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header18.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header19.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header20.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header21.xml" ContentType="application/vnd.openxmlformats-officedocument.wordprocessingml.header+xml"/>
  <Override PartName="/word/footer91.xml" ContentType="application/vnd.openxmlformats-officedocument.wordprocessingml.footer+xml"/>
  <Override PartName="/word/header22.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23.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header24.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header25.xml" ContentType="application/vnd.openxmlformats-officedocument.wordprocessingml.header+xml"/>
  <Override PartName="/word/footer161.xml" ContentType="application/vnd.openxmlformats-officedocument.wordprocessingml.footer+xml"/>
  <Override PartName="/word/header26.xml" ContentType="application/vnd.openxmlformats-officedocument.wordprocessingml.header+xml"/>
  <Override PartName="/word/footer162.xml" ContentType="application/vnd.openxmlformats-officedocument.wordprocessingml.footer+xml"/>
  <Override PartName="/word/header27.xml" ContentType="application/vnd.openxmlformats-officedocument.wordprocessingml.header+xml"/>
  <Override PartName="/word/footer163.xml" ContentType="application/vnd.openxmlformats-officedocument.wordprocessingml.footer+xml"/>
  <Override PartName="/word/header28.xml" ContentType="application/vnd.openxmlformats-officedocument.wordprocessingml.header+xml"/>
  <Override PartName="/word/footer16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39058" w14:textId="77777777" w:rsidR="00A005AB" w:rsidRDefault="00054989">
      <w:pPr>
        <w:spacing w:before="120" w:after="120" w:line="276" w:lineRule="auto"/>
        <w:jc w:val="both"/>
      </w:pPr>
      <w:bookmarkStart w:id="0" w:name="_Hlk128143323"/>
      <w:bookmarkStart w:id="1" w:name="_Hlk98995389"/>
      <w:bookmarkEnd w:id="0"/>
      <w:r w:rsidRPr="00891780">
        <w:rPr>
          <w:rFonts w:ascii="Calibri" w:eastAsia="SimSun" w:hAnsi="Calibri" w:cs="Calibri"/>
          <w:b/>
          <w:sz w:val="22"/>
          <w:szCs w:val="22"/>
          <w:lang w:val="en-GB"/>
        </w:rPr>
        <w:t xml:space="preserve">    </w:t>
      </w:r>
      <w:bookmarkStart w:id="2" w:name="_Hlk159252377"/>
      <w:bookmarkEnd w:id="2"/>
      <w:r w:rsidR="00A005AB">
        <w:rPr>
          <w:rStyle w:val="Zadanifontodlomka1"/>
          <w:rFonts w:ascii="Calibri" w:eastAsia="SimSun" w:hAnsi="Calibri" w:cs="Calibri"/>
          <w:noProof/>
          <w:sz w:val="22"/>
          <w:szCs w:val="22"/>
          <w:lang w:val="hr-HR"/>
        </w:rPr>
        <w:drawing>
          <wp:inline distT="0" distB="0" distL="0" distR="0" wp14:anchorId="358F3C3A" wp14:editId="5306429A">
            <wp:extent cx="2447921" cy="1563953"/>
            <wp:effectExtent l="0" t="0" r="0" b="0"/>
            <wp:docPr id="946182164" name="Picture 946182164"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447921" cy="1563953"/>
                    </a:xfrm>
                    <a:prstGeom prst="rect">
                      <a:avLst/>
                    </a:prstGeom>
                    <a:noFill/>
                    <a:ln>
                      <a:noFill/>
                      <a:prstDash/>
                    </a:ln>
                  </pic:spPr>
                </pic:pic>
              </a:graphicData>
            </a:graphic>
          </wp:inline>
        </w:drawing>
      </w:r>
    </w:p>
    <w:p w14:paraId="59355755" w14:textId="77777777" w:rsidR="00A005AB" w:rsidRDefault="00A005AB">
      <w:pPr>
        <w:spacing w:before="120" w:after="120" w:line="276" w:lineRule="auto"/>
        <w:jc w:val="both"/>
        <w:rPr>
          <w:rFonts w:ascii="Calibri" w:eastAsia="SimSun" w:hAnsi="Calibri" w:cs="Calibri"/>
          <w:b/>
          <w:sz w:val="22"/>
          <w:szCs w:val="22"/>
          <w:lang w:val="hr-HR"/>
        </w:rPr>
      </w:pPr>
    </w:p>
    <w:p w14:paraId="6E645023" w14:textId="77777777" w:rsidR="00A005AB" w:rsidRDefault="00A005AB">
      <w:pPr>
        <w:spacing w:before="120" w:after="120" w:line="276" w:lineRule="auto"/>
        <w:jc w:val="both"/>
        <w:rPr>
          <w:rFonts w:ascii="Calibri" w:eastAsia="SimSun" w:hAnsi="Calibri" w:cs="Calibri"/>
          <w:b/>
          <w:sz w:val="22"/>
          <w:szCs w:val="22"/>
          <w:lang w:val="hr-HR"/>
        </w:rPr>
      </w:pPr>
    </w:p>
    <w:p w14:paraId="19633D03" w14:textId="77777777" w:rsidR="00A005AB" w:rsidRDefault="00A005AB">
      <w:pPr>
        <w:spacing w:before="120" w:after="120" w:line="276" w:lineRule="auto"/>
        <w:jc w:val="both"/>
        <w:rPr>
          <w:rFonts w:ascii="Calibri" w:eastAsia="SimSun" w:hAnsi="Calibri" w:cs="Calibri"/>
          <w:b/>
          <w:sz w:val="22"/>
          <w:szCs w:val="22"/>
          <w:lang w:val="hr-HR"/>
        </w:rPr>
      </w:pPr>
    </w:p>
    <w:p w14:paraId="0F285DF5" w14:textId="77777777" w:rsidR="00A005AB" w:rsidRDefault="00A005AB">
      <w:pPr>
        <w:spacing w:before="120" w:after="120" w:line="276" w:lineRule="auto"/>
        <w:jc w:val="both"/>
        <w:rPr>
          <w:rFonts w:ascii="Calibri" w:eastAsia="SimSun" w:hAnsi="Calibri" w:cs="Calibri"/>
          <w:b/>
          <w:sz w:val="22"/>
          <w:szCs w:val="22"/>
          <w:lang w:val="hr-HR"/>
        </w:rPr>
      </w:pPr>
    </w:p>
    <w:p w14:paraId="1AA92685" w14:textId="77777777" w:rsidR="00A005AB" w:rsidRDefault="00A005AB" w:rsidP="0003144F">
      <w:pPr>
        <w:spacing w:before="120" w:after="120" w:line="276" w:lineRule="auto"/>
        <w:jc w:val="center"/>
        <w:rPr>
          <w:rFonts w:ascii="Calibri" w:eastAsia="SimSun" w:hAnsi="Calibri" w:cs="Calibri"/>
          <w:b/>
          <w:sz w:val="22"/>
          <w:szCs w:val="22"/>
          <w:lang w:val="hr-HR"/>
        </w:rPr>
      </w:pPr>
    </w:p>
    <w:p w14:paraId="66377DBA" w14:textId="77777777" w:rsidR="00A005AB" w:rsidRDefault="00A005AB">
      <w:pPr>
        <w:spacing w:before="120" w:after="120" w:line="276" w:lineRule="auto"/>
        <w:jc w:val="both"/>
        <w:rPr>
          <w:rFonts w:ascii="Calibri" w:eastAsia="SimSun" w:hAnsi="Calibri" w:cs="Calibri"/>
          <w:b/>
          <w:sz w:val="22"/>
          <w:szCs w:val="22"/>
          <w:lang w:val="hr-HR"/>
        </w:rPr>
      </w:pPr>
    </w:p>
    <w:p w14:paraId="79DF385C" w14:textId="77777777" w:rsidR="00A005AB" w:rsidRDefault="00A005AB">
      <w:pPr>
        <w:spacing w:before="120" w:after="120" w:line="276" w:lineRule="auto"/>
        <w:jc w:val="both"/>
        <w:rPr>
          <w:rFonts w:ascii="Calibri" w:eastAsia="SimSun" w:hAnsi="Calibri" w:cs="Calibri"/>
          <w:b/>
          <w:sz w:val="22"/>
          <w:szCs w:val="22"/>
          <w:lang w:val="hr-HR"/>
        </w:rPr>
      </w:pPr>
    </w:p>
    <w:p w14:paraId="038221EE" w14:textId="77777777" w:rsidR="00A005AB" w:rsidRDefault="00A005AB">
      <w:pPr>
        <w:spacing w:before="120" w:after="120" w:line="276" w:lineRule="auto"/>
        <w:jc w:val="both"/>
        <w:rPr>
          <w:rFonts w:ascii="Calibri" w:eastAsia="SimSun" w:hAnsi="Calibri" w:cs="Calibri"/>
          <w:b/>
          <w:sz w:val="28"/>
          <w:szCs w:val="28"/>
          <w:lang w:val="hr-HR"/>
        </w:rPr>
      </w:pPr>
    </w:p>
    <w:p w14:paraId="325C485B" w14:textId="77777777" w:rsidR="00A005AB" w:rsidRDefault="00A005AB">
      <w:pPr>
        <w:spacing w:before="120" w:after="120" w:line="276" w:lineRule="auto"/>
        <w:jc w:val="both"/>
        <w:rPr>
          <w:rFonts w:ascii="Calibri" w:eastAsia="SimSun" w:hAnsi="Calibri" w:cs="Calibri"/>
          <w:b/>
          <w:sz w:val="28"/>
          <w:szCs w:val="28"/>
          <w:lang w:val="hr-HR"/>
        </w:rPr>
      </w:pPr>
      <w:r>
        <w:rPr>
          <w:rFonts w:ascii="Calibri" w:eastAsia="SimSun" w:hAnsi="Calibri" w:cs="Calibri"/>
          <w:b/>
          <w:sz w:val="28"/>
          <w:szCs w:val="28"/>
          <w:lang w:val="hr-HR"/>
        </w:rPr>
        <w:t xml:space="preserve">ANNUAL REPORT </w:t>
      </w:r>
    </w:p>
    <w:p w14:paraId="19509AEF" w14:textId="77777777" w:rsidR="00A005AB" w:rsidRDefault="00A005AB">
      <w:pPr>
        <w:spacing w:before="120" w:after="120" w:line="276" w:lineRule="auto"/>
        <w:jc w:val="both"/>
        <w:rPr>
          <w:rFonts w:ascii="Calibri" w:eastAsia="SimSun" w:hAnsi="Calibri" w:cs="Calibri"/>
          <w:b/>
          <w:sz w:val="28"/>
          <w:szCs w:val="28"/>
          <w:lang w:val="hr-HR"/>
        </w:rPr>
      </w:pPr>
      <w:r>
        <w:rPr>
          <w:rFonts w:ascii="Calibri" w:eastAsia="SimSun" w:hAnsi="Calibri" w:cs="Calibri"/>
          <w:b/>
          <w:sz w:val="28"/>
          <w:szCs w:val="28"/>
          <w:lang w:val="hr-HR"/>
        </w:rPr>
        <w:t>OF THE CROATIAN BANK FOR RECONSTRUCTION AND DEVELOPMENT GROUP</w:t>
      </w:r>
    </w:p>
    <w:p w14:paraId="44548E6D" w14:textId="77777777" w:rsidR="00A005AB" w:rsidRDefault="00A005AB">
      <w:pPr>
        <w:spacing w:before="120" w:after="120" w:line="276" w:lineRule="auto"/>
        <w:jc w:val="both"/>
        <w:rPr>
          <w:rFonts w:ascii="Calibri" w:eastAsia="SimSun" w:hAnsi="Calibri" w:cs="Calibri"/>
          <w:b/>
          <w:sz w:val="28"/>
          <w:szCs w:val="28"/>
          <w:lang w:val="hr-HR"/>
        </w:rPr>
      </w:pPr>
      <w:r>
        <w:rPr>
          <w:rFonts w:ascii="Calibri" w:eastAsia="SimSun" w:hAnsi="Calibri" w:cs="Calibri"/>
          <w:b/>
          <w:sz w:val="28"/>
          <w:szCs w:val="28"/>
          <w:lang w:val="hr-HR"/>
        </w:rPr>
        <w:t>FOR 2023</w:t>
      </w:r>
    </w:p>
    <w:p w14:paraId="7AE8D000" w14:textId="77777777" w:rsidR="00A005AB" w:rsidRDefault="00A005AB">
      <w:pPr>
        <w:spacing w:before="120" w:after="120" w:line="276" w:lineRule="auto"/>
        <w:jc w:val="both"/>
        <w:rPr>
          <w:rFonts w:ascii="Calibri" w:eastAsia="SimSun" w:hAnsi="Calibri" w:cs="Calibri"/>
          <w:b/>
          <w:sz w:val="22"/>
          <w:szCs w:val="22"/>
          <w:lang w:val="hr-HR"/>
        </w:rPr>
      </w:pPr>
    </w:p>
    <w:p w14:paraId="50807920" w14:textId="77777777" w:rsidR="00A005AB" w:rsidRDefault="00A005AB">
      <w:pPr>
        <w:spacing w:before="120" w:after="120" w:line="276" w:lineRule="auto"/>
        <w:jc w:val="both"/>
        <w:rPr>
          <w:rFonts w:ascii="Calibri" w:eastAsia="SimSun" w:hAnsi="Calibri" w:cs="Calibri"/>
          <w:b/>
          <w:sz w:val="22"/>
          <w:szCs w:val="22"/>
          <w:lang w:val="hr-HR"/>
        </w:rPr>
      </w:pPr>
    </w:p>
    <w:p w14:paraId="6BB39478" w14:textId="77777777" w:rsidR="00A005AB" w:rsidRDefault="00A005AB">
      <w:pPr>
        <w:spacing w:before="120" w:after="120" w:line="276" w:lineRule="auto"/>
        <w:jc w:val="both"/>
        <w:rPr>
          <w:rFonts w:ascii="Calibri" w:eastAsia="SimSun" w:hAnsi="Calibri" w:cs="Calibri"/>
          <w:b/>
          <w:sz w:val="22"/>
          <w:szCs w:val="22"/>
          <w:lang w:val="hr-HR"/>
        </w:rPr>
      </w:pPr>
    </w:p>
    <w:p w14:paraId="6353A33F" w14:textId="77777777" w:rsidR="00A005AB" w:rsidRDefault="00A005AB">
      <w:pPr>
        <w:spacing w:before="120" w:after="120" w:line="276" w:lineRule="auto"/>
        <w:jc w:val="both"/>
        <w:rPr>
          <w:rFonts w:ascii="Calibri" w:eastAsia="SimSun" w:hAnsi="Calibri" w:cs="Calibri"/>
          <w:b/>
          <w:sz w:val="22"/>
          <w:szCs w:val="22"/>
          <w:lang w:val="hr-HR"/>
        </w:rPr>
      </w:pPr>
    </w:p>
    <w:p w14:paraId="1AAA9835" w14:textId="77777777" w:rsidR="00A005AB" w:rsidRDefault="00A005AB">
      <w:pPr>
        <w:spacing w:before="120" w:after="120" w:line="276" w:lineRule="auto"/>
        <w:jc w:val="both"/>
        <w:rPr>
          <w:rFonts w:ascii="Calibri" w:eastAsia="SimSun" w:hAnsi="Calibri" w:cs="Calibri"/>
          <w:b/>
          <w:sz w:val="22"/>
          <w:szCs w:val="22"/>
          <w:lang w:val="hr-HR"/>
        </w:rPr>
      </w:pPr>
    </w:p>
    <w:p w14:paraId="1D9DE772" w14:textId="77777777" w:rsidR="00A005AB" w:rsidRDefault="00A005AB">
      <w:pPr>
        <w:spacing w:before="120" w:after="120" w:line="276" w:lineRule="auto"/>
        <w:jc w:val="both"/>
        <w:rPr>
          <w:rFonts w:ascii="Calibri" w:eastAsia="SimSun" w:hAnsi="Calibri" w:cs="Calibri"/>
          <w:b/>
          <w:sz w:val="22"/>
          <w:szCs w:val="22"/>
          <w:lang w:val="hr-HR"/>
        </w:rPr>
      </w:pPr>
    </w:p>
    <w:p w14:paraId="4DC4D11C" w14:textId="77777777" w:rsidR="00A005AB" w:rsidRDefault="00A005AB">
      <w:pPr>
        <w:spacing w:before="120" w:after="120" w:line="276" w:lineRule="auto"/>
        <w:jc w:val="both"/>
        <w:rPr>
          <w:rFonts w:ascii="Calibri" w:eastAsia="SimSun" w:hAnsi="Calibri" w:cs="Calibri"/>
          <w:b/>
          <w:sz w:val="22"/>
          <w:szCs w:val="22"/>
          <w:lang w:val="hr-HR"/>
        </w:rPr>
      </w:pPr>
    </w:p>
    <w:p w14:paraId="12971111" w14:textId="77777777" w:rsidR="00A005AB" w:rsidRDefault="00A005AB">
      <w:pPr>
        <w:spacing w:before="120" w:after="120" w:line="276" w:lineRule="auto"/>
        <w:jc w:val="both"/>
        <w:rPr>
          <w:rFonts w:ascii="Calibri" w:eastAsia="SimSun" w:hAnsi="Calibri" w:cs="Calibri"/>
          <w:b/>
          <w:sz w:val="22"/>
          <w:szCs w:val="22"/>
          <w:lang w:val="hr-HR"/>
        </w:rPr>
      </w:pPr>
    </w:p>
    <w:p w14:paraId="4876703F" w14:textId="77777777" w:rsidR="00A005AB" w:rsidRDefault="00A005AB">
      <w:pPr>
        <w:spacing w:before="120" w:after="120" w:line="276" w:lineRule="auto"/>
        <w:jc w:val="both"/>
        <w:rPr>
          <w:rFonts w:ascii="Calibri" w:eastAsia="SimSun" w:hAnsi="Calibri" w:cs="Calibri"/>
          <w:b/>
          <w:sz w:val="22"/>
          <w:szCs w:val="22"/>
          <w:lang w:val="hr-HR"/>
        </w:rPr>
      </w:pPr>
    </w:p>
    <w:p w14:paraId="02BD0E23" w14:textId="77777777" w:rsidR="00A005AB" w:rsidRDefault="00A005AB">
      <w:pPr>
        <w:spacing w:before="120" w:after="120" w:line="276" w:lineRule="auto"/>
        <w:jc w:val="both"/>
        <w:rPr>
          <w:rFonts w:ascii="Calibri" w:eastAsia="SimSun" w:hAnsi="Calibri" w:cs="Calibri"/>
          <w:b/>
          <w:sz w:val="22"/>
          <w:szCs w:val="22"/>
          <w:lang w:val="hr-HR"/>
        </w:rPr>
      </w:pPr>
    </w:p>
    <w:p w14:paraId="29D401C0" w14:textId="77777777" w:rsidR="00A005AB" w:rsidRDefault="00A005AB">
      <w:pPr>
        <w:spacing w:before="120" w:after="120" w:line="276" w:lineRule="auto"/>
        <w:jc w:val="both"/>
        <w:rPr>
          <w:rFonts w:ascii="Calibri" w:eastAsia="SimSun" w:hAnsi="Calibri" w:cs="Calibri"/>
          <w:b/>
          <w:sz w:val="22"/>
          <w:szCs w:val="22"/>
          <w:lang w:val="hr-HR"/>
        </w:rPr>
      </w:pPr>
    </w:p>
    <w:p w14:paraId="4553DC99" w14:textId="77777777" w:rsidR="00A005AB" w:rsidRDefault="00A005AB">
      <w:pPr>
        <w:spacing w:before="120" w:after="120" w:line="276" w:lineRule="auto"/>
        <w:jc w:val="both"/>
        <w:rPr>
          <w:rFonts w:ascii="Calibri" w:eastAsia="SimSun" w:hAnsi="Calibri" w:cs="Calibri"/>
          <w:b/>
          <w:sz w:val="22"/>
          <w:szCs w:val="22"/>
          <w:lang w:val="hr-HR"/>
        </w:rPr>
      </w:pPr>
    </w:p>
    <w:p w14:paraId="3D42ACC1" w14:textId="3AD4A377" w:rsidR="00A005AB" w:rsidRDefault="00A005AB">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 xml:space="preserve">Zagreb, </w:t>
      </w:r>
      <w:r w:rsidR="008951F0">
        <w:rPr>
          <w:rFonts w:ascii="Calibri" w:eastAsia="SimSun" w:hAnsi="Calibri" w:cs="Calibri"/>
          <w:sz w:val="22"/>
          <w:szCs w:val="22"/>
          <w:lang w:val="hr-HR"/>
        </w:rPr>
        <w:t>March</w:t>
      </w:r>
      <w:r>
        <w:rPr>
          <w:rFonts w:ascii="Calibri" w:eastAsia="SimSun" w:hAnsi="Calibri" w:cs="Calibri"/>
          <w:sz w:val="22"/>
          <w:szCs w:val="22"/>
          <w:lang w:val="hr-HR"/>
        </w:rPr>
        <w:t xml:space="preserve"> 2024</w:t>
      </w:r>
    </w:p>
    <w:p w14:paraId="41EA336B" w14:textId="77777777" w:rsidR="00A005AB" w:rsidRDefault="00A005AB">
      <w:pPr>
        <w:suppressAutoHyphens w:val="0"/>
        <w:rPr>
          <w:rFonts w:ascii="Calibri" w:eastAsia="SimSun" w:hAnsi="Calibri" w:cs="Calibri"/>
          <w:b/>
          <w:sz w:val="22"/>
          <w:szCs w:val="22"/>
          <w:lang w:val="hr-HR"/>
        </w:rPr>
      </w:pPr>
      <w:r>
        <w:rPr>
          <w:rFonts w:ascii="Calibri" w:eastAsia="SimSun" w:hAnsi="Calibri" w:cs="Calibri"/>
          <w:b/>
          <w:sz w:val="22"/>
          <w:szCs w:val="22"/>
          <w:lang w:val="hr-HR"/>
        </w:rPr>
        <w:br w:type="page"/>
      </w:r>
    </w:p>
    <w:p w14:paraId="50C35867" w14:textId="77777777" w:rsidR="00A005AB" w:rsidRPr="00AB3284" w:rsidRDefault="00A005AB">
      <w:pPr>
        <w:spacing w:before="120" w:after="120" w:line="360" w:lineRule="auto"/>
        <w:jc w:val="both"/>
        <w:rPr>
          <w:rFonts w:ascii="Calibri" w:eastAsia="SimSun" w:hAnsi="Calibri" w:cs="Calibri"/>
          <w:b/>
          <w:sz w:val="28"/>
          <w:szCs w:val="28"/>
          <w:lang w:val="hr-HR"/>
        </w:rPr>
      </w:pPr>
      <w:r>
        <w:rPr>
          <w:rFonts w:ascii="Calibri" w:eastAsia="SimSun" w:hAnsi="Calibri" w:cs="Calibri"/>
          <w:b/>
          <w:sz w:val="28"/>
          <w:szCs w:val="28"/>
          <w:lang w:val="hr-HR"/>
        </w:rPr>
        <w:lastRenderedPageBreak/>
        <w:t>CONTENTS</w:t>
      </w:r>
    </w:p>
    <w:p w14:paraId="71233AA9" w14:textId="42C4DBF2" w:rsidR="00A005AB" w:rsidRDefault="00A005AB" w:rsidP="008951F0">
      <w:pPr>
        <w:pStyle w:val="TOC1"/>
        <w:rPr>
          <w:rFonts w:eastAsiaTheme="minorEastAsia" w:cstheme="minorBidi"/>
          <w:noProof/>
          <w:kern w:val="2"/>
          <w:szCs w:val="22"/>
          <w:lang w:val="hr-HR" w:eastAsia="hr-HR"/>
          <w14:ligatures w14:val="standardContextual"/>
        </w:rPr>
      </w:pPr>
      <w:r w:rsidRPr="00280D32">
        <w:fldChar w:fldCharType="begin"/>
      </w:r>
      <w:r w:rsidRPr="00280D32">
        <w:instrText xml:space="preserve"> TOC \o "1-3" \h \z \u </w:instrText>
      </w:r>
      <w:r w:rsidRPr="00280D32">
        <w:fldChar w:fldCharType="separate"/>
      </w:r>
      <w:hyperlink w:anchor="_Toc161068944" w:history="1">
        <w:r w:rsidRPr="009C5CCB">
          <w:rPr>
            <w:rStyle w:val="Hyperlink"/>
            <w:rFonts w:ascii="Calibri" w:eastAsia="SimHei" w:hAnsi="Calibri" w:cs="Calibri"/>
            <w:b/>
            <w:bCs/>
            <w:noProof/>
            <w:lang w:val="hr-HR"/>
          </w:rPr>
          <w:t>STATEMENT OF PERSONS RESPONSIBLE FOR THE PREPARATION OF THE ANNUAL REPORT</w:t>
        </w:r>
        <w:r>
          <w:rPr>
            <w:noProof/>
            <w:webHidden/>
          </w:rPr>
          <w:tab/>
        </w:r>
        <w:r>
          <w:rPr>
            <w:noProof/>
            <w:webHidden/>
          </w:rPr>
          <w:fldChar w:fldCharType="begin"/>
        </w:r>
        <w:r>
          <w:rPr>
            <w:noProof/>
            <w:webHidden/>
          </w:rPr>
          <w:instrText xml:space="preserve"> PAGEREF _Toc161068944 \h </w:instrText>
        </w:r>
        <w:r>
          <w:rPr>
            <w:noProof/>
            <w:webHidden/>
          </w:rPr>
        </w:r>
        <w:r>
          <w:rPr>
            <w:noProof/>
            <w:webHidden/>
          </w:rPr>
          <w:fldChar w:fldCharType="separate"/>
        </w:r>
        <w:r w:rsidR="008951F0">
          <w:rPr>
            <w:noProof/>
            <w:webHidden/>
          </w:rPr>
          <w:t>3</w:t>
        </w:r>
        <w:r>
          <w:rPr>
            <w:noProof/>
            <w:webHidden/>
          </w:rPr>
          <w:fldChar w:fldCharType="end"/>
        </w:r>
      </w:hyperlink>
    </w:p>
    <w:p w14:paraId="6F8E5E07" w14:textId="7BF2EC4E" w:rsidR="00A005AB" w:rsidRDefault="006155F7" w:rsidP="008951F0">
      <w:pPr>
        <w:pStyle w:val="TOC1"/>
        <w:rPr>
          <w:rFonts w:eastAsiaTheme="minorEastAsia" w:cstheme="minorBidi"/>
          <w:noProof/>
          <w:kern w:val="2"/>
          <w:szCs w:val="22"/>
          <w:lang w:val="hr-HR" w:eastAsia="hr-HR"/>
          <w14:ligatures w14:val="standardContextual"/>
        </w:rPr>
      </w:pPr>
      <w:hyperlink w:anchor="_Toc161068945" w:history="1">
        <w:r w:rsidR="00A005AB" w:rsidRPr="009C5CCB">
          <w:rPr>
            <w:rStyle w:val="Hyperlink"/>
            <w:rFonts w:ascii="Calibri" w:eastAsia="SimHei" w:hAnsi="Calibri" w:cs="Calibri"/>
            <w:b/>
            <w:bCs/>
            <w:noProof/>
            <w:lang w:val="hr-HR"/>
          </w:rPr>
          <w:t>MANAGEMENT REPORT FOR 2023</w:t>
        </w:r>
        <w:r w:rsidR="00A005AB">
          <w:rPr>
            <w:noProof/>
            <w:webHidden/>
          </w:rPr>
          <w:tab/>
        </w:r>
        <w:r w:rsidR="00A005AB">
          <w:rPr>
            <w:noProof/>
            <w:webHidden/>
          </w:rPr>
          <w:fldChar w:fldCharType="begin"/>
        </w:r>
        <w:r w:rsidR="00A005AB">
          <w:rPr>
            <w:noProof/>
            <w:webHidden/>
          </w:rPr>
          <w:instrText xml:space="preserve"> PAGEREF _Toc161068945 \h </w:instrText>
        </w:r>
        <w:r w:rsidR="00A005AB">
          <w:rPr>
            <w:noProof/>
            <w:webHidden/>
          </w:rPr>
        </w:r>
        <w:r w:rsidR="00A005AB">
          <w:rPr>
            <w:noProof/>
            <w:webHidden/>
          </w:rPr>
          <w:fldChar w:fldCharType="separate"/>
        </w:r>
        <w:r w:rsidR="008951F0">
          <w:rPr>
            <w:noProof/>
            <w:webHidden/>
          </w:rPr>
          <w:t>4</w:t>
        </w:r>
        <w:r w:rsidR="00A005AB">
          <w:rPr>
            <w:noProof/>
            <w:webHidden/>
          </w:rPr>
          <w:fldChar w:fldCharType="end"/>
        </w:r>
      </w:hyperlink>
    </w:p>
    <w:p w14:paraId="43BA1D77" w14:textId="059368CA" w:rsidR="00A005AB" w:rsidRDefault="006155F7" w:rsidP="008951F0">
      <w:pPr>
        <w:pStyle w:val="TOC1"/>
        <w:rPr>
          <w:rFonts w:eastAsiaTheme="minorEastAsia" w:cstheme="minorBidi"/>
          <w:noProof/>
          <w:kern w:val="2"/>
          <w:szCs w:val="22"/>
          <w:lang w:val="hr-HR" w:eastAsia="hr-HR"/>
          <w14:ligatures w14:val="standardContextual"/>
        </w:rPr>
      </w:pPr>
      <w:hyperlink w:anchor="_Toc161068946" w:history="1">
        <w:r w:rsidR="00A005AB" w:rsidRPr="009C5CCB">
          <w:rPr>
            <w:rStyle w:val="Hyperlink"/>
            <w:rFonts w:ascii="Calibri" w:eastAsia="SimHei" w:hAnsi="Calibri" w:cs="Calibri"/>
            <w:b/>
            <w:bCs/>
            <w:noProof/>
            <w:lang w:val="en-GB"/>
          </w:rPr>
          <w:t>STATEMENT ON THE CODE OF CORPORATE GOVERNANCE APPLICATION</w:t>
        </w:r>
        <w:r w:rsidR="00A005AB">
          <w:rPr>
            <w:noProof/>
            <w:webHidden/>
          </w:rPr>
          <w:tab/>
        </w:r>
        <w:r w:rsidR="00A005AB">
          <w:rPr>
            <w:noProof/>
            <w:webHidden/>
          </w:rPr>
          <w:fldChar w:fldCharType="begin"/>
        </w:r>
        <w:r w:rsidR="00A005AB">
          <w:rPr>
            <w:noProof/>
            <w:webHidden/>
          </w:rPr>
          <w:instrText xml:space="preserve"> PAGEREF _Toc161068946 \h </w:instrText>
        </w:r>
        <w:r w:rsidR="00A005AB">
          <w:rPr>
            <w:noProof/>
            <w:webHidden/>
          </w:rPr>
        </w:r>
        <w:r w:rsidR="00A005AB">
          <w:rPr>
            <w:noProof/>
            <w:webHidden/>
          </w:rPr>
          <w:fldChar w:fldCharType="separate"/>
        </w:r>
        <w:r w:rsidR="008951F0">
          <w:rPr>
            <w:noProof/>
            <w:webHidden/>
          </w:rPr>
          <w:t>6</w:t>
        </w:r>
        <w:r w:rsidR="00A005AB">
          <w:rPr>
            <w:noProof/>
            <w:webHidden/>
          </w:rPr>
          <w:fldChar w:fldCharType="end"/>
        </w:r>
      </w:hyperlink>
    </w:p>
    <w:p w14:paraId="56093FDC" w14:textId="269F14EE" w:rsidR="00A005AB" w:rsidRDefault="006155F7" w:rsidP="008951F0">
      <w:pPr>
        <w:pStyle w:val="TOC1"/>
        <w:rPr>
          <w:rFonts w:eastAsiaTheme="minorEastAsia" w:cstheme="minorBidi"/>
          <w:noProof/>
          <w:kern w:val="2"/>
          <w:szCs w:val="22"/>
          <w:lang w:val="hr-HR" w:eastAsia="hr-HR"/>
          <w14:ligatures w14:val="standardContextual"/>
        </w:rPr>
      </w:pPr>
      <w:hyperlink w:anchor="_Toc161068947" w:history="1">
        <w:r w:rsidR="00A005AB" w:rsidRPr="009C5CCB">
          <w:rPr>
            <w:rStyle w:val="Hyperlink"/>
            <w:rFonts w:ascii="Calibri" w:eastAsia="SimHei" w:hAnsi="Calibri" w:cs="Calibri"/>
            <w:b/>
            <w:bCs/>
            <w:noProof/>
            <w:lang w:val="en-GB"/>
          </w:rPr>
          <w:t>DESCRIPTION OF OPERATIONS OF HBOR GROUP IN 2023</w:t>
        </w:r>
        <w:r w:rsidR="00A005AB">
          <w:rPr>
            <w:noProof/>
            <w:webHidden/>
          </w:rPr>
          <w:tab/>
        </w:r>
        <w:r w:rsidR="00A005AB">
          <w:rPr>
            <w:noProof/>
            <w:webHidden/>
          </w:rPr>
          <w:fldChar w:fldCharType="begin"/>
        </w:r>
        <w:r w:rsidR="00A005AB">
          <w:rPr>
            <w:noProof/>
            <w:webHidden/>
          </w:rPr>
          <w:instrText xml:space="preserve"> PAGEREF _Toc161068947 \h </w:instrText>
        </w:r>
        <w:r w:rsidR="00A005AB">
          <w:rPr>
            <w:noProof/>
            <w:webHidden/>
          </w:rPr>
        </w:r>
        <w:r w:rsidR="00A005AB">
          <w:rPr>
            <w:noProof/>
            <w:webHidden/>
          </w:rPr>
          <w:fldChar w:fldCharType="separate"/>
        </w:r>
        <w:r w:rsidR="008951F0">
          <w:rPr>
            <w:noProof/>
            <w:webHidden/>
          </w:rPr>
          <w:t>10</w:t>
        </w:r>
        <w:r w:rsidR="00A005AB">
          <w:rPr>
            <w:noProof/>
            <w:webHidden/>
          </w:rPr>
          <w:fldChar w:fldCharType="end"/>
        </w:r>
      </w:hyperlink>
    </w:p>
    <w:p w14:paraId="3BE3CEC3" w14:textId="0C7F7F48" w:rsidR="00A005AB" w:rsidRDefault="006155F7" w:rsidP="008951F0">
      <w:pPr>
        <w:pStyle w:val="TOC1"/>
        <w:rPr>
          <w:rFonts w:eastAsiaTheme="minorEastAsia" w:cstheme="minorBidi"/>
          <w:noProof/>
          <w:kern w:val="2"/>
          <w:szCs w:val="22"/>
          <w:lang w:val="hr-HR" w:eastAsia="hr-HR"/>
          <w14:ligatures w14:val="standardContextual"/>
        </w:rPr>
      </w:pPr>
      <w:hyperlink w:anchor="_Toc161068948" w:history="1">
        <w:r w:rsidR="00A005AB" w:rsidRPr="009C5CCB">
          <w:rPr>
            <w:rStyle w:val="Hyperlink"/>
            <w:rFonts w:ascii="Calibri" w:eastAsia="SimHei" w:hAnsi="Calibri" w:cs="Calibri"/>
            <w:b/>
            <w:bCs/>
            <w:noProof/>
            <w:lang w:val="en-GB"/>
          </w:rPr>
          <w:t>OPERATIONS OF CROATIAN BANK FOR RECONSTRUCTION AND DEVELOPMENT</w:t>
        </w:r>
        <w:r w:rsidR="00A005AB">
          <w:rPr>
            <w:noProof/>
            <w:webHidden/>
          </w:rPr>
          <w:tab/>
        </w:r>
        <w:r w:rsidR="00A005AB">
          <w:rPr>
            <w:noProof/>
            <w:webHidden/>
          </w:rPr>
          <w:fldChar w:fldCharType="begin"/>
        </w:r>
        <w:r w:rsidR="00A005AB">
          <w:rPr>
            <w:noProof/>
            <w:webHidden/>
          </w:rPr>
          <w:instrText xml:space="preserve"> PAGEREF _Toc161068948 \h </w:instrText>
        </w:r>
        <w:r w:rsidR="00A005AB">
          <w:rPr>
            <w:noProof/>
            <w:webHidden/>
          </w:rPr>
        </w:r>
        <w:r w:rsidR="00A005AB">
          <w:rPr>
            <w:noProof/>
            <w:webHidden/>
          </w:rPr>
          <w:fldChar w:fldCharType="separate"/>
        </w:r>
        <w:r w:rsidR="008951F0">
          <w:rPr>
            <w:noProof/>
            <w:webHidden/>
          </w:rPr>
          <w:t>10</w:t>
        </w:r>
        <w:r w:rsidR="00A005AB">
          <w:rPr>
            <w:noProof/>
            <w:webHidden/>
          </w:rPr>
          <w:fldChar w:fldCharType="end"/>
        </w:r>
      </w:hyperlink>
    </w:p>
    <w:p w14:paraId="2D7FE1A3" w14:textId="3C53B61A" w:rsidR="00A005AB" w:rsidRDefault="006155F7" w:rsidP="008951F0">
      <w:pPr>
        <w:pStyle w:val="TOC1"/>
        <w:rPr>
          <w:rFonts w:eastAsiaTheme="minorEastAsia" w:cstheme="minorBidi"/>
          <w:noProof/>
          <w:kern w:val="2"/>
          <w:szCs w:val="22"/>
          <w:lang w:val="hr-HR" w:eastAsia="hr-HR"/>
          <w14:ligatures w14:val="standardContextual"/>
        </w:rPr>
      </w:pPr>
      <w:hyperlink w:anchor="_Toc161068949" w:history="1">
        <w:r w:rsidR="00A005AB" w:rsidRPr="009C5CCB">
          <w:rPr>
            <w:rStyle w:val="Hyperlink"/>
            <w:rFonts w:ascii="Calibri" w:eastAsia="SimHei" w:hAnsi="Calibri" w:cs="Calibri"/>
            <w:b/>
            <w:bCs/>
            <w:noProof/>
            <w:lang w:val="hr-HR"/>
          </w:rPr>
          <w:t>ACTIVE MEASURES AND PRODUCTS INTRODUCED</w:t>
        </w:r>
        <w:r w:rsidR="00A005AB">
          <w:rPr>
            <w:noProof/>
            <w:webHidden/>
          </w:rPr>
          <w:tab/>
        </w:r>
        <w:r w:rsidR="00A005AB">
          <w:rPr>
            <w:noProof/>
            <w:webHidden/>
          </w:rPr>
          <w:fldChar w:fldCharType="begin"/>
        </w:r>
        <w:r w:rsidR="00A005AB">
          <w:rPr>
            <w:noProof/>
            <w:webHidden/>
          </w:rPr>
          <w:instrText xml:space="preserve"> PAGEREF _Toc161068949 \h </w:instrText>
        </w:r>
        <w:r w:rsidR="00A005AB">
          <w:rPr>
            <w:noProof/>
            <w:webHidden/>
          </w:rPr>
        </w:r>
        <w:r w:rsidR="00A005AB">
          <w:rPr>
            <w:noProof/>
            <w:webHidden/>
          </w:rPr>
          <w:fldChar w:fldCharType="separate"/>
        </w:r>
        <w:r w:rsidR="008951F0">
          <w:rPr>
            <w:noProof/>
            <w:webHidden/>
          </w:rPr>
          <w:t>14</w:t>
        </w:r>
        <w:r w:rsidR="00A005AB">
          <w:rPr>
            <w:noProof/>
            <w:webHidden/>
          </w:rPr>
          <w:fldChar w:fldCharType="end"/>
        </w:r>
      </w:hyperlink>
    </w:p>
    <w:p w14:paraId="1DFFF90B" w14:textId="1478C3ED" w:rsidR="00A005AB" w:rsidRDefault="006155F7">
      <w:pPr>
        <w:pStyle w:val="TOC2"/>
        <w:rPr>
          <w:rFonts w:eastAsiaTheme="minorEastAsia" w:cstheme="minorBidi"/>
          <w:noProof/>
          <w:kern w:val="2"/>
          <w:sz w:val="22"/>
          <w:szCs w:val="22"/>
          <w:lang w:val="hr-HR" w:eastAsia="hr-HR"/>
          <w14:ligatures w14:val="standardContextual"/>
        </w:rPr>
      </w:pPr>
      <w:hyperlink w:anchor="_Toc161068950" w:history="1">
        <w:r w:rsidR="00A005AB" w:rsidRPr="009C5CCB">
          <w:rPr>
            <w:rStyle w:val="Hyperlink"/>
            <w:rFonts w:ascii="Calibri" w:eastAsia="SimSun" w:hAnsi="Calibri" w:cs="Calibri"/>
            <w:b/>
            <w:bCs/>
            <w:noProof/>
            <w:lang w:val="en-GB"/>
          </w:rPr>
          <w:t>MEASURES TO HELP THE ECONOMY FOLLOWING THE RUSSIAN AGGRESSION AGAINST UKRAINE</w:t>
        </w:r>
        <w:r w:rsidR="00A005AB">
          <w:rPr>
            <w:noProof/>
            <w:webHidden/>
          </w:rPr>
          <w:tab/>
        </w:r>
        <w:r w:rsidR="00A005AB">
          <w:rPr>
            <w:noProof/>
            <w:webHidden/>
          </w:rPr>
          <w:fldChar w:fldCharType="begin"/>
        </w:r>
        <w:r w:rsidR="00A005AB">
          <w:rPr>
            <w:noProof/>
            <w:webHidden/>
          </w:rPr>
          <w:instrText xml:space="preserve"> PAGEREF _Toc161068950 \h </w:instrText>
        </w:r>
        <w:r w:rsidR="00A005AB">
          <w:rPr>
            <w:noProof/>
            <w:webHidden/>
          </w:rPr>
        </w:r>
        <w:r w:rsidR="00A005AB">
          <w:rPr>
            <w:noProof/>
            <w:webHidden/>
          </w:rPr>
          <w:fldChar w:fldCharType="separate"/>
        </w:r>
        <w:r w:rsidR="008951F0">
          <w:rPr>
            <w:noProof/>
            <w:webHidden/>
          </w:rPr>
          <w:t>14</w:t>
        </w:r>
        <w:r w:rsidR="00A005AB">
          <w:rPr>
            <w:noProof/>
            <w:webHidden/>
          </w:rPr>
          <w:fldChar w:fldCharType="end"/>
        </w:r>
      </w:hyperlink>
    </w:p>
    <w:p w14:paraId="0001D1C6" w14:textId="2E75EFFA" w:rsidR="00A005AB" w:rsidRDefault="006155F7">
      <w:pPr>
        <w:pStyle w:val="TOC2"/>
        <w:rPr>
          <w:rFonts w:eastAsiaTheme="minorEastAsia" w:cstheme="minorBidi"/>
          <w:noProof/>
          <w:kern w:val="2"/>
          <w:sz w:val="22"/>
          <w:szCs w:val="22"/>
          <w:lang w:val="hr-HR" w:eastAsia="hr-HR"/>
          <w14:ligatures w14:val="standardContextual"/>
        </w:rPr>
      </w:pPr>
      <w:hyperlink w:anchor="_Toc161068951" w:history="1">
        <w:r w:rsidR="00A005AB" w:rsidRPr="009C5CCB">
          <w:rPr>
            <w:rStyle w:val="Hyperlink"/>
            <w:rFonts w:ascii="Calibri" w:eastAsia="SimSun" w:hAnsi="Calibri" w:cs="Calibri"/>
            <w:b/>
            <w:bCs/>
            <w:noProof/>
            <w:lang w:val="en-GB"/>
          </w:rPr>
          <w:t>WORKING CAPITAL FOR RURAL DEVELOPMENT</w:t>
        </w:r>
        <w:r w:rsidR="00A005AB">
          <w:rPr>
            <w:noProof/>
            <w:webHidden/>
          </w:rPr>
          <w:tab/>
        </w:r>
        <w:r w:rsidR="00A005AB">
          <w:rPr>
            <w:noProof/>
            <w:webHidden/>
          </w:rPr>
          <w:fldChar w:fldCharType="begin"/>
        </w:r>
        <w:r w:rsidR="00A005AB">
          <w:rPr>
            <w:noProof/>
            <w:webHidden/>
          </w:rPr>
          <w:instrText xml:space="preserve"> PAGEREF _Toc161068951 \h </w:instrText>
        </w:r>
        <w:r w:rsidR="00A005AB">
          <w:rPr>
            <w:noProof/>
            <w:webHidden/>
          </w:rPr>
        </w:r>
        <w:r w:rsidR="00A005AB">
          <w:rPr>
            <w:noProof/>
            <w:webHidden/>
          </w:rPr>
          <w:fldChar w:fldCharType="separate"/>
        </w:r>
        <w:r w:rsidR="008951F0">
          <w:rPr>
            <w:noProof/>
            <w:webHidden/>
          </w:rPr>
          <w:t>14</w:t>
        </w:r>
        <w:r w:rsidR="00A005AB">
          <w:rPr>
            <w:noProof/>
            <w:webHidden/>
          </w:rPr>
          <w:fldChar w:fldCharType="end"/>
        </w:r>
      </w:hyperlink>
    </w:p>
    <w:p w14:paraId="60D943F0" w14:textId="5A31AF14" w:rsidR="00A005AB" w:rsidRDefault="006155F7">
      <w:pPr>
        <w:pStyle w:val="TOC2"/>
        <w:rPr>
          <w:rFonts w:eastAsiaTheme="minorEastAsia" w:cstheme="minorBidi"/>
          <w:noProof/>
          <w:kern w:val="2"/>
          <w:sz w:val="22"/>
          <w:szCs w:val="22"/>
          <w:lang w:val="hr-HR" w:eastAsia="hr-HR"/>
          <w14:ligatures w14:val="standardContextual"/>
        </w:rPr>
      </w:pPr>
      <w:hyperlink w:anchor="_Toc161068952" w:history="1">
        <w:r w:rsidR="00A005AB" w:rsidRPr="009C5CCB">
          <w:rPr>
            <w:rStyle w:val="Hyperlink"/>
            <w:rFonts w:ascii="Calibri" w:eastAsia="SimSun" w:hAnsi="Calibri" w:cs="Calibri"/>
            <w:b/>
            <w:bCs/>
            <w:noProof/>
            <w:lang w:val="en-GB"/>
          </w:rPr>
          <w:t>WORKING CAPITAL FOR AGRICULTURE AND THE PROCESSING INDUSTRY</w:t>
        </w:r>
        <w:r w:rsidR="00A005AB">
          <w:rPr>
            <w:noProof/>
            <w:webHidden/>
          </w:rPr>
          <w:tab/>
        </w:r>
        <w:r w:rsidR="00A005AB">
          <w:rPr>
            <w:noProof/>
            <w:webHidden/>
          </w:rPr>
          <w:fldChar w:fldCharType="begin"/>
        </w:r>
        <w:r w:rsidR="00A005AB">
          <w:rPr>
            <w:noProof/>
            <w:webHidden/>
          </w:rPr>
          <w:instrText xml:space="preserve"> PAGEREF _Toc161068952 \h </w:instrText>
        </w:r>
        <w:r w:rsidR="00A005AB">
          <w:rPr>
            <w:noProof/>
            <w:webHidden/>
          </w:rPr>
        </w:r>
        <w:r w:rsidR="00A005AB">
          <w:rPr>
            <w:noProof/>
            <w:webHidden/>
          </w:rPr>
          <w:fldChar w:fldCharType="separate"/>
        </w:r>
        <w:r w:rsidR="008951F0">
          <w:rPr>
            <w:noProof/>
            <w:webHidden/>
          </w:rPr>
          <w:t>14</w:t>
        </w:r>
        <w:r w:rsidR="00A005AB">
          <w:rPr>
            <w:noProof/>
            <w:webHidden/>
          </w:rPr>
          <w:fldChar w:fldCharType="end"/>
        </w:r>
      </w:hyperlink>
    </w:p>
    <w:p w14:paraId="0A103212" w14:textId="605E563F" w:rsidR="00A005AB" w:rsidRDefault="006155F7">
      <w:pPr>
        <w:pStyle w:val="TOC2"/>
        <w:rPr>
          <w:rFonts w:eastAsiaTheme="minorEastAsia" w:cstheme="minorBidi"/>
          <w:noProof/>
          <w:kern w:val="2"/>
          <w:sz w:val="22"/>
          <w:szCs w:val="22"/>
          <w:lang w:val="hr-HR" w:eastAsia="hr-HR"/>
          <w14:ligatures w14:val="standardContextual"/>
        </w:rPr>
      </w:pPr>
      <w:hyperlink w:anchor="_Toc161068953" w:history="1">
        <w:r w:rsidR="00A005AB" w:rsidRPr="009C5CCB">
          <w:rPr>
            <w:rStyle w:val="Hyperlink"/>
            <w:rFonts w:cstheme="minorHAnsi"/>
            <w:b/>
            <w:bCs/>
            <w:noProof/>
            <w:lang w:val="en-GB"/>
          </w:rPr>
          <w:t>NATIONAL RECOVERY AND RESILIENCE PLAN</w:t>
        </w:r>
        <w:r w:rsidR="00A005AB">
          <w:rPr>
            <w:noProof/>
            <w:webHidden/>
          </w:rPr>
          <w:tab/>
        </w:r>
        <w:r w:rsidR="00A005AB">
          <w:rPr>
            <w:noProof/>
            <w:webHidden/>
          </w:rPr>
          <w:fldChar w:fldCharType="begin"/>
        </w:r>
        <w:r w:rsidR="00A005AB">
          <w:rPr>
            <w:noProof/>
            <w:webHidden/>
          </w:rPr>
          <w:instrText xml:space="preserve"> PAGEREF _Toc161068953 \h </w:instrText>
        </w:r>
        <w:r w:rsidR="00A005AB">
          <w:rPr>
            <w:noProof/>
            <w:webHidden/>
          </w:rPr>
        </w:r>
        <w:r w:rsidR="00A005AB">
          <w:rPr>
            <w:noProof/>
            <w:webHidden/>
          </w:rPr>
          <w:fldChar w:fldCharType="separate"/>
        </w:r>
        <w:r w:rsidR="008951F0">
          <w:rPr>
            <w:noProof/>
            <w:webHidden/>
          </w:rPr>
          <w:t>15</w:t>
        </w:r>
        <w:r w:rsidR="00A005AB">
          <w:rPr>
            <w:noProof/>
            <w:webHidden/>
          </w:rPr>
          <w:fldChar w:fldCharType="end"/>
        </w:r>
      </w:hyperlink>
    </w:p>
    <w:p w14:paraId="2A5DA2C0" w14:textId="72265E29" w:rsidR="00A005AB" w:rsidRDefault="006155F7" w:rsidP="008951F0">
      <w:pPr>
        <w:pStyle w:val="TOC1"/>
        <w:rPr>
          <w:rFonts w:eastAsiaTheme="minorEastAsia" w:cstheme="minorBidi"/>
          <w:noProof/>
          <w:kern w:val="2"/>
          <w:szCs w:val="22"/>
          <w:lang w:val="hr-HR" w:eastAsia="hr-HR"/>
          <w14:ligatures w14:val="standardContextual"/>
        </w:rPr>
      </w:pPr>
      <w:hyperlink w:anchor="_Toc161068954" w:history="1">
        <w:r w:rsidR="00A005AB" w:rsidRPr="009C5CCB">
          <w:rPr>
            <w:rStyle w:val="Hyperlink"/>
            <w:rFonts w:ascii="Calibri" w:eastAsia="SimHei" w:hAnsi="Calibri" w:cs="Calibri"/>
            <w:b/>
            <w:bCs/>
            <w:noProof/>
            <w:lang w:val="hr-HR"/>
          </w:rPr>
          <w:t>CONTINUED COOPERATION WITH LRGUs AND HAMAG-BICRO</w:t>
        </w:r>
        <w:r w:rsidR="00A005AB">
          <w:rPr>
            <w:noProof/>
            <w:webHidden/>
          </w:rPr>
          <w:tab/>
        </w:r>
        <w:r w:rsidR="00A005AB">
          <w:rPr>
            <w:noProof/>
            <w:webHidden/>
          </w:rPr>
          <w:fldChar w:fldCharType="begin"/>
        </w:r>
        <w:r w:rsidR="00A005AB">
          <w:rPr>
            <w:noProof/>
            <w:webHidden/>
          </w:rPr>
          <w:instrText xml:space="preserve"> PAGEREF _Toc161068954 \h </w:instrText>
        </w:r>
        <w:r w:rsidR="00A005AB">
          <w:rPr>
            <w:noProof/>
            <w:webHidden/>
          </w:rPr>
        </w:r>
        <w:r w:rsidR="00A005AB">
          <w:rPr>
            <w:noProof/>
            <w:webHidden/>
          </w:rPr>
          <w:fldChar w:fldCharType="separate"/>
        </w:r>
        <w:r w:rsidR="008951F0">
          <w:rPr>
            <w:noProof/>
            <w:webHidden/>
          </w:rPr>
          <w:t>18</w:t>
        </w:r>
        <w:r w:rsidR="00A005AB">
          <w:rPr>
            <w:noProof/>
            <w:webHidden/>
          </w:rPr>
          <w:fldChar w:fldCharType="end"/>
        </w:r>
      </w:hyperlink>
    </w:p>
    <w:p w14:paraId="65395ACB" w14:textId="6EBFE5CA" w:rsidR="00A005AB" w:rsidRDefault="006155F7">
      <w:pPr>
        <w:pStyle w:val="TOC2"/>
        <w:rPr>
          <w:rFonts w:eastAsiaTheme="minorEastAsia" w:cstheme="minorBidi"/>
          <w:noProof/>
          <w:kern w:val="2"/>
          <w:sz w:val="22"/>
          <w:szCs w:val="22"/>
          <w:lang w:val="hr-HR" w:eastAsia="hr-HR"/>
          <w14:ligatures w14:val="standardContextual"/>
        </w:rPr>
      </w:pPr>
      <w:hyperlink w:anchor="_Toc161068955" w:history="1">
        <w:r w:rsidR="00A005AB" w:rsidRPr="009C5CCB">
          <w:rPr>
            <w:rStyle w:val="Hyperlink"/>
            <w:b/>
            <w:bCs/>
            <w:noProof/>
            <w:lang w:val="en-GB"/>
          </w:rPr>
          <w:t>INTEREST RATE SUBSIDY IN INDIVIDUAL COUNTIES, MUNICIPALITIES AND CITIES</w:t>
        </w:r>
        <w:r w:rsidR="00A005AB">
          <w:rPr>
            <w:noProof/>
            <w:webHidden/>
          </w:rPr>
          <w:tab/>
        </w:r>
        <w:r w:rsidR="00A005AB">
          <w:rPr>
            <w:noProof/>
            <w:webHidden/>
          </w:rPr>
          <w:fldChar w:fldCharType="begin"/>
        </w:r>
        <w:r w:rsidR="00A005AB">
          <w:rPr>
            <w:noProof/>
            <w:webHidden/>
          </w:rPr>
          <w:instrText xml:space="preserve"> PAGEREF _Toc161068955 \h </w:instrText>
        </w:r>
        <w:r w:rsidR="00A005AB">
          <w:rPr>
            <w:noProof/>
            <w:webHidden/>
          </w:rPr>
        </w:r>
        <w:r w:rsidR="00A005AB">
          <w:rPr>
            <w:noProof/>
            <w:webHidden/>
          </w:rPr>
          <w:fldChar w:fldCharType="separate"/>
        </w:r>
        <w:r w:rsidR="008951F0">
          <w:rPr>
            <w:noProof/>
            <w:webHidden/>
          </w:rPr>
          <w:t>18</w:t>
        </w:r>
        <w:r w:rsidR="00A005AB">
          <w:rPr>
            <w:noProof/>
            <w:webHidden/>
          </w:rPr>
          <w:fldChar w:fldCharType="end"/>
        </w:r>
      </w:hyperlink>
    </w:p>
    <w:p w14:paraId="645CFCAE" w14:textId="0739814F" w:rsidR="00A005AB" w:rsidRDefault="006155F7">
      <w:pPr>
        <w:pStyle w:val="TOC2"/>
        <w:rPr>
          <w:rFonts w:eastAsiaTheme="minorEastAsia" w:cstheme="minorBidi"/>
          <w:noProof/>
          <w:kern w:val="2"/>
          <w:sz w:val="22"/>
          <w:szCs w:val="22"/>
          <w:lang w:val="hr-HR" w:eastAsia="hr-HR"/>
          <w14:ligatures w14:val="standardContextual"/>
        </w:rPr>
      </w:pPr>
      <w:hyperlink w:anchor="_Toc161068956" w:history="1">
        <w:r w:rsidR="00A005AB" w:rsidRPr="009C5CCB">
          <w:rPr>
            <w:rStyle w:val="Hyperlink"/>
            <w:rFonts w:ascii="Calibri" w:eastAsia="SimSun" w:hAnsi="Calibri" w:cs="Calibri"/>
            <w:b/>
            <w:bCs/>
            <w:noProof/>
            <w:lang w:val="en-GB"/>
          </w:rPr>
          <w:t>CO-OPERATION WITH HAMAG-BICRO</w:t>
        </w:r>
        <w:r w:rsidR="00A005AB">
          <w:rPr>
            <w:noProof/>
            <w:webHidden/>
          </w:rPr>
          <w:tab/>
        </w:r>
        <w:r w:rsidR="00A005AB">
          <w:rPr>
            <w:noProof/>
            <w:webHidden/>
          </w:rPr>
          <w:fldChar w:fldCharType="begin"/>
        </w:r>
        <w:r w:rsidR="00A005AB">
          <w:rPr>
            <w:noProof/>
            <w:webHidden/>
          </w:rPr>
          <w:instrText xml:space="preserve"> PAGEREF _Toc161068956 \h </w:instrText>
        </w:r>
        <w:r w:rsidR="00A005AB">
          <w:rPr>
            <w:noProof/>
            <w:webHidden/>
          </w:rPr>
        </w:r>
        <w:r w:rsidR="00A005AB">
          <w:rPr>
            <w:noProof/>
            <w:webHidden/>
          </w:rPr>
          <w:fldChar w:fldCharType="separate"/>
        </w:r>
        <w:r w:rsidR="008951F0">
          <w:rPr>
            <w:noProof/>
            <w:webHidden/>
          </w:rPr>
          <w:t>18</w:t>
        </w:r>
        <w:r w:rsidR="00A005AB">
          <w:rPr>
            <w:noProof/>
            <w:webHidden/>
          </w:rPr>
          <w:fldChar w:fldCharType="end"/>
        </w:r>
      </w:hyperlink>
    </w:p>
    <w:p w14:paraId="5E567E5E" w14:textId="2871E785" w:rsidR="00A005AB" w:rsidRDefault="006155F7" w:rsidP="008951F0">
      <w:pPr>
        <w:pStyle w:val="TOC1"/>
        <w:rPr>
          <w:rFonts w:eastAsiaTheme="minorEastAsia" w:cstheme="minorBidi"/>
          <w:noProof/>
          <w:kern w:val="2"/>
          <w:szCs w:val="22"/>
          <w:lang w:val="hr-HR" w:eastAsia="hr-HR"/>
          <w14:ligatures w14:val="standardContextual"/>
        </w:rPr>
      </w:pPr>
      <w:hyperlink w:anchor="_Toc161068957" w:history="1">
        <w:r w:rsidR="00A005AB" w:rsidRPr="009C5CCB">
          <w:rPr>
            <w:rStyle w:val="Hyperlink"/>
            <w:rFonts w:ascii="Calibri" w:eastAsia="SimHei" w:hAnsi="Calibri" w:cs="Calibri"/>
            <w:b/>
            <w:bCs/>
            <w:noProof/>
            <w:lang w:val="en-GB"/>
          </w:rPr>
          <w:t>EU PROGRAMMES AND INITIATIVES</w:t>
        </w:r>
        <w:r w:rsidR="00A005AB">
          <w:rPr>
            <w:noProof/>
            <w:webHidden/>
          </w:rPr>
          <w:tab/>
        </w:r>
        <w:r w:rsidR="00A005AB">
          <w:rPr>
            <w:noProof/>
            <w:webHidden/>
          </w:rPr>
          <w:fldChar w:fldCharType="begin"/>
        </w:r>
        <w:r w:rsidR="00A005AB">
          <w:rPr>
            <w:noProof/>
            <w:webHidden/>
          </w:rPr>
          <w:instrText xml:space="preserve"> PAGEREF _Toc161068957 \h </w:instrText>
        </w:r>
        <w:r w:rsidR="00A005AB">
          <w:rPr>
            <w:noProof/>
            <w:webHidden/>
          </w:rPr>
        </w:r>
        <w:r w:rsidR="00A005AB">
          <w:rPr>
            <w:noProof/>
            <w:webHidden/>
          </w:rPr>
          <w:fldChar w:fldCharType="separate"/>
        </w:r>
        <w:r w:rsidR="008951F0">
          <w:rPr>
            <w:noProof/>
            <w:webHidden/>
          </w:rPr>
          <w:t>19</w:t>
        </w:r>
        <w:r w:rsidR="00A005AB">
          <w:rPr>
            <w:noProof/>
            <w:webHidden/>
          </w:rPr>
          <w:fldChar w:fldCharType="end"/>
        </w:r>
      </w:hyperlink>
    </w:p>
    <w:p w14:paraId="373AD037" w14:textId="0D0DA49F" w:rsidR="00A005AB" w:rsidRPr="00A005AB" w:rsidRDefault="006155F7">
      <w:pPr>
        <w:pStyle w:val="TOC2"/>
        <w:rPr>
          <w:rFonts w:eastAsiaTheme="minorEastAsia" w:cstheme="minorBidi"/>
          <w:noProof/>
          <w:kern w:val="2"/>
          <w:szCs w:val="18"/>
          <w:lang w:val="hr-HR" w:eastAsia="hr-HR"/>
          <w14:ligatures w14:val="standardContextual"/>
        </w:rPr>
      </w:pPr>
      <w:hyperlink w:anchor="_Toc161068958" w:history="1">
        <w:r w:rsidR="00A005AB" w:rsidRPr="00A005AB">
          <w:rPr>
            <w:rStyle w:val="Hyperlink"/>
            <w:rFonts w:ascii="Calibri" w:eastAsia="SimSun" w:hAnsi="Calibri" w:cs="Calibri"/>
            <w:b/>
            <w:bCs/>
            <w:noProof/>
            <w:szCs w:val="18"/>
            <w:lang w:val="en-GB"/>
          </w:rPr>
          <w:t>FINANCIAL INSTRUMENTS</w:t>
        </w:r>
        <w:r w:rsidR="00A005AB" w:rsidRPr="00A005AB">
          <w:rPr>
            <w:noProof/>
            <w:webHidden/>
            <w:szCs w:val="18"/>
          </w:rPr>
          <w:tab/>
        </w:r>
        <w:r w:rsidR="00A005AB" w:rsidRPr="00A005AB">
          <w:rPr>
            <w:noProof/>
            <w:webHidden/>
            <w:szCs w:val="18"/>
          </w:rPr>
          <w:fldChar w:fldCharType="begin"/>
        </w:r>
        <w:r w:rsidR="00A005AB" w:rsidRPr="00A005AB">
          <w:rPr>
            <w:noProof/>
            <w:webHidden/>
            <w:szCs w:val="18"/>
          </w:rPr>
          <w:instrText xml:space="preserve"> PAGEREF _Toc161068958 \h </w:instrText>
        </w:r>
        <w:r w:rsidR="00A005AB" w:rsidRPr="00A005AB">
          <w:rPr>
            <w:noProof/>
            <w:webHidden/>
            <w:szCs w:val="18"/>
          </w:rPr>
        </w:r>
        <w:r w:rsidR="00A005AB" w:rsidRPr="00A005AB">
          <w:rPr>
            <w:noProof/>
            <w:webHidden/>
            <w:szCs w:val="18"/>
          </w:rPr>
          <w:fldChar w:fldCharType="separate"/>
        </w:r>
        <w:r w:rsidR="008951F0">
          <w:rPr>
            <w:noProof/>
            <w:webHidden/>
            <w:szCs w:val="18"/>
          </w:rPr>
          <w:t>19</w:t>
        </w:r>
        <w:r w:rsidR="00A005AB" w:rsidRPr="00A005AB">
          <w:rPr>
            <w:noProof/>
            <w:webHidden/>
            <w:szCs w:val="18"/>
          </w:rPr>
          <w:fldChar w:fldCharType="end"/>
        </w:r>
      </w:hyperlink>
    </w:p>
    <w:p w14:paraId="66528F51" w14:textId="2714A7C6" w:rsidR="00A005AB" w:rsidRDefault="006155F7">
      <w:pPr>
        <w:pStyle w:val="TOC2"/>
        <w:rPr>
          <w:rFonts w:eastAsiaTheme="minorEastAsia" w:cstheme="minorBidi"/>
          <w:noProof/>
          <w:kern w:val="2"/>
          <w:sz w:val="22"/>
          <w:szCs w:val="22"/>
          <w:lang w:val="hr-HR" w:eastAsia="hr-HR"/>
          <w14:ligatures w14:val="standardContextual"/>
        </w:rPr>
      </w:pPr>
      <w:hyperlink w:anchor="_Toc161068959" w:history="1">
        <w:r w:rsidR="00A005AB" w:rsidRPr="00A005AB">
          <w:rPr>
            <w:rStyle w:val="Hyperlink"/>
            <w:rFonts w:ascii="Calibri" w:eastAsia="SimSun" w:hAnsi="Calibri" w:cs="Calibri"/>
            <w:b/>
            <w:bCs/>
            <w:noProof/>
            <w:szCs w:val="18"/>
            <w:lang w:val="en-GB"/>
          </w:rPr>
          <w:t>HBOR’s SUSTAINABLE FINANCING PROJECT – REORIENT HBOR’s ACTIVITIES TOWARDS SUSTAINABLE FINANCING AND GREEN TRANSITION</w:t>
        </w:r>
        <w:r w:rsidR="00A005AB" w:rsidRPr="00A005AB">
          <w:rPr>
            <w:noProof/>
            <w:webHidden/>
            <w:szCs w:val="18"/>
          </w:rPr>
          <w:tab/>
        </w:r>
        <w:r w:rsidR="00A005AB" w:rsidRPr="00A005AB">
          <w:rPr>
            <w:noProof/>
            <w:webHidden/>
            <w:szCs w:val="18"/>
          </w:rPr>
          <w:fldChar w:fldCharType="begin"/>
        </w:r>
        <w:r w:rsidR="00A005AB" w:rsidRPr="00A005AB">
          <w:rPr>
            <w:noProof/>
            <w:webHidden/>
            <w:szCs w:val="18"/>
          </w:rPr>
          <w:instrText xml:space="preserve"> PAGEREF _Toc161068959 \h </w:instrText>
        </w:r>
        <w:r w:rsidR="00A005AB" w:rsidRPr="00A005AB">
          <w:rPr>
            <w:noProof/>
            <w:webHidden/>
            <w:szCs w:val="18"/>
          </w:rPr>
        </w:r>
        <w:r w:rsidR="00A005AB" w:rsidRPr="00A005AB">
          <w:rPr>
            <w:noProof/>
            <w:webHidden/>
            <w:szCs w:val="18"/>
          </w:rPr>
          <w:fldChar w:fldCharType="separate"/>
        </w:r>
        <w:r w:rsidR="008951F0">
          <w:rPr>
            <w:noProof/>
            <w:webHidden/>
            <w:szCs w:val="18"/>
          </w:rPr>
          <w:t>20</w:t>
        </w:r>
        <w:r w:rsidR="00A005AB" w:rsidRPr="00A005AB">
          <w:rPr>
            <w:noProof/>
            <w:webHidden/>
            <w:szCs w:val="18"/>
          </w:rPr>
          <w:fldChar w:fldCharType="end"/>
        </w:r>
      </w:hyperlink>
    </w:p>
    <w:p w14:paraId="0850FF41" w14:textId="6F9273CC" w:rsidR="00A005AB" w:rsidRDefault="006155F7" w:rsidP="008951F0">
      <w:pPr>
        <w:pStyle w:val="TOC1"/>
        <w:rPr>
          <w:rFonts w:eastAsiaTheme="minorEastAsia" w:cstheme="minorBidi"/>
          <w:noProof/>
          <w:kern w:val="2"/>
          <w:szCs w:val="22"/>
          <w:lang w:val="hr-HR" w:eastAsia="hr-HR"/>
          <w14:ligatures w14:val="standardContextual"/>
        </w:rPr>
      </w:pPr>
      <w:hyperlink w:anchor="_Toc161068960" w:history="1">
        <w:r w:rsidR="00A005AB" w:rsidRPr="009C5CCB">
          <w:rPr>
            <w:rStyle w:val="Hyperlink"/>
            <w:rFonts w:ascii="Calibri" w:eastAsia="SimHei" w:hAnsi="Calibri" w:cs="Calibri"/>
            <w:b/>
            <w:bCs/>
            <w:noProof/>
            <w:lang w:val="en-GB"/>
          </w:rPr>
          <w:t>DEVELOPMENT OF VENTURE CAPITAL AND PRIVATE EQUITY MARKET</w:t>
        </w:r>
        <w:r w:rsidR="00A005AB">
          <w:rPr>
            <w:noProof/>
            <w:webHidden/>
          </w:rPr>
          <w:tab/>
        </w:r>
        <w:r w:rsidR="00A005AB">
          <w:rPr>
            <w:noProof/>
            <w:webHidden/>
          </w:rPr>
          <w:fldChar w:fldCharType="begin"/>
        </w:r>
        <w:r w:rsidR="00A005AB">
          <w:rPr>
            <w:noProof/>
            <w:webHidden/>
          </w:rPr>
          <w:instrText xml:space="preserve"> PAGEREF _Toc161068960 \h </w:instrText>
        </w:r>
        <w:r w:rsidR="00A005AB">
          <w:rPr>
            <w:noProof/>
            <w:webHidden/>
          </w:rPr>
        </w:r>
        <w:r w:rsidR="00A005AB">
          <w:rPr>
            <w:noProof/>
            <w:webHidden/>
          </w:rPr>
          <w:fldChar w:fldCharType="separate"/>
        </w:r>
        <w:r w:rsidR="008951F0">
          <w:rPr>
            <w:noProof/>
            <w:webHidden/>
          </w:rPr>
          <w:t>21</w:t>
        </w:r>
        <w:r w:rsidR="00A005AB">
          <w:rPr>
            <w:noProof/>
            <w:webHidden/>
          </w:rPr>
          <w:fldChar w:fldCharType="end"/>
        </w:r>
      </w:hyperlink>
    </w:p>
    <w:p w14:paraId="265D1883" w14:textId="60DEDA65" w:rsidR="00A005AB" w:rsidRDefault="006155F7" w:rsidP="008951F0">
      <w:pPr>
        <w:pStyle w:val="TOC1"/>
        <w:rPr>
          <w:rFonts w:eastAsiaTheme="minorEastAsia" w:cstheme="minorBidi"/>
          <w:noProof/>
          <w:kern w:val="2"/>
          <w:szCs w:val="22"/>
          <w:lang w:val="hr-HR" w:eastAsia="hr-HR"/>
          <w14:ligatures w14:val="standardContextual"/>
        </w:rPr>
      </w:pPr>
      <w:hyperlink w:anchor="_Toc161068961" w:history="1">
        <w:r w:rsidR="00A005AB" w:rsidRPr="009C5CCB">
          <w:rPr>
            <w:rStyle w:val="Hyperlink"/>
            <w:rFonts w:ascii="Calibri" w:eastAsia="SimHei" w:hAnsi="Calibri" w:cs="Calibri"/>
            <w:b/>
            <w:bCs/>
            <w:noProof/>
            <w:lang w:val="en-GB"/>
          </w:rPr>
          <w:t>EXPORT CREDIT INSURANCE</w:t>
        </w:r>
        <w:r w:rsidR="00A005AB">
          <w:rPr>
            <w:noProof/>
            <w:webHidden/>
          </w:rPr>
          <w:tab/>
        </w:r>
        <w:r w:rsidR="00A005AB">
          <w:rPr>
            <w:noProof/>
            <w:webHidden/>
          </w:rPr>
          <w:fldChar w:fldCharType="begin"/>
        </w:r>
        <w:r w:rsidR="00A005AB">
          <w:rPr>
            <w:noProof/>
            <w:webHidden/>
          </w:rPr>
          <w:instrText xml:space="preserve"> PAGEREF _Toc161068961 \h </w:instrText>
        </w:r>
        <w:r w:rsidR="00A005AB">
          <w:rPr>
            <w:noProof/>
            <w:webHidden/>
          </w:rPr>
        </w:r>
        <w:r w:rsidR="00A005AB">
          <w:rPr>
            <w:noProof/>
            <w:webHidden/>
          </w:rPr>
          <w:fldChar w:fldCharType="separate"/>
        </w:r>
        <w:r w:rsidR="008951F0">
          <w:rPr>
            <w:noProof/>
            <w:webHidden/>
          </w:rPr>
          <w:t>25</w:t>
        </w:r>
        <w:r w:rsidR="00A005AB">
          <w:rPr>
            <w:noProof/>
            <w:webHidden/>
          </w:rPr>
          <w:fldChar w:fldCharType="end"/>
        </w:r>
      </w:hyperlink>
    </w:p>
    <w:p w14:paraId="5C822065" w14:textId="03D8BFDB" w:rsidR="00A005AB" w:rsidRDefault="006155F7" w:rsidP="008951F0">
      <w:pPr>
        <w:pStyle w:val="TOC1"/>
        <w:rPr>
          <w:rFonts w:eastAsiaTheme="minorEastAsia" w:cstheme="minorBidi"/>
          <w:noProof/>
          <w:kern w:val="2"/>
          <w:szCs w:val="22"/>
          <w:lang w:val="hr-HR" w:eastAsia="hr-HR"/>
          <w14:ligatures w14:val="standardContextual"/>
        </w:rPr>
      </w:pPr>
      <w:hyperlink w:anchor="_Toc161068962" w:history="1">
        <w:r w:rsidR="00A005AB" w:rsidRPr="009C5CCB">
          <w:rPr>
            <w:rStyle w:val="Hyperlink"/>
            <w:rFonts w:ascii="Calibri" w:eastAsia="SimHei" w:hAnsi="Calibri" w:cs="Calibri"/>
            <w:b/>
            <w:bCs/>
            <w:noProof/>
            <w:lang w:val="en-GB"/>
          </w:rPr>
          <w:t>RISK MANAGEMENT</w:t>
        </w:r>
        <w:r w:rsidR="00A005AB">
          <w:rPr>
            <w:noProof/>
            <w:webHidden/>
          </w:rPr>
          <w:tab/>
        </w:r>
        <w:r w:rsidR="00A005AB">
          <w:rPr>
            <w:noProof/>
            <w:webHidden/>
          </w:rPr>
          <w:fldChar w:fldCharType="begin"/>
        </w:r>
        <w:r w:rsidR="00A005AB">
          <w:rPr>
            <w:noProof/>
            <w:webHidden/>
          </w:rPr>
          <w:instrText xml:space="preserve"> PAGEREF _Toc161068962 \h </w:instrText>
        </w:r>
        <w:r w:rsidR="00A005AB">
          <w:rPr>
            <w:noProof/>
            <w:webHidden/>
          </w:rPr>
        </w:r>
        <w:r w:rsidR="00A005AB">
          <w:rPr>
            <w:noProof/>
            <w:webHidden/>
          </w:rPr>
          <w:fldChar w:fldCharType="separate"/>
        </w:r>
        <w:r w:rsidR="008951F0">
          <w:rPr>
            <w:noProof/>
            <w:webHidden/>
          </w:rPr>
          <w:t>29</w:t>
        </w:r>
        <w:r w:rsidR="00A005AB">
          <w:rPr>
            <w:noProof/>
            <w:webHidden/>
          </w:rPr>
          <w:fldChar w:fldCharType="end"/>
        </w:r>
      </w:hyperlink>
    </w:p>
    <w:p w14:paraId="0721B57C" w14:textId="0A6B3108" w:rsidR="00A005AB" w:rsidRDefault="006155F7" w:rsidP="008951F0">
      <w:pPr>
        <w:pStyle w:val="TOC1"/>
        <w:rPr>
          <w:rFonts w:eastAsiaTheme="minorEastAsia" w:cstheme="minorBidi"/>
          <w:noProof/>
          <w:kern w:val="2"/>
          <w:szCs w:val="22"/>
          <w:lang w:val="hr-HR" w:eastAsia="hr-HR"/>
          <w14:ligatures w14:val="standardContextual"/>
        </w:rPr>
      </w:pPr>
      <w:hyperlink w:anchor="_Toc161068963" w:history="1">
        <w:r w:rsidR="00A005AB" w:rsidRPr="009C5CCB">
          <w:rPr>
            <w:rStyle w:val="Hyperlink"/>
            <w:rFonts w:ascii="Calibri" w:eastAsia="SimHei" w:hAnsi="Calibri" w:cs="Calibri"/>
            <w:b/>
            <w:bCs/>
            <w:noProof/>
            <w:lang w:val="en-GB"/>
          </w:rPr>
          <w:t>INTERNAL AUDIT</w:t>
        </w:r>
        <w:r w:rsidR="00A005AB">
          <w:rPr>
            <w:noProof/>
            <w:webHidden/>
          </w:rPr>
          <w:tab/>
        </w:r>
        <w:r w:rsidR="00A005AB">
          <w:rPr>
            <w:noProof/>
            <w:webHidden/>
          </w:rPr>
          <w:fldChar w:fldCharType="begin"/>
        </w:r>
        <w:r w:rsidR="00A005AB">
          <w:rPr>
            <w:noProof/>
            <w:webHidden/>
          </w:rPr>
          <w:instrText xml:space="preserve"> PAGEREF _Toc161068963 \h </w:instrText>
        </w:r>
        <w:r w:rsidR="00A005AB">
          <w:rPr>
            <w:noProof/>
            <w:webHidden/>
          </w:rPr>
        </w:r>
        <w:r w:rsidR="00A005AB">
          <w:rPr>
            <w:noProof/>
            <w:webHidden/>
          </w:rPr>
          <w:fldChar w:fldCharType="separate"/>
        </w:r>
        <w:r w:rsidR="008951F0">
          <w:rPr>
            <w:noProof/>
            <w:webHidden/>
          </w:rPr>
          <w:t>34</w:t>
        </w:r>
        <w:r w:rsidR="00A005AB">
          <w:rPr>
            <w:noProof/>
            <w:webHidden/>
          </w:rPr>
          <w:fldChar w:fldCharType="end"/>
        </w:r>
      </w:hyperlink>
    </w:p>
    <w:p w14:paraId="333C1404" w14:textId="3F733038" w:rsidR="00A005AB" w:rsidRDefault="006155F7" w:rsidP="008951F0">
      <w:pPr>
        <w:pStyle w:val="TOC1"/>
        <w:rPr>
          <w:rFonts w:eastAsiaTheme="minorEastAsia" w:cstheme="minorBidi"/>
          <w:noProof/>
          <w:kern w:val="2"/>
          <w:szCs w:val="22"/>
          <w:lang w:val="hr-HR" w:eastAsia="hr-HR"/>
          <w14:ligatures w14:val="standardContextual"/>
        </w:rPr>
      </w:pPr>
      <w:hyperlink w:anchor="_Toc161068964" w:history="1">
        <w:r w:rsidR="00A005AB" w:rsidRPr="009C5CCB">
          <w:rPr>
            <w:rStyle w:val="Hyperlink"/>
            <w:rFonts w:ascii="Calibri" w:eastAsia="SimHei" w:hAnsi="Calibri" w:cs="Calibri"/>
            <w:b/>
            <w:bCs/>
            <w:noProof/>
            <w:lang w:val="en-GB"/>
          </w:rPr>
          <w:t>COMPLIANCE MONITORING FUNCTION</w:t>
        </w:r>
        <w:r w:rsidR="00A005AB">
          <w:rPr>
            <w:noProof/>
            <w:webHidden/>
          </w:rPr>
          <w:tab/>
        </w:r>
        <w:r w:rsidR="00A005AB">
          <w:rPr>
            <w:noProof/>
            <w:webHidden/>
          </w:rPr>
          <w:fldChar w:fldCharType="begin"/>
        </w:r>
        <w:r w:rsidR="00A005AB">
          <w:rPr>
            <w:noProof/>
            <w:webHidden/>
          </w:rPr>
          <w:instrText xml:space="preserve"> PAGEREF _Toc161068964 \h </w:instrText>
        </w:r>
        <w:r w:rsidR="00A005AB">
          <w:rPr>
            <w:noProof/>
            <w:webHidden/>
          </w:rPr>
        </w:r>
        <w:r w:rsidR="00A005AB">
          <w:rPr>
            <w:noProof/>
            <w:webHidden/>
          </w:rPr>
          <w:fldChar w:fldCharType="separate"/>
        </w:r>
        <w:r w:rsidR="008951F0">
          <w:rPr>
            <w:noProof/>
            <w:webHidden/>
          </w:rPr>
          <w:t>34</w:t>
        </w:r>
        <w:r w:rsidR="00A005AB">
          <w:rPr>
            <w:noProof/>
            <w:webHidden/>
          </w:rPr>
          <w:fldChar w:fldCharType="end"/>
        </w:r>
      </w:hyperlink>
    </w:p>
    <w:p w14:paraId="22D8993F" w14:textId="0B8B61D7" w:rsidR="00A005AB" w:rsidRDefault="006155F7" w:rsidP="008951F0">
      <w:pPr>
        <w:pStyle w:val="TOC1"/>
        <w:rPr>
          <w:rFonts w:eastAsiaTheme="minorEastAsia" w:cstheme="minorBidi"/>
          <w:noProof/>
          <w:kern w:val="2"/>
          <w:szCs w:val="22"/>
          <w:lang w:val="hr-HR" w:eastAsia="hr-HR"/>
          <w14:ligatures w14:val="standardContextual"/>
        </w:rPr>
      </w:pPr>
      <w:hyperlink w:anchor="_Toc161068965" w:history="1">
        <w:r w:rsidR="00A005AB" w:rsidRPr="009C5CCB">
          <w:rPr>
            <w:rStyle w:val="Hyperlink"/>
            <w:rFonts w:ascii="Calibri" w:eastAsia="SimHei" w:hAnsi="Calibri" w:cs="Calibri"/>
            <w:b/>
            <w:bCs/>
            <w:noProof/>
            <w:lang w:val="en-GB"/>
          </w:rPr>
          <w:t>HUMAN RESOURCES</w:t>
        </w:r>
        <w:r w:rsidR="00A005AB">
          <w:rPr>
            <w:noProof/>
            <w:webHidden/>
          </w:rPr>
          <w:tab/>
        </w:r>
        <w:r w:rsidR="00A005AB">
          <w:rPr>
            <w:noProof/>
            <w:webHidden/>
          </w:rPr>
          <w:fldChar w:fldCharType="begin"/>
        </w:r>
        <w:r w:rsidR="00A005AB">
          <w:rPr>
            <w:noProof/>
            <w:webHidden/>
          </w:rPr>
          <w:instrText xml:space="preserve"> PAGEREF _Toc161068965 \h </w:instrText>
        </w:r>
        <w:r w:rsidR="00A005AB">
          <w:rPr>
            <w:noProof/>
            <w:webHidden/>
          </w:rPr>
        </w:r>
        <w:r w:rsidR="00A005AB">
          <w:rPr>
            <w:noProof/>
            <w:webHidden/>
          </w:rPr>
          <w:fldChar w:fldCharType="separate"/>
        </w:r>
        <w:r w:rsidR="008951F0">
          <w:rPr>
            <w:noProof/>
            <w:webHidden/>
          </w:rPr>
          <w:t>35</w:t>
        </w:r>
        <w:r w:rsidR="00A005AB">
          <w:rPr>
            <w:noProof/>
            <w:webHidden/>
          </w:rPr>
          <w:fldChar w:fldCharType="end"/>
        </w:r>
      </w:hyperlink>
    </w:p>
    <w:p w14:paraId="6A7BDDC6" w14:textId="42ACB670" w:rsidR="00A005AB" w:rsidRDefault="006155F7" w:rsidP="008951F0">
      <w:pPr>
        <w:pStyle w:val="TOC1"/>
        <w:rPr>
          <w:rFonts w:eastAsiaTheme="minorEastAsia" w:cstheme="minorBidi"/>
          <w:noProof/>
          <w:kern w:val="2"/>
          <w:szCs w:val="22"/>
          <w:lang w:val="hr-HR" w:eastAsia="hr-HR"/>
          <w14:ligatures w14:val="standardContextual"/>
        </w:rPr>
      </w:pPr>
      <w:hyperlink w:anchor="_Toc161068966" w:history="1">
        <w:r w:rsidR="00A005AB" w:rsidRPr="009C5CCB">
          <w:rPr>
            <w:rStyle w:val="Hyperlink"/>
            <w:rFonts w:ascii="Calibri" w:eastAsia="SimHei" w:hAnsi="Calibri" w:cs="Calibri"/>
            <w:b/>
            <w:bCs/>
            <w:noProof/>
            <w:lang w:val="en-GB"/>
          </w:rPr>
          <w:t>OTHER ACTIVITIES</w:t>
        </w:r>
        <w:r w:rsidR="00A005AB">
          <w:rPr>
            <w:noProof/>
            <w:webHidden/>
          </w:rPr>
          <w:tab/>
        </w:r>
        <w:r w:rsidR="00A005AB">
          <w:rPr>
            <w:noProof/>
            <w:webHidden/>
          </w:rPr>
          <w:fldChar w:fldCharType="begin"/>
        </w:r>
        <w:r w:rsidR="00A005AB">
          <w:rPr>
            <w:noProof/>
            <w:webHidden/>
          </w:rPr>
          <w:instrText xml:space="preserve"> PAGEREF _Toc161068966 \h </w:instrText>
        </w:r>
        <w:r w:rsidR="00A005AB">
          <w:rPr>
            <w:noProof/>
            <w:webHidden/>
          </w:rPr>
        </w:r>
        <w:r w:rsidR="00A005AB">
          <w:rPr>
            <w:noProof/>
            <w:webHidden/>
          </w:rPr>
          <w:fldChar w:fldCharType="separate"/>
        </w:r>
        <w:r w:rsidR="008951F0">
          <w:rPr>
            <w:noProof/>
            <w:webHidden/>
          </w:rPr>
          <w:t>36</w:t>
        </w:r>
        <w:r w:rsidR="00A005AB">
          <w:rPr>
            <w:noProof/>
            <w:webHidden/>
          </w:rPr>
          <w:fldChar w:fldCharType="end"/>
        </w:r>
      </w:hyperlink>
    </w:p>
    <w:p w14:paraId="2CF7F79B" w14:textId="0A8FDE35" w:rsidR="00A005AB" w:rsidRDefault="006155F7" w:rsidP="008951F0">
      <w:pPr>
        <w:pStyle w:val="TOC1"/>
        <w:rPr>
          <w:rFonts w:eastAsiaTheme="minorEastAsia" w:cstheme="minorBidi"/>
          <w:noProof/>
          <w:kern w:val="2"/>
          <w:szCs w:val="22"/>
          <w:lang w:val="hr-HR" w:eastAsia="hr-HR"/>
          <w14:ligatures w14:val="standardContextual"/>
        </w:rPr>
      </w:pPr>
      <w:hyperlink w:anchor="_Toc161068967" w:history="1">
        <w:r w:rsidR="00A005AB" w:rsidRPr="009C5CCB">
          <w:rPr>
            <w:rStyle w:val="Hyperlink"/>
            <w:rFonts w:ascii="Calibri" w:eastAsia="SimHei" w:hAnsi="Calibri" w:cs="Calibri"/>
            <w:b/>
            <w:bCs/>
            <w:noProof/>
            <w:lang w:val="en-GB"/>
          </w:rPr>
          <w:t>OPERATIONS OF HRVATSKO KREDITNO OSIGURANJE GROUP</w:t>
        </w:r>
        <w:r w:rsidR="00A005AB">
          <w:rPr>
            <w:noProof/>
            <w:webHidden/>
          </w:rPr>
          <w:tab/>
        </w:r>
        <w:r w:rsidR="00A005AB">
          <w:rPr>
            <w:noProof/>
            <w:webHidden/>
          </w:rPr>
          <w:fldChar w:fldCharType="begin"/>
        </w:r>
        <w:r w:rsidR="00A005AB">
          <w:rPr>
            <w:noProof/>
            <w:webHidden/>
          </w:rPr>
          <w:instrText xml:space="preserve"> PAGEREF _Toc161068967 \h </w:instrText>
        </w:r>
        <w:r w:rsidR="00A005AB">
          <w:rPr>
            <w:noProof/>
            <w:webHidden/>
          </w:rPr>
        </w:r>
        <w:r w:rsidR="00A005AB">
          <w:rPr>
            <w:noProof/>
            <w:webHidden/>
          </w:rPr>
          <w:fldChar w:fldCharType="separate"/>
        </w:r>
        <w:r w:rsidR="008951F0">
          <w:rPr>
            <w:noProof/>
            <w:webHidden/>
          </w:rPr>
          <w:t>41</w:t>
        </w:r>
        <w:r w:rsidR="00A005AB">
          <w:rPr>
            <w:noProof/>
            <w:webHidden/>
          </w:rPr>
          <w:fldChar w:fldCharType="end"/>
        </w:r>
      </w:hyperlink>
    </w:p>
    <w:p w14:paraId="3FE2C6C2" w14:textId="4C4C3FCA" w:rsidR="00A005AB" w:rsidRDefault="006155F7">
      <w:pPr>
        <w:pStyle w:val="TOC2"/>
        <w:rPr>
          <w:rFonts w:eastAsiaTheme="minorEastAsia" w:cstheme="minorBidi"/>
          <w:noProof/>
          <w:kern w:val="2"/>
          <w:sz w:val="22"/>
          <w:szCs w:val="22"/>
          <w:lang w:val="hr-HR" w:eastAsia="hr-HR"/>
          <w14:ligatures w14:val="standardContextual"/>
        </w:rPr>
      </w:pPr>
      <w:hyperlink w:anchor="_Toc161068968" w:history="1">
        <w:r w:rsidR="00A005AB" w:rsidRPr="009C5CCB">
          <w:rPr>
            <w:rStyle w:val="Hyperlink"/>
            <w:rFonts w:cstheme="minorHAnsi"/>
            <w:b/>
            <w:bCs/>
            <w:noProof/>
            <w:lang w:val="en-GB"/>
          </w:rPr>
          <w:t>HRVATSKO KREDITNO OSIGURANJE D.D. AND POSLOVNI INFO SERVIS D.O.O.</w:t>
        </w:r>
        <w:r w:rsidR="00A005AB">
          <w:rPr>
            <w:noProof/>
            <w:webHidden/>
          </w:rPr>
          <w:tab/>
        </w:r>
        <w:r w:rsidR="00A005AB">
          <w:rPr>
            <w:noProof/>
            <w:webHidden/>
          </w:rPr>
          <w:fldChar w:fldCharType="begin"/>
        </w:r>
        <w:r w:rsidR="00A005AB">
          <w:rPr>
            <w:noProof/>
            <w:webHidden/>
          </w:rPr>
          <w:instrText xml:space="preserve"> PAGEREF _Toc161068968 \h </w:instrText>
        </w:r>
        <w:r w:rsidR="00A005AB">
          <w:rPr>
            <w:noProof/>
            <w:webHidden/>
          </w:rPr>
        </w:r>
        <w:r w:rsidR="00A005AB">
          <w:rPr>
            <w:noProof/>
            <w:webHidden/>
          </w:rPr>
          <w:fldChar w:fldCharType="separate"/>
        </w:r>
        <w:r w:rsidR="008951F0">
          <w:rPr>
            <w:noProof/>
            <w:webHidden/>
          </w:rPr>
          <w:t>41</w:t>
        </w:r>
        <w:r w:rsidR="00A005AB">
          <w:rPr>
            <w:noProof/>
            <w:webHidden/>
          </w:rPr>
          <w:fldChar w:fldCharType="end"/>
        </w:r>
      </w:hyperlink>
    </w:p>
    <w:p w14:paraId="79EFC4F5" w14:textId="24380C7D" w:rsidR="00A005AB" w:rsidRDefault="006155F7" w:rsidP="008951F0">
      <w:pPr>
        <w:pStyle w:val="TOC1"/>
        <w:rPr>
          <w:rFonts w:eastAsiaTheme="minorEastAsia" w:cstheme="minorBidi"/>
          <w:noProof/>
          <w:kern w:val="2"/>
          <w:szCs w:val="22"/>
          <w:lang w:val="hr-HR" w:eastAsia="hr-HR"/>
          <w14:ligatures w14:val="standardContextual"/>
        </w:rPr>
      </w:pPr>
      <w:hyperlink w:anchor="_Toc161068969" w:history="1">
        <w:r w:rsidR="00A005AB" w:rsidRPr="009C5CCB">
          <w:rPr>
            <w:rStyle w:val="Hyperlink"/>
            <w:rFonts w:ascii="Calibri" w:hAnsi="Calibri" w:cs="Calibri"/>
            <w:b/>
            <w:noProof/>
            <w:spacing w:val="-3"/>
            <w:lang w:val="en-GB"/>
          </w:rPr>
          <w:t>PRINCIPLES OF FINANCIAL REPORTING</w:t>
        </w:r>
        <w:r w:rsidR="00A005AB">
          <w:rPr>
            <w:noProof/>
            <w:webHidden/>
          </w:rPr>
          <w:tab/>
        </w:r>
        <w:r w:rsidR="00A005AB">
          <w:rPr>
            <w:noProof/>
            <w:webHidden/>
          </w:rPr>
          <w:fldChar w:fldCharType="begin"/>
        </w:r>
        <w:r w:rsidR="00A005AB">
          <w:rPr>
            <w:noProof/>
            <w:webHidden/>
          </w:rPr>
          <w:instrText xml:space="preserve"> PAGEREF _Toc161068969 \h </w:instrText>
        </w:r>
        <w:r w:rsidR="00A005AB">
          <w:rPr>
            <w:noProof/>
            <w:webHidden/>
          </w:rPr>
        </w:r>
        <w:r w:rsidR="00A005AB">
          <w:rPr>
            <w:noProof/>
            <w:webHidden/>
          </w:rPr>
          <w:fldChar w:fldCharType="separate"/>
        </w:r>
        <w:r w:rsidR="008951F0">
          <w:rPr>
            <w:noProof/>
            <w:webHidden/>
          </w:rPr>
          <w:t>44</w:t>
        </w:r>
        <w:r w:rsidR="00A005AB">
          <w:rPr>
            <w:noProof/>
            <w:webHidden/>
          </w:rPr>
          <w:fldChar w:fldCharType="end"/>
        </w:r>
      </w:hyperlink>
    </w:p>
    <w:p w14:paraId="7E63EBF4" w14:textId="1543E4AA" w:rsidR="00A005AB" w:rsidRDefault="006155F7" w:rsidP="008951F0">
      <w:pPr>
        <w:pStyle w:val="TOC1"/>
        <w:rPr>
          <w:rFonts w:eastAsiaTheme="minorEastAsia" w:cstheme="minorBidi"/>
          <w:noProof/>
          <w:kern w:val="2"/>
          <w:szCs w:val="22"/>
          <w:lang w:val="hr-HR" w:eastAsia="hr-HR"/>
          <w14:ligatures w14:val="standardContextual"/>
        </w:rPr>
      </w:pPr>
      <w:hyperlink w:anchor="_Toc161068970" w:history="1">
        <w:r w:rsidR="00A005AB" w:rsidRPr="009C5CCB">
          <w:rPr>
            <w:rStyle w:val="Hyperlink"/>
            <w:rFonts w:ascii="Calibri" w:hAnsi="Calibri" w:cs="Calibri"/>
            <w:b/>
            <w:noProof/>
            <w:spacing w:val="-3"/>
            <w:lang w:val="en-GB"/>
          </w:rPr>
          <w:t>OVERVIEW OF FINANCIAL PERFORMANCE IN 2023</w:t>
        </w:r>
        <w:r w:rsidR="00A005AB">
          <w:rPr>
            <w:noProof/>
            <w:webHidden/>
          </w:rPr>
          <w:tab/>
        </w:r>
        <w:r w:rsidR="00A005AB">
          <w:rPr>
            <w:noProof/>
            <w:webHidden/>
          </w:rPr>
          <w:fldChar w:fldCharType="begin"/>
        </w:r>
        <w:r w:rsidR="00A005AB">
          <w:rPr>
            <w:noProof/>
            <w:webHidden/>
          </w:rPr>
          <w:instrText xml:space="preserve"> PAGEREF _Toc161068970 \h </w:instrText>
        </w:r>
        <w:r w:rsidR="00A005AB">
          <w:rPr>
            <w:noProof/>
            <w:webHidden/>
          </w:rPr>
        </w:r>
        <w:r w:rsidR="00A005AB">
          <w:rPr>
            <w:noProof/>
            <w:webHidden/>
          </w:rPr>
          <w:fldChar w:fldCharType="separate"/>
        </w:r>
        <w:r w:rsidR="008951F0">
          <w:rPr>
            <w:noProof/>
            <w:webHidden/>
          </w:rPr>
          <w:t>45</w:t>
        </w:r>
        <w:r w:rsidR="00A005AB">
          <w:rPr>
            <w:noProof/>
            <w:webHidden/>
          </w:rPr>
          <w:fldChar w:fldCharType="end"/>
        </w:r>
      </w:hyperlink>
    </w:p>
    <w:p w14:paraId="5A5FE0B5" w14:textId="68A80BA5" w:rsidR="00A005AB" w:rsidRDefault="006155F7">
      <w:pPr>
        <w:pStyle w:val="TOC2"/>
        <w:rPr>
          <w:rFonts w:eastAsiaTheme="minorEastAsia" w:cstheme="minorBidi"/>
          <w:noProof/>
          <w:kern w:val="2"/>
          <w:sz w:val="22"/>
          <w:szCs w:val="22"/>
          <w:lang w:val="hr-HR" w:eastAsia="hr-HR"/>
          <w14:ligatures w14:val="standardContextual"/>
        </w:rPr>
      </w:pPr>
      <w:hyperlink w:anchor="_Toc161068971" w:history="1">
        <w:r w:rsidR="00A005AB" w:rsidRPr="009C5CCB">
          <w:rPr>
            <w:rStyle w:val="Hyperlink"/>
            <w:rFonts w:ascii="Calibri" w:eastAsia="SimSun" w:hAnsi="Calibri" w:cs="Calibri"/>
            <w:b/>
            <w:bCs/>
            <w:noProof/>
            <w:lang w:val="en-GB" w:eastAsia="x-none"/>
          </w:rPr>
          <w:t>OVERVIEW OF FINANCIAL OPERATIONS OF THE GROUP</w:t>
        </w:r>
        <w:r w:rsidR="00A005AB">
          <w:rPr>
            <w:noProof/>
            <w:webHidden/>
          </w:rPr>
          <w:tab/>
        </w:r>
        <w:r w:rsidR="00A005AB">
          <w:rPr>
            <w:noProof/>
            <w:webHidden/>
          </w:rPr>
          <w:fldChar w:fldCharType="begin"/>
        </w:r>
        <w:r w:rsidR="00A005AB">
          <w:rPr>
            <w:noProof/>
            <w:webHidden/>
          </w:rPr>
          <w:instrText xml:space="preserve"> PAGEREF _Toc161068971 \h </w:instrText>
        </w:r>
        <w:r w:rsidR="00A005AB">
          <w:rPr>
            <w:noProof/>
            <w:webHidden/>
          </w:rPr>
        </w:r>
        <w:r w:rsidR="00A005AB">
          <w:rPr>
            <w:noProof/>
            <w:webHidden/>
          </w:rPr>
          <w:fldChar w:fldCharType="separate"/>
        </w:r>
        <w:r w:rsidR="008951F0">
          <w:rPr>
            <w:noProof/>
            <w:webHidden/>
          </w:rPr>
          <w:t>45</w:t>
        </w:r>
        <w:r w:rsidR="00A005AB">
          <w:rPr>
            <w:noProof/>
            <w:webHidden/>
          </w:rPr>
          <w:fldChar w:fldCharType="end"/>
        </w:r>
      </w:hyperlink>
    </w:p>
    <w:p w14:paraId="2B3C5D57" w14:textId="11D3BA7F" w:rsidR="00A005AB" w:rsidRDefault="006155F7">
      <w:pPr>
        <w:pStyle w:val="TOC2"/>
        <w:rPr>
          <w:rFonts w:eastAsiaTheme="minorEastAsia" w:cstheme="minorBidi"/>
          <w:noProof/>
          <w:kern w:val="2"/>
          <w:sz w:val="22"/>
          <w:szCs w:val="22"/>
          <w:lang w:val="hr-HR" w:eastAsia="hr-HR"/>
          <w14:ligatures w14:val="standardContextual"/>
        </w:rPr>
      </w:pPr>
      <w:hyperlink w:anchor="_Toc161068972" w:history="1">
        <w:r w:rsidR="00A005AB" w:rsidRPr="009C5CCB">
          <w:rPr>
            <w:rStyle w:val="Hyperlink"/>
            <w:rFonts w:ascii="Calibri" w:eastAsia="SimSun" w:hAnsi="Calibri" w:cs="Calibri"/>
            <w:b/>
            <w:bCs/>
            <w:noProof/>
            <w:lang w:val="en-GB" w:eastAsia="x-none"/>
          </w:rPr>
          <w:t>OVERVIEW OF FINANCIAL PERFORMANCE OF HBOR</w:t>
        </w:r>
        <w:r w:rsidR="00A005AB">
          <w:rPr>
            <w:noProof/>
            <w:webHidden/>
          </w:rPr>
          <w:tab/>
        </w:r>
        <w:r w:rsidR="00A005AB">
          <w:rPr>
            <w:noProof/>
            <w:webHidden/>
          </w:rPr>
          <w:fldChar w:fldCharType="begin"/>
        </w:r>
        <w:r w:rsidR="00A005AB">
          <w:rPr>
            <w:noProof/>
            <w:webHidden/>
          </w:rPr>
          <w:instrText xml:space="preserve"> PAGEREF _Toc161068972 \h </w:instrText>
        </w:r>
        <w:r w:rsidR="00A005AB">
          <w:rPr>
            <w:noProof/>
            <w:webHidden/>
          </w:rPr>
        </w:r>
        <w:r w:rsidR="00A005AB">
          <w:rPr>
            <w:noProof/>
            <w:webHidden/>
          </w:rPr>
          <w:fldChar w:fldCharType="separate"/>
        </w:r>
        <w:r w:rsidR="008951F0">
          <w:rPr>
            <w:noProof/>
            <w:webHidden/>
          </w:rPr>
          <w:t>49</w:t>
        </w:r>
        <w:r w:rsidR="00A005AB">
          <w:rPr>
            <w:noProof/>
            <w:webHidden/>
          </w:rPr>
          <w:fldChar w:fldCharType="end"/>
        </w:r>
      </w:hyperlink>
    </w:p>
    <w:p w14:paraId="45D5A76D" w14:textId="77777777" w:rsidR="00A005AB" w:rsidRDefault="00A005AB" w:rsidP="00376958">
      <w:pPr>
        <w:keepNext/>
        <w:keepLines/>
        <w:pBdr>
          <w:bottom w:val="single" w:sz="4" w:space="2" w:color="B2B2B2"/>
        </w:pBdr>
        <w:spacing w:before="360" w:after="120"/>
        <w:jc w:val="both"/>
        <w:outlineLvl w:val="0"/>
        <w:rPr>
          <w:color w:val="000000" w:themeColor="text1"/>
          <w:sz w:val="22"/>
          <w:szCs w:val="22"/>
        </w:rPr>
      </w:pPr>
      <w:r w:rsidRPr="00280D32">
        <w:rPr>
          <w:color w:val="000000" w:themeColor="text1"/>
          <w:sz w:val="22"/>
          <w:szCs w:val="22"/>
        </w:rPr>
        <w:fldChar w:fldCharType="end"/>
      </w:r>
      <w:bookmarkStart w:id="3" w:name="_Hlk130201197"/>
      <w:r>
        <w:rPr>
          <w:color w:val="000000" w:themeColor="text1"/>
          <w:sz w:val="22"/>
          <w:szCs w:val="22"/>
        </w:rPr>
        <w:br w:type="page"/>
      </w:r>
    </w:p>
    <w:p w14:paraId="3084CBC1" w14:textId="77777777" w:rsidR="00A005AB" w:rsidRPr="00280D32" w:rsidRDefault="00A005AB" w:rsidP="00211290">
      <w:pPr>
        <w:keepNext/>
        <w:keepLines/>
        <w:pBdr>
          <w:bottom w:val="single" w:sz="4" w:space="2" w:color="B2B2B2"/>
        </w:pBdr>
        <w:spacing w:before="360" w:after="120"/>
        <w:jc w:val="both"/>
        <w:outlineLvl w:val="0"/>
        <w:rPr>
          <w:rFonts w:ascii="Calibri" w:eastAsia="SimHei" w:hAnsi="Calibri" w:cs="Calibri"/>
          <w:b/>
          <w:bCs/>
          <w:color w:val="000000" w:themeColor="text1"/>
          <w:sz w:val="22"/>
          <w:szCs w:val="22"/>
          <w:lang w:val="hr-HR"/>
        </w:rPr>
      </w:pPr>
      <w:bookmarkStart w:id="4" w:name="_Toc161068944"/>
      <w:r>
        <w:rPr>
          <w:rFonts w:ascii="Calibri" w:eastAsia="SimHei" w:hAnsi="Calibri" w:cs="Calibri"/>
          <w:b/>
          <w:bCs/>
          <w:color w:val="000000" w:themeColor="text1"/>
          <w:sz w:val="22"/>
          <w:szCs w:val="22"/>
          <w:lang w:val="hr-HR"/>
        </w:rPr>
        <w:t>STATEMENT OF PERSONS RESPONSIBLE FOR THE PREPARATION OF THE ANNUAL REPORT</w:t>
      </w:r>
      <w:bookmarkEnd w:id="4"/>
    </w:p>
    <w:p w14:paraId="718965B4" w14:textId="77777777" w:rsidR="00A005AB" w:rsidRDefault="00A005AB">
      <w:pPr>
        <w:suppressAutoHyphens w:val="0"/>
        <w:rPr>
          <w:rFonts w:ascii="Calibri" w:eastAsia="SimSun" w:hAnsi="Calibri" w:cs="Calibri"/>
          <w:sz w:val="22"/>
          <w:szCs w:val="22"/>
          <w:lang w:val="hr-HR"/>
        </w:rPr>
      </w:pPr>
    </w:p>
    <w:p w14:paraId="3F0FAC3E" w14:textId="77777777" w:rsidR="00A005AB" w:rsidRDefault="00A005AB">
      <w:pPr>
        <w:spacing w:before="120" w:after="120" w:line="276" w:lineRule="auto"/>
        <w:jc w:val="both"/>
        <w:rPr>
          <w:rFonts w:ascii="Calibri" w:eastAsia="SimSun" w:hAnsi="Calibri" w:cs="Calibri"/>
          <w:sz w:val="22"/>
          <w:szCs w:val="22"/>
          <w:lang w:val="hr-HR"/>
        </w:rPr>
      </w:pPr>
      <w:r w:rsidRPr="00891780">
        <w:rPr>
          <w:rFonts w:ascii="Calibri" w:eastAsia="SimSun" w:hAnsi="Calibri" w:cs="Calibri"/>
          <w:sz w:val="22"/>
          <w:szCs w:val="22"/>
          <w:lang w:val="en-GB"/>
        </w:rPr>
        <w:t>To the best of our knowledge</w:t>
      </w:r>
      <w:r w:rsidRPr="5D299BCA">
        <w:rPr>
          <w:rFonts w:ascii="Calibri" w:eastAsia="SimSun" w:hAnsi="Calibri" w:cs="Calibri"/>
          <w:sz w:val="22"/>
          <w:szCs w:val="22"/>
          <w:lang w:val="hr-HR"/>
        </w:rPr>
        <w:t xml:space="preserve">, </w:t>
      </w:r>
      <w:r>
        <w:rPr>
          <w:rFonts w:ascii="Calibri" w:eastAsia="SimSun" w:hAnsi="Calibri" w:cs="Calibri"/>
          <w:sz w:val="22"/>
          <w:szCs w:val="22"/>
          <w:lang w:val="hr-HR"/>
        </w:rPr>
        <w:t xml:space="preserve">the 2023 </w:t>
      </w:r>
      <w:r w:rsidRPr="00891780">
        <w:rPr>
          <w:rFonts w:ascii="Calibri" w:eastAsia="SimSun" w:hAnsi="Calibri" w:cs="Calibri"/>
          <w:sz w:val="22"/>
          <w:szCs w:val="22"/>
          <w:lang w:val="en-GB"/>
        </w:rPr>
        <w:t xml:space="preserve">Annual Report </w:t>
      </w:r>
      <w:r w:rsidRPr="00891780">
        <w:rPr>
          <w:rFonts w:asciiTheme="minorHAnsi" w:hAnsiTheme="minorHAnsi" w:cstheme="minorHAnsi"/>
          <w:sz w:val="22"/>
          <w:szCs w:val="22"/>
          <w:lang w:val="en-GB"/>
        </w:rPr>
        <w:t>contains a truthful development of events and business results as well as the position of the Croatian Bank for Reconstruction and Development and the Group and the description of the most significant risks and contingencies the Croatian Bank for Reconstruction and Development and the Group are exposed to</w:t>
      </w:r>
      <w:r w:rsidRPr="5D299BCA">
        <w:rPr>
          <w:rFonts w:ascii="Calibri" w:eastAsia="SimSun" w:hAnsi="Calibri" w:cs="Calibri"/>
          <w:sz w:val="22"/>
          <w:szCs w:val="22"/>
          <w:lang w:val="hr-HR"/>
        </w:rPr>
        <w:t>.</w:t>
      </w:r>
    </w:p>
    <w:p w14:paraId="574F981F" w14:textId="77777777" w:rsidR="00A005AB" w:rsidRDefault="00A005AB">
      <w:pPr>
        <w:spacing w:before="120" w:after="120" w:line="276" w:lineRule="auto"/>
        <w:jc w:val="both"/>
        <w:rPr>
          <w:rFonts w:ascii="Calibri" w:eastAsia="SimSun" w:hAnsi="Calibri" w:cs="Calibri"/>
          <w:sz w:val="22"/>
          <w:szCs w:val="22"/>
          <w:lang w:val="hr-HR"/>
        </w:rPr>
      </w:pPr>
    </w:p>
    <w:p w14:paraId="238BAFAF" w14:textId="77777777" w:rsidR="00A005AB" w:rsidRDefault="00A005AB">
      <w:pPr>
        <w:spacing w:before="120" w:after="120" w:line="276" w:lineRule="auto"/>
        <w:jc w:val="both"/>
        <w:rPr>
          <w:rFonts w:ascii="Calibri" w:eastAsia="SimSun" w:hAnsi="Calibri" w:cs="Calibri"/>
          <w:sz w:val="22"/>
          <w:szCs w:val="22"/>
          <w:lang w:val="hr-HR"/>
        </w:rPr>
      </w:pPr>
    </w:p>
    <w:p w14:paraId="40DF9EEC" w14:textId="77777777" w:rsidR="00A005AB" w:rsidRDefault="00A005AB">
      <w:pPr>
        <w:spacing w:before="120" w:after="120" w:line="276" w:lineRule="auto"/>
        <w:jc w:val="both"/>
        <w:rPr>
          <w:rFonts w:ascii="Calibri" w:eastAsia="SimSun" w:hAnsi="Calibri" w:cs="Calibri"/>
          <w:sz w:val="22"/>
          <w:szCs w:val="22"/>
          <w:lang w:val="hr-HR"/>
        </w:rPr>
      </w:pPr>
      <w:r>
        <w:rPr>
          <w:rFonts w:ascii="Calibri" w:eastAsia="SimSun" w:hAnsi="Calibri" w:cs="Calibri"/>
          <w:sz w:val="22"/>
          <w:szCs w:val="22"/>
          <w:lang w:val="hr-HR"/>
        </w:rPr>
        <w:tab/>
      </w:r>
    </w:p>
    <w:p w14:paraId="4F4D412A" w14:textId="28D164FA" w:rsidR="008D5639" w:rsidRPr="00891780" w:rsidRDefault="008D5639" w:rsidP="00AA3B34">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President of the </w:t>
      </w:r>
      <w:r>
        <w:rPr>
          <w:rFonts w:ascii="Calibri" w:eastAsia="SimSun" w:hAnsi="Calibri" w:cs="Calibri"/>
          <w:sz w:val="22"/>
          <w:szCs w:val="22"/>
          <w:lang w:val="en-GB"/>
        </w:rPr>
        <w:t xml:space="preserve">                                      </w:t>
      </w:r>
      <w:r w:rsidR="00A005AB" w:rsidRPr="00891780">
        <w:rPr>
          <w:rFonts w:ascii="Calibri" w:eastAsia="SimSun" w:hAnsi="Calibri" w:cs="Calibri"/>
          <w:sz w:val="22"/>
          <w:szCs w:val="22"/>
          <w:lang w:val="en-GB"/>
        </w:rPr>
        <w:t xml:space="preserve">Member of the </w:t>
      </w:r>
      <w:r w:rsidR="00A005AB" w:rsidRPr="00891780">
        <w:rPr>
          <w:rFonts w:ascii="Calibri" w:eastAsia="SimSun" w:hAnsi="Calibri" w:cs="Calibri"/>
          <w:sz w:val="22"/>
          <w:szCs w:val="22"/>
          <w:lang w:val="en-GB"/>
        </w:rPr>
        <w:tab/>
      </w:r>
      <w:r w:rsidR="00A005AB" w:rsidRPr="00891780">
        <w:rPr>
          <w:rFonts w:ascii="Calibri" w:eastAsia="SimSun" w:hAnsi="Calibri" w:cs="Calibri"/>
          <w:sz w:val="22"/>
          <w:szCs w:val="22"/>
          <w:lang w:val="en-GB"/>
        </w:rPr>
        <w:tab/>
      </w:r>
      <w:r w:rsidR="00A005AB" w:rsidRPr="00891780">
        <w:rPr>
          <w:rFonts w:ascii="Calibri" w:eastAsia="SimSun" w:hAnsi="Calibri" w:cs="Calibri"/>
          <w:sz w:val="22"/>
          <w:szCs w:val="22"/>
          <w:lang w:val="en-GB"/>
        </w:rPr>
        <w:tab/>
        <w:t>Member of th</w:t>
      </w:r>
      <w:r>
        <w:rPr>
          <w:rFonts w:ascii="Calibri" w:eastAsia="SimSun" w:hAnsi="Calibri" w:cs="Calibri"/>
          <w:sz w:val="22"/>
          <w:szCs w:val="22"/>
          <w:lang w:val="en-GB"/>
        </w:rPr>
        <w:t>e</w:t>
      </w:r>
    </w:p>
    <w:p w14:paraId="0ADF1B0A" w14:textId="77777777" w:rsidR="00A005AB" w:rsidRPr="00891780" w:rsidRDefault="00A005AB" w:rsidP="00AA3B34">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Management Board</w:t>
      </w:r>
      <w:r w:rsidRPr="00891780">
        <w:rPr>
          <w:rFonts w:ascii="Calibri" w:eastAsia="SimSun" w:hAnsi="Calibri" w:cs="Calibri"/>
          <w:sz w:val="22"/>
          <w:szCs w:val="22"/>
          <w:lang w:val="en-GB"/>
        </w:rPr>
        <w:tab/>
      </w:r>
      <w:r w:rsidRPr="00891780">
        <w:rPr>
          <w:rFonts w:ascii="Calibri" w:eastAsia="SimSun" w:hAnsi="Calibri" w:cs="Calibri"/>
          <w:sz w:val="22"/>
          <w:szCs w:val="22"/>
          <w:lang w:val="en-GB"/>
        </w:rPr>
        <w:tab/>
      </w:r>
      <w:r w:rsidRPr="00891780">
        <w:rPr>
          <w:rFonts w:ascii="Calibri" w:eastAsia="SimSun" w:hAnsi="Calibri" w:cs="Calibri"/>
          <w:sz w:val="22"/>
          <w:szCs w:val="22"/>
          <w:lang w:val="en-GB"/>
        </w:rPr>
        <w:tab/>
        <w:t>Management Board</w:t>
      </w:r>
      <w:r w:rsidRPr="00891780">
        <w:rPr>
          <w:rFonts w:ascii="Calibri" w:eastAsia="SimSun" w:hAnsi="Calibri" w:cs="Calibri"/>
          <w:sz w:val="22"/>
          <w:szCs w:val="22"/>
          <w:lang w:val="en-GB"/>
        </w:rPr>
        <w:tab/>
      </w:r>
      <w:r w:rsidRPr="00891780">
        <w:rPr>
          <w:rFonts w:ascii="Calibri" w:eastAsia="SimSun" w:hAnsi="Calibri" w:cs="Calibri"/>
          <w:sz w:val="22"/>
          <w:szCs w:val="22"/>
          <w:lang w:val="en-GB"/>
        </w:rPr>
        <w:tab/>
      </w:r>
      <w:r w:rsidRPr="00891780">
        <w:rPr>
          <w:rFonts w:ascii="Calibri" w:eastAsia="SimSun" w:hAnsi="Calibri" w:cs="Calibri"/>
          <w:sz w:val="22"/>
          <w:szCs w:val="22"/>
          <w:lang w:val="en-GB"/>
        </w:rPr>
        <w:tab/>
        <w:t>Management Board</w:t>
      </w:r>
    </w:p>
    <w:p w14:paraId="2C1CF765" w14:textId="77777777" w:rsidR="00A005AB" w:rsidRPr="00891780" w:rsidRDefault="00A005AB" w:rsidP="00AA3B34">
      <w:pPr>
        <w:spacing w:before="120" w:after="120" w:line="276" w:lineRule="auto"/>
        <w:jc w:val="both"/>
        <w:rPr>
          <w:rFonts w:ascii="Calibri" w:eastAsia="SimSun" w:hAnsi="Calibri" w:cs="Calibri"/>
          <w:sz w:val="22"/>
          <w:szCs w:val="22"/>
          <w:lang w:val="en-GB"/>
        </w:rPr>
      </w:pPr>
    </w:p>
    <w:p w14:paraId="6E4BB056" w14:textId="77777777" w:rsidR="00A005AB" w:rsidRPr="00891780" w:rsidRDefault="00A005AB" w:rsidP="00AA3B34">
      <w:pPr>
        <w:spacing w:before="120" w:after="120" w:line="276" w:lineRule="auto"/>
        <w:jc w:val="both"/>
        <w:rPr>
          <w:rFonts w:ascii="Calibri" w:eastAsia="SimSun" w:hAnsi="Calibri" w:cs="Calibri"/>
          <w:sz w:val="22"/>
          <w:szCs w:val="22"/>
          <w:lang w:val="en-GB"/>
        </w:rPr>
      </w:pPr>
    </w:p>
    <w:p w14:paraId="68B8BA7E" w14:textId="020DAC14" w:rsidR="00A005AB" w:rsidRPr="00891780" w:rsidRDefault="008D5639" w:rsidP="00AA3B34">
      <w:pPr>
        <w:spacing w:before="120" w:after="120" w:line="276" w:lineRule="auto"/>
        <w:jc w:val="both"/>
        <w:rPr>
          <w:rFonts w:ascii="Calibri" w:eastAsia="SimSun" w:hAnsi="Calibri" w:cs="Calibri"/>
          <w:sz w:val="22"/>
          <w:szCs w:val="22"/>
          <w:lang w:val="en-GB"/>
        </w:rPr>
      </w:pPr>
      <w:r w:rsidRPr="00891780">
        <w:rPr>
          <w:rFonts w:ascii="Calibri" w:eastAsia="SimSun" w:hAnsi="Calibri" w:cs="Calibri"/>
          <w:sz w:val="22"/>
          <w:szCs w:val="22"/>
          <w:lang w:val="en-GB"/>
        </w:rPr>
        <w:t>Hrvoje Čuvalo, MSc</w:t>
      </w:r>
      <w:r w:rsidR="00A005AB" w:rsidRPr="00891780">
        <w:rPr>
          <w:rFonts w:ascii="Calibri" w:eastAsia="SimSun" w:hAnsi="Calibri" w:cs="Calibri"/>
          <w:sz w:val="22"/>
          <w:szCs w:val="22"/>
          <w:lang w:val="en-GB"/>
        </w:rPr>
        <w:tab/>
      </w:r>
      <w:r w:rsidR="00A005AB" w:rsidRPr="00891780">
        <w:rPr>
          <w:rFonts w:ascii="Calibri" w:eastAsia="SimSun" w:hAnsi="Calibri" w:cs="Calibri"/>
          <w:sz w:val="22"/>
          <w:szCs w:val="22"/>
          <w:lang w:val="en-GB"/>
        </w:rPr>
        <w:tab/>
      </w:r>
      <w:r w:rsidR="00A005AB" w:rsidRPr="00891780">
        <w:rPr>
          <w:rFonts w:ascii="Calibri" w:eastAsia="SimSun" w:hAnsi="Calibri" w:cs="Calibri"/>
          <w:sz w:val="22"/>
          <w:szCs w:val="22"/>
          <w:lang w:val="en-GB"/>
        </w:rPr>
        <w:tab/>
        <w:t>Alan Herjavec, MSc</w:t>
      </w:r>
      <w:r w:rsidR="00A005AB" w:rsidRPr="00891780">
        <w:rPr>
          <w:rFonts w:ascii="Calibri" w:eastAsia="SimSun" w:hAnsi="Calibri" w:cs="Calibri"/>
          <w:sz w:val="22"/>
          <w:szCs w:val="22"/>
          <w:lang w:val="en-GB"/>
        </w:rPr>
        <w:tab/>
      </w:r>
      <w:r w:rsidR="00A005AB" w:rsidRPr="00891780">
        <w:rPr>
          <w:rFonts w:ascii="Calibri" w:eastAsia="SimSun" w:hAnsi="Calibri" w:cs="Calibri"/>
          <w:sz w:val="22"/>
          <w:szCs w:val="22"/>
          <w:lang w:val="en-GB"/>
        </w:rPr>
        <w:tab/>
      </w:r>
      <w:r w:rsidR="00A005AB" w:rsidRPr="00891780">
        <w:rPr>
          <w:rFonts w:ascii="Calibri" w:eastAsia="SimSun" w:hAnsi="Calibri" w:cs="Calibri"/>
          <w:sz w:val="22"/>
          <w:szCs w:val="22"/>
          <w:lang w:val="en-GB"/>
        </w:rPr>
        <w:tab/>
      </w:r>
      <w:r w:rsidRPr="00891780">
        <w:rPr>
          <w:rFonts w:ascii="Calibri" w:eastAsia="SimSun" w:hAnsi="Calibri" w:cs="Calibri"/>
          <w:sz w:val="22"/>
          <w:szCs w:val="22"/>
          <w:lang w:val="en-GB"/>
        </w:rPr>
        <w:t>Josip Pavković</w:t>
      </w:r>
      <w:r w:rsidRPr="00891780" w:rsidDel="008D5639">
        <w:rPr>
          <w:rFonts w:ascii="Calibri" w:eastAsia="SimSun" w:hAnsi="Calibri" w:cs="Calibri"/>
          <w:sz w:val="22"/>
          <w:szCs w:val="22"/>
          <w:lang w:val="en-GB"/>
        </w:rPr>
        <w:t xml:space="preserve"> </w:t>
      </w:r>
    </w:p>
    <w:p w14:paraId="11D7594E" w14:textId="77777777" w:rsidR="00A005AB" w:rsidRDefault="00A005AB">
      <w:pPr>
        <w:spacing w:before="120" w:after="120" w:line="276" w:lineRule="auto"/>
        <w:jc w:val="both"/>
        <w:rPr>
          <w:rFonts w:ascii="Calibri" w:eastAsia="SimSun" w:hAnsi="Calibri" w:cs="Calibri"/>
          <w:sz w:val="22"/>
          <w:szCs w:val="22"/>
          <w:lang w:val="hr-HR"/>
        </w:rPr>
      </w:pPr>
    </w:p>
    <w:p w14:paraId="0D89BD89" w14:textId="77777777" w:rsidR="00A005AB" w:rsidRDefault="00A005AB">
      <w:pPr>
        <w:spacing w:before="120" w:after="120" w:line="276" w:lineRule="auto"/>
        <w:jc w:val="both"/>
        <w:rPr>
          <w:rFonts w:ascii="Calibri" w:eastAsia="SimSun" w:hAnsi="Calibri" w:cs="Calibri"/>
          <w:sz w:val="22"/>
          <w:szCs w:val="22"/>
          <w:lang w:val="hr-HR"/>
        </w:rPr>
      </w:pPr>
    </w:p>
    <w:p w14:paraId="7838ED15" w14:textId="77777777" w:rsidR="00A005AB" w:rsidRDefault="00A005AB">
      <w:pPr>
        <w:spacing w:before="120" w:after="120" w:line="276" w:lineRule="auto"/>
        <w:jc w:val="both"/>
        <w:rPr>
          <w:rFonts w:ascii="Calibri" w:eastAsia="SimSun" w:hAnsi="Calibri" w:cs="Calibri"/>
          <w:sz w:val="22"/>
          <w:szCs w:val="22"/>
          <w:lang w:val="hr-HR"/>
        </w:rPr>
      </w:pPr>
    </w:p>
    <w:p w14:paraId="3AEC474C" w14:textId="618F1F4E" w:rsidR="00A005AB" w:rsidRDefault="00A005AB" w:rsidP="007C7F0B">
      <w:pPr>
        <w:pStyle w:val="CommentText"/>
        <w:spacing w:before="120" w:after="120" w:line="276" w:lineRule="auto"/>
        <w:rPr>
          <w:rFonts w:ascii="Calibri" w:eastAsia="SimHei" w:hAnsi="Calibri" w:cs="Calibri"/>
          <w:b/>
          <w:bCs/>
          <w:sz w:val="22"/>
          <w:szCs w:val="22"/>
          <w:lang w:val="hr-HR"/>
        </w:rPr>
      </w:pPr>
      <w:r>
        <w:rPr>
          <w:rFonts w:ascii="Calibri" w:eastAsia="SimSun" w:hAnsi="Calibri" w:cs="Calibri"/>
          <w:sz w:val="22"/>
          <w:szCs w:val="22"/>
          <w:lang w:val="hr-HR"/>
        </w:rPr>
        <w:t xml:space="preserve">Zagreb, </w:t>
      </w:r>
      <w:r w:rsidR="008951F0">
        <w:rPr>
          <w:rFonts w:ascii="Calibri" w:eastAsia="SimSun" w:hAnsi="Calibri" w:cs="Calibri"/>
          <w:sz w:val="22"/>
          <w:szCs w:val="22"/>
          <w:lang w:val="hr-HR"/>
        </w:rPr>
        <w:t>21 March</w:t>
      </w:r>
      <w:r>
        <w:rPr>
          <w:rFonts w:ascii="Calibri" w:eastAsia="SimSun" w:hAnsi="Calibri" w:cs="Calibri"/>
          <w:sz w:val="22"/>
          <w:szCs w:val="22"/>
          <w:lang w:val="hr-HR"/>
        </w:rPr>
        <w:t xml:space="preserve"> 2024</w:t>
      </w:r>
      <w:r>
        <w:rPr>
          <w:rFonts w:ascii="Calibri" w:eastAsia="SimSun" w:hAnsi="Calibri" w:cs="Calibri"/>
          <w:sz w:val="22"/>
          <w:szCs w:val="22"/>
          <w:lang w:val="hr-HR"/>
        </w:rPr>
        <w:br/>
      </w:r>
    </w:p>
    <w:p w14:paraId="15781471" w14:textId="77777777" w:rsidR="00A005AB" w:rsidRDefault="00A005AB">
      <w:pPr>
        <w:suppressAutoHyphens w:val="0"/>
        <w:rPr>
          <w:rFonts w:ascii="Calibri" w:eastAsia="SimHei" w:hAnsi="Calibri" w:cs="Calibri"/>
          <w:b/>
          <w:bCs/>
          <w:sz w:val="22"/>
          <w:szCs w:val="22"/>
          <w:lang w:val="hr-HR"/>
        </w:rPr>
      </w:pPr>
      <w:r>
        <w:rPr>
          <w:rFonts w:ascii="Calibri" w:eastAsia="SimHei" w:hAnsi="Calibri" w:cs="Calibri"/>
          <w:b/>
          <w:bCs/>
          <w:sz w:val="22"/>
          <w:szCs w:val="22"/>
          <w:lang w:val="hr-HR"/>
        </w:rPr>
        <w:br w:type="page"/>
      </w:r>
    </w:p>
    <w:p w14:paraId="3AB4E0C2" w14:textId="77777777" w:rsidR="00A005AB" w:rsidRPr="002164F8" w:rsidRDefault="00A005AB" w:rsidP="5D299BCA">
      <w:pPr>
        <w:keepNext/>
        <w:keepLines/>
        <w:pBdr>
          <w:bottom w:val="single" w:sz="4" w:space="2" w:color="B2B2B2"/>
        </w:pBdr>
        <w:spacing w:before="360" w:after="120"/>
        <w:jc w:val="both"/>
        <w:outlineLvl w:val="0"/>
        <w:rPr>
          <w:rFonts w:ascii="Calibri" w:eastAsia="SimHei" w:hAnsi="Calibri" w:cs="Calibri"/>
          <w:b/>
          <w:bCs/>
          <w:color w:val="000000" w:themeColor="text1"/>
          <w:sz w:val="22"/>
          <w:szCs w:val="22"/>
          <w:lang w:val="hr-HR"/>
        </w:rPr>
      </w:pPr>
      <w:bookmarkStart w:id="5" w:name="_Toc161068945"/>
      <w:bookmarkEnd w:id="3"/>
      <w:r>
        <w:rPr>
          <w:rFonts w:ascii="Calibri" w:eastAsia="SimHei" w:hAnsi="Calibri" w:cs="Calibri"/>
          <w:b/>
          <w:bCs/>
          <w:color w:val="000000" w:themeColor="text1"/>
          <w:sz w:val="22"/>
          <w:szCs w:val="22"/>
          <w:lang w:val="hr-HR"/>
        </w:rPr>
        <w:t>MANAGEMENT REPORT FOR</w:t>
      </w:r>
      <w:r w:rsidRPr="002164F8">
        <w:rPr>
          <w:rFonts w:ascii="Calibri" w:eastAsia="SimHei" w:hAnsi="Calibri" w:cs="Calibri"/>
          <w:b/>
          <w:bCs/>
          <w:color w:val="000000" w:themeColor="text1"/>
          <w:sz w:val="22"/>
          <w:szCs w:val="22"/>
          <w:lang w:val="hr-HR"/>
        </w:rPr>
        <w:t xml:space="preserve"> 2023</w:t>
      </w:r>
      <w:bookmarkEnd w:id="5"/>
    </w:p>
    <w:p w14:paraId="481F44AC" w14:textId="77777777" w:rsidR="00A005AB" w:rsidRDefault="00A005AB">
      <w:pPr>
        <w:spacing w:before="120" w:after="120" w:line="276" w:lineRule="auto"/>
        <w:jc w:val="both"/>
        <w:rPr>
          <w:rFonts w:ascii="Calibri" w:eastAsia="SimSun" w:hAnsi="Calibri" w:cs="Calibri"/>
          <w:b/>
          <w:spacing w:val="-3"/>
          <w:sz w:val="22"/>
          <w:szCs w:val="22"/>
          <w:lang w:val="hr-HR"/>
        </w:rPr>
      </w:pPr>
    </w:p>
    <w:p w14:paraId="729A5E49" w14:textId="77777777" w:rsidR="00A005AB" w:rsidRDefault="00A005AB">
      <w:pPr>
        <w:spacing w:before="120" w:after="120" w:line="276" w:lineRule="auto"/>
        <w:jc w:val="both"/>
        <w:rPr>
          <w:rFonts w:ascii="Calibri" w:eastAsia="SimSun" w:hAnsi="Calibri" w:cs="Calibri"/>
          <w:sz w:val="22"/>
          <w:szCs w:val="22"/>
          <w:lang w:val="hr-HR"/>
        </w:rPr>
      </w:pPr>
      <w:r w:rsidRPr="00891780">
        <w:rPr>
          <w:rFonts w:asciiTheme="minorHAnsi" w:hAnsiTheme="minorHAnsi" w:cstheme="minorHAnsi"/>
          <w:sz w:val="22"/>
          <w:szCs w:val="22"/>
          <w:lang w:val="en-GB"/>
        </w:rPr>
        <w:t xml:space="preserve">The Annual Report includes the summary of financial information, description of operations and audited Annual Financial Statements with the Independent </w:t>
      </w:r>
      <w:r>
        <w:rPr>
          <w:rFonts w:asciiTheme="minorHAnsi" w:hAnsiTheme="minorHAnsi" w:cstheme="minorHAnsi"/>
          <w:sz w:val="22"/>
          <w:szCs w:val="22"/>
          <w:lang w:val="en-GB"/>
        </w:rPr>
        <w:t>A</w:t>
      </w:r>
      <w:r w:rsidRPr="00891780">
        <w:rPr>
          <w:rFonts w:asciiTheme="minorHAnsi" w:hAnsiTheme="minorHAnsi" w:cstheme="minorHAnsi"/>
          <w:sz w:val="22"/>
          <w:szCs w:val="22"/>
          <w:lang w:val="en-GB"/>
        </w:rPr>
        <w:t xml:space="preserve">uditor’s </w:t>
      </w:r>
      <w:r>
        <w:rPr>
          <w:rFonts w:asciiTheme="minorHAnsi" w:hAnsiTheme="minorHAnsi" w:cstheme="minorHAnsi"/>
          <w:sz w:val="22"/>
          <w:szCs w:val="22"/>
          <w:lang w:val="en-GB"/>
        </w:rPr>
        <w:t>R</w:t>
      </w:r>
      <w:r w:rsidRPr="00891780">
        <w:rPr>
          <w:rFonts w:asciiTheme="minorHAnsi" w:hAnsiTheme="minorHAnsi" w:cstheme="minorHAnsi"/>
          <w:sz w:val="22"/>
          <w:szCs w:val="22"/>
          <w:lang w:val="en-GB"/>
        </w:rPr>
        <w:t>eport for the year ended 31 December</w:t>
      </w:r>
      <w:r w:rsidRPr="00891780">
        <w:rPr>
          <w:rFonts w:asciiTheme="minorHAnsi" w:eastAsia="SimSun" w:hAnsiTheme="minorHAnsi" w:cstheme="minorHAnsi"/>
          <w:sz w:val="22"/>
          <w:szCs w:val="22"/>
          <w:lang w:val="en-GB"/>
        </w:rPr>
        <w:t xml:space="preserve"> 202</w:t>
      </w:r>
      <w:r>
        <w:rPr>
          <w:rFonts w:asciiTheme="minorHAnsi" w:eastAsia="SimSun" w:hAnsiTheme="minorHAnsi" w:cstheme="minorHAnsi"/>
          <w:sz w:val="22"/>
          <w:szCs w:val="22"/>
          <w:lang w:val="en-GB"/>
        </w:rPr>
        <w:t>3</w:t>
      </w:r>
      <w:r w:rsidRPr="00891780">
        <w:rPr>
          <w:rFonts w:asciiTheme="minorHAnsi" w:eastAsia="SimSun" w:hAnsiTheme="minorHAnsi" w:cstheme="minorHAnsi"/>
          <w:sz w:val="22"/>
          <w:szCs w:val="22"/>
          <w:lang w:val="en-GB"/>
        </w:rPr>
        <w:t xml:space="preserve">. </w:t>
      </w:r>
      <w:r w:rsidRPr="00891780">
        <w:rPr>
          <w:rFonts w:asciiTheme="minorHAnsi" w:hAnsiTheme="minorHAnsi" w:cstheme="minorHAnsi"/>
          <w:sz w:val="22"/>
          <w:szCs w:val="22"/>
          <w:lang w:val="en-GB"/>
        </w:rPr>
        <w:t>Audited Financial Statements are shown for the Croatian Bank for Reconstruction and Development Group and the Croatian Bank for Reconstruction and Development</w:t>
      </w:r>
      <w:r>
        <w:rPr>
          <w:rFonts w:ascii="Calibri" w:eastAsia="SimSun" w:hAnsi="Calibri" w:cs="Calibri"/>
          <w:sz w:val="22"/>
          <w:szCs w:val="22"/>
          <w:lang w:val="hr-HR"/>
        </w:rPr>
        <w:t>.</w:t>
      </w:r>
    </w:p>
    <w:p w14:paraId="272014A0" w14:textId="77777777" w:rsidR="00A005AB" w:rsidRDefault="00A005AB">
      <w:pPr>
        <w:spacing w:before="120" w:after="120" w:line="276" w:lineRule="auto"/>
        <w:jc w:val="both"/>
        <w:rPr>
          <w:rFonts w:ascii="Calibri" w:eastAsia="SimSun" w:hAnsi="Calibri" w:cs="Calibri"/>
          <w:sz w:val="22"/>
          <w:szCs w:val="22"/>
          <w:lang w:val="hr-HR"/>
        </w:rPr>
      </w:pPr>
    </w:p>
    <w:p w14:paraId="14C40C94" w14:textId="77777777" w:rsidR="00A005AB" w:rsidRDefault="00A005AB">
      <w:pPr>
        <w:spacing w:before="120" w:after="120" w:line="276" w:lineRule="auto"/>
        <w:jc w:val="both"/>
        <w:rPr>
          <w:rFonts w:ascii="Calibri" w:eastAsia="SimSun" w:hAnsi="Calibri" w:cs="Calibri"/>
          <w:b/>
          <w:sz w:val="22"/>
          <w:szCs w:val="22"/>
          <w:lang w:val="hr-HR"/>
        </w:rPr>
      </w:pPr>
      <w:r>
        <w:rPr>
          <w:rFonts w:ascii="Calibri" w:eastAsia="SimSun" w:hAnsi="Calibri" w:cs="Calibri"/>
          <w:b/>
          <w:sz w:val="22"/>
          <w:szCs w:val="22"/>
          <w:lang w:val="hr-HR"/>
        </w:rPr>
        <w:t>Legal status</w:t>
      </w:r>
    </w:p>
    <w:p w14:paraId="4023440F" w14:textId="77777777" w:rsidR="00A005AB" w:rsidRDefault="00A005AB">
      <w:pPr>
        <w:spacing w:before="120" w:after="120" w:line="276" w:lineRule="auto"/>
        <w:jc w:val="both"/>
        <w:rPr>
          <w:rFonts w:ascii="Calibri" w:eastAsia="SimSun" w:hAnsi="Calibri" w:cs="Calibri"/>
          <w:sz w:val="22"/>
          <w:szCs w:val="22"/>
          <w:lang w:val="hr-HR"/>
        </w:rPr>
      </w:pPr>
      <w:r w:rsidRPr="00891780">
        <w:rPr>
          <w:rFonts w:asciiTheme="minorHAnsi" w:hAnsiTheme="minorHAnsi" w:cstheme="minorHAnsi"/>
          <w:sz w:val="22"/>
          <w:szCs w:val="22"/>
          <w:lang w:val="en-GB"/>
        </w:rPr>
        <w:t>The Annual Report includes the annual financial statements prepared in accordance with the International Financial Reporting Standards and the Accounting Act and audited in accordance with the International Standards on Auditing. The compliance of the Annual Report with the Annual Financial Statements has been confirmed by auditors through the implementation of procedure required by the Accounting</w:t>
      </w:r>
      <w:r>
        <w:rPr>
          <w:rFonts w:asciiTheme="minorHAnsi" w:hAnsiTheme="minorHAnsi" w:cstheme="minorHAnsi"/>
          <w:sz w:val="22"/>
          <w:szCs w:val="22"/>
          <w:lang w:val="en-GB"/>
        </w:rPr>
        <w:t xml:space="preserve"> Act</w:t>
      </w:r>
      <w:r>
        <w:rPr>
          <w:rFonts w:ascii="Calibri" w:eastAsia="SimSun" w:hAnsi="Calibri" w:cs="Calibri"/>
          <w:sz w:val="22"/>
          <w:szCs w:val="22"/>
          <w:lang w:val="hr-HR"/>
        </w:rPr>
        <w:t>.</w:t>
      </w:r>
    </w:p>
    <w:p w14:paraId="23F6D96E" w14:textId="77777777" w:rsidR="00A005AB" w:rsidRDefault="00A005AB">
      <w:pPr>
        <w:spacing w:before="120" w:after="120" w:line="276" w:lineRule="auto"/>
        <w:jc w:val="both"/>
        <w:rPr>
          <w:rFonts w:ascii="Calibri" w:eastAsia="SimSun" w:hAnsi="Calibri" w:cs="Calibri"/>
          <w:sz w:val="22"/>
          <w:szCs w:val="22"/>
          <w:lang w:val="hr-HR"/>
        </w:rPr>
      </w:pPr>
    </w:p>
    <w:p w14:paraId="50000C9A" w14:textId="77777777" w:rsidR="00A005AB" w:rsidRPr="00CE3F97" w:rsidRDefault="00A005AB">
      <w:pPr>
        <w:spacing w:before="120" w:after="120" w:line="276" w:lineRule="auto"/>
        <w:jc w:val="both"/>
        <w:rPr>
          <w:rFonts w:ascii="Calibri" w:eastAsia="SimSun" w:hAnsi="Calibri" w:cs="Calibri"/>
          <w:b/>
          <w:sz w:val="22"/>
          <w:szCs w:val="22"/>
          <w:lang w:val="en-GB"/>
        </w:rPr>
      </w:pPr>
      <w:r w:rsidRPr="00CE3F97">
        <w:rPr>
          <w:rFonts w:ascii="Calibri" w:eastAsia="SimSun" w:hAnsi="Calibri" w:cs="Calibri"/>
          <w:b/>
          <w:sz w:val="22"/>
          <w:szCs w:val="22"/>
          <w:lang w:val="en-GB"/>
        </w:rPr>
        <w:t>Establishment</w:t>
      </w:r>
    </w:p>
    <w:p w14:paraId="2CF06044" w14:textId="77777777" w:rsidR="00A005AB" w:rsidRPr="00CE3F97" w:rsidRDefault="00A005AB">
      <w:pPr>
        <w:spacing w:before="120" w:after="120" w:line="276" w:lineRule="auto"/>
        <w:jc w:val="both"/>
        <w:rPr>
          <w:rFonts w:ascii="Calibri" w:eastAsia="SimSun" w:hAnsi="Calibri" w:cs="Calibri"/>
          <w:sz w:val="22"/>
          <w:szCs w:val="22"/>
          <w:lang w:val="en-GB"/>
        </w:rPr>
      </w:pPr>
      <w:r w:rsidRPr="00CE3F97">
        <w:rPr>
          <w:rFonts w:asciiTheme="minorHAnsi" w:hAnsiTheme="minorHAnsi" w:cstheme="minorHAnsi"/>
          <w:sz w:val="22"/>
          <w:szCs w:val="22"/>
          <w:lang w:val="en-GB"/>
        </w:rPr>
        <w:t>The Croatian Bank for Reconstruction and Development was established on 12 June 1992 by the Act on Hrvatska kreditna banka za obnovu (HKBO). The Bank was renamed Hrvatska banka za obnovu i razvitak (Croatian Bank for Reconstruction and Development) by changes and amendments to the above Act in December 1995. In December 2006, the Croatian Parliament passed a new Act on HBOR, which came into force on 28 December 2006. On 15 February 2013, the Croatian Parliament passed the Act on Amendments to the HBOR Act, whereby the Supervisory Board of HBOR was amended and increased by one member – the Minister of Regional Development and EU Funds, and now consists of ten members</w:t>
      </w:r>
      <w:r w:rsidRPr="00CE3F97">
        <w:rPr>
          <w:rFonts w:ascii="Calibri" w:eastAsia="SimSun" w:hAnsi="Calibri" w:cs="Calibri"/>
          <w:sz w:val="22"/>
          <w:szCs w:val="22"/>
          <w:lang w:val="en-GB"/>
        </w:rPr>
        <w:t xml:space="preserve">. </w:t>
      </w:r>
    </w:p>
    <w:p w14:paraId="1CA9CEE5" w14:textId="77777777" w:rsidR="00A005AB" w:rsidRDefault="00A005AB">
      <w:pPr>
        <w:spacing w:before="120" w:after="120" w:line="276" w:lineRule="auto"/>
        <w:jc w:val="both"/>
        <w:rPr>
          <w:rFonts w:ascii="Calibri" w:eastAsia="SimSun" w:hAnsi="Calibri" w:cs="Calibri"/>
          <w:sz w:val="22"/>
          <w:szCs w:val="22"/>
          <w:lang w:val="hr-HR"/>
        </w:rPr>
      </w:pPr>
    </w:p>
    <w:p w14:paraId="3972F7E4" w14:textId="77777777" w:rsidR="00A005AB" w:rsidRPr="00891780" w:rsidRDefault="00A005AB" w:rsidP="00AA152F">
      <w:pPr>
        <w:spacing w:before="120" w:after="120" w:line="276" w:lineRule="auto"/>
        <w:jc w:val="both"/>
        <w:rPr>
          <w:rFonts w:ascii="Calibri" w:eastAsia="Arial Unicode MS" w:hAnsi="Calibri" w:cs="Calibri"/>
          <w:b/>
          <w:sz w:val="22"/>
          <w:szCs w:val="22"/>
          <w:lang w:val="en-GB"/>
        </w:rPr>
      </w:pPr>
      <w:r w:rsidRPr="00891780">
        <w:rPr>
          <w:rFonts w:ascii="Calibri" w:eastAsia="Arial Unicode MS" w:hAnsi="Calibri" w:cs="Calibri"/>
          <w:b/>
          <w:sz w:val="22"/>
          <w:szCs w:val="22"/>
          <w:lang w:val="en-GB"/>
        </w:rPr>
        <w:t>HBOR Group</w:t>
      </w:r>
    </w:p>
    <w:p w14:paraId="0A9CB15C" w14:textId="77777777" w:rsidR="00A005AB" w:rsidRDefault="00A005AB">
      <w:pPr>
        <w:spacing w:before="120" w:after="120" w:line="276" w:lineRule="auto"/>
        <w:jc w:val="both"/>
        <w:rPr>
          <w:rFonts w:ascii="Calibri" w:eastAsia="SimSun" w:hAnsi="Calibri" w:cs="Calibri"/>
          <w:sz w:val="22"/>
          <w:szCs w:val="22"/>
          <w:lang w:val="hr-HR"/>
        </w:rPr>
      </w:pPr>
      <w:r>
        <w:rPr>
          <w:rFonts w:asciiTheme="minorHAnsi" w:hAnsiTheme="minorHAnsi" w:cstheme="minorHAnsi"/>
          <w:sz w:val="22"/>
          <w:szCs w:val="22"/>
          <w:lang w:val="en-GB"/>
        </w:rPr>
        <w:t xml:space="preserve">The </w:t>
      </w:r>
      <w:r w:rsidRPr="00891780">
        <w:rPr>
          <w:rFonts w:asciiTheme="minorHAnsi" w:hAnsiTheme="minorHAnsi" w:cstheme="minorHAnsi"/>
          <w:sz w:val="22"/>
          <w:szCs w:val="22"/>
          <w:lang w:val="en-GB"/>
        </w:rPr>
        <w:t xml:space="preserve">Croatian Bank for Reconstruction and Development (HBOR or the Bank) is the parent company of the HBOR Group that was formed in 2010. The HBOR Group consists of the parent company, Hrvatsko kreditno osiguranje d.d. (HKO) and Poslovni info servis d.o.o. </w:t>
      </w:r>
      <w:r>
        <w:rPr>
          <w:rFonts w:ascii="Calibri" w:eastAsia="SimSun" w:hAnsi="Calibri" w:cs="Calibri"/>
          <w:sz w:val="22"/>
          <w:szCs w:val="22"/>
          <w:lang w:val="hr-HR"/>
        </w:rPr>
        <w:t xml:space="preserve">(PIS). </w:t>
      </w:r>
    </w:p>
    <w:tbl>
      <w:tblPr>
        <w:tblW w:w="5000" w:type="pct"/>
        <w:tblCellMar>
          <w:left w:w="10" w:type="dxa"/>
          <w:right w:w="10" w:type="dxa"/>
        </w:tblCellMar>
        <w:tblLook w:val="04A0" w:firstRow="1" w:lastRow="0" w:firstColumn="1" w:lastColumn="0" w:noHBand="0" w:noVBand="1"/>
      </w:tblPr>
      <w:tblGrid>
        <w:gridCol w:w="1852"/>
        <w:gridCol w:w="2002"/>
        <w:gridCol w:w="1645"/>
        <w:gridCol w:w="3846"/>
      </w:tblGrid>
      <w:tr w:rsidR="00A005AB" w14:paraId="7A2BEF0D" w14:textId="77777777">
        <w:trPr>
          <w:trHeight w:val="832"/>
        </w:trPr>
        <w:tc>
          <w:tcPr>
            <w:tcW w:w="1864" w:type="dxa"/>
            <w:tcBorders>
              <w:top w:val="single" w:sz="4" w:space="0" w:color="666666"/>
              <w:left w:val="single" w:sz="4" w:space="0" w:color="666666"/>
              <w:bottom w:val="single" w:sz="4" w:space="0" w:color="666666"/>
            </w:tcBorders>
            <w:shd w:val="clear" w:color="auto" w:fill="auto"/>
            <w:tcMar>
              <w:top w:w="0" w:type="dxa"/>
              <w:left w:w="108" w:type="dxa"/>
              <w:bottom w:w="0" w:type="dxa"/>
              <w:right w:w="108" w:type="dxa"/>
            </w:tcMar>
            <w:vAlign w:val="center"/>
          </w:tcPr>
          <w:p w14:paraId="384CCD7F" w14:textId="77777777" w:rsidR="00A005AB" w:rsidRPr="008E4C3B" w:rsidRDefault="00A005AB">
            <w:pPr>
              <w:spacing w:before="120" w:after="120" w:line="276" w:lineRule="auto"/>
              <w:jc w:val="both"/>
              <w:rPr>
                <w:rFonts w:ascii="Calibri" w:eastAsia="SimSun" w:hAnsi="Calibri" w:cs="Calibri"/>
                <w:b/>
                <w:bCs/>
                <w:sz w:val="22"/>
                <w:szCs w:val="22"/>
                <w:lang w:val="hr-HR"/>
              </w:rPr>
            </w:pPr>
            <w:r>
              <w:rPr>
                <w:rFonts w:ascii="Calibri" w:eastAsia="SimSun" w:hAnsi="Calibri" w:cs="Calibri"/>
                <w:b/>
                <w:bCs/>
                <w:sz w:val="22"/>
                <w:szCs w:val="22"/>
                <w:lang w:val="hr-HR"/>
              </w:rPr>
              <w:t>NAME</w:t>
            </w:r>
          </w:p>
        </w:tc>
        <w:tc>
          <w:tcPr>
            <w:tcW w:w="2014"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75744804" w14:textId="77777777" w:rsidR="00A005AB" w:rsidRPr="008E4C3B" w:rsidRDefault="00A005AB">
            <w:pPr>
              <w:spacing w:before="120" w:after="120" w:line="276" w:lineRule="auto"/>
              <w:jc w:val="center"/>
              <w:rPr>
                <w:rFonts w:ascii="Calibri" w:eastAsia="SimSun" w:hAnsi="Calibri" w:cs="Calibri"/>
                <w:b/>
                <w:bCs/>
                <w:sz w:val="22"/>
                <w:szCs w:val="22"/>
                <w:lang w:val="hr-HR"/>
              </w:rPr>
            </w:pPr>
            <w:r w:rsidRPr="00891780">
              <w:rPr>
                <w:rFonts w:asciiTheme="minorHAnsi" w:hAnsiTheme="minorHAnsi" w:cstheme="minorHAnsi"/>
                <w:b/>
                <w:bCs/>
                <w:sz w:val="22"/>
                <w:szCs w:val="22"/>
                <w:lang w:val="en-GB"/>
              </w:rPr>
              <w:t>ROLE WITHIN THE GROUP</w:t>
            </w:r>
          </w:p>
        </w:tc>
        <w:tc>
          <w:tcPr>
            <w:tcW w:w="1583"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08FBBB37" w14:textId="77777777" w:rsidR="00A005AB" w:rsidRPr="008E4C3B" w:rsidRDefault="00A005AB">
            <w:pPr>
              <w:spacing w:before="120" w:after="120" w:line="276" w:lineRule="auto"/>
              <w:jc w:val="center"/>
              <w:rPr>
                <w:rFonts w:ascii="Calibri" w:eastAsia="SimSun" w:hAnsi="Calibri" w:cs="Calibri"/>
                <w:b/>
                <w:bCs/>
                <w:sz w:val="22"/>
                <w:szCs w:val="22"/>
                <w:lang w:val="hr-HR"/>
              </w:rPr>
            </w:pPr>
            <w:r w:rsidRPr="008E4C3B">
              <w:rPr>
                <w:rFonts w:ascii="Calibri" w:eastAsia="SimSun" w:hAnsi="Calibri" w:cs="Calibri"/>
                <w:b/>
                <w:bCs/>
                <w:sz w:val="22"/>
                <w:szCs w:val="22"/>
                <w:lang w:val="hr-HR"/>
              </w:rPr>
              <w:t xml:space="preserve">% </w:t>
            </w:r>
            <w:r w:rsidRPr="00891780">
              <w:rPr>
                <w:rFonts w:asciiTheme="minorHAnsi" w:hAnsiTheme="minorHAnsi" w:cstheme="minorHAnsi"/>
                <w:b/>
                <w:bCs/>
                <w:sz w:val="22"/>
                <w:szCs w:val="22"/>
                <w:lang w:val="en-GB"/>
              </w:rPr>
              <w:t>OF PARTICIPATION</w:t>
            </w:r>
          </w:p>
        </w:tc>
        <w:tc>
          <w:tcPr>
            <w:tcW w:w="3884" w:type="dxa"/>
            <w:tcBorders>
              <w:top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C49E6E7" w14:textId="77777777" w:rsidR="00A005AB" w:rsidRPr="008E4C3B" w:rsidRDefault="00A005AB">
            <w:pPr>
              <w:spacing w:before="120" w:after="120" w:line="276" w:lineRule="auto"/>
              <w:jc w:val="center"/>
              <w:rPr>
                <w:rFonts w:ascii="Calibri" w:eastAsia="SimSun" w:hAnsi="Calibri" w:cs="Calibri"/>
                <w:b/>
                <w:bCs/>
                <w:sz w:val="22"/>
                <w:szCs w:val="22"/>
                <w:lang w:val="hr-HR"/>
              </w:rPr>
            </w:pPr>
            <w:r w:rsidRPr="00891780">
              <w:rPr>
                <w:rFonts w:asciiTheme="minorHAnsi" w:hAnsiTheme="minorHAnsi" w:cstheme="minorHAnsi"/>
                <w:b/>
                <w:bCs/>
                <w:sz w:val="22"/>
                <w:szCs w:val="22"/>
                <w:lang w:val="en-GB"/>
              </w:rPr>
              <w:t>BUSINESS ACTIVITIES</w:t>
            </w:r>
          </w:p>
        </w:tc>
      </w:tr>
      <w:tr w:rsidR="00A005AB" w:rsidRPr="001051C9" w14:paraId="4DE95974" w14:textId="77777777">
        <w:trPr>
          <w:trHeight w:val="1274"/>
        </w:trPr>
        <w:tc>
          <w:tcPr>
            <w:tcW w:w="1864" w:type="dxa"/>
            <w:tcBorders>
              <w:top w:val="single" w:sz="4" w:space="0" w:color="666666"/>
              <w:left w:val="single" w:sz="4" w:space="0" w:color="666666"/>
              <w:bottom w:val="single" w:sz="4" w:space="0" w:color="666666"/>
            </w:tcBorders>
            <w:shd w:val="clear" w:color="auto" w:fill="auto"/>
            <w:tcMar>
              <w:top w:w="0" w:type="dxa"/>
              <w:left w:w="108" w:type="dxa"/>
              <w:bottom w:w="0" w:type="dxa"/>
              <w:right w:w="108" w:type="dxa"/>
            </w:tcMar>
            <w:vAlign w:val="center"/>
          </w:tcPr>
          <w:p w14:paraId="027EBC57" w14:textId="77777777" w:rsidR="00A005AB" w:rsidRDefault="006155F7">
            <w:hyperlink r:id="rId12" w:history="1">
              <w:r w:rsidR="00A005AB">
                <w:rPr>
                  <w:rStyle w:val="Zadanifontodlomka1"/>
                  <w:rFonts w:ascii="Calibri" w:eastAsia="Calibri" w:hAnsi="Calibri" w:cs="Calibri"/>
                  <w:b/>
                  <w:bCs/>
                  <w:sz w:val="22"/>
                  <w:szCs w:val="22"/>
                  <w:lang w:val="hr-HR"/>
                </w:rPr>
                <w:t>Hrvatsko kreditno osiguranje d.d.</w:t>
              </w:r>
            </w:hyperlink>
          </w:p>
        </w:tc>
        <w:tc>
          <w:tcPr>
            <w:tcW w:w="2014"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530BF766" w14:textId="77777777" w:rsidR="00A005AB" w:rsidRDefault="00A005AB">
            <w:pPr>
              <w:rPr>
                <w:rFonts w:ascii="Calibri" w:eastAsia="Calibri" w:hAnsi="Calibri" w:cs="Calibri"/>
                <w:sz w:val="22"/>
                <w:szCs w:val="22"/>
                <w:lang w:val="hr-HR"/>
              </w:rPr>
            </w:pPr>
            <w:r w:rsidRPr="00891780">
              <w:rPr>
                <w:rFonts w:asciiTheme="minorHAnsi" w:eastAsia="Calibri" w:hAnsiTheme="minorHAnsi" w:cstheme="minorHAnsi"/>
                <w:sz w:val="22"/>
                <w:szCs w:val="22"/>
                <w:lang w:val="en-GB"/>
              </w:rPr>
              <w:t>Subsidiary company, direct equity participation</w:t>
            </w:r>
          </w:p>
        </w:tc>
        <w:tc>
          <w:tcPr>
            <w:tcW w:w="1583"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0D1EDAD4" w14:textId="77777777" w:rsidR="00A005AB" w:rsidRDefault="00A005AB">
            <w:pPr>
              <w:jc w:val="both"/>
              <w:rPr>
                <w:rFonts w:ascii="Calibri" w:eastAsia="Calibri" w:hAnsi="Calibri" w:cs="Calibri"/>
                <w:sz w:val="22"/>
                <w:szCs w:val="22"/>
                <w:lang w:val="hr-HR"/>
              </w:rPr>
            </w:pPr>
            <w:r>
              <w:rPr>
                <w:rFonts w:ascii="Calibri" w:eastAsia="Calibri" w:hAnsi="Calibri" w:cs="Calibri"/>
                <w:sz w:val="22"/>
                <w:szCs w:val="22"/>
                <w:lang w:val="hr-HR"/>
              </w:rPr>
              <w:t>100% HBOR</w:t>
            </w:r>
          </w:p>
        </w:tc>
        <w:tc>
          <w:tcPr>
            <w:tcW w:w="3884" w:type="dxa"/>
            <w:tcBorders>
              <w:top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3BDA82A" w14:textId="77777777" w:rsidR="00A005AB" w:rsidRDefault="00A005AB">
            <w:pPr>
              <w:rPr>
                <w:rFonts w:ascii="Calibri" w:eastAsia="Calibri" w:hAnsi="Calibri" w:cs="Calibri"/>
                <w:sz w:val="22"/>
                <w:szCs w:val="22"/>
                <w:lang w:val="hr-HR"/>
              </w:rPr>
            </w:pPr>
            <w:r w:rsidRPr="00891780">
              <w:rPr>
                <w:rFonts w:asciiTheme="minorHAnsi" w:eastAsia="Calibri" w:hAnsiTheme="minorHAnsi" w:cstheme="minorHAnsi"/>
                <w:color w:val="000000"/>
                <w:sz w:val="22"/>
                <w:szCs w:val="22"/>
                <w:lang w:val="en-GB"/>
              </w:rPr>
              <w:t>Insurance for foreign and domestic short-term receivables regarding shipments of goods and services</w:t>
            </w:r>
          </w:p>
        </w:tc>
      </w:tr>
      <w:tr w:rsidR="00A005AB" w:rsidRPr="001051C9" w14:paraId="2E72A122" w14:textId="77777777">
        <w:trPr>
          <w:trHeight w:val="1275"/>
        </w:trPr>
        <w:tc>
          <w:tcPr>
            <w:tcW w:w="1864" w:type="dxa"/>
            <w:tcBorders>
              <w:top w:val="single" w:sz="4" w:space="0" w:color="666666"/>
              <w:left w:val="single" w:sz="4" w:space="0" w:color="666666"/>
              <w:bottom w:val="single" w:sz="4" w:space="0" w:color="666666"/>
            </w:tcBorders>
            <w:shd w:val="clear" w:color="auto" w:fill="auto"/>
            <w:tcMar>
              <w:top w:w="0" w:type="dxa"/>
              <w:left w:w="108" w:type="dxa"/>
              <w:bottom w:w="0" w:type="dxa"/>
              <w:right w:w="108" w:type="dxa"/>
            </w:tcMar>
            <w:vAlign w:val="center"/>
          </w:tcPr>
          <w:p w14:paraId="0C199D45" w14:textId="77777777" w:rsidR="00A005AB" w:rsidRDefault="00A005AB">
            <w:pPr>
              <w:rPr>
                <w:rFonts w:ascii="Calibri" w:eastAsia="Calibri" w:hAnsi="Calibri" w:cs="Calibri"/>
                <w:b/>
                <w:bCs/>
                <w:sz w:val="22"/>
                <w:szCs w:val="22"/>
                <w:lang w:val="hr-HR"/>
              </w:rPr>
            </w:pPr>
            <w:r>
              <w:rPr>
                <w:rFonts w:ascii="Calibri" w:eastAsia="Calibri" w:hAnsi="Calibri" w:cs="Calibri"/>
                <w:b/>
                <w:bCs/>
                <w:sz w:val="22"/>
                <w:szCs w:val="22"/>
                <w:lang w:val="hr-HR"/>
              </w:rPr>
              <w:t>Poslovni info servis d.o.o.</w:t>
            </w:r>
          </w:p>
        </w:tc>
        <w:tc>
          <w:tcPr>
            <w:tcW w:w="2014"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4DB329A5" w14:textId="77777777" w:rsidR="00A005AB" w:rsidRDefault="00A005AB">
            <w:pPr>
              <w:rPr>
                <w:rFonts w:ascii="Calibri" w:eastAsia="Calibri" w:hAnsi="Calibri" w:cs="Calibri"/>
                <w:sz w:val="22"/>
                <w:szCs w:val="22"/>
                <w:lang w:val="hr-HR"/>
              </w:rPr>
            </w:pPr>
            <w:r w:rsidRPr="00891780">
              <w:rPr>
                <w:rFonts w:asciiTheme="minorHAnsi" w:eastAsia="Calibri" w:hAnsiTheme="minorHAnsi" w:cstheme="minorHAnsi"/>
                <w:sz w:val="22"/>
                <w:szCs w:val="22"/>
                <w:lang w:val="en-GB"/>
              </w:rPr>
              <w:t>Subsidiary company, indirect equity participation</w:t>
            </w:r>
          </w:p>
        </w:tc>
        <w:tc>
          <w:tcPr>
            <w:tcW w:w="1583" w:type="dxa"/>
            <w:tcBorders>
              <w:top w:val="single" w:sz="4" w:space="0" w:color="666666"/>
              <w:bottom w:val="single" w:sz="4" w:space="0" w:color="666666"/>
            </w:tcBorders>
            <w:shd w:val="clear" w:color="auto" w:fill="auto"/>
            <w:tcMar>
              <w:top w:w="0" w:type="dxa"/>
              <w:left w:w="108" w:type="dxa"/>
              <w:bottom w:w="0" w:type="dxa"/>
              <w:right w:w="108" w:type="dxa"/>
            </w:tcMar>
            <w:vAlign w:val="center"/>
          </w:tcPr>
          <w:p w14:paraId="6D518704" w14:textId="77777777" w:rsidR="00A005AB" w:rsidRDefault="00A005AB">
            <w:pPr>
              <w:jc w:val="both"/>
              <w:rPr>
                <w:rFonts w:ascii="Calibri" w:eastAsia="Calibri" w:hAnsi="Calibri" w:cs="Calibri"/>
                <w:sz w:val="22"/>
                <w:szCs w:val="22"/>
                <w:lang w:val="hr-HR"/>
              </w:rPr>
            </w:pPr>
            <w:r>
              <w:rPr>
                <w:rFonts w:ascii="Calibri" w:eastAsia="Calibri" w:hAnsi="Calibri" w:cs="Calibri"/>
                <w:sz w:val="22"/>
                <w:szCs w:val="22"/>
                <w:lang w:val="hr-HR"/>
              </w:rPr>
              <w:t>100% HKO</w:t>
            </w:r>
          </w:p>
        </w:tc>
        <w:tc>
          <w:tcPr>
            <w:tcW w:w="3884" w:type="dxa"/>
            <w:tcBorders>
              <w:top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BB589C1" w14:textId="77777777" w:rsidR="00A005AB" w:rsidRDefault="00A005AB">
            <w:pPr>
              <w:rPr>
                <w:rFonts w:ascii="Calibri" w:eastAsia="Calibri" w:hAnsi="Calibri" w:cs="Calibri"/>
                <w:sz w:val="22"/>
                <w:szCs w:val="22"/>
                <w:lang w:val="hr-HR"/>
              </w:rPr>
            </w:pPr>
            <w:r w:rsidRPr="00891780">
              <w:rPr>
                <w:rFonts w:asciiTheme="minorHAnsi" w:eastAsia="Calibri" w:hAnsiTheme="minorHAnsi" w:cstheme="minorHAnsi"/>
                <w:color w:val="000000"/>
                <w:sz w:val="22"/>
                <w:szCs w:val="22"/>
                <w:lang w:val="en-GB"/>
              </w:rPr>
              <w:t xml:space="preserve">Providing analysis, credit risk assessment and information on </w:t>
            </w:r>
            <w:r w:rsidRPr="00891780">
              <w:rPr>
                <w:rFonts w:asciiTheme="minorHAnsi" w:eastAsia="Calibri" w:hAnsiTheme="minorHAnsi" w:cstheme="minorHAnsi"/>
                <w:sz w:val="22"/>
                <w:szCs w:val="22"/>
                <w:lang w:val="en-GB"/>
              </w:rPr>
              <w:t>creditworthiness</w:t>
            </w:r>
          </w:p>
        </w:tc>
      </w:tr>
    </w:tbl>
    <w:p w14:paraId="7E9C5E1A" w14:textId="77777777" w:rsidR="00A005AB" w:rsidRDefault="00A005AB">
      <w:pPr>
        <w:spacing w:before="120" w:after="120" w:line="276" w:lineRule="auto"/>
        <w:jc w:val="both"/>
        <w:rPr>
          <w:rFonts w:ascii="Calibri" w:eastAsia="SimSun" w:hAnsi="Calibri" w:cs="Calibri"/>
          <w:b/>
          <w:sz w:val="22"/>
          <w:szCs w:val="22"/>
          <w:lang w:val="hr-HR"/>
        </w:rPr>
      </w:pPr>
    </w:p>
    <w:p w14:paraId="4FD319F5" w14:textId="77777777" w:rsidR="00A005AB" w:rsidRDefault="00A005AB">
      <w:pPr>
        <w:suppressAutoHyphens w:val="0"/>
        <w:rPr>
          <w:rFonts w:ascii="Calibri" w:eastAsia="SimSun" w:hAnsi="Calibri" w:cs="Calibri"/>
          <w:b/>
          <w:sz w:val="22"/>
          <w:szCs w:val="22"/>
          <w:lang w:val="hr-HR"/>
        </w:rPr>
      </w:pPr>
      <w:r>
        <w:rPr>
          <w:rFonts w:ascii="Calibri" w:eastAsia="SimSun" w:hAnsi="Calibri" w:cs="Calibri"/>
          <w:b/>
          <w:sz w:val="22"/>
          <w:szCs w:val="22"/>
          <w:lang w:val="hr-HR"/>
        </w:rPr>
        <w:br w:type="page"/>
      </w:r>
    </w:p>
    <w:p w14:paraId="7097B86C" w14:textId="51CB984F" w:rsidR="00A005AB" w:rsidRPr="00891780" w:rsidRDefault="00A005AB" w:rsidP="00FD4AFC">
      <w:pPr>
        <w:spacing w:before="120" w:after="120"/>
        <w:jc w:val="both"/>
        <w:rPr>
          <w:rFonts w:asciiTheme="minorHAnsi" w:eastAsia="SimSun" w:hAnsiTheme="minorHAnsi" w:cstheme="minorHAnsi"/>
          <w:b/>
          <w:sz w:val="22"/>
          <w:szCs w:val="22"/>
          <w:lang w:val="en-GB"/>
        </w:rPr>
      </w:pPr>
      <w:r w:rsidRPr="00891780">
        <w:rPr>
          <w:rFonts w:asciiTheme="minorHAnsi" w:hAnsiTheme="minorHAnsi" w:cstheme="minorHAnsi"/>
          <w:b/>
          <w:sz w:val="22"/>
          <w:szCs w:val="22"/>
          <w:lang w:val="en-GB"/>
        </w:rPr>
        <w:t>Breakdown of the most significant financial information for</w:t>
      </w:r>
      <w:r w:rsidRPr="00891780" w:rsidDel="00776C06">
        <w:rPr>
          <w:rFonts w:asciiTheme="minorHAnsi" w:hAnsiTheme="minorHAnsi" w:cstheme="minorHAnsi"/>
          <w:b/>
          <w:sz w:val="22"/>
          <w:szCs w:val="22"/>
          <w:lang w:val="en-GB"/>
        </w:rPr>
        <w:t xml:space="preserve"> HBOR</w:t>
      </w:r>
      <w:r w:rsidRPr="00891780">
        <w:rPr>
          <w:rFonts w:asciiTheme="minorHAnsi" w:hAnsiTheme="minorHAnsi" w:cstheme="minorHAnsi"/>
          <w:b/>
          <w:sz w:val="22"/>
          <w:szCs w:val="22"/>
          <w:lang w:val="en-GB"/>
        </w:rPr>
        <w:t xml:space="preserve">, in </w:t>
      </w:r>
      <w:r w:rsidR="00894DD3">
        <w:rPr>
          <w:rFonts w:asciiTheme="minorHAnsi" w:hAnsiTheme="minorHAnsi" w:cstheme="minorHAnsi"/>
          <w:b/>
          <w:sz w:val="22"/>
          <w:szCs w:val="22"/>
          <w:lang w:val="en-GB"/>
        </w:rPr>
        <w:t>EUR</w:t>
      </w:r>
      <w:r w:rsidRPr="00891780">
        <w:rPr>
          <w:rFonts w:asciiTheme="minorHAnsi" w:hAnsiTheme="minorHAnsi" w:cstheme="minorHAnsi"/>
          <w:b/>
          <w:sz w:val="22"/>
          <w:szCs w:val="22"/>
          <w:lang w:val="en-GB"/>
        </w:rPr>
        <w:t xml:space="preserve"> million</w:t>
      </w:r>
    </w:p>
    <w:tbl>
      <w:tblPr>
        <w:tblW w:w="9209" w:type="dxa"/>
        <w:tblCellMar>
          <w:left w:w="10" w:type="dxa"/>
          <w:right w:w="10" w:type="dxa"/>
        </w:tblCellMar>
        <w:tblLook w:val="04A0" w:firstRow="1" w:lastRow="0" w:firstColumn="1" w:lastColumn="0" w:noHBand="0" w:noVBand="1"/>
      </w:tblPr>
      <w:tblGrid>
        <w:gridCol w:w="4106"/>
        <w:gridCol w:w="1701"/>
        <w:gridCol w:w="1701"/>
        <w:gridCol w:w="1701"/>
      </w:tblGrid>
      <w:tr w:rsidR="00A005AB" w14:paraId="320A4EEB" w14:textId="77777777" w:rsidTr="00D01233">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78B0112" w14:textId="77777777" w:rsidR="00A005AB" w:rsidRPr="000C7416" w:rsidRDefault="00A005AB">
            <w:pPr>
              <w:rPr>
                <w:rFonts w:ascii="Calibri" w:hAnsi="Calibri" w:cs="Calibri"/>
                <w:b/>
                <w:bCs/>
                <w:sz w:val="22"/>
                <w:szCs w:val="22"/>
                <w:lang w:val="hr-HR"/>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AB4D080" w14:textId="77777777" w:rsidR="00A005AB" w:rsidRPr="002164F8" w:rsidRDefault="00A005AB">
            <w:pPr>
              <w:jc w:val="right"/>
              <w:rPr>
                <w:rFonts w:asciiTheme="minorHAnsi" w:hAnsiTheme="minorHAnsi" w:cstheme="minorHAnsi"/>
                <w:b/>
                <w:bCs/>
                <w:sz w:val="22"/>
                <w:szCs w:val="22"/>
              </w:rPr>
            </w:pPr>
            <w:r w:rsidRPr="002164F8">
              <w:rPr>
                <w:rFonts w:asciiTheme="minorHAnsi" w:hAnsiTheme="minorHAnsi" w:cstheme="minorHAnsi"/>
                <w:b/>
                <w:bCs/>
                <w:sz w:val="22"/>
                <w:szCs w:val="22"/>
              </w:rPr>
              <w:t>2021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5AFAADA" w14:textId="77777777" w:rsidR="00A005AB" w:rsidRPr="002164F8" w:rsidRDefault="00A005AB">
            <w:pPr>
              <w:jc w:val="right"/>
              <w:rPr>
                <w:rFonts w:asciiTheme="minorHAnsi" w:hAnsiTheme="minorHAnsi" w:cstheme="minorHAnsi"/>
                <w:b/>
                <w:bCs/>
                <w:sz w:val="22"/>
                <w:szCs w:val="22"/>
              </w:rPr>
            </w:pPr>
            <w:r w:rsidRPr="002164F8">
              <w:rPr>
                <w:rFonts w:asciiTheme="minorHAnsi" w:hAnsiTheme="minorHAnsi" w:cstheme="minorHAnsi"/>
                <w:b/>
                <w:bCs/>
                <w:sz w:val="22"/>
                <w:szCs w:val="22"/>
              </w:rPr>
              <w:t>2022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F3A137C" w14:textId="77777777" w:rsidR="00A005AB" w:rsidRPr="002164F8" w:rsidRDefault="00A005AB">
            <w:pPr>
              <w:jc w:val="right"/>
              <w:rPr>
                <w:rFonts w:asciiTheme="minorHAnsi" w:hAnsiTheme="minorHAnsi" w:cstheme="minorHAnsi"/>
                <w:b/>
                <w:bCs/>
                <w:sz w:val="22"/>
                <w:szCs w:val="22"/>
              </w:rPr>
            </w:pPr>
            <w:r w:rsidRPr="002164F8">
              <w:rPr>
                <w:rFonts w:asciiTheme="minorHAnsi" w:hAnsiTheme="minorHAnsi" w:cstheme="minorHAnsi"/>
                <w:b/>
                <w:bCs/>
                <w:sz w:val="22"/>
                <w:szCs w:val="22"/>
              </w:rPr>
              <w:t>2023</w:t>
            </w:r>
          </w:p>
        </w:tc>
      </w:tr>
      <w:tr w:rsidR="00A005AB" w14:paraId="7E23DDDB" w14:textId="77777777" w:rsidTr="00D01233">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082632A" w14:textId="77777777" w:rsidR="00A005AB" w:rsidRDefault="00A005AB" w:rsidP="00127A35">
            <w:pPr>
              <w:rPr>
                <w:rFonts w:ascii="Calibri" w:hAnsi="Calibri" w:cs="Calibri"/>
                <w:b/>
                <w:bCs/>
                <w:noProof/>
                <w:sz w:val="22"/>
                <w:szCs w:val="22"/>
              </w:rPr>
            </w:pPr>
            <w:r>
              <w:rPr>
                <w:rFonts w:ascii="Calibri" w:hAnsi="Calibri" w:cs="Calibri"/>
                <w:b/>
                <w:bCs/>
                <w:noProof/>
                <w:sz w:val="22"/>
                <w:szCs w:val="22"/>
              </w:rPr>
              <w:t>Total assets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5231B46" w14:textId="77777777" w:rsidR="00A005AB" w:rsidRPr="002164F8" w:rsidRDefault="00A005AB" w:rsidP="00127A35">
            <w:pPr>
              <w:jc w:val="right"/>
              <w:rPr>
                <w:rFonts w:asciiTheme="minorHAnsi" w:hAnsiTheme="minorHAnsi" w:cstheme="minorHAnsi"/>
                <w:sz w:val="22"/>
                <w:szCs w:val="22"/>
              </w:rPr>
            </w:pPr>
            <w:r w:rsidRPr="002164F8">
              <w:rPr>
                <w:rFonts w:asciiTheme="minorHAnsi" w:hAnsiTheme="minorHAnsi" w:cstheme="minorHAnsi"/>
                <w:sz w:val="22"/>
                <w:szCs w:val="22"/>
              </w:rPr>
              <w:t>3</w:t>
            </w:r>
            <w:r>
              <w:rPr>
                <w:rFonts w:asciiTheme="minorHAnsi" w:hAnsiTheme="minorHAnsi" w:cstheme="minorHAnsi"/>
                <w:sz w:val="22"/>
                <w:szCs w:val="22"/>
              </w:rPr>
              <w:t>,</w:t>
            </w:r>
            <w:r w:rsidRPr="002164F8">
              <w:rPr>
                <w:rFonts w:asciiTheme="minorHAnsi" w:hAnsiTheme="minorHAnsi" w:cstheme="minorHAnsi"/>
                <w:sz w:val="22"/>
                <w:szCs w:val="22"/>
              </w:rPr>
              <w:t>749</w:t>
            </w:r>
            <w:r>
              <w:rPr>
                <w:rFonts w:asciiTheme="minorHAnsi" w:hAnsiTheme="minorHAnsi" w:cstheme="minorHAnsi"/>
                <w:sz w:val="22"/>
                <w:szCs w:val="22"/>
              </w:rPr>
              <w:t>.</w:t>
            </w:r>
            <w:r w:rsidRPr="002164F8">
              <w:rPr>
                <w:rFonts w:asciiTheme="minorHAnsi" w:hAnsiTheme="minorHAnsi" w:cstheme="minorHAnsi"/>
                <w:sz w:val="22"/>
                <w:szCs w:val="22"/>
              </w:rPr>
              <w:t>42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EDA1E2E" w14:textId="77777777" w:rsidR="00A005AB" w:rsidRPr="002164F8" w:rsidRDefault="00A005AB" w:rsidP="00127A35">
            <w:pPr>
              <w:jc w:val="right"/>
              <w:rPr>
                <w:rFonts w:asciiTheme="minorHAnsi" w:hAnsiTheme="minorHAnsi" w:cstheme="minorHAnsi"/>
                <w:sz w:val="22"/>
                <w:szCs w:val="22"/>
              </w:rPr>
            </w:pPr>
            <w:r w:rsidRPr="002164F8">
              <w:rPr>
                <w:rFonts w:asciiTheme="minorHAnsi" w:hAnsiTheme="minorHAnsi" w:cstheme="minorHAnsi"/>
                <w:sz w:val="22"/>
                <w:szCs w:val="22"/>
              </w:rPr>
              <w:t>3</w:t>
            </w:r>
            <w:r>
              <w:rPr>
                <w:rFonts w:asciiTheme="minorHAnsi" w:hAnsiTheme="minorHAnsi" w:cstheme="minorHAnsi"/>
                <w:sz w:val="22"/>
                <w:szCs w:val="22"/>
              </w:rPr>
              <w:t>,</w:t>
            </w:r>
            <w:r w:rsidRPr="002164F8">
              <w:rPr>
                <w:rFonts w:asciiTheme="minorHAnsi" w:hAnsiTheme="minorHAnsi" w:cstheme="minorHAnsi"/>
                <w:sz w:val="22"/>
                <w:szCs w:val="22"/>
              </w:rPr>
              <w:t>853</w:t>
            </w:r>
            <w:r>
              <w:rPr>
                <w:rFonts w:asciiTheme="minorHAnsi" w:hAnsiTheme="minorHAnsi" w:cstheme="minorHAnsi"/>
                <w:sz w:val="22"/>
                <w:szCs w:val="22"/>
              </w:rPr>
              <w:t>.</w:t>
            </w:r>
            <w:r w:rsidRPr="002164F8">
              <w:rPr>
                <w:rFonts w:asciiTheme="minorHAnsi" w:hAnsiTheme="minorHAnsi" w:cstheme="minorHAnsi"/>
                <w:sz w:val="22"/>
                <w:szCs w:val="22"/>
              </w:rPr>
              <w:t>25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0C484B5" w14:textId="77777777" w:rsidR="00A005AB" w:rsidRPr="002164F8" w:rsidRDefault="00A005AB" w:rsidP="00127A35">
            <w:pPr>
              <w:jc w:val="right"/>
              <w:rPr>
                <w:rFonts w:asciiTheme="minorHAnsi" w:hAnsiTheme="minorHAnsi" w:cstheme="minorHAnsi"/>
                <w:sz w:val="22"/>
                <w:szCs w:val="22"/>
              </w:rPr>
            </w:pPr>
            <w:r w:rsidRPr="002164F8">
              <w:rPr>
                <w:rFonts w:asciiTheme="minorHAnsi" w:hAnsiTheme="minorHAnsi" w:cstheme="minorHAnsi"/>
                <w:sz w:val="22"/>
                <w:szCs w:val="22"/>
              </w:rPr>
              <w:t>4</w:t>
            </w:r>
            <w:r>
              <w:rPr>
                <w:rFonts w:asciiTheme="minorHAnsi" w:hAnsiTheme="minorHAnsi" w:cstheme="minorHAnsi"/>
                <w:sz w:val="22"/>
                <w:szCs w:val="22"/>
              </w:rPr>
              <w:t>,</w:t>
            </w:r>
            <w:r w:rsidRPr="002164F8">
              <w:rPr>
                <w:rFonts w:asciiTheme="minorHAnsi" w:hAnsiTheme="minorHAnsi" w:cstheme="minorHAnsi"/>
                <w:sz w:val="22"/>
                <w:szCs w:val="22"/>
              </w:rPr>
              <w:t>018</w:t>
            </w:r>
            <w:r>
              <w:rPr>
                <w:rFonts w:asciiTheme="minorHAnsi" w:hAnsiTheme="minorHAnsi" w:cstheme="minorHAnsi"/>
                <w:sz w:val="22"/>
                <w:szCs w:val="22"/>
              </w:rPr>
              <w:t>.</w:t>
            </w:r>
            <w:r w:rsidRPr="002164F8">
              <w:rPr>
                <w:rFonts w:asciiTheme="minorHAnsi" w:hAnsiTheme="minorHAnsi" w:cstheme="minorHAnsi"/>
                <w:sz w:val="22"/>
                <w:szCs w:val="22"/>
              </w:rPr>
              <w:t>68</w:t>
            </w:r>
          </w:p>
        </w:tc>
      </w:tr>
      <w:tr w:rsidR="00A005AB" w14:paraId="3887A85F" w14:textId="77777777" w:rsidTr="00D01233">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1030D0D" w14:textId="77777777" w:rsidR="00A005AB" w:rsidRDefault="00A005AB" w:rsidP="00127A35">
            <w:pPr>
              <w:rPr>
                <w:rFonts w:ascii="Calibri" w:hAnsi="Calibri" w:cs="Calibri"/>
                <w:b/>
                <w:bCs/>
                <w:noProof/>
                <w:sz w:val="22"/>
                <w:szCs w:val="22"/>
              </w:rPr>
            </w:pPr>
            <w:r>
              <w:rPr>
                <w:rFonts w:ascii="Calibri" w:hAnsi="Calibri" w:cs="Calibri"/>
                <w:b/>
                <w:bCs/>
                <w:noProof/>
                <w:sz w:val="22"/>
                <w:szCs w:val="22"/>
              </w:rPr>
              <w:t>Gross loans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D18742E" w14:textId="77777777" w:rsidR="00A005AB" w:rsidRPr="002164F8" w:rsidRDefault="00A005AB" w:rsidP="00127A35">
            <w:pPr>
              <w:jc w:val="right"/>
              <w:rPr>
                <w:rFonts w:asciiTheme="minorHAnsi" w:hAnsiTheme="minorHAnsi" w:cstheme="minorHAnsi"/>
                <w:sz w:val="22"/>
                <w:szCs w:val="22"/>
              </w:rPr>
            </w:pPr>
            <w:r w:rsidRPr="002164F8">
              <w:rPr>
                <w:rFonts w:asciiTheme="minorHAnsi" w:hAnsiTheme="minorHAnsi" w:cstheme="minorHAnsi"/>
                <w:sz w:val="22"/>
                <w:szCs w:val="22"/>
              </w:rPr>
              <w:t>3</w:t>
            </w:r>
            <w:r>
              <w:rPr>
                <w:rFonts w:asciiTheme="minorHAnsi" w:hAnsiTheme="minorHAnsi" w:cstheme="minorHAnsi"/>
                <w:sz w:val="22"/>
                <w:szCs w:val="22"/>
              </w:rPr>
              <w:t>,</w:t>
            </w:r>
            <w:r w:rsidRPr="002164F8">
              <w:rPr>
                <w:rFonts w:asciiTheme="minorHAnsi" w:hAnsiTheme="minorHAnsi" w:cstheme="minorHAnsi"/>
                <w:sz w:val="22"/>
                <w:szCs w:val="22"/>
              </w:rPr>
              <w:t>494</w:t>
            </w:r>
            <w:r>
              <w:rPr>
                <w:rFonts w:asciiTheme="minorHAnsi" w:hAnsiTheme="minorHAnsi" w:cstheme="minorHAnsi"/>
                <w:sz w:val="22"/>
                <w:szCs w:val="22"/>
              </w:rPr>
              <w:t>.</w:t>
            </w:r>
            <w:r w:rsidRPr="002164F8">
              <w:rPr>
                <w:rFonts w:asciiTheme="minorHAnsi" w:hAnsiTheme="minorHAnsi" w:cstheme="minorHAnsi"/>
                <w:sz w:val="22"/>
                <w:szCs w:val="22"/>
              </w:rPr>
              <w:t>50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E2DD4FE" w14:textId="77777777" w:rsidR="00A005AB" w:rsidRPr="002164F8" w:rsidRDefault="00A005AB" w:rsidP="00127A35">
            <w:pPr>
              <w:jc w:val="right"/>
              <w:rPr>
                <w:rFonts w:asciiTheme="minorHAnsi" w:hAnsiTheme="minorHAnsi" w:cstheme="minorHAnsi"/>
                <w:sz w:val="22"/>
                <w:szCs w:val="22"/>
              </w:rPr>
            </w:pPr>
            <w:r w:rsidRPr="002164F8">
              <w:rPr>
                <w:rFonts w:asciiTheme="minorHAnsi" w:hAnsiTheme="minorHAnsi" w:cstheme="minorHAnsi"/>
                <w:sz w:val="22"/>
                <w:szCs w:val="22"/>
              </w:rPr>
              <w:t>3</w:t>
            </w:r>
            <w:r>
              <w:rPr>
                <w:rFonts w:asciiTheme="minorHAnsi" w:hAnsiTheme="minorHAnsi" w:cstheme="minorHAnsi"/>
                <w:sz w:val="22"/>
                <w:szCs w:val="22"/>
              </w:rPr>
              <w:t>,</w:t>
            </w:r>
            <w:r w:rsidRPr="002164F8">
              <w:rPr>
                <w:rFonts w:asciiTheme="minorHAnsi" w:hAnsiTheme="minorHAnsi" w:cstheme="minorHAnsi"/>
                <w:sz w:val="22"/>
                <w:szCs w:val="22"/>
              </w:rPr>
              <w:t>703</w:t>
            </w:r>
            <w:r>
              <w:rPr>
                <w:rFonts w:asciiTheme="minorHAnsi" w:hAnsiTheme="minorHAnsi" w:cstheme="minorHAnsi"/>
                <w:sz w:val="22"/>
                <w:szCs w:val="22"/>
              </w:rPr>
              <w:t>.</w:t>
            </w:r>
            <w:r w:rsidRPr="002164F8">
              <w:rPr>
                <w:rFonts w:asciiTheme="minorHAnsi" w:hAnsiTheme="minorHAnsi" w:cstheme="minorHAnsi"/>
                <w:sz w:val="22"/>
                <w:szCs w:val="22"/>
              </w:rPr>
              <w:t>40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F50C44D" w14:textId="77777777" w:rsidR="00A005AB" w:rsidRPr="002164F8" w:rsidRDefault="00A005AB" w:rsidP="00127A35">
            <w:pPr>
              <w:jc w:val="right"/>
              <w:rPr>
                <w:rFonts w:asciiTheme="minorHAnsi" w:hAnsiTheme="minorHAnsi" w:cstheme="minorHAnsi"/>
                <w:sz w:val="22"/>
                <w:szCs w:val="22"/>
              </w:rPr>
            </w:pPr>
            <w:r w:rsidRPr="002164F8">
              <w:rPr>
                <w:rFonts w:asciiTheme="minorHAnsi" w:hAnsiTheme="minorHAnsi" w:cstheme="minorHAnsi"/>
                <w:sz w:val="22"/>
                <w:szCs w:val="22"/>
              </w:rPr>
              <w:t>4</w:t>
            </w:r>
            <w:r>
              <w:rPr>
                <w:rFonts w:asciiTheme="minorHAnsi" w:hAnsiTheme="minorHAnsi" w:cstheme="minorHAnsi"/>
                <w:sz w:val="22"/>
                <w:szCs w:val="22"/>
              </w:rPr>
              <w:t>,</w:t>
            </w:r>
            <w:r w:rsidRPr="002164F8">
              <w:rPr>
                <w:rFonts w:asciiTheme="minorHAnsi" w:hAnsiTheme="minorHAnsi" w:cstheme="minorHAnsi"/>
                <w:sz w:val="22"/>
                <w:szCs w:val="22"/>
              </w:rPr>
              <w:t>077</w:t>
            </w:r>
            <w:r>
              <w:rPr>
                <w:rFonts w:asciiTheme="minorHAnsi" w:hAnsiTheme="minorHAnsi" w:cstheme="minorHAnsi"/>
                <w:sz w:val="22"/>
                <w:szCs w:val="22"/>
              </w:rPr>
              <w:t>.</w:t>
            </w:r>
            <w:r w:rsidRPr="002164F8">
              <w:rPr>
                <w:rFonts w:asciiTheme="minorHAnsi" w:hAnsiTheme="minorHAnsi" w:cstheme="minorHAnsi"/>
                <w:sz w:val="22"/>
                <w:szCs w:val="22"/>
              </w:rPr>
              <w:t>56</w:t>
            </w:r>
          </w:p>
        </w:tc>
      </w:tr>
      <w:tr w:rsidR="00A005AB" w14:paraId="460802E4" w14:textId="77777777" w:rsidTr="00D01233">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47531BA7" w14:textId="77777777" w:rsidR="00A005AB" w:rsidRDefault="00A005AB" w:rsidP="00127A35">
            <w:pPr>
              <w:rPr>
                <w:rFonts w:ascii="Calibri" w:hAnsi="Calibri" w:cs="Calibri"/>
                <w:b/>
                <w:bCs/>
                <w:noProof/>
                <w:sz w:val="22"/>
                <w:szCs w:val="22"/>
              </w:rPr>
            </w:pPr>
            <w:r>
              <w:rPr>
                <w:rFonts w:ascii="Calibri" w:hAnsi="Calibri" w:cs="Calibri"/>
                <w:b/>
                <w:bCs/>
                <w:noProof/>
                <w:sz w:val="22"/>
                <w:szCs w:val="22"/>
              </w:rPr>
              <w:t>Total equity</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A58B906" w14:textId="77777777" w:rsidR="00A005AB" w:rsidRPr="002164F8" w:rsidRDefault="00A005AB" w:rsidP="00127A35">
            <w:pPr>
              <w:jc w:val="right"/>
              <w:rPr>
                <w:rFonts w:asciiTheme="minorHAnsi" w:hAnsiTheme="minorHAnsi" w:cstheme="minorHAnsi"/>
                <w:sz w:val="22"/>
                <w:szCs w:val="22"/>
              </w:rPr>
            </w:pPr>
            <w:r w:rsidRPr="002164F8">
              <w:rPr>
                <w:rFonts w:asciiTheme="minorHAnsi" w:hAnsiTheme="minorHAnsi" w:cstheme="minorHAnsi"/>
                <w:sz w:val="22"/>
                <w:szCs w:val="22"/>
              </w:rPr>
              <w:t>1</w:t>
            </w:r>
            <w:r>
              <w:rPr>
                <w:rFonts w:asciiTheme="minorHAnsi" w:hAnsiTheme="minorHAnsi" w:cstheme="minorHAnsi"/>
                <w:sz w:val="22"/>
                <w:szCs w:val="22"/>
              </w:rPr>
              <w:t>,</w:t>
            </w:r>
            <w:r w:rsidRPr="002164F8">
              <w:rPr>
                <w:rFonts w:asciiTheme="minorHAnsi" w:hAnsiTheme="minorHAnsi" w:cstheme="minorHAnsi"/>
                <w:sz w:val="22"/>
                <w:szCs w:val="22"/>
              </w:rPr>
              <w:t>402</w:t>
            </w:r>
            <w:r>
              <w:rPr>
                <w:rFonts w:asciiTheme="minorHAnsi" w:hAnsiTheme="minorHAnsi" w:cstheme="minorHAnsi"/>
                <w:sz w:val="22"/>
                <w:szCs w:val="22"/>
              </w:rPr>
              <w:t>.</w:t>
            </w:r>
            <w:r w:rsidRPr="002164F8">
              <w:rPr>
                <w:rFonts w:asciiTheme="minorHAnsi" w:hAnsiTheme="minorHAnsi" w:cstheme="minorHAnsi"/>
                <w:sz w:val="22"/>
                <w:szCs w:val="22"/>
              </w:rPr>
              <w:t>58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8BEEF7A" w14:textId="77777777" w:rsidR="00A005AB" w:rsidRPr="002164F8" w:rsidRDefault="00A005AB" w:rsidP="00127A35">
            <w:pPr>
              <w:jc w:val="right"/>
              <w:rPr>
                <w:rFonts w:asciiTheme="minorHAnsi" w:hAnsiTheme="minorHAnsi" w:cstheme="minorHAnsi"/>
                <w:sz w:val="22"/>
                <w:szCs w:val="22"/>
              </w:rPr>
            </w:pPr>
            <w:r w:rsidRPr="002164F8">
              <w:rPr>
                <w:rFonts w:asciiTheme="minorHAnsi" w:hAnsiTheme="minorHAnsi" w:cstheme="minorHAnsi"/>
                <w:sz w:val="22"/>
                <w:szCs w:val="22"/>
              </w:rPr>
              <w:t>1</w:t>
            </w:r>
            <w:r>
              <w:rPr>
                <w:rFonts w:asciiTheme="minorHAnsi" w:hAnsiTheme="minorHAnsi" w:cstheme="minorHAnsi"/>
                <w:sz w:val="22"/>
                <w:szCs w:val="22"/>
              </w:rPr>
              <w:t>,</w:t>
            </w:r>
            <w:r w:rsidRPr="002164F8">
              <w:rPr>
                <w:rFonts w:asciiTheme="minorHAnsi" w:hAnsiTheme="minorHAnsi" w:cstheme="minorHAnsi"/>
                <w:sz w:val="22"/>
                <w:szCs w:val="22"/>
              </w:rPr>
              <w:t>421</w:t>
            </w:r>
            <w:r>
              <w:rPr>
                <w:rFonts w:asciiTheme="minorHAnsi" w:hAnsiTheme="minorHAnsi" w:cstheme="minorHAnsi"/>
                <w:sz w:val="22"/>
                <w:szCs w:val="22"/>
              </w:rPr>
              <w:t>.</w:t>
            </w:r>
            <w:r w:rsidRPr="002164F8">
              <w:rPr>
                <w:rFonts w:asciiTheme="minorHAnsi" w:hAnsiTheme="minorHAnsi" w:cstheme="minorHAnsi"/>
                <w:sz w:val="22"/>
                <w:szCs w:val="22"/>
              </w:rPr>
              <w:t>54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FF5DC0E" w14:textId="77777777" w:rsidR="00A005AB" w:rsidRPr="002164F8" w:rsidRDefault="00A005AB" w:rsidP="00127A35">
            <w:pPr>
              <w:jc w:val="right"/>
              <w:rPr>
                <w:rFonts w:asciiTheme="minorHAnsi" w:hAnsiTheme="minorHAnsi" w:cstheme="minorHAnsi"/>
                <w:sz w:val="22"/>
                <w:szCs w:val="22"/>
              </w:rPr>
            </w:pPr>
            <w:r w:rsidRPr="002164F8">
              <w:rPr>
                <w:rFonts w:asciiTheme="minorHAnsi" w:hAnsiTheme="minorHAnsi" w:cstheme="minorHAnsi"/>
                <w:sz w:val="22"/>
                <w:szCs w:val="22"/>
              </w:rPr>
              <w:t>1</w:t>
            </w:r>
            <w:r>
              <w:rPr>
                <w:rFonts w:asciiTheme="minorHAnsi" w:hAnsiTheme="minorHAnsi" w:cstheme="minorHAnsi"/>
                <w:sz w:val="22"/>
                <w:szCs w:val="22"/>
              </w:rPr>
              <w:t>,</w:t>
            </w:r>
            <w:r w:rsidRPr="002164F8">
              <w:rPr>
                <w:rFonts w:asciiTheme="minorHAnsi" w:hAnsiTheme="minorHAnsi" w:cstheme="minorHAnsi"/>
                <w:sz w:val="22"/>
                <w:szCs w:val="22"/>
              </w:rPr>
              <w:t>457</w:t>
            </w:r>
            <w:r>
              <w:rPr>
                <w:rFonts w:asciiTheme="minorHAnsi" w:hAnsiTheme="minorHAnsi" w:cstheme="minorHAnsi"/>
                <w:sz w:val="22"/>
                <w:szCs w:val="22"/>
              </w:rPr>
              <w:t>.</w:t>
            </w:r>
            <w:r w:rsidRPr="002164F8">
              <w:rPr>
                <w:rFonts w:asciiTheme="minorHAnsi" w:hAnsiTheme="minorHAnsi" w:cstheme="minorHAnsi"/>
                <w:sz w:val="22"/>
                <w:szCs w:val="22"/>
              </w:rPr>
              <w:t>52</w:t>
            </w:r>
          </w:p>
        </w:tc>
      </w:tr>
      <w:tr w:rsidR="00A005AB" w14:paraId="72CFACDF" w14:textId="77777777" w:rsidTr="00D01233">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C63BDC5" w14:textId="77777777" w:rsidR="00A005AB" w:rsidRDefault="00A005AB" w:rsidP="00127A35">
            <w:pPr>
              <w:rPr>
                <w:rFonts w:ascii="Calibri" w:hAnsi="Calibri" w:cs="Calibri"/>
                <w:b/>
                <w:bCs/>
                <w:noProof/>
                <w:sz w:val="22"/>
                <w:szCs w:val="22"/>
              </w:rPr>
            </w:pPr>
            <w:r>
              <w:rPr>
                <w:rFonts w:ascii="Calibri" w:hAnsi="Calibri" w:cs="Calibri"/>
                <w:b/>
                <w:bCs/>
                <w:noProof/>
                <w:sz w:val="22"/>
                <w:szCs w:val="22"/>
              </w:rPr>
              <w:t>Total income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973F958" w14:textId="77777777" w:rsidR="00A005AB" w:rsidRPr="002164F8" w:rsidRDefault="00A005AB" w:rsidP="00127A35">
            <w:pPr>
              <w:jc w:val="right"/>
              <w:rPr>
                <w:rFonts w:asciiTheme="minorHAnsi" w:hAnsiTheme="minorHAnsi" w:cstheme="minorHAnsi"/>
                <w:sz w:val="22"/>
                <w:szCs w:val="22"/>
              </w:rPr>
            </w:pPr>
            <w:r w:rsidRPr="002164F8">
              <w:rPr>
                <w:rFonts w:asciiTheme="minorHAnsi" w:hAnsiTheme="minorHAnsi" w:cstheme="minorHAnsi"/>
                <w:sz w:val="22"/>
                <w:szCs w:val="22"/>
              </w:rPr>
              <w:t>96</w:t>
            </w:r>
            <w:r>
              <w:rPr>
                <w:rFonts w:asciiTheme="minorHAnsi" w:hAnsiTheme="minorHAnsi" w:cstheme="minorHAnsi"/>
                <w:sz w:val="22"/>
                <w:szCs w:val="22"/>
              </w:rPr>
              <w:t>.</w:t>
            </w:r>
            <w:r w:rsidRPr="002164F8">
              <w:rPr>
                <w:rFonts w:asciiTheme="minorHAnsi" w:hAnsiTheme="minorHAnsi" w:cstheme="minorHAnsi"/>
                <w:sz w:val="22"/>
                <w:szCs w:val="22"/>
              </w:rPr>
              <w:t>71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1318972" w14:textId="77777777" w:rsidR="00A005AB" w:rsidRPr="002164F8" w:rsidRDefault="00A005AB" w:rsidP="00127A35">
            <w:pPr>
              <w:jc w:val="right"/>
              <w:rPr>
                <w:rFonts w:asciiTheme="minorHAnsi" w:hAnsiTheme="minorHAnsi" w:cstheme="minorHAnsi"/>
                <w:sz w:val="22"/>
                <w:szCs w:val="22"/>
              </w:rPr>
            </w:pPr>
            <w:r w:rsidRPr="002164F8">
              <w:rPr>
                <w:rFonts w:asciiTheme="minorHAnsi" w:hAnsiTheme="minorHAnsi" w:cstheme="minorHAnsi"/>
                <w:sz w:val="22"/>
                <w:szCs w:val="22"/>
              </w:rPr>
              <w:t>90</w:t>
            </w:r>
            <w:r>
              <w:rPr>
                <w:rFonts w:asciiTheme="minorHAnsi" w:hAnsiTheme="minorHAnsi" w:cstheme="minorHAnsi"/>
                <w:sz w:val="22"/>
                <w:szCs w:val="22"/>
              </w:rPr>
              <w:t>.</w:t>
            </w:r>
            <w:r w:rsidRPr="002164F8">
              <w:rPr>
                <w:rFonts w:asciiTheme="minorHAnsi" w:hAnsiTheme="minorHAnsi" w:cstheme="minorHAnsi"/>
                <w:sz w:val="22"/>
                <w:szCs w:val="22"/>
              </w:rPr>
              <w:t>53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472CA81" w14:textId="77777777" w:rsidR="00A005AB" w:rsidRPr="002164F8" w:rsidRDefault="00A005AB" w:rsidP="00127A35">
            <w:pPr>
              <w:jc w:val="right"/>
              <w:rPr>
                <w:rFonts w:asciiTheme="minorHAnsi" w:hAnsiTheme="minorHAnsi" w:cstheme="minorHAnsi"/>
                <w:sz w:val="22"/>
                <w:szCs w:val="22"/>
              </w:rPr>
            </w:pPr>
            <w:r w:rsidRPr="002164F8">
              <w:rPr>
                <w:rFonts w:asciiTheme="minorHAnsi" w:hAnsiTheme="minorHAnsi" w:cstheme="minorHAnsi"/>
                <w:sz w:val="22"/>
                <w:szCs w:val="22"/>
              </w:rPr>
              <w:t>102</w:t>
            </w:r>
            <w:r>
              <w:rPr>
                <w:rFonts w:asciiTheme="minorHAnsi" w:hAnsiTheme="minorHAnsi" w:cstheme="minorHAnsi"/>
                <w:sz w:val="22"/>
                <w:szCs w:val="22"/>
              </w:rPr>
              <w:t>.</w:t>
            </w:r>
            <w:r w:rsidRPr="002164F8">
              <w:rPr>
                <w:rFonts w:asciiTheme="minorHAnsi" w:hAnsiTheme="minorHAnsi" w:cstheme="minorHAnsi"/>
                <w:sz w:val="22"/>
                <w:szCs w:val="22"/>
              </w:rPr>
              <w:t>32</w:t>
            </w:r>
          </w:p>
        </w:tc>
      </w:tr>
      <w:tr w:rsidR="00A005AB" w14:paraId="0440880B" w14:textId="77777777" w:rsidTr="00D01233">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427EA83" w14:textId="77777777" w:rsidR="00A005AB" w:rsidRDefault="00A005AB" w:rsidP="00127A35">
            <w:pPr>
              <w:rPr>
                <w:rFonts w:ascii="Calibri" w:hAnsi="Calibri" w:cs="Calibri"/>
                <w:b/>
                <w:bCs/>
                <w:noProof/>
                <w:sz w:val="22"/>
                <w:szCs w:val="22"/>
              </w:rPr>
            </w:pPr>
            <w:r>
              <w:rPr>
                <w:rFonts w:ascii="Calibri" w:hAnsi="Calibri" w:cs="Calibri"/>
                <w:b/>
                <w:bCs/>
                <w:noProof/>
                <w:sz w:val="22"/>
                <w:szCs w:val="22"/>
              </w:rPr>
              <w:t>Total expense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A5C750A" w14:textId="77777777" w:rsidR="00A005AB" w:rsidRPr="002164F8" w:rsidRDefault="00A005AB" w:rsidP="00127A35">
            <w:pPr>
              <w:jc w:val="right"/>
              <w:rPr>
                <w:rFonts w:asciiTheme="minorHAnsi" w:hAnsiTheme="minorHAnsi" w:cstheme="minorHAnsi"/>
                <w:sz w:val="22"/>
                <w:szCs w:val="22"/>
              </w:rPr>
            </w:pPr>
            <w:r w:rsidRPr="002164F8">
              <w:rPr>
                <w:rFonts w:asciiTheme="minorHAnsi" w:hAnsiTheme="minorHAnsi" w:cstheme="minorHAnsi"/>
                <w:sz w:val="22"/>
                <w:szCs w:val="22"/>
              </w:rPr>
              <w:t>(71</w:t>
            </w:r>
            <w:r>
              <w:rPr>
                <w:rFonts w:asciiTheme="minorHAnsi" w:hAnsiTheme="minorHAnsi" w:cstheme="minorHAnsi"/>
                <w:sz w:val="22"/>
                <w:szCs w:val="22"/>
              </w:rPr>
              <w:t>.</w:t>
            </w:r>
            <w:r w:rsidRPr="002164F8">
              <w:rPr>
                <w:rFonts w:asciiTheme="minorHAnsi" w:hAnsiTheme="minorHAnsi" w:cstheme="minorHAnsi"/>
                <w:sz w:val="22"/>
                <w:szCs w:val="22"/>
              </w:rPr>
              <w:t>88)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802C51E" w14:textId="77777777" w:rsidR="00A005AB" w:rsidRPr="002164F8" w:rsidRDefault="00A005AB" w:rsidP="00127A35">
            <w:pPr>
              <w:jc w:val="right"/>
              <w:rPr>
                <w:rFonts w:asciiTheme="minorHAnsi" w:hAnsiTheme="minorHAnsi" w:cstheme="minorHAnsi"/>
                <w:sz w:val="22"/>
                <w:szCs w:val="22"/>
              </w:rPr>
            </w:pPr>
            <w:r w:rsidRPr="002164F8">
              <w:rPr>
                <w:rFonts w:asciiTheme="minorHAnsi" w:hAnsiTheme="minorHAnsi" w:cstheme="minorHAnsi"/>
                <w:sz w:val="22"/>
                <w:szCs w:val="22"/>
              </w:rPr>
              <w:t>(65</w:t>
            </w:r>
            <w:r>
              <w:rPr>
                <w:rFonts w:asciiTheme="minorHAnsi" w:hAnsiTheme="minorHAnsi" w:cstheme="minorHAnsi"/>
                <w:sz w:val="22"/>
                <w:szCs w:val="22"/>
              </w:rPr>
              <w:t>.</w:t>
            </w:r>
            <w:r w:rsidRPr="002164F8">
              <w:rPr>
                <w:rFonts w:asciiTheme="minorHAnsi" w:hAnsiTheme="minorHAnsi" w:cstheme="minorHAnsi"/>
                <w:sz w:val="22"/>
                <w:szCs w:val="22"/>
              </w:rPr>
              <w:t>82)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D50EA7C" w14:textId="77777777" w:rsidR="00A005AB" w:rsidRPr="002164F8" w:rsidRDefault="00A005AB" w:rsidP="00127A35">
            <w:pPr>
              <w:jc w:val="right"/>
              <w:rPr>
                <w:rFonts w:asciiTheme="minorHAnsi" w:hAnsiTheme="minorHAnsi" w:cstheme="minorHAnsi"/>
                <w:sz w:val="22"/>
                <w:szCs w:val="22"/>
              </w:rPr>
            </w:pPr>
            <w:r w:rsidRPr="002164F8">
              <w:rPr>
                <w:rFonts w:asciiTheme="minorHAnsi" w:hAnsiTheme="minorHAnsi" w:cstheme="minorHAnsi"/>
                <w:sz w:val="22"/>
                <w:szCs w:val="22"/>
              </w:rPr>
              <w:t>(72</w:t>
            </w:r>
            <w:r>
              <w:rPr>
                <w:rFonts w:asciiTheme="minorHAnsi" w:hAnsiTheme="minorHAnsi" w:cstheme="minorHAnsi"/>
                <w:sz w:val="22"/>
                <w:szCs w:val="22"/>
              </w:rPr>
              <w:t>.</w:t>
            </w:r>
            <w:r w:rsidRPr="002164F8">
              <w:rPr>
                <w:rFonts w:asciiTheme="minorHAnsi" w:hAnsiTheme="minorHAnsi" w:cstheme="minorHAnsi"/>
                <w:sz w:val="22"/>
                <w:szCs w:val="22"/>
              </w:rPr>
              <w:t>48)</w:t>
            </w:r>
          </w:p>
        </w:tc>
      </w:tr>
      <w:tr w:rsidR="00A005AB" w14:paraId="60A40453" w14:textId="77777777" w:rsidTr="00D01233">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AAFBE2D" w14:textId="77777777" w:rsidR="00A005AB" w:rsidRDefault="00A005AB" w:rsidP="00127A35">
            <w:pPr>
              <w:rPr>
                <w:rFonts w:ascii="Calibri" w:hAnsi="Calibri" w:cs="Calibri"/>
                <w:b/>
                <w:bCs/>
                <w:noProof/>
                <w:sz w:val="22"/>
                <w:szCs w:val="22"/>
              </w:rPr>
            </w:pPr>
            <w:r>
              <w:rPr>
                <w:rFonts w:ascii="Calibri" w:hAnsi="Calibri" w:cs="Calibri"/>
                <w:b/>
                <w:bCs/>
                <w:noProof/>
                <w:sz w:val="22"/>
                <w:szCs w:val="22"/>
              </w:rPr>
              <w:t>Profit</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31F9653" w14:textId="77777777" w:rsidR="00A005AB" w:rsidRPr="002164F8" w:rsidRDefault="00A005AB" w:rsidP="00127A35">
            <w:pPr>
              <w:jc w:val="right"/>
              <w:rPr>
                <w:rFonts w:asciiTheme="minorHAnsi" w:hAnsiTheme="minorHAnsi" w:cstheme="minorHAnsi"/>
                <w:sz w:val="22"/>
                <w:szCs w:val="22"/>
              </w:rPr>
            </w:pPr>
            <w:r w:rsidRPr="002164F8">
              <w:rPr>
                <w:rFonts w:asciiTheme="minorHAnsi" w:hAnsiTheme="minorHAnsi" w:cstheme="minorHAnsi"/>
                <w:sz w:val="22"/>
                <w:szCs w:val="22"/>
              </w:rPr>
              <w:t>24</w:t>
            </w:r>
            <w:r>
              <w:rPr>
                <w:rFonts w:asciiTheme="minorHAnsi" w:hAnsiTheme="minorHAnsi" w:cstheme="minorHAnsi"/>
                <w:sz w:val="22"/>
                <w:szCs w:val="22"/>
              </w:rPr>
              <w:t>.</w:t>
            </w:r>
            <w:r w:rsidRPr="002164F8">
              <w:rPr>
                <w:rFonts w:asciiTheme="minorHAnsi" w:hAnsiTheme="minorHAnsi" w:cstheme="minorHAnsi"/>
                <w:sz w:val="22"/>
                <w:szCs w:val="22"/>
              </w:rPr>
              <w:t>83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DD696B0" w14:textId="77777777" w:rsidR="00A005AB" w:rsidRPr="002164F8" w:rsidRDefault="00A005AB" w:rsidP="00127A35">
            <w:pPr>
              <w:jc w:val="right"/>
              <w:rPr>
                <w:rFonts w:asciiTheme="minorHAnsi" w:hAnsiTheme="minorHAnsi" w:cstheme="minorHAnsi"/>
                <w:sz w:val="22"/>
                <w:szCs w:val="22"/>
              </w:rPr>
            </w:pPr>
            <w:r w:rsidRPr="002164F8">
              <w:rPr>
                <w:rFonts w:asciiTheme="minorHAnsi" w:hAnsiTheme="minorHAnsi" w:cstheme="minorHAnsi"/>
                <w:sz w:val="22"/>
                <w:szCs w:val="22"/>
              </w:rPr>
              <w:t>24</w:t>
            </w:r>
            <w:r>
              <w:rPr>
                <w:rFonts w:asciiTheme="minorHAnsi" w:hAnsiTheme="minorHAnsi" w:cstheme="minorHAnsi"/>
                <w:sz w:val="22"/>
                <w:szCs w:val="22"/>
              </w:rPr>
              <w:t>.</w:t>
            </w:r>
            <w:r w:rsidRPr="002164F8">
              <w:rPr>
                <w:rFonts w:asciiTheme="minorHAnsi" w:hAnsiTheme="minorHAnsi" w:cstheme="minorHAnsi"/>
                <w:sz w:val="22"/>
                <w:szCs w:val="22"/>
              </w:rPr>
              <w:t>71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C5FC20B" w14:textId="77777777" w:rsidR="00A005AB" w:rsidRPr="002164F8" w:rsidRDefault="00A005AB" w:rsidP="00127A35">
            <w:pPr>
              <w:jc w:val="right"/>
              <w:rPr>
                <w:rFonts w:asciiTheme="minorHAnsi" w:hAnsiTheme="minorHAnsi" w:cstheme="minorHAnsi"/>
                <w:sz w:val="22"/>
                <w:szCs w:val="22"/>
              </w:rPr>
            </w:pPr>
            <w:r w:rsidRPr="002164F8">
              <w:rPr>
                <w:rFonts w:asciiTheme="minorHAnsi" w:hAnsiTheme="minorHAnsi" w:cstheme="minorHAnsi"/>
                <w:sz w:val="22"/>
                <w:szCs w:val="22"/>
              </w:rPr>
              <w:t>29</w:t>
            </w:r>
            <w:r>
              <w:rPr>
                <w:rFonts w:asciiTheme="minorHAnsi" w:hAnsiTheme="minorHAnsi" w:cstheme="minorHAnsi"/>
                <w:sz w:val="22"/>
                <w:szCs w:val="22"/>
              </w:rPr>
              <w:t>.</w:t>
            </w:r>
            <w:r w:rsidRPr="002164F8">
              <w:rPr>
                <w:rFonts w:asciiTheme="minorHAnsi" w:hAnsiTheme="minorHAnsi" w:cstheme="minorHAnsi"/>
                <w:sz w:val="22"/>
                <w:szCs w:val="22"/>
              </w:rPr>
              <w:t>84</w:t>
            </w:r>
          </w:p>
        </w:tc>
      </w:tr>
      <w:tr w:rsidR="00A005AB" w14:paraId="7E03FF05" w14:textId="77777777" w:rsidTr="00D01233">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F46C650" w14:textId="77777777" w:rsidR="00A005AB" w:rsidRDefault="00A005AB" w:rsidP="00127A35">
            <w:pPr>
              <w:rPr>
                <w:rFonts w:ascii="Calibri" w:hAnsi="Calibri" w:cs="Calibri"/>
                <w:b/>
                <w:bCs/>
                <w:noProof/>
                <w:sz w:val="22"/>
                <w:szCs w:val="22"/>
              </w:rPr>
            </w:pPr>
            <w:r>
              <w:rPr>
                <w:rFonts w:ascii="Calibri" w:hAnsi="Calibri" w:cs="Calibri"/>
                <w:b/>
                <w:bCs/>
                <w:noProof/>
                <w:sz w:val="22"/>
                <w:szCs w:val="22"/>
              </w:rPr>
              <w:t>Interest income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9329C98" w14:textId="77777777" w:rsidR="00A005AB" w:rsidRPr="002164F8" w:rsidRDefault="00A005AB" w:rsidP="00127A35">
            <w:pPr>
              <w:jc w:val="right"/>
              <w:rPr>
                <w:rFonts w:asciiTheme="minorHAnsi" w:hAnsiTheme="minorHAnsi" w:cstheme="minorHAnsi"/>
                <w:sz w:val="22"/>
                <w:szCs w:val="22"/>
              </w:rPr>
            </w:pPr>
            <w:r w:rsidRPr="002164F8">
              <w:rPr>
                <w:rFonts w:asciiTheme="minorHAnsi" w:hAnsiTheme="minorHAnsi" w:cstheme="minorHAnsi"/>
                <w:sz w:val="22"/>
                <w:szCs w:val="22"/>
              </w:rPr>
              <w:t>89</w:t>
            </w:r>
            <w:r>
              <w:rPr>
                <w:rFonts w:asciiTheme="minorHAnsi" w:hAnsiTheme="minorHAnsi" w:cstheme="minorHAnsi"/>
                <w:sz w:val="22"/>
                <w:szCs w:val="22"/>
              </w:rPr>
              <w:t>.</w:t>
            </w:r>
            <w:r w:rsidRPr="002164F8">
              <w:rPr>
                <w:rFonts w:asciiTheme="minorHAnsi" w:hAnsiTheme="minorHAnsi" w:cstheme="minorHAnsi"/>
                <w:sz w:val="22"/>
                <w:szCs w:val="22"/>
              </w:rPr>
              <w:t>74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5AE292C" w14:textId="77777777" w:rsidR="00A005AB" w:rsidRPr="002164F8" w:rsidRDefault="00A005AB" w:rsidP="00127A35">
            <w:pPr>
              <w:jc w:val="right"/>
              <w:rPr>
                <w:rFonts w:asciiTheme="minorHAnsi" w:hAnsiTheme="minorHAnsi" w:cstheme="minorHAnsi"/>
                <w:sz w:val="22"/>
                <w:szCs w:val="22"/>
              </w:rPr>
            </w:pPr>
            <w:r w:rsidRPr="002164F8">
              <w:rPr>
                <w:rFonts w:asciiTheme="minorHAnsi" w:hAnsiTheme="minorHAnsi" w:cstheme="minorHAnsi"/>
                <w:sz w:val="22"/>
                <w:szCs w:val="22"/>
              </w:rPr>
              <w:t>83</w:t>
            </w:r>
            <w:r>
              <w:rPr>
                <w:rFonts w:asciiTheme="minorHAnsi" w:hAnsiTheme="minorHAnsi" w:cstheme="minorHAnsi"/>
                <w:sz w:val="22"/>
                <w:szCs w:val="22"/>
              </w:rPr>
              <w:t>.</w:t>
            </w:r>
            <w:r w:rsidRPr="002164F8">
              <w:rPr>
                <w:rFonts w:asciiTheme="minorHAnsi" w:hAnsiTheme="minorHAnsi" w:cstheme="minorHAnsi"/>
                <w:sz w:val="22"/>
                <w:szCs w:val="22"/>
              </w:rPr>
              <w:t>33</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556E2811" w14:textId="77777777" w:rsidR="00A005AB" w:rsidRPr="002164F8" w:rsidRDefault="00A005AB" w:rsidP="00127A35">
            <w:pPr>
              <w:jc w:val="right"/>
              <w:rPr>
                <w:rFonts w:asciiTheme="minorHAnsi" w:hAnsiTheme="minorHAnsi" w:cstheme="minorHAnsi"/>
                <w:sz w:val="22"/>
                <w:szCs w:val="22"/>
              </w:rPr>
            </w:pPr>
            <w:r w:rsidRPr="002164F8">
              <w:rPr>
                <w:rFonts w:asciiTheme="minorHAnsi" w:hAnsiTheme="minorHAnsi" w:cstheme="minorHAnsi"/>
                <w:sz w:val="22"/>
                <w:szCs w:val="22"/>
              </w:rPr>
              <w:t>94</w:t>
            </w:r>
            <w:r>
              <w:rPr>
                <w:rFonts w:asciiTheme="minorHAnsi" w:hAnsiTheme="minorHAnsi" w:cstheme="minorHAnsi"/>
                <w:sz w:val="22"/>
                <w:szCs w:val="22"/>
              </w:rPr>
              <w:t>.</w:t>
            </w:r>
            <w:r w:rsidRPr="002164F8">
              <w:rPr>
                <w:rFonts w:asciiTheme="minorHAnsi" w:hAnsiTheme="minorHAnsi" w:cstheme="minorHAnsi"/>
                <w:sz w:val="22"/>
                <w:szCs w:val="22"/>
              </w:rPr>
              <w:t>63</w:t>
            </w:r>
          </w:p>
        </w:tc>
      </w:tr>
      <w:tr w:rsidR="00A005AB" w14:paraId="58C24C90" w14:textId="77777777" w:rsidTr="00D01233">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7A5B63C4" w14:textId="77777777" w:rsidR="00A005AB" w:rsidRDefault="00A005AB" w:rsidP="00127A35">
            <w:pPr>
              <w:rPr>
                <w:rFonts w:ascii="Calibri" w:hAnsi="Calibri" w:cs="Calibri"/>
                <w:b/>
                <w:bCs/>
                <w:noProof/>
                <w:sz w:val="22"/>
                <w:szCs w:val="22"/>
              </w:rPr>
            </w:pPr>
            <w:r>
              <w:rPr>
                <w:rFonts w:ascii="Calibri" w:hAnsi="Calibri" w:cs="Calibri"/>
                <w:b/>
                <w:bCs/>
                <w:noProof/>
                <w:sz w:val="22"/>
                <w:szCs w:val="22"/>
              </w:rPr>
              <w:t>Interest expense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F0F4746" w14:textId="77777777" w:rsidR="00A005AB" w:rsidRPr="002164F8" w:rsidRDefault="00A005AB" w:rsidP="00127A35">
            <w:pPr>
              <w:jc w:val="right"/>
              <w:rPr>
                <w:rFonts w:asciiTheme="minorHAnsi" w:hAnsiTheme="minorHAnsi" w:cstheme="minorHAnsi"/>
                <w:sz w:val="22"/>
                <w:szCs w:val="22"/>
              </w:rPr>
            </w:pPr>
            <w:r w:rsidRPr="002164F8">
              <w:rPr>
                <w:rFonts w:asciiTheme="minorHAnsi" w:hAnsiTheme="minorHAnsi" w:cstheme="minorHAnsi"/>
                <w:sz w:val="22"/>
                <w:szCs w:val="22"/>
              </w:rPr>
              <w:t>(24</w:t>
            </w:r>
            <w:r>
              <w:rPr>
                <w:rFonts w:asciiTheme="minorHAnsi" w:hAnsiTheme="minorHAnsi" w:cstheme="minorHAnsi"/>
                <w:sz w:val="22"/>
                <w:szCs w:val="22"/>
              </w:rPr>
              <w:t>.</w:t>
            </w:r>
            <w:r w:rsidRPr="002164F8">
              <w:rPr>
                <w:rFonts w:asciiTheme="minorHAnsi" w:hAnsiTheme="minorHAnsi" w:cstheme="minorHAnsi"/>
                <w:sz w:val="22"/>
                <w:szCs w:val="22"/>
              </w:rPr>
              <w:t>50)</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82DFFA7" w14:textId="77777777" w:rsidR="00A005AB" w:rsidRPr="002164F8" w:rsidRDefault="00A005AB" w:rsidP="00127A35">
            <w:pPr>
              <w:jc w:val="right"/>
              <w:rPr>
                <w:rFonts w:asciiTheme="minorHAnsi" w:hAnsiTheme="minorHAnsi" w:cstheme="minorHAnsi"/>
                <w:sz w:val="22"/>
                <w:szCs w:val="22"/>
              </w:rPr>
            </w:pPr>
            <w:r w:rsidRPr="002164F8">
              <w:rPr>
                <w:rFonts w:asciiTheme="minorHAnsi" w:hAnsiTheme="minorHAnsi" w:cstheme="minorHAnsi"/>
                <w:sz w:val="22"/>
                <w:szCs w:val="22"/>
              </w:rPr>
              <w:t>(21</w:t>
            </w:r>
            <w:r>
              <w:rPr>
                <w:rFonts w:asciiTheme="minorHAnsi" w:hAnsiTheme="minorHAnsi" w:cstheme="minorHAnsi"/>
                <w:sz w:val="22"/>
                <w:szCs w:val="22"/>
              </w:rPr>
              <w:t>.</w:t>
            </w:r>
            <w:r w:rsidRPr="002164F8">
              <w:rPr>
                <w:rFonts w:asciiTheme="minorHAnsi" w:hAnsiTheme="minorHAnsi" w:cstheme="minorHAnsi"/>
                <w:sz w:val="22"/>
                <w:szCs w:val="22"/>
              </w:rPr>
              <w:t>02)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07B57E7E" w14:textId="77777777" w:rsidR="00A005AB" w:rsidRPr="002164F8" w:rsidRDefault="00A005AB" w:rsidP="00127A35">
            <w:pPr>
              <w:jc w:val="right"/>
              <w:rPr>
                <w:rFonts w:asciiTheme="minorHAnsi" w:hAnsiTheme="minorHAnsi" w:cstheme="minorHAnsi"/>
                <w:sz w:val="22"/>
                <w:szCs w:val="22"/>
              </w:rPr>
            </w:pPr>
            <w:r w:rsidRPr="002164F8">
              <w:rPr>
                <w:rFonts w:asciiTheme="minorHAnsi" w:hAnsiTheme="minorHAnsi" w:cstheme="minorHAnsi"/>
                <w:sz w:val="22"/>
                <w:szCs w:val="22"/>
              </w:rPr>
              <w:t>(28</w:t>
            </w:r>
            <w:r>
              <w:rPr>
                <w:rFonts w:asciiTheme="minorHAnsi" w:hAnsiTheme="minorHAnsi" w:cstheme="minorHAnsi"/>
                <w:sz w:val="22"/>
                <w:szCs w:val="22"/>
              </w:rPr>
              <w:t>.</w:t>
            </w:r>
            <w:r w:rsidRPr="002164F8">
              <w:rPr>
                <w:rFonts w:asciiTheme="minorHAnsi" w:hAnsiTheme="minorHAnsi" w:cstheme="minorHAnsi"/>
                <w:sz w:val="22"/>
                <w:szCs w:val="22"/>
              </w:rPr>
              <w:t>27)</w:t>
            </w:r>
          </w:p>
        </w:tc>
      </w:tr>
      <w:tr w:rsidR="00A005AB" w14:paraId="1B823598" w14:textId="77777777" w:rsidTr="00D01233">
        <w:trPr>
          <w:trHeight w:val="454"/>
        </w:trPr>
        <w:tc>
          <w:tcPr>
            <w:tcW w:w="41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1001145" w14:textId="77777777" w:rsidR="00A005AB" w:rsidRDefault="00A005AB" w:rsidP="00127A35">
            <w:pPr>
              <w:rPr>
                <w:rFonts w:ascii="Calibri" w:hAnsi="Calibri" w:cs="Calibri"/>
                <w:b/>
                <w:bCs/>
                <w:noProof/>
                <w:sz w:val="22"/>
                <w:szCs w:val="22"/>
              </w:rPr>
            </w:pPr>
            <w:r>
              <w:rPr>
                <w:rFonts w:ascii="Calibri" w:hAnsi="Calibri" w:cs="Calibri"/>
                <w:b/>
                <w:bCs/>
                <w:noProof/>
                <w:sz w:val="22"/>
                <w:szCs w:val="22"/>
              </w:rPr>
              <w:t>Net interest income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6AA35F8D" w14:textId="77777777" w:rsidR="00A005AB" w:rsidRPr="002164F8" w:rsidRDefault="00A005AB" w:rsidP="00127A35">
            <w:pPr>
              <w:jc w:val="right"/>
              <w:rPr>
                <w:rFonts w:asciiTheme="minorHAnsi" w:hAnsiTheme="minorHAnsi" w:cstheme="minorHAnsi"/>
                <w:sz w:val="22"/>
                <w:szCs w:val="22"/>
              </w:rPr>
            </w:pPr>
            <w:r w:rsidRPr="002164F8">
              <w:rPr>
                <w:rFonts w:asciiTheme="minorHAnsi" w:hAnsiTheme="minorHAnsi" w:cstheme="minorHAnsi"/>
                <w:sz w:val="22"/>
                <w:szCs w:val="22"/>
              </w:rPr>
              <w:t>65</w:t>
            </w:r>
            <w:r>
              <w:rPr>
                <w:rFonts w:asciiTheme="minorHAnsi" w:hAnsiTheme="minorHAnsi" w:cstheme="minorHAnsi"/>
                <w:sz w:val="22"/>
                <w:szCs w:val="22"/>
              </w:rPr>
              <w:t>.</w:t>
            </w:r>
            <w:r w:rsidRPr="002164F8">
              <w:rPr>
                <w:rFonts w:asciiTheme="minorHAnsi" w:hAnsiTheme="minorHAnsi" w:cstheme="minorHAnsi"/>
                <w:sz w:val="22"/>
                <w:szCs w:val="22"/>
              </w:rPr>
              <w:t>24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18959C1C" w14:textId="77777777" w:rsidR="00A005AB" w:rsidRPr="002164F8" w:rsidRDefault="00A005AB" w:rsidP="00127A35">
            <w:pPr>
              <w:jc w:val="right"/>
              <w:rPr>
                <w:rFonts w:asciiTheme="minorHAnsi" w:hAnsiTheme="minorHAnsi" w:cstheme="minorHAnsi"/>
                <w:sz w:val="22"/>
                <w:szCs w:val="22"/>
              </w:rPr>
            </w:pPr>
            <w:r w:rsidRPr="002164F8">
              <w:rPr>
                <w:rFonts w:asciiTheme="minorHAnsi" w:hAnsiTheme="minorHAnsi" w:cstheme="minorHAnsi"/>
                <w:sz w:val="22"/>
                <w:szCs w:val="22"/>
              </w:rPr>
              <w:t>62</w:t>
            </w:r>
            <w:r>
              <w:rPr>
                <w:rFonts w:asciiTheme="minorHAnsi" w:hAnsiTheme="minorHAnsi" w:cstheme="minorHAnsi"/>
                <w:sz w:val="22"/>
                <w:szCs w:val="22"/>
              </w:rPr>
              <w:t>.</w:t>
            </w:r>
            <w:r w:rsidRPr="002164F8">
              <w:rPr>
                <w:rFonts w:asciiTheme="minorHAnsi" w:hAnsiTheme="minorHAnsi" w:cstheme="minorHAnsi"/>
                <w:sz w:val="22"/>
                <w:szCs w:val="22"/>
              </w:rPr>
              <w:t>31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3E92A9A0" w14:textId="77777777" w:rsidR="00A005AB" w:rsidRPr="002164F8" w:rsidRDefault="00A005AB" w:rsidP="00127A35">
            <w:pPr>
              <w:jc w:val="right"/>
              <w:rPr>
                <w:rFonts w:asciiTheme="minorHAnsi" w:hAnsiTheme="minorHAnsi" w:cstheme="minorHAnsi"/>
                <w:sz w:val="22"/>
                <w:szCs w:val="22"/>
              </w:rPr>
            </w:pPr>
            <w:r w:rsidRPr="002164F8">
              <w:rPr>
                <w:rFonts w:asciiTheme="minorHAnsi" w:hAnsiTheme="minorHAnsi" w:cstheme="minorHAnsi"/>
                <w:sz w:val="22"/>
                <w:szCs w:val="22"/>
              </w:rPr>
              <w:t>66</w:t>
            </w:r>
            <w:r>
              <w:rPr>
                <w:rFonts w:asciiTheme="minorHAnsi" w:hAnsiTheme="minorHAnsi" w:cstheme="minorHAnsi"/>
                <w:sz w:val="22"/>
                <w:szCs w:val="22"/>
              </w:rPr>
              <w:t>.</w:t>
            </w:r>
            <w:r w:rsidRPr="002164F8">
              <w:rPr>
                <w:rFonts w:asciiTheme="minorHAnsi" w:hAnsiTheme="minorHAnsi" w:cstheme="minorHAnsi"/>
                <w:sz w:val="22"/>
                <w:szCs w:val="22"/>
              </w:rPr>
              <w:t>36</w:t>
            </w:r>
          </w:p>
        </w:tc>
      </w:tr>
    </w:tbl>
    <w:p w14:paraId="25245956" w14:textId="0FF50928" w:rsidR="0081701B" w:rsidRDefault="00A005AB" w:rsidP="0081701B">
      <w:pPr>
        <w:suppressAutoHyphens w:val="0"/>
        <w:autoSpaceDN/>
        <w:jc w:val="both"/>
        <w:rPr>
          <w:rFonts w:ascii="Calibri" w:eastAsia="SimSun" w:hAnsi="Calibri" w:cs="Calibri"/>
          <w:sz w:val="22"/>
          <w:szCs w:val="22"/>
          <w:lang w:val="en-GB"/>
        </w:rPr>
      </w:pPr>
      <w:r w:rsidRPr="00545337">
        <w:rPr>
          <w:rFonts w:ascii="Calibri" w:eastAsia="SimSun" w:hAnsi="Calibri" w:cs="Calibri"/>
          <w:sz w:val="22"/>
          <w:szCs w:val="22"/>
          <w:lang w:val="en-GB"/>
        </w:rPr>
        <w:t xml:space="preserve">*amounts in </w:t>
      </w:r>
      <w:r>
        <w:rPr>
          <w:rFonts w:ascii="Calibri" w:eastAsia="SimSun" w:hAnsi="Calibri" w:cs="Calibri"/>
          <w:sz w:val="22"/>
          <w:szCs w:val="22"/>
          <w:lang w:val="en-GB"/>
        </w:rPr>
        <w:t>HRK</w:t>
      </w:r>
      <w:r w:rsidRPr="00545337">
        <w:rPr>
          <w:rFonts w:ascii="Calibri" w:eastAsia="SimSun" w:hAnsi="Calibri" w:cs="Calibri"/>
          <w:sz w:val="22"/>
          <w:szCs w:val="22"/>
          <w:lang w:val="en-GB"/>
        </w:rPr>
        <w:t xml:space="preserve"> for</w:t>
      </w:r>
      <w:r>
        <w:rPr>
          <w:rFonts w:ascii="Calibri" w:eastAsia="SimSun" w:hAnsi="Calibri" w:cs="Calibri"/>
          <w:sz w:val="22"/>
          <w:szCs w:val="22"/>
          <w:lang w:val="en-GB"/>
        </w:rPr>
        <w:t xml:space="preserve"> 2021 and</w:t>
      </w:r>
      <w:r w:rsidRPr="00545337">
        <w:rPr>
          <w:rFonts w:ascii="Calibri" w:eastAsia="SimSun" w:hAnsi="Calibri" w:cs="Calibri"/>
          <w:sz w:val="22"/>
          <w:szCs w:val="22"/>
          <w:lang w:val="en-GB"/>
        </w:rPr>
        <w:t xml:space="preserve"> 2022</w:t>
      </w:r>
      <w:r>
        <w:rPr>
          <w:rFonts w:ascii="Calibri" w:eastAsia="SimSun" w:hAnsi="Calibri" w:cs="Calibri"/>
          <w:sz w:val="22"/>
          <w:szCs w:val="22"/>
          <w:lang w:val="en-GB"/>
        </w:rPr>
        <w:t xml:space="preserve"> are converted into euros at the middle </w:t>
      </w:r>
      <w:r w:rsidR="0081701B">
        <w:rPr>
          <w:rFonts w:ascii="Calibri" w:eastAsia="SimSun" w:hAnsi="Calibri" w:cs="Calibri"/>
          <w:sz w:val="22"/>
          <w:szCs w:val="22"/>
          <w:lang w:val="en-GB"/>
        </w:rPr>
        <w:t xml:space="preserve">conversion </w:t>
      </w:r>
      <w:r>
        <w:rPr>
          <w:rFonts w:ascii="Calibri" w:eastAsia="SimSun" w:hAnsi="Calibri" w:cs="Calibri"/>
          <w:sz w:val="22"/>
          <w:szCs w:val="22"/>
          <w:lang w:val="en-GB"/>
        </w:rPr>
        <w:t>rate on</w:t>
      </w:r>
      <w:r w:rsidRPr="00545337">
        <w:rPr>
          <w:rFonts w:ascii="Calibri" w:eastAsia="SimSun" w:hAnsi="Calibri" w:cs="Calibri"/>
          <w:sz w:val="22"/>
          <w:szCs w:val="22"/>
          <w:lang w:val="en-GB"/>
        </w:rPr>
        <w:t xml:space="preserve"> 31</w:t>
      </w:r>
      <w:r>
        <w:rPr>
          <w:rFonts w:ascii="Calibri" w:eastAsia="SimSun" w:hAnsi="Calibri" w:cs="Calibri"/>
          <w:sz w:val="22"/>
          <w:szCs w:val="22"/>
          <w:lang w:val="en-GB"/>
        </w:rPr>
        <w:t xml:space="preserve"> </w:t>
      </w:r>
    </w:p>
    <w:p w14:paraId="040A04BB" w14:textId="39EBC654" w:rsidR="00A005AB" w:rsidRPr="00545337" w:rsidRDefault="00A005AB" w:rsidP="00425A3E">
      <w:pPr>
        <w:suppressAutoHyphens w:val="0"/>
        <w:autoSpaceDN/>
        <w:ind w:right="-1"/>
        <w:jc w:val="both"/>
        <w:rPr>
          <w:rFonts w:ascii="Calibri" w:eastAsia="SimSun" w:hAnsi="Calibri" w:cs="Calibri"/>
          <w:sz w:val="22"/>
          <w:szCs w:val="22"/>
          <w:lang w:val="en-GB"/>
        </w:rPr>
      </w:pPr>
      <w:r>
        <w:rPr>
          <w:rFonts w:ascii="Calibri" w:eastAsia="SimSun" w:hAnsi="Calibri" w:cs="Calibri"/>
          <w:sz w:val="22"/>
          <w:szCs w:val="22"/>
          <w:lang w:val="en-GB"/>
        </w:rPr>
        <w:t xml:space="preserve">December </w:t>
      </w:r>
      <w:r w:rsidRPr="00545337">
        <w:rPr>
          <w:rFonts w:ascii="Calibri" w:eastAsia="SimSun" w:hAnsi="Calibri" w:cs="Calibri"/>
          <w:sz w:val="22"/>
          <w:szCs w:val="22"/>
          <w:lang w:val="en-GB"/>
        </w:rPr>
        <w:t>2022 (7</w:t>
      </w:r>
      <w:r>
        <w:rPr>
          <w:rFonts w:ascii="Calibri" w:eastAsia="SimSun" w:hAnsi="Calibri" w:cs="Calibri"/>
          <w:sz w:val="22"/>
          <w:szCs w:val="22"/>
          <w:lang w:val="en-GB"/>
        </w:rPr>
        <w:t>.</w:t>
      </w:r>
      <w:r w:rsidRPr="00545337">
        <w:rPr>
          <w:rFonts w:ascii="Calibri" w:eastAsia="SimSun" w:hAnsi="Calibri" w:cs="Calibri"/>
          <w:sz w:val="22"/>
          <w:szCs w:val="22"/>
          <w:lang w:val="en-GB"/>
        </w:rPr>
        <w:t>5345)</w:t>
      </w:r>
    </w:p>
    <w:p w14:paraId="0F64374E" w14:textId="77777777" w:rsidR="00A005AB" w:rsidRPr="00545337" w:rsidRDefault="00A005AB">
      <w:pPr>
        <w:spacing w:before="120" w:after="120" w:line="276" w:lineRule="auto"/>
        <w:jc w:val="both"/>
        <w:rPr>
          <w:rFonts w:ascii="Calibri" w:eastAsia="Calibri" w:hAnsi="Calibri" w:cs="Calibri"/>
          <w:sz w:val="20"/>
          <w:szCs w:val="20"/>
          <w:lang w:val="en-GB"/>
        </w:rPr>
      </w:pPr>
    </w:p>
    <w:p w14:paraId="12AA55C0" w14:textId="77777777" w:rsidR="00A005AB" w:rsidRPr="00545337" w:rsidRDefault="00A005AB">
      <w:pPr>
        <w:spacing w:before="120" w:after="120" w:line="276" w:lineRule="auto"/>
        <w:jc w:val="both"/>
        <w:rPr>
          <w:rFonts w:ascii="Calibri" w:eastAsia="SimSun" w:hAnsi="Calibri" w:cs="Calibri"/>
          <w:b/>
          <w:bCs/>
          <w:sz w:val="22"/>
          <w:szCs w:val="22"/>
          <w:lang w:val="en-GB"/>
        </w:rPr>
      </w:pPr>
      <w:r w:rsidRPr="00891780">
        <w:rPr>
          <w:rFonts w:ascii="Calibri" w:eastAsia="SimSun" w:hAnsi="Calibri" w:cs="Calibri"/>
          <w:b/>
          <w:bCs/>
          <w:sz w:val="22"/>
          <w:szCs w:val="22"/>
          <w:lang w:val="en-GB"/>
        </w:rPr>
        <w:t xml:space="preserve">Credit rating as at 31 December </w:t>
      </w:r>
      <w:r w:rsidRPr="00545337">
        <w:rPr>
          <w:rFonts w:ascii="Calibri" w:eastAsia="SimSun" w:hAnsi="Calibri" w:cs="Calibri"/>
          <w:b/>
          <w:bCs/>
          <w:sz w:val="22"/>
          <w:szCs w:val="22"/>
          <w:lang w:val="en-GB"/>
        </w:rPr>
        <w:t>2023</w:t>
      </w:r>
    </w:p>
    <w:p w14:paraId="2BA852E2" w14:textId="77777777" w:rsidR="00A005AB" w:rsidRPr="00545337" w:rsidRDefault="00A005AB" w:rsidP="00F408C1">
      <w:pPr>
        <w:spacing w:before="120" w:line="276" w:lineRule="auto"/>
        <w:jc w:val="both"/>
        <w:rPr>
          <w:rFonts w:ascii="Calibri" w:eastAsia="SimSun" w:hAnsi="Calibri" w:cs="Calibri"/>
          <w:sz w:val="22"/>
          <w:szCs w:val="22"/>
          <w:lang w:val="en-GB"/>
        </w:rPr>
      </w:pPr>
      <w:r w:rsidRPr="00545337">
        <w:rPr>
          <w:rFonts w:ascii="Calibri" w:eastAsia="SimSun" w:hAnsi="Calibri" w:cs="Calibri"/>
          <w:sz w:val="22"/>
          <w:szCs w:val="22"/>
          <w:lang w:val="en-GB"/>
        </w:rPr>
        <w:t>BBB+/A-2, (po</w:t>
      </w:r>
      <w:r>
        <w:rPr>
          <w:rFonts w:ascii="Calibri" w:eastAsia="SimSun" w:hAnsi="Calibri" w:cs="Calibri"/>
          <w:sz w:val="22"/>
          <w:szCs w:val="22"/>
          <w:lang w:val="en-GB"/>
        </w:rPr>
        <w:t>sitive outlook</w:t>
      </w:r>
      <w:r w:rsidRPr="00545337">
        <w:rPr>
          <w:rFonts w:ascii="Calibri" w:eastAsia="SimSun" w:hAnsi="Calibri" w:cs="Calibri"/>
          <w:sz w:val="22"/>
          <w:szCs w:val="22"/>
          <w:lang w:val="en-GB"/>
        </w:rPr>
        <w:t xml:space="preserve">) </w:t>
      </w:r>
      <w:r>
        <w:rPr>
          <w:rFonts w:ascii="Calibri" w:eastAsia="SimSun" w:hAnsi="Calibri" w:cs="Calibri"/>
          <w:sz w:val="22"/>
          <w:szCs w:val="22"/>
          <w:lang w:val="en-GB"/>
        </w:rPr>
        <w:t>by</w:t>
      </w:r>
      <w:r w:rsidRPr="00545337">
        <w:rPr>
          <w:rFonts w:ascii="Calibri" w:eastAsia="SimSun" w:hAnsi="Calibri" w:cs="Calibri"/>
          <w:sz w:val="22"/>
          <w:szCs w:val="22"/>
          <w:lang w:val="en-GB"/>
        </w:rPr>
        <w:t xml:space="preserve"> Standard &amp; Poor's</w:t>
      </w:r>
    </w:p>
    <w:p w14:paraId="7380816A" w14:textId="77777777" w:rsidR="00A005AB" w:rsidRPr="00545337" w:rsidRDefault="00A005AB" w:rsidP="008A02F2">
      <w:pPr>
        <w:spacing w:after="120" w:line="276" w:lineRule="auto"/>
        <w:jc w:val="both"/>
        <w:rPr>
          <w:rFonts w:ascii="Calibri" w:eastAsia="SimSun" w:hAnsi="Calibri" w:cs="Calibri"/>
          <w:sz w:val="20"/>
          <w:szCs w:val="20"/>
          <w:lang w:val="en-GB"/>
        </w:rPr>
      </w:pPr>
    </w:p>
    <w:p w14:paraId="23F1AD21" w14:textId="77777777" w:rsidR="00A005AB" w:rsidRPr="00545337" w:rsidRDefault="00A005AB" w:rsidP="5D299BCA">
      <w:pPr>
        <w:spacing w:before="120" w:after="120" w:line="276" w:lineRule="auto"/>
        <w:jc w:val="both"/>
        <w:rPr>
          <w:rFonts w:ascii="Calibri" w:eastAsia="SimSun" w:hAnsi="Calibri" w:cs="Calibri"/>
          <w:b/>
          <w:bCs/>
          <w:sz w:val="22"/>
          <w:szCs w:val="22"/>
          <w:lang w:val="en-GB"/>
        </w:rPr>
      </w:pPr>
      <w:r>
        <w:rPr>
          <w:rFonts w:ascii="Calibri" w:eastAsia="SimSun" w:hAnsi="Calibri" w:cs="Calibri"/>
          <w:b/>
          <w:bCs/>
          <w:sz w:val="22"/>
          <w:szCs w:val="22"/>
          <w:lang w:val="en-GB"/>
        </w:rPr>
        <w:t>Regional offices</w:t>
      </w:r>
    </w:p>
    <w:p w14:paraId="098B9AF1" w14:textId="77777777" w:rsidR="00A005AB" w:rsidRPr="00891780" w:rsidRDefault="00A005AB" w:rsidP="0042162F">
      <w:pPr>
        <w:spacing w:before="120" w:after="120" w:line="276" w:lineRule="auto"/>
        <w:contextualSpacing/>
        <w:jc w:val="both"/>
        <w:rPr>
          <w:rFonts w:ascii="Calibri" w:eastAsia="SimSun" w:hAnsi="Calibri" w:cs="Calibri"/>
          <w:sz w:val="22"/>
          <w:szCs w:val="22"/>
          <w:lang w:val="en-GB"/>
        </w:rPr>
      </w:pPr>
      <w:r w:rsidRPr="00891780">
        <w:rPr>
          <w:rFonts w:ascii="Calibri" w:eastAsia="SimSun" w:hAnsi="Calibri" w:cs="Calibri"/>
          <w:sz w:val="22"/>
          <w:szCs w:val="22"/>
          <w:lang w:val="en-GB"/>
        </w:rPr>
        <w:t xml:space="preserve">Regional office for </w:t>
      </w:r>
      <w:r>
        <w:rPr>
          <w:rFonts w:ascii="Calibri" w:eastAsia="SimSun" w:hAnsi="Calibri" w:cs="Calibri"/>
          <w:sz w:val="22"/>
          <w:szCs w:val="22"/>
          <w:lang w:val="en-GB"/>
        </w:rPr>
        <w:t xml:space="preserve">Northern </w:t>
      </w:r>
      <w:r w:rsidRPr="00891780">
        <w:rPr>
          <w:rFonts w:ascii="Calibri" w:eastAsia="SimSun" w:hAnsi="Calibri" w:cs="Calibri"/>
          <w:sz w:val="22"/>
          <w:szCs w:val="22"/>
          <w:lang w:val="en-GB"/>
        </w:rPr>
        <w:t>Dalmatia</w:t>
      </w:r>
    </w:p>
    <w:p w14:paraId="4BC3BBC2" w14:textId="77777777" w:rsidR="00A005AB" w:rsidRPr="00545337" w:rsidRDefault="00A005AB">
      <w:pPr>
        <w:spacing w:before="120" w:after="120" w:line="276" w:lineRule="auto"/>
        <w:contextualSpacing/>
        <w:jc w:val="both"/>
        <w:rPr>
          <w:rFonts w:ascii="Calibri" w:eastAsia="SimSun" w:hAnsi="Calibri" w:cs="Calibri"/>
          <w:sz w:val="22"/>
          <w:szCs w:val="22"/>
          <w:lang w:val="en-GB"/>
        </w:rPr>
      </w:pPr>
      <w:r>
        <w:rPr>
          <w:rFonts w:ascii="Calibri" w:eastAsia="SimSun" w:hAnsi="Calibri" w:cs="Calibri"/>
          <w:sz w:val="22"/>
          <w:szCs w:val="22"/>
          <w:lang w:val="en-GB"/>
        </w:rPr>
        <w:t>Regional office for Central and South Dalmatia</w:t>
      </w:r>
    </w:p>
    <w:p w14:paraId="2F06E1C3" w14:textId="77777777" w:rsidR="00A005AB" w:rsidRPr="00545337" w:rsidRDefault="00A005AB">
      <w:pPr>
        <w:spacing w:before="120" w:after="120" w:line="276" w:lineRule="auto"/>
        <w:contextualSpacing/>
        <w:jc w:val="both"/>
        <w:rPr>
          <w:rFonts w:ascii="Calibri" w:eastAsia="SimSun" w:hAnsi="Calibri" w:cs="Calibri"/>
          <w:sz w:val="22"/>
          <w:szCs w:val="22"/>
          <w:lang w:val="en-GB"/>
        </w:rPr>
      </w:pPr>
      <w:r>
        <w:rPr>
          <w:rFonts w:ascii="Calibri" w:eastAsia="SimSun" w:hAnsi="Calibri" w:cs="Calibri"/>
          <w:sz w:val="22"/>
          <w:szCs w:val="22"/>
          <w:lang w:val="en-GB"/>
        </w:rPr>
        <w:t>Regional office for</w:t>
      </w:r>
      <w:r w:rsidRPr="00545337">
        <w:rPr>
          <w:rFonts w:ascii="Calibri" w:eastAsia="SimSun" w:hAnsi="Calibri" w:cs="Calibri"/>
          <w:sz w:val="22"/>
          <w:szCs w:val="22"/>
          <w:lang w:val="en-GB"/>
        </w:rPr>
        <w:t xml:space="preserve"> Istr</w:t>
      </w:r>
      <w:r>
        <w:rPr>
          <w:rFonts w:ascii="Calibri" w:eastAsia="SimSun" w:hAnsi="Calibri" w:cs="Calibri"/>
          <w:sz w:val="22"/>
          <w:szCs w:val="22"/>
          <w:lang w:val="en-GB"/>
        </w:rPr>
        <w:t>ia</w:t>
      </w:r>
    </w:p>
    <w:p w14:paraId="360FB8FA" w14:textId="77777777" w:rsidR="00A005AB" w:rsidRPr="00545337" w:rsidRDefault="00A005AB">
      <w:pPr>
        <w:spacing w:before="120" w:after="120" w:line="276" w:lineRule="auto"/>
        <w:contextualSpacing/>
        <w:jc w:val="both"/>
        <w:rPr>
          <w:rFonts w:ascii="Calibri" w:eastAsia="SimSun" w:hAnsi="Calibri" w:cs="Calibri"/>
          <w:sz w:val="22"/>
          <w:szCs w:val="22"/>
          <w:lang w:val="en-GB"/>
        </w:rPr>
      </w:pPr>
      <w:r>
        <w:rPr>
          <w:rFonts w:ascii="Calibri" w:eastAsia="SimSun" w:hAnsi="Calibri" w:cs="Calibri"/>
          <w:sz w:val="22"/>
          <w:szCs w:val="22"/>
          <w:lang w:val="en-GB"/>
        </w:rPr>
        <w:t>Regional office for</w:t>
      </w:r>
      <w:r w:rsidRPr="00545337">
        <w:rPr>
          <w:rFonts w:ascii="Calibri" w:eastAsia="SimSun" w:hAnsi="Calibri" w:cs="Calibri"/>
          <w:sz w:val="22"/>
          <w:szCs w:val="22"/>
          <w:lang w:val="en-GB"/>
        </w:rPr>
        <w:t xml:space="preserve"> Lik</w:t>
      </w:r>
      <w:r>
        <w:rPr>
          <w:rFonts w:ascii="Calibri" w:eastAsia="SimSun" w:hAnsi="Calibri" w:cs="Calibri"/>
          <w:sz w:val="22"/>
          <w:szCs w:val="22"/>
          <w:lang w:val="en-GB"/>
        </w:rPr>
        <w:t>a</w:t>
      </w:r>
    </w:p>
    <w:p w14:paraId="14381F12" w14:textId="77777777" w:rsidR="00A005AB" w:rsidRPr="00545337" w:rsidRDefault="00A005AB">
      <w:pPr>
        <w:spacing w:before="120" w:after="120" w:line="276" w:lineRule="auto"/>
        <w:contextualSpacing/>
        <w:jc w:val="both"/>
        <w:rPr>
          <w:rFonts w:ascii="Calibri" w:eastAsia="SimSun" w:hAnsi="Calibri" w:cs="Calibri"/>
          <w:sz w:val="22"/>
          <w:szCs w:val="22"/>
          <w:lang w:val="en-GB"/>
        </w:rPr>
      </w:pPr>
      <w:r>
        <w:rPr>
          <w:rFonts w:ascii="Calibri" w:eastAsia="SimSun" w:hAnsi="Calibri" w:cs="Calibri"/>
          <w:sz w:val="22"/>
          <w:szCs w:val="22"/>
          <w:lang w:val="en-GB"/>
        </w:rPr>
        <w:t>Regional office for</w:t>
      </w:r>
      <w:r w:rsidRPr="00545337">
        <w:rPr>
          <w:rFonts w:ascii="Calibri" w:eastAsia="SimSun" w:hAnsi="Calibri" w:cs="Calibri"/>
          <w:sz w:val="22"/>
          <w:szCs w:val="22"/>
          <w:lang w:val="en-GB"/>
        </w:rPr>
        <w:t xml:space="preserve"> Primorje </w:t>
      </w:r>
      <w:r>
        <w:rPr>
          <w:rFonts w:ascii="Calibri" w:eastAsia="SimSun" w:hAnsi="Calibri" w:cs="Calibri"/>
          <w:sz w:val="22"/>
          <w:szCs w:val="22"/>
          <w:lang w:val="en-GB"/>
        </w:rPr>
        <w:t>and</w:t>
      </w:r>
      <w:r w:rsidRPr="00545337">
        <w:rPr>
          <w:rFonts w:ascii="Calibri" w:eastAsia="SimSun" w:hAnsi="Calibri" w:cs="Calibri"/>
          <w:sz w:val="22"/>
          <w:szCs w:val="22"/>
          <w:lang w:val="en-GB"/>
        </w:rPr>
        <w:t xml:space="preserve"> Gorski kotar</w:t>
      </w:r>
    </w:p>
    <w:p w14:paraId="480CBD9F" w14:textId="77777777" w:rsidR="00A005AB" w:rsidRPr="00545337" w:rsidRDefault="00A005AB">
      <w:pPr>
        <w:spacing w:before="120" w:after="120" w:line="276" w:lineRule="auto"/>
        <w:contextualSpacing/>
        <w:jc w:val="both"/>
        <w:rPr>
          <w:rFonts w:ascii="Calibri" w:eastAsia="SimSun" w:hAnsi="Calibri" w:cs="Calibri"/>
          <w:sz w:val="22"/>
          <w:szCs w:val="22"/>
          <w:lang w:val="en-GB"/>
        </w:rPr>
      </w:pPr>
      <w:r>
        <w:rPr>
          <w:rFonts w:ascii="Calibri" w:eastAsia="SimSun" w:hAnsi="Calibri" w:cs="Calibri"/>
          <w:sz w:val="22"/>
          <w:szCs w:val="22"/>
          <w:lang w:val="en-GB"/>
        </w:rPr>
        <w:t>Regional office for</w:t>
      </w:r>
      <w:r w:rsidRPr="00545337">
        <w:rPr>
          <w:rFonts w:ascii="Calibri" w:eastAsia="SimSun" w:hAnsi="Calibri" w:cs="Calibri"/>
          <w:sz w:val="22"/>
          <w:szCs w:val="22"/>
          <w:lang w:val="en-GB"/>
        </w:rPr>
        <w:t xml:space="preserve"> </w:t>
      </w:r>
      <w:r>
        <w:rPr>
          <w:rFonts w:ascii="Calibri" w:eastAsia="SimSun" w:hAnsi="Calibri" w:cs="Calibri"/>
          <w:sz w:val="22"/>
          <w:szCs w:val="22"/>
          <w:lang w:val="en-GB"/>
        </w:rPr>
        <w:t>Northwestern Croatia</w:t>
      </w:r>
    </w:p>
    <w:p w14:paraId="2BD34C90" w14:textId="77777777" w:rsidR="00A005AB" w:rsidRPr="00545337" w:rsidRDefault="00A005AB">
      <w:pPr>
        <w:spacing w:before="120" w:after="120" w:line="276" w:lineRule="auto"/>
        <w:contextualSpacing/>
        <w:jc w:val="both"/>
        <w:rPr>
          <w:rFonts w:ascii="Calibri" w:eastAsia="SimSun" w:hAnsi="Calibri" w:cs="Calibri"/>
          <w:sz w:val="22"/>
          <w:szCs w:val="22"/>
          <w:lang w:val="en-GB"/>
        </w:rPr>
      </w:pPr>
      <w:r>
        <w:rPr>
          <w:rFonts w:ascii="Calibri" w:eastAsia="SimSun" w:hAnsi="Calibri" w:cs="Calibri"/>
          <w:sz w:val="22"/>
          <w:szCs w:val="22"/>
          <w:lang w:val="en-GB"/>
        </w:rPr>
        <w:t>Regional office for</w:t>
      </w:r>
      <w:r w:rsidRPr="00545337">
        <w:rPr>
          <w:rFonts w:ascii="Calibri" w:eastAsia="SimSun" w:hAnsi="Calibri" w:cs="Calibri"/>
          <w:sz w:val="22"/>
          <w:szCs w:val="22"/>
          <w:lang w:val="en-GB"/>
        </w:rPr>
        <w:t xml:space="preserve"> Slavoni</w:t>
      </w:r>
      <w:r>
        <w:rPr>
          <w:rFonts w:ascii="Calibri" w:eastAsia="SimSun" w:hAnsi="Calibri" w:cs="Calibri"/>
          <w:sz w:val="22"/>
          <w:szCs w:val="22"/>
          <w:lang w:val="en-GB"/>
        </w:rPr>
        <w:t>ja and</w:t>
      </w:r>
      <w:r w:rsidRPr="00545337">
        <w:rPr>
          <w:rFonts w:ascii="Calibri" w:eastAsia="SimSun" w:hAnsi="Calibri" w:cs="Calibri"/>
          <w:sz w:val="22"/>
          <w:szCs w:val="22"/>
          <w:lang w:val="en-GB"/>
        </w:rPr>
        <w:t xml:space="preserve"> Baranj</w:t>
      </w:r>
      <w:r>
        <w:rPr>
          <w:rFonts w:ascii="Calibri" w:eastAsia="SimSun" w:hAnsi="Calibri" w:cs="Calibri"/>
          <w:sz w:val="22"/>
          <w:szCs w:val="22"/>
          <w:lang w:val="en-GB"/>
        </w:rPr>
        <w:t>a</w:t>
      </w:r>
    </w:p>
    <w:p w14:paraId="642CF4F2" w14:textId="77777777" w:rsidR="00A005AB" w:rsidRPr="00545337" w:rsidRDefault="00A005AB">
      <w:pPr>
        <w:spacing w:before="120" w:after="120" w:line="276" w:lineRule="auto"/>
        <w:jc w:val="both"/>
        <w:rPr>
          <w:rFonts w:ascii="Calibri" w:eastAsia="SimSun" w:hAnsi="Calibri" w:cs="Calibri"/>
          <w:sz w:val="20"/>
          <w:szCs w:val="20"/>
          <w:lang w:val="en-GB"/>
        </w:rPr>
      </w:pPr>
    </w:p>
    <w:p w14:paraId="2BBDD071" w14:textId="77777777" w:rsidR="00A005AB" w:rsidRPr="00545337" w:rsidRDefault="00A005AB">
      <w:pPr>
        <w:spacing w:before="120" w:after="120" w:line="276" w:lineRule="auto"/>
        <w:jc w:val="both"/>
        <w:rPr>
          <w:lang w:val="en-GB"/>
        </w:rPr>
      </w:pPr>
      <w:r>
        <w:rPr>
          <w:rStyle w:val="Zadanifontodlomka1"/>
          <w:rFonts w:ascii="Calibri" w:eastAsia="SimSun" w:hAnsi="Calibri" w:cs="Calibri"/>
          <w:b/>
          <w:sz w:val="22"/>
          <w:szCs w:val="22"/>
          <w:lang w:val="en-GB"/>
        </w:rPr>
        <w:t>Number of employees</w:t>
      </w:r>
    </w:p>
    <w:p w14:paraId="2BF24170" w14:textId="77777777" w:rsidR="00A005AB" w:rsidRPr="00545337" w:rsidRDefault="00A005AB">
      <w:pPr>
        <w:spacing w:before="120" w:after="120" w:line="276" w:lineRule="auto"/>
        <w:contextualSpacing/>
        <w:jc w:val="both"/>
        <w:rPr>
          <w:rFonts w:ascii="Calibri" w:eastAsia="SimSun" w:hAnsi="Calibri" w:cs="Calibri"/>
          <w:sz w:val="22"/>
          <w:szCs w:val="22"/>
          <w:lang w:val="en-GB"/>
        </w:rPr>
      </w:pPr>
      <w:r>
        <w:rPr>
          <w:rFonts w:ascii="Calibri" w:eastAsia="SimSun" w:hAnsi="Calibri" w:cs="Calibri"/>
          <w:sz w:val="22"/>
          <w:szCs w:val="22"/>
          <w:lang w:val="en-GB"/>
        </w:rPr>
        <w:t>On</w:t>
      </w:r>
      <w:r w:rsidRPr="00545337">
        <w:rPr>
          <w:rFonts w:ascii="Calibri" w:eastAsia="SimSun" w:hAnsi="Calibri" w:cs="Calibri"/>
          <w:sz w:val="22"/>
          <w:szCs w:val="22"/>
          <w:lang w:val="en-GB"/>
        </w:rPr>
        <w:t xml:space="preserve"> 31</w:t>
      </w:r>
      <w:r>
        <w:rPr>
          <w:rFonts w:ascii="Calibri" w:eastAsia="SimSun" w:hAnsi="Calibri" w:cs="Calibri"/>
          <w:sz w:val="22"/>
          <w:szCs w:val="22"/>
          <w:lang w:val="en-GB"/>
        </w:rPr>
        <w:t xml:space="preserve"> December</w:t>
      </w:r>
      <w:r w:rsidRPr="00545337">
        <w:rPr>
          <w:rFonts w:ascii="Calibri" w:eastAsia="SimSun" w:hAnsi="Calibri" w:cs="Calibri"/>
          <w:sz w:val="22"/>
          <w:szCs w:val="22"/>
          <w:lang w:val="en-GB"/>
        </w:rPr>
        <w:t xml:space="preserve"> 2023</w:t>
      </w:r>
      <w:r>
        <w:rPr>
          <w:rFonts w:ascii="Calibri" w:eastAsia="SimSun" w:hAnsi="Calibri" w:cs="Calibri"/>
          <w:sz w:val="22"/>
          <w:szCs w:val="22"/>
          <w:lang w:val="en-GB"/>
        </w:rPr>
        <w:t>, there were 409 employees in</w:t>
      </w:r>
      <w:r w:rsidRPr="00545337">
        <w:rPr>
          <w:rFonts w:ascii="Calibri" w:eastAsia="SimSun" w:hAnsi="Calibri" w:cs="Calibri"/>
          <w:sz w:val="22"/>
          <w:szCs w:val="22"/>
          <w:lang w:val="en-GB"/>
        </w:rPr>
        <w:t xml:space="preserve"> HBOR.</w:t>
      </w:r>
    </w:p>
    <w:p w14:paraId="07C53CFC" w14:textId="77777777" w:rsidR="00A005AB" w:rsidRPr="00545337" w:rsidRDefault="00A005AB">
      <w:pPr>
        <w:spacing w:before="120" w:after="120" w:line="276" w:lineRule="auto"/>
        <w:contextualSpacing/>
        <w:jc w:val="both"/>
        <w:rPr>
          <w:rFonts w:ascii="Calibri" w:eastAsia="SimSun" w:hAnsi="Calibri" w:cs="Calibri"/>
          <w:sz w:val="22"/>
          <w:szCs w:val="22"/>
          <w:lang w:val="en-GB"/>
        </w:rPr>
      </w:pPr>
      <w:r>
        <w:rPr>
          <w:rFonts w:ascii="Calibri" w:eastAsia="SimSun" w:hAnsi="Calibri" w:cs="Calibri"/>
          <w:sz w:val="22"/>
          <w:szCs w:val="22"/>
          <w:lang w:val="en-GB"/>
        </w:rPr>
        <w:t>On</w:t>
      </w:r>
      <w:r w:rsidRPr="00545337">
        <w:rPr>
          <w:rFonts w:ascii="Calibri" w:eastAsia="SimSun" w:hAnsi="Calibri" w:cs="Calibri"/>
          <w:sz w:val="22"/>
          <w:szCs w:val="22"/>
          <w:lang w:val="en-GB"/>
        </w:rPr>
        <w:t xml:space="preserve"> 31</w:t>
      </w:r>
      <w:r>
        <w:rPr>
          <w:rFonts w:ascii="Calibri" w:eastAsia="SimSun" w:hAnsi="Calibri" w:cs="Calibri"/>
          <w:sz w:val="22"/>
          <w:szCs w:val="22"/>
          <w:lang w:val="en-GB"/>
        </w:rPr>
        <w:t xml:space="preserve"> December</w:t>
      </w:r>
      <w:r w:rsidRPr="00545337">
        <w:rPr>
          <w:rFonts w:ascii="Calibri" w:eastAsia="SimSun" w:hAnsi="Calibri" w:cs="Calibri"/>
          <w:sz w:val="22"/>
          <w:szCs w:val="22"/>
          <w:lang w:val="en-GB"/>
        </w:rPr>
        <w:t xml:space="preserve"> 2023</w:t>
      </w:r>
      <w:r>
        <w:rPr>
          <w:rFonts w:ascii="Calibri" w:eastAsia="SimSun" w:hAnsi="Calibri" w:cs="Calibri"/>
          <w:sz w:val="22"/>
          <w:szCs w:val="22"/>
          <w:lang w:val="en-GB"/>
        </w:rPr>
        <w:t>, there were 428 employees in</w:t>
      </w:r>
      <w:r w:rsidRPr="00545337">
        <w:rPr>
          <w:rFonts w:ascii="Calibri" w:eastAsia="SimSun" w:hAnsi="Calibri" w:cs="Calibri"/>
          <w:sz w:val="22"/>
          <w:szCs w:val="22"/>
          <w:lang w:val="en-GB"/>
        </w:rPr>
        <w:t xml:space="preserve"> HBOR </w:t>
      </w:r>
      <w:r>
        <w:rPr>
          <w:rFonts w:ascii="Calibri" w:eastAsia="SimSun" w:hAnsi="Calibri" w:cs="Calibri"/>
          <w:sz w:val="22"/>
          <w:szCs w:val="22"/>
          <w:lang w:val="en-GB"/>
        </w:rPr>
        <w:t>Group</w:t>
      </w:r>
      <w:r w:rsidRPr="00545337">
        <w:rPr>
          <w:rFonts w:ascii="Calibri" w:eastAsia="SimSun" w:hAnsi="Calibri" w:cs="Calibri"/>
          <w:sz w:val="22"/>
          <w:szCs w:val="22"/>
          <w:lang w:val="en-GB"/>
        </w:rPr>
        <w:t>.</w:t>
      </w:r>
    </w:p>
    <w:p w14:paraId="34C1341D" w14:textId="77777777" w:rsidR="00A005AB" w:rsidRPr="00545337" w:rsidRDefault="00A005AB">
      <w:pPr>
        <w:spacing w:before="120" w:after="120" w:line="276" w:lineRule="auto"/>
        <w:jc w:val="both"/>
        <w:rPr>
          <w:rFonts w:ascii="Calibri" w:eastAsia="SimSun" w:hAnsi="Calibri" w:cs="Calibri"/>
          <w:b/>
          <w:sz w:val="20"/>
          <w:szCs w:val="20"/>
          <w:lang w:val="en-GB"/>
        </w:rPr>
      </w:pPr>
    </w:p>
    <w:p w14:paraId="72F90896" w14:textId="77777777" w:rsidR="00A005AB" w:rsidRPr="00545337" w:rsidRDefault="00A005AB">
      <w:pPr>
        <w:spacing w:before="120" w:after="120" w:line="276" w:lineRule="auto"/>
        <w:jc w:val="both"/>
        <w:rPr>
          <w:rFonts w:ascii="Calibri" w:eastAsia="SimSun" w:hAnsi="Calibri" w:cs="Calibri"/>
          <w:b/>
          <w:sz w:val="22"/>
          <w:szCs w:val="22"/>
          <w:lang w:val="en-GB"/>
        </w:rPr>
      </w:pPr>
      <w:r>
        <w:rPr>
          <w:rFonts w:ascii="Calibri" w:eastAsia="SimSun" w:hAnsi="Calibri" w:cs="Calibri"/>
          <w:b/>
          <w:sz w:val="22"/>
          <w:szCs w:val="22"/>
          <w:lang w:val="en-GB"/>
        </w:rPr>
        <w:t>Exchange rate</w:t>
      </w:r>
    </w:p>
    <w:p w14:paraId="56CB4A57" w14:textId="77777777" w:rsidR="00A005AB" w:rsidRPr="00545337" w:rsidRDefault="00A005AB">
      <w:pPr>
        <w:spacing w:before="120" w:after="120" w:line="276" w:lineRule="auto"/>
        <w:jc w:val="both"/>
        <w:rPr>
          <w:rFonts w:ascii="Calibri" w:eastAsia="SimSun" w:hAnsi="Calibri" w:cs="Calibri"/>
          <w:sz w:val="22"/>
          <w:szCs w:val="22"/>
          <w:lang w:val="en-GB"/>
        </w:rPr>
      </w:pPr>
      <w:r w:rsidRPr="00891780">
        <w:rPr>
          <w:rFonts w:asciiTheme="minorHAnsi" w:hAnsiTheme="minorHAnsi" w:cstheme="minorHAnsi"/>
          <w:sz w:val="22"/>
          <w:szCs w:val="22"/>
          <w:lang w:val="en-GB"/>
        </w:rPr>
        <w:t xml:space="preserve">For the purpose of converting amounts in foreign currencies into HRK, the following middle exchange rates of the Croatian National Bank (HNB) </w:t>
      </w:r>
      <w:r>
        <w:rPr>
          <w:rFonts w:asciiTheme="minorHAnsi" w:hAnsiTheme="minorHAnsi" w:cstheme="minorHAnsi"/>
          <w:sz w:val="22"/>
          <w:szCs w:val="22"/>
          <w:lang w:val="en-GB"/>
        </w:rPr>
        <w:t>were</w:t>
      </w:r>
      <w:r w:rsidRPr="00891780">
        <w:rPr>
          <w:rFonts w:asciiTheme="minorHAnsi" w:hAnsiTheme="minorHAnsi" w:cstheme="minorHAnsi"/>
          <w:sz w:val="22"/>
          <w:szCs w:val="22"/>
          <w:lang w:val="en-GB"/>
        </w:rPr>
        <w:t xml:space="preserve"> applied</w:t>
      </w:r>
      <w:r w:rsidRPr="00545337">
        <w:rPr>
          <w:rFonts w:ascii="Calibri" w:eastAsia="SimSun" w:hAnsi="Calibri" w:cs="Calibri"/>
          <w:sz w:val="22"/>
          <w:szCs w:val="22"/>
          <w:lang w:val="en-GB"/>
        </w:rPr>
        <w:t>:</w:t>
      </w:r>
    </w:p>
    <w:tbl>
      <w:tblPr>
        <w:tblW w:w="5000" w:type="pct"/>
        <w:tblCellMar>
          <w:left w:w="10" w:type="dxa"/>
          <w:right w:w="10" w:type="dxa"/>
        </w:tblCellMar>
        <w:tblLook w:val="04A0" w:firstRow="1" w:lastRow="0" w:firstColumn="1" w:lastColumn="0" w:noHBand="0" w:noVBand="1"/>
      </w:tblPr>
      <w:tblGrid>
        <w:gridCol w:w="2740"/>
        <w:gridCol w:w="274"/>
        <w:gridCol w:w="3190"/>
        <w:gridCol w:w="236"/>
        <w:gridCol w:w="2915"/>
      </w:tblGrid>
      <w:tr w:rsidR="00A005AB" w:rsidRPr="00545337" w14:paraId="3E693E75" w14:textId="77777777">
        <w:trPr>
          <w:trHeight w:val="392"/>
        </w:trPr>
        <w:tc>
          <w:tcPr>
            <w:tcW w:w="2740" w:type="dxa"/>
            <w:shd w:val="clear" w:color="auto" w:fill="auto"/>
            <w:tcMar>
              <w:top w:w="0" w:type="dxa"/>
              <w:left w:w="108" w:type="dxa"/>
              <w:bottom w:w="0" w:type="dxa"/>
              <w:right w:w="108" w:type="dxa"/>
            </w:tcMar>
            <w:vAlign w:val="center"/>
          </w:tcPr>
          <w:p w14:paraId="4FEFE284" w14:textId="77777777" w:rsidR="00A005AB" w:rsidRPr="00545337" w:rsidRDefault="00A005AB">
            <w:pPr>
              <w:spacing w:before="120" w:after="120" w:line="276" w:lineRule="auto"/>
              <w:jc w:val="both"/>
              <w:rPr>
                <w:rFonts w:ascii="Calibri" w:eastAsia="SimSun" w:hAnsi="Calibri" w:cs="Calibri"/>
                <w:sz w:val="22"/>
                <w:szCs w:val="22"/>
                <w:lang w:val="en-GB"/>
              </w:rPr>
            </w:pPr>
            <w:r w:rsidRPr="00545337">
              <w:rPr>
                <w:rFonts w:ascii="Calibri" w:eastAsia="SimSun" w:hAnsi="Calibri" w:cs="Calibri"/>
                <w:sz w:val="22"/>
                <w:szCs w:val="22"/>
                <w:lang w:val="en-GB"/>
              </w:rPr>
              <w:t>31</w:t>
            </w:r>
            <w:r>
              <w:rPr>
                <w:rFonts w:ascii="Calibri" w:eastAsia="SimSun" w:hAnsi="Calibri" w:cs="Calibri"/>
                <w:sz w:val="22"/>
                <w:szCs w:val="22"/>
                <w:lang w:val="en-GB"/>
              </w:rPr>
              <w:t xml:space="preserve"> December</w:t>
            </w:r>
            <w:r w:rsidRPr="00545337">
              <w:rPr>
                <w:rFonts w:ascii="Calibri" w:eastAsia="SimSun" w:hAnsi="Calibri" w:cs="Calibri"/>
                <w:sz w:val="22"/>
                <w:szCs w:val="22"/>
                <w:lang w:val="en-GB"/>
              </w:rPr>
              <w:t xml:space="preserve"> 2023 </w:t>
            </w:r>
          </w:p>
          <w:p w14:paraId="40D1C5E8" w14:textId="77777777" w:rsidR="00A005AB" w:rsidRPr="00545337" w:rsidRDefault="00A005AB">
            <w:pPr>
              <w:spacing w:before="120" w:after="120" w:line="276" w:lineRule="auto"/>
              <w:jc w:val="both"/>
              <w:rPr>
                <w:rFonts w:ascii="Calibri" w:eastAsia="SimSun" w:hAnsi="Calibri" w:cs="Calibri"/>
                <w:sz w:val="22"/>
                <w:szCs w:val="22"/>
                <w:lang w:val="en-GB"/>
              </w:rPr>
            </w:pPr>
            <w:r w:rsidRPr="00545337">
              <w:rPr>
                <w:rFonts w:ascii="Calibri" w:eastAsia="SimSun" w:hAnsi="Calibri" w:cs="Calibri"/>
                <w:sz w:val="22"/>
                <w:szCs w:val="22"/>
                <w:lang w:val="en-GB"/>
              </w:rPr>
              <w:t>31</w:t>
            </w:r>
            <w:r>
              <w:rPr>
                <w:rFonts w:ascii="Calibri" w:eastAsia="SimSun" w:hAnsi="Calibri" w:cs="Calibri"/>
                <w:sz w:val="22"/>
                <w:szCs w:val="22"/>
                <w:lang w:val="en-GB"/>
              </w:rPr>
              <w:t xml:space="preserve"> December</w:t>
            </w:r>
            <w:r w:rsidRPr="00545337">
              <w:rPr>
                <w:rFonts w:ascii="Calibri" w:eastAsia="SimSun" w:hAnsi="Calibri" w:cs="Calibri"/>
                <w:sz w:val="22"/>
                <w:szCs w:val="22"/>
                <w:lang w:val="en-GB"/>
              </w:rPr>
              <w:t xml:space="preserve"> 2022</w:t>
            </w:r>
          </w:p>
        </w:tc>
        <w:tc>
          <w:tcPr>
            <w:tcW w:w="274" w:type="dxa"/>
            <w:shd w:val="clear" w:color="auto" w:fill="auto"/>
            <w:tcMar>
              <w:top w:w="0" w:type="dxa"/>
              <w:left w:w="108" w:type="dxa"/>
              <w:bottom w:w="0" w:type="dxa"/>
              <w:right w:w="108" w:type="dxa"/>
            </w:tcMar>
            <w:vAlign w:val="center"/>
          </w:tcPr>
          <w:p w14:paraId="4AA23AF5" w14:textId="77777777" w:rsidR="00A005AB" w:rsidRPr="00545337" w:rsidRDefault="00A005AB">
            <w:pPr>
              <w:spacing w:before="120" w:after="120" w:line="276" w:lineRule="auto"/>
              <w:jc w:val="both"/>
              <w:rPr>
                <w:rFonts w:ascii="Calibri" w:eastAsia="SimSun" w:hAnsi="Calibri" w:cs="Calibri"/>
                <w:sz w:val="22"/>
                <w:szCs w:val="22"/>
                <w:lang w:val="en-GB"/>
              </w:rPr>
            </w:pPr>
          </w:p>
        </w:tc>
        <w:tc>
          <w:tcPr>
            <w:tcW w:w="3190" w:type="dxa"/>
            <w:shd w:val="clear" w:color="auto" w:fill="auto"/>
            <w:tcMar>
              <w:top w:w="0" w:type="dxa"/>
              <w:left w:w="108" w:type="dxa"/>
              <w:bottom w:w="0" w:type="dxa"/>
              <w:right w:w="108" w:type="dxa"/>
            </w:tcMar>
            <w:vAlign w:val="center"/>
          </w:tcPr>
          <w:p w14:paraId="4CBCB580" w14:textId="77777777" w:rsidR="00A005AB" w:rsidRPr="00545337" w:rsidRDefault="00A005AB">
            <w:pPr>
              <w:spacing w:before="120" w:after="120" w:line="276" w:lineRule="auto"/>
              <w:jc w:val="both"/>
              <w:rPr>
                <w:rStyle w:val="Zadanifontodlomka1"/>
                <w:rFonts w:ascii="Calibri" w:eastAsia="SimSun" w:hAnsi="Calibri" w:cs="Calibri"/>
                <w:sz w:val="22"/>
                <w:szCs w:val="22"/>
                <w:lang w:val="en-GB"/>
              </w:rPr>
            </w:pPr>
            <w:r w:rsidRPr="00545337">
              <w:rPr>
                <w:rStyle w:val="Zadanifontodlomka1"/>
                <w:rFonts w:ascii="Calibri" w:eastAsia="SimSun" w:hAnsi="Calibri" w:cs="Calibri"/>
                <w:sz w:val="22"/>
                <w:szCs w:val="22"/>
                <w:lang w:val="en-GB"/>
              </w:rPr>
              <w:t xml:space="preserve">EUR </w:t>
            </w:r>
            <w:r>
              <w:rPr>
                <w:rStyle w:val="Zadanifontodlomka1"/>
                <w:rFonts w:ascii="Calibri" w:eastAsia="SimSun" w:hAnsi="Calibri" w:cs="Calibri"/>
                <w:sz w:val="22"/>
                <w:szCs w:val="22"/>
                <w:lang w:val="en-GB"/>
              </w:rPr>
              <w:t>1</w:t>
            </w:r>
            <w:r>
              <w:rPr>
                <w:rStyle w:val="Zadanifontodlomka1"/>
                <w:rFonts w:eastAsia="SimSun"/>
              </w:rPr>
              <w:t xml:space="preserve"> </w:t>
            </w:r>
            <w:r w:rsidRPr="00545337">
              <w:rPr>
                <w:rStyle w:val="Zadanifontodlomka1"/>
                <w:rFonts w:ascii="Calibri" w:eastAsia="SimSun" w:hAnsi="Calibri" w:cs="Calibri"/>
                <w:sz w:val="22"/>
                <w:szCs w:val="22"/>
                <w:lang w:val="en-GB"/>
              </w:rPr>
              <w:t xml:space="preserve">= </w:t>
            </w:r>
            <w:r>
              <w:rPr>
                <w:rStyle w:val="Zadanifontodlomka1"/>
                <w:rFonts w:ascii="Calibri" w:eastAsia="SimSun" w:hAnsi="Calibri" w:cs="Calibri"/>
                <w:sz w:val="22"/>
                <w:szCs w:val="22"/>
                <w:lang w:val="en-GB"/>
              </w:rPr>
              <w:t xml:space="preserve">USD </w:t>
            </w:r>
            <w:r w:rsidRPr="00545337">
              <w:rPr>
                <w:rStyle w:val="Zadanifontodlomka1"/>
                <w:rFonts w:ascii="Calibri" w:eastAsia="SimSun" w:hAnsi="Calibri" w:cs="Calibri"/>
                <w:sz w:val="22"/>
                <w:szCs w:val="22"/>
                <w:lang w:val="en-GB"/>
              </w:rPr>
              <w:t>1</w:t>
            </w:r>
            <w:r>
              <w:rPr>
                <w:rStyle w:val="Zadanifontodlomka1"/>
                <w:rFonts w:ascii="Calibri" w:eastAsia="SimSun" w:hAnsi="Calibri" w:cs="Calibri"/>
                <w:sz w:val="22"/>
                <w:szCs w:val="22"/>
                <w:lang w:val="en-GB"/>
              </w:rPr>
              <w:t>.</w:t>
            </w:r>
            <w:r w:rsidRPr="00545337">
              <w:rPr>
                <w:rStyle w:val="Zadanifontodlomka1"/>
                <w:rFonts w:ascii="Calibri" w:eastAsia="SimSun" w:hAnsi="Calibri" w:cs="Calibri"/>
                <w:sz w:val="22"/>
                <w:szCs w:val="22"/>
                <w:lang w:val="en-GB"/>
              </w:rPr>
              <w:t>10500</w:t>
            </w:r>
          </w:p>
          <w:p w14:paraId="7E8BC9EF" w14:textId="77777777" w:rsidR="00A005AB" w:rsidRPr="00545337" w:rsidRDefault="00A005AB">
            <w:pPr>
              <w:spacing w:before="120" w:after="120" w:line="276" w:lineRule="auto"/>
              <w:jc w:val="both"/>
              <w:rPr>
                <w:lang w:val="en-GB"/>
              </w:rPr>
            </w:pPr>
            <w:r w:rsidRPr="00545337">
              <w:rPr>
                <w:rStyle w:val="Zadanifontodlomka1"/>
                <w:rFonts w:ascii="Calibri" w:eastAsia="SimSun" w:hAnsi="Calibri" w:cs="Calibri"/>
                <w:sz w:val="22"/>
                <w:szCs w:val="22"/>
                <w:lang w:val="en-GB"/>
              </w:rPr>
              <w:t xml:space="preserve">EUR </w:t>
            </w:r>
            <w:r>
              <w:rPr>
                <w:rStyle w:val="Zadanifontodlomka1"/>
                <w:rFonts w:ascii="Calibri" w:eastAsia="SimSun" w:hAnsi="Calibri" w:cs="Calibri"/>
                <w:sz w:val="22"/>
                <w:szCs w:val="22"/>
                <w:lang w:val="en-GB"/>
              </w:rPr>
              <w:t xml:space="preserve">1 </w:t>
            </w:r>
            <w:r w:rsidRPr="00545337">
              <w:rPr>
                <w:rStyle w:val="Zadanifontodlomka1"/>
                <w:rFonts w:ascii="Calibri" w:eastAsia="SimSun" w:hAnsi="Calibri" w:cs="Calibri"/>
                <w:sz w:val="22"/>
                <w:szCs w:val="22"/>
                <w:lang w:val="en-GB"/>
              </w:rPr>
              <w:t xml:space="preserve">= </w:t>
            </w:r>
            <w:r>
              <w:rPr>
                <w:rStyle w:val="Zadanifontodlomka1"/>
                <w:rFonts w:ascii="Calibri" w:eastAsia="SimSun" w:hAnsi="Calibri" w:cs="Calibri"/>
                <w:sz w:val="22"/>
                <w:szCs w:val="22"/>
                <w:lang w:val="en-GB"/>
              </w:rPr>
              <w:t xml:space="preserve">HRK </w:t>
            </w:r>
            <w:r w:rsidRPr="00545337">
              <w:rPr>
                <w:rStyle w:val="Zadanifontodlomka1"/>
                <w:rFonts w:ascii="Calibri" w:eastAsia="SimSun" w:hAnsi="Calibri" w:cs="Calibri"/>
                <w:sz w:val="22"/>
                <w:szCs w:val="22"/>
                <w:lang w:val="en-GB"/>
              </w:rPr>
              <w:t>7</w:t>
            </w:r>
            <w:r>
              <w:rPr>
                <w:rStyle w:val="Zadanifontodlomka1"/>
                <w:rFonts w:ascii="Calibri" w:eastAsia="SimSun" w:hAnsi="Calibri" w:cs="Calibri"/>
                <w:sz w:val="22"/>
                <w:szCs w:val="22"/>
                <w:lang w:val="en-GB"/>
              </w:rPr>
              <w:t>.</w:t>
            </w:r>
            <w:r w:rsidRPr="00545337">
              <w:rPr>
                <w:rStyle w:val="Zadanifontodlomka1"/>
                <w:rFonts w:ascii="Calibri" w:eastAsia="SimSun" w:hAnsi="Calibri" w:cs="Calibri"/>
                <w:sz w:val="22"/>
                <w:szCs w:val="22"/>
                <w:lang w:val="en-GB"/>
              </w:rPr>
              <w:t>534500</w:t>
            </w:r>
          </w:p>
        </w:tc>
        <w:tc>
          <w:tcPr>
            <w:tcW w:w="236" w:type="dxa"/>
            <w:shd w:val="clear" w:color="auto" w:fill="auto"/>
            <w:tcMar>
              <w:top w:w="0" w:type="dxa"/>
              <w:left w:w="108" w:type="dxa"/>
              <w:bottom w:w="0" w:type="dxa"/>
              <w:right w:w="108" w:type="dxa"/>
            </w:tcMar>
            <w:vAlign w:val="center"/>
          </w:tcPr>
          <w:p w14:paraId="53CEDF3E" w14:textId="77777777" w:rsidR="00A005AB" w:rsidRPr="00545337" w:rsidRDefault="00A005AB">
            <w:pPr>
              <w:spacing w:before="120" w:after="120" w:line="276" w:lineRule="auto"/>
              <w:jc w:val="both"/>
              <w:rPr>
                <w:rFonts w:ascii="Calibri" w:eastAsia="SimSun" w:hAnsi="Calibri" w:cs="Calibri"/>
                <w:sz w:val="22"/>
                <w:szCs w:val="22"/>
                <w:lang w:val="en-GB"/>
              </w:rPr>
            </w:pPr>
          </w:p>
        </w:tc>
        <w:tc>
          <w:tcPr>
            <w:tcW w:w="2915" w:type="dxa"/>
            <w:shd w:val="clear" w:color="auto" w:fill="auto"/>
            <w:tcMar>
              <w:top w:w="0" w:type="dxa"/>
              <w:left w:w="108" w:type="dxa"/>
              <w:bottom w:w="0" w:type="dxa"/>
              <w:right w:w="108" w:type="dxa"/>
            </w:tcMar>
            <w:vAlign w:val="center"/>
          </w:tcPr>
          <w:p w14:paraId="42572C75" w14:textId="77777777" w:rsidR="00A005AB" w:rsidRPr="00545337" w:rsidRDefault="00A005AB">
            <w:pPr>
              <w:spacing w:before="120" w:after="120" w:line="276" w:lineRule="auto"/>
              <w:jc w:val="both"/>
              <w:rPr>
                <w:rStyle w:val="Zadanifontodlomka1"/>
                <w:rFonts w:ascii="Calibri" w:eastAsia="SimSun" w:hAnsi="Calibri" w:cs="Calibri"/>
                <w:sz w:val="22"/>
                <w:szCs w:val="22"/>
                <w:lang w:val="en-GB"/>
              </w:rPr>
            </w:pPr>
          </w:p>
          <w:p w14:paraId="255163AA" w14:textId="77777777" w:rsidR="00A005AB" w:rsidRPr="00545337" w:rsidRDefault="00A005AB">
            <w:pPr>
              <w:spacing w:before="120" w:after="120" w:line="276" w:lineRule="auto"/>
              <w:jc w:val="both"/>
              <w:rPr>
                <w:lang w:val="en-GB"/>
              </w:rPr>
            </w:pPr>
            <w:r w:rsidRPr="00545337">
              <w:rPr>
                <w:rStyle w:val="Zadanifontodlomka1"/>
                <w:rFonts w:ascii="Calibri" w:eastAsia="SimSun" w:hAnsi="Calibri" w:cs="Calibri"/>
                <w:sz w:val="22"/>
                <w:szCs w:val="22"/>
                <w:lang w:val="en-GB"/>
              </w:rPr>
              <w:t xml:space="preserve">USD </w:t>
            </w:r>
            <w:r>
              <w:rPr>
                <w:rStyle w:val="Zadanifontodlomka1"/>
                <w:rFonts w:ascii="Calibri" w:eastAsia="SimSun" w:hAnsi="Calibri" w:cs="Calibri"/>
                <w:sz w:val="22"/>
                <w:szCs w:val="22"/>
                <w:lang w:val="en-GB"/>
              </w:rPr>
              <w:t xml:space="preserve">1 </w:t>
            </w:r>
            <w:r w:rsidRPr="00545337">
              <w:rPr>
                <w:rStyle w:val="Zadanifontodlomka1"/>
                <w:rFonts w:ascii="Calibri" w:eastAsia="SimSun" w:hAnsi="Calibri" w:cs="Calibri"/>
                <w:sz w:val="22"/>
                <w:szCs w:val="22"/>
                <w:lang w:val="en-GB"/>
              </w:rPr>
              <w:t xml:space="preserve">= </w:t>
            </w:r>
            <w:r>
              <w:rPr>
                <w:rStyle w:val="Zadanifontodlomka1"/>
                <w:rFonts w:ascii="Calibri" w:eastAsia="SimSun" w:hAnsi="Calibri" w:cs="Calibri"/>
                <w:sz w:val="22"/>
                <w:szCs w:val="22"/>
                <w:lang w:val="en-GB"/>
              </w:rPr>
              <w:t xml:space="preserve">HRK </w:t>
            </w:r>
            <w:r w:rsidRPr="00545337">
              <w:rPr>
                <w:rStyle w:val="Zadanifontodlomka1"/>
                <w:rFonts w:ascii="Calibri" w:eastAsia="SimSun" w:hAnsi="Calibri" w:cs="Calibri"/>
                <w:sz w:val="22"/>
                <w:szCs w:val="22"/>
                <w:lang w:val="en-GB"/>
              </w:rPr>
              <w:t>7</w:t>
            </w:r>
            <w:r>
              <w:rPr>
                <w:rStyle w:val="Zadanifontodlomka1"/>
                <w:rFonts w:ascii="Calibri" w:eastAsia="SimSun" w:hAnsi="Calibri" w:cs="Calibri"/>
                <w:sz w:val="22"/>
                <w:szCs w:val="22"/>
                <w:lang w:val="en-GB"/>
              </w:rPr>
              <w:t>.</w:t>
            </w:r>
            <w:r w:rsidRPr="00545337">
              <w:rPr>
                <w:rStyle w:val="Zadanifontodlomka1"/>
                <w:rFonts w:ascii="Calibri" w:eastAsia="SimSun" w:hAnsi="Calibri" w:cs="Calibri"/>
                <w:sz w:val="22"/>
                <w:szCs w:val="22"/>
                <w:lang w:val="en-GB"/>
              </w:rPr>
              <w:t>064035</w:t>
            </w:r>
          </w:p>
        </w:tc>
      </w:tr>
    </w:tbl>
    <w:p w14:paraId="668DF634" w14:textId="77777777" w:rsidR="00A005AB" w:rsidRPr="00545337" w:rsidRDefault="00A005AB" w:rsidP="5D299BCA">
      <w:pPr>
        <w:keepNext/>
        <w:keepLines/>
        <w:pBdr>
          <w:bottom w:val="single" w:sz="4" w:space="2" w:color="B2B2B2"/>
        </w:pBdr>
        <w:spacing w:before="360" w:after="120"/>
        <w:jc w:val="both"/>
        <w:outlineLvl w:val="0"/>
        <w:rPr>
          <w:rFonts w:ascii="Calibri" w:eastAsia="SimHei" w:hAnsi="Calibri" w:cs="Calibri"/>
          <w:b/>
          <w:bCs/>
          <w:color w:val="000000" w:themeColor="text1"/>
          <w:sz w:val="22"/>
          <w:szCs w:val="22"/>
          <w:lang w:val="en-GB"/>
        </w:rPr>
      </w:pPr>
      <w:bookmarkStart w:id="6" w:name="_Toc161068946"/>
      <w:r>
        <w:rPr>
          <w:rFonts w:ascii="Calibri" w:eastAsia="SimHei" w:hAnsi="Calibri" w:cs="Calibri"/>
          <w:b/>
          <w:bCs/>
          <w:color w:val="000000" w:themeColor="text1"/>
          <w:sz w:val="22"/>
          <w:szCs w:val="22"/>
          <w:lang w:val="en-GB"/>
        </w:rPr>
        <w:t>STATEMENT ON THE CODE OF CORPORATE GOVERNANCE APPLICATION</w:t>
      </w:r>
      <w:bookmarkEnd w:id="6"/>
    </w:p>
    <w:p w14:paraId="6F2B11B6" w14:textId="77777777" w:rsidR="00A005AB" w:rsidRPr="00545337" w:rsidRDefault="00A005AB">
      <w:pPr>
        <w:spacing w:before="120" w:after="120" w:line="276" w:lineRule="auto"/>
        <w:jc w:val="both"/>
        <w:rPr>
          <w:rFonts w:ascii="Calibri" w:eastAsia="Calibri" w:hAnsi="Calibri" w:cs="Calibri"/>
          <w:b/>
          <w:sz w:val="22"/>
          <w:szCs w:val="22"/>
          <w:lang w:val="en-GB"/>
        </w:rPr>
      </w:pPr>
      <w:r>
        <w:rPr>
          <w:rFonts w:ascii="Calibri" w:eastAsia="Calibri" w:hAnsi="Calibri" w:cs="Calibri"/>
          <w:b/>
          <w:sz w:val="22"/>
          <w:szCs w:val="22"/>
          <w:lang w:val="en-GB"/>
        </w:rPr>
        <w:t>Croatian Bank for Reconstruction and Development</w:t>
      </w:r>
      <w:r w:rsidRPr="00545337">
        <w:rPr>
          <w:rFonts w:ascii="Calibri" w:eastAsia="Calibri" w:hAnsi="Calibri" w:cs="Calibri"/>
          <w:b/>
          <w:sz w:val="22"/>
          <w:szCs w:val="22"/>
          <w:lang w:val="en-GB"/>
        </w:rPr>
        <w:t xml:space="preserve"> (HBOR)</w:t>
      </w:r>
    </w:p>
    <w:p w14:paraId="625377BD" w14:textId="77777777" w:rsidR="00A005AB" w:rsidRPr="00545337" w:rsidRDefault="00A005AB">
      <w:pPr>
        <w:spacing w:before="120" w:after="120" w:line="276" w:lineRule="auto"/>
        <w:jc w:val="both"/>
        <w:rPr>
          <w:rFonts w:ascii="Calibri" w:eastAsia="Calibri" w:hAnsi="Calibri" w:cs="Calibri"/>
          <w:sz w:val="22"/>
          <w:szCs w:val="22"/>
          <w:lang w:val="en-GB"/>
        </w:rPr>
      </w:pPr>
      <w:r w:rsidRPr="00545337">
        <w:rPr>
          <w:rFonts w:ascii="Calibri" w:eastAsia="Calibri" w:hAnsi="Calibri" w:cs="Calibri"/>
          <w:sz w:val="22"/>
          <w:szCs w:val="22"/>
          <w:lang w:val="en-GB"/>
        </w:rPr>
        <w:t xml:space="preserve">HBOR </w:t>
      </w:r>
      <w:r>
        <w:rPr>
          <w:rFonts w:ascii="Calibri" w:eastAsia="Calibri" w:hAnsi="Calibri" w:cs="Calibri"/>
          <w:sz w:val="22"/>
          <w:szCs w:val="22"/>
          <w:lang w:val="en-GB"/>
        </w:rPr>
        <w:t xml:space="preserve">applies HBOR’s Code of Corporate Governance </w:t>
      </w:r>
      <w:r w:rsidRPr="00545337">
        <w:rPr>
          <w:rFonts w:ascii="Calibri" w:eastAsia="Calibri" w:hAnsi="Calibri" w:cs="Calibri"/>
          <w:sz w:val="22"/>
          <w:szCs w:val="22"/>
          <w:lang w:val="en-GB"/>
        </w:rPr>
        <w:t>(</w:t>
      </w:r>
      <w:r>
        <w:rPr>
          <w:rFonts w:ascii="Calibri" w:eastAsia="Calibri" w:hAnsi="Calibri" w:cs="Calibri"/>
          <w:sz w:val="22"/>
          <w:szCs w:val="22"/>
          <w:lang w:val="en-GB"/>
        </w:rPr>
        <w:t>hereinafter</w:t>
      </w:r>
      <w:r w:rsidRPr="00545337">
        <w:rPr>
          <w:rFonts w:ascii="Calibri" w:eastAsia="Calibri" w:hAnsi="Calibri" w:cs="Calibri"/>
          <w:sz w:val="22"/>
          <w:szCs w:val="22"/>
          <w:lang w:val="en-GB"/>
        </w:rPr>
        <w:t xml:space="preserve">: </w:t>
      </w:r>
      <w:r>
        <w:rPr>
          <w:rFonts w:ascii="Calibri" w:eastAsia="Calibri" w:hAnsi="Calibri" w:cs="Calibri"/>
          <w:sz w:val="22"/>
          <w:szCs w:val="22"/>
          <w:lang w:val="en-GB"/>
        </w:rPr>
        <w:t>the Code</w:t>
      </w:r>
      <w:r w:rsidRPr="00545337">
        <w:rPr>
          <w:rFonts w:ascii="Calibri" w:eastAsia="Calibri" w:hAnsi="Calibri" w:cs="Calibri"/>
          <w:sz w:val="22"/>
          <w:szCs w:val="22"/>
          <w:lang w:val="en-GB"/>
        </w:rPr>
        <w:t xml:space="preserve">) </w:t>
      </w:r>
      <w:r>
        <w:rPr>
          <w:rFonts w:ascii="Calibri" w:eastAsia="Calibri" w:hAnsi="Calibri" w:cs="Calibri"/>
          <w:sz w:val="22"/>
          <w:szCs w:val="22"/>
          <w:lang w:val="en-GB"/>
        </w:rPr>
        <w:t>adopted by the Management Board and the Supervisory Board and published on</w:t>
      </w:r>
      <w:r w:rsidRPr="00545337">
        <w:rPr>
          <w:rFonts w:ascii="Calibri" w:eastAsia="Calibri" w:hAnsi="Calibri" w:cs="Calibri"/>
          <w:sz w:val="22"/>
          <w:szCs w:val="22"/>
          <w:lang w:val="en-GB"/>
        </w:rPr>
        <w:t xml:space="preserve"> HBOR</w:t>
      </w:r>
      <w:r>
        <w:rPr>
          <w:rFonts w:ascii="Calibri" w:eastAsia="Calibri" w:hAnsi="Calibri" w:cs="Calibri"/>
          <w:sz w:val="22"/>
          <w:szCs w:val="22"/>
          <w:lang w:val="en-GB"/>
        </w:rPr>
        <w:t>’s web pages.</w:t>
      </w:r>
    </w:p>
    <w:p w14:paraId="37257AFB" w14:textId="77777777" w:rsidR="00A005AB" w:rsidRPr="00545337" w:rsidRDefault="00A005AB">
      <w:pPr>
        <w:spacing w:before="120" w:after="120" w:line="276" w:lineRule="auto"/>
        <w:jc w:val="both"/>
        <w:rPr>
          <w:rFonts w:ascii="Calibri" w:eastAsia="Calibri" w:hAnsi="Calibri" w:cs="Calibri"/>
          <w:sz w:val="22"/>
          <w:szCs w:val="22"/>
          <w:lang w:val="en-GB"/>
        </w:rPr>
      </w:pPr>
      <w:r>
        <w:rPr>
          <w:rFonts w:ascii="Calibri" w:eastAsia="Calibri" w:hAnsi="Calibri" w:cs="Calibri"/>
          <w:sz w:val="22"/>
          <w:szCs w:val="22"/>
          <w:lang w:val="en-GB"/>
        </w:rPr>
        <w:t>The Code contains</w:t>
      </w:r>
      <w:r w:rsidRPr="00545337">
        <w:rPr>
          <w:rFonts w:ascii="Calibri" w:eastAsia="Calibri" w:hAnsi="Calibri" w:cs="Calibri"/>
          <w:sz w:val="22"/>
          <w:szCs w:val="22"/>
          <w:lang w:val="en-GB"/>
        </w:rPr>
        <w:t xml:space="preserve"> </w:t>
      </w:r>
      <w:r w:rsidRPr="00891780">
        <w:rPr>
          <w:rFonts w:asciiTheme="minorHAnsi" w:eastAsia="Calibri" w:hAnsiTheme="minorHAnsi" w:cstheme="minorHAnsi"/>
          <w:sz w:val="22"/>
          <w:szCs w:val="22"/>
          <w:lang w:val="en-GB"/>
        </w:rPr>
        <w:t xml:space="preserve">the basic principles determined by the Decision on Passing the Code of Corporate Governance in Companies with Shares or Participations owned by the Republic of Croatia (Official Gazette of the Republic of Croatia No. 112/2010) (hereinafter: the Decision) and the principles determined in </w:t>
      </w:r>
      <w:r>
        <w:rPr>
          <w:rFonts w:asciiTheme="minorHAnsi" w:eastAsia="Calibri" w:hAnsiTheme="minorHAnsi" w:cstheme="minorHAnsi"/>
          <w:sz w:val="22"/>
          <w:szCs w:val="22"/>
          <w:lang w:val="en-GB"/>
        </w:rPr>
        <w:t>t</w:t>
      </w:r>
      <w:r w:rsidRPr="00891780">
        <w:rPr>
          <w:rFonts w:asciiTheme="minorHAnsi" w:eastAsia="Calibri" w:hAnsiTheme="minorHAnsi" w:cstheme="minorHAnsi"/>
          <w:sz w:val="22"/>
          <w:szCs w:val="22"/>
          <w:lang w:val="en-GB"/>
        </w:rPr>
        <w:t>he European Banking Authority Guidelines on Internal Governance GL 44, September/2011 (hereinafter: the Guidelines</w:t>
      </w:r>
      <w:r w:rsidRPr="00545337">
        <w:rPr>
          <w:rFonts w:ascii="Calibri" w:eastAsia="Calibri" w:hAnsi="Calibri" w:cs="Calibri"/>
          <w:sz w:val="22"/>
          <w:szCs w:val="22"/>
          <w:lang w:val="en-GB"/>
        </w:rPr>
        <w:t>).</w:t>
      </w:r>
    </w:p>
    <w:p w14:paraId="33EBC98C" w14:textId="77777777" w:rsidR="00A005AB" w:rsidRPr="00545337" w:rsidRDefault="00A005AB">
      <w:pPr>
        <w:spacing w:before="120" w:after="120" w:line="276" w:lineRule="auto"/>
        <w:jc w:val="both"/>
        <w:rPr>
          <w:rFonts w:ascii="Calibri" w:eastAsia="Calibri" w:hAnsi="Calibri" w:cs="Calibri"/>
          <w:sz w:val="22"/>
          <w:szCs w:val="22"/>
          <w:lang w:val="en-GB"/>
        </w:rPr>
      </w:pPr>
      <w:r w:rsidRPr="00891780">
        <w:rPr>
          <w:rFonts w:asciiTheme="minorHAnsi" w:eastAsia="Calibri" w:hAnsiTheme="minorHAnsi" w:cstheme="minorHAnsi"/>
          <w:sz w:val="22"/>
          <w:szCs w:val="22"/>
          <w:lang w:val="en-GB"/>
        </w:rPr>
        <w:t xml:space="preserve">The principles stated in the Guidelines are implemented by HBOR voluntarily to </w:t>
      </w:r>
      <w:r>
        <w:rPr>
          <w:rFonts w:asciiTheme="minorHAnsi" w:eastAsia="Calibri" w:hAnsiTheme="minorHAnsi" w:cstheme="minorHAnsi"/>
          <w:sz w:val="22"/>
          <w:szCs w:val="22"/>
          <w:lang w:val="en-GB"/>
        </w:rPr>
        <w:t xml:space="preserve">the extent </w:t>
      </w:r>
      <w:r w:rsidRPr="00891780">
        <w:rPr>
          <w:rFonts w:asciiTheme="minorHAnsi" w:eastAsia="Calibri" w:hAnsiTheme="minorHAnsi" w:cstheme="minorHAnsi"/>
          <w:sz w:val="22"/>
          <w:szCs w:val="22"/>
          <w:lang w:val="en-GB"/>
        </w:rPr>
        <w:t>to which they are applicable due to the fact that the Guidelines relate to credit institutions and are not fully applicable to HBOR as a special financial institution</w:t>
      </w:r>
      <w:r w:rsidRPr="00545337">
        <w:rPr>
          <w:rFonts w:ascii="Calibri" w:eastAsia="Calibri" w:hAnsi="Calibri" w:cs="Calibri"/>
          <w:sz w:val="22"/>
          <w:szCs w:val="22"/>
          <w:lang w:val="en-GB"/>
        </w:rPr>
        <w:t>.</w:t>
      </w:r>
    </w:p>
    <w:p w14:paraId="779FDBF1" w14:textId="77777777" w:rsidR="00A005AB" w:rsidRPr="00545337" w:rsidRDefault="00A005AB">
      <w:pPr>
        <w:spacing w:before="120" w:after="120" w:line="276" w:lineRule="auto"/>
        <w:jc w:val="both"/>
        <w:rPr>
          <w:rFonts w:ascii="Calibri" w:eastAsia="SimSun" w:hAnsi="Calibri" w:cs="Calibri"/>
          <w:sz w:val="22"/>
          <w:szCs w:val="22"/>
          <w:lang w:val="en-GB"/>
        </w:rPr>
      </w:pPr>
      <w:r w:rsidRPr="00891780">
        <w:rPr>
          <w:rFonts w:asciiTheme="minorHAnsi" w:hAnsiTheme="minorHAnsi" w:cstheme="minorHAnsi"/>
          <w:sz w:val="22"/>
          <w:szCs w:val="22"/>
          <w:lang w:val="en-GB"/>
        </w:rPr>
        <w:t xml:space="preserve">Compliance of operations with laws and regulations </w:t>
      </w:r>
      <w:r>
        <w:rPr>
          <w:rFonts w:asciiTheme="minorHAnsi" w:hAnsiTheme="minorHAnsi" w:cstheme="minorHAnsi"/>
          <w:sz w:val="22"/>
          <w:szCs w:val="22"/>
          <w:lang w:val="en-GB"/>
        </w:rPr>
        <w:t>and adherence to internal rules</w:t>
      </w:r>
      <w:r w:rsidRPr="00545337">
        <w:rPr>
          <w:rFonts w:ascii="Calibri" w:eastAsia="SimSun" w:hAnsi="Calibri" w:cs="Calibri"/>
          <w:sz w:val="22"/>
          <w:szCs w:val="22"/>
          <w:lang w:val="en-GB"/>
        </w:rPr>
        <w:t xml:space="preserve"> </w:t>
      </w:r>
      <w:r w:rsidRPr="00891780">
        <w:rPr>
          <w:rFonts w:asciiTheme="minorHAnsi" w:hAnsiTheme="minorHAnsi" w:cstheme="minorHAnsi"/>
          <w:sz w:val="22"/>
          <w:szCs w:val="22"/>
          <w:lang w:val="en-GB"/>
        </w:rPr>
        <w:t>are the basis of responsible corporate governance and a necessary condition for sustainable business success</w:t>
      </w:r>
      <w:r w:rsidRPr="00545337">
        <w:rPr>
          <w:rFonts w:ascii="Calibri" w:eastAsia="SimSun" w:hAnsi="Calibri" w:cs="Calibri"/>
          <w:sz w:val="22"/>
          <w:szCs w:val="22"/>
          <w:lang w:val="en-GB"/>
        </w:rPr>
        <w:t xml:space="preserve">. HBOR </w:t>
      </w:r>
      <w:r>
        <w:rPr>
          <w:rFonts w:ascii="Calibri" w:eastAsia="SimSun" w:hAnsi="Calibri" w:cs="Calibri"/>
          <w:sz w:val="22"/>
          <w:szCs w:val="22"/>
          <w:lang w:val="en-GB"/>
        </w:rPr>
        <w:t>systematically monitors</w:t>
      </w:r>
      <w:r w:rsidRPr="00545337">
        <w:rPr>
          <w:rFonts w:ascii="Calibri" w:eastAsia="SimSun" w:hAnsi="Calibri" w:cs="Calibri"/>
          <w:sz w:val="22"/>
          <w:szCs w:val="22"/>
          <w:lang w:val="en-GB"/>
        </w:rPr>
        <w:t xml:space="preserve"> </w:t>
      </w:r>
      <w:r w:rsidRPr="00891780">
        <w:rPr>
          <w:rFonts w:asciiTheme="minorHAnsi" w:hAnsiTheme="minorHAnsi" w:cstheme="minorHAnsi"/>
          <w:sz w:val="22"/>
          <w:szCs w:val="22"/>
          <w:lang w:val="en-GB"/>
        </w:rPr>
        <w:t>legislation and best practices in the field of corporate governance and integrates corporate governance principles in its operations pursuant to sound banking practices</w:t>
      </w:r>
      <w:r w:rsidRPr="00545337">
        <w:rPr>
          <w:rFonts w:ascii="Calibri" w:eastAsia="SimSun" w:hAnsi="Calibri" w:cs="Calibri"/>
          <w:sz w:val="22"/>
          <w:szCs w:val="22"/>
          <w:lang w:val="en-GB"/>
        </w:rPr>
        <w:t>.</w:t>
      </w:r>
    </w:p>
    <w:p w14:paraId="4AC5B5D2" w14:textId="77777777" w:rsidR="00A005AB" w:rsidRPr="00545337" w:rsidRDefault="00A005AB">
      <w:pPr>
        <w:spacing w:before="120" w:after="120" w:line="276" w:lineRule="auto"/>
        <w:jc w:val="both"/>
        <w:rPr>
          <w:rFonts w:ascii="Calibri" w:eastAsia="SimSun" w:hAnsi="Calibri" w:cs="Calibri"/>
          <w:sz w:val="22"/>
          <w:szCs w:val="22"/>
          <w:lang w:val="en-GB"/>
        </w:rPr>
      </w:pPr>
      <w:r w:rsidRPr="00891780">
        <w:rPr>
          <w:rFonts w:asciiTheme="minorHAnsi" w:hAnsiTheme="minorHAnsi" w:cstheme="minorHAnsi"/>
          <w:sz w:val="22"/>
          <w:szCs w:val="22"/>
          <w:lang w:val="en-GB"/>
        </w:rPr>
        <w:t>The Code of Corporate Governance establishes the standards of corporate governance and the transparency and upgrading of HBOR’s operations for effective and responsible management of public capital, as well as the activities of special social significance for the development of the Croatian</w:t>
      </w:r>
      <w:r>
        <w:rPr>
          <w:rFonts w:asciiTheme="minorHAnsi" w:hAnsiTheme="minorHAnsi" w:cstheme="minorHAnsi"/>
          <w:sz w:val="22"/>
          <w:szCs w:val="22"/>
          <w:lang w:val="en-GB"/>
        </w:rPr>
        <w:t xml:space="preserve"> economy</w:t>
      </w:r>
      <w:r w:rsidRPr="00545337">
        <w:rPr>
          <w:rFonts w:ascii="Calibri" w:eastAsia="SimSun" w:hAnsi="Calibri" w:cs="Calibri"/>
          <w:sz w:val="22"/>
          <w:szCs w:val="22"/>
          <w:lang w:val="en-GB"/>
        </w:rPr>
        <w:t xml:space="preserve">. </w:t>
      </w:r>
      <w:r w:rsidRPr="00891780">
        <w:rPr>
          <w:rFonts w:asciiTheme="minorHAnsi" w:hAnsiTheme="minorHAnsi" w:cstheme="minorHAnsi"/>
          <w:sz w:val="22"/>
          <w:szCs w:val="22"/>
          <w:lang w:val="en-GB"/>
        </w:rPr>
        <w:t>In order to achieve the standard of corporate governance, HBOR’s Code describes the relationships with governing bodies and stakeholders, as well as the adopted business principles aimed at mitigating the risks of operating in adverse market conditions</w:t>
      </w:r>
      <w:r w:rsidRPr="00545337">
        <w:rPr>
          <w:rFonts w:ascii="Calibri" w:eastAsia="SimSun" w:hAnsi="Calibri" w:cs="Calibri"/>
          <w:sz w:val="22"/>
          <w:szCs w:val="22"/>
          <w:lang w:val="en-GB"/>
        </w:rPr>
        <w:t>.</w:t>
      </w:r>
    </w:p>
    <w:p w14:paraId="1DDD0A24" w14:textId="77777777" w:rsidR="00A005AB" w:rsidRPr="00545337" w:rsidRDefault="00A005AB">
      <w:pPr>
        <w:spacing w:before="120" w:after="120" w:line="276" w:lineRule="auto"/>
        <w:jc w:val="both"/>
        <w:rPr>
          <w:rFonts w:ascii="Calibri" w:eastAsia="SimSun" w:hAnsi="Calibri" w:cs="Calibri"/>
          <w:sz w:val="22"/>
          <w:szCs w:val="22"/>
          <w:lang w:val="en-GB"/>
        </w:rPr>
      </w:pPr>
      <w:r w:rsidRPr="00891780">
        <w:rPr>
          <w:rFonts w:asciiTheme="minorHAnsi" w:hAnsiTheme="minorHAnsi" w:cstheme="minorHAnsi"/>
          <w:sz w:val="22"/>
          <w:szCs w:val="22"/>
          <w:lang w:val="en-GB"/>
        </w:rPr>
        <w:t>The Code of Conduct of HBOR prescribes specific values and rules for the prevention of corruption and assurance of professional conduct, and provides for the possibility of filing a report on the grounds of violation of the Code. The report form, the e-mail address for filing reports and the description of the filing are available on HBOR’s website. The person in charge of compliance monitoring reports annually on reports filed and proceedings initiated in respect of reports filed on the grounds of violation of the Code of Conduct</w:t>
      </w:r>
      <w:r w:rsidRPr="00545337">
        <w:rPr>
          <w:rFonts w:ascii="Calibri" w:eastAsia="SimSun" w:hAnsi="Calibri" w:cs="Calibri"/>
          <w:sz w:val="22"/>
          <w:szCs w:val="22"/>
          <w:lang w:val="en-GB"/>
        </w:rPr>
        <w:t>.</w:t>
      </w:r>
    </w:p>
    <w:p w14:paraId="43DABA2E" w14:textId="77777777" w:rsidR="00A005AB" w:rsidRPr="00545337" w:rsidRDefault="00A005AB">
      <w:pPr>
        <w:spacing w:before="120" w:after="120" w:line="276" w:lineRule="auto"/>
        <w:jc w:val="both"/>
        <w:rPr>
          <w:rFonts w:ascii="Calibri" w:eastAsia="SimSun" w:hAnsi="Calibri" w:cs="Calibri"/>
          <w:sz w:val="22"/>
          <w:szCs w:val="22"/>
          <w:lang w:val="en-GB"/>
        </w:rPr>
      </w:pPr>
      <w:r w:rsidRPr="00891780">
        <w:rPr>
          <w:rFonts w:asciiTheme="minorHAnsi" w:hAnsiTheme="minorHAnsi" w:cstheme="minorHAnsi"/>
          <w:sz w:val="22"/>
          <w:szCs w:val="22"/>
          <w:lang w:val="en-GB"/>
        </w:rPr>
        <w:t xml:space="preserve">In accordance with the principles of public business, in the reporting period, the financial statements of the Bank and the Group were published on the websites of HBOR. HBOR’s annual financial statements on unconsolidated and consolidated basis are confirmed by the Supervisory Board and submitted to the Croatian Parliament for approval. The assessment of HBOR's rating was implemented by the international independent rating agency Standard &amp; Poor's. Pursuant to the </w:t>
      </w:r>
      <w:r>
        <w:rPr>
          <w:rFonts w:asciiTheme="minorHAnsi" w:hAnsiTheme="minorHAnsi" w:cstheme="minorHAnsi"/>
          <w:sz w:val="22"/>
          <w:szCs w:val="22"/>
          <w:lang w:val="en-GB"/>
        </w:rPr>
        <w:t>Right of Access to</w:t>
      </w:r>
      <w:r w:rsidRPr="00891780">
        <w:rPr>
          <w:rFonts w:asciiTheme="minorHAnsi" w:hAnsiTheme="minorHAnsi" w:cstheme="minorHAnsi"/>
          <w:sz w:val="22"/>
          <w:szCs w:val="22"/>
          <w:lang w:val="en-GB"/>
        </w:rPr>
        <w:t xml:space="preserve"> Information Act, HBOR submits a report on the implementation of this act to the </w:t>
      </w:r>
      <w:r>
        <w:rPr>
          <w:rFonts w:asciiTheme="minorHAnsi" w:hAnsiTheme="minorHAnsi" w:cstheme="minorHAnsi"/>
          <w:sz w:val="22"/>
          <w:szCs w:val="22"/>
          <w:lang w:val="en-GB"/>
        </w:rPr>
        <w:t>Information</w:t>
      </w:r>
      <w:r w:rsidRPr="00891780">
        <w:rPr>
          <w:rFonts w:asciiTheme="minorHAnsi" w:hAnsiTheme="minorHAnsi" w:cstheme="minorHAnsi"/>
          <w:sz w:val="22"/>
          <w:szCs w:val="22"/>
          <w:lang w:val="en-GB"/>
        </w:rPr>
        <w:t xml:space="preserve"> Commissioner</w:t>
      </w:r>
      <w:r w:rsidRPr="00545337">
        <w:rPr>
          <w:rFonts w:ascii="Calibri" w:eastAsia="SimSun" w:hAnsi="Calibri" w:cs="Calibri"/>
          <w:sz w:val="22"/>
          <w:szCs w:val="22"/>
          <w:lang w:val="en-GB"/>
        </w:rPr>
        <w:t>.</w:t>
      </w:r>
    </w:p>
    <w:p w14:paraId="39254BE8" w14:textId="77777777" w:rsidR="00A005AB" w:rsidRPr="00545337" w:rsidRDefault="00A005AB">
      <w:pPr>
        <w:spacing w:before="120" w:after="120" w:line="276" w:lineRule="auto"/>
        <w:jc w:val="both"/>
        <w:rPr>
          <w:rFonts w:ascii="Calibri" w:eastAsia="SimSun" w:hAnsi="Calibri" w:cs="Calibri"/>
          <w:sz w:val="22"/>
          <w:szCs w:val="22"/>
          <w:lang w:val="en-GB"/>
        </w:rPr>
      </w:pPr>
      <w:bookmarkStart w:id="7" w:name="_Hlk127192101"/>
      <w:r w:rsidRPr="00891780">
        <w:rPr>
          <w:rFonts w:asciiTheme="minorHAnsi" w:hAnsiTheme="minorHAnsi" w:cstheme="minorHAnsi"/>
          <w:sz w:val="22"/>
          <w:szCs w:val="22"/>
          <w:lang w:val="en-GB"/>
        </w:rPr>
        <w:t>In the reporting period, the duties, responsibilities and powers of the members of the Management Board and the Supervisory Board were regulated by the Act on HBOR (Official Gazette of the Republic of Croatia, No. 138/06) and by the Act on Amendments to the Act on HBOR (Official Gazette of the Republic of Croatia, No. 25/13) and further elaborated in the By-laws of HBOR</w:t>
      </w:r>
      <w:r w:rsidRPr="00545337">
        <w:rPr>
          <w:rFonts w:ascii="Calibri" w:eastAsia="SimSun" w:hAnsi="Calibri" w:cs="Calibri"/>
          <w:sz w:val="22"/>
          <w:szCs w:val="22"/>
          <w:lang w:val="en-GB"/>
        </w:rPr>
        <w:t xml:space="preserve">. </w:t>
      </w:r>
      <w:bookmarkEnd w:id="7"/>
      <w:r w:rsidRPr="00891780">
        <w:rPr>
          <w:rFonts w:asciiTheme="minorHAnsi" w:hAnsiTheme="minorHAnsi" w:cstheme="minorHAnsi"/>
          <w:sz w:val="22"/>
          <w:szCs w:val="22"/>
          <w:lang w:val="en-GB"/>
        </w:rPr>
        <w:t>The Management Board and the Supervisory Board successfully co-operate through open discussions; the timely submission of thorough written reports to the Supervisory Board represents the basis for this co-operation</w:t>
      </w:r>
      <w:r w:rsidRPr="00545337">
        <w:rPr>
          <w:rFonts w:ascii="Calibri" w:eastAsia="SimSun" w:hAnsi="Calibri" w:cs="Calibri"/>
          <w:sz w:val="22"/>
          <w:szCs w:val="22"/>
          <w:lang w:val="en-GB"/>
        </w:rPr>
        <w:t xml:space="preserve">. </w:t>
      </w:r>
      <w:r w:rsidRPr="00891780">
        <w:rPr>
          <w:rFonts w:asciiTheme="minorHAnsi" w:hAnsiTheme="minorHAnsi" w:cstheme="minorHAnsi"/>
          <w:sz w:val="22"/>
          <w:szCs w:val="22"/>
          <w:lang w:val="en-GB"/>
        </w:rPr>
        <w:t>The Act on HBOR, the By-laws of HBOR and decisions made by the Supervisory Board determine the activities that HBOR may perform only with the prior consent of the Supervisory Board</w:t>
      </w:r>
      <w:r w:rsidRPr="00545337">
        <w:rPr>
          <w:rFonts w:ascii="Calibri" w:eastAsia="SimSun" w:hAnsi="Calibri" w:cs="Calibri"/>
          <w:sz w:val="22"/>
          <w:szCs w:val="22"/>
          <w:lang w:val="en-GB"/>
        </w:rPr>
        <w:t>.</w:t>
      </w:r>
    </w:p>
    <w:p w14:paraId="66DDCAE9" w14:textId="77777777" w:rsidR="00A005AB" w:rsidRPr="00545337" w:rsidRDefault="00A005AB">
      <w:pPr>
        <w:spacing w:before="120" w:after="120" w:line="276" w:lineRule="auto"/>
        <w:jc w:val="both"/>
        <w:rPr>
          <w:lang w:val="en-GB"/>
        </w:rPr>
      </w:pPr>
      <w:r w:rsidRPr="00891780">
        <w:rPr>
          <w:rFonts w:asciiTheme="minorHAnsi" w:hAnsiTheme="minorHAnsi" w:cstheme="minorHAnsi"/>
          <w:sz w:val="22"/>
          <w:szCs w:val="22"/>
          <w:lang w:val="en-GB"/>
        </w:rPr>
        <w:t xml:space="preserve">The </w:t>
      </w:r>
      <w:r w:rsidRPr="00891780">
        <w:rPr>
          <w:rFonts w:asciiTheme="minorHAnsi" w:hAnsiTheme="minorHAnsi" w:cstheme="minorHAnsi"/>
          <w:b/>
          <w:sz w:val="22"/>
          <w:szCs w:val="22"/>
          <w:lang w:val="en-GB"/>
        </w:rPr>
        <w:t>Supervisory Board</w:t>
      </w:r>
      <w:r w:rsidRPr="00891780">
        <w:rPr>
          <w:rFonts w:asciiTheme="minorHAnsi" w:hAnsiTheme="minorHAnsi" w:cstheme="minorHAnsi"/>
          <w:sz w:val="22"/>
          <w:szCs w:val="22"/>
          <w:lang w:val="en-GB"/>
        </w:rPr>
        <w:t xml:space="preserve"> determines the principles of operating policy and strategy</w:t>
      </w:r>
      <w:r w:rsidRPr="00545337">
        <w:rPr>
          <w:rStyle w:val="Zadanifontodlomka1"/>
          <w:rFonts w:ascii="Calibri" w:eastAsia="SimSun" w:hAnsi="Calibri" w:cs="Calibri"/>
          <w:sz w:val="22"/>
          <w:szCs w:val="22"/>
          <w:lang w:val="en-GB"/>
        </w:rPr>
        <w:t xml:space="preserve">, </w:t>
      </w:r>
      <w:r w:rsidRPr="00891780">
        <w:rPr>
          <w:rFonts w:asciiTheme="minorHAnsi" w:hAnsiTheme="minorHAnsi" w:cstheme="minorHAnsi"/>
          <w:sz w:val="22"/>
          <w:szCs w:val="22"/>
          <w:lang w:val="en-GB"/>
        </w:rPr>
        <w:t>supervises the business activities of the Bank, adopts HBOR’s lending policies</w:t>
      </w:r>
      <w:r w:rsidRPr="00545337">
        <w:rPr>
          <w:rStyle w:val="Zadanifontodlomka1"/>
          <w:rFonts w:ascii="Calibri" w:eastAsia="SimSun" w:hAnsi="Calibri" w:cs="Calibri"/>
          <w:sz w:val="22"/>
          <w:szCs w:val="22"/>
          <w:lang w:val="en-GB"/>
        </w:rPr>
        <w:t xml:space="preserve">, </w:t>
      </w:r>
      <w:r w:rsidRPr="00891780">
        <w:rPr>
          <w:rFonts w:asciiTheme="minorHAnsi" w:hAnsiTheme="minorHAnsi" w:cstheme="minorHAnsi"/>
          <w:sz w:val="22"/>
          <w:szCs w:val="22"/>
          <w:lang w:val="en-GB"/>
        </w:rPr>
        <w:t>adopts the Annual Financial Statements</w:t>
      </w:r>
      <w:r w:rsidRPr="00545337">
        <w:rPr>
          <w:rStyle w:val="Zadanifontodlomka1"/>
          <w:rFonts w:ascii="Calibri" w:eastAsia="SimSun" w:hAnsi="Calibri" w:cs="Calibri"/>
          <w:sz w:val="22"/>
          <w:szCs w:val="22"/>
          <w:lang w:val="en-GB"/>
        </w:rPr>
        <w:t xml:space="preserve">, </w:t>
      </w:r>
      <w:r>
        <w:rPr>
          <w:rStyle w:val="Zadanifontodlomka1"/>
          <w:rFonts w:ascii="Calibri" w:eastAsia="SimSun" w:hAnsi="Calibri" w:cs="Calibri"/>
          <w:sz w:val="22"/>
          <w:szCs w:val="22"/>
          <w:lang w:val="en-GB"/>
        </w:rPr>
        <w:t xml:space="preserve">and </w:t>
      </w:r>
      <w:r w:rsidRPr="00891780">
        <w:rPr>
          <w:rFonts w:asciiTheme="minorHAnsi" w:hAnsiTheme="minorHAnsi" w:cstheme="minorHAnsi"/>
          <w:sz w:val="22"/>
          <w:szCs w:val="22"/>
          <w:lang w:val="en-GB"/>
        </w:rPr>
        <w:t>examines the Internal Audit reports and reports drafted by external independent auditors and by the State Audit Office</w:t>
      </w:r>
      <w:r w:rsidRPr="00545337">
        <w:rPr>
          <w:rStyle w:val="Zadanifontodlomka1"/>
          <w:rFonts w:ascii="Calibri" w:eastAsia="SimSun" w:hAnsi="Calibri" w:cs="Calibri"/>
          <w:sz w:val="22"/>
          <w:szCs w:val="22"/>
          <w:lang w:val="en-GB"/>
        </w:rPr>
        <w:t xml:space="preserve">. </w:t>
      </w:r>
      <w:r w:rsidRPr="00891780">
        <w:rPr>
          <w:rFonts w:asciiTheme="minorHAnsi" w:hAnsiTheme="minorHAnsi" w:cstheme="minorHAnsi"/>
          <w:sz w:val="22"/>
          <w:szCs w:val="22"/>
          <w:lang w:val="en-GB"/>
        </w:rPr>
        <w:t>The Supervisory Board also monitors and controls the legality of the business activities of the Management Board and appoints and dismisses the President and the members of the Management Board</w:t>
      </w:r>
      <w:r w:rsidRPr="00545337">
        <w:rPr>
          <w:rStyle w:val="Zadanifontodlomka1"/>
          <w:rFonts w:ascii="Calibri" w:eastAsia="SimSun" w:hAnsi="Calibri" w:cs="Calibri"/>
          <w:sz w:val="22"/>
          <w:szCs w:val="22"/>
          <w:lang w:val="en-GB"/>
        </w:rPr>
        <w:t xml:space="preserve">. </w:t>
      </w:r>
      <w:r w:rsidRPr="00891780">
        <w:rPr>
          <w:rFonts w:asciiTheme="minorHAnsi" w:hAnsiTheme="minorHAnsi" w:cstheme="minorHAnsi"/>
          <w:sz w:val="22"/>
          <w:szCs w:val="22"/>
          <w:lang w:val="en-GB"/>
        </w:rPr>
        <w:t>According to the Act, the Supervisory Board consists of ten members: six ministers in the Government of the Republic of Croatia, three Members of Parliament, and the President of the Croatian Chamber of Economy</w:t>
      </w:r>
      <w:r w:rsidRPr="00545337">
        <w:rPr>
          <w:rStyle w:val="Zadanifontodlomka1"/>
          <w:rFonts w:ascii="Calibri" w:eastAsia="SimSun" w:hAnsi="Calibri" w:cs="Calibri"/>
          <w:sz w:val="22"/>
          <w:szCs w:val="22"/>
          <w:lang w:val="en-GB"/>
        </w:rPr>
        <w:t>.</w:t>
      </w:r>
    </w:p>
    <w:p w14:paraId="65BE3F5C" w14:textId="77777777" w:rsidR="00A005AB" w:rsidRPr="00545337" w:rsidRDefault="00A005AB" w:rsidP="00597C06">
      <w:pPr>
        <w:jc w:val="both"/>
        <w:rPr>
          <w:rFonts w:ascii="Calibri" w:eastAsia="Calibri" w:hAnsi="Calibri" w:cs="Calibri"/>
          <w:sz w:val="22"/>
          <w:szCs w:val="22"/>
          <w:lang w:val="en-GB"/>
        </w:rPr>
      </w:pPr>
      <w:r w:rsidRPr="00545337">
        <w:rPr>
          <w:rFonts w:ascii="Calibri" w:eastAsia="Calibri" w:hAnsi="Calibri" w:cs="Calibri"/>
          <w:sz w:val="22"/>
          <w:szCs w:val="22"/>
          <w:lang w:val="en-GB"/>
        </w:rPr>
        <w:t xml:space="preserve"> </w:t>
      </w:r>
      <w:r>
        <w:rPr>
          <w:rFonts w:ascii="Calibri" w:eastAsia="Calibri" w:hAnsi="Calibri" w:cs="Calibri"/>
          <w:sz w:val="22"/>
          <w:szCs w:val="22"/>
          <w:lang w:val="en-GB"/>
        </w:rPr>
        <w:t>In</w:t>
      </w:r>
      <w:r w:rsidRPr="00545337">
        <w:rPr>
          <w:rFonts w:ascii="Calibri" w:eastAsia="Calibri" w:hAnsi="Calibri" w:cs="Calibri"/>
          <w:sz w:val="22"/>
          <w:szCs w:val="22"/>
          <w:lang w:val="en-GB"/>
        </w:rPr>
        <w:t xml:space="preserve"> 2023</w:t>
      </w:r>
      <w:r>
        <w:rPr>
          <w:rFonts w:ascii="Calibri" w:eastAsia="Calibri" w:hAnsi="Calibri" w:cs="Calibri"/>
          <w:sz w:val="22"/>
          <w:szCs w:val="22"/>
          <w:lang w:val="en-GB"/>
        </w:rPr>
        <w:t>,</w:t>
      </w:r>
      <w:r w:rsidRPr="00545337">
        <w:rPr>
          <w:rFonts w:ascii="Calibri" w:eastAsia="Calibri" w:hAnsi="Calibri" w:cs="Calibri"/>
          <w:sz w:val="22"/>
          <w:szCs w:val="22"/>
          <w:lang w:val="en-GB"/>
        </w:rPr>
        <w:t xml:space="preserve"> </w:t>
      </w:r>
      <w:r w:rsidRPr="00891780">
        <w:rPr>
          <w:rFonts w:ascii="Calibri" w:eastAsia="SimSun" w:hAnsi="Calibri" w:cs="Calibri"/>
          <w:sz w:val="22"/>
          <w:szCs w:val="22"/>
          <w:lang w:val="en-GB"/>
        </w:rPr>
        <w:t>the members of the Supervisory Board were as follows</w:t>
      </w:r>
      <w:r w:rsidRPr="00545337">
        <w:rPr>
          <w:rFonts w:ascii="Calibri" w:eastAsia="Calibri" w:hAnsi="Calibri" w:cs="Calibri"/>
          <w:sz w:val="22"/>
          <w:szCs w:val="22"/>
          <w:lang w:val="en-GB"/>
        </w:rPr>
        <w:t xml:space="preserve">: </w:t>
      </w:r>
    </w:p>
    <w:p w14:paraId="4E9189C8" w14:textId="77777777" w:rsidR="00A005AB" w:rsidRPr="00DD7117" w:rsidRDefault="00A005AB" w:rsidP="00A005AB">
      <w:pPr>
        <w:numPr>
          <w:ilvl w:val="0"/>
          <w:numId w:val="92"/>
        </w:numPr>
        <w:spacing w:before="120" w:after="120" w:line="276" w:lineRule="auto"/>
        <w:jc w:val="both"/>
        <w:rPr>
          <w:rFonts w:ascii="Calibri" w:eastAsia="SimSun" w:hAnsi="Calibri" w:cs="Calibri"/>
          <w:sz w:val="22"/>
          <w:szCs w:val="22"/>
          <w:lang w:val="en-GB"/>
        </w:rPr>
      </w:pPr>
      <w:r w:rsidRPr="00545337">
        <w:rPr>
          <w:rFonts w:ascii="Calibri" w:eastAsia="SimSun" w:hAnsi="Calibri" w:cs="Calibri"/>
          <w:sz w:val="22"/>
          <w:szCs w:val="22"/>
          <w:lang w:val="en-GB"/>
        </w:rPr>
        <w:t xml:space="preserve">Marko Primorac, </w:t>
      </w:r>
      <w:r w:rsidRPr="00DD7117">
        <w:rPr>
          <w:rFonts w:ascii="Calibri" w:eastAsia="SimSun" w:hAnsi="Calibri" w:cs="Calibri"/>
          <w:sz w:val="22"/>
          <w:szCs w:val="22"/>
          <w:lang w:val="en-GB"/>
        </w:rPr>
        <w:t xml:space="preserve">PhD, Minister of Finance, President of the Supervisory Board, </w:t>
      </w:r>
    </w:p>
    <w:p w14:paraId="405FA3EF" w14:textId="77777777" w:rsidR="00A005AB" w:rsidRPr="00DD7117" w:rsidRDefault="00A005AB" w:rsidP="00A005AB">
      <w:pPr>
        <w:numPr>
          <w:ilvl w:val="0"/>
          <w:numId w:val="92"/>
        </w:numPr>
        <w:spacing w:before="120" w:after="120" w:line="276" w:lineRule="auto"/>
        <w:jc w:val="both"/>
        <w:rPr>
          <w:rFonts w:ascii="Calibri" w:eastAsia="SimSun" w:hAnsi="Calibri" w:cs="Calibri"/>
          <w:sz w:val="22"/>
          <w:szCs w:val="22"/>
          <w:lang w:val="en-GB"/>
        </w:rPr>
      </w:pPr>
      <w:r w:rsidRPr="00DD7117">
        <w:rPr>
          <w:rFonts w:ascii="Calibri" w:eastAsia="SimSun" w:hAnsi="Calibri" w:cs="Calibri"/>
          <w:sz w:val="22"/>
          <w:szCs w:val="22"/>
          <w:lang w:val="en-GB"/>
        </w:rPr>
        <w:t xml:space="preserve">Davor Filipović, PhD, Minister of the Economy and Sustainable Development, Deputy President of the Supervisory Board (in office until 13 December 2023), </w:t>
      </w:r>
    </w:p>
    <w:p w14:paraId="3020DF57" w14:textId="77777777" w:rsidR="00A005AB" w:rsidRPr="00545337" w:rsidRDefault="00A005AB" w:rsidP="00A005AB">
      <w:pPr>
        <w:numPr>
          <w:ilvl w:val="0"/>
          <w:numId w:val="92"/>
        </w:numPr>
        <w:spacing w:before="120" w:after="120" w:line="276" w:lineRule="auto"/>
        <w:jc w:val="both"/>
        <w:rPr>
          <w:rFonts w:ascii="Calibri" w:eastAsia="SimSun" w:hAnsi="Calibri" w:cs="Calibri"/>
          <w:sz w:val="22"/>
          <w:szCs w:val="22"/>
          <w:lang w:val="en-GB"/>
        </w:rPr>
      </w:pPr>
      <w:r w:rsidRPr="00DD7117">
        <w:rPr>
          <w:rFonts w:ascii="Calibri" w:eastAsia="SimSun" w:hAnsi="Calibri" w:cs="Calibri"/>
          <w:sz w:val="22"/>
          <w:szCs w:val="22"/>
          <w:lang w:val="en-GB"/>
        </w:rPr>
        <w:t xml:space="preserve">Nikolina Brnjac, PhD, Minister </w:t>
      </w:r>
      <w:r>
        <w:rPr>
          <w:rFonts w:ascii="Calibri" w:eastAsia="SimSun" w:hAnsi="Calibri" w:cs="Calibri"/>
          <w:sz w:val="22"/>
          <w:szCs w:val="22"/>
          <w:lang w:val="en-GB"/>
        </w:rPr>
        <w:t>of Tourism and Sport</w:t>
      </w:r>
      <w:r w:rsidRPr="00545337">
        <w:rPr>
          <w:rFonts w:ascii="Calibri" w:eastAsia="SimSun" w:hAnsi="Calibri" w:cs="Calibri"/>
          <w:sz w:val="22"/>
          <w:szCs w:val="22"/>
          <w:lang w:val="en-GB"/>
        </w:rPr>
        <w:t xml:space="preserve">, </w:t>
      </w:r>
    </w:p>
    <w:p w14:paraId="7824EC70" w14:textId="77777777" w:rsidR="00A005AB" w:rsidRPr="00545337" w:rsidRDefault="00A005AB" w:rsidP="00A005AB">
      <w:pPr>
        <w:numPr>
          <w:ilvl w:val="0"/>
          <w:numId w:val="92"/>
        </w:numPr>
        <w:spacing w:before="120" w:after="120" w:line="276" w:lineRule="auto"/>
        <w:jc w:val="both"/>
        <w:rPr>
          <w:rFonts w:ascii="Calibri" w:eastAsia="SimSun" w:hAnsi="Calibri" w:cs="Calibri"/>
          <w:sz w:val="22"/>
          <w:szCs w:val="22"/>
          <w:lang w:val="en-GB"/>
        </w:rPr>
      </w:pPr>
      <w:r w:rsidRPr="00545337">
        <w:rPr>
          <w:rFonts w:ascii="Calibri" w:eastAsia="SimSun" w:hAnsi="Calibri" w:cs="Calibri"/>
          <w:sz w:val="22"/>
          <w:szCs w:val="22"/>
          <w:lang w:val="en-GB"/>
        </w:rPr>
        <w:t xml:space="preserve">Ivan Paladina, </w:t>
      </w:r>
      <w:r w:rsidRPr="00891780">
        <w:rPr>
          <w:rFonts w:asciiTheme="minorHAnsi" w:hAnsiTheme="minorHAnsi" w:cstheme="minorHAnsi"/>
          <w:sz w:val="22"/>
          <w:szCs w:val="22"/>
          <w:lang w:val="en-GB"/>
        </w:rPr>
        <w:t>Minister of Physical Planning, Construction and State Assets</w:t>
      </w:r>
      <w:r w:rsidRPr="00545337">
        <w:rPr>
          <w:rFonts w:ascii="Calibri" w:eastAsia="SimSun" w:hAnsi="Calibri" w:cs="Calibri"/>
          <w:sz w:val="22"/>
          <w:szCs w:val="22"/>
          <w:lang w:val="en-GB"/>
        </w:rPr>
        <w:t>, (</w:t>
      </w:r>
      <w:r>
        <w:rPr>
          <w:rFonts w:ascii="Calibri" w:eastAsia="SimSun" w:hAnsi="Calibri" w:cs="Calibri"/>
          <w:sz w:val="22"/>
          <w:szCs w:val="22"/>
          <w:lang w:val="en-GB"/>
        </w:rPr>
        <w:t>in office until</w:t>
      </w:r>
      <w:r w:rsidRPr="00545337">
        <w:rPr>
          <w:rFonts w:ascii="Calibri" w:eastAsia="SimSun" w:hAnsi="Calibri" w:cs="Calibri"/>
          <w:sz w:val="22"/>
          <w:szCs w:val="22"/>
          <w:lang w:val="en-GB"/>
        </w:rPr>
        <w:t xml:space="preserve"> 20</w:t>
      </w:r>
      <w:r>
        <w:rPr>
          <w:rFonts w:ascii="Calibri" w:eastAsia="SimSun" w:hAnsi="Calibri" w:cs="Calibri"/>
          <w:sz w:val="22"/>
          <w:szCs w:val="22"/>
          <w:lang w:val="en-GB"/>
        </w:rPr>
        <w:t xml:space="preserve"> January</w:t>
      </w:r>
      <w:r w:rsidRPr="00545337">
        <w:rPr>
          <w:rFonts w:ascii="Calibri" w:eastAsia="SimSun" w:hAnsi="Calibri" w:cs="Calibri"/>
          <w:sz w:val="22"/>
          <w:szCs w:val="22"/>
          <w:lang w:val="en-GB"/>
        </w:rPr>
        <w:t xml:space="preserve"> 2023), </w:t>
      </w:r>
    </w:p>
    <w:p w14:paraId="3B8F6ABE" w14:textId="77777777" w:rsidR="00A005AB" w:rsidRPr="00545337" w:rsidRDefault="00A005AB" w:rsidP="00A005AB">
      <w:pPr>
        <w:numPr>
          <w:ilvl w:val="0"/>
          <w:numId w:val="92"/>
        </w:numPr>
        <w:spacing w:before="120" w:after="120" w:line="276" w:lineRule="auto"/>
        <w:jc w:val="both"/>
        <w:rPr>
          <w:rFonts w:ascii="Calibri" w:eastAsia="SimSun" w:hAnsi="Calibri" w:cs="Calibri"/>
          <w:sz w:val="22"/>
          <w:szCs w:val="22"/>
          <w:lang w:val="en-GB"/>
        </w:rPr>
      </w:pPr>
      <w:r w:rsidRPr="00545337">
        <w:rPr>
          <w:rFonts w:ascii="Calibri" w:eastAsia="SimSun" w:hAnsi="Calibri" w:cs="Calibri"/>
          <w:sz w:val="22"/>
          <w:szCs w:val="22"/>
          <w:lang w:val="en-GB"/>
        </w:rPr>
        <w:t xml:space="preserve">Branko Bačić, </w:t>
      </w:r>
      <w:r w:rsidRPr="00891780">
        <w:rPr>
          <w:rFonts w:asciiTheme="minorHAnsi" w:hAnsiTheme="minorHAnsi" w:cstheme="minorHAnsi"/>
          <w:sz w:val="22"/>
          <w:szCs w:val="22"/>
          <w:lang w:val="en-GB"/>
        </w:rPr>
        <w:t>Minister of Physical Planning, Construction and State Assets</w:t>
      </w:r>
      <w:r w:rsidRPr="00545337">
        <w:rPr>
          <w:rFonts w:ascii="Calibri" w:eastAsia="SimSun" w:hAnsi="Calibri" w:cs="Calibri"/>
          <w:sz w:val="22"/>
          <w:szCs w:val="22"/>
          <w:lang w:val="en-GB"/>
        </w:rPr>
        <w:t>, (</w:t>
      </w:r>
      <w:r>
        <w:rPr>
          <w:rFonts w:ascii="Calibri" w:eastAsia="SimSun" w:hAnsi="Calibri" w:cs="Calibri"/>
          <w:sz w:val="22"/>
          <w:szCs w:val="22"/>
          <w:lang w:val="en-GB"/>
        </w:rPr>
        <w:t>in office since</w:t>
      </w:r>
      <w:r w:rsidRPr="00545337">
        <w:rPr>
          <w:rFonts w:ascii="Calibri" w:eastAsia="SimSun" w:hAnsi="Calibri" w:cs="Calibri"/>
          <w:sz w:val="22"/>
          <w:szCs w:val="22"/>
          <w:lang w:val="en-GB"/>
        </w:rPr>
        <w:t xml:space="preserve"> 20 </w:t>
      </w:r>
      <w:r>
        <w:rPr>
          <w:rFonts w:ascii="Calibri" w:eastAsia="SimSun" w:hAnsi="Calibri" w:cs="Calibri"/>
          <w:sz w:val="22"/>
          <w:szCs w:val="22"/>
          <w:lang w:val="en-GB"/>
        </w:rPr>
        <w:t>January</w:t>
      </w:r>
      <w:r w:rsidRPr="00545337">
        <w:rPr>
          <w:rFonts w:ascii="Calibri" w:eastAsia="SimSun" w:hAnsi="Calibri" w:cs="Calibri"/>
          <w:sz w:val="22"/>
          <w:szCs w:val="22"/>
          <w:lang w:val="en-GB"/>
        </w:rPr>
        <w:t xml:space="preserve"> 2023), </w:t>
      </w:r>
    </w:p>
    <w:p w14:paraId="07FEBDCA" w14:textId="77777777" w:rsidR="00A005AB" w:rsidRPr="00545337" w:rsidRDefault="00A005AB" w:rsidP="00A005AB">
      <w:pPr>
        <w:numPr>
          <w:ilvl w:val="0"/>
          <w:numId w:val="92"/>
        </w:numPr>
        <w:spacing w:before="120" w:after="120" w:line="276" w:lineRule="auto"/>
        <w:jc w:val="both"/>
        <w:rPr>
          <w:rFonts w:ascii="Calibri" w:eastAsia="SimSun" w:hAnsi="Calibri" w:cs="Calibri"/>
          <w:sz w:val="22"/>
          <w:szCs w:val="22"/>
          <w:lang w:val="en-GB"/>
        </w:rPr>
      </w:pPr>
      <w:r w:rsidRPr="00545337">
        <w:rPr>
          <w:rFonts w:ascii="Calibri" w:eastAsia="SimSun" w:hAnsi="Calibri" w:cs="Calibri"/>
          <w:sz w:val="22"/>
          <w:szCs w:val="22"/>
          <w:lang w:val="en-GB"/>
        </w:rPr>
        <w:t xml:space="preserve">Nataša Tramišak, </w:t>
      </w:r>
      <w:r w:rsidRPr="00891780">
        <w:rPr>
          <w:rFonts w:asciiTheme="minorHAnsi" w:hAnsiTheme="minorHAnsi" w:cstheme="minorHAnsi"/>
          <w:sz w:val="22"/>
          <w:szCs w:val="22"/>
          <w:lang w:val="en-GB"/>
        </w:rPr>
        <w:t>Minister of Regional Development and EU Funds</w:t>
      </w:r>
      <w:r w:rsidRPr="00545337">
        <w:rPr>
          <w:rFonts w:ascii="Calibri" w:eastAsia="SimSun" w:hAnsi="Calibri" w:cs="Calibri"/>
          <w:sz w:val="22"/>
          <w:szCs w:val="22"/>
          <w:lang w:val="en-GB"/>
        </w:rPr>
        <w:t>, (</w:t>
      </w:r>
      <w:r>
        <w:rPr>
          <w:rFonts w:ascii="Calibri" w:eastAsia="SimSun" w:hAnsi="Calibri" w:cs="Calibri"/>
          <w:sz w:val="22"/>
          <w:szCs w:val="22"/>
          <w:lang w:val="en-GB"/>
        </w:rPr>
        <w:t>in office until</w:t>
      </w:r>
      <w:r w:rsidRPr="00545337">
        <w:rPr>
          <w:rFonts w:ascii="Calibri" w:eastAsia="SimSun" w:hAnsi="Calibri" w:cs="Calibri"/>
          <w:sz w:val="22"/>
          <w:szCs w:val="22"/>
          <w:lang w:val="en-GB"/>
        </w:rPr>
        <w:t xml:space="preserve"> 20</w:t>
      </w:r>
      <w:r>
        <w:rPr>
          <w:rFonts w:ascii="Calibri" w:eastAsia="SimSun" w:hAnsi="Calibri" w:cs="Calibri"/>
          <w:sz w:val="22"/>
          <w:szCs w:val="22"/>
          <w:lang w:val="en-GB"/>
        </w:rPr>
        <w:t xml:space="preserve"> January</w:t>
      </w:r>
      <w:r w:rsidRPr="00545337">
        <w:rPr>
          <w:rFonts w:ascii="Calibri" w:eastAsia="SimSun" w:hAnsi="Calibri" w:cs="Calibri"/>
          <w:sz w:val="22"/>
          <w:szCs w:val="22"/>
          <w:lang w:val="en-GB"/>
        </w:rPr>
        <w:t xml:space="preserve"> 2023), </w:t>
      </w:r>
    </w:p>
    <w:p w14:paraId="52C39BCA" w14:textId="77777777" w:rsidR="00A005AB" w:rsidRPr="00545337" w:rsidRDefault="00A005AB" w:rsidP="00A005AB">
      <w:pPr>
        <w:numPr>
          <w:ilvl w:val="0"/>
          <w:numId w:val="92"/>
        </w:numPr>
        <w:spacing w:before="120" w:after="120" w:line="276" w:lineRule="auto"/>
        <w:jc w:val="both"/>
        <w:rPr>
          <w:rFonts w:ascii="Calibri" w:eastAsia="SimSun" w:hAnsi="Calibri" w:cs="Calibri"/>
          <w:sz w:val="22"/>
          <w:szCs w:val="22"/>
          <w:lang w:val="en-GB"/>
        </w:rPr>
      </w:pPr>
      <w:r w:rsidRPr="00545337">
        <w:rPr>
          <w:rFonts w:ascii="Calibri" w:eastAsia="SimSun" w:hAnsi="Calibri" w:cs="Calibri"/>
          <w:sz w:val="22"/>
          <w:szCs w:val="22"/>
          <w:lang w:val="en-GB"/>
        </w:rPr>
        <w:t xml:space="preserve">Šime Erlić, </w:t>
      </w:r>
      <w:r w:rsidRPr="00891780">
        <w:rPr>
          <w:rFonts w:asciiTheme="minorHAnsi" w:hAnsiTheme="minorHAnsi" w:cstheme="minorHAnsi"/>
          <w:sz w:val="22"/>
          <w:szCs w:val="22"/>
          <w:lang w:val="en-GB"/>
        </w:rPr>
        <w:t>Minister of Regional Development and EU Funds</w:t>
      </w:r>
      <w:r w:rsidRPr="00545337">
        <w:rPr>
          <w:rFonts w:ascii="Calibri" w:eastAsia="SimSun" w:hAnsi="Calibri" w:cs="Calibri"/>
          <w:sz w:val="22"/>
          <w:szCs w:val="22"/>
          <w:lang w:val="en-GB"/>
        </w:rPr>
        <w:t>, (</w:t>
      </w:r>
      <w:r>
        <w:rPr>
          <w:rFonts w:ascii="Calibri" w:eastAsia="SimSun" w:hAnsi="Calibri" w:cs="Calibri"/>
          <w:sz w:val="22"/>
          <w:szCs w:val="22"/>
          <w:lang w:val="en-GB"/>
        </w:rPr>
        <w:t>in office since</w:t>
      </w:r>
      <w:r w:rsidRPr="00545337">
        <w:rPr>
          <w:rFonts w:ascii="Calibri" w:eastAsia="SimSun" w:hAnsi="Calibri" w:cs="Calibri"/>
          <w:sz w:val="22"/>
          <w:szCs w:val="22"/>
          <w:lang w:val="en-GB"/>
        </w:rPr>
        <w:t xml:space="preserve"> 20</w:t>
      </w:r>
      <w:r>
        <w:rPr>
          <w:rFonts w:ascii="Calibri" w:eastAsia="SimSun" w:hAnsi="Calibri" w:cs="Calibri"/>
          <w:sz w:val="22"/>
          <w:szCs w:val="22"/>
          <w:lang w:val="en-GB"/>
        </w:rPr>
        <w:t xml:space="preserve"> January</w:t>
      </w:r>
      <w:r w:rsidRPr="00545337">
        <w:rPr>
          <w:rFonts w:ascii="Calibri" w:eastAsia="SimSun" w:hAnsi="Calibri" w:cs="Calibri"/>
          <w:sz w:val="22"/>
          <w:szCs w:val="22"/>
          <w:lang w:val="en-GB"/>
        </w:rPr>
        <w:t xml:space="preserve"> 2023), </w:t>
      </w:r>
    </w:p>
    <w:p w14:paraId="353C7112" w14:textId="77777777" w:rsidR="00A005AB" w:rsidRPr="00545337" w:rsidRDefault="00A005AB" w:rsidP="00A005AB">
      <w:pPr>
        <w:numPr>
          <w:ilvl w:val="0"/>
          <w:numId w:val="92"/>
        </w:numPr>
        <w:spacing w:before="120" w:after="120" w:line="276" w:lineRule="auto"/>
        <w:jc w:val="both"/>
        <w:rPr>
          <w:rFonts w:ascii="Calibri" w:eastAsia="SimSun" w:hAnsi="Calibri" w:cs="Calibri"/>
          <w:sz w:val="22"/>
          <w:szCs w:val="22"/>
          <w:lang w:val="en-GB"/>
        </w:rPr>
      </w:pPr>
      <w:r w:rsidRPr="00891780">
        <w:rPr>
          <w:rFonts w:asciiTheme="minorHAnsi" w:eastAsia="SimSun" w:hAnsiTheme="minorHAnsi" w:cstheme="minorHAnsi"/>
          <w:sz w:val="22"/>
          <w:szCs w:val="22"/>
          <w:lang w:val="en-GB"/>
        </w:rPr>
        <w:t xml:space="preserve">Marija Vučković, MSc, </w:t>
      </w:r>
      <w:r w:rsidRPr="00891780">
        <w:rPr>
          <w:rFonts w:asciiTheme="minorHAnsi" w:hAnsiTheme="minorHAnsi" w:cstheme="minorHAnsi"/>
          <w:sz w:val="22"/>
          <w:szCs w:val="22"/>
          <w:lang w:val="en-GB"/>
        </w:rPr>
        <w:t>Minister of Agriculture</w:t>
      </w:r>
      <w:r w:rsidRPr="00545337">
        <w:rPr>
          <w:rFonts w:ascii="Calibri" w:eastAsia="SimSun" w:hAnsi="Calibri" w:cs="Calibri"/>
          <w:sz w:val="22"/>
          <w:szCs w:val="22"/>
          <w:lang w:val="en-GB"/>
        </w:rPr>
        <w:t xml:space="preserve">, </w:t>
      </w:r>
    </w:p>
    <w:p w14:paraId="6ACA8D76" w14:textId="77777777" w:rsidR="00A005AB" w:rsidRPr="00545337" w:rsidRDefault="00A005AB" w:rsidP="00A005AB">
      <w:pPr>
        <w:numPr>
          <w:ilvl w:val="0"/>
          <w:numId w:val="92"/>
        </w:numPr>
        <w:spacing w:before="120" w:after="120" w:line="276" w:lineRule="auto"/>
        <w:jc w:val="both"/>
        <w:rPr>
          <w:rFonts w:ascii="Calibri" w:eastAsia="SimSun" w:hAnsi="Calibri" w:cs="Calibri"/>
          <w:sz w:val="22"/>
          <w:szCs w:val="22"/>
          <w:lang w:val="en-GB"/>
        </w:rPr>
      </w:pPr>
      <w:r w:rsidRPr="00891780">
        <w:rPr>
          <w:rFonts w:asciiTheme="minorHAnsi" w:hAnsiTheme="minorHAnsi" w:cstheme="minorHAnsi"/>
          <w:sz w:val="22"/>
          <w:szCs w:val="22"/>
          <w:lang w:val="en-GB"/>
        </w:rPr>
        <w:t xml:space="preserve">Luka Burilović, </w:t>
      </w:r>
      <w:r>
        <w:rPr>
          <w:rFonts w:asciiTheme="minorHAnsi" w:hAnsiTheme="minorHAnsi" w:cstheme="minorHAnsi"/>
          <w:sz w:val="22"/>
          <w:szCs w:val="22"/>
          <w:lang w:val="en-GB"/>
        </w:rPr>
        <w:t>PhD</w:t>
      </w:r>
      <w:r w:rsidRPr="00891780">
        <w:rPr>
          <w:rFonts w:asciiTheme="minorHAnsi" w:hAnsiTheme="minorHAnsi" w:cstheme="minorHAnsi"/>
          <w:sz w:val="22"/>
          <w:szCs w:val="22"/>
          <w:lang w:val="en-GB"/>
        </w:rPr>
        <w:t>, President of the Croatian Chamber of Economy</w:t>
      </w:r>
      <w:r w:rsidRPr="00545337">
        <w:rPr>
          <w:rFonts w:ascii="Calibri" w:eastAsia="SimSun" w:hAnsi="Calibri" w:cs="Calibri"/>
          <w:sz w:val="22"/>
          <w:szCs w:val="22"/>
          <w:lang w:val="en-GB"/>
        </w:rPr>
        <w:t xml:space="preserve">, </w:t>
      </w:r>
    </w:p>
    <w:p w14:paraId="77A1E478" w14:textId="77777777" w:rsidR="00A005AB" w:rsidRPr="00545337" w:rsidRDefault="00A005AB" w:rsidP="00A005AB">
      <w:pPr>
        <w:numPr>
          <w:ilvl w:val="0"/>
          <w:numId w:val="92"/>
        </w:numPr>
        <w:spacing w:before="120" w:after="120" w:line="276" w:lineRule="auto"/>
        <w:jc w:val="both"/>
        <w:rPr>
          <w:rFonts w:ascii="Calibri" w:eastAsia="SimSun" w:hAnsi="Calibri" w:cs="Calibri"/>
          <w:sz w:val="22"/>
          <w:szCs w:val="22"/>
          <w:lang w:val="en-GB"/>
        </w:rPr>
      </w:pPr>
      <w:r w:rsidRPr="00545337">
        <w:rPr>
          <w:rFonts w:ascii="Calibri" w:eastAsia="SimSun" w:hAnsi="Calibri" w:cs="Calibri"/>
          <w:sz w:val="22"/>
          <w:szCs w:val="22"/>
          <w:lang w:val="en-GB"/>
        </w:rPr>
        <w:t xml:space="preserve">Žarko Tušek, </w:t>
      </w:r>
      <w:r w:rsidRPr="00891780">
        <w:rPr>
          <w:rFonts w:asciiTheme="minorHAnsi" w:hAnsiTheme="minorHAnsi" w:cstheme="minorHAnsi"/>
          <w:sz w:val="22"/>
          <w:szCs w:val="22"/>
          <w:lang w:val="en-GB"/>
        </w:rPr>
        <w:t>Member of the Croatian Parliament</w:t>
      </w:r>
      <w:r w:rsidRPr="00545337">
        <w:rPr>
          <w:rFonts w:ascii="Calibri" w:eastAsia="SimSun" w:hAnsi="Calibri" w:cs="Calibri"/>
          <w:sz w:val="22"/>
          <w:szCs w:val="22"/>
          <w:lang w:val="en-GB"/>
        </w:rPr>
        <w:t xml:space="preserve">, </w:t>
      </w:r>
    </w:p>
    <w:p w14:paraId="18C6D27F" w14:textId="77777777" w:rsidR="00A005AB" w:rsidRPr="00545337" w:rsidRDefault="00A005AB" w:rsidP="00A005AB">
      <w:pPr>
        <w:numPr>
          <w:ilvl w:val="0"/>
          <w:numId w:val="92"/>
        </w:numPr>
        <w:spacing w:before="120" w:after="120" w:line="276" w:lineRule="auto"/>
        <w:jc w:val="both"/>
        <w:rPr>
          <w:rFonts w:ascii="Calibri" w:eastAsia="SimSun" w:hAnsi="Calibri" w:cs="Calibri"/>
          <w:sz w:val="22"/>
          <w:szCs w:val="22"/>
          <w:lang w:val="en-GB"/>
        </w:rPr>
      </w:pPr>
      <w:r w:rsidRPr="00545337">
        <w:rPr>
          <w:rFonts w:ascii="Calibri" w:eastAsia="SimSun" w:hAnsi="Calibri" w:cs="Calibri"/>
          <w:sz w:val="22"/>
          <w:szCs w:val="22"/>
          <w:lang w:val="en-GB"/>
        </w:rPr>
        <w:t xml:space="preserve">Predrag Štromar, </w:t>
      </w:r>
      <w:r w:rsidRPr="00891780">
        <w:rPr>
          <w:rFonts w:asciiTheme="minorHAnsi" w:hAnsiTheme="minorHAnsi" w:cstheme="minorHAnsi"/>
          <w:sz w:val="22"/>
          <w:szCs w:val="22"/>
          <w:lang w:val="en-GB"/>
        </w:rPr>
        <w:t>Member of the Croatian Parliament</w:t>
      </w:r>
      <w:r w:rsidRPr="00545337">
        <w:rPr>
          <w:rFonts w:ascii="Calibri" w:eastAsia="SimSun" w:hAnsi="Calibri" w:cs="Calibri"/>
          <w:sz w:val="22"/>
          <w:szCs w:val="22"/>
          <w:lang w:val="en-GB"/>
        </w:rPr>
        <w:t xml:space="preserve">, </w:t>
      </w:r>
    </w:p>
    <w:p w14:paraId="1E861234" w14:textId="77777777" w:rsidR="00A005AB" w:rsidRPr="00545337" w:rsidRDefault="00A005AB" w:rsidP="00A005AB">
      <w:pPr>
        <w:numPr>
          <w:ilvl w:val="0"/>
          <w:numId w:val="92"/>
        </w:numPr>
        <w:spacing w:before="120" w:after="120" w:line="276" w:lineRule="auto"/>
        <w:jc w:val="both"/>
        <w:rPr>
          <w:rFonts w:ascii="Calibri" w:eastAsia="SimSun" w:hAnsi="Calibri" w:cs="Calibri"/>
          <w:sz w:val="22"/>
          <w:szCs w:val="22"/>
          <w:lang w:val="en-GB"/>
        </w:rPr>
      </w:pPr>
      <w:r w:rsidRPr="00545337">
        <w:rPr>
          <w:rFonts w:ascii="Calibri" w:eastAsia="SimSun" w:hAnsi="Calibri" w:cs="Calibri"/>
          <w:sz w:val="22"/>
          <w:szCs w:val="22"/>
          <w:lang w:val="en-GB"/>
        </w:rPr>
        <w:t xml:space="preserve">Siniša Hajdaš Dončić, </w:t>
      </w:r>
      <w:r>
        <w:rPr>
          <w:rFonts w:ascii="Calibri" w:eastAsia="SimSun" w:hAnsi="Calibri" w:cs="Calibri"/>
          <w:sz w:val="22"/>
          <w:szCs w:val="22"/>
          <w:lang w:val="en-GB"/>
        </w:rPr>
        <w:t xml:space="preserve">PhD, </w:t>
      </w:r>
      <w:r w:rsidRPr="00891780">
        <w:rPr>
          <w:rFonts w:asciiTheme="minorHAnsi" w:hAnsiTheme="minorHAnsi" w:cstheme="minorHAnsi"/>
          <w:sz w:val="22"/>
          <w:szCs w:val="22"/>
          <w:lang w:val="en-GB"/>
        </w:rPr>
        <w:t>Member of the Croatian Parliament</w:t>
      </w:r>
      <w:r w:rsidRPr="00545337">
        <w:rPr>
          <w:rFonts w:ascii="Calibri" w:eastAsia="SimSun" w:hAnsi="Calibri" w:cs="Calibri"/>
          <w:sz w:val="22"/>
          <w:szCs w:val="22"/>
          <w:lang w:val="en-GB"/>
        </w:rPr>
        <w:t>.</w:t>
      </w:r>
    </w:p>
    <w:p w14:paraId="187513FC" w14:textId="77777777" w:rsidR="00A005AB" w:rsidRPr="00545337" w:rsidRDefault="00A005AB" w:rsidP="00284F3D">
      <w:pPr>
        <w:spacing w:before="240" w:after="120" w:line="276" w:lineRule="auto"/>
        <w:jc w:val="both"/>
        <w:rPr>
          <w:rFonts w:asciiTheme="minorHAnsi" w:eastAsia="SimSun" w:hAnsiTheme="minorHAnsi" w:cstheme="minorBidi"/>
          <w:sz w:val="22"/>
          <w:szCs w:val="22"/>
          <w:lang w:val="en-GB"/>
        </w:rPr>
      </w:pPr>
      <w:r w:rsidRPr="00891780">
        <w:rPr>
          <w:rFonts w:asciiTheme="minorHAnsi" w:hAnsiTheme="minorHAnsi" w:cstheme="minorHAnsi"/>
          <w:b/>
          <w:sz w:val="22"/>
          <w:szCs w:val="22"/>
          <w:lang w:val="en-GB"/>
        </w:rPr>
        <w:t>The Management Board</w:t>
      </w:r>
      <w:r w:rsidRPr="00891780">
        <w:rPr>
          <w:rFonts w:asciiTheme="minorHAnsi" w:hAnsiTheme="minorHAnsi" w:cstheme="minorHAnsi"/>
          <w:sz w:val="22"/>
          <w:szCs w:val="22"/>
          <w:lang w:val="en-GB"/>
        </w:rPr>
        <w:t xml:space="preserve"> represents HBOR, conducts HBOR’s business and administers its assets, and is obliged and authorised to undertake all actions and pass all resolutions it considers necessary for the legal and successful conduct of business</w:t>
      </w:r>
      <w:r w:rsidRPr="00545337">
        <w:rPr>
          <w:rFonts w:asciiTheme="minorHAnsi" w:eastAsia="SimSun" w:hAnsiTheme="minorHAnsi" w:cstheme="minorBidi"/>
          <w:sz w:val="22"/>
          <w:szCs w:val="22"/>
          <w:lang w:val="en-GB"/>
        </w:rPr>
        <w:t xml:space="preserve">. </w:t>
      </w:r>
      <w:r w:rsidRPr="00891780">
        <w:rPr>
          <w:rFonts w:asciiTheme="minorHAnsi" w:hAnsiTheme="minorHAnsi" w:cstheme="minorHAnsi"/>
          <w:sz w:val="22"/>
          <w:szCs w:val="22"/>
          <w:lang w:val="en-GB"/>
        </w:rPr>
        <w:t>The powers of the Management Board also include adopting normative acts that determine the manner of operations and the internal organisation of HBOR, adopting loan programmes, making individual loan approval decisions and decisions on other financial transactions, making decisions on the appointment and dismissal of employees with special powers, making decisions on the rights and obligations of employees and reporting to the Supervisory Board</w:t>
      </w:r>
      <w:r w:rsidRPr="00545337">
        <w:rPr>
          <w:rFonts w:asciiTheme="minorHAnsi" w:eastAsia="SimSun" w:hAnsiTheme="minorHAnsi" w:cstheme="minorBidi"/>
          <w:sz w:val="22"/>
          <w:szCs w:val="22"/>
          <w:lang w:val="en-GB"/>
        </w:rPr>
        <w:t>.</w:t>
      </w:r>
    </w:p>
    <w:p w14:paraId="5E8C5BC6" w14:textId="77777777" w:rsidR="00A005AB" w:rsidRPr="00545337" w:rsidRDefault="00A005AB">
      <w:pPr>
        <w:spacing w:before="120" w:after="120" w:line="276" w:lineRule="auto"/>
        <w:jc w:val="both"/>
        <w:rPr>
          <w:rFonts w:ascii="Calibri" w:eastAsia="SimSun" w:hAnsi="Calibri" w:cs="Calibri"/>
          <w:sz w:val="22"/>
          <w:szCs w:val="22"/>
          <w:lang w:val="en-GB"/>
        </w:rPr>
      </w:pPr>
      <w:r w:rsidRPr="00891780">
        <w:rPr>
          <w:rFonts w:asciiTheme="minorHAnsi" w:hAnsiTheme="minorHAnsi" w:cstheme="minorHAnsi"/>
          <w:sz w:val="22"/>
          <w:szCs w:val="22"/>
          <w:lang w:val="en-GB"/>
        </w:rPr>
        <w:t xml:space="preserve">Members of the Management Board of HBOR in </w:t>
      </w:r>
      <w:r w:rsidRPr="00545337">
        <w:rPr>
          <w:rFonts w:ascii="Calibri" w:eastAsia="SimSun" w:hAnsi="Calibri" w:cs="Calibri"/>
          <w:sz w:val="22"/>
          <w:szCs w:val="22"/>
          <w:lang w:val="en-GB"/>
        </w:rPr>
        <w:t>2023:</w:t>
      </w:r>
    </w:p>
    <w:p w14:paraId="49A9A1BB" w14:textId="77777777" w:rsidR="00A005AB" w:rsidRPr="00545337" w:rsidRDefault="00A005AB" w:rsidP="00A005AB">
      <w:pPr>
        <w:numPr>
          <w:ilvl w:val="0"/>
          <w:numId w:val="7"/>
        </w:numPr>
        <w:spacing w:before="120" w:after="120" w:line="276" w:lineRule="auto"/>
        <w:jc w:val="both"/>
        <w:rPr>
          <w:rFonts w:ascii="Calibri" w:eastAsia="SimSun" w:hAnsi="Calibri" w:cs="Calibri"/>
          <w:sz w:val="22"/>
          <w:szCs w:val="22"/>
          <w:lang w:val="en-GB"/>
        </w:rPr>
      </w:pPr>
      <w:r w:rsidRPr="00891780">
        <w:rPr>
          <w:rFonts w:asciiTheme="minorHAnsi" w:eastAsia="SimSun" w:hAnsiTheme="minorHAnsi" w:cstheme="minorHAnsi"/>
          <w:sz w:val="22"/>
          <w:szCs w:val="22"/>
          <w:lang w:val="en-GB"/>
        </w:rPr>
        <w:t>Hrvoje Čuvalo, MSc</w:t>
      </w:r>
      <w:r w:rsidRPr="00545337">
        <w:rPr>
          <w:rFonts w:ascii="Calibri" w:eastAsia="SimSun" w:hAnsi="Calibri" w:cs="Calibri"/>
          <w:sz w:val="22"/>
          <w:szCs w:val="22"/>
          <w:lang w:val="en-GB"/>
        </w:rPr>
        <w:t xml:space="preserve">, </w:t>
      </w:r>
      <w:r w:rsidRPr="00891780">
        <w:rPr>
          <w:rFonts w:asciiTheme="minorHAnsi" w:hAnsiTheme="minorHAnsi" w:cstheme="minorHAnsi"/>
          <w:sz w:val="22"/>
          <w:szCs w:val="22"/>
          <w:lang w:val="en-GB"/>
        </w:rPr>
        <w:t>President of the Management Board</w:t>
      </w:r>
      <w:r w:rsidRPr="00545337">
        <w:rPr>
          <w:rFonts w:ascii="Calibri" w:eastAsia="SimSun" w:hAnsi="Calibri" w:cs="Calibri"/>
          <w:sz w:val="22"/>
          <w:szCs w:val="22"/>
          <w:lang w:val="en-GB"/>
        </w:rPr>
        <w:t xml:space="preserve">, </w:t>
      </w:r>
    </w:p>
    <w:p w14:paraId="0BAE64DE" w14:textId="77777777" w:rsidR="00A005AB" w:rsidRPr="00545337" w:rsidRDefault="00A005AB" w:rsidP="00A005AB">
      <w:pPr>
        <w:numPr>
          <w:ilvl w:val="0"/>
          <w:numId w:val="8"/>
        </w:numPr>
        <w:spacing w:before="120" w:after="120" w:line="276" w:lineRule="auto"/>
        <w:jc w:val="both"/>
        <w:rPr>
          <w:rFonts w:ascii="Calibri" w:eastAsia="SimSun" w:hAnsi="Calibri" w:cs="Calibri"/>
          <w:sz w:val="22"/>
          <w:szCs w:val="22"/>
          <w:lang w:val="en-GB"/>
        </w:rPr>
      </w:pPr>
      <w:r w:rsidRPr="00891780">
        <w:rPr>
          <w:rFonts w:asciiTheme="minorHAnsi" w:eastAsia="SimSun" w:hAnsiTheme="minorHAnsi" w:cstheme="minorHAnsi"/>
          <w:sz w:val="22"/>
          <w:szCs w:val="22"/>
          <w:lang w:val="en-GB"/>
        </w:rPr>
        <w:t>Alan Herjavec, MSc, Member of the Management Board</w:t>
      </w:r>
      <w:r w:rsidRPr="00545337">
        <w:rPr>
          <w:rFonts w:ascii="Calibri" w:eastAsia="SimSun" w:hAnsi="Calibri" w:cs="Calibri"/>
          <w:sz w:val="22"/>
          <w:szCs w:val="22"/>
          <w:lang w:val="en-GB"/>
        </w:rPr>
        <w:t xml:space="preserve">, </w:t>
      </w:r>
    </w:p>
    <w:p w14:paraId="3C605BA3" w14:textId="77777777" w:rsidR="00A005AB" w:rsidRPr="00545337" w:rsidRDefault="00A005AB" w:rsidP="00A005AB">
      <w:pPr>
        <w:numPr>
          <w:ilvl w:val="0"/>
          <w:numId w:val="8"/>
        </w:numPr>
        <w:spacing w:before="120" w:after="120" w:line="276" w:lineRule="auto"/>
        <w:jc w:val="both"/>
        <w:rPr>
          <w:rFonts w:ascii="Calibri" w:eastAsia="SimSun" w:hAnsi="Calibri" w:cs="Calibri"/>
          <w:sz w:val="22"/>
          <w:szCs w:val="22"/>
          <w:lang w:val="en-GB"/>
        </w:rPr>
      </w:pPr>
      <w:r w:rsidRPr="00891780">
        <w:rPr>
          <w:rFonts w:asciiTheme="minorHAnsi" w:eastAsia="SimSun" w:hAnsiTheme="minorHAnsi" w:cstheme="minorHAnsi"/>
          <w:sz w:val="22"/>
          <w:szCs w:val="22"/>
          <w:lang w:val="en-GB"/>
        </w:rPr>
        <w:t>Josip Pavković, Member of the Management Board</w:t>
      </w:r>
      <w:r w:rsidRPr="00545337">
        <w:rPr>
          <w:rFonts w:ascii="Calibri" w:eastAsia="SimSun" w:hAnsi="Calibri" w:cs="Calibri"/>
          <w:sz w:val="22"/>
          <w:szCs w:val="22"/>
          <w:lang w:val="en-GB"/>
        </w:rPr>
        <w:t>.</w:t>
      </w:r>
    </w:p>
    <w:p w14:paraId="57A83E86" w14:textId="77777777" w:rsidR="00A005AB" w:rsidRPr="00545337" w:rsidRDefault="00A005AB">
      <w:pPr>
        <w:spacing w:before="120" w:after="120" w:line="276" w:lineRule="auto"/>
        <w:jc w:val="both"/>
        <w:rPr>
          <w:rFonts w:ascii="Calibri" w:eastAsia="SimSun" w:hAnsi="Calibri" w:cs="Calibri"/>
          <w:sz w:val="22"/>
          <w:szCs w:val="22"/>
          <w:lang w:val="en-GB"/>
        </w:rPr>
      </w:pPr>
      <w:r w:rsidRPr="00891780">
        <w:rPr>
          <w:rFonts w:asciiTheme="minorHAnsi" w:hAnsiTheme="minorHAnsi" w:cstheme="minorHAnsi"/>
          <w:sz w:val="22"/>
          <w:szCs w:val="22"/>
          <w:lang w:val="en-GB"/>
        </w:rPr>
        <w:t>On the basis of HBOR’s Code of Corporate Governance and the Audit Act, the Audit Committee of HBOR has been established pursuant to a decision of the Supervisory Board. The Audit Committee is comprised of three members, one of whom is appointed from among the members of the Supervisory Board of HBOR and the other two, at least one of whom must be an independent member, are appointed by the Supervisory Board. The President is appointed by the Supervisory Board from among the independent members of the Audit Committee</w:t>
      </w:r>
      <w:r w:rsidRPr="00545337">
        <w:rPr>
          <w:rFonts w:ascii="Calibri" w:eastAsia="SimSun" w:hAnsi="Calibri" w:cs="Calibri"/>
          <w:sz w:val="22"/>
          <w:szCs w:val="22"/>
          <w:lang w:val="en-GB"/>
        </w:rPr>
        <w:t>.</w:t>
      </w:r>
    </w:p>
    <w:p w14:paraId="6C73915D" w14:textId="77777777" w:rsidR="00A005AB" w:rsidRPr="00545337" w:rsidRDefault="00A005AB">
      <w:pPr>
        <w:spacing w:before="120" w:after="120" w:line="276" w:lineRule="auto"/>
        <w:jc w:val="both"/>
        <w:rPr>
          <w:rStyle w:val="Zadanifontodlomka1"/>
          <w:rFonts w:ascii="Calibri" w:eastAsia="SimSun" w:hAnsi="Calibri" w:cs="Calibri"/>
          <w:sz w:val="22"/>
          <w:szCs w:val="22"/>
          <w:lang w:val="en-GB"/>
        </w:rPr>
      </w:pPr>
    </w:p>
    <w:p w14:paraId="289C9233" w14:textId="77777777" w:rsidR="00A005AB" w:rsidRPr="00545337" w:rsidRDefault="00A005AB">
      <w:pPr>
        <w:spacing w:before="120" w:after="120" w:line="276" w:lineRule="auto"/>
        <w:jc w:val="both"/>
        <w:rPr>
          <w:lang w:val="en-GB"/>
        </w:rPr>
      </w:pPr>
      <w:r>
        <w:rPr>
          <w:rStyle w:val="Zadanifontodlomka1"/>
          <w:rFonts w:ascii="Calibri" w:eastAsia="SimSun" w:hAnsi="Calibri" w:cs="Calibri"/>
          <w:sz w:val="22"/>
          <w:szCs w:val="22"/>
          <w:lang w:val="en-GB"/>
        </w:rPr>
        <w:t>In</w:t>
      </w:r>
      <w:r w:rsidRPr="00545337">
        <w:rPr>
          <w:rStyle w:val="Zadanifontodlomka1"/>
          <w:rFonts w:ascii="Calibri" w:eastAsia="SimSun" w:hAnsi="Calibri" w:cs="Calibri"/>
          <w:sz w:val="22"/>
          <w:szCs w:val="22"/>
          <w:lang w:val="en-GB"/>
        </w:rPr>
        <w:t xml:space="preserve"> 2023</w:t>
      </w:r>
      <w:r>
        <w:rPr>
          <w:rStyle w:val="Zadanifontodlomka1"/>
          <w:rFonts w:ascii="Calibri" w:eastAsia="SimSun" w:hAnsi="Calibri" w:cs="Calibri"/>
          <w:sz w:val="22"/>
          <w:szCs w:val="22"/>
          <w:lang w:val="en-GB"/>
        </w:rPr>
        <w:t>, members of the</w:t>
      </w:r>
      <w:r w:rsidRPr="00545337">
        <w:rPr>
          <w:rStyle w:val="Zadanifontodlomka1"/>
          <w:rFonts w:ascii="Calibri" w:eastAsia="SimSun" w:hAnsi="Calibri" w:cs="Calibri"/>
          <w:sz w:val="22"/>
          <w:szCs w:val="22"/>
          <w:lang w:val="en-GB"/>
        </w:rPr>
        <w:t xml:space="preserve"> </w:t>
      </w:r>
      <w:r w:rsidRPr="00891780">
        <w:rPr>
          <w:rFonts w:asciiTheme="minorHAnsi" w:hAnsiTheme="minorHAnsi" w:cstheme="minorHAnsi"/>
          <w:b/>
          <w:bCs/>
          <w:sz w:val="22"/>
          <w:szCs w:val="22"/>
          <w:lang w:val="en-GB"/>
        </w:rPr>
        <w:t>Audit Committee</w:t>
      </w:r>
      <w:r w:rsidRPr="00891780">
        <w:rPr>
          <w:rFonts w:asciiTheme="minorHAnsi" w:hAnsiTheme="minorHAnsi" w:cstheme="minorHAnsi"/>
          <w:sz w:val="22"/>
          <w:szCs w:val="22"/>
          <w:lang w:val="en-GB"/>
        </w:rPr>
        <w:t xml:space="preserve"> of HBOR were</w:t>
      </w:r>
      <w:r w:rsidRPr="00545337">
        <w:rPr>
          <w:rStyle w:val="Zadanifontodlomka1"/>
          <w:rFonts w:ascii="Calibri" w:eastAsia="SimSun" w:hAnsi="Calibri" w:cs="Calibri"/>
          <w:sz w:val="22"/>
          <w:szCs w:val="22"/>
          <w:lang w:val="en-GB"/>
        </w:rPr>
        <w:t>:</w:t>
      </w:r>
    </w:p>
    <w:p w14:paraId="19A17A48" w14:textId="77777777" w:rsidR="00A005AB" w:rsidRPr="00055CEE" w:rsidRDefault="00A005AB" w:rsidP="00A005AB">
      <w:pPr>
        <w:numPr>
          <w:ilvl w:val="0"/>
          <w:numId w:val="9"/>
        </w:numPr>
        <w:spacing w:before="120" w:after="120" w:line="276" w:lineRule="auto"/>
        <w:jc w:val="both"/>
        <w:rPr>
          <w:rFonts w:ascii="Calibri" w:eastAsia="SimSun" w:hAnsi="Calibri" w:cs="Calibri"/>
          <w:sz w:val="22"/>
          <w:szCs w:val="22"/>
          <w:lang w:val="hr-HR"/>
        </w:rPr>
      </w:pPr>
      <w:r w:rsidRPr="00055CEE">
        <w:rPr>
          <w:rFonts w:asciiTheme="minorHAnsi" w:eastAsia="SimSun" w:hAnsiTheme="minorHAnsi" w:cstheme="minorHAnsi"/>
          <w:sz w:val="22"/>
          <w:szCs w:val="22"/>
          <w:lang w:val="en-GB"/>
        </w:rPr>
        <w:t xml:space="preserve">Prof.DSc. Lajoš Žager, </w:t>
      </w:r>
      <w:r w:rsidRPr="00055CEE">
        <w:rPr>
          <w:rFonts w:asciiTheme="minorHAnsi" w:hAnsiTheme="minorHAnsi" w:cstheme="minorHAnsi"/>
          <w:sz w:val="22"/>
          <w:szCs w:val="22"/>
          <w:lang w:val="en-GB"/>
        </w:rPr>
        <w:t>Full Professor, Department of Accounting, Faculty of Economics and Business of the University of Zagreb, Chairman of the Audit Committee</w:t>
      </w:r>
      <w:r w:rsidRPr="00055CEE">
        <w:rPr>
          <w:rFonts w:ascii="Calibri" w:eastAsia="SimSun" w:hAnsi="Calibri" w:cs="Calibri"/>
          <w:sz w:val="22"/>
          <w:szCs w:val="22"/>
          <w:lang w:val="hr-HR"/>
        </w:rPr>
        <w:t>,</w:t>
      </w:r>
    </w:p>
    <w:p w14:paraId="62DCE822" w14:textId="77777777" w:rsidR="00A005AB" w:rsidRPr="00055CEE" w:rsidRDefault="00A005AB" w:rsidP="00A005AB">
      <w:pPr>
        <w:numPr>
          <w:ilvl w:val="0"/>
          <w:numId w:val="10"/>
        </w:numPr>
        <w:spacing w:before="120" w:after="120" w:line="276" w:lineRule="auto"/>
        <w:jc w:val="both"/>
        <w:rPr>
          <w:rFonts w:ascii="Calibri" w:eastAsia="SimSun" w:hAnsi="Calibri" w:cs="Calibri"/>
          <w:sz w:val="22"/>
          <w:szCs w:val="22"/>
          <w:lang w:val="hr-HR"/>
        </w:rPr>
      </w:pPr>
      <w:r w:rsidRPr="00055CEE">
        <w:rPr>
          <w:rFonts w:ascii="Calibri" w:eastAsia="SimSun" w:hAnsi="Calibri" w:cs="Calibri"/>
          <w:sz w:val="22"/>
          <w:szCs w:val="22"/>
          <w:lang w:val="en-GB"/>
        </w:rPr>
        <w:t>Predrag Štromar</w:t>
      </w:r>
      <w:r w:rsidRPr="00055CEE">
        <w:rPr>
          <w:rFonts w:asciiTheme="minorHAnsi" w:eastAsia="SimSun" w:hAnsiTheme="minorHAnsi" w:cstheme="minorHAnsi"/>
          <w:sz w:val="22"/>
          <w:szCs w:val="22"/>
          <w:lang w:val="en-GB"/>
        </w:rPr>
        <w:t xml:space="preserve">, </w:t>
      </w:r>
      <w:r w:rsidRPr="00055CEE">
        <w:rPr>
          <w:rFonts w:asciiTheme="minorHAnsi" w:hAnsiTheme="minorHAnsi" w:cstheme="minorHAnsi"/>
          <w:sz w:val="22"/>
          <w:szCs w:val="22"/>
          <w:lang w:val="en-GB"/>
        </w:rPr>
        <w:t>Chairman of the Physical Planning and Construction Committee of the Croatian Parliament, member of the Audit Committee</w:t>
      </w:r>
      <w:r w:rsidRPr="00055CEE">
        <w:rPr>
          <w:rFonts w:ascii="Calibri" w:eastAsia="SimSun" w:hAnsi="Calibri" w:cs="Calibri"/>
          <w:sz w:val="22"/>
          <w:szCs w:val="22"/>
          <w:lang w:val="hr-HR"/>
        </w:rPr>
        <w:t>, </w:t>
      </w:r>
    </w:p>
    <w:p w14:paraId="4FC2413C" w14:textId="77777777" w:rsidR="00A005AB" w:rsidRPr="0034400A" w:rsidRDefault="00A005AB" w:rsidP="00A005AB">
      <w:pPr>
        <w:numPr>
          <w:ilvl w:val="0"/>
          <w:numId w:val="10"/>
        </w:numPr>
        <w:spacing w:before="120" w:after="120" w:line="276" w:lineRule="auto"/>
        <w:jc w:val="both"/>
        <w:rPr>
          <w:rFonts w:ascii="Calibri" w:eastAsia="SimSun" w:hAnsi="Calibri" w:cs="Calibri"/>
          <w:sz w:val="22"/>
          <w:szCs w:val="22"/>
          <w:lang w:val="hr-HR"/>
        </w:rPr>
      </w:pPr>
      <w:r w:rsidRPr="00055CEE">
        <w:rPr>
          <w:rFonts w:ascii="Calibri" w:eastAsia="SimSun" w:hAnsi="Calibri" w:cs="Calibri"/>
          <w:sz w:val="22"/>
          <w:szCs w:val="22"/>
          <w:lang w:val="en-GB"/>
        </w:rPr>
        <w:t xml:space="preserve">Prof.DSc. </w:t>
      </w:r>
      <w:r w:rsidRPr="00891780">
        <w:rPr>
          <w:rFonts w:ascii="Calibri" w:eastAsia="SimSun" w:hAnsi="Calibri" w:cs="Calibri"/>
          <w:sz w:val="22"/>
          <w:szCs w:val="22"/>
          <w:lang w:val="en-GB"/>
        </w:rPr>
        <w:t>Boris Tušek, Full Professor, Department of Accounting, Faculty of Economics and Business of the University of Zagreb, member and Deputy Chairman of the Audit Committee</w:t>
      </w:r>
      <w:r w:rsidRPr="0034400A">
        <w:rPr>
          <w:rFonts w:ascii="Calibri" w:eastAsia="SimSun" w:hAnsi="Calibri" w:cs="Calibri"/>
          <w:sz w:val="22"/>
          <w:szCs w:val="22"/>
          <w:lang w:val="hr-HR"/>
        </w:rPr>
        <w:t>.</w:t>
      </w:r>
    </w:p>
    <w:p w14:paraId="6A4D6F50" w14:textId="77777777" w:rsidR="00A005AB" w:rsidRPr="0034400A" w:rsidRDefault="00A005AB">
      <w:pPr>
        <w:spacing w:before="120" w:after="120" w:line="276" w:lineRule="auto"/>
        <w:jc w:val="both"/>
        <w:rPr>
          <w:rFonts w:ascii="Calibri" w:eastAsia="SimSun" w:hAnsi="Calibri" w:cs="Calibri"/>
          <w:sz w:val="22"/>
          <w:szCs w:val="22"/>
          <w:lang w:val="hr-HR"/>
        </w:rPr>
      </w:pPr>
      <w:r w:rsidRPr="00891780">
        <w:rPr>
          <w:rFonts w:asciiTheme="minorHAnsi" w:hAnsiTheme="minorHAnsi" w:cstheme="minorHAnsi"/>
          <w:sz w:val="22"/>
          <w:szCs w:val="22"/>
          <w:lang w:val="en-GB"/>
        </w:rPr>
        <w:t xml:space="preserve">In order to ensure as effective and as high-quality risk management as possible and reduce the risks </w:t>
      </w:r>
      <w:r>
        <w:rPr>
          <w:rFonts w:asciiTheme="minorHAnsi" w:hAnsiTheme="minorHAnsi" w:cstheme="minorHAnsi"/>
          <w:sz w:val="22"/>
          <w:szCs w:val="22"/>
          <w:lang w:val="en-GB"/>
        </w:rPr>
        <w:t>to the acceptable minimum level</w:t>
      </w:r>
      <w:r w:rsidRPr="3B0ECE86">
        <w:rPr>
          <w:rFonts w:ascii="Calibri" w:eastAsia="SimSun" w:hAnsi="Calibri" w:cs="Calibri"/>
          <w:sz w:val="22"/>
          <w:szCs w:val="22"/>
          <w:lang w:val="hr-HR"/>
        </w:rPr>
        <w:t xml:space="preserve">, </w:t>
      </w:r>
      <w:r w:rsidRPr="00891780">
        <w:rPr>
          <w:rFonts w:asciiTheme="minorHAnsi" w:hAnsiTheme="minorHAnsi" w:cstheme="minorHAnsi"/>
          <w:sz w:val="22"/>
          <w:szCs w:val="22"/>
          <w:lang w:val="en-GB"/>
        </w:rPr>
        <w:t>the following committees operate under the Management Board</w:t>
      </w:r>
      <w:r w:rsidRPr="3B0ECE86">
        <w:rPr>
          <w:rFonts w:ascii="Calibri" w:eastAsia="SimSun" w:hAnsi="Calibri" w:cs="Calibri"/>
          <w:sz w:val="22"/>
          <w:szCs w:val="22"/>
          <w:lang w:val="hr-HR"/>
        </w:rPr>
        <w:t xml:space="preserve">: </w:t>
      </w:r>
      <w:r w:rsidRPr="00891780">
        <w:rPr>
          <w:rFonts w:asciiTheme="minorHAnsi" w:hAnsiTheme="minorHAnsi" w:cstheme="minorHAnsi"/>
          <w:sz w:val="22"/>
          <w:szCs w:val="22"/>
          <w:lang w:val="en-GB"/>
        </w:rPr>
        <w:t>the Asset and Liabilit</w:t>
      </w:r>
      <w:r>
        <w:rPr>
          <w:rFonts w:asciiTheme="minorHAnsi" w:hAnsiTheme="minorHAnsi" w:cstheme="minorHAnsi"/>
          <w:sz w:val="22"/>
          <w:szCs w:val="22"/>
          <w:lang w:val="en-GB"/>
        </w:rPr>
        <w:t>y</w:t>
      </w:r>
      <w:r w:rsidRPr="00891780">
        <w:rPr>
          <w:rFonts w:asciiTheme="minorHAnsi" w:hAnsiTheme="minorHAnsi" w:cstheme="minorHAnsi"/>
          <w:sz w:val="22"/>
          <w:szCs w:val="22"/>
          <w:lang w:val="en-GB"/>
        </w:rPr>
        <w:t xml:space="preserve"> Management Committee, the Credit Risk </w:t>
      </w:r>
      <w:r>
        <w:rPr>
          <w:rFonts w:asciiTheme="minorHAnsi" w:hAnsiTheme="minorHAnsi" w:cstheme="minorHAnsi"/>
          <w:sz w:val="22"/>
          <w:szCs w:val="22"/>
          <w:lang w:val="en-GB"/>
        </w:rPr>
        <w:t xml:space="preserve">Assessment </w:t>
      </w:r>
      <w:r w:rsidRPr="00891780">
        <w:rPr>
          <w:rFonts w:asciiTheme="minorHAnsi" w:hAnsiTheme="minorHAnsi" w:cstheme="minorHAnsi"/>
          <w:sz w:val="22"/>
          <w:szCs w:val="22"/>
          <w:lang w:val="en-GB"/>
        </w:rPr>
        <w:t>and Measurement Committee, the Information System Management Committee and the Business Change Management Committee</w:t>
      </w:r>
      <w:r w:rsidRPr="3B0ECE86">
        <w:rPr>
          <w:rFonts w:ascii="Calibri" w:eastAsia="SimSun" w:hAnsi="Calibri" w:cs="Calibri"/>
          <w:sz w:val="22"/>
          <w:szCs w:val="22"/>
          <w:lang w:val="hr-HR"/>
        </w:rPr>
        <w:t>.</w:t>
      </w:r>
    </w:p>
    <w:p w14:paraId="37B44C12" w14:textId="77777777" w:rsidR="00A005AB" w:rsidRPr="0034400A" w:rsidRDefault="00A005AB">
      <w:pPr>
        <w:spacing w:before="120" w:after="120" w:line="276" w:lineRule="auto"/>
        <w:jc w:val="both"/>
        <w:rPr>
          <w:rFonts w:ascii="Calibri" w:eastAsia="SimSun" w:hAnsi="Calibri" w:cs="Calibri"/>
          <w:sz w:val="22"/>
          <w:szCs w:val="22"/>
          <w:lang w:val="hr-HR"/>
        </w:rPr>
      </w:pPr>
      <w:r w:rsidRPr="00891780">
        <w:rPr>
          <w:rFonts w:asciiTheme="minorHAnsi" w:hAnsiTheme="minorHAnsi" w:cstheme="minorHAnsi"/>
          <w:sz w:val="22"/>
          <w:szCs w:val="22"/>
          <w:lang w:val="en-GB"/>
        </w:rPr>
        <w:t>The internal control system of HBOR is organised through independent organisational units as follows</w:t>
      </w:r>
      <w:r w:rsidRPr="0034400A">
        <w:rPr>
          <w:rFonts w:ascii="Calibri" w:eastAsia="SimSun" w:hAnsi="Calibri" w:cs="Calibri"/>
          <w:sz w:val="22"/>
          <w:szCs w:val="22"/>
          <w:lang w:val="hr-HR"/>
        </w:rPr>
        <w:t>:</w:t>
      </w:r>
    </w:p>
    <w:p w14:paraId="1AD7199F" w14:textId="77777777" w:rsidR="00A005AB" w:rsidRPr="0034400A" w:rsidRDefault="00A005AB" w:rsidP="00A005AB">
      <w:pPr>
        <w:numPr>
          <w:ilvl w:val="0"/>
          <w:numId w:val="9"/>
        </w:numPr>
        <w:spacing w:before="120" w:after="120" w:line="276" w:lineRule="auto"/>
        <w:jc w:val="both"/>
        <w:rPr>
          <w:rFonts w:ascii="Calibri" w:eastAsia="SimSun" w:hAnsi="Calibri" w:cs="Calibri"/>
          <w:sz w:val="22"/>
          <w:szCs w:val="22"/>
          <w:lang w:val="hr-HR"/>
        </w:rPr>
      </w:pPr>
      <w:r w:rsidRPr="00891780">
        <w:rPr>
          <w:rFonts w:ascii="Calibri" w:eastAsia="SimSun" w:hAnsi="Calibri" w:cs="Calibri"/>
          <w:sz w:val="22"/>
          <w:szCs w:val="22"/>
          <w:lang w:val="en-GB"/>
        </w:rPr>
        <w:t xml:space="preserve">Risk Management Division </w:t>
      </w:r>
      <w:r w:rsidRPr="00891780">
        <w:rPr>
          <w:rFonts w:asciiTheme="minorHAnsi" w:hAnsiTheme="minorHAnsi" w:cstheme="minorHAnsi"/>
          <w:sz w:val="22"/>
          <w:szCs w:val="22"/>
          <w:lang w:val="en-GB" w:eastAsia="x-none"/>
        </w:rPr>
        <w:t xml:space="preserve">conducts the identification, assessment, measurement, supervision and control of all risks that HBOR is exposed or may be exposed to within the framework of its </w:t>
      </w:r>
      <w:r w:rsidRPr="00891780">
        <w:rPr>
          <w:rFonts w:asciiTheme="minorHAnsi" w:hAnsiTheme="minorHAnsi" w:cstheme="minorHAnsi"/>
          <w:sz w:val="22"/>
          <w:szCs w:val="22"/>
          <w:lang w:val="en-GB"/>
        </w:rPr>
        <w:t>operations and reports on them to the bodies in charge</w:t>
      </w:r>
      <w:r w:rsidRPr="0034400A">
        <w:rPr>
          <w:rFonts w:ascii="Calibri" w:eastAsia="SimSun" w:hAnsi="Calibri" w:cs="Calibri"/>
          <w:sz w:val="22"/>
          <w:szCs w:val="22"/>
          <w:lang w:val="hr-HR"/>
        </w:rPr>
        <w:t>,</w:t>
      </w:r>
    </w:p>
    <w:p w14:paraId="48FE9C63" w14:textId="77777777" w:rsidR="00A005AB" w:rsidRPr="0034400A" w:rsidRDefault="00A005AB" w:rsidP="00A005AB">
      <w:pPr>
        <w:numPr>
          <w:ilvl w:val="0"/>
          <w:numId w:val="9"/>
        </w:numPr>
        <w:spacing w:before="120" w:after="120" w:line="276" w:lineRule="auto"/>
        <w:jc w:val="both"/>
        <w:rPr>
          <w:rFonts w:ascii="Calibri" w:eastAsia="SimSun" w:hAnsi="Calibri" w:cs="Calibri"/>
          <w:sz w:val="22"/>
          <w:szCs w:val="22"/>
          <w:lang w:val="hr-HR"/>
        </w:rPr>
      </w:pPr>
      <w:r w:rsidRPr="00891780">
        <w:rPr>
          <w:rFonts w:asciiTheme="minorHAnsi" w:hAnsiTheme="minorHAnsi" w:cstheme="minorHAnsi"/>
          <w:sz w:val="22"/>
          <w:szCs w:val="22"/>
          <w:lang w:val="en-GB"/>
        </w:rPr>
        <w:t xml:space="preserve">Internal Audit verifies the </w:t>
      </w:r>
      <w:r w:rsidRPr="00891780">
        <w:rPr>
          <w:rFonts w:asciiTheme="minorHAnsi" w:hAnsiTheme="minorHAnsi" w:cstheme="minorHAnsi"/>
          <w:sz w:val="22"/>
          <w:szCs w:val="22"/>
          <w:lang w:val="en-GB" w:eastAsia="x-none"/>
        </w:rPr>
        <w:t>adequacy of the risk management procedures and the internal control system, including risk control function and compliance function</w:t>
      </w:r>
      <w:r w:rsidRPr="00891780">
        <w:rPr>
          <w:rFonts w:asciiTheme="minorHAnsi" w:hAnsiTheme="minorHAnsi" w:cstheme="minorHAnsi"/>
          <w:sz w:val="22"/>
          <w:szCs w:val="22"/>
          <w:lang w:val="en-GB"/>
        </w:rPr>
        <w:t xml:space="preserve">, the application of </w:t>
      </w:r>
      <w:r w:rsidRPr="00891780">
        <w:rPr>
          <w:rFonts w:asciiTheme="minorHAnsi" w:hAnsiTheme="minorHAnsi" w:cstheme="minorHAnsi"/>
          <w:sz w:val="22"/>
          <w:szCs w:val="22"/>
          <w:lang w:val="en-GB" w:eastAsia="x-none"/>
        </w:rPr>
        <w:t>internal policies and procedures,</w:t>
      </w:r>
      <w:r w:rsidRPr="00891780">
        <w:rPr>
          <w:rFonts w:asciiTheme="minorHAnsi" w:hAnsiTheme="minorHAnsi" w:cstheme="minorHAnsi"/>
          <w:sz w:val="22"/>
          <w:szCs w:val="22"/>
          <w:lang w:val="en-GB"/>
        </w:rPr>
        <w:t xml:space="preserve"> </w:t>
      </w:r>
      <w:r w:rsidRPr="00891780">
        <w:rPr>
          <w:rFonts w:asciiTheme="minorHAnsi" w:hAnsiTheme="minorHAnsi" w:cstheme="minorHAnsi"/>
          <w:sz w:val="22"/>
          <w:szCs w:val="22"/>
          <w:lang w:val="en-GB" w:eastAsia="x-none"/>
        </w:rPr>
        <w:t xml:space="preserve">as well as activities related to the prevention of money </w:t>
      </w:r>
      <w:r w:rsidRPr="00891780">
        <w:rPr>
          <w:rFonts w:asciiTheme="minorHAnsi" w:hAnsiTheme="minorHAnsi" w:cstheme="minorHAnsi"/>
          <w:sz w:val="22"/>
          <w:szCs w:val="22"/>
          <w:lang w:val="en-GB"/>
        </w:rPr>
        <w:t>laundering, and the subject matter of audit are also all other business processes that are determined based on risk assessment</w:t>
      </w:r>
      <w:r w:rsidRPr="0034400A">
        <w:rPr>
          <w:rFonts w:ascii="Calibri" w:eastAsia="SimSun" w:hAnsi="Calibri" w:cs="Calibri"/>
          <w:sz w:val="22"/>
          <w:szCs w:val="22"/>
          <w:lang w:val="hr-HR"/>
        </w:rPr>
        <w:t>,</w:t>
      </w:r>
    </w:p>
    <w:p w14:paraId="6AC26192" w14:textId="77777777" w:rsidR="00A005AB" w:rsidRPr="0034400A" w:rsidRDefault="00A005AB" w:rsidP="00A005AB">
      <w:pPr>
        <w:numPr>
          <w:ilvl w:val="0"/>
          <w:numId w:val="9"/>
        </w:numPr>
        <w:spacing w:before="120" w:after="120" w:line="276" w:lineRule="auto"/>
        <w:jc w:val="both"/>
        <w:rPr>
          <w:rFonts w:ascii="Calibri" w:eastAsia="SimSun" w:hAnsi="Calibri" w:cs="Calibri"/>
          <w:sz w:val="22"/>
          <w:szCs w:val="22"/>
          <w:lang w:val="hr-HR"/>
        </w:rPr>
      </w:pPr>
      <w:r w:rsidRPr="00891780">
        <w:rPr>
          <w:rFonts w:asciiTheme="minorHAnsi" w:eastAsia="SimSun" w:hAnsiTheme="minorHAnsi" w:cstheme="minorHAnsi"/>
          <w:sz w:val="22"/>
          <w:szCs w:val="22"/>
          <w:lang w:val="en-GB"/>
        </w:rPr>
        <w:t xml:space="preserve">Compliance </w:t>
      </w:r>
      <w:r w:rsidRPr="00891780">
        <w:rPr>
          <w:rFonts w:asciiTheme="minorHAnsi" w:hAnsiTheme="minorHAnsi" w:cstheme="minorHAnsi"/>
          <w:sz w:val="22"/>
          <w:szCs w:val="22"/>
          <w:lang w:val="en-GB"/>
        </w:rPr>
        <w:t xml:space="preserve">function </w:t>
      </w:r>
      <w:r w:rsidRPr="00891780">
        <w:rPr>
          <w:rFonts w:asciiTheme="minorHAnsi" w:hAnsiTheme="minorHAnsi" w:cstheme="minorHAnsi"/>
          <w:sz w:val="22"/>
          <w:szCs w:val="22"/>
          <w:lang w:val="en-GB" w:eastAsia="x-none"/>
        </w:rPr>
        <w:t>organizes, coordinates and directs the activities concerning compliance at the level of HBOR, advises on matters of compliance, controls measures taken to minimize compliance risk, incorporates information on compliance monitoring</w:t>
      </w:r>
      <w:r w:rsidRPr="00891780">
        <w:rPr>
          <w:rFonts w:asciiTheme="minorHAnsi" w:hAnsiTheme="minorHAnsi" w:cstheme="minorHAnsi"/>
          <w:sz w:val="22"/>
          <w:szCs w:val="22"/>
          <w:lang w:val="en-GB"/>
        </w:rPr>
        <w:t xml:space="preserve">, </w:t>
      </w:r>
      <w:r w:rsidRPr="00891780">
        <w:rPr>
          <w:rFonts w:asciiTheme="minorHAnsi" w:hAnsiTheme="minorHAnsi" w:cstheme="minorHAnsi"/>
          <w:sz w:val="22"/>
          <w:szCs w:val="22"/>
          <w:lang w:val="en-GB" w:eastAsia="x-none"/>
        </w:rPr>
        <w:t>identifies and assesses the risks of compliance and provides regular reports</w:t>
      </w:r>
      <w:r w:rsidRPr="00891780">
        <w:rPr>
          <w:rFonts w:asciiTheme="minorHAnsi" w:hAnsiTheme="minorHAnsi" w:cstheme="minorHAnsi"/>
          <w:sz w:val="22"/>
          <w:szCs w:val="22"/>
          <w:lang w:val="en-GB"/>
        </w:rPr>
        <w:t xml:space="preserve">. </w:t>
      </w:r>
      <w:r w:rsidRPr="00891780">
        <w:rPr>
          <w:rFonts w:asciiTheme="minorHAnsi" w:hAnsiTheme="minorHAnsi" w:cstheme="minorHAnsi"/>
          <w:sz w:val="22"/>
          <w:szCs w:val="22"/>
          <w:lang w:val="en-GB" w:eastAsia="x-none"/>
        </w:rPr>
        <w:t>The main tasks of the compliance function are to limit the non-compliance risk and its possible negative effects</w:t>
      </w:r>
      <w:r w:rsidRPr="00891780">
        <w:rPr>
          <w:rFonts w:asciiTheme="minorHAnsi" w:hAnsiTheme="minorHAnsi" w:cstheme="minorHAnsi"/>
          <w:sz w:val="22"/>
          <w:szCs w:val="22"/>
          <w:lang w:val="en-GB"/>
        </w:rPr>
        <w:t>, ensure compliance</w:t>
      </w:r>
      <w:r w:rsidRPr="00891780">
        <w:rPr>
          <w:rFonts w:asciiTheme="minorHAnsi" w:hAnsiTheme="minorHAnsi" w:cstheme="minorHAnsi"/>
          <w:sz w:val="22"/>
          <w:szCs w:val="22"/>
          <w:lang w:val="en-GB" w:eastAsia="x-none"/>
        </w:rPr>
        <w:t xml:space="preserve"> of all internal documents and business processes with the relevant regulations and promote the principles of ethical business</w:t>
      </w:r>
      <w:r w:rsidRPr="0034400A">
        <w:rPr>
          <w:rFonts w:ascii="Calibri" w:eastAsia="SimSun" w:hAnsi="Calibri" w:cs="Calibri"/>
          <w:sz w:val="22"/>
          <w:szCs w:val="22"/>
          <w:lang w:val="hr-HR"/>
        </w:rPr>
        <w:t>.</w:t>
      </w:r>
    </w:p>
    <w:p w14:paraId="3E26158D" w14:textId="77777777" w:rsidR="00A005AB" w:rsidRPr="00BC2670" w:rsidRDefault="00A005AB" w:rsidP="00BC2670">
      <w:pPr>
        <w:spacing w:before="120" w:after="120" w:line="276" w:lineRule="auto"/>
        <w:ind w:left="720"/>
        <w:jc w:val="both"/>
        <w:rPr>
          <w:rFonts w:ascii="Calibri" w:eastAsia="SimSun" w:hAnsi="Calibri" w:cs="Calibri"/>
          <w:sz w:val="22"/>
          <w:szCs w:val="22"/>
          <w:lang w:val="hr-HR"/>
        </w:rPr>
      </w:pPr>
    </w:p>
    <w:p w14:paraId="56159132" w14:textId="77777777" w:rsidR="00A005AB" w:rsidRPr="000E5E04" w:rsidRDefault="00A005AB" w:rsidP="002E19BD">
      <w:pPr>
        <w:pageBreakBefore/>
        <w:spacing w:before="120" w:after="120" w:line="276" w:lineRule="auto"/>
        <w:jc w:val="both"/>
        <w:rPr>
          <w:rStyle w:val="Zadanifontodlomka1"/>
          <w:rFonts w:eastAsia="SimSun"/>
          <w:bCs/>
          <w:lang w:val="en-GB"/>
        </w:rPr>
      </w:pPr>
      <w:r w:rsidRPr="000E5E04">
        <w:rPr>
          <w:rStyle w:val="Zadanifontodlomka1"/>
          <w:rFonts w:ascii="Calibri" w:eastAsia="SimSun" w:hAnsi="Calibri" w:cs="Calibri"/>
          <w:b/>
          <w:bCs/>
          <w:sz w:val="22"/>
          <w:szCs w:val="22"/>
          <w:lang w:val="en-GB"/>
        </w:rPr>
        <w:t>Hrvatsko kreditno osiguranje d.d. (HKO, the Company)</w:t>
      </w:r>
    </w:p>
    <w:p w14:paraId="1470163D" w14:textId="77777777" w:rsidR="00A005AB" w:rsidRPr="000E5E04" w:rsidRDefault="00A005AB">
      <w:pPr>
        <w:spacing w:before="120" w:after="120" w:line="276" w:lineRule="auto"/>
        <w:jc w:val="both"/>
        <w:rPr>
          <w:lang w:val="en-GB"/>
        </w:rPr>
      </w:pPr>
      <w:r w:rsidRPr="000E5E04">
        <w:rPr>
          <w:rFonts w:asciiTheme="minorHAnsi" w:hAnsiTheme="minorHAnsi" w:cstheme="minorHAnsi"/>
          <w:sz w:val="22"/>
          <w:szCs w:val="22"/>
          <w:lang w:val="en-GB" w:eastAsia="x-none"/>
        </w:rPr>
        <w:t>The internal control system of Hrvatsko kreditno osiguranje d.d. is organised through the following independent functions</w:t>
      </w:r>
      <w:r w:rsidRPr="000E5E04">
        <w:rPr>
          <w:rStyle w:val="Zadanifontodlomka1"/>
          <w:rFonts w:ascii="Calibri" w:eastAsia="SimSun" w:hAnsi="Calibri" w:cs="Calibri"/>
          <w:sz w:val="22"/>
          <w:szCs w:val="22"/>
          <w:lang w:val="en-GB"/>
        </w:rPr>
        <w:t>:</w:t>
      </w:r>
    </w:p>
    <w:p w14:paraId="2B11EB4B" w14:textId="77777777" w:rsidR="00A005AB" w:rsidRPr="000E5E04" w:rsidRDefault="00A005AB" w:rsidP="00A005AB">
      <w:pPr>
        <w:numPr>
          <w:ilvl w:val="0"/>
          <w:numId w:val="101"/>
        </w:numPr>
        <w:spacing w:before="120" w:after="120" w:line="276" w:lineRule="auto"/>
        <w:jc w:val="both"/>
        <w:rPr>
          <w:rFonts w:ascii="Calibri" w:eastAsia="SimSun" w:hAnsi="Calibri" w:cs="Calibri"/>
          <w:sz w:val="22"/>
          <w:szCs w:val="22"/>
          <w:lang w:val="en-GB"/>
        </w:rPr>
      </w:pPr>
      <w:r w:rsidRPr="000E5E04">
        <w:rPr>
          <w:rFonts w:ascii="Calibri" w:eastAsia="SimSun" w:hAnsi="Calibri" w:cs="Calibri"/>
          <w:sz w:val="22"/>
          <w:szCs w:val="22"/>
          <w:lang w:val="en-GB"/>
        </w:rPr>
        <w:t>compliance monitoring function,</w:t>
      </w:r>
    </w:p>
    <w:p w14:paraId="697C5A82" w14:textId="77777777" w:rsidR="00A005AB" w:rsidRPr="000E5E04" w:rsidRDefault="00A005AB" w:rsidP="00A005AB">
      <w:pPr>
        <w:numPr>
          <w:ilvl w:val="0"/>
          <w:numId w:val="101"/>
        </w:numPr>
        <w:spacing w:before="120" w:after="120" w:line="276" w:lineRule="auto"/>
        <w:jc w:val="both"/>
        <w:rPr>
          <w:rFonts w:ascii="Calibri" w:eastAsia="SimSun" w:hAnsi="Calibri" w:cs="Calibri"/>
          <w:sz w:val="22"/>
          <w:szCs w:val="22"/>
          <w:lang w:val="en-GB"/>
        </w:rPr>
      </w:pPr>
      <w:r w:rsidRPr="000E5E04">
        <w:rPr>
          <w:rFonts w:ascii="Calibri" w:eastAsia="SimSun" w:hAnsi="Calibri" w:cs="Calibri"/>
          <w:sz w:val="22"/>
          <w:szCs w:val="22"/>
          <w:lang w:val="en-GB"/>
        </w:rPr>
        <w:t>risk management function,</w:t>
      </w:r>
    </w:p>
    <w:p w14:paraId="62A92B41" w14:textId="77777777" w:rsidR="00A005AB" w:rsidRPr="000E5E04" w:rsidRDefault="00A005AB" w:rsidP="00A005AB">
      <w:pPr>
        <w:numPr>
          <w:ilvl w:val="0"/>
          <w:numId w:val="101"/>
        </w:numPr>
        <w:spacing w:before="120" w:after="120" w:line="276" w:lineRule="auto"/>
        <w:jc w:val="both"/>
        <w:rPr>
          <w:rFonts w:ascii="Calibri" w:eastAsia="SimSun" w:hAnsi="Calibri" w:cs="Calibri"/>
          <w:sz w:val="22"/>
          <w:szCs w:val="22"/>
          <w:lang w:val="en-GB"/>
        </w:rPr>
      </w:pPr>
      <w:r w:rsidRPr="000E5E04">
        <w:rPr>
          <w:rFonts w:ascii="Calibri" w:eastAsia="SimSun" w:hAnsi="Calibri" w:cs="Calibri"/>
          <w:sz w:val="22"/>
          <w:szCs w:val="22"/>
          <w:lang w:val="en-GB"/>
        </w:rPr>
        <w:t>internal audit function and</w:t>
      </w:r>
    </w:p>
    <w:p w14:paraId="0EED4A63" w14:textId="77777777" w:rsidR="00A005AB" w:rsidRPr="000E5E04" w:rsidRDefault="00A005AB" w:rsidP="00A005AB">
      <w:pPr>
        <w:numPr>
          <w:ilvl w:val="0"/>
          <w:numId w:val="101"/>
        </w:numPr>
        <w:spacing w:before="120" w:after="120" w:line="276" w:lineRule="auto"/>
        <w:jc w:val="both"/>
        <w:rPr>
          <w:rFonts w:ascii="Calibri" w:eastAsia="SimSun" w:hAnsi="Calibri" w:cs="Calibri"/>
          <w:sz w:val="22"/>
          <w:szCs w:val="22"/>
          <w:lang w:val="en-GB"/>
        </w:rPr>
      </w:pPr>
      <w:r w:rsidRPr="000E5E04">
        <w:rPr>
          <w:rFonts w:ascii="Calibri" w:eastAsia="SimSun" w:hAnsi="Calibri" w:cs="Calibri"/>
          <w:sz w:val="22"/>
          <w:szCs w:val="22"/>
          <w:lang w:val="en-GB"/>
        </w:rPr>
        <w:t>actuarial function.</w:t>
      </w:r>
    </w:p>
    <w:p w14:paraId="404B6F69" w14:textId="77777777" w:rsidR="00A005AB" w:rsidRPr="000E5E04" w:rsidRDefault="00A005AB">
      <w:pPr>
        <w:spacing w:before="120" w:after="120" w:line="276" w:lineRule="auto"/>
        <w:jc w:val="both"/>
        <w:rPr>
          <w:rFonts w:ascii="Calibri" w:eastAsia="SimSun" w:hAnsi="Calibri" w:cs="Calibri"/>
          <w:sz w:val="22"/>
          <w:szCs w:val="22"/>
          <w:lang w:val="en-GB"/>
        </w:rPr>
      </w:pPr>
      <w:r w:rsidRPr="00891780">
        <w:rPr>
          <w:rFonts w:ascii="Calibri" w:hAnsi="Calibri" w:cs="Calibri"/>
          <w:sz w:val="22"/>
          <w:szCs w:val="22"/>
          <w:lang w:val="en-GB" w:eastAsia="x-none"/>
        </w:rPr>
        <w:t>HKO has established an adequate internal control system on the basis of the internal regulation, the Ordinance on the Internal Control System, thus increasing the probability of timely detecting fraud and contributing to the reduction of unjustified costs, the reduction of abuse and error, the prevention of inappropriate acts and the reduction of risks related to compliance with the legislative framework</w:t>
      </w:r>
      <w:r w:rsidRPr="000E5E04">
        <w:rPr>
          <w:rFonts w:ascii="Calibri" w:eastAsia="SimSun" w:hAnsi="Calibri" w:cs="Calibri"/>
          <w:sz w:val="22"/>
          <w:szCs w:val="22"/>
          <w:lang w:val="en-GB"/>
        </w:rPr>
        <w:t xml:space="preserve">. </w:t>
      </w:r>
      <w:r w:rsidRPr="00891780">
        <w:rPr>
          <w:rFonts w:ascii="Calibri" w:hAnsi="Calibri" w:cs="Calibri"/>
          <w:sz w:val="22"/>
          <w:szCs w:val="22"/>
          <w:lang w:val="en-GB" w:eastAsia="x-none"/>
        </w:rPr>
        <w:t>In proportion to its size, to the type, scope and complexity of operations and in accordance with its risk profile, the Company establishes permanent and effective controls that are independent from the business processes and activities in which risks arise and which they monitor and supervise</w:t>
      </w:r>
      <w:r w:rsidRPr="000E5E04">
        <w:rPr>
          <w:rFonts w:ascii="Calibri" w:eastAsia="SimSun" w:hAnsi="Calibri" w:cs="Calibri"/>
          <w:sz w:val="22"/>
          <w:szCs w:val="22"/>
          <w:lang w:val="en-GB"/>
        </w:rPr>
        <w:t>.</w:t>
      </w:r>
    </w:p>
    <w:p w14:paraId="28FDF8DF" w14:textId="77777777" w:rsidR="00A005AB" w:rsidRPr="000E5E04" w:rsidRDefault="00A005AB">
      <w:pPr>
        <w:spacing w:before="120" w:after="120" w:line="276" w:lineRule="auto"/>
        <w:jc w:val="both"/>
        <w:rPr>
          <w:rFonts w:ascii="Calibri" w:eastAsia="SimSun" w:hAnsi="Calibri" w:cs="Calibri"/>
          <w:sz w:val="22"/>
          <w:szCs w:val="22"/>
          <w:lang w:val="en-GB"/>
        </w:rPr>
      </w:pPr>
      <w:r w:rsidRPr="00891780">
        <w:rPr>
          <w:rFonts w:asciiTheme="minorHAnsi" w:hAnsiTheme="minorHAnsi" w:cstheme="minorHAnsi"/>
          <w:sz w:val="22"/>
          <w:szCs w:val="22"/>
          <w:lang w:val="en-GB" w:eastAsia="x-none"/>
        </w:rPr>
        <w:t>Legal status, organisation and management of HKO as well as other issues important for the operations of the Company are determined by the Statutes of the Company pursuant to the provisions of the Companies Act and the Insurance Act</w:t>
      </w:r>
      <w:r w:rsidRPr="000E5E04">
        <w:rPr>
          <w:rFonts w:ascii="Calibri" w:eastAsia="SimSun" w:hAnsi="Calibri" w:cs="Calibri"/>
          <w:sz w:val="22"/>
          <w:szCs w:val="22"/>
          <w:lang w:val="en-GB"/>
        </w:rPr>
        <w:t>.</w:t>
      </w:r>
    </w:p>
    <w:p w14:paraId="324141CE" w14:textId="77777777" w:rsidR="00A005AB" w:rsidRPr="000E5E04" w:rsidRDefault="00A005AB">
      <w:pPr>
        <w:spacing w:before="120" w:after="120" w:line="276" w:lineRule="auto"/>
        <w:jc w:val="both"/>
        <w:rPr>
          <w:rFonts w:ascii="Calibri" w:eastAsia="SimSun" w:hAnsi="Calibri" w:cs="Calibri"/>
          <w:sz w:val="22"/>
          <w:szCs w:val="22"/>
          <w:lang w:val="en-GB"/>
        </w:rPr>
      </w:pPr>
      <w:r w:rsidRPr="00891780">
        <w:rPr>
          <w:rFonts w:asciiTheme="minorHAnsi" w:hAnsiTheme="minorHAnsi" w:cstheme="minorHAnsi"/>
          <w:sz w:val="22"/>
          <w:szCs w:val="22"/>
          <w:lang w:val="en-GB" w:eastAsia="x-none"/>
        </w:rPr>
        <w:t>The Company management bodies are the Management Board, the Supervisory Board and the Shareholders’ Meeting. HKO is managed by the two-member Management Board that makes its decision in accordance with the Rules of Procedure for the Management Board. All decisions are made by following the “double check principle” (“four eyes principle”) supported by the suitable system of authorisation</w:t>
      </w:r>
      <w:r w:rsidRPr="000E5E04">
        <w:rPr>
          <w:rFonts w:ascii="Calibri" w:eastAsia="SimSun" w:hAnsi="Calibri" w:cs="Calibri"/>
          <w:sz w:val="22"/>
          <w:szCs w:val="22"/>
          <w:lang w:val="en-GB"/>
        </w:rPr>
        <w:t>.</w:t>
      </w:r>
    </w:p>
    <w:p w14:paraId="0C86378F" w14:textId="77777777" w:rsidR="00A005AB" w:rsidRPr="000E5E04" w:rsidRDefault="00A005AB">
      <w:pPr>
        <w:spacing w:before="120" w:after="120" w:line="276" w:lineRule="auto"/>
        <w:jc w:val="both"/>
        <w:rPr>
          <w:rFonts w:ascii="Calibri" w:eastAsia="SimSun" w:hAnsi="Calibri" w:cs="Calibri"/>
          <w:sz w:val="22"/>
          <w:szCs w:val="22"/>
          <w:lang w:val="en-GB"/>
        </w:rPr>
      </w:pPr>
      <w:r w:rsidRPr="00891780">
        <w:rPr>
          <w:rFonts w:asciiTheme="minorHAnsi" w:hAnsiTheme="minorHAnsi" w:cstheme="minorHAnsi"/>
          <w:sz w:val="22"/>
          <w:szCs w:val="22"/>
          <w:lang w:val="en-GB"/>
        </w:rPr>
        <w:t xml:space="preserve">In its operations, HKO </w:t>
      </w:r>
      <w:r w:rsidRPr="00891780">
        <w:rPr>
          <w:rFonts w:asciiTheme="minorHAnsi" w:hAnsiTheme="minorHAnsi" w:cstheme="minorHAnsi"/>
          <w:sz w:val="22"/>
          <w:szCs w:val="22"/>
          <w:lang w:val="en-GB" w:eastAsia="x-none"/>
        </w:rPr>
        <w:t xml:space="preserve">voluntarily applies the principles </w:t>
      </w:r>
      <w:r w:rsidRPr="00891780">
        <w:rPr>
          <w:rFonts w:asciiTheme="minorHAnsi" w:hAnsiTheme="minorHAnsi" w:cstheme="minorHAnsi"/>
          <w:sz w:val="22"/>
          <w:szCs w:val="22"/>
          <w:lang w:val="en-GB"/>
        </w:rPr>
        <w:t xml:space="preserve">of the </w:t>
      </w:r>
      <w:r w:rsidRPr="00891780">
        <w:rPr>
          <w:rFonts w:asciiTheme="minorHAnsi" w:hAnsiTheme="minorHAnsi" w:cstheme="minorHAnsi"/>
          <w:sz w:val="22"/>
          <w:szCs w:val="22"/>
          <w:lang w:val="en-GB" w:eastAsia="x-none"/>
        </w:rPr>
        <w:t>corporate governance code that have been prepared by the Croatian Financial Services Supervisory Agency (HANFA) and Zagrebačka burza d.d. (Zagreb Stock Exchange) to the extent adequate to the size and development status of the Company</w:t>
      </w:r>
      <w:r w:rsidRPr="000E5E04">
        <w:rPr>
          <w:rFonts w:ascii="Calibri" w:eastAsia="SimSun" w:hAnsi="Calibri" w:cs="Calibri"/>
          <w:sz w:val="22"/>
          <w:szCs w:val="22"/>
          <w:lang w:val="en-GB"/>
        </w:rPr>
        <w:t>.</w:t>
      </w:r>
    </w:p>
    <w:p w14:paraId="140E1383" w14:textId="77777777" w:rsidR="00A005AB" w:rsidRPr="000E5E04" w:rsidRDefault="00A005AB">
      <w:pPr>
        <w:spacing w:before="120" w:after="120" w:line="276" w:lineRule="auto"/>
        <w:jc w:val="both"/>
        <w:rPr>
          <w:rStyle w:val="Zadanifontodlomka1"/>
          <w:rFonts w:ascii="Calibri" w:eastAsia="SimSun" w:hAnsi="Calibri" w:cs="Calibri"/>
          <w:sz w:val="22"/>
          <w:szCs w:val="22"/>
          <w:lang w:val="en-GB"/>
        </w:rPr>
      </w:pPr>
      <w:r w:rsidRPr="00891780">
        <w:rPr>
          <w:rFonts w:asciiTheme="minorHAnsi" w:hAnsiTheme="minorHAnsi" w:cstheme="minorHAnsi"/>
          <w:sz w:val="22"/>
          <w:szCs w:val="22"/>
          <w:lang w:val="en-GB"/>
        </w:rPr>
        <w:t>This Statement is considered to be part of the Annual Report of the HBOR Group for the period 1 January to 31 December</w:t>
      </w:r>
      <w:r w:rsidRPr="00891780">
        <w:rPr>
          <w:rFonts w:asciiTheme="minorHAnsi" w:hAnsiTheme="minorHAnsi" w:cstheme="minorHAnsi"/>
          <w:lang w:val="en-GB"/>
        </w:rPr>
        <w:t xml:space="preserve"> </w:t>
      </w:r>
      <w:r w:rsidRPr="000E5E04">
        <w:rPr>
          <w:rStyle w:val="Zadanifontodlomka1"/>
          <w:rFonts w:ascii="Calibri" w:eastAsia="SimSun" w:hAnsi="Calibri" w:cs="Calibri"/>
          <w:sz w:val="22"/>
          <w:szCs w:val="22"/>
          <w:lang w:val="en-GB"/>
        </w:rPr>
        <w:t>2023.</w:t>
      </w:r>
    </w:p>
    <w:p w14:paraId="7B0F42A8" w14:textId="77777777" w:rsidR="00A005AB" w:rsidRPr="000E5E04" w:rsidRDefault="00A005AB">
      <w:pPr>
        <w:suppressAutoHyphens w:val="0"/>
        <w:rPr>
          <w:rStyle w:val="Zadanifontodlomka1"/>
          <w:rFonts w:ascii="Calibri" w:eastAsia="SimSun" w:hAnsi="Calibri" w:cs="Calibri"/>
          <w:sz w:val="22"/>
          <w:szCs w:val="22"/>
          <w:lang w:val="en-GB"/>
        </w:rPr>
      </w:pPr>
      <w:r w:rsidRPr="000E5E04">
        <w:rPr>
          <w:rStyle w:val="Zadanifontodlomka1"/>
          <w:rFonts w:ascii="Calibri" w:eastAsia="SimSun" w:hAnsi="Calibri" w:cs="Calibri"/>
          <w:sz w:val="22"/>
          <w:szCs w:val="22"/>
          <w:lang w:val="en-GB"/>
        </w:rPr>
        <w:br w:type="page"/>
      </w:r>
    </w:p>
    <w:p w14:paraId="137D1E78" w14:textId="77777777" w:rsidR="00A005AB" w:rsidRPr="000E5E04" w:rsidRDefault="00A005AB" w:rsidP="00AD5C70">
      <w:pPr>
        <w:keepNext/>
        <w:keepLines/>
        <w:pBdr>
          <w:bottom w:val="single" w:sz="4" w:space="2" w:color="B2B2B2"/>
        </w:pBdr>
        <w:jc w:val="both"/>
        <w:outlineLvl w:val="0"/>
        <w:rPr>
          <w:rFonts w:ascii="Calibri" w:eastAsia="SimHei" w:hAnsi="Calibri" w:cs="Calibri"/>
          <w:b/>
          <w:bCs/>
          <w:sz w:val="22"/>
          <w:szCs w:val="22"/>
          <w:lang w:val="en-GB"/>
        </w:rPr>
      </w:pPr>
      <w:bookmarkStart w:id="8" w:name="_Toc161068947"/>
      <w:r>
        <w:rPr>
          <w:rFonts w:ascii="Calibri" w:eastAsia="SimHei" w:hAnsi="Calibri" w:cs="Calibri"/>
          <w:b/>
          <w:bCs/>
          <w:sz w:val="22"/>
          <w:szCs w:val="22"/>
          <w:lang w:val="en-GB"/>
        </w:rPr>
        <w:t>DESCRIPTION OF OPERATIONS OF HBOR GROUP IN</w:t>
      </w:r>
      <w:r w:rsidRPr="000E5E04">
        <w:rPr>
          <w:rFonts w:ascii="Calibri" w:eastAsia="SimHei" w:hAnsi="Calibri" w:cs="Calibri"/>
          <w:b/>
          <w:bCs/>
          <w:sz w:val="22"/>
          <w:szCs w:val="22"/>
          <w:lang w:val="en-GB"/>
        </w:rPr>
        <w:t xml:space="preserve"> 2023</w:t>
      </w:r>
      <w:bookmarkEnd w:id="8"/>
    </w:p>
    <w:p w14:paraId="4206A9C0" w14:textId="77777777" w:rsidR="00A005AB" w:rsidRPr="000E5E04" w:rsidRDefault="00A005AB" w:rsidP="00163AF2">
      <w:pPr>
        <w:jc w:val="both"/>
        <w:rPr>
          <w:rFonts w:ascii="Calibri" w:eastAsia="SimSun" w:hAnsi="Calibri" w:cs="Calibri"/>
          <w:color w:val="000000" w:themeColor="text1"/>
          <w:sz w:val="22"/>
          <w:szCs w:val="22"/>
          <w:lang w:val="en-GB"/>
        </w:rPr>
      </w:pPr>
    </w:p>
    <w:p w14:paraId="14AB0185" w14:textId="77777777" w:rsidR="00A005AB" w:rsidRPr="000E5E04" w:rsidRDefault="00A005AB" w:rsidP="009F41BE">
      <w:pPr>
        <w:keepNext/>
        <w:keepLines/>
        <w:pBdr>
          <w:bottom w:val="single" w:sz="4" w:space="2" w:color="B2B2B2"/>
        </w:pBdr>
        <w:spacing w:after="240"/>
        <w:jc w:val="both"/>
        <w:outlineLvl w:val="0"/>
        <w:rPr>
          <w:rFonts w:ascii="Calibri" w:eastAsia="SimHei" w:hAnsi="Calibri" w:cs="Calibri"/>
          <w:b/>
          <w:bCs/>
          <w:color w:val="000000" w:themeColor="text1"/>
          <w:sz w:val="22"/>
          <w:szCs w:val="22"/>
          <w:lang w:val="en-GB"/>
        </w:rPr>
      </w:pPr>
      <w:bookmarkStart w:id="9" w:name="_Toc161068948"/>
      <w:r>
        <w:rPr>
          <w:rFonts w:ascii="Calibri" w:eastAsia="SimHei" w:hAnsi="Calibri" w:cs="Calibri"/>
          <w:b/>
          <w:bCs/>
          <w:color w:val="000000" w:themeColor="text1"/>
          <w:sz w:val="22"/>
          <w:szCs w:val="22"/>
          <w:lang w:val="en-GB"/>
        </w:rPr>
        <w:t>OPERATIONS OF</w:t>
      </w:r>
      <w:r w:rsidRPr="000E5E04">
        <w:rPr>
          <w:rFonts w:ascii="Calibri" w:eastAsia="SimHei" w:hAnsi="Calibri" w:cs="Calibri"/>
          <w:b/>
          <w:bCs/>
          <w:color w:val="000000" w:themeColor="text1"/>
          <w:sz w:val="22"/>
          <w:szCs w:val="22"/>
          <w:lang w:val="en-GB"/>
        </w:rPr>
        <w:t xml:space="preserve"> </w:t>
      </w:r>
      <w:r>
        <w:rPr>
          <w:rFonts w:ascii="Calibri" w:eastAsia="SimHei" w:hAnsi="Calibri" w:cs="Calibri"/>
          <w:b/>
          <w:bCs/>
          <w:color w:val="000000" w:themeColor="text1"/>
          <w:sz w:val="22"/>
          <w:szCs w:val="22"/>
          <w:lang w:val="en-GB"/>
        </w:rPr>
        <w:t>CROATIAN BANK FOR RECONSTRUCTION AND DEVELOPMENT</w:t>
      </w:r>
      <w:bookmarkEnd w:id="9"/>
    </w:p>
    <w:p w14:paraId="7F660BD3" w14:textId="77777777" w:rsidR="00A005AB" w:rsidRPr="000E5E04" w:rsidRDefault="00A005AB" w:rsidP="00E97DD0">
      <w:pPr>
        <w:spacing w:before="120" w:after="120" w:line="276" w:lineRule="auto"/>
        <w:jc w:val="both"/>
        <w:rPr>
          <w:rFonts w:ascii="Calibri" w:eastAsia="SimSun" w:hAnsi="Calibri" w:cs="Calibri"/>
          <w:sz w:val="22"/>
          <w:szCs w:val="22"/>
          <w:lang w:val="en-GB"/>
        </w:rPr>
      </w:pPr>
      <w:r>
        <w:rPr>
          <w:rFonts w:ascii="Calibri" w:eastAsia="SimSun" w:hAnsi="Calibri" w:cs="Calibri"/>
          <w:sz w:val="22"/>
          <w:szCs w:val="22"/>
          <w:lang w:val="en-GB"/>
        </w:rPr>
        <w:t>The reporting year</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in addition to being marked by key European integrations</w:t>
      </w:r>
      <w:r w:rsidRPr="000E5E04">
        <w:rPr>
          <w:rFonts w:ascii="Calibri" w:eastAsia="SimSun" w:hAnsi="Calibri" w:cs="Calibri"/>
          <w:sz w:val="22"/>
          <w:szCs w:val="22"/>
          <w:lang w:val="en-GB"/>
        </w:rPr>
        <w:t xml:space="preserve"> – </w:t>
      </w:r>
      <w:r>
        <w:rPr>
          <w:rFonts w:ascii="Calibri" w:eastAsia="SimSun" w:hAnsi="Calibri" w:cs="Calibri"/>
          <w:sz w:val="22"/>
          <w:szCs w:val="22"/>
          <w:lang w:val="en-GB"/>
        </w:rPr>
        <w:t>the introduction of the</w:t>
      </w:r>
      <w:r w:rsidRPr="000E5E04">
        <w:rPr>
          <w:rFonts w:ascii="Calibri" w:eastAsia="SimSun" w:hAnsi="Calibri" w:cs="Calibri"/>
          <w:sz w:val="22"/>
          <w:szCs w:val="22"/>
          <w:lang w:val="en-GB"/>
        </w:rPr>
        <w:t xml:space="preserve"> eur</w:t>
      </w:r>
      <w:r>
        <w:rPr>
          <w:rFonts w:ascii="Calibri" w:eastAsia="SimSun" w:hAnsi="Calibri" w:cs="Calibri"/>
          <w:sz w:val="22"/>
          <w:szCs w:val="22"/>
          <w:lang w:val="en-GB"/>
        </w:rPr>
        <w:t>o and joining the Schengen area</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showed HBOR’s exceptional ability to adapt to a dynamic economic environment</w:t>
      </w:r>
      <w:r w:rsidRPr="000E5E04">
        <w:rPr>
          <w:rFonts w:ascii="Calibri" w:eastAsia="SimSun" w:hAnsi="Calibri" w:cs="Calibri"/>
          <w:sz w:val="22"/>
          <w:szCs w:val="22"/>
          <w:lang w:val="en-GB"/>
        </w:rPr>
        <w:t xml:space="preserve">. </w:t>
      </w:r>
    </w:p>
    <w:p w14:paraId="08E0ACEB" w14:textId="77777777" w:rsidR="00A005AB" w:rsidRPr="000E5E04" w:rsidRDefault="00A005AB" w:rsidP="00575C2A">
      <w:pPr>
        <w:spacing w:before="120" w:after="120" w:line="276" w:lineRule="auto"/>
        <w:jc w:val="both"/>
        <w:rPr>
          <w:rFonts w:ascii="Calibri" w:eastAsia="SimSun" w:hAnsi="Calibri" w:cs="Calibri"/>
          <w:sz w:val="22"/>
          <w:szCs w:val="22"/>
          <w:lang w:val="en-GB"/>
        </w:rPr>
      </w:pPr>
      <w:r>
        <w:rPr>
          <w:rFonts w:ascii="Calibri" w:eastAsia="SimSun" w:hAnsi="Calibri" w:cs="Calibri"/>
          <w:sz w:val="22"/>
          <w:szCs w:val="22"/>
          <w:lang w:val="en-GB"/>
        </w:rPr>
        <w:t>In order to achieve our vision and mission to be a driver of innovation and sustainable growth by providing proactive support to the development of Croatia</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our activities in 2023 were also aimed at achieving positive effects on the Croatian economy and society</w:t>
      </w:r>
      <w:r w:rsidRPr="000E5E04">
        <w:rPr>
          <w:rFonts w:ascii="Calibri" w:eastAsia="SimSun" w:hAnsi="Calibri" w:cs="Calibri"/>
          <w:sz w:val="22"/>
          <w:szCs w:val="22"/>
          <w:lang w:val="en-GB"/>
        </w:rPr>
        <w:t>.</w:t>
      </w:r>
    </w:p>
    <w:p w14:paraId="2E56723D" w14:textId="77777777" w:rsidR="00A005AB" w:rsidRPr="000E5E04" w:rsidRDefault="00A005AB" w:rsidP="00575C2A">
      <w:pPr>
        <w:spacing w:before="120" w:after="120" w:line="276" w:lineRule="auto"/>
        <w:jc w:val="both"/>
        <w:rPr>
          <w:rFonts w:ascii="Calibri" w:eastAsia="SimSun" w:hAnsi="Calibri" w:cs="Calibri"/>
          <w:sz w:val="22"/>
          <w:szCs w:val="22"/>
          <w:lang w:val="en-GB"/>
        </w:rPr>
      </w:pPr>
      <w:r>
        <w:rPr>
          <w:rFonts w:ascii="Calibri" w:eastAsia="SimSun" w:hAnsi="Calibri" w:cs="Calibri"/>
          <w:sz w:val="22"/>
          <w:szCs w:val="22"/>
          <w:lang w:val="en-GB"/>
        </w:rPr>
        <w:t>Special emphasis was put on the key areas and challenges of the economy</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cooperation with the market and financial intermediaries, and filling market gaps when the offer of financial and insurance services was not sufficient to satisfy the market needs</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We continued to develop partnerships with</w:t>
      </w:r>
      <w:r w:rsidRPr="000E5E04">
        <w:rPr>
          <w:rFonts w:ascii="Calibri" w:eastAsia="SimSun" w:hAnsi="Calibri" w:cs="Calibri"/>
          <w:sz w:val="22"/>
          <w:szCs w:val="22"/>
          <w:lang w:val="en-GB"/>
        </w:rPr>
        <w:t xml:space="preserve"> lo</w:t>
      </w:r>
      <w:r>
        <w:rPr>
          <w:rFonts w:ascii="Calibri" w:eastAsia="SimSun" w:hAnsi="Calibri" w:cs="Calibri"/>
          <w:sz w:val="22"/>
          <w:szCs w:val="22"/>
          <w:lang w:val="en-GB"/>
        </w:rPr>
        <w:t>cal</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 xml:space="preserve">regional and international stakeholders to mobilise funds and knowledge necessary for further strengthening of </w:t>
      </w:r>
      <w:r w:rsidRPr="000E5E04">
        <w:rPr>
          <w:rFonts w:ascii="Calibri" w:eastAsia="SimSun" w:hAnsi="Calibri" w:cs="Calibri"/>
          <w:sz w:val="22"/>
          <w:szCs w:val="22"/>
          <w:lang w:val="en-GB"/>
        </w:rPr>
        <w:t>HBOR</w:t>
      </w:r>
      <w:r>
        <w:rPr>
          <w:rFonts w:ascii="Calibri" w:eastAsia="SimSun" w:hAnsi="Calibri" w:cs="Calibri"/>
          <w:sz w:val="22"/>
          <w:szCs w:val="22"/>
          <w:lang w:val="en-GB"/>
        </w:rPr>
        <w:t>’s activities</w:t>
      </w:r>
      <w:r w:rsidRPr="000E5E04">
        <w:rPr>
          <w:rFonts w:ascii="Calibri" w:eastAsia="SimSun" w:hAnsi="Calibri" w:cs="Calibri"/>
          <w:sz w:val="22"/>
          <w:szCs w:val="22"/>
          <w:lang w:val="en-GB"/>
        </w:rPr>
        <w:t>.</w:t>
      </w:r>
    </w:p>
    <w:p w14:paraId="456950D9" w14:textId="77777777" w:rsidR="00A005AB" w:rsidRPr="000E5E04" w:rsidRDefault="00A005AB" w:rsidP="00575C2A">
      <w:pPr>
        <w:spacing w:before="120" w:after="120" w:line="276" w:lineRule="auto"/>
        <w:jc w:val="both"/>
        <w:rPr>
          <w:rFonts w:ascii="Calibri" w:eastAsia="SimSun" w:hAnsi="Calibri" w:cs="Calibri"/>
          <w:sz w:val="22"/>
          <w:szCs w:val="22"/>
          <w:lang w:val="en-GB"/>
        </w:rPr>
      </w:pPr>
      <w:r>
        <w:rPr>
          <w:rFonts w:ascii="Calibri" w:eastAsia="SimSun" w:hAnsi="Calibri" w:cs="Calibri"/>
          <w:sz w:val="22"/>
          <w:szCs w:val="22"/>
          <w:lang w:val="en-GB"/>
        </w:rPr>
        <w:t>We continued to strengthen our role as a driver of the development of equity and quasi-equity financing of companies with development potential at all stages of their development</w:t>
      </w:r>
      <w:r w:rsidRPr="000E5E04">
        <w:rPr>
          <w:rFonts w:ascii="Calibri" w:eastAsia="SimSun" w:hAnsi="Calibri" w:cs="Calibri"/>
          <w:sz w:val="22"/>
          <w:szCs w:val="22"/>
          <w:lang w:val="en-GB"/>
        </w:rPr>
        <w:t>.</w:t>
      </w:r>
    </w:p>
    <w:p w14:paraId="744F61A1" w14:textId="77777777" w:rsidR="00A005AB" w:rsidRPr="000E5E04" w:rsidRDefault="00A005AB" w:rsidP="00575C2A">
      <w:pPr>
        <w:spacing w:before="120" w:after="120" w:line="276" w:lineRule="auto"/>
        <w:jc w:val="both"/>
        <w:rPr>
          <w:rFonts w:ascii="Calibri" w:eastAsia="SimSun" w:hAnsi="Calibri" w:cs="Calibri"/>
          <w:sz w:val="22"/>
          <w:szCs w:val="22"/>
          <w:lang w:val="en-GB"/>
        </w:rPr>
      </w:pPr>
      <w:r>
        <w:rPr>
          <w:rFonts w:ascii="Calibri" w:eastAsia="SimSun" w:hAnsi="Calibri" w:cs="Calibri"/>
          <w:sz w:val="22"/>
          <w:szCs w:val="22"/>
          <w:lang w:val="en-GB"/>
        </w:rPr>
        <w:t>We supported the regional development of the Croatian economy by financing of the public sector infrastructure projects</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but also by supporting the needs of the private sector in financing investments and necessary working capital</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 xml:space="preserve">We encouraged </w:t>
      </w:r>
      <w:r w:rsidRPr="00C24054">
        <w:rPr>
          <w:rFonts w:ascii="Calibri" w:eastAsia="SimSun" w:hAnsi="Calibri" w:cs="Calibri"/>
          <w:sz w:val="22"/>
          <w:szCs w:val="22"/>
          <w:lang w:val="en-GB"/>
        </w:rPr>
        <w:t xml:space="preserve">balanced </w:t>
      </w:r>
      <w:r>
        <w:rPr>
          <w:rFonts w:ascii="Calibri" w:eastAsia="SimSun" w:hAnsi="Calibri" w:cs="Calibri"/>
          <w:sz w:val="22"/>
          <w:szCs w:val="22"/>
          <w:lang w:val="en-GB"/>
        </w:rPr>
        <w:t>development of all regions of the Republic of Croatia by providing financial resources in less developed areas for projects and liquidity needs in the fields of agriculture and rural development</w:t>
      </w:r>
      <w:r w:rsidRPr="000E5E04">
        <w:rPr>
          <w:rFonts w:ascii="Calibri" w:eastAsia="SimSun" w:hAnsi="Calibri" w:cs="Calibri"/>
          <w:sz w:val="22"/>
          <w:szCs w:val="22"/>
          <w:lang w:val="en-GB"/>
        </w:rPr>
        <w:t xml:space="preserve">.  </w:t>
      </w:r>
    </w:p>
    <w:p w14:paraId="246164A9" w14:textId="77777777" w:rsidR="00A005AB" w:rsidRPr="000E5E04" w:rsidRDefault="00A005AB" w:rsidP="00575C2A">
      <w:pPr>
        <w:spacing w:before="120" w:after="120" w:line="276" w:lineRule="auto"/>
        <w:jc w:val="both"/>
        <w:rPr>
          <w:rFonts w:ascii="Calibri" w:eastAsia="SimSun" w:hAnsi="Calibri" w:cs="Calibri"/>
          <w:sz w:val="22"/>
          <w:szCs w:val="22"/>
          <w:lang w:val="en-GB"/>
        </w:rPr>
      </w:pPr>
      <w:r>
        <w:rPr>
          <w:rFonts w:ascii="Calibri" w:eastAsia="SimSun" w:hAnsi="Calibri" w:cs="Calibri"/>
          <w:sz w:val="22"/>
          <w:szCs w:val="22"/>
          <w:lang w:val="en-GB"/>
        </w:rPr>
        <w:t>Through our programmes, as well as in cooperation</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with commercial banks and leasing companies,</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through the financing of the private sector</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especially small and medium-sized enterprises</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 xml:space="preserve">as well as </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digitalisation and innovations of Croatian entrepreneurs, we encouraged the competitiveness of the Croatian economy</w:t>
      </w:r>
      <w:r w:rsidRPr="000E5E04">
        <w:rPr>
          <w:rFonts w:ascii="Calibri" w:eastAsia="SimSun" w:hAnsi="Calibri" w:cs="Calibri"/>
          <w:sz w:val="22"/>
          <w:szCs w:val="22"/>
          <w:lang w:val="en-GB"/>
        </w:rPr>
        <w:t xml:space="preserve">. </w:t>
      </w:r>
    </w:p>
    <w:p w14:paraId="475F74F2" w14:textId="77777777" w:rsidR="00A005AB" w:rsidRPr="000E5E04" w:rsidRDefault="00A005AB" w:rsidP="00575C2A">
      <w:pPr>
        <w:spacing w:before="120" w:after="120" w:line="276" w:lineRule="auto"/>
        <w:jc w:val="both"/>
        <w:rPr>
          <w:rFonts w:ascii="Calibri" w:eastAsia="SimSun" w:hAnsi="Calibri" w:cs="Calibri"/>
          <w:sz w:val="22"/>
          <w:szCs w:val="22"/>
          <w:lang w:val="en-GB"/>
        </w:rPr>
      </w:pPr>
      <w:r>
        <w:rPr>
          <w:rFonts w:ascii="Calibri" w:eastAsia="SimSun" w:hAnsi="Calibri" w:cs="Calibri"/>
          <w:sz w:val="22"/>
          <w:szCs w:val="22"/>
          <w:lang w:val="en-GB"/>
        </w:rPr>
        <w:t>With the goal of internationalisation and globalisation of the Croatian economy, we promoted small and medium-sized companies and the activity of large Croatian companies abroad</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through export credit insurance</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granting of loans to foreign buyers of export products and issuing of guarantees related to export transactions of Croatian entrepreneurs</w:t>
      </w:r>
      <w:r w:rsidRPr="000E5E04">
        <w:rPr>
          <w:rFonts w:ascii="Calibri" w:eastAsia="SimSun" w:hAnsi="Calibri" w:cs="Calibri"/>
          <w:sz w:val="22"/>
          <w:szCs w:val="22"/>
          <w:lang w:val="en-GB"/>
        </w:rPr>
        <w:t xml:space="preserve">. </w:t>
      </w:r>
    </w:p>
    <w:p w14:paraId="341641AE" w14:textId="77777777" w:rsidR="00A005AB" w:rsidRPr="000E5E04" w:rsidRDefault="00A005AB" w:rsidP="00575C2A">
      <w:pPr>
        <w:spacing w:before="120" w:after="120" w:line="276" w:lineRule="auto"/>
        <w:jc w:val="both"/>
        <w:rPr>
          <w:rFonts w:ascii="Calibri" w:eastAsia="SimSun" w:hAnsi="Calibri" w:cs="Calibri"/>
          <w:sz w:val="22"/>
          <w:szCs w:val="22"/>
          <w:lang w:val="en-GB"/>
        </w:rPr>
      </w:pPr>
      <w:r w:rsidRPr="000E5E04">
        <w:rPr>
          <w:rFonts w:ascii="Calibri" w:eastAsia="SimSun" w:hAnsi="Calibri" w:cs="Calibri"/>
          <w:sz w:val="22"/>
          <w:szCs w:val="22"/>
          <w:lang w:val="en-GB"/>
        </w:rPr>
        <w:t xml:space="preserve">HBOR </w:t>
      </w:r>
      <w:r>
        <w:rPr>
          <w:rFonts w:ascii="Calibri" w:eastAsia="SimSun" w:hAnsi="Calibri" w:cs="Calibri"/>
          <w:sz w:val="22"/>
          <w:szCs w:val="22"/>
          <w:lang w:val="en-GB"/>
        </w:rPr>
        <w:t>was one of the key channels for the</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placement of state funds from the National Recovery and Resilience Plan and EU funds into the economy. In this way, HBOR contributed, among other things, to</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the promotion of a climate and energy neutral economy and the green transition</w:t>
      </w:r>
      <w:r w:rsidRPr="000E5E04">
        <w:rPr>
          <w:rFonts w:ascii="Calibri" w:eastAsia="SimSun" w:hAnsi="Calibri" w:cs="Calibri"/>
          <w:sz w:val="22"/>
          <w:szCs w:val="22"/>
          <w:lang w:val="en-GB"/>
        </w:rPr>
        <w:t xml:space="preserve">. </w:t>
      </w:r>
    </w:p>
    <w:p w14:paraId="54E27AEA" w14:textId="77777777" w:rsidR="00A005AB" w:rsidRPr="000E5E04" w:rsidRDefault="00A005AB" w:rsidP="00575C2A">
      <w:pPr>
        <w:spacing w:before="120" w:after="120" w:line="276" w:lineRule="auto"/>
        <w:jc w:val="both"/>
        <w:rPr>
          <w:rFonts w:ascii="Calibri" w:eastAsia="SimSun" w:hAnsi="Calibri" w:cs="Calibri"/>
          <w:sz w:val="22"/>
          <w:szCs w:val="22"/>
          <w:lang w:val="en-GB"/>
        </w:rPr>
      </w:pPr>
      <w:r>
        <w:rPr>
          <w:rFonts w:ascii="Calibri" w:eastAsia="SimSun" w:hAnsi="Calibri" w:cs="Calibri"/>
          <w:sz w:val="22"/>
          <w:szCs w:val="22"/>
          <w:lang w:val="en-GB"/>
        </w:rPr>
        <w:t>In order to define the strategic framework of HBOR’s activities in the next strategic period,</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in 2023, HBOR began the activities of defining and compiling the</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2025 – 2029 Business Strategy of HBOR</w:t>
      </w:r>
      <w:r w:rsidRPr="000E5E04">
        <w:rPr>
          <w:rFonts w:ascii="Calibri" w:eastAsia="SimSun" w:hAnsi="Calibri" w:cs="Calibri"/>
          <w:sz w:val="22"/>
          <w:szCs w:val="22"/>
          <w:lang w:val="en-GB"/>
        </w:rPr>
        <w:t>.</w:t>
      </w:r>
    </w:p>
    <w:p w14:paraId="0F924086" w14:textId="77777777" w:rsidR="00A005AB" w:rsidRPr="000E5E04" w:rsidRDefault="00A005AB" w:rsidP="00E97DD0">
      <w:pPr>
        <w:spacing w:before="120" w:after="120" w:line="276" w:lineRule="auto"/>
        <w:jc w:val="both"/>
        <w:rPr>
          <w:rFonts w:ascii="Calibri" w:eastAsia="SimSun" w:hAnsi="Calibri" w:cs="Calibri"/>
          <w:sz w:val="22"/>
          <w:szCs w:val="22"/>
          <w:lang w:val="en-GB"/>
        </w:rPr>
      </w:pPr>
      <w:r>
        <w:rPr>
          <w:rFonts w:ascii="Calibri" w:eastAsia="SimSun" w:hAnsi="Calibri" w:cs="Calibri"/>
          <w:sz w:val="22"/>
          <w:szCs w:val="22"/>
          <w:lang w:val="en-GB"/>
        </w:rPr>
        <w:t>The reporting period was full of significant initiatives and projects</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with special emphasis on the implementation of new financial instruments as part of the National Recovery and Resilience Plan</w:t>
      </w:r>
      <w:r w:rsidRPr="000E5E04">
        <w:rPr>
          <w:rFonts w:ascii="Calibri" w:eastAsia="SimSun" w:hAnsi="Calibri" w:cs="Calibri"/>
          <w:sz w:val="22"/>
          <w:szCs w:val="22"/>
          <w:lang w:val="en-GB"/>
        </w:rPr>
        <w:t xml:space="preserve"> (N</w:t>
      </w:r>
      <w:r>
        <w:rPr>
          <w:rFonts w:ascii="Calibri" w:eastAsia="SimSun" w:hAnsi="Calibri" w:cs="Calibri"/>
          <w:sz w:val="22"/>
          <w:szCs w:val="22"/>
          <w:lang w:val="en-GB"/>
        </w:rPr>
        <w:t>RRP</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At the beginning of</w:t>
      </w:r>
      <w:r w:rsidRPr="000E5E04">
        <w:rPr>
          <w:rFonts w:ascii="Calibri" w:eastAsia="SimSun" w:hAnsi="Calibri" w:cs="Calibri"/>
          <w:sz w:val="22"/>
          <w:szCs w:val="22"/>
          <w:lang w:val="en-GB"/>
        </w:rPr>
        <w:t xml:space="preserve"> 2023</w:t>
      </w:r>
      <w:r>
        <w:rPr>
          <w:rFonts w:ascii="Calibri" w:eastAsia="SimSun" w:hAnsi="Calibri" w:cs="Calibri"/>
          <w:sz w:val="22"/>
          <w:szCs w:val="22"/>
          <w:lang w:val="en-GB"/>
        </w:rPr>
        <w:t>,</w:t>
      </w:r>
      <w:r w:rsidRPr="000E5E04">
        <w:rPr>
          <w:rFonts w:ascii="Calibri" w:eastAsia="SimSun" w:hAnsi="Calibri" w:cs="Calibri"/>
          <w:sz w:val="22"/>
          <w:szCs w:val="22"/>
          <w:lang w:val="en-GB"/>
        </w:rPr>
        <w:t xml:space="preserve"> HBOR </w:t>
      </w:r>
      <w:r>
        <w:rPr>
          <w:rFonts w:ascii="Calibri" w:eastAsia="SimSun" w:hAnsi="Calibri" w:cs="Calibri"/>
          <w:sz w:val="22"/>
          <w:szCs w:val="22"/>
          <w:lang w:val="en-GB"/>
        </w:rPr>
        <w:t>signed contracts with 15 commercial banks for interest rate subsidies within the framework of the NRRP</w:t>
      </w:r>
      <w:r w:rsidRPr="000E5E04">
        <w:rPr>
          <w:rFonts w:ascii="Calibri" w:eastAsia="SimSun" w:hAnsi="Calibri" w:cs="Calibri"/>
          <w:sz w:val="22"/>
          <w:szCs w:val="22"/>
          <w:lang w:val="en-GB"/>
        </w:rPr>
        <w:t>, a</w:t>
      </w:r>
      <w:r>
        <w:rPr>
          <w:rFonts w:ascii="Calibri" w:eastAsia="SimSun" w:hAnsi="Calibri" w:cs="Calibri"/>
          <w:sz w:val="22"/>
          <w:szCs w:val="22"/>
          <w:lang w:val="en-GB"/>
        </w:rPr>
        <w:t>nd a new guarantee programme was introduced for investment projects of</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mid-caps and large business entities</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In cooperation with the European Investment Fund</w:t>
      </w:r>
      <w:r w:rsidRPr="000E5E04">
        <w:rPr>
          <w:rFonts w:ascii="Calibri" w:eastAsia="SimSun" w:hAnsi="Calibri" w:cs="Calibri"/>
          <w:sz w:val="22"/>
          <w:szCs w:val="22"/>
          <w:lang w:val="en-GB"/>
        </w:rPr>
        <w:t xml:space="preserve"> (EIF)</w:t>
      </w:r>
      <w:r>
        <w:rPr>
          <w:rFonts w:ascii="Calibri" w:eastAsia="SimSun" w:hAnsi="Calibri" w:cs="Calibri"/>
          <w:sz w:val="22"/>
          <w:szCs w:val="22"/>
          <w:lang w:val="en-GB"/>
        </w:rPr>
        <w:t>, a new, € 52 million equity investment programme aimed at fast growing Croatian businesses, was launched</w:t>
      </w:r>
      <w:r w:rsidRPr="000E5E04">
        <w:rPr>
          <w:rFonts w:ascii="Calibri" w:eastAsia="SimSun" w:hAnsi="Calibri" w:cs="Calibri"/>
          <w:sz w:val="22"/>
          <w:szCs w:val="22"/>
          <w:lang w:val="en-GB"/>
        </w:rPr>
        <w:t xml:space="preserve">. </w:t>
      </w:r>
    </w:p>
    <w:p w14:paraId="78C1FC2A" w14:textId="77777777" w:rsidR="00A005AB" w:rsidRPr="000E5E04" w:rsidRDefault="00A005AB" w:rsidP="00E97DD0">
      <w:pPr>
        <w:spacing w:before="120" w:after="120" w:line="276" w:lineRule="auto"/>
        <w:jc w:val="both"/>
        <w:rPr>
          <w:rFonts w:ascii="Calibri" w:eastAsia="SimSun" w:hAnsi="Calibri" w:cs="Calibri"/>
          <w:sz w:val="22"/>
          <w:szCs w:val="22"/>
          <w:lang w:val="en-GB"/>
        </w:rPr>
      </w:pPr>
    </w:p>
    <w:p w14:paraId="44F3CCE5" w14:textId="77777777" w:rsidR="00A005AB" w:rsidRPr="000E5E04" w:rsidRDefault="00A005AB" w:rsidP="00E97DD0">
      <w:pPr>
        <w:spacing w:before="120" w:after="120" w:line="276" w:lineRule="auto"/>
        <w:jc w:val="both"/>
        <w:rPr>
          <w:rFonts w:ascii="Calibri" w:eastAsia="SimSun" w:hAnsi="Calibri" w:cs="Calibri"/>
          <w:sz w:val="22"/>
          <w:szCs w:val="22"/>
          <w:lang w:val="en-GB"/>
        </w:rPr>
      </w:pPr>
      <w:r w:rsidRPr="00E8704D">
        <w:rPr>
          <w:rFonts w:ascii="Calibri" w:eastAsia="SimSun" w:hAnsi="Calibri" w:cs="Calibri"/>
          <w:sz w:val="22"/>
          <w:szCs w:val="22"/>
          <w:lang w:val="en-GB"/>
        </w:rPr>
        <w:t>In addition to the above, the Bank reacted to the current economic challenges by introducing a program</w:t>
      </w:r>
      <w:r>
        <w:rPr>
          <w:rFonts w:ascii="Calibri" w:eastAsia="SimSun" w:hAnsi="Calibri" w:cs="Calibri"/>
          <w:sz w:val="22"/>
          <w:szCs w:val="22"/>
          <w:lang w:val="en-GB"/>
        </w:rPr>
        <w:t>me</w:t>
      </w:r>
      <w:r w:rsidRPr="00E8704D">
        <w:rPr>
          <w:rFonts w:ascii="Calibri" w:eastAsia="SimSun" w:hAnsi="Calibri" w:cs="Calibri"/>
          <w:sz w:val="22"/>
          <w:szCs w:val="22"/>
          <w:lang w:val="en-GB"/>
        </w:rPr>
        <w:t xml:space="preserve"> to preserve liquidity in response to the crisis caused by </w:t>
      </w:r>
      <w:r>
        <w:rPr>
          <w:rFonts w:ascii="Calibri" w:eastAsia="SimSun" w:hAnsi="Calibri" w:cs="Calibri"/>
          <w:sz w:val="22"/>
          <w:szCs w:val="22"/>
          <w:lang w:val="en-GB"/>
        </w:rPr>
        <w:t xml:space="preserve">the </w:t>
      </w:r>
      <w:r w:rsidRPr="00E8704D">
        <w:rPr>
          <w:rFonts w:ascii="Calibri" w:eastAsia="SimSun" w:hAnsi="Calibri" w:cs="Calibri"/>
          <w:sz w:val="22"/>
          <w:szCs w:val="22"/>
          <w:lang w:val="en-GB"/>
        </w:rPr>
        <w:t>Russian aggression against Ukraine, while by opening a new regional office in Zadar, it further confirmed its commitment to balanced regional development.</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A step forward was also made in supporting the increase of Croatian exports by enabling the financing of the purchase of business shares of foreign companies with the aim of expanding business to foreign markets</w:t>
      </w:r>
      <w:r w:rsidRPr="000E5E04">
        <w:rPr>
          <w:rFonts w:ascii="Calibri" w:eastAsia="SimSun" w:hAnsi="Calibri" w:cs="Calibri"/>
          <w:sz w:val="22"/>
          <w:szCs w:val="22"/>
          <w:lang w:val="en-GB"/>
        </w:rPr>
        <w:t>.</w:t>
      </w:r>
    </w:p>
    <w:p w14:paraId="58084DEC" w14:textId="77777777" w:rsidR="00A005AB" w:rsidRPr="000E5E04" w:rsidRDefault="00A005AB" w:rsidP="00E97DD0">
      <w:pPr>
        <w:spacing w:before="120" w:after="120" w:line="276" w:lineRule="auto"/>
        <w:jc w:val="both"/>
        <w:rPr>
          <w:rFonts w:ascii="Calibri" w:eastAsia="SimSun" w:hAnsi="Calibri" w:cs="Calibri"/>
          <w:sz w:val="22"/>
          <w:szCs w:val="22"/>
          <w:lang w:val="en-GB"/>
        </w:rPr>
      </w:pPr>
      <w:r w:rsidRPr="00C068D9">
        <w:rPr>
          <w:rFonts w:asciiTheme="minorHAnsi" w:hAnsiTheme="minorHAnsi" w:cstheme="minorHAnsi"/>
          <w:noProof/>
          <w:sz w:val="22"/>
          <w:szCs w:val="22"/>
          <w:lang w:val="en-GB"/>
          <w14:ligatures w14:val="standardContextual"/>
        </w:rPr>
        <w:drawing>
          <wp:anchor distT="0" distB="0" distL="114300" distR="114300" simplePos="0" relativeHeight="251660288" behindDoc="0" locked="0" layoutInCell="1" allowOverlap="1" wp14:anchorId="3235FD5D" wp14:editId="5C45B672">
            <wp:simplePos x="0" y="0"/>
            <wp:positionH relativeFrom="column">
              <wp:posOffset>3175</wp:posOffset>
            </wp:positionH>
            <wp:positionV relativeFrom="paragraph">
              <wp:posOffset>817510</wp:posOffset>
            </wp:positionV>
            <wp:extent cx="5940425" cy="3366075"/>
            <wp:effectExtent l="0" t="0" r="3175" b="6350"/>
            <wp:wrapSquare wrapText="bothSides"/>
            <wp:docPr id="142992397" name="Chart 142992397">
              <a:extLst xmlns:a="http://schemas.openxmlformats.org/drawingml/2006/main">
                <a:ext uri="{FF2B5EF4-FFF2-40B4-BE49-F238E27FC236}">
                  <a16:creationId xmlns:a16="http://schemas.microsoft.com/office/drawing/2014/main" id="{6BDD097C-BAF8-E49B-C06B-A422FF6793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Pr="00C068D9">
        <w:rPr>
          <w:rFonts w:asciiTheme="minorHAnsi" w:hAnsiTheme="minorHAnsi" w:cstheme="minorHAnsi"/>
          <w:noProof/>
          <w:sz w:val="22"/>
          <w:szCs w:val="22"/>
          <w:lang w:val="en-GB"/>
          <w14:ligatures w14:val="standardContextual"/>
        </w:rPr>
        <w:t xml:space="preserve">All mentioned activities </w:t>
      </w:r>
      <w:r>
        <w:rPr>
          <w:rFonts w:asciiTheme="minorHAnsi" w:hAnsiTheme="minorHAnsi" w:cstheme="minorHAnsi"/>
          <w:noProof/>
          <w:sz w:val="22"/>
          <w:szCs w:val="22"/>
          <w:lang w:val="en-GB"/>
          <w14:ligatures w14:val="standardContextual"/>
        </w:rPr>
        <w:t>resulted in a significant increase in business activity of</w:t>
      </w:r>
      <w:r w:rsidRPr="000E5E04">
        <w:rPr>
          <w:rFonts w:ascii="Calibri" w:eastAsia="SimSun" w:hAnsi="Calibri" w:cs="Calibri"/>
          <w:sz w:val="22"/>
          <w:szCs w:val="22"/>
          <w:lang w:val="en-GB"/>
        </w:rPr>
        <w:t xml:space="preserve"> HBOR. </w:t>
      </w:r>
      <w:r>
        <w:rPr>
          <w:rFonts w:ascii="Calibri" w:eastAsia="SimSun" w:hAnsi="Calibri" w:cs="Calibri"/>
          <w:sz w:val="22"/>
          <w:szCs w:val="22"/>
          <w:lang w:val="en-GB"/>
        </w:rPr>
        <w:t>During</w:t>
      </w:r>
      <w:r w:rsidRPr="000E5E04">
        <w:rPr>
          <w:rFonts w:ascii="Calibri" w:eastAsia="SimSun" w:hAnsi="Calibri" w:cs="Calibri"/>
          <w:sz w:val="22"/>
          <w:szCs w:val="22"/>
          <w:lang w:val="en-GB"/>
        </w:rPr>
        <w:t xml:space="preserve"> 2023</w:t>
      </w:r>
      <w:r>
        <w:rPr>
          <w:rFonts w:ascii="Calibri" w:eastAsia="SimSun" w:hAnsi="Calibri" w:cs="Calibri"/>
          <w:sz w:val="22"/>
          <w:szCs w:val="22"/>
          <w:lang w:val="en-GB"/>
        </w:rPr>
        <w:t>, total business activity</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which included credit and guarantee activity</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export credit insurance and equity investment business</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was increased by</w:t>
      </w:r>
      <w:r w:rsidRPr="000E5E04">
        <w:rPr>
          <w:rFonts w:ascii="Calibri" w:eastAsia="SimSun" w:hAnsi="Calibri" w:cs="Calibri"/>
          <w:sz w:val="22"/>
          <w:szCs w:val="22"/>
          <w:lang w:val="en-GB"/>
        </w:rPr>
        <w:t xml:space="preserve"> 43 p</w:t>
      </w:r>
      <w:r>
        <w:rPr>
          <w:rFonts w:ascii="Calibri" w:eastAsia="SimSun" w:hAnsi="Calibri" w:cs="Calibri"/>
          <w:sz w:val="22"/>
          <w:szCs w:val="22"/>
          <w:lang w:val="en-GB"/>
        </w:rPr>
        <w:t>ercent compared with the previous year</w:t>
      </w:r>
      <w:r w:rsidRPr="000E5E04">
        <w:rPr>
          <w:rFonts w:ascii="Calibri" w:eastAsia="SimSun" w:hAnsi="Calibri" w:cs="Calibri"/>
          <w:sz w:val="22"/>
          <w:szCs w:val="22"/>
          <w:lang w:val="en-GB"/>
        </w:rPr>
        <w:t>.</w:t>
      </w:r>
    </w:p>
    <w:p w14:paraId="51A243AE" w14:textId="77777777" w:rsidR="00A005AB" w:rsidRPr="000E5E04" w:rsidRDefault="00A005AB" w:rsidP="000965FA">
      <w:pPr>
        <w:jc w:val="both"/>
        <w:rPr>
          <w:rFonts w:asciiTheme="majorHAnsi" w:hAnsiTheme="majorHAnsi" w:cstheme="majorHAnsi"/>
          <w:lang w:val="en-GB"/>
        </w:rPr>
      </w:pPr>
    </w:p>
    <w:p w14:paraId="590B4818" w14:textId="77777777" w:rsidR="00A005AB" w:rsidRPr="000E5E04" w:rsidRDefault="00A005AB" w:rsidP="00931D3C">
      <w:pPr>
        <w:spacing w:before="120" w:after="120" w:line="276" w:lineRule="auto"/>
        <w:jc w:val="both"/>
        <w:rPr>
          <w:rFonts w:ascii="Calibri" w:eastAsia="SimSun" w:hAnsi="Calibri" w:cs="Calibri"/>
          <w:sz w:val="22"/>
          <w:szCs w:val="22"/>
          <w:lang w:val="en-GB"/>
        </w:rPr>
      </w:pPr>
      <w:r>
        <w:rPr>
          <w:rFonts w:ascii="Calibri" w:eastAsia="SimSun" w:hAnsi="Calibri" w:cs="Calibri"/>
          <w:sz w:val="22"/>
          <w:szCs w:val="22"/>
          <w:lang w:val="en-GB"/>
        </w:rPr>
        <w:t>During the reporting period,</w:t>
      </w:r>
      <w:r w:rsidRPr="000E5E04">
        <w:rPr>
          <w:rFonts w:ascii="Calibri" w:eastAsia="SimSun" w:hAnsi="Calibri" w:cs="Calibri"/>
          <w:sz w:val="22"/>
          <w:szCs w:val="22"/>
          <w:lang w:val="en-GB"/>
        </w:rPr>
        <w:t xml:space="preserve"> HBOR </w:t>
      </w:r>
      <w:r>
        <w:rPr>
          <w:rFonts w:ascii="Calibri" w:eastAsia="SimSun" w:hAnsi="Calibri" w:cs="Calibri"/>
          <w:sz w:val="22"/>
          <w:szCs w:val="22"/>
          <w:lang w:val="en-GB"/>
        </w:rPr>
        <w:t>approved over</w:t>
      </w:r>
      <w:r w:rsidRPr="000E5E04">
        <w:rPr>
          <w:rFonts w:ascii="Calibri" w:eastAsia="SimSun" w:hAnsi="Calibri" w:cs="Calibri"/>
          <w:sz w:val="22"/>
          <w:szCs w:val="22"/>
          <w:lang w:val="en-GB"/>
        </w:rPr>
        <w:t xml:space="preserve"> 2</w:t>
      </w:r>
      <w:r>
        <w:rPr>
          <w:rFonts w:ascii="Calibri" w:eastAsia="SimSun" w:hAnsi="Calibri" w:cs="Calibri"/>
          <w:sz w:val="22"/>
          <w:szCs w:val="22"/>
          <w:lang w:val="en-GB"/>
        </w:rPr>
        <w:t>,</w:t>
      </w:r>
      <w:r w:rsidRPr="000E5E04">
        <w:rPr>
          <w:rFonts w:ascii="Calibri" w:eastAsia="SimSun" w:hAnsi="Calibri" w:cs="Calibri"/>
          <w:sz w:val="22"/>
          <w:szCs w:val="22"/>
          <w:lang w:val="en-GB"/>
        </w:rPr>
        <w:t xml:space="preserve">800 </w:t>
      </w:r>
      <w:r>
        <w:rPr>
          <w:rFonts w:ascii="Calibri" w:eastAsia="SimSun" w:hAnsi="Calibri" w:cs="Calibri"/>
          <w:sz w:val="22"/>
          <w:szCs w:val="22"/>
          <w:lang w:val="en-GB"/>
        </w:rPr>
        <w:t>loans in the total amount of more than EUR</w:t>
      </w:r>
      <w:r w:rsidRPr="000E5E04">
        <w:rPr>
          <w:rFonts w:ascii="Calibri" w:eastAsia="SimSun" w:hAnsi="Calibri" w:cs="Calibri"/>
          <w:sz w:val="22"/>
          <w:szCs w:val="22"/>
          <w:lang w:val="en-GB"/>
        </w:rPr>
        <w:t xml:space="preserve"> 1</w:t>
      </w:r>
      <w:r>
        <w:rPr>
          <w:rFonts w:ascii="Calibri" w:eastAsia="SimSun" w:hAnsi="Calibri" w:cs="Calibri"/>
          <w:sz w:val="22"/>
          <w:szCs w:val="22"/>
          <w:lang w:val="en-GB"/>
        </w:rPr>
        <w:t>.</w:t>
      </w:r>
      <w:r w:rsidRPr="000E5E04">
        <w:rPr>
          <w:rFonts w:ascii="Calibri" w:eastAsia="SimSun" w:hAnsi="Calibri" w:cs="Calibri"/>
          <w:sz w:val="22"/>
          <w:szCs w:val="22"/>
          <w:lang w:val="en-GB"/>
        </w:rPr>
        <w:t xml:space="preserve">1 </w:t>
      </w:r>
      <w:r>
        <w:rPr>
          <w:rFonts w:ascii="Calibri" w:eastAsia="SimSun" w:hAnsi="Calibri" w:cs="Calibri"/>
          <w:sz w:val="22"/>
          <w:szCs w:val="22"/>
          <w:lang w:val="en-GB"/>
        </w:rPr>
        <w:t>billion</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i.e. an increase in volume by</w:t>
      </w:r>
      <w:r w:rsidRPr="000E5E04">
        <w:rPr>
          <w:rFonts w:ascii="Calibri" w:eastAsia="SimSun" w:hAnsi="Calibri" w:cs="Calibri"/>
          <w:sz w:val="22"/>
          <w:szCs w:val="22"/>
          <w:lang w:val="en-GB"/>
        </w:rPr>
        <w:t xml:space="preserve"> 31 p</w:t>
      </w:r>
      <w:r>
        <w:rPr>
          <w:rFonts w:ascii="Calibri" w:eastAsia="SimSun" w:hAnsi="Calibri" w:cs="Calibri"/>
          <w:sz w:val="22"/>
          <w:szCs w:val="22"/>
          <w:lang w:val="en-GB"/>
        </w:rPr>
        <w:t>ercent</w:t>
      </w:r>
      <w:r w:rsidRPr="000E5E04">
        <w:rPr>
          <w:rFonts w:ascii="Calibri" w:eastAsia="SimSun" w:hAnsi="Calibri" w:cs="Calibri"/>
          <w:sz w:val="22"/>
          <w:szCs w:val="22"/>
          <w:lang w:val="en-GB"/>
        </w:rPr>
        <w:t>, a</w:t>
      </w:r>
      <w:r>
        <w:rPr>
          <w:rFonts w:ascii="Calibri" w:eastAsia="SimSun" w:hAnsi="Calibri" w:cs="Calibri"/>
          <w:sz w:val="22"/>
          <w:szCs w:val="22"/>
          <w:lang w:val="en-GB"/>
        </w:rPr>
        <w:t>nd in terms of number by</w:t>
      </w:r>
      <w:r w:rsidRPr="000E5E04">
        <w:rPr>
          <w:rFonts w:ascii="Calibri" w:eastAsia="SimSun" w:hAnsi="Calibri" w:cs="Calibri"/>
          <w:sz w:val="22"/>
          <w:szCs w:val="22"/>
          <w:lang w:val="en-GB"/>
        </w:rPr>
        <w:t xml:space="preserve"> 22 p</w:t>
      </w:r>
      <w:r>
        <w:rPr>
          <w:rFonts w:ascii="Calibri" w:eastAsia="SimSun" w:hAnsi="Calibri" w:cs="Calibri"/>
          <w:sz w:val="22"/>
          <w:szCs w:val="22"/>
          <w:lang w:val="en-GB"/>
        </w:rPr>
        <w:t>ercent compared to the previous year</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Strong growth was also recorded in export credit insurance business</w:t>
      </w:r>
      <w:r w:rsidRPr="000E5E04">
        <w:rPr>
          <w:rFonts w:ascii="Calibri" w:eastAsia="SimSun" w:hAnsi="Calibri" w:cs="Calibri"/>
          <w:sz w:val="22"/>
          <w:szCs w:val="22"/>
          <w:lang w:val="en-GB"/>
        </w:rPr>
        <w:t xml:space="preserve"> - </w:t>
      </w:r>
      <w:r>
        <w:rPr>
          <w:rFonts w:ascii="Calibri" w:eastAsia="SimSun" w:hAnsi="Calibri" w:cs="Calibri"/>
          <w:sz w:val="22"/>
          <w:szCs w:val="22"/>
          <w:lang w:val="en-GB"/>
        </w:rPr>
        <w:t>EUR</w:t>
      </w:r>
      <w:r w:rsidRPr="000E5E04">
        <w:rPr>
          <w:rFonts w:ascii="Calibri" w:eastAsia="SimSun" w:hAnsi="Calibri" w:cs="Calibri"/>
          <w:sz w:val="22"/>
          <w:szCs w:val="22"/>
          <w:lang w:val="en-GB"/>
        </w:rPr>
        <w:t xml:space="preserve"> 672 </w:t>
      </w:r>
      <w:r>
        <w:rPr>
          <w:rFonts w:ascii="Calibri" w:eastAsia="SimSun" w:hAnsi="Calibri" w:cs="Calibri"/>
          <w:sz w:val="22"/>
          <w:szCs w:val="22"/>
          <w:lang w:val="en-GB"/>
        </w:rPr>
        <w:t>million of export receivables were insured</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which is</w:t>
      </w:r>
      <w:r w:rsidRPr="000E5E04">
        <w:rPr>
          <w:rFonts w:ascii="Calibri" w:eastAsia="SimSun" w:hAnsi="Calibri" w:cs="Calibri"/>
          <w:sz w:val="22"/>
          <w:szCs w:val="22"/>
          <w:lang w:val="en-GB"/>
        </w:rPr>
        <w:t xml:space="preserve"> 79</w:t>
      </w:r>
      <w:r>
        <w:rPr>
          <w:rFonts w:ascii="Calibri" w:eastAsia="SimSun" w:hAnsi="Calibri" w:cs="Calibri"/>
          <w:sz w:val="22"/>
          <w:szCs w:val="22"/>
          <w:lang w:val="en-GB"/>
        </w:rPr>
        <w:t xml:space="preserve"> more than in the same period previous year</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 xml:space="preserve">If we add to this the amount of export receivables insured by </w:t>
      </w:r>
      <w:r w:rsidRPr="00197A7D">
        <w:rPr>
          <w:rFonts w:ascii="Calibri" w:eastAsia="SimSun" w:hAnsi="Calibri" w:cs="Calibri"/>
          <w:sz w:val="22"/>
          <w:szCs w:val="22"/>
          <w:lang w:val="en-GB"/>
        </w:rPr>
        <w:t>Hrvatsko kreditno osiguranje</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a subsidiary company</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the total amount of EUR 1.65 billion was utilised for export credit insurance of Croatian entrepreneurs</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In addition to the increase in lending activity</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positive trends were also recorded in the structure of approved loans</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The structure of lending activity with a ratio of investment loans to working capital loans of</w:t>
      </w:r>
      <w:r w:rsidRPr="000E5E04">
        <w:rPr>
          <w:rFonts w:ascii="Calibri" w:eastAsia="SimSun" w:hAnsi="Calibri" w:cs="Calibri"/>
          <w:sz w:val="22"/>
          <w:szCs w:val="22"/>
          <w:lang w:val="en-GB"/>
        </w:rPr>
        <w:t xml:space="preserve"> 65:35 </w:t>
      </w:r>
      <w:r>
        <w:rPr>
          <w:rFonts w:ascii="Calibri" w:eastAsia="SimSun" w:hAnsi="Calibri" w:cs="Calibri"/>
          <w:sz w:val="22"/>
          <w:szCs w:val="22"/>
          <w:lang w:val="en-GB"/>
        </w:rPr>
        <w:t>in favour of investment loans</w:t>
      </w:r>
      <w:r w:rsidRPr="000E5E04">
        <w:rPr>
          <w:rFonts w:ascii="Calibri" w:eastAsia="SimSun" w:hAnsi="Calibri" w:cs="Calibri"/>
          <w:sz w:val="22"/>
          <w:szCs w:val="22"/>
          <w:lang w:val="en-GB"/>
        </w:rPr>
        <w:t xml:space="preserve">, </w:t>
      </w:r>
      <w:r>
        <w:rPr>
          <w:rFonts w:ascii="Calibri" w:eastAsia="SimSun" w:hAnsi="Calibri" w:cs="Calibri"/>
          <w:sz w:val="22"/>
          <w:szCs w:val="22"/>
          <w:lang w:val="en-GB"/>
        </w:rPr>
        <w:t>confirms the growing trend of investment activities in the Republic of Croatia and the optimistic financial climate</w:t>
      </w:r>
      <w:r w:rsidRPr="000E5E04">
        <w:rPr>
          <w:rFonts w:ascii="Calibri" w:eastAsia="SimSun" w:hAnsi="Calibri" w:cs="Calibri"/>
          <w:sz w:val="22"/>
          <w:szCs w:val="22"/>
          <w:lang w:val="en-GB"/>
        </w:rPr>
        <w:t>.</w:t>
      </w:r>
    </w:p>
    <w:p w14:paraId="20D9B16A" w14:textId="77777777" w:rsidR="00A005AB" w:rsidRPr="000E5E04" w:rsidRDefault="00A005AB" w:rsidP="00F4415F">
      <w:pPr>
        <w:jc w:val="both"/>
        <w:rPr>
          <w:rFonts w:asciiTheme="majorHAnsi" w:hAnsiTheme="majorHAnsi" w:cstheme="majorHAnsi"/>
          <w:lang w:val="en-GB"/>
        </w:rPr>
      </w:pPr>
    </w:p>
    <w:p w14:paraId="5A77EA2D" w14:textId="77777777" w:rsidR="00A005AB" w:rsidRDefault="00A005AB" w:rsidP="00F4415F">
      <w:pPr>
        <w:jc w:val="center"/>
        <w:rPr>
          <w:rFonts w:asciiTheme="majorHAnsi" w:hAnsiTheme="majorHAnsi" w:cstheme="majorBidi"/>
          <w:lang w:val="hr-HR"/>
        </w:rPr>
      </w:pPr>
      <w:r>
        <w:rPr>
          <w:noProof/>
          <w14:ligatures w14:val="standardContextual"/>
        </w:rPr>
        <w:drawing>
          <wp:inline distT="0" distB="0" distL="0" distR="0" wp14:anchorId="79750F33" wp14:editId="1AD504ED">
            <wp:extent cx="4816549" cy="2955852"/>
            <wp:effectExtent l="0" t="0" r="3175" b="16510"/>
            <wp:docPr id="11" name="Chart 11">
              <a:extLst xmlns:a="http://schemas.openxmlformats.org/drawingml/2006/main">
                <a:ext uri="{FF2B5EF4-FFF2-40B4-BE49-F238E27FC236}">
                  <a16:creationId xmlns:a16="http://schemas.microsoft.com/office/drawing/2014/main" id="{1C819BFA-E718-D0B3-DA3E-833CFF0792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55FA2CE" w14:textId="77777777" w:rsidR="00A005AB" w:rsidRPr="001C45FC" w:rsidRDefault="00A005AB" w:rsidP="00F4415F">
      <w:pPr>
        <w:jc w:val="both"/>
        <w:rPr>
          <w:rFonts w:asciiTheme="majorHAnsi" w:hAnsiTheme="majorHAnsi" w:cstheme="majorHAnsi"/>
          <w:lang w:val="hr-HR"/>
        </w:rPr>
      </w:pPr>
    </w:p>
    <w:p w14:paraId="00F5863E" w14:textId="77777777" w:rsidR="00A005AB" w:rsidRDefault="00A005AB" w:rsidP="000965FA">
      <w:pPr>
        <w:jc w:val="both"/>
        <w:rPr>
          <w:rFonts w:asciiTheme="majorHAnsi" w:hAnsiTheme="majorHAnsi" w:cstheme="majorHAnsi"/>
          <w:lang w:val="hr-HR"/>
        </w:rPr>
      </w:pPr>
    </w:p>
    <w:p w14:paraId="7A9DC89E" w14:textId="77777777" w:rsidR="00192FC3" w:rsidRPr="00192FC3" w:rsidRDefault="00A005AB" w:rsidP="00192FC3">
      <w:pPr>
        <w:jc w:val="both"/>
        <w:rPr>
          <w:rFonts w:asciiTheme="minorHAnsi" w:hAnsiTheme="minorHAnsi" w:cstheme="minorHAnsi"/>
          <w:sz w:val="22"/>
          <w:szCs w:val="22"/>
        </w:rPr>
      </w:pPr>
      <w:r w:rsidRPr="00F57015">
        <w:rPr>
          <w:rFonts w:ascii="Calibri" w:eastAsia="SimSun" w:hAnsi="Calibri" w:cs="Calibri"/>
          <w:sz w:val="22"/>
          <w:szCs w:val="22"/>
          <w:lang w:val="en-GB"/>
        </w:rPr>
        <w:t xml:space="preserve">During 2023, HBOR </w:t>
      </w:r>
      <w:r w:rsidRPr="00033D37">
        <w:rPr>
          <w:rFonts w:ascii="Calibri" w:eastAsia="SimSun" w:hAnsi="Calibri" w:cs="Calibri"/>
          <w:sz w:val="22"/>
          <w:szCs w:val="22"/>
          <w:lang w:val="en-GB"/>
        </w:rPr>
        <w:t xml:space="preserve">was undergoing </w:t>
      </w:r>
      <w:r w:rsidRPr="00057067">
        <w:rPr>
          <w:rFonts w:ascii="Calibri" w:eastAsia="SimSun" w:hAnsi="Calibri" w:cs="Calibri"/>
          <w:sz w:val="22"/>
          <w:szCs w:val="22"/>
          <w:lang w:val="en-GB"/>
        </w:rPr>
        <w:t xml:space="preserve">through </w:t>
      </w:r>
      <w:r>
        <w:rPr>
          <w:rFonts w:ascii="Calibri" w:eastAsia="SimSun" w:hAnsi="Calibri" w:cs="Calibri"/>
          <w:sz w:val="22"/>
          <w:szCs w:val="22"/>
          <w:lang w:val="en-GB"/>
        </w:rPr>
        <w:t>an extremely complex and demanding Pillar Assessment project for the purpose of obtaining accreditation for direct use of the European funds</w:t>
      </w:r>
      <w:r w:rsidRPr="00F57015">
        <w:rPr>
          <w:rFonts w:ascii="Calibri" w:eastAsia="SimSun" w:hAnsi="Calibri" w:cs="Calibri"/>
          <w:sz w:val="22"/>
          <w:szCs w:val="22"/>
          <w:lang w:val="en-GB"/>
        </w:rPr>
        <w:t xml:space="preserve">. </w:t>
      </w:r>
      <w:r>
        <w:rPr>
          <w:rFonts w:ascii="Calibri" w:eastAsia="SimSun" w:hAnsi="Calibri" w:cs="Calibri"/>
          <w:sz w:val="22"/>
          <w:szCs w:val="22"/>
          <w:lang w:val="en-GB"/>
        </w:rPr>
        <w:t>Only a few banks in the European Union have successfully completed this process</w:t>
      </w:r>
      <w:r w:rsidR="00192FC3">
        <w:rPr>
          <w:rFonts w:ascii="Calibri" w:eastAsia="SimSun" w:hAnsi="Calibri" w:cs="Calibri"/>
          <w:sz w:val="22"/>
          <w:szCs w:val="22"/>
          <w:lang w:val="en-GB"/>
        </w:rPr>
        <w:t xml:space="preserve">. </w:t>
      </w:r>
      <w:r w:rsidR="00192FC3" w:rsidRPr="00192FC3">
        <w:rPr>
          <w:rFonts w:asciiTheme="minorHAnsi" w:hAnsiTheme="minorHAnsi" w:cstheme="minorHAnsi"/>
          <w:sz w:val="22"/>
          <w:szCs w:val="22"/>
        </w:rPr>
        <w:t>In March 2024, HBOR received a favourable assessment from the European Commission.</w:t>
      </w:r>
    </w:p>
    <w:p w14:paraId="3258C5DC" w14:textId="77777777" w:rsidR="00A005AB" w:rsidRPr="00EF26EB" w:rsidRDefault="00A005AB" w:rsidP="00E721F5">
      <w:pPr>
        <w:spacing w:before="120" w:after="120" w:line="276" w:lineRule="auto"/>
        <w:jc w:val="both"/>
        <w:rPr>
          <w:rFonts w:ascii="Calibri" w:eastAsia="SimSun" w:hAnsi="Calibri" w:cs="Calibri"/>
          <w:sz w:val="22"/>
          <w:szCs w:val="22"/>
          <w:lang w:val="en-GB"/>
        </w:rPr>
      </w:pPr>
      <w:r>
        <w:rPr>
          <w:rFonts w:ascii="Calibri" w:eastAsia="SimSun" w:hAnsi="Calibri" w:cs="Calibri"/>
          <w:sz w:val="22"/>
          <w:szCs w:val="22"/>
          <w:lang w:val="en-GB"/>
        </w:rPr>
        <w:t>The year was also marked by the continuation of successful cooperation with the European Investment Bank, which during 2023 evaluated HBOR’s compliance with environmental and social standards.</w:t>
      </w:r>
      <w:r w:rsidRPr="00F57015">
        <w:rPr>
          <w:rFonts w:ascii="Calibri" w:eastAsia="SimSun" w:hAnsi="Calibri" w:cs="Calibri"/>
          <w:sz w:val="22"/>
          <w:szCs w:val="22"/>
          <w:lang w:val="en-GB"/>
        </w:rPr>
        <w:t xml:space="preserve"> </w:t>
      </w:r>
      <w:r w:rsidRPr="00EF26EB">
        <w:rPr>
          <w:rFonts w:ascii="Calibri" w:eastAsia="SimSun" w:hAnsi="Calibri" w:cs="Calibri"/>
          <w:sz w:val="22"/>
          <w:szCs w:val="22"/>
          <w:lang w:val="en-GB"/>
        </w:rPr>
        <w:t xml:space="preserve">According to the findings of the evaluation, HBOR is fully compliant with the EIB standards. EIB’s recognition and confirmation in the evaluation and expertise of HBOR in adopting new standards are of exceptional importance to HBOR. </w:t>
      </w:r>
    </w:p>
    <w:p w14:paraId="12AB4AC9" w14:textId="77777777" w:rsidR="00A005AB" w:rsidRPr="00F57015" w:rsidRDefault="00A005AB" w:rsidP="00E721F5">
      <w:pPr>
        <w:spacing w:before="120" w:after="120" w:line="276" w:lineRule="auto"/>
        <w:jc w:val="both"/>
        <w:rPr>
          <w:rFonts w:ascii="Calibri" w:eastAsia="SimSun" w:hAnsi="Calibri" w:cs="Calibri"/>
          <w:sz w:val="22"/>
          <w:szCs w:val="22"/>
          <w:lang w:val="en-GB"/>
        </w:rPr>
      </w:pPr>
      <w:r>
        <w:rPr>
          <w:rFonts w:ascii="Calibri" w:eastAsia="SimSun" w:hAnsi="Calibri" w:cs="Calibri"/>
          <w:sz w:val="22"/>
          <w:szCs w:val="22"/>
          <w:lang w:val="en-GB"/>
        </w:rPr>
        <w:t>In</w:t>
      </w:r>
      <w:r w:rsidRPr="00F57015">
        <w:rPr>
          <w:rFonts w:ascii="Calibri" w:eastAsia="SimSun" w:hAnsi="Calibri" w:cs="Calibri"/>
          <w:sz w:val="22"/>
          <w:szCs w:val="22"/>
          <w:lang w:val="en-GB"/>
        </w:rPr>
        <w:t xml:space="preserve"> 2023</w:t>
      </w:r>
      <w:r>
        <w:rPr>
          <w:rFonts w:ascii="Calibri" w:eastAsia="SimSun" w:hAnsi="Calibri" w:cs="Calibri"/>
          <w:sz w:val="22"/>
          <w:szCs w:val="22"/>
          <w:lang w:val="en-GB"/>
        </w:rPr>
        <w:t>,</w:t>
      </w:r>
      <w:r w:rsidRPr="00F57015">
        <w:rPr>
          <w:rFonts w:ascii="Calibri" w:eastAsia="SimSun" w:hAnsi="Calibri" w:cs="Calibri"/>
          <w:sz w:val="22"/>
          <w:szCs w:val="22"/>
          <w:lang w:val="en-GB"/>
        </w:rPr>
        <w:t xml:space="preserve"> HBOR </w:t>
      </w:r>
      <w:r>
        <w:rPr>
          <w:rFonts w:ascii="Calibri" w:eastAsia="SimSun" w:hAnsi="Calibri" w:cs="Calibri"/>
          <w:sz w:val="22"/>
          <w:szCs w:val="22"/>
          <w:lang w:val="en-GB"/>
        </w:rPr>
        <w:t>also started new investments in accordance with sustainability requirements according to environmental</w:t>
      </w:r>
      <w:r w:rsidRPr="00F57015">
        <w:rPr>
          <w:rFonts w:ascii="Calibri" w:eastAsia="SimSun" w:hAnsi="Calibri" w:cs="Calibri"/>
          <w:sz w:val="22"/>
          <w:szCs w:val="22"/>
          <w:lang w:val="en-GB"/>
        </w:rPr>
        <w:t xml:space="preserve">, </w:t>
      </w:r>
      <w:r>
        <w:rPr>
          <w:rFonts w:ascii="Calibri" w:eastAsia="SimSun" w:hAnsi="Calibri" w:cs="Calibri"/>
          <w:sz w:val="22"/>
          <w:szCs w:val="22"/>
          <w:lang w:val="en-GB"/>
        </w:rPr>
        <w:t>social and governance criteria</w:t>
      </w:r>
      <w:r w:rsidRPr="00F57015">
        <w:rPr>
          <w:rFonts w:ascii="Calibri" w:eastAsia="SimSun" w:hAnsi="Calibri" w:cs="Calibri"/>
          <w:sz w:val="22"/>
          <w:szCs w:val="22"/>
          <w:lang w:val="en-GB"/>
        </w:rPr>
        <w:t xml:space="preserve"> (ESG). N</w:t>
      </w:r>
      <w:r>
        <w:rPr>
          <w:rFonts w:ascii="Calibri" w:eastAsia="SimSun" w:hAnsi="Calibri" w:cs="Calibri"/>
          <w:sz w:val="22"/>
          <w:szCs w:val="22"/>
          <w:lang w:val="en-GB"/>
        </w:rPr>
        <w:t>ew circumstances led to the need to include sustainability indicators in certain parts of credit documentation</w:t>
      </w:r>
      <w:r w:rsidRPr="00F57015">
        <w:rPr>
          <w:rFonts w:ascii="Calibri" w:eastAsia="SimSun" w:hAnsi="Calibri" w:cs="Calibri"/>
          <w:sz w:val="22"/>
          <w:szCs w:val="22"/>
          <w:lang w:val="en-GB"/>
        </w:rPr>
        <w:t xml:space="preserve">. </w:t>
      </w:r>
      <w:r>
        <w:rPr>
          <w:rFonts w:ascii="Calibri" w:eastAsia="SimSun" w:hAnsi="Calibri" w:cs="Calibri"/>
          <w:sz w:val="22"/>
          <w:szCs w:val="22"/>
          <w:lang w:val="en-GB"/>
        </w:rPr>
        <w:t xml:space="preserve">For the requirements of compliance with Do No Significant Harm principle (DNSH) </w:t>
      </w:r>
      <w:r w:rsidRPr="00F57015">
        <w:rPr>
          <w:rFonts w:ascii="Calibri" w:eastAsia="SimSun" w:hAnsi="Calibri" w:cs="Calibri"/>
          <w:sz w:val="22"/>
          <w:szCs w:val="22"/>
          <w:lang w:val="en-GB"/>
        </w:rPr>
        <w:t xml:space="preserve">HBOR </w:t>
      </w:r>
      <w:r>
        <w:rPr>
          <w:rFonts w:ascii="Calibri" w:eastAsia="SimSun" w:hAnsi="Calibri" w:cs="Calibri"/>
          <w:sz w:val="22"/>
          <w:szCs w:val="22"/>
          <w:lang w:val="en-GB"/>
        </w:rPr>
        <w:t>also designed a special questionnaire</w:t>
      </w:r>
      <w:r w:rsidRPr="00F57015">
        <w:rPr>
          <w:rFonts w:ascii="Calibri" w:eastAsia="SimSun" w:hAnsi="Calibri" w:cs="Calibri"/>
          <w:sz w:val="22"/>
          <w:szCs w:val="22"/>
          <w:lang w:val="en-GB"/>
        </w:rPr>
        <w:t xml:space="preserve">, </w:t>
      </w:r>
      <w:r>
        <w:rPr>
          <w:rFonts w:ascii="Calibri" w:eastAsia="SimSun" w:hAnsi="Calibri" w:cs="Calibri"/>
          <w:sz w:val="22"/>
          <w:szCs w:val="22"/>
          <w:lang w:val="en-GB"/>
        </w:rPr>
        <w:t>which was accepted by the European Commission. Its preparation required the knowledge of the EU taxonomy</w:t>
      </w:r>
      <w:r w:rsidRPr="00F57015">
        <w:rPr>
          <w:rFonts w:ascii="Calibri" w:eastAsia="SimSun" w:hAnsi="Calibri" w:cs="Calibri"/>
          <w:sz w:val="22"/>
          <w:szCs w:val="22"/>
          <w:lang w:val="en-GB"/>
        </w:rPr>
        <w:t xml:space="preserve">, </w:t>
      </w:r>
      <w:r>
        <w:rPr>
          <w:rFonts w:ascii="Calibri" w:eastAsia="SimSun" w:hAnsi="Calibri" w:cs="Calibri"/>
          <w:sz w:val="22"/>
          <w:szCs w:val="22"/>
          <w:lang w:val="en-GB"/>
        </w:rPr>
        <w:t>technical guidelines for verifying sustainability and other regulations and criteria of the European Commission</w:t>
      </w:r>
      <w:r w:rsidRPr="00F57015">
        <w:rPr>
          <w:rFonts w:ascii="Calibri" w:eastAsia="SimSun" w:hAnsi="Calibri" w:cs="Calibri"/>
          <w:sz w:val="22"/>
          <w:szCs w:val="22"/>
          <w:lang w:val="en-GB"/>
        </w:rPr>
        <w:t>.</w:t>
      </w:r>
    </w:p>
    <w:p w14:paraId="5060CDE5" w14:textId="77777777" w:rsidR="00A005AB" w:rsidRPr="00F57015" w:rsidRDefault="00A005AB" w:rsidP="00E721F5">
      <w:pPr>
        <w:spacing w:before="120" w:after="120" w:line="276" w:lineRule="auto"/>
        <w:jc w:val="both"/>
        <w:rPr>
          <w:rFonts w:ascii="Calibri" w:eastAsia="SimSun" w:hAnsi="Calibri" w:cs="Calibri"/>
          <w:sz w:val="22"/>
          <w:szCs w:val="22"/>
          <w:lang w:val="en-GB"/>
        </w:rPr>
      </w:pPr>
      <w:r w:rsidRPr="00F57015">
        <w:rPr>
          <w:rFonts w:ascii="Calibri" w:eastAsia="SimSun" w:hAnsi="Calibri" w:cs="Calibri"/>
          <w:sz w:val="22"/>
          <w:szCs w:val="22"/>
          <w:lang w:val="en-GB"/>
        </w:rPr>
        <w:t xml:space="preserve">HBOR </w:t>
      </w:r>
      <w:r>
        <w:rPr>
          <w:rFonts w:ascii="Calibri" w:eastAsia="SimSun" w:hAnsi="Calibri" w:cs="Calibri"/>
          <w:sz w:val="22"/>
          <w:szCs w:val="22"/>
          <w:lang w:val="en-GB"/>
        </w:rPr>
        <w:t>plays a key role in encouraging green transition of the Croatian economy</w:t>
      </w:r>
      <w:r w:rsidRPr="00F57015">
        <w:rPr>
          <w:rFonts w:ascii="Calibri" w:eastAsia="SimSun" w:hAnsi="Calibri" w:cs="Calibri"/>
          <w:sz w:val="22"/>
          <w:szCs w:val="22"/>
          <w:lang w:val="en-GB"/>
        </w:rPr>
        <w:t xml:space="preserve">, </w:t>
      </w:r>
      <w:r>
        <w:rPr>
          <w:rFonts w:ascii="Calibri" w:eastAsia="SimSun" w:hAnsi="Calibri" w:cs="Calibri"/>
          <w:sz w:val="22"/>
          <w:szCs w:val="22"/>
          <w:lang w:val="en-GB"/>
        </w:rPr>
        <w:t>focusing its activities</w:t>
      </w:r>
      <w:r w:rsidRPr="00F57015">
        <w:rPr>
          <w:rFonts w:ascii="Calibri" w:eastAsia="SimSun" w:hAnsi="Calibri" w:cs="Calibri"/>
          <w:sz w:val="22"/>
          <w:szCs w:val="22"/>
          <w:lang w:val="en-GB"/>
        </w:rPr>
        <w:t xml:space="preserve"> </w:t>
      </w:r>
      <w:r>
        <w:rPr>
          <w:rFonts w:ascii="Calibri" w:eastAsia="SimSun" w:hAnsi="Calibri" w:cs="Calibri"/>
          <w:sz w:val="22"/>
          <w:szCs w:val="22"/>
          <w:lang w:val="en-GB"/>
        </w:rPr>
        <w:t>on the preservation of the environment and natural ecosystems</w:t>
      </w:r>
      <w:r w:rsidRPr="00F57015">
        <w:rPr>
          <w:rFonts w:ascii="Calibri" w:eastAsia="SimSun" w:hAnsi="Calibri" w:cs="Calibri"/>
          <w:sz w:val="22"/>
          <w:szCs w:val="22"/>
          <w:lang w:val="en-GB"/>
        </w:rPr>
        <w:t xml:space="preserve">. </w:t>
      </w:r>
      <w:r>
        <w:rPr>
          <w:rFonts w:ascii="Calibri" w:eastAsia="SimSun" w:hAnsi="Calibri" w:cs="Calibri"/>
          <w:sz w:val="22"/>
          <w:szCs w:val="22"/>
          <w:lang w:val="en-GB"/>
        </w:rPr>
        <w:t>In accordance with the guidelines of the Green Deal for the European Union and the green policy of the Government of the Republic of Croatia</w:t>
      </w:r>
      <w:r w:rsidRPr="00F57015">
        <w:rPr>
          <w:rFonts w:ascii="Calibri" w:eastAsia="SimSun" w:hAnsi="Calibri" w:cs="Calibri"/>
          <w:sz w:val="22"/>
          <w:szCs w:val="22"/>
          <w:lang w:val="en-GB"/>
        </w:rPr>
        <w:t xml:space="preserve">, HBOR </w:t>
      </w:r>
      <w:r>
        <w:rPr>
          <w:rFonts w:ascii="Calibri" w:eastAsia="SimSun" w:hAnsi="Calibri" w:cs="Calibri"/>
          <w:sz w:val="22"/>
          <w:szCs w:val="22"/>
          <w:lang w:val="en-GB"/>
        </w:rPr>
        <w:t>develops and creates new financial instruments and products intended for the financing of sustainable economic projects</w:t>
      </w:r>
      <w:r w:rsidRPr="00F57015">
        <w:rPr>
          <w:rFonts w:ascii="Calibri" w:eastAsia="SimSun" w:hAnsi="Calibri" w:cs="Calibri"/>
          <w:sz w:val="22"/>
          <w:szCs w:val="22"/>
          <w:lang w:val="en-GB"/>
        </w:rPr>
        <w:t xml:space="preserve">. </w:t>
      </w:r>
      <w:r>
        <w:rPr>
          <w:rFonts w:ascii="Calibri" w:eastAsia="SimSun" w:hAnsi="Calibri" w:cs="Calibri"/>
          <w:sz w:val="22"/>
          <w:szCs w:val="22"/>
          <w:lang w:val="en-GB"/>
        </w:rPr>
        <w:t>Also</w:t>
      </w:r>
      <w:r w:rsidRPr="00F57015">
        <w:rPr>
          <w:rFonts w:ascii="Calibri" w:eastAsia="SimSun" w:hAnsi="Calibri" w:cs="Calibri"/>
          <w:sz w:val="22"/>
          <w:szCs w:val="22"/>
          <w:lang w:val="en-GB"/>
        </w:rPr>
        <w:t xml:space="preserve">, HBOR </w:t>
      </w:r>
      <w:r>
        <w:rPr>
          <w:rFonts w:ascii="Calibri" w:eastAsia="SimSun" w:hAnsi="Calibri" w:cs="Calibri"/>
          <w:sz w:val="22"/>
          <w:szCs w:val="22"/>
          <w:lang w:val="en-GB"/>
        </w:rPr>
        <w:t>is actively working to attract stakeholders from the private sector to invest in these projects</w:t>
      </w:r>
      <w:r w:rsidRPr="00F57015">
        <w:rPr>
          <w:rFonts w:ascii="Calibri" w:eastAsia="SimSun" w:hAnsi="Calibri" w:cs="Calibri"/>
          <w:sz w:val="22"/>
          <w:szCs w:val="22"/>
          <w:lang w:val="en-GB"/>
        </w:rPr>
        <w:t xml:space="preserve">, </w:t>
      </w:r>
      <w:r>
        <w:rPr>
          <w:rFonts w:ascii="Calibri" w:eastAsia="SimSun" w:hAnsi="Calibri" w:cs="Calibri"/>
          <w:sz w:val="22"/>
          <w:szCs w:val="22"/>
          <w:lang w:val="en-GB"/>
        </w:rPr>
        <w:t>showing commitment not only to economic development, but also to environmental protection</w:t>
      </w:r>
      <w:r w:rsidRPr="00F57015">
        <w:rPr>
          <w:rFonts w:ascii="Calibri" w:eastAsia="SimSun" w:hAnsi="Calibri" w:cs="Calibri"/>
          <w:sz w:val="22"/>
          <w:szCs w:val="22"/>
          <w:lang w:val="en-GB"/>
        </w:rPr>
        <w:t>, t</w:t>
      </w:r>
      <w:r>
        <w:rPr>
          <w:rFonts w:ascii="Calibri" w:eastAsia="SimSun" w:hAnsi="Calibri" w:cs="Calibri"/>
          <w:sz w:val="22"/>
          <w:szCs w:val="22"/>
          <w:lang w:val="en-GB"/>
        </w:rPr>
        <w:t>hus enabling the sustainable development of the Croatian economy</w:t>
      </w:r>
      <w:r w:rsidRPr="00F57015" w:rsidDel="000965FA">
        <w:rPr>
          <w:rFonts w:ascii="Calibri" w:eastAsia="SimSun" w:hAnsi="Calibri" w:cs="Calibri"/>
          <w:sz w:val="22"/>
          <w:szCs w:val="22"/>
          <w:lang w:val="en-GB"/>
        </w:rPr>
        <w:t>.</w:t>
      </w:r>
      <w:r w:rsidRPr="00F57015">
        <w:rPr>
          <w:rFonts w:ascii="Calibri" w:eastAsia="SimSun" w:hAnsi="Calibri" w:cs="Calibri"/>
          <w:sz w:val="22"/>
          <w:szCs w:val="22"/>
          <w:lang w:val="en-GB"/>
        </w:rPr>
        <w:t xml:space="preserve"> </w:t>
      </w:r>
    </w:p>
    <w:p w14:paraId="2CC7B1F8" w14:textId="77777777" w:rsidR="00A005AB" w:rsidRPr="002200FE" w:rsidRDefault="00A005AB" w:rsidP="00E721F5">
      <w:pPr>
        <w:spacing w:before="120" w:after="120" w:line="276" w:lineRule="auto"/>
        <w:jc w:val="both"/>
        <w:rPr>
          <w:rFonts w:asciiTheme="majorHAnsi" w:hAnsiTheme="majorHAnsi" w:cstheme="majorHAnsi"/>
          <w:lang w:val="en-GB"/>
        </w:rPr>
      </w:pPr>
      <w:r w:rsidRPr="00CA7428">
        <w:rPr>
          <w:rFonts w:ascii="Calibri" w:eastAsia="SimSun" w:hAnsi="Calibri" w:cs="Calibri"/>
          <w:sz w:val="22"/>
          <w:szCs w:val="22"/>
          <w:lang w:val="en-GB"/>
        </w:rPr>
        <w:t xml:space="preserve">In the reporting year, the activities of the sustainable financing project entitled </w:t>
      </w:r>
      <w:r>
        <w:rPr>
          <w:rFonts w:ascii="Calibri" w:eastAsia="SimSun" w:hAnsi="Calibri" w:cs="Calibri"/>
          <w:sz w:val="22"/>
          <w:szCs w:val="22"/>
          <w:lang w:val="en-GB"/>
        </w:rPr>
        <w:t>Reorient</w:t>
      </w:r>
      <w:r w:rsidRPr="00CA7428">
        <w:rPr>
          <w:rFonts w:ascii="Calibri" w:eastAsia="SimSun" w:hAnsi="Calibri" w:cs="Calibri"/>
          <w:sz w:val="22"/>
          <w:szCs w:val="22"/>
          <w:lang w:val="en-GB"/>
        </w:rPr>
        <w:t xml:space="preserve"> HBOR's </w:t>
      </w:r>
      <w:r>
        <w:rPr>
          <w:rFonts w:ascii="Calibri" w:eastAsia="SimSun" w:hAnsi="Calibri" w:cs="Calibri"/>
          <w:sz w:val="22"/>
          <w:szCs w:val="22"/>
          <w:lang w:val="en-GB"/>
        </w:rPr>
        <w:t>Operations</w:t>
      </w:r>
      <w:r w:rsidRPr="00CA7428">
        <w:rPr>
          <w:rFonts w:ascii="Calibri" w:eastAsia="SimSun" w:hAnsi="Calibri" w:cs="Calibri"/>
          <w:sz w:val="22"/>
          <w:szCs w:val="22"/>
          <w:lang w:val="en-GB"/>
        </w:rPr>
        <w:t xml:space="preserve"> </w:t>
      </w:r>
      <w:r>
        <w:rPr>
          <w:rFonts w:ascii="Calibri" w:eastAsia="SimSun" w:hAnsi="Calibri" w:cs="Calibri"/>
          <w:sz w:val="22"/>
          <w:szCs w:val="22"/>
          <w:lang w:val="en-GB"/>
        </w:rPr>
        <w:t>T</w:t>
      </w:r>
      <w:r w:rsidRPr="00CA7428">
        <w:rPr>
          <w:rFonts w:ascii="Calibri" w:eastAsia="SimSun" w:hAnsi="Calibri" w:cs="Calibri"/>
          <w:sz w:val="22"/>
          <w:szCs w:val="22"/>
          <w:lang w:val="en-GB"/>
        </w:rPr>
        <w:t xml:space="preserve">owards </w:t>
      </w:r>
      <w:r>
        <w:rPr>
          <w:rFonts w:ascii="Calibri" w:eastAsia="SimSun" w:hAnsi="Calibri" w:cs="Calibri"/>
          <w:sz w:val="22"/>
          <w:szCs w:val="22"/>
          <w:lang w:val="en-GB"/>
        </w:rPr>
        <w:t>S</w:t>
      </w:r>
      <w:r w:rsidRPr="00CA7428">
        <w:rPr>
          <w:rFonts w:ascii="Calibri" w:eastAsia="SimSun" w:hAnsi="Calibri" w:cs="Calibri"/>
          <w:sz w:val="22"/>
          <w:szCs w:val="22"/>
          <w:lang w:val="en-GB"/>
        </w:rPr>
        <w:t xml:space="preserve">ustainable </w:t>
      </w:r>
      <w:r>
        <w:rPr>
          <w:rFonts w:ascii="Calibri" w:eastAsia="SimSun" w:hAnsi="Calibri" w:cs="Calibri"/>
          <w:sz w:val="22"/>
          <w:szCs w:val="22"/>
          <w:lang w:val="en-GB"/>
        </w:rPr>
        <w:t>F</w:t>
      </w:r>
      <w:r w:rsidRPr="00CA7428">
        <w:rPr>
          <w:rFonts w:ascii="Calibri" w:eastAsia="SimSun" w:hAnsi="Calibri" w:cs="Calibri"/>
          <w:sz w:val="22"/>
          <w:szCs w:val="22"/>
          <w:lang w:val="en-GB"/>
        </w:rPr>
        <w:t xml:space="preserve">inancing and </w:t>
      </w:r>
      <w:r>
        <w:rPr>
          <w:rFonts w:ascii="Calibri" w:eastAsia="SimSun" w:hAnsi="Calibri" w:cs="Calibri"/>
          <w:sz w:val="22"/>
          <w:szCs w:val="22"/>
          <w:lang w:val="en-GB"/>
        </w:rPr>
        <w:t>G</w:t>
      </w:r>
      <w:r w:rsidRPr="00CA7428">
        <w:rPr>
          <w:rFonts w:ascii="Calibri" w:eastAsia="SimSun" w:hAnsi="Calibri" w:cs="Calibri"/>
          <w:sz w:val="22"/>
          <w:szCs w:val="22"/>
          <w:lang w:val="en-GB"/>
        </w:rPr>
        <w:t xml:space="preserve">reen </w:t>
      </w:r>
      <w:r>
        <w:rPr>
          <w:rFonts w:ascii="Calibri" w:eastAsia="SimSun" w:hAnsi="Calibri" w:cs="Calibri"/>
          <w:sz w:val="22"/>
          <w:szCs w:val="22"/>
          <w:lang w:val="en-GB"/>
        </w:rPr>
        <w:t>T</w:t>
      </w:r>
      <w:r w:rsidRPr="00CA7428">
        <w:rPr>
          <w:rFonts w:ascii="Calibri" w:eastAsia="SimSun" w:hAnsi="Calibri" w:cs="Calibri"/>
          <w:sz w:val="22"/>
          <w:szCs w:val="22"/>
          <w:lang w:val="en-GB"/>
        </w:rPr>
        <w:t>ransition were completed</w:t>
      </w:r>
      <w:r>
        <w:rPr>
          <w:rFonts w:ascii="Calibri" w:eastAsia="SimSun" w:hAnsi="Calibri" w:cs="Calibri"/>
          <w:sz w:val="22"/>
          <w:szCs w:val="22"/>
          <w:lang w:val="en-GB"/>
        </w:rPr>
        <w:t>. By this project,</w:t>
      </w:r>
      <w:r w:rsidRPr="00CA7428">
        <w:rPr>
          <w:rFonts w:ascii="Calibri" w:eastAsia="SimSun" w:hAnsi="Calibri" w:cs="Calibri"/>
          <w:sz w:val="22"/>
          <w:szCs w:val="22"/>
          <w:lang w:val="en-GB"/>
        </w:rPr>
        <w:t xml:space="preserve"> HBOR initiated </w:t>
      </w:r>
      <w:r>
        <w:rPr>
          <w:rFonts w:ascii="Calibri" w:eastAsia="SimSun" w:hAnsi="Calibri" w:cs="Calibri"/>
          <w:sz w:val="22"/>
          <w:szCs w:val="22"/>
          <w:lang w:val="en-GB"/>
        </w:rPr>
        <w:t>adjustment</w:t>
      </w:r>
      <w:r w:rsidRPr="00CA7428">
        <w:rPr>
          <w:rFonts w:ascii="Calibri" w:eastAsia="SimSun" w:hAnsi="Calibri" w:cs="Calibri"/>
          <w:sz w:val="22"/>
          <w:szCs w:val="22"/>
          <w:lang w:val="en-GB"/>
        </w:rPr>
        <w:t xml:space="preserve"> to the requirements of </w:t>
      </w:r>
      <w:r>
        <w:rPr>
          <w:rFonts w:ascii="Calibri" w:eastAsia="SimSun" w:hAnsi="Calibri" w:cs="Calibri"/>
          <w:sz w:val="22"/>
          <w:szCs w:val="22"/>
          <w:lang w:val="en-GB"/>
        </w:rPr>
        <w:t xml:space="preserve">the sustainability and sustainable financing </w:t>
      </w:r>
      <w:r w:rsidRPr="00CA7428">
        <w:rPr>
          <w:rFonts w:ascii="Calibri" w:eastAsia="SimSun" w:hAnsi="Calibri" w:cs="Calibri"/>
          <w:sz w:val="22"/>
          <w:szCs w:val="22"/>
          <w:lang w:val="en-GB"/>
        </w:rPr>
        <w:t>regulations</w:t>
      </w:r>
      <w:r w:rsidRPr="00F57015">
        <w:rPr>
          <w:rFonts w:ascii="Calibri" w:eastAsia="SimSun" w:hAnsi="Calibri" w:cs="Calibri"/>
          <w:sz w:val="22"/>
          <w:szCs w:val="22"/>
          <w:lang w:val="en-GB"/>
        </w:rPr>
        <w:t xml:space="preserve">. </w:t>
      </w:r>
      <w:r>
        <w:rPr>
          <w:rFonts w:ascii="Calibri" w:eastAsia="SimSun" w:hAnsi="Calibri" w:cs="Calibri"/>
          <w:sz w:val="22"/>
          <w:szCs w:val="22"/>
          <w:lang w:val="en-GB"/>
        </w:rPr>
        <w:t>The Project</w:t>
      </w:r>
      <w:r w:rsidRPr="00F57015">
        <w:rPr>
          <w:rFonts w:ascii="Calibri" w:eastAsia="SimSun" w:hAnsi="Calibri" w:cs="Calibri"/>
          <w:sz w:val="22"/>
          <w:szCs w:val="22"/>
          <w:lang w:val="en-GB"/>
        </w:rPr>
        <w:t xml:space="preserve">, </w:t>
      </w:r>
      <w:r>
        <w:rPr>
          <w:rFonts w:ascii="Calibri" w:eastAsia="SimSun" w:hAnsi="Calibri" w:cs="Calibri"/>
          <w:sz w:val="22"/>
          <w:szCs w:val="22"/>
          <w:lang w:val="en-GB"/>
        </w:rPr>
        <w:t>supported by the European Commission</w:t>
      </w:r>
      <w:r w:rsidRPr="00F57015">
        <w:rPr>
          <w:rFonts w:ascii="Calibri" w:eastAsia="SimSun" w:hAnsi="Calibri" w:cs="Calibri"/>
          <w:sz w:val="22"/>
          <w:szCs w:val="22"/>
          <w:lang w:val="en-GB"/>
        </w:rPr>
        <w:t xml:space="preserve">, </w:t>
      </w:r>
      <w:r>
        <w:rPr>
          <w:rFonts w:ascii="Calibri" w:eastAsia="SimSun" w:hAnsi="Calibri" w:cs="Calibri"/>
          <w:sz w:val="22"/>
          <w:szCs w:val="22"/>
          <w:lang w:val="en-GB"/>
        </w:rPr>
        <w:t>strengthened</w:t>
      </w:r>
      <w:r w:rsidRPr="00F57015">
        <w:rPr>
          <w:rFonts w:ascii="Calibri" w:eastAsia="SimSun" w:hAnsi="Calibri" w:cs="Calibri"/>
          <w:sz w:val="22"/>
          <w:szCs w:val="22"/>
          <w:lang w:val="en-GB"/>
        </w:rPr>
        <w:t xml:space="preserve"> HBOR</w:t>
      </w:r>
      <w:r>
        <w:rPr>
          <w:rFonts w:ascii="Calibri" w:eastAsia="SimSun" w:hAnsi="Calibri" w:cs="Calibri"/>
          <w:sz w:val="22"/>
          <w:szCs w:val="22"/>
          <w:lang w:val="en-GB"/>
        </w:rPr>
        <w:t>’s understanding of environmental</w:t>
      </w:r>
      <w:r w:rsidRPr="00F57015">
        <w:rPr>
          <w:rFonts w:ascii="Calibri" w:eastAsia="SimSun" w:hAnsi="Calibri" w:cs="Calibri"/>
          <w:sz w:val="22"/>
          <w:szCs w:val="22"/>
          <w:lang w:val="en-GB"/>
        </w:rPr>
        <w:t xml:space="preserve">, </w:t>
      </w:r>
      <w:r>
        <w:rPr>
          <w:rFonts w:ascii="Calibri" w:eastAsia="SimSun" w:hAnsi="Calibri" w:cs="Calibri"/>
          <w:sz w:val="22"/>
          <w:szCs w:val="22"/>
          <w:lang w:val="en-GB"/>
        </w:rPr>
        <w:t xml:space="preserve">climate and social risks and their implications on business, and ensured the development and </w:t>
      </w:r>
      <w:r w:rsidRPr="002200FE">
        <w:rPr>
          <w:rFonts w:ascii="Calibri" w:eastAsia="SimSun" w:hAnsi="Calibri" w:cs="Calibri"/>
          <w:sz w:val="22"/>
          <w:szCs w:val="22"/>
          <w:lang w:val="en-GB"/>
        </w:rPr>
        <w:t>implementation of a comprehensive set of sustainable financial policies, procedures, tools and measures. The implementation of project recommendations and implement</w:t>
      </w:r>
      <w:r>
        <w:rPr>
          <w:rFonts w:ascii="Calibri" w:eastAsia="SimSun" w:hAnsi="Calibri" w:cs="Calibri"/>
          <w:sz w:val="22"/>
          <w:szCs w:val="22"/>
          <w:lang w:val="en-GB"/>
        </w:rPr>
        <w:t>at</w:t>
      </w:r>
      <w:r w:rsidRPr="002200FE">
        <w:rPr>
          <w:rFonts w:ascii="Calibri" w:eastAsia="SimSun" w:hAnsi="Calibri" w:cs="Calibri"/>
          <w:sz w:val="22"/>
          <w:szCs w:val="22"/>
          <w:lang w:val="en-GB"/>
        </w:rPr>
        <w:t xml:space="preserve">ion activities started after the project was completed. This is just one of a series of steps taken by HBOR in order to assume </w:t>
      </w:r>
      <w:r w:rsidRPr="0078008E">
        <w:rPr>
          <w:rFonts w:ascii="Calibri" w:eastAsia="SimSun" w:hAnsi="Calibri" w:cs="Calibri"/>
          <w:sz w:val="22"/>
          <w:szCs w:val="22"/>
          <w:lang w:val="en-GB"/>
        </w:rPr>
        <w:t>a</w:t>
      </w:r>
      <w:r w:rsidRPr="002200FE">
        <w:rPr>
          <w:rFonts w:ascii="Calibri" w:eastAsia="SimSun" w:hAnsi="Calibri" w:cs="Calibri"/>
          <w:sz w:val="22"/>
          <w:szCs w:val="22"/>
          <w:lang w:val="en-GB"/>
        </w:rPr>
        <w:t xml:space="preserve"> key role – </w:t>
      </w:r>
      <w:r w:rsidRPr="00CB5CC1">
        <w:rPr>
          <w:rFonts w:ascii="Calibri" w:eastAsia="SimSun" w:hAnsi="Calibri" w:cs="Calibri"/>
          <w:sz w:val="22"/>
          <w:szCs w:val="22"/>
          <w:lang w:val="en-GB"/>
        </w:rPr>
        <w:t>an</w:t>
      </w:r>
      <w:r w:rsidRPr="000A4C4C">
        <w:rPr>
          <w:rFonts w:ascii="Calibri" w:eastAsia="SimSun" w:hAnsi="Calibri" w:cs="Calibri"/>
          <w:color w:val="FF0000"/>
          <w:sz w:val="22"/>
          <w:szCs w:val="22"/>
          <w:lang w:val="en-GB"/>
        </w:rPr>
        <w:t xml:space="preserve"> </w:t>
      </w:r>
      <w:r w:rsidRPr="002200FE">
        <w:rPr>
          <w:rFonts w:ascii="Calibri" w:eastAsia="SimSun" w:hAnsi="Calibri" w:cs="Calibri"/>
          <w:sz w:val="22"/>
          <w:szCs w:val="22"/>
          <w:lang w:val="en-GB"/>
        </w:rPr>
        <w:t>institution that promotes the transition of the Republic of Croatia to a low-carbon economy.</w:t>
      </w:r>
    </w:p>
    <w:p w14:paraId="04034087" w14:textId="77777777" w:rsidR="00A005AB" w:rsidRPr="00147FDF" w:rsidRDefault="00A005AB">
      <w:pPr>
        <w:spacing w:before="120" w:after="120" w:line="276" w:lineRule="auto"/>
        <w:jc w:val="both"/>
        <w:rPr>
          <w:rFonts w:ascii="Calibri" w:eastAsia="SimSun" w:hAnsi="Calibri" w:cs="Calibri"/>
          <w:sz w:val="22"/>
          <w:szCs w:val="22"/>
          <w:lang w:val="hr-HR"/>
        </w:rPr>
      </w:pPr>
      <w:r w:rsidRPr="00147FDF">
        <w:rPr>
          <w:rFonts w:ascii="Calibri" w:eastAsia="SimSun" w:hAnsi="Calibri" w:cs="Calibri"/>
          <w:sz w:val="22"/>
          <w:szCs w:val="22"/>
          <w:lang w:val="hr-HR"/>
        </w:rPr>
        <w:t xml:space="preserve"> </w:t>
      </w:r>
    </w:p>
    <w:p w14:paraId="0BCF2ED2" w14:textId="77777777" w:rsidR="00A005AB" w:rsidRPr="00AC155D" w:rsidRDefault="00A005AB">
      <w:pPr>
        <w:keepNext/>
        <w:keepLines/>
        <w:pageBreakBefore/>
        <w:pBdr>
          <w:bottom w:val="single" w:sz="4" w:space="2" w:color="B2B2B2"/>
        </w:pBdr>
        <w:spacing w:before="360" w:after="120"/>
        <w:outlineLvl w:val="0"/>
        <w:rPr>
          <w:rStyle w:val="Zadanifontodlomka1"/>
          <w:rFonts w:ascii="Calibri" w:eastAsia="SimHei" w:hAnsi="Calibri" w:cs="Calibri"/>
          <w:b/>
          <w:bCs/>
          <w:sz w:val="22"/>
          <w:szCs w:val="22"/>
          <w:lang w:val="hr-HR"/>
        </w:rPr>
      </w:pPr>
      <w:bookmarkStart w:id="10" w:name="_Toc161068949"/>
      <w:r>
        <w:rPr>
          <w:rStyle w:val="Zadanifontodlomka1"/>
          <w:rFonts w:ascii="Calibri" w:eastAsia="SimHei" w:hAnsi="Calibri" w:cs="Calibri"/>
          <w:b/>
          <w:bCs/>
          <w:sz w:val="22"/>
          <w:szCs w:val="22"/>
          <w:lang w:val="hr-HR"/>
        </w:rPr>
        <w:t>ACTIVE MEASURES AND PRODUCTS INTRODUCED</w:t>
      </w:r>
      <w:bookmarkEnd w:id="10"/>
    </w:p>
    <w:p w14:paraId="2643F579" w14:textId="77777777" w:rsidR="00A005AB" w:rsidRPr="006F19B2" w:rsidRDefault="00A005AB" w:rsidP="00CB6063">
      <w:pPr>
        <w:spacing w:line="276" w:lineRule="auto"/>
        <w:jc w:val="both"/>
        <w:textAlignment w:val="baseline"/>
        <w:rPr>
          <w:rFonts w:asciiTheme="minorHAnsi" w:hAnsiTheme="minorHAnsi" w:cstheme="minorHAnsi"/>
          <w:sz w:val="22"/>
          <w:szCs w:val="22"/>
          <w:highlight w:val="lightGray"/>
          <w:lang w:val="en-GB" w:eastAsia="hr-HR"/>
        </w:rPr>
      </w:pPr>
      <w:r w:rsidRPr="006F19B2">
        <w:rPr>
          <w:rFonts w:asciiTheme="minorHAnsi" w:hAnsiTheme="minorHAnsi" w:cstheme="minorHAnsi"/>
          <w:sz w:val="22"/>
          <w:szCs w:val="22"/>
          <w:lang w:val="en-GB" w:eastAsia="hr-HR"/>
        </w:rPr>
        <w:t xml:space="preserve">In addition to </w:t>
      </w:r>
      <w:r w:rsidRPr="002A7121">
        <w:rPr>
          <w:rFonts w:asciiTheme="minorHAnsi" w:hAnsiTheme="minorHAnsi" w:cstheme="minorHAnsi"/>
          <w:sz w:val="22"/>
          <w:szCs w:val="22"/>
          <w:lang w:val="en-GB" w:eastAsia="hr-HR"/>
        </w:rPr>
        <w:t xml:space="preserve">commitments </w:t>
      </w:r>
      <w:r>
        <w:rPr>
          <w:rFonts w:asciiTheme="minorHAnsi" w:hAnsiTheme="minorHAnsi" w:cstheme="minorHAnsi"/>
          <w:sz w:val="22"/>
          <w:szCs w:val="22"/>
          <w:lang w:val="en-GB" w:eastAsia="hr-HR"/>
        </w:rPr>
        <w:t>under the Measures to overcome the economic consequences of the Russian-Ukrainian crisis, such as a decrease in demand</w:t>
      </w:r>
      <w:r w:rsidRPr="006F19B2">
        <w:rPr>
          <w:rFonts w:asciiTheme="minorHAnsi" w:hAnsiTheme="minorHAnsi" w:cstheme="minorHAnsi"/>
          <w:sz w:val="22"/>
          <w:szCs w:val="22"/>
          <w:lang w:val="en-GB" w:eastAsia="hr-HR"/>
        </w:rPr>
        <w:t xml:space="preserve">, </w:t>
      </w:r>
      <w:r>
        <w:rPr>
          <w:rFonts w:asciiTheme="minorHAnsi" w:hAnsiTheme="minorHAnsi" w:cstheme="minorHAnsi"/>
          <w:sz w:val="22"/>
          <w:szCs w:val="22"/>
          <w:lang w:val="en-GB" w:eastAsia="hr-HR"/>
        </w:rPr>
        <w:t>termination of existing contracts and projects with the consequent decrease in turnover</w:t>
      </w:r>
      <w:r w:rsidRPr="006F19B2">
        <w:rPr>
          <w:rFonts w:asciiTheme="minorHAnsi" w:hAnsiTheme="minorHAnsi" w:cstheme="minorHAnsi"/>
          <w:sz w:val="22"/>
          <w:szCs w:val="22"/>
          <w:lang w:val="en-GB" w:eastAsia="hr-HR"/>
        </w:rPr>
        <w:t xml:space="preserve">, </w:t>
      </w:r>
      <w:r>
        <w:rPr>
          <w:rFonts w:asciiTheme="minorHAnsi" w:hAnsiTheme="minorHAnsi" w:cstheme="minorHAnsi"/>
          <w:sz w:val="22"/>
          <w:szCs w:val="22"/>
          <w:lang w:val="en-GB" w:eastAsia="hr-HR"/>
        </w:rPr>
        <w:t>disruptions in supply chain, etc.,</w:t>
      </w:r>
      <w:r w:rsidRPr="006F19B2">
        <w:rPr>
          <w:rFonts w:asciiTheme="minorHAnsi" w:hAnsiTheme="minorHAnsi" w:cstheme="minorHAnsi"/>
          <w:sz w:val="22"/>
          <w:szCs w:val="22"/>
          <w:lang w:val="en-GB" w:eastAsia="hr-HR"/>
        </w:rPr>
        <w:t xml:space="preserve"> HBOR </w:t>
      </w:r>
      <w:r>
        <w:rPr>
          <w:rFonts w:asciiTheme="minorHAnsi" w:hAnsiTheme="minorHAnsi" w:cstheme="minorHAnsi"/>
          <w:sz w:val="22"/>
          <w:szCs w:val="22"/>
          <w:lang w:val="en-GB" w:eastAsia="hr-HR"/>
        </w:rPr>
        <w:t xml:space="preserve">continued to implement all its existing loan programmes for financing investments and working capital, as well as financial instruments </w:t>
      </w:r>
      <w:r w:rsidRPr="006F19B2">
        <w:rPr>
          <w:rFonts w:asciiTheme="minorHAnsi" w:hAnsiTheme="minorHAnsi" w:cstheme="minorHAnsi"/>
          <w:sz w:val="22"/>
          <w:szCs w:val="22"/>
          <w:lang w:val="en-GB" w:eastAsia="hr-HR"/>
        </w:rPr>
        <w:t xml:space="preserve"> </w:t>
      </w:r>
      <w:r>
        <w:rPr>
          <w:rFonts w:asciiTheme="minorHAnsi" w:hAnsiTheme="minorHAnsi" w:cstheme="minorHAnsi"/>
          <w:sz w:val="22"/>
          <w:szCs w:val="22"/>
          <w:lang w:val="en-GB" w:eastAsia="hr-HR"/>
        </w:rPr>
        <w:t>under the National Recovery and Resilience Plan</w:t>
      </w:r>
      <w:r w:rsidRPr="006F19B2">
        <w:rPr>
          <w:rFonts w:asciiTheme="minorHAnsi" w:hAnsiTheme="minorHAnsi" w:cstheme="minorHAnsi"/>
          <w:sz w:val="22"/>
          <w:szCs w:val="22"/>
          <w:lang w:val="en-GB" w:eastAsia="hr-HR"/>
        </w:rPr>
        <w:t>.</w:t>
      </w:r>
    </w:p>
    <w:p w14:paraId="182CEBDD" w14:textId="77777777" w:rsidR="00A005AB" w:rsidRPr="006F19B2" w:rsidRDefault="00A005AB" w:rsidP="00CB6063">
      <w:pPr>
        <w:spacing w:line="276" w:lineRule="auto"/>
        <w:jc w:val="both"/>
        <w:textAlignment w:val="baseline"/>
        <w:rPr>
          <w:rFonts w:asciiTheme="minorHAnsi" w:hAnsiTheme="minorHAnsi" w:cstheme="minorHAnsi"/>
          <w:sz w:val="22"/>
          <w:szCs w:val="22"/>
          <w:highlight w:val="lightGray"/>
          <w:lang w:val="en-GB" w:eastAsia="hr-HR"/>
        </w:rPr>
      </w:pPr>
    </w:p>
    <w:p w14:paraId="0E614D03" w14:textId="77777777" w:rsidR="00A005AB" w:rsidRPr="006F19B2" w:rsidRDefault="00A005AB" w:rsidP="00AE58F0">
      <w:pPr>
        <w:keepNext/>
        <w:spacing w:after="120"/>
        <w:outlineLvl w:val="1"/>
        <w:rPr>
          <w:rFonts w:ascii="Calibri" w:eastAsia="SimSun" w:hAnsi="Calibri" w:cs="Calibri"/>
          <w:b/>
          <w:bCs/>
          <w:sz w:val="22"/>
          <w:szCs w:val="22"/>
          <w:lang w:val="en-GB"/>
        </w:rPr>
      </w:pPr>
      <w:bookmarkStart w:id="11" w:name="_Toc161068950"/>
      <w:r>
        <w:rPr>
          <w:rFonts w:ascii="Calibri" w:eastAsia="SimSun" w:hAnsi="Calibri" w:cs="Calibri"/>
          <w:b/>
          <w:bCs/>
          <w:sz w:val="22"/>
          <w:szCs w:val="22"/>
          <w:lang w:val="en-GB"/>
        </w:rPr>
        <w:t>MEASURES TO HELP THE ECONOMY FOLLOWING THE RUSSIAN AGGRESSION AGAINST UKRAINE</w:t>
      </w:r>
      <w:bookmarkEnd w:id="11"/>
      <w:r w:rsidRPr="006F19B2">
        <w:rPr>
          <w:rFonts w:ascii="Calibri" w:eastAsia="SimSun" w:hAnsi="Calibri" w:cs="Calibri"/>
          <w:b/>
          <w:bCs/>
          <w:sz w:val="22"/>
          <w:szCs w:val="22"/>
          <w:lang w:val="en-GB"/>
        </w:rPr>
        <w:t> </w:t>
      </w:r>
    </w:p>
    <w:p w14:paraId="45D429C1" w14:textId="77777777" w:rsidR="00A005AB" w:rsidRPr="006F19B2" w:rsidRDefault="00A005AB" w:rsidP="00DC5980">
      <w:pPr>
        <w:spacing w:after="240" w:line="276" w:lineRule="auto"/>
        <w:jc w:val="both"/>
        <w:textAlignment w:val="baseline"/>
        <w:rPr>
          <w:rFonts w:asciiTheme="minorHAnsi" w:hAnsiTheme="minorHAnsi" w:cstheme="minorBidi"/>
          <w:sz w:val="22"/>
          <w:szCs w:val="22"/>
          <w:highlight w:val="lightGray"/>
          <w:lang w:val="en-GB" w:eastAsia="hr-HR"/>
        </w:rPr>
      </w:pPr>
      <w:r>
        <w:rPr>
          <w:rFonts w:asciiTheme="minorHAnsi" w:hAnsiTheme="minorHAnsi" w:cstheme="minorBidi"/>
          <w:sz w:val="22"/>
          <w:szCs w:val="22"/>
          <w:lang w:val="en-GB" w:eastAsia="hr-HR"/>
        </w:rPr>
        <w:t>Due to market disruptions caused by the Russian aggression against Ukraine,</w:t>
      </w:r>
      <w:r w:rsidRPr="006F19B2">
        <w:rPr>
          <w:rFonts w:asciiTheme="minorHAnsi" w:hAnsiTheme="minorHAnsi" w:cstheme="minorBidi"/>
          <w:sz w:val="22"/>
          <w:szCs w:val="22"/>
          <w:lang w:val="en-GB" w:eastAsia="hr-HR"/>
        </w:rPr>
        <w:t xml:space="preserve"> </w:t>
      </w:r>
      <w:r>
        <w:rPr>
          <w:rFonts w:asciiTheme="minorHAnsi" w:hAnsiTheme="minorHAnsi" w:cstheme="minorBidi"/>
          <w:sz w:val="22"/>
          <w:szCs w:val="22"/>
          <w:lang w:val="en-GB" w:eastAsia="hr-HR"/>
        </w:rPr>
        <w:t>in 2023, HBOR continued to implement the measures to help the economy based on the Temporary Crisis Framework</w:t>
      </w:r>
      <w:r w:rsidRPr="006F19B2">
        <w:rPr>
          <w:rFonts w:asciiTheme="minorHAnsi" w:hAnsiTheme="minorHAnsi" w:cstheme="minorBidi"/>
          <w:sz w:val="22"/>
          <w:szCs w:val="22"/>
          <w:lang w:val="en-GB" w:eastAsia="hr-HR"/>
        </w:rPr>
        <w:t xml:space="preserve">. </w:t>
      </w:r>
      <w:r>
        <w:rPr>
          <w:rFonts w:asciiTheme="minorHAnsi" w:hAnsiTheme="minorHAnsi" w:cstheme="minorBidi"/>
          <w:sz w:val="22"/>
          <w:szCs w:val="22"/>
          <w:lang w:val="en-GB" w:eastAsia="hr-HR"/>
        </w:rPr>
        <w:t>Loans for liquidity were granted through the</w:t>
      </w:r>
      <w:r w:rsidRPr="006F19B2">
        <w:rPr>
          <w:rFonts w:asciiTheme="minorHAnsi" w:hAnsiTheme="minorHAnsi" w:cstheme="minorBidi"/>
          <w:sz w:val="22"/>
          <w:szCs w:val="22"/>
          <w:lang w:val="en-GB" w:eastAsia="hr-HR"/>
        </w:rPr>
        <w:t xml:space="preserve"> „</w:t>
      </w:r>
      <w:r>
        <w:rPr>
          <w:rFonts w:asciiTheme="minorHAnsi" w:hAnsiTheme="minorHAnsi" w:cstheme="minorBidi"/>
          <w:sz w:val="22"/>
          <w:szCs w:val="22"/>
          <w:lang w:val="en-GB" w:eastAsia="hr-HR"/>
        </w:rPr>
        <w:t>Working Capital</w:t>
      </w:r>
      <w:r w:rsidRPr="006F19B2">
        <w:rPr>
          <w:rFonts w:asciiTheme="minorHAnsi" w:hAnsiTheme="minorHAnsi" w:cstheme="minorBidi"/>
          <w:sz w:val="22"/>
          <w:szCs w:val="22"/>
          <w:lang w:val="en-GB" w:eastAsia="hr-HR"/>
        </w:rPr>
        <w:t xml:space="preserve"> </w:t>
      </w:r>
      <w:r>
        <w:rPr>
          <w:rFonts w:asciiTheme="minorHAnsi" w:hAnsiTheme="minorHAnsi" w:cstheme="minorBidi"/>
          <w:sz w:val="22"/>
          <w:szCs w:val="22"/>
          <w:lang w:val="en-GB" w:eastAsia="hr-HR"/>
        </w:rPr>
        <w:t>CRISIS</w:t>
      </w:r>
      <w:r w:rsidRPr="006F19B2">
        <w:rPr>
          <w:rFonts w:asciiTheme="minorHAnsi" w:hAnsiTheme="minorHAnsi" w:cstheme="minorBidi"/>
          <w:sz w:val="22"/>
          <w:szCs w:val="22"/>
          <w:lang w:val="en-GB" w:eastAsia="hr-HR"/>
        </w:rPr>
        <w:t xml:space="preserve"> 2022“ </w:t>
      </w:r>
      <w:r>
        <w:rPr>
          <w:rFonts w:asciiTheme="minorHAnsi" w:hAnsiTheme="minorHAnsi" w:cstheme="minorBidi"/>
          <w:sz w:val="22"/>
          <w:szCs w:val="22"/>
          <w:lang w:val="en-GB" w:eastAsia="hr-HR"/>
        </w:rPr>
        <w:t>temporary measures and insurance policies as collateral with the possibility of subsidising the insurance premium. These measures made it easier for entrepreneurs to overcome the economic consequences of the Russian-Ukrainian crisis</w:t>
      </w:r>
      <w:r w:rsidRPr="006F19B2">
        <w:rPr>
          <w:rFonts w:asciiTheme="minorHAnsi" w:hAnsiTheme="minorHAnsi" w:cstheme="minorBidi"/>
          <w:sz w:val="22"/>
          <w:szCs w:val="22"/>
          <w:lang w:val="en-GB" w:eastAsia="hr-HR"/>
        </w:rPr>
        <w:t>.</w:t>
      </w:r>
    </w:p>
    <w:p w14:paraId="7752BDC2" w14:textId="77777777" w:rsidR="00A005AB" w:rsidRPr="006F19B2" w:rsidRDefault="00A005AB" w:rsidP="00CB6063">
      <w:pPr>
        <w:spacing w:line="276" w:lineRule="auto"/>
        <w:jc w:val="both"/>
        <w:textAlignment w:val="baseline"/>
        <w:rPr>
          <w:rFonts w:asciiTheme="minorHAnsi" w:hAnsiTheme="minorHAnsi" w:cstheme="minorBidi"/>
          <w:sz w:val="22"/>
          <w:szCs w:val="22"/>
          <w:lang w:val="en-GB" w:eastAsia="hr-HR"/>
        </w:rPr>
      </w:pPr>
      <w:r>
        <w:rPr>
          <w:rFonts w:asciiTheme="minorHAnsi" w:hAnsiTheme="minorHAnsi" w:cstheme="minorBidi"/>
          <w:sz w:val="22"/>
          <w:szCs w:val="22"/>
          <w:lang w:val="en-GB" w:eastAsia="hr-HR"/>
        </w:rPr>
        <w:t>The measure was introduced on</w:t>
      </w:r>
      <w:r w:rsidRPr="006F19B2">
        <w:rPr>
          <w:rFonts w:asciiTheme="minorHAnsi" w:hAnsiTheme="minorHAnsi" w:cstheme="minorBidi"/>
          <w:sz w:val="22"/>
          <w:szCs w:val="22"/>
          <w:lang w:val="en-GB" w:eastAsia="hr-HR"/>
        </w:rPr>
        <w:t xml:space="preserve"> 1</w:t>
      </w:r>
      <w:r>
        <w:rPr>
          <w:rFonts w:asciiTheme="minorHAnsi" w:hAnsiTheme="minorHAnsi" w:cstheme="minorBidi"/>
          <w:sz w:val="22"/>
          <w:szCs w:val="22"/>
          <w:lang w:val="en-GB" w:eastAsia="hr-HR"/>
        </w:rPr>
        <w:t xml:space="preserve"> September</w:t>
      </w:r>
      <w:r w:rsidRPr="006F19B2">
        <w:rPr>
          <w:rFonts w:asciiTheme="minorHAnsi" w:hAnsiTheme="minorHAnsi" w:cstheme="minorBidi"/>
          <w:sz w:val="22"/>
          <w:szCs w:val="22"/>
          <w:lang w:val="en-GB" w:eastAsia="hr-HR"/>
        </w:rPr>
        <w:t xml:space="preserve"> 2022</w:t>
      </w:r>
      <w:r>
        <w:rPr>
          <w:rFonts w:asciiTheme="minorHAnsi" w:hAnsiTheme="minorHAnsi" w:cstheme="minorBidi"/>
          <w:sz w:val="22"/>
          <w:szCs w:val="22"/>
          <w:lang w:val="en-GB" w:eastAsia="hr-HR"/>
        </w:rPr>
        <w:t xml:space="preserve"> and was applied until</w:t>
      </w:r>
      <w:r w:rsidRPr="006F19B2">
        <w:rPr>
          <w:rFonts w:asciiTheme="minorHAnsi" w:hAnsiTheme="minorHAnsi" w:cstheme="minorBidi"/>
          <w:sz w:val="22"/>
          <w:szCs w:val="22"/>
          <w:lang w:val="en-GB" w:eastAsia="hr-HR"/>
        </w:rPr>
        <w:t xml:space="preserve"> 31</w:t>
      </w:r>
      <w:r>
        <w:rPr>
          <w:rFonts w:asciiTheme="minorHAnsi" w:hAnsiTheme="minorHAnsi" w:cstheme="minorBidi"/>
          <w:sz w:val="22"/>
          <w:szCs w:val="22"/>
          <w:lang w:val="en-GB" w:eastAsia="hr-HR"/>
        </w:rPr>
        <w:t xml:space="preserve"> December</w:t>
      </w:r>
      <w:r w:rsidRPr="006F19B2">
        <w:rPr>
          <w:rFonts w:asciiTheme="minorHAnsi" w:hAnsiTheme="minorHAnsi" w:cstheme="minorBidi"/>
          <w:sz w:val="22"/>
          <w:szCs w:val="22"/>
          <w:lang w:val="en-GB" w:eastAsia="hr-HR"/>
        </w:rPr>
        <w:t xml:space="preserve"> 2023. </w:t>
      </w:r>
      <w:r>
        <w:rPr>
          <w:rFonts w:asciiTheme="minorHAnsi" w:hAnsiTheme="minorHAnsi" w:cstheme="minorBidi"/>
          <w:sz w:val="22"/>
          <w:szCs w:val="22"/>
          <w:lang w:val="en-GB" w:eastAsia="hr-HR"/>
        </w:rPr>
        <w:t>A total of 257 loans were approved totalling EUR</w:t>
      </w:r>
      <w:r w:rsidRPr="006F19B2">
        <w:rPr>
          <w:rFonts w:asciiTheme="minorHAnsi" w:hAnsiTheme="minorHAnsi" w:cstheme="minorBidi"/>
          <w:sz w:val="22"/>
          <w:szCs w:val="22"/>
          <w:lang w:val="en-GB" w:eastAsia="hr-HR"/>
        </w:rPr>
        <w:t xml:space="preserve"> 287 mil</w:t>
      </w:r>
      <w:r>
        <w:rPr>
          <w:rFonts w:asciiTheme="minorHAnsi" w:hAnsiTheme="minorHAnsi" w:cstheme="minorBidi"/>
          <w:sz w:val="22"/>
          <w:szCs w:val="22"/>
          <w:lang w:val="en-GB" w:eastAsia="hr-HR"/>
        </w:rPr>
        <w:t>lion</w:t>
      </w:r>
      <w:r w:rsidRPr="006F19B2">
        <w:rPr>
          <w:rFonts w:asciiTheme="minorHAnsi" w:hAnsiTheme="minorHAnsi" w:cstheme="minorBidi"/>
          <w:sz w:val="22"/>
          <w:szCs w:val="22"/>
          <w:lang w:val="en-GB" w:eastAsia="hr-HR"/>
        </w:rPr>
        <w:t>.</w:t>
      </w:r>
    </w:p>
    <w:p w14:paraId="3C46A3DA" w14:textId="77777777" w:rsidR="00A005AB" w:rsidRPr="000C7416" w:rsidRDefault="00A005AB" w:rsidP="00CB6063">
      <w:pPr>
        <w:spacing w:line="276" w:lineRule="auto"/>
        <w:jc w:val="both"/>
        <w:textAlignment w:val="baseline"/>
        <w:rPr>
          <w:rFonts w:asciiTheme="minorHAnsi" w:hAnsiTheme="minorHAnsi" w:cstheme="minorHAnsi"/>
          <w:sz w:val="22"/>
          <w:szCs w:val="22"/>
          <w:lang w:val="hr-HR" w:eastAsia="hr-HR"/>
        </w:rPr>
      </w:pPr>
    </w:p>
    <w:p w14:paraId="7D08BD14" w14:textId="77777777" w:rsidR="00A005AB" w:rsidRPr="00A630B8" w:rsidRDefault="00A005AB" w:rsidP="00AE58F0">
      <w:pPr>
        <w:keepNext/>
        <w:spacing w:after="120"/>
        <w:outlineLvl w:val="1"/>
        <w:rPr>
          <w:rFonts w:ascii="Calibri" w:eastAsia="SimSun" w:hAnsi="Calibri" w:cs="Calibri"/>
          <w:b/>
          <w:bCs/>
          <w:sz w:val="22"/>
          <w:szCs w:val="22"/>
          <w:lang w:val="en-GB"/>
        </w:rPr>
      </w:pPr>
      <w:bookmarkStart w:id="12" w:name="_Toc161068951"/>
      <w:r w:rsidRPr="00A630B8">
        <w:rPr>
          <w:rFonts w:ascii="Calibri" w:eastAsia="SimSun" w:hAnsi="Calibri" w:cs="Calibri"/>
          <w:b/>
          <w:bCs/>
          <w:sz w:val="22"/>
          <w:szCs w:val="22"/>
          <w:lang w:val="en-GB"/>
        </w:rPr>
        <w:t>WORKING CAPITAL FOR RURAL DEVELOPMENT</w:t>
      </w:r>
      <w:bookmarkEnd w:id="12"/>
    </w:p>
    <w:p w14:paraId="534AB521" w14:textId="77777777" w:rsidR="00A005AB" w:rsidRPr="00A630B8" w:rsidRDefault="00A005AB" w:rsidP="00783997">
      <w:pPr>
        <w:spacing w:after="120" w:line="276" w:lineRule="auto"/>
        <w:jc w:val="both"/>
        <w:textAlignment w:val="baseline"/>
        <w:rPr>
          <w:rFonts w:asciiTheme="minorHAnsi" w:hAnsiTheme="minorHAnsi" w:cstheme="minorBidi"/>
          <w:sz w:val="22"/>
          <w:szCs w:val="22"/>
          <w:lang w:val="en-GB" w:eastAsia="hr-HR"/>
        </w:rPr>
      </w:pPr>
      <w:r w:rsidRPr="00A630B8">
        <w:rPr>
          <w:rFonts w:asciiTheme="minorHAnsi" w:hAnsiTheme="minorHAnsi" w:cstheme="minorBidi"/>
          <w:sz w:val="22"/>
          <w:szCs w:val="22"/>
          <w:lang w:val="en-GB" w:eastAsia="hr-HR"/>
        </w:rPr>
        <w:t xml:space="preserve">This programme was also implemented as a measure </w:t>
      </w:r>
      <w:r>
        <w:rPr>
          <w:rFonts w:asciiTheme="minorHAnsi" w:hAnsiTheme="minorHAnsi" w:cstheme="minorBidi"/>
          <w:sz w:val="22"/>
          <w:szCs w:val="22"/>
          <w:lang w:val="en-GB" w:eastAsia="hr-HR"/>
        </w:rPr>
        <w:t>to overcome the economic consequences of the Russian-Ukrainian crisis</w:t>
      </w:r>
      <w:r w:rsidRPr="00A630B8">
        <w:rPr>
          <w:rFonts w:asciiTheme="minorHAnsi" w:hAnsiTheme="minorHAnsi" w:cstheme="minorBidi"/>
          <w:sz w:val="22"/>
          <w:szCs w:val="22"/>
          <w:lang w:val="en-GB" w:eastAsia="hr-HR"/>
        </w:rPr>
        <w:t xml:space="preserve"> </w:t>
      </w:r>
      <w:r>
        <w:rPr>
          <w:rFonts w:asciiTheme="minorHAnsi" w:hAnsiTheme="minorHAnsi" w:cstheme="minorBidi"/>
          <w:sz w:val="22"/>
          <w:szCs w:val="22"/>
          <w:lang w:val="en-GB" w:eastAsia="hr-HR"/>
        </w:rPr>
        <w:t>based on the</w:t>
      </w:r>
      <w:r w:rsidRPr="00A630B8">
        <w:rPr>
          <w:rFonts w:asciiTheme="minorHAnsi" w:hAnsiTheme="minorHAnsi" w:cstheme="minorBidi"/>
          <w:sz w:val="22"/>
          <w:szCs w:val="22"/>
          <w:lang w:val="en-GB" w:eastAsia="hr-HR"/>
        </w:rPr>
        <w:t xml:space="preserve"> </w:t>
      </w:r>
      <w:r>
        <w:rPr>
          <w:rFonts w:asciiTheme="minorHAnsi" w:hAnsiTheme="minorHAnsi" w:cstheme="minorBidi"/>
          <w:sz w:val="22"/>
          <w:szCs w:val="22"/>
          <w:lang w:val="en-GB" w:eastAsia="hr-HR"/>
        </w:rPr>
        <w:t>Financing Agreement with the Ministry of Agriculture</w:t>
      </w:r>
      <w:r w:rsidRPr="00A630B8">
        <w:rPr>
          <w:rFonts w:asciiTheme="minorHAnsi" w:hAnsiTheme="minorHAnsi" w:cstheme="minorBidi"/>
          <w:sz w:val="22"/>
          <w:szCs w:val="22"/>
          <w:lang w:val="en-GB" w:eastAsia="hr-HR"/>
        </w:rPr>
        <w:t xml:space="preserve"> (M</w:t>
      </w:r>
      <w:r>
        <w:rPr>
          <w:rFonts w:asciiTheme="minorHAnsi" w:hAnsiTheme="minorHAnsi" w:cstheme="minorBidi"/>
          <w:sz w:val="22"/>
          <w:szCs w:val="22"/>
          <w:lang w:val="en-GB" w:eastAsia="hr-HR"/>
        </w:rPr>
        <w:t>oA</w:t>
      </w:r>
      <w:r w:rsidRPr="00A630B8">
        <w:rPr>
          <w:rFonts w:asciiTheme="minorHAnsi" w:hAnsiTheme="minorHAnsi" w:cstheme="minorBidi"/>
          <w:sz w:val="22"/>
          <w:szCs w:val="22"/>
          <w:lang w:val="en-GB" w:eastAsia="hr-HR"/>
        </w:rPr>
        <w:t xml:space="preserve">) </w:t>
      </w:r>
      <w:r>
        <w:rPr>
          <w:rFonts w:asciiTheme="minorHAnsi" w:hAnsiTheme="minorHAnsi" w:cstheme="minorBidi"/>
          <w:sz w:val="22"/>
          <w:szCs w:val="22"/>
          <w:lang w:val="en-GB" w:eastAsia="hr-HR"/>
        </w:rPr>
        <w:t>and the Agency for Payments in Agriculture, Rural Development and Fisheries</w:t>
      </w:r>
      <w:r w:rsidRPr="00A630B8">
        <w:rPr>
          <w:rFonts w:asciiTheme="minorHAnsi" w:hAnsiTheme="minorHAnsi" w:cstheme="minorBidi"/>
          <w:sz w:val="22"/>
          <w:szCs w:val="22"/>
          <w:lang w:val="en-GB" w:eastAsia="hr-HR"/>
        </w:rPr>
        <w:t xml:space="preserve"> (AP</w:t>
      </w:r>
      <w:r>
        <w:rPr>
          <w:rFonts w:asciiTheme="minorHAnsi" w:hAnsiTheme="minorHAnsi" w:cstheme="minorBidi"/>
          <w:sz w:val="22"/>
          <w:szCs w:val="22"/>
          <w:lang w:val="en-GB" w:eastAsia="hr-HR"/>
        </w:rPr>
        <w:t>ARDF</w:t>
      </w:r>
      <w:r w:rsidRPr="00A630B8">
        <w:rPr>
          <w:rFonts w:asciiTheme="minorHAnsi" w:hAnsiTheme="minorHAnsi" w:cstheme="minorBidi"/>
          <w:sz w:val="22"/>
          <w:szCs w:val="22"/>
          <w:lang w:val="en-GB" w:eastAsia="hr-HR"/>
        </w:rPr>
        <w:t>).</w:t>
      </w:r>
    </w:p>
    <w:p w14:paraId="74139F68" w14:textId="77777777" w:rsidR="00A005AB" w:rsidRPr="00A630B8" w:rsidRDefault="00A005AB" w:rsidP="00783997">
      <w:pPr>
        <w:spacing w:after="120" w:line="276" w:lineRule="auto"/>
        <w:jc w:val="both"/>
        <w:textAlignment w:val="baseline"/>
        <w:rPr>
          <w:rFonts w:asciiTheme="minorHAnsi" w:hAnsiTheme="minorHAnsi" w:cstheme="minorBidi"/>
          <w:sz w:val="22"/>
          <w:szCs w:val="22"/>
          <w:lang w:val="en-GB" w:eastAsia="hr-HR"/>
        </w:rPr>
      </w:pPr>
      <w:r>
        <w:rPr>
          <w:rFonts w:asciiTheme="minorHAnsi" w:hAnsiTheme="minorHAnsi" w:cstheme="minorBidi"/>
          <w:sz w:val="22"/>
          <w:szCs w:val="22"/>
          <w:lang w:val="en-GB" w:eastAsia="hr-HR"/>
        </w:rPr>
        <w:t>Funds of the Programme were intended for beneficiaries affected by disruptions in agricultural production and the agricultural products market following the Russian aggression against Ukraine</w:t>
      </w:r>
      <w:r w:rsidRPr="00A630B8">
        <w:rPr>
          <w:rFonts w:asciiTheme="minorHAnsi" w:hAnsiTheme="minorHAnsi" w:cstheme="minorBidi"/>
          <w:sz w:val="22"/>
          <w:szCs w:val="22"/>
          <w:lang w:val="en-GB" w:eastAsia="hr-HR"/>
        </w:rPr>
        <w:t>. T</w:t>
      </w:r>
      <w:r>
        <w:rPr>
          <w:rFonts w:asciiTheme="minorHAnsi" w:hAnsiTheme="minorHAnsi" w:cstheme="minorBidi"/>
          <w:sz w:val="22"/>
          <w:szCs w:val="22"/>
          <w:lang w:val="en-GB" w:eastAsia="hr-HR"/>
        </w:rPr>
        <w:t xml:space="preserve">his made it easier for them to access the financing of working capital necessary for the smooth running of production and financing of current operations through a lower cost of financing </w:t>
      </w:r>
      <w:r w:rsidRPr="00A630B8">
        <w:rPr>
          <w:rFonts w:asciiTheme="minorHAnsi" w:hAnsiTheme="minorHAnsi" w:cstheme="minorBidi"/>
          <w:sz w:val="22"/>
          <w:szCs w:val="22"/>
          <w:lang w:val="en-GB" w:eastAsia="hr-HR"/>
        </w:rPr>
        <w:t>(</w:t>
      </w:r>
      <w:r>
        <w:rPr>
          <w:rFonts w:asciiTheme="minorHAnsi" w:hAnsiTheme="minorHAnsi" w:cstheme="minorBidi"/>
          <w:sz w:val="22"/>
          <w:szCs w:val="22"/>
          <w:lang w:val="en-GB" w:eastAsia="hr-HR"/>
        </w:rPr>
        <w:t>lower interest rate</w:t>
      </w:r>
      <w:r w:rsidRPr="00A630B8">
        <w:rPr>
          <w:rFonts w:asciiTheme="minorHAnsi" w:hAnsiTheme="minorHAnsi" w:cstheme="minorBidi"/>
          <w:sz w:val="22"/>
          <w:szCs w:val="22"/>
          <w:lang w:val="en-GB" w:eastAsia="hr-HR"/>
        </w:rPr>
        <w:t xml:space="preserve">, </w:t>
      </w:r>
      <w:r>
        <w:rPr>
          <w:rFonts w:asciiTheme="minorHAnsi" w:hAnsiTheme="minorHAnsi" w:cstheme="minorBidi"/>
          <w:sz w:val="22"/>
          <w:szCs w:val="22"/>
          <w:lang w:val="en-GB" w:eastAsia="hr-HR"/>
        </w:rPr>
        <w:t>no fee payment</w:t>
      </w:r>
      <w:r w:rsidRPr="00A630B8">
        <w:rPr>
          <w:rFonts w:asciiTheme="minorHAnsi" w:hAnsiTheme="minorHAnsi" w:cstheme="minorBidi"/>
          <w:sz w:val="22"/>
          <w:szCs w:val="22"/>
          <w:lang w:val="en-GB" w:eastAsia="hr-HR"/>
        </w:rPr>
        <w:t xml:space="preserve">)  </w:t>
      </w:r>
      <w:r>
        <w:rPr>
          <w:rFonts w:asciiTheme="minorHAnsi" w:hAnsiTheme="minorHAnsi" w:cstheme="minorBidi"/>
          <w:sz w:val="22"/>
          <w:szCs w:val="22"/>
          <w:lang w:val="en-GB" w:eastAsia="hr-HR"/>
        </w:rPr>
        <w:t>and lower collateral requirements</w:t>
      </w:r>
      <w:r w:rsidRPr="00A630B8">
        <w:rPr>
          <w:rFonts w:asciiTheme="minorHAnsi" w:hAnsiTheme="minorHAnsi" w:cstheme="minorBidi"/>
          <w:sz w:val="22"/>
          <w:szCs w:val="22"/>
          <w:lang w:val="en-GB" w:eastAsia="hr-HR"/>
        </w:rPr>
        <w:t xml:space="preserve">. </w:t>
      </w:r>
    </w:p>
    <w:p w14:paraId="2FD7529E" w14:textId="77777777" w:rsidR="00A005AB" w:rsidRPr="00A630B8" w:rsidRDefault="00A005AB" w:rsidP="00346344">
      <w:pPr>
        <w:spacing w:after="120" w:line="276" w:lineRule="auto"/>
        <w:jc w:val="both"/>
        <w:textAlignment w:val="baseline"/>
        <w:rPr>
          <w:rFonts w:asciiTheme="minorHAnsi" w:hAnsiTheme="minorHAnsi" w:cstheme="minorHAnsi"/>
          <w:sz w:val="22"/>
          <w:szCs w:val="22"/>
          <w:lang w:val="en-GB" w:eastAsia="hr-HR"/>
        </w:rPr>
      </w:pPr>
      <w:r>
        <w:rPr>
          <w:rFonts w:asciiTheme="minorHAnsi" w:hAnsiTheme="minorHAnsi" w:cstheme="minorHAnsi"/>
          <w:sz w:val="22"/>
          <w:szCs w:val="22"/>
          <w:lang w:val="en-GB" w:eastAsia="hr-HR"/>
        </w:rPr>
        <w:t>Loans under this programme were approved by</w:t>
      </w:r>
      <w:r w:rsidRPr="00A630B8">
        <w:rPr>
          <w:rFonts w:asciiTheme="minorHAnsi" w:hAnsiTheme="minorHAnsi" w:cstheme="minorHAnsi"/>
          <w:sz w:val="22"/>
          <w:szCs w:val="22"/>
          <w:lang w:val="en-GB" w:eastAsia="hr-HR"/>
        </w:rPr>
        <w:t xml:space="preserve"> HBOR </w:t>
      </w:r>
      <w:r>
        <w:rPr>
          <w:rFonts w:asciiTheme="minorHAnsi" w:hAnsiTheme="minorHAnsi" w:cstheme="minorHAnsi"/>
          <w:sz w:val="22"/>
          <w:szCs w:val="22"/>
          <w:lang w:val="en-GB" w:eastAsia="hr-HR"/>
        </w:rPr>
        <w:t>until 31 December</w:t>
      </w:r>
      <w:r w:rsidRPr="00A630B8">
        <w:rPr>
          <w:rFonts w:asciiTheme="minorHAnsi" w:hAnsiTheme="minorHAnsi" w:cstheme="minorHAnsi"/>
          <w:sz w:val="22"/>
          <w:szCs w:val="22"/>
          <w:lang w:val="en-GB" w:eastAsia="hr-HR"/>
        </w:rPr>
        <w:t xml:space="preserve"> 2023</w:t>
      </w:r>
      <w:r>
        <w:rPr>
          <w:rFonts w:asciiTheme="minorHAnsi" w:hAnsiTheme="minorHAnsi" w:cstheme="minorHAnsi"/>
          <w:sz w:val="22"/>
          <w:szCs w:val="22"/>
          <w:lang w:val="en-GB" w:eastAsia="hr-HR"/>
        </w:rPr>
        <w:t xml:space="preserve"> directly to farmers and </w:t>
      </w:r>
      <w:r w:rsidRPr="00A630B8">
        <w:rPr>
          <w:rFonts w:asciiTheme="minorHAnsi" w:hAnsiTheme="minorHAnsi" w:cstheme="minorHAnsi"/>
          <w:sz w:val="22"/>
          <w:szCs w:val="22"/>
          <w:lang w:val="en-GB" w:eastAsia="hr-HR"/>
        </w:rPr>
        <w:t xml:space="preserve">  </w:t>
      </w:r>
      <w:r>
        <w:rPr>
          <w:rFonts w:asciiTheme="minorHAnsi" w:hAnsiTheme="minorHAnsi" w:cstheme="minorHAnsi"/>
          <w:sz w:val="22"/>
          <w:szCs w:val="22"/>
          <w:lang w:val="en-GB" w:eastAsia="hr-HR"/>
        </w:rPr>
        <w:t>entities doing business in the agricultural products processing industry or entities doing business in the forestry sector</w:t>
      </w:r>
      <w:r w:rsidRPr="00A630B8">
        <w:rPr>
          <w:rFonts w:asciiTheme="minorHAnsi" w:hAnsiTheme="minorHAnsi" w:cstheme="minorHAnsi"/>
          <w:sz w:val="22"/>
          <w:szCs w:val="22"/>
          <w:lang w:val="en-GB" w:eastAsia="hr-HR"/>
        </w:rPr>
        <w:t xml:space="preserve">. </w:t>
      </w:r>
      <w:r>
        <w:rPr>
          <w:rFonts w:asciiTheme="minorHAnsi" w:hAnsiTheme="minorHAnsi" w:cstheme="minorHAnsi"/>
          <w:sz w:val="22"/>
          <w:szCs w:val="22"/>
          <w:lang w:val="en-GB" w:eastAsia="hr-HR"/>
        </w:rPr>
        <w:t>Funds were approved without usual banking fees charged, at an interest rate of</w:t>
      </w:r>
      <w:r w:rsidRPr="00A630B8">
        <w:rPr>
          <w:rFonts w:asciiTheme="minorHAnsi" w:hAnsiTheme="minorHAnsi" w:cstheme="minorHAnsi"/>
          <w:sz w:val="22"/>
          <w:szCs w:val="22"/>
          <w:lang w:val="en-GB" w:eastAsia="hr-HR"/>
        </w:rPr>
        <w:t xml:space="preserve"> 0</w:t>
      </w:r>
      <w:r>
        <w:rPr>
          <w:rFonts w:asciiTheme="minorHAnsi" w:hAnsiTheme="minorHAnsi" w:cstheme="minorHAnsi"/>
          <w:sz w:val="22"/>
          <w:szCs w:val="22"/>
          <w:lang w:val="en-GB" w:eastAsia="hr-HR"/>
        </w:rPr>
        <w:t>.</w:t>
      </w:r>
      <w:r w:rsidRPr="00A630B8">
        <w:rPr>
          <w:rFonts w:asciiTheme="minorHAnsi" w:hAnsiTheme="minorHAnsi" w:cstheme="minorHAnsi"/>
          <w:sz w:val="22"/>
          <w:szCs w:val="22"/>
          <w:lang w:val="en-GB" w:eastAsia="hr-HR"/>
        </w:rPr>
        <w:t>5 p</w:t>
      </w:r>
      <w:r>
        <w:rPr>
          <w:rFonts w:asciiTheme="minorHAnsi" w:hAnsiTheme="minorHAnsi" w:cstheme="minorHAnsi"/>
          <w:sz w:val="22"/>
          <w:szCs w:val="22"/>
          <w:lang w:val="en-GB" w:eastAsia="hr-HR"/>
        </w:rPr>
        <w:t>ercent, with only bills of exchange and debentures as collateral and the repayment period of up to</w:t>
      </w:r>
      <w:r w:rsidRPr="00A630B8">
        <w:rPr>
          <w:rFonts w:asciiTheme="minorHAnsi" w:hAnsiTheme="minorHAnsi" w:cstheme="minorHAnsi"/>
          <w:sz w:val="22"/>
          <w:szCs w:val="22"/>
          <w:lang w:val="en-GB" w:eastAsia="hr-HR"/>
        </w:rPr>
        <w:t xml:space="preserve"> 5 </w:t>
      </w:r>
      <w:r>
        <w:rPr>
          <w:rFonts w:asciiTheme="minorHAnsi" w:hAnsiTheme="minorHAnsi" w:cstheme="minorHAnsi"/>
          <w:sz w:val="22"/>
          <w:szCs w:val="22"/>
          <w:lang w:val="en-GB" w:eastAsia="hr-HR"/>
        </w:rPr>
        <w:t>years</w:t>
      </w:r>
      <w:r w:rsidRPr="00A630B8">
        <w:rPr>
          <w:rFonts w:asciiTheme="minorHAnsi" w:hAnsiTheme="minorHAnsi" w:cstheme="minorHAnsi"/>
          <w:sz w:val="22"/>
          <w:szCs w:val="22"/>
          <w:lang w:val="en-GB" w:eastAsia="hr-HR"/>
        </w:rPr>
        <w:t xml:space="preserve">. </w:t>
      </w:r>
      <w:r>
        <w:rPr>
          <w:rFonts w:asciiTheme="minorHAnsi" w:hAnsiTheme="minorHAnsi" w:cstheme="minorHAnsi"/>
          <w:sz w:val="22"/>
          <w:szCs w:val="22"/>
          <w:lang w:val="en-GB" w:eastAsia="hr-HR"/>
        </w:rPr>
        <w:t>The programme was introduced by the reallocation of part of funds of the Investment Loans for Rural Development financial instrument</w:t>
      </w:r>
      <w:r w:rsidRPr="00A630B8">
        <w:rPr>
          <w:rFonts w:asciiTheme="minorHAnsi" w:hAnsiTheme="minorHAnsi" w:cstheme="minorHAnsi"/>
          <w:sz w:val="22"/>
          <w:szCs w:val="22"/>
          <w:lang w:val="en-GB" w:eastAsia="hr-HR"/>
        </w:rPr>
        <w:t>, a</w:t>
      </w:r>
      <w:r>
        <w:rPr>
          <w:rFonts w:asciiTheme="minorHAnsi" w:hAnsiTheme="minorHAnsi" w:cstheme="minorHAnsi"/>
          <w:sz w:val="22"/>
          <w:szCs w:val="22"/>
          <w:lang w:val="en-GB" w:eastAsia="hr-HR"/>
        </w:rPr>
        <w:t xml:space="preserve">nd it was fully financed from the </w:t>
      </w:r>
      <w:r w:rsidRPr="00A630B8">
        <w:rPr>
          <w:rFonts w:asciiTheme="minorHAnsi" w:hAnsiTheme="minorHAnsi" w:cstheme="minorHAnsi"/>
          <w:sz w:val="22"/>
          <w:szCs w:val="22"/>
          <w:lang w:val="en-GB" w:eastAsia="hr-HR"/>
        </w:rPr>
        <w:t>Program</w:t>
      </w:r>
      <w:r>
        <w:rPr>
          <w:rFonts w:asciiTheme="minorHAnsi" w:hAnsiTheme="minorHAnsi" w:cstheme="minorHAnsi"/>
          <w:sz w:val="22"/>
          <w:szCs w:val="22"/>
          <w:lang w:val="en-GB" w:eastAsia="hr-HR"/>
        </w:rPr>
        <w:t xml:space="preserve">me contribution of the </w:t>
      </w:r>
      <w:r w:rsidRPr="00891780">
        <w:rPr>
          <w:rFonts w:asciiTheme="minorHAnsi" w:hAnsiTheme="minorHAnsi" w:cstheme="minorHAnsi"/>
          <w:sz w:val="22"/>
          <w:szCs w:val="22"/>
          <w:lang w:val="en-GB"/>
        </w:rPr>
        <w:t>Rural Development Programme of the Republic of Croatia for the period 2014-2020</w:t>
      </w:r>
      <w:r w:rsidRPr="00A630B8">
        <w:rPr>
          <w:rFonts w:asciiTheme="minorHAnsi" w:hAnsiTheme="minorHAnsi" w:cstheme="minorHAnsi"/>
          <w:sz w:val="22"/>
          <w:szCs w:val="22"/>
          <w:lang w:val="en-GB" w:eastAsia="hr-HR"/>
        </w:rPr>
        <w:t>.</w:t>
      </w:r>
    </w:p>
    <w:p w14:paraId="7289385C" w14:textId="77777777" w:rsidR="00A005AB" w:rsidRPr="00A630B8" w:rsidRDefault="00A005AB" w:rsidP="00346344">
      <w:pPr>
        <w:spacing w:after="120" w:line="276" w:lineRule="auto"/>
        <w:jc w:val="both"/>
        <w:textAlignment w:val="baseline"/>
        <w:rPr>
          <w:rFonts w:asciiTheme="minorHAnsi" w:hAnsiTheme="minorHAnsi" w:cstheme="minorBidi"/>
          <w:sz w:val="22"/>
          <w:szCs w:val="22"/>
          <w:lang w:val="en-GB" w:eastAsia="hr-HR"/>
        </w:rPr>
      </w:pPr>
      <w:r>
        <w:rPr>
          <w:rFonts w:asciiTheme="minorHAnsi" w:hAnsiTheme="minorHAnsi" w:cstheme="minorBidi"/>
          <w:sz w:val="22"/>
          <w:szCs w:val="22"/>
          <w:lang w:val="en-GB" w:eastAsia="hr-HR"/>
        </w:rPr>
        <w:t>In</w:t>
      </w:r>
      <w:r w:rsidRPr="00A630B8">
        <w:rPr>
          <w:rFonts w:asciiTheme="minorHAnsi" w:hAnsiTheme="minorHAnsi" w:cstheme="minorBidi"/>
          <w:sz w:val="22"/>
          <w:szCs w:val="22"/>
          <w:lang w:val="en-GB" w:eastAsia="hr-HR"/>
        </w:rPr>
        <w:t xml:space="preserve"> 2023</w:t>
      </w:r>
      <w:r>
        <w:rPr>
          <w:rFonts w:asciiTheme="minorHAnsi" w:hAnsiTheme="minorHAnsi" w:cstheme="minorBidi"/>
          <w:sz w:val="22"/>
          <w:szCs w:val="22"/>
          <w:lang w:val="en-GB" w:eastAsia="hr-HR"/>
        </w:rPr>
        <w:t>, 56 loans were approved totalling EUR</w:t>
      </w:r>
      <w:r w:rsidRPr="00A630B8">
        <w:rPr>
          <w:rFonts w:asciiTheme="minorHAnsi" w:hAnsiTheme="minorHAnsi" w:cstheme="minorBidi"/>
          <w:sz w:val="22"/>
          <w:szCs w:val="22"/>
          <w:lang w:val="en-GB" w:eastAsia="hr-HR"/>
        </w:rPr>
        <w:t xml:space="preserve"> 6</w:t>
      </w:r>
      <w:r>
        <w:rPr>
          <w:rFonts w:asciiTheme="minorHAnsi" w:hAnsiTheme="minorHAnsi" w:cstheme="minorBidi"/>
          <w:sz w:val="22"/>
          <w:szCs w:val="22"/>
          <w:lang w:val="en-GB" w:eastAsia="hr-HR"/>
        </w:rPr>
        <w:t>.</w:t>
      </w:r>
      <w:r w:rsidRPr="00A630B8">
        <w:rPr>
          <w:rFonts w:asciiTheme="minorHAnsi" w:hAnsiTheme="minorHAnsi" w:cstheme="minorBidi"/>
          <w:sz w:val="22"/>
          <w:szCs w:val="22"/>
          <w:lang w:val="en-GB" w:eastAsia="hr-HR"/>
        </w:rPr>
        <w:t>2 mil</w:t>
      </w:r>
      <w:r>
        <w:rPr>
          <w:rFonts w:asciiTheme="minorHAnsi" w:hAnsiTheme="minorHAnsi" w:cstheme="minorBidi"/>
          <w:sz w:val="22"/>
          <w:szCs w:val="22"/>
          <w:lang w:val="en-GB" w:eastAsia="hr-HR"/>
        </w:rPr>
        <w:t>lion</w:t>
      </w:r>
      <w:r w:rsidRPr="00A630B8">
        <w:rPr>
          <w:rFonts w:asciiTheme="minorHAnsi" w:hAnsiTheme="minorHAnsi" w:cstheme="minorBidi"/>
          <w:sz w:val="22"/>
          <w:szCs w:val="22"/>
          <w:lang w:val="en-GB" w:eastAsia="hr-HR"/>
        </w:rPr>
        <w:t>.</w:t>
      </w:r>
    </w:p>
    <w:p w14:paraId="15440DC5" w14:textId="77777777" w:rsidR="00A005AB" w:rsidRPr="00A630B8" w:rsidRDefault="00A005AB" w:rsidP="00A332B9">
      <w:pPr>
        <w:spacing w:line="276" w:lineRule="auto"/>
        <w:jc w:val="both"/>
        <w:textAlignment w:val="baseline"/>
        <w:rPr>
          <w:rFonts w:asciiTheme="minorHAnsi" w:hAnsiTheme="minorHAnsi" w:cstheme="minorHAnsi"/>
          <w:sz w:val="22"/>
          <w:szCs w:val="22"/>
          <w:lang w:val="en-GB" w:eastAsia="hr-HR"/>
        </w:rPr>
      </w:pPr>
    </w:p>
    <w:p w14:paraId="6ED10B37" w14:textId="77777777" w:rsidR="00A005AB" w:rsidRPr="00A630B8" w:rsidRDefault="00A005AB" w:rsidP="00AE58F0">
      <w:pPr>
        <w:keepNext/>
        <w:spacing w:after="120"/>
        <w:outlineLvl w:val="1"/>
        <w:rPr>
          <w:rFonts w:ascii="Calibri" w:eastAsia="SimSun" w:hAnsi="Calibri" w:cs="Calibri"/>
          <w:b/>
          <w:bCs/>
          <w:sz w:val="22"/>
          <w:szCs w:val="22"/>
          <w:lang w:val="en-GB"/>
        </w:rPr>
      </w:pPr>
      <w:bookmarkStart w:id="13" w:name="_Toc161068952"/>
      <w:r>
        <w:rPr>
          <w:rFonts w:ascii="Calibri" w:eastAsia="SimSun" w:hAnsi="Calibri" w:cs="Calibri"/>
          <w:b/>
          <w:bCs/>
          <w:sz w:val="22"/>
          <w:szCs w:val="22"/>
          <w:lang w:val="en-GB"/>
        </w:rPr>
        <w:t>WORKING CAPITAL FOR AGRICULTURE AND THE PROCESSING INDUSTRY</w:t>
      </w:r>
      <w:bookmarkEnd w:id="13"/>
    </w:p>
    <w:p w14:paraId="64A83636" w14:textId="77777777" w:rsidR="00A005AB" w:rsidRPr="00A630B8" w:rsidRDefault="00A005AB" w:rsidP="00D51733">
      <w:pPr>
        <w:spacing w:after="60" w:line="276" w:lineRule="auto"/>
        <w:jc w:val="both"/>
        <w:rPr>
          <w:rStyle w:val="Zadanifontodlomka1"/>
          <w:rFonts w:ascii="Calibri" w:hAnsi="Calibri" w:cs="Calibri"/>
          <w:sz w:val="22"/>
          <w:szCs w:val="22"/>
          <w:lang w:val="en-GB" w:eastAsia="hr-HR"/>
        </w:rPr>
      </w:pPr>
      <w:r>
        <w:rPr>
          <w:rStyle w:val="Zadanifontodlomka1"/>
          <w:rFonts w:ascii="Calibri" w:eastAsia="Calibri" w:hAnsi="Calibri" w:cs="Calibri"/>
          <w:sz w:val="22"/>
          <w:szCs w:val="22"/>
          <w:lang w:val="en-GB" w:eastAsia="hr-HR"/>
        </w:rPr>
        <w:t>In the fourth quarter of</w:t>
      </w:r>
      <w:r w:rsidRPr="00A630B8">
        <w:rPr>
          <w:rStyle w:val="Zadanifontodlomka1"/>
          <w:rFonts w:ascii="Calibri" w:eastAsia="Calibri" w:hAnsi="Calibri" w:cs="Calibri"/>
          <w:sz w:val="22"/>
          <w:szCs w:val="22"/>
          <w:lang w:val="en-GB" w:eastAsia="hr-HR"/>
        </w:rPr>
        <w:t xml:space="preserve"> 2023, </w:t>
      </w:r>
      <w:r>
        <w:rPr>
          <w:rStyle w:val="Zadanifontodlomka1"/>
          <w:rFonts w:ascii="Calibri" w:eastAsia="Calibri" w:hAnsi="Calibri" w:cs="Calibri"/>
          <w:sz w:val="22"/>
          <w:szCs w:val="22"/>
          <w:lang w:val="en-GB" w:eastAsia="hr-HR"/>
        </w:rPr>
        <w:t xml:space="preserve">based on the Financing Agreement with the Ministry of Agriculture (MoA) and the Agency </w:t>
      </w:r>
      <w:r>
        <w:rPr>
          <w:rFonts w:asciiTheme="minorHAnsi" w:hAnsiTheme="minorHAnsi" w:cstheme="minorBidi"/>
          <w:sz w:val="22"/>
          <w:szCs w:val="22"/>
          <w:lang w:val="en-GB" w:eastAsia="hr-HR"/>
        </w:rPr>
        <w:t>for Payments in Agriculture, Rural Development and Fisheries</w:t>
      </w:r>
      <w:r w:rsidRPr="00A630B8">
        <w:rPr>
          <w:rFonts w:asciiTheme="minorHAnsi" w:hAnsiTheme="minorHAnsi" w:cstheme="minorBidi"/>
          <w:sz w:val="22"/>
          <w:szCs w:val="22"/>
          <w:lang w:val="en-GB" w:eastAsia="hr-HR"/>
        </w:rPr>
        <w:t xml:space="preserve"> (AP</w:t>
      </w:r>
      <w:r>
        <w:rPr>
          <w:rFonts w:asciiTheme="minorHAnsi" w:hAnsiTheme="minorHAnsi" w:cstheme="minorBidi"/>
          <w:sz w:val="22"/>
          <w:szCs w:val="22"/>
          <w:lang w:val="en-GB" w:eastAsia="hr-HR"/>
        </w:rPr>
        <w:t>ARDF),</w:t>
      </w:r>
      <w:r w:rsidRPr="00A630B8">
        <w:rPr>
          <w:rStyle w:val="Zadanifontodlomka1"/>
          <w:rFonts w:ascii="Calibri" w:eastAsia="Calibri" w:hAnsi="Calibri" w:cs="Calibri"/>
          <w:sz w:val="22"/>
          <w:szCs w:val="22"/>
          <w:lang w:val="en-GB" w:eastAsia="hr-HR"/>
        </w:rPr>
        <w:t xml:space="preserve"> HBOR </w:t>
      </w:r>
      <w:r>
        <w:rPr>
          <w:rStyle w:val="Zadanifontodlomka1"/>
          <w:rFonts w:ascii="Calibri" w:eastAsia="Calibri" w:hAnsi="Calibri" w:cs="Calibri"/>
          <w:sz w:val="22"/>
          <w:szCs w:val="22"/>
          <w:lang w:val="en-GB" w:eastAsia="hr-HR"/>
        </w:rPr>
        <w:t>introduced a new loan programme Working Capital for Agriculture and the Processing Industry from the funds of recovery of the financial instrument Working Capital for Rural Development</w:t>
      </w:r>
      <w:r w:rsidRPr="00A630B8">
        <w:rPr>
          <w:rStyle w:val="Zadanifontodlomka1"/>
          <w:rFonts w:ascii="Calibri" w:hAnsi="Calibri" w:cs="Calibri"/>
          <w:sz w:val="22"/>
          <w:szCs w:val="22"/>
          <w:lang w:val="en-GB" w:eastAsia="hr-HR"/>
        </w:rPr>
        <w:t xml:space="preserve">. </w:t>
      </w:r>
      <w:r>
        <w:rPr>
          <w:rStyle w:val="Zadanifontodlomka1"/>
          <w:rFonts w:ascii="Calibri" w:hAnsi="Calibri" w:cs="Calibri"/>
          <w:sz w:val="22"/>
          <w:szCs w:val="22"/>
          <w:lang w:val="en-GB" w:eastAsia="hr-HR"/>
        </w:rPr>
        <w:t>The aforementioned funds were used for further approval of loans for working capital in response to a series of disruptions in agricultural production and the market for agricultural products caused by the Russian aggression against Ukraine</w:t>
      </w:r>
      <w:r w:rsidRPr="00A630B8">
        <w:rPr>
          <w:rStyle w:val="Zadanifontodlomka1"/>
          <w:rFonts w:ascii="Calibri" w:hAnsi="Calibri" w:cs="Calibri"/>
          <w:sz w:val="22"/>
          <w:szCs w:val="22"/>
          <w:lang w:val="en-GB" w:eastAsia="hr-HR"/>
        </w:rPr>
        <w:t xml:space="preserve">. </w:t>
      </w:r>
      <w:r>
        <w:rPr>
          <w:rStyle w:val="Zadanifontodlomka1"/>
          <w:rFonts w:ascii="Calibri" w:hAnsi="Calibri" w:cs="Calibri"/>
          <w:sz w:val="22"/>
          <w:szCs w:val="22"/>
          <w:lang w:val="en-GB" w:eastAsia="hr-HR"/>
        </w:rPr>
        <w:t>Funds were approved without usual banking fees charged, at an interest rate of</w:t>
      </w:r>
      <w:r w:rsidRPr="00A630B8">
        <w:rPr>
          <w:rStyle w:val="Zadanifontodlomka1"/>
          <w:rFonts w:ascii="Calibri" w:hAnsi="Calibri" w:cs="Calibri"/>
          <w:sz w:val="22"/>
          <w:szCs w:val="22"/>
          <w:lang w:val="en-GB" w:eastAsia="hr-HR"/>
        </w:rPr>
        <w:t xml:space="preserve"> 0</w:t>
      </w:r>
      <w:r>
        <w:rPr>
          <w:rStyle w:val="Zadanifontodlomka1"/>
          <w:rFonts w:ascii="Calibri" w:hAnsi="Calibri" w:cs="Calibri"/>
          <w:sz w:val="22"/>
          <w:szCs w:val="22"/>
          <w:lang w:val="en-GB" w:eastAsia="hr-HR"/>
        </w:rPr>
        <w:t>.</w:t>
      </w:r>
      <w:r w:rsidRPr="00A630B8">
        <w:rPr>
          <w:rStyle w:val="Zadanifontodlomka1"/>
          <w:rFonts w:ascii="Calibri" w:hAnsi="Calibri" w:cs="Calibri"/>
          <w:sz w:val="22"/>
          <w:szCs w:val="22"/>
          <w:lang w:val="en-GB" w:eastAsia="hr-HR"/>
        </w:rPr>
        <w:t>5 p</w:t>
      </w:r>
      <w:r>
        <w:rPr>
          <w:rStyle w:val="Zadanifontodlomka1"/>
          <w:rFonts w:ascii="Calibri" w:hAnsi="Calibri" w:cs="Calibri"/>
          <w:sz w:val="22"/>
          <w:szCs w:val="22"/>
          <w:lang w:val="en-GB" w:eastAsia="hr-HR"/>
        </w:rPr>
        <w:t>ercent, with bills of exchange and debentures as collateral and the repayment period of up to</w:t>
      </w:r>
      <w:r w:rsidRPr="00A630B8">
        <w:rPr>
          <w:rStyle w:val="Zadanifontodlomka1"/>
          <w:rFonts w:ascii="Calibri" w:hAnsi="Calibri" w:cs="Calibri"/>
          <w:sz w:val="22"/>
          <w:szCs w:val="22"/>
          <w:lang w:val="en-GB" w:eastAsia="hr-HR"/>
        </w:rPr>
        <w:t xml:space="preserve"> 5 </w:t>
      </w:r>
      <w:r>
        <w:rPr>
          <w:rStyle w:val="Zadanifontodlomka1"/>
          <w:rFonts w:ascii="Calibri" w:hAnsi="Calibri" w:cs="Calibri"/>
          <w:sz w:val="22"/>
          <w:szCs w:val="22"/>
          <w:lang w:val="en-GB" w:eastAsia="hr-HR"/>
        </w:rPr>
        <w:t>years</w:t>
      </w:r>
      <w:r w:rsidRPr="00A630B8">
        <w:rPr>
          <w:rStyle w:val="Zadanifontodlomka1"/>
          <w:rFonts w:ascii="Calibri" w:hAnsi="Calibri" w:cs="Calibri"/>
          <w:sz w:val="22"/>
          <w:szCs w:val="22"/>
          <w:lang w:val="en-GB" w:eastAsia="hr-HR"/>
        </w:rPr>
        <w:t xml:space="preserve">. </w:t>
      </w:r>
      <w:r>
        <w:rPr>
          <w:rStyle w:val="Zadanifontodlomka1"/>
          <w:rFonts w:ascii="Calibri" w:hAnsi="Calibri" w:cs="Calibri"/>
          <w:sz w:val="22"/>
          <w:szCs w:val="22"/>
          <w:lang w:val="en-GB" w:eastAsia="hr-HR"/>
        </w:rPr>
        <w:t>The loans were available to beneficiaries until</w:t>
      </w:r>
      <w:r w:rsidRPr="00A630B8">
        <w:rPr>
          <w:rStyle w:val="Zadanifontodlomka1"/>
          <w:rFonts w:ascii="Calibri" w:hAnsi="Calibri" w:cs="Calibri"/>
          <w:sz w:val="22"/>
          <w:szCs w:val="22"/>
          <w:lang w:val="en-GB" w:eastAsia="hr-HR"/>
        </w:rPr>
        <w:t xml:space="preserve"> 25</w:t>
      </w:r>
      <w:r>
        <w:rPr>
          <w:rStyle w:val="Zadanifontodlomka1"/>
          <w:rFonts w:ascii="Calibri" w:hAnsi="Calibri" w:cs="Calibri"/>
          <w:sz w:val="22"/>
          <w:szCs w:val="22"/>
          <w:lang w:val="en-GB" w:eastAsia="hr-HR"/>
        </w:rPr>
        <w:t xml:space="preserve"> October</w:t>
      </w:r>
      <w:r w:rsidRPr="00A630B8">
        <w:rPr>
          <w:rStyle w:val="Zadanifontodlomka1"/>
          <w:rFonts w:ascii="Calibri" w:hAnsi="Calibri" w:cs="Calibri"/>
          <w:sz w:val="22"/>
          <w:szCs w:val="22"/>
          <w:lang w:val="en-GB" w:eastAsia="hr-HR"/>
        </w:rPr>
        <w:t xml:space="preserve"> 2023, </w:t>
      </w:r>
      <w:r>
        <w:rPr>
          <w:rStyle w:val="Zadanifontodlomka1"/>
          <w:rFonts w:ascii="Calibri" w:hAnsi="Calibri" w:cs="Calibri"/>
          <w:sz w:val="22"/>
          <w:szCs w:val="22"/>
          <w:lang w:val="en-GB" w:eastAsia="hr-HR"/>
        </w:rPr>
        <w:t>i.e. until the entire allocation for this programme was utilised</w:t>
      </w:r>
      <w:r w:rsidRPr="00A630B8">
        <w:rPr>
          <w:rStyle w:val="Zadanifontodlomka1"/>
          <w:rFonts w:ascii="Calibri" w:hAnsi="Calibri" w:cs="Calibri"/>
          <w:sz w:val="22"/>
          <w:szCs w:val="22"/>
          <w:lang w:val="en-GB" w:eastAsia="hr-HR"/>
        </w:rPr>
        <w:t>.</w:t>
      </w:r>
    </w:p>
    <w:p w14:paraId="2434B1ED" w14:textId="77777777" w:rsidR="00A005AB" w:rsidRPr="00A630B8" w:rsidRDefault="00A005AB" w:rsidP="00346344">
      <w:pPr>
        <w:spacing w:after="120" w:line="276" w:lineRule="auto"/>
        <w:jc w:val="both"/>
        <w:textAlignment w:val="baseline"/>
        <w:rPr>
          <w:rFonts w:asciiTheme="minorHAnsi" w:hAnsiTheme="minorHAnsi" w:cstheme="minorBidi"/>
          <w:sz w:val="22"/>
          <w:szCs w:val="22"/>
          <w:lang w:val="en-GB" w:eastAsia="hr-HR"/>
        </w:rPr>
      </w:pPr>
      <w:r>
        <w:rPr>
          <w:rFonts w:asciiTheme="minorHAnsi" w:hAnsiTheme="minorHAnsi" w:cstheme="minorBidi"/>
          <w:sz w:val="22"/>
          <w:szCs w:val="22"/>
          <w:lang w:val="en-GB" w:eastAsia="hr-HR"/>
        </w:rPr>
        <w:t>In</w:t>
      </w:r>
      <w:r w:rsidRPr="00A630B8">
        <w:rPr>
          <w:rFonts w:asciiTheme="minorHAnsi" w:hAnsiTheme="minorHAnsi" w:cstheme="minorBidi"/>
          <w:sz w:val="22"/>
          <w:szCs w:val="22"/>
          <w:lang w:val="en-GB" w:eastAsia="hr-HR"/>
        </w:rPr>
        <w:t xml:space="preserve"> 2023</w:t>
      </w:r>
      <w:r>
        <w:rPr>
          <w:rFonts w:asciiTheme="minorHAnsi" w:hAnsiTheme="minorHAnsi" w:cstheme="minorBidi"/>
          <w:sz w:val="22"/>
          <w:szCs w:val="22"/>
          <w:lang w:val="en-GB" w:eastAsia="hr-HR"/>
        </w:rPr>
        <w:t>, 65 loans totalling EUR</w:t>
      </w:r>
      <w:r w:rsidRPr="00A630B8">
        <w:rPr>
          <w:rFonts w:asciiTheme="minorHAnsi" w:hAnsiTheme="minorHAnsi" w:cstheme="minorBidi"/>
          <w:sz w:val="22"/>
          <w:szCs w:val="22"/>
          <w:lang w:val="en-GB" w:eastAsia="hr-HR"/>
        </w:rPr>
        <w:t xml:space="preserve"> 10</w:t>
      </w:r>
      <w:r>
        <w:rPr>
          <w:rFonts w:asciiTheme="minorHAnsi" w:hAnsiTheme="minorHAnsi" w:cstheme="minorBidi"/>
          <w:sz w:val="22"/>
          <w:szCs w:val="22"/>
          <w:lang w:val="en-GB" w:eastAsia="hr-HR"/>
        </w:rPr>
        <w:t>.</w:t>
      </w:r>
      <w:r w:rsidRPr="00A630B8">
        <w:rPr>
          <w:rFonts w:asciiTheme="minorHAnsi" w:hAnsiTheme="minorHAnsi" w:cstheme="minorBidi"/>
          <w:sz w:val="22"/>
          <w:szCs w:val="22"/>
          <w:lang w:val="en-GB" w:eastAsia="hr-HR"/>
        </w:rPr>
        <w:t>5 mil</w:t>
      </w:r>
      <w:r>
        <w:rPr>
          <w:rFonts w:asciiTheme="minorHAnsi" w:hAnsiTheme="minorHAnsi" w:cstheme="minorBidi"/>
          <w:sz w:val="22"/>
          <w:szCs w:val="22"/>
          <w:lang w:val="en-GB" w:eastAsia="hr-HR"/>
        </w:rPr>
        <w:t>lion were approved</w:t>
      </w:r>
      <w:r w:rsidRPr="00A630B8">
        <w:rPr>
          <w:rFonts w:asciiTheme="minorHAnsi" w:hAnsiTheme="minorHAnsi" w:cstheme="minorBidi"/>
          <w:sz w:val="22"/>
          <w:szCs w:val="22"/>
          <w:lang w:val="en-GB" w:eastAsia="hr-HR"/>
        </w:rPr>
        <w:t>.</w:t>
      </w:r>
    </w:p>
    <w:p w14:paraId="149A91B0" w14:textId="77777777" w:rsidR="00A005AB" w:rsidRPr="00A630B8" w:rsidRDefault="00A005AB" w:rsidP="00D92C97">
      <w:pPr>
        <w:jc w:val="both"/>
        <w:rPr>
          <w:rStyle w:val="Zadanifontodlomka1"/>
          <w:rFonts w:ascii="Calibri" w:eastAsia="SimSun" w:hAnsi="Calibri" w:cs="Calibri"/>
          <w:sz w:val="22"/>
          <w:szCs w:val="22"/>
          <w:lang w:val="en-GB"/>
        </w:rPr>
      </w:pPr>
    </w:p>
    <w:p w14:paraId="08D3D672" w14:textId="77777777" w:rsidR="00A005AB" w:rsidRPr="00A630B8" w:rsidRDefault="00A005AB" w:rsidP="00A92DEC">
      <w:pPr>
        <w:keepNext/>
        <w:spacing w:after="120"/>
        <w:outlineLvl w:val="1"/>
        <w:rPr>
          <w:rFonts w:asciiTheme="minorHAnsi" w:hAnsiTheme="minorHAnsi" w:cstheme="minorHAnsi"/>
          <w:b/>
          <w:bCs/>
          <w:sz w:val="22"/>
          <w:szCs w:val="22"/>
          <w:lang w:val="en-GB"/>
        </w:rPr>
      </w:pPr>
      <w:bookmarkStart w:id="14" w:name="_Toc161068953"/>
      <w:r w:rsidRPr="00A630B8">
        <w:rPr>
          <w:rFonts w:asciiTheme="minorHAnsi" w:hAnsiTheme="minorHAnsi" w:cstheme="minorHAnsi"/>
          <w:b/>
          <w:bCs/>
          <w:sz w:val="22"/>
          <w:szCs w:val="22"/>
          <w:lang w:val="en-GB"/>
        </w:rPr>
        <w:t>NA</w:t>
      </w:r>
      <w:r>
        <w:rPr>
          <w:rFonts w:asciiTheme="minorHAnsi" w:hAnsiTheme="minorHAnsi" w:cstheme="minorHAnsi"/>
          <w:b/>
          <w:bCs/>
          <w:sz w:val="22"/>
          <w:szCs w:val="22"/>
          <w:lang w:val="en-GB"/>
        </w:rPr>
        <w:t>TIONAL RECOVERY AND RESILIENCE PLAN</w:t>
      </w:r>
      <w:bookmarkEnd w:id="14"/>
    </w:p>
    <w:p w14:paraId="41D68E28" w14:textId="77777777" w:rsidR="00A005AB" w:rsidRPr="00A630B8" w:rsidRDefault="00A005AB">
      <w:pPr>
        <w:spacing w:before="120" w:after="120" w:line="276" w:lineRule="auto"/>
        <w:jc w:val="both"/>
        <w:rPr>
          <w:rFonts w:ascii="Calibri" w:hAnsi="Calibri" w:cs="Calibri"/>
          <w:sz w:val="22"/>
          <w:szCs w:val="22"/>
          <w:lang w:val="en-GB" w:eastAsia="hr-HR"/>
        </w:rPr>
      </w:pPr>
      <w:r w:rsidRPr="00891780">
        <w:rPr>
          <w:rFonts w:asciiTheme="minorHAnsi" w:hAnsiTheme="minorHAnsi" w:cstheme="minorHAnsi"/>
          <w:sz w:val="22"/>
          <w:szCs w:val="22"/>
          <w:lang w:val="en-GB"/>
        </w:rPr>
        <w:t>In cooperation with competent ministries and bodies of the Republic of Croatia, in 2021, HBOR was an active participant in the development of the National Recovery and Resilience Plan (</w:t>
      </w:r>
      <w:r>
        <w:rPr>
          <w:rFonts w:asciiTheme="minorHAnsi" w:hAnsiTheme="minorHAnsi" w:cstheme="minorHAnsi"/>
          <w:sz w:val="22"/>
          <w:szCs w:val="22"/>
          <w:lang w:val="en-GB"/>
        </w:rPr>
        <w:t>under</w:t>
      </w:r>
      <w:r w:rsidRPr="00891780">
        <w:rPr>
          <w:rFonts w:asciiTheme="minorHAnsi" w:hAnsiTheme="minorHAnsi" w:cstheme="minorHAnsi"/>
          <w:sz w:val="22"/>
          <w:szCs w:val="22"/>
          <w:lang w:val="en-GB"/>
        </w:rPr>
        <w:t xml:space="preserve"> the Recovery and Resilience Facility, RRF</w:t>
      </w:r>
      <w:r w:rsidRPr="00891780">
        <w:rPr>
          <w:rFonts w:asciiTheme="minorHAnsi" w:hAnsiTheme="minorHAnsi" w:cstheme="minorHAnsi"/>
          <w:sz w:val="22"/>
          <w:szCs w:val="22"/>
          <w:lang w:val="en-GB" w:eastAsia="hr-HR"/>
        </w:rPr>
        <w:t>)</w:t>
      </w:r>
      <w:r w:rsidRPr="00A630B8">
        <w:rPr>
          <w:rFonts w:ascii="Calibri" w:hAnsi="Calibri" w:cs="Calibri"/>
          <w:sz w:val="22"/>
          <w:szCs w:val="22"/>
          <w:lang w:val="en-GB" w:eastAsia="hr-HR"/>
        </w:rPr>
        <w:t xml:space="preserve">. </w:t>
      </w:r>
    </w:p>
    <w:p w14:paraId="5F187DF4" w14:textId="77777777" w:rsidR="00A005AB" w:rsidRDefault="00A005AB">
      <w:pPr>
        <w:spacing w:before="120" w:after="120" w:line="276" w:lineRule="auto"/>
        <w:jc w:val="both"/>
        <w:rPr>
          <w:rFonts w:ascii="Calibri" w:hAnsi="Calibri" w:cs="Calibri"/>
          <w:sz w:val="22"/>
          <w:szCs w:val="22"/>
          <w:lang w:val="hr-HR" w:eastAsia="hr-HR"/>
        </w:rPr>
      </w:pPr>
    </w:p>
    <w:p w14:paraId="49A4E949" w14:textId="77777777" w:rsidR="00A005AB" w:rsidRDefault="00A005AB">
      <w:pPr>
        <w:spacing w:before="120" w:after="120" w:line="276" w:lineRule="auto"/>
        <w:jc w:val="both"/>
        <w:rPr>
          <w:rStyle w:val="Zadanifontodlomka1"/>
          <w:rFonts w:ascii="Calibri" w:hAnsi="Calibri" w:cs="Calibri"/>
          <w:sz w:val="22"/>
          <w:szCs w:val="22"/>
          <w:lang w:val="hr-HR" w:eastAsia="hr-HR"/>
        </w:rPr>
      </w:pPr>
      <w:r w:rsidRPr="00F86A6B">
        <w:rPr>
          <w:rStyle w:val="Zadanifontodlomka1"/>
          <w:rFonts w:ascii="Calibri" w:hAnsi="Calibri" w:cs="Calibri"/>
          <w:noProof/>
          <w:sz w:val="22"/>
          <w:szCs w:val="22"/>
          <w:lang w:val="hr-HR" w:eastAsia="hr-HR"/>
        </w:rPr>
        <w:drawing>
          <wp:inline distT="0" distB="0" distL="0" distR="0" wp14:anchorId="792AB310" wp14:editId="76246B23">
            <wp:extent cx="5495928" cy="3161666"/>
            <wp:effectExtent l="0" t="0" r="9525" b="635"/>
            <wp:docPr id="26440524"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69661B8" w14:textId="77777777" w:rsidR="00A005AB" w:rsidRDefault="00A005AB">
      <w:pPr>
        <w:spacing w:before="120" w:after="120" w:line="276" w:lineRule="auto"/>
        <w:jc w:val="both"/>
        <w:rPr>
          <w:rStyle w:val="Zadanifontodlomka1"/>
          <w:rFonts w:ascii="Calibri" w:hAnsi="Calibri" w:cs="Calibri"/>
          <w:sz w:val="22"/>
          <w:szCs w:val="22"/>
          <w:lang w:val="hr-HR" w:eastAsia="hr-HR"/>
        </w:rPr>
      </w:pPr>
    </w:p>
    <w:p w14:paraId="622FC5A1" w14:textId="77777777" w:rsidR="00A005AB" w:rsidRPr="00F06A20" w:rsidRDefault="00A005AB">
      <w:pPr>
        <w:spacing w:before="120" w:after="120" w:line="276" w:lineRule="auto"/>
        <w:jc w:val="both"/>
        <w:rPr>
          <w:rStyle w:val="Zadanifontodlomka1"/>
          <w:lang w:val="hr-HR"/>
        </w:rPr>
      </w:pPr>
      <w:r w:rsidRPr="00891780">
        <w:rPr>
          <w:rFonts w:ascii="Calibri" w:hAnsi="Calibri" w:cs="Calibri"/>
          <w:sz w:val="22"/>
          <w:szCs w:val="22"/>
          <w:lang w:val="en-GB" w:eastAsia="hr-HR"/>
        </w:rPr>
        <w:t xml:space="preserve">During the development of financial instruments, with the exception of the goals of the RRF, the goals of HBOR defined in </w:t>
      </w:r>
      <w:r w:rsidRPr="00891780">
        <w:rPr>
          <w:rFonts w:ascii="Calibri" w:hAnsi="Calibri" w:cs="Calibri"/>
          <w:sz w:val="22"/>
          <w:szCs w:val="22"/>
          <w:lang w:val="en-GB"/>
        </w:rPr>
        <w:t>HBOR’s 2020 – 2024 Business Strategy</w:t>
      </w:r>
      <w:r w:rsidRPr="00891780">
        <w:rPr>
          <w:rFonts w:ascii="Calibri" w:hAnsi="Calibri" w:cs="Calibri"/>
          <w:sz w:val="22"/>
          <w:szCs w:val="22"/>
          <w:lang w:val="en-GB" w:eastAsia="hr-HR"/>
        </w:rPr>
        <w:t xml:space="preserve"> were taken into account. The implementation of financial instruments enabled favourable financing of new private and public sector investments aimed at strengthening the competitiveness and resilience of the economy, as well as the transition towards a green and digital economy, as the basis of the competitiveness of economic entities in the future period</w:t>
      </w:r>
      <w:r w:rsidRPr="00F86A6B">
        <w:rPr>
          <w:rStyle w:val="Zadanifontodlomka1"/>
          <w:rFonts w:ascii="Calibri" w:hAnsi="Calibri" w:cs="Calibri"/>
          <w:sz w:val="22"/>
          <w:szCs w:val="22"/>
          <w:lang w:val="hr-HR" w:eastAsia="hr-HR"/>
        </w:rPr>
        <w:t>.</w:t>
      </w:r>
    </w:p>
    <w:p w14:paraId="5DBDA002" w14:textId="77777777" w:rsidR="00A005AB" w:rsidRDefault="00A005AB">
      <w:pPr>
        <w:spacing w:before="120" w:after="120" w:line="276" w:lineRule="auto"/>
        <w:jc w:val="both"/>
        <w:rPr>
          <w:rStyle w:val="Zadanifontodlomka1"/>
          <w:rFonts w:ascii="Calibri" w:hAnsi="Calibri" w:cs="Calibri"/>
          <w:sz w:val="22"/>
          <w:szCs w:val="22"/>
          <w:lang w:val="hr-HR" w:eastAsia="hr-HR"/>
        </w:rPr>
      </w:pPr>
      <w:r w:rsidRPr="00891780">
        <w:rPr>
          <w:rStyle w:val="Zadanifontodlomka1"/>
          <w:rFonts w:ascii="Calibri" w:hAnsi="Calibri" w:cs="Calibri"/>
          <w:sz w:val="22"/>
          <w:szCs w:val="22"/>
          <w:lang w:val="en-GB" w:eastAsia="hr-HR"/>
        </w:rPr>
        <w:t xml:space="preserve">Within the framework of the NRRP, HBOR was entrusted with the implementation of </w:t>
      </w:r>
      <w:r>
        <w:rPr>
          <w:rStyle w:val="Zadanifontodlomka1"/>
          <w:rFonts w:ascii="Calibri" w:hAnsi="Calibri" w:cs="Calibri"/>
          <w:sz w:val="22"/>
          <w:szCs w:val="22"/>
          <w:lang w:val="en-GB" w:eastAsia="hr-HR"/>
        </w:rPr>
        <w:t>six</w:t>
      </w:r>
      <w:r w:rsidRPr="00891780">
        <w:rPr>
          <w:rStyle w:val="Zadanifontodlomka1"/>
          <w:rFonts w:ascii="Calibri" w:hAnsi="Calibri" w:cs="Calibri"/>
          <w:sz w:val="22"/>
          <w:szCs w:val="22"/>
          <w:lang w:val="en-GB" w:eastAsia="hr-HR"/>
        </w:rPr>
        <w:t xml:space="preserve"> financial instruments with a total value of EUR 256 million</w:t>
      </w:r>
      <w:r>
        <w:rPr>
          <w:rStyle w:val="Zadanifontodlomka1"/>
          <w:rFonts w:ascii="Calibri" w:hAnsi="Calibri" w:cs="Calibri"/>
          <w:sz w:val="22"/>
          <w:szCs w:val="22"/>
          <w:lang w:val="hr-HR" w:eastAsia="hr-HR"/>
        </w:rPr>
        <w:t>.</w:t>
      </w:r>
    </w:p>
    <w:p w14:paraId="4EB0437E" w14:textId="77777777" w:rsidR="00A005AB" w:rsidRPr="00302CE9" w:rsidRDefault="00A005AB">
      <w:pPr>
        <w:spacing w:before="120" w:after="120" w:line="276" w:lineRule="auto"/>
        <w:jc w:val="both"/>
        <w:rPr>
          <w:rFonts w:ascii="Calibri" w:eastAsia="SimSun" w:hAnsi="Calibri" w:cs="Calibri"/>
          <w:sz w:val="22"/>
          <w:szCs w:val="22"/>
          <w:lang w:val="en-GB"/>
        </w:rPr>
      </w:pPr>
      <w:r w:rsidRPr="00891780">
        <w:rPr>
          <w:rFonts w:ascii="Calibri" w:hAnsi="Calibri" w:cs="Calibri"/>
          <w:sz w:val="22"/>
          <w:szCs w:val="22"/>
          <w:lang w:val="en-GB" w:eastAsia="hr-HR"/>
        </w:rPr>
        <w:t xml:space="preserve">During 2022, Agreements were signed with the Ministry of Finance and the Ministry of the Economy and Sustainable Development, based on which HBOR was </w:t>
      </w:r>
      <w:r>
        <w:rPr>
          <w:rFonts w:ascii="Calibri" w:hAnsi="Calibri" w:cs="Calibri"/>
          <w:sz w:val="22"/>
          <w:szCs w:val="22"/>
          <w:lang w:val="en-GB" w:eastAsia="hr-HR"/>
        </w:rPr>
        <w:t>entrusted with</w:t>
      </w:r>
      <w:r w:rsidRPr="00891780">
        <w:rPr>
          <w:rFonts w:ascii="Calibri" w:hAnsi="Calibri" w:cs="Calibri"/>
          <w:sz w:val="22"/>
          <w:szCs w:val="22"/>
          <w:lang w:val="en-GB" w:eastAsia="hr-HR"/>
        </w:rPr>
        <w:t xml:space="preserve"> the implementation of all </w:t>
      </w:r>
      <w:r>
        <w:rPr>
          <w:rFonts w:ascii="Calibri" w:hAnsi="Calibri" w:cs="Calibri"/>
          <w:sz w:val="22"/>
          <w:szCs w:val="22"/>
          <w:lang w:val="en-GB" w:eastAsia="hr-HR"/>
        </w:rPr>
        <w:t>six</w:t>
      </w:r>
      <w:r w:rsidRPr="00891780">
        <w:rPr>
          <w:rFonts w:ascii="Calibri" w:hAnsi="Calibri" w:cs="Calibri"/>
          <w:sz w:val="22"/>
          <w:szCs w:val="22"/>
          <w:lang w:val="en-GB" w:eastAsia="hr-HR"/>
        </w:rPr>
        <w:t xml:space="preserve"> financial instruments</w:t>
      </w:r>
      <w:r w:rsidRPr="00B3321A">
        <w:rPr>
          <w:rFonts w:ascii="Calibri" w:eastAsia="SimSun" w:hAnsi="Calibri" w:cs="Calibri"/>
          <w:sz w:val="22"/>
          <w:szCs w:val="22"/>
          <w:lang w:val="hr-HR"/>
        </w:rPr>
        <w:t xml:space="preserve">. </w:t>
      </w:r>
      <w:r w:rsidRPr="00302CE9">
        <w:rPr>
          <w:rFonts w:ascii="Calibri" w:eastAsia="SimSun" w:hAnsi="Calibri" w:cs="Calibri"/>
          <w:sz w:val="22"/>
          <w:szCs w:val="22"/>
          <w:lang w:val="en-GB"/>
        </w:rPr>
        <w:t xml:space="preserve">During 2023, HBOR </w:t>
      </w:r>
      <w:r>
        <w:rPr>
          <w:rFonts w:ascii="Calibri" w:eastAsia="SimSun" w:hAnsi="Calibri" w:cs="Calibri"/>
          <w:sz w:val="22"/>
          <w:szCs w:val="22"/>
          <w:lang w:val="en-GB"/>
        </w:rPr>
        <w:t>implemented five financial instruments</w:t>
      </w:r>
      <w:r w:rsidRPr="00302CE9">
        <w:rPr>
          <w:rFonts w:ascii="Calibri" w:eastAsia="SimSun" w:hAnsi="Calibri" w:cs="Calibri"/>
          <w:sz w:val="22"/>
          <w:szCs w:val="22"/>
          <w:lang w:val="en-GB"/>
        </w:rPr>
        <w:t xml:space="preserve">, </w:t>
      </w:r>
      <w:r>
        <w:rPr>
          <w:rFonts w:ascii="Calibri" w:eastAsia="SimSun" w:hAnsi="Calibri" w:cs="Calibri"/>
          <w:sz w:val="22"/>
          <w:szCs w:val="22"/>
          <w:lang w:val="en-GB"/>
        </w:rPr>
        <w:t>while the sixth financial instrument for the development of venture capital funds was being prepared and its implementation is expected in</w:t>
      </w:r>
      <w:r w:rsidRPr="00302CE9">
        <w:rPr>
          <w:rFonts w:ascii="Calibri" w:eastAsia="SimSun" w:hAnsi="Calibri" w:cs="Calibri"/>
          <w:sz w:val="22"/>
          <w:szCs w:val="22"/>
          <w:lang w:val="en-GB"/>
        </w:rPr>
        <w:t xml:space="preserve"> </w:t>
      </w:r>
      <w:r>
        <w:rPr>
          <w:rFonts w:ascii="Calibri" w:eastAsia="SimSun" w:hAnsi="Calibri" w:cs="Calibri"/>
          <w:sz w:val="22"/>
          <w:szCs w:val="22"/>
          <w:lang w:val="en-GB"/>
        </w:rPr>
        <w:t>2024</w:t>
      </w:r>
      <w:r w:rsidRPr="00302CE9">
        <w:rPr>
          <w:rFonts w:ascii="Calibri" w:eastAsia="SimSun" w:hAnsi="Calibri" w:cs="Calibri"/>
          <w:sz w:val="22"/>
          <w:szCs w:val="22"/>
          <w:lang w:val="en-GB"/>
        </w:rPr>
        <w:t>:</w:t>
      </w:r>
    </w:p>
    <w:p w14:paraId="5B1A1FA6" w14:textId="77777777" w:rsidR="00A005AB" w:rsidRPr="00302CE9" w:rsidRDefault="00A005AB" w:rsidP="00A005AB">
      <w:pPr>
        <w:pStyle w:val="ListParagraph"/>
        <w:numPr>
          <w:ilvl w:val="0"/>
          <w:numId w:val="103"/>
        </w:numPr>
        <w:tabs>
          <w:tab w:val="left" w:pos="9639"/>
        </w:tabs>
        <w:suppressAutoHyphens w:val="0"/>
        <w:autoSpaceDN/>
        <w:spacing w:line="276" w:lineRule="auto"/>
        <w:ind w:right="27"/>
        <w:jc w:val="both"/>
        <w:rPr>
          <w:rFonts w:asciiTheme="minorHAnsi" w:hAnsiTheme="minorHAnsi" w:cstheme="minorBidi"/>
          <w:sz w:val="22"/>
          <w:szCs w:val="22"/>
          <w:lang w:val="en-GB" w:eastAsia="hr-HR"/>
        </w:rPr>
      </w:pPr>
      <w:r w:rsidRPr="00302CE9">
        <w:rPr>
          <w:rFonts w:asciiTheme="minorHAnsi" w:hAnsiTheme="minorHAnsi" w:cstheme="minorBidi"/>
          <w:sz w:val="22"/>
          <w:szCs w:val="22"/>
          <w:lang w:val="en-GB" w:eastAsia="hr-HR"/>
        </w:rPr>
        <w:t>Financi</w:t>
      </w:r>
      <w:r>
        <w:rPr>
          <w:rFonts w:asciiTheme="minorHAnsi" w:hAnsiTheme="minorHAnsi" w:cstheme="minorBidi"/>
          <w:sz w:val="22"/>
          <w:szCs w:val="22"/>
          <w:lang w:val="en-GB" w:eastAsia="hr-HR"/>
        </w:rPr>
        <w:t>al instrument of HBOR direct loans above EUR</w:t>
      </w:r>
      <w:r w:rsidRPr="00302CE9">
        <w:rPr>
          <w:rFonts w:asciiTheme="minorHAnsi" w:hAnsiTheme="minorHAnsi" w:cstheme="minorBidi"/>
          <w:sz w:val="22"/>
          <w:szCs w:val="22"/>
          <w:lang w:val="en-GB" w:eastAsia="hr-HR"/>
        </w:rPr>
        <w:t xml:space="preserve"> 100</w:t>
      </w:r>
      <w:r>
        <w:rPr>
          <w:rFonts w:asciiTheme="minorHAnsi" w:hAnsiTheme="minorHAnsi" w:cstheme="minorBidi"/>
          <w:sz w:val="22"/>
          <w:szCs w:val="22"/>
          <w:lang w:val="en-GB" w:eastAsia="hr-HR"/>
        </w:rPr>
        <w:t>,</w:t>
      </w:r>
      <w:r w:rsidRPr="00302CE9">
        <w:rPr>
          <w:rFonts w:asciiTheme="minorHAnsi" w:hAnsiTheme="minorHAnsi" w:cstheme="minorBidi"/>
          <w:sz w:val="22"/>
          <w:szCs w:val="22"/>
          <w:lang w:val="en-GB" w:eastAsia="hr-HR"/>
        </w:rPr>
        <w:t xml:space="preserve">000 </w:t>
      </w:r>
      <w:r>
        <w:rPr>
          <w:rFonts w:asciiTheme="minorHAnsi" w:hAnsiTheme="minorHAnsi" w:cstheme="minorBidi"/>
          <w:sz w:val="22"/>
          <w:szCs w:val="22"/>
          <w:lang w:val="en-GB" w:eastAsia="hr-HR"/>
        </w:rPr>
        <w:t>for micro, small and medium-sized business entities in the total value of EUR</w:t>
      </w:r>
      <w:r w:rsidRPr="00302CE9">
        <w:rPr>
          <w:rFonts w:asciiTheme="minorHAnsi" w:hAnsiTheme="minorHAnsi" w:cstheme="minorBidi"/>
          <w:sz w:val="22"/>
          <w:szCs w:val="22"/>
          <w:lang w:val="en-GB" w:eastAsia="hr-HR"/>
        </w:rPr>
        <w:t xml:space="preserve"> 66 mil</w:t>
      </w:r>
      <w:r>
        <w:rPr>
          <w:rFonts w:asciiTheme="minorHAnsi" w:hAnsiTheme="minorHAnsi" w:cstheme="minorBidi"/>
          <w:sz w:val="22"/>
          <w:szCs w:val="22"/>
          <w:lang w:val="en-GB" w:eastAsia="hr-HR"/>
        </w:rPr>
        <w:t>lion</w:t>
      </w:r>
      <w:r w:rsidRPr="00302CE9">
        <w:rPr>
          <w:rFonts w:asciiTheme="minorHAnsi" w:hAnsiTheme="minorHAnsi" w:cstheme="minorBidi"/>
          <w:sz w:val="22"/>
          <w:szCs w:val="22"/>
          <w:lang w:val="en-GB" w:eastAsia="hr-HR"/>
        </w:rPr>
        <w:t>,</w:t>
      </w:r>
    </w:p>
    <w:p w14:paraId="143D0C35" w14:textId="77777777" w:rsidR="00A005AB" w:rsidRPr="00302CE9" w:rsidRDefault="00A005AB" w:rsidP="00A005AB">
      <w:pPr>
        <w:pStyle w:val="ListParagraph"/>
        <w:numPr>
          <w:ilvl w:val="0"/>
          <w:numId w:val="103"/>
        </w:numPr>
        <w:tabs>
          <w:tab w:val="left" w:pos="9639"/>
        </w:tabs>
        <w:suppressAutoHyphens w:val="0"/>
        <w:autoSpaceDN/>
        <w:spacing w:line="276" w:lineRule="auto"/>
        <w:ind w:right="27"/>
        <w:jc w:val="both"/>
        <w:rPr>
          <w:rFonts w:asciiTheme="minorHAnsi" w:hAnsiTheme="minorHAnsi" w:cstheme="minorBidi"/>
          <w:sz w:val="22"/>
          <w:szCs w:val="22"/>
          <w:lang w:val="en-GB" w:eastAsia="hr-HR"/>
        </w:rPr>
      </w:pPr>
      <w:r>
        <w:rPr>
          <w:rFonts w:asciiTheme="minorHAnsi" w:hAnsiTheme="minorHAnsi" w:cstheme="minorBidi"/>
          <w:sz w:val="22"/>
          <w:szCs w:val="22"/>
          <w:lang w:val="en-GB" w:eastAsia="hr-HR"/>
        </w:rPr>
        <w:t>Financial instrument of Interest Subsidies Fund for loans</w:t>
      </w:r>
      <w:r w:rsidRPr="00302CE9">
        <w:rPr>
          <w:rFonts w:asciiTheme="minorHAnsi" w:hAnsiTheme="minorHAnsi" w:cstheme="minorBidi"/>
          <w:sz w:val="22"/>
          <w:szCs w:val="22"/>
          <w:lang w:val="en-GB" w:eastAsia="hr-HR"/>
        </w:rPr>
        <w:t xml:space="preserve"> </w:t>
      </w:r>
      <w:r>
        <w:rPr>
          <w:rFonts w:asciiTheme="minorHAnsi" w:hAnsiTheme="minorHAnsi" w:cstheme="minorBidi"/>
          <w:sz w:val="22"/>
          <w:szCs w:val="22"/>
          <w:lang w:val="en-GB" w:eastAsia="hr-HR"/>
        </w:rPr>
        <w:t>to micro, small and medium-sized business entities in the total value of EUR</w:t>
      </w:r>
      <w:r w:rsidRPr="00302CE9">
        <w:rPr>
          <w:rFonts w:asciiTheme="minorHAnsi" w:hAnsiTheme="minorHAnsi" w:cstheme="minorBidi"/>
          <w:sz w:val="22"/>
          <w:szCs w:val="22"/>
          <w:lang w:val="en-GB" w:eastAsia="hr-HR"/>
        </w:rPr>
        <w:t xml:space="preserve"> 26</w:t>
      </w:r>
      <w:r>
        <w:rPr>
          <w:rFonts w:asciiTheme="minorHAnsi" w:hAnsiTheme="minorHAnsi" w:cstheme="minorBidi"/>
          <w:sz w:val="22"/>
          <w:szCs w:val="22"/>
          <w:lang w:val="en-GB" w:eastAsia="hr-HR"/>
        </w:rPr>
        <w:t>.</w:t>
      </w:r>
      <w:r w:rsidRPr="00302CE9">
        <w:rPr>
          <w:rFonts w:asciiTheme="minorHAnsi" w:hAnsiTheme="minorHAnsi" w:cstheme="minorBidi"/>
          <w:sz w:val="22"/>
          <w:szCs w:val="22"/>
          <w:lang w:val="en-GB" w:eastAsia="hr-HR"/>
        </w:rPr>
        <w:t>6 mil</w:t>
      </w:r>
      <w:r>
        <w:rPr>
          <w:rFonts w:asciiTheme="minorHAnsi" w:hAnsiTheme="minorHAnsi" w:cstheme="minorBidi"/>
          <w:sz w:val="22"/>
          <w:szCs w:val="22"/>
          <w:lang w:val="en-GB" w:eastAsia="hr-HR"/>
        </w:rPr>
        <w:t>lion</w:t>
      </w:r>
      <w:r w:rsidRPr="00302CE9">
        <w:rPr>
          <w:rFonts w:asciiTheme="minorHAnsi" w:hAnsiTheme="minorHAnsi" w:cstheme="minorBidi"/>
          <w:sz w:val="22"/>
          <w:szCs w:val="22"/>
          <w:lang w:val="en-GB" w:eastAsia="hr-HR"/>
        </w:rPr>
        <w:t>,</w:t>
      </w:r>
    </w:p>
    <w:p w14:paraId="050A0C1F" w14:textId="77777777" w:rsidR="00A005AB" w:rsidRPr="00302CE9" w:rsidRDefault="00A005AB" w:rsidP="00A005AB">
      <w:pPr>
        <w:pStyle w:val="ListParagraph"/>
        <w:numPr>
          <w:ilvl w:val="0"/>
          <w:numId w:val="103"/>
        </w:numPr>
        <w:tabs>
          <w:tab w:val="left" w:pos="9639"/>
        </w:tabs>
        <w:suppressAutoHyphens w:val="0"/>
        <w:autoSpaceDN/>
        <w:spacing w:line="276" w:lineRule="auto"/>
        <w:ind w:right="27"/>
        <w:jc w:val="both"/>
        <w:rPr>
          <w:rFonts w:asciiTheme="minorHAnsi" w:hAnsiTheme="minorHAnsi" w:cstheme="minorBidi"/>
          <w:lang w:val="en-GB" w:eastAsia="hr-HR"/>
        </w:rPr>
      </w:pPr>
      <w:r w:rsidRPr="00302CE9">
        <w:rPr>
          <w:rFonts w:asciiTheme="minorHAnsi" w:hAnsiTheme="minorHAnsi" w:cstheme="minorBidi"/>
          <w:sz w:val="22"/>
          <w:szCs w:val="22"/>
          <w:lang w:val="en-GB" w:eastAsia="hr-HR"/>
        </w:rPr>
        <w:t>Financi</w:t>
      </w:r>
      <w:r>
        <w:rPr>
          <w:rFonts w:asciiTheme="minorHAnsi" w:hAnsiTheme="minorHAnsi" w:cstheme="minorBidi"/>
          <w:sz w:val="22"/>
          <w:szCs w:val="22"/>
          <w:lang w:val="en-GB" w:eastAsia="hr-HR"/>
        </w:rPr>
        <w:t>al instrument of Interest Subsidies Fund for loans</w:t>
      </w:r>
      <w:r w:rsidRPr="00302CE9">
        <w:rPr>
          <w:rFonts w:asciiTheme="minorHAnsi" w:hAnsiTheme="minorHAnsi" w:cstheme="minorBidi"/>
          <w:sz w:val="22"/>
          <w:szCs w:val="22"/>
          <w:lang w:val="en-GB" w:eastAsia="hr-HR"/>
        </w:rPr>
        <w:t xml:space="preserve"> </w:t>
      </w:r>
      <w:r>
        <w:rPr>
          <w:rFonts w:asciiTheme="minorHAnsi" w:hAnsiTheme="minorHAnsi" w:cstheme="minorBidi"/>
          <w:sz w:val="22"/>
          <w:szCs w:val="22"/>
          <w:lang w:val="en-GB" w:eastAsia="hr-HR"/>
        </w:rPr>
        <w:t>to entities of medium market capitalisation and large business entities in the total value of EUR</w:t>
      </w:r>
      <w:r w:rsidRPr="00302CE9">
        <w:rPr>
          <w:rFonts w:asciiTheme="minorHAnsi" w:hAnsiTheme="minorHAnsi" w:cstheme="minorBidi"/>
          <w:sz w:val="22"/>
          <w:szCs w:val="22"/>
          <w:lang w:val="en-GB" w:eastAsia="hr-HR"/>
        </w:rPr>
        <w:t xml:space="preserve"> 26</w:t>
      </w:r>
      <w:r>
        <w:rPr>
          <w:rFonts w:asciiTheme="minorHAnsi" w:hAnsiTheme="minorHAnsi" w:cstheme="minorBidi"/>
          <w:sz w:val="22"/>
          <w:szCs w:val="22"/>
          <w:lang w:val="en-GB" w:eastAsia="hr-HR"/>
        </w:rPr>
        <w:t>.</w:t>
      </w:r>
      <w:r w:rsidRPr="00302CE9">
        <w:rPr>
          <w:rFonts w:asciiTheme="minorHAnsi" w:hAnsiTheme="minorHAnsi" w:cstheme="minorBidi"/>
          <w:sz w:val="22"/>
          <w:szCs w:val="22"/>
          <w:lang w:val="en-GB" w:eastAsia="hr-HR"/>
        </w:rPr>
        <w:t>6 mil</w:t>
      </w:r>
      <w:r>
        <w:rPr>
          <w:rFonts w:asciiTheme="minorHAnsi" w:hAnsiTheme="minorHAnsi" w:cstheme="minorBidi"/>
          <w:sz w:val="22"/>
          <w:szCs w:val="22"/>
          <w:lang w:val="en-GB" w:eastAsia="hr-HR"/>
        </w:rPr>
        <w:t>lion</w:t>
      </w:r>
      <w:r w:rsidRPr="00302CE9">
        <w:rPr>
          <w:rFonts w:asciiTheme="minorHAnsi" w:hAnsiTheme="minorHAnsi" w:cstheme="minorBidi"/>
          <w:sz w:val="22"/>
          <w:szCs w:val="22"/>
          <w:lang w:val="en-GB" w:eastAsia="hr-HR"/>
        </w:rPr>
        <w:t>,</w:t>
      </w:r>
    </w:p>
    <w:p w14:paraId="6D7FC3F2" w14:textId="77777777" w:rsidR="00A005AB" w:rsidRPr="00302CE9" w:rsidRDefault="00A005AB" w:rsidP="00A005AB">
      <w:pPr>
        <w:pStyle w:val="ListParagraph"/>
        <w:numPr>
          <w:ilvl w:val="0"/>
          <w:numId w:val="103"/>
        </w:numPr>
        <w:tabs>
          <w:tab w:val="left" w:pos="9639"/>
        </w:tabs>
        <w:suppressAutoHyphens w:val="0"/>
        <w:autoSpaceDN/>
        <w:spacing w:line="276" w:lineRule="auto"/>
        <w:ind w:right="27"/>
        <w:jc w:val="both"/>
        <w:rPr>
          <w:rFonts w:asciiTheme="minorHAnsi" w:hAnsiTheme="minorHAnsi" w:cstheme="minorBidi"/>
          <w:lang w:val="en-GB" w:eastAsia="hr-HR"/>
        </w:rPr>
      </w:pPr>
      <w:r w:rsidRPr="00302CE9">
        <w:rPr>
          <w:rFonts w:asciiTheme="minorHAnsi" w:hAnsiTheme="minorHAnsi" w:cstheme="minorBidi"/>
          <w:sz w:val="22"/>
          <w:szCs w:val="22"/>
          <w:lang w:val="en-GB" w:eastAsia="hr-HR"/>
        </w:rPr>
        <w:t>Financi</w:t>
      </w:r>
      <w:r>
        <w:rPr>
          <w:rFonts w:asciiTheme="minorHAnsi" w:hAnsiTheme="minorHAnsi" w:cstheme="minorBidi"/>
          <w:sz w:val="22"/>
          <w:szCs w:val="22"/>
          <w:lang w:val="en-GB" w:eastAsia="hr-HR"/>
        </w:rPr>
        <w:t>al instrument of Interest Subsidies Fund for loans</w:t>
      </w:r>
      <w:r w:rsidRPr="00302CE9">
        <w:rPr>
          <w:rFonts w:asciiTheme="minorHAnsi" w:hAnsiTheme="minorHAnsi" w:cstheme="minorBidi"/>
          <w:sz w:val="22"/>
          <w:szCs w:val="22"/>
          <w:lang w:val="en-GB" w:eastAsia="hr-HR"/>
        </w:rPr>
        <w:t xml:space="preserve"> </w:t>
      </w:r>
      <w:r>
        <w:rPr>
          <w:rFonts w:asciiTheme="minorHAnsi" w:hAnsiTheme="minorHAnsi" w:cstheme="minorBidi"/>
          <w:sz w:val="22"/>
          <w:szCs w:val="22"/>
          <w:lang w:val="en-GB" w:eastAsia="hr-HR"/>
        </w:rPr>
        <w:t>to the public sector in the total value of EUR</w:t>
      </w:r>
      <w:r w:rsidRPr="00302CE9">
        <w:rPr>
          <w:rFonts w:asciiTheme="minorHAnsi" w:hAnsiTheme="minorHAnsi" w:cstheme="minorBidi"/>
          <w:sz w:val="22"/>
          <w:szCs w:val="22"/>
          <w:lang w:val="en-GB" w:eastAsia="hr-HR"/>
        </w:rPr>
        <w:t xml:space="preserve"> 26</w:t>
      </w:r>
      <w:r>
        <w:rPr>
          <w:rFonts w:asciiTheme="minorHAnsi" w:hAnsiTheme="minorHAnsi" w:cstheme="minorBidi"/>
          <w:sz w:val="22"/>
          <w:szCs w:val="22"/>
          <w:lang w:val="en-GB" w:eastAsia="hr-HR"/>
        </w:rPr>
        <w:t>.</w:t>
      </w:r>
      <w:r w:rsidRPr="00302CE9">
        <w:rPr>
          <w:rFonts w:asciiTheme="minorHAnsi" w:hAnsiTheme="minorHAnsi" w:cstheme="minorBidi"/>
          <w:sz w:val="22"/>
          <w:szCs w:val="22"/>
          <w:lang w:val="en-GB" w:eastAsia="hr-HR"/>
        </w:rPr>
        <w:t>6 mil</w:t>
      </w:r>
      <w:r>
        <w:rPr>
          <w:rFonts w:asciiTheme="minorHAnsi" w:hAnsiTheme="minorHAnsi" w:cstheme="minorBidi"/>
          <w:sz w:val="22"/>
          <w:szCs w:val="22"/>
          <w:lang w:val="en-GB" w:eastAsia="hr-HR"/>
        </w:rPr>
        <w:t>lion and</w:t>
      </w:r>
    </w:p>
    <w:p w14:paraId="598D0E14" w14:textId="77777777" w:rsidR="00A005AB" w:rsidRPr="00302CE9" w:rsidRDefault="00A005AB" w:rsidP="00A005AB">
      <w:pPr>
        <w:pStyle w:val="ListParagraph"/>
        <w:numPr>
          <w:ilvl w:val="0"/>
          <w:numId w:val="103"/>
        </w:numPr>
        <w:tabs>
          <w:tab w:val="left" w:pos="9639"/>
        </w:tabs>
        <w:suppressAutoHyphens w:val="0"/>
        <w:autoSpaceDN/>
        <w:spacing w:line="276" w:lineRule="auto"/>
        <w:ind w:right="27"/>
        <w:jc w:val="both"/>
        <w:rPr>
          <w:rFonts w:asciiTheme="minorHAnsi" w:hAnsiTheme="minorHAnsi" w:cstheme="minorBidi"/>
          <w:lang w:val="en-GB" w:eastAsia="hr-HR"/>
        </w:rPr>
      </w:pPr>
      <w:r w:rsidRPr="00302CE9">
        <w:rPr>
          <w:rFonts w:asciiTheme="minorHAnsi" w:hAnsiTheme="minorHAnsi" w:cstheme="minorBidi"/>
          <w:sz w:val="22"/>
          <w:szCs w:val="22"/>
          <w:lang w:val="en-GB" w:eastAsia="hr-HR"/>
        </w:rPr>
        <w:t>Financi</w:t>
      </w:r>
      <w:r>
        <w:rPr>
          <w:rFonts w:asciiTheme="minorHAnsi" w:hAnsiTheme="minorHAnsi" w:cstheme="minorBidi"/>
          <w:sz w:val="22"/>
          <w:szCs w:val="22"/>
          <w:lang w:val="en-GB" w:eastAsia="hr-HR"/>
        </w:rPr>
        <w:t>al instrument of Interest Subsidies Fund for loans</w:t>
      </w:r>
      <w:r w:rsidRPr="00302CE9">
        <w:rPr>
          <w:rFonts w:asciiTheme="minorHAnsi" w:hAnsiTheme="minorHAnsi" w:cstheme="minorBidi"/>
          <w:sz w:val="22"/>
          <w:szCs w:val="22"/>
          <w:lang w:val="en-GB" w:eastAsia="hr-HR"/>
        </w:rPr>
        <w:t xml:space="preserve"> </w:t>
      </w:r>
      <w:r>
        <w:rPr>
          <w:rFonts w:asciiTheme="minorHAnsi" w:hAnsiTheme="minorHAnsi" w:cstheme="minorBidi"/>
          <w:sz w:val="22"/>
          <w:szCs w:val="22"/>
          <w:lang w:val="en-GB" w:eastAsia="hr-HR"/>
        </w:rPr>
        <w:t>to entities of medium market capitalisation and large business entities in the total value of EUR</w:t>
      </w:r>
      <w:r w:rsidRPr="00302CE9">
        <w:rPr>
          <w:rFonts w:asciiTheme="minorHAnsi" w:hAnsiTheme="minorHAnsi" w:cstheme="minorBidi"/>
          <w:sz w:val="22"/>
          <w:szCs w:val="22"/>
          <w:lang w:val="en-GB" w:eastAsia="hr-HR"/>
        </w:rPr>
        <w:t xml:space="preserve"> 80 </w:t>
      </w:r>
      <w:r>
        <w:rPr>
          <w:rFonts w:asciiTheme="minorHAnsi" w:hAnsiTheme="minorHAnsi" w:cstheme="minorBidi"/>
          <w:sz w:val="22"/>
          <w:szCs w:val="22"/>
          <w:lang w:val="en-GB" w:eastAsia="hr-HR"/>
        </w:rPr>
        <w:t>million</w:t>
      </w:r>
      <w:r w:rsidRPr="00302CE9">
        <w:rPr>
          <w:rFonts w:asciiTheme="minorHAnsi" w:hAnsiTheme="minorHAnsi" w:cstheme="minorBidi"/>
          <w:sz w:val="22"/>
          <w:szCs w:val="22"/>
          <w:lang w:val="en-GB" w:eastAsia="hr-HR"/>
        </w:rPr>
        <w:t>.</w:t>
      </w:r>
    </w:p>
    <w:p w14:paraId="1361F627" w14:textId="77777777" w:rsidR="00A005AB" w:rsidRPr="00302CE9" w:rsidRDefault="00A005AB" w:rsidP="00681B64">
      <w:pPr>
        <w:spacing w:line="276" w:lineRule="auto"/>
        <w:jc w:val="both"/>
        <w:textAlignment w:val="baseline"/>
        <w:rPr>
          <w:rFonts w:asciiTheme="minorHAnsi" w:hAnsiTheme="minorHAnsi" w:cstheme="minorHAnsi"/>
          <w:sz w:val="22"/>
          <w:szCs w:val="22"/>
          <w:lang w:val="en-GB" w:eastAsia="hr-HR"/>
        </w:rPr>
      </w:pPr>
    </w:p>
    <w:p w14:paraId="302CE453" w14:textId="77777777" w:rsidR="00A005AB" w:rsidRPr="000221CF" w:rsidRDefault="00A005AB">
      <w:pPr>
        <w:spacing w:before="120" w:after="120" w:line="276" w:lineRule="auto"/>
        <w:jc w:val="both"/>
        <w:rPr>
          <w:rFonts w:ascii="Calibri" w:eastAsia="SimSun" w:hAnsi="Calibri" w:cs="Calibri"/>
          <w:sz w:val="22"/>
          <w:szCs w:val="22"/>
          <w:lang w:val="en-GB"/>
        </w:rPr>
      </w:pPr>
      <w:r w:rsidRPr="000221CF">
        <w:rPr>
          <w:rFonts w:ascii="Calibri" w:eastAsia="SimSun" w:hAnsi="Calibri" w:cs="Calibri"/>
          <w:sz w:val="22"/>
          <w:szCs w:val="22"/>
          <w:lang w:val="en-GB"/>
        </w:rPr>
        <w:t>Description of NRRP financial instruments:</w:t>
      </w:r>
    </w:p>
    <w:p w14:paraId="454019CC" w14:textId="77777777" w:rsidR="00A005AB" w:rsidRPr="00891780" w:rsidRDefault="00A005AB" w:rsidP="00871C0E">
      <w:pPr>
        <w:spacing w:before="120" w:after="120" w:line="276" w:lineRule="auto"/>
        <w:jc w:val="both"/>
        <w:rPr>
          <w:rFonts w:ascii="Calibri" w:hAnsi="Calibri" w:cs="Calibri"/>
          <w:sz w:val="22"/>
          <w:szCs w:val="22"/>
          <w:lang w:val="en-GB" w:eastAsia="hr-HR"/>
        </w:rPr>
      </w:pPr>
      <w:r w:rsidRPr="00891780">
        <w:rPr>
          <w:rStyle w:val="Zadanifontodlomka1"/>
          <w:rFonts w:ascii="Calibri" w:hAnsi="Calibri" w:cs="Calibri"/>
          <w:b/>
          <w:bCs/>
          <w:sz w:val="22"/>
          <w:szCs w:val="22"/>
          <w:lang w:val="en-GB" w:eastAsia="hr-HR"/>
        </w:rPr>
        <w:t>Direct loans through the programme Special SME Segments Investment under the NRRP</w:t>
      </w:r>
    </w:p>
    <w:p w14:paraId="472A7230" w14:textId="77777777" w:rsidR="00A005AB" w:rsidRPr="000221CF" w:rsidRDefault="00A005AB" w:rsidP="00ED0A0F">
      <w:pPr>
        <w:spacing w:before="120" w:after="120" w:line="276" w:lineRule="auto"/>
        <w:jc w:val="both"/>
        <w:rPr>
          <w:rFonts w:ascii="Calibri" w:hAnsi="Calibri" w:cs="Calibri"/>
          <w:sz w:val="22"/>
          <w:szCs w:val="22"/>
          <w:lang w:val="en-GB" w:eastAsia="hr-HR"/>
        </w:rPr>
      </w:pPr>
      <w:r w:rsidRPr="00891780">
        <w:rPr>
          <w:rFonts w:asciiTheme="minorHAnsi" w:hAnsiTheme="minorHAnsi" w:cstheme="minorHAnsi"/>
          <w:sz w:val="22"/>
          <w:szCs w:val="22"/>
          <w:lang w:val="en-GB" w:eastAsia="hr-HR"/>
        </w:rPr>
        <w:t xml:space="preserve">The financial instrument is aimed at entrepreneurs and sectors that usually have difficult access to financing: </w:t>
      </w:r>
      <w:r w:rsidRPr="00891780">
        <w:rPr>
          <w:rFonts w:asciiTheme="minorHAnsi" w:hAnsiTheme="minorHAnsi" w:cstheme="minorHAnsi"/>
          <w:sz w:val="22"/>
          <w:szCs w:val="22"/>
          <w:lang w:val="en-GB"/>
        </w:rPr>
        <w:t xml:space="preserve">start-ups, young entrepreneurs, female entrepreneurs and investments </w:t>
      </w:r>
      <w:r>
        <w:rPr>
          <w:rFonts w:asciiTheme="minorHAnsi" w:hAnsiTheme="minorHAnsi" w:cstheme="minorHAnsi"/>
          <w:sz w:val="22"/>
          <w:szCs w:val="22"/>
          <w:lang w:val="en-GB"/>
        </w:rPr>
        <w:t>of small and medium-sized enterprises in less developed areas, as well as research and development</w:t>
      </w:r>
      <w:r w:rsidRPr="000221CF">
        <w:rPr>
          <w:rFonts w:ascii="Calibri" w:hAnsi="Calibri" w:cs="Calibri"/>
          <w:sz w:val="22"/>
          <w:szCs w:val="22"/>
          <w:lang w:val="en-GB" w:eastAsia="hr-HR"/>
        </w:rPr>
        <w:t xml:space="preserve">. </w:t>
      </w:r>
    </w:p>
    <w:p w14:paraId="426B756D" w14:textId="77777777" w:rsidR="00A005AB" w:rsidRPr="000221CF" w:rsidRDefault="00A005AB">
      <w:pPr>
        <w:spacing w:line="276" w:lineRule="auto"/>
        <w:jc w:val="both"/>
        <w:textAlignment w:val="baseline"/>
        <w:rPr>
          <w:rFonts w:ascii="Calibri" w:hAnsi="Calibri" w:cs="Calibri"/>
          <w:color w:val="000000" w:themeColor="text1"/>
          <w:sz w:val="22"/>
          <w:szCs w:val="22"/>
          <w:lang w:val="en-GB" w:eastAsia="hr-HR"/>
        </w:rPr>
      </w:pPr>
      <w:r w:rsidRPr="00891780">
        <w:rPr>
          <w:rFonts w:ascii="Calibri" w:hAnsi="Calibri" w:cs="Calibri"/>
          <w:sz w:val="22"/>
          <w:szCs w:val="22"/>
          <w:lang w:val="en-GB" w:eastAsia="hr-HR"/>
        </w:rPr>
        <w:t>By implementing the respective financial instrument, with the support of the RRF funds</w:t>
      </w:r>
      <w:r w:rsidRPr="000221CF">
        <w:rPr>
          <w:rFonts w:ascii="Calibri" w:hAnsi="Calibri" w:cs="Calibri"/>
          <w:sz w:val="22"/>
          <w:szCs w:val="22"/>
          <w:lang w:val="en-GB" w:eastAsia="hr-HR"/>
        </w:rPr>
        <w:t xml:space="preserve">, </w:t>
      </w:r>
      <w:r>
        <w:rPr>
          <w:rFonts w:asciiTheme="minorHAnsi" w:hAnsiTheme="minorHAnsi" w:cstheme="minorBidi"/>
          <w:sz w:val="22"/>
          <w:szCs w:val="22"/>
          <w:lang w:val="en-GB" w:eastAsia="hr-HR"/>
        </w:rPr>
        <w:t>since June</w:t>
      </w:r>
      <w:r w:rsidRPr="000221CF">
        <w:rPr>
          <w:rFonts w:asciiTheme="minorHAnsi" w:hAnsiTheme="minorHAnsi" w:cstheme="minorBidi"/>
          <w:sz w:val="22"/>
          <w:szCs w:val="22"/>
          <w:lang w:val="en-GB" w:eastAsia="hr-HR"/>
        </w:rPr>
        <w:t xml:space="preserve"> 2022</w:t>
      </w:r>
      <w:r>
        <w:rPr>
          <w:rFonts w:asciiTheme="minorHAnsi" w:hAnsiTheme="minorHAnsi" w:cstheme="minorBidi"/>
          <w:sz w:val="22"/>
          <w:szCs w:val="22"/>
          <w:lang w:val="en-GB" w:eastAsia="hr-HR"/>
        </w:rPr>
        <w:t xml:space="preserve"> and during the entire 2023,</w:t>
      </w:r>
      <w:r w:rsidRPr="000221CF">
        <w:rPr>
          <w:rFonts w:asciiTheme="minorHAnsi" w:hAnsiTheme="minorHAnsi" w:cstheme="minorBidi"/>
          <w:sz w:val="22"/>
          <w:szCs w:val="22"/>
          <w:lang w:val="en-GB" w:eastAsia="hr-HR"/>
        </w:rPr>
        <w:t xml:space="preserve"> </w:t>
      </w:r>
      <w:r w:rsidRPr="000221CF">
        <w:rPr>
          <w:rFonts w:ascii="Calibri" w:hAnsi="Calibri" w:cs="Calibri"/>
          <w:sz w:val="22"/>
          <w:szCs w:val="22"/>
          <w:lang w:val="en-GB" w:eastAsia="hr-HR"/>
        </w:rPr>
        <w:t xml:space="preserve">HBOR </w:t>
      </w:r>
      <w:r w:rsidRPr="00691F2B">
        <w:rPr>
          <w:rFonts w:ascii="Calibri" w:hAnsi="Calibri" w:cs="Calibri"/>
          <w:sz w:val="22"/>
          <w:szCs w:val="22"/>
          <w:lang w:val="en-GB" w:eastAsia="hr-HR"/>
        </w:rPr>
        <w:t xml:space="preserve">approved </w:t>
      </w:r>
      <w:r w:rsidRPr="00891780">
        <w:rPr>
          <w:rFonts w:ascii="Calibri" w:hAnsi="Calibri" w:cs="Calibri"/>
          <w:sz w:val="22"/>
          <w:szCs w:val="22"/>
          <w:lang w:val="en-GB" w:eastAsia="hr-HR"/>
        </w:rPr>
        <w:t xml:space="preserve">direct investment loans in the amount of EUR 100 thousand to EUR 1 million </w:t>
      </w:r>
      <w:r>
        <w:rPr>
          <w:rFonts w:ascii="Calibri" w:hAnsi="Calibri" w:cs="Calibri"/>
          <w:sz w:val="22"/>
          <w:szCs w:val="22"/>
          <w:lang w:val="en-GB" w:eastAsia="hr-HR"/>
        </w:rPr>
        <w:t>at</w:t>
      </w:r>
      <w:r w:rsidRPr="00891780">
        <w:rPr>
          <w:rFonts w:ascii="Calibri" w:hAnsi="Calibri" w:cs="Calibri"/>
          <w:sz w:val="22"/>
          <w:szCs w:val="22"/>
          <w:lang w:val="en-GB" w:eastAsia="hr-HR"/>
        </w:rPr>
        <w:t xml:space="preserve"> interest rates of 0.4 percent and 0.8 percent</w:t>
      </w:r>
      <w:r w:rsidRPr="000221CF">
        <w:rPr>
          <w:rFonts w:ascii="Calibri" w:hAnsi="Calibri" w:cs="Calibri"/>
          <w:sz w:val="22"/>
          <w:szCs w:val="22"/>
          <w:lang w:val="en-GB" w:eastAsia="hr-HR"/>
        </w:rPr>
        <w:t xml:space="preserve">. </w:t>
      </w:r>
      <w:r w:rsidRPr="00891780">
        <w:rPr>
          <w:rFonts w:ascii="Calibri" w:hAnsi="Calibri" w:cs="Calibri"/>
          <w:sz w:val="22"/>
          <w:szCs w:val="22"/>
          <w:lang w:val="en-GB" w:eastAsia="hr-HR"/>
        </w:rPr>
        <w:t>The implementation of the financial instrument began in June 2022</w:t>
      </w:r>
      <w:r w:rsidRPr="000221CF">
        <w:rPr>
          <w:rFonts w:ascii="Calibri" w:hAnsi="Calibri" w:cs="Calibri"/>
          <w:sz w:val="22"/>
          <w:szCs w:val="22"/>
          <w:lang w:val="en-GB" w:eastAsia="hr-HR"/>
        </w:rPr>
        <w:t xml:space="preserve">. </w:t>
      </w:r>
      <w:r>
        <w:rPr>
          <w:rFonts w:ascii="Calibri" w:hAnsi="Calibri" w:cs="Calibri"/>
          <w:color w:val="000000" w:themeColor="text1"/>
          <w:sz w:val="22"/>
          <w:szCs w:val="22"/>
          <w:lang w:val="en-GB" w:eastAsia="hr-HR"/>
        </w:rPr>
        <w:t>From the beginning of implementation until the end of</w:t>
      </w:r>
      <w:r w:rsidRPr="000221CF">
        <w:rPr>
          <w:rFonts w:ascii="Calibri" w:hAnsi="Calibri" w:cs="Calibri"/>
          <w:color w:val="000000" w:themeColor="text1"/>
          <w:sz w:val="22"/>
          <w:szCs w:val="22"/>
          <w:lang w:val="en-GB" w:eastAsia="hr-HR"/>
        </w:rPr>
        <w:t xml:space="preserve"> 2023</w:t>
      </w:r>
      <w:r>
        <w:rPr>
          <w:rFonts w:ascii="Calibri" w:hAnsi="Calibri" w:cs="Calibri"/>
          <w:color w:val="000000" w:themeColor="text1"/>
          <w:sz w:val="22"/>
          <w:szCs w:val="22"/>
          <w:lang w:val="en-GB" w:eastAsia="hr-HR"/>
        </w:rPr>
        <w:t>, 69 loans totalling EUR</w:t>
      </w:r>
      <w:r w:rsidRPr="000221CF">
        <w:rPr>
          <w:rFonts w:ascii="Calibri" w:hAnsi="Calibri" w:cs="Calibri"/>
          <w:color w:val="000000" w:themeColor="text1"/>
          <w:sz w:val="22"/>
          <w:szCs w:val="22"/>
          <w:lang w:val="en-GB" w:eastAsia="hr-HR"/>
        </w:rPr>
        <w:t xml:space="preserve"> 16</w:t>
      </w:r>
      <w:r>
        <w:rPr>
          <w:rFonts w:ascii="Calibri" w:hAnsi="Calibri" w:cs="Calibri"/>
          <w:color w:val="000000" w:themeColor="text1"/>
          <w:sz w:val="22"/>
          <w:szCs w:val="22"/>
          <w:lang w:val="en-GB" w:eastAsia="hr-HR"/>
        </w:rPr>
        <w:t>.</w:t>
      </w:r>
      <w:r w:rsidRPr="000221CF">
        <w:rPr>
          <w:rFonts w:ascii="Calibri" w:hAnsi="Calibri" w:cs="Calibri"/>
          <w:color w:val="000000" w:themeColor="text1"/>
          <w:sz w:val="22"/>
          <w:szCs w:val="22"/>
          <w:lang w:val="en-GB" w:eastAsia="hr-HR"/>
        </w:rPr>
        <w:t>7 mil</w:t>
      </w:r>
      <w:r>
        <w:rPr>
          <w:rFonts w:ascii="Calibri" w:hAnsi="Calibri" w:cs="Calibri"/>
          <w:color w:val="000000" w:themeColor="text1"/>
          <w:sz w:val="22"/>
          <w:szCs w:val="22"/>
          <w:lang w:val="en-GB" w:eastAsia="hr-HR"/>
        </w:rPr>
        <w:t>lion were approved</w:t>
      </w:r>
      <w:r w:rsidRPr="000221CF">
        <w:rPr>
          <w:rFonts w:ascii="Calibri" w:hAnsi="Calibri" w:cs="Calibri"/>
          <w:color w:val="000000" w:themeColor="text1"/>
          <w:sz w:val="22"/>
          <w:szCs w:val="22"/>
          <w:lang w:val="en-GB" w:eastAsia="hr-HR"/>
        </w:rPr>
        <w:t>.</w:t>
      </w:r>
    </w:p>
    <w:p w14:paraId="2F84B635" w14:textId="77777777" w:rsidR="00A005AB" w:rsidRPr="000221CF" w:rsidRDefault="00A005AB">
      <w:pPr>
        <w:spacing w:line="276" w:lineRule="auto"/>
        <w:jc w:val="both"/>
        <w:textAlignment w:val="baseline"/>
        <w:rPr>
          <w:rFonts w:ascii="Calibri" w:hAnsi="Calibri" w:cs="Calibri"/>
          <w:b/>
          <w:bCs/>
          <w:sz w:val="22"/>
          <w:szCs w:val="22"/>
          <w:lang w:val="en-GB" w:eastAsia="hr-HR"/>
        </w:rPr>
      </w:pPr>
    </w:p>
    <w:p w14:paraId="114EE068" w14:textId="77777777" w:rsidR="00A005AB" w:rsidRPr="00891780" w:rsidRDefault="00A005AB" w:rsidP="00271037">
      <w:pPr>
        <w:spacing w:before="120" w:after="120" w:line="276" w:lineRule="auto"/>
        <w:jc w:val="both"/>
        <w:rPr>
          <w:rFonts w:ascii="Calibri" w:hAnsi="Calibri" w:cs="Calibri"/>
          <w:b/>
          <w:bCs/>
          <w:sz w:val="22"/>
          <w:szCs w:val="22"/>
          <w:lang w:val="en-GB" w:eastAsia="hr-HR"/>
        </w:rPr>
      </w:pPr>
      <w:r w:rsidRPr="00891780">
        <w:rPr>
          <w:rFonts w:ascii="Calibri" w:hAnsi="Calibri" w:cs="Calibri"/>
          <w:b/>
          <w:bCs/>
          <w:sz w:val="22"/>
          <w:szCs w:val="22"/>
          <w:lang w:val="en-GB" w:eastAsia="hr-HR"/>
        </w:rPr>
        <w:t>Financial instruments of interest subsidies for the private and public sectors</w:t>
      </w:r>
    </w:p>
    <w:p w14:paraId="1A039E65" w14:textId="77777777" w:rsidR="00A005AB" w:rsidRPr="000221CF" w:rsidRDefault="00A005AB">
      <w:pPr>
        <w:spacing w:before="120" w:after="120" w:line="276" w:lineRule="auto"/>
        <w:jc w:val="both"/>
        <w:rPr>
          <w:rFonts w:ascii="Calibri" w:hAnsi="Calibri" w:cs="Calibri"/>
          <w:sz w:val="22"/>
          <w:szCs w:val="22"/>
          <w:lang w:val="en-GB" w:eastAsia="hr-HR"/>
        </w:rPr>
      </w:pPr>
      <w:r>
        <w:rPr>
          <w:rFonts w:asciiTheme="minorHAnsi" w:hAnsiTheme="minorHAnsi" w:cstheme="minorBidi"/>
          <w:sz w:val="22"/>
          <w:szCs w:val="22"/>
          <w:lang w:val="en-GB" w:eastAsia="hr-HR"/>
        </w:rPr>
        <w:t>Since the beginning of application in June</w:t>
      </w:r>
      <w:r w:rsidRPr="000221CF">
        <w:rPr>
          <w:rFonts w:asciiTheme="minorHAnsi" w:hAnsiTheme="minorHAnsi" w:cstheme="minorBidi"/>
          <w:sz w:val="22"/>
          <w:szCs w:val="22"/>
          <w:lang w:val="en-GB" w:eastAsia="hr-HR"/>
        </w:rPr>
        <w:t xml:space="preserve"> 2022</w:t>
      </w:r>
      <w:r>
        <w:rPr>
          <w:rFonts w:asciiTheme="minorHAnsi" w:hAnsiTheme="minorHAnsi" w:cstheme="minorBidi"/>
          <w:sz w:val="22"/>
          <w:szCs w:val="22"/>
          <w:lang w:val="en-GB" w:eastAsia="hr-HR"/>
        </w:rPr>
        <w:t xml:space="preserve"> and during the entire 2023, three financial instruments of interest subsidies were implemented that enabled more favourable terms and conditions for financing investments of</w:t>
      </w:r>
      <w:r w:rsidRPr="000221CF">
        <w:rPr>
          <w:rFonts w:ascii="Calibri" w:hAnsi="Calibri" w:cs="Calibri"/>
          <w:sz w:val="22"/>
          <w:szCs w:val="22"/>
          <w:lang w:val="en-GB" w:eastAsia="hr-HR"/>
        </w:rPr>
        <w:t>:</w:t>
      </w:r>
    </w:p>
    <w:p w14:paraId="17E04D67" w14:textId="77777777" w:rsidR="00A005AB" w:rsidRPr="000221CF" w:rsidRDefault="00A005AB" w:rsidP="00A005AB">
      <w:pPr>
        <w:pStyle w:val="Odlomakpopisa1"/>
        <w:numPr>
          <w:ilvl w:val="0"/>
          <w:numId w:val="13"/>
        </w:numPr>
        <w:spacing w:line="276" w:lineRule="auto"/>
        <w:jc w:val="both"/>
        <w:textAlignment w:val="baseline"/>
        <w:rPr>
          <w:rFonts w:ascii="Calibri" w:hAnsi="Calibri" w:cs="Calibri"/>
          <w:sz w:val="22"/>
          <w:szCs w:val="22"/>
          <w:lang w:val="en-GB" w:eastAsia="hr-HR"/>
        </w:rPr>
      </w:pPr>
      <w:r w:rsidRPr="000221CF">
        <w:rPr>
          <w:rFonts w:ascii="Calibri" w:hAnsi="Calibri" w:cs="Calibri"/>
          <w:sz w:val="22"/>
          <w:szCs w:val="22"/>
          <w:lang w:val="en-GB" w:eastAsia="hr-HR"/>
        </w:rPr>
        <w:t>mi</w:t>
      </w:r>
      <w:r>
        <w:rPr>
          <w:rFonts w:ascii="Calibri" w:hAnsi="Calibri" w:cs="Calibri"/>
          <w:sz w:val="22"/>
          <w:szCs w:val="22"/>
          <w:lang w:val="en-GB" w:eastAsia="hr-HR"/>
        </w:rPr>
        <w:t>c</w:t>
      </w:r>
      <w:r w:rsidRPr="000221CF">
        <w:rPr>
          <w:rFonts w:ascii="Calibri" w:hAnsi="Calibri" w:cs="Calibri"/>
          <w:sz w:val="22"/>
          <w:szCs w:val="22"/>
          <w:lang w:val="en-GB" w:eastAsia="hr-HR"/>
        </w:rPr>
        <w:t xml:space="preserve">ro, </w:t>
      </w:r>
      <w:r>
        <w:rPr>
          <w:rFonts w:ascii="Calibri" w:hAnsi="Calibri" w:cs="Calibri"/>
          <w:sz w:val="22"/>
          <w:szCs w:val="22"/>
          <w:lang w:val="en-GB" w:eastAsia="hr-HR"/>
        </w:rPr>
        <w:t>small and medium-sized business entities</w:t>
      </w:r>
      <w:r w:rsidRPr="000221CF">
        <w:rPr>
          <w:rFonts w:ascii="Calibri" w:hAnsi="Calibri" w:cs="Calibri"/>
          <w:sz w:val="22"/>
          <w:szCs w:val="22"/>
          <w:lang w:val="en-GB" w:eastAsia="hr-HR"/>
        </w:rPr>
        <w:t>,</w:t>
      </w:r>
    </w:p>
    <w:p w14:paraId="1306318D" w14:textId="77777777" w:rsidR="00A005AB" w:rsidRPr="000221CF" w:rsidRDefault="00A005AB" w:rsidP="00A005AB">
      <w:pPr>
        <w:pStyle w:val="Odlomakpopisa1"/>
        <w:numPr>
          <w:ilvl w:val="0"/>
          <w:numId w:val="13"/>
        </w:numPr>
        <w:spacing w:line="276" w:lineRule="auto"/>
        <w:jc w:val="both"/>
        <w:textAlignment w:val="baseline"/>
        <w:rPr>
          <w:rStyle w:val="Zadanifontodlomka1"/>
          <w:rFonts w:ascii="Calibri" w:hAnsi="Calibri" w:cs="Calibri"/>
          <w:sz w:val="22"/>
          <w:szCs w:val="22"/>
          <w:lang w:val="en-GB" w:eastAsia="hr-HR"/>
        </w:rPr>
      </w:pPr>
      <w:r>
        <w:rPr>
          <w:rStyle w:val="Zadanifontodlomka1"/>
          <w:rFonts w:ascii="Calibri" w:hAnsi="Calibri" w:cs="Calibri"/>
          <w:sz w:val="22"/>
          <w:szCs w:val="22"/>
          <w:lang w:val="en-GB" w:eastAsia="hr-HR"/>
        </w:rPr>
        <w:t>entities of medium market capitalisation and large business entities</w:t>
      </w:r>
      <w:r w:rsidRPr="000221CF">
        <w:rPr>
          <w:rStyle w:val="Zadanifontodlomka1"/>
          <w:rFonts w:ascii="Calibri" w:hAnsi="Calibri" w:cs="Calibri"/>
          <w:sz w:val="22"/>
          <w:szCs w:val="22"/>
          <w:lang w:val="en-GB" w:eastAsia="hr-HR"/>
        </w:rPr>
        <w:t>,</w:t>
      </w:r>
    </w:p>
    <w:p w14:paraId="6FA7AC7C" w14:textId="77777777" w:rsidR="00A005AB" w:rsidRPr="000221CF" w:rsidRDefault="00A005AB" w:rsidP="00A005AB">
      <w:pPr>
        <w:pStyle w:val="Odlomakpopisa1"/>
        <w:numPr>
          <w:ilvl w:val="0"/>
          <w:numId w:val="13"/>
        </w:numPr>
        <w:spacing w:line="276" w:lineRule="auto"/>
        <w:jc w:val="both"/>
        <w:textAlignment w:val="baseline"/>
        <w:rPr>
          <w:rFonts w:ascii="Calibri" w:hAnsi="Calibri" w:cs="Calibri"/>
          <w:sz w:val="22"/>
          <w:szCs w:val="22"/>
          <w:lang w:val="en-GB" w:eastAsia="hr-HR"/>
        </w:rPr>
      </w:pPr>
      <w:r>
        <w:rPr>
          <w:rFonts w:ascii="Calibri" w:hAnsi="Calibri" w:cs="Calibri"/>
          <w:sz w:val="22"/>
          <w:szCs w:val="22"/>
          <w:lang w:val="en-GB" w:eastAsia="hr-HR"/>
        </w:rPr>
        <w:t>public sector</w:t>
      </w:r>
      <w:r w:rsidRPr="000221CF">
        <w:rPr>
          <w:rFonts w:ascii="Calibri" w:hAnsi="Calibri" w:cs="Calibri"/>
          <w:sz w:val="22"/>
          <w:szCs w:val="22"/>
          <w:lang w:val="en-GB" w:eastAsia="hr-HR"/>
        </w:rPr>
        <w:t xml:space="preserve">. </w:t>
      </w:r>
    </w:p>
    <w:p w14:paraId="0E910F14" w14:textId="77777777" w:rsidR="00A005AB" w:rsidRPr="000221CF" w:rsidRDefault="00A005AB">
      <w:pPr>
        <w:spacing w:before="120" w:after="120" w:line="276" w:lineRule="auto"/>
        <w:jc w:val="both"/>
        <w:rPr>
          <w:lang w:val="en-GB"/>
        </w:rPr>
      </w:pPr>
      <w:r w:rsidRPr="00891780">
        <w:rPr>
          <w:rStyle w:val="Zadanifontodlomka1"/>
          <w:rFonts w:ascii="Calibri" w:hAnsi="Calibri" w:cs="Calibri"/>
          <w:sz w:val="22"/>
          <w:szCs w:val="22"/>
          <w:lang w:val="en-GB" w:eastAsia="hr-HR"/>
        </w:rPr>
        <w:t xml:space="preserve">Interest subsidy can be granted for investment loans aimed at investments in strengthening competitiveness and resilience, and it </w:t>
      </w:r>
      <w:r>
        <w:rPr>
          <w:rStyle w:val="Zadanifontodlomka1"/>
          <w:rFonts w:ascii="Calibri" w:hAnsi="Calibri" w:cs="Calibri"/>
          <w:sz w:val="22"/>
          <w:szCs w:val="22"/>
          <w:lang w:val="en-GB" w:eastAsia="hr-HR"/>
        </w:rPr>
        <w:t>is</w:t>
      </w:r>
      <w:r w:rsidRPr="00891780">
        <w:rPr>
          <w:rStyle w:val="Zadanifontodlomka1"/>
          <w:rFonts w:ascii="Calibri" w:hAnsi="Calibri" w:cs="Calibri"/>
          <w:sz w:val="22"/>
          <w:szCs w:val="22"/>
          <w:lang w:val="en-GB" w:eastAsia="hr-HR"/>
        </w:rPr>
        <w:t xml:space="preserve"> even higher if it relates to investments in green and digital technologies necessary for the long-term sustainable development of the public and private sectors in the Republic of Croatia</w:t>
      </w:r>
      <w:r w:rsidRPr="000221CF">
        <w:rPr>
          <w:rStyle w:val="Zadanifontodlomka1"/>
          <w:rFonts w:ascii="Calibri" w:hAnsi="Calibri" w:cs="Calibri"/>
          <w:sz w:val="22"/>
          <w:szCs w:val="22"/>
          <w:lang w:val="en-GB" w:eastAsia="hr-HR"/>
        </w:rPr>
        <w:t xml:space="preserve">. </w:t>
      </w:r>
    </w:p>
    <w:p w14:paraId="6DFC39D2" w14:textId="77777777" w:rsidR="00A005AB" w:rsidRPr="000221CF" w:rsidRDefault="00A005AB">
      <w:pPr>
        <w:spacing w:before="120" w:after="120" w:line="276" w:lineRule="auto"/>
        <w:jc w:val="both"/>
        <w:rPr>
          <w:rFonts w:ascii="Calibri" w:hAnsi="Calibri" w:cs="Calibri"/>
          <w:sz w:val="22"/>
          <w:szCs w:val="22"/>
          <w:lang w:val="en-GB" w:eastAsia="hr-HR"/>
        </w:rPr>
      </w:pPr>
      <w:r w:rsidRPr="00891780">
        <w:rPr>
          <w:rFonts w:ascii="Calibri" w:hAnsi="Calibri" w:cs="Calibri"/>
          <w:sz w:val="22"/>
          <w:szCs w:val="22"/>
          <w:lang w:val="en-GB" w:eastAsia="hr-HR"/>
        </w:rPr>
        <w:t xml:space="preserve">The </w:t>
      </w:r>
      <w:r>
        <w:rPr>
          <w:rFonts w:ascii="Calibri" w:hAnsi="Calibri" w:cs="Calibri"/>
          <w:sz w:val="22"/>
          <w:szCs w:val="22"/>
          <w:lang w:val="en-GB" w:eastAsia="hr-HR"/>
        </w:rPr>
        <w:t xml:space="preserve">interest </w:t>
      </w:r>
      <w:r w:rsidRPr="00891780">
        <w:rPr>
          <w:rFonts w:ascii="Calibri" w:hAnsi="Calibri" w:cs="Calibri"/>
          <w:sz w:val="22"/>
          <w:szCs w:val="22"/>
          <w:lang w:val="en-GB" w:eastAsia="hr-HR"/>
        </w:rPr>
        <w:t>subsidy amount per individual loan is limited to EUR 500</w:t>
      </w:r>
      <w:r>
        <w:rPr>
          <w:rFonts w:ascii="Calibri" w:hAnsi="Calibri" w:cs="Calibri"/>
          <w:sz w:val="22"/>
          <w:szCs w:val="22"/>
          <w:lang w:val="en-GB" w:eastAsia="hr-HR"/>
        </w:rPr>
        <w:t xml:space="preserve"> thousand</w:t>
      </w:r>
      <w:r w:rsidRPr="00891780">
        <w:rPr>
          <w:rFonts w:ascii="Calibri" w:hAnsi="Calibri" w:cs="Calibri"/>
          <w:sz w:val="22"/>
          <w:szCs w:val="22"/>
          <w:lang w:val="en-GB" w:eastAsia="hr-HR"/>
        </w:rPr>
        <w:t xml:space="preserve"> for small and medium-sized enterprises, and EUR 1 million for other entities, so that the largest possible number of borrowers can benefit from such favourable terms and conditions. A subsidy of up to 3 percentage points is granted depending on the purpose and type of investment, and it can be up to 75 percent of the interest rate for green and digital transition, up to 65 percent of the interest rate for investments in special areas of the Republic of Croatia or in research, development and innovation, and for investments of the public sector to mitigate the consequences of the earthquake, or up to 50 percent for other investments in competitiveness and resilience</w:t>
      </w:r>
      <w:r w:rsidRPr="000221CF">
        <w:rPr>
          <w:rFonts w:ascii="Calibri" w:hAnsi="Calibri" w:cs="Calibri"/>
          <w:sz w:val="22"/>
          <w:szCs w:val="22"/>
          <w:lang w:val="en-GB" w:eastAsia="hr-HR"/>
        </w:rPr>
        <w:t xml:space="preserve">. </w:t>
      </w:r>
    </w:p>
    <w:p w14:paraId="0043190A" w14:textId="77777777" w:rsidR="00A005AB" w:rsidRPr="000221CF" w:rsidRDefault="00A005AB" w:rsidP="00F96768">
      <w:pPr>
        <w:spacing w:after="240" w:line="276" w:lineRule="auto"/>
        <w:jc w:val="both"/>
        <w:textAlignment w:val="baseline"/>
        <w:rPr>
          <w:rFonts w:asciiTheme="minorHAnsi" w:hAnsiTheme="minorHAnsi" w:cstheme="minorBidi"/>
          <w:sz w:val="22"/>
          <w:szCs w:val="22"/>
          <w:lang w:val="en-GB" w:eastAsia="hr-HR"/>
        </w:rPr>
      </w:pPr>
      <w:r w:rsidRPr="00891780">
        <w:rPr>
          <w:rFonts w:ascii="Calibri" w:hAnsi="Calibri" w:cs="Calibri"/>
          <w:sz w:val="22"/>
          <w:szCs w:val="22"/>
          <w:lang w:val="en-GB" w:eastAsia="hr-HR"/>
        </w:rPr>
        <w:t>Interest subsidies have been approved via HBOR loan programmes through direct lending from June 2022, and from 2023 also in cooperation with 1</w:t>
      </w:r>
      <w:r>
        <w:rPr>
          <w:rFonts w:ascii="Calibri" w:hAnsi="Calibri" w:cs="Calibri"/>
          <w:sz w:val="22"/>
          <w:szCs w:val="22"/>
          <w:lang w:val="en-GB" w:eastAsia="hr-HR"/>
        </w:rPr>
        <w:t>6</w:t>
      </w:r>
      <w:r w:rsidRPr="00891780">
        <w:rPr>
          <w:rFonts w:ascii="Calibri" w:hAnsi="Calibri" w:cs="Calibri"/>
          <w:sz w:val="22"/>
          <w:szCs w:val="22"/>
          <w:lang w:val="en-GB" w:eastAsia="hr-HR"/>
        </w:rPr>
        <w:t xml:space="preserve"> commercial banks</w:t>
      </w:r>
      <w:r w:rsidRPr="000221CF">
        <w:rPr>
          <w:rFonts w:asciiTheme="minorHAnsi" w:hAnsiTheme="minorHAnsi" w:cstheme="minorBidi"/>
          <w:sz w:val="22"/>
          <w:szCs w:val="22"/>
          <w:lang w:val="en-GB" w:eastAsia="hr-HR"/>
        </w:rPr>
        <w:t>.</w:t>
      </w:r>
    </w:p>
    <w:p w14:paraId="29244FE7" w14:textId="77777777" w:rsidR="00A005AB" w:rsidRPr="000221CF" w:rsidRDefault="00A005AB" w:rsidP="308FA644">
      <w:pPr>
        <w:spacing w:after="240" w:line="276" w:lineRule="auto"/>
        <w:jc w:val="both"/>
        <w:rPr>
          <w:rFonts w:asciiTheme="minorHAnsi" w:hAnsiTheme="minorHAnsi" w:cstheme="minorBidi"/>
          <w:color w:val="000000" w:themeColor="text1"/>
          <w:sz w:val="22"/>
          <w:szCs w:val="22"/>
          <w:lang w:val="en-GB" w:eastAsia="hr-HR"/>
        </w:rPr>
      </w:pPr>
      <w:r>
        <w:rPr>
          <w:rFonts w:asciiTheme="minorHAnsi" w:hAnsiTheme="minorHAnsi" w:cstheme="minorBidi"/>
          <w:color w:val="000000" w:themeColor="text1"/>
          <w:sz w:val="22"/>
          <w:szCs w:val="22"/>
          <w:lang w:val="en-GB" w:eastAsia="hr-HR"/>
        </w:rPr>
        <w:t>From the beginning of implementation until the end of</w:t>
      </w:r>
      <w:r w:rsidRPr="000221CF">
        <w:rPr>
          <w:rFonts w:asciiTheme="minorHAnsi" w:hAnsiTheme="minorHAnsi" w:cstheme="minorBidi"/>
          <w:color w:val="000000" w:themeColor="text1"/>
          <w:sz w:val="22"/>
          <w:szCs w:val="22"/>
          <w:lang w:val="en-GB" w:eastAsia="hr-HR"/>
        </w:rPr>
        <w:t xml:space="preserve"> 2023</w:t>
      </w:r>
      <w:r>
        <w:rPr>
          <w:rFonts w:asciiTheme="minorHAnsi" w:hAnsiTheme="minorHAnsi" w:cstheme="minorBidi"/>
          <w:color w:val="000000" w:themeColor="text1"/>
          <w:sz w:val="22"/>
          <w:szCs w:val="22"/>
          <w:lang w:val="en-GB" w:eastAsia="hr-HR"/>
        </w:rPr>
        <w:t xml:space="preserve">, 107 loans were approved in the total amount of EUR </w:t>
      </w:r>
      <w:r w:rsidRPr="000221CF">
        <w:rPr>
          <w:rFonts w:asciiTheme="minorHAnsi" w:hAnsiTheme="minorHAnsi" w:cstheme="minorBidi"/>
          <w:color w:val="000000" w:themeColor="text1"/>
          <w:sz w:val="22"/>
          <w:szCs w:val="22"/>
          <w:lang w:val="en-GB" w:eastAsia="hr-HR"/>
        </w:rPr>
        <w:t xml:space="preserve">245 </w:t>
      </w:r>
      <w:r>
        <w:rPr>
          <w:rFonts w:asciiTheme="minorHAnsi" w:hAnsiTheme="minorHAnsi" w:cstheme="minorBidi"/>
          <w:color w:val="000000" w:themeColor="text1"/>
          <w:sz w:val="22"/>
          <w:szCs w:val="22"/>
          <w:lang w:val="en-GB" w:eastAsia="hr-HR"/>
        </w:rPr>
        <w:t>million</w:t>
      </w:r>
      <w:r w:rsidRPr="000221CF">
        <w:rPr>
          <w:rFonts w:asciiTheme="minorHAnsi" w:hAnsiTheme="minorHAnsi" w:cstheme="minorBidi"/>
          <w:color w:val="000000" w:themeColor="text1"/>
          <w:sz w:val="22"/>
          <w:szCs w:val="22"/>
          <w:lang w:val="en-GB" w:eastAsia="hr-HR"/>
        </w:rPr>
        <w:t>.</w:t>
      </w:r>
    </w:p>
    <w:p w14:paraId="711A1E65" w14:textId="77777777" w:rsidR="00A005AB" w:rsidRPr="000221CF" w:rsidRDefault="00A005AB" w:rsidP="00E271F7">
      <w:pPr>
        <w:spacing w:line="276" w:lineRule="auto"/>
        <w:jc w:val="both"/>
        <w:textAlignment w:val="baseline"/>
        <w:rPr>
          <w:rFonts w:asciiTheme="minorHAnsi" w:hAnsiTheme="minorHAnsi" w:cstheme="minorHAnsi"/>
          <w:sz w:val="22"/>
          <w:szCs w:val="22"/>
          <w:lang w:val="en-GB" w:eastAsia="hr-HR"/>
        </w:rPr>
      </w:pPr>
      <w:r>
        <w:rPr>
          <w:rFonts w:asciiTheme="minorHAnsi" w:hAnsiTheme="minorHAnsi" w:cstheme="minorHAnsi"/>
          <w:sz w:val="22"/>
          <w:szCs w:val="22"/>
          <w:lang w:val="en-GB" w:eastAsia="hr-HR"/>
        </w:rPr>
        <w:t>Additionally</w:t>
      </w:r>
      <w:r w:rsidRPr="000221CF">
        <w:rPr>
          <w:rFonts w:asciiTheme="minorHAnsi" w:hAnsiTheme="minorHAnsi" w:cstheme="minorHAnsi"/>
          <w:sz w:val="22"/>
          <w:szCs w:val="22"/>
          <w:lang w:val="en-GB" w:eastAsia="hr-HR"/>
        </w:rPr>
        <w:t xml:space="preserve">, </w:t>
      </w:r>
      <w:r>
        <w:rPr>
          <w:rFonts w:asciiTheme="minorHAnsi" w:hAnsiTheme="minorHAnsi" w:cstheme="minorHAnsi"/>
          <w:sz w:val="22"/>
          <w:szCs w:val="22"/>
          <w:lang w:val="en-GB" w:eastAsia="hr-HR"/>
        </w:rPr>
        <w:t>at the end of</w:t>
      </w:r>
      <w:r w:rsidRPr="000221CF">
        <w:rPr>
          <w:rFonts w:asciiTheme="minorHAnsi" w:hAnsiTheme="minorHAnsi" w:cstheme="minorHAnsi"/>
          <w:sz w:val="22"/>
          <w:szCs w:val="22"/>
          <w:lang w:val="en-GB" w:eastAsia="hr-HR"/>
        </w:rPr>
        <w:t xml:space="preserve"> 2023</w:t>
      </w:r>
      <w:r>
        <w:rPr>
          <w:rFonts w:asciiTheme="minorHAnsi" w:hAnsiTheme="minorHAnsi" w:cstheme="minorHAnsi"/>
          <w:sz w:val="22"/>
          <w:szCs w:val="22"/>
          <w:lang w:val="en-GB" w:eastAsia="hr-HR"/>
        </w:rPr>
        <w:t>, cooperation agreements were signed with 5 leasing companies</w:t>
      </w:r>
      <w:r w:rsidRPr="000221CF">
        <w:rPr>
          <w:rFonts w:asciiTheme="minorHAnsi" w:hAnsiTheme="minorHAnsi" w:cstheme="minorHAnsi"/>
          <w:sz w:val="22"/>
          <w:szCs w:val="22"/>
          <w:lang w:val="en-GB" w:eastAsia="hr-HR"/>
        </w:rPr>
        <w:t xml:space="preserve"> </w:t>
      </w:r>
      <w:r>
        <w:rPr>
          <w:rFonts w:asciiTheme="minorHAnsi" w:hAnsiTheme="minorHAnsi" w:cstheme="minorHAnsi"/>
          <w:sz w:val="22"/>
          <w:szCs w:val="22"/>
          <w:lang w:val="en-GB" w:eastAsia="hr-HR"/>
        </w:rPr>
        <w:t>for the subsidising of interest through financial and operational leasing. The operational implementation of interest subsidy will start in 2024.</w:t>
      </w:r>
    </w:p>
    <w:p w14:paraId="120CE9E0" w14:textId="77777777" w:rsidR="00A005AB" w:rsidRPr="000221CF" w:rsidRDefault="00A005AB" w:rsidP="00E271F7">
      <w:pPr>
        <w:spacing w:line="276" w:lineRule="auto"/>
        <w:jc w:val="both"/>
        <w:textAlignment w:val="baseline"/>
        <w:rPr>
          <w:rFonts w:ascii="Calibri" w:hAnsi="Calibri" w:cs="Calibri"/>
          <w:b/>
          <w:bCs/>
          <w:sz w:val="22"/>
          <w:szCs w:val="22"/>
          <w:lang w:val="en-GB" w:eastAsia="hr-HR"/>
        </w:rPr>
      </w:pPr>
    </w:p>
    <w:p w14:paraId="1475007B" w14:textId="77777777" w:rsidR="00A005AB" w:rsidRPr="00891780" w:rsidRDefault="00A005AB" w:rsidP="00BE0F33">
      <w:pPr>
        <w:spacing w:after="120" w:line="276" w:lineRule="auto"/>
        <w:jc w:val="both"/>
        <w:textAlignment w:val="baseline"/>
        <w:rPr>
          <w:rFonts w:ascii="Calibri" w:hAnsi="Calibri" w:cs="Calibri"/>
          <w:b/>
          <w:bCs/>
          <w:sz w:val="22"/>
          <w:szCs w:val="22"/>
          <w:lang w:val="en-GB" w:eastAsia="hr-HR"/>
        </w:rPr>
      </w:pPr>
      <w:r w:rsidRPr="00891780">
        <w:rPr>
          <w:rFonts w:ascii="Calibri" w:hAnsi="Calibri" w:cs="Calibri"/>
          <w:b/>
          <w:bCs/>
          <w:sz w:val="22"/>
          <w:szCs w:val="22"/>
          <w:lang w:val="en-GB" w:eastAsia="hr-HR"/>
        </w:rPr>
        <w:t>Guarantee Fund financial instrument for loans to mid-cap companies and large companies</w:t>
      </w:r>
    </w:p>
    <w:p w14:paraId="67A03ACF" w14:textId="77777777" w:rsidR="00A005AB" w:rsidRPr="000221CF" w:rsidRDefault="00A005AB" w:rsidP="00F25352">
      <w:pPr>
        <w:spacing w:after="120" w:line="276" w:lineRule="auto"/>
        <w:jc w:val="both"/>
        <w:textAlignment w:val="baseline"/>
        <w:rPr>
          <w:rFonts w:ascii="Calibri" w:hAnsi="Calibri" w:cs="Calibri"/>
          <w:sz w:val="22"/>
          <w:szCs w:val="22"/>
          <w:lang w:val="en-GB" w:eastAsia="hr-HR"/>
        </w:rPr>
      </w:pPr>
      <w:r w:rsidRPr="00891780">
        <w:rPr>
          <w:rFonts w:asciiTheme="minorHAnsi" w:hAnsiTheme="minorHAnsi" w:cstheme="minorHAnsi"/>
          <w:sz w:val="22"/>
          <w:szCs w:val="22"/>
          <w:lang w:val="en-GB"/>
        </w:rPr>
        <w:t>In the Republic of Croatia, there have been for many years various guarantee schemes for investment support to micro, small and medium enterprises</w:t>
      </w:r>
      <w:r w:rsidRPr="00891780">
        <w:rPr>
          <w:rFonts w:asciiTheme="minorHAnsi" w:hAnsiTheme="minorHAnsi" w:cstheme="minorHAnsi"/>
          <w:sz w:val="22"/>
          <w:szCs w:val="22"/>
          <w:lang w:val="en-GB" w:eastAsia="hr-HR"/>
        </w:rPr>
        <w:t>. In order to provide similar support to mid-caps and large business entities, the National Recovery and Resilience Plan envisages the establishment of a new model of guarantees for investment loans of mid-caps and large business entities</w:t>
      </w:r>
      <w:r w:rsidRPr="000221CF">
        <w:rPr>
          <w:rFonts w:ascii="Calibri" w:hAnsi="Calibri" w:cs="Calibri"/>
          <w:sz w:val="22"/>
          <w:szCs w:val="22"/>
          <w:lang w:val="en-GB" w:eastAsia="hr-HR"/>
        </w:rPr>
        <w:t>.</w:t>
      </w:r>
    </w:p>
    <w:p w14:paraId="08FD0606" w14:textId="77777777" w:rsidR="00A005AB" w:rsidRPr="000221CF" w:rsidRDefault="00A005AB" w:rsidP="00F25352">
      <w:pPr>
        <w:suppressAutoHyphens w:val="0"/>
        <w:spacing w:line="276" w:lineRule="auto"/>
        <w:ind w:left="-20" w:right="-20"/>
        <w:jc w:val="both"/>
        <w:rPr>
          <w:rFonts w:ascii="Calibri" w:hAnsi="Calibri" w:cs="Calibri"/>
          <w:sz w:val="22"/>
          <w:szCs w:val="22"/>
          <w:lang w:val="en-GB" w:eastAsia="hr-HR"/>
        </w:rPr>
      </w:pPr>
      <w:r>
        <w:rPr>
          <w:rFonts w:asciiTheme="minorHAnsi" w:hAnsiTheme="minorHAnsi" w:cstheme="minorHAnsi"/>
          <w:sz w:val="22"/>
          <w:szCs w:val="22"/>
          <w:lang w:val="en-GB" w:eastAsia="hr-HR"/>
        </w:rPr>
        <w:t>D</w:t>
      </w:r>
      <w:r w:rsidRPr="00891780">
        <w:rPr>
          <w:rFonts w:asciiTheme="minorHAnsi" w:hAnsiTheme="minorHAnsi" w:cstheme="minorHAnsi"/>
          <w:sz w:val="22"/>
          <w:szCs w:val="22"/>
          <w:lang w:val="en-GB" w:eastAsia="hr-HR"/>
        </w:rPr>
        <w:t xml:space="preserve">uring 2022, the Agreement was signed between HBOR and the relevant ministries, which enabled the implementation of this instrument. The implementation of the instrument </w:t>
      </w:r>
      <w:r>
        <w:rPr>
          <w:rFonts w:ascii="Calibri" w:hAnsi="Calibri" w:cs="Calibri"/>
          <w:sz w:val="22"/>
          <w:szCs w:val="22"/>
          <w:lang w:val="en-GB" w:eastAsia="hr-HR"/>
        </w:rPr>
        <w:t>started in 2023. It enables</w:t>
      </w:r>
      <w:r w:rsidRPr="000221CF">
        <w:rPr>
          <w:rFonts w:ascii="Calibri" w:hAnsi="Calibri" w:cs="Calibri"/>
          <w:sz w:val="22"/>
          <w:szCs w:val="22"/>
          <w:lang w:val="en-GB" w:eastAsia="hr-HR"/>
        </w:rPr>
        <w:t xml:space="preserve"> </w:t>
      </w:r>
      <w:r w:rsidRPr="00891780">
        <w:rPr>
          <w:rFonts w:asciiTheme="minorHAnsi" w:hAnsiTheme="minorHAnsi" w:cstheme="minorHAnsi"/>
          <w:sz w:val="22"/>
          <w:szCs w:val="22"/>
          <w:lang w:val="en-GB" w:eastAsia="hr-HR"/>
        </w:rPr>
        <w:t>the issuance of guarantees for investment loans to entities of medium market capitalisation and large business entities with</w:t>
      </w:r>
      <w:r>
        <w:rPr>
          <w:rFonts w:asciiTheme="minorHAnsi" w:hAnsiTheme="minorHAnsi" w:cstheme="minorHAnsi"/>
          <w:sz w:val="22"/>
          <w:szCs w:val="22"/>
          <w:lang w:val="en-GB" w:eastAsia="hr-HR"/>
        </w:rPr>
        <w:t xml:space="preserve"> a</w:t>
      </w:r>
      <w:r w:rsidRPr="00891780">
        <w:rPr>
          <w:rFonts w:asciiTheme="minorHAnsi" w:hAnsiTheme="minorHAnsi" w:cstheme="minorHAnsi"/>
          <w:sz w:val="22"/>
          <w:szCs w:val="22"/>
          <w:lang w:val="en-GB" w:eastAsia="hr-HR"/>
        </w:rPr>
        <w:t xml:space="preserve"> coverage of up to 80 percent of overdue loan principal and subsidisation of up to 100 percent of the amount of the guarantee fee, depending on the state aid rules</w:t>
      </w:r>
      <w:r w:rsidRPr="000221CF">
        <w:rPr>
          <w:rFonts w:ascii="Calibri" w:hAnsi="Calibri" w:cs="Calibri"/>
          <w:sz w:val="22"/>
          <w:szCs w:val="22"/>
          <w:lang w:val="en-GB" w:eastAsia="hr-HR"/>
        </w:rPr>
        <w:t xml:space="preserve">. </w:t>
      </w:r>
      <w:r>
        <w:rPr>
          <w:rFonts w:ascii="Calibri" w:hAnsi="Calibri" w:cs="Calibri"/>
          <w:sz w:val="22"/>
          <w:szCs w:val="22"/>
          <w:lang w:val="en-GB" w:eastAsia="hr-HR"/>
        </w:rPr>
        <w:t>In 2023, HBOR reported to the European Commission the changes to the Methodology</w:t>
      </w:r>
      <w:r w:rsidRPr="000221CF">
        <w:rPr>
          <w:rFonts w:ascii="Calibri" w:hAnsi="Calibri" w:cs="Calibri"/>
          <w:sz w:val="22"/>
          <w:szCs w:val="22"/>
          <w:lang w:val="en-GB" w:eastAsia="hr-HR"/>
        </w:rPr>
        <w:t xml:space="preserve"> </w:t>
      </w:r>
      <w:r>
        <w:rPr>
          <w:rFonts w:ascii="Calibri" w:hAnsi="Calibri" w:cs="Calibri"/>
          <w:sz w:val="22"/>
          <w:szCs w:val="22"/>
          <w:lang w:val="en-GB" w:eastAsia="hr-HR"/>
        </w:rPr>
        <w:t>for Determining Guarantee Fees</w:t>
      </w:r>
      <w:r w:rsidRPr="000221CF">
        <w:rPr>
          <w:rFonts w:ascii="Calibri" w:hAnsi="Calibri" w:cs="Calibri"/>
          <w:sz w:val="22"/>
          <w:szCs w:val="22"/>
          <w:lang w:val="en-GB" w:eastAsia="hr-HR"/>
        </w:rPr>
        <w:t xml:space="preserve"> </w:t>
      </w:r>
      <w:r>
        <w:rPr>
          <w:rFonts w:ascii="Calibri" w:hAnsi="Calibri" w:cs="Calibri"/>
          <w:sz w:val="22"/>
          <w:szCs w:val="22"/>
          <w:lang w:val="en-GB" w:eastAsia="hr-HR"/>
        </w:rPr>
        <w:t>and on</w:t>
      </w:r>
      <w:r w:rsidRPr="000221CF">
        <w:rPr>
          <w:rFonts w:ascii="Calibri" w:hAnsi="Calibri" w:cs="Calibri"/>
          <w:sz w:val="22"/>
          <w:szCs w:val="22"/>
          <w:lang w:val="en-GB" w:eastAsia="hr-HR"/>
        </w:rPr>
        <w:t xml:space="preserve"> 18</w:t>
      </w:r>
      <w:r>
        <w:rPr>
          <w:rFonts w:ascii="Calibri" w:hAnsi="Calibri" w:cs="Calibri"/>
          <w:sz w:val="22"/>
          <w:szCs w:val="22"/>
          <w:lang w:val="en-GB" w:eastAsia="hr-HR"/>
        </w:rPr>
        <w:t xml:space="preserve"> December 2023, it received a favourable Decision of the European Commission with respect to the changes</w:t>
      </w:r>
      <w:r w:rsidRPr="000221CF">
        <w:rPr>
          <w:rFonts w:ascii="Calibri" w:hAnsi="Calibri" w:cs="Calibri"/>
          <w:sz w:val="22"/>
          <w:szCs w:val="22"/>
          <w:lang w:val="en-GB" w:eastAsia="hr-HR"/>
        </w:rPr>
        <w:t xml:space="preserve">. </w:t>
      </w:r>
      <w:r>
        <w:rPr>
          <w:rFonts w:ascii="Calibri" w:hAnsi="Calibri" w:cs="Calibri"/>
          <w:sz w:val="22"/>
          <w:szCs w:val="22"/>
          <w:lang w:val="en-GB" w:eastAsia="hr-HR"/>
        </w:rPr>
        <w:t xml:space="preserve">In </w:t>
      </w:r>
      <w:r w:rsidRPr="000221CF">
        <w:rPr>
          <w:rFonts w:ascii="Calibri" w:hAnsi="Calibri" w:cs="Calibri"/>
          <w:sz w:val="22"/>
          <w:szCs w:val="22"/>
          <w:lang w:val="en-GB" w:eastAsia="hr-HR"/>
        </w:rPr>
        <w:t>2023</w:t>
      </w:r>
      <w:r>
        <w:rPr>
          <w:rFonts w:ascii="Calibri" w:hAnsi="Calibri" w:cs="Calibri"/>
          <w:sz w:val="22"/>
          <w:szCs w:val="22"/>
          <w:lang w:val="en-GB" w:eastAsia="hr-HR"/>
        </w:rPr>
        <w:t>, the first guarantee for a loan in the amount of EUR</w:t>
      </w:r>
      <w:r w:rsidRPr="000221CF">
        <w:rPr>
          <w:rFonts w:ascii="Calibri" w:hAnsi="Calibri" w:cs="Calibri"/>
          <w:sz w:val="22"/>
          <w:szCs w:val="22"/>
          <w:lang w:val="en-GB" w:eastAsia="hr-HR"/>
        </w:rPr>
        <w:t xml:space="preserve"> 289 </w:t>
      </w:r>
      <w:r>
        <w:rPr>
          <w:rFonts w:ascii="Calibri" w:hAnsi="Calibri" w:cs="Calibri"/>
          <w:sz w:val="22"/>
          <w:szCs w:val="22"/>
          <w:lang w:val="en-GB" w:eastAsia="hr-HR"/>
        </w:rPr>
        <w:t>thousand was issued with 80% coverage</w:t>
      </w:r>
      <w:r w:rsidRPr="000221CF">
        <w:rPr>
          <w:rFonts w:ascii="Calibri" w:hAnsi="Calibri" w:cs="Calibri"/>
          <w:sz w:val="22"/>
          <w:szCs w:val="22"/>
          <w:lang w:val="en-GB" w:eastAsia="hr-HR"/>
        </w:rPr>
        <w:t>.</w:t>
      </w:r>
    </w:p>
    <w:p w14:paraId="6DDCBA17" w14:textId="77777777" w:rsidR="00A005AB" w:rsidRPr="000221CF" w:rsidRDefault="00A005AB">
      <w:pPr>
        <w:spacing w:line="276" w:lineRule="auto"/>
        <w:jc w:val="both"/>
        <w:textAlignment w:val="baseline"/>
        <w:rPr>
          <w:rFonts w:ascii="Calibri" w:hAnsi="Calibri" w:cs="Calibri"/>
          <w:sz w:val="22"/>
          <w:szCs w:val="22"/>
          <w:lang w:val="en-GB" w:eastAsia="hr-HR"/>
        </w:rPr>
      </w:pPr>
    </w:p>
    <w:p w14:paraId="47DC011C" w14:textId="77777777" w:rsidR="00A005AB" w:rsidRPr="00891780" w:rsidRDefault="00A005AB" w:rsidP="00AB0D25">
      <w:pPr>
        <w:jc w:val="both"/>
        <w:rPr>
          <w:rFonts w:asciiTheme="minorHAnsi" w:hAnsiTheme="minorHAnsi" w:cstheme="minorHAnsi"/>
          <w:b/>
          <w:bCs/>
          <w:sz w:val="22"/>
          <w:szCs w:val="22"/>
          <w:lang w:val="en-GB"/>
        </w:rPr>
      </w:pPr>
      <w:r w:rsidRPr="00891780">
        <w:rPr>
          <w:rFonts w:asciiTheme="minorHAnsi" w:hAnsiTheme="minorHAnsi" w:cstheme="minorHAnsi"/>
          <w:b/>
          <w:bCs/>
          <w:sz w:val="22"/>
          <w:szCs w:val="22"/>
          <w:lang w:val="en-GB"/>
        </w:rPr>
        <w:t>Promoting the development of new venture capital funds</w:t>
      </w:r>
    </w:p>
    <w:p w14:paraId="5E2379A5" w14:textId="77777777" w:rsidR="00A005AB" w:rsidRPr="000221CF" w:rsidRDefault="00A005AB" w:rsidP="00F64184">
      <w:pPr>
        <w:spacing w:line="276" w:lineRule="auto"/>
        <w:jc w:val="both"/>
        <w:textAlignment w:val="baseline"/>
        <w:rPr>
          <w:rStyle w:val="Zadanifontodlomka1"/>
          <w:rFonts w:ascii="Calibri" w:eastAsia="Calibri" w:hAnsi="Calibri" w:cs="Calibri"/>
          <w:sz w:val="22"/>
          <w:szCs w:val="22"/>
          <w:lang w:val="en-GB"/>
        </w:rPr>
      </w:pPr>
      <w:r w:rsidRPr="00891780">
        <w:rPr>
          <w:rFonts w:asciiTheme="minorHAnsi" w:hAnsiTheme="minorHAnsi" w:cstheme="minorHAnsi"/>
          <w:sz w:val="22"/>
          <w:szCs w:val="22"/>
          <w:lang w:val="en-GB"/>
        </w:rPr>
        <w:t>Traditional sources cannot always adequately respond to the financial needs of fast-growing, but high-risk companies</w:t>
      </w:r>
      <w:r w:rsidRPr="00891780">
        <w:rPr>
          <w:rStyle w:val="Zadanifontodlomka1"/>
          <w:rFonts w:asciiTheme="minorHAnsi" w:eastAsia="SimSun" w:hAnsiTheme="minorHAnsi" w:cstheme="minorHAnsi"/>
          <w:sz w:val="22"/>
          <w:szCs w:val="22"/>
          <w:lang w:val="en-GB"/>
        </w:rPr>
        <w:t>.</w:t>
      </w:r>
      <w:r w:rsidRPr="00891780">
        <w:rPr>
          <w:rStyle w:val="Zadanifontodlomka1"/>
          <w:rFonts w:ascii="Calibri" w:eastAsia="SimSun" w:hAnsi="Calibri" w:cs="Calibri"/>
          <w:sz w:val="22"/>
          <w:szCs w:val="22"/>
          <w:lang w:val="en-GB"/>
        </w:rPr>
        <w:t xml:space="preserve"> </w:t>
      </w:r>
      <w:r w:rsidRPr="00891780">
        <w:rPr>
          <w:rFonts w:asciiTheme="minorHAnsi" w:hAnsiTheme="minorHAnsi" w:cstheme="minorHAnsi"/>
          <w:sz w:val="22"/>
          <w:szCs w:val="22"/>
          <w:lang w:val="en-GB"/>
        </w:rPr>
        <w:t>For this reason, within the NRPP, funds are provided for further strengthening of</w:t>
      </w:r>
      <w:r w:rsidRPr="00891780">
        <w:rPr>
          <w:rFonts w:asciiTheme="minorHAnsi" w:eastAsia="Calibri" w:hAnsiTheme="minorHAnsi" w:cstheme="minorHAnsi"/>
          <w:sz w:val="22"/>
          <w:szCs w:val="22"/>
          <w:lang w:val="en-GB"/>
        </w:rPr>
        <w:t xml:space="preserve"> small and medium-sized enterprises through investments in equity and quasi-equity capital with the aim of continuing the development of their business ideas in the Republic of Croatia</w:t>
      </w:r>
      <w:r w:rsidRPr="000221CF">
        <w:rPr>
          <w:rStyle w:val="Zadanifontodlomka1"/>
          <w:rFonts w:ascii="Calibri" w:eastAsia="Calibri" w:hAnsi="Calibri" w:cs="Calibri"/>
          <w:sz w:val="22"/>
          <w:szCs w:val="22"/>
          <w:lang w:val="en-GB"/>
        </w:rPr>
        <w:t xml:space="preserve">. </w:t>
      </w:r>
      <w:r w:rsidRPr="00891780">
        <w:rPr>
          <w:rStyle w:val="Zadanifontodlomka1"/>
          <w:rFonts w:ascii="Calibri" w:eastAsia="Calibri" w:hAnsi="Calibri" w:cs="Calibri"/>
          <w:sz w:val="22"/>
          <w:szCs w:val="22"/>
          <w:lang w:val="en-GB"/>
        </w:rPr>
        <w:t>Apart from the signing of the Agreement with the relevant ministries entrusted with the implementation of the financial instrument</w:t>
      </w:r>
      <w:r w:rsidRPr="000221CF">
        <w:rPr>
          <w:rStyle w:val="Zadanifontodlomka1"/>
          <w:rFonts w:ascii="Calibri" w:eastAsia="Calibri" w:hAnsi="Calibri" w:cs="Calibri"/>
          <w:sz w:val="22"/>
          <w:szCs w:val="22"/>
          <w:lang w:val="en-GB"/>
        </w:rPr>
        <w:t xml:space="preserve">, </w:t>
      </w:r>
      <w:r>
        <w:rPr>
          <w:rStyle w:val="Zadanifontodlomka1"/>
          <w:rFonts w:ascii="Calibri" w:eastAsia="Calibri" w:hAnsi="Calibri" w:cs="Calibri"/>
          <w:sz w:val="22"/>
          <w:szCs w:val="22"/>
          <w:lang w:val="en-GB"/>
        </w:rPr>
        <w:t xml:space="preserve">during 2022, </w:t>
      </w:r>
      <w:r w:rsidRPr="000221CF">
        <w:rPr>
          <w:rStyle w:val="Zadanifontodlomka1"/>
          <w:rFonts w:ascii="Calibri" w:eastAsia="Calibri" w:hAnsi="Calibri" w:cs="Calibri"/>
          <w:sz w:val="22"/>
          <w:szCs w:val="22"/>
          <w:lang w:val="en-GB"/>
        </w:rPr>
        <w:t xml:space="preserve">HBOR </w:t>
      </w:r>
      <w:r w:rsidRPr="00891780">
        <w:rPr>
          <w:rStyle w:val="Zadanifontodlomka1"/>
          <w:rFonts w:ascii="Calibri" w:eastAsia="Calibri" w:hAnsi="Calibri" w:cs="Calibri"/>
          <w:sz w:val="22"/>
          <w:szCs w:val="22"/>
          <w:lang w:val="en-GB"/>
        </w:rPr>
        <w:t>began cooperation with the European Investment Fund with the aim of developing a new instrument</w:t>
      </w:r>
      <w:r>
        <w:rPr>
          <w:rStyle w:val="Zadanifontodlomka1"/>
          <w:rFonts w:ascii="Calibri" w:eastAsia="Calibri" w:hAnsi="Calibri" w:cs="Calibri"/>
          <w:sz w:val="22"/>
          <w:szCs w:val="22"/>
          <w:lang w:val="en-GB"/>
        </w:rPr>
        <w:t>. Further to that, in 2023, a contract worth EUR 52 million was signed with the European Investment Fund</w:t>
      </w:r>
      <w:r w:rsidRPr="000221CF">
        <w:rPr>
          <w:rStyle w:val="Zadanifontodlomka1"/>
          <w:rFonts w:ascii="Calibri" w:eastAsia="Calibri" w:hAnsi="Calibri" w:cs="Calibri"/>
          <w:sz w:val="22"/>
          <w:szCs w:val="22"/>
          <w:lang w:val="en-GB"/>
        </w:rPr>
        <w:t xml:space="preserve">. </w:t>
      </w:r>
      <w:r w:rsidRPr="00941901">
        <w:rPr>
          <w:rStyle w:val="Zadanifontodlomka1"/>
          <w:rFonts w:ascii="Calibri" w:eastAsia="Calibri" w:hAnsi="Calibri" w:cs="Calibri"/>
          <w:sz w:val="22"/>
          <w:szCs w:val="22"/>
          <w:lang w:val="en-GB"/>
        </w:rPr>
        <w:t xml:space="preserve">During the negotiations with the EIF, we managed to ensure that for every </w:t>
      </w:r>
      <w:r>
        <w:rPr>
          <w:rStyle w:val="Zadanifontodlomka1"/>
          <w:rFonts w:ascii="Calibri" w:eastAsia="Calibri" w:hAnsi="Calibri" w:cs="Calibri"/>
          <w:sz w:val="22"/>
          <w:szCs w:val="22"/>
          <w:lang w:val="en-GB"/>
        </w:rPr>
        <w:t xml:space="preserve">EUR </w:t>
      </w:r>
      <w:r w:rsidRPr="00941901">
        <w:rPr>
          <w:rStyle w:val="Zadanifontodlomka1"/>
          <w:rFonts w:ascii="Calibri" w:eastAsia="Calibri" w:hAnsi="Calibri" w:cs="Calibri"/>
          <w:sz w:val="22"/>
          <w:szCs w:val="22"/>
          <w:lang w:val="en-GB"/>
        </w:rPr>
        <w:t xml:space="preserve">1 invested by HBOR, the EIF invests an additional </w:t>
      </w:r>
      <w:r>
        <w:rPr>
          <w:rStyle w:val="Zadanifontodlomka1"/>
          <w:rFonts w:ascii="Calibri" w:eastAsia="Calibri" w:hAnsi="Calibri" w:cs="Calibri"/>
          <w:sz w:val="22"/>
          <w:szCs w:val="22"/>
          <w:lang w:val="en-GB"/>
        </w:rPr>
        <w:t xml:space="preserve">EUR </w:t>
      </w:r>
      <w:r w:rsidRPr="00941901">
        <w:rPr>
          <w:rStyle w:val="Zadanifontodlomka1"/>
          <w:rFonts w:ascii="Calibri" w:eastAsia="Calibri" w:hAnsi="Calibri" w:cs="Calibri"/>
          <w:sz w:val="22"/>
          <w:szCs w:val="22"/>
          <w:lang w:val="en-GB"/>
        </w:rPr>
        <w:t>1 with the same purpose.</w:t>
      </w:r>
      <w:r w:rsidRPr="000221CF">
        <w:rPr>
          <w:rStyle w:val="Zadanifontodlomka1"/>
          <w:rFonts w:ascii="Calibri" w:eastAsia="Calibri" w:hAnsi="Calibri" w:cs="Calibri"/>
          <w:sz w:val="22"/>
          <w:szCs w:val="22"/>
          <w:lang w:val="en-GB"/>
        </w:rPr>
        <w:t xml:space="preserve"> </w:t>
      </w:r>
      <w:r w:rsidRPr="00C46AA6">
        <w:rPr>
          <w:rStyle w:val="Zadanifontodlomka1"/>
          <w:rFonts w:ascii="Calibri" w:eastAsia="Calibri" w:hAnsi="Calibri" w:cs="Calibri"/>
          <w:sz w:val="22"/>
          <w:szCs w:val="22"/>
          <w:lang w:val="en-GB"/>
        </w:rPr>
        <w:t>The selection process for the selection of management companies</w:t>
      </w:r>
      <w:r>
        <w:rPr>
          <w:rStyle w:val="Zadanifontodlomka1"/>
          <w:rFonts w:ascii="Calibri" w:eastAsia="Calibri" w:hAnsi="Calibri" w:cs="Calibri"/>
          <w:sz w:val="22"/>
          <w:szCs w:val="22"/>
          <w:lang w:val="en-GB"/>
        </w:rPr>
        <w:t xml:space="preserve"> that</w:t>
      </w:r>
      <w:r w:rsidRPr="00C46AA6">
        <w:rPr>
          <w:rStyle w:val="Zadanifontodlomka1"/>
          <w:rFonts w:ascii="Calibri" w:eastAsia="Calibri" w:hAnsi="Calibri" w:cs="Calibri"/>
          <w:sz w:val="22"/>
          <w:szCs w:val="22"/>
          <w:lang w:val="en-GB"/>
        </w:rPr>
        <w:t xml:space="preserve"> should end by the end of 2024</w:t>
      </w:r>
      <w:r>
        <w:rPr>
          <w:rStyle w:val="Zadanifontodlomka1"/>
          <w:rFonts w:ascii="Calibri" w:eastAsia="Calibri" w:hAnsi="Calibri" w:cs="Calibri"/>
          <w:sz w:val="22"/>
          <w:szCs w:val="22"/>
          <w:lang w:val="en-GB"/>
        </w:rPr>
        <w:t>, is under way. After that,</w:t>
      </w:r>
      <w:r w:rsidRPr="00C46AA6">
        <w:rPr>
          <w:rStyle w:val="Zadanifontodlomka1"/>
          <w:rFonts w:ascii="Calibri" w:eastAsia="Calibri" w:hAnsi="Calibri" w:cs="Calibri"/>
          <w:sz w:val="22"/>
          <w:szCs w:val="22"/>
          <w:lang w:val="en-GB"/>
        </w:rPr>
        <w:t xml:space="preserve"> new venture capital funds are expected to be established.</w:t>
      </w:r>
    </w:p>
    <w:p w14:paraId="11FE8D0E" w14:textId="77777777" w:rsidR="00A005AB" w:rsidRPr="000221CF" w:rsidRDefault="00A005AB" w:rsidP="0024604E">
      <w:pPr>
        <w:spacing w:line="276" w:lineRule="auto"/>
        <w:jc w:val="both"/>
        <w:textAlignment w:val="baseline"/>
        <w:rPr>
          <w:rStyle w:val="Zadanifontodlomka1"/>
          <w:rFonts w:ascii="Calibri" w:eastAsia="Calibri" w:hAnsi="Calibri" w:cs="Calibri"/>
          <w:sz w:val="22"/>
          <w:szCs w:val="22"/>
          <w:lang w:val="en-GB"/>
        </w:rPr>
      </w:pPr>
    </w:p>
    <w:p w14:paraId="6D760AF4" w14:textId="77777777" w:rsidR="00A005AB" w:rsidRPr="00891780" w:rsidRDefault="00A005AB" w:rsidP="007C6BE6">
      <w:pPr>
        <w:spacing w:after="120" w:line="276" w:lineRule="auto"/>
        <w:jc w:val="both"/>
        <w:rPr>
          <w:rFonts w:ascii="Calibri" w:eastAsia="SimSun" w:hAnsi="Calibri" w:cs="Calibri"/>
          <w:b/>
          <w:bCs/>
          <w:sz w:val="22"/>
          <w:szCs w:val="22"/>
          <w:lang w:val="en-GB"/>
        </w:rPr>
      </w:pPr>
      <w:r w:rsidRPr="00891780">
        <w:rPr>
          <w:rFonts w:ascii="Calibri" w:eastAsia="SimSun" w:hAnsi="Calibri" w:cs="Calibri"/>
          <w:b/>
          <w:bCs/>
          <w:sz w:val="22"/>
          <w:szCs w:val="22"/>
          <w:lang w:val="en-GB"/>
        </w:rPr>
        <w:t xml:space="preserve">Do </w:t>
      </w:r>
      <w:r>
        <w:rPr>
          <w:rFonts w:ascii="Calibri" w:eastAsia="SimSun" w:hAnsi="Calibri" w:cs="Calibri"/>
          <w:b/>
          <w:bCs/>
          <w:sz w:val="22"/>
          <w:szCs w:val="22"/>
          <w:lang w:val="en-GB"/>
        </w:rPr>
        <w:t>N</w:t>
      </w:r>
      <w:r w:rsidRPr="00891780">
        <w:rPr>
          <w:rFonts w:ascii="Calibri" w:eastAsia="SimSun" w:hAnsi="Calibri" w:cs="Calibri"/>
          <w:b/>
          <w:bCs/>
          <w:sz w:val="22"/>
          <w:szCs w:val="22"/>
          <w:lang w:val="en-GB"/>
        </w:rPr>
        <w:t xml:space="preserve">o </w:t>
      </w:r>
      <w:r>
        <w:rPr>
          <w:rFonts w:ascii="Calibri" w:eastAsia="SimSun" w:hAnsi="Calibri" w:cs="Calibri"/>
          <w:b/>
          <w:bCs/>
          <w:sz w:val="22"/>
          <w:szCs w:val="22"/>
          <w:lang w:val="en-GB"/>
        </w:rPr>
        <w:t>S</w:t>
      </w:r>
      <w:r w:rsidRPr="00891780">
        <w:rPr>
          <w:rFonts w:ascii="Calibri" w:eastAsia="SimSun" w:hAnsi="Calibri" w:cs="Calibri"/>
          <w:b/>
          <w:bCs/>
          <w:sz w:val="22"/>
          <w:szCs w:val="22"/>
          <w:lang w:val="en-GB"/>
        </w:rPr>
        <w:t xml:space="preserve">ignificant </w:t>
      </w:r>
      <w:r>
        <w:rPr>
          <w:rFonts w:ascii="Calibri" w:eastAsia="SimSun" w:hAnsi="Calibri" w:cs="Calibri"/>
          <w:b/>
          <w:bCs/>
          <w:sz w:val="22"/>
          <w:szCs w:val="22"/>
          <w:lang w:val="en-GB"/>
        </w:rPr>
        <w:t>H</w:t>
      </w:r>
      <w:r w:rsidRPr="00891780">
        <w:rPr>
          <w:rFonts w:ascii="Calibri" w:eastAsia="SimSun" w:hAnsi="Calibri" w:cs="Calibri"/>
          <w:b/>
          <w:bCs/>
          <w:sz w:val="22"/>
          <w:szCs w:val="22"/>
          <w:lang w:val="en-GB"/>
        </w:rPr>
        <w:t xml:space="preserve">arm principle </w:t>
      </w:r>
    </w:p>
    <w:p w14:paraId="648F2DAC" w14:textId="77777777" w:rsidR="00A005AB" w:rsidRPr="000221CF" w:rsidRDefault="00A005AB">
      <w:pPr>
        <w:spacing w:after="160" w:line="276" w:lineRule="auto"/>
        <w:jc w:val="both"/>
        <w:rPr>
          <w:rStyle w:val="Zadanifontodlomka1"/>
          <w:rFonts w:ascii="Calibri" w:hAnsi="Calibri" w:cs="Calibri"/>
          <w:sz w:val="22"/>
          <w:szCs w:val="22"/>
          <w:lang w:val="en-GB" w:eastAsia="hr-HR"/>
        </w:rPr>
      </w:pPr>
      <w:r w:rsidRPr="00891780">
        <w:rPr>
          <w:rStyle w:val="Zadanifontodlomka1"/>
          <w:rFonts w:ascii="Calibri" w:eastAsia="Calibri" w:hAnsi="Calibri" w:cs="Calibri"/>
          <w:sz w:val="22"/>
          <w:szCs w:val="22"/>
          <w:lang w:val="en-GB"/>
        </w:rPr>
        <w:t xml:space="preserve">It is important to mention that the implementation of all previously described NRRP financial instruments is aligned with the Do </w:t>
      </w:r>
      <w:r>
        <w:rPr>
          <w:rStyle w:val="Zadanifontodlomka1"/>
          <w:rFonts w:ascii="Calibri" w:eastAsia="Calibri" w:hAnsi="Calibri" w:cs="Calibri"/>
          <w:sz w:val="22"/>
          <w:szCs w:val="22"/>
          <w:lang w:val="en-GB"/>
        </w:rPr>
        <w:t>N</w:t>
      </w:r>
      <w:r w:rsidRPr="00891780">
        <w:rPr>
          <w:rStyle w:val="Zadanifontodlomka1"/>
          <w:rFonts w:ascii="Calibri" w:eastAsia="Calibri" w:hAnsi="Calibri" w:cs="Calibri"/>
          <w:sz w:val="22"/>
          <w:szCs w:val="22"/>
          <w:lang w:val="en-GB"/>
        </w:rPr>
        <w:t xml:space="preserve">o </w:t>
      </w:r>
      <w:r>
        <w:rPr>
          <w:rStyle w:val="Zadanifontodlomka1"/>
          <w:rFonts w:ascii="Calibri" w:eastAsia="Calibri" w:hAnsi="Calibri" w:cs="Calibri"/>
          <w:sz w:val="22"/>
          <w:szCs w:val="22"/>
          <w:lang w:val="en-GB"/>
        </w:rPr>
        <w:t>S</w:t>
      </w:r>
      <w:r w:rsidRPr="00891780">
        <w:rPr>
          <w:rStyle w:val="Zadanifontodlomka1"/>
          <w:rFonts w:ascii="Calibri" w:eastAsia="Calibri" w:hAnsi="Calibri" w:cs="Calibri"/>
          <w:sz w:val="22"/>
          <w:szCs w:val="22"/>
          <w:lang w:val="en-GB"/>
        </w:rPr>
        <w:t xml:space="preserve">ignificant </w:t>
      </w:r>
      <w:r>
        <w:rPr>
          <w:rStyle w:val="Zadanifontodlomka1"/>
          <w:rFonts w:ascii="Calibri" w:eastAsia="Calibri" w:hAnsi="Calibri" w:cs="Calibri"/>
          <w:sz w:val="22"/>
          <w:szCs w:val="22"/>
          <w:lang w:val="en-GB"/>
        </w:rPr>
        <w:t>H</w:t>
      </w:r>
      <w:r w:rsidRPr="00891780">
        <w:rPr>
          <w:rStyle w:val="Zadanifontodlomka1"/>
          <w:rFonts w:ascii="Calibri" w:eastAsia="Calibri" w:hAnsi="Calibri" w:cs="Calibri"/>
          <w:sz w:val="22"/>
          <w:szCs w:val="22"/>
          <w:lang w:val="en-GB"/>
        </w:rPr>
        <w:t xml:space="preserve">arm principle. </w:t>
      </w:r>
      <w:r w:rsidRPr="00891780">
        <w:rPr>
          <w:rFonts w:ascii="Calibri" w:hAnsi="Calibri" w:cs="Calibri"/>
          <w:sz w:val="22"/>
          <w:szCs w:val="22"/>
          <w:lang w:val="en-GB"/>
        </w:rPr>
        <w:t>This principle refers to the requirement that no investment financed should have significant negative impacts on climate, environment, natural ecosystem, water and other objectives</w:t>
      </w:r>
      <w:r w:rsidRPr="00891780">
        <w:rPr>
          <w:rStyle w:val="Zadanifontodlomka1"/>
          <w:rFonts w:ascii="Calibri" w:eastAsia="Calibri" w:hAnsi="Calibri" w:cs="Calibri"/>
          <w:sz w:val="22"/>
          <w:szCs w:val="22"/>
          <w:lang w:val="en-GB"/>
        </w:rPr>
        <w:t xml:space="preserve"> defined by the EU Taxonomy, and by which HBOR contributes directly to the development of climate and environmentally more sustainable</w:t>
      </w:r>
      <w:r w:rsidRPr="00891780">
        <w:rPr>
          <w:rStyle w:val="Zadanifontodlomka1"/>
          <w:rFonts w:ascii="Calibri" w:eastAsia="SimSun" w:hAnsi="Calibri" w:cs="Calibri"/>
          <w:sz w:val="22"/>
          <w:szCs w:val="22"/>
          <w:lang w:val="en-GB"/>
        </w:rPr>
        <w:t xml:space="preserve"> economy of the Republic of Croatia. In this way, the Croatian economy and society are encouraged to become more resi</w:t>
      </w:r>
      <w:r>
        <w:rPr>
          <w:rStyle w:val="Zadanifontodlomka1"/>
          <w:rFonts w:ascii="Calibri" w:eastAsia="SimSun" w:hAnsi="Calibri" w:cs="Calibri"/>
          <w:sz w:val="22"/>
          <w:szCs w:val="22"/>
          <w:lang w:val="en-GB"/>
        </w:rPr>
        <w:t xml:space="preserve">lient </w:t>
      </w:r>
      <w:r w:rsidRPr="00891780">
        <w:rPr>
          <w:rStyle w:val="Zadanifontodlomka1"/>
          <w:rFonts w:ascii="Calibri" w:eastAsia="SimSun" w:hAnsi="Calibri" w:cs="Calibri"/>
          <w:sz w:val="22"/>
          <w:szCs w:val="22"/>
          <w:lang w:val="en-GB"/>
        </w:rPr>
        <w:t>to future market disturbances, but also more sustainable in terms of climate and environment</w:t>
      </w:r>
      <w:r w:rsidRPr="000221CF">
        <w:rPr>
          <w:rStyle w:val="Zadanifontodlomka1"/>
          <w:rFonts w:ascii="Calibri" w:hAnsi="Calibri" w:cs="Calibri"/>
          <w:sz w:val="22"/>
          <w:szCs w:val="22"/>
          <w:lang w:val="en-GB" w:eastAsia="hr-HR"/>
        </w:rPr>
        <w:t>.</w:t>
      </w:r>
    </w:p>
    <w:p w14:paraId="63D80336" w14:textId="77777777" w:rsidR="00A005AB" w:rsidRPr="000221CF" w:rsidRDefault="00A005AB">
      <w:pPr>
        <w:suppressAutoHyphens w:val="0"/>
        <w:rPr>
          <w:rStyle w:val="Zadanifontodlomka1"/>
          <w:rFonts w:ascii="Calibri" w:hAnsi="Calibri" w:cs="Calibri"/>
          <w:sz w:val="22"/>
          <w:szCs w:val="22"/>
          <w:lang w:val="en-GB" w:eastAsia="hr-HR"/>
        </w:rPr>
      </w:pPr>
      <w:r w:rsidRPr="000221CF">
        <w:rPr>
          <w:rStyle w:val="Zadanifontodlomka1"/>
          <w:rFonts w:ascii="Calibri" w:hAnsi="Calibri" w:cs="Calibri"/>
          <w:sz w:val="22"/>
          <w:szCs w:val="22"/>
          <w:lang w:val="en-GB" w:eastAsia="hr-HR"/>
        </w:rPr>
        <w:br w:type="page"/>
      </w:r>
    </w:p>
    <w:p w14:paraId="710025C0" w14:textId="77777777" w:rsidR="00A005AB" w:rsidRPr="00064478" w:rsidRDefault="00A005AB" w:rsidP="00064478">
      <w:pPr>
        <w:keepNext/>
        <w:keepLines/>
        <w:pBdr>
          <w:bottom w:val="single" w:sz="4" w:space="2" w:color="B2B2B2"/>
        </w:pBdr>
        <w:spacing w:before="360" w:after="120"/>
        <w:outlineLvl w:val="0"/>
        <w:rPr>
          <w:rFonts w:ascii="Calibri" w:eastAsia="SimHei" w:hAnsi="Calibri" w:cs="Calibri"/>
          <w:b/>
          <w:bCs/>
          <w:sz w:val="22"/>
          <w:szCs w:val="22"/>
          <w:lang w:val="hr-HR"/>
        </w:rPr>
      </w:pPr>
      <w:bookmarkStart w:id="15" w:name="_Toc161068954"/>
      <w:r>
        <w:rPr>
          <w:rFonts w:ascii="Calibri" w:eastAsia="SimHei" w:hAnsi="Calibri" w:cs="Calibri"/>
          <w:b/>
          <w:bCs/>
          <w:sz w:val="22"/>
          <w:szCs w:val="22"/>
          <w:lang w:val="hr-HR"/>
        </w:rPr>
        <w:t>CONTINUED COOPERATION WITH LRGUs AND HAMAG-</w:t>
      </w:r>
      <w:r w:rsidRPr="003D0A75">
        <w:rPr>
          <w:rFonts w:ascii="Calibri" w:eastAsia="SimHei" w:hAnsi="Calibri" w:cs="Calibri"/>
          <w:b/>
          <w:bCs/>
          <w:sz w:val="22"/>
          <w:szCs w:val="22"/>
          <w:lang w:val="hr-HR"/>
        </w:rPr>
        <w:t>BICRO</w:t>
      </w:r>
      <w:bookmarkEnd w:id="15"/>
      <w:r w:rsidRPr="003D0A75">
        <w:rPr>
          <w:rFonts w:ascii="Calibri" w:eastAsia="SimHei" w:hAnsi="Calibri" w:cs="Calibri"/>
          <w:b/>
          <w:bCs/>
          <w:sz w:val="22"/>
          <w:szCs w:val="22"/>
          <w:lang w:val="hr-HR"/>
        </w:rPr>
        <w:t> </w:t>
      </w:r>
    </w:p>
    <w:p w14:paraId="2DB52F9C" w14:textId="77777777" w:rsidR="00A005AB" w:rsidRPr="001E58ED" w:rsidRDefault="00A005AB" w:rsidP="00222610">
      <w:pPr>
        <w:keepNext/>
        <w:spacing w:after="120"/>
        <w:outlineLvl w:val="1"/>
        <w:rPr>
          <w:rFonts w:asciiTheme="minorHAnsi" w:hAnsiTheme="minorHAnsi" w:cstheme="minorBidi"/>
          <w:b/>
          <w:bCs/>
          <w:sz w:val="22"/>
          <w:szCs w:val="22"/>
          <w:lang w:val="en-GB"/>
        </w:rPr>
      </w:pPr>
      <w:bookmarkStart w:id="16" w:name="_Toc161068955"/>
      <w:r w:rsidRPr="001E58ED">
        <w:rPr>
          <w:rFonts w:asciiTheme="minorHAnsi" w:hAnsiTheme="minorHAnsi" w:cstheme="minorBidi"/>
          <w:b/>
          <w:bCs/>
          <w:sz w:val="22"/>
          <w:szCs w:val="22"/>
          <w:lang w:val="en-GB"/>
        </w:rPr>
        <w:t>INTEREST RATE SUBSIDY IN INDIVIDUAL COUNTIES, MUNICIPALITIES AND CITIES</w:t>
      </w:r>
      <w:bookmarkEnd w:id="16"/>
      <w:r w:rsidRPr="001E58ED">
        <w:rPr>
          <w:rFonts w:asciiTheme="minorHAnsi" w:hAnsiTheme="minorHAnsi" w:cstheme="minorBidi"/>
          <w:b/>
          <w:bCs/>
          <w:sz w:val="22"/>
          <w:szCs w:val="22"/>
          <w:lang w:val="en-GB"/>
        </w:rPr>
        <w:t> </w:t>
      </w:r>
    </w:p>
    <w:p w14:paraId="1AF04D10" w14:textId="77777777" w:rsidR="00A005AB" w:rsidRPr="001E58ED" w:rsidRDefault="00A005AB" w:rsidP="00F86A6B">
      <w:pPr>
        <w:spacing w:before="120" w:line="276" w:lineRule="auto"/>
        <w:jc w:val="both"/>
        <w:rPr>
          <w:rStyle w:val="Zadanifontodlomka1"/>
          <w:rFonts w:asciiTheme="minorHAnsi" w:hAnsiTheme="minorHAnsi" w:cstheme="minorHAnsi"/>
          <w:sz w:val="22"/>
          <w:szCs w:val="22"/>
          <w:lang w:val="en-GB"/>
        </w:rPr>
      </w:pPr>
      <w:r w:rsidRPr="001E58ED">
        <w:rPr>
          <w:rFonts w:ascii="Calibri" w:hAnsi="Calibri" w:cs="Calibri"/>
          <w:sz w:val="22"/>
          <w:szCs w:val="22"/>
          <w:lang w:val="en-GB" w:eastAsia="hr-HR"/>
        </w:rPr>
        <w:t xml:space="preserve">In 2023, HBOR continued to contribute </w:t>
      </w:r>
      <w:r w:rsidRPr="00891780">
        <w:rPr>
          <w:rFonts w:asciiTheme="minorHAnsi" w:hAnsiTheme="minorHAnsi" w:cstheme="minorHAnsi"/>
          <w:sz w:val="22"/>
          <w:szCs w:val="22"/>
          <w:lang w:val="en-GB"/>
        </w:rPr>
        <w:t>to the achievement of balanced regional development through cooperation with individual counties, cities</w:t>
      </w:r>
      <w:r>
        <w:rPr>
          <w:rFonts w:asciiTheme="minorHAnsi" w:hAnsiTheme="minorHAnsi" w:cstheme="minorHAnsi"/>
          <w:sz w:val="22"/>
          <w:szCs w:val="22"/>
          <w:lang w:val="en-GB"/>
        </w:rPr>
        <w:t xml:space="preserve"> and municipalities</w:t>
      </w:r>
      <w:r w:rsidRPr="001E58ED">
        <w:rPr>
          <w:rFonts w:ascii="Calibri" w:hAnsi="Calibri" w:cs="Calibri"/>
          <w:sz w:val="22"/>
          <w:szCs w:val="22"/>
          <w:lang w:val="en-GB" w:eastAsia="hr-HR"/>
        </w:rPr>
        <w:t xml:space="preserve">. </w:t>
      </w:r>
      <w:r>
        <w:rPr>
          <w:rFonts w:ascii="Calibri" w:hAnsi="Calibri" w:cs="Calibri"/>
          <w:sz w:val="22"/>
          <w:szCs w:val="22"/>
          <w:lang w:val="en-GB" w:eastAsia="hr-HR"/>
        </w:rPr>
        <w:t>Pursuant to business cooperation agreements concluded between</w:t>
      </w:r>
      <w:r w:rsidRPr="001E58ED">
        <w:rPr>
          <w:rFonts w:ascii="Calibri" w:hAnsi="Calibri" w:cs="Calibri"/>
          <w:sz w:val="22"/>
          <w:szCs w:val="22"/>
          <w:lang w:val="en-GB" w:eastAsia="hr-HR"/>
        </w:rPr>
        <w:t xml:space="preserve"> HBOR</w:t>
      </w:r>
      <w:r>
        <w:rPr>
          <w:rFonts w:ascii="Calibri" w:hAnsi="Calibri" w:cs="Calibri"/>
          <w:sz w:val="22"/>
          <w:szCs w:val="22"/>
          <w:lang w:val="en-GB" w:eastAsia="hr-HR"/>
        </w:rPr>
        <w:t xml:space="preserve"> and counties, cities and municipalities</w:t>
      </w:r>
      <w:r w:rsidRPr="001E58ED">
        <w:rPr>
          <w:rFonts w:ascii="Calibri" w:hAnsi="Calibri" w:cs="Calibri"/>
          <w:sz w:val="22"/>
          <w:szCs w:val="22"/>
          <w:lang w:val="en-GB" w:eastAsia="hr-HR"/>
        </w:rPr>
        <w:t xml:space="preserve">, </w:t>
      </w:r>
      <w:r>
        <w:rPr>
          <w:rFonts w:ascii="Calibri" w:hAnsi="Calibri" w:cs="Calibri"/>
          <w:sz w:val="22"/>
          <w:szCs w:val="22"/>
          <w:lang w:val="en-GB" w:eastAsia="hr-HR"/>
        </w:rPr>
        <w:t>entrepreneurs can make use of interest rate subsidies on HBOR’s loans, awarded by a county, municipality or city</w:t>
      </w:r>
      <w:r w:rsidRPr="001E58ED">
        <w:rPr>
          <w:rFonts w:ascii="Calibri" w:hAnsi="Calibri" w:cs="Calibri"/>
          <w:sz w:val="22"/>
          <w:szCs w:val="22"/>
          <w:lang w:val="en-GB" w:eastAsia="hr-HR"/>
        </w:rPr>
        <w:t xml:space="preserve">. </w:t>
      </w:r>
      <w:r>
        <w:rPr>
          <w:rFonts w:ascii="Calibri" w:hAnsi="Calibri" w:cs="Calibri"/>
          <w:sz w:val="22"/>
          <w:szCs w:val="22"/>
          <w:lang w:val="en-GB" w:eastAsia="hr-HR"/>
        </w:rPr>
        <w:t>Until the end of</w:t>
      </w:r>
      <w:r w:rsidRPr="001E58ED">
        <w:rPr>
          <w:rFonts w:ascii="Calibri" w:hAnsi="Calibri" w:cs="Calibri"/>
          <w:sz w:val="22"/>
          <w:szCs w:val="22"/>
          <w:lang w:val="en-GB" w:eastAsia="hr-HR"/>
        </w:rPr>
        <w:t xml:space="preserve"> 2023</w:t>
      </w:r>
      <w:r>
        <w:rPr>
          <w:rFonts w:ascii="Calibri" w:hAnsi="Calibri" w:cs="Calibri"/>
          <w:sz w:val="22"/>
          <w:szCs w:val="22"/>
          <w:lang w:val="en-GB" w:eastAsia="hr-HR"/>
        </w:rPr>
        <w:t>,</w:t>
      </w:r>
      <w:r w:rsidRPr="001E58ED">
        <w:rPr>
          <w:rFonts w:ascii="Calibri" w:hAnsi="Calibri" w:cs="Calibri"/>
          <w:sz w:val="22"/>
          <w:szCs w:val="22"/>
          <w:lang w:val="en-GB" w:eastAsia="hr-HR"/>
        </w:rPr>
        <w:t xml:space="preserve"> HBOR </w:t>
      </w:r>
      <w:r>
        <w:rPr>
          <w:rFonts w:ascii="Calibri" w:hAnsi="Calibri" w:cs="Calibri"/>
          <w:sz w:val="22"/>
          <w:szCs w:val="22"/>
          <w:lang w:val="en-GB" w:eastAsia="hr-HR"/>
        </w:rPr>
        <w:t xml:space="preserve">realised the cooperation with </w:t>
      </w:r>
      <w:r w:rsidRPr="001E58ED">
        <w:rPr>
          <w:rFonts w:ascii="Calibri" w:hAnsi="Calibri" w:cs="Calibri"/>
          <w:sz w:val="22"/>
          <w:szCs w:val="22"/>
          <w:lang w:val="en-GB" w:eastAsia="hr-HR"/>
        </w:rPr>
        <w:t xml:space="preserve">42 </w:t>
      </w:r>
      <w:r>
        <w:rPr>
          <w:rFonts w:ascii="Calibri" w:hAnsi="Calibri" w:cs="Calibri"/>
          <w:sz w:val="22"/>
          <w:szCs w:val="22"/>
          <w:lang w:val="en-GB" w:eastAsia="hr-HR"/>
        </w:rPr>
        <w:t>units of local and regional government</w:t>
      </w:r>
      <w:r w:rsidRPr="001E58ED">
        <w:rPr>
          <w:rFonts w:ascii="Calibri" w:hAnsi="Calibri" w:cs="Calibri"/>
          <w:sz w:val="22"/>
          <w:szCs w:val="22"/>
          <w:lang w:val="en-GB" w:eastAsia="hr-HR"/>
        </w:rPr>
        <w:t xml:space="preserve"> – </w:t>
      </w:r>
      <w:r>
        <w:rPr>
          <w:rFonts w:ascii="Calibri" w:hAnsi="Calibri" w:cs="Calibri"/>
          <w:sz w:val="22"/>
          <w:szCs w:val="22"/>
          <w:lang w:val="en-GB" w:eastAsia="hr-HR"/>
        </w:rPr>
        <w:t>LRGUs</w:t>
      </w:r>
      <w:r w:rsidRPr="001E58ED">
        <w:rPr>
          <w:rFonts w:ascii="Calibri" w:hAnsi="Calibri" w:cs="Calibri"/>
          <w:sz w:val="22"/>
          <w:szCs w:val="22"/>
          <w:lang w:val="en-GB" w:eastAsia="hr-HR"/>
        </w:rPr>
        <w:t>.</w:t>
      </w:r>
    </w:p>
    <w:p w14:paraId="0FC92D0A" w14:textId="77777777" w:rsidR="00A005AB" w:rsidRPr="001E58ED" w:rsidRDefault="00A005AB" w:rsidP="00F86A6B">
      <w:pPr>
        <w:spacing w:before="120" w:line="276" w:lineRule="auto"/>
        <w:jc w:val="both"/>
        <w:rPr>
          <w:rStyle w:val="Zadanifontodlomka1"/>
          <w:rFonts w:asciiTheme="minorHAnsi" w:hAnsiTheme="minorHAnsi" w:cstheme="minorHAnsi"/>
          <w:sz w:val="22"/>
          <w:szCs w:val="22"/>
          <w:lang w:val="en-GB"/>
        </w:rPr>
      </w:pPr>
    </w:p>
    <w:p w14:paraId="33D1A463" w14:textId="77777777" w:rsidR="00A005AB" w:rsidRPr="001E58ED" w:rsidRDefault="00A005AB" w:rsidP="000356C8">
      <w:pPr>
        <w:keepNext/>
        <w:spacing w:after="240"/>
        <w:outlineLvl w:val="1"/>
        <w:rPr>
          <w:rFonts w:ascii="Calibri" w:eastAsia="SimSun" w:hAnsi="Calibri" w:cs="Calibri"/>
          <w:b/>
          <w:bCs/>
          <w:sz w:val="22"/>
          <w:szCs w:val="22"/>
          <w:lang w:val="en-GB"/>
        </w:rPr>
      </w:pPr>
      <w:bookmarkStart w:id="17" w:name="_Toc161068956"/>
      <w:r>
        <w:rPr>
          <w:rFonts w:ascii="Calibri" w:eastAsia="SimSun" w:hAnsi="Calibri" w:cs="Calibri"/>
          <w:b/>
          <w:bCs/>
          <w:sz w:val="22"/>
          <w:szCs w:val="22"/>
          <w:lang w:val="en-GB"/>
        </w:rPr>
        <w:t>CO-OPERATION WITH</w:t>
      </w:r>
      <w:r w:rsidRPr="001E58ED">
        <w:rPr>
          <w:rFonts w:ascii="Calibri" w:eastAsia="SimSun" w:hAnsi="Calibri" w:cs="Calibri"/>
          <w:b/>
          <w:bCs/>
          <w:sz w:val="22"/>
          <w:szCs w:val="22"/>
          <w:lang w:val="en-GB"/>
        </w:rPr>
        <w:t xml:space="preserve"> HAMAG-BICRO</w:t>
      </w:r>
      <w:bookmarkEnd w:id="17"/>
      <w:r w:rsidRPr="001E58ED">
        <w:rPr>
          <w:rFonts w:ascii="Calibri" w:eastAsia="SimSun" w:hAnsi="Calibri" w:cs="Calibri"/>
          <w:b/>
          <w:bCs/>
          <w:sz w:val="22"/>
          <w:szCs w:val="22"/>
          <w:lang w:val="en-GB"/>
        </w:rPr>
        <w:t xml:space="preserve"> </w:t>
      </w:r>
    </w:p>
    <w:p w14:paraId="0C9C35F2" w14:textId="77777777" w:rsidR="00A005AB" w:rsidRPr="001E58ED" w:rsidRDefault="00A005AB" w:rsidP="005A57C5">
      <w:pPr>
        <w:spacing w:line="276" w:lineRule="auto"/>
        <w:jc w:val="both"/>
        <w:textAlignment w:val="baseline"/>
        <w:rPr>
          <w:rFonts w:asciiTheme="minorHAnsi" w:hAnsiTheme="minorHAnsi" w:cstheme="minorHAnsi"/>
          <w:sz w:val="22"/>
          <w:szCs w:val="22"/>
          <w:lang w:val="en-GB" w:eastAsia="hr-HR"/>
        </w:rPr>
      </w:pPr>
      <w:r>
        <w:rPr>
          <w:rFonts w:ascii="Calibri" w:hAnsi="Calibri" w:cs="Calibri"/>
          <w:sz w:val="22"/>
          <w:szCs w:val="22"/>
          <w:lang w:val="en-GB" w:eastAsia="hr-HR"/>
        </w:rPr>
        <w:t>In</w:t>
      </w:r>
      <w:r w:rsidRPr="001E58ED">
        <w:rPr>
          <w:rFonts w:ascii="Calibri" w:hAnsi="Calibri" w:cs="Calibri"/>
          <w:sz w:val="22"/>
          <w:szCs w:val="22"/>
          <w:lang w:val="en-GB" w:eastAsia="hr-HR"/>
        </w:rPr>
        <w:t xml:space="preserve"> 2023</w:t>
      </w:r>
      <w:r>
        <w:rPr>
          <w:rFonts w:ascii="Calibri" w:hAnsi="Calibri" w:cs="Calibri"/>
          <w:sz w:val="22"/>
          <w:szCs w:val="22"/>
          <w:lang w:val="en-GB" w:eastAsia="hr-HR"/>
        </w:rPr>
        <w:t>, business cooperation with HAMAG-BICRO was continued under guarantee programmes</w:t>
      </w:r>
      <w:r w:rsidRPr="001E58ED">
        <w:rPr>
          <w:rFonts w:asciiTheme="minorHAnsi" w:hAnsiTheme="minorHAnsi" w:cstheme="minorHAnsi"/>
          <w:sz w:val="22"/>
          <w:szCs w:val="22"/>
          <w:lang w:val="en-GB" w:eastAsia="hr-HR"/>
        </w:rPr>
        <w:t>: </w:t>
      </w:r>
    </w:p>
    <w:p w14:paraId="5FCE3F6E" w14:textId="77777777" w:rsidR="00A005AB" w:rsidRPr="001E58ED" w:rsidRDefault="00A005AB" w:rsidP="00A005AB">
      <w:pPr>
        <w:pStyle w:val="Odlomakpopisa1"/>
        <w:numPr>
          <w:ilvl w:val="0"/>
          <w:numId w:val="95"/>
        </w:numPr>
        <w:tabs>
          <w:tab w:val="clear" w:pos="-480"/>
        </w:tabs>
        <w:spacing w:line="276" w:lineRule="auto"/>
        <w:ind w:left="720"/>
        <w:jc w:val="both"/>
        <w:textAlignment w:val="baseline"/>
        <w:rPr>
          <w:rStyle w:val="Zadanifontodlomka1"/>
          <w:rFonts w:ascii="Calibri" w:hAnsi="Calibri" w:cs="Calibri"/>
          <w:sz w:val="22"/>
          <w:szCs w:val="22"/>
          <w:lang w:val="en-GB"/>
        </w:rPr>
      </w:pPr>
      <w:r w:rsidRPr="001E58ED">
        <w:rPr>
          <w:rStyle w:val="Zadanifontodlomka1"/>
          <w:rFonts w:ascii="Calibri" w:hAnsi="Calibri" w:cs="Calibri"/>
          <w:sz w:val="22"/>
          <w:szCs w:val="22"/>
          <w:lang w:val="en-GB"/>
        </w:rPr>
        <w:t xml:space="preserve">ESIF </w:t>
      </w:r>
      <w:r w:rsidRPr="00891780">
        <w:rPr>
          <w:rStyle w:val="Zadanifontodlomka1"/>
          <w:rFonts w:ascii="Calibri" w:hAnsi="Calibri" w:cs="Calibri"/>
          <w:sz w:val="22"/>
          <w:szCs w:val="22"/>
          <w:lang w:val="en-GB" w:eastAsia="hr-HR"/>
        </w:rPr>
        <w:t>individual guarantees for investment loans and working capital loans intended to small business entities (except for agriculture and fishery, trade activities etc</w:t>
      </w:r>
      <w:r w:rsidRPr="001E58ED">
        <w:rPr>
          <w:rStyle w:val="Zadanifontodlomka1"/>
          <w:rFonts w:ascii="Calibri" w:hAnsi="Calibri" w:cs="Calibri"/>
          <w:sz w:val="22"/>
          <w:szCs w:val="22"/>
          <w:lang w:val="en-GB"/>
        </w:rPr>
        <w:t xml:space="preserve">.) </w:t>
      </w:r>
      <w:r>
        <w:rPr>
          <w:rStyle w:val="Zadanifontodlomka1"/>
          <w:rFonts w:ascii="Calibri" w:hAnsi="Calibri" w:cs="Calibri"/>
          <w:sz w:val="22"/>
          <w:szCs w:val="22"/>
          <w:lang w:val="en-GB"/>
        </w:rPr>
        <w:t xml:space="preserve">with the utilisation period no later than </w:t>
      </w:r>
      <w:r w:rsidRPr="001E58ED">
        <w:rPr>
          <w:rStyle w:val="Zadanifontodlomka1"/>
          <w:rFonts w:ascii="Calibri" w:hAnsi="Calibri" w:cs="Calibri"/>
          <w:sz w:val="22"/>
          <w:szCs w:val="22"/>
          <w:lang w:val="en-GB"/>
        </w:rPr>
        <w:t>31</w:t>
      </w:r>
      <w:r>
        <w:rPr>
          <w:rStyle w:val="Zadanifontodlomka1"/>
          <w:rFonts w:ascii="Calibri" w:hAnsi="Calibri" w:cs="Calibri"/>
          <w:sz w:val="22"/>
          <w:szCs w:val="22"/>
          <w:lang w:val="en-GB"/>
        </w:rPr>
        <w:t xml:space="preserve"> December</w:t>
      </w:r>
      <w:r w:rsidRPr="001E58ED">
        <w:rPr>
          <w:rStyle w:val="Zadanifontodlomka1"/>
          <w:rFonts w:ascii="Calibri" w:hAnsi="Calibri" w:cs="Calibri"/>
          <w:sz w:val="22"/>
          <w:szCs w:val="22"/>
          <w:lang w:val="en-GB"/>
        </w:rPr>
        <w:t xml:space="preserve"> 2023, </w:t>
      </w:r>
    </w:p>
    <w:p w14:paraId="066459D9" w14:textId="77777777" w:rsidR="00A005AB" w:rsidRPr="001E58ED" w:rsidRDefault="00A005AB" w:rsidP="00A005AB">
      <w:pPr>
        <w:pStyle w:val="Odlomakpopisa1"/>
        <w:numPr>
          <w:ilvl w:val="0"/>
          <w:numId w:val="95"/>
        </w:numPr>
        <w:tabs>
          <w:tab w:val="clear" w:pos="-480"/>
        </w:tabs>
        <w:spacing w:line="276" w:lineRule="auto"/>
        <w:ind w:left="720"/>
        <w:jc w:val="both"/>
        <w:textAlignment w:val="baseline"/>
        <w:rPr>
          <w:rStyle w:val="Zadanifontodlomka1"/>
          <w:rFonts w:ascii="Calibri" w:hAnsi="Calibri" w:cs="Calibri"/>
          <w:sz w:val="22"/>
          <w:szCs w:val="22"/>
          <w:lang w:val="en-GB"/>
        </w:rPr>
      </w:pPr>
      <w:r w:rsidRPr="001E58ED">
        <w:rPr>
          <w:rStyle w:val="Zadanifontodlomka1"/>
          <w:rFonts w:ascii="Calibri" w:hAnsi="Calibri" w:cs="Calibri"/>
          <w:sz w:val="22"/>
          <w:szCs w:val="22"/>
          <w:lang w:val="en-GB"/>
        </w:rPr>
        <w:t xml:space="preserve">ESIF </w:t>
      </w:r>
      <w:r w:rsidRPr="00891780">
        <w:rPr>
          <w:rFonts w:ascii="Calibri" w:hAnsi="Calibri" w:cs="Calibri"/>
          <w:sz w:val="22"/>
          <w:szCs w:val="22"/>
          <w:lang w:val="en-GB" w:eastAsia="hr-HR"/>
        </w:rPr>
        <w:t>individual guarantees for rural development intended for easier access to financing of micro, small and medium entities of small businesses in the agricultural, processing and forestry sectors</w:t>
      </w:r>
      <w:r w:rsidRPr="001E58ED">
        <w:rPr>
          <w:rStyle w:val="Zadanifontodlomka1"/>
          <w:rFonts w:ascii="Calibri" w:hAnsi="Calibri" w:cs="Calibri"/>
          <w:sz w:val="22"/>
          <w:szCs w:val="22"/>
          <w:lang w:val="en-GB"/>
        </w:rPr>
        <w:t>, </w:t>
      </w:r>
    </w:p>
    <w:p w14:paraId="52D7891C" w14:textId="77777777" w:rsidR="00A005AB" w:rsidRPr="001E58ED" w:rsidRDefault="00A005AB" w:rsidP="00A005AB">
      <w:pPr>
        <w:pStyle w:val="Odlomakpopisa1"/>
        <w:numPr>
          <w:ilvl w:val="0"/>
          <w:numId w:val="95"/>
        </w:numPr>
        <w:tabs>
          <w:tab w:val="clear" w:pos="-480"/>
        </w:tabs>
        <w:spacing w:line="276" w:lineRule="auto"/>
        <w:ind w:left="720"/>
        <w:jc w:val="both"/>
        <w:textAlignment w:val="baseline"/>
        <w:rPr>
          <w:rStyle w:val="Zadanifontodlomka1"/>
          <w:rFonts w:ascii="Calibri" w:hAnsi="Calibri" w:cs="Calibri"/>
          <w:sz w:val="22"/>
          <w:szCs w:val="22"/>
          <w:lang w:val="en-GB"/>
        </w:rPr>
      </w:pPr>
      <w:r w:rsidRPr="001E58ED">
        <w:rPr>
          <w:rStyle w:val="Zadanifontodlomka1"/>
          <w:rFonts w:ascii="Calibri" w:hAnsi="Calibri" w:cs="Calibri"/>
          <w:sz w:val="22"/>
          <w:szCs w:val="22"/>
          <w:lang w:val="en-GB"/>
        </w:rPr>
        <w:t xml:space="preserve">ESIF </w:t>
      </w:r>
      <w:r w:rsidRPr="00891780">
        <w:rPr>
          <w:rStyle w:val="Zadanifontodlomka1"/>
          <w:rFonts w:ascii="Calibri" w:hAnsi="Calibri" w:cs="Calibri"/>
          <w:sz w:val="22"/>
          <w:szCs w:val="22"/>
          <w:lang w:val="en-GB" w:eastAsia="hr-HR"/>
        </w:rPr>
        <w:t>limited portfolio guarantee intended for easier access to financing of micro, small and medium entities of small businesses</w:t>
      </w:r>
      <w:r w:rsidRPr="001E58ED">
        <w:rPr>
          <w:rStyle w:val="Zadanifontodlomka1"/>
          <w:rFonts w:ascii="Calibri" w:hAnsi="Calibri" w:cs="Calibri"/>
          <w:sz w:val="22"/>
          <w:szCs w:val="22"/>
          <w:lang w:val="en-GB"/>
        </w:rPr>
        <w:t xml:space="preserve"> </w:t>
      </w:r>
      <w:r>
        <w:rPr>
          <w:rStyle w:val="Zadanifontodlomka1"/>
          <w:rFonts w:ascii="Calibri" w:hAnsi="Calibri" w:cs="Calibri"/>
          <w:sz w:val="22"/>
          <w:szCs w:val="22"/>
          <w:lang w:val="en-GB"/>
        </w:rPr>
        <w:t xml:space="preserve">with the utilisation period no later than </w:t>
      </w:r>
      <w:r w:rsidRPr="001E58ED">
        <w:rPr>
          <w:rStyle w:val="Zadanifontodlomka1"/>
          <w:rFonts w:ascii="Calibri" w:hAnsi="Calibri" w:cs="Calibri"/>
          <w:sz w:val="22"/>
          <w:szCs w:val="22"/>
          <w:lang w:val="en-GB"/>
        </w:rPr>
        <w:t>31</w:t>
      </w:r>
      <w:r>
        <w:rPr>
          <w:rStyle w:val="Zadanifontodlomka1"/>
          <w:rFonts w:ascii="Calibri" w:hAnsi="Calibri" w:cs="Calibri"/>
          <w:sz w:val="22"/>
          <w:szCs w:val="22"/>
          <w:lang w:val="en-GB"/>
        </w:rPr>
        <w:t xml:space="preserve"> December</w:t>
      </w:r>
      <w:r w:rsidRPr="001E58ED">
        <w:rPr>
          <w:rStyle w:val="Zadanifontodlomka1"/>
          <w:rFonts w:ascii="Calibri" w:hAnsi="Calibri" w:cs="Calibri"/>
          <w:sz w:val="22"/>
          <w:szCs w:val="22"/>
          <w:lang w:val="en-GB"/>
        </w:rPr>
        <w:t xml:space="preserve"> 2023. </w:t>
      </w:r>
    </w:p>
    <w:p w14:paraId="31B3E89D" w14:textId="77777777" w:rsidR="00A005AB" w:rsidRPr="001E58ED" w:rsidRDefault="00A005AB" w:rsidP="005A57C5">
      <w:pPr>
        <w:spacing w:line="276" w:lineRule="auto"/>
        <w:jc w:val="both"/>
        <w:textAlignment w:val="baseline"/>
        <w:rPr>
          <w:rFonts w:asciiTheme="minorHAnsi" w:hAnsiTheme="minorHAnsi" w:cstheme="minorHAnsi"/>
          <w:sz w:val="22"/>
          <w:szCs w:val="22"/>
          <w:lang w:val="en-GB" w:eastAsia="hr-HR"/>
        </w:rPr>
      </w:pPr>
    </w:p>
    <w:p w14:paraId="5DEFA906" w14:textId="77777777" w:rsidR="00A005AB" w:rsidRPr="001E58ED" w:rsidRDefault="00A005AB" w:rsidP="005A57C5">
      <w:pPr>
        <w:spacing w:line="276" w:lineRule="auto"/>
        <w:jc w:val="both"/>
        <w:textAlignment w:val="baseline"/>
        <w:rPr>
          <w:rFonts w:asciiTheme="minorHAnsi" w:hAnsiTheme="minorHAnsi" w:cstheme="minorBidi"/>
          <w:sz w:val="22"/>
          <w:szCs w:val="22"/>
          <w:lang w:val="en-GB" w:eastAsia="hr-HR"/>
        </w:rPr>
      </w:pPr>
      <w:r>
        <w:rPr>
          <w:rFonts w:asciiTheme="minorHAnsi" w:hAnsiTheme="minorHAnsi" w:cstheme="minorBidi"/>
          <w:sz w:val="22"/>
          <w:szCs w:val="22"/>
          <w:lang w:val="en-GB" w:eastAsia="hr-HR"/>
        </w:rPr>
        <w:t xml:space="preserve">At the end of </w:t>
      </w:r>
      <w:r w:rsidRPr="001E58ED">
        <w:rPr>
          <w:rFonts w:asciiTheme="minorHAnsi" w:hAnsiTheme="minorHAnsi" w:cstheme="minorBidi"/>
          <w:sz w:val="22"/>
          <w:szCs w:val="22"/>
          <w:lang w:val="en-GB" w:eastAsia="hr-HR"/>
        </w:rPr>
        <w:t>2023</w:t>
      </w:r>
      <w:r>
        <w:rPr>
          <w:rFonts w:asciiTheme="minorHAnsi" w:hAnsiTheme="minorHAnsi" w:cstheme="minorBidi"/>
          <w:sz w:val="22"/>
          <w:szCs w:val="22"/>
          <w:lang w:val="en-GB" w:eastAsia="hr-HR"/>
        </w:rPr>
        <w:t xml:space="preserve">, the implementation of </w:t>
      </w:r>
      <w:r w:rsidRPr="001E58ED">
        <w:rPr>
          <w:rFonts w:asciiTheme="minorHAnsi" w:hAnsiTheme="minorHAnsi" w:cstheme="minorBidi"/>
          <w:sz w:val="22"/>
          <w:szCs w:val="22"/>
          <w:lang w:val="en-GB" w:eastAsia="hr-HR"/>
        </w:rPr>
        <w:t xml:space="preserve">ESIF </w:t>
      </w:r>
      <w:r>
        <w:rPr>
          <w:rFonts w:asciiTheme="minorHAnsi" w:hAnsiTheme="minorHAnsi" w:cstheme="minorBidi"/>
          <w:sz w:val="22"/>
          <w:szCs w:val="22"/>
          <w:lang w:val="en-GB" w:eastAsia="hr-HR"/>
        </w:rPr>
        <w:t>individual guarantees for investment loans and loans for working capital and the ESIF limited portfolio guarantee was completed</w:t>
      </w:r>
      <w:r w:rsidRPr="001E58ED">
        <w:rPr>
          <w:rFonts w:asciiTheme="minorHAnsi" w:hAnsiTheme="minorHAnsi" w:cstheme="minorBidi"/>
          <w:sz w:val="22"/>
          <w:szCs w:val="22"/>
          <w:lang w:val="en-GB" w:eastAsia="hr-HR"/>
        </w:rPr>
        <w:t>.</w:t>
      </w:r>
    </w:p>
    <w:p w14:paraId="4E342ACA" w14:textId="77777777" w:rsidR="00A005AB" w:rsidRPr="001E58ED" w:rsidRDefault="00A005AB">
      <w:pPr>
        <w:suppressAutoHyphens w:val="0"/>
        <w:rPr>
          <w:rFonts w:ascii="Calibri" w:hAnsi="Calibri" w:cs="Calibri"/>
          <w:sz w:val="22"/>
          <w:szCs w:val="22"/>
          <w:lang w:val="en-GB" w:eastAsia="hr-HR"/>
        </w:rPr>
      </w:pPr>
      <w:r w:rsidRPr="001E58ED">
        <w:rPr>
          <w:rFonts w:ascii="Calibri" w:hAnsi="Calibri" w:cs="Calibri"/>
          <w:sz w:val="22"/>
          <w:szCs w:val="22"/>
          <w:lang w:val="en-GB" w:eastAsia="hr-HR"/>
        </w:rPr>
        <w:br w:type="page"/>
      </w:r>
    </w:p>
    <w:p w14:paraId="425A5888" w14:textId="77777777" w:rsidR="00A005AB" w:rsidRPr="001E58ED" w:rsidRDefault="00A005AB">
      <w:pPr>
        <w:keepNext/>
        <w:keepLines/>
        <w:pBdr>
          <w:bottom w:val="single" w:sz="4" w:space="2" w:color="B2B2B2"/>
        </w:pBdr>
        <w:spacing w:before="360" w:after="120"/>
        <w:outlineLvl w:val="0"/>
        <w:rPr>
          <w:rFonts w:ascii="Calibri" w:eastAsia="SimHei" w:hAnsi="Calibri" w:cs="Calibri"/>
          <w:b/>
          <w:bCs/>
          <w:sz w:val="22"/>
          <w:szCs w:val="22"/>
          <w:lang w:val="en-GB"/>
        </w:rPr>
      </w:pPr>
      <w:bookmarkStart w:id="18" w:name="_Toc161068957"/>
      <w:r w:rsidRPr="001E58ED">
        <w:rPr>
          <w:rFonts w:ascii="Calibri" w:eastAsia="SimHei" w:hAnsi="Calibri" w:cs="Calibri"/>
          <w:b/>
          <w:bCs/>
          <w:sz w:val="22"/>
          <w:szCs w:val="22"/>
          <w:lang w:val="en-GB"/>
        </w:rPr>
        <w:t>EU PROGRAM</w:t>
      </w:r>
      <w:r>
        <w:rPr>
          <w:rFonts w:ascii="Calibri" w:eastAsia="SimHei" w:hAnsi="Calibri" w:cs="Calibri"/>
          <w:b/>
          <w:bCs/>
          <w:sz w:val="22"/>
          <w:szCs w:val="22"/>
          <w:lang w:val="en-GB"/>
        </w:rPr>
        <w:t>MES AND INITIATIVES</w:t>
      </w:r>
      <w:bookmarkEnd w:id="18"/>
    </w:p>
    <w:p w14:paraId="1F032862" w14:textId="77777777" w:rsidR="00A005AB" w:rsidRPr="001E58ED" w:rsidRDefault="00A005AB" w:rsidP="00F06A20">
      <w:pPr>
        <w:keepNext/>
        <w:spacing w:before="240"/>
        <w:outlineLvl w:val="1"/>
        <w:rPr>
          <w:rFonts w:ascii="Calibri" w:eastAsia="SimSun" w:hAnsi="Calibri" w:cs="Calibri"/>
          <w:b/>
          <w:bCs/>
          <w:sz w:val="22"/>
          <w:szCs w:val="22"/>
          <w:lang w:val="en-GB"/>
        </w:rPr>
      </w:pPr>
      <w:bookmarkStart w:id="19" w:name="_Toc161068958"/>
      <w:r w:rsidRPr="001E58ED">
        <w:rPr>
          <w:rFonts w:ascii="Calibri" w:eastAsia="SimSun" w:hAnsi="Calibri" w:cs="Calibri"/>
          <w:b/>
          <w:bCs/>
          <w:sz w:val="22"/>
          <w:szCs w:val="22"/>
          <w:lang w:val="en-GB"/>
        </w:rPr>
        <w:t>FINANCI</w:t>
      </w:r>
      <w:r>
        <w:rPr>
          <w:rFonts w:ascii="Calibri" w:eastAsia="SimSun" w:hAnsi="Calibri" w:cs="Calibri"/>
          <w:b/>
          <w:bCs/>
          <w:sz w:val="22"/>
          <w:szCs w:val="22"/>
          <w:lang w:val="en-GB"/>
        </w:rPr>
        <w:t>AL INSTRUMENTS</w:t>
      </w:r>
      <w:bookmarkEnd w:id="19"/>
    </w:p>
    <w:p w14:paraId="5730FC4F" w14:textId="77777777" w:rsidR="00A005AB" w:rsidRPr="001E58ED" w:rsidRDefault="00A005AB" w:rsidP="00524B78">
      <w:pPr>
        <w:spacing w:before="120" w:after="120" w:line="276" w:lineRule="auto"/>
        <w:jc w:val="both"/>
        <w:rPr>
          <w:rFonts w:ascii="Calibri" w:hAnsi="Calibri" w:cs="Calibri"/>
          <w:sz w:val="22"/>
          <w:szCs w:val="22"/>
          <w:lang w:val="en-GB" w:eastAsia="hr-HR"/>
        </w:rPr>
      </w:pPr>
      <w:r>
        <w:rPr>
          <w:rFonts w:ascii="Calibri" w:hAnsi="Calibri" w:cs="Calibri"/>
          <w:sz w:val="22"/>
          <w:szCs w:val="22"/>
          <w:lang w:val="en-GB" w:eastAsia="hr-HR"/>
        </w:rPr>
        <w:t xml:space="preserve">In 2023, </w:t>
      </w:r>
      <w:r w:rsidRPr="001E58ED">
        <w:rPr>
          <w:rFonts w:ascii="Calibri" w:hAnsi="Calibri" w:cs="Calibri"/>
          <w:sz w:val="22"/>
          <w:szCs w:val="22"/>
          <w:lang w:val="en-GB" w:eastAsia="hr-HR"/>
        </w:rPr>
        <w:t xml:space="preserve">HBOR </w:t>
      </w:r>
      <w:r>
        <w:rPr>
          <w:rFonts w:ascii="Calibri" w:hAnsi="Calibri" w:cs="Calibri"/>
          <w:sz w:val="22"/>
          <w:szCs w:val="22"/>
          <w:lang w:val="en-GB" w:eastAsia="hr-HR"/>
        </w:rPr>
        <w:t>continued to implement the current financial instruments intended to the private sector: ”</w:t>
      </w:r>
      <w:r w:rsidRPr="001E58ED">
        <w:rPr>
          <w:rFonts w:ascii="Calibri" w:hAnsi="Calibri" w:cs="Calibri"/>
          <w:sz w:val="22"/>
          <w:szCs w:val="22"/>
          <w:lang w:val="en-GB" w:eastAsia="hr-HR"/>
        </w:rPr>
        <w:t xml:space="preserve">ESIF </w:t>
      </w:r>
      <w:r>
        <w:rPr>
          <w:rFonts w:ascii="Calibri" w:hAnsi="Calibri" w:cs="Calibri"/>
          <w:sz w:val="22"/>
          <w:szCs w:val="22"/>
          <w:lang w:val="en-GB" w:eastAsia="hr-HR"/>
        </w:rPr>
        <w:t>Growth and Expansion Loans</w:t>
      </w:r>
      <w:r w:rsidRPr="001E58ED">
        <w:rPr>
          <w:rFonts w:ascii="Calibri" w:hAnsi="Calibri" w:cs="Calibri"/>
          <w:sz w:val="22"/>
          <w:szCs w:val="22"/>
          <w:lang w:val="en-GB" w:eastAsia="hr-HR"/>
        </w:rPr>
        <w:t xml:space="preserve">” </w:t>
      </w:r>
      <w:r>
        <w:rPr>
          <w:rFonts w:ascii="Calibri" w:hAnsi="Calibri" w:cs="Calibri"/>
          <w:sz w:val="22"/>
          <w:szCs w:val="22"/>
          <w:lang w:val="en-GB" w:eastAsia="hr-HR"/>
        </w:rPr>
        <w:t>and</w:t>
      </w:r>
      <w:r w:rsidRPr="001E58ED">
        <w:rPr>
          <w:rFonts w:ascii="Calibri" w:hAnsi="Calibri" w:cs="Calibri"/>
          <w:sz w:val="22"/>
          <w:szCs w:val="22"/>
          <w:lang w:val="en-GB" w:eastAsia="hr-HR"/>
        </w:rPr>
        <w:t xml:space="preserve"> </w:t>
      </w:r>
      <w:r>
        <w:rPr>
          <w:rFonts w:ascii="Calibri" w:hAnsi="Calibri" w:cs="Calibri"/>
          <w:sz w:val="22"/>
          <w:szCs w:val="22"/>
          <w:lang w:val="en-GB" w:eastAsia="hr-HR"/>
        </w:rPr>
        <w:t>“Working Capital for Rural Development”</w:t>
      </w:r>
      <w:r w:rsidRPr="001E58ED">
        <w:rPr>
          <w:rFonts w:ascii="Calibri" w:hAnsi="Calibri" w:cs="Calibri"/>
          <w:sz w:val="22"/>
          <w:szCs w:val="22"/>
          <w:lang w:val="en-GB" w:eastAsia="hr-HR"/>
        </w:rPr>
        <w:t xml:space="preserve">, </w:t>
      </w:r>
      <w:r>
        <w:rPr>
          <w:rFonts w:ascii="Calibri" w:hAnsi="Calibri" w:cs="Calibri"/>
          <w:sz w:val="22"/>
          <w:szCs w:val="22"/>
          <w:lang w:val="en-GB" w:eastAsia="hr-HR"/>
        </w:rPr>
        <w:t xml:space="preserve">but also the financial </w:t>
      </w:r>
      <w:r w:rsidRPr="001E58ED">
        <w:rPr>
          <w:rFonts w:ascii="Calibri" w:hAnsi="Calibri" w:cs="Calibri"/>
          <w:sz w:val="22"/>
          <w:szCs w:val="22"/>
          <w:lang w:val="en-GB" w:eastAsia="hr-HR"/>
        </w:rPr>
        <w:t xml:space="preserve"> </w:t>
      </w:r>
      <w:r>
        <w:rPr>
          <w:rFonts w:ascii="Calibri" w:hAnsi="Calibri" w:cs="Calibri"/>
          <w:sz w:val="22"/>
          <w:szCs w:val="22"/>
          <w:lang w:val="en-GB" w:eastAsia="hr-HR"/>
        </w:rPr>
        <w:t>instrument intended to the public sector: “ESIF Loans for Public Lighting”</w:t>
      </w:r>
      <w:r w:rsidRPr="001E58ED">
        <w:rPr>
          <w:rFonts w:ascii="Calibri" w:hAnsi="Calibri" w:cs="Calibri"/>
          <w:sz w:val="22"/>
          <w:szCs w:val="22"/>
          <w:lang w:val="en-GB" w:eastAsia="hr-HR"/>
        </w:rPr>
        <w:t xml:space="preserve">. </w:t>
      </w:r>
    </w:p>
    <w:p w14:paraId="0D4C5232" w14:textId="77777777" w:rsidR="00A005AB" w:rsidRPr="001E58ED" w:rsidRDefault="00A005AB" w:rsidP="00524B78">
      <w:pPr>
        <w:spacing w:before="120" w:after="120" w:line="276" w:lineRule="auto"/>
        <w:jc w:val="both"/>
        <w:rPr>
          <w:rFonts w:ascii="Calibri" w:hAnsi="Calibri" w:cs="Calibri"/>
          <w:sz w:val="22"/>
          <w:szCs w:val="22"/>
          <w:lang w:val="en-GB" w:eastAsia="hr-HR"/>
        </w:rPr>
      </w:pPr>
      <w:r>
        <w:rPr>
          <w:rFonts w:ascii="Calibri" w:hAnsi="Calibri" w:cs="Calibri"/>
          <w:sz w:val="22"/>
          <w:szCs w:val="22"/>
          <w:lang w:val="en-GB" w:eastAsia="hr-HR"/>
        </w:rPr>
        <w:t xml:space="preserve">The successful implementation of the existing financial instruments led to entrusting HBOR with the implementation of new financial instruments for the </w:t>
      </w:r>
      <w:r w:rsidRPr="001E58ED">
        <w:rPr>
          <w:rFonts w:ascii="Calibri" w:hAnsi="Calibri" w:cs="Calibri"/>
          <w:sz w:val="22"/>
          <w:szCs w:val="22"/>
          <w:lang w:val="en-GB" w:eastAsia="hr-HR"/>
        </w:rPr>
        <w:t xml:space="preserve">2021 </w:t>
      </w:r>
      <w:r>
        <w:rPr>
          <w:rFonts w:ascii="Calibri" w:hAnsi="Calibri" w:cs="Calibri"/>
          <w:sz w:val="22"/>
          <w:szCs w:val="22"/>
          <w:lang w:val="en-GB" w:eastAsia="hr-HR"/>
        </w:rPr>
        <w:t>–</w:t>
      </w:r>
      <w:r w:rsidRPr="001E58ED">
        <w:rPr>
          <w:rFonts w:ascii="Calibri" w:hAnsi="Calibri" w:cs="Calibri"/>
          <w:sz w:val="22"/>
          <w:szCs w:val="22"/>
          <w:lang w:val="en-GB" w:eastAsia="hr-HR"/>
        </w:rPr>
        <w:t xml:space="preserve"> 2027</w:t>
      </w:r>
      <w:r>
        <w:rPr>
          <w:rFonts w:ascii="Calibri" w:hAnsi="Calibri" w:cs="Calibri"/>
          <w:sz w:val="22"/>
          <w:szCs w:val="22"/>
          <w:lang w:val="en-GB" w:eastAsia="hr-HR"/>
        </w:rPr>
        <w:t xml:space="preserve"> programme period</w:t>
      </w:r>
      <w:r w:rsidRPr="001E58ED">
        <w:rPr>
          <w:rFonts w:ascii="Calibri" w:hAnsi="Calibri" w:cs="Calibri"/>
          <w:sz w:val="22"/>
          <w:szCs w:val="22"/>
          <w:lang w:val="en-GB" w:eastAsia="hr-HR"/>
        </w:rPr>
        <w:t xml:space="preserve">. </w:t>
      </w:r>
      <w:r>
        <w:rPr>
          <w:rFonts w:ascii="Calibri" w:hAnsi="Calibri" w:cs="Calibri"/>
          <w:sz w:val="22"/>
          <w:szCs w:val="22"/>
          <w:lang w:val="en-GB" w:eastAsia="hr-HR"/>
        </w:rPr>
        <w:t>In</w:t>
      </w:r>
      <w:r w:rsidRPr="001E58ED">
        <w:rPr>
          <w:rFonts w:ascii="Calibri" w:hAnsi="Calibri" w:cs="Calibri"/>
          <w:sz w:val="22"/>
          <w:szCs w:val="22"/>
          <w:lang w:val="en-GB" w:eastAsia="hr-HR"/>
        </w:rPr>
        <w:t xml:space="preserve"> 2023</w:t>
      </w:r>
      <w:r>
        <w:rPr>
          <w:rFonts w:ascii="Calibri" w:hAnsi="Calibri" w:cs="Calibri"/>
          <w:sz w:val="22"/>
          <w:szCs w:val="22"/>
          <w:lang w:val="en-GB" w:eastAsia="hr-HR"/>
        </w:rPr>
        <w:t>,</w:t>
      </w:r>
      <w:r w:rsidRPr="001E58ED">
        <w:rPr>
          <w:rFonts w:ascii="Calibri" w:hAnsi="Calibri" w:cs="Calibri"/>
          <w:sz w:val="22"/>
          <w:szCs w:val="22"/>
          <w:lang w:val="en-GB" w:eastAsia="hr-HR"/>
        </w:rPr>
        <w:t xml:space="preserve"> HBOR </w:t>
      </w:r>
      <w:r>
        <w:rPr>
          <w:rFonts w:ascii="Calibri" w:hAnsi="Calibri" w:cs="Calibri"/>
          <w:sz w:val="22"/>
          <w:szCs w:val="22"/>
          <w:lang w:val="en-GB" w:eastAsia="hr-HR"/>
        </w:rPr>
        <w:t>received a Decision entrusting it with the tasks of implementing the financial instruments</w:t>
      </w:r>
      <w:r w:rsidRPr="001E58ED">
        <w:rPr>
          <w:rFonts w:ascii="Calibri" w:hAnsi="Calibri" w:cs="Calibri"/>
          <w:sz w:val="22"/>
          <w:szCs w:val="22"/>
          <w:lang w:val="en-GB" w:eastAsia="hr-HR"/>
        </w:rPr>
        <w:t xml:space="preserve"> </w:t>
      </w:r>
      <w:r>
        <w:rPr>
          <w:rFonts w:ascii="Calibri" w:hAnsi="Calibri" w:cs="Calibri"/>
          <w:sz w:val="22"/>
          <w:szCs w:val="22"/>
          <w:lang w:val="en-GB" w:eastAsia="hr-HR"/>
        </w:rPr>
        <w:t>“</w:t>
      </w:r>
      <w:r w:rsidRPr="001E58ED">
        <w:rPr>
          <w:rFonts w:ascii="Calibri" w:hAnsi="Calibri" w:cs="Calibri"/>
          <w:sz w:val="22"/>
          <w:szCs w:val="22"/>
          <w:lang w:val="en-GB" w:eastAsia="hr-HR"/>
        </w:rPr>
        <w:t>Urban</w:t>
      </w:r>
      <w:r>
        <w:rPr>
          <w:rFonts w:ascii="Calibri" w:hAnsi="Calibri" w:cs="Calibri"/>
          <w:sz w:val="22"/>
          <w:szCs w:val="22"/>
          <w:lang w:val="en-GB" w:eastAsia="hr-HR"/>
        </w:rPr>
        <w:t xml:space="preserve"> Development Fund</w:t>
      </w:r>
      <w:r w:rsidRPr="001E58ED">
        <w:rPr>
          <w:rFonts w:ascii="Calibri" w:hAnsi="Calibri" w:cs="Calibri"/>
          <w:sz w:val="22"/>
          <w:szCs w:val="22"/>
          <w:lang w:val="en-GB" w:eastAsia="hr-HR"/>
        </w:rPr>
        <w:t xml:space="preserve">“ </w:t>
      </w:r>
      <w:r>
        <w:rPr>
          <w:rFonts w:ascii="Calibri" w:hAnsi="Calibri" w:cs="Calibri"/>
          <w:sz w:val="22"/>
          <w:szCs w:val="22"/>
          <w:lang w:val="en-GB" w:eastAsia="hr-HR"/>
        </w:rPr>
        <w:t>in the amount of EUR</w:t>
      </w:r>
      <w:r w:rsidRPr="001E58ED">
        <w:rPr>
          <w:rFonts w:ascii="Calibri" w:hAnsi="Calibri" w:cs="Calibri"/>
          <w:sz w:val="22"/>
          <w:szCs w:val="22"/>
          <w:lang w:val="en-GB" w:eastAsia="hr-HR"/>
        </w:rPr>
        <w:t xml:space="preserve"> 29 mil</w:t>
      </w:r>
      <w:r>
        <w:rPr>
          <w:rFonts w:ascii="Calibri" w:hAnsi="Calibri" w:cs="Calibri"/>
          <w:sz w:val="22"/>
          <w:szCs w:val="22"/>
          <w:lang w:val="en-GB" w:eastAsia="hr-HR"/>
        </w:rPr>
        <w:t>lion and</w:t>
      </w:r>
      <w:r w:rsidRPr="001E58ED">
        <w:rPr>
          <w:rFonts w:ascii="Calibri" w:hAnsi="Calibri" w:cs="Calibri"/>
          <w:sz w:val="22"/>
          <w:szCs w:val="22"/>
          <w:lang w:val="en-GB" w:eastAsia="hr-HR"/>
        </w:rPr>
        <w:t xml:space="preserve"> </w:t>
      </w:r>
      <w:r>
        <w:rPr>
          <w:rFonts w:ascii="Calibri" w:hAnsi="Calibri" w:cs="Calibri"/>
          <w:sz w:val="22"/>
          <w:szCs w:val="22"/>
          <w:lang w:val="en-GB" w:eastAsia="hr-HR"/>
        </w:rPr>
        <w:t xml:space="preserve">“Energy Efficiency Loans for Entrepreneurs” in the amount of EUR </w:t>
      </w:r>
      <w:r w:rsidRPr="001E58ED">
        <w:rPr>
          <w:rFonts w:ascii="Calibri" w:hAnsi="Calibri" w:cs="Calibri"/>
          <w:sz w:val="22"/>
          <w:szCs w:val="22"/>
          <w:lang w:val="en-GB" w:eastAsia="hr-HR"/>
        </w:rPr>
        <w:t xml:space="preserve">150 </w:t>
      </w:r>
      <w:r>
        <w:rPr>
          <w:rFonts w:ascii="Calibri" w:hAnsi="Calibri" w:cs="Calibri"/>
          <w:sz w:val="22"/>
          <w:szCs w:val="22"/>
          <w:lang w:val="en-GB" w:eastAsia="hr-HR"/>
        </w:rPr>
        <w:t>million, the implementation of which is expected in</w:t>
      </w:r>
      <w:r w:rsidRPr="001E58ED">
        <w:rPr>
          <w:rFonts w:ascii="Calibri" w:hAnsi="Calibri" w:cs="Calibri"/>
          <w:sz w:val="22"/>
          <w:szCs w:val="22"/>
          <w:lang w:val="en-GB" w:eastAsia="hr-HR"/>
        </w:rPr>
        <w:t xml:space="preserve"> 2024.</w:t>
      </w:r>
    </w:p>
    <w:p w14:paraId="43FA066E" w14:textId="77777777" w:rsidR="00A005AB" w:rsidRPr="001E58ED" w:rsidRDefault="00A005AB" w:rsidP="00524B78">
      <w:pPr>
        <w:spacing w:before="120" w:after="120" w:line="276" w:lineRule="auto"/>
        <w:jc w:val="both"/>
        <w:rPr>
          <w:rFonts w:ascii="Calibri" w:hAnsi="Calibri" w:cs="Calibri"/>
          <w:sz w:val="22"/>
          <w:szCs w:val="22"/>
          <w:lang w:val="en-GB" w:eastAsia="hr-HR"/>
        </w:rPr>
      </w:pPr>
      <w:r w:rsidRPr="00F35D8D">
        <w:rPr>
          <w:rFonts w:ascii="Calibri" w:hAnsi="Calibri" w:cs="Calibri"/>
          <w:sz w:val="22"/>
          <w:szCs w:val="22"/>
          <w:lang w:val="en-GB" w:eastAsia="hr-HR"/>
        </w:rPr>
        <w:t xml:space="preserve">In addition to the above, in the period 2021 - 2027, it is planned to give </w:t>
      </w:r>
      <w:r>
        <w:rPr>
          <w:rFonts w:ascii="Calibri" w:hAnsi="Calibri" w:cs="Calibri"/>
          <w:sz w:val="22"/>
          <w:szCs w:val="22"/>
          <w:lang w:val="en-GB" w:eastAsia="hr-HR"/>
        </w:rPr>
        <w:t xml:space="preserve">to </w:t>
      </w:r>
      <w:r w:rsidRPr="00F35D8D">
        <w:rPr>
          <w:rFonts w:ascii="Calibri" w:hAnsi="Calibri" w:cs="Calibri"/>
          <w:sz w:val="22"/>
          <w:szCs w:val="22"/>
          <w:lang w:val="en-GB" w:eastAsia="hr-HR"/>
        </w:rPr>
        <w:t xml:space="preserve">HBOR </w:t>
      </w:r>
      <w:r>
        <w:rPr>
          <w:rFonts w:ascii="Calibri" w:hAnsi="Calibri" w:cs="Calibri"/>
          <w:sz w:val="22"/>
          <w:szCs w:val="22"/>
          <w:lang w:val="en-GB" w:eastAsia="hr-HR"/>
        </w:rPr>
        <w:t xml:space="preserve">for management </w:t>
      </w:r>
      <w:r w:rsidRPr="00F35D8D">
        <w:rPr>
          <w:rFonts w:ascii="Calibri" w:hAnsi="Calibri" w:cs="Calibri"/>
          <w:sz w:val="22"/>
          <w:szCs w:val="22"/>
          <w:lang w:val="en-GB" w:eastAsia="hr-HR"/>
        </w:rPr>
        <w:t xml:space="preserve">a total of </w:t>
      </w:r>
      <w:r>
        <w:rPr>
          <w:rFonts w:ascii="Calibri" w:hAnsi="Calibri" w:cs="Calibri"/>
          <w:sz w:val="22"/>
          <w:szCs w:val="22"/>
          <w:lang w:val="en-GB" w:eastAsia="hr-HR"/>
        </w:rPr>
        <w:t xml:space="preserve">EUR </w:t>
      </w:r>
      <w:r w:rsidRPr="00F35D8D">
        <w:rPr>
          <w:rFonts w:ascii="Calibri" w:hAnsi="Calibri" w:cs="Calibri"/>
          <w:sz w:val="22"/>
          <w:szCs w:val="22"/>
          <w:lang w:val="en-GB" w:eastAsia="hr-HR"/>
        </w:rPr>
        <w:t>381.2 million, which is about 70 percent of the funds provided for financial instruments at the level of the Republic of Croatia within the Operational Program</w:t>
      </w:r>
      <w:r>
        <w:rPr>
          <w:rFonts w:ascii="Calibri" w:hAnsi="Calibri" w:cs="Calibri"/>
          <w:sz w:val="22"/>
          <w:szCs w:val="22"/>
          <w:lang w:val="en-GB" w:eastAsia="hr-HR"/>
        </w:rPr>
        <w:t>me</w:t>
      </w:r>
      <w:r w:rsidRPr="00F35D8D">
        <w:rPr>
          <w:rFonts w:ascii="Calibri" w:hAnsi="Calibri" w:cs="Calibri"/>
          <w:sz w:val="22"/>
          <w:szCs w:val="22"/>
          <w:lang w:val="en-GB" w:eastAsia="hr-HR"/>
        </w:rPr>
        <w:t xml:space="preserve"> Competitiveness and Cohesion 2021 - 2027</w:t>
      </w:r>
      <w:r>
        <w:rPr>
          <w:rFonts w:ascii="Calibri" w:hAnsi="Calibri" w:cs="Calibri"/>
          <w:sz w:val="22"/>
          <w:szCs w:val="22"/>
          <w:lang w:val="en-GB" w:eastAsia="hr-HR"/>
        </w:rPr>
        <w:t xml:space="preserve">  </w:t>
      </w:r>
      <w:r w:rsidRPr="001E58ED">
        <w:rPr>
          <w:rFonts w:ascii="Calibri" w:hAnsi="Calibri" w:cs="Calibri"/>
          <w:sz w:val="22"/>
          <w:szCs w:val="22"/>
          <w:lang w:val="en-GB" w:eastAsia="hr-HR"/>
        </w:rPr>
        <w:t xml:space="preserve"> </w:t>
      </w:r>
      <w:r>
        <w:rPr>
          <w:rFonts w:ascii="Calibri" w:hAnsi="Calibri" w:cs="Calibri"/>
          <w:sz w:val="22"/>
          <w:szCs w:val="22"/>
          <w:lang w:val="en-GB" w:eastAsia="hr-HR"/>
        </w:rPr>
        <w:t>and the Integrated Territorial P</w:t>
      </w:r>
      <w:r w:rsidRPr="001E58ED">
        <w:rPr>
          <w:rFonts w:ascii="Calibri" w:hAnsi="Calibri" w:cs="Calibri"/>
          <w:sz w:val="22"/>
          <w:szCs w:val="22"/>
          <w:lang w:val="en-GB" w:eastAsia="hr-HR"/>
        </w:rPr>
        <w:t>rogram</w:t>
      </w:r>
      <w:r>
        <w:rPr>
          <w:rFonts w:ascii="Calibri" w:hAnsi="Calibri" w:cs="Calibri"/>
          <w:sz w:val="22"/>
          <w:szCs w:val="22"/>
          <w:lang w:val="en-GB" w:eastAsia="hr-HR"/>
        </w:rPr>
        <w:t>me</w:t>
      </w:r>
      <w:r w:rsidRPr="001E58ED">
        <w:rPr>
          <w:rFonts w:ascii="Calibri" w:hAnsi="Calibri" w:cs="Calibri"/>
          <w:sz w:val="22"/>
          <w:szCs w:val="22"/>
          <w:lang w:val="en-GB" w:eastAsia="hr-HR"/>
        </w:rPr>
        <w:t xml:space="preserve"> 2021 – 2027. </w:t>
      </w:r>
      <w:r>
        <w:rPr>
          <w:rFonts w:ascii="Calibri" w:hAnsi="Calibri" w:cs="Calibri"/>
          <w:sz w:val="22"/>
          <w:szCs w:val="22"/>
          <w:lang w:val="en-GB" w:eastAsia="hr-HR"/>
        </w:rPr>
        <w:t>By this, H</w:t>
      </w:r>
      <w:r w:rsidRPr="001E58ED">
        <w:rPr>
          <w:rFonts w:ascii="Calibri" w:hAnsi="Calibri" w:cs="Calibri"/>
          <w:sz w:val="22"/>
          <w:szCs w:val="22"/>
          <w:lang w:val="en-GB" w:eastAsia="hr-HR"/>
        </w:rPr>
        <w:t>BOR</w:t>
      </w:r>
      <w:r>
        <w:rPr>
          <w:rFonts w:ascii="Calibri" w:hAnsi="Calibri" w:cs="Calibri"/>
          <w:sz w:val="22"/>
          <w:szCs w:val="22"/>
          <w:lang w:val="en-GB" w:eastAsia="hr-HR"/>
        </w:rPr>
        <w:t xml:space="preserve"> achieved one of the strategic</w:t>
      </w:r>
      <w:r w:rsidRPr="001E58ED">
        <w:rPr>
          <w:rFonts w:ascii="Calibri" w:hAnsi="Calibri" w:cs="Calibri"/>
          <w:sz w:val="22"/>
          <w:szCs w:val="22"/>
          <w:lang w:val="en-GB" w:eastAsia="hr-HR"/>
        </w:rPr>
        <w:t xml:space="preserve"> </w:t>
      </w:r>
      <w:r>
        <w:rPr>
          <w:rFonts w:ascii="Calibri" w:hAnsi="Calibri" w:cs="Calibri"/>
          <w:sz w:val="22"/>
          <w:szCs w:val="22"/>
          <w:lang w:val="en-GB" w:eastAsia="hr-HR"/>
        </w:rPr>
        <w:t xml:space="preserve">success indicators: more than </w:t>
      </w:r>
      <w:r w:rsidRPr="001E58ED">
        <w:rPr>
          <w:rFonts w:ascii="Calibri" w:hAnsi="Calibri" w:cs="Calibri"/>
          <w:sz w:val="22"/>
          <w:szCs w:val="22"/>
          <w:lang w:val="en-GB" w:eastAsia="hr-HR"/>
        </w:rPr>
        <w:t xml:space="preserve">50 </w:t>
      </w:r>
      <w:r>
        <w:rPr>
          <w:rFonts w:ascii="Calibri" w:hAnsi="Calibri" w:cs="Calibri"/>
          <w:sz w:val="22"/>
          <w:szCs w:val="22"/>
          <w:lang w:val="en-GB" w:eastAsia="hr-HR"/>
        </w:rPr>
        <w:t>percent of the funds intended for the financial instruments at the level of the Republic of Croatia are under the management of</w:t>
      </w:r>
      <w:r w:rsidRPr="001E58ED">
        <w:rPr>
          <w:rFonts w:ascii="Calibri" w:hAnsi="Calibri" w:cs="Calibri"/>
          <w:sz w:val="22"/>
          <w:szCs w:val="22"/>
          <w:lang w:val="en-GB" w:eastAsia="hr-HR"/>
        </w:rPr>
        <w:t xml:space="preserve"> HBOR</w:t>
      </w:r>
      <w:r>
        <w:rPr>
          <w:rFonts w:ascii="Calibri" w:hAnsi="Calibri" w:cs="Calibri"/>
          <w:sz w:val="22"/>
          <w:szCs w:val="22"/>
          <w:lang w:val="en-GB" w:eastAsia="hr-HR"/>
        </w:rPr>
        <w:t>. In this way,</w:t>
      </w:r>
      <w:r w:rsidRPr="001E58ED">
        <w:rPr>
          <w:rFonts w:ascii="Calibri" w:hAnsi="Calibri" w:cs="Calibri"/>
          <w:sz w:val="22"/>
          <w:szCs w:val="22"/>
          <w:lang w:val="en-GB" w:eastAsia="hr-HR"/>
        </w:rPr>
        <w:t xml:space="preserve"> HBOR </w:t>
      </w:r>
      <w:r>
        <w:rPr>
          <w:rFonts w:ascii="Calibri" w:hAnsi="Calibri" w:cs="Calibri"/>
          <w:sz w:val="22"/>
          <w:szCs w:val="22"/>
          <w:lang w:val="en-GB" w:eastAsia="hr-HR"/>
        </w:rPr>
        <w:t xml:space="preserve">fulfilled its role as the main channel for the utilisation of EU funds for the implementation of </w:t>
      </w:r>
      <w:r w:rsidRPr="001E58ED">
        <w:rPr>
          <w:rFonts w:ascii="Calibri" w:hAnsi="Calibri" w:cs="Calibri"/>
          <w:sz w:val="22"/>
          <w:szCs w:val="22"/>
          <w:lang w:val="en-GB" w:eastAsia="hr-HR"/>
        </w:rPr>
        <w:t>financi</w:t>
      </w:r>
      <w:r>
        <w:rPr>
          <w:rFonts w:ascii="Calibri" w:hAnsi="Calibri" w:cs="Calibri"/>
          <w:sz w:val="22"/>
          <w:szCs w:val="22"/>
          <w:lang w:val="en-GB" w:eastAsia="hr-HR"/>
        </w:rPr>
        <w:t>al instruments intended for the economy of the Republic of Croatia</w:t>
      </w:r>
      <w:r w:rsidRPr="001E58ED">
        <w:rPr>
          <w:rFonts w:ascii="Calibri" w:hAnsi="Calibri" w:cs="Calibri"/>
          <w:sz w:val="22"/>
          <w:szCs w:val="22"/>
          <w:lang w:val="en-GB" w:eastAsia="hr-HR"/>
        </w:rPr>
        <w:t xml:space="preserve">. </w:t>
      </w:r>
    </w:p>
    <w:p w14:paraId="69D581A0" w14:textId="77777777" w:rsidR="00A005AB" w:rsidRPr="001E58ED" w:rsidRDefault="00A005AB" w:rsidP="00524B78">
      <w:pPr>
        <w:spacing w:before="120" w:after="120" w:line="276" w:lineRule="auto"/>
        <w:jc w:val="both"/>
        <w:rPr>
          <w:rFonts w:eastAsia="Calibri"/>
          <w:sz w:val="22"/>
          <w:szCs w:val="22"/>
          <w:lang w:val="en-GB"/>
        </w:rPr>
      </w:pPr>
      <w:r>
        <w:rPr>
          <w:rFonts w:ascii="Calibri" w:hAnsi="Calibri" w:cs="Calibri"/>
          <w:sz w:val="22"/>
          <w:szCs w:val="22"/>
          <w:lang w:val="en-GB" w:eastAsia="hr-HR"/>
        </w:rPr>
        <w:t xml:space="preserve">The utilisation of funds from the </w:t>
      </w:r>
      <w:r w:rsidRPr="001E58ED">
        <w:rPr>
          <w:rFonts w:ascii="Calibri" w:hAnsi="Calibri" w:cs="Calibri"/>
          <w:sz w:val="22"/>
          <w:szCs w:val="22"/>
          <w:lang w:val="en-GB" w:eastAsia="hr-HR"/>
        </w:rPr>
        <w:t>Europ</w:t>
      </w:r>
      <w:r>
        <w:rPr>
          <w:rFonts w:ascii="Calibri" w:hAnsi="Calibri" w:cs="Calibri"/>
          <w:sz w:val="22"/>
          <w:szCs w:val="22"/>
          <w:lang w:val="en-GB" w:eastAsia="hr-HR"/>
        </w:rPr>
        <w:t>ean Structural and Investment Funds</w:t>
      </w:r>
      <w:r w:rsidRPr="001E58ED">
        <w:rPr>
          <w:rFonts w:ascii="Calibri" w:hAnsi="Calibri" w:cs="Calibri"/>
          <w:sz w:val="22"/>
          <w:szCs w:val="22"/>
          <w:lang w:val="en-GB" w:eastAsia="hr-HR"/>
        </w:rPr>
        <w:t xml:space="preserve"> (ESI </w:t>
      </w:r>
      <w:r>
        <w:rPr>
          <w:rFonts w:ascii="Calibri" w:hAnsi="Calibri" w:cs="Calibri"/>
          <w:sz w:val="22"/>
          <w:szCs w:val="22"/>
          <w:lang w:val="en-GB" w:eastAsia="hr-HR"/>
        </w:rPr>
        <w:t>funds</w:t>
      </w:r>
      <w:r w:rsidRPr="001E58ED">
        <w:rPr>
          <w:rFonts w:ascii="Calibri" w:hAnsi="Calibri" w:cs="Calibri"/>
          <w:sz w:val="22"/>
          <w:szCs w:val="22"/>
          <w:lang w:val="en-GB" w:eastAsia="hr-HR"/>
        </w:rPr>
        <w:t xml:space="preserve">) </w:t>
      </w:r>
      <w:r>
        <w:rPr>
          <w:rFonts w:ascii="Calibri" w:hAnsi="Calibri" w:cs="Calibri"/>
          <w:sz w:val="22"/>
          <w:szCs w:val="22"/>
          <w:lang w:val="en-GB" w:eastAsia="hr-HR"/>
        </w:rPr>
        <w:t>for financial instruments</w:t>
      </w:r>
      <w:r w:rsidRPr="001E58ED">
        <w:rPr>
          <w:rFonts w:ascii="Calibri" w:hAnsi="Calibri" w:cs="Calibri"/>
          <w:sz w:val="22"/>
          <w:szCs w:val="22"/>
          <w:lang w:val="en-GB" w:eastAsia="hr-HR"/>
        </w:rPr>
        <w:t xml:space="preserve"> </w:t>
      </w:r>
      <w:r>
        <w:rPr>
          <w:rFonts w:ascii="Calibri" w:hAnsi="Calibri" w:cs="Calibri"/>
          <w:sz w:val="22"/>
          <w:szCs w:val="22"/>
          <w:lang w:val="en-GB" w:eastAsia="hr-HR"/>
        </w:rPr>
        <w:t xml:space="preserve">enabled the development of new products and </w:t>
      </w:r>
      <w:r w:rsidRPr="001E58ED">
        <w:rPr>
          <w:rFonts w:ascii="Calibri" w:hAnsi="Calibri" w:cs="Calibri"/>
          <w:sz w:val="22"/>
          <w:szCs w:val="22"/>
          <w:lang w:val="en-GB" w:eastAsia="hr-HR"/>
        </w:rPr>
        <w:t>model</w:t>
      </w:r>
      <w:r>
        <w:rPr>
          <w:rFonts w:ascii="Calibri" w:hAnsi="Calibri" w:cs="Calibri"/>
          <w:sz w:val="22"/>
          <w:szCs w:val="22"/>
          <w:lang w:val="en-GB" w:eastAsia="hr-HR"/>
        </w:rPr>
        <w:t>s of financing implemented through</w:t>
      </w:r>
      <w:r w:rsidRPr="001E58ED">
        <w:rPr>
          <w:rFonts w:ascii="Calibri" w:hAnsi="Calibri" w:cs="Calibri"/>
          <w:sz w:val="22"/>
          <w:szCs w:val="22"/>
          <w:lang w:val="en-GB" w:eastAsia="hr-HR"/>
        </w:rPr>
        <w:t xml:space="preserve"> HBOR</w:t>
      </w:r>
      <w:r>
        <w:rPr>
          <w:rFonts w:ascii="Calibri" w:hAnsi="Calibri" w:cs="Calibri"/>
          <w:sz w:val="22"/>
          <w:szCs w:val="22"/>
          <w:lang w:val="en-GB" w:eastAsia="hr-HR"/>
        </w:rPr>
        <w:t xml:space="preserve"> and commercial banks</w:t>
      </w:r>
      <w:r w:rsidRPr="001E58ED">
        <w:rPr>
          <w:rFonts w:ascii="Calibri" w:hAnsi="Calibri" w:cs="Calibri"/>
          <w:sz w:val="22"/>
          <w:szCs w:val="22"/>
          <w:lang w:val="en-GB" w:eastAsia="hr-HR"/>
        </w:rPr>
        <w:t xml:space="preserve">. </w:t>
      </w:r>
      <w:r>
        <w:rPr>
          <w:rFonts w:ascii="Calibri" w:hAnsi="Calibri" w:cs="Calibri"/>
          <w:sz w:val="22"/>
          <w:szCs w:val="22"/>
          <w:lang w:val="en-GB" w:eastAsia="hr-HR"/>
        </w:rPr>
        <w:t>At the same time</w:t>
      </w:r>
      <w:r w:rsidRPr="001E58ED">
        <w:rPr>
          <w:rFonts w:ascii="Calibri" w:hAnsi="Calibri" w:cs="Calibri"/>
          <w:sz w:val="22"/>
          <w:szCs w:val="22"/>
          <w:lang w:val="en-GB" w:eastAsia="hr-HR"/>
        </w:rPr>
        <w:t xml:space="preserve">, </w:t>
      </w:r>
      <w:r>
        <w:rPr>
          <w:rFonts w:ascii="Calibri" w:hAnsi="Calibri" w:cs="Calibri"/>
          <w:sz w:val="22"/>
          <w:szCs w:val="22"/>
          <w:lang w:val="en-GB" w:eastAsia="hr-HR"/>
        </w:rPr>
        <w:t>enabling the realisation of the public and the private sector investments and investments related to energy efficiency as well as the regional development from ESI funds contributes to the realisation of strategic goals of</w:t>
      </w:r>
      <w:r w:rsidRPr="001E58ED">
        <w:rPr>
          <w:rFonts w:ascii="Calibri" w:hAnsi="Calibri" w:cs="Calibri"/>
          <w:sz w:val="22"/>
          <w:szCs w:val="22"/>
          <w:lang w:val="en-GB" w:eastAsia="hr-HR"/>
        </w:rPr>
        <w:t xml:space="preserve"> HBOR</w:t>
      </w:r>
      <w:r w:rsidRPr="001E58ED">
        <w:rPr>
          <w:rFonts w:eastAsia="Calibri"/>
          <w:sz w:val="22"/>
          <w:szCs w:val="22"/>
          <w:lang w:val="en-GB"/>
        </w:rPr>
        <w:t>.</w:t>
      </w:r>
    </w:p>
    <w:p w14:paraId="3EDAC4E5" w14:textId="77777777" w:rsidR="00A005AB" w:rsidRPr="001E58ED" w:rsidRDefault="00A005AB" w:rsidP="007C3D22">
      <w:pPr>
        <w:spacing w:line="276" w:lineRule="auto"/>
        <w:jc w:val="both"/>
        <w:rPr>
          <w:rFonts w:asciiTheme="minorHAnsi" w:hAnsiTheme="minorHAnsi" w:cstheme="minorHAnsi"/>
          <w:sz w:val="22"/>
          <w:szCs w:val="22"/>
          <w:lang w:val="en-GB"/>
        </w:rPr>
      </w:pPr>
      <w:r>
        <w:rPr>
          <w:rFonts w:asciiTheme="minorHAnsi" w:hAnsiTheme="minorHAnsi" w:cstheme="minorHAnsi"/>
          <w:sz w:val="22"/>
          <w:szCs w:val="22"/>
          <w:lang w:val="en-GB"/>
        </w:rPr>
        <w:t>In</w:t>
      </w:r>
      <w:r w:rsidRPr="001E58ED">
        <w:rPr>
          <w:rFonts w:asciiTheme="minorHAnsi" w:hAnsiTheme="minorHAnsi" w:cstheme="minorHAnsi"/>
          <w:sz w:val="22"/>
          <w:szCs w:val="22"/>
          <w:lang w:val="en-GB"/>
        </w:rPr>
        <w:t xml:space="preserve"> 2023</w:t>
      </w:r>
      <w:r>
        <w:rPr>
          <w:rFonts w:asciiTheme="minorHAnsi" w:hAnsiTheme="minorHAnsi" w:cstheme="minorHAnsi"/>
          <w:sz w:val="22"/>
          <w:szCs w:val="22"/>
          <w:lang w:val="en-GB"/>
        </w:rPr>
        <w:t>,</w:t>
      </w:r>
      <w:r w:rsidRPr="001E58ED">
        <w:rPr>
          <w:rFonts w:asciiTheme="minorHAnsi" w:hAnsiTheme="minorHAnsi" w:cstheme="minorHAnsi"/>
          <w:sz w:val="22"/>
          <w:szCs w:val="22"/>
          <w:lang w:val="en-GB"/>
        </w:rPr>
        <w:t xml:space="preserve"> </w:t>
      </w:r>
      <w:r>
        <w:rPr>
          <w:rFonts w:asciiTheme="minorHAnsi" w:hAnsiTheme="minorHAnsi" w:cstheme="minorHAnsi"/>
          <w:sz w:val="22"/>
          <w:szCs w:val="22"/>
          <w:lang w:val="en-GB"/>
        </w:rPr>
        <w:t xml:space="preserve">under its EU Newsletter, </w:t>
      </w:r>
      <w:r w:rsidRPr="001E58ED">
        <w:rPr>
          <w:rFonts w:asciiTheme="minorHAnsi" w:hAnsiTheme="minorHAnsi" w:cstheme="minorHAnsi"/>
          <w:sz w:val="22"/>
          <w:szCs w:val="22"/>
          <w:lang w:val="en-GB"/>
        </w:rPr>
        <w:t xml:space="preserve">HBOR </w:t>
      </w:r>
      <w:r>
        <w:rPr>
          <w:rFonts w:asciiTheme="minorHAnsi" w:hAnsiTheme="minorHAnsi" w:cstheme="minorHAnsi"/>
          <w:sz w:val="22"/>
          <w:szCs w:val="22"/>
          <w:lang w:val="en-GB"/>
        </w:rPr>
        <w:t>continued to publish news from the field of the EU funds, the information on the implementation of new products</w:t>
      </w:r>
      <w:r w:rsidRPr="001E58ED">
        <w:rPr>
          <w:rFonts w:asciiTheme="minorHAnsi" w:hAnsiTheme="minorHAnsi" w:cstheme="minorHAnsi"/>
          <w:sz w:val="22"/>
          <w:szCs w:val="22"/>
          <w:lang w:val="en-GB"/>
        </w:rPr>
        <w:t xml:space="preserve">, </w:t>
      </w:r>
      <w:r>
        <w:rPr>
          <w:rFonts w:asciiTheme="minorHAnsi" w:hAnsiTheme="minorHAnsi" w:cstheme="minorHAnsi"/>
          <w:sz w:val="22"/>
          <w:szCs w:val="22"/>
          <w:lang w:val="en-GB"/>
        </w:rPr>
        <w:t>as well as tenders announced by the ministries in charge</w:t>
      </w:r>
      <w:r w:rsidRPr="001E58ED">
        <w:rPr>
          <w:rFonts w:asciiTheme="minorHAnsi" w:hAnsiTheme="minorHAnsi" w:cstheme="minorHAnsi"/>
          <w:sz w:val="22"/>
          <w:szCs w:val="22"/>
          <w:lang w:val="en-GB"/>
        </w:rPr>
        <w:t xml:space="preserve">. </w:t>
      </w:r>
      <w:r>
        <w:rPr>
          <w:rFonts w:asciiTheme="minorHAnsi" w:hAnsiTheme="minorHAnsi" w:cstheme="minorHAnsi"/>
          <w:sz w:val="22"/>
          <w:szCs w:val="22"/>
          <w:lang w:val="en-GB"/>
        </w:rPr>
        <w:t>During the year, a total of 4 issues of Newsletter were published</w:t>
      </w:r>
      <w:r w:rsidRPr="001E58ED">
        <w:rPr>
          <w:rFonts w:asciiTheme="minorHAnsi" w:hAnsiTheme="minorHAnsi" w:cstheme="minorHAnsi"/>
          <w:sz w:val="22"/>
          <w:szCs w:val="22"/>
          <w:lang w:val="en-GB"/>
        </w:rPr>
        <w:t xml:space="preserve">. </w:t>
      </w:r>
    </w:p>
    <w:p w14:paraId="69C06300" w14:textId="77777777" w:rsidR="00A005AB" w:rsidRPr="001E58ED" w:rsidRDefault="00A005AB" w:rsidP="00ED0A0F">
      <w:pPr>
        <w:spacing w:before="120" w:after="120" w:line="276" w:lineRule="auto"/>
        <w:jc w:val="both"/>
        <w:rPr>
          <w:rFonts w:ascii="Calibri" w:eastAsia="Calibri" w:hAnsi="Calibri" w:cs="Calibri"/>
          <w:sz w:val="22"/>
          <w:szCs w:val="22"/>
          <w:lang w:val="en-GB"/>
        </w:rPr>
      </w:pPr>
    </w:p>
    <w:p w14:paraId="14A2E0BA" w14:textId="77777777" w:rsidR="00A005AB" w:rsidRPr="001E58ED" w:rsidRDefault="00A005AB" w:rsidP="00E676CD">
      <w:pPr>
        <w:spacing w:before="120" w:after="120" w:line="276" w:lineRule="auto"/>
        <w:jc w:val="both"/>
        <w:rPr>
          <w:rFonts w:ascii="Calibri" w:eastAsia="SimSun" w:hAnsi="Calibri" w:cs="Calibri"/>
          <w:b/>
          <w:bCs/>
          <w:sz w:val="22"/>
          <w:szCs w:val="22"/>
          <w:lang w:val="en-GB"/>
        </w:rPr>
      </w:pPr>
      <w:r>
        <w:rPr>
          <w:rFonts w:ascii="Calibri" w:eastAsia="SimSun" w:hAnsi="Calibri" w:cs="Calibri"/>
          <w:b/>
          <w:bCs/>
          <w:sz w:val="22"/>
          <w:szCs w:val="22"/>
          <w:lang w:val="en-GB"/>
        </w:rPr>
        <w:t>Working Capital for Rural Development</w:t>
      </w:r>
    </w:p>
    <w:p w14:paraId="4793FE5C" w14:textId="77777777" w:rsidR="00A005AB" w:rsidRPr="001E58ED" w:rsidRDefault="00A005AB" w:rsidP="00712BB7">
      <w:pPr>
        <w:spacing w:before="120" w:after="120" w:line="276" w:lineRule="auto"/>
        <w:jc w:val="both"/>
        <w:rPr>
          <w:rFonts w:ascii="Calibri" w:hAnsi="Calibri" w:cs="Calibri"/>
          <w:sz w:val="22"/>
          <w:szCs w:val="22"/>
          <w:lang w:val="en-GB" w:eastAsia="hr-HR"/>
        </w:rPr>
      </w:pPr>
      <w:r>
        <w:rPr>
          <w:rFonts w:ascii="Calibri" w:hAnsi="Calibri" w:cs="Calibri"/>
          <w:sz w:val="22"/>
          <w:szCs w:val="22"/>
          <w:lang w:val="en-GB" w:eastAsia="hr-HR"/>
        </w:rPr>
        <w:t xml:space="preserve">The loan programme Working Capital for Rural Development was implemented by </w:t>
      </w:r>
      <w:r w:rsidRPr="001E58ED">
        <w:rPr>
          <w:rFonts w:ascii="Calibri" w:hAnsi="Calibri" w:cs="Calibri"/>
          <w:sz w:val="22"/>
          <w:szCs w:val="22"/>
          <w:lang w:val="en-GB" w:eastAsia="hr-HR"/>
        </w:rPr>
        <w:t xml:space="preserve">HBOR </w:t>
      </w:r>
      <w:r>
        <w:rPr>
          <w:rFonts w:ascii="Calibri" w:hAnsi="Calibri" w:cs="Calibri"/>
          <w:sz w:val="22"/>
          <w:szCs w:val="22"/>
          <w:lang w:val="en-GB" w:eastAsia="hr-HR"/>
        </w:rPr>
        <w:t>pursuant to</w:t>
      </w:r>
      <w:r w:rsidRPr="001E58ED">
        <w:rPr>
          <w:rFonts w:ascii="Calibri" w:hAnsi="Calibri" w:cs="Calibri"/>
          <w:sz w:val="22"/>
          <w:szCs w:val="22"/>
          <w:lang w:val="en-GB" w:eastAsia="hr-HR"/>
        </w:rPr>
        <w:t xml:space="preserve"> </w:t>
      </w:r>
      <w:r>
        <w:rPr>
          <w:rFonts w:ascii="Calibri" w:hAnsi="Calibri" w:cs="Calibri"/>
          <w:sz w:val="22"/>
          <w:szCs w:val="22"/>
          <w:lang w:val="en-GB" w:eastAsia="hr-HR"/>
        </w:rPr>
        <w:t>the Financing Agreement with the Ministry of Finance</w:t>
      </w:r>
      <w:r w:rsidRPr="001E58ED">
        <w:rPr>
          <w:rFonts w:ascii="Calibri" w:hAnsi="Calibri" w:cs="Calibri"/>
          <w:sz w:val="22"/>
          <w:szCs w:val="22"/>
          <w:lang w:val="en-GB" w:eastAsia="hr-HR"/>
        </w:rPr>
        <w:t xml:space="preserve"> (M</w:t>
      </w:r>
      <w:r>
        <w:rPr>
          <w:rFonts w:ascii="Calibri" w:hAnsi="Calibri" w:cs="Calibri"/>
          <w:sz w:val="22"/>
          <w:szCs w:val="22"/>
          <w:lang w:val="en-GB" w:eastAsia="hr-HR"/>
        </w:rPr>
        <w:t>F</w:t>
      </w:r>
      <w:r w:rsidRPr="001E58ED">
        <w:rPr>
          <w:rFonts w:ascii="Calibri" w:hAnsi="Calibri" w:cs="Calibri"/>
          <w:sz w:val="22"/>
          <w:szCs w:val="22"/>
          <w:lang w:val="en-GB" w:eastAsia="hr-HR"/>
        </w:rPr>
        <w:t xml:space="preserve">) </w:t>
      </w:r>
      <w:r>
        <w:rPr>
          <w:rFonts w:ascii="Calibri" w:hAnsi="Calibri" w:cs="Calibri"/>
          <w:sz w:val="22"/>
          <w:szCs w:val="22"/>
          <w:lang w:val="en-GB" w:eastAsia="hr-HR"/>
        </w:rPr>
        <w:t xml:space="preserve">and the </w:t>
      </w:r>
      <w:r w:rsidRPr="001E58ED">
        <w:rPr>
          <w:rFonts w:ascii="Calibri" w:hAnsi="Calibri" w:cs="Calibri"/>
          <w:sz w:val="22"/>
          <w:szCs w:val="22"/>
          <w:lang w:val="en-GB" w:eastAsia="hr-HR"/>
        </w:rPr>
        <w:t>Agenc</w:t>
      </w:r>
      <w:r>
        <w:rPr>
          <w:rFonts w:ascii="Calibri" w:hAnsi="Calibri" w:cs="Calibri"/>
          <w:sz w:val="22"/>
          <w:szCs w:val="22"/>
          <w:lang w:val="en-GB" w:eastAsia="hr-HR"/>
        </w:rPr>
        <w:t>y for Payments in Agriculture</w:t>
      </w:r>
      <w:r w:rsidRPr="001E58ED">
        <w:rPr>
          <w:rFonts w:ascii="Calibri" w:hAnsi="Calibri" w:cs="Calibri"/>
          <w:sz w:val="22"/>
          <w:szCs w:val="22"/>
          <w:lang w:val="en-GB" w:eastAsia="hr-HR"/>
        </w:rPr>
        <w:t xml:space="preserve">, </w:t>
      </w:r>
      <w:r>
        <w:rPr>
          <w:rFonts w:ascii="Calibri" w:hAnsi="Calibri" w:cs="Calibri"/>
          <w:sz w:val="22"/>
          <w:szCs w:val="22"/>
          <w:lang w:val="en-GB" w:eastAsia="hr-HR"/>
        </w:rPr>
        <w:t>Rural Development and Fisheries</w:t>
      </w:r>
      <w:r w:rsidRPr="001E58ED">
        <w:rPr>
          <w:rFonts w:ascii="Calibri" w:hAnsi="Calibri" w:cs="Calibri"/>
          <w:sz w:val="22"/>
          <w:szCs w:val="22"/>
          <w:lang w:val="en-GB" w:eastAsia="hr-HR"/>
        </w:rPr>
        <w:t xml:space="preserve"> (AP</w:t>
      </w:r>
      <w:r>
        <w:rPr>
          <w:rFonts w:ascii="Calibri" w:hAnsi="Calibri" w:cs="Calibri"/>
          <w:sz w:val="22"/>
          <w:szCs w:val="22"/>
          <w:lang w:val="en-GB" w:eastAsia="hr-HR"/>
        </w:rPr>
        <w:t>ARDF</w:t>
      </w:r>
      <w:r w:rsidRPr="001E58ED">
        <w:rPr>
          <w:rFonts w:ascii="Calibri" w:hAnsi="Calibri" w:cs="Calibri"/>
          <w:sz w:val="22"/>
          <w:szCs w:val="22"/>
          <w:lang w:val="en-GB" w:eastAsia="hr-HR"/>
        </w:rPr>
        <w:t xml:space="preserve">). </w:t>
      </w:r>
      <w:r w:rsidRPr="00891780">
        <w:rPr>
          <w:rFonts w:asciiTheme="minorHAnsi" w:hAnsiTheme="minorHAnsi" w:cstheme="minorHAnsi"/>
          <w:sz w:val="22"/>
          <w:szCs w:val="22"/>
          <w:lang w:val="en-GB"/>
        </w:rPr>
        <w:t xml:space="preserve">The programme was </w:t>
      </w:r>
      <w:r>
        <w:rPr>
          <w:rFonts w:asciiTheme="minorHAnsi" w:hAnsiTheme="minorHAnsi" w:cstheme="minorHAnsi"/>
          <w:sz w:val="22"/>
          <w:szCs w:val="22"/>
          <w:lang w:val="en-GB"/>
        </w:rPr>
        <w:t xml:space="preserve">initially </w:t>
      </w:r>
      <w:r w:rsidRPr="00891780">
        <w:rPr>
          <w:rFonts w:asciiTheme="minorHAnsi" w:hAnsiTheme="minorHAnsi" w:cstheme="minorHAnsi"/>
          <w:sz w:val="22"/>
          <w:szCs w:val="22"/>
          <w:lang w:val="en-GB"/>
        </w:rPr>
        <w:t xml:space="preserve">introduced by the reallocation of part of funds of the Investment Loans for Rural Development financial instrument and </w:t>
      </w:r>
      <w:r>
        <w:rPr>
          <w:rFonts w:asciiTheme="minorHAnsi" w:hAnsiTheme="minorHAnsi" w:cstheme="minorHAnsi"/>
          <w:sz w:val="22"/>
          <w:szCs w:val="22"/>
          <w:lang w:val="en-GB"/>
        </w:rPr>
        <w:t>was</w:t>
      </w:r>
      <w:r w:rsidRPr="00891780">
        <w:rPr>
          <w:rFonts w:asciiTheme="minorHAnsi" w:hAnsiTheme="minorHAnsi" w:cstheme="minorHAnsi"/>
          <w:sz w:val="22"/>
          <w:szCs w:val="22"/>
          <w:lang w:val="en-GB"/>
        </w:rPr>
        <w:t xml:space="preserve"> fully financed from the Programme contribution of the Rural Development Programme of the Republic of Croatia for the period 2014-2020</w:t>
      </w:r>
      <w:r w:rsidRPr="001E58ED">
        <w:rPr>
          <w:rFonts w:ascii="Calibri" w:hAnsi="Calibri" w:cs="Calibri"/>
          <w:sz w:val="22"/>
          <w:szCs w:val="22"/>
          <w:lang w:val="en-GB" w:eastAsia="hr-HR"/>
        </w:rPr>
        <w:t xml:space="preserve">. </w:t>
      </w:r>
      <w:r>
        <w:rPr>
          <w:rFonts w:ascii="Calibri" w:hAnsi="Calibri" w:cs="Calibri"/>
          <w:sz w:val="22"/>
          <w:szCs w:val="22"/>
          <w:lang w:val="en-GB" w:eastAsia="hr-HR"/>
        </w:rPr>
        <w:t>Applications were received until</w:t>
      </w:r>
      <w:r w:rsidRPr="001E58ED">
        <w:rPr>
          <w:rFonts w:ascii="Calibri" w:hAnsi="Calibri" w:cs="Calibri"/>
          <w:sz w:val="22"/>
          <w:szCs w:val="22"/>
          <w:lang w:val="en-GB" w:eastAsia="hr-HR"/>
        </w:rPr>
        <w:t xml:space="preserve"> 31</w:t>
      </w:r>
      <w:r>
        <w:rPr>
          <w:rFonts w:ascii="Calibri" w:hAnsi="Calibri" w:cs="Calibri"/>
          <w:sz w:val="22"/>
          <w:szCs w:val="22"/>
          <w:lang w:val="en-GB" w:eastAsia="hr-HR"/>
        </w:rPr>
        <w:t xml:space="preserve"> August</w:t>
      </w:r>
      <w:r w:rsidRPr="001E58ED">
        <w:rPr>
          <w:rFonts w:ascii="Calibri" w:hAnsi="Calibri" w:cs="Calibri"/>
          <w:sz w:val="22"/>
          <w:szCs w:val="22"/>
          <w:lang w:val="en-GB" w:eastAsia="hr-HR"/>
        </w:rPr>
        <w:t xml:space="preserve"> 2023, </w:t>
      </w:r>
      <w:r>
        <w:rPr>
          <w:rFonts w:ascii="Calibri" w:hAnsi="Calibri" w:cs="Calibri"/>
          <w:sz w:val="22"/>
          <w:szCs w:val="22"/>
          <w:lang w:val="en-GB" w:eastAsia="hr-HR"/>
        </w:rPr>
        <w:t xml:space="preserve">i.e. until the moment of full </w:t>
      </w:r>
      <w:r w:rsidRPr="00F0789F">
        <w:rPr>
          <w:rFonts w:ascii="Calibri" w:hAnsi="Calibri" w:cs="Calibri"/>
          <w:sz w:val="22"/>
          <w:szCs w:val="22"/>
          <w:lang w:val="en-GB" w:eastAsia="hr-HR"/>
        </w:rPr>
        <w:t xml:space="preserve">disbursement </w:t>
      </w:r>
      <w:r>
        <w:rPr>
          <w:rFonts w:ascii="Calibri" w:hAnsi="Calibri" w:cs="Calibri"/>
          <w:sz w:val="22"/>
          <w:szCs w:val="22"/>
          <w:lang w:val="en-GB" w:eastAsia="hr-HR"/>
        </w:rPr>
        <w:t>of funds of the entire allocation for this programme</w:t>
      </w:r>
      <w:r w:rsidRPr="001E58ED">
        <w:rPr>
          <w:rFonts w:ascii="Calibri" w:hAnsi="Calibri" w:cs="Calibri"/>
          <w:sz w:val="22"/>
          <w:szCs w:val="22"/>
          <w:lang w:val="en-GB" w:eastAsia="hr-HR"/>
        </w:rPr>
        <w:t>.</w:t>
      </w:r>
    </w:p>
    <w:p w14:paraId="1391F182" w14:textId="77777777" w:rsidR="00A005AB" w:rsidRPr="001E58ED" w:rsidRDefault="00A005AB" w:rsidP="00712BB7">
      <w:pPr>
        <w:spacing w:before="120" w:after="120" w:line="276" w:lineRule="auto"/>
        <w:jc w:val="both"/>
        <w:rPr>
          <w:rFonts w:ascii="Calibri" w:eastAsia="Calibri" w:hAnsi="Calibri" w:cs="Calibri"/>
          <w:sz w:val="22"/>
          <w:szCs w:val="22"/>
          <w:lang w:val="en-GB"/>
        </w:rPr>
      </w:pPr>
      <w:r>
        <w:rPr>
          <w:rFonts w:asciiTheme="minorHAnsi" w:hAnsiTheme="minorHAnsi" w:cstheme="minorHAnsi"/>
          <w:sz w:val="22"/>
          <w:szCs w:val="22"/>
          <w:lang w:val="en-GB" w:eastAsia="hr-HR"/>
        </w:rPr>
        <w:t xml:space="preserve">Since the programme contribution for the implementation of the financial instrument for working capital for rural development was fully </w:t>
      </w:r>
      <w:r w:rsidRPr="00F0789F">
        <w:rPr>
          <w:rFonts w:asciiTheme="minorHAnsi" w:hAnsiTheme="minorHAnsi" w:cstheme="minorHAnsi"/>
          <w:sz w:val="22"/>
          <w:szCs w:val="22"/>
          <w:lang w:val="en-GB" w:eastAsia="hr-HR"/>
        </w:rPr>
        <w:t xml:space="preserve">utilised </w:t>
      </w:r>
      <w:r>
        <w:rPr>
          <w:rFonts w:asciiTheme="minorHAnsi" w:hAnsiTheme="minorHAnsi" w:cstheme="minorHAnsi"/>
          <w:sz w:val="22"/>
          <w:szCs w:val="22"/>
          <w:lang w:val="en-GB" w:eastAsia="hr-HR"/>
        </w:rPr>
        <w:t>during August</w:t>
      </w:r>
      <w:r w:rsidRPr="001E58ED">
        <w:rPr>
          <w:rFonts w:asciiTheme="minorHAnsi" w:hAnsiTheme="minorHAnsi" w:cstheme="minorHAnsi"/>
          <w:sz w:val="22"/>
          <w:szCs w:val="22"/>
          <w:lang w:val="en-GB" w:eastAsia="hr-HR"/>
        </w:rPr>
        <w:t xml:space="preserve"> 2023, a</w:t>
      </w:r>
      <w:r>
        <w:rPr>
          <w:rFonts w:asciiTheme="minorHAnsi" w:hAnsiTheme="minorHAnsi" w:cstheme="minorHAnsi"/>
          <w:sz w:val="22"/>
          <w:szCs w:val="22"/>
          <w:lang w:val="en-GB" w:eastAsia="hr-HR"/>
        </w:rPr>
        <w:t>nd there was a certain</w:t>
      </w:r>
      <w:r w:rsidRPr="001E58ED">
        <w:rPr>
          <w:rFonts w:asciiTheme="minorHAnsi" w:hAnsiTheme="minorHAnsi" w:cstheme="minorHAnsi"/>
          <w:sz w:val="22"/>
          <w:szCs w:val="22"/>
          <w:lang w:val="en-GB" w:eastAsia="hr-HR"/>
        </w:rPr>
        <w:t xml:space="preserve"> a</w:t>
      </w:r>
      <w:r>
        <w:rPr>
          <w:rFonts w:asciiTheme="minorHAnsi" w:hAnsiTheme="minorHAnsi" w:cstheme="minorHAnsi"/>
          <w:sz w:val="22"/>
          <w:szCs w:val="22"/>
          <w:lang w:val="en-GB" w:eastAsia="hr-HR"/>
        </w:rPr>
        <w:t>l</w:t>
      </w:r>
      <w:r w:rsidRPr="001E58ED">
        <w:rPr>
          <w:rFonts w:asciiTheme="minorHAnsi" w:hAnsiTheme="minorHAnsi" w:cstheme="minorHAnsi"/>
          <w:sz w:val="22"/>
          <w:szCs w:val="22"/>
          <w:lang w:val="en-GB" w:eastAsia="hr-HR"/>
        </w:rPr>
        <w:t>lo</w:t>
      </w:r>
      <w:r>
        <w:rPr>
          <w:rFonts w:asciiTheme="minorHAnsi" w:hAnsiTheme="minorHAnsi" w:cstheme="minorHAnsi"/>
          <w:sz w:val="22"/>
          <w:szCs w:val="22"/>
          <w:lang w:val="en-GB" w:eastAsia="hr-HR"/>
        </w:rPr>
        <w:t xml:space="preserve">cation of funds collected from </w:t>
      </w:r>
      <w:r w:rsidRPr="00F0789F">
        <w:rPr>
          <w:rFonts w:asciiTheme="minorHAnsi" w:hAnsiTheme="minorHAnsi" w:cstheme="minorHAnsi"/>
          <w:sz w:val="22"/>
          <w:szCs w:val="22"/>
          <w:lang w:val="en-GB" w:eastAsia="hr-HR"/>
        </w:rPr>
        <w:t xml:space="preserve">loan repayments </w:t>
      </w:r>
      <w:r>
        <w:rPr>
          <w:rFonts w:asciiTheme="minorHAnsi" w:hAnsiTheme="minorHAnsi" w:cstheme="minorHAnsi"/>
          <w:sz w:val="22"/>
          <w:szCs w:val="22"/>
          <w:lang w:val="en-GB" w:eastAsia="hr-HR"/>
        </w:rPr>
        <w:t>under the framework of this financial instrument</w:t>
      </w:r>
      <w:r w:rsidRPr="001E58ED">
        <w:rPr>
          <w:rFonts w:asciiTheme="minorHAnsi" w:hAnsiTheme="minorHAnsi" w:cstheme="minorHAnsi"/>
          <w:sz w:val="22"/>
          <w:szCs w:val="22"/>
          <w:lang w:val="en-GB" w:eastAsia="hr-HR"/>
        </w:rPr>
        <w:t xml:space="preserve">, </w:t>
      </w:r>
      <w:r>
        <w:rPr>
          <w:rFonts w:asciiTheme="minorHAnsi" w:hAnsiTheme="minorHAnsi" w:cstheme="minorHAnsi"/>
          <w:sz w:val="22"/>
          <w:szCs w:val="22"/>
          <w:lang w:val="en-GB" w:eastAsia="hr-HR"/>
        </w:rPr>
        <w:t>a new loan programme Working Capital for Agriculture and Processing was introduced. The terms and conditions of this Loan Programme are in compliance with the Temporary Framework Ukraine</w:t>
      </w:r>
      <w:r w:rsidRPr="001E58ED">
        <w:rPr>
          <w:rFonts w:asciiTheme="minorHAnsi" w:hAnsiTheme="minorHAnsi" w:cstheme="minorHAnsi"/>
          <w:sz w:val="22"/>
          <w:szCs w:val="22"/>
          <w:lang w:val="en-GB" w:eastAsia="hr-HR"/>
        </w:rPr>
        <w:t xml:space="preserve"> – </w:t>
      </w:r>
      <w:r>
        <w:rPr>
          <w:rFonts w:asciiTheme="minorHAnsi" w:hAnsiTheme="minorHAnsi" w:cstheme="minorHAnsi"/>
          <w:sz w:val="22"/>
          <w:szCs w:val="22"/>
          <w:lang w:val="en-GB" w:eastAsia="hr-HR"/>
        </w:rPr>
        <w:t>section</w:t>
      </w:r>
      <w:r w:rsidRPr="001E58ED">
        <w:rPr>
          <w:rFonts w:asciiTheme="minorHAnsi" w:hAnsiTheme="minorHAnsi" w:cstheme="minorHAnsi"/>
          <w:sz w:val="22"/>
          <w:szCs w:val="22"/>
          <w:lang w:val="en-GB" w:eastAsia="hr-HR"/>
        </w:rPr>
        <w:t xml:space="preserve"> 2.1., </w:t>
      </w:r>
      <w:r>
        <w:rPr>
          <w:rFonts w:asciiTheme="minorHAnsi" w:hAnsiTheme="minorHAnsi" w:cstheme="minorHAnsi"/>
          <w:sz w:val="22"/>
          <w:szCs w:val="22"/>
          <w:lang w:val="en-GB" w:eastAsia="hr-HR"/>
        </w:rPr>
        <w:t>which is a national</w:t>
      </w:r>
      <w:r w:rsidRPr="001E58ED">
        <w:rPr>
          <w:rFonts w:asciiTheme="minorHAnsi" w:hAnsiTheme="minorHAnsi" w:cstheme="minorHAnsi"/>
          <w:sz w:val="22"/>
          <w:szCs w:val="22"/>
          <w:lang w:val="en-GB" w:eastAsia="hr-HR"/>
        </w:rPr>
        <w:t xml:space="preserve"> </w:t>
      </w:r>
      <w:r>
        <w:rPr>
          <w:rFonts w:asciiTheme="minorHAnsi" w:hAnsiTheme="minorHAnsi" w:cstheme="minorHAnsi"/>
          <w:sz w:val="22"/>
          <w:szCs w:val="22"/>
          <w:lang w:val="en-GB" w:eastAsia="hr-HR"/>
        </w:rPr>
        <w:t>product, since</w:t>
      </w:r>
      <w:r w:rsidRPr="001E58ED">
        <w:rPr>
          <w:rFonts w:asciiTheme="minorHAnsi" w:hAnsiTheme="minorHAnsi" w:cstheme="minorHAnsi"/>
          <w:sz w:val="22"/>
          <w:szCs w:val="22"/>
          <w:lang w:val="en-GB" w:eastAsia="hr-HR"/>
        </w:rPr>
        <w:t xml:space="preserve"> </w:t>
      </w:r>
      <w:r>
        <w:rPr>
          <w:rFonts w:asciiTheme="minorHAnsi" w:hAnsiTheme="minorHAnsi" w:cstheme="minorHAnsi"/>
          <w:sz w:val="22"/>
          <w:szCs w:val="22"/>
          <w:lang w:val="en-GB" w:eastAsia="hr-HR"/>
        </w:rPr>
        <w:t>the funds from repayments do not represent</w:t>
      </w:r>
      <w:r w:rsidRPr="001E58ED">
        <w:rPr>
          <w:rFonts w:asciiTheme="minorHAnsi" w:hAnsiTheme="minorHAnsi" w:cstheme="minorHAnsi"/>
          <w:sz w:val="22"/>
          <w:szCs w:val="22"/>
          <w:lang w:val="en-GB" w:eastAsia="hr-HR"/>
        </w:rPr>
        <w:t xml:space="preserve"> program</w:t>
      </w:r>
      <w:r>
        <w:rPr>
          <w:rFonts w:asciiTheme="minorHAnsi" w:hAnsiTheme="minorHAnsi" w:cstheme="minorHAnsi"/>
          <w:sz w:val="22"/>
          <w:szCs w:val="22"/>
          <w:lang w:val="en-GB" w:eastAsia="hr-HR"/>
        </w:rPr>
        <w:t>me</w:t>
      </w:r>
      <w:r w:rsidRPr="001E58ED">
        <w:rPr>
          <w:rFonts w:asciiTheme="minorHAnsi" w:hAnsiTheme="minorHAnsi" w:cstheme="minorHAnsi"/>
          <w:sz w:val="22"/>
          <w:szCs w:val="22"/>
          <w:lang w:val="en-GB" w:eastAsia="hr-HR"/>
        </w:rPr>
        <w:t xml:space="preserve"> </w:t>
      </w:r>
      <w:r>
        <w:rPr>
          <w:rFonts w:asciiTheme="minorHAnsi" w:hAnsiTheme="minorHAnsi" w:cstheme="minorHAnsi"/>
          <w:sz w:val="22"/>
          <w:szCs w:val="22"/>
          <w:lang w:val="en-GB" w:eastAsia="hr-HR"/>
        </w:rPr>
        <w:t>contribution</w:t>
      </w:r>
      <w:r w:rsidRPr="001E58ED">
        <w:rPr>
          <w:rFonts w:asciiTheme="minorHAnsi" w:hAnsiTheme="minorHAnsi" w:cstheme="minorHAnsi"/>
          <w:sz w:val="22"/>
          <w:szCs w:val="22"/>
          <w:lang w:val="en-GB" w:eastAsia="hr-HR"/>
        </w:rPr>
        <w:t>.</w:t>
      </w:r>
    </w:p>
    <w:p w14:paraId="60EAB2C9" w14:textId="77777777" w:rsidR="00A005AB" w:rsidRPr="001E58ED" w:rsidRDefault="00A005AB" w:rsidP="00ED0A0F">
      <w:pPr>
        <w:spacing w:before="120" w:after="120" w:line="276" w:lineRule="auto"/>
        <w:jc w:val="both"/>
        <w:rPr>
          <w:rFonts w:ascii="Calibri" w:eastAsia="Calibri" w:hAnsi="Calibri" w:cs="Calibri"/>
          <w:sz w:val="22"/>
          <w:szCs w:val="22"/>
          <w:lang w:val="en-GB"/>
        </w:rPr>
      </w:pPr>
    </w:p>
    <w:p w14:paraId="26D9A974" w14:textId="77777777" w:rsidR="00A005AB" w:rsidRPr="001E58ED" w:rsidRDefault="00A005AB" w:rsidP="00F06A20">
      <w:pPr>
        <w:keepNext/>
        <w:spacing w:before="240" w:after="240"/>
        <w:outlineLvl w:val="1"/>
        <w:rPr>
          <w:rFonts w:ascii="Calibri" w:eastAsia="SimSun" w:hAnsi="Calibri" w:cs="Calibri"/>
          <w:b/>
          <w:bCs/>
          <w:sz w:val="22"/>
          <w:szCs w:val="22"/>
          <w:lang w:val="en-GB"/>
        </w:rPr>
      </w:pPr>
      <w:bookmarkStart w:id="20" w:name="_Toc161068959"/>
      <w:r w:rsidRPr="001E58ED">
        <w:rPr>
          <w:rFonts w:ascii="Calibri" w:eastAsia="SimSun" w:hAnsi="Calibri" w:cs="Calibri"/>
          <w:b/>
          <w:bCs/>
          <w:sz w:val="22"/>
          <w:szCs w:val="22"/>
          <w:lang w:val="en-GB"/>
        </w:rPr>
        <w:t>HBOR</w:t>
      </w:r>
      <w:r>
        <w:rPr>
          <w:rFonts w:ascii="Calibri" w:eastAsia="SimSun" w:hAnsi="Calibri" w:cs="Calibri"/>
          <w:b/>
          <w:bCs/>
          <w:sz w:val="22"/>
          <w:szCs w:val="22"/>
          <w:lang w:val="en-GB"/>
        </w:rPr>
        <w:t>’s</w:t>
      </w:r>
      <w:r w:rsidRPr="001E58ED">
        <w:rPr>
          <w:rFonts w:ascii="Calibri" w:eastAsia="SimSun" w:hAnsi="Calibri" w:cs="Calibri"/>
          <w:b/>
          <w:bCs/>
          <w:sz w:val="22"/>
          <w:szCs w:val="22"/>
          <w:lang w:val="en-GB"/>
        </w:rPr>
        <w:t xml:space="preserve"> </w:t>
      </w:r>
      <w:r>
        <w:rPr>
          <w:rFonts w:ascii="Calibri" w:eastAsia="SimSun" w:hAnsi="Calibri" w:cs="Calibri"/>
          <w:b/>
          <w:bCs/>
          <w:sz w:val="22"/>
          <w:szCs w:val="22"/>
          <w:lang w:val="en-GB"/>
        </w:rPr>
        <w:t>SUSTAINABLE FINANCING PROJECT</w:t>
      </w:r>
      <w:r w:rsidRPr="001E58ED">
        <w:rPr>
          <w:rFonts w:ascii="Calibri" w:eastAsia="SimSun" w:hAnsi="Calibri" w:cs="Calibri"/>
          <w:b/>
          <w:bCs/>
          <w:sz w:val="22"/>
          <w:szCs w:val="22"/>
          <w:lang w:val="en-GB"/>
        </w:rPr>
        <w:t xml:space="preserve"> – </w:t>
      </w:r>
      <w:r>
        <w:rPr>
          <w:rFonts w:ascii="Calibri" w:eastAsia="SimSun" w:hAnsi="Calibri" w:cs="Calibri"/>
          <w:b/>
          <w:bCs/>
          <w:sz w:val="22"/>
          <w:szCs w:val="22"/>
          <w:lang w:val="en-GB"/>
        </w:rPr>
        <w:t>REORIENT</w:t>
      </w:r>
      <w:r w:rsidRPr="001E58ED">
        <w:rPr>
          <w:rFonts w:ascii="Calibri" w:eastAsia="SimSun" w:hAnsi="Calibri" w:cs="Calibri"/>
          <w:b/>
          <w:bCs/>
          <w:sz w:val="22"/>
          <w:szCs w:val="22"/>
          <w:lang w:val="en-GB"/>
        </w:rPr>
        <w:t xml:space="preserve"> HBOR</w:t>
      </w:r>
      <w:r>
        <w:rPr>
          <w:rFonts w:ascii="Calibri" w:eastAsia="SimSun" w:hAnsi="Calibri" w:cs="Calibri"/>
          <w:b/>
          <w:bCs/>
          <w:sz w:val="22"/>
          <w:szCs w:val="22"/>
          <w:lang w:val="en-GB"/>
        </w:rPr>
        <w:t>’s</w:t>
      </w:r>
      <w:r w:rsidRPr="001E58ED">
        <w:rPr>
          <w:rFonts w:ascii="Calibri" w:eastAsia="SimSun" w:hAnsi="Calibri" w:cs="Calibri"/>
          <w:b/>
          <w:bCs/>
          <w:sz w:val="22"/>
          <w:szCs w:val="22"/>
          <w:lang w:val="en-GB"/>
        </w:rPr>
        <w:t xml:space="preserve"> </w:t>
      </w:r>
      <w:r>
        <w:rPr>
          <w:rFonts w:ascii="Calibri" w:eastAsia="SimSun" w:hAnsi="Calibri" w:cs="Calibri"/>
          <w:b/>
          <w:bCs/>
          <w:sz w:val="22"/>
          <w:szCs w:val="22"/>
          <w:lang w:val="en-GB"/>
        </w:rPr>
        <w:t>ACTIVITIES TOWARDS SUSTAINABLE FINANCING AND GREEN TRANSITION</w:t>
      </w:r>
      <w:bookmarkEnd w:id="20"/>
      <w:r>
        <w:rPr>
          <w:rFonts w:ascii="Calibri" w:eastAsia="SimSun" w:hAnsi="Calibri" w:cs="Calibri"/>
          <w:b/>
          <w:bCs/>
          <w:sz w:val="22"/>
          <w:szCs w:val="22"/>
          <w:lang w:val="en-GB"/>
        </w:rPr>
        <w:t xml:space="preserve"> </w:t>
      </w:r>
    </w:p>
    <w:p w14:paraId="07469838" w14:textId="77777777" w:rsidR="00A005AB" w:rsidRPr="003A31B5" w:rsidRDefault="00A005AB" w:rsidP="00C609A8">
      <w:pPr>
        <w:spacing w:after="120" w:line="276" w:lineRule="auto"/>
        <w:jc w:val="both"/>
        <w:rPr>
          <w:rFonts w:asciiTheme="minorHAnsi" w:hAnsiTheme="minorHAnsi" w:cstheme="minorBidi"/>
          <w:iCs/>
          <w:sz w:val="22"/>
          <w:szCs w:val="22"/>
          <w:lang w:val="en-GB"/>
        </w:rPr>
      </w:pPr>
      <w:r>
        <w:rPr>
          <w:rFonts w:asciiTheme="minorHAnsi" w:hAnsiTheme="minorHAnsi" w:cstheme="minorBidi"/>
          <w:sz w:val="22"/>
          <w:szCs w:val="22"/>
          <w:lang w:val="en-GB"/>
        </w:rPr>
        <w:t xml:space="preserve">In the period from September 2021 until May 2023, </w:t>
      </w:r>
      <w:r w:rsidRPr="00717060">
        <w:rPr>
          <w:rFonts w:asciiTheme="minorHAnsi" w:hAnsiTheme="minorHAnsi" w:cstheme="minorBidi"/>
          <w:sz w:val="22"/>
          <w:szCs w:val="22"/>
          <w:lang w:val="en-GB"/>
        </w:rPr>
        <w:t xml:space="preserve">a </w:t>
      </w:r>
      <w:r>
        <w:rPr>
          <w:rFonts w:asciiTheme="minorHAnsi" w:hAnsiTheme="minorHAnsi" w:cstheme="minorBidi"/>
          <w:sz w:val="22"/>
          <w:szCs w:val="22"/>
          <w:lang w:val="en-GB"/>
        </w:rPr>
        <w:t>comprehensive umbrella sustainable financing project was implemented in HBOR called “</w:t>
      </w:r>
      <w:r w:rsidRPr="001E58ED">
        <w:rPr>
          <w:rFonts w:asciiTheme="minorHAnsi" w:hAnsiTheme="minorHAnsi" w:cstheme="minorBidi"/>
          <w:sz w:val="22"/>
          <w:szCs w:val="22"/>
          <w:lang w:val="en-GB"/>
        </w:rPr>
        <w:t xml:space="preserve">DG REFORM TSI 2021: </w:t>
      </w:r>
      <w:r>
        <w:rPr>
          <w:rFonts w:asciiTheme="minorHAnsi" w:hAnsiTheme="minorHAnsi" w:cstheme="minorBidi"/>
          <w:sz w:val="22"/>
          <w:szCs w:val="22"/>
          <w:lang w:val="en-GB"/>
        </w:rPr>
        <w:t>Reorient</w:t>
      </w:r>
      <w:r w:rsidRPr="001E58ED">
        <w:rPr>
          <w:rFonts w:asciiTheme="minorHAnsi" w:hAnsiTheme="minorHAnsi" w:cstheme="minorBidi"/>
          <w:sz w:val="22"/>
          <w:szCs w:val="22"/>
          <w:lang w:val="en-GB"/>
        </w:rPr>
        <w:t xml:space="preserve"> </w:t>
      </w:r>
      <w:r>
        <w:rPr>
          <w:rFonts w:asciiTheme="minorHAnsi" w:hAnsiTheme="minorHAnsi" w:cstheme="minorBidi"/>
          <w:sz w:val="22"/>
          <w:szCs w:val="22"/>
          <w:lang w:val="en-GB"/>
        </w:rPr>
        <w:t>Croatian Development Bank’s (HBOR) Operations Towards Sustainable Financing and Green Transition”</w:t>
      </w:r>
      <w:r w:rsidRPr="001E58ED">
        <w:rPr>
          <w:rFonts w:asciiTheme="minorHAnsi" w:hAnsiTheme="minorHAnsi" w:cstheme="minorBidi"/>
          <w:sz w:val="22"/>
          <w:szCs w:val="22"/>
          <w:lang w:val="en-GB"/>
        </w:rPr>
        <w:t>.</w:t>
      </w:r>
      <w:r w:rsidRPr="001E58ED">
        <w:rPr>
          <w:rFonts w:asciiTheme="minorHAnsi" w:hAnsiTheme="minorHAnsi" w:cstheme="minorBidi"/>
          <w:b/>
          <w:i/>
          <w:sz w:val="22"/>
          <w:szCs w:val="22"/>
          <w:lang w:val="en-GB"/>
        </w:rPr>
        <w:t xml:space="preserve"> </w:t>
      </w:r>
      <w:r w:rsidRPr="00BE0265">
        <w:rPr>
          <w:rFonts w:asciiTheme="minorHAnsi" w:hAnsiTheme="minorHAnsi" w:cstheme="minorBidi"/>
          <w:bCs/>
          <w:iCs/>
          <w:sz w:val="22"/>
          <w:szCs w:val="22"/>
          <w:lang w:val="en-GB"/>
        </w:rPr>
        <w:t>By the project,</w:t>
      </w:r>
      <w:r>
        <w:rPr>
          <w:rFonts w:asciiTheme="minorHAnsi" w:hAnsiTheme="minorHAnsi" w:cstheme="minorBidi"/>
          <w:b/>
          <w:i/>
          <w:sz w:val="22"/>
          <w:szCs w:val="22"/>
          <w:lang w:val="en-GB"/>
        </w:rPr>
        <w:t xml:space="preserve"> </w:t>
      </w:r>
      <w:r>
        <w:rPr>
          <w:rFonts w:asciiTheme="minorHAnsi" w:hAnsiTheme="minorHAnsi" w:cstheme="minorBidi"/>
          <w:sz w:val="22"/>
          <w:szCs w:val="22"/>
          <w:lang w:val="en-GB"/>
        </w:rPr>
        <w:t>HBOR initiated a systematic adjustment</w:t>
      </w:r>
      <w:r w:rsidRPr="001E58ED">
        <w:rPr>
          <w:rFonts w:asciiTheme="minorHAnsi" w:hAnsiTheme="minorHAnsi" w:cstheme="minorBidi"/>
          <w:sz w:val="22"/>
          <w:szCs w:val="22"/>
          <w:lang w:val="en-GB"/>
        </w:rPr>
        <w:t xml:space="preserve"> </w:t>
      </w:r>
      <w:r>
        <w:rPr>
          <w:rFonts w:asciiTheme="minorHAnsi" w:hAnsiTheme="minorHAnsi" w:cstheme="minorBidi"/>
          <w:sz w:val="22"/>
          <w:szCs w:val="22"/>
          <w:lang w:val="en-GB"/>
        </w:rPr>
        <w:t xml:space="preserve">to the requirements of regulations on sustainability and sustainable financing. The project was carried out with the funding of the European Union via the Technical Support Instrument, in cooperation with the Directorate-General for Structural Reform Support </w:t>
      </w:r>
      <w:r w:rsidRPr="003A31B5">
        <w:rPr>
          <w:rFonts w:asciiTheme="minorHAnsi" w:hAnsiTheme="minorHAnsi" w:cstheme="minorBidi"/>
          <w:iCs/>
          <w:sz w:val="22"/>
          <w:szCs w:val="22"/>
          <w:lang w:val="en-GB"/>
        </w:rPr>
        <w:t xml:space="preserve">(DG REFORM). </w:t>
      </w:r>
    </w:p>
    <w:p w14:paraId="3A4A3DFD" w14:textId="77777777" w:rsidR="00A005AB" w:rsidRPr="001E58ED" w:rsidRDefault="00A005AB" w:rsidP="00301AB7">
      <w:pPr>
        <w:spacing w:after="240" w:line="276" w:lineRule="auto"/>
        <w:jc w:val="both"/>
        <w:rPr>
          <w:rFonts w:asciiTheme="minorHAnsi" w:hAnsiTheme="minorHAnsi" w:cstheme="minorHAnsi"/>
          <w:sz w:val="22"/>
          <w:szCs w:val="22"/>
          <w:lang w:val="en-GB"/>
        </w:rPr>
      </w:pPr>
      <w:r>
        <w:rPr>
          <w:rFonts w:asciiTheme="minorHAnsi" w:hAnsiTheme="minorHAnsi" w:cstheme="minorHAnsi"/>
          <w:sz w:val="22"/>
          <w:szCs w:val="22"/>
          <w:lang w:val="en-GB"/>
        </w:rPr>
        <w:t>During</w:t>
      </w:r>
      <w:r w:rsidRPr="001E58ED">
        <w:rPr>
          <w:rFonts w:asciiTheme="minorHAnsi" w:hAnsiTheme="minorHAnsi" w:cstheme="minorHAnsi"/>
          <w:sz w:val="22"/>
          <w:szCs w:val="22"/>
          <w:lang w:val="en-GB"/>
        </w:rPr>
        <w:t xml:space="preserve"> 18 m</w:t>
      </w:r>
      <w:r>
        <w:rPr>
          <w:rFonts w:asciiTheme="minorHAnsi" w:hAnsiTheme="minorHAnsi" w:cstheme="minorHAnsi"/>
          <w:sz w:val="22"/>
          <w:szCs w:val="22"/>
          <w:lang w:val="en-GB"/>
        </w:rPr>
        <w:t>onths of implementation</w:t>
      </w:r>
      <w:r w:rsidRPr="001E58ED">
        <w:rPr>
          <w:rFonts w:asciiTheme="minorHAnsi" w:hAnsiTheme="minorHAnsi" w:cstheme="minorHAnsi"/>
          <w:sz w:val="22"/>
          <w:szCs w:val="22"/>
          <w:lang w:val="en-GB"/>
        </w:rPr>
        <w:t xml:space="preserve">, </w:t>
      </w:r>
      <w:r>
        <w:rPr>
          <w:rFonts w:asciiTheme="minorHAnsi" w:hAnsiTheme="minorHAnsi" w:cstheme="minorHAnsi"/>
          <w:sz w:val="22"/>
          <w:szCs w:val="22"/>
          <w:lang w:val="en-GB"/>
        </w:rPr>
        <w:t>the project activities resulted in the creation of a diagnostic report</w:t>
      </w:r>
      <w:r w:rsidRPr="001E58ED">
        <w:rPr>
          <w:rFonts w:asciiTheme="minorHAnsi" w:hAnsiTheme="minorHAnsi" w:cstheme="minorHAnsi"/>
          <w:sz w:val="22"/>
          <w:szCs w:val="22"/>
          <w:lang w:val="en-GB"/>
        </w:rPr>
        <w:t xml:space="preserve">, </w:t>
      </w:r>
      <w:r>
        <w:rPr>
          <w:rFonts w:asciiTheme="minorHAnsi" w:hAnsiTheme="minorHAnsi" w:cstheme="minorHAnsi"/>
          <w:sz w:val="22"/>
          <w:szCs w:val="22"/>
          <w:lang w:val="en-GB"/>
        </w:rPr>
        <w:t>proposed methodologies for managing environmental, social and governance risks and measuring impacts,</w:t>
      </w:r>
      <w:r w:rsidRPr="001E58ED">
        <w:rPr>
          <w:rFonts w:asciiTheme="minorHAnsi" w:hAnsiTheme="minorHAnsi" w:cstheme="minorHAnsi"/>
          <w:sz w:val="22"/>
          <w:szCs w:val="22"/>
          <w:lang w:val="en-GB"/>
        </w:rPr>
        <w:t xml:space="preserve"> </w:t>
      </w:r>
      <w:r>
        <w:rPr>
          <w:rFonts w:asciiTheme="minorHAnsi" w:hAnsiTheme="minorHAnsi" w:cstheme="minorHAnsi"/>
          <w:sz w:val="22"/>
          <w:szCs w:val="22"/>
          <w:lang w:val="en-GB"/>
        </w:rPr>
        <w:t>proposals of management, communication and reporting activities</w:t>
      </w:r>
      <w:r w:rsidRPr="001E58ED">
        <w:rPr>
          <w:rFonts w:asciiTheme="minorHAnsi" w:hAnsiTheme="minorHAnsi" w:cstheme="minorHAnsi"/>
          <w:sz w:val="22"/>
          <w:szCs w:val="22"/>
          <w:lang w:val="en-GB"/>
        </w:rPr>
        <w:t xml:space="preserve">, </w:t>
      </w:r>
      <w:r>
        <w:rPr>
          <w:rFonts w:asciiTheme="minorHAnsi" w:hAnsiTheme="minorHAnsi" w:cstheme="minorHAnsi"/>
          <w:sz w:val="22"/>
          <w:szCs w:val="22"/>
          <w:lang w:val="en-GB"/>
        </w:rPr>
        <w:t>training and capacity building through a number of trainings, as well as the preparation of an action plan for HBOR’s sustainable financing</w:t>
      </w:r>
      <w:r w:rsidRPr="001E58ED">
        <w:rPr>
          <w:rFonts w:asciiTheme="minorHAnsi" w:hAnsiTheme="minorHAnsi" w:cstheme="minorHAnsi"/>
          <w:sz w:val="22"/>
          <w:szCs w:val="22"/>
          <w:lang w:val="en-GB"/>
        </w:rPr>
        <w:t xml:space="preserve">. </w:t>
      </w:r>
      <w:r>
        <w:rPr>
          <w:rFonts w:asciiTheme="minorHAnsi" w:hAnsiTheme="minorHAnsi" w:cstheme="minorHAnsi"/>
          <w:sz w:val="22"/>
          <w:szCs w:val="22"/>
          <w:lang w:val="en-GB"/>
        </w:rPr>
        <w:t>After the project completion</w:t>
      </w:r>
      <w:r w:rsidRPr="001E58ED">
        <w:rPr>
          <w:rFonts w:asciiTheme="minorHAnsi" w:hAnsiTheme="minorHAnsi" w:cstheme="minorHAnsi"/>
          <w:sz w:val="22"/>
          <w:szCs w:val="22"/>
          <w:lang w:val="en-GB"/>
        </w:rPr>
        <w:t xml:space="preserve">, </w:t>
      </w:r>
      <w:r>
        <w:rPr>
          <w:rFonts w:asciiTheme="minorHAnsi" w:hAnsiTheme="minorHAnsi" w:cstheme="minorHAnsi"/>
          <w:sz w:val="22"/>
          <w:szCs w:val="22"/>
          <w:lang w:val="en-GB"/>
        </w:rPr>
        <w:t>preparations started for the implementation of recommendations</w:t>
      </w:r>
      <w:r w:rsidRPr="001E58ED">
        <w:rPr>
          <w:rFonts w:asciiTheme="minorHAnsi" w:hAnsiTheme="minorHAnsi" w:cstheme="minorHAnsi"/>
          <w:sz w:val="22"/>
          <w:szCs w:val="22"/>
          <w:lang w:val="en-GB"/>
        </w:rPr>
        <w:t xml:space="preserve"> </w:t>
      </w:r>
      <w:r>
        <w:rPr>
          <w:rFonts w:asciiTheme="minorHAnsi" w:hAnsiTheme="minorHAnsi" w:cstheme="minorHAnsi"/>
          <w:sz w:val="22"/>
          <w:szCs w:val="22"/>
          <w:lang w:val="en-GB"/>
        </w:rPr>
        <w:t>and main groups of activities of the action plan in the area of portfolio analysis</w:t>
      </w:r>
      <w:r w:rsidRPr="001E58ED">
        <w:rPr>
          <w:rFonts w:asciiTheme="minorHAnsi" w:hAnsiTheme="minorHAnsi" w:cstheme="minorHAnsi"/>
          <w:sz w:val="22"/>
          <w:szCs w:val="22"/>
          <w:lang w:val="en-GB"/>
        </w:rPr>
        <w:t xml:space="preserve">, </w:t>
      </w:r>
      <w:r>
        <w:rPr>
          <w:rFonts w:asciiTheme="minorHAnsi" w:hAnsiTheme="minorHAnsi" w:cstheme="minorHAnsi"/>
          <w:sz w:val="22"/>
          <w:szCs w:val="22"/>
          <w:lang w:val="en-GB"/>
        </w:rPr>
        <w:t>incorporation of climate risks</w:t>
      </w:r>
      <w:r w:rsidRPr="001E58ED">
        <w:rPr>
          <w:rFonts w:asciiTheme="minorHAnsi" w:hAnsiTheme="minorHAnsi" w:cstheme="minorHAnsi"/>
          <w:sz w:val="22"/>
          <w:szCs w:val="22"/>
          <w:lang w:val="en-GB"/>
        </w:rPr>
        <w:t xml:space="preserve">, </w:t>
      </w:r>
      <w:r>
        <w:rPr>
          <w:rFonts w:asciiTheme="minorHAnsi" w:hAnsiTheme="minorHAnsi" w:cstheme="minorHAnsi"/>
          <w:sz w:val="22"/>
          <w:szCs w:val="22"/>
          <w:lang w:val="en-GB"/>
        </w:rPr>
        <w:t>construction of infrastructure for collecting data on sustainability</w:t>
      </w:r>
      <w:r w:rsidRPr="001E58ED">
        <w:rPr>
          <w:rFonts w:asciiTheme="minorHAnsi" w:hAnsiTheme="minorHAnsi" w:cstheme="minorHAnsi"/>
          <w:sz w:val="22"/>
          <w:szCs w:val="22"/>
          <w:lang w:val="en-GB"/>
        </w:rPr>
        <w:t xml:space="preserve">, </w:t>
      </w:r>
      <w:r>
        <w:rPr>
          <w:rFonts w:asciiTheme="minorHAnsi" w:hAnsiTheme="minorHAnsi" w:cstheme="minorHAnsi"/>
          <w:sz w:val="22"/>
          <w:szCs w:val="22"/>
          <w:lang w:val="en-GB"/>
        </w:rPr>
        <w:t>adoption of the internal strategic framework and strategy of sustainable financing, as well as the continuation of building internal professional capacities</w:t>
      </w:r>
      <w:r w:rsidRPr="001E58ED">
        <w:rPr>
          <w:rFonts w:asciiTheme="minorHAnsi" w:hAnsiTheme="minorHAnsi" w:cstheme="minorHAnsi"/>
          <w:sz w:val="22"/>
          <w:szCs w:val="22"/>
          <w:lang w:val="en-GB"/>
        </w:rPr>
        <w:t>.</w:t>
      </w:r>
    </w:p>
    <w:p w14:paraId="4D38DBBD" w14:textId="77777777" w:rsidR="00A005AB" w:rsidRPr="007F2A5D" w:rsidRDefault="00A005AB" w:rsidP="000D6A2E">
      <w:pPr>
        <w:spacing w:line="276" w:lineRule="auto"/>
        <w:jc w:val="both"/>
        <w:rPr>
          <w:rFonts w:asciiTheme="minorHAnsi" w:hAnsiTheme="minorHAnsi" w:cstheme="minorBidi"/>
          <w:sz w:val="22"/>
          <w:szCs w:val="22"/>
          <w:lang w:val="en-GB"/>
        </w:rPr>
      </w:pPr>
      <w:r w:rsidRPr="007F2A5D">
        <w:rPr>
          <w:rFonts w:asciiTheme="minorHAnsi" w:hAnsiTheme="minorHAnsi" w:cstheme="minorBidi"/>
          <w:sz w:val="22"/>
          <w:szCs w:val="22"/>
          <w:lang w:val="en-GB"/>
        </w:rPr>
        <w:t xml:space="preserve">By the end of 2023, the establishment of an internal management structure that would ensure the implementation of activities began, and a special organisational unit was established: Sustainable Finance. </w:t>
      </w:r>
    </w:p>
    <w:p w14:paraId="1952D0C8" w14:textId="77777777" w:rsidR="00A005AB" w:rsidRPr="001E58ED" w:rsidRDefault="00A005AB" w:rsidP="00293E20">
      <w:pPr>
        <w:spacing w:before="120" w:after="120" w:line="276" w:lineRule="auto"/>
        <w:jc w:val="both"/>
        <w:rPr>
          <w:rFonts w:ascii="Calibri" w:eastAsia="SimSun" w:hAnsi="Calibri" w:cs="Calibri"/>
          <w:b/>
          <w:bCs/>
          <w:sz w:val="22"/>
          <w:szCs w:val="22"/>
          <w:lang w:val="en-GB"/>
        </w:rPr>
      </w:pPr>
    </w:p>
    <w:p w14:paraId="19204A72" w14:textId="77777777" w:rsidR="00A005AB" w:rsidRPr="001E58ED" w:rsidRDefault="00A005AB" w:rsidP="00293E20">
      <w:pPr>
        <w:spacing w:before="120" w:after="120" w:line="276" w:lineRule="auto"/>
        <w:jc w:val="both"/>
        <w:rPr>
          <w:rFonts w:ascii="Calibri" w:eastAsia="SimSun" w:hAnsi="Calibri" w:cs="Calibri"/>
          <w:b/>
          <w:bCs/>
          <w:sz w:val="22"/>
          <w:szCs w:val="22"/>
          <w:lang w:val="en-GB"/>
        </w:rPr>
      </w:pPr>
      <w:r>
        <w:rPr>
          <w:rFonts w:ascii="Calibri" w:eastAsia="SimSun" w:hAnsi="Calibri" w:cs="Calibri"/>
          <w:b/>
          <w:bCs/>
          <w:sz w:val="22"/>
          <w:szCs w:val="22"/>
          <w:lang w:val="en-GB"/>
        </w:rPr>
        <w:t>Sustainability Reporting</w:t>
      </w:r>
    </w:p>
    <w:p w14:paraId="06D4BD53" w14:textId="77777777" w:rsidR="00A005AB" w:rsidRPr="001C3FFA" w:rsidRDefault="00A005AB" w:rsidP="00293E20">
      <w:pPr>
        <w:spacing w:line="276" w:lineRule="auto"/>
        <w:jc w:val="both"/>
        <w:rPr>
          <w:rFonts w:asciiTheme="minorHAnsi" w:hAnsiTheme="minorHAnsi" w:cstheme="minorHAnsi"/>
          <w:color w:val="FF0000"/>
          <w:sz w:val="22"/>
          <w:szCs w:val="22"/>
          <w:lang w:val="en-GB"/>
        </w:rPr>
      </w:pPr>
      <w:r>
        <w:rPr>
          <w:rFonts w:asciiTheme="minorHAnsi" w:hAnsiTheme="minorHAnsi" w:cstheme="minorHAnsi"/>
          <w:sz w:val="22"/>
          <w:szCs w:val="22"/>
          <w:lang w:val="en-GB"/>
        </w:rPr>
        <w:t>In July 2023, HBOR published its Sustainability Report 2022</w:t>
      </w:r>
      <w:r w:rsidRPr="001E58ED">
        <w:rPr>
          <w:rFonts w:asciiTheme="minorHAnsi" w:hAnsiTheme="minorHAnsi" w:cstheme="minorHAnsi"/>
          <w:sz w:val="22"/>
          <w:szCs w:val="22"/>
          <w:lang w:val="en-GB"/>
        </w:rPr>
        <w:t xml:space="preserve"> </w:t>
      </w:r>
      <w:r>
        <w:rPr>
          <w:rFonts w:asciiTheme="minorHAnsi" w:hAnsiTheme="minorHAnsi" w:cstheme="minorHAnsi"/>
          <w:sz w:val="22"/>
          <w:szCs w:val="22"/>
          <w:lang w:val="en-GB"/>
        </w:rPr>
        <w:t>prepared according to the Standards of Global Reporting Initiative</w:t>
      </w:r>
      <w:r w:rsidRPr="001E58ED">
        <w:rPr>
          <w:rFonts w:asciiTheme="minorHAnsi" w:hAnsiTheme="minorHAnsi" w:cstheme="minorHAnsi"/>
          <w:sz w:val="22"/>
          <w:szCs w:val="22"/>
          <w:lang w:val="en-GB"/>
        </w:rPr>
        <w:t xml:space="preserve"> (GRI) </w:t>
      </w:r>
      <w:r>
        <w:rPr>
          <w:rFonts w:asciiTheme="minorHAnsi" w:hAnsiTheme="minorHAnsi" w:cstheme="minorHAnsi"/>
          <w:sz w:val="22"/>
          <w:szCs w:val="22"/>
          <w:lang w:val="en-GB"/>
        </w:rPr>
        <w:t>and taking into account the principles of the UN Global Compact and the UN Sustainable Development Goals</w:t>
      </w:r>
      <w:r w:rsidRPr="001E58ED">
        <w:rPr>
          <w:rFonts w:asciiTheme="minorHAnsi" w:hAnsiTheme="minorHAnsi" w:cstheme="minorHAnsi"/>
          <w:sz w:val="22"/>
          <w:szCs w:val="22"/>
          <w:lang w:val="en-GB"/>
        </w:rPr>
        <w:t xml:space="preserve">. </w:t>
      </w:r>
      <w:r w:rsidRPr="00002BA6">
        <w:rPr>
          <w:rFonts w:asciiTheme="minorHAnsi" w:hAnsiTheme="minorHAnsi" w:cstheme="minorHAnsi"/>
          <w:sz w:val="22"/>
          <w:szCs w:val="22"/>
          <w:lang w:val="en-GB"/>
        </w:rPr>
        <w:t xml:space="preserve">The report describes HBOR's approach to sustainability and the most important material </w:t>
      </w:r>
      <w:r>
        <w:rPr>
          <w:rFonts w:asciiTheme="minorHAnsi" w:hAnsiTheme="minorHAnsi" w:cstheme="minorHAnsi"/>
          <w:sz w:val="22"/>
          <w:szCs w:val="22"/>
          <w:lang w:val="en-GB"/>
        </w:rPr>
        <w:t>topics</w:t>
      </w:r>
      <w:r w:rsidRPr="00002BA6">
        <w:rPr>
          <w:rFonts w:asciiTheme="minorHAnsi" w:hAnsiTheme="minorHAnsi" w:cstheme="minorHAnsi"/>
          <w:sz w:val="22"/>
          <w:szCs w:val="22"/>
          <w:lang w:val="en-GB"/>
        </w:rPr>
        <w:t>.</w:t>
      </w:r>
      <w:r>
        <w:rPr>
          <w:rFonts w:asciiTheme="minorHAnsi" w:hAnsiTheme="minorHAnsi" w:cstheme="minorHAnsi"/>
          <w:sz w:val="22"/>
          <w:szCs w:val="22"/>
          <w:lang w:val="en-GB"/>
        </w:rPr>
        <w:t xml:space="preserve"> </w:t>
      </w:r>
      <w:r w:rsidRPr="00C8382E">
        <w:rPr>
          <w:rFonts w:asciiTheme="minorHAnsi" w:hAnsiTheme="minorHAnsi" w:cstheme="minorHAnsi"/>
          <w:sz w:val="22"/>
          <w:szCs w:val="22"/>
          <w:lang w:val="en-GB"/>
        </w:rPr>
        <w:t xml:space="preserve">When identifying material topics, </w:t>
      </w:r>
      <w:r w:rsidRPr="00490557">
        <w:rPr>
          <w:rFonts w:asciiTheme="minorHAnsi" w:hAnsiTheme="minorHAnsi" w:cstheme="minorHAnsi"/>
          <w:sz w:val="22"/>
          <w:szCs w:val="22"/>
          <w:lang w:val="en-GB"/>
        </w:rPr>
        <w:t xml:space="preserve">HBOR </w:t>
      </w:r>
      <w:r>
        <w:rPr>
          <w:rFonts w:asciiTheme="minorHAnsi" w:hAnsiTheme="minorHAnsi" w:cstheme="minorHAnsi"/>
          <w:sz w:val="22"/>
          <w:szCs w:val="22"/>
          <w:lang w:val="en-GB"/>
        </w:rPr>
        <w:t>was</w:t>
      </w:r>
      <w:r w:rsidRPr="00C8382E">
        <w:rPr>
          <w:rFonts w:asciiTheme="minorHAnsi" w:hAnsiTheme="minorHAnsi" w:cstheme="minorHAnsi"/>
          <w:sz w:val="22"/>
          <w:szCs w:val="22"/>
          <w:lang w:val="en-GB"/>
        </w:rPr>
        <w:t xml:space="preserve"> guided by international standards and agreements, European policies and regulations, valid business strategy, internal documents, and stakeholder evaluations.</w:t>
      </w:r>
      <w:r>
        <w:rPr>
          <w:rFonts w:asciiTheme="minorHAnsi" w:hAnsiTheme="minorHAnsi" w:cstheme="minorHAnsi"/>
          <w:sz w:val="22"/>
          <w:szCs w:val="22"/>
          <w:lang w:val="en-GB"/>
        </w:rPr>
        <w:t xml:space="preserve"> </w:t>
      </w:r>
    </w:p>
    <w:p w14:paraId="2A6FDEB0" w14:textId="77777777" w:rsidR="00A005AB" w:rsidRPr="001E58ED" w:rsidRDefault="00A005AB">
      <w:pPr>
        <w:suppressAutoHyphens w:val="0"/>
        <w:rPr>
          <w:rFonts w:ascii="Calibri" w:eastAsia="SimSun" w:hAnsi="Calibri" w:cs="Calibri"/>
          <w:sz w:val="22"/>
          <w:szCs w:val="22"/>
          <w:lang w:val="en-GB"/>
        </w:rPr>
      </w:pPr>
      <w:r w:rsidRPr="001E58ED">
        <w:rPr>
          <w:rFonts w:ascii="Calibri" w:eastAsia="SimSun" w:hAnsi="Calibri" w:cs="Calibri"/>
          <w:sz w:val="22"/>
          <w:szCs w:val="22"/>
          <w:lang w:val="en-GB"/>
        </w:rPr>
        <w:br w:type="page"/>
      </w:r>
    </w:p>
    <w:p w14:paraId="20BECEFF" w14:textId="77777777" w:rsidR="00A005AB" w:rsidRPr="001E58ED" w:rsidRDefault="00A005AB" w:rsidP="007951F3">
      <w:pPr>
        <w:keepNext/>
        <w:keepLines/>
        <w:pBdr>
          <w:bottom w:val="single" w:sz="4" w:space="2" w:color="B2B2B2"/>
        </w:pBdr>
        <w:spacing w:before="360" w:after="120"/>
        <w:outlineLvl w:val="0"/>
        <w:rPr>
          <w:rFonts w:ascii="Calibri" w:eastAsia="SimHei" w:hAnsi="Calibri" w:cs="Calibri"/>
          <w:b/>
          <w:bCs/>
          <w:sz w:val="22"/>
          <w:szCs w:val="22"/>
          <w:lang w:val="en-GB"/>
        </w:rPr>
      </w:pPr>
      <w:bookmarkStart w:id="21" w:name="_Toc161068960"/>
      <w:r>
        <w:rPr>
          <w:rFonts w:ascii="Calibri" w:eastAsia="SimHei" w:hAnsi="Calibri" w:cs="Calibri"/>
          <w:b/>
          <w:bCs/>
          <w:sz w:val="22"/>
          <w:szCs w:val="22"/>
          <w:lang w:val="en-GB"/>
        </w:rPr>
        <w:t>DEVELOPMENT OF VENTURE CAPITAL AND PRIVATE EQUITY MARKET</w:t>
      </w:r>
      <w:bookmarkEnd w:id="21"/>
    </w:p>
    <w:p w14:paraId="5317C3EF" w14:textId="77777777" w:rsidR="00A005AB" w:rsidRPr="001E58ED" w:rsidRDefault="00A005AB" w:rsidP="007951F3">
      <w:pPr>
        <w:spacing w:after="120" w:line="276" w:lineRule="auto"/>
        <w:ind w:right="-23"/>
        <w:jc w:val="both"/>
        <w:rPr>
          <w:rFonts w:ascii="Calibri" w:eastAsia="Calibri" w:hAnsi="Calibri" w:cs="Calibri"/>
          <w:lang w:val="en-GB"/>
        </w:rPr>
      </w:pPr>
      <w:r w:rsidRPr="00701BBD">
        <w:rPr>
          <w:rFonts w:asciiTheme="minorHAnsi" w:hAnsiTheme="minorHAnsi" w:cstheme="minorBidi"/>
          <w:sz w:val="22"/>
          <w:szCs w:val="22"/>
          <w:lang w:val="en-GB"/>
        </w:rPr>
        <w:t>The financial market in Croatia is strongly focused on traditional banking sources of financing.</w:t>
      </w:r>
      <w:r w:rsidRPr="001E58ED">
        <w:rPr>
          <w:rFonts w:asciiTheme="minorHAnsi" w:hAnsiTheme="minorHAnsi" w:cstheme="minorBidi"/>
          <w:sz w:val="22"/>
          <w:szCs w:val="22"/>
          <w:lang w:val="en-GB"/>
        </w:rPr>
        <w:t xml:space="preserve"> </w:t>
      </w:r>
      <w:r w:rsidRPr="006E03E6">
        <w:rPr>
          <w:rFonts w:asciiTheme="minorHAnsi" w:hAnsiTheme="minorHAnsi" w:cstheme="minorBidi"/>
          <w:sz w:val="22"/>
          <w:szCs w:val="22"/>
          <w:lang w:val="en-GB"/>
        </w:rPr>
        <w:t>Alternative financing in Croatia is still underdeveloped.</w:t>
      </w:r>
      <w:r w:rsidRPr="001E58ED">
        <w:rPr>
          <w:rFonts w:asciiTheme="minorHAnsi" w:hAnsiTheme="minorHAnsi" w:cstheme="minorBidi"/>
          <w:sz w:val="22"/>
          <w:szCs w:val="22"/>
          <w:lang w:val="en-GB"/>
        </w:rPr>
        <w:t xml:space="preserve"> </w:t>
      </w:r>
      <w:r w:rsidRPr="00210A1F">
        <w:rPr>
          <w:rFonts w:asciiTheme="minorHAnsi" w:hAnsiTheme="minorHAnsi" w:cstheme="minorBidi"/>
          <w:sz w:val="22"/>
          <w:szCs w:val="22"/>
          <w:lang w:val="en-GB"/>
        </w:rPr>
        <w:t xml:space="preserve">Financial markets in Croatia are predominantly focused on debt financing, and for the efficient distribution of funds and the financing of projects with a higher degree of risk based on innovation, research and development and "start-up" projects, it is necessary to make the financial markets more diversified and diverse in </w:t>
      </w:r>
      <w:r>
        <w:rPr>
          <w:rFonts w:asciiTheme="minorHAnsi" w:hAnsiTheme="minorHAnsi" w:cstheme="minorBidi"/>
          <w:sz w:val="22"/>
          <w:szCs w:val="22"/>
          <w:lang w:val="en-GB"/>
        </w:rPr>
        <w:t>terms of range of financing models</w:t>
      </w:r>
      <w:r w:rsidRPr="001E58ED">
        <w:rPr>
          <w:rFonts w:ascii="Calibri" w:eastAsia="Calibri" w:hAnsi="Calibri" w:cs="Calibri"/>
          <w:color w:val="000000" w:themeColor="text1"/>
          <w:sz w:val="22"/>
          <w:szCs w:val="22"/>
          <w:lang w:val="en-GB"/>
        </w:rPr>
        <w:t>.</w:t>
      </w:r>
    </w:p>
    <w:p w14:paraId="51C4839C" w14:textId="77777777" w:rsidR="00A005AB" w:rsidRPr="001E58ED" w:rsidRDefault="00A005AB" w:rsidP="007951F3">
      <w:pPr>
        <w:spacing w:after="120" w:line="276" w:lineRule="auto"/>
        <w:ind w:right="-23"/>
        <w:jc w:val="both"/>
        <w:rPr>
          <w:rFonts w:asciiTheme="minorHAnsi" w:hAnsiTheme="minorHAnsi" w:cstheme="minorBidi"/>
          <w:sz w:val="22"/>
          <w:szCs w:val="22"/>
          <w:lang w:val="en-GB"/>
        </w:rPr>
      </w:pPr>
      <w:r w:rsidRPr="00991F2D">
        <w:rPr>
          <w:rFonts w:asciiTheme="minorHAnsi" w:hAnsiTheme="minorHAnsi" w:cstheme="minorBidi"/>
          <w:sz w:val="22"/>
          <w:szCs w:val="22"/>
          <w:lang w:val="en-GB"/>
        </w:rPr>
        <w:t>There is still a relatively small number of venture capital fund management companies on the market, and they have limited organi</w:t>
      </w:r>
      <w:r>
        <w:rPr>
          <w:rFonts w:asciiTheme="minorHAnsi" w:hAnsiTheme="minorHAnsi" w:cstheme="minorBidi"/>
          <w:sz w:val="22"/>
          <w:szCs w:val="22"/>
          <w:lang w:val="en-GB"/>
        </w:rPr>
        <w:t>s</w:t>
      </w:r>
      <w:r w:rsidRPr="00991F2D">
        <w:rPr>
          <w:rFonts w:asciiTheme="minorHAnsi" w:hAnsiTheme="minorHAnsi" w:cstheme="minorBidi"/>
          <w:sz w:val="22"/>
          <w:szCs w:val="22"/>
          <w:lang w:val="en-GB"/>
        </w:rPr>
        <w:t>ational capacities and relatively small assets under management.</w:t>
      </w:r>
      <w:r w:rsidRPr="001E58ED">
        <w:rPr>
          <w:rFonts w:asciiTheme="minorHAnsi" w:hAnsiTheme="minorHAnsi" w:cstheme="minorBidi"/>
          <w:sz w:val="22"/>
          <w:szCs w:val="22"/>
          <w:lang w:val="en-GB"/>
        </w:rPr>
        <w:t xml:space="preserve"> </w:t>
      </w:r>
      <w:r w:rsidRPr="00906E30">
        <w:rPr>
          <w:rFonts w:asciiTheme="minorHAnsi" w:hAnsiTheme="minorHAnsi" w:cstheme="minorBidi"/>
          <w:sz w:val="22"/>
          <w:szCs w:val="22"/>
          <w:lang w:val="en-GB"/>
        </w:rPr>
        <w:t>In addition to management companies, the market also shows a lack of potential investors in venture capital funds (4 pension funds and in rare cases insurance companies and banks), as a result of which almost every fundraising procedure requires significant public intervention.</w:t>
      </w:r>
      <w:r>
        <w:rPr>
          <w:rFonts w:asciiTheme="minorHAnsi" w:hAnsiTheme="minorHAnsi" w:cstheme="minorBidi"/>
          <w:sz w:val="22"/>
          <w:szCs w:val="22"/>
          <w:lang w:val="en-GB"/>
        </w:rPr>
        <w:t xml:space="preserve"> </w:t>
      </w:r>
      <w:r w:rsidRPr="00F96ACD">
        <w:rPr>
          <w:rFonts w:asciiTheme="minorHAnsi" w:hAnsiTheme="minorHAnsi" w:cstheme="minorBidi"/>
          <w:sz w:val="22"/>
          <w:szCs w:val="22"/>
          <w:lang w:val="en-GB"/>
        </w:rPr>
        <w:t>Due to all the above, the role of HBOR as an investor is of particular importance</w:t>
      </w:r>
      <w:r w:rsidRPr="001E58ED">
        <w:rPr>
          <w:rFonts w:asciiTheme="minorHAnsi" w:hAnsiTheme="minorHAnsi" w:cstheme="minorBidi"/>
          <w:sz w:val="22"/>
          <w:szCs w:val="22"/>
          <w:lang w:val="en-GB"/>
        </w:rPr>
        <w:t>.</w:t>
      </w:r>
    </w:p>
    <w:p w14:paraId="7AF9E510" w14:textId="77777777" w:rsidR="00A005AB" w:rsidRPr="001E58ED" w:rsidRDefault="00A005AB" w:rsidP="007951F3">
      <w:pPr>
        <w:spacing w:after="120" w:line="276" w:lineRule="auto"/>
        <w:ind w:right="-23"/>
        <w:jc w:val="both"/>
        <w:rPr>
          <w:rFonts w:asciiTheme="minorHAnsi" w:hAnsiTheme="minorHAnsi" w:cstheme="minorHAnsi"/>
          <w:sz w:val="22"/>
          <w:szCs w:val="22"/>
          <w:lang w:val="en-GB"/>
        </w:rPr>
      </w:pPr>
      <w:r w:rsidRPr="00891780">
        <w:rPr>
          <w:rFonts w:asciiTheme="minorHAnsi" w:hAnsiTheme="minorHAnsi" w:cstheme="minorHAnsi"/>
          <w:sz w:val="22"/>
          <w:szCs w:val="22"/>
          <w:lang w:val="en-GB"/>
        </w:rPr>
        <w:t xml:space="preserve">In the past period, HBOR </w:t>
      </w:r>
      <w:r w:rsidRPr="00891780">
        <w:rPr>
          <w:rFonts w:asciiTheme="minorHAnsi" w:eastAsia="SimSun" w:hAnsiTheme="minorHAnsi" w:cstheme="minorHAnsi"/>
          <w:sz w:val="22"/>
          <w:szCs w:val="22"/>
          <w:lang w:val="en-GB"/>
        </w:rPr>
        <w:t xml:space="preserve">participated in </w:t>
      </w:r>
      <w:r w:rsidRPr="00891780">
        <w:rPr>
          <w:rFonts w:asciiTheme="minorHAnsi" w:hAnsiTheme="minorHAnsi" w:cstheme="minorHAnsi"/>
          <w:sz w:val="22"/>
          <w:szCs w:val="22"/>
          <w:lang w:val="en-GB"/>
        </w:rPr>
        <w:t>a number of initiatives to develop venture capital and private equity market in order to provide adequate resources to help the growth of entrepreneurial activities</w:t>
      </w:r>
      <w:r w:rsidRPr="001E58ED">
        <w:rPr>
          <w:rFonts w:asciiTheme="minorHAnsi" w:hAnsiTheme="minorHAnsi" w:cstheme="minorHAnsi"/>
          <w:sz w:val="22"/>
          <w:szCs w:val="22"/>
          <w:lang w:val="en-GB"/>
        </w:rPr>
        <w:t xml:space="preserve">. </w:t>
      </w:r>
    </w:p>
    <w:p w14:paraId="5FD59E82" w14:textId="77777777" w:rsidR="00A005AB" w:rsidRPr="001E58ED" w:rsidRDefault="00A005AB" w:rsidP="007951F3">
      <w:pPr>
        <w:spacing w:after="120" w:line="276" w:lineRule="auto"/>
        <w:ind w:right="-23"/>
        <w:jc w:val="both"/>
        <w:rPr>
          <w:rFonts w:asciiTheme="minorHAnsi" w:hAnsiTheme="minorHAnsi" w:cstheme="minorHAnsi"/>
          <w:sz w:val="22"/>
          <w:szCs w:val="22"/>
          <w:lang w:val="en-GB"/>
        </w:rPr>
      </w:pPr>
      <w:r w:rsidRPr="00891780">
        <w:rPr>
          <w:rFonts w:asciiTheme="minorHAnsi" w:hAnsiTheme="minorHAnsi" w:cstheme="minorHAnsi"/>
          <w:sz w:val="22"/>
          <w:szCs w:val="22"/>
          <w:lang w:val="en-GB"/>
        </w:rPr>
        <w:t xml:space="preserve">Through </w:t>
      </w:r>
      <w:r>
        <w:rPr>
          <w:rFonts w:asciiTheme="minorHAnsi" w:hAnsiTheme="minorHAnsi" w:cstheme="minorHAnsi"/>
          <w:sz w:val="22"/>
          <w:szCs w:val="22"/>
          <w:lang w:val="en-GB"/>
        </w:rPr>
        <w:t xml:space="preserve">the </w:t>
      </w:r>
      <w:r w:rsidRPr="00891780">
        <w:rPr>
          <w:rFonts w:asciiTheme="minorHAnsi" w:hAnsiTheme="minorHAnsi" w:cstheme="minorHAnsi"/>
          <w:sz w:val="22"/>
          <w:szCs w:val="22"/>
          <w:lang w:val="en-GB"/>
        </w:rPr>
        <w:t>venture capital fund</w:t>
      </w:r>
      <w:r w:rsidRPr="001E58ED">
        <w:rPr>
          <w:rFonts w:asciiTheme="minorHAnsi" w:hAnsiTheme="minorHAnsi" w:cstheme="minorHAnsi"/>
          <w:sz w:val="22"/>
          <w:szCs w:val="22"/>
          <w:lang w:val="en-GB"/>
        </w:rPr>
        <w:t xml:space="preserve"> Fil Rouge Capital (FRC2 CROATIA PARTNERS SCSp), </w:t>
      </w:r>
      <w:r>
        <w:rPr>
          <w:rFonts w:asciiTheme="minorHAnsi" w:hAnsiTheme="minorHAnsi" w:cstheme="minorHAnsi"/>
          <w:sz w:val="22"/>
          <w:szCs w:val="22"/>
          <w:lang w:val="en-GB"/>
        </w:rPr>
        <w:t xml:space="preserve">which was </w:t>
      </w:r>
      <w:r w:rsidRPr="00891780">
        <w:rPr>
          <w:rFonts w:asciiTheme="minorHAnsi" w:hAnsiTheme="minorHAnsi" w:cstheme="minorHAnsi"/>
          <w:sz w:val="22"/>
          <w:szCs w:val="22"/>
          <w:lang w:val="en-GB"/>
        </w:rPr>
        <w:t>established in 2019 with HBOR’s support</w:t>
      </w:r>
      <w:r w:rsidRPr="001E58ED">
        <w:rPr>
          <w:rFonts w:asciiTheme="minorHAnsi" w:hAnsiTheme="minorHAnsi" w:cstheme="minorHAnsi"/>
          <w:sz w:val="22"/>
          <w:szCs w:val="22"/>
          <w:lang w:val="en-GB"/>
        </w:rPr>
        <w:t xml:space="preserve">, </w:t>
      </w:r>
      <w:r>
        <w:rPr>
          <w:rFonts w:asciiTheme="minorHAnsi" w:hAnsiTheme="minorHAnsi" w:cstheme="minorHAnsi"/>
          <w:sz w:val="22"/>
          <w:szCs w:val="22"/>
          <w:lang w:val="en-GB"/>
        </w:rPr>
        <w:t>a total of 212 investments were made in 145 companies</w:t>
      </w:r>
      <w:r w:rsidRPr="001E58ED">
        <w:rPr>
          <w:rFonts w:asciiTheme="minorHAnsi" w:hAnsiTheme="minorHAnsi" w:cstheme="minorHAnsi"/>
          <w:sz w:val="22"/>
          <w:szCs w:val="22"/>
          <w:lang w:val="en-GB"/>
        </w:rPr>
        <w:t xml:space="preserve">. </w:t>
      </w:r>
      <w:r w:rsidRPr="00B114C3">
        <w:rPr>
          <w:rFonts w:asciiTheme="minorHAnsi" w:hAnsiTheme="minorHAnsi" w:cstheme="minorHAnsi"/>
          <w:sz w:val="22"/>
          <w:szCs w:val="22"/>
          <w:lang w:val="en-GB"/>
        </w:rPr>
        <w:t>The fund's investment phase ended at the end of 2023.</w:t>
      </w:r>
      <w:r w:rsidRPr="001E58ED">
        <w:rPr>
          <w:rFonts w:asciiTheme="minorHAnsi" w:hAnsiTheme="minorHAnsi" w:cstheme="minorHAnsi"/>
          <w:sz w:val="22"/>
          <w:szCs w:val="22"/>
          <w:lang w:val="en-GB"/>
        </w:rPr>
        <w:t xml:space="preserve"> </w:t>
      </w:r>
      <w:r w:rsidRPr="0049021F">
        <w:rPr>
          <w:rFonts w:asciiTheme="minorHAnsi" w:hAnsiTheme="minorHAnsi" w:cstheme="minorHAnsi"/>
          <w:sz w:val="22"/>
          <w:szCs w:val="22"/>
          <w:lang w:val="en-GB"/>
        </w:rPr>
        <w:t>Three venture capital funds established within the framework of the CROGIP (Croatian Growth Investment Programme) intensively invest in growing companies in the Republic of Croatia and, to a lesser extent, in Slovenia.</w:t>
      </w:r>
      <w:r w:rsidRPr="001E58ED">
        <w:rPr>
          <w:rFonts w:asciiTheme="minorHAnsi" w:hAnsiTheme="minorHAnsi" w:cstheme="minorHAnsi"/>
          <w:sz w:val="22"/>
          <w:szCs w:val="22"/>
          <w:lang w:val="en-GB"/>
        </w:rPr>
        <w:t xml:space="preserve"> </w:t>
      </w:r>
      <w:r w:rsidRPr="00EF3DEC">
        <w:rPr>
          <w:rFonts w:asciiTheme="minorHAnsi" w:hAnsiTheme="minorHAnsi" w:cstheme="minorHAnsi"/>
          <w:sz w:val="22"/>
          <w:szCs w:val="22"/>
          <w:lang w:val="en-GB"/>
        </w:rPr>
        <w:t>The company for managing the technology transfer fund has been selected, and the fund is expected to be launched in 2024.</w:t>
      </w:r>
      <w:r w:rsidRPr="001E58ED">
        <w:rPr>
          <w:rFonts w:asciiTheme="minorHAnsi" w:hAnsiTheme="minorHAnsi" w:cstheme="minorHAnsi"/>
          <w:sz w:val="22"/>
          <w:szCs w:val="22"/>
          <w:lang w:val="en-GB"/>
        </w:rPr>
        <w:t xml:space="preserve"> </w:t>
      </w:r>
    </w:p>
    <w:p w14:paraId="212EB945" w14:textId="77777777" w:rsidR="00A005AB" w:rsidRPr="001E58ED" w:rsidRDefault="00A005AB" w:rsidP="00DC020F">
      <w:pPr>
        <w:spacing w:after="120" w:line="276" w:lineRule="auto"/>
        <w:ind w:right="-23"/>
        <w:jc w:val="both"/>
        <w:rPr>
          <w:rFonts w:asciiTheme="minorHAnsi" w:hAnsiTheme="minorHAnsi" w:cstheme="minorHAnsi"/>
          <w:sz w:val="22"/>
          <w:szCs w:val="22"/>
          <w:lang w:val="en-GB"/>
        </w:rPr>
      </w:pPr>
      <w:r w:rsidRPr="00B73820">
        <w:rPr>
          <w:rFonts w:asciiTheme="minorHAnsi" w:hAnsiTheme="minorHAnsi" w:cstheme="minorHAnsi"/>
          <w:sz w:val="22"/>
          <w:szCs w:val="22"/>
          <w:lang w:val="en-GB"/>
        </w:rPr>
        <w:t>In July 2023, a new Program</w:t>
      </w:r>
      <w:r>
        <w:rPr>
          <w:rFonts w:asciiTheme="minorHAnsi" w:hAnsiTheme="minorHAnsi" w:cstheme="minorHAnsi"/>
          <w:sz w:val="22"/>
          <w:szCs w:val="22"/>
          <w:lang w:val="en-GB"/>
        </w:rPr>
        <w:t>me</w:t>
      </w:r>
      <w:r w:rsidRPr="00B73820">
        <w:rPr>
          <w:rFonts w:asciiTheme="minorHAnsi" w:hAnsiTheme="minorHAnsi" w:cstheme="minorHAnsi"/>
          <w:sz w:val="22"/>
          <w:szCs w:val="22"/>
          <w:lang w:val="en-GB"/>
        </w:rPr>
        <w:t xml:space="preserve"> (CROGIP II) was launched, </w:t>
      </w:r>
      <w:r>
        <w:rPr>
          <w:rFonts w:asciiTheme="minorHAnsi" w:hAnsiTheme="minorHAnsi" w:cstheme="minorHAnsi"/>
          <w:sz w:val="22"/>
          <w:szCs w:val="22"/>
          <w:lang w:val="en-GB"/>
        </w:rPr>
        <w:t>under</w:t>
      </w:r>
      <w:r w:rsidRPr="00B73820">
        <w:rPr>
          <w:rFonts w:asciiTheme="minorHAnsi" w:hAnsiTheme="minorHAnsi" w:cstheme="minorHAnsi"/>
          <w:sz w:val="22"/>
          <w:szCs w:val="22"/>
          <w:lang w:val="en-GB"/>
        </w:rPr>
        <w:t xml:space="preserve"> which a contract with the European Investment Fund (EIF) worth </w:t>
      </w:r>
      <w:r>
        <w:rPr>
          <w:rFonts w:asciiTheme="minorHAnsi" w:hAnsiTheme="minorHAnsi" w:cstheme="minorHAnsi"/>
          <w:sz w:val="22"/>
          <w:szCs w:val="22"/>
          <w:lang w:val="en-GB"/>
        </w:rPr>
        <w:t xml:space="preserve">EUR </w:t>
      </w:r>
      <w:r w:rsidRPr="00B73820">
        <w:rPr>
          <w:rFonts w:asciiTheme="minorHAnsi" w:hAnsiTheme="minorHAnsi" w:cstheme="minorHAnsi"/>
          <w:sz w:val="22"/>
          <w:szCs w:val="22"/>
          <w:lang w:val="en-GB"/>
        </w:rPr>
        <w:t>52 million was signed</w:t>
      </w:r>
      <w:r>
        <w:rPr>
          <w:rFonts w:asciiTheme="minorHAnsi" w:hAnsiTheme="minorHAnsi" w:cstheme="minorHAnsi"/>
          <w:sz w:val="22"/>
          <w:szCs w:val="22"/>
          <w:lang w:val="en-GB"/>
        </w:rPr>
        <w:t>. The objective of the Programme is</w:t>
      </w:r>
      <w:r w:rsidRPr="00B73820">
        <w:rPr>
          <w:rFonts w:asciiTheme="minorHAnsi" w:hAnsiTheme="minorHAnsi" w:cstheme="minorHAnsi"/>
          <w:sz w:val="22"/>
          <w:szCs w:val="22"/>
          <w:lang w:val="en-GB"/>
        </w:rPr>
        <w:t xml:space="preserve"> to launch an investment program</w:t>
      </w:r>
      <w:r>
        <w:rPr>
          <w:rFonts w:asciiTheme="minorHAnsi" w:hAnsiTheme="minorHAnsi" w:cstheme="minorHAnsi"/>
          <w:sz w:val="22"/>
          <w:szCs w:val="22"/>
          <w:lang w:val="en-GB"/>
        </w:rPr>
        <w:t>me</w:t>
      </w:r>
      <w:r w:rsidRPr="00B73820">
        <w:rPr>
          <w:rFonts w:asciiTheme="minorHAnsi" w:hAnsiTheme="minorHAnsi" w:cstheme="minorHAnsi"/>
          <w:sz w:val="22"/>
          <w:szCs w:val="22"/>
          <w:lang w:val="en-GB"/>
        </w:rPr>
        <w:t xml:space="preserve"> to support fast-growing small and medium-sized enterprises, small </w:t>
      </w:r>
      <w:r>
        <w:rPr>
          <w:rFonts w:asciiTheme="minorHAnsi" w:hAnsiTheme="minorHAnsi" w:cstheme="minorHAnsi"/>
          <w:sz w:val="22"/>
          <w:szCs w:val="22"/>
          <w:lang w:val="en-GB"/>
        </w:rPr>
        <w:t>Mid-Caps and Mid-Caps that are established and operate in Croatia</w:t>
      </w:r>
      <w:r w:rsidRPr="001E58ED">
        <w:rPr>
          <w:rFonts w:asciiTheme="minorHAnsi" w:hAnsiTheme="minorHAnsi" w:cstheme="minorHAnsi"/>
          <w:sz w:val="22"/>
          <w:szCs w:val="22"/>
          <w:lang w:val="en-GB"/>
        </w:rPr>
        <w:t>. HBOR</w:t>
      </w:r>
      <w:r>
        <w:rPr>
          <w:rFonts w:asciiTheme="minorHAnsi" w:hAnsiTheme="minorHAnsi" w:cstheme="minorHAnsi"/>
          <w:sz w:val="22"/>
          <w:szCs w:val="22"/>
          <w:lang w:val="en-GB"/>
        </w:rPr>
        <w:t>’s commitment is financed through the Recovery and Resilience Facility within</w:t>
      </w:r>
      <w:r w:rsidRPr="001E58ED">
        <w:rPr>
          <w:rFonts w:asciiTheme="minorHAnsi" w:hAnsiTheme="minorHAnsi" w:cstheme="minorHAnsi"/>
          <w:i/>
          <w:iCs/>
          <w:sz w:val="22"/>
          <w:szCs w:val="22"/>
          <w:lang w:val="en-GB"/>
        </w:rPr>
        <w:t xml:space="preserve"> </w:t>
      </w:r>
      <w:r w:rsidRPr="007A3687">
        <w:rPr>
          <w:rFonts w:asciiTheme="minorHAnsi" w:hAnsiTheme="minorHAnsi" w:cstheme="minorHAnsi"/>
          <w:sz w:val="22"/>
          <w:szCs w:val="22"/>
          <w:lang w:val="en-GB"/>
        </w:rPr>
        <w:t>Next Generation EU</w:t>
      </w:r>
      <w:r w:rsidRPr="001E58ED">
        <w:rPr>
          <w:rFonts w:asciiTheme="minorHAnsi" w:hAnsiTheme="minorHAnsi" w:cstheme="minorHAnsi"/>
          <w:sz w:val="22"/>
          <w:szCs w:val="22"/>
          <w:lang w:val="en-GB"/>
        </w:rPr>
        <w:t xml:space="preserve"> </w:t>
      </w:r>
      <w:r>
        <w:rPr>
          <w:rFonts w:asciiTheme="minorHAnsi" w:hAnsiTheme="minorHAnsi" w:cstheme="minorHAnsi"/>
          <w:sz w:val="22"/>
          <w:szCs w:val="22"/>
          <w:lang w:val="en-GB"/>
        </w:rPr>
        <w:t>in accordance with the National Recovery and Resilience Plan</w:t>
      </w:r>
      <w:r w:rsidRPr="001E58ED">
        <w:rPr>
          <w:rFonts w:asciiTheme="minorHAnsi" w:hAnsiTheme="minorHAnsi" w:cstheme="minorHAnsi"/>
          <w:sz w:val="22"/>
          <w:szCs w:val="22"/>
          <w:lang w:val="en-GB"/>
        </w:rPr>
        <w:t xml:space="preserve"> 2021 - 2026 (N</w:t>
      </w:r>
      <w:r>
        <w:rPr>
          <w:rFonts w:asciiTheme="minorHAnsi" w:hAnsiTheme="minorHAnsi" w:cstheme="minorHAnsi"/>
          <w:sz w:val="22"/>
          <w:szCs w:val="22"/>
          <w:lang w:val="en-GB"/>
        </w:rPr>
        <w:t>RRP</w:t>
      </w:r>
      <w:r w:rsidRPr="001E58ED">
        <w:rPr>
          <w:rFonts w:asciiTheme="minorHAnsi" w:hAnsiTheme="minorHAnsi" w:cstheme="minorHAnsi"/>
          <w:sz w:val="22"/>
          <w:szCs w:val="22"/>
          <w:lang w:val="en-GB"/>
        </w:rPr>
        <w:t xml:space="preserve">). </w:t>
      </w:r>
      <w:r w:rsidRPr="00FD73B4">
        <w:rPr>
          <w:rFonts w:asciiTheme="minorHAnsi" w:hAnsiTheme="minorHAnsi" w:cstheme="minorHAnsi"/>
          <w:sz w:val="22"/>
          <w:szCs w:val="22"/>
          <w:lang w:val="en-GB"/>
        </w:rPr>
        <w:t>More information on this topic can be found in the National Recovery and Resilience Plan (</w:t>
      </w:r>
      <w:r>
        <w:rPr>
          <w:rFonts w:asciiTheme="minorHAnsi" w:hAnsiTheme="minorHAnsi" w:cstheme="minorHAnsi"/>
          <w:sz w:val="22"/>
          <w:szCs w:val="22"/>
          <w:lang w:val="en-GB"/>
        </w:rPr>
        <w:t>NRRP</w:t>
      </w:r>
      <w:r w:rsidRPr="00FD73B4">
        <w:rPr>
          <w:rFonts w:asciiTheme="minorHAnsi" w:hAnsiTheme="minorHAnsi" w:cstheme="minorHAnsi"/>
          <w:sz w:val="22"/>
          <w:szCs w:val="22"/>
          <w:lang w:val="en-GB"/>
        </w:rPr>
        <w:t>) section.</w:t>
      </w:r>
    </w:p>
    <w:p w14:paraId="18864FF4" w14:textId="77777777" w:rsidR="00A005AB" w:rsidRPr="001E58ED" w:rsidRDefault="00A005AB" w:rsidP="007951F3">
      <w:pPr>
        <w:spacing w:line="276" w:lineRule="auto"/>
        <w:ind w:right="-23"/>
        <w:jc w:val="both"/>
        <w:rPr>
          <w:rFonts w:asciiTheme="minorHAnsi" w:hAnsiTheme="minorHAnsi" w:cstheme="minorHAnsi"/>
          <w:sz w:val="22"/>
          <w:szCs w:val="22"/>
          <w:lang w:val="en-GB"/>
        </w:rPr>
      </w:pPr>
    </w:p>
    <w:p w14:paraId="73B60CD8" w14:textId="77777777" w:rsidR="00A005AB" w:rsidRPr="001E58ED" w:rsidRDefault="00A005AB" w:rsidP="007951F3">
      <w:pPr>
        <w:spacing w:after="160" w:line="276" w:lineRule="auto"/>
        <w:jc w:val="both"/>
        <w:rPr>
          <w:rFonts w:ascii="Calibri" w:eastAsia="SimSun" w:hAnsi="Calibri" w:cs="Calibri"/>
          <w:b/>
          <w:bCs/>
          <w:sz w:val="22"/>
          <w:szCs w:val="22"/>
          <w:lang w:val="en-GB"/>
        </w:rPr>
      </w:pPr>
      <w:r w:rsidRPr="001E58ED">
        <w:rPr>
          <w:rFonts w:ascii="Calibri" w:eastAsia="SimSun" w:hAnsi="Calibri" w:cs="Calibri"/>
          <w:b/>
          <w:bCs/>
          <w:sz w:val="22"/>
          <w:szCs w:val="22"/>
          <w:lang w:val="en-GB"/>
        </w:rPr>
        <w:t xml:space="preserve">FRC2 CROATIA PARTNERS SCSP (ESIF </w:t>
      </w:r>
      <w:r w:rsidRPr="00891780">
        <w:rPr>
          <w:rFonts w:ascii="Calibri" w:eastAsia="SimSun" w:hAnsi="Calibri" w:cs="Calibri"/>
          <w:b/>
          <w:bCs/>
          <w:sz w:val="22"/>
          <w:szCs w:val="22"/>
          <w:lang w:val="en-GB"/>
        </w:rPr>
        <w:t>VENTURE CAPITAL FUND</w:t>
      </w:r>
      <w:r w:rsidRPr="001E58ED">
        <w:rPr>
          <w:rFonts w:ascii="Calibri" w:eastAsia="SimSun" w:hAnsi="Calibri" w:cs="Calibri"/>
          <w:b/>
          <w:bCs/>
          <w:sz w:val="22"/>
          <w:szCs w:val="22"/>
          <w:lang w:val="en-GB"/>
        </w:rPr>
        <w:t xml:space="preserve">) </w:t>
      </w:r>
    </w:p>
    <w:p w14:paraId="2A17A611" w14:textId="77777777" w:rsidR="00A005AB" w:rsidRPr="001E58ED" w:rsidRDefault="00A005AB" w:rsidP="007951F3">
      <w:pPr>
        <w:spacing w:after="120" w:line="276" w:lineRule="auto"/>
        <w:ind w:right="-23"/>
        <w:jc w:val="both"/>
        <w:rPr>
          <w:rFonts w:asciiTheme="minorHAnsi" w:hAnsiTheme="minorHAnsi" w:cstheme="minorHAnsi"/>
          <w:sz w:val="22"/>
          <w:szCs w:val="22"/>
          <w:lang w:val="en-GB"/>
        </w:rPr>
      </w:pPr>
      <w:r w:rsidRPr="00891780">
        <w:rPr>
          <w:rFonts w:asciiTheme="minorHAnsi" w:hAnsiTheme="minorHAnsi" w:cstheme="minorHAnsi"/>
          <w:sz w:val="22"/>
          <w:szCs w:val="22"/>
          <w:lang w:val="en-GB"/>
        </w:rPr>
        <w:t xml:space="preserve">FRC2 Croatia Partners SCSp is a venture capital fund financed partially from the proceeds of ESIF Financial </w:t>
      </w:r>
      <w:r>
        <w:rPr>
          <w:rFonts w:asciiTheme="minorHAnsi" w:hAnsiTheme="minorHAnsi" w:cstheme="minorHAnsi"/>
          <w:sz w:val="22"/>
          <w:szCs w:val="22"/>
          <w:lang w:val="en-GB"/>
        </w:rPr>
        <w:t>I</w:t>
      </w:r>
      <w:r w:rsidRPr="00891780">
        <w:rPr>
          <w:rFonts w:asciiTheme="minorHAnsi" w:hAnsiTheme="minorHAnsi" w:cstheme="minorHAnsi"/>
          <w:sz w:val="22"/>
          <w:szCs w:val="22"/>
          <w:lang w:val="en-GB"/>
        </w:rPr>
        <w:t xml:space="preserve">nstruments through cooperation with the </w:t>
      </w:r>
      <w:r w:rsidRPr="001E58ED">
        <w:rPr>
          <w:rFonts w:asciiTheme="minorHAnsi" w:hAnsiTheme="minorHAnsi" w:cstheme="minorHAnsi"/>
          <w:sz w:val="22"/>
          <w:szCs w:val="22"/>
          <w:lang w:val="en-GB"/>
        </w:rPr>
        <w:t xml:space="preserve">EIF, </w:t>
      </w:r>
      <w:r w:rsidRPr="00891780">
        <w:rPr>
          <w:rFonts w:asciiTheme="minorHAnsi" w:hAnsiTheme="minorHAnsi" w:cstheme="minorHAnsi"/>
          <w:sz w:val="22"/>
          <w:szCs w:val="22"/>
          <w:lang w:val="en-GB"/>
        </w:rPr>
        <w:t>and partially from the proceeds of private investors</w:t>
      </w:r>
      <w:r w:rsidRPr="001E58ED">
        <w:rPr>
          <w:rFonts w:asciiTheme="minorHAnsi" w:hAnsiTheme="minorHAnsi" w:cstheme="minorHAnsi"/>
          <w:sz w:val="22"/>
          <w:szCs w:val="22"/>
          <w:lang w:val="en-GB"/>
        </w:rPr>
        <w:t xml:space="preserve">. </w:t>
      </w:r>
      <w:r w:rsidRPr="00891780">
        <w:rPr>
          <w:rFonts w:asciiTheme="minorHAnsi" w:hAnsiTheme="minorHAnsi" w:cstheme="minorHAnsi"/>
          <w:iCs/>
          <w:sz w:val="22"/>
          <w:szCs w:val="22"/>
          <w:lang w:val="en-GB"/>
        </w:rPr>
        <w:t xml:space="preserve">The company </w:t>
      </w:r>
      <w:r w:rsidRPr="00891780">
        <w:rPr>
          <w:rFonts w:asciiTheme="minorHAnsi" w:hAnsiTheme="minorHAnsi" w:cstheme="minorHAnsi"/>
          <w:sz w:val="22"/>
          <w:szCs w:val="22"/>
          <w:lang w:val="en-GB"/>
        </w:rPr>
        <w:t xml:space="preserve">FRC2 GP S.à r.l. was selected by the </w:t>
      </w:r>
      <w:r w:rsidRPr="00891780">
        <w:rPr>
          <w:rFonts w:asciiTheme="minorHAnsi" w:hAnsiTheme="minorHAnsi" w:cstheme="minorHAnsi"/>
          <w:iCs/>
          <w:sz w:val="22"/>
          <w:szCs w:val="22"/>
          <w:lang w:val="en-GB"/>
        </w:rPr>
        <w:t>EIF as the fund management company and in 2019, the fund</w:t>
      </w:r>
      <w:r w:rsidRPr="00891780">
        <w:rPr>
          <w:rFonts w:asciiTheme="minorHAnsi" w:hAnsiTheme="minorHAnsi" w:cstheme="minorHAnsi"/>
          <w:sz w:val="22"/>
          <w:szCs w:val="22"/>
          <w:lang w:val="en-GB"/>
        </w:rPr>
        <w:t xml:space="preserve"> </w:t>
      </w:r>
      <w:r w:rsidRPr="00891780">
        <w:rPr>
          <w:rFonts w:asciiTheme="minorHAnsi" w:hAnsiTheme="minorHAnsi" w:cstheme="minorHAnsi"/>
          <w:iCs/>
          <w:sz w:val="22"/>
          <w:szCs w:val="22"/>
          <w:lang w:val="en-GB"/>
        </w:rPr>
        <w:t>FRC2 Croatia Partners SCSp (FRC2 Fund) was established</w:t>
      </w:r>
      <w:r w:rsidRPr="001E58ED">
        <w:rPr>
          <w:rFonts w:asciiTheme="minorHAnsi" w:hAnsiTheme="minorHAnsi" w:cstheme="minorHAnsi"/>
          <w:sz w:val="22"/>
          <w:szCs w:val="22"/>
          <w:lang w:val="en-GB"/>
        </w:rPr>
        <w:t xml:space="preserve">. </w:t>
      </w:r>
      <w:r w:rsidRPr="00582B68">
        <w:rPr>
          <w:rFonts w:asciiTheme="minorHAnsi" w:hAnsiTheme="minorHAnsi" w:cstheme="minorHAnsi"/>
          <w:sz w:val="22"/>
          <w:szCs w:val="22"/>
          <w:lang w:val="en-GB"/>
        </w:rPr>
        <w:t xml:space="preserve">The Fund's investment phase ended at the end of 2023. </w:t>
      </w:r>
      <w:r>
        <w:rPr>
          <w:rFonts w:asciiTheme="minorHAnsi" w:hAnsiTheme="minorHAnsi" w:cstheme="minorHAnsi"/>
          <w:sz w:val="22"/>
          <w:szCs w:val="22"/>
          <w:lang w:val="en-GB"/>
        </w:rPr>
        <w:t>Thereafter</w:t>
      </w:r>
      <w:r w:rsidRPr="00582B68">
        <w:rPr>
          <w:rFonts w:asciiTheme="minorHAnsi" w:hAnsiTheme="minorHAnsi" w:cstheme="minorHAnsi"/>
          <w:sz w:val="22"/>
          <w:szCs w:val="22"/>
          <w:lang w:val="en-GB"/>
        </w:rPr>
        <w:t>, the Fund no longer has the option of investing in new companies</w:t>
      </w:r>
      <w:r w:rsidRPr="001E58ED">
        <w:rPr>
          <w:rFonts w:asciiTheme="minorHAnsi" w:hAnsiTheme="minorHAnsi" w:cstheme="minorHAnsi"/>
          <w:sz w:val="22"/>
          <w:szCs w:val="22"/>
          <w:lang w:val="en-GB"/>
        </w:rPr>
        <w:t>.</w:t>
      </w:r>
    </w:p>
    <w:p w14:paraId="684AADB8" w14:textId="77777777" w:rsidR="00A005AB" w:rsidRPr="001E58ED" w:rsidRDefault="00A005AB" w:rsidP="007951F3">
      <w:pPr>
        <w:spacing w:after="120" w:line="276" w:lineRule="auto"/>
        <w:ind w:right="-23"/>
        <w:jc w:val="both"/>
        <w:rPr>
          <w:rFonts w:asciiTheme="minorHAnsi" w:hAnsiTheme="minorHAnsi" w:cstheme="minorBidi"/>
          <w:sz w:val="22"/>
          <w:szCs w:val="22"/>
          <w:lang w:val="en-GB"/>
        </w:rPr>
      </w:pPr>
      <w:r w:rsidRPr="00891780">
        <w:rPr>
          <w:rFonts w:asciiTheme="minorHAnsi" w:eastAsia="SimSun" w:hAnsiTheme="minorHAnsi" w:cstheme="minorHAnsi"/>
          <w:sz w:val="22"/>
          <w:szCs w:val="22"/>
          <w:lang w:val="en-GB"/>
        </w:rPr>
        <w:t xml:space="preserve">In 2019, HBOR </w:t>
      </w:r>
      <w:r w:rsidRPr="00891780">
        <w:rPr>
          <w:rFonts w:asciiTheme="minorHAnsi" w:hAnsiTheme="minorHAnsi" w:cstheme="minorHAnsi"/>
          <w:sz w:val="22"/>
          <w:szCs w:val="22"/>
          <w:lang w:val="en-GB"/>
        </w:rPr>
        <w:t>became one of the investors in the FRC2 Fund</w:t>
      </w:r>
      <w:r>
        <w:rPr>
          <w:rFonts w:asciiTheme="minorHAnsi" w:hAnsiTheme="minorHAnsi" w:cstheme="minorHAnsi"/>
          <w:sz w:val="22"/>
          <w:szCs w:val="22"/>
          <w:lang w:val="en-GB"/>
        </w:rPr>
        <w:t>. H</w:t>
      </w:r>
      <w:r w:rsidRPr="00681253">
        <w:rPr>
          <w:rFonts w:asciiTheme="minorHAnsi" w:hAnsiTheme="minorHAnsi" w:cstheme="minorHAnsi"/>
          <w:sz w:val="22"/>
          <w:szCs w:val="22"/>
          <w:lang w:val="en-GB"/>
        </w:rPr>
        <w:t>owever, like other investors</w:t>
      </w:r>
      <w:r>
        <w:rPr>
          <w:rFonts w:asciiTheme="minorHAnsi" w:hAnsiTheme="minorHAnsi" w:cstheme="minorHAnsi"/>
          <w:sz w:val="22"/>
          <w:szCs w:val="22"/>
          <w:lang w:val="en-GB"/>
        </w:rPr>
        <w:t xml:space="preserve"> in the Fund</w:t>
      </w:r>
      <w:r w:rsidRPr="00681253">
        <w:rPr>
          <w:rFonts w:asciiTheme="minorHAnsi" w:hAnsiTheme="minorHAnsi" w:cstheme="minorHAnsi"/>
          <w:sz w:val="22"/>
          <w:szCs w:val="22"/>
          <w:lang w:val="en-GB"/>
        </w:rPr>
        <w:t xml:space="preserve">, it does not participate in the </w:t>
      </w:r>
      <w:r w:rsidRPr="00891780">
        <w:rPr>
          <w:rFonts w:asciiTheme="minorHAnsi" w:hAnsiTheme="minorHAnsi" w:cstheme="minorHAnsi"/>
          <w:sz w:val="22"/>
          <w:szCs w:val="22"/>
          <w:lang w:val="en-GB"/>
        </w:rPr>
        <w:t xml:space="preserve">selection of business entities </w:t>
      </w:r>
      <w:r>
        <w:rPr>
          <w:rFonts w:asciiTheme="minorHAnsi" w:hAnsiTheme="minorHAnsi" w:cstheme="minorHAnsi"/>
          <w:sz w:val="22"/>
          <w:szCs w:val="22"/>
          <w:lang w:val="en-GB"/>
        </w:rPr>
        <w:t>that will participate in investing</w:t>
      </w:r>
      <w:r w:rsidRPr="001E58ED">
        <w:rPr>
          <w:rFonts w:asciiTheme="minorHAnsi" w:hAnsiTheme="minorHAnsi" w:cstheme="minorBidi"/>
          <w:sz w:val="22"/>
          <w:szCs w:val="22"/>
          <w:lang w:val="en-GB"/>
        </w:rPr>
        <w:t>.</w:t>
      </w:r>
    </w:p>
    <w:p w14:paraId="13F759FE" w14:textId="77777777" w:rsidR="00A005AB" w:rsidRPr="001E58ED" w:rsidRDefault="00A005AB" w:rsidP="007951F3">
      <w:pPr>
        <w:spacing w:after="120" w:line="276" w:lineRule="auto"/>
        <w:ind w:right="-23"/>
        <w:jc w:val="both"/>
        <w:rPr>
          <w:rFonts w:asciiTheme="minorHAnsi" w:hAnsiTheme="minorHAnsi" w:cstheme="minorHAnsi"/>
          <w:sz w:val="22"/>
          <w:szCs w:val="22"/>
          <w:lang w:val="en-GB"/>
        </w:rPr>
      </w:pPr>
      <w:r w:rsidRPr="00891780">
        <w:rPr>
          <w:rFonts w:asciiTheme="minorHAnsi" w:hAnsiTheme="minorHAnsi" w:cstheme="minorHAnsi"/>
          <w:sz w:val="22"/>
          <w:szCs w:val="22"/>
          <w:lang w:val="en-GB"/>
        </w:rPr>
        <w:t>The FRC2 Fund invests in companies in the Republic of Croatia in the earliest stages of development that have necessary innovation and desire to succeed</w:t>
      </w:r>
      <w:r w:rsidRPr="001E58ED">
        <w:rPr>
          <w:rFonts w:asciiTheme="minorHAnsi" w:hAnsiTheme="minorHAnsi" w:cstheme="minorHAnsi"/>
          <w:sz w:val="22"/>
          <w:szCs w:val="22"/>
          <w:lang w:val="en-GB"/>
        </w:rPr>
        <w:t xml:space="preserve">. </w:t>
      </w:r>
    </w:p>
    <w:p w14:paraId="13441934" w14:textId="77777777" w:rsidR="00A005AB" w:rsidRPr="00AA54EF" w:rsidRDefault="00A005AB" w:rsidP="00AA54EF">
      <w:pPr>
        <w:autoSpaceDN/>
        <w:spacing w:before="120" w:after="120" w:line="276" w:lineRule="auto"/>
        <w:jc w:val="both"/>
        <w:rPr>
          <w:rFonts w:asciiTheme="minorHAnsi" w:hAnsiTheme="minorHAnsi" w:cstheme="minorHAnsi"/>
          <w:sz w:val="22"/>
          <w:szCs w:val="22"/>
          <w:lang w:val="en-GB"/>
        </w:rPr>
      </w:pPr>
      <w:r w:rsidRPr="00AA54EF">
        <w:rPr>
          <w:rFonts w:asciiTheme="minorHAnsi" w:eastAsia="SimSun" w:hAnsiTheme="minorHAnsi" w:cstheme="minorHAnsi"/>
          <w:sz w:val="22"/>
          <w:szCs w:val="22"/>
          <w:lang w:val="en-GB"/>
        </w:rPr>
        <w:t xml:space="preserve">The Fund </w:t>
      </w:r>
      <w:r w:rsidRPr="00AA54EF">
        <w:rPr>
          <w:rFonts w:asciiTheme="minorHAnsi" w:hAnsiTheme="minorHAnsi" w:cstheme="minorHAnsi"/>
          <w:sz w:val="22"/>
          <w:szCs w:val="22"/>
          <w:lang w:val="en-GB"/>
        </w:rPr>
        <w:t>consists of two components</w:t>
      </w:r>
      <w:r w:rsidRPr="00AA54EF">
        <w:rPr>
          <w:rFonts w:ascii="Calibri" w:eastAsia="Calibri" w:hAnsi="Calibri" w:cs="Calibri"/>
          <w:sz w:val="22"/>
          <w:szCs w:val="22"/>
          <w:lang w:val="en-GB"/>
        </w:rPr>
        <w:t xml:space="preserve">: </w:t>
      </w:r>
      <w:r w:rsidRPr="00AA54EF">
        <w:rPr>
          <w:rFonts w:asciiTheme="minorHAnsi" w:hAnsiTheme="minorHAnsi" w:cstheme="minorHAnsi"/>
          <w:sz w:val="22"/>
          <w:szCs w:val="22"/>
          <w:lang w:val="en-GB"/>
        </w:rPr>
        <w:t xml:space="preserve">acceleration </w:t>
      </w:r>
      <w:r>
        <w:rPr>
          <w:rFonts w:asciiTheme="minorHAnsi" w:hAnsiTheme="minorHAnsi" w:cstheme="minorHAnsi"/>
          <w:sz w:val="22"/>
          <w:szCs w:val="22"/>
          <w:lang w:val="en-GB"/>
        </w:rPr>
        <w:t>programme</w:t>
      </w:r>
      <w:r w:rsidRPr="00AA54EF">
        <w:rPr>
          <w:rFonts w:asciiTheme="minorHAnsi" w:hAnsiTheme="minorHAnsi" w:cstheme="minorHAnsi"/>
          <w:sz w:val="22"/>
          <w:szCs w:val="22"/>
          <w:lang w:val="en-GB"/>
        </w:rPr>
        <w:t xml:space="preserve"> intended to innovative start-ups </w:t>
      </w:r>
      <w:r>
        <w:rPr>
          <w:rFonts w:asciiTheme="minorHAnsi" w:hAnsiTheme="minorHAnsi" w:cstheme="minorHAnsi"/>
          <w:sz w:val="22"/>
          <w:szCs w:val="22"/>
          <w:lang w:val="en-GB"/>
        </w:rPr>
        <w:t>with</w:t>
      </w:r>
      <w:r w:rsidRPr="00AA54EF">
        <w:rPr>
          <w:rFonts w:asciiTheme="minorHAnsi" w:hAnsiTheme="minorHAnsi" w:cstheme="minorHAnsi"/>
          <w:sz w:val="22"/>
          <w:szCs w:val="22"/>
          <w:lang w:val="en-GB"/>
        </w:rPr>
        <w:t xml:space="preserve">  business ideas (Start-up school) or prototype (Accelerator), and</w:t>
      </w:r>
      <w:r>
        <w:rPr>
          <w:rFonts w:asciiTheme="minorHAnsi" w:hAnsiTheme="minorHAnsi" w:cstheme="minorHAnsi"/>
          <w:sz w:val="22"/>
          <w:szCs w:val="22"/>
          <w:lang w:val="en-GB"/>
        </w:rPr>
        <w:t xml:space="preserve"> VC investment (</w:t>
      </w:r>
      <w:r w:rsidRPr="00891780">
        <w:rPr>
          <w:rFonts w:asciiTheme="minorHAnsi" w:hAnsiTheme="minorHAnsi" w:cstheme="minorHAnsi"/>
          <w:sz w:val="22"/>
          <w:szCs w:val="22"/>
          <w:lang w:val="en-GB"/>
        </w:rPr>
        <w:t xml:space="preserve">venture capital </w:t>
      </w:r>
      <w:r>
        <w:rPr>
          <w:rFonts w:asciiTheme="minorHAnsi" w:hAnsiTheme="minorHAnsi" w:cstheme="minorHAnsi"/>
          <w:sz w:val="22"/>
          <w:szCs w:val="22"/>
          <w:lang w:val="en-GB"/>
        </w:rPr>
        <w:t>investment)</w:t>
      </w:r>
      <w:r w:rsidRPr="00891780">
        <w:rPr>
          <w:rFonts w:asciiTheme="minorHAnsi" w:hAnsiTheme="minorHAnsi" w:cstheme="minorHAnsi"/>
          <w:sz w:val="22"/>
          <w:szCs w:val="22"/>
          <w:lang w:val="en-GB"/>
        </w:rPr>
        <w:t xml:space="preserve"> intended to companies that have already passed the initial phase of development</w:t>
      </w:r>
      <w:r>
        <w:rPr>
          <w:rFonts w:asciiTheme="minorHAnsi" w:hAnsiTheme="minorHAnsi" w:cstheme="minorHAnsi"/>
          <w:sz w:val="22"/>
          <w:szCs w:val="22"/>
          <w:lang w:val="en-GB"/>
        </w:rPr>
        <w:t xml:space="preserve"> and had initial buyers.</w:t>
      </w:r>
    </w:p>
    <w:p w14:paraId="36878EA6" w14:textId="77777777" w:rsidR="00A005AB" w:rsidRPr="001E58ED" w:rsidRDefault="00A005AB" w:rsidP="000C7416">
      <w:pPr>
        <w:spacing w:line="276" w:lineRule="auto"/>
        <w:jc w:val="both"/>
        <w:rPr>
          <w:rFonts w:ascii="Calibri" w:eastAsia="Calibri" w:hAnsi="Calibri" w:cs="Calibri"/>
          <w:sz w:val="22"/>
          <w:szCs w:val="22"/>
          <w:lang w:val="en-GB"/>
        </w:rPr>
      </w:pPr>
    </w:p>
    <w:p w14:paraId="097836F9" w14:textId="77777777" w:rsidR="00A005AB" w:rsidRPr="001E58ED" w:rsidRDefault="00A005AB" w:rsidP="000C7416">
      <w:pPr>
        <w:spacing w:after="160" w:line="276" w:lineRule="auto"/>
        <w:jc w:val="both"/>
        <w:rPr>
          <w:rFonts w:ascii="Calibri" w:eastAsia="SimSun" w:hAnsi="Calibri" w:cs="Calibri"/>
          <w:b/>
          <w:bCs/>
          <w:sz w:val="22"/>
          <w:szCs w:val="22"/>
          <w:lang w:val="en-GB"/>
        </w:rPr>
      </w:pPr>
      <w:r w:rsidRPr="001E58ED">
        <w:rPr>
          <w:rFonts w:ascii="Calibri" w:eastAsia="SimSun" w:hAnsi="Calibri" w:cs="Calibri"/>
          <w:b/>
          <w:bCs/>
          <w:sz w:val="22"/>
          <w:szCs w:val="22"/>
          <w:lang w:val="en-GB"/>
        </w:rPr>
        <w:t>CROATIAN GROWTH INVESTMENT PROGRAMME (CROGIP)</w:t>
      </w:r>
    </w:p>
    <w:p w14:paraId="63E19891" w14:textId="77777777" w:rsidR="00A005AB" w:rsidRPr="001E58ED" w:rsidRDefault="00A005AB" w:rsidP="004C562D">
      <w:pPr>
        <w:spacing w:after="120" w:line="276" w:lineRule="auto"/>
        <w:ind w:right="-23"/>
        <w:jc w:val="both"/>
        <w:rPr>
          <w:rFonts w:asciiTheme="minorHAnsi" w:hAnsiTheme="minorHAnsi" w:cstheme="minorHAnsi"/>
          <w:sz w:val="22"/>
          <w:szCs w:val="22"/>
          <w:lang w:val="en-GB"/>
        </w:rPr>
      </w:pPr>
      <w:r w:rsidRPr="00891780">
        <w:rPr>
          <w:rFonts w:asciiTheme="minorHAnsi" w:hAnsiTheme="minorHAnsi" w:cstheme="minorHAnsi"/>
          <w:sz w:val="22"/>
          <w:szCs w:val="22"/>
          <w:lang w:val="en-GB"/>
        </w:rPr>
        <w:t>Within the framework of the EIF-NPI Equity Platform</w:t>
      </w:r>
      <w:r w:rsidRPr="00891780">
        <w:rPr>
          <w:rStyle w:val="Zadanifontodlomka1"/>
          <w:rFonts w:asciiTheme="minorHAnsi" w:hAnsiTheme="minorHAnsi" w:cstheme="minorHAnsi"/>
          <w:sz w:val="22"/>
          <w:szCs w:val="22"/>
          <w:lang w:val="en-GB" w:eastAsia="hr-HR"/>
        </w:rPr>
        <w:t xml:space="preserve">, in 2019, </w:t>
      </w:r>
      <w:r w:rsidRPr="00891780">
        <w:rPr>
          <w:rFonts w:asciiTheme="minorHAnsi" w:hAnsiTheme="minorHAnsi" w:cstheme="minorHAnsi"/>
          <w:sz w:val="22"/>
          <w:szCs w:val="22"/>
          <w:lang w:val="en-GB"/>
        </w:rPr>
        <w:t>the EIF and HBOR signed the agreement, by which the CROGIP was launched. The CROGIP initiative aims to promote investments in small and medium-sized companies as well as mid-cap companies</w:t>
      </w:r>
      <w:r w:rsidRPr="001E58ED">
        <w:rPr>
          <w:rFonts w:asciiTheme="minorHAnsi" w:hAnsiTheme="minorHAnsi" w:cstheme="minorHAnsi"/>
          <w:sz w:val="22"/>
          <w:szCs w:val="22"/>
          <w:lang w:val="en-GB"/>
        </w:rPr>
        <w:t xml:space="preserve">. </w:t>
      </w:r>
    </w:p>
    <w:p w14:paraId="60A6CFA9" w14:textId="77777777" w:rsidR="00A005AB" w:rsidRPr="001E58ED" w:rsidRDefault="00A005AB" w:rsidP="00A33174">
      <w:pPr>
        <w:pStyle w:val="Odlomakpopisa1"/>
        <w:spacing w:line="276" w:lineRule="auto"/>
        <w:ind w:left="0"/>
        <w:jc w:val="both"/>
        <w:textAlignment w:val="baseline"/>
        <w:rPr>
          <w:rFonts w:asciiTheme="minorHAnsi" w:hAnsiTheme="minorHAnsi" w:cstheme="minorHAnsi"/>
          <w:sz w:val="22"/>
          <w:szCs w:val="22"/>
          <w:lang w:val="en-GB"/>
        </w:rPr>
      </w:pPr>
      <w:r w:rsidRPr="00891780">
        <w:rPr>
          <w:rFonts w:asciiTheme="minorHAnsi" w:hAnsiTheme="minorHAnsi" w:cstheme="minorHAnsi"/>
          <w:sz w:val="22"/>
          <w:szCs w:val="22"/>
          <w:lang w:val="en-GB"/>
        </w:rPr>
        <w:t>The EIF and HBOR jointly invest (each committing EUR 50 million) into</w:t>
      </w:r>
      <w:r w:rsidRPr="001E58ED">
        <w:rPr>
          <w:rFonts w:asciiTheme="minorHAnsi" w:hAnsiTheme="minorHAnsi" w:cstheme="minorHAnsi"/>
          <w:sz w:val="22"/>
          <w:szCs w:val="22"/>
          <w:lang w:val="en-GB"/>
        </w:rPr>
        <w:t xml:space="preserve"> </w:t>
      </w:r>
      <w:r>
        <w:rPr>
          <w:rFonts w:asciiTheme="minorHAnsi" w:hAnsiTheme="minorHAnsi" w:cstheme="minorHAnsi"/>
          <w:sz w:val="22"/>
          <w:szCs w:val="22"/>
          <w:lang w:val="en-GB"/>
        </w:rPr>
        <w:t>p</w:t>
      </w:r>
      <w:r w:rsidRPr="00891780">
        <w:rPr>
          <w:rFonts w:asciiTheme="minorHAnsi" w:hAnsiTheme="minorHAnsi" w:cstheme="minorHAnsi"/>
          <w:sz w:val="22"/>
          <w:szCs w:val="22"/>
          <w:lang w:val="en-GB"/>
        </w:rPr>
        <w:t>rivate equity funds managed by the companies selected by the EIF, and</w:t>
      </w:r>
      <w:r w:rsidRPr="00891780">
        <w:rPr>
          <w:rFonts w:asciiTheme="minorHAnsi" w:hAnsiTheme="minorHAnsi" w:cstheme="minorHAnsi"/>
          <w:sz w:val="22"/>
          <w:szCs w:val="22"/>
          <w:lang w:val="en-GB" w:eastAsia="hr-HR"/>
        </w:rPr>
        <w:t xml:space="preserve"> </w:t>
      </w:r>
      <w:r>
        <w:rPr>
          <w:rFonts w:asciiTheme="minorHAnsi" w:hAnsiTheme="minorHAnsi" w:cstheme="minorHAnsi"/>
          <w:sz w:val="22"/>
          <w:szCs w:val="22"/>
          <w:lang w:val="en-GB" w:eastAsia="hr-HR"/>
        </w:rPr>
        <w:t xml:space="preserve">into co-investments </w:t>
      </w:r>
      <w:r w:rsidRPr="00891780">
        <w:rPr>
          <w:rFonts w:asciiTheme="minorHAnsi" w:hAnsiTheme="minorHAnsi" w:cstheme="minorHAnsi"/>
          <w:sz w:val="22"/>
          <w:szCs w:val="22"/>
          <w:lang w:val="en-GB"/>
        </w:rPr>
        <w:t>with funds that already have an established co-operation with the EIF and that have positive references</w:t>
      </w:r>
      <w:r w:rsidRPr="001E58ED">
        <w:rPr>
          <w:rFonts w:asciiTheme="minorHAnsi" w:hAnsiTheme="minorHAnsi" w:cstheme="minorHAnsi"/>
          <w:sz w:val="22"/>
          <w:szCs w:val="22"/>
          <w:lang w:val="en-GB"/>
        </w:rPr>
        <w:t>.</w:t>
      </w:r>
    </w:p>
    <w:p w14:paraId="7A797031" w14:textId="77777777" w:rsidR="00A005AB" w:rsidRPr="001E58ED" w:rsidRDefault="00A005AB" w:rsidP="004C562D">
      <w:pPr>
        <w:spacing w:after="120" w:line="276" w:lineRule="auto"/>
        <w:ind w:right="-23"/>
        <w:jc w:val="both"/>
        <w:rPr>
          <w:rFonts w:asciiTheme="minorHAnsi" w:hAnsiTheme="minorHAnsi" w:cstheme="minorHAnsi"/>
          <w:sz w:val="22"/>
          <w:szCs w:val="22"/>
          <w:lang w:val="en-GB"/>
        </w:rPr>
      </w:pPr>
      <w:r w:rsidRPr="00891780">
        <w:rPr>
          <w:rFonts w:asciiTheme="minorHAnsi" w:hAnsiTheme="minorHAnsi" w:cstheme="minorHAnsi"/>
          <w:sz w:val="22"/>
          <w:szCs w:val="22"/>
          <w:lang w:val="en-GB"/>
        </w:rPr>
        <w:t>In addition to the overall objective of providing support to Croatian companies and creating new jobs through ensuring the availability of private equity, the aim of CROGIP is to develop the market and the institutional capacities for the financing through private equity in the Republic of Croatia by supporting fund management companies that direct a significant portion of their investments to Croatian companies</w:t>
      </w:r>
      <w:r w:rsidRPr="001E58ED">
        <w:rPr>
          <w:rFonts w:asciiTheme="minorHAnsi" w:hAnsiTheme="minorHAnsi" w:cstheme="minorHAnsi"/>
          <w:sz w:val="22"/>
          <w:szCs w:val="22"/>
          <w:lang w:val="en-GB"/>
        </w:rPr>
        <w:t>.</w:t>
      </w:r>
    </w:p>
    <w:p w14:paraId="1FD1F3ED" w14:textId="77777777" w:rsidR="00A005AB" w:rsidRPr="001E58ED" w:rsidRDefault="00A005AB" w:rsidP="004C562D">
      <w:pPr>
        <w:spacing w:after="120" w:line="276" w:lineRule="auto"/>
        <w:ind w:right="-23"/>
        <w:jc w:val="both"/>
        <w:rPr>
          <w:rFonts w:asciiTheme="minorHAnsi" w:hAnsiTheme="minorHAnsi" w:cstheme="minorHAnsi"/>
          <w:sz w:val="22"/>
          <w:szCs w:val="22"/>
          <w:lang w:val="en-GB"/>
        </w:rPr>
      </w:pPr>
      <w:r w:rsidRPr="00891780">
        <w:rPr>
          <w:rFonts w:asciiTheme="minorHAnsi" w:hAnsiTheme="minorHAnsi" w:cstheme="minorHAnsi"/>
          <w:sz w:val="22"/>
          <w:szCs w:val="22"/>
          <w:lang w:val="en-GB"/>
        </w:rPr>
        <w:t>The EIF manages and implements the CROGIP through investments in private equity funds and co-investments with funds and private investors at market conditions. The programme is not restricted to any particular sector</w:t>
      </w:r>
      <w:r w:rsidRPr="001E58ED">
        <w:rPr>
          <w:rFonts w:asciiTheme="minorHAnsi" w:hAnsiTheme="minorHAnsi" w:cstheme="minorHAnsi"/>
          <w:sz w:val="22"/>
          <w:szCs w:val="22"/>
          <w:lang w:val="en-GB"/>
        </w:rPr>
        <w:t xml:space="preserve">. </w:t>
      </w:r>
      <w:r w:rsidRPr="00891780">
        <w:rPr>
          <w:rFonts w:asciiTheme="minorHAnsi" w:hAnsiTheme="minorHAnsi" w:cstheme="minorHAnsi"/>
          <w:sz w:val="22"/>
          <w:szCs w:val="22"/>
          <w:lang w:val="en-GB"/>
        </w:rPr>
        <w:t>The EIF enables investments in funds and co-investments with selected fund management companies with positive references in accordance with the criteria defined by HBOR in advance through CROGIP</w:t>
      </w:r>
      <w:r w:rsidRPr="001E58ED">
        <w:rPr>
          <w:rFonts w:asciiTheme="minorHAnsi" w:hAnsiTheme="minorHAnsi" w:cstheme="minorHAnsi"/>
          <w:sz w:val="22"/>
          <w:szCs w:val="22"/>
          <w:lang w:val="en-GB"/>
        </w:rPr>
        <w:t xml:space="preserve">. </w:t>
      </w:r>
      <w:r w:rsidRPr="00891780">
        <w:rPr>
          <w:rFonts w:asciiTheme="minorHAnsi" w:hAnsiTheme="minorHAnsi" w:cstheme="minorHAnsi"/>
          <w:sz w:val="22"/>
          <w:szCs w:val="22"/>
          <w:lang w:val="en-GB"/>
        </w:rPr>
        <w:t>In addition to the EIF's selection criteria, the funds must meet the following criterion in their investment strategy: at least 70 percent of total investments of a fund will be invested in companies that are established in the Republic of Croatia and perform the majority of their business operations in the Republic of Croatia and/or companies that will start their long-term operations in the Republic of Croatia and employ a significant number of local workers</w:t>
      </w:r>
      <w:r w:rsidRPr="001E58ED">
        <w:rPr>
          <w:rFonts w:asciiTheme="minorHAnsi" w:hAnsiTheme="minorHAnsi" w:cstheme="minorHAnsi"/>
          <w:sz w:val="22"/>
          <w:szCs w:val="22"/>
          <w:lang w:val="en-GB"/>
        </w:rPr>
        <w:t xml:space="preserve">. </w:t>
      </w:r>
    </w:p>
    <w:p w14:paraId="548782C5" w14:textId="77777777" w:rsidR="00A005AB" w:rsidRPr="001E58ED" w:rsidRDefault="00A005AB" w:rsidP="004C562D">
      <w:pPr>
        <w:spacing w:after="120" w:line="276" w:lineRule="auto"/>
        <w:ind w:right="-23"/>
        <w:jc w:val="both"/>
        <w:rPr>
          <w:rFonts w:asciiTheme="minorHAnsi" w:hAnsiTheme="minorHAnsi" w:cstheme="minorHAnsi"/>
          <w:sz w:val="22"/>
          <w:szCs w:val="22"/>
          <w:lang w:val="en-GB"/>
        </w:rPr>
      </w:pPr>
      <w:r w:rsidRPr="00891780">
        <w:rPr>
          <w:rFonts w:asciiTheme="minorHAnsi" w:hAnsiTheme="minorHAnsi" w:cstheme="minorHAnsi"/>
          <w:sz w:val="22"/>
          <w:szCs w:val="22"/>
          <w:lang w:val="en-GB"/>
        </w:rPr>
        <w:t>In accordance with the terms of the CROGIP initiative and its internal procedures, the EIF has selected three funds in which the funds of the CROGIP initiative will be invested: the Adriatic Structured Equity Fund, the Prosperus Growth Fund and the Croatian Mezzanine Debt Fund</w:t>
      </w:r>
      <w:r w:rsidRPr="001E58ED">
        <w:rPr>
          <w:rFonts w:asciiTheme="minorHAnsi" w:hAnsiTheme="minorHAnsi" w:cstheme="minorHAnsi"/>
          <w:sz w:val="22"/>
          <w:szCs w:val="22"/>
          <w:lang w:val="en-GB"/>
        </w:rPr>
        <w:t xml:space="preserve">. </w:t>
      </w:r>
      <w:r w:rsidRPr="00CE33D9">
        <w:rPr>
          <w:rFonts w:asciiTheme="minorHAnsi" w:hAnsiTheme="minorHAnsi" w:cstheme="minorHAnsi"/>
          <w:sz w:val="22"/>
          <w:szCs w:val="22"/>
          <w:lang w:val="en-GB"/>
        </w:rPr>
        <w:t>In addition to the investment in the three mentioned funds, one co-investment was carried out and a technology transfer fund will be launched</w:t>
      </w:r>
      <w:r w:rsidRPr="001E58ED">
        <w:rPr>
          <w:rFonts w:asciiTheme="minorHAnsi" w:hAnsiTheme="minorHAnsi" w:cstheme="minorHAnsi"/>
          <w:sz w:val="22"/>
          <w:szCs w:val="22"/>
          <w:lang w:val="en-GB"/>
        </w:rPr>
        <w:t>.</w:t>
      </w:r>
    </w:p>
    <w:p w14:paraId="6DB097D4" w14:textId="77777777" w:rsidR="00A005AB" w:rsidRPr="001E58ED" w:rsidRDefault="00A005AB" w:rsidP="004C562D">
      <w:pPr>
        <w:spacing w:after="120" w:line="276" w:lineRule="auto"/>
        <w:ind w:right="-23"/>
        <w:jc w:val="both"/>
        <w:rPr>
          <w:rFonts w:asciiTheme="minorHAnsi" w:hAnsiTheme="minorHAnsi" w:cstheme="minorBidi"/>
          <w:sz w:val="22"/>
          <w:szCs w:val="22"/>
          <w:lang w:val="en-GB"/>
        </w:rPr>
      </w:pPr>
      <w:r w:rsidRPr="00891780">
        <w:rPr>
          <w:rFonts w:asciiTheme="minorHAnsi" w:hAnsiTheme="minorHAnsi" w:cstheme="minorHAnsi"/>
          <w:sz w:val="22"/>
          <w:szCs w:val="22"/>
          <w:lang w:val="en-GB"/>
        </w:rPr>
        <w:t>The Adriatic Structured Equity Fund and the Prosperus Growth Fund started operating at the end of 2020 and performed their first investments in Croatian companies in 2021</w:t>
      </w:r>
      <w:r w:rsidRPr="00891780">
        <w:rPr>
          <w:rFonts w:asciiTheme="minorHAnsi" w:eastAsia="SimSun" w:hAnsiTheme="minorHAnsi" w:cstheme="minorHAnsi"/>
          <w:sz w:val="22"/>
          <w:szCs w:val="22"/>
          <w:lang w:val="en-GB"/>
        </w:rPr>
        <w:t xml:space="preserve">. </w:t>
      </w:r>
      <w:r>
        <w:rPr>
          <w:rFonts w:asciiTheme="minorHAnsi" w:eastAsia="SimSun" w:hAnsiTheme="minorHAnsi" w:cstheme="minorHAnsi"/>
          <w:sz w:val="22"/>
          <w:szCs w:val="22"/>
          <w:lang w:val="en-GB"/>
        </w:rPr>
        <w:t xml:space="preserve">The </w:t>
      </w:r>
      <w:r w:rsidRPr="00891780">
        <w:rPr>
          <w:rFonts w:asciiTheme="minorHAnsi" w:eastAsia="SimSun" w:hAnsiTheme="minorHAnsi" w:cstheme="minorHAnsi"/>
          <w:sz w:val="22"/>
          <w:szCs w:val="22"/>
          <w:lang w:val="en-GB"/>
        </w:rPr>
        <w:t>Croatian Mezzanine Debt Fund started to operate in 2022 and also made its first investment</w:t>
      </w:r>
      <w:r w:rsidRPr="001E58ED">
        <w:rPr>
          <w:rFonts w:asciiTheme="minorHAnsi" w:hAnsiTheme="minorHAnsi" w:cstheme="minorBidi"/>
          <w:sz w:val="22"/>
          <w:szCs w:val="22"/>
          <w:lang w:val="en-GB"/>
        </w:rPr>
        <w:t>.</w:t>
      </w:r>
    </w:p>
    <w:p w14:paraId="2ABD9F2C" w14:textId="77777777" w:rsidR="00A005AB" w:rsidRPr="001E58ED" w:rsidRDefault="00A005AB" w:rsidP="003C3534">
      <w:pPr>
        <w:spacing w:line="276" w:lineRule="auto"/>
        <w:ind w:right="-23"/>
        <w:jc w:val="both"/>
        <w:rPr>
          <w:rFonts w:asciiTheme="minorHAnsi" w:hAnsiTheme="minorHAnsi" w:cstheme="minorHAnsi"/>
          <w:sz w:val="22"/>
          <w:szCs w:val="22"/>
          <w:lang w:val="en-GB"/>
        </w:rPr>
      </w:pPr>
      <w:r w:rsidRPr="003856BC">
        <w:rPr>
          <w:rFonts w:asciiTheme="minorHAnsi" w:hAnsiTheme="minorHAnsi" w:cstheme="minorHAnsi"/>
          <w:sz w:val="22"/>
          <w:szCs w:val="22"/>
          <w:lang w:val="en-GB"/>
        </w:rPr>
        <w:t>Through the CROGIP initiative, a total of 47 investments were made by the end of 2023.</w:t>
      </w:r>
      <w:r w:rsidRPr="001E58ED">
        <w:rPr>
          <w:rFonts w:asciiTheme="minorHAnsi" w:hAnsiTheme="minorHAnsi" w:cstheme="minorHAnsi"/>
          <w:sz w:val="22"/>
          <w:szCs w:val="22"/>
          <w:lang w:val="en-GB"/>
        </w:rPr>
        <w:t xml:space="preserve"> </w:t>
      </w:r>
      <w:r>
        <w:rPr>
          <w:rFonts w:asciiTheme="minorHAnsi" w:hAnsiTheme="minorHAnsi" w:cstheme="minorHAnsi"/>
          <w:sz w:val="22"/>
          <w:szCs w:val="22"/>
          <w:lang w:val="en-GB"/>
        </w:rPr>
        <w:t>By</w:t>
      </w:r>
      <w:r w:rsidRPr="001E58ED">
        <w:rPr>
          <w:rFonts w:asciiTheme="minorHAnsi" w:hAnsiTheme="minorHAnsi" w:cstheme="minorHAnsi"/>
          <w:sz w:val="22"/>
          <w:szCs w:val="22"/>
          <w:lang w:val="en-GB"/>
        </w:rPr>
        <w:t xml:space="preserve"> 31</w:t>
      </w:r>
      <w:r>
        <w:rPr>
          <w:rFonts w:asciiTheme="minorHAnsi" w:hAnsiTheme="minorHAnsi" w:cstheme="minorHAnsi"/>
          <w:sz w:val="22"/>
          <w:szCs w:val="22"/>
          <w:lang w:val="en-GB"/>
        </w:rPr>
        <w:t xml:space="preserve"> December</w:t>
      </w:r>
      <w:r w:rsidRPr="001E58ED">
        <w:rPr>
          <w:rFonts w:asciiTheme="minorHAnsi" w:hAnsiTheme="minorHAnsi" w:cstheme="minorHAnsi"/>
          <w:sz w:val="22"/>
          <w:szCs w:val="22"/>
          <w:lang w:val="en-GB"/>
        </w:rPr>
        <w:t xml:space="preserve"> 2023</w:t>
      </w:r>
      <w:r>
        <w:rPr>
          <w:rFonts w:asciiTheme="minorHAnsi" w:hAnsiTheme="minorHAnsi" w:cstheme="minorHAnsi"/>
          <w:sz w:val="22"/>
          <w:szCs w:val="22"/>
          <w:lang w:val="en-GB"/>
        </w:rPr>
        <w:t xml:space="preserve">, 45.13 percent </w:t>
      </w:r>
      <w:r w:rsidRPr="00841F18">
        <w:rPr>
          <w:rFonts w:asciiTheme="minorHAnsi" w:hAnsiTheme="minorHAnsi" w:cstheme="minorHAnsi"/>
          <w:sz w:val="22"/>
          <w:szCs w:val="22"/>
          <w:lang w:val="en-GB"/>
        </w:rPr>
        <w:t xml:space="preserve">of HBOR's investment commitment was </w:t>
      </w:r>
      <w:r>
        <w:rPr>
          <w:rFonts w:asciiTheme="minorHAnsi" w:hAnsiTheme="minorHAnsi" w:cstheme="minorHAnsi"/>
          <w:sz w:val="22"/>
          <w:szCs w:val="22"/>
          <w:lang w:val="en-GB"/>
        </w:rPr>
        <w:t>utilised</w:t>
      </w:r>
      <w:r w:rsidRPr="00841F18">
        <w:rPr>
          <w:rFonts w:asciiTheme="minorHAnsi" w:hAnsiTheme="minorHAnsi" w:cstheme="minorHAnsi"/>
          <w:sz w:val="22"/>
          <w:szCs w:val="22"/>
          <w:lang w:val="en-GB"/>
        </w:rPr>
        <w:t xml:space="preserve"> </w:t>
      </w:r>
      <w:r>
        <w:rPr>
          <w:rFonts w:asciiTheme="minorHAnsi" w:hAnsiTheme="minorHAnsi" w:cstheme="minorHAnsi"/>
          <w:sz w:val="22"/>
          <w:szCs w:val="22"/>
          <w:lang w:val="en-GB"/>
        </w:rPr>
        <w:t>for</w:t>
      </w:r>
      <w:r w:rsidRPr="00841F18">
        <w:rPr>
          <w:rFonts w:asciiTheme="minorHAnsi" w:hAnsiTheme="minorHAnsi" w:cstheme="minorHAnsi"/>
          <w:sz w:val="22"/>
          <w:szCs w:val="22"/>
          <w:lang w:val="en-GB"/>
        </w:rPr>
        <w:t xml:space="preserve"> the mentioned investments</w:t>
      </w:r>
      <w:r w:rsidRPr="001E58ED">
        <w:rPr>
          <w:rFonts w:asciiTheme="minorHAnsi" w:hAnsiTheme="minorHAnsi" w:cstheme="minorHAnsi"/>
          <w:sz w:val="22"/>
          <w:szCs w:val="22"/>
          <w:lang w:val="en-GB"/>
        </w:rPr>
        <w:t>.</w:t>
      </w:r>
    </w:p>
    <w:p w14:paraId="479017E7" w14:textId="77777777" w:rsidR="00A005AB" w:rsidRPr="001E58ED" w:rsidRDefault="00A005AB" w:rsidP="003C3534">
      <w:pPr>
        <w:spacing w:line="276" w:lineRule="auto"/>
        <w:ind w:right="-23"/>
        <w:jc w:val="both"/>
        <w:rPr>
          <w:rFonts w:asciiTheme="minorHAnsi" w:hAnsiTheme="minorHAnsi" w:cstheme="minorHAnsi"/>
          <w:sz w:val="22"/>
          <w:szCs w:val="22"/>
          <w:lang w:val="en-GB"/>
        </w:rPr>
      </w:pPr>
    </w:p>
    <w:p w14:paraId="7DF1C63E" w14:textId="77777777" w:rsidR="00A005AB" w:rsidRPr="00891780" w:rsidRDefault="00A005AB" w:rsidP="0077733A">
      <w:pPr>
        <w:spacing w:after="160" w:line="276" w:lineRule="auto"/>
        <w:jc w:val="both"/>
        <w:rPr>
          <w:lang w:val="en-GB"/>
        </w:rPr>
      </w:pPr>
      <w:r w:rsidRPr="00891780">
        <w:rPr>
          <w:rStyle w:val="Zadanifontodlomka1"/>
          <w:rFonts w:ascii="Calibri" w:eastAsia="SimSun" w:hAnsi="Calibri" w:cs="Calibri"/>
          <w:b/>
          <w:bCs/>
          <w:sz w:val="22"/>
          <w:szCs w:val="22"/>
          <w:lang w:val="en-GB"/>
        </w:rPr>
        <w:t>TECHNOLOGY TRANSFER FUND</w:t>
      </w:r>
    </w:p>
    <w:p w14:paraId="3F4F23BF" w14:textId="77777777" w:rsidR="00A005AB" w:rsidRPr="001E58ED" w:rsidRDefault="00A005AB" w:rsidP="00BE01C6">
      <w:pPr>
        <w:spacing w:line="276" w:lineRule="auto"/>
        <w:ind w:right="-23"/>
        <w:jc w:val="both"/>
        <w:rPr>
          <w:rFonts w:asciiTheme="minorHAnsi" w:hAnsiTheme="minorHAnsi" w:cstheme="minorBidi"/>
          <w:sz w:val="22"/>
          <w:szCs w:val="22"/>
          <w:lang w:val="en-GB"/>
        </w:rPr>
      </w:pPr>
      <w:r>
        <w:rPr>
          <w:rFonts w:ascii="Calibri" w:eastAsia="SimSun" w:hAnsi="Calibri" w:cs="Calibri"/>
          <w:sz w:val="22"/>
          <w:szCs w:val="22"/>
          <w:lang w:val="en-GB"/>
        </w:rPr>
        <w:t>U</w:t>
      </w:r>
      <w:r w:rsidRPr="00891780">
        <w:rPr>
          <w:rFonts w:ascii="Calibri" w:eastAsia="SimSun" w:hAnsi="Calibri" w:cs="Calibri"/>
          <w:sz w:val="22"/>
          <w:szCs w:val="22"/>
          <w:lang w:val="en-GB"/>
        </w:rPr>
        <w:t xml:space="preserve">nder the CROGIP initiative, which </w:t>
      </w:r>
      <w:r w:rsidRPr="00891780">
        <w:rPr>
          <w:rFonts w:ascii="Calibri" w:hAnsi="Calibri" w:cs="Calibri"/>
          <w:sz w:val="22"/>
          <w:szCs w:val="22"/>
          <w:lang w:val="en-GB"/>
        </w:rPr>
        <w:t>enabled the establishment of the first regional platform for the launching of a fund to finance the commercialisation of innovative technological and scientific solutions of Croatian and Slovenian universities, research institutes and centres</w:t>
      </w:r>
      <w:r w:rsidRPr="00891780">
        <w:rPr>
          <w:rFonts w:ascii="Calibri" w:eastAsia="SimSun" w:hAnsi="Calibri" w:cs="Calibri"/>
          <w:sz w:val="22"/>
          <w:szCs w:val="22"/>
          <w:lang w:val="en-GB"/>
        </w:rPr>
        <w:t>, launching of the first fund intended exclusively for the financing of projects related to technology transfer is expected</w:t>
      </w:r>
      <w:r w:rsidRPr="001E58ED">
        <w:rPr>
          <w:rFonts w:asciiTheme="minorHAnsi" w:hAnsiTheme="minorHAnsi" w:cstheme="minorBidi"/>
          <w:sz w:val="22"/>
          <w:szCs w:val="22"/>
          <w:lang w:val="en-GB"/>
        </w:rPr>
        <w:t xml:space="preserve">. </w:t>
      </w:r>
      <w:r w:rsidRPr="00891780">
        <w:rPr>
          <w:rFonts w:ascii="Calibri" w:hAnsi="Calibri" w:cs="Calibri"/>
          <w:sz w:val="22"/>
          <w:szCs w:val="22"/>
          <w:lang w:val="en-GB"/>
        </w:rPr>
        <w:t>Besides the EIF, SID Bank d.d. (Slovenian Development Bank) is HBOR's partner in this project</w:t>
      </w:r>
      <w:r w:rsidRPr="001E58ED">
        <w:rPr>
          <w:rFonts w:asciiTheme="minorHAnsi" w:hAnsiTheme="minorHAnsi" w:cstheme="minorBidi"/>
          <w:sz w:val="22"/>
          <w:szCs w:val="22"/>
          <w:lang w:val="en-GB"/>
        </w:rPr>
        <w:t xml:space="preserve">. </w:t>
      </w:r>
      <w:r w:rsidRPr="00891780">
        <w:rPr>
          <w:rFonts w:ascii="Calibri" w:hAnsi="Calibri" w:cs="Calibri"/>
          <w:sz w:val="22"/>
          <w:szCs w:val="22"/>
          <w:lang w:val="en-GB"/>
        </w:rPr>
        <w:t>The future technology transfer fund of a minimum size of EUR 40 million will have to ensure, among other conditions, that at least EUR 15 million is invested in projects or companies being developed at universities or research institutes and centres in the Republic of Croatia</w:t>
      </w:r>
      <w:r w:rsidRPr="001E58ED">
        <w:rPr>
          <w:rFonts w:asciiTheme="minorHAnsi" w:hAnsiTheme="minorHAnsi" w:cstheme="minorBidi"/>
          <w:sz w:val="22"/>
          <w:szCs w:val="22"/>
          <w:lang w:val="en-GB"/>
        </w:rPr>
        <w:t xml:space="preserve">. </w:t>
      </w:r>
      <w:r w:rsidRPr="000D7362">
        <w:rPr>
          <w:rFonts w:asciiTheme="minorHAnsi" w:hAnsiTheme="minorHAnsi" w:cstheme="minorBidi"/>
          <w:sz w:val="22"/>
          <w:szCs w:val="22"/>
          <w:lang w:val="en-GB"/>
        </w:rPr>
        <w:t>The management company Vesna Venture Capital was chosen as the fund manager.</w:t>
      </w:r>
      <w:r w:rsidRPr="001E58ED">
        <w:rPr>
          <w:rFonts w:asciiTheme="minorHAnsi" w:hAnsiTheme="minorHAnsi" w:cstheme="minorBidi"/>
          <w:sz w:val="22"/>
          <w:szCs w:val="22"/>
          <w:lang w:val="en-GB"/>
        </w:rPr>
        <w:t xml:space="preserve"> </w:t>
      </w:r>
      <w:r w:rsidRPr="00377CEC">
        <w:rPr>
          <w:rFonts w:asciiTheme="minorHAnsi" w:hAnsiTheme="minorHAnsi" w:cstheme="minorBidi"/>
          <w:sz w:val="22"/>
          <w:szCs w:val="22"/>
          <w:lang w:val="en-GB"/>
        </w:rPr>
        <w:t>The management company is currently in the process of negotiating legal documents with the EIF, after which the signing of the investment agreement is expected.</w:t>
      </w:r>
    </w:p>
    <w:p w14:paraId="5A1B2D87" w14:textId="77777777" w:rsidR="00A005AB" w:rsidRPr="001E58ED" w:rsidRDefault="00A005AB" w:rsidP="003C3534">
      <w:pPr>
        <w:spacing w:line="276" w:lineRule="auto"/>
        <w:ind w:right="-23"/>
        <w:jc w:val="both"/>
        <w:rPr>
          <w:rFonts w:asciiTheme="minorHAnsi" w:hAnsiTheme="minorHAnsi" w:cstheme="minorHAnsi"/>
          <w:sz w:val="22"/>
          <w:szCs w:val="22"/>
          <w:lang w:val="en-GB"/>
        </w:rPr>
      </w:pPr>
    </w:p>
    <w:p w14:paraId="5FAE7765" w14:textId="77777777" w:rsidR="00A005AB" w:rsidRPr="00891780" w:rsidRDefault="00A005AB" w:rsidP="0083574B">
      <w:pPr>
        <w:spacing w:after="160" w:line="276" w:lineRule="auto"/>
        <w:jc w:val="both"/>
        <w:rPr>
          <w:lang w:val="en-GB"/>
        </w:rPr>
      </w:pPr>
      <w:r w:rsidRPr="00891780">
        <w:rPr>
          <w:rStyle w:val="Zadanifontodlomka1"/>
          <w:rFonts w:ascii="Calibri" w:eastAsia="SimSun" w:hAnsi="Calibri" w:cs="Calibri"/>
          <w:b/>
          <w:bCs/>
          <w:sz w:val="22"/>
          <w:szCs w:val="22"/>
          <w:lang w:val="en-GB"/>
        </w:rPr>
        <w:t>THREE SEAS INITIATIVE INVESTMENT FUND</w:t>
      </w:r>
    </w:p>
    <w:p w14:paraId="43275859" w14:textId="77777777" w:rsidR="00A005AB" w:rsidRPr="001E58ED" w:rsidRDefault="00A005AB" w:rsidP="003C3534">
      <w:pPr>
        <w:spacing w:after="120" w:line="276" w:lineRule="auto"/>
        <w:ind w:right="-23"/>
        <w:jc w:val="both"/>
        <w:rPr>
          <w:rFonts w:asciiTheme="minorHAnsi" w:hAnsiTheme="minorHAnsi" w:cstheme="minorHAnsi"/>
          <w:sz w:val="22"/>
          <w:szCs w:val="22"/>
          <w:lang w:val="en-GB"/>
        </w:rPr>
      </w:pPr>
      <w:r w:rsidRPr="00891780">
        <w:rPr>
          <w:rFonts w:asciiTheme="minorHAnsi" w:hAnsiTheme="minorHAnsi" w:cstheme="minorHAnsi"/>
          <w:sz w:val="22"/>
          <w:szCs w:val="22"/>
          <w:lang w:val="en-GB"/>
        </w:rPr>
        <w:t>The Three Seas Initiative, a platform for cooperation between 12 EU member states in the area of the three seas (the Adriatic, Baltic and Black Seas), was established to support joint cross-border strategic projects with an emphasis on energy, transport and digital connectivity in the region</w:t>
      </w:r>
      <w:r w:rsidRPr="001E58ED">
        <w:rPr>
          <w:rFonts w:asciiTheme="minorHAnsi" w:hAnsiTheme="minorHAnsi" w:cstheme="minorHAnsi"/>
          <w:sz w:val="22"/>
          <w:szCs w:val="22"/>
          <w:lang w:val="en-GB"/>
        </w:rPr>
        <w:t>.</w:t>
      </w:r>
    </w:p>
    <w:p w14:paraId="5775356F" w14:textId="77777777" w:rsidR="00A005AB" w:rsidRPr="001E58ED" w:rsidRDefault="00A005AB" w:rsidP="003C3534">
      <w:pPr>
        <w:spacing w:after="120" w:line="276" w:lineRule="auto"/>
        <w:ind w:right="-23"/>
        <w:jc w:val="both"/>
        <w:rPr>
          <w:rFonts w:asciiTheme="minorHAnsi" w:hAnsiTheme="minorHAnsi" w:cstheme="minorHAnsi"/>
          <w:sz w:val="22"/>
          <w:szCs w:val="22"/>
          <w:lang w:val="en-GB"/>
        </w:rPr>
      </w:pPr>
      <w:r w:rsidRPr="00891780">
        <w:rPr>
          <w:rFonts w:asciiTheme="minorHAnsi" w:hAnsiTheme="minorHAnsi" w:cstheme="minorHAnsi"/>
          <w:sz w:val="22"/>
          <w:szCs w:val="22"/>
          <w:lang w:val="en-GB"/>
        </w:rPr>
        <w:t>The Three Seas Initiative Investment Fund was created as a financial tool with the help of which capital is invested in the Initiative's projects (investments in private equity and quasi-equity</w:t>
      </w:r>
      <w:r w:rsidRPr="00891780">
        <w:rPr>
          <w:rFonts w:asciiTheme="minorHAnsi" w:eastAsia="SimSun" w:hAnsiTheme="minorHAnsi" w:cstheme="minorHAnsi"/>
          <w:sz w:val="22"/>
          <w:szCs w:val="22"/>
          <w:lang w:val="en-GB"/>
        </w:rPr>
        <w:t xml:space="preserve">). </w:t>
      </w:r>
      <w:r w:rsidRPr="00891780">
        <w:rPr>
          <w:rFonts w:asciiTheme="minorHAnsi" w:hAnsiTheme="minorHAnsi" w:cstheme="minorHAnsi"/>
          <w:sz w:val="22"/>
          <w:szCs w:val="22"/>
          <w:lang w:val="en-GB"/>
        </w:rPr>
        <w:t>The Fund's investment goal is to use available funds for investment in infrastructure projects that contribute to security and diversity of energy supply, reduction of emissions and transport costs, economic, social and digital connectivity of the EU member states as well as the integration by reducing differences in infrastructure quality</w:t>
      </w:r>
      <w:r w:rsidRPr="001E58ED">
        <w:rPr>
          <w:rFonts w:asciiTheme="minorHAnsi" w:hAnsiTheme="minorHAnsi" w:cstheme="minorHAnsi"/>
          <w:sz w:val="22"/>
          <w:szCs w:val="22"/>
          <w:lang w:val="en-GB"/>
        </w:rPr>
        <w:t xml:space="preserve">. </w:t>
      </w:r>
    </w:p>
    <w:p w14:paraId="468FBAC4" w14:textId="77777777" w:rsidR="00A005AB" w:rsidRPr="001E58ED" w:rsidRDefault="00A005AB" w:rsidP="003C3534">
      <w:pPr>
        <w:spacing w:after="120" w:line="276" w:lineRule="auto"/>
        <w:ind w:right="-23"/>
        <w:jc w:val="both"/>
        <w:rPr>
          <w:rFonts w:asciiTheme="minorHAnsi" w:hAnsiTheme="minorHAnsi" w:cstheme="minorHAnsi"/>
          <w:sz w:val="22"/>
          <w:szCs w:val="22"/>
          <w:lang w:val="en-GB"/>
        </w:rPr>
      </w:pPr>
      <w:r w:rsidRPr="00891780">
        <w:rPr>
          <w:rFonts w:asciiTheme="minorHAnsi" w:hAnsiTheme="minorHAnsi" w:cstheme="minorHAnsi"/>
          <w:sz w:val="22"/>
          <w:szCs w:val="22"/>
          <w:lang w:val="en-GB"/>
        </w:rPr>
        <w:t>At the end of 2020, the Government of the Republic of Croatia made a decision to invest in the Fund with the purpose of encouraging the realisation of joint projects in the area covered by the Initiative. By this Decision, HBOR is authorised to make an investment in the Fund in its own name and for the account of the Government of the Republic of Croatia in an amount of up to EUR 20 million, increased by fees and costs of joining and participating in the Fund. HBOR joined the Fund in the first quarter of 2021. As at 31</w:t>
      </w:r>
      <w:r w:rsidRPr="001E58ED">
        <w:rPr>
          <w:rFonts w:asciiTheme="minorHAnsi" w:hAnsiTheme="minorHAnsi" w:cstheme="minorHAnsi"/>
          <w:sz w:val="22"/>
          <w:szCs w:val="22"/>
          <w:lang w:val="en-GB"/>
        </w:rPr>
        <w:t xml:space="preserve"> </w:t>
      </w:r>
      <w:r>
        <w:rPr>
          <w:rFonts w:asciiTheme="minorHAnsi" w:hAnsiTheme="minorHAnsi" w:cstheme="minorHAnsi"/>
          <w:sz w:val="22"/>
          <w:szCs w:val="22"/>
          <w:lang w:val="en-GB"/>
        </w:rPr>
        <w:t>December</w:t>
      </w:r>
      <w:r w:rsidRPr="001E58ED">
        <w:rPr>
          <w:rFonts w:asciiTheme="minorHAnsi" w:hAnsiTheme="minorHAnsi" w:cstheme="minorHAnsi"/>
          <w:sz w:val="22"/>
          <w:szCs w:val="22"/>
          <w:lang w:val="en-GB"/>
        </w:rPr>
        <w:t xml:space="preserve"> 2023</w:t>
      </w:r>
      <w:r>
        <w:rPr>
          <w:rFonts w:asciiTheme="minorHAnsi" w:hAnsiTheme="minorHAnsi" w:cstheme="minorHAnsi"/>
          <w:sz w:val="22"/>
          <w:szCs w:val="22"/>
          <w:lang w:val="en-GB"/>
        </w:rPr>
        <w:t>,</w:t>
      </w:r>
      <w:r w:rsidRPr="001E58ED">
        <w:rPr>
          <w:rFonts w:asciiTheme="minorHAnsi" w:hAnsiTheme="minorHAnsi" w:cstheme="minorHAnsi"/>
          <w:sz w:val="22"/>
          <w:szCs w:val="22"/>
          <w:lang w:val="en-GB"/>
        </w:rPr>
        <w:t xml:space="preserve"> </w:t>
      </w:r>
      <w:r w:rsidRPr="00891780">
        <w:rPr>
          <w:rFonts w:asciiTheme="minorHAnsi" w:hAnsiTheme="minorHAnsi" w:cstheme="minorHAnsi"/>
          <w:sz w:val="22"/>
          <w:szCs w:val="22"/>
          <w:lang w:val="en-GB"/>
        </w:rPr>
        <w:t xml:space="preserve">the size of the Fund equalled EUR </w:t>
      </w:r>
      <w:r w:rsidRPr="00891780">
        <w:rPr>
          <w:rFonts w:asciiTheme="minorHAnsi" w:eastAsia="SimSun" w:hAnsiTheme="minorHAnsi" w:cstheme="minorHAnsi"/>
          <w:sz w:val="22"/>
          <w:szCs w:val="22"/>
          <w:lang w:val="en-GB"/>
        </w:rPr>
        <w:t>928.1 million</w:t>
      </w:r>
      <w:r w:rsidRPr="001E58ED">
        <w:rPr>
          <w:rFonts w:asciiTheme="minorHAnsi" w:hAnsiTheme="minorHAnsi" w:cstheme="minorHAnsi"/>
          <w:sz w:val="22"/>
          <w:szCs w:val="22"/>
          <w:lang w:val="en-GB"/>
        </w:rPr>
        <w:t xml:space="preserve">. </w:t>
      </w:r>
    </w:p>
    <w:p w14:paraId="12FCCA12" w14:textId="77777777" w:rsidR="00A005AB" w:rsidRPr="001E58ED" w:rsidRDefault="00A005AB" w:rsidP="00BE01C6">
      <w:pPr>
        <w:spacing w:line="276" w:lineRule="auto"/>
        <w:ind w:right="-23"/>
        <w:jc w:val="both"/>
        <w:rPr>
          <w:rFonts w:asciiTheme="minorHAnsi" w:hAnsiTheme="minorHAnsi" w:cstheme="minorBidi"/>
          <w:sz w:val="22"/>
          <w:szCs w:val="22"/>
          <w:lang w:val="en-GB"/>
        </w:rPr>
      </w:pPr>
      <w:r>
        <w:rPr>
          <w:rFonts w:asciiTheme="minorHAnsi" w:hAnsiTheme="minorHAnsi" w:cstheme="minorBidi"/>
          <w:sz w:val="22"/>
          <w:szCs w:val="22"/>
          <w:lang w:val="en-GB"/>
        </w:rPr>
        <w:t xml:space="preserve">It is necessary to emphasize that </w:t>
      </w:r>
      <w:r w:rsidRPr="00891780">
        <w:rPr>
          <w:rFonts w:asciiTheme="minorHAnsi" w:hAnsiTheme="minorHAnsi" w:cstheme="minorHAnsi"/>
          <w:sz w:val="22"/>
          <w:szCs w:val="22"/>
          <w:lang w:val="en-GB"/>
        </w:rPr>
        <w:t xml:space="preserve">HBOR does not make decisions on the selection of the Fund's investments; the projects are selected by </w:t>
      </w:r>
      <w:r>
        <w:rPr>
          <w:rFonts w:asciiTheme="minorHAnsi" w:hAnsiTheme="minorHAnsi" w:cstheme="minorHAnsi"/>
          <w:sz w:val="22"/>
          <w:szCs w:val="22"/>
          <w:lang w:val="en-GB"/>
        </w:rPr>
        <w:t xml:space="preserve">an </w:t>
      </w:r>
      <w:r w:rsidRPr="00891780">
        <w:rPr>
          <w:rFonts w:asciiTheme="minorHAnsi" w:hAnsiTheme="minorHAnsi" w:cstheme="minorHAnsi"/>
          <w:sz w:val="22"/>
          <w:szCs w:val="22"/>
          <w:lang w:val="en-GB"/>
        </w:rPr>
        <w:t>investment advisor and the decision is made by the fund manage</w:t>
      </w:r>
      <w:r>
        <w:rPr>
          <w:rFonts w:asciiTheme="minorHAnsi" w:hAnsiTheme="minorHAnsi" w:cstheme="minorHAnsi"/>
          <w:sz w:val="22"/>
          <w:szCs w:val="22"/>
          <w:lang w:val="en-GB"/>
        </w:rPr>
        <w:t xml:space="preserve">ment company </w:t>
      </w:r>
      <w:r w:rsidRPr="00891780">
        <w:rPr>
          <w:rFonts w:asciiTheme="minorHAnsi" w:hAnsiTheme="minorHAnsi" w:cstheme="minorHAnsi"/>
          <w:sz w:val="22"/>
          <w:szCs w:val="22"/>
          <w:lang w:val="en-GB"/>
        </w:rPr>
        <w:t>at the proposal of the independent investment committee</w:t>
      </w:r>
      <w:r w:rsidRPr="001E58ED">
        <w:rPr>
          <w:rFonts w:asciiTheme="minorHAnsi" w:hAnsiTheme="minorHAnsi" w:cstheme="minorBidi"/>
          <w:sz w:val="22"/>
          <w:szCs w:val="22"/>
          <w:lang w:val="en-GB"/>
        </w:rPr>
        <w:t>.</w:t>
      </w:r>
    </w:p>
    <w:p w14:paraId="06E0D85A" w14:textId="77777777" w:rsidR="00A005AB" w:rsidRPr="001E58ED" w:rsidRDefault="00A005AB" w:rsidP="003C3534">
      <w:pPr>
        <w:spacing w:line="276" w:lineRule="auto"/>
        <w:ind w:right="-23"/>
        <w:jc w:val="both"/>
        <w:rPr>
          <w:rFonts w:asciiTheme="minorHAnsi" w:hAnsiTheme="minorHAnsi" w:cstheme="minorHAnsi"/>
          <w:sz w:val="22"/>
          <w:szCs w:val="22"/>
          <w:lang w:val="en-GB"/>
        </w:rPr>
      </w:pPr>
    </w:p>
    <w:p w14:paraId="7AD8B6EE" w14:textId="77777777" w:rsidR="00A005AB" w:rsidRPr="001E58ED" w:rsidRDefault="00A005AB" w:rsidP="000C7416">
      <w:pPr>
        <w:spacing w:after="160" w:line="276" w:lineRule="auto"/>
        <w:jc w:val="both"/>
        <w:rPr>
          <w:rFonts w:ascii="Calibri" w:eastAsia="SimSun" w:hAnsi="Calibri" w:cs="Calibri"/>
          <w:b/>
          <w:bCs/>
          <w:sz w:val="22"/>
          <w:szCs w:val="22"/>
          <w:lang w:val="en-GB"/>
        </w:rPr>
      </w:pPr>
      <w:r w:rsidRPr="001E58ED">
        <w:rPr>
          <w:rFonts w:ascii="Calibri" w:eastAsia="SimSun" w:hAnsi="Calibri" w:cs="Calibri"/>
          <w:b/>
          <w:bCs/>
          <w:sz w:val="22"/>
          <w:szCs w:val="22"/>
          <w:lang w:val="en-GB"/>
        </w:rPr>
        <w:t xml:space="preserve">EIF-NPI EQUITY </w:t>
      </w:r>
      <w:r w:rsidRPr="00891780">
        <w:rPr>
          <w:rStyle w:val="Zadanifontodlomka1"/>
          <w:rFonts w:ascii="Calibri" w:hAnsi="Calibri" w:cs="Calibri"/>
          <w:b/>
          <w:bCs/>
          <w:sz w:val="22"/>
          <w:szCs w:val="22"/>
          <w:lang w:val="en-GB" w:eastAsia="hr-HR"/>
        </w:rPr>
        <w:t>PLATFORM AND OTHER MEMBERSHIPS</w:t>
      </w:r>
    </w:p>
    <w:p w14:paraId="66EEB82D" w14:textId="77777777" w:rsidR="00A005AB" w:rsidRPr="001E58ED" w:rsidRDefault="00A005AB" w:rsidP="003C3534">
      <w:pPr>
        <w:spacing w:after="120" w:line="276" w:lineRule="auto"/>
        <w:ind w:right="-23"/>
        <w:jc w:val="both"/>
        <w:rPr>
          <w:rFonts w:asciiTheme="minorHAnsi" w:hAnsiTheme="minorHAnsi" w:cstheme="minorHAnsi"/>
          <w:sz w:val="22"/>
          <w:szCs w:val="22"/>
          <w:lang w:val="en-GB"/>
        </w:rPr>
      </w:pPr>
      <w:r w:rsidRPr="00891780">
        <w:rPr>
          <w:rFonts w:asciiTheme="minorHAnsi" w:hAnsiTheme="minorHAnsi" w:cstheme="minorHAnsi"/>
          <w:sz w:val="22"/>
          <w:szCs w:val="22"/>
          <w:lang w:val="en-GB"/>
        </w:rPr>
        <w:t>The European Commission, in co-operation with the EIF and the national promotional institutions (NPIs), launched the EIF-NPI Equity Platform for the purpose of developing the market of investments in private equity funds. As one of the founding institutions, in September 2016, HBOR joined the creation of this platform and has been participating in the work of two platform bodies since then – the General Forum and the Consultative Forum, the work of which is focused on the exchange of experiences and knowledge aimed at strengthening the private equity industry</w:t>
      </w:r>
      <w:r w:rsidRPr="001E58ED">
        <w:rPr>
          <w:rFonts w:asciiTheme="minorHAnsi" w:hAnsiTheme="minorHAnsi" w:cstheme="minorHAnsi"/>
          <w:sz w:val="22"/>
          <w:szCs w:val="22"/>
          <w:lang w:val="en-GB"/>
        </w:rPr>
        <w:t>.</w:t>
      </w:r>
    </w:p>
    <w:p w14:paraId="6F1C8FF4" w14:textId="466D0B50" w:rsidR="00A005AB" w:rsidRPr="001E58ED" w:rsidRDefault="00A005AB" w:rsidP="008F10FA">
      <w:pPr>
        <w:spacing w:line="276" w:lineRule="auto"/>
        <w:ind w:right="-23"/>
        <w:jc w:val="both"/>
        <w:rPr>
          <w:rFonts w:asciiTheme="minorHAnsi" w:hAnsiTheme="minorHAnsi" w:cstheme="minorHAnsi"/>
          <w:sz w:val="22"/>
          <w:szCs w:val="22"/>
          <w:lang w:val="en-GB"/>
        </w:rPr>
      </w:pPr>
      <w:r w:rsidRPr="00891780">
        <w:rPr>
          <w:rFonts w:ascii="Calibri" w:eastAsia="SimSun" w:hAnsi="Calibri" w:cs="Calibri"/>
          <w:sz w:val="22"/>
          <w:szCs w:val="22"/>
          <w:lang w:val="en-GB"/>
        </w:rPr>
        <w:t>HBOR is an active member of the professional associations Invest Europe and the European Venture Fund Investors Network (EVFIN). Invest Europe is a professional, non-profit association that brings together the sector of equity investors, venture capital funds and the investment sector and fund managers. It actively contributes to the creation of policies that have an impact on capital investment (directly and through funds) in Europe, and at the same time provides information on the impact of its members on the EU economy and publishes research on the trends and development of the venture capital industry. EVFIN is an informal platform for dialogue and cooperation that brings together 21 public investors from 1</w:t>
      </w:r>
      <w:r w:rsidR="00FF0BD5">
        <w:rPr>
          <w:rFonts w:ascii="Calibri" w:eastAsia="SimSun" w:hAnsi="Calibri" w:cs="Calibri"/>
          <w:sz w:val="22"/>
          <w:szCs w:val="22"/>
          <w:lang w:val="en-GB"/>
        </w:rPr>
        <w:t>9</w:t>
      </w:r>
      <w:r w:rsidRPr="00891780">
        <w:rPr>
          <w:rFonts w:ascii="Calibri" w:eastAsia="SimSun" w:hAnsi="Calibri" w:cs="Calibri"/>
          <w:sz w:val="22"/>
          <w:szCs w:val="22"/>
          <w:lang w:val="en-GB"/>
        </w:rPr>
        <w:t xml:space="preserve"> European countries. The aim of the platform is to exchange information and best practices among members and to contribute to the public debate in the EU and to the research of measures to create more sustainable venture capital markets in the EU</w:t>
      </w:r>
      <w:r w:rsidRPr="001E58ED">
        <w:rPr>
          <w:rFonts w:asciiTheme="minorHAnsi" w:hAnsiTheme="minorHAnsi" w:cstheme="minorHAnsi"/>
          <w:sz w:val="22"/>
          <w:szCs w:val="22"/>
          <w:lang w:val="en-GB"/>
        </w:rPr>
        <w:t>.</w:t>
      </w:r>
    </w:p>
    <w:p w14:paraId="35CB7C47" w14:textId="77777777" w:rsidR="00A005AB" w:rsidRPr="001E58ED" w:rsidRDefault="00A005AB" w:rsidP="003C3534">
      <w:pPr>
        <w:spacing w:line="276" w:lineRule="auto"/>
        <w:ind w:right="-23"/>
        <w:jc w:val="both"/>
        <w:rPr>
          <w:rFonts w:asciiTheme="minorHAnsi" w:hAnsiTheme="minorHAnsi" w:cstheme="minorHAnsi"/>
          <w:sz w:val="22"/>
          <w:szCs w:val="22"/>
          <w:lang w:val="en-GB"/>
        </w:rPr>
      </w:pPr>
    </w:p>
    <w:p w14:paraId="5A6B745A" w14:textId="77777777" w:rsidR="00A005AB" w:rsidRPr="00891780" w:rsidRDefault="00A005AB" w:rsidP="008363EC">
      <w:pPr>
        <w:spacing w:after="160" w:line="276" w:lineRule="auto"/>
        <w:jc w:val="both"/>
        <w:rPr>
          <w:rFonts w:asciiTheme="minorHAnsi" w:eastAsia="SimSun" w:hAnsiTheme="minorHAnsi" w:cstheme="minorHAnsi"/>
          <w:b/>
          <w:bCs/>
          <w:sz w:val="22"/>
          <w:szCs w:val="22"/>
          <w:lang w:val="en-GB"/>
        </w:rPr>
      </w:pPr>
      <w:r w:rsidRPr="00891780">
        <w:rPr>
          <w:rFonts w:asciiTheme="minorHAnsi" w:eastAsia="SimSun" w:hAnsiTheme="minorHAnsi" w:cstheme="minorHAnsi"/>
          <w:b/>
          <w:bCs/>
          <w:sz w:val="22"/>
          <w:szCs w:val="22"/>
          <w:lang w:val="en-GB"/>
        </w:rPr>
        <w:t xml:space="preserve">STRENGTHENING OF INTERNAL CAPACITIES </w:t>
      </w:r>
    </w:p>
    <w:p w14:paraId="675B8240" w14:textId="77777777" w:rsidR="00A005AB" w:rsidRPr="001E58ED" w:rsidRDefault="00A005AB" w:rsidP="003C3534">
      <w:pPr>
        <w:spacing w:after="120" w:line="276" w:lineRule="auto"/>
        <w:ind w:right="-23"/>
        <w:jc w:val="both"/>
        <w:rPr>
          <w:rFonts w:asciiTheme="minorHAnsi" w:hAnsiTheme="minorHAnsi" w:cstheme="minorBidi"/>
          <w:sz w:val="22"/>
          <w:szCs w:val="22"/>
          <w:lang w:val="en-GB"/>
        </w:rPr>
      </w:pPr>
      <w:r w:rsidRPr="00210B43">
        <w:rPr>
          <w:rFonts w:asciiTheme="minorHAnsi" w:hAnsiTheme="minorHAnsi" w:cstheme="minorBidi"/>
          <w:sz w:val="22"/>
          <w:szCs w:val="22"/>
          <w:lang w:val="en-GB"/>
        </w:rPr>
        <w:t>The European Investment Advisory Hub (EIAH) is a partnership between the EIB and the European Commission.</w:t>
      </w:r>
      <w:r w:rsidRPr="001E58ED">
        <w:rPr>
          <w:rFonts w:asciiTheme="minorHAnsi" w:hAnsiTheme="minorHAnsi" w:cstheme="minorBidi"/>
          <w:sz w:val="22"/>
          <w:szCs w:val="22"/>
          <w:lang w:val="en-GB"/>
        </w:rPr>
        <w:t xml:space="preserve"> </w:t>
      </w:r>
      <w:r w:rsidRPr="00B861FE">
        <w:rPr>
          <w:rFonts w:asciiTheme="minorHAnsi" w:hAnsiTheme="minorHAnsi" w:cstheme="minorBidi"/>
          <w:sz w:val="22"/>
          <w:szCs w:val="22"/>
          <w:lang w:val="en-GB"/>
        </w:rPr>
        <w:t>Its main goal is to provide advisory services to project partners.</w:t>
      </w:r>
      <w:r w:rsidRPr="001E58ED">
        <w:rPr>
          <w:rFonts w:asciiTheme="minorHAnsi" w:hAnsiTheme="minorHAnsi" w:cstheme="minorBidi"/>
          <w:sz w:val="22"/>
          <w:szCs w:val="22"/>
          <w:lang w:val="en-GB"/>
        </w:rPr>
        <w:t xml:space="preserve"> </w:t>
      </w:r>
      <w:r w:rsidRPr="00CE3AA6">
        <w:rPr>
          <w:rFonts w:asciiTheme="minorHAnsi" w:hAnsiTheme="minorHAnsi" w:cstheme="minorBidi"/>
          <w:sz w:val="22"/>
          <w:szCs w:val="22"/>
          <w:lang w:val="en-GB"/>
        </w:rPr>
        <w:t xml:space="preserve">Thanks to good cooperation, HBOR has so far managed to obtain two contracts with </w:t>
      </w:r>
      <w:r>
        <w:rPr>
          <w:rFonts w:asciiTheme="minorHAnsi" w:hAnsiTheme="minorHAnsi" w:cstheme="minorBidi"/>
          <w:sz w:val="22"/>
          <w:szCs w:val="22"/>
          <w:lang w:val="en-GB"/>
        </w:rPr>
        <w:t xml:space="preserve">the </w:t>
      </w:r>
      <w:r w:rsidRPr="00CE3AA6">
        <w:rPr>
          <w:rFonts w:asciiTheme="minorHAnsi" w:hAnsiTheme="minorHAnsi" w:cstheme="minorBidi"/>
          <w:sz w:val="22"/>
          <w:szCs w:val="22"/>
          <w:lang w:val="en-GB"/>
        </w:rPr>
        <w:t>EIAH related to the venture capital industry</w:t>
      </w:r>
      <w:r w:rsidRPr="001E58ED">
        <w:rPr>
          <w:rFonts w:asciiTheme="minorHAnsi" w:hAnsiTheme="minorHAnsi" w:cstheme="minorBidi"/>
          <w:sz w:val="22"/>
          <w:szCs w:val="22"/>
          <w:lang w:val="en-GB"/>
        </w:rPr>
        <w:t>.</w:t>
      </w:r>
    </w:p>
    <w:p w14:paraId="3CA0BE1F" w14:textId="77777777" w:rsidR="00A005AB" w:rsidRPr="001E58ED" w:rsidRDefault="00A005AB" w:rsidP="00FD2036">
      <w:pPr>
        <w:spacing w:line="276" w:lineRule="auto"/>
        <w:ind w:right="-23"/>
        <w:jc w:val="both"/>
        <w:rPr>
          <w:rFonts w:asciiTheme="minorHAnsi" w:hAnsiTheme="minorHAnsi" w:cstheme="minorHAnsi"/>
          <w:sz w:val="22"/>
          <w:szCs w:val="22"/>
          <w:lang w:val="en-GB"/>
        </w:rPr>
      </w:pPr>
      <w:r w:rsidRPr="00351573">
        <w:rPr>
          <w:rFonts w:asciiTheme="minorHAnsi" w:hAnsiTheme="minorHAnsi" w:cstheme="minorHAnsi"/>
          <w:sz w:val="22"/>
          <w:szCs w:val="22"/>
          <w:lang w:val="en-GB"/>
        </w:rPr>
        <w:t>In 2022, HBOR concluded an agreement with the EIB, on the basis of which EIAH ensured the provision of advisory services during 2023 with the aim of preparing relevant stakeholders for the new technology transfer fund, reviewing best practices and organi</w:t>
      </w:r>
      <w:r>
        <w:rPr>
          <w:rFonts w:asciiTheme="minorHAnsi" w:hAnsiTheme="minorHAnsi" w:cstheme="minorHAnsi"/>
          <w:sz w:val="22"/>
          <w:szCs w:val="22"/>
          <w:lang w:val="en-GB"/>
        </w:rPr>
        <w:t>s</w:t>
      </w:r>
      <w:r w:rsidRPr="00351573">
        <w:rPr>
          <w:rFonts w:asciiTheme="minorHAnsi" w:hAnsiTheme="minorHAnsi" w:cstheme="minorHAnsi"/>
          <w:sz w:val="22"/>
          <w:szCs w:val="22"/>
          <w:lang w:val="en-GB"/>
        </w:rPr>
        <w:t>ing capacity building workshops for universities and research institutions</w:t>
      </w:r>
      <w:r w:rsidRPr="001E58ED">
        <w:rPr>
          <w:rFonts w:asciiTheme="minorHAnsi" w:hAnsiTheme="minorHAnsi" w:cstheme="minorHAnsi"/>
          <w:sz w:val="22"/>
          <w:szCs w:val="22"/>
          <w:lang w:val="en-GB"/>
        </w:rPr>
        <w:t xml:space="preserve">, </w:t>
      </w:r>
      <w:r>
        <w:rPr>
          <w:rFonts w:asciiTheme="minorHAnsi" w:hAnsiTheme="minorHAnsi" w:cstheme="minorHAnsi"/>
          <w:sz w:val="22"/>
          <w:szCs w:val="22"/>
          <w:lang w:val="en-GB"/>
        </w:rPr>
        <w:t>the fund management company for technology transfer and potential investors in the fund</w:t>
      </w:r>
      <w:r w:rsidRPr="001E58ED">
        <w:rPr>
          <w:rFonts w:asciiTheme="minorHAnsi" w:hAnsiTheme="minorHAnsi" w:cstheme="minorHAnsi"/>
          <w:sz w:val="22"/>
          <w:szCs w:val="22"/>
          <w:lang w:val="en-GB"/>
        </w:rPr>
        <w:t>.</w:t>
      </w:r>
    </w:p>
    <w:p w14:paraId="7DAA822D" w14:textId="77777777" w:rsidR="00A005AB" w:rsidRPr="001E58ED" w:rsidRDefault="00A005AB" w:rsidP="00FD2036">
      <w:pPr>
        <w:spacing w:line="276" w:lineRule="auto"/>
        <w:ind w:right="-23"/>
        <w:jc w:val="both"/>
        <w:rPr>
          <w:rFonts w:asciiTheme="minorHAnsi" w:hAnsiTheme="minorHAnsi" w:cstheme="minorHAnsi"/>
          <w:sz w:val="22"/>
          <w:szCs w:val="22"/>
          <w:lang w:val="en-GB"/>
        </w:rPr>
      </w:pPr>
    </w:p>
    <w:p w14:paraId="1150ED2A" w14:textId="77777777" w:rsidR="00A005AB" w:rsidRPr="0091281C" w:rsidRDefault="00A005AB" w:rsidP="0091281C">
      <w:pPr>
        <w:spacing w:after="160" w:line="276" w:lineRule="auto"/>
        <w:jc w:val="both"/>
        <w:rPr>
          <w:rFonts w:ascii="Calibri" w:eastAsia="SimSun" w:hAnsi="Calibri" w:cs="Calibri"/>
          <w:b/>
          <w:bCs/>
          <w:sz w:val="22"/>
          <w:szCs w:val="22"/>
          <w:lang w:val="en-GB"/>
        </w:rPr>
      </w:pPr>
      <w:r w:rsidRPr="0091281C">
        <w:rPr>
          <w:rFonts w:ascii="Calibri" w:eastAsia="SimSun" w:hAnsi="Calibri" w:cs="Calibri"/>
          <w:b/>
          <w:bCs/>
          <w:sz w:val="22"/>
          <w:szCs w:val="22"/>
          <w:lang w:val="en-GB"/>
        </w:rPr>
        <w:t>NATIONAL RECOVERY AND RESILIENCE PLAN (NRRP)</w:t>
      </w:r>
    </w:p>
    <w:p w14:paraId="68A71EA0" w14:textId="77777777" w:rsidR="00A005AB" w:rsidRPr="0091281C" w:rsidRDefault="00A005AB" w:rsidP="0091281C">
      <w:pPr>
        <w:spacing w:after="120" w:line="276" w:lineRule="auto"/>
        <w:ind w:right="-23"/>
        <w:jc w:val="both"/>
        <w:rPr>
          <w:rFonts w:asciiTheme="minorHAnsi" w:hAnsiTheme="minorHAnsi" w:cstheme="minorHAnsi"/>
          <w:sz w:val="22"/>
          <w:szCs w:val="22"/>
          <w:lang w:val="en-GB"/>
        </w:rPr>
      </w:pPr>
      <w:r w:rsidRPr="0091281C">
        <w:rPr>
          <w:rFonts w:asciiTheme="minorHAnsi" w:hAnsiTheme="minorHAnsi" w:cstheme="minorHAnsi"/>
          <w:sz w:val="22"/>
          <w:szCs w:val="22"/>
          <w:lang w:val="en-GB"/>
        </w:rPr>
        <w:t>In December 2022, the Ministry of Finance, the Ministry of the Economy and Sustainable Development and the Croatian Bank for Reconstruction and Development (HBOR) signed the</w:t>
      </w:r>
      <w:r w:rsidRPr="0091281C">
        <w:rPr>
          <w:lang w:val="en-GB"/>
        </w:rPr>
        <w:t xml:space="preserve"> </w:t>
      </w:r>
      <w:r w:rsidRPr="0091281C">
        <w:rPr>
          <w:rFonts w:asciiTheme="minorHAnsi" w:hAnsiTheme="minorHAnsi" w:cstheme="minorHAnsi"/>
          <w:sz w:val="22"/>
          <w:szCs w:val="22"/>
          <w:lang w:val="en-GB"/>
        </w:rPr>
        <w:t>Agreement on Delegated Tasks under the National Recovery and Resilience Plan (NRRP) worth a total of EUR 29.86 million.</w:t>
      </w:r>
    </w:p>
    <w:p w14:paraId="6E4ECD11" w14:textId="77777777" w:rsidR="00A005AB" w:rsidRPr="0091281C" w:rsidRDefault="00A005AB" w:rsidP="0091281C">
      <w:pPr>
        <w:spacing w:after="120" w:line="276" w:lineRule="auto"/>
        <w:ind w:right="-23"/>
        <w:jc w:val="both"/>
        <w:rPr>
          <w:rFonts w:asciiTheme="minorHAnsi" w:hAnsiTheme="minorHAnsi" w:cstheme="minorBidi"/>
          <w:sz w:val="22"/>
          <w:szCs w:val="22"/>
          <w:lang w:val="en-GB"/>
        </w:rPr>
      </w:pPr>
      <w:r w:rsidRPr="0091281C">
        <w:rPr>
          <w:rFonts w:asciiTheme="minorHAnsi" w:hAnsiTheme="minorHAnsi" w:cstheme="minorBidi"/>
          <w:sz w:val="22"/>
          <w:szCs w:val="22"/>
          <w:lang w:val="en-GB"/>
        </w:rPr>
        <w:t xml:space="preserve">With the newly signed Agreement on Delegated Tasks under the NRRP, HBOR is entrusted with the implementation of another Financial Instrument – Investment in Equity and Quasi-Equity Finance Instruments for micro, small and medium-sized business entities and mid-cap business entities in the total value of EUR 29.86 million. </w:t>
      </w:r>
    </w:p>
    <w:p w14:paraId="601E096C" w14:textId="77777777" w:rsidR="00A005AB" w:rsidRPr="0091281C" w:rsidRDefault="00A005AB" w:rsidP="0091281C">
      <w:pPr>
        <w:spacing w:after="120" w:line="276" w:lineRule="auto"/>
        <w:ind w:right="-23"/>
        <w:jc w:val="both"/>
        <w:rPr>
          <w:rFonts w:asciiTheme="minorHAnsi" w:hAnsiTheme="minorHAnsi" w:cstheme="minorBidi"/>
          <w:sz w:val="22"/>
          <w:szCs w:val="22"/>
          <w:lang w:val="en-GB"/>
        </w:rPr>
      </w:pPr>
      <w:r w:rsidRPr="0091281C">
        <w:rPr>
          <w:rFonts w:asciiTheme="minorHAnsi" w:hAnsiTheme="minorHAnsi" w:cstheme="minorBidi"/>
          <w:sz w:val="22"/>
          <w:szCs w:val="22"/>
          <w:lang w:val="en-GB"/>
        </w:rPr>
        <w:t>In July 2023, EIF and HBOR signed a contract worth EUR 52 million (EUR 26 million each). The joint venture is expected to accelerate additional private sector investment in venture capital funds. The main goal of the programme (CROGIP II) is to strengthen the establishment of new funds that direct a significant part of their investments towards Croatian small and medium-sized enterprises, small mid-cap companies and mid-cap companies.</w:t>
      </w:r>
    </w:p>
    <w:p w14:paraId="7B5C6500" w14:textId="77777777" w:rsidR="00A005AB" w:rsidRPr="0091281C" w:rsidRDefault="00A005AB" w:rsidP="0091281C">
      <w:pPr>
        <w:spacing w:after="120" w:line="276" w:lineRule="auto"/>
        <w:ind w:right="-23"/>
        <w:jc w:val="both"/>
        <w:rPr>
          <w:rFonts w:asciiTheme="minorHAnsi" w:hAnsiTheme="minorHAnsi" w:cstheme="minorHAnsi"/>
          <w:sz w:val="22"/>
          <w:szCs w:val="22"/>
          <w:lang w:val="en-GB"/>
        </w:rPr>
      </w:pPr>
      <w:r w:rsidRPr="0091281C">
        <w:rPr>
          <w:rFonts w:asciiTheme="minorHAnsi" w:hAnsiTheme="minorHAnsi" w:cstheme="minorBidi"/>
          <w:sz w:val="22"/>
          <w:szCs w:val="22"/>
          <w:lang w:val="en-GB"/>
        </w:rPr>
        <w:t>EIF and HBOR will jointly manage the programme and lead it through the fund's investments in targeted companies. The programme is not limited to any sector, although it will focus on sustainability, green transition and innovation. At least 25 percent of the total amount drawn-down for investment will be invested in eligible beneficiaries who have been assessed as contributing to the EIF's Climate Action and Environmental Sustainability (CA&amp;ES) criteria. The investment programme will also seek to support emerging teams established in Croatia that are specifically focused on Croatia</w:t>
      </w:r>
      <w:r w:rsidRPr="0091281C">
        <w:rPr>
          <w:rFonts w:asciiTheme="minorHAnsi" w:hAnsiTheme="minorHAnsi" w:cstheme="minorHAnsi"/>
          <w:sz w:val="22"/>
          <w:szCs w:val="22"/>
          <w:lang w:val="en-GB"/>
        </w:rPr>
        <w:t>.</w:t>
      </w:r>
    </w:p>
    <w:p w14:paraId="229B9901" w14:textId="77777777" w:rsidR="00A005AB" w:rsidRPr="0091281C" w:rsidRDefault="00A005AB" w:rsidP="0091281C">
      <w:pPr>
        <w:spacing w:after="120" w:line="276" w:lineRule="auto"/>
        <w:ind w:right="-23"/>
        <w:jc w:val="both"/>
        <w:rPr>
          <w:rFonts w:asciiTheme="minorHAnsi" w:hAnsiTheme="minorHAnsi" w:cstheme="minorHAnsi"/>
          <w:sz w:val="22"/>
          <w:szCs w:val="22"/>
          <w:lang w:val="en-GB"/>
        </w:rPr>
      </w:pPr>
      <w:r w:rsidRPr="0091281C">
        <w:rPr>
          <w:rFonts w:asciiTheme="minorHAnsi" w:hAnsiTheme="minorHAnsi" w:cstheme="minorHAnsi"/>
          <w:sz w:val="22"/>
          <w:szCs w:val="22"/>
          <w:lang w:val="en-GB"/>
        </w:rPr>
        <w:t>In accordance with the regulatory framework for the implementation and use of funds, all investments that will be financed with NRRP funds must meet the criteria of the Do No Significant Harm (DNSH) principle of the EU’s environmental and climate goals.</w:t>
      </w:r>
    </w:p>
    <w:p w14:paraId="46497356" w14:textId="77777777" w:rsidR="00A005AB" w:rsidRPr="0091281C" w:rsidRDefault="00A005AB" w:rsidP="0091281C">
      <w:pPr>
        <w:spacing w:after="120" w:line="276" w:lineRule="auto"/>
        <w:ind w:right="-23"/>
        <w:jc w:val="both"/>
        <w:rPr>
          <w:rFonts w:asciiTheme="minorHAnsi" w:hAnsiTheme="minorHAnsi" w:cstheme="minorBidi"/>
          <w:sz w:val="22"/>
          <w:szCs w:val="22"/>
          <w:lang w:val="en-GB"/>
        </w:rPr>
      </w:pPr>
      <w:r w:rsidRPr="0091281C">
        <w:rPr>
          <w:rFonts w:asciiTheme="minorHAnsi" w:hAnsiTheme="minorHAnsi" w:cstheme="minorBidi"/>
          <w:sz w:val="22"/>
          <w:szCs w:val="22"/>
          <w:lang w:val="en-GB"/>
        </w:rPr>
        <w:t>The call for the expressions of interest for the selection of a management company was open from 5 October to 31 December 2023. A satisfactory number of applications were received, and, in 2024, the selection process for the selection of management companies was launched.</w:t>
      </w:r>
    </w:p>
    <w:p w14:paraId="0ADA7805" w14:textId="77777777" w:rsidR="00A005AB" w:rsidRPr="0091281C" w:rsidRDefault="00A005AB" w:rsidP="0091281C">
      <w:pPr>
        <w:spacing w:after="120" w:line="276" w:lineRule="auto"/>
        <w:ind w:right="-23"/>
        <w:jc w:val="both"/>
        <w:rPr>
          <w:rFonts w:ascii="Calibri" w:eastAsia="SimHei" w:hAnsi="Calibri" w:cs="Calibri"/>
          <w:b/>
          <w:bCs/>
          <w:color w:val="FF0000"/>
          <w:lang w:val="en-GB"/>
        </w:rPr>
      </w:pPr>
      <w:r w:rsidRPr="0091281C">
        <w:rPr>
          <w:rFonts w:asciiTheme="minorHAnsi" w:hAnsiTheme="minorHAnsi" w:cstheme="minorHAnsi"/>
          <w:sz w:val="22"/>
          <w:szCs w:val="22"/>
          <w:lang w:val="en-GB"/>
        </w:rPr>
        <w:br w:type="page"/>
      </w:r>
    </w:p>
    <w:p w14:paraId="7A3B201E" w14:textId="77777777" w:rsidR="00A005AB" w:rsidRPr="0091281C" w:rsidRDefault="00A005AB" w:rsidP="0091281C">
      <w:pPr>
        <w:keepNext/>
        <w:keepLines/>
        <w:pBdr>
          <w:bottom w:val="single" w:sz="4" w:space="2" w:color="B2B2B2"/>
        </w:pBdr>
        <w:spacing w:before="360" w:after="120"/>
        <w:outlineLvl w:val="0"/>
        <w:rPr>
          <w:rFonts w:ascii="Calibri" w:eastAsia="SimHei" w:hAnsi="Calibri" w:cs="Calibri"/>
          <w:b/>
          <w:bCs/>
          <w:sz w:val="22"/>
          <w:szCs w:val="22"/>
          <w:lang w:val="en-GB"/>
        </w:rPr>
      </w:pPr>
      <w:bookmarkStart w:id="22" w:name="_Toc160710421"/>
      <w:bookmarkStart w:id="23" w:name="_Toc161068961"/>
      <w:r w:rsidRPr="0091281C">
        <w:rPr>
          <w:rFonts w:ascii="Calibri" w:eastAsia="SimHei" w:hAnsi="Calibri" w:cs="Calibri"/>
          <w:b/>
          <w:bCs/>
          <w:sz w:val="22"/>
          <w:szCs w:val="22"/>
          <w:lang w:val="en-GB"/>
        </w:rPr>
        <w:t>EXPORT CREDIT INSURANCE</w:t>
      </w:r>
      <w:bookmarkEnd w:id="22"/>
      <w:bookmarkEnd w:id="23"/>
      <w:r w:rsidRPr="0091281C">
        <w:rPr>
          <w:rFonts w:ascii="Calibri" w:eastAsia="SimHei" w:hAnsi="Calibri" w:cs="Calibri"/>
          <w:b/>
          <w:bCs/>
          <w:sz w:val="22"/>
          <w:szCs w:val="22"/>
          <w:lang w:val="en-GB"/>
        </w:rPr>
        <w:t xml:space="preserve"> </w:t>
      </w:r>
    </w:p>
    <w:p w14:paraId="494C29F7" w14:textId="77777777" w:rsidR="00A005AB" w:rsidRPr="0091281C" w:rsidRDefault="00A005AB" w:rsidP="0091281C">
      <w:pPr>
        <w:suppressAutoHyphens w:val="0"/>
        <w:spacing w:before="120" w:after="120" w:line="276" w:lineRule="auto"/>
        <w:ind w:left="-23" w:right="-23"/>
        <w:jc w:val="both"/>
        <w:rPr>
          <w:rFonts w:ascii="Calibri" w:eastAsia="Calibri" w:hAnsi="Calibri" w:cs="Calibri"/>
          <w:sz w:val="22"/>
          <w:szCs w:val="22"/>
          <w:lang w:val="en-GB"/>
        </w:rPr>
      </w:pPr>
      <w:r w:rsidRPr="0091281C">
        <w:rPr>
          <w:rFonts w:ascii="Calibri" w:eastAsia="Calibri" w:hAnsi="Calibri" w:cs="Calibri"/>
          <w:sz w:val="22"/>
          <w:szCs w:val="22"/>
          <w:lang w:val="en-GB"/>
        </w:rPr>
        <w:t>HBOR performs export credit insurance and reinsurance activities as mandate activities with an objective of encouraging exports, promoting internationalisation of operations and increasing competitiveness of Croatian exporters in foreign markets.</w:t>
      </w:r>
    </w:p>
    <w:p w14:paraId="09F2C75E" w14:textId="77777777" w:rsidR="00A005AB" w:rsidRPr="0091281C" w:rsidRDefault="00A005AB" w:rsidP="0091281C">
      <w:pPr>
        <w:suppressAutoHyphens w:val="0"/>
        <w:spacing w:before="120" w:after="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Due to the crisis caused by the Russian aggression against Ukraine, HBOR has placed, also under the export credit insurance mandate activities, a</w:t>
      </w:r>
      <w:r w:rsidRPr="0091281C">
        <w:rPr>
          <w:rFonts w:ascii="Calibri" w:eastAsia="SimSun" w:hAnsi="Calibri" w:cs="Calibri"/>
          <w:sz w:val="22"/>
          <w:szCs w:val="22"/>
          <w:lang w:val="en-GB"/>
        </w:rPr>
        <w:t xml:space="preserve"> special emphasis on facilitating liquidity financing for exporters</w:t>
      </w:r>
      <w:r w:rsidRPr="0091281C">
        <w:rPr>
          <w:rFonts w:ascii="Calibri" w:eastAsia="Calibri" w:hAnsi="Calibri" w:cs="Calibri"/>
          <w:sz w:val="22"/>
          <w:szCs w:val="22"/>
          <w:lang w:val="en-GB"/>
        </w:rPr>
        <w:t>. In the second half of 2022, new programmes for insuring liquidity loans for exporters were introduced – the Measure to Support the Economy of the Republic of Croatia Following the Russian Aggression Against Ukraine and the Insurance Premium Subsidy Programme implemented on the basis of the Temporary Crisis Framework of the European Commission until 31 December 2023. During 2023, under these insurance programmes, 308 loans for the liquidity of exporters were insured totalling EUR 478 million, and the amount of EUR 6.8 million was approved to exporters in insurance premium subsidies in the same period, which made them possible not to have or to reduce the cost of insuring the respective loans.</w:t>
      </w:r>
    </w:p>
    <w:p w14:paraId="41D7246F" w14:textId="77777777" w:rsidR="00A005AB" w:rsidRPr="0091281C" w:rsidRDefault="00A005AB" w:rsidP="0091281C">
      <w:pPr>
        <w:suppressAutoHyphens w:val="0"/>
        <w:spacing w:before="120" w:after="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 xml:space="preserve">It should be pointed out that, from the introduction to the end of the implementation of the previously mentioned programmes: measures to support the economy of the Republic of Croatia following the Russian aggression against Ukraine, 333 loans were insured in the total amount of more than EUR 527 million, while the amount of EUR 7.9 million in insurance premium subsidies was approved to exporters. </w:t>
      </w:r>
    </w:p>
    <w:p w14:paraId="759D9482" w14:textId="77777777" w:rsidR="00A005AB" w:rsidRPr="0091281C" w:rsidRDefault="00A005AB" w:rsidP="0091281C">
      <w:pPr>
        <w:suppressAutoHyphens w:val="0"/>
        <w:spacing w:before="120" w:after="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The above figures gain even more in significance if the fact is considered, that under the programmes of export credit insurance and the measures to support the economy of the Republic of Croatia in crisis conditions caused by the COVID-19 pandemic implemented under the</w:t>
      </w:r>
      <w:r w:rsidRPr="0091281C">
        <w:rPr>
          <w:lang w:val="en-GB"/>
        </w:rPr>
        <w:t xml:space="preserve"> </w:t>
      </w:r>
      <w:r w:rsidRPr="0091281C">
        <w:rPr>
          <w:rFonts w:ascii="Calibri" w:eastAsia="Calibri" w:hAnsi="Calibri" w:cs="Calibri"/>
          <w:sz w:val="22"/>
          <w:szCs w:val="22"/>
          <w:lang w:val="en-GB"/>
        </w:rPr>
        <w:t>Temporary Crisis Framework of the European Commission, HBOR insured 369 loans</w:t>
      </w:r>
      <w:r w:rsidRPr="0091281C">
        <w:rPr>
          <w:lang w:val="en-GB"/>
        </w:rPr>
        <w:t xml:space="preserve"> </w:t>
      </w:r>
      <w:r w:rsidRPr="0091281C">
        <w:rPr>
          <w:rFonts w:ascii="Calibri" w:eastAsia="Calibri" w:hAnsi="Calibri" w:cs="Calibri"/>
          <w:sz w:val="22"/>
          <w:szCs w:val="22"/>
          <w:lang w:val="en-GB"/>
        </w:rPr>
        <w:t xml:space="preserve">for the liquidity of exporters totalling more than EUR 557 million and approved the amount of EUR 10.2 million in insurance premium subsidies to exporters in the period from 2020 to 30 June 2022. </w:t>
      </w:r>
    </w:p>
    <w:p w14:paraId="3957256E" w14:textId="77777777" w:rsidR="00A005AB" w:rsidRPr="0091281C" w:rsidRDefault="00A005AB" w:rsidP="0091281C">
      <w:pPr>
        <w:suppressAutoHyphens w:val="0"/>
        <w:spacing w:before="120" w:after="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Under the export credit insurance mandate activities, through the measures to support the economy of the Republic of Croatia in crisis conditions caused by the COVID-19 pandemic and the Russian aggression against Ukraine, HBOR insured more than EUR 1 billion in loans for the liquidity of exporters and approved more than EUR 18 million in insurance premium subsidies to exporters, thus contributing to the mitigations of adverse consequences of the respective crises on the economy of the Republic of Croatia through export credit insurance mandate activities as well.</w:t>
      </w:r>
    </w:p>
    <w:p w14:paraId="5F43BD82" w14:textId="77777777" w:rsidR="00A005AB" w:rsidRPr="0091281C" w:rsidRDefault="00A005AB" w:rsidP="0091281C">
      <w:pPr>
        <w:suppressAutoHyphens w:val="0"/>
        <w:spacing w:before="120" w:after="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During 2023, HBOR insured an export turnover of EUR 671.8 million, which is a record amount of insured export turnover in one year since the start of performing export credit insurance activities and a</w:t>
      </w:r>
      <w:r w:rsidRPr="0091281C">
        <w:rPr>
          <w:lang w:val="en-GB"/>
        </w:rPr>
        <w:t xml:space="preserve"> </w:t>
      </w:r>
      <w:r w:rsidRPr="0091281C">
        <w:rPr>
          <w:rFonts w:ascii="Calibri" w:eastAsia="Calibri" w:hAnsi="Calibri" w:cs="Calibri"/>
          <w:sz w:val="22"/>
          <w:szCs w:val="22"/>
          <w:lang w:val="en-GB"/>
        </w:rPr>
        <w:t>consecutive growth for the fourth year in a row. The turnover insured in 2023 grew by 79 percent compared to 2022 mostly as a result of an increased use of insurance programmes introduced with an objective of providing support to the economy in crisis conditions caused by the Russian aggression against Ukraine as well as of the insurance of capital export projects. In 2023, through its export credit insurance programmes, HBOR supported exports of Croatian goods and services to 48 countries worldwide.</w:t>
      </w:r>
    </w:p>
    <w:p w14:paraId="44CA082E" w14:textId="4FED36D0" w:rsidR="003735EA" w:rsidRDefault="00A005AB" w:rsidP="0091281C">
      <w:pPr>
        <w:suppressAutoHyphens w:val="0"/>
        <w:spacing w:before="120" w:after="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 xml:space="preserve"> </w:t>
      </w:r>
      <w:r w:rsidR="003735EA">
        <w:rPr>
          <w:rFonts w:ascii="Calibri" w:eastAsia="Calibri" w:hAnsi="Calibri" w:cs="Calibri"/>
          <w:sz w:val="22"/>
          <w:szCs w:val="22"/>
          <w:lang w:val="en-GB"/>
        </w:rPr>
        <w:br w:type="page"/>
      </w:r>
    </w:p>
    <w:p w14:paraId="5A5C9696" w14:textId="77777777" w:rsidR="00A005AB" w:rsidRPr="0091281C" w:rsidRDefault="00A005AB" w:rsidP="0091281C">
      <w:pPr>
        <w:suppressAutoHyphens w:val="0"/>
        <w:spacing w:before="120" w:after="120" w:line="276" w:lineRule="auto"/>
        <w:ind w:left="-20" w:right="-20"/>
        <w:jc w:val="both"/>
        <w:rPr>
          <w:rFonts w:ascii="Calibri" w:eastAsia="Calibri" w:hAnsi="Calibri" w:cs="Calibri"/>
          <w:sz w:val="22"/>
          <w:szCs w:val="22"/>
          <w:lang w:val="en-GB"/>
        </w:rPr>
      </w:pPr>
    </w:p>
    <w:p w14:paraId="15A8B264" w14:textId="77777777" w:rsidR="00A005AB" w:rsidRPr="0091281C" w:rsidRDefault="00A005AB" w:rsidP="0091281C">
      <w:pPr>
        <w:suppressAutoHyphens w:val="0"/>
        <w:spacing w:before="120" w:after="120" w:line="276" w:lineRule="auto"/>
        <w:ind w:left="-20" w:right="-20"/>
        <w:jc w:val="both"/>
        <w:rPr>
          <w:rFonts w:ascii="Calibri" w:eastAsia="Calibri" w:hAnsi="Calibri" w:cs="Calibri"/>
          <w:b/>
          <w:bCs/>
          <w:sz w:val="22"/>
          <w:szCs w:val="22"/>
          <w:lang w:val="en-GB"/>
        </w:rPr>
      </w:pPr>
      <w:r w:rsidRPr="0091281C">
        <w:rPr>
          <w:rFonts w:ascii="Calibri" w:eastAsia="Calibri" w:hAnsi="Calibri" w:cs="Calibri"/>
          <w:b/>
          <w:bCs/>
          <w:sz w:val="22"/>
          <w:szCs w:val="22"/>
          <w:lang w:val="en-GB"/>
        </w:rPr>
        <w:t>Summary of results by export credit insurance activities, in EUR million</w:t>
      </w:r>
    </w:p>
    <w:tbl>
      <w:tblPr>
        <w:tblW w:w="0" w:type="auto"/>
        <w:tblLayout w:type="fixed"/>
        <w:tblLook w:val="04A0" w:firstRow="1" w:lastRow="0" w:firstColumn="1" w:lastColumn="0" w:noHBand="0" w:noVBand="1"/>
      </w:tblPr>
      <w:tblGrid>
        <w:gridCol w:w="4643"/>
        <w:gridCol w:w="1572"/>
        <w:gridCol w:w="1572"/>
        <w:gridCol w:w="1558"/>
      </w:tblGrid>
      <w:tr w:rsidR="00A005AB" w:rsidRPr="0091281C" w14:paraId="74C6BC92" w14:textId="77777777" w:rsidTr="00B402E8">
        <w:trPr>
          <w:trHeight w:val="390"/>
        </w:trPr>
        <w:tc>
          <w:tcPr>
            <w:tcW w:w="4643" w:type="dxa"/>
            <w:tcBorders>
              <w:top w:val="single" w:sz="8" w:space="0" w:color="000000" w:themeColor="text1"/>
              <w:left w:val="single" w:sz="8" w:space="0" w:color="000000" w:themeColor="text1"/>
              <w:bottom w:val="nil"/>
              <w:right w:val="nil"/>
            </w:tcBorders>
            <w:tcMar>
              <w:left w:w="108" w:type="dxa"/>
              <w:right w:w="108" w:type="dxa"/>
            </w:tcMar>
          </w:tcPr>
          <w:p w14:paraId="03D06C77" w14:textId="77777777" w:rsidR="00A005AB" w:rsidRPr="0091281C" w:rsidRDefault="00A005AB" w:rsidP="0091281C">
            <w:pPr>
              <w:spacing w:before="120" w:after="120" w:line="276" w:lineRule="auto"/>
              <w:ind w:left="-20" w:right="-20"/>
              <w:jc w:val="both"/>
              <w:rPr>
                <w:rFonts w:ascii="Calibri" w:eastAsia="Calibri" w:hAnsi="Calibri" w:cs="Calibri"/>
                <w:b/>
                <w:bCs/>
                <w:color w:val="000000" w:themeColor="text1"/>
                <w:sz w:val="22"/>
                <w:szCs w:val="22"/>
                <w:lang w:val="en-GB"/>
              </w:rPr>
            </w:pPr>
            <w:r w:rsidRPr="0091281C">
              <w:rPr>
                <w:rFonts w:ascii="Calibri" w:eastAsia="Calibri" w:hAnsi="Calibri" w:cs="Calibri"/>
                <w:b/>
                <w:bCs/>
                <w:color w:val="000000" w:themeColor="text1"/>
                <w:sz w:val="22"/>
                <w:szCs w:val="22"/>
                <w:lang w:val="en-GB"/>
              </w:rPr>
              <w:t>Description</w:t>
            </w:r>
          </w:p>
        </w:tc>
        <w:tc>
          <w:tcPr>
            <w:tcW w:w="1572" w:type="dxa"/>
            <w:tcBorders>
              <w:top w:val="single" w:sz="8" w:space="0" w:color="000000" w:themeColor="text1"/>
              <w:left w:val="nil"/>
              <w:bottom w:val="nil"/>
              <w:right w:val="nil"/>
            </w:tcBorders>
            <w:tcMar>
              <w:left w:w="108" w:type="dxa"/>
              <w:right w:w="108" w:type="dxa"/>
            </w:tcMar>
          </w:tcPr>
          <w:p w14:paraId="6DDDC54E" w14:textId="77777777" w:rsidR="00A005AB" w:rsidRPr="0091281C" w:rsidRDefault="00A005AB" w:rsidP="0091281C">
            <w:pPr>
              <w:spacing w:before="120" w:after="120" w:line="276" w:lineRule="auto"/>
              <w:ind w:left="-20" w:right="-20"/>
              <w:jc w:val="right"/>
              <w:rPr>
                <w:rFonts w:ascii="Calibri" w:eastAsia="Calibri" w:hAnsi="Calibri" w:cs="Calibri"/>
                <w:b/>
                <w:bCs/>
                <w:color w:val="000000" w:themeColor="text1"/>
                <w:sz w:val="22"/>
                <w:szCs w:val="22"/>
                <w:lang w:val="en-GB"/>
              </w:rPr>
            </w:pPr>
            <w:r w:rsidRPr="0091281C">
              <w:rPr>
                <w:rFonts w:ascii="Calibri" w:eastAsia="Calibri" w:hAnsi="Calibri" w:cs="Calibri"/>
                <w:b/>
                <w:bCs/>
                <w:color w:val="000000" w:themeColor="text1"/>
                <w:sz w:val="22"/>
                <w:szCs w:val="22"/>
                <w:lang w:val="en-GB"/>
              </w:rPr>
              <w:t>2021</w:t>
            </w:r>
          </w:p>
        </w:tc>
        <w:tc>
          <w:tcPr>
            <w:tcW w:w="1572" w:type="dxa"/>
            <w:tcBorders>
              <w:top w:val="single" w:sz="8" w:space="0" w:color="000000" w:themeColor="text1"/>
              <w:left w:val="nil"/>
              <w:bottom w:val="nil"/>
              <w:right w:val="nil"/>
            </w:tcBorders>
            <w:tcMar>
              <w:left w:w="108" w:type="dxa"/>
              <w:right w:w="108" w:type="dxa"/>
            </w:tcMar>
          </w:tcPr>
          <w:p w14:paraId="6FE72463" w14:textId="77777777" w:rsidR="00A005AB" w:rsidRPr="0091281C" w:rsidRDefault="00A005AB" w:rsidP="0091281C">
            <w:pPr>
              <w:spacing w:before="120" w:after="120" w:line="276" w:lineRule="auto"/>
              <w:ind w:left="-20" w:right="-20"/>
              <w:jc w:val="right"/>
              <w:rPr>
                <w:rFonts w:ascii="Calibri" w:eastAsia="Calibri" w:hAnsi="Calibri" w:cs="Calibri"/>
                <w:b/>
                <w:bCs/>
                <w:color w:val="000000" w:themeColor="text1"/>
                <w:sz w:val="22"/>
                <w:szCs w:val="22"/>
                <w:lang w:val="en-GB"/>
              </w:rPr>
            </w:pPr>
            <w:r w:rsidRPr="0091281C">
              <w:rPr>
                <w:rFonts w:ascii="Calibri" w:eastAsia="Calibri" w:hAnsi="Calibri" w:cs="Calibri"/>
                <w:b/>
                <w:bCs/>
                <w:color w:val="000000" w:themeColor="text1"/>
                <w:sz w:val="22"/>
                <w:szCs w:val="22"/>
                <w:lang w:val="en-GB"/>
              </w:rPr>
              <w:t>2022</w:t>
            </w:r>
          </w:p>
        </w:tc>
        <w:tc>
          <w:tcPr>
            <w:tcW w:w="1558" w:type="dxa"/>
            <w:tcBorders>
              <w:top w:val="single" w:sz="8" w:space="0" w:color="000000" w:themeColor="text1"/>
              <w:left w:val="nil"/>
              <w:bottom w:val="nil"/>
              <w:right w:val="single" w:sz="8" w:space="0" w:color="000000" w:themeColor="text1"/>
            </w:tcBorders>
            <w:tcMar>
              <w:left w:w="108" w:type="dxa"/>
              <w:right w:w="108" w:type="dxa"/>
            </w:tcMar>
          </w:tcPr>
          <w:p w14:paraId="116BEF44" w14:textId="77777777" w:rsidR="00A005AB" w:rsidRPr="0091281C" w:rsidRDefault="00A005AB" w:rsidP="0091281C">
            <w:pPr>
              <w:spacing w:before="120" w:after="120" w:line="276" w:lineRule="auto"/>
              <w:ind w:left="-20" w:right="-20"/>
              <w:jc w:val="right"/>
              <w:rPr>
                <w:rFonts w:ascii="Calibri" w:eastAsia="Calibri" w:hAnsi="Calibri" w:cs="Calibri"/>
                <w:b/>
                <w:bCs/>
                <w:color w:val="000000" w:themeColor="text1"/>
                <w:sz w:val="22"/>
                <w:szCs w:val="22"/>
                <w:lang w:val="en-GB"/>
              </w:rPr>
            </w:pPr>
            <w:r w:rsidRPr="0091281C">
              <w:rPr>
                <w:rFonts w:ascii="Calibri" w:eastAsia="Calibri" w:hAnsi="Calibri" w:cs="Calibri"/>
                <w:b/>
                <w:bCs/>
                <w:color w:val="000000" w:themeColor="text1"/>
                <w:sz w:val="22"/>
                <w:szCs w:val="22"/>
                <w:lang w:val="en-GB"/>
              </w:rPr>
              <w:t>2023</w:t>
            </w:r>
          </w:p>
        </w:tc>
      </w:tr>
      <w:tr w:rsidR="00A005AB" w:rsidRPr="0091281C" w14:paraId="7A78C455" w14:textId="77777777" w:rsidTr="00B402E8">
        <w:trPr>
          <w:trHeight w:val="540"/>
        </w:trPr>
        <w:tc>
          <w:tcPr>
            <w:tcW w:w="4643" w:type="dxa"/>
            <w:tcBorders>
              <w:top w:val="single" w:sz="8" w:space="0" w:color="000000" w:themeColor="text1"/>
              <w:left w:val="single" w:sz="8" w:space="0" w:color="000000" w:themeColor="text1"/>
              <w:bottom w:val="nil"/>
              <w:right w:val="nil"/>
            </w:tcBorders>
            <w:tcMar>
              <w:left w:w="108" w:type="dxa"/>
              <w:right w:w="108" w:type="dxa"/>
            </w:tcMar>
          </w:tcPr>
          <w:p w14:paraId="073D2813" w14:textId="77777777" w:rsidR="00A005AB" w:rsidRPr="0091281C" w:rsidRDefault="00A005AB" w:rsidP="0091281C">
            <w:pPr>
              <w:spacing w:before="120" w:after="120" w:line="276" w:lineRule="auto"/>
              <w:ind w:left="-20" w:right="-20"/>
              <w:jc w:val="both"/>
              <w:rPr>
                <w:rFonts w:ascii="Calibri" w:eastAsia="Calibri" w:hAnsi="Calibri" w:cs="Calibri"/>
                <w:b/>
                <w:bCs/>
                <w:color w:val="000000" w:themeColor="text1"/>
                <w:sz w:val="22"/>
                <w:szCs w:val="22"/>
                <w:lang w:val="en-GB"/>
              </w:rPr>
            </w:pPr>
            <w:r w:rsidRPr="0091281C">
              <w:rPr>
                <w:rFonts w:ascii="Calibri" w:eastAsia="Calibri" w:hAnsi="Calibri" w:cs="Calibri"/>
                <w:b/>
                <w:bCs/>
                <w:color w:val="000000" w:themeColor="text1"/>
                <w:sz w:val="22"/>
                <w:szCs w:val="22"/>
                <w:lang w:val="en-GB"/>
              </w:rPr>
              <w:t xml:space="preserve">Insured turnover </w:t>
            </w:r>
          </w:p>
        </w:tc>
        <w:tc>
          <w:tcPr>
            <w:tcW w:w="1572" w:type="dxa"/>
            <w:tcBorders>
              <w:top w:val="single" w:sz="8" w:space="0" w:color="000000" w:themeColor="text1"/>
              <w:left w:val="nil"/>
              <w:bottom w:val="nil"/>
              <w:right w:val="nil"/>
            </w:tcBorders>
            <w:tcMar>
              <w:left w:w="108" w:type="dxa"/>
              <w:right w:w="108" w:type="dxa"/>
            </w:tcMar>
          </w:tcPr>
          <w:p w14:paraId="50371E45" w14:textId="77777777" w:rsidR="00A005AB" w:rsidRPr="0091281C" w:rsidRDefault="00A005AB" w:rsidP="0091281C">
            <w:pPr>
              <w:spacing w:before="120" w:after="120" w:line="276" w:lineRule="auto"/>
              <w:ind w:left="-20" w:right="-20"/>
              <w:jc w:val="right"/>
              <w:rPr>
                <w:rFonts w:ascii="Calibri" w:eastAsia="Calibri" w:hAnsi="Calibri" w:cs="Calibri"/>
                <w:b/>
                <w:bCs/>
                <w:color w:val="000000" w:themeColor="text1"/>
                <w:sz w:val="22"/>
                <w:szCs w:val="22"/>
                <w:lang w:val="en-GB"/>
              </w:rPr>
            </w:pPr>
            <w:r w:rsidRPr="0091281C">
              <w:rPr>
                <w:rFonts w:ascii="Calibri" w:eastAsia="Calibri" w:hAnsi="Calibri" w:cs="Calibri"/>
                <w:b/>
                <w:bCs/>
                <w:color w:val="000000" w:themeColor="text1"/>
                <w:sz w:val="22"/>
                <w:szCs w:val="22"/>
                <w:lang w:val="en-GB"/>
              </w:rPr>
              <w:t>349.34</w:t>
            </w:r>
          </w:p>
        </w:tc>
        <w:tc>
          <w:tcPr>
            <w:tcW w:w="1572" w:type="dxa"/>
            <w:tcBorders>
              <w:top w:val="single" w:sz="8" w:space="0" w:color="000000" w:themeColor="text1"/>
              <w:left w:val="nil"/>
              <w:bottom w:val="nil"/>
              <w:right w:val="nil"/>
            </w:tcBorders>
            <w:tcMar>
              <w:left w:w="108" w:type="dxa"/>
              <w:right w:w="108" w:type="dxa"/>
            </w:tcMar>
          </w:tcPr>
          <w:p w14:paraId="6D910DD6" w14:textId="77777777" w:rsidR="00A005AB" w:rsidRPr="0091281C" w:rsidRDefault="00A005AB" w:rsidP="0091281C">
            <w:pPr>
              <w:spacing w:before="120" w:after="120" w:line="276" w:lineRule="auto"/>
              <w:ind w:left="-20" w:right="-20"/>
              <w:jc w:val="right"/>
              <w:rPr>
                <w:rFonts w:ascii="Calibri" w:eastAsia="Calibri" w:hAnsi="Calibri" w:cs="Calibri"/>
                <w:b/>
                <w:bCs/>
                <w:color w:val="000000" w:themeColor="text1"/>
                <w:sz w:val="22"/>
                <w:szCs w:val="22"/>
                <w:lang w:val="en-GB"/>
              </w:rPr>
            </w:pPr>
            <w:r w:rsidRPr="0091281C">
              <w:rPr>
                <w:rFonts w:ascii="Calibri" w:eastAsia="Calibri" w:hAnsi="Calibri" w:cs="Calibri"/>
                <w:b/>
                <w:bCs/>
                <w:color w:val="000000" w:themeColor="text1"/>
                <w:sz w:val="22"/>
                <w:szCs w:val="22"/>
                <w:lang w:val="en-GB"/>
              </w:rPr>
              <w:t>376.20</w:t>
            </w:r>
          </w:p>
        </w:tc>
        <w:tc>
          <w:tcPr>
            <w:tcW w:w="1558" w:type="dxa"/>
            <w:tcBorders>
              <w:top w:val="single" w:sz="8" w:space="0" w:color="000000" w:themeColor="text1"/>
              <w:left w:val="nil"/>
              <w:bottom w:val="nil"/>
              <w:right w:val="single" w:sz="8" w:space="0" w:color="000000" w:themeColor="text1"/>
            </w:tcBorders>
            <w:tcMar>
              <w:left w:w="108" w:type="dxa"/>
              <w:right w:w="108" w:type="dxa"/>
            </w:tcMar>
          </w:tcPr>
          <w:p w14:paraId="70CCC399" w14:textId="77777777" w:rsidR="00A005AB" w:rsidRPr="0091281C" w:rsidRDefault="00A005AB" w:rsidP="0091281C">
            <w:pPr>
              <w:spacing w:before="120" w:after="120" w:line="276" w:lineRule="auto"/>
              <w:ind w:left="-20" w:right="-20"/>
              <w:jc w:val="right"/>
              <w:rPr>
                <w:rFonts w:ascii="Calibri" w:eastAsia="Calibri" w:hAnsi="Calibri" w:cs="Calibri"/>
                <w:b/>
                <w:bCs/>
                <w:color w:val="000000" w:themeColor="text1"/>
                <w:sz w:val="22"/>
                <w:szCs w:val="22"/>
                <w:lang w:val="en-GB"/>
              </w:rPr>
            </w:pPr>
            <w:r w:rsidRPr="0091281C">
              <w:rPr>
                <w:rFonts w:ascii="Calibri" w:eastAsia="Calibri" w:hAnsi="Calibri" w:cs="Calibri"/>
                <w:b/>
                <w:bCs/>
                <w:color w:val="000000" w:themeColor="text1"/>
                <w:sz w:val="22"/>
                <w:szCs w:val="22"/>
                <w:lang w:val="en-GB"/>
              </w:rPr>
              <w:t>671.77</w:t>
            </w:r>
          </w:p>
        </w:tc>
      </w:tr>
      <w:tr w:rsidR="00A005AB" w:rsidRPr="0091281C" w14:paraId="10D35539" w14:textId="77777777" w:rsidTr="00B402E8">
        <w:trPr>
          <w:trHeight w:val="405"/>
        </w:trPr>
        <w:tc>
          <w:tcPr>
            <w:tcW w:w="4643" w:type="dxa"/>
            <w:tcBorders>
              <w:top w:val="single" w:sz="8" w:space="0" w:color="000000" w:themeColor="text1"/>
              <w:left w:val="single" w:sz="8" w:space="0" w:color="000000" w:themeColor="text1"/>
              <w:bottom w:val="nil"/>
              <w:right w:val="nil"/>
            </w:tcBorders>
            <w:tcMar>
              <w:left w:w="108" w:type="dxa"/>
              <w:right w:w="108" w:type="dxa"/>
            </w:tcMar>
          </w:tcPr>
          <w:p w14:paraId="0610E58C" w14:textId="77777777" w:rsidR="00A005AB" w:rsidRPr="0091281C" w:rsidRDefault="00A005AB" w:rsidP="0091281C">
            <w:pPr>
              <w:spacing w:before="120" w:after="120" w:line="276" w:lineRule="auto"/>
              <w:ind w:left="-20" w:right="-20"/>
              <w:jc w:val="both"/>
              <w:rPr>
                <w:rFonts w:ascii="Calibri" w:eastAsia="Calibri" w:hAnsi="Calibri" w:cs="Calibri"/>
                <w:b/>
                <w:bCs/>
                <w:color w:val="000000" w:themeColor="text1"/>
                <w:sz w:val="22"/>
                <w:szCs w:val="22"/>
                <w:lang w:val="en-GB"/>
              </w:rPr>
            </w:pPr>
            <w:r w:rsidRPr="0091281C">
              <w:rPr>
                <w:rFonts w:ascii="Calibri" w:eastAsia="Calibri" w:hAnsi="Calibri" w:cs="Calibri"/>
                <w:b/>
                <w:bCs/>
                <w:color w:val="000000" w:themeColor="text1"/>
                <w:sz w:val="22"/>
                <w:szCs w:val="22"/>
                <w:lang w:val="en-GB"/>
              </w:rPr>
              <w:t>Gross exposure as at 31 December</w:t>
            </w:r>
          </w:p>
        </w:tc>
        <w:tc>
          <w:tcPr>
            <w:tcW w:w="1572" w:type="dxa"/>
            <w:tcBorders>
              <w:top w:val="single" w:sz="8" w:space="0" w:color="000000" w:themeColor="text1"/>
              <w:left w:val="nil"/>
              <w:bottom w:val="nil"/>
              <w:right w:val="nil"/>
            </w:tcBorders>
            <w:tcMar>
              <w:left w:w="108" w:type="dxa"/>
              <w:right w:w="108" w:type="dxa"/>
            </w:tcMar>
          </w:tcPr>
          <w:p w14:paraId="5142D84B" w14:textId="77777777" w:rsidR="00A005AB" w:rsidRPr="0091281C" w:rsidRDefault="00A005AB" w:rsidP="0091281C">
            <w:pPr>
              <w:spacing w:before="120" w:after="120" w:line="276" w:lineRule="auto"/>
              <w:ind w:left="-20" w:right="-20"/>
              <w:jc w:val="right"/>
              <w:rPr>
                <w:rFonts w:ascii="Calibri" w:eastAsia="Calibri" w:hAnsi="Calibri" w:cs="Calibri"/>
                <w:b/>
                <w:bCs/>
                <w:color w:val="000000" w:themeColor="text1"/>
                <w:sz w:val="22"/>
                <w:szCs w:val="22"/>
                <w:lang w:val="en-GB"/>
              </w:rPr>
            </w:pPr>
            <w:r w:rsidRPr="0091281C">
              <w:rPr>
                <w:rFonts w:ascii="Calibri" w:eastAsia="Calibri" w:hAnsi="Calibri" w:cs="Calibri"/>
                <w:b/>
                <w:bCs/>
                <w:color w:val="000000" w:themeColor="text1"/>
                <w:sz w:val="22"/>
                <w:szCs w:val="22"/>
                <w:lang w:val="en-GB"/>
              </w:rPr>
              <w:t>478.21</w:t>
            </w:r>
          </w:p>
        </w:tc>
        <w:tc>
          <w:tcPr>
            <w:tcW w:w="1572" w:type="dxa"/>
            <w:tcBorders>
              <w:top w:val="single" w:sz="8" w:space="0" w:color="000000" w:themeColor="text1"/>
              <w:left w:val="nil"/>
              <w:bottom w:val="nil"/>
              <w:right w:val="nil"/>
            </w:tcBorders>
            <w:tcMar>
              <w:left w:w="108" w:type="dxa"/>
              <w:right w:w="108" w:type="dxa"/>
            </w:tcMar>
          </w:tcPr>
          <w:p w14:paraId="0C708413" w14:textId="77777777" w:rsidR="00A005AB" w:rsidRPr="0091281C" w:rsidRDefault="00A005AB" w:rsidP="0091281C">
            <w:pPr>
              <w:spacing w:before="120" w:after="120" w:line="276" w:lineRule="auto"/>
              <w:ind w:left="-20" w:right="-20"/>
              <w:jc w:val="right"/>
              <w:rPr>
                <w:rFonts w:ascii="Calibri" w:eastAsia="Calibri" w:hAnsi="Calibri" w:cs="Calibri"/>
                <w:b/>
                <w:bCs/>
                <w:color w:val="000000" w:themeColor="text1"/>
                <w:sz w:val="22"/>
                <w:szCs w:val="22"/>
                <w:lang w:val="en-GB"/>
              </w:rPr>
            </w:pPr>
            <w:r w:rsidRPr="0091281C">
              <w:rPr>
                <w:rFonts w:ascii="Calibri" w:eastAsia="Calibri" w:hAnsi="Calibri" w:cs="Calibri"/>
                <w:b/>
                <w:bCs/>
                <w:color w:val="000000" w:themeColor="text1"/>
                <w:sz w:val="22"/>
                <w:szCs w:val="22"/>
                <w:lang w:val="en-GB"/>
              </w:rPr>
              <w:t>696.35</w:t>
            </w:r>
          </w:p>
        </w:tc>
        <w:tc>
          <w:tcPr>
            <w:tcW w:w="1558" w:type="dxa"/>
            <w:tcBorders>
              <w:top w:val="single" w:sz="8" w:space="0" w:color="000000" w:themeColor="text1"/>
              <w:left w:val="nil"/>
              <w:bottom w:val="nil"/>
              <w:right w:val="single" w:sz="8" w:space="0" w:color="000000" w:themeColor="text1"/>
            </w:tcBorders>
            <w:tcMar>
              <w:left w:w="108" w:type="dxa"/>
              <w:right w:w="108" w:type="dxa"/>
            </w:tcMar>
          </w:tcPr>
          <w:p w14:paraId="538783AD" w14:textId="77777777" w:rsidR="00A005AB" w:rsidRPr="0091281C" w:rsidRDefault="00A005AB" w:rsidP="0091281C">
            <w:pPr>
              <w:spacing w:before="120" w:after="120" w:line="276" w:lineRule="auto"/>
              <w:ind w:left="-20" w:right="-20"/>
              <w:jc w:val="right"/>
              <w:rPr>
                <w:rFonts w:ascii="Calibri" w:eastAsia="Calibri" w:hAnsi="Calibri" w:cs="Calibri"/>
                <w:b/>
                <w:bCs/>
                <w:color w:val="000000" w:themeColor="text1"/>
                <w:sz w:val="22"/>
                <w:szCs w:val="22"/>
                <w:lang w:val="en-GB"/>
              </w:rPr>
            </w:pPr>
            <w:r w:rsidRPr="0091281C">
              <w:rPr>
                <w:rFonts w:ascii="Calibri" w:eastAsia="Calibri" w:hAnsi="Calibri" w:cs="Calibri"/>
                <w:b/>
                <w:bCs/>
                <w:color w:val="000000" w:themeColor="text1"/>
                <w:sz w:val="22"/>
                <w:szCs w:val="22"/>
                <w:lang w:val="en-GB"/>
              </w:rPr>
              <w:t>1,148.37</w:t>
            </w:r>
          </w:p>
        </w:tc>
      </w:tr>
      <w:tr w:rsidR="00A005AB" w:rsidRPr="0091281C" w14:paraId="12536884" w14:textId="77777777" w:rsidTr="00B402E8">
        <w:trPr>
          <w:trHeight w:val="405"/>
        </w:trPr>
        <w:tc>
          <w:tcPr>
            <w:tcW w:w="4643" w:type="dxa"/>
            <w:tcBorders>
              <w:top w:val="single" w:sz="8" w:space="0" w:color="000000" w:themeColor="text1"/>
              <w:left w:val="single" w:sz="8" w:space="0" w:color="000000" w:themeColor="text1"/>
              <w:bottom w:val="nil"/>
              <w:right w:val="nil"/>
            </w:tcBorders>
            <w:tcMar>
              <w:left w:w="108" w:type="dxa"/>
              <w:right w:w="108" w:type="dxa"/>
            </w:tcMar>
          </w:tcPr>
          <w:p w14:paraId="1679293A" w14:textId="77777777" w:rsidR="00A005AB" w:rsidRPr="0091281C" w:rsidRDefault="00A005AB" w:rsidP="0091281C">
            <w:pPr>
              <w:spacing w:before="120" w:after="120" w:line="276" w:lineRule="auto"/>
              <w:ind w:left="-20" w:right="-20"/>
              <w:jc w:val="both"/>
              <w:rPr>
                <w:rFonts w:ascii="Calibri" w:eastAsia="Calibri" w:hAnsi="Calibri" w:cs="Calibri"/>
                <w:b/>
                <w:bCs/>
                <w:color w:val="000000" w:themeColor="text1"/>
                <w:sz w:val="22"/>
                <w:szCs w:val="22"/>
                <w:lang w:val="en-GB"/>
              </w:rPr>
            </w:pPr>
            <w:r w:rsidRPr="0091281C">
              <w:rPr>
                <w:rFonts w:ascii="Calibri" w:eastAsia="Calibri" w:hAnsi="Calibri" w:cs="Calibri"/>
                <w:b/>
                <w:bCs/>
                <w:color w:val="000000" w:themeColor="text1"/>
                <w:sz w:val="22"/>
                <w:szCs w:val="22"/>
                <w:lang w:val="en-GB"/>
              </w:rPr>
              <w:t>Insurance premium collected</w:t>
            </w:r>
          </w:p>
        </w:tc>
        <w:tc>
          <w:tcPr>
            <w:tcW w:w="1572" w:type="dxa"/>
            <w:tcBorders>
              <w:top w:val="single" w:sz="8" w:space="0" w:color="000000" w:themeColor="text1"/>
              <w:left w:val="nil"/>
              <w:bottom w:val="nil"/>
              <w:right w:val="nil"/>
            </w:tcBorders>
            <w:tcMar>
              <w:left w:w="108" w:type="dxa"/>
              <w:right w:w="108" w:type="dxa"/>
            </w:tcMar>
          </w:tcPr>
          <w:p w14:paraId="412F4E6B" w14:textId="77777777" w:rsidR="00A005AB" w:rsidRPr="0091281C" w:rsidRDefault="00A005AB" w:rsidP="0091281C">
            <w:pPr>
              <w:spacing w:before="120" w:after="120" w:line="276" w:lineRule="auto"/>
              <w:ind w:left="-20" w:right="-20"/>
              <w:jc w:val="right"/>
              <w:rPr>
                <w:rFonts w:ascii="Calibri" w:eastAsia="Calibri" w:hAnsi="Calibri" w:cs="Calibri"/>
                <w:b/>
                <w:bCs/>
                <w:color w:val="000000" w:themeColor="text1"/>
                <w:sz w:val="22"/>
                <w:szCs w:val="22"/>
                <w:lang w:val="en-GB"/>
              </w:rPr>
            </w:pPr>
            <w:r w:rsidRPr="0091281C">
              <w:rPr>
                <w:rFonts w:ascii="Calibri" w:eastAsia="Calibri" w:hAnsi="Calibri" w:cs="Calibri"/>
                <w:b/>
                <w:bCs/>
                <w:color w:val="000000" w:themeColor="text1"/>
                <w:sz w:val="22"/>
                <w:szCs w:val="22"/>
                <w:lang w:val="en-GB"/>
              </w:rPr>
              <w:t>7.13</w:t>
            </w:r>
          </w:p>
        </w:tc>
        <w:tc>
          <w:tcPr>
            <w:tcW w:w="1572" w:type="dxa"/>
            <w:tcBorders>
              <w:top w:val="single" w:sz="8" w:space="0" w:color="000000" w:themeColor="text1"/>
              <w:left w:val="nil"/>
              <w:bottom w:val="nil"/>
              <w:right w:val="nil"/>
            </w:tcBorders>
            <w:tcMar>
              <w:left w:w="108" w:type="dxa"/>
              <w:right w:w="108" w:type="dxa"/>
            </w:tcMar>
          </w:tcPr>
          <w:p w14:paraId="4EE02920" w14:textId="77777777" w:rsidR="00A005AB" w:rsidRPr="0091281C" w:rsidRDefault="00A005AB" w:rsidP="0091281C">
            <w:pPr>
              <w:spacing w:before="120" w:after="120" w:line="276" w:lineRule="auto"/>
              <w:ind w:left="-20" w:right="-20"/>
              <w:jc w:val="right"/>
              <w:rPr>
                <w:rFonts w:ascii="Calibri" w:eastAsia="Calibri" w:hAnsi="Calibri" w:cs="Calibri"/>
                <w:b/>
                <w:bCs/>
                <w:color w:val="000000" w:themeColor="text1"/>
                <w:sz w:val="22"/>
                <w:szCs w:val="22"/>
                <w:lang w:val="en-GB"/>
              </w:rPr>
            </w:pPr>
            <w:r w:rsidRPr="0091281C">
              <w:rPr>
                <w:rFonts w:ascii="Calibri" w:eastAsia="Calibri" w:hAnsi="Calibri" w:cs="Calibri"/>
                <w:b/>
                <w:bCs/>
                <w:color w:val="000000" w:themeColor="text1"/>
                <w:sz w:val="22"/>
                <w:szCs w:val="22"/>
                <w:lang w:val="en-GB"/>
              </w:rPr>
              <w:t>1.08</w:t>
            </w:r>
          </w:p>
        </w:tc>
        <w:tc>
          <w:tcPr>
            <w:tcW w:w="1558" w:type="dxa"/>
            <w:tcBorders>
              <w:top w:val="single" w:sz="8" w:space="0" w:color="000000" w:themeColor="text1"/>
              <w:left w:val="nil"/>
              <w:bottom w:val="nil"/>
              <w:right w:val="single" w:sz="8" w:space="0" w:color="000000" w:themeColor="text1"/>
            </w:tcBorders>
            <w:tcMar>
              <w:left w:w="108" w:type="dxa"/>
              <w:right w:w="108" w:type="dxa"/>
            </w:tcMar>
          </w:tcPr>
          <w:p w14:paraId="08968AB1" w14:textId="77777777" w:rsidR="00A005AB" w:rsidRPr="0091281C" w:rsidRDefault="00A005AB" w:rsidP="0091281C">
            <w:pPr>
              <w:spacing w:before="120" w:after="120" w:line="276" w:lineRule="auto"/>
              <w:ind w:left="-20" w:right="-20"/>
              <w:jc w:val="right"/>
              <w:rPr>
                <w:rFonts w:ascii="Calibri" w:eastAsia="Calibri" w:hAnsi="Calibri" w:cs="Calibri"/>
                <w:b/>
                <w:bCs/>
                <w:color w:val="000000" w:themeColor="text1"/>
                <w:sz w:val="22"/>
                <w:szCs w:val="22"/>
                <w:lang w:val="en-GB"/>
              </w:rPr>
            </w:pPr>
            <w:r w:rsidRPr="0091281C">
              <w:rPr>
                <w:rFonts w:ascii="Calibri" w:eastAsia="Calibri" w:hAnsi="Calibri" w:cs="Calibri"/>
                <w:b/>
                <w:bCs/>
                <w:color w:val="000000" w:themeColor="text1"/>
                <w:sz w:val="22"/>
                <w:szCs w:val="22"/>
                <w:lang w:val="en-GB"/>
              </w:rPr>
              <w:t>6.87</w:t>
            </w:r>
          </w:p>
        </w:tc>
      </w:tr>
      <w:tr w:rsidR="00A005AB" w:rsidRPr="0091281C" w14:paraId="08187E69" w14:textId="77777777" w:rsidTr="00B402E8">
        <w:trPr>
          <w:trHeight w:val="420"/>
        </w:trPr>
        <w:tc>
          <w:tcPr>
            <w:tcW w:w="4643" w:type="dxa"/>
            <w:tcBorders>
              <w:top w:val="single" w:sz="8" w:space="0" w:color="000000" w:themeColor="text1"/>
              <w:left w:val="single" w:sz="8" w:space="0" w:color="000000" w:themeColor="text1"/>
              <w:bottom w:val="nil"/>
              <w:right w:val="nil"/>
            </w:tcBorders>
            <w:tcMar>
              <w:left w:w="108" w:type="dxa"/>
              <w:right w:w="108" w:type="dxa"/>
            </w:tcMar>
          </w:tcPr>
          <w:p w14:paraId="24DD5CFB" w14:textId="77777777" w:rsidR="00A005AB" w:rsidRPr="0091281C" w:rsidRDefault="00A005AB" w:rsidP="0091281C">
            <w:pPr>
              <w:spacing w:before="120" w:after="120" w:line="276" w:lineRule="auto"/>
              <w:ind w:left="-20" w:right="-20"/>
              <w:jc w:val="both"/>
              <w:rPr>
                <w:rFonts w:ascii="Calibri" w:eastAsia="Calibri" w:hAnsi="Calibri" w:cs="Calibri"/>
                <w:b/>
                <w:bCs/>
                <w:color w:val="000000" w:themeColor="text1"/>
                <w:sz w:val="22"/>
                <w:szCs w:val="22"/>
                <w:lang w:val="en-GB"/>
              </w:rPr>
            </w:pPr>
            <w:r w:rsidRPr="0091281C">
              <w:rPr>
                <w:rFonts w:ascii="Calibri" w:eastAsia="Calibri" w:hAnsi="Calibri" w:cs="Calibri"/>
                <w:b/>
                <w:bCs/>
                <w:color w:val="000000" w:themeColor="text1"/>
                <w:sz w:val="22"/>
                <w:szCs w:val="22"/>
                <w:lang w:val="en-GB"/>
              </w:rPr>
              <w:t>Indemnities paid</w:t>
            </w:r>
          </w:p>
        </w:tc>
        <w:tc>
          <w:tcPr>
            <w:tcW w:w="1572" w:type="dxa"/>
            <w:tcBorders>
              <w:top w:val="single" w:sz="8" w:space="0" w:color="000000" w:themeColor="text1"/>
              <w:left w:val="nil"/>
              <w:bottom w:val="nil"/>
              <w:right w:val="nil"/>
            </w:tcBorders>
            <w:tcMar>
              <w:left w:w="108" w:type="dxa"/>
              <w:right w:w="108" w:type="dxa"/>
            </w:tcMar>
          </w:tcPr>
          <w:p w14:paraId="5B44D888" w14:textId="77777777" w:rsidR="00A005AB" w:rsidRPr="0091281C" w:rsidRDefault="00A005AB" w:rsidP="0091281C">
            <w:pPr>
              <w:spacing w:before="120" w:after="120" w:line="276" w:lineRule="auto"/>
              <w:ind w:left="-20" w:right="-20"/>
              <w:jc w:val="right"/>
              <w:rPr>
                <w:rFonts w:ascii="Calibri" w:eastAsia="Calibri" w:hAnsi="Calibri" w:cs="Calibri"/>
                <w:b/>
                <w:bCs/>
                <w:color w:val="000000" w:themeColor="text1"/>
                <w:sz w:val="22"/>
                <w:szCs w:val="22"/>
                <w:lang w:val="en-GB"/>
              </w:rPr>
            </w:pPr>
            <w:r w:rsidRPr="0091281C">
              <w:rPr>
                <w:rFonts w:ascii="Calibri" w:eastAsia="Calibri" w:hAnsi="Calibri" w:cs="Calibri"/>
                <w:b/>
                <w:bCs/>
                <w:color w:val="000000" w:themeColor="text1"/>
                <w:sz w:val="22"/>
                <w:szCs w:val="22"/>
                <w:lang w:val="en-GB"/>
              </w:rPr>
              <w:t>0.21</w:t>
            </w:r>
          </w:p>
        </w:tc>
        <w:tc>
          <w:tcPr>
            <w:tcW w:w="1572" w:type="dxa"/>
            <w:tcBorders>
              <w:top w:val="single" w:sz="8" w:space="0" w:color="000000" w:themeColor="text1"/>
              <w:left w:val="nil"/>
              <w:bottom w:val="nil"/>
              <w:right w:val="nil"/>
            </w:tcBorders>
            <w:tcMar>
              <w:left w:w="108" w:type="dxa"/>
              <w:right w:w="108" w:type="dxa"/>
            </w:tcMar>
          </w:tcPr>
          <w:p w14:paraId="7B33C0F4" w14:textId="77777777" w:rsidR="00A005AB" w:rsidRPr="0091281C" w:rsidRDefault="00A005AB" w:rsidP="0091281C">
            <w:pPr>
              <w:spacing w:before="120" w:after="120" w:line="276" w:lineRule="auto"/>
              <w:ind w:left="-20" w:right="-20"/>
              <w:jc w:val="right"/>
              <w:rPr>
                <w:rFonts w:ascii="Calibri" w:eastAsia="Calibri" w:hAnsi="Calibri" w:cs="Calibri"/>
                <w:b/>
                <w:bCs/>
                <w:color w:val="000000" w:themeColor="text1"/>
                <w:sz w:val="22"/>
                <w:szCs w:val="22"/>
                <w:lang w:val="en-GB"/>
              </w:rPr>
            </w:pPr>
            <w:r w:rsidRPr="0091281C">
              <w:rPr>
                <w:rFonts w:ascii="Calibri" w:eastAsia="Calibri" w:hAnsi="Calibri" w:cs="Calibri"/>
                <w:b/>
                <w:bCs/>
                <w:color w:val="000000" w:themeColor="text1"/>
                <w:sz w:val="22"/>
                <w:szCs w:val="22"/>
                <w:lang w:val="en-GB"/>
              </w:rPr>
              <w:t>6.62</w:t>
            </w:r>
          </w:p>
        </w:tc>
        <w:tc>
          <w:tcPr>
            <w:tcW w:w="1558" w:type="dxa"/>
            <w:tcBorders>
              <w:top w:val="single" w:sz="8" w:space="0" w:color="000000" w:themeColor="text1"/>
              <w:left w:val="nil"/>
              <w:bottom w:val="nil"/>
              <w:right w:val="single" w:sz="8" w:space="0" w:color="000000" w:themeColor="text1"/>
            </w:tcBorders>
            <w:tcMar>
              <w:left w:w="108" w:type="dxa"/>
              <w:right w:w="108" w:type="dxa"/>
            </w:tcMar>
          </w:tcPr>
          <w:p w14:paraId="0B7E51E5" w14:textId="77777777" w:rsidR="00A005AB" w:rsidRPr="0091281C" w:rsidRDefault="00A005AB" w:rsidP="0091281C">
            <w:pPr>
              <w:spacing w:before="120" w:after="120" w:line="276" w:lineRule="auto"/>
              <w:ind w:left="-20" w:right="-20"/>
              <w:jc w:val="right"/>
              <w:rPr>
                <w:rFonts w:ascii="Calibri" w:eastAsia="Calibri" w:hAnsi="Calibri" w:cs="Calibri"/>
                <w:b/>
                <w:bCs/>
                <w:color w:val="000000" w:themeColor="text1"/>
                <w:sz w:val="22"/>
                <w:szCs w:val="22"/>
                <w:lang w:val="en-GB"/>
              </w:rPr>
            </w:pPr>
            <w:r w:rsidRPr="0091281C">
              <w:rPr>
                <w:rFonts w:ascii="Calibri" w:eastAsia="Calibri" w:hAnsi="Calibri" w:cs="Calibri"/>
                <w:b/>
                <w:bCs/>
                <w:color w:val="000000" w:themeColor="text1"/>
                <w:sz w:val="22"/>
                <w:szCs w:val="22"/>
                <w:lang w:val="en-GB"/>
              </w:rPr>
              <w:t>2.58</w:t>
            </w:r>
          </w:p>
        </w:tc>
      </w:tr>
      <w:tr w:rsidR="00A005AB" w:rsidRPr="0091281C" w14:paraId="1099327C" w14:textId="77777777" w:rsidTr="00B402E8">
        <w:trPr>
          <w:trHeight w:val="435"/>
        </w:trPr>
        <w:tc>
          <w:tcPr>
            <w:tcW w:w="4643"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tcPr>
          <w:p w14:paraId="2EB628CF" w14:textId="77777777" w:rsidR="00A005AB" w:rsidRPr="0091281C" w:rsidRDefault="00A005AB" w:rsidP="0091281C">
            <w:pPr>
              <w:spacing w:before="120" w:after="120" w:line="276" w:lineRule="auto"/>
              <w:ind w:left="-20" w:right="-20"/>
              <w:jc w:val="both"/>
              <w:rPr>
                <w:rFonts w:ascii="Calibri" w:eastAsia="Calibri" w:hAnsi="Calibri" w:cs="Calibri"/>
                <w:b/>
                <w:bCs/>
                <w:color w:val="000000" w:themeColor="text1"/>
                <w:sz w:val="22"/>
                <w:szCs w:val="22"/>
                <w:lang w:val="en-GB"/>
              </w:rPr>
            </w:pPr>
            <w:r w:rsidRPr="0091281C">
              <w:rPr>
                <w:rFonts w:ascii="Calibri" w:eastAsia="Calibri" w:hAnsi="Calibri" w:cs="Calibri"/>
                <w:b/>
                <w:bCs/>
                <w:color w:val="000000" w:themeColor="text1"/>
                <w:sz w:val="22"/>
                <w:szCs w:val="22"/>
                <w:lang w:val="en-GB"/>
              </w:rPr>
              <w:t xml:space="preserve">Recourse collection from debtors </w:t>
            </w:r>
          </w:p>
        </w:tc>
        <w:tc>
          <w:tcPr>
            <w:tcW w:w="1572" w:type="dxa"/>
            <w:tcBorders>
              <w:top w:val="single" w:sz="8" w:space="0" w:color="000000" w:themeColor="text1"/>
              <w:left w:val="nil"/>
              <w:bottom w:val="single" w:sz="8" w:space="0" w:color="000000" w:themeColor="text1"/>
              <w:right w:val="nil"/>
            </w:tcBorders>
            <w:tcMar>
              <w:left w:w="108" w:type="dxa"/>
              <w:right w:w="108" w:type="dxa"/>
            </w:tcMar>
          </w:tcPr>
          <w:p w14:paraId="1D485C8D" w14:textId="77777777" w:rsidR="00A005AB" w:rsidRPr="0091281C" w:rsidRDefault="00A005AB" w:rsidP="0091281C">
            <w:pPr>
              <w:spacing w:before="120" w:after="120" w:line="276" w:lineRule="auto"/>
              <w:ind w:left="-20" w:right="-20"/>
              <w:jc w:val="right"/>
              <w:rPr>
                <w:rFonts w:ascii="Calibri" w:eastAsia="Calibri" w:hAnsi="Calibri" w:cs="Calibri"/>
                <w:b/>
                <w:bCs/>
                <w:color w:val="000000" w:themeColor="text1"/>
                <w:sz w:val="22"/>
                <w:szCs w:val="22"/>
                <w:lang w:val="en-GB"/>
              </w:rPr>
            </w:pPr>
            <w:r w:rsidRPr="0091281C">
              <w:rPr>
                <w:rFonts w:ascii="Calibri" w:eastAsia="Calibri" w:hAnsi="Calibri" w:cs="Calibri"/>
                <w:b/>
                <w:bCs/>
                <w:color w:val="000000" w:themeColor="text1"/>
                <w:sz w:val="22"/>
                <w:szCs w:val="22"/>
                <w:lang w:val="en-GB"/>
              </w:rPr>
              <w:t>13.66</w:t>
            </w:r>
          </w:p>
        </w:tc>
        <w:tc>
          <w:tcPr>
            <w:tcW w:w="1572" w:type="dxa"/>
            <w:tcBorders>
              <w:top w:val="single" w:sz="8" w:space="0" w:color="000000" w:themeColor="text1"/>
              <w:left w:val="nil"/>
              <w:bottom w:val="single" w:sz="8" w:space="0" w:color="000000" w:themeColor="text1"/>
              <w:right w:val="nil"/>
            </w:tcBorders>
            <w:tcMar>
              <w:left w:w="108" w:type="dxa"/>
              <w:right w:w="108" w:type="dxa"/>
            </w:tcMar>
          </w:tcPr>
          <w:p w14:paraId="7C134E68" w14:textId="77777777" w:rsidR="00A005AB" w:rsidRPr="0091281C" w:rsidRDefault="00A005AB" w:rsidP="0091281C">
            <w:pPr>
              <w:spacing w:before="120" w:after="120" w:line="276" w:lineRule="auto"/>
              <w:ind w:left="-20" w:right="-20"/>
              <w:jc w:val="right"/>
              <w:rPr>
                <w:rFonts w:ascii="Calibri" w:eastAsia="Calibri" w:hAnsi="Calibri" w:cs="Calibri"/>
                <w:b/>
                <w:bCs/>
                <w:color w:val="000000" w:themeColor="text1"/>
                <w:sz w:val="22"/>
                <w:szCs w:val="22"/>
                <w:lang w:val="en-GB"/>
              </w:rPr>
            </w:pPr>
            <w:r w:rsidRPr="0091281C">
              <w:rPr>
                <w:rFonts w:ascii="Calibri" w:eastAsia="Calibri" w:hAnsi="Calibri" w:cs="Calibri"/>
                <w:b/>
                <w:bCs/>
                <w:color w:val="000000" w:themeColor="text1"/>
                <w:sz w:val="22"/>
                <w:szCs w:val="22"/>
                <w:lang w:val="en-GB"/>
              </w:rPr>
              <w:t>0.01</w:t>
            </w:r>
          </w:p>
        </w:tc>
        <w:tc>
          <w:tcPr>
            <w:tcW w:w="1558" w:type="dxa"/>
            <w:tcBorders>
              <w:top w:val="single" w:sz="8" w:space="0" w:color="000000" w:themeColor="text1"/>
              <w:left w:val="nil"/>
              <w:bottom w:val="single" w:sz="8" w:space="0" w:color="000000" w:themeColor="text1"/>
              <w:right w:val="single" w:sz="8" w:space="0" w:color="000000" w:themeColor="text1"/>
            </w:tcBorders>
            <w:tcMar>
              <w:left w:w="108" w:type="dxa"/>
              <w:right w:w="108" w:type="dxa"/>
            </w:tcMar>
          </w:tcPr>
          <w:p w14:paraId="0BB3ED09" w14:textId="77777777" w:rsidR="00A005AB" w:rsidRPr="0091281C" w:rsidRDefault="00A005AB" w:rsidP="0091281C">
            <w:pPr>
              <w:spacing w:before="120" w:after="120" w:line="276" w:lineRule="auto"/>
              <w:ind w:left="-20" w:right="-20"/>
              <w:jc w:val="right"/>
              <w:rPr>
                <w:rFonts w:ascii="Calibri" w:eastAsia="Calibri" w:hAnsi="Calibri" w:cs="Calibri"/>
                <w:b/>
                <w:bCs/>
                <w:color w:val="000000" w:themeColor="text1"/>
                <w:sz w:val="22"/>
                <w:szCs w:val="22"/>
                <w:lang w:val="en-GB"/>
              </w:rPr>
            </w:pPr>
            <w:r w:rsidRPr="0091281C">
              <w:rPr>
                <w:rFonts w:ascii="Calibri" w:eastAsia="Calibri" w:hAnsi="Calibri" w:cs="Calibri"/>
                <w:b/>
                <w:bCs/>
                <w:color w:val="000000" w:themeColor="text1"/>
                <w:sz w:val="22"/>
                <w:szCs w:val="22"/>
                <w:lang w:val="en-GB"/>
              </w:rPr>
              <w:t>0.12</w:t>
            </w:r>
          </w:p>
        </w:tc>
      </w:tr>
      <w:tr w:rsidR="00A005AB" w:rsidRPr="0091281C" w14:paraId="6D9698EC" w14:textId="77777777" w:rsidTr="00B402E8">
        <w:trPr>
          <w:trHeight w:val="420"/>
        </w:trPr>
        <w:tc>
          <w:tcPr>
            <w:tcW w:w="4643" w:type="dxa"/>
            <w:tcBorders>
              <w:top w:val="single" w:sz="8" w:space="0" w:color="000000" w:themeColor="text1"/>
              <w:left w:val="single" w:sz="8" w:space="0" w:color="000000" w:themeColor="text1"/>
              <w:bottom w:val="single" w:sz="8" w:space="0" w:color="auto"/>
              <w:right w:val="nil"/>
            </w:tcBorders>
            <w:tcMar>
              <w:left w:w="108" w:type="dxa"/>
              <w:right w:w="108" w:type="dxa"/>
            </w:tcMar>
          </w:tcPr>
          <w:p w14:paraId="60328C12" w14:textId="77777777" w:rsidR="00A005AB" w:rsidRPr="0091281C" w:rsidRDefault="00A005AB" w:rsidP="0091281C">
            <w:pPr>
              <w:spacing w:before="120" w:after="120" w:line="276" w:lineRule="auto"/>
              <w:ind w:left="-20" w:right="-20"/>
              <w:jc w:val="both"/>
              <w:rPr>
                <w:rFonts w:ascii="Calibri" w:eastAsia="Calibri" w:hAnsi="Calibri" w:cs="Calibri"/>
                <w:b/>
                <w:bCs/>
                <w:color w:val="000000" w:themeColor="text1"/>
                <w:sz w:val="22"/>
                <w:szCs w:val="22"/>
                <w:lang w:val="en-GB"/>
              </w:rPr>
            </w:pPr>
            <w:r w:rsidRPr="0091281C">
              <w:rPr>
                <w:rFonts w:ascii="Calibri" w:eastAsia="Calibri" w:hAnsi="Calibri" w:cs="Calibri"/>
                <w:b/>
                <w:bCs/>
                <w:color w:val="000000" w:themeColor="text1"/>
                <w:sz w:val="22"/>
                <w:szCs w:val="22"/>
                <w:lang w:val="en-GB"/>
              </w:rPr>
              <w:t>Guarantee Fund balance available as at 31 December</w:t>
            </w:r>
          </w:p>
        </w:tc>
        <w:tc>
          <w:tcPr>
            <w:tcW w:w="1572" w:type="dxa"/>
            <w:tcBorders>
              <w:top w:val="single" w:sz="8" w:space="0" w:color="000000" w:themeColor="text1"/>
              <w:left w:val="nil"/>
              <w:bottom w:val="single" w:sz="8" w:space="0" w:color="auto"/>
              <w:right w:val="nil"/>
            </w:tcBorders>
            <w:tcMar>
              <w:left w:w="108" w:type="dxa"/>
              <w:right w:w="108" w:type="dxa"/>
            </w:tcMar>
          </w:tcPr>
          <w:p w14:paraId="0E348441" w14:textId="77777777" w:rsidR="00A005AB" w:rsidRPr="0091281C" w:rsidRDefault="00A005AB" w:rsidP="0091281C">
            <w:pPr>
              <w:spacing w:before="120" w:after="120" w:line="276" w:lineRule="auto"/>
              <w:ind w:left="-20" w:right="-20"/>
              <w:jc w:val="right"/>
              <w:rPr>
                <w:rFonts w:ascii="Calibri" w:eastAsia="Calibri" w:hAnsi="Calibri" w:cs="Calibri"/>
                <w:b/>
                <w:bCs/>
                <w:color w:val="000000" w:themeColor="text1"/>
                <w:sz w:val="22"/>
                <w:szCs w:val="22"/>
                <w:lang w:val="en-GB"/>
              </w:rPr>
            </w:pPr>
            <w:r w:rsidRPr="0091281C">
              <w:rPr>
                <w:rFonts w:ascii="Calibri" w:eastAsia="Calibri" w:hAnsi="Calibri" w:cs="Calibri"/>
                <w:b/>
                <w:bCs/>
                <w:color w:val="000000" w:themeColor="text1"/>
                <w:sz w:val="22"/>
                <w:szCs w:val="22"/>
                <w:lang w:val="en-GB"/>
              </w:rPr>
              <w:t>82.72</w:t>
            </w:r>
          </w:p>
        </w:tc>
        <w:tc>
          <w:tcPr>
            <w:tcW w:w="1572" w:type="dxa"/>
            <w:tcBorders>
              <w:top w:val="single" w:sz="8" w:space="0" w:color="000000" w:themeColor="text1"/>
              <w:left w:val="nil"/>
              <w:bottom w:val="single" w:sz="8" w:space="0" w:color="auto"/>
              <w:right w:val="nil"/>
            </w:tcBorders>
            <w:tcMar>
              <w:left w:w="108" w:type="dxa"/>
              <w:right w:w="108" w:type="dxa"/>
            </w:tcMar>
          </w:tcPr>
          <w:p w14:paraId="0FC272CE" w14:textId="77777777" w:rsidR="00A005AB" w:rsidRPr="0091281C" w:rsidRDefault="00A005AB" w:rsidP="0091281C">
            <w:pPr>
              <w:spacing w:before="120" w:after="120" w:line="276" w:lineRule="auto"/>
              <w:ind w:left="-20" w:right="-20"/>
              <w:jc w:val="right"/>
              <w:rPr>
                <w:rFonts w:ascii="Calibri" w:eastAsia="Calibri" w:hAnsi="Calibri" w:cs="Calibri"/>
                <w:b/>
                <w:bCs/>
                <w:color w:val="000000" w:themeColor="text1"/>
                <w:sz w:val="22"/>
                <w:szCs w:val="22"/>
                <w:lang w:val="en-GB"/>
              </w:rPr>
            </w:pPr>
            <w:r w:rsidRPr="0091281C">
              <w:rPr>
                <w:rFonts w:ascii="Calibri" w:eastAsia="Calibri" w:hAnsi="Calibri" w:cs="Calibri"/>
                <w:b/>
                <w:bCs/>
                <w:color w:val="000000" w:themeColor="text1"/>
                <w:sz w:val="22"/>
                <w:szCs w:val="22"/>
                <w:lang w:val="en-GB"/>
              </w:rPr>
              <w:t>98.48</w:t>
            </w:r>
          </w:p>
        </w:tc>
        <w:tc>
          <w:tcPr>
            <w:tcW w:w="1558" w:type="dxa"/>
            <w:tcBorders>
              <w:top w:val="single" w:sz="8" w:space="0" w:color="000000" w:themeColor="text1"/>
              <w:left w:val="nil"/>
              <w:bottom w:val="single" w:sz="8" w:space="0" w:color="auto"/>
              <w:right w:val="single" w:sz="8" w:space="0" w:color="000000" w:themeColor="text1"/>
            </w:tcBorders>
            <w:tcMar>
              <w:left w:w="108" w:type="dxa"/>
              <w:right w:w="108" w:type="dxa"/>
            </w:tcMar>
          </w:tcPr>
          <w:p w14:paraId="31BAFD5D" w14:textId="77777777" w:rsidR="00A005AB" w:rsidRPr="0091281C" w:rsidRDefault="00A005AB" w:rsidP="0091281C">
            <w:pPr>
              <w:spacing w:before="120" w:after="120" w:line="276" w:lineRule="auto"/>
              <w:ind w:left="-20" w:right="-20"/>
              <w:jc w:val="right"/>
              <w:rPr>
                <w:rFonts w:ascii="Calibri" w:eastAsia="Calibri" w:hAnsi="Calibri" w:cs="Calibri"/>
                <w:b/>
                <w:bCs/>
                <w:color w:val="000000" w:themeColor="text1"/>
                <w:sz w:val="22"/>
                <w:szCs w:val="22"/>
                <w:lang w:val="en-GB"/>
              </w:rPr>
            </w:pPr>
            <w:r w:rsidRPr="0091281C">
              <w:rPr>
                <w:rFonts w:ascii="Calibri" w:eastAsia="Calibri" w:hAnsi="Calibri" w:cs="Calibri"/>
                <w:b/>
                <w:bCs/>
                <w:color w:val="000000" w:themeColor="text1"/>
                <w:sz w:val="22"/>
                <w:szCs w:val="22"/>
                <w:lang w:val="en-GB"/>
              </w:rPr>
              <w:t xml:space="preserve">118.36 </w:t>
            </w:r>
          </w:p>
        </w:tc>
      </w:tr>
    </w:tbl>
    <w:p w14:paraId="45758228" w14:textId="77777777" w:rsidR="00A005AB" w:rsidRPr="0091281C" w:rsidRDefault="00A005AB" w:rsidP="00425A3E">
      <w:pPr>
        <w:suppressAutoHyphens w:val="0"/>
        <w:ind w:left="-23" w:right="-23"/>
        <w:jc w:val="both"/>
        <w:rPr>
          <w:rFonts w:ascii="Calibri" w:eastAsia="Calibri" w:hAnsi="Calibri" w:cs="Calibri"/>
          <w:i/>
          <w:iCs/>
          <w:sz w:val="16"/>
          <w:szCs w:val="16"/>
          <w:lang w:val="en-GB"/>
        </w:rPr>
      </w:pPr>
      <w:r w:rsidRPr="0091281C">
        <w:rPr>
          <w:rFonts w:ascii="Calibri" w:eastAsia="Calibri" w:hAnsi="Calibri" w:cs="Calibri"/>
          <w:i/>
          <w:iCs/>
          <w:sz w:val="16"/>
          <w:szCs w:val="16"/>
          <w:lang w:val="en-GB"/>
        </w:rPr>
        <w:t>To convert 2021 and 2022 HRK amounts to EUR, the middle exchange rate of the Croatian National Bank for EUR at the last day of each year was applied.</w:t>
      </w:r>
    </w:p>
    <w:p w14:paraId="480F0C13" w14:textId="77777777" w:rsidR="00A005AB" w:rsidRPr="0091281C" w:rsidRDefault="00A005AB" w:rsidP="00425A3E">
      <w:pPr>
        <w:suppressAutoHyphens w:val="0"/>
        <w:ind w:left="-23" w:right="-23"/>
        <w:jc w:val="center"/>
        <w:rPr>
          <w:rFonts w:ascii="Calibri" w:eastAsia="Calibri" w:hAnsi="Calibri" w:cs="Calibri"/>
          <w:b/>
          <w:bCs/>
          <w:sz w:val="12"/>
          <w:szCs w:val="12"/>
          <w:lang w:val="en-GB"/>
        </w:rPr>
      </w:pPr>
      <w:r w:rsidRPr="0091281C">
        <w:rPr>
          <w:rFonts w:ascii="Calibri" w:eastAsia="Calibri" w:hAnsi="Calibri" w:cs="Calibri"/>
          <w:b/>
          <w:bCs/>
          <w:sz w:val="12"/>
          <w:szCs w:val="12"/>
          <w:lang w:val="en-GB"/>
        </w:rPr>
        <w:t xml:space="preserve"> </w:t>
      </w:r>
    </w:p>
    <w:p w14:paraId="044F230D" w14:textId="77777777" w:rsidR="00A005AB" w:rsidRPr="0091281C" w:rsidRDefault="00A005AB" w:rsidP="00425A3E">
      <w:pPr>
        <w:suppressAutoHyphens w:val="0"/>
        <w:ind w:left="-23" w:right="-23"/>
        <w:jc w:val="both"/>
        <w:rPr>
          <w:rFonts w:ascii="Calibri" w:eastAsia="Calibri" w:hAnsi="Calibri" w:cs="Calibri"/>
          <w:b/>
          <w:bCs/>
          <w:sz w:val="22"/>
          <w:szCs w:val="22"/>
          <w:lang w:val="en-GB"/>
        </w:rPr>
      </w:pPr>
      <w:r w:rsidRPr="0091281C">
        <w:rPr>
          <w:rFonts w:ascii="Calibri" w:eastAsia="Calibri" w:hAnsi="Calibri" w:cs="Calibri"/>
          <w:b/>
          <w:bCs/>
          <w:sz w:val="22"/>
          <w:szCs w:val="22"/>
          <w:lang w:val="en-GB"/>
        </w:rPr>
        <w:t>GROSS EXPOSURE</w:t>
      </w:r>
    </w:p>
    <w:p w14:paraId="6B005DA5" w14:textId="77777777" w:rsidR="00A005AB" w:rsidRPr="0091281C" w:rsidRDefault="00A005AB" w:rsidP="0091281C">
      <w:pPr>
        <w:suppressAutoHyphens w:val="0"/>
        <w:spacing w:before="120" w:line="276" w:lineRule="auto"/>
        <w:ind w:left="-20" w:right="-20"/>
        <w:jc w:val="both"/>
        <w:rPr>
          <w:rFonts w:ascii="Calibri" w:eastAsia="Calibri" w:hAnsi="Calibri" w:cs="Calibri"/>
          <w:color w:val="000000" w:themeColor="text1"/>
          <w:sz w:val="22"/>
          <w:szCs w:val="22"/>
          <w:lang w:val="en-GB"/>
        </w:rPr>
      </w:pPr>
      <w:r w:rsidRPr="0091281C">
        <w:rPr>
          <w:rFonts w:ascii="Calibri" w:eastAsia="Calibri" w:hAnsi="Calibri" w:cs="Calibri"/>
          <w:color w:val="000000" w:themeColor="text1"/>
          <w:sz w:val="22"/>
          <w:szCs w:val="22"/>
          <w:lang w:val="en-GB"/>
        </w:rPr>
        <w:t>As at 31 December 2023, gross exposure of HBOR under the export credit insurance activities stood at EUR 1.1 billion, an increase of 65 percent on the same date in 2022. This is the highest gross exposure of HBOR since the start of HBOR’s export credit insurance activities. This increase is a result of stronger activities under the insurance programmes introduced for the purpose of providing support to the economy due to the crisis caused by the Russian aggression against Ukraine and the insurance of capital export projects.</w:t>
      </w:r>
    </w:p>
    <w:p w14:paraId="08157E6D" w14:textId="77777777" w:rsidR="00A005AB" w:rsidRPr="0091281C" w:rsidRDefault="00A005AB" w:rsidP="0091281C">
      <w:pPr>
        <w:suppressAutoHyphens w:val="0"/>
        <w:spacing w:line="276" w:lineRule="auto"/>
        <w:ind w:left="-20" w:right="-20"/>
        <w:jc w:val="both"/>
        <w:rPr>
          <w:rFonts w:ascii="Calibri" w:eastAsia="Calibri" w:hAnsi="Calibri" w:cs="Calibri"/>
          <w:color w:val="000000" w:themeColor="text1"/>
          <w:sz w:val="22"/>
          <w:szCs w:val="22"/>
          <w:lang w:val="en-GB"/>
        </w:rPr>
      </w:pPr>
    </w:p>
    <w:p w14:paraId="3B9FDC43" w14:textId="77777777" w:rsidR="00A005AB" w:rsidRPr="0091281C" w:rsidRDefault="00A005AB" w:rsidP="0091281C">
      <w:pPr>
        <w:suppressAutoHyphens w:val="0"/>
        <w:spacing w:after="120" w:line="276" w:lineRule="auto"/>
        <w:ind w:left="-20" w:right="-20"/>
        <w:jc w:val="both"/>
        <w:rPr>
          <w:rFonts w:ascii="Calibri" w:eastAsia="Calibri" w:hAnsi="Calibri" w:cs="Calibri"/>
          <w:b/>
          <w:bCs/>
          <w:sz w:val="22"/>
          <w:szCs w:val="22"/>
          <w:lang w:val="en-GB"/>
        </w:rPr>
      </w:pPr>
      <w:r w:rsidRPr="0091281C">
        <w:rPr>
          <w:rFonts w:ascii="Calibri" w:eastAsia="Calibri" w:hAnsi="Calibri" w:cs="Calibri"/>
          <w:b/>
          <w:bCs/>
          <w:sz w:val="22"/>
          <w:szCs w:val="22"/>
          <w:lang w:val="en-GB"/>
        </w:rPr>
        <w:t>INSURANCE OF SHORT-TERM EXPORT RECEIVABLES</w:t>
      </w:r>
    </w:p>
    <w:p w14:paraId="7ED1C6CF" w14:textId="77777777" w:rsidR="00A005AB" w:rsidRPr="0091281C" w:rsidRDefault="00A005AB" w:rsidP="0091281C">
      <w:pPr>
        <w:suppressAutoHyphens w:val="0"/>
        <w:spacing w:before="120" w:after="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Under the programme for the insurance of short-term export receivables, HBOR provides cover for short-term receivables of exporters with contracted deferred payment of up to 2 years against non-marketable  and temporarily non-marketable risks.</w:t>
      </w:r>
    </w:p>
    <w:p w14:paraId="50C4F68C" w14:textId="77777777" w:rsidR="00A005AB" w:rsidRPr="0091281C" w:rsidRDefault="00A005AB" w:rsidP="0091281C">
      <w:pPr>
        <w:suppressAutoHyphens w:val="0"/>
        <w:spacing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Under the above programme, in 2023, HBOR insured the turnover of EUR 63.7 million. Most of the support was provided to exporters engaged in the manufacture of pharmaceutical preparations, the trade in computers, peripheral equipment and software, and the production of electrical equipment. The largest volume of insured export turnover was realised for buyers in Ukraine, France, Switzerland, Slovenia and Serbia.</w:t>
      </w:r>
    </w:p>
    <w:p w14:paraId="2F3342BC" w14:textId="77777777" w:rsidR="00A005AB" w:rsidRPr="0091281C" w:rsidRDefault="00A005AB" w:rsidP="0091281C">
      <w:pPr>
        <w:suppressAutoHyphens w:val="0"/>
        <w:spacing w:line="276" w:lineRule="auto"/>
        <w:ind w:left="-20" w:right="-20"/>
        <w:jc w:val="both"/>
        <w:rPr>
          <w:rFonts w:ascii="Calibri" w:eastAsia="Calibri" w:hAnsi="Calibri" w:cs="Calibri"/>
          <w:sz w:val="22"/>
          <w:szCs w:val="22"/>
          <w:lang w:val="en-GB"/>
        </w:rPr>
      </w:pPr>
    </w:p>
    <w:p w14:paraId="5C93F306" w14:textId="77777777" w:rsidR="00A005AB" w:rsidRPr="0091281C" w:rsidRDefault="00A005AB" w:rsidP="0091281C">
      <w:pPr>
        <w:suppressAutoHyphens w:val="0"/>
        <w:spacing w:after="120" w:line="276" w:lineRule="auto"/>
        <w:ind w:left="-20" w:right="-20"/>
        <w:jc w:val="both"/>
        <w:rPr>
          <w:rFonts w:ascii="Calibri" w:eastAsia="Calibri" w:hAnsi="Calibri" w:cs="Calibri"/>
          <w:b/>
          <w:bCs/>
          <w:sz w:val="22"/>
          <w:szCs w:val="22"/>
          <w:lang w:val="en-GB"/>
        </w:rPr>
      </w:pPr>
      <w:r w:rsidRPr="0091281C">
        <w:rPr>
          <w:rFonts w:ascii="Calibri" w:eastAsia="Calibri" w:hAnsi="Calibri" w:cs="Calibri"/>
          <w:b/>
          <w:bCs/>
          <w:sz w:val="22"/>
          <w:szCs w:val="22"/>
          <w:lang w:val="en-GB"/>
        </w:rPr>
        <w:t>INSURANCE OF SHORT-TERM EXPORT RECEIVABLES FOR SMALL EXPORTERS</w:t>
      </w:r>
    </w:p>
    <w:p w14:paraId="32DF0705" w14:textId="77777777" w:rsidR="00A005AB" w:rsidRPr="0091281C" w:rsidRDefault="00A005AB" w:rsidP="0091281C">
      <w:pPr>
        <w:suppressAutoHyphens w:val="0"/>
        <w:spacing w:before="120" w:after="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The programme of the insurance of short-term export receivables for small exporters is intended for small and medium-sized enterprises with an annual export turnover of up to EUR 2 million and for those starting the sales of their products and services in the foreign markets. The insurance policies allow exporters to take out insurance in a shorter period of time and with reduced administrative obligations.</w:t>
      </w:r>
    </w:p>
    <w:p w14:paraId="311D1C7D" w14:textId="77777777" w:rsidR="00A005AB" w:rsidRPr="0091281C" w:rsidRDefault="00A005AB" w:rsidP="0091281C">
      <w:pPr>
        <w:suppressAutoHyphens w:val="0"/>
        <w:spacing w:before="120" w:after="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In 2023, for this category of exporters, the approved volume of insurance totalled EUR 1.2 million. Most of the support was provided to exporters engaged in engineering and technical consulting, processing industry, production of machines for special purposes and wholesale and retail trade. The largest volume of insured export turnover was realised for buyers in Italy, Slovenia, Great Britain, Kosovo and Germany.</w:t>
      </w:r>
    </w:p>
    <w:p w14:paraId="44DAC0CD" w14:textId="77777777" w:rsidR="00A005AB" w:rsidRPr="0091281C" w:rsidRDefault="00A005AB" w:rsidP="0091281C">
      <w:pPr>
        <w:suppressAutoHyphens w:val="0"/>
        <w:spacing w:line="276" w:lineRule="auto"/>
        <w:ind w:left="-20" w:right="-20"/>
        <w:jc w:val="both"/>
        <w:rPr>
          <w:rFonts w:ascii="Calibri" w:eastAsia="Calibri" w:hAnsi="Calibri" w:cs="Calibri"/>
          <w:sz w:val="22"/>
          <w:szCs w:val="22"/>
          <w:lang w:val="en-GB"/>
        </w:rPr>
      </w:pPr>
    </w:p>
    <w:p w14:paraId="172346B3" w14:textId="77777777" w:rsidR="00A005AB" w:rsidRPr="0091281C" w:rsidRDefault="00A005AB" w:rsidP="0091281C">
      <w:pPr>
        <w:suppressAutoHyphens w:val="0"/>
        <w:spacing w:line="276" w:lineRule="auto"/>
        <w:ind w:left="-20" w:right="-20"/>
        <w:jc w:val="both"/>
        <w:rPr>
          <w:rFonts w:ascii="Calibri" w:eastAsia="Calibri" w:hAnsi="Calibri" w:cs="Calibri"/>
          <w:b/>
          <w:bCs/>
          <w:sz w:val="22"/>
          <w:szCs w:val="22"/>
          <w:lang w:val="en-GB"/>
        </w:rPr>
      </w:pPr>
      <w:r w:rsidRPr="0091281C">
        <w:rPr>
          <w:rFonts w:ascii="Calibri" w:eastAsia="Calibri" w:hAnsi="Calibri" w:cs="Calibri"/>
          <w:b/>
          <w:bCs/>
          <w:sz w:val="22"/>
          <w:szCs w:val="22"/>
          <w:lang w:val="en-GB"/>
        </w:rPr>
        <w:t>REINSURANCE OF SHORT-TERM EXPORT RECEIVABLES</w:t>
      </w:r>
    </w:p>
    <w:p w14:paraId="3F5C0CC8" w14:textId="77777777" w:rsidR="00A005AB" w:rsidRPr="0091281C" w:rsidRDefault="00A005AB" w:rsidP="0091281C">
      <w:pPr>
        <w:suppressAutoHyphens w:val="0"/>
        <w:spacing w:before="120" w:after="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The programme for the reinsurance of short-term export receivables is intended for insurance companies operating in the market of the Republic of Croatia that provide cover for export receivables of Croatian exporters.</w:t>
      </w:r>
    </w:p>
    <w:p w14:paraId="496320A2" w14:textId="77777777" w:rsidR="00A005AB" w:rsidRPr="0091281C" w:rsidRDefault="00A005AB" w:rsidP="0091281C">
      <w:pPr>
        <w:suppressAutoHyphens w:val="0"/>
        <w:spacing w:before="120" w:after="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Under the programme for the reinsurance of short-term export receivables, in 2023, HBOR reinsured the export turnover in the amount of EUR 4.2 million. The majority of transactions covered related to the export of pharmaceutical preparations and glass products to buyers in Belarus, Kazakhstan, Slovenia, Bosnia and Herzegovina, Serbia and Vietnam.</w:t>
      </w:r>
    </w:p>
    <w:p w14:paraId="7AE7C7BB" w14:textId="77777777" w:rsidR="00A005AB" w:rsidRPr="0091281C" w:rsidRDefault="00A005AB" w:rsidP="0091281C">
      <w:pPr>
        <w:suppressAutoHyphens w:val="0"/>
        <w:spacing w:line="276" w:lineRule="auto"/>
        <w:ind w:left="-20" w:right="-20"/>
        <w:jc w:val="both"/>
        <w:rPr>
          <w:rFonts w:ascii="Calibri" w:eastAsia="Calibri" w:hAnsi="Calibri" w:cs="Calibri"/>
          <w:sz w:val="22"/>
          <w:szCs w:val="22"/>
          <w:lang w:val="en-GB"/>
        </w:rPr>
      </w:pPr>
    </w:p>
    <w:p w14:paraId="28E64BD1" w14:textId="77777777" w:rsidR="00A005AB" w:rsidRPr="0091281C" w:rsidRDefault="00A005AB" w:rsidP="0091281C">
      <w:pPr>
        <w:suppressAutoHyphens w:val="0"/>
        <w:spacing w:line="276" w:lineRule="auto"/>
        <w:ind w:left="-20" w:right="-20"/>
        <w:jc w:val="both"/>
        <w:rPr>
          <w:rFonts w:ascii="Calibri" w:eastAsia="Calibri" w:hAnsi="Calibri" w:cs="Calibri"/>
          <w:b/>
          <w:bCs/>
          <w:sz w:val="22"/>
          <w:szCs w:val="22"/>
          <w:lang w:val="en-GB"/>
        </w:rPr>
      </w:pPr>
      <w:r w:rsidRPr="0091281C">
        <w:rPr>
          <w:rFonts w:ascii="Calibri" w:eastAsia="Calibri" w:hAnsi="Calibri" w:cs="Calibri"/>
          <w:b/>
          <w:bCs/>
          <w:sz w:val="22"/>
          <w:szCs w:val="22"/>
          <w:lang w:val="en-GB"/>
        </w:rPr>
        <w:t>INSURANCE OF SUPPLIER CREDITS AND DAMAGE DURING PRODUCTION</w:t>
      </w:r>
    </w:p>
    <w:p w14:paraId="25F76692" w14:textId="77777777" w:rsidR="00A005AB" w:rsidRPr="0091281C" w:rsidRDefault="00A005AB" w:rsidP="0091281C">
      <w:pPr>
        <w:suppressAutoHyphens w:val="0"/>
        <w:spacing w:before="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Under these programmes, in 2023, HBOR insured the turnover in the amount of EUR 5 million and thus supported the exports to the markets of Hungary and, in terms of more distant export markets, HBOR supported exports to Australia, Cuba and China. The insured export transactions related mostly to the export of goods and services in the energy and the machinery and equipment manufacturing sectors.</w:t>
      </w:r>
    </w:p>
    <w:p w14:paraId="1F26BA1F" w14:textId="77777777" w:rsidR="00A005AB" w:rsidRPr="0091281C" w:rsidRDefault="00A005AB" w:rsidP="0091281C">
      <w:pPr>
        <w:suppressAutoHyphens w:val="0"/>
        <w:spacing w:line="276" w:lineRule="auto"/>
        <w:ind w:left="-20" w:right="-20"/>
        <w:jc w:val="both"/>
        <w:rPr>
          <w:rFonts w:ascii="Calibri" w:eastAsia="Calibri" w:hAnsi="Calibri" w:cs="Calibri"/>
          <w:sz w:val="22"/>
          <w:szCs w:val="22"/>
          <w:lang w:val="en-GB"/>
        </w:rPr>
      </w:pPr>
    </w:p>
    <w:p w14:paraId="2BBEEAE4" w14:textId="77777777" w:rsidR="00A005AB" w:rsidRPr="0091281C" w:rsidRDefault="00A005AB" w:rsidP="0091281C">
      <w:pPr>
        <w:suppressAutoHyphens w:val="0"/>
        <w:spacing w:line="276" w:lineRule="auto"/>
        <w:ind w:left="-20" w:right="-20"/>
        <w:jc w:val="both"/>
        <w:rPr>
          <w:rFonts w:ascii="Calibri" w:eastAsia="Calibri" w:hAnsi="Calibri" w:cs="Calibri"/>
          <w:b/>
          <w:bCs/>
          <w:sz w:val="22"/>
          <w:szCs w:val="22"/>
          <w:lang w:val="en-GB"/>
        </w:rPr>
      </w:pPr>
      <w:r w:rsidRPr="0091281C">
        <w:rPr>
          <w:rFonts w:ascii="Calibri" w:eastAsia="Calibri" w:hAnsi="Calibri" w:cs="Calibri"/>
          <w:b/>
          <w:bCs/>
          <w:sz w:val="22"/>
          <w:szCs w:val="22"/>
          <w:lang w:val="en-GB"/>
        </w:rPr>
        <w:t>INSURANCE OF FOREIGN BUYER CREDIT</w:t>
      </w:r>
    </w:p>
    <w:p w14:paraId="5645E613" w14:textId="77777777" w:rsidR="00A005AB" w:rsidRPr="0091281C" w:rsidRDefault="00A005AB" w:rsidP="0091281C">
      <w:pPr>
        <w:suppressAutoHyphens w:val="0"/>
        <w:spacing w:before="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The programme for the insurance of foreign buyer credit is intended for all exporters in cases where a delay in payment or a financial loan is required by the foreign buyer as a condition for entering into an export transaction with the exporter, which is most often the case with the export of capital goods, equipment of higher value and the like.</w:t>
      </w:r>
    </w:p>
    <w:p w14:paraId="5298380D" w14:textId="77777777" w:rsidR="00A005AB" w:rsidRPr="0091281C" w:rsidRDefault="00A005AB" w:rsidP="0091281C">
      <w:pPr>
        <w:suppressAutoHyphens w:val="0"/>
        <w:spacing w:before="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In 2023, under this programme, HBOR insured the turnover in the amount of EUR 118.4 million. The insured export transactions were performed for buyers in Malta, Bosnia and Herzegovina, Armenia and Ukraine and mostly related to shipbuilding, machinery and equipment manufacturing, and energy sectors.</w:t>
      </w:r>
    </w:p>
    <w:p w14:paraId="34AB19B3" w14:textId="77777777" w:rsidR="00A005AB" w:rsidRPr="0091281C" w:rsidRDefault="00A005AB" w:rsidP="0091281C">
      <w:pPr>
        <w:suppressAutoHyphens w:val="0"/>
        <w:spacing w:line="276" w:lineRule="auto"/>
        <w:ind w:left="-20" w:right="-20"/>
        <w:jc w:val="both"/>
        <w:rPr>
          <w:rFonts w:ascii="Calibri" w:eastAsia="Calibri" w:hAnsi="Calibri" w:cs="Calibri"/>
          <w:sz w:val="22"/>
          <w:szCs w:val="22"/>
          <w:lang w:val="en-GB"/>
        </w:rPr>
      </w:pPr>
    </w:p>
    <w:p w14:paraId="2305ACBD" w14:textId="77777777" w:rsidR="00A005AB" w:rsidRPr="0091281C" w:rsidRDefault="00A005AB" w:rsidP="0091281C">
      <w:pPr>
        <w:suppressAutoHyphens w:val="0"/>
        <w:spacing w:line="276" w:lineRule="auto"/>
        <w:ind w:left="-23" w:right="-23"/>
        <w:jc w:val="both"/>
        <w:rPr>
          <w:rFonts w:ascii="Calibri" w:eastAsia="Calibri" w:hAnsi="Calibri" w:cs="Calibri"/>
          <w:sz w:val="22"/>
          <w:szCs w:val="22"/>
          <w:lang w:val="en-GB"/>
        </w:rPr>
      </w:pPr>
      <w:r w:rsidRPr="0091281C">
        <w:rPr>
          <w:rFonts w:ascii="Calibri" w:eastAsia="Calibri" w:hAnsi="Calibri" w:cs="Calibri"/>
          <w:b/>
          <w:bCs/>
          <w:sz w:val="22"/>
          <w:szCs w:val="22"/>
          <w:lang w:val="en-GB"/>
        </w:rPr>
        <w:t>INSURANCE OF PRE-EXPORT FINANCE LOANS</w:t>
      </w:r>
    </w:p>
    <w:p w14:paraId="2BC097CB" w14:textId="77777777" w:rsidR="00A005AB" w:rsidRPr="0091281C" w:rsidRDefault="00A005AB" w:rsidP="0091281C">
      <w:pPr>
        <w:suppressAutoHyphens w:val="0"/>
        <w:spacing w:before="120" w:after="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The programme for the insurance of pre-export finance loans enables banks to finance working capital for exporters at the stage of export goods production and facilitates access to loans for exporters who would otherwise not be able to obtain loans due to insufficient collateral.</w:t>
      </w:r>
    </w:p>
    <w:p w14:paraId="168C0504" w14:textId="77777777" w:rsidR="00A005AB" w:rsidRPr="0091281C" w:rsidRDefault="00A005AB" w:rsidP="0091281C">
      <w:pPr>
        <w:suppressAutoHyphens w:val="0"/>
        <w:spacing w:before="120" w:after="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Under this programme, during 2023, no loans were insured because HBOR offered, at the same time, temporary programmes for the portfolio and individual insurance of liquidity loans for exporters, through which it could meet exporters' needs for working capital.</w:t>
      </w:r>
    </w:p>
    <w:p w14:paraId="14A91BC2" w14:textId="77777777" w:rsidR="00A005AB" w:rsidRPr="0091281C" w:rsidRDefault="00A005AB" w:rsidP="0091281C">
      <w:pPr>
        <w:suppressAutoHyphens w:val="0"/>
        <w:spacing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 xml:space="preserve"> </w:t>
      </w:r>
    </w:p>
    <w:p w14:paraId="369AA8E2" w14:textId="77777777" w:rsidR="00A005AB" w:rsidRPr="0091281C" w:rsidRDefault="00A005AB" w:rsidP="0091281C">
      <w:pPr>
        <w:suppressAutoHyphens w:val="0"/>
        <w:spacing w:before="120" w:after="120" w:line="276" w:lineRule="auto"/>
        <w:ind w:left="-20" w:right="-20"/>
        <w:jc w:val="both"/>
        <w:rPr>
          <w:rFonts w:ascii="Calibri" w:eastAsia="Calibri" w:hAnsi="Calibri" w:cs="Calibri"/>
          <w:b/>
          <w:bCs/>
          <w:sz w:val="22"/>
          <w:szCs w:val="22"/>
          <w:lang w:val="en-GB"/>
        </w:rPr>
      </w:pPr>
      <w:r w:rsidRPr="0091281C">
        <w:rPr>
          <w:rFonts w:ascii="Calibri" w:eastAsia="Calibri" w:hAnsi="Calibri" w:cs="Calibri"/>
          <w:b/>
          <w:bCs/>
          <w:sz w:val="22"/>
          <w:szCs w:val="22"/>
          <w:lang w:val="en-GB"/>
        </w:rPr>
        <w:t>INSURANCE OF EXPORT PERFORMANCE-RELATED GUARANTEES</w:t>
      </w:r>
    </w:p>
    <w:p w14:paraId="664DC3E9" w14:textId="77777777" w:rsidR="00A005AB" w:rsidRPr="0091281C" w:rsidRDefault="00A005AB" w:rsidP="0091281C">
      <w:pPr>
        <w:suppressAutoHyphens w:val="0"/>
        <w:spacing w:before="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Under this programme, two insurance policies covering bank guarantees were concluded in an amount of EUR 513 thousand that were issued in connection with the performance of exporter’s export contract in the markets of France and Serbia.</w:t>
      </w:r>
    </w:p>
    <w:p w14:paraId="5061AB5E" w14:textId="77777777" w:rsidR="00A005AB" w:rsidRPr="0091281C" w:rsidRDefault="00A005AB" w:rsidP="0091281C">
      <w:pPr>
        <w:suppressAutoHyphens w:val="0"/>
        <w:spacing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 xml:space="preserve"> </w:t>
      </w:r>
    </w:p>
    <w:p w14:paraId="4DF81A4D" w14:textId="77777777" w:rsidR="00A005AB" w:rsidRPr="0091281C" w:rsidRDefault="00A005AB" w:rsidP="0091281C">
      <w:pPr>
        <w:suppressAutoHyphens w:val="0"/>
        <w:spacing w:before="120" w:after="120" w:line="276" w:lineRule="auto"/>
        <w:ind w:left="-20" w:right="-285"/>
        <w:jc w:val="both"/>
        <w:rPr>
          <w:rFonts w:ascii="Calibri" w:eastAsia="Calibri" w:hAnsi="Calibri" w:cs="Calibri"/>
          <w:b/>
          <w:bCs/>
          <w:sz w:val="22"/>
          <w:szCs w:val="22"/>
          <w:lang w:val="en-GB"/>
        </w:rPr>
      </w:pPr>
      <w:r w:rsidRPr="0091281C">
        <w:rPr>
          <w:rFonts w:ascii="Calibri" w:eastAsia="Calibri" w:hAnsi="Calibri" w:cs="Calibri"/>
          <w:b/>
          <w:bCs/>
          <w:sz w:val="22"/>
          <w:szCs w:val="22"/>
          <w:lang w:val="en-GB"/>
        </w:rPr>
        <w:t xml:space="preserve">INSURANCE OF WORKING CAPITAL LOAN PORTFOLIO FOR EXPORTERS </w:t>
      </w:r>
    </w:p>
    <w:p w14:paraId="4215DE0E" w14:textId="77777777" w:rsidR="00A005AB" w:rsidRPr="0091281C" w:rsidRDefault="00A005AB" w:rsidP="0091281C">
      <w:pPr>
        <w:suppressAutoHyphens w:val="0"/>
        <w:spacing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This programme was adopted at the end of 2019 and is implemented in cooperation with banks in order to facilitate access to working capital financing for small and medium-sized enterprises and to encourage them to export and enter new export markets. Banks, in accordance with pre-defined programme terms and conditions and insurance costs, independently decide on loans to be included in the portfolio covered by HBOR with 80 percent coverage of the principal and regular interest for each loan. In 2023, loans were insured totalling EUR 642 thousand.</w:t>
      </w:r>
    </w:p>
    <w:p w14:paraId="5BF49002" w14:textId="77777777" w:rsidR="00A005AB" w:rsidRPr="0091281C" w:rsidRDefault="00A005AB" w:rsidP="0091281C">
      <w:pPr>
        <w:suppressAutoHyphens w:val="0"/>
        <w:spacing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 xml:space="preserve"> </w:t>
      </w:r>
    </w:p>
    <w:p w14:paraId="50457D29" w14:textId="77777777" w:rsidR="00A005AB" w:rsidRPr="0091281C" w:rsidRDefault="00A005AB" w:rsidP="0091281C">
      <w:pPr>
        <w:suppressAutoHyphens w:val="0"/>
        <w:spacing w:before="120" w:after="120" w:line="276" w:lineRule="auto"/>
        <w:ind w:left="-20" w:right="-20"/>
        <w:jc w:val="both"/>
        <w:rPr>
          <w:rFonts w:ascii="Calibri" w:eastAsia="Calibri" w:hAnsi="Calibri" w:cs="Calibri"/>
          <w:b/>
          <w:bCs/>
          <w:sz w:val="22"/>
          <w:szCs w:val="22"/>
          <w:lang w:val="en-GB"/>
        </w:rPr>
      </w:pPr>
      <w:r w:rsidRPr="0091281C">
        <w:rPr>
          <w:rFonts w:ascii="Calibri" w:eastAsia="Calibri" w:hAnsi="Calibri" w:cs="Calibri"/>
          <w:b/>
          <w:bCs/>
          <w:sz w:val="22"/>
          <w:szCs w:val="22"/>
          <w:lang w:val="en-GB"/>
        </w:rPr>
        <w:t>PORTFOLIO INSURANCE OF LIQUIDITY LOANS FOR EXPORTERS – MEASURE TO SUPPORT THE ECONOMY OF THE REPUBLIC OF CROATIA FOLLOWING THE RUSSIAN AGGRESSION AGAINST UKRAINE</w:t>
      </w:r>
    </w:p>
    <w:p w14:paraId="14DF5EF8" w14:textId="77777777" w:rsidR="00A005AB" w:rsidRPr="0091281C" w:rsidRDefault="00A005AB" w:rsidP="0091281C">
      <w:pPr>
        <w:suppressAutoHyphens w:val="0"/>
        <w:spacing w:before="120" w:after="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The programme was introduced in the second half of 2022 on the basis of the Temporary Crisis Framework of the European Commission. In 2023, altogether 307 loans totalling EUR 477.4 million were insured under the programme.</w:t>
      </w:r>
    </w:p>
    <w:p w14:paraId="584B1819" w14:textId="77777777" w:rsidR="00A005AB" w:rsidRPr="0091281C" w:rsidRDefault="00A005AB" w:rsidP="0091281C">
      <w:pPr>
        <w:suppressAutoHyphens w:val="0"/>
        <w:spacing w:line="276" w:lineRule="auto"/>
        <w:ind w:left="-23"/>
        <w:jc w:val="both"/>
        <w:rPr>
          <w:rFonts w:ascii="Calibri" w:eastAsia="Calibri" w:hAnsi="Calibri" w:cs="Calibri"/>
          <w:sz w:val="22"/>
          <w:szCs w:val="22"/>
          <w:lang w:val="en-GB"/>
        </w:rPr>
      </w:pPr>
    </w:p>
    <w:p w14:paraId="53E86646" w14:textId="77777777" w:rsidR="00A005AB" w:rsidRPr="0091281C" w:rsidRDefault="00A005AB" w:rsidP="0091281C">
      <w:pPr>
        <w:suppressAutoHyphens w:val="0"/>
        <w:spacing w:before="120" w:after="120" w:line="276" w:lineRule="auto"/>
        <w:ind w:left="-20" w:right="-20"/>
        <w:jc w:val="both"/>
        <w:rPr>
          <w:rFonts w:ascii="Calibri" w:eastAsia="Calibri" w:hAnsi="Calibri" w:cs="Calibri"/>
          <w:b/>
          <w:bCs/>
          <w:sz w:val="22"/>
          <w:szCs w:val="22"/>
          <w:lang w:val="en-GB"/>
        </w:rPr>
      </w:pPr>
      <w:r w:rsidRPr="0091281C">
        <w:rPr>
          <w:rFonts w:ascii="Calibri" w:eastAsia="Calibri" w:hAnsi="Calibri" w:cs="Calibri"/>
          <w:b/>
          <w:bCs/>
          <w:sz w:val="22"/>
          <w:szCs w:val="22"/>
          <w:lang w:val="en-GB"/>
        </w:rPr>
        <w:t>INDIVIDUAL INSURANCE OF LIQUIDITY LOANS FOR EXPORTERS – MEASURE TO SUPPORT THE ECONOMY OF THE REPUBLIC OF CROATIA FOLLOWING THE RUSSIAN AGGRESSION AGAINST UKRAINE</w:t>
      </w:r>
    </w:p>
    <w:p w14:paraId="15A87A8D" w14:textId="77777777" w:rsidR="00A005AB" w:rsidRPr="0091281C" w:rsidRDefault="00A005AB" w:rsidP="0091281C">
      <w:pPr>
        <w:suppressAutoHyphens w:val="0"/>
        <w:spacing w:before="120" w:after="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The programme was introduced in the second half of 2022 on the basis of the Temporary Crisis Framework of the European Commission. In 2023, altogether 1 loan amounting to EUR 665 thousand was insured under the programme.</w:t>
      </w:r>
    </w:p>
    <w:p w14:paraId="7B723502" w14:textId="77777777" w:rsidR="00A005AB" w:rsidRPr="0091281C" w:rsidRDefault="00A005AB" w:rsidP="0091281C">
      <w:pPr>
        <w:suppressAutoHyphens w:val="0"/>
        <w:spacing w:line="276" w:lineRule="auto"/>
        <w:ind w:left="-20" w:right="-285"/>
        <w:jc w:val="both"/>
        <w:rPr>
          <w:rFonts w:ascii="Calibri" w:eastAsia="Calibri" w:hAnsi="Calibri" w:cs="Calibri"/>
          <w:sz w:val="22"/>
          <w:szCs w:val="22"/>
          <w:lang w:val="en-GB"/>
        </w:rPr>
      </w:pPr>
      <w:r w:rsidRPr="0091281C">
        <w:rPr>
          <w:rFonts w:ascii="Calibri" w:eastAsia="Calibri" w:hAnsi="Calibri" w:cs="Calibri"/>
          <w:sz w:val="22"/>
          <w:szCs w:val="22"/>
          <w:lang w:val="en-GB"/>
        </w:rPr>
        <w:t xml:space="preserve"> </w:t>
      </w:r>
    </w:p>
    <w:p w14:paraId="676879FF" w14:textId="77777777" w:rsidR="00A005AB" w:rsidRPr="0091281C" w:rsidRDefault="00A005AB" w:rsidP="0091281C">
      <w:pPr>
        <w:suppressAutoHyphens w:val="0"/>
        <w:spacing w:line="276" w:lineRule="auto"/>
        <w:ind w:left="-20" w:right="-20"/>
        <w:jc w:val="both"/>
        <w:rPr>
          <w:rFonts w:ascii="Calibri" w:eastAsia="Calibri" w:hAnsi="Calibri" w:cs="Calibri"/>
          <w:b/>
          <w:bCs/>
          <w:sz w:val="22"/>
          <w:szCs w:val="22"/>
          <w:lang w:val="en-GB"/>
        </w:rPr>
      </w:pPr>
      <w:r w:rsidRPr="0091281C">
        <w:rPr>
          <w:rFonts w:ascii="Calibri" w:eastAsia="Calibri" w:hAnsi="Calibri" w:cs="Calibri"/>
          <w:b/>
          <w:bCs/>
          <w:sz w:val="22"/>
          <w:szCs w:val="22"/>
          <w:lang w:val="en-GB"/>
        </w:rPr>
        <w:t>INDEMNITIES PAID</w:t>
      </w:r>
    </w:p>
    <w:p w14:paraId="2E1D179C" w14:textId="77777777" w:rsidR="00A005AB" w:rsidRPr="0091281C" w:rsidRDefault="00A005AB" w:rsidP="0091281C">
      <w:pPr>
        <w:suppressAutoHyphens w:val="0"/>
        <w:spacing w:before="120" w:after="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During 2023, six indemnities were paid totalling EUR 2.6 million. Of the number of paid indemnities, two indemnities totalling EUR 1.5 million were paid under the programme for the insurance of supplier credit and damage during production, three indemnities totalling EUR 953 thousand  related to indemnities paid under the programmes for loan portfolio insurance (two under the programme for the portfolio</w:t>
      </w:r>
      <w:r w:rsidRPr="0091281C">
        <w:t xml:space="preserve"> </w:t>
      </w:r>
      <w:r w:rsidRPr="0091281C">
        <w:rPr>
          <w:rFonts w:ascii="Calibri" w:eastAsia="Calibri" w:hAnsi="Calibri" w:cs="Calibri"/>
          <w:sz w:val="22"/>
          <w:szCs w:val="22"/>
          <w:lang w:val="en-GB"/>
        </w:rPr>
        <w:t>insurance of liquidity loans for exporters – COVID-19 and one under the programme for the insurance of working capital loan portfolio for exporters), whereas the remaining indemnity in the amount of EUR 120.5 thousand was paid under the programme for insurance of short-term export receivables. At the same time, under all insurance programmes, the amount of EUR 89 thousand was paid to the insured as compensation for costs incurred for the purpose of reducing possible damage or for the purpose of recovery.</w:t>
      </w:r>
    </w:p>
    <w:p w14:paraId="2D1F8BB2" w14:textId="77777777" w:rsidR="00A005AB" w:rsidRPr="0091281C" w:rsidRDefault="00A005AB" w:rsidP="0091281C">
      <w:pPr>
        <w:suppressAutoHyphens w:val="0"/>
        <w:spacing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In 2023, 14 debtor payment delay notifications were received, 3 of which related to the programmes for loan portfolio insurance (two under the programme for the portfolio insurance of liquidity loans for exporters – COVID-19 and one under the programme for the insurance of working capital loan portfolio for exporters), whereas 11 related to the programme for insurance of short-term export receivables.</w:t>
      </w:r>
    </w:p>
    <w:p w14:paraId="2E3F0534" w14:textId="77777777" w:rsidR="00A005AB" w:rsidRPr="0091281C" w:rsidRDefault="00A005AB" w:rsidP="0091281C">
      <w:pPr>
        <w:suppressAutoHyphens w:val="0"/>
        <w:spacing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 xml:space="preserve"> </w:t>
      </w:r>
    </w:p>
    <w:p w14:paraId="42B7780D" w14:textId="77777777" w:rsidR="00A005AB" w:rsidRPr="0091281C" w:rsidRDefault="00A005AB" w:rsidP="0091281C">
      <w:pPr>
        <w:suppressAutoHyphens w:val="0"/>
        <w:spacing w:after="120" w:line="276" w:lineRule="auto"/>
        <w:ind w:left="-23" w:right="-23"/>
        <w:jc w:val="both"/>
        <w:rPr>
          <w:rFonts w:ascii="Calibri" w:eastAsia="Calibri" w:hAnsi="Calibri" w:cs="Calibri"/>
          <w:b/>
          <w:bCs/>
          <w:sz w:val="22"/>
          <w:szCs w:val="22"/>
          <w:lang w:val="en-GB"/>
        </w:rPr>
      </w:pPr>
      <w:r w:rsidRPr="0091281C">
        <w:rPr>
          <w:rFonts w:ascii="Calibri" w:eastAsia="Calibri" w:hAnsi="Calibri" w:cs="Calibri"/>
          <w:b/>
          <w:bCs/>
          <w:sz w:val="22"/>
          <w:szCs w:val="22"/>
          <w:lang w:val="en-GB"/>
        </w:rPr>
        <w:t xml:space="preserve">RECOVERIES FROM DEBTORS </w:t>
      </w:r>
    </w:p>
    <w:p w14:paraId="13857499" w14:textId="77777777" w:rsidR="00A005AB" w:rsidRPr="0091281C" w:rsidRDefault="00A005AB" w:rsidP="0091281C">
      <w:pPr>
        <w:suppressAutoHyphens w:val="0"/>
        <w:spacing w:line="276" w:lineRule="auto"/>
        <w:ind w:left="-20" w:right="-20"/>
        <w:jc w:val="both"/>
        <w:rPr>
          <w:rFonts w:ascii="Calibri" w:eastAsia="Calibri" w:hAnsi="Calibri" w:cs="Calibri"/>
          <w:color w:val="000000" w:themeColor="text1"/>
          <w:sz w:val="22"/>
          <w:szCs w:val="22"/>
          <w:lang w:val="en-GB"/>
        </w:rPr>
      </w:pPr>
      <w:r w:rsidRPr="0091281C">
        <w:rPr>
          <w:rFonts w:ascii="Calibri" w:eastAsia="Calibri" w:hAnsi="Calibri" w:cs="Calibri"/>
          <w:sz w:val="22"/>
          <w:szCs w:val="22"/>
          <w:lang w:val="en-GB"/>
        </w:rPr>
        <w:t>In 2023, the amount of recoveries equalling EUR 119 thousand was collected from debtors. The amount of collected recoveries rose compared to the amount collected in the previous year when the amount of recoveries collected had equalled EUR 13.7 thousand</w:t>
      </w:r>
      <w:r w:rsidRPr="0091281C">
        <w:rPr>
          <w:rFonts w:ascii="Calibri" w:eastAsia="Calibri" w:hAnsi="Calibri" w:cs="Calibri"/>
          <w:color w:val="000000" w:themeColor="text1"/>
          <w:sz w:val="22"/>
          <w:szCs w:val="22"/>
          <w:lang w:val="en-GB"/>
        </w:rPr>
        <w:t>.</w:t>
      </w:r>
    </w:p>
    <w:p w14:paraId="01D6DE50" w14:textId="77777777" w:rsidR="00A005AB" w:rsidRPr="0091281C" w:rsidRDefault="00A005AB" w:rsidP="0091281C">
      <w:pPr>
        <w:suppressAutoHyphens w:val="0"/>
        <w:spacing w:after="160" w:line="276" w:lineRule="auto"/>
        <w:ind w:left="-20" w:right="-20"/>
        <w:jc w:val="both"/>
        <w:rPr>
          <w:rFonts w:ascii="Calibri" w:eastAsia="Calibri" w:hAnsi="Calibri" w:cs="Calibri"/>
          <w:color w:val="000000" w:themeColor="text1"/>
          <w:sz w:val="22"/>
          <w:szCs w:val="22"/>
          <w:lang w:val="en-GB"/>
        </w:rPr>
      </w:pPr>
      <w:r w:rsidRPr="0091281C">
        <w:rPr>
          <w:rFonts w:ascii="Calibri" w:eastAsia="Calibri" w:hAnsi="Calibri" w:cs="Calibri"/>
          <w:color w:val="000000" w:themeColor="text1"/>
          <w:sz w:val="22"/>
          <w:szCs w:val="22"/>
          <w:lang w:val="en-GB"/>
        </w:rPr>
        <w:t xml:space="preserve"> </w:t>
      </w:r>
    </w:p>
    <w:p w14:paraId="2B1B568A" w14:textId="77777777" w:rsidR="00A005AB" w:rsidRPr="0091281C" w:rsidRDefault="00A005AB" w:rsidP="0091281C">
      <w:pPr>
        <w:suppressAutoHyphens w:val="0"/>
        <w:rPr>
          <w:rFonts w:ascii="Calibri" w:hAnsi="Calibri" w:cs="Calibri"/>
          <w:color w:val="000000"/>
          <w:sz w:val="22"/>
          <w:szCs w:val="22"/>
          <w:shd w:val="clear" w:color="auto" w:fill="FFFFFF"/>
          <w:lang w:val="en-GB"/>
        </w:rPr>
      </w:pPr>
      <w:r w:rsidRPr="0091281C">
        <w:rPr>
          <w:rFonts w:ascii="Calibri" w:hAnsi="Calibri" w:cs="Calibri"/>
          <w:color w:val="000000"/>
          <w:sz w:val="22"/>
          <w:szCs w:val="22"/>
          <w:shd w:val="clear" w:color="auto" w:fill="FFFFFF"/>
          <w:lang w:val="en-GB"/>
        </w:rPr>
        <w:br w:type="page"/>
      </w:r>
    </w:p>
    <w:p w14:paraId="52D3BDCE" w14:textId="77777777" w:rsidR="00A005AB" w:rsidRPr="0091281C" w:rsidRDefault="00A005AB" w:rsidP="0091281C">
      <w:pPr>
        <w:keepNext/>
        <w:keepLines/>
        <w:pBdr>
          <w:bottom w:val="single" w:sz="4" w:space="2" w:color="B2B2B2"/>
        </w:pBdr>
        <w:spacing w:before="360" w:after="120"/>
        <w:outlineLvl w:val="0"/>
        <w:rPr>
          <w:rFonts w:ascii="Calibri" w:eastAsia="SimHei" w:hAnsi="Calibri" w:cs="Calibri"/>
          <w:b/>
          <w:bCs/>
          <w:sz w:val="22"/>
          <w:szCs w:val="22"/>
          <w:lang w:val="en-GB"/>
        </w:rPr>
      </w:pPr>
      <w:bookmarkStart w:id="24" w:name="_Toc160710422"/>
      <w:bookmarkStart w:id="25" w:name="_Toc161068962"/>
      <w:r w:rsidRPr="0091281C">
        <w:rPr>
          <w:rFonts w:ascii="Calibri" w:eastAsia="SimHei" w:hAnsi="Calibri" w:cs="Calibri"/>
          <w:b/>
          <w:bCs/>
          <w:sz w:val="22"/>
          <w:szCs w:val="22"/>
          <w:lang w:val="en-GB"/>
        </w:rPr>
        <w:t>RISK MANAGEMENT</w:t>
      </w:r>
      <w:bookmarkEnd w:id="24"/>
      <w:bookmarkEnd w:id="25"/>
    </w:p>
    <w:p w14:paraId="2025783B" w14:textId="77777777" w:rsidR="00A005AB" w:rsidRPr="0091281C"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Pursuant to the Act on HBOR, the Bank is obliged to reduce risks in its operations to the lowest level possible by applying the principles of banking operations.</w:t>
      </w:r>
    </w:p>
    <w:p w14:paraId="58823497" w14:textId="77777777" w:rsidR="00A005AB" w:rsidRPr="0091281C"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In the risk management process, HBOR continuously identifies, assesses, measures, monitors, contains and controls the risks it is or may be exposed to in its operations and reports thereupon to the relevant bodies. These procedures and adequate internal documents ensure a comprehensive and complete risk management system. The most significant risks HBOR is exposed to in its everyday operations are credit risk, liquidity risk, interest rate risk, currency risk, operational risk and outsourcing risk. These risks are managed in day-to-day operations through policies, ordinances, procedures, methodologies, limit instructions and systems, controls and decisions/conclusions of the Supervisory Board, the Management Board and the risk management committees.</w:t>
      </w:r>
    </w:p>
    <w:p w14:paraId="162877CC" w14:textId="77777777" w:rsidR="00A005AB" w:rsidRPr="0091281C"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HBOR has a functionally and organisationally separate and independent organisational unit for controlling business risks that is directly responsible to the Management Board. This organisational unit is responsible for the identification, assessment, measurement, supervision and control of risks the Bank is or may be exposed to in its operations. It performs its function by analysing, assessing and measuring risks, developing risk-management related policies, ordinances, procedures and methodologies, supervising and monitoring their implementation, recommending limits and monitoring the adherence to the adopted limits, giving recommendations and suggestions for adequate risk-management as well as reporting to the relevant bodies.</w:t>
      </w:r>
    </w:p>
    <w:p w14:paraId="29889903" w14:textId="77777777" w:rsidR="00A005AB" w:rsidRPr="0091281C"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When assessing and measuring risks, HBOR takes into account historical data, business plans, current and expected market conditions and specific features of the Bank as a special financial institution. The results of measurements/assessments, of analyses and stress tests are reported at the meetings of the risk management committees, the Management Board and the Supervisory Board. In order to monitor and control the risks, the systems of limits have been established for the purpose of managing credit risk, liquidity risk, interest rate risk and currency risk. Reports are systematically submitted to relevant bodies on: quality of loan portfolio and of loans approved, on high exposure and maximum permitted exposure, regulatory capital adequacy, collection of receivables and risky placements, changes in commercial banks' internal ratings and actions taken in the event of their deterioration, a number of liquidity indicators (liquidity coverage ratio (LCR), net stable funding ratio (NSFR), survival horizon) as well as liquidity projections, open foreign currency position projections, risk values, impacts of fluctuations in foreign exchange rates and interest rates on business performance, interest gap, projections of average weighted interest rates on sources and placements, etc. The dynamics of reporting and the methodologies for measuring and assessing risks have been prescribed by the internal documents of the Bank.</w:t>
      </w:r>
    </w:p>
    <w:p w14:paraId="7862E200" w14:textId="77777777" w:rsidR="00A005AB" w:rsidRPr="0091281C"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The Bank performs sensitivity analyses and scenario analyses by assuming changes in one or more risk factors in regular circumstance and under stress, and the reports on the results of such analyses are submitted to HBOR’s bodies in charge. Systems of proactive risk management are continuously developed for the purpose of mitigating potential future risks.</w:t>
      </w:r>
    </w:p>
    <w:p w14:paraId="04851902" w14:textId="77777777" w:rsidR="00A005AB" w:rsidRPr="0091281C"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The Management Board of HBOR is responsible for the implementation of the risk management strategy and for the establishment and implementation of an effective and reliable risk management system. For the purpose of accomplishing its function, the Management Board has delegated its powers to three risk management committees:</w:t>
      </w:r>
    </w:p>
    <w:p w14:paraId="011D10B6" w14:textId="77777777" w:rsidR="00A005AB" w:rsidRPr="0091281C" w:rsidRDefault="00A005AB" w:rsidP="00A005AB">
      <w:pPr>
        <w:numPr>
          <w:ilvl w:val="0"/>
          <w:numId w:val="13"/>
        </w:numPr>
        <w:spacing w:line="276" w:lineRule="auto"/>
        <w:contextualSpacing/>
        <w:jc w:val="both"/>
        <w:textAlignment w:val="baseline"/>
        <w:rPr>
          <w:rFonts w:ascii="Calibri" w:hAnsi="Calibri" w:cs="Calibri"/>
          <w:sz w:val="22"/>
          <w:szCs w:val="22"/>
          <w:lang w:val="hr-HR" w:eastAsia="hr-HR"/>
        </w:rPr>
      </w:pPr>
      <w:r w:rsidRPr="0091281C">
        <w:rPr>
          <w:rFonts w:ascii="Calibri" w:hAnsi="Calibri" w:cs="Calibri"/>
          <w:sz w:val="22"/>
          <w:szCs w:val="22"/>
          <w:lang w:val="en-GB" w:eastAsia="hr-HR"/>
        </w:rPr>
        <w:t xml:space="preserve">Asset and Liability Management Committee – manages liquidity risk, interest rate risk and currency risk through the prescribed policies, ordinances and procedures that regulate this area, </w:t>
      </w:r>
    </w:p>
    <w:p w14:paraId="5316C552" w14:textId="77777777" w:rsidR="00A005AB" w:rsidRPr="0091281C" w:rsidRDefault="00A005AB" w:rsidP="00A005AB">
      <w:pPr>
        <w:numPr>
          <w:ilvl w:val="0"/>
          <w:numId w:val="13"/>
        </w:numPr>
        <w:spacing w:line="276" w:lineRule="auto"/>
        <w:contextualSpacing/>
        <w:jc w:val="both"/>
        <w:textAlignment w:val="baseline"/>
        <w:rPr>
          <w:rFonts w:ascii="Calibri" w:hAnsi="Calibri" w:cs="Calibri"/>
          <w:sz w:val="22"/>
          <w:szCs w:val="22"/>
          <w:lang w:val="en-GB" w:eastAsia="hr-HR"/>
        </w:rPr>
      </w:pPr>
      <w:r w:rsidRPr="0091281C">
        <w:rPr>
          <w:rFonts w:ascii="Calibri" w:hAnsi="Calibri" w:cs="Calibri"/>
          <w:sz w:val="22"/>
          <w:szCs w:val="22"/>
          <w:lang w:val="en-GB" w:eastAsia="hr-HR"/>
        </w:rPr>
        <w:t>Credit Risk Assessment and Measurement Committee – manages credit risk through the prescribed policies, ordinances and other internal documents that are related to credit risk,</w:t>
      </w:r>
    </w:p>
    <w:p w14:paraId="2B9CC544" w14:textId="77777777" w:rsidR="00A005AB" w:rsidRPr="0091281C" w:rsidRDefault="00A005AB" w:rsidP="00A005AB">
      <w:pPr>
        <w:numPr>
          <w:ilvl w:val="0"/>
          <w:numId w:val="13"/>
        </w:numPr>
        <w:spacing w:line="276" w:lineRule="auto"/>
        <w:contextualSpacing/>
        <w:jc w:val="both"/>
        <w:textAlignment w:val="baseline"/>
        <w:rPr>
          <w:rFonts w:ascii="Calibri" w:hAnsi="Calibri" w:cs="Calibri"/>
          <w:sz w:val="22"/>
          <w:szCs w:val="22"/>
          <w:lang w:val="en-GB" w:eastAsia="hr-HR"/>
        </w:rPr>
      </w:pPr>
      <w:r w:rsidRPr="0091281C">
        <w:rPr>
          <w:rFonts w:ascii="Calibri" w:hAnsi="Calibri" w:cs="Calibri"/>
          <w:sz w:val="22"/>
          <w:szCs w:val="22"/>
          <w:lang w:val="en-GB" w:eastAsia="hr-HR"/>
        </w:rPr>
        <w:t>HBOR Information System Management Committee – manages the resources of the information system and adequately manages the risks that arise from the use of information technology.</w:t>
      </w:r>
    </w:p>
    <w:p w14:paraId="384884EA" w14:textId="77777777" w:rsidR="00A005AB" w:rsidRPr="0091281C" w:rsidRDefault="00A005AB" w:rsidP="0091281C">
      <w:pPr>
        <w:spacing w:before="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The risk management strategy aims to achieve and maintain a good and efficient system of risk management and to further develop and improve the system in line with the banking regulations and the relevant recommendations and guidelines by taking into account the specific features of HBOR as a development and export bank and a special financial institution.</w:t>
      </w:r>
    </w:p>
    <w:p w14:paraId="511FDC39" w14:textId="77777777" w:rsidR="00A005AB" w:rsidRPr="0091281C" w:rsidRDefault="00A005AB" w:rsidP="0091281C">
      <w:pPr>
        <w:spacing w:line="276" w:lineRule="auto"/>
        <w:jc w:val="both"/>
        <w:rPr>
          <w:rFonts w:ascii="Calibri" w:eastAsia="SimSun" w:hAnsi="Calibri" w:cs="Calibri"/>
          <w:bCs/>
          <w:spacing w:val="-3"/>
          <w:sz w:val="22"/>
          <w:szCs w:val="22"/>
          <w:lang w:val="en-GB"/>
        </w:rPr>
      </w:pPr>
    </w:p>
    <w:p w14:paraId="4E506108" w14:textId="77777777" w:rsidR="00A005AB" w:rsidRPr="0091281C" w:rsidRDefault="00A005AB" w:rsidP="0091281C">
      <w:pPr>
        <w:spacing w:after="120" w:line="276" w:lineRule="auto"/>
        <w:jc w:val="both"/>
        <w:rPr>
          <w:rFonts w:ascii="Calibri" w:eastAsia="SimSun" w:hAnsi="Calibri" w:cs="Calibri"/>
          <w:b/>
          <w:sz w:val="22"/>
          <w:szCs w:val="22"/>
          <w:lang w:val="en-GB"/>
        </w:rPr>
      </w:pPr>
      <w:r w:rsidRPr="0091281C">
        <w:rPr>
          <w:rFonts w:ascii="Calibri" w:eastAsia="SimSun" w:hAnsi="Calibri" w:cs="Calibri"/>
          <w:b/>
          <w:sz w:val="22"/>
          <w:szCs w:val="22"/>
          <w:lang w:val="en-GB"/>
        </w:rPr>
        <w:t xml:space="preserve">Credit risk </w:t>
      </w:r>
    </w:p>
    <w:p w14:paraId="7CA74013" w14:textId="77777777" w:rsidR="00A005AB" w:rsidRPr="0091281C"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The Bank controls credit risk through credit policies and credit risk management ordinances that determine the internal control systems with an objective to act preventively.</w:t>
      </w:r>
    </w:p>
    <w:p w14:paraId="375226BE" w14:textId="77777777" w:rsidR="00A005AB" w:rsidRPr="0091281C"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 xml:space="preserve">The credit risk management system is the most important part of HBOR’s business policy and an important factor of its business strategy. Therefore, this area is regulated by the Credit Risk Management Policy and the Credit Risk Management Ordinance that apply to all phases of the credit process (from the development of new banking products to loan applications, client monitoring and final loan repayments). </w:t>
      </w:r>
    </w:p>
    <w:p w14:paraId="65A51B04" w14:textId="77777777" w:rsidR="00A005AB" w:rsidRPr="0091281C"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Methodologies for the assessment of business operations of various client target groups have been adopted in addition to the Credit Risk Management Policy and the Credit Risk Management Ordinance.</w:t>
      </w:r>
    </w:p>
    <w:p w14:paraId="0A0A5A0C" w14:textId="77777777" w:rsidR="00A005AB" w:rsidRPr="0091281C"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 xml:space="preserve">In order to mitigate credit risk and reduce operating costs, the Bank, in accordance with the HBOR Act, on-lends part of its placements via financial institutions that assume the risk of collecting repayments from final borrowers. For the purpose of facilitating access to HBOR’s funds, the Bank on-lends part of its placements in cooperation with commercial banks through risk-sharing models, under which credit institutions and HBOR share the risk in accordance with pre-defined funding ratios. </w:t>
      </w:r>
    </w:p>
    <w:p w14:paraId="4A2D3FEC" w14:textId="77777777" w:rsidR="00A005AB" w:rsidRPr="0091281C"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 xml:space="preserve">Generally, all direct placements and placements through the risk-sharing models are secured by mortgages on immovable property, and, if possible, the Bank requires guarantees issued by HAMAG-BICRO and also other types of guarantees and warranties as collateral. The Bank has determined the required ratio between placement value and collateral value according to the type of collateral, the loan programme, the general terms and conditions of security and the decision of the body in charge. </w:t>
      </w:r>
    </w:p>
    <w:p w14:paraId="44FA181A" w14:textId="77777777" w:rsidR="00A005AB" w:rsidRPr="0091281C" w:rsidRDefault="00A005AB" w:rsidP="0091281C">
      <w:pPr>
        <w:spacing w:before="120" w:after="120" w:line="276" w:lineRule="auto"/>
        <w:jc w:val="both"/>
        <w:rPr>
          <w:lang w:val="en-GB"/>
        </w:rPr>
      </w:pPr>
      <w:r w:rsidRPr="0091281C">
        <w:rPr>
          <w:rFonts w:ascii="Calibri" w:eastAsia="SimSun" w:hAnsi="Calibri" w:cs="Calibri"/>
          <w:sz w:val="22"/>
          <w:szCs w:val="22"/>
          <w:lang w:val="en-GB"/>
        </w:rPr>
        <w:t>The Bank’s development loan programmes cover the entire territory of the Republic of Croatia with a focus on the supported areas. Credit risk is diversified by geographical regions, activities, sectors and loan programmes. The Bank aims to prevent the excessive concentration of credit risk and, by providing more favourable terms and conditions and creating new loan sub-programmes (products), to promote the development of less developed regions of the Republic of Croatia in accordance with HBOR's 2020-2024 Business Strategy and the government development strategy for individual activities</w:t>
      </w:r>
      <w:r w:rsidRPr="0091281C">
        <w:rPr>
          <w:rFonts w:ascii="Calibri" w:eastAsia="SimSun" w:hAnsi="Calibri" w:cs="Calibri"/>
          <w:bCs/>
          <w:spacing w:val="-3"/>
          <w:sz w:val="22"/>
          <w:szCs w:val="22"/>
          <w:lang w:val="en-GB"/>
        </w:rPr>
        <w:t>.</w:t>
      </w:r>
    </w:p>
    <w:p w14:paraId="497B6F57" w14:textId="77777777" w:rsidR="00A005AB" w:rsidRPr="0091281C" w:rsidRDefault="00A005AB" w:rsidP="0091281C">
      <w:pPr>
        <w:spacing w:line="276" w:lineRule="auto"/>
        <w:jc w:val="both"/>
        <w:rPr>
          <w:rFonts w:ascii="Calibri" w:eastAsia="SimSun" w:hAnsi="Calibri" w:cs="Calibri"/>
          <w:b/>
          <w:sz w:val="22"/>
          <w:szCs w:val="22"/>
          <w:lang w:val="en-GB"/>
        </w:rPr>
      </w:pPr>
    </w:p>
    <w:p w14:paraId="1F6B4AE7" w14:textId="77777777" w:rsidR="00A005AB" w:rsidRPr="0091281C" w:rsidRDefault="00A005AB" w:rsidP="0091281C">
      <w:pPr>
        <w:spacing w:after="120" w:line="276" w:lineRule="auto"/>
        <w:jc w:val="both"/>
        <w:rPr>
          <w:rFonts w:ascii="Calibri" w:eastAsia="SimSun" w:hAnsi="Calibri" w:cs="Calibri"/>
          <w:b/>
          <w:sz w:val="22"/>
          <w:szCs w:val="22"/>
          <w:lang w:val="en-GB"/>
        </w:rPr>
      </w:pPr>
      <w:r w:rsidRPr="0091281C">
        <w:rPr>
          <w:rFonts w:ascii="Calibri" w:eastAsia="SimSun" w:hAnsi="Calibri" w:cs="Calibri"/>
          <w:b/>
          <w:sz w:val="22"/>
          <w:szCs w:val="22"/>
          <w:lang w:val="en-GB"/>
        </w:rPr>
        <w:t>Liquidity risk, currency risk and interest rate risk in the banking book</w:t>
      </w:r>
    </w:p>
    <w:p w14:paraId="722541C7" w14:textId="77777777" w:rsidR="00A005AB" w:rsidRPr="0091281C"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The Bank ensures adequate management of liquidity, currency and interest rate risks through the Asset and Liability Management Committee. The management of these risks implies a reduction of interest rate risk, currency risk and liquidity risk to the lowest possible level. The majority of the Bank’s organisational units are included, directly and indirectly, in the activities of the Asset and Liability Management Committee in order to ensure a high-quality, integrated and comprehensive system for the management of these risks.</w:t>
      </w:r>
    </w:p>
    <w:p w14:paraId="1A596289" w14:textId="77777777" w:rsidR="00A005AB" w:rsidRPr="0091281C" w:rsidRDefault="00A005AB" w:rsidP="0091281C">
      <w:pPr>
        <w:spacing w:before="120" w:after="120" w:line="276" w:lineRule="auto"/>
        <w:jc w:val="both"/>
        <w:rPr>
          <w:rFonts w:ascii="Calibri" w:eastAsia="SimSun" w:hAnsi="Calibri" w:cs="Calibri"/>
          <w:b/>
          <w:sz w:val="22"/>
          <w:szCs w:val="22"/>
          <w:lang w:val="en-GB"/>
        </w:rPr>
      </w:pPr>
    </w:p>
    <w:p w14:paraId="7225E354" w14:textId="77777777" w:rsidR="00A005AB" w:rsidRPr="0091281C" w:rsidRDefault="00A005AB" w:rsidP="0091281C">
      <w:pPr>
        <w:spacing w:after="120" w:line="276" w:lineRule="auto"/>
        <w:jc w:val="both"/>
        <w:rPr>
          <w:rFonts w:ascii="Calibri" w:eastAsia="SimSun" w:hAnsi="Calibri" w:cs="Calibri"/>
          <w:b/>
          <w:sz w:val="22"/>
          <w:szCs w:val="22"/>
          <w:lang w:val="en-GB"/>
        </w:rPr>
      </w:pPr>
      <w:r w:rsidRPr="0091281C">
        <w:rPr>
          <w:rFonts w:ascii="Calibri" w:eastAsia="SimSun" w:hAnsi="Calibri" w:cs="Calibri"/>
          <w:b/>
          <w:sz w:val="22"/>
          <w:szCs w:val="22"/>
          <w:lang w:val="en-GB"/>
        </w:rPr>
        <w:t>Liquidity risk</w:t>
      </w:r>
    </w:p>
    <w:p w14:paraId="328F0B3F" w14:textId="77777777" w:rsidR="00A005AB" w:rsidRPr="0091281C"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 xml:space="preserve">The basic principles for managing HBOR’s liquidity risk are defined in internal documents as well as in the decisions and conclusions made by the Supervisory Board, the Management Board and the Asset and Liability Management Committee. </w:t>
      </w:r>
    </w:p>
    <w:p w14:paraId="34AF41EF" w14:textId="77777777" w:rsidR="00A005AB" w:rsidRPr="0091281C"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For the purposes of managing liquidity risk, the Bank has established a system of limits. The Bank monitors and verifies whether the limits are obeyed. It maintains the necessary level of liquidity reserves, continuously monitors the current and planned liquidity through limits, indicators and projections, and provides sufficient euro and foreign currency funds necessary for the timely settlement of obligations and disbursements under committed loans and planned commitments. The Bank monitors and strives to achieve compatibility of the existing and planned placements and sources in terms of maturity. The Bank does not take deposits from citizens and is therefore not exposed to wide daily fluctuations in liquidity. The Bank monitors liquidity risk also through scenario analyses and sensitivity analyses both under regular business conditions and under stress. Early warning signals and procedures for liquidity crisis indication or occurrence are determined in the Liquidity Risk Management Ordinance.</w:t>
      </w:r>
    </w:p>
    <w:p w14:paraId="428143B1" w14:textId="77777777" w:rsidR="00A005AB" w:rsidRPr="0091281C" w:rsidRDefault="00A005AB" w:rsidP="0091281C">
      <w:pPr>
        <w:spacing w:line="276" w:lineRule="auto"/>
        <w:jc w:val="both"/>
        <w:rPr>
          <w:rFonts w:ascii="Calibri" w:eastAsia="SimSun" w:hAnsi="Calibri" w:cs="Calibri"/>
          <w:sz w:val="22"/>
          <w:szCs w:val="22"/>
          <w:lang w:val="en-GB"/>
        </w:rPr>
      </w:pPr>
    </w:p>
    <w:p w14:paraId="740EBD48" w14:textId="77777777" w:rsidR="00A005AB" w:rsidRPr="0091281C" w:rsidRDefault="00A005AB" w:rsidP="0091281C">
      <w:pPr>
        <w:spacing w:after="120" w:line="276" w:lineRule="auto"/>
        <w:jc w:val="both"/>
        <w:rPr>
          <w:rFonts w:ascii="Calibri" w:eastAsia="SimSun" w:hAnsi="Calibri" w:cs="Calibri"/>
          <w:b/>
          <w:sz w:val="22"/>
          <w:szCs w:val="22"/>
          <w:lang w:val="en-GB"/>
        </w:rPr>
      </w:pPr>
      <w:r w:rsidRPr="0091281C">
        <w:rPr>
          <w:rFonts w:ascii="Calibri" w:eastAsia="SimSun" w:hAnsi="Calibri" w:cs="Calibri"/>
          <w:b/>
          <w:sz w:val="22"/>
          <w:szCs w:val="22"/>
          <w:lang w:val="en-GB"/>
        </w:rPr>
        <w:t xml:space="preserve">Interest rate risk </w:t>
      </w:r>
    </w:p>
    <w:p w14:paraId="74806724" w14:textId="77777777" w:rsidR="00A005AB" w:rsidRPr="0091281C" w:rsidRDefault="00A005AB" w:rsidP="0091281C">
      <w:pPr>
        <w:spacing w:before="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The basic principles for managing the Bank’s interest rate risk are defined in internal documents and in the decisions and conclusions made by the Management Board and the Asset and Liability Management Committee. For the purpose of measuring and monitoring the interest rate risk, the Bank analyses the interest rate gap, calculates the change in the economic value of equity, the change in net interest income and the basis point value (BPV). The interest rate gap is analysed with respect to specific periods in terms of possible changes in interest rates and it illustrates the sensitivity of the Bank to such changes in interest rates both under regular business conditions and under stress. Interest rates are elaborated in detail per currency, type and level of interest rates, and projections of developments in average weighted interest rates on sources and placements are prepared. In addition to harmonisation of interest rates applied on sources and placements, current market conditions and development projections for basic market indicators are also monitored.</w:t>
      </w:r>
    </w:p>
    <w:p w14:paraId="7D01D72C" w14:textId="77777777" w:rsidR="00A005AB" w:rsidRPr="0091281C" w:rsidRDefault="00A005AB" w:rsidP="0091281C">
      <w:pPr>
        <w:spacing w:line="276" w:lineRule="auto"/>
        <w:jc w:val="both"/>
        <w:rPr>
          <w:rFonts w:ascii="Calibri" w:eastAsia="SimSun" w:hAnsi="Calibri" w:cs="Calibri"/>
          <w:sz w:val="22"/>
          <w:szCs w:val="22"/>
          <w:lang w:val="en-GB"/>
        </w:rPr>
      </w:pPr>
    </w:p>
    <w:p w14:paraId="4AA8A001" w14:textId="77777777" w:rsidR="00A005AB" w:rsidRPr="0091281C" w:rsidRDefault="00A005AB" w:rsidP="0091281C">
      <w:pPr>
        <w:spacing w:after="120" w:line="276" w:lineRule="auto"/>
        <w:jc w:val="both"/>
        <w:rPr>
          <w:rFonts w:ascii="Calibri" w:eastAsia="SimSun" w:hAnsi="Calibri" w:cs="Calibri"/>
          <w:b/>
          <w:sz w:val="22"/>
          <w:szCs w:val="22"/>
          <w:lang w:val="en-GB"/>
        </w:rPr>
      </w:pPr>
      <w:r w:rsidRPr="0091281C">
        <w:rPr>
          <w:rFonts w:ascii="Calibri" w:eastAsia="SimSun" w:hAnsi="Calibri" w:cs="Calibri"/>
          <w:b/>
          <w:sz w:val="22"/>
          <w:szCs w:val="22"/>
          <w:lang w:val="en-GB"/>
        </w:rPr>
        <w:t>Currency risk</w:t>
      </w:r>
    </w:p>
    <w:p w14:paraId="420F2B4B" w14:textId="77777777" w:rsidR="00A005AB" w:rsidRPr="0091281C"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 xml:space="preserve">The basic principles for HBOR’s currency risk management are defined in internal documents as well as in the decisions and conclusions made by the Management Board and the Asset and Liability Management Committee. The methods for the measurement, assessment, monitoring and management of currency risk have been established, the limits and early warning signals as well as procedures in the case of crisis indication or occurrence have been determined, and the reports necessary for overall currency risk containment have been defined. </w:t>
      </w:r>
    </w:p>
    <w:p w14:paraId="5AFCA96C" w14:textId="77777777" w:rsidR="00A005AB" w:rsidRPr="0091281C"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For measuring the exposure to currency risk, the Bank monitors the open foreign currency position. In addition to the daily monitoring of the open foreign currency position and the preparing of its development projections, the Bank calculates risk values and regularly reports to relevant bodies on the highest possible losses by significant currencies for the purpose of assessing and measuring the currency risk. Sensitivity analyses are performed both under regular business conditions and under stress.</w:t>
      </w:r>
    </w:p>
    <w:p w14:paraId="29FC7186" w14:textId="0C36BDA9" w:rsidR="008C0166" w:rsidRDefault="008C0166" w:rsidP="0091281C">
      <w:pPr>
        <w:spacing w:line="276" w:lineRule="auto"/>
        <w:jc w:val="both"/>
        <w:rPr>
          <w:rFonts w:ascii="Calibri" w:eastAsia="SimSun" w:hAnsi="Calibri" w:cs="Calibri"/>
          <w:b/>
          <w:sz w:val="22"/>
          <w:szCs w:val="22"/>
          <w:lang w:val="en-GB"/>
        </w:rPr>
      </w:pPr>
      <w:r>
        <w:rPr>
          <w:rFonts w:ascii="Calibri" w:eastAsia="SimSun" w:hAnsi="Calibri" w:cs="Calibri"/>
          <w:b/>
          <w:sz w:val="22"/>
          <w:szCs w:val="22"/>
          <w:lang w:val="en-GB"/>
        </w:rPr>
        <w:br w:type="page"/>
      </w:r>
    </w:p>
    <w:p w14:paraId="2B16C049" w14:textId="77777777" w:rsidR="00A005AB" w:rsidRPr="0091281C" w:rsidRDefault="00A005AB" w:rsidP="0091281C">
      <w:pPr>
        <w:spacing w:line="276" w:lineRule="auto"/>
        <w:jc w:val="both"/>
        <w:rPr>
          <w:rFonts w:ascii="Calibri" w:eastAsia="SimSun" w:hAnsi="Calibri" w:cs="Calibri"/>
          <w:b/>
          <w:sz w:val="22"/>
          <w:szCs w:val="22"/>
          <w:lang w:val="en-GB"/>
        </w:rPr>
      </w:pPr>
    </w:p>
    <w:p w14:paraId="549BDAA0" w14:textId="77777777" w:rsidR="00A005AB" w:rsidRPr="0091281C" w:rsidRDefault="00A005AB" w:rsidP="0091281C">
      <w:pPr>
        <w:spacing w:after="120" w:line="276" w:lineRule="auto"/>
        <w:jc w:val="both"/>
        <w:rPr>
          <w:rFonts w:ascii="Calibri" w:eastAsia="SimSun" w:hAnsi="Calibri" w:cs="Calibri"/>
          <w:b/>
          <w:sz w:val="22"/>
          <w:szCs w:val="22"/>
          <w:lang w:val="en-GB"/>
        </w:rPr>
      </w:pPr>
      <w:r w:rsidRPr="0091281C">
        <w:rPr>
          <w:rFonts w:ascii="Calibri" w:eastAsia="SimSun" w:hAnsi="Calibri" w:cs="Calibri"/>
          <w:b/>
          <w:sz w:val="22"/>
          <w:szCs w:val="22"/>
          <w:lang w:val="en-GB"/>
        </w:rPr>
        <w:t xml:space="preserve">Operational risk </w:t>
      </w:r>
    </w:p>
    <w:p w14:paraId="7A1F07C2" w14:textId="77777777" w:rsidR="00A005AB" w:rsidRPr="0091281C"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The basic principles for operational risk management are determined in the umbrella document: the Operational Risk Management Policies. The system structure of management and responsibility has been set up, the approach to the calculation of capital requirements for operational risk has been defined, and the reporting system and the manner of determining, containing and monitoring exposure to operational risk have been established.</w:t>
      </w:r>
    </w:p>
    <w:p w14:paraId="1379A34D" w14:textId="77777777" w:rsidR="00A005AB" w:rsidRPr="0091281C"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The Information System Management Committee is responsible for the monitoring and supervising IT system performance. Its purpose is to manage the IT resources and to set up the appropriate level of efficiency and security of IT system in order to ensure, among other things, appropriate management of risks arising from IT technology utilisation. The supervision of the IT system security is covered by the Head of IT system security function. Within this function, a system for the management of HBOR’s business continuity has been set up.</w:t>
      </w:r>
    </w:p>
    <w:p w14:paraId="3C7A8455" w14:textId="77777777" w:rsidR="00A005AB" w:rsidRPr="0091281C"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In the past period, HBOR has continuously worked on increasing the level of information security and resilience to cyberattacks so that, in the event of an incident, business can continue without interruption. Additional security controls have been established over employees' business activities and the operations of mobile devices (telephones and computers) in order to continue to operate under an appropriate level of protection.</w:t>
      </w:r>
    </w:p>
    <w:p w14:paraId="43339608" w14:textId="77777777" w:rsidR="00A005AB" w:rsidRPr="0091281C" w:rsidRDefault="00A005AB" w:rsidP="0091281C">
      <w:pPr>
        <w:spacing w:line="276" w:lineRule="auto"/>
        <w:jc w:val="both"/>
        <w:rPr>
          <w:rFonts w:ascii="Calibri" w:eastAsia="SimSun" w:hAnsi="Calibri" w:cs="Calibri"/>
          <w:sz w:val="22"/>
          <w:szCs w:val="22"/>
          <w:lang w:val="en-GB"/>
        </w:rPr>
      </w:pPr>
    </w:p>
    <w:p w14:paraId="2D0F92FD" w14:textId="77777777" w:rsidR="00A005AB" w:rsidRPr="0091281C" w:rsidRDefault="00A005AB" w:rsidP="0091281C">
      <w:pPr>
        <w:spacing w:after="120" w:line="276" w:lineRule="auto"/>
        <w:jc w:val="both"/>
        <w:rPr>
          <w:rFonts w:ascii="Calibri" w:eastAsia="Calibri" w:hAnsi="Calibri" w:cs="Calibri"/>
          <w:b/>
          <w:bCs/>
          <w:sz w:val="22"/>
          <w:szCs w:val="22"/>
          <w:lang w:val="en-GB" w:eastAsia="hr-HR"/>
        </w:rPr>
      </w:pPr>
      <w:r w:rsidRPr="0091281C">
        <w:rPr>
          <w:rFonts w:ascii="Calibri" w:eastAsia="Calibri" w:hAnsi="Calibri" w:cs="Calibri"/>
          <w:b/>
          <w:bCs/>
          <w:sz w:val="22"/>
          <w:szCs w:val="22"/>
          <w:lang w:val="en-GB" w:eastAsia="hr-HR"/>
        </w:rPr>
        <w:t>Outsourcing risk</w:t>
      </w:r>
    </w:p>
    <w:p w14:paraId="4986C4D5" w14:textId="77777777" w:rsidR="00A005AB" w:rsidRPr="0091281C" w:rsidRDefault="00A005AB" w:rsidP="0091281C">
      <w:pPr>
        <w:spacing w:before="120" w:after="120" w:line="276" w:lineRule="auto"/>
        <w:jc w:val="both"/>
        <w:rPr>
          <w:rFonts w:ascii="Calibri" w:eastAsia="Calibri" w:hAnsi="Calibri" w:cs="Calibri"/>
          <w:sz w:val="22"/>
          <w:szCs w:val="22"/>
          <w:lang w:val="en-GB"/>
        </w:rPr>
      </w:pPr>
      <w:r w:rsidRPr="0091281C">
        <w:rPr>
          <w:rFonts w:ascii="Calibri" w:eastAsia="Calibri" w:hAnsi="Calibri" w:cs="Calibri"/>
          <w:sz w:val="22"/>
          <w:szCs w:val="22"/>
          <w:lang w:val="en-GB"/>
        </w:rPr>
        <w:t>The basic principles for outsourcing risk management are determined in the umbrella document: the Outsourcing Risk Management Policies. The management of outsourcing has been set up, the management of relations with the service providers has been determined and the reduction of the outsourcing risks to the lowest level has been prescribed.</w:t>
      </w:r>
    </w:p>
    <w:p w14:paraId="5239FFD0" w14:textId="77777777" w:rsidR="00A005AB" w:rsidRPr="0091281C"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Calibri" w:hAnsi="Calibri" w:cs="Calibri"/>
          <w:sz w:val="22"/>
          <w:szCs w:val="22"/>
          <w:lang w:val="en-GB"/>
        </w:rPr>
        <w:t>The central records of outsourced activities have been established. Reports on materially significant outsourced activities are submitted to the Management Board and the Supervisory Board of HBOR on an annual basis</w:t>
      </w:r>
      <w:r w:rsidRPr="0091281C">
        <w:rPr>
          <w:rFonts w:ascii="Calibri" w:eastAsia="SimSun" w:hAnsi="Calibri" w:cs="Calibri"/>
          <w:sz w:val="22"/>
          <w:szCs w:val="22"/>
          <w:lang w:val="en-GB"/>
        </w:rPr>
        <w:t>.</w:t>
      </w:r>
    </w:p>
    <w:p w14:paraId="16179FA3" w14:textId="77777777" w:rsidR="00A005AB" w:rsidRPr="0091281C" w:rsidRDefault="00A005AB" w:rsidP="0091281C">
      <w:pPr>
        <w:spacing w:line="276" w:lineRule="auto"/>
        <w:jc w:val="both"/>
        <w:rPr>
          <w:rFonts w:ascii="Calibri" w:eastAsia="SimSun" w:hAnsi="Calibri" w:cs="Calibri"/>
          <w:sz w:val="22"/>
          <w:szCs w:val="22"/>
          <w:lang w:val="en-GB"/>
        </w:rPr>
      </w:pPr>
    </w:p>
    <w:p w14:paraId="2353F839" w14:textId="77777777" w:rsidR="00A005AB" w:rsidRPr="0091281C" w:rsidRDefault="00A005AB" w:rsidP="0091281C">
      <w:pPr>
        <w:spacing w:after="120" w:line="276" w:lineRule="auto"/>
        <w:jc w:val="both"/>
        <w:rPr>
          <w:rFonts w:ascii="Calibri" w:eastAsia="Calibri" w:hAnsi="Calibri" w:cs="Calibri"/>
          <w:b/>
          <w:bCs/>
          <w:sz w:val="22"/>
          <w:szCs w:val="22"/>
          <w:lang w:val="en-GB" w:eastAsia="hr-HR"/>
        </w:rPr>
      </w:pPr>
      <w:r w:rsidRPr="0091281C">
        <w:rPr>
          <w:rFonts w:ascii="Calibri" w:eastAsia="Calibri" w:hAnsi="Calibri" w:cs="Calibri"/>
          <w:b/>
          <w:bCs/>
          <w:sz w:val="22"/>
          <w:szCs w:val="22"/>
          <w:lang w:val="en-GB" w:eastAsia="hr-HR"/>
        </w:rPr>
        <w:t>Asset quality of HBOR</w:t>
      </w:r>
    </w:p>
    <w:p w14:paraId="67666B89" w14:textId="77777777" w:rsidR="00A005AB" w:rsidRPr="0091281C"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Since 2018, HBOR has implemented the International Financial Reporting Standard 9 for the impairment of financial instruments.</w:t>
      </w:r>
    </w:p>
    <w:p w14:paraId="5F3855E3" w14:textId="77777777" w:rsidR="00A005AB" w:rsidRPr="0091281C"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 xml:space="preserve">As at 31 December 2023, HBOR’s total gross portfolio amounted to EUR 4,980.55 million. Of the total gross portfolio, 77.4 percent was allocated to Stage 1, whereas 8.7 percent was allocated to Stage 2 and 13.2 percent was allocated to Stage 3. </w:t>
      </w:r>
    </w:p>
    <w:p w14:paraId="0F43CD9E" w14:textId="77777777" w:rsidR="00A005AB" w:rsidRPr="0091281C"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 xml:space="preserve">Financial assets not classified to credit risk stages represent 0.7 percent of the total gross portfolio.  </w:t>
      </w:r>
    </w:p>
    <w:p w14:paraId="3733EC4F" w14:textId="77777777" w:rsidR="00A005AB" w:rsidRPr="0091281C" w:rsidRDefault="00A005AB" w:rsidP="0091281C">
      <w:pPr>
        <w:spacing w:before="120" w:after="120" w:line="276" w:lineRule="auto"/>
        <w:jc w:val="both"/>
        <w:rPr>
          <w:rFonts w:ascii="Calibri" w:eastAsia="Calibri" w:hAnsi="Calibri" w:cs="Calibri"/>
          <w:sz w:val="22"/>
          <w:szCs w:val="22"/>
          <w:lang w:val="en-GB"/>
        </w:rPr>
      </w:pPr>
      <w:r w:rsidRPr="0091281C">
        <w:rPr>
          <w:rFonts w:ascii="Calibri" w:eastAsia="SimSun" w:hAnsi="Calibri" w:cs="Calibri"/>
          <w:sz w:val="22"/>
          <w:szCs w:val="22"/>
          <w:lang w:val="en-GB"/>
        </w:rPr>
        <w:t>Of the total gross loan portfolio, 75.6 percent was allocated to Stage 1, whereas 9.8 percent was allocated to Stage 2 and 14.6 percent to Stage 3 as shown in the following graphs</w:t>
      </w:r>
      <w:r w:rsidRPr="0091281C">
        <w:rPr>
          <w:rFonts w:ascii="Calibri" w:eastAsia="Calibri" w:hAnsi="Calibri" w:cs="Calibri"/>
          <w:sz w:val="22"/>
          <w:szCs w:val="22"/>
          <w:lang w:val="en-GB"/>
        </w:rPr>
        <w:t>.</w:t>
      </w:r>
    </w:p>
    <w:p w14:paraId="5DFD583B" w14:textId="77777777" w:rsidR="00A005AB" w:rsidRPr="0091281C" w:rsidRDefault="00A005AB" w:rsidP="0091281C">
      <w:pPr>
        <w:tabs>
          <w:tab w:val="left" w:pos="8080"/>
        </w:tabs>
        <w:spacing w:before="120" w:after="120" w:line="276" w:lineRule="auto"/>
        <w:jc w:val="both"/>
        <w:rPr>
          <w:rFonts w:ascii="Calibri" w:eastAsia="SimSun" w:hAnsi="Calibri" w:cs="Calibri"/>
          <w:sz w:val="22"/>
          <w:szCs w:val="22"/>
          <w:lang w:val="en-GB"/>
        </w:rPr>
      </w:pPr>
      <w:r w:rsidRPr="0091281C">
        <w:rPr>
          <w:noProof/>
          <w:lang w:val="en-GB"/>
          <w14:ligatures w14:val="standardContextual"/>
        </w:rPr>
        <w:drawing>
          <wp:inline distT="0" distB="0" distL="0" distR="0" wp14:anchorId="6E2F2781" wp14:editId="220B8191">
            <wp:extent cx="5760720" cy="2821258"/>
            <wp:effectExtent l="0" t="0" r="11430" b="17780"/>
            <wp:docPr id="280715058" name="Chart 280715058">
              <a:extLst xmlns:a="http://schemas.openxmlformats.org/drawingml/2006/main">
                <a:ext uri="{FF2B5EF4-FFF2-40B4-BE49-F238E27FC236}">
                  <a16:creationId xmlns:a16="http://schemas.microsoft.com/office/drawing/2014/main" id="{8193A988-A35D-4229-A6D4-0588E5CDC9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B2EBEDA" w14:textId="77777777" w:rsidR="00A005AB" w:rsidRPr="0091281C" w:rsidRDefault="00A005AB" w:rsidP="0091281C">
      <w:pPr>
        <w:spacing w:before="120" w:after="120" w:line="276" w:lineRule="auto"/>
        <w:jc w:val="both"/>
        <w:rPr>
          <w:lang w:val="en-GB"/>
        </w:rPr>
      </w:pPr>
    </w:p>
    <w:p w14:paraId="2B5C8EDB" w14:textId="77777777" w:rsidR="00A005AB" w:rsidRPr="0091281C" w:rsidRDefault="00A005AB" w:rsidP="0091281C">
      <w:pPr>
        <w:spacing w:before="120" w:after="120" w:line="276" w:lineRule="auto"/>
        <w:jc w:val="both"/>
        <w:rPr>
          <w:rFonts w:ascii="Calibri" w:eastAsia="SimSun" w:hAnsi="Calibri" w:cs="Calibri"/>
          <w:sz w:val="22"/>
          <w:szCs w:val="22"/>
          <w:lang w:val="en-GB"/>
        </w:rPr>
      </w:pPr>
      <w:r w:rsidRPr="0091281C">
        <w:rPr>
          <w:noProof/>
          <w:lang w:val="en-GB"/>
          <w14:ligatures w14:val="standardContextual"/>
        </w:rPr>
        <w:drawing>
          <wp:inline distT="0" distB="0" distL="0" distR="0" wp14:anchorId="2E765B56" wp14:editId="0D9ACCE9">
            <wp:extent cx="5760720" cy="3033132"/>
            <wp:effectExtent l="0" t="0" r="11430" b="15240"/>
            <wp:docPr id="73878999" name="Chart 73878999">
              <a:extLst xmlns:a="http://schemas.openxmlformats.org/drawingml/2006/main">
                <a:ext uri="{FF2B5EF4-FFF2-40B4-BE49-F238E27FC236}">
                  <a16:creationId xmlns:a16="http://schemas.microsoft.com/office/drawing/2014/main" id="{86E2B674-EB10-4E06-B8E0-6403C23E7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E14359" w14:textId="77777777" w:rsidR="00A005AB" w:rsidRPr="0091281C" w:rsidRDefault="00A005AB" w:rsidP="0091281C">
      <w:pPr>
        <w:spacing w:before="120" w:after="120" w:line="276" w:lineRule="auto"/>
        <w:jc w:val="both"/>
        <w:rPr>
          <w:rFonts w:ascii="Calibri" w:eastAsia="SimSun" w:hAnsi="Calibri" w:cs="Calibri"/>
          <w:sz w:val="22"/>
          <w:szCs w:val="22"/>
          <w:lang w:val="en-GB"/>
        </w:rPr>
      </w:pPr>
    </w:p>
    <w:p w14:paraId="14E1745E" w14:textId="77777777" w:rsidR="00A005AB" w:rsidRPr="0091281C" w:rsidRDefault="00A005AB" w:rsidP="0091281C">
      <w:pPr>
        <w:suppressAutoHyphens w:val="0"/>
        <w:rPr>
          <w:rFonts w:ascii="Calibri" w:eastAsia="SimHei" w:hAnsi="Calibri" w:cs="Calibri"/>
          <w:b/>
          <w:bCs/>
          <w:sz w:val="22"/>
          <w:szCs w:val="22"/>
          <w:lang w:val="en-GB"/>
        </w:rPr>
      </w:pPr>
      <w:r w:rsidRPr="0091281C">
        <w:rPr>
          <w:rFonts w:ascii="Calibri" w:eastAsia="SimHei" w:hAnsi="Calibri" w:cs="Calibri"/>
          <w:b/>
          <w:bCs/>
          <w:sz w:val="22"/>
          <w:szCs w:val="22"/>
          <w:lang w:val="en-GB"/>
        </w:rPr>
        <w:br w:type="page"/>
      </w:r>
    </w:p>
    <w:p w14:paraId="2839F51E" w14:textId="77777777" w:rsidR="00A005AB" w:rsidRPr="0091281C" w:rsidRDefault="00A005AB" w:rsidP="0091281C">
      <w:pPr>
        <w:keepNext/>
        <w:keepLines/>
        <w:pBdr>
          <w:bottom w:val="single" w:sz="4" w:space="2" w:color="B2B2B2"/>
        </w:pBdr>
        <w:spacing w:before="360" w:after="120"/>
        <w:outlineLvl w:val="0"/>
        <w:rPr>
          <w:rFonts w:ascii="Calibri" w:eastAsia="SimHei" w:hAnsi="Calibri" w:cs="Calibri"/>
          <w:b/>
          <w:bCs/>
          <w:sz w:val="22"/>
          <w:szCs w:val="22"/>
          <w:lang w:val="en-GB"/>
        </w:rPr>
      </w:pPr>
      <w:bookmarkStart w:id="26" w:name="_Toc160710423"/>
      <w:bookmarkStart w:id="27" w:name="_Toc161068963"/>
      <w:r w:rsidRPr="0091281C">
        <w:rPr>
          <w:rFonts w:ascii="Calibri" w:eastAsia="SimHei" w:hAnsi="Calibri" w:cs="Calibri"/>
          <w:b/>
          <w:bCs/>
          <w:sz w:val="22"/>
          <w:szCs w:val="22"/>
          <w:lang w:val="en-GB"/>
        </w:rPr>
        <w:t>INTERNAL AUDIT</w:t>
      </w:r>
      <w:bookmarkEnd w:id="26"/>
      <w:bookmarkEnd w:id="27"/>
    </w:p>
    <w:p w14:paraId="527D57DD" w14:textId="77777777" w:rsidR="00A005AB" w:rsidRPr="0091281C"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 xml:space="preserve">The Internal Audit is part of HBOR’s supervision system. It is in charge of monitoring the overall operations on the basis of the principles of legality and HBOR’s internal documents by applying the internal audit standards. The Internal Audit is organisationally independent in carrying out its tasks and determines the manner of operating and reporting as well as preparing its findings, opinions and recommendations on its own. It is administratively responsible to the Management Board and functionally to the Audit Committee and the Supervisory Board of HBOR, to which reports are submitted semi-annually. Based on the audit report and according to the recommendations of the Internal Audit, the Management Board makes the necessary decisions to take corrective measures and activities. </w:t>
      </w:r>
    </w:p>
    <w:p w14:paraId="2DA09C91" w14:textId="77777777" w:rsidR="00A005AB" w:rsidRPr="0091281C" w:rsidRDefault="00A005AB" w:rsidP="0091281C">
      <w:pPr>
        <w:keepNext/>
        <w:keepLines/>
        <w:pBdr>
          <w:bottom w:val="single" w:sz="4" w:space="2" w:color="B2B2B2"/>
        </w:pBdr>
        <w:spacing w:before="360" w:after="120"/>
        <w:outlineLvl w:val="0"/>
        <w:rPr>
          <w:rFonts w:ascii="Calibri" w:eastAsia="SimHei" w:hAnsi="Calibri" w:cs="Calibri"/>
          <w:b/>
          <w:bCs/>
          <w:sz w:val="22"/>
          <w:szCs w:val="22"/>
          <w:lang w:val="en-GB"/>
        </w:rPr>
      </w:pPr>
      <w:bookmarkStart w:id="28" w:name="_Toc3249212"/>
      <w:bookmarkStart w:id="29" w:name="_Toc160710424"/>
      <w:bookmarkStart w:id="30" w:name="_Toc161068964"/>
      <w:r w:rsidRPr="0091281C">
        <w:rPr>
          <w:rFonts w:ascii="Calibri" w:eastAsia="SimHei" w:hAnsi="Calibri" w:cs="Calibri"/>
          <w:b/>
          <w:bCs/>
          <w:sz w:val="22"/>
          <w:szCs w:val="22"/>
          <w:lang w:val="en-GB"/>
        </w:rPr>
        <w:t>COMPLIANCE MONITORING FUNCTION</w:t>
      </w:r>
      <w:bookmarkEnd w:id="28"/>
      <w:bookmarkEnd w:id="29"/>
      <w:bookmarkEnd w:id="30"/>
    </w:p>
    <w:p w14:paraId="05A33401" w14:textId="77777777" w:rsidR="00A005AB" w:rsidRPr="0091281C"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The function of monitoring compliance has been established as an independent and permanent control function. Compliance monitoring activities include the identification and assessment of compliance risks to which HBOR is or might be exposed as well as the provision of advice to the Management Board and other responsible persons on the manner of applying relevant legislation, standards and rules, including the information on the latest news regarding these issues.</w:t>
      </w:r>
    </w:p>
    <w:p w14:paraId="610ECF38" w14:textId="77777777" w:rsidR="00A005AB" w:rsidRPr="0091281C"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The compliance monitoring function evaluates the impacts that new, and amendments to relevant, laws and other regulations will have on the operations of HBOR, assesses the compliance of new products or new procedures with the relevant laws and regulations and with the amendments to the regulations, provides advice during the preparation of compliance-related training programmes, provides advice and training relating to ethical behaviour, supervises the implementation and fulfilment of the provisions of the Code of Conduct. The compliance monitoring function submits periodical reports to the Management Board, the Audit Committee and the Supervisory Board of HBOR.</w:t>
      </w:r>
    </w:p>
    <w:p w14:paraId="103094C7" w14:textId="77777777" w:rsidR="00A005AB" w:rsidRPr="0091281C" w:rsidRDefault="00A005AB" w:rsidP="0091281C">
      <w:pPr>
        <w:suppressAutoHyphens w:val="0"/>
        <w:rPr>
          <w:rFonts w:ascii="Calibri" w:eastAsia="Calibri" w:hAnsi="Calibri" w:cs="Calibri"/>
          <w:b/>
          <w:bCs/>
          <w:sz w:val="22"/>
          <w:szCs w:val="22"/>
          <w:lang w:val="en-GB"/>
        </w:rPr>
      </w:pPr>
      <w:r w:rsidRPr="0091281C">
        <w:rPr>
          <w:rFonts w:ascii="Calibri" w:eastAsia="Calibri" w:hAnsi="Calibri" w:cs="Calibri"/>
          <w:b/>
          <w:bCs/>
          <w:sz w:val="22"/>
          <w:szCs w:val="22"/>
          <w:lang w:val="en-GB"/>
        </w:rPr>
        <w:br w:type="page"/>
      </w:r>
    </w:p>
    <w:p w14:paraId="32C84C51" w14:textId="77777777" w:rsidR="00A005AB" w:rsidRPr="0091281C" w:rsidRDefault="00A005AB" w:rsidP="0091281C">
      <w:pPr>
        <w:keepNext/>
        <w:keepLines/>
        <w:pBdr>
          <w:bottom w:val="single" w:sz="4" w:space="2" w:color="B2B2B2"/>
        </w:pBdr>
        <w:spacing w:before="360" w:after="120"/>
        <w:outlineLvl w:val="0"/>
        <w:rPr>
          <w:rFonts w:ascii="Calibri" w:eastAsia="SimHei" w:hAnsi="Calibri" w:cs="Calibri"/>
          <w:b/>
          <w:bCs/>
          <w:sz w:val="22"/>
          <w:szCs w:val="22"/>
          <w:lang w:val="en-GB"/>
        </w:rPr>
      </w:pPr>
      <w:bookmarkStart w:id="31" w:name="_Toc160710425"/>
      <w:bookmarkStart w:id="32" w:name="_Toc161068965"/>
      <w:r w:rsidRPr="0091281C">
        <w:rPr>
          <w:rFonts w:ascii="Calibri" w:eastAsia="SimHei" w:hAnsi="Calibri" w:cs="Calibri"/>
          <w:b/>
          <w:bCs/>
          <w:sz w:val="22"/>
          <w:szCs w:val="22"/>
          <w:lang w:val="en-GB"/>
        </w:rPr>
        <w:t>HUMAN RESOURCES</w:t>
      </w:r>
      <w:bookmarkEnd w:id="31"/>
      <w:bookmarkEnd w:id="32"/>
    </w:p>
    <w:p w14:paraId="492497D7" w14:textId="77777777" w:rsidR="00A005AB" w:rsidRPr="0091281C"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HBOR is a holder of the Employer Partner Certificate that is awarded for excellence in human resource management. Since 2006, when HBOR joined the project, permanent growth and development have been observed in all aspects of human resource management.</w:t>
      </w:r>
    </w:p>
    <w:p w14:paraId="1BE1F9D6" w14:textId="77777777" w:rsidR="00A005AB" w:rsidRPr="0091281C"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The goal of the human resource management process is to select quality employees and ensure their permanent upgrading and management as the key way to achieve excellence in the operations of the Bank. Regular processes and activities related to the management of human resources cover the entire career of an employee in the organisation and provide support to the management in the area of human resource management: selection and employment of candidates, management of employees’ goals and competences, remuneration as well as development of employees’ skills. After employment, that is carried out on the basis of transparent and determined selection criteria, new employees are introduced to business through in-house training programmes. Success at work of all employees is monitored and documented on a quarterly basis, whereas individual interviews take place on an annual basis. Training and development of competences that are crucial in the activities performed by employees are organised through in-house workshops and through participation in individual external training programmes.</w:t>
      </w:r>
    </w:p>
    <w:p w14:paraId="473A3B57" w14:textId="77777777" w:rsidR="00A005AB" w:rsidRPr="0091281C"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HBOR has organised its operations by enabling its employees to occasionally perform their duties by working from home. Work from home has been regulated with those employees, the nature of whose tasks and duties allows it.</w:t>
      </w:r>
    </w:p>
    <w:p w14:paraId="20036614" w14:textId="77777777" w:rsidR="00A005AB" w:rsidRPr="0091281C"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As at 31 December 2023, there were altogether 409 employees, of which 378, i.e. 92 percent, with a university degree. The average age of employees was 45. The share of women in the total number of employees was 65 percent and the share of men 35 percent.</w:t>
      </w:r>
    </w:p>
    <w:p w14:paraId="3D6FCF34" w14:textId="77777777" w:rsidR="00A005AB" w:rsidRPr="0091281C" w:rsidRDefault="00A005AB" w:rsidP="0091281C">
      <w:pPr>
        <w:spacing w:after="160" w:line="276" w:lineRule="auto"/>
        <w:jc w:val="both"/>
        <w:rPr>
          <w:rFonts w:ascii="Calibri" w:eastAsia="Calibri" w:hAnsi="Calibri" w:cs="Calibri"/>
          <w:b/>
          <w:bCs/>
          <w:sz w:val="22"/>
          <w:szCs w:val="22"/>
          <w:lang w:val="en-GB"/>
        </w:rPr>
      </w:pPr>
    </w:p>
    <w:p w14:paraId="056CD1BD" w14:textId="77777777" w:rsidR="00A005AB" w:rsidRPr="0091281C" w:rsidRDefault="00A005AB" w:rsidP="0091281C">
      <w:pPr>
        <w:spacing w:after="160" w:line="276" w:lineRule="auto"/>
        <w:jc w:val="both"/>
        <w:rPr>
          <w:rFonts w:ascii="Calibri" w:eastAsia="Calibri" w:hAnsi="Calibri" w:cs="Calibri"/>
          <w:b/>
          <w:bCs/>
          <w:sz w:val="22"/>
          <w:szCs w:val="22"/>
          <w:lang w:val="en-GB"/>
        </w:rPr>
      </w:pPr>
      <w:r w:rsidRPr="0091281C">
        <w:rPr>
          <w:rFonts w:ascii="Calibri" w:eastAsia="Calibri" w:hAnsi="Calibri" w:cs="Calibri"/>
          <w:b/>
          <w:bCs/>
          <w:sz w:val="22"/>
          <w:szCs w:val="22"/>
          <w:lang w:val="en-GB"/>
        </w:rPr>
        <w:t xml:space="preserve">Organisational structure of HBOR as at 31 December 2023 </w:t>
      </w:r>
    </w:p>
    <w:p w14:paraId="3AB6FCF4" w14:textId="77777777" w:rsidR="00A005AB" w:rsidRPr="0091281C" w:rsidRDefault="00A005AB" w:rsidP="0091281C">
      <w:pPr>
        <w:spacing w:after="160" w:line="276" w:lineRule="auto"/>
        <w:jc w:val="both"/>
        <w:rPr>
          <w:rFonts w:ascii="Calibri" w:eastAsia="Calibri" w:hAnsi="Calibri" w:cs="Calibri"/>
          <w:b/>
          <w:bCs/>
          <w:sz w:val="22"/>
          <w:szCs w:val="22"/>
          <w:lang w:val="en-GB"/>
        </w:rPr>
      </w:pPr>
      <w:r w:rsidRPr="0091281C">
        <w:rPr>
          <w:noProof/>
          <w:lang w:val="en-GB"/>
        </w:rPr>
        <w:drawing>
          <wp:inline distT="0" distB="0" distL="0" distR="0" wp14:anchorId="06B3B1E2" wp14:editId="36BBD729">
            <wp:extent cx="5940425" cy="3341370"/>
            <wp:effectExtent l="0" t="0" r="3175" b="0"/>
            <wp:docPr id="1170764019" name="Graphic 117076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940425" cy="3341370"/>
                    </a:xfrm>
                    <a:prstGeom prst="rect">
                      <a:avLst/>
                    </a:prstGeom>
                  </pic:spPr>
                </pic:pic>
              </a:graphicData>
            </a:graphic>
          </wp:inline>
        </w:drawing>
      </w:r>
    </w:p>
    <w:p w14:paraId="1912E673" w14:textId="77777777" w:rsidR="00A005AB" w:rsidRPr="0091281C" w:rsidRDefault="00A005AB" w:rsidP="0091281C">
      <w:pPr>
        <w:suppressAutoHyphens w:val="0"/>
        <w:rPr>
          <w:rFonts w:ascii="Calibri" w:eastAsia="SimHei" w:hAnsi="Calibri" w:cs="Calibri"/>
          <w:b/>
          <w:bCs/>
          <w:sz w:val="22"/>
          <w:szCs w:val="22"/>
          <w:lang w:val="en-GB"/>
        </w:rPr>
      </w:pPr>
      <w:r w:rsidRPr="0091281C">
        <w:rPr>
          <w:rFonts w:ascii="Calibri" w:eastAsia="SimHei" w:hAnsi="Calibri" w:cs="Calibri"/>
          <w:b/>
          <w:bCs/>
          <w:sz w:val="22"/>
          <w:szCs w:val="22"/>
          <w:lang w:val="en-GB"/>
        </w:rPr>
        <w:br w:type="page"/>
      </w:r>
    </w:p>
    <w:p w14:paraId="051F7A09" w14:textId="77777777" w:rsidR="00A005AB" w:rsidRPr="0091281C" w:rsidRDefault="00A005AB" w:rsidP="0091281C">
      <w:pPr>
        <w:keepNext/>
        <w:keepLines/>
        <w:pBdr>
          <w:bottom w:val="single" w:sz="4" w:space="2" w:color="B2B2B2"/>
        </w:pBdr>
        <w:spacing w:before="360" w:after="120"/>
        <w:outlineLvl w:val="0"/>
        <w:rPr>
          <w:rFonts w:ascii="Calibri" w:eastAsia="SimHei" w:hAnsi="Calibri" w:cs="Calibri"/>
          <w:b/>
          <w:bCs/>
          <w:sz w:val="22"/>
          <w:szCs w:val="22"/>
          <w:lang w:val="en-GB"/>
        </w:rPr>
      </w:pPr>
      <w:bookmarkStart w:id="33" w:name="_Toc160710426"/>
      <w:bookmarkStart w:id="34" w:name="_Toc161068966"/>
      <w:r w:rsidRPr="0091281C">
        <w:rPr>
          <w:rFonts w:ascii="Calibri" w:eastAsia="SimHei" w:hAnsi="Calibri" w:cs="Calibri"/>
          <w:b/>
          <w:bCs/>
          <w:sz w:val="22"/>
          <w:szCs w:val="22"/>
          <w:lang w:val="en-GB"/>
        </w:rPr>
        <w:t>OTHER ACTIVITIES</w:t>
      </w:r>
      <w:bookmarkEnd w:id="33"/>
      <w:bookmarkEnd w:id="34"/>
      <w:r w:rsidRPr="0091281C">
        <w:rPr>
          <w:rFonts w:ascii="Calibri" w:eastAsia="SimHei" w:hAnsi="Calibri" w:cs="Calibri"/>
          <w:b/>
          <w:bCs/>
          <w:sz w:val="22"/>
          <w:szCs w:val="22"/>
          <w:lang w:val="en-GB"/>
        </w:rPr>
        <w:t xml:space="preserve"> </w:t>
      </w:r>
    </w:p>
    <w:p w14:paraId="23995DD9" w14:textId="77777777" w:rsidR="00A005AB" w:rsidRPr="0091281C"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SimSun" w:hAnsi="Calibri" w:cs="Calibri"/>
          <w:b/>
          <w:bCs/>
          <w:sz w:val="22"/>
          <w:szCs w:val="22"/>
          <w:lang w:val="en-GB"/>
        </w:rPr>
        <w:t>Pillar Assessment</w:t>
      </w:r>
    </w:p>
    <w:p w14:paraId="4DB2189C" w14:textId="77777777" w:rsidR="00A005AB" w:rsidRPr="0091281C" w:rsidRDefault="00A005AB" w:rsidP="0091281C">
      <w:pPr>
        <w:spacing w:before="120" w:after="120" w:line="276" w:lineRule="auto"/>
        <w:jc w:val="both"/>
        <w:rPr>
          <w:lang w:val="en-GB"/>
        </w:rPr>
      </w:pPr>
      <w:r w:rsidRPr="0091281C">
        <w:rPr>
          <w:rFonts w:ascii="Calibri" w:eastAsia="SimSun" w:hAnsi="Calibri" w:cs="Calibri"/>
          <w:sz w:val="22"/>
          <w:szCs w:val="22"/>
          <w:lang w:val="en-GB"/>
        </w:rPr>
        <w:t>As a prerequisite for participating in the indirect management of EU funds, HBOR carried out the Pillar Assessment as defined in Article 154 of the Financial Regulation applicable to the general budget of the European Commission and the European Development Fund. Based on the results of the Pillar Assessment, the European Commission (EC) decides whether to entrust the budget execution tasks to HBOR and conclude special agreements on contributions for indirect management</w:t>
      </w:r>
      <w:r w:rsidRPr="0091281C">
        <w:rPr>
          <w:rFonts w:ascii="Calibri" w:eastAsia="SimSun" w:hAnsi="Calibri" w:cs="Calibri"/>
          <w:bCs/>
          <w:sz w:val="22"/>
          <w:szCs w:val="22"/>
          <w:lang w:val="en-GB"/>
        </w:rPr>
        <w:t>.</w:t>
      </w:r>
    </w:p>
    <w:p w14:paraId="4466FD27" w14:textId="77777777" w:rsidR="00A005AB" w:rsidRPr="0091281C" w:rsidRDefault="00A005AB" w:rsidP="0091281C">
      <w:pPr>
        <w:spacing w:before="120" w:after="120" w:line="276" w:lineRule="auto"/>
        <w:jc w:val="both"/>
        <w:rPr>
          <w:rFonts w:ascii="Calibri" w:eastAsia="SimSun" w:hAnsi="Calibri" w:cs="Calibri"/>
          <w:bCs/>
          <w:sz w:val="22"/>
          <w:szCs w:val="22"/>
          <w:lang w:val="en-GB"/>
        </w:rPr>
      </w:pPr>
      <w:r w:rsidRPr="0091281C">
        <w:rPr>
          <w:rFonts w:ascii="Calibri" w:eastAsia="SimSun" w:hAnsi="Calibri" w:cs="Calibri"/>
          <w:bCs/>
          <w:sz w:val="22"/>
          <w:szCs w:val="22"/>
          <w:lang w:val="en-GB"/>
        </w:rPr>
        <w:t>Under the pillar-based assessment procedure, HBOR carried out the verification process of the following pillars:</w:t>
      </w:r>
    </w:p>
    <w:p w14:paraId="3E0A8AE6" w14:textId="2BB353B6" w:rsidR="00A005AB" w:rsidRPr="0091281C" w:rsidRDefault="00A005AB" w:rsidP="00A005AB">
      <w:pPr>
        <w:numPr>
          <w:ilvl w:val="0"/>
          <w:numId w:val="14"/>
        </w:numPr>
        <w:spacing w:before="120" w:after="120" w:line="276" w:lineRule="auto"/>
        <w:jc w:val="both"/>
        <w:rPr>
          <w:rFonts w:ascii="Calibri" w:eastAsia="SimSun" w:hAnsi="Calibri" w:cs="Calibri"/>
          <w:bCs/>
          <w:sz w:val="22"/>
          <w:szCs w:val="22"/>
          <w:lang w:val="en-GB"/>
        </w:rPr>
      </w:pPr>
      <w:r w:rsidRPr="0091281C">
        <w:rPr>
          <w:rFonts w:ascii="Calibri" w:eastAsia="SimSun" w:hAnsi="Calibri" w:cs="Calibri"/>
          <w:bCs/>
          <w:sz w:val="22"/>
          <w:szCs w:val="22"/>
          <w:lang w:val="en-GB"/>
        </w:rPr>
        <w:t>Internal Control</w:t>
      </w:r>
      <w:r w:rsidR="002576A3">
        <w:rPr>
          <w:rFonts w:ascii="Calibri" w:eastAsia="SimSun" w:hAnsi="Calibri" w:cs="Calibri"/>
          <w:bCs/>
          <w:sz w:val="22"/>
          <w:szCs w:val="22"/>
          <w:lang w:val="en-GB"/>
        </w:rPr>
        <w:t xml:space="preserve"> </w:t>
      </w:r>
      <w:r w:rsidR="006155F7">
        <w:rPr>
          <w:rFonts w:ascii="Calibri" w:eastAsia="SimSun" w:hAnsi="Calibri" w:cs="Calibri"/>
          <w:bCs/>
          <w:sz w:val="22"/>
          <w:szCs w:val="22"/>
          <w:lang w:val="en-GB"/>
        </w:rPr>
        <w:t>S</w:t>
      </w:r>
      <w:r w:rsidR="002576A3">
        <w:rPr>
          <w:rFonts w:ascii="Calibri" w:eastAsia="SimSun" w:hAnsi="Calibri" w:cs="Calibri"/>
          <w:bCs/>
          <w:sz w:val="22"/>
          <w:szCs w:val="22"/>
          <w:lang w:val="en-GB"/>
        </w:rPr>
        <w:t>ystem</w:t>
      </w:r>
    </w:p>
    <w:p w14:paraId="357F6934" w14:textId="0A72A4B8" w:rsidR="00A005AB" w:rsidRPr="0091281C" w:rsidRDefault="00A005AB" w:rsidP="00A005AB">
      <w:pPr>
        <w:numPr>
          <w:ilvl w:val="0"/>
          <w:numId w:val="15"/>
        </w:numPr>
        <w:spacing w:before="120" w:after="120" w:line="276" w:lineRule="auto"/>
        <w:jc w:val="both"/>
        <w:rPr>
          <w:rFonts w:ascii="Calibri" w:eastAsia="SimSun" w:hAnsi="Calibri" w:cs="Calibri"/>
          <w:bCs/>
          <w:sz w:val="22"/>
          <w:szCs w:val="22"/>
          <w:lang w:val="en-GB"/>
        </w:rPr>
      </w:pPr>
      <w:r w:rsidRPr="0091281C">
        <w:rPr>
          <w:rFonts w:ascii="Calibri" w:eastAsia="SimSun" w:hAnsi="Calibri" w:cs="Calibri"/>
          <w:bCs/>
          <w:sz w:val="22"/>
          <w:szCs w:val="22"/>
          <w:lang w:val="en-GB"/>
        </w:rPr>
        <w:t>Accounting</w:t>
      </w:r>
      <w:r w:rsidR="002576A3">
        <w:rPr>
          <w:rFonts w:ascii="Calibri" w:eastAsia="SimSun" w:hAnsi="Calibri" w:cs="Calibri"/>
          <w:bCs/>
          <w:sz w:val="22"/>
          <w:szCs w:val="22"/>
          <w:lang w:val="en-GB"/>
        </w:rPr>
        <w:t xml:space="preserve"> </w:t>
      </w:r>
      <w:r w:rsidR="006155F7">
        <w:rPr>
          <w:rFonts w:ascii="Calibri" w:eastAsia="SimSun" w:hAnsi="Calibri" w:cs="Calibri"/>
          <w:bCs/>
          <w:sz w:val="22"/>
          <w:szCs w:val="22"/>
          <w:lang w:val="en-GB"/>
        </w:rPr>
        <w:t>S</w:t>
      </w:r>
      <w:r w:rsidR="002576A3">
        <w:rPr>
          <w:rFonts w:ascii="Calibri" w:eastAsia="SimSun" w:hAnsi="Calibri" w:cs="Calibri"/>
          <w:bCs/>
          <w:sz w:val="22"/>
          <w:szCs w:val="22"/>
          <w:lang w:val="en-GB"/>
        </w:rPr>
        <w:t>ystem</w:t>
      </w:r>
    </w:p>
    <w:p w14:paraId="73F3CCF3" w14:textId="57E82ED1" w:rsidR="00A005AB" w:rsidRPr="0091281C" w:rsidRDefault="002576A3" w:rsidP="00A005AB">
      <w:pPr>
        <w:numPr>
          <w:ilvl w:val="0"/>
          <w:numId w:val="15"/>
        </w:numPr>
        <w:spacing w:before="120" w:after="120" w:line="276" w:lineRule="auto"/>
        <w:jc w:val="both"/>
        <w:rPr>
          <w:rFonts w:ascii="Calibri" w:eastAsia="SimSun" w:hAnsi="Calibri" w:cs="Calibri"/>
          <w:bCs/>
          <w:sz w:val="22"/>
          <w:szCs w:val="22"/>
          <w:lang w:val="en-GB"/>
        </w:rPr>
      </w:pPr>
      <w:r>
        <w:rPr>
          <w:rFonts w:ascii="Calibri" w:eastAsia="SimSun" w:hAnsi="Calibri" w:cs="Calibri"/>
          <w:bCs/>
          <w:sz w:val="22"/>
          <w:szCs w:val="22"/>
          <w:lang w:val="en-GB"/>
        </w:rPr>
        <w:t xml:space="preserve">Independent </w:t>
      </w:r>
      <w:r w:rsidR="00A005AB" w:rsidRPr="0091281C">
        <w:rPr>
          <w:rFonts w:ascii="Calibri" w:eastAsia="SimSun" w:hAnsi="Calibri" w:cs="Calibri"/>
          <w:bCs/>
          <w:sz w:val="22"/>
          <w:szCs w:val="22"/>
          <w:lang w:val="en-GB"/>
        </w:rPr>
        <w:t xml:space="preserve">External Audit </w:t>
      </w:r>
    </w:p>
    <w:p w14:paraId="6B0A770B" w14:textId="77777777" w:rsidR="00A005AB" w:rsidRPr="0091281C" w:rsidRDefault="00A005AB" w:rsidP="00A005AB">
      <w:pPr>
        <w:numPr>
          <w:ilvl w:val="0"/>
          <w:numId w:val="15"/>
        </w:numPr>
        <w:spacing w:before="120" w:after="120" w:line="276" w:lineRule="auto"/>
        <w:jc w:val="both"/>
        <w:rPr>
          <w:rFonts w:ascii="Calibri" w:eastAsia="SimSun" w:hAnsi="Calibri" w:cs="Calibri"/>
          <w:bCs/>
          <w:sz w:val="22"/>
          <w:szCs w:val="22"/>
          <w:lang w:val="en-GB"/>
        </w:rPr>
      </w:pPr>
      <w:r w:rsidRPr="0091281C">
        <w:rPr>
          <w:rFonts w:ascii="Calibri" w:eastAsia="SimSun" w:hAnsi="Calibri" w:cs="Calibri"/>
          <w:bCs/>
          <w:sz w:val="22"/>
          <w:szCs w:val="22"/>
          <w:lang w:val="en-GB"/>
        </w:rPr>
        <w:t>Financial Instruments</w:t>
      </w:r>
    </w:p>
    <w:p w14:paraId="0B85C913" w14:textId="77777777" w:rsidR="00A005AB" w:rsidRDefault="00A005AB" w:rsidP="00A005AB">
      <w:pPr>
        <w:numPr>
          <w:ilvl w:val="0"/>
          <w:numId w:val="15"/>
        </w:numPr>
        <w:spacing w:before="120" w:after="120" w:line="276" w:lineRule="auto"/>
        <w:jc w:val="both"/>
        <w:rPr>
          <w:rFonts w:ascii="Calibri" w:eastAsia="SimSun" w:hAnsi="Calibri" w:cs="Calibri"/>
          <w:bCs/>
          <w:sz w:val="22"/>
          <w:szCs w:val="22"/>
          <w:lang w:val="en-GB"/>
        </w:rPr>
      </w:pPr>
      <w:r w:rsidRPr="0091281C">
        <w:rPr>
          <w:rFonts w:ascii="Calibri" w:eastAsia="SimSun" w:hAnsi="Calibri" w:cs="Calibri"/>
          <w:bCs/>
          <w:sz w:val="22"/>
          <w:szCs w:val="22"/>
          <w:lang w:val="en-GB"/>
        </w:rPr>
        <w:t xml:space="preserve">Exclusion from Access to Finance </w:t>
      </w:r>
    </w:p>
    <w:p w14:paraId="0EAC8FFE" w14:textId="4F3D8721" w:rsidR="002576A3" w:rsidRPr="002576A3" w:rsidRDefault="002576A3" w:rsidP="002576A3">
      <w:pPr>
        <w:pStyle w:val="PlainText"/>
        <w:numPr>
          <w:ilvl w:val="0"/>
          <w:numId w:val="15"/>
        </w:numPr>
        <w:rPr>
          <w:rFonts w:asciiTheme="minorHAnsi" w:hAnsiTheme="minorHAnsi" w:cstheme="minorHAnsi"/>
          <w:sz w:val="22"/>
          <w:szCs w:val="22"/>
        </w:rPr>
      </w:pPr>
      <w:r w:rsidRPr="002576A3">
        <w:rPr>
          <w:rFonts w:asciiTheme="minorHAnsi" w:hAnsiTheme="minorHAnsi" w:cstheme="minorHAnsi"/>
          <w:sz w:val="22"/>
          <w:szCs w:val="22"/>
        </w:rPr>
        <w:t xml:space="preserve">Publication of </w:t>
      </w:r>
      <w:r w:rsidR="006155F7">
        <w:rPr>
          <w:rFonts w:asciiTheme="minorHAnsi" w:hAnsiTheme="minorHAnsi" w:cstheme="minorHAnsi"/>
          <w:sz w:val="22"/>
          <w:szCs w:val="22"/>
        </w:rPr>
        <w:t>I</w:t>
      </w:r>
      <w:r w:rsidRPr="002576A3">
        <w:rPr>
          <w:rFonts w:asciiTheme="minorHAnsi" w:hAnsiTheme="minorHAnsi" w:cstheme="minorHAnsi"/>
          <w:sz w:val="22"/>
          <w:szCs w:val="22"/>
        </w:rPr>
        <w:t xml:space="preserve">nformation on </w:t>
      </w:r>
      <w:r w:rsidR="006155F7">
        <w:rPr>
          <w:rFonts w:asciiTheme="minorHAnsi" w:hAnsiTheme="minorHAnsi" w:cstheme="minorHAnsi"/>
          <w:sz w:val="22"/>
          <w:szCs w:val="22"/>
        </w:rPr>
        <w:t>R</w:t>
      </w:r>
      <w:r w:rsidRPr="002576A3">
        <w:rPr>
          <w:rFonts w:asciiTheme="minorHAnsi" w:hAnsiTheme="minorHAnsi" w:cstheme="minorHAnsi"/>
          <w:sz w:val="22"/>
          <w:szCs w:val="22"/>
        </w:rPr>
        <w:t>ecipients</w:t>
      </w:r>
    </w:p>
    <w:p w14:paraId="267F9CEB" w14:textId="77777777" w:rsidR="00A005AB" w:rsidRPr="0091281C" w:rsidRDefault="00A005AB" w:rsidP="00A005AB">
      <w:pPr>
        <w:numPr>
          <w:ilvl w:val="0"/>
          <w:numId w:val="15"/>
        </w:numPr>
        <w:spacing w:before="120" w:after="120" w:line="276" w:lineRule="auto"/>
        <w:jc w:val="both"/>
        <w:rPr>
          <w:rFonts w:ascii="Calibri" w:eastAsia="SimSun" w:hAnsi="Calibri" w:cs="Calibri"/>
          <w:bCs/>
          <w:sz w:val="22"/>
          <w:szCs w:val="22"/>
          <w:lang w:val="en-GB"/>
        </w:rPr>
      </w:pPr>
      <w:r w:rsidRPr="0091281C">
        <w:rPr>
          <w:rFonts w:ascii="Calibri" w:eastAsia="SimSun" w:hAnsi="Calibri" w:cs="Calibri"/>
          <w:bCs/>
          <w:sz w:val="22"/>
          <w:szCs w:val="22"/>
          <w:lang w:val="en-GB"/>
        </w:rPr>
        <w:t>Personal Data Protection</w:t>
      </w:r>
    </w:p>
    <w:p w14:paraId="78F86BDD" w14:textId="77777777" w:rsidR="00192FC3" w:rsidRPr="00192FC3" w:rsidRDefault="00A005AB" w:rsidP="00192FC3">
      <w:pPr>
        <w:jc w:val="both"/>
        <w:rPr>
          <w:rFonts w:asciiTheme="minorHAnsi" w:hAnsiTheme="minorHAnsi" w:cstheme="minorHAnsi"/>
          <w:sz w:val="22"/>
          <w:szCs w:val="22"/>
        </w:rPr>
      </w:pPr>
      <w:r w:rsidRPr="0091281C">
        <w:rPr>
          <w:rFonts w:ascii="Calibri" w:eastAsia="SimSun" w:hAnsi="Calibri" w:cs="Calibri"/>
          <w:sz w:val="22"/>
          <w:szCs w:val="22"/>
          <w:lang w:val="en-GB"/>
        </w:rPr>
        <w:t xml:space="preserve">The process of verifying and testing was completed in November 2022, when the Preliminary Final Report was submitted to the European Commission. Throughout 2023, there was communication between the European Commission, HBOR and the independent auditor who conducted the pillar-based assessment, and the Final Report was submitted to the European Commission in December. </w:t>
      </w:r>
      <w:r w:rsidR="00192FC3" w:rsidRPr="00192FC3">
        <w:rPr>
          <w:rFonts w:asciiTheme="minorHAnsi" w:hAnsiTheme="minorHAnsi" w:cstheme="minorHAnsi"/>
          <w:sz w:val="22"/>
          <w:szCs w:val="22"/>
        </w:rPr>
        <w:t>In March 2024, HBOR received a favourable assessment from the European Commission.</w:t>
      </w:r>
    </w:p>
    <w:p w14:paraId="710D0232" w14:textId="77777777" w:rsidR="00A005AB" w:rsidRPr="0091281C" w:rsidRDefault="00A005AB" w:rsidP="00192FC3">
      <w:pPr>
        <w:spacing w:line="276" w:lineRule="auto"/>
        <w:jc w:val="both"/>
        <w:rPr>
          <w:rFonts w:asciiTheme="minorHAnsi" w:hAnsiTheme="minorHAnsi" w:cstheme="minorHAnsi"/>
          <w:sz w:val="22"/>
          <w:szCs w:val="22"/>
          <w:lang w:val="en-GB"/>
        </w:rPr>
      </w:pPr>
    </w:p>
    <w:p w14:paraId="1B1A19B9" w14:textId="77777777" w:rsidR="00A005AB" w:rsidRPr="0091281C" w:rsidRDefault="00A005AB" w:rsidP="0091281C">
      <w:pPr>
        <w:spacing w:line="276" w:lineRule="auto"/>
        <w:jc w:val="both"/>
        <w:rPr>
          <w:rFonts w:asciiTheme="minorHAnsi" w:hAnsiTheme="minorHAnsi" w:cstheme="minorHAnsi"/>
          <w:b/>
          <w:bCs/>
          <w:sz w:val="22"/>
          <w:szCs w:val="22"/>
          <w:lang w:val="en-GB"/>
        </w:rPr>
      </w:pPr>
      <w:r w:rsidRPr="0091281C">
        <w:rPr>
          <w:rFonts w:asciiTheme="minorHAnsi" w:hAnsiTheme="minorHAnsi" w:cstheme="minorHAnsi"/>
          <w:b/>
          <w:bCs/>
          <w:sz w:val="22"/>
          <w:szCs w:val="22"/>
          <w:lang w:val="en-GB"/>
        </w:rPr>
        <w:t>Rating</w:t>
      </w:r>
    </w:p>
    <w:p w14:paraId="535994DD" w14:textId="77777777" w:rsidR="00A005AB" w:rsidRPr="0091281C" w:rsidRDefault="00A005AB" w:rsidP="0091281C">
      <w:pPr>
        <w:spacing w:after="120" w:line="276" w:lineRule="auto"/>
        <w:jc w:val="both"/>
        <w:rPr>
          <w:rFonts w:asciiTheme="minorHAnsi" w:hAnsiTheme="minorHAnsi" w:cstheme="minorHAnsi"/>
          <w:sz w:val="22"/>
          <w:szCs w:val="22"/>
          <w:lang w:val="en-GB"/>
        </w:rPr>
      </w:pPr>
      <w:r w:rsidRPr="0091281C">
        <w:rPr>
          <w:rFonts w:asciiTheme="minorHAnsi" w:hAnsiTheme="minorHAnsi" w:cstheme="minorHAnsi"/>
          <w:sz w:val="22"/>
          <w:szCs w:val="22"/>
          <w:lang w:val="en-GB"/>
        </w:rPr>
        <w:t>On 15 September 2023, the report of the rating agency Standard &amp; Poor's was published, which confirmed the rating of the Republic of Croatia at 'BBB+/A-2' and which improved the outlook from stable to positive. The rating agency estimates that the Croatian economy will grow stronger this year than in most eurozone countries, supported by tourism and consumption. By revising the outlook for the long-term rating to positive, the Republic of Croatia is one step closer to moving to a higher A level of credit rating.</w:t>
      </w:r>
    </w:p>
    <w:p w14:paraId="2EB0C724" w14:textId="77777777" w:rsidR="00A005AB" w:rsidRPr="00F702B8" w:rsidRDefault="00A005AB" w:rsidP="0091281C">
      <w:pPr>
        <w:spacing w:line="276" w:lineRule="auto"/>
        <w:jc w:val="both"/>
        <w:rPr>
          <w:rFonts w:asciiTheme="minorHAnsi" w:hAnsiTheme="minorHAnsi" w:cstheme="minorHAnsi"/>
          <w:sz w:val="22"/>
          <w:szCs w:val="22"/>
          <w:lang w:val="hr-HR"/>
        </w:rPr>
      </w:pPr>
      <w:r w:rsidRPr="00F702B8">
        <w:rPr>
          <w:rFonts w:asciiTheme="minorHAnsi" w:hAnsiTheme="minorHAnsi" w:cstheme="minorHAnsi"/>
          <w:sz w:val="22"/>
          <w:szCs w:val="22"/>
          <w:lang w:val="hr-HR"/>
        </w:rPr>
        <w:t>Given that, in accordance with the rating methodologies, there is an almost certain probability of extraordinary state support in case of financial difficulties, the long-term rating of HBOR was equated with the rating of the sovereign, and the rating of HBOR was confirmed as 'BBB+/A-2', with an improvement in the outlook from stable to positive, which additionally contributed to HBOR's reputation in domestic and foreign markets.</w:t>
      </w:r>
    </w:p>
    <w:p w14:paraId="4ED47649" w14:textId="77777777" w:rsidR="00A005AB" w:rsidRPr="0091281C" w:rsidRDefault="00A005AB" w:rsidP="0091281C">
      <w:pPr>
        <w:spacing w:line="276" w:lineRule="auto"/>
        <w:jc w:val="both"/>
        <w:rPr>
          <w:rFonts w:asciiTheme="minorHAnsi" w:hAnsiTheme="minorHAnsi" w:cstheme="minorHAnsi"/>
          <w:b/>
          <w:bCs/>
          <w:sz w:val="22"/>
          <w:szCs w:val="22"/>
          <w:lang w:val="en-GB"/>
        </w:rPr>
      </w:pPr>
    </w:p>
    <w:p w14:paraId="47CAAFED" w14:textId="77777777" w:rsidR="00A005AB" w:rsidRPr="0091281C" w:rsidRDefault="00A005AB" w:rsidP="0091281C">
      <w:pPr>
        <w:spacing w:after="120" w:line="276" w:lineRule="auto"/>
        <w:jc w:val="both"/>
        <w:rPr>
          <w:rFonts w:asciiTheme="minorHAnsi" w:hAnsiTheme="minorHAnsi" w:cstheme="minorHAnsi"/>
          <w:b/>
          <w:bCs/>
          <w:sz w:val="22"/>
          <w:szCs w:val="22"/>
          <w:lang w:val="en-GB"/>
        </w:rPr>
      </w:pPr>
      <w:r w:rsidRPr="0091281C">
        <w:rPr>
          <w:rFonts w:asciiTheme="minorHAnsi" w:hAnsiTheme="minorHAnsi" w:cstheme="minorHAnsi"/>
          <w:b/>
          <w:bCs/>
          <w:sz w:val="22"/>
          <w:szCs w:val="22"/>
          <w:lang w:val="en-GB"/>
        </w:rPr>
        <w:t>Cooperation with EIB</w:t>
      </w:r>
    </w:p>
    <w:p w14:paraId="45CBF608" w14:textId="77777777" w:rsidR="00A005AB" w:rsidRPr="00F702B8" w:rsidRDefault="00A005AB" w:rsidP="00F702B8">
      <w:pPr>
        <w:suppressAutoHyphens w:val="0"/>
        <w:autoSpaceDN/>
        <w:spacing w:before="120" w:after="120" w:line="276" w:lineRule="auto"/>
        <w:jc w:val="both"/>
        <w:rPr>
          <w:rFonts w:asciiTheme="minorHAnsi" w:hAnsiTheme="minorHAnsi" w:cstheme="minorHAnsi"/>
          <w:sz w:val="22"/>
          <w:szCs w:val="22"/>
          <w:lang w:val="hr-HR"/>
        </w:rPr>
      </w:pPr>
      <w:r w:rsidRPr="00F702B8">
        <w:rPr>
          <w:rFonts w:asciiTheme="minorHAnsi" w:hAnsiTheme="minorHAnsi" w:cstheme="minorHAnsi"/>
          <w:sz w:val="22"/>
          <w:szCs w:val="22"/>
          <w:lang w:val="hr-HR"/>
        </w:rPr>
        <w:t>In November 2023, HBOR and the EIB signed a EUR 200 million contract (of the total EUR 500 million approved framework) for the financing of small and medium-sized enterprises, mid-cap companies and public sector entities, of which 20 percent for “green” projects.</w:t>
      </w:r>
    </w:p>
    <w:p w14:paraId="3CAA7011" w14:textId="77777777" w:rsidR="00A005AB" w:rsidRPr="00F702B8" w:rsidRDefault="00A005AB" w:rsidP="00F702B8">
      <w:pPr>
        <w:suppressAutoHyphens w:val="0"/>
        <w:autoSpaceDN/>
        <w:spacing w:before="120" w:after="120" w:line="276" w:lineRule="auto"/>
        <w:jc w:val="both"/>
        <w:rPr>
          <w:rFonts w:asciiTheme="minorHAnsi" w:hAnsiTheme="minorHAnsi" w:cstheme="minorHAnsi"/>
          <w:sz w:val="22"/>
          <w:szCs w:val="22"/>
          <w:lang w:val="hr-HR"/>
        </w:rPr>
      </w:pPr>
      <w:r w:rsidRPr="00F702B8">
        <w:rPr>
          <w:rFonts w:asciiTheme="minorHAnsi" w:hAnsiTheme="minorHAnsi" w:cstheme="minorHAnsi"/>
          <w:sz w:val="22"/>
          <w:szCs w:val="22"/>
          <w:lang w:val="hr-HR"/>
        </w:rPr>
        <w:t>HBOR will approve the EIB’s funds to private enterprises and public sector entities directly or through local financial intermediaries, whereby 70 percent of the total amount is intended for local small and medium-sized enterprises and mid-cap companies.</w:t>
      </w:r>
    </w:p>
    <w:p w14:paraId="719A09E0" w14:textId="77777777" w:rsidR="00A005AB" w:rsidRPr="00F702B8" w:rsidRDefault="00A005AB" w:rsidP="00425A3E">
      <w:pPr>
        <w:suppressAutoHyphens w:val="0"/>
        <w:autoSpaceDN/>
        <w:spacing w:before="120"/>
        <w:jc w:val="both"/>
        <w:rPr>
          <w:rFonts w:asciiTheme="minorHAnsi" w:hAnsiTheme="minorHAnsi" w:cstheme="minorHAnsi"/>
          <w:sz w:val="22"/>
          <w:szCs w:val="22"/>
          <w:lang w:val="hr-HR"/>
        </w:rPr>
      </w:pPr>
      <w:r w:rsidRPr="00F702B8">
        <w:rPr>
          <w:rFonts w:asciiTheme="minorHAnsi" w:hAnsiTheme="minorHAnsi" w:cstheme="minorHAnsi"/>
          <w:sz w:val="22"/>
          <w:szCs w:val="22"/>
          <w:lang w:val="hr-HR"/>
        </w:rPr>
        <w:t>This loan is expected to entirely contribute to the EU Cohesion Policy objectives and support green projects in line with the EIB’s climate goals. In addition, the contract will help HBOR to absorb EU grants and structural funds, and it is expected to mobilise up to EUR 1 billion of investments in the Croatian economy.</w:t>
      </w:r>
    </w:p>
    <w:p w14:paraId="3D79BE14" w14:textId="77777777" w:rsidR="00A005AB" w:rsidRPr="0091281C" w:rsidRDefault="00A005AB" w:rsidP="00425A3E">
      <w:pPr>
        <w:spacing w:before="120"/>
        <w:jc w:val="both"/>
        <w:rPr>
          <w:rFonts w:asciiTheme="minorHAnsi" w:hAnsiTheme="minorHAnsi" w:cstheme="minorHAnsi"/>
          <w:sz w:val="22"/>
          <w:szCs w:val="22"/>
          <w:lang w:val="en-GB"/>
        </w:rPr>
      </w:pPr>
    </w:p>
    <w:p w14:paraId="027DC7BB" w14:textId="77777777" w:rsidR="00A005AB" w:rsidRPr="0091281C" w:rsidRDefault="00A005AB" w:rsidP="00425A3E">
      <w:pPr>
        <w:rPr>
          <w:rFonts w:asciiTheme="minorHAnsi" w:hAnsiTheme="minorHAnsi" w:cstheme="minorBidi"/>
          <w:b/>
          <w:bCs/>
          <w:sz w:val="22"/>
          <w:szCs w:val="22"/>
          <w:lang w:val="en-GB"/>
        </w:rPr>
      </w:pPr>
      <w:r w:rsidRPr="0091281C">
        <w:rPr>
          <w:rFonts w:asciiTheme="minorHAnsi" w:hAnsiTheme="minorHAnsi" w:cstheme="minorBidi"/>
          <w:b/>
          <w:bCs/>
          <w:sz w:val="22"/>
          <w:szCs w:val="22"/>
          <w:lang w:val="en-GB"/>
        </w:rPr>
        <w:t>International cooperation and internationalisation</w:t>
      </w:r>
    </w:p>
    <w:p w14:paraId="2E6408D5" w14:textId="77777777" w:rsidR="00A005AB" w:rsidRPr="00A005AB" w:rsidRDefault="00A005AB" w:rsidP="00A005AB">
      <w:pPr>
        <w:suppressAutoHyphens w:val="0"/>
        <w:autoSpaceDN/>
        <w:spacing w:before="120" w:after="120" w:line="276" w:lineRule="auto"/>
        <w:jc w:val="both"/>
        <w:rPr>
          <w:rFonts w:asciiTheme="minorHAnsi" w:hAnsiTheme="minorHAnsi" w:cstheme="minorHAnsi"/>
          <w:sz w:val="22"/>
          <w:szCs w:val="22"/>
          <w:lang w:val="hr-HR"/>
        </w:rPr>
      </w:pPr>
      <w:r w:rsidRPr="00A005AB">
        <w:rPr>
          <w:rFonts w:asciiTheme="minorHAnsi" w:hAnsiTheme="minorHAnsi" w:cstheme="minorHAnsi"/>
          <w:sz w:val="22"/>
          <w:szCs w:val="22"/>
          <w:lang w:val="hr-HR"/>
        </w:rPr>
        <w:t>During 2023, HBOR continued to actively participate in numerous international events, both multilateral and bilateral. HBOR pays special attention to the establishment and maintenance of successful relations with international financial institutions, development banks, export credit agencies, associations and clubs such as the European Association of Public Banks (EAPB), the European Long Term Investors Association (ELTI) of which HBOR is an establishing member, the International Development Finance Club (IDFC), the Banking Association for Central and Eastern Europe (BACEE), the Berne Union, the Network of European Financial Institutions for SMEs (NEFI), the United Nations Environment Programme Finance Initiative (UNEP FI), the UN Global Compact and numerous bilateral trade chambers.</w:t>
      </w:r>
    </w:p>
    <w:p w14:paraId="4EB39A30" w14:textId="77777777" w:rsidR="00A005AB" w:rsidRPr="00A005AB" w:rsidRDefault="00A005AB" w:rsidP="00425A3E">
      <w:pPr>
        <w:suppressAutoHyphens w:val="0"/>
        <w:autoSpaceDN/>
        <w:spacing w:before="120"/>
        <w:jc w:val="both"/>
        <w:rPr>
          <w:rFonts w:asciiTheme="minorHAnsi" w:hAnsiTheme="minorHAnsi" w:cstheme="minorHAnsi"/>
          <w:sz w:val="22"/>
          <w:szCs w:val="22"/>
          <w:lang w:val="hr-HR"/>
        </w:rPr>
      </w:pPr>
      <w:r w:rsidRPr="00A005AB">
        <w:rPr>
          <w:rFonts w:asciiTheme="minorHAnsi" w:hAnsiTheme="minorHAnsi" w:cstheme="minorHAnsi"/>
          <w:sz w:val="22"/>
          <w:szCs w:val="22"/>
          <w:lang w:val="hr-HR"/>
        </w:rPr>
        <w:t xml:space="preserve">Active participation in the activities of international associations enables HBOR to get a better insight into EU development policies and the activities of EU development banks, which results in the gaining of new knowledge useful for the development of new forms of support for Croatian entrepreneurs and the exchange of best practices and specific knowledge among members in different areas of business. Through its international activities, HBOR participates in the development of common positions and lobbying, thus influencing the creation of EU policies and regulations. </w:t>
      </w:r>
    </w:p>
    <w:p w14:paraId="5B2F06DE" w14:textId="77777777" w:rsidR="00A005AB" w:rsidRPr="00A005AB" w:rsidRDefault="00A005AB" w:rsidP="00425A3E">
      <w:pPr>
        <w:suppressAutoHyphens w:val="0"/>
        <w:autoSpaceDN/>
        <w:spacing w:before="120"/>
        <w:jc w:val="both"/>
        <w:rPr>
          <w:rFonts w:asciiTheme="minorHAnsi" w:hAnsiTheme="minorHAnsi" w:cstheme="minorHAnsi"/>
          <w:sz w:val="22"/>
          <w:szCs w:val="22"/>
          <w:lang w:val="hr-HR"/>
        </w:rPr>
      </w:pPr>
      <w:r w:rsidRPr="00A005AB">
        <w:rPr>
          <w:rFonts w:asciiTheme="minorHAnsi" w:hAnsiTheme="minorHAnsi" w:cstheme="minorHAnsi"/>
          <w:sz w:val="22"/>
          <w:szCs w:val="22"/>
          <w:lang w:val="hr-HR"/>
        </w:rPr>
        <w:t>In certain associations of development banks, HBOR plays an extremely active role through the participation of HBOR’s Management Board in the work of their management bodies. The President of the Management Board, Hrvoje Čuvalo, MSc, is a member of the EAPB Administrative Board for the 2022 – 2024 term of office, which confirms HBOR's status as an important factor in the implementation of common European policies by directly participating in work with the representatives of influential European public banks (SFIL, VÖB, BGK, NRW, NWB, etc.) from different European regions in deciding on attitudes and policies related to the relationship and needs of public banks in relation to European institutions (EP, EC, EIB, CEB, EBA, ECB) and in deciding on other issues. As one of the key tasks important for the efficiency of the Association's work, in 2023, the EAPB Administrative Board developed and institutionalised a new Association strategy with an emphasis on ESG risks and structural funds.</w:t>
      </w:r>
    </w:p>
    <w:p w14:paraId="36274DE9" w14:textId="77777777" w:rsidR="00A005AB" w:rsidRPr="00A005AB" w:rsidRDefault="00A005AB" w:rsidP="00425A3E">
      <w:pPr>
        <w:suppressAutoHyphens w:val="0"/>
        <w:autoSpaceDN/>
        <w:spacing w:before="120"/>
        <w:jc w:val="both"/>
        <w:rPr>
          <w:rFonts w:asciiTheme="minorHAnsi" w:hAnsiTheme="minorHAnsi" w:cstheme="minorHAnsi"/>
          <w:sz w:val="22"/>
          <w:szCs w:val="22"/>
          <w:lang w:val="hr-HR"/>
        </w:rPr>
      </w:pPr>
      <w:r w:rsidRPr="00A005AB">
        <w:rPr>
          <w:rFonts w:asciiTheme="minorHAnsi" w:hAnsiTheme="minorHAnsi" w:cstheme="minorHAnsi"/>
          <w:sz w:val="22"/>
          <w:szCs w:val="22"/>
          <w:lang w:val="hr-HR"/>
        </w:rPr>
        <w:t>Furthermore, as one of the establishing members of the ELTI, HBOR is actively represented in the Management Board of the ELTI, and the member of HBOR’s Management Board, Alan Herjavec, MSc, is the representative of HBOR in the Management Board of the Association. By working in the Management Board together with the largest European development banks (KfW, CDP, CDC, ICO, BGK) and the observers from the EIB and the EIF, HBOR ensures representation in lobbying for the interests of smaller development banks in the implementation of common European policies. HBOR confirmed its participation in the ELTI by ensuring representation of HBOR in the new working group, the Chief Economists, and by participating in the European Leaders Programme.</w:t>
      </w:r>
    </w:p>
    <w:p w14:paraId="1CE4C6A1" w14:textId="77777777" w:rsidR="00A005AB" w:rsidRPr="00A005AB" w:rsidRDefault="00A005AB" w:rsidP="00A005AB">
      <w:pPr>
        <w:suppressAutoHyphens w:val="0"/>
        <w:autoSpaceDN/>
        <w:spacing w:before="120" w:after="120" w:line="276" w:lineRule="auto"/>
        <w:jc w:val="both"/>
        <w:rPr>
          <w:rFonts w:asciiTheme="minorHAnsi" w:hAnsiTheme="minorHAnsi" w:cstheme="minorHAnsi"/>
          <w:sz w:val="22"/>
          <w:szCs w:val="22"/>
          <w:lang w:val="hr-HR"/>
        </w:rPr>
      </w:pPr>
      <w:r w:rsidRPr="00A005AB">
        <w:rPr>
          <w:rFonts w:asciiTheme="minorHAnsi" w:hAnsiTheme="minorHAnsi" w:cstheme="minorHAnsi"/>
          <w:sz w:val="22"/>
          <w:szCs w:val="22"/>
          <w:lang w:val="hr-HR"/>
        </w:rPr>
        <w:t>In 2023, as in previous years, active cooperation between HBOR and the Network of European Financial Institutions for SMEs (NEFI) continued, the network that brings together 21 financial institutions specialized in facilitating access to finance for small and medium-sized enterprises (SMEs). In the first quarter of 2023, HBOR hosted the permanent working group of the NEFI network, and a workshop on Sustainable Finance took place as part of it. By the end of the year, HBOR actively participated and contributed to 3 further workshops dealing with the topics of Smart Control and Bureaucracy Reduction in Loan and Guarantee Systems, InvestEU and Reporting for Environmental, Social and Corporate Governance (ESG).</w:t>
      </w:r>
    </w:p>
    <w:p w14:paraId="0FA4BFF2" w14:textId="77777777" w:rsidR="00A005AB" w:rsidRPr="00A005AB" w:rsidRDefault="00A005AB" w:rsidP="00F702B8">
      <w:pPr>
        <w:suppressAutoHyphens w:val="0"/>
        <w:autoSpaceDN/>
        <w:spacing w:before="120" w:after="120"/>
        <w:jc w:val="both"/>
        <w:rPr>
          <w:rFonts w:asciiTheme="minorHAnsi" w:hAnsiTheme="minorHAnsi" w:cstheme="minorHAnsi"/>
          <w:sz w:val="22"/>
          <w:szCs w:val="22"/>
          <w:lang w:val="hr-HR"/>
        </w:rPr>
      </w:pPr>
      <w:r w:rsidRPr="00A005AB">
        <w:rPr>
          <w:rFonts w:asciiTheme="minorHAnsi" w:hAnsiTheme="minorHAnsi" w:cstheme="minorHAnsi"/>
          <w:sz w:val="22"/>
          <w:szCs w:val="22"/>
          <w:lang w:val="hr-HR"/>
        </w:rPr>
        <w:t>Through its membership in the IDFC, pursuant to the "Joint Declaration of Public Development Banks" signed in Paris, HBOR participated in the topics of global importance for approaching the Sustainable Development Goals and the Paris Goals, and established the foundations for additional cooperation in the climate working group. This will be realised in 2024, which will contribute to the reputation of HBOR in the professional part as a knowledge transferer in the IDFC, and will potentially bring for HBOR the examples of best practice, the most suitable methods and examples of implementation of climate finance in the operations of HBOR. Continuing to the activities in the working group for gender equality, HBOR, as one of 9 members, actively participated in the mapping of financing aimed at the attainment of the Sustainable Development Goal No. 5.</w:t>
      </w:r>
    </w:p>
    <w:p w14:paraId="3E6455E5" w14:textId="77777777" w:rsidR="00A005AB" w:rsidRPr="00A005AB" w:rsidRDefault="00A005AB" w:rsidP="00A005AB">
      <w:pPr>
        <w:suppressAutoHyphens w:val="0"/>
        <w:autoSpaceDN/>
        <w:spacing w:before="120" w:after="120" w:line="276" w:lineRule="auto"/>
        <w:jc w:val="both"/>
        <w:rPr>
          <w:rFonts w:asciiTheme="minorHAnsi" w:hAnsiTheme="minorHAnsi" w:cstheme="minorHAnsi"/>
          <w:sz w:val="22"/>
          <w:szCs w:val="22"/>
          <w:lang w:val="hr-HR"/>
        </w:rPr>
      </w:pPr>
      <w:r w:rsidRPr="00A005AB">
        <w:rPr>
          <w:rFonts w:asciiTheme="minorHAnsi" w:hAnsiTheme="minorHAnsi" w:cstheme="minorHAnsi"/>
          <w:sz w:val="22"/>
          <w:szCs w:val="22"/>
          <w:lang w:val="hr-HR"/>
        </w:rPr>
        <w:t xml:space="preserve">Internationalisation of the economy was supported through the cooperation of HBOR's representatives with the Ministry of Foreign and European Affairs in working groups and delegations. </w:t>
      </w:r>
    </w:p>
    <w:p w14:paraId="2A4007C3" w14:textId="77777777" w:rsidR="00A005AB" w:rsidRPr="00A005AB" w:rsidRDefault="00A005AB" w:rsidP="00A005AB">
      <w:pPr>
        <w:suppressAutoHyphens w:val="0"/>
        <w:autoSpaceDN/>
        <w:spacing w:before="120" w:after="120" w:line="276" w:lineRule="auto"/>
        <w:jc w:val="both"/>
        <w:rPr>
          <w:rFonts w:asciiTheme="minorHAnsi" w:hAnsiTheme="minorHAnsi" w:cstheme="minorHAnsi"/>
          <w:sz w:val="22"/>
          <w:szCs w:val="22"/>
          <w:lang w:val="hr-HR"/>
        </w:rPr>
      </w:pPr>
      <w:r w:rsidRPr="00A005AB">
        <w:rPr>
          <w:rFonts w:asciiTheme="minorHAnsi" w:hAnsiTheme="minorHAnsi" w:cstheme="minorHAnsi"/>
          <w:sz w:val="22"/>
          <w:szCs w:val="22"/>
          <w:lang w:val="hr-HR"/>
        </w:rPr>
        <w:t xml:space="preserve">In June, Josip Pavković, Member of the Management Board of HBOR, participated as a delegation member in the Ukraine Recovery Conference (URC23), which took place in London. The conference gathered more than 1000 participants, among which the representatives and ministers of more than 60 countries, the representatives of international organisations and more than 400 global companies. </w:t>
      </w:r>
    </w:p>
    <w:p w14:paraId="757687F2" w14:textId="77777777" w:rsidR="00A005AB" w:rsidRPr="00A005AB" w:rsidRDefault="00A005AB" w:rsidP="00A005AB">
      <w:pPr>
        <w:suppressAutoHyphens w:val="0"/>
        <w:autoSpaceDN/>
        <w:spacing w:before="120" w:after="120" w:line="276" w:lineRule="auto"/>
        <w:jc w:val="both"/>
        <w:rPr>
          <w:rFonts w:asciiTheme="minorHAnsi" w:hAnsiTheme="minorHAnsi" w:cstheme="minorHAnsi"/>
          <w:sz w:val="22"/>
          <w:szCs w:val="22"/>
          <w:lang w:val="hr-HR"/>
        </w:rPr>
      </w:pPr>
      <w:r w:rsidRPr="00A005AB">
        <w:rPr>
          <w:rFonts w:asciiTheme="minorHAnsi" w:hAnsiTheme="minorHAnsi" w:cstheme="minorHAnsi"/>
          <w:sz w:val="22"/>
          <w:szCs w:val="22"/>
          <w:lang w:val="hr-HR"/>
        </w:rPr>
        <w:t>The activities related to internationalisation are actively implemented through strong cooperation with the foreign chambers in the Republic of Croatia and the association of the Croatian Exporters, in whose activities HBOR has been continuously involved.</w:t>
      </w:r>
    </w:p>
    <w:p w14:paraId="5F4A5363" w14:textId="77777777" w:rsidR="00A005AB" w:rsidRPr="00A005AB" w:rsidRDefault="00A005AB" w:rsidP="00A005AB">
      <w:pPr>
        <w:suppressAutoHyphens w:val="0"/>
        <w:autoSpaceDN/>
        <w:spacing w:before="120" w:after="120" w:line="276" w:lineRule="auto"/>
        <w:jc w:val="both"/>
        <w:rPr>
          <w:rFonts w:asciiTheme="minorHAnsi" w:hAnsiTheme="minorHAnsi" w:cstheme="minorHAnsi"/>
          <w:sz w:val="22"/>
          <w:szCs w:val="22"/>
          <w:lang w:val="hr-HR"/>
        </w:rPr>
      </w:pPr>
      <w:r w:rsidRPr="00A005AB">
        <w:rPr>
          <w:rFonts w:asciiTheme="minorHAnsi" w:hAnsiTheme="minorHAnsi" w:cstheme="minorHAnsi"/>
          <w:sz w:val="22"/>
          <w:szCs w:val="22"/>
          <w:lang w:val="hr-HR"/>
        </w:rPr>
        <w:t>During 2023, HBOR actively participated in the meetings of the Export Credits Group of the Council of the European Union and in the meetings of the working group of the OECD Arrangement on Officially Supported Export Credits, where it made a significant contribution, as an expert member of the Croatian delegation, to discussions on topics related to export credit operations and was actively engaged in the accession process of the Republic of Croatia to the OECD by preparing various information for the OECD and presenting HBOR's operations as an export credit agency (ECA) and an export bank of the Republic of Croatia to the OECD and to the members of the ECG at the OECD. The activities of both working groups continued to be very dynamic, especially in the part of the completion of the negotiations on the modernisation of the OECD Arrangement on Officially Supported Export Credits, which was the main task of both working groups during the year aiming to simplify and bring the relevant regulations closer to market needs and current international environmental, social and governance goals (as the result of which, the new, modernised version of the OECD Arrangement was adopted in July 2023 and its implementation was monitored). Additionally, the ECG, which operates at the Council of the European Union, worked on the activities related to the European export finance strategy, which is being developed with the aim of increasing the competitiveness of European entrepreneurs in the global markets.</w:t>
      </w:r>
    </w:p>
    <w:p w14:paraId="3FB97E65" w14:textId="5C420D68" w:rsidR="00A005AB" w:rsidRPr="00A005AB" w:rsidRDefault="00A005AB" w:rsidP="00F702B8">
      <w:pPr>
        <w:suppressAutoHyphens w:val="0"/>
        <w:autoSpaceDN/>
        <w:spacing w:before="120" w:after="120" w:line="276" w:lineRule="auto"/>
        <w:jc w:val="both"/>
        <w:rPr>
          <w:rFonts w:asciiTheme="minorHAnsi" w:hAnsiTheme="minorHAnsi" w:cstheme="minorHAnsi"/>
          <w:sz w:val="22"/>
          <w:szCs w:val="22"/>
          <w:lang w:val="hr-HR"/>
        </w:rPr>
      </w:pPr>
      <w:r w:rsidRPr="00A005AB">
        <w:rPr>
          <w:rFonts w:asciiTheme="minorHAnsi" w:hAnsiTheme="minorHAnsi" w:cstheme="minorHAnsi"/>
          <w:sz w:val="22"/>
          <w:szCs w:val="22"/>
          <w:lang w:val="hr-HR"/>
        </w:rPr>
        <w:t>In addition to the above, HBOR actively participated in the activities of the informal forum of export credit agencies (ECAs) at the level of the European Union called EU ECA Summit. The goal of the Summit, which primarily gathers CEOs of export credit agencies, is to provide a high-level exchange platform covering the need for changes in ECA activities, to increase their visibility, to ensure better information to the public and governments about their role and contribution to the economies of the countries in which they operate, and to encourage exchange of knowledge and good practices they encounter in their business operations.</w:t>
      </w:r>
    </w:p>
    <w:p w14:paraId="673F8527" w14:textId="41AA6CC2" w:rsidR="00F702B8" w:rsidRPr="00A005AB" w:rsidRDefault="00A005AB" w:rsidP="00A005AB">
      <w:pPr>
        <w:suppressAutoHyphens w:val="0"/>
        <w:autoSpaceDN/>
        <w:spacing w:before="120" w:after="120" w:line="276" w:lineRule="auto"/>
        <w:jc w:val="both"/>
        <w:rPr>
          <w:rFonts w:asciiTheme="minorHAnsi" w:hAnsiTheme="minorHAnsi" w:cstheme="minorHAnsi"/>
          <w:sz w:val="22"/>
          <w:szCs w:val="22"/>
          <w:lang w:val="hr-HR"/>
        </w:rPr>
      </w:pPr>
      <w:r w:rsidRPr="00A005AB">
        <w:rPr>
          <w:rFonts w:asciiTheme="minorHAnsi" w:hAnsiTheme="minorHAnsi" w:cstheme="minorHAnsi"/>
          <w:sz w:val="22"/>
          <w:szCs w:val="22"/>
          <w:lang w:val="hr-HR"/>
        </w:rPr>
        <w:t>In 2023, HBOR continued to be an active member of the Berne Union – the world's largest association of export credit insurers with 84 members from all over the world. HBOR is a member of one of the four operational committees of the Berne Union: the Prague Club Committee. In 2023, HBOR’s representatives actively participated in the Berne Union Spring Meeting that took place in Brussels in May and in three thematic specialist meetings.</w:t>
      </w:r>
    </w:p>
    <w:p w14:paraId="0E63EC3A" w14:textId="77777777" w:rsidR="00A005AB" w:rsidRPr="0091281C" w:rsidRDefault="00A005AB" w:rsidP="0091281C">
      <w:pPr>
        <w:ind w:left="-20" w:right="-20"/>
        <w:jc w:val="both"/>
        <w:rPr>
          <w:rFonts w:ascii="Calibri" w:eastAsia="Calibri" w:hAnsi="Calibri" w:cs="Calibri"/>
          <w:b/>
          <w:bCs/>
          <w:sz w:val="22"/>
          <w:szCs w:val="22"/>
          <w:lang w:val="en-GB"/>
        </w:rPr>
      </w:pPr>
      <w:r w:rsidRPr="0091281C">
        <w:rPr>
          <w:rFonts w:ascii="Calibri" w:eastAsia="Calibri" w:hAnsi="Calibri" w:cs="Calibri"/>
          <w:b/>
          <w:bCs/>
          <w:sz w:val="22"/>
          <w:szCs w:val="22"/>
          <w:lang w:val="en-GB"/>
        </w:rPr>
        <w:t>ELENA (European Local ENergy Assistance)</w:t>
      </w:r>
    </w:p>
    <w:p w14:paraId="2A6A2172" w14:textId="77777777" w:rsidR="00A005AB" w:rsidRPr="0091281C" w:rsidRDefault="00A005AB" w:rsidP="0091281C">
      <w:pPr>
        <w:spacing w:before="120" w:after="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Through its operations, HBOR offers to public and private sector business entities the possibility of financing documentation for the preparation of investment projects in the field of energy efficiency and renewable energy sources by grants under the ELENA Facility.</w:t>
      </w:r>
    </w:p>
    <w:p w14:paraId="4491EAFB" w14:textId="77777777" w:rsidR="00A005AB" w:rsidRPr="0091281C" w:rsidRDefault="00A005AB" w:rsidP="0091281C">
      <w:pPr>
        <w:spacing w:before="120" w:after="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The European Local ENergy Assistance (ELENA) is a technical assistance initiative jointly developed by the European Commission and the European Investment Bank to support the preparation of investments in energy efficiency and renewable energy sources. Technical assistance is intended for beneficiaries in both the private and public sectors, and it can be used for the preparation of projects financed by the beneficiaries either under HBOR’s financial instruments or loan programmes, with their own funds or from other sources of finance.</w:t>
      </w:r>
    </w:p>
    <w:p w14:paraId="2CF06D7C" w14:textId="77777777" w:rsidR="00A005AB" w:rsidRPr="0091281C" w:rsidRDefault="00A005AB" w:rsidP="00F702B8">
      <w:pPr>
        <w:spacing w:before="120" w:after="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Under the ELENA Facility implemented by HBOR, 100 percent of the cost of investment project preparation by selected consultants is covered. The Facility itself provides grants to cover 90 percent of the costs of project documentation preparation, and the remaining 10 percent of project preparation costs is provided by HBOR from its own sources. Grants are mainly used to finance architectural, engineering and related advisory services in construction and spatial planning for energy efficiency projects in buildings that include renewable energy sources. The services are provided by external suppliers (consultants). In addition to the costs for consulting services for the preparation of documentation, other related administrative costs (e.g. promotion and marketing costs, external audit costs of the ELENA Facility, etc.) are eligible costs under the ELENA financial support. Pursuant to the concluded finance contract between HBOR and the EIB, HBOR was given the opportunity to use a maximum of EUR 2.097 million of the ELENA grant funds.</w:t>
      </w:r>
    </w:p>
    <w:p w14:paraId="1EA500C5" w14:textId="77777777" w:rsidR="00A005AB" w:rsidRPr="0091281C" w:rsidRDefault="00A005AB" w:rsidP="00425A3E">
      <w:pPr>
        <w:spacing w:before="120"/>
        <w:ind w:left="-23" w:right="-23"/>
        <w:jc w:val="both"/>
        <w:rPr>
          <w:rFonts w:ascii="Calibri" w:eastAsia="Calibri" w:hAnsi="Calibri" w:cs="Calibri"/>
          <w:sz w:val="22"/>
          <w:szCs w:val="22"/>
          <w:lang w:val="en-GB"/>
        </w:rPr>
      </w:pPr>
      <w:r w:rsidRPr="0091281C">
        <w:rPr>
          <w:rFonts w:ascii="Calibri" w:eastAsia="Calibri" w:hAnsi="Calibri" w:cs="Calibri"/>
          <w:sz w:val="22"/>
          <w:szCs w:val="22"/>
          <w:lang w:val="en-GB"/>
        </w:rPr>
        <w:t>After the public procurement procedure, under which consultants were selected, the implementation of the programme started in 2020. By 31 December 2023, the preparation of documentation for 82 projects was approved. Thus, several counties, cities, municipalities and public authorities prepared projects to increase energy efficiency in hospitals, schools, kindergartens, homes for the elderly, sports facilities, shopping centres and entrepreneurial facilities as well as in public lighting systems, whereas companies prepared projects to increase energy efficiency in hotels, shopping centres and production facilities. ELENA technical assistance will be available to beneficiaries until 1 May 2024. In 2023, the preparation of project documentation in the amount of EUR 685 thousand (84 documents) was financed from the funds of the ELENA grant. Since the beginning of the implementation of the ELENA Facility, the preparation of project documentation in the amount of EUR 1.404 million (235 documents) was financed.</w:t>
      </w:r>
    </w:p>
    <w:p w14:paraId="3B1B4D6C" w14:textId="77777777" w:rsidR="00A005AB" w:rsidRPr="0091281C" w:rsidRDefault="00A005AB" w:rsidP="00425A3E">
      <w:pPr>
        <w:spacing w:before="120"/>
        <w:ind w:left="-23" w:right="-23"/>
        <w:jc w:val="both"/>
        <w:rPr>
          <w:rFonts w:ascii="Calibri" w:eastAsia="Calibri" w:hAnsi="Calibri" w:cs="Calibri"/>
          <w:b/>
          <w:bCs/>
          <w:sz w:val="22"/>
          <w:szCs w:val="22"/>
          <w:lang w:val="en-GB"/>
        </w:rPr>
      </w:pPr>
    </w:p>
    <w:p w14:paraId="2176097E" w14:textId="77777777" w:rsidR="00A005AB" w:rsidRPr="0091281C" w:rsidRDefault="00A005AB" w:rsidP="00425A3E">
      <w:pPr>
        <w:spacing w:before="120"/>
        <w:ind w:left="-23" w:right="-23"/>
        <w:jc w:val="both"/>
        <w:rPr>
          <w:rFonts w:ascii="Calibri" w:eastAsia="Calibri" w:hAnsi="Calibri" w:cs="Calibri"/>
          <w:sz w:val="22"/>
          <w:szCs w:val="22"/>
          <w:lang w:val="en-GB"/>
        </w:rPr>
      </w:pPr>
      <w:r w:rsidRPr="0091281C">
        <w:rPr>
          <w:rFonts w:ascii="Calibri" w:eastAsia="Calibri" w:hAnsi="Calibri" w:cs="Calibri"/>
          <w:b/>
          <w:bCs/>
          <w:sz w:val="22"/>
          <w:szCs w:val="22"/>
          <w:lang w:val="en-GB"/>
        </w:rPr>
        <w:t>Personal data protection</w:t>
      </w:r>
    </w:p>
    <w:p w14:paraId="2CE4E6BB" w14:textId="06A8E6C2" w:rsidR="00F702B8" w:rsidRPr="00F702B8" w:rsidRDefault="00A005AB" w:rsidP="00425A3E">
      <w:pPr>
        <w:spacing w:before="120"/>
        <w:ind w:left="-20" w:right="-20"/>
        <w:jc w:val="both"/>
        <w:rPr>
          <w:rFonts w:ascii="Calibri" w:eastAsia="Calibri" w:hAnsi="Calibri" w:cs="Calibri"/>
          <w:sz w:val="22"/>
          <w:szCs w:val="22"/>
          <w:lang w:val="hr-HR"/>
        </w:rPr>
      </w:pPr>
      <w:r w:rsidRPr="00F702B8">
        <w:rPr>
          <w:rFonts w:ascii="Calibri" w:eastAsia="Calibri" w:hAnsi="Calibri" w:cs="Calibri"/>
          <w:sz w:val="22"/>
          <w:szCs w:val="22"/>
          <w:lang w:val="hr-HR"/>
        </w:rPr>
        <w:t>In 2023, HBOR continued with updating and supplementing the Register of Personal Data Processing Activities, adjusting business processes to the GDPR, i.e. continued with the active implementation of activities aimed at harmonising business processes with the GDPR, and reducing redundancy in personal data processing through improving functionality of business applications and implementing internal education programmes for employees. Changes in the manner of personal data processing for the purpose of harmonisation with the GDPR and continuous education of employees have additionally reduced the risks of processing personal data of HBOR’s employees and clients.</w:t>
      </w:r>
      <w:bookmarkStart w:id="35" w:name="_Toc509582271"/>
    </w:p>
    <w:p w14:paraId="311AFF6E" w14:textId="77777777" w:rsidR="00F702B8" w:rsidRPr="00F702B8" w:rsidRDefault="00F702B8" w:rsidP="00425A3E">
      <w:pPr>
        <w:spacing w:before="120"/>
        <w:ind w:left="-20" w:right="-20"/>
        <w:jc w:val="both"/>
        <w:rPr>
          <w:rFonts w:ascii="Calibri" w:eastAsia="Calibri" w:hAnsi="Calibri" w:cs="Calibri"/>
          <w:sz w:val="22"/>
          <w:szCs w:val="22"/>
          <w:lang w:val="en-GB"/>
        </w:rPr>
      </w:pPr>
    </w:p>
    <w:p w14:paraId="0F46220C" w14:textId="77777777" w:rsidR="00A005AB" w:rsidRPr="0091281C" w:rsidRDefault="00A005AB" w:rsidP="00425A3E">
      <w:pPr>
        <w:spacing w:before="120"/>
        <w:ind w:left="-20" w:right="-20"/>
        <w:jc w:val="both"/>
        <w:rPr>
          <w:rFonts w:ascii="Calibri" w:eastAsia="SimSun" w:hAnsi="Calibri" w:cs="Calibri"/>
          <w:b/>
          <w:bCs/>
          <w:sz w:val="22"/>
          <w:szCs w:val="22"/>
          <w:lang w:val="en-GB"/>
        </w:rPr>
      </w:pPr>
      <w:r w:rsidRPr="0091281C">
        <w:rPr>
          <w:rFonts w:ascii="Calibri" w:eastAsia="Calibri" w:hAnsi="Calibri" w:cs="Calibri"/>
          <w:b/>
          <w:bCs/>
          <w:sz w:val="22"/>
          <w:szCs w:val="22"/>
          <w:lang w:val="en-GB"/>
        </w:rPr>
        <w:t>F</w:t>
      </w:r>
      <w:bookmarkEnd w:id="35"/>
      <w:r w:rsidRPr="0091281C">
        <w:rPr>
          <w:rFonts w:ascii="Calibri" w:eastAsia="Calibri" w:hAnsi="Calibri" w:cs="Calibri"/>
          <w:b/>
          <w:bCs/>
          <w:sz w:val="22"/>
          <w:szCs w:val="22"/>
          <w:lang w:val="en-GB"/>
        </w:rPr>
        <w:t>unction of preventing money laundering and terrorist financing</w:t>
      </w:r>
      <w:r w:rsidRPr="0091281C">
        <w:rPr>
          <w:rFonts w:ascii="Calibri" w:eastAsia="SimSun" w:hAnsi="Calibri" w:cs="Calibri"/>
          <w:b/>
          <w:bCs/>
          <w:sz w:val="22"/>
          <w:szCs w:val="22"/>
          <w:lang w:val="en-GB"/>
        </w:rPr>
        <w:t xml:space="preserve"> </w:t>
      </w:r>
    </w:p>
    <w:p w14:paraId="1094EEBE" w14:textId="77777777" w:rsidR="00A005AB" w:rsidRPr="0091281C" w:rsidRDefault="00A005AB" w:rsidP="0091281C">
      <w:pPr>
        <w:spacing w:before="120" w:line="276" w:lineRule="auto"/>
        <w:ind w:left="-20" w:right="-20"/>
        <w:jc w:val="both"/>
        <w:rPr>
          <w:rFonts w:ascii="Calibri" w:eastAsia="Calibri" w:hAnsi="Calibri" w:cs="Calibri"/>
          <w:sz w:val="22"/>
          <w:szCs w:val="22"/>
          <w:lang w:val="en-GB"/>
        </w:rPr>
      </w:pPr>
      <w:r w:rsidRPr="00F702B8">
        <w:rPr>
          <w:rFonts w:ascii="Calibri" w:eastAsia="Calibri" w:hAnsi="Calibri" w:cs="Calibri"/>
          <w:sz w:val="22"/>
          <w:szCs w:val="22"/>
          <w:lang w:val="hr-HR"/>
        </w:rPr>
        <w:t>In its operations, HBOR implements the measures, actions and procedures aimed at the prevention of money laundering and terrorist financing in accordance with the provisions of the Anti-Money Laundering and Terrorist Financing Act, the regulations made on the basis of the Act and on the basis of the provisions of HBOR’s Anti-Money Laundering and Terrorist Financing Ordinance as well as HBOR’s Methodology for the Implementation of Anti-Money Laundering and Terrorist Financing Measures, Actions and Procedures</w:t>
      </w:r>
      <w:r w:rsidRPr="0091281C">
        <w:rPr>
          <w:rFonts w:ascii="Calibri" w:eastAsia="Calibri" w:hAnsi="Calibri" w:cs="Calibri"/>
          <w:sz w:val="22"/>
          <w:szCs w:val="22"/>
          <w:lang w:val="en-GB"/>
        </w:rPr>
        <w:t>.</w:t>
      </w:r>
    </w:p>
    <w:p w14:paraId="3C97B455" w14:textId="77777777" w:rsidR="00A005AB" w:rsidRPr="0091281C" w:rsidRDefault="00A005AB" w:rsidP="0091281C">
      <w:pPr>
        <w:spacing w:line="276" w:lineRule="auto"/>
        <w:ind w:left="-20" w:right="-20"/>
        <w:jc w:val="both"/>
        <w:rPr>
          <w:rFonts w:ascii="Calibri" w:eastAsia="Calibri" w:hAnsi="Calibri" w:cs="Calibri"/>
          <w:sz w:val="22"/>
          <w:szCs w:val="22"/>
          <w:lang w:val="en-GB"/>
        </w:rPr>
      </w:pPr>
    </w:p>
    <w:p w14:paraId="22EDFB65" w14:textId="77777777" w:rsidR="00A005AB" w:rsidRPr="0091281C" w:rsidRDefault="00A005AB" w:rsidP="0091281C">
      <w:pPr>
        <w:spacing w:line="276" w:lineRule="auto"/>
        <w:ind w:left="-20" w:right="-20"/>
        <w:jc w:val="both"/>
        <w:rPr>
          <w:rFonts w:ascii="Calibri" w:eastAsia="Calibri" w:hAnsi="Calibri" w:cs="Calibri"/>
          <w:sz w:val="22"/>
          <w:szCs w:val="22"/>
          <w:lang w:val="en-GB"/>
        </w:rPr>
      </w:pPr>
      <w:r w:rsidRPr="0091281C">
        <w:rPr>
          <w:rFonts w:ascii="Calibri" w:hAnsi="Calibri" w:cs="Calibri"/>
          <w:b/>
          <w:bCs/>
          <w:sz w:val="22"/>
          <w:szCs w:val="22"/>
          <w:lang w:val="en-GB"/>
        </w:rPr>
        <w:t xml:space="preserve">Regional offices </w:t>
      </w:r>
    </w:p>
    <w:p w14:paraId="1ED2155B" w14:textId="77777777" w:rsidR="00A005AB" w:rsidRPr="0091281C" w:rsidRDefault="00A005AB" w:rsidP="0091281C">
      <w:pPr>
        <w:spacing w:before="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 xml:space="preserve">In 2023, HBOR’s </w:t>
      </w:r>
      <w:r>
        <w:rPr>
          <w:rFonts w:ascii="Calibri" w:eastAsia="Calibri" w:hAnsi="Calibri" w:cs="Calibri"/>
          <w:sz w:val="22"/>
          <w:szCs w:val="22"/>
          <w:lang w:val="en-GB"/>
        </w:rPr>
        <w:t>r</w:t>
      </w:r>
      <w:r w:rsidRPr="0091281C">
        <w:rPr>
          <w:rFonts w:ascii="Calibri" w:eastAsia="Calibri" w:hAnsi="Calibri" w:cs="Calibri"/>
          <w:sz w:val="22"/>
          <w:szCs w:val="22"/>
          <w:lang w:val="en-GB"/>
        </w:rPr>
        <w:t xml:space="preserve">egional </w:t>
      </w:r>
      <w:r>
        <w:rPr>
          <w:rFonts w:ascii="Calibri" w:eastAsia="Calibri" w:hAnsi="Calibri" w:cs="Calibri"/>
          <w:sz w:val="22"/>
          <w:szCs w:val="22"/>
          <w:lang w:val="en-GB"/>
        </w:rPr>
        <w:t>o</w:t>
      </w:r>
      <w:r w:rsidRPr="0091281C">
        <w:rPr>
          <w:rFonts w:ascii="Calibri" w:eastAsia="Calibri" w:hAnsi="Calibri" w:cs="Calibri"/>
          <w:sz w:val="22"/>
          <w:szCs w:val="22"/>
          <w:lang w:val="en-GB"/>
        </w:rPr>
        <w:t>ffices (in Gospić, Osijek, Pula, Rijeka, Zadar, Split and Varaždin) implemented the planned activities in the segments of presentations and education as well as initiation of lending activities proportional to the lending activities at the level of HBOR as a whole.</w:t>
      </w:r>
      <w:r w:rsidRPr="0091281C">
        <w:t xml:space="preserve"> </w:t>
      </w:r>
      <w:r w:rsidRPr="0091281C">
        <w:rPr>
          <w:rFonts w:ascii="Calibri" w:eastAsia="Calibri" w:hAnsi="Calibri" w:cs="Calibri"/>
          <w:sz w:val="22"/>
          <w:szCs w:val="22"/>
          <w:lang w:val="en-GB"/>
        </w:rPr>
        <w:t xml:space="preserve">In order to improve the quality and availability of HBOR’s services to clients in all parts of the Republic of Croatia, the Regional </w:t>
      </w:r>
      <w:r>
        <w:rPr>
          <w:rFonts w:ascii="Calibri" w:eastAsia="Calibri" w:hAnsi="Calibri" w:cs="Calibri"/>
          <w:sz w:val="22"/>
          <w:szCs w:val="22"/>
          <w:lang w:val="en-GB"/>
        </w:rPr>
        <w:t>o</w:t>
      </w:r>
      <w:r w:rsidRPr="0091281C">
        <w:rPr>
          <w:rFonts w:ascii="Calibri" w:eastAsia="Calibri" w:hAnsi="Calibri" w:cs="Calibri"/>
          <w:sz w:val="22"/>
          <w:szCs w:val="22"/>
          <w:lang w:val="en-GB"/>
        </w:rPr>
        <w:t xml:space="preserve">ffice for Northern Dalmatia covering the area of ​​Zadar and Šibenik-Knin Counties was opened in Zadar in September 2023. In the performance of the planned activities, all </w:t>
      </w:r>
      <w:r>
        <w:rPr>
          <w:rFonts w:ascii="Calibri" w:eastAsia="Calibri" w:hAnsi="Calibri" w:cs="Calibri"/>
          <w:sz w:val="22"/>
          <w:szCs w:val="22"/>
          <w:lang w:val="en-GB"/>
        </w:rPr>
        <w:t>r</w:t>
      </w:r>
      <w:r w:rsidRPr="0091281C">
        <w:rPr>
          <w:rFonts w:ascii="Calibri" w:eastAsia="Calibri" w:hAnsi="Calibri" w:cs="Calibri"/>
          <w:sz w:val="22"/>
          <w:szCs w:val="22"/>
          <w:lang w:val="en-GB"/>
        </w:rPr>
        <w:t xml:space="preserve">egional </w:t>
      </w:r>
      <w:r>
        <w:rPr>
          <w:rFonts w:ascii="Calibri" w:eastAsia="Calibri" w:hAnsi="Calibri" w:cs="Calibri"/>
          <w:sz w:val="22"/>
          <w:szCs w:val="22"/>
          <w:lang w:val="en-GB"/>
        </w:rPr>
        <w:t>o</w:t>
      </w:r>
      <w:r w:rsidRPr="0091281C">
        <w:rPr>
          <w:rFonts w:ascii="Calibri" w:eastAsia="Calibri" w:hAnsi="Calibri" w:cs="Calibri"/>
          <w:sz w:val="22"/>
          <w:szCs w:val="22"/>
          <w:lang w:val="en-GB"/>
        </w:rPr>
        <w:t xml:space="preserve">ffices successfully cooperate with the offices for the economy of local government units, with the relevant chambers of commerce, chambers of trades and crafts, entrepreneurial centres, development agencies and local action groups. The majority of activities are focused on advising and informing entrepreneurs on the use of HBOR’s products as a source of finance for investments in business start-ups, growth and development. Regional </w:t>
      </w:r>
      <w:r>
        <w:rPr>
          <w:rFonts w:ascii="Calibri" w:eastAsia="Calibri" w:hAnsi="Calibri" w:cs="Calibri"/>
          <w:sz w:val="22"/>
          <w:szCs w:val="22"/>
          <w:lang w:val="en-GB"/>
        </w:rPr>
        <w:t>o</w:t>
      </w:r>
      <w:r w:rsidRPr="0091281C">
        <w:rPr>
          <w:rFonts w:ascii="Calibri" w:eastAsia="Calibri" w:hAnsi="Calibri" w:cs="Calibri"/>
          <w:sz w:val="22"/>
          <w:szCs w:val="22"/>
          <w:lang w:val="en-GB"/>
        </w:rPr>
        <w:t>ffices are considered to be an important distribution channel for HBOR's products, especially in the context of activities under the National Recovery and Resilience Plan, implementation activities of the Operational Programmes of HBOR's Business Strategy and the programmes under the Temporary Crisis Framework (TCF) and the Working Capital for Rural Development.</w:t>
      </w:r>
    </w:p>
    <w:p w14:paraId="7C89F85B" w14:textId="77777777" w:rsidR="00A005AB" w:rsidRPr="0091281C" w:rsidRDefault="00A005AB" w:rsidP="0091281C">
      <w:pPr>
        <w:spacing w:line="276" w:lineRule="auto"/>
        <w:ind w:left="-20" w:right="-20"/>
        <w:jc w:val="both"/>
        <w:rPr>
          <w:rFonts w:ascii="Calibri" w:eastAsia="Calibri" w:hAnsi="Calibri" w:cs="Calibri"/>
          <w:sz w:val="22"/>
          <w:szCs w:val="22"/>
          <w:lang w:val="en-GB"/>
        </w:rPr>
      </w:pPr>
    </w:p>
    <w:p w14:paraId="5409B305" w14:textId="77777777" w:rsidR="00A005AB" w:rsidRPr="0091281C" w:rsidRDefault="00A005AB" w:rsidP="0091281C">
      <w:pPr>
        <w:spacing w:after="120" w:line="276" w:lineRule="auto"/>
        <w:ind w:left="-20" w:right="-20"/>
        <w:jc w:val="both"/>
        <w:rPr>
          <w:rFonts w:ascii="Calibri" w:hAnsi="Calibri" w:cs="Calibri"/>
          <w:b/>
          <w:bCs/>
          <w:sz w:val="22"/>
          <w:szCs w:val="22"/>
          <w:lang w:val="en-GB"/>
        </w:rPr>
      </w:pPr>
      <w:r w:rsidRPr="0091281C">
        <w:rPr>
          <w:rFonts w:ascii="Calibri" w:hAnsi="Calibri" w:cs="Calibri"/>
          <w:b/>
          <w:bCs/>
          <w:sz w:val="22"/>
          <w:szCs w:val="22"/>
          <w:lang w:val="en-GB"/>
        </w:rPr>
        <w:t>Business support</w:t>
      </w:r>
    </w:p>
    <w:p w14:paraId="13259951" w14:textId="77777777" w:rsidR="00A005AB" w:rsidRPr="0091281C" w:rsidRDefault="00A005AB" w:rsidP="0091281C">
      <w:pPr>
        <w:spacing w:after="120" w:line="276" w:lineRule="auto"/>
        <w:ind w:left="-20" w:right="-20"/>
        <w:jc w:val="both"/>
        <w:rPr>
          <w:rFonts w:ascii="Calibri" w:eastAsia="SimSun" w:hAnsi="Calibri" w:cs="Calibri"/>
          <w:sz w:val="22"/>
          <w:szCs w:val="22"/>
          <w:lang w:val="en-GB"/>
        </w:rPr>
      </w:pPr>
      <w:r w:rsidRPr="0091281C">
        <w:rPr>
          <w:rFonts w:ascii="Calibri" w:eastAsia="SimSun" w:hAnsi="Calibri" w:cs="Calibri"/>
          <w:sz w:val="22"/>
          <w:szCs w:val="22"/>
          <w:lang w:val="en-GB"/>
        </w:rPr>
        <w:t>In 2023, the processes or reorganising the Business Support Division continued with regard to the taking over of the responsibility for back-office tasks from other organisational parts of the Bank.</w:t>
      </w:r>
    </w:p>
    <w:p w14:paraId="24776B61" w14:textId="77777777" w:rsidR="00A005AB" w:rsidRPr="0091281C" w:rsidRDefault="00A005AB" w:rsidP="0091281C">
      <w:pPr>
        <w:spacing w:after="120" w:line="276" w:lineRule="auto"/>
        <w:ind w:left="-20" w:right="-20"/>
        <w:jc w:val="both"/>
        <w:rPr>
          <w:rFonts w:ascii="Calibri" w:eastAsia="SimSun" w:hAnsi="Calibri" w:cs="Calibri"/>
          <w:sz w:val="22"/>
          <w:szCs w:val="22"/>
          <w:lang w:val="en-GB"/>
        </w:rPr>
      </w:pPr>
      <w:r w:rsidRPr="0091281C">
        <w:rPr>
          <w:rFonts w:ascii="Calibri" w:eastAsia="SimSun" w:hAnsi="Calibri" w:cs="Calibri"/>
          <w:sz w:val="22"/>
          <w:szCs w:val="22"/>
          <w:lang w:val="en-GB"/>
        </w:rPr>
        <w:t>At the end of the year, the prices of the immovable properties taken over in exchange for due receivables were redefined, which resulted in a greater increase in sales, and that trend is expected to continue in early 2024.</w:t>
      </w:r>
    </w:p>
    <w:p w14:paraId="145F2F80" w14:textId="77777777" w:rsidR="00A005AB" w:rsidRPr="0091281C" w:rsidRDefault="00A005AB" w:rsidP="00F702B8">
      <w:pPr>
        <w:spacing w:line="276" w:lineRule="auto"/>
        <w:ind w:left="-20" w:right="-20"/>
        <w:jc w:val="both"/>
        <w:rPr>
          <w:rFonts w:ascii="Calibri" w:hAnsi="Calibri" w:cs="Calibri"/>
          <w:b/>
          <w:bCs/>
          <w:sz w:val="22"/>
          <w:szCs w:val="22"/>
          <w:lang w:val="en-GB"/>
        </w:rPr>
      </w:pPr>
      <w:r w:rsidRPr="0091281C">
        <w:rPr>
          <w:rFonts w:ascii="Calibri" w:eastAsia="SimSun" w:hAnsi="Calibri" w:cs="Calibri"/>
          <w:sz w:val="22"/>
          <w:szCs w:val="22"/>
          <w:lang w:val="en-GB"/>
        </w:rPr>
        <w:t>Furthermore, at the very end of the year, the Division concluded negotiations regarding additional office premises that were rented in order to temporarily bridge the project of complete renovation of the Bank's headquarters at Strossmayer trg, and the newly rented premises would accommodate 109 employees of the Bank until the end of the renovation.</w:t>
      </w:r>
    </w:p>
    <w:p w14:paraId="22ADEB03" w14:textId="77777777" w:rsidR="00A005AB" w:rsidRPr="0091281C" w:rsidRDefault="00A005AB" w:rsidP="0091281C">
      <w:pPr>
        <w:spacing w:line="276" w:lineRule="auto"/>
        <w:ind w:left="-20" w:right="-20"/>
        <w:jc w:val="both"/>
        <w:rPr>
          <w:rFonts w:ascii="Calibri" w:hAnsi="Calibri" w:cs="Calibri"/>
          <w:b/>
          <w:bCs/>
          <w:sz w:val="22"/>
          <w:szCs w:val="22"/>
          <w:lang w:val="en-GB"/>
        </w:rPr>
      </w:pPr>
    </w:p>
    <w:p w14:paraId="051D9DB2" w14:textId="77777777" w:rsidR="00A005AB" w:rsidRPr="0091281C" w:rsidRDefault="00A005AB" w:rsidP="0091281C">
      <w:pPr>
        <w:spacing w:after="120" w:line="276" w:lineRule="auto"/>
        <w:ind w:left="-20" w:right="-20"/>
        <w:jc w:val="both"/>
        <w:rPr>
          <w:rFonts w:ascii="Calibri" w:hAnsi="Calibri" w:cs="Calibri"/>
          <w:b/>
          <w:bCs/>
          <w:sz w:val="22"/>
          <w:szCs w:val="22"/>
          <w:lang w:val="en-GB"/>
        </w:rPr>
      </w:pPr>
      <w:r w:rsidRPr="0091281C">
        <w:rPr>
          <w:rFonts w:ascii="Calibri" w:hAnsi="Calibri" w:cs="Calibri"/>
          <w:b/>
          <w:bCs/>
          <w:sz w:val="22"/>
          <w:szCs w:val="22"/>
          <w:lang w:val="en-GB"/>
        </w:rPr>
        <w:t>Public disclosure of activities</w:t>
      </w:r>
    </w:p>
    <w:p w14:paraId="5C3773B4" w14:textId="77777777" w:rsidR="00A005AB" w:rsidRPr="0091281C"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 xml:space="preserve">HBOR puts a special focus on providing information to the public about the goals of its operations and about the measures for their attainment as well as about the results of its activities by simultaneously following the principle of bank secrecy and its function. Therefore, through various forms of providing information, HBOR regularly informed the public about all its important activities in 2023. </w:t>
      </w:r>
    </w:p>
    <w:p w14:paraId="6E7416B8" w14:textId="77777777" w:rsidR="00DB22CA"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During the reporting period, 30 public procurement procedures were published in the Electronic Public Procurement Classifieds. Since 1 July 2017, simple procurement procedures have also been published on HBOR's websites, and since 1 January 2022, all simple procurement procedures with an estimated procurement value equal to or greater than HRK 20 thousand (i.e. since 1 January 2023, all simple procurement procedures with an estimated procurement value equal to or greater than EUR 2,650.00) have been published in the Electronic Public Procurement Classifieds.</w:t>
      </w:r>
      <w:r w:rsidR="00F702B8">
        <w:rPr>
          <w:rFonts w:ascii="Calibri" w:eastAsia="SimSun" w:hAnsi="Calibri" w:cs="Calibri"/>
          <w:sz w:val="22"/>
          <w:szCs w:val="22"/>
          <w:lang w:val="en-GB"/>
        </w:rPr>
        <w:t xml:space="preserve"> </w:t>
      </w:r>
    </w:p>
    <w:p w14:paraId="089A00BA" w14:textId="68BB247F" w:rsidR="00A005AB" w:rsidRPr="00F702B8" w:rsidRDefault="00A005AB" w:rsidP="0091281C">
      <w:pPr>
        <w:spacing w:before="120" w:after="120" w:line="276" w:lineRule="auto"/>
        <w:jc w:val="both"/>
        <w:rPr>
          <w:rFonts w:ascii="Calibri" w:eastAsia="SimSun" w:hAnsi="Calibri" w:cs="Calibri"/>
          <w:sz w:val="22"/>
          <w:szCs w:val="22"/>
          <w:lang w:val="en-GB"/>
        </w:rPr>
      </w:pPr>
      <w:r w:rsidRPr="0091281C">
        <w:rPr>
          <w:rFonts w:ascii="Calibri" w:eastAsia="SimSun" w:hAnsi="Calibri" w:cs="Calibri"/>
          <w:sz w:val="22"/>
          <w:szCs w:val="22"/>
          <w:lang w:val="en-GB"/>
        </w:rPr>
        <w:t>In 2023, altogether 13 requests for access to information pursuant to the Act on the Right of Access to Information were received</w:t>
      </w:r>
      <w:bookmarkStart w:id="36" w:name="_Toc509582274"/>
      <w:bookmarkStart w:id="37" w:name="_Toc3249216"/>
      <w:r w:rsidRPr="0091281C">
        <w:rPr>
          <w:lang w:val="en-GB"/>
        </w:rPr>
        <w:t>.</w:t>
      </w:r>
      <w:r w:rsidRPr="0091281C">
        <w:rPr>
          <w:shd w:val="clear" w:color="auto" w:fill="00FFFF"/>
          <w:lang w:val="en-GB"/>
        </w:rPr>
        <w:t xml:space="preserve"> </w:t>
      </w:r>
      <w:r w:rsidRPr="0091281C">
        <w:rPr>
          <w:rFonts w:eastAsia="SimHei"/>
          <w:b/>
          <w:bCs/>
          <w:lang w:val="en-GB"/>
        </w:rPr>
        <w:br w:type="page"/>
      </w:r>
    </w:p>
    <w:p w14:paraId="171A95E5" w14:textId="77777777" w:rsidR="00A005AB" w:rsidRPr="0091281C" w:rsidRDefault="00A005AB" w:rsidP="0091281C">
      <w:pPr>
        <w:keepNext/>
        <w:keepLines/>
        <w:pBdr>
          <w:bottom w:val="single" w:sz="4" w:space="2" w:color="B2B2B2"/>
        </w:pBdr>
        <w:spacing w:before="360" w:after="120"/>
        <w:outlineLvl w:val="0"/>
        <w:rPr>
          <w:rFonts w:ascii="Calibri" w:eastAsia="SimHei" w:hAnsi="Calibri" w:cs="Calibri"/>
          <w:b/>
          <w:bCs/>
          <w:sz w:val="22"/>
          <w:szCs w:val="22"/>
          <w:lang w:val="en-GB"/>
        </w:rPr>
      </w:pPr>
      <w:bookmarkStart w:id="38" w:name="_Toc160710427"/>
      <w:bookmarkStart w:id="39" w:name="_Toc161068967"/>
      <w:r w:rsidRPr="0091281C">
        <w:rPr>
          <w:rFonts w:ascii="Calibri" w:eastAsia="SimHei" w:hAnsi="Calibri" w:cs="Calibri"/>
          <w:b/>
          <w:bCs/>
          <w:sz w:val="22"/>
          <w:szCs w:val="22"/>
          <w:lang w:val="en-GB"/>
        </w:rPr>
        <w:t>OPERATIONS OF HRVATSKO KREDITNO OSIGURANJE GROUP</w:t>
      </w:r>
      <w:bookmarkEnd w:id="38"/>
      <w:bookmarkEnd w:id="39"/>
    </w:p>
    <w:p w14:paraId="71F5401D" w14:textId="77777777" w:rsidR="00A005AB" w:rsidRPr="0091281C" w:rsidRDefault="00A005AB" w:rsidP="0091281C">
      <w:pPr>
        <w:ind w:left="-20" w:right="-20"/>
        <w:jc w:val="both"/>
        <w:rPr>
          <w:rFonts w:ascii="Calibri" w:eastAsia="Calibri" w:hAnsi="Calibri" w:cs="Calibri"/>
          <w:sz w:val="6"/>
          <w:szCs w:val="6"/>
          <w:lang w:val="en-GB"/>
        </w:rPr>
      </w:pPr>
    </w:p>
    <w:p w14:paraId="68A99524" w14:textId="77777777" w:rsidR="00A005AB" w:rsidRPr="0091281C" w:rsidRDefault="00A005AB" w:rsidP="0091281C">
      <w:pPr>
        <w:keepNext/>
        <w:spacing w:after="120"/>
        <w:outlineLvl w:val="1"/>
        <w:rPr>
          <w:rFonts w:asciiTheme="minorHAnsi" w:hAnsiTheme="minorHAnsi" w:cstheme="minorHAnsi"/>
          <w:b/>
          <w:bCs/>
          <w:sz w:val="22"/>
          <w:szCs w:val="22"/>
          <w:lang w:val="en-GB"/>
        </w:rPr>
      </w:pPr>
      <w:bookmarkStart w:id="40" w:name="_Toc160710428"/>
      <w:bookmarkStart w:id="41" w:name="_Toc161068968"/>
      <w:r w:rsidRPr="0091281C">
        <w:rPr>
          <w:rFonts w:asciiTheme="minorHAnsi" w:hAnsiTheme="minorHAnsi" w:cstheme="minorHAnsi"/>
          <w:b/>
          <w:bCs/>
          <w:sz w:val="22"/>
          <w:szCs w:val="22"/>
          <w:lang w:val="en-GB"/>
        </w:rPr>
        <w:t>HRVATSKO KREDITNO OSIGURANJE D.D. AND POSLOVNI INFO SERVIS D.O.O.</w:t>
      </w:r>
      <w:bookmarkEnd w:id="40"/>
      <w:bookmarkEnd w:id="41"/>
    </w:p>
    <w:p w14:paraId="4CCB629D" w14:textId="77777777" w:rsidR="00A005AB" w:rsidRPr="0091281C" w:rsidRDefault="00A005AB" w:rsidP="0091281C">
      <w:pPr>
        <w:spacing w:before="120" w:after="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Hrvatsko kreditno osiguranje d.d. (HKO) is a joint-stock insurance company specialised in the insurance of short-term receivables (payment terms of up to 2 years) arisen from the sale of goods or services among business entities.</w:t>
      </w:r>
    </w:p>
    <w:p w14:paraId="31930763" w14:textId="77777777" w:rsidR="00A005AB" w:rsidRPr="0091281C" w:rsidRDefault="00A005AB" w:rsidP="0091281C">
      <w:pPr>
        <w:spacing w:before="120" w:after="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 xml:space="preserve">In October 2010, HKO established the company called Poslovni info servis d.o.o. and started to operate as the Hrvatsko kreditno osiguranje Group (HKO Group) and to prepare consolidated financials. Within the HKO Group, the company Poslovni info servis d.o.o. (PIS) is in charge of analysing and assessing credit risks relating to insurance transactions. </w:t>
      </w:r>
    </w:p>
    <w:p w14:paraId="708F3F72" w14:textId="77777777" w:rsidR="00A005AB" w:rsidRPr="0091281C" w:rsidRDefault="00A005AB" w:rsidP="0091281C">
      <w:pPr>
        <w:spacing w:before="120" w:after="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As at 31 December 2023, there were 19 employees at HKO Group, of which 15 were employed with Hrvatsko kreditno osiguranje d.d. and 4 with PIS. Seventeen employees had university degrees and two had secondary school education.</w:t>
      </w:r>
    </w:p>
    <w:p w14:paraId="4281FA7D" w14:textId="77777777" w:rsidR="00A005AB" w:rsidRPr="0091281C" w:rsidRDefault="00A005AB" w:rsidP="0091281C">
      <w:pPr>
        <w:spacing w:line="276" w:lineRule="auto"/>
        <w:ind w:left="-20" w:right="-20"/>
        <w:jc w:val="both"/>
        <w:rPr>
          <w:rFonts w:ascii="Calibri" w:eastAsia="Calibri" w:hAnsi="Calibri" w:cs="Calibri"/>
          <w:sz w:val="22"/>
          <w:szCs w:val="22"/>
          <w:lang w:val="en-GB"/>
        </w:rPr>
      </w:pPr>
    </w:p>
    <w:p w14:paraId="0F7373D7" w14:textId="77777777" w:rsidR="00A005AB" w:rsidRPr="0091281C" w:rsidRDefault="00A005AB" w:rsidP="0091281C">
      <w:pPr>
        <w:spacing w:after="120"/>
        <w:ind w:left="-20" w:right="-20"/>
        <w:jc w:val="both"/>
        <w:rPr>
          <w:rFonts w:ascii="Calibri" w:eastAsia="Calibri" w:hAnsi="Calibri" w:cs="Calibri"/>
          <w:b/>
          <w:bCs/>
          <w:sz w:val="22"/>
          <w:szCs w:val="22"/>
          <w:lang w:val="en-GB"/>
        </w:rPr>
      </w:pPr>
      <w:r w:rsidRPr="0091281C">
        <w:rPr>
          <w:rFonts w:ascii="Calibri" w:eastAsia="Calibri" w:hAnsi="Calibri" w:cs="Calibri"/>
          <w:b/>
          <w:bCs/>
          <w:sz w:val="22"/>
          <w:szCs w:val="22"/>
          <w:lang w:val="en-GB"/>
        </w:rPr>
        <w:t>Ownership structure</w:t>
      </w:r>
    </w:p>
    <w:p w14:paraId="5B2FBE32" w14:textId="77777777" w:rsidR="00A005AB" w:rsidRPr="0091281C" w:rsidRDefault="00A005AB" w:rsidP="0091281C">
      <w:pPr>
        <w:spacing w:before="120"/>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HKO is 100% owned by the Croatian Bank for Reconstruction and Development.</w:t>
      </w:r>
    </w:p>
    <w:p w14:paraId="51A05BC1" w14:textId="77777777" w:rsidR="00A005AB" w:rsidRPr="0091281C" w:rsidRDefault="00A005AB" w:rsidP="0091281C">
      <w:pPr>
        <w:ind w:left="-20" w:right="-20"/>
        <w:jc w:val="both"/>
        <w:rPr>
          <w:rFonts w:ascii="Calibri" w:eastAsia="Calibri" w:hAnsi="Calibri" w:cs="Calibri"/>
          <w:sz w:val="22"/>
          <w:szCs w:val="22"/>
          <w:lang w:val="en-GB"/>
        </w:rPr>
      </w:pPr>
    </w:p>
    <w:p w14:paraId="0FECE1EB" w14:textId="77777777" w:rsidR="00A005AB" w:rsidRPr="0091281C" w:rsidRDefault="00A005AB" w:rsidP="0091281C">
      <w:pPr>
        <w:spacing w:after="120"/>
        <w:ind w:left="-20" w:right="-20"/>
        <w:jc w:val="both"/>
        <w:rPr>
          <w:rFonts w:ascii="Calibri" w:eastAsia="Calibri" w:hAnsi="Calibri" w:cs="Calibri"/>
          <w:b/>
          <w:bCs/>
          <w:sz w:val="22"/>
          <w:szCs w:val="22"/>
          <w:lang w:val="en-GB"/>
        </w:rPr>
      </w:pPr>
      <w:r w:rsidRPr="0091281C">
        <w:rPr>
          <w:rFonts w:ascii="Calibri" w:eastAsia="Calibri" w:hAnsi="Calibri" w:cs="Calibri"/>
          <w:b/>
          <w:bCs/>
          <w:sz w:val="22"/>
          <w:szCs w:val="22"/>
          <w:lang w:val="en-GB"/>
        </w:rPr>
        <w:t>Management</w:t>
      </w:r>
    </w:p>
    <w:p w14:paraId="0DA3AFF1" w14:textId="77777777" w:rsidR="00A005AB" w:rsidRPr="0091281C" w:rsidRDefault="00A005AB" w:rsidP="0091281C">
      <w:pPr>
        <w:spacing w:before="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Legal status, organisation and management of the Company, other issues important for the operations of the Company and other harmonisation issues provided for in the Companies Act and the Insurance Act are determined by the Statutes of the Company. Company management bodies are Management Board, Supervisory Board and Shareholders’ Meeting.</w:t>
      </w:r>
    </w:p>
    <w:p w14:paraId="5BA17389" w14:textId="77777777" w:rsidR="00A005AB" w:rsidRPr="0091281C" w:rsidRDefault="00A005AB" w:rsidP="0091281C">
      <w:pPr>
        <w:spacing w:line="276" w:lineRule="auto"/>
        <w:ind w:left="-20" w:right="-20"/>
        <w:jc w:val="both"/>
        <w:rPr>
          <w:rFonts w:ascii="Calibri" w:eastAsia="Calibri" w:hAnsi="Calibri" w:cs="Calibri"/>
          <w:sz w:val="22"/>
          <w:szCs w:val="22"/>
          <w:lang w:val="en-GB"/>
        </w:rPr>
      </w:pPr>
    </w:p>
    <w:p w14:paraId="5BDA3771" w14:textId="77777777" w:rsidR="00A005AB" w:rsidRPr="0091281C" w:rsidRDefault="00A005AB" w:rsidP="0091281C">
      <w:pPr>
        <w:spacing w:after="120"/>
        <w:ind w:left="-20" w:right="-20"/>
        <w:jc w:val="both"/>
        <w:rPr>
          <w:rFonts w:ascii="Calibri" w:eastAsia="Calibri" w:hAnsi="Calibri" w:cs="Calibri"/>
          <w:b/>
          <w:bCs/>
          <w:sz w:val="22"/>
          <w:szCs w:val="22"/>
          <w:lang w:val="en-GB"/>
        </w:rPr>
      </w:pPr>
      <w:r w:rsidRPr="0091281C">
        <w:rPr>
          <w:rFonts w:ascii="Calibri" w:eastAsia="Calibri" w:hAnsi="Calibri" w:cs="Calibri"/>
          <w:b/>
          <w:bCs/>
          <w:sz w:val="22"/>
          <w:szCs w:val="22"/>
          <w:lang w:val="en-GB"/>
        </w:rPr>
        <w:t>People authorised to represent</w:t>
      </w:r>
    </w:p>
    <w:p w14:paraId="5D8DE0BC" w14:textId="77777777" w:rsidR="00A005AB" w:rsidRPr="0091281C" w:rsidRDefault="00A005AB" w:rsidP="0091281C">
      <w:pPr>
        <w:spacing w:before="120" w:after="120"/>
        <w:ind w:left="-20" w:right="-20"/>
        <w:jc w:val="both"/>
        <w:rPr>
          <w:rFonts w:ascii="Calibri" w:eastAsia="Calibri" w:hAnsi="Calibri" w:cs="Calibri"/>
          <w:b/>
          <w:bCs/>
          <w:sz w:val="22"/>
          <w:szCs w:val="22"/>
          <w:lang w:val="en-GB"/>
        </w:rPr>
      </w:pPr>
      <w:r w:rsidRPr="0091281C">
        <w:rPr>
          <w:rFonts w:ascii="Calibri" w:eastAsia="Calibri" w:hAnsi="Calibri" w:cs="Calibri"/>
          <w:b/>
          <w:bCs/>
          <w:sz w:val="22"/>
          <w:szCs w:val="22"/>
          <w:lang w:val="en-GB"/>
        </w:rPr>
        <w:t>Management Board in 2023:</w:t>
      </w:r>
    </w:p>
    <w:p w14:paraId="26F381B6" w14:textId="77777777" w:rsidR="00A005AB" w:rsidRPr="0091281C" w:rsidRDefault="00A005AB" w:rsidP="00A005AB">
      <w:pPr>
        <w:numPr>
          <w:ilvl w:val="0"/>
          <w:numId w:val="99"/>
        </w:numPr>
        <w:contextualSpacing/>
        <w:jc w:val="both"/>
        <w:rPr>
          <w:rFonts w:ascii="Calibri" w:eastAsia="Calibri" w:hAnsi="Calibri" w:cs="Calibri"/>
          <w:sz w:val="22"/>
          <w:szCs w:val="22"/>
          <w:lang w:val="en-GB"/>
        </w:rPr>
      </w:pPr>
      <w:r w:rsidRPr="0091281C">
        <w:rPr>
          <w:rFonts w:ascii="Calibri" w:eastAsia="Calibri" w:hAnsi="Calibri" w:cs="Calibri"/>
          <w:sz w:val="22"/>
          <w:szCs w:val="22"/>
          <w:lang w:val="en-GB"/>
        </w:rPr>
        <w:t>Zvonimir Samodol, Chairman of the Management Board</w:t>
      </w:r>
    </w:p>
    <w:p w14:paraId="66C3EECB" w14:textId="77777777" w:rsidR="00A005AB" w:rsidRPr="0091281C" w:rsidRDefault="00A005AB" w:rsidP="00A005AB">
      <w:pPr>
        <w:numPr>
          <w:ilvl w:val="0"/>
          <w:numId w:val="99"/>
        </w:numPr>
        <w:contextualSpacing/>
        <w:jc w:val="both"/>
        <w:rPr>
          <w:rFonts w:ascii="Calibri" w:eastAsia="Calibri" w:hAnsi="Calibri" w:cs="Calibri"/>
          <w:sz w:val="22"/>
          <w:szCs w:val="22"/>
          <w:lang w:val="en-GB"/>
        </w:rPr>
      </w:pPr>
      <w:r w:rsidRPr="0091281C">
        <w:rPr>
          <w:rFonts w:ascii="Calibri" w:eastAsia="Calibri" w:hAnsi="Calibri" w:cs="Calibri"/>
          <w:sz w:val="22"/>
          <w:szCs w:val="22"/>
          <w:lang w:val="en-GB"/>
        </w:rPr>
        <w:t>Ružica Adamović, Member of the Management Board</w:t>
      </w:r>
    </w:p>
    <w:p w14:paraId="05ACCD1F" w14:textId="77777777" w:rsidR="00A005AB" w:rsidRPr="0091281C" w:rsidRDefault="00A005AB" w:rsidP="0091281C">
      <w:pPr>
        <w:ind w:left="-20" w:right="-20"/>
        <w:jc w:val="both"/>
        <w:rPr>
          <w:rFonts w:ascii="Calibri" w:eastAsia="Calibri" w:hAnsi="Calibri" w:cs="Calibri"/>
          <w:b/>
          <w:bCs/>
          <w:sz w:val="22"/>
          <w:szCs w:val="22"/>
          <w:lang w:val="en-GB"/>
        </w:rPr>
      </w:pPr>
    </w:p>
    <w:p w14:paraId="5145DCE7" w14:textId="77777777" w:rsidR="00A005AB" w:rsidRPr="0091281C" w:rsidRDefault="00A005AB" w:rsidP="00F702B8">
      <w:pPr>
        <w:spacing w:after="120"/>
        <w:ind w:left="-20" w:right="-20"/>
        <w:jc w:val="both"/>
        <w:rPr>
          <w:rFonts w:ascii="Calibri" w:eastAsia="Calibri" w:hAnsi="Calibri" w:cs="Calibri"/>
          <w:b/>
          <w:bCs/>
          <w:sz w:val="22"/>
          <w:szCs w:val="22"/>
          <w:lang w:val="en-GB"/>
        </w:rPr>
      </w:pPr>
      <w:r w:rsidRPr="0091281C">
        <w:rPr>
          <w:rFonts w:ascii="Calibri" w:eastAsia="Calibri" w:hAnsi="Calibri" w:cs="Calibri"/>
          <w:b/>
          <w:bCs/>
          <w:sz w:val="22"/>
          <w:szCs w:val="22"/>
          <w:lang w:val="en-GB"/>
        </w:rPr>
        <w:t>Supervisory Board of HKO</w:t>
      </w:r>
    </w:p>
    <w:p w14:paraId="00385E11" w14:textId="77777777" w:rsidR="00A005AB" w:rsidRPr="0091281C" w:rsidRDefault="00A005AB" w:rsidP="0091281C">
      <w:pPr>
        <w:spacing w:before="120" w:after="120"/>
        <w:ind w:right="-20"/>
        <w:jc w:val="both"/>
        <w:rPr>
          <w:rFonts w:ascii="Calibri" w:eastAsia="Calibri" w:hAnsi="Calibri" w:cs="Calibri"/>
          <w:sz w:val="22"/>
          <w:szCs w:val="22"/>
          <w:lang w:val="en-GB"/>
        </w:rPr>
      </w:pPr>
      <w:r w:rsidRPr="0091281C">
        <w:rPr>
          <w:rFonts w:ascii="Calibri" w:eastAsia="Calibri" w:hAnsi="Calibri" w:cs="Calibri"/>
          <w:sz w:val="22"/>
          <w:szCs w:val="22"/>
          <w:lang w:val="en-GB"/>
        </w:rPr>
        <w:t>In 2023, the Supervisory Board of HKO was comprised of the following members:</w:t>
      </w:r>
    </w:p>
    <w:p w14:paraId="0D7D64FB" w14:textId="77777777" w:rsidR="00A005AB" w:rsidRPr="0091281C" w:rsidRDefault="00A005AB" w:rsidP="00A005AB">
      <w:pPr>
        <w:numPr>
          <w:ilvl w:val="0"/>
          <w:numId w:val="100"/>
        </w:numPr>
        <w:contextualSpacing/>
        <w:jc w:val="both"/>
        <w:rPr>
          <w:rFonts w:ascii="Calibri" w:eastAsia="Calibri" w:hAnsi="Calibri" w:cs="Calibri"/>
          <w:sz w:val="22"/>
          <w:szCs w:val="22"/>
          <w:lang w:val="en-GB"/>
        </w:rPr>
      </w:pPr>
      <w:r w:rsidRPr="0091281C">
        <w:rPr>
          <w:rFonts w:ascii="Calibri" w:eastAsia="Calibri" w:hAnsi="Calibri" w:cs="Calibri"/>
          <w:sz w:val="22"/>
          <w:szCs w:val="22"/>
          <w:lang w:val="en-GB"/>
        </w:rPr>
        <w:t xml:space="preserve">Vedran Jakšić, </w:t>
      </w:r>
      <w:bookmarkStart w:id="42" w:name="_Hlk160706739"/>
      <w:r w:rsidRPr="0091281C">
        <w:rPr>
          <w:rFonts w:ascii="Calibri" w:eastAsia="Calibri" w:hAnsi="Calibri" w:cs="Calibri"/>
          <w:sz w:val="22"/>
          <w:szCs w:val="22"/>
          <w:lang w:val="en-GB"/>
        </w:rPr>
        <w:t>Chairman of the Supervisory Board until 3 January 2023</w:t>
      </w:r>
      <w:bookmarkEnd w:id="42"/>
    </w:p>
    <w:p w14:paraId="1E97AA82" w14:textId="77777777" w:rsidR="00A005AB" w:rsidRPr="0091281C" w:rsidRDefault="00A005AB" w:rsidP="00A005AB">
      <w:pPr>
        <w:numPr>
          <w:ilvl w:val="0"/>
          <w:numId w:val="100"/>
        </w:numPr>
        <w:contextualSpacing/>
        <w:jc w:val="both"/>
        <w:rPr>
          <w:rFonts w:ascii="Calibri" w:eastAsia="Calibri" w:hAnsi="Calibri" w:cs="Calibri"/>
          <w:sz w:val="22"/>
          <w:szCs w:val="22"/>
          <w:lang w:val="en-GB"/>
        </w:rPr>
      </w:pPr>
      <w:r w:rsidRPr="0091281C">
        <w:rPr>
          <w:rFonts w:ascii="Calibri" w:eastAsia="Calibri" w:hAnsi="Calibri" w:cs="Calibri"/>
          <w:sz w:val="22"/>
          <w:szCs w:val="22"/>
          <w:lang w:val="en-GB"/>
        </w:rPr>
        <w:t xml:space="preserve">Andreja Mergeduš, Deputy Chairman of the Supervisory Board </w:t>
      </w:r>
    </w:p>
    <w:p w14:paraId="3B74FD59" w14:textId="77777777" w:rsidR="00A005AB" w:rsidRPr="0091281C" w:rsidRDefault="00A005AB" w:rsidP="00A005AB">
      <w:pPr>
        <w:numPr>
          <w:ilvl w:val="0"/>
          <w:numId w:val="100"/>
        </w:numPr>
        <w:contextualSpacing/>
        <w:jc w:val="both"/>
        <w:rPr>
          <w:rFonts w:ascii="Calibri" w:eastAsia="Calibri" w:hAnsi="Calibri" w:cs="Calibri"/>
          <w:sz w:val="22"/>
          <w:szCs w:val="22"/>
          <w:lang w:val="en-GB"/>
        </w:rPr>
      </w:pPr>
      <w:r w:rsidRPr="0091281C">
        <w:rPr>
          <w:rFonts w:ascii="Calibri" w:eastAsia="Calibri" w:hAnsi="Calibri" w:cs="Calibri"/>
          <w:sz w:val="22"/>
          <w:szCs w:val="22"/>
          <w:lang w:val="en-GB"/>
        </w:rPr>
        <w:t>Ante Artuković, Member of the Supervisory Board, Chairman of the Supervisory Board from 2 March 2023</w:t>
      </w:r>
    </w:p>
    <w:p w14:paraId="12280D43" w14:textId="77777777" w:rsidR="00A005AB" w:rsidRPr="0091281C" w:rsidRDefault="00A005AB" w:rsidP="00A005AB">
      <w:pPr>
        <w:numPr>
          <w:ilvl w:val="0"/>
          <w:numId w:val="100"/>
        </w:numPr>
        <w:contextualSpacing/>
        <w:jc w:val="both"/>
        <w:rPr>
          <w:rFonts w:ascii="Calibri" w:eastAsia="Calibri" w:hAnsi="Calibri" w:cs="Calibri"/>
          <w:sz w:val="22"/>
          <w:szCs w:val="22"/>
          <w:lang w:val="en-GB"/>
        </w:rPr>
      </w:pPr>
      <w:r w:rsidRPr="0091281C">
        <w:rPr>
          <w:rFonts w:ascii="Calibri" w:eastAsia="Calibri" w:hAnsi="Calibri" w:cs="Calibri"/>
          <w:sz w:val="22"/>
          <w:szCs w:val="22"/>
          <w:lang w:val="en-GB"/>
        </w:rPr>
        <w:t xml:space="preserve">Gordan Kuvek, Member of the Supervisory Board </w:t>
      </w:r>
    </w:p>
    <w:p w14:paraId="25917339" w14:textId="77777777" w:rsidR="00A005AB" w:rsidRPr="0091281C" w:rsidRDefault="00A005AB" w:rsidP="00A005AB">
      <w:pPr>
        <w:numPr>
          <w:ilvl w:val="0"/>
          <w:numId w:val="100"/>
        </w:numPr>
        <w:contextualSpacing/>
        <w:jc w:val="both"/>
        <w:rPr>
          <w:rFonts w:ascii="Calibri" w:eastAsia="Calibri" w:hAnsi="Calibri" w:cs="Calibri"/>
          <w:sz w:val="22"/>
          <w:szCs w:val="22"/>
          <w:lang w:val="en-GB"/>
        </w:rPr>
      </w:pPr>
      <w:r w:rsidRPr="0091281C">
        <w:rPr>
          <w:rFonts w:ascii="Calibri" w:eastAsia="Calibri" w:hAnsi="Calibri" w:cs="Calibri"/>
          <w:sz w:val="22"/>
          <w:szCs w:val="22"/>
          <w:lang w:val="en-GB"/>
        </w:rPr>
        <w:t xml:space="preserve">Marija Jerkić, Member of the Supervisory Board </w:t>
      </w:r>
    </w:p>
    <w:p w14:paraId="57FE07CE" w14:textId="77777777" w:rsidR="00A005AB" w:rsidRPr="0091281C" w:rsidRDefault="00A005AB" w:rsidP="00A005AB">
      <w:pPr>
        <w:numPr>
          <w:ilvl w:val="0"/>
          <w:numId w:val="100"/>
        </w:numPr>
        <w:contextualSpacing/>
        <w:jc w:val="both"/>
        <w:rPr>
          <w:rFonts w:ascii="Calibri" w:eastAsia="Calibri" w:hAnsi="Calibri" w:cs="Calibri"/>
          <w:color w:val="000000" w:themeColor="text1"/>
          <w:sz w:val="22"/>
          <w:szCs w:val="22"/>
          <w:lang w:val="en-GB"/>
        </w:rPr>
      </w:pPr>
      <w:r w:rsidRPr="0091281C">
        <w:rPr>
          <w:rFonts w:ascii="Calibri" w:eastAsia="Calibri" w:hAnsi="Calibri" w:cs="Calibri"/>
          <w:color w:val="000000" w:themeColor="text1"/>
          <w:sz w:val="22"/>
          <w:szCs w:val="22"/>
          <w:lang w:val="en-GB"/>
        </w:rPr>
        <w:t>Marin Pranjić, Member of the Supervisory Board from 2 March 2023</w:t>
      </w:r>
    </w:p>
    <w:p w14:paraId="477E4938" w14:textId="77777777" w:rsidR="00A005AB" w:rsidRPr="0091281C" w:rsidRDefault="00A005AB" w:rsidP="0091281C">
      <w:pPr>
        <w:ind w:right="-20"/>
        <w:jc w:val="both"/>
        <w:rPr>
          <w:rFonts w:ascii="Calibri" w:eastAsia="Calibri" w:hAnsi="Calibri" w:cs="Calibri"/>
          <w:b/>
          <w:bCs/>
          <w:color w:val="000000" w:themeColor="text1"/>
          <w:sz w:val="22"/>
          <w:szCs w:val="22"/>
          <w:lang w:val="en-GB"/>
        </w:rPr>
      </w:pPr>
    </w:p>
    <w:p w14:paraId="52CBCBF3" w14:textId="77777777" w:rsidR="00A005AB" w:rsidRPr="0091281C" w:rsidRDefault="00A005AB" w:rsidP="0091281C">
      <w:pPr>
        <w:ind w:left="-20" w:right="-20"/>
        <w:jc w:val="both"/>
        <w:rPr>
          <w:rFonts w:ascii="Calibri" w:eastAsia="Calibri" w:hAnsi="Calibri" w:cs="Calibri"/>
          <w:b/>
          <w:bCs/>
          <w:sz w:val="22"/>
          <w:szCs w:val="22"/>
          <w:lang w:val="en-GB"/>
        </w:rPr>
      </w:pPr>
      <w:r w:rsidRPr="0091281C">
        <w:rPr>
          <w:rFonts w:ascii="Calibri" w:eastAsia="Calibri" w:hAnsi="Calibri" w:cs="Calibri"/>
          <w:b/>
          <w:bCs/>
          <w:sz w:val="22"/>
          <w:szCs w:val="22"/>
          <w:lang w:val="en-GB"/>
        </w:rPr>
        <w:t>Poslovni info servis d.o.o.</w:t>
      </w:r>
    </w:p>
    <w:p w14:paraId="6F5C049D" w14:textId="77777777" w:rsidR="00A005AB" w:rsidRPr="0091281C" w:rsidRDefault="00A005AB" w:rsidP="0091281C">
      <w:pPr>
        <w:spacing w:before="120" w:after="120"/>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Jelena Boromisa performed the function of the Manager of PIS.</w:t>
      </w:r>
    </w:p>
    <w:p w14:paraId="3829E4FC" w14:textId="77777777" w:rsidR="00A005AB" w:rsidRPr="0091281C" w:rsidRDefault="00A005AB" w:rsidP="0091281C">
      <w:pPr>
        <w:spacing w:before="120" w:after="120"/>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 xml:space="preserve">Ivana Paić </w:t>
      </w:r>
      <w:r w:rsidRPr="00591689">
        <w:rPr>
          <w:rFonts w:ascii="Calibri" w:eastAsia="Calibri" w:hAnsi="Calibri" w:cs="Calibri"/>
          <w:sz w:val="22"/>
          <w:szCs w:val="22"/>
          <w:lang w:val="en-GB"/>
        </w:rPr>
        <w:t xml:space="preserve">was </w:t>
      </w:r>
      <w:r w:rsidRPr="0091281C">
        <w:rPr>
          <w:rFonts w:ascii="Calibri" w:eastAsia="Calibri" w:hAnsi="Calibri" w:cs="Calibri"/>
          <w:sz w:val="22"/>
          <w:szCs w:val="22"/>
          <w:lang w:val="en-GB"/>
        </w:rPr>
        <w:t>the authorised representative of the Company.</w:t>
      </w:r>
    </w:p>
    <w:p w14:paraId="3A426B64" w14:textId="77777777" w:rsidR="00A005AB" w:rsidRPr="0091281C" w:rsidRDefault="00A005AB" w:rsidP="0091281C">
      <w:pPr>
        <w:spacing w:before="120"/>
        <w:ind w:left="-20" w:right="-20"/>
        <w:jc w:val="both"/>
        <w:rPr>
          <w:rFonts w:ascii="Calibri" w:eastAsia="Calibri" w:hAnsi="Calibri" w:cs="Calibri"/>
          <w:sz w:val="22"/>
          <w:szCs w:val="22"/>
          <w:lang w:val="en-GB"/>
        </w:rPr>
      </w:pPr>
    </w:p>
    <w:p w14:paraId="211EBEFC" w14:textId="77777777" w:rsidR="00A005AB" w:rsidRPr="0091281C" w:rsidRDefault="00A005AB" w:rsidP="0091281C">
      <w:pPr>
        <w:spacing w:after="120"/>
        <w:ind w:left="-20" w:right="-20"/>
        <w:jc w:val="both"/>
        <w:rPr>
          <w:rFonts w:ascii="Calibri" w:eastAsia="Calibri" w:hAnsi="Calibri" w:cs="Calibri"/>
          <w:b/>
          <w:bCs/>
          <w:sz w:val="22"/>
          <w:szCs w:val="22"/>
          <w:lang w:val="en-GB"/>
        </w:rPr>
      </w:pPr>
      <w:r w:rsidRPr="0091281C">
        <w:rPr>
          <w:rFonts w:ascii="Calibri" w:eastAsia="Calibri" w:hAnsi="Calibri" w:cs="Calibri"/>
          <w:b/>
          <w:bCs/>
          <w:sz w:val="22"/>
          <w:szCs w:val="22"/>
          <w:lang w:val="en-GB"/>
        </w:rPr>
        <w:t>Audit Committee of HKO</w:t>
      </w:r>
    </w:p>
    <w:p w14:paraId="3391935A" w14:textId="77777777" w:rsidR="00A005AB" w:rsidRPr="0091281C" w:rsidRDefault="00A005AB" w:rsidP="0091281C">
      <w:pPr>
        <w:spacing w:before="120" w:after="120"/>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In 2023, the Audit Committee of HKO was comprised of the following members:</w:t>
      </w:r>
    </w:p>
    <w:p w14:paraId="72CEBA4F" w14:textId="77777777" w:rsidR="00A005AB" w:rsidRPr="0091281C" w:rsidRDefault="00A005AB" w:rsidP="00A005AB">
      <w:pPr>
        <w:numPr>
          <w:ilvl w:val="0"/>
          <w:numId w:val="100"/>
        </w:numPr>
        <w:contextualSpacing/>
        <w:jc w:val="both"/>
        <w:rPr>
          <w:rFonts w:ascii="Calibri" w:eastAsia="Calibri" w:hAnsi="Calibri" w:cs="Calibri"/>
          <w:sz w:val="22"/>
          <w:szCs w:val="22"/>
          <w:lang w:val="en-GB"/>
        </w:rPr>
      </w:pPr>
      <w:r w:rsidRPr="0091281C">
        <w:rPr>
          <w:rFonts w:ascii="Calibri" w:eastAsia="Calibri" w:hAnsi="Calibri" w:cs="Calibri"/>
          <w:sz w:val="22"/>
          <w:szCs w:val="22"/>
          <w:lang w:val="en-GB"/>
        </w:rPr>
        <w:t>Ante Artuković, Chairman of the Audit Committee until 2 March 2023, Deputy Chairman of the Audit Committee from 2 March 2023</w:t>
      </w:r>
    </w:p>
    <w:p w14:paraId="7FCE6800" w14:textId="77777777" w:rsidR="00A005AB" w:rsidRPr="0091281C" w:rsidRDefault="00A005AB" w:rsidP="00A005AB">
      <w:pPr>
        <w:numPr>
          <w:ilvl w:val="0"/>
          <w:numId w:val="100"/>
        </w:numPr>
        <w:contextualSpacing/>
        <w:jc w:val="both"/>
        <w:rPr>
          <w:rFonts w:ascii="Calibri" w:eastAsia="Calibri" w:hAnsi="Calibri" w:cs="Calibri"/>
          <w:sz w:val="22"/>
          <w:szCs w:val="22"/>
          <w:lang w:val="en-GB"/>
        </w:rPr>
      </w:pPr>
      <w:r w:rsidRPr="0091281C">
        <w:rPr>
          <w:rFonts w:ascii="Calibri" w:eastAsia="Calibri" w:hAnsi="Calibri" w:cs="Calibri"/>
          <w:sz w:val="22"/>
          <w:szCs w:val="22"/>
          <w:lang w:val="en-GB"/>
        </w:rPr>
        <w:t>Andreja Mergeduš, Deputy Chairman of the Audit Committee until 2 March 2023</w:t>
      </w:r>
    </w:p>
    <w:p w14:paraId="2C78B938" w14:textId="77777777" w:rsidR="00A005AB" w:rsidRPr="0091281C" w:rsidRDefault="00A005AB" w:rsidP="00A005AB">
      <w:pPr>
        <w:numPr>
          <w:ilvl w:val="0"/>
          <w:numId w:val="100"/>
        </w:numPr>
        <w:contextualSpacing/>
        <w:jc w:val="both"/>
        <w:rPr>
          <w:rFonts w:ascii="Calibri" w:eastAsia="Calibri" w:hAnsi="Calibri" w:cs="Calibri"/>
          <w:sz w:val="22"/>
          <w:szCs w:val="22"/>
          <w:lang w:val="en-GB"/>
        </w:rPr>
      </w:pPr>
      <w:r w:rsidRPr="0091281C">
        <w:rPr>
          <w:rFonts w:ascii="Calibri" w:eastAsia="Calibri" w:hAnsi="Calibri" w:cs="Calibri"/>
          <w:sz w:val="22"/>
          <w:szCs w:val="22"/>
          <w:lang w:val="en-GB"/>
        </w:rPr>
        <w:t>Andreja Svečnjak, Member of the Audit Committee</w:t>
      </w:r>
    </w:p>
    <w:p w14:paraId="2E665E81" w14:textId="77777777" w:rsidR="00A005AB" w:rsidRPr="0091281C" w:rsidRDefault="00A005AB" w:rsidP="00A005AB">
      <w:pPr>
        <w:numPr>
          <w:ilvl w:val="0"/>
          <w:numId w:val="100"/>
        </w:numPr>
        <w:contextualSpacing/>
        <w:jc w:val="both"/>
        <w:rPr>
          <w:rFonts w:ascii="Calibri" w:eastAsia="Calibri" w:hAnsi="Calibri" w:cs="Calibri"/>
          <w:sz w:val="22"/>
          <w:szCs w:val="22"/>
          <w:lang w:val="en-GB"/>
        </w:rPr>
      </w:pPr>
      <w:r w:rsidRPr="0091281C">
        <w:rPr>
          <w:rFonts w:ascii="Calibri" w:eastAsia="Calibri" w:hAnsi="Calibri" w:cs="Calibri"/>
          <w:sz w:val="22"/>
          <w:szCs w:val="22"/>
          <w:lang w:val="en-GB"/>
        </w:rPr>
        <w:t>Marin Pranjić, Chairman of the Audit Committee from 2 March 2023</w:t>
      </w:r>
    </w:p>
    <w:p w14:paraId="28444771" w14:textId="77777777" w:rsidR="00A005AB" w:rsidRPr="0091281C" w:rsidRDefault="00A005AB" w:rsidP="0091281C">
      <w:pPr>
        <w:spacing w:line="276" w:lineRule="auto"/>
        <w:ind w:left="-20" w:right="-20"/>
        <w:jc w:val="both"/>
        <w:rPr>
          <w:rFonts w:ascii="Calibri" w:eastAsia="Calibri" w:hAnsi="Calibri" w:cs="Calibri"/>
          <w:b/>
          <w:bCs/>
          <w:sz w:val="22"/>
          <w:szCs w:val="22"/>
          <w:lang w:val="en-GB"/>
        </w:rPr>
      </w:pPr>
    </w:p>
    <w:p w14:paraId="5E7585F4" w14:textId="77777777" w:rsidR="00A005AB" w:rsidRPr="0091281C" w:rsidRDefault="00A005AB" w:rsidP="0091281C">
      <w:pPr>
        <w:spacing w:after="160" w:line="276" w:lineRule="auto"/>
        <w:ind w:left="-20" w:right="-20"/>
        <w:jc w:val="both"/>
        <w:rPr>
          <w:rFonts w:ascii="Calibri" w:eastAsia="Calibri" w:hAnsi="Calibri" w:cs="Calibri"/>
          <w:b/>
          <w:bCs/>
          <w:sz w:val="22"/>
          <w:szCs w:val="22"/>
          <w:lang w:val="en-GB"/>
        </w:rPr>
      </w:pPr>
      <w:r w:rsidRPr="0091281C">
        <w:rPr>
          <w:rFonts w:ascii="Calibri" w:eastAsia="Calibri" w:hAnsi="Calibri" w:cs="Calibri"/>
          <w:b/>
          <w:bCs/>
          <w:sz w:val="22"/>
          <w:szCs w:val="22"/>
          <w:lang w:val="en-GB"/>
        </w:rPr>
        <w:t>Reporting to the supervisory bodies</w:t>
      </w:r>
    </w:p>
    <w:p w14:paraId="5DA0BB8E" w14:textId="77777777" w:rsidR="00A005AB" w:rsidRPr="0091281C" w:rsidRDefault="00A005AB" w:rsidP="0091281C">
      <w:pPr>
        <w:spacing w:before="120" w:after="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In 2023, the Company provided regular reports to the supervisory bodies on all relevant facts and changes in the Company pursuant to the Insurance Act, the ordinances of the Croatian Financial Services Supervisory Agency and other regulations in force. The Company regularly met all requirements of the supervisory bodies in terms of control of operations and submission of the Company's data.</w:t>
      </w:r>
    </w:p>
    <w:p w14:paraId="7A480F39" w14:textId="77777777" w:rsidR="00A005AB" w:rsidRPr="0091281C" w:rsidRDefault="00A005AB" w:rsidP="0091281C">
      <w:pPr>
        <w:ind w:left="-20" w:right="-20"/>
        <w:jc w:val="both"/>
        <w:rPr>
          <w:rFonts w:ascii="Calibri" w:eastAsia="Calibri" w:hAnsi="Calibri" w:cs="Calibri"/>
          <w:b/>
          <w:bCs/>
          <w:sz w:val="22"/>
          <w:szCs w:val="22"/>
          <w:lang w:val="en-GB"/>
        </w:rPr>
      </w:pPr>
      <w:r w:rsidRPr="0091281C">
        <w:rPr>
          <w:rFonts w:ascii="Calibri" w:eastAsia="Calibri" w:hAnsi="Calibri" w:cs="Calibri"/>
          <w:b/>
          <w:bCs/>
          <w:sz w:val="22"/>
          <w:szCs w:val="22"/>
          <w:lang w:val="en-GB"/>
        </w:rPr>
        <w:t xml:space="preserve"> </w:t>
      </w:r>
    </w:p>
    <w:p w14:paraId="397CF957" w14:textId="77777777" w:rsidR="00A005AB" w:rsidRPr="0091281C" w:rsidRDefault="00A005AB" w:rsidP="0091281C">
      <w:pPr>
        <w:spacing w:before="120" w:after="120" w:line="276" w:lineRule="auto"/>
        <w:ind w:left="-20" w:right="-20"/>
        <w:jc w:val="both"/>
        <w:rPr>
          <w:rFonts w:ascii="Calibri" w:eastAsia="Calibri" w:hAnsi="Calibri" w:cs="Calibri"/>
          <w:b/>
          <w:bCs/>
          <w:sz w:val="22"/>
          <w:szCs w:val="22"/>
          <w:lang w:val="en-GB"/>
        </w:rPr>
      </w:pPr>
      <w:r w:rsidRPr="0091281C">
        <w:rPr>
          <w:rFonts w:ascii="Calibri" w:eastAsia="Calibri" w:hAnsi="Calibri" w:cs="Calibri"/>
          <w:b/>
          <w:bCs/>
          <w:sz w:val="22"/>
          <w:szCs w:val="22"/>
          <w:lang w:val="en-GB"/>
        </w:rPr>
        <w:t>OPERATIONS IN 2023</w:t>
      </w:r>
    </w:p>
    <w:p w14:paraId="0A764D5C" w14:textId="77777777" w:rsidR="00A005AB" w:rsidRPr="0091281C" w:rsidRDefault="00A005AB" w:rsidP="0091281C">
      <w:pPr>
        <w:spacing w:before="120" w:after="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In 2023, Hrvatsko kreditno osiguranje d.d. generated premium income of EUR 2.48 million, a decrease of 5.3 percent on the previous year. Export receivables accounted for 54.8 percent of the total premium income. In 2023, the total reported insured turnover amounted to EUR 1.71 billion, an increase of 0.3 percent on the previous year.</w:t>
      </w:r>
    </w:p>
    <w:p w14:paraId="77827239" w14:textId="77777777" w:rsidR="00A005AB" w:rsidRPr="0091281C" w:rsidRDefault="00A005AB" w:rsidP="0091281C">
      <w:pPr>
        <w:spacing w:before="120" w:after="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As at 31 December 2023, total exposure in accordance with the approved limits by buyers stood at EUR 745 million, an increase of 11.6 percent compared with 31 December 2022.</w:t>
      </w:r>
    </w:p>
    <w:p w14:paraId="6264F090" w14:textId="77777777" w:rsidR="00A005AB" w:rsidRPr="0091281C" w:rsidRDefault="00A005AB" w:rsidP="0091281C">
      <w:pPr>
        <w:spacing w:before="120" w:after="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As at 31 December 2023, altogether 8,126 credit limits were covered by the insurance, an increase of 4.2 percent on the previous year. Within the total structure of limits, 2,689 credit limits were related to domestic receivables and 5,437 credit limits were related to export receivables towards 65 countries of the world.</w:t>
      </w:r>
    </w:p>
    <w:p w14:paraId="556DA7E4" w14:textId="77777777" w:rsidR="00A005AB" w:rsidRPr="0091281C" w:rsidRDefault="00A005AB" w:rsidP="0091281C">
      <w:pPr>
        <w:spacing w:before="120" w:after="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In 2023, the Company paid indemnities and related cost coverage in the total amount of EUR 1.85 million, whereas the amount of paid indemnities in the previous year equalled EUR 838 million. The indemnities were paid for buyers in Croatia, Hungary, Great Britain, Slovenia, the United States of America, France, Italy, Serbia and Germany.</w:t>
      </w:r>
    </w:p>
    <w:p w14:paraId="6ACEBF06" w14:textId="77777777" w:rsidR="00A005AB" w:rsidRPr="0091281C" w:rsidRDefault="00A005AB" w:rsidP="0091281C">
      <w:pPr>
        <w:spacing w:before="120" w:after="120"/>
        <w:ind w:left="-20" w:right="-20"/>
        <w:jc w:val="both"/>
        <w:rPr>
          <w:rFonts w:ascii="Calibri" w:eastAsia="Calibri" w:hAnsi="Calibri" w:cs="Calibri"/>
          <w:b/>
          <w:bCs/>
          <w:sz w:val="22"/>
          <w:szCs w:val="22"/>
          <w:lang w:val="en-GB"/>
        </w:rPr>
      </w:pPr>
      <w:r w:rsidRPr="0091281C">
        <w:rPr>
          <w:rFonts w:ascii="Calibri" w:eastAsia="Calibri" w:hAnsi="Calibri" w:cs="Calibri"/>
          <w:b/>
          <w:bCs/>
          <w:sz w:val="22"/>
          <w:szCs w:val="22"/>
          <w:lang w:val="en-GB"/>
        </w:rPr>
        <w:t>Insurance business indicators</w:t>
      </w:r>
    </w:p>
    <w:tbl>
      <w:tblPr>
        <w:tblW w:w="9346" w:type="dxa"/>
        <w:tblLayout w:type="fixed"/>
        <w:tblLook w:val="04A0" w:firstRow="1" w:lastRow="0" w:firstColumn="1" w:lastColumn="0" w:noHBand="0" w:noVBand="1"/>
      </w:tblPr>
      <w:tblGrid>
        <w:gridCol w:w="2925"/>
        <w:gridCol w:w="2040"/>
        <w:gridCol w:w="2255"/>
        <w:gridCol w:w="2126"/>
      </w:tblGrid>
      <w:tr w:rsidR="00A005AB" w:rsidRPr="0091281C" w14:paraId="5625CE14" w14:textId="77777777" w:rsidTr="00B402E8">
        <w:trPr>
          <w:trHeight w:val="540"/>
        </w:trPr>
        <w:tc>
          <w:tcPr>
            <w:tcW w:w="2925" w:type="dxa"/>
            <w:tcBorders>
              <w:top w:val="single" w:sz="8" w:space="0" w:color="000000" w:themeColor="text1"/>
              <w:left w:val="single" w:sz="8" w:space="0" w:color="000000" w:themeColor="text1"/>
              <w:bottom w:val="nil"/>
              <w:right w:val="nil"/>
            </w:tcBorders>
            <w:tcMar>
              <w:left w:w="108" w:type="dxa"/>
              <w:right w:w="108" w:type="dxa"/>
            </w:tcMar>
          </w:tcPr>
          <w:p w14:paraId="18834A49" w14:textId="77777777" w:rsidR="00A005AB" w:rsidRPr="0091281C" w:rsidRDefault="00A005AB" w:rsidP="0091281C">
            <w:pPr>
              <w:spacing w:before="120" w:after="120"/>
              <w:ind w:left="-20" w:right="-20"/>
              <w:jc w:val="center"/>
              <w:rPr>
                <w:rFonts w:ascii="Calibri" w:eastAsia="Calibri" w:hAnsi="Calibri" w:cs="Calibri"/>
                <w:b/>
                <w:bCs/>
                <w:color w:val="000000" w:themeColor="text1"/>
                <w:sz w:val="22"/>
                <w:szCs w:val="22"/>
                <w:lang w:val="en-GB"/>
              </w:rPr>
            </w:pPr>
            <w:r w:rsidRPr="0091281C">
              <w:rPr>
                <w:rFonts w:ascii="Calibri" w:eastAsia="Calibri" w:hAnsi="Calibri" w:cs="Calibri"/>
                <w:b/>
                <w:bCs/>
                <w:color w:val="000000" w:themeColor="text1"/>
                <w:sz w:val="22"/>
                <w:szCs w:val="22"/>
                <w:lang w:val="en-GB"/>
              </w:rPr>
              <w:t xml:space="preserve"> </w:t>
            </w:r>
          </w:p>
        </w:tc>
        <w:tc>
          <w:tcPr>
            <w:tcW w:w="2040" w:type="dxa"/>
            <w:tcBorders>
              <w:top w:val="single" w:sz="8" w:space="0" w:color="000000" w:themeColor="text1"/>
              <w:left w:val="nil"/>
              <w:bottom w:val="nil"/>
              <w:right w:val="nil"/>
            </w:tcBorders>
            <w:tcMar>
              <w:left w:w="108" w:type="dxa"/>
              <w:right w:w="108" w:type="dxa"/>
            </w:tcMar>
          </w:tcPr>
          <w:p w14:paraId="7FC584CB" w14:textId="77777777" w:rsidR="00A005AB" w:rsidRPr="0091281C" w:rsidRDefault="00A005AB" w:rsidP="0091281C">
            <w:pPr>
              <w:spacing w:before="120" w:after="120"/>
              <w:ind w:left="-20" w:right="-20"/>
              <w:jc w:val="center"/>
              <w:rPr>
                <w:rFonts w:ascii="Calibri" w:eastAsia="Calibri" w:hAnsi="Calibri" w:cs="Calibri"/>
                <w:b/>
                <w:bCs/>
                <w:color w:val="000000" w:themeColor="text1"/>
                <w:sz w:val="22"/>
                <w:szCs w:val="22"/>
                <w:lang w:val="en-GB"/>
              </w:rPr>
            </w:pPr>
            <w:r w:rsidRPr="0091281C">
              <w:rPr>
                <w:rFonts w:ascii="Calibri" w:eastAsia="Calibri" w:hAnsi="Calibri" w:cs="Calibri"/>
                <w:b/>
                <w:bCs/>
                <w:color w:val="000000" w:themeColor="text1"/>
                <w:sz w:val="22"/>
                <w:szCs w:val="22"/>
                <w:lang w:val="en-GB"/>
              </w:rPr>
              <w:t>2021</w:t>
            </w:r>
          </w:p>
        </w:tc>
        <w:tc>
          <w:tcPr>
            <w:tcW w:w="2255" w:type="dxa"/>
            <w:tcBorders>
              <w:top w:val="single" w:sz="8" w:space="0" w:color="000000" w:themeColor="text1"/>
              <w:left w:val="nil"/>
              <w:bottom w:val="nil"/>
              <w:right w:val="nil"/>
            </w:tcBorders>
            <w:tcMar>
              <w:left w:w="108" w:type="dxa"/>
              <w:right w:w="108" w:type="dxa"/>
            </w:tcMar>
          </w:tcPr>
          <w:p w14:paraId="57845B60" w14:textId="77777777" w:rsidR="00A005AB" w:rsidRPr="0091281C" w:rsidRDefault="00A005AB" w:rsidP="0091281C">
            <w:pPr>
              <w:spacing w:before="120" w:after="120"/>
              <w:ind w:left="-20" w:right="-20"/>
              <w:jc w:val="center"/>
              <w:rPr>
                <w:rFonts w:ascii="Calibri" w:eastAsia="Calibri" w:hAnsi="Calibri" w:cs="Calibri"/>
                <w:b/>
                <w:bCs/>
                <w:color w:val="000000" w:themeColor="text1"/>
                <w:sz w:val="22"/>
                <w:szCs w:val="22"/>
                <w:lang w:val="en-GB"/>
              </w:rPr>
            </w:pPr>
            <w:r w:rsidRPr="0091281C">
              <w:rPr>
                <w:rFonts w:ascii="Calibri" w:eastAsia="Calibri" w:hAnsi="Calibri" w:cs="Calibri"/>
                <w:b/>
                <w:bCs/>
                <w:color w:val="000000" w:themeColor="text1"/>
                <w:sz w:val="22"/>
                <w:szCs w:val="22"/>
                <w:lang w:val="en-GB"/>
              </w:rPr>
              <w:t>2022</w:t>
            </w:r>
          </w:p>
        </w:tc>
        <w:tc>
          <w:tcPr>
            <w:tcW w:w="2126" w:type="dxa"/>
            <w:tcBorders>
              <w:top w:val="single" w:sz="8" w:space="0" w:color="000000" w:themeColor="text1"/>
              <w:left w:val="nil"/>
              <w:bottom w:val="nil"/>
              <w:right w:val="single" w:sz="8" w:space="0" w:color="000000" w:themeColor="text1"/>
            </w:tcBorders>
            <w:tcMar>
              <w:left w:w="108" w:type="dxa"/>
              <w:right w:w="108" w:type="dxa"/>
            </w:tcMar>
          </w:tcPr>
          <w:p w14:paraId="0BB266FE" w14:textId="77777777" w:rsidR="00A005AB" w:rsidRPr="0091281C" w:rsidRDefault="00A005AB" w:rsidP="0091281C">
            <w:pPr>
              <w:spacing w:before="120" w:after="120"/>
              <w:ind w:left="-20" w:right="-20"/>
              <w:jc w:val="center"/>
              <w:rPr>
                <w:rFonts w:ascii="Calibri" w:eastAsia="Calibri" w:hAnsi="Calibri" w:cs="Calibri"/>
                <w:b/>
                <w:bCs/>
                <w:color w:val="000000" w:themeColor="text1"/>
                <w:sz w:val="22"/>
                <w:szCs w:val="22"/>
                <w:lang w:val="en-GB"/>
              </w:rPr>
            </w:pPr>
            <w:r w:rsidRPr="0091281C">
              <w:rPr>
                <w:rFonts w:ascii="Calibri" w:eastAsia="Calibri" w:hAnsi="Calibri" w:cs="Calibri"/>
                <w:b/>
                <w:bCs/>
                <w:color w:val="000000" w:themeColor="text1"/>
                <w:sz w:val="22"/>
                <w:szCs w:val="22"/>
                <w:lang w:val="en-GB"/>
              </w:rPr>
              <w:t>2023</w:t>
            </w:r>
          </w:p>
        </w:tc>
      </w:tr>
      <w:tr w:rsidR="00A005AB" w:rsidRPr="0091281C" w14:paraId="59555556" w14:textId="77777777" w:rsidTr="00B402E8">
        <w:trPr>
          <w:trHeight w:val="675"/>
        </w:trPr>
        <w:tc>
          <w:tcPr>
            <w:tcW w:w="2925" w:type="dxa"/>
            <w:tcBorders>
              <w:top w:val="nil"/>
              <w:left w:val="single" w:sz="8" w:space="0" w:color="000000" w:themeColor="text1"/>
              <w:bottom w:val="nil"/>
              <w:right w:val="nil"/>
            </w:tcBorders>
            <w:tcMar>
              <w:left w:w="108" w:type="dxa"/>
              <w:right w:w="108" w:type="dxa"/>
            </w:tcMar>
          </w:tcPr>
          <w:p w14:paraId="035FAAC3" w14:textId="77777777" w:rsidR="00A005AB" w:rsidRPr="0091281C" w:rsidRDefault="00A005AB" w:rsidP="0091281C">
            <w:pPr>
              <w:spacing w:before="120" w:after="120"/>
              <w:ind w:left="-20" w:right="-20"/>
              <w:rPr>
                <w:rFonts w:ascii="Calibri" w:eastAsia="Calibri" w:hAnsi="Calibri" w:cs="Calibri"/>
                <w:b/>
                <w:bCs/>
                <w:sz w:val="22"/>
                <w:szCs w:val="22"/>
                <w:lang w:val="en-GB"/>
              </w:rPr>
            </w:pPr>
            <w:r w:rsidRPr="0091281C">
              <w:rPr>
                <w:rFonts w:ascii="Calibri" w:eastAsia="Calibri" w:hAnsi="Calibri" w:cs="Calibri"/>
                <w:b/>
                <w:bCs/>
                <w:sz w:val="22"/>
                <w:szCs w:val="22"/>
                <w:lang w:val="en-GB"/>
              </w:rPr>
              <w:t>Volume of insured receivables, in EUR million</w:t>
            </w:r>
          </w:p>
        </w:tc>
        <w:tc>
          <w:tcPr>
            <w:tcW w:w="2040" w:type="dxa"/>
            <w:tcMar>
              <w:left w:w="108" w:type="dxa"/>
              <w:right w:w="108" w:type="dxa"/>
            </w:tcMar>
          </w:tcPr>
          <w:p w14:paraId="0826B7FC" w14:textId="77777777" w:rsidR="00A005AB" w:rsidRPr="0091281C" w:rsidRDefault="00A005AB" w:rsidP="0091281C">
            <w:pPr>
              <w:spacing w:before="120" w:after="120"/>
              <w:ind w:left="-20" w:right="-20"/>
              <w:jc w:val="center"/>
              <w:rPr>
                <w:rFonts w:ascii="Calibri" w:eastAsia="Calibri" w:hAnsi="Calibri" w:cs="Calibri"/>
                <w:sz w:val="22"/>
                <w:szCs w:val="22"/>
                <w:lang w:val="en-GB"/>
              </w:rPr>
            </w:pPr>
            <w:r w:rsidRPr="0091281C">
              <w:rPr>
                <w:rFonts w:ascii="Calibri" w:eastAsia="Calibri" w:hAnsi="Calibri" w:cs="Calibri"/>
                <w:sz w:val="22"/>
                <w:szCs w:val="22"/>
                <w:lang w:val="en-GB"/>
              </w:rPr>
              <w:t>1,421.60</w:t>
            </w:r>
          </w:p>
        </w:tc>
        <w:tc>
          <w:tcPr>
            <w:tcW w:w="2255" w:type="dxa"/>
            <w:tcMar>
              <w:left w:w="108" w:type="dxa"/>
              <w:right w:w="108" w:type="dxa"/>
            </w:tcMar>
          </w:tcPr>
          <w:p w14:paraId="506CFA6A" w14:textId="77777777" w:rsidR="00A005AB" w:rsidRPr="0091281C" w:rsidRDefault="00A005AB" w:rsidP="0091281C">
            <w:pPr>
              <w:spacing w:before="120" w:after="120"/>
              <w:ind w:left="-20" w:right="-20"/>
              <w:jc w:val="center"/>
              <w:rPr>
                <w:rFonts w:ascii="Calibri" w:eastAsia="Calibri" w:hAnsi="Calibri" w:cs="Calibri"/>
                <w:sz w:val="22"/>
                <w:szCs w:val="22"/>
                <w:lang w:val="en-GB"/>
              </w:rPr>
            </w:pPr>
            <w:r w:rsidRPr="0091281C">
              <w:rPr>
                <w:rFonts w:ascii="Calibri" w:eastAsia="Calibri" w:hAnsi="Calibri" w:cs="Calibri"/>
                <w:sz w:val="22"/>
                <w:szCs w:val="22"/>
                <w:lang w:val="en-GB"/>
              </w:rPr>
              <w:t>1,707.52</w:t>
            </w:r>
          </w:p>
        </w:tc>
        <w:tc>
          <w:tcPr>
            <w:tcW w:w="2126" w:type="dxa"/>
            <w:tcBorders>
              <w:top w:val="nil"/>
              <w:bottom w:val="nil"/>
              <w:right w:val="single" w:sz="8" w:space="0" w:color="000000" w:themeColor="text1"/>
            </w:tcBorders>
            <w:tcMar>
              <w:left w:w="108" w:type="dxa"/>
              <w:right w:w="108" w:type="dxa"/>
            </w:tcMar>
          </w:tcPr>
          <w:p w14:paraId="7FCF935D" w14:textId="77777777" w:rsidR="00A005AB" w:rsidRPr="0091281C" w:rsidRDefault="00A005AB" w:rsidP="0091281C">
            <w:pPr>
              <w:spacing w:before="120" w:after="120"/>
              <w:ind w:left="-20" w:right="-20"/>
              <w:jc w:val="center"/>
              <w:rPr>
                <w:rFonts w:ascii="Calibri" w:eastAsia="Calibri" w:hAnsi="Calibri" w:cs="Calibri"/>
                <w:sz w:val="22"/>
                <w:szCs w:val="22"/>
                <w:lang w:val="en-GB"/>
              </w:rPr>
            </w:pPr>
            <w:r w:rsidRPr="0091281C">
              <w:rPr>
                <w:rFonts w:ascii="Calibri" w:eastAsia="Calibri" w:hAnsi="Calibri" w:cs="Calibri"/>
                <w:sz w:val="22"/>
                <w:szCs w:val="22"/>
                <w:lang w:val="en-GB"/>
              </w:rPr>
              <w:t>1,712.84</w:t>
            </w:r>
          </w:p>
        </w:tc>
      </w:tr>
      <w:tr w:rsidR="00A005AB" w:rsidRPr="0091281C" w14:paraId="680C60CD" w14:textId="77777777" w:rsidTr="00B402E8">
        <w:trPr>
          <w:trHeight w:val="720"/>
        </w:trPr>
        <w:tc>
          <w:tcPr>
            <w:tcW w:w="2925" w:type="dxa"/>
            <w:tcBorders>
              <w:top w:val="nil"/>
              <w:left w:val="single" w:sz="8" w:space="0" w:color="000000" w:themeColor="text1"/>
              <w:bottom w:val="nil"/>
              <w:right w:val="nil"/>
            </w:tcBorders>
            <w:tcMar>
              <w:left w:w="108" w:type="dxa"/>
              <w:right w:w="108" w:type="dxa"/>
            </w:tcMar>
          </w:tcPr>
          <w:p w14:paraId="39B7BC81" w14:textId="77777777" w:rsidR="00A005AB" w:rsidRPr="0091281C" w:rsidRDefault="00A005AB" w:rsidP="0091281C">
            <w:pPr>
              <w:spacing w:before="120" w:after="120"/>
              <w:ind w:left="-20" w:right="-20"/>
              <w:rPr>
                <w:rFonts w:ascii="Calibri" w:eastAsia="Calibri" w:hAnsi="Calibri" w:cs="Calibri"/>
                <w:b/>
                <w:bCs/>
                <w:sz w:val="22"/>
                <w:szCs w:val="22"/>
                <w:lang w:val="en-GB"/>
              </w:rPr>
            </w:pPr>
            <w:r w:rsidRPr="0091281C">
              <w:rPr>
                <w:rFonts w:ascii="Calibri" w:eastAsia="Calibri" w:hAnsi="Calibri" w:cs="Calibri"/>
                <w:b/>
                <w:bCs/>
                <w:sz w:val="22"/>
                <w:szCs w:val="22"/>
                <w:lang w:val="en-GB"/>
              </w:rPr>
              <w:t xml:space="preserve">Exposure to buyers, as at 31 December, in EUR million </w:t>
            </w:r>
          </w:p>
        </w:tc>
        <w:tc>
          <w:tcPr>
            <w:tcW w:w="2040" w:type="dxa"/>
            <w:tcMar>
              <w:left w:w="108" w:type="dxa"/>
              <w:right w:w="108" w:type="dxa"/>
            </w:tcMar>
          </w:tcPr>
          <w:p w14:paraId="58C768CB" w14:textId="77777777" w:rsidR="00A005AB" w:rsidRPr="0091281C" w:rsidRDefault="00A005AB" w:rsidP="0091281C">
            <w:pPr>
              <w:spacing w:before="120" w:after="120"/>
              <w:ind w:left="-20" w:right="-20"/>
              <w:jc w:val="center"/>
              <w:rPr>
                <w:rFonts w:ascii="Calibri" w:eastAsia="Calibri" w:hAnsi="Calibri" w:cs="Calibri"/>
                <w:sz w:val="22"/>
                <w:szCs w:val="22"/>
                <w:lang w:val="en-GB"/>
              </w:rPr>
            </w:pPr>
            <w:r w:rsidRPr="0091281C">
              <w:rPr>
                <w:rFonts w:ascii="Calibri" w:eastAsia="Calibri" w:hAnsi="Calibri" w:cs="Calibri"/>
                <w:sz w:val="22"/>
                <w:szCs w:val="22"/>
                <w:lang w:val="en-GB"/>
              </w:rPr>
              <w:t>575.77</w:t>
            </w:r>
          </w:p>
        </w:tc>
        <w:tc>
          <w:tcPr>
            <w:tcW w:w="2255" w:type="dxa"/>
            <w:tcMar>
              <w:left w:w="108" w:type="dxa"/>
              <w:right w:w="108" w:type="dxa"/>
            </w:tcMar>
          </w:tcPr>
          <w:p w14:paraId="750C1BF8" w14:textId="77777777" w:rsidR="00A005AB" w:rsidRPr="0091281C" w:rsidRDefault="00A005AB" w:rsidP="0091281C">
            <w:pPr>
              <w:spacing w:before="120" w:after="120"/>
              <w:ind w:left="-20" w:right="-20"/>
              <w:jc w:val="center"/>
              <w:rPr>
                <w:rFonts w:ascii="Calibri" w:eastAsia="Calibri" w:hAnsi="Calibri" w:cs="Calibri"/>
                <w:sz w:val="22"/>
                <w:szCs w:val="22"/>
                <w:lang w:val="en-GB"/>
              </w:rPr>
            </w:pPr>
            <w:r w:rsidRPr="0091281C">
              <w:rPr>
                <w:rFonts w:ascii="Calibri" w:eastAsia="Calibri" w:hAnsi="Calibri" w:cs="Calibri"/>
                <w:sz w:val="22"/>
                <w:szCs w:val="22"/>
                <w:lang w:val="en-GB"/>
              </w:rPr>
              <w:t>667.77</w:t>
            </w:r>
          </w:p>
        </w:tc>
        <w:tc>
          <w:tcPr>
            <w:tcW w:w="2126" w:type="dxa"/>
            <w:tcBorders>
              <w:top w:val="nil"/>
              <w:bottom w:val="nil"/>
              <w:right w:val="single" w:sz="8" w:space="0" w:color="000000" w:themeColor="text1"/>
            </w:tcBorders>
            <w:tcMar>
              <w:left w:w="108" w:type="dxa"/>
              <w:right w:w="108" w:type="dxa"/>
            </w:tcMar>
          </w:tcPr>
          <w:p w14:paraId="6C99EC55" w14:textId="77777777" w:rsidR="00A005AB" w:rsidRPr="0091281C" w:rsidRDefault="00A005AB" w:rsidP="0091281C">
            <w:pPr>
              <w:spacing w:before="120" w:after="120"/>
              <w:ind w:left="-20" w:right="-20"/>
              <w:jc w:val="center"/>
              <w:rPr>
                <w:rFonts w:ascii="Calibri" w:eastAsia="Calibri" w:hAnsi="Calibri" w:cs="Calibri"/>
                <w:sz w:val="22"/>
                <w:szCs w:val="22"/>
                <w:lang w:val="en-GB"/>
              </w:rPr>
            </w:pPr>
            <w:r w:rsidRPr="0091281C">
              <w:rPr>
                <w:rFonts w:ascii="Calibri" w:eastAsia="Calibri" w:hAnsi="Calibri" w:cs="Calibri"/>
                <w:sz w:val="22"/>
                <w:szCs w:val="22"/>
                <w:lang w:val="en-GB"/>
              </w:rPr>
              <w:t>745.30</w:t>
            </w:r>
          </w:p>
        </w:tc>
      </w:tr>
      <w:tr w:rsidR="00A005AB" w:rsidRPr="0091281C" w14:paraId="605082FF" w14:textId="77777777" w:rsidTr="00B402E8">
        <w:trPr>
          <w:trHeight w:val="720"/>
        </w:trPr>
        <w:tc>
          <w:tcPr>
            <w:tcW w:w="2925" w:type="dxa"/>
            <w:tcBorders>
              <w:top w:val="nil"/>
              <w:left w:val="single" w:sz="8" w:space="0" w:color="000000" w:themeColor="text1"/>
              <w:bottom w:val="nil"/>
              <w:right w:val="nil"/>
            </w:tcBorders>
            <w:tcMar>
              <w:left w:w="108" w:type="dxa"/>
              <w:right w:w="108" w:type="dxa"/>
            </w:tcMar>
          </w:tcPr>
          <w:p w14:paraId="3DEA9647" w14:textId="77777777" w:rsidR="00A005AB" w:rsidRPr="0091281C" w:rsidRDefault="00A005AB" w:rsidP="0091281C">
            <w:pPr>
              <w:spacing w:before="120" w:after="120"/>
              <w:ind w:left="-20" w:right="-20"/>
              <w:rPr>
                <w:rFonts w:ascii="Calibri" w:eastAsia="Calibri" w:hAnsi="Calibri" w:cs="Calibri"/>
                <w:b/>
                <w:bCs/>
                <w:sz w:val="22"/>
                <w:szCs w:val="22"/>
                <w:lang w:val="en-GB"/>
              </w:rPr>
            </w:pPr>
            <w:r w:rsidRPr="0091281C">
              <w:rPr>
                <w:rFonts w:ascii="Calibri" w:eastAsia="Calibri" w:hAnsi="Calibri" w:cs="Calibri"/>
                <w:b/>
                <w:bCs/>
                <w:sz w:val="22"/>
                <w:szCs w:val="22"/>
                <w:lang w:val="en-GB"/>
              </w:rPr>
              <w:t>Gross premium charged, in EUR million</w:t>
            </w:r>
          </w:p>
        </w:tc>
        <w:tc>
          <w:tcPr>
            <w:tcW w:w="2040" w:type="dxa"/>
            <w:tcMar>
              <w:left w:w="108" w:type="dxa"/>
              <w:right w:w="108" w:type="dxa"/>
            </w:tcMar>
          </w:tcPr>
          <w:p w14:paraId="6B93FAA8" w14:textId="77777777" w:rsidR="00A005AB" w:rsidRPr="0091281C" w:rsidRDefault="00A005AB" w:rsidP="0091281C">
            <w:pPr>
              <w:spacing w:before="120" w:after="120"/>
              <w:ind w:left="-20" w:right="-20"/>
              <w:jc w:val="center"/>
              <w:rPr>
                <w:rFonts w:ascii="Calibri" w:eastAsia="Calibri" w:hAnsi="Calibri" w:cs="Calibri"/>
                <w:sz w:val="22"/>
                <w:szCs w:val="22"/>
                <w:lang w:val="en-GB"/>
              </w:rPr>
            </w:pPr>
            <w:r w:rsidRPr="0091281C">
              <w:rPr>
                <w:rFonts w:ascii="Calibri" w:eastAsia="Calibri" w:hAnsi="Calibri" w:cs="Calibri"/>
                <w:sz w:val="22"/>
                <w:szCs w:val="22"/>
                <w:lang w:val="en-GB"/>
              </w:rPr>
              <w:t>2.34</w:t>
            </w:r>
          </w:p>
        </w:tc>
        <w:tc>
          <w:tcPr>
            <w:tcW w:w="2255" w:type="dxa"/>
            <w:tcMar>
              <w:left w:w="108" w:type="dxa"/>
              <w:right w:w="108" w:type="dxa"/>
            </w:tcMar>
          </w:tcPr>
          <w:p w14:paraId="2703E935" w14:textId="77777777" w:rsidR="00A005AB" w:rsidRPr="0091281C" w:rsidRDefault="00A005AB" w:rsidP="0091281C">
            <w:pPr>
              <w:spacing w:before="120" w:after="120"/>
              <w:ind w:left="-20" w:right="-20"/>
              <w:jc w:val="center"/>
              <w:rPr>
                <w:rFonts w:ascii="Calibri" w:eastAsia="Calibri" w:hAnsi="Calibri" w:cs="Calibri"/>
                <w:sz w:val="22"/>
                <w:szCs w:val="22"/>
                <w:lang w:val="en-GB"/>
              </w:rPr>
            </w:pPr>
            <w:r w:rsidRPr="0091281C">
              <w:rPr>
                <w:rFonts w:ascii="Calibri" w:eastAsia="Calibri" w:hAnsi="Calibri" w:cs="Calibri"/>
                <w:sz w:val="22"/>
                <w:szCs w:val="22"/>
                <w:lang w:val="en-GB"/>
              </w:rPr>
              <w:t>2.62</w:t>
            </w:r>
          </w:p>
        </w:tc>
        <w:tc>
          <w:tcPr>
            <w:tcW w:w="2126" w:type="dxa"/>
            <w:tcBorders>
              <w:top w:val="nil"/>
              <w:bottom w:val="nil"/>
              <w:right w:val="single" w:sz="8" w:space="0" w:color="000000" w:themeColor="text1"/>
            </w:tcBorders>
            <w:tcMar>
              <w:left w:w="108" w:type="dxa"/>
              <w:right w:w="108" w:type="dxa"/>
            </w:tcMar>
          </w:tcPr>
          <w:p w14:paraId="5C165890" w14:textId="77777777" w:rsidR="00A005AB" w:rsidRPr="0091281C" w:rsidRDefault="00A005AB" w:rsidP="0091281C">
            <w:pPr>
              <w:spacing w:before="120" w:after="120"/>
              <w:ind w:left="-20" w:right="-20"/>
              <w:jc w:val="center"/>
              <w:rPr>
                <w:rFonts w:ascii="Calibri" w:eastAsia="Calibri" w:hAnsi="Calibri" w:cs="Calibri"/>
                <w:sz w:val="22"/>
                <w:szCs w:val="22"/>
                <w:lang w:val="en-GB"/>
              </w:rPr>
            </w:pPr>
            <w:r w:rsidRPr="0091281C">
              <w:rPr>
                <w:rFonts w:ascii="Calibri" w:eastAsia="Calibri" w:hAnsi="Calibri" w:cs="Calibri"/>
                <w:sz w:val="22"/>
                <w:szCs w:val="22"/>
                <w:lang w:val="en-GB"/>
              </w:rPr>
              <w:t>2.48</w:t>
            </w:r>
          </w:p>
        </w:tc>
      </w:tr>
      <w:tr w:rsidR="00A005AB" w:rsidRPr="0091281C" w14:paraId="4A1BCA17" w14:textId="77777777" w:rsidTr="00B402E8">
        <w:trPr>
          <w:trHeight w:val="705"/>
        </w:trPr>
        <w:tc>
          <w:tcPr>
            <w:tcW w:w="2925" w:type="dxa"/>
            <w:tcBorders>
              <w:top w:val="nil"/>
              <w:left w:val="single" w:sz="8" w:space="0" w:color="000000" w:themeColor="text1"/>
              <w:bottom w:val="nil"/>
              <w:right w:val="nil"/>
            </w:tcBorders>
            <w:tcMar>
              <w:left w:w="108" w:type="dxa"/>
              <w:right w:w="108" w:type="dxa"/>
            </w:tcMar>
          </w:tcPr>
          <w:p w14:paraId="0BBE660E" w14:textId="77777777" w:rsidR="00A005AB" w:rsidRPr="0091281C" w:rsidRDefault="00A005AB" w:rsidP="0091281C">
            <w:pPr>
              <w:spacing w:before="120" w:after="120"/>
              <w:ind w:left="-20" w:right="-20"/>
              <w:rPr>
                <w:rFonts w:ascii="Calibri" w:eastAsia="Calibri" w:hAnsi="Calibri" w:cs="Calibri"/>
                <w:b/>
                <w:bCs/>
                <w:sz w:val="22"/>
                <w:szCs w:val="22"/>
                <w:lang w:val="en-GB"/>
              </w:rPr>
            </w:pPr>
            <w:r w:rsidRPr="0091281C">
              <w:rPr>
                <w:rFonts w:ascii="Calibri" w:eastAsia="Calibri" w:hAnsi="Calibri" w:cs="Calibri"/>
                <w:b/>
                <w:bCs/>
                <w:sz w:val="22"/>
                <w:szCs w:val="22"/>
                <w:lang w:val="en-GB"/>
              </w:rPr>
              <w:t>Amount of indemnities paid, in EUR million</w:t>
            </w:r>
          </w:p>
        </w:tc>
        <w:tc>
          <w:tcPr>
            <w:tcW w:w="2040" w:type="dxa"/>
            <w:tcMar>
              <w:left w:w="108" w:type="dxa"/>
              <w:right w:w="108" w:type="dxa"/>
            </w:tcMar>
          </w:tcPr>
          <w:p w14:paraId="225DCC67" w14:textId="77777777" w:rsidR="00A005AB" w:rsidRPr="0091281C" w:rsidRDefault="00A005AB" w:rsidP="0091281C">
            <w:pPr>
              <w:spacing w:before="120" w:after="120"/>
              <w:ind w:left="-20" w:right="-20"/>
              <w:jc w:val="center"/>
              <w:rPr>
                <w:rFonts w:ascii="Calibri" w:eastAsia="Calibri" w:hAnsi="Calibri" w:cs="Calibri"/>
                <w:sz w:val="22"/>
                <w:szCs w:val="22"/>
                <w:lang w:val="en-GB"/>
              </w:rPr>
            </w:pPr>
            <w:r w:rsidRPr="0091281C">
              <w:rPr>
                <w:rFonts w:ascii="Calibri" w:eastAsia="Calibri" w:hAnsi="Calibri" w:cs="Calibri"/>
                <w:sz w:val="22"/>
                <w:szCs w:val="22"/>
                <w:lang w:val="en-GB"/>
              </w:rPr>
              <w:t>0.30</w:t>
            </w:r>
          </w:p>
        </w:tc>
        <w:tc>
          <w:tcPr>
            <w:tcW w:w="2255" w:type="dxa"/>
            <w:tcMar>
              <w:left w:w="108" w:type="dxa"/>
              <w:right w:w="108" w:type="dxa"/>
            </w:tcMar>
          </w:tcPr>
          <w:p w14:paraId="0377506E" w14:textId="77777777" w:rsidR="00A005AB" w:rsidRPr="0091281C" w:rsidRDefault="00A005AB" w:rsidP="0091281C">
            <w:pPr>
              <w:spacing w:before="120" w:after="120"/>
              <w:ind w:left="-20" w:right="-20"/>
              <w:jc w:val="center"/>
              <w:rPr>
                <w:rFonts w:ascii="Calibri" w:eastAsia="Calibri" w:hAnsi="Calibri" w:cs="Calibri"/>
                <w:sz w:val="22"/>
                <w:szCs w:val="22"/>
                <w:lang w:val="en-GB"/>
              </w:rPr>
            </w:pPr>
            <w:r w:rsidRPr="0091281C">
              <w:rPr>
                <w:rFonts w:ascii="Calibri" w:eastAsia="Calibri" w:hAnsi="Calibri" w:cs="Calibri"/>
                <w:sz w:val="22"/>
                <w:szCs w:val="22"/>
                <w:lang w:val="en-GB"/>
              </w:rPr>
              <w:t>0.84</w:t>
            </w:r>
          </w:p>
        </w:tc>
        <w:tc>
          <w:tcPr>
            <w:tcW w:w="2126" w:type="dxa"/>
            <w:tcBorders>
              <w:top w:val="nil"/>
              <w:bottom w:val="nil"/>
              <w:right w:val="single" w:sz="8" w:space="0" w:color="000000" w:themeColor="text1"/>
            </w:tcBorders>
            <w:tcMar>
              <w:left w:w="108" w:type="dxa"/>
              <w:right w:w="108" w:type="dxa"/>
            </w:tcMar>
          </w:tcPr>
          <w:p w14:paraId="13554A9B" w14:textId="77777777" w:rsidR="00A005AB" w:rsidRPr="0091281C" w:rsidRDefault="00A005AB" w:rsidP="0091281C">
            <w:pPr>
              <w:spacing w:before="120" w:after="120"/>
              <w:ind w:left="-20" w:right="-20"/>
              <w:jc w:val="center"/>
              <w:rPr>
                <w:rFonts w:ascii="Calibri" w:eastAsia="Calibri" w:hAnsi="Calibri" w:cs="Calibri"/>
                <w:sz w:val="22"/>
                <w:szCs w:val="22"/>
                <w:lang w:val="en-GB"/>
              </w:rPr>
            </w:pPr>
            <w:r w:rsidRPr="0091281C">
              <w:rPr>
                <w:rFonts w:ascii="Calibri" w:eastAsia="Calibri" w:hAnsi="Calibri" w:cs="Calibri"/>
                <w:sz w:val="22"/>
                <w:szCs w:val="22"/>
                <w:lang w:val="en-GB"/>
              </w:rPr>
              <w:t>1.85</w:t>
            </w:r>
          </w:p>
        </w:tc>
      </w:tr>
      <w:tr w:rsidR="00A005AB" w:rsidRPr="0091281C" w14:paraId="2AF51133" w14:textId="77777777" w:rsidTr="00B402E8">
        <w:trPr>
          <w:trHeight w:val="720"/>
        </w:trPr>
        <w:tc>
          <w:tcPr>
            <w:tcW w:w="2925" w:type="dxa"/>
            <w:tcBorders>
              <w:top w:val="nil"/>
              <w:left w:val="single" w:sz="8" w:space="0" w:color="000000" w:themeColor="text1"/>
              <w:bottom w:val="single" w:sz="8" w:space="0" w:color="000000" w:themeColor="text1"/>
              <w:right w:val="nil"/>
            </w:tcBorders>
            <w:tcMar>
              <w:left w:w="108" w:type="dxa"/>
              <w:right w:w="108" w:type="dxa"/>
            </w:tcMar>
          </w:tcPr>
          <w:p w14:paraId="2724AD86" w14:textId="77777777" w:rsidR="00A005AB" w:rsidRPr="0091281C" w:rsidRDefault="00A005AB" w:rsidP="0091281C">
            <w:pPr>
              <w:spacing w:before="120" w:after="120"/>
              <w:ind w:left="-20" w:right="-20"/>
              <w:rPr>
                <w:rFonts w:ascii="Calibri" w:eastAsia="Calibri" w:hAnsi="Calibri" w:cs="Calibri"/>
                <w:b/>
                <w:bCs/>
                <w:sz w:val="22"/>
                <w:szCs w:val="22"/>
                <w:lang w:val="en-GB"/>
              </w:rPr>
            </w:pPr>
            <w:r w:rsidRPr="0091281C">
              <w:rPr>
                <w:rFonts w:ascii="Calibri" w:eastAsia="Calibri" w:hAnsi="Calibri" w:cs="Calibri"/>
                <w:b/>
                <w:bCs/>
                <w:sz w:val="22"/>
                <w:szCs w:val="22"/>
                <w:lang w:val="en-GB"/>
              </w:rPr>
              <w:t xml:space="preserve">Number of active limits as at 31 December </w:t>
            </w:r>
          </w:p>
        </w:tc>
        <w:tc>
          <w:tcPr>
            <w:tcW w:w="2040" w:type="dxa"/>
            <w:tcBorders>
              <w:left w:val="nil"/>
              <w:bottom w:val="single" w:sz="8" w:space="0" w:color="000000" w:themeColor="text1"/>
              <w:right w:val="nil"/>
            </w:tcBorders>
            <w:tcMar>
              <w:left w:w="108" w:type="dxa"/>
              <w:right w:w="108" w:type="dxa"/>
            </w:tcMar>
          </w:tcPr>
          <w:p w14:paraId="4521A700" w14:textId="77777777" w:rsidR="00A005AB" w:rsidRPr="0091281C" w:rsidRDefault="00A005AB" w:rsidP="0091281C">
            <w:pPr>
              <w:spacing w:before="120" w:after="120"/>
              <w:ind w:left="-20" w:right="-20"/>
              <w:jc w:val="center"/>
              <w:rPr>
                <w:rFonts w:ascii="Calibri" w:eastAsia="Calibri" w:hAnsi="Calibri" w:cs="Calibri"/>
                <w:sz w:val="22"/>
                <w:szCs w:val="22"/>
                <w:lang w:val="en-GB"/>
              </w:rPr>
            </w:pPr>
            <w:r w:rsidRPr="0091281C">
              <w:rPr>
                <w:rFonts w:ascii="Calibri" w:eastAsia="Calibri" w:hAnsi="Calibri" w:cs="Calibri"/>
                <w:sz w:val="22"/>
                <w:szCs w:val="22"/>
                <w:lang w:val="en-GB"/>
              </w:rPr>
              <w:t>7,685</w:t>
            </w:r>
          </w:p>
        </w:tc>
        <w:tc>
          <w:tcPr>
            <w:tcW w:w="2255" w:type="dxa"/>
            <w:tcBorders>
              <w:left w:val="nil"/>
              <w:bottom w:val="single" w:sz="8" w:space="0" w:color="000000" w:themeColor="text1"/>
              <w:right w:val="nil"/>
            </w:tcBorders>
            <w:tcMar>
              <w:left w:w="108" w:type="dxa"/>
              <w:right w:w="108" w:type="dxa"/>
            </w:tcMar>
          </w:tcPr>
          <w:p w14:paraId="3710831E" w14:textId="77777777" w:rsidR="00A005AB" w:rsidRPr="0091281C" w:rsidRDefault="00A005AB" w:rsidP="0091281C">
            <w:pPr>
              <w:spacing w:before="120" w:after="120"/>
              <w:ind w:left="-20" w:right="-20"/>
              <w:jc w:val="center"/>
              <w:rPr>
                <w:rFonts w:ascii="Calibri" w:eastAsia="Calibri" w:hAnsi="Calibri" w:cs="Calibri"/>
                <w:sz w:val="22"/>
                <w:szCs w:val="22"/>
                <w:lang w:val="en-GB"/>
              </w:rPr>
            </w:pPr>
            <w:r w:rsidRPr="0091281C">
              <w:rPr>
                <w:rFonts w:ascii="Calibri" w:eastAsia="Calibri" w:hAnsi="Calibri" w:cs="Calibri"/>
                <w:sz w:val="22"/>
                <w:szCs w:val="22"/>
                <w:lang w:val="en-GB"/>
              </w:rPr>
              <w:t>7,796</w:t>
            </w:r>
          </w:p>
        </w:tc>
        <w:tc>
          <w:tcPr>
            <w:tcW w:w="2126" w:type="dxa"/>
            <w:tcBorders>
              <w:top w:val="nil"/>
              <w:left w:val="nil"/>
              <w:bottom w:val="single" w:sz="8" w:space="0" w:color="000000" w:themeColor="text1"/>
              <w:right w:val="single" w:sz="8" w:space="0" w:color="000000" w:themeColor="text1"/>
            </w:tcBorders>
            <w:tcMar>
              <w:left w:w="108" w:type="dxa"/>
              <w:right w:w="108" w:type="dxa"/>
            </w:tcMar>
          </w:tcPr>
          <w:p w14:paraId="0F82E0C1" w14:textId="77777777" w:rsidR="00A005AB" w:rsidRPr="0091281C" w:rsidRDefault="00A005AB" w:rsidP="0091281C">
            <w:pPr>
              <w:spacing w:before="120" w:after="120"/>
              <w:ind w:left="-20" w:right="-20"/>
              <w:jc w:val="center"/>
              <w:rPr>
                <w:rFonts w:ascii="Calibri" w:eastAsia="Calibri" w:hAnsi="Calibri" w:cs="Calibri"/>
                <w:sz w:val="22"/>
                <w:szCs w:val="22"/>
                <w:lang w:val="en-GB"/>
              </w:rPr>
            </w:pPr>
            <w:r w:rsidRPr="0091281C">
              <w:rPr>
                <w:rFonts w:ascii="Calibri" w:eastAsia="Calibri" w:hAnsi="Calibri" w:cs="Calibri"/>
                <w:sz w:val="22"/>
                <w:szCs w:val="22"/>
                <w:lang w:val="en-GB"/>
              </w:rPr>
              <w:t>8,126</w:t>
            </w:r>
          </w:p>
        </w:tc>
      </w:tr>
    </w:tbl>
    <w:p w14:paraId="16A19723" w14:textId="77777777" w:rsidR="00A005AB" w:rsidRPr="0091281C" w:rsidRDefault="00A005AB" w:rsidP="0091281C">
      <w:pPr>
        <w:spacing w:before="120" w:after="120"/>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Acquisition costs, marketing costs, administration costs and other operating expenses of the HKO Group in 2023 amounted to EUR 1.76 million, whereas, at the Company level, they amounted to EUR 1.59 million.</w:t>
      </w:r>
    </w:p>
    <w:p w14:paraId="502FE9BD" w14:textId="77777777" w:rsidR="00A005AB" w:rsidRPr="0091281C" w:rsidRDefault="00A005AB" w:rsidP="0091281C">
      <w:pPr>
        <w:spacing w:before="120" w:after="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Risk assessment fee income stood at EUR 0.28 million, whereas they amounted to EUR 0.27 million in 2022.</w:t>
      </w:r>
    </w:p>
    <w:p w14:paraId="5926D133" w14:textId="77777777" w:rsidR="00A005AB" w:rsidRPr="0091281C" w:rsidRDefault="00A005AB" w:rsidP="0091281C">
      <w:pPr>
        <w:spacing w:before="120" w:after="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Net investment income in 2023 stood at EUR 0</w:t>
      </w:r>
      <w:r>
        <w:rPr>
          <w:rFonts w:ascii="Calibri" w:eastAsia="Calibri" w:hAnsi="Calibri" w:cs="Calibri"/>
          <w:sz w:val="22"/>
          <w:szCs w:val="22"/>
          <w:lang w:val="en-GB"/>
        </w:rPr>
        <w:t>.</w:t>
      </w:r>
      <w:r w:rsidRPr="0091281C">
        <w:rPr>
          <w:rFonts w:ascii="Calibri" w:eastAsia="Calibri" w:hAnsi="Calibri" w:cs="Calibri"/>
          <w:sz w:val="22"/>
          <w:szCs w:val="22"/>
          <w:lang w:val="en-GB"/>
        </w:rPr>
        <w:t>24 million (0.18 million in 2022).</w:t>
      </w:r>
    </w:p>
    <w:p w14:paraId="41346DB0" w14:textId="77777777" w:rsidR="00A005AB" w:rsidRPr="0091281C" w:rsidRDefault="00A005AB" w:rsidP="0091281C">
      <w:pPr>
        <w:spacing w:before="120" w:after="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 xml:space="preserve">At the end of the business year 2023, the HKO Group recorded profit before taxes for the year in the amount of EUR 0.13 million, whereas 2022 was ended with a profit before taxes for the year of EUR 0.18 million. </w:t>
      </w:r>
    </w:p>
    <w:p w14:paraId="1360E2D0" w14:textId="77777777" w:rsidR="00A005AB" w:rsidRPr="0091281C" w:rsidRDefault="00A005AB" w:rsidP="0091281C">
      <w:pPr>
        <w:spacing w:before="120" w:after="120" w:line="276" w:lineRule="auto"/>
        <w:ind w:left="-20" w:right="-20"/>
        <w:jc w:val="both"/>
        <w:rPr>
          <w:rFonts w:ascii="Calibri" w:eastAsia="Calibri" w:hAnsi="Calibri" w:cs="Calibri"/>
          <w:sz w:val="22"/>
          <w:szCs w:val="22"/>
          <w:lang w:val="en-GB"/>
        </w:rPr>
      </w:pPr>
      <w:r w:rsidRPr="0091281C">
        <w:rPr>
          <w:rFonts w:ascii="Calibri" w:eastAsia="Calibri" w:hAnsi="Calibri" w:cs="Calibri"/>
          <w:sz w:val="22"/>
          <w:szCs w:val="22"/>
          <w:lang w:val="en-GB"/>
        </w:rPr>
        <w:t>As at 31 December 2023, the total assets of the HKO Group amounted to EUR 10.38 million, a decrease compared to 31 December 2022, when the total assets of the HKO Group stood at EUR 11.15 million. The most important reason for the decrease was the application of the new standard in insurance, IFRS 17, in accordance with which the assets and liabilities items are recorded differently.</w:t>
      </w:r>
    </w:p>
    <w:p w14:paraId="06EA124B" w14:textId="77777777" w:rsidR="00A005AB" w:rsidRPr="0091281C" w:rsidRDefault="00A005AB" w:rsidP="0091281C">
      <w:pPr>
        <w:spacing w:before="120" w:after="120" w:line="276" w:lineRule="auto"/>
        <w:ind w:left="-20" w:right="-20"/>
        <w:jc w:val="both"/>
        <w:rPr>
          <w:rFonts w:ascii="Calibri" w:eastAsia="Calibri" w:hAnsi="Calibri" w:cs="Calibri"/>
          <w:sz w:val="22"/>
          <w:szCs w:val="22"/>
          <w:lang w:val="hr-HR"/>
        </w:rPr>
      </w:pPr>
      <w:r w:rsidRPr="0091281C">
        <w:rPr>
          <w:rFonts w:ascii="Calibri" w:eastAsia="Calibri" w:hAnsi="Calibri" w:cs="Calibri"/>
          <w:sz w:val="22"/>
          <w:szCs w:val="22"/>
          <w:lang w:val="en-GB"/>
        </w:rPr>
        <w:t>As at 31 December 2023, the total capital of the HKO Group amounted to EUR 7.91 million</w:t>
      </w:r>
      <w:r w:rsidRPr="0091281C">
        <w:rPr>
          <w:rFonts w:ascii="Calibri" w:eastAsia="Calibri" w:hAnsi="Calibri" w:cs="Calibri"/>
          <w:sz w:val="22"/>
          <w:szCs w:val="22"/>
          <w:lang w:val="hr-HR"/>
        </w:rPr>
        <w:t>.</w:t>
      </w:r>
    </w:p>
    <w:p w14:paraId="5CCC7AB8" w14:textId="77777777" w:rsidR="00A005AB" w:rsidRPr="0091281C" w:rsidRDefault="00A005AB" w:rsidP="0091281C">
      <w:pPr>
        <w:suppressAutoHyphens w:val="0"/>
        <w:rPr>
          <w:rFonts w:ascii="Calibri" w:eastAsia="Calibri" w:hAnsi="Calibri" w:cs="Calibri"/>
          <w:sz w:val="22"/>
          <w:szCs w:val="22"/>
          <w:lang w:val="hr-HR"/>
        </w:rPr>
      </w:pPr>
      <w:r w:rsidRPr="0091281C">
        <w:rPr>
          <w:rFonts w:ascii="Calibri" w:eastAsia="Calibri" w:hAnsi="Calibri" w:cs="Calibri"/>
          <w:sz w:val="22"/>
          <w:szCs w:val="22"/>
          <w:lang w:val="hr-HR"/>
        </w:rPr>
        <w:br w:type="page"/>
      </w:r>
    </w:p>
    <w:p w14:paraId="2B8CDCE1" w14:textId="77777777" w:rsidR="00A005AB" w:rsidRPr="00410C20" w:rsidRDefault="00A005AB" w:rsidP="00410C20">
      <w:pPr>
        <w:keepNext/>
        <w:keepLines/>
        <w:pBdr>
          <w:bottom w:val="single" w:sz="4" w:space="2" w:color="B2B2B2"/>
        </w:pBdr>
        <w:autoSpaceDN/>
        <w:spacing w:before="360" w:after="120"/>
        <w:outlineLvl w:val="0"/>
        <w:rPr>
          <w:rFonts w:ascii="Calibri" w:hAnsi="Calibri" w:cs="Calibri"/>
          <w:b/>
          <w:spacing w:val="-3"/>
          <w:sz w:val="22"/>
          <w:szCs w:val="22"/>
          <w:lang w:val="en-GB"/>
        </w:rPr>
      </w:pPr>
      <w:bookmarkStart w:id="43" w:name="_Toc161068969"/>
      <w:bookmarkEnd w:id="36"/>
      <w:bookmarkEnd w:id="37"/>
      <w:r w:rsidRPr="00410C20">
        <w:rPr>
          <w:rFonts w:ascii="Calibri" w:hAnsi="Calibri" w:cs="Calibri"/>
          <w:b/>
          <w:spacing w:val="-3"/>
          <w:sz w:val="22"/>
          <w:szCs w:val="22"/>
          <w:lang w:val="en-GB"/>
        </w:rPr>
        <w:t>PRINCIPLES OF FINANCIAL REPORTING</w:t>
      </w:r>
      <w:bookmarkEnd w:id="43"/>
      <w:r w:rsidRPr="00410C20">
        <w:rPr>
          <w:rFonts w:ascii="Calibri" w:hAnsi="Calibri" w:cs="Calibri"/>
          <w:b/>
          <w:spacing w:val="-3"/>
          <w:sz w:val="22"/>
          <w:szCs w:val="22"/>
          <w:lang w:val="en-GB"/>
        </w:rPr>
        <w:tab/>
      </w:r>
    </w:p>
    <w:p w14:paraId="56027D20" w14:textId="77777777" w:rsidR="00A005AB" w:rsidRPr="00410C20" w:rsidRDefault="00A005AB" w:rsidP="00410C20">
      <w:pPr>
        <w:autoSpaceDN/>
        <w:spacing w:line="276" w:lineRule="auto"/>
        <w:rPr>
          <w:rFonts w:ascii="Calibri" w:hAnsi="Calibri" w:cs="Calibri"/>
          <w:sz w:val="22"/>
          <w:szCs w:val="22"/>
          <w:lang w:val="en-GB"/>
        </w:rPr>
      </w:pPr>
      <w:r w:rsidRPr="00410C20">
        <w:rPr>
          <w:rFonts w:asciiTheme="minorHAnsi" w:hAnsiTheme="minorHAnsi" w:cstheme="minorHAnsi"/>
          <w:sz w:val="22"/>
          <w:szCs w:val="22"/>
          <w:lang w:val="en-GB"/>
        </w:rPr>
        <w:t>The HBOR Group prepares</w:t>
      </w:r>
      <w:r w:rsidRPr="00410C20">
        <w:rPr>
          <w:rFonts w:ascii="Calibri" w:hAnsi="Calibri" w:cs="Calibri"/>
          <w:sz w:val="22"/>
          <w:szCs w:val="22"/>
          <w:lang w:val="en-GB"/>
        </w:rPr>
        <w:t>:</w:t>
      </w:r>
    </w:p>
    <w:p w14:paraId="38872937" w14:textId="77777777" w:rsidR="00A005AB" w:rsidRPr="00410C20" w:rsidRDefault="00A005AB" w:rsidP="00A005AB">
      <w:pPr>
        <w:numPr>
          <w:ilvl w:val="0"/>
          <w:numId w:val="22"/>
        </w:numPr>
        <w:suppressAutoHyphens w:val="0"/>
        <w:autoSpaceDN/>
        <w:spacing w:after="160" w:line="276" w:lineRule="auto"/>
        <w:jc w:val="both"/>
        <w:textAlignment w:val="baseline"/>
        <w:rPr>
          <w:rFonts w:ascii="Calibri" w:hAnsi="Calibri" w:cs="Calibri"/>
          <w:sz w:val="22"/>
          <w:szCs w:val="22"/>
          <w:lang w:val="en-GB"/>
        </w:rPr>
      </w:pPr>
      <w:r w:rsidRPr="00410C20">
        <w:rPr>
          <w:rFonts w:ascii="Calibri" w:hAnsi="Calibri" w:cs="Calibri"/>
          <w:sz w:val="22"/>
          <w:szCs w:val="22"/>
          <w:lang w:val="en-GB"/>
        </w:rPr>
        <w:t>Separate financial statements of the company – HBOR, and</w:t>
      </w:r>
    </w:p>
    <w:p w14:paraId="3444EEBC" w14:textId="77777777" w:rsidR="00A005AB" w:rsidRPr="00410C20" w:rsidRDefault="00A005AB" w:rsidP="00A005AB">
      <w:pPr>
        <w:numPr>
          <w:ilvl w:val="0"/>
          <w:numId w:val="22"/>
        </w:numPr>
        <w:suppressAutoHyphens w:val="0"/>
        <w:autoSpaceDN/>
        <w:spacing w:after="160" w:line="276" w:lineRule="auto"/>
        <w:ind w:left="714" w:hanging="357"/>
        <w:jc w:val="both"/>
        <w:textAlignment w:val="baseline"/>
        <w:rPr>
          <w:rFonts w:asciiTheme="minorHAnsi" w:hAnsiTheme="minorHAnsi" w:cstheme="minorHAnsi"/>
          <w:sz w:val="22"/>
          <w:szCs w:val="22"/>
          <w:lang w:val="en-GB"/>
        </w:rPr>
      </w:pPr>
      <w:r w:rsidRPr="00410C20">
        <w:rPr>
          <w:rFonts w:asciiTheme="minorHAnsi" w:hAnsiTheme="minorHAnsi" w:cstheme="minorHAnsi"/>
          <w:sz w:val="22"/>
          <w:szCs w:val="22"/>
          <w:lang w:val="en-GB"/>
        </w:rPr>
        <w:t xml:space="preserve">Consolidated financial statements that include HBOR and companies under its control, i.e. subsidiary companies. </w:t>
      </w:r>
    </w:p>
    <w:p w14:paraId="53876E46" w14:textId="77777777" w:rsidR="00A005AB" w:rsidRPr="00410C20" w:rsidRDefault="00A005AB" w:rsidP="00410C20">
      <w:pPr>
        <w:autoSpaceDN/>
        <w:spacing w:line="276" w:lineRule="auto"/>
        <w:jc w:val="both"/>
        <w:rPr>
          <w:rFonts w:asciiTheme="minorHAnsi" w:hAnsiTheme="minorHAnsi" w:cstheme="minorHAnsi"/>
          <w:sz w:val="22"/>
          <w:szCs w:val="22"/>
          <w:lang w:val="en-GB"/>
        </w:rPr>
      </w:pPr>
    </w:p>
    <w:p w14:paraId="0D9E5451" w14:textId="77777777" w:rsidR="00A005AB" w:rsidRPr="00410C20" w:rsidRDefault="00A005AB" w:rsidP="00410C20">
      <w:pPr>
        <w:autoSpaceDN/>
        <w:spacing w:line="276" w:lineRule="auto"/>
        <w:jc w:val="both"/>
        <w:rPr>
          <w:rFonts w:asciiTheme="minorHAnsi" w:hAnsiTheme="minorHAnsi" w:cstheme="minorHAnsi"/>
          <w:sz w:val="22"/>
          <w:szCs w:val="22"/>
          <w:lang w:val="en-GB"/>
        </w:rPr>
      </w:pPr>
      <w:r w:rsidRPr="00410C20">
        <w:rPr>
          <w:rFonts w:asciiTheme="minorHAnsi" w:hAnsiTheme="minorHAnsi" w:cstheme="minorHAnsi"/>
          <w:sz w:val="22"/>
          <w:szCs w:val="22"/>
          <w:lang w:val="en-GB"/>
        </w:rPr>
        <w:t>When preparing and presenting its annual financial statements, the HBOR Group applies the International Financial Reporting Standards adopted by the European Union (“EU IFRS“).</w:t>
      </w:r>
    </w:p>
    <w:p w14:paraId="0E155596" w14:textId="77777777" w:rsidR="00A005AB" w:rsidRPr="00410C20" w:rsidRDefault="00A005AB" w:rsidP="00410C20">
      <w:pPr>
        <w:autoSpaceDN/>
        <w:spacing w:line="276" w:lineRule="auto"/>
        <w:jc w:val="both"/>
        <w:rPr>
          <w:rFonts w:asciiTheme="minorHAnsi" w:hAnsiTheme="minorHAnsi" w:cstheme="minorHAnsi"/>
          <w:sz w:val="22"/>
          <w:szCs w:val="22"/>
          <w:lang w:val="en-GB"/>
        </w:rPr>
      </w:pPr>
      <w:r w:rsidRPr="00410C20">
        <w:rPr>
          <w:rFonts w:asciiTheme="minorHAnsi" w:hAnsiTheme="minorHAnsi" w:cstheme="minorHAnsi"/>
          <w:sz w:val="22"/>
          <w:szCs w:val="22"/>
          <w:lang w:val="en-GB"/>
        </w:rPr>
        <w:t>Financial statements are prepared and presented in order to provide information on the financial position, success in operations and changes in the financial position of HBOR and the HBOR Group in order to enable their users to make appropriate economic decisions and in order to give financial information about how the strategy of the HBOR Group is carried out.</w:t>
      </w:r>
    </w:p>
    <w:p w14:paraId="63810AC5" w14:textId="77777777" w:rsidR="00A005AB" w:rsidRPr="00410C20" w:rsidRDefault="00A005AB" w:rsidP="00410C20">
      <w:pPr>
        <w:autoSpaceDN/>
        <w:spacing w:line="276" w:lineRule="auto"/>
        <w:jc w:val="both"/>
        <w:rPr>
          <w:rFonts w:ascii="Calibri" w:hAnsi="Calibri" w:cs="Calibri"/>
          <w:sz w:val="22"/>
          <w:szCs w:val="22"/>
          <w:lang w:val="en-GB"/>
        </w:rPr>
      </w:pPr>
    </w:p>
    <w:p w14:paraId="68871901" w14:textId="77777777" w:rsidR="00A005AB" w:rsidRPr="00410C20" w:rsidRDefault="00A005AB" w:rsidP="00410C20">
      <w:pPr>
        <w:autoSpaceDN/>
        <w:spacing w:line="276" w:lineRule="auto"/>
        <w:jc w:val="both"/>
        <w:rPr>
          <w:rFonts w:asciiTheme="minorHAnsi" w:hAnsiTheme="minorHAnsi" w:cstheme="minorHAnsi"/>
          <w:sz w:val="22"/>
          <w:szCs w:val="22"/>
          <w:lang w:val="en-GB"/>
        </w:rPr>
      </w:pPr>
      <w:r w:rsidRPr="00410C20">
        <w:rPr>
          <w:rFonts w:asciiTheme="minorHAnsi" w:hAnsiTheme="minorHAnsi" w:cstheme="minorHAnsi"/>
          <w:sz w:val="22"/>
          <w:szCs w:val="22"/>
          <w:lang w:val="en-GB"/>
        </w:rPr>
        <w:t>For the purpose of financial reporting and disclosures, the HBOR Group applies the following principles:</w:t>
      </w:r>
    </w:p>
    <w:p w14:paraId="21D73BB8" w14:textId="77777777" w:rsidR="00A005AB" w:rsidRPr="00410C20" w:rsidRDefault="00A005AB" w:rsidP="00410C20">
      <w:pPr>
        <w:autoSpaceDN/>
        <w:spacing w:line="276" w:lineRule="auto"/>
        <w:jc w:val="both"/>
        <w:rPr>
          <w:rFonts w:asciiTheme="minorHAnsi" w:hAnsiTheme="minorHAnsi" w:cstheme="minorHAnsi"/>
          <w:sz w:val="22"/>
          <w:szCs w:val="22"/>
          <w:lang w:val="en-GB"/>
        </w:rPr>
      </w:pPr>
    </w:p>
    <w:p w14:paraId="591ABB16" w14:textId="77777777" w:rsidR="00A005AB" w:rsidRPr="00410C20" w:rsidRDefault="00A005AB" w:rsidP="00A005AB">
      <w:pPr>
        <w:numPr>
          <w:ilvl w:val="0"/>
          <w:numId w:val="23"/>
        </w:numPr>
        <w:suppressAutoHyphens w:val="0"/>
        <w:autoSpaceDN/>
        <w:spacing w:after="160" w:line="276" w:lineRule="auto"/>
        <w:jc w:val="both"/>
        <w:textAlignment w:val="baseline"/>
        <w:rPr>
          <w:rFonts w:asciiTheme="minorHAnsi" w:eastAsia="SimSun" w:hAnsiTheme="minorHAnsi" w:cstheme="minorHAnsi"/>
          <w:sz w:val="22"/>
          <w:szCs w:val="22"/>
          <w:lang w:val="en-GB"/>
        </w:rPr>
      </w:pPr>
      <w:r w:rsidRPr="00410C20">
        <w:rPr>
          <w:rFonts w:asciiTheme="minorHAnsi" w:hAnsiTheme="minorHAnsi" w:cstheme="minorHAnsi"/>
          <w:b/>
          <w:sz w:val="22"/>
          <w:szCs w:val="22"/>
          <w:lang w:val="en-GB"/>
        </w:rPr>
        <w:t xml:space="preserve">Transparency in presentation </w:t>
      </w:r>
      <w:r w:rsidRPr="00410C20">
        <w:rPr>
          <w:rFonts w:asciiTheme="minorHAnsi" w:hAnsiTheme="minorHAnsi" w:cstheme="minorHAnsi"/>
          <w:bCs/>
          <w:sz w:val="22"/>
          <w:szCs w:val="22"/>
          <w:lang w:val="en-GB"/>
        </w:rPr>
        <w:t>in order to enhance its users’ understanding of the presented information</w:t>
      </w:r>
      <w:r w:rsidRPr="00410C20">
        <w:rPr>
          <w:rFonts w:asciiTheme="minorHAnsi" w:hAnsiTheme="minorHAnsi" w:cstheme="minorHAnsi"/>
          <w:sz w:val="22"/>
          <w:szCs w:val="22"/>
          <w:lang w:val="en-GB"/>
        </w:rPr>
        <w:t>,</w:t>
      </w:r>
    </w:p>
    <w:p w14:paraId="71883280" w14:textId="77777777" w:rsidR="00A005AB" w:rsidRPr="00410C20" w:rsidRDefault="00A005AB" w:rsidP="00A005AB">
      <w:pPr>
        <w:numPr>
          <w:ilvl w:val="0"/>
          <w:numId w:val="23"/>
        </w:numPr>
        <w:suppressAutoHyphens w:val="0"/>
        <w:autoSpaceDN/>
        <w:spacing w:after="160" w:line="276" w:lineRule="auto"/>
        <w:jc w:val="both"/>
        <w:textAlignment w:val="baseline"/>
        <w:rPr>
          <w:rFonts w:asciiTheme="minorHAnsi" w:eastAsia="SimSun" w:hAnsiTheme="minorHAnsi" w:cstheme="minorHAnsi"/>
          <w:sz w:val="22"/>
          <w:szCs w:val="22"/>
          <w:lang w:val="en-GB"/>
        </w:rPr>
      </w:pPr>
      <w:r w:rsidRPr="00410C20">
        <w:rPr>
          <w:rFonts w:asciiTheme="minorHAnsi" w:hAnsiTheme="minorHAnsi" w:cstheme="minorHAnsi"/>
          <w:b/>
          <w:sz w:val="22"/>
          <w:szCs w:val="22"/>
          <w:lang w:val="en-GB"/>
        </w:rPr>
        <w:t xml:space="preserve">Consistency in presentation </w:t>
      </w:r>
      <w:r w:rsidRPr="00410C20">
        <w:rPr>
          <w:rFonts w:asciiTheme="minorHAnsi" w:hAnsiTheme="minorHAnsi" w:cstheme="minorHAnsi"/>
          <w:bCs/>
          <w:sz w:val="22"/>
          <w:szCs w:val="22"/>
          <w:lang w:val="en-GB"/>
        </w:rPr>
        <w:t>within each reporting period and between reporting periods</w:t>
      </w:r>
      <w:r w:rsidRPr="00410C20">
        <w:rPr>
          <w:rFonts w:asciiTheme="minorHAnsi" w:hAnsiTheme="minorHAnsi" w:cstheme="minorHAnsi"/>
          <w:sz w:val="22"/>
          <w:szCs w:val="22"/>
          <w:lang w:val="en-GB"/>
        </w:rPr>
        <w:t>,</w:t>
      </w:r>
    </w:p>
    <w:p w14:paraId="11064DD7" w14:textId="77777777" w:rsidR="00A005AB" w:rsidRPr="00410C20" w:rsidRDefault="00A005AB" w:rsidP="00A005AB">
      <w:pPr>
        <w:numPr>
          <w:ilvl w:val="0"/>
          <w:numId w:val="23"/>
        </w:numPr>
        <w:suppressAutoHyphens w:val="0"/>
        <w:autoSpaceDN/>
        <w:spacing w:after="160" w:line="276" w:lineRule="auto"/>
        <w:jc w:val="both"/>
        <w:textAlignment w:val="baseline"/>
        <w:rPr>
          <w:rFonts w:asciiTheme="minorHAnsi" w:eastAsia="SimSun" w:hAnsiTheme="minorHAnsi" w:cstheme="minorHAnsi"/>
          <w:sz w:val="22"/>
          <w:szCs w:val="22"/>
          <w:lang w:val="en-GB"/>
        </w:rPr>
      </w:pPr>
      <w:r w:rsidRPr="00410C20">
        <w:rPr>
          <w:rFonts w:asciiTheme="minorHAnsi" w:hAnsiTheme="minorHAnsi" w:cstheme="minorHAnsi"/>
          <w:b/>
          <w:sz w:val="22"/>
          <w:szCs w:val="22"/>
          <w:lang w:val="en-GB"/>
        </w:rPr>
        <w:t xml:space="preserve">Simplicity in presentation </w:t>
      </w:r>
      <w:r w:rsidRPr="00410C20">
        <w:rPr>
          <w:rFonts w:asciiTheme="minorHAnsi" w:hAnsiTheme="minorHAnsi" w:cstheme="minorHAnsi"/>
          <w:bCs/>
          <w:sz w:val="22"/>
          <w:szCs w:val="22"/>
          <w:lang w:val="en-GB"/>
        </w:rPr>
        <w:t>in order to allow the users to gain an easier understanding of the financial position, business performance and changes in financial position, as well as to ease decision-making</w:t>
      </w:r>
      <w:r w:rsidRPr="00410C20">
        <w:rPr>
          <w:rFonts w:asciiTheme="minorHAnsi" w:hAnsiTheme="minorHAnsi" w:cstheme="minorHAnsi"/>
          <w:sz w:val="22"/>
          <w:szCs w:val="22"/>
          <w:lang w:val="en-GB"/>
        </w:rPr>
        <w:t xml:space="preserve">, </w:t>
      </w:r>
    </w:p>
    <w:p w14:paraId="39E4F5F7" w14:textId="77777777" w:rsidR="00A005AB" w:rsidRPr="00410C20" w:rsidRDefault="00A005AB" w:rsidP="00A005AB">
      <w:pPr>
        <w:numPr>
          <w:ilvl w:val="0"/>
          <w:numId w:val="23"/>
        </w:numPr>
        <w:suppressAutoHyphens w:val="0"/>
        <w:autoSpaceDN/>
        <w:spacing w:after="160" w:line="276" w:lineRule="auto"/>
        <w:jc w:val="both"/>
        <w:textAlignment w:val="baseline"/>
        <w:rPr>
          <w:rFonts w:asciiTheme="minorHAnsi" w:eastAsia="SimSun" w:hAnsiTheme="minorHAnsi" w:cstheme="minorHAnsi"/>
          <w:sz w:val="22"/>
          <w:szCs w:val="22"/>
          <w:lang w:val="en-GB"/>
        </w:rPr>
      </w:pPr>
      <w:r w:rsidRPr="00410C20">
        <w:rPr>
          <w:rFonts w:asciiTheme="minorHAnsi" w:hAnsiTheme="minorHAnsi" w:cstheme="minorHAnsi"/>
          <w:b/>
          <w:sz w:val="22"/>
          <w:szCs w:val="22"/>
          <w:lang w:val="en-GB"/>
        </w:rPr>
        <w:t xml:space="preserve">Focusing on legal requirements </w:t>
      </w:r>
      <w:r w:rsidRPr="00410C20">
        <w:rPr>
          <w:rFonts w:asciiTheme="minorHAnsi" w:hAnsiTheme="minorHAnsi" w:cstheme="minorHAnsi"/>
          <w:bCs/>
          <w:sz w:val="22"/>
          <w:szCs w:val="22"/>
          <w:lang w:val="en-GB"/>
        </w:rPr>
        <w:t>in order to ensure compliance</w:t>
      </w:r>
      <w:r w:rsidRPr="00410C20">
        <w:rPr>
          <w:rFonts w:asciiTheme="minorHAnsi" w:hAnsiTheme="minorHAnsi" w:cstheme="minorHAnsi"/>
          <w:sz w:val="22"/>
          <w:szCs w:val="22"/>
          <w:lang w:val="en-GB"/>
        </w:rPr>
        <w:t>,</w:t>
      </w:r>
    </w:p>
    <w:p w14:paraId="1FBCDBCD" w14:textId="77777777" w:rsidR="00A005AB" w:rsidRPr="00410C20" w:rsidRDefault="00A005AB" w:rsidP="00A005AB">
      <w:pPr>
        <w:numPr>
          <w:ilvl w:val="0"/>
          <w:numId w:val="23"/>
        </w:numPr>
        <w:suppressAutoHyphens w:val="0"/>
        <w:autoSpaceDN/>
        <w:spacing w:after="160" w:line="276" w:lineRule="auto"/>
        <w:jc w:val="both"/>
        <w:textAlignment w:val="baseline"/>
        <w:rPr>
          <w:rFonts w:asciiTheme="minorHAnsi" w:eastAsia="SimSun" w:hAnsiTheme="minorHAnsi" w:cstheme="minorHAnsi"/>
          <w:sz w:val="22"/>
          <w:szCs w:val="22"/>
          <w:lang w:val="en-GB"/>
        </w:rPr>
      </w:pPr>
      <w:r w:rsidRPr="00410C20">
        <w:rPr>
          <w:rFonts w:asciiTheme="minorHAnsi" w:hAnsiTheme="minorHAnsi" w:cstheme="minorHAnsi"/>
          <w:b/>
          <w:sz w:val="22"/>
          <w:szCs w:val="22"/>
          <w:lang w:val="en-GB"/>
        </w:rPr>
        <w:t xml:space="preserve">Application of the best presentation practices </w:t>
      </w:r>
      <w:r w:rsidRPr="00410C20">
        <w:rPr>
          <w:rFonts w:asciiTheme="minorHAnsi" w:hAnsiTheme="minorHAnsi" w:cstheme="minorHAnsi"/>
          <w:bCs/>
          <w:sz w:val="22"/>
          <w:szCs w:val="22"/>
          <w:lang w:val="en-GB"/>
        </w:rPr>
        <w:t>appropriate to the Group’s activities with respect to up-to-date international trends in financial reporting as well as market requirements</w:t>
      </w:r>
      <w:r w:rsidRPr="00410C20">
        <w:rPr>
          <w:rFonts w:asciiTheme="minorHAnsi" w:hAnsiTheme="minorHAnsi" w:cstheme="minorHAnsi"/>
          <w:sz w:val="22"/>
          <w:szCs w:val="22"/>
          <w:lang w:val="en-GB"/>
        </w:rPr>
        <w:t xml:space="preserve">. </w:t>
      </w:r>
    </w:p>
    <w:p w14:paraId="2B48FD7F" w14:textId="77777777" w:rsidR="00A005AB" w:rsidRPr="00410C20" w:rsidRDefault="00A005AB" w:rsidP="00410C20">
      <w:pPr>
        <w:autoSpaceDN/>
        <w:spacing w:line="276" w:lineRule="auto"/>
        <w:ind w:left="720"/>
        <w:rPr>
          <w:rFonts w:ascii="Calibri" w:hAnsi="Calibri" w:cs="Calibri"/>
          <w:sz w:val="22"/>
          <w:szCs w:val="22"/>
          <w:lang w:val="en-GB"/>
        </w:rPr>
      </w:pPr>
    </w:p>
    <w:p w14:paraId="2A31C98E" w14:textId="77777777" w:rsidR="00A005AB" w:rsidRPr="00410C20" w:rsidRDefault="00A005AB" w:rsidP="00410C20">
      <w:pPr>
        <w:autoSpaceDN/>
        <w:rPr>
          <w:rFonts w:ascii="Calibri" w:hAnsi="Calibri" w:cs="Calibri"/>
          <w:b/>
          <w:spacing w:val="-3"/>
          <w:sz w:val="22"/>
          <w:szCs w:val="22"/>
          <w:lang w:val="en-GB"/>
        </w:rPr>
      </w:pPr>
      <w:r w:rsidRPr="00410C20">
        <w:rPr>
          <w:rFonts w:ascii="Calibri" w:hAnsi="Calibri" w:cs="Calibri"/>
          <w:b/>
          <w:spacing w:val="-3"/>
          <w:sz w:val="22"/>
          <w:szCs w:val="22"/>
          <w:lang w:val="en-GB"/>
        </w:rPr>
        <w:br w:type="page"/>
      </w:r>
    </w:p>
    <w:p w14:paraId="530E0CF3" w14:textId="77777777" w:rsidR="00A005AB" w:rsidRPr="00410C20" w:rsidRDefault="00A005AB" w:rsidP="00410C20">
      <w:pPr>
        <w:keepNext/>
        <w:keepLines/>
        <w:pBdr>
          <w:bottom w:val="single" w:sz="4" w:space="2" w:color="B2B2B2"/>
        </w:pBdr>
        <w:autoSpaceDN/>
        <w:spacing w:before="360" w:after="120"/>
        <w:outlineLvl w:val="0"/>
        <w:rPr>
          <w:rFonts w:ascii="Calibri" w:hAnsi="Calibri" w:cs="Calibri"/>
          <w:b/>
          <w:spacing w:val="-3"/>
          <w:sz w:val="22"/>
          <w:szCs w:val="22"/>
          <w:lang w:val="en-GB"/>
        </w:rPr>
      </w:pPr>
      <w:bookmarkStart w:id="44" w:name="_Toc161068970"/>
      <w:r w:rsidRPr="00410C20">
        <w:rPr>
          <w:rFonts w:ascii="Calibri" w:hAnsi="Calibri" w:cs="Calibri"/>
          <w:b/>
          <w:spacing w:val="-3"/>
          <w:sz w:val="22"/>
          <w:szCs w:val="22"/>
          <w:lang w:val="en-GB"/>
        </w:rPr>
        <w:t>OVERVIEW OF FINANCIAL PERFORMANCE IN 2023</w:t>
      </w:r>
      <w:bookmarkEnd w:id="44"/>
    </w:p>
    <w:p w14:paraId="5D13A13D" w14:textId="77777777" w:rsidR="00A005AB" w:rsidRPr="00410C20" w:rsidRDefault="00A005AB" w:rsidP="00410C20">
      <w:pPr>
        <w:keepNext/>
        <w:tabs>
          <w:tab w:val="left" w:pos="-720"/>
        </w:tabs>
        <w:autoSpaceDN/>
        <w:jc w:val="both"/>
        <w:rPr>
          <w:rFonts w:ascii="Calibri" w:hAnsi="Calibri" w:cs="Calibri"/>
          <w:b/>
          <w:spacing w:val="-3"/>
          <w:sz w:val="22"/>
          <w:szCs w:val="22"/>
          <w:lang w:val="en-GB"/>
        </w:rPr>
      </w:pPr>
    </w:p>
    <w:p w14:paraId="551D8EA1" w14:textId="77777777" w:rsidR="00A005AB" w:rsidRPr="00410C20" w:rsidRDefault="00A005AB" w:rsidP="00410C20">
      <w:pPr>
        <w:tabs>
          <w:tab w:val="left" w:pos="-720"/>
        </w:tabs>
        <w:autoSpaceDN/>
        <w:jc w:val="both"/>
        <w:rPr>
          <w:rFonts w:asciiTheme="minorHAnsi" w:eastAsia="SimSun" w:hAnsiTheme="minorHAnsi" w:cstheme="minorHAnsi"/>
          <w:sz w:val="22"/>
          <w:szCs w:val="22"/>
          <w:lang w:val="en-GB"/>
        </w:rPr>
      </w:pPr>
      <w:r w:rsidRPr="00410C20">
        <w:rPr>
          <w:rFonts w:asciiTheme="minorHAnsi" w:hAnsiTheme="minorHAnsi" w:cstheme="minorHAnsi"/>
          <w:sz w:val="22"/>
          <w:szCs w:val="22"/>
          <w:lang w:val="en-GB"/>
        </w:rPr>
        <w:t>The financial statements include both separate financial statements of HBOR and consolidated financial statements of the HBOR Group</w:t>
      </w:r>
      <w:r w:rsidRPr="00410C20">
        <w:rPr>
          <w:rFonts w:asciiTheme="minorHAnsi" w:eastAsia="SimSun" w:hAnsiTheme="minorHAnsi" w:cstheme="minorHAnsi"/>
          <w:sz w:val="22"/>
          <w:szCs w:val="22"/>
          <w:lang w:val="en-GB"/>
        </w:rPr>
        <w:t xml:space="preserve">. </w:t>
      </w:r>
    </w:p>
    <w:p w14:paraId="69F59EC9" w14:textId="77777777" w:rsidR="00A005AB" w:rsidRPr="00410C20" w:rsidRDefault="00A005AB" w:rsidP="00410C20">
      <w:pPr>
        <w:tabs>
          <w:tab w:val="left" w:pos="-720"/>
        </w:tabs>
        <w:autoSpaceDN/>
        <w:jc w:val="both"/>
        <w:rPr>
          <w:rFonts w:asciiTheme="minorHAnsi" w:eastAsia="SimSun" w:hAnsiTheme="minorHAnsi" w:cstheme="minorHAnsi"/>
          <w:sz w:val="22"/>
          <w:szCs w:val="22"/>
          <w:lang w:val="en-GB"/>
        </w:rPr>
      </w:pPr>
    </w:p>
    <w:p w14:paraId="0ED97F3B" w14:textId="77777777" w:rsidR="00A005AB" w:rsidRPr="00410C20" w:rsidRDefault="00A005AB" w:rsidP="00410C20">
      <w:pPr>
        <w:tabs>
          <w:tab w:val="left" w:pos="-720"/>
        </w:tabs>
        <w:autoSpaceDN/>
        <w:jc w:val="both"/>
        <w:rPr>
          <w:rFonts w:asciiTheme="minorHAnsi" w:eastAsia="SimSun" w:hAnsiTheme="minorHAnsi" w:cstheme="minorHAnsi"/>
          <w:sz w:val="22"/>
          <w:szCs w:val="22"/>
          <w:lang w:val="en-GB"/>
        </w:rPr>
      </w:pPr>
      <w:r w:rsidRPr="00410C20">
        <w:rPr>
          <w:rFonts w:asciiTheme="minorHAnsi" w:hAnsiTheme="minorHAnsi" w:cstheme="minorHAnsi"/>
          <w:sz w:val="22"/>
          <w:szCs w:val="22"/>
          <w:lang w:val="en-GB"/>
        </w:rPr>
        <w:t>In the text to follow, an overview of the financial performance and operations is given separately for the HBOR Group and HBOR, as the parent company and the entity subject to this report</w:t>
      </w:r>
      <w:r w:rsidRPr="00410C20">
        <w:rPr>
          <w:rFonts w:asciiTheme="minorHAnsi" w:eastAsia="SimSun" w:hAnsiTheme="minorHAnsi" w:cstheme="minorHAnsi"/>
          <w:sz w:val="22"/>
          <w:szCs w:val="22"/>
          <w:lang w:val="en-GB"/>
        </w:rPr>
        <w:t>.</w:t>
      </w:r>
    </w:p>
    <w:p w14:paraId="48F2B7BA" w14:textId="77777777" w:rsidR="00A005AB" w:rsidRPr="00410C20" w:rsidRDefault="00A005AB" w:rsidP="00410C20">
      <w:pPr>
        <w:tabs>
          <w:tab w:val="left" w:pos="-720"/>
        </w:tabs>
        <w:autoSpaceDN/>
        <w:jc w:val="both"/>
        <w:rPr>
          <w:rFonts w:asciiTheme="minorHAnsi" w:hAnsiTheme="minorHAnsi" w:cstheme="minorHAnsi"/>
          <w:b/>
          <w:spacing w:val="-3"/>
          <w:sz w:val="22"/>
          <w:szCs w:val="22"/>
          <w:u w:val="single"/>
          <w:lang w:val="en-GB" w:eastAsia="hr-HR"/>
        </w:rPr>
      </w:pPr>
    </w:p>
    <w:p w14:paraId="227F2460" w14:textId="77777777" w:rsidR="00A005AB" w:rsidRPr="00410C20" w:rsidRDefault="00A005AB" w:rsidP="00410C20">
      <w:pPr>
        <w:tabs>
          <w:tab w:val="left" w:pos="-720"/>
        </w:tabs>
        <w:autoSpaceDN/>
        <w:jc w:val="both"/>
        <w:rPr>
          <w:rFonts w:asciiTheme="minorHAnsi" w:hAnsiTheme="minorHAnsi" w:cstheme="minorHAnsi"/>
          <w:sz w:val="22"/>
          <w:szCs w:val="22"/>
          <w:lang w:val="en-GB"/>
        </w:rPr>
      </w:pPr>
      <w:r w:rsidRPr="00410C20">
        <w:rPr>
          <w:rFonts w:asciiTheme="minorHAnsi" w:hAnsiTheme="minorHAnsi" w:cstheme="minorHAnsi"/>
          <w:sz w:val="22"/>
          <w:szCs w:val="22"/>
          <w:lang w:val="en-GB"/>
        </w:rPr>
        <w:t xml:space="preserve">The separate and consolidated Annual Financial Statements of HBOR for 2023, which can be found enclosed, have been audited by the audit companies BDO Croatia d.o.o. and PKF FACT Revizija d.o.o., that expressed an unqualified opinion in the common Independent Auditor's Report. </w:t>
      </w:r>
    </w:p>
    <w:p w14:paraId="02A34D7F" w14:textId="77777777" w:rsidR="00A005AB" w:rsidRPr="00410C20" w:rsidRDefault="00A005AB" w:rsidP="00410C20">
      <w:pPr>
        <w:tabs>
          <w:tab w:val="left" w:pos="-720"/>
        </w:tabs>
        <w:autoSpaceDN/>
        <w:rPr>
          <w:rFonts w:ascii="Calibri" w:hAnsi="Calibri" w:cs="Calibri"/>
          <w:b/>
          <w:sz w:val="22"/>
          <w:szCs w:val="22"/>
          <w:lang w:val="en-GB"/>
        </w:rPr>
      </w:pPr>
    </w:p>
    <w:p w14:paraId="4DE0B3B6" w14:textId="77777777" w:rsidR="00A005AB" w:rsidRPr="00410C20" w:rsidRDefault="00A005AB" w:rsidP="00410C20">
      <w:pPr>
        <w:tabs>
          <w:tab w:val="left" w:pos="-720"/>
        </w:tabs>
        <w:autoSpaceDN/>
        <w:rPr>
          <w:rFonts w:ascii="Calibri" w:hAnsi="Calibri" w:cs="Calibri"/>
          <w:b/>
          <w:sz w:val="22"/>
          <w:szCs w:val="22"/>
          <w:lang w:val="en-GB"/>
        </w:rPr>
      </w:pPr>
    </w:p>
    <w:p w14:paraId="405B3E43" w14:textId="77777777" w:rsidR="00A005AB" w:rsidRPr="00410C20" w:rsidRDefault="00A005AB" w:rsidP="00410C20">
      <w:pPr>
        <w:keepNext/>
        <w:autoSpaceDN/>
        <w:outlineLvl w:val="1"/>
        <w:rPr>
          <w:rFonts w:ascii="Calibri" w:eastAsia="SimSun" w:hAnsi="Calibri" w:cs="Calibri"/>
          <w:b/>
          <w:bCs/>
          <w:sz w:val="22"/>
          <w:szCs w:val="22"/>
          <w:lang w:val="en-GB" w:eastAsia="x-none"/>
        </w:rPr>
      </w:pPr>
      <w:bookmarkStart w:id="45" w:name="_Toc161068971"/>
      <w:r w:rsidRPr="00410C20">
        <w:rPr>
          <w:rFonts w:ascii="Calibri" w:eastAsia="SimSun" w:hAnsi="Calibri" w:cs="Calibri"/>
          <w:b/>
          <w:bCs/>
          <w:sz w:val="22"/>
          <w:szCs w:val="22"/>
          <w:lang w:val="en-GB" w:eastAsia="x-none"/>
        </w:rPr>
        <w:t>OVERVIEW OF FINANCIAL OPERATIONS OF THE GROUP</w:t>
      </w:r>
      <w:bookmarkEnd w:id="45"/>
    </w:p>
    <w:p w14:paraId="07706576" w14:textId="77777777" w:rsidR="00A005AB" w:rsidRPr="00410C20" w:rsidRDefault="00A005AB" w:rsidP="00410C20">
      <w:pPr>
        <w:tabs>
          <w:tab w:val="left" w:pos="-720"/>
        </w:tabs>
        <w:autoSpaceDN/>
        <w:jc w:val="both"/>
        <w:rPr>
          <w:rFonts w:ascii="Calibri" w:hAnsi="Calibri" w:cs="Calibri"/>
          <w:sz w:val="22"/>
          <w:szCs w:val="22"/>
          <w:lang w:val="en-GB"/>
        </w:rPr>
      </w:pPr>
    </w:p>
    <w:p w14:paraId="7DF12087" w14:textId="77777777" w:rsidR="00A005AB" w:rsidRPr="00410C20" w:rsidRDefault="00A005AB" w:rsidP="00410C20">
      <w:pPr>
        <w:tabs>
          <w:tab w:val="left" w:pos="-720"/>
        </w:tabs>
        <w:autoSpaceDN/>
        <w:jc w:val="both"/>
        <w:rPr>
          <w:rFonts w:asciiTheme="minorHAnsi" w:eastAsia="SimSun" w:hAnsiTheme="minorHAnsi" w:cstheme="minorHAnsi"/>
          <w:sz w:val="22"/>
          <w:szCs w:val="22"/>
          <w:lang w:val="en-GB"/>
        </w:rPr>
      </w:pPr>
      <w:r w:rsidRPr="00410C20">
        <w:rPr>
          <w:rFonts w:asciiTheme="minorHAnsi" w:hAnsiTheme="minorHAnsi" w:cstheme="minorHAnsi"/>
          <w:sz w:val="22"/>
          <w:szCs w:val="22"/>
          <w:lang w:val="en-GB"/>
        </w:rPr>
        <w:t>Having in mind the size of the subsidiary companies and the volume of their operations compared with the operations of the parent company, their financial data are not significant so as to be particularly highlighted within the framework of the consolidated financial statements. Consequently, they do not have a material effect on the consolidated financial statements in comparison with the separate statements of HBOR as the parent company. The HKO Group represents only 0.26 percent of the parent company's assets.</w:t>
      </w:r>
    </w:p>
    <w:p w14:paraId="2679D1E2" w14:textId="77777777" w:rsidR="00A005AB" w:rsidRPr="00410C20" w:rsidRDefault="00A005AB" w:rsidP="00410C20">
      <w:pPr>
        <w:tabs>
          <w:tab w:val="left" w:pos="-720"/>
          <w:tab w:val="left" w:pos="426"/>
        </w:tabs>
        <w:autoSpaceDN/>
        <w:jc w:val="both"/>
        <w:rPr>
          <w:rFonts w:asciiTheme="minorHAnsi" w:hAnsiTheme="minorHAnsi" w:cstheme="minorHAnsi"/>
          <w:b/>
          <w:caps/>
          <w:spacing w:val="-3"/>
          <w:sz w:val="22"/>
          <w:szCs w:val="22"/>
          <w:lang w:val="en-GB" w:eastAsia="hr-HR"/>
        </w:rPr>
      </w:pPr>
    </w:p>
    <w:p w14:paraId="2A7581E0" w14:textId="77777777" w:rsidR="00A005AB" w:rsidRPr="00410C20" w:rsidRDefault="00A005AB" w:rsidP="00410C20">
      <w:pPr>
        <w:tabs>
          <w:tab w:val="left" w:pos="-720"/>
          <w:tab w:val="left" w:pos="426"/>
        </w:tabs>
        <w:autoSpaceDN/>
        <w:jc w:val="both"/>
        <w:rPr>
          <w:rFonts w:ascii="Calibri" w:hAnsi="Calibri" w:cs="Calibri"/>
          <w:b/>
          <w:caps/>
          <w:spacing w:val="-3"/>
          <w:sz w:val="22"/>
          <w:szCs w:val="22"/>
          <w:lang w:val="en-GB" w:eastAsia="hr-HR"/>
        </w:rPr>
      </w:pPr>
    </w:p>
    <w:p w14:paraId="79043FBE" w14:textId="77777777" w:rsidR="00A005AB" w:rsidRPr="00410C20" w:rsidRDefault="00A005AB" w:rsidP="00410C20">
      <w:pPr>
        <w:tabs>
          <w:tab w:val="left" w:pos="-720"/>
          <w:tab w:val="left" w:pos="426"/>
        </w:tabs>
        <w:autoSpaceDN/>
        <w:spacing w:before="120" w:after="120" w:line="276" w:lineRule="auto"/>
        <w:rPr>
          <w:rFonts w:ascii="Calibri" w:eastAsia="SimSun" w:hAnsi="Calibri" w:cs="Calibri"/>
          <w:b/>
          <w:sz w:val="22"/>
          <w:szCs w:val="22"/>
          <w:lang w:val="en-GB"/>
        </w:rPr>
      </w:pPr>
      <w:r w:rsidRPr="00410C20">
        <w:rPr>
          <w:rFonts w:ascii="Calibri" w:eastAsia="SimSun" w:hAnsi="Calibri" w:cs="Calibri"/>
          <w:b/>
          <w:sz w:val="22"/>
          <w:szCs w:val="22"/>
          <w:lang w:val="en-GB"/>
        </w:rPr>
        <w:t>Breakdown of the most significant financial information of HBOR Group, in millions of euros</w:t>
      </w:r>
    </w:p>
    <w:tbl>
      <w:tblPr>
        <w:tblStyle w:val="Reetkatablice1"/>
        <w:tblW w:w="8495" w:type="dxa"/>
        <w:tblBorders>
          <w:insideH w:val="none" w:sz="0" w:space="0" w:color="auto"/>
          <w:insideV w:val="none" w:sz="0" w:space="0" w:color="auto"/>
        </w:tblBorders>
        <w:tblLayout w:type="fixed"/>
        <w:tblLook w:val="0420" w:firstRow="1" w:lastRow="0" w:firstColumn="0" w:lastColumn="0" w:noHBand="0" w:noVBand="1"/>
      </w:tblPr>
      <w:tblGrid>
        <w:gridCol w:w="2123"/>
        <w:gridCol w:w="2124"/>
        <w:gridCol w:w="2124"/>
        <w:gridCol w:w="2124"/>
      </w:tblGrid>
      <w:tr w:rsidR="00A005AB" w:rsidRPr="00410C20" w14:paraId="25E5FBB3" w14:textId="77777777" w:rsidTr="00B402E8">
        <w:trPr>
          <w:trHeight w:hRule="exact" w:val="437"/>
        </w:trPr>
        <w:tc>
          <w:tcPr>
            <w:tcW w:w="2123" w:type="dxa"/>
          </w:tcPr>
          <w:p w14:paraId="330E6644" w14:textId="77777777" w:rsidR="00A005AB" w:rsidRPr="00410C20" w:rsidRDefault="00A005AB" w:rsidP="00410C20">
            <w:pPr>
              <w:jc w:val="right"/>
              <w:rPr>
                <w:rFonts w:asciiTheme="minorHAnsi" w:hAnsiTheme="minorHAnsi" w:cstheme="minorHAnsi"/>
                <w:sz w:val="22"/>
                <w:szCs w:val="22"/>
                <w:lang w:val="en-GB"/>
              </w:rPr>
            </w:pPr>
            <w:r w:rsidRPr="00410C20">
              <w:rPr>
                <w:rFonts w:asciiTheme="minorHAnsi" w:hAnsiTheme="minorHAnsi" w:cstheme="minorHAnsi"/>
                <w:sz w:val="22"/>
                <w:szCs w:val="22"/>
                <w:lang w:val="en-GB"/>
              </w:rPr>
              <w:t> </w:t>
            </w:r>
          </w:p>
        </w:tc>
        <w:tc>
          <w:tcPr>
            <w:tcW w:w="2124" w:type="dxa"/>
          </w:tcPr>
          <w:p w14:paraId="4A761D7D" w14:textId="77777777" w:rsidR="00A005AB" w:rsidRPr="00425A3E" w:rsidRDefault="00A005AB" w:rsidP="00410C20">
            <w:pPr>
              <w:jc w:val="right"/>
              <w:rPr>
                <w:rFonts w:asciiTheme="minorHAnsi" w:hAnsiTheme="minorHAnsi" w:cstheme="minorHAnsi"/>
                <w:b/>
                <w:bCs/>
                <w:sz w:val="22"/>
                <w:szCs w:val="22"/>
                <w:lang w:val="en-GB"/>
              </w:rPr>
            </w:pPr>
            <w:r w:rsidRPr="00425A3E">
              <w:rPr>
                <w:rFonts w:asciiTheme="minorHAnsi" w:hAnsiTheme="minorHAnsi" w:cstheme="minorHAnsi"/>
                <w:b/>
                <w:bCs/>
                <w:sz w:val="22"/>
                <w:szCs w:val="22"/>
              </w:rPr>
              <w:t>2021</w:t>
            </w:r>
          </w:p>
        </w:tc>
        <w:tc>
          <w:tcPr>
            <w:tcW w:w="2124" w:type="dxa"/>
          </w:tcPr>
          <w:p w14:paraId="305615A2" w14:textId="77777777" w:rsidR="00A005AB" w:rsidRPr="00425A3E" w:rsidRDefault="00A005AB" w:rsidP="00410C20">
            <w:pPr>
              <w:jc w:val="right"/>
              <w:rPr>
                <w:rFonts w:asciiTheme="minorHAnsi" w:hAnsiTheme="minorHAnsi" w:cstheme="minorHAnsi"/>
                <w:b/>
                <w:bCs/>
                <w:sz w:val="22"/>
                <w:szCs w:val="22"/>
                <w:lang w:val="en-GB"/>
              </w:rPr>
            </w:pPr>
            <w:r w:rsidRPr="00425A3E">
              <w:rPr>
                <w:rFonts w:asciiTheme="minorHAnsi" w:hAnsiTheme="minorHAnsi" w:cstheme="minorHAnsi"/>
                <w:b/>
                <w:bCs/>
                <w:sz w:val="22"/>
                <w:szCs w:val="22"/>
              </w:rPr>
              <w:t>2022</w:t>
            </w:r>
          </w:p>
        </w:tc>
        <w:tc>
          <w:tcPr>
            <w:tcW w:w="2124" w:type="dxa"/>
          </w:tcPr>
          <w:p w14:paraId="7188BDCB" w14:textId="77777777" w:rsidR="00A005AB" w:rsidRPr="00425A3E" w:rsidRDefault="00A005AB" w:rsidP="00410C20">
            <w:pPr>
              <w:jc w:val="right"/>
              <w:rPr>
                <w:rFonts w:asciiTheme="minorHAnsi" w:hAnsiTheme="minorHAnsi" w:cstheme="minorHAnsi"/>
                <w:b/>
                <w:bCs/>
                <w:sz w:val="22"/>
                <w:szCs w:val="22"/>
                <w:lang w:val="en-GB"/>
              </w:rPr>
            </w:pPr>
            <w:r w:rsidRPr="00425A3E">
              <w:rPr>
                <w:rFonts w:asciiTheme="minorHAnsi" w:hAnsiTheme="minorHAnsi" w:cstheme="minorHAnsi"/>
                <w:b/>
                <w:bCs/>
                <w:sz w:val="22"/>
                <w:szCs w:val="22"/>
                <w:lang w:val="en-GB"/>
              </w:rPr>
              <w:t>2023</w:t>
            </w:r>
          </w:p>
        </w:tc>
      </w:tr>
      <w:tr w:rsidR="00A005AB" w:rsidRPr="00410C20" w14:paraId="1CFFE18A" w14:textId="77777777" w:rsidTr="00B402E8">
        <w:trPr>
          <w:trHeight w:hRule="exact" w:val="437"/>
        </w:trPr>
        <w:tc>
          <w:tcPr>
            <w:tcW w:w="2123" w:type="dxa"/>
            <w:vAlign w:val="center"/>
          </w:tcPr>
          <w:p w14:paraId="02F5CBB0" w14:textId="77777777" w:rsidR="00A005AB" w:rsidRPr="00425A3E" w:rsidRDefault="00A005AB" w:rsidP="00410C20">
            <w:pPr>
              <w:rPr>
                <w:rFonts w:asciiTheme="minorHAnsi" w:hAnsiTheme="minorHAnsi" w:cstheme="minorHAnsi"/>
                <w:b/>
                <w:bCs/>
                <w:sz w:val="22"/>
                <w:szCs w:val="22"/>
                <w:lang w:val="en-GB"/>
              </w:rPr>
            </w:pPr>
            <w:r w:rsidRPr="00425A3E">
              <w:rPr>
                <w:rFonts w:asciiTheme="minorHAnsi" w:hAnsiTheme="minorHAnsi" w:cstheme="minorHAnsi"/>
                <w:b/>
                <w:bCs/>
                <w:sz w:val="22"/>
                <w:szCs w:val="22"/>
                <w:lang w:val="en-GB"/>
              </w:rPr>
              <w:t>Total assets</w:t>
            </w:r>
          </w:p>
        </w:tc>
        <w:tc>
          <w:tcPr>
            <w:tcW w:w="2124" w:type="dxa"/>
            <w:vAlign w:val="center"/>
          </w:tcPr>
          <w:p w14:paraId="2A93C142" w14:textId="77777777" w:rsidR="00A005AB" w:rsidRPr="00410C20" w:rsidRDefault="00A005AB" w:rsidP="00410C20">
            <w:pPr>
              <w:jc w:val="right"/>
              <w:rPr>
                <w:rFonts w:asciiTheme="minorHAnsi" w:hAnsiTheme="minorHAnsi" w:cstheme="minorHAnsi"/>
                <w:sz w:val="22"/>
                <w:szCs w:val="22"/>
                <w:lang w:val="en-GB"/>
              </w:rPr>
            </w:pPr>
            <w:r w:rsidRPr="00410C20">
              <w:rPr>
                <w:rFonts w:asciiTheme="minorHAnsi" w:hAnsiTheme="minorHAnsi" w:cstheme="minorHAnsi"/>
                <w:sz w:val="22"/>
                <w:szCs w:val="22"/>
              </w:rPr>
              <w:t>3,753.18</w:t>
            </w:r>
          </w:p>
        </w:tc>
        <w:tc>
          <w:tcPr>
            <w:tcW w:w="2124" w:type="dxa"/>
            <w:vAlign w:val="center"/>
          </w:tcPr>
          <w:p w14:paraId="0169BBCD" w14:textId="77777777" w:rsidR="00A005AB" w:rsidRPr="00410C20" w:rsidRDefault="00A005AB" w:rsidP="00410C20">
            <w:pPr>
              <w:jc w:val="right"/>
              <w:rPr>
                <w:rFonts w:asciiTheme="minorHAnsi" w:hAnsiTheme="minorHAnsi" w:cstheme="minorHAnsi"/>
                <w:sz w:val="22"/>
                <w:szCs w:val="22"/>
                <w:lang w:val="en-GB"/>
              </w:rPr>
            </w:pPr>
            <w:r w:rsidRPr="00410C20">
              <w:rPr>
                <w:rFonts w:asciiTheme="minorHAnsi" w:hAnsiTheme="minorHAnsi" w:cstheme="minorHAnsi"/>
                <w:sz w:val="22"/>
                <w:szCs w:val="22"/>
              </w:rPr>
              <w:t>3,856.95</w:t>
            </w:r>
          </w:p>
        </w:tc>
        <w:tc>
          <w:tcPr>
            <w:tcW w:w="2124" w:type="dxa"/>
            <w:vAlign w:val="center"/>
          </w:tcPr>
          <w:p w14:paraId="50566224" w14:textId="77777777" w:rsidR="00A005AB" w:rsidRPr="00410C20" w:rsidRDefault="00A005AB" w:rsidP="00410C20">
            <w:pPr>
              <w:jc w:val="right"/>
              <w:rPr>
                <w:rFonts w:asciiTheme="minorHAnsi" w:hAnsiTheme="minorHAnsi" w:cstheme="minorHAnsi"/>
                <w:sz w:val="22"/>
                <w:szCs w:val="22"/>
                <w:lang w:val="en-GB"/>
              </w:rPr>
            </w:pPr>
            <w:r w:rsidRPr="00410C20">
              <w:rPr>
                <w:rFonts w:asciiTheme="minorHAnsi" w:hAnsiTheme="minorHAnsi" w:cstheme="minorHAnsi"/>
                <w:sz w:val="22"/>
                <w:szCs w:val="22"/>
                <w:lang w:val="en-GB"/>
              </w:rPr>
              <w:t>4,021.54</w:t>
            </w:r>
          </w:p>
        </w:tc>
      </w:tr>
      <w:tr w:rsidR="00A005AB" w:rsidRPr="00410C20" w14:paraId="304F2056" w14:textId="77777777" w:rsidTr="00B402E8">
        <w:trPr>
          <w:trHeight w:hRule="exact" w:val="437"/>
        </w:trPr>
        <w:tc>
          <w:tcPr>
            <w:tcW w:w="2123" w:type="dxa"/>
            <w:vAlign w:val="center"/>
          </w:tcPr>
          <w:p w14:paraId="1F7C1DA3" w14:textId="77777777" w:rsidR="00A005AB" w:rsidRPr="00425A3E" w:rsidRDefault="00A005AB" w:rsidP="00410C20">
            <w:pPr>
              <w:rPr>
                <w:rFonts w:asciiTheme="minorHAnsi" w:hAnsiTheme="minorHAnsi" w:cstheme="minorHAnsi"/>
                <w:b/>
                <w:bCs/>
                <w:sz w:val="22"/>
                <w:szCs w:val="22"/>
                <w:lang w:val="en-GB"/>
              </w:rPr>
            </w:pPr>
            <w:r w:rsidRPr="00425A3E">
              <w:rPr>
                <w:rFonts w:asciiTheme="minorHAnsi" w:hAnsiTheme="minorHAnsi" w:cstheme="minorHAnsi"/>
                <w:b/>
                <w:bCs/>
                <w:sz w:val="22"/>
                <w:szCs w:val="22"/>
                <w:lang w:val="en-GB"/>
              </w:rPr>
              <w:t>Gross loans</w:t>
            </w:r>
          </w:p>
        </w:tc>
        <w:tc>
          <w:tcPr>
            <w:tcW w:w="2124" w:type="dxa"/>
            <w:vAlign w:val="center"/>
          </w:tcPr>
          <w:p w14:paraId="7789BA06" w14:textId="77777777" w:rsidR="00A005AB" w:rsidRPr="00410C20" w:rsidRDefault="00A005AB" w:rsidP="00410C20">
            <w:pPr>
              <w:jc w:val="right"/>
              <w:rPr>
                <w:rFonts w:asciiTheme="minorHAnsi" w:hAnsiTheme="minorHAnsi" w:cstheme="minorHAnsi"/>
                <w:sz w:val="22"/>
                <w:szCs w:val="22"/>
                <w:lang w:val="en-GB"/>
              </w:rPr>
            </w:pPr>
            <w:r w:rsidRPr="00410C20">
              <w:rPr>
                <w:rFonts w:asciiTheme="minorHAnsi" w:hAnsiTheme="minorHAnsi" w:cstheme="minorHAnsi"/>
                <w:sz w:val="22"/>
                <w:szCs w:val="22"/>
              </w:rPr>
              <w:t>3,494.50</w:t>
            </w:r>
          </w:p>
        </w:tc>
        <w:tc>
          <w:tcPr>
            <w:tcW w:w="2124" w:type="dxa"/>
            <w:vAlign w:val="center"/>
          </w:tcPr>
          <w:p w14:paraId="79B260C7" w14:textId="77777777" w:rsidR="00A005AB" w:rsidRPr="00410C20" w:rsidRDefault="00A005AB" w:rsidP="00410C20">
            <w:pPr>
              <w:jc w:val="right"/>
              <w:rPr>
                <w:rFonts w:asciiTheme="minorHAnsi" w:hAnsiTheme="minorHAnsi" w:cstheme="minorHAnsi"/>
                <w:sz w:val="22"/>
                <w:szCs w:val="22"/>
                <w:lang w:val="en-GB"/>
              </w:rPr>
            </w:pPr>
            <w:r w:rsidRPr="00410C20">
              <w:rPr>
                <w:rFonts w:asciiTheme="minorHAnsi" w:hAnsiTheme="minorHAnsi" w:cstheme="minorHAnsi"/>
                <w:sz w:val="22"/>
                <w:szCs w:val="22"/>
              </w:rPr>
              <w:t>3,703.40</w:t>
            </w:r>
          </w:p>
        </w:tc>
        <w:tc>
          <w:tcPr>
            <w:tcW w:w="2124" w:type="dxa"/>
            <w:vAlign w:val="center"/>
          </w:tcPr>
          <w:p w14:paraId="4B37A203" w14:textId="77777777" w:rsidR="00A005AB" w:rsidRPr="00410C20" w:rsidRDefault="00A005AB" w:rsidP="00410C20">
            <w:pPr>
              <w:jc w:val="right"/>
              <w:rPr>
                <w:rFonts w:asciiTheme="minorHAnsi" w:hAnsiTheme="minorHAnsi" w:cstheme="minorHAnsi"/>
                <w:sz w:val="22"/>
                <w:szCs w:val="22"/>
                <w:lang w:val="en-GB"/>
              </w:rPr>
            </w:pPr>
            <w:r w:rsidRPr="00410C20">
              <w:rPr>
                <w:rFonts w:asciiTheme="minorHAnsi" w:hAnsiTheme="minorHAnsi" w:cstheme="minorHAnsi"/>
                <w:sz w:val="22"/>
                <w:szCs w:val="22"/>
                <w:lang w:val="en-GB"/>
              </w:rPr>
              <w:t>4,077.56</w:t>
            </w:r>
          </w:p>
        </w:tc>
      </w:tr>
      <w:tr w:rsidR="00A005AB" w:rsidRPr="00410C20" w14:paraId="37D6C793" w14:textId="77777777" w:rsidTr="00B402E8">
        <w:trPr>
          <w:trHeight w:hRule="exact" w:val="454"/>
        </w:trPr>
        <w:tc>
          <w:tcPr>
            <w:tcW w:w="2123" w:type="dxa"/>
            <w:vAlign w:val="center"/>
          </w:tcPr>
          <w:p w14:paraId="66985583" w14:textId="77777777" w:rsidR="00A005AB" w:rsidRPr="00425A3E" w:rsidRDefault="00A005AB" w:rsidP="00410C20">
            <w:pPr>
              <w:rPr>
                <w:rFonts w:asciiTheme="minorHAnsi" w:hAnsiTheme="minorHAnsi" w:cstheme="minorHAnsi"/>
                <w:b/>
                <w:bCs/>
                <w:sz w:val="22"/>
                <w:szCs w:val="22"/>
                <w:lang w:val="en-GB"/>
              </w:rPr>
            </w:pPr>
            <w:r w:rsidRPr="00425A3E">
              <w:rPr>
                <w:rFonts w:asciiTheme="minorHAnsi" w:hAnsiTheme="minorHAnsi" w:cstheme="minorHAnsi"/>
                <w:b/>
                <w:bCs/>
                <w:sz w:val="22"/>
                <w:szCs w:val="22"/>
                <w:lang w:val="en-GB"/>
              </w:rPr>
              <w:t>Total equity</w:t>
            </w:r>
          </w:p>
        </w:tc>
        <w:tc>
          <w:tcPr>
            <w:tcW w:w="2124" w:type="dxa"/>
            <w:vAlign w:val="center"/>
          </w:tcPr>
          <w:p w14:paraId="7D156D5C" w14:textId="77777777" w:rsidR="00A005AB" w:rsidRPr="00410C20" w:rsidRDefault="00A005AB" w:rsidP="00410C20">
            <w:pPr>
              <w:jc w:val="right"/>
              <w:rPr>
                <w:rFonts w:asciiTheme="minorHAnsi" w:hAnsiTheme="minorHAnsi" w:cstheme="minorHAnsi"/>
                <w:sz w:val="22"/>
                <w:szCs w:val="22"/>
                <w:lang w:val="en-GB"/>
              </w:rPr>
            </w:pPr>
            <w:r w:rsidRPr="00410C20">
              <w:rPr>
                <w:rFonts w:asciiTheme="minorHAnsi" w:hAnsiTheme="minorHAnsi" w:cstheme="minorHAnsi"/>
                <w:sz w:val="22"/>
                <w:szCs w:val="22"/>
              </w:rPr>
              <w:t>1,403.78</w:t>
            </w:r>
          </w:p>
        </w:tc>
        <w:tc>
          <w:tcPr>
            <w:tcW w:w="2124" w:type="dxa"/>
            <w:vAlign w:val="center"/>
          </w:tcPr>
          <w:p w14:paraId="3A115C68" w14:textId="77777777" w:rsidR="00A005AB" w:rsidRPr="00410C20" w:rsidRDefault="00A005AB" w:rsidP="00410C20">
            <w:pPr>
              <w:jc w:val="right"/>
              <w:rPr>
                <w:rFonts w:asciiTheme="minorHAnsi" w:hAnsiTheme="minorHAnsi" w:cstheme="minorHAnsi"/>
                <w:sz w:val="22"/>
                <w:szCs w:val="22"/>
                <w:lang w:val="en-GB"/>
              </w:rPr>
            </w:pPr>
            <w:r w:rsidRPr="00410C20">
              <w:rPr>
                <w:rFonts w:asciiTheme="minorHAnsi" w:hAnsiTheme="minorHAnsi" w:cstheme="minorHAnsi"/>
                <w:sz w:val="22"/>
                <w:szCs w:val="22"/>
              </w:rPr>
              <w:t>1,422.13</w:t>
            </w:r>
          </w:p>
        </w:tc>
        <w:tc>
          <w:tcPr>
            <w:tcW w:w="2124" w:type="dxa"/>
            <w:vAlign w:val="center"/>
          </w:tcPr>
          <w:p w14:paraId="4712D088" w14:textId="77777777" w:rsidR="00A005AB" w:rsidRPr="00410C20" w:rsidRDefault="00A005AB" w:rsidP="00410C20">
            <w:pPr>
              <w:jc w:val="right"/>
              <w:rPr>
                <w:rFonts w:asciiTheme="minorHAnsi" w:hAnsiTheme="minorHAnsi" w:cstheme="minorHAnsi"/>
                <w:sz w:val="22"/>
                <w:szCs w:val="22"/>
                <w:lang w:val="en-GB"/>
              </w:rPr>
            </w:pPr>
            <w:r w:rsidRPr="00410C20">
              <w:rPr>
                <w:rFonts w:asciiTheme="minorHAnsi" w:hAnsiTheme="minorHAnsi" w:cstheme="minorHAnsi"/>
                <w:sz w:val="22"/>
                <w:szCs w:val="22"/>
                <w:lang w:val="en-GB"/>
              </w:rPr>
              <w:t>1,457.88</w:t>
            </w:r>
          </w:p>
        </w:tc>
      </w:tr>
      <w:tr w:rsidR="00A005AB" w:rsidRPr="00410C20" w14:paraId="14B793EB" w14:textId="77777777" w:rsidTr="00B402E8">
        <w:trPr>
          <w:trHeight w:hRule="exact" w:val="437"/>
        </w:trPr>
        <w:tc>
          <w:tcPr>
            <w:tcW w:w="2123" w:type="dxa"/>
            <w:vAlign w:val="center"/>
          </w:tcPr>
          <w:p w14:paraId="45B327E5" w14:textId="77777777" w:rsidR="00A005AB" w:rsidRPr="00425A3E" w:rsidRDefault="00A005AB" w:rsidP="00410C20">
            <w:pPr>
              <w:rPr>
                <w:rFonts w:asciiTheme="minorHAnsi" w:hAnsiTheme="minorHAnsi" w:cstheme="minorHAnsi"/>
                <w:b/>
                <w:bCs/>
                <w:sz w:val="22"/>
                <w:szCs w:val="22"/>
                <w:lang w:val="en-GB"/>
              </w:rPr>
            </w:pPr>
            <w:r w:rsidRPr="00425A3E">
              <w:rPr>
                <w:rFonts w:asciiTheme="minorHAnsi" w:hAnsiTheme="minorHAnsi" w:cstheme="minorHAnsi"/>
                <w:b/>
                <w:bCs/>
                <w:sz w:val="22"/>
                <w:szCs w:val="22"/>
                <w:lang w:val="en-GB"/>
              </w:rPr>
              <w:t>Total income</w:t>
            </w:r>
          </w:p>
        </w:tc>
        <w:tc>
          <w:tcPr>
            <w:tcW w:w="2124" w:type="dxa"/>
            <w:vAlign w:val="center"/>
          </w:tcPr>
          <w:p w14:paraId="050E5FB3" w14:textId="77777777" w:rsidR="00A005AB" w:rsidRPr="00410C20" w:rsidRDefault="00A005AB" w:rsidP="00410C20">
            <w:pPr>
              <w:jc w:val="right"/>
              <w:rPr>
                <w:rFonts w:asciiTheme="minorHAnsi" w:hAnsiTheme="minorHAnsi" w:cstheme="minorHAnsi"/>
                <w:sz w:val="22"/>
                <w:szCs w:val="22"/>
                <w:lang w:val="en-GB"/>
              </w:rPr>
            </w:pPr>
            <w:r w:rsidRPr="00410C20">
              <w:rPr>
                <w:rFonts w:asciiTheme="minorHAnsi" w:hAnsiTheme="minorHAnsi" w:cstheme="minorHAnsi"/>
                <w:sz w:val="22"/>
                <w:szCs w:val="22"/>
              </w:rPr>
              <w:t>98.39</w:t>
            </w:r>
          </w:p>
        </w:tc>
        <w:tc>
          <w:tcPr>
            <w:tcW w:w="2124" w:type="dxa"/>
            <w:vAlign w:val="center"/>
          </w:tcPr>
          <w:p w14:paraId="137A11E6" w14:textId="77777777" w:rsidR="00A005AB" w:rsidRPr="00410C20" w:rsidRDefault="00A005AB" w:rsidP="00410C20">
            <w:pPr>
              <w:jc w:val="right"/>
              <w:rPr>
                <w:rFonts w:asciiTheme="minorHAnsi" w:hAnsiTheme="minorHAnsi" w:cstheme="minorHAnsi"/>
                <w:sz w:val="22"/>
                <w:szCs w:val="22"/>
                <w:lang w:val="en-GB"/>
              </w:rPr>
            </w:pPr>
            <w:r w:rsidRPr="00410C20">
              <w:rPr>
                <w:rFonts w:asciiTheme="minorHAnsi" w:hAnsiTheme="minorHAnsi" w:cstheme="minorHAnsi"/>
                <w:sz w:val="22"/>
                <w:szCs w:val="22"/>
              </w:rPr>
              <w:t>92.69</w:t>
            </w:r>
          </w:p>
        </w:tc>
        <w:tc>
          <w:tcPr>
            <w:tcW w:w="2124" w:type="dxa"/>
            <w:vAlign w:val="center"/>
          </w:tcPr>
          <w:p w14:paraId="4D0D5D0D" w14:textId="77777777" w:rsidR="00A005AB" w:rsidRPr="00410C20" w:rsidRDefault="00A005AB" w:rsidP="00410C20">
            <w:pPr>
              <w:jc w:val="right"/>
              <w:rPr>
                <w:rFonts w:asciiTheme="minorHAnsi" w:hAnsiTheme="minorHAnsi" w:cstheme="minorHAnsi"/>
                <w:sz w:val="22"/>
                <w:szCs w:val="22"/>
                <w:lang w:val="en-GB"/>
              </w:rPr>
            </w:pPr>
            <w:r w:rsidRPr="00410C20">
              <w:rPr>
                <w:rFonts w:asciiTheme="minorHAnsi" w:hAnsiTheme="minorHAnsi" w:cstheme="minorHAnsi"/>
                <w:sz w:val="22"/>
                <w:szCs w:val="22"/>
                <w:lang w:val="en-GB"/>
              </w:rPr>
              <w:t>105.40</w:t>
            </w:r>
          </w:p>
        </w:tc>
      </w:tr>
      <w:tr w:rsidR="00A005AB" w:rsidRPr="00410C20" w14:paraId="5C3D6B60" w14:textId="77777777" w:rsidTr="00B402E8">
        <w:trPr>
          <w:trHeight w:hRule="exact" w:val="437"/>
        </w:trPr>
        <w:tc>
          <w:tcPr>
            <w:tcW w:w="2123" w:type="dxa"/>
            <w:vAlign w:val="center"/>
          </w:tcPr>
          <w:p w14:paraId="61B249D4" w14:textId="77777777" w:rsidR="00A005AB" w:rsidRPr="00425A3E" w:rsidRDefault="00A005AB" w:rsidP="00410C20">
            <w:pPr>
              <w:rPr>
                <w:rFonts w:asciiTheme="minorHAnsi" w:hAnsiTheme="minorHAnsi" w:cstheme="minorHAnsi"/>
                <w:b/>
                <w:bCs/>
                <w:sz w:val="22"/>
                <w:szCs w:val="22"/>
                <w:lang w:val="en-GB"/>
              </w:rPr>
            </w:pPr>
            <w:r w:rsidRPr="00425A3E">
              <w:rPr>
                <w:rFonts w:asciiTheme="minorHAnsi" w:hAnsiTheme="minorHAnsi" w:cstheme="minorHAnsi"/>
                <w:b/>
                <w:bCs/>
                <w:sz w:val="22"/>
                <w:szCs w:val="22"/>
                <w:lang w:val="en-GB"/>
              </w:rPr>
              <w:t>Total expense</w:t>
            </w:r>
          </w:p>
        </w:tc>
        <w:tc>
          <w:tcPr>
            <w:tcW w:w="2124" w:type="dxa"/>
            <w:vAlign w:val="center"/>
          </w:tcPr>
          <w:p w14:paraId="0FC73158" w14:textId="77777777" w:rsidR="00A005AB" w:rsidRPr="00410C20" w:rsidRDefault="00A005AB" w:rsidP="00410C20">
            <w:pPr>
              <w:jc w:val="right"/>
              <w:rPr>
                <w:rFonts w:asciiTheme="minorHAnsi" w:hAnsiTheme="minorHAnsi" w:cstheme="minorHAnsi"/>
                <w:sz w:val="22"/>
                <w:szCs w:val="22"/>
                <w:lang w:val="en-GB"/>
              </w:rPr>
            </w:pPr>
            <w:r w:rsidRPr="00410C20">
              <w:rPr>
                <w:rFonts w:asciiTheme="minorHAnsi" w:hAnsiTheme="minorHAnsi" w:cstheme="minorHAnsi"/>
                <w:sz w:val="22"/>
                <w:szCs w:val="22"/>
              </w:rPr>
              <w:t>(73.41)</w:t>
            </w:r>
          </w:p>
        </w:tc>
        <w:tc>
          <w:tcPr>
            <w:tcW w:w="2124" w:type="dxa"/>
            <w:vAlign w:val="center"/>
          </w:tcPr>
          <w:p w14:paraId="67BCC2F3" w14:textId="77777777" w:rsidR="00A005AB" w:rsidRPr="00410C20" w:rsidRDefault="00A005AB" w:rsidP="00410C20">
            <w:pPr>
              <w:jc w:val="right"/>
              <w:rPr>
                <w:rFonts w:asciiTheme="minorHAnsi" w:hAnsiTheme="minorHAnsi" w:cstheme="minorHAnsi"/>
                <w:sz w:val="22"/>
                <w:szCs w:val="22"/>
                <w:lang w:val="en-GB"/>
              </w:rPr>
            </w:pPr>
            <w:r w:rsidRPr="00410C20">
              <w:rPr>
                <w:rFonts w:asciiTheme="minorHAnsi" w:hAnsiTheme="minorHAnsi" w:cstheme="minorHAnsi"/>
                <w:sz w:val="22"/>
                <w:szCs w:val="22"/>
              </w:rPr>
              <w:t>(67.54)</w:t>
            </w:r>
          </w:p>
        </w:tc>
        <w:tc>
          <w:tcPr>
            <w:tcW w:w="2124" w:type="dxa"/>
            <w:vAlign w:val="center"/>
          </w:tcPr>
          <w:p w14:paraId="4F8FD724" w14:textId="77777777" w:rsidR="00A005AB" w:rsidRPr="00410C20" w:rsidRDefault="00A005AB" w:rsidP="00410C20">
            <w:pPr>
              <w:jc w:val="right"/>
              <w:rPr>
                <w:rFonts w:asciiTheme="minorHAnsi" w:hAnsiTheme="minorHAnsi" w:cstheme="minorHAnsi"/>
                <w:sz w:val="22"/>
                <w:szCs w:val="22"/>
                <w:lang w:val="en-GB"/>
              </w:rPr>
            </w:pPr>
            <w:r w:rsidRPr="00410C20">
              <w:rPr>
                <w:rFonts w:asciiTheme="minorHAnsi" w:hAnsiTheme="minorHAnsi" w:cstheme="minorHAnsi"/>
                <w:sz w:val="22"/>
                <w:szCs w:val="22"/>
                <w:lang w:val="en-GB"/>
              </w:rPr>
              <w:t>(75.45)</w:t>
            </w:r>
          </w:p>
        </w:tc>
      </w:tr>
      <w:tr w:rsidR="00A005AB" w:rsidRPr="00410C20" w14:paraId="7DFDACC3" w14:textId="77777777" w:rsidTr="00B402E8">
        <w:trPr>
          <w:trHeight w:hRule="exact" w:val="437"/>
        </w:trPr>
        <w:tc>
          <w:tcPr>
            <w:tcW w:w="2123" w:type="dxa"/>
            <w:vAlign w:val="center"/>
          </w:tcPr>
          <w:p w14:paraId="3B4D1FE9" w14:textId="77777777" w:rsidR="00A005AB" w:rsidRPr="00425A3E" w:rsidRDefault="00A005AB" w:rsidP="00410C20">
            <w:pPr>
              <w:rPr>
                <w:rFonts w:asciiTheme="minorHAnsi" w:hAnsiTheme="minorHAnsi" w:cstheme="minorHAnsi"/>
                <w:b/>
                <w:bCs/>
                <w:sz w:val="22"/>
                <w:szCs w:val="22"/>
                <w:lang w:val="en-GB"/>
              </w:rPr>
            </w:pPr>
            <w:r w:rsidRPr="00425A3E">
              <w:rPr>
                <w:rFonts w:asciiTheme="minorHAnsi" w:hAnsiTheme="minorHAnsi" w:cstheme="minorHAnsi"/>
                <w:b/>
                <w:bCs/>
                <w:sz w:val="22"/>
                <w:szCs w:val="22"/>
                <w:lang w:val="en-GB"/>
              </w:rPr>
              <w:t>Profit</w:t>
            </w:r>
          </w:p>
        </w:tc>
        <w:tc>
          <w:tcPr>
            <w:tcW w:w="2124" w:type="dxa"/>
            <w:vAlign w:val="center"/>
          </w:tcPr>
          <w:p w14:paraId="18CE05EA" w14:textId="77777777" w:rsidR="00A005AB" w:rsidRPr="00410C20" w:rsidRDefault="00A005AB" w:rsidP="00410C20">
            <w:pPr>
              <w:jc w:val="right"/>
              <w:rPr>
                <w:rFonts w:asciiTheme="minorHAnsi" w:hAnsiTheme="minorHAnsi" w:cstheme="minorHAnsi"/>
                <w:sz w:val="22"/>
                <w:szCs w:val="22"/>
                <w:lang w:val="en-GB"/>
              </w:rPr>
            </w:pPr>
            <w:r w:rsidRPr="00410C20">
              <w:rPr>
                <w:rFonts w:asciiTheme="minorHAnsi" w:hAnsiTheme="minorHAnsi" w:cstheme="minorHAnsi"/>
                <w:sz w:val="22"/>
                <w:szCs w:val="22"/>
              </w:rPr>
              <w:t>24.98</w:t>
            </w:r>
          </w:p>
        </w:tc>
        <w:tc>
          <w:tcPr>
            <w:tcW w:w="2124" w:type="dxa"/>
            <w:vAlign w:val="center"/>
          </w:tcPr>
          <w:p w14:paraId="32C59470" w14:textId="77777777" w:rsidR="00A005AB" w:rsidRPr="00410C20" w:rsidRDefault="00A005AB" w:rsidP="00410C20">
            <w:pPr>
              <w:jc w:val="right"/>
              <w:rPr>
                <w:rFonts w:asciiTheme="minorHAnsi" w:hAnsiTheme="minorHAnsi" w:cstheme="minorHAnsi"/>
                <w:sz w:val="22"/>
                <w:szCs w:val="22"/>
                <w:lang w:val="en-GB"/>
              </w:rPr>
            </w:pPr>
            <w:r w:rsidRPr="00410C20">
              <w:rPr>
                <w:rFonts w:asciiTheme="minorHAnsi" w:hAnsiTheme="minorHAnsi" w:cstheme="minorHAnsi"/>
                <w:sz w:val="22"/>
                <w:szCs w:val="22"/>
              </w:rPr>
              <w:t>25.15</w:t>
            </w:r>
          </w:p>
        </w:tc>
        <w:tc>
          <w:tcPr>
            <w:tcW w:w="2124" w:type="dxa"/>
            <w:vAlign w:val="center"/>
          </w:tcPr>
          <w:p w14:paraId="60DC4987" w14:textId="77777777" w:rsidR="00A005AB" w:rsidRPr="00410C20" w:rsidRDefault="00A005AB" w:rsidP="00410C20">
            <w:pPr>
              <w:jc w:val="right"/>
              <w:rPr>
                <w:rFonts w:asciiTheme="minorHAnsi" w:hAnsiTheme="minorHAnsi" w:cstheme="minorHAnsi"/>
                <w:sz w:val="22"/>
                <w:szCs w:val="22"/>
                <w:lang w:val="en-GB"/>
              </w:rPr>
            </w:pPr>
            <w:r w:rsidRPr="00410C20">
              <w:rPr>
                <w:rFonts w:asciiTheme="minorHAnsi" w:hAnsiTheme="minorHAnsi" w:cstheme="minorHAnsi"/>
                <w:sz w:val="22"/>
                <w:szCs w:val="22"/>
                <w:lang w:val="en-GB"/>
              </w:rPr>
              <w:t>29.95</w:t>
            </w:r>
          </w:p>
        </w:tc>
      </w:tr>
      <w:tr w:rsidR="00A005AB" w:rsidRPr="00410C20" w14:paraId="0303E010" w14:textId="77777777" w:rsidTr="00B402E8">
        <w:trPr>
          <w:trHeight w:hRule="exact" w:val="1228"/>
        </w:trPr>
        <w:tc>
          <w:tcPr>
            <w:tcW w:w="2123" w:type="dxa"/>
            <w:vAlign w:val="center"/>
          </w:tcPr>
          <w:p w14:paraId="07D9A430" w14:textId="77777777" w:rsidR="00A005AB" w:rsidRPr="00425A3E" w:rsidRDefault="00A005AB" w:rsidP="00410C20">
            <w:pPr>
              <w:rPr>
                <w:rFonts w:asciiTheme="minorHAnsi" w:hAnsiTheme="minorHAnsi" w:cstheme="minorHAnsi"/>
                <w:b/>
                <w:bCs/>
                <w:sz w:val="22"/>
                <w:szCs w:val="22"/>
                <w:lang w:val="en-GB"/>
              </w:rPr>
            </w:pPr>
            <w:r w:rsidRPr="00425A3E">
              <w:rPr>
                <w:rFonts w:asciiTheme="minorHAnsi" w:hAnsiTheme="minorHAnsi" w:cstheme="minorHAnsi"/>
                <w:b/>
                <w:bCs/>
                <w:sz w:val="22"/>
                <w:szCs w:val="22"/>
                <w:lang w:val="en-GB"/>
              </w:rPr>
              <w:t>Interest income calculated on the basis of effective interest rate method</w:t>
            </w:r>
          </w:p>
        </w:tc>
        <w:tc>
          <w:tcPr>
            <w:tcW w:w="2124" w:type="dxa"/>
            <w:vAlign w:val="center"/>
          </w:tcPr>
          <w:p w14:paraId="437C75EB" w14:textId="77777777" w:rsidR="00A005AB" w:rsidRPr="00410C20" w:rsidRDefault="00A005AB" w:rsidP="00410C20">
            <w:pPr>
              <w:jc w:val="right"/>
              <w:rPr>
                <w:rFonts w:asciiTheme="minorHAnsi" w:hAnsiTheme="minorHAnsi" w:cstheme="minorHAnsi"/>
                <w:sz w:val="22"/>
                <w:szCs w:val="22"/>
                <w:lang w:val="en-GB"/>
              </w:rPr>
            </w:pPr>
            <w:r w:rsidRPr="00410C20">
              <w:rPr>
                <w:rFonts w:asciiTheme="minorHAnsi" w:hAnsiTheme="minorHAnsi" w:cstheme="minorHAnsi"/>
                <w:sz w:val="22"/>
                <w:szCs w:val="22"/>
              </w:rPr>
              <w:t>89.91</w:t>
            </w:r>
          </w:p>
        </w:tc>
        <w:tc>
          <w:tcPr>
            <w:tcW w:w="2124" w:type="dxa"/>
            <w:vAlign w:val="center"/>
          </w:tcPr>
          <w:p w14:paraId="18C47FDB" w14:textId="77777777" w:rsidR="00A005AB" w:rsidRPr="00410C20" w:rsidRDefault="00A005AB" w:rsidP="00410C20">
            <w:pPr>
              <w:jc w:val="right"/>
              <w:rPr>
                <w:rFonts w:asciiTheme="minorHAnsi" w:hAnsiTheme="minorHAnsi" w:cstheme="minorHAnsi"/>
                <w:sz w:val="22"/>
                <w:szCs w:val="22"/>
                <w:lang w:val="en-GB"/>
              </w:rPr>
            </w:pPr>
            <w:r w:rsidRPr="00410C20">
              <w:rPr>
                <w:rFonts w:asciiTheme="minorHAnsi" w:hAnsiTheme="minorHAnsi" w:cstheme="minorHAnsi"/>
                <w:sz w:val="22"/>
                <w:szCs w:val="22"/>
              </w:rPr>
              <w:t>83.51</w:t>
            </w:r>
          </w:p>
        </w:tc>
        <w:tc>
          <w:tcPr>
            <w:tcW w:w="2124" w:type="dxa"/>
            <w:vAlign w:val="center"/>
          </w:tcPr>
          <w:p w14:paraId="4569B2F9" w14:textId="77777777" w:rsidR="00A005AB" w:rsidRPr="00410C20" w:rsidRDefault="00A005AB" w:rsidP="00410C20">
            <w:pPr>
              <w:jc w:val="right"/>
              <w:rPr>
                <w:rFonts w:asciiTheme="minorHAnsi" w:hAnsiTheme="minorHAnsi" w:cstheme="minorHAnsi"/>
                <w:sz w:val="22"/>
                <w:szCs w:val="22"/>
                <w:lang w:val="en-GB"/>
              </w:rPr>
            </w:pPr>
            <w:r w:rsidRPr="00410C20">
              <w:rPr>
                <w:rFonts w:asciiTheme="minorHAnsi" w:hAnsiTheme="minorHAnsi" w:cstheme="minorHAnsi"/>
                <w:sz w:val="22"/>
                <w:szCs w:val="22"/>
                <w:lang w:val="en-GB"/>
              </w:rPr>
              <w:t>94.87</w:t>
            </w:r>
          </w:p>
        </w:tc>
      </w:tr>
      <w:tr w:rsidR="00A005AB" w:rsidRPr="00410C20" w14:paraId="349F542F" w14:textId="77777777" w:rsidTr="00B402E8">
        <w:trPr>
          <w:trHeight w:hRule="exact" w:val="437"/>
        </w:trPr>
        <w:tc>
          <w:tcPr>
            <w:tcW w:w="2123" w:type="dxa"/>
            <w:vAlign w:val="center"/>
          </w:tcPr>
          <w:p w14:paraId="46B784FA" w14:textId="77777777" w:rsidR="00A005AB" w:rsidRPr="00425A3E" w:rsidRDefault="00A005AB" w:rsidP="00410C20">
            <w:pPr>
              <w:rPr>
                <w:rFonts w:asciiTheme="minorHAnsi" w:hAnsiTheme="minorHAnsi" w:cstheme="minorHAnsi"/>
                <w:b/>
                <w:bCs/>
                <w:sz w:val="22"/>
                <w:szCs w:val="22"/>
                <w:lang w:val="en-GB"/>
              </w:rPr>
            </w:pPr>
            <w:r w:rsidRPr="00425A3E">
              <w:rPr>
                <w:rFonts w:asciiTheme="minorHAnsi" w:hAnsiTheme="minorHAnsi" w:cstheme="minorHAnsi"/>
                <w:b/>
                <w:bCs/>
                <w:sz w:val="22"/>
                <w:szCs w:val="22"/>
                <w:lang w:val="en-GB"/>
              </w:rPr>
              <w:t>Interest expense</w:t>
            </w:r>
          </w:p>
        </w:tc>
        <w:tc>
          <w:tcPr>
            <w:tcW w:w="2124" w:type="dxa"/>
            <w:vAlign w:val="center"/>
          </w:tcPr>
          <w:p w14:paraId="09754963" w14:textId="77777777" w:rsidR="00A005AB" w:rsidRPr="00410C20" w:rsidRDefault="00A005AB" w:rsidP="00410C20">
            <w:pPr>
              <w:jc w:val="right"/>
              <w:rPr>
                <w:rFonts w:asciiTheme="minorHAnsi" w:hAnsiTheme="minorHAnsi" w:cstheme="minorHAnsi"/>
                <w:sz w:val="22"/>
                <w:szCs w:val="22"/>
                <w:lang w:val="en-GB"/>
              </w:rPr>
            </w:pPr>
            <w:r w:rsidRPr="00410C20">
              <w:rPr>
                <w:rFonts w:asciiTheme="minorHAnsi" w:hAnsiTheme="minorHAnsi" w:cstheme="minorHAnsi"/>
                <w:sz w:val="22"/>
                <w:szCs w:val="22"/>
              </w:rPr>
              <w:t>(24.50)</w:t>
            </w:r>
          </w:p>
        </w:tc>
        <w:tc>
          <w:tcPr>
            <w:tcW w:w="2124" w:type="dxa"/>
            <w:vAlign w:val="center"/>
          </w:tcPr>
          <w:p w14:paraId="738D07EB" w14:textId="77777777" w:rsidR="00A005AB" w:rsidRPr="00410C20" w:rsidRDefault="00A005AB" w:rsidP="00410C20">
            <w:pPr>
              <w:jc w:val="right"/>
              <w:rPr>
                <w:rFonts w:asciiTheme="minorHAnsi" w:hAnsiTheme="minorHAnsi" w:cstheme="minorHAnsi"/>
                <w:sz w:val="22"/>
                <w:szCs w:val="22"/>
                <w:lang w:val="en-GB"/>
              </w:rPr>
            </w:pPr>
            <w:r w:rsidRPr="00410C20">
              <w:rPr>
                <w:rFonts w:asciiTheme="minorHAnsi" w:hAnsiTheme="minorHAnsi" w:cstheme="minorHAnsi"/>
                <w:sz w:val="22"/>
                <w:szCs w:val="22"/>
              </w:rPr>
              <w:t>(21.03)</w:t>
            </w:r>
          </w:p>
        </w:tc>
        <w:tc>
          <w:tcPr>
            <w:tcW w:w="2124" w:type="dxa"/>
            <w:vAlign w:val="center"/>
          </w:tcPr>
          <w:p w14:paraId="0475C1FA" w14:textId="77777777" w:rsidR="00A005AB" w:rsidRPr="00410C20" w:rsidRDefault="00A005AB" w:rsidP="00410C20">
            <w:pPr>
              <w:jc w:val="right"/>
              <w:rPr>
                <w:rFonts w:asciiTheme="minorHAnsi" w:hAnsiTheme="minorHAnsi" w:cstheme="minorHAnsi"/>
                <w:sz w:val="22"/>
                <w:szCs w:val="22"/>
                <w:lang w:val="en-GB"/>
              </w:rPr>
            </w:pPr>
            <w:r w:rsidRPr="00410C20">
              <w:rPr>
                <w:rFonts w:asciiTheme="minorHAnsi" w:hAnsiTheme="minorHAnsi" w:cstheme="minorHAnsi"/>
                <w:sz w:val="22"/>
                <w:szCs w:val="22"/>
                <w:lang w:val="en-GB"/>
              </w:rPr>
              <w:t>(28.27)</w:t>
            </w:r>
          </w:p>
        </w:tc>
      </w:tr>
      <w:tr w:rsidR="00A005AB" w:rsidRPr="00410C20" w14:paraId="7389BA45" w14:textId="77777777" w:rsidTr="00B402E8">
        <w:trPr>
          <w:trHeight w:hRule="exact" w:val="437"/>
        </w:trPr>
        <w:tc>
          <w:tcPr>
            <w:tcW w:w="2123" w:type="dxa"/>
            <w:vAlign w:val="center"/>
          </w:tcPr>
          <w:p w14:paraId="5F6D6A09" w14:textId="77777777" w:rsidR="00A005AB" w:rsidRPr="00425A3E" w:rsidRDefault="00A005AB" w:rsidP="00410C20">
            <w:pPr>
              <w:rPr>
                <w:rFonts w:asciiTheme="minorHAnsi" w:hAnsiTheme="minorHAnsi" w:cstheme="minorHAnsi"/>
                <w:b/>
                <w:bCs/>
                <w:sz w:val="22"/>
                <w:szCs w:val="22"/>
                <w:lang w:val="en-GB"/>
              </w:rPr>
            </w:pPr>
            <w:r w:rsidRPr="00425A3E">
              <w:rPr>
                <w:rFonts w:asciiTheme="minorHAnsi" w:hAnsiTheme="minorHAnsi" w:cstheme="minorHAnsi"/>
                <w:b/>
                <w:bCs/>
                <w:sz w:val="22"/>
                <w:szCs w:val="22"/>
                <w:lang w:val="en-GB"/>
              </w:rPr>
              <w:t>Net interest income</w:t>
            </w:r>
          </w:p>
        </w:tc>
        <w:tc>
          <w:tcPr>
            <w:tcW w:w="2124" w:type="dxa"/>
            <w:vAlign w:val="center"/>
          </w:tcPr>
          <w:p w14:paraId="0389C8BE" w14:textId="77777777" w:rsidR="00A005AB" w:rsidRPr="00410C20" w:rsidRDefault="00A005AB" w:rsidP="00410C20">
            <w:pPr>
              <w:jc w:val="right"/>
              <w:rPr>
                <w:rFonts w:asciiTheme="minorHAnsi" w:hAnsiTheme="minorHAnsi" w:cstheme="minorHAnsi"/>
                <w:sz w:val="22"/>
                <w:szCs w:val="22"/>
                <w:lang w:val="en-GB"/>
              </w:rPr>
            </w:pPr>
            <w:r w:rsidRPr="00410C20">
              <w:rPr>
                <w:rFonts w:asciiTheme="minorHAnsi" w:hAnsiTheme="minorHAnsi" w:cstheme="minorHAnsi"/>
                <w:sz w:val="22"/>
                <w:szCs w:val="22"/>
              </w:rPr>
              <w:t>65.41</w:t>
            </w:r>
          </w:p>
        </w:tc>
        <w:tc>
          <w:tcPr>
            <w:tcW w:w="2124" w:type="dxa"/>
            <w:vAlign w:val="center"/>
          </w:tcPr>
          <w:p w14:paraId="57E6E2F6" w14:textId="77777777" w:rsidR="00A005AB" w:rsidRPr="00410C20" w:rsidRDefault="00A005AB" w:rsidP="00410C20">
            <w:pPr>
              <w:jc w:val="right"/>
              <w:rPr>
                <w:rFonts w:asciiTheme="minorHAnsi" w:hAnsiTheme="minorHAnsi" w:cstheme="minorHAnsi"/>
                <w:sz w:val="22"/>
                <w:szCs w:val="22"/>
                <w:lang w:val="en-GB"/>
              </w:rPr>
            </w:pPr>
            <w:r w:rsidRPr="00410C20">
              <w:rPr>
                <w:rFonts w:asciiTheme="minorHAnsi" w:hAnsiTheme="minorHAnsi" w:cstheme="minorHAnsi"/>
                <w:sz w:val="22"/>
                <w:szCs w:val="22"/>
              </w:rPr>
              <w:t>62.48</w:t>
            </w:r>
          </w:p>
        </w:tc>
        <w:tc>
          <w:tcPr>
            <w:tcW w:w="2124" w:type="dxa"/>
            <w:vAlign w:val="center"/>
          </w:tcPr>
          <w:p w14:paraId="4F9DCB36" w14:textId="77777777" w:rsidR="00A005AB" w:rsidRPr="00410C20" w:rsidRDefault="00A005AB" w:rsidP="00410C20">
            <w:pPr>
              <w:jc w:val="right"/>
              <w:rPr>
                <w:rFonts w:asciiTheme="minorHAnsi" w:hAnsiTheme="minorHAnsi" w:cstheme="minorHAnsi"/>
                <w:sz w:val="22"/>
                <w:szCs w:val="22"/>
                <w:lang w:val="en-GB"/>
              </w:rPr>
            </w:pPr>
            <w:r w:rsidRPr="00410C20">
              <w:rPr>
                <w:rFonts w:asciiTheme="minorHAnsi" w:hAnsiTheme="minorHAnsi" w:cstheme="minorHAnsi"/>
                <w:sz w:val="22"/>
                <w:szCs w:val="22"/>
                <w:lang w:val="en-GB"/>
              </w:rPr>
              <w:t>66.60</w:t>
            </w:r>
          </w:p>
        </w:tc>
      </w:tr>
    </w:tbl>
    <w:p w14:paraId="05BBD93D" w14:textId="77777777" w:rsidR="00A005AB" w:rsidRPr="00410C20" w:rsidRDefault="00A005AB" w:rsidP="00410C20">
      <w:pPr>
        <w:tabs>
          <w:tab w:val="left" w:pos="-720"/>
          <w:tab w:val="left" w:pos="426"/>
        </w:tabs>
        <w:autoSpaceDN/>
        <w:jc w:val="both"/>
        <w:rPr>
          <w:rFonts w:ascii="Calibri" w:hAnsi="Calibri" w:cs="Calibri"/>
          <w:b/>
          <w:caps/>
          <w:spacing w:val="-3"/>
          <w:sz w:val="22"/>
          <w:szCs w:val="22"/>
          <w:lang w:val="en-GB" w:eastAsia="hr-HR"/>
        </w:rPr>
      </w:pPr>
    </w:p>
    <w:p w14:paraId="1289A97E" w14:textId="77777777" w:rsidR="00A005AB" w:rsidRPr="00410C20" w:rsidRDefault="00A005AB" w:rsidP="00410C20">
      <w:pPr>
        <w:autoSpaceDN/>
        <w:spacing w:after="160" w:line="276" w:lineRule="auto"/>
        <w:rPr>
          <w:rFonts w:ascii="Calibri" w:hAnsi="Calibri" w:cs="Calibri"/>
          <w:b/>
          <w:caps/>
          <w:spacing w:val="-3"/>
          <w:sz w:val="22"/>
          <w:szCs w:val="22"/>
          <w:lang w:val="en-GB" w:eastAsia="hr-HR"/>
        </w:rPr>
      </w:pPr>
      <w:r w:rsidRPr="00410C20">
        <w:rPr>
          <w:rFonts w:ascii="Calibri" w:hAnsi="Calibri" w:cs="Calibri"/>
          <w:b/>
          <w:caps/>
          <w:spacing w:val="-3"/>
          <w:sz w:val="22"/>
          <w:szCs w:val="22"/>
          <w:lang w:val="en-GB" w:eastAsia="hr-HR"/>
        </w:rPr>
        <w:br w:type="page"/>
      </w:r>
    </w:p>
    <w:p w14:paraId="46380051" w14:textId="77777777" w:rsidR="00A005AB" w:rsidRPr="00410C20" w:rsidRDefault="00A005AB" w:rsidP="00410C20">
      <w:pPr>
        <w:autoSpaceDN/>
        <w:spacing w:after="160" w:line="276" w:lineRule="auto"/>
        <w:ind w:left="-284" w:right="-709"/>
        <w:rPr>
          <w:rFonts w:ascii="Calibri" w:eastAsia="SimSun" w:hAnsi="Calibri"/>
          <w:sz w:val="21"/>
          <w:szCs w:val="21"/>
          <w:lang w:val="en-GB"/>
        </w:rPr>
      </w:pPr>
      <w:r w:rsidRPr="00410C20">
        <w:rPr>
          <w:rFonts w:ascii="Calibri" w:eastAsia="SimSun" w:hAnsi="Calibri"/>
          <w:noProof/>
          <w:sz w:val="21"/>
          <w:szCs w:val="21"/>
          <w:lang w:val="en-GB"/>
        </w:rPr>
        <w:drawing>
          <wp:inline distT="0" distB="0" distL="0" distR="0" wp14:anchorId="5F3A123D" wp14:editId="51DA9FE7">
            <wp:extent cx="3051234" cy="2145600"/>
            <wp:effectExtent l="0" t="0" r="0" b="7620"/>
            <wp:docPr id="1441159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1234" cy="2145600"/>
                    </a:xfrm>
                    <a:prstGeom prst="rect">
                      <a:avLst/>
                    </a:prstGeom>
                    <a:noFill/>
                  </pic:spPr>
                </pic:pic>
              </a:graphicData>
            </a:graphic>
          </wp:inline>
        </w:drawing>
      </w:r>
      <w:r w:rsidRPr="00410C20">
        <w:rPr>
          <w:rFonts w:ascii="Calibri" w:eastAsia="SimSun" w:hAnsi="Calibri"/>
          <w:sz w:val="21"/>
          <w:szCs w:val="21"/>
          <w:lang w:val="en-GB"/>
        </w:rPr>
        <w:t xml:space="preserve">     </w:t>
      </w:r>
      <w:r w:rsidRPr="00410C20">
        <w:rPr>
          <w:rFonts w:ascii="Calibri" w:eastAsia="SimSun" w:hAnsi="Calibri"/>
          <w:noProof/>
          <w:sz w:val="21"/>
          <w:szCs w:val="21"/>
          <w:lang w:val="en-GB"/>
        </w:rPr>
        <w:drawing>
          <wp:inline distT="0" distB="0" distL="0" distR="0" wp14:anchorId="4B35306B" wp14:editId="528F47FF">
            <wp:extent cx="3051234" cy="2145600"/>
            <wp:effectExtent l="0" t="0" r="0" b="7620"/>
            <wp:docPr id="558348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1234" cy="2145600"/>
                    </a:xfrm>
                    <a:prstGeom prst="rect">
                      <a:avLst/>
                    </a:prstGeom>
                    <a:noFill/>
                  </pic:spPr>
                </pic:pic>
              </a:graphicData>
            </a:graphic>
          </wp:inline>
        </w:drawing>
      </w:r>
    </w:p>
    <w:p w14:paraId="6D711072" w14:textId="77777777" w:rsidR="00A005AB" w:rsidRPr="00410C20" w:rsidRDefault="00A005AB" w:rsidP="00410C20">
      <w:pPr>
        <w:tabs>
          <w:tab w:val="left" w:pos="-720"/>
          <w:tab w:val="left" w:pos="0"/>
          <w:tab w:val="left" w:pos="4820"/>
        </w:tabs>
        <w:autoSpaceDN/>
        <w:ind w:left="-284" w:right="-567"/>
        <w:jc w:val="both"/>
        <w:rPr>
          <w:rFonts w:ascii="Calibri" w:hAnsi="Calibri" w:cs="Calibri"/>
          <w:b/>
          <w:caps/>
          <w:spacing w:val="-3"/>
          <w:sz w:val="22"/>
          <w:szCs w:val="22"/>
          <w:lang w:val="en-GB" w:eastAsia="hr-HR"/>
        </w:rPr>
      </w:pPr>
    </w:p>
    <w:p w14:paraId="2590CA45" w14:textId="77777777" w:rsidR="00A005AB" w:rsidRPr="00410C20" w:rsidRDefault="00A005AB" w:rsidP="00410C20">
      <w:pPr>
        <w:tabs>
          <w:tab w:val="left" w:pos="-720"/>
          <w:tab w:val="left" w:pos="0"/>
          <w:tab w:val="left" w:pos="4820"/>
        </w:tabs>
        <w:autoSpaceDN/>
        <w:ind w:left="-284" w:right="-567"/>
        <w:jc w:val="both"/>
        <w:rPr>
          <w:rFonts w:ascii="Calibri" w:hAnsi="Calibri" w:cs="Calibri"/>
          <w:b/>
          <w:caps/>
          <w:spacing w:val="-3"/>
          <w:sz w:val="22"/>
          <w:szCs w:val="22"/>
          <w:lang w:val="en-GB" w:eastAsia="hr-HR"/>
        </w:rPr>
      </w:pPr>
      <w:r w:rsidRPr="00410C20">
        <w:rPr>
          <w:rFonts w:asciiTheme="minorHAnsi" w:eastAsiaTheme="minorHAnsi" w:hAnsiTheme="minorHAnsi" w:cstheme="minorBidi"/>
          <w:noProof/>
          <w:kern w:val="2"/>
          <w:sz w:val="22"/>
          <w:szCs w:val="22"/>
          <w:lang w:val="hr-HR"/>
          <w14:ligatures w14:val="standardContextual"/>
        </w:rPr>
        <w:drawing>
          <wp:inline distT="0" distB="0" distL="0" distR="0" wp14:anchorId="5DC9D448" wp14:editId="22E1B569">
            <wp:extent cx="3089915" cy="1955432"/>
            <wp:effectExtent l="19050" t="19050" r="15240" b="26035"/>
            <wp:docPr id="133413385"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6738" cy="1966078"/>
                    </a:xfrm>
                    <a:prstGeom prst="rect">
                      <a:avLst/>
                    </a:prstGeom>
                    <a:noFill/>
                    <a:ln>
                      <a:solidFill>
                        <a:sysClr val="window" lastClr="FFFFFF">
                          <a:lumMod val="85000"/>
                        </a:sysClr>
                      </a:solidFill>
                    </a:ln>
                  </pic:spPr>
                </pic:pic>
              </a:graphicData>
            </a:graphic>
          </wp:inline>
        </w:drawing>
      </w:r>
      <w:r w:rsidRPr="00410C20">
        <w:rPr>
          <w:rFonts w:ascii="Calibri" w:hAnsi="Calibri" w:cs="Calibri"/>
          <w:b/>
          <w:caps/>
          <w:spacing w:val="-3"/>
          <w:sz w:val="22"/>
          <w:szCs w:val="22"/>
          <w:lang w:val="en-GB" w:eastAsia="hr-HR"/>
        </w:rPr>
        <w:t xml:space="preserve">   </w:t>
      </w:r>
      <w:r w:rsidRPr="00410C20">
        <w:rPr>
          <w:rFonts w:ascii="Calibri" w:hAnsi="Calibri" w:cs="Calibri"/>
          <w:b/>
          <w:caps/>
          <w:noProof/>
          <w:spacing w:val="-3"/>
          <w:sz w:val="22"/>
          <w:szCs w:val="22"/>
          <w:lang w:val="en-GB" w:eastAsia="hr-HR"/>
        </w:rPr>
        <w:drawing>
          <wp:inline distT="0" distB="0" distL="0" distR="0" wp14:anchorId="47F93C29" wp14:editId="3F85C185">
            <wp:extent cx="3075305" cy="1962027"/>
            <wp:effectExtent l="19050" t="19050" r="10795" b="19685"/>
            <wp:docPr id="1173368923"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80333" cy="1965235"/>
                    </a:xfrm>
                    <a:prstGeom prst="rect">
                      <a:avLst/>
                    </a:prstGeom>
                    <a:noFill/>
                    <a:ln>
                      <a:solidFill>
                        <a:sysClr val="window" lastClr="FFFFFF">
                          <a:lumMod val="85000"/>
                        </a:sysClr>
                      </a:solidFill>
                    </a:ln>
                  </pic:spPr>
                </pic:pic>
              </a:graphicData>
            </a:graphic>
          </wp:inline>
        </w:drawing>
      </w:r>
    </w:p>
    <w:p w14:paraId="3EAC7F6D" w14:textId="77777777" w:rsidR="00A005AB" w:rsidRPr="00410C20" w:rsidRDefault="00A005AB" w:rsidP="00410C20">
      <w:pPr>
        <w:tabs>
          <w:tab w:val="left" w:pos="-720"/>
          <w:tab w:val="left" w:pos="0"/>
          <w:tab w:val="left" w:pos="4820"/>
        </w:tabs>
        <w:autoSpaceDN/>
        <w:ind w:left="-284" w:right="-567"/>
        <w:jc w:val="both"/>
        <w:rPr>
          <w:rFonts w:ascii="Calibri" w:hAnsi="Calibri" w:cs="Calibri"/>
          <w:b/>
          <w:caps/>
          <w:spacing w:val="-3"/>
          <w:sz w:val="22"/>
          <w:szCs w:val="22"/>
          <w:lang w:val="en-GB" w:eastAsia="hr-HR"/>
        </w:rPr>
      </w:pPr>
    </w:p>
    <w:p w14:paraId="7AA14193" w14:textId="77777777" w:rsidR="00A005AB" w:rsidRPr="00410C20" w:rsidRDefault="00A005AB" w:rsidP="00410C20">
      <w:pPr>
        <w:autoSpaceDN/>
        <w:spacing w:after="160" w:line="276" w:lineRule="auto"/>
        <w:ind w:left="-284" w:right="-709"/>
        <w:rPr>
          <w:rFonts w:ascii="Calibri" w:eastAsia="SimSun" w:hAnsi="Calibri"/>
          <w:noProof/>
          <w:sz w:val="21"/>
          <w:szCs w:val="21"/>
          <w:lang w:val="en-GB"/>
        </w:rPr>
      </w:pPr>
      <w:r w:rsidRPr="00410C20">
        <w:rPr>
          <w:rFonts w:ascii="Calibri" w:eastAsia="SimSun" w:hAnsi="Calibri"/>
          <w:noProof/>
          <w:sz w:val="21"/>
          <w:szCs w:val="21"/>
          <w:lang w:val="en-GB"/>
        </w:rPr>
        <w:t xml:space="preserve">     </w:t>
      </w:r>
    </w:p>
    <w:p w14:paraId="175DA176" w14:textId="77777777" w:rsidR="00A005AB" w:rsidRPr="00410C20" w:rsidRDefault="00A005AB" w:rsidP="00410C20">
      <w:pPr>
        <w:tabs>
          <w:tab w:val="left" w:pos="-720"/>
          <w:tab w:val="left" w:pos="0"/>
          <w:tab w:val="left" w:pos="4820"/>
        </w:tabs>
        <w:autoSpaceDN/>
        <w:ind w:left="-284" w:right="-567"/>
        <w:jc w:val="both"/>
        <w:rPr>
          <w:rFonts w:ascii="Calibri" w:hAnsi="Calibri" w:cs="Calibri"/>
          <w:b/>
          <w:caps/>
          <w:spacing w:val="-3"/>
          <w:sz w:val="22"/>
          <w:szCs w:val="22"/>
          <w:lang w:val="en-GB" w:eastAsia="hr-HR"/>
        </w:rPr>
      </w:pPr>
      <w:r w:rsidRPr="00410C20">
        <w:rPr>
          <w:rFonts w:ascii="Calibri" w:hAnsi="Calibri" w:cs="Calibri"/>
          <w:b/>
          <w:caps/>
          <w:spacing w:val="-3"/>
          <w:sz w:val="22"/>
          <w:szCs w:val="22"/>
          <w:lang w:val="en-GB" w:eastAsia="hr-HR"/>
        </w:rPr>
        <w:t xml:space="preserve"> </w:t>
      </w:r>
    </w:p>
    <w:p w14:paraId="7E07E57C" w14:textId="77777777" w:rsidR="00A005AB" w:rsidRPr="00410C20" w:rsidRDefault="00A005AB" w:rsidP="00410C20">
      <w:pPr>
        <w:autoSpaceDN/>
        <w:spacing w:after="160" w:line="276" w:lineRule="auto"/>
        <w:rPr>
          <w:rFonts w:ascii="Calibri" w:hAnsi="Calibri" w:cs="Calibri"/>
          <w:b/>
          <w:caps/>
          <w:spacing w:val="-3"/>
          <w:sz w:val="22"/>
          <w:szCs w:val="22"/>
          <w:lang w:val="en-GB" w:eastAsia="hr-HR"/>
        </w:rPr>
      </w:pPr>
      <w:r w:rsidRPr="00410C20">
        <w:rPr>
          <w:rFonts w:ascii="Calibri" w:hAnsi="Calibri" w:cs="Calibri"/>
          <w:b/>
          <w:caps/>
          <w:spacing w:val="-3"/>
          <w:sz w:val="22"/>
          <w:szCs w:val="22"/>
          <w:lang w:val="en-GB" w:eastAsia="hr-HR"/>
        </w:rPr>
        <w:br w:type="page"/>
      </w:r>
    </w:p>
    <w:p w14:paraId="0FFBBA0A" w14:textId="77777777" w:rsidR="00A005AB" w:rsidRPr="00410C20" w:rsidRDefault="00A005AB" w:rsidP="00410C20">
      <w:pPr>
        <w:autoSpaceDN/>
        <w:rPr>
          <w:rFonts w:ascii="Calibri" w:eastAsia="SimSun" w:hAnsi="Calibri" w:cs="Calibri"/>
          <w:b/>
          <w:sz w:val="22"/>
          <w:szCs w:val="22"/>
          <w:lang w:val="en-GB"/>
        </w:rPr>
      </w:pPr>
      <w:r w:rsidRPr="00410C20">
        <w:rPr>
          <w:rFonts w:ascii="Calibri" w:eastAsia="SimSun" w:hAnsi="Calibri" w:cs="Calibri"/>
          <w:b/>
          <w:sz w:val="22"/>
          <w:szCs w:val="22"/>
          <w:lang w:val="en-GB"/>
        </w:rPr>
        <w:t>Results of the Group</w:t>
      </w:r>
    </w:p>
    <w:p w14:paraId="471CCC00" w14:textId="77777777" w:rsidR="00A005AB" w:rsidRPr="00410C20" w:rsidRDefault="00A005AB" w:rsidP="00410C20">
      <w:pPr>
        <w:autoSpaceDN/>
        <w:rPr>
          <w:rFonts w:ascii="Calibri" w:eastAsia="SimSun" w:hAnsi="Calibri" w:cs="Calibri"/>
          <w:b/>
          <w:sz w:val="22"/>
          <w:szCs w:val="22"/>
          <w:lang w:val="en-GB"/>
        </w:rPr>
      </w:pPr>
    </w:p>
    <w:p w14:paraId="36CB08F2" w14:textId="77777777" w:rsidR="00A005AB" w:rsidRPr="00410C20" w:rsidRDefault="00A005AB" w:rsidP="00410C20">
      <w:pPr>
        <w:autoSpaceDN/>
        <w:jc w:val="both"/>
        <w:rPr>
          <w:rFonts w:asciiTheme="minorHAnsi" w:eastAsia="SimSun" w:hAnsiTheme="minorHAnsi" w:cstheme="minorHAnsi"/>
          <w:sz w:val="22"/>
          <w:szCs w:val="22"/>
          <w:lang w:val="en-GB"/>
        </w:rPr>
      </w:pPr>
      <w:r w:rsidRPr="00410C20">
        <w:rPr>
          <w:rFonts w:asciiTheme="minorHAnsi" w:eastAsia="SimSun" w:hAnsiTheme="minorHAnsi" w:cstheme="minorHAnsi"/>
          <w:sz w:val="22"/>
          <w:szCs w:val="22"/>
          <w:lang w:val="en-GB"/>
        </w:rPr>
        <w:t xml:space="preserve">In 2023, the HBOR Group generated profit after tax in the amount of EUR 29.95 million. </w:t>
      </w:r>
      <w:r w:rsidRPr="00410C20">
        <w:rPr>
          <w:rFonts w:asciiTheme="minorHAnsi" w:hAnsiTheme="minorHAnsi" w:cstheme="minorHAnsi"/>
          <w:sz w:val="22"/>
          <w:szCs w:val="22"/>
          <w:lang w:val="en-GB"/>
        </w:rPr>
        <w:t>The recorded profit is by 19.09</w:t>
      </w:r>
      <w:r w:rsidRPr="00410C20">
        <w:rPr>
          <w:rFonts w:asciiTheme="minorHAnsi" w:eastAsia="SimSun" w:hAnsiTheme="minorHAnsi" w:cstheme="minorHAnsi"/>
          <w:sz w:val="22"/>
          <w:szCs w:val="22"/>
          <w:lang w:val="en-GB"/>
        </w:rPr>
        <w:t xml:space="preserve"> percent higher as </w:t>
      </w:r>
      <w:r w:rsidRPr="00410C20">
        <w:rPr>
          <w:rFonts w:asciiTheme="minorHAnsi" w:hAnsiTheme="minorHAnsi" w:cstheme="minorHAnsi"/>
          <w:sz w:val="22"/>
          <w:szCs w:val="22"/>
          <w:lang w:val="en-GB"/>
        </w:rPr>
        <w:t>compared to the previous year, and the reasons are stated in the description of HBOR’s financial performance</w:t>
      </w:r>
      <w:r w:rsidRPr="00410C20">
        <w:rPr>
          <w:rFonts w:asciiTheme="minorHAnsi" w:eastAsia="SimSun" w:hAnsiTheme="minorHAnsi" w:cstheme="minorHAnsi"/>
          <w:sz w:val="22"/>
          <w:szCs w:val="22"/>
          <w:lang w:val="en-GB"/>
        </w:rPr>
        <w:t>.</w:t>
      </w:r>
    </w:p>
    <w:p w14:paraId="262309CD" w14:textId="77777777" w:rsidR="00A005AB" w:rsidRPr="00410C20" w:rsidRDefault="00A005AB" w:rsidP="00410C20">
      <w:pPr>
        <w:autoSpaceDN/>
        <w:jc w:val="both"/>
        <w:rPr>
          <w:rFonts w:asciiTheme="minorHAnsi" w:eastAsia="SimSun" w:hAnsiTheme="minorHAnsi" w:cstheme="minorHAnsi"/>
          <w:sz w:val="22"/>
          <w:szCs w:val="22"/>
          <w:lang w:val="en-GB"/>
        </w:rPr>
      </w:pPr>
    </w:p>
    <w:p w14:paraId="293BC7CE" w14:textId="77777777" w:rsidR="00A005AB" w:rsidRPr="00410C20" w:rsidRDefault="00A005AB" w:rsidP="00410C20">
      <w:pPr>
        <w:autoSpaceDN/>
        <w:jc w:val="both"/>
        <w:rPr>
          <w:rFonts w:asciiTheme="minorHAnsi" w:eastAsia="SimSun" w:hAnsiTheme="minorHAnsi" w:cstheme="minorHAnsi"/>
          <w:sz w:val="22"/>
          <w:szCs w:val="22"/>
          <w:lang w:val="en-GB"/>
        </w:rPr>
      </w:pPr>
      <w:r w:rsidRPr="00410C20">
        <w:rPr>
          <w:rFonts w:asciiTheme="minorHAnsi" w:hAnsiTheme="minorHAnsi" w:cstheme="minorHAnsi"/>
          <w:sz w:val="22"/>
          <w:szCs w:val="22"/>
          <w:lang w:val="en-GB"/>
        </w:rPr>
        <w:t>Pursuant to the provisions of the Act on HBOR, the parent company is exempt from income tax and income tax liabilities arise exclusively from the activities of the other members of the Group</w:t>
      </w:r>
      <w:r w:rsidRPr="00410C20">
        <w:rPr>
          <w:rFonts w:asciiTheme="minorHAnsi" w:eastAsia="SimSun" w:hAnsiTheme="minorHAnsi" w:cstheme="minorHAnsi"/>
          <w:sz w:val="22"/>
          <w:szCs w:val="22"/>
          <w:lang w:val="en-GB"/>
        </w:rPr>
        <w:t>.</w:t>
      </w:r>
    </w:p>
    <w:p w14:paraId="756CE480" w14:textId="77777777" w:rsidR="00A005AB" w:rsidRPr="00410C20" w:rsidRDefault="00A005AB" w:rsidP="00410C20">
      <w:pPr>
        <w:autoSpaceDN/>
        <w:jc w:val="both"/>
        <w:rPr>
          <w:rFonts w:asciiTheme="minorHAnsi" w:eastAsia="SimSun" w:hAnsiTheme="minorHAnsi" w:cstheme="minorHAnsi"/>
          <w:sz w:val="22"/>
          <w:szCs w:val="22"/>
          <w:lang w:val="en-GB"/>
        </w:rPr>
      </w:pPr>
    </w:p>
    <w:p w14:paraId="6D870B51" w14:textId="77777777" w:rsidR="00A005AB" w:rsidRPr="00410C20" w:rsidRDefault="00A005AB" w:rsidP="00410C20">
      <w:pPr>
        <w:autoSpaceDN/>
        <w:jc w:val="both"/>
        <w:rPr>
          <w:rFonts w:asciiTheme="minorHAnsi" w:eastAsia="SimSun" w:hAnsiTheme="minorHAnsi" w:cstheme="minorHAnsi"/>
          <w:sz w:val="22"/>
          <w:szCs w:val="22"/>
          <w:lang w:val="en-GB"/>
        </w:rPr>
      </w:pPr>
      <w:r w:rsidRPr="00410C20">
        <w:rPr>
          <w:rFonts w:asciiTheme="minorHAnsi" w:eastAsia="SimSun" w:hAnsiTheme="minorHAnsi" w:cstheme="minorHAnsi"/>
          <w:sz w:val="22"/>
          <w:szCs w:val="22"/>
          <w:lang w:val="en-GB"/>
        </w:rPr>
        <w:t xml:space="preserve">In 2023, </w:t>
      </w:r>
      <w:r w:rsidRPr="00410C20">
        <w:rPr>
          <w:rFonts w:asciiTheme="minorHAnsi" w:hAnsiTheme="minorHAnsi" w:cstheme="minorHAnsi"/>
          <w:sz w:val="22"/>
          <w:szCs w:val="22"/>
          <w:lang w:val="en-GB"/>
        </w:rPr>
        <w:t>total income on consolidated basis amounted to EUR 105.40</w:t>
      </w:r>
      <w:r w:rsidRPr="00410C20">
        <w:rPr>
          <w:rFonts w:asciiTheme="minorHAnsi" w:eastAsia="SimSun" w:hAnsiTheme="minorHAnsi" w:cstheme="minorHAnsi"/>
          <w:sz w:val="22"/>
          <w:szCs w:val="22"/>
          <w:lang w:val="en-GB"/>
        </w:rPr>
        <w:t xml:space="preserve"> million, </w:t>
      </w:r>
      <w:r w:rsidRPr="00410C20">
        <w:rPr>
          <w:rFonts w:asciiTheme="minorHAnsi" w:hAnsiTheme="minorHAnsi" w:cstheme="minorHAnsi"/>
          <w:sz w:val="22"/>
          <w:szCs w:val="22"/>
          <w:lang w:val="en-GB"/>
        </w:rPr>
        <w:t>whereas total expenses amounted to EUR 75.45</w:t>
      </w:r>
      <w:r w:rsidRPr="00410C20">
        <w:rPr>
          <w:rFonts w:asciiTheme="minorHAnsi" w:eastAsia="SimSun" w:hAnsiTheme="minorHAnsi" w:cstheme="minorHAnsi"/>
          <w:sz w:val="22"/>
          <w:szCs w:val="22"/>
          <w:lang w:val="en-GB"/>
        </w:rPr>
        <w:t xml:space="preserve"> million.</w:t>
      </w:r>
    </w:p>
    <w:p w14:paraId="70CA1656" w14:textId="77777777" w:rsidR="00A005AB" w:rsidRPr="00410C20" w:rsidRDefault="00A005AB" w:rsidP="00410C20">
      <w:pPr>
        <w:autoSpaceDN/>
        <w:jc w:val="both"/>
        <w:rPr>
          <w:rFonts w:asciiTheme="minorHAnsi" w:eastAsia="SimSun" w:hAnsiTheme="minorHAnsi" w:cstheme="minorHAnsi"/>
          <w:sz w:val="22"/>
          <w:szCs w:val="22"/>
          <w:lang w:val="en-GB"/>
        </w:rPr>
      </w:pPr>
    </w:p>
    <w:p w14:paraId="13C7E173" w14:textId="77777777" w:rsidR="00A005AB" w:rsidRPr="00410C20" w:rsidRDefault="00A005AB" w:rsidP="00410C20">
      <w:pPr>
        <w:autoSpaceDN/>
        <w:jc w:val="both"/>
        <w:rPr>
          <w:rFonts w:asciiTheme="minorHAnsi" w:eastAsia="SimSun" w:hAnsiTheme="minorHAnsi" w:cstheme="minorHAnsi"/>
          <w:sz w:val="22"/>
          <w:szCs w:val="22"/>
          <w:lang w:val="en-GB"/>
        </w:rPr>
      </w:pPr>
      <w:r w:rsidRPr="00410C20">
        <w:rPr>
          <w:rFonts w:asciiTheme="minorHAnsi" w:hAnsiTheme="minorHAnsi" w:cstheme="minorHAnsi"/>
          <w:sz w:val="22"/>
          <w:szCs w:val="22"/>
          <w:lang w:val="en-GB"/>
        </w:rPr>
        <w:t>In the structure of income of the HBOR Group, the largest portion, i.e. 90.01</w:t>
      </w:r>
      <w:r w:rsidRPr="00410C20">
        <w:rPr>
          <w:rFonts w:asciiTheme="minorHAnsi" w:eastAsia="SimSun" w:hAnsiTheme="minorHAnsi" w:cstheme="minorHAnsi"/>
          <w:sz w:val="22"/>
          <w:szCs w:val="22"/>
          <w:lang w:val="en-GB"/>
        </w:rPr>
        <w:t xml:space="preserve"> percent, </w:t>
      </w:r>
      <w:r w:rsidRPr="00410C20">
        <w:rPr>
          <w:rFonts w:asciiTheme="minorHAnsi" w:hAnsiTheme="minorHAnsi" w:cstheme="minorHAnsi"/>
          <w:sz w:val="22"/>
          <w:szCs w:val="22"/>
          <w:lang w:val="en-GB"/>
        </w:rPr>
        <w:t>relates to interest income as a result of operation of the parent company</w:t>
      </w:r>
      <w:r w:rsidRPr="00410C20">
        <w:rPr>
          <w:rFonts w:asciiTheme="minorHAnsi" w:eastAsia="SimSun" w:hAnsiTheme="minorHAnsi" w:cstheme="minorHAnsi"/>
          <w:sz w:val="22"/>
          <w:szCs w:val="22"/>
          <w:lang w:val="en-GB"/>
        </w:rPr>
        <w:t>.</w:t>
      </w:r>
    </w:p>
    <w:p w14:paraId="7620A428" w14:textId="77777777" w:rsidR="00A005AB" w:rsidRPr="00410C20" w:rsidRDefault="00A005AB" w:rsidP="00410C20">
      <w:pPr>
        <w:autoSpaceDN/>
        <w:jc w:val="both"/>
        <w:rPr>
          <w:rFonts w:asciiTheme="minorHAnsi" w:eastAsia="SimSun" w:hAnsiTheme="minorHAnsi" w:cstheme="minorHAnsi"/>
          <w:sz w:val="22"/>
          <w:szCs w:val="22"/>
          <w:lang w:val="en-GB"/>
        </w:rPr>
      </w:pPr>
    </w:p>
    <w:p w14:paraId="5D469940" w14:textId="77777777" w:rsidR="00A005AB" w:rsidRPr="00410C20" w:rsidRDefault="00A005AB" w:rsidP="00410C20">
      <w:pPr>
        <w:autoSpaceDN/>
        <w:jc w:val="both"/>
        <w:rPr>
          <w:rFonts w:asciiTheme="minorHAnsi" w:eastAsia="SimSun" w:hAnsiTheme="minorHAnsi" w:cstheme="minorHAnsi"/>
          <w:sz w:val="22"/>
          <w:szCs w:val="22"/>
          <w:lang w:val="en-GB"/>
        </w:rPr>
      </w:pPr>
      <w:r w:rsidRPr="00410C20">
        <w:rPr>
          <w:rFonts w:asciiTheme="minorHAnsi" w:hAnsiTheme="minorHAnsi" w:cstheme="minorHAnsi"/>
          <w:sz w:val="22"/>
          <w:szCs w:val="22"/>
          <w:lang w:val="en-GB"/>
        </w:rPr>
        <w:t xml:space="preserve">The major part of total expenses relates to operating expenses of </w:t>
      </w:r>
      <w:r w:rsidRPr="00410C20">
        <w:rPr>
          <w:rFonts w:asciiTheme="minorHAnsi" w:eastAsia="SimSun" w:hAnsiTheme="minorHAnsi" w:cstheme="minorHAnsi"/>
          <w:sz w:val="22"/>
          <w:szCs w:val="22"/>
          <w:lang w:val="en-GB"/>
        </w:rPr>
        <w:t xml:space="preserve">38.44 percent and </w:t>
      </w:r>
      <w:r w:rsidRPr="00410C20">
        <w:rPr>
          <w:rFonts w:asciiTheme="minorHAnsi" w:hAnsiTheme="minorHAnsi" w:cstheme="minorHAnsi"/>
          <w:sz w:val="22"/>
          <w:szCs w:val="22"/>
          <w:lang w:val="en-GB"/>
        </w:rPr>
        <w:t>interest expenses of</w:t>
      </w:r>
      <w:r w:rsidRPr="00410C20">
        <w:rPr>
          <w:rFonts w:asciiTheme="minorHAnsi" w:eastAsia="SimSun" w:hAnsiTheme="minorHAnsi" w:cstheme="minorHAnsi"/>
          <w:sz w:val="22"/>
          <w:szCs w:val="22"/>
          <w:lang w:val="en-GB"/>
        </w:rPr>
        <w:t xml:space="preserve"> 37.47 percent as a result of operation of the parent company.</w:t>
      </w:r>
    </w:p>
    <w:p w14:paraId="78721CDD" w14:textId="77777777" w:rsidR="00A005AB" w:rsidRPr="00410C20" w:rsidRDefault="00A005AB" w:rsidP="00410C20">
      <w:pPr>
        <w:autoSpaceDN/>
        <w:jc w:val="both"/>
        <w:rPr>
          <w:rFonts w:asciiTheme="minorHAnsi" w:eastAsia="SimSun" w:hAnsiTheme="minorHAnsi" w:cstheme="minorHAnsi"/>
          <w:sz w:val="22"/>
          <w:szCs w:val="22"/>
          <w:lang w:val="en-GB"/>
        </w:rPr>
      </w:pPr>
    </w:p>
    <w:p w14:paraId="4CCA4AB6" w14:textId="77777777" w:rsidR="00A005AB" w:rsidRPr="00410C20" w:rsidRDefault="00A005AB" w:rsidP="00410C20">
      <w:pPr>
        <w:autoSpaceDN/>
        <w:jc w:val="both"/>
        <w:rPr>
          <w:rFonts w:asciiTheme="minorHAnsi" w:eastAsia="SimSun" w:hAnsiTheme="minorHAnsi" w:cstheme="minorHAnsi"/>
          <w:sz w:val="22"/>
          <w:szCs w:val="22"/>
          <w:lang w:val="en-GB"/>
        </w:rPr>
      </w:pPr>
      <w:r w:rsidRPr="00410C20">
        <w:rPr>
          <w:rFonts w:asciiTheme="minorHAnsi" w:hAnsiTheme="minorHAnsi" w:cstheme="minorHAnsi"/>
          <w:sz w:val="22"/>
          <w:szCs w:val="22"/>
          <w:lang w:val="en-GB"/>
        </w:rPr>
        <w:t xml:space="preserve">The consolidated operating expenses in </w:t>
      </w:r>
      <w:r w:rsidRPr="00410C20">
        <w:rPr>
          <w:rFonts w:asciiTheme="minorHAnsi" w:eastAsia="SimSun" w:hAnsiTheme="minorHAnsi" w:cstheme="minorHAnsi"/>
          <w:sz w:val="22"/>
          <w:szCs w:val="22"/>
          <w:lang w:val="en-GB"/>
        </w:rPr>
        <w:t xml:space="preserve">2023 amounted to EUR 29.00 million and consisted of </w:t>
      </w:r>
      <w:r w:rsidRPr="00410C20">
        <w:rPr>
          <w:rFonts w:asciiTheme="minorHAnsi" w:hAnsiTheme="minorHAnsi" w:cstheme="minorHAnsi"/>
          <w:sz w:val="22"/>
          <w:szCs w:val="22"/>
          <w:lang w:val="en-GB"/>
        </w:rPr>
        <w:t>general and administrative expenses and other operating expenses</w:t>
      </w:r>
      <w:r w:rsidRPr="00410C20">
        <w:rPr>
          <w:rFonts w:asciiTheme="minorHAnsi" w:eastAsia="SimSun" w:hAnsiTheme="minorHAnsi" w:cstheme="minorHAnsi"/>
          <w:sz w:val="22"/>
          <w:szCs w:val="22"/>
          <w:lang w:val="en-GB"/>
        </w:rPr>
        <w:t>.</w:t>
      </w:r>
    </w:p>
    <w:p w14:paraId="07A10ED9" w14:textId="77777777" w:rsidR="00A005AB" w:rsidRPr="00410C20" w:rsidRDefault="00A005AB" w:rsidP="00410C20">
      <w:pPr>
        <w:autoSpaceDN/>
        <w:jc w:val="both"/>
        <w:rPr>
          <w:rFonts w:asciiTheme="minorHAnsi" w:eastAsia="SimSun" w:hAnsiTheme="minorHAnsi" w:cstheme="minorHAnsi"/>
          <w:sz w:val="22"/>
          <w:szCs w:val="22"/>
          <w:lang w:val="en-GB"/>
        </w:rPr>
      </w:pPr>
    </w:p>
    <w:p w14:paraId="48C34F6E" w14:textId="77777777" w:rsidR="00A005AB" w:rsidRPr="00410C20" w:rsidRDefault="00A005AB" w:rsidP="00410C20">
      <w:pPr>
        <w:autoSpaceDN/>
        <w:jc w:val="both"/>
        <w:rPr>
          <w:rFonts w:asciiTheme="minorHAnsi" w:eastAsia="SimSun" w:hAnsiTheme="minorHAnsi" w:cstheme="minorHAnsi"/>
          <w:sz w:val="22"/>
          <w:szCs w:val="22"/>
          <w:lang w:val="en-GB"/>
        </w:rPr>
      </w:pPr>
      <w:r w:rsidRPr="00410C20">
        <w:rPr>
          <w:rFonts w:asciiTheme="minorHAnsi" w:eastAsia="SimSun" w:hAnsiTheme="minorHAnsi" w:cstheme="minorHAnsi"/>
          <w:sz w:val="22"/>
          <w:szCs w:val="22"/>
          <w:lang w:val="en-GB"/>
        </w:rPr>
        <w:t xml:space="preserve">There were 428 employees in the Group on 31 December 2023, </w:t>
      </w:r>
      <w:r w:rsidRPr="00410C20">
        <w:rPr>
          <w:rFonts w:asciiTheme="minorHAnsi" w:hAnsiTheme="minorHAnsi" w:cstheme="minorHAnsi"/>
          <w:sz w:val="22"/>
          <w:szCs w:val="22"/>
          <w:lang w:val="en-GB"/>
        </w:rPr>
        <w:t>whereas there had been 402 employees in the Group at the end of 2022</w:t>
      </w:r>
      <w:r w:rsidRPr="00410C20">
        <w:rPr>
          <w:rFonts w:asciiTheme="minorHAnsi" w:eastAsia="SimSun" w:hAnsiTheme="minorHAnsi" w:cstheme="minorHAnsi"/>
          <w:sz w:val="22"/>
          <w:szCs w:val="22"/>
          <w:lang w:val="en-GB"/>
        </w:rPr>
        <w:t>.</w:t>
      </w:r>
    </w:p>
    <w:p w14:paraId="07CB1C6F" w14:textId="77777777" w:rsidR="00A005AB" w:rsidRPr="00410C20" w:rsidRDefault="00A005AB" w:rsidP="00410C20">
      <w:pPr>
        <w:autoSpaceDN/>
        <w:jc w:val="both"/>
        <w:rPr>
          <w:rFonts w:asciiTheme="minorHAnsi" w:eastAsia="SimSun" w:hAnsiTheme="minorHAnsi" w:cstheme="minorHAnsi"/>
          <w:sz w:val="22"/>
          <w:szCs w:val="22"/>
          <w:lang w:val="en-GB"/>
        </w:rPr>
      </w:pPr>
    </w:p>
    <w:p w14:paraId="160E9044" w14:textId="77777777" w:rsidR="00A005AB" w:rsidRPr="00410C20" w:rsidRDefault="00A005AB" w:rsidP="00410C20">
      <w:pPr>
        <w:autoSpaceDN/>
        <w:rPr>
          <w:rFonts w:asciiTheme="minorHAnsi" w:hAnsiTheme="minorHAnsi" w:cstheme="minorHAnsi"/>
          <w:b/>
          <w:sz w:val="22"/>
          <w:szCs w:val="22"/>
          <w:lang w:val="en-GB"/>
        </w:rPr>
      </w:pPr>
      <w:r w:rsidRPr="00410C20">
        <w:rPr>
          <w:rFonts w:asciiTheme="minorHAnsi" w:hAnsiTheme="minorHAnsi" w:cstheme="minorHAnsi"/>
          <w:b/>
          <w:sz w:val="22"/>
          <w:szCs w:val="22"/>
          <w:lang w:val="en-GB"/>
        </w:rPr>
        <w:t>Assets and liabilities of the Group</w:t>
      </w:r>
    </w:p>
    <w:p w14:paraId="47C12E2F" w14:textId="77777777" w:rsidR="00A005AB" w:rsidRPr="00410C20" w:rsidRDefault="00A005AB" w:rsidP="00410C20">
      <w:pPr>
        <w:autoSpaceDN/>
        <w:jc w:val="both"/>
        <w:rPr>
          <w:rFonts w:asciiTheme="minorHAnsi" w:eastAsia="SimSun" w:hAnsiTheme="minorHAnsi" w:cstheme="minorHAnsi"/>
          <w:sz w:val="22"/>
          <w:szCs w:val="22"/>
          <w:lang w:val="en-GB"/>
        </w:rPr>
      </w:pPr>
    </w:p>
    <w:p w14:paraId="5915A4BA" w14:textId="77777777" w:rsidR="00A005AB" w:rsidRPr="00410C20" w:rsidRDefault="00A005AB" w:rsidP="00410C20">
      <w:pPr>
        <w:autoSpaceDN/>
        <w:jc w:val="both"/>
        <w:rPr>
          <w:rFonts w:asciiTheme="minorHAnsi" w:eastAsia="SimSun" w:hAnsiTheme="minorHAnsi" w:cstheme="minorHAnsi"/>
          <w:sz w:val="22"/>
          <w:szCs w:val="22"/>
          <w:lang w:val="en-GB"/>
        </w:rPr>
      </w:pPr>
      <w:r w:rsidRPr="00410C20">
        <w:rPr>
          <w:rFonts w:asciiTheme="minorHAnsi" w:hAnsiTheme="minorHAnsi" w:cstheme="minorHAnsi"/>
          <w:sz w:val="22"/>
          <w:szCs w:val="22"/>
          <w:lang w:val="en-GB"/>
        </w:rPr>
        <w:t>Total assets of the Group on consolidated basis amount to EUR 4,021.54</w:t>
      </w:r>
      <w:r w:rsidRPr="00410C20">
        <w:rPr>
          <w:rFonts w:asciiTheme="minorHAnsi" w:eastAsia="SimSun" w:hAnsiTheme="minorHAnsi" w:cstheme="minorHAnsi"/>
          <w:sz w:val="22"/>
          <w:szCs w:val="22"/>
          <w:lang w:val="en-GB"/>
        </w:rPr>
        <w:t xml:space="preserve"> million, an increase of 4.27 percent compared </w:t>
      </w:r>
      <w:r w:rsidRPr="00410C20">
        <w:rPr>
          <w:rFonts w:asciiTheme="minorHAnsi" w:hAnsiTheme="minorHAnsi" w:cstheme="minorHAnsi"/>
          <w:sz w:val="22"/>
          <w:szCs w:val="22"/>
          <w:lang w:val="en-GB"/>
        </w:rPr>
        <w:t>with the beginning of the year</w:t>
      </w:r>
      <w:r w:rsidRPr="00410C20">
        <w:rPr>
          <w:rFonts w:asciiTheme="minorHAnsi" w:eastAsia="SimSun" w:hAnsiTheme="minorHAnsi" w:cstheme="minorHAnsi"/>
          <w:sz w:val="22"/>
          <w:szCs w:val="22"/>
          <w:lang w:val="en-GB"/>
        </w:rPr>
        <w:t xml:space="preserve">. </w:t>
      </w:r>
      <w:r w:rsidRPr="00410C20">
        <w:rPr>
          <w:rFonts w:asciiTheme="minorHAnsi" w:hAnsiTheme="minorHAnsi" w:cstheme="minorHAnsi"/>
          <w:sz w:val="22"/>
          <w:szCs w:val="22"/>
          <w:lang w:val="en-GB"/>
        </w:rPr>
        <w:t>The reasons for such tendency are given in the description of financial operations of HBOR</w:t>
      </w:r>
      <w:r w:rsidRPr="00410C20">
        <w:rPr>
          <w:rFonts w:asciiTheme="minorHAnsi" w:eastAsia="SimSun" w:hAnsiTheme="minorHAnsi" w:cstheme="minorHAnsi"/>
          <w:sz w:val="22"/>
          <w:szCs w:val="22"/>
          <w:lang w:val="en-GB"/>
        </w:rPr>
        <w:t>.</w:t>
      </w:r>
    </w:p>
    <w:p w14:paraId="2E5D63BD" w14:textId="77777777" w:rsidR="00A005AB" w:rsidRPr="00410C20" w:rsidRDefault="00A005AB" w:rsidP="00410C20">
      <w:pPr>
        <w:autoSpaceDN/>
        <w:jc w:val="both"/>
        <w:rPr>
          <w:rFonts w:asciiTheme="minorHAnsi" w:eastAsia="SimSun" w:hAnsiTheme="minorHAnsi" w:cstheme="minorHAnsi"/>
          <w:sz w:val="22"/>
          <w:szCs w:val="22"/>
          <w:lang w:val="en-GB"/>
        </w:rPr>
      </w:pPr>
    </w:p>
    <w:p w14:paraId="4FC82047" w14:textId="77777777" w:rsidR="00A005AB" w:rsidRPr="00410C20" w:rsidRDefault="00A005AB" w:rsidP="00410C20">
      <w:pPr>
        <w:autoSpaceDN/>
        <w:jc w:val="both"/>
        <w:rPr>
          <w:rFonts w:asciiTheme="minorHAnsi" w:eastAsia="SimSun" w:hAnsiTheme="minorHAnsi" w:cstheme="minorHAnsi"/>
          <w:sz w:val="22"/>
          <w:szCs w:val="22"/>
          <w:lang w:val="en-GB"/>
        </w:rPr>
      </w:pPr>
      <w:r w:rsidRPr="00410C20">
        <w:rPr>
          <w:rFonts w:asciiTheme="minorHAnsi" w:hAnsiTheme="minorHAnsi" w:cstheme="minorHAnsi"/>
          <w:sz w:val="22"/>
          <w:szCs w:val="22"/>
          <w:lang w:val="en-GB"/>
        </w:rPr>
        <w:t xml:space="preserve">In the structure of assets, the major portion relates to the lending activities of the parent company, i.e. net loans account for </w:t>
      </w:r>
      <w:r w:rsidRPr="00410C20">
        <w:rPr>
          <w:rFonts w:asciiTheme="minorHAnsi" w:eastAsia="SimSun" w:hAnsiTheme="minorHAnsi" w:cstheme="minorHAnsi"/>
          <w:sz w:val="22"/>
          <w:szCs w:val="22"/>
          <w:lang w:val="en-GB"/>
        </w:rPr>
        <w:t>89.52 percent of total assets.</w:t>
      </w:r>
    </w:p>
    <w:p w14:paraId="4B8B1CBC" w14:textId="77777777" w:rsidR="00A005AB" w:rsidRPr="00410C20" w:rsidRDefault="00A005AB" w:rsidP="00410C20">
      <w:pPr>
        <w:autoSpaceDN/>
        <w:jc w:val="both"/>
        <w:rPr>
          <w:rFonts w:asciiTheme="minorHAnsi" w:hAnsiTheme="minorHAnsi" w:cstheme="minorHAnsi"/>
          <w:spacing w:val="-3"/>
          <w:sz w:val="22"/>
          <w:szCs w:val="22"/>
          <w:lang w:val="en-GB" w:eastAsia="hr-HR"/>
        </w:rPr>
      </w:pPr>
    </w:p>
    <w:p w14:paraId="32DA2314" w14:textId="77777777" w:rsidR="00A005AB" w:rsidRPr="00410C20" w:rsidRDefault="00A005AB" w:rsidP="00410C20">
      <w:pPr>
        <w:autoSpaceDN/>
        <w:jc w:val="both"/>
        <w:rPr>
          <w:rFonts w:asciiTheme="minorHAnsi" w:eastAsia="SimSun" w:hAnsiTheme="minorHAnsi" w:cstheme="minorHAnsi"/>
          <w:sz w:val="22"/>
          <w:szCs w:val="22"/>
          <w:lang w:val="en-GB"/>
        </w:rPr>
      </w:pPr>
      <w:r w:rsidRPr="00410C20">
        <w:rPr>
          <w:rFonts w:asciiTheme="minorHAnsi" w:hAnsiTheme="minorHAnsi" w:cstheme="minorHAnsi"/>
          <w:sz w:val="22"/>
          <w:szCs w:val="22"/>
          <w:lang w:val="en-GB"/>
        </w:rPr>
        <w:t xml:space="preserve">Total liabilities and total equity as at 31 December </w:t>
      </w:r>
      <w:r w:rsidRPr="00410C20">
        <w:rPr>
          <w:rFonts w:asciiTheme="minorHAnsi" w:hAnsiTheme="minorHAnsi" w:cstheme="minorHAnsi"/>
          <w:spacing w:val="-3"/>
          <w:sz w:val="22"/>
          <w:szCs w:val="22"/>
          <w:lang w:val="en-GB" w:eastAsia="hr-HR"/>
        </w:rPr>
        <w:t xml:space="preserve">2023 amount to EUR 4,021.54 million and, out of this amount, </w:t>
      </w:r>
      <w:r w:rsidRPr="00410C20">
        <w:rPr>
          <w:rFonts w:asciiTheme="minorHAnsi" w:hAnsiTheme="minorHAnsi" w:cstheme="minorHAnsi"/>
          <w:sz w:val="22"/>
          <w:szCs w:val="22"/>
          <w:lang w:val="en-GB"/>
        </w:rPr>
        <w:t>total liabilities amount to EUR 2,563.66</w:t>
      </w:r>
      <w:r w:rsidRPr="00410C20">
        <w:rPr>
          <w:rFonts w:asciiTheme="minorHAnsi" w:hAnsiTheme="minorHAnsi" w:cstheme="minorHAnsi"/>
          <w:bCs/>
          <w:sz w:val="22"/>
          <w:szCs w:val="22"/>
          <w:lang w:val="en-GB" w:eastAsia="hr-HR"/>
        </w:rPr>
        <w:t xml:space="preserve"> </w:t>
      </w:r>
      <w:r w:rsidRPr="00410C20">
        <w:rPr>
          <w:rFonts w:asciiTheme="minorHAnsi" w:hAnsiTheme="minorHAnsi" w:cstheme="minorHAnsi"/>
          <w:spacing w:val="-3"/>
          <w:sz w:val="22"/>
          <w:szCs w:val="22"/>
          <w:lang w:val="en-GB" w:eastAsia="hr-HR"/>
        </w:rPr>
        <w:t>million, i.e. 63.75 percent.</w:t>
      </w:r>
    </w:p>
    <w:p w14:paraId="75807461" w14:textId="77777777" w:rsidR="00A005AB" w:rsidRPr="00410C20" w:rsidRDefault="00A005AB" w:rsidP="00410C20">
      <w:pPr>
        <w:autoSpaceDN/>
        <w:jc w:val="both"/>
        <w:rPr>
          <w:rFonts w:asciiTheme="minorHAnsi" w:eastAsia="SimSun" w:hAnsiTheme="minorHAnsi" w:cstheme="minorHAnsi"/>
          <w:sz w:val="22"/>
          <w:szCs w:val="22"/>
          <w:lang w:val="en-GB"/>
        </w:rPr>
      </w:pPr>
      <w:r w:rsidRPr="00410C20">
        <w:rPr>
          <w:rFonts w:asciiTheme="minorHAnsi" w:hAnsiTheme="minorHAnsi" w:cstheme="minorHAnsi"/>
          <w:sz w:val="22"/>
          <w:szCs w:val="22"/>
          <w:lang w:val="en-GB"/>
        </w:rPr>
        <w:t xml:space="preserve">In total liabilities and total equity of the Group, the major portion, i.e. </w:t>
      </w:r>
      <w:r w:rsidRPr="00410C20">
        <w:rPr>
          <w:rFonts w:asciiTheme="minorHAnsi" w:eastAsia="SimSun" w:hAnsiTheme="minorHAnsi" w:cstheme="minorHAnsi"/>
          <w:sz w:val="22"/>
          <w:szCs w:val="22"/>
          <w:lang w:val="en-GB"/>
        </w:rPr>
        <w:t>55.98 percent, consists of borrowings of the parent company.</w:t>
      </w:r>
    </w:p>
    <w:p w14:paraId="5BFD9D54" w14:textId="77777777" w:rsidR="00A005AB" w:rsidRPr="00410C20" w:rsidRDefault="00A005AB" w:rsidP="00410C20">
      <w:pPr>
        <w:autoSpaceDN/>
        <w:jc w:val="both"/>
        <w:rPr>
          <w:rFonts w:asciiTheme="minorHAnsi" w:eastAsia="SimSun" w:hAnsiTheme="minorHAnsi" w:cstheme="minorHAnsi"/>
          <w:sz w:val="22"/>
          <w:szCs w:val="22"/>
          <w:lang w:val="en-GB"/>
        </w:rPr>
      </w:pPr>
    </w:p>
    <w:p w14:paraId="2B899587" w14:textId="77777777" w:rsidR="00A005AB" w:rsidRPr="00410C20" w:rsidRDefault="00A005AB" w:rsidP="00410C20">
      <w:pPr>
        <w:autoSpaceDN/>
        <w:jc w:val="both"/>
        <w:rPr>
          <w:rFonts w:asciiTheme="minorHAnsi" w:eastAsia="SimSun" w:hAnsiTheme="minorHAnsi" w:cstheme="minorHAnsi"/>
          <w:sz w:val="22"/>
          <w:szCs w:val="22"/>
          <w:lang w:val="en-GB"/>
        </w:rPr>
      </w:pPr>
      <w:r w:rsidRPr="00410C20">
        <w:rPr>
          <w:rFonts w:asciiTheme="minorHAnsi" w:eastAsia="SimSun" w:hAnsiTheme="minorHAnsi" w:cstheme="minorHAnsi"/>
          <w:sz w:val="22"/>
          <w:szCs w:val="22"/>
          <w:lang w:val="en-GB"/>
        </w:rPr>
        <w:t>At the end of 2023, total equity on consolidated basis amounted to EUR 1,457.88 million and accounted for 36.25 percent of total liabilities and total equity of the Group.</w:t>
      </w:r>
    </w:p>
    <w:p w14:paraId="583A391A" w14:textId="77777777" w:rsidR="00A005AB" w:rsidRPr="00410C20" w:rsidRDefault="00A005AB" w:rsidP="00410C20">
      <w:pPr>
        <w:tabs>
          <w:tab w:val="left" w:pos="1204"/>
        </w:tabs>
        <w:autoSpaceDN/>
        <w:spacing w:after="160" w:line="276" w:lineRule="auto"/>
        <w:rPr>
          <w:rFonts w:asciiTheme="minorHAnsi" w:eastAsia="SimSun" w:hAnsiTheme="minorHAnsi" w:cstheme="minorHAnsi"/>
          <w:sz w:val="22"/>
          <w:szCs w:val="22"/>
          <w:lang w:val="en-GB"/>
        </w:rPr>
      </w:pPr>
    </w:p>
    <w:p w14:paraId="4CAD8B36" w14:textId="77777777" w:rsidR="00A005AB" w:rsidRPr="00410C20" w:rsidRDefault="00A005AB" w:rsidP="00410C20">
      <w:pPr>
        <w:autoSpaceDN/>
        <w:spacing w:after="160" w:line="276" w:lineRule="auto"/>
        <w:rPr>
          <w:rFonts w:asciiTheme="minorHAnsi" w:eastAsia="SimSun" w:hAnsiTheme="minorHAnsi" w:cstheme="minorHAnsi"/>
          <w:sz w:val="22"/>
          <w:szCs w:val="22"/>
          <w:lang w:val="en-GB"/>
        </w:rPr>
      </w:pPr>
      <w:r w:rsidRPr="00410C20">
        <w:rPr>
          <w:rFonts w:asciiTheme="minorHAnsi" w:eastAsia="SimSun" w:hAnsiTheme="minorHAnsi" w:cstheme="minorHAnsi"/>
          <w:sz w:val="22"/>
          <w:szCs w:val="22"/>
          <w:lang w:val="en-GB"/>
        </w:rPr>
        <w:br w:type="page"/>
      </w:r>
    </w:p>
    <w:p w14:paraId="38C27E9E" w14:textId="77777777" w:rsidR="00A005AB" w:rsidRPr="00410C20" w:rsidRDefault="00A005AB" w:rsidP="00410C20">
      <w:pPr>
        <w:autoSpaceDN/>
        <w:ind w:left="-284" w:right="-285"/>
        <w:jc w:val="both"/>
        <w:rPr>
          <w:rFonts w:ascii="Calibri" w:eastAsia="SimSun" w:hAnsi="Calibri" w:cs="Calibri"/>
          <w:sz w:val="22"/>
          <w:szCs w:val="22"/>
          <w:lang w:val="en-GB"/>
        </w:rPr>
      </w:pPr>
    </w:p>
    <w:p w14:paraId="188051BC" w14:textId="77777777" w:rsidR="00A005AB" w:rsidRPr="00410C20" w:rsidRDefault="00A005AB" w:rsidP="00410C20">
      <w:pPr>
        <w:autoSpaceDN/>
        <w:ind w:left="-284" w:right="-285"/>
        <w:jc w:val="both"/>
        <w:rPr>
          <w:rFonts w:ascii="Calibri" w:hAnsi="Calibri" w:cs="Calibri"/>
          <w:b/>
          <w:spacing w:val="-3"/>
          <w:sz w:val="22"/>
          <w:szCs w:val="22"/>
          <w:lang w:val="en-GB" w:eastAsia="hr-HR"/>
        </w:rPr>
      </w:pPr>
      <w:r w:rsidRPr="00410C20">
        <w:rPr>
          <w:rFonts w:ascii="Calibri" w:eastAsia="SimSun" w:hAnsi="Calibri" w:cs="Calibri"/>
          <w:sz w:val="22"/>
          <w:szCs w:val="22"/>
          <w:lang w:val="en-GB"/>
        </w:rPr>
        <w:t xml:space="preserve">   </w:t>
      </w:r>
      <w:r w:rsidRPr="00410C20">
        <w:rPr>
          <w:rFonts w:ascii="Calibri" w:hAnsi="Calibri" w:cs="Calibri"/>
          <w:b/>
          <w:spacing w:val="-3"/>
          <w:sz w:val="22"/>
          <w:szCs w:val="22"/>
          <w:lang w:val="en-GB" w:eastAsia="hr-HR"/>
        </w:rPr>
        <w:t xml:space="preserve"> </w:t>
      </w:r>
      <w:r w:rsidRPr="00410C20">
        <w:rPr>
          <w:rFonts w:ascii="Calibri" w:hAnsi="Calibri" w:cs="Calibri"/>
          <w:b/>
          <w:noProof/>
          <w:spacing w:val="-3"/>
          <w:sz w:val="22"/>
          <w:szCs w:val="22"/>
          <w:lang w:val="en-GB" w:eastAsia="hr-HR"/>
        </w:rPr>
        <w:drawing>
          <wp:inline distT="0" distB="0" distL="0" distR="0" wp14:anchorId="095DCFE1" wp14:editId="6EFCA5EE">
            <wp:extent cx="2666413" cy="3060000"/>
            <wp:effectExtent l="0" t="0" r="635" b="7620"/>
            <wp:docPr id="234172536" name="Picture 234172536"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screenshot of a graph&#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6413" cy="3060000"/>
                    </a:xfrm>
                    <a:prstGeom prst="rect">
                      <a:avLst/>
                    </a:prstGeom>
                    <a:noFill/>
                  </pic:spPr>
                </pic:pic>
              </a:graphicData>
            </a:graphic>
          </wp:inline>
        </w:drawing>
      </w:r>
      <w:r w:rsidRPr="00410C20">
        <w:rPr>
          <w:rFonts w:ascii="Calibri" w:hAnsi="Calibri" w:cs="Calibri"/>
          <w:b/>
          <w:spacing w:val="-3"/>
          <w:sz w:val="22"/>
          <w:szCs w:val="22"/>
          <w:lang w:val="en-GB" w:eastAsia="hr-HR"/>
        </w:rPr>
        <w:t xml:space="preserve">       </w:t>
      </w:r>
      <w:r w:rsidRPr="00410C20">
        <w:rPr>
          <w:rFonts w:ascii="Calibri" w:hAnsi="Calibri" w:cs="Calibri"/>
          <w:b/>
          <w:noProof/>
          <w:spacing w:val="-3"/>
          <w:sz w:val="22"/>
          <w:szCs w:val="22"/>
          <w:lang w:val="en-GB" w:eastAsia="hr-HR"/>
        </w:rPr>
        <w:drawing>
          <wp:inline distT="0" distB="0" distL="0" distR="0" wp14:anchorId="6D768854" wp14:editId="7758FBDE">
            <wp:extent cx="2599436" cy="3060000"/>
            <wp:effectExtent l="0" t="0" r="0" b="7620"/>
            <wp:docPr id="19032773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9436" cy="3060000"/>
                    </a:xfrm>
                    <a:prstGeom prst="rect">
                      <a:avLst/>
                    </a:prstGeom>
                    <a:noFill/>
                  </pic:spPr>
                </pic:pic>
              </a:graphicData>
            </a:graphic>
          </wp:inline>
        </w:drawing>
      </w:r>
    </w:p>
    <w:p w14:paraId="0DCC6713" w14:textId="77777777" w:rsidR="00A005AB" w:rsidRPr="00410C20" w:rsidRDefault="00A005AB" w:rsidP="00410C20">
      <w:pPr>
        <w:autoSpaceDN/>
        <w:ind w:left="-284" w:right="-425"/>
        <w:rPr>
          <w:rFonts w:ascii="Calibri" w:hAnsi="Calibri" w:cs="Calibri"/>
          <w:b/>
          <w:spacing w:val="-3"/>
          <w:sz w:val="22"/>
          <w:szCs w:val="22"/>
          <w:lang w:val="en-GB" w:eastAsia="hr-HR"/>
        </w:rPr>
      </w:pPr>
    </w:p>
    <w:p w14:paraId="759B0C35" w14:textId="77777777" w:rsidR="00A005AB" w:rsidRPr="00410C20" w:rsidRDefault="00A005AB" w:rsidP="00410C20">
      <w:pPr>
        <w:autoSpaceDN/>
        <w:ind w:left="-284" w:right="-425"/>
        <w:rPr>
          <w:rFonts w:ascii="Calibri" w:hAnsi="Calibri" w:cs="Calibri"/>
          <w:b/>
          <w:spacing w:val="-3"/>
          <w:sz w:val="22"/>
          <w:szCs w:val="22"/>
          <w:lang w:val="en-GB" w:eastAsia="hr-HR"/>
        </w:rPr>
      </w:pPr>
      <w:r w:rsidRPr="00410C20">
        <w:rPr>
          <w:rFonts w:ascii="Calibri" w:eastAsia="SimSun" w:hAnsi="Calibri" w:cs="Calibri"/>
          <w:sz w:val="22"/>
          <w:szCs w:val="22"/>
          <w:lang w:val="en-GB"/>
        </w:rPr>
        <w:t xml:space="preserve">   </w:t>
      </w:r>
      <w:r w:rsidRPr="00410C20">
        <w:rPr>
          <w:rFonts w:ascii="Calibri" w:hAnsi="Calibri" w:cs="Calibri"/>
          <w:b/>
          <w:spacing w:val="-3"/>
          <w:sz w:val="22"/>
          <w:szCs w:val="22"/>
          <w:lang w:val="en-GB" w:eastAsia="hr-HR"/>
        </w:rPr>
        <w:t xml:space="preserve"> </w:t>
      </w:r>
      <w:r w:rsidRPr="00410C20">
        <w:rPr>
          <w:rFonts w:ascii="Calibri" w:eastAsia="SimSun" w:hAnsi="Calibri" w:cs="Calibri"/>
          <w:noProof/>
          <w:sz w:val="22"/>
          <w:szCs w:val="22"/>
          <w:lang w:val="en-GB"/>
        </w:rPr>
        <w:drawing>
          <wp:inline distT="0" distB="0" distL="0" distR="0" wp14:anchorId="2BC36F82" wp14:editId="03998B72">
            <wp:extent cx="2658414" cy="3311525"/>
            <wp:effectExtent l="0" t="0" r="8890" b="3175"/>
            <wp:docPr id="757884627" name="Picture 757884627" descr="A graph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graph of a pie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9403" cy="3312757"/>
                    </a:xfrm>
                    <a:prstGeom prst="rect">
                      <a:avLst/>
                    </a:prstGeom>
                    <a:noFill/>
                  </pic:spPr>
                </pic:pic>
              </a:graphicData>
            </a:graphic>
          </wp:inline>
        </w:drawing>
      </w:r>
      <w:r w:rsidRPr="00410C20">
        <w:rPr>
          <w:rFonts w:ascii="Calibri" w:hAnsi="Calibri" w:cs="Calibri"/>
          <w:b/>
          <w:spacing w:val="-3"/>
          <w:sz w:val="22"/>
          <w:szCs w:val="22"/>
          <w:lang w:val="en-GB" w:eastAsia="hr-HR"/>
        </w:rPr>
        <w:t xml:space="preserve">      </w:t>
      </w:r>
      <w:r w:rsidRPr="00410C20">
        <w:rPr>
          <w:rFonts w:ascii="Calibri" w:eastAsia="SimSun" w:hAnsi="Calibri" w:cs="Calibri"/>
          <w:sz w:val="22"/>
          <w:szCs w:val="22"/>
          <w:lang w:val="en-GB"/>
        </w:rPr>
        <w:t xml:space="preserve"> </w:t>
      </w:r>
      <w:r w:rsidRPr="00410C20">
        <w:rPr>
          <w:rFonts w:ascii="Calibri" w:eastAsia="SimSun" w:hAnsi="Calibri" w:cs="Calibri"/>
          <w:noProof/>
          <w:sz w:val="22"/>
          <w:szCs w:val="22"/>
          <w:lang w:val="en-GB"/>
        </w:rPr>
        <w:drawing>
          <wp:inline distT="0" distB="0" distL="0" distR="0" wp14:anchorId="34875740" wp14:editId="472B0CFD">
            <wp:extent cx="2560955" cy="3310890"/>
            <wp:effectExtent l="0" t="0" r="0" b="3810"/>
            <wp:docPr id="14025830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583067"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62097" cy="3312366"/>
                    </a:xfrm>
                    <a:prstGeom prst="rect">
                      <a:avLst/>
                    </a:prstGeom>
                    <a:noFill/>
                  </pic:spPr>
                </pic:pic>
              </a:graphicData>
            </a:graphic>
          </wp:inline>
        </w:drawing>
      </w:r>
      <w:r w:rsidRPr="00410C20">
        <w:rPr>
          <w:rFonts w:ascii="Calibri" w:eastAsia="SimSun" w:hAnsi="Calibri" w:cs="Calibri"/>
          <w:sz w:val="22"/>
          <w:szCs w:val="22"/>
          <w:lang w:val="en-GB"/>
        </w:rPr>
        <w:t xml:space="preserve"> </w:t>
      </w:r>
    </w:p>
    <w:p w14:paraId="583031F5" w14:textId="77777777" w:rsidR="00A005AB" w:rsidRPr="00410C20" w:rsidRDefault="00A005AB" w:rsidP="00410C20">
      <w:pPr>
        <w:autoSpaceDN/>
        <w:spacing w:before="240"/>
        <w:jc w:val="both"/>
        <w:rPr>
          <w:rFonts w:ascii="Calibri" w:hAnsi="Calibri" w:cs="Calibri"/>
          <w:b/>
          <w:spacing w:val="-3"/>
          <w:sz w:val="22"/>
          <w:szCs w:val="22"/>
          <w:u w:val="single"/>
          <w:lang w:val="en-GB" w:eastAsia="hr-HR"/>
        </w:rPr>
      </w:pPr>
      <w:r w:rsidRPr="00410C20">
        <w:rPr>
          <w:rFonts w:ascii="Calibri" w:hAnsi="Calibri" w:cs="Calibri"/>
          <w:spacing w:val="-3"/>
          <w:sz w:val="22"/>
          <w:szCs w:val="22"/>
          <w:lang w:val="en-GB" w:eastAsia="hr-HR"/>
        </w:rPr>
        <w:t>*Property, plant and equipment and intangible assets, Foreclosed assets and Other assets.</w:t>
      </w:r>
    </w:p>
    <w:p w14:paraId="4BF962A3" w14:textId="77777777" w:rsidR="00A005AB" w:rsidRPr="00410C20" w:rsidRDefault="00A005AB" w:rsidP="00410C20">
      <w:pPr>
        <w:autoSpaceDN/>
        <w:spacing w:before="240"/>
        <w:jc w:val="both"/>
        <w:rPr>
          <w:rFonts w:ascii="Calibri" w:hAnsi="Calibri" w:cs="Calibri"/>
          <w:spacing w:val="-3"/>
          <w:sz w:val="22"/>
          <w:szCs w:val="22"/>
          <w:lang w:val="en-GB" w:eastAsia="hr-HR"/>
        </w:rPr>
      </w:pPr>
      <w:r w:rsidRPr="00410C20">
        <w:rPr>
          <w:rFonts w:ascii="Calibri" w:hAnsi="Calibri" w:cs="Calibri"/>
          <w:spacing w:val="-3"/>
          <w:sz w:val="22"/>
          <w:szCs w:val="22"/>
          <w:lang w:val="en-GB" w:eastAsia="hr-HR"/>
        </w:rPr>
        <w:t>** Provisioning includes provisioning for guarantees, commitments and other liabilities.</w:t>
      </w:r>
    </w:p>
    <w:p w14:paraId="3949F0DD" w14:textId="77777777" w:rsidR="00A005AB" w:rsidRPr="00410C20" w:rsidRDefault="00A005AB" w:rsidP="00410C20">
      <w:pPr>
        <w:autoSpaceDN/>
        <w:spacing w:after="160" w:line="276" w:lineRule="auto"/>
        <w:rPr>
          <w:rFonts w:ascii="Calibri" w:hAnsi="Calibri" w:cs="Calibri"/>
          <w:spacing w:val="-3"/>
          <w:sz w:val="22"/>
          <w:szCs w:val="22"/>
          <w:lang w:val="en-GB" w:eastAsia="hr-HR"/>
        </w:rPr>
      </w:pPr>
      <w:r w:rsidRPr="00410C20">
        <w:rPr>
          <w:rFonts w:ascii="Calibri" w:hAnsi="Calibri" w:cs="Calibri"/>
          <w:spacing w:val="-3"/>
          <w:sz w:val="22"/>
          <w:szCs w:val="22"/>
          <w:lang w:val="en-GB" w:eastAsia="hr-HR"/>
        </w:rPr>
        <w:br w:type="page"/>
      </w:r>
    </w:p>
    <w:p w14:paraId="64AA2C78" w14:textId="77777777" w:rsidR="00A005AB" w:rsidRPr="00410C20" w:rsidRDefault="00A005AB" w:rsidP="00410C20">
      <w:pPr>
        <w:keepNext/>
        <w:autoSpaceDN/>
        <w:outlineLvl w:val="1"/>
        <w:rPr>
          <w:rFonts w:ascii="Calibri" w:eastAsia="SimSun" w:hAnsi="Calibri" w:cs="Calibri"/>
          <w:b/>
          <w:bCs/>
          <w:sz w:val="22"/>
          <w:szCs w:val="22"/>
          <w:lang w:val="en-GB" w:eastAsia="x-none"/>
        </w:rPr>
      </w:pPr>
      <w:bookmarkStart w:id="46" w:name="_Toc161068972"/>
      <w:r w:rsidRPr="00410C20">
        <w:rPr>
          <w:rFonts w:ascii="Calibri" w:eastAsia="SimSun" w:hAnsi="Calibri" w:cs="Calibri"/>
          <w:b/>
          <w:bCs/>
          <w:sz w:val="22"/>
          <w:szCs w:val="22"/>
          <w:lang w:val="en-GB" w:eastAsia="x-none"/>
        </w:rPr>
        <w:t>OVERVIEW OF FINANCIAL PERFORMANCE OF HBOR</w:t>
      </w:r>
      <w:bookmarkEnd w:id="46"/>
    </w:p>
    <w:p w14:paraId="6F78DDCB" w14:textId="77777777" w:rsidR="00A005AB" w:rsidRPr="00410C20" w:rsidRDefault="00A005AB" w:rsidP="00410C20">
      <w:pPr>
        <w:keepNext/>
        <w:autoSpaceDN/>
        <w:jc w:val="center"/>
        <w:outlineLvl w:val="1"/>
        <w:rPr>
          <w:rFonts w:ascii="Calibri" w:eastAsia="SimSun" w:hAnsi="Calibri" w:cs="Calibri"/>
          <w:b/>
          <w:bCs/>
          <w:sz w:val="22"/>
          <w:szCs w:val="22"/>
          <w:lang w:val="en-GB" w:eastAsia="x-none"/>
        </w:rPr>
      </w:pPr>
    </w:p>
    <w:p w14:paraId="0AE1ABA9" w14:textId="77777777" w:rsidR="00A005AB" w:rsidRPr="00410C20" w:rsidRDefault="00A005AB" w:rsidP="00410C20">
      <w:pPr>
        <w:autoSpaceDN/>
        <w:jc w:val="both"/>
        <w:rPr>
          <w:rFonts w:asciiTheme="minorHAnsi" w:eastAsia="SimSun" w:hAnsiTheme="minorHAnsi" w:cstheme="minorHAnsi"/>
          <w:sz w:val="22"/>
          <w:szCs w:val="22"/>
          <w:lang w:val="en-GB"/>
        </w:rPr>
      </w:pPr>
      <w:r w:rsidRPr="00410C20">
        <w:rPr>
          <w:rFonts w:asciiTheme="minorHAnsi" w:hAnsiTheme="minorHAnsi" w:cstheme="minorHAnsi"/>
          <w:sz w:val="22"/>
          <w:szCs w:val="22"/>
          <w:lang w:val="en-GB"/>
        </w:rPr>
        <w:t>The following text gives an overview and explanation of the significant changes in financial position and operating performance in the reporting year</w:t>
      </w:r>
      <w:r w:rsidRPr="00410C20">
        <w:rPr>
          <w:rFonts w:asciiTheme="minorHAnsi" w:eastAsia="SimSun" w:hAnsiTheme="minorHAnsi" w:cstheme="minorHAnsi"/>
          <w:sz w:val="22"/>
          <w:szCs w:val="22"/>
          <w:lang w:val="en-GB"/>
        </w:rPr>
        <w:t>.</w:t>
      </w:r>
    </w:p>
    <w:p w14:paraId="0E833010" w14:textId="77777777" w:rsidR="00A005AB" w:rsidRPr="00410C20" w:rsidRDefault="00A005AB" w:rsidP="00410C20">
      <w:pPr>
        <w:tabs>
          <w:tab w:val="left" w:pos="-720"/>
        </w:tabs>
        <w:autoSpaceDN/>
        <w:jc w:val="both"/>
        <w:rPr>
          <w:rFonts w:asciiTheme="minorHAnsi" w:eastAsia="SimSun" w:hAnsiTheme="minorHAnsi" w:cstheme="minorHAnsi"/>
          <w:b/>
          <w:spacing w:val="-3"/>
          <w:sz w:val="22"/>
          <w:szCs w:val="22"/>
          <w:lang w:val="en-GB"/>
        </w:rPr>
      </w:pPr>
    </w:p>
    <w:p w14:paraId="59D79C18" w14:textId="77777777" w:rsidR="00A005AB" w:rsidRPr="00410C20" w:rsidRDefault="00A005AB" w:rsidP="00410C20">
      <w:pPr>
        <w:tabs>
          <w:tab w:val="left" w:pos="-720"/>
        </w:tabs>
        <w:autoSpaceDN/>
        <w:jc w:val="both"/>
        <w:rPr>
          <w:rFonts w:asciiTheme="minorHAnsi" w:eastAsia="SimSun" w:hAnsiTheme="minorHAnsi" w:cstheme="minorHAnsi"/>
          <w:b/>
          <w:spacing w:val="-3"/>
          <w:sz w:val="22"/>
          <w:szCs w:val="22"/>
          <w:lang w:val="en-GB"/>
        </w:rPr>
      </w:pPr>
      <w:r w:rsidRPr="00410C20">
        <w:rPr>
          <w:rFonts w:asciiTheme="minorHAnsi" w:eastAsia="SimSun" w:hAnsiTheme="minorHAnsi" w:cstheme="minorHAnsi"/>
          <w:b/>
          <w:spacing w:val="-3"/>
          <w:sz w:val="22"/>
          <w:szCs w:val="22"/>
          <w:lang w:val="en-GB"/>
        </w:rPr>
        <w:t xml:space="preserve">Financial performance </w:t>
      </w:r>
    </w:p>
    <w:p w14:paraId="3F8C2D18" w14:textId="77777777" w:rsidR="00A005AB" w:rsidRPr="00410C20" w:rsidRDefault="00A005AB" w:rsidP="00410C20">
      <w:pPr>
        <w:autoSpaceDN/>
        <w:ind w:right="-1"/>
        <w:jc w:val="both"/>
        <w:rPr>
          <w:rFonts w:asciiTheme="minorHAnsi" w:eastAsia="SimSun" w:hAnsiTheme="minorHAnsi" w:cstheme="minorHAnsi"/>
          <w:sz w:val="22"/>
          <w:szCs w:val="22"/>
          <w:lang w:val="en-GB"/>
        </w:rPr>
      </w:pPr>
    </w:p>
    <w:p w14:paraId="7FAACC87" w14:textId="77777777" w:rsidR="00A005AB" w:rsidRPr="00410C20" w:rsidRDefault="00A005AB" w:rsidP="00410C20">
      <w:pPr>
        <w:tabs>
          <w:tab w:val="left" w:pos="-720"/>
        </w:tabs>
        <w:autoSpaceDN/>
        <w:jc w:val="both"/>
        <w:rPr>
          <w:rFonts w:asciiTheme="minorHAnsi" w:eastAsia="SimSun" w:hAnsiTheme="minorHAnsi" w:cstheme="minorHAnsi"/>
          <w:spacing w:val="-3"/>
          <w:sz w:val="22"/>
          <w:szCs w:val="22"/>
          <w:lang w:val="en-GB"/>
        </w:rPr>
      </w:pPr>
      <w:r w:rsidRPr="00410C20">
        <w:rPr>
          <w:rFonts w:asciiTheme="minorHAnsi" w:eastAsia="SimSun" w:hAnsiTheme="minorHAnsi" w:cstheme="minorHAnsi"/>
          <w:spacing w:val="-3"/>
          <w:sz w:val="22"/>
          <w:szCs w:val="22"/>
          <w:lang w:val="en-GB"/>
        </w:rPr>
        <w:t xml:space="preserve">In 2023, HBOR </w:t>
      </w:r>
      <w:r w:rsidRPr="00410C20">
        <w:rPr>
          <w:rFonts w:asciiTheme="minorHAnsi" w:hAnsiTheme="minorHAnsi" w:cstheme="minorHAnsi"/>
          <w:spacing w:val="-3"/>
          <w:sz w:val="22"/>
          <w:szCs w:val="22"/>
          <w:lang w:val="en-GB"/>
        </w:rPr>
        <w:t>generated total income of EUR 102.32</w:t>
      </w:r>
      <w:r w:rsidRPr="00410C20">
        <w:rPr>
          <w:rFonts w:asciiTheme="minorHAnsi" w:eastAsia="SimSun" w:hAnsiTheme="minorHAnsi" w:cstheme="minorHAnsi"/>
          <w:spacing w:val="-3"/>
          <w:sz w:val="22"/>
          <w:szCs w:val="22"/>
          <w:lang w:val="en-GB"/>
        </w:rPr>
        <w:t xml:space="preserve"> million, </w:t>
      </w:r>
      <w:r w:rsidRPr="00410C20">
        <w:rPr>
          <w:rFonts w:asciiTheme="minorHAnsi" w:hAnsiTheme="minorHAnsi" w:cstheme="minorHAnsi"/>
          <w:spacing w:val="-3"/>
          <w:sz w:val="22"/>
          <w:szCs w:val="22"/>
          <w:lang w:val="en-GB"/>
        </w:rPr>
        <w:t>expenses in the amount to EUR 72.48</w:t>
      </w:r>
      <w:r w:rsidRPr="00410C20">
        <w:rPr>
          <w:rFonts w:asciiTheme="minorHAnsi" w:eastAsia="SimSun" w:hAnsiTheme="minorHAnsi" w:cstheme="minorHAnsi"/>
          <w:spacing w:val="-3"/>
          <w:sz w:val="22"/>
          <w:szCs w:val="22"/>
          <w:lang w:val="en-GB"/>
        </w:rPr>
        <w:t xml:space="preserve"> million and profit in the amount of EUR 29.84 million. </w:t>
      </w:r>
      <w:r w:rsidRPr="00410C20">
        <w:rPr>
          <w:rFonts w:asciiTheme="minorHAnsi" w:hAnsiTheme="minorHAnsi" w:cstheme="minorHAnsi"/>
          <w:spacing w:val="-3"/>
          <w:sz w:val="22"/>
          <w:szCs w:val="22"/>
          <w:lang w:val="en-GB"/>
        </w:rPr>
        <w:t xml:space="preserve">HBOR’s profit generated in </w:t>
      </w:r>
      <w:r w:rsidRPr="00410C20">
        <w:rPr>
          <w:rFonts w:asciiTheme="minorHAnsi" w:eastAsia="SimSun" w:hAnsiTheme="minorHAnsi" w:cstheme="minorHAnsi"/>
          <w:spacing w:val="-3"/>
          <w:sz w:val="22"/>
          <w:szCs w:val="22"/>
          <w:lang w:val="en-GB"/>
        </w:rPr>
        <w:t>2023 increased by EUR 5.13 million compared with the profit generated in 2022, i.e. by 20.76 percent.</w:t>
      </w:r>
    </w:p>
    <w:p w14:paraId="56755CF0" w14:textId="77777777" w:rsidR="00A005AB" w:rsidRPr="00410C20" w:rsidRDefault="00A005AB" w:rsidP="00410C20">
      <w:pPr>
        <w:tabs>
          <w:tab w:val="left" w:pos="-720"/>
        </w:tabs>
        <w:autoSpaceDN/>
        <w:jc w:val="both"/>
        <w:rPr>
          <w:rFonts w:asciiTheme="minorHAnsi" w:eastAsia="SimSun" w:hAnsiTheme="minorHAnsi" w:cstheme="minorHAnsi"/>
          <w:spacing w:val="-3"/>
          <w:sz w:val="22"/>
          <w:szCs w:val="22"/>
          <w:lang w:val="en-GB"/>
        </w:rPr>
      </w:pPr>
    </w:p>
    <w:p w14:paraId="6F7B53CD" w14:textId="77777777" w:rsidR="00A005AB" w:rsidRPr="00410C20" w:rsidRDefault="00A005AB" w:rsidP="00410C20">
      <w:pPr>
        <w:tabs>
          <w:tab w:val="left" w:pos="-720"/>
        </w:tabs>
        <w:autoSpaceDN/>
        <w:jc w:val="both"/>
        <w:rPr>
          <w:rFonts w:asciiTheme="minorHAnsi" w:eastAsia="SimSun" w:hAnsiTheme="minorHAnsi" w:cstheme="minorHAnsi"/>
          <w:spacing w:val="-3"/>
          <w:sz w:val="22"/>
          <w:szCs w:val="22"/>
          <w:lang w:val="en-GB"/>
        </w:rPr>
      </w:pPr>
      <w:r w:rsidRPr="00410C20">
        <w:rPr>
          <w:rFonts w:asciiTheme="minorHAnsi" w:hAnsiTheme="minorHAnsi" w:cstheme="minorHAnsi"/>
          <w:spacing w:val="-3"/>
          <w:sz w:val="22"/>
          <w:szCs w:val="22"/>
          <w:lang w:val="en-GB"/>
        </w:rPr>
        <w:t>The circumstances which resulted in the increased profit generated in 2023 compared to the profit generated in 2022 are as follows</w:t>
      </w:r>
      <w:r w:rsidRPr="00410C20">
        <w:rPr>
          <w:rFonts w:asciiTheme="minorHAnsi" w:eastAsia="SimSun" w:hAnsiTheme="minorHAnsi" w:cstheme="minorHAnsi"/>
          <w:spacing w:val="-3"/>
          <w:sz w:val="22"/>
          <w:szCs w:val="22"/>
          <w:lang w:val="en-GB"/>
        </w:rPr>
        <w:t>:</w:t>
      </w:r>
    </w:p>
    <w:p w14:paraId="694ADFE6" w14:textId="77777777" w:rsidR="00A005AB" w:rsidRPr="00410C20" w:rsidRDefault="00A005AB" w:rsidP="00410C20">
      <w:pPr>
        <w:tabs>
          <w:tab w:val="left" w:pos="-720"/>
        </w:tabs>
        <w:autoSpaceDN/>
        <w:jc w:val="both"/>
        <w:rPr>
          <w:rFonts w:asciiTheme="minorHAnsi" w:eastAsia="SimSun" w:hAnsiTheme="minorHAnsi" w:cstheme="minorHAnsi"/>
          <w:spacing w:val="-3"/>
          <w:sz w:val="22"/>
          <w:szCs w:val="22"/>
          <w:lang w:val="en-GB"/>
        </w:rPr>
      </w:pPr>
    </w:p>
    <w:p w14:paraId="787C6147" w14:textId="77777777" w:rsidR="00A005AB" w:rsidRPr="00410C20" w:rsidRDefault="00A005AB" w:rsidP="00A005AB">
      <w:pPr>
        <w:numPr>
          <w:ilvl w:val="0"/>
          <w:numId w:val="24"/>
        </w:numPr>
        <w:tabs>
          <w:tab w:val="left" w:pos="-720"/>
        </w:tabs>
        <w:suppressAutoHyphens w:val="0"/>
        <w:autoSpaceDN/>
        <w:spacing w:after="160" w:line="276" w:lineRule="auto"/>
        <w:ind w:left="714" w:hanging="357"/>
        <w:jc w:val="both"/>
        <w:textAlignment w:val="baseline"/>
        <w:rPr>
          <w:rFonts w:asciiTheme="minorHAnsi" w:eastAsia="SimSun" w:hAnsiTheme="minorHAnsi" w:cstheme="minorHAnsi"/>
          <w:sz w:val="22"/>
          <w:szCs w:val="22"/>
          <w:lang w:val="en-GB"/>
        </w:rPr>
      </w:pPr>
      <w:r w:rsidRPr="00410C20">
        <w:rPr>
          <w:rFonts w:asciiTheme="minorHAnsi" w:eastAsia="SimSun" w:hAnsiTheme="minorHAnsi" w:cstheme="minorHAnsi"/>
          <w:sz w:val="22"/>
          <w:szCs w:val="22"/>
          <w:lang w:val="en-GB"/>
        </w:rPr>
        <w:t>increase in interest income of EUR 11.30 million,</w:t>
      </w:r>
    </w:p>
    <w:p w14:paraId="56ACE21E" w14:textId="77777777" w:rsidR="00A005AB" w:rsidRPr="00410C20" w:rsidRDefault="00A005AB" w:rsidP="00A005AB">
      <w:pPr>
        <w:numPr>
          <w:ilvl w:val="0"/>
          <w:numId w:val="24"/>
        </w:numPr>
        <w:tabs>
          <w:tab w:val="left" w:pos="-720"/>
        </w:tabs>
        <w:suppressAutoHyphens w:val="0"/>
        <w:autoSpaceDN/>
        <w:spacing w:after="160" w:line="276" w:lineRule="auto"/>
        <w:ind w:left="714" w:hanging="357"/>
        <w:jc w:val="both"/>
        <w:textAlignment w:val="baseline"/>
        <w:rPr>
          <w:rFonts w:asciiTheme="minorHAnsi" w:eastAsia="SimSun" w:hAnsiTheme="minorHAnsi" w:cstheme="minorHAnsi"/>
          <w:sz w:val="22"/>
          <w:szCs w:val="22"/>
          <w:lang w:val="en-GB"/>
        </w:rPr>
      </w:pPr>
      <w:r w:rsidRPr="00410C20">
        <w:rPr>
          <w:rFonts w:asciiTheme="minorHAnsi" w:eastAsia="SimSun" w:hAnsiTheme="minorHAnsi" w:cstheme="minorHAnsi"/>
          <w:bCs/>
          <w:spacing w:val="-3"/>
          <w:sz w:val="22"/>
          <w:szCs w:val="22"/>
          <w:lang w:val="en-GB"/>
        </w:rPr>
        <w:t xml:space="preserve">increase in interest expenses of EUR 7.25 million, </w:t>
      </w:r>
    </w:p>
    <w:p w14:paraId="416B8685" w14:textId="77777777" w:rsidR="00A005AB" w:rsidRPr="00410C20" w:rsidRDefault="00A005AB" w:rsidP="00A005AB">
      <w:pPr>
        <w:numPr>
          <w:ilvl w:val="0"/>
          <w:numId w:val="24"/>
        </w:numPr>
        <w:tabs>
          <w:tab w:val="left" w:pos="-720"/>
        </w:tabs>
        <w:suppressAutoHyphens w:val="0"/>
        <w:autoSpaceDN/>
        <w:spacing w:after="160" w:line="276" w:lineRule="auto"/>
        <w:ind w:left="714" w:hanging="357"/>
        <w:jc w:val="both"/>
        <w:textAlignment w:val="baseline"/>
        <w:rPr>
          <w:rFonts w:asciiTheme="minorHAnsi" w:eastAsia="SimSun" w:hAnsiTheme="minorHAnsi" w:cstheme="minorHAnsi"/>
          <w:sz w:val="22"/>
          <w:szCs w:val="22"/>
          <w:lang w:val="en-GB"/>
        </w:rPr>
      </w:pPr>
      <w:r w:rsidRPr="00410C20">
        <w:rPr>
          <w:rFonts w:asciiTheme="minorHAnsi" w:eastAsia="SimSun" w:hAnsiTheme="minorHAnsi" w:cstheme="minorHAnsi"/>
          <w:bCs/>
          <w:spacing w:val="-3"/>
          <w:sz w:val="22"/>
          <w:szCs w:val="22"/>
          <w:lang w:val="en-GB"/>
        </w:rPr>
        <w:t>increase in fee and commission net income of EUR 0.46 million,</w:t>
      </w:r>
    </w:p>
    <w:p w14:paraId="55146C30" w14:textId="77777777" w:rsidR="00A005AB" w:rsidRPr="00410C20" w:rsidRDefault="00A005AB" w:rsidP="00A005AB">
      <w:pPr>
        <w:numPr>
          <w:ilvl w:val="0"/>
          <w:numId w:val="24"/>
        </w:numPr>
        <w:tabs>
          <w:tab w:val="left" w:pos="-720"/>
        </w:tabs>
        <w:suppressAutoHyphens w:val="0"/>
        <w:autoSpaceDN/>
        <w:spacing w:after="160" w:line="276" w:lineRule="auto"/>
        <w:ind w:left="714" w:hanging="357"/>
        <w:jc w:val="both"/>
        <w:textAlignment w:val="baseline"/>
        <w:rPr>
          <w:rFonts w:asciiTheme="minorHAnsi" w:eastAsia="SimSun" w:hAnsiTheme="minorHAnsi" w:cstheme="minorHAnsi"/>
          <w:sz w:val="22"/>
          <w:szCs w:val="22"/>
          <w:lang w:val="en-GB"/>
        </w:rPr>
      </w:pPr>
      <w:r w:rsidRPr="00410C20">
        <w:rPr>
          <w:rFonts w:asciiTheme="minorHAnsi" w:eastAsia="SimSun" w:hAnsiTheme="minorHAnsi" w:cstheme="minorHAnsi"/>
          <w:bCs/>
          <w:spacing w:val="-3"/>
          <w:sz w:val="22"/>
          <w:szCs w:val="22"/>
          <w:lang w:val="en-GB"/>
        </w:rPr>
        <w:t>decrease in net gains on financial operations of EUR 0.48 million,</w:t>
      </w:r>
    </w:p>
    <w:p w14:paraId="0B875F68" w14:textId="77777777" w:rsidR="00A005AB" w:rsidRPr="00410C20" w:rsidRDefault="00A005AB" w:rsidP="00A005AB">
      <w:pPr>
        <w:numPr>
          <w:ilvl w:val="0"/>
          <w:numId w:val="24"/>
        </w:numPr>
        <w:tabs>
          <w:tab w:val="left" w:pos="-720"/>
        </w:tabs>
        <w:suppressAutoHyphens w:val="0"/>
        <w:autoSpaceDN/>
        <w:spacing w:after="160" w:line="276" w:lineRule="auto"/>
        <w:ind w:left="714" w:hanging="357"/>
        <w:jc w:val="both"/>
        <w:textAlignment w:val="baseline"/>
        <w:rPr>
          <w:rFonts w:asciiTheme="minorHAnsi" w:eastAsia="SimSun" w:hAnsiTheme="minorHAnsi" w:cstheme="minorHAnsi"/>
          <w:sz w:val="22"/>
          <w:szCs w:val="22"/>
          <w:lang w:val="en-GB"/>
        </w:rPr>
      </w:pPr>
      <w:r w:rsidRPr="00410C20">
        <w:rPr>
          <w:rFonts w:asciiTheme="minorHAnsi" w:eastAsia="SimSun" w:hAnsiTheme="minorHAnsi" w:cstheme="minorHAnsi"/>
          <w:spacing w:val="-3"/>
          <w:sz w:val="22"/>
          <w:szCs w:val="22"/>
          <w:lang w:val="en-GB"/>
        </w:rPr>
        <w:t xml:space="preserve">increase in operating expenses of EUR 0.94 million, </w:t>
      </w:r>
    </w:p>
    <w:p w14:paraId="6363D6D2" w14:textId="77777777" w:rsidR="00A005AB" w:rsidRPr="00410C20" w:rsidRDefault="00A005AB" w:rsidP="00A005AB">
      <w:pPr>
        <w:numPr>
          <w:ilvl w:val="0"/>
          <w:numId w:val="24"/>
        </w:numPr>
        <w:suppressAutoHyphens w:val="0"/>
        <w:autoSpaceDN/>
        <w:spacing w:after="160" w:line="276" w:lineRule="auto"/>
        <w:ind w:left="714" w:hanging="357"/>
        <w:textAlignment w:val="baseline"/>
        <w:rPr>
          <w:rFonts w:asciiTheme="minorHAnsi" w:eastAsia="SimSun" w:hAnsiTheme="minorHAnsi" w:cstheme="minorHAnsi"/>
          <w:spacing w:val="-3"/>
          <w:sz w:val="22"/>
          <w:szCs w:val="22"/>
          <w:lang w:val="en-GB"/>
        </w:rPr>
      </w:pPr>
      <w:r w:rsidRPr="00410C20">
        <w:rPr>
          <w:rFonts w:asciiTheme="minorHAnsi" w:eastAsia="SimSun" w:hAnsiTheme="minorHAnsi" w:cstheme="minorHAnsi"/>
          <w:spacing w:val="-3"/>
          <w:sz w:val="22"/>
          <w:szCs w:val="22"/>
          <w:lang w:val="en-GB"/>
        </w:rPr>
        <w:t>decrease in losses from impairment and provisions of EUR 3.25 million in comparison with 2022,</w:t>
      </w:r>
    </w:p>
    <w:p w14:paraId="08351F6B" w14:textId="77777777" w:rsidR="00A005AB" w:rsidRPr="00410C20" w:rsidRDefault="00A005AB" w:rsidP="00A005AB">
      <w:pPr>
        <w:numPr>
          <w:ilvl w:val="0"/>
          <w:numId w:val="24"/>
        </w:numPr>
        <w:suppressAutoHyphens w:val="0"/>
        <w:autoSpaceDN/>
        <w:spacing w:after="160" w:line="276" w:lineRule="auto"/>
        <w:textAlignment w:val="baseline"/>
        <w:rPr>
          <w:rFonts w:asciiTheme="minorHAnsi" w:eastAsia="SimSun" w:hAnsiTheme="minorHAnsi" w:cstheme="minorHAnsi"/>
          <w:spacing w:val="-3"/>
          <w:sz w:val="22"/>
          <w:szCs w:val="22"/>
          <w:lang w:val="en-GB"/>
        </w:rPr>
      </w:pPr>
      <w:r w:rsidRPr="00410C20">
        <w:rPr>
          <w:rFonts w:asciiTheme="minorHAnsi" w:eastAsia="SimSun" w:hAnsiTheme="minorHAnsi" w:cstheme="minorHAnsi"/>
          <w:spacing w:val="-3"/>
          <w:sz w:val="22"/>
          <w:szCs w:val="22"/>
          <w:lang w:val="en-GB"/>
        </w:rPr>
        <w:t>increase in subsidy costs at the expense of HBOR's operations of EUR 1.47 million,</w:t>
      </w:r>
    </w:p>
    <w:p w14:paraId="7902F946" w14:textId="77777777" w:rsidR="00A005AB" w:rsidRPr="00410C20" w:rsidRDefault="00A005AB" w:rsidP="00A005AB">
      <w:pPr>
        <w:numPr>
          <w:ilvl w:val="0"/>
          <w:numId w:val="24"/>
        </w:numPr>
        <w:suppressAutoHyphens w:val="0"/>
        <w:autoSpaceDN/>
        <w:spacing w:after="160" w:line="276" w:lineRule="auto"/>
        <w:ind w:left="714" w:hanging="357"/>
        <w:textAlignment w:val="baseline"/>
        <w:rPr>
          <w:rFonts w:asciiTheme="minorHAnsi" w:eastAsia="SimSun" w:hAnsiTheme="minorHAnsi" w:cstheme="minorHAnsi"/>
          <w:spacing w:val="-3"/>
          <w:sz w:val="22"/>
          <w:szCs w:val="22"/>
          <w:lang w:val="en-GB"/>
        </w:rPr>
      </w:pPr>
      <w:r w:rsidRPr="00410C20">
        <w:rPr>
          <w:rFonts w:asciiTheme="minorHAnsi" w:eastAsia="SimSun" w:hAnsiTheme="minorHAnsi" w:cstheme="minorHAnsi"/>
          <w:spacing w:val="-3"/>
          <w:sz w:val="22"/>
          <w:szCs w:val="22"/>
          <w:lang w:val="en-GB"/>
        </w:rPr>
        <w:t>increase in other income of EUR 0.26 million.</w:t>
      </w:r>
    </w:p>
    <w:p w14:paraId="0221F57C" w14:textId="77777777" w:rsidR="00A005AB" w:rsidRPr="00410C20" w:rsidRDefault="00A005AB" w:rsidP="00410C20">
      <w:pPr>
        <w:tabs>
          <w:tab w:val="left" w:pos="-720"/>
        </w:tabs>
        <w:autoSpaceDN/>
        <w:spacing w:after="160" w:line="276" w:lineRule="auto"/>
        <w:ind w:left="720"/>
        <w:contextualSpacing/>
        <w:jc w:val="both"/>
        <w:rPr>
          <w:rFonts w:asciiTheme="minorHAnsi" w:eastAsia="SimSun" w:hAnsiTheme="minorHAnsi" w:cstheme="minorHAnsi"/>
          <w:spacing w:val="-3"/>
          <w:sz w:val="22"/>
          <w:szCs w:val="22"/>
          <w:lang w:val="en-GB"/>
        </w:rPr>
      </w:pPr>
    </w:p>
    <w:p w14:paraId="6BD33DAE" w14:textId="77777777" w:rsidR="00A005AB" w:rsidRPr="00410C20" w:rsidRDefault="00A005AB" w:rsidP="00410C20">
      <w:pPr>
        <w:tabs>
          <w:tab w:val="left" w:pos="-720"/>
        </w:tabs>
        <w:autoSpaceDN/>
        <w:jc w:val="both"/>
        <w:rPr>
          <w:rFonts w:asciiTheme="minorHAnsi" w:eastAsia="SimSun" w:hAnsiTheme="minorHAnsi" w:cstheme="minorHAnsi"/>
          <w:spacing w:val="-3"/>
          <w:sz w:val="22"/>
          <w:szCs w:val="22"/>
          <w:lang w:val="en-GB"/>
        </w:rPr>
      </w:pPr>
      <w:r w:rsidRPr="00410C20">
        <w:rPr>
          <w:rFonts w:asciiTheme="minorHAnsi" w:hAnsiTheme="minorHAnsi" w:cstheme="minorHAnsi"/>
          <w:spacing w:val="-3"/>
          <w:sz w:val="22"/>
          <w:szCs w:val="22"/>
          <w:lang w:val="en-GB"/>
        </w:rPr>
        <w:t>A detailed description of trends is given for each category separately in the following text</w:t>
      </w:r>
      <w:r w:rsidRPr="00410C20">
        <w:rPr>
          <w:rFonts w:asciiTheme="minorHAnsi" w:eastAsia="SimSun" w:hAnsiTheme="minorHAnsi" w:cstheme="minorHAnsi"/>
          <w:spacing w:val="-3"/>
          <w:sz w:val="22"/>
          <w:szCs w:val="22"/>
          <w:lang w:val="en-GB"/>
        </w:rPr>
        <w:t>.</w:t>
      </w:r>
    </w:p>
    <w:p w14:paraId="21F23FCA" w14:textId="77777777" w:rsidR="00A005AB" w:rsidRPr="00410C20" w:rsidRDefault="00A005AB" w:rsidP="00410C20">
      <w:pPr>
        <w:tabs>
          <w:tab w:val="left" w:pos="-720"/>
        </w:tabs>
        <w:autoSpaceDN/>
        <w:jc w:val="both"/>
        <w:rPr>
          <w:rFonts w:asciiTheme="minorHAnsi" w:eastAsia="SimSun" w:hAnsiTheme="minorHAnsi" w:cstheme="minorHAnsi"/>
          <w:spacing w:val="-3"/>
          <w:sz w:val="22"/>
          <w:szCs w:val="22"/>
          <w:lang w:val="en-GB"/>
        </w:rPr>
      </w:pPr>
    </w:p>
    <w:p w14:paraId="6585F170" w14:textId="77777777" w:rsidR="00A005AB" w:rsidRPr="00410C20" w:rsidRDefault="00A005AB" w:rsidP="00410C20">
      <w:pPr>
        <w:tabs>
          <w:tab w:val="left" w:pos="-720"/>
        </w:tabs>
        <w:autoSpaceDN/>
        <w:jc w:val="both"/>
        <w:rPr>
          <w:rFonts w:ascii="Calibri" w:eastAsia="SimSun" w:hAnsi="Calibri" w:cs="Calibri"/>
          <w:spacing w:val="-3"/>
          <w:sz w:val="22"/>
          <w:szCs w:val="22"/>
          <w:lang w:val="en-GB"/>
        </w:rPr>
      </w:pPr>
    </w:p>
    <w:p w14:paraId="5E8C3359" w14:textId="77777777" w:rsidR="00A005AB" w:rsidRPr="00410C20" w:rsidRDefault="00A005AB" w:rsidP="00410C20">
      <w:pPr>
        <w:autoSpaceDN/>
        <w:spacing w:after="160" w:line="276" w:lineRule="auto"/>
        <w:rPr>
          <w:rFonts w:ascii="Calibri" w:hAnsi="Calibri" w:cs="Calibri"/>
          <w:b/>
          <w:i/>
          <w:spacing w:val="-3"/>
          <w:sz w:val="22"/>
          <w:szCs w:val="22"/>
          <w:lang w:val="en-GB" w:eastAsia="hr-HR"/>
        </w:rPr>
      </w:pPr>
      <w:r w:rsidRPr="00410C20">
        <w:rPr>
          <w:rFonts w:ascii="Calibri" w:hAnsi="Calibri" w:cs="Calibri"/>
          <w:b/>
          <w:i/>
          <w:spacing w:val="-3"/>
          <w:sz w:val="22"/>
          <w:szCs w:val="22"/>
          <w:lang w:val="en-GB" w:eastAsia="hr-HR"/>
        </w:rPr>
        <w:br w:type="page"/>
      </w:r>
    </w:p>
    <w:p w14:paraId="439AB91F" w14:textId="77777777" w:rsidR="00A005AB" w:rsidRPr="00410C20" w:rsidRDefault="00A005AB" w:rsidP="00410C20">
      <w:pPr>
        <w:tabs>
          <w:tab w:val="left" w:pos="-720"/>
        </w:tabs>
        <w:autoSpaceDN/>
        <w:ind w:left="-284" w:right="-426"/>
        <w:rPr>
          <w:rFonts w:ascii="Calibri" w:eastAsia="SimSun" w:hAnsi="Calibri" w:cs="Calibri"/>
          <w:sz w:val="22"/>
          <w:szCs w:val="22"/>
          <w:lang w:val="en-GB"/>
        </w:rPr>
      </w:pPr>
      <w:r w:rsidRPr="00410C20">
        <w:rPr>
          <w:rFonts w:ascii="Calibri" w:eastAsia="SimSun" w:hAnsi="Calibri" w:cs="Calibri"/>
          <w:sz w:val="22"/>
          <w:szCs w:val="22"/>
          <w:lang w:val="en-GB"/>
        </w:rPr>
        <w:t xml:space="preserve">     </w:t>
      </w:r>
      <w:r w:rsidRPr="00410C20">
        <w:rPr>
          <w:rFonts w:ascii="Calibri" w:hAnsi="Calibri" w:cs="Calibri"/>
          <w:b/>
          <w:i/>
          <w:spacing w:val="-3"/>
          <w:sz w:val="22"/>
          <w:szCs w:val="22"/>
          <w:lang w:val="en-GB" w:eastAsia="hr-HR"/>
        </w:rPr>
        <w:t xml:space="preserve">   </w:t>
      </w:r>
    </w:p>
    <w:p w14:paraId="21BCA14C" w14:textId="77777777" w:rsidR="00A005AB" w:rsidRPr="00410C20" w:rsidRDefault="00A005AB" w:rsidP="00410C20">
      <w:pPr>
        <w:tabs>
          <w:tab w:val="left" w:pos="-720"/>
        </w:tabs>
        <w:autoSpaceDN/>
        <w:ind w:left="-284" w:right="-426"/>
        <w:rPr>
          <w:rFonts w:ascii="Calibri" w:hAnsi="Calibri" w:cs="Calibri"/>
          <w:b/>
          <w:i/>
          <w:spacing w:val="-3"/>
          <w:sz w:val="22"/>
          <w:szCs w:val="22"/>
          <w:lang w:val="en-GB" w:eastAsia="hr-HR"/>
        </w:rPr>
      </w:pPr>
      <w:r w:rsidRPr="00410C20">
        <w:rPr>
          <w:rFonts w:ascii="Calibri" w:hAnsi="Calibri" w:cs="Calibri"/>
          <w:b/>
          <w:i/>
          <w:spacing w:val="-3"/>
          <w:sz w:val="22"/>
          <w:szCs w:val="22"/>
          <w:lang w:val="en-GB" w:eastAsia="hr-HR"/>
        </w:rPr>
        <w:t xml:space="preserve">    </w:t>
      </w:r>
      <w:r w:rsidRPr="00410C20">
        <w:rPr>
          <w:rFonts w:ascii="Calibri" w:hAnsi="Calibri" w:cs="Calibri"/>
          <w:b/>
          <w:i/>
          <w:noProof/>
          <w:spacing w:val="-3"/>
          <w:sz w:val="22"/>
          <w:szCs w:val="22"/>
          <w:lang w:val="en-GB" w:eastAsia="hr-HR"/>
        </w:rPr>
        <w:drawing>
          <wp:inline distT="0" distB="0" distL="0" distR="0" wp14:anchorId="599E1E79" wp14:editId="2203FC9F">
            <wp:extent cx="2447017" cy="3204000"/>
            <wp:effectExtent l="0" t="0" r="0" b="0"/>
            <wp:docPr id="7468315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47017" cy="3204000"/>
                    </a:xfrm>
                    <a:prstGeom prst="rect">
                      <a:avLst/>
                    </a:prstGeom>
                    <a:noFill/>
                  </pic:spPr>
                </pic:pic>
              </a:graphicData>
            </a:graphic>
          </wp:inline>
        </w:drawing>
      </w:r>
      <w:r w:rsidRPr="00410C20">
        <w:rPr>
          <w:rFonts w:ascii="Calibri" w:hAnsi="Calibri" w:cs="Calibri"/>
          <w:b/>
          <w:i/>
          <w:spacing w:val="-3"/>
          <w:sz w:val="22"/>
          <w:szCs w:val="22"/>
          <w:lang w:val="en-GB" w:eastAsia="hr-HR"/>
        </w:rPr>
        <w:t xml:space="preserve">             </w:t>
      </w:r>
      <w:r w:rsidRPr="00410C20">
        <w:rPr>
          <w:rFonts w:ascii="Calibri" w:hAnsi="Calibri" w:cs="Calibri"/>
          <w:b/>
          <w:i/>
          <w:noProof/>
          <w:spacing w:val="-3"/>
          <w:sz w:val="22"/>
          <w:szCs w:val="22"/>
          <w:lang w:val="en-GB" w:eastAsia="hr-HR"/>
        </w:rPr>
        <w:drawing>
          <wp:inline distT="0" distB="0" distL="0" distR="0" wp14:anchorId="0DFF327C" wp14:editId="124086E8">
            <wp:extent cx="2581421" cy="3198663"/>
            <wp:effectExtent l="0" t="0" r="9525" b="1905"/>
            <wp:docPr id="164573473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0736" cy="3210205"/>
                    </a:xfrm>
                    <a:prstGeom prst="rect">
                      <a:avLst/>
                    </a:prstGeom>
                    <a:noFill/>
                  </pic:spPr>
                </pic:pic>
              </a:graphicData>
            </a:graphic>
          </wp:inline>
        </w:drawing>
      </w:r>
      <w:r w:rsidRPr="00410C20">
        <w:rPr>
          <w:rFonts w:ascii="Calibri" w:hAnsi="Calibri" w:cs="Calibri"/>
          <w:b/>
          <w:i/>
          <w:spacing w:val="-3"/>
          <w:sz w:val="22"/>
          <w:szCs w:val="22"/>
          <w:lang w:val="en-GB" w:eastAsia="hr-HR"/>
        </w:rPr>
        <w:t xml:space="preserve"> </w:t>
      </w:r>
    </w:p>
    <w:p w14:paraId="5C849B94" w14:textId="77777777" w:rsidR="00A005AB" w:rsidRPr="00410C20" w:rsidRDefault="00A005AB" w:rsidP="00410C20">
      <w:pPr>
        <w:tabs>
          <w:tab w:val="left" w:pos="-720"/>
        </w:tabs>
        <w:autoSpaceDN/>
        <w:ind w:left="-284" w:right="-426"/>
        <w:rPr>
          <w:rFonts w:ascii="Calibri" w:hAnsi="Calibri" w:cs="Calibri"/>
          <w:b/>
          <w:i/>
          <w:spacing w:val="-3"/>
          <w:sz w:val="22"/>
          <w:szCs w:val="22"/>
          <w:lang w:val="en-GB" w:eastAsia="hr-HR"/>
        </w:rPr>
      </w:pPr>
      <w:r w:rsidRPr="00410C20">
        <w:rPr>
          <w:rFonts w:ascii="Calibri" w:hAnsi="Calibri" w:cs="Calibri"/>
          <w:b/>
          <w:i/>
          <w:spacing w:val="-3"/>
          <w:sz w:val="22"/>
          <w:szCs w:val="22"/>
          <w:lang w:val="en-GB" w:eastAsia="hr-HR"/>
        </w:rPr>
        <w:t xml:space="preserve">  </w:t>
      </w:r>
    </w:p>
    <w:p w14:paraId="665154BB" w14:textId="77777777" w:rsidR="00A005AB" w:rsidRPr="00410C20" w:rsidRDefault="00A005AB" w:rsidP="00410C20">
      <w:pPr>
        <w:tabs>
          <w:tab w:val="left" w:pos="-720"/>
        </w:tabs>
        <w:autoSpaceDN/>
        <w:ind w:left="-284" w:right="-426"/>
        <w:rPr>
          <w:rFonts w:ascii="Calibri" w:eastAsia="SimSun" w:hAnsi="Calibri"/>
          <w:sz w:val="21"/>
          <w:szCs w:val="21"/>
          <w:lang w:val="en-GB"/>
        </w:rPr>
      </w:pPr>
      <w:r w:rsidRPr="00410C20">
        <w:rPr>
          <w:rFonts w:ascii="Calibri" w:hAnsi="Calibri" w:cs="Calibri"/>
          <w:b/>
          <w:i/>
          <w:spacing w:val="-3"/>
          <w:sz w:val="22"/>
          <w:szCs w:val="22"/>
          <w:lang w:val="en-GB" w:eastAsia="hr-HR"/>
        </w:rPr>
        <w:t xml:space="preserve">       </w:t>
      </w:r>
    </w:p>
    <w:p w14:paraId="592C6D36" w14:textId="77777777" w:rsidR="00A005AB" w:rsidRPr="00410C20" w:rsidRDefault="00A005AB" w:rsidP="00410C20">
      <w:pPr>
        <w:tabs>
          <w:tab w:val="left" w:pos="-720"/>
        </w:tabs>
        <w:autoSpaceDN/>
        <w:ind w:left="-284" w:right="-426"/>
        <w:rPr>
          <w:rFonts w:ascii="Calibri" w:hAnsi="Calibri" w:cs="Calibri"/>
          <w:b/>
          <w:i/>
          <w:spacing w:val="-3"/>
          <w:sz w:val="22"/>
          <w:szCs w:val="22"/>
          <w:lang w:val="en-GB" w:eastAsia="hr-HR"/>
        </w:rPr>
      </w:pPr>
      <w:r w:rsidRPr="00410C20">
        <w:rPr>
          <w:rFonts w:ascii="Calibri" w:hAnsi="Calibri" w:cs="Calibri"/>
          <w:b/>
          <w:i/>
          <w:spacing w:val="-3"/>
          <w:sz w:val="22"/>
          <w:szCs w:val="22"/>
          <w:lang w:val="en-GB" w:eastAsia="hr-HR"/>
        </w:rPr>
        <w:t xml:space="preserve">            </w:t>
      </w:r>
    </w:p>
    <w:p w14:paraId="1866A44F" w14:textId="77777777" w:rsidR="00A005AB" w:rsidRPr="00410C20" w:rsidRDefault="00A005AB" w:rsidP="00410C20">
      <w:pPr>
        <w:tabs>
          <w:tab w:val="left" w:pos="-720"/>
        </w:tabs>
        <w:autoSpaceDN/>
        <w:ind w:right="-426"/>
        <w:rPr>
          <w:rFonts w:ascii="Calibri" w:hAnsi="Calibri" w:cs="Calibri"/>
          <w:b/>
          <w:i/>
          <w:spacing w:val="-3"/>
          <w:sz w:val="22"/>
          <w:szCs w:val="22"/>
          <w:lang w:val="en-GB" w:eastAsia="hr-HR"/>
        </w:rPr>
      </w:pPr>
      <w:r w:rsidRPr="00410C20">
        <w:rPr>
          <w:rFonts w:ascii="Calibri" w:hAnsi="Calibri" w:cs="Calibri"/>
          <w:b/>
          <w:i/>
          <w:noProof/>
          <w:spacing w:val="-3"/>
          <w:sz w:val="22"/>
          <w:szCs w:val="22"/>
          <w:lang w:val="en-GB" w:eastAsia="hr-HR"/>
        </w:rPr>
        <w:drawing>
          <wp:inline distT="0" distB="0" distL="0" distR="0" wp14:anchorId="50842D2D" wp14:editId="79C5E858">
            <wp:extent cx="2454466" cy="3204000"/>
            <wp:effectExtent l="0" t="0" r="3175" b="0"/>
            <wp:docPr id="157893079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4466" cy="3204000"/>
                    </a:xfrm>
                    <a:prstGeom prst="rect">
                      <a:avLst/>
                    </a:prstGeom>
                    <a:noFill/>
                  </pic:spPr>
                </pic:pic>
              </a:graphicData>
            </a:graphic>
          </wp:inline>
        </w:drawing>
      </w:r>
      <w:r w:rsidRPr="00410C20">
        <w:rPr>
          <w:rFonts w:ascii="Calibri" w:hAnsi="Calibri" w:cs="Calibri"/>
          <w:b/>
          <w:i/>
          <w:spacing w:val="-3"/>
          <w:sz w:val="22"/>
          <w:szCs w:val="22"/>
          <w:lang w:val="en-GB" w:eastAsia="hr-HR"/>
        </w:rPr>
        <w:t xml:space="preserve">            </w:t>
      </w:r>
      <w:r w:rsidRPr="00410C20">
        <w:rPr>
          <w:rFonts w:ascii="Calibri" w:hAnsi="Calibri" w:cs="Calibri"/>
          <w:b/>
          <w:i/>
          <w:noProof/>
          <w:spacing w:val="-3"/>
          <w:sz w:val="22"/>
          <w:szCs w:val="22"/>
          <w:lang w:val="en-GB" w:eastAsia="hr-HR"/>
        </w:rPr>
        <w:drawing>
          <wp:inline distT="0" distB="0" distL="0" distR="0" wp14:anchorId="386F5F5F" wp14:editId="23AA8C77">
            <wp:extent cx="2539072" cy="3202305"/>
            <wp:effectExtent l="0" t="0" r="0" b="0"/>
            <wp:docPr id="4138287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3628" cy="3208051"/>
                    </a:xfrm>
                    <a:prstGeom prst="rect">
                      <a:avLst/>
                    </a:prstGeom>
                    <a:noFill/>
                  </pic:spPr>
                </pic:pic>
              </a:graphicData>
            </a:graphic>
          </wp:inline>
        </w:drawing>
      </w:r>
    </w:p>
    <w:p w14:paraId="34BA2F8F" w14:textId="77777777" w:rsidR="00A005AB" w:rsidRPr="00410C20" w:rsidRDefault="00A005AB" w:rsidP="00410C20">
      <w:pPr>
        <w:tabs>
          <w:tab w:val="left" w:pos="-720"/>
        </w:tabs>
        <w:autoSpaceDN/>
        <w:ind w:left="-426" w:right="-285"/>
        <w:jc w:val="both"/>
        <w:rPr>
          <w:rFonts w:ascii="Calibri" w:hAnsi="Calibri" w:cs="Calibri"/>
          <w:b/>
          <w:i/>
          <w:spacing w:val="-3"/>
          <w:sz w:val="22"/>
          <w:szCs w:val="22"/>
          <w:lang w:val="en-GB" w:eastAsia="hr-HR"/>
        </w:rPr>
      </w:pPr>
    </w:p>
    <w:p w14:paraId="65BF5804" w14:textId="77777777" w:rsidR="00A005AB" w:rsidRPr="00410C20" w:rsidRDefault="00A005AB" w:rsidP="00410C20">
      <w:pPr>
        <w:tabs>
          <w:tab w:val="left" w:pos="-720"/>
        </w:tabs>
        <w:autoSpaceDN/>
        <w:ind w:left="-426" w:right="-285"/>
        <w:jc w:val="both"/>
        <w:rPr>
          <w:rFonts w:ascii="Calibri" w:hAnsi="Calibri" w:cs="Calibri"/>
          <w:b/>
          <w:i/>
          <w:spacing w:val="-3"/>
          <w:sz w:val="22"/>
          <w:szCs w:val="22"/>
          <w:lang w:val="en-GB" w:eastAsia="hr-HR"/>
        </w:rPr>
      </w:pPr>
    </w:p>
    <w:p w14:paraId="78A06DD6" w14:textId="77777777" w:rsidR="00A005AB" w:rsidRPr="00410C20" w:rsidRDefault="00A005AB" w:rsidP="00410C20">
      <w:pPr>
        <w:autoSpaceDN/>
        <w:spacing w:after="160" w:line="276" w:lineRule="auto"/>
        <w:rPr>
          <w:rFonts w:ascii="Calibri" w:hAnsi="Calibri" w:cs="Calibri"/>
          <w:b/>
          <w:i/>
          <w:spacing w:val="-3"/>
          <w:sz w:val="22"/>
          <w:szCs w:val="22"/>
          <w:lang w:val="en-GB" w:eastAsia="hr-HR"/>
        </w:rPr>
      </w:pPr>
      <w:r w:rsidRPr="00410C20">
        <w:rPr>
          <w:rFonts w:ascii="Calibri" w:hAnsi="Calibri" w:cs="Calibri"/>
          <w:b/>
          <w:i/>
          <w:spacing w:val="-3"/>
          <w:sz w:val="22"/>
          <w:szCs w:val="22"/>
          <w:lang w:val="en-GB" w:eastAsia="hr-HR"/>
        </w:rPr>
        <w:br w:type="page"/>
      </w:r>
    </w:p>
    <w:p w14:paraId="3DA2A985" w14:textId="77777777" w:rsidR="00A005AB" w:rsidRPr="00410C20" w:rsidRDefault="00A005AB" w:rsidP="00410C20">
      <w:pPr>
        <w:tabs>
          <w:tab w:val="left" w:pos="-720"/>
        </w:tabs>
        <w:autoSpaceDN/>
        <w:jc w:val="both"/>
        <w:rPr>
          <w:rFonts w:ascii="Calibri" w:hAnsi="Calibri" w:cs="Calibri"/>
          <w:b/>
          <w:i/>
          <w:spacing w:val="-3"/>
          <w:sz w:val="22"/>
          <w:szCs w:val="22"/>
          <w:lang w:val="en-GB" w:eastAsia="hr-HR"/>
        </w:rPr>
      </w:pPr>
      <w:r w:rsidRPr="00410C20">
        <w:rPr>
          <w:rFonts w:ascii="Calibri" w:hAnsi="Calibri" w:cs="Calibri"/>
          <w:b/>
          <w:i/>
          <w:spacing w:val="-3"/>
          <w:sz w:val="22"/>
          <w:szCs w:val="22"/>
          <w:lang w:val="en-GB" w:eastAsia="hr-HR"/>
        </w:rPr>
        <w:t>Net interest income</w:t>
      </w:r>
    </w:p>
    <w:p w14:paraId="244E3A0C" w14:textId="77777777" w:rsidR="00A005AB" w:rsidRPr="00410C20" w:rsidRDefault="00A005AB" w:rsidP="00410C20">
      <w:pPr>
        <w:tabs>
          <w:tab w:val="left" w:pos="-720"/>
        </w:tabs>
        <w:jc w:val="both"/>
        <w:textAlignment w:val="baseline"/>
        <w:rPr>
          <w:rFonts w:ascii="Calibri" w:hAnsi="Calibri" w:cs="Calibri"/>
          <w:b/>
          <w:i/>
          <w:spacing w:val="-3"/>
          <w:sz w:val="22"/>
          <w:szCs w:val="22"/>
          <w:lang w:val="en-GB" w:eastAsia="hr-HR"/>
        </w:rPr>
      </w:pPr>
    </w:p>
    <w:p w14:paraId="681592F5" w14:textId="77777777" w:rsidR="00A005AB" w:rsidRPr="00410C20" w:rsidRDefault="00A005AB" w:rsidP="00410C20">
      <w:pPr>
        <w:tabs>
          <w:tab w:val="left" w:pos="-720"/>
        </w:tabs>
        <w:jc w:val="both"/>
        <w:textAlignment w:val="baseline"/>
        <w:rPr>
          <w:rFonts w:ascii="Calibri" w:eastAsia="Calibri" w:hAnsi="Calibri" w:cs="Calibri"/>
          <w:spacing w:val="-3"/>
          <w:sz w:val="22"/>
          <w:szCs w:val="22"/>
          <w:lang w:val="en-GB"/>
        </w:rPr>
      </w:pPr>
      <w:r w:rsidRPr="00410C20">
        <w:rPr>
          <w:rFonts w:ascii="Calibri" w:eastAsia="Calibri" w:hAnsi="Calibri" w:cs="Calibri"/>
          <w:spacing w:val="-3"/>
          <w:sz w:val="22"/>
          <w:szCs w:val="22"/>
          <w:lang w:val="en-GB"/>
        </w:rPr>
        <w:t xml:space="preserve">Net interest income amounted to EUR 66.36 million, an increase of 6.50 percent on the same period of the previous reporting year due to an increase in interest income of EUR 11.30 million and an increase in interest expenses of EUR 7.25 million. </w:t>
      </w:r>
    </w:p>
    <w:p w14:paraId="1EB3AE7A" w14:textId="77777777" w:rsidR="00A005AB" w:rsidRPr="00410C20" w:rsidRDefault="00A005AB" w:rsidP="00410C20">
      <w:pPr>
        <w:jc w:val="both"/>
        <w:textAlignment w:val="baseline"/>
        <w:rPr>
          <w:rFonts w:asciiTheme="minorHAnsi" w:hAnsiTheme="minorHAnsi" w:cstheme="minorHAnsi"/>
          <w:color w:val="000000" w:themeColor="text1"/>
          <w:sz w:val="22"/>
          <w:szCs w:val="22"/>
          <w:lang w:val="en-GB"/>
        </w:rPr>
      </w:pPr>
      <w:r w:rsidRPr="00410C20">
        <w:rPr>
          <w:rFonts w:ascii="Calibri" w:eastAsia="Calibri" w:hAnsi="Calibri" w:cs="Calibri"/>
          <w:spacing w:val="-3"/>
          <w:sz w:val="22"/>
          <w:szCs w:val="22"/>
          <w:lang w:val="en-GB"/>
        </w:rPr>
        <w:t xml:space="preserve">Interest income calculated on the basis of the effective interest rate method amounted to EUR 94.63 million, an increase of 13.56 percent on the same reporting </w:t>
      </w:r>
      <w:r w:rsidRPr="00410C20">
        <w:rPr>
          <w:rFonts w:asciiTheme="minorHAnsi" w:eastAsia="Calibri" w:hAnsiTheme="minorHAnsi" w:cstheme="minorHAnsi"/>
          <w:spacing w:val="-3"/>
          <w:sz w:val="22"/>
          <w:szCs w:val="22"/>
          <w:lang w:val="en-GB"/>
        </w:rPr>
        <w:t xml:space="preserve">period last year, </w:t>
      </w:r>
      <w:r w:rsidRPr="00410C20">
        <w:rPr>
          <w:rFonts w:asciiTheme="minorHAnsi" w:eastAsiaTheme="minorHAnsi" w:hAnsiTheme="minorHAnsi" w:cstheme="minorHAnsi"/>
          <w:spacing w:val="-3"/>
          <w:kern w:val="2"/>
          <w:sz w:val="22"/>
          <w:szCs w:val="22"/>
          <w:lang w:val="en-GB"/>
          <w14:ligatures w14:val="standardContextual"/>
        </w:rPr>
        <w:t>due to the increase in the volume of lending activities and interest rates</w:t>
      </w:r>
      <w:r w:rsidRPr="00410C20">
        <w:rPr>
          <w:rFonts w:asciiTheme="minorHAnsi" w:eastAsia="Calibri" w:hAnsiTheme="minorHAnsi" w:cstheme="minorHAnsi"/>
          <w:spacing w:val="-3"/>
          <w:sz w:val="22"/>
          <w:szCs w:val="22"/>
          <w:lang w:val="en-GB"/>
        </w:rPr>
        <w:t>.</w:t>
      </w:r>
    </w:p>
    <w:p w14:paraId="6E394041" w14:textId="77777777" w:rsidR="00A005AB" w:rsidRPr="00410C20" w:rsidRDefault="00A005AB" w:rsidP="00410C20">
      <w:pPr>
        <w:tabs>
          <w:tab w:val="left" w:pos="-720"/>
        </w:tabs>
        <w:jc w:val="both"/>
        <w:textAlignment w:val="baseline"/>
        <w:rPr>
          <w:rFonts w:ascii="Calibri" w:eastAsia="Calibri" w:hAnsi="Calibri" w:cs="Calibri"/>
          <w:color w:val="000000" w:themeColor="text1"/>
          <w:spacing w:val="-3"/>
          <w:sz w:val="22"/>
          <w:szCs w:val="22"/>
          <w:lang w:val="en-GB"/>
        </w:rPr>
      </w:pPr>
    </w:p>
    <w:p w14:paraId="2562F7D3" w14:textId="77777777" w:rsidR="00A005AB" w:rsidRPr="00410C20" w:rsidRDefault="00A005AB" w:rsidP="00410C2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rPr>
          <w:rFonts w:asciiTheme="minorHAnsi" w:eastAsia="Calibri" w:hAnsiTheme="minorHAnsi" w:cstheme="minorHAnsi"/>
          <w:spacing w:val="-3"/>
          <w:sz w:val="22"/>
          <w:szCs w:val="22"/>
          <w:lang w:val="en-GB" w:eastAsia="hr-HR"/>
        </w:rPr>
      </w:pPr>
      <w:r w:rsidRPr="00410C20">
        <w:rPr>
          <w:rFonts w:asciiTheme="minorHAnsi" w:eastAsia="Calibri" w:hAnsiTheme="minorHAnsi" w:cstheme="minorHAnsi"/>
          <w:spacing w:val="-3"/>
          <w:sz w:val="22"/>
          <w:szCs w:val="22"/>
          <w:lang w:val="en-GB" w:eastAsia="hr-HR"/>
        </w:rPr>
        <w:t xml:space="preserve">Interest expenses amounted to EUR 28.27 million, an increase of 34.49 percent </w:t>
      </w:r>
      <w:r w:rsidRPr="00410C20">
        <w:rPr>
          <w:rFonts w:asciiTheme="minorHAnsi" w:hAnsiTheme="minorHAnsi" w:cstheme="minorHAnsi"/>
          <w:color w:val="202124"/>
          <w:sz w:val="22"/>
          <w:szCs w:val="22"/>
          <w:lang w:val="en" w:eastAsia="hr-HR"/>
        </w:rPr>
        <w:t>compared with the previous reporting year</w:t>
      </w:r>
      <w:r w:rsidRPr="00410C20">
        <w:rPr>
          <w:rFonts w:asciiTheme="minorHAnsi" w:eastAsia="Calibri" w:hAnsiTheme="minorHAnsi" w:cstheme="minorHAnsi"/>
          <w:spacing w:val="-3"/>
          <w:sz w:val="22"/>
          <w:szCs w:val="22"/>
          <w:lang w:val="en-GB" w:eastAsia="hr-HR"/>
        </w:rPr>
        <w:t xml:space="preserve">, </w:t>
      </w:r>
      <w:r w:rsidRPr="00410C20">
        <w:rPr>
          <w:rFonts w:asciiTheme="minorHAnsi" w:hAnsiTheme="minorHAnsi" w:cstheme="minorHAnsi"/>
          <w:spacing w:val="-3"/>
          <w:sz w:val="22"/>
          <w:szCs w:val="22"/>
          <w:lang w:val="en-GB" w:eastAsia="hr-HR"/>
        </w:rPr>
        <w:t>which is the result of growth of borrowings and rise in interest rates</w:t>
      </w:r>
      <w:r w:rsidRPr="00410C20">
        <w:rPr>
          <w:rFonts w:asciiTheme="minorHAnsi" w:eastAsia="Calibri" w:hAnsiTheme="minorHAnsi" w:cstheme="minorHAnsi"/>
          <w:spacing w:val="-3"/>
          <w:sz w:val="22"/>
          <w:szCs w:val="22"/>
          <w:lang w:val="en-GB" w:eastAsia="hr-HR"/>
        </w:rPr>
        <w:t>.</w:t>
      </w:r>
    </w:p>
    <w:p w14:paraId="60CA1704" w14:textId="77777777" w:rsidR="00A005AB" w:rsidRPr="00410C20" w:rsidRDefault="00A005AB" w:rsidP="00410C20">
      <w:pPr>
        <w:tabs>
          <w:tab w:val="left" w:pos="-720"/>
        </w:tabs>
        <w:jc w:val="both"/>
        <w:textAlignment w:val="baseline"/>
        <w:rPr>
          <w:rFonts w:asciiTheme="minorHAnsi" w:eastAsia="Calibri" w:hAnsiTheme="minorHAnsi" w:cstheme="minorHAnsi"/>
          <w:spacing w:val="-3"/>
          <w:sz w:val="22"/>
          <w:szCs w:val="22"/>
          <w:lang w:val="en-GB"/>
        </w:rPr>
      </w:pPr>
    </w:p>
    <w:p w14:paraId="43E1EB97" w14:textId="77777777" w:rsidR="00A005AB" w:rsidRPr="00410C20" w:rsidRDefault="00A005AB" w:rsidP="00410C20">
      <w:pPr>
        <w:tabs>
          <w:tab w:val="left" w:pos="-720"/>
        </w:tabs>
        <w:jc w:val="both"/>
        <w:textAlignment w:val="baseline"/>
        <w:rPr>
          <w:rFonts w:ascii="Calibri" w:eastAsia="Calibri" w:hAnsi="Calibri" w:cs="Calibri"/>
          <w:sz w:val="22"/>
          <w:szCs w:val="22"/>
          <w:lang w:val="en-GB"/>
        </w:rPr>
      </w:pPr>
      <w:r w:rsidRPr="00410C20">
        <w:rPr>
          <w:rFonts w:ascii="Calibri" w:eastAsia="Calibri" w:hAnsi="Calibri" w:cs="Calibri"/>
          <w:spacing w:val="-3"/>
          <w:sz w:val="22"/>
          <w:szCs w:val="22"/>
          <w:lang w:val="en-GB"/>
        </w:rPr>
        <w:t>Having in mind the described trends in interest income and interest expenses, net interest margin increased by 0.04 percentage points compared to the previous year and stood at 1.68 percent.</w:t>
      </w:r>
    </w:p>
    <w:p w14:paraId="4D17D25A" w14:textId="77777777" w:rsidR="00A005AB" w:rsidRPr="00410C20" w:rsidRDefault="00A005AB" w:rsidP="00410C20">
      <w:pPr>
        <w:tabs>
          <w:tab w:val="left" w:pos="-720"/>
        </w:tabs>
        <w:jc w:val="both"/>
        <w:textAlignment w:val="baseline"/>
        <w:rPr>
          <w:rFonts w:ascii="Calibri" w:hAnsi="Calibri" w:cs="Calibri"/>
          <w:b/>
          <w:i/>
          <w:spacing w:val="-3"/>
          <w:sz w:val="22"/>
          <w:szCs w:val="22"/>
          <w:lang w:val="en-GB" w:eastAsia="hr-HR"/>
        </w:rPr>
      </w:pPr>
    </w:p>
    <w:p w14:paraId="25EDA003" w14:textId="77777777" w:rsidR="00A005AB" w:rsidRPr="00410C20" w:rsidRDefault="00A005AB" w:rsidP="00410C20">
      <w:pPr>
        <w:tabs>
          <w:tab w:val="left" w:pos="-720"/>
        </w:tabs>
        <w:jc w:val="both"/>
        <w:textAlignment w:val="baseline"/>
        <w:rPr>
          <w:rFonts w:ascii="Calibri" w:hAnsi="Calibri" w:cs="Calibri"/>
          <w:b/>
          <w:i/>
          <w:spacing w:val="-3"/>
          <w:sz w:val="22"/>
          <w:szCs w:val="22"/>
          <w:lang w:val="en-GB" w:eastAsia="hr-HR"/>
        </w:rPr>
      </w:pPr>
      <w:r w:rsidRPr="00410C20">
        <w:rPr>
          <w:rFonts w:ascii="Calibri" w:hAnsi="Calibri" w:cs="Calibri"/>
          <w:b/>
          <w:i/>
          <w:spacing w:val="-3"/>
          <w:sz w:val="22"/>
          <w:szCs w:val="22"/>
          <w:lang w:val="en-GB" w:eastAsia="hr-HR"/>
        </w:rPr>
        <w:t>Net fee and commission income</w:t>
      </w:r>
    </w:p>
    <w:p w14:paraId="28205A59" w14:textId="77777777" w:rsidR="00A005AB" w:rsidRPr="00410C20" w:rsidRDefault="00A005AB" w:rsidP="00410C20">
      <w:pPr>
        <w:tabs>
          <w:tab w:val="left" w:pos="-720"/>
        </w:tabs>
        <w:jc w:val="both"/>
        <w:textAlignment w:val="baseline"/>
        <w:rPr>
          <w:rFonts w:ascii="Calibri" w:hAnsi="Calibri" w:cs="Calibri"/>
          <w:b/>
          <w:i/>
          <w:spacing w:val="-3"/>
          <w:sz w:val="22"/>
          <w:szCs w:val="22"/>
          <w:lang w:val="en-GB" w:eastAsia="hr-HR"/>
        </w:rPr>
      </w:pPr>
    </w:p>
    <w:p w14:paraId="7C36D834" w14:textId="77777777" w:rsidR="00A005AB" w:rsidRPr="00410C20" w:rsidRDefault="00A005AB" w:rsidP="00410C20">
      <w:pPr>
        <w:autoSpaceDN/>
        <w:jc w:val="both"/>
        <w:rPr>
          <w:rFonts w:asciiTheme="minorHAnsi" w:eastAsia="SimSun" w:hAnsiTheme="minorHAnsi" w:cstheme="minorHAnsi"/>
          <w:spacing w:val="-3"/>
          <w:sz w:val="22"/>
          <w:szCs w:val="22"/>
          <w:lang w:val="en-GB"/>
        </w:rPr>
      </w:pPr>
      <w:r w:rsidRPr="00410C20">
        <w:rPr>
          <w:rFonts w:ascii="Calibri" w:eastAsia="Calibri" w:hAnsi="Calibri" w:cs="Calibri"/>
          <w:spacing w:val="-3"/>
          <w:sz w:val="22"/>
          <w:szCs w:val="22"/>
          <w:lang w:val="en-GB"/>
        </w:rPr>
        <w:t>Net fee and commission income amounted to EUR 3.04 million, an increase of 17.83 percent compared with the previous year due to an increase in fee and commission income of EUR 0.71 million compared with the increase in fee and commission expenses of EUR 0.25 million.</w:t>
      </w:r>
      <w:r w:rsidRPr="00410C20">
        <w:rPr>
          <w:rFonts w:ascii="Calibri" w:eastAsia="SimSun" w:hAnsi="Calibri" w:cs="Calibri"/>
          <w:spacing w:val="-3"/>
          <w:sz w:val="22"/>
          <w:szCs w:val="22"/>
          <w:lang w:val="en-GB"/>
        </w:rPr>
        <w:t xml:space="preserve"> An increase in fee and commission income is a result of an increase in fee income under agent transactions performed for and on behalf of </w:t>
      </w:r>
      <w:r w:rsidRPr="00410C20">
        <w:rPr>
          <w:rFonts w:asciiTheme="minorHAnsi" w:eastAsia="SimSun" w:hAnsiTheme="minorHAnsi" w:cstheme="minorHAnsi"/>
          <w:spacing w:val="-3"/>
          <w:sz w:val="22"/>
          <w:szCs w:val="22"/>
          <w:lang w:val="en-GB"/>
        </w:rPr>
        <w:t xml:space="preserve">principal </w:t>
      </w:r>
      <w:r w:rsidRPr="00410C20">
        <w:rPr>
          <w:rFonts w:asciiTheme="minorHAnsi" w:eastAsiaTheme="minorHAnsi" w:hAnsiTheme="minorHAnsi" w:cstheme="minorHAnsi"/>
          <w:spacing w:val="-3"/>
          <w:kern w:val="2"/>
          <w:sz w:val="22"/>
          <w:szCs w:val="22"/>
          <w:lang w:val="en-GB"/>
          <w14:ligatures w14:val="standardContextual"/>
        </w:rPr>
        <w:t>due to the increase in the volume of these transactions</w:t>
      </w:r>
      <w:r w:rsidRPr="00410C20">
        <w:rPr>
          <w:rFonts w:asciiTheme="minorHAnsi" w:eastAsia="SimSun" w:hAnsiTheme="minorHAnsi" w:cstheme="minorHAnsi"/>
          <w:spacing w:val="-3"/>
          <w:sz w:val="22"/>
          <w:szCs w:val="22"/>
          <w:lang w:val="en-GB"/>
        </w:rPr>
        <w:t>.</w:t>
      </w:r>
    </w:p>
    <w:p w14:paraId="5F1134DB" w14:textId="77777777" w:rsidR="00A005AB" w:rsidRPr="00410C20" w:rsidRDefault="00A005AB" w:rsidP="00410C20">
      <w:pPr>
        <w:autoSpaceDN/>
        <w:jc w:val="both"/>
        <w:rPr>
          <w:rFonts w:ascii="Calibri" w:eastAsia="SimSun" w:hAnsi="Calibri" w:cs="Calibri"/>
          <w:spacing w:val="-3"/>
          <w:sz w:val="22"/>
          <w:szCs w:val="22"/>
          <w:lang w:val="en-GB"/>
        </w:rPr>
      </w:pPr>
    </w:p>
    <w:p w14:paraId="32259A0A" w14:textId="77777777" w:rsidR="00A005AB" w:rsidRPr="00410C20" w:rsidRDefault="00A005AB" w:rsidP="00410C20">
      <w:pPr>
        <w:autoSpaceDN/>
        <w:spacing w:after="160" w:line="276" w:lineRule="auto"/>
        <w:rPr>
          <w:rFonts w:ascii="Calibri" w:eastAsia="Calibri" w:hAnsi="Calibri" w:cs="Calibri"/>
          <w:spacing w:val="-3"/>
          <w:sz w:val="22"/>
          <w:szCs w:val="22"/>
          <w:lang w:val="en-GB"/>
        </w:rPr>
      </w:pPr>
      <w:r w:rsidRPr="00410C20">
        <w:rPr>
          <w:rFonts w:ascii="Calibri" w:eastAsia="Calibri" w:hAnsi="Calibri" w:cs="Calibri"/>
          <w:spacing w:val="-3"/>
          <w:sz w:val="22"/>
          <w:szCs w:val="22"/>
          <w:lang w:val="en-GB"/>
        </w:rPr>
        <w:br w:type="page"/>
      </w:r>
    </w:p>
    <w:p w14:paraId="67933B5C" w14:textId="77777777" w:rsidR="00A005AB" w:rsidRPr="00410C20" w:rsidRDefault="00A005AB" w:rsidP="00410C20">
      <w:pPr>
        <w:autoSpaceDN/>
        <w:jc w:val="both"/>
        <w:rPr>
          <w:rFonts w:ascii="Calibri" w:hAnsi="Calibri" w:cs="Calibri"/>
          <w:b/>
          <w:i/>
          <w:sz w:val="22"/>
          <w:szCs w:val="22"/>
          <w:lang w:val="en-GB" w:eastAsia="hr-HR"/>
        </w:rPr>
      </w:pPr>
      <w:r w:rsidRPr="00410C20">
        <w:rPr>
          <w:rFonts w:ascii="Calibri" w:hAnsi="Calibri" w:cs="Calibri"/>
          <w:b/>
          <w:i/>
          <w:sz w:val="22"/>
          <w:szCs w:val="22"/>
          <w:lang w:val="en-GB" w:eastAsia="hr-HR"/>
        </w:rPr>
        <w:t>Net gains/(losses) on financial operations</w:t>
      </w:r>
    </w:p>
    <w:p w14:paraId="16592E70" w14:textId="77777777" w:rsidR="00A005AB" w:rsidRPr="00410C20" w:rsidRDefault="00A005AB" w:rsidP="00410C20">
      <w:pPr>
        <w:autoSpaceDN/>
        <w:jc w:val="both"/>
        <w:rPr>
          <w:rFonts w:ascii="Calibri" w:hAnsi="Calibri" w:cs="Calibri"/>
          <w:b/>
          <w:i/>
          <w:sz w:val="22"/>
          <w:szCs w:val="22"/>
          <w:lang w:val="en-GB" w:eastAsia="hr-HR"/>
        </w:rPr>
      </w:pPr>
    </w:p>
    <w:p w14:paraId="76573562" w14:textId="77777777" w:rsidR="00A005AB" w:rsidRPr="00410C20" w:rsidRDefault="00A005AB" w:rsidP="00410C20">
      <w:pPr>
        <w:jc w:val="both"/>
        <w:textAlignment w:val="baseline"/>
        <w:rPr>
          <w:rFonts w:ascii="Calibri" w:eastAsia="Calibri" w:hAnsi="Calibri" w:cs="Calibri"/>
          <w:sz w:val="22"/>
          <w:szCs w:val="22"/>
          <w:lang w:val="en-GB"/>
        </w:rPr>
      </w:pPr>
      <w:r w:rsidRPr="00410C20">
        <w:rPr>
          <w:rFonts w:ascii="Calibri" w:eastAsia="Calibri" w:hAnsi="Calibri" w:cs="Calibri"/>
          <w:spacing w:val="-3"/>
          <w:sz w:val="22"/>
          <w:szCs w:val="22"/>
          <w:lang w:val="en-GB"/>
        </w:rPr>
        <w:t>Net gains/(losses) on financial operations are comprised of net foreign exchange gains/(losses) on the principal amount of receivables and liabilities, gains/(losses) arising out of value adjustment of financial assets stated at fair value through profit or loss and realised gains/(losses) arising out of financial assets at fair value through other comprehensive income</w:t>
      </w:r>
      <w:r w:rsidRPr="00410C20">
        <w:rPr>
          <w:rFonts w:ascii="Calibri" w:hAnsi="Calibri" w:cs="Calibri"/>
          <w:spacing w:val="-3"/>
          <w:sz w:val="22"/>
          <w:szCs w:val="22"/>
          <w:lang w:val="en-GB" w:eastAsia="hr-HR"/>
        </w:rPr>
        <w:t>.</w:t>
      </w:r>
    </w:p>
    <w:p w14:paraId="0AA7E15F" w14:textId="77777777" w:rsidR="00A005AB" w:rsidRPr="00410C20" w:rsidRDefault="00A005AB" w:rsidP="00410C20">
      <w:pPr>
        <w:tabs>
          <w:tab w:val="left" w:pos="-720"/>
        </w:tabs>
        <w:spacing w:line="276" w:lineRule="auto"/>
        <w:jc w:val="both"/>
        <w:textAlignment w:val="baseline"/>
        <w:rPr>
          <w:rFonts w:ascii="Calibri" w:eastAsia="Calibri" w:hAnsi="Calibri" w:cs="Calibri"/>
          <w:spacing w:val="-3"/>
          <w:sz w:val="22"/>
          <w:szCs w:val="22"/>
          <w:lang w:val="en-GB"/>
        </w:rPr>
      </w:pPr>
    </w:p>
    <w:p w14:paraId="657DBB39" w14:textId="77777777" w:rsidR="00A005AB" w:rsidRPr="00410C20" w:rsidRDefault="00A005AB" w:rsidP="00410C20">
      <w:pPr>
        <w:tabs>
          <w:tab w:val="left" w:pos="-720"/>
        </w:tabs>
        <w:spacing w:line="276" w:lineRule="auto"/>
        <w:jc w:val="both"/>
        <w:textAlignment w:val="baseline"/>
        <w:rPr>
          <w:rFonts w:ascii="Calibri" w:eastAsia="Calibri" w:hAnsi="Calibri" w:cs="Calibri"/>
          <w:spacing w:val="-3"/>
          <w:sz w:val="22"/>
          <w:szCs w:val="22"/>
          <w:lang w:val="en-GB"/>
        </w:rPr>
      </w:pPr>
      <w:r w:rsidRPr="00410C20">
        <w:rPr>
          <w:rFonts w:ascii="Calibri" w:eastAsia="Calibri" w:hAnsi="Calibri" w:cs="Calibri"/>
          <w:spacing w:val="-3"/>
          <w:sz w:val="22"/>
          <w:szCs w:val="22"/>
          <w:lang w:val="en-GB"/>
        </w:rPr>
        <w:t xml:space="preserve">In the reporting period, net gains on financial operations amounted to EUR 1.74 million, whereas in the previous year, net gains amounted to EUR 2.22 million. </w:t>
      </w:r>
    </w:p>
    <w:p w14:paraId="23845F03" w14:textId="77777777" w:rsidR="00A005AB" w:rsidRPr="00410C20" w:rsidRDefault="00A005AB" w:rsidP="00410C20">
      <w:pPr>
        <w:tabs>
          <w:tab w:val="left" w:pos="-720"/>
        </w:tabs>
        <w:autoSpaceDN/>
        <w:jc w:val="both"/>
        <w:rPr>
          <w:rFonts w:ascii="Calibri" w:eastAsia="SimSun" w:hAnsi="Calibri" w:cs="Calibri"/>
          <w:spacing w:val="-3"/>
          <w:sz w:val="22"/>
          <w:szCs w:val="22"/>
          <w:lang w:val="en-GB"/>
        </w:rPr>
      </w:pPr>
    </w:p>
    <w:p w14:paraId="283DBFBF" w14:textId="77777777" w:rsidR="00A005AB" w:rsidRPr="00410C20" w:rsidRDefault="00A005AB" w:rsidP="00410C20">
      <w:pPr>
        <w:tabs>
          <w:tab w:val="left" w:pos="-720"/>
        </w:tabs>
        <w:autoSpaceDN/>
        <w:jc w:val="both"/>
        <w:rPr>
          <w:rFonts w:ascii="Calibri" w:eastAsia="SimSun" w:hAnsi="Calibri" w:cs="Calibri"/>
          <w:spacing w:val="-3"/>
          <w:sz w:val="22"/>
          <w:szCs w:val="22"/>
          <w:lang w:val="en-GB"/>
        </w:rPr>
      </w:pPr>
      <w:r w:rsidRPr="00410C20">
        <w:rPr>
          <w:rFonts w:asciiTheme="minorHAnsi" w:eastAsiaTheme="minorHAnsi" w:hAnsiTheme="minorHAnsi" w:cstheme="minorHAnsi"/>
          <w:spacing w:val="-3"/>
          <w:kern w:val="2"/>
          <w:sz w:val="22"/>
          <w:szCs w:val="22"/>
          <w:lang w:val="en-GB"/>
          <w14:ligatures w14:val="standardContextual"/>
        </w:rPr>
        <w:t>A breakdown of changes in the exchange rate of the euros against the USD:</w:t>
      </w:r>
    </w:p>
    <w:p w14:paraId="63F1CB11" w14:textId="77777777" w:rsidR="00A005AB" w:rsidRPr="00410C20" w:rsidRDefault="00A005AB" w:rsidP="00410C20">
      <w:pPr>
        <w:tabs>
          <w:tab w:val="left" w:pos="-720"/>
        </w:tabs>
        <w:autoSpaceDN/>
        <w:jc w:val="both"/>
        <w:rPr>
          <w:rFonts w:ascii="Calibri" w:eastAsia="SimSun" w:hAnsi="Calibri" w:cs="Calibri"/>
          <w:spacing w:val="-3"/>
          <w:sz w:val="22"/>
          <w:szCs w:val="22"/>
          <w:lang w:val="en-GB"/>
        </w:rPr>
      </w:pPr>
    </w:p>
    <w:p w14:paraId="4E082C5B" w14:textId="77777777" w:rsidR="00A005AB" w:rsidRPr="00410C20" w:rsidRDefault="00A005AB" w:rsidP="00410C20">
      <w:pPr>
        <w:tabs>
          <w:tab w:val="left" w:pos="-720"/>
          <w:tab w:val="left" w:pos="4820"/>
        </w:tabs>
        <w:autoSpaceDN/>
        <w:ind w:left="-426" w:right="-567"/>
        <w:jc w:val="both"/>
        <w:rPr>
          <w:rFonts w:ascii="Calibri" w:eastAsia="SimSun" w:hAnsi="Calibri" w:cs="Calibri"/>
          <w:spacing w:val="-3"/>
          <w:sz w:val="22"/>
          <w:szCs w:val="22"/>
          <w:lang w:val="en-GB"/>
        </w:rPr>
      </w:pPr>
      <w:r w:rsidRPr="00410C20">
        <w:rPr>
          <w:rFonts w:ascii="Calibri" w:eastAsia="SimSun" w:hAnsi="Calibri" w:cs="Calibri"/>
          <w:spacing w:val="-3"/>
          <w:sz w:val="22"/>
          <w:szCs w:val="22"/>
          <w:lang w:val="en-GB" w:eastAsia="hr-HR"/>
        </w:rPr>
        <w:t xml:space="preserve">    </w:t>
      </w:r>
      <w:r w:rsidRPr="00410C20">
        <w:rPr>
          <w:rFonts w:ascii="Calibri" w:eastAsia="SimSun" w:hAnsi="Calibri" w:cs="Calibri"/>
          <w:spacing w:val="-3"/>
          <w:sz w:val="22"/>
          <w:szCs w:val="22"/>
          <w:lang w:val="en-GB"/>
        </w:rPr>
        <w:t xml:space="preserve">        </w:t>
      </w:r>
      <w:r w:rsidRPr="00410C20">
        <w:rPr>
          <w:rFonts w:asciiTheme="minorHAnsi" w:eastAsiaTheme="minorHAnsi" w:hAnsiTheme="minorHAnsi" w:cstheme="minorBidi"/>
          <w:noProof/>
          <w:kern w:val="2"/>
          <w:sz w:val="22"/>
          <w:szCs w:val="22"/>
          <w:lang w:val="hr-HR"/>
          <w14:ligatures w14:val="standardContextual"/>
        </w:rPr>
        <w:t xml:space="preserve"> </w:t>
      </w:r>
      <w:r w:rsidRPr="00410C20">
        <w:rPr>
          <w:rFonts w:asciiTheme="minorHAnsi" w:eastAsiaTheme="minorHAnsi" w:hAnsiTheme="minorHAnsi" w:cstheme="minorBidi"/>
          <w:noProof/>
          <w:kern w:val="2"/>
          <w:sz w:val="22"/>
          <w:szCs w:val="22"/>
          <w:lang w:val="hr-HR"/>
          <w14:textOutline w14:w="9525" w14:cap="rnd" w14:cmpd="thickThin" w14:algn="ctr">
            <w14:solidFill>
              <w14:schemeClr w14:val="bg1">
                <w14:lumMod w14:val="75000"/>
              </w14:schemeClr>
            </w14:solidFill>
            <w14:prstDash w14:val="solid"/>
            <w14:bevel/>
          </w14:textOutline>
          <w14:ligatures w14:val="standardContextual"/>
        </w:rPr>
        <w:drawing>
          <wp:inline distT="0" distB="0" distL="0" distR="0" wp14:anchorId="60DB799C" wp14:editId="5ED54158">
            <wp:extent cx="3041177" cy="1779563"/>
            <wp:effectExtent l="0" t="0" r="698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1484" cy="1785594"/>
                    </a:xfrm>
                    <a:prstGeom prst="rect">
                      <a:avLst/>
                    </a:prstGeom>
                    <a:noFill/>
                  </pic:spPr>
                </pic:pic>
              </a:graphicData>
            </a:graphic>
          </wp:inline>
        </w:drawing>
      </w:r>
    </w:p>
    <w:p w14:paraId="2A9A8F74" w14:textId="77777777" w:rsidR="00A005AB" w:rsidRPr="00410C20" w:rsidRDefault="00A005AB" w:rsidP="00410C20">
      <w:pPr>
        <w:tabs>
          <w:tab w:val="left" w:pos="-720"/>
          <w:tab w:val="left" w:pos="4820"/>
        </w:tabs>
        <w:autoSpaceDN/>
        <w:ind w:right="-426" w:hanging="426"/>
        <w:jc w:val="both"/>
        <w:rPr>
          <w:rFonts w:ascii="Calibri" w:eastAsia="SimSun" w:hAnsi="Calibri" w:cs="Calibri"/>
          <w:spacing w:val="-3"/>
          <w:sz w:val="22"/>
          <w:szCs w:val="22"/>
          <w:lang w:val="en-GB"/>
        </w:rPr>
      </w:pPr>
    </w:p>
    <w:p w14:paraId="067E1A4E" w14:textId="77777777" w:rsidR="00A005AB" w:rsidRPr="00410C20" w:rsidRDefault="00A005AB" w:rsidP="00410C20">
      <w:pPr>
        <w:tabs>
          <w:tab w:val="left" w:pos="-720"/>
          <w:tab w:val="left" w:pos="4820"/>
        </w:tabs>
        <w:ind w:right="-426" w:hanging="567"/>
        <w:jc w:val="both"/>
        <w:textAlignment w:val="baseline"/>
        <w:rPr>
          <w:rFonts w:ascii="Calibri" w:eastAsia="Calibri" w:hAnsi="Calibri" w:cs="Calibri"/>
          <w:sz w:val="22"/>
          <w:szCs w:val="22"/>
          <w:lang w:val="en-GB"/>
        </w:rPr>
      </w:pPr>
      <w:r w:rsidRPr="00410C20">
        <w:rPr>
          <w:rFonts w:ascii="Calibri" w:eastAsia="Calibri" w:hAnsi="Calibri" w:cs="Calibri"/>
          <w:spacing w:val="-3"/>
          <w:sz w:val="22"/>
          <w:szCs w:val="22"/>
          <w:lang w:val="en-GB"/>
        </w:rPr>
        <w:t xml:space="preserve">           Note:</w:t>
      </w:r>
    </w:p>
    <w:p w14:paraId="2EC3C88D" w14:textId="77777777" w:rsidR="00A005AB" w:rsidRPr="00410C20" w:rsidRDefault="00A005AB" w:rsidP="00410C20">
      <w:pPr>
        <w:tabs>
          <w:tab w:val="left" w:pos="-720"/>
          <w:tab w:val="left" w:pos="4820"/>
        </w:tabs>
        <w:jc w:val="both"/>
        <w:textAlignment w:val="baseline"/>
        <w:rPr>
          <w:rFonts w:ascii="Calibri" w:eastAsia="Calibri" w:hAnsi="Calibri" w:cs="Calibri"/>
          <w:spacing w:val="-3"/>
          <w:sz w:val="22"/>
          <w:szCs w:val="22"/>
          <w:lang w:val="en-GB"/>
        </w:rPr>
      </w:pPr>
      <w:r w:rsidRPr="00410C20">
        <w:rPr>
          <w:rFonts w:ascii="Calibri" w:eastAsia="Calibri" w:hAnsi="Calibri" w:cs="Calibri"/>
          <w:spacing w:val="-3"/>
          <w:sz w:val="22"/>
          <w:szCs w:val="22"/>
          <w:lang w:val="en-GB"/>
        </w:rPr>
        <w:t>A = EUR ap</w:t>
      </w:r>
      <w:r>
        <w:rPr>
          <w:rFonts w:ascii="Calibri" w:eastAsia="Calibri" w:hAnsi="Calibri" w:cs="Calibri"/>
          <w:spacing w:val="-3"/>
          <w:sz w:val="22"/>
          <w:szCs w:val="22"/>
          <w:lang w:val="en-GB"/>
        </w:rPr>
        <w:t>p</w:t>
      </w:r>
      <w:r w:rsidRPr="00410C20">
        <w:rPr>
          <w:rFonts w:ascii="Calibri" w:eastAsia="Calibri" w:hAnsi="Calibri" w:cs="Calibri"/>
          <w:spacing w:val="-3"/>
          <w:sz w:val="22"/>
          <w:szCs w:val="22"/>
          <w:lang w:val="en-GB"/>
        </w:rPr>
        <w:t>reciation 2023/2022</w:t>
      </w:r>
      <w:r w:rsidRPr="00410C20">
        <w:rPr>
          <w:rFonts w:ascii="Calibri" w:eastAsia="Calibri" w:hAnsi="Calibri" w:cs="Calibri"/>
          <w:spacing w:val="-3"/>
          <w:sz w:val="22"/>
          <w:szCs w:val="22"/>
          <w:lang w:val="en-GB"/>
        </w:rPr>
        <w:tab/>
      </w:r>
    </w:p>
    <w:p w14:paraId="27F19520" w14:textId="77777777" w:rsidR="00A005AB" w:rsidRPr="00410C20" w:rsidRDefault="00A005AB" w:rsidP="00410C20">
      <w:pPr>
        <w:tabs>
          <w:tab w:val="left" w:pos="-720"/>
          <w:tab w:val="left" w:pos="4820"/>
        </w:tabs>
        <w:ind w:right="-426" w:hanging="567"/>
        <w:jc w:val="both"/>
        <w:textAlignment w:val="baseline"/>
        <w:rPr>
          <w:rFonts w:ascii="Calibri" w:eastAsia="Calibri" w:hAnsi="Calibri" w:cs="Calibri"/>
          <w:spacing w:val="-3"/>
          <w:sz w:val="22"/>
          <w:szCs w:val="22"/>
          <w:lang w:val="en-GB"/>
        </w:rPr>
      </w:pPr>
    </w:p>
    <w:p w14:paraId="79F2C689" w14:textId="77777777" w:rsidR="00A005AB" w:rsidRPr="00410C20" w:rsidRDefault="00A005AB" w:rsidP="00410C20">
      <w:pPr>
        <w:suppressAutoHyphens w:val="0"/>
        <w:autoSpaceDN/>
        <w:jc w:val="both"/>
        <w:rPr>
          <w:rFonts w:asciiTheme="minorHAnsi" w:eastAsia="Calibri" w:hAnsiTheme="minorHAnsi" w:cstheme="minorHAnsi"/>
          <w:spacing w:val="-3"/>
          <w:kern w:val="2"/>
          <w:sz w:val="22"/>
          <w:szCs w:val="22"/>
          <w:lang w:val="en-GB"/>
          <w14:ligatures w14:val="standardContextual"/>
        </w:rPr>
      </w:pPr>
      <w:r w:rsidRPr="00410C20">
        <w:rPr>
          <w:rFonts w:asciiTheme="minorHAnsi" w:eastAsia="Calibri" w:hAnsiTheme="minorHAnsi" w:cstheme="minorHAnsi"/>
          <w:spacing w:val="-3"/>
          <w:kern w:val="2"/>
          <w:sz w:val="22"/>
          <w:szCs w:val="22"/>
          <w:lang w:val="en-GB"/>
          <w14:ligatures w14:val="standardContextual"/>
        </w:rPr>
        <w:t>Funds and sources of funds that are denominated in another currency or are indexed to the currency clause are converted by HBOR into the equivalent value in EUR at the middle exchange rate of HBOR or another agreed exchange rate on the reporting date.</w:t>
      </w:r>
    </w:p>
    <w:p w14:paraId="71B774C5" w14:textId="77777777" w:rsidR="00A005AB" w:rsidRPr="00410C20" w:rsidRDefault="00A005AB" w:rsidP="00410C20">
      <w:pPr>
        <w:tabs>
          <w:tab w:val="left" w:pos="-720"/>
        </w:tabs>
        <w:autoSpaceDN/>
        <w:jc w:val="both"/>
        <w:rPr>
          <w:rFonts w:asciiTheme="minorHAnsi" w:eastAsiaTheme="minorHAnsi" w:hAnsiTheme="minorHAnsi" w:cstheme="minorHAnsi"/>
          <w:spacing w:val="-3"/>
          <w:kern w:val="2"/>
          <w:sz w:val="22"/>
          <w:szCs w:val="22"/>
          <w:lang w:val="en-GB"/>
          <w14:ligatures w14:val="standardContextual"/>
        </w:rPr>
      </w:pPr>
    </w:p>
    <w:p w14:paraId="2607A546" w14:textId="77777777" w:rsidR="00A005AB" w:rsidRPr="00410C20" w:rsidRDefault="00A005AB" w:rsidP="00410C20">
      <w:pPr>
        <w:tabs>
          <w:tab w:val="left" w:pos="-720"/>
        </w:tabs>
        <w:autoSpaceDN/>
        <w:jc w:val="both"/>
        <w:rPr>
          <w:rFonts w:asciiTheme="minorHAnsi" w:eastAsiaTheme="minorHAnsi" w:hAnsiTheme="minorHAnsi" w:cstheme="minorHAnsi"/>
          <w:spacing w:val="-3"/>
          <w:kern w:val="2"/>
          <w:sz w:val="22"/>
          <w:szCs w:val="22"/>
          <w:lang w:val="en-GB"/>
          <w14:ligatures w14:val="standardContextual"/>
        </w:rPr>
      </w:pPr>
      <w:r w:rsidRPr="00410C20">
        <w:rPr>
          <w:rFonts w:asciiTheme="minorHAnsi" w:eastAsiaTheme="minorHAnsi" w:hAnsiTheme="minorHAnsi" w:cstheme="minorHAnsi"/>
          <w:spacing w:val="-3"/>
          <w:kern w:val="2"/>
          <w:sz w:val="22"/>
          <w:szCs w:val="22"/>
          <w:lang w:val="en-GB"/>
          <w14:ligatures w14:val="standardContextual"/>
        </w:rPr>
        <w:t>Revenues and expenditures in another currency are converted at the exchange rate on the transaction date. The resulting foreign exchange gains or losses are recorded in the Profit or Loss Account in net figures.</w:t>
      </w:r>
    </w:p>
    <w:p w14:paraId="0E5C4413" w14:textId="77777777" w:rsidR="00A005AB" w:rsidRPr="00410C20" w:rsidRDefault="00A005AB" w:rsidP="00410C20">
      <w:pPr>
        <w:autoSpaceDN/>
        <w:jc w:val="both"/>
        <w:rPr>
          <w:rFonts w:ascii="Calibri" w:eastAsia="Calibri" w:hAnsi="Calibri" w:cs="Calibri"/>
          <w:spacing w:val="-3"/>
          <w:sz w:val="22"/>
          <w:szCs w:val="22"/>
          <w:lang w:val="en-GB"/>
        </w:rPr>
      </w:pPr>
    </w:p>
    <w:p w14:paraId="04AC57FC" w14:textId="77777777" w:rsidR="00A005AB" w:rsidRPr="00410C20" w:rsidRDefault="00A005AB" w:rsidP="00410C20">
      <w:pPr>
        <w:autoSpaceDN/>
        <w:jc w:val="both"/>
        <w:rPr>
          <w:rFonts w:ascii="Calibri" w:hAnsi="Calibri" w:cs="Calibri"/>
          <w:b/>
          <w:i/>
          <w:sz w:val="22"/>
          <w:szCs w:val="22"/>
          <w:lang w:val="en-GB" w:eastAsia="hr-HR"/>
        </w:rPr>
      </w:pPr>
      <w:r w:rsidRPr="00410C20">
        <w:rPr>
          <w:rFonts w:ascii="Calibri" w:hAnsi="Calibri" w:cs="Calibri"/>
          <w:b/>
          <w:i/>
          <w:sz w:val="22"/>
          <w:szCs w:val="22"/>
          <w:lang w:val="en-GB" w:eastAsia="hr-HR"/>
        </w:rPr>
        <w:t>Operating expenses</w:t>
      </w:r>
    </w:p>
    <w:p w14:paraId="62B8122C" w14:textId="77777777" w:rsidR="00A005AB" w:rsidRPr="00410C20" w:rsidRDefault="00A005AB" w:rsidP="00410C20">
      <w:pPr>
        <w:autoSpaceDN/>
        <w:jc w:val="both"/>
        <w:rPr>
          <w:rFonts w:ascii="Calibri" w:hAnsi="Calibri" w:cs="Calibri"/>
          <w:b/>
          <w:sz w:val="16"/>
          <w:szCs w:val="16"/>
          <w:lang w:val="en-GB" w:eastAsia="hr-HR"/>
        </w:rPr>
      </w:pPr>
    </w:p>
    <w:p w14:paraId="4A9E0198" w14:textId="77777777" w:rsidR="00A005AB" w:rsidRPr="00FC624B" w:rsidRDefault="00A005AB" w:rsidP="00410C20">
      <w:pPr>
        <w:suppressAutoHyphens w:val="0"/>
        <w:autoSpaceDN/>
        <w:rPr>
          <w:rFonts w:asciiTheme="minorHAnsi" w:eastAsiaTheme="minorHAnsi" w:hAnsiTheme="minorHAnsi" w:cstheme="minorBidi"/>
          <w:kern w:val="2"/>
          <w:sz w:val="22"/>
          <w:szCs w:val="22"/>
          <w:lang w:val="en-GB"/>
          <w14:ligatures w14:val="standardContextual"/>
        </w:rPr>
      </w:pPr>
      <w:r w:rsidRPr="00FC624B">
        <w:rPr>
          <w:rFonts w:ascii="Calibri" w:eastAsia="Calibri" w:hAnsi="Calibri" w:cs="Calibri"/>
          <w:spacing w:val="-3"/>
          <w:sz w:val="22"/>
          <w:szCs w:val="22"/>
          <w:lang w:val="en-GB"/>
        </w:rPr>
        <w:t xml:space="preserve">Operating expenses that include general and administrative expenses and other operating expenses stood at EUR 26.05 million, an increase of 3.74 percent compared with the previous year, mostly as a result of </w:t>
      </w:r>
      <w:r w:rsidRPr="00FC624B">
        <w:rPr>
          <w:rFonts w:asciiTheme="minorHAnsi" w:eastAsiaTheme="minorHAnsi" w:hAnsiTheme="minorHAnsi" w:cstheme="minorBidi"/>
          <w:kern w:val="2"/>
          <w:sz w:val="22"/>
          <w:szCs w:val="22"/>
          <w:lang w:val="en-GB"/>
          <w14:ligatures w14:val="standardContextual"/>
        </w:rPr>
        <w:t>an increase in personnel costs due to a higher headcount.</w:t>
      </w:r>
    </w:p>
    <w:p w14:paraId="2AAFF55E" w14:textId="77777777" w:rsidR="00A005AB" w:rsidRPr="00FC624B" w:rsidRDefault="00A005AB" w:rsidP="00410C20">
      <w:pPr>
        <w:jc w:val="both"/>
        <w:textAlignment w:val="baseline"/>
        <w:rPr>
          <w:rFonts w:ascii="Calibri" w:eastAsia="Calibri" w:hAnsi="Calibri" w:cs="Calibri"/>
          <w:spacing w:val="-3"/>
          <w:sz w:val="22"/>
          <w:szCs w:val="22"/>
          <w:lang w:val="en-GB"/>
        </w:rPr>
      </w:pPr>
    </w:p>
    <w:p w14:paraId="3B64E620" w14:textId="77777777" w:rsidR="00A005AB" w:rsidRPr="00410C20" w:rsidRDefault="00A005AB" w:rsidP="00410C20">
      <w:pPr>
        <w:jc w:val="both"/>
        <w:textAlignment w:val="baseline"/>
        <w:rPr>
          <w:rFonts w:ascii="Calibri" w:eastAsia="Calibri" w:hAnsi="Calibri" w:cs="Calibri"/>
          <w:sz w:val="22"/>
          <w:szCs w:val="22"/>
          <w:lang w:val="en-GB"/>
        </w:rPr>
      </w:pPr>
      <w:r w:rsidRPr="00410C20">
        <w:rPr>
          <w:rFonts w:ascii="Calibri" w:eastAsia="Calibri" w:hAnsi="Calibri" w:cs="Calibri"/>
          <w:spacing w:val="-3"/>
          <w:sz w:val="22"/>
          <w:szCs w:val="22"/>
          <w:lang w:val="en-GB"/>
        </w:rPr>
        <w:t>At the end of 2023, the total number of employees was 409 (on 31 December 2022: 382 employees)</w:t>
      </w:r>
      <w:r w:rsidRPr="00410C20">
        <w:rPr>
          <w:rFonts w:ascii="Calibri" w:eastAsia="Calibri" w:hAnsi="Calibri" w:cs="Calibri"/>
          <w:sz w:val="22"/>
          <w:szCs w:val="22"/>
          <w:lang w:val="en-GB"/>
        </w:rPr>
        <w:t xml:space="preserve">. </w:t>
      </w:r>
    </w:p>
    <w:p w14:paraId="28DD1E56" w14:textId="77777777" w:rsidR="00A005AB" w:rsidRPr="00410C20" w:rsidRDefault="00A005AB" w:rsidP="00410C20">
      <w:pPr>
        <w:suppressAutoHyphens w:val="0"/>
        <w:autoSpaceDN/>
        <w:jc w:val="both"/>
        <w:rPr>
          <w:rFonts w:ascii="Calibri" w:eastAsia="Calibri" w:hAnsi="Calibri" w:cs="Calibri"/>
          <w:spacing w:val="-3"/>
          <w:sz w:val="22"/>
          <w:szCs w:val="22"/>
          <w:lang w:val="en-GB"/>
        </w:rPr>
      </w:pPr>
    </w:p>
    <w:p w14:paraId="45E1925F" w14:textId="77777777" w:rsidR="00A005AB" w:rsidRPr="00410C20" w:rsidRDefault="00A005AB" w:rsidP="00410C20">
      <w:pPr>
        <w:suppressAutoHyphens w:val="0"/>
        <w:autoSpaceDN/>
        <w:jc w:val="both"/>
        <w:rPr>
          <w:rFonts w:ascii="Calibri" w:eastAsia="Calibri" w:hAnsi="Calibri" w:cs="Calibri"/>
          <w:b/>
          <w:bCs/>
          <w:i/>
          <w:iCs/>
          <w:spacing w:val="-3"/>
          <w:sz w:val="22"/>
          <w:szCs w:val="22"/>
          <w:lang w:val="en-GB"/>
        </w:rPr>
      </w:pPr>
      <w:r w:rsidRPr="00410C20">
        <w:rPr>
          <w:rFonts w:ascii="Calibri" w:eastAsia="Calibri" w:hAnsi="Calibri" w:cs="Calibri"/>
          <w:b/>
          <w:bCs/>
          <w:i/>
          <w:iCs/>
          <w:spacing w:val="-3"/>
          <w:sz w:val="22"/>
          <w:szCs w:val="22"/>
          <w:lang w:val="en-GB"/>
        </w:rPr>
        <w:t>Subsidy costs at the expense of HBOR's operations</w:t>
      </w:r>
    </w:p>
    <w:p w14:paraId="79B92B23" w14:textId="77777777" w:rsidR="00A005AB" w:rsidRPr="00410C20" w:rsidRDefault="00A005AB" w:rsidP="00410C20">
      <w:pPr>
        <w:suppressAutoHyphens w:val="0"/>
        <w:autoSpaceDN/>
        <w:jc w:val="both"/>
        <w:rPr>
          <w:rFonts w:ascii="Calibri" w:eastAsia="Calibri" w:hAnsi="Calibri" w:cs="Calibri"/>
          <w:i/>
          <w:iCs/>
          <w:spacing w:val="-3"/>
          <w:sz w:val="22"/>
          <w:szCs w:val="22"/>
          <w:lang w:val="en-GB"/>
        </w:rPr>
      </w:pPr>
    </w:p>
    <w:p w14:paraId="4FB8DBBE" w14:textId="77777777" w:rsidR="00A005AB" w:rsidRPr="00410C20" w:rsidRDefault="00A005AB" w:rsidP="00410C20">
      <w:pPr>
        <w:suppressAutoHyphens w:val="0"/>
        <w:autoSpaceDN/>
        <w:jc w:val="both"/>
        <w:rPr>
          <w:rFonts w:ascii="Calibri" w:eastAsia="Calibri" w:hAnsi="Calibri" w:cs="Calibri"/>
          <w:spacing w:val="-3"/>
          <w:sz w:val="22"/>
          <w:szCs w:val="22"/>
          <w:lang w:val="en-GB"/>
        </w:rPr>
      </w:pPr>
      <w:r w:rsidRPr="00410C20">
        <w:rPr>
          <w:rFonts w:ascii="Calibri" w:eastAsia="Calibri" w:hAnsi="Calibri" w:cs="Calibri"/>
          <w:spacing w:val="-3"/>
          <w:sz w:val="22"/>
          <w:szCs w:val="22"/>
          <w:lang w:val="en-GB"/>
        </w:rPr>
        <w:t>In the reporting year, HBOR launched a new product of interest rate subsidy at the expense of HBOR's operations. The funds for subsidising interest rates are provided by HBOR from its own sources.</w:t>
      </w:r>
    </w:p>
    <w:p w14:paraId="01D2F5F3" w14:textId="77777777" w:rsidR="00A005AB" w:rsidRPr="00410C20" w:rsidRDefault="00A005AB" w:rsidP="00410C20">
      <w:pPr>
        <w:suppressAutoHyphens w:val="0"/>
        <w:autoSpaceDN/>
        <w:jc w:val="both"/>
        <w:rPr>
          <w:rFonts w:ascii="Calibri" w:eastAsia="Calibri" w:hAnsi="Calibri" w:cs="Calibri"/>
          <w:spacing w:val="-3"/>
          <w:sz w:val="22"/>
          <w:szCs w:val="22"/>
          <w:lang w:val="en-GB"/>
        </w:rPr>
      </w:pPr>
      <w:r w:rsidRPr="00410C20">
        <w:rPr>
          <w:rFonts w:ascii="Calibri" w:eastAsia="Calibri" w:hAnsi="Calibri" w:cs="Calibri"/>
          <w:spacing w:val="-3"/>
          <w:sz w:val="22"/>
          <w:szCs w:val="22"/>
          <w:lang w:val="en-GB"/>
        </w:rPr>
        <w:t>In the reporting period, the cost of subsidy at the expense of HBOR's operations was realised in the amount of EUR 1.47 million.</w:t>
      </w:r>
    </w:p>
    <w:p w14:paraId="15320A4D" w14:textId="77777777" w:rsidR="00A005AB" w:rsidRPr="00410C20" w:rsidRDefault="00A005AB" w:rsidP="00410C20">
      <w:pPr>
        <w:autoSpaceDN/>
        <w:jc w:val="both"/>
        <w:rPr>
          <w:rFonts w:ascii="Calibri" w:eastAsia="Calibri" w:hAnsi="Calibri" w:cs="Calibri"/>
          <w:spacing w:val="-3"/>
          <w:sz w:val="22"/>
          <w:szCs w:val="22"/>
          <w:lang w:val="en-GB"/>
        </w:rPr>
      </w:pPr>
    </w:p>
    <w:p w14:paraId="3BC1E718" w14:textId="77777777" w:rsidR="00A005AB" w:rsidRPr="00410C20" w:rsidRDefault="00A005AB" w:rsidP="00410C20">
      <w:pPr>
        <w:autoSpaceDN/>
        <w:spacing w:after="160" w:line="276" w:lineRule="auto"/>
        <w:rPr>
          <w:rFonts w:ascii="Calibri" w:eastAsia="SimSun" w:hAnsi="Calibri" w:cs="Calibri"/>
          <w:spacing w:val="-3"/>
          <w:sz w:val="22"/>
          <w:szCs w:val="22"/>
          <w:lang w:val="en-GB"/>
        </w:rPr>
      </w:pPr>
      <w:r w:rsidRPr="00410C20">
        <w:rPr>
          <w:rFonts w:ascii="Calibri" w:eastAsia="SimSun" w:hAnsi="Calibri" w:cs="Calibri"/>
          <w:spacing w:val="-3"/>
          <w:sz w:val="22"/>
          <w:szCs w:val="22"/>
          <w:lang w:val="en-GB"/>
        </w:rPr>
        <w:br w:type="page"/>
      </w:r>
    </w:p>
    <w:p w14:paraId="18CB5A43" w14:textId="77777777" w:rsidR="00A005AB" w:rsidRPr="00410C20" w:rsidRDefault="00A005AB" w:rsidP="00410C20">
      <w:pPr>
        <w:jc w:val="both"/>
        <w:textAlignment w:val="baseline"/>
        <w:rPr>
          <w:rFonts w:ascii="Calibri" w:eastAsia="Calibri" w:hAnsi="Calibri" w:cs="Calibri"/>
          <w:sz w:val="16"/>
          <w:szCs w:val="16"/>
          <w:lang w:val="en-GB"/>
        </w:rPr>
      </w:pPr>
    </w:p>
    <w:p w14:paraId="4C528E50" w14:textId="77777777" w:rsidR="00A005AB" w:rsidRPr="00410C20" w:rsidRDefault="00A005AB" w:rsidP="00410C20">
      <w:pPr>
        <w:jc w:val="both"/>
        <w:textAlignment w:val="baseline"/>
        <w:rPr>
          <w:rFonts w:ascii="Calibri" w:eastAsia="Calibri" w:hAnsi="Calibri" w:cs="Calibri"/>
          <w:sz w:val="22"/>
          <w:szCs w:val="22"/>
          <w:lang w:val="en-GB"/>
        </w:rPr>
      </w:pPr>
      <w:r w:rsidRPr="00410C20">
        <w:rPr>
          <w:rFonts w:ascii="Calibri" w:hAnsi="Calibri" w:cs="Calibri"/>
          <w:b/>
          <w:i/>
          <w:spacing w:val="-3"/>
          <w:sz w:val="22"/>
          <w:szCs w:val="22"/>
          <w:lang w:val="en-GB" w:eastAsia="hr-HR"/>
        </w:rPr>
        <w:t>Impairment gain/(loss) and provisions</w:t>
      </w:r>
      <w:r w:rsidRPr="00410C20">
        <w:rPr>
          <w:rFonts w:ascii="Calibri" w:hAnsi="Calibri" w:cs="Calibri"/>
          <w:b/>
          <w:i/>
          <w:sz w:val="22"/>
          <w:szCs w:val="22"/>
          <w:lang w:val="en-GB" w:eastAsia="hr-HR"/>
        </w:rPr>
        <w:t xml:space="preserve"> </w:t>
      </w:r>
    </w:p>
    <w:p w14:paraId="162A61F7" w14:textId="77777777" w:rsidR="00A005AB" w:rsidRPr="00410C20" w:rsidRDefault="00A005AB" w:rsidP="00410C20">
      <w:pPr>
        <w:jc w:val="both"/>
        <w:textAlignment w:val="baseline"/>
        <w:rPr>
          <w:rFonts w:ascii="Calibri" w:eastAsia="Calibri" w:hAnsi="Calibri" w:cs="Calibri"/>
          <w:sz w:val="16"/>
          <w:szCs w:val="16"/>
          <w:lang w:val="en-GB"/>
        </w:rPr>
      </w:pPr>
    </w:p>
    <w:p w14:paraId="72FCFE78" w14:textId="77777777" w:rsidR="00A005AB" w:rsidRPr="00410C20" w:rsidRDefault="00A005AB" w:rsidP="00410C20">
      <w:pPr>
        <w:jc w:val="both"/>
        <w:textAlignment w:val="baseline"/>
        <w:rPr>
          <w:rFonts w:ascii="Calibri" w:hAnsi="Calibri" w:cs="Calibri"/>
          <w:sz w:val="22"/>
          <w:szCs w:val="22"/>
          <w:lang w:val="en-GB"/>
        </w:rPr>
      </w:pPr>
      <w:r w:rsidRPr="00410C20">
        <w:rPr>
          <w:rFonts w:ascii="Calibri" w:eastAsia="Calibri" w:hAnsi="Calibri" w:cs="Calibri"/>
          <w:spacing w:val="-3"/>
          <w:sz w:val="22"/>
          <w:szCs w:val="22"/>
          <w:lang w:val="en-GB"/>
        </w:rPr>
        <w:t>In the reporting period, placement impairment net losses stood at EUR 15.92 million, whereas in the previous year, they stood at EUR 19.17 million.</w:t>
      </w:r>
      <w:r w:rsidRPr="00410C20">
        <w:rPr>
          <w:rFonts w:ascii="Calibri" w:hAnsi="Calibri" w:cs="Calibri"/>
          <w:sz w:val="22"/>
          <w:szCs w:val="22"/>
          <w:lang w:val="en-GB"/>
        </w:rPr>
        <w:t xml:space="preserve"> </w:t>
      </w:r>
    </w:p>
    <w:p w14:paraId="6EBB3535" w14:textId="77777777" w:rsidR="00A005AB" w:rsidRPr="00410C20" w:rsidRDefault="00A005AB" w:rsidP="00410C20">
      <w:pPr>
        <w:jc w:val="both"/>
        <w:textAlignment w:val="baseline"/>
        <w:rPr>
          <w:rFonts w:ascii="Calibri" w:eastAsia="Calibri" w:hAnsi="Calibri" w:cs="Calibri"/>
          <w:sz w:val="22"/>
          <w:szCs w:val="22"/>
          <w:lang w:val="en-GB"/>
        </w:rPr>
      </w:pPr>
    </w:p>
    <w:p w14:paraId="1EF51696" w14:textId="77777777" w:rsidR="00A005AB" w:rsidRPr="00410C20" w:rsidRDefault="00A005AB" w:rsidP="00410C20">
      <w:pPr>
        <w:tabs>
          <w:tab w:val="left" w:pos="-720"/>
        </w:tabs>
        <w:autoSpaceDN/>
        <w:jc w:val="both"/>
        <w:rPr>
          <w:rFonts w:ascii="Calibri" w:eastAsia="SimSun" w:hAnsi="Calibri" w:cs="Calibri"/>
          <w:sz w:val="22"/>
          <w:szCs w:val="22"/>
          <w:lang w:val="en-GB" w:eastAsia="hr-HR"/>
        </w:rPr>
      </w:pPr>
      <w:r w:rsidRPr="00410C20">
        <w:rPr>
          <w:rFonts w:ascii="Calibri" w:eastAsia="SimSun" w:hAnsi="Calibri" w:cs="Calibri"/>
          <w:spacing w:val="-3"/>
          <w:sz w:val="22"/>
          <w:szCs w:val="22"/>
          <w:lang w:val="en-GB"/>
        </w:rPr>
        <w:t>The text to follow contains a breakdown of portfolio quality:</w:t>
      </w:r>
      <w:r w:rsidRPr="00410C20">
        <w:rPr>
          <w:rFonts w:ascii="Calibri" w:eastAsia="SimSun" w:hAnsi="Calibri" w:cs="Calibri"/>
          <w:sz w:val="22"/>
          <w:szCs w:val="22"/>
          <w:lang w:val="en-GB" w:eastAsia="hr-HR"/>
        </w:rPr>
        <w:t xml:space="preserve"> </w:t>
      </w:r>
    </w:p>
    <w:p w14:paraId="3B70345C" w14:textId="77777777" w:rsidR="00A005AB" w:rsidRPr="00410C20" w:rsidRDefault="00A005AB" w:rsidP="00410C20">
      <w:pPr>
        <w:tabs>
          <w:tab w:val="left" w:pos="-720"/>
        </w:tabs>
        <w:autoSpaceDN/>
        <w:jc w:val="both"/>
        <w:rPr>
          <w:rFonts w:ascii="Calibri" w:eastAsia="SimSun" w:hAnsi="Calibri" w:cs="Calibri"/>
          <w:spacing w:val="-3"/>
          <w:sz w:val="16"/>
          <w:szCs w:val="16"/>
          <w:lang w:val="en-GB"/>
        </w:rPr>
      </w:pPr>
    </w:p>
    <w:p w14:paraId="5A958C48" w14:textId="77777777" w:rsidR="00A005AB" w:rsidRPr="00410C20" w:rsidRDefault="00A005AB" w:rsidP="00410C20">
      <w:pPr>
        <w:tabs>
          <w:tab w:val="left" w:pos="4536"/>
        </w:tabs>
        <w:autoSpaceDN/>
        <w:ind w:right="-285" w:hanging="284"/>
        <w:jc w:val="both"/>
        <w:rPr>
          <w:rFonts w:ascii="Calibri" w:hAnsi="Calibri" w:cs="Calibri"/>
          <w:b/>
          <w:spacing w:val="-3"/>
          <w:sz w:val="22"/>
          <w:szCs w:val="22"/>
          <w:lang w:val="en-GB" w:eastAsia="hr-HR"/>
        </w:rPr>
      </w:pPr>
      <w:r w:rsidRPr="00410C20">
        <w:rPr>
          <w:rFonts w:ascii="Calibri" w:hAnsi="Calibri" w:cs="Calibri"/>
          <w:b/>
          <w:spacing w:val="-3"/>
          <w:sz w:val="22"/>
          <w:szCs w:val="22"/>
          <w:lang w:val="en-GB" w:eastAsia="hr-HR"/>
        </w:rPr>
        <w:t xml:space="preserve">    </w:t>
      </w:r>
      <w:r w:rsidRPr="00410C20">
        <w:rPr>
          <w:rFonts w:ascii="Calibri" w:hAnsi="Calibri" w:cs="Calibri"/>
          <w:spacing w:val="-3"/>
          <w:sz w:val="22"/>
          <w:szCs w:val="22"/>
          <w:lang w:val="en-GB" w:eastAsia="hr-HR"/>
        </w:rPr>
        <w:t xml:space="preserve">           </w:t>
      </w:r>
      <w:r w:rsidRPr="00410C20">
        <w:rPr>
          <w:rFonts w:ascii="Calibri" w:hAnsi="Calibri" w:cs="Calibri"/>
          <w:noProof/>
          <w:spacing w:val="-3"/>
          <w:sz w:val="22"/>
          <w:szCs w:val="22"/>
          <w:lang w:val="en-GB" w:eastAsia="hr-HR"/>
        </w:rPr>
        <w:drawing>
          <wp:inline distT="0" distB="0" distL="0" distR="0" wp14:anchorId="3638A77C" wp14:editId="367E03B5">
            <wp:extent cx="2424959" cy="2487600"/>
            <wp:effectExtent l="0" t="0" r="0" b="8255"/>
            <wp:docPr id="20354466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24959" cy="2487600"/>
                    </a:xfrm>
                    <a:prstGeom prst="rect">
                      <a:avLst/>
                    </a:prstGeom>
                    <a:noFill/>
                  </pic:spPr>
                </pic:pic>
              </a:graphicData>
            </a:graphic>
          </wp:inline>
        </w:drawing>
      </w:r>
      <w:r w:rsidRPr="00410C20">
        <w:rPr>
          <w:rFonts w:ascii="Calibri" w:hAnsi="Calibri" w:cs="Calibri"/>
          <w:spacing w:val="-3"/>
          <w:sz w:val="22"/>
          <w:szCs w:val="22"/>
          <w:lang w:val="en-GB" w:eastAsia="hr-HR"/>
        </w:rPr>
        <w:t xml:space="preserve">       </w:t>
      </w:r>
      <w:r w:rsidRPr="00410C20">
        <w:rPr>
          <w:rFonts w:asciiTheme="minorHAnsi" w:eastAsiaTheme="minorHAnsi" w:hAnsiTheme="minorHAnsi" w:cstheme="minorBidi"/>
          <w:noProof/>
          <w:kern w:val="2"/>
          <w:sz w:val="22"/>
          <w:szCs w:val="22"/>
          <w:lang w:val="hr-HR"/>
          <w14:ligatures w14:val="standardContextual"/>
        </w:rPr>
        <w:t xml:space="preserve"> </w:t>
      </w:r>
      <w:r w:rsidRPr="00410C20">
        <w:rPr>
          <w:rFonts w:asciiTheme="minorHAnsi" w:eastAsiaTheme="minorHAnsi" w:hAnsiTheme="minorHAnsi" w:cstheme="minorBidi"/>
          <w:noProof/>
          <w:kern w:val="2"/>
          <w:sz w:val="22"/>
          <w:szCs w:val="22"/>
          <w:lang w:val="hr-HR"/>
          <w14:ligatures w14:val="standardContextual"/>
        </w:rPr>
        <w:drawing>
          <wp:inline distT="0" distB="0" distL="0" distR="0" wp14:anchorId="1B61116B" wp14:editId="75E60777">
            <wp:extent cx="2424959" cy="2487600"/>
            <wp:effectExtent l="0" t="0" r="0" b="8255"/>
            <wp:docPr id="15825773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4959" cy="2487600"/>
                    </a:xfrm>
                    <a:prstGeom prst="rect">
                      <a:avLst/>
                    </a:prstGeom>
                    <a:noFill/>
                  </pic:spPr>
                </pic:pic>
              </a:graphicData>
            </a:graphic>
          </wp:inline>
        </w:drawing>
      </w:r>
    </w:p>
    <w:p w14:paraId="36337E59" w14:textId="77777777" w:rsidR="00A005AB" w:rsidRPr="00410C20" w:rsidRDefault="00A005AB" w:rsidP="00410C20">
      <w:pPr>
        <w:tabs>
          <w:tab w:val="left" w:pos="4536"/>
        </w:tabs>
        <w:autoSpaceDN/>
        <w:ind w:right="-285"/>
        <w:jc w:val="both"/>
        <w:rPr>
          <w:rFonts w:ascii="Calibri" w:hAnsi="Calibri" w:cs="Calibri"/>
          <w:spacing w:val="-3"/>
          <w:sz w:val="16"/>
          <w:szCs w:val="16"/>
          <w:lang w:val="en-GB" w:eastAsia="hr-HR"/>
        </w:rPr>
      </w:pPr>
    </w:p>
    <w:p w14:paraId="7082EE27" w14:textId="77777777" w:rsidR="00A005AB" w:rsidRPr="00410C20" w:rsidRDefault="00A005AB" w:rsidP="00410C20">
      <w:pPr>
        <w:widowControl w:val="0"/>
        <w:autoSpaceDN/>
        <w:spacing w:before="120" w:after="120" w:line="23" w:lineRule="atLeast"/>
        <w:rPr>
          <w:rFonts w:ascii="Calibri" w:eastAsia="SimSun" w:hAnsi="Calibri" w:cs="Calibri"/>
          <w:b/>
          <w:bCs/>
          <w:iCs/>
          <w:noProof/>
          <w:sz w:val="22"/>
          <w:szCs w:val="22"/>
          <w:lang w:val="en-GB"/>
        </w:rPr>
      </w:pPr>
      <w:r w:rsidRPr="00410C20">
        <w:rPr>
          <w:rFonts w:ascii="Calibri" w:eastAsia="SimSun" w:hAnsi="Calibri" w:cs="Calibri"/>
          <w:b/>
          <w:bCs/>
          <w:iCs/>
          <w:sz w:val="22"/>
          <w:szCs w:val="22"/>
          <w:lang w:val="en-GB"/>
        </w:rPr>
        <w:t xml:space="preserve">Overview of total </w:t>
      </w:r>
      <w:r w:rsidRPr="00410C20">
        <w:rPr>
          <w:rFonts w:ascii="Calibri" w:eastAsia="SimSun" w:hAnsi="Calibri" w:cs="Calibri"/>
          <w:b/>
          <w:bCs/>
          <w:iCs/>
          <w:noProof/>
          <w:sz w:val="22"/>
          <w:szCs w:val="22"/>
          <w:lang w:val="en-GB"/>
        </w:rPr>
        <w:t>gross portfolio and provisions by structure – financial institutions and direct</w:t>
      </w:r>
    </w:p>
    <w:tbl>
      <w:tblPr>
        <w:tblW w:w="8926" w:type="dxa"/>
        <w:tblLayout w:type="fixed"/>
        <w:tblCellMar>
          <w:left w:w="10" w:type="dxa"/>
          <w:right w:w="10" w:type="dxa"/>
        </w:tblCellMar>
        <w:tblLook w:val="04A0" w:firstRow="1" w:lastRow="0" w:firstColumn="1" w:lastColumn="0" w:noHBand="0" w:noVBand="1"/>
      </w:tblPr>
      <w:tblGrid>
        <w:gridCol w:w="3257"/>
        <w:gridCol w:w="1501"/>
        <w:gridCol w:w="1401"/>
        <w:gridCol w:w="6"/>
        <w:gridCol w:w="1485"/>
        <w:gridCol w:w="1276"/>
      </w:tblGrid>
      <w:tr w:rsidR="00A005AB" w:rsidRPr="00410C20" w14:paraId="50D76207" w14:textId="77777777" w:rsidTr="00B402E8">
        <w:trPr>
          <w:trHeight w:val="420"/>
        </w:trPr>
        <w:tc>
          <w:tcPr>
            <w:tcW w:w="3257" w:type="dxa"/>
            <w:tcBorders>
              <w:top w:val="single" w:sz="4" w:space="0" w:color="000000"/>
              <w:left w:val="single" w:sz="4" w:space="0" w:color="000000"/>
            </w:tcBorders>
            <w:shd w:val="clear" w:color="auto" w:fill="auto"/>
            <w:tcMar>
              <w:top w:w="0" w:type="dxa"/>
              <w:left w:w="108" w:type="dxa"/>
              <w:bottom w:w="0" w:type="dxa"/>
              <w:right w:w="108" w:type="dxa"/>
            </w:tcMar>
            <w:vAlign w:val="center"/>
          </w:tcPr>
          <w:p w14:paraId="69F7357E" w14:textId="77777777" w:rsidR="00A005AB" w:rsidRPr="00410C20" w:rsidRDefault="00A005AB" w:rsidP="00410C20">
            <w:pPr>
              <w:spacing w:after="160" w:line="276" w:lineRule="auto"/>
              <w:jc w:val="center"/>
              <w:rPr>
                <w:rFonts w:ascii="Calibri" w:eastAsia="SimSun" w:hAnsi="Calibri" w:cs="Calibri"/>
                <w:b/>
                <w:bCs/>
                <w:noProof/>
                <w:sz w:val="22"/>
                <w:szCs w:val="22"/>
                <w:lang w:val="en-GB" w:eastAsia="hr-HR"/>
              </w:rPr>
            </w:pPr>
          </w:p>
        </w:tc>
        <w:tc>
          <w:tcPr>
            <w:tcW w:w="2908" w:type="dxa"/>
            <w:gridSpan w:val="3"/>
            <w:tcBorders>
              <w:top w:val="single" w:sz="4" w:space="0" w:color="000000"/>
            </w:tcBorders>
            <w:shd w:val="clear" w:color="auto" w:fill="auto"/>
            <w:tcMar>
              <w:top w:w="0" w:type="dxa"/>
              <w:left w:w="108" w:type="dxa"/>
              <w:bottom w:w="0" w:type="dxa"/>
              <w:right w:w="108" w:type="dxa"/>
            </w:tcMar>
            <w:vAlign w:val="center"/>
          </w:tcPr>
          <w:p w14:paraId="4BCC0F32" w14:textId="77777777" w:rsidR="00A005AB" w:rsidRPr="00410C20" w:rsidRDefault="00A005AB" w:rsidP="00410C20">
            <w:pPr>
              <w:spacing w:after="160" w:line="276" w:lineRule="auto"/>
              <w:jc w:val="center"/>
              <w:rPr>
                <w:rFonts w:ascii="Calibri" w:eastAsia="SimSun" w:hAnsi="Calibri" w:cs="Calibri"/>
                <w:b/>
                <w:bCs/>
                <w:noProof/>
                <w:sz w:val="22"/>
                <w:szCs w:val="22"/>
                <w:lang w:val="en-GB" w:eastAsia="hr-HR"/>
              </w:rPr>
            </w:pPr>
            <w:r w:rsidRPr="00410C20">
              <w:rPr>
                <w:rFonts w:ascii="Calibri" w:eastAsia="SimSun" w:hAnsi="Calibri" w:cs="Calibri"/>
                <w:b/>
                <w:bCs/>
                <w:noProof/>
                <w:sz w:val="22"/>
                <w:szCs w:val="22"/>
                <w:lang w:val="en-GB" w:eastAsia="hr-HR"/>
              </w:rPr>
              <w:t>2022</w:t>
            </w:r>
          </w:p>
        </w:tc>
        <w:tc>
          <w:tcPr>
            <w:tcW w:w="2761" w:type="dxa"/>
            <w:gridSpan w:val="2"/>
            <w:tcBorders>
              <w:top w:val="single" w:sz="4" w:space="0" w:color="000000"/>
              <w:right w:val="single" w:sz="4" w:space="0" w:color="000000"/>
            </w:tcBorders>
            <w:shd w:val="clear" w:color="auto" w:fill="auto"/>
            <w:tcMar>
              <w:top w:w="0" w:type="dxa"/>
              <w:left w:w="108" w:type="dxa"/>
              <w:bottom w:w="0" w:type="dxa"/>
              <w:right w:w="108" w:type="dxa"/>
            </w:tcMar>
          </w:tcPr>
          <w:p w14:paraId="6E6FC4A2" w14:textId="77777777" w:rsidR="00A005AB" w:rsidRPr="00410C20" w:rsidRDefault="00A005AB" w:rsidP="00410C20">
            <w:pPr>
              <w:spacing w:after="160" w:line="276" w:lineRule="auto"/>
              <w:jc w:val="center"/>
              <w:rPr>
                <w:rFonts w:ascii="Calibri" w:eastAsia="SimSun" w:hAnsi="Calibri" w:cs="Calibri"/>
                <w:b/>
                <w:bCs/>
                <w:noProof/>
                <w:sz w:val="22"/>
                <w:szCs w:val="22"/>
                <w:lang w:val="en-GB" w:eastAsia="hr-HR"/>
              </w:rPr>
            </w:pPr>
            <w:r w:rsidRPr="00410C20">
              <w:rPr>
                <w:rFonts w:ascii="Calibri" w:eastAsia="SimSun" w:hAnsi="Calibri" w:cs="Calibri"/>
                <w:b/>
                <w:bCs/>
                <w:noProof/>
                <w:sz w:val="22"/>
                <w:szCs w:val="22"/>
                <w:lang w:val="en-GB" w:eastAsia="hr-HR"/>
              </w:rPr>
              <w:t>2023</w:t>
            </w:r>
          </w:p>
        </w:tc>
      </w:tr>
      <w:tr w:rsidR="00A005AB" w:rsidRPr="00410C20" w14:paraId="6E78BBAB" w14:textId="77777777" w:rsidTr="00B402E8">
        <w:trPr>
          <w:trHeight w:val="593"/>
        </w:trPr>
        <w:tc>
          <w:tcPr>
            <w:tcW w:w="3257" w:type="dxa"/>
            <w:tcBorders>
              <w:left w:val="single" w:sz="4" w:space="0" w:color="000000"/>
            </w:tcBorders>
            <w:shd w:val="clear" w:color="auto" w:fill="auto"/>
            <w:tcMar>
              <w:top w:w="0" w:type="dxa"/>
              <w:left w:w="108" w:type="dxa"/>
              <w:bottom w:w="0" w:type="dxa"/>
              <w:right w:w="108" w:type="dxa"/>
            </w:tcMar>
            <w:vAlign w:val="center"/>
          </w:tcPr>
          <w:p w14:paraId="71D88506" w14:textId="77777777" w:rsidR="00A005AB" w:rsidRPr="00410C20" w:rsidRDefault="00A005AB" w:rsidP="00410C20">
            <w:pPr>
              <w:spacing w:after="160" w:line="276" w:lineRule="auto"/>
              <w:jc w:val="center"/>
              <w:rPr>
                <w:rFonts w:ascii="Calibri" w:eastAsia="SimSun" w:hAnsi="Calibri" w:cs="Calibri"/>
                <w:b/>
                <w:bCs/>
                <w:noProof/>
                <w:sz w:val="22"/>
                <w:szCs w:val="22"/>
                <w:lang w:val="en-GB" w:eastAsia="hr-HR"/>
              </w:rPr>
            </w:pPr>
          </w:p>
        </w:tc>
        <w:tc>
          <w:tcPr>
            <w:tcW w:w="1501" w:type="dxa"/>
            <w:shd w:val="clear" w:color="auto" w:fill="auto"/>
            <w:tcMar>
              <w:top w:w="0" w:type="dxa"/>
              <w:left w:w="108" w:type="dxa"/>
              <w:bottom w:w="0" w:type="dxa"/>
              <w:right w:w="108" w:type="dxa"/>
            </w:tcMar>
            <w:vAlign w:val="center"/>
          </w:tcPr>
          <w:p w14:paraId="1A743942" w14:textId="77777777" w:rsidR="00A005AB" w:rsidRPr="00410C20" w:rsidRDefault="00A005AB" w:rsidP="00410C20">
            <w:pPr>
              <w:spacing w:after="160" w:line="276" w:lineRule="auto"/>
              <w:ind w:left="-624" w:firstLine="624"/>
              <w:jc w:val="right"/>
              <w:rPr>
                <w:rFonts w:ascii="Calibri" w:eastAsia="SimSun" w:hAnsi="Calibri" w:cs="Calibri"/>
                <w:b/>
                <w:bCs/>
                <w:noProof/>
                <w:sz w:val="22"/>
                <w:szCs w:val="22"/>
                <w:lang w:val="en-GB" w:eastAsia="hr-HR"/>
              </w:rPr>
            </w:pPr>
            <w:r w:rsidRPr="00410C20">
              <w:rPr>
                <w:rFonts w:ascii="Calibri" w:eastAsia="SimSun" w:hAnsi="Calibri" w:cs="Calibri"/>
                <w:b/>
                <w:bCs/>
                <w:noProof/>
                <w:sz w:val="22"/>
                <w:szCs w:val="22"/>
                <w:lang w:val="en-GB" w:eastAsia="hr-HR"/>
              </w:rPr>
              <w:t>Amount</w:t>
            </w:r>
          </w:p>
        </w:tc>
        <w:tc>
          <w:tcPr>
            <w:tcW w:w="1401" w:type="dxa"/>
            <w:shd w:val="clear" w:color="auto" w:fill="auto"/>
            <w:tcMar>
              <w:top w:w="0" w:type="dxa"/>
              <w:left w:w="108" w:type="dxa"/>
              <w:bottom w:w="0" w:type="dxa"/>
              <w:right w:w="108" w:type="dxa"/>
            </w:tcMar>
            <w:vAlign w:val="center"/>
          </w:tcPr>
          <w:p w14:paraId="77C5590A" w14:textId="77777777" w:rsidR="00A005AB" w:rsidRPr="00410C20" w:rsidRDefault="00A005AB" w:rsidP="00410C20">
            <w:pPr>
              <w:spacing w:after="160" w:line="276" w:lineRule="auto"/>
              <w:jc w:val="right"/>
              <w:rPr>
                <w:rFonts w:ascii="Calibri" w:eastAsia="SimSun" w:hAnsi="Calibri" w:cs="Calibri"/>
                <w:b/>
                <w:bCs/>
                <w:noProof/>
                <w:sz w:val="22"/>
                <w:szCs w:val="22"/>
                <w:lang w:val="en-GB" w:eastAsia="hr-HR"/>
              </w:rPr>
            </w:pPr>
            <w:r w:rsidRPr="00410C20">
              <w:rPr>
                <w:rFonts w:ascii="Calibri" w:eastAsia="SimSun" w:hAnsi="Calibri" w:cs="Calibri"/>
                <w:b/>
                <w:bCs/>
                <w:noProof/>
                <w:sz w:val="22"/>
                <w:szCs w:val="22"/>
                <w:lang w:val="en-GB" w:eastAsia="hr-HR"/>
              </w:rPr>
              <w:t>Breakdown (%)</w:t>
            </w:r>
          </w:p>
        </w:tc>
        <w:tc>
          <w:tcPr>
            <w:tcW w:w="1491" w:type="dxa"/>
            <w:gridSpan w:val="2"/>
            <w:shd w:val="clear" w:color="auto" w:fill="auto"/>
            <w:tcMar>
              <w:top w:w="0" w:type="dxa"/>
              <w:left w:w="108" w:type="dxa"/>
              <w:bottom w:w="0" w:type="dxa"/>
              <w:right w:w="108" w:type="dxa"/>
            </w:tcMar>
            <w:vAlign w:val="center"/>
          </w:tcPr>
          <w:p w14:paraId="68F5BA15" w14:textId="77777777" w:rsidR="00A005AB" w:rsidRPr="00410C20" w:rsidRDefault="00A005AB" w:rsidP="00410C20">
            <w:pPr>
              <w:spacing w:after="160" w:line="276" w:lineRule="auto"/>
              <w:jc w:val="right"/>
              <w:rPr>
                <w:rFonts w:ascii="Calibri" w:eastAsia="SimSun" w:hAnsi="Calibri" w:cs="Calibri"/>
                <w:b/>
                <w:bCs/>
                <w:noProof/>
                <w:sz w:val="22"/>
                <w:szCs w:val="22"/>
                <w:lang w:val="en-GB" w:eastAsia="hr-HR"/>
              </w:rPr>
            </w:pPr>
            <w:r w:rsidRPr="00410C20">
              <w:rPr>
                <w:rFonts w:ascii="Calibri" w:eastAsia="SimSun" w:hAnsi="Calibri" w:cs="Calibri"/>
                <w:b/>
                <w:bCs/>
                <w:noProof/>
                <w:sz w:val="22"/>
                <w:szCs w:val="22"/>
                <w:lang w:val="en-GB" w:eastAsia="hr-HR"/>
              </w:rPr>
              <w:t>Amount</w:t>
            </w:r>
          </w:p>
        </w:tc>
        <w:tc>
          <w:tcPr>
            <w:tcW w:w="1276" w:type="dxa"/>
            <w:tcBorders>
              <w:right w:val="single" w:sz="4" w:space="0" w:color="000000"/>
            </w:tcBorders>
            <w:shd w:val="clear" w:color="auto" w:fill="auto"/>
            <w:tcMar>
              <w:top w:w="0" w:type="dxa"/>
              <w:left w:w="108" w:type="dxa"/>
              <w:bottom w:w="0" w:type="dxa"/>
              <w:right w:w="108" w:type="dxa"/>
            </w:tcMar>
            <w:vAlign w:val="center"/>
          </w:tcPr>
          <w:p w14:paraId="35F0B5BC" w14:textId="77777777" w:rsidR="00A005AB" w:rsidRPr="00410C20" w:rsidRDefault="00A005AB" w:rsidP="00410C20">
            <w:pPr>
              <w:spacing w:after="160" w:line="276" w:lineRule="auto"/>
              <w:jc w:val="right"/>
              <w:rPr>
                <w:rFonts w:ascii="Calibri" w:eastAsia="SimSun" w:hAnsi="Calibri" w:cs="Calibri"/>
                <w:b/>
                <w:bCs/>
                <w:noProof/>
                <w:sz w:val="22"/>
                <w:szCs w:val="22"/>
                <w:lang w:val="en-GB" w:eastAsia="hr-HR"/>
              </w:rPr>
            </w:pPr>
            <w:r w:rsidRPr="00410C20">
              <w:rPr>
                <w:rFonts w:ascii="Calibri" w:eastAsia="SimSun" w:hAnsi="Calibri" w:cs="Calibri"/>
                <w:b/>
                <w:bCs/>
                <w:noProof/>
                <w:sz w:val="22"/>
                <w:szCs w:val="22"/>
                <w:lang w:val="en-GB" w:eastAsia="hr-HR"/>
              </w:rPr>
              <w:t>Breakdown (%)</w:t>
            </w:r>
          </w:p>
        </w:tc>
      </w:tr>
      <w:tr w:rsidR="00A005AB" w:rsidRPr="00410C20" w14:paraId="67D3EA66" w14:textId="77777777" w:rsidTr="00B402E8">
        <w:trPr>
          <w:trHeight w:val="329"/>
        </w:trPr>
        <w:tc>
          <w:tcPr>
            <w:tcW w:w="3257" w:type="dxa"/>
            <w:tcBorders>
              <w:left w:val="single" w:sz="4" w:space="0" w:color="000000"/>
            </w:tcBorders>
            <w:shd w:val="clear" w:color="auto" w:fill="auto"/>
            <w:tcMar>
              <w:top w:w="0" w:type="dxa"/>
              <w:left w:w="108" w:type="dxa"/>
              <w:bottom w:w="0" w:type="dxa"/>
              <w:right w:w="108" w:type="dxa"/>
            </w:tcMar>
          </w:tcPr>
          <w:p w14:paraId="28C48F2D" w14:textId="77777777" w:rsidR="00A005AB" w:rsidRPr="00410C20" w:rsidRDefault="00A005AB" w:rsidP="00410C20">
            <w:pPr>
              <w:spacing w:after="160" w:line="276" w:lineRule="auto"/>
              <w:rPr>
                <w:rFonts w:ascii="Calibri" w:eastAsia="SimSun" w:hAnsi="Calibri" w:cs="Calibri"/>
                <w:b/>
                <w:bCs/>
                <w:noProof/>
                <w:sz w:val="22"/>
                <w:szCs w:val="22"/>
                <w:lang w:val="en-GB" w:eastAsia="hr-HR"/>
              </w:rPr>
            </w:pPr>
            <w:r w:rsidRPr="00410C20">
              <w:rPr>
                <w:rFonts w:ascii="Calibri" w:eastAsia="SimSun" w:hAnsi="Calibri" w:cs="Calibri"/>
                <w:b/>
                <w:bCs/>
                <w:noProof/>
                <w:sz w:val="22"/>
                <w:szCs w:val="22"/>
                <w:lang w:val="en-GB" w:eastAsia="hr-HR"/>
              </w:rPr>
              <w:t>Total gross portfolio, EUR million</w:t>
            </w:r>
          </w:p>
        </w:tc>
        <w:tc>
          <w:tcPr>
            <w:tcW w:w="1501" w:type="dxa"/>
            <w:shd w:val="clear" w:color="auto" w:fill="auto"/>
            <w:tcMar>
              <w:top w:w="0" w:type="dxa"/>
              <w:left w:w="108" w:type="dxa"/>
              <w:bottom w:w="0" w:type="dxa"/>
              <w:right w:w="108" w:type="dxa"/>
            </w:tcMar>
          </w:tcPr>
          <w:p w14:paraId="17B57529" w14:textId="77777777" w:rsidR="00A005AB" w:rsidRPr="00410C20" w:rsidRDefault="00A005AB" w:rsidP="00410C20">
            <w:pPr>
              <w:spacing w:after="160" w:line="276" w:lineRule="auto"/>
              <w:jc w:val="right"/>
              <w:rPr>
                <w:rFonts w:ascii="Calibri" w:eastAsia="SimSun" w:hAnsi="Calibri" w:cs="Calibri"/>
                <w:b/>
                <w:bCs/>
                <w:noProof/>
                <w:sz w:val="22"/>
                <w:szCs w:val="22"/>
                <w:lang w:val="en-GB"/>
              </w:rPr>
            </w:pPr>
            <w:r w:rsidRPr="00410C20">
              <w:rPr>
                <w:rFonts w:ascii="Calibri" w:eastAsia="SimSun" w:hAnsi="Calibri" w:cs="Calibri"/>
                <w:b/>
                <w:bCs/>
                <w:noProof/>
                <w:sz w:val="22"/>
                <w:szCs w:val="22"/>
                <w:lang w:val="en-GB"/>
              </w:rPr>
              <w:t>4,708.89</w:t>
            </w:r>
          </w:p>
        </w:tc>
        <w:tc>
          <w:tcPr>
            <w:tcW w:w="1401" w:type="dxa"/>
            <w:shd w:val="clear" w:color="auto" w:fill="auto"/>
            <w:tcMar>
              <w:top w:w="0" w:type="dxa"/>
              <w:left w:w="108" w:type="dxa"/>
              <w:bottom w:w="0" w:type="dxa"/>
              <w:right w:w="108" w:type="dxa"/>
            </w:tcMar>
          </w:tcPr>
          <w:p w14:paraId="275C6822" w14:textId="77777777" w:rsidR="00A005AB" w:rsidRPr="00410C20" w:rsidRDefault="00A005AB" w:rsidP="00410C20">
            <w:pPr>
              <w:tabs>
                <w:tab w:val="left" w:pos="35"/>
              </w:tabs>
              <w:spacing w:after="160" w:line="276" w:lineRule="auto"/>
              <w:jc w:val="right"/>
              <w:rPr>
                <w:rFonts w:ascii="Calibri" w:eastAsia="SimSun" w:hAnsi="Calibri" w:cs="Calibri"/>
                <w:b/>
                <w:bCs/>
                <w:noProof/>
                <w:sz w:val="22"/>
                <w:szCs w:val="22"/>
                <w:lang w:val="en-GB"/>
              </w:rPr>
            </w:pPr>
            <w:r w:rsidRPr="00410C20">
              <w:rPr>
                <w:rFonts w:ascii="Calibri" w:eastAsia="SimSun" w:hAnsi="Calibri" w:cs="Calibri"/>
                <w:b/>
                <w:bCs/>
                <w:noProof/>
                <w:sz w:val="22"/>
                <w:szCs w:val="22"/>
                <w:lang w:val="en-GB"/>
              </w:rPr>
              <w:t>100.00</w:t>
            </w:r>
          </w:p>
        </w:tc>
        <w:tc>
          <w:tcPr>
            <w:tcW w:w="1491" w:type="dxa"/>
            <w:gridSpan w:val="2"/>
            <w:shd w:val="clear" w:color="auto" w:fill="auto"/>
            <w:tcMar>
              <w:top w:w="0" w:type="dxa"/>
              <w:left w:w="108" w:type="dxa"/>
              <w:bottom w:w="0" w:type="dxa"/>
              <w:right w:w="108" w:type="dxa"/>
            </w:tcMar>
          </w:tcPr>
          <w:p w14:paraId="1F13A9B5" w14:textId="77777777" w:rsidR="00A005AB" w:rsidRPr="00410C20" w:rsidRDefault="00A005AB" w:rsidP="00410C20">
            <w:pPr>
              <w:tabs>
                <w:tab w:val="left" w:pos="35"/>
              </w:tabs>
              <w:spacing w:after="160" w:line="276" w:lineRule="auto"/>
              <w:jc w:val="right"/>
              <w:rPr>
                <w:rFonts w:ascii="Calibri" w:eastAsia="SimSun" w:hAnsi="Calibri" w:cs="Calibri"/>
                <w:b/>
                <w:bCs/>
                <w:noProof/>
                <w:sz w:val="22"/>
                <w:szCs w:val="22"/>
                <w:lang w:val="en-GB"/>
              </w:rPr>
            </w:pPr>
            <w:r w:rsidRPr="00410C20">
              <w:rPr>
                <w:rFonts w:ascii="Calibri" w:eastAsia="SimSun" w:hAnsi="Calibri" w:cs="Calibri"/>
                <w:b/>
                <w:bCs/>
                <w:noProof/>
                <w:sz w:val="22"/>
                <w:szCs w:val="22"/>
                <w:lang w:val="en-GB"/>
              </w:rPr>
              <w:t>4,980.55</w:t>
            </w:r>
          </w:p>
        </w:tc>
        <w:tc>
          <w:tcPr>
            <w:tcW w:w="1276" w:type="dxa"/>
            <w:tcBorders>
              <w:right w:val="single" w:sz="4" w:space="0" w:color="000000"/>
            </w:tcBorders>
            <w:shd w:val="clear" w:color="auto" w:fill="auto"/>
            <w:tcMar>
              <w:top w:w="0" w:type="dxa"/>
              <w:left w:w="108" w:type="dxa"/>
              <w:bottom w:w="0" w:type="dxa"/>
              <w:right w:w="108" w:type="dxa"/>
            </w:tcMar>
          </w:tcPr>
          <w:p w14:paraId="506257EC" w14:textId="77777777" w:rsidR="00A005AB" w:rsidRPr="00410C20" w:rsidRDefault="00A005AB" w:rsidP="00410C20">
            <w:pPr>
              <w:tabs>
                <w:tab w:val="left" w:pos="35"/>
              </w:tabs>
              <w:spacing w:after="160" w:line="276" w:lineRule="auto"/>
              <w:jc w:val="right"/>
              <w:rPr>
                <w:rFonts w:ascii="Calibri" w:eastAsia="SimSun" w:hAnsi="Calibri" w:cs="Calibri"/>
                <w:b/>
                <w:bCs/>
                <w:noProof/>
                <w:sz w:val="22"/>
                <w:szCs w:val="22"/>
                <w:lang w:val="en-GB"/>
              </w:rPr>
            </w:pPr>
            <w:r w:rsidRPr="00410C20">
              <w:rPr>
                <w:rFonts w:ascii="Calibri" w:eastAsia="SimSun" w:hAnsi="Calibri" w:cs="Calibri"/>
                <w:b/>
                <w:bCs/>
                <w:noProof/>
                <w:sz w:val="22"/>
                <w:szCs w:val="22"/>
                <w:lang w:val="en-GB"/>
              </w:rPr>
              <w:t>100.00</w:t>
            </w:r>
          </w:p>
        </w:tc>
      </w:tr>
      <w:tr w:rsidR="00A005AB" w:rsidRPr="00410C20" w14:paraId="58BFB9B8" w14:textId="77777777" w:rsidTr="00B402E8">
        <w:trPr>
          <w:trHeight w:val="329"/>
        </w:trPr>
        <w:tc>
          <w:tcPr>
            <w:tcW w:w="3257" w:type="dxa"/>
            <w:tcBorders>
              <w:left w:val="single" w:sz="4" w:space="0" w:color="000000"/>
            </w:tcBorders>
            <w:shd w:val="clear" w:color="auto" w:fill="auto"/>
            <w:tcMar>
              <w:top w:w="0" w:type="dxa"/>
              <w:left w:w="108" w:type="dxa"/>
              <w:bottom w:w="0" w:type="dxa"/>
              <w:right w:w="108" w:type="dxa"/>
            </w:tcMar>
          </w:tcPr>
          <w:p w14:paraId="47D439F3" w14:textId="77777777" w:rsidR="00A005AB" w:rsidRPr="00410C20" w:rsidRDefault="00A005AB" w:rsidP="00410C20">
            <w:pPr>
              <w:spacing w:after="160" w:line="276" w:lineRule="auto"/>
              <w:rPr>
                <w:rFonts w:ascii="Calibri" w:eastAsia="SimSun" w:hAnsi="Calibri" w:cs="Calibri"/>
                <w:b/>
                <w:bCs/>
                <w:noProof/>
                <w:sz w:val="22"/>
                <w:szCs w:val="22"/>
                <w:lang w:val="en-GB" w:eastAsia="hr-HR"/>
              </w:rPr>
            </w:pPr>
            <w:r w:rsidRPr="00410C20">
              <w:rPr>
                <w:rFonts w:ascii="Calibri" w:eastAsia="SimSun" w:hAnsi="Calibri" w:cs="Calibri"/>
                <w:b/>
                <w:bCs/>
                <w:noProof/>
                <w:sz w:val="22"/>
                <w:szCs w:val="22"/>
                <w:lang w:val="en-GB" w:eastAsia="hr-HR"/>
              </w:rPr>
              <w:t xml:space="preserve"> Of which:</w:t>
            </w:r>
          </w:p>
        </w:tc>
        <w:tc>
          <w:tcPr>
            <w:tcW w:w="1501" w:type="dxa"/>
            <w:shd w:val="clear" w:color="auto" w:fill="auto"/>
            <w:tcMar>
              <w:top w:w="0" w:type="dxa"/>
              <w:left w:w="108" w:type="dxa"/>
              <w:bottom w:w="0" w:type="dxa"/>
              <w:right w:w="108" w:type="dxa"/>
            </w:tcMar>
          </w:tcPr>
          <w:p w14:paraId="33BFF286" w14:textId="77777777" w:rsidR="00A005AB" w:rsidRPr="00410C20" w:rsidRDefault="00A005AB" w:rsidP="00410C20">
            <w:pPr>
              <w:spacing w:after="160" w:line="276" w:lineRule="auto"/>
              <w:jc w:val="right"/>
              <w:rPr>
                <w:rFonts w:ascii="Calibri" w:eastAsia="SimSun" w:hAnsi="Calibri" w:cs="Calibri"/>
                <w:noProof/>
                <w:sz w:val="22"/>
                <w:szCs w:val="22"/>
                <w:lang w:val="en-GB" w:eastAsia="hr-HR"/>
              </w:rPr>
            </w:pPr>
          </w:p>
        </w:tc>
        <w:tc>
          <w:tcPr>
            <w:tcW w:w="1401" w:type="dxa"/>
            <w:shd w:val="clear" w:color="auto" w:fill="auto"/>
            <w:tcMar>
              <w:top w:w="0" w:type="dxa"/>
              <w:left w:w="108" w:type="dxa"/>
              <w:bottom w:w="0" w:type="dxa"/>
              <w:right w:w="108" w:type="dxa"/>
            </w:tcMar>
          </w:tcPr>
          <w:p w14:paraId="65C7D0F3" w14:textId="77777777" w:rsidR="00A005AB" w:rsidRPr="00410C20" w:rsidRDefault="00A005AB" w:rsidP="00410C20">
            <w:pPr>
              <w:spacing w:after="160" w:line="276" w:lineRule="auto"/>
              <w:jc w:val="right"/>
              <w:rPr>
                <w:rFonts w:ascii="Calibri" w:eastAsia="SimSun" w:hAnsi="Calibri" w:cs="Calibri"/>
                <w:noProof/>
                <w:sz w:val="22"/>
                <w:szCs w:val="22"/>
                <w:lang w:val="en-GB" w:eastAsia="hr-HR"/>
              </w:rPr>
            </w:pPr>
          </w:p>
        </w:tc>
        <w:tc>
          <w:tcPr>
            <w:tcW w:w="1491" w:type="dxa"/>
            <w:gridSpan w:val="2"/>
            <w:shd w:val="clear" w:color="auto" w:fill="auto"/>
            <w:tcMar>
              <w:top w:w="0" w:type="dxa"/>
              <w:left w:w="108" w:type="dxa"/>
              <w:bottom w:w="0" w:type="dxa"/>
              <w:right w:w="108" w:type="dxa"/>
            </w:tcMar>
          </w:tcPr>
          <w:p w14:paraId="3DA7E50D" w14:textId="77777777" w:rsidR="00A005AB" w:rsidRPr="00410C20" w:rsidRDefault="00A005AB" w:rsidP="00410C20">
            <w:pPr>
              <w:spacing w:after="160" w:line="276" w:lineRule="auto"/>
              <w:jc w:val="right"/>
              <w:rPr>
                <w:rFonts w:ascii="Calibri" w:eastAsia="SimSun" w:hAnsi="Calibri" w:cs="Calibri"/>
                <w:noProof/>
                <w:sz w:val="22"/>
                <w:szCs w:val="22"/>
                <w:lang w:val="en-GB" w:eastAsia="hr-HR"/>
              </w:rPr>
            </w:pPr>
          </w:p>
        </w:tc>
        <w:tc>
          <w:tcPr>
            <w:tcW w:w="1276" w:type="dxa"/>
            <w:tcBorders>
              <w:right w:val="single" w:sz="4" w:space="0" w:color="000000"/>
            </w:tcBorders>
            <w:shd w:val="clear" w:color="auto" w:fill="auto"/>
            <w:tcMar>
              <w:top w:w="0" w:type="dxa"/>
              <w:left w:w="108" w:type="dxa"/>
              <w:bottom w:w="0" w:type="dxa"/>
              <w:right w:w="108" w:type="dxa"/>
            </w:tcMar>
          </w:tcPr>
          <w:p w14:paraId="6D0AF757" w14:textId="77777777" w:rsidR="00A005AB" w:rsidRPr="00410C20" w:rsidRDefault="00A005AB" w:rsidP="00410C20">
            <w:pPr>
              <w:spacing w:after="160" w:line="276" w:lineRule="auto"/>
              <w:jc w:val="right"/>
              <w:rPr>
                <w:rFonts w:ascii="Calibri" w:eastAsia="SimSun" w:hAnsi="Calibri" w:cs="Calibri"/>
                <w:noProof/>
                <w:sz w:val="22"/>
                <w:szCs w:val="22"/>
                <w:lang w:val="en-GB" w:eastAsia="hr-HR"/>
              </w:rPr>
            </w:pPr>
          </w:p>
        </w:tc>
      </w:tr>
      <w:tr w:rsidR="00A005AB" w:rsidRPr="00410C20" w14:paraId="7A679C81" w14:textId="77777777" w:rsidTr="00B402E8">
        <w:trPr>
          <w:trHeight w:val="329"/>
        </w:trPr>
        <w:tc>
          <w:tcPr>
            <w:tcW w:w="3257" w:type="dxa"/>
            <w:tcBorders>
              <w:left w:val="single" w:sz="4" w:space="0" w:color="000000"/>
            </w:tcBorders>
            <w:shd w:val="clear" w:color="auto" w:fill="auto"/>
            <w:tcMar>
              <w:top w:w="0" w:type="dxa"/>
              <w:left w:w="108" w:type="dxa"/>
              <w:bottom w:w="0" w:type="dxa"/>
              <w:right w:w="108" w:type="dxa"/>
            </w:tcMar>
          </w:tcPr>
          <w:p w14:paraId="4E449E16" w14:textId="77777777" w:rsidR="00A005AB" w:rsidRPr="00410C20" w:rsidRDefault="00A005AB" w:rsidP="00410C20">
            <w:pPr>
              <w:spacing w:after="160" w:line="276" w:lineRule="auto"/>
              <w:rPr>
                <w:rFonts w:ascii="Calibri" w:eastAsia="SimSun" w:hAnsi="Calibri" w:cs="Calibri"/>
                <w:b/>
                <w:bCs/>
                <w:noProof/>
                <w:sz w:val="22"/>
                <w:szCs w:val="22"/>
                <w:lang w:val="en-GB" w:eastAsia="hr-HR"/>
              </w:rPr>
            </w:pPr>
            <w:r w:rsidRPr="00410C20">
              <w:rPr>
                <w:rFonts w:ascii="Calibri" w:eastAsia="SimSun" w:hAnsi="Calibri" w:cs="Calibri"/>
                <w:b/>
                <w:bCs/>
                <w:noProof/>
                <w:sz w:val="22"/>
                <w:szCs w:val="22"/>
                <w:lang w:val="en-GB" w:eastAsia="hr-HR"/>
              </w:rPr>
              <w:t xml:space="preserve">    - financial institutions</w:t>
            </w:r>
          </w:p>
        </w:tc>
        <w:tc>
          <w:tcPr>
            <w:tcW w:w="1501" w:type="dxa"/>
            <w:shd w:val="clear" w:color="auto" w:fill="auto"/>
            <w:tcMar>
              <w:top w:w="0" w:type="dxa"/>
              <w:left w:w="108" w:type="dxa"/>
              <w:bottom w:w="0" w:type="dxa"/>
              <w:right w:w="108" w:type="dxa"/>
            </w:tcMar>
          </w:tcPr>
          <w:p w14:paraId="39718E74" w14:textId="77777777" w:rsidR="00A005AB" w:rsidRPr="00410C20" w:rsidRDefault="00A005AB" w:rsidP="00410C20">
            <w:pPr>
              <w:spacing w:after="160" w:line="276" w:lineRule="auto"/>
              <w:jc w:val="right"/>
              <w:rPr>
                <w:rFonts w:ascii="Calibri" w:eastAsia="SimSun" w:hAnsi="Calibri" w:cs="Calibri"/>
                <w:noProof/>
                <w:sz w:val="22"/>
                <w:szCs w:val="22"/>
                <w:lang w:val="en-GB"/>
              </w:rPr>
            </w:pPr>
            <w:r w:rsidRPr="00410C20">
              <w:rPr>
                <w:rFonts w:asciiTheme="minorHAnsi" w:eastAsiaTheme="minorHAnsi" w:hAnsiTheme="minorHAnsi" w:cstheme="minorBidi"/>
                <w:kern w:val="2"/>
                <w:sz w:val="22"/>
                <w:szCs w:val="22"/>
                <w:lang w:val="hr-HR"/>
                <w14:ligatures w14:val="standardContextual"/>
              </w:rPr>
              <w:t>1,323.33</w:t>
            </w:r>
          </w:p>
        </w:tc>
        <w:tc>
          <w:tcPr>
            <w:tcW w:w="1401" w:type="dxa"/>
            <w:shd w:val="clear" w:color="auto" w:fill="auto"/>
            <w:tcMar>
              <w:top w:w="0" w:type="dxa"/>
              <w:left w:w="108" w:type="dxa"/>
              <w:bottom w:w="0" w:type="dxa"/>
              <w:right w:w="108" w:type="dxa"/>
            </w:tcMar>
          </w:tcPr>
          <w:p w14:paraId="5472D786" w14:textId="77777777" w:rsidR="00A005AB" w:rsidRPr="00410C20" w:rsidRDefault="00A005AB" w:rsidP="00410C20">
            <w:pPr>
              <w:spacing w:after="160" w:line="276" w:lineRule="auto"/>
              <w:jc w:val="right"/>
              <w:rPr>
                <w:rFonts w:ascii="Calibri" w:eastAsia="SimSun" w:hAnsi="Calibri" w:cs="Calibri"/>
                <w:noProof/>
                <w:sz w:val="22"/>
                <w:szCs w:val="22"/>
                <w:lang w:val="en-GB"/>
              </w:rPr>
            </w:pPr>
            <w:r w:rsidRPr="00410C20">
              <w:rPr>
                <w:rFonts w:ascii="Calibri" w:eastAsia="SimSun" w:hAnsi="Calibri" w:cs="Calibri"/>
                <w:noProof/>
                <w:sz w:val="22"/>
                <w:szCs w:val="22"/>
                <w:lang w:val="en-GB"/>
              </w:rPr>
              <w:t>28.10</w:t>
            </w:r>
          </w:p>
        </w:tc>
        <w:tc>
          <w:tcPr>
            <w:tcW w:w="1491" w:type="dxa"/>
            <w:gridSpan w:val="2"/>
            <w:shd w:val="clear" w:color="auto" w:fill="auto"/>
            <w:tcMar>
              <w:top w:w="0" w:type="dxa"/>
              <w:left w:w="108" w:type="dxa"/>
              <w:bottom w:w="0" w:type="dxa"/>
              <w:right w:w="108" w:type="dxa"/>
            </w:tcMar>
          </w:tcPr>
          <w:p w14:paraId="54C31249" w14:textId="77777777" w:rsidR="00A005AB" w:rsidRPr="00410C20" w:rsidRDefault="00A005AB" w:rsidP="00410C20">
            <w:pPr>
              <w:spacing w:after="160" w:line="276" w:lineRule="auto"/>
              <w:jc w:val="right"/>
              <w:rPr>
                <w:rFonts w:ascii="Calibri" w:eastAsia="SimSun" w:hAnsi="Calibri" w:cs="Calibri"/>
                <w:noProof/>
                <w:sz w:val="22"/>
                <w:szCs w:val="22"/>
                <w:lang w:val="en-GB"/>
              </w:rPr>
            </w:pPr>
            <w:r w:rsidRPr="00410C20">
              <w:rPr>
                <w:rFonts w:ascii="Calibri" w:eastAsia="SimSun" w:hAnsi="Calibri" w:cs="Calibri"/>
                <w:noProof/>
                <w:sz w:val="22"/>
                <w:szCs w:val="22"/>
                <w:lang w:val="en-GB"/>
              </w:rPr>
              <w:t>1,576.63</w:t>
            </w:r>
          </w:p>
        </w:tc>
        <w:tc>
          <w:tcPr>
            <w:tcW w:w="1276" w:type="dxa"/>
            <w:tcBorders>
              <w:right w:val="single" w:sz="4" w:space="0" w:color="000000"/>
            </w:tcBorders>
            <w:shd w:val="clear" w:color="auto" w:fill="auto"/>
            <w:tcMar>
              <w:top w:w="0" w:type="dxa"/>
              <w:left w:w="108" w:type="dxa"/>
              <w:bottom w:w="0" w:type="dxa"/>
              <w:right w:w="108" w:type="dxa"/>
            </w:tcMar>
          </w:tcPr>
          <w:p w14:paraId="5AA155DB" w14:textId="77777777" w:rsidR="00A005AB" w:rsidRPr="00410C20" w:rsidRDefault="00A005AB" w:rsidP="00410C20">
            <w:pPr>
              <w:spacing w:after="160" w:line="276" w:lineRule="auto"/>
              <w:jc w:val="right"/>
              <w:rPr>
                <w:rFonts w:ascii="Calibri" w:eastAsia="SimSun" w:hAnsi="Calibri" w:cs="Calibri"/>
                <w:noProof/>
                <w:sz w:val="22"/>
                <w:szCs w:val="22"/>
                <w:lang w:val="en-GB"/>
              </w:rPr>
            </w:pPr>
            <w:r w:rsidRPr="00410C20">
              <w:rPr>
                <w:rFonts w:ascii="Calibri" w:eastAsia="SimSun" w:hAnsi="Calibri" w:cs="Calibri"/>
                <w:noProof/>
                <w:sz w:val="22"/>
                <w:szCs w:val="22"/>
                <w:lang w:val="en-GB"/>
              </w:rPr>
              <w:t>31.66</w:t>
            </w:r>
          </w:p>
        </w:tc>
      </w:tr>
      <w:tr w:rsidR="00A005AB" w:rsidRPr="00410C20" w14:paraId="635B26FC" w14:textId="77777777" w:rsidTr="00B402E8">
        <w:trPr>
          <w:trHeight w:val="329"/>
        </w:trPr>
        <w:tc>
          <w:tcPr>
            <w:tcW w:w="3257" w:type="dxa"/>
            <w:tcBorders>
              <w:left w:val="single" w:sz="4" w:space="0" w:color="000000"/>
            </w:tcBorders>
            <w:shd w:val="clear" w:color="auto" w:fill="auto"/>
            <w:tcMar>
              <w:top w:w="0" w:type="dxa"/>
              <w:left w:w="108" w:type="dxa"/>
              <w:bottom w:w="0" w:type="dxa"/>
              <w:right w:w="108" w:type="dxa"/>
            </w:tcMar>
          </w:tcPr>
          <w:p w14:paraId="73EBFAEB" w14:textId="77777777" w:rsidR="00A005AB" w:rsidRPr="00410C20" w:rsidRDefault="00A005AB" w:rsidP="00410C20">
            <w:pPr>
              <w:spacing w:after="160" w:line="276" w:lineRule="auto"/>
              <w:rPr>
                <w:rFonts w:ascii="Calibri" w:eastAsia="SimSun" w:hAnsi="Calibri" w:cs="Calibri"/>
                <w:b/>
                <w:bCs/>
                <w:noProof/>
                <w:sz w:val="22"/>
                <w:szCs w:val="22"/>
                <w:lang w:val="en-GB" w:eastAsia="hr-HR"/>
              </w:rPr>
            </w:pPr>
            <w:r w:rsidRPr="00410C20">
              <w:rPr>
                <w:rFonts w:ascii="Calibri" w:eastAsia="SimSun" w:hAnsi="Calibri" w:cs="Calibri"/>
                <w:b/>
                <w:bCs/>
                <w:noProof/>
                <w:sz w:val="22"/>
                <w:szCs w:val="22"/>
                <w:lang w:val="en-GB" w:eastAsia="hr-HR"/>
              </w:rPr>
              <w:t xml:space="preserve">    - direct</w:t>
            </w:r>
          </w:p>
        </w:tc>
        <w:tc>
          <w:tcPr>
            <w:tcW w:w="1501" w:type="dxa"/>
            <w:shd w:val="clear" w:color="auto" w:fill="auto"/>
            <w:tcMar>
              <w:top w:w="0" w:type="dxa"/>
              <w:left w:w="108" w:type="dxa"/>
              <w:bottom w:w="0" w:type="dxa"/>
              <w:right w:w="108" w:type="dxa"/>
            </w:tcMar>
          </w:tcPr>
          <w:p w14:paraId="3F060587" w14:textId="77777777" w:rsidR="00A005AB" w:rsidRPr="00410C20" w:rsidRDefault="00A005AB" w:rsidP="00410C20">
            <w:pPr>
              <w:spacing w:after="160" w:line="276" w:lineRule="auto"/>
              <w:jc w:val="right"/>
              <w:rPr>
                <w:rFonts w:ascii="Calibri" w:eastAsia="SimSun" w:hAnsi="Calibri" w:cs="Calibri"/>
                <w:noProof/>
                <w:sz w:val="22"/>
                <w:szCs w:val="22"/>
                <w:lang w:val="en-GB"/>
              </w:rPr>
            </w:pPr>
            <w:r w:rsidRPr="00410C20">
              <w:rPr>
                <w:rFonts w:asciiTheme="minorHAnsi" w:eastAsiaTheme="minorHAnsi" w:hAnsiTheme="minorHAnsi" w:cstheme="minorBidi"/>
                <w:kern w:val="2"/>
                <w:sz w:val="22"/>
                <w:szCs w:val="22"/>
                <w:lang w:val="hr-HR"/>
                <w14:ligatures w14:val="standardContextual"/>
              </w:rPr>
              <w:t>3,385.56</w:t>
            </w:r>
          </w:p>
        </w:tc>
        <w:tc>
          <w:tcPr>
            <w:tcW w:w="1401" w:type="dxa"/>
            <w:shd w:val="clear" w:color="auto" w:fill="auto"/>
            <w:tcMar>
              <w:top w:w="0" w:type="dxa"/>
              <w:left w:w="108" w:type="dxa"/>
              <w:bottom w:w="0" w:type="dxa"/>
              <w:right w:w="108" w:type="dxa"/>
            </w:tcMar>
          </w:tcPr>
          <w:p w14:paraId="650EE521" w14:textId="77777777" w:rsidR="00A005AB" w:rsidRPr="00410C20" w:rsidRDefault="00A005AB" w:rsidP="00410C20">
            <w:pPr>
              <w:spacing w:after="160" w:line="276" w:lineRule="auto"/>
              <w:jc w:val="right"/>
              <w:rPr>
                <w:rFonts w:ascii="Calibri" w:eastAsia="SimSun" w:hAnsi="Calibri" w:cs="Calibri"/>
                <w:noProof/>
                <w:sz w:val="22"/>
                <w:szCs w:val="22"/>
                <w:lang w:val="en-GB"/>
              </w:rPr>
            </w:pPr>
            <w:r w:rsidRPr="00410C20">
              <w:rPr>
                <w:rFonts w:ascii="Calibri" w:eastAsia="SimSun" w:hAnsi="Calibri" w:cs="Calibri"/>
                <w:noProof/>
                <w:sz w:val="22"/>
                <w:szCs w:val="22"/>
                <w:lang w:val="en-GB"/>
              </w:rPr>
              <w:t>71.90</w:t>
            </w:r>
          </w:p>
        </w:tc>
        <w:tc>
          <w:tcPr>
            <w:tcW w:w="1491" w:type="dxa"/>
            <w:gridSpan w:val="2"/>
            <w:shd w:val="clear" w:color="auto" w:fill="auto"/>
            <w:tcMar>
              <w:top w:w="0" w:type="dxa"/>
              <w:left w:w="108" w:type="dxa"/>
              <w:bottom w:w="0" w:type="dxa"/>
              <w:right w:w="108" w:type="dxa"/>
            </w:tcMar>
          </w:tcPr>
          <w:p w14:paraId="07792212" w14:textId="77777777" w:rsidR="00A005AB" w:rsidRPr="00410C20" w:rsidRDefault="00A005AB" w:rsidP="00410C20">
            <w:pPr>
              <w:spacing w:after="160" w:line="276" w:lineRule="auto"/>
              <w:jc w:val="right"/>
              <w:rPr>
                <w:rFonts w:ascii="Calibri" w:eastAsia="SimSun" w:hAnsi="Calibri" w:cs="Calibri"/>
                <w:noProof/>
                <w:sz w:val="22"/>
                <w:szCs w:val="22"/>
                <w:lang w:val="en-GB"/>
              </w:rPr>
            </w:pPr>
            <w:r w:rsidRPr="00410C20">
              <w:rPr>
                <w:rFonts w:ascii="Calibri" w:eastAsia="SimSun" w:hAnsi="Calibri" w:cs="Calibri"/>
                <w:noProof/>
                <w:sz w:val="22"/>
                <w:szCs w:val="22"/>
                <w:lang w:val="en-GB"/>
              </w:rPr>
              <w:t>3,403.92</w:t>
            </w:r>
          </w:p>
        </w:tc>
        <w:tc>
          <w:tcPr>
            <w:tcW w:w="1276" w:type="dxa"/>
            <w:tcBorders>
              <w:right w:val="single" w:sz="4" w:space="0" w:color="000000"/>
            </w:tcBorders>
            <w:shd w:val="clear" w:color="auto" w:fill="auto"/>
            <w:tcMar>
              <w:top w:w="0" w:type="dxa"/>
              <w:left w:w="108" w:type="dxa"/>
              <w:bottom w:w="0" w:type="dxa"/>
              <w:right w:w="108" w:type="dxa"/>
            </w:tcMar>
          </w:tcPr>
          <w:p w14:paraId="4D1CC269" w14:textId="77777777" w:rsidR="00A005AB" w:rsidRPr="00410C20" w:rsidRDefault="00A005AB" w:rsidP="00410C20">
            <w:pPr>
              <w:spacing w:after="160" w:line="276" w:lineRule="auto"/>
              <w:jc w:val="right"/>
              <w:rPr>
                <w:rFonts w:ascii="Calibri" w:eastAsia="SimSun" w:hAnsi="Calibri" w:cs="Calibri"/>
                <w:noProof/>
                <w:sz w:val="22"/>
                <w:szCs w:val="22"/>
                <w:lang w:val="en-GB"/>
              </w:rPr>
            </w:pPr>
            <w:r w:rsidRPr="00410C20">
              <w:rPr>
                <w:rFonts w:ascii="Calibri" w:eastAsia="SimSun" w:hAnsi="Calibri" w:cs="Calibri"/>
                <w:noProof/>
                <w:sz w:val="22"/>
                <w:szCs w:val="22"/>
                <w:lang w:val="en-GB"/>
              </w:rPr>
              <w:t>68.34</w:t>
            </w:r>
          </w:p>
        </w:tc>
      </w:tr>
      <w:tr w:rsidR="00A005AB" w:rsidRPr="00410C20" w14:paraId="1482C75A" w14:textId="77777777" w:rsidTr="00B402E8">
        <w:trPr>
          <w:trHeight w:val="329"/>
        </w:trPr>
        <w:tc>
          <w:tcPr>
            <w:tcW w:w="3257" w:type="dxa"/>
            <w:tcBorders>
              <w:left w:val="single" w:sz="4" w:space="0" w:color="000000"/>
            </w:tcBorders>
            <w:shd w:val="clear" w:color="auto" w:fill="auto"/>
            <w:tcMar>
              <w:top w:w="0" w:type="dxa"/>
              <w:left w:w="108" w:type="dxa"/>
              <w:bottom w:w="0" w:type="dxa"/>
              <w:right w:w="108" w:type="dxa"/>
            </w:tcMar>
          </w:tcPr>
          <w:p w14:paraId="3AF38084" w14:textId="77777777" w:rsidR="00A005AB" w:rsidRPr="00410C20" w:rsidRDefault="00A005AB" w:rsidP="00410C20">
            <w:pPr>
              <w:spacing w:after="160" w:line="276" w:lineRule="auto"/>
              <w:rPr>
                <w:rFonts w:ascii="Calibri" w:eastAsia="SimSun" w:hAnsi="Calibri" w:cs="Calibri"/>
                <w:b/>
                <w:bCs/>
                <w:noProof/>
                <w:sz w:val="22"/>
                <w:szCs w:val="22"/>
                <w:lang w:val="en-GB" w:eastAsia="hr-HR"/>
              </w:rPr>
            </w:pPr>
            <w:r w:rsidRPr="00410C20">
              <w:rPr>
                <w:rFonts w:ascii="Calibri" w:eastAsia="SimSun" w:hAnsi="Calibri" w:cs="Calibri"/>
                <w:b/>
                <w:bCs/>
                <w:noProof/>
                <w:sz w:val="22"/>
                <w:szCs w:val="22"/>
                <w:lang w:val="en-GB" w:eastAsia="hr-HR"/>
              </w:rPr>
              <w:t xml:space="preserve">Total provisions, EUR million </w:t>
            </w:r>
          </w:p>
        </w:tc>
        <w:tc>
          <w:tcPr>
            <w:tcW w:w="1501" w:type="dxa"/>
            <w:shd w:val="clear" w:color="auto" w:fill="auto"/>
            <w:tcMar>
              <w:top w:w="0" w:type="dxa"/>
              <w:left w:w="108" w:type="dxa"/>
              <w:bottom w:w="0" w:type="dxa"/>
              <w:right w:w="108" w:type="dxa"/>
            </w:tcMar>
          </w:tcPr>
          <w:p w14:paraId="2A96222B" w14:textId="77777777" w:rsidR="00A005AB" w:rsidRPr="00410C20" w:rsidRDefault="00A005AB" w:rsidP="00410C20">
            <w:pPr>
              <w:spacing w:after="160" w:line="276" w:lineRule="auto"/>
              <w:jc w:val="right"/>
              <w:rPr>
                <w:rFonts w:ascii="Calibri" w:eastAsia="SimSun" w:hAnsi="Calibri" w:cs="Calibri"/>
                <w:b/>
                <w:bCs/>
                <w:noProof/>
                <w:sz w:val="22"/>
                <w:szCs w:val="22"/>
                <w:lang w:val="en-GB"/>
              </w:rPr>
            </w:pPr>
            <w:r w:rsidRPr="00410C20">
              <w:rPr>
                <w:rFonts w:ascii="Calibri" w:eastAsia="SimSun" w:hAnsi="Calibri" w:cs="Calibri"/>
                <w:b/>
                <w:bCs/>
                <w:noProof/>
                <w:sz w:val="22"/>
                <w:szCs w:val="22"/>
                <w:lang w:val="en-GB"/>
              </w:rPr>
              <w:t>482.82</w:t>
            </w:r>
          </w:p>
        </w:tc>
        <w:tc>
          <w:tcPr>
            <w:tcW w:w="1401" w:type="dxa"/>
            <w:shd w:val="clear" w:color="auto" w:fill="auto"/>
            <w:tcMar>
              <w:top w:w="0" w:type="dxa"/>
              <w:left w:w="108" w:type="dxa"/>
              <w:bottom w:w="0" w:type="dxa"/>
              <w:right w:w="108" w:type="dxa"/>
            </w:tcMar>
          </w:tcPr>
          <w:p w14:paraId="5CA999C5" w14:textId="77777777" w:rsidR="00A005AB" w:rsidRPr="00410C20" w:rsidRDefault="00A005AB" w:rsidP="00410C20">
            <w:pPr>
              <w:spacing w:after="160" w:line="276" w:lineRule="auto"/>
              <w:jc w:val="right"/>
              <w:rPr>
                <w:rFonts w:ascii="Calibri" w:eastAsia="SimSun" w:hAnsi="Calibri" w:cs="Calibri"/>
                <w:b/>
                <w:bCs/>
                <w:noProof/>
                <w:sz w:val="22"/>
                <w:szCs w:val="22"/>
                <w:lang w:val="en-GB"/>
              </w:rPr>
            </w:pPr>
            <w:r w:rsidRPr="00410C20">
              <w:rPr>
                <w:rFonts w:ascii="Calibri" w:eastAsia="SimSun" w:hAnsi="Calibri" w:cs="Calibri"/>
                <w:b/>
                <w:bCs/>
                <w:noProof/>
                <w:sz w:val="22"/>
                <w:szCs w:val="22"/>
                <w:lang w:val="en-GB"/>
              </w:rPr>
              <w:t>100.00</w:t>
            </w:r>
          </w:p>
        </w:tc>
        <w:tc>
          <w:tcPr>
            <w:tcW w:w="1491" w:type="dxa"/>
            <w:gridSpan w:val="2"/>
            <w:shd w:val="clear" w:color="auto" w:fill="auto"/>
            <w:tcMar>
              <w:top w:w="0" w:type="dxa"/>
              <w:left w:w="108" w:type="dxa"/>
              <w:bottom w:w="0" w:type="dxa"/>
              <w:right w:w="108" w:type="dxa"/>
            </w:tcMar>
          </w:tcPr>
          <w:p w14:paraId="717D05B6" w14:textId="77777777" w:rsidR="00A005AB" w:rsidRPr="00410C20" w:rsidRDefault="00A005AB" w:rsidP="00410C20">
            <w:pPr>
              <w:spacing w:after="160" w:line="276" w:lineRule="auto"/>
              <w:jc w:val="right"/>
              <w:rPr>
                <w:rFonts w:ascii="Calibri" w:eastAsia="SimSun" w:hAnsi="Calibri" w:cs="Calibri"/>
                <w:b/>
                <w:bCs/>
                <w:noProof/>
                <w:sz w:val="22"/>
                <w:szCs w:val="22"/>
                <w:lang w:val="en-GB"/>
              </w:rPr>
            </w:pPr>
            <w:r w:rsidRPr="00410C20">
              <w:rPr>
                <w:rFonts w:ascii="Calibri" w:eastAsia="SimSun" w:hAnsi="Calibri" w:cs="Calibri"/>
                <w:b/>
                <w:bCs/>
                <w:noProof/>
                <w:sz w:val="22"/>
                <w:szCs w:val="22"/>
                <w:lang w:val="en-GB"/>
              </w:rPr>
              <w:t>496.88</w:t>
            </w:r>
          </w:p>
        </w:tc>
        <w:tc>
          <w:tcPr>
            <w:tcW w:w="1276" w:type="dxa"/>
            <w:tcBorders>
              <w:right w:val="single" w:sz="4" w:space="0" w:color="000000"/>
            </w:tcBorders>
            <w:shd w:val="clear" w:color="auto" w:fill="auto"/>
            <w:tcMar>
              <w:top w:w="0" w:type="dxa"/>
              <w:left w:w="108" w:type="dxa"/>
              <w:bottom w:w="0" w:type="dxa"/>
              <w:right w:w="108" w:type="dxa"/>
            </w:tcMar>
          </w:tcPr>
          <w:p w14:paraId="64510D94" w14:textId="77777777" w:rsidR="00A005AB" w:rsidRPr="00410C20" w:rsidRDefault="00A005AB" w:rsidP="00410C20">
            <w:pPr>
              <w:spacing w:after="160" w:line="276" w:lineRule="auto"/>
              <w:jc w:val="right"/>
              <w:rPr>
                <w:rFonts w:ascii="Calibri" w:eastAsia="SimSun" w:hAnsi="Calibri" w:cs="Calibri"/>
                <w:b/>
                <w:bCs/>
                <w:noProof/>
                <w:sz w:val="22"/>
                <w:szCs w:val="22"/>
                <w:lang w:val="en-GB"/>
              </w:rPr>
            </w:pPr>
            <w:r w:rsidRPr="00410C20">
              <w:rPr>
                <w:rFonts w:ascii="Calibri" w:eastAsia="SimSun" w:hAnsi="Calibri" w:cs="Calibri"/>
                <w:b/>
                <w:bCs/>
                <w:noProof/>
                <w:sz w:val="22"/>
                <w:szCs w:val="22"/>
                <w:lang w:val="en-GB"/>
              </w:rPr>
              <w:t>100.00</w:t>
            </w:r>
          </w:p>
        </w:tc>
      </w:tr>
      <w:tr w:rsidR="00A005AB" w:rsidRPr="00410C20" w14:paraId="347B0F61" w14:textId="77777777" w:rsidTr="00B402E8">
        <w:trPr>
          <w:trHeight w:val="329"/>
        </w:trPr>
        <w:tc>
          <w:tcPr>
            <w:tcW w:w="3257" w:type="dxa"/>
            <w:tcBorders>
              <w:left w:val="single" w:sz="4" w:space="0" w:color="000000"/>
            </w:tcBorders>
            <w:shd w:val="clear" w:color="auto" w:fill="auto"/>
            <w:tcMar>
              <w:top w:w="0" w:type="dxa"/>
              <w:left w:w="108" w:type="dxa"/>
              <w:bottom w:w="0" w:type="dxa"/>
              <w:right w:w="108" w:type="dxa"/>
            </w:tcMar>
          </w:tcPr>
          <w:p w14:paraId="78268057" w14:textId="77777777" w:rsidR="00A005AB" w:rsidRPr="00410C20" w:rsidRDefault="00A005AB" w:rsidP="00410C20">
            <w:pPr>
              <w:spacing w:after="160" w:line="276" w:lineRule="auto"/>
              <w:rPr>
                <w:rFonts w:ascii="Calibri" w:eastAsia="SimSun" w:hAnsi="Calibri" w:cs="Calibri"/>
                <w:b/>
                <w:bCs/>
                <w:noProof/>
                <w:sz w:val="22"/>
                <w:szCs w:val="22"/>
                <w:lang w:val="en-GB" w:eastAsia="hr-HR"/>
              </w:rPr>
            </w:pPr>
            <w:r w:rsidRPr="00410C20">
              <w:rPr>
                <w:rFonts w:ascii="Calibri" w:eastAsia="SimSun" w:hAnsi="Calibri" w:cs="Calibri"/>
                <w:b/>
                <w:bCs/>
                <w:noProof/>
                <w:sz w:val="22"/>
                <w:szCs w:val="22"/>
                <w:lang w:val="en-GB" w:eastAsia="hr-HR"/>
              </w:rPr>
              <w:t>Of which:</w:t>
            </w:r>
          </w:p>
        </w:tc>
        <w:tc>
          <w:tcPr>
            <w:tcW w:w="1501" w:type="dxa"/>
            <w:shd w:val="clear" w:color="auto" w:fill="auto"/>
            <w:tcMar>
              <w:top w:w="0" w:type="dxa"/>
              <w:left w:w="108" w:type="dxa"/>
              <w:bottom w:w="0" w:type="dxa"/>
              <w:right w:w="108" w:type="dxa"/>
            </w:tcMar>
          </w:tcPr>
          <w:p w14:paraId="78166FBB" w14:textId="77777777" w:rsidR="00A005AB" w:rsidRPr="00410C20" w:rsidRDefault="00A005AB" w:rsidP="00410C20">
            <w:pPr>
              <w:spacing w:after="160" w:line="276" w:lineRule="auto"/>
              <w:jc w:val="right"/>
              <w:rPr>
                <w:rFonts w:ascii="Calibri" w:eastAsia="SimSun" w:hAnsi="Calibri" w:cs="Calibri"/>
                <w:noProof/>
                <w:sz w:val="22"/>
                <w:szCs w:val="22"/>
                <w:lang w:val="en-GB" w:eastAsia="hr-HR"/>
              </w:rPr>
            </w:pPr>
          </w:p>
        </w:tc>
        <w:tc>
          <w:tcPr>
            <w:tcW w:w="1401" w:type="dxa"/>
            <w:shd w:val="clear" w:color="auto" w:fill="auto"/>
            <w:tcMar>
              <w:top w:w="0" w:type="dxa"/>
              <w:left w:w="108" w:type="dxa"/>
              <w:bottom w:w="0" w:type="dxa"/>
              <w:right w:w="108" w:type="dxa"/>
            </w:tcMar>
          </w:tcPr>
          <w:p w14:paraId="0FC948F4" w14:textId="77777777" w:rsidR="00A005AB" w:rsidRPr="00410C20" w:rsidRDefault="00A005AB" w:rsidP="00410C20">
            <w:pPr>
              <w:spacing w:after="160" w:line="276" w:lineRule="auto"/>
              <w:jc w:val="right"/>
              <w:rPr>
                <w:rFonts w:ascii="Calibri" w:eastAsia="SimSun" w:hAnsi="Calibri" w:cs="Calibri"/>
                <w:noProof/>
                <w:sz w:val="22"/>
                <w:szCs w:val="22"/>
                <w:lang w:val="en-GB" w:eastAsia="hr-HR"/>
              </w:rPr>
            </w:pPr>
          </w:p>
        </w:tc>
        <w:tc>
          <w:tcPr>
            <w:tcW w:w="1491" w:type="dxa"/>
            <w:gridSpan w:val="2"/>
            <w:shd w:val="clear" w:color="auto" w:fill="auto"/>
            <w:tcMar>
              <w:top w:w="0" w:type="dxa"/>
              <w:left w:w="108" w:type="dxa"/>
              <w:bottom w:w="0" w:type="dxa"/>
              <w:right w:w="108" w:type="dxa"/>
            </w:tcMar>
          </w:tcPr>
          <w:p w14:paraId="38008166" w14:textId="77777777" w:rsidR="00A005AB" w:rsidRPr="00410C20" w:rsidRDefault="00A005AB" w:rsidP="00410C20">
            <w:pPr>
              <w:spacing w:after="160" w:line="276" w:lineRule="auto"/>
              <w:jc w:val="right"/>
              <w:rPr>
                <w:rFonts w:ascii="Calibri" w:eastAsia="SimSun" w:hAnsi="Calibri" w:cs="Calibri"/>
                <w:noProof/>
                <w:sz w:val="22"/>
                <w:szCs w:val="22"/>
                <w:lang w:val="en-GB" w:eastAsia="hr-HR"/>
              </w:rPr>
            </w:pPr>
          </w:p>
        </w:tc>
        <w:tc>
          <w:tcPr>
            <w:tcW w:w="1276" w:type="dxa"/>
            <w:tcBorders>
              <w:right w:val="single" w:sz="4" w:space="0" w:color="000000"/>
            </w:tcBorders>
            <w:shd w:val="clear" w:color="auto" w:fill="auto"/>
            <w:tcMar>
              <w:top w:w="0" w:type="dxa"/>
              <w:left w:w="108" w:type="dxa"/>
              <w:bottom w:w="0" w:type="dxa"/>
              <w:right w:w="108" w:type="dxa"/>
            </w:tcMar>
          </w:tcPr>
          <w:p w14:paraId="0670E7D8" w14:textId="77777777" w:rsidR="00A005AB" w:rsidRPr="00410C20" w:rsidRDefault="00A005AB" w:rsidP="00410C20">
            <w:pPr>
              <w:spacing w:after="160" w:line="276" w:lineRule="auto"/>
              <w:jc w:val="right"/>
              <w:rPr>
                <w:rFonts w:ascii="Calibri" w:eastAsia="SimSun" w:hAnsi="Calibri" w:cs="Calibri"/>
                <w:noProof/>
                <w:sz w:val="22"/>
                <w:szCs w:val="22"/>
                <w:lang w:val="en-GB" w:eastAsia="hr-HR"/>
              </w:rPr>
            </w:pPr>
          </w:p>
        </w:tc>
      </w:tr>
      <w:tr w:rsidR="00A005AB" w:rsidRPr="00410C20" w14:paraId="445711D2" w14:textId="77777777" w:rsidTr="00B402E8">
        <w:trPr>
          <w:trHeight w:val="329"/>
        </w:trPr>
        <w:tc>
          <w:tcPr>
            <w:tcW w:w="3257" w:type="dxa"/>
            <w:tcBorders>
              <w:left w:val="single" w:sz="4" w:space="0" w:color="000000"/>
            </w:tcBorders>
            <w:shd w:val="clear" w:color="auto" w:fill="auto"/>
            <w:tcMar>
              <w:top w:w="0" w:type="dxa"/>
              <w:left w:w="108" w:type="dxa"/>
              <w:bottom w:w="0" w:type="dxa"/>
              <w:right w:w="108" w:type="dxa"/>
            </w:tcMar>
          </w:tcPr>
          <w:p w14:paraId="7009C1C5" w14:textId="77777777" w:rsidR="00A005AB" w:rsidRPr="00410C20" w:rsidRDefault="00A005AB" w:rsidP="00410C20">
            <w:pPr>
              <w:spacing w:after="160" w:line="276" w:lineRule="auto"/>
              <w:ind w:firstLine="221"/>
              <w:rPr>
                <w:rFonts w:ascii="Calibri" w:eastAsia="SimSun" w:hAnsi="Calibri" w:cs="Calibri"/>
                <w:b/>
                <w:bCs/>
                <w:noProof/>
                <w:sz w:val="22"/>
                <w:szCs w:val="22"/>
                <w:lang w:val="en-GB" w:eastAsia="hr-HR"/>
              </w:rPr>
            </w:pPr>
            <w:r w:rsidRPr="00410C20">
              <w:rPr>
                <w:rFonts w:ascii="Calibri" w:eastAsia="SimSun" w:hAnsi="Calibri" w:cs="Calibri"/>
                <w:b/>
                <w:bCs/>
                <w:noProof/>
                <w:sz w:val="22"/>
                <w:szCs w:val="22"/>
                <w:lang w:val="en-GB" w:eastAsia="hr-HR"/>
              </w:rPr>
              <w:t>- financial institutions</w:t>
            </w:r>
          </w:p>
        </w:tc>
        <w:tc>
          <w:tcPr>
            <w:tcW w:w="1501" w:type="dxa"/>
            <w:shd w:val="clear" w:color="auto" w:fill="auto"/>
            <w:tcMar>
              <w:top w:w="0" w:type="dxa"/>
              <w:left w:w="108" w:type="dxa"/>
              <w:bottom w:w="0" w:type="dxa"/>
              <w:right w:w="108" w:type="dxa"/>
            </w:tcMar>
          </w:tcPr>
          <w:p w14:paraId="415B91FC" w14:textId="77777777" w:rsidR="00A005AB" w:rsidRPr="00410C20" w:rsidRDefault="00A005AB" w:rsidP="00410C20">
            <w:pPr>
              <w:spacing w:after="160" w:line="276" w:lineRule="auto"/>
              <w:jc w:val="right"/>
              <w:rPr>
                <w:rFonts w:ascii="Calibri" w:eastAsia="SimSun" w:hAnsi="Calibri" w:cs="Calibri"/>
                <w:noProof/>
                <w:sz w:val="22"/>
                <w:szCs w:val="22"/>
                <w:lang w:val="en-GB"/>
              </w:rPr>
            </w:pPr>
            <w:r w:rsidRPr="00410C20">
              <w:rPr>
                <w:rFonts w:ascii="Calibri" w:eastAsia="SimSun" w:hAnsi="Calibri" w:cs="Calibri"/>
                <w:noProof/>
                <w:sz w:val="22"/>
                <w:szCs w:val="22"/>
                <w:lang w:val="en-GB"/>
              </w:rPr>
              <w:t>9.06</w:t>
            </w:r>
          </w:p>
        </w:tc>
        <w:tc>
          <w:tcPr>
            <w:tcW w:w="1401" w:type="dxa"/>
            <w:shd w:val="clear" w:color="auto" w:fill="auto"/>
            <w:tcMar>
              <w:top w:w="0" w:type="dxa"/>
              <w:left w:w="108" w:type="dxa"/>
              <w:bottom w:w="0" w:type="dxa"/>
              <w:right w:w="108" w:type="dxa"/>
            </w:tcMar>
          </w:tcPr>
          <w:p w14:paraId="70FC4E48" w14:textId="77777777" w:rsidR="00A005AB" w:rsidRPr="00410C20" w:rsidRDefault="00A005AB" w:rsidP="00410C20">
            <w:pPr>
              <w:spacing w:after="160" w:line="276" w:lineRule="auto"/>
              <w:jc w:val="right"/>
              <w:rPr>
                <w:rFonts w:ascii="Calibri" w:eastAsia="SimSun" w:hAnsi="Calibri" w:cs="Calibri"/>
                <w:noProof/>
                <w:sz w:val="22"/>
                <w:szCs w:val="22"/>
                <w:lang w:val="en-GB"/>
              </w:rPr>
            </w:pPr>
            <w:r w:rsidRPr="00410C20">
              <w:rPr>
                <w:rFonts w:ascii="Calibri" w:eastAsia="SimSun" w:hAnsi="Calibri" w:cs="Calibri"/>
                <w:noProof/>
                <w:sz w:val="22"/>
                <w:szCs w:val="22"/>
                <w:lang w:val="en-GB"/>
              </w:rPr>
              <w:t>1.88</w:t>
            </w:r>
          </w:p>
        </w:tc>
        <w:tc>
          <w:tcPr>
            <w:tcW w:w="1491" w:type="dxa"/>
            <w:gridSpan w:val="2"/>
            <w:shd w:val="clear" w:color="auto" w:fill="auto"/>
            <w:tcMar>
              <w:top w:w="0" w:type="dxa"/>
              <w:left w:w="108" w:type="dxa"/>
              <w:bottom w:w="0" w:type="dxa"/>
              <w:right w:w="108" w:type="dxa"/>
            </w:tcMar>
          </w:tcPr>
          <w:p w14:paraId="1A5402EA" w14:textId="77777777" w:rsidR="00A005AB" w:rsidRPr="00410C20" w:rsidRDefault="00A005AB" w:rsidP="00410C20">
            <w:pPr>
              <w:spacing w:after="160" w:line="276" w:lineRule="auto"/>
              <w:jc w:val="right"/>
              <w:rPr>
                <w:rFonts w:ascii="Calibri" w:eastAsia="SimSun" w:hAnsi="Calibri" w:cs="Calibri"/>
                <w:noProof/>
                <w:sz w:val="22"/>
                <w:szCs w:val="22"/>
                <w:lang w:val="en-GB"/>
              </w:rPr>
            </w:pPr>
            <w:r w:rsidRPr="00410C20">
              <w:rPr>
                <w:rFonts w:ascii="Calibri" w:eastAsia="SimSun" w:hAnsi="Calibri" w:cs="Calibri"/>
                <w:noProof/>
                <w:sz w:val="22"/>
                <w:szCs w:val="22"/>
                <w:lang w:val="en-GB"/>
              </w:rPr>
              <w:t>7.92</w:t>
            </w:r>
          </w:p>
        </w:tc>
        <w:tc>
          <w:tcPr>
            <w:tcW w:w="1276" w:type="dxa"/>
            <w:tcBorders>
              <w:right w:val="single" w:sz="4" w:space="0" w:color="000000"/>
            </w:tcBorders>
            <w:shd w:val="clear" w:color="auto" w:fill="auto"/>
            <w:tcMar>
              <w:top w:w="0" w:type="dxa"/>
              <w:left w:w="108" w:type="dxa"/>
              <w:bottom w:w="0" w:type="dxa"/>
              <w:right w:w="108" w:type="dxa"/>
            </w:tcMar>
          </w:tcPr>
          <w:p w14:paraId="24008E12" w14:textId="77777777" w:rsidR="00A005AB" w:rsidRPr="00410C20" w:rsidRDefault="00A005AB" w:rsidP="00410C20">
            <w:pPr>
              <w:spacing w:after="160" w:line="276" w:lineRule="auto"/>
              <w:jc w:val="right"/>
              <w:rPr>
                <w:rFonts w:ascii="Calibri" w:eastAsia="SimSun" w:hAnsi="Calibri" w:cs="Calibri"/>
                <w:noProof/>
                <w:sz w:val="22"/>
                <w:szCs w:val="22"/>
                <w:lang w:val="en-GB"/>
              </w:rPr>
            </w:pPr>
            <w:r w:rsidRPr="00410C20">
              <w:rPr>
                <w:rFonts w:ascii="Calibri" w:eastAsia="SimSun" w:hAnsi="Calibri" w:cs="Calibri"/>
                <w:noProof/>
                <w:sz w:val="22"/>
                <w:szCs w:val="22"/>
                <w:lang w:val="en-GB"/>
              </w:rPr>
              <w:t>1.59</w:t>
            </w:r>
          </w:p>
        </w:tc>
      </w:tr>
      <w:tr w:rsidR="00A005AB" w:rsidRPr="00410C20" w14:paraId="0BBF5196" w14:textId="77777777" w:rsidTr="00B402E8">
        <w:trPr>
          <w:trHeight w:val="329"/>
        </w:trPr>
        <w:tc>
          <w:tcPr>
            <w:tcW w:w="3257" w:type="dxa"/>
            <w:tcBorders>
              <w:left w:val="single" w:sz="4" w:space="0" w:color="000000"/>
            </w:tcBorders>
            <w:shd w:val="clear" w:color="auto" w:fill="auto"/>
            <w:tcMar>
              <w:top w:w="0" w:type="dxa"/>
              <w:left w:w="108" w:type="dxa"/>
              <w:bottom w:w="0" w:type="dxa"/>
              <w:right w:w="108" w:type="dxa"/>
            </w:tcMar>
          </w:tcPr>
          <w:p w14:paraId="5B53717D" w14:textId="77777777" w:rsidR="00A005AB" w:rsidRPr="00410C20" w:rsidRDefault="00A005AB" w:rsidP="00410C20">
            <w:pPr>
              <w:spacing w:after="160" w:line="276" w:lineRule="auto"/>
              <w:ind w:firstLine="221"/>
              <w:rPr>
                <w:rFonts w:ascii="Calibri" w:eastAsia="SimSun" w:hAnsi="Calibri" w:cs="Calibri"/>
                <w:b/>
                <w:bCs/>
                <w:noProof/>
                <w:sz w:val="22"/>
                <w:szCs w:val="22"/>
                <w:lang w:val="en-GB" w:eastAsia="hr-HR"/>
              </w:rPr>
            </w:pPr>
            <w:r w:rsidRPr="00410C20">
              <w:rPr>
                <w:rFonts w:ascii="Calibri" w:eastAsia="SimSun" w:hAnsi="Calibri" w:cs="Calibri"/>
                <w:b/>
                <w:bCs/>
                <w:noProof/>
                <w:sz w:val="22"/>
                <w:szCs w:val="22"/>
                <w:lang w:val="en-GB" w:eastAsia="hr-HR"/>
              </w:rPr>
              <w:t>- direct</w:t>
            </w:r>
          </w:p>
        </w:tc>
        <w:tc>
          <w:tcPr>
            <w:tcW w:w="1501" w:type="dxa"/>
            <w:shd w:val="clear" w:color="auto" w:fill="auto"/>
            <w:tcMar>
              <w:top w:w="0" w:type="dxa"/>
              <w:left w:w="108" w:type="dxa"/>
              <w:bottom w:w="0" w:type="dxa"/>
              <w:right w:w="108" w:type="dxa"/>
            </w:tcMar>
          </w:tcPr>
          <w:p w14:paraId="2B35BE33" w14:textId="77777777" w:rsidR="00A005AB" w:rsidRPr="00410C20" w:rsidRDefault="00A005AB" w:rsidP="00410C20">
            <w:pPr>
              <w:spacing w:after="160" w:line="276" w:lineRule="auto"/>
              <w:jc w:val="right"/>
              <w:rPr>
                <w:rFonts w:ascii="Calibri" w:eastAsia="SimSun" w:hAnsi="Calibri" w:cs="Calibri"/>
                <w:noProof/>
                <w:sz w:val="22"/>
                <w:szCs w:val="22"/>
                <w:lang w:val="en-GB"/>
              </w:rPr>
            </w:pPr>
            <w:r w:rsidRPr="00410C20">
              <w:rPr>
                <w:rFonts w:ascii="Calibri" w:eastAsia="SimSun" w:hAnsi="Calibri" w:cs="Calibri"/>
                <w:noProof/>
                <w:sz w:val="22"/>
                <w:szCs w:val="22"/>
                <w:lang w:val="en-GB"/>
              </w:rPr>
              <w:t>473.76</w:t>
            </w:r>
          </w:p>
        </w:tc>
        <w:tc>
          <w:tcPr>
            <w:tcW w:w="1401" w:type="dxa"/>
            <w:shd w:val="clear" w:color="auto" w:fill="auto"/>
            <w:tcMar>
              <w:top w:w="0" w:type="dxa"/>
              <w:left w:w="108" w:type="dxa"/>
              <w:bottom w:w="0" w:type="dxa"/>
              <w:right w:w="108" w:type="dxa"/>
            </w:tcMar>
          </w:tcPr>
          <w:p w14:paraId="47CE72AF" w14:textId="77777777" w:rsidR="00A005AB" w:rsidRPr="00410C20" w:rsidRDefault="00A005AB" w:rsidP="00410C20">
            <w:pPr>
              <w:spacing w:after="160" w:line="276" w:lineRule="auto"/>
              <w:jc w:val="right"/>
              <w:rPr>
                <w:rFonts w:ascii="Calibri" w:eastAsia="SimSun" w:hAnsi="Calibri" w:cs="Calibri"/>
                <w:noProof/>
                <w:sz w:val="22"/>
                <w:szCs w:val="22"/>
                <w:lang w:val="en-GB"/>
              </w:rPr>
            </w:pPr>
            <w:r w:rsidRPr="00410C20">
              <w:rPr>
                <w:rFonts w:ascii="Calibri" w:eastAsia="SimSun" w:hAnsi="Calibri" w:cs="Calibri"/>
                <w:noProof/>
                <w:sz w:val="22"/>
                <w:szCs w:val="22"/>
                <w:lang w:val="en-GB"/>
              </w:rPr>
              <w:t>98.12</w:t>
            </w:r>
          </w:p>
        </w:tc>
        <w:tc>
          <w:tcPr>
            <w:tcW w:w="1491" w:type="dxa"/>
            <w:gridSpan w:val="2"/>
            <w:shd w:val="clear" w:color="auto" w:fill="auto"/>
            <w:tcMar>
              <w:top w:w="0" w:type="dxa"/>
              <w:left w:w="108" w:type="dxa"/>
              <w:bottom w:w="0" w:type="dxa"/>
              <w:right w:w="108" w:type="dxa"/>
            </w:tcMar>
          </w:tcPr>
          <w:p w14:paraId="56127A57" w14:textId="77777777" w:rsidR="00A005AB" w:rsidRPr="00410C20" w:rsidRDefault="00A005AB" w:rsidP="00410C20">
            <w:pPr>
              <w:spacing w:after="160" w:line="276" w:lineRule="auto"/>
              <w:jc w:val="right"/>
              <w:rPr>
                <w:rFonts w:ascii="Calibri" w:eastAsia="SimSun" w:hAnsi="Calibri" w:cs="Calibri"/>
                <w:noProof/>
                <w:sz w:val="22"/>
                <w:szCs w:val="22"/>
                <w:lang w:val="en-GB"/>
              </w:rPr>
            </w:pPr>
            <w:r w:rsidRPr="00410C20">
              <w:rPr>
                <w:rFonts w:ascii="Calibri" w:eastAsia="SimSun" w:hAnsi="Calibri" w:cs="Calibri"/>
                <w:noProof/>
                <w:sz w:val="22"/>
                <w:szCs w:val="22"/>
                <w:lang w:val="en-GB"/>
              </w:rPr>
              <w:t>488.96</w:t>
            </w:r>
          </w:p>
        </w:tc>
        <w:tc>
          <w:tcPr>
            <w:tcW w:w="1276" w:type="dxa"/>
            <w:tcBorders>
              <w:right w:val="single" w:sz="4" w:space="0" w:color="000000"/>
            </w:tcBorders>
            <w:shd w:val="clear" w:color="auto" w:fill="auto"/>
            <w:tcMar>
              <w:top w:w="0" w:type="dxa"/>
              <w:left w:w="108" w:type="dxa"/>
              <w:bottom w:w="0" w:type="dxa"/>
              <w:right w:w="108" w:type="dxa"/>
            </w:tcMar>
          </w:tcPr>
          <w:p w14:paraId="1DEC427C" w14:textId="77777777" w:rsidR="00A005AB" w:rsidRPr="00410C20" w:rsidRDefault="00A005AB" w:rsidP="00410C20">
            <w:pPr>
              <w:spacing w:after="160" w:line="276" w:lineRule="auto"/>
              <w:jc w:val="right"/>
              <w:rPr>
                <w:rFonts w:ascii="Calibri" w:eastAsia="SimSun" w:hAnsi="Calibri" w:cs="Calibri"/>
                <w:noProof/>
                <w:sz w:val="22"/>
                <w:szCs w:val="22"/>
                <w:lang w:val="en-GB"/>
              </w:rPr>
            </w:pPr>
            <w:r w:rsidRPr="00410C20">
              <w:rPr>
                <w:rFonts w:ascii="Calibri" w:eastAsia="SimSun" w:hAnsi="Calibri" w:cs="Calibri"/>
                <w:noProof/>
                <w:sz w:val="22"/>
                <w:szCs w:val="22"/>
                <w:lang w:val="en-GB"/>
              </w:rPr>
              <w:t>98.41</w:t>
            </w:r>
          </w:p>
        </w:tc>
      </w:tr>
      <w:tr w:rsidR="00A005AB" w:rsidRPr="00410C20" w14:paraId="32764662" w14:textId="77777777" w:rsidTr="00B402E8">
        <w:trPr>
          <w:trHeight w:val="329"/>
        </w:trPr>
        <w:tc>
          <w:tcPr>
            <w:tcW w:w="3257" w:type="dxa"/>
            <w:tcBorders>
              <w:left w:val="single" w:sz="4" w:space="0" w:color="000000"/>
              <w:bottom w:val="single" w:sz="4" w:space="0" w:color="000000"/>
            </w:tcBorders>
            <w:shd w:val="clear" w:color="auto" w:fill="auto"/>
            <w:tcMar>
              <w:top w:w="0" w:type="dxa"/>
              <w:left w:w="108" w:type="dxa"/>
              <w:bottom w:w="0" w:type="dxa"/>
              <w:right w:w="108" w:type="dxa"/>
            </w:tcMar>
          </w:tcPr>
          <w:p w14:paraId="45A9A65B" w14:textId="77777777" w:rsidR="00A005AB" w:rsidRPr="00410C20" w:rsidRDefault="00A005AB" w:rsidP="00410C20">
            <w:pPr>
              <w:spacing w:after="160" w:line="276" w:lineRule="auto"/>
              <w:rPr>
                <w:rFonts w:ascii="Calibri" w:eastAsia="SimSun" w:hAnsi="Calibri" w:cs="Calibri"/>
                <w:b/>
                <w:bCs/>
                <w:noProof/>
                <w:sz w:val="22"/>
                <w:szCs w:val="22"/>
                <w:lang w:val="en-GB" w:eastAsia="hr-HR"/>
              </w:rPr>
            </w:pPr>
            <w:r w:rsidRPr="00410C20">
              <w:rPr>
                <w:rFonts w:ascii="Calibri" w:eastAsia="SimSun" w:hAnsi="Calibri" w:cs="Calibri"/>
                <w:b/>
                <w:bCs/>
                <w:noProof/>
                <w:sz w:val="22"/>
                <w:szCs w:val="22"/>
                <w:lang w:val="en-GB" w:eastAsia="hr-HR"/>
              </w:rPr>
              <w:t>Provisions/gross portfolio</w:t>
            </w:r>
          </w:p>
        </w:tc>
        <w:tc>
          <w:tcPr>
            <w:tcW w:w="1501" w:type="dxa"/>
            <w:tcBorders>
              <w:bottom w:val="single" w:sz="4" w:space="0" w:color="000000"/>
            </w:tcBorders>
            <w:shd w:val="clear" w:color="auto" w:fill="auto"/>
            <w:tcMar>
              <w:top w:w="0" w:type="dxa"/>
              <w:left w:w="108" w:type="dxa"/>
              <w:bottom w:w="0" w:type="dxa"/>
              <w:right w:w="108" w:type="dxa"/>
            </w:tcMar>
          </w:tcPr>
          <w:p w14:paraId="185FDA1C" w14:textId="77777777" w:rsidR="00A005AB" w:rsidRPr="00410C20" w:rsidRDefault="00A005AB" w:rsidP="00410C20">
            <w:pPr>
              <w:spacing w:after="160" w:line="276" w:lineRule="auto"/>
              <w:jc w:val="right"/>
              <w:rPr>
                <w:rFonts w:ascii="Calibri" w:eastAsia="SimSun" w:hAnsi="Calibri" w:cs="Calibri"/>
                <w:b/>
                <w:bCs/>
                <w:noProof/>
                <w:sz w:val="22"/>
                <w:szCs w:val="22"/>
                <w:lang w:val="en-GB"/>
              </w:rPr>
            </w:pPr>
            <w:r w:rsidRPr="00410C20">
              <w:rPr>
                <w:rFonts w:ascii="Calibri" w:eastAsia="SimSun" w:hAnsi="Calibri" w:cs="Calibri"/>
                <w:b/>
                <w:bCs/>
                <w:noProof/>
                <w:sz w:val="22"/>
                <w:szCs w:val="22"/>
                <w:lang w:val="en-GB"/>
              </w:rPr>
              <w:t>10.25 percent</w:t>
            </w:r>
          </w:p>
        </w:tc>
        <w:tc>
          <w:tcPr>
            <w:tcW w:w="1401" w:type="dxa"/>
            <w:tcBorders>
              <w:bottom w:val="single" w:sz="4" w:space="0" w:color="000000"/>
            </w:tcBorders>
            <w:shd w:val="clear" w:color="auto" w:fill="auto"/>
            <w:tcMar>
              <w:top w:w="0" w:type="dxa"/>
              <w:left w:w="108" w:type="dxa"/>
              <w:bottom w:w="0" w:type="dxa"/>
              <w:right w:w="108" w:type="dxa"/>
            </w:tcMar>
          </w:tcPr>
          <w:p w14:paraId="303F30FA" w14:textId="77777777" w:rsidR="00A005AB" w:rsidRPr="00410C20" w:rsidRDefault="00A005AB" w:rsidP="00410C20">
            <w:pPr>
              <w:spacing w:after="160" w:line="276" w:lineRule="auto"/>
              <w:jc w:val="right"/>
              <w:rPr>
                <w:rFonts w:ascii="Calibri" w:eastAsia="SimSun" w:hAnsi="Calibri" w:cs="Calibri"/>
                <w:b/>
                <w:bCs/>
                <w:noProof/>
                <w:sz w:val="22"/>
                <w:szCs w:val="22"/>
                <w:lang w:val="en-GB"/>
              </w:rPr>
            </w:pPr>
            <w:r w:rsidRPr="00410C20">
              <w:rPr>
                <w:rFonts w:ascii="Calibri" w:eastAsia="SimSun" w:hAnsi="Calibri" w:cs="Calibri"/>
                <w:b/>
                <w:bCs/>
                <w:noProof/>
                <w:sz w:val="22"/>
                <w:szCs w:val="22"/>
                <w:lang w:val="en-GB"/>
              </w:rPr>
              <w:t>-</w:t>
            </w:r>
          </w:p>
        </w:tc>
        <w:tc>
          <w:tcPr>
            <w:tcW w:w="1491" w:type="dxa"/>
            <w:gridSpan w:val="2"/>
            <w:tcBorders>
              <w:bottom w:val="single" w:sz="4" w:space="0" w:color="000000"/>
            </w:tcBorders>
            <w:shd w:val="clear" w:color="auto" w:fill="auto"/>
            <w:tcMar>
              <w:top w:w="0" w:type="dxa"/>
              <w:left w:w="108" w:type="dxa"/>
              <w:bottom w:w="0" w:type="dxa"/>
              <w:right w:w="108" w:type="dxa"/>
            </w:tcMar>
          </w:tcPr>
          <w:p w14:paraId="0346A145" w14:textId="77777777" w:rsidR="00A005AB" w:rsidRPr="00410C20" w:rsidRDefault="00A005AB" w:rsidP="00410C20">
            <w:pPr>
              <w:spacing w:after="160" w:line="276" w:lineRule="auto"/>
              <w:jc w:val="right"/>
              <w:rPr>
                <w:rFonts w:ascii="Calibri" w:eastAsia="SimSun" w:hAnsi="Calibri" w:cs="Calibri"/>
                <w:b/>
                <w:bCs/>
                <w:noProof/>
                <w:sz w:val="22"/>
                <w:szCs w:val="22"/>
                <w:lang w:val="en-GB"/>
              </w:rPr>
            </w:pPr>
            <w:r w:rsidRPr="00410C20">
              <w:rPr>
                <w:rFonts w:ascii="Calibri" w:eastAsia="SimSun" w:hAnsi="Calibri" w:cs="Calibri"/>
                <w:b/>
                <w:bCs/>
                <w:noProof/>
                <w:sz w:val="22"/>
                <w:szCs w:val="22"/>
                <w:lang w:val="en-GB"/>
              </w:rPr>
              <w:t>9.98 percent</w:t>
            </w:r>
          </w:p>
        </w:tc>
        <w:tc>
          <w:tcPr>
            <w:tcW w:w="1276" w:type="dxa"/>
            <w:tcBorders>
              <w:bottom w:val="single" w:sz="4" w:space="0" w:color="000000"/>
              <w:right w:val="single" w:sz="4" w:space="0" w:color="000000"/>
            </w:tcBorders>
            <w:shd w:val="clear" w:color="auto" w:fill="auto"/>
            <w:tcMar>
              <w:top w:w="0" w:type="dxa"/>
              <w:left w:w="108" w:type="dxa"/>
              <w:bottom w:w="0" w:type="dxa"/>
              <w:right w:w="108" w:type="dxa"/>
            </w:tcMar>
          </w:tcPr>
          <w:p w14:paraId="47A57B41" w14:textId="77777777" w:rsidR="00A005AB" w:rsidRPr="00410C20" w:rsidRDefault="00A005AB" w:rsidP="00410C20">
            <w:pPr>
              <w:spacing w:after="160" w:line="276" w:lineRule="auto"/>
              <w:jc w:val="right"/>
              <w:rPr>
                <w:rFonts w:ascii="Calibri" w:eastAsia="SimSun" w:hAnsi="Calibri" w:cs="Calibri"/>
                <w:b/>
                <w:bCs/>
                <w:noProof/>
                <w:sz w:val="22"/>
                <w:szCs w:val="22"/>
                <w:lang w:val="en-GB"/>
              </w:rPr>
            </w:pPr>
            <w:r w:rsidRPr="00410C20">
              <w:rPr>
                <w:rFonts w:ascii="Calibri" w:eastAsia="SimSun" w:hAnsi="Calibri" w:cs="Calibri"/>
                <w:b/>
                <w:bCs/>
                <w:noProof/>
                <w:sz w:val="22"/>
                <w:szCs w:val="22"/>
                <w:lang w:val="en-GB"/>
              </w:rPr>
              <w:t>-</w:t>
            </w:r>
          </w:p>
        </w:tc>
      </w:tr>
    </w:tbl>
    <w:p w14:paraId="7E76D8F1" w14:textId="77777777" w:rsidR="00A005AB" w:rsidRPr="00410C20" w:rsidRDefault="00A005AB" w:rsidP="00410C20">
      <w:pPr>
        <w:suppressAutoHyphens w:val="0"/>
        <w:rPr>
          <w:rFonts w:ascii="Calibri" w:hAnsi="Calibri" w:cs="Calibri"/>
          <w:b/>
          <w:i/>
          <w:noProof/>
          <w:spacing w:val="-3"/>
          <w:sz w:val="22"/>
          <w:szCs w:val="22"/>
          <w:lang w:val="en-GB" w:eastAsia="hr-HR"/>
        </w:rPr>
      </w:pPr>
      <w:r w:rsidRPr="00410C20">
        <w:rPr>
          <w:rFonts w:ascii="Calibri" w:hAnsi="Calibri" w:cs="Calibri"/>
          <w:b/>
          <w:i/>
          <w:noProof/>
          <w:spacing w:val="-3"/>
          <w:sz w:val="22"/>
          <w:szCs w:val="22"/>
          <w:lang w:val="en-GB" w:eastAsia="hr-HR"/>
        </w:rPr>
        <w:br w:type="page"/>
      </w:r>
    </w:p>
    <w:p w14:paraId="306D905C" w14:textId="77777777" w:rsidR="00A005AB" w:rsidRPr="00410C20" w:rsidRDefault="00A005AB" w:rsidP="00410C20">
      <w:pPr>
        <w:autoSpaceDN/>
        <w:spacing w:after="160" w:line="276" w:lineRule="auto"/>
        <w:rPr>
          <w:rFonts w:ascii="Calibri" w:eastAsia="SimSun" w:hAnsi="Calibri" w:cs="Calibri"/>
          <w:b/>
          <w:spacing w:val="-3"/>
          <w:sz w:val="22"/>
          <w:szCs w:val="22"/>
          <w:lang w:val="en-GB"/>
        </w:rPr>
      </w:pPr>
      <w:r w:rsidRPr="00410C20">
        <w:rPr>
          <w:rFonts w:ascii="Calibri" w:eastAsia="SimSun" w:hAnsi="Calibri" w:cs="Calibri"/>
          <w:b/>
          <w:spacing w:val="-3"/>
          <w:sz w:val="22"/>
          <w:szCs w:val="22"/>
          <w:lang w:val="en-GB"/>
        </w:rPr>
        <w:t>Significant changes in financial position</w:t>
      </w:r>
    </w:p>
    <w:p w14:paraId="7647E82B" w14:textId="77777777" w:rsidR="00A005AB" w:rsidRPr="00410C20" w:rsidRDefault="00A005AB" w:rsidP="00410C20">
      <w:pPr>
        <w:tabs>
          <w:tab w:val="left" w:pos="-720"/>
        </w:tabs>
        <w:jc w:val="both"/>
        <w:textAlignment w:val="baseline"/>
        <w:rPr>
          <w:rFonts w:ascii="Calibri" w:eastAsia="Calibri" w:hAnsi="Calibri" w:cs="Calibri"/>
          <w:b/>
          <w:spacing w:val="-3"/>
          <w:sz w:val="22"/>
          <w:szCs w:val="22"/>
          <w:lang w:val="en-GB"/>
        </w:rPr>
      </w:pPr>
    </w:p>
    <w:p w14:paraId="3FA2B627" w14:textId="77777777" w:rsidR="00A005AB" w:rsidRPr="00410C20" w:rsidRDefault="00A005AB" w:rsidP="00410C20">
      <w:pPr>
        <w:tabs>
          <w:tab w:val="left" w:pos="-720"/>
        </w:tabs>
        <w:jc w:val="both"/>
        <w:textAlignment w:val="baseline"/>
        <w:rPr>
          <w:rFonts w:asciiTheme="minorHAnsi" w:eastAsia="Calibri" w:hAnsiTheme="minorHAnsi" w:cstheme="minorHAnsi"/>
          <w:sz w:val="22"/>
          <w:szCs w:val="22"/>
          <w:lang w:val="en-GB"/>
        </w:rPr>
      </w:pPr>
      <w:r w:rsidRPr="00410C20">
        <w:rPr>
          <w:rFonts w:ascii="Calibri" w:eastAsia="Calibri" w:hAnsi="Calibri" w:cs="Calibri"/>
          <w:spacing w:val="-3"/>
          <w:sz w:val="22"/>
          <w:szCs w:val="22"/>
          <w:lang w:val="en-GB"/>
        </w:rPr>
        <w:t xml:space="preserve">Total assets of HBOR as at 31 December 2023 </w:t>
      </w:r>
      <w:r w:rsidRPr="00410C20">
        <w:rPr>
          <w:rFonts w:asciiTheme="minorHAnsi" w:eastAsia="Calibri" w:hAnsiTheme="minorHAnsi" w:cstheme="minorHAnsi"/>
          <w:spacing w:val="-3"/>
          <w:sz w:val="22"/>
          <w:szCs w:val="22"/>
          <w:lang w:val="en-GB"/>
        </w:rPr>
        <w:t>amounted to EUR 4,018.68 million, an increase of 4.29 percent compared with 2022 due to t</w:t>
      </w:r>
      <w:r w:rsidRPr="00410C20">
        <w:rPr>
          <w:rFonts w:asciiTheme="minorHAnsi" w:eastAsiaTheme="minorHAnsi" w:hAnsiTheme="minorHAnsi" w:cstheme="minorHAnsi"/>
          <w:spacing w:val="-3"/>
          <w:kern w:val="2"/>
          <w:sz w:val="22"/>
          <w:szCs w:val="22"/>
          <w:lang w:val="en-GB"/>
          <w14:ligatures w14:val="standardContextual"/>
        </w:rPr>
        <w:t>he increase in loans</w:t>
      </w:r>
      <w:r w:rsidRPr="00410C20">
        <w:rPr>
          <w:rFonts w:asciiTheme="minorHAnsi" w:eastAsia="SimSun" w:hAnsiTheme="minorHAnsi" w:cstheme="minorHAnsi"/>
          <w:spacing w:val="-3"/>
          <w:sz w:val="22"/>
          <w:szCs w:val="22"/>
          <w:lang w:val="en-GB"/>
        </w:rPr>
        <w:t>.</w:t>
      </w:r>
      <w:r w:rsidRPr="00410C20">
        <w:rPr>
          <w:rFonts w:asciiTheme="minorHAnsi" w:hAnsiTheme="minorHAnsi" w:cstheme="minorHAnsi"/>
          <w:spacing w:val="-3"/>
          <w:sz w:val="22"/>
          <w:szCs w:val="22"/>
          <w:lang w:val="en-GB" w:eastAsia="hr-HR"/>
        </w:rPr>
        <w:t xml:space="preserve"> </w:t>
      </w:r>
    </w:p>
    <w:p w14:paraId="6032CBCF" w14:textId="77777777" w:rsidR="00A005AB" w:rsidRPr="00410C20" w:rsidRDefault="00A005AB" w:rsidP="00410C20">
      <w:pPr>
        <w:tabs>
          <w:tab w:val="left" w:pos="-720"/>
        </w:tabs>
        <w:jc w:val="both"/>
        <w:textAlignment w:val="baseline"/>
        <w:rPr>
          <w:rFonts w:ascii="Calibri" w:hAnsi="Calibri" w:cs="Calibri"/>
          <w:spacing w:val="-3"/>
          <w:sz w:val="22"/>
          <w:szCs w:val="22"/>
          <w:lang w:val="en-GB" w:eastAsia="hr-HR"/>
        </w:rPr>
      </w:pPr>
    </w:p>
    <w:p w14:paraId="17C1B5A5" w14:textId="77777777" w:rsidR="00A005AB" w:rsidRPr="00410C20" w:rsidRDefault="00A005AB" w:rsidP="00410C20">
      <w:pPr>
        <w:jc w:val="both"/>
        <w:textAlignment w:val="baseline"/>
        <w:rPr>
          <w:rFonts w:ascii="Calibri" w:hAnsi="Calibri" w:cs="Calibri"/>
          <w:b/>
          <w:i/>
          <w:sz w:val="22"/>
          <w:szCs w:val="22"/>
          <w:lang w:val="en-GB" w:eastAsia="hr-HR"/>
        </w:rPr>
      </w:pPr>
      <w:r w:rsidRPr="00410C20">
        <w:rPr>
          <w:rFonts w:ascii="Calibri" w:hAnsi="Calibri" w:cs="Calibri"/>
          <w:b/>
          <w:i/>
          <w:sz w:val="22"/>
          <w:szCs w:val="22"/>
          <w:lang w:val="en-GB" w:eastAsia="hr-HR"/>
        </w:rPr>
        <w:t xml:space="preserve">Cash on hand and deposits with other banks </w:t>
      </w:r>
    </w:p>
    <w:p w14:paraId="7D622E90" w14:textId="77777777" w:rsidR="00A005AB" w:rsidRPr="00410C20" w:rsidRDefault="00A005AB" w:rsidP="00410C20">
      <w:pPr>
        <w:jc w:val="both"/>
        <w:textAlignment w:val="baseline"/>
        <w:rPr>
          <w:rFonts w:ascii="Calibri" w:hAnsi="Calibri" w:cs="Calibri"/>
          <w:b/>
          <w:i/>
          <w:sz w:val="22"/>
          <w:szCs w:val="22"/>
          <w:lang w:val="en-GB" w:eastAsia="hr-HR"/>
        </w:rPr>
      </w:pPr>
    </w:p>
    <w:p w14:paraId="3AA15049" w14:textId="77777777" w:rsidR="00A005AB" w:rsidRPr="00410C20" w:rsidRDefault="00A005AB" w:rsidP="00410C20">
      <w:pPr>
        <w:jc w:val="both"/>
        <w:textAlignment w:val="baseline"/>
        <w:rPr>
          <w:rFonts w:ascii="Calibri" w:eastAsia="Calibri" w:hAnsi="Calibri" w:cs="Calibri"/>
          <w:sz w:val="22"/>
          <w:szCs w:val="22"/>
          <w:lang w:val="en-GB"/>
        </w:rPr>
      </w:pPr>
      <w:r w:rsidRPr="00410C20">
        <w:rPr>
          <w:rFonts w:ascii="Calibri" w:eastAsia="Calibri" w:hAnsi="Calibri" w:cs="Calibri"/>
          <w:sz w:val="22"/>
          <w:szCs w:val="22"/>
          <w:lang w:val="en-GB"/>
        </w:rPr>
        <w:t>At the end of 2023, cash on hand and deposits with other banks amounted to EUR 111.00 million representing 2.76 percent of total assets, a decrease of 51.58 percent compared with the previous year.</w:t>
      </w:r>
    </w:p>
    <w:p w14:paraId="5991D1AA" w14:textId="77777777" w:rsidR="00A005AB" w:rsidRPr="00410C20" w:rsidRDefault="00A005AB" w:rsidP="00410C20">
      <w:pPr>
        <w:autoSpaceDN/>
        <w:jc w:val="both"/>
        <w:rPr>
          <w:rFonts w:ascii="Calibri" w:hAnsi="Calibri" w:cs="Calibri"/>
          <w:b/>
          <w:i/>
          <w:sz w:val="22"/>
          <w:szCs w:val="22"/>
          <w:lang w:val="en-GB" w:eastAsia="hr-HR"/>
        </w:rPr>
      </w:pPr>
    </w:p>
    <w:p w14:paraId="4A255C18" w14:textId="77777777" w:rsidR="00A005AB" w:rsidRPr="00410C20" w:rsidRDefault="00A005AB" w:rsidP="00410C20">
      <w:pPr>
        <w:autoSpaceDN/>
        <w:jc w:val="both"/>
        <w:rPr>
          <w:rFonts w:ascii="Calibri" w:hAnsi="Calibri" w:cs="Calibri"/>
          <w:b/>
          <w:i/>
          <w:sz w:val="22"/>
          <w:szCs w:val="22"/>
          <w:lang w:val="en-GB" w:eastAsia="hr-HR"/>
        </w:rPr>
      </w:pPr>
      <w:r w:rsidRPr="00410C20">
        <w:rPr>
          <w:rFonts w:ascii="Calibri" w:hAnsi="Calibri" w:cs="Calibri"/>
          <w:b/>
          <w:i/>
          <w:sz w:val="22"/>
          <w:szCs w:val="22"/>
          <w:lang w:val="en-GB" w:eastAsia="hr-HR"/>
        </w:rPr>
        <w:t>Loans to financial institutions and other customers</w:t>
      </w:r>
    </w:p>
    <w:p w14:paraId="164AEFCB" w14:textId="77777777" w:rsidR="00A005AB" w:rsidRPr="00410C20" w:rsidRDefault="00A005AB" w:rsidP="00410C20">
      <w:pPr>
        <w:jc w:val="both"/>
        <w:textAlignment w:val="baseline"/>
        <w:rPr>
          <w:rFonts w:ascii="Calibri" w:hAnsi="Calibri" w:cs="Calibri"/>
          <w:b/>
          <w:i/>
          <w:sz w:val="22"/>
          <w:szCs w:val="22"/>
          <w:lang w:val="en-GB" w:eastAsia="hr-HR"/>
        </w:rPr>
      </w:pPr>
    </w:p>
    <w:p w14:paraId="53DE07E0" w14:textId="77777777" w:rsidR="00A005AB" w:rsidRPr="00D079F1" w:rsidRDefault="00A005AB" w:rsidP="00410C20">
      <w:pPr>
        <w:jc w:val="both"/>
        <w:textAlignment w:val="baseline"/>
        <w:rPr>
          <w:rFonts w:ascii="Calibri" w:eastAsia="Calibri" w:hAnsi="Calibri" w:cs="Calibri"/>
          <w:spacing w:val="-3"/>
          <w:sz w:val="22"/>
          <w:szCs w:val="22"/>
          <w:lang w:val="en-GB"/>
        </w:rPr>
      </w:pPr>
      <w:r w:rsidRPr="00410C20">
        <w:rPr>
          <w:rFonts w:ascii="Calibri" w:eastAsia="Calibri" w:hAnsi="Calibri" w:cs="Calibri"/>
          <w:spacing w:val="-3"/>
          <w:sz w:val="22"/>
          <w:szCs w:val="22"/>
          <w:lang w:val="en-GB"/>
        </w:rPr>
        <w:t xml:space="preserve">Total net loans increased by 11.22 percent on the previous year and stood at EUR 3,600.08 million at the end </w:t>
      </w:r>
      <w:r w:rsidRPr="00D079F1">
        <w:rPr>
          <w:rFonts w:ascii="Calibri" w:eastAsia="Calibri" w:hAnsi="Calibri" w:cs="Calibri"/>
          <w:spacing w:val="-3"/>
          <w:sz w:val="22"/>
          <w:szCs w:val="22"/>
          <w:lang w:val="en-GB"/>
        </w:rPr>
        <w:t xml:space="preserve">of 2023 representing 89.58 percent of total assets. </w:t>
      </w:r>
    </w:p>
    <w:p w14:paraId="07E10102" w14:textId="77777777" w:rsidR="00A005AB" w:rsidRPr="00410C20" w:rsidRDefault="00A005AB" w:rsidP="00410C2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rPr>
          <w:rFonts w:asciiTheme="minorHAnsi" w:hAnsiTheme="minorHAnsi" w:cstheme="minorHAnsi"/>
          <w:color w:val="202124"/>
          <w:sz w:val="22"/>
          <w:szCs w:val="22"/>
          <w:lang w:val="hr-HR" w:eastAsia="hr-HR"/>
        </w:rPr>
      </w:pPr>
      <w:r w:rsidRPr="00D079F1">
        <w:rPr>
          <w:rFonts w:ascii="Calibri" w:eastAsia="Calibri" w:hAnsi="Calibri" w:cs="Calibri"/>
          <w:spacing w:val="-3"/>
          <w:sz w:val="22"/>
          <w:szCs w:val="22"/>
          <w:lang w:val="en-GB" w:eastAsia="hr-HR"/>
        </w:rPr>
        <w:t xml:space="preserve">Total gross loans amounted to EUR 4,077.56 million, an increase of 10.10 percent compared with the previous year. Gross loans to other customers increased by 1.94 percent compared with the beginning of the year, while gross loans to financial institutions increased by 34.27 percent </w:t>
      </w:r>
      <w:r w:rsidRPr="00D079F1">
        <w:rPr>
          <w:rFonts w:asciiTheme="minorHAnsi" w:hAnsiTheme="minorHAnsi" w:cstheme="minorHAnsi"/>
          <w:color w:val="202124"/>
          <w:sz w:val="22"/>
          <w:szCs w:val="22"/>
          <w:lang w:val="en" w:eastAsia="hr-HR"/>
        </w:rPr>
        <w:t>compared to the previous year due to the increase in short-term placements and placements under new loan programs.</w:t>
      </w:r>
    </w:p>
    <w:p w14:paraId="5DF05B07" w14:textId="77777777" w:rsidR="00A005AB" w:rsidRPr="00410C20" w:rsidRDefault="00A005AB" w:rsidP="00410C20">
      <w:pPr>
        <w:jc w:val="both"/>
        <w:textAlignment w:val="baseline"/>
        <w:rPr>
          <w:rFonts w:ascii="Calibri" w:eastAsia="Calibri" w:hAnsi="Calibri" w:cs="Calibri"/>
          <w:sz w:val="22"/>
          <w:szCs w:val="22"/>
          <w:lang w:val="en-GB"/>
        </w:rPr>
      </w:pPr>
    </w:p>
    <w:p w14:paraId="68E10950" w14:textId="77777777" w:rsidR="00A005AB" w:rsidRPr="00410C20" w:rsidRDefault="00A005AB" w:rsidP="00410C20">
      <w:pPr>
        <w:suppressAutoHyphens w:val="0"/>
        <w:autoSpaceDN/>
        <w:jc w:val="both"/>
        <w:rPr>
          <w:rFonts w:asciiTheme="minorHAnsi" w:eastAsiaTheme="minorHAnsi" w:hAnsiTheme="minorHAnsi" w:cstheme="minorHAnsi"/>
          <w:kern w:val="2"/>
          <w:sz w:val="22"/>
          <w:szCs w:val="22"/>
          <w:lang w:val="hr-HR"/>
          <w14:ligatures w14:val="standardContextual"/>
        </w:rPr>
      </w:pPr>
      <w:r w:rsidRPr="00410C20">
        <w:rPr>
          <w:rFonts w:ascii="Calibri" w:eastAsia="Calibri" w:hAnsi="Calibri" w:cs="Calibri"/>
          <w:spacing w:val="-3"/>
          <w:sz w:val="22"/>
          <w:szCs w:val="22"/>
          <w:lang w:val="en-GB"/>
        </w:rPr>
        <w:t xml:space="preserve">At the end of 2023, the proportion between gross loans on-lent through financial institutions and direct placements stood at 30.79 percent : 69.21 </w:t>
      </w:r>
      <w:r w:rsidRPr="00410C20">
        <w:rPr>
          <w:rFonts w:asciiTheme="minorHAnsi" w:eastAsia="Calibri" w:hAnsiTheme="minorHAnsi" w:cstheme="minorHAnsi"/>
          <w:spacing w:val="-3"/>
          <w:sz w:val="22"/>
          <w:szCs w:val="22"/>
          <w:lang w:val="en-GB"/>
        </w:rPr>
        <w:t xml:space="preserve">percent </w:t>
      </w:r>
      <w:r w:rsidRPr="00410C20">
        <w:rPr>
          <w:rFonts w:asciiTheme="minorHAnsi" w:eastAsia="Calibri" w:hAnsiTheme="minorHAnsi" w:cstheme="minorHAnsi"/>
          <w:kern w:val="2"/>
          <w:sz w:val="22"/>
          <w:szCs w:val="22"/>
          <w:lang w:val="en-GB"/>
          <w14:ligatures w14:val="standardContextual"/>
        </w:rPr>
        <w:t>(31 December 2022: 25.25 percent : 74.75 percent).</w:t>
      </w:r>
    </w:p>
    <w:p w14:paraId="1C2F1FE0" w14:textId="77777777" w:rsidR="00A005AB" w:rsidRPr="00410C20" w:rsidRDefault="00A005AB" w:rsidP="00410C20">
      <w:pPr>
        <w:tabs>
          <w:tab w:val="left" w:pos="-720"/>
        </w:tabs>
        <w:jc w:val="both"/>
        <w:textAlignment w:val="baseline"/>
        <w:rPr>
          <w:rFonts w:ascii="Calibri" w:eastAsia="Calibri" w:hAnsi="Calibri" w:cs="Calibri"/>
          <w:b/>
          <w:i/>
          <w:sz w:val="22"/>
          <w:szCs w:val="22"/>
          <w:shd w:val="clear" w:color="auto" w:fill="FFFF00"/>
          <w:lang w:val="en-GB"/>
        </w:rPr>
      </w:pPr>
    </w:p>
    <w:p w14:paraId="56E697BC" w14:textId="77777777" w:rsidR="00A005AB" w:rsidRPr="00410C20" w:rsidRDefault="00A005AB" w:rsidP="00410C20">
      <w:pPr>
        <w:tabs>
          <w:tab w:val="left" w:pos="-720"/>
        </w:tabs>
        <w:jc w:val="both"/>
        <w:textAlignment w:val="baseline"/>
        <w:rPr>
          <w:rFonts w:ascii="Calibri" w:eastAsia="Calibri" w:hAnsi="Calibri" w:cs="Calibri"/>
          <w:b/>
          <w:i/>
          <w:sz w:val="22"/>
          <w:szCs w:val="22"/>
          <w:lang w:val="en-GB"/>
        </w:rPr>
      </w:pPr>
      <w:r w:rsidRPr="00410C20">
        <w:rPr>
          <w:rFonts w:ascii="Calibri" w:eastAsia="Calibri" w:hAnsi="Calibri" w:cs="Calibri"/>
          <w:b/>
          <w:i/>
          <w:sz w:val="22"/>
          <w:szCs w:val="22"/>
          <w:lang w:val="en-GB"/>
        </w:rPr>
        <w:t>Financial assets at fair value through profit or loss</w:t>
      </w:r>
    </w:p>
    <w:p w14:paraId="6757EC73" w14:textId="77777777" w:rsidR="00A005AB" w:rsidRPr="00410C20" w:rsidRDefault="00A005AB" w:rsidP="00410C20">
      <w:pPr>
        <w:tabs>
          <w:tab w:val="left" w:pos="-720"/>
        </w:tabs>
        <w:jc w:val="both"/>
        <w:textAlignment w:val="baseline"/>
        <w:rPr>
          <w:rFonts w:ascii="Calibri" w:eastAsia="Calibri" w:hAnsi="Calibri" w:cs="Calibri"/>
          <w:b/>
          <w:i/>
          <w:sz w:val="22"/>
          <w:szCs w:val="22"/>
          <w:lang w:val="en-GB"/>
        </w:rPr>
      </w:pPr>
    </w:p>
    <w:p w14:paraId="3316D9DC" w14:textId="77777777" w:rsidR="00A005AB" w:rsidRPr="00410C20" w:rsidRDefault="00A005AB" w:rsidP="00410C20">
      <w:pPr>
        <w:tabs>
          <w:tab w:val="left" w:pos="-720"/>
        </w:tabs>
        <w:jc w:val="both"/>
        <w:textAlignment w:val="baseline"/>
        <w:rPr>
          <w:rFonts w:ascii="Calibri" w:eastAsia="Calibri" w:hAnsi="Calibri" w:cs="Calibri"/>
          <w:sz w:val="22"/>
          <w:szCs w:val="22"/>
          <w:lang w:val="en-GB"/>
        </w:rPr>
      </w:pPr>
      <w:r w:rsidRPr="00410C20">
        <w:rPr>
          <w:rFonts w:ascii="Calibri" w:eastAsia="Calibri" w:hAnsi="Calibri" w:cs="Calibri"/>
          <w:sz w:val="22"/>
          <w:szCs w:val="22"/>
          <w:lang w:val="en-GB"/>
        </w:rPr>
        <w:t xml:space="preserve">Loans at fair value (pursuant to HBOR’s decision, mezzanine loans are classified to this category), investments in investment funds and a part of equity instruments are classified to these assets. As at 31 December 2023, the total amount of these assets equalled EUR 52.92 million representing 1.32 percent of total assets. </w:t>
      </w:r>
    </w:p>
    <w:p w14:paraId="0EB09DD9" w14:textId="77777777" w:rsidR="00A005AB" w:rsidRPr="00410C20" w:rsidRDefault="00A005AB" w:rsidP="00410C20">
      <w:pPr>
        <w:tabs>
          <w:tab w:val="left" w:pos="-720"/>
        </w:tabs>
        <w:jc w:val="both"/>
        <w:textAlignment w:val="baseline"/>
        <w:rPr>
          <w:rFonts w:ascii="Calibri" w:eastAsia="Calibri" w:hAnsi="Calibri" w:cs="Calibri"/>
          <w:spacing w:val="-3"/>
          <w:sz w:val="22"/>
          <w:szCs w:val="22"/>
          <w:lang w:val="en-GB"/>
        </w:rPr>
      </w:pPr>
    </w:p>
    <w:p w14:paraId="28A447E7" w14:textId="77777777" w:rsidR="00A005AB" w:rsidRPr="00410C20" w:rsidRDefault="00A005AB" w:rsidP="00410C20">
      <w:pPr>
        <w:tabs>
          <w:tab w:val="left" w:pos="-720"/>
        </w:tabs>
        <w:jc w:val="both"/>
        <w:textAlignment w:val="baseline"/>
        <w:rPr>
          <w:rFonts w:ascii="Calibri" w:eastAsia="Calibri" w:hAnsi="Calibri" w:cs="Calibri"/>
          <w:b/>
          <w:i/>
          <w:sz w:val="22"/>
          <w:szCs w:val="22"/>
          <w:lang w:val="en-GB"/>
        </w:rPr>
      </w:pPr>
      <w:r w:rsidRPr="00410C20">
        <w:rPr>
          <w:rFonts w:ascii="Calibri" w:eastAsia="Calibri" w:hAnsi="Calibri" w:cs="Calibri"/>
          <w:b/>
          <w:i/>
          <w:sz w:val="22"/>
          <w:szCs w:val="22"/>
          <w:lang w:val="en-GB"/>
        </w:rPr>
        <w:t>Financial assets at fair value through other comprehensive income</w:t>
      </w:r>
    </w:p>
    <w:p w14:paraId="416739FE" w14:textId="77777777" w:rsidR="00A005AB" w:rsidRPr="00410C20" w:rsidRDefault="00A005AB" w:rsidP="00410C20">
      <w:pPr>
        <w:tabs>
          <w:tab w:val="left" w:pos="-720"/>
        </w:tabs>
        <w:jc w:val="both"/>
        <w:textAlignment w:val="baseline"/>
        <w:rPr>
          <w:rFonts w:ascii="Calibri" w:eastAsia="Calibri" w:hAnsi="Calibri" w:cs="Calibri"/>
          <w:b/>
          <w:i/>
          <w:sz w:val="22"/>
          <w:szCs w:val="22"/>
          <w:lang w:val="en-GB"/>
        </w:rPr>
      </w:pPr>
    </w:p>
    <w:p w14:paraId="30288D48" w14:textId="77777777" w:rsidR="00A005AB" w:rsidRPr="00410C20" w:rsidRDefault="00A005AB" w:rsidP="00410C20">
      <w:pPr>
        <w:tabs>
          <w:tab w:val="left" w:pos="-720"/>
        </w:tabs>
        <w:jc w:val="both"/>
        <w:textAlignment w:val="baseline"/>
        <w:rPr>
          <w:rFonts w:ascii="Calibri" w:eastAsia="Calibri" w:hAnsi="Calibri" w:cs="Calibri"/>
          <w:b/>
          <w:i/>
          <w:sz w:val="22"/>
          <w:szCs w:val="22"/>
          <w:lang w:val="en-GB"/>
        </w:rPr>
      </w:pPr>
      <w:r w:rsidRPr="00410C20">
        <w:rPr>
          <w:rFonts w:ascii="Calibri" w:eastAsia="Calibri" w:hAnsi="Calibri" w:cs="Calibri"/>
          <w:b/>
          <w:i/>
          <w:sz w:val="22"/>
          <w:szCs w:val="22"/>
          <w:lang w:val="en-GB"/>
        </w:rPr>
        <w:t xml:space="preserve">a) Debt securities </w:t>
      </w:r>
    </w:p>
    <w:p w14:paraId="1EC0CBFD" w14:textId="77777777" w:rsidR="00A005AB" w:rsidRPr="00410C20" w:rsidRDefault="00A005AB" w:rsidP="00410C20">
      <w:pPr>
        <w:tabs>
          <w:tab w:val="left" w:pos="-720"/>
        </w:tabs>
        <w:jc w:val="both"/>
        <w:textAlignment w:val="baseline"/>
        <w:rPr>
          <w:rFonts w:ascii="Calibri" w:eastAsia="Calibri" w:hAnsi="Calibri" w:cs="Calibri"/>
          <w:b/>
          <w:i/>
          <w:sz w:val="22"/>
          <w:szCs w:val="22"/>
          <w:lang w:val="en-GB"/>
        </w:rPr>
      </w:pPr>
    </w:p>
    <w:p w14:paraId="655E71AA" w14:textId="77777777" w:rsidR="00A005AB" w:rsidRPr="00410C20" w:rsidRDefault="00A005AB" w:rsidP="00410C20">
      <w:pPr>
        <w:jc w:val="both"/>
        <w:textAlignment w:val="baseline"/>
        <w:rPr>
          <w:rFonts w:ascii="Calibri" w:eastAsia="Calibri" w:hAnsi="Calibri" w:cs="Calibri"/>
          <w:sz w:val="22"/>
          <w:szCs w:val="22"/>
          <w:lang w:val="en-GB"/>
        </w:rPr>
      </w:pPr>
      <w:r w:rsidRPr="00410C20">
        <w:rPr>
          <w:rFonts w:ascii="Calibri" w:eastAsia="Calibri" w:hAnsi="Calibri" w:cs="Calibri"/>
          <w:sz w:val="22"/>
          <w:szCs w:val="22"/>
          <w:lang w:val="en-GB"/>
        </w:rPr>
        <w:t xml:space="preserve">Bonds of the Republic of Croatia and of companies, and treasury bills of the Ministry of Finance as part of liquidity reserve are classified to these assets. On the reporting date, they amounted to EUR 221.09 million, representing 5.50 percent of total assets. </w:t>
      </w:r>
    </w:p>
    <w:p w14:paraId="733B6EE8" w14:textId="77777777" w:rsidR="00A005AB" w:rsidRPr="00410C20" w:rsidRDefault="00A005AB" w:rsidP="00410C20">
      <w:pPr>
        <w:jc w:val="both"/>
        <w:textAlignment w:val="baseline"/>
        <w:rPr>
          <w:rFonts w:ascii="Calibri" w:eastAsia="Calibri" w:hAnsi="Calibri" w:cs="Calibri"/>
          <w:sz w:val="22"/>
          <w:szCs w:val="22"/>
          <w:lang w:val="en-GB"/>
        </w:rPr>
      </w:pPr>
      <w:r w:rsidRPr="00410C20">
        <w:rPr>
          <w:rFonts w:ascii="Calibri" w:eastAsia="Calibri" w:hAnsi="Calibri" w:cs="Calibri"/>
          <w:sz w:val="22"/>
          <w:szCs w:val="22"/>
          <w:lang w:val="en-GB"/>
        </w:rPr>
        <w:t>The impairment of these financial assets is calculated through the application of the model of expected credit losses in the manner that provisions are recognised in the accounts of other comprehensive income, thus not reducing the carrying amount of these financial assets in the statement on financial position. On the reporting date, they amounted to EUR 0.44 million in other reserves.</w:t>
      </w:r>
    </w:p>
    <w:p w14:paraId="4A1AA68D" w14:textId="77777777" w:rsidR="00A005AB" w:rsidRPr="00410C20" w:rsidRDefault="00A005AB" w:rsidP="00410C20">
      <w:pPr>
        <w:jc w:val="both"/>
        <w:textAlignment w:val="baseline"/>
        <w:rPr>
          <w:rFonts w:ascii="Calibri" w:eastAsia="Calibri" w:hAnsi="Calibri" w:cs="Calibri"/>
          <w:sz w:val="22"/>
          <w:szCs w:val="22"/>
          <w:lang w:val="en-GB"/>
        </w:rPr>
      </w:pPr>
    </w:p>
    <w:p w14:paraId="7B745B31" w14:textId="77777777" w:rsidR="00A005AB" w:rsidRPr="00410C20" w:rsidRDefault="00A005AB" w:rsidP="00410C20">
      <w:pPr>
        <w:tabs>
          <w:tab w:val="left" w:pos="-720"/>
        </w:tabs>
        <w:jc w:val="both"/>
        <w:textAlignment w:val="baseline"/>
        <w:rPr>
          <w:rFonts w:ascii="Calibri" w:eastAsia="Calibri" w:hAnsi="Calibri" w:cs="Calibri"/>
          <w:b/>
          <w:i/>
          <w:sz w:val="22"/>
          <w:szCs w:val="22"/>
          <w:lang w:val="en-GB"/>
        </w:rPr>
      </w:pPr>
      <w:r w:rsidRPr="00410C20">
        <w:rPr>
          <w:rFonts w:ascii="Calibri" w:eastAsia="Calibri" w:hAnsi="Calibri" w:cs="Calibri"/>
          <w:b/>
          <w:i/>
          <w:sz w:val="22"/>
          <w:szCs w:val="22"/>
          <w:lang w:val="en-GB"/>
        </w:rPr>
        <w:t>b) Equity instruments</w:t>
      </w:r>
    </w:p>
    <w:p w14:paraId="39DB5D30" w14:textId="77777777" w:rsidR="00A005AB" w:rsidRPr="00410C20" w:rsidRDefault="00A005AB" w:rsidP="00410C20">
      <w:pPr>
        <w:tabs>
          <w:tab w:val="left" w:pos="-720"/>
        </w:tabs>
        <w:jc w:val="both"/>
        <w:textAlignment w:val="baseline"/>
        <w:rPr>
          <w:rFonts w:ascii="Calibri" w:eastAsia="Calibri" w:hAnsi="Calibri" w:cs="Calibri"/>
          <w:b/>
          <w:i/>
          <w:sz w:val="22"/>
          <w:szCs w:val="22"/>
          <w:lang w:val="en-GB"/>
        </w:rPr>
      </w:pPr>
    </w:p>
    <w:p w14:paraId="2F92D3FA" w14:textId="77777777" w:rsidR="00A005AB" w:rsidRPr="00410C20" w:rsidRDefault="00A005AB" w:rsidP="00410C20">
      <w:pPr>
        <w:tabs>
          <w:tab w:val="left" w:pos="-720"/>
        </w:tabs>
        <w:jc w:val="both"/>
        <w:textAlignment w:val="baseline"/>
        <w:rPr>
          <w:rFonts w:ascii="Calibri" w:eastAsia="Calibri" w:hAnsi="Calibri" w:cs="Calibri"/>
          <w:sz w:val="22"/>
          <w:szCs w:val="22"/>
          <w:lang w:val="en-GB"/>
        </w:rPr>
      </w:pPr>
      <w:r w:rsidRPr="00410C20">
        <w:rPr>
          <w:rFonts w:ascii="Calibri" w:eastAsia="Calibri" w:hAnsi="Calibri" w:cs="Calibri"/>
          <w:sz w:val="22"/>
          <w:szCs w:val="22"/>
          <w:lang w:val="en-GB"/>
        </w:rPr>
        <w:t>Equity instruments (shares of companies) that HBOR does not intend to sell and to which irrevocable option of subsequent measurement of fair value through other comprehensive income without recycling is applied are classified to these assets, i.e. reserves recognised under other comprehensive income will never be transferred to the statement on profit or loss.</w:t>
      </w:r>
    </w:p>
    <w:p w14:paraId="2EDAF9FC" w14:textId="77777777" w:rsidR="00A005AB" w:rsidRPr="00410C20" w:rsidRDefault="00A005AB" w:rsidP="00410C20">
      <w:pPr>
        <w:tabs>
          <w:tab w:val="left" w:pos="-720"/>
        </w:tabs>
        <w:jc w:val="both"/>
        <w:textAlignment w:val="baseline"/>
        <w:rPr>
          <w:rFonts w:ascii="Calibri" w:eastAsia="Calibri" w:hAnsi="Calibri" w:cs="Calibri"/>
          <w:sz w:val="22"/>
          <w:szCs w:val="22"/>
          <w:lang w:val="en-GB"/>
        </w:rPr>
      </w:pPr>
    </w:p>
    <w:p w14:paraId="21B4FC0F" w14:textId="77777777" w:rsidR="00A005AB" w:rsidRPr="00410C20" w:rsidRDefault="00A005AB" w:rsidP="00410C20">
      <w:pPr>
        <w:tabs>
          <w:tab w:val="left" w:pos="-720"/>
        </w:tabs>
        <w:jc w:val="both"/>
        <w:textAlignment w:val="baseline"/>
        <w:rPr>
          <w:rFonts w:ascii="Calibri" w:eastAsia="Calibri" w:hAnsi="Calibri" w:cs="Calibri"/>
          <w:b/>
          <w:i/>
          <w:sz w:val="22"/>
          <w:szCs w:val="22"/>
          <w:lang w:val="en-GB"/>
        </w:rPr>
      </w:pPr>
      <w:r w:rsidRPr="00410C20">
        <w:rPr>
          <w:rFonts w:ascii="Calibri" w:eastAsia="Calibri" w:hAnsi="Calibri" w:cs="Calibri"/>
          <w:sz w:val="22"/>
          <w:szCs w:val="22"/>
          <w:lang w:val="en-GB"/>
        </w:rPr>
        <w:t>On the reporting date, these assets amounted to EUR 7.77 million, representing 0.19 percent of total assets</w:t>
      </w:r>
      <w:r w:rsidRPr="00410C20">
        <w:rPr>
          <w:rFonts w:ascii="Calibri" w:eastAsia="Calibri" w:hAnsi="Calibri" w:cs="Calibri"/>
          <w:spacing w:val="-3"/>
          <w:sz w:val="22"/>
          <w:szCs w:val="22"/>
          <w:lang w:val="en-GB"/>
        </w:rPr>
        <w:t>.</w:t>
      </w:r>
      <w:r w:rsidRPr="00410C20">
        <w:rPr>
          <w:rFonts w:ascii="Calibri" w:eastAsia="Calibri" w:hAnsi="Calibri" w:cs="Calibri"/>
          <w:b/>
          <w:i/>
          <w:sz w:val="22"/>
          <w:szCs w:val="22"/>
          <w:lang w:val="en-GB"/>
        </w:rPr>
        <w:br w:type="page"/>
      </w:r>
    </w:p>
    <w:p w14:paraId="3736982D" w14:textId="77777777" w:rsidR="00A005AB" w:rsidRPr="00410C20" w:rsidRDefault="00A005AB" w:rsidP="00410C20">
      <w:pPr>
        <w:tabs>
          <w:tab w:val="left" w:pos="-720"/>
        </w:tabs>
        <w:autoSpaceDN/>
        <w:jc w:val="both"/>
        <w:rPr>
          <w:rFonts w:ascii="Calibri" w:eastAsia="SimSun" w:hAnsi="Calibri" w:cs="Calibri"/>
          <w:spacing w:val="-3"/>
          <w:sz w:val="22"/>
          <w:szCs w:val="22"/>
          <w:lang w:val="en-GB"/>
        </w:rPr>
      </w:pPr>
      <w:r w:rsidRPr="00410C20">
        <w:rPr>
          <w:rFonts w:ascii="Calibri" w:eastAsia="SimSun" w:hAnsi="Calibri" w:cs="Calibri"/>
          <w:spacing w:val="-3"/>
          <w:sz w:val="22"/>
          <w:szCs w:val="22"/>
          <w:lang w:val="en-GB"/>
        </w:rPr>
        <w:t xml:space="preserve">               </w:t>
      </w:r>
      <w:r w:rsidRPr="00410C20">
        <w:rPr>
          <w:rFonts w:ascii="Calibri" w:eastAsia="SimSun" w:hAnsi="Calibri" w:cs="Calibri"/>
          <w:noProof/>
          <w:spacing w:val="-3"/>
          <w:sz w:val="22"/>
          <w:szCs w:val="22"/>
          <w:lang w:val="en-GB"/>
        </w:rPr>
        <w:drawing>
          <wp:inline distT="0" distB="0" distL="0" distR="0" wp14:anchorId="14B95905" wp14:editId="2598C0CD">
            <wp:extent cx="2320876" cy="2720618"/>
            <wp:effectExtent l="0" t="0" r="3810" b="3810"/>
            <wp:docPr id="3735427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29575" cy="2730816"/>
                    </a:xfrm>
                    <a:prstGeom prst="rect">
                      <a:avLst/>
                    </a:prstGeom>
                    <a:noFill/>
                  </pic:spPr>
                </pic:pic>
              </a:graphicData>
            </a:graphic>
          </wp:inline>
        </w:drawing>
      </w:r>
      <w:r w:rsidRPr="00410C20">
        <w:rPr>
          <w:rFonts w:ascii="Calibri" w:eastAsia="SimSun" w:hAnsi="Calibri" w:cs="Calibri"/>
          <w:spacing w:val="-3"/>
          <w:sz w:val="22"/>
          <w:szCs w:val="22"/>
          <w:lang w:val="en-GB"/>
        </w:rPr>
        <w:t xml:space="preserve">            </w:t>
      </w:r>
      <w:r w:rsidRPr="00410C20">
        <w:rPr>
          <w:rFonts w:ascii="Calibri" w:eastAsia="SimSun" w:hAnsi="Calibri" w:cs="Calibri"/>
          <w:noProof/>
          <w:spacing w:val="-3"/>
          <w:sz w:val="22"/>
          <w:szCs w:val="22"/>
          <w:lang w:val="en-GB"/>
        </w:rPr>
        <w:drawing>
          <wp:inline distT="0" distB="0" distL="0" distR="0" wp14:anchorId="702943D9" wp14:editId="7A1CD1B1">
            <wp:extent cx="2317988" cy="2722783"/>
            <wp:effectExtent l="0" t="0" r="6350" b="1905"/>
            <wp:docPr id="54422219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20674" cy="2725938"/>
                    </a:xfrm>
                    <a:prstGeom prst="rect">
                      <a:avLst/>
                    </a:prstGeom>
                    <a:noFill/>
                  </pic:spPr>
                </pic:pic>
              </a:graphicData>
            </a:graphic>
          </wp:inline>
        </w:drawing>
      </w:r>
    </w:p>
    <w:p w14:paraId="4478D030" w14:textId="77777777" w:rsidR="00A005AB" w:rsidRPr="00410C20" w:rsidRDefault="00A005AB" w:rsidP="00410C20">
      <w:pPr>
        <w:tabs>
          <w:tab w:val="left" w:pos="-720"/>
        </w:tabs>
        <w:autoSpaceDN/>
        <w:ind w:left="-567" w:right="-284"/>
        <w:jc w:val="both"/>
        <w:rPr>
          <w:rFonts w:ascii="Calibri" w:eastAsia="SimSun" w:hAnsi="Calibri" w:cs="Calibri"/>
          <w:spacing w:val="-3"/>
          <w:sz w:val="18"/>
          <w:szCs w:val="18"/>
          <w:lang w:val="en-GB"/>
        </w:rPr>
      </w:pPr>
      <w:r w:rsidRPr="00410C20">
        <w:rPr>
          <w:rFonts w:ascii="Calibri" w:eastAsia="SimSun" w:hAnsi="Calibri" w:cs="Calibri"/>
          <w:spacing w:val="-3"/>
          <w:sz w:val="18"/>
          <w:szCs w:val="18"/>
          <w:lang w:val="en-GB"/>
        </w:rPr>
        <w:t xml:space="preserve">           </w:t>
      </w:r>
    </w:p>
    <w:p w14:paraId="69D7931B" w14:textId="77777777" w:rsidR="00A005AB" w:rsidRPr="00410C20" w:rsidRDefault="00A005AB" w:rsidP="00410C20">
      <w:pPr>
        <w:tabs>
          <w:tab w:val="left" w:pos="-720"/>
          <w:tab w:val="left" w:pos="853"/>
        </w:tabs>
        <w:autoSpaceDN/>
        <w:ind w:left="-567" w:right="-284"/>
        <w:jc w:val="both"/>
        <w:rPr>
          <w:rFonts w:ascii="Calibri" w:eastAsia="SimSun" w:hAnsi="Calibri" w:cs="Calibri"/>
          <w:spacing w:val="-3"/>
          <w:sz w:val="22"/>
          <w:szCs w:val="22"/>
          <w:lang w:val="en-GB"/>
        </w:rPr>
      </w:pPr>
      <w:r w:rsidRPr="00410C20">
        <w:rPr>
          <w:rFonts w:ascii="Calibri" w:eastAsia="SimSun" w:hAnsi="Calibri" w:cs="Calibri"/>
          <w:spacing w:val="-3"/>
          <w:sz w:val="18"/>
          <w:szCs w:val="18"/>
          <w:lang w:val="en-GB"/>
        </w:rPr>
        <w:t xml:space="preserve">                                </w:t>
      </w:r>
      <w:r w:rsidRPr="00410C20">
        <w:rPr>
          <w:rFonts w:ascii="Calibri" w:eastAsia="SimSun" w:hAnsi="Calibri" w:cs="Calibri"/>
          <w:spacing w:val="-3"/>
          <w:sz w:val="22"/>
          <w:szCs w:val="22"/>
          <w:lang w:val="en-GB"/>
        </w:rPr>
        <w:t xml:space="preserve"> </w:t>
      </w:r>
      <w:r w:rsidRPr="00410C20">
        <w:rPr>
          <w:rFonts w:ascii="Calibri" w:eastAsia="SimSun" w:hAnsi="Calibri" w:cs="Calibri"/>
          <w:noProof/>
          <w:spacing w:val="-3"/>
          <w:sz w:val="22"/>
          <w:szCs w:val="22"/>
          <w:lang w:val="en-GB"/>
        </w:rPr>
        <w:drawing>
          <wp:inline distT="0" distB="0" distL="0" distR="0" wp14:anchorId="3EA568DD" wp14:editId="6AB4BFF9">
            <wp:extent cx="2328310" cy="2646000"/>
            <wp:effectExtent l="0" t="0" r="0" b="2540"/>
            <wp:docPr id="12978837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28310" cy="2646000"/>
                    </a:xfrm>
                    <a:prstGeom prst="rect">
                      <a:avLst/>
                    </a:prstGeom>
                    <a:noFill/>
                  </pic:spPr>
                </pic:pic>
              </a:graphicData>
            </a:graphic>
          </wp:inline>
        </w:drawing>
      </w:r>
      <w:r w:rsidRPr="00410C20">
        <w:rPr>
          <w:rFonts w:ascii="Calibri" w:eastAsia="SimSun" w:hAnsi="Calibri" w:cs="Calibri"/>
          <w:spacing w:val="-3"/>
          <w:sz w:val="22"/>
          <w:szCs w:val="22"/>
          <w:lang w:val="en-GB"/>
        </w:rPr>
        <w:t xml:space="preserve">            </w:t>
      </w:r>
      <w:r w:rsidRPr="00410C20">
        <w:rPr>
          <w:rFonts w:ascii="Calibri" w:eastAsia="SimSun" w:hAnsi="Calibri" w:cs="Calibri"/>
          <w:noProof/>
          <w:spacing w:val="-3"/>
          <w:sz w:val="22"/>
          <w:szCs w:val="22"/>
          <w:lang w:val="en-GB"/>
        </w:rPr>
        <w:drawing>
          <wp:inline distT="0" distB="0" distL="0" distR="0" wp14:anchorId="33359D8E" wp14:editId="2AEA3238">
            <wp:extent cx="2324784" cy="2645410"/>
            <wp:effectExtent l="0" t="0" r="0" b="2540"/>
            <wp:docPr id="149926596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25400" cy="2646111"/>
                    </a:xfrm>
                    <a:prstGeom prst="rect">
                      <a:avLst/>
                    </a:prstGeom>
                    <a:noFill/>
                  </pic:spPr>
                </pic:pic>
              </a:graphicData>
            </a:graphic>
          </wp:inline>
        </w:drawing>
      </w:r>
      <w:r w:rsidRPr="00410C20">
        <w:rPr>
          <w:rFonts w:ascii="Calibri" w:eastAsia="SimSun" w:hAnsi="Calibri" w:cs="Calibri"/>
          <w:spacing w:val="-3"/>
          <w:sz w:val="22"/>
          <w:szCs w:val="22"/>
          <w:lang w:val="en-GB"/>
        </w:rPr>
        <w:t xml:space="preserve"> </w:t>
      </w:r>
    </w:p>
    <w:p w14:paraId="0E337291" w14:textId="77777777" w:rsidR="00A005AB" w:rsidRPr="00410C20" w:rsidRDefault="00A005AB" w:rsidP="00410C20">
      <w:pPr>
        <w:tabs>
          <w:tab w:val="left" w:pos="-720"/>
          <w:tab w:val="left" w:pos="853"/>
        </w:tabs>
        <w:autoSpaceDN/>
        <w:ind w:left="-567" w:right="-284"/>
        <w:jc w:val="both"/>
        <w:rPr>
          <w:rFonts w:ascii="Calibri" w:eastAsia="SimSun" w:hAnsi="Calibri" w:cs="Calibri"/>
          <w:spacing w:val="-3"/>
          <w:sz w:val="22"/>
          <w:szCs w:val="22"/>
          <w:lang w:val="en-GB"/>
        </w:rPr>
      </w:pPr>
    </w:p>
    <w:p w14:paraId="66BECC89" w14:textId="77777777" w:rsidR="00A005AB" w:rsidRPr="00410C20" w:rsidRDefault="00A005AB" w:rsidP="00410C20">
      <w:pPr>
        <w:tabs>
          <w:tab w:val="left" w:pos="-720"/>
        </w:tabs>
        <w:autoSpaceDN/>
        <w:jc w:val="both"/>
        <w:rPr>
          <w:rFonts w:ascii="Calibri" w:hAnsi="Calibri" w:cs="Calibri"/>
          <w:b/>
          <w:i/>
          <w:spacing w:val="-3"/>
          <w:sz w:val="22"/>
          <w:szCs w:val="22"/>
          <w:lang w:val="en-GB" w:eastAsia="hr-HR"/>
        </w:rPr>
      </w:pPr>
      <w:r w:rsidRPr="00410C20">
        <w:rPr>
          <w:rFonts w:ascii="Calibri" w:hAnsi="Calibri" w:cs="Calibri"/>
          <w:b/>
          <w:i/>
          <w:spacing w:val="-3"/>
          <w:sz w:val="22"/>
          <w:szCs w:val="22"/>
          <w:lang w:val="en-GB" w:eastAsia="hr-HR"/>
        </w:rPr>
        <w:t xml:space="preserve">Total liabilities </w:t>
      </w:r>
    </w:p>
    <w:p w14:paraId="40B995E3" w14:textId="77777777" w:rsidR="00A005AB" w:rsidRPr="00410C20" w:rsidRDefault="00A005AB" w:rsidP="00410C20">
      <w:pPr>
        <w:tabs>
          <w:tab w:val="left" w:pos="-720"/>
        </w:tabs>
        <w:jc w:val="both"/>
        <w:textAlignment w:val="baseline"/>
        <w:rPr>
          <w:rFonts w:ascii="Calibri" w:hAnsi="Calibri" w:cs="Calibri"/>
          <w:b/>
          <w:i/>
          <w:spacing w:val="-3"/>
          <w:sz w:val="18"/>
          <w:szCs w:val="18"/>
          <w:lang w:val="en-GB" w:eastAsia="hr-HR"/>
        </w:rPr>
      </w:pPr>
    </w:p>
    <w:p w14:paraId="2AB7F172" w14:textId="77777777" w:rsidR="00A005AB" w:rsidRPr="00410C20" w:rsidRDefault="00A005AB" w:rsidP="00410C20">
      <w:pPr>
        <w:tabs>
          <w:tab w:val="left" w:pos="-720"/>
        </w:tabs>
        <w:jc w:val="both"/>
        <w:textAlignment w:val="baseline"/>
        <w:rPr>
          <w:rFonts w:ascii="Calibri" w:eastAsia="Calibri" w:hAnsi="Calibri" w:cs="Calibri"/>
          <w:spacing w:val="-3"/>
          <w:sz w:val="22"/>
          <w:szCs w:val="22"/>
          <w:lang w:val="en-GB"/>
        </w:rPr>
      </w:pPr>
      <w:r w:rsidRPr="00410C20">
        <w:rPr>
          <w:rFonts w:ascii="Calibri" w:eastAsia="Calibri" w:hAnsi="Calibri" w:cs="Calibri"/>
          <w:spacing w:val="-3"/>
          <w:sz w:val="22"/>
          <w:szCs w:val="22"/>
          <w:lang w:val="en-GB"/>
        </w:rPr>
        <w:t xml:space="preserve">At the end of 2023, total liabilities amounted to EUR 2,561.16 million, which represents 63.73 percent of total liabilities and total equity. A major part of total liabilities consists of HBOR’s borrowings in the total amount of EUR 2,251.18 million. </w:t>
      </w:r>
    </w:p>
    <w:p w14:paraId="6DB65CEE" w14:textId="77777777" w:rsidR="00A005AB" w:rsidRPr="00410C20" w:rsidRDefault="00A005AB" w:rsidP="00410C20">
      <w:pPr>
        <w:jc w:val="both"/>
        <w:textAlignment w:val="baseline"/>
        <w:rPr>
          <w:rFonts w:ascii="Calibri" w:eastAsia="Calibri" w:hAnsi="Calibri" w:cs="Calibri"/>
          <w:spacing w:val="-3"/>
          <w:sz w:val="18"/>
          <w:szCs w:val="18"/>
          <w:lang w:val="en-GB"/>
        </w:rPr>
      </w:pPr>
    </w:p>
    <w:p w14:paraId="08181159" w14:textId="77777777" w:rsidR="00A005AB" w:rsidRPr="00410C20" w:rsidRDefault="00A005AB" w:rsidP="00410C20">
      <w:pPr>
        <w:tabs>
          <w:tab w:val="left" w:pos="-720"/>
        </w:tabs>
        <w:jc w:val="both"/>
        <w:textAlignment w:val="baseline"/>
        <w:rPr>
          <w:rFonts w:ascii="Calibri" w:eastAsia="Calibri" w:hAnsi="Calibri" w:cs="Calibri"/>
          <w:spacing w:val="-3"/>
          <w:sz w:val="22"/>
          <w:szCs w:val="22"/>
          <w:lang w:val="en-GB"/>
        </w:rPr>
      </w:pPr>
      <w:r w:rsidRPr="00410C20">
        <w:rPr>
          <w:rFonts w:ascii="Calibri" w:eastAsia="Calibri" w:hAnsi="Calibri" w:cs="Calibri"/>
          <w:spacing w:val="-3"/>
          <w:sz w:val="22"/>
          <w:szCs w:val="22"/>
          <w:lang w:val="en-GB"/>
        </w:rPr>
        <w:t>Borrowings increased by 2.79 percent compared with the beginning of the year, whereas changes in these liabilities are shown in the table below:</w:t>
      </w:r>
    </w:p>
    <w:p w14:paraId="1E5E329D" w14:textId="77777777" w:rsidR="00A005AB" w:rsidRPr="00410C20" w:rsidRDefault="00A005AB" w:rsidP="00410C20">
      <w:pPr>
        <w:tabs>
          <w:tab w:val="left" w:pos="-720"/>
        </w:tabs>
        <w:jc w:val="both"/>
        <w:textAlignment w:val="baseline"/>
        <w:rPr>
          <w:rFonts w:ascii="Calibri" w:eastAsia="Calibri" w:hAnsi="Calibri" w:cs="Calibri"/>
          <w:spacing w:val="-3"/>
          <w:sz w:val="18"/>
          <w:szCs w:val="18"/>
          <w:lang w:val="en-GB"/>
        </w:rPr>
      </w:pPr>
    </w:p>
    <w:tbl>
      <w:tblPr>
        <w:tblW w:w="9063" w:type="dxa"/>
        <w:tblCellMar>
          <w:left w:w="10" w:type="dxa"/>
          <w:right w:w="10" w:type="dxa"/>
        </w:tblCellMar>
        <w:tblLook w:val="0000" w:firstRow="0" w:lastRow="0" w:firstColumn="0" w:lastColumn="0" w:noHBand="0" w:noVBand="0"/>
      </w:tblPr>
      <w:tblGrid>
        <w:gridCol w:w="6379"/>
        <w:gridCol w:w="2684"/>
      </w:tblGrid>
      <w:tr w:rsidR="00A005AB" w:rsidRPr="00410C20" w14:paraId="30C17A4A" w14:textId="77777777" w:rsidTr="00B402E8">
        <w:trPr>
          <w:trHeight w:val="283"/>
        </w:trPr>
        <w:tc>
          <w:tcPr>
            <w:tcW w:w="6379" w:type="dxa"/>
            <w:shd w:val="clear" w:color="auto" w:fill="auto"/>
            <w:tcMar>
              <w:top w:w="0" w:type="dxa"/>
              <w:left w:w="108" w:type="dxa"/>
              <w:bottom w:w="0" w:type="dxa"/>
              <w:right w:w="108" w:type="dxa"/>
            </w:tcMar>
            <w:vAlign w:val="bottom"/>
          </w:tcPr>
          <w:p w14:paraId="1EC87C1E" w14:textId="77777777" w:rsidR="00A005AB" w:rsidRPr="00410C20" w:rsidRDefault="00A005AB" w:rsidP="00410C20">
            <w:pPr>
              <w:tabs>
                <w:tab w:val="left" w:pos="-720"/>
              </w:tabs>
              <w:rPr>
                <w:rFonts w:ascii="Calibri" w:eastAsia="Calibri" w:hAnsi="Calibri" w:cs="Calibri"/>
                <w:spacing w:val="-3"/>
                <w:sz w:val="22"/>
                <w:szCs w:val="22"/>
                <w:lang w:val="en-GB"/>
              </w:rPr>
            </w:pPr>
          </w:p>
        </w:tc>
        <w:tc>
          <w:tcPr>
            <w:tcW w:w="2684" w:type="dxa"/>
            <w:shd w:val="clear" w:color="auto" w:fill="auto"/>
            <w:tcMar>
              <w:top w:w="0" w:type="dxa"/>
              <w:left w:w="108" w:type="dxa"/>
              <w:bottom w:w="0" w:type="dxa"/>
              <w:right w:w="108" w:type="dxa"/>
            </w:tcMar>
            <w:vAlign w:val="bottom"/>
          </w:tcPr>
          <w:p w14:paraId="0C4E3E87" w14:textId="77777777" w:rsidR="00A005AB" w:rsidRPr="00410C20" w:rsidRDefault="00A005AB" w:rsidP="00410C20">
            <w:pPr>
              <w:tabs>
                <w:tab w:val="left" w:pos="-720"/>
              </w:tabs>
              <w:jc w:val="right"/>
              <w:rPr>
                <w:rFonts w:ascii="Calibri" w:eastAsia="Calibri" w:hAnsi="Calibri" w:cs="Calibri"/>
                <w:spacing w:val="-3"/>
                <w:sz w:val="22"/>
                <w:szCs w:val="22"/>
                <w:lang w:val="en-GB"/>
              </w:rPr>
            </w:pPr>
            <w:r w:rsidRPr="00410C20">
              <w:rPr>
                <w:rFonts w:ascii="Calibri" w:eastAsia="Calibri" w:hAnsi="Calibri" w:cs="Calibri"/>
                <w:spacing w:val="-3"/>
                <w:sz w:val="22"/>
                <w:szCs w:val="22"/>
                <w:lang w:val="en-GB"/>
              </w:rPr>
              <w:t>(EUR million)</w:t>
            </w:r>
          </w:p>
        </w:tc>
      </w:tr>
      <w:tr w:rsidR="00A005AB" w:rsidRPr="00410C20" w14:paraId="0DA6B9B2" w14:textId="77777777" w:rsidTr="00B402E8">
        <w:trPr>
          <w:trHeight w:val="283"/>
        </w:trPr>
        <w:tc>
          <w:tcPr>
            <w:tcW w:w="6379" w:type="dxa"/>
            <w:shd w:val="clear" w:color="auto" w:fill="auto"/>
            <w:tcMar>
              <w:top w:w="0" w:type="dxa"/>
              <w:left w:w="108" w:type="dxa"/>
              <w:bottom w:w="0" w:type="dxa"/>
              <w:right w:w="108" w:type="dxa"/>
            </w:tcMar>
          </w:tcPr>
          <w:p w14:paraId="097D3A09" w14:textId="77777777" w:rsidR="00A005AB" w:rsidRPr="00410C20" w:rsidRDefault="00A005AB" w:rsidP="00410C20">
            <w:pPr>
              <w:tabs>
                <w:tab w:val="left" w:pos="-720"/>
              </w:tabs>
              <w:rPr>
                <w:rFonts w:ascii="Calibri" w:eastAsia="Calibri" w:hAnsi="Calibri" w:cs="Calibri"/>
                <w:spacing w:val="-3"/>
                <w:sz w:val="22"/>
                <w:szCs w:val="22"/>
                <w:lang w:val="en-GB"/>
              </w:rPr>
            </w:pPr>
            <w:r w:rsidRPr="00410C20">
              <w:rPr>
                <w:rFonts w:ascii="Calibri" w:eastAsia="Calibri" w:hAnsi="Calibri" w:cs="Calibri"/>
                <w:spacing w:val="-3"/>
                <w:sz w:val="22"/>
                <w:szCs w:val="22"/>
                <w:lang w:val="en-GB"/>
              </w:rPr>
              <w:t>- Draw-down of funds borrowed under previously contracted</w:t>
            </w:r>
          </w:p>
          <w:p w14:paraId="242813E2" w14:textId="77777777" w:rsidR="00A005AB" w:rsidRPr="00410C20" w:rsidRDefault="00A005AB" w:rsidP="00410C20">
            <w:pPr>
              <w:tabs>
                <w:tab w:val="left" w:pos="-720"/>
              </w:tabs>
              <w:rPr>
                <w:rFonts w:ascii="Calibri" w:eastAsia="Calibri" w:hAnsi="Calibri" w:cs="Calibri"/>
                <w:spacing w:val="-3"/>
                <w:sz w:val="22"/>
                <w:szCs w:val="22"/>
                <w:lang w:val="en-GB"/>
              </w:rPr>
            </w:pPr>
            <w:r w:rsidRPr="00410C20">
              <w:rPr>
                <w:rFonts w:ascii="Calibri" w:eastAsia="Calibri" w:hAnsi="Calibri" w:cs="Calibri"/>
                <w:spacing w:val="-3"/>
                <w:sz w:val="22"/>
                <w:szCs w:val="22"/>
                <w:lang w:val="en-GB"/>
              </w:rPr>
              <w:t xml:space="preserve">  funds of special financial institutions and Ministry of Finance loan</w:t>
            </w:r>
          </w:p>
        </w:tc>
        <w:tc>
          <w:tcPr>
            <w:tcW w:w="2684" w:type="dxa"/>
            <w:shd w:val="clear" w:color="auto" w:fill="auto"/>
            <w:tcMar>
              <w:top w:w="0" w:type="dxa"/>
              <w:left w:w="108" w:type="dxa"/>
              <w:bottom w:w="0" w:type="dxa"/>
              <w:right w:w="108" w:type="dxa"/>
            </w:tcMar>
            <w:vAlign w:val="bottom"/>
          </w:tcPr>
          <w:p w14:paraId="308F89D0" w14:textId="77777777" w:rsidR="00A005AB" w:rsidRPr="00410C20" w:rsidRDefault="00A005AB" w:rsidP="00410C20">
            <w:pPr>
              <w:tabs>
                <w:tab w:val="left" w:pos="-720"/>
              </w:tabs>
              <w:jc w:val="right"/>
              <w:rPr>
                <w:rFonts w:ascii="Calibri" w:eastAsia="Calibri" w:hAnsi="Calibri" w:cs="Calibri"/>
                <w:spacing w:val="-3"/>
                <w:sz w:val="22"/>
                <w:szCs w:val="22"/>
                <w:lang w:val="en-GB"/>
              </w:rPr>
            </w:pPr>
            <w:r w:rsidRPr="00410C20">
              <w:rPr>
                <w:rFonts w:ascii="Calibri" w:eastAsia="Calibri" w:hAnsi="Calibri" w:cs="Calibri"/>
                <w:spacing w:val="-3"/>
                <w:sz w:val="22"/>
                <w:szCs w:val="22"/>
                <w:lang w:val="en-GB"/>
              </w:rPr>
              <w:t>653.11</w:t>
            </w:r>
          </w:p>
        </w:tc>
      </w:tr>
      <w:tr w:rsidR="00A005AB" w:rsidRPr="00410C20" w14:paraId="2FFACA65" w14:textId="77777777" w:rsidTr="00B402E8">
        <w:trPr>
          <w:trHeight w:val="283"/>
        </w:trPr>
        <w:tc>
          <w:tcPr>
            <w:tcW w:w="6379" w:type="dxa"/>
            <w:shd w:val="clear" w:color="auto" w:fill="auto"/>
            <w:tcMar>
              <w:top w:w="0" w:type="dxa"/>
              <w:left w:w="108" w:type="dxa"/>
              <w:bottom w:w="0" w:type="dxa"/>
              <w:right w:w="108" w:type="dxa"/>
            </w:tcMar>
          </w:tcPr>
          <w:p w14:paraId="502E9FEE" w14:textId="77777777" w:rsidR="00A005AB" w:rsidRPr="00410C20" w:rsidRDefault="00A005AB" w:rsidP="00410C20">
            <w:pPr>
              <w:tabs>
                <w:tab w:val="left" w:pos="-720"/>
              </w:tabs>
              <w:jc w:val="both"/>
              <w:rPr>
                <w:rFonts w:ascii="Calibri" w:eastAsia="Calibri" w:hAnsi="Calibri" w:cs="Calibri"/>
                <w:spacing w:val="-3"/>
                <w:sz w:val="22"/>
                <w:szCs w:val="22"/>
                <w:lang w:val="en-GB"/>
              </w:rPr>
            </w:pPr>
            <w:r w:rsidRPr="00410C20">
              <w:rPr>
                <w:rFonts w:ascii="Calibri" w:eastAsia="Calibri" w:hAnsi="Calibri" w:cs="Calibri"/>
                <w:spacing w:val="-3"/>
                <w:sz w:val="22"/>
                <w:szCs w:val="22"/>
                <w:lang w:val="en-GB"/>
              </w:rPr>
              <w:t>- Repayment of borrowings and bonds payable</w:t>
            </w:r>
          </w:p>
        </w:tc>
        <w:tc>
          <w:tcPr>
            <w:tcW w:w="2684" w:type="dxa"/>
            <w:shd w:val="clear" w:color="auto" w:fill="auto"/>
            <w:tcMar>
              <w:top w:w="0" w:type="dxa"/>
              <w:left w:w="108" w:type="dxa"/>
              <w:bottom w:w="0" w:type="dxa"/>
              <w:right w:w="108" w:type="dxa"/>
            </w:tcMar>
            <w:vAlign w:val="bottom"/>
          </w:tcPr>
          <w:p w14:paraId="27BA4521" w14:textId="77777777" w:rsidR="00A005AB" w:rsidRPr="00410C20" w:rsidRDefault="00A005AB" w:rsidP="00410C20">
            <w:pPr>
              <w:tabs>
                <w:tab w:val="left" w:pos="-720"/>
              </w:tabs>
              <w:jc w:val="right"/>
              <w:rPr>
                <w:rFonts w:ascii="Calibri" w:eastAsia="Calibri" w:hAnsi="Calibri" w:cs="Calibri"/>
                <w:spacing w:val="-3"/>
                <w:sz w:val="22"/>
                <w:szCs w:val="22"/>
                <w:lang w:val="en-GB"/>
              </w:rPr>
            </w:pPr>
            <w:r w:rsidRPr="00410C20">
              <w:rPr>
                <w:rFonts w:ascii="Calibri" w:eastAsia="Calibri" w:hAnsi="Calibri" w:cs="Calibri"/>
                <w:spacing w:val="-3"/>
                <w:sz w:val="22"/>
                <w:szCs w:val="22"/>
                <w:lang w:val="en-GB"/>
              </w:rPr>
              <w:t>(593.36)</w:t>
            </w:r>
          </w:p>
        </w:tc>
      </w:tr>
      <w:tr w:rsidR="00A005AB" w:rsidRPr="00410C20" w14:paraId="0A0019DD" w14:textId="77777777" w:rsidTr="00B402E8">
        <w:trPr>
          <w:trHeight w:val="283"/>
        </w:trPr>
        <w:tc>
          <w:tcPr>
            <w:tcW w:w="6379" w:type="dxa"/>
            <w:shd w:val="clear" w:color="auto" w:fill="auto"/>
            <w:tcMar>
              <w:top w:w="0" w:type="dxa"/>
              <w:left w:w="108" w:type="dxa"/>
              <w:bottom w:w="0" w:type="dxa"/>
              <w:right w:w="108" w:type="dxa"/>
            </w:tcMar>
          </w:tcPr>
          <w:p w14:paraId="43336280" w14:textId="77777777" w:rsidR="00A005AB" w:rsidRPr="00410C20" w:rsidRDefault="00A005AB" w:rsidP="00410C20">
            <w:pPr>
              <w:tabs>
                <w:tab w:val="left" w:pos="-720"/>
              </w:tabs>
              <w:jc w:val="both"/>
              <w:rPr>
                <w:rFonts w:ascii="Calibri" w:eastAsia="Calibri" w:hAnsi="Calibri" w:cs="Calibri"/>
                <w:sz w:val="22"/>
                <w:szCs w:val="22"/>
                <w:lang w:val="en-GB"/>
              </w:rPr>
            </w:pPr>
            <w:r w:rsidRPr="00410C20">
              <w:rPr>
                <w:rFonts w:ascii="Calibri" w:eastAsia="Calibri" w:hAnsi="Calibri" w:cs="Calibri"/>
                <w:spacing w:val="-3"/>
                <w:sz w:val="22"/>
                <w:szCs w:val="22"/>
                <w:lang w:val="en-GB"/>
              </w:rPr>
              <w:t xml:space="preserve">- Foreign exchange gains or losses </w:t>
            </w:r>
          </w:p>
        </w:tc>
        <w:tc>
          <w:tcPr>
            <w:tcW w:w="2684" w:type="dxa"/>
            <w:shd w:val="clear" w:color="auto" w:fill="auto"/>
            <w:tcMar>
              <w:top w:w="0" w:type="dxa"/>
              <w:left w:w="108" w:type="dxa"/>
              <w:bottom w:w="0" w:type="dxa"/>
              <w:right w:w="108" w:type="dxa"/>
            </w:tcMar>
            <w:vAlign w:val="bottom"/>
          </w:tcPr>
          <w:p w14:paraId="2556B23A" w14:textId="77777777" w:rsidR="00A005AB" w:rsidRPr="00410C20" w:rsidRDefault="00A005AB" w:rsidP="00410C20">
            <w:pPr>
              <w:tabs>
                <w:tab w:val="left" w:pos="-720"/>
              </w:tabs>
              <w:jc w:val="right"/>
              <w:rPr>
                <w:rFonts w:ascii="Calibri" w:eastAsia="Calibri" w:hAnsi="Calibri" w:cs="Calibri"/>
                <w:spacing w:val="-3"/>
                <w:sz w:val="22"/>
                <w:szCs w:val="22"/>
                <w:lang w:val="en-GB"/>
              </w:rPr>
            </w:pPr>
            <w:r w:rsidRPr="00410C20">
              <w:rPr>
                <w:rFonts w:ascii="Calibri" w:eastAsia="Calibri" w:hAnsi="Calibri" w:cs="Calibri"/>
                <w:spacing w:val="-3"/>
                <w:sz w:val="22"/>
                <w:szCs w:val="22"/>
                <w:lang w:val="en-GB"/>
              </w:rPr>
              <w:t>(0.79)</w:t>
            </w:r>
          </w:p>
        </w:tc>
      </w:tr>
      <w:tr w:rsidR="00A005AB" w:rsidRPr="00410C20" w14:paraId="12F232F5" w14:textId="77777777" w:rsidTr="00B402E8">
        <w:trPr>
          <w:trHeight w:val="283"/>
        </w:trPr>
        <w:tc>
          <w:tcPr>
            <w:tcW w:w="6379" w:type="dxa"/>
            <w:tcBorders>
              <w:bottom w:val="single" w:sz="4" w:space="0" w:color="000000"/>
            </w:tcBorders>
            <w:shd w:val="clear" w:color="auto" w:fill="auto"/>
            <w:tcMar>
              <w:top w:w="0" w:type="dxa"/>
              <w:left w:w="108" w:type="dxa"/>
              <w:bottom w:w="0" w:type="dxa"/>
              <w:right w:w="108" w:type="dxa"/>
            </w:tcMar>
          </w:tcPr>
          <w:p w14:paraId="40ECEF01" w14:textId="77777777" w:rsidR="00A005AB" w:rsidRPr="00410C20" w:rsidRDefault="00A005AB" w:rsidP="00410C20">
            <w:pPr>
              <w:tabs>
                <w:tab w:val="left" w:pos="-720"/>
              </w:tabs>
              <w:jc w:val="both"/>
              <w:rPr>
                <w:rFonts w:ascii="Calibri" w:eastAsia="Calibri" w:hAnsi="Calibri" w:cs="Calibri"/>
                <w:spacing w:val="-3"/>
                <w:sz w:val="22"/>
                <w:szCs w:val="22"/>
                <w:lang w:val="en-GB"/>
              </w:rPr>
            </w:pPr>
            <w:r w:rsidRPr="00410C20">
              <w:rPr>
                <w:rFonts w:ascii="Calibri" w:eastAsia="Calibri" w:hAnsi="Calibri" w:cs="Calibri"/>
                <w:spacing w:val="-3"/>
                <w:sz w:val="22"/>
                <w:szCs w:val="22"/>
                <w:lang w:val="en-GB"/>
              </w:rPr>
              <w:t>- Other calculations*</w:t>
            </w:r>
          </w:p>
        </w:tc>
        <w:tc>
          <w:tcPr>
            <w:tcW w:w="2684" w:type="dxa"/>
            <w:tcBorders>
              <w:bottom w:val="single" w:sz="4" w:space="0" w:color="000000"/>
            </w:tcBorders>
            <w:shd w:val="clear" w:color="auto" w:fill="auto"/>
            <w:tcMar>
              <w:top w:w="0" w:type="dxa"/>
              <w:left w:w="108" w:type="dxa"/>
              <w:bottom w:w="0" w:type="dxa"/>
              <w:right w:w="108" w:type="dxa"/>
            </w:tcMar>
            <w:vAlign w:val="bottom"/>
          </w:tcPr>
          <w:p w14:paraId="5C99CA49" w14:textId="77777777" w:rsidR="00A005AB" w:rsidRPr="00410C20" w:rsidRDefault="00A005AB" w:rsidP="00410C20">
            <w:pPr>
              <w:tabs>
                <w:tab w:val="left" w:pos="-720"/>
              </w:tabs>
              <w:jc w:val="right"/>
              <w:rPr>
                <w:rFonts w:ascii="Calibri" w:eastAsia="Calibri" w:hAnsi="Calibri" w:cs="Calibri"/>
                <w:spacing w:val="-3"/>
                <w:sz w:val="22"/>
                <w:szCs w:val="22"/>
                <w:lang w:val="en-GB"/>
              </w:rPr>
            </w:pPr>
            <w:r w:rsidRPr="00410C20">
              <w:rPr>
                <w:rFonts w:ascii="Calibri" w:eastAsia="Calibri" w:hAnsi="Calibri" w:cs="Calibri"/>
                <w:spacing w:val="-3"/>
                <w:sz w:val="22"/>
                <w:szCs w:val="22"/>
                <w:lang w:val="en-GB"/>
              </w:rPr>
              <w:t>2.12</w:t>
            </w:r>
          </w:p>
        </w:tc>
      </w:tr>
      <w:tr w:rsidR="00A005AB" w:rsidRPr="00410C20" w14:paraId="699F8B50" w14:textId="77777777" w:rsidTr="00B402E8">
        <w:trPr>
          <w:trHeight w:val="283"/>
        </w:trPr>
        <w:tc>
          <w:tcPr>
            <w:tcW w:w="6379" w:type="dxa"/>
            <w:tcBorders>
              <w:top w:val="single" w:sz="4" w:space="0" w:color="000000"/>
            </w:tcBorders>
            <w:shd w:val="clear" w:color="auto" w:fill="auto"/>
            <w:tcMar>
              <w:top w:w="0" w:type="dxa"/>
              <w:left w:w="108" w:type="dxa"/>
              <w:bottom w:w="0" w:type="dxa"/>
              <w:right w:w="108" w:type="dxa"/>
            </w:tcMar>
          </w:tcPr>
          <w:p w14:paraId="70998BB6" w14:textId="77777777" w:rsidR="00A005AB" w:rsidRPr="00410C20" w:rsidRDefault="00A005AB" w:rsidP="00410C20">
            <w:pPr>
              <w:tabs>
                <w:tab w:val="left" w:pos="-720"/>
              </w:tabs>
              <w:jc w:val="both"/>
              <w:rPr>
                <w:rFonts w:ascii="Calibri" w:eastAsia="Calibri" w:hAnsi="Calibri" w:cs="Calibri"/>
                <w:b/>
                <w:spacing w:val="-3"/>
                <w:sz w:val="22"/>
                <w:szCs w:val="22"/>
                <w:lang w:val="en-GB"/>
              </w:rPr>
            </w:pPr>
            <w:r w:rsidRPr="00410C20">
              <w:rPr>
                <w:rFonts w:ascii="Calibri" w:eastAsia="Calibri" w:hAnsi="Calibri" w:cs="Calibri"/>
                <w:b/>
                <w:spacing w:val="-3"/>
                <w:sz w:val="22"/>
                <w:szCs w:val="22"/>
                <w:lang w:val="en-GB"/>
              </w:rPr>
              <w:t>Total changes</w:t>
            </w:r>
          </w:p>
        </w:tc>
        <w:tc>
          <w:tcPr>
            <w:tcW w:w="2684" w:type="dxa"/>
            <w:tcBorders>
              <w:top w:val="single" w:sz="4" w:space="0" w:color="000000"/>
            </w:tcBorders>
            <w:shd w:val="clear" w:color="auto" w:fill="auto"/>
            <w:tcMar>
              <w:top w:w="0" w:type="dxa"/>
              <w:left w:w="108" w:type="dxa"/>
              <w:bottom w:w="0" w:type="dxa"/>
              <w:right w:w="108" w:type="dxa"/>
            </w:tcMar>
            <w:vAlign w:val="bottom"/>
          </w:tcPr>
          <w:p w14:paraId="4D91B37C" w14:textId="77777777" w:rsidR="00A005AB" w:rsidRPr="00410C20" w:rsidRDefault="00A005AB" w:rsidP="00410C20">
            <w:pPr>
              <w:tabs>
                <w:tab w:val="left" w:pos="-720"/>
              </w:tabs>
              <w:jc w:val="right"/>
              <w:rPr>
                <w:rFonts w:ascii="Calibri" w:eastAsia="Calibri" w:hAnsi="Calibri" w:cs="Calibri"/>
                <w:b/>
                <w:spacing w:val="-3"/>
                <w:sz w:val="22"/>
                <w:szCs w:val="22"/>
                <w:lang w:val="en-GB"/>
              </w:rPr>
            </w:pPr>
            <w:r w:rsidRPr="00410C20">
              <w:rPr>
                <w:rFonts w:ascii="Calibri" w:eastAsia="Calibri" w:hAnsi="Calibri" w:cs="Calibri"/>
                <w:b/>
                <w:spacing w:val="-3"/>
                <w:sz w:val="22"/>
                <w:szCs w:val="22"/>
                <w:lang w:val="en-GB"/>
              </w:rPr>
              <w:t>61.08</w:t>
            </w:r>
          </w:p>
        </w:tc>
      </w:tr>
      <w:tr w:rsidR="00A005AB" w:rsidRPr="00410C20" w14:paraId="77BE7B06" w14:textId="77777777" w:rsidTr="00B402E8">
        <w:trPr>
          <w:trHeight w:val="121"/>
        </w:trPr>
        <w:tc>
          <w:tcPr>
            <w:tcW w:w="6379" w:type="dxa"/>
            <w:tcBorders>
              <w:top w:val="single" w:sz="4" w:space="0" w:color="000000"/>
            </w:tcBorders>
            <w:shd w:val="clear" w:color="auto" w:fill="auto"/>
            <w:tcMar>
              <w:top w:w="0" w:type="dxa"/>
              <w:left w:w="108" w:type="dxa"/>
              <w:bottom w:w="0" w:type="dxa"/>
              <w:right w:w="108" w:type="dxa"/>
            </w:tcMar>
          </w:tcPr>
          <w:p w14:paraId="28B07227" w14:textId="77777777" w:rsidR="00A005AB" w:rsidRPr="00410C20" w:rsidRDefault="00A005AB" w:rsidP="00410C20">
            <w:pPr>
              <w:tabs>
                <w:tab w:val="left" w:pos="-720"/>
              </w:tabs>
              <w:jc w:val="both"/>
              <w:rPr>
                <w:rFonts w:ascii="Calibri" w:eastAsia="Calibri" w:hAnsi="Calibri" w:cs="Calibri"/>
                <w:b/>
                <w:spacing w:val="-3"/>
                <w:sz w:val="18"/>
                <w:szCs w:val="18"/>
                <w:lang w:val="en-GB"/>
              </w:rPr>
            </w:pPr>
          </w:p>
        </w:tc>
        <w:tc>
          <w:tcPr>
            <w:tcW w:w="2684" w:type="dxa"/>
            <w:tcBorders>
              <w:top w:val="single" w:sz="4" w:space="0" w:color="000000"/>
            </w:tcBorders>
            <w:shd w:val="clear" w:color="auto" w:fill="auto"/>
            <w:tcMar>
              <w:top w:w="0" w:type="dxa"/>
              <w:left w:w="108" w:type="dxa"/>
              <w:bottom w:w="0" w:type="dxa"/>
              <w:right w:w="108" w:type="dxa"/>
            </w:tcMar>
          </w:tcPr>
          <w:p w14:paraId="1417FFD6" w14:textId="77777777" w:rsidR="00A005AB" w:rsidRPr="00410C20" w:rsidRDefault="00A005AB" w:rsidP="00410C20">
            <w:pPr>
              <w:tabs>
                <w:tab w:val="left" w:pos="-720"/>
              </w:tabs>
              <w:jc w:val="right"/>
              <w:rPr>
                <w:rFonts w:ascii="Calibri" w:eastAsia="Calibri" w:hAnsi="Calibri" w:cs="Calibri"/>
                <w:b/>
                <w:spacing w:val="-3"/>
                <w:sz w:val="18"/>
                <w:szCs w:val="18"/>
                <w:lang w:val="en-GB"/>
              </w:rPr>
            </w:pPr>
          </w:p>
        </w:tc>
      </w:tr>
      <w:tr w:rsidR="00A005AB" w:rsidRPr="00410C20" w14:paraId="66178B79" w14:textId="77777777" w:rsidTr="00B402E8">
        <w:trPr>
          <w:trHeight w:val="283"/>
        </w:trPr>
        <w:tc>
          <w:tcPr>
            <w:tcW w:w="9063" w:type="dxa"/>
            <w:gridSpan w:val="2"/>
            <w:shd w:val="clear" w:color="auto" w:fill="auto"/>
            <w:tcMar>
              <w:top w:w="0" w:type="dxa"/>
              <w:left w:w="108" w:type="dxa"/>
              <w:bottom w:w="0" w:type="dxa"/>
              <w:right w:w="108" w:type="dxa"/>
            </w:tcMar>
          </w:tcPr>
          <w:p w14:paraId="61827D8E" w14:textId="77777777" w:rsidR="00A005AB" w:rsidRPr="00410C20" w:rsidRDefault="00A005AB" w:rsidP="00410C20">
            <w:pPr>
              <w:tabs>
                <w:tab w:val="left" w:pos="-720"/>
              </w:tabs>
              <w:jc w:val="both"/>
              <w:rPr>
                <w:rFonts w:ascii="Calibri" w:eastAsia="Calibri" w:hAnsi="Calibri" w:cs="Calibri"/>
                <w:i/>
                <w:spacing w:val="-3"/>
                <w:sz w:val="20"/>
                <w:szCs w:val="20"/>
                <w:lang w:val="en-GB"/>
              </w:rPr>
            </w:pPr>
            <w:r w:rsidRPr="00410C20">
              <w:rPr>
                <w:rFonts w:ascii="Calibri" w:eastAsia="Calibri" w:hAnsi="Calibri" w:cs="Calibri"/>
                <w:i/>
                <w:spacing w:val="-3"/>
                <w:sz w:val="20"/>
                <w:szCs w:val="20"/>
                <w:lang w:val="en-GB"/>
              </w:rPr>
              <w:t>*Other calculations relate to the changes in amount of interest not due and deferred fees.</w:t>
            </w:r>
          </w:p>
        </w:tc>
      </w:tr>
    </w:tbl>
    <w:p w14:paraId="304E8776" w14:textId="77777777" w:rsidR="00A005AB" w:rsidRPr="00410C20" w:rsidRDefault="00A005AB" w:rsidP="00410C20">
      <w:pPr>
        <w:autoSpaceDN/>
        <w:spacing w:after="160" w:line="276" w:lineRule="auto"/>
        <w:rPr>
          <w:rFonts w:ascii="Calibri" w:eastAsia="SimSun" w:hAnsi="Calibri" w:cs="Calibri"/>
          <w:spacing w:val="-3"/>
          <w:sz w:val="22"/>
          <w:szCs w:val="22"/>
          <w:lang w:val="en-GB"/>
        </w:rPr>
      </w:pPr>
      <w:r w:rsidRPr="00410C20">
        <w:rPr>
          <w:rFonts w:ascii="Calibri" w:eastAsia="SimSun" w:hAnsi="Calibri" w:cs="Calibri"/>
          <w:spacing w:val="-3"/>
          <w:sz w:val="22"/>
          <w:szCs w:val="22"/>
          <w:lang w:val="en-GB"/>
        </w:rPr>
        <w:br w:type="page"/>
      </w:r>
    </w:p>
    <w:p w14:paraId="4FAF7FED" w14:textId="77777777" w:rsidR="00A005AB" w:rsidRPr="00A02EE4" w:rsidRDefault="00A005AB" w:rsidP="00410C20">
      <w:pPr>
        <w:suppressAutoHyphens w:val="0"/>
        <w:autoSpaceDN/>
        <w:jc w:val="both"/>
        <w:rPr>
          <w:rFonts w:asciiTheme="minorHAnsi" w:eastAsiaTheme="minorHAnsi" w:hAnsiTheme="minorHAnsi" w:cstheme="minorBidi"/>
          <w:kern w:val="2"/>
          <w:sz w:val="22"/>
          <w:szCs w:val="22"/>
          <w:lang w:val="en-GB"/>
          <w14:ligatures w14:val="standardContextual"/>
        </w:rPr>
      </w:pPr>
      <w:r w:rsidRPr="00A02EE4">
        <w:rPr>
          <w:rFonts w:asciiTheme="minorHAnsi" w:eastAsiaTheme="minorHAnsi" w:hAnsiTheme="minorHAnsi" w:cstheme="minorBidi"/>
          <w:kern w:val="2"/>
          <w:sz w:val="22"/>
          <w:szCs w:val="22"/>
          <w:lang w:val="en-GB"/>
          <w14:ligatures w14:val="standardContextual"/>
        </w:rPr>
        <w:t>During 2023, HBOR continued to raise funds, and, on 30 November 2023, HBOR and the European Investment Bank ("EIB") signed a contract in the amount of EUR 200 million (out of a total of EUR 500 million of the approved framework) for the financing of small and medium-sized enterprises, mid-cap companies and public sector entities, of which 20% is intended for "green" projects.</w:t>
      </w:r>
    </w:p>
    <w:p w14:paraId="1ACB7A92" w14:textId="77777777" w:rsidR="00A005AB" w:rsidRPr="00A02EE4" w:rsidRDefault="00A005AB" w:rsidP="00410C20">
      <w:pPr>
        <w:suppressAutoHyphens w:val="0"/>
        <w:autoSpaceDN/>
        <w:jc w:val="both"/>
        <w:rPr>
          <w:rFonts w:asciiTheme="minorHAnsi" w:eastAsiaTheme="minorHAnsi" w:hAnsiTheme="minorHAnsi" w:cstheme="minorBidi"/>
          <w:kern w:val="2"/>
          <w:sz w:val="22"/>
          <w:szCs w:val="22"/>
          <w:lang w:val="en-GB"/>
          <w14:ligatures w14:val="standardContextual"/>
        </w:rPr>
      </w:pPr>
      <w:r w:rsidRPr="00A02EE4">
        <w:rPr>
          <w:rFonts w:asciiTheme="minorHAnsi" w:eastAsiaTheme="minorHAnsi" w:hAnsiTheme="minorHAnsi" w:cstheme="minorBidi"/>
          <w:kern w:val="2"/>
          <w:sz w:val="22"/>
          <w:szCs w:val="22"/>
          <w:lang w:val="en-GB"/>
          <w14:ligatures w14:val="standardContextual"/>
        </w:rPr>
        <w:t>HBOR will approve EIB’s funds to private companies and public sector entities directly or through local financial intermediaries, whereby 70% of the total amount of funds is intended for local small and medium-sized enterprises and mid-cap companies.</w:t>
      </w:r>
    </w:p>
    <w:p w14:paraId="0B29F3DB" w14:textId="77777777" w:rsidR="00A005AB" w:rsidRPr="00A02EE4" w:rsidRDefault="00A005AB" w:rsidP="00410C20">
      <w:pPr>
        <w:suppressAutoHyphens w:val="0"/>
        <w:autoSpaceDN/>
        <w:jc w:val="both"/>
        <w:rPr>
          <w:rFonts w:asciiTheme="minorHAnsi" w:eastAsiaTheme="minorHAnsi" w:hAnsiTheme="minorHAnsi" w:cstheme="minorBidi"/>
          <w:kern w:val="2"/>
          <w:sz w:val="22"/>
          <w:szCs w:val="22"/>
          <w:lang w:val="en-GB"/>
          <w14:ligatures w14:val="standardContextual"/>
        </w:rPr>
      </w:pPr>
    </w:p>
    <w:p w14:paraId="637CD09A" w14:textId="77777777" w:rsidR="00A005AB" w:rsidRPr="00A02EE4" w:rsidRDefault="00A005AB" w:rsidP="00410C20">
      <w:pPr>
        <w:suppressAutoHyphens w:val="0"/>
        <w:autoSpaceDN/>
        <w:jc w:val="both"/>
        <w:rPr>
          <w:rFonts w:asciiTheme="minorHAnsi" w:eastAsiaTheme="minorHAnsi" w:hAnsiTheme="minorHAnsi" w:cstheme="minorBidi"/>
          <w:kern w:val="2"/>
          <w:sz w:val="22"/>
          <w:szCs w:val="22"/>
          <w:lang w:val="en-GB"/>
          <w14:ligatures w14:val="standardContextual"/>
        </w:rPr>
      </w:pPr>
      <w:r w:rsidRPr="00A02EE4">
        <w:rPr>
          <w:rFonts w:asciiTheme="minorHAnsi" w:eastAsiaTheme="minorHAnsi" w:hAnsiTheme="minorHAnsi" w:cstheme="minorBidi"/>
          <w:kern w:val="2"/>
          <w:sz w:val="22"/>
          <w:szCs w:val="22"/>
          <w:lang w:val="en-GB"/>
          <w14:ligatures w14:val="standardContextual"/>
        </w:rPr>
        <w:t>The loan is expected to fully contribute to the objectives of the EU's cohesion policy and support green projects in line with the EIB's climate goals. This contract will, among other things, help HBOR absorb EU grants and structural funds, and is expected to help mobilise investments in the Croatian economy amounting to up to EUR one billion.</w:t>
      </w:r>
    </w:p>
    <w:p w14:paraId="465B9F0D" w14:textId="77777777" w:rsidR="00A005AB" w:rsidRPr="00A02EE4" w:rsidRDefault="00A005AB" w:rsidP="00410C20">
      <w:pPr>
        <w:suppressAutoHyphens w:val="0"/>
        <w:autoSpaceDN/>
        <w:jc w:val="both"/>
        <w:rPr>
          <w:rFonts w:asciiTheme="minorHAnsi" w:eastAsiaTheme="minorHAnsi" w:hAnsiTheme="minorHAnsi" w:cstheme="minorBidi"/>
          <w:kern w:val="2"/>
          <w:sz w:val="22"/>
          <w:szCs w:val="22"/>
          <w:lang w:val="en-GB"/>
          <w14:ligatures w14:val="standardContextual"/>
        </w:rPr>
      </w:pPr>
    </w:p>
    <w:p w14:paraId="43F1A045" w14:textId="77777777" w:rsidR="00A005AB" w:rsidRPr="00A02EE4" w:rsidRDefault="00A005AB" w:rsidP="00410C20">
      <w:pPr>
        <w:suppressAutoHyphens w:val="0"/>
        <w:autoSpaceDN/>
        <w:jc w:val="both"/>
        <w:rPr>
          <w:rFonts w:asciiTheme="minorHAnsi" w:eastAsiaTheme="minorHAnsi" w:hAnsiTheme="minorHAnsi" w:cstheme="minorBidi"/>
          <w:kern w:val="2"/>
          <w:sz w:val="22"/>
          <w:szCs w:val="22"/>
          <w:lang w:val="en-GB"/>
          <w14:ligatures w14:val="standardContextual"/>
        </w:rPr>
      </w:pPr>
      <w:r w:rsidRPr="00A02EE4">
        <w:rPr>
          <w:rFonts w:asciiTheme="minorHAnsi" w:eastAsiaTheme="minorHAnsi" w:hAnsiTheme="minorHAnsi" w:cstheme="minorBidi"/>
          <w:kern w:val="2"/>
          <w:sz w:val="22"/>
          <w:szCs w:val="22"/>
          <w:lang w:val="en-GB"/>
          <w14:ligatures w14:val="standardContextual"/>
        </w:rPr>
        <w:t>Furthermore, on 15 December 2023, HBOR concluded a EUR 265.00 million Loan Contract for general purposes with the Republic of Croatia: Ministry of Finance.</w:t>
      </w:r>
    </w:p>
    <w:p w14:paraId="279E5C26" w14:textId="77777777" w:rsidR="00A005AB" w:rsidRPr="00410C20" w:rsidRDefault="00A005AB" w:rsidP="00410C20">
      <w:pPr>
        <w:tabs>
          <w:tab w:val="left" w:pos="-720"/>
        </w:tabs>
        <w:autoSpaceDN/>
        <w:jc w:val="both"/>
        <w:rPr>
          <w:rFonts w:asciiTheme="minorHAnsi" w:hAnsiTheme="minorHAnsi" w:cstheme="minorHAnsi"/>
          <w:bCs/>
          <w:iCs/>
          <w:spacing w:val="-3"/>
          <w:sz w:val="22"/>
          <w:szCs w:val="22"/>
          <w:lang w:val="en-GB" w:eastAsia="hr-HR"/>
        </w:rPr>
      </w:pPr>
      <w:r w:rsidRPr="00410C20">
        <w:rPr>
          <w:rFonts w:asciiTheme="minorHAnsi" w:hAnsiTheme="minorHAnsi" w:cstheme="minorHAnsi"/>
          <w:bCs/>
          <w:iCs/>
          <w:spacing w:val="-3"/>
          <w:sz w:val="22"/>
          <w:szCs w:val="22"/>
          <w:lang w:val="en-GB" w:eastAsia="hr-HR"/>
        </w:rPr>
        <w:t xml:space="preserve"> </w:t>
      </w:r>
    </w:p>
    <w:p w14:paraId="0141D28F" w14:textId="77777777" w:rsidR="00A005AB" w:rsidRPr="00410C20" w:rsidRDefault="00A005AB" w:rsidP="00410C20">
      <w:pPr>
        <w:tabs>
          <w:tab w:val="left" w:pos="-720"/>
        </w:tabs>
        <w:autoSpaceDN/>
        <w:jc w:val="both"/>
        <w:rPr>
          <w:rFonts w:ascii="Calibri" w:hAnsi="Calibri" w:cs="Calibri"/>
          <w:b/>
          <w:i/>
          <w:spacing w:val="-3"/>
          <w:sz w:val="22"/>
          <w:szCs w:val="22"/>
          <w:lang w:val="en-GB" w:eastAsia="hr-HR"/>
        </w:rPr>
      </w:pPr>
      <w:r w:rsidRPr="00410C20">
        <w:rPr>
          <w:rFonts w:ascii="Calibri" w:hAnsi="Calibri" w:cs="Calibri"/>
          <w:b/>
          <w:i/>
          <w:spacing w:val="-3"/>
          <w:sz w:val="22"/>
          <w:szCs w:val="22"/>
          <w:lang w:val="en-GB" w:eastAsia="hr-HR"/>
        </w:rPr>
        <w:t xml:space="preserve">Total equity  </w:t>
      </w:r>
    </w:p>
    <w:p w14:paraId="553766A1" w14:textId="77777777" w:rsidR="00A005AB" w:rsidRPr="00410C20" w:rsidRDefault="00A005AB" w:rsidP="00410C20">
      <w:pPr>
        <w:tabs>
          <w:tab w:val="left" w:pos="-720"/>
        </w:tabs>
        <w:jc w:val="both"/>
        <w:textAlignment w:val="baseline"/>
        <w:rPr>
          <w:rFonts w:ascii="Calibri" w:hAnsi="Calibri" w:cs="Calibri"/>
          <w:b/>
          <w:i/>
          <w:spacing w:val="-3"/>
          <w:sz w:val="22"/>
          <w:szCs w:val="22"/>
          <w:lang w:val="en-GB" w:eastAsia="hr-HR"/>
        </w:rPr>
      </w:pPr>
    </w:p>
    <w:p w14:paraId="49690E8C" w14:textId="77777777" w:rsidR="00A005AB" w:rsidRPr="00410C20" w:rsidRDefault="00A005AB" w:rsidP="00410C20">
      <w:pPr>
        <w:jc w:val="both"/>
        <w:textAlignment w:val="baseline"/>
        <w:rPr>
          <w:rFonts w:ascii="Calibri" w:hAnsi="Calibri" w:cs="Calibri"/>
          <w:spacing w:val="-3"/>
          <w:sz w:val="22"/>
          <w:szCs w:val="22"/>
          <w:lang w:val="en-GB" w:eastAsia="hr-HR"/>
        </w:rPr>
      </w:pPr>
      <w:r w:rsidRPr="00410C20">
        <w:rPr>
          <w:rFonts w:ascii="Calibri" w:hAnsi="Calibri" w:cs="Calibri"/>
          <w:spacing w:val="-3"/>
          <w:sz w:val="22"/>
          <w:szCs w:val="22"/>
          <w:lang w:val="en-GB" w:eastAsia="hr-HR"/>
        </w:rPr>
        <w:t>Total equity amounted to EUR 1,457.52 million, representing 36.27 percent of total liabilities and total equity.</w:t>
      </w:r>
    </w:p>
    <w:p w14:paraId="5E5FF0EA" w14:textId="77777777" w:rsidR="00A005AB" w:rsidRPr="00410C20" w:rsidRDefault="00A005AB" w:rsidP="00410C20">
      <w:pPr>
        <w:jc w:val="both"/>
        <w:textAlignment w:val="baseline"/>
        <w:rPr>
          <w:rFonts w:ascii="Calibri" w:hAnsi="Calibri" w:cs="Calibri"/>
          <w:spacing w:val="-3"/>
          <w:sz w:val="22"/>
          <w:szCs w:val="22"/>
          <w:lang w:val="en-GB" w:eastAsia="hr-HR"/>
        </w:rPr>
      </w:pPr>
    </w:p>
    <w:p w14:paraId="21AA3BF8" w14:textId="77777777" w:rsidR="00A005AB" w:rsidRPr="00410C20" w:rsidRDefault="00A005AB" w:rsidP="00410C20">
      <w:pPr>
        <w:tabs>
          <w:tab w:val="left" w:pos="-720"/>
        </w:tabs>
        <w:jc w:val="both"/>
        <w:textAlignment w:val="baseline"/>
        <w:rPr>
          <w:rFonts w:ascii="Calibri" w:eastAsia="Calibri" w:hAnsi="Calibri" w:cs="Calibri"/>
          <w:spacing w:val="-3"/>
          <w:sz w:val="22"/>
          <w:szCs w:val="22"/>
          <w:lang w:val="en-GB"/>
        </w:rPr>
      </w:pPr>
      <w:r w:rsidRPr="00410C20">
        <w:rPr>
          <w:rFonts w:ascii="Calibri" w:eastAsia="Calibri" w:hAnsi="Calibri" w:cs="Calibri"/>
          <w:spacing w:val="-3"/>
          <w:sz w:val="22"/>
          <w:szCs w:val="22"/>
          <w:lang w:val="en-GB"/>
        </w:rPr>
        <w:t xml:space="preserve">Total equity of HBOR is comprised of the founder’s capital contributed from the budget of the Republic of Croatia, retained earnings from the profits generated in the previous years, other reserves, guarantee fund and profits for the current period. </w:t>
      </w:r>
    </w:p>
    <w:p w14:paraId="1ACB4F58" w14:textId="77777777" w:rsidR="00A005AB" w:rsidRPr="00410C20" w:rsidRDefault="00A005AB" w:rsidP="00410C20">
      <w:pPr>
        <w:tabs>
          <w:tab w:val="left" w:pos="-720"/>
        </w:tabs>
        <w:jc w:val="both"/>
        <w:textAlignment w:val="baseline"/>
        <w:rPr>
          <w:rFonts w:ascii="Calibri" w:eastAsia="Calibri" w:hAnsi="Calibri" w:cs="Calibri"/>
          <w:spacing w:val="-3"/>
          <w:sz w:val="22"/>
          <w:szCs w:val="22"/>
          <w:lang w:val="en-GB"/>
        </w:rPr>
      </w:pPr>
    </w:p>
    <w:p w14:paraId="04AFA9EE" w14:textId="77777777" w:rsidR="00A005AB" w:rsidRPr="00410C20" w:rsidRDefault="00A005AB" w:rsidP="00410C20">
      <w:pPr>
        <w:tabs>
          <w:tab w:val="left" w:pos="-720"/>
        </w:tabs>
        <w:jc w:val="both"/>
        <w:textAlignment w:val="baseline"/>
        <w:rPr>
          <w:rFonts w:ascii="Calibri" w:eastAsia="Calibri" w:hAnsi="Calibri" w:cs="Calibri"/>
          <w:spacing w:val="-3"/>
          <w:sz w:val="22"/>
          <w:szCs w:val="22"/>
          <w:lang w:val="en-GB"/>
        </w:rPr>
      </w:pPr>
      <w:r w:rsidRPr="00410C20">
        <w:rPr>
          <w:rFonts w:ascii="Calibri" w:eastAsia="Calibri" w:hAnsi="Calibri" w:cs="Calibri"/>
          <w:spacing w:val="-3"/>
          <w:sz w:val="22"/>
          <w:szCs w:val="22"/>
          <w:lang w:val="en-GB"/>
        </w:rPr>
        <w:t xml:space="preserve">In the reporting period, the amount of EUR 2.65 million was contributed from the budget of the Republic of Croatia into the founder’s capital. At the end of 2023, the total amount of capital contributed from the budget of the Republic of Croatia stood at EUR 902.25 million, and the remaining amount to be contributed to the founder’s capital up to the total amount of EUR 929.06 million set by the HBOR Act </w:t>
      </w:r>
      <w:r w:rsidRPr="00DF39B1">
        <w:rPr>
          <w:rFonts w:ascii="Calibri" w:eastAsia="Calibri" w:hAnsi="Calibri" w:cs="Calibri"/>
          <w:spacing w:val="-3"/>
          <w:sz w:val="22"/>
          <w:szCs w:val="22"/>
          <w:lang w:val="en-GB"/>
        </w:rPr>
        <w:t xml:space="preserve">was </w:t>
      </w:r>
      <w:r w:rsidRPr="00410C20">
        <w:rPr>
          <w:rFonts w:ascii="Calibri" w:eastAsia="Calibri" w:hAnsi="Calibri" w:cs="Calibri"/>
          <w:spacing w:val="-3"/>
          <w:sz w:val="22"/>
          <w:szCs w:val="22"/>
          <w:lang w:val="en-GB"/>
        </w:rPr>
        <w:t>EUR 26.81 million.</w:t>
      </w:r>
    </w:p>
    <w:p w14:paraId="6216C376" w14:textId="77777777" w:rsidR="00A005AB" w:rsidRPr="00410C20" w:rsidRDefault="00A005AB" w:rsidP="00410C20">
      <w:pPr>
        <w:tabs>
          <w:tab w:val="left" w:pos="-720"/>
        </w:tabs>
        <w:jc w:val="both"/>
        <w:textAlignment w:val="baseline"/>
        <w:rPr>
          <w:rFonts w:ascii="Calibri" w:eastAsia="Calibri" w:hAnsi="Calibri" w:cs="Calibri"/>
          <w:spacing w:val="-3"/>
          <w:sz w:val="22"/>
          <w:szCs w:val="22"/>
          <w:lang w:val="en-GB"/>
        </w:rPr>
      </w:pPr>
    </w:p>
    <w:p w14:paraId="1E5561F5" w14:textId="77777777" w:rsidR="00A005AB" w:rsidRPr="00410C20" w:rsidRDefault="00A005AB" w:rsidP="00410C20">
      <w:pPr>
        <w:jc w:val="both"/>
        <w:textAlignment w:val="baseline"/>
        <w:rPr>
          <w:rFonts w:ascii="Calibri" w:eastAsia="Calibri" w:hAnsi="Calibri" w:cs="Calibri"/>
          <w:spacing w:val="-3"/>
          <w:sz w:val="22"/>
          <w:szCs w:val="22"/>
          <w:lang w:val="en-GB"/>
        </w:rPr>
      </w:pPr>
      <w:r w:rsidRPr="00410C20">
        <w:rPr>
          <w:rFonts w:ascii="Calibri" w:eastAsia="Calibri" w:hAnsi="Calibri" w:cs="Calibri"/>
          <w:spacing w:val="-3"/>
          <w:sz w:val="22"/>
          <w:szCs w:val="22"/>
          <w:lang w:val="en-GB"/>
        </w:rPr>
        <w:t>Pursuant to the provisions of the HBOR Act, the entire profits of the Bank generated in the reporting period are allocated to the reserves.</w:t>
      </w:r>
    </w:p>
    <w:p w14:paraId="4C9BB08C" w14:textId="347B9D07" w:rsidR="00DB22CA" w:rsidRDefault="00DB22CA" w:rsidP="00410C20">
      <w:pPr>
        <w:jc w:val="both"/>
        <w:textAlignment w:val="baseline"/>
        <w:rPr>
          <w:rFonts w:ascii="Calibri" w:eastAsia="Calibri" w:hAnsi="Calibri" w:cs="Calibri"/>
          <w:spacing w:val="-3"/>
          <w:sz w:val="22"/>
          <w:szCs w:val="22"/>
          <w:lang w:val="en-GB"/>
        </w:rPr>
      </w:pPr>
      <w:r>
        <w:rPr>
          <w:rFonts w:ascii="Calibri" w:eastAsia="Calibri" w:hAnsi="Calibri" w:cs="Calibri"/>
          <w:spacing w:val="-3"/>
          <w:sz w:val="22"/>
          <w:szCs w:val="22"/>
          <w:lang w:val="en-GB"/>
        </w:rPr>
        <w:br w:type="page"/>
      </w:r>
    </w:p>
    <w:p w14:paraId="0543DB88" w14:textId="77777777" w:rsidR="00A005AB" w:rsidRPr="00410C20" w:rsidRDefault="00A005AB" w:rsidP="00410C20">
      <w:pPr>
        <w:jc w:val="both"/>
        <w:textAlignment w:val="baseline"/>
        <w:rPr>
          <w:rFonts w:ascii="Calibri" w:eastAsia="Calibri" w:hAnsi="Calibri" w:cs="Calibri"/>
          <w:spacing w:val="-3"/>
          <w:sz w:val="22"/>
          <w:szCs w:val="22"/>
          <w:lang w:val="en-GB"/>
        </w:rPr>
      </w:pPr>
    </w:p>
    <w:p w14:paraId="0BD0BBB6" w14:textId="77777777" w:rsidR="00A005AB" w:rsidRPr="00410C20" w:rsidRDefault="00A005AB" w:rsidP="00410C20">
      <w:pPr>
        <w:jc w:val="both"/>
        <w:textAlignment w:val="baseline"/>
        <w:rPr>
          <w:rFonts w:ascii="Calibri" w:eastAsia="Calibri" w:hAnsi="Calibri" w:cs="Calibri"/>
          <w:spacing w:val="-3"/>
          <w:sz w:val="22"/>
          <w:szCs w:val="22"/>
          <w:lang w:val="en-GB"/>
        </w:rPr>
      </w:pPr>
    </w:p>
    <w:p w14:paraId="61BDE837" w14:textId="77777777" w:rsidR="00A005AB" w:rsidRPr="00410C20" w:rsidRDefault="00A005AB" w:rsidP="00410C20">
      <w:pPr>
        <w:tabs>
          <w:tab w:val="left" w:pos="-720"/>
        </w:tabs>
        <w:autoSpaceDN/>
        <w:ind w:left="-426" w:right="-426"/>
        <w:jc w:val="both"/>
        <w:rPr>
          <w:rFonts w:ascii="Calibri" w:eastAsia="SimSun" w:hAnsi="Calibri" w:cs="Calibri"/>
          <w:sz w:val="22"/>
          <w:szCs w:val="22"/>
          <w:lang w:val="en-GB" w:eastAsia="hr-HR"/>
        </w:rPr>
      </w:pPr>
      <w:r w:rsidRPr="00410C20">
        <w:rPr>
          <w:rFonts w:ascii="Calibri" w:eastAsia="SimSun" w:hAnsi="Calibri" w:cs="Calibri"/>
          <w:sz w:val="22"/>
          <w:szCs w:val="22"/>
          <w:lang w:val="en-GB" w:eastAsia="hr-HR"/>
        </w:rPr>
        <w:t xml:space="preserve">           </w:t>
      </w:r>
      <w:r w:rsidRPr="00410C20">
        <w:rPr>
          <w:rFonts w:ascii="Calibri" w:eastAsia="SimSun" w:hAnsi="Calibri" w:cs="Calibri"/>
          <w:noProof/>
          <w:sz w:val="22"/>
          <w:szCs w:val="22"/>
          <w:lang w:val="en-GB" w:eastAsia="hr-HR"/>
        </w:rPr>
        <w:drawing>
          <wp:inline distT="0" distB="0" distL="0" distR="0" wp14:anchorId="75955BD1" wp14:editId="7DF05A15">
            <wp:extent cx="2418832" cy="3168000"/>
            <wp:effectExtent l="0" t="0" r="635" b="0"/>
            <wp:docPr id="423654195" name="Picture 423654195"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screen shot of a graph&#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18832" cy="3168000"/>
                    </a:xfrm>
                    <a:prstGeom prst="rect">
                      <a:avLst/>
                    </a:prstGeom>
                    <a:noFill/>
                  </pic:spPr>
                </pic:pic>
              </a:graphicData>
            </a:graphic>
          </wp:inline>
        </w:drawing>
      </w:r>
      <w:r w:rsidRPr="00410C20">
        <w:rPr>
          <w:rFonts w:ascii="Calibri" w:eastAsia="SimSun" w:hAnsi="Calibri" w:cs="Calibri"/>
          <w:sz w:val="22"/>
          <w:szCs w:val="22"/>
          <w:lang w:val="en-GB" w:eastAsia="hr-HR"/>
        </w:rPr>
        <w:t xml:space="preserve">           </w:t>
      </w:r>
      <w:r w:rsidRPr="00410C20">
        <w:rPr>
          <w:rFonts w:ascii="Calibri" w:eastAsia="SimSun" w:hAnsi="Calibri" w:cs="Calibri"/>
          <w:noProof/>
          <w:sz w:val="22"/>
          <w:szCs w:val="22"/>
          <w:lang w:val="en-GB" w:eastAsia="hr-HR"/>
        </w:rPr>
        <w:drawing>
          <wp:inline distT="0" distB="0" distL="0" distR="0" wp14:anchorId="08BCCCE5" wp14:editId="4E0D2B02">
            <wp:extent cx="2418831" cy="3168000"/>
            <wp:effectExtent l="0" t="0" r="635" b="0"/>
            <wp:docPr id="164327516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18831" cy="3168000"/>
                    </a:xfrm>
                    <a:prstGeom prst="rect">
                      <a:avLst/>
                    </a:prstGeom>
                    <a:noFill/>
                  </pic:spPr>
                </pic:pic>
              </a:graphicData>
            </a:graphic>
          </wp:inline>
        </w:drawing>
      </w:r>
    </w:p>
    <w:p w14:paraId="4D828189" w14:textId="77777777" w:rsidR="00A005AB" w:rsidRPr="00410C20" w:rsidRDefault="00A005AB" w:rsidP="00410C20">
      <w:pPr>
        <w:tabs>
          <w:tab w:val="left" w:pos="-720"/>
        </w:tabs>
        <w:autoSpaceDN/>
        <w:ind w:left="-426" w:right="-426"/>
        <w:jc w:val="both"/>
        <w:rPr>
          <w:rFonts w:ascii="Calibri" w:eastAsia="SimSun" w:hAnsi="Calibri" w:cs="Calibri"/>
          <w:sz w:val="22"/>
          <w:szCs w:val="22"/>
          <w:lang w:val="en-GB" w:eastAsia="hr-HR"/>
        </w:rPr>
      </w:pPr>
    </w:p>
    <w:p w14:paraId="22B052C4" w14:textId="77777777" w:rsidR="00A005AB" w:rsidRPr="00410C20" w:rsidRDefault="00A005AB" w:rsidP="00410C20">
      <w:pPr>
        <w:tabs>
          <w:tab w:val="left" w:pos="-720"/>
        </w:tabs>
        <w:autoSpaceDN/>
        <w:ind w:left="-426" w:right="-426"/>
        <w:jc w:val="both"/>
        <w:rPr>
          <w:rFonts w:ascii="Calibri" w:eastAsia="SimSun" w:hAnsi="Calibri" w:cs="Calibri"/>
          <w:sz w:val="22"/>
          <w:szCs w:val="22"/>
          <w:lang w:val="en-GB" w:eastAsia="hr-HR"/>
        </w:rPr>
      </w:pPr>
    </w:p>
    <w:p w14:paraId="6163F58E" w14:textId="77777777" w:rsidR="00A005AB" w:rsidRPr="00410C20" w:rsidRDefault="00A005AB" w:rsidP="00410C20">
      <w:pPr>
        <w:tabs>
          <w:tab w:val="left" w:pos="-720"/>
        </w:tabs>
        <w:autoSpaceDN/>
        <w:ind w:left="-426" w:right="-426"/>
        <w:jc w:val="both"/>
        <w:rPr>
          <w:rFonts w:ascii="Calibri" w:eastAsia="SimSun" w:hAnsi="Calibri" w:cs="Calibri"/>
          <w:sz w:val="22"/>
          <w:szCs w:val="22"/>
          <w:lang w:val="en-GB" w:eastAsia="hr-HR"/>
        </w:rPr>
      </w:pPr>
      <w:r w:rsidRPr="00410C20">
        <w:rPr>
          <w:rFonts w:ascii="Calibri" w:eastAsia="SimSun" w:hAnsi="Calibri" w:cs="Calibri"/>
          <w:sz w:val="22"/>
          <w:szCs w:val="22"/>
          <w:lang w:val="en-GB" w:eastAsia="hr-HR"/>
        </w:rPr>
        <w:t xml:space="preserve">           </w:t>
      </w:r>
      <w:r w:rsidRPr="00410C20">
        <w:rPr>
          <w:rFonts w:ascii="Calibri" w:eastAsia="SimSun" w:hAnsi="Calibri" w:cs="Calibri"/>
          <w:noProof/>
          <w:sz w:val="22"/>
          <w:szCs w:val="22"/>
          <w:lang w:val="en-GB" w:eastAsia="hr-HR"/>
        </w:rPr>
        <w:drawing>
          <wp:inline distT="0" distB="0" distL="0" distR="0" wp14:anchorId="6A37BFF2" wp14:editId="77CB870B">
            <wp:extent cx="2418715" cy="3167380"/>
            <wp:effectExtent l="0" t="0" r="635" b="0"/>
            <wp:docPr id="1836761137" name="Picture 1836761137" descr="A graph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graph of a pie chart&#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19188" cy="3168000"/>
                    </a:xfrm>
                    <a:prstGeom prst="rect">
                      <a:avLst/>
                    </a:prstGeom>
                    <a:noFill/>
                  </pic:spPr>
                </pic:pic>
              </a:graphicData>
            </a:graphic>
          </wp:inline>
        </w:drawing>
      </w:r>
      <w:r w:rsidRPr="00410C20">
        <w:rPr>
          <w:rFonts w:ascii="Calibri" w:eastAsia="SimSun" w:hAnsi="Calibri" w:cs="Calibri"/>
          <w:sz w:val="22"/>
          <w:szCs w:val="22"/>
          <w:lang w:val="en-GB" w:eastAsia="hr-HR"/>
        </w:rPr>
        <w:t xml:space="preserve">           </w:t>
      </w:r>
      <w:r w:rsidRPr="00410C20">
        <w:rPr>
          <w:rFonts w:ascii="Calibri" w:eastAsia="SimSun" w:hAnsi="Calibri" w:cs="Calibri"/>
          <w:noProof/>
          <w:sz w:val="22"/>
          <w:szCs w:val="22"/>
          <w:lang w:val="en-GB" w:eastAsia="hr-HR"/>
        </w:rPr>
        <w:drawing>
          <wp:inline distT="0" distB="0" distL="0" distR="0" wp14:anchorId="5608B2EC" wp14:editId="26C4E060">
            <wp:extent cx="2418715" cy="3171190"/>
            <wp:effectExtent l="0" t="0" r="635" b="0"/>
            <wp:docPr id="13711442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19028" cy="3171600"/>
                    </a:xfrm>
                    <a:prstGeom prst="rect">
                      <a:avLst/>
                    </a:prstGeom>
                    <a:noFill/>
                  </pic:spPr>
                </pic:pic>
              </a:graphicData>
            </a:graphic>
          </wp:inline>
        </w:drawing>
      </w:r>
    </w:p>
    <w:p w14:paraId="52D025F2" w14:textId="77777777" w:rsidR="00A005AB" w:rsidRPr="00410C20" w:rsidRDefault="00A005AB" w:rsidP="00410C20">
      <w:pPr>
        <w:tabs>
          <w:tab w:val="left" w:pos="-720"/>
        </w:tabs>
        <w:autoSpaceDN/>
        <w:jc w:val="both"/>
        <w:rPr>
          <w:rFonts w:ascii="Calibri" w:eastAsia="SimSun" w:hAnsi="Calibri" w:cs="Calibri"/>
          <w:sz w:val="22"/>
          <w:szCs w:val="22"/>
          <w:lang w:val="en-GB"/>
        </w:rPr>
      </w:pPr>
      <w:r w:rsidRPr="00410C20">
        <w:rPr>
          <w:rFonts w:ascii="Calibri" w:eastAsia="SimSun" w:hAnsi="Calibri" w:cs="Calibri"/>
          <w:sz w:val="22"/>
          <w:szCs w:val="22"/>
          <w:lang w:val="en-GB"/>
        </w:rPr>
        <w:t xml:space="preserve"> </w:t>
      </w:r>
    </w:p>
    <w:p w14:paraId="164C9B32" w14:textId="77777777" w:rsidR="00A005AB" w:rsidRPr="00410C20" w:rsidRDefault="00A005AB" w:rsidP="00410C20">
      <w:pPr>
        <w:tabs>
          <w:tab w:val="left" w:pos="-720"/>
          <w:tab w:val="left" w:pos="426"/>
        </w:tabs>
        <w:autoSpaceDN/>
        <w:jc w:val="both"/>
        <w:rPr>
          <w:rFonts w:asciiTheme="minorHAnsi" w:hAnsiTheme="minorHAnsi" w:cs="Calibri"/>
          <w:spacing w:val="-3"/>
          <w:kern w:val="2"/>
          <w:sz w:val="20"/>
          <w:szCs w:val="20"/>
          <w:lang w:val="en-GB" w:eastAsia="hr-HR"/>
          <w14:ligatures w14:val="standardContextual"/>
        </w:rPr>
      </w:pPr>
      <w:r w:rsidRPr="00410C20">
        <w:rPr>
          <w:rFonts w:asciiTheme="minorHAnsi" w:hAnsiTheme="minorHAnsi" w:cs="Calibri"/>
          <w:spacing w:val="-3"/>
          <w:kern w:val="2"/>
          <w:sz w:val="20"/>
          <w:szCs w:val="20"/>
          <w:lang w:val="en-GB" w:eastAsia="hr-HR"/>
          <w14:ligatures w14:val="standardContextual"/>
        </w:rPr>
        <w:t>*Investments in subsidiaries, Property, plant and equipment and intangible assets, Foreclosed assets and Other assets.</w:t>
      </w:r>
    </w:p>
    <w:p w14:paraId="13EA7E52" w14:textId="77777777" w:rsidR="00A005AB" w:rsidRPr="00410C20" w:rsidRDefault="00A005AB" w:rsidP="00410C20">
      <w:pPr>
        <w:tabs>
          <w:tab w:val="left" w:pos="-720"/>
          <w:tab w:val="left" w:pos="426"/>
        </w:tabs>
        <w:autoSpaceDN/>
        <w:jc w:val="both"/>
        <w:rPr>
          <w:rFonts w:asciiTheme="minorHAnsi" w:hAnsiTheme="minorHAnsi" w:cs="Calibri"/>
          <w:spacing w:val="-3"/>
          <w:kern w:val="2"/>
          <w:sz w:val="20"/>
          <w:szCs w:val="20"/>
          <w:lang w:val="en-GB" w:eastAsia="hr-HR"/>
          <w14:ligatures w14:val="standardContextual"/>
        </w:rPr>
      </w:pPr>
      <w:r w:rsidRPr="00410C20">
        <w:rPr>
          <w:rFonts w:asciiTheme="minorHAnsi" w:hAnsiTheme="minorHAnsi" w:cs="Calibri"/>
          <w:spacing w:val="-3"/>
          <w:kern w:val="2"/>
          <w:sz w:val="20"/>
          <w:szCs w:val="20"/>
          <w:lang w:val="en-GB" w:eastAsia="hr-HR"/>
          <w14:ligatures w14:val="standardContextual"/>
        </w:rPr>
        <w:t>**</w:t>
      </w:r>
      <w:r w:rsidRPr="00410C20">
        <w:rPr>
          <w:rFonts w:asciiTheme="minorHAnsi" w:hAnsiTheme="minorHAnsi" w:cs="Calibri"/>
          <w:spacing w:val="-3"/>
          <w:kern w:val="2"/>
          <w:sz w:val="18"/>
          <w:szCs w:val="18"/>
          <w:lang w:val="en-GB" w:eastAsia="hr-HR"/>
          <w14:ligatures w14:val="standardContextual"/>
        </w:rPr>
        <w:t xml:space="preserve"> </w:t>
      </w:r>
      <w:r w:rsidRPr="00410C20">
        <w:rPr>
          <w:rFonts w:asciiTheme="minorHAnsi" w:hAnsiTheme="minorHAnsi" w:cs="Calibri"/>
          <w:spacing w:val="-3"/>
          <w:kern w:val="2"/>
          <w:sz w:val="20"/>
          <w:szCs w:val="20"/>
          <w:lang w:val="en-GB" w:eastAsia="hr-HR"/>
          <w14:ligatures w14:val="standardContextual"/>
        </w:rPr>
        <w:t>Provisioning includes provisioning for guarantees, commitments and other liabilities.</w:t>
      </w:r>
    </w:p>
    <w:p w14:paraId="25FCC943" w14:textId="77777777" w:rsidR="00A005AB" w:rsidRPr="00410C20" w:rsidRDefault="00A005AB" w:rsidP="00410C20">
      <w:pPr>
        <w:tabs>
          <w:tab w:val="left" w:pos="-720"/>
          <w:tab w:val="left" w:pos="426"/>
        </w:tabs>
        <w:autoSpaceDN/>
        <w:jc w:val="both"/>
        <w:rPr>
          <w:rFonts w:asciiTheme="minorHAnsi" w:eastAsiaTheme="minorHAnsi" w:hAnsiTheme="minorHAnsi" w:cstheme="minorBidi"/>
          <w:kern w:val="2"/>
          <w:sz w:val="22"/>
          <w:szCs w:val="22"/>
          <w:lang w:val="hr-HR"/>
          <w14:ligatures w14:val="standardContextual"/>
        </w:rPr>
      </w:pPr>
    </w:p>
    <w:p w14:paraId="717AA7D8" w14:textId="77777777" w:rsidR="00A005AB" w:rsidRDefault="00A005AB" w:rsidP="00410C20">
      <w:pPr>
        <w:keepNext/>
        <w:keepLines/>
        <w:pBdr>
          <w:bottom w:val="single" w:sz="4" w:space="2" w:color="B2B2B2"/>
        </w:pBdr>
        <w:spacing w:before="360" w:after="120"/>
        <w:outlineLvl w:val="0"/>
        <w:rPr>
          <w:rFonts w:ascii="Arial" w:hAnsi="Arial" w:cs="Arial"/>
          <w:sz w:val="20"/>
          <w:szCs w:val="20"/>
          <w:lang w:val="hr-HR"/>
        </w:rPr>
        <w:sectPr w:rsidR="00A005AB" w:rsidSect="00D337C5">
          <w:headerReference w:type="default" r:id="rId43"/>
          <w:footerReference w:type="default" r:id="rId44"/>
          <w:footerReference w:type="first" r:id="rId45"/>
          <w:pgSz w:w="11907" w:h="16840"/>
          <w:pgMar w:top="1418" w:right="1134" w:bottom="1134" w:left="1418" w:header="851" w:footer="851" w:gutter="0"/>
          <w:cols w:space="720"/>
          <w:titlePg/>
          <w:docGrid w:linePitch="326"/>
        </w:sectPr>
      </w:pPr>
    </w:p>
    <w:p w14:paraId="2A72B44C" w14:textId="4B9B9060" w:rsidR="00364FFA" w:rsidRDefault="00364FFA" w:rsidP="000B677E">
      <w:pPr>
        <w:ind w:right="283"/>
        <w:rPr>
          <w:rFonts w:ascii="Calibri" w:hAnsi="Calibri" w:cs="Calibri"/>
          <w:spacing w:val="-3"/>
          <w:sz w:val="22"/>
          <w:szCs w:val="22"/>
          <w:lang w:val="en-GB" w:eastAsia="hr-HR"/>
        </w:rPr>
      </w:pPr>
      <w:bookmarkStart w:id="47" w:name="_Toc509582268"/>
      <w:bookmarkStart w:id="48" w:name="_Toc3249210"/>
      <w:bookmarkStart w:id="49" w:name="_Toc255898372"/>
    </w:p>
    <w:p w14:paraId="0610FD29" w14:textId="77777777" w:rsidR="00587444" w:rsidRPr="00587444" w:rsidRDefault="00587444" w:rsidP="00587444">
      <w:pPr>
        <w:tabs>
          <w:tab w:val="left" w:pos="709"/>
        </w:tabs>
        <w:suppressAutoHyphens w:val="0"/>
        <w:autoSpaceDN/>
        <w:spacing w:line="276" w:lineRule="auto"/>
        <w:jc w:val="both"/>
        <w:rPr>
          <w:rFonts w:ascii="Arial" w:hAnsi="Arial" w:cs="Arial"/>
          <w:sz w:val="20"/>
          <w:szCs w:val="20"/>
        </w:rPr>
      </w:pPr>
      <w:bookmarkStart w:id="50" w:name="_Toc255898376"/>
      <w:bookmarkEnd w:id="1"/>
      <w:bookmarkEnd w:id="47"/>
      <w:bookmarkEnd w:id="48"/>
      <w:bookmarkEnd w:id="49"/>
    </w:p>
    <w:p w14:paraId="54CCCF88" w14:textId="77777777" w:rsidR="00587444" w:rsidRPr="00587444" w:rsidRDefault="00587444" w:rsidP="00587444">
      <w:pPr>
        <w:tabs>
          <w:tab w:val="left" w:pos="709"/>
        </w:tabs>
        <w:suppressAutoHyphens w:val="0"/>
        <w:autoSpaceDN/>
        <w:spacing w:line="276" w:lineRule="auto"/>
        <w:jc w:val="both"/>
        <w:rPr>
          <w:rFonts w:ascii="Arial" w:hAnsi="Arial" w:cs="Arial"/>
          <w:sz w:val="20"/>
          <w:szCs w:val="20"/>
        </w:rPr>
      </w:pPr>
    </w:p>
    <w:p w14:paraId="504272BE" w14:textId="77777777" w:rsidR="00587444" w:rsidRPr="00587444" w:rsidRDefault="00587444" w:rsidP="00587444">
      <w:pPr>
        <w:tabs>
          <w:tab w:val="left" w:pos="709"/>
        </w:tabs>
        <w:suppressAutoHyphens w:val="0"/>
        <w:autoSpaceDN/>
        <w:spacing w:line="276" w:lineRule="auto"/>
        <w:jc w:val="both"/>
        <w:rPr>
          <w:rFonts w:ascii="Arial" w:hAnsi="Arial" w:cs="Arial"/>
          <w:sz w:val="20"/>
          <w:szCs w:val="20"/>
        </w:rPr>
      </w:pPr>
    </w:p>
    <w:bookmarkEnd w:id="50"/>
    <w:p w14:paraId="2038B0CD" w14:textId="77777777" w:rsidR="00587444" w:rsidRPr="00587444" w:rsidRDefault="00587444" w:rsidP="00587444">
      <w:pPr>
        <w:tabs>
          <w:tab w:val="left" w:pos="709"/>
        </w:tabs>
        <w:suppressAutoHyphens w:val="0"/>
        <w:autoSpaceDN/>
        <w:spacing w:line="276" w:lineRule="auto"/>
        <w:jc w:val="both"/>
        <w:rPr>
          <w:rFonts w:ascii="Arial" w:hAnsi="Arial" w:cs="Arial"/>
          <w:sz w:val="20"/>
          <w:szCs w:val="20"/>
        </w:rPr>
      </w:pPr>
    </w:p>
    <w:p w14:paraId="39E370C7" w14:textId="77777777" w:rsidR="00587444" w:rsidRPr="00587444" w:rsidRDefault="00587444" w:rsidP="00587444">
      <w:pPr>
        <w:tabs>
          <w:tab w:val="left" w:pos="709"/>
        </w:tabs>
        <w:suppressAutoHyphens w:val="0"/>
        <w:autoSpaceDN/>
        <w:spacing w:line="276" w:lineRule="auto"/>
        <w:jc w:val="both"/>
        <w:rPr>
          <w:rFonts w:ascii="Arial" w:hAnsi="Arial" w:cs="Arial"/>
          <w:sz w:val="20"/>
          <w:szCs w:val="20"/>
        </w:rPr>
      </w:pPr>
    </w:p>
    <w:p w14:paraId="656A66FF" w14:textId="77777777" w:rsidR="00587444" w:rsidRPr="00587444" w:rsidRDefault="00587444" w:rsidP="00587444">
      <w:pPr>
        <w:suppressAutoHyphens w:val="0"/>
        <w:autoSpaceDN/>
        <w:spacing w:before="120" w:after="120" w:line="276" w:lineRule="auto"/>
        <w:jc w:val="center"/>
        <w:rPr>
          <w:rFonts w:ascii="Arial" w:hAnsi="Arial" w:cs="Arial"/>
          <w:b/>
          <w:sz w:val="20"/>
          <w:szCs w:val="20"/>
          <w:lang w:val="en-GB"/>
        </w:rPr>
      </w:pPr>
    </w:p>
    <w:p w14:paraId="599BF7B7" w14:textId="77777777" w:rsidR="00587444" w:rsidRPr="00587444" w:rsidRDefault="00587444" w:rsidP="00587444">
      <w:pPr>
        <w:suppressAutoHyphens w:val="0"/>
        <w:autoSpaceDN/>
        <w:spacing w:before="120" w:after="120" w:line="23" w:lineRule="atLeast"/>
        <w:jc w:val="center"/>
        <w:rPr>
          <w:rFonts w:ascii="Arial" w:hAnsi="Arial" w:cs="Arial"/>
          <w:b/>
          <w:sz w:val="20"/>
          <w:szCs w:val="20"/>
          <w:lang w:val="hr-HR"/>
        </w:rPr>
      </w:pPr>
    </w:p>
    <w:p w14:paraId="4F7B05AA" w14:textId="77777777" w:rsidR="00587444" w:rsidRPr="00587444" w:rsidRDefault="00587444" w:rsidP="00587444">
      <w:pPr>
        <w:suppressAutoHyphens w:val="0"/>
        <w:autoSpaceDN/>
        <w:spacing w:before="120" w:after="120" w:line="23" w:lineRule="atLeast"/>
        <w:jc w:val="center"/>
        <w:rPr>
          <w:rFonts w:ascii="Arial" w:hAnsi="Arial" w:cs="Arial"/>
          <w:b/>
          <w:sz w:val="20"/>
          <w:szCs w:val="20"/>
          <w:lang w:val="hr-HR"/>
        </w:rPr>
      </w:pPr>
    </w:p>
    <w:p w14:paraId="3D9530F6" w14:textId="25433CF6" w:rsidR="00587444" w:rsidRDefault="00587444" w:rsidP="00587444">
      <w:pPr>
        <w:suppressAutoHyphens w:val="0"/>
        <w:autoSpaceDN/>
        <w:spacing w:before="120" w:after="120" w:line="23" w:lineRule="atLeast"/>
        <w:jc w:val="center"/>
        <w:rPr>
          <w:rFonts w:ascii="Arial" w:hAnsi="Arial" w:cs="Arial"/>
          <w:b/>
          <w:sz w:val="20"/>
          <w:szCs w:val="20"/>
          <w:lang w:val="hr-HR"/>
        </w:rPr>
      </w:pPr>
    </w:p>
    <w:p w14:paraId="1F865E0B" w14:textId="00D29A13" w:rsidR="008727DF" w:rsidRDefault="008727DF" w:rsidP="00587444">
      <w:pPr>
        <w:suppressAutoHyphens w:val="0"/>
        <w:autoSpaceDN/>
        <w:spacing w:before="120" w:after="120" w:line="23" w:lineRule="atLeast"/>
        <w:jc w:val="center"/>
        <w:rPr>
          <w:rFonts w:ascii="Arial" w:hAnsi="Arial" w:cs="Arial"/>
          <w:b/>
          <w:sz w:val="20"/>
          <w:szCs w:val="20"/>
          <w:lang w:val="hr-HR"/>
        </w:rPr>
      </w:pPr>
    </w:p>
    <w:p w14:paraId="2A6D88B8" w14:textId="77777777" w:rsidR="008727DF" w:rsidRPr="00587444" w:rsidRDefault="008727DF" w:rsidP="00587444">
      <w:pPr>
        <w:suppressAutoHyphens w:val="0"/>
        <w:autoSpaceDN/>
        <w:spacing w:before="120" w:after="120" w:line="23" w:lineRule="atLeast"/>
        <w:jc w:val="center"/>
        <w:rPr>
          <w:rFonts w:ascii="Arial" w:hAnsi="Arial" w:cs="Arial"/>
          <w:b/>
          <w:sz w:val="20"/>
          <w:szCs w:val="20"/>
          <w:lang w:val="hr-HR"/>
        </w:rPr>
      </w:pPr>
    </w:p>
    <w:p w14:paraId="1F841DEB" w14:textId="77777777" w:rsidR="00587444" w:rsidRPr="00587444" w:rsidRDefault="00587444" w:rsidP="00587444">
      <w:pPr>
        <w:suppressAutoHyphens w:val="0"/>
        <w:autoSpaceDN/>
        <w:spacing w:before="120" w:after="120" w:line="23" w:lineRule="atLeast"/>
        <w:jc w:val="center"/>
        <w:rPr>
          <w:rFonts w:ascii="Arial" w:hAnsi="Arial" w:cs="Arial"/>
          <w:b/>
          <w:sz w:val="20"/>
          <w:szCs w:val="20"/>
          <w:lang w:val="hr-HR"/>
        </w:rPr>
      </w:pPr>
    </w:p>
    <w:p w14:paraId="2A7C7DF7" w14:textId="77777777" w:rsidR="00587444" w:rsidRPr="00587444" w:rsidRDefault="00587444" w:rsidP="00587444">
      <w:pPr>
        <w:suppressAutoHyphens w:val="0"/>
        <w:autoSpaceDN/>
        <w:spacing w:before="120" w:after="120" w:line="23" w:lineRule="atLeast"/>
        <w:jc w:val="center"/>
        <w:rPr>
          <w:rFonts w:ascii="Arial" w:hAnsi="Arial" w:cs="Arial"/>
          <w:b/>
          <w:sz w:val="20"/>
          <w:szCs w:val="20"/>
          <w:lang w:val="hr-HR"/>
        </w:rPr>
      </w:pPr>
    </w:p>
    <w:p w14:paraId="04F92C0C" w14:textId="77777777" w:rsidR="00587444" w:rsidRPr="00587444" w:rsidRDefault="00587444" w:rsidP="00587444">
      <w:pPr>
        <w:suppressAutoHyphens w:val="0"/>
        <w:autoSpaceDN/>
        <w:spacing w:before="120" w:after="120" w:line="23" w:lineRule="atLeast"/>
        <w:jc w:val="center"/>
        <w:rPr>
          <w:rFonts w:ascii="Arial" w:hAnsi="Arial" w:cs="Arial"/>
          <w:b/>
          <w:sz w:val="20"/>
          <w:szCs w:val="20"/>
          <w:lang w:val="hr-HR"/>
        </w:rPr>
      </w:pPr>
    </w:p>
    <w:p w14:paraId="661B8E7E" w14:textId="77777777" w:rsidR="00587444" w:rsidRPr="00587444" w:rsidRDefault="00587444" w:rsidP="00587444">
      <w:pPr>
        <w:keepNext/>
        <w:suppressAutoHyphens w:val="0"/>
        <w:autoSpaceDN/>
        <w:spacing w:line="360" w:lineRule="auto"/>
        <w:ind w:left="-142" w:right="-709"/>
        <w:jc w:val="both"/>
        <w:outlineLvl w:val="1"/>
        <w:rPr>
          <w:rFonts w:ascii="Arial" w:hAnsi="Arial" w:cs="Arial"/>
          <w:b/>
          <w:sz w:val="28"/>
          <w:szCs w:val="28"/>
          <w:lang w:val="en-GB"/>
        </w:rPr>
      </w:pPr>
      <w:bookmarkStart w:id="51" w:name="_Toc4056840"/>
      <w:r w:rsidRPr="00587444">
        <w:rPr>
          <w:rFonts w:ascii="Arial" w:hAnsi="Arial" w:cs="Arial"/>
          <w:b/>
          <w:bCs/>
          <w:sz w:val="20"/>
          <w:szCs w:val="20"/>
          <w:lang w:val="en-GB"/>
        </w:rPr>
        <w:t xml:space="preserve">  </w:t>
      </w:r>
      <w:r w:rsidRPr="00587444">
        <w:rPr>
          <w:rFonts w:ascii="Arial" w:hAnsi="Arial" w:cs="Arial"/>
          <w:b/>
          <w:bCs/>
          <w:sz w:val="28"/>
          <w:szCs w:val="28"/>
          <w:lang w:val="en-GB"/>
        </w:rPr>
        <w:t xml:space="preserve">CROATIAN BANK FOR RECONSTRUCTION AND </w:t>
      </w:r>
      <w:r w:rsidRPr="00587444">
        <w:rPr>
          <w:rFonts w:ascii="Arial" w:hAnsi="Arial" w:cs="Arial"/>
          <w:b/>
          <w:sz w:val="28"/>
          <w:szCs w:val="28"/>
          <w:lang w:val="en-GB"/>
        </w:rPr>
        <w:t>DEVELOPMENT</w:t>
      </w:r>
      <w:bookmarkEnd w:id="51"/>
    </w:p>
    <w:p w14:paraId="4A365236" w14:textId="341E8C30" w:rsidR="00587444" w:rsidRPr="00587444" w:rsidRDefault="00587444" w:rsidP="00587444">
      <w:pPr>
        <w:keepNext/>
        <w:tabs>
          <w:tab w:val="left" w:pos="-720"/>
        </w:tabs>
        <w:autoSpaceDN/>
        <w:jc w:val="both"/>
        <w:outlineLvl w:val="0"/>
        <w:rPr>
          <w:rFonts w:ascii="Arial" w:hAnsi="Arial" w:cs="Arial"/>
          <w:spacing w:val="-3"/>
          <w:sz w:val="28"/>
          <w:szCs w:val="28"/>
          <w:u w:val="single"/>
          <w:lang w:val="en-GB"/>
        </w:rPr>
      </w:pPr>
      <w:bookmarkStart w:id="52" w:name="_Annual_financial_statements"/>
      <w:bookmarkEnd w:id="52"/>
      <w:r w:rsidRPr="00587444">
        <w:rPr>
          <w:rFonts w:ascii="Arial" w:hAnsi="Arial" w:cs="Arial"/>
          <w:spacing w:val="-3"/>
          <w:sz w:val="28"/>
          <w:szCs w:val="28"/>
          <w:lang w:val="en-GB"/>
        </w:rPr>
        <w:t>Annual financial statements for 202</w:t>
      </w:r>
      <w:r w:rsidR="0089419E">
        <w:rPr>
          <w:rFonts w:ascii="Arial" w:hAnsi="Arial" w:cs="Arial"/>
          <w:spacing w:val="-3"/>
          <w:sz w:val="28"/>
          <w:szCs w:val="28"/>
          <w:lang w:val="en-GB"/>
        </w:rPr>
        <w:t>3</w:t>
      </w:r>
      <w:r w:rsidRPr="00587444">
        <w:rPr>
          <w:rFonts w:ascii="Arial" w:hAnsi="Arial" w:cs="Arial"/>
          <w:spacing w:val="-3"/>
          <w:sz w:val="28"/>
          <w:szCs w:val="28"/>
          <w:lang w:val="en-GB"/>
        </w:rPr>
        <w:t xml:space="preserve"> </w:t>
      </w:r>
    </w:p>
    <w:p w14:paraId="20FCC4AD" w14:textId="77777777" w:rsidR="00587444" w:rsidRPr="00587444" w:rsidRDefault="00587444" w:rsidP="00587444">
      <w:pPr>
        <w:suppressAutoHyphens w:val="0"/>
        <w:autoSpaceDN/>
        <w:spacing w:line="317" w:lineRule="atLeast"/>
        <w:ind w:left="-142"/>
        <w:rPr>
          <w:rFonts w:ascii="Arial" w:hAnsi="Arial" w:cs="Arial"/>
          <w:sz w:val="20"/>
          <w:szCs w:val="20"/>
          <w:lang w:val="en-GB"/>
        </w:rPr>
      </w:pPr>
    </w:p>
    <w:p w14:paraId="1C11D945" w14:textId="77777777" w:rsidR="00587444" w:rsidRPr="00587444" w:rsidRDefault="00587444" w:rsidP="00587444">
      <w:pPr>
        <w:suppressAutoHyphens w:val="0"/>
        <w:autoSpaceDN/>
        <w:spacing w:line="317" w:lineRule="atLeast"/>
        <w:ind w:left="-142"/>
        <w:rPr>
          <w:rFonts w:ascii="Arial" w:hAnsi="Arial" w:cs="Arial"/>
          <w:sz w:val="20"/>
          <w:szCs w:val="20"/>
          <w:lang w:val="en-GB"/>
        </w:rPr>
      </w:pPr>
    </w:p>
    <w:p w14:paraId="73C8FD49" w14:textId="77777777" w:rsidR="00587444" w:rsidRPr="00587444" w:rsidRDefault="00587444" w:rsidP="00587444">
      <w:pPr>
        <w:suppressAutoHyphens w:val="0"/>
        <w:autoSpaceDN/>
        <w:spacing w:before="120" w:after="120" w:line="276" w:lineRule="auto"/>
        <w:jc w:val="center"/>
        <w:rPr>
          <w:rFonts w:ascii="Arial" w:hAnsi="Arial" w:cs="Arial"/>
          <w:b/>
          <w:sz w:val="20"/>
          <w:szCs w:val="20"/>
          <w:lang w:val="en-GB"/>
        </w:rPr>
      </w:pPr>
    </w:p>
    <w:p w14:paraId="00A9D5D4" w14:textId="77777777" w:rsidR="00587444" w:rsidRPr="00587444" w:rsidRDefault="00587444" w:rsidP="00587444">
      <w:pPr>
        <w:suppressAutoHyphens w:val="0"/>
        <w:autoSpaceDN/>
        <w:spacing w:before="120" w:after="120" w:line="276" w:lineRule="auto"/>
        <w:jc w:val="center"/>
        <w:rPr>
          <w:rFonts w:ascii="Arial" w:hAnsi="Arial" w:cs="Arial"/>
          <w:b/>
          <w:sz w:val="20"/>
          <w:szCs w:val="20"/>
          <w:lang w:val="en-GB"/>
        </w:rPr>
      </w:pPr>
    </w:p>
    <w:p w14:paraId="0E7CE6AF" w14:textId="77777777" w:rsidR="00587444" w:rsidRPr="00587444" w:rsidRDefault="00587444" w:rsidP="00587444">
      <w:pPr>
        <w:suppressAutoHyphens w:val="0"/>
        <w:autoSpaceDN/>
        <w:spacing w:before="120" w:after="120" w:line="276" w:lineRule="auto"/>
        <w:jc w:val="center"/>
        <w:rPr>
          <w:rFonts w:ascii="Arial" w:hAnsi="Arial" w:cs="Arial"/>
          <w:b/>
          <w:sz w:val="20"/>
          <w:szCs w:val="20"/>
          <w:lang w:val="en-GB"/>
        </w:rPr>
      </w:pPr>
    </w:p>
    <w:p w14:paraId="68AA71AF" w14:textId="77777777" w:rsidR="00587444" w:rsidRPr="00587444" w:rsidRDefault="00587444" w:rsidP="00587444">
      <w:pPr>
        <w:suppressAutoHyphens w:val="0"/>
        <w:autoSpaceDN/>
        <w:spacing w:before="120" w:after="120" w:line="276" w:lineRule="auto"/>
        <w:jc w:val="center"/>
        <w:rPr>
          <w:rFonts w:ascii="Arial" w:hAnsi="Arial" w:cs="Arial"/>
          <w:b/>
          <w:sz w:val="20"/>
          <w:szCs w:val="20"/>
          <w:lang w:val="en-GB"/>
        </w:rPr>
      </w:pPr>
    </w:p>
    <w:p w14:paraId="6DD82F0F"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19924AF0"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1C518FAA"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00012243"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468C0BFA"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05B45309"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71E2401B"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0FC242B9"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2A8670E0"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02A507A9"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1023A069"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41CD9099"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06310DC2"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22E98C97" w14:textId="77777777" w:rsidR="00587444" w:rsidRPr="00587444" w:rsidRDefault="00587444" w:rsidP="00587444">
      <w:pPr>
        <w:suppressAutoHyphens w:val="0"/>
        <w:autoSpaceDN/>
        <w:spacing w:before="120" w:after="120" w:line="276" w:lineRule="auto"/>
        <w:rPr>
          <w:rFonts w:ascii="Arial" w:hAnsi="Arial" w:cs="Arial"/>
          <w:b/>
          <w:sz w:val="20"/>
          <w:szCs w:val="20"/>
          <w:lang w:val="en-GB"/>
        </w:rPr>
      </w:pPr>
    </w:p>
    <w:p w14:paraId="5B485B58" w14:textId="12F4ED33" w:rsidR="00587444" w:rsidRPr="00587444" w:rsidRDefault="00587444" w:rsidP="00587444">
      <w:pPr>
        <w:suppressAutoHyphens w:val="0"/>
        <w:autoSpaceDN/>
        <w:spacing w:before="120" w:after="120" w:line="276" w:lineRule="auto"/>
        <w:rPr>
          <w:rFonts w:ascii="Arial" w:hAnsi="Arial" w:cs="Arial"/>
          <w:sz w:val="22"/>
          <w:szCs w:val="22"/>
          <w:lang w:val="en-GB"/>
        </w:rPr>
        <w:sectPr w:rsidR="00587444" w:rsidRPr="00587444" w:rsidSect="00D337C5">
          <w:footerReference w:type="default" r:id="rId46"/>
          <w:pgSz w:w="11906" w:h="16838"/>
          <w:pgMar w:top="1276" w:right="1417" w:bottom="1417" w:left="1417" w:header="567" w:footer="708" w:gutter="0"/>
          <w:pgNumType w:start="1"/>
          <w:cols w:space="708"/>
          <w:docGrid w:linePitch="360"/>
        </w:sectPr>
      </w:pPr>
      <w:r w:rsidRPr="00587444">
        <w:rPr>
          <w:rFonts w:ascii="Arial" w:hAnsi="Arial" w:cs="Arial"/>
          <w:sz w:val="22"/>
          <w:szCs w:val="22"/>
          <w:lang w:val="en-GB"/>
        </w:rPr>
        <w:t>Zagreb, March 202</w:t>
      </w:r>
      <w:r w:rsidR="0089419E">
        <w:rPr>
          <w:rFonts w:ascii="Arial" w:hAnsi="Arial" w:cs="Arial"/>
          <w:sz w:val="22"/>
          <w:szCs w:val="22"/>
          <w:lang w:val="en-GB"/>
        </w:rPr>
        <w:t>4</w:t>
      </w:r>
    </w:p>
    <w:p w14:paraId="01E51CEF" w14:textId="77777777" w:rsidR="00587444" w:rsidRPr="00587444" w:rsidRDefault="00587444" w:rsidP="00587444">
      <w:pPr>
        <w:keepNext/>
        <w:suppressAutoHyphens w:val="0"/>
        <w:autoSpaceDN/>
        <w:jc w:val="both"/>
        <w:rPr>
          <w:rFonts w:ascii="Arial" w:hAnsi="Arial" w:cs="Arial"/>
          <w:sz w:val="20"/>
          <w:szCs w:val="20"/>
          <w:lang w:val="en-GB"/>
        </w:rPr>
      </w:pPr>
    </w:p>
    <w:tbl>
      <w:tblPr>
        <w:tblW w:w="5000" w:type="pct"/>
        <w:tblLook w:val="01E0" w:firstRow="1" w:lastRow="1" w:firstColumn="1" w:lastColumn="1" w:noHBand="0" w:noVBand="0"/>
      </w:tblPr>
      <w:tblGrid>
        <w:gridCol w:w="8445"/>
        <w:gridCol w:w="1052"/>
      </w:tblGrid>
      <w:tr w:rsidR="00587444" w:rsidRPr="00587444" w14:paraId="370AC1CD" w14:textId="77777777" w:rsidTr="00DD69E7">
        <w:trPr>
          <w:trHeight w:val="284"/>
        </w:trPr>
        <w:tc>
          <w:tcPr>
            <w:tcW w:w="4446" w:type="pct"/>
            <w:vAlign w:val="bottom"/>
          </w:tcPr>
          <w:p w14:paraId="4D93A7C2"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34979A64" w14:textId="77777777" w:rsidR="00587444" w:rsidRPr="00587444" w:rsidRDefault="00587444" w:rsidP="00587444">
            <w:pPr>
              <w:suppressAutoHyphens w:val="0"/>
              <w:autoSpaceDN/>
              <w:spacing w:before="120"/>
              <w:jc w:val="right"/>
              <w:rPr>
                <w:rFonts w:ascii="Arial" w:hAnsi="Arial" w:cs="Arial"/>
                <w:sz w:val="20"/>
                <w:szCs w:val="20"/>
                <w:highlight w:val="yellow"/>
                <w:lang w:val="en-GB"/>
              </w:rPr>
            </w:pPr>
            <w:r w:rsidRPr="00587444">
              <w:rPr>
                <w:rFonts w:ascii="Arial" w:hAnsi="Arial" w:cs="Arial"/>
                <w:sz w:val="20"/>
                <w:szCs w:val="20"/>
                <w:lang w:val="en-GB"/>
              </w:rPr>
              <w:t>Page</w:t>
            </w:r>
          </w:p>
        </w:tc>
      </w:tr>
      <w:tr w:rsidR="00587444" w:rsidRPr="00587444" w14:paraId="3CDF1B35" w14:textId="77777777" w:rsidTr="00DD69E7">
        <w:trPr>
          <w:trHeight w:val="284"/>
        </w:trPr>
        <w:tc>
          <w:tcPr>
            <w:tcW w:w="4446" w:type="pct"/>
            <w:vAlign w:val="bottom"/>
          </w:tcPr>
          <w:p w14:paraId="06875048" w14:textId="77777777" w:rsidR="004E3773"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 xml:space="preserve">Responsibilities of the Management and Supervisory Boards for the preparation and </w:t>
            </w:r>
          </w:p>
          <w:p w14:paraId="32B99649" w14:textId="6220270F"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approval of the annual report</w:t>
            </w:r>
          </w:p>
        </w:tc>
        <w:tc>
          <w:tcPr>
            <w:tcW w:w="554" w:type="pct"/>
            <w:vAlign w:val="bottom"/>
          </w:tcPr>
          <w:p w14:paraId="14C74CEF" w14:textId="09B21CBC" w:rsidR="00587444" w:rsidRPr="00CF7D02" w:rsidRDefault="00587444" w:rsidP="00587444">
            <w:pPr>
              <w:suppressAutoHyphens w:val="0"/>
              <w:autoSpaceDN/>
              <w:spacing w:before="120"/>
              <w:jc w:val="right"/>
              <w:rPr>
                <w:rFonts w:ascii="Arial" w:hAnsi="Arial" w:cs="Arial"/>
                <w:sz w:val="20"/>
                <w:szCs w:val="20"/>
                <w:lang w:val="en-GB"/>
              </w:rPr>
            </w:pPr>
            <w:r w:rsidRPr="00CF7D02">
              <w:rPr>
                <w:rFonts w:ascii="Arial" w:hAnsi="Arial" w:cs="Arial"/>
                <w:color w:val="000000"/>
                <w:sz w:val="20"/>
                <w:szCs w:val="20"/>
                <w:lang w:val="hr-HR"/>
              </w:rPr>
              <w:t>6</w:t>
            </w:r>
            <w:r w:rsidR="00E5127B">
              <w:rPr>
                <w:rFonts w:ascii="Arial" w:hAnsi="Arial" w:cs="Arial"/>
                <w:color w:val="000000"/>
                <w:sz w:val="20"/>
                <w:szCs w:val="20"/>
                <w:lang w:val="hr-HR"/>
              </w:rPr>
              <w:t>0</w:t>
            </w:r>
          </w:p>
        </w:tc>
      </w:tr>
      <w:tr w:rsidR="00587444" w:rsidRPr="00587444" w14:paraId="32F6B751" w14:textId="77777777" w:rsidTr="00DD69E7">
        <w:trPr>
          <w:trHeight w:val="284"/>
        </w:trPr>
        <w:tc>
          <w:tcPr>
            <w:tcW w:w="4446" w:type="pct"/>
            <w:vAlign w:val="bottom"/>
          </w:tcPr>
          <w:p w14:paraId="56238470"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2B9CA1C4" w14:textId="77777777" w:rsidR="00587444" w:rsidRPr="00CF7D02" w:rsidRDefault="00587444" w:rsidP="00587444">
            <w:pPr>
              <w:suppressAutoHyphens w:val="0"/>
              <w:autoSpaceDN/>
              <w:spacing w:before="120"/>
              <w:jc w:val="right"/>
              <w:rPr>
                <w:rFonts w:ascii="Arial" w:hAnsi="Arial" w:cs="Arial"/>
                <w:sz w:val="20"/>
                <w:szCs w:val="20"/>
                <w:lang w:val="en-GB"/>
              </w:rPr>
            </w:pPr>
          </w:p>
        </w:tc>
      </w:tr>
      <w:tr w:rsidR="00607717" w:rsidRPr="00587444" w14:paraId="4D3E7D33" w14:textId="77777777" w:rsidTr="00607717">
        <w:trPr>
          <w:trHeight w:val="284"/>
        </w:trPr>
        <w:tc>
          <w:tcPr>
            <w:tcW w:w="4446" w:type="pct"/>
            <w:vAlign w:val="bottom"/>
          </w:tcPr>
          <w:p w14:paraId="24ABFB7C" w14:textId="77777777" w:rsidR="004E3773" w:rsidRDefault="00607717" w:rsidP="00587444">
            <w:pPr>
              <w:suppressAutoHyphens w:val="0"/>
              <w:autoSpaceDN/>
              <w:spacing w:before="120"/>
              <w:rPr>
                <w:rFonts w:ascii="Arial" w:hAnsi="Arial" w:cs="Arial"/>
                <w:sz w:val="20"/>
                <w:szCs w:val="20"/>
                <w:lang w:val="en-GB"/>
              </w:rPr>
            </w:pPr>
            <w:r w:rsidRPr="00607717">
              <w:rPr>
                <w:rFonts w:ascii="Arial" w:hAnsi="Arial" w:cs="Arial"/>
                <w:sz w:val="20"/>
                <w:szCs w:val="20"/>
                <w:lang w:val="en-GB"/>
              </w:rPr>
              <w:t xml:space="preserve">Independent Joint Auditor’s Report to the owner of Croatian Bank for Reconstruction and </w:t>
            </w:r>
          </w:p>
          <w:p w14:paraId="29532B45" w14:textId="101F87DE" w:rsidR="00607717" w:rsidRPr="00587444" w:rsidRDefault="00607717" w:rsidP="00587444">
            <w:pPr>
              <w:suppressAutoHyphens w:val="0"/>
              <w:autoSpaceDN/>
              <w:spacing w:before="120"/>
              <w:rPr>
                <w:rFonts w:ascii="Arial" w:hAnsi="Arial" w:cs="Arial"/>
                <w:sz w:val="20"/>
                <w:szCs w:val="20"/>
                <w:lang w:val="en-GB"/>
              </w:rPr>
            </w:pPr>
            <w:r w:rsidRPr="00607717">
              <w:rPr>
                <w:rFonts w:ascii="Arial" w:hAnsi="Arial" w:cs="Arial"/>
                <w:sz w:val="20"/>
                <w:szCs w:val="20"/>
                <w:lang w:val="en-GB"/>
              </w:rPr>
              <w:t>Development</w:t>
            </w:r>
          </w:p>
        </w:tc>
        <w:tc>
          <w:tcPr>
            <w:tcW w:w="554" w:type="pct"/>
            <w:vAlign w:val="center"/>
          </w:tcPr>
          <w:p w14:paraId="76AFB1A2" w14:textId="11050FE6" w:rsidR="00607717" w:rsidRPr="00CF7D02" w:rsidRDefault="00607717" w:rsidP="00587444">
            <w:pPr>
              <w:suppressAutoHyphens w:val="0"/>
              <w:autoSpaceDN/>
              <w:spacing w:before="120"/>
              <w:jc w:val="right"/>
              <w:rPr>
                <w:rFonts w:ascii="Arial" w:hAnsi="Arial" w:cs="Arial"/>
                <w:sz w:val="20"/>
                <w:szCs w:val="20"/>
                <w:lang w:val="en-GB"/>
              </w:rPr>
            </w:pPr>
            <w:r w:rsidRPr="00CF7D02">
              <w:rPr>
                <w:rFonts w:ascii="Arial" w:hAnsi="Arial" w:cs="Arial"/>
                <w:sz w:val="20"/>
                <w:szCs w:val="20"/>
                <w:lang w:val="en-GB"/>
              </w:rPr>
              <w:t>6</w:t>
            </w:r>
            <w:r w:rsidR="00E5127B">
              <w:rPr>
                <w:rFonts w:ascii="Arial" w:hAnsi="Arial" w:cs="Arial"/>
                <w:sz w:val="20"/>
                <w:szCs w:val="20"/>
                <w:lang w:val="en-GB"/>
              </w:rPr>
              <w:t>1</w:t>
            </w:r>
          </w:p>
        </w:tc>
      </w:tr>
      <w:tr w:rsidR="00607717" w:rsidRPr="00587444" w14:paraId="2E5F18E9" w14:textId="77777777" w:rsidTr="00DD69E7">
        <w:trPr>
          <w:trHeight w:val="284"/>
        </w:trPr>
        <w:tc>
          <w:tcPr>
            <w:tcW w:w="4446" w:type="pct"/>
            <w:vAlign w:val="bottom"/>
          </w:tcPr>
          <w:p w14:paraId="0BF0DCF6" w14:textId="77777777" w:rsidR="00607717" w:rsidRPr="00587444" w:rsidRDefault="00607717" w:rsidP="00587444">
            <w:pPr>
              <w:suppressAutoHyphens w:val="0"/>
              <w:autoSpaceDN/>
              <w:spacing w:before="120"/>
              <w:rPr>
                <w:rFonts w:ascii="Arial" w:hAnsi="Arial" w:cs="Arial"/>
                <w:sz w:val="20"/>
                <w:szCs w:val="20"/>
                <w:lang w:val="en-GB"/>
              </w:rPr>
            </w:pPr>
          </w:p>
        </w:tc>
        <w:tc>
          <w:tcPr>
            <w:tcW w:w="554" w:type="pct"/>
            <w:vAlign w:val="bottom"/>
          </w:tcPr>
          <w:p w14:paraId="32597EB8" w14:textId="77777777" w:rsidR="00607717" w:rsidRPr="00CF7D02" w:rsidRDefault="00607717" w:rsidP="00587444">
            <w:pPr>
              <w:suppressAutoHyphens w:val="0"/>
              <w:autoSpaceDN/>
              <w:spacing w:before="120"/>
              <w:jc w:val="right"/>
              <w:rPr>
                <w:rFonts w:ascii="Arial" w:hAnsi="Arial" w:cs="Arial"/>
                <w:sz w:val="20"/>
                <w:szCs w:val="20"/>
                <w:lang w:val="en-GB"/>
              </w:rPr>
            </w:pPr>
          </w:p>
        </w:tc>
      </w:tr>
      <w:tr w:rsidR="00587444" w:rsidRPr="00587444" w14:paraId="5A59B543" w14:textId="77777777" w:rsidTr="00DD69E7">
        <w:trPr>
          <w:trHeight w:val="284"/>
        </w:trPr>
        <w:tc>
          <w:tcPr>
            <w:tcW w:w="4446" w:type="pct"/>
            <w:vAlign w:val="bottom"/>
          </w:tcPr>
          <w:p w14:paraId="3DE37378"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Consolidated Financial Statements of the Group:</w:t>
            </w:r>
          </w:p>
        </w:tc>
        <w:tc>
          <w:tcPr>
            <w:tcW w:w="554" w:type="pct"/>
            <w:vAlign w:val="bottom"/>
          </w:tcPr>
          <w:p w14:paraId="59D1A2A7" w14:textId="0A3F957E" w:rsidR="00587444" w:rsidRPr="00CF7D02" w:rsidRDefault="00E5127B" w:rsidP="00587444">
            <w:pPr>
              <w:suppressAutoHyphens w:val="0"/>
              <w:autoSpaceDN/>
              <w:spacing w:before="120"/>
              <w:jc w:val="right"/>
              <w:rPr>
                <w:rFonts w:ascii="Arial" w:hAnsi="Arial" w:cs="Arial"/>
                <w:sz w:val="20"/>
                <w:szCs w:val="20"/>
                <w:lang w:val="en-GB"/>
              </w:rPr>
            </w:pPr>
            <w:r>
              <w:rPr>
                <w:rFonts w:ascii="Arial" w:hAnsi="Arial" w:cs="Arial"/>
                <w:sz w:val="20"/>
                <w:szCs w:val="20"/>
                <w:lang w:val="en-GB"/>
              </w:rPr>
              <w:t>69</w:t>
            </w:r>
          </w:p>
        </w:tc>
      </w:tr>
      <w:tr w:rsidR="00587444" w:rsidRPr="00587444" w14:paraId="1DEB81F3" w14:textId="77777777" w:rsidTr="00DD69E7">
        <w:trPr>
          <w:trHeight w:val="284"/>
        </w:trPr>
        <w:tc>
          <w:tcPr>
            <w:tcW w:w="4446" w:type="pct"/>
            <w:vAlign w:val="bottom"/>
          </w:tcPr>
          <w:p w14:paraId="3E8BA7F4"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Income Statement</w:t>
            </w:r>
          </w:p>
        </w:tc>
        <w:tc>
          <w:tcPr>
            <w:tcW w:w="554" w:type="pct"/>
            <w:vAlign w:val="bottom"/>
          </w:tcPr>
          <w:p w14:paraId="0EB7029A" w14:textId="4456B952" w:rsidR="00587444" w:rsidRPr="00CF7D02" w:rsidRDefault="00E5127B" w:rsidP="00587444">
            <w:pPr>
              <w:suppressAutoHyphens w:val="0"/>
              <w:autoSpaceDN/>
              <w:spacing w:before="120"/>
              <w:jc w:val="right"/>
              <w:rPr>
                <w:rFonts w:ascii="Arial" w:hAnsi="Arial" w:cs="Arial"/>
                <w:sz w:val="20"/>
                <w:szCs w:val="20"/>
                <w:lang w:val="en-GB"/>
              </w:rPr>
            </w:pPr>
            <w:r>
              <w:rPr>
                <w:rFonts w:ascii="Arial" w:hAnsi="Arial" w:cs="Arial"/>
                <w:color w:val="000000"/>
                <w:sz w:val="20"/>
                <w:szCs w:val="20"/>
                <w:lang w:val="hr-HR"/>
              </w:rPr>
              <w:t>69</w:t>
            </w:r>
          </w:p>
        </w:tc>
      </w:tr>
      <w:tr w:rsidR="00587444" w:rsidRPr="00587444" w14:paraId="3BFD5421" w14:textId="77777777" w:rsidTr="00DD69E7">
        <w:trPr>
          <w:trHeight w:val="284"/>
        </w:trPr>
        <w:tc>
          <w:tcPr>
            <w:tcW w:w="4446" w:type="pct"/>
            <w:vAlign w:val="bottom"/>
          </w:tcPr>
          <w:p w14:paraId="6EE4FD00"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61CACBE7" w14:textId="77777777" w:rsidR="00587444" w:rsidRPr="00CF7D02" w:rsidRDefault="00587444" w:rsidP="00587444">
            <w:pPr>
              <w:suppressAutoHyphens w:val="0"/>
              <w:autoSpaceDN/>
              <w:spacing w:before="120"/>
              <w:jc w:val="right"/>
              <w:rPr>
                <w:rFonts w:ascii="Arial" w:hAnsi="Arial" w:cs="Arial"/>
                <w:sz w:val="20"/>
                <w:szCs w:val="20"/>
                <w:lang w:val="en-GB"/>
              </w:rPr>
            </w:pPr>
          </w:p>
        </w:tc>
      </w:tr>
      <w:tr w:rsidR="00587444" w:rsidRPr="00587444" w14:paraId="1BA7ACE1" w14:textId="77777777" w:rsidTr="00DD69E7">
        <w:trPr>
          <w:trHeight w:val="284"/>
        </w:trPr>
        <w:tc>
          <w:tcPr>
            <w:tcW w:w="4446" w:type="pct"/>
            <w:vAlign w:val="bottom"/>
          </w:tcPr>
          <w:p w14:paraId="00914F75"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Statement of Profit or Loss and Other Comprehensive Income</w:t>
            </w:r>
          </w:p>
        </w:tc>
        <w:tc>
          <w:tcPr>
            <w:tcW w:w="554" w:type="pct"/>
            <w:vAlign w:val="bottom"/>
          </w:tcPr>
          <w:p w14:paraId="61A1EA55" w14:textId="4E10619E" w:rsidR="00587444" w:rsidRPr="00CF7D02" w:rsidRDefault="00607717" w:rsidP="00587444">
            <w:pPr>
              <w:suppressAutoHyphens w:val="0"/>
              <w:autoSpaceDN/>
              <w:spacing w:before="120"/>
              <w:jc w:val="right"/>
              <w:rPr>
                <w:rFonts w:ascii="Arial" w:hAnsi="Arial" w:cs="Arial"/>
                <w:sz w:val="20"/>
                <w:szCs w:val="20"/>
                <w:lang w:val="en-GB"/>
              </w:rPr>
            </w:pPr>
            <w:r w:rsidRPr="00CF7D02">
              <w:rPr>
                <w:rFonts w:ascii="Arial" w:hAnsi="Arial" w:cs="Arial"/>
                <w:color w:val="000000"/>
                <w:sz w:val="20"/>
                <w:szCs w:val="20"/>
                <w:lang w:val="hr-HR"/>
              </w:rPr>
              <w:t>7</w:t>
            </w:r>
            <w:r w:rsidR="00E5127B">
              <w:rPr>
                <w:rFonts w:ascii="Arial" w:hAnsi="Arial" w:cs="Arial"/>
                <w:color w:val="000000"/>
                <w:sz w:val="20"/>
                <w:szCs w:val="20"/>
                <w:lang w:val="hr-HR"/>
              </w:rPr>
              <w:t>0</w:t>
            </w:r>
          </w:p>
        </w:tc>
      </w:tr>
      <w:tr w:rsidR="00587444" w:rsidRPr="00587444" w14:paraId="2EB08703" w14:textId="77777777" w:rsidTr="00DD69E7">
        <w:trPr>
          <w:trHeight w:val="284"/>
        </w:trPr>
        <w:tc>
          <w:tcPr>
            <w:tcW w:w="4446" w:type="pct"/>
            <w:vAlign w:val="bottom"/>
          </w:tcPr>
          <w:p w14:paraId="0A9FE532"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33285E25" w14:textId="77777777" w:rsidR="00587444" w:rsidRPr="00CF7D02" w:rsidRDefault="00587444" w:rsidP="00587444">
            <w:pPr>
              <w:suppressAutoHyphens w:val="0"/>
              <w:autoSpaceDN/>
              <w:spacing w:before="120"/>
              <w:jc w:val="right"/>
              <w:rPr>
                <w:rFonts w:ascii="Arial" w:hAnsi="Arial" w:cs="Arial"/>
                <w:sz w:val="20"/>
                <w:szCs w:val="20"/>
                <w:lang w:val="en-GB"/>
              </w:rPr>
            </w:pPr>
          </w:p>
        </w:tc>
      </w:tr>
      <w:tr w:rsidR="00587444" w:rsidRPr="00587444" w14:paraId="1CCA5874" w14:textId="77777777" w:rsidTr="00DD69E7">
        <w:trPr>
          <w:trHeight w:val="284"/>
        </w:trPr>
        <w:tc>
          <w:tcPr>
            <w:tcW w:w="4446" w:type="pct"/>
            <w:vAlign w:val="bottom"/>
          </w:tcPr>
          <w:p w14:paraId="45384233"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Statement of Financial Position</w:t>
            </w:r>
          </w:p>
        </w:tc>
        <w:tc>
          <w:tcPr>
            <w:tcW w:w="554" w:type="pct"/>
            <w:vAlign w:val="bottom"/>
          </w:tcPr>
          <w:p w14:paraId="1A507CA4" w14:textId="657DDAA4" w:rsidR="00587444" w:rsidRPr="00CF7D02" w:rsidRDefault="00607717" w:rsidP="00587444">
            <w:pPr>
              <w:suppressAutoHyphens w:val="0"/>
              <w:autoSpaceDN/>
              <w:spacing w:before="120"/>
              <w:jc w:val="right"/>
              <w:rPr>
                <w:rFonts w:ascii="Arial" w:hAnsi="Arial" w:cs="Arial"/>
                <w:sz w:val="20"/>
                <w:szCs w:val="20"/>
                <w:lang w:val="en-GB"/>
              </w:rPr>
            </w:pPr>
            <w:r w:rsidRPr="00CF7D02">
              <w:rPr>
                <w:rFonts w:ascii="Arial" w:hAnsi="Arial" w:cs="Arial"/>
                <w:color w:val="000000"/>
                <w:sz w:val="20"/>
                <w:szCs w:val="20"/>
                <w:lang w:val="hr-HR"/>
              </w:rPr>
              <w:t>7</w:t>
            </w:r>
            <w:r w:rsidR="00E5127B">
              <w:rPr>
                <w:rFonts w:ascii="Arial" w:hAnsi="Arial" w:cs="Arial"/>
                <w:color w:val="000000"/>
                <w:sz w:val="20"/>
                <w:szCs w:val="20"/>
                <w:lang w:val="hr-HR"/>
              </w:rPr>
              <w:t>1</w:t>
            </w:r>
          </w:p>
        </w:tc>
      </w:tr>
      <w:tr w:rsidR="00587444" w:rsidRPr="00587444" w14:paraId="0104597A" w14:textId="77777777" w:rsidTr="00DD69E7">
        <w:trPr>
          <w:trHeight w:val="284"/>
        </w:trPr>
        <w:tc>
          <w:tcPr>
            <w:tcW w:w="4446" w:type="pct"/>
            <w:vAlign w:val="bottom"/>
          </w:tcPr>
          <w:p w14:paraId="19B00873"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1140E0FF" w14:textId="77777777" w:rsidR="00587444" w:rsidRPr="00CF7D02" w:rsidRDefault="00587444" w:rsidP="00587444">
            <w:pPr>
              <w:suppressAutoHyphens w:val="0"/>
              <w:autoSpaceDN/>
              <w:spacing w:before="120"/>
              <w:jc w:val="right"/>
              <w:rPr>
                <w:rFonts w:ascii="Arial" w:hAnsi="Arial" w:cs="Arial"/>
                <w:sz w:val="20"/>
                <w:szCs w:val="20"/>
                <w:lang w:val="en-GB"/>
              </w:rPr>
            </w:pPr>
          </w:p>
        </w:tc>
      </w:tr>
      <w:tr w:rsidR="00587444" w:rsidRPr="00587444" w14:paraId="4B2C9B3C" w14:textId="77777777" w:rsidTr="00DD69E7">
        <w:trPr>
          <w:trHeight w:val="284"/>
        </w:trPr>
        <w:tc>
          <w:tcPr>
            <w:tcW w:w="4446" w:type="pct"/>
            <w:vAlign w:val="bottom"/>
          </w:tcPr>
          <w:p w14:paraId="1EE951B3"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Statement of Cash Flows</w:t>
            </w:r>
          </w:p>
        </w:tc>
        <w:tc>
          <w:tcPr>
            <w:tcW w:w="554" w:type="pct"/>
            <w:vAlign w:val="bottom"/>
          </w:tcPr>
          <w:p w14:paraId="77EFF23A" w14:textId="2839A32A" w:rsidR="00587444" w:rsidRPr="00CF7D02" w:rsidRDefault="00587444" w:rsidP="00587444">
            <w:pPr>
              <w:suppressAutoHyphens w:val="0"/>
              <w:autoSpaceDN/>
              <w:spacing w:before="120"/>
              <w:jc w:val="right"/>
              <w:rPr>
                <w:rFonts w:ascii="Arial" w:hAnsi="Arial" w:cs="Arial"/>
                <w:sz w:val="20"/>
                <w:szCs w:val="20"/>
                <w:lang w:val="en-GB"/>
              </w:rPr>
            </w:pPr>
            <w:r w:rsidRPr="00CF7D02">
              <w:rPr>
                <w:rFonts w:ascii="Arial" w:hAnsi="Arial" w:cs="Arial"/>
                <w:color w:val="000000"/>
                <w:sz w:val="20"/>
                <w:szCs w:val="20"/>
                <w:lang w:val="hr-HR"/>
              </w:rPr>
              <w:t>7</w:t>
            </w:r>
            <w:r w:rsidR="00E5127B">
              <w:rPr>
                <w:rFonts w:ascii="Arial" w:hAnsi="Arial" w:cs="Arial"/>
                <w:color w:val="000000"/>
                <w:sz w:val="20"/>
                <w:szCs w:val="20"/>
                <w:lang w:val="hr-HR"/>
              </w:rPr>
              <w:t>2</w:t>
            </w:r>
          </w:p>
        </w:tc>
      </w:tr>
      <w:tr w:rsidR="00587444" w:rsidRPr="00587444" w14:paraId="4DD06AB4" w14:textId="77777777" w:rsidTr="00DD69E7">
        <w:trPr>
          <w:trHeight w:val="284"/>
        </w:trPr>
        <w:tc>
          <w:tcPr>
            <w:tcW w:w="4446" w:type="pct"/>
            <w:vAlign w:val="bottom"/>
          </w:tcPr>
          <w:p w14:paraId="094C2E48"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4A983FB2" w14:textId="77777777" w:rsidR="00587444" w:rsidRPr="00CF7D02" w:rsidRDefault="00587444" w:rsidP="00587444">
            <w:pPr>
              <w:suppressAutoHyphens w:val="0"/>
              <w:autoSpaceDN/>
              <w:spacing w:before="120"/>
              <w:jc w:val="right"/>
              <w:rPr>
                <w:rFonts w:ascii="Arial" w:hAnsi="Arial" w:cs="Arial"/>
                <w:sz w:val="20"/>
                <w:szCs w:val="20"/>
                <w:lang w:val="en-GB"/>
              </w:rPr>
            </w:pPr>
          </w:p>
        </w:tc>
      </w:tr>
      <w:tr w:rsidR="00587444" w:rsidRPr="00587444" w14:paraId="63C4165D" w14:textId="77777777" w:rsidTr="00DD69E7">
        <w:trPr>
          <w:trHeight w:val="284"/>
        </w:trPr>
        <w:tc>
          <w:tcPr>
            <w:tcW w:w="4446" w:type="pct"/>
            <w:vAlign w:val="bottom"/>
          </w:tcPr>
          <w:p w14:paraId="4F9A4977"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Statement of Changes in Equity</w:t>
            </w:r>
          </w:p>
        </w:tc>
        <w:tc>
          <w:tcPr>
            <w:tcW w:w="554" w:type="pct"/>
            <w:vAlign w:val="bottom"/>
          </w:tcPr>
          <w:p w14:paraId="6D013E68" w14:textId="46355714" w:rsidR="00587444" w:rsidRPr="00CF7D02" w:rsidRDefault="00607717" w:rsidP="00587444">
            <w:pPr>
              <w:suppressAutoHyphens w:val="0"/>
              <w:autoSpaceDN/>
              <w:spacing w:before="120"/>
              <w:jc w:val="right"/>
              <w:rPr>
                <w:rFonts w:ascii="Arial" w:hAnsi="Arial" w:cs="Arial"/>
                <w:sz w:val="20"/>
                <w:szCs w:val="20"/>
                <w:lang w:val="en-GB"/>
              </w:rPr>
            </w:pPr>
            <w:r w:rsidRPr="00CF7D02">
              <w:rPr>
                <w:rFonts w:ascii="Arial" w:hAnsi="Arial" w:cs="Arial"/>
                <w:sz w:val="20"/>
                <w:szCs w:val="20"/>
                <w:lang w:val="en-GB"/>
              </w:rPr>
              <w:t>7</w:t>
            </w:r>
            <w:r w:rsidR="00E5127B">
              <w:rPr>
                <w:rFonts w:ascii="Arial" w:hAnsi="Arial" w:cs="Arial"/>
                <w:sz w:val="20"/>
                <w:szCs w:val="20"/>
                <w:lang w:val="en-GB"/>
              </w:rPr>
              <w:t>3</w:t>
            </w:r>
          </w:p>
        </w:tc>
      </w:tr>
      <w:tr w:rsidR="00587444" w:rsidRPr="00587444" w14:paraId="68372876" w14:textId="77777777" w:rsidTr="00DD69E7">
        <w:trPr>
          <w:trHeight w:val="284"/>
        </w:trPr>
        <w:tc>
          <w:tcPr>
            <w:tcW w:w="4446" w:type="pct"/>
            <w:vAlign w:val="bottom"/>
          </w:tcPr>
          <w:p w14:paraId="749ACDEA"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71DA8BEE" w14:textId="77777777" w:rsidR="00587444" w:rsidRPr="00CF7D02" w:rsidRDefault="00587444" w:rsidP="00587444">
            <w:pPr>
              <w:suppressAutoHyphens w:val="0"/>
              <w:autoSpaceDN/>
              <w:spacing w:before="120"/>
              <w:jc w:val="right"/>
              <w:rPr>
                <w:rFonts w:ascii="Arial" w:hAnsi="Arial" w:cs="Arial"/>
                <w:sz w:val="20"/>
                <w:szCs w:val="20"/>
                <w:lang w:val="en-GB"/>
              </w:rPr>
            </w:pPr>
          </w:p>
        </w:tc>
      </w:tr>
      <w:tr w:rsidR="00587444" w:rsidRPr="00587444" w14:paraId="006D4292" w14:textId="77777777" w:rsidTr="00DD69E7">
        <w:trPr>
          <w:trHeight w:val="284"/>
        </w:trPr>
        <w:tc>
          <w:tcPr>
            <w:tcW w:w="4446" w:type="pct"/>
            <w:vAlign w:val="bottom"/>
          </w:tcPr>
          <w:p w14:paraId="27183293"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Separate Financial Statements of the Bank:</w:t>
            </w:r>
          </w:p>
        </w:tc>
        <w:tc>
          <w:tcPr>
            <w:tcW w:w="554" w:type="pct"/>
            <w:vAlign w:val="bottom"/>
          </w:tcPr>
          <w:p w14:paraId="665906F8" w14:textId="075A656C" w:rsidR="00587444" w:rsidRPr="00CF7D02" w:rsidRDefault="00607717" w:rsidP="00587444">
            <w:pPr>
              <w:suppressAutoHyphens w:val="0"/>
              <w:autoSpaceDN/>
              <w:spacing w:before="120"/>
              <w:jc w:val="right"/>
              <w:rPr>
                <w:rFonts w:ascii="Arial" w:hAnsi="Arial" w:cs="Arial"/>
                <w:sz w:val="20"/>
                <w:szCs w:val="20"/>
                <w:lang w:val="en-GB"/>
              </w:rPr>
            </w:pPr>
            <w:r w:rsidRPr="00CF7D02">
              <w:rPr>
                <w:rFonts w:ascii="Arial" w:hAnsi="Arial" w:cs="Arial"/>
                <w:color w:val="000000"/>
                <w:sz w:val="20"/>
                <w:szCs w:val="20"/>
                <w:lang w:val="hr-HR"/>
              </w:rPr>
              <w:t>7</w:t>
            </w:r>
            <w:r w:rsidR="00E5127B">
              <w:rPr>
                <w:rFonts w:ascii="Arial" w:hAnsi="Arial" w:cs="Arial"/>
                <w:color w:val="000000"/>
                <w:sz w:val="20"/>
                <w:szCs w:val="20"/>
                <w:lang w:val="hr-HR"/>
              </w:rPr>
              <w:t>4</w:t>
            </w:r>
          </w:p>
        </w:tc>
      </w:tr>
      <w:tr w:rsidR="00587444" w:rsidRPr="00587444" w14:paraId="5F7C85E5" w14:textId="77777777" w:rsidTr="00DD69E7">
        <w:trPr>
          <w:trHeight w:val="284"/>
        </w:trPr>
        <w:tc>
          <w:tcPr>
            <w:tcW w:w="4446" w:type="pct"/>
            <w:vAlign w:val="bottom"/>
          </w:tcPr>
          <w:p w14:paraId="7A9F92C8"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Income Statement</w:t>
            </w:r>
          </w:p>
        </w:tc>
        <w:tc>
          <w:tcPr>
            <w:tcW w:w="554" w:type="pct"/>
            <w:vAlign w:val="bottom"/>
          </w:tcPr>
          <w:p w14:paraId="56CF0841" w14:textId="31F19AD4" w:rsidR="00587444" w:rsidRPr="00CF7D02" w:rsidRDefault="00607717" w:rsidP="00587444">
            <w:pPr>
              <w:suppressAutoHyphens w:val="0"/>
              <w:autoSpaceDN/>
              <w:spacing w:before="120"/>
              <w:jc w:val="right"/>
              <w:rPr>
                <w:rFonts w:ascii="Arial" w:hAnsi="Arial" w:cs="Arial"/>
                <w:sz w:val="20"/>
                <w:szCs w:val="20"/>
                <w:lang w:val="en-GB"/>
              </w:rPr>
            </w:pPr>
            <w:r w:rsidRPr="00CF7D02">
              <w:rPr>
                <w:rFonts w:ascii="Arial" w:hAnsi="Arial" w:cs="Arial"/>
                <w:color w:val="000000"/>
                <w:sz w:val="20"/>
                <w:szCs w:val="20"/>
                <w:lang w:val="hr-HR"/>
              </w:rPr>
              <w:t>7</w:t>
            </w:r>
            <w:r w:rsidR="00E5127B">
              <w:rPr>
                <w:rFonts w:ascii="Arial" w:hAnsi="Arial" w:cs="Arial"/>
                <w:color w:val="000000"/>
                <w:sz w:val="20"/>
                <w:szCs w:val="20"/>
                <w:lang w:val="hr-HR"/>
              </w:rPr>
              <w:t>4</w:t>
            </w:r>
          </w:p>
        </w:tc>
      </w:tr>
      <w:tr w:rsidR="00587444" w:rsidRPr="00587444" w14:paraId="0F6D4A4F" w14:textId="77777777" w:rsidTr="00DD69E7">
        <w:trPr>
          <w:trHeight w:val="284"/>
        </w:trPr>
        <w:tc>
          <w:tcPr>
            <w:tcW w:w="4446" w:type="pct"/>
            <w:vAlign w:val="bottom"/>
          </w:tcPr>
          <w:p w14:paraId="47298BB1"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1FE0D58D" w14:textId="77777777" w:rsidR="00587444" w:rsidRPr="00CF7D02" w:rsidRDefault="00587444" w:rsidP="00587444">
            <w:pPr>
              <w:suppressAutoHyphens w:val="0"/>
              <w:autoSpaceDN/>
              <w:spacing w:before="120"/>
              <w:jc w:val="right"/>
              <w:rPr>
                <w:rFonts w:ascii="Arial" w:hAnsi="Arial" w:cs="Arial"/>
                <w:sz w:val="20"/>
                <w:szCs w:val="20"/>
                <w:lang w:val="en-GB"/>
              </w:rPr>
            </w:pPr>
          </w:p>
        </w:tc>
      </w:tr>
      <w:tr w:rsidR="00587444" w:rsidRPr="00587444" w14:paraId="26C647DC" w14:textId="77777777" w:rsidTr="00DD69E7">
        <w:trPr>
          <w:trHeight w:val="284"/>
        </w:trPr>
        <w:tc>
          <w:tcPr>
            <w:tcW w:w="4446" w:type="pct"/>
            <w:vAlign w:val="bottom"/>
          </w:tcPr>
          <w:p w14:paraId="6EC86222"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Statement of Profit or Loss and Other Comprehensive Income</w:t>
            </w:r>
          </w:p>
        </w:tc>
        <w:tc>
          <w:tcPr>
            <w:tcW w:w="554" w:type="pct"/>
            <w:vAlign w:val="bottom"/>
          </w:tcPr>
          <w:p w14:paraId="18699D5A" w14:textId="1CCD9281" w:rsidR="00587444" w:rsidRPr="00CF7D02" w:rsidRDefault="00607717" w:rsidP="00587444">
            <w:pPr>
              <w:suppressAutoHyphens w:val="0"/>
              <w:autoSpaceDN/>
              <w:spacing w:before="120"/>
              <w:jc w:val="right"/>
              <w:rPr>
                <w:rFonts w:ascii="Arial" w:hAnsi="Arial" w:cs="Arial"/>
                <w:sz w:val="20"/>
                <w:szCs w:val="20"/>
                <w:lang w:val="en-GB"/>
              </w:rPr>
            </w:pPr>
            <w:r w:rsidRPr="00CF7D02">
              <w:rPr>
                <w:rFonts w:ascii="Arial" w:hAnsi="Arial" w:cs="Arial"/>
                <w:color w:val="000000"/>
                <w:sz w:val="20"/>
                <w:szCs w:val="20"/>
                <w:lang w:val="hr-HR"/>
              </w:rPr>
              <w:t>7</w:t>
            </w:r>
            <w:r w:rsidR="00E5127B">
              <w:rPr>
                <w:rFonts w:ascii="Arial" w:hAnsi="Arial" w:cs="Arial"/>
                <w:color w:val="000000"/>
                <w:sz w:val="20"/>
                <w:szCs w:val="20"/>
                <w:lang w:val="hr-HR"/>
              </w:rPr>
              <w:t>5</w:t>
            </w:r>
          </w:p>
        </w:tc>
      </w:tr>
      <w:tr w:rsidR="00587444" w:rsidRPr="00587444" w14:paraId="2A682134" w14:textId="77777777" w:rsidTr="00DD69E7">
        <w:trPr>
          <w:trHeight w:val="284"/>
        </w:trPr>
        <w:tc>
          <w:tcPr>
            <w:tcW w:w="4446" w:type="pct"/>
            <w:vAlign w:val="bottom"/>
          </w:tcPr>
          <w:p w14:paraId="1FBF8550"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1169FEFE" w14:textId="77777777" w:rsidR="00587444" w:rsidRPr="00CF7D02" w:rsidRDefault="00587444" w:rsidP="00587444">
            <w:pPr>
              <w:suppressAutoHyphens w:val="0"/>
              <w:autoSpaceDN/>
              <w:spacing w:before="120"/>
              <w:jc w:val="right"/>
              <w:rPr>
                <w:rFonts w:ascii="Arial" w:hAnsi="Arial" w:cs="Arial"/>
                <w:sz w:val="20"/>
                <w:szCs w:val="20"/>
                <w:lang w:val="en-GB"/>
              </w:rPr>
            </w:pPr>
          </w:p>
        </w:tc>
      </w:tr>
      <w:tr w:rsidR="00587444" w:rsidRPr="00587444" w14:paraId="03617BF8" w14:textId="77777777" w:rsidTr="00DD69E7">
        <w:trPr>
          <w:trHeight w:val="284"/>
        </w:trPr>
        <w:tc>
          <w:tcPr>
            <w:tcW w:w="4446" w:type="pct"/>
            <w:vAlign w:val="bottom"/>
          </w:tcPr>
          <w:p w14:paraId="77CE93F1"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Statement of Financial Position</w:t>
            </w:r>
          </w:p>
        </w:tc>
        <w:tc>
          <w:tcPr>
            <w:tcW w:w="554" w:type="pct"/>
            <w:vAlign w:val="bottom"/>
          </w:tcPr>
          <w:p w14:paraId="4B0E6C67" w14:textId="157A3063" w:rsidR="00587444" w:rsidRPr="00CF7D02" w:rsidRDefault="00607717" w:rsidP="00587444">
            <w:pPr>
              <w:suppressAutoHyphens w:val="0"/>
              <w:autoSpaceDN/>
              <w:spacing w:before="120"/>
              <w:jc w:val="right"/>
              <w:rPr>
                <w:rFonts w:ascii="Arial" w:hAnsi="Arial" w:cs="Arial"/>
                <w:sz w:val="20"/>
                <w:szCs w:val="20"/>
                <w:lang w:val="en-GB"/>
              </w:rPr>
            </w:pPr>
            <w:r w:rsidRPr="00CF7D02">
              <w:rPr>
                <w:rFonts w:ascii="Arial" w:hAnsi="Arial" w:cs="Arial"/>
                <w:color w:val="000000"/>
                <w:sz w:val="20"/>
                <w:szCs w:val="20"/>
                <w:lang w:val="hr-HR"/>
              </w:rPr>
              <w:t>7</w:t>
            </w:r>
            <w:r w:rsidR="00E5127B">
              <w:rPr>
                <w:rFonts w:ascii="Arial" w:hAnsi="Arial" w:cs="Arial"/>
                <w:color w:val="000000"/>
                <w:sz w:val="20"/>
                <w:szCs w:val="20"/>
                <w:lang w:val="hr-HR"/>
              </w:rPr>
              <w:t>6</w:t>
            </w:r>
          </w:p>
        </w:tc>
      </w:tr>
      <w:tr w:rsidR="00587444" w:rsidRPr="00587444" w14:paraId="6B9F8CBE" w14:textId="77777777" w:rsidTr="00DD69E7">
        <w:trPr>
          <w:trHeight w:val="284"/>
        </w:trPr>
        <w:tc>
          <w:tcPr>
            <w:tcW w:w="4446" w:type="pct"/>
            <w:vAlign w:val="bottom"/>
          </w:tcPr>
          <w:p w14:paraId="4DDD96AF"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48EA9D40" w14:textId="77777777" w:rsidR="00587444" w:rsidRPr="00CF7D02" w:rsidRDefault="00587444" w:rsidP="00587444">
            <w:pPr>
              <w:suppressAutoHyphens w:val="0"/>
              <w:autoSpaceDN/>
              <w:spacing w:before="120"/>
              <w:jc w:val="right"/>
              <w:rPr>
                <w:rFonts w:ascii="Arial" w:hAnsi="Arial" w:cs="Arial"/>
                <w:sz w:val="20"/>
                <w:szCs w:val="20"/>
                <w:lang w:val="en-GB"/>
              </w:rPr>
            </w:pPr>
          </w:p>
        </w:tc>
      </w:tr>
      <w:tr w:rsidR="00587444" w:rsidRPr="00587444" w14:paraId="71DE7868" w14:textId="77777777" w:rsidTr="00DD69E7">
        <w:trPr>
          <w:trHeight w:val="284"/>
        </w:trPr>
        <w:tc>
          <w:tcPr>
            <w:tcW w:w="4446" w:type="pct"/>
            <w:vAlign w:val="bottom"/>
          </w:tcPr>
          <w:p w14:paraId="62E755D3"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Statement of Cash Flows</w:t>
            </w:r>
          </w:p>
        </w:tc>
        <w:tc>
          <w:tcPr>
            <w:tcW w:w="554" w:type="pct"/>
            <w:vAlign w:val="bottom"/>
          </w:tcPr>
          <w:p w14:paraId="5FD462C8" w14:textId="0B9F116C" w:rsidR="00587444" w:rsidRPr="00CF7D02" w:rsidRDefault="00E5127B" w:rsidP="00587444">
            <w:pPr>
              <w:suppressAutoHyphens w:val="0"/>
              <w:autoSpaceDN/>
              <w:spacing w:before="120"/>
              <w:jc w:val="right"/>
              <w:rPr>
                <w:rFonts w:ascii="Arial" w:hAnsi="Arial" w:cs="Arial"/>
                <w:sz w:val="20"/>
                <w:szCs w:val="20"/>
                <w:lang w:val="en-GB"/>
              </w:rPr>
            </w:pPr>
            <w:r>
              <w:rPr>
                <w:rFonts w:ascii="Arial" w:hAnsi="Arial" w:cs="Arial"/>
                <w:color w:val="000000"/>
                <w:sz w:val="20"/>
                <w:szCs w:val="20"/>
                <w:lang w:val="hr-HR"/>
              </w:rPr>
              <w:t>77</w:t>
            </w:r>
          </w:p>
        </w:tc>
      </w:tr>
      <w:tr w:rsidR="00587444" w:rsidRPr="00587444" w14:paraId="415E4244" w14:textId="77777777" w:rsidTr="00DD69E7">
        <w:trPr>
          <w:trHeight w:val="284"/>
        </w:trPr>
        <w:tc>
          <w:tcPr>
            <w:tcW w:w="4446" w:type="pct"/>
            <w:vAlign w:val="bottom"/>
          </w:tcPr>
          <w:p w14:paraId="7EBE213E"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5F0E4447" w14:textId="77777777" w:rsidR="00587444" w:rsidRPr="00CF7D02" w:rsidRDefault="00587444" w:rsidP="00587444">
            <w:pPr>
              <w:suppressAutoHyphens w:val="0"/>
              <w:autoSpaceDN/>
              <w:spacing w:before="120"/>
              <w:jc w:val="right"/>
              <w:rPr>
                <w:rFonts w:ascii="Arial" w:hAnsi="Arial" w:cs="Arial"/>
                <w:sz w:val="20"/>
                <w:szCs w:val="20"/>
                <w:lang w:val="en-GB"/>
              </w:rPr>
            </w:pPr>
          </w:p>
        </w:tc>
      </w:tr>
      <w:tr w:rsidR="00587444" w:rsidRPr="00587444" w14:paraId="107E50C8" w14:textId="77777777" w:rsidTr="00DD69E7">
        <w:trPr>
          <w:trHeight w:val="284"/>
        </w:trPr>
        <w:tc>
          <w:tcPr>
            <w:tcW w:w="4446" w:type="pct"/>
            <w:vAlign w:val="bottom"/>
          </w:tcPr>
          <w:p w14:paraId="582108D0" w14:textId="77777777" w:rsidR="00587444" w:rsidRPr="00587444" w:rsidRDefault="00587444" w:rsidP="00587444">
            <w:pPr>
              <w:suppressAutoHyphens w:val="0"/>
              <w:autoSpaceDN/>
              <w:spacing w:before="120"/>
              <w:rPr>
                <w:rFonts w:ascii="Arial" w:hAnsi="Arial" w:cs="Arial"/>
                <w:sz w:val="20"/>
                <w:szCs w:val="20"/>
                <w:lang w:val="en-GB"/>
              </w:rPr>
            </w:pPr>
            <w:r w:rsidRPr="00587444">
              <w:rPr>
                <w:rFonts w:ascii="Arial" w:hAnsi="Arial" w:cs="Arial"/>
                <w:sz w:val="20"/>
                <w:szCs w:val="20"/>
                <w:lang w:val="en-GB"/>
              </w:rPr>
              <w:t>Statement of Changes in Equity</w:t>
            </w:r>
          </w:p>
        </w:tc>
        <w:tc>
          <w:tcPr>
            <w:tcW w:w="554" w:type="pct"/>
            <w:vAlign w:val="bottom"/>
          </w:tcPr>
          <w:p w14:paraId="065BF2CD" w14:textId="706C0C56" w:rsidR="00587444" w:rsidRPr="00CF7D02" w:rsidRDefault="00E5127B" w:rsidP="00587444">
            <w:pPr>
              <w:suppressAutoHyphens w:val="0"/>
              <w:autoSpaceDN/>
              <w:spacing w:before="120"/>
              <w:jc w:val="right"/>
              <w:rPr>
                <w:rFonts w:ascii="Arial" w:hAnsi="Arial" w:cs="Arial"/>
                <w:sz w:val="20"/>
                <w:szCs w:val="20"/>
                <w:lang w:val="en-GB"/>
              </w:rPr>
            </w:pPr>
            <w:r>
              <w:rPr>
                <w:rFonts w:ascii="Arial" w:hAnsi="Arial" w:cs="Arial"/>
                <w:color w:val="000000"/>
                <w:sz w:val="20"/>
                <w:szCs w:val="20"/>
                <w:lang w:val="hr-HR"/>
              </w:rPr>
              <w:t>78</w:t>
            </w:r>
          </w:p>
        </w:tc>
      </w:tr>
      <w:tr w:rsidR="00587444" w:rsidRPr="00587444" w14:paraId="3382235B" w14:textId="77777777" w:rsidTr="00DD69E7">
        <w:trPr>
          <w:trHeight w:val="284"/>
        </w:trPr>
        <w:tc>
          <w:tcPr>
            <w:tcW w:w="4446" w:type="pct"/>
            <w:vAlign w:val="bottom"/>
          </w:tcPr>
          <w:p w14:paraId="58EDC5DF" w14:textId="77777777" w:rsidR="00587444" w:rsidRPr="00587444" w:rsidRDefault="00587444" w:rsidP="00587444">
            <w:pPr>
              <w:suppressAutoHyphens w:val="0"/>
              <w:autoSpaceDN/>
              <w:spacing w:before="120"/>
              <w:rPr>
                <w:rFonts w:ascii="Arial" w:hAnsi="Arial" w:cs="Arial"/>
                <w:sz w:val="20"/>
                <w:szCs w:val="20"/>
                <w:lang w:val="en-GB"/>
              </w:rPr>
            </w:pPr>
          </w:p>
        </w:tc>
        <w:tc>
          <w:tcPr>
            <w:tcW w:w="554" w:type="pct"/>
            <w:vAlign w:val="bottom"/>
          </w:tcPr>
          <w:p w14:paraId="34CCE536" w14:textId="77777777" w:rsidR="00587444" w:rsidRPr="00CF7D02" w:rsidRDefault="00587444" w:rsidP="00587444">
            <w:pPr>
              <w:suppressAutoHyphens w:val="0"/>
              <w:autoSpaceDN/>
              <w:spacing w:before="120"/>
              <w:jc w:val="right"/>
              <w:rPr>
                <w:rFonts w:ascii="Arial" w:hAnsi="Arial" w:cs="Arial"/>
                <w:sz w:val="20"/>
                <w:szCs w:val="20"/>
                <w:lang w:val="en-GB"/>
              </w:rPr>
            </w:pPr>
          </w:p>
        </w:tc>
      </w:tr>
      <w:tr w:rsidR="00587444" w:rsidRPr="00587444" w14:paraId="0CA61252" w14:textId="77777777" w:rsidTr="00DD69E7">
        <w:trPr>
          <w:trHeight w:val="284"/>
        </w:trPr>
        <w:tc>
          <w:tcPr>
            <w:tcW w:w="4446" w:type="pct"/>
            <w:vAlign w:val="bottom"/>
          </w:tcPr>
          <w:p w14:paraId="229332A0" w14:textId="77777777" w:rsidR="00587444" w:rsidRPr="00587444" w:rsidRDefault="00587444" w:rsidP="00587444">
            <w:pPr>
              <w:suppressAutoHyphens w:val="0"/>
              <w:autoSpaceDE w:val="0"/>
              <w:adjustRightInd w:val="0"/>
              <w:spacing w:line="320" w:lineRule="exact"/>
              <w:rPr>
                <w:rFonts w:ascii="Arial" w:hAnsi="Arial" w:cs="Arial"/>
                <w:sz w:val="20"/>
                <w:szCs w:val="20"/>
                <w:lang w:val="hr-HR"/>
              </w:rPr>
            </w:pPr>
            <w:r w:rsidRPr="00587444">
              <w:rPr>
                <w:rFonts w:ascii="Arial" w:hAnsi="Arial" w:cs="Arial"/>
                <w:sz w:val="20"/>
                <w:szCs w:val="20"/>
                <w:lang w:val="en-GB"/>
              </w:rPr>
              <w:t>Notes to the Financial Statements which include</w:t>
            </w:r>
            <w:r w:rsidRPr="00587444">
              <w:rPr>
                <w:rFonts w:ascii="Arial" w:hAnsi="Arial" w:cs="Arial"/>
                <w:bCs/>
                <w:sz w:val="20"/>
                <w:szCs w:val="20"/>
                <w:lang w:val="en-GB"/>
              </w:rPr>
              <w:t xml:space="preserve"> significant accounting policies and</w:t>
            </w:r>
            <w:r w:rsidRPr="00587444">
              <w:rPr>
                <w:rFonts w:ascii="Arial" w:hAnsi="Arial" w:cs="Arial"/>
                <w:bCs/>
                <w:sz w:val="20"/>
                <w:szCs w:val="20"/>
              </w:rPr>
              <w:t xml:space="preserve"> other </w:t>
            </w:r>
            <w:r w:rsidRPr="00587444">
              <w:rPr>
                <w:rFonts w:ascii="Arial" w:hAnsi="Arial" w:cs="Arial"/>
                <w:bCs/>
                <w:sz w:val="20"/>
                <w:szCs w:val="20"/>
                <w:lang w:val="en-GB"/>
              </w:rPr>
              <w:t>explana</w:t>
            </w:r>
            <w:r w:rsidRPr="00587444">
              <w:rPr>
                <w:rFonts w:ascii="Arial" w:hAnsi="Arial" w:cs="Arial"/>
                <w:sz w:val="20"/>
                <w:szCs w:val="20"/>
                <w:lang w:val="en-GB"/>
              </w:rPr>
              <w:t>tions</w:t>
            </w:r>
          </w:p>
        </w:tc>
        <w:tc>
          <w:tcPr>
            <w:tcW w:w="554" w:type="pct"/>
            <w:shd w:val="clear" w:color="auto" w:fill="auto"/>
            <w:vAlign w:val="bottom"/>
          </w:tcPr>
          <w:p w14:paraId="0409F26E" w14:textId="46AFA3C4" w:rsidR="00587444" w:rsidRPr="00CF7D02" w:rsidRDefault="00E5127B" w:rsidP="00587444">
            <w:pPr>
              <w:suppressAutoHyphens w:val="0"/>
              <w:autoSpaceDN/>
              <w:spacing w:before="120"/>
              <w:jc w:val="right"/>
              <w:rPr>
                <w:rFonts w:ascii="Arial" w:hAnsi="Arial" w:cs="Arial"/>
                <w:sz w:val="20"/>
                <w:szCs w:val="20"/>
                <w:lang w:val="en-GB"/>
              </w:rPr>
            </w:pPr>
            <w:r>
              <w:rPr>
                <w:rFonts w:ascii="Arial" w:hAnsi="Arial" w:cs="Arial"/>
                <w:color w:val="000000"/>
                <w:sz w:val="20"/>
                <w:szCs w:val="20"/>
                <w:lang w:val="hr-HR"/>
              </w:rPr>
              <w:t>79</w:t>
            </w:r>
            <w:r w:rsidR="00587444" w:rsidRPr="00CF7D02">
              <w:rPr>
                <w:rFonts w:ascii="Arial" w:hAnsi="Arial" w:cs="Arial"/>
                <w:color w:val="000000"/>
                <w:sz w:val="20"/>
                <w:szCs w:val="20"/>
                <w:lang w:val="hr-HR"/>
              </w:rPr>
              <w:t>-</w:t>
            </w:r>
            <w:r w:rsidR="00607717" w:rsidRPr="00CF7D02">
              <w:rPr>
                <w:rFonts w:ascii="Arial" w:hAnsi="Arial" w:cs="Arial"/>
                <w:color w:val="000000"/>
                <w:sz w:val="20"/>
                <w:szCs w:val="20"/>
                <w:lang w:val="hr-HR"/>
              </w:rPr>
              <w:t>22</w:t>
            </w:r>
            <w:r>
              <w:rPr>
                <w:rFonts w:ascii="Arial" w:hAnsi="Arial" w:cs="Arial"/>
                <w:color w:val="000000"/>
                <w:sz w:val="20"/>
                <w:szCs w:val="20"/>
                <w:lang w:val="hr-HR"/>
              </w:rPr>
              <w:t>2</w:t>
            </w:r>
          </w:p>
        </w:tc>
      </w:tr>
      <w:tr w:rsidR="00587444" w:rsidRPr="00587444" w14:paraId="57497786" w14:textId="77777777" w:rsidTr="00DD69E7">
        <w:trPr>
          <w:trHeight w:val="284"/>
        </w:trPr>
        <w:tc>
          <w:tcPr>
            <w:tcW w:w="4446" w:type="pct"/>
            <w:vAlign w:val="bottom"/>
          </w:tcPr>
          <w:p w14:paraId="5A199BA5" w14:textId="77777777" w:rsidR="00587444" w:rsidRPr="00587444" w:rsidRDefault="00587444" w:rsidP="00587444">
            <w:pPr>
              <w:suppressAutoHyphens w:val="0"/>
              <w:autoSpaceDE w:val="0"/>
              <w:adjustRightInd w:val="0"/>
              <w:spacing w:line="320" w:lineRule="exact"/>
              <w:rPr>
                <w:rFonts w:ascii="Arial" w:hAnsi="Arial" w:cs="Arial"/>
                <w:sz w:val="20"/>
                <w:szCs w:val="20"/>
                <w:lang w:val="en-GB"/>
              </w:rPr>
            </w:pPr>
            <w:r w:rsidRPr="00587444">
              <w:rPr>
                <w:rFonts w:ascii="Arial" w:hAnsi="Arial" w:cs="Arial"/>
                <w:sz w:val="20"/>
                <w:szCs w:val="20"/>
                <w:lang w:val="en-GB"/>
              </w:rPr>
              <w:t>Appendix - Financial Performance of the HKO Group</w:t>
            </w:r>
          </w:p>
        </w:tc>
        <w:tc>
          <w:tcPr>
            <w:tcW w:w="554" w:type="pct"/>
            <w:shd w:val="clear" w:color="auto" w:fill="auto"/>
            <w:vAlign w:val="bottom"/>
          </w:tcPr>
          <w:p w14:paraId="2374EA33" w14:textId="08A2CA72" w:rsidR="00587444" w:rsidRPr="00CF7D02" w:rsidRDefault="00607717" w:rsidP="00587444">
            <w:pPr>
              <w:suppressAutoHyphens w:val="0"/>
              <w:autoSpaceDN/>
              <w:spacing w:before="120"/>
              <w:jc w:val="right"/>
              <w:rPr>
                <w:rFonts w:ascii="Arial" w:hAnsi="Arial" w:cs="Arial"/>
                <w:sz w:val="20"/>
                <w:szCs w:val="20"/>
                <w:lang w:val="en-GB"/>
              </w:rPr>
            </w:pPr>
            <w:r w:rsidRPr="00CF7D02">
              <w:rPr>
                <w:rFonts w:ascii="Arial" w:hAnsi="Arial" w:cs="Arial"/>
                <w:color w:val="000000"/>
                <w:sz w:val="20"/>
                <w:szCs w:val="20"/>
                <w:lang w:val="hr-HR"/>
              </w:rPr>
              <w:t>22</w:t>
            </w:r>
            <w:r w:rsidR="00E5127B">
              <w:rPr>
                <w:rFonts w:ascii="Arial" w:hAnsi="Arial" w:cs="Arial"/>
                <w:color w:val="000000"/>
                <w:sz w:val="20"/>
                <w:szCs w:val="20"/>
                <w:lang w:val="hr-HR"/>
              </w:rPr>
              <w:t>3</w:t>
            </w:r>
            <w:r w:rsidR="00587444" w:rsidRPr="00CF7D02">
              <w:rPr>
                <w:rFonts w:ascii="Arial" w:hAnsi="Arial" w:cs="Arial"/>
                <w:color w:val="000000"/>
                <w:sz w:val="20"/>
                <w:szCs w:val="20"/>
                <w:lang w:val="hr-HR"/>
              </w:rPr>
              <w:t>-</w:t>
            </w:r>
            <w:r w:rsidRPr="00CF7D02">
              <w:rPr>
                <w:rFonts w:ascii="Arial" w:hAnsi="Arial" w:cs="Arial"/>
                <w:color w:val="000000"/>
                <w:sz w:val="20"/>
                <w:szCs w:val="20"/>
                <w:lang w:val="hr-HR"/>
              </w:rPr>
              <w:t>2</w:t>
            </w:r>
            <w:r w:rsidR="00E5127B">
              <w:rPr>
                <w:rFonts w:ascii="Arial" w:hAnsi="Arial" w:cs="Arial"/>
                <w:color w:val="000000"/>
                <w:sz w:val="20"/>
                <w:szCs w:val="20"/>
                <w:lang w:val="hr-HR"/>
              </w:rPr>
              <w:t>25</w:t>
            </w:r>
          </w:p>
        </w:tc>
      </w:tr>
    </w:tbl>
    <w:p w14:paraId="387B3715" w14:textId="77777777" w:rsidR="00587444" w:rsidRPr="00587444" w:rsidRDefault="00587444" w:rsidP="00587444">
      <w:pPr>
        <w:suppressAutoHyphens w:val="0"/>
        <w:autoSpaceDN/>
        <w:rPr>
          <w:rFonts w:ascii="Arial" w:hAnsi="Arial" w:cs="Arial"/>
          <w:sz w:val="20"/>
          <w:szCs w:val="20"/>
          <w:lang w:val="en-GB"/>
        </w:rPr>
      </w:pPr>
    </w:p>
    <w:p w14:paraId="69FCED94" w14:textId="77777777" w:rsidR="00587444" w:rsidRPr="00587444" w:rsidRDefault="00587444" w:rsidP="00587444">
      <w:pPr>
        <w:suppressAutoHyphens w:val="0"/>
        <w:autoSpaceDN/>
        <w:rPr>
          <w:rFonts w:ascii="Arial" w:hAnsi="Arial" w:cs="Arial"/>
          <w:sz w:val="20"/>
          <w:szCs w:val="20"/>
          <w:lang w:val="en-GB"/>
        </w:rPr>
      </w:pPr>
    </w:p>
    <w:p w14:paraId="27333583" w14:textId="77777777" w:rsidR="00587444" w:rsidRPr="00587444" w:rsidRDefault="00587444" w:rsidP="00587444">
      <w:pPr>
        <w:suppressAutoHyphens w:val="0"/>
        <w:autoSpaceDN/>
        <w:rPr>
          <w:rFonts w:ascii="Arial" w:hAnsi="Arial" w:cs="Arial"/>
          <w:sz w:val="20"/>
          <w:szCs w:val="20"/>
          <w:lang w:val="en-GB"/>
        </w:rPr>
      </w:pPr>
    </w:p>
    <w:p w14:paraId="7298A7E5" w14:textId="77777777" w:rsidR="00587444" w:rsidRPr="00587444" w:rsidRDefault="00587444" w:rsidP="00587444">
      <w:pPr>
        <w:keepNext/>
        <w:suppressAutoHyphens w:val="0"/>
        <w:autoSpaceDN/>
        <w:jc w:val="both"/>
        <w:rPr>
          <w:rFonts w:ascii="Arial" w:hAnsi="Arial" w:cs="Arial"/>
          <w:sz w:val="20"/>
          <w:szCs w:val="20"/>
          <w:lang w:val="en-GB"/>
        </w:rPr>
        <w:sectPr w:rsidR="00587444" w:rsidRPr="00587444" w:rsidSect="00D337C5">
          <w:headerReference w:type="default" r:id="rId47"/>
          <w:footerReference w:type="default" r:id="rId48"/>
          <w:pgSz w:w="11907" w:h="16840" w:code="9"/>
          <w:pgMar w:top="457" w:right="992" w:bottom="1134" w:left="1418" w:header="851" w:footer="851" w:gutter="0"/>
          <w:pgNumType w:start="53"/>
          <w:cols w:space="720"/>
          <w:noEndnote/>
        </w:sectPr>
      </w:pPr>
    </w:p>
    <w:p w14:paraId="656DFD11"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bookmarkStart w:id="53" w:name="_Hlk130201805"/>
      <w:r w:rsidRPr="00587444">
        <w:rPr>
          <w:rFonts w:ascii="Arial" w:hAnsi="Arial" w:cs="Arial"/>
          <w:color w:val="222222"/>
          <w:sz w:val="20"/>
          <w:szCs w:val="20"/>
          <w:lang w:val="en"/>
        </w:rPr>
        <w:t xml:space="preserve">The Management Board of the Croatian Bank for Reconstruction and Development (“HBOR” or “the Bank”) is required to prepare separate and consolidated financial statements for each financial year which give a true and fair view of the financial position of the Bank and Group of the Croatian Bank for Reconstruction and Development (“the Group”) and of the results of their operations and cash flows, in accordance with applicable accounting standards, and is responsible for maintaining proper accounting records to enable the preparation of such financial statements at any time. </w:t>
      </w:r>
    </w:p>
    <w:p w14:paraId="47925F33"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p>
    <w:p w14:paraId="555B0231"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r w:rsidRPr="00587444">
        <w:rPr>
          <w:rFonts w:ascii="Arial" w:hAnsi="Arial" w:cs="Arial"/>
          <w:color w:val="222222"/>
          <w:sz w:val="20"/>
          <w:szCs w:val="20"/>
          <w:lang w:val="en"/>
        </w:rPr>
        <w:t xml:space="preserve">The Management Board has a general responsibility for taking such steps as are reasonably available to it to safeguard the assets of the Bank and the Group and to prevent and detect fraud and other irregularities.  </w:t>
      </w:r>
    </w:p>
    <w:p w14:paraId="1F6FE366"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r w:rsidRPr="00587444">
        <w:rPr>
          <w:rFonts w:ascii="Arial" w:hAnsi="Arial" w:cs="Arial"/>
          <w:color w:val="222222"/>
          <w:sz w:val="20"/>
          <w:szCs w:val="20"/>
          <w:lang w:val="en"/>
        </w:rPr>
        <w:tab/>
      </w:r>
    </w:p>
    <w:p w14:paraId="2273927A"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r w:rsidRPr="00587444">
        <w:rPr>
          <w:rFonts w:ascii="Arial" w:hAnsi="Arial" w:cs="Arial"/>
          <w:color w:val="222222"/>
          <w:sz w:val="20"/>
          <w:szCs w:val="20"/>
          <w:lang w:val="en"/>
        </w:rPr>
        <w:t xml:space="preserve">The Management Board is responsible for selecting suitable accounting policies to conform with applicable accounting standards and then apply them consistently; making judgments and estimates that are reasonable and prudent; and preparing the financial statements on a going concern basis unless it is inappropriate to presume that the Bank and the Group will continue in business. </w:t>
      </w:r>
    </w:p>
    <w:p w14:paraId="46C724AB"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p>
    <w:p w14:paraId="60D67F7F"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000000"/>
          <w:sz w:val="20"/>
          <w:szCs w:val="20"/>
        </w:rPr>
      </w:pPr>
      <w:r w:rsidRPr="00587444">
        <w:rPr>
          <w:rFonts w:ascii="Arial" w:hAnsi="Arial" w:cs="Arial"/>
          <w:color w:val="222222"/>
          <w:sz w:val="20"/>
          <w:szCs w:val="20"/>
          <w:lang w:val="en"/>
        </w:rPr>
        <w:t>The Management Board is responsible for submission of its Annual Report to the Supervisory Board, after which the Supervisory Board submits it for approval to the Parliament of the Republic of Croatia.</w:t>
      </w:r>
    </w:p>
    <w:p w14:paraId="1FE62100"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000000"/>
          <w:sz w:val="20"/>
          <w:szCs w:val="20"/>
        </w:rPr>
      </w:pPr>
    </w:p>
    <w:p w14:paraId="5A8CCC1F" w14:textId="683D1FCC" w:rsidR="00587444" w:rsidRPr="00E5127B"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r w:rsidRPr="00E5127B">
        <w:rPr>
          <w:rFonts w:ascii="Arial" w:hAnsi="Arial" w:cs="Arial"/>
          <w:color w:val="222222"/>
          <w:sz w:val="20"/>
          <w:szCs w:val="20"/>
          <w:lang w:val="en"/>
        </w:rPr>
        <w:t xml:space="preserve">The separate and consolidated financial statements set out on pages </w:t>
      </w:r>
      <w:r w:rsidR="00E32FE8" w:rsidRPr="00425A3E">
        <w:rPr>
          <w:rFonts w:ascii="Arial" w:hAnsi="Arial" w:cs="Arial"/>
          <w:color w:val="222222"/>
          <w:sz w:val="20"/>
          <w:szCs w:val="20"/>
          <w:lang w:val="en"/>
        </w:rPr>
        <w:t>69</w:t>
      </w:r>
      <w:r w:rsidRPr="00425A3E">
        <w:rPr>
          <w:rFonts w:ascii="Arial" w:hAnsi="Arial" w:cs="Arial"/>
          <w:color w:val="222222"/>
          <w:sz w:val="20"/>
          <w:szCs w:val="20"/>
          <w:lang w:val="en"/>
        </w:rPr>
        <w:t xml:space="preserve"> to </w:t>
      </w:r>
      <w:r w:rsidR="00A547CE" w:rsidRPr="00425A3E">
        <w:rPr>
          <w:rFonts w:ascii="Arial" w:hAnsi="Arial" w:cs="Arial"/>
          <w:color w:val="222222"/>
          <w:sz w:val="20"/>
          <w:szCs w:val="20"/>
          <w:lang w:val="en"/>
        </w:rPr>
        <w:t>22</w:t>
      </w:r>
      <w:r w:rsidR="00E32FE8" w:rsidRPr="00E5127B">
        <w:rPr>
          <w:rFonts w:ascii="Arial" w:hAnsi="Arial" w:cs="Arial"/>
          <w:color w:val="222222"/>
          <w:sz w:val="20"/>
          <w:szCs w:val="20"/>
          <w:lang w:val="en"/>
        </w:rPr>
        <w:t>2</w:t>
      </w:r>
      <w:r w:rsidRPr="00E5127B">
        <w:rPr>
          <w:rFonts w:ascii="Arial" w:hAnsi="Arial" w:cs="Arial"/>
          <w:color w:val="222222"/>
          <w:sz w:val="20"/>
          <w:szCs w:val="20"/>
          <w:lang w:val="en"/>
        </w:rPr>
        <w:t xml:space="preserve"> were authorised by the Management Board on </w:t>
      </w:r>
      <w:r w:rsidRPr="00425A3E">
        <w:rPr>
          <w:rFonts w:ascii="Arial" w:hAnsi="Arial" w:cs="Arial"/>
          <w:color w:val="222222"/>
          <w:sz w:val="20"/>
          <w:szCs w:val="20"/>
          <w:lang w:val="en"/>
        </w:rPr>
        <w:t>2</w:t>
      </w:r>
      <w:r w:rsidR="00AE77F6" w:rsidRPr="00425A3E">
        <w:rPr>
          <w:rFonts w:ascii="Arial" w:hAnsi="Arial" w:cs="Arial"/>
          <w:color w:val="222222"/>
          <w:sz w:val="20"/>
          <w:szCs w:val="20"/>
          <w:lang w:val="en"/>
        </w:rPr>
        <w:t>1</w:t>
      </w:r>
      <w:r w:rsidRPr="00425A3E">
        <w:rPr>
          <w:rFonts w:ascii="Arial" w:hAnsi="Arial" w:cs="Arial"/>
          <w:color w:val="222222"/>
          <w:sz w:val="20"/>
          <w:szCs w:val="20"/>
          <w:lang w:val="en"/>
        </w:rPr>
        <w:t xml:space="preserve"> March</w:t>
      </w:r>
      <w:r w:rsidRPr="00E5127B">
        <w:rPr>
          <w:rFonts w:ascii="Arial" w:hAnsi="Arial" w:cs="Arial"/>
          <w:color w:val="222222"/>
          <w:sz w:val="20"/>
          <w:szCs w:val="20"/>
          <w:lang w:val="en"/>
        </w:rPr>
        <w:t xml:space="preserve"> 202</w:t>
      </w:r>
      <w:r w:rsidR="008504CF" w:rsidRPr="00E5127B">
        <w:rPr>
          <w:rFonts w:ascii="Arial" w:hAnsi="Arial" w:cs="Arial"/>
          <w:color w:val="222222"/>
          <w:sz w:val="20"/>
          <w:szCs w:val="20"/>
          <w:lang w:val="en"/>
        </w:rPr>
        <w:t>4</w:t>
      </w:r>
      <w:r w:rsidRPr="00E5127B">
        <w:rPr>
          <w:rFonts w:ascii="Arial" w:hAnsi="Arial" w:cs="Arial"/>
          <w:color w:val="222222"/>
          <w:sz w:val="20"/>
          <w:szCs w:val="20"/>
          <w:lang w:val="en"/>
        </w:rPr>
        <w:t xml:space="preserve"> for issue to the Supervisory Board and are signed below to signify this.</w:t>
      </w:r>
    </w:p>
    <w:p w14:paraId="667FBA45" w14:textId="77777777" w:rsidR="00587444" w:rsidRPr="00E5127B"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r w:rsidRPr="00E5127B">
        <w:rPr>
          <w:rFonts w:ascii="Arial" w:hAnsi="Arial" w:cs="Arial"/>
          <w:color w:val="222222"/>
          <w:sz w:val="20"/>
          <w:szCs w:val="20"/>
          <w:lang w:val="en"/>
        </w:rPr>
        <w:tab/>
      </w:r>
    </w:p>
    <w:p w14:paraId="4D19D051" w14:textId="0BF9D1A5"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r w:rsidRPr="00E5127B">
        <w:rPr>
          <w:rFonts w:ascii="Arial" w:hAnsi="Arial" w:cs="Arial"/>
          <w:color w:val="222222"/>
          <w:sz w:val="20"/>
          <w:szCs w:val="20"/>
          <w:lang w:val="en"/>
        </w:rPr>
        <w:t xml:space="preserve">The Management Board is also responsible for the preparation and content of the Management Report and Statement on the Code of Corporate Governance Application as required by the Croatian Accounting Law, and other information (together “other information”). The Management Report presented on pages </w:t>
      </w:r>
      <w:r w:rsidR="00807811" w:rsidRPr="00425A3E">
        <w:rPr>
          <w:rFonts w:ascii="Arial" w:hAnsi="Arial" w:cs="Arial"/>
          <w:color w:val="222222"/>
          <w:sz w:val="20"/>
          <w:szCs w:val="20"/>
          <w:lang w:val="en"/>
        </w:rPr>
        <w:t>4</w:t>
      </w:r>
      <w:r w:rsidRPr="00425A3E">
        <w:rPr>
          <w:rFonts w:ascii="Arial" w:hAnsi="Arial" w:cs="Arial"/>
          <w:color w:val="222222"/>
          <w:sz w:val="20"/>
          <w:szCs w:val="20"/>
          <w:lang w:val="en"/>
        </w:rPr>
        <w:t xml:space="preserve"> to </w:t>
      </w:r>
      <w:r w:rsidR="00807811" w:rsidRPr="00425A3E">
        <w:rPr>
          <w:rFonts w:ascii="Arial" w:hAnsi="Arial" w:cs="Arial"/>
          <w:color w:val="222222"/>
          <w:sz w:val="20"/>
          <w:szCs w:val="20"/>
          <w:lang w:val="en"/>
        </w:rPr>
        <w:t>5</w:t>
      </w:r>
      <w:r w:rsidRPr="00425A3E">
        <w:rPr>
          <w:rFonts w:ascii="Arial" w:hAnsi="Arial" w:cs="Arial"/>
          <w:color w:val="222222"/>
          <w:sz w:val="20"/>
          <w:szCs w:val="20"/>
          <w:lang w:val="en"/>
        </w:rPr>
        <w:t>,</w:t>
      </w:r>
      <w:r w:rsidRPr="00E5127B">
        <w:rPr>
          <w:rFonts w:ascii="Arial" w:hAnsi="Arial" w:cs="Arial"/>
          <w:color w:val="222222"/>
          <w:sz w:val="20"/>
          <w:szCs w:val="20"/>
          <w:lang w:val="en"/>
        </w:rPr>
        <w:t xml:space="preserve"> Statement on the Code of Corporate Governance Application presented on pages </w:t>
      </w:r>
      <w:r w:rsidR="00807811" w:rsidRPr="00425A3E">
        <w:rPr>
          <w:rFonts w:ascii="Arial" w:hAnsi="Arial" w:cs="Arial"/>
          <w:color w:val="222222"/>
          <w:sz w:val="20"/>
          <w:szCs w:val="20"/>
          <w:lang w:val="en"/>
        </w:rPr>
        <w:t>6</w:t>
      </w:r>
      <w:r w:rsidRPr="00425A3E">
        <w:rPr>
          <w:rFonts w:ascii="Arial" w:hAnsi="Arial" w:cs="Arial"/>
          <w:color w:val="222222"/>
          <w:sz w:val="20"/>
          <w:szCs w:val="20"/>
          <w:lang w:val="en"/>
        </w:rPr>
        <w:t xml:space="preserve"> to </w:t>
      </w:r>
      <w:r w:rsidR="00807811" w:rsidRPr="00425A3E">
        <w:rPr>
          <w:rFonts w:ascii="Arial" w:hAnsi="Arial" w:cs="Arial"/>
          <w:color w:val="222222"/>
          <w:sz w:val="20"/>
          <w:szCs w:val="20"/>
          <w:lang w:val="en"/>
        </w:rPr>
        <w:t>9</w:t>
      </w:r>
      <w:r w:rsidRPr="00E5127B">
        <w:rPr>
          <w:rFonts w:ascii="Arial" w:hAnsi="Arial" w:cs="Arial"/>
          <w:color w:val="222222"/>
          <w:sz w:val="20"/>
          <w:szCs w:val="20"/>
          <w:lang w:val="en"/>
        </w:rPr>
        <w:t xml:space="preserve"> and other information presented on pages </w:t>
      </w:r>
      <w:r w:rsidR="00807811" w:rsidRPr="00425A3E">
        <w:rPr>
          <w:rFonts w:ascii="Arial" w:hAnsi="Arial" w:cs="Arial"/>
          <w:color w:val="222222"/>
          <w:sz w:val="20"/>
          <w:szCs w:val="20"/>
          <w:lang w:val="en"/>
        </w:rPr>
        <w:t>10</w:t>
      </w:r>
      <w:r w:rsidRPr="00425A3E">
        <w:rPr>
          <w:rFonts w:ascii="Arial" w:hAnsi="Arial" w:cs="Arial"/>
          <w:color w:val="222222"/>
          <w:sz w:val="20"/>
          <w:szCs w:val="20"/>
          <w:lang w:val="en"/>
        </w:rPr>
        <w:t xml:space="preserve"> to </w:t>
      </w:r>
      <w:r w:rsidR="00E5127B" w:rsidRPr="00E5127B">
        <w:rPr>
          <w:rFonts w:ascii="Arial" w:hAnsi="Arial" w:cs="Arial"/>
          <w:color w:val="222222"/>
          <w:sz w:val="20"/>
          <w:szCs w:val="20"/>
          <w:lang w:val="en"/>
        </w:rPr>
        <w:t>57</w:t>
      </w:r>
      <w:r w:rsidRPr="00E5127B">
        <w:rPr>
          <w:rFonts w:ascii="Arial" w:hAnsi="Arial" w:cs="Arial"/>
          <w:color w:val="222222"/>
          <w:sz w:val="20"/>
          <w:szCs w:val="20"/>
          <w:lang w:val="en"/>
        </w:rPr>
        <w:t xml:space="preserve"> were approved by the Management Board on </w:t>
      </w:r>
      <w:r w:rsidRPr="00425A3E">
        <w:rPr>
          <w:rFonts w:ascii="Arial" w:hAnsi="Arial" w:cs="Arial"/>
          <w:color w:val="222222"/>
          <w:sz w:val="20"/>
          <w:szCs w:val="20"/>
          <w:lang w:val="en"/>
        </w:rPr>
        <w:t>2</w:t>
      </w:r>
      <w:r w:rsidR="00AE77F6" w:rsidRPr="00425A3E">
        <w:rPr>
          <w:rFonts w:ascii="Arial" w:hAnsi="Arial" w:cs="Arial"/>
          <w:color w:val="222222"/>
          <w:sz w:val="20"/>
          <w:szCs w:val="20"/>
          <w:lang w:val="en"/>
        </w:rPr>
        <w:t>1</w:t>
      </w:r>
      <w:r w:rsidRPr="00425A3E">
        <w:rPr>
          <w:rFonts w:ascii="Arial" w:hAnsi="Arial" w:cs="Arial"/>
          <w:color w:val="222222"/>
          <w:sz w:val="20"/>
          <w:szCs w:val="20"/>
          <w:lang w:val="en"/>
        </w:rPr>
        <w:t xml:space="preserve"> March</w:t>
      </w:r>
      <w:r w:rsidRPr="00E5127B">
        <w:rPr>
          <w:rFonts w:ascii="Arial" w:hAnsi="Arial" w:cs="Arial"/>
          <w:color w:val="222222"/>
          <w:sz w:val="20"/>
          <w:szCs w:val="20"/>
          <w:lang w:val="en"/>
        </w:rPr>
        <w:t xml:space="preserve"> 202</w:t>
      </w:r>
      <w:r w:rsidR="008504CF" w:rsidRPr="00E5127B">
        <w:rPr>
          <w:rFonts w:ascii="Arial" w:hAnsi="Arial" w:cs="Arial"/>
          <w:color w:val="222222"/>
          <w:sz w:val="20"/>
          <w:szCs w:val="20"/>
          <w:lang w:val="en"/>
        </w:rPr>
        <w:t>4</w:t>
      </w:r>
      <w:r w:rsidRPr="00E5127B">
        <w:rPr>
          <w:rFonts w:ascii="Arial" w:hAnsi="Arial" w:cs="Arial"/>
          <w:color w:val="222222"/>
          <w:sz w:val="20"/>
          <w:szCs w:val="20"/>
          <w:lang w:val="en"/>
        </w:rPr>
        <w:t>.</w:t>
      </w:r>
    </w:p>
    <w:p w14:paraId="725998CD"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222222"/>
          <w:sz w:val="20"/>
          <w:szCs w:val="20"/>
          <w:lang w:val="en"/>
        </w:rPr>
      </w:pPr>
    </w:p>
    <w:p w14:paraId="7247E775" w14:textId="77777777" w:rsidR="00587444" w:rsidRPr="00587444" w:rsidRDefault="00587444" w:rsidP="00587444">
      <w:pPr>
        <w:suppressAutoHyphens w:val="0"/>
        <w:autoSpaceDN/>
        <w:jc w:val="both"/>
        <w:rPr>
          <w:rFonts w:ascii="Arial" w:hAnsi="Arial" w:cs="Arial"/>
          <w:sz w:val="20"/>
          <w:szCs w:val="20"/>
        </w:rPr>
      </w:pPr>
    </w:p>
    <w:p w14:paraId="4B875E6D" w14:textId="77777777" w:rsidR="00587444" w:rsidRPr="00587444" w:rsidRDefault="00587444" w:rsidP="00587444">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jc w:val="both"/>
        <w:rPr>
          <w:rFonts w:ascii="Arial" w:hAnsi="Arial" w:cs="Arial"/>
          <w:color w:val="000000"/>
          <w:sz w:val="20"/>
          <w:szCs w:val="20"/>
        </w:rPr>
      </w:pPr>
      <w:r w:rsidRPr="00587444">
        <w:rPr>
          <w:rFonts w:ascii="Arial" w:hAnsi="Arial" w:cs="Arial"/>
          <w:color w:val="000000"/>
          <w:sz w:val="20"/>
          <w:szCs w:val="20"/>
        </w:rPr>
        <w:t xml:space="preserve">Signed on behalf of the Croatian Bank for Reconstruction and Development  </w:t>
      </w:r>
    </w:p>
    <w:p w14:paraId="233E5D3B" w14:textId="77777777" w:rsidR="00587444" w:rsidRPr="00587444" w:rsidRDefault="00587444" w:rsidP="00587444">
      <w:pPr>
        <w:suppressAutoHyphens w:val="0"/>
        <w:autoSpaceDN/>
        <w:rPr>
          <w:rFonts w:ascii="Arial" w:hAnsi="Arial" w:cs="Arial"/>
          <w:sz w:val="20"/>
          <w:szCs w:val="20"/>
        </w:rPr>
      </w:pPr>
    </w:p>
    <w:p w14:paraId="2A8B6DE9" w14:textId="0387A0A0" w:rsidR="00587444" w:rsidRDefault="00587444" w:rsidP="00587444">
      <w:pPr>
        <w:suppressAutoHyphens w:val="0"/>
        <w:autoSpaceDN/>
        <w:rPr>
          <w:rFonts w:ascii="Arial" w:hAnsi="Arial" w:cs="Arial"/>
          <w:sz w:val="20"/>
          <w:szCs w:val="20"/>
        </w:rPr>
      </w:pPr>
    </w:p>
    <w:p w14:paraId="0529C211" w14:textId="77777777" w:rsidR="00CF7D02" w:rsidRPr="00587444" w:rsidRDefault="00CF7D02" w:rsidP="00587444">
      <w:pPr>
        <w:suppressAutoHyphens w:val="0"/>
        <w:autoSpaceDN/>
        <w:rPr>
          <w:rFonts w:ascii="Arial" w:hAnsi="Arial" w:cs="Arial"/>
          <w:sz w:val="20"/>
          <w:szCs w:val="20"/>
        </w:rPr>
      </w:pPr>
    </w:p>
    <w:p w14:paraId="42045671" w14:textId="77777777" w:rsidR="00587444" w:rsidRPr="00587444" w:rsidRDefault="00587444" w:rsidP="00587444">
      <w:pPr>
        <w:suppressAutoHyphens w:val="0"/>
        <w:autoSpaceDN/>
        <w:rPr>
          <w:rFonts w:ascii="Arial" w:hAnsi="Arial" w:cs="Arial"/>
          <w:sz w:val="20"/>
          <w:szCs w:val="20"/>
        </w:rPr>
      </w:pPr>
    </w:p>
    <w:tbl>
      <w:tblPr>
        <w:tblW w:w="3261" w:type="dxa"/>
        <w:tblLook w:val="04A0" w:firstRow="1" w:lastRow="0" w:firstColumn="1" w:lastColumn="0" w:noHBand="0" w:noVBand="1"/>
      </w:tblPr>
      <w:tblGrid>
        <w:gridCol w:w="3261"/>
      </w:tblGrid>
      <w:tr w:rsidR="00587444" w:rsidRPr="00587444" w14:paraId="11EF9D84" w14:textId="77777777" w:rsidTr="00425A3E">
        <w:trPr>
          <w:trHeight w:hRule="exact" w:val="284"/>
        </w:trPr>
        <w:tc>
          <w:tcPr>
            <w:tcW w:w="3261" w:type="dxa"/>
            <w:vAlign w:val="bottom"/>
            <w:hideMark/>
          </w:tcPr>
          <w:p w14:paraId="3B74FBE0" w14:textId="77777777" w:rsidR="00587444" w:rsidRPr="00587444" w:rsidRDefault="00587444" w:rsidP="00587444">
            <w:pPr>
              <w:suppressAutoHyphens w:val="0"/>
              <w:autoSpaceDN/>
              <w:spacing w:line="256" w:lineRule="auto"/>
              <w:jc w:val="center"/>
              <w:rPr>
                <w:rFonts w:ascii="Arial" w:hAnsi="Arial" w:cs="Arial"/>
                <w:sz w:val="20"/>
                <w:szCs w:val="20"/>
              </w:rPr>
            </w:pPr>
            <w:r w:rsidRPr="00587444">
              <w:rPr>
                <w:rFonts w:ascii="Arial" w:hAnsi="Arial" w:cs="Arial"/>
                <w:sz w:val="20"/>
                <w:szCs w:val="20"/>
              </w:rPr>
              <w:t>________________________</w:t>
            </w:r>
          </w:p>
        </w:tc>
      </w:tr>
      <w:tr w:rsidR="00587444" w:rsidRPr="00587444" w14:paraId="65F2703F" w14:textId="77777777" w:rsidTr="00425A3E">
        <w:trPr>
          <w:trHeight w:val="269"/>
        </w:trPr>
        <w:tc>
          <w:tcPr>
            <w:tcW w:w="3261" w:type="dxa"/>
            <w:hideMark/>
          </w:tcPr>
          <w:p w14:paraId="307A7BF7" w14:textId="77777777" w:rsidR="00587444" w:rsidRPr="00587444" w:rsidRDefault="00587444" w:rsidP="00587444">
            <w:pPr>
              <w:suppressAutoHyphens w:val="0"/>
              <w:autoSpaceDN/>
              <w:spacing w:line="256" w:lineRule="auto"/>
              <w:jc w:val="center"/>
              <w:rPr>
                <w:rFonts w:ascii="Arial" w:hAnsi="Arial" w:cs="Arial"/>
                <w:sz w:val="20"/>
                <w:szCs w:val="20"/>
              </w:rPr>
            </w:pPr>
            <w:r w:rsidRPr="00587444">
              <w:rPr>
                <w:rFonts w:ascii="Arial" w:hAnsi="Arial" w:cs="Arial"/>
                <w:sz w:val="20"/>
                <w:szCs w:val="20"/>
              </w:rPr>
              <w:t>Marin Pranjić</w:t>
            </w:r>
            <w:r w:rsidRPr="00587444" w:rsidDel="00093831">
              <w:rPr>
                <w:rFonts w:ascii="Arial" w:hAnsi="Arial" w:cs="Arial"/>
                <w:sz w:val="20"/>
                <w:szCs w:val="20"/>
              </w:rPr>
              <w:t xml:space="preserve"> </w:t>
            </w:r>
          </w:p>
        </w:tc>
      </w:tr>
      <w:tr w:rsidR="00587444" w:rsidRPr="00587444" w14:paraId="5A025AD6" w14:textId="77777777" w:rsidTr="00425A3E">
        <w:trPr>
          <w:trHeight w:hRule="exact" w:val="145"/>
        </w:trPr>
        <w:tc>
          <w:tcPr>
            <w:tcW w:w="3261" w:type="dxa"/>
          </w:tcPr>
          <w:p w14:paraId="20C8FF99" w14:textId="77777777" w:rsidR="00587444" w:rsidRPr="00587444" w:rsidRDefault="00587444" w:rsidP="00587444">
            <w:pPr>
              <w:suppressAutoHyphens w:val="0"/>
              <w:autoSpaceDN/>
              <w:spacing w:line="256" w:lineRule="auto"/>
              <w:jc w:val="center"/>
              <w:rPr>
                <w:rFonts w:ascii="Arial" w:hAnsi="Arial" w:cs="Arial"/>
                <w:sz w:val="20"/>
                <w:szCs w:val="20"/>
              </w:rPr>
            </w:pPr>
          </w:p>
        </w:tc>
      </w:tr>
      <w:tr w:rsidR="00587444" w:rsidRPr="00587444" w14:paraId="33A9CE6A" w14:textId="77777777" w:rsidTr="00425A3E">
        <w:trPr>
          <w:trHeight w:val="421"/>
        </w:trPr>
        <w:tc>
          <w:tcPr>
            <w:tcW w:w="3261" w:type="dxa"/>
            <w:hideMark/>
          </w:tcPr>
          <w:p w14:paraId="470A7143" w14:textId="77777777" w:rsidR="00B07ECB" w:rsidRDefault="00B07ECB" w:rsidP="00B07ECB">
            <w:pPr>
              <w:suppressAutoHyphens w:val="0"/>
              <w:autoSpaceDN/>
              <w:spacing w:line="256" w:lineRule="auto"/>
              <w:jc w:val="center"/>
              <w:rPr>
                <w:rFonts w:ascii="Arial" w:hAnsi="Arial" w:cs="Arial"/>
                <w:b/>
                <w:sz w:val="20"/>
                <w:szCs w:val="20"/>
              </w:rPr>
            </w:pPr>
            <w:r w:rsidRPr="00B07ECB">
              <w:rPr>
                <w:rFonts w:ascii="Arial" w:hAnsi="Arial" w:cs="Arial"/>
                <w:b/>
                <w:sz w:val="20"/>
                <w:szCs w:val="20"/>
              </w:rPr>
              <w:t xml:space="preserve">Finance and Accounting </w:t>
            </w:r>
          </w:p>
          <w:p w14:paraId="24FB9953" w14:textId="09E8E79F" w:rsidR="00B07ECB" w:rsidRPr="00B07ECB" w:rsidRDefault="00B07ECB" w:rsidP="00B07ECB">
            <w:pPr>
              <w:suppressAutoHyphens w:val="0"/>
              <w:autoSpaceDN/>
              <w:spacing w:line="256" w:lineRule="auto"/>
              <w:jc w:val="center"/>
              <w:rPr>
                <w:rFonts w:ascii="Arial" w:hAnsi="Arial" w:cs="Arial"/>
                <w:b/>
                <w:sz w:val="20"/>
                <w:szCs w:val="20"/>
              </w:rPr>
            </w:pPr>
            <w:r w:rsidRPr="00B07ECB">
              <w:rPr>
                <w:rFonts w:ascii="Arial" w:hAnsi="Arial" w:cs="Arial"/>
                <w:b/>
                <w:sz w:val="20"/>
                <w:szCs w:val="20"/>
              </w:rPr>
              <w:t xml:space="preserve">Division </w:t>
            </w:r>
          </w:p>
          <w:p w14:paraId="27639DCF" w14:textId="01B6F802" w:rsidR="00B07ECB" w:rsidRPr="00587444" w:rsidRDefault="00B07ECB" w:rsidP="00B07ECB">
            <w:pPr>
              <w:suppressAutoHyphens w:val="0"/>
              <w:autoSpaceDN/>
              <w:spacing w:line="256" w:lineRule="auto"/>
              <w:jc w:val="center"/>
              <w:rPr>
                <w:rFonts w:ascii="Arial" w:hAnsi="Arial" w:cs="Arial"/>
                <w:b/>
                <w:sz w:val="20"/>
                <w:szCs w:val="20"/>
              </w:rPr>
            </w:pPr>
            <w:r w:rsidRPr="00B07ECB">
              <w:rPr>
                <w:rFonts w:ascii="Arial" w:hAnsi="Arial" w:cs="Arial"/>
                <w:b/>
                <w:sz w:val="20"/>
                <w:szCs w:val="20"/>
              </w:rPr>
              <w:t xml:space="preserve">Executive Director </w:t>
            </w:r>
          </w:p>
        </w:tc>
      </w:tr>
    </w:tbl>
    <w:p w14:paraId="14608589" w14:textId="77777777" w:rsidR="00587444" w:rsidRPr="00587444" w:rsidRDefault="00587444" w:rsidP="00587444">
      <w:pPr>
        <w:suppressAutoHyphens w:val="0"/>
        <w:autoSpaceDN/>
        <w:rPr>
          <w:rFonts w:ascii="Arial" w:hAnsi="Arial" w:cs="Arial"/>
          <w:sz w:val="20"/>
          <w:szCs w:val="20"/>
        </w:rPr>
      </w:pPr>
    </w:p>
    <w:p w14:paraId="55EFA81E" w14:textId="033F51F4" w:rsidR="00587444" w:rsidRDefault="00587444" w:rsidP="00587444">
      <w:pPr>
        <w:suppressAutoHyphens w:val="0"/>
        <w:autoSpaceDN/>
        <w:rPr>
          <w:rFonts w:ascii="Arial" w:hAnsi="Arial" w:cs="Arial"/>
          <w:sz w:val="20"/>
          <w:szCs w:val="20"/>
        </w:rPr>
      </w:pPr>
    </w:p>
    <w:p w14:paraId="2F379CD0" w14:textId="77777777" w:rsidR="00CF7D02" w:rsidRDefault="00CF7D02" w:rsidP="00587444">
      <w:pPr>
        <w:suppressAutoHyphens w:val="0"/>
        <w:autoSpaceDN/>
        <w:rPr>
          <w:rFonts w:ascii="Arial" w:hAnsi="Arial" w:cs="Arial"/>
          <w:sz w:val="20"/>
          <w:szCs w:val="20"/>
        </w:rPr>
      </w:pPr>
    </w:p>
    <w:p w14:paraId="2E0EA792" w14:textId="77777777" w:rsidR="00CF7D02" w:rsidRPr="00587444" w:rsidRDefault="00CF7D02" w:rsidP="00587444">
      <w:pPr>
        <w:suppressAutoHyphens w:val="0"/>
        <w:autoSpaceDN/>
        <w:rPr>
          <w:rFonts w:ascii="Arial" w:hAnsi="Arial" w:cs="Arial"/>
          <w:sz w:val="20"/>
          <w:szCs w:val="20"/>
        </w:rPr>
      </w:pPr>
    </w:p>
    <w:tbl>
      <w:tblPr>
        <w:tblW w:w="9525" w:type="dxa"/>
        <w:tblLayout w:type="fixed"/>
        <w:tblLook w:val="04A0" w:firstRow="1" w:lastRow="0" w:firstColumn="1" w:lastColumn="0" w:noHBand="0" w:noVBand="1"/>
      </w:tblPr>
      <w:tblGrid>
        <w:gridCol w:w="3175"/>
        <w:gridCol w:w="3175"/>
        <w:gridCol w:w="3175"/>
      </w:tblGrid>
      <w:tr w:rsidR="00CF7D02" w:rsidRPr="00587444" w14:paraId="26826E8C" w14:textId="263D9C6F" w:rsidTr="00CF7D02">
        <w:trPr>
          <w:trHeight w:hRule="exact" w:val="252"/>
        </w:trPr>
        <w:tc>
          <w:tcPr>
            <w:tcW w:w="3175" w:type="dxa"/>
            <w:vAlign w:val="bottom"/>
          </w:tcPr>
          <w:p w14:paraId="243A9A68" w14:textId="2766CC00" w:rsidR="00CF7D02" w:rsidRPr="00587444" w:rsidRDefault="00CF7D02" w:rsidP="00CF7D02">
            <w:pPr>
              <w:suppressAutoHyphens w:val="0"/>
              <w:autoSpaceDN/>
              <w:spacing w:line="240" w:lineRule="exact"/>
              <w:jc w:val="center"/>
              <w:rPr>
                <w:rFonts w:ascii="Arial" w:hAnsi="Arial" w:cs="Arial"/>
                <w:noProof/>
                <w:color w:val="000000"/>
                <w:sz w:val="20"/>
                <w:szCs w:val="20"/>
              </w:rPr>
            </w:pPr>
            <w:r w:rsidRPr="00587444">
              <w:rPr>
                <w:rFonts w:ascii="Arial" w:hAnsi="Arial" w:cs="Arial"/>
                <w:noProof/>
                <w:color w:val="000000"/>
                <w:sz w:val="20"/>
                <w:szCs w:val="20"/>
              </w:rPr>
              <w:t>______________________</w:t>
            </w:r>
          </w:p>
        </w:tc>
        <w:tc>
          <w:tcPr>
            <w:tcW w:w="3175" w:type="dxa"/>
            <w:vAlign w:val="bottom"/>
          </w:tcPr>
          <w:p w14:paraId="63CE618E" w14:textId="77777777" w:rsidR="00CF7D02" w:rsidRPr="00587444" w:rsidRDefault="00CF7D02" w:rsidP="00CF7D02">
            <w:pPr>
              <w:suppressAutoHyphens w:val="0"/>
              <w:autoSpaceDN/>
              <w:spacing w:line="240" w:lineRule="exact"/>
              <w:jc w:val="center"/>
              <w:rPr>
                <w:rFonts w:ascii="Arial" w:hAnsi="Arial" w:cs="Arial"/>
                <w:noProof/>
                <w:color w:val="000000"/>
                <w:sz w:val="20"/>
                <w:szCs w:val="20"/>
              </w:rPr>
            </w:pPr>
            <w:r w:rsidRPr="00587444">
              <w:rPr>
                <w:rFonts w:ascii="Arial" w:hAnsi="Arial" w:cs="Arial"/>
                <w:noProof/>
                <w:color w:val="000000"/>
                <w:sz w:val="20"/>
                <w:szCs w:val="20"/>
              </w:rPr>
              <w:t>______________________</w:t>
            </w:r>
          </w:p>
        </w:tc>
        <w:tc>
          <w:tcPr>
            <w:tcW w:w="3175" w:type="dxa"/>
            <w:vAlign w:val="bottom"/>
          </w:tcPr>
          <w:p w14:paraId="6C9B0537" w14:textId="5A1F0502" w:rsidR="00CF7D02" w:rsidRPr="00587444" w:rsidRDefault="00CF7D02" w:rsidP="00CF7D02">
            <w:pPr>
              <w:suppressAutoHyphens w:val="0"/>
              <w:autoSpaceDN/>
              <w:spacing w:line="240" w:lineRule="exact"/>
              <w:jc w:val="center"/>
              <w:rPr>
                <w:rFonts w:ascii="Arial" w:hAnsi="Arial" w:cs="Arial"/>
                <w:noProof/>
                <w:color w:val="000000"/>
                <w:sz w:val="20"/>
                <w:szCs w:val="20"/>
              </w:rPr>
            </w:pPr>
            <w:r w:rsidRPr="00587444">
              <w:rPr>
                <w:rFonts w:ascii="Arial" w:hAnsi="Arial" w:cs="Arial"/>
                <w:noProof/>
                <w:color w:val="000000"/>
                <w:sz w:val="20"/>
                <w:szCs w:val="20"/>
              </w:rPr>
              <w:t>______________________</w:t>
            </w:r>
          </w:p>
        </w:tc>
      </w:tr>
      <w:tr w:rsidR="00CF7D02" w:rsidRPr="00587444" w14:paraId="719D3D7B" w14:textId="363384B0" w:rsidTr="00CF7D02">
        <w:trPr>
          <w:trHeight w:val="238"/>
        </w:trPr>
        <w:tc>
          <w:tcPr>
            <w:tcW w:w="3175" w:type="dxa"/>
            <w:vAlign w:val="bottom"/>
          </w:tcPr>
          <w:p w14:paraId="480CA96B" w14:textId="2DACDC71" w:rsidR="00CF7D02" w:rsidRPr="00587444" w:rsidRDefault="00CF7D02" w:rsidP="00CF7D02">
            <w:pPr>
              <w:suppressAutoHyphens w:val="0"/>
              <w:autoSpaceDN/>
              <w:spacing w:line="240" w:lineRule="exact"/>
              <w:jc w:val="center"/>
              <w:rPr>
                <w:rFonts w:ascii="Arial" w:hAnsi="Arial" w:cs="Arial"/>
                <w:noProof/>
                <w:color w:val="000000"/>
                <w:sz w:val="20"/>
                <w:szCs w:val="20"/>
              </w:rPr>
            </w:pPr>
            <w:r w:rsidRPr="00587444">
              <w:rPr>
                <w:rFonts w:ascii="Arial" w:hAnsi="Arial" w:cs="Arial"/>
                <w:noProof/>
                <w:color w:val="000000"/>
                <w:sz w:val="20"/>
                <w:szCs w:val="20"/>
              </w:rPr>
              <w:t xml:space="preserve">Hrvoje Čuvalo, MSc </w:t>
            </w:r>
          </w:p>
        </w:tc>
        <w:tc>
          <w:tcPr>
            <w:tcW w:w="3175" w:type="dxa"/>
          </w:tcPr>
          <w:p w14:paraId="14E70DF2" w14:textId="77777777" w:rsidR="00CF7D02" w:rsidRPr="00587444" w:rsidRDefault="00CF7D02" w:rsidP="00CF7D02">
            <w:pPr>
              <w:suppressAutoHyphens w:val="0"/>
              <w:autoSpaceDN/>
              <w:spacing w:line="240" w:lineRule="exact"/>
              <w:jc w:val="center"/>
              <w:rPr>
                <w:rFonts w:ascii="Arial" w:hAnsi="Arial" w:cs="Arial"/>
                <w:noProof/>
                <w:color w:val="000000"/>
                <w:sz w:val="20"/>
                <w:szCs w:val="20"/>
              </w:rPr>
            </w:pPr>
            <w:r w:rsidRPr="00587444">
              <w:rPr>
                <w:rFonts w:ascii="Arial" w:hAnsi="Arial" w:cs="Arial"/>
                <w:noProof/>
                <w:color w:val="000000"/>
                <w:sz w:val="20"/>
                <w:szCs w:val="20"/>
              </w:rPr>
              <w:t>Alan Herjavec, MSc</w:t>
            </w:r>
          </w:p>
        </w:tc>
        <w:tc>
          <w:tcPr>
            <w:tcW w:w="3175" w:type="dxa"/>
          </w:tcPr>
          <w:p w14:paraId="0D0568C9" w14:textId="730FFB16" w:rsidR="00CF7D02" w:rsidRPr="00587444" w:rsidRDefault="00CF7D02" w:rsidP="00CF7D02">
            <w:pPr>
              <w:suppressAutoHyphens w:val="0"/>
              <w:autoSpaceDN/>
              <w:spacing w:line="240" w:lineRule="exact"/>
              <w:jc w:val="center"/>
              <w:rPr>
                <w:rFonts w:ascii="Arial" w:hAnsi="Arial" w:cs="Arial"/>
                <w:noProof/>
                <w:color w:val="000000"/>
                <w:sz w:val="20"/>
                <w:szCs w:val="20"/>
              </w:rPr>
            </w:pPr>
            <w:r w:rsidRPr="00587444">
              <w:rPr>
                <w:rFonts w:ascii="Arial" w:hAnsi="Arial" w:cs="Arial"/>
                <w:noProof/>
                <w:color w:val="000000"/>
                <w:sz w:val="20"/>
                <w:szCs w:val="20"/>
              </w:rPr>
              <w:t>Josip Pavković</w:t>
            </w:r>
          </w:p>
        </w:tc>
      </w:tr>
      <w:tr w:rsidR="00CF7D02" w:rsidRPr="00587444" w14:paraId="25EEC7A8" w14:textId="5D796075" w:rsidTr="00CF7D02">
        <w:trPr>
          <w:trHeight w:hRule="exact" w:val="128"/>
        </w:trPr>
        <w:tc>
          <w:tcPr>
            <w:tcW w:w="3175" w:type="dxa"/>
          </w:tcPr>
          <w:p w14:paraId="3EB170C2" w14:textId="77777777" w:rsidR="00CF7D02" w:rsidRPr="00587444" w:rsidRDefault="00CF7D02" w:rsidP="00CF7D02">
            <w:pPr>
              <w:suppressAutoHyphens w:val="0"/>
              <w:autoSpaceDN/>
              <w:spacing w:line="240" w:lineRule="exact"/>
              <w:jc w:val="center"/>
              <w:rPr>
                <w:rFonts w:ascii="Arial" w:hAnsi="Arial" w:cs="Arial"/>
                <w:noProof/>
                <w:color w:val="000000"/>
                <w:sz w:val="20"/>
                <w:szCs w:val="20"/>
              </w:rPr>
            </w:pPr>
          </w:p>
        </w:tc>
        <w:tc>
          <w:tcPr>
            <w:tcW w:w="3175" w:type="dxa"/>
          </w:tcPr>
          <w:p w14:paraId="6AE7CE2E" w14:textId="77777777" w:rsidR="00CF7D02" w:rsidRPr="00587444" w:rsidRDefault="00CF7D02" w:rsidP="00CF7D02">
            <w:pPr>
              <w:suppressAutoHyphens w:val="0"/>
              <w:autoSpaceDN/>
              <w:spacing w:line="240" w:lineRule="exact"/>
              <w:jc w:val="center"/>
              <w:rPr>
                <w:rFonts w:ascii="Arial" w:hAnsi="Arial" w:cs="Arial"/>
                <w:noProof/>
                <w:color w:val="000000"/>
                <w:sz w:val="20"/>
                <w:szCs w:val="20"/>
              </w:rPr>
            </w:pPr>
          </w:p>
        </w:tc>
        <w:tc>
          <w:tcPr>
            <w:tcW w:w="3175" w:type="dxa"/>
          </w:tcPr>
          <w:p w14:paraId="266D4E74" w14:textId="77777777" w:rsidR="00CF7D02" w:rsidRPr="00587444" w:rsidRDefault="00CF7D02" w:rsidP="00CF7D02">
            <w:pPr>
              <w:suppressAutoHyphens w:val="0"/>
              <w:autoSpaceDN/>
              <w:spacing w:line="240" w:lineRule="exact"/>
              <w:jc w:val="center"/>
              <w:rPr>
                <w:rFonts w:ascii="Arial" w:hAnsi="Arial" w:cs="Arial"/>
                <w:noProof/>
                <w:color w:val="000000"/>
                <w:sz w:val="20"/>
                <w:szCs w:val="20"/>
              </w:rPr>
            </w:pPr>
          </w:p>
        </w:tc>
      </w:tr>
      <w:tr w:rsidR="00CF7D02" w:rsidRPr="00587444" w14:paraId="090F54E4" w14:textId="173B02E3" w:rsidTr="00CF7D02">
        <w:trPr>
          <w:trHeight w:val="374"/>
        </w:trPr>
        <w:tc>
          <w:tcPr>
            <w:tcW w:w="3175" w:type="dxa"/>
          </w:tcPr>
          <w:p w14:paraId="5B91A21E" w14:textId="77777777" w:rsidR="00CF7D02" w:rsidRPr="00587444" w:rsidRDefault="00CF7D02" w:rsidP="00CF7D02">
            <w:pPr>
              <w:suppressAutoHyphens w:val="0"/>
              <w:autoSpaceDN/>
              <w:spacing w:line="240" w:lineRule="exact"/>
              <w:jc w:val="center"/>
              <w:rPr>
                <w:rFonts w:ascii="Arial" w:hAnsi="Arial" w:cs="Arial"/>
                <w:b/>
                <w:noProof/>
                <w:color w:val="000000"/>
                <w:sz w:val="20"/>
                <w:szCs w:val="20"/>
              </w:rPr>
            </w:pPr>
            <w:r w:rsidRPr="00587444">
              <w:rPr>
                <w:rFonts w:ascii="Arial" w:hAnsi="Arial" w:cs="Arial"/>
                <w:b/>
                <w:noProof/>
                <w:color w:val="000000"/>
                <w:sz w:val="20"/>
                <w:szCs w:val="20"/>
              </w:rPr>
              <w:t xml:space="preserve">President of the Management </w:t>
            </w:r>
          </w:p>
          <w:p w14:paraId="7900FC41" w14:textId="7D0550E5" w:rsidR="00CF7D02" w:rsidRPr="00587444" w:rsidRDefault="00CF7D02" w:rsidP="00CF7D02">
            <w:pPr>
              <w:suppressAutoHyphens w:val="0"/>
              <w:autoSpaceDN/>
              <w:spacing w:line="240" w:lineRule="exact"/>
              <w:jc w:val="center"/>
              <w:rPr>
                <w:rFonts w:ascii="Arial" w:hAnsi="Arial" w:cs="Arial"/>
                <w:b/>
                <w:noProof/>
                <w:color w:val="000000"/>
                <w:sz w:val="20"/>
                <w:szCs w:val="20"/>
              </w:rPr>
            </w:pPr>
            <w:r w:rsidRPr="00587444">
              <w:rPr>
                <w:rFonts w:ascii="Arial" w:hAnsi="Arial" w:cs="Arial"/>
                <w:b/>
                <w:noProof/>
                <w:color w:val="000000"/>
                <w:sz w:val="20"/>
                <w:szCs w:val="20"/>
              </w:rPr>
              <w:t>Board</w:t>
            </w:r>
          </w:p>
        </w:tc>
        <w:tc>
          <w:tcPr>
            <w:tcW w:w="3175" w:type="dxa"/>
            <w:vAlign w:val="center"/>
          </w:tcPr>
          <w:p w14:paraId="507C0E20" w14:textId="77777777" w:rsidR="00CF7D02" w:rsidRPr="00587444" w:rsidRDefault="00CF7D02" w:rsidP="00CF7D02">
            <w:pPr>
              <w:suppressAutoHyphens w:val="0"/>
              <w:autoSpaceDN/>
              <w:spacing w:line="240" w:lineRule="exact"/>
              <w:jc w:val="center"/>
              <w:rPr>
                <w:rFonts w:ascii="Arial" w:hAnsi="Arial" w:cs="Arial"/>
                <w:b/>
                <w:noProof/>
                <w:color w:val="000000"/>
                <w:sz w:val="20"/>
                <w:szCs w:val="20"/>
              </w:rPr>
            </w:pPr>
            <w:r w:rsidRPr="00587444">
              <w:rPr>
                <w:rFonts w:ascii="Arial" w:hAnsi="Arial" w:cs="Arial"/>
                <w:b/>
                <w:noProof/>
                <w:color w:val="000000"/>
                <w:sz w:val="20"/>
                <w:szCs w:val="20"/>
              </w:rPr>
              <w:t xml:space="preserve">Member of the </w:t>
            </w:r>
          </w:p>
          <w:p w14:paraId="4236D025" w14:textId="77777777" w:rsidR="00CF7D02" w:rsidRPr="00587444" w:rsidRDefault="00CF7D02" w:rsidP="00CF7D02">
            <w:pPr>
              <w:suppressAutoHyphens w:val="0"/>
              <w:autoSpaceDN/>
              <w:spacing w:line="240" w:lineRule="exact"/>
              <w:jc w:val="center"/>
              <w:rPr>
                <w:rFonts w:ascii="Arial" w:hAnsi="Arial" w:cs="Arial"/>
                <w:b/>
                <w:noProof/>
                <w:color w:val="000000"/>
                <w:sz w:val="20"/>
                <w:szCs w:val="20"/>
              </w:rPr>
            </w:pPr>
            <w:r w:rsidRPr="00587444">
              <w:rPr>
                <w:rFonts w:ascii="Arial" w:hAnsi="Arial" w:cs="Arial"/>
                <w:b/>
                <w:noProof/>
                <w:color w:val="000000"/>
                <w:sz w:val="20"/>
                <w:szCs w:val="20"/>
              </w:rPr>
              <w:t>Management Board</w:t>
            </w:r>
          </w:p>
        </w:tc>
        <w:tc>
          <w:tcPr>
            <w:tcW w:w="3175" w:type="dxa"/>
            <w:vAlign w:val="center"/>
          </w:tcPr>
          <w:p w14:paraId="47206145" w14:textId="77777777" w:rsidR="00CF7D02" w:rsidRPr="00587444" w:rsidRDefault="00CF7D02" w:rsidP="00CF7D02">
            <w:pPr>
              <w:suppressAutoHyphens w:val="0"/>
              <w:autoSpaceDN/>
              <w:spacing w:line="240" w:lineRule="exact"/>
              <w:jc w:val="center"/>
              <w:rPr>
                <w:rFonts w:ascii="Arial" w:hAnsi="Arial" w:cs="Arial"/>
                <w:b/>
                <w:noProof/>
                <w:color w:val="000000"/>
                <w:sz w:val="20"/>
                <w:szCs w:val="20"/>
              </w:rPr>
            </w:pPr>
            <w:r w:rsidRPr="00587444">
              <w:rPr>
                <w:rFonts w:ascii="Arial" w:hAnsi="Arial" w:cs="Arial"/>
                <w:b/>
                <w:noProof/>
                <w:color w:val="000000"/>
                <w:sz w:val="20"/>
                <w:szCs w:val="20"/>
              </w:rPr>
              <w:t xml:space="preserve">Member of the </w:t>
            </w:r>
          </w:p>
          <w:p w14:paraId="0010961D" w14:textId="40406BA8" w:rsidR="00CF7D02" w:rsidRPr="00587444" w:rsidRDefault="00CF7D02" w:rsidP="00CF7D02">
            <w:pPr>
              <w:suppressAutoHyphens w:val="0"/>
              <w:autoSpaceDN/>
              <w:spacing w:line="240" w:lineRule="exact"/>
              <w:jc w:val="center"/>
              <w:rPr>
                <w:rFonts w:ascii="Arial" w:hAnsi="Arial" w:cs="Arial"/>
                <w:b/>
                <w:noProof/>
                <w:color w:val="000000"/>
                <w:sz w:val="20"/>
                <w:szCs w:val="20"/>
              </w:rPr>
            </w:pPr>
            <w:r w:rsidRPr="00587444">
              <w:rPr>
                <w:rFonts w:ascii="Arial" w:hAnsi="Arial" w:cs="Arial"/>
                <w:b/>
                <w:noProof/>
                <w:color w:val="000000"/>
                <w:sz w:val="20"/>
                <w:szCs w:val="20"/>
              </w:rPr>
              <w:t>Management Board</w:t>
            </w:r>
          </w:p>
        </w:tc>
      </w:tr>
    </w:tbl>
    <w:p w14:paraId="018D6606" w14:textId="77777777" w:rsidR="00587444" w:rsidRPr="00587444" w:rsidRDefault="00587444" w:rsidP="00587444">
      <w:pPr>
        <w:suppressAutoHyphens w:val="0"/>
        <w:autoSpaceDN/>
        <w:rPr>
          <w:rFonts w:ascii="Arial" w:hAnsi="Arial" w:cs="Arial"/>
          <w:sz w:val="20"/>
          <w:szCs w:val="20"/>
        </w:rPr>
      </w:pPr>
    </w:p>
    <w:p w14:paraId="288F9CCB" w14:textId="77777777" w:rsidR="00587444" w:rsidRPr="00587444" w:rsidRDefault="00587444" w:rsidP="00587444">
      <w:pPr>
        <w:suppressAutoHyphens w:val="0"/>
        <w:autoSpaceDN/>
        <w:rPr>
          <w:rFonts w:ascii="Arial" w:hAnsi="Arial" w:cs="Arial"/>
          <w:sz w:val="20"/>
          <w:szCs w:val="20"/>
        </w:rPr>
      </w:pPr>
    </w:p>
    <w:p w14:paraId="287EDC75" w14:textId="77777777" w:rsidR="00587444" w:rsidRPr="00587444" w:rsidRDefault="00587444" w:rsidP="00587444">
      <w:pPr>
        <w:suppressAutoHyphens w:val="0"/>
        <w:autoSpaceDN/>
        <w:rPr>
          <w:rFonts w:ascii="Arial" w:hAnsi="Arial" w:cs="Arial"/>
          <w:sz w:val="20"/>
          <w:szCs w:val="20"/>
        </w:rPr>
      </w:pPr>
    </w:p>
    <w:p w14:paraId="534952AE" w14:textId="09EC5613" w:rsidR="00587444" w:rsidRDefault="00587444" w:rsidP="006C405D">
      <w:pPr>
        <w:numPr>
          <w:ilvl w:val="12"/>
          <w:numId w:val="0"/>
        </w:numPr>
        <w:tabs>
          <w:tab w:val="left" w:pos="0"/>
          <w:tab w:val="left" w:pos="800"/>
          <w:tab w:val="left" w:pos="2240"/>
          <w:tab w:val="decimal" w:pos="5220"/>
          <w:tab w:val="decimal" w:pos="6080"/>
          <w:tab w:val="decimal" w:pos="7140"/>
          <w:tab w:val="decimal" w:pos="8000"/>
          <w:tab w:val="right" w:pos="8364"/>
          <w:tab w:val="decimal" w:pos="8789"/>
          <w:tab w:val="decimal" w:pos="9356"/>
          <w:tab w:val="right" w:pos="9780"/>
        </w:tabs>
        <w:suppressAutoHyphens w:val="0"/>
        <w:autoSpaceDN/>
        <w:ind w:right="28"/>
        <w:rPr>
          <w:rFonts w:ascii="Arial" w:hAnsi="Arial" w:cs="Arial"/>
          <w:color w:val="000000"/>
          <w:sz w:val="20"/>
          <w:szCs w:val="20"/>
        </w:rPr>
        <w:sectPr w:rsidR="00587444" w:rsidSect="00D337C5">
          <w:headerReference w:type="default" r:id="rId49"/>
          <w:footerReference w:type="default" r:id="rId50"/>
          <w:pgSz w:w="11907" w:h="16840" w:code="9"/>
          <w:pgMar w:top="664" w:right="992" w:bottom="1134" w:left="1418" w:header="851" w:footer="851" w:gutter="0"/>
          <w:pgNumType w:start="60"/>
          <w:cols w:space="720"/>
          <w:noEndnote/>
        </w:sectPr>
      </w:pPr>
      <w:r w:rsidRPr="00587444">
        <w:rPr>
          <w:rFonts w:ascii="Arial" w:hAnsi="Arial" w:cs="Arial"/>
          <w:color w:val="000000"/>
          <w:sz w:val="20"/>
          <w:szCs w:val="20"/>
        </w:rPr>
        <w:t xml:space="preserve">Zagreb, </w:t>
      </w:r>
      <w:r w:rsidRPr="00425A3E">
        <w:rPr>
          <w:rFonts w:ascii="Arial" w:hAnsi="Arial" w:cs="Arial"/>
          <w:color w:val="222222"/>
          <w:sz w:val="20"/>
          <w:szCs w:val="20"/>
          <w:lang w:val="en"/>
        </w:rPr>
        <w:t>2</w:t>
      </w:r>
      <w:r w:rsidR="00AE77F6" w:rsidRPr="00425A3E">
        <w:rPr>
          <w:rFonts w:ascii="Arial" w:hAnsi="Arial" w:cs="Arial"/>
          <w:color w:val="222222"/>
          <w:sz w:val="20"/>
          <w:szCs w:val="20"/>
          <w:lang w:val="en"/>
        </w:rPr>
        <w:t>1</w:t>
      </w:r>
      <w:r w:rsidRPr="00587444">
        <w:rPr>
          <w:rFonts w:ascii="Arial" w:hAnsi="Arial" w:cs="Arial"/>
          <w:color w:val="000000"/>
          <w:sz w:val="20"/>
          <w:szCs w:val="20"/>
        </w:rPr>
        <w:t xml:space="preserve"> March 202</w:t>
      </w:r>
      <w:r w:rsidR="003E6382">
        <w:rPr>
          <w:rFonts w:ascii="Arial" w:hAnsi="Arial" w:cs="Arial"/>
          <w:color w:val="000000"/>
          <w:sz w:val="20"/>
          <w:szCs w:val="20"/>
        </w:rPr>
        <w:t>4</w:t>
      </w:r>
    </w:p>
    <w:p w14:paraId="22CA1EFE" w14:textId="4086E6DB" w:rsidR="00587444" w:rsidRPr="00587444" w:rsidRDefault="00587444" w:rsidP="00587444">
      <w:pPr>
        <w:suppressAutoHyphens w:val="0"/>
        <w:autoSpaceDN/>
        <w:rPr>
          <w:rFonts w:ascii="Trebuchet MS" w:eastAsia="Calibri" w:hAnsi="Trebuchet MS"/>
          <w:b/>
          <w:bCs/>
          <w:sz w:val="20"/>
          <w:szCs w:val="20"/>
          <w:lang w:val="hr-HR"/>
        </w:rPr>
      </w:pPr>
      <w:bookmarkStart w:id="55" w:name="_Hlk129936551"/>
      <w:bookmarkStart w:id="56" w:name="_Hlk65087249"/>
      <w:bookmarkEnd w:id="53"/>
      <w:r>
        <w:rPr>
          <w:rFonts w:ascii="Trebuchet MS" w:eastAsia="Calibri" w:hAnsi="Trebuchet MS"/>
          <w:b/>
          <w:bCs/>
          <w:sz w:val="20"/>
          <w:szCs w:val="20"/>
          <w:lang w:val="hr-HR"/>
        </w:rPr>
        <w:t>I</w:t>
      </w:r>
      <w:r w:rsidRPr="00587444">
        <w:rPr>
          <w:rFonts w:ascii="Trebuchet MS" w:eastAsia="Calibri" w:hAnsi="Trebuchet MS"/>
          <w:b/>
          <w:bCs/>
          <w:sz w:val="20"/>
          <w:szCs w:val="20"/>
          <w:lang w:val="hr-HR"/>
        </w:rPr>
        <w:t>NDEPENDENT JOINT AUDITOR’S REPORT TO THE OWNER OF CROATIAN BANK FOR RECONSTRUCTION AND DEVELOPMENT</w:t>
      </w:r>
    </w:p>
    <w:bookmarkEnd w:id="55"/>
    <w:p w14:paraId="72BFA143" w14:textId="5442A88D" w:rsidR="00587444" w:rsidRPr="00587444" w:rsidRDefault="00587444" w:rsidP="008204AF">
      <w:pPr>
        <w:suppressAutoHyphens w:val="0"/>
        <w:autoSpaceDN/>
        <w:spacing w:before="240" w:after="240"/>
        <w:jc w:val="both"/>
        <w:rPr>
          <w:rFonts w:ascii="Trebuchet MS" w:hAnsi="Trebuchet MS" w:cs="Arial"/>
          <w:b/>
          <w:kern w:val="8"/>
          <w:sz w:val="20"/>
          <w:szCs w:val="20"/>
          <w:lang w:val="en-GB" w:eastAsia="af-ZA"/>
        </w:rPr>
      </w:pPr>
      <w:r w:rsidRPr="00587444">
        <w:rPr>
          <w:rFonts w:ascii="Trebuchet MS" w:hAnsi="Trebuchet MS" w:cs="Arial"/>
          <w:b/>
          <w:kern w:val="8"/>
          <w:sz w:val="20"/>
          <w:szCs w:val="20"/>
          <w:lang w:val="en-GB" w:eastAsia="af-ZA"/>
        </w:rPr>
        <w:t xml:space="preserve">Report on the Audit of the </w:t>
      </w:r>
      <w:r w:rsidR="008951F0">
        <w:rPr>
          <w:rFonts w:ascii="Trebuchet MS" w:hAnsi="Trebuchet MS" w:cs="Arial"/>
          <w:b/>
          <w:kern w:val="8"/>
          <w:sz w:val="20"/>
          <w:szCs w:val="20"/>
          <w:lang w:val="en-GB" w:eastAsia="af-ZA"/>
        </w:rPr>
        <w:t xml:space="preserve">annual </w:t>
      </w:r>
      <w:r w:rsidRPr="00587444">
        <w:rPr>
          <w:rFonts w:ascii="Trebuchet MS" w:hAnsi="Trebuchet MS" w:cs="Arial"/>
          <w:b/>
          <w:kern w:val="8"/>
          <w:sz w:val="20"/>
          <w:szCs w:val="20"/>
          <w:lang w:val="en-GB" w:eastAsia="af-ZA"/>
        </w:rPr>
        <w:t>separate and consolidated Financial Statements</w:t>
      </w:r>
    </w:p>
    <w:p w14:paraId="3C9A71AA" w14:textId="77777777" w:rsidR="00587444" w:rsidRPr="008204AF" w:rsidRDefault="00587444" w:rsidP="008204AF">
      <w:pPr>
        <w:suppressAutoHyphens w:val="0"/>
        <w:autoSpaceDN/>
        <w:spacing w:before="240" w:after="200"/>
        <w:jc w:val="both"/>
        <w:rPr>
          <w:rFonts w:ascii="Trebuchet MS" w:hAnsi="Trebuchet MS" w:cs="Arial"/>
          <w:b/>
          <w:color w:val="000000"/>
          <w:sz w:val="20"/>
          <w:szCs w:val="20"/>
          <w:lang w:val="hr-HR" w:eastAsia="hr-HR"/>
        </w:rPr>
      </w:pPr>
      <w:r w:rsidRPr="008204AF">
        <w:rPr>
          <w:rFonts w:ascii="Trebuchet MS" w:hAnsi="Trebuchet MS" w:cs="Arial"/>
          <w:b/>
          <w:color w:val="000000"/>
          <w:sz w:val="20"/>
          <w:szCs w:val="20"/>
          <w:lang w:val="hr-HR" w:eastAsia="hr-HR"/>
        </w:rPr>
        <w:t>Opinion</w:t>
      </w:r>
    </w:p>
    <w:p w14:paraId="0C075702" w14:textId="4AAED40B" w:rsidR="00587444" w:rsidRPr="00587444" w:rsidRDefault="00587444" w:rsidP="00587444">
      <w:pPr>
        <w:suppressAutoHyphens w:val="0"/>
        <w:autoSpaceDN/>
        <w:jc w:val="both"/>
        <w:rPr>
          <w:rFonts w:ascii="Trebuchet MS" w:hAnsi="Trebuchet MS" w:cs="Arial"/>
          <w:bCs/>
          <w:color w:val="000000"/>
          <w:sz w:val="20"/>
          <w:szCs w:val="20"/>
          <w:lang w:val="en-GB" w:eastAsia="hr-HR"/>
        </w:rPr>
      </w:pPr>
      <w:r w:rsidRPr="00587444">
        <w:rPr>
          <w:rFonts w:ascii="Trebuchet MS" w:hAnsi="Trebuchet MS" w:cs="Arial"/>
          <w:bCs/>
          <w:color w:val="000000"/>
          <w:sz w:val="20"/>
          <w:szCs w:val="20"/>
          <w:lang w:val="en-GB" w:eastAsia="hr-HR"/>
        </w:rPr>
        <w:t>We have audited the</w:t>
      </w:r>
      <w:r w:rsidR="00F31FA6">
        <w:rPr>
          <w:rFonts w:ascii="Trebuchet MS" w:hAnsi="Trebuchet MS" w:cs="Arial"/>
          <w:bCs/>
          <w:color w:val="000000"/>
          <w:sz w:val="20"/>
          <w:szCs w:val="20"/>
          <w:lang w:val="en-GB" w:eastAsia="hr-HR"/>
        </w:rPr>
        <w:t xml:space="preserve"> annual</w:t>
      </w:r>
      <w:r w:rsidRPr="00587444">
        <w:rPr>
          <w:rFonts w:ascii="Trebuchet MS" w:hAnsi="Trebuchet MS" w:cs="Arial"/>
          <w:bCs/>
          <w:color w:val="000000"/>
          <w:sz w:val="20"/>
          <w:szCs w:val="20"/>
          <w:lang w:val="en-GB" w:eastAsia="hr-HR"/>
        </w:rPr>
        <w:t xml:space="preserve"> separate financial statements of Croatian Bank for Reconstruction and Development (“the Bank”) and the consolidated financial statements of the Bank and its subsidiary (“the Group”), which comprise the separate and consolidated statements of financial position of the Bank and the Group, respectively, as at 31 December </w:t>
      </w:r>
      <w:r w:rsidR="00C27219">
        <w:rPr>
          <w:rFonts w:ascii="Trebuchet MS" w:hAnsi="Trebuchet MS" w:cs="Arial"/>
          <w:bCs/>
          <w:color w:val="000000"/>
          <w:sz w:val="20"/>
          <w:szCs w:val="20"/>
          <w:lang w:val="en-GB" w:eastAsia="hr-HR"/>
        </w:rPr>
        <w:t>2023</w:t>
      </w:r>
      <w:r w:rsidRPr="00587444">
        <w:rPr>
          <w:rFonts w:ascii="Trebuchet MS" w:hAnsi="Trebuchet MS" w:cs="Arial"/>
          <w:bCs/>
          <w:color w:val="000000"/>
          <w:sz w:val="20"/>
          <w:szCs w:val="20"/>
          <w:lang w:val="en-GB" w:eastAsia="hr-HR"/>
        </w:rPr>
        <w:t xml:space="preserve">, and their respective separate and consolidated </w:t>
      </w:r>
      <w:r w:rsidR="00610A13" w:rsidRPr="00610A13">
        <w:rPr>
          <w:rFonts w:ascii="Trebuchet MS" w:hAnsi="Trebuchet MS" w:cs="Arial"/>
          <w:bCs/>
          <w:color w:val="000000"/>
          <w:sz w:val="20"/>
          <w:szCs w:val="20"/>
          <w:lang w:val="en-GB" w:eastAsia="hr-HR"/>
        </w:rPr>
        <w:t>statement</w:t>
      </w:r>
      <w:r w:rsidR="00610A13">
        <w:rPr>
          <w:rFonts w:ascii="Trebuchet MS" w:hAnsi="Trebuchet MS" w:cs="Arial"/>
          <w:bCs/>
          <w:color w:val="000000"/>
          <w:sz w:val="20"/>
          <w:szCs w:val="20"/>
          <w:lang w:val="en-GB" w:eastAsia="hr-HR"/>
        </w:rPr>
        <w:t>s</w:t>
      </w:r>
      <w:r w:rsidR="00610A13" w:rsidRPr="00610A13">
        <w:rPr>
          <w:rFonts w:ascii="Trebuchet MS" w:hAnsi="Trebuchet MS" w:cs="Arial"/>
          <w:bCs/>
          <w:color w:val="000000"/>
          <w:sz w:val="20"/>
          <w:szCs w:val="20"/>
          <w:lang w:val="en-GB" w:eastAsia="hr-HR"/>
        </w:rPr>
        <w:t xml:space="preserve"> of profit or loss and other comprehensive income</w:t>
      </w:r>
      <w:r w:rsidRPr="00587444">
        <w:rPr>
          <w:rFonts w:ascii="Trebuchet MS" w:hAnsi="Trebuchet MS" w:cs="Arial"/>
          <w:bCs/>
          <w:color w:val="000000"/>
          <w:sz w:val="20"/>
          <w:szCs w:val="20"/>
          <w:lang w:val="en-GB" w:eastAsia="hr-HR"/>
        </w:rPr>
        <w:t>, cash flows and changes in equity for the year then ended, and notes</w:t>
      </w:r>
      <w:r w:rsidR="00F31FA6">
        <w:rPr>
          <w:rFonts w:ascii="Trebuchet MS" w:hAnsi="Trebuchet MS" w:cs="Arial"/>
          <w:bCs/>
          <w:color w:val="000000"/>
          <w:sz w:val="20"/>
          <w:szCs w:val="20"/>
          <w:lang w:val="en-GB" w:eastAsia="hr-HR"/>
        </w:rPr>
        <w:t xml:space="preserve"> to the annual financial statements</w:t>
      </w:r>
      <w:r w:rsidRPr="00587444">
        <w:rPr>
          <w:rFonts w:ascii="Trebuchet MS" w:hAnsi="Trebuchet MS" w:cs="Arial"/>
          <w:bCs/>
          <w:color w:val="000000"/>
          <w:sz w:val="20"/>
          <w:szCs w:val="20"/>
          <w:lang w:val="en-GB" w:eastAsia="hr-HR"/>
        </w:rPr>
        <w:t>, comprising significant accounting policies</w:t>
      </w:r>
      <w:r w:rsidR="00F31FA6">
        <w:rPr>
          <w:rFonts w:ascii="Trebuchet MS" w:hAnsi="Trebuchet MS" w:cs="Arial"/>
          <w:bCs/>
          <w:color w:val="000000"/>
          <w:sz w:val="20"/>
          <w:szCs w:val="20"/>
          <w:lang w:val="en-GB" w:eastAsia="hr-HR"/>
        </w:rPr>
        <w:t>.</w:t>
      </w:r>
    </w:p>
    <w:p w14:paraId="10A1AFD0" w14:textId="77777777" w:rsidR="00587444" w:rsidRPr="00587444" w:rsidRDefault="00587444" w:rsidP="00587444">
      <w:pPr>
        <w:suppressAutoHyphens w:val="0"/>
        <w:autoSpaceDN/>
        <w:jc w:val="both"/>
        <w:rPr>
          <w:rFonts w:ascii="Trebuchet MS" w:hAnsi="Trebuchet MS" w:cs="Arial"/>
          <w:bCs/>
          <w:color w:val="000000"/>
          <w:sz w:val="20"/>
          <w:szCs w:val="20"/>
          <w:lang w:val="en-GB" w:eastAsia="hr-HR"/>
        </w:rPr>
      </w:pPr>
    </w:p>
    <w:p w14:paraId="25E26800" w14:textId="30098C3A" w:rsidR="00587444" w:rsidRPr="00587444" w:rsidRDefault="00587444" w:rsidP="00587444">
      <w:pPr>
        <w:suppressAutoHyphens w:val="0"/>
        <w:autoSpaceDN/>
        <w:jc w:val="both"/>
        <w:rPr>
          <w:rFonts w:ascii="Trebuchet MS" w:hAnsi="Trebuchet MS" w:cs="Arial"/>
          <w:bCs/>
          <w:color w:val="000000"/>
          <w:sz w:val="20"/>
          <w:szCs w:val="20"/>
          <w:lang w:val="en-GB" w:eastAsia="hr-HR"/>
        </w:rPr>
      </w:pPr>
      <w:r w:rsidRPr="00587444">
        <w:rPr>
          <w:rFonts w:ascii="Trebuchet MS" w:hAnsi="Trebuchet MS" w:cs="Arial"/>
          <w:bCs/>
          <w:color w:val="000000"/>
          <w:sz w:val="20"/>
          <w:szCs w:val="20"/>
          <w:lang w:val="en-GB" w:eastAsia="hr-HR"/>
        </w:rPr>
        <w:t xml:space="preserve">In our opinion, the accompanying </w:t>
      </w:r>
      <w:r w:rsidR="00F31FA6">
        <w:rPr>
          <w:rFonts w:ascii="Trebuchet MS" w:hAnsi="Trebuchet MS" w:cs="Arial"/>
          <w:bCs/>
          <w:color w:val="000000"/>
          <w:sz w:val="20"/>
          <w:szCs w:val="20"/>
          <w:lang w:val="en-GB" w:eastAsia="hr-HR"/>
        </w:rPr>
        <w:t xml:space="preserve">annual separate and consolidated </w:t>
      </w:r>
      <w:r w:rsidRPr="00587444">
        <w:rPr>
          <w:rFonts w:ascii="Trebuchet MS" w:hAnsi="Trebuchet MS" w:cs="Arial"/>
          <w:bCs/>
          <w:color w:val="000000"/>
          <w:sz w:val="20"/>
          <w:szCs w:val="20"/>
          <w:lang w:val="en-GB" w:eastAsia="hr-HR"/>
        </w:rPr>
        <w:t xml:space="preserve">financial statements give a true and fair view of the </w:t>
      </w:r>
      <w:r w:rsidR="00F31FA6">
        <w:rPr>
          <w:rFonts w:ascii="Trebuchet MS" w:hAnsi="Trebuchet MS" w:cs="Arial"/>
          <w:bCs/>
          <w:color w:val="000000"/>
          <w:sz w:val="20"/>
          <w:szCs w:val="20"/>
          <w:lang w:val="en-GB" w:eastAsia="hr-HR"/>
        </w:rPr>
        <w:t>separate</w:t>
      </w:r>
      <w:r w:rsidRPr="00587444">
        <w:rPr>
          <w:rFonts w:ascii="Trebuchet MS" w:hAnsi="Trebuchet MS" w:cs="Arial"/>
          <w:bCs/>
          <w:color w:val="000000"/>
          <w:sz w:val="20"/>
          <w:szCs w:val="20"/>
          <w:lang w:val="en-GB" w:eastAsia="hr-HR"/>
        </w:rPr>
        <w:t xml:space="preserve"> financial position of the Bank and consolidated financial position of the Group as at 31 December </w:t>
      </w:r>
      <w:r w:rsidR="00C27219">
        <w:rPr>
          <w:rFonts w:ascii="Trebuchet MS" w:hAnsi="Trebuchet MS" w:cs="Arial"/>
          <w:bCs/>
          <w:color w:val="000000"/>
          <w:sz w:val="20"/>
          <w:szCs w:val="20"/>
          <w:lang w:val="en-GB" w:eastAsia="hr-HR"/>
        </w:rPr>
        <w:t>2023</w:t>
      </w:r>
      <w:r w:rsidRPr="00587444">
        <w:rPr>
          <w:rFonts w:ascii="Trebuchet MS" w:hAnsi="Trebuchet MS" w:cs="Arial"/>
          <w:bCs/>
          <w:color w:val="000000"/>
          <w:sz w:val="20"/>
          <w:szCs w:val="20"/>
          <w:lang w:val="en-GB" w:eastAsia="hr-HR"/>
        </w:rPr>
        <w:t xml:space="preserve"> and of their respective </w:t>
      </w:r>
      <w:r w:rsidR="00F31FA6">
        <w:rPr>
          <w:rFonts w:ascii="Trebuchet MS" w:hAnsi="Trebuchet MS" w:cs="Arial"/>
          <w:bCs/>
          <w:color w:val="000000"/>
          <w:sz w:val="20"/>
          <w:szCs w:val="20"/>
          <w:lang w:val="en-GB" w:eastAsia="hr-HR"/>
        </w:rPr>
        <w:t xml:space="preserve">separate </w:t>
      </w:r>
      <w:r w:rsidRPr="00587444">
        <w:rPr>
          <w:rFonts w:ascii="Trebuchet MS" w:hAnsi="Trebuchet MS" w:cs="Arial"/>
          <w:bCs/>
          <w:color w:val="000000"/>
          <w:sz w:val="20"/>
          <w:szCs w:val="20"/>
          <w:lang w:val="en-GB" w:eastAsia="hr-HR"/>
        </w:rPr>
        <w:t xml:space="preserve">and consolidated financial performance and cash flows for the year then ended in accordance with International Financial Reporting Standards as adopted by the European Union (“IFRS”). </w:t>
      </w:r>
    </w:p>
    <w:p w14:paraId="79BC8CA2" w14:textId="77777777" w:rsidR="00587444" w:rsidRPr="00587444" w:rsidRDefault="00587444" w:rsidP="00587444">
      <w:pPr>
        <w:suppressAutoHyphens w:val="0"/>
        <w:autoSpaceDN/>
        <w:jc w:val="both"/>
        <w:rPr>
          <w:rFonts w:ascii="Trebuchet MS" w:hAnsi="Trebuchet MS"/>
          <w:b/>
          <w:color w:val="00338D"/>
          <w:sz w:val="20"/>
          <w:szCs w:val="20"/>
          <w:highlight w:val="yellow"/>
          <w:lang w:val="en-GB"/>
        </w:rPr>
      </w:pPr>
    </w:p>
    <w:p w14:paraId="516C0B60" w14:textId="77777777" w:rsidR="00587444" w:rsidRPr="00587444" w:rsidRDefault="00587444" w:rsidP="00587444">
      <w:pPr>
        <w:suppressAutoHyphens w:val="0"/>
        <w:autoSpaceDN/>
        <w:spacing w:after="200"/>
        <w:jc w:val="both"/>
        <w:rPr>
          <w:rFonts w:ascii="Trebuchet MS" w:hAnsi="Trebuchet MS" w:cs="Arial"/>
          <w:b/>
          <w:color w:val="000000"/>
          <w:sz w:val="20"/>
          <w:szCs w:val="20"/>
          <w:lang w:val="en-GB" w:eastAsia="hr-HR"/>
        </w:rPr>
      </w:pPr>
      <w:r w:rsidRPr="00587444">
        <w:rPr>
          <w:rFonts w:ascii="Trebuchet MS" w:hAnsi="Trebuchet MS" w:cs="Arial"/>
          <w:b/>
          <w:color w:val="000000"/>
          <w:sz w:val="20"/>
          <w:szCs w:val="20"/>
          <w:lang w:val="en-GB" w:eastAsia="hr-HR"/>
        </w:rPr>
        <w:t>Basis for Opinion</w:t>
      </w:r>
    </w:p>
    <w:p w14:paraId="38FD4AB3" w14:textId="31130150" w:rsidR="00587444" w:rsidRPr="00587444" w:rsidRDefault="00587444" w:rsidP="00587444">
      <w:pPr>
        <w:suppressAutoHyphens w:val="0"/>
        <w:autoSpaceDN/>
        <w:jc w:val="both"/>
        <w:rPr>
          <w:rFonts w:ascii="Trebuchet MS" w:hAnsi="Trebuchet MS" w:cs="Arial"/>
          <w:bCs/>
          <w:color w:val="000000"/>
          <w:sz w:val="20"/>
          <w:szCs w:val="20"/>
          <w:lang w:val="en-GB" w:eastAsia="hr-HR"/>
        </w:rPr>
      </w:pPr>
      <w:r w:rsidRPr="00587444">
        <w:rPr>
          <w:rFonts w:ascii="Trebuchet MS" w:hAnsi="Trebuchet MS" w:cs="Arial"/>
          <w:bCs/>
          <w:color w:val="000000"/>
          <w:sz w:val="20"/>
          <w:szCs w:val="20"/>
          <w:lang w:val="en-GB" w:eastAsia="hr-HR"/>
        </w:rPr>
        <w:t>We conducted our audit in accordance with International Standards on Auditing</w:t>
      </w:r>
      <w:r w:rsidR="00610A13">
        <w:rPr>
          <w:rFonts w:ascii="Trebuchet MS" w:hAnsi="Trebuchet MS" w:cs="Arial"/>
          <w:bCs/>
          <w:color w:val="000000"/>
          <w:sz w:val="20"/>
          <w:szCs w:val="20"/>
          <w:lang w:val="en-GB" w:eastAsia="hr-HR"/>
        </w:rPr>
        <w:t xml:space="preserve"> (“ISAs”)</w:t>
      </w:r>
      <w:r w:rsidRPr="00587444">
        <w:rPr>
          <w:rFonts w:ascii="Trebuchet MS" w:hAnsi="Trebuchet MS" w:cs="Arial"/>
          <w:bCs/>
          <w:color w:val="000000"/>
          <w:sz w:val="20"/>
          <w:szCs w:val="20"/>
          <w:lang w:val="en-GB" w:eastAsia="hr-HR"/>
        </w:rPr>
        <w:t xml:space="preserve">. Our responsibilities under those standards are further described in the </w:t>
      </w:r>
      <w:r w:rsidR="00F31FA6" w:rsidRPr="00F31FA6">
        <w:rPr>
          <w:rFonts w:ascii="Trebuchet MS" w:hAnsi="Trebuchet MS" w:cs="Arial"/>
          <w:bCs/>
          <w:color w:val="000000"/>
          <w:sz w:val="20"/>
          <w:szCs w:val="20"/>
          <w:lang w:val="en-GB" w:eastAsia="hr-HR"/>
        </w:rPr>
        <w:t>Auditor’s Responsibilities for the Audit of the annual separate and consolidated Financial Statements</w:t>
      </w:r>
      <w:r w:rsidRPr="00587444">
        <w:rPr>
          <w:rFonts w:ascii="Trebuchet MS" w:hAnsi="Trebuchet MS" w:cs="Arial"/>
          <w:bCs/>
          <w:color w:val="000000"/>
          <w:sz w:val="20"/>
          <w:szCs w:val="20"/>
          <w:lang w:val="en-GB" w:eastAsia="hr-HR"/>
        </w:rPr>
        <w:t xml:space="preserve">. </w:t>
      </w:r>
      <w:r w:rsidR="00F31FA6" w:rsidRPr="00F31FA6">
        <w:rPr>
          <w:rFonts w:ascii="Trebuchet MS" w:hAnsi="Trebuchet MS" w:cs="Arial"/>
          <w:bCs/>
          <w:color w:val="000000"/>
          <w:sz w:val="20"/>
          <w:szCs w:val="20"/>
          <w:lang w:val="en-GB" w:eastAsia="hr-HR"/>
        </w:rPr>
        <w:t>We are independent of the Bank and the Group in accordance with the International Code of Ethics for Professional Accountants, including the International Standards of Independence issued by the International Ethical Standards Board for Accountants ("IESBA", "IESBA Code") and have fulfilled our other ethical responsibilities in accordance with IESBA Code</w:t>
      </w:r>
      <w:r w:rsidRPr="00587444">
        <w:rPr>
          <w:rFonts w:ascii="Trebuchet MS" w:hAnsi="Trebuchet MS" w:cs="Arial"/>
          <w:bCs/>
          <w:color w:val="000000"/>
          <w:sz w:val="20"/>
          <w:szCs w:val="20"/>
          <w:lang w:val="en-GB" w:eastAsia="hr-HR"/>
        </w:rPr>
        <w:t xml:space="preserve">.  </w:t>
      </w:r>
    </w:p>
    <w:p w14:paraId="68279349" w14:textId="77777777" w:rsidR="00587444" w:rsidRPr="00587444" w:rsidRDefault="00587444" w:rsidP="00587444">
      <w:pPr>
        <w:suppressAutoHyphens w:val="0"/>
        <w:autoSpaceDN/>
        <w:jc w:val="both"/>
        <w:rPr>
          <w:rFonts w:ascii="Trebuchet MS" w:hAnsi="Trebuchet MS" w:cs="Arial"/>
          <w:bCs/>
          <w:color w:val="000000"/>
          <w:sz w:val="20"/>
          <w:szCs w:val="20"/>
          <w:lang w:val="en-GB" w:eastAsia="hr-HR"/>
        </w:rPr>
      </w:pPr>
    </w:p>
    <w:p w14:paraId="514A44B0" w14:textId="77777777" w:rsidR="00587444" w:rsidRPr="00587444" w:rsidRDefault="00587444" w:rsidP="00587444">
      <w:pPr>
        <w:suppressAutoHyphens w:val="0"/>
        <w:autoSpaceDN/>
        <w:jc w:val="both"/>
        <w:rPr>
          <w:rFonts w:ascii="Trebuchet MS" w:hAnsi="Trebuchet MS" w:cs="Arial"/>
          <w:bCs/>
          <w:color w:val="000000"/>
          <w:sz w:val="20"/>
          <w:szCs w:val="20"/>
          <w:lang w:val="en-GB" w:eastAsia="hr-HR"/>
        </w:rPr>
      </w:pPr>
      <w:r w:rsidRPr="00587444">
        <w:rPr>
          <w:rFonts w:ascii="Trebuchet MS" w:hAnsi="Trebuchet MS" w:cs="Arial"/>
          <w:bCs/>
          <w:color w:val="000000"/>
          <w:sz w:val="20"/>
          <w:szCs w:val="20"/>
          <w:lang w:val="en-GB" w:eastAsia="hr-HR"/>
        </w:rPr>
        <w:t>We believe that the audit evidence we have obtained is sufficient and appropriate to provide a basis for our opinion.</w:t>
      </w:r>
    </w:p>
    <w:p w14:paraId="293A06BB" w14:textId="77777777" w:rsidR="00587444" w:rsidRPr="00587444" w:rsidRDefault="00587444" w:rsidP="00587444">
      <w:pPr>
        <w:suppressAutoHyphens w:val="0"/>
        <w:autoSpaceDN/>
        <w:jc w:val="both"/>
        <w:rPr>
          <w:rFonts w:ascii="Trebuchet MS" w:hAnsi="Trebuchet MS"/>
          <w:b/>
          <w:color w:val="00338D"/>
          <w:sz w:val="20"/>
          <w:szCs w:val="20"/>
          <w:highlight w:val="yellow"/>
        </w:rPr>
      </w:pPr>
    </w:p>
    <w:p w14:paraId="3220F1E7" w14:textId="77777777" w:rsidR="00587444" w:rsidRPr="00587444" w:rsidRDefault="00587444" w:rsidP="00587444">
      <w:pPr>
        <w:suppressAutoHyphens w:val="0"/>
        <w:autoSpaceDN/>
        <w:jc w:val="both"/>
        <w:rPr>
          <w:rFonts w:ascii="Trebuchet MS" w:hAnsi="Trebuchet MS" w:cs="Arial"/>
          <w:bCs/>
          <w:color w:val="000000"/>
          <w:sz w:val="20"/>
          <w:szCs w:val="20"/>
          <w:lang w:val="hr-HR" w:eastAsia="hr-HR"/>
        </w:rPr>
      </w:pPr>
    </w:p>
    <w:p w14:paraId="34ECE6B6" w14:textId="77777777" w:rsidR="00587444" w:rsidRPr="00587444" w:rsidRDefault="00587444" w:rsidP="00587444">
      <w:pPr>
        <w:suppressAutoHyphens w:val="0"/>
        <w:autoSpaceDN/>
        <w:jc w:val="both"/>
        <w:rPr>
          <w:rFonts w:ascii="Trebuchet MS" w:eastAsia="Batang" w:hAnsi="Trebuchet MS" w:cs="Arial"/>
          <w:bCs/>
          <w:sz w:val="20"/>
          <w:szCs w:val="20"/>
          <w:lang w:val="hr-HR" w:eastAsia="hr-HR"/>
        </w:rPr>
      </w:pPr>
      <w:bookmarkStart w:id="57" w:name="_Toc32912341"/>
      <w:bookmarkStart w:id="58" w:name="_Toc32932230"/>
      <w:bookmarkStart w:id="59" w:name="_Toc32933529"/>
      <w:bookmarkStart w:id="60" w:name="_Toc33186749"/>
      <w:bookmarkStart w:id="61" w:name="_Toc33188980"/>
      <w:bookmarkStart w:id="62" w:name="_Toc33189469"/>
      <w:bookmarkStart w:id="63" w:name="_Toc33191399"/>
      <w:bookmarkStart w:id="64" w:name="_Toc33192151"/>
      <w:bookmarkStart w:id="65" w:name="_Toc33192356"/>
      <w:bookmarkStart w:id="66" w:name="_Toc33192635"/>
      <w:bookmarkStart w:id="67" w:name="_Toc33193136"/>
      <w:bookmarkStart w:id="68" w:name="_Toc33193222"/>
      <w:bookmarkStart w:id="69" w:name="_Toc33193681"/>
      <w:bookmarkStart w:id="70" w:name="_Toc33195454"/>
      <w:bookmarkStart w:id="71" w:name="_Toc33199266"/>
      <w:bookmarkStart w:id="72" w:name="_Toc33199324"/>
      <w:bookmarkStart w:id="73" w:name="_Toc33200495"/>
      <w:bookmarkStart w:id="74" w:name="_Toc33200652"/>
      <w:bookmarkStart w:id="75" w:name="_Toc33201503"/>
      <w:bookmarkStart w:id="76" w:name="_Toc33201628"/>
      <w:bookmarkStart w:id="77" w:name="_Toc33202692"/>
      <w:bookmarkStart w:id="78" w:name="_Toc33437349"/>
      <w:bookmarkStart w:id="79" w:name="_Toc33437476"/>
      <w:bookmarkStart w:id="80" w:name="_Toc33439021"/>
      <w:bookmarkStart w:id="81" w:name="_Toc33440050"/>
      <w:bookmarkStart w:id="82" w:name="_Toc33440265"/>
      <w:bookmarkStart w:id="83" w:name="_Toc33440563"/>
      <w:bookmarkStart w:id="84" w:name="_Toc33440624"/>
      <w:bookmarkStart w:id="85" w:name="_Toc33442529"/>
      <w:bookmarkStart w:id="86" w:name="_Toc33447634"/>
      <w:bookmarkEnd w:id="56"/>
    </w:p>
    <w:p w14:paraId="7F5BAC01" w14:textId="77777777" w:rsidR="00587444" w:rsidRPr="00587444" w:rsidRDefault="00587444" w:rsidP="00587444">
      <w:pPr>
        <w:suppressAutoHyphens w:val="0"/>
        <w:autoSpaceDN/>
        <w:jc w:val="both"/>
        <w:rPr>
          <w:rFonts w:ascii="Trebuchet MS" w:hAnsi="Trebuchet MS" w:cs="Arial"/>
          <w:b/>
          <w:bCs/>
          <w:sz w:val="20"/>
          <w:szCs w:val="20"/>
          <w:lang w:val="hr-HR" w:eastAsia="hr-HR" w:bidi="he-IL"/>
        </w:rPr>
        <w:sectPr w:rsidR="00587444" w:rsidRPr="00587444" w:rsidSect="00D337C5">
          <w:headerReference w:type="default" r:id="rId51"/>
          <w:footerReference w:type="default" r:id="rId52"/>
          <w:pgSz w:w="11907" w:h="16840" w:code="9"/>
          <w:pgMar w:top="1418" w:right="1418" w:bottom="1418" w:left="1418" w:header="720" w:footer="720" w:gutter="0"/>
          <w:cols w:space="720"/>
        </w:sectPr>
      </w:pPr>
    </w:p>
    <w:p w14:paraId="7AE2A509" w14:textId="77777777" w:rsidR="00587444" w:rsidRPr="00587444" w:rsidRDefault="00587444" w:rsidP="0046750D">
      <w:pPr>
        <w:suppressAutoHyphens w:val="0"/>
        <w:autoSpaceDN/>
        <w:spacing w:before="240" w:after="200"/>
        <w:jc w:val="both"/>
        <w:rPr>
          <w:rFonts w:ascii="Trebuchet MS" w:eastAsia="Calibri" w:hAnsi="Trebuchet MS"/>
          <w:b/>
          <w:bCs/>
          <w:sz w:val="20"/>
          <w:szCs w:val="20"/>
          <w:lang w:val="hr-HR"/>
        </w:rPr>
      </w:pPr>
      <w:bookmarkStart w:id="88" w:name="_Hlk98750130"/>
      <w:r w:rsidRPr="00587444">
        <w:rPr>
          <w:rFonts w:ascii="Trebuchet MS" w:eastAsia="Calibri" w:hAnsi="Trebuchet MS"/>
          <w:b/>
          <w:bCs/>
          <w:sz w:val="20"/>
          <w:szCs w:val="20"/>
          <w:lang w:val="hr-HR"/>
        </w:rPr>
        <w:t>INDEPENDENT JOINT AUDITOR’S REPORT TO THE OWNER OF CROATIAN BANK FOR RECONSTRUCTION AND DEVELOPMENT (CONTINUED)</w:t>
      </w:r>
    </w:p>
    <w:p w14:paraId="63E24214" w14:textId="1699ED4B" w:rsidR="00587444" w:rsidRPr="00587444" w:rsidRDefault="00587444" w:rsidP="00587444">
      <w:pPr>
        <w:suppressAutoHyphens w:val="0"/>
        <w:autoSpaceDN/>
        <w:spacing w:before="240" w:after="200"/>
        <w:jc w:val="both"/>
        <w:rPr>
          <w:rFonts w:ascii="Trebuchet MS" w:hAnsi="Trebuchet MS" w:cs="Arial"/>
          <w:b/>
          <w:kern w:val="8"/>
          <w:sz w:val="20"/>
          <w:szCs w:val="20"/>
          <w:lang w:val="en-GB" w:eastAsia="af-ZA"/>
        </w:rPr>
      </w:pPr>
      <w:r w:rsidRPr="00587444">
        <w:rPr>
          <w:rFonts w:ascii="Trebuchet MS" w:hAnsi="Trebuchet MS" w:cs="Arial"/>
          <w:b/>
          <w:kern w:val="8"/>
          <w:sz w:val="20"/>
          <w:szCs w:val="20"/>
          <w:lang w:val="en-GB" w:eastAsia="af-ZA"/>
        </w:rPr>
        <w:t>Report on the Audit of the</w:t>
      </w:r>
      <w:r w:rsidR="008951F0">
        <w:rPr>
          <w:rFonts w:ascii="Trebuchet MS" w:hAnsi="Trebuchet MS" w:cs="Arial"/>
          <w:b/>
          <w:kern w:val="8"/>
          <w:sz w:val="20"/>
          <w:szCs w:val="20"/>
          <w:lang w:val="en-GB" w:eastAsia="af-ZA"/>
        </w:rPr>
        <w:t xml:space="preserve"> annual</w:t>
      </w:r>
      <w:r w:rsidRPr="00587444">
        <w:rPr>
          <w:rFonts w:ascii="Trebuchet MS" w:hAnsi="Trebuchet MS" w:cs="Arial"/>
          <w:b/>
          <w:kern w:val="8"/>
          <w:sz w:val="20"/>
          <w:szCs w:val="20"/>
          <w:lang w:val="en-GB" w:eastAsia="af-ZA"/>
        </w:rPr>
        <w:t xml:space="preserve"> separate and consolidated Financial Statements (continued)</w:t>
      </w:r>
    </w:p>
    <w:bookmarkEnd w:id="88"/>
    <w:p w14:paraId="7A0DE42F" w14:textId="77777777" w:rsidR="00587444" w:rsidRPr="00587444" w:rsidRDefault="00587444" w:rsidP="00587444">
      <w:pPr>
        <w:suppressAutoHyphens w:val="0"/>
        <w:autoSpaceDN/>
        <w:spacing w:after="200"/>
        <w:jc w:val="both"/>
        <w:rPr>
          <w:rFonts w:ascii="Trebuchet MS" w:hAnsi="Trebuchet MS" w:cs="Arial"/>
          <w:b/>
          <w:color w:val="000000"/>
          <w:sz w:val="20"/>
          <w:szCs w:val="20"/>
          <w:lang w:val="en-GB" w:eastAsia="hr-HR"/>
        </w:rPr>
      </w:pPr>
      <w:r w:rsidRPr="00587444">
        <w:rPr>
          <w:rFonts w:ascii="Trebuchet MS" w:hAnsi="Trebuchet MS" w:cs="Arial"/>
          <w:b/>
          <w:color w:val="000000"/>
          <w:sz w:val="20"/>
          <w:szCs w:val="20"/>
          <w:lang w:val="en-GB" w:eastAsia="hr-HR"/>
        </w:rPr>
        <w:t xml:space="preserve">Key Audit Matters </w:t>
      </w:r>
    </w:p>
    <w:p w14:paraId="01F7E700" w14:textId="6F1B3987" w:rsidR="00587444" w:rsidRPr="00587444" w:rsidRDefault="00587444" w:rsidP="00587444">
      <w:pPr>
        <w:suppressAutoHyphens w:val="0"/>
        <w:autoSpaceDN/>
        <w:spacing w:after="200"/>
        <w:jc w:val="both"/>
        <w:rPr>
          <w:rFonts w:ascii="Trebuchet MS" w:eastAsia="Batang" w:hAnsi="Trebuchet MS" w:cs="Arial"/>
          <w:bCs/>
          <w:sz w:val="20"/>
          <w:szCs w:val="20"/>
          <w:lang w:val="en-GB" w:eastAsia="hr-HR"/>
        </w:rPr>
      </w:pPr>
      <w:r w:rsidRPr="00587444">
        <w:rPr>
          <w:rFonts w:ascii="Trebuchet MS" w:eastAsia="Batang" w:hAnsi="Trebuchet MS" w:cs="Arial"/>
          <w:bCs/>
          <w:sz w:val="20"/>
          <w:szCs w:val="20"/>
          <w:lang w:val="en-GB" w:eastAsia="hr-HR"/>
        </w:rPr>
        <w:t xml:space="preserve">Key audit matters are those matters that, in our professional judgment, were of most significance in our audit of the annual separate and consolidated financial statements of the current period. These matters were addressed in the context of our audit of the </w:t>
      </w:r>
      <w:r w:rsidR="00021A1C">
        <w:rPr>
          <w:rFonts w:ascii="Trebuchet MS" w:eastAsia="Batang" w:hAnsi="Trebuchet MS" w:cs="Arial"/>
          <w:bCs/>
          <w:sz w:val="20"/>
          <w:szCs w:val="20"/>
          <w:lang w:val="en-GB" w:eastAsia="hr-HR"/>
        </w:rPr>
        <w:t xml:space="preserve">separate and consolidated </w:t>
      </w:r>
      <w:r w:rsidRPr="00587444">
        <w:rPr>
          <w:rFonts w:ascii="Trebuchet MS" w:eastAsia="Batang" w:hAnsi="Trebuchet MS" w:cs="Arial"/>
          <w:bCs/>
          <w:sz w:val="20"/>
          <w:szCs w:val="20"/>
          <w:lang w:val="en-GB" w:eastAsia="hr-HR"/>
        </w:rPr>
        <w:t>financial statements as a whole, and in forming our opinion thereon, and we do not provide a separate opinion on these matters.</w:t>
      </w:r>
    </w:p>
    <w:tbl>
      <w:tblPr>
        <w:tblStyle w:val="TableGrid18"/>
        <w:tblW w:w="5000" w:type="pct"/>
        <w:tblInd w:w="0" w:type="dxa"/>
        <w:tblLook w:val="04A0" w:firstRow="1" w:lastRow="0" w:firstColumn="1" w:lastColumn="0" w:noHBand="0" w:noVBand="1"/>
      </w:tblPr>
      <w:tblGrid>
        <w:gridCol w:w="4530"/>
        <w:gridCol w:w="4531"/>
      </w:tblGrid>
      <w:tr w:rsidR="00587444" w:rsidRPr="00587444" w14:paraId="389DA11A" w14:textId="77777777" w:rsidTr="00DD69E7">
        <w:trPr>
          <w:trHeight w:val="45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E658B4C" w14:textId="77777777" w:rsidR="00587444" w:rsidRPr="00587444" w:rsidRDefault="00587444" w:rsidP="00587444">
            <w:pPr>
              <w:suppressAutoHyphens w:val="0"/>
              <w:ind w:left="164"/>
              <w:rPr>
                <w:rFonts w:ascii="Trebuchet MS" w:hAnsi="Trebuchet MS"/>
                <w:b/>
                <w:sz w:val="18"/>
                <w:szCs w:val="18"/>
                <w:lang w:val="en-GB" w:eastAsia="hr-HR"/>
              </w:rPr>
            </w:pPr>
            <w:bookmarkStart w:id="89" w:name="_Hlk32786504"/>
            <w:r w:rsidRPr="00587444">
              <w:rPr>
                <w:rFonts w:ascii="Trebuchet MS" w:hAnsi="Trebuchet MS"/>
                <w:b/>
                <w:sz w:val="18"/>
                <w:szCs w:val="18"/>
                <w:lang w:val="en-GB" w:eastAsia="hr-HR"/>
              </w:rPr>
              <w:t xml:space="preserve">Impairment of loans to other customers </w:t>
            </w:r>
          </w:p>
        </w:tc>
        <w:bookmarkEnd w:id="89"/>
      </w:tr>
      <w:tr w:rsidR="00587444" w:rsidRPr="00587444" w14:paraId="6DE76445" w14:textId="77777777" w:rsidTr="00DD69E7">
        <w:tc>
          <w:tcPr>
            <w:tcW w:w="5000" w:type="pct"/>
            <w:gridSpan w:val="2"/>
            <w:tcBorders>
              <w:top w:val="single" w:sz="4" w:space="0" w:color="auto"/>
              <w:left w:val="single" w:sz="4" w:space="0" w:color="auto"/>
              <w:bottom w:val="single" w:sz="4" w:space="0" w:color="auto"/>
              <w:right w:val="single" w:sz="4" w:space="0" w:color="auto"/>
            </w:tcBorders>
            <w:hideMark/>
          </w:tcPr>
          <w:p w14:paraId="123A3FA9" w14:textId="38CB2CD1" w:rsidR="00587444" w:rsidRPr="00587444" w:rsidRDefault="00587444" w:rsidP="00587444">
            <w:pPr>
              <w:suppressAutoHyphens w:val="0"/>
              <w:autoSpaceDE w:val="0"/>
              <w:adjustRightInd w:val="0"/>
              <w:spacing w:before="120" w:after="120"/>
              <w:ind w:left="113"/>
              <w:rPr>
                <w:rFonts w:ascii="Trebuchet MS" w:hAnsi="Trebuchet MS"/>
                <w:bCs/>
                <w:sz w:val="18"/>
                <w:szCs w:val="18"/>
                <w:lang w:val="en-GB" w:eastAsia="hr-HR"/>
              </w:rPr>
            </w:pPr>
            <w:r w:rsidRPr="00587444">
              <w:rPr>
                <w:rFonts w:ascii="Trebuchet MS" w:hAnsi="Trebuchet MS"/>
                <w:bCs/>
                <w:sz w:val="18"/>
                <w:szCs w:val="18"/>
                <w:lang w:val="en-GB" w:eastAsia="hr-HR"/>
              </w:rPr>
              <w:t xml:space="preserve">As at 31 December </w:t>
            </w:r>
            <w:r w:rsidR="00C27219">
              <w:rPr>
                <w:rFonts w:ascii="Trebuchet MS" w:hAnsi="Trebuchet MS"/>
                <w:bCs/>
                <w:sz w:val="18"/>
                <w:szCs w:val="18"/>
                <w:lang w:val="en-GB" w:eastAsia="hr-HR"/>
              </w:rPr>
              <w:t>2023</w:t>
            </w:r>
            <w:r w:rsidRPr="00587444">
              <w:rPr>
                <w:rFonts w:ascii="Trebuchet MS" w:hAnsi="Trebuchet MS"/>
                <w:bCs/>
                <w:sz w:val="18"/>
                <w:szCs w:val="18"/>
                <w:lang w:val="en-GB" w:eastAsia="hr-HR"/>
              </w:rPr>
              <w:t xml:space="preserve">, in the financial statements of the Bank and the Group, gross loans to other customers: </w:t>
            </w:r>
            <w:r w:rsidR="00C27219">
              <w:rPr>
                <w:rFonts w:ascii="Trebuchet MS" w:hAnsi="Trebuchet MS"/>
                <w:bCs/>
                <w:sz w:val="18"/>
                <w:szCs w:val="18"/>
                <w:lang w:val="en-GB" w:eastAsia="hr-HR"/>
              </w:rPr>
              <w:t>EUR 2,822</w:t>
            </w:r>
            <w:r w:rsidRPr="00587444">
              <w:rPr>
                <w:rFonts w:ascii="Trebuchet MS" w:hAnsi="Trebuchet MS"/>
                <w:bCs/>
                <w:sz w:val="18"/>
                <w:szCs w:val="18"/>
                <w:lang w:val="en-GB" w:eastAsia="hr-HR"/>
              </w:rPr>
              <w:t xml:space="preserve"> </w:t>
            </w:r>
            <w:r w:rsidR="006D5D5B" w:rsidRPr="00587444">
              <w:rPr>
                <w:rFonts w:ascii="Trebuchet MS" w:hAnsi="Trebuchet MS"/>
                <w:bCs/>
                <w:sz w:val="18"/>
                <w:szCs w:val="18"/>
                <w:lang w:val="en-GB" w:eastAsia="hr-HR"/>
              </w:rPr>
              <w:t>million</w:t>
            </w:r>
            <w:r w:rsidRPr="00587444">
              <w:rPr>
                <w:rFonts w:ascii="Trebuchet MS" w:hAnsi="Trebuchet MS"/>
                <w:bCs/>
                <w:sz w:val="18"/>
                <w:szCs w:val="18"/>
                <w:lang w:val="en-GB" w:eastAsia="hr-HR"/>
              </w:rPr>
              <w:t xml:space="preserve">, related impairment allowance: </w:t>
            </w:r>
            <w:r w:rsidR="00C27219">
              <w:rPr>
                <w:rFonts w:ascii="Trebuchet MS" w:hAnsi="Trebuchet MS"/>
                <w:bCs/>
                <w:sz w:val="18"/>
                <w:szCs w:val="18"/>
                <w:lang w:val="en-GB" w:eastAsia="hr-HR"/>
              </w:rPr>
              <w:t>EUR 471</w:t>
            </w:r>
            <w:r w:rsidRPr="00587444">
              <w:rPr>
                <w:rFonts w:ascii="Trebuchet MS" w:hAnsi="Trebuchet MS"/>
                <w:bCs/>
                <w:sz w:val="18"/>
                <w:szCs w:val="18"/>
                <w:lang w:val="en-GB" w:eastAsia="hr-HR"/>
              </w:rPr>
              <w:t xml:space="preserve"> </w:t>
            </w:r>
            <w:r w:rsidR="006D5D5B" w:rsidRPr="00587444">
              <w:rPr>
                <w:rFonts w:ascii="Trebuchet MS" w:hAnsi="Trebuchet MS"/>
                <w:bCs/>
                <w:sz w:val="18"/>
                <w:szCs w:val="18"/>
                <w:lang w:val="en-GB" w:eastAsia="hr-HR"/>
              </w:rPr>
              <w:t>million</w:t>
            </w:r>
            <w:r w:rsidRPr="00587444">
              <w:rPr>
                <w:rFonts w:ascii="Trebuchet MS" w:hAnsi="Trebuchet MS"/>
                <w:bCs/>
                <w:sz w:val="18"/>
                <w:szCs w:val="18"/>
                <w:lang w:val="en-GB" w:eastAsia="hr-HR"/>
              </w:rPr>
              <w:t xml:space="preserve"> and impairment loss recognised in the income statement for the year then ended: </w:t>
            </w:r>
            <w:r w:rsidR="00C27219">
              <w:rPr>
                <w:rFonts w:ascii="Trebuchet MS" w:hAnsi="Trebuchet MS"/>
                <w:bCs/>
                <w:sz w:val="18"/>
                <w:szCs w:val="18"/>
                <w:lang w:val="en-GB" w:eastAsia="hr-HR"/>
              </w:rPr>
              <w:t>EUR 5</w:t>
            </w:r>
            <w:r w:rsidRPr="00587444">
              <w:rPr>
                <w:rFonts w:ascii="Trebuchet MS" w:hAnsi="Trebuchet MS"/>
                <w:bCs/>
                <w:sz w:val="18"/>
                <w:szCs w:val="18"/>
                <w:lang w:val="en-GB" w:eastAsia="hr-HR"/>
              </w:rPr>
              <w:t xml:space="preserve"> </w:t>
            </w:r>
            <w:r w:rsidR="006D5D5B" w:rsidRPr="00587444">
              <w:rPr>
                <w:rFonts w:ascii="Trebuchet MS" w:hAnsi="Trebuchet MS"/>
                <w:bCs/>
                <w:sz w:val="18"/>
                <w:szCs w:val="18"/>
                <w:lang w:val="en-GB" w:eastAsia="hr-HR"/>
              </w:rPr>
              <w:t>million</w:t>
            </w:r>
            <w:r w:rsidRPr="00587444">
              <w:rPr>
                <w:rFonts w:ascii="Trebuchet MS" w:hAnsi="Trebuchet MS"/>
                <w:bCs/>
                <w:sz w:val="18"/>
                <w:szCs w:val="18"/>
                <w:lang w:val="en-GB" w:eastAsia="hr-HR"/>
              </w:rPr>
              <w:t xml:space="preserve"> (31 December 202</w:t>
            </w:r>
            <w:r w:rsidR="00C27219">
              <w:rPr>
                <w:rFonts w:ascii="Trebuchet MS" w:hAnsi="Trebuchet MS"/>
                <w:bCs/>
                <w:sz w:val="18"/>
                <w:szCs w:val="18"/>
                <w:lang w:val="en-GB" w:eastAsia="hr-HR"/>
              </w:rPr>
              <w:t>2</w:t>
            </w:r>
            <w:r w:rsidRPr="00587444">
              <w:rPr>
                <w:rFonts w:ascii="Trebuchet MS" w:hAnsi="Trebuchet MS"/>
                <w:bCs/>
                <w:sz w:val="18"/>
                <w:szCs w:val="18"/>
                <w:lang w:val="en-GB" w:eastAsia="hr-HR"/>
              </w:rPr>
              <w:t xml:space="preserve">: gross loans to other customers: </w:t>
            </w:r>
            <w:r w:rsidR="00C27219">
              <w:rPr>
                <w:rFonts w:ascii="Trebuchet MS" w:hAnsi="Trebuchet MS"/>
                <w:bCs/>
                <w:sz w:val="18"/>
                <w:szCs w:val="18"/>
                <w:lang w:val="en-GB" w:eastAsia="hr-HR"/>
              </w:rPr>
              <w:t>EUR 2,768</w:t>
            </w:r>
            <w:r w:rsidRPr="00587444">
              <w:rPr>
                <w:rFonts w:ascii="Trebuchet MS" w:hAnsi="Trebuchet MS"/>
                <w:bCs/>
                <w:sz w:val="18"/>
                <w:szCs w:val="18"/>
                <w:lang w:val="en-GB" w:eastAsia="hr-HR"/>
              </w:rPr>
              <w:t xml:space="preserve"> </w:t>
            </w:r>
            <w:r w:rsidR="006D5D5B" w:rsidRPr="00587444">
              <w:rPr>
                <w:rFonts w:ascii="Trebuchet MS" w:hAnsi="Trebuchet MS"/>
                <w:bCs/>
                <w:sz w:val="18"/>
                <w:szCs w:val="18"/>
                <w:lang w:val="en-GB" w:eastAsia="hr-HR"/>
              </w:rPr>
              <w:t>million</w:t>
            </w:r>
            <w:r w:rsidRPr="00587444">
              <w:rPr>
                <w:rFonts w:ascii="Trebuchet MS" w:hAnsi="Trebuchet MS"/>
                <w:bCs/>
                <w:sz w:val="18"/>
                <w:szCs w:val="18"/>
                <w:lang w:val="en-GB" w:eastAsia="hr-HR"/>
              </w:rPr>
              <w:t xml:space="preserve">, impairment allowance: </w:t>
            </w:r>
            <w:r w:rsidR="00C27219">
              <w:rPr>
                <w:rFonts w:ascii="Trebuchet MS" w:hAnsi="Trebuchet MS"/>
                <w:bCs/>
                <w:sz w:val="18"/>
                <w:szCs w:val="18"/>
                <w:lang w:val="en-GB" w:eastAsia="hr-HR"/>
              </w:rPr>
              <w:t>EUR 459</w:t>
            </w:r>
            <w:r w:rsidRPr="00587444">
              <w:rPr>
                <w:rFonts w:ascii="Trebuchet MS" w:hAnsi="Trebuchet MS"/>
                <w:bCs/>
                <w:sz w:val="18"/>
                <w:szCs w:val="18"/>
                <w:lang w:val="en-GB" w:eastAsia="hr-HR"/>
              </w:rPr>
              <w:t xml:space="preserve"> </w:t>
            </w:r>
            <w:r w:rsidR="006D5D5B" w:rsidRPr="00587444">
              <w:rPr>
                <w:rFonts w:ascii="Trebuchet MS" w:hAnsi="Trebuchet MS"/>
                <w:bCs/>
                <w:sz w:val="18"/>
                <w:szCs w:val="18"/>
                <w:lang w:val="en-GB" w:eastAsia="hr-HR"/>
              </w:rPr>
              <w:t>million</w:t>
            </w:r>
            <w:r w:rsidRPr="00587444">
              <w:rPr>
                <w:rFonts w:ascii="Trebuchet MS" w:hAnsi="Trebuchet MS"/>
                <w:bCs/>
                <w:sz w:val="18"/>
                <w:szCs w:val="18"/>
                <w:lang w:val="en-GB" w:eastAsia="hr-HR"/>
              </w:rPr>
              <w:t>, impairment loss recognised in the income statement for the year ended 31 December 202</w:t>
            </w:r>
            <w:r w:rsidR="00C27219">
              <w:rPr>
                <w:rFonts w:ascii="Trebuchet MS" w:hAnsi="Trebuchet MS"/>
                <w:bCs/>
                <w:sz w:val="18"/>
                <w:szCs w:val="18"/>
                <w:lang w:val="en-GB" w:eastAsia="hr-HR"/>
              </w:rPr>
              <w:t>2</w:t>
            </w:r>
            <w:r w:rsidRPr="00587444">
              <w:rPr>
                <w:rFonts w:ascii="Trebuchet MS" w:hAnsi="Trebuchet MS"/>
                <w:bCs/>
                <w:sz w:val="18"/>
                <w:szCs w:val="18"/>
                <w:lang w:val="en-GB" w:eastAsia="hr-HR"/>
              </w:rPr>
              <w:t xml:space="preserve">: </w:t>
            </w:r>
            <w:r w:rsidR="00C27219">
              <w:rPr>
                <w:rFonts w:ascii="Trebuchet MS" w:hAnsi="Trebuchet MS"/>
                <w:bCs/>
                <w:sz w:val="18"/>
                <w:szCs w:val="18"/>
                <w:lang w:val="en-GB" w:eastAsia="hr-HR"/>
              </w:rPr>
              <w:t>EUR</w:t>
            </w:r>
            <w:r w:rsidRPr="00587444">
              <w:rPr>
                <w:rFonts w:ascii="Trebuchet MS" w:hAnsi="Trebuchet MS"/>
                <w:bCs/>
                <w:sz w:val="18"/>
                <w:szCs w:val="18"/>
                <w:lang w:val="en-GB" w:eastAsia="hr-HR"/>
              </w:rPr>
              <w:t xml:space="preserve"> </w:t>
            </w:r>
            <w:r w:rsidR="00C27219">
              <w:rPr>
                <w:rFonts w:ascii="Trebuchet MS" w:hAnsi="Trebuchet MS"/>
                <w:bCs/>
                <w:sz w:val="18"/>
                <w:szCs w:val="18"/>
                <w:lang w:val="en-GB" w:eastAsia="hr-HR"/>
              </w:rPr>
              <w:t>17</w:t>
            </w:r>
            <w:r w:rsidRPr="00587444">
              <w:rPr>
                <w:rFonts w:ascii="Trebuchet MS" w:hAnsi="Trebuchet MS"/>
                <w:bCs/>
                <w:sz w:val="18"/>
                <w:szCs w:val="18"/>
                <w:lang w:val="en-GB" w:eastAsia="hr-HR"/>
              </w:rPr>
              <w:t xml:space="preserve"> </w:t>
            </w:r>
            <w:r w:rsidR="006D5D5B" w:rsidRPr="00587444">
              <w:rPr>
                <w:rFonts w:ascii="Trebuchet MS" w:hAnsi="Trebuchet MS"/>
                <w:bCs/>
                <w:sz w:val="18"/>
                <w:szCs w:val="18"/>
                <w:lang w:val="en-GB" w:eastAsia="hr-HR"/>
              </w:rPr>
              <w:t>million</w:t>
            </w:r>
            <w:r w:rsidRPr="00587444">
              <w:rPr>
                <w:rFonts w:ascii="Trebuchet MS" w:hAnsi="Trebuchet MS"/>
                <w:bCs/>
                <w:sz w:val="18"/>
                <w:szCs w:val="18"/>
                <w:lang w:val="en-GB" w:eastAsia="hr-HR"/>
              </w:rPr>
              <w:t>).</w:t>
            </w:r>
          </w:p>
          <w:p w14:paraId="5FA8E85F" w14:textId="77777777" w:rsidR="00587444" w:rsidRPr="00587444" w:rsidRDefault="00587444" w:rsidP="00587444">
            <w:pPr>
              <w:suppressAutoHyphens w:val="0"/>
              <w:autoSpaceDE w:val="0"/>
              <w:adjustRightInd w:val="0"/>
              <w:spacing w:before="120" w:after="120"/>
              <w:ind w:left="113"/>
              <w:rPr>
                <w:rFonts w:ascii="Trebuchet MS" w:hAnsi="Trebuchet MS"/>
                <w:bCs/>
                <w:sz w:val="18"/>
                <w:szCs w:val="18"/>
                <w:lang w:val="en-GB" w:eastAsia="hr-HR"/>
              </w:rPr>
            </w:pPr>
            <w:r w:rsidRPr="00587444">
              <w:rPr>
                <w:rFonts w:ascii="Trebuchet MS" w:hAnsi="Trebuchet MS"/>
                <w:bCs/>
                <w:sz w:val="18"/>
                <w:szCs w:val="18"/>
                <w:lang w:val="en-GB" w:eastAsia="hr-HR"/>
              </w:rPr>
              <w:t>Please refer to note 1.3. The impact of the crisis caused by the Russian-Ukrainian war, 4 Summary of significant accounting policies, note 10 Impairment loss and provisions, note 15 Loans to other customers and credit risk section of the note 32 Risk management</w:t>
            </w:r>
          </w:p>
        </w:tc>
      </w:tr>
      <w:tr w:rsidR="00587444" w:rsidRPr="00587444" w14:paraId="3E26033F" w14:textId="77777777" w:rsidTr="00DD69E7">
        <w:trPr>
          <w:trHeight w:val="454"/>
          <w:tblHeader/>
        </w:trPr>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0FE8A26" w14:textId="77777777" w:rsidR="00587444" w:rsidRPr="00587444" w:rsidRDefault="00587444" w:rsidP="00587444">
            <w:pPr>
              <w:suppressAutoHyphens w:val="0"/>
              <w:ind w:left="164"/>
              <w:rPr>
                <w:rFonts w:ascii="Trebuchet MS" w:hAnsi="Trebuchet MS"/>
                <w:b/>
                <w:bCs/>
                <w:sz w:val="18"/>
                <w:szCs w:val="18"/>
                <w:lang w:val="en-GB" w:eastAsia="hr-HR"/>
              </w:rPr>
            </w:pPr>
            <w:bookmarkStart w:id="90" w:name="_Hlk32787590"/>
            <w:r w:rsidRPr="00587444">
              <w:rPr>
                <w:rFonts w:ascii="Trebuchet MS" w:hAnsi="Trebuchet MS"/>
                <w:b/>
                <w:bCs/>
                <w:sz w:val="18"/>
                <w:szCs w:val="18"/>
                <w:lang w:val="en-GB" w:eastAsia="hr-HR"/>
              </w:rPr>
              <w:t>Key audit matter</w:t>
            </w:r>
          </w:p>
        </w:tc>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006C0FA" w14:textId="77777777" w:rsidR="00587444" w:rsidRPr="00587444" w:rsidRDefault="00587444" w:rsidP="00587444">
            <w:pPr>
              <w:suppressAutoHyphens w:val="0"/>
              <w:ind w:left="113"/>
              <w:rPr>
                <w:rFonts w:ascii="Trebuchet MS" w:hAnsi="Trebuchet MS"/>
                <w:b/>
                <w:bCs/>
                <w:sz w:val="18"/>
                <w:szCs w:val="18"/>
                <w:lang w:val="en-GB" w:eastAsia="hr-HR"/>
              </w:rPr>
            </w:pPr>
            <w:r w:rsidRPr="00587444">
              <w:rPr>
                <w:rFonts w:ascii="Trebuchet MS" w:hAnsi="Trebuchet MS"/>
                <w:b/>
                <w:bCs/>
                <w:sz w:val="18"/>
                <w:szCs w:val="18"/>
                <w:lang w:val="en-GB" w:eastAsia="hr-HR"/>
              </w:rPr>
              <w:t>How our audit addressed the matter</w:t>
            </w:r>
          </w:p>
        </w:tc>
        <w:bookmarkEnd w:id="90"/>
      </w:tr>
      <w:tr w:rsidR="00587444" w:rsidRPr="00587444" w14:paraId="7A5099EC" w14:textId="77777777" w:rsidTr="00DD69E7">
        <w:tc>
          <w:tcPr>
            <w:tcW w:w="2500" w:type="pct"/>
            <w:tcBorders>
              <w:top w:val="single" w:sz="4" w:space="0" w:color="auto"/>
              <w:left w:val="single" w:sz="4" w:space="0" w:color="auto"/>
              <w:bottom w:val="single" w:sz="4" w:space="0" w:color="auto"/>
              <w:right w:val="single" w:sz="4" w:space="0" w:color="auto"/>
            </w:tcBorders>
          </w:tcPr>
          <w:p w14:paraId="53576C37" w14:textId="77777777" w:rsidR="00587444" w:rsidRPr="00587444" w:rsidRDefault="00587444" w:rsidP="00587444">
            <w:pPr>
              <w:suppressAutoHyphens w:val="0"/>
              <w:autoSpaceDE w:val="0"/>
              <w:adjustRightInd w:val="0"/>
              <w:spacing w:before="120"/>
              <w:ind w:left="23"/>
              <w:rPr>
                <w:rFonts w:ascii="Trebuchet MS" w:hAnsi="Trebuchet MS"/>
                <w:bCs/>
                <w:sz w:val="18"/>
                <w:szCs w:val="18"/>
                <w:lang w:val="en-GB" w:eastAsia="hr-HR" w:bidi="he-IL"/>
              </w:rPr>
            </w:pPr>
            <w:r w:rsidRPr="00587444">
              <w:rPr>
                <w:rFonts w:ascii="Trebuchet MS" w:hAnsi="Trebuchet MS"/>
                <w:bCs/>
                <w:sz w:val="18"/>
                <w:szCs w:val="18"/>
                <w:lang w:val="en-GB" w:eastAsia="hr-HR" w:bidi="he-IL"/>
              </w:rPr>
              <w:t xml:space="preserve">Loss allowances represent the Management Board’s best estimate of the expected credit losses (“ECLs”) within loans to other customers at the reporting date. We focused on this area as the determination of loss allowances requires a significant judgment over the amounts of any such impairment.  </w:t>
            </w:r>
          </w:p>
          <w:p w14:paraId="5BDF5C23" w14:textId="718E3369" w:rsidR="00587444" w:rsidRPr="00587444" w:rsidRDefault="00587444" w:rsidP="00587444">
            <w:pPr>
              <w:suppressAutoHyphens w:val="0"/>
              <w:autoSpaceDE w:val="0"/>
              <w:adjustRightInd w:val="0"/>
              <w:spacing w:before="120"/>
              <w:ind w:left="23"/>
              <w:rPr>
                <w:rFonts w:ascii="Trebuchet MS" w:hAnsi="Trebuchet MS"/>
                <w:bCs/>
                <w:sz w:val="18"/>
                <w:szCs w:val="18"/>
                <w:lang w:val="en-GB" w:eastAsia="hr-HR" w:bidi="he-IL"/>
              </w:rPr>
            </w:pPr>
            <w:r w:rsidRPr="00587444">
              <w:rPr>
                <w:rFonts w:ascii="Trebuchet MS" w:hAnsi="Trebuchet MS"/>
                <w:bCs/>
                <w:sz w:val="18"/>
                <w:szCs w:val="18"/>
                <w:lang w:val="en-GB" w:eastAsia="hr-HR" w:bidi="he-IL"/>
              </w:rPr>
              <w:t xml:space="preserve">Impairment allowances for performing exposures (Stage 1 and Stage 2) and non-performing exposures (Stage 3) up to </w:t>
            </w:r>
            <w:r w:rsidR="00C27219">
              <w:rPr>
                <w:rFonts w:ascii="Trebuchet MS" w:hAnsi="Trebuchet MS"/>
                <w:bCs/>
                <w:sz w:val="18"/>
                <w:szCs w:val="18"/>
                <w:lang w:val="en-GB" w:eastAsia="hr-HR" w:bidi="he-IL"/>
              </w:rPr>
              <w:t>EUR 400 thousand</w:t>
            </w:r>
            <w:r w:rsidRPr="00587444">
              <w:rPr>
                <w:rFonts w:ascii="Trebuchet MS" w:hAnsi="Trebuchet MS"/>
                <w:bCs/>
                <w:sz w:val="18"/>
                <w:szCs w:val="18"/>
                <w:lang w:val="en-GB" w:eastAsia="hr-HR" w:bidi="he-IL"/>
              </w:rPr>
              <w:t xml:space="preserve"> individually are determined by modelling techniques (“collective impairment allowance”). These collective impairment models rely on a number of parameters such as the probability of default (PD), exposure at default (EAD) and loss given default (LGD), taking into account historical experience, identification of exposures with a significant increase in credit risk, forward-looking information and management judgment.</w:t>
            </w:r>
          </w:p>
          <w:p w14:paraId="22DE829C" w14:textId="775731A9" w:rsidR="00587444" w:rsidRPr="00587444" w:rsidRDefault="00587444" w:rsidP="00587444">
            <w:pPr>
              <w:suppressAutoHyphens w:val="0"/>
              <w:autoSpaceDE w:val="0"/>
              <w:adjustRightInd w:val="0"/>
              <w:spacing w:before="120"/>
              <w:ind w:left="23"/>
              <w:rPr>
                <w:lang w:val="hr-HR" w:bidi="he-IL"/>
              </w:rPr>
            </w:pPr>
            <w:r w:rsidRPr="00587444">
              <w:rPr>
                <w:rFonts w:ascii="Trebuchet MS" w:hAnsi="Trebuchet MS"/>
                <w:bCs/>
                <w:sz w:val="18"/>
                <w:szCs w:val="18"/>
                <w:lang w:val="en-GB" w:eastAsia="hr-HR" w:bidi="he-IL"/>
              </w:rPr>
              <w:t xml:space="preserve">For non-performing exposures exceeding </w:t>
            </w:r>
            <w:r w:rsidR="00C27219" w:rsidRPr="00587444">
              <w:rPr>
                <w:rFonts w:ascii="Trebuchet MS" w:hAnsi="Trebuchet MS"/>
                <w:bCs/>
                <w:sz w:val="18"/>
                <w:szCs w:val="18"/>
                <w:lang w:val="en-GB" w:eastAsia="hr-HR" w:bidi="he-IL"/>
              </w:rPr>
              <w:t xml:space="preserve">to </w:t>
            </w:r>
            <w:r w:rsidR="00C27219">
              <w:rPr>
                <w:rFonts w:ascii="Trebuchet MS" w:hAnsi="Trebuchet MS"/>
                <w:bCs/>
                <w:sz w:val="18"/>
                <w:szCs w:val="18"/>
                <w:lang w:val="en-GB" w:eastAsia="hr-HR" w:bidi="he-IL"/>
              </w:rPr>
              <w:t>EUR 400 thousand</w:t>
            </w:r>
            <w:r w:rsidRPr="00587444">
              <w:rPr>
                <w:rFonts w:ascii="Trebuchet MS" w:hAnsi="Trebuchet MS"/>
                <w:bCs/>
                <w:sz w:val="18"/>
                <w:szCs w:val="18"/>
                <w:lang w:val="en-GB" w:eastAsia="hr-HR" w:bidi="he-IL"/>
              </w:rPr>
              <w:t xml:space="preserve"> individually, the impairment assessment is based on the knowledge of each individual borrower and often on estimation of the fair value of the related collateral. Related loss allowances are determined on an individual basis by means of a discounted cash flows analysis.</w:t>
            </w:r>
          </w:p>
        </w:tc>
        <w:tc>
          <w:tcPr>
            <w:tcW w:w="2500" w:type="pct"/>
            <w:tcBorders>
              <w:top w:val="single" w:sz="4" w:space="0" w:color="auto"/>
              <w:left w:val="single" w:sz="4" w:space="0" w:color="auto"/>
              <w:bottom w:val="single" w:sz="4" w:space="0" w:color="auto"/>
              <w:right w:val="single" w:sz="4" w:space="0" w:color="auto"/>
            </w:tcBorders>
          </w:tcPr>
          <w:p w14:paraId="4D45509F" w14:textId="77777777" w:rsidR="00587444" w:rsidRPr="00587444" w:rsidRDefault="00587444" w:rsidP="00587444">
            <w:pPr>
              <w:suppressAutoHyphens w:val="0"/>
              <w:spacing w:before="120"/>
              <w:rPr>
                <w:rFonts w:ascii="Trebuchet MS" w:hAnsi="Trebuchet MS" w:cs="Arial"/>
                <w:color w:val="000000"/>
                <w:sz w:val="18"/>
                <w:szCs w:val="18"/>
              </w:rPr>
            </w:pPr>
            <w:r w:rsidRPr="00587444">
              <w:rPr>
                <w:rFonts w:ascii="Trebuchet MS" w:hAnsi="Trebuchet MS" w:cs="Arial"/>
                <w:color w:val="000000"/>
                <w:sz w:val="18"/>
                <w:szCs w:val="18"/>
              </w:rPr>
              <w:t>Our audit procedures in this area, performed with the assistance from our own financial instruments and information technology (IT) specialists, included, among others:</w:t>
            </w:r>
          </w:p>
          <w:p w14:paraId="7732B535" w14:textId="77777777" w:rsidR="00587444" w:rsidRPr="00587444" w:rsidRDefault="00587444">
            <w:pPr>
              <w:numPr>
                <w:ilvl w:val="0"/>
                <w:numId w:val="73"/>
              </w:numPr>
              <w:suppressAutoHyphens w:val="0"/>
              <w:spacing w:before="120"/>
              <w:ind w:left="385" w:hanging="357"/>
              <w:rPr>
                <w:rFonts w:ascii="Trebuchet MS" w:hAnsi="Trebuchet MS"/>
                <w:sz w:val="18"/>
                <w:szCs w:val="18"/>
                <w:lang w:eastAsia="hr-HR"/>
              </w:rPr>
            </w:pPr>
            <w:r w:rsidRPr="00587444">
              <w:rPr>
                <w:rFonts w:ascii="Trebuchet MS" w:hAnsi="Trebuchet MS"/>
                <w:sz w:val="18"/>
                <w:szCs w:val="18"/>
                <w:lang w:eastAsia="hr-HR"/>
              </w:rPr>
              <w:t>Consideration of a business model for financial asset management and review of placement groups;</w:t>
            </w:r>
          </w:p>
          <w:p w14:paraId="6F5E9D19" w14:textId="77777777" w:rsidR="00587444" w:rsidRPr="00587444" w:rsidRDefault="00587444">
            <w:pPr>
              <w:numPr>
                <w:ilvl w:val="0"/>
                <w:numId w:val="73"/>
              </w:numPr>
              <w:suppressAutoHyphens w:val="0"/>
              <w:spacing w:before="120"/>
              <w:contextualSpacing/>
              <w:rPr>
                <w:rFonts w:ascii="Trebuchet MS" w:hAnsi="Trebuchet MS"/>
                <w:sz w:val="18"/>
                <w:szCs w:val="18"/>
                <w:lang w:val="hr-HR" w:eastAsia="hr-HR"/>
              </w:rPr>
            </w:pPr>
            <w:r w:rsidRPr="00587444">
              <w:rPr>
                <w:rFonts w:ascii="Trebuchet MS" w:hAnsi="Trebuchet MS"/>
                <w:sz w:val="18"/>
                <w:szCs w:val="18"/>
                <w:lang w:eastAsia="hr-HR"/>
              </w:rPr>
              <w:t>Acquiring the functioning of internal control systems in relation to the process of assessing the required impairment of loans granted to the Bank's clients</w:t>
            </w:r>
            <w:r w:rsidRPr="00587444">
              <w:rPr>
                <w:rFonts w:ascii="Trebuchet MS" w:hAnsi="Trebuchet MS"/>
                <w:sz w:val="18"/>
                <w:szCs w:val="18"/>
                <w:lang w:val="hr-HR" w:eastAsia="hr-HR"/>
              </w:rPr>
              <w:t xml:space="preserve">; </w:t>
            </w:r>
          </w:p>
          <w:p w14:paraId="1BBDC930" w14:textId="77777777" w:rsidR="00587444" w:rsidRPr="00587444" w:rsidRDefault="00587444">
            <w:pPr>
              <w:numPr>
                <w:ilvl w:val="0"/>
                <w:numId w:val="73"/>
              </w:numPr>
              <w:suppressAutoHyphens w:val="0"/>
              <w:spacing w:before="120"/>
              <w:contextualSpacing/>
              <w:rPr>
                <w:rFonts w:ascii="Trebuchet MS" w:hAnsi="Trebuchet MS"/>
                <w:sz w:val="18"/>
                <w:szCs w:val="18"/>
                <w:lang w:val="hr-HR" w:eastAsia="hr-HR"/>
              </w:rPr>
            </w:pPr>
            <w:r w:rsidRPr="00587444">
              <w:rPr>
                <w:rFonts w:ascii="Trebuchet MS" w:hAnsi="Trebuchet MS"/>
                <w:sz w:val="18"/>
                <w:szCs w:val="18"/>
                <w:lang w:eastAsia="hr-HR"/>
              </w:rPr>
              <w:t>Inquiring of the risk management and IT personnel to update our understanding of the loan provisioning process, IT applications used therein, key data sources and assumptions for data used in the ECL model. Also, assessing and testing of IT control environment for data security and access</w:t>
            </w:r>
            <w:r w:rsidRPr="00587444">
              <w:rPr>
                <w:rFonts w:ascii="Trebuchet MS" w:hAnsi="Trebuchet MS"/>
                <w:sz w:val="18"/>
                <w:szCs w:val="18"/>
                <w:lang w:val="hr-HR" w:eastAsia="hr-HR"/>
              </w:rPr>
              <w:t>;</w:t>
            </w:r>
          </w:p>
          <w:p w14:paraId="5ADBE8B7" w14:textId="77777777" w:rsidR="00587444" w:rsidRPr="00587444" w:rsidRDefault="00587444">
            <w:pPr>
              <w:numPr>
                <w:ilvl w:val="0"/>
                <w:numId w:val="73"/>
              </w:numPr>
              <w:suppressAutoHyphens w:val="0"/>
              <w:contextualSpacing/>
              <w:rPr>
                <w:rFonts w:ascii="Trebuchet MS" w:hAnsi="Trebuchet MS" w:cs="Arial"/>
                <w:sz w:val="18"/>
                <w:szCs w:val="18"/>
              </w:rPr>
            </w:pPr>
            <w:r w:rsidRPr="00587444">
              <w:rPr>
                <w:rFonts w:ascii="Trebuchet MS" w:hAnsi="Trebuchet MS" w:cs="Arial"/>
                <w:sz w:val="18"/>
                <w:szCs w:val="18"/>
              </w:rPr>
              <w:t>Inspecting the Bank’s and the Group’s impairment provisioning methods and models, and assessing their continued compliance with the relevant requirements of the financial reporting standards;</w:t>
            </w:r>
          </w:p>
          <w:p w14:paraId="3B60595A" w14:textId="71D83EC7" w:rsidR="00587444" w:rsidRPr="00CD5024" w:rsidRDefault="00587444" w:rsidP="00CD5024">
            <w:pPr>
              <w:numPr>
                <w:ilvl w:val="0"/>
                <w:numId w:val="73"/>
              </w:numPr>
              <w:suppressAutoHyphens w:val="0"/>
              <w:spacing w:after="200"/>
              <w:contextualSpacing/>
              <w:rPr>
                <w:rFonts w:ascii="Trebuchet MS" w:hAnsi="Trebuchet MS" w:cs="Arial"/>
                <w:sz w:val="18"/>
                <w:szCs w:val="18"/>
              </w:rPr>
            </w:pPr>
            <w:r w:rsidRPr="00587444">
              <w:rPr>
                <w:rFonts w:ascii="Trebuchet MS" w:hAnsi="Trebuchet MS"/>
                <w:sz w:val="18"/>
                <w:szCs w:val="18"/>
                <w:lang w:eastAsia="hr-HR"/>
              </w:rPr>
              <w:t>Testing the design, implementation and operating effectiveness of selected controls over the approval, recording and monitoring of loans, including, but not limited to, the controls relating to the identification of events of default, appropriateness of the classification of exposures into performing and non-performing and their segmentation into homogenous groups, calculation of days past due, collateral valuations and calculation of the loss allowances</w:t>
            </w:r>
            <w:r w:rsidRPr="00587444">
              <w:rPr>
                <w:rFonts w:ascii="Trebuchet MS" w:hAnsi="Trebuchet MS"/>
                <w:sz w:val="18"/>
                <w:szCs w:val="18"/>
                <w:lang w:val="hr-HR" w:eastAsia="hr-HR"/>
              </w:rPr>
              <w:t>;</w:t>
            </w:r>
          </w:p>
        </w:tc>
      </w:tr>
    </w:tbl>
    <w:p w14:paraId="012DF6D6" w14:textId="77777777" w:rsidR="00587444" w:rsidRPr="00587444" w:rsidRDefault="00587444" w:rsidP="00587444">
      <w:pPr>
        <w:suppressAutoHyphens w:val="0"/>
        <w:autoSpaceDN/>
        <w:spacing w:before="120"/>
        <w:jc w:val="both"/>
        <w:rPr>
          <w:rFonts w:ascii="Trebuchet MS" w:hAnsi="Trebuchet MS" w:cs="Arial"/>
          <w:b/>
          <w:sz w:val="20"/>
          <w:szCs w:val="20"/>
          <w:lang w:val="hr-HR" w:eastAsia="hr-HR" w:bidi="he-IL"/>
        </w:rPr>
        <w:sectPr w:rsidR="00587444" w:rsidRPr="00587444" w:rsidSect="00D337C5">
          <w:headerReference w:type="default" r:id="rId53"/>
          <w:pgSz w:w="11907" w:h="16840" w:code="9"/>
          <w:pgMar w:top="1418" w:right="1418" w:bottom="1418" w:left="1418" w:header="720" w:footer="720" w:gutter="0"/>
          <w:cols w:space="720"/>
        </w:sectPr>
      </w:pPr>
    </w:p>
    <w:p w14:paraId="5B632C35" w14:textId="77777777" w:rsidR="00587444" w:rsidRPr="00587444" w:rsidRDefault="00587444" w:rsidP="00587444">
      <w:pPr>
        <w:suppressAutoHyphens w:val="0"/>
        <w:autoSpaceDN/>
        <w:spacing w:after="200"/>
        <w:jc w:val="both"/>
        <w:rPr>
          <w:rFonts w:ascii="Trebuchet MS" w:eastAsiaTheme="minorHAnsi" w:hAnsi="Trebuchet MS" w:cstheme="minorBidi"/>
          <w:b/>
          <w:bCs/>
          <w:sz w:val="20"/>
          <w:szCs w:val="20"/>
          <w:lang w:val="hr-HR"/>
        </w:rPr>
      </w:pPr>
      <w:r w:rsidRPr="00587444">
        <w:rPr>
          <w:rFonts w:ascii="Trebuchet MS" w:eastAsiaTheme="minorHAnsi" w:hAnsi="Trebuchet MS" w:cstheme="minorBidi"/>
          <w:b/>
          <w:bCs/>
          <w:sz w:val="20"/>
          <w:szCs w:val="20"/>
          <w:lang w:val="hr-HR"/>
        </w:rPr>
        <w:t>INDEPENDENT JOINT AUDITOR’S REPORT TO THE OWNER OF CROATIAN BANK FOR RECONSTRUCTION AND DEVELOPMENT (CONTINUED)</w:t>
      </w:r>
    </w:p>
    <w:p w14:paraId="06A3DD80" w14:textId="353E8569" w:rsidR="00587444" w:rsidRPr="00587444" w:rsidRDefault="00587444" w:rsidP="00587444">
      <w:pPr>
        <w:suppressAutoHyphens w:val="0"/>
        <w:autoSpaceDN/>
        <w:spacing w:before="240" w:after="200"/>
        <w:jc w:val="both"/>
        <w:rPr>
          <w:rFonts w:ascii="Trebuchet MS" w:hAnsi="Trebuchet MS" w:cs="Arial"/>
          <w:b/>
          <w:kern w:val="8"/>
          <w:sz w:val="20"/>
          <w:szCs w:val="20"/>
          <w:lang w:val="en-GB" w:eastAsia="af-ZA"/>
        </w:rPr>
      </w:pPr>
      <w:r w:rsidRPr="00587444">
        <w:rPr>
          <w:rFonts w:ascii="Trebuchet MS" w:hAnsi="Trebuchet MS" w:cs="Arial"/>
          <w:b/>
          <w:kern w:val="8"/>
          <w:sz w:val="20"/>
          <w:szCs w:val="20"/>
          <w:lang w:val="en-GB" w:eastAsia="af-ZA"/>
        </w:rPr>
        <w:t xml:space="preserve">Report on the Audit of the </w:t>
      </w:r>
      <w:r w:rsidR="00C27219">
        <w:rPr>
          <w:rFonts w:ascii="Trebuchet MS" w:hAnsi="Trebuchet MS" w:cs="Arial"/>
          <w:b/>
          <w:kern w:val="8"/>
          <w:sz w:val="20"/>
          <w:szCs w:val="20"/>
          <w:lang w:val="en-GB" w:eastAsia="af-ZA"/>
        </w:rPr>
        <w:t xml:space="preserve">annual </w:t>
      </w:r>
      <w:r w:rsidRPr="00587444">
        <w:rPr>
          <w:rFonts w:ascii="Trebuchet MS" w:hAnsi="Trebuchet MS" w:cs="Arial"/>
          <w:b/>
          <w:kern w:val="8"/>
          <w:sz w:val="20"/>
          <w:szCs w:val="20"/>
          <w:lang w:val="en-GB" w:eastAsia="af-ZA"/>
        </w:rPr>
        <w:t>separate and consolidated Financial Statements (continued)</w:t>
      </w:r>
    </w:p>
    <w:p w14:paraId="57753A2F" w14:textId="77777777" w:rsidR="00587444" w:rsidRPr="00587444" w:rsidRDefault="00587444" w:rsidP="00587444">
      <w:pPr>
        <w:suppressAutoHyphens w:val="0"/>
        <w:autoSpaceDN/>
        <w:spacing w:after="200"/>
        <w:jc w:val="both"/>
        <w:rPr>
          <w:rFonts w:ascii="Trebuchet MS" w:hAnsi="Trebuchet MS" w:cs="Arial"/>
          <w:b/>
          <w:color w:val="000000"/>
          <w:sz w:val="20"/>
          <w:szCs w:val="20"/>
          <w:lang w:val="en-GB" w:eastAsia="hr-HR"/>
        </w:rPr>
      </w:pPr>
      <w:r w:rsidRPr="00587444">
        <w:rPr>
          <w:rFonts w:ascii="Trebuchet MS" w:hAnsi="Trebuchet MS" w:cs="Arial"/>
          <w:b/>
          <w:color w:val="000000"/>
          <w:sz w:val="20"/>
          <w:szCs w:val="20"/>
          <w:lang w:val="en-GB" w:eastAsia="hr-HR"/>
        </w:rPr>
        <w:t>Key Audit Matters (continued)</w:t>
      </w:r>
    </w:p>
    <w:tbl>
      <w:tblPr>
        <w:tblStyle w:val="TableGrid19"/>
        <w:tblW w:w="5000" w:type="pct"/>
        <w:tblInd w:w="0" w:type="dxa"/>
        <w:tblLook w:val="04A0" w:firstRow="1" w:lastRow="0" w:firstColumn="1" w:lastColumn="0" w:noHBand="0" w:noVBand="1"/>
      </w:tblPr>
      <w:tblGrid>
        <w:gridCol w:w="4530"/>
        <w:gridCol w:w="4531"/>
      </w:tblGrid>
      <w:tr w:rsidR="00587444" w:rsidRPr="00587444" w14:paraId="65E9D4F7" w14:textId="77777777" w:rsidTr="00DD69E7">
        <w:trPr>
          <w:trHeight w:val="45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4746103D" w14:textId="77777777" w:rsidR="00587444" w:rsidRPr="00587444" w:rsidRDefault="00587444" w:rsidP="00587444">
            <w:pPr>
              <w:suppressAutoHyphens w:val="0"/>
              <w:ind w:left="164" w:right="-116"/>
              <w:rPr>
                <w:rFonts w:ascii="Trebuchet MS" w:hAnsi="Trebuchet MS"/>
                <w:sz w:val="18"/>
                <w:szCs w:val="18"/>
                <w:lang w:val="en-GB" w:eastAsia="hr-HR"/>
              </w:rPr>
            </w:pPr>
            <w:bookmarkStart w:id="91" w:name="_Hlk98753781"/>
            <w:r w:rsidRPr="00587444">
              <w:rPr>
                <w:rFonts w:ascii="Trebuchet MS" w:hAnsi="Trebuchet MS"/>
                <w:sz w:val="18"/>
                <w:szCs w:val="18"/>
                <w:lang w:val="en-GB" w:eastAsia="hr-HR"/>
              </w:rPr>
              <w:t>Impairment of loans to other customers (continued)</w:t>
            </w:r>
          </w:p>
        </w:tc>
      </w:tr>
      <w:tr w:rsidR="00587444" w:rsidRPr="00587444" w14:paraId="79676474" w14:textId="77777777" w:rsidTr="00DD69E7">
        <w:trPr>
          <w:trHeight w:val="454"/>
          <w:tblHeader/>
        </w:trPr>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69BFBA5" w14:textId="77777777" w:rsidR="00587444" w:rsidRPr="00587444" w:rsidRDefault="00587444" w:rsidP="00587444">
            <w:pPr>
              <w:suppressAutoHyphens w:val="0"/>
              <w:ind w:left="164"/>
              <w:rPr>
                <w:rFonts w:ascii="Trebuchet MS" w:hAnsi="Trebuchet MS"/>
                <w:bCs/>
                <w:sz w:val="18"/>
                <w:szCs w:val="18"/>
                <w:lang w:val="en-GB" w:eastAsia="hr-HR"/>
              </w:rPr>
            </w:pPr>
            <w:r w:rsidRPr="00587444">
              <w:rPr>
                <w:rFonts w:ascii="Trebuchet MS" w:hAnsi="Trebuchet MS"/>
                <w:bCs/>
                <w:sz w:val="18"/>
                <w:szCs w:val="18"/>
                <w:lang w:val="en-GB" w:eastAsia="hr-HR"/>
              </w:rPr>
              <w:t>Key audit matter</w:t>
            </w:r>
          </w:p>
        </w:tc>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911C2B5" w14:textId="77777777" w:rsidR="00587444" w:rsidRPr="00587444" w:rsidRDefault="00587444" w:rsidP="00587444">
            <w:pPr>
              <w:suppressAutoHyphens w:val="0"/>
              <w:ind w:left="113"/>
              <w:rPr>
                <w:rFonts w:ascii="Trebuchet MS" w:hAnsi="Trebuchet MS"/>
                <w:bCs/>
                <w:sz w:val="18"/>
                <w:szCs w:val="18"/>
                <w:lang w:val="en-GB" w:eastAsia="hr-HR"/>
              </w:rPr>
            </w:pPr>
            <w:r w:rsidRPr="00587444">
              <w:rPr>
                <w:rFonts w:ascii="Trebuchet MS" w:hAnsi="Trebuchet MS"/>
                <w:bCs/>
                <w:sz w:val="18"/>
                <w:szCs w:val="18"/>
                <w:lang w:val="en-GB" w:eastAsia="hr-HR"/>
              </w:rPr>
              <w:t>How our audit addressed the matter</w:t>
            </w:r>
          </w:p>
        </w:tc>
      </w:tr>
      <w:tr w:rsidR="00587444" w:rsidRPr="00587444" w14:paraId="3686C0F1" w14:textId="77777777" w:rsidTr="00DD69E7">
        <w:tc>
          <w:tcPr>
            <w:tcW w:w="2500" w:type="pct"/>
            <w:tcBorders>
              <w:top w:val="single" w:sz="4" w:space="0" w:color="auto"/>
              <w:left w:val="single" w:sz="4" w:space="0" w:color="auto"/>
              <w:bottom w:val="single" w:sz="4" w:space="0" w:color="auto"/>
              <w:right w:val="single" w:sz="4" w:space="0" w:color="auto"/>
            </w:tcBorders>
            <w:hideMark/>
          </w:tcPr>
          <w:p w14:paraId="0E85BA05" w14:textId="77777777" w:rsidR="00587444" w:rsidRPr="00587444" w:rsidRDefault="00587444" w:rsidP="00587444">
            <w:pPr>
              <w:suppressAutoHyphens w:val="0"/>
              <w:spacing w:before="120"/>
              <w:rPr>
                <w:rFonts w:ascii="Trebuchet MS" w:hAnsi="Trebuchet MS"/>
                <w:bCs/>
                <w:sz w:val="18"/>
                <w:szCs w:val="18"/>
                <w:lang w:val="en-GB" w:bidi="he-IL"/>
              </w:rPr>
            </w:pPr>
            <w:r w:rsidRPr="00587444">
              <w:rPr>
                <w:rFonts w:ascii="Trebuchet MS" w:hAnsi="Trebuchet MS"/>
                <w:bCs/>
                <w:sz w:val="18"/>
                <w:szCs w:val="18"/>
                <w:lang w:val="en-GB" w:eastAsia="hr-HR" w:bidi="he-IL"/>
              </w:rPr>
              <w:t>For the above reasons, impairment of loans to other customers was determined by us to be a significant risk in our audit, which required our increased attention. Accordingly, we considered this area to be our key audit matter.</w:t>
            </w:r>
          </w:p>
        </w:tc>
        <w:tc>
          <w:tcPr>
            <w:tcW w:w="2500" w:type="pct"/>
            <w:tcBorders>
              <w:top w:val="single" w:sz="4" w:space="0" w:color="auto"/>
              <w:left w:val="single" w:sz="4" w:space="0" w:color="auto"/>
              <w:bottom w:val="single" w:sz="4" w:space="0" w:color="auto"/>
              <w:right w:val="single" w:sz="4" w:space="0" w:color="auto"/>
            </w:tcBorders>
          </w:tcPr>
          <w:p w14:paraId="3B3DF94E" w14:textId="24A0A50B" w:rsidR="00587444" w:rsidRPr="00587444" w:rsidRDefault="00587444">
            <w:pPr>
              <w:numPr>
                <w:ilvl w:val="0"/>
                <w:numId w:val="73"/>
              </w:numPr>
              <w:suppressAutoHyphens w:val="0"/>
              <w:spacing w:before="120"/>
              <w:contextualSpacing/>
              <w:rPr>
                <w:rFonts w:ascii="Trebuchet MS" w:hAnsi="Trebuchet MS"/>
                <w:sz w:val="18"/>
                <w:szCs w:val="18"/>
                <w:lang w:val="en-GB" w:eastAsia="hr-HR"/>
              </w:rPr>
            </w:pPr>
            <w:r w:rsidRPr="00587444">
              <w:rPr>
                <w:rFonts w:ascii="Trebuchet MS" w:hAnsi="Trebuchet MS"/>
                <w:sz w:val="18"/>
                <w:szCs w:val="18"/>
                <w:lang w:val="en-GB" w:eastAsia="hr-HR"/>
              </w:rPr>
              <w:t>Selecting a sample of individual exposures, with focus on those exposures with the greatest potential impact on the financial statements due to their magnitude and risk characteristics, as well as lower value items, which we independently assessed as high-risk, such as watchlist</w:t>
            </w:r>
            <w:r w:rsidR="00F31FA6">
              <w:rPr>
                <w:rFonts w:ascii="Trebuchet MS" w:hAnsi="Trebuchet MS"/>
                <w:sz w:val="18"/>
                <w:szCs w:val="18"/>
                <w:lang w:val="en-GB" w:eastAsia="hr-HR"/>
              </w:rPr>
              <w:t>ed</w:t>
            </w:r>
            <w:r w:rsidRPr="00587444">
              <w:rPr>
                <w:rFonts w:ascii="Trebuchet MS" w:hAnsi="Trebuchet MS"/>
                <w:sz w:val="18"/>
                <w:szCs w:val="18"/>
                <w:lang w:val="en-GB" w:eastAsia="hr-HR"/>
              </w:rPr>
              <w:t xml:space="preserve">, restructured or rescheduled exposures, loans to clients operating in higher risk industries, non-performing exposures with low provision coverage and loans with significant change in the provision coverage; </w:t>
            </w:r>
          </w:p>
          <w:p w14:paraId="5391F49C" w14:textId="67191D99" w:rsidR="00587444" w:rsidRPr="00587444" w:rsidRDefault="00587444">
            <w:pPr>
              <w:numPr>
                <w:ilvl w:val="0"/>
                <w:numId w:val="73"/>
              </w:numPr>
              <w:suppressAutoHyphens w:val="0"/>
              <w:spacing w:before="120"/>
              <w:contextualSpacing/>
              <w:rPr>
                <w:rFonts w:ascii="Trebuchet MS" w:hAnsi="Trebuchet MS"/>
                <w:sz w:val="18"/>
                <w:szCs w:val="18"/>
                <w:lang w:val="en-GB" w:eastAsia="hr-HR"/>
              </w:rPr>
            </w:pPr>
            <w:r w:rsidRPr="00587444">
              <w:rPr>
                <w:rFonts w:ascii="Trebuchet MS" w:hAnsi="Trebuchet MS"/>
                <w:sz w:val="18"/>
                <w:szCs w:val="18"/>
                <w:lang w:val="en-GB" w:eastAsia="hr-HR"/>
              </w:rPr>
              <w:t xml:space="preserve">For the sample selected, critically assessing, by reference to the underlying documentation (loan files) and through inquiries of the Bank’s and the Group’s loan officers and credit risk management personnel, the existence of any triggers for classification to Stage 2 or Stage 3 as at 31 December </w:t>
            </w:r>
            <w:r w:rsidR="00C27219">
              <w:rPr>
                <w:rFonts w:ascii="Trebuchet MS" w:hAnsi="Trebuchet MS"/>
                <w:sz w:val="18"/>
                <w:szCs w:val="18"/>
                <w:lang w:val="en-GB" w:eastAsia="hr-HR"/>
              </w:rPr>
              <w:t>2023</w:t>
            </w:r>
            <w:r w:rsidRPr="00587444">
              <w:rPr>
                <w:rFonts w:ascii="Trebuchet MS" w:hAnsi="Trebuchet MS"/>
                <w:sz w:val="18"/>
                <w:szCs w:val="18"/>
                <w:lang w:val="en-GB" w:eastAsia="hr-HR"/>
              </w:rPr>
              <w:t>;</w:t>
            </w:r>
          </w:p>
          <w:p w14:paraId="2161E542" w14:textId="77777777" w:rsidR="00587444" w:rsidRPr="00587444" w:rsidRDefault="00587444" w:rsidP="00587444">
            <w:pPr>
              <w:suppressAutoHyphens w:val="0"/>
              <w:spacing w:before="120"/>
              <w:ind w:left="28"/>
              <w:rPr>
                <w:rFonts w:ascii="Trebuchet MS" w:hAnsi="Trebuchet MS"/>
                <w:sz w:val="18"/>
                <w:szCs w:val="18"/>
                <w:lang w:val="en-GB" w:eastAsia="hr-HR"/>
              </w:rPr>
            </w:pPr>
            <w:r w:rsidRPr="00587444">
              <w:rPr>
                <w:rFonts w:ascii="Trebuchet MS" w:hAnsi="Trebuchet MS"/>
                <w:sz w:val="18"/>
                <w:szCs w:val="18"/>
                <w:lang w:val="en-GB" w:eastAsia="hr-HR"/>
              </w:rPr>
              <w:t>For loss allowance calculated individually, our audit procedures included:</w:t>
            </w:r>
          </w:p>
          <w:p w14:paraId="43A4CD9F" w14:textId="77777777" w:rsidR="00587444" w:rsidRPr="00587444" w:rsidRDefault="00587444">
            <w:pPr>
              <w:numPr>
                <w:ilvl w:val="0"/>
                <w:numId w:val="73"/>
              </w:numPr>
              <w:suppressAutoHyphens w:val="0"/>
              <w:spacing w:before="120"/>
              <w:contextualSpacing/>
              <w:rPr>
                <w:rFonts w:ascii="Trebuchet MS" w:hAnsi="Trebuchet MS"/>
                <w:sz w:val="18"/>
                <w:szCs w:val="18"/>
                <w:lang w:val="en-GB" w:eastAsia="hr-HR"/>
              </w:rPr>
            </w:pPr>
            <w:r w:rsidRPr="00587444">
              <w:rPr>
                <w:rFonts w:ascii="Trebuchet MS" w:hAnsi="Trebuchet MS"/>
                <w:sz w:val="18"/>
                <w:szCs w:val="18"/>
                <w:lang w:val="en-GB" w:eastAsia="hr-HR"/>
              </w:rPr>
              <w:t>For those loans where triggers for classification in Stage 3 were identified, challenging key assumptions applied in the Bank’s and the Group’s estimates of future cash flows used in the impairment calculation, such as discount rates, collateral values and realization period by reference to publicly available resources and historical experience. We sought the Management Board’s explanations for any material discrepancies identified.</w:t>
            </w:r>
          </w:p>
          <w:p w14:paraId="247132E4" w14:textId="77777777" w:rsidR="00587444" w:rsidRPr="00587444" w:rsidRDefault="00587444" w:rsidP="00587444">
            <w:pPr>
              <w:suppressAutoHyphens w:val="0"/>
              <w:spacing w:before="120"/>
              <w:ind w:left="28"/>
              <w:rPr>
                <w:rFonts w:ascii="Trebuchet MS" w:hAnsi="Trebuchet MS"/>
                <w:sz w:val="18"/>
                <w:szCs w:val="18"/>
                <w:lang w:val="en-GB" w:eastAsia="hr-HR"/>
              </w:rPr>
            </w:pPr>
            <w:r w:rsidRPr="00587444">
              <w:rPr>
                <w:rFonts w:ascii="Trebuchet MS" w:hAnsi="Trebuchet MS"/>
                <w:sz w:val="18"/>
                <w:szCs w:val="18"/>
                <w:lang w:val="en-GB" w:eastAsia="hr-HR"/>
              </w:rPr>
              <w:t>For loss allowance calculated on a collective basis, our audit procedures included:</w:t>
            </w:r>
          </w:p>
          <w:p w14:paraId="25BA1E69" w14:textId="77777777" w:rsidR="00587444" w:rsidRPr="00587444" w:rsidRDefault="00587444">
            <w:pPr>
              <w:numPr>
                <w:ilvl w:val="0"/>
                <w:numId w:val="73"/>
              </w:numPr>
              <w:suppressAutoHyphens w:val="0"/>
              <w:spacing w:before="120"/>
              <w:contextualSpacing/>
              <w:rPr>
                <w:rFonts w:ascii="Trebuchet MS" w:hAnsi="Trebuchet MS"/>
                <w:sz w:val="18"/>
                <w:szCs w:val="18"/>
                <w:lang w:val="en-GB" w:eastAsia="hr-HR"/>
              </w:rPr>
            </w:pPr>
            <w:r w:rsidRPr="00587444">
              <w:rPr>
                <w:rFonts w:ascii="Trebuchet MS" w:hAnsi="Trebuchet MS"/>
                <w:sz w:val="18"/>
                <w:szCs w:val="18"/>
                <w:lang w:val="en-GB" w:eastAsia="hr-HR"/>
              </w:rPr>
              <w:t xml:space="preserve">Assessing whether the definition of default and the relevant staging criteria were appropriate and consistently applied. </w:t>
            </w:r>
          </w:p>
          <w:p w14:paraId="702D63DB" w14:textId="77777777" w:rsidR="00587444" w:rsidRPr="00587444" w:rsidRDefault="00587444">
            <w:pPr>
              <w:numPr>
                <w:ilvl w:val="0"/>
                <w:numId w:val="73"/>
              </w:numPr>
              <w:suppressAutoHyphens w:val="0"/>
              <w:spacing w:before="120"/>
              <w:contextualSpacing/>
              <w:rPr>
                <w:rFonts w:ascii="Trebuchet MS" w:hAnsi="Trebuchet MS"/>
                <w:sz w:val="18"/>
                <w:szCs w:val="18"/>
                <w:lang w:val="en-GB" w:eastAsia="hr-HR"/>
              </w:rPr>
            </w:pPr>
            <w:r w:rsidRPr="00587444">
              <w:rPr>
                <w:rFonts w:ascii="Trebuchet MS" w:hAnsi="Trebuchet MS"/>
                <w:sz w:val="18"/>
                <w:szCs w:val="18"/>
                <w:lang w:val="en-GB" w:eastAsia="hr-HR"/>
              </w:rPr>
              <w:t>Obtaining the relevant forward-looking information and macroeconomic forecasts used in the Bank’s and the Group’s ECL estimate. Independently assessing the information by reference to publicly available sources.</w:t>
            </w:r>
          </w:p>
          <w:p w14:paraId="185CADDD" w14:textId="77777777" w:rsidR="00587444" w:rsidRPr="00587444" w:rsidRDefault="00587444" w:rsidP="00587444">
            <w:pPr>
              <w:suppressAutoHyphens w:val="0"/>
              <w:spacing w:before="120"/>
              <w:ind w:left="388"/>
              <w:contextualSpacing/>
              <w:rPr>
                <w:rFonts w:ascii="Trebuchet MS" w:hAnsi="Trebuchet MS"/>
                <w:sz w:val="18"/>
                <w:szCs w:val="18"/>
                <w:lang w:val="en-GB" w:eastAsia="hr-HR"/>
              </w:rPr>
            </w:pPr>
          </w:p>
        </w:tc>
      </w:tr>
      <w:bookmarkEnd w:id="91"/>
    </w:tbl>
    <w:p w14:paraId="6AA4A63B" w14:textId="77777777" w:rsidR="00587444" w:rsidRPr="00587444" w:rsidRDefault="00587444" w:rsidP="00587444">
      <w:pPr>
        <w:suppressAutoHyphens w:val="0"/>
        <w:autoSpaceDN/>
        <w:rPr>
          <w:rFonts w:ascii="Trebuchet MS" w:hAnsi="Trebuchet MS" w:cs="Arial"/>
          <w:b/>
          <w:sz w:val="20"/>
          <w:szCs w:val="20"/>
          <w:lang w:val="af-ZA" w:eastAsia="af-ZA"/>
        </w:rPr>
      </w:pPr>
    </w:p>
    <w:p w14:paraId="498A069E" w14:textId="77777777" w:rsidR="00587444" w:rsidRPr="00587444" w:rsidRDefault="00587444" w:rsidP="00587444">
      <w:pPr>
        <w:suppressAutoHyphens w:val="0"/>
        <w:autoSpaceDN/>
        <w:rPr>
          <w:rFonts w:ascii="Trebuchet MS" w:eastAsia="Calibri" w:hAnsi="Trebuchet MS"/>
          <w:b/>
          <w:bCs/>
          <w:sz w:val="20"/>
          <w:szCs w:val="20"/>
          <w:lang w:val="hr-HR"/>
        </w:rPr>
      </w:pPr>
      <w:r w:rsidRPr="00587444">
        <w:rPr>
          <w:rFonts w:ascii="Trebuchet MS" w:eastAsia="Calibri" w:hAnsi="Trebuchet MS"/>
          <w:b/>
          <w:bCs/>
          <w:sz w:val="20"/>
          <w:szCs w:val="20"/>
          <w:lang w:val="hr-HR"/>
        </w:rPr>
        <w:br w:type="page"/>
      </w:r>
    </w:p>
    <w:p w14:paraId="4F2CA56D" w14:textId="77777777" w:rsidR="00587444" w:rsidRPr="00587444" w:rsidRDefault="00587444" w:rsidP="00807811">
      <w:pPr>
        <w:suppressAutoHyphens w:val="0"/>
        <w:autoSpaceDN/>
        <w:spacing w:before="240" w:after="200"/>
        <w:jc w:val="both"/>
        <w:rPr>
          <w:rFonts w:ascii="Trebuchet MS" w:eastAsia="Calibri" w:hAnsi="Trebuchet MS"/>
          <w:b/>
          <w:bCs/>
          <w:sz w:val="20"/>
          <w:szCs w:val="20"/>
          <w:lang w:val="hr-HR"/>
        </w:rPr>
      </w:pPr>
      <w:r w:rsidRPr="00587444">
        <w:rPr>
          <w:rFonts w:ascii="Trebuchet MS" w:eastAsiaTheme="minorHAnsi" w:hAnsi="Trebuchet MS" w:cstheme="minorBidi"/>
          <w:b/>
          <w:bCs/>
          <w:sz w:val="20"/>
          <w:szCs w:val="20"/>
          <w:lang w:val="hr-HR"/>
        </w:rPr>
        <w:t>INDEPENDENT</w:t>
      </w:r>
      <w:r w:rsidRPr="00587444">
        <w:rPr>
          <w:rFonts w:ascii="Trebuchet MS" w:eastAsia="Calibri" w:hAnsi="Trebuchet MS"/>
          <w:b/>
          <w:bCs/>
          <w:sz w:val="20"/>
          <w:szCs w:val="20"/>
          <w:lang w:val="hr-HR"/>
        </w:rPr>
        <w:t xml:space="preserve"> JOINT AUDITOR’S REPORT TO THE OWNER OF CROATIAN BANK FOR RECONSTRUCTION AND DEVELOPMENT (CONTINUED)</w:t>
      </w:r>
    </w:p>
    <w:p w14:paraId="7ED3321E" w14:textId="4FB5A45A" w:rsidR="00587444" w:rsidRPr="00587444" w:rsidRDefault="00587444" w:rsidP="00587444">
      <w:pPr>
        <w:suppressAutoHyphens w:val="0"/>
        <w:autoSpaceDN/>
        <w:spacing w:before="240" w:after="200"/>
        <w:jc w:val="both"/>
        <w:rPr>
          <w:rFonts w:ascii="Trebuchet MS" w:hAnsi="Trebuchet MS" w:cs="Arial"/>
          <w:b/>
          <w:kern w:val="8"/>
          <w:sz w:val="20"/>
          <w:szCs w:val="20"/>
          <w:lang w:val="en-GB" w:eastAsia="af-ZA"/>
        </w:rPr>
      </w:pPr>
      <w:r w:rsidRPr="00587444">
        <w:rPr>
          <w:rFonts w:ascii="Trebuchet MS" w:hAnsi="Trebuchet MS" w:cs="Arial"/>
          <w:b/>
          <w:kern w:val="8"/>
          <w:sz w:val="20"/>
          <w:szCs w:val="20"/>
          <w:lang w:val="en-GB" w:eastAsia="af-ZA"/>
        </w:rPr>
        <w:t xml:space="preserve">Report on the Audit of the </w:t>
      </w:r>
      <w:r w:rsidR="00C27219">
        <w:rPr>
          <w:rFonts w:ascii="Trebuchet MS" w:hAnsi="Trebuchet MS" w:cs="Arial"/>
          <w:b/>
          <w:kern w:val="8"/>
          <w:sz w:val="20"/>
          <w:szCs w:val="20"/>
          <w:lang w:val="en-GB" w:eastAsia="af-ZA"/>
        </w:rPr>
        <w:t xml:space="preserve">annual </w:t>
      </w:r>
      <w:r w:rsidRPr="00587444">
        <w:rPr>
          <w:rFonts w:ascii="Trebuchet MS" w:hAnsi="Trebuchet MS" w:cs="Arial"/>
          <w:b/>
          <w:kern w:val="8"/>
          <w:sz w:val="20"/>
          <w:szCs w:val="20"/>
          <w:lang w:val="en-GB" w:eastAsia="af-ZA"/>
        </w:rPr>
        <w:t>separate and consolidated Financial Statements (continued)</w:t>
      </w:r>
    </w:p>
    <w:p w14:paraId="07369BD8" w14:textId="77777777" w:rsidR="00587444" w:rsidRPr="00587444" w:rsidRDefault="00587444" w:rsidP="00587444">
      <w:pPr>
        <w:suppressAutoHyphens w:val="0"/>
        <w:autoSpaceDN/>
        <w:spacing w:after="200"/>
        <w:jc w:val="both"/>
        <w:rPr>
          <w:rFonts w:ascii="Trebuchet MS" w:hAnsi="Trebuchet MS" w:cs="Arial"/>
          <w:b/>
          <w:color w:val="000000"/>
          <w:sz w:val="20"/>
          <w:szCs w:val="20"/>
          <w:lang w:val="en-GB" w:eastAsia="hr-HR"/>
        </w:rPr>
      </w:pPr>
      <w:r w:rsidRPr="00587444">
        <w:rPr>
          <w:rFonts w:ascii="Trebuchet MS" w:hAnsi="Trebuchet MS" w:cs="Arial"/>
          <w:b/>
          <w:color w:val="000000"/>
          <w:sz w:val="20"/>
          <w:szCs w:val="20"/>
          <w:lang w:val="en-GB" w:eastAsia="hr-HR"/>
        </w:rPr>
        <w:t>Key Audit Matters (continued)</w:t>
      </w:r>
    </w:p>
    <w:tbl>
      <w:tblPr>
        <w:tblStyle w:val="TableGrid19"/>
        <w:tblW w:w="5000" w:type="pct"/>
        <w:tblInd w:w="0" w:type="dxa"/>
        <w:tblLook w:val="04A0" w:firstRow="1" w:lastRow="0" w:firstColumn="1" w:lastColumn="0" w:noHBand="0" w:noVBand="1"/>
      </w:tblPr>
      <w:tblGrid>
        <w:gridCol w:w="4530"/>
        <w:gridCol w:w="4531"/>
      </w:tblGrid>
      <w:tr w:rsidR="00587444" w:rsidRPr="00587444" w14:paraId="48540D62" w14:textId="77777777" w:rsidTr="00DD69E7">
        <w:trPr>
          <w:trHeight w:val="454"/>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55055328" w14:textId="77777777" w:rsidR="00587444" w:rsidRPr="00587444" w:rsidRDefault="00587444" w:rsidP="00587444">
            <w:pPr>
              <w:suppressAutoHyphens w:val="0"/>
              <w:ind w:left="164" w:right="-116"/>
              <w:rPr>
                <w:rFonts w:ascii="Trebuchet MS" w:hAnsi="Trebuchet MS"/>
                <w:sz w:val="18"/>
                <w:szCs w:val="18"/>
                <w:lang w:val="en-GB" w:eastAsia="hr-HR"/>
              </w:rPr>
            </w:pPr>
            <w:r w:rsidRPr="00587444">
              <w:rPr>
                <w:rFonts w:ascii="Trebuchet MS" w:hAnsi="Trebuchet MS"/>
                <w:sz w:val="18"/>
                <w:szCs w:val="18"/>
                <w:lang w:val="en-GB" w:eastAsia="hr-HR"/>
              </w:rPr>
              <w:t>Impairment of loans to other customers (continued)</w:t>
            </w:r>
          </w:p>
        </w:tc>
      </w:tr>
      <w:tr w:rsidR="00587444" w:rsidRPr="00587444" w14:paraId="375F0660" w14:textId="77777777" w:rsidTr="00DD69E7">
        <w:trPr>
          <w:trHeight w:val="454"/>
          <w:tblHeader/>
        </w:trPr>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5B923900" w14:textId="77777777" w:rsidR="00587444" w:rsidRPr="00587444" w:rsidRDefault="00587444" w:rsidP="00587444">
            <w:pPr>
              <w:suppressAutoHyphens w:val="0"/>
              <w:ind w:left="164"/>
              <w:rPr>
                <w:rFonts w:ascii="Trebuchet MS" w:hAnsi="Trebuchet MS"/>
                <w:bCs/>
                <w:sz w:val="18"/>
                <w:szCs w:val="18"/>
                <w:lang w:val="en-GB" w:eastAsia="hr-HR"/>
              </w:rPr>
            </w:pPr>
            <w:r w:rsidRPr="00587444">
              <w:rPr>
                <w:rFonts w:ascii="Trebuchet MS" w:hAnsi="Trebuchet MS"/>
                <w:bCs/>
                <w:sz w:val="18"/>
                <w:szCs w:val="18"/>
                <w:lang w:val="en-GB" w:eastAsia="hr-HR"/>
              </w:rPr>
              <w:t>Key audit matter</w:t>
            </w:r>
          </w:p>
        </w:tc>
        <w:tc>
          <w:tcPr>
            <w:tcW w:w="250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3A18B05" w14:textId="77777777" w:rsidR="00587444" w:rsidRPr="00587444" w:rsidRDefault="00587444" w:rsidP="00587444">
            <w:pPr>
              <w:suppressAutoHyphens w:val="0"/>
              <w:ind w:left="113"/>
              <w:rPr>
                <w:rFonts w:ascii="Trebuchet MS" w:hAnsi="Trebuchet MS"/>
                <w:bCs/>
                <w:sz w:val="18"/>
                <w:szCs w:val="18"/>
                <w:lang w:val="en-GB" w:eastAsia="hr-HR"/>
              </w:rPr>
            </w:pPr>
            <w:r w:rsidRPr="00587444">
              <w:rPr>
                <w:rFonts w:ascii="Trebuchet MS" w:hAnsi="Trebuchet MS"/>
                <w:bCs/>
                <w:sz w:val="18"/>
                <w:szCs w:val="18"/>
                <w:lang w:val="en-GB" w:eastAsia="hr-HR"/>
              </w:rPr>
              <w:t>How our audit addressed the matter</w:t>
            </w:r>
          </w:p>
        </w:tc>
      </w:tr>
      <w:tr w:rsidR="00587444" w:rsidRPr="00587444" w14:paraId="431F98DA" w14:textId="77777777" w:rsidTr="00DD69E7">
        <w:tc>
          <w:tcPr>
            <w:tcW w:w="2500" w:type="pct"/>
            <w:tcBorders>
              <w:top w:val="single" w:sz="4" w:space="0" w:color="auto"/>
              <w:left w:val="single" w:sz="4" w:space="0" w:color="auto"/>
              <w:bottom w:val="single" w:sz="4" w:space="0" w:color="auto"/>
              <w:right w:val="single" w:sz="4" w:space="0" w:color="auto"/>
            </w:tcBorders>
            <w:hideMark/>
          </w:tcPr>
          <w:p w14:paraId="53845642" w14:textId="77777777" w:rsidR="00587444" w:rsidRPr="00587444" w:rsidRDefault="00587444" w:rsidP="00587444">
            <w:pPr>
              <w:suppressAutoHyphens w:val="0"/>
              <w:spacing w:after="120"/>
              <w:rPr>
                <w:rFonts w:ascii="Trebuchet MS" w:hAnsi="Trebuchet MS"/>
                <w:bCs/>
                <w:sz w:val="18"/>
                <w:szCs w:val="18"/>
                <w:lang w:val="en-GB" w:bidi="he-IL"/>
              </w:rPr>
            </w:pPr>
          </w:p>
        </w:tc>
        <w:tc>
          <w:tcPr>
            <w:tcW w:w="2500" w:type="pct"/>
            <w:tcBorders>
              <w:top w:val="single" w:sz="4" w:space="0" w:color="auto"/>
              <w:left w:val="single" w:sz="4" w:space="0" w:color="auto"/>
              <w:bottom w:val="single" w:sz="4" w:space="0" w:color="auto"/>
              <w:right w:val="single" w:sz="4" w:space="0" w:color="auto"/>
            </w:tcBorders>
          </w:tcPr>
          <w:p w14:paraId="16EE0376" w14:textId="77777777" w:rsidR="00587444" w:rsidRPr="00587444" w:rsidRDefault="00587444">
            <w:pPr>
              <w:numPr>
                <w:ilvl w:val="0"/>
                <w:numId w:val="73"/>
              </w:numPr>
              <w:suppressAutoHyphens w:val="0"/>
              <w:spacing w:before="120"/>
              <w:contextualSpacing/>
              <w:rPr>
                <w:rFonts w:ascii="Trebuchet MS" w:hAnsi="Trebuchet MS"/>
                <w:sz w:val="18"/>
                <w:szCs w:val="18"/>
                <w:lang w:val="en-GB" w:eastAsia="hr-HR"/>
              </w:rPr>
            </w:pPr>
            <w:r w:rsidRPr="00587444">
              <w:rPr>
                <w:rFonts w:ascii="Trebuchet MS" w:hAnsi="Trebuchet MS"/>
                <w:sz w:val="18"/>
                <w:szCs w:val="18"/>
                <w:lang w:val="en-GB" w:eastAsia="hr-HR"/>
              </w:rPr>
              <w:t>For a sample of exposures, challenging key model parameters, as follows:</w:t>
            </w:r>
          </w:p>
          <w:p w14:paraId="44078568" w14:textId="77777777" w:rsidR="00587444" w:rsidRPr="00587444" w:rsidRDefault="00587444">
            <w:pPr>
              <w:numPr>
                <w:ilvl w:val="1"/>
                <w:numId w:val="74"/>
              </w:numPr>
              <w:suppressAutoHyphens w:val="0"/>
              <w:spacing w:before="120"/>
              <w:contextualSpacing/>
              <w:rPr>
                <w:rFonts w:ascii="Trebuchet MS" w:hAnsi="Trebuchet MS" w:cs="Arial"/>
                <w:sz w:val="18"/>
                <w:szCs w:val="18"/>
                <w:lang w:val="en-GB"/>
              </w:rPr>
            </w:pPr>
            <w:r w:rsidRPr="00587444">
              <w:rPr>
                <w:rFonts w:ascii="Trebuchet MS" w:hAnsi="Trebuchet MS" w:cs="Arial"/>
                <w:sz w:val="18"/>
                <w:szCs w:val="18"/>
                <w:lang w:val="en-GB"/>
              </w:rPr>
              <w:t xml:space="preserve">EAD – by tracing underlying data on exposures to loan contracts; </w:t>
            </w:r>
          </w:p>
          <w:p w14:paraId="6F95C1D1" w14:textId="77777777" w:rsidR="00587444" w:rsidRPr="00587444" w:rsidRDefault="00587444">
            <w:pPr>
              <w:numPr>
                <w:ilvl w:val="1"/>
                <w:numId w:val="74"/>
              </w:numPr>
              <w:suppressAutoHyphens w:val="0"/>
              <w:spacing w:after="120"/>
              <w:ind w:left="1105" w:hanging="357"/>
              <w:rPr>
                <w:rFonts w:ascii="Trebuchet MS" w:hAnsi="Trebuchet MS"/>
                <w:sz w:val="18"/>
                <w:szCs w:val="18"/>
                <w:lang w:val="en-GB" w:eastAsia="hr-HR"/>
              </w:rPr>
            </w:pPr>
            <w:r w:rsidRPr="00587444">
              <w:rPr>
                <w:rFonts w:ascii="Trebuchet MS" w:hAnsi="Trebuchet MS"/>
                <w:sz w:val="18"/>
                <w:szCs w:val="18"/>
                <w:lang w:val="en-GB" w:eastAsia="hr-HR"/>
              </w:rPr>
              <w:t>LGD and PD - by reference to the Bank’s historical experience, adjusted where relevant for the expected changes in economic conditions as derived from the forward-looking information;</w:t>
            </w:r>
          </w:p>
          <w:p w14:paraId="5F39635D" w14:textId="77777777" w:rsidR="00587444" w:rsidRPr="00587444" w:rsidRDefault="00587444">
            <w:pPr>
              <w:numPr>
                <w:ilvl w:val="0"/>
                <w:numId w:val="74"/>
              </w:numPr>
              <w:suppressAutoHyphens w:val="0"/>
              <w:spacing w:before="80" w:after="120"/>
              <w:rPr>
                <w:rFonts w:ascii="Trebuchet MS" w:hAnsi="Trebuchet MS" w:cs="Arial"/>
                <w:color w:val="000000"/>
                <w:sz w:val="18"/>
                <w:szCs w:val="18"/>
                <w:lang w:val="en-GB"/>
              </w:rPr>
            </w:pPr>
            <w:r w:rsidRPr="00587444">
              <w:rPr>
                <w:rFonts w:ascii="Trebuchet MS" w:hAnsi="Trebuchet MS" w:cs="Arial"/>
                <w:color w:val="000000"/>
                <w:sz w:val="18"/>
                <w:szCs w:val="18"/>
                <w:lang w:val="en-GB"/>
              </w:rPr>
              <w:t>Obtaining Bank’s and the Group’s results of back testing performed over the PD and LGD parameters used in prior periods and seeking the Management Board’s explanations for any material discrepancies identified.</w:t>
            </w:r>
          </w:p>
          <w:p w14:paraId="37A5CB1D" w14:textId="77777777" w:rsidR="00587444" w:rsidRPr="00587444" w:rsidRDefault="00587444" w:rsidP="00587444">
            <w:pPr>
              <w:suppressAutoHyphens w:val="0"/>
              <w:spacing w:before="80" w:after="120"/>
              <w:textAlignment w:val="baseline"/>
              <w:rPr>
                <w:rFonts w:ascii="Trebuchet MS" w:hAnsi="Trebuchet MS" w:cs="Arial"/>
                <w:color w:val="000000"/>
                <w:sz w:val="18"/>
                <w:szCs w:val="18"/>
                <w:lang w:val="en-GB"/>
              </w:rPr>
            </w:pPr>
            <w:r w:rsidRPr="00587444">
              <w:rPr>
                <w:rFonts w:ascii="Trebuchet MS" w:hAnsi="Trebuchet MS" w:cs="Arial"/>
                <w:color w:val="000000"/>
                <w:sz w:val="18"/>
                <w:szCs w:val="18"/>
                <w:lang w:val="en-GB"/>
              </w:rPr>
              <w:t>For loss allowance in totality, our audit procedures included:</w:t>
            </w:r>
          </w:p>
          <w:p w14:paraId="6E6DF9B0" w14:textId="77777777" w:rsidR="00587444" w:rsidRPr="00587444" w:rsidRDefault="00587444">
            <w:pPr>
              <w:numPr>
                <w:ilvl w:val="0"/>
                <w:numId w:val="74"/>
              </w:numPr>
              <w:suppressAutoHyphens w:val="0"/>
              <w:spacing w:before="120"/>
              <w:contextualSpacing/>
              <w:rPr>
                <w:rFonts w:ascii="Trebuchet MS" w:hAnsi="Trebuchet MS"/>
                <w:sz w:val="18"/>
                <w:szCs w:val="18"/>
                <w:lang w:val="en-GB" w:eastAsia="hr-HR"/>
              </w:rPr>
            </w:pPr>
            <w:r w:rsidRPr="00587444">
              <w:rPr>
                <w:rFonts w:ascii="Trebuchet MS" w:hAnsi="Trebuchet MS"/>
                <w:sz w:val="18"/>
                <w:szCs w:val="18"/>
                <w:lang w:val="en-GB" w:eastAsia="hr-HR"/>
              </w:rPr>
              <w:t>Critically assessing the overall reasonableness of the impairment allowances, including both the share of the gross non-performing exposures in total gross exposures, and the non-performing loans provision coverage;</w:t>
            </w:r>
          </w:p>
          <w:p w14:paraId="0C10D332" w14:textId="77777777" w:rsidR="00587444" w:rsidRPr="00587444" w:rsidRDefault="00587444">
            <w:pPr>
              <w:numPr>
                <w:ilvl w:val="0"/>
                <w:numId w:val="74"/>
              </w:numPr>
              <w:suppressAutoHyphens w:val="0"/>
              <w:spacing w:before="120"/>
              <w:contextualSpacing/>
              <w:rPr>
                <w:rFonts w:ascii="Trebuchet MS" w:hAnsi="Trebuchet MS"/>
                <w:sz w:val="18"/>
                <w:szCs w:val="18"/>
                <w:lang w:val="en-GB" w:eastAsia="hr-HR"/>
              </w:rPr>
            </w:pPr>
            <w:r w:rsidRPr="00587444">
              <w:rPr>
                <w:rFonts w:ascii="Trebuchet MS" w:hAnsi="Trebuchet MS"/>
                <w:sz w:val="18"/>
                <w:szCs w:val="18"/>
                <w:lang w:val="en-GB" w:eastAsia="hr-HR"/>
              </w:rPr>
              <w:t>Examining whether the Bank’s and the Group’s loan impairment and credit risk-related disclosures in the financial statements appropriately include and describe the relevant quantitative and qualitative information required by the applicable financial reporting framework.</w:t>
            </w:r>
          </w:p>
          <w:p w14:paraId="7C82DB2F" w14:textId="77777777" w:rsidR="00587444" w:rsidRPr="00587444" w:rsidRDefault="00587444" w:rsidP="00587444">
            <w:pPr>
              <w:suppressAutoHyphens w:val="0"/>
              <w:spacing w:before="120"/>
              <w:ind w:left="388"/>
              <w:contextualSpacing/>
              <w:rPr>
                <w:rFonts w:ascii="Trebuchet MS" w:hAnsi="Trebuchet MS"/>
                <w:sz w:val="18"/>
                <w:szCs w:val="18"/>
                <w:lang w:val="en-GB" w:eastAsia="hr-HR"/>
              </w:rPr>
            </w:pPr>
          </w:p>
        </w:tc>
      </w:tr>
    </w:tbl>
    <w:p w14:paraId="2E37C9EC" w14:textId="77777777" w:rsidR="00587444" w:rsidRPr="00587444" w:rsidRDefault="00587444" w:rsidP="00587444">
      <w:pPr>
        <w:suppressAutoHyphens w:val="0"/>
        <w:autoSpaceDN/>
        <w:rPr>
          <w:rFonts w:ascii="Trebuchet MS" w:hAnsi="Trebuchet MS" w:cs="Arial"/>
          <w:b/>
          <w:sz w:val="20"/>
          <w:szCs w:val="20"/>
          <w:lang w:val="af-ZA" w:eastAsia="af-ZA"/>
        </w:rPr>
        <w:sectPr w:rsidR="00587444" w:rsidRPr="00587444" w:rsidSect="00D337C5">
          <w:pgSz w:w="11907" w:h="16840" w:code="9"/>
          <w:pgMar w:top="1418" w:right="1418" w:bottom="1418" w:left="1418" w:header="720" w:footer="720" w:gutter="0"/>
          <w:cols w:space="720"/>
        </w:sectPr>
      </w:pPr>
    </w:p>
    <w:p w14:paraId="2D4A3DB3" w14:textId="77777777" w:rsidR="00587444" w:rsidRPr="00587444" w:rsidRDefault="00587444" w:rsidP="00587444">
      <w:pPr>
        <w:suppressAutoHyphens w:val="0"/>
        <w:autoSpaceDN/>
        <w:spacing w:before="240" w:after="200"/>
        <w:jc w:val="both"/>
        <w:rPr>
          <w:rFonts w:ascii="Trebuchet MS" w:eastAsia="Calibri" w:hAnsi="Trebuchet MS"/>
          <w:b/>
          <w:bCs/>
          <w:sz w:val="20"/>
          <w:szCs w:val="20"/>
          <w:lang w:val="hr-HR"/>
        </w:rPr>
      </w:pPr>
      <w:bookmarkStart w:id="92" w:name="_Hlk129938176"/>
      <w:r w:rsidRPr="00587444">
        <w:rPr>
          <w:rFonts w:ascii="Trebuchet MS" w:eastAsia="Calibri" w:hAnsi="Trebuchet MS"/>
          <w:b/>
          <w:bCs/>
          <w:sz w:val="20"/>
          <w:szCs w:val="20"/>
          <w:lang w:val="hr-HR"/>
        </w:rPr>
        <w:t>INDEPENDENT JOINT AUDITOR’S REPORT TO THE OWNER OF CROATIAN BANK FOR RECONSTRUCTION AND DEVELOPMENT (CONTINUED)</w:t>
      </w:r>
    </w:p>
    <w:p w14:paraId="142DC323" w14:textId="74BE59A1" w:rsidR="00587444" w:rsidRPr="00587444" w:rsidRDefault="00587444" w:rsidP="00587444">
      <w:pPr>
        <w:suppressAutoHyphens w:val="0"/>
        <w:autoSpaceDN/>
        <w:spacing w:before="240" w:after="200"/>
        <w:jc w:val="both"/>
        <w:rPr>
          <w:rFonts w:ascii="Trebuchet MS" w:hAnsi="Trebuchet MS" w:cs="Arial"/>
          <w:b/>
          <w:kern w:val="8"/>
          <w:sz w:val="20"/>
          <w:szCs w:val="20"/>
          <w:lang w:val="en-GB" w:eastAsia="af-ZA"/>
        </w:rPr>
      </w:pPr>
      <w:r w:rsidRPr="00587444">
        <w:rPr>
          <w:rFonts w:ascii="Trebuchet MS" w:hAnsi="Trebuchet MS" w:cs="Arial"/>
          <w:b/>
          <w:kern w:val="8"/>
          <w:sz w:val="20"/>
          <w:szCs w:val="20"/>
          <w:lang w:val="en-GB" w:eastAsia="af-ZA"/>
        </w:rPr>
        <w:t xml:space="preserve">Report on the Audit of the </w:t>
      </w:r>
      <w:r w:rsidR="00C27219">
        <w:rPr>
          <w:rFonts w:ascii="Trebuchet MS" w:hAnsi="Trebuchet MS" w:cs="Arial"/>
          <w:b/>
          <w:kern w:val="8"/>
          <w:sz w:val="20"/>
          <w:szCs w:val="20"/>
          <w:lang w:val="en-GB" w:eastAsia="af-ZA"/>
        </w:rPr>
        <w:t xml:space="preserve">annual </w:t>
      </w:r>
      <w:r w:rsidRPr="00587444">
        <w:rPr>
          <w:rFonts w:ascii="Trebuchet MS" w:hAnsi="Trebuchet MS" w:cs="Arial"/>
          <w:b/>
          <w:kern w:val="8"/>
          <w:sz w:val="20"/>
          <w:szCs w:val="20"/>
          <w:lang w:val="en-GB" w:eastAsia="af-ZA"/>
        </w:rPr>
        <w:t>separate and consolidated Financial Statements (continued)</w:t>
      </w:r>
    </w:p>
    <w:bookmarkEnd w:id="92"/>
    <w:p w14:paraId="3AA3D7A7" w14:textId="77777777" w:rsidR="00587444" w:rsidRPr="00587444" w:rsidRDefault="00587444" w:rsidP="00587444">
      <w:pPr>
        <w:suppressAutoHyphens w:val="0"/>
        <w:autoSpaceDN/>
        <w:spacing w:after="200"/>
        <w:jc w:val="both"/>
        <w:rPr>
          <w:rFonts w:ascii="Trebuchet MS" w:hAnsi="Trebuchet MS" w:cs="Arial"/>
          <w:b/>
          <w:color w:val="000000"/>
          <w:sz w:val="20"/>
          <w:szCs w:val="20"/>
          <w:lang w:val="en-GB" w:eastAsia="hr-HR"/>
        </w:rPr>
      </w:pPr>
      <w:r w:rsidRPr="00587444">
        <w:rPr>
          <w:rFonts w:ascii="Trebuchet MS" w:hAnsi="Trebuchet MS" w:cs="Arial"/>
          <w:b/>
          <w:color w:val="000000"/>
          <w:sz w:val="20"/>
          <w:szCs w:val="20"/>
          <w:lang w:val="en-GB" w:eastAsia="hr-HR"/>
        </w:rPr>
        <w:t>Other Information</w:t>
      </w:r>
    </w:p>
    <w:p w14:paraId="3A94F583" w14:textId="0FEEF2F5" w:rsidR="00587444" w:rsidRPr="00587444" w:rsidRDefault="00587444" w:rsidP="00587444">
      <w:pPr>
        <w:suppressAutoHyphens w:val="0"/>
        <w:autoSpaceDN/>
        <w:jc w:val="both"/>
        <w:rPr>
          <w:rFonts w:ascii="Trebuchet MS" w:hAnsi="Trebuchet MS" w:cs="Arial"/>
          <w:sz w:val="20"/>
          <w:szCs w:val="20"/>
          <w:lang w:val="en-GB" w:eastAsia="hr-HR" w:bidi="he-IL"/>
        </w:rPr>
      </w:pPr>
      <w:r w:rsidRPr="00587444">
        <w:rPr>
          <w:rFonts w:ascii="Trebuchet MS" w:hAnsi="Trebuchet MS" w:cs="Arial"/>
          <w:sz w:val="20"/>
          <w:szCs w:val="20"/>
          <w:lang w:val="en-GB" w:eastAsia="hr-HR" w:bidi="he-IL"/>
        </w:rPr>
        <w:t>Management is responsible for the other information. Other information included information comprises in the Annual Report of the Bank and the Group</w:t>
      </w:r>
      <w:r w:rsidR="00F31FA6">
        <w:rPr>
          <w:rFonts w:ascii="Trebuchet MS" w:hAnsi="Trebuchet MS" w:cs="Arial"/>
          <w:sz w:val="20"/>
          <w:szCs w:val="20"/>
          <w:lang w:val="en-GB" w:eastAsia="hr-HR" w:bidi="he-IL"/>
        </w:rPr>
        <w:t xml:space="preserve"> </w:t>
      </w:r>
      <w:r w:rsidRPr="00587444">
        <w:rPr>
          <w:rFonts w:ascii="Trebuchet MS" w:hAnsi="Trebuchet MS" w:cs="Arial"/>
          <w:sz w:val="20"/>
          <w:szCs w:val="20"/>
          <w:lang w:val="en-GB" w:eastAsia="hr-HR" w:bidi="he-IL"/>
        </w:rPr>
        <w:t>but does not include the</w:t>
      </w:r>
      <w:r w:rsidR="00021A1C">
        <w:rPr>
          <w:rFonts w:ascii="Trebuchet MS" w:hAnsi="Trebuchet MS" w:cs="Arial"/>
          <w:sz w:val="20"/>
          <w:szCs w:val="20"/>
          <w:lang w:val="en-GB" w:eastAsia="hr-HR" w:bidi="he-IL"/>
        </w:rPr>
        <w:t xml:space="preserve"> annual separate and consolidated </w:t>
      </w:r>
      <w:r w:rsidRPr="00587444">
        <w:rPr>
          <w:rFonts w:ascii="Trebuchet MS" w:hAnsi="Trebuchet MS" w:cs="Arial"/>
          <w:sz w:val="20"/>
          <w:szCs w:val="20"/>
          <w:lang w:val="en-GB" w:eastAsia="hr-HR" w:bidi="he-IL"/>
        </w:rPr>
        <w:t xml:space="preserve">financial statements and our auditor’s report thereon. </w:t>
      </w:r>
    </w:p>
    <w:p w14:paraId="3BE0A4FE" w14:textId="77777777" w:rsidR="00587444" w:rsidRPr="00587444" w:rsidRDefault="00587444" w:rsidP="00587444">
      <w:pPr>
        <w:suppressAutoHyphens w:val="0"/>
        <w:autoSpaceDN/>
        <w:jc w:val="both"/>
        <w:rPr>
          <w:rFonts w:ascii="Trebuchet MS" w:hAnsi="Trebuchet MS" w:cs="Arial"/>
          <w:sz w:val="20"/>
          <w:szCs w:val="20"/>
          <w:lang w:val="en-GB" w:eastAsia="hr-HR" w:bidi="he-IL"/>
        </w:rPr>
      </w:pPr>
    </w:p>
    <w:p w14:paraId="3426842F" w14:textId="5AADC2FD" w:rsidR="00587444" w:rsidRPr="00587444" w:rsidRDefault="00587444" w:rsidP="00587444">
      <w:pPr>
        <w:suppressAutoHyphens w:val="0"/>
        <w:autoSpaceDN/>
        <w:jc w:val="both"/>
        <w:rPr>
          <w:rFonts w:ascii="Trebuchet MS" w:hAnsi="Trebuchet MS" w:cs="Arial"/>
          <w:sz w:val="20"/>
          <w:szCs w:val="20"/>
          <w:lang w:val="en-GB" w:eastAsia="hr-HR" w:bidi="he-IL"/>
        </w:rPr>
      </w:pPr>
      <w:r w:rsidRPr="00587444">
        <w:rPr>
          <w:rFonts w:ascii="Trebuchet MS" w:hAnsi="Trebuchet MS" w:cs="Arial"/>
          <w:sz w:val="20"/>
          <w:szCs w:val="20"/>
          <w:lang w:val="en-GB" w:eastAsia="hr-HR" w:bidi="he-IL"/>
        </w:rPr>
        <w:t xml:space="preserve">In connection with our audit of </w:t>
      </w:r>
      <w:r w:rsidR="006942E1">
        <w:rPr>
          <w:rFonts w:ascii="Trebuchet MS" w:hAnsi="Trebuchet MS" w:cs="Arial"/>
          <w:sz w:val="20"/>
          <w:szCs w:val="20"/>
          <w:lang w:val="en-GB" w:eastAsia="hr-HR" w:bidi="he-IL"/>
        </w:rPr>
        <w:t>the annual separate and consolidated</w:t>
      </w:r>
      <w:r w:rsidRPr="00587444">
        <w:rPr>
          <w:rFonts w:ascii="Trebuchet MS" w:hAnsi="Trebuchet MS" w:cs="Arial"/>
          <w:sz w:val="20"/>
          <w:szCs w:val="20"/>
          <w:lang w:val="en-GB" w:eastAsia="hr-HR" w:bidi="he-IL"/>
        </w:rPr>
        <w:t xml:space="preserve"> financial statements, our responsibility is to read the other information and, in doing so, consider whether the other information is materially inconsistent with the</w:t>
      </w:r>
      <w:r w:rsidR="00021A1C">
        <w:rPr>
          <w:rFonts w:ascii="Trebuchet MS" w:hAnsi="Trebuchet MS" w:cs="Arial"/>
          <w:sz w:val="20"/>
          <w:szCs w:val="20"/>
          <w:lang w:val="en-GB" w:eastAsia="hr-HR" w:bidi="he-IL"/>
        </w:rPr>
        <w:t xml:space="preserve"> </w:t>
      </w:r>
      <w:r w:rsidR="00021A1C" w:rsidRPr="00021A1C">
        <w:rPr>
          <w:rFonts w:ascii="Trebuchet MS" w:hAnsi="Trebuchet MS" w:cs="Arial"/>
          <w:sz w:val="20"/>
          <w:szCs w:val="20"/>
          <w:lang w:val="en-GB" w:eastAsia="hr-HR" w:bidi="he-IL"/>
        </w:rPr>
        <w:t>annual separate and consolidated</w:t>
      </w:r>
      <w:r w:rsidR="00CD5024">
        <w:rPr>
          <w:rFonts w:ascii="Trebuchet MS" w:hAnsi="Trebuchet MS" w:cs="Arial"/>
          <w:sz w:val="20"/>
          <w:szCs w:val="20"/>
          <w:lang w:val="en-GB" w:eastAsia="hr-HR" w:bidi="he-IL"/>
        </w:rPr>
        <w:t xml:space="preserve"> </w:t>
      </w:r>
      <w:r w:rsidRPr="00587444">
        <w:rPr>
          <w:rFonts w:ascii="Trebuchet MS" w:hAnsi="Trebuchet MS" w:cs="Arial"/>
          <w:sz w:val="20"/>
          <w:szCs w:val="20"/>
          <w:lang w:val="en-GB" w:eastAsia="hr-HR" w:bidi="he-IL"/>
        </w:rPr>
        <w:t>financial statements or our knowledge obtained in the audit, or otherwise appears to be materially misstated.</w:t>
      </w:r>
    </w:p>
    <w:p w14:paraId="40137BCA" w14:textId="77777777" w:rsidR="00587444" w:rsidRPr="00587444" w:rsidRDefault="00587444" w:rsidP="00587444">
      <w:pPr>
        <w:suppressAutoHyphens w:val="0"/>
        <w:autoSpaceDN/>
        <w:jc w:val="both"/>
        <w:rPr>
          <w:rFonts w:ascii="Trebuchet MS" w:hAnsi="Trebuchet MS" w:cs="Arial"/>
          <w:sz w:val="20"/>
          <w:szCs w:val="20"/>
          <w:lang w:val="hr-HR" w:eastAsia="hr-HR" w:bidi="he-IL"/>
        </w:rPr>
      </w:pPr>
    </w:p>
    <w:p w14:paraId="4680BA97" w14:textId="3A952EC3" w:rsidR="00587444" w:rsidRPr="00587444" w:rsidRDefault="00587444" w:rsidP="00587444">
      <w:pPr>
        <w:suppressAutoHyphens w:val="0"/>
        <w:autoSpaceDE w:val="0"/>
        <w:adjustRightInd w:val="0"/>
        <w:spacing w:after="120"/>
        <w:jc w:val="both"/>
        <w:rPr>
          <w:rFonts w:ascii="Trebuchet MS" w:hAnsi="Trebuchet MS" w:cs="Arial"/>
          <w:sz w:val="20"/>
          <w:szCs w:val="20"/>
          <w:lang w:eastAsia="hr-HR" w:bidi="he-IL"/>
        </w:rPr>
      </w:pPr>
      <w:r w:rsidRPr="00587444">
        <w:rPr>
          <w:rFonts w:ascii="Trebuchet MS" w:hAnsi="Trebuchet MS" w:cs="Arial"/>
          <w:sz w:val="20"/>
          <w:szCs w:val="20"/>
          <w:lang w:eastAsia="hr-HR" w:bidi="he-IL"/>
        </w:rPr>
        <w:t xml:space="preserve">With respect to the Management Report for the Bank and the Group and Corporate Governance Statement, we also performed procedures required by the Accounting Act in Croatia („Accounting Act“). Those procedures include considering whether: </w:t>
      </w:r>
    </w:p>
    <w:p w14:paraId="53831443" w14:textId="77777777" w:rsidR="00587444" w:rsidRPr="00587444" w:rsidRDefault="00587444">
      <w:pPr>
        <w:numPr>
          <w:ilvl w:val="2"/>
          <w:numId w:val="75"/>
        </w:numPr>
        <w:suppressAutoHyphens w:val="0"/>
        <w:autoSpaceDE w:val="0"/>
        <w:autoSpaceDN/>
        <w:adjustRightInd w:val="0"/>
        <w:spacing w:before="120" w:after="120" w:line="276" w:lineRule="auto"/>
        <w:ind w:left="568" w:hanging="284"/>
        <w:jc w:val="both"/>
        <w:rPr>
          <w:rFonts w:ascii="Trebuchet MS" w:hAnsi="Trebuchet MS" w:cs="Arial"/>
          <w:sz w:val="20"/>
          <w:szCs w:val="20"/>
          <w:lang w:eastAsia="hr-HR" w:bidi="he-IL"/>
        </w:rPr>
      </w:pPr>
      <w:r w:rsidRPr="00587444">
        <w:rPr>
          <w:rFonts w:ascii="Trebuchet MS" w:hAnsi="Trebuchet MS" w:cs="Arial"/>
          <w:sz w:val="20"/>
          <w:szCs w:val="20"/>
          <w:lang w:eastAsia="hr-HR" w:bidi="he-IL"/>
        </w:rPr>
        <w:t>the Management Report has been prepared in accordance with the requirements of Articles 21 and 24 of the Accounting Act</w:t>
      </w:r>
    </w:p>
    <w:p w14:paraId="66AD2D46" w14:textId="77777777" w:rsidR="00587444" w:rsidRPr="00587444" w:rsidRDefault="00587444">
      <w:pPr>
        <w:numPr>
          <w:ilvl w:val="2"/>
          <w:numId w:val="75"/>
        </w:numPr>
        <w:suppressAutoHyphens w:val="0"/>
        <w:autoSpaceDE w:val="0"/>
        <w:autoSpaceDN/>
        <w:adjustRightInd w:val="0"/>
        <w:spacing w:before="120" w:after="120" w:line="276" w:lineRule="auto"/>
        <w:ind w:left="568" w:hanging="284"/>
        <w:jc w:val="both"/>
        <w:rPr>
          <w:rFonts w:ascii="Trebuchet MS" w:hAnsi="Trebuchet MS" w:cs="Arial"/>
          <w:sz w:val="20"/>
          <w:szCs w:val="20"/>
          <w:lang w:eastAsia="hr-HR" w:bidi="he-IL"/>
        </w:rPr>
      </w:pPr>
      <w:bookmarkStart w:id="93" w:name="_Hlk99372736"/>
      <w:r w:rsidRPr="00587444">
        <w:rPr>
          <w:rFonts w:ascii="Trebuchet MS" w:hAnsi="Trebuchet MS" w:cs="Arial"/>
          <w:sz w:val="20"/>
          <w:szCs w:val="20"/>
          <w:lang w:eastAsia="hr-HR" w:bidi="he-IL"/>
        </w:rPr>
        <w:t xml:space="preserve">the Statement on the Code of Corporate Governance application includes the information required in Articles 22. paragraph 1, point 3 and 4 of the Accounting Act and contains publications in accordance with Articles 22 paragraph 1, point 2, 5, 6 and 7 of the Accounting Act. </w:t>
      </w:r>
    </w:p>
    <w:bookmarkEnd w:id="93"/>
    <w:p w14:paraId="1CAEB597" w14:textId="77777777" w:rsidR="00587444" w:rsidRPr="00587444" w:rsidRDefault="00587444" w:rsidP="00587444">
      <w:pPr>
        <w:suppressAutoHyphens w:val="0"/>
        <w:autoSpaceDE w:val="0"/>
        <w:adjustRightInd w:val="0"/>
        <w:ind w:left="567"/>
        <w:jc w:val="both"/>
        <w:rPr>
          <w:rFonts w:ascii="Trebuchet MS" w:hAnsi="Trebuchet MS" w:cs="Arial"/>
          <w:sz w:val="10"/>
          <w:szCs w:val="10"/>
          <w:lang w:eastAsia="hr-HR" w:bidi="he-IL"/>
        </w:rPr>
      </w:pPr>
    </w:p>
    <w:p w14:paraId="33B370D9" w14:textId="77777777" w:rsidR="006942E1" w:rsidRDefault="00587444" w:rsidP="006942E1">
      <w:pPr>
        <w:suppressAutoHyphens w:val="0"/>
        <w:autoSpaceDE w:val="0"/>
        <w:adjustRightInd w:val="0"/>
        <w:spacing w:after="120"/>
        <w:jc w:val="both"/>
        <w:rPr>
          <w:rFonts w:ascii="Trebuchet MS" w:hAnsi="Trebuchet MS" w:cs="Arial"/>
          <w:sz w:val="20"/>
          <w:szCs w:val="20"/>
          <w:lang w:eastAsia="hr-HR" w:bidi="he-IL"/>
        </w:rPr>
      </w:pPr>
      <w:r w:rsidRPr="00587444">
        <w:rPr>
          <w:rFonts w:ascii="Trebuchet MS" w:hAnsi="Trebuchet MS" w:cs="Arial"/>
          <w:sz w:val="20"/>
          <w:szCs w:val="20"/>
          <w:lang w:eastAsia="hr-HR" w:bidi="he-IL"/>
        </w:rPr>
        <w:t xml:space="preserve">Based solely on the </w:t>
      </w:r>
      <w:r w:rsidR="006942E1" w:rsidRPr="006942E1">
        <w:rPr>
          <w:rFonts w:ascii="Trebuchet MS" w:hAnsi="Trebuchet MS" w:cs="Arial"/>
          <w:sz w:val="20"/>
          <w:szCs w:val="20"/>
          <w:lang w:eastAsia="hr-HR" w:bidi="he-IL"/>
        </w:rPr>
        <w:t>of procedures performed to the extent that we are able to assess, we report that:</w:t>
      </w:r>
      <w:r w:rsidRPr="00587444">
        <w:rPr>
          <w:rFonts w:ascii="Trebuchet MS" w:hAnsi="Trebuchet MS" w:cs="Arial"/>
          <w:sz w:val="20"/>
          <w:szCs w:val="20"/>
          <w:lang w:eastAsia="hr-HR" w:bidi="he-IL"/>
        </w:rPr>
        <w:t>,</w:t>
      </w:r>
    </w:p>
    <w:p w14:paraId="45224249" w14:textId="4BF93D5A" w:rsidR="00587444" w:rsidRPr="00587444" w:rsidRDefault="00587444" w:rsidP="006942E1">
      <w:pPr>
        <w:numPr>
          <w:ilvl w:val="2"/>
          <w:numId w:val="75"/>
        </w:numPr>
        <w:suppressAutoHyphens w:val="0"/>
        <w:autoSpaceDE w:val="0"/>
        <w:autoSpaceDN/>
        <w:adjustRightInd w:val="0"/>
        <w:spacing w:before="120" w:after="120" w:line="276" w:lineRule="auto"/>
        <w:ind w:left="568" w:hanging="284"/>
        <w:jc w:val="both"/>
        <w:rPr>
          <w:rFonts w:ascii="Trebuchet MS" w:hAnsi="Trebuchet MS" w:cs="Arial"/>
          <w:sz w:val="20"/>
          <w:szCs w:val="20"/>
          <w:lang w:eastAsia="hr-HR" w:bidi="he-IL"/>
        </w:rPr>
      </w:pPr>
      <w:r w:rsidRPr="00587444">
        <w:rPr>
          <w:rFonts w:ascii="Trebuchet MS" w:hAnsi="Trebuchet MS" w:cs="Arial"/>
          <w:sz w:val="20"/>
          <w:szCs w:val="20"/>
          <w:lang w:eastAsia="hr-HR" w:bidi="he-IL"/>
        </w:rPr>
        <w:t>the information given in the Management Report and Corporate Governance Statement for the financial year for which the annual separate and consolidated financial statements are prepared, is consistent, in all material respects, with the annual separate and consolidated financial statements;</w:t>
      </w:r>
    </w:p>
    <w:p w14:paraId="4E55D358" w14:textId="4B317908" w:rsidR="00587444" w:rsidRPr="00587444" w:rsidRDefault="00587444">
      <w:pPr>
        <w:numPr>
          <w:ilvl w:val="2"/>
          <w:numId w:val="75"/>
        </w:numPr>
        <w:suppressAutoHyphens w:val="0"/>
        <w:autoSpaceDE w:val="0"/>
        <w:autoSpaceDN/>
        <w:adjustRightInd w:val="0"/>
        <w:spacing w:before="120" w:after="120" w:line="276" w:lineRule="auto"/>
        <w:ind w:left="568" w:hanging="284"/>
        <w:jc w:val="both"/>
        <w:rPr>
          <w:rFonts w:ascii="Trebuchet MS" w:hAnsi="Trebuchet MS" w:cs="Arial"/>
          <w:sz w:val="20"/>
          <w:szCs w:val="20"/>
          <w:lang w:eastAsia="hr-HR" w:bidi="he-IL"/>
        </w:rPr>
      </w:pPr>
      <w:r w:rsidRPr="00587444">
        <w:rPr>
          <w:rFonts w:ascii="Trebuchet MS" w:hAnsi="Trebuchet MS" w:cs="Arial"/>
          <w:sz w:val="20"/>
          <w:szCs w:val="20"/>
          <w:lang w:eastAsia="hr-HR" w:bidi="he-IL"/>
        </w:rPr>
        <w:t xml:space="preserve">the Management Report has been prepared, in all material respects, in accordance with the requirements of Articles 21 and 24 of the Accounting Act, </w:t>
      </w:r>
    </w:p>
    <w:p w14:paraId="4D99B53A" w14:textId="5B8CFF78" w:rsidR="00587444" w:rsidRPr="00587444" w:rsidRDefault="00587444">
      <w:pPr>
        <w:numPr>
          <w:ilvl w:val="2"/>
          <w:numId w:val="75"/>
        </w:numPr>
        <w:suppressAutoHyphens w:val="0"/>
        <w:autoSpaceDE w:val="0"/>
        <w:autoSpaceDN/>
        <w:adjustRightInd w:val="0"/>
        <w:spacing w:before="120" w:after="120" w:line="276" w:lineRule="auto"/>
        <w:ind w:left="568" w:hanging="284"/>
        <w:jc w:val="both"/>
        <w:rPr>
          <w:rFonts w:ascii="Trebuchet MS" w:hAnsi="Trebuchet MS" w:cs="Arial"/>
          <w:sz w:val="20"/>
          <w:szCs w:val="20"/>
          <w:lang w:eastAsia="hr-HR" w:bidi="he-IL"/>
        </w:rPr>
      </w:pPr>
      <w:r w:rsidRPr="00587444">
        <w:rPr>
          <w:rFonts w:ascii="Trebuchet MS" w:hAnsi="Trebuchet MS" w:cs="Arial"/>
          <w:sz w:val="20"/>
          <w:szCs w:val="20"/>
          <w:lang w:eastAsia="hr-HR" w:bidi="he-IL"/>
        </w:rPr>
        <w:t>the Statement on the Code of Corporate Governance application includes the information required in Article 22</w:t>
      </w:r>
      <w:r w:rsidR="006942E1">
        <w:rPr>
          <w:rFonts w:ascii="Trebuchet MS" w:hAnsi="Trebuchet MS" w:cs="Arial"/>
          <w:sz w:val="20"/>
          <w:szCs w:val="20"/>
          <w:lang w:eastAsia="hr-HR" w:bidi="he-IL"/>
        </w:rPr>
        <w:t xml:space="preserve"> </w:t>
      </w:r>
      <w:r w:rsidRPr="00587444">
        <w:rPr>
          <w:rFonts w:ascii="Trebuchet MS" w:hAnsi="Trebuchet MS" w:cs="Arial"/>
          <w:sz w:val="20"/>
          <w:szCs w:val="20"/>
          <w:lang w:eastAsia="hr-HR" w:bidi="he-IL"/>
        </w:rPr>
        <w:t xml:space="preserve">of the Accounting Act. </w:t>
      </w:r>
    </w:p>
    <w:p w14:paraId="00286353" w14:textId="77777777" w:rsidR="00BB5943" w:rsidRDefault="00587444" w:rsidP="00587444">
      <w:pPr>
        <w:suppressAutoHyphens w:val="0"/>
        <w:autoSpaceDN/>
        <w:spacing w:after="160" w:line="259" w:lineRule="auto"/>
        <w:jc w:val="both"/>
        <w:rPr>
          <w:rFonts w:ascii="Trebuchet MS" w:hAnsi="Trebuchet MS" w:cs="Arial"/>
          <w:sz w:val="20"/>
          <w:szCs w:val="20"/>
          <w:lang w:eastAsia="hr-HR" w:bidi="he-IL"/>
        </w:rPr>
      </w:pPr>
      <w:r w:rsidRPr="00587444">
        <w:rPr>
          <w:rFonts w:ascii="Trebuchet MS" w:hAnsi="Trebuchet MS" w:cs="Arial"/>
          <w:sz w:val="20"/>
          <w:szCs w:val="20"/>
          <w:lang w:eastAsia="hr-HR" w:bidi="he-IL"/>
        </w:rPr>
        <w:t xml:space="preserve">In addition, considering the knowledge and understanding of the entity and its environment obtained in the course of the audit, we are also required to report if we have identified material misstatements in the annual report. We have nothing to report in this respect. </w:t>
      </w:r>
    </w:p>
    <w:p w14:paraId="1CCA5F3E" w14:textId="1D6D2B72" w:rsidR="00587444" w:rsidRPr="00587444" w:rsidRDefault="00587444" w:rsidP="00587444">
      <w:pPr>
        <w:suppressAutoHyphens w:val="0"/>
        <w:autoSpaceDN/>
        <w:spacing w:after="160" w:line="259" w:lineRule="auto"/>
        <w:jc w:val="both"/>
        <w:rPr>
          <w:rFonts w:ascii="Trebuchet MS" w:hAnsi="Trebuchet MS" w:cs="Arial"/>
          <w:sz w:val="20"/>
          <w:szCs w:val="20"/>
          <w:lang w:val="af-ZA" w:eastAsia="hr-HR" w:bidi="he-IL"/>
        </w:rPr>
        <w:sectPr w:rsidR="00587444" w:rsidRPr="00587444" w:rsidSect="00D337C5">
          <w:pgSz w:w="11907" w:h="16840" w:code="9"/>
          <w:pgMar w:top="1418" w:right="1418" w:bottom="1418" w:left="1418" w:header="720" w:footer="720" w:gutter="0"/>
          <w:cols w:space="720"/>
        </w:sectPr>
      </w:pPr>
      <w:r w:rsidRPr="00587444">
        <w:rPr>
          <w:rFonts w:ascii="Trebuchet MS" w:hAnsi="Trebuchet MS" w:cs="Arial"/>
          <w:sz w:val="20"/>
          <w:szCs w:val="20"/>
          <w:lang w:eastAsia="hr-HR" w:bidi="he-IL"/>
        </w:rPr>
        <w:t xml:space="preserve"> </w:t>
      </w:r>
    </w:p>
    <w:p w14:paraId="1AB499F4" w14:textId="77777777" w:rsidR="00587444" w:rsidRPr="00587444" w:rsidRDefault="00587444" w:rsidP="00587444">
      <w:pPr>
        <w:suppressAutoHyphens w:val="0"/>
        <w:autoSpaceDN/>
        <w:spacing w:before="240" w:after="200"/>
        <w:jc w:val="both"/>
        <w:rPr>
          <w:rFonts w:ascii="Trebuchet MS" w:eastAsia="Calibri" w:hAnsi="Trebuchet MS"/>
          <w:b/>
          <w:bCs/>
          <w:sz w:val="20"/>
          <w:szCs w:val="20"/>
          <w:lang w:val="hr-HR"/>
        </w:rPr>
      </w:pPr>
      <w:r w:rsidRPr="00587444">
        <w:rPr>
          <w:rFonts w:ascii="Trebuchet MS" w:eastAsia="Calibri" w:hAnsi="Trebuchet MS"/>
          <w:b/>
          <w:bCs/>
          <w:sz w:val="20"/>
          <w:szCs w:val="20"/>
          <w:lang w:val="hr-HR"/>
        </w:rPr>
        <w:t>INDEPENDENT JOINT AUDITOR’S REPORT TO THE OWNER OF CROATIAN BANK FOR RECONSTRUCTION AND DEVELOPMENT (CONTINUED)</w:t>
      </w:r>
    </w:p>
    <w:p w14:paraId="1D82E39C" w14:textId="1B730C51" w:rsidR="00587444" w:rsidRPr="00587444" w:rsidRDefault="00587444" w:rsidP="00587444">
      <w:pPr>
        <w:suppressAutoHyphens w:val="0"/>
        <w:autoSpaceDN/>
        <w:spacing w:before="240" w:after="200"/>
        <w:jc w:val="both"/>
        <w:rPr>
          <w:rFonts w:ascii="Trebuchet MS" w:hAnsi="Trebuchet MS" w:cs="Arial"/>
          <w:b/>
          <w:kern w:val="8"/>
          <w:sz w:val="20"/>
          <w:szCs w:val="20"/>
          <w:lang w:val="en-GB" w:eastAsia="af-ZA"/>
        </w:rPr>
      </w:pPr>
      <w:r w:rsidRPr="00587444">
        <w:rPr>
          <w:rFonts w:ascii="Trebuchet MS" w:hAnsi="Trebuchet MS" w:cs="Arial"/>
          <w:b/>
          <w:kern w:val="8"/>
          <w:sz w:val="20"/>
          <w:szCs w:val="20"/>
          <w:lang w:val="en-GB" w:eastAsia="af-ZA"/>
        </w:rPr>
        <w:t xml:space="preserve">Report on the Audit of the </w:t>
      </w:r>
      <w:r w:rsidR="00C27219">
        <w:rPr>
          <w:rFonts w:ascii="Trebuchet MS" w:hAnsi="Trebuchet MS" w:cs="Arial"/>
          <w:b/>
          <w:kern w:val="8"/>
          <w:sz w:val="20"/>
          <w:szCs w:val="20"/>
          <w:lang w:val="en-GB" w:eastAsia="af-ZA"/>
        </w:rPr>
        <w:t xml:space="preserve">annual </w:t>
      </w:r>
      <w:r w:rsidRPr="00587444">
        <w:rPr>
          <w:rFonts w:ascii="Trebuchet MS" w:hAnsi="Trebuchet MS" w:cs="Arial"/>
          <w:b/>
          <w:kern w:val="8"/>
          <w:sz w:val="20"/>
          <w:szCs w:val="20"/>
          <w:lang w:val="en-GB" w:eastAsia="af-ZA"/>
        </w:rPr>
        <w:t>separate and consolidated Financial Statements (continued)</w:t>
      </w:r>
    </w:p>
    <w:p w14:paraId="41629377" w14:textId="77777777" w:rsidR="00587444" w:rsidRPr="00587444" w:rsidRDefault="00587444" w:rsidP="00587444">
      <w:pPr>
        <w:suppressAutoHyphens w:val="0"/>
        <w:autoSpaceDN/>
        <w:jc w:val="both"/>
        <w:rPr>
          <w:rFonts w:ascii="Trebuchet MS" w:hAnsi="Trebuchet MS" w:cs="Arial"/>
          <w:b/>
          <w:color w:val="000000"/>
          <w:sz w:val="20"/>
          <w:szCs w:val="20"/>
          <w:lang w:eastAsia="hr-HR"/>
        </w:rPr>
      </w:pPr>
      <w:r w:rsidRPr="00587444">
        <w:rPr>
          <w:rFonts w:ascii="Trebuchet MS" w:hAnsi="Trebuchet MS" w:cs="Arial"/>
          <w:b/>
          <w:color w:val="000000"/>
          <w:sz w:val="20"/>
          <w:szCs w:val="20"/>
          <w:lang w:eastAsia="hr-HR"/>
        </w:rPr>
        <w:t xml:space="preserve">Responsibilities of Management and Those Charged with Governance for the annual separate and consolidated Financial Statements </w:t>
      </w:r>
    </w:p>
    <w:p w14:paraId="7DC0141E" w14:textId="77777777" w:rsidR="00587444" w:rsidRPr="00587444" w:rsidRDefault="00587444" w:rsidP="00587444">
      <w:pPr>
        <w:suppressAutoHyphens w:val="0"/>
        <w:autoSpaceDN/>
        <w:jc w:val="both"/>
        <w:rPr>
          <w:rFonts w:ascii="Trebuchet MS" w:hAnsi="Trebuchet MS" w:cs="Arial"/>
          <w:b/>
          <w:color w:val="000000"/>
          <w:sz w:val="20"/>
          <w:szCs w:val="20"/>
          <w:lang w:eastAsia="hr-HR"/>
        </w:rPr>
      </w:pPr>
    </w:p>
    <w:p w14:paraId="4CD0C593" w14:textId="616FB361" w:rsidR="00587444" w:rsidRPr="00587444" w:rsidRDefault="00587444" w:rsidP="00587444">
      <w:pPr>
        <w:suppressAutoHyphens w:val="0"/>
        <w:autoSpaceDN/>
        <w:jc w:val="both"/>
        <w:rPr>
          <w:rFonts w:ascii="Trebuchet MS" w:eastAsia="Batang" w:hAnsi="Trebuchet MS" w:cs="Arial"/>
          <w:sz w:val="20"/>
          <w:szCs w:val="20"/>
          <w:lang w:eastAsia="hr-HR"/>
        </w:rPr>
      </w:pPr>
      <w:r w:rsidRPr="00587444">
        <w:rPr>
          <w:rFonts w:ascii="Trebuchet MS" w:eastAsia="Batang" w:hAnsi="Trebuchet MS" w:cs="Arial"/>
          <w:sz w:val="20"/>
          <w:szCs w:val="20"/>
          <w:lang w:eastAsia="hr-HR"/>
        </w:rPr>
        <w:t>Management is responsible for the preparation of the</w:t>
      </w:r>
      <w:r w:rsidR="00CD5024" w:rsidRPr="00CD5024">
        <w:rPr>
          <w:rFonts w:ascii="Trebuchet MS" w:eastAsia="Batang" w:hAnsi="Trebuchet MS" w:cs="Arial"/>
          <w:sz w:val="20"/>
          <w:szCs w:val="20"/>
          <w:lang w:eastAsia="hr-HR"/>
        </w:rPr>
        <w:t xml:space="preserve"> annual separate and consolidated</w:t>
      </w:r>
      <w:r w:rsidR="00CD5024">
        <w:rPr>
          <w:rFonts w:ascii="Trebuchet MS" w:eastAsia="Batang" w:hAnsi="Trebuchet MS" w:cs="Arial"/>
          <w:sz w:val="20"/>
          <w:szCs w:val="20"/>
          <w:lang w:eastAsia="hr-HR"/>
        </w:rPr>
        <w:t xml:space="preserve"> </w:t>
      </w:r>
      <w:r w:rsidRPr="00587444">
        <w:rPr>
          <w:rFonts w:ascii="Trebuchet MS" w:eastAsia="Batang" w:hAnsi="Trebuchet MS" w:cs="Arial"/>
          <w:sz w:val="20"/>
          <w:szCs w:val="20"/>
          <w:lang w:eastAsia="hr-HR"/>
        </w:rPr>
        <w:t xml:space="preserve">financial statements that give a true and fair view in accordance with IFRS, and for such internal control as management determines is necessary to enable the preparation of </w:t>
      </w:r>
      <w:r w:rsidR="00CD5024" w:rsidRPr="00CD5024">
        <w:rPr>
          <w:rFonts w:ascii="Trebuchet MS" w:eastAsia="Batang" w:hAnsi="Trebuchet MS" w:cs="Arial"/>
          <w:sz w:val="20"/>
          <w:szCs w:val="20"/>
          <w:lang w:eastAsia="hr-HR"/>
        </w:rPr>
        <w:t>the annual separate and consolidated</w:t>
      </w:r>
      <w:r w:rsidRPr="00587444">
        <w:rPr>
          <w:rFonts w:ascii="Trebuchet MS" w:eastAsia="Batang" w:hAnsi="Trebuchet MS" w:cs="Arial"/>
          <w:sz w:val="20"/>
          <w:szCs w:val="20"/>
          <w:lang w:eastAsia="hr-HR"/>
        </w:rPr>
        <w:t xml:space="preserve"> financial statements that are free from material misstatement, whether due to fraud or error. </w:t>
      </w:r>
    </w:p>
    <w:p w14:paraId="003869DB" w14:textId="77777777" w:rsidR="00587444" w:rsidRPr="00587444" w:rsidRDefault="00587444" w:rsidP="00587444">
      <w:pPr>
        <w:suppressAutoHyphens w:val="0"/>
        <w:autoSpaceDN/>
        <w:jc w:val="both"/>
        <w:rPr>
          <w:rFonts w:ascii="Trebuchet MS" w:eastAsia="Batang" w:hAnsi="Trebuchet MS" w:cs="Arial"/>
          <w:sz w:val="20"/>
          <w:szCs w:val="20"/>
          <w:lang w:eastAsia="hr-HR"/>
        </w:rPr>
      </w:pPr>
    </w:p>
    <w:p w14:paraId="0F4194AF" w14:textId="50CCE406" w:rsidR="00587444" w:rsidRPr="00587444" w:rsidRDefault="00587444" w:rsidP="00587444">
      <w:pPr>
        <w:suppressAutoHyphens w:val="0"/>
        <w:autoSpaceDN/>
        <w:jc w:val="both"/>
        <w:rPr>
          <w:rFonts w:ascii="Trebuchet MS" w:eastAsia="Batang" w:hAnsi="Trebuchet MS" w:cs="Arial"/>
          <w:sz w:val="20"/>
          <w:szCs w:val="20"/>
          <w:lang w:eastAsia="hr-HR"/>
        </w:rPr>
      </w:pPr>
      <w:r w:rsidRPr="00587444">
        <w:rPr>
          <w:rFonts w:ascii="Trebuchet MS" w:eastAsia="Batang" w:hAnsi="Trebuchet MS" w:cs="Arial"/>
          <w:sz w:val="20"/>
          <w:szCs w:val="20"/>
          <w:lang w:eastAsia="hr-HR"/>
        </w:rPr>
        <w:t>In preparing the</w:t>
      </w:r>
      <w:r w:rsidR="00CD5024">
        <w:rPr>
          <w:rFonts w:ascii="Trebuchet MS" w:eastAsia="Batang" w:hAnsi="Trebuchet MS" w:cs="Arial"/>
          <w:sz w:val="20"/>
          <w:szCs w:val="20"/>
          <w:lang w:eastAsia="hr-HR"/>
        </w:rPr>
        <w:t xml:space="preserve"> </w:t>
      </w:r>
      <w:r w:rsidR="00CD5024" w:rsidRPr="00CD5024">
        <w:rPr>
          <w:rFonts w:ascii="Trebuchet MS" w:eastAsia="Batang" w:hAnsi="Trebuchet MS" w:cs="Arial"/>
          <w:sz w:val="20"/>
          <w:szCs w:val="20"/>
          <w:lang w:eastAsia="hr-HR"/>
        </w:rPr>
        <w:t>annual separate and consolidated</w:t>
      </w:r>
      <w:r w:rsidR="00CD5024">
        <w:rPr>
          <w:rFonts w:ascii="Trebuchet MS" w:eastAsia="Batang" w:hAnsi="Trebuchet MS" w:cs="Arial"/>
          <w:sz w:val="20"/>
          <w:szCs w:val="20"/>
          <w:lang w:eastAsia="hr-HR"/>
        </w:rPr>
        <w:t xml:space="preserve"> </w:t>
      </w:r>
      <w:r w:rsidRPr="00587444">
        <w:rPr>
          <w:rFonts w:ascii="Trebuchet MS" w:eastAsia="Batang" w:hAnsi="Trebuchet MS" w:cs="Arial"/>
          <w:sz w:val="20"/>
          <w:szCs w:val="20"/>
          <w:lang w:eastAsia="hr-HR"/>
        </w:rPr>
        <w:t>financial statements, management is responsible for assessing the Bank’s and the Group’s ability to continue as a going concern, disclosing, as applicable, matters related to going concern and using the going concern basis of accounting unless management either intends to liquidate the Bank or the Group or to cease operations, or has no realistic alternative but to do so.</w:t>
      </w:r>
    </w:p>
    <w:p w14:paraId="61F1B1CD" w14:textId="77777777" w:rsidR="00587444" w:rsidRPr="00587444" w:rsidRDefault="00587444" w:rsidP="00587444">
      <w:pPr>
        <w:suppressAutoHyphens w:val="0"/>
        <w:autoSpaceDN/>
        <w:jc w:val="both"/>
        <w:rPr>
          <w:rFonts w:ascii="Trebuchet MS" w:eastAsia="Batang" w:hAnsi="Trebuchet MS" w:cs="Arial"/>
          <w:sz w:val="20"/>
          <w:szCs w:val="20"/>
          <w:lang w:eastAsia="hr-HR"/>
        </w:rPr>
      </w:pPr>
    </w:p>
    <w:p w14:paraId="103EDE79" w14:textId="77777777" w:rsidR="00587444" w:rsidRPr="00587444" w:rsidRDefault="00587444" w:rsidP="00587444">
      <w:pPr>
        <w:suppressAutoHyphens w:val="0"/>
        <w:autoSpaceDN/>
        <w:spacing w:after="200"/>
        <w:jc w:val="both"/>
        <w:rPr>
          <w:rFonts w:ascii="Trebuchet MS" w:eastAsia="Batang" w:hAnsi="Trebuchet MS" w:cs="Arial"/>
          <w:sz w:val="20"/>
          <w:szCs w:val="20"/>
          <w:lang w:eastAsia="hr-HR"/>
        </w:rPr>
      </w:pPr>
      <w:r w:rsidRPr="00587444">
        <w:rPr>
          <w:rFonts w:ascii="Trebuchet MS" w:eastAsia="Batang" w:hAnsi="Trebuchet MS" w:cs="Arial"/>
          <w:sz w:val="20"/>
          <w:szCs w:val="20"/>
          <w:lang w:eastAsia="hr-HR"/>
        </w:rPr>
        <w:t>Those charged with governance are responsible for overseeing the Bank’s and the Group’s financial reporting process.</w:t>
      </w:r>
    </w:p>
    <w:p w14:paraId="56E97B35" w14:textId="77777777" w:rsidR="00587444" w:rsidRPr="00587444" w:rsidRDefault="00587444" w:rsidP="00587444">
      <w:pPr>
        <w:suppressAutoHyphens w:val="0"/>
        <w:autoSpaceDN/>
        <w:jc w:val="both"/>
        <w:rPr>
          <w:rFonts w:ascii="Trebuchet MS" w:hAnsi="Trebuchet MS" w:cs="Arial"/>
          <w:b/>
          <w:color w:val="000000"/>
          <w:sz w:val="20"/>
          <w:szCs w:val="20"/>
          <w:lang w:eastAsia="hr-HR"/>
        </w:rPr>
      </w:pPr>
    </w:p>
    <w:p w14:paraId="56288362" w14:textId="6F481F29" w:rsidR="00587444" w:rsidRPr="00587444" w:rsidRDefault="00587444" w:rsidP="00587444">
      <w:pPr>
        <w:suppressAutoHyphens w:val="0"/>
        <w:autoSpaceDN/>
        <w:jc w:val="both"/>
        <w:rPr>
          <w:rFonts w:ascii="Trebuchet MS" w:hAnsi="Trebuchet MS" w:cs="Arial"/>
          <w:b/>
          <w:iCs/>
          <w:color w:val="000000"/>
          <w:sz w:val="20"/>
          <w:szCs w:val="20"/>
          <w:lang w:eastAsia="hr-HR"/>
        </w:rPr>
      </w:pPr>
      <w:bookmarkStart w:id="94" w:name="_Hlk129961058"/>
      <w:bookmarkStart w:id="95" w:name="_Hlk99373496"/>
      <w:r w:rsidRPr="00587444">
        <w:rPr>
          <w:rFonts w:ascii="Trebuchet MS" w:hAnsi="Trebuchet MS" w:cs="Arial"/>
          <w:b/>
          <w:iCs/>
          <w:color w:val="000000"/>
          <w:sz w:val="20"/>
          <w:szCs w:val="20"/>
          <w:lang w:eastAsia="hr-HR"/>
        </w:rPr>
        <w:t>Auditor</w:t>
      </w:r>
      <w:r w:rsidR="00F31FA6">
        <w:rPr>
          <w:rFonts w:ascii="Trebuchet MS" w:hAnsi="Trebuchet MS" w:cs="Arial"/>
          <w:b/>
          <w:iCs/>
          <w:color w:val="000000"/>
          <w:sz w:val="20"/>
          <w:szCs w:val="20"/>
          <w:lang w:eastAsia="hr-HR"/>
        </w:rPr>
        <w:t>’s</w:t>
      </w:r>
      <w:r w:rsidRPr="00587444">
        <w:rPr>
          <w:rFonts w:ascii="Trebuchet MS" w:hAnsi="Trebuchet MS" w:cs="Arial"/>
          <w:b/>
          <w:iCs/>
          <w:color w:val="000000"/>
          <w:sz w:val="20"/>
          <w:szCs w:val="20"/>
          <w:lang w:eastAsia="hr-HR"/>
        </w:rPr>
        <w:t xml:space="preserve"> Responsibilities for the Audit of the annual separate and consolidated Financial Statements</w:t>
      </w:r>
      <w:bookmarkEnd w:id="94"/>
    </w:p>
    <w:bookmarkEnd w:id="95"/>
    <w:p w14:paraId="6B452C5A" w14:textId="77777777" w:rsidR="00587444" w:rsidRPr="00587444" w:rsidRDefault="00587444" w:rsidP="00587444">
      <w:pPr>
        <w:suppressAutoHyphens w:val="0"/>
        <w:autoSpaceDN/>
        <w:jc w:val="both"/>
        <w:rPr>
          <w:rFonts w:ascii="Trebuchet MS" w:eastAsia="Batang" w:hAnsi="Trebuchet MS" w:cs="Arial"/>
          <w:sz w:val="20"/>
          <w:szCs w:val="20"/>
          <w:lang w:eastAsia="hr-HR"/>
        </w:rPr>
      </w:pPr>
    </w:p>
    <w:p w14:paraId="57C36C29" w14:textId="295F5990" w:rsidR="00587444" w:rsidRPr="00587444" w:rsidRDefault="00587444" w:rsidP="00587444">
      <w:pPr>
        <w:suppressAutoHyphens w:val="0"/>
        <w:autoSpaceDN/>
        <w:jc w:val="both"/>
        <w:rPr>
          <w:rFonts w:ascii="Trebuchet MS" w:eastAsia="Batang" w:hAnsi="Trebuchet MS" w:cs="Arial"/>
          <w:sz w:val="20"/>
          <w:szCs w:val="20"/>
          <w:lang w:eastAsia="hr-HR"/>
        </w:rPr>
      </w:pPr>
      <w:r w:rsidRPr="00587444">
        <w:rPr>
          <w:rFonts w:ascii="Trebuchet MS" w:eastAsia="Batang" w:hAnsi="Trebuchet MS" w:cs="Arial"/>
          <w:sz w:val="20"/>
          <w:szCs w:val="20"/>
          <w:lang w:eastAsia="hr-HR"/>
        </w:rPr>
        <w:t xml:space="preserve">Our objectives are to obtain reasonable assurance about whether </w:t>
      </w:r>
      <w:r w:rsidR="00CD5024" w:rsidRPr="00587444">
        <w:rPr>
          <w:rFonts w:ascii="Trebuchet MS" w:eastAsia="Batang" w:hAnsi="Trebuchet MS" w:cs="Arial"/>
          <w:sz w:val="20"/>
          <w:szCs w:val="20"/>
          <w:lang w:eastAsia="hr-HR"/>
        </w:rPr>
        <w:t>the</w:t>
      </w:r>
      <w:r w:rsidR="00CD5024" w:rsidRPr="00CD5024">
        <w:rPr>
          <w:rFonts w:ascii="Trebuchet MS" w:eastAsia="Batang" w:hAnsi="Trebuchet MS" w:cs="Arial"/>
          <w:sz w:val="20"/>
          <w:szCs w:val="20"/>
          <w:lang w:eastAsia="hr-HR"/>
        </w:rPr>
        <w:t xml:space="preserve"> annual separate and consolidated</w:t>
      </w:r>
      <w:r w:rsidRPr="00587444">
        <w:rPr>
          <w:rFonts w:ascii="Trebuchet MS" w:eastAsia="Batang" w:hAnsi="Trebuchet MS" w:cs="Arial"/>
          <w:sz w:val="20"/>
          <w:szCs w:val="20"/>
          <w:lang w:eastAsia="hr-HR"/>
        </w:rPr>
        <w:t xml:space="preserve"> financial statements as a whole are free from material misstatement, whether due to fraud or error, and to issue an auditors’ report that includes our opinion. Reasonable assurance is a high level of assurance, but is not a guarantee that an audit conducted in accordance with International Standards on Auditing will always detect a material misstatement when it exists. Misstatements can arise from fraud or error and are considered material if, individually or in the aggregate, they could reasonably be expected to influence the economic decisions of users taken on the basis of these financial statements.</w:t>
      </w:r>
    </w:p>
    <w:p w14:paraId="7F193749" w14:textId="77777777" w:rsidR="00587444" w:rsidRPr="00587444" w:rsidRDefault="00587444" w:rsidP="00587444">
      <w:pPr>
        <w:suppressAutoHyphens w:val="0"/>
        <w:autoSpaceDN/>
        <w:jc w:val="both"/>
        <w:rPr>
          <w:rFonts w:ascii="Trebuchet MS" w:eastAsia="Batang" w:hAnsi="Trebuchet MS" w:cs="Arial"/>
          <w:sz w:val="20"/>
          <w:szCs w:val="20"/>
          <w:lang w:eastAsia="hr-HR"/>
        </w:rPr>
      </w:pPr>
    </w:p>
    <w:p w14:paraId="056AD5EC" w14:textId="77777777" w:rsidR="00587444" w:rsidRPr="00587444" w:rsidRDefault="00587444" w:rsidP="00587444">
      <w:pPr>
        <w:suppressAutoHyphens w:val="0"/>
        <w:autoSpaceDN/>
        <w:spacing w:after="120"/>
        <w:jc w:val="both"/>
        <w:rPr>
          <w:rFonts w:ascii="Trebuchet MS" w:hAnsi="Trebuchet MS" w:cs="Arial"/>
          <w:sz w:val="20"/>
          <w:szCs w:val="20"/>
          <w:lang w:eastAsia="hr-HR" w:bidi="he-IL"/>
        </w:rPr>
      </w:pPr>
      <w:r w:rsidRPr="00587444">
        <w:rPr>
          <w:rFonts w:ascii="Trebuchet MS" w:hAnsi="Trebuchet MS" w:cs="Arial"/>
          <w:sz w:val="20"/>
          <w:szCs w:val="20"/>
          <w:lang w:eastAsia="hr-HR" w:bidi="he-IL"/>
        </w:rPr>
        <w:t>As part of an audit in accordance with International Standards on Auditing, we exercise professional judgment and maintain professional skepticism throughout the audit. We also:</w:t>
      </w:r>
    </w:p>
    <w:p w14:paraId="6E9D6F83" w14:textId="6BE5C2ED" w:rsidR="00587444" w:rsidRPr="00587444" w:rsidRDefault="00587444">
      <w:pPr>
        <w:numPr>
          <w:ilvl w:val="0"/>
          <w:numId w:val="76"/>
        </w:numPr>
        <w:suppressAutoHyphens w:val="0"/>
        <w:autoSpaceDN/>
        <w:spacing w:before="120" w:after="120" w:line="276" w:lineRule="auto"/>
        <w:ind w:left="284" w:hanging="284"/>
        <w:jc w:val="both"/>
        <w:rPr>
          <w:rFonts w:ascii="Trebuchet MS" w:hAnsi="Trebuchet MS" w:cs="Arial"/>
          <w:sz w:val="20"/>
          <w:szCs w:val="20"/>
          <w:lang w:eastAsia="hr-HR" w:bidi="he-IL"/>
        </w:rPr>
      </w:pPr>
      <w:r w:rsidRPr="00587444">
        <w:rPr>
          <w:rFonts w:ascii="Trebuchet MS" w:hAnsi="Trebuchet MS" w:cs="Arial"/>
          <w:sz w:val="20"/>
          <w:szCs w:val="20"/>
          <w:lang w:eastAsia="hr-HR" w:bidi="he-IL"/>
        </w:rPr>
        <w:t xml:space="preserve">Identify and assess the risks of material misstatement of </w:t>
      </w:r>
      <w:r w:rsidR="00CD5024" w:rsidRPr="00587444">
        <w:rPr>
          <w:rFonts w:ascii="Trebuchet MS" w:eastAsia="Batang" w:hAnsi="Trebuchet MS" w:cs="Arial"/>
          <w:sz w:val="20"/>
          <w:szCs w:val="20"/>
          <w:lang w:eastAsia="hr-HR"/>
        </w:rPr>
        <w:t>the</w:t>
      </w:r>
      <w:r w:rsidR="00CD5024" w:rsidRPr="00CD5024">
        <w:rPr>
          <w:rFonts w:ascii="Trebuchet MS" w:eastAsia="Batang" w:hAnsi="Trebuchet MS" w:cs="Arial"/>
          <w:sz w:val="20"/>
          <w:szCs w:val="20"/>
          <w:lang w:eastAsia="hr-HR"/>
        </w:rPr>
        <w:t xml:space="preserve"> annual separate and consolidated</w:t>
      </w:r>
      <w:r w:rsidR="00CD5024">
        <w:rPr>
          <w:rFonts w:ascii="Trebuchet MS" w:eastAsia="Batang" w:hAnsi="Trebuchet MS" w:cs="Arial"/>
          <w:sz w:val="20"/>
          <w:szCs w:val="20"/>
          <w:lang w:eastAsia="hr-HR"/>
        </w:rPr>
        <w:t xml:space="preserve"> </w:t>
      </w:r>
      <w:r w:rsidRPr="00587444">
        <w:rPr>
          <w:rFonts w:ascii="Trebuchet MS" w:hAnsi="Trebuchet MS" w:cs="Arial"/>
          <w:sz w:val="20"/>
          <w:szCs w:val="20"/>
          <w:lang w:eastAsia="hr-HR" w:bidi="he-IL"/>
        </w:rPr>
        <w:t>financial statements,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controls.</w:t>
      </w:r>
    </w:p>
    <w:p w14:paraId="28CBD7F2" w14:textId="77777777" w:rsidR="00587444" w:rsidRPr="00587444" w:rsidRDefault="00587444">
      <w:pPr>
        <w:numPr>
          <w:ilvl w:val="0"/>
          <w:numId w:val="76"/>
        </w:numPr>
        <w:suppressAutoHyphens w:val="0"/>
        <w:autoSpaceDN/>
        <w:spacing w:before="120" w:after="120" w:line="276" w:lineRule="auto"/>
        <w:ind w:left="284" w:hanging="284"/>
        <w:jc w:val="both"/>
        <w:rPr>
          <w:rFonts w:ascii="Trebuchet MS" w:hAnsi="Trebuchet MS" w:cs="Arial"/>
          <w:sz w:val="20"/>
          <w:szCs w:val="20"/>
          <w:lang w:eastAsia="hr-HR" w:bidi="he-IL"/>
        </w:rPr>
      </w:pPr>
      <w:r w:rsidRPr="00587444">
        <w:rPr>
          <w:rFonts w:ascii="Trebuchet MS" w:hAnsi="Trebuchet MS" w:cs="Arial"/>
          <w:sz w:val="20"/>
          <w:szCs w:val="20"/>
          <w:lang w:eastAsia="hr-HR" w:bidi="he-IL"/>
        </w:rPr>
        <w:t>Obtain an understanding of internal control relevant to the audit in order to design audit procedures that are appropriate in the circumstances, but not for the purpose of expressing an opinion on the effectiveness of the Bank’s and the Group’s internal controls.</w:t>
      </w:r>
    </w:p>
    <w:p w14:paraId="2F28335C" w14:textId="77777777" w:rsidR="00587444" w:rsidRPr="00587444" w:rsidRDefault="00587444">
      <w:pPr>
        <w:numPr>
          <w:ilvl w:val="0"/>
          <w:numId w:val="76"/>
        </w:numPr>
        <w:suppressAutoHyphens w:val="0"/>
        <w:autoSpaceDN/>
        <w:spacing w:before="120" w:after="120" w:line="276" w:lineRule="auto"/>
        <w:ind w:left="284" w:hanging="284"/>
        <w:jc w:val="both"/>
        <w:rPr>
          <w:rFonts w:ascii="Trebuchet MS" w:hAnsi="Trebuchet MS" w:cs="Arial"/>
          <w:sz w:val="20"/>
          <w:szCs w:val="20"/>
          <w:lang w:eastAsia="hr-HR" w:bidi="he-IL"/>
        </w:rPr>
      </w:pPr>
      <w:r w:rsidRPr="00587444">
        <w:rPr>
          <w:rFonts w:ascii="Trebuchet MS" w:hAnsi="Trebuchet MS" w:cs="Arial"/>
          <w:sz w:val="20"/>
          <w:szCs w:val="20"/>
          <w:lang w:eastAsia="hr-HR" w:bidi="he-IL"/>
        </w:rPr>
        <w:t>Evaluate the appropriateness of accounting policies used and the reasonableness of accounting estimates and related disclosures made by management.</w:t>
      </w:r>
    </w:p>
    <w:p w14:paraId="34471F19" w14:textId="77777777" w:rsidR="00587444" w:rsidRPr="00587444" w:rsidRDefault="00587444" w:rsidP="00587444">
      <w:pPr>
        <w:suppressAutoHyphens w:val="0"/>
        <w:autoSpaceDN/>
        <w:spacing w:before="240" w:after="200"/>
        <w:jc w:val="both"/>
        <w:rPr>
          <w:rFonts w:ascii="Trebuchet MS" w:eastAsia="Calibri" w:hAnsi="Trebuchet MS"/>
          <w:b/>
          <w:bCs/>
          <w:sz w:val="20"/>
          <w:szCs w:val="20"/>
          <w:lang w:val="hr-HR"/>
        </w:rPr>
        <w:sectPr w:rsidR="00587444" w:rsidRPr="00587444" w:rsidSect="00D337C5">
          <w:pgSz w:w="11907" w:h="16840" w:code="9"/>
          <w:pgMar w:top="1418" w:right="1418" w:bottom="1418" w:left="1418" w:header="720" w:footer="720" w:gutter="0"/>
          <w:cols w:space="720"/>
        </w:sectPr>
      </w:pPr>
    </w:p>
    <w:p w14:paraId="2780D148" w14:textId="77777777" w:rsidR="00587444" w:rsidRPr="00587444" w:rsidRDefault="00587444" w:rsidP="00587444">
      <w:pPr>
        <w:suppressAutoHyphens w:val="0"/>
        <w:autoSpaceDN/>
        <w:spacing w:before="240" w:after="200"/>
        <w:jc w:val="both"/>
        <w:rPr>
          <w:rFonts w:ascii="Trebuchet MS" w:eastAsia="Calibri" w:hAnsi="Trebuchet MS"/>
          <w:b/>
          <w:bCs/>
          <w:sz w:val="20"/>
          <w:szCs w:val="20"/>
          <w:lang w:val="hr-HR"/>
        </w:rPr>
      </w:pPr>
      <w:r w:rsidRPr="00587444">
        <w:rPr>
          <w:rFonts w:ascii="Trebuchet MS" w:eastAsia="Calibri" w:hAnsi="Trebuchet MS"/>
          <w:b/>
          <w:bCs/>
          <w:sz w:val="20"/>
          <w:szCs w:val="20"/>
          <w:lang w:val="hr-HR"/>
        </w:rPr>
        <w:t>INDEPENDENT JOINT AUDITOR’S REPORT TO THE OWNER OF CROATIAN BANK FOR RECONSTRUCTION AND DEVELOPMENT (CONTINUED)</w:t>
      </w:r>
    </w:p>
    <w:p w14:paraId="13E990C6" w14:textId="586C235D" w:rsidR="00587444" w:rsidRPr="00587444" w:rsidRDefault="00587444" w:rsidP="00587444">
      <w:pPr>
        <w:suppressAutoHyphens w:val="0"/>
        <w:autoSpaceDN/>
        <w:spacing w:before="240" w:after="200"/>
        <w:jc w:val="both"/>
        <w:rPr>
          <w:rFonts w:ascii="Trebuchet MS" w:hAnsi="Trebuchet MS" w:cs="Arial"/>
          <w:b/>
          <w:kern w:val="8"/>
          <w:sz w:val="20"/>
          <w:szCs w:val="20"/>
          <w:lang w:val="en-GB" w:eastAsia="af-ZA"/>
        </w:rPr>
      </w:pPr>
      <w:r w:rsidRPr="00587444">
        <w:rPr>
          <w:rFonts w:ascii="Trebuchet MS" w:hAnsi="Trebuchet MS" w:cs="Arial"/>
          <w:b/>
          <w:kern w:val="8"/>
          <w:sz w:val="20"/>
          <w:szCs w:val="20"/>
          <w:lang w:val="en-GB" w:eastAsia="af-ZA"/>
        </w:rPr>
        <w:t xml:space="preserve">Report on the Audit of the </w:t>
      </w:r>
      <w:r w:rsidR="00C27219">
        <w:rPr>
          <w:rFonts w:ascii="Trebuchet MS" w:hAnsi="Trebuchet MS" w:cs="Arial"/>
          <w:b/>
          <w:kern w:val="8"/>
          <w:sz w:val="20"/>
          <w:szCs w:val="20"/>
          <w:lang w:val="en-GB" w:eastAsia="af-ZA"/>
        </w:rPr>
        <w:t xml:space="preserve">annual </w:t>
      </w:r>
      <w:r w:rsidRPr="00587444">
        <w:rPr>
          <w:rFonts w:ascii="Trebuchet MS" w:hAnsi="Trebuchet MS" w:cs="Arial"/>
          <w:b/>
          <w:kern w:val="8"/>
          <w:sz w:val="20"/>
          <w:szCs w:val="20"/>
          <w:lang w:val="en-GB" w:eastAsia="af-ZA"/>
        </w:rPr>
        <w:t>separate and consolidated Financial Statements (continued)</w:t>
      </w:r>
    </w:p>
    <w:p w14:paraId="0263B8B3" w14:textId="6DD6CD29" w:rsidR="00587444" w:rsidRPr="00587444" w:rsidRDefault="00587444" w:rsidP="00587444">
      <w:pPr>
        <w:suppressAutoHyphens w:val="0"/>
        <w:autoSpaceDN/>
        <w:spacing w:after="120"/>
        <w:jc w:val="both"/>
        <w:rPr>
          <w:rFonts w:ascii="Trebuchet MS" w:hAnsi="Trebuchet MS" w:cs="Arial"/>
          <w:b/>
          <w:sz w:val="20"/>
          <w:szCs w:val="20"/>
          <w:lang w:val="en-GB" w:eastAsia="hr-HR" w:bidi="he-IL"/>
        </w:rPr>
      </w:pPr>
      <w:r w:rsidRPr="00587444">
        <w:rPr>
          <w:rFonts w:ascii="Trebuchet MS" w:hAnsi="Trebuchet MS" w:cs="Arial"/>
          <w:b/>
          <w:color w:val="000000"/>
          <w:sz w:val="20"/>
          <w:szCs w:val="20"/>
          <w:lang w:val="en-GB" w:eastAsia="hr-HR"/>
        </w:rPr>
        <w:t>Auditor’</w:t>
      </w:r>
      <w:r w:rsidR="006942E1">
        <w:rPr>
          <w:rFonts w:ascii="Trebuchet MS" w:hAnsi="Trebuchet MS" w:cs="Arial"/>
          <w:b/>
          <w:color w:val="000000"/>
          <w:sz w:val="20"/>
          <w:szCs w:val="20"/>
          <w:lang w:val="en-GB" w:eastAsia="hr-HR"/>
        </w:rPr>
        <w:t>s</w:t>
      </w:r>
      <w:r w:rsidRPr="00587444">
        <w:rPr>
          <w:rFonts w:ascii="Trebuchet MS" w:hAnsi="Trebuchet MS" w:cs="Arial"/>
          <w:b/>
          <w:color w:val="000000"/>
          <w:sz w:val="20"/>
          <w:szCs w:val="20"/>
          <w:lang w:val="en-GB" w:eastAsia="hr-HR"/>
        </w:rPr>
        <w:t xml:space="preserve"> Responsibilities for the Audit of the annual separate and consolidated Financial Statements </w:t>
      </w:r>
      <w:r w:rsidRPr="00587444">
        <w:rPr>
          <w:rFonts w:ascii="Trebuchet MS" w:hAnsi="Trebuchet MS" w:cs="Arial"/>
          <w:b/>
          <w:sz w:val="20"/>
          <w:szCs w:val="20"/>
          <w:lang w:val="en-GB" w:eastAsia="hr-HR" w:bidi="he-IL"/>
        </w:rPr>
        <w:t>(continued)</w:t>
      </w:r>
    </w:p>
    <w:p w14:paraId="46B16A6B" w14:textId="3FD69C6F" w:rsidR="00587444" w:rsidRPr="00587444" w:rsidRDefault="00587444">
      <w:pPr>
        <w:numPr>
          <w:ilvl w:val="0"/>
          <w:numId w:val="76"/>
        </w:numPr>
        <w:suppressAutoHyphens w:val="0"/>
        <w:autoSpaceDN/>
        <w:spacing w:after="120" w:line="276" w:lineRule="auto"/>
        <w:ind w:left="284" w:hanging="284"/>
        <w:jc w:val="both"/>
        <w:rPr>
          <w:rFonts w:ascii="Trebuchet MS" w:hAnsi="Trebuchet MS" w:cs="Arial"/>
          <w:sz w:val="20"/>
          <w:szCs w:val="20"/>
          <w:lang w:eastAsia="hr-HR" w:bidi="he-IL"/>
        </w:rPr>
      </w:pPr>
      <w:r w:rsidRPr="00587444">
        <w:rPr>
          <w:rFonts w:ascii="Trebuchet MS" w:hAnsi="Trebuchet MS" w:cs="Arial"/>
          <w:sz w:val="20"/>
          <w:szCs w:val="20"/>
          <w:lang w:eastAsia="hr-HR" w:bidi="he-IL"/>
        </w:rPr>
        <w:t xml:space="preserve">Conclude on the appropriateness of management’s use of the going concern basis of accounting and, based on the audit evidence obtained, whether a material uncertainty exists related to events or conditions that may cast significant doubt on the Bank’s and the Group’s ability to continue as a going concern. If we conclude that a material uncertainty exists, we are required to draw attention in our auditors’ report to the related disclosures in </w:t>
      </w:r>
      <w:r w:rsidR="00CD5024" w:rsidRPr="00587444">
        <w:rPr>
          <w:rFonts w:ascii="Trebuchet MS" w:eastAsia="Batang" w:hAnsi="Trebuchet MS" w:cs="Arial"/>
          <w:sz w:val="20"/>
          <w:szCs w:val="20"/>
          <w:lang w:eastAsia="hr-HR"/>
        </w:rPr>
        <w:t>the</w:t>
      </w:r>
      <w:r w:rsidR="00CD5024" w:rsidRPr="00CD5024">
        <w:rPr>
          <w:rFonts w:ascii="Trebuchet MS" w:eastAsia="Batang" w:hAnsi="Trebuchet MS" w:cs="Arial"/>
          <w:sz w:val="20"/>
          <w:szCs w:val="20"/>
          <w:lang w:eastAsia="hr-HR"/>
        </w:rPr>
        <w:t xml:space="preserve"> annual separate and consolidated</w:t>
      </w:r>
      <w:r w:rsidR="00CD5024">
        <w:rPr>
          <w:rFonts w:ascii="Trebuchet MS" w:eastAsia="Batang" w:hAnsi="Trebuchet MS" w:cs="Arial"/>
          <w:sz w:val="20"/>
          <w:szCs w:val="20"/>
          <w:lang w:eastAsia="hr-HR"/>
        </w:rPr>
        <w:t xml:space="preserve"> </w:t>
      </w:r>
      <w:r w:rsidRPr="00587444">
        <w:rPr>
          <w:rFonts w:ascii="Trebuchet MS" w:hAnsi="Trebuchet MS" w:cs="Arial"/>
          <w:sz w:val="20"/>
          <w:szCs w:val="20"/>
          <w:lang w:eastAsia="hr-HR" w:bidi="he-IL"/>
        </w:rPr>
        <w:t xml:space="preserve">financial statements or, if such disclosures are inadequate, to modify our opinion. Our conclusions are based on the audit evidence obtained up to the date of our auditors’ report. However, future events or conditions may cause the Bank and/or the Group to cease to continue as a going concern. </w:t>
      </w:r>
    </w:p>
    <w:p w14:paraId="1F4C57FA" w14:textId="50D3AD33" w:rsidR="00587444" w:rsidRPr="00587444" w:rsidRDefault="00587444">
      <w:pPr>
        <w:numPr>
          <w:ilvl w:val="0"/>
          <w:numId w:val="76"/>
        </w:numPr>
        <w:suppressAutoHyphens w:val="0"/>
        <w:autoSpaceDN/>
        <w:spacing w:after="120" w:line="276" w:lineRule="auto"/>
        <w:ind w:left="284" w:hanging="284"/>
        <w:jc w:val="both"/>
        <w:rPr>
          <w:rFonts w:ascii="Trebuchet MS" w:hAnsi="Trebuchet MS" w:cs="Arial"/>
          <w:sz w:val="20"/>
          <w:szCs w:val="20"/>
          <w:lang w:eastAsia="hr-HR" w:bidi="he-IL"/>
        </w:rPr>
      </w:pPr>
      <w:r w:rsidRPr="00587444">
        <w:rPr>
          <w:rFonts w:ascii="Trebuchet MS" w:hAnsi="Trebuchet MS" w:cs="Arial"/>
          <w:sz w:val="20"/>
          <w:szCs w:val="20"/>
          <w:lang w:eastAsia="hr-HR" w:bidi="he-IL"/>
        </w:rPr>
        <w:t>Evaluate the overall presentation, structure and content of</w:t>
      </w:r>
      <w:r w:rsidR="00CD5024" w:rsidRPr="00CD5024">
        <w:rPr>
          <w:rFonts w:ascii="Trebuchet MS" w:eastAsia="Batang" w:hAnsi="Trebuchet MS" w:cs="Arial"/>
          <w:sz w:val="20"/>
          <w:szCs w:val="20"/>
          <w:lang w:eastAsia="hr-HR"/>
        </w:rPr>
        <w:t xml:space="preserve"> </w:t>
      </w:r>
      <w:r w:rsidR="00CD5024" w:rsidRPr="00587444">
        <w:rPr>
          <w:rFonts w:ascii="Trebuchet MS" w:eastAsia="Batang" w:hAnsi="Trebuchet MS" w:cs="Arial"/>
          <w:sz w:val="20"/>
          <w:szCs w:val="20"/>
          <w:lang w:eastAsia="hr-HR"/>
        </w:rPr>
        <w:t>the</w:t>
      </w:r>
      <w:r w:rsidR="00CD5024" w:rsidRPr="00CD5024">
        <w:rPr>
          <w:rFonts w:ascii="Trebuchet MS" w:eastAsia="Batang" w:hAnsi="Trebuchet MS" w:cs="Arial"/>
          <w:sz w:val="20"/>
          <w:szCs w:val="20"/>
          <w:lang w:eastAsia="hr-HR"/>
        </w:rPr>
        <w:t xml:space="preserve"> annual separate and consolidated</w:t>
      </w:r>
      <w:r w:rsidRPr="00587444">
        <w:rPr>
          <w:rFonts w:ascii="Trebuchet MS" w:hAnsi="Trebuchet MS" w:cs="Arial"/>
          <w:sz w:val="20"/>
          <w:szCs w:val="20"/>
          <w:lang w:eastAsia="hr-HR" w:bidi="he-IL"/>
        </w:rPr>
        <w:t xml:space="preserve"> financial statements, including the disclosures, and whether </w:t>
      </w:r>
      <w:r w:rsidR="00CD5024" w:rsidRPr="00587444">
        <w:rPr>
          <w:rFonts w:ascii="Trebuchet MS" w:eastAsia="Batang" w:hAnsi="Trebuchet MS" w:cs="Arial"/>
          <w:sz w:val="20"/>
          <w:szCs w:val="20"/>
          <w:lang w:eastAsia="hr-HR"/>
        </w:rPr>
        <w:t>the</w:t>
      </w:r>
      <w:r w:rsidR="00CD5024" w:rsidRPr="00CD5024">
        <w:rPr>
          <w:rFonts w:ascii="Trebuchet MS" w:eastAsia="Batang" w:hAnsi="Trebuchet MS" w:cs="Arial"/>
          <w:sz w:val="20"/>
          <w:szCs w:val="20"/>
          <w:lang w:eastAsia="hr-HR"/>
        </w:rPr>
        <w:t xml:space="preserve"> annual separate and consolidated</w:t>
      </w:r>
      <w:r w:rsidR="00CD5024">
        <w:rPr>
          <w:rFonts w:ascii="Trebuchet MS" w:eastAsia="Batang" w:hAnsi="Trebuchet MS" w:cs="Arial"/>
          <w:sz w:val="20"/>
          <w:szCs w:val="20"/>
          <w:lang w:eastAsia="hr-HR"/>
        </w:rPr>
        <w:t xml:space="preserve"> </w:t>
      </w:r>
      <w:r w:rsidRPr="00587444">
        <w:rPr>
          <w:rFonts w:ascii="Trebuchet MS" w:hAnsi="Trebuchet MS" w:cs="Arial"/>
          <w:sz w:val="20"/>
          <w:szCs w:val="20"/>
          <w:lang w:eastAsia="hr-HR" w:bidi="he-IL"/>
        </w:rPr>
        <w:t>financial statements represent the underlying transactions and events in a manner that achieves fair presentation.</w:t>
      </w:r>
    </w:p>
    <w:p w14:paraId="4ED7D8C7" w14:textId="5F5ECA54" w:rsidR="00587444" w:rsidRPr="00587444" w:rsidRDefault="00587444">
      <w:pPr>
        <w:numPr>
          <w:ilvl w:val="0"/>
          <w:numId w:val="76"/>
        </w:numPr>
        <w:suppressAutoHyphens w:val="0"/>
        <w:autoSpaceDN/>
        <w:spacing w:after="120" w:line="276" w:lineRule="auto"/>
        <w:ind w:left="284" w:hanging="284"/>
        <w:jc w:val="both"/>
        <w:rPr>
          <w:rFonts w:ascii="Trebuchet MS" w:hAnsi="Trebuchet MS" w:cs="Arial"/>
          <w:sz w:val="20"/>
          <w:szCs w:val="20"/>
          <w:lang w:eastAsia="hr-HR" w:bidi="he-IL"/>
        </w:rPr>
      </w:pPr>
      <w:r w:rsidRPr="00587444">
        <w:rPr>
          <w:rFonts w:ascii="Trebuchet MS" w:hAnsi="Trebuchet MS" w:cs="Arial"/>
          <w:sz w:val="20"/>
          <w:szCs w:val="20"/>
          <w:lang w:eastAsia="hr-HR" w:bidi="he-IL"/>
        </w:rPr>
        <w:t>Obtain sufficient appropriate audit evidence regarding the financial information of the entities or business activities within the Group to express an opinion on the</w:t>
      </w:r>
      <w:r w:rsidR="00CD5024">
        <w:rPr>
          <w:rFonts w:ascii="Trebuchet MS" w:hAnsi="Trebuchet MS" w:cs="Arial"/>
          <w:sz w:val="20"/>
          <w:szCs w:val="20"/>
          <w:lang w:eastAsia="hr-HR" w:bidi="he-IL"/>
        </w:rPr>
        <w:t xml:space="preserve"> annual consolidated</w:t>
      </w:r>
      <w:r w:rsidRPr="00587444">
        <w:rPr>
          <w:rFonts w:ascii="Trebuchet MS" w:hAnsi="Trebuchet MS" w:cs="Arial"/>
          <w:sz w:val="20"/>
          <w:szCs w:val="20"/>
          <w:lang w:eastAsia="hr-HR" w:bidi="he-IL"/>
        </w:rPr>
        <w:t xml:space="preserve"> financial statements of the Group. We remain solely responsible for our audit opinion.</w:t>
      </w:r>
    </w:p>
    <w:p w14:paraId="49A424A8" w14:textId="77777777" w:rsidR="00587444" w:rsidRPr="00587444" w:rsidRDefault="00587444" w:rsidP="00587444">
      <w:pPr>
        <w:suppressAutoHyphens w:val="0"/>
        <w:autoSpaceDN/>
        <w:jc w:val="both"/>
        <w:rPr>
          <w:rFonts w:ascii="Trebuchet MS" w:hAnsi="Trebuchet MS" w:cs="Arial"/>
          <w:sz w:val="20"/>
          <w:szCs w:val="20"/>
          <w:lang w:eastAsia="hr-HR" w:bidi="he-IL"/>
        </w:rPr>
      </w:pPr>
      <w:r w:rsidRPr="00587444">
        <w:rPr>
          <w:rFonts w:ascii="Trebuchet MS" w:hAnsi="Trebuchet MS" w:cs="Arial"/>
          <w:sz w:val="20"/>
          <w:szCs w:val="20"/>
          <w:lang w:eastAsia="hr-HR" w:bidi="he-IL"/>
        </w:rPr>
        <w:t>We communicate with those charged with governance regarding, among other matters, the planned scope and timing of the audit and significant audit findings, including any significant deficiencies in internal controls that we identify during our audit.</w:t>
      </w:r>
    </w:p>
    <w:p w14:paraId="391F1D1E" w14:textId="77777777" w:rsidR="00587444" w:rsidRPr="00587444" w:rsidRDefault="00587444" w:rsidP="00587444">
      <w:pPr>
        <w:suppressAutoHyphens w:val="0"/>
        <w:autoSpaceDN/>
        <w:jc w:val="both"/>
        <w:rPr>
          <w:rFonts w:ascii="Trebuchet MS" w:hAnsi="Trebuchet MS" w:cs="Arial"/>
          <w:bCs/>
          <w:sz w:val="20"/>
          <w:szCs w:val="20"/>
          <w:lang w:eastAsia="hr-HR" w:bidi="he-IL"/>
        </w:rPr>
      </w:pPr>
    </w:p>
    <w:p w14:paraId="79ACEACD" w14:textId="77777777" w:rsidR="00587444" w:rsidRPr="00587444" w:rsidRDefault="00587444" w:rsidP="00587444">
      <w:pPr>
        <w:suppressAutoHyphens w:val="0"/>
        <w:autoSpaceDN/>
        <w:jc w:val="both"/>
        <w:rPr>
          <w:rFonts w:ascii="Trebuchet MS" w:hAnsi="Trebuchet MS" w:cs="Arial"/>
          <w:bCs/>
          <w:sz w:val="20"/>
          <w:szCs w:val="20"/>
          <w:lang w:eastAsia="hr-HR" w:bidi="he-IL"/>
        </w:rPr>
      </w:pPr>
      <w:r w:rsidRPr="00587444">
        <w:rPr>
          <w:rFonts w:ascii="Trebuchet MS" w:hAnsi="Trebuchet MS" w:cs="Arial"/>
          <w:bCs/>
          <w:sz w:val="20"/>
          <w:szCs w:val="20"/>
          <w:lang w:eastAsia="hr-HR" w:bidi="he-IL"/>
        </w:rPr>
        <w:t>We also provide those charged with governance with a statement that we have complied with relevant ethical requirements regarding independence and communicate with them all relationships and other matters that may reasonably be thought to bear on our independence, and where applicable, actions taken to eliminate threats or safeguards applied.</w:t>
      </w:r>
    </w:p>
    <w:p w14:paraId="79B8B1AE" w14:textId="77777777" w:rsidR="00587444" w:rsidRPr="00587444" w:rsidRDefault="00587444" w:rsidP="00587444">
      <w:pPr>
        <w:suppressAutoHyphens w:val="0"/>
        <w:autoSpaceDN/>
        <w:jc w:val="both"/>
        <w:rPr>
          <w:rFonts w:ascii="Trebuchet MS" w:hAnsi="Trebuchet MS" w:cs="Arial"/>
          <w:bCs/>
          <w:sz w:val="20"/>
          <w:szCs w:val="20"/>
          <w:lang w:eastAsia="hr-HR" w:bidi="he-IL"/>
        </w:rPr>
      </w:pPr>
    </w:p>
    <w:p w14:paraId="3D85601D" w14:textId="77777777" w:rsidR="00587444" w:rsidRPr="00587444" w:rsidRDefault="00587444" w:rsidP="00587444">
      <w:pPr>
        <w:suppressAutoHyphens w:val="0"/>
        <w:autoSpaceDN/>
        <w:jc w:val="both"/>
        <w:rPr>
          <w:rFonts w:ascii="Trebuchet MS" w:hAnsi="Trebuchet MS" w:cs="Arial"/>
          <w:bCs/>
          <w:sz w:val="20"/>
          <w:szCs w:val="20"/>
          <w:lang w:eastAsia="hr-HR" w:bidi="he-IL"/>
        </w:rPr>
      </w:pPr>
      <w:r w:rsidRPr="00587444">
        <w:rPr>
          <w:rFonts w:ascii="Trebuchet MS" w:hAnsi="Trebuchet MS" w:cs="Arial"/>
          <w:bCs/>
          <w:sz w:val="20"/>
          <w:szCs w:val="20"/>
          <w:lang w:eastAsia="hr-HR" w:bidi="he-IL"/>
        </w:rPr>
        <w:t xml:space="preserve">From the matters communicated with those charged with governance, we determine those matters that were of most significance in the audit of the annual separate and consolidated financial statements of the current period and are therefore the key audit matters. We describe these matters in our auditors’ report unless law or regulation precludes public disclosure about the matter or when, in extremely rare circumstances, we determine that a matter should not be communicated in our report because the adverse consequences of doing so would reasonably be expected to outweigh the public interest benefits of such communication. </w:t>
      </w:r>
    </w:p>
    <w:p w14:paraId="40C514C6" w14:textId="77777777" w:rsidR="00587444" w:rsidRPr="00587444" w:rsidRDefault="00587444" w:rsidP="00587444">
      <w:pPr>
        <w:suppressAutoHyphens w:val="0"/>
        <w:autoSpaceDN/>
        <w:jc w:val="both"/>
        <w:rPr>
          <w:rFonts w:ascii="Trebuchet MS" w:eastAsia="Batang" w:hAnsi="Trebuchet MS" w:cs="Arial"/>
          <w:b/>
          <w:bCs/>
          <w:sz w:val="20"/>
          <w:szCs w:val="20"/>
          <w:lang w:eastAsia="hr-HR"/>
        </w:rPr>
      </w:pPr>
    </w:p>
    <w:p w14:paraId="63BABA68" w14:textId="77777777" w:rsidR="00587444" w:rsidRPr="00587444" w:rsidRDefault="00587444" w:rsidP="00587444">
      <w:pPr>
        <w:suppressAutoHyphens w:val="0"/>
        <w:autoSpaceDN/>
        <w:jc w:val="both"/>
        <w:rPr>
          <w:rFonts w:ascii="Trebuchet MS" w:hAnsi="Trebuchet MS" w:cs="Arial"/>
          <w:b/>
          <w:color w:val="000000"/>
          <w:sz w:val="20"/>
          <w:szCs w:val="20"/>
          <w:lang w:eastAsia="hr-HR"/>
        </w:rPr>
        <w:sectPr w:rsidR="00587444" w:rsidRPr="00587444" w:rsidSect="00D337C5">
          <w:pgSz w:w="11907" w:h="16840" w:code="9"/>
          <w:pgMar w:top="1418" w:right="1418" w:bottom="1418" w:left="1418" w:header="720" w:footer="720" w:gutter="0"/>
          <w:cols w:space="720"/>
        </w:sectPr>
      </w:pPr>
    </w:p>
    <w:p w14:paraId="0D8E16C1" w14:textId="77777777" w:rsidR="00587444" w:rsidRPr="00587444" w:rsidRDefault="00587444" w:rsidP="00587444">
      <w:pPr>
        <w:suppressAutoHyphens w:val="0"/>
        <w:autoSpaceDN/>
        <w:spacing w:before="240" w:after="200"/>
        <w:jc w:val="both"/>
        <w:rPr>
          <w:rFonts w:ascii="Trebuchet MS" w:eastAsia="Calibri" w:hAnsi="Trebuchet MS"/>
          <w:b/>
          <w:bCs/>
          <w:sz w:val="20"/>
          <w:szCs w:val="20"/>
          <w:lang w:val="hr-HR"/>
        </w:rPr>
      </w:pPr>
      <w:r w:rsidRPr="00587444">
        <w:rPr>
          <w:rFonts w:ascii="Trebuchet MS" w:eastAsia="Calibri" w:hAnsi="Trebuchet MS"/>
          <w:b/>
          <w:bCs/>
          <w:sz w:val="20"/>
          <w:szCs w:val="20"/>
          <w:lang w:val="hr-HR"/>
        </w:rPr>
        <w:t>INDEPENDENT JOINT AUDITOR’S REPORT TO THE OWNER OF CROATIAN BANK FOR RECONSTRUCTION AND DEVELOPMENT (CONTINUED)</w:t>
      </w:r>
    </w:p>
    <w:p w14:paraId="1F0B9DF7" w14:textId="4BB04766" w:rsidR="00587444" w:rsidRPr="00587444" w:rsidRDefault="00587444" w:rsidP="00587444">
      <w:pPr>
        <w:suppressAutoHyphens w:val="0"/>
        <w:autoSpaceDN/>
        <w:spacing w:before="240" w:after="200"/>
        <w:jc w:val="both"/>
        <w:rPr>
          <w:rFonts w:ascii="Trebuchet MS" w:hAnsi="Trebuchet MS" w:cs="Arial"/>
          <w:b/>
          <w:kern w:val="8"/>
          <w:sz w:val="20"/>
          <w:szCs w:val="20"/>
          <w:lang w:val="en-GB" w:eastAsia="af-ZA"/>
        </w:rPr>
      </w:pPr>
      <w:r w:rsidRPr="00587444">
        <w:rPr>
          <w:rFonts w:ascii="Trebuchet MS" w:hAnsi="Trebuchet MS" w:cs="Arial"/>
          <w:b/>
          <w:kern w:val="8"/>
          <w:sz w:val="20"/>
          <w:szCs w:val="20"/>
          <w:lang w:val="en-GB" w:eastAsia="af-ZA"/>
        </w:rPr>
        <w:t xml:space="preserve">Report on the Audit of the </w:t>
      </w:r>
      <w:r w:rsidR="00C27219">
        <w:rPr>
          <w:rFonts w:ascii="Trebuchet MS" w:hAnsi="Trebuchet MS" w:cs="Arial"/>
          <w:b/>
          <w:kern w:val="8"/>
          <w:sz w:val="20"/>
          <w:szCs w:val="20"/>
          <w:lang w:val="en-GB" w:eastAsia="af-ZA"/>
        </w:rPr>
        <w:t xml:space="preserve">annual </w:t>
      </w:r>
      <w:r w:rsidRPr="00587444">
        <w:rPr>
          <w:rFonts w:ascii="Trebuchet MS" w:hAnsi="Trebuchet MS" w:cs="Arial"/>
          <w:b/>
          <w:kern w:val="8"/>
          <w:sz w:val="20"/>
          <w:szCs w:val="20"/>
          <w:lang w:val="en-GB" w:eastAsia="af-ZA"/>
        </w:rPr>
        <w:t>separate and consolidated Financial Statements (continued)</w:t>
      </w:r>
    </w:p>
    <w:p w14:paraId="1BB7DAE2" w14:textId="77777777" w:rsidR="00587444" w:rsidRPr="00587444" w:rsidRDefault="00587444" w:rsidP="00587444">
      <w:pPr>
        <w:suppressAutoHyphens w:val="0"/>
        <w:autoSpaceDN/>
        <w:spacing w:after="200"/>
        <w:jc w:val="both"/>
        <w:rPr>
          <w:rFonts w:ascii="Trebuchet MS" w:hAnsi="Trebuchet MS" w:cs="Arial"/>
          <w:b/>
          <w:color w:val="000000"/>
          <w:sz w:val="20"/>
          <w:szCs w:val="20"/>
          <w:lang w:val="en-GB" w:eastAsia="hr-HR"/>
        </w:rPr>
      </w:pPr>
      <w:r w:rsidRPr="00587444">
        <w:rPr>
          <w:rFonts w:ascii="Trebuchet MS" w:hAnsi="Trebuchet MS" w:cs="Arial"/>
          <w:b/>
          <w:color w:val="000000"/>
          <w:sz w:val="20"/>
          <w:szCs w:val="20"/>
          <w:lang w:val="en-GB" w:eastAsia="hr-HR"/>
        </w:rPr>
        <w:t>Report on Other Legal and Regulatory Requirements</w:t>
      </w:r>
    </w:p>
    <w:p w14:paraId="7754D4E2" w14:textId="6F97485E" w:rsidR="00587444" w:rsidRPr="00587444" w:rsidRDefault="00587444" w:rsidP="00587444">
      <w:pPr>
        <w:suppressAutoHyphens w:val="0"/>
        <w:autoSpaceDN/>
        <w:spacing w:after="120"/>
        <w:jc w:val="both"/>
        <w:rPr>
          <w:rFonts w:ascii="Trebuchet MS" w:hAnsi="Trebuchet MS" w:cs="Arial"/>
          <w:bCs/>
          <w:sz w:val="20"/>
          <w:szCs w:val="20"/>
          <w:lang w:val="en-GB" w:eastAsia="hr-HR" w:bidi="he-IL"/>
        </w:rPr>
      </w:pPr>
      <w:r w:rsidRPr="00587444">
        <w:rPr>
          <w:rFonts w:ascii="Trebuchet MS" w:hAnsi="Trebuchet MS" w:cs="Arial"/>
          <w:bCs/>
          <w:sz w:val="20"/>
          <w:szCs w:val="20"/>
          <w:lang w:val="en-GB" w:eastAsia="hr-HR" w:bidi="he-IL"/>
        </w:rPr>
        <w:t xml:space="preserve">BDO Croatia d.o.o. i PKF FACT revizija d.o.o. was appointed by those charged with governance on 28 September 2021 to audit </w:t>
      </w:r>
      <w:r w:rsidR="00CD5024" w:rsidRPr="00587444">
        <w:rPr>
          <w:rFonts w:ascii="Trebuchet MS" w:eastAsia="Batang" w:hAnsi="Trebuchet MS" w:cs="Arial"/>
          <w:sz w:val="20"/>
          <w:szCs w:val="20"/>
          <w:lang w:eastAsia="hr-HR"/>
        </w:rPr>
        <w:t>the</w:t>
      </w:r>
      <w:r w:rsidR="00CD5024" w:rsidRPr="00CD5024">
        <w:rPr>
          <w:rFonts w:ascii="Trebuchet MS" w:eastAsia="Batang" w:hAnsi="Trebuchet MS" w:cs="Arial"/>
          <w:sz w:val="20"/>
          <w:szCs w:val="20"/>
          <w:lang w:eastAsia="hr-HR"/>
        </w:rPr>
        <w:t xml:space="preserve"> annual separate and consolidated</w:t>
      </w:r>
      <w:r w:rsidRPr="00587444">
        <w:rPr>
          <w:rFonts w:ascii="Trebuchet MS" w:hAnsi="Trebuchet MS" w:cs="Arial"/>
          <w:bCs/>
          <w:sz w:val="20"/>
          <w:szCs w:val="20"/>
          <w:lang w:val="en-GB" w:eastAsia="hr-HR" w:bidi="he-IL"/>
        </w:rPr>
        <w:t xml:space="preserve"> financial statements of the Bank and the Group for the year ended 31 December </w:t>
      </w:r>
      <w:r w:rsidR="00C27219">
        <w:rPr>
          <w:rFonts w:ascii="Trebuchet MS" w:hAnsi="Trebuchet MS" w:cs="Arial"/>
          <w:bCs/>
          <w:sz w:val="20"/>
          <w:szCs w:val="20"/>
          <w:lang w:val="en-GB" w:eastAsia="hr-HR" w:bidi="he-IL"/>
        </w:rPr>
        <w:t>2023</w:t>
      </w:r>
      <w:r w:rsidRPr="00587444">
        <w:rPr>
          <w:rFonts w:ascii="Trebuchet MS" w:hAnsi="Trebuchet MS" w:cs="Arial"/>
          <w:bCs/>
          <w:sz w:val="20"/>
          <w:szCs w:val="20"/>
          <w:lang w:val="en-GB" w:eastAsia="hr-HR" w:bidi="he-IL"/>
        </w:rPr>
        <w:t xml:space="preserve">. Total uninterrupted period of engagement of BDO Croatia d.o.o. is </w:t>
      </w:r>
      <w:r w:rsidR="00C27219">
        <w:rPr>
          <w:rFonts w:ascii="Trebuchet MS" w:hAnsi="Trebuchet MS" w:cs="Arial"/>
          <w:bCs/>
          <w:sz w:val="20"/>
          <w:szCs w:val="20"/>
          <w:lang w:val="en-GB" w:eastAsia="hr-HR" w:bidi="he-IL"/>
        </w:rPr>
        <w:t>5</w:t>
      </w:r>
      <w:r w:rsidRPr="00587444">
        <w:rPr>
          <w:rFonts w:ascii="Trebuchet MS" w:hAnsi="Trebuchet MS" w:cs="Arial"/>
          <w:bCs/>
          <w:sz w:val="20"/>
          <w:szCs w:val="20"/>
          <w:lang w:val="en-GB" w:eastAsia="hr-HR" w:bidi="he-IL"/>
        </w:rPr>
        <w:t xml:space="preserve"> years. Total uninterrupted period of engagement of PKF FACT revizija d.o.o. is </w:t>
      </w:r>
      <w:r w:rsidR="00C27219">
        <w:rPr>
          <w:rFonts w:ascii="Trebuchet MS" w:hAnsi="Trebuchet MS" w:cs="Arial"/>
          <w:bCs/>
          <w:sz w:val="20"/>
          <w:szCs w:val="20"/>
          <w:lang w:val="en-GB" w:eastAsia="hr-HR" w:bidi="he-IL"/>
        </w:rPr>
        <w:t>3</w:t>
      </w:r>
      <w:r w:rsidRPr="00587444">
        <w:rPr>
          <w:rFonts w:ascii="Trebuchet MS" w:hAnsi="Trebuchet MS" w:cs="Arial"/>
          <w:bCs/>
          <w:sz w:val="20"/>
          <w:szCs w:val="20"/>
          <w:lang w:val="en-GB" w:eastAsia="hr-HR" w:bidi="he-IL"/>
        </w:rPr>
        <w:t xml:space="preserve"> years.</w:t>
      </w:r>
    </w:p>
    <w:p w14:paraId="0C77D891" w14:textId="19C0240E" w:rsidR="00587444" w:rsidRPr="00587444" w:rsidRDefault="00587444" w:rsidP="00587444">
      <w:pPr>
        <w:suppressAutoHyphens w:val="0"/>
        <w:autoSpaceDN/>
        <w:spacing w:after="120"/>
        <w:jc w:val="both"/>
        <w:rPr>
          <w:rFonts w:ascii="Trebuchet MS" w:hAnsi="Trebuchet MS" w:cs="Arial"/>
          <w:sz w:val="20"/>
          <w:szCs w:val="20"/>
          <w:lang w:val="en-GB" w:eastAsia="hr-HR" w:bidi="he-IL"/>
        </w:rPr>
      </w:pPr>
      <w:r w:rsidRPr="00587444">
        <w:rPr>
          <w:rFonts w:ascii="Trebuchet MS" w:hAnsi="Trebuchet MS" w:cs="Arial"/>
          <w:sz w:val="20"/>
          <w:szCs w:val="20"/>
          <w:lang w:val="en-GB" w:eastAsia="hr-HR" w:bidi="he-IL"/>
        </w:rPr>
        <w:t xml:space="preserve">In an audit of the annual separate and consolidated financial statements of the Bank and the Group for the year </w:t>
      </w:r>
      <w:r w:rsidR="00C27219">
        <w:rPr>
          <w:rFonts w:ascii="Trebuchet MS" w:hAnsi="Trebuchet MS" w:cs="Arial"/>
          <w:sz w:val="20"/>
          <w:szCs w:val="20"/>
          <w:lang w:val="en-GB" w:eastAsia="hr-HR" w:bidi="he-IL"/>
        </w:rPr>
        <w:t>2023</w:t>
      </w:r>
      <w:r w:rsidRPr="00587444">
        <w:rPr>
          <w:rFonts w:ascii="Trebuchet MS" w:hAnsi="Trebuchet MS" w:cs="Arial"/>
          <w:sz w:val="20"/>
          <w:szCs w:val="20"/>
          <w:lang w:val="en-GB" w:eastAsia="hr-HR" w:bidi="he-IL"/>
        </w:rPr>
        <w:t xml:space="preserve">, we determined the materiality levels for the annual financial statements as a whole, as follows: </w:t>
      </w:r>
    </w:p>
    <w:p w14:paraId="6CBBECE5" w14:textId="1068C3EB" w:rsidR="00587444" w:rsidRPr="00587444" w:rsidRDefault="00587444">
      <w:pPr>
        <w:numPr>
          <w:ilvl w:val="1"/>
          <w:numId w:val="77"/>
        </w:numPr>
        <w:suppressAutoHyphens w:val="0"/>
        <w:autoSpaceDN/>
        <w:spacing w:after="200" w:line="276" w:lineRule="auto"/>
        <w:contextualSpacing/>
        <w:jc w:val="both"/>
        <w:rPr>
          <w:rFonts w:ascii="Trebuchet MS" w:hAnsi="Trebuchet MS" w:cs="Arial"/>
          <w:sz w:val="20"/>
          <w:szCs w:val="20"/>
          <w:lang w:val="en-GB" w:eastAsia="hr-HR" w:bidi="he-IL"/>
        </w:rPr>
      </w:pPr>
      <w:r w:rsidRPr="00587444">
        <w:rPr>
          <w:rFonts w:ascii="Trebuchet MS" w:hAnsi="Trebuchet MS" w:cs="Arial"/>
          <w:sz w:val="20"/>
          <w:szCs w:val="20"/>
          <w:lang w:val="en-GB" w:eastAsia="hr-HR" w:bidi="he-IL"/>
        </w:rPr>
        <w:t xml:space="preserve">for the annual separate financial statements: </w:t>
      </w:r>
      <w:r w:rsidR="00C27219">
        <w:rPr>
          <w:rFonts w:ascii="Trebuchet MS" w:hAnsi="Trebuchet MS" w:cs="Arial"/>
          <w:sz w:val="20"/>
          <w:szCs w:val="20"/>
          <w:lang w:val="en-GB" w:eastAsia="hr-HR" w:bidi="he-IL"/>
        </w:rPr>
        <w:t>EUR 14.5 million</w:t>
      </w:r>
    </w:p>
    <w:p w14:paraId="007BEC34" w14:textId="511BE166" w:rsidR="00587444" w:rsidRPr="00587444" w:rsidRDefault="00587444">
      <w:pPr>
        <w:numPr>
          <w:ilvl w:val="1"/>
          <w:numId w:val="77"/>
        </w:numPr>
        <w:suppressAutoHyphens w:val="0"/>
        <w:autoSpaceDN/>
        <w:spacing w:after="200" w:line="276" w:lineRule="auto"/>
        <w:contextualSpacing/>
        <w:jc w:val="both"/>
        <w:rPr>
          <w:rFonts w:ascii="Trebuchet MS" w:hAnsi="Trebuchet MS" w:cs="Arial"/>
          <w:sz w:val="20"/>
          <w:szCs w:val="20"/>
          <w:lang w:val="en-GB" w:eastAsia="hr-HR" w:bidi="he-IL"/>
        </w:rPr>
      </w:pPr>
      <w:r w:rsidRPr="00587444">
        <w:rPr>
          <w:rFonts w:ascii="Trebuchet MS" w:hAnsi="Trebuchet MS" w:cs="Arial"/>
          <w:sz w:val="20"/>
          <w:szCs w:val="20"/>
          <w:lang w:val="en-GB" w:eastAsia="hr-HR" w:bidi="he-IL"/>
        </w:rPr>
        <w:t xml:space="preserve">for the annual consolidated financial statements: </w:t>
      </w:r>
      <w:r w:rsidR="00C27219">
        <w:rPr>
          <w:rFonts w:ascii="Trebuchet MS" w:hAnsi="Trebuchet MS" w:cs="Arial"/>
          <w:sz w:val="20"/>
          <w:szCs w:val="20"/>
          <w:lang w:val="en-GB" w:eastAsia="hr-HR" w:bidi="he-IL"/>
        </w:rPr>
        <w:t>EUR 14.5 million</w:t>
      </w:r>
    </w:p>
    <w:p w14:paraId="2D2146A8" w14:textId="35A2DDF2" w:rsidR="00587444" w:rsidRPr="00587444" w:rsidRDefault="00587444" w:rsidP="00587444">
      <w:pPr>
        <w:suppressAutoHyphens w:val="0"/>
        <w:autoSpaceDN/>
        <w:spacing w:before="120"/>
        <w:ind w:right="-2"/>
        <w:jc w:val="both"/>
        <w:rPr>
          <w:rFonts w:ascii="Trebuchet MS" w:hAnsi="Trebuchet MS"/>
          <w:sz w:val="20"/>
          <w:szCs w:val="20"/>
          <w:lang w:val="en-GB"/>
        </w:rPr>
      </w:pPr>
      <w:r w:rsidRPr="00587444">
        <w:rPr>
          <w:rFonts w:ascii="Trebuchet MS" w:hAnsi="Trebuchet MS"/>
          <w:sz w:val="20"/>
          <w:szCs w:val="20"/>
          <w:lang w:val="en-GB"/>
        </w:rPr>
        <w:t xml:space="preserve">which represents approximately 1% of the net assets of the Bank and the Group as at 31 December </w:t>
      </w:r>
      <w:r w:rsidR="00C27219">
        <w:rPr>
          <w:rFonts w:ascii="Trebuchet MS" w:hAnsi="Trebuchet MS"/>
          <w:sz w:val="20"/>
          <w:szCs w:val="20"/>
          <w:lang w:val="en-GB"/>
        </w:rPr>
        <w:t>2023</w:t>
      </w:r>
      <w:r w:rsidRPr="00587444">
        <w:rPr>
          <w:rFonts w:ascii="Trebuchet MS" w:hAnsi="Trebuchet MS"/>
          <w:sz w:val="20"/>
          <w:szCs w:val="20"/>
          <w:lang w:val="en-GB"/>
        </w:rPr>
        <w:t>.</w:t>
      </w:r>
    </w:p>
    <w:p w14:paraId="70A0649C" w14:textId="77777777" w:rsidR="00587444" w:rsidRPr="00587444" w:rsidRDefault="00587444" w:rsidP="00587444">
      <w:pPr>
        <w:suppressAutoHyphens w:val="0"/>
        <w:autoSpaceDN/>
        <w:spacing w:before="120" w:after="120"/>
        <w:jc w:val="both"/>
        <w:rPr>
          <w:rFonts w:ascii="Trebuchet MS" w:hAnsi="Trebuchet MS"/>
          <w:sz w:val="20"/>
          <w:szCs w:val="20"/>
          <w:lang w:val="en-GB"/>
        </w:rPr>
      </w:pPr>
      <w:r w:rsidRPr="00587444">
        <w:rPr>
          <w:rFonts w:ascii="Trebuchet MS" w:hAnsi="Trebuchet MS"/>
          <w:sz w:val="20"/>
          <w:szCs w:val="20"/>
          <w:lang w:val="en-GB"/>
        </w:rPr>
        <w:t>We selected net assets as the benchmark because we believe that this is the most appropriate measure according to which users most often assess the performance of the Bank and the Group, and it is also a generally accepted measure.</w:t>
      </w:r>
    </w:p>
    <w:p w14:paraId="5440A83F" w14:textId="77777777" w:rsidR="00587444" w:rsidRPr="00587444" w:rsidRDefault="00587444" w:rsidP="00587444">
      <w:pPr>
        <w:suppressAutoHyphens w:val="0"/>
        <w:autoSpaceDN/>
        <w:spacing w:after="120"/>
        <w:jc w:val="both"/>
        <w:rPr>
          <w:rFonts w:ascii="Trebuchet MS" w:eastAsia="Batang" w:hAnsi="Trebuchet MS" w:cs="Arial"/>
          <w:b/>
          <w:bCs/>
          <w:sz w:val="20"/>
          <w:szCs w:val="20"/>
          <w:lang w:val="en-GB" w:eastAsia="hr-HR"/>
        </w:rPr>
      </w:pPr>
      <w:r w:rsidRPr="00587444">
        <w:rPr>
          <w:rFonts w:ascii="Trebuchet MS" w:hAnsi="Trebuchet MS" w:cs="Arial"/>
          <w:sz w:val="20"/>
          <w:szCs w:val="20"/>
          <w:lang w:val="en-GB" w:eastAsia="hr-HR" w:bidi="he-IL"/>
        </w:rPr>
        <w:t>Our audit opinion is consistent with the additional report for the Audit Committee of the Bank prepared in accordance with requirements of Articles 11 of Regulations (EU) no. 537/2014.</w:t>
      </w:r>
    </w:p>
    <w:p w14:paraId="43D6A193" w14:textId="4429693A" w:rsidR="006942E1" w:rsidRDefault="00587444" w:rsidP="00587444">
      <w:pPr>
        <w:suppressAutoHyphens w:val="0"/>
        <w:autoSpaceDN/>
        <w:spacing w:after="120"/>
        <w:jc w:val="both"/>
        <w:rPr>
          <w:rFonts w:ascii="Trebuchet MS" w:hAnsi="Trebuchet MS" w:cs="Arial"/>
          <w:sz w:val="20"/>
          <w:szCs w:val="20"/>
          <w:lang w:val="en-GB" w:eastAsia="hr-HR" w:bidi="he-IL"/>
        </w:rPr>
      </w:pPr>
      <w:r w:rsidRPr="00587444">
        <w:rPr>
          <w:rFonts w:ascii="Trebuchet MS" w:hAnsi="Trebuchet MS" w:cs="Arial"/>
          <w:sz w:val="20"/>
          <w:szCs w:val="20"/>
          <w:lang w:val="en-GB" w:eastAsia="hr-HR" w:bidi="he-IL"/>
        </w:rPr>
        <w:t>During the period between the starting date of the audited separate and consolidate</w:t>
      </w:r>
      <w:r w:rsidR="00CD5024">
        <w:rPr>
          <w:rFonts w:ascii="Trebuchet MS" w:hAnsi="Trebuchet MS" w:cs="Arial"/>
          <w:sz w:val="20"/>
          <w:szCs w:val="20"/>
          <w:lang w:val="en-GB" w:eastAsia="hr-HR" w:bidi="he-IL"/>
        </w:rPr>
        <w:t>d</w:t>
      </w:r>
      <w:r w:rsidRPr="00587444">
        <w:rPr>
          <w:rFonts w:ascii="Trebuchet MS" w:hAnsi="Trebuchet MS" w:cs="Arial"/>
          <w:sz w:val="20"/>
          <w:szCs w:val="20"/>
          <w:lang w:val="en-GB" w:eastAsia="hr-HR" w:bidi="he-IL"/>
        </w:rPr>
        <w:t xml:space="preserve"> financial statements of the Bank and the Group for the year </w:t>
      </w:r>
      <w:r w:rsidR="00C27219">
        <w:rPr>
          <w:rFonts w:ascii="Trebuchet MS" w:hAnsi="Trebuchet MS" w:cs="Arial"/>
          <w:sz w:val="20"/>
          <w:szCs w:val="20"/>
          <w:lang w:val="en-GB" w:eastAsia="hr-HR" w:bidi="he-IL"/>
        </w:rPr>
        <w:t>2023</w:t>
      </w:r>
      <w:r w:rsidRPr="00587444">
        <w:rPr>
          <w:rFonts w:ascii="Trebuchet MS" w:hAnsi="Trebuchet MS" w:cs="Arial"/>
          <w:sz w:val="20"/>
          <w:szCs w:val="20"/>
          <w:lang w:val="en-GB" w:eastAsia="hr-HR" w:bidi="he-IL"/>
        </w:rPr>
        <w:t xml:space="preserve"> and the date of this Report, we have not provide any banned non-audit services to the Bank or the Group and did not provide design and implementation of internal controls or the </w:t>
      </w:r>
      <w:r w:rsidR="006D5D5B" w:rsidRPr="00587444">
        <w:rPr>
          <w:rFonts w:ascii="Trebuchet MS" w:hAnsi="Trebuchet MS" w:cs="Arial"/>
          <w:sz w:val="20"/>
          <w:szCs w:val="20"/>
          <w:lang w:val="en-GB" w:eastAsia="hr-HR" w:bidi="he-IL"/>
        </w:rPr>
        <w:t>management</w:t>
      </w:r>
      <w:r w:rsidRPr="00587444">
        <w:rPr>
          <w:rFonts w:ascii="Trebuchet MS" w:hAnsi="Trebuchet MS" w:cs="Arial"/>
          <w:sz w:val="20"/>
          <w:szCs w:val="20"/>
          <w:lang w:val="en-GB" w:eastAsia="hr-HR" w:bidi="he-IL"/>
        </w:rPr>
        <w:t xml:space="preserve"> procedures risk associated with the preparation and/or control of financial information or the design and implementation of financial information technology systems, and we maintained our </w:t>
      </w:r>
      <w:r w:rsidR="006D5D5B" w:rsidRPr="00587444">
        <w:rPr>
          <w:rFonts w:ascii="Trebuchet MS" w:hAnsi="Trebuchet MS" w:cs="Arial"/>
          <w:sz w:val="20"/>
          <w:szCs w:val="20"/>
          <w:lang w:val="en-GB" w:eastAsia="hr-HR" w:bidi="he-IL"/>
        </w:rPr>
        <w:t>independence</w:t>
      </w:r>
      <w:r w:rsidRPr="00587444">
        <w:rPr>
          <w:rFonts w:ascii="Trebuchet MS" w:hAnsi="Trebuchet MS" w:cs="Arial"/>
          <w:sz w:val="20"/>
          <w:szCs w:val="20"/>
          <w:lang w:val="en-GB" w:eastAsia="hr-HR" w:bidi="he-IL"/>
        </w:rPr>
        <w:t xml:space="preserve"> from the Bank and the Group in performing the audit. </w:t>
      </w:r>
    </w:p>
    <w:p w14:paraId="7FF78DF9" w14:textId="11455DCE" w:rsidR="00587444" w:rsidRPr="0046750D" w:rsidRDefault="006942E1" w:rsidP="00425A3E">
      <w:pPr>
        <w:suppressAutoHyphens w:val="0"/>
        <w:autoSpaceDN/>
        <w:spacing w:after="120"/>
        <w:jc w:val="both"/>
        <w:rPr>
          <w:rFonts w:ascii="Trebuchet MS" w:hAnsi="Trebuchet MS" w:cs="Arial"/>
          <w:sz w:val="14"/>
          <w:szCs w:val="14"/>
          <w:lang w:val="hr-HR" w:eastAsia="hr-HR" w:bidi="he-IL"/>
        </w:rPr>
      </w:pPr>
      <w:r w:rsidRPr="006942E1">
        <w:rPr>
          <w:rFonts w:ascii="Trebuchet MS" w:hAnsi="Trebuchet MS" w:cs="Arial"/>
          <w:sz w:val="20"/>
          <w:szCs w:val="20"/>
          <w:lang w:val="en-GB" w:eastAsia="hr-HR" w:bidi="he-IL"/>
        </w:rPr>
        <w:t xml:space="preserve">The engaged partners in the audit of the annual separate and consolidated financial statements of the Bank and the Group for the </w:t>
      </w:r>
      <w:r>
        <w:rPr>
          <w:rFonts w:ascii="Trebuchet MS" w:hAnsi="Trebuchet MS" w:cs="Arial"/>
          <w:sz w:val="20"/>
          <w:szCs w:val="20"/>
          <w:lang w:val="en-GB" w:eastAsia="hr-HR" w:bidi="he-IL"/>
        </w:rPr>
        <w:t xml:space="preserve">year </w:t>
      </w:r>
      <w:r w:rsidR="00C27219">
        <w:rPr>
          <w:rFonts w:ascii="Trebuchet MS" w:hAnsi="Trebuchet MS" w:cs="Arial"/>
          <w:sz w:val="20"/>
          <w:szCs w:val="20"/>
          <w:lang w:val="en-GB" w:eastAsia="hr-HR" w:bidi="he-IL"/>
        </w:rPr>
        <w:t>2023</w:t>
      </w:r>
      <w:r w:rsidRPr="006942E1">
        <w:rPr>
          <w:rFonts w:ascii="Trebuchet MS" w:hAnsi="Trebuchet MS" w:cs="Arial"/>
          <w:sz w:val="20"/>
          <w:szCs w:val="20"/>
          <w:lang w:val="en-GB" w:eastAsia="hr-HR" w:bidi="he-IL"/>
        </w:rPr>
        <w:t xml:space="preserve">, resulting in </w:t>
      </w:r>
      <w:r w:rsidR="008204AF" w:rsidRPr="008204AF">
        <w:rPr>
          <w:rFonts w:ascii="Trebuchet MS" w:hAnsi="Trebuchet MS" w:cs="Arial"/>
          <w:sz w:val="20"/>
          <w:szCs w:val="20"/>
          <w:lang w:val="en-GB" w:eastAsia="hr-HR" w:bidi="he-IL"/>
        </w:rPr>
        <w:t>Independent Joint Auditor’s Report</w:t>
      </w:r>
      <w:r w:rsidRPr="006942E1">
        <w:rPr>
          <w:rFonts w:ascii="Trebuchet MS" w:hAnsi="Trebuchet MS" w:cs="Arial"/>
          <w:sz w:val="20"/>
          <w:szCs w:val="20"/>
          <w:lang w:val="en-GB" w:eastAsia="hr-HR" w:bidi="he-IL"/>
        </w:rPr>
        <w:t>, are Ivan Čajko, certified auditor (BDO Croatia d.o.o.) and Jeni Krstičević, certified auditor (PKF FACT revizija d.o.o.).</w:t>
      </w:r>
    </w:p>
    <w:tbl>
      <w:tblPr>
        <w:tblW w:w="9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
        <w:gridCol w:w="3544"/>
        <w:gridCol w:w="567"/>
        <w:gridCol w:w="284"/>
        <w:gridCol w:w="567"/>
        <w:gridCol w:w="3356"/>
        <w:gridCol w:w="709"/>
      </w:tblGrid>
      <w:tr w:rsidR="00587444" w:rsidRPr="00587444" w14:paraId="334C9F1F" w14:textId="77777777" w:rsidTr="00C27219">
        <w:trPr>
          <w:gridBefore w:val="1"/>
          <w:gridAfter w:val="1"/>
          <w:wBefore w:w="108" w:type="dxa"/>
          <w:wAfter w:w="709" w:type="dxa"/>
          <w:trHeight w:val="285"/>
          <w:jc w:val="center"/>
        </w:trPr>
        <w:tc>
          <w:tcPr>
            <w:tcW w:w="3544" w:type="dxa"/>
            <w:tcBorders>
              <w:top w:val="nil"/>
              <w:left w:val="nil"/>
              <w:bottom w:val="nil"/>
              <w:right w:val="nil"/>
            </w:tcBorders>
            <w:shd w:val="clear" w:color="auto" w:fill="auto"/>
            <w:noWrap/>
            <w:vAlign w:val="bottom"/>
          </w:tcPr>
          <w:p w14:paraId="570E98A5" w14:textId="77777777" w:rsidR="00587444" w:rsidRPr="00587444" w:rsidRDefault="00587444" w:rsidP="00587444">
            <w:pPr>
              <w:suppressAutoHyphens w:val="0"/>
              <w:autoSpaceDN/>
              <w:spacing w:before="120"/>
              <w:rPr>
                <w:rFonts w:ascii="Trebuchet MS" w:hAnsi="Trebuchet MS" w:cs="Arial"/>
                <w:sz w:val="20"/>
                <w:szCs w:val="20"/>
                <w:lang w:val="hr-HR" w:eastAsia="hr-HR"/>
              </w:rPr>
            </w:pPr>
            <w:r w:rsidRPr="00587444">
              <w:rPr>
                <w:rFonts w:ascii="Trebuchet MS" w:hAnsi="Trebuchet MS" w:cs="Arial"/>
                <w:sz w:val="20"/>
                <w:szCs w:val="20"/>
                <w:lang w:val="hr-HR" w:eastAsia="hr-HR"/>
              </w:rPr>
              <w:t>Zagreb,</w:t>
            </w:r>
          </w:p>
          <w:p w14:paraId="6602D046" w14:textId="19D49C72" w:rsidR="00587444" w:rsidRPr="00587444" w:rsidRDefault="00587444" w:rsidP="00587444">
            <w:pPr>
              <w:suppressAutoHyphens w:val="0"/>
              <w:autoSpaceDN/>
              <w:spacing w:before="120"/>
              <w:rPr>
                <w:rFonts w:ascii="Trebuchet MS" w:hAnsi="Trebuchet MS" w:cs="Arial"/>
                <w:sz w:val="20"/>
                <w:szCs w:val="20"/>
                <w:lang w:val="hr-HR" w:eastAsia="hr-HR"/>
              </w:rPr>
            </w:pPr>
            <w:r w:rsidRPr="00587444">
              <w:rPr>
                <w:rFonts w:ascii="Trebuchet MS" w:hAnsi="Trebuchet MS" w:cs="Arial"/>
                <w:sz w:val="20"/>
                <w:szCs w:val="20"/>
                <w:lang w:val="hr-HR" w:eastAsia="hr-HR"/>
              </w:rPr>
              <w:t>2</w:t>
            </w:r>
            <w:r w:rsidR="00AE77F6">
              <w:rPr>
                <w:rFonts w:ascii="Trebuchet MS" w:hAnsi="Trebuchet MS" w:cs="Arial"/>
                <w:sz w:val="20"/>
                <w:szCs w:val="20"/>
                <w:lang w:val="hr-HR" w:eastAsia="hr-HR"/>
              </w:rPr>
              <w:t>1</w:t>
            </w:r>
            <w:r w:rsidRPr="00587444">
              <w:rPr>
                <w:rFonts w:ascii="Trebuchet MS" w:hAnsi="Trebuchet MS" w:cs="Arial"/>
                <w:sz w:val="20"/>
                <w:szCs w:val="20"/>
                <w:lang w:val="hr-HR" w:eastAsia="hr-HR"/>
              </w:rPr>
              <w:t xml:space="preserve"> </w:t>
            </w:r>
            <w:r w:rsidRPr="00587444">
              <w:rPr>
                <w:rFonts w:ascii="Trebuchet MS" w:hAnsi="Trebuchet MS" w:cs="Arial"/>
                <w:sz w:val="20"/>
                <w:szCs w:val="20"/>
                <w:lang w:val="en-GB" w:eastAsia="hr-HR"/>
              </w:rPr>
              <w:t>March</w:t>
            </w:r>
            <w:r w:rsidRPr="00587444">
              <w:rPr>
                <w:rFonts w:ascii="Trebuchet MS" w:hAnsi="Trebuchet MS" w:cs="Arial"/>
                <w:sz w:val="20"/>
                <w:szCs w:val="20"/>
                <w:lang w:val="hr-HR" w:eastAsia="hr-HR"/>
              </w:rPr>
              <w:t xml:space="preserve"> 202</w:t>
            </w:r>
            <w:r w:rsidR="00AE77F6">
              <w:rPr>
                <w:rFonts w:ascii="Trebuchet MS" w:hAnsi="Trebuchet MS" w:cs="Arial"/>
                <w:sz w:val="20"/>
                <w:szCs w:val="20"/>
                <w:lang w:val="hr-HR" w:eastAsia="hr-HR"/>
              </w:rPr>
              <w:t>4</w:t>
            </w:r>
          </w:p>
        </w:tc>
        <w:tc>
          <w:tcPr>
            <w:tcW w:w="851" w:type="dxa"/>
            <w:gridSpan w:val="2"/>
            <w:tcBorders>
              <w:top w:val="nil"/>
              <w:left w:val="nil"/>
              <w:bottom w:val="nil"/>
              <w:right w:val="nil"/>
            </w:tcBorders>
            <w:vAlign w:val="bottom"/>
          </w:tcPr>
          <w:p w14:paraId="14FD0192" w14:textId="77777777" w:rsidR="00587444" w:rsidRPr="00587444" w:rsidRDefault="00587444" w:rsidP="00587444">
            <w:pPr>
              <w:suppressAutoHyphens w:val="0"/>
              <w:autoSpaceDN/>
              <w:spacing w:before="120"/>
              <w:jc w:val="center"/>
              <w:rPr>
                <w:rFonts w:ascii="Trebuchet MS" w:hAnsi="Trebuchet MS" w:cs="Arial"/>
                <w:sz w:val="20"/>
                <w:szCs w:val="20"/>
                <w:lang w:val="hr-HR" w:eastAsia="hr-HR"/>
              </w:rPr>
            </w:pPr>
          </w:p>
        </w:tc>
        <w:tc>
          <w:tcPr>
            <w:tcW w:w="3923" w:type="dxa"/>
            <w:gridSpan w:val="2"/>
            <w:tcBorders>
              <w:top w:val="nil"/>
              <w:left w:val="nil"/>
              <w:bottom w:val="nil"/>
              <w:right w:val="nil"/>
            </w:tcBorders>
            <w:shd w:val="clear" w:color="auto" w:fill="auto"/>
            <w:noWrap/>
            <w:vAlign w:val="bottom"/>
          </w:tcPr>
          <w:p w14:paraId="49320658" w14:textId="77777777" w:rsidR="00587444" w:rsidRPr="00587444" w:rsidRDefault="00587444" w:rsidP="00587444">
            <w:pPr>
              <w:suppressAutoHyphens w:val="0"/>
              <w:autoSpaceDN/>
              <w:spacing w:before="120"/>
              <w:rPr>
                <w:rFonts w:ascii="Trebuchet MS" w:hAnsi="Trebuchet MS" w:cs="Arial"/>
                <w:sz w:val="20"/>
                <w:szCs w:val="20"/>
                <w:lang w:val="hr-HR" w:eastAsia="hr-HR"/>
              </w:rPr>
            </w:pPr>
            <w:r w:rsidRPr="00587444">
              <w:rPr>
                <w:rFonts w:ascii="Trebuchet MS" w:hAnsi="Trebuchet MS" w:cs="Arial"/>
                <w:sz w:val="20"/>
                <w:szCs w:val="20"/>
                <w:lang w:val="hr-HR" w:eastAsia="hr-HR"/>
              </w:rPr>
              <w:t>Zagreb,</w:t>
            </w:r>
          </w:p>
          <w:p w14:paraId="1F2A42AD" w14:textId="034CA632" w:rsidR="00587444" w:rsidRPr="00587444" w:rsidRDefault="00587444" w:rsidP="00587444">
            <w:pPr>
              <w:suppressAutoHyphens w:val="0"/>
              <w:autoSpaceDN/>
              <w:spacing w:before="120"/>
              <w:rPr>
                <w:rFonts w:ascii="Trebuchet MS" w:hAnsi="Trebuchet MS" w:cs="Arial"/>
                <w:sz w:val="20"/>
                <w:szCs w:val="20"/>
                <w:lang w:val="hr-HR" w:eastAsia="hr-HR"/>
              </w:rPr>
            </w:pPr>
            <w:r w:rsidRPr="00587444">
              <w:rPr>
                <w:rFonts w:ascii="Trebuchet MS" w:hAnsi="Trebuchet MS" w:cs="Arial"/>
                <w:sz w:val="20"/>
                <w:szCs w:val="20"/>
                <w:lang w:val="hr-HR" w:eastAsia="hr-HR"/>
              </w:rPr>
              <w:t>2</w:t>
            </w:r>
            <w:r w:rsidR="00AE77F6">
              <w:rPr>
                <w:rFonts w:ascii="Trebuchet MS" w:hAnsi="Trebuchet MS" w:cs="Arial"/>
                <w:sz w:val="20"/>
                <w:szCs w:val="20"/>
                <w:lang w:val="hr-HR" w:eastAsia="hr-HR"/>
              </w:rPr>
              <w:t>1</w:t>
            </w:r>
            <w:r w:rsidRPr="00587444">
              <w:rPr>
                <w:rFonts w:ascii="Trebuchet MS" w:hAnsi="Trebuchet MS" w:cs="Arial"/>
                <w:sz w:val="20"/>
                <w:szCs w:val="20"/>
                <w:lang w:val="hr-HR" w:eastAsia="hr-HR"/>
              </w:rPr>
              <w:t xml:space="preserve"> </w:t>
            </w:r>
            <w:r w:rsidRPr="00587444">
              <w:rPr>
                <w:rFonts w:ascii="Trebuchet MS" w:hAnsi="Trebuchet MS" w:cs="Arial"/>
                <w:sz w:val="20"/>
                <w:szCs w:val="20"/>
                <w:lang w:val="en-GB" w:eastAsia="hr-HR"/>
              </w:rPr>
              <w:t>March</w:t>
            </w:r>
            <w:r w:rsidRPr="00587444">
              <w:rPr>
                <w:rFonts w:ascii="Trebuchet MS" w:hAnsi="Trebuchet MS" w:cs="Arial"/>
                <w:sz w:val="20"/>
                <w:szCs w:val="20"/>
                <w:lang w:val="hr-HR" w:eastAsia="hr-HR"/>
              </w:rPr>
              <w:t xml:space="preserve"> 202</w:t>
            </w:r>
            <w:r w:rsidR="00AE77F6">
              <w:rPr>
                <w:rFonts w:ascii="Trebuchet MS" w:hAnsi="Trebuchet MS" w:cs="Arial"/>
                <w:sz w:val="20"/>
                <w:szCs w:val="20"/>
                <w:lang w:val="hr-HR" w:eastAsia="hr-HR"/>
              </w:rPr>
              <w:t>4</w:t>
            </w:r>
          </w:p>
        </w:tc>
      </w:tr>
      <w:tr w:rsidR="00587444" w:rsidRPr="00587444" w14:paraId="380B8913" w14:textId="77777777" w:rsidTr="00C27219">
        <w:trPr>
          <w:gridBefore w:val="1"/>
          <w:gridAfter w:val="1"/>
          <w:wBefore w:w="108" w:type="dxa"/>
          <w:wAfter w:w="709" w:type="dxa"/>
          <w:trHeight w:val="285"/>
          <w:jc w:val="center"/>
        </w:trPr>
        <w:tc>
          <w:tcPr>
            <w:tcW w:w="3544" w:type="dxa"/>
            <w:tcBorders>
              <w:top w:val="nil"/>
              <w:left w:val="nil"/>
              <w:bottom w:val="nil"/>
              <w:right w:val="nil"/>
            </w:tcBorders>
            <w:shd w:val="clear" w:color="auto" w:fill="auto"/>
            <w:noWrap/>
            <w:vAlign w:val="bottom"/>
          </w:tcPr>
          <w:p w14:paraId="1D812B8D" w14:textId="77777777" w:rsidR="00587444" w:rsidRPr="00587444" w:rsidRDefault="00587444" w:rsidP="00587444">
            <w:pPr>
              <w:suppressAutoHyphens w:val="0"/>
              <w:autoSpaceDN/>
              <w:spacing w:before="120"/>
              <w:rPr>
                <w:rFonts w:ascii="Trebuchet MS" w:hAnsi="Trebuchet MS" w:cs="Arial"/>
                <w:sz w:val="20"/>
                <w:szCs w:val="20"/>
                <w:highlight w:val="yellow"/>
                <w:lang w:val="hr-HR" w:eastAsia="hr-HR"/>
              </w:rPr>
            </w:pPr>
          </w:p>
        </w:tc>
        <w:tc>
          <w:tcPr>
            <w:tcW w:w="851" w:type="dxa"/>
            <w:gridSpan w:val="2"/>
            <w:tcBorders>
              <w:top w:val="nil"/>
              <w:left w:val="nil"/>
              <w:bottom w:val="nil"/>
              <w:right w:val="nil"/>
            </w:tcBorders>
            <w:vAlign w:val="bottom"/>
          </w:tcPr>
          <w:p w14:paraId="7F70780A" w14:textId="77777777" w:rsidR="00587444" w:rsidRPr="00587444" w:rsidRDefault="00587444" w:rsidP="00587444">
            <w:pPr>
              <w:suppressAutoHyphens w:val="0"/>
              <w:autoSpaceDN/>
              <w:spacing w:before="120"/>
              <w:jc w:val="center"/>
              <w:rPr>
                <w:rFonts w:ascii="Trebuchet MS" w:hAnsi="Trebuchet MS" w:cs="Arial"/>
                <w:sz w:val="20"/>
                <w:szCs w:val="20"/>
                <w:highlight w:val="yellow"/>
                <w:lang w:val="hr-HR" w:eastAsia="hr-HR"/>
              </w:rPr>
            </w:pPr>
          </w:p>
        </w:tc>
        <w:tc>
          <w:tcPr>
            <w:tcW w:w="3923" w:type="dxa"/>
            <w:gridSpan w:val="2"/>
            <w:tcBorders>
              <w:top w:val="nil"/>
              <w:left w:val="nil"/>
              <w:bottom w:val="nil"/>
              <w:right w:val="nil"/>
            </w:tcBorders>
            <w:shd w:val="clear" w:color="auto" w:fill="auto"/>
            <w:noWrap/>
            <w:vAlign w:val="bottom"/>
          </w:tcPr>
          <w:p w14:paraId="18BA2433" w14:textId="77777777" w:rsidR="00587444" w:rsidRPr="00587444" w:rsidRDefault="00587444" w:rsidP="00587444">
            <w:pPr>
              <w:suppressAutoHyphens w:val="0"/>
              <w:autoSpaceDN/>
              <w:spacing w:before="120"/>
              <w:rPr>
                <w:rFonts w:ascii="Trebuchet MS" w:hAnsi="Trebuchet MS" w:cs="Arial"/>
                <w:sz w:val="20"/>
                <w:szCs w:val="20"/>
                <w:highlight w:val="yellow"/>
                <w:lang w:val="hr-HR" w:eastAsia="hr-HR"/>
              </w:rPr>
            </w:pPr>
          </w:p>
        </w:tc>
      </w:tr>
      <w:tr w:rsidR="00587444" w:rsidRPr="00587444" w14:paraId="1E824DB0" w14:textId="77777777" w:rsidTr="00C27219">
        <w:trPr>
          <w:gridBefore w:val="1"/>
          <w:gridAfter w:val="1"/>
          <w:wBefore w:w="108" w:type="dxa"/>
          <w:wAfter w:w="709" w:type="dxa"/>
          <w:trHeight w:val="285"/>
          <w:jc w:val="center"/>
        </w:trPr>
        <w:tc>
          <w:tcPr>
            <w:tcW w:w="3544" w:type="dxa"/>
            <w:tcBorders>
              <w:top w:val="nil"/>
              <w:left w:val="nil"/>
              <w:bottom w:val="nil"/>
              <w:right w:val="nil"/>
            </w:tcBorders>
            <w:shd w:val="clear" w:color="auto" w:fill="auto"/>
            <w:noWrap/>
            <w:vAlign w:val="bottom"/>
          </w:tcPr>
          <w:p w14:paraId="2D9681DC" w14:textId="77777777" w:rsidR="00587444" w:rsidRPr="00587444" w:rsidRDefault="00587444" w:rsidP="00587444">
            <w:pPr>
              <w:suppressAutoHyphens w:val="0"/>
              <w:autoSpaceDN/>
              <w:rPr>
                <w:rFonts w:ascii="Trebuchet MS" w:hAnsi="Trebuchet MS" w:cs="Arial"/>
                <w:sz w:val="20"/>
                <w:szCs w:val="20"/>
                <w:lang w:val="hr-HR" w:eastAsia="hr-HR"/>
              </w:rPr>
            </w:pPr>
            <w:r w:rsidRPr="00587444">
              <w:rPr>
                <w:rFonts w:ascii="Trebuchet MS" w:hAnsi="Trebuchet MS"/>
                <w:sz w:val="20"/>
                <w:szCs w:val="20"/>
                <w:lang w:val="hr-HR" w:eastAsia="hr-HR"/>
              </w:rPr>
              <w:t>BDO Croatia d.o.o.</w:t>
            </w:r>
          </w:p>
        </w:tc>
        <w:tc>
          <w:tcPr>
            <w:tcW w:w="851" w:type="dxa"/>
            <w:gridSpan w:val="2"/>
            <w:tcBorders>
              <w:top w:val="nil"/>
              <w:left w:val="nil"/>
              <w:bottom w:val="nil"/>
              <w:right w:val="nil"/>
            </w:tcBorders>
            <w:vAlign w:val="bottom"/>
          </w:tcPr>
          <w:p w14:paraId="0200943E" w14:textId="77777777" w:rsidR="00587444" w:rsidRPr="00587444" w:rsidRDefault="00587444" w:rsidP="00587444">
            <w:pPr>
              <w:suppressAutoHyphens w:val="0"/>
              <w:autoSpaceDN/>
              <w:jc w:val="center"/>
              <w:rPr>
                <w:rFonts w:ascii="Trebuchet MS" w:hAnsi="Trebuchet MS"/>
                <w:sz w:val="20"/>
                <w:szCs w:val="20"/>
                <w:lang w:val="hr-HR" w:eastAsia="hr-HR"/>
              </w:rPr>
            </w:pPr>
          </w:p>
        </w:tc>
        <w:tc>
          <w:tcPr>
            <w:tcW w:w="3923" w:type="dxa"/>
            <w:gridSpan w:val="2"/>
            <w:tcBorders>
              <w:top w:val="nil"/>
              <w:left w:val="nil"/>
              <w:bottom w:val="nil"/>
              <w:right w:val="nil"/>
            </w:tcBorders>
            <w:shd w:val="clear" w:color="auto" w:fill="auto"/>
            <w:noWrap/>
            <w:vAlign w:val="bottom"/>
          </w:tcPr>
          <w:p w14:paraId="6B43AE4A" w14:textId="77777777" w:rsidR="00587444" w:rsidRPr="00587444" w:rsidRDefault="00587444" w:rsidP="00587444">
            <w:pPr>
              <w:suppressAutoHyphens w:val="0"/>
              <w:autoSpaceDN/>
              <w:rPr>
                <w:rFonts w:ascii="Trebuchet MS" w:hAnsi="Trebuchet MS" w:cs="Arial"/>
                <w:sz w:val="20"/>
                <w:szCs w:val="20"/>
                <w:lang w:val="hr-HR" w:eastAsia="hr-HR"/>
              </w:rPr>
            </w:pPr>
            <w:r w:rsidRPr="00587444">
              <w:rPr>
                <w:rFonts w:ascii="Trebuchet MS" w:hAnsi="Trebuchet MS"/>
                <w:sz w:val="20"/>
                <w:szCs w:val="20"/>
                <w:lang w:val="hr-HR" w:eastAsia="hr-HR"/>
              </w:rPr>
              <w:t>PKF FACT revizija d.o.o.</w:t>
            </w:r>
          </w:p>
        </w:tc>
      </w:tr>
      <w:tr w:rsidR="00587444" w:rsidRPr="00587444" w14:paraId="5D0400DC" w14:textId="77777777" w:rsidTr="00C27219">
        <w:trPr>
          <w:gridBefore w:val="1"/>
          <w:gridAfter w:val="1"/>
          <w:wBefore w:w="108" w:type="dxa"/>
          <w:wAfter w:w="709" w:type="dxa"/>
          <w:trHeight w:val="285"/>
          <w:jc w:val="center"/>
        </w:trPr>
        <w:tc>
          <w:tcPr>
            <w:tcW w:w="3544" w:type="dxa"/>
            <w:tcBorders>
              <w:top w:val="nil"/>
              <w:left w:val="nil"/>
              <w:bottom w:val="nil"/>
              <w:right w:val="nil"/>
            </w:tcBorders>
            <w:shd w:val="clear" w:color="auto" w:fill="auto"/>
            <w:noWrap/>
            <w:vAlign w:val="bottom"/>
          </w:tcPr>
          <w:p w14:paraId="07EB2CA3" w14:textId="77777777" w:rsidR="00587444" w:rsidRPr="00587444" w:rsidRDefault="00587444" w:rsidP="00587444">
            <w:pPr>
              <w:suppressAutoHyphens w:val="0"/>
              <w:autoSpaceDN/>
              <w:rPr>
                <w:rFonts w:ascii="Trebuchet MS" w:hAnsi="Trebuchet MS" w:cs="Arial"/>
                <w:sz w:val="20"/>
                <w:szCs w:val="20"/>
                <w:lang w:val="hr-HR" w:eastAsia="hr-HR"/>
              </w:rPr>
            </w:pPr>
            <w:r w:rsidRPr="00587444">
              <w:rPr>
                <w:rFonts w:ascii="Trebuchet MS" w:hAnsi="Trebuchet MS"/>
                <w:sz w:val="20"/>
                <w:szCs w:val="20"/>
                <w:lang w:val="hr-HR" w:eastAsia="hr-HR"/>
              </w:rPr>
              <w:t>Radnička cesta 180</w:t>
            </w:r>
          </w:p>
        </w:tc>
        <w:tc>
          <w:tcPr>
            <w:tcW w:w="851" w:type="dxa"/>
            <w:gridSpan w:val="2"/>
            <w:tcBorders>
              <w:top w:val="nil"/>
              <w:left w:val="nil"/>
              <w:bottom w:val="nil"/>
              <w:right w:val="nil"/>
            </w:tcBorders>
            <w:vAlign w:val="bottom"/>
          </w:tcPr>
          <w:p w14:paraId="641C1891" w14:textId="77777777" w:rsidR="00587444" w:rsidRPr="00587444" w:rsidRDefault="00587444" w:rsidP="00587444">
            <w:pPr>
              <w:suppressAutoHyphens w:val="0"/>
              <w:autoSpaceDN/>
              <w:jc w:val="center"/>
              <w:rPr>
                <w:rFonts w:ascii="Trebuchet MS" w:hAnsi="Trebuchet MS"/>
                <w:sz w:val="20"/>
                <w:szCs w:val="20"/>
                <w:lang w:val="hr-HR" w:eastAsia="hr-HR"/>
              </w:rPr>
            </w:pPr>
          </w:p>
        </w:tc>
        <w:tc>
          <w:tcPr>
            <w:tcW w:w="3923" w:type="dxa"/>
            <w:gridSpan w:val="2"/>
            <w:tcBorders>
              <w:top w:val="nil"/>
              <w:left w:val="nil"/>
              <w:bottom w:val="nil"/>
              <w:right w:val="nil"/>
            </w:tcBorders>
            <w:shd w:val="clear" w:color="auto" w:fill="auto"/>
            <w:noWrap/>
            <w:vAlign w:val="bottom"/>
          </w:tcPr>
          <w:p w14:paraId="24E76B16" w14:textId="77777777" w:rsidR="00587444" w:rsidRPr="00587444" w:rsidRDefault="00587444" w:rsidP="00587444">
            <w:pPr>
              <w:suppressAutoHyphens w:val="0"/>
              <w:autoSpaceDN/>
              <w:rPr>
                <w:rFonts w:ascii="Trebuchet MS" w:hAnsi="Trebuchet MS" w:cs="Arial"/>
                <w:sz w:val="20"/>
                <w:szCs w:val="20"/>
                <w:lang w:val="hr-HR" w:eastAsia="hr-HR"/>
              </w:rPr>
            </w:pPr>
            <w:r w:rsidRPr="00587444">
              <w:rPr>
                <w:rFonts w:ascii="Trebuchet MS" w:hAnsi="Trebuchet MS"/>
                <w:sz w:val="20"/>
                <w:szCs w:val="20"/>
                <w:lang w:val="hr-HR" w:eastAsia="hr-HR"/>
              </w:rPr>
              <w:t>Zadarska 80</w:t>
            </w:r>
          </w:p>
        </w:tc>
      </w:tr>
      <w:tr w:rsidR="00587444" w:rsidRPr="00587444" w14:paraId="4881C8DC" w14:textId="77777777" w:rsidTr="00C27219">
        <w:trPr>
          <w:gridBefore w:val="1"/>
          <w:gridAfter w:val="1"/>
          <w:wBefore w:w="108" w:type="dxa"/>
          <w:wAfter w:w="709" w:type="dxa"/>
          <w:trHeight w:val="285"/>
          <w:jc w:val="center"/>
        </w:trPr>
        <w:tc>
          <w:tcPr>
            <w:tcW w:w="3544" w:type="dxa"/>
            <w:tcBorders>
              <w:top w:val="nil"/>
              <w:left w:val="nil"/>
              <w:bottom w:val="nil"/>
              <w:right w:val="nil"/>
            </w:tcBorders>
            <w:shd w:val="clear" w:color="auto" w:fill="auto"/>
            <w:noWrap/>
            <w:vAlign w:val="bottom"/>
          </w:tcPr>
          <w:p w14:paraId="7DA1D7E7" w14:textId="77777777" w:rsidR="00587444" w:rsidRPr="00587444" w:rsidRDefault="00587444" w:rsidP="00587444">
            <w:pPr>
              <w:suppressAutoHyphens w:val="0"/>
              <w:autoSpaceDN/>
              <w:rPr>
                <w:rFonts w:ascii="Trebuchet MS" w:hAnsi="Trebuchet MS"/>
                <w:sz w:val="20"/>
                <w:szCs w:val="20"/>
                <w:lang w:val="hr-HR" w:eastAsia="hr-HR"/>
              </w:rPr>
            </w:pPr>
            <w:r w:rsidRPr="00587444">
              <w:rPr>
                <w:rFonts w:ascii="Trebuchet MS" w:hAnsi="Trebuchet MS"/>
                <w:sz w:val="20"/>
                <w:szCs w:val="20"/>
                <w:lang w:val="hr-HR" w:eastAsia="hr-HR"/>
              </w:rPr>
              <w:t>10000 Zagreb</w:t>
            </w:r>
          </w:p>
          <w:p w14:paraId="44E4ACE8" w14:textId="77777777" w:rsidR="00587444" w:rsidRPr="00587444" w:rsidRDefault="00587444" w:rsidP="00587444">
            <w:pPr>
              <w:suppressAutoHyphens w:val="0"/>
              <w:autoSpaceDN/>
              <w:rPr>
                <w:rFonts w:ascii="Trebuchet MS" w:hAnsi="Trebuchet MS"/>
                <w:sz w:val="20"/>
                <w:szCs w:val="20"/>
                <w:lang w:val="hr-HR" w:eastAsia="hr-HR"/>
              </w:rPr>
            </w:pPr>
            <w:r w:rsidRPr="00587444">
              <w:rPr>
                <w:rFonts w:ascii="Trebuchet MS" w:hAnsi="Trebuchet MS"/>
                <w:sz w:val="20"/>
                <w:szCs w:val="20"/>
                <w:lang w:val="hr-HR" w:eastAsia="hr-HR"/>
              </w:rPr>
              <w:t>Croatia</w:t>
            </w:r>
          </w:p>
        </w:tc>
        <w:tc>
          <w:tcPr>
            <w:tcW w:w="851" w:type="dxa"/>
            <w:gridSpan w:val="2"/>
            <w:tcBorders>
              <w:top w:val="nil"/>
              <w:left w:val="nil"/>
              <w:bottom w:val="nil"/>
              <w:right w:val="nil"/>
            </w:tcBorders>
            <w:vAlign w:val="bottom"/>
          </w:tcPr>
          <w:p w14:paraId="13CA2104" w14:textId="77777777" w:rsidR="00587444" w:rsidRPr="00587444" w:rsidRDefault="00587444" w:rsidP="00587444">
            <w:pPr>
              <w:suppressAutoHyphens w:val="0"/>
              <w:autoSpaceDN/>
              <w:jc w:val="center"/>
              <w:rPr>
                <w:rFonts w:ascii="Trebuchet MS" w:hAnsi="Trebuchet MS"/>
                <w:sz w:val="20"/>
                <w:szCs w:val="20"/>
                <w:lang w:val="hr-HR" w:eastAsia="hr-HR"/>
              </w:rPr>
            </w:pPr>
          </w:p>
        </w:tc>
        <w:tc>
          <w:tcPr>
            <w:tcW w:w="3923" w:type="dxa"/>
            <w:gridSpan w:val="2"/>
            <w:tcBorders>
              <w:top w:val="nil"/>
              <w:left w:val="nil"/>
              <w:bottom w:val="nil"/>
              <w:right w:val="nil"/>
            </w:tcBorders>
            <w:shd w:val="clear" w:color="auto" w:fill="auto"/>
            <w:noWrap/>
            <w:vAlign w:val="bottom"/>
          </w:tcPr>
          <w:p w14:paraId="4C615D09" w14:textId="77777777" w:rsidR="00587444" w:rsidRPr="00587444" w:rsidRDefault="00587444" w:rsidP="00587444">
            <w:pPr>
              <w:suppressAutoHyphens w:val="0"/>
              <w:autoSpaceDN/>
              <w:rPr>
                <w:rFonts w:ascii="Trebuchet MS" w:hAnsi="Trebuchet MS"/>
                <w:sz w:val="20"/>
                <w:szCs w:val="20"/>
                <w:lang w:val="hr-HR" w:eastAsia="hr-HR"/>
              </w:rPr>
            </w:pPr>
            <w:r w:rsidRPr="00587444">
              <w:rPr>
                <w:rFonts w:ascii="Trebuchet MS" w:hAnsi="Trebuchet MS"/>
                <w:sz w:val="20"/>
                <w:szCs w:val="20"/>
                <w:lang w:val="hr-HR" w:eastAsia="hr-HR"/>
              </w:rPr>
              <w:t>10000 Zagreb</w:t>
            </w:r>
          </w:p>
          <w:p w14:paraId="4E3B0027" w14:textId="77777777" w:rsidR="00587444" w:rsidRPr="00587444" w:rsidRDefault="00587444" w:rsidP="00587444">
            <w:pPr>
              <w:suppressAutoHyphens w:val="0"/>
              <w:autoSpaceDN/>
              <w:rPr>
                <w:rFonts w:ascii="Trebuchet MS" w:hAnsi="Trebuchet MS" w:cs="Arial"/>
                <w:sz w:val="20"/>
                <w:szCs w:val="20"/>
                <w:lang w:val="hr-HR" w:eastAsia="hr-HR"/>
              </w:rPr>
            </w:pPr>
            <w:r w:rsidRPr="00587444">
              <w:rPr>
                <w:rFonts w:ascii="Trebuchet MS" w:hAnsi="Trebuchet MS" w:cs="Arial"/>
                <w:sz w:val="20"/>
                <w:szCs w:val="20"/>
                <w:lang w:val="hr-HR" w:eastAsia="hr-HR"/>
              </w:rPr>
              <w:t>Croatia</w:t>
            </w:r>
          </w:p>
        </w:tc>
      </w:t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tr w:rsidR="00C27219" w:rsidRPr="009F4FCB" w14:paraId="5DF58877" w14:textId="77777777" w:rsidTr="00C27219">
        <w:trPr>
          <w:trHeight w:val="850"/>
          <w:jc w:val="center"/>
        </w:trPr>
        <w:tc>
          <w:tcPr>
            <w:tcW w:w="4219" w:type="dxa"/>
            <w:gridSpan w:val="3"/>
            <w:tcBorders>
              <w:top w:val="nil"/>
              <w:left w:val="nil"/>
              <w:bottom w:val="single" w:sz="4" w:space="0" w:color="auto"/>
              <w:right w:val="nil"/>
            </w:tcBorders>
            <w:shd w:val="clear" w:color="auto" w:fill="auto"/>
            <w:noWrap/>
            <w:vAlign w:val="bottom"/>
          </w:tcPr>
          <w:p w14:paraId="1FF2B51A" w14:textId="77777777" w:rsidR="00C27219" w:rsidRPr="009F4FCB" w:rsidRDefault="00C27219" w:rsidP="00083F65">
            <w:pPr>
              <w:spacing w:before="120"/>
              <w:rPr>
                <w:rFonts w:ascii="Trebuchet MS" w:hAnsi="Trebuchet MS"/>
                <w:sz w:val="20"/>
                <w:szCs w:val="20"/>
                <w:lang w:eastAsia="hr-HR"/>
              </w:rPr>
            </w:pPr>
          </w:p>
          <w:p w14:paraId="3D1A66BC" w14:textId="77777777" w:rsidR="00C27219" w:rsidRPr="009F4FCB" w:rsidRDefault="00C27219" w:rsidP="00083F65">
            <w:pPr>
              <w:spacing w:before="120"/>
              <w:rPr>
                <w:rFonts w:ascii="Trebuchet MS" w:hAnsi="Trebuchet MS"/>
                <w:sz w:val="20"/>
                <w:szCs w:val="20"/>
                <w:lang w:eastAsia="hr-HR"/>
              </w:rPr>
            </w:pPr>
          </w:p>
          <w:p w14:paraId="38E40E4B" w14:textId="77777777" w:rsidR="00C27219" w:rsidRPr="009F4FCB" w:rsidRDefault="00C27219" w:rsidP="00083F65">
            <w:pPr>
              <w:spacing w:before="120"/>
              <w:rPr>
                <w:rFonts w:ascii="Trebuchet MS" w:hAnsi="Trebuchet MS"/>
                <w:sz w:val="20"/>
                <w:szCs w:val="20"/>
                <w:lang w:eastAsia="hr-HR"/>
              </w:rPr>
            </w:pPr>
          </w:p>
        </w:tc>
        <w:tc>
          <w:tcPr>
            <w:tcW w:w="851" w:type="dxa"/>
            <w:gridSpan w:val="2"/>
            <w:tcBorders>
              <w:top w:val="nil"/>
              <w:left w:val="nil"/>
              <w:bottom w:val="nil"/>
              <w:right w:val="nil"/>
            </w:tcBorders>
            <w:vAlign w:val="bottom"/>
          </w:tcPr>
          <w:p w14:paraId="20051E7A" w14:textId="77777777" w:rsidR="00C27219" w:rsidRPr="009F4FCB" w:rsidRDefault="00C27219" w:rsidP="00083F65">
            <w:pPr>
              <w:spacing w:before="120"/>
              <w:rPr>
                <w:rFonts w:ascii="Trebuchet MS" w:hAnsi="Trebuchet MS"/>
                <w:sz w:val="20"/>
                <w:szCs w:val="20"/>
                <w:lang w:eastAsia="hr-HR"/>
              </w:rPr>
            </w:pPr>
          </w:p>
        </w:tc>
        <w:tc>
          <w:tcPr>
            <w:tcW w:w="4065" w:type="dxa"/>
            <w:gridSpan w:val="2"/>
            <w:tcBorders>
              <w:top w:val="nil"/>
              <w:left w:val="nil"/>
              <w:bottom w:val="single" w:sz="4" w:space="0" w:color="auto"/>
              <w:right w:val="nil"/>
            </w:tcBorders>
            <w:shd w:val="clear" w:color="auto" w:fill="auto"/>
            <w:noWrap/>
            <w:vAlign w:val="bottom"/>
          </w:tcPr>
          <w:p w14:paraId="7F6EEFE1" w14:textId="77777777" w:rsidR="00C27219" w:rsidRPr="009F4FCB" w:rsidRDefault="00C27219" w:rsidP="00083F65">
            <w:pPr>
              <w:spacing w:before="120"/>
              <w:rPr>
                <w:rFonts w:ascii="Trebuchet MS" w:hAnsi="Trebuchet MS"/>
                <w:sz w:val="20"/>
                <w:szCs w:val="20"/>
                <w:lang w:eastAsia="hr-HR"/>
              </w:rPr>
            </w:pPr>
          </w:p>
        </w:tc>
      </w:tr>
      <w:tr w:rsidR="00C27219" w:rsidRPr="009F4FCB" w14:paraId="3B2E91AE" w14:textId="77777777" w:rsidTr="00C27219">
        <w:trPr>
          <w:trHeight w:val="285"/>
          <w:jc w:val="center"/>
        </w:trPr>
        <w:tc>
          <w:tcPr>
            <w:tcW w:w="4219" w:type="dxa"/>
            <w:gridSpan w:val="3"/>
            <w:tcBorders>
              <w:top w:val="single" w:sz="4" w:space="0" w:color="auto"/>
              <w:left w:val="nil"/>
              <w:bottom w:val="nil"/>
              <w:right w:val="nil"/>
            </w:tcBorders>
            <w:shd w:val="clear" w:color="auto" w:fill="auto"/>
            <w:noWrap/>
          </w:tcPr>
          <w:p w14:paraId="2F8135A4" w14:textId="52BA32DE" w:rsidR="00C27219" w:rsidRPr="009F4FCB" w:rsidRDefault="00C27219" w:rsidP="00083F65">
            <w:pPr>
              <w:spacing w:before="120"/>
              <w:rPr>
                <w:rFonts w:ascii="Trebuchet MS" w:hAnsi="Trebuchet MS"/>
                <w:sz w:val="20"/>
                <w:szCs w:val="20"/>
                <w:lang w:eastAsia="hr-HR"/>
              </w:rPr>
            </w:pPr>
            <w:r>
              <w:rPr>
                <w:rFonts w:ascii="Trebuchet MS" w:hAnsi="Trebuchet MS"/>
                <w:sz w:val="20"/>
                <w:szCs w:val="20"/>
                <w:lang w:eastAsia="hr-HR"/>
              </w:rPr>
              <w:t xml:space="preserve">Hrvoje Stipić, </w:t>
            </w:r>
            <w:r w:rsidRPr="00C27219">
              <w:rPr>
                <w:rFonts w:ascii="Trebuchet MS" w:hAnsi="Trebuchet MS"/>
                <w:sz w:val="20"/>
                <w:szCs w:val="20"/>
                <w:lang w:eastAsia="hr-HR"/>
              </w:rPr>
              <w:t>President of the Management Board</w:t>
            </w:r>
          </w:p>
        </w:tc>
        <w:tc>
          <w:tcPr>
            <w:tcW w:w="851" w:type="dxa"/>
            <w:gridSpan w:val="2"/>
            <w:tcBorders>
              <w:top w:val="nil"/>
              <w:left w:val="nil"/>
              <w:bottom w:val="nil"/>
              <w:right w:val="nil"/>
            </w:tcBorders>
          </w:tcPr>
          <w:p w14:paraId="0AF3AA73" w14:textId="77777777" w:rsidR="00C27219" w:rsidRPr="009F4FCB" w:rsidRDefault="00C27219" w:rsidP="00083F65">
            <w:pPr>
              <w:spacing w:before="120"/>
              <w:rPr>
                <w:rFonts w:ascii="Trebuchet MS" w:hAnsi="Trebuchet MS"/>
                <w:sz w:val="20"/>
                <w:szCs w:val="20"/>
                <w:lang w:eastAsia="hr-HR"/>
              </w:rPr>
            </w:pPr>
          </w:p>
        </w:tc>
        <w:tc>
          <w:tcPr>
            <w:tcW w:w="4065" w:type="dxa"/>
            <w:gridSpan w:val="2"/>
            <w:tcBorders>
              <w:top w:val="single" w:sz="4" w:space="0" w:color="auto"/>
              <w:left w:val="nil"/>
              <w:bottom w:val="nil"/>
              <w:right w:val="nil"/>
            </w:tcBorders>
            <w:shd w:val="clear" w:color="auto" w:fill="auto"/>
            <w:noWrap/>
          </w:tcPr>
          <w:p w14:paraId="40DEB766" w14:textId="0A760DA1" w:rsidR="00C27219" w:rsidRPr="009F4FCB" w:rsidRDefault="00C27219" w:rsidP="00083F65">
            <w:pPr>
              <w:spacing w:before="120"/>
              <w:rPr>
                <w:rFonts w:ascii="Trebuchet MS" w:hAnsi="Trebuchet MS"/>
                <w:sz w:val="20"/>
                <w:szCs w:val="20"/>
                <w:lang w:eastAsia="hr-HR"/>
              </w:rPr>
            </w:pPr>
            <w:r w:rsidRPr="00AC70B6">
              <w:rPr>
                <w:rFonts w:ascii="Trebuchet MS" w:hAnsi="Trebuchet MS"/>
                <w:sz w:val="20"/>
                <w:szCs w:val="20"/>
                <w:lang w:eastAsia="hr-HR"/>
              </w:rPr>
              <w:t xml:space="preserve">Jeni Krstičević, </w:t>
            </w:r>
            <w:r>
              <w:rPr>
                <w:rFonts w:ascii="Trebuchet MS" w:hAnsi="Trebuchet MS"/>
                <w:sz w:val="20"/>
                <w:szCs w:val="20"/>
                <w:lang w:eastAsia="hr-HR"/>
              </w:rPr>
              <w:t xml:space="preserve">President </w:t>
            </w:r>
            <w:r w:rsidRPr="00C27219">
              <w:rPr>
                <w:rFonts w:ascii="Trebuchet MS" w:hAnsi="Trebuchet MS"/>
                <w:sz w:val="20"/>
                <w:szCs w:val="20"/>
                <w:lang w:eastAsia="hr-HR"/>
              </w:rPr>
              <w:t xml:space="preserve">of the Management Board </w:t>
            </w:r>
            <w:r>
              <w:rPr>
                <w:rFonts w:ascii="Trebuchet MS" w:hAnsi="Trebuchet MS"/>
                <w:sz w:val="20"/>
                <w:szCs w:val="20"/>
                <w:lang w:eastAsia="hr-HR"/>
              </w:rPr>
              <w:t xml:space="preserve">and </w:t>
            </w:r>
            <w:r w:rsidRPr="00587444">
              <w:rPr>
                <w:rFonts w:ascii="Trebuchet MS" w:hAnsi="Trebuchet MS"/>
                <w:sz w:val="20"/>
                <w:szCs w:val="20"/>
                <w:lang w:val="en-GB" w:eastAsia="hr-HR"/>
              </w:rPr>
              <w:t>Certified Auditor</w:t>
            </w:r>
          </w:p>
        </w:tc>
      </w:tr>
      <w:tr w:rsidR="00C27219" w:rsidRPr="009F4FCB" w14:paraId="21A13883" w14:textId="77777777" w:rsidTr="00C27219">
        <w:trPr>
          <w:trHeight w:val="285"/>
          <w:jc w:val="center"/>
        </w:trPr>
        <w:tc>
          <w:tcPr>
            <w:tcW w:w="4219" w:type="dxa"/>
            <w:gridSpan w:val="3"/>
            <w:tcBorders>
              <w:top w:val="nil"/>
              <w:left w:val="nil"/>
              <w:bottom w:val="nil"/>
              <w:right w:val="nil"/>
            </w:tcBorders>
            <w:shd w:val="clear" w:color="auto" w:fill="auto"/>
            <w:noWrap/>
          </w:tcPr>
          <w:p w14:paraId="0497A0F3" w14:textId="77777777" w:rsidR="00C27219" w:rsidRPr="009F4FCB" w:rsidRDefault="00C27219" w:rsidP="00083F65">
            <w:pPr>
              <w:spacing w:before="120"/>
              <w:rPr>
                <w:rFonts w:ascii="Trebuchet MS" w:hAnsi="Trebuchet MS"/>
                <w:sz w:val="20"/>
                <w:szCs w:val="20"/>
                <w:lang w:eastAsia="hr-HR"/>
              </w:rPr>
            </w:pPr>
          </w:p>
        </w:tc>
        <w:tc>
          <w:tcPr>
            <w:tcW w:w="851" w:type="dxa"/>
            <w:gridSpan w:val="2"/>
            <w:tcBorders>
              <w:top w:val="nil"/>
              <w:left w:val="nil"/>
              <w:bottom w:val="nil"/>
              <w:right w:val="nil"/>
            </w:tcBorders>
          </w:tcPr>
          <w:p w14:paraId="48062A7F" w14:textId="77777777" w:rsidR="00C27219" w:rsidRPr="009F4FCB" w:rsidRDefault="00C27219" w:rsidP="00083F65">
            <w:pPr>
              <w:spacing w:before="120"/>
              <w:rPr>
                <w:rFonts w:ascii="Trebuchet MS" w:hAnsi="Trebuchet MS"/>
                <w:sz w:val="20"/>
                <w:szCs w:val="20"/>
                <w:lang w:eastAsia="hr-HR"/>
              </w:rPr>
            </w:pPr>
          </w:p>
        </w:tc>
        <w:tc>
          <w:tcPr>
            <w:tcW w:w="4065" w:type="dxa"/>
            <w:gridSpan w:val="2"/>
            <w:tcBorders>
              <w:top w:val="nil"/>
              <w:left w:val="nil"/>
              <w:bottom w:val="nil"/>
              <w:right w:val="nil"/>
            </w:tcBorders>
            <w:shd w:val="clear" w:color="auto" w:fill="auto"/>
            <w:noWrap/>
          </w:tcPr>
          <w:p w14:paraId="2F992806" w14:textId="77777777" w:rsidR="00C27219" w:rsidRPr="009F4FCB" w:rsidRDefault="00C27219" w:rsidP="00083F65">
            <w:pPr>
              <w:spacing w:before="120"/>
              <w:rPr>
                <w:rFonts w:ascii="Trebuchet MS" w:hAnsi="Trebuchet MS"/>
                <w:sz w:val="20"/>
                <w:szCs w:val="20"/>
                <w:lang w:eastAsia="hr-HR"/>
              </w:rPr>
            </w:pPr>
          </w:p>
        </w:tc>
      </w:tr>
      <w:tr w:rsidR="00C27219" w:rsidRPr="009F4FCB" w14:paraId="180BF87A" w14:textId="77777777" w:rsidTr="00C27219">
        <w:trPr>
          <w:trHeight w:val="285"/>
          <w:jc w:val="center"/>
        </w:trPr>
        <w:tc>
          <w:tcPr>
            <w:tcW w:w="4219" w:type="dxa"/>
            <w:gridSpan w:val="3"/>
            <w:tcBorders>
              <w:top w:val="nil"/>
              <w:left w:val="nil"/>
              <w:bottom w:val="nil"/>
              <w:right w:val="nil"/>
            </w:tcBorders>
            <w:shd w:val="clear" w:color="auto" w:fill="auto"/>
            <w:noWrap/>
          </w:tcPr>
          <w:p w14:paraId="4101B442" w14:textId="77777777" w:rsidR="00C27219" w:rsidRPr="009F4FCB" w:rsidRDefault="00C27219" w:rsidP="00083F65">
            <w:pPr>
              <w:spacing w:before="120"/>
              <w:rPr>
                <w:rFonts w:ascii="Trebuchet MS" w:hAnsi="Trebuchet MS"/>
                <w:sz w:val="20"/>
                <w:szCs w:val="20"/>
                <w:lang w:eastAsia="hr-HR"/>
              </w:rPr>
            </w:pPr>
          </w:p>
        </w:tc>
        <w:tc>
          <w:tcPr>
            <w:tcW w:w="851" w:type="dxa"/>
            <w:gridSpan w:val="2"/>
            <w:tcBorders>
              <w:top w:val="nil"/>
              <w:left w:val="nil"/>
              <w:bottom w:val="nil"/>
              <w:right w:val="nil"/>
            </w:tcBorders>
          </w:tcPr>
          <w:p w14:paraId="796D2A6E" w14:textId="77777777" w:rsidR="00C27219" w:rsidRPr="009F4FCB" w:rsidRDefault="00C27219" w:rsidP="00083F65">
            <w:pPr>
              <w:spacing w:before="120"/>
              <w:rPr>
                <w:rFonts w:ascii="Trebuchet MS" w:hAnsi="Trebuchet MS"/>
                <w:sz w:val="20"/>
                <w:szCs w:val="20"/>
                <w:lang w:eastAsia="hr-HR"/>
              </w:rPr>
            </w:pPr>
          </w:p>
        </w:tc>
        <w:tc>
          <w:tcPr>
            <w:tcW w:w="4065" w:type="dxa"/>
            <w:gridSpan w:val="2"/>
            <w:tcBorders>
              <w:top w:val="nil"/>
              <w:left w:val="nil"/>
              <w:bottom w:val="nil"/>
              <w:right w:val="nil"/>
            </w:tcBorders>
            <w:shd w:val="clear" w:color="auto" w:fill="auto"/>
            <w:noWrap/>
          </w:tcPr>
          <w:p w14:paraId="6C01B1B9" w14:textId="77777777" w:rsidR="00C27219" w:rsidRPr="009F4FCB" w:rsidRDefault="00C27219" w:rsidP="00083F65">
            <w:pPr>
              <w:spacing w:before="120"/>
              <w:rPr>
                <w:rFonts w:ascii="Trebuchet MS" w:hAnsi="Trebuchet MS"/>
                <w:sz w:val="20"/>
                <w:szCs w:val="20"/>
                <w:lang w:eastAsia="hr-HR"/>
              </w:rPr>
            </w:pPr>
          </w:p>
        </w:tc>
      </w:tr>
      <w:tr w:rsidR="00C27219" w:rsidRPr="009F4FCB" w14:paraId="24C99EFE" w14:textId="77777777" w:rsidTr="00C27219">
        <w:trPr>
          <w:trHeight w:val="285"/>
          <w:jc w:val="center"/>
        </w:trPr>
        <w:tc>
          <w:tcPr>
            <w:tcW w:w="4219" w:type="dxa"/>
            <w:gridSpan w:val="3"/>
            <w:tcBorders>
              <w:top w:val="nil"/>
              <w:left w:val="nil"/>
              <w:bottom w:val="single" w:sz="4" w:space="0" w:color="auto"/>
              <w:right w:val="nil"/>
            </w:tcBorders>
            <w:shd w:val="clear" w:color="auto" w:fill="auto"/>
            <w:noWrap/>
          </w:tcPr>
          <w:p w14:paraId="1E4813F3" w14:textId="77777777" w:rsidR="00C27219" w:rsidRPr="009F4FCB" w:rsidRDefault="00C27219" w:rsidP="00083F65">
            <w:pPr>
              <w:spacing w:before="120"/>
              <w:rPr>
                <w:rFonts w:ascii="Trebuchet MS" w:hAnsi="Trebuchet MS"/>
                <w:sz w:val="20"/>
                <w:szCs w:val="20"/>
                <w:lang w:eastAsia="hr-HR"/>
              </w:rPr>
            </w:pPr>
          </w:p>
        </w:tc>
        <w:tc>
          <w:tcPr>
            <w:tcW w:w="851" w:type="dxa"/>
            <w:gridSpan w:val="2"/>
            <w:tcBorders>
              <w:top w:val="nil"/>
              <w:left w:val="nil"/>
              <w:bottom w:val="nil"/>
              <w:right w:val="nil"/>
            </w:tcBorders>
          </w:tcPr>
          <w:p w14:paraId="4E320A86" w14:textId="77777777" w:rsidR="00C27219" w:rsidRPr="009F4FCB" w:rsidRDefault="00C27219" w:rsidP="00083F65">
            <w:pPr>
              <w:spacing w:before="120"/>
              <w:rPr>
                <w:rFonts w:ascii="Trebuchet MS" w:hAnsi="Trebuchet MS"/>
                <w:sz w:val="20"/>
                <w:szCs w:val="20"/>
                <w:lang w:eastAsia="hr-HR"/>
              </w:rPr>
            </w:pPr>
          </w:p>
        </w:tc>
        <w:tc>
          <w:tcPr>
            <w:tcW w:w="4065" w:type="dxa"/>
            <w:gridSpan w:val="2"/>
            <w:tcBorders>
              <w:top w:val="nil"/>
              <w:left w:val="nil"/>
              <w:bottom w:val="nil"/>
              <w:right w:val="nil"/>
            </w:tcBorders>
            <w:shd w:val="clear" w:color="auto" w:fill="auto"/>
            <w:noWrap/>
          </w:tcPr>
          <w:p w14:paraId="70CA87D3" w14:textId="77777777" w:rsidR="00C27219" w:rsidRPr="009F4FCB" w:rsidRDefault="00C27219" w:rsidP="00083F65">
            <w:pPr>
              <w:spacing w:before="120"/>
              <w:rPr>
                <w:rFonts w:ascii="Trebuchet MS" w:hAnsi="Trebuchet MS"/>
                <w:sz w:val="20"/>
                <w:szCs w:val="20"/>
                <w:lang w:eastAsia="hr-HR"/>
              </w:rPr>
            </w:pPr>
          </w:p>
        </w:tc>
      </w:tr>
      <w:tr w:rsidR="00C27219" w:rsidRPr="009F4FCB" w14:paraId="42ADBB64" w14:textId="77777777" w:rsidTr="00C27219">
        <w:trPr>
          <w:trHeight w:val="285"/>
          <w:jc w:val="center"/>
        </w:trPr>
        <w:tc>
          <w:tcPr>
            <w:tcW w:w="4219" w:type="dxa"/>
            <w:gridSpan w:val="3"/>
            <w:tcBorders>
              <w:top w:val="single" w:sz="4" w:space="0" w:color="auto"/>
              <w:left w:val="nil"/>
              <w:bottom w:val="nil"/>
              <w:right w:val="nil"/>
            </w:tcBorders>
            <w:shd w:val="clear" w:color="auto" w:fill="auto"/>
            <w:noWrap/>
          </w:tcPr>
          <w:p w14:paraId="65E53B21" w14:textId="0EA79B92" w:rsidR="00C27219" w:rsidRPr="009F4FCB" w:rsidRDefault="00C27219" w:rsidP="00083F65">
            <w:pPr>
              <w:spacing w:before="120"/>
              <w:rPr>
                <w:rFonts w:ascii="Trebuchet MS" w:hAnsi="Trebuchet MS"/>
                <w:sz w:val="20"/>
                <w:szCs w:val="20"/>
                <w:lang w:eastAsia="hr-HR"/>
              </w:rPr>
            </w:pPr>
            <w:r w:rsidRPr="009F4FCB">
              <w:rPr>
                <w:rFonts w:ascii="Trebuchet MS" w:hAnsi="Trebuchet MS"/>
                <w:sz w:val="20"/>
                <w:szCs w:val="20"/>
                <w:lang w:eastAsia="hr-HR"/>
              </w:rPr>
              <w:t xml:space="preserve">Ivan </w:t>
            </w:r>
            <w:r w:rsidRPr="009F4FCB">
              <w:rPr>
                <w:rFonts w:ascii="Trebuchet MS" w:hAnsi="Trebuchet MS"/>
                <w:color w:val="000000"/>
                <w:sz w:val="20"/>
                <w:szCs w:val="20"/>
                <w:lang w:eastAsia="zh-TW"/>
              </w:rPr>
              <w:t>Čajko</w:t>
            </w:r>
            <w:r w:rsidRPr="009F4FCB">
              <w:rPr>
                <w:rFonts w:ascii="Trebuchet MS" w:hAnsi="Trebuchet MS"/>
                <w:sz w:val="20"/>
                <w:szCs w:val="20"/>
                <w:lang w:eastAsia="hr-HR"/>
              </w:rPr>
              <w:t xml:space="preserve">, </w:t>
            </w:r>
            <w:r w:rsidRPr="00587444">
              <w:rPr>
                <w:rFonts w:ascii="Trebuchet MS" w:hAnsi="Trebuchet MS"/>
                <w:sz w:val="20"/>
                <w:szCs w:val="20"/>
                <w:lang w:val="en-GB" w:eastAsia="hr-HR"/>
              </w:rPr>
              <w:t>Certified Auditor</w:t>
            </w:r>
          </w:p>
        </w:tc>
        <w:tc>
          <w:tcPr>
            <w:tcW w:w="851" w:type="dxa"/>
            <w:gridSpan w:val="2"/>
            <w:tcBorders>
              <w:top w:val="nil"/>
              <w:left w:val="nil"/>
              <w:bottom w:val="nil"/>
              <w:right w:val="nil"/>
            </w:tcBorders>
          </w:tcPr>
          <w:p w14:paraId="261A5E6C" w14:textId="77777777" w:rsidR="00C27219" w:rsidRPr="009F4FCB" w:rsidRDefault="00C27219" w:rsidP="00083F65">
            <w:pPr>
              <w:spacing w:before="120"/>
              <w:rPr>
                <w:rFonts w:ascii="Trebuchet MS" w:hAnsi="Trebuchet MS"/>
                <w:sz w:val="20"/>
                <w:szCs w:val="20"/>
                <w:lang w:eastAsia="hr-HR"/>
              </w:rPr>
            </w:pPr>
          </w:p>
        </w:tc>
        <w:tc>
          <w:tcPr>
            <w:tcW w:w="4065" w:type="dxa"/>
            <w:gridSpan w:val="2"/>
            <w:tcBorders>
              <w:top w:val="nil"/>
              <w:left w:val="nil"/>
              <w:bottom w:val="nil"/>
              <w:right w:val="nil"/>
            </w:tcBorders>
            <w:shd w:val="clear" w:color="auto" w:fill="auto"/>
            <w:noWrap/>
          </w:tcPr>
          <w:p w14:paraId="5CA50B42" w14:textId="77777777" w:rsidR="00C27219" w:rsidRPr="009F4FCB" w:rsidRDefault="00C27219" w:rsidP="00083F65">
            <w:pPr>
              <w:spacing w:before="120"/>
              <w:rPr>
                <w:rFonts w:ascii="Trebuchet MS" w:hAnsi="Trebuchet MS"/>
                <w:sz w:val="20"/>
                <w:szCs w:val="20"/>
                <w:lang w:eastAsia="hr-HR"/>
              </w:rPr>
            </w:pPr>
          </w:p>
        </w:tc>
      </w:tr>
    </w:tbl>
    <w:p w14:paraId="68D5AA78" w14:textId="77777777" w:rsidR="00587444" w:rsidRDefault="00587444" w:rsidP="00587444">
      <w:pPr>
        <w:suppressAutoHyphens w:val="0"/>
        <w:autoSpaceDE w:val="0"/>
        <w:adjustRightInd w:val="0"/>
        <w:jc w:val="both"/>
        <w:rPr>
          <w:rFonts w:ascii="Arial" w:hAnsi="Arial" w:cs="Arial"/>
          <w:sz w:val="20"/>
          <w:szCs w:val="20"/>
        </w:rPr>
      </w:pPr>
    </w:p>
    <w:p w14:paraId="3DFFBD3A" w14:textId="77777777" w:rsidR="007F2077" w:rsidRPr="007F2077" w:rsidRDefault="007F2077" w:rsidP="00425A3E">
      <w:pPr>
        <w:rPr>
          <w:rFonts w:ascii="Arial" w:hAnsi="Arial" w:cs="Arial"/>
          <w:sz w:val="20"/>
          <w:szCs w:val="20"/>
        </w:rPr>
        <w:sectPr w:rsidR="007F2077" w:rsidRPr="007F2077" w:rsidSect="00D337C5">
          <w:headerReference w:type="default" r:id="rId54"/>
          <w:footerReference w:type="default" r:id="rId55"/>
          <w:pgSz w:w="11907" w:h="16840" w:code="9"/>
          <w:pgMar w:top="664" w:right="992" w:bottom="1134" w:left="1418" w:header="851" w:footer="851" w:gutter="0"/>
          <w:pgNumType w:start="0"/>
          <w:cols w:space="720"/>
          <w:noEndnote/>
        </w:sectPr>
      </w:pPr>
    </w:p>
    <w:p w14:paraId="6CFDA2F0" w14:textId="77777777" w:rsidR="00587444" w:rsidRPr="00587444" w:rsidRDefault="00587444" w:rsidP="00587444">
      <w:pPr>
        <w:suppressAutoHyphens w:val="0"/>
        <w:autoSpaceDN/>
        <w:rPr>
          <w:rFonts w:ascii="Arial" w:hAnsi="Arial" w:cs="Arial"/>
          <w:b/>
          <w:color w:val="00338D"/>
          <w:sz w:val="20"/>
          <w:szCs w:val="20"/>
          <w:highlight w:val="yellow"/>
        </w:rPr>
      </w:pPr>
    </w:p>
    <w:p w14:paraId="5960C8C6" w14:textId="77777777" w:rsidR="00587444" w:rsidRPr="00587444" w:rsidRDefault="00587444" w:rsidP="00587444">
      <w:pPr>
        <w:ind w:left="283" w:hanging="283"/>
        <w:jc w:val="both"/>
        <w:textAlignment w:val="baseline"/>
        <w:rPr>
          <w:rFonts w:ascii="Arial" w:hAnsi="Arial" w:cs="Arial"/>
          <w:sz w:val="20"/>
          <w:szCs w:val="20"/>
          <w:lang w:val="en-GB"/>
        </w:rPr>
      </w:pPr>
    </w:p>
    <w:p w14:paraId="710329DF" w14:textId="77777777" w:rsidR="00587444" w:rsidRPr="00587444" w:rsidRDefault="00587444" w:rsidP="00587444">
      <w:pPr>
        <w:suppressAutoHyphens w:val="0"/>
        <w:autoSpaceDN/>
        <w:spacing w:line="276" w:lineRule="auto"/>
        <w:ind w:right="-1"/>
        <w:jc w:val="both"/>
        <w:rPr>
          <w:rFonts w:ascii="Arial" w:hAnsi="Arial" w:cs="Arial"/>
          <w:b/>
          <w:sz w:val="20"/>
          <w:szCs w:val="20"/>
          <w:highlight w:val="yellow"/>
          <w:lang w:val="en-GB"/>
        </w:rPr>
      </w:pPr>
    </w:p>
    <w:tbl>
      <w:tblPr>
        <w:tblW w:w="5000" w:type="pct"/>
        <w:tblLayout w:type="fixed"/>
        <w:tblCellMar>
          <w:left w:w="119" w:type="dxa"/>
          <w:right w:w="119" w:type="dxa"/>
        </w:tblCellMar>
        <w:tblLook w:val="0000" w:firstRow="0" w:lastRow="0" w:firstColumn="0" w:lastColumn="0" w:noHBand="0" w:noVBand="0"/>
      </w:tblPr>
      <w:tblGrid>
        <w:gridCol w:w="5104"/>
        <w:gridCol w:w="991"/>
        <w:gridCol w:w="1702"/>
        <w:gridCol w:w="1700"/>
      </w:tblGrid>
      <w:tr w:rsidR="00587444" w:rsidRPr="00587444" w14:paraId="45A320A8" w14:textId="77777777" w:rsidTr="00DD69E7">
        <w:tc>
          <w:tcPr>
            <w:tcW w:w="2687" w:type="pct"/>
          </w:tcPr>
          <w:p w14:paraId="216A36F7" w14:textId="77777777" w:rsidR="00587444" w:rsidRPr="00587444" w:rsidRDefault="00587444" w:rsidP="00587444">
            <w:pPr>
              <w:tabs>
                <w:tab w:val="right" w:pos="1202"/>
              </w:tabs>
              <w:suppressAutoHyphens w:val="0"/>
              <w:autoSpaceDN/>
              <w:spacing w:line="301" w:lineRule="exact"/>
              <w:outlineLvl w:val="0"/>
              <w:rPr>
                <w:rFonts w:ascii="Arial" w:hAnsi="Arial" w:cs="Arial"/>
                <w:b/>
                <w:bCs/>
                <w:sz w:val="20"/>
                <w:szCs w:val="20"/>
                <w:lang w:val="en-GB"/>
              </w:rPr>
            </w:pPr>
          </w:p>
        </w:tc>
        <w:tc>
          <w:tcPr>
            <w:tcW w:w="522" w:type="pct"/>
          </w:tcPr>
          <w:p w14:paraId="02CB6B64" w14:textId="77777777" w:rsidR="00587444" w:rsidRPr="00587444" w:rsidRDefault="00587444" w:rsidP="00587444">
            <w:pPr>
              <w:tabs>
                <w:tab w:val="right" w:pos="1202"/>
              </w:tabs>
              <w:suppressAutoHyphens w:val="0"/>
              <w:autoSpaceDN/>
              <w:spacing w:line="301" w:lineRule="exact"/>
              <w:ind w:left="-15" w:firstLine="15"/>
              <w:jc w:val="center"/>
              <w:outlineLvl w:val="0"/>
              <w:rPr>
                <w:rFonts w:ascii="Arial" w:hAnsi="Arial" w:cs="Arial"/>
                <w:b/>
                <w:bCs/>
                <w:sz w:val="20"/>
                <w:szCs w:val="20"/>
                <w:lang w:val="en-GB"/>
              </w:rPr>
            </w:pPr>
          </w:p>
        </w:tc>
        <w:tc>
          <w:tcPr>
            <w:tcW w:w="896" w:type="pct"/>
          </w:tcPr>
          <w:p w14:paraId="50E37DA5" w14:textId="77777777" w:rsidR="00587444" w:rsidRPr="00587444" w:rsidRDefault="00587444" w:rsidP="00587444">
            <w:pPr>
              <w:suppressAutoHyphens w:val="0"/>
              <w:autoSpaceDN/>
              <w:spacing w:line="301" w:lineRule="exact"/>
              <w:jc w:val="right"/>
              <w:outlineLvl w:val="0"/>
              <w:rPr>
                <w:rFonts w:ascii="Arial" w:hAnsi="Arial" w:cs="Arial"/>
                <w:b/>
                <w:bCs/>
                <w:sz w:val="20"/>
                <w:szCs w:val="20"/>
                <w:lang w:val="en-GB"/>
              </w:rPr>
            </w:pPr>
          </w:p>
        </w:tc>
        <w:tc>
          <w:tcPr>
            <w:tcW w:w="895" w:type="pct"/>
          </w:tcPr>
          <w:p w14:paraId="42580420" w14:textId="77777777" w:rsidR="00587444" w:rsidRPr="00587444" w:rsidRDefault="00587444" w:rsidP="00587444">
            <w:pPr>
              <w:suppressAutoHyphens w:val="0"/>
              <w:autoSpaceDN/>
              <w:spacing w:line="301" w:lineRule="exact"/>
              <w:jc w:val="right"/>
              <w:outlineLvl w:val="0"/>
              <w:rPr>
                <w:rFonts w:ascii="Arial" w:hAnsi="Arial" w:cs="Arial"/>
                <w:b/>
                <w:bCs/>
                <w:sz w:val="20"/>
                <w:szCs w:val="20"/>
                <w:lang w:val="en-GB"/>
              </w:rPr>
            </w:pPr>
          </w:p>
        </w:tc>
      </w:tr>
      <w:tr w:rsidR="00587444" w:rsidRPr="00587444" w14:paraId="43D43FAD" w14:textId="77777777" w:rsidTr="00DD69E7">
        <w:tc>
          <w:tcPr>
            <w:tcW w:w="2687" w:type="pct"/>
          </w:tcPr>
          <w:p w14:paraId="1E28AF7D" w14:textId="77777777" w:rsidR="00587444" w:rsidRPr="00587444" w:rsidRDefault="00587444" w:rsidP="00587444">
            <w:pPr>
              <w:tabs>
                <w:tab w:val="right" w:pos="1202"/>
              </w:tabs>
              <w:suppressAutoHyphens w:val="0"/>
              <w:autoSpaceDN/>
              <w:spacing w:line="301" w:lineRule="exact"/>
              <w:outlineLvl w:val="0"/>
              <w:rPr>
                <w:rFonts w:ascii="Arial" w:hAnsi="Arial" w:cs="Arial"/>
                <w:b/>
                <w:bCs/>
                <w:sz w:val="20"/>
                <w:szCs w:val="20"/>
                <w:lang w:val="en-GB"/>
              </w:rPr>
            </w:pPr>
          </w:p>
        </w:tc>
        <w:tc>
          <w:tcPr>
            <w:tcW w:w="522" w:type="pct"/>
          </w:tcPr>
          <w:p w14:paraId="19E11BD0"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
                <w:bCs/>
                <w:spacing w:val="-1"/>
                <w:sz w:val="20"/>
                <w:szCs w:val="20"/>
                <w:lang w:val="en-GB"/>
              </w:rPr>
            </w:pPr>
            <w:r w:rsidRPr="00587444">
              <w:rPr>
                <w:rFonts w:ascii="Arial" w:hAnsi="Arial" w:cs="Arial"/>
                <w:b/>
                <w:bCs/>
                <w:spacing w:val="-1"/>
                <w:sz w:val="20"/>
                <w:szCs w:val="20"/>
                <w:lang w:val="en-GB"/>
              </w:rPr>
              <w:t>Notes</w:t>
            </w:r>
          </w:p>
        </w:tc>
        <w:tc>
          <w:tcPr>
            <w:tcW w:w="896" w:type="pct"/>
          </w:tcPr>
          <w:p w14:paraId="6BF4C663" w14:textId="3B6DE614" w:rsidR="00587444" w:rsidRPr="00587444" w:rsidRDefault="00587444" w:rsidP="00587444">
            <w:pPr>
              <w:suppressAutoHyphens w:val="0"/>
              <w:autoSpaceDN/>
              <w:spacing w:line="301" w:lineRule="exact"/>
              <w:jc w:val="right"/>
              <w:outlineLvl w:val="0"/>
              <w:rPr>
                <w:rFonts w:ascii="Arial" w:hAnsi="Arial" w:cs="Arial"/>
                <w:b/>
                <w:bCs/>
                <w:sz w:val="20"/>
                <w:szCs w:val="20"/>
                <w:lang w:val="en-GB"/>
              </w:rPr>
            </w:pPr>
            <w:r w:rsidRPr="00587444">
              <w:rPr>
                <w:rFonts w:ascii="Arial" w:hAnsi="Arial" w:cs="Arial"/>
                <w:b/>
                <w:bCs/>
                <w:sz w:val="20"/>
                <w:szCs w:val="20"/>
                <w:lang w:val="en-GB"/>
              </w:rPr>
              <w:t>202</w:t>
            </w:r>
            <w:r w:rsidR="00DC4C7E">
              <w:rPr>
                <w:rFonts w:ascii="Arial" w:hAnsi="Arial" w:cs="Arial"/>
                <w:b/>
                <w:bCs/>
                <w:sz w:val="20"/>
                <w:szCs w:val="20"/>
                <w:lang w:val="en-GB"/>
              </w:rPr>
              <w:t>3</w:t>
            </w:r>
          </w:p>
          <w:p w14:paraId="286BBD47" w14:textId="5E4EDAD3" w:rsidR="00587444" w:rsidRPr="00587444" w:rsidRDefault="00C55D73" w:rsidP="00587444">
            <w:pPr>
              <w:suppressAutoHyphens w:val="0"/>
              <w:autoSpaceDN/>
              <w:spacing w:line="301" w:lineRule="exact"/>
              <w:jc w:val="right"/>
              <w:outlineLvl w:val="0"/>
              <w:rPr>
                <w:rFonts w:ascii="Arial" w:hAnsi="Arial" w:cs="Arial"/>
                <w:b/>
                <w:bCs/>
                <w:sz w:val="20"/>
                <w:szCs w:val="20"/>
                <w:lang w:val="en-GB"/>
              </w:rPr>
            </w:pPr>
            <w:r>
              <w:rPr>
                <w:rFonts w:ascii="Arial" w:hAnsi="Arial" w:cs="Arial"/>
                <w:b/>
                <w:bCs/>
                <w:sz w:val="20"/>
                <w:szCs w:val="20"/>
                <w:lang w:val="en-GB"/>
              </w:rPr>
              <w:t>EUR</w:t>
            </w:r>
            <w:r w:rsidR="00587444" w:rsidRPr="00587444">
              <w:rPr>
                <w:rFonts w:ascii="Arial" w:hAnsi="Arial" w:cs="Arial"/>
                <w:b/>
                <w:bCs/>
                <w:sz w:val="20"/>
                <w:szCs w:val="20"/>
                <w:lang w:val="en-GB"/>
              </w:rPr>
              <w:t xml:space="preserve"> ‘000 </w:t>
            </w:r>
          </w:p>
        </w:tc>
        <w:tc>
          <w:tcPr>
            <w:tcW w:w="895" w:type="pct"/>
          </w:tcPr>
          <w:p w14:paraId="48490344" w14:textId="2E152005" w:rsidR="00587444" w:rsidRPr="00587444" w:rsidRDefault="00587444" w:rsidP="00587444">
            <w:pPr>
              <w:suppressAutoHyphens w:val="0"/>
              <w:autoSpaceDN/>
              <w:spacing w:line="301" w:lineRule="exact"/>
              <w:jc w:val="right"/>
              <w:outlineLvl w:val="0"/>
              <w:rPr>
                <w:rFonts w:ascii="Arial" w:hAnsi="Arial" w:cs="Arial"/>
                <w:b/>
                <w:bCs/>
                <w:sz w:val="20"/>
                <w:szCs w:val="20"/>
                <w:lang w:val="en-GB"/>
              </w:rPr>
            </w:pPr>
            <w:bookmarkStart w:id="96" w:name="_Toc4056844"/>
            <w:r w:rsidRPr="00587444">
              <w:rPr>
                <w:rFonts w:ascii="Arial" w:hAnsi="Arial" w:cs="Arial"/>
                <w:b/>
                <w:bCs/>
                <w:sz w:val="20"/>
                <w:szCs w:val="20"/>
                <w:lang w:val="en-GB"/>
              </w:rPr>
              <w:t>202</w:t>
            </w:r>
            <w:r w:rsidR="00DC4C7E">
              <w:rPr>
                <w:rFonts w:ascii="Arial" w:hAnsi="Arial" w:cs="Arial"/>
                <w:b/>
                <w:bCs/>
                <w:sz w:val="20"/>
                <w:szCs w:val="20"/>
                <w:lang w:val="en-GB"/>
              </w:rPr>
              <w:t>2</w:t>
            </w:r>
          </w:p>
          <w:p w14:paraId="340F2391" w14:textId="1CAA2BCA" w:rsidR="00587444" w:rsidRPr="00587444" w:rsidRDefault="00C55D73" w:rsidP="00587444">
            <w:pPr>
              <w:suppressAutoHyphens w:val="0"/>
              <w:autoSpaceDN/>
              <w:spacing w:line="301" w:lineRule="exact"/>
              <w:jc w:val="right"/>
              <w:outlineLvl w:val="0"/>
              <w:rPr>
                <w:rFonts w:ascii="Arial" w:hAnsi="Arial" w:cs="Arial"/>
                <w:b/>
                <w:bCs/>
                <w:sz w:val="20"/>
                <w:szCs w:val="20"/>
                <w:lang w:val="en-GB"/>
              </w:rPr>
            </w:pPr>
            <w:r>
              <w:rPr>
                <w:rFonts w:ascii="Arial" w:hAnsi="Arial" w:cs="Arial"/>
                <w:b/>
                <w:bCs/>
                <w:sz w:val="20"/>
                <w:szCs w:val="20"/>
                <w:lang w:val="en-GB"/>
              </w:rPr>
              <w:t>EUR</w:t>
            </w:r>
            <w:r w:rsidR="00587444" w:rsidRPr="00587444">
              <w:rPr>
                <w:rFonts w:ascii="Arial" w:hAnsi="Arial" w:cs="Arial"/>
                <w:b/>
                <w:bCs/>
                <w:sz w:val="20"/>
                <w:szCs w:val="20"/>
                <w:lang w:val="en-GB"/>
              </w:rPr>
              <w:t xml:space="preserve"> ‘000</w:t>
            </w:r>
            <w:bookmarkEnd w:id="96"/>
            <w:r w:rsidR="00587444" w:rsidRPr="00587444">
              <w:rPr>
                <w:rFonts w:ascii="Arial" w:hAnsi="Arial" w:cs="Arial"/>
                <w:b/>
                <w:bCs/>
                <w:sz w:val="20"/>
                <w:szCs w:val="20"/>
                <w:lang w:val="en-GB"/>
              </w:rPr>
              <w:t xml:space="preserve"> </w:t>
            </w:r>
          </w:p>
        </w:tc>
      </w:tr>
      <w:tr w:rsidR="00587444" w:rsidRPr="00587444" w14:paraId="38F582FE" w14:textId="77777777" w:rsidTr="00DD69E7">
        <w:tc>
          <w:tcPr>
            <w:tcW w:w="2687" w:type="pct"/>
          </w:tcPr>
          <w:p w14:paraId="409BAD0F"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p>
        </w:tc>
        <w:tc>
          <w:tcPr>
            <w:tcW w:w="522" w:type="pct"/>
          </w:tcPr>
          <w:p w14:paraId="2F4AF0CB"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
                <w:spacing w:val="-1"/>
                <w:sz w:val="20"/>
                <w:szCs w:val="20"/>
                <w:lang w:val="en-GB"/>
              </w:rPr>
            </w:pPr>
          </w:p>
        </w:tc>
        <w:tc>
          <w:tcPr>
            <w:tcW w:w="896" w:type="pct"/>
          </w:tcPr>
          <w:p w14:paraId="69045524" w14:textId="77777777" w:rsidR="00587444" w:rsidRPr="00587444" w:rsidRDefault="00587444" w:rsidP="00587444">
            <w:pPr>
              <w:suppressAutoHyphens w:val="0"/>
              <w:autoSpaceDN/>
              <w:spacing w:line="301" w:lineRule="exact"/>
              <w:jc w:val="right"/>
              <w:outlineLvl w:val="0"/>
              <w:rPr>
                <w:rFonts w:ascii="Arial" w:hAnsi="Arial" w:cs="Arial"/>
                <w:b/>
                <w:sz w:val="20"/>
                <w:szCs w:val="20"/>
                <w:lang w:val="en-GB"/>
              </w:rPr>
            </w:pPr>
          </w:p>
        </w:tc>
        <w:tc>
          <w:tcPr>
            <w:tcW w:w="895" w:type="pct"/>
          </w:tcPr>
          <w:p w14:paraId="66432529" w14:textId="77777777" w:rsidR="00587444" w:rsidRPr="00587444" w:rsidRDefault="00587444" w:rsidP="00587444">
            <w:pPr>
              <w:suppressAutoHyphens w:val="0"/>
              <w:autoSpaceDN/>
              <w:spacing w:line="301" w:lineRule="exact"/>
              <w:jc w:val="right"/>
              <w:outlineLvl w:val="0"/>
              <w:rPr>
                <w:rFonts w:ascii="Arial" w:hAnsi="Arial" w:cs="Arial"/>
                <w:b/>
                <w:sz w:val="20"/>
                <w:szCs w:val="20"/>
                <w:lang w:val="en-GB"/>
              </w:rPr>
            </w:pPr>
          </w:p>
        </w:tc>
      </w:tr>
      <w:tr w:rsidR="00F522A6" w:rsidRPr="00587444" w14:paraId="331680E1" w14:textId="77777777" w:rsidTr="00172D43">
        <w:tc>
          <w:tcPr>
            <w:tcW w:w="2687" w:type="pct"/>
          </w:tcPr>
          <w:p w14:paraId="3DAF0FBC" w14:textId="77777777" w:rsidR="00F522A6" w:rsidRPr="00587444" w:rsidRDefault="00F522A6" w:rsidP="00F522A6">
            <w:pPr>
              <w:tabs>
                <w:tab w:val="right" w:pos="1202"/>
              </w:tabs>
              <w:suppressAutoHyphens w:val="0"/>
              <w:autoSpaceDN/>
              <w:spacing w:line="301" w:lineRule="exact"/>
              <w:outlineLvl w:val="0"/>
              <w:rPr>
                <w:rFonts w:ascii="Arial" w:hAnsi="Arial" w:cs="Arial"/>
                <w:bCs/>
                <w:spacing w:val="-2"/>
                <w:sz w:val="20"/>
                <w:szCs w:val="20"/>
                <w:lang w:val="en-GB"/>
              </w:rPr>
            </w:pPr>
            <w:bookmarkStart w:id="97" w:name="_Toc4056846"/>
            <w:r w:rsidRPr="00587444">
              <w:rPr>
                <w:rFonts w:ascii="Arial" w:hAnsi="Arial" w:cs="Arial"/>
                <w:bCs/>
                <w:spacing w:val="-2"/>
                <w:sz w:val="20"/>
                <w:szCs w:val="20"/>
                <w:lang w:val="en-GB"/>
              </w:rPr>
              <w:t>Interest income calculated using the effective interest method</w:t>
            </w:r>
            <w:bookmarkEnd w:id="97"/>
          </w:p>
        </w:tc>
        <w:tc>
          <w:tcPr>
            <w:tcW w:w="522" w:type="pct"/>
            <w:vAlign w:val="bottom"/>
          </w:tcPr>
          <w:p w14:paraId="7FFB6161" w14:textId="77777777" w:rsidR="00F522A6" w:rsidRPr="00587444" w:rsidRDefault="00F522A6" w:rsidP="00F522A6">
            <w:pPr>
              <w:tabs>
                <w:tab w:val="right" w:pos="1202"/>
              </w:tabs>
              <w:suppressAutoHyphens w:val="0"/>
              <w:autoSpaceDN/>
              <w:spacing w:line="301" w:lineRule="exact"/>
              <w:jc w:val="center"/>
              <w:outlineLvl w:val="0"/>
              <w:rPr>
                <w:rFonts w:ascii="Arial" w:hAnsi="Arial" w:cs="Arial"/>
                <w:bCs/>
                <w:sz w:val="20"/>
                <w:szCs w:val="20"/>
                <w:lang w:val="en-GB"/>
              </w:rPr>
            </w:pPr>
            <w:r w:rsidRPr="00587444">
              <w:rPr>
                <w:rFonts w:ascii="Arial" w:hAnsi="Arial" w:cs="Arial"/>
                <w:bCs/>
                <w:sz w:val="20"/>
                <w:szCs w:val="20"/>
                <w:lang w:val="en-GB"/>
              </w:rPr>
              <w:t>5</w:t>
            </w:r>
          </w:p>
        </w:tc>
        <w:tc>
          <w:tcPr>
            <w:tcW w:w="896" w:type="pct"/>
            <w:tcBorders>
              <w:top w:val="nil"/>
              <w:left w:val="nil"/>
              <w:right w:val="nil"/>
            </w:tcBorders>
            <w:shd w:val="clear" w:color="auto" w:fill="auto"/>
            <w:vAlign w:val="bottom"/>
          </w:tcPr>
          <w:p w14:paraId="69D3CE61" w14:textId="0F6F1D7E" w:rsidR="00F522A6" w:rsidRPr="00AB311B" w:rsidRDefault="00F522A6" w:rsidP="00F522A6">
            <w:pPr>
              <w:suppressAutoHyphens w:val="0"/>
              <w:autoSpaceDN/>
              <w:spacing w:line="301" w:lineRule="exact"/>
              <w:jc w:val="right"/>
              <w:outlineLvl w:val="0"/>
              <w:rPr>
                <w:rFonts w:ascii="Arial" w:hAnsi="Arial" w:cs="Arial"/>
                <w:sz w:val="20"/>
              </w:rPr>
            </w:pPr>
            <w:r w:rsidRPr="00AB311B">
              <w:rPr>
                <w:rFonts w:ascii="Arial" w:hAnsi="Arial" w:cs="Arial"/>
                <w:sz w:val="20"/>
              </w:rPr>
              <w:t>94,865</w:t>
            </w:r>
          </w:p>
        </w:tc>
        <w:tc>
          <w:tcPr>
            <w:tcW w:w="895" w:type="pct"/>
            <w:tcBorders>
              <w:top w:val="nil"/>
              <w:left w:val="nil"/>
              <w:right w:val="nil"/>
            </w:tcBorders>
            <w:shd w:val="clear" w:color="auto" w:fill="auto"/>
            <w:vAlign w:val="bottom"/>
          </w:tcPr>
          <w:p w14:paraId="7DA16116" w14:textId="447AB71D" w:rsidR="00F522A6" w:rsidRPr="00172D43" w:rsidRDefault="00F522A6" w:rsidP="00F522A6">
            <w:pPr>
              <w:suppressAutoHyphens w:val="0"/>
              <w:autoSpaceDN/>
              <w:spacing w:line="301" w:lineRule="exact"/>
              <w:jc w:val="right"/>
              <w:outlineLvl w:val="0"/>
              <w:rPr>
                <w:rFonts w:ascii="Arial" w:hAnsi="Arial" w:cs="Arial"/>
                <w:bCs/>
                <w:spacing w:val="-2"/>
                <w:sz w:val="20"/>
                <w:szCs w:val="20"/>
                <w:lang w:val="hr-HR"/>
              </w:rPr>
            </w:pPr>
            <w:r w:rsidRPr="00172D43">
              <w:rPr>
                <w:rFonts w:ascii="Arial" w:hAnsi="Arial" w:cs="Arial"/>
                <w:sz w:val="20"/>
              </w:rPr>
              <w:t xml:space="preserve"> 83</w:t>
            </w:r>
            <w:r>
              <w:rPr>
                <w:rFonts w:ascii="Arial" w:hAnsi="Arial" w:cs="Arial"/>
                <w:sz w:val="20"/>
              </w:rPr>
              <w:t>,</w:t>
            </w:r>
            <w:r w:rsidRPr="00172D43">
              <w:rPr>
                <w:rFonts w:ascii="Arial" w:hAnsi="Arial" w:cs="Arial"/>
                <w:sz w:val="20"/>
              </w:rPr>
              <w:t xml:space="preserve">508 </w:t>
            </w:r>
          </w:p>
        </w:tc>
      </w:tr>
      <w:tr w:rsidR="00F522A6" w:rsidRPr="00587444" w14:paraId="4557E9DD" w14:textId="77777777" w:rsidTr="00172D43">
        <w:tc>
          <w:tcPr>
            <w:tcW w:w="2687" w:type="pct"/>
          </w:tcPr>
          <w:p w14:paraId="015B0332" w14:textId="77777777" w:rsidR="00F522A6" w:rsidRPr="00587444" w:rsidRDefault="00F522A6" w:rsidP="00F522A6">
            <w:pPr>
              <w:tabs>
                <w:tab w:val="right" w:pos="1202"/>
              </w:tabs>
              <w:suppressAutoHyphens w:val="0"/>
              <w:autoSpaceDN/>
              <w:spacing w:line="301" w:lineRule="exact"/>
              <w:outlineLvl w:val="0"/>
              <w:rPr>
                <w:rFonts w:ascii="Arial" w:hAnsi="Arial" w:cs="Arial"/>
                <w:bCs/>
                <w:spacing w:val="-2"/>
                <w:sz w:val="20"/>
                <w:szCs w:val="20"/>
                <w:lang w:val="en-GB"/>
              </w:rPr>
            </w:pPr>
            <w:bookmarkStart w:id="98" w:name="_Toc4056850"/>
            <w:r w:rsidRPr="00587444">
              <w:rPr>
                <w:rFonts w:ascii="Arial" w:hAnsi="Arial" w:cs="Arial"/>
                <w:bCs/>
                <w:spacing w:val="-2"/>
                <w:sz w:val="20"/>
                <w:szCs w:val="20"/>
                <w:lang w:val="en-GB"/>
              </w:rPr>
              <w:t>Interest expense</w:t>
            </w:r>
            <w:bookmarkEnd w:id="98"/>
          </w:p>
        </w:tc>
        <w:tc>
          <w:tcPr>
            <w:tcW w:w="522" w:type="pct"/>
            <w:vAlign w:val="bottom"/>
          </w:tcPr>
          <w:p w14:paraId="1B964545" w14:textId="77777777" w:rsidR="00F522A6" w:rsidRPr="00587444" w:rsidRDefault="00F522A6" w:rsidP="00F522A6">
            <w:pPr>
              <w:tabs>
                <w:tab w:val="right" w:pos="1202"/>
              </w:tabs>
              <w:suppressAutoHyphens w:val="0"/>
              <w:autoSpaceDN/>
              <w:spacing w:line="301" w:lineRule="exact"/>
              <w:jc w:val="center"/>
              <w:outlineLvl w:val="0"/>
              <w:rPr>
                <w:rFonts w:ascii="Arial" w:hAnsi="Arial" w:cs="Arial"/>
                <w:bCs/>
                <w:spacing w:val="-2"/>
                <w:sz w:val="20"/>
                <w:szCs w:val="20"/>
                <w:lang w:val="en-GB"/>
              </w:rPr>
            </w:pPr>
            <w:r w:rsidRPr="00587444">
              <w:rPr>
                <w:rFonts w:ascii="Arial" w:hAnsi="Arial" w:cs="Arial"/>
                <w:bCs/>
                <w:spacing w:val="-2"/>
                <w:sz w:val="20"/>
                <w:szCs w:val="20"/>
                <w:lang w:val="en-GB"/>
              </w:rPr>
              <w:t>6</w:t>
            </w:r>
          </w:p>
        </w:tc>
        <w:tc>
          <w:tcPr>
            <w:tcW w:w="896" w:type="pct"/>
            <w:tcBorders>
              <w:top w:val="nil"/>
              <w:left w:val="nil"/>
              <w:right w:val="nil"/>
            </w:tcBorders>
            <w:shd w:val="clear" w:color="auto" w:fill="auto"/>
            <w:vAlign w:val="bottom"/>
          </w:tcPr>
          <w:p w14:paraId="6EEC3311" w14:textId="34CB3075" w:rsidR="00F522A6" w:rsidRPr="00AB311B" w:rsidRDefault="00F522A6" w:rsidP="00F522A6">
            <w:pPr>
              <w:suppressAutoHyphens w:val="0"/>
              <w:autoSpaceDN/>
              <w:spacing w:line="301" w:lineRule="exact"/>
              <w:jc w:val="right"/>
              <w:outlineLvl w:val="0"/>
              <w:rPr>
                <w:rFonts w:ascii="Arial" w:hAnsi="Arial" w:cs="Arial"/>
                <w:sz w:val="20"/>
              </w:rPr>
            </w:pPr>
            <w:r w:rsidRPr="00AB311B">
              <w:rPr>
                <w:rFonts w:ascii="Arial" w:hAnsi="Arial" w:cs="Arial"/>
                <w:sz w:val="20"/>
              </w:rPr>
              <w:t>(28,271)</w:t>
            </w:r>
          </w:p>
        </w:tc>
        <w:tc>
          <w:tcPr>
            <w:tcW w:w="895" w:type="pct"/>
            <w:tcBorders>
              <w:top w:val="nil"/>
              <w:left w:val="nil"/>
              <w:right w:val="nil"/>
            </w:tcBorders>
            <w:shd w:val="clear" w:color="auto" w:fill="auto"/>
            <w:vAlign w:val="bottom"/>
          </w:tcPr>
          <w:p w14:paraId="7670180F" w14:textId="65466185" w:rsidR="00F522A6" w:rsidRPr="00172D43" w:rsidRDefault="00F522A6" w:rsidP="00F522A6">
            <w:pPr>
              <w:suppressAutoHyphens w:val="0"/>
              <w:autoSpaceDN/>
              <w:spacing w:line="301" w:lineRule="exact"/>
              <w:jc w:val="right"/>
              <w:outlineLvl w:val="0"/>
              <w:rPr>
                <w:rFonts w:ascii="Arial" w:hAnsi="Arial" w:cs="Arial"/>
                <w:bCs/>
                <w:spacing w:val="-2"/>
                <w:sz w:val="20"/>
                <w:szCs w:val="20"/>
                <w:lang w:val="hr-HR"/>
              </w:rPr>
            </w:pPr>
            <w:r w:rsidRPr="00172D43">
              <w:rPr>
                <w:rFonts w:ascii="Arial" w:hAnsi="Arial" w:cs="Arial"/>
                <w:sz w:val="20"/>
              </w:rPr>
              <w:t xml:space="preserve"> (21</w:t>
            </w:r>
            <w:r>
              <w:rPr>
                <w:rFonts w:ascii="Arial" w:hAnsi="Arial" w:cs="Arial"/>
                <w:sz w:val="20"/>
              </w:rPr>
              <w:t>,</w:t>
            </w:r>
            <w:r w:rsidRPr="00172D43">
              <w:rPr>
                <w:rFonts w:ascii="Arial" w:hAnsi="Arial" w:cs="Arial"/>
                <w:sz w:val="20"/>
              </w:rPr>
              <w:t>025)</w:t>
            </w:r>
          </w:p>
        </w:tc>
      </w:tr>
      <w:tr w:rsidR="00F522A6" w:rsidRPr="00587444" w14:paraId="61507F23" w14:textId="77777777" w:rsidTr="00172D43">
        <w:tc>
          <w:tcPr>
            <w:tcW w:w="2687" w:type="pct"/>
          </w:tcPr>
          <w:p w14:paraId="58B3AB36" w14:textId="77777777" w:rsidR="00F522A6" w:rsidRPr="00587444" w:rsidRDefault="00F522A6" w:rsidP="00F522A6">
            <w:pPr>
              <w:tabs>
                <w:tab w:val="right" w:pos="1202"/>
              </w:tabs>
              <w:suppressAutoHyphens w:val="0"/>
              <w:autoSpaceDN/>
              <w:spacing w:line="340" w:lineRule="exact"/>
              <w:outlineLvl w:val="0"/>
              <w:rPr>
                <w:rFonts w:ascii="Arial" w:hAnsi="Arial" w:cs="Arial"/>
                <w:b/>
                <w:bCs/>
                <w:sz w:val="20"/>
                <w:szCs w:val="20"/>
                <w:vertAlign w:val="superscript"/>
                <w:lang w:val="en-GB"/>
              </w:rPr>
            </w:pPr>
            <w:bookmarkStart w:id="99" w:name="_Toc4056854"/>
            <w:r w:rsidRPr="00587444">
              <w:rPr>
                <w:rFonts w:ascii="Arial" w:hAnsi="Arial" w:cs="Arial"/>
                <w:b/>
                <w:bCs/>
                <w:sz w:val="20"/>
                <w:szCs w:val="20"/>
                <w:lang w:val="en-GB"/>
              </w:rPr>
              <w:t>Net interest income</w:t>
            </w:r>
            <w:bookmarkEnd w:id="99"/>
          </w:p>
        </w:tc>
        <w:tc>
          <w:tcPr>
            <w:tcW w:w="522" w:type="pct"/>
            <w:vAlign w:val="bottom"/>
          </w:tcPr>
          <w:p w14:paraId="7FBC0DFB" w14:textId="77777777" w:rsidR="00F522A6" w:rsidRPr="00587444" w:rsidRDefault="00F522A6" w:rsidP="00F522A6">
            <w:pPr>
              <w:tabs>
                <w:tab w:val="right" w:pos="1202"/>
              </w:tabs>
              <w:suppressAutoHyphens w:val="0"/>
              <w:autoSpaceDN/>
              <w:spacing w:line="340" w:lineRule="exact"/>
              <w:jc w:val="center"/>
              <w:outlineLvl w:val="0"/>
              <w:rPr>
                <w:rFonts w:ascii="Arial" w:hAnsi="Arial" w:cs="Arial"/>
                <w:b/>
                <w:bCs/>
                <w:sz w:val="20"/>
                <w:szCs w:val="20"/>
                <w:lang w:val="en-GB"/>
              </w:rPr>
            </w:pPr>
          </w:p>
        </w:tc>
        <w:tc>
          <w:tcPr>
            <w:tcW w:w="896" w:type="pct"/>
            <w:tcBorders>
              <w:top w:val="single" w:sz="4" w:space="0" w:color="auto"/>
              <w:bottom w:val="single" w:sz="12" w:space="0" w:color="auto"/>
            </w:tcBorders>
            <w:vAlign w:val="bottom"/>
          </w:tcPr>
          <w:p w14:paraId="6C714E71" w14:textId="720ECF7E" w:rsidR="00F522A6" w:rsidRPr="00AB311B" w:rsidRDefault="00F522A6" w:rsidP="00AB311B">
            <w:pPr>
              <w:suppressAutoHyphens w:val="0"/>
              <w:autoSpaceDN/>
              <w:spacing w:line="301" w:lineRule="exact"/>
              <w:jc w:val="right"/>
              <w:outlineLvl w:val="0"/>
              <w:rPr>
                <w:rFonts w:ascii="Arial" w:hAnsi="Arial" w:cs="Arial"/>
                <w:b/>
                <w:bCs/>
                <w:sz w:val="20"/>
              </w:rPr>
            </w:pPr>
            <w:r w:rsidRPr="00AB311B">
              <w:rPr>
                <w:rFonts w:ascii="Arial" w:hAnsi="Arial" w:cs="Arial"/>
                <w:b/>
                <w:bCs/>
                <w:sz w:val="20"/>
              </w:rPr>
              <w:t>66,594</w:t>
            </w:r>
          </w:p>
        </w:tc>
        <w:tc>
          <w:tcPr>
            <w:tcW w:w="895" w:type="pct"/>
            <w:tcBorders>
              <w:top w:val="single" w:sz="4" w:space="0" w:color="auto"/>
              <w:bottom w:val="single" w:sz="12" w:space="0" w:color="auto"/>
            </w:tcBorders>
            <w:vAlign w:val="bottom"/>
          </w:tcPr>
          <w:p w14:paraId="51DB336B" w14:textId="2C87C155" w:rsidR="00F522A6" w:rsidRPr="00172D43" w:rsidRDefault="00F522A6" w:rsidP="00F522A6">
            <w:pPr>
              <w:suppressAutoHyphens w:val="0"/>
              <w:autoSpaceDN/>
              <w:spacing w:line="340" w:lineRule="exact"/>
              <w:jc w:val="right"/>
              <w:outlineLvl w:val="0"/>
              <w:rPr>
                <w:rFonts w:ascii="Arial" w:hAnsi="Arial" w:cs="Arial"/>
                <w:b/>
                <w:bCs/>
                <w:spacing w:val="-2"/>
                <w:sz w:val="20"/>
                <w:szCs w:val="20"/>
                <w:lang w:val="hr-HR"/>
              </w:rPr>
            </w:pPr>
            <w:r w:rsidRPr="00172D43">
              <w:rPr>
                <w:rFonts w:ascii="Arial" w:hAnsi="Arial" w:cs="Arial"/>
                <w:b/>
                <w:bCs/>
                <w:sz w:val="20"/>
              </w:rPr>
              <w:t xml:space="preserve"> 62</w:t>
            </w:r>
            <w:r>
              <w:rPr>
                <w:rFonts w:ascii="Arial" w:hAnsi="Arial" w:cs="Arial"/>
                <w:b/>
                <w:bCs/>
                <w:sz w:val="20"/>
              </w:rPr>
              <w:t>,</w:t>
            </w:r>
            <w:r w:rsidRPr="00172D43">
              <w:rPr>
                <w:rFonts w:ascii="Arial" w:hAnsi="Arial" w:cs="Arial"/>
                <w:b/>
                <w:bCs/>
                <w:sz w:val="20"/>
              </w:rPr>
              <w:t xml:space="preserve">483 </w:t>
            </w:r>
          </w:p>
        </w:tc>
      </w:tr>
      <w:tr w:rsidR="00F522A6" w:rsidRPr="00587444" w14:paraId="746239BC" w14:textId="77777777" w:rsidTr="00172D43">
        <w:tc>
          <w:tcPr>
            <w:tcW w:w="2687" w:type="pct"/>
          </w:tcPr>
          <w:p w14:paraId="682A57CD" w14:textId="77777777" w:rsidR="00F522A6" w:rsidRPr="00587444" w:rsidRDefault="00F522A6" w:rsidP="00F522A6">
            <w:pPr>
              <w:tabs>
                <w:tab w:val="right" w:pos="1202"/>
              </w:tabs>
              <w:suppressAutoHyphens w:val="0"/>
              <w:autoSpaceDN/>
              <w:spacing w:line="301" w:lineRule="exact"/>
              <w:outlineLvl w:val="0"/>
              <w:rPr>
                <w:rFonts w:ascii="Arial" w:hAnsi="Arial" w:cs="Arial"/>
                <w:bCs/>
                <w:spacing w:val="-2"/>
                <w:sz w:val="20"/>
                <w:szCs w:val="20"/>
                <w:lang w:val="en-GB"/>
              </w:rPr>
            </w:pPr>
          </w:p>
        </w:tc>
        <w:tc>
          <w:tcPr>
            <w:tcW w:w="522" w:type="pct"/>
            <w:vAlign w:val="bottom"/>
          </w:tcPr>
          <w:p w14:paraId="3B773781" w14:textId="77777777" w:rsidR="00F522A6" w:rsidRPr="00587444" w:rsidRDefault="00F522A6" w:rsidP="00F522A6">
            <w:pPr>
              <w:tabs>
                <w:tab w:val="right" w:pos="1202"/>
              </w:tabs>
              <w:suppressAutoHyphens w:val="0"/>
              <w:autoSpaceDN/>
              <w:spacing w:line="301" w:lineRule="exact"/>
              <w:jc w:val="center"/>
              <w:outlineLvl w:val="0"/>
              <w:rPr>
                <w:rFonts w:ascii="Arial" w:hAnsi="Arial" w:cs="Arial"/>
                <w:bCs/>
                <w:sz w:val="20"/>
                <w:szCs w:val="20"/>
                <w:lang w:val="en-GB"/>
              </w:rPr>
            </w:pPr>
          </w:p>
        </w:tc>
        <w:tc>
          <w:tcPr>
            <w:tcW w:w="896" w:type="pct"/>
            <w:vAlign w:val="bottom"/>
          </w:tcPr>
          <w:p w14:paraId="67991625" w14:textId="77777777" w:rsidR="00F522A6" w:rsidRPr="00AB311B" w:rsidRDefault="00F522A6" w:rsidP="00F522A6">
            <w:pPr>
              <w:suppressAutoHyphens w:val="0"/>
              <w:autoSpaceDN/>
              <w:spacing w:line="301" w:lineRule="exact"/>
              <w:jc w:val="right"/>
              <w:outlineLvl w:val="0"/>
              <w:rPr>
                <w:rFonts w:ascii="Arial" w:hAnsi="Arial" w:cs="Arial"/>
                <w:sz w:val="20"/>
              </w:rPr>
            </w:pPr>
          </w:p>
        </w:tc>
        <w:tc>
          <w:tcPr>
            <w:tcW w:w="895" w:type="pct"/>
            <w:vAlign w:val="bottom"/>
          </w:tcPr>
          <w:p w14:paraId="76F371D0" w14:textId="77777777" w:rsidR="00F522A6" w:rsidRPr="00172D43" w:rsidRDefault="00F522A6" w:rsidP="00F522A6">
            <w:pPr>
              <w:suppressAutoHyphens w:val="0"/>
              <w:autoSpaceDN/>
              <w:spacing w:line="301" w:lineRule="exact"/>
              <w:jc w:val="right"/>
              <w:outlineLvl w:val="0"/>
              <w:rPr>
                <w:rFonts w:ascii="Arial" w:hAnsi="Arial" w:cs="Arial"/>
                <w:bCs/>
                <w:spacing w:val="-2"/>
                <w:sz w:val="20"/>
                <w:szCs w:val="20"/>
                <w:lang w:val="hr-HR"/>
              </w:rPr>
            </w:pPr>
          </w:p>
        </w:tc>
      </w:tr>
      <w:tr w:rsidR="00F522A6" w:rsidRPr="00587444" w14:paraId="35F6A96A" w14:textId="77777777" w:rsidTr="00172D43">
        <w:tc>
          <w:tcPr>
            <w:tcW w:w="2687" w:type="pct"/>
          </w:tcPr>
          <w:p w14:paraId="774DE731" w14:textId="77777777" w:rsidR="00F522A6" w:rsidRPr="00587444" w:rsidRDefault="00F522A6" w:rsidP="00F522A6">
            <w:pPr>
              <w:tabs>
                <w:tab w:val="right" w:pos="1202"/>
              </w:tabs>
              <w:suppressAutoHyphens w:val="0"/>
              <w:autoSpaceDN/>
              <w:spacing w:line="301" w:lineRule="exact"/>
              <w:outlineLvl w:val="0"/>
              <w:rPr>
                <w:rFonts w:ascii="Arial" w:hAnsi="Arial" w:cs="Arial"/>
                <w:bCs/>
                <w:sz w:val="20"/>
                <w:szCs w:val="20"/>
                <w:lang w:val="en-GB"/>
              </w:rPr>
            </w:pPr>
            <w:bookmarkStart w:id="100" w:name="_Toc4056857"/>
            <w:r w:rsidRPr="00587444">
              <w:rPr>
                <w:rFonts w:ascii="Arial" w:hAnsi="Arial" w:cs="Arial"/>
                <w:bCs/>
                <w:spacing w:val="-2"/>
                <w:sz w:val="20"/>
                <w:szCs w:val="20"/>
                <w:lang w:val="en-GB"/>
              </w:rPr>
              <w:t>Fee and commission income</w:t>
            </w:r>
            <w:bookmarkEnd w:id="100"/>
          </w:p>
        </w:tc>
        <w:tc>
          <w:tcPr>
            <w:tcW w:w="522" w:type="pct"/>
          </w:tcPr>
          <w:p w14:paraId="02AB336C" w14:textId="77777777" w:rsidR="00F522A6" w:rsidRPr="00587444" w:rsidRDefault="00F522A6" w:rsidP="00F522A6">
            <w:pPr>
              <w:tabs>
                <w:tab w:val="right" w:pos="1202"/>
              </w:tabs>
              <w:suppressAutoHyphens w:val="0"/>
              <w:autoSpaceDN/>
              <w:spacing w:line="301" w:lineRule="exact"/>
              <w:jc w:val="center"/>
              <w:outlineLvl w:val="0"/>
              <w:rPr>
                <w:rFonts w:ascii="Arial" w:hAnsi="Arial" w:cs="Arial"/>
                <w:bCs/>
                <w:sz w:val="20"/>
                <w:szCs w:val="20"/>
                <w:lang w:val="en-GB"/>
              </w:rPr>
            </w:pPr>
            <w:r w:rsidRPr="00587444">
              <w:rPr>
                <w:rFonts w:ascii="Arial" w:hAnsi="Arial" w:cs="Arial"/>
                <w:bCs/>
                <w:sz w:val="20"/>
                <w:szCs w:val="20"/>
                <w:lang w:val="en-GB"/>
              </w:rPr>
              <w:t>7</w:t>
            </w:r>
          </w:p>
        </w:tc>
        <w:tc>
          <w:tcPr>
            <w:tcW w:w="896" w:type="pct"/>
            <w:vAlign w:val="bottom"/>
          </w:tcPr>
          <w:p w14:paraId="7CE06A02" w14:textId="3D3B108E" w:rsidR="00F522A6" w:rsidRPr="00AB311B" w:rsidRDefault="00F522A6" w:rsidP="00F522A6">
            <w:pPr>
              <w:suppressAutoHyphens w:val="0"/>
              <w:autoSpaceDN/>
              <w:spacing w:line="301" w:lineRule="exact"/>
              <w:jc w:val="right"/>
              <w:outlineLvl w:val="0"/>
              <w:rPr>
                <w:rFonts w:ascii="Arial" w:hAnsi="Arial" w:cs="Arial"/>
                <w:sz w:val="20"/>
              </w:rPr>
            </w:pPr>
            <w:r w:rsidRPr="00AB311B">
              <w:rPr>
                <w:rFonts w:ascii="Arial" w:hAnsi="Arial" w:cs="Arial"/>
                <w:sz w:val="20"/>
              </w:rPr>
              <w:t>3,806</w:t>
            </w:r>
          </w:p>
        </w:tc>
        <w:tc>
          <w:tcPr>
            <w:tcW w:w="895" w:type="pct"/>
            <w:vAlign w:val="bottom"/>
          </w:tcPr>
          <w:p w14:paraId="484FBC46" w14:textId="6F58452D" w:rsidR="00F522A6" w:rsidRPr="00172D43" w:rsidRDefault="00F522A6" w:rsidP="00F522A6">
            <w:pPr>
              <w:suppressAutoHyphens w:val="0"/>
              <w:autoSpaceDN/>
              <w:jc w:val="right"/>
              <w:rPr>
                <w:rFonts w:ascii="Arial" w:eastAsia="Arial Unicode MS" w:hAnsi="Arial" w:cs="Arial"/>
                <w:sz w:val="20"/>
                <w:szCs w:val="20"/>
                <w:lang w:val="hr-HR"/>
              </w:rPr>
            </w:pPr>
            <w:r w:rsidRPr="00172D43">
              <w:rPr>
                <w:rFonts w:ascii="Arial" w:hAnsi="Arial" w:cs="Arial"/>
                <w:sz w:val="20"/>
                <w:szCs w:val="20"/>
              </w:rPr>
              <w:t xml:space="preserve"> 3</w:t>
            </w:r>
            <w:r>
              <w:rPr>
                <w:rFonts w:ascii="Arial" w:hAnsi="Arial" w:cs="Arial"/>
                <w:sz w:val="20"/>
                <w:szCs w:val="20"/>
              </w:rPr>
              <w:t>,</w:t>
            </w:r>
            <w:r w:rsidRPr="00172D43">
              <w:rPr>
                <w:rFonts w:ascii="Arial" w:hAnsi="Arial" w:cs="Arial"/>
                <w:sz w:val="20"/>
                <w:szCs w:val="20"/>
              </w:rPr>
              <w:t xml:space="preserve">607 </w:t>
            </w:r>
          </w:p>
        </w:tc>
      </w:tr>
      <w:tr w:rsidR="00F522A6" w:rsidRPr="00587444" w14:paraId="213F364A" w14:textId="77777777" w:rsidTr="00172D43">
        <w:trPr>
          <w:trHeight w:val="318"/>
        </w:trPr>
        <w:tc>
          <w:tcPr>
            <w:tcW w:w="2687" w:type="pct"/>
            <w:vAlign w:val="center"/>
          </w:tcPr>
          <w:p w14:paraId="52CE1522" w14:textId="77777777" w:rsidR="00F522A6" w:rsidRPr="00587444" w:rsidRDefault="00F522A6" w:rsidP="00F522A6">
            <w:pPr>
              <w:tabs>
                <w:tab w:val="right" w:pos="1202"/>
              </w:tabs>
              <w:suppressAutoHyphens w:val="0"/>
              <w:autoSpaceDN/>
              <w:spacing w:line="301" w:lineRule="exact"/>
              <w:outlineLvl w:val="0"/>
              <w:rPr>
                <w:rFonts w:ascii="Arial" w:hAnsi="Arial" w:cs="Arial"/>
                <w:bCs/>
                <w:spacing w:val="-2"/>
                <w:sz w:val="20"/>
                <w:szCs w:val="20"/>
                <w:lang w:val="en-GB"/>
              </w:rPr>
            </w:pPr>
            <w:bookmarkStart w:id="101" w:name="_Toc4056859"/>
            <w:r w:rsidRPr="00587444">
              <w:rPr>
                <w:rFonts w:ascii="Arial" w:hAnsi="Arial" w:cs="Arial"/>
                <w:bCs/>
                <w:spacing w:val="-2"/>
                <w:sz w:val="20"/>
                <w:szCs w:val="20"/>
                <w:lang w:val="en-GB"/>
              </w:rPr>
              <w:t>Fee and commission expense</w:t>
            </w:r>
            <w:bookmarkEnd w:id="101"/>
          </w:p>
        </w:tc>
        <w:tc>
          <w:tcPr>
            <w:tcW w:w="522" w:type="pct"/>
            <w:vAlign w:val="center"/>
          </w:tcPr>
          <w:p w14:paraId="470D9A15" w14:textId="77777777" w:rsidR="00F522A6" w:rsidRPr="00587444" w:rsidRDefault="00F522A6" w:rsidP="00F522A6">
            <w:pPr>
              <w:tabs>
                <w:tab w:val="right" w:pos="1202"/>
              </w:tabs>
              <w:suppressAutoHyphens w:val="0"/>
              <w:autoSpaceDN/>
              <w:spacing w:line="301" w:lineRule="exact"/>
              <w:jc w:val="center"/>
              <w:outlineLvl w:val="0"/>
              <w:rPr>
                <w:rFonts w:ascii="Arial" w:hAnsi="Arial" w:cs="Arial"/>
                <w:bCs/>
                <w:spacing w:val="-2"/>
                <w:sz w:val="20"/>
                <w:szCs w:val="20"/>
                <w:lang w:val="en-GB"/>
              </w:rPr>
            </w:pPr>
            <w:bookmarkStart w:id="102" w:name="_Toc4056860"/>
            <w:r w:rsidRPr="00587444">
              <w:rPr>
                <w:rFonts w:ascii="Arial" w:hAnsi="Arial" w:cs="Arial"/>
                <w:bCs/>
                <w:spacing w:val="-2"/>
                <w:sz w:val="20"/>
                <w:szCs w:val="20"/>
                <w:lang w:val="en-GB"/>
              </w:rPr>
              <w:t>7</w:t>
            </w:r>
            <w:bookmarkEnd w:id="102"/>
          </w:p>
        </w:tc>
        <w:tc>
          <w:tcPr>
            <w:tcW w:w="896" w:type="pct"/>
            <w:vAlign w:val="bottom"/>
          </w:tcPr>
          <w:p w14:paraId="6FDD0492" w14:textId="1DF6F420" w:rsidR="00F522A6" w:rsidRPr="00AB311B" w:rsidRDefault="00F522A6" w:rsidP="00F522A6">
            <w:pPr>
              <w:suppressAutoHyphens w:val="0"/>
              <w:autoSpaceDN/>
              <w:spacing w:line="301" w:lineRule="exact"/>
              <w:jc w:val="right"/>
              <w:outlineLvl w:val="0"/>
              <w:rPr>
                <w:rFonts w:ascii="Arial" w:hAnsi="Arial" w:cs="Arial"/>
                <w:sz w:val="20"/>
              </w:rPr>
            </w:pPr>
            <w:r w:rsidRPr="00AB311B">
              <w:rPr>
                <w:rFonts w:ascii="Arial" w:hAnsi="Arial" w:cs="Arial"/>
                <w:sz w:val="20"/>
              </w:rPr>
              <w:t>(765)</w:t>
            </w:r>
          </w:p>
        </w:tc>
        <w:tc>
          <w:tcPr>
            <w:tcW w:w="895" w:type="pct"/>
            <w:vAlign w:val="bottom"/>
          </w:tcPr>
          <w:p w14:paraId="0D05594A" w14:textId="315774F3" w:rsidR="00F522A6" w:rsidRPr="00172D43" w:rsidRDefault="00F522A6" w:rsidP="00F522A6">
            <w:pPr>
              <w:suppressAutoHyphens w:val="0"/>
              <w:autoSpaceDN/>
              <w:jc w:val="right"/>
              <w:rPr>
                <w:rFonts w:ascii="Arial" w:eastAsia="Arial Unicode MS" w:hAnsi="Arial" w:cs="Arial"/>
                <w:sz w:val="20"/>
                <w:szCs w:val="20"/>
                <w:lang w:val="hr-HR"/>
              </w:rPr>
            </w:pPr>
            <w:r w:rsidRPr="00172D43">
              <w:rPr>
                <w:rFonts w:ascii="Arial" w:hAnsi="Arial" w:cs="Arial"/>
                <w:sz w:val="20"/>
                <w:szCs w:val="20"/>
              </w:rPr>
              <w:t xml:space="preserve"> (519)</w:t>
            </w:r>
          </w:p>
        </w:tc>
      </w:tr>
      <w:tr w:rsidR="00F522A6" w:rsidRPr="00587444" w14:paraId="3697868C" w14:textId="77777777" w:rsidTr="00172D43">
        <w:tc>
          <w:tcPr>
            <w:tcW w:w="2687" w:type="pct"/>
          </w:tcPr>
          <w:p w14:paraId="11127686" w14:textId="77777777" w:rsidR="00F522A6" w:rsidRPr="00587444" w:rsidRDefault="00F522A6" w:rsidP="00F522A6">
            <w:pPr>
              <w:tabs>
                <w:tab w:val="right" w:pos="1202"/>
              </w:tabs>
              <w:suppressAutoHyphens w:val="0"/>
              <w:autoSpaceDN/>
              <w:spacing w:line="340" w:lineRule="exact"/>
              <w:outlineLvl w:val="0"/>
              <w:rPr>
                <w:rFonts w:ascii="Arial" w:hAnsi="Arial" w:cs="Arial"/>
                <w:b/>
                <w:bCs/>
                <w:sz w:val="20"/>
                <w:szCs w:val="20"/>
                <w:vertAlign w:val="superscript"/>
                <w:lang w:val="en-GB"/>
              </w:rPr>
            </w:pPr>
            <w:bookmarkStart w:id="103" w:name="_Toc4056861"/>
            <w:r w:rsidRPr="00587444">
              <w:rPr>
                <w:rFonts w:ascii="Arial" w:hAnsi="Arial" w:cs="Arial"/>
                <w:b/>
                <w:bCs/>
                <w:sz w:val="20"/>
                <w:szCs w:val="20"/>
                <w:lang w:val="en-GB"/>
              </w:rPr>
              <w:t>Net fee and commission income</w:t>
            </w:r>
            <w:bookmarkEnd w:id="103"/>
          </w:p>
        </w:tc>
        <w:tc>
          <w:tcPr>
            <w:tcW w:w="522" w:type="pct"/>
            <w:vAlign w:val="bottom"/>
          </w:tcPr>
          <w:p w14:paraId="0C59AAA8" w14:textId="77777777" w:rsidR="00F522A6" w:rsidRPr="00587444" w:rsidRDefault="00F522A6" w:rsidP="00F522A6">
            <w:pPr>
              <w:tabs>
                <w:tab w:val="right" w:pos="1202"/>
              </w:tabs>
              <w:suppressAutoHyphens w:val="0"/>
              <w:autoSpaceDN/>
              <w:spacing w:line="340" w:lineRule="exact"/>
              <w:jc w:val="center"/>
              <w:outlineLvl w:val="0"/>
              <w:rPr>
                <w:rFonts w:ascii="Arial" w:hAnsi="Arial" w:cs="Arial"/>
                <w:b/>
                <w:bCs/>
                <w:sz w:val="20"/>
                <w:szCs w:val="20"/>
                <w:lang w:val="en-GB"/>
              </w:rPr>
            </w:pPr>
          </w:p>
        </w:tc>
        <w:tc>
          <w:tcPr>
            <w:tcW w:w="896" w:type="pct"/>
            <w:tcBorders>
              <w:top w:val="single" w:sz="2" w:space="0" w:color="auto"/>
              <w:bottom w:val="single" w:sz="12" w:space="0" w:color="auto"/>
            </w:tcBorders>
            <w:vAlign w:val="bottom"/>
          </w:tcPr>
          <w:p w14:paraId="66F49671" w14:textId="26002F9E" w:rsidR="00F522A6" w:rsidRPr="00AB311B" w:rsidRDefault="00F522A6" w:rsidP="00AB311B">
            <w:pPr>
              <w:suppressAutoHyphens w:val="0"/>
              <w:autoSpaceDN/>
              <w:spacing w:line="301" w:lineRule="exact"/>
              <w:jc w:val="right"/>
              <w:outlineLvl w:val="0"/>
              <w:rPr>
                <w:rFonts w:ascii="Arial" w:hAnsi="Arial" w:cs="Arial"/>
                <w:b/>
                <w:bCs/>
                <w:sz w:val="20"/>
              </w:rPr>
            </w:pPr>
            <w:r w:rsidRPr="00AB311B">
              <w:rPr>
                <w:rFonts w:ascii="Arial" w:hAnsi="Arial" w:cs="Arial"/>
                <w:b/>
                <w:bCs/>
                <w:sz w:val="20"/>
              </w:rPr>
              <w:t>3,041</w:t>
            </w:r>
          </w:p>
        </w:tc>
        <w:tc>
          <w:tcPr>
            <w:tcW w:w="895" w:type="pct"/>
            <w:tcBorders>
              <w:top w:val="single" w:sz="2" w:space="0" w:color="auto"/>
              <w:bottom w:val="single" w:sz="12" w:space="0" w:color="auto"/>
            </w:tcBorders>
            <w:vAlign w:val="bottom"/>
          </w:tcPr>
          <w:p w14:paraId="503C5BB8" w14:textId="702EB813" w:rsidR="00F522A6" w:rsidRPr="00172D43" w:rsidRDefault="00F522A6" w:rsidP="00F522A6">
            <w:pPr>
              <w:suppressAutoHyphens w:val="0"/>
              <w:autoSpaceDN/>
              <w:spacing w:line="340" w:lineRule="exact"/>
              <w:jc w:val="right"/>
              <w:outlineLvl w:val="0"/>
              <w:rPr>
                <w:rFonts w:ascii="Arial" w:hAnsi="Arial" w:cs="Arial"/>
                <w:b/>
                <w:bCs/>
                <w:spacing w:val="-2"/>
                <w:sz w:val="20"/>
                <w:szCs w:val="20"/>
                <w:lang w:val="hr-HR"/>
              </w:rPr>
            </w:pPr>
            <w:r w:rsidRPr="00172D43">
              <w:rPr>
                <w:rFonts w:ascii="Arial" w:hAnsi="Arial" w:cs="Arial"/>
                <w:b/>
                <w:bCs/>
                <w:sz w:val="20"/>
              </w:rPr>
              <w:t xml:space="preserve"> 3</w:t>
            </w:r>
            <w:r>
              <w:rPr>
                <w:rFonts w:ascii="Arial" w:hAnsi="Arial" w:cs="Arial"/>
                <w:b/>
                <w:bCs/>
                <w:sz w:val="20"/>
              </w:rPr>
              <w:t>,</w:t>
            </w:r>
            <w:r w:rsidRPr="00172D43">
              <w:rPr>
                <w:rFonts w:ascii="Arial" w:hAnsi="Arial" w:cs="Arial"/>
                <w:b/>
                <w:bCs/>
                <w:sz w:val="20"/>
              </w:rPr>
              <w:t xml:space="preserve">088 </w:t>
            </w:r>
          </w:p>
        </w:tc>
      </w:tr>
      <w:tr w:rsidR="00F522A6" w:rsidRPr="00587444" w14:paraId="04D8B33C" w14:textId="77777777" w:rsidTr="00172D43">
        <w:tc>
          <w:tcPr>
            <w:tcW w:w="2687" w:type="pct"/>
          </w:tcPr>
          <w:p w14:paraId="6E11877E" w14:textId="77777777" w:rsidR="00F522A6" w:rsidRPr="00587444" w:rsidRDefault="00F522A6" w:rsidP="00F522A6">
            <w:pPr>
              <w:tabs>
                <w:tab w:val="right" w:pos="1202"/>
              </w:tabs>
              <w:suppressAutoHyphens w:val="0"/>
              <w:autoSpaceDN/>
              <w:spacing w:line="301" w:lineRule="exact"/>
              <w:outlineLvl w:val="0"/>
              <w:rPr>
                <w:rFonts w:ascii="Arial" w:hAnsi="Arial" w:cs="Arial"/>
                <w:sz w:val="20"/>
                <w:szCs w:val="20"/>
                <w:lang w:val="en-GB"/>
              </w:rPr>
            </w:pPr>
          </w:p>
        </w:tc>
        <w:tc>
          <w:tcPr>
            <w:tcW w:w="522" w:type="pct"/>
            <w:vAlign w:val="bottom"/>
          </w:tcPr>
          <w:p w14:paraId="3187D66C" w14:textId="77777777" w:rsidR="00F522A6" w:rsidRPr="00587444" w:rsidRDefault="00F522A6" w:rsidP="00F522A6">
            <w:pPr>
              <w:tabs>
                <w:tab w:val="right" w:pos="1202"/>
              </w:tabs>
              <w:suppressAutoHyphens w:val="0"/>
              <w:autoSpaceDN/>
              <w:spacing w:line="301" w:lineRule="exact"/>
              <w:jc w:val="center"/>
              <w:outlineLvl w:val="0"/>
              <w:rPr>
                <w:rFonts w:ascii="Arial" w:hAnsi="Arial" w:cs="Arial"/>
                <w:sz w:val="20"/>
                <w:szCs w:val="20"/>
                <w:lang w:val="en-GB"/>
              </w:rPr>
            </w:pPr>
          </w:p>
        </w:tc>
        <w:tc>
          <w:tcPr>
            <w:tcW w:w="896" w:type="pct"/>
            <w:tcBorders>
              <w:top w:val="single" w:sz="12" w:space="0" w:color="auto"/>
            </w:tcBorders>
            <w:vAlign w:val="bottom"/>
          </w:tcPr>
          <w:p w14:paraId="4339CB92" w14:textId="77777777" w:rsidR="00F522A6" w:rsidRPr="00AB311B" w:rsidRDefault="00F522A6" w:rsidP="00F522A6">
            <w:pPr>
              <w:suppressAutoHyphens w:val="0"/>
              <w:autoSpaceDN/>
              <w:spacing w:line="301" w:lineRule="exact"/>
              <w:jc w:val="right"/>
              <w:outlineLvl w:val="0"/>
              <w:rPr>
                <w:rFonts w:ascii="Arial" w:hAnsi="Arial" w:cs="Arial"/>
                <w:sz w:val="20"/>
              </w:rPr>
            </w:pPr>
          </w:p>
        </w:tc>
        <w:tc>
          <w:tcPr>
            <w:tcW w:w="895" w:type="pct"/>
            <w:tcBorders>
              <w:top w:val="single" w:sz="12" w:space="0" w:color="auto"/>
            </w:tcBorders>
            <w:vAlign w:val="bottom"/>
          </w:tcPr>
          <w:p w14:paraId="1B436DD1" w14:textId="77777777" w:rsidR="00F522A6" w:rsidRPr="00172D43" w:rsidRDefault="00F522A6" w:rsidP="00F522A6">
            <w:pPr>
              <w:tabs>
                <w:tab w:val="right" w:pos="1202"/>
              </w:tabs>
              <w:suppressAutoHyphens w:val="0"/>
              <w:autoSpaceDN/>
              <w:spacing w:line="301" w:lineRule="exact"/>
              <w:jc w:val="right"/>
              <w:outlineLvl w:val="0"/>
              <w:rPr>
                <w:rFonts w:ascii="Arial" w:hAnsi="Arial" w:cs="Arial"/>
                <w:sz w:val="20"/>
                <w:szCs w:val="20"/>
                <w:lang w:val="hr-HR"/>
              </w:rPr>
            </w:pPr>
          </w:p>
        </w:tc>
      </w:tr>
      <w:tr w:rsidR="00F522A6" w:rsidRPr="00587444" w14:paraId="5E48FD5A" w14:textId="77777777" w:rsidTr="00172D43">
        <w:tc>
          <w:tcPr>
            <w:tcW w:w="2687" w:type="pct"/>
          </w:tcPr>
          <w:p w14:paraId="0860C324" w14:textId="28D094A6" w:rsidR="00F522A6" w:rsidRPr="00587444" w:rsidRDefault="00F522A6" w:rsidP="00F522A6">
            <w:pPr>
              <w:tabs>
                <w:tab w:val="right" w:pos="1202"/>
              </w:tabs>
              <w:suppressAutoHyphens w:val="0"/>
              <w:autoSpaceDN/>
              <w:spacing w:line="301" w:lineRule="exact"/>
              <w:outlineLvl w:val="0"/>
              <w:rPr>
                <w:rFonts w:ascii="Arial" w:hAnsi="Arial" w:cs="Arial"/>
                <w:sz w:val="20"/>
                <w:szCs w:val="20"/>
                <w:lang w:val="en-GB"/>
              </w:rPr>
            </w:pPr>
            <w:bookmarkStart w:id="104" w:name="_Toc4056864"/>
            <w:r w:rsidRPr="00587444">
              <w:rPr>
                <w:rFonts w:ascii="Arial" w:hAnsi="Arial" w:cs="Arial"/>
                <w:sz w:val="20"/>
                <w:szCs w:val="20"/>
                <w:lang w:val="en-GB"/>
              </w:rPr>
              <w:t>Net gains on financial operations</w:t>
            </w:r>
            <w:bookmarkEnd w:id="104"/>
          </w:p>
        </w:tc>
        <w:tc>
          <w:tcPr>
            <w:tcW w:w="522" w:type="pct"/>
            <w:vAlign w:val="bottom"/>
          </w:tcPr>
          <w:p w14:paraId="032AF45A" w14:textId="77777777" w:rsidR="00F522A6" w:rsidRPr="00587444" w:rsidRDefault="00F522A6" w:rsidP="00F522A6">
            <w:pPr>
              <w:tabs>
                <w:tab w:val="right" w:pos="1202"/>
              </w:tabs>
              <w:suppressAutoHyphens w:val="0"/>
              <w:autoSpaceDN/>
              <w:spacing w:line="301" w:lineRule="exact"/>
              <w:jc w:val="center"/>
              <w:outlineLvl w:val="0"/>
              <w:rPr>
                <w:rFonts w:ascii="Arial" w:hAnsi="Arial" w:cs="Arial"/>
                <w:sz w:val="20"/>
                <w:szCs w:val="20"/>
                <w:lang w:val="en-GB"/>
              </w:rPr>
            </w:pPr>
            <w:r w:rsidRPr="00587444">
              <w:rPr>
                <w:rFonts w:ascii="Arial" w:hAnsi="Arial" w:cs="Arial"/>
                <w:sz w:val="20"/>
                <w:szCs w:val="20"/>
                <w:lang w:val="en-GB"/>
              </w:rPr>
              <w:t>8</w:t>
            </w:r>
          </w:p>
        </w:tc>
        <w:tc>
          <w:tcPr>
            <w:tcW w:w="896" w:type="pct"/>
            <w:vAlign w:val="bottom"/>
          </w:tcPr>
          <w:p w14:paraId="21ECE3FC" w14:textId="702F7884" w:rsidR="00F522A6" w:rsidRPr="00AB311B" w:rsidRDefault="00F522A6" w:rsidP="00F522A6">
            <w:pPr>
              <w:suppressAutoHyphens w:val="0"/>
              <w:autoSpaceDN/>
              <w:spacing w:line="301" w:lineRule="exact"/>
              <w:jc w:val="right"/>
              <w:outlineLvl w:val="0"/>
              <w:rPr>
                <w:rFonts w:ascii="Arial" w:hAnsi="Arial" w:cs="Arial"/>
                <w:sz w:val="20"/>
              </w:rPr>
            </w:pPr>
            <w:r w:rsidRPr="00AB311B">
              <w:rPr>
                <w:rFonts w:ascii="Arial" w:hAnsi="Arial" w:cs="Arial"/>
                <w:sz w:val="20"/>
              </w:rPr>
              <w:t>1,740</w:t>
            </w:r>
          </w:p>
        </w:tc>
        <w:tc>
          <w:tcPr>
            <w:tcW w:w="895" w:type="pct"/>
            <w:vAlign w:val="bottom"/>
          </w:tcPr>
          <w:p w14:paraId="17F2F260" w14:textId="479FDDE8" w:rsidR="00F522A6" w:rsidRPr="00172D43" w:rsidRDefault="00F522A6" w:rsidP="00F522A6">
            <w:pPr>
              <w:tabs>
                <w:tab w:val="right" w:pos="1202"/>
              </w:tabs>
              <w:suppressAutoHyphens w:val="0"/>
              <w:autoSpaceDN/>
              <w:spacing w:line="301" w:lineRule="exact"/>
              <w:jc w:val="right"/>
              <w:outlineLvl w:val="0"/>
              <w:rPr>
                <w:rFonts w:ascii="Arial" w:hAnsi="Arial" w:cs="Arial"/>
                <w:bCs/>
                <w:spacing w:val="-2"/>
                <w:sz w:val="20"/>
                <w:szCs w:val="20"/>
                <w:lang w:val="hr-HR"/>
              </w:rPr>
            </w:pPr>
            <w:r w:rsidRPr="00172D43">
              <w:rPr>
                <w:rFonts w:ascii="Arial" w:hAnsi="Arial" w:cs="Arial"/>
                <w:sz w:val="20"/>
              </w:rPr>
              <w:t xml:space="preserve"> 2</w:t>
            </w:r>
            <w:r>
              <w:rPr>
                <w:rFonts w:ascii="Arial" w:hAnsi="Arial" w:cs="Arial"/>
                <w:sz w:val="20"/>
              </w:rPr>
              <w:t>,</w:t>
            </w:r>
            <w:r w:rsidRPr="00172D43">
              <w:rPr>
                <w:rFonts w:ascii="Arial" w:hAnsi="Arial" w:cs="Arial"/>
                <w:sz w:val="20"/>
              </w:rPr>
              <w:t>22</w:t>
            </w:r>
            <w:r>
              <w:rPr>
                <w:rFonts w:ascii="Arial" w:hAnsi="Arial" w:cs="Arial"/>
                <w:sz w:val="20"/>
              </w:rPr>
              <w:t>6</w:t>
            </w:r>
            <w:r w:rsidRPr="00172D43">
              <w:rPr>
                <w:rFonts w:ascii="Arial" w:hAnsi="Arial" w:cs="Arial"/>
                <w:sz w:val="20"/>
              </w:rPr>
              <w:t xml:space="preserve"> </w:t>
            </w:r>
          </w:p>
        </w:tc>
      </w:tr>
      <w:tr w:rsidR="00F522A6" w:rsidRPr="00587444" w14:paraId="0A64EC12" w14:textId="77777777" w:rsidTr="00172D43">
        <w:tc>
          <w:tcPr>
            <w:tcW w:w="2687" w:type="pct"/>
          </w:tcPr>
          <w:p w14:paraId="312C538B" w14:textId="77777777" w:rsidR="00F522A6" w:rsidRPr="00587444" w:rsidRDefault="00F522A6" w:rsidP="00F522A6">
            <w:pPr>
              <w:tabs>
                <w:tab w:val="right" w:pos="1202"/>
              </w:tabs>
              <w:suppressAutoHyphens w:val="0"/>
              <w:autoSpaceDN/>
              <w:spacing w:line="340" w:lineRule="exact"/>
              <w:outlineLvl w:val="0"/>
              <w:rPr>
                <w:rFonts w:ascii="Arial" w:hAnsi="Arial" w:cs="Arial"/>
                <w:sz w:val="20"/>
                <w:szCs w:val="20"/>
                <w:lang w:val="en-GB"/>
              </w:rPr>
            </w:pPr>
            <w:bookmarkStart w:id="105" w:name="_Toc4056868"/>
            <w:r w:rsidRPr="00587444">
              <w:rPr>
                <w:rFonts w:ascii="Arial" w:hAnsi="Arial" w:cs="Arial"/>
                <w:sz w:val="20"/>
                <w:szCs w:val="20"/>
                <w:lang w:val="en-GB"/>
              </w:rPr>
              <w:t>Other income</w:t>
            </w:r>
            <w:bookmarkEnd w:id="105"/>
          </w:p>
        </w:tc>
        <w:tc>
          <w:tcPr>
            <w:tcW w:w="522" w:type="pct"/>
            <w:vAlign w:val="bottom"/>
          </w:tcPr>
          <w:p w14:paraId="0C8DB9EA" w14:textId="77777777" w:rsidR="00F522A6" w:rsidRPr="00587444" w:rsidRDefault="00F522A6" w:rsidP="00F522A6">
            <w:pPr>
              <w:tabs>
                <w:tab w:val="right" w:pos="1202"/>
              </w:tabs>
              <w:suppressAutoHyphens w:val="0"/>
              <w:autoSpaceDN/>
              <w:spacing w:line="340" w:lineRule="exact"/>
              <w:jc w:val="center"/>
              <w:outlineLvl w:val="0"/>
              <w:rPr>
                <w:rFonts w:ascii="Arial" w:hAnsi="Arial" w:cs="Arial"/>
                <w:b/>
                <w:bCs/>
                <w:sz w:val="20"/>
                <w:szCs w:val="20"/>
                <w:lang w:val="en-GB"/>
              </w:rPr>
            </w:pPr>
          </w:p>
        </w:tc>
        <w:tc>
          <w:tcPr>
            <w:tcW w:w="896" w:type="pct"/>
            <w:vAlign w:val="bottom"/>
          </w:tcPr>
          <w:p w14:paraId="34220540" w14:textId="682F6207" w:rsidR="00F522A6" w:rsidRPr="00AB311B" w:rsidRDefault="00F522A6" w:rsidP="00F522A6">
            <w:pPr>
              <w:suppressAutoHyphens w:val="0"/>
              <w:autoSpaceDN/>
              <w:spacing w:line="301" w:lineRule="exact"/>
              <w:jc w:val="right"/>
              <w:outlineLvl w:val="0"/>
              <w:rPr>
                <w:rFonts w:ascii="Arial" w:hAnsi="Arial" w:cs="Arial"/>
                <w:sz w:val="20"/>
              </w:rPr>
            </w:pPr>
            <w:r w:rsidRPr="00AB311B">
              <w:rPr>
                <w:rFonts w:ascii="Arial" w:hAnsi="Arial" w:cs="Arial"/>
                <w:sz w:val="20"/>
              </w:rPr>
              <w:t>4,985</w:t>
            </w:r>
          </w:p>
        </w:tc>
        <w:tc>
          <w:tcPr>
            <w:tcW w:w="895" w:type="pct"/>
            <w:vAlign w:val="bottom"/>
          </w:tcPr>
          <w:p w14:paraId="1830276B" w14:textId="7B58BAC9" w:rsidR="00F522A6" w:rsidRPr="00172D43" w:rsidRDefault="00F522A6" w:rsidP="00F522A6">
            <w:pPr>
              <w:tabs>
                <w:tab w:val="right" w:pos="1202"/>
              </w:tabs>
              <w:suppressAutoHyphens w:val="0"/>
              <w:autoSpaceDN/>
              <w:spacing w:line="301" w:lineRule="exact"/>
              <w:jc w:val="right"/>
              <w:outlineLvl w:val="0"/>
              <w:rPr>
                <w:rFonts w:ascii="Arial" w:hAnsi="Arial" w:cs="Arial"/>
                <w:sz w:val="20"/>
                <w:szCs w:val="20"/>
                <w:lang w:val="hr-HR"/>
              </w:rPr>
            </w:pPr>
            <w:r w:rsidRPr="00172D43">
              <w:rPr>
                <w:rFonts w:ascii="Arial" w:hAnsi="Arial" w:cs="Arial"/>
                <w:sz w:val="20"/>
              </w:rPr>
              <w:t xml:space="preserve"> 3</w:t>
            </w:r>
            <w:r>
              <w:rPr>
                <w:rFonts w:ascii="Arial" w:hAnsi="Arial" w:cs="Arial"/>
                <w:sz w:val="20"/>
              </w:rPr>
              <w:t>,</w:t>
            </w:r>
            <w:r w:rsidRPr="00172D43">
              <w:rPr>
                <w:rFonts w:ascii="Arial" w:hAnsi="Arial" w:cs="Arial"/>
                <w:sz w:val="20"/>
              </w:rPr>
              <w:t xml:space="preserve">340 </w:t>
            </w:r>
          </w:p>
        </w:tc>
      </w:tr>
      <w:tr w:rsidR="00F522A6" w:rsidRPr="00587444" w14:paraId="3F56D560" w14:textId="77777777" w:rsidTr="00172D43">
        <w:tc>
          <w:tcPr>
            <w:tcW w:w="2687" w:type="pct"/>
          </w:tcPr>
          <w:p w14:paraId="5CC12ADB" w14:textId="77777777" w:rsidR="00F522A6" w:rsidRPr="00587444" w:rsidRDefault="00F522A6" w:rsidP="00F522A6">
            <w:pPr>
              <w:tabs>
                <w:tab w:val="right" w:pos="1202"/>
              </w:tabs>
              <w:suppressAutoHyphens w:val="0"/>
              <w:autoSpaceDN/>
              <w:spacing w:line="340" w:lineRule="exact"/>
              <w:outlineLvl w:val="0"/>
              <w:rPr>
                <w:rFonts w:ascii="Arial" w:hAnsi="Arial" w:cs="Arial"/>
                <w:b/>
                <w:bCs/>
                <w:sz w:val="20"/>
                <w:szCs w:val="20"/>
                <w:lang w:val="en-GB"/>
              </w:rPr>
            </w:pPr>
          </w:p>
        </w:tc>
        <w:tc>
          <w:tcPr>
            <w:tcW w:w="522" w:type="pct"/>
            <w:vAlign w:val="bottom"/>
          </w:tcPr>
          <w:p w14:paraId="7995F5DC" w14:textId="77777777" w:rsidR="00F522A6" w:rsidRPr="00587444" w:rsidRDefault="00F522A6" w:rsidP="00F522A6">
            <w:pPr>
              <w:tabs>
                <w:tab w:val="right" w:pos="1202"/>
              </w:tabs>
              <w:suppressAutoHyphens w:val="0"/>
              <w:autoSpaceDN/>
              <w:spacing w:line="340" w:lineRule="exact"/>
              <w:jc w:val="center"/>
              <w:outlineLvl w:val="0"/>
              <w:rPr>
                <w:rFonts w:ascii="Arial" w:hAnsi="Arial" w:cs="Arial"/>
                <w:b/>
                <w:bCs/>
                <w:sz w:val="20"/>
                <w:szCs w:val="20"/>
                <w:lang w:val="en-GB"/>
              </w:rPr>
            </w:pPr>
          </w:p>
        </w:tc>
        <w:tc>
          <w:tcPr>
            <w:tcW w:w="896" w:type="pct"/>
            <w:tcBorders>
              <w:top w:val="single" w:sz="2" w:space="0" w:color="auto"/>
              <w:bottom w:val="single" w:sz="12" w:space="0" w:color="auto"/>
            </w:tcBorders>
            <w:vAlign w:val="bottom"/>
          </w:tcPr>
          <w:p w14:paraId="0906051E" w14:textId="7CD08CF7" w:rsidR="00F522A6" w:rsidRPr="00AB311B" w:rsidRDefault="00F522A6" w:rsidP="00AB311B">
            <w:pPr>
              <w:suppressAutoHyphens w:val="0"/>
              <w:autoSpaceDN/>
              <w:spacing w:line="301" w:lineRule="exact"/>
              <w:jc w:val="right"/>
              <w:outlineLvl w:val="0"/>
              <w:rPr>
                <w:rFonts w:ascii="Arial" w:hAnsi="Arial" w:cs="Arial"/>
                <w:b/>
                <w:bCs/>
                <w:sz w:val="20"/>
              </w:rPr>
            </w:pPr>
            <w:r w:rsidRPr="00AB311B">
              <w:rPr>
                <w:rFonts w:ascii="Arial" w:hAnsi="Arial" w:cs="Arial"/>
                <w:b/>
                <w:bCs/>
                <w:sz w:val="20"/>
              </w:rPr>
              <w:t>76,360</w:t>
            </w:r>
          </w:p>
        </w:tc>
        <w:tc>
          <w:tcPr>
            <w:tcW w:w="895" w:type="pct"/>
            <w:tcBorders>
              <w:top w:val="single" w:sz="2" w:space="0" w:color="auto"/>
              <w:bottom w:val="single" w:sz="12" w:space="0" w:color="auto"/>
            </w:tcBorders>
            <w:vAlign w:val="bottom"/>
          </w:tcPr>
          <w:p w14:paraId="46FEFDAE" w14:textId="7F5B94A0" w:rsidR="00F522A6" w:rsidRPr="00172D43" w:rsidRDefault="00F522A6" w:rsidP="00F522A6">
            <w:pPr>
              <w:tabs>
                <w:tab w:val="right" w:pos="1202"/>
              </w:tabs>
              <w:suppressAutoHyphens w:val="0"/>
              <w:autoSpaceDN/>
              <w:spacing w:line="340" w:lineRule="exact"/>
              <w:jc w:val="right"/>
              <w:outlineLvl w:val="0"/>
              <w:rPr>
                <w:rFonts w:ascii="Arial" w:hAnsi="Arial" w:cs="Arial"/>
                <w:b/>
                <w:bCs/>
                <w:sz w:val="20"/>
                <w:szCs w:val="20"/>
                <w:lang w:val="hr-HR"/>
              </w:rPr>
            </w:pPr>
            <w:r w:rsidRPr="00172D43">
              <w:rPr>
                <w:rFonts w:ascii="Arial" w:hAnsi="Arial" w:cs="Arial"/>
                <w:b/>
                <w:bCs/>
                <w:sz w:val="20"/>
              </w:rPr>
              <w:t xml:space="preserve"> 71</w:t>
            </w:r>
            <w:r>
              <w:rPr>
                <w:rFonts w:ascii="Arial" w:hAnsi="Arial" w:cs="Arial"/>
                <w:b/>
                <w:bCs/>
                <w:sz w:val="20"/>
              </w:rPr>
              <w:t>,</w:t>
            </w:r>
            <w:r w:rsidRPr="00172D43">
              <w:rPr>
                <w:rFonts w:ascii="Arial" w:hAnsi="Arial" w:cs="Arial"/>
                <w:b/>
                <w:bCs/>
                <w:sz w:val="20"/>
              </w:rPr>
              <w:t xml:space="preserve">137 </w:t>
            </w:r>
          </w:p>
        </w:tc>
      </w:tr>
      <w:tr w:rsidR="00F522A6" w:rsidRPr="00587444" w14:paraId="05E71D19" w14:textId="77777777" w:rsidTr="00172D43">
        <w:tc>
          <w:tcPr>
            <w:tcW w:w="2687" w:type="pct"/>
          </w:tcPr>
          <w:p w14:paraId="0144A390" w14:textId="77777777" w:rsidR="00F522A6" w:rsidRPr="00587444" w:rsidRDefault="00F522A6" w:rsidP="00F522A6">
            <w:pPr>
              <w:tabs>
                <w:tab w:val="right" w:pos="1202"/>
              </w:tabs>
              <w:suppressAutoHyphens w:val="0"/>
              <w:autoSpaceDN/>
              <w:spacing w:line="301" w:lineRule="exact"/>
              <w:outlineLvl w:val="0"/>
              <w:rPr>
                <w:rFonts w:ascii="Arial" w:hAnsi="Arial" w:cs="Arial"/>
                <w:bCs/>
                <w:spacing w:val="-2"/>
                <w:sz w:val="20"/>
                <w:szCs w:val="20"/>
                <w:lang w:val="en-GB"/>
              </w:rPr>
            </w:pPr>
          </w:p>
        </w:tc>
        <w:tc>
          <w:tcPr>
            <w:tcW w:w="522" w:type="pct"/>
            <w:vAlign w:val="bottom"/>
          </w:tcPr>
          <w:p w14:paraId="41437D11" w14:textId="77777777" w:rsidR="00F522A6" w:rsidRPr="00587444" w:rsidRDefault="00F522A6" w:rsidP="00F522A6">
            <w:pPr>
              <w:tabs>
                <w:tab w:val="right" w:pos="1202"/>
              </w:tabs>
              <w:suppressAutoHyphens w:val="0"/>
              <w:autoSpaceDN/>
              <w:spacing w:line="301" w:lineRule="exact"/>
              <w:jc w:val="center"/>
              <w:outlineLvl w:val="0"/>
              <w:rPr>
                <w:rFonts w:ascii="Arial" w:hAnsi="Arial" w:cs="Arial"/>
                <w:bCs/>
                <w:spacing w:val="-2"/>
                <w:sz w:val="20"/>
                <w:szCs w:val="20"/>
                <w:lang w:val="en-GB"/>
              </w:rPr>
            </w:pPr>
          </w:p>
        </w:tc>
        <w:tc>
          <w:tcPr>
            <w:tcW w:w="896" w:type="pct"/>
            <w:vAlign w:val="bottom"/>
          </w:tcPr>
          <w:p w14:paraId="5521C008" w14:textId="77777777" w:rsidR="00F522A6" w:rsidRPr="00AB311B" w:rsidRDefault="00F522A6" w:rsidP="00F522A6">
            <w:pPr>
              <w:suppressAutoHyphens w:val="0"/>
              <w:autoSpaceDN/>
              <w:spacing w:line="301" w:lineRule="exact"/>
              <w:jc w:val="right"/>
              <w:outlineLvl w:val="0"/>
              <w:rPr>
                <w:rFonts w:ascii="Arial" w:hAnsi="Arial" w:cs="Arial"/>
                <w:sz w:val="20"/>
              </w:rPr>
            </w:pPr>
          </w:p>
        </w:tc>
        <w:tc>
          <w:tcPr>
            <w:tcW w:w="895" w:type="pct"/>
            <w:vAlign w:val="bottom"/>
          </w:tcPr>
          <w:p w14:paraId="0AD0C375" w14:textId="77777777" w:rsidR="00F522A6" w:rsidRPr="00172D43" w:rsidRDefault="00F522A6" w:rsidP="00F522A6">
            <w:pPr>
              <w:suppressAutoHyphens w:val="0"/>
              <w:autoSpaceDN/>
              <w:spacing w:line="301" w:lineRule="exact"/>
              <w:jc w:val="right"/>
              <w:outlineLvl w:val="0"/>
              <w:rPr>
                <w:rFonts w:ascii="Arial" w:hAnsi="Arial" w:cs="Arial"/>
                <w:bCs/>
                <w:spacing w:val="-2"/>
                <w:sz w:val="20"/>
                <w:szCs w:val="20"/>
                <w:lang w:val="hr-HR"/>
              </w:rPr>
            </w:pPr>
          </w:p>
        </w:tc>
      </w:tr>
      <w:tr w:rsidR="00F522A6" w:rsidRPr="00587444" w14:paraId="55C023BF" w14:textId="77777777" w:rsidTr="00AB311B">
        <w:tc>
          <w:tcPr>
            <w:tcW w:w="2687" w:type="pct"/>
            <w:vAlign w:val="bottom"/>
          </w:tcPr>
          <w:p w14:paraId="0E540766" w14:textId="77777777" w:rsidR="00F522A6" w:rsidRPr="00587444" w:rsidRDefault="00F522A6" w:rsidP="00F522A6">
            <w:pPr>
              <w:tabs>
                <w:tab w:val="right" w:pos="1202"/>
              </w:tabs>
              <w:suppressAutoHyphens w:val="0"/>
              <w:autoSpaceDN/>
              <w:spacing w:line="301" w:lineRule="exact"/>
              <w:outlineLvl w:val="0"/>
              <w:rPr>
                <w:rFonts w:ascii="Arial" w:hAnsi="Arial" w:cs="Arial"/>
                <w:bCs/>
                <w:spacing w:val="-2"/>
                <w:sz w:val="20"/>
                <w:szCs w:val="20"/>
                <w:lang w:val="en-GB"/>
              </w:rPr>
            </w:pPr>
            <w:bookmarkStart w:id="106" w:name="_Toc4056873"/>
            <w:r w:rsidRPr="00587444">
              <w:rPr>
                <w:rFonts w:ascii="Arial" w:hAnsi="Arial" w:cs="Arial"/>
                <w:bCs/>
                <w:spacing w:val="-2"/>
                <w:sz w:val="20"/>
                <w:szCs w:val="20"/>
                <w:lang w:val="en-GB"/>
              </w:rPr>
              <w:t>Employee expenses</w:t>
            </w:r>
            <w:bookmarkEnd w:id="106"/>
          </w:p>
        </w:tc>
        <w:tc>
          <w:tcPr>
            <w:tcW w:w="522" w:type="pct"/>
            <w:vAlign w:val="bottom"/>
          </w:tcPr>
          <w:p w14:paraId="48AC9A30" w14:textId="77777777" w:rsidR="00F522A6" w:rsidRPr="00587444" w:rsidRDefault="00F522A6" w:rsidP="00F522A6">
            <w:pPr>
              <w:tabs>
                <w:tab w:val="right" w:pos="1202"/>
              </w:tabs>
              <w:suppressAutoHyphens w:val="0"/>
              <w:autoSpaceDN/>
              <w:spacing w:line="301" w:lineRule="exact"/>
              <w:jc w:val="center"/>
              <w:outlineLvl w:val="0"/>
              <w:rPr>
                <w:rFonts w:ascii="Arial" w:hAnsi="Arial" w:cs="Arial"/>
                <w:bCs/>
                <w:spacing w:val="-2"/>
                <w:sz w:val="20"/>
                <w:szCs w:val="20"/>
                <w:lang w:val="en-GB"/>
              </w:rPr>
            </w:pPr>
            <w:bookmarkStart w:id="107" w:name="_Toc4056874"/>
            <w:r w:rsidRPr="00587444">
              <w:rPr>
                <w:rFonts w:ascii="Arial" w:hAnsi="Arial" w:cs="Arial"/>
                <w:bCs/>
                <w:spacing w:val="-2"/>
                <w:sz w:val="20"/>
                <w:szCs w:val="20"/>
                <w:lang w:val="en-GB"/>
              </w:rPr>
              <w:t>9 a)</w:t>
            </w:r>
            <w:bookmarkEnd w:id="107"/>
          </w:p>
        </w:tc>
        <w:tc>
          <w:tcPr>
            <w:tcW w:w="896" w:type="pct"/>
            <w:tcBorders>
              <w:top w:val="nil"/>
              <w:left w:val="nil"/>
              <w:right w:val="nil"/>
            </w:tcBorders>
            <w:shd w:val="clear" w:color="auto" w:fill="auto"/>
          </w:tcPr>
          <w:p w14:paraId="20A3FDE1" w14:textId="67BCEB8B" w:rsidR="00F522A6" w:rsidRPr="00AB311B" w:rsidRDefault="00F522A6" w:rsidP="00F522A6">
            <w:pPr>
              <w:suppressAutoHyphens w:val="0"/>
              <w:autoSpaceDN/>
              <w:spacing w:line="301" w:lineRule="exact"/>
              <w:jc w:val="right"/>
              <w:outlineLvl w:val="0"/>
              <w:rPr>
                <w:rFonts w:ascii="Arial" w:hAnsi="Arial" w:cs="Arial"/>
                <w:sz w:val="20"/>
              </w:rPr>
            </w:pPr>
            <w:r w:rsidRPr="00AB311B">
              <w:rPr>
                <w:rFonts w:ascii="Arial" w:hAnsi="Arial" w:cs="Arial"/>
                <w:sz w:val="20"/>
              </w:rPr>
              <w:t xml:space="preserve"> (16,171)</w:t>
            </w:r>
          </w:p>
        </w:tc>
        <w:tc>
          <w:tcPr>
            <w:tcW w:w="895" w:type="pct"/>
            <w:tcBorders>
              <w:top w:val="nil"/>
              <w:left w:val="nil"/>
              <w:right w:val="nil"/>
            </w:tcBorders>
            <w:shd w:val="clear" w:color="auto" w:fill="auto"/>
            <w:vAlign w:val="bottom"/>
          </w:tcPr>
          <w:p w14:paraId="4E4F5D6E" w14:textId="5B10F50E" w:rsidR="00F522A6" w:rsidRPr="00172D43" w:rsidRDefault="00F522A6" w:rsidP="00F522A6">
            <w:pPr>
              <w:suppressAutoHyphens w:val="0"/>
              <w:autoSpaceDN/>
              <w:spacing w:line="301" w:lineRule="exact"/>
              <w:jc w:val="right"/>
              <w:outlineLvl w:val="0"/>
              <w:rPr>
                <w:rFonts w:ascii="Arial" w:hAnsi="Arial" w:cs="Arial"/>
                <w:bCs/>
                <w:spacing w:val="-2"/>
                <w:sz w:val="20"/>
                <w:szCs w:val="20"/>
                <w:lang w:val="hr-HR"/>
              </w:rPr>
            </w:pPr>
            <w:r w:rsidRPr="00172D43">
              <w:rPr>
                <w:rFonts w:ascii="Arial" w:hAnsi="Arial" w:cs="Arial"/>
                <w:sz w:val="20"/>
              </w:rPr>
              <w:t xml:space="preserve"> (13</w:t>
            </w:r>
            <w:r>
              <w:rPr>
                <w:rFonts w:ascii="Arial" w:hAnsi="Arial" w:cs="Arial"/>
                <w:sz w:val="20"/>
              </w:rPr>
              <w:t>,</w:t>
            </w:r>
            <w:r w:rsidRPr="00172D43">
              <w:rPr>
                <w:rFonts w:ascii="Arial" w:hAnsi="Arial" w:cs="Arial"/>
                <w:sz w:val="20"/>
              </w:rPr>
              <w:t>96</w:t>
            </w:r>
            <w:r>
              <w:rPr>
                <w:rFonts w:ascii="Arial" w:hAnsi="Arial" w:cs="Arial"/>
                <w:sz w:val="20"/>
              </w:rPr>
              <w:t>1</w:t>
            </w:r>
            <w:r w:rsidRPr="00172D43">
              <w:rPr>
                <w:rFonts w:ascii="Arial" w:hAnsi="Arial" w:cs="Arial"/>
                <w:sz w:val="20"/>
              </w:rPr>
              <w:t>)</w:t>
            </w:r>
          </w:p>
        </w:tc>
      </w:tr>
      <w:tr w:rsidR="00F522A6" w:rsidRPr="00587444" w14:paraId="7D8A44B0" w14:textId="77777777" w:rsidTr="00AB311B">
        <w:tc>
          <w:tcPr>
            <w:tcW w:w="2687" w:type="pct"/>
            <w:vAlign w:val="bottom"/>
          </w:tcPr>
          <w:p w14:paraId="4728279C" w14:textId="77777777" w:rsidR="00F522A6" w:rsidRPr="00587444" w:rsidRDefault="00F522A6" w:rsidP="00F522A6">
            <w:pPr>
              <w:tabs>
                <w:tab w:val="right" w:pos="1202"/>
              </w:tabs>
              <w:suppressAutoHyphens w:val="0"/>
              <w:autoSpaceDN/>
              <w:spacing w:line="301" w:lineRule="exact"/>
              <w:outlineLvl w:val="0"/>
              <w:rPr>
                <w:rFonts w:ascii="Arial" w:hAnsi="Arial" w:cs="Arial"/>
                <w:bCs/>
                <w:spacing w:val="-2"/>
                <w:sz w:val="20"/>
                <w:szCs w:val="20"/>
                <w:lang w:val="en-GB"/>
              </w:rPr>
            </w:pPr>
            <w:bookmarkStart w:id="108" w:name="_Toc4056877"/>
            <w:r w:rsidRPr="00587444">
              <w:rPr>
                <w:rFonts w:ascii="Arial" w:hAnsi="Arial" w:cs="Arial"/>
                <w:bCs/>
                <w:spacing w:val="-2"/>
                <w:sz w:val="20"/>
                <w:szCs w:val="20"/>
                <w:lang w:val="en-GB"/>
              </w:rPr>
              <w:t>Depreciation and amortisation</w:t>
            </w:r>
            <w:bookmarkEnd w:id="108"/>
          </w:p>
        </w:tc>
        <w:tc>
          <w:tcPr>
            <w:tcW w:w="522" w:type="pct"/>
            <w:vAlign w:val="bottom"/>
          </w:tcPr>
          <w:p w14:paraId="6A84619D" w14:textId="77777777" w:rsidR="00F522A6" w:rsidRPr="00587444" w:rsidRDefault="00F522A6" w:rsidP="00F522A6">
            <w:pPr>
              <w:tabs>
                <w:tab w:val="right" w:pos="1202"/>
              </w:tabs>
              <w:suppressAutoHyphens w:val="0"/>
              <w:autoSpaceDN/>
              <w:spacing w:line="301" w:lineRule="exact"/>
              <w:jc w:val="center"/>
              <w:outlineLvl w:val="0"/>
              <w:rPr>
                <w:rFonts w:ascii="Arial" w:hAnsi="Arial" w:cs="Arial"/>
                <w:bCs/>
                <w:spacing w:val="-2"/>
                <w:sz w:val="20"/>
                <w:szCs w:val="20"/>
                <w:lang w:val="en-GB"/>
              </w:rPr>
            </w:pPr>
            <w:bookmarkStart w:id="109" w:name="_Toc4056878"/>
            <w:r w:rsidRPr="00587444">
              <w:rPr>
                <w:rFonts w:ascii="Arial" w:hAnsi="Arial" w:cs="Arial"/>
                <w:bCs/>
                <w:spacing w:val="-2"/>
                <w:sz w:val="20"/>
                <w:szCs w:val="20"/>
                <w:lang w:val="en-GB"/>
              </w:rPr>
              <w:t>9 b)</w:t>
            </w:r>
            <w:bookmarkEnd w:id="109"/>
          </w:p>
        </w:tc>
        <w:tc>
          <w:tcPr>
            <w:tcW w:w="896" w:type="pct"/>
            <w:tcBorders>
              <w:top w:val="nil"/>
              <w:left w:val="nil"/>
              <w:right w:val="nil"/>
            </w:tcBorders>
            <w:shd w:val="clear" w:color="auto" w:fill="auto"/>
          </w:tcPr>
          <w:p w14:paraId="73A1AAFC" w14:textId="55A53199" w:rsidR="00F522A6" w:rsidRPr="00AB311B" w:rsidRDefault="00F522A6" w:rsidP="00F522A6">
            <w:pPr>
              <w:suppressAutoHyphens w:val="0"/>
              <w:autoSpaceDN/>
              <w:spacing w:line="301" w:lineRule="exact"/>
              <w:jc w:val="right"/>
              <w:outlineLvl w:val="0"/>
              <w:rPr>
                <w:rFonts w:ascii="Arial" w:hAnsi="Arial" w:cs="Arial"/>
                <w:sz w:val="20"/>
              </w:rPr>
            </w:pPr>
            <w:r w:rsidRPr="00AB311B">
              <w:rPr>
                <w:rFonts w:ascii="Arial" w:hAnsi="Arial" w:cs="Arial"/>
                <w:sz w:val="20"/>
              </w:rPr>
              <w:t xml:space="preserve"> (1,409)</w:t>
            </w:r>
          </w:p>
        </w:tc>
        <w:tc>
          <w:tcPr>
            <w:tcW w:w="895" w:type="pct"/>
            <w:tcBorders>
              <w:top w:val="nil"/>
              <w:left w:val="nil"/>
              <w:right w:val="nil"/>
            </w:tcBorders>
            <w:shd w:val="clear" w:color="auto" w:fill="auto"/>
            <w:vAlign w:val="bottom"/>
          </w:tcPr>
          <w:p w14:paraId="1C29756B" w14:textId="678CD9A3" w:rsidR="00F522A6" w:rsidRPr="00172D43" w:rsidRDefault="00F522A6" w:rsidP="00F522A6">
            <w:pPr>
              <w:suppressAutoHyphens w:val="0"/>
              <w:autoSpaceDN/>
              <w:spacing w:line="301" w:lineRule="exact"/>
              <w:jc w:val="right"/>
              <w:outlineLvl w:val="0"/>
              <w:rPr>
                <w:rFonts w:ascii="Arial" w:hAnsi="Arial" w:cs="Arial"/>
                <w:color w:val="000000"/>
                <w:sz w:val="20"/>
                <w:szCs w:val="20"/>
                <w:lang w:val="en-GB"/>
              </w:rPr>
            </w:pPr>
            <w:r w:rsidRPr="00172D43">
              <w:rPr>
                <w:rFonts w:ascii="Arial" w:hAnsi="Arial" w:cs="Arial"/>
                <w:sz w:val="20"/>
              </w:rPr>
              <w:t xml:space="preserve"> (1</w:t>
            </w:r>
            <w:r>
              <w:rPr>
                <w:rFonts w:ascii="Arial" w:hAnsi="Arial" w:cs="Arial"/>
                <w:sz w:val="20"/>
              </w:rPr>
              <w:t>,</w:t>
            </w:r>
            <w:r w:rsidRPr="00172D43">
              <w:rPr>
                <w:rFonts w:ascii="Arial" w:hAnsi="Arial" w:cs="Arial"/>
                <w:sz w:val="20"/>
              </w:rPr>
              <w:t>540)</w:t>
            </w:r>
          </w:p>
        </w:tc>
      </w:tr>
      <w:tr w:rsidR="00F522A6" w:rsidRPr="00587444" w14:paraId="1E07B93C" w14:textId="77777777" w:rsidTr="00AB311B">
        <w:tc>
          <w:tcPr>
            <w:tcW w:w="2687" w:type="pct"/>
            <w:vAlign w:val="bottom"/>
          </w:tcPr>
          <w:p w14:paraId="3C7A0455" w14:textId="77777777" w:rsidR="00F522A6" w:rsidRPr="00587444" w:rsidRDefault="00F522A6" w:rsidP="00F522A6">
            <w:pPr>
              <w:tabs>
                <w:tab w:val="right" w:pos="1202"/>
              </w:tabs>
              <w:suppressAutoHyphens w:val="0"/>
              <w:autoSpaceDN/>
              <w:spacing w:line="301" w:lineRule="exact"/>
              <w:outlineLvl w:val="0"/>
              <w:rPr>
                <w:rFonts w:ascii="Arial" w:hAnsi="Arial" w:cs="Arial"/>
                <w:bCs/>
                <w:spacing w:val="-2"/>
                <w:sz w:val="20"/>
                <w:szCs w:val="20"/>
                <w:lang w:val="en-GB"/>
              </w:rPr>
            </w:pPr>
            <w:bookmarkStart w:id="110" w:name="_Toc4056881"/>
            <w:r w:rsidRPr="00587444">
              <w:rPr>
                <w:rFonts w:ascii="Arial" w:hAnsi="Arial" w:cs="Arial"/>
                <w:bCs/>
                <w:spacing w:val="-2"/>
                <w:sz w:val="20"/>
                <w:szCs w:val="20"/>
                <w:lang w:val="en-GB"/>
              </w:rPr>
              <w:t>Other expenses</w:t>
            </w:r>
            <w:bookmarkEnd w:id="110"/>
          </w:p>
        </w:tc>
        <w:tc>
          <w:tcPr>
            <w:tcW w:w="522" w:type="pct"/>
            <w:vAlign w:val="bottom"/>
          </w:tcPr>
          <w:p w14:paraId="3004F60A" w14:textId="77777777" w:rsidR="00F522A6" w:rsidRPr="00587444" w:rsidRDefault="00F522A6" w:rsidP="00F522A6">
            <w:pPr>
              <w:tabs>
                <w:tab w:val="right" w:pos="1202"/>
              </w:tabs>
              <w:suppressAutoHyphens w:val="0"/>
              <w:autoSpaceDN/>
              <w:spacing w:line="301" w:lineRule="exact"/>
              <w:jc w:val="center"/>
              <w:outlineLvl w:val="0"/>
              <w:rPr>
                <w:rFonts w:ascii="Arial" w:hAnsi="Arial" w:cs="Arial"/>
                <w:bCs/>
                <w:spacing w:val="-2"/>
                <w:sz w:val="20"/>
                <w:szCs w:val="20"/>
                <w:lang w:val="en-GB"/>
              </w:rPr>
            </w:pPr>
            <w:bookmarkStart w:id="111" w:name="_Toc4056882"/>
            <w:r w:rsidRPr="00587444">
              <w:rPr>
                <w:rFonts w:ascii="Arial" w:hAnsi="Arial" w:cs="Arial"/>
                <w:bCs/>
                <w:spacing w:val="-2"/>
                <w:sz w:val="20"/>
                <w:szCs w:val="20"/>
                <w:lang w:val="en-GB"/>
              </w:rPr>
              <w:t>9 c)</w:t>
            </w:r>
            <w:bookmarkEnd w:id="111"/>
          </w:p>
        </w:tc>
        <w:tc>
          <w:tcPr>
            <w:tcW w:w="896" w:type="pct"/>
            <w:tcBorders>
              <w:top w:val="nil"/>
              <w:left w:val="nil"/>
              <w:right w:val="nil"/>
            </w:tcBorders>
            <w:shd w:val="clear" w:color="auto" w:fill="auto"/>
          </w:tcPr>
          <w:p w14:paraId="495FAA36" w14:textId="3D6CAF52" w:rsidR="00F522A6" w:rsidRPr="00AB311B" w:rsidRDefault="00F522A6" w:rsidP="00F522A6">
            <w:pPr>
              <w:suppressAutoHyphens w:val="0"/>
              <w:autoSpaceDN/>
              <w:spacing w:line="301" w:lineRule="exact"/>
              <w:jc w:val="right"/>
              <w:outlineLvl w:val="0"/>
              <w:rPr>
                <w:rFonts w:ascii="Arial" w:hAnsi="Arial" w:cs="Arial"/>
                <w:sz w:val="20"/>
              </w:rPr>
            </w:pPr>
            <w:r w:rsidRPr="00AB311B">
              <w:rPr>
                <w:rFonts w:ascii="Arial" w:hAnsi="Arial" w:cs="Arial"/>
                <w:sz w:val="20"/>
              </w:rPr>
              <w:t xml:space="preserve"> (11,420)</w:t>
            </w:r>
          </w:p>
        </w:tc>
        <w:tc>
          <w:tcPr>
            <w:tcW w:w="895" w:type="pct"/>
            <w:tcBorders>
              <w:top w:val="nil"/>
              <w:left w:val="nil"/>
              <w:right w:val="nil"/>
            </w:tcBorders>
            <w:shd w:val="clear" w:color="auto" w:fill="auto"/>
            <w:vAlign w:val="bottom"/>
          </w:tcPr>
          <w:p w14:paraId="7611A584" w14:textId="2027B7CC" w:rsidR="00F522A6" w:rsidRPr="00172D43" w:rsidRDefault="00F522A6" w:rsidP="00F522A6">
            <w:pPr>
              <w:suppressAutoHyphens w:val="0"/>
              <w:autoSpaceDN/>
              <w:spacing w:line="301" w:lineRule="exact"/>
              <w:jc w:val="right"/>
              <w:outlineLvl w:val="0"/>
              <w:rPr>
                <w:rFonts w:ascii="Arial" w:hAnsi="Arial" w:cs="Arial"/>
                <w:color w:val="000000"/>
                <w:sz w:val="20"/>
                <w:szCs w:val="20"/>
                <w:lang w:val="en-GB"/>
              </w:rPr>
            </w:pPr>
            <w:r w:rsidRPr="00172D43">
              <w:rPr>
                <w:rFonts w:ascii="Arial" w:hAnsi="Arial" w:cs="Arial"/>
                <w:sz w:val="20"/>
              </w:rPr>
              <w:t xml:space="preserve"> (11</w:t>
            </w:r>
            <w:r>
              <w:rPr>
                <w:rFonts w:ascii="Arial" w:hAnsi="Arial" w:cs="Arial"/>
                <w:sz w:val="20"/>
              </w:rPr>
              <w:t>,</w:t>
            </w:r>
            <w:r w:rsidRPr="00172D43">
              <w:rPr>
                <w:rFonts w:ascii="Arial" w:hAnsi="Arial" w:cs="Arial"/>
                <w:sz w:val="20"/>
              </w:rPr>
              <w:t>25</w:t>
            </w:r>
            <w:r>
              <w:rPr>
                <w:rFonts w:ascii="Arial" w:hAnsi="Arial" w:cs="Arial"/>
                <w:sz w:val="20"/>
              </w:rPr>
              <w:t>3</w:t>
            </w:r>
            <w:r w:rsidRPr="00172D43">
              <w:rPr>
                <w:rFonts w:ascii="Arial" w:hAnsi="Arial" w:cs="Arial"/>
                <w:sz w:val="20"/>
              </w:rPr>
              <w:t>)</w:t>
            </w:r>
          </w:p>
        </w:tc>
      </w:tr>
      <w:tr w:rsidR="00F522A6" w:rsidRPr="00587444" w14:paraId="2483A0F9" w14:textId="77777777" w:rsidTr="00172D43">
        <w:tc>
          <w:tcPr>
            <w:tcW w:w="2687" w:type="pct"/>
            <w:vAlign w:val="bottom"/>
          </w:tcPr>
          <w:p w14:paraId="7483C811" w14:textId="14AF8459" w:rsidR="00F522A6" w:rsidRPr="00587444" w:rsidRDefault="00F522A6" w:rsidP="00F522A6">
            <w:pPr>
              <w:tabs>
                <w:tab w:val="right" w:pos="1202"/>
              </w:tabs>
              <w:suppressAutoHyphens w:val="0"/>
              <w:autoSpaceDN/>
              <w:spacing w:line="301" w:lineRule="exact"/>
              <w:outlineLvl w:val="0"/>
              <w:rPr>
                <w:rFonts w:ascii="Arial" w:hAnsi="Arial" w:cs="Arial"/>
                <w:bCs/>
                <w:spacing w:val="-2"/>
                <w:sz w:val="20"/>
                <w:szCs w:val="20"/>
                <w:lang w:val="en-GB"/>
              </w:rPr>
            </w:pPr>
            <w:r w:rsidRPr="00F522A6">
              <w:rPr>
                <w:rFonts w:ascii="Arial" w:hAnsi="Arial" w:cs="Arial"/>
                <w:bCs/>
                <w:spacing w:val="-2"/>
                <w:sz w:val="20"/>
                <w:szCs w:val="20"/>
                <w:lang w:val="en-GB"/>
              </w:rPr>
              <w:t>Subsidy costs at the expense of HBOR's operations</w:t>
            </w:r>
          </w:p>
        </w:tc>
        <w:tc>
          <w:tcPr>
            <w:tcW w:w="522" w:type="pct"/>
            <w:vAlign w:val="bottom"/>
          </w:tcPr>
          <w:p w14:paraId="7E9F21CB" w14:textId="77777777" w:rsidR="00F522A6" w:rsidRPr="00587444" w:rsidRDefault="00F522A6" w:rsidP="00F522A6">
            <w:pPr>
              <w:tabs>
                <w:tab w:val="right" w:pos="1202"/>
              </w:tabs>
              <w:suppressAutoHyphens w:val="0"/>
              <w:autoSpaceDN/>
              <w:spacing w:line="301" w:lineRule="exact"/>
              <w:jc w:val="center"/>
              <w:outlineLvl w:val="0"/>
              <w:rPr>
                <w:rFonts w:ascii="Arial" w:hAnsi="Arial" w:cs="Arial"/>
                <w:bCs/>
                <w:spacing w:val="-2"/>
                <w:sz w:val="20"/>
                <w:szCs w:val="20"/>
                <w:lang w:val="en-GB"/>
              </w:rPr>
            </w:pPr>
          </w:p>
        </w:tc>
        <w:tc>
          <w:tcPr>
            <w:tcW w:w="896" w:type="pct"/>
            <w:tcBorders>
              <w:top w:val="nil"/>
              <w:left w:val="nil"/>
              <w:right w:val="nil"/>
            </w:tcBorders>
            <w:shd w:val="clear" w:color="auto" w:fill="auto"/>
            <w:vAlign w:val="bottom"/>
          </w:tcPr>
          <w:p w14:paraId="39E05F0F" w14:textId="0D8EB67B" w:rsidR="00F522A6" w:rsidRPr="00AB311B" w:rsidRDefault="00F522A6" w:rsidP="00F522A6">
            <w:pPr>
              <w:suppressAutoHyphens w:val="0"/>
              <w:autoSpaceDN/>
              <w:spacing w:line="301" w:lineRule="exact"/>
              <w:jc w:val="right"/>
              <w:outlineLvl w:val="0"/>
              <w:rPr>
                <w:rFonts w:ascii="Arial" w:hAnsi="Arial" w:cs="Arial"/>
                <w:sz w:val="20"/>
              </w:rPr>
            </w:pPr>
            <w:r w:rsidRPr="00AB311B">
              <w:rPr>
                <w:rFonts w:ascii="Arial" w:hAnsi="Arial" w:cs="Arial"/>
                <w:sz w:val="20"/>
              </w:rPr>
              <w:t>(1,475)</w:t>
            </w:r>
          </w:p>
        </w:tc>
        <w:tc>
          <w:tcPr>
            <w:tcW w:w="895" w:type="pct"/>
            <w:tcBorders>
              <w:top w:val="nil"/>
              <w:left w:val="nil"/>
              <w:right w:val="nil"/>
            </w:tcBorders>
            <w:shd w:val="clear" w:color="auto" w:fill="auto"/>
            <w:vAlign w:val="bottom"/>
          </w:tcPr>
          <w:p w14:paraId="6FAB9518" w14:textId="7F037AED" w:rsidR="00F522A6" w:rsidRPr="00172D43" w:rsidRDefault="00F522A6" w:rsidP="00F522A6">
            <w:pPr>
              <w:suppressAutoHyphens w:val="0"/>
              <w:autoSpaceDN/>
              <w:spacing w:line="301" w:lineRule="exact"/>
              <w:jc w:val="right"/>
              <w:outlineLvl w:val="0"/>
              <w:rPr>
                <w:rFonts w:ascii="Arial" w:hAnsi="Arial" w:cs="Arial"/>
                <w:sz w:val="20"/>
              </w:rPr>
            </w:pPr>
            <w:r>
              <w:rPr>
                <w:rFonts w:ascii="Arial" w:hAnsi="Arial" w:cs="Arial"/>
                <w:sz w:val="20"/>
              </w:rPr>
              <w:t>-</w:t>
            </w:r>
          </w:p>
        </w:tc>
      </w:tr>
      <w:tr w:rsidR="00F522A6" w:rsidRPr="00587444" w14:paraId="2014E1E4" w14:textId="77777777" w:rsidTr="00172D43">
        <w:trPr>
          <w:trHeight w:val="306"/>
        </w:trPr>
        <w:tc>
          <w:tcPr>
            <w:tcW w:w="2687" w:type="pct"/>
          </w:tcPr>
          <w:p w14:paraId="2959E513" w14:textId="77777777" w:rsidR="00F522A6" w:rsidRPr="00587444" w:rsidRDefault="00F522A6" w:rsidP="00F522A6">
            <w:pPr>
              <w:tabs>
                <w:tab w:val="right" w:pos="1202"/>
              </w:tabs>
              <w:suppressAutoHyphens w:val="0"/>
              <w:autoSpaceDN/>
              <w:spacing w:line="301" w:lineRule="exact"/>
              <w:outlineLvl w:val="0"/>
              <w:rPr>
                <w:rFonts w:ascii="Arial" w:hAnsi="Arial" w:cs="Arial"/>
                <w:bCs/>
                <w:spacing w:val="-2"/>
                <w:sz w:val="20"/>
                <w:szCs w:val="20"/>
                <w:lang w:val="en-GB"/>
              </w:rPr>
            </w:pPr>
            <w:bookmarkStart w:id="112" w:name="_Toc4056885"/>
            <w:r w:rsidRPr="00587444">
              <w:rPr>
                <w:rFonts w:ascii="Arial" w:hAnsi="Arial" w:cs="Arial"/>
                <w:bCs/>
                <w:spacing w:val="-2"/>
                <w:sz w:val="20"/>
                <w:szCs w:val="20"/>
                <w:lang w:val="en-GB"/>
              </w:rPr>
              <w:t>Impairment loss and provisions</w:t>
            </w:r>
            <w:bookmarkEnd w:id="112"/>
          </w:p>
        </w:tc>
        <w:tc>
          <w:tcPr>
            <w:tcW w:w="522" w:type="pct"/>
            <w:vAlign w:val="bottom"/>
          </w:tcPr>
          <w:p w14:paraId="78B5DF2B" w14:textId="77777777" w:rsidR="00F522A6" w:rsidRPr="00587444" w:rsidRDefault="00F522A6" w:rsidP="00F522A6">
            <w:pPr>
              <w:tabs>
                <w:tab w:val="right" w:pos="1202"/>
              </w:tabs>
              <w:suppressAutoHyphens w:val="0"/>
              <w:autoSpaceDN/>
              <w:spacing w:line="301" w:lineRule="exact"/>
              <w:jc w:val="center"/>
              <w:outlineLvl w:val="0"/>
              <w:rPr>
                <w:rFonts w:ascii="Arial" w:hAnsi="Arial" w:cs="Arial"/>
                <w:bCs/>
                <w:spacing w:val="-2"/>
                <w:sz w:val="20"/>
                <w:szCs w:val="20"/>
                <w:lang w:val="en-GB"/>
              </w:rPr>
            </w:pPr>
            <w:r w:rsidRPr="00587444">
              <w:rPr>
                <w:rFonts w:ascii="Arial" w:hAnsi="Arial" w:cs="Arial"/>
                <w:bCs/>
                <w:spacing w:val="-2"/>
                <w:sz w:val="20"/>
                <w:szCs w:val="20"/>
                <w:lang w:val="en-GB"/>
              </w:rPr>
              <w:t>10</w:t>
            </w:r>
          </w:p>
        </w:tc>
        <w:tc>
          <w:tcPr>
            <w:tcW w:w="896" w:type="pct"/>
            <w:tcBorders>
              <w:top w:val="nil"/>
              <w:left w:val="nil"/>
              <w:right w:val="nil"/>
            </w:tcBorders>
            <w:shd w:val="clear" w:color="auto" w:fill="auto"/>
            <w:vAlign w:val="bottom"/>
          </w:tcPr>
          <w:p w14:paraId="743F6995" w14:textId="36FB506B" w:rsidR="00F522A6" w:rsidRPr="00AB311B" w:rsidRDefault="00F522A6" w:rsidP="00F522A6">
            <w:pPr>
              <w:suppressAutoHyphens w:val="0"/>
              <w:autoSpaceDN/>
              <w:spacing w:line="301" w:lineRule="exact"/>
              <w:jc w:val="right"/>
              <w:outlineLvl w:val="0"/>
              <w:rPr>
                <w:rFonts w:ascii="Arial" w:hAnsi="Arial" w:cs="Arial"/>
                <w:sz w:val="20"/>
              </w:rPr>
            </w:pPr>
            <w:r w:rsidRPr="00AB311B">
              <w:rPr>
                <w:rFonts w:ascii="Arial" w:hAnsi="Arial" w:cs="Arial"/>
                <w:sz w:val="20"/>
              </w:rPr>
              <w:t>(15,915)</w:t>
            </w:r>
          </w:p>
        </w:tc>
        <w:tc>
          <w:tcPr>
            <w:tcW w:w="895" w:type="pct"/>
            <w:tcBorders>
              <w:top w:val="nil"/>
              <w:left w:val="nil"/>
              <w:right w:val="nil"/>
            </w:tcBorders>
            <w:shd w:val="clear" w:color="auto" w:fill="auto"/>
            <w:vAlign w:val="bottom"/>
          </w:tcPr>
          <w:p w14:paraId="3FC267CC" w14:textId="5559D2BB" w:rsidR="00F522A6" w:rsidRPr="00172D43" w:rsidRDefault="00F522A6" w:rsidP="00F522A6">
            <w:pPr>
              <w:suppressAutoHyphens w:val="0"/>
              <w:autoSpaceDN/>
              <w:spacing w:line="301" w:lineRule="exact"/>
              <w:jc w:val="right"/>
              <w:outlineLvl w:val="0"/>
              <w:rPr>
                <w:rFonts w:ascii="Arial" w:hAnsi="Arial" w:cs="Arial"/>
                <w:bCs/>
                <w:spacing w:val="-2"/>
                <w:sz w:val="20"/>
                <w:szCs w:val="20"/>
                <w:lang w:val="hr-HR"/>
              </w:rPr>
            </w:pPr>
            <w:r w:rsidRPr="00172D43">
              <w:rPr>
                <w:rFonts w:ascii="Arial" w:hAnsi="Arial" w:cs="Arial"/>
                <w:bCs/>
                <w:color w:val="000000" w:themeColor="text1"/>
                <w:spacing w:val="-2"/>
                <w:sz w:val="20"/>
                <w:lang w:val="hr-HR"/>
              </w:rPr>
              <w:t>(19</w:t>
            </w:r>
            <w:r>
              <w:rPr>
                <w:rFonts w:ascii="Arial" w:hAnsi="Arial" w:cs="Arial"/>
                <w:bCs/>
                <w:color w:val="000000" w:themeColor="text1"/>
                <w:spacing w:val="-2"/>
                <w:sz w:val="20"/>
                <w:lang w:val="hr-HR"/>
              </w:rPr>
              <w:t>,</w:t>
            </w:r>
            <w:r w:rsidRPr="00172D43">
              <w:rPr>
                <w:rFonts w:ascii="Arial" w:hAnsi="Arial" w:cs="Arial"/>
                <w:bCs/>
                <w:color w:val="000000" w:themeColor="text1"/>
                <w:spacing w:val="-2"/>
                <w:sz w:val="20"/>
                <w:lang w:val="hr-HR"/>
              </w:rPr>
              <w:t>149)</w:t>
            </w:r>
          </w:p>
        </w:tc>
      </w:tr>
      <w:tr w:rsidR="00F522A6" w:rsidRPr="00587444" w14:paraId="7503500C" w14:textId="77777777" w:rsidTr="00172D43">
        <w:tc>
          <w:tcPr>
            <w:tcW w:w="2687" w:type="pct"/>
          </w:tcPr>
          <w:p w14:paraId="5C2AA711" w14:textId="77777777" w:rsidR="00F522A6" w:rsidRPr="00587444" w:rsidRDefault="00F522A6" w:rsidP="00F522A6">
            <w:pPr>
              <w:tabs>
                <w:tab w:val="right" w:pos="1202"/>
              </w:tabs>
              <w:suppressAutoHyphens w:val="0"/>
              <w:autoSpaceDN/>
              <w:spacing w:line="340" w:lineRule="exact"/>
              <w:outlineLvl w:val="0"/>
              <w:rPr>
                <w:rFonts w:ascii="Arial" w:hAnsi="Arial" w:cs="Arial"/>
                <w:b/>
                <w:bCs/>
                <w:sz w:val="20"/>
                <w:szCs w:val="20"/>
                <w:lang w:val="en-GB"/>
              </w:rPr>
            </w:pPr>
            <w:bookmarkStart w:id="113" w:name="_Toc4056889"/>
            <w:r w:rsidRPr="00587444">
              <w:rPr>
                <w:rFonts w:ascii="Arial" w:hAnsi="Arial" w:cs="Arial"/>
                <w:b/>
                <w:bCs/>
                <w:sz w:val="20"/>
                <w:szCs w:val="20"/>
                <w:lang w:val="en-GB"/>
              </w:rPr>
              <w:t>Profit before income tax</w:t>
            </w:r>
            <w:bookmarkEnd w:id="113"/>
          </w:p>
        </w:tc>
        <w:tc>
          <w:tcPr>
            <w:tcW w:w="522" w:type="pct"/>
            <w:vAlign w:val="bottom"/>
          </w:tcPr>
          <w:p w14:paraId="6B581CB4" w14:textId="77777777" w:rsidR="00F522A6" w:rsidRPr="00587444" w:rsidRDefault="00F522A6" w:rsidP="00F522A6">
            <w:pPr>
              <w:tabs>
                <w:tab w:val="right" w:pos="1202"/>
              </w:tabs>
              <w:suppressAutoHyphens w:val="0"/>
              <w:autoSpaceDN/>
              <w:spacing w:line="340" w:lineRule="exact"/>
              <w:jc w:val="center"/>
              <w:outlineLvl w:val="0"/>
              <w:rPr>
                <w:rFonts w:ascii="Arial" w:hAnsi="Arial" w:cs="Arial"/>
                <w:b/>
                <w:bCs/>
                <w:sz w:val="20"/>
                <w:szCs w:val="20"/>
                <w:lang w:val="en-GB"/>
              </w:rPr>
            </w:pPr>
          </w:p>
        </w:tc>
        <w:tc>
          <w:tcPr>
            <w:tcW w:w="896" w:type="pct"/>
            <w:tcBorders>
              <w:top w:val="single" w:sz="2" w:space="0" w:color="auto"/>
              <w:bottom w:val="single" w:sz="12" w:space="0" w:color="auto"/>
            </w:tcBorders>
            <w:vAlign w:val="bottom"/>
          </w:tcPr>
          <w:p w14:paraId="2E5203F4" w14:textId="6248FA80" w:rsidR="00F522A6" w:rsidRPr="00AB311B" w:rsidRDefault="00F522A6" w:rsidP="00AB311B">
            <w:pPr>
              <w:suppressAutoHyphens w:val="0"/>
              <w:autoSpaceDN/>
              <w:spacing w:line="301" w:lineRule="exact"/>
              <w:jc w:val="right"/>
              <w:outlineLvl w:val="0"/>
              <w:rPr>
                <w:rFonts w:ascii="Arial" w:hAnsi="Arial" w:cs="Arial"/>
                <w:b/>
                <w:bCs/>
                <w:sz w:val="20"/>
              </w:rPr>
            </w:pPr>
            <w:r w:rsidRPr="00AB311B">
              <w:rPr>
                <w:rFonts w:ascii="Arial" w:hAnsi="Arial" w:cs="Arial"/>
                <w:b/>
                <w:bCs/>
                <w:sz w:val="20"/>
              </w:rPr>
              <w:t>29,970</w:t>
            </w:r>
          </w:p>
        </w:tc>
        <w:tc>
          <w:tcPr>
            <w:tcW w:w="895" w:type="pct"/>
            <w:tcBorders>
              <w:top w:val="single" w:sz="2" w:space="0" w:color="auto"/>
              <w:bottom w:val="single" w:sz="12" w:space="0" w:color="auto"/>
            </w:tcBorders>
            <w:vAlign w:val="bottom"/>
          </w:tcPr>
          <w:p w14:paraId="1B6E641C" w14:textId="09170C82" w:rsidR="00F522A6" w:rsidRPr="00172D43" w:rsidRDefault="00F522A6" w:rsidP="00F522A6">
            <w:pPr>
              <w:tabs>
                <w:tab w:val="right" w:pos="1202"/>
              </w:tabs>
              <w:suppressAutoHyphens w:val="0"/>
              <w:autoSpaceDN/>
              <w:spacing w:line="340" w:lineRule="exact"/>
              <w:jc w:val="right"/>
              <w:outlineLvl w:val="0"/>
              <w:rPr>
                <w:rFonts w:ascii="Arial" w:hAnsi="Arial" w:cs="Arial"/>
                <w:b/>
                <w:bCs/>
                <w:sz w:val="20"/>
                <w:szCs w:val="20"/>
                <w:lang w:val="hr-HR"/>
              </w:rPr>
            </w:pPr>
            <w:r w:rsidRPr="00172D43">
              <w:rPr>
                <w:rFonts w:ascii="Arial" w:hAnsi="Arial" w:cs="Arial"/>
                <w:b/>
                <w:bCs/>
                <w:color w:val="000000" w:themeColor="text1"/>
                <w:sz w:val="20"/>
                <w:lang w:val="hr-HR"/>
              </w:rPr>
              <w:t>25</w:t>
            </w:r>
            <w:r>
              <w:rPr>
                <w:rFonts w:ascii="Arial" w:hAnsi="Arial" w:cs="Arial"/>
                <w:b/>
                <w:bCs/>
                <w:color w:val="000000" w:themeColor="text1"/>
                <w:sz w:val="20"/>
                <w:lang w:val="hr-HR"/>
              </w:rPr>
              <w:t>,</w:t>
            </w:r>
            <w:r w:rsidRPr="00172D43">
              <w:rPr>
                <w:rFonts w:ascii="Arial" w:hAnsi="Arial" w:cs="Arial"/>
                <w:b/>
                <w:bCs/>
                <w:color w:val="000000" w:themeColor="text1"/>
                <w:sz w:val="20"/>
                <w:lang w:val="hr-HR"/>
              </w:rPr>
              <w:t>23</w:t>
            </w:r>
            <w:r>
              <w:rPr>
                <w:rFonts w:ascii="Arial" w:hAnsi="Arial" w:cs="Arial"/>
                <w:b/>
                <w:bCs/>
                <w:color w:val="000000" w:themeColor="text1"/>
                <w:sz w:val="20"/>
                <w:lang w:val="hr-HR"/>
              </w:rPr>
              <w:t>4</w:t>
            </w:r>
          </w:p>
        </w:tc>
      </w:tr>
      <w:tr w:rsidR="00F522A6" w:rsidRPr="00587444" w14:paraId="773EB0E9" w14:textId="77777777" w:rsidTr="00172D43">
        <w:trPr>
          <w:trHeight w:val="371"/>
        </w:trPr>
        <w:tc>
          <w:tcPr>
            <w:tcW w:w="2687" w:type="pct"/>
            <w:vAlign w:val="center"/>
          </w:tcPr>
          <w:p w14:paraId="1B22E050" w14:textId="77777777" w:rsidR="00F522A6" w:rsidRPr="00587444" w:rsidRDefault="00F522A6" w:rsidP="00F522A6">
            <w:pPr>
              <w:tabs>
                <w:tab w:val="right" w:pos="1202"/>
              </w:tabs>
              <w:suppressAutoHyphens w:val="0"/>
              <w:autoSpaceDN/>
              <w:spacing w:line="340" w:lineRule="exact"/>
              <w:outlineLvl w:val="0"/>
              <w:rPr>
                <w:rFonts w:ascii="Arial" w:hAnsi="Arial" w:cs="Arial"/>
                <w:sz w:val="20"/>
                <w:szCs w:val="20"/>
                <w:lang w:val="en-GB"/>
              </w:rPr>
            </w:pPr>
            <w:bookmarkStart w:id="114" w:name="_Toc4056892"/>
            <w:r w:rsidRPr="00587444">
              <w:rPr>
                <w:rFonts w:ascii="Arial" w:hAnsi="Arial" w:cs="Arial"/>
                <w:sz w:val="20"/>
                <w:szCs w:val="20"/>
                <w:lang w:val="en-GB"/>
              </w:rPr>
              <w:t>Income tax</w:t>
            </w:r>
            <w:bookmarkEnd w:id="114"/>
          </w:p>
        </w:tc>
        <w:tc>
          <w:tcPr>
            <w:tcW w:w="522" w:type="pct"/>
            <w:vAlign w:val="center"/>
          </w:tcPr>
          <w:p w14:paraId="24040B98" w14:textId="77777777" w:rsidR="00F522A6" w:rsidRPr="00587444" w:rsidRDefault="00F522A6" w:rsidP="00F522A6">
            <w:pPr>
              <w:tabs>
                <w:tab w:val="right" w:pos="1202"/>
              </w:tabs>
              <w:suppressAutoHyphens w:val="0"/>
              <w:autoSpaceDN/>
              <w:spacing w:line="340" w:lineRule="exact"/>
              <w:jc w:val="center"/>
              <w:outlineLvl w:val="0"/>
              <w:rPr>
                <w:rFonts w:ascii="Arial" w:hAnsi="Arial" w:cs="Arial"/>
                <w:sz w:val="20"/>
                <w:szCs w:val="20"/>
                <w:lang w:val="en-GB"/>
              </w:rPr>
            </w:pPr>
            <w:r w:rsidRPr="00587444">
              <w:rPr>
                <w:rFonts w:ascii="Arial" w:hAnsi="Arial" w:cs="Arial"/>
                <w:sz w:val="20"/>
                <w:szCs w:val="20"/>
                <w:lang w:val="en-GB"/>
              </w:rPr>
              <w:t>11</w:t>
            </w:r>
          </w:p>
        </w:tc>
        <w:tc>
          <w:tcPr>
            <w:tcW w:w="896" w:type="pct"/>
            <w:vAlign w:val="bottom"/>
          </w:tcPr>
          <w:p w14:paraId="4A3D9857" w14:textId="24BEF457" w:rsidR="00F522A6" w:rsidRPr="00AB311B" w:rsidRDefault="00F522A6" w:rsidP="00F522A6">
            <w:pPr>
              <w:suppressAutoHyphens w:val="0"/>
              <w:autoSpaceDN/>
              <w:spacing w:line="301" w:lineRule="exact"/>
              <w:jc w:val="right"/>
              <w:outlineLvl w:val="0"/>
              <w:rPr>
                <w:rFonts w:ascii="Arial" w:hAnsi="Arial" w:cs="Arial"/>
                <w:sz w:val="20"/>
              </w:rPr>
            </w:pPr>
            <w:r w:rsidRPr="00AB311B">
              <w:rPr>
                <w:rFonts w:ascii="Arial" w:hAnsi="Arial" w:cs="Arial"/>
                <w:sz w:val="20"/>
              </w:rPr>
              <w:t>(23)</w:t>
            </w:r>
          </w:p>
        </w:tc>
        <w:tc>
          <w:tcPr>
            <w:tcW w:w="895" w:type="pct"/>
            <w:vAlign w:val="bottom"/>
          </w:tcPr>
          <w:p w14:paraId="380A1E71" w14:textId="544787DB" w:rsidR="00F522A6" w:rsidRPr="00172D43" w:rsidRDefault="00F522A6" w:rsidP="00F522A6">
            <w:pPr>
              <w:tabs>
                <w:tab w:val="right" w:pos="1202"/>
              </w:tabs>
              <w:suppressAutoHyphens w:val="0"/>
              <w:autoSpaceDN/>
              <w:spacing w:line="340" w:lineRule="exact"/>
              <w:jc w:val="right"/>
              <w:outlineLvl w:val="0"/>
              <w:rPr>
                <w:rFonts w:ascii="Arial" w:hAnsi="Arial" w:cs="Arial"/>
                <w:sz w:val="20"/>
                <w:szCs w:val="20"/>
                <w:lang w:val="hr-HR"/>
              </w:rPr>
            </w:pPr>
            <w:r w:rsidRPr="00172D43">
              <w:rPr>
                <w:rFonts w:ascii="Arial" w:hAnsi="Arial" w:cs="Arial"/>
                <w:color w:val="000000" w:themeColor="text1"/>
                <w:sz w:val="20"/>
                <w:lang w:val="hr-HR"/>
              </w:rPr>
              <w:t>(</w:t>
            </w:r>
            <w:r>
              <w:rPr>
                <w:rFonts w:ascii="Arial" w:hAnsi="Arial" w:cs="Arial"/>
                <w:color w:val="000000" w:themeColor="text1"/>
                <w:sz w:val="20"/>
                <w:lang w:val="hr-HR"/>
              </w:rPr>
              <w:t>89</w:t>
            </w:r>
            <w:r w:rsidRPr="00172D43">
              <w:rPr>
                <w:rFonts w:ascii="Arial" w:hAnsi="Arial" w:cs="Arial"/>
                <w:color w:val="000000" w:themeColor="text1"/>
                <w:sz w:val="20"/>
                <w:lang w:val="hr-HR"/>
              </w:rPr>
              <w:t>)</w:t>
            </w:r>
          </w:p>
        </w:tc>
      </w:tr>
      <w:tr w:rsidR="00F522A6" w:rsidRPr="00587444" w14:paraId="33E0ACC3" w14:textId="77777777" w:rsidTr="00172D43">
        <w:tc>
          <w:tcPr>
            <w:tcW w:w="2687" w:type="pct"/>
          </w:tcPr>
          <w:p w14:paraId="3B15CF02" w14:textId="77777777" w:rsidR="00F522A6" w:rsidRPr="00587444" w:rsidRDefault="00F522A6" w:rsidP="00F522A6">
            <w:pPr>
              <w:tabs>
                <w:tab w:val="right" w:pos="1202"/>
              </w:tabs>
              <w:suppressAutoHyphens w:val="0"/>
              <w:autoSpaceDN/>
              <w:spacing w:line="340" w:lineRule="exact"/>
              <w:outlineLvl w:val="0"/>
              <w:rPr>
                <w:rFonts w:ascii="Arial" w:hAnsi="Arial" w:cs="Arial"/>
                <w:b/>
                <w:bCs/>
                <w:sz w:val="20"/>
                <w:szCs w:val="20"/>
                <w:lang w:val="en-GB"/>
              </w:rPr>
            </w:pPr>
            <w:bookmarkStart w:id="115" w:name="_Toc4056896"/>
            <w:r w:rsidRPr="00587444">
              <w:rPr>
                <w:rFonts w:ascii="Arial" w:hAnsi="Arial" w:cs="Arial"/>
                <w:b/>
                <w:bCs/>
                <w:sz w:val="20"/>
                <w:szCs w:val="20"/>
                <w:lang w:val="en-GB"/>
              </w:rPr>
              <w:t>Profit for the year</w:t>
            </w:r>
            <w:bookmarkEnd w:id="115"/>
          </w:p>
        </w:tc>
        <w:tc>
          <w:tcPr>
            <w:tcW w:w="522" w:type="pct"/>
            <w:vAlign w:val="bottom"/>
          </w:tcPr>
          <w:p w14:paraId="4EB35D03" w14:textId="77777777" w:rsidR="00F522A6" w:rsidRPr="00587444" w:rsidRDefault="00F522A6" w:rsidP="00F522A6">
            <w:pPr>
              <w:tabs>
                <w:tab w:val="right" w:pos="1202"/>
              </w:tabs>
              <w:suppressAutoHyphens w:val="0"/>
              <w:autoSpaceDN/>
              <w:spacing w:line="340" w:lineRule="exact"/>
              <w:jc w:val="center"/>
              <w:outlineLvl w:val="0"/>
              <w:rPr>
                <w:rFonts w:ascii="Arial" w:hAnsi="Arial" w:cs="Arial"/>
                <w:b/>
                <w:bCs/>
                <w:sz w:val="20"/>
                <w:szCs w:val="20"/>
                <w:lang w:val="en-GB"/>
              </w:rPr>
            </w:pPr>
          </w:p>
        </w:tc>
        <w:tc>
          <w:tcPr>
            <w:tcW w:w="896" w:type="pct"/>
            <w:tcBorders>
              <w:top w:val="single" w:sz="2" w:space="0" w:color="auto"/>
              <w:bottom w:val="single" w:sz="12" w:space="0" w:color="auto"/>
            </w:tcBorders>
            <w:vAlign w:val="bottom"/>
          </w:tcPr>
          <w:p w14:paraId="52041B66" w14:textId="4CB08067" w:rsidR="00F522A6" w:rsidRPr="00AB311B" w:rsidRDefault="00F522A6" w:rsidP="00AB311B">
            <w:pPr>
              <w:suppressAutoHyphens w:val="0"/>
              <w:autoSpaceDN/>
              <w:spacing w:line="301" w:lineRule="exact"/>
              <w:jc w:val="right"/>
              <w:outlineLvl w:val="0"/>
              <w:rPr>
                <w:rFonts w:ascii="Arial" w:hAnsi="Arial" w:cs="Arial"/>
                <w:b/>
                <w:bCs/>
                <w:sz w:val="20"/>
              </w:rPr>
            </w:pPr>
            <w:r w:rsidRPr="00AB311B">
              <w:rPr>
                <w:rFonts w:ascii="Arial" w:hAnsi="Arial" w:cs="Arial"/>
                <w:b/>
                <w:bCs/>
                <w:sz w:val="20"/>
              </w:rPr>
              <w:t>29,947</w:t>
            </w:r>
          </w:p>
        </w:tc>
        <w:tc>
          <w:tcPr>
            <w:tcW w:w="895" w:type="pct"/>
            <w:tcBorders>
              <w:top w:val="single" w:sz="2" w:space="0" w:color="auto"/>
              <w:bottom w:val="single" w:sz="12" w:space="0" w:color="auto"/>
            </w:tcBorders>
            <w:vAlign w:val="bottom"/>
          </w:tcPr>
          <w:p w14:paraId="029BF3B2" w14:textId="46E0A6E6" w:rsidR="00F522A6" w:rsidRPr="00172D43" w:rsidRDefault="00F522A6" w:rsidP="00F522A6">
            <w:pPr>
              <w:suppressAutoHyphens w:val="0"/>
              <w:autoSpaceDN/>
              <w:spacing w:line="340" w:lineRule="exact"/>
              <w:jc w:val="right"/>
              <w:outlineLvl w:val="0"/>
              <w:rPr>
                <w:rFonts w:ascii="Arial" w:hAnsi="Arial" w:cs="Arial"/>
                <w:b/>
                <w:color w:val="000000"/>
                <w:sz w:val="20"/>
                <w:szCs w:val="20"/>
                <w:lang w:val="hr-HR"/>
              </w:rPr>
            </w:pPr>
            <w:r w:rsidRPr="00172D43">
              <w:rPr>
                <w:rFonts w:ascii="Arial" w:hAnsi="Arial" w:cs="Arial"/>
                <w:b/>
                <w:bCs/>
                <w:color w:val="000000" w:themeColor="text1"/>
                <w:sz w:val="20"/>
                <w:lang w:val="hr-HR"/>
              </w:rPr>
              <w:t>25</w:t>
            </w:r>
            <w:r>
              <w:rPr>
                <w:rFonts w:ascii="Arial" w:hAnsi="Arial" w:cs="Arial"/>
                <w:b/>
                <w:bCs/>
                <w:color w:val="000000" w:themeColor="text1"/>
                <w:sz w:val="20"/>
                <w:lang w:val="hr-HR"/>
              </w:rPr>
              <w:t>,</w:t>
            </w:r>
            <w:r w:rsidRPr="00172D43">
              <w:rPr>
                <w:rFonts w:ascii="Arial" w:hAnsi="Arial" w:cs="Arial"/>
                <w:b/>
                <w:bCs/>
                <w:color w:val="000000" w:themeColor="text1"/>
                <w:sz w:val="20"/>
                <w:lang w:val="hr-HR"/>
              </w:rPr>
              <w:t>145</w:t>
            </w:r>
          </w:p>
        </w:tc>
      </w:tr>
      <w:tr w:rsidR="00F522A6" w:rsidRPr="00587444" w14:paraId="4806E991" w14:textId="77777777" w:rsidTr="00172D43">
        <w:trPr>
          <w:trHeight w:val="70"/>
        </w:trPr>
        <w:tc>
          <w:tcPr>
            <w:tcW w:w="2687" w:type="pct"/>
          </w:tcPr>
          <w:p w14:paraId="4D50780D" w14:textId="77777777" w:rsidR="00F522A6" w:rsidRPr="00587444" w:rsidRDefault="00F522A6" w:rsidP="00F522A6">
            <w:pPr>
              <w:keepNext/>
              <w:keepLines/>
              <w:tabs>
                <w:tab w:val="decimal" w:pos="1202"/>
              </w:tabs>
              <w:suppressAutoHyphens w:val="0"/>
              <w:autoSpaceDN/>
              <w:spacing w:line="301" w:lineRule="exact"/>
              <w:rPr>
                <w:rFonts w:ascii="Arial" w:hAnsi="Arial" w:cs="Arial"/>
                <w:b/>
                <w:position w:val="4"/>
                <w:sz w:val="20"/>
                <w:szCs w:val="20"/>
                <w:lang w:val="en-GB"/>
              </w:rPr>
            </w:pPr>
          </w:p>
        </w:tc>
        <w:tc>
          <w:tcPr>
            <w:tcW w:w="522" w:type="pct"/>
            <w:vAlign w:val="bottom"/>
          </w:tcPr>
          <w:p w14:paraId="231A78F2" w14:textId="77777777" w:rsidR="00F522A6" w:rsidRPr="00587444" w:rsidRDefault="00F522A6" w:rsidP="00F522A6">
            <w:pPr>
              <w:keepNext/>
              <w:keepLines/>
              <w:tabs>
                <w:tab w:val="decimal" w:pos="1202"/>
              </w:tabs>
              <w:suppressAutoHyphens w:val="0"/>
              <w:autoSpaceDN/>
              <w:spacing w:line="301" w:lineRule="exact"/>
              <w:rPr>
                <w:rFonts w:ascii="Arial" w:hAnsi="Arial" w:cs="Arial"/>
                <w:b/>
                <w:position w:val="4"/>
                <w:sz w:val="20"/>
                <w:szCs w:val="20"/>
                <w:u w:val="thick"/>
                <w:lang w:val="en-GB"/>
              </w:rPr>
            </w:pPr>
          </w:p>
        </w:tc>
        <w:tc>
          <w:tcPr>
            <w:tcW w:w="896" w:type="pct"/>
            <w:tcBorders>
              <w:top w:val="single" w:sz="12" w:space="0" w:color="auto"/>
            </w:tcBorders>
            <w:vAlign w:val="bottom"/>
          </w:tcPr>
          <w:p w14:paraId="499E96CF" w14:textId="77777777" w:rsidR="00F522A6" w:rsidRPr="00AB311B" w:rsidRDefault="00F522A6" w:rsidP="00F522A6">
            <w:pPr>
              <w:suppressAutoHyphens w:val="0"/>
              <w:autoSpaceDN/>
              <w:spacing w:line="301" w:lineRule="exact"/>
              <w:jc w:val="right"/>
              <w:outlineLvl w:val="0"/>
              <w:rPr>
                <w:rFonts w:ascii="Arial" w:hAnsi="Arial" w:cs="Arial"/>
                <w:sz w:val="20"/>
              </w:rPr>
            </w:pPr>
          </w:p>
        </w:tc>
        <w:tc>
          <w:tcPr>
            <w:tcW w:w="895" w:type="pct"/>
            <w:tcBorders>
              <w:top w:val="single" w:sz="12" w:space="0" w:color="auto"/>
            </w:tcBorders>
            <w:vAlign w:val="bottom"/>
          </w:tcPr>
          <w:p w14:paraId="640C5432" w14:textId="77777777" w:rsidR="00F522A6" w:rsidRPr="00172D43" w:rsidRDefault="00F522A6" w:rsidP="00F522A6">
            <w:pPr>
              <w:keepNext/>
              <w:keepLines/>
              <w:suppressAutoHyphens w:val="0"/>
              <w:autoSpaceDN/>
              <w:spacing w:line="240" w:lineRule="exact"/>
              <w:jc w:val="right"/>
              <w:rPr>
                <w:rFonts w:ascii="Arial" w:hAnsi="Arial" w:cs="Arial"/>
                <w:b/>
                <w:position w:val="4"/>
                <w:sz w:val="20"/>
                <w:szCs w:val="20"/>
                <w:u w:val="thick"/>
                <w:lang w:val="hr-HR"/>
              </w:rPr>
            </w:pPr>
          </w:p>
        </w:tc>
      </w:tr>
      <w:tr w:rsidR="00F522A6" w:rsidRPr="00587444" w14:paraId="0F41AC00" w14:textId="77777777" w:rsidTr="00172D43">
        <w:trPr>
          <w:trHeight w:val="70"/>
        </w:trPr>
        <w:tc>
          <w:tcPr>
            <w:tcW w:w="2687" w:type="pct"/>
          </w:tcPr>
          <w:p w14:paraId="4C3B2CA0" w14:textId="77777777" w:rsidR="00F522A6" w:rsidRPr="00587444" w:rsidRDefault="00F522A6" w:rsidP="00F522A6">
            <w:pPr>
              <w:keepNext/>
              <w:keepLines/>
              <w:tabs>
                <w:tab w:val="decimal" w:pos="1202"/>
              </w:tabs>
              <w:suppressAutoHyphens w:val="0"/>
              <w:autoSpaceDN/>
              <w:spacing w:line="301" w:lineRule="exact"/>
              <w:rPr>
                <w:rFonts w:ascii="Arial" w:hAnsi="Arial" w:cs="Arial"/>
                <w:b/>
                <w:position w:val="4"/>
                <w:sz w:val="20"/>
                <w:szCs w:val="20"/>
                <w:lang w:val="en-GB"/>
              </w:rPr>
            </w:pPr>
          </w:p>
        </w:tc>
        <w:tc>
          <w:tcPr>
            <w:tcW w:w="522" w:type="pct"/>
            <w:vAlign w:val="bottom"/>
          </w:tcPr>
          <w:p w14:paraId="152BE4DF" w14:textId="77777777" w:rsidR="00F522A6" w:rsidRPr="00587444" w:rsidRDefault="00F522A6" w:rsidP="00F522A6">
            <w:pPr>
              <w:keepNext/>
              <w:keepLines/>
              <w:tabs>
                <w:tab w:val="decimal" w:pos="1202"/>
              </w:tabs>
              <w:suppressAutoHyphens w:val="0"/>
              <w:autoSpaceDN/>
              <w:spacing w:line="301" w:lineRule="exact"/>
              <w:rPr>
                <w:rFonts w:ascii="Arial" w:hAnsi="Arial" w:cs="Arial"/>
                <w:b/>
                <w:position w:val="4"/>
                <w:sz w:val="20"/>
                <w:szCs w:val="20"/>
                <w:u w:val="thick"/>
                <w:lang w:val="en-GB"/>
              </w:rPr>
            </w:pPr>
          </w:p>
        </w:tc>
        <w:tc>
          <w:tcPr>
            <w:tcW w:w="896" w:type="pct"/>
            <w:vAlign w:val="bottom"/>
          </w:tcPr>
          <w:p w14:paraId="4FF80452" w14:textId="77777777" w:rsidR="00F522A6" w:rsidRPr="00AB311B" w:rsidRDefault="00F522A6" w:rsidP="00F522A6">
            <w:pPr>
              <w:suppressAutoHyphens w:val="0"/>
              <w:autoSpaceDN/>
              <w:spacing w:line="301" w:lineRule="exact"/>
              <w:jc w:val="right"/>
              <w:outlineLvl w:val="0"/>
              <w:rPr>
                <w:rFonts w:ascii="Arial" w:hAnsi="Arial" w:cs="Arial"/>
                <w:sz w:val="20"/>
              </w:rPr>
            </w:pPr>
          </w:p>
        </w:tc>
        <w:tc>
          <w:tcPr>
            <w:tcW w:w="895" w:type="pct"/>
            <w:vAlign w:val="bottom"/>
          </w:tcPr>
          <w:p w14:paraId="78CA984D" w14:textId="77777777" w:rsidR="00F522A6" w:rsidRPr="00172D43" w:rsidRDefault="00F522A6" w:rsidP="00F522A6">
            <w:pPr>
              <w:keepNext/>
              <w:keepLines/>
              <w:suppressAutoHyphens w:val="0"/>
              <w:autoSpaceDN/>
              <w:spacing w:line="240" w:lineRule="exact"/>
              <w:jc w:val="right"/>
              <w:rPr>
                <w:rFonts w:ascii="Arial" w:hAnsi="Arial" w:cs="Arial"/>
                <w:b/>
                <w:position w:val="4"/>
                <w:sz w:val="20"/>
                <w:szCs w:val="20"/>
                <w:u w:val="thick"/>
                <w:lang w:val="hr-HR"/>
              </w:rPr>
            </w:pPr>
          </w:p>
        </w:tc>
      </w:tr>
      <w:tr w:rsidR="00F522A6" w:rsidRPr="00587444" w14:paraId="7FCF3FB9" w14:textId="77777777" w:rsidTr="00172D43">
        <w:trPr>
          <w:trHeight w:val="70"/>
        </w:trPr>
        <w:tc>
          <w:tcPr>
            <w:tcW w:w="2687" w:type="pct"/>
          </w:tcPr>
          <w:p w14:paraId="6570305F" w14:textId="77777777" w:rsidR="00F522A6" w:rsidRPr="00587444" w:rsidRDefault="00F522A6" w:rsidP="00F522A6">
            <w:pPr>
              <w:tabs>
                <w:tab w:val="right" w:pos="1202"/>
              </w:tabs>
              <w:suppressAutoHyphens w:val="0"/>
              <w:autoSpaceDN/>
              <w:spacing w:line="340" w:lineRule="exact"/>
              <w:outlineLvl w:val="0"/>
              <w:rPr>
                <w:rFonts w:ascii="Arial" w:hAnsi="Arial" w:cs="Arial"/>
                <w:b/>
                <w:bCs/>
                <w:sz w:val="20"/>
                <w:szCs w:val="20"/>
                <w:lang w:val="en-GB"/>
              </w:rPr>
            </w:pPr>
            <w:r w:rsidRPr="00587444">
              <w:rPr>
                <w:rFonts w:ascii="Arial" w:hAnsi="Arial" w:cs="Arial"/>
                <w:b/>
                <w:bCs/>
                <w:sz w:val="20"/>
                <w:szCs w:val="20"/>
                <w:lang w:val="en-GB"/>
              </w:rPr>
              <w:t>Attributable to:</w:t>
            </w:r>
          </w:p>
        </w:tc>
        <w:tc>
          <w:tcPr>
            <w:tcW w:w="522" w:type="pct"/>
            <w:vAlign w:val="bottom"/>
          </w:tcPr>
          <w:p w14:paraId="1BFCAB71" w14:textId="77777777" w:rsidR="00F522A6" w:rsidRPr="00587444" w:rsidRDefault="00F522A6" w:rsidP="00F522A6">
            <w:pPr>
              <w:keepNext/>
              <w:keepLines/>
              <w:tabs>
                <w:tab w:val="decimal" w:pos="1202"/>
              </w:tabs>
              <w:suppressAutoHyphens w:val="0"/>
              <w:autoSpaceDN/>
              <w:spacing w:line="301" w:lineRule="exact"/>
              <w:rPr>
                <w:rFonts w:ascii="Arial" w:hAnsi="Arial" w:cs="Arial"/>
                <w:b/>
                <w:position w:val="4"/>
                <w:sz w:val="20"/>
                <w:szCs w:val="20"/>
                <w:u w:val="thick"/>
                <w:lang w:val="en-GB"/>
              </w:rPr>
            </w:pPr>
          </w:p>
        </w:tc>
        <w:tc>
          <w:tcPr>
            <w:tcW w:w="896" w:type="pct"/>
            <w:vAlign w:val="bottom"/>
          </w:tcPr>
          <w:p w14:paraId="4749DC5A" w14:textId="77777777" w:rsidR="00F522A6" w:rsidRPr="00AB311B" w:rsidRDefault="00F522A6" w:rsidP="00F522A6">
            <w:pPr>
              <w:suppressAutoHyphens w:val="0"/>
              <w:autoSpaceDN/>
              <w:spacing w:line="301" w:lineRule="exact"/>
              <w:jc w:val="right"/>
              <w:outlineLvl w:val="0"/>
              <w:rPr>
                <w:rFonts w:ascii="Arial" w:hAnsi="Arial" w:cs="Arial"/>
                <w:sz w:val="20"/>
              </w:rPr>
            </w:pPr>
          </w:p>
        </w:tc>
        <w:tc>
          <w:tcPr>
            <w:tcW w:w="895" w:type="pct"/>
            <w:vAlign w:val="bottom"/>
          </w:tcPr>
          <w:p w14:paraId="77973B6A" w14:textId="77777777" w:rsidR="00F522A6" w:rsidRPr="00172D43" w:rsidRDefault="00F522A6" w:rsidP="00F522A6">
            <w:pPr>
              <w:keepNext/>
              <w:keepLines/>
              <w:suppressAutoHyphens w:val="0"/>
              <w:autoSpaceDN/>
              <w:spacing w:line="301" w:lineRule="exact"/>
              <w:jc w:val="right"/>
              <w:rPr>
                <w:rFonts w:ascii="Arial" w:hAnsi="Arial" w:cs="Arial"/>
                <w:b/>
                <w:position w:val="4"/>
                <w:sz w:val="20"/>
                <w:szCs w:val="20"/>
                <w:u w:val="thick"/>
                <w:lang w:val="hr-HR"/>
              </w:rPr>
            </w:pPr>
          </w:p>
        </w:tc>
      </w:tr>
      <w:tr w:rsidR="00F522A6" w:rsidRPr="00587444" w14:paraId="5A0EB086" w14:textId="77777777" w:rsidTr="00172D43">
        <w:trPr>
          <w:trHeight w:val="325"/>
        </w:trPr>
        <w:tc>
          <w:tcPr>
            <w:tcW w:w="2687" w:type="pct"/>
            <w:vAlign w:val="bottom"/>
          </w:tcPr>
          <w:p w14:paraId="4CCCA3E7" w14:textId="77777777" w:rsidR="00F522A6" w:rsidRPr="00587444" w:rsidRDefault="00F522A6" w:rsidP="00F522A6">
            <w:pPr>
              <w:tabs>
                <w:tab w:val="right" w:pos="1202"/>
              </w:tabs>
              <w:suppressAutoHyphens w:val="0"/>
              <w:autoSpaceDN/>
              <w:spacing w:line="340" w:lineRule="exact"/>
              <w:outlineLvl w:val="0"/>
              <w:rPr>
                <w:rFonts w:ascii="Arial" w:hAnsi="Arial" w:cs="Arial"/>
                <w:b/>
                <w:bCs/>
                <w:sz w:val="20"/>
                <w:szCs w:val="20"/>
                <w:lang w:val="en-GB"/>
              </w:rPr>
            </w:pPr>
            <w:r w:rsidRPr="00587444">
              <w:rPr>
                <w:rFonts w:ascii="Arial" w:hAnsi="Arial" w:cs="Arial"/>
                <w:b/>
                <w:bCs/>
                <w:sz w:val="20"/>
                <w:szCs w:val="20"/>
                <w:lang w:val="en-GB"/>
              </w:rPr>
              <w:t>Owner of the Bank</w:t>
            </w:r>
          </w:p>
        </w:tc>
        <w:tc>
          <w:tcPr>
            <w:tcW w:w="522" w:type="pct"/>
            <w:vAlign w:val="bottom"/>
          </w:tcPr>
          <w:p w14:paraId="61B8ACF5" w14:textId="77777777" w:rsidR="00F522A6" w:rsidRPr="00587444" w:rsidRDefault="00F522A6" w:rsidP="00F522A6">
            <w:pPr>
              <w:keepNext/>
              <w:keepLines/>
              <w:tabs>
                <w:tab w:val="decimal" w:pos="1202"/>
              </w:tabs>
              <w:suppressAutoHyphens w:val="0"/>
              <w:autoSpaceDN/>
              <w:spacing w:line="301" w:lineRule="exact"/>
              <w:rPr>
                <w:rFonts w:ascii="Arial" w:hAnsi="Arial" w:cs="Arial"/>
                <w:b/>
                <w:position w:val="4"/>
                <w:sz w:val="20"/>
                <w:szCs w:val="20"/>
                <w:u w:val="thick"/>
                <w:lang w:val="en-GB"/>
              </w:rPr>
            </w:pPr>
          </w:p>
        </w:tc>
        <w:tc>
          <w:tcPr>
            <w:tcW w:w="896" w:type="pct"/>
            <w:tcBorders>
              <w:bottom w:val="single" w:sz="12" w:space="0" w:color="auto"/>
            </w:tcBorders>
            <w:vAlign w:val="bottom"/>
          </w:tcPr>
          <w:p w14:paraId="04D01D42" w14:textId="2A3ABE3F" w:rsidR="00F522A6" w:rsidRPr="00AB311B" w:rsidRDefault="00F522A6" w:rsidP="00AB311B">
            <w:pPr>
              <w:suppressAutoHyphens w:val="0"/>
              <w:autoSpaceDN/>
              <w:spacing w:line="301" w:lineRule="exact"/>
              <w:jc w:val="right"/>
              <w:outlineLvl w:val="0"/>
              <w:rPr>
                <w:rFonts w:ascii="Arial" w:hAnsi="Arial" w:cs="Arial"/>
                <w:b/>
                <w:bCs/>
                <w:sz w:val="20"/>
              </w:rPr>
            </w:pPr>
            <w:r w:rsidRPr="00AB311B">
              <w:rPr>
                <w:rFonts w:ascii="Arial" w:hAnsi="Arial" w:cs="Arial"/>
                <w:b/>
                <w:bCs/>
                <w:sz w:val="20"/>
              </w:rPr>
              <w:t>29,947</w:t>
            </w:r>
          </w:p>
        </w:tc>
        <w:tc>
          <w:tcPr>
            <w:tcW w:w="895" w:type="pct"/>
            <w:tcBorders>
              <w:bottom w:val="single" w:sz="12" w:space="0" w:color="auto"/>
            </w:tcBorders>
            <w:vAlign w:val="bottom"/>
          </w:tcPr>
          <w:p w14:paraId="3EFF0FD2" w14:textId="5F229641" w:rsidR="00F522A6" w:rsidRPr="00172D43" w:rsidRDefault="00F522A6" w:rsidP="00F522A6">
            <w:pPr>
              <w:suppressAutoHyphens w:val="0"/>
              <w:autoSpaceDN/>
              <w:spacing w:line="340" w:lineRule="exact"/>
              <w:jc w:val="right"/>
              <w:outlineLvl w:val="0"/>
              <w:rPr>
                <w:rFonts w:ascii="Arial" w:hAnsi="Arial" w:cs="Arial"/>
                <w:b/>
                <w:bCs/>
                <w:color w:val="000000"/>
                <w:sz w:val="20"/>
                <w:szCs w:val="20"/>
                <w:lang w:val="hr-HR"/>
              </w:rPr>
            </w:pPr>
            <w:r w:rsidRPr="00172D43">
              <w:rPr>
                <w:rFonts w:ascii="Arial" w:hAnsi="Arial" w:cs="Arial"/>
                <w:b/>
                <w:bCs/>
                <w:color w:val="000000" w:themeColor="text1"/>
                <w:sz w:val="20"/>
                <w:lang w:val="hr-HR"/>
              </w:rPr>
              <w:t>25</w:t>
            </w:r>
            <w:r>
              <w:rPr>
                <w:rFonts w:ascii="Arial" w:hAnsi="Arial" w:cs="Arial"/>
                <w:b/>
                <w:bCs/>
                <w:color w:val="000000" w:themeColor="text1"/>
                <w:sz w:val="20"/>
                <w:lang w:val="hr-HR"/>
              </w:rPr>
              <w:t>,</w:t>
            </w:r>
            <w:r w:rsidRPr="00172D43">
              <w:rPr>
                <w:rFonts w:ascii="Arial" w:hAnsi="Arial" w:cs="Arial"/>
                <w:b/>
                <w:bCs/>
                <w:color w:val="000000" w:themeColor="text1"/>
                <w:sz w:val="20"/>
                <w:lang w:val="hr-HR"/>
              </w:rPr>
              <w:t>145</w:t>
            </w:r>
          </w:p>
        </w:tc>
      </w:tr>
    </w:tbl>
    <w:p w14:paraId="0096D83B" w14:textId="77777777" w:rsidR="00587444" w:rsidRPr="00587444" w:rsidRDefault="00587444" w:rsidP="00587444">
      <w:pPr>
        <w:suppressAutoHyphens w:val="0"/>
        <w:autoSpaceDN/>
        <w:spacing w:line="360" w:lineRule="auto"/>
        <w:jc w:val="both"/>
        <w:rPr>
          <w:rFonts w:ascii="Arial" w:hAnsi="Arial" w:cs="Arial"/>
          <w:sz w:val="20"/>
          <w:szCs w:val="20"/>
          <w:highlight w:val="yellow"/>
          <w:lang w:val="en-GB"/>
        </w:rPr>
      </w:pPr>
    </w:p>
    <w:p w14:paraId="35F1F0DA" w14:textId="77777777" w:rsidR="00587444" w:rsidRPr="00587444" w:rsidRDefault="00587444" w:rsidP="00587444">
      <w:pPr>
        <w:suppressAutoHyphens w:val="0"/>
        <w:autoSpaceDN/>
        <w:jc w:val="both"/>
        <w:rPr>
          <w:rFonts w:ascii="Arial" w:hAnsi="Arial" w:cs="Arial"/>
          <w:sz w:val="20"/>
          <w:szCs w:val="20"/>
          <w:lang w:val="en-GB"/>
        </w:rPr>
      </w:pPr>
    </w:p>
    <w:p w14:paraId="1DB1B57D" w14:textId="77777777" w:rsidR="00587444" w:rsidRPr="00587444" w:rsidRDefault="00587444" w:rsidP="00587444">
      <w:pPr>
        <w:suppressAutoHyphens w:val="0"/>
        <w:autoSpaceDN/>
        <w:jc w:val="both"/>
        <w:rPr>
          <w:rFonts w:ascii="Arial" w:hAnsi="Arial" w:cs="Arial"/>
          <w:sz w:val="20"/>
          <w:szCs w:val="20"/>
          <w:lang w:val="en-GB"/>
        </w:rPr>
      </w:pPr>
    </w:p>
    <w:p w14:paraId="458C36A1" w14:textId="77777777" w:rsidR="00587444" w:rsidRPr="00587444" w:rsidRDefault="00587444" w:rsidP="00587444">
      <w:pPr>
        <w:suppressAutoHyphens w:val="0"/>
        <w:autoSpaceDN/>
        <w:jc w:val="both"/>
        <w:rPr>
          <w:rFonts w:ascii="Arial" w:hAnsi="Arial" w:cs="Arial"/>
          <w:sz w:val="20"/>
          <w:szCs w:val="20"/>
          <w:lang w:val="en-GB"/>
        </w:rPr>
      </w:pPr>
    </w:p>
    <w:p w14:paraId="2F189D80" w14:textId="77777777" w:rsidR="00587444" w:rsidRPr="00587444" w:rsidRDefault="00587444" w:rsidP="00587444">
      <w:pPr>
        <w:suppressAutoHyphens w:val="0"/>
        <w:autoSpaceDN/>
        <w:jc w:val="both"/>
        <w:rPr>
          <w:rFonts w:ascii="Arial" w:hAnsi="Arial" w:cs="Arial"/>
          <w:sz w:val="20"/>
          <w:szCs w:val="20"/>
          <w:lang w:val="en-GB"/>
        </w:rPr>
      </w:pPr>
    </w:p>
    <w:p w14:paraId="5E5EF743" w14:textId="77777777" w:rsidR="00587444" w:rsidRPr="00587444" w:rsidRDefault="00587444" w:rsidP="00587444">
      <w:pPr>
        <w:suppressAutoHyphens w:val="0"/>
        <w:autoSpaceDN/>
        <w:jc w:val="both"/>
        <w:rPr>
          <w:rFonts w:ascii="Arial" w:hAnsi="Arial" w:cs="Arial"/>
          <w:sz w:val="20"/>
          <w:szCs w:val="20"/>
          <w:lang w:val="en-GB"/>
        </w:rPr>
      </w:pPr>
      <w:r w:rsidRPr="00587444">
        <w:rPr>
          <w:rFonts w:ascii="Arial" w:hAnsi="Arial" w:cs="Arial"/>
          <w:sz w:val="20"/>
          <w:szCs w:val="20"/>
          <w:lang w:val="en-GB"/>
        </w:rPr>
        <w:t>The accompanying accounting policies and notes are an integral part of these financial statements.</w:t>
      </w:r>
    </w:p>
    <w:p w14:paraId="7C40B548" w14:textId="77777777" w:rsidR="00587444" w:rsidRPr="00587444" w:rsidRDefault="00587444" w:rsidP="00587444">
      <w:pPr>
        <w:suppressAutoHyphens w:val="0"/>
        <w:autoSpaceDN/>
        <w:jc w:val="both"/>
        <w:rPr>
          <w:rFonts w:ascii="Arial" w:hAnsi="Arial" w:cs="Arial"/>
          <w:sz w:val="20"/>
          <w:szCs w:val="20"/>
          <w:lang w:val="en-GB"/>
        </w:rPr>
      </w:pPr>
    </w:p>
    <w:p w14:paraId="5977733B" w14:textId="77777777" w:rsidR="00587444" w:rsidRPr="00587444" w:rsidRDefault="00587444" w:rsidP="00587444">
      <w:pPr>
        <w:suppressAutoHyphens w:val="0"/>
        <w:autoSpaceDN/>
        <w:spacing w:line="360" w:lineRule="auto"/>
        <w:jc w:val="both"/>
        <w:rPr>
          <w:rFonts w:ascii="Arial" w:hAnsi="Arial" w:cs="Arial"/>
          <w:sz w:val="20"/>
          <w:szCs w:val="20"/>
          <w:lang w:val="en-GB"/>
        </w:rPr>
      </w:pPr>
    </w:p>
    <w:p w14:paraId="568C83CF" w14:textId="77777777" w:rsidR="00587444" w:rsidRPr="00587444" w:rsidRDefault="00587444" w:rsidP="00587444">
      <w:pPr>
        <w:suppressAutoHyphens w:val="0"/>
        <w:autoSpaceDN/>
        <w:spacing w:line="360" w:lineRule="auto"/>
        <w:jc w:val="both"/>
        <w:rPr>
          <w:rFonts w:ascii="Arial" w:hAnsi="Arial" w:cs="Arial"/>
          <w:sz w:val="20"/>
          <w:szCs w:val="20"/>
          <w:highlight w:val="yellow"/>
          <w:lang w:val="en-GB"/>
        </w:rPr>
        <w:sectPr w:rsidR="00587444" w:rsidRPr="00587444" w:rsidSect="00D337C5">
          <w:footerReference w:type="default" r:id="rId56"/>
          <w:pgSz w:w="11907" w:h="16840" w:code="9"/>
          <w:pgMar w:top="457" w:right="992" w:bottom="1134" w:left="1418" w:header="851" w:footer="561" w:gutter="0"/>
          <w:pgNumType w:start="0"/>
          <w:cols w:space="720"/>
          <w:noEndnote/>
        </w:sectPr>
      </w:pPr>
    </w:p>
    <w:p w14:paraId="71F42B21" w14:textId="77777777" w:rsidR="00587444" w:rsidRPr="00587444" w:rsidRDefault="00587444" w:rsidP="00587444">
      <w:pPr>
        <w:suppressAutoHyphens w:val="0"/>
        <w:autoSpaceDN/>
        <w:spacing w:line="360" w:lineRule="auto"/>
        <w:jc w:val="both"/>
        <w:rPr>
          <w:rFonts w:ascii="Arial" w:hAnsi="Arial" w:cs="Arial"/>
          <w:sz w:val="20"/>
          <w:szCs w:val="20"/>
          <w:highlight w:val="yellow"/>
          <w:lang w:val="en-GB"/>
        </w:rPr>
      </w:pPr>
    </w:p>
    <w:tbl>
      <w:tblPr>
        <w:tblpPr w:leftFromText="181" w:rightFromText="181" w:vertAnchor="text" w:horzAnchor="margin" w:tblpY="234"/>
        <w:tblOverlap w:val="never"/>
        <w:tblW w:w="4926" w:type="pct"/>
        <w:tblLayout w:type="fixed"/>
        <w:tblCellMar>
          <w:left w:w="119" w:type="dxa"/>
          <w:right w:w="119" w:type="dxa"/>
        </w:tblCellMar>
        <w:tblLook w:val="0000" w:firstRow="0" w:lastRow="0" w:firstColumn="0" w:lastColumn="0" w:noHBand="0" w:noVBand="0"/>
      </w:tblPr>
      <w:tblGrid>
        <w:gridCol w:w="6243"/>
        <w:gridCol w:w="1558"/>
        <w:gridCol w:w="1416"/>
      </w:tblGrid>
      <w:tr w:rsidR="00BE0E91" w:rsidRPr="00587444" w14:paraId="76021A28" w14:textId="77777777" w:rsidTr="00083F65">
        <w:trPr>
          <w:trHeight w:val="506"/>
        </w:trPr>
        <w:tc>
          <w:tcPr>
            <w:tcW w:w="3387" w:type="pct"/>
          </w:tcPr>
          <w:p w14:paraId="3A0A7F7D" w14:textId="7C619D9B" w:rsidR="00BE0E91" w:rsidRDefault="00BE0E91" w:rsidP="00083F65">
            <w:pPr>
              <w:tabs>
                <w:tab w:val="right" w:pos="1202"/>
              </w:tabs>
              <w:suppressAutoHyphens w:val="0"/>
              <w:autoSpaceDN/>
              <w:spacing w:line="301" w:lineRule="exact"/>
              <w:jc w:val="center"/>
              <w:outlineLvl w:val="0"/>
              <w:rPr>
                <w:rFonts w:ascii="Arial" w:hAnsi="Arial" w:cs="Arial"/>
                <w:b/>
                <w:bCs/>
                <w:sz w:val="20"/>
                <w:szCs w:val="20"/>
                <w:lang w:val="en-GB"/>
              </w:rPr>
            </w:pPr>
          </w:p>
          <w:p w14:paraId="3FC9AB83" w14:textId="77777777" w:rsidR="00BE0E91" w:rsidRPr="00587444" w:rsidRDefault="00BE0E91" w:rsidP="00083F65">
            <w:pPr>
              <w:tabs>
                <w:tab w:val="right" w:pos="1202"/>
              </w:tabs>
              <w:suppressAutoHyphens w:val="0"/>
              <w:autoSpaceDN/>
              <w:spacing w:line="301" w:lineRule="exact"/>
              <w:jc w:val="center"/>
              <w:outlineLvl w:val="0"/>
              <w:rPr>
                <w:rFonts w:ascii="Arial" w:hAnsi="Arial" w:cs="Arial"/>
                <w:b/>
                <w:bCs/>
                <w:sz w:val="20"/>
                <w:szCs w:val="20"/>
                <w:lang w:val="en-GB"/>
              </w:rPr>
            </w:pPr>
          </w:p>
        </w:tc>
        <w:tc>
          <w:tcPr>
            <w:tcW w:w="845" w:type="pct"/>
          </w:tcPr>
          <w:p w14:paraId="36C596E8" w14:textId="77777777" w:rsidR="00BE0E91" w:rsidRPr="00587444" w:rsidRDefault="00BE0E91" w:rsidP="00083F65">
            <w:pPr>
              <w:suppressAutoHyphens w:val="0"/>
              <w:autoSpaceDN/>
              <w:spacing w:line="301" w:lineRule="exact"/>
              <w:jc w:val="right"/>
              <w:outlineLvl w:val="0"/>
              <w:rPr>
                <w:rFonts w:ascii="Arial" w:hAnsi="Arial" w:cs="Arial"/>
                <w:b/>
                <w:bCs/>
                <w:sz w:val="20"/>
                <w:szCs w:val="20"/>
                <w:lang w:val="en-GB"/>
              </w:rPr>
            </w:pPr>
            <w:r w:rsidRPr="00587444">
              <w:rPr>
                <w:rFonts w:ascii="Arial" w:hAnsi="Arial" w:cs="Arial"/>
                <w:b/>
                <w:bCs/>
                <w:sz w:val="20"/>
                <w:szCs w:val="20"/>
                <w:lang w:val="en-GB"/>
              </w:rPr>
              <w:t>202</w:t>
            </w:r>
            <w:r>
              <w:rPr>
                <w:rFonts w:ascii="Arial" w:hAnsi="Arial" w:cs="Arial"/>
                <w:b/>
                <w:bCs/>
                <w:sz w:val="20"/>
                <w:szCs w:val="20"/>
                <w:lang w:val="en-GB"/>
              </w:rPr>
              <w:t>3</w:t>
            </w:r>
          </w:p>
          <w:p w14:paraId="553B25B6" w14:textId="77777777" w:rsidR="00BE0E91" w:rsidRPr="00587444" w:rsidRDefault="00BE0E91" w:rsidP="00083F65">
            <w:pPr>
              <w:suppressAutoHyphens w:val="0"/>
              <w:autoSpaceDN/>
              <w:spacing w:line="301" w:lineRule="exact"/>
              <w:jc w:val="right"/>
              <w:outlineLvl w:val="0"/>
              <w:rPr>
                <w:rFonts w:ascii="Arial" w:hAnsi="Arial" w:cs="Arial"/>
                <w:b/>
                <w:bCs/>
                <w:sz w:val="20"/>
                <w:szCs w:val="20"/>
                <w:lang w:val="en-GB"/>
              </w:rPr>
            </w:pPr>
            <w:r>
              <w:rPr>
                <w:rFonts w:ascii="Arial" w:hAnsi="Arial" w:cs="Arial"/>
                <w:b/>
                <w:bCs/>
                <w:sz w:val="20"/>
                <w:szCs w:val="20"/>
                <w:lang w:val="en-GB"/>
              </w:rPr>
              <w:t>EUR</w:t>
            </w:r>
            <w:r w:rsidRPr="00587444">
              <w:rPr>
                <w:rFonts w:ascii="Arial" w:hAnsi="Arial" w:cs="Arial"/>
                <w:b/>
                <w:bCs/>
                <w:sz w:val="20"/>
                <w:szCs w:val="20"/>
                <w:lang w:val="en-GB"/>
              </w:rPr>
              <w:t xml:space="preserve"> ‘000 </w:t>
            </w:r>
          </w:p>
        </w:tc>
        <w:tc>
          <w:tcPr>
            <w:tcW w:w="768" w:type="pct"/>
          </w:tcPr>
          <w:p w14:paraId="59229261" w14:textId="77777777" w:rsidR="00BE0E91" w:rsidRPr="00587444" w:rsidRDefault="00BE0E91" w:rsidP="00083F65">
            <w:pPr>
              <w:suppressAutoHyphens w:val="0"/>
              <w:autoSpaceDN/>
              <w:spacing w:line="301" w:lineRule="exact"/>
              <w:jc w:val="right"/>
              <w:outlineLvl w:val="0"/>
              <w:rPr>
                <w:rFonts w:ascii="Arial" w:hAnsi="Arial" w:cs="Arial"/>
                <w:b/>
                <w:bCs/>
                <w:sz w:val="20"/>
                <w:szCs w:val="20"/>
                <w:lang w:val="en-GB"/>
              </w:rPr>
            </w:pPr>
            <w:r w:rsidRPr="00587444">
              <w:rPr>
                <w:rFonts w:ascii="Arial" w:hAnsi="Arial" w:cs="Arial"/>
                <w:b/>
                <w:bCs/>
                <w:sz w:val="20"/>
                <w:szCs w:val="20"/>
                <w:lang w:val="en-GB"/>
              </w:rPr>
              <w:t>202</w:t>
            </w:r>
            <w:r>
              <w:rPr>
                <w:rFonts w:ascii="Arial" w:hAnsi="Arial" w:cs="Arial"/>
                <w:b/>
                <w:bCs/>
                <w:sz w:val="20"/>
                <w:szCs w:val="20"/>
                <w:lang w:val="en-GB"/>
              </w:rPr>
              <w:t>2</w:t>
            </w:r>
          </w:p>
          <w:p w14:paraId="1E567639" w14:textId="77777777" w:rsidR="00BE0E91" w:rsidRPr="00587444" w:rsidDel="00480157" w:rsidRDefault="00BE0E91" w:rsidP="00083F65">
            <w:pPr>
              <w:suppressAutoHyphens w:val="0"/>
              <w:autoSpaceDN/>
              <w:spacing w:line="301" w:lineRule="exact"/>
              <w:jc w:val="right"/>
              <w:outlineLvl w:val="0"/>
              <w:rPr>
                <w:rFonts w:ascii="Arial" w:hAnsi="Arial" w:cs="Arial"/>
                <w:b/>
                <w:bCs/>
                <w:sz w:val="20"/>
                <w:szCs w:val="20"/>
                <w:lang w:val="en-GB"/>
              </w:rPr>
            </w:pPr>
            <w:r>
              <w:rPr>
                <w:rFonts w:ascii="Arial" w:hAnsi="Arial" w:cs="Arial"/>
                <w:b/>
                <w:bCs/>
                <w:sz w:val="20"/>
                <w:szCs w:val="20"/>
                <w:lang w:val="en-GB"/>
              </w:rPr>
              <w:t>EUR</w:t>
            </w:r>
            <w:r w:rsidRPr="00587444">
              <w:rPr>
                <w:rFonts w:ascii="Arial" w:hAnsi="Arial" w:cs="Arial"/>
                <w:b/>
                <w:bCs/>
                <w:sz w:val="20"/>
                <w:szCs w:val="20"/>
                <w:lang w:val="en-GB"/>
              </w:rPr>
              <w:t xml:space="preserve"> ‘000 </w:t>
            </w:r>
          </w:p>
        </w:tc>
      </w:tr>
      <w:tr w:rsidR="00BE0E91" w:rsidRPr="00587444" w14:paraId="1213ED00" w14:textId="77777777" w:rsidTr="00083F65">
        <w:trPr>
          <w:trHeight w:val="329"/>
        </w:trPr>
        <w:tc>
          <w:tcPr>
            <w:tcW w:w="3387" w:type="pct"/>
            <w:vAlign w:val="bottom"/>
          </w:tcPr>
          <w:p w14:paraId="49B26C3D" w14:textId="77777777" w:rsidR="00BE0E91" w:rsidRPr="00587444" w:rsidRDefault="00BE0E91" w:rsidP="00083F65">
            <w:pPr>
              <w:tabs>
                <w:tab w:val="right" w:pos="1202"/>
              </w:tabs>
              <w:suppressAutoHyphens w:val="0"/>
              <w:autoSpaceDN/>
              <w:spacing w:line="301" w:lineRule="exact"/>
              <w:jc w:val="center"/>
              <w:outlineLvl w:val="0"/>
              <w:rPr>
                <w:rFonts w:ascii="Arial" w:hAnsi="Arial" w:cs="Arial"/>
                <w:b/>
                <w:bCs/>
                <w:sz w:val="20"/>
                <w:szCs w:val="20"/>
                <w:lang w:val="en-GB"/>
              </w:rPr>
            </w:pPr>
          </w:p>
        </w:tc>
        <w:tc>
          <w:tcPr>
            <w:tcW w:w="845" w:type="pct"/>
          </w:tcPr>
          <w:p w14:paraId="5CEF35CD" w14:textId="77777777" w:rsidR="00BE0E91" w:rsidRPr="00587444" w:rsidRDefault="00BE0E91" w:rsidP="00083F65">
            <w:pPr>
              <w:suppressAutoHyphens w:val="0"/>
              <w:autoSpaceDN/>
              <w:spacing w:line="301" w:lineRule="exact"/>
              <w:jc w:val="right"/>
              <w:outlineLvl w:val="0"/>
              <w:rPr>
                <w:rFonts w:ascii="Arial" w:hAnsi="Arial" w:cs="Arial"/>
                <w:b/>
                <w:bCs/>
                <w:sz w:val="20"/>
                <w:szCs w:val="20"/>
                <w:lang w:val="en-GB"/>
              </w:rPr>
            </w:pPr>
          </w:p>
        </w:tc>
        <w:tc>
          <w:tcPr>
            <w:tcW w:w="768" w:type="pct"/>
          </w:tcPr>
          <w:p w14:paraId="5FEFEAEA" w14:textId="77777777" w:rsidR="00BE0E91" w:rsidRPr="00587444" w:rsidDel="00480157" w:rsidRDefault="00BE0E91" w:rsidP="00083F65">
            <w:pPr>
              <w:suppressAutoHyphens w:val="0"/>
              <w:autoSpaceDN/>
              <w:spacing w:line="301" w:lineRule="exact"/>
              <w:jc w:val="right"/>
              <w:outlineLvl w:val="0"/>
              <w:rPr>
                <w:rFonts w:ascii="Arial" w:hAnsi="Arial" w:cs="Arial"/>
                <w:b/>
                <w:bCs/>
                <w:sz w:val="20"/>
                <w:szCs w:val="20"/>
                <w:lang w:val="en-GB"/>
              </w:rPr>
            </w:pPr>
          </w:p>
        </w:tc>
      </w:tr>
      <w:tr w:rsidR="00BE0E91" w:rsidRPr="00587444" w14:paraId="53C5A998" w14:textId="77777777" w:rsidTr="00083F65">
        <w:trPr>
          <w:trHeight w:hRule="exact" w:val="214"/>
        </w:trPr>
        <w:tc>
          <w:tcPr>
            <w:tcW w:w="3387" w:type="pct"/>
            <w:vAlign w:val="center"/>
          </w:tcPr>
          <w:p w14:paraId="2177D23F" w14:textId="77777777" w:rsidR="00BE0E91" w:rsidRPr="00587444" w:rsidRDefault="00BE0E91" w:rsidP="00083F65">
            <w:pPr>
              <w:tabs>
                <w:tab w:val="right" w:pos="1202"/>
              </w:tabs>
              <w:suppressAutoHyphens w:val="0"/>
              <w:autoSpaceDN/>
              <w:spacing w:line="301" w:lineRule="exact"/>
              <w:jc w:val="center"/>
              <w:outlineLvl w:val="0"/>
              <w:rPr>
                <w:rFonts w:ascii="Arial" w:hAnsi="Arial" w:cs="Arial"/>
                <w:b/>
                <w:bCs/>
                <w:sz w:val="20"/>
                <w:szCs w:val="20"/>
                <w:lang w:val="en-GB"/>
              </w:rPr>
            </w:pPr>
          </w:p>
        </w:tc>
        <w:tc>
          <w:tcPr>
            <w:tcW w:w="845" w:type="pct"/>
          </w:tcPr>
          <w:p w14:paraId="0CC98C0A" w14:textId="77777777" w:rsidR="00BE0E91" w:rsidRPr="00587444" w:rsidRDefault="00BE0E91" w:rsidP="00083F65">
            <w:pPr>
              <w:suppressAutoHyphens w:val="0"/>
              <w:autoSpaceDN/>
              <w:spacing w:line="301" w:lineRule="exact"/>
              <w:jc w:val="right"/>
              <w:outlineLvl w:val="0"/>
              <w:rPr>
                <w:rFonts w:ascii="Arial" w:hAnsi="Arial" w:cs="Arial"/>
                <w:b/>
                <w:bCs/>
                <w:sz w:val="20"/>
                <w:szCs w:val="20"/>
                <w:lang w:val="en-GB"/>
              </w:rPr>
            </w:pPr>
          </w:p>
        </w:tc>
        <w:tc>
          <w:tcPr>
            <w:tcW w:w="768" w:type="pct"/>
          </w:tcPr>
          <w:p w14:paraId="2B0E043F" w14:textId="77777777" w:rsidR="00BE0E91" w:rsidRPr="00587444" w:rsidRDefault="00BE0E91" w:rsidP="00083F65">
            <w:pPr>
              <w:suppressAutoHyphens w:val="0"/>
              <w:autoSpaceDN/>
              <w:spacing w:line="301" w:lineRule="exact"/>
              <w:jc w:val="right"/>
              <w:outlineLvl w:val="0"/>
              <w:rPr>
                <w:rFonts w:ascii="Arial" w:hAnsi="Arial" w:cs="Arial"/>
                <w:b/>
                <w:bCs/>
                <w:sz w:val="20"/>
                <w:szCs w:val="20"/>
                <w:lang w:val="en-GB"/>
              </w:rPr>
            </w:pPr>
          </w:p>
        </w:tc>
      </w:tr>
      <w:tr w:rsidR="00BE0E91" w:rsidRPr="00587444" w14:paraId="6B949C7E" w14:textId="77777777" w:rsidTr="00083F65">
        <w:trPr>
          <w:trHeight w:val="319"/>
        </w:trPr>
        <w:tc>
          <w:tcPr>
            <w:tcW w:w="3387" w:type="pct"/>
          </w:tcPr>
          <w:p w14:paraId="61081BB6" w14:textId="77777777" w:rsidR="00BE0E91" w:rsidRPr="00587444" w:rsidRDefault="00BE0E91" w:rsidP="00083F65">
            <w:pPr>
              <w:tabs>
                <w:tab w:val="right" w:pos="1202"/>
              </w:tabs>
              <w:suppressAutoHyphens w:val="0"/>
              <w:autoSpaceDN/>
              <w:spacing w:line="340" w:lineRule="exact"/>
              <w:outlineLvl w:val="0"/>
              <w:rPr>
                <w:rFonts w:ascii="Arial" w:hAnsi="Arial" w:cs="Arial"/>
                <w:b/>
                <w:bCs/>
                <w:sz w:val="20"/>
                <w:szCs w:val="20"/>
                <w:lang w:val="en-GB"/>
              </w:rPr>
            </w:pPr>
            <w:r w:rsidRPr="00587444">
              <w:rPr>
                <w:rFonts w:ascii="Arial" w:hAnsi="Arial" w:cs="Arial"/>
                <w:b/>
                <w:bCs/>
                <w:sz w:val="20"/>
                <w:szCs w:val="20"/>
                <w:lang w:val="en-GB"/>
              </w:rPr>
              <w:t>Profit for the year</w:t>
            </w:r>
          </w:p>
        </w:tc>
        <w:tc>
          <w:tcPr>
            <w:tcW w:w="845" w:type="pct"/>
            <w:tcBorders>
              <w:bottom w:val="single" w:sz="12" w:space="0" w:color="auto"/>
            </w:tcBorders>
          </w:tcPr>
          <w:p w14:paraId="0F1BF9C0" w14:textId="77777777" w:rsidR="00BE0E91" w:rsidRPr="00587444" w:rsidRDefault="00BE0E91" w:rsidP="00083F65">
            <w:pPr>
              <w:tabs>
                <w:tab w:val="right" w:pos="1202"/>
              </w:tabs>
              <w:suppressAutoHyphens w:val="0"/>
              <w:autoSpaceDN/>
              <w:spacing w:line="340" w:lineRule="exact"/>
              <w:jc w:val="right"/>
              <w:outlineLvl w:val="0"/>
              <w:rPr>
                <w:rFonts w:ascii="Arial" w:hAnsi="Arial" w:cs="Arial"/>
                <w:b/>
                <w:bCs/>
                <w:sz w:val="20"/>
                <w:szCs w:val="20"/>
                <w:lang w:val="hr-HR"/>
              </w:rPr>
            </w:pPr>
            <w:r w:rsidRPr="00F522A6">
              <w:rPr>
                <w:rFonts w:ascii="Arial" w:hAnsi="Arial" w:cs="Arial"/>
                <w:b/>
                <w:bCs/>
                <w:sz w:val="20"/>
                <w:szCs w:val="20"/>
                <w:lang w:val="hr-HR"/>
              </w:rPr>
              <w:t>29,947</w:t>
            </w:r>
          </w:p>
        </w:tc>
        <w:tc>
          <w:tcPr>
            <w:tcW w:w="768" w:type="pct"/>
            <w:tcBorders>
              <w:bottom w:val="single" w:sz="12" w:space="0" w:color="auto"/>
            </w:tcBorders>
            <w:vAlign w:val="bottom"/>
          </w:tcPr>
          <w:p w14:paraId="3F48EC0E" w14:textId="77777777" w:rsidR="00BE0E91" w:rsidRPr="0031430C" w:rsidDel="00480157" w:rsidRDefault="00BE0E91" w:rsidP="00083F65">
            <w:pPr>
              <w:tabs>
                <w:tab w:val="right" w:pos="1202"/>
              </w:tabs>
              <w:suppressAutoHyphens w:val="0"/>
              <w:autoSpaceDN/>
              <w:spacing w:line="340" w:lineRule="exact"/>
              <w:jc w:val="right"/>
              <w:outlineLvl w:val="0"/>
              <w:rPr>
                <w:rFonts w:ascii="Arial" w:hAnsi="Arial" w:cs="Arial"/>
                <w:b/>
                <w:bCs/>
                <w:sz w:val="20"/>
                <w:szCs w:val="20"/>
                <w:lang w:val="hr-HR"/>
              </w:rPr>
            </w:pPr>
            <w:r w:rsidRPr="0031430C">
              <w:rPr>
                <w:rFonts w:ascii="Arial" w:hAnsi="Arial" w:cs="Arial"/>
                <w:b/>
                <w:bCs/>
                <w:color w:val="000000" w:themeColor="text1"/>
                <w:sz w:val="20"/>
                <w:lang w:val="hr-HR"/>
              </w:rPr>
              <w:t>25</w:t>
            </w:r>
            <w:r>
              <w:rPr>
                <w:rFonts w:ascii="Arial" w:hAnsi="Arial" w:cs="Arial"/>
                <w:b/>
                <w:bCs/>
                <w:color w:val="000000" w:themeColor="text1"/>
                <w:sz w:val="20"/>
                <w:lang w:val="hr-HR"/>
              </w:rPr>
              <w:t>,</w:t>
            </w:r>
            <w:r w:rsidRPr="0031430C">
              <w:rPr>
                <w:rFonts w:ascii="Arial" w:hAnsi="Arial" w:cs="Arial"/>
                <w:b/>
                <w:bCs/>
                <w:color w:val="000000" w:themeColor="text1"/>
                <w:sz w:val="20"/>
                <w:lang w:val="hr-HR"/>
              </w:rPr>
              <w:t>145</w:t>
            </w:r>
          </w:p>
        </w:tc>
      </w:tr>
      <w:tr w:rsidR="00BE0E91" w:rsidRPr="00587444" w14:paraId="74A98469" w14:textId="77777777" w:rsidTr="00083F65">
        <w:trPr>
          <w:trHeight w:val="319"/>
        </w:trPr>
        <w:tc>
          <w:tcPr>
            <w:tcW w:w="3387" w:type="pct"/>
            <w:vAlign w:val="bottom"/>
          </w:tcPr>
          <w:p w14:paraId="3F446B96" w14:textId="77777777" w:rsidR="00BE0E91" w:rsidRPr="00587444" w:rsidRDefault="00BE0E91" w:rsidP="00083F65">
            <w:pPr>
              <w:tabs>
                <w:tab w:val="right" w:pos="1202"/>
              </w:tabs>
              <w:suppressAutoHyphens w:val="0"/>
              <w:autoSpaceDN/>
              <w:spacing w:line="280" w:lineRule="exact"/>
              <w:outlineLvl w:val="0"/>
              <w:rPr>
                <w:rFonts w:ascii="Arial" w:hAnsi="Arial" w:cs="Arial"/>
                <w:bCs/>
                <w:sz w:val="20"/>
                <w:szCs w:val="20"/>
              </w:rPr>
            </w:pPr>
            <w:r w:rsidRPr="00587444">
              <w:rPr>
                <w:rFonts w:ascii="Arial" w:hAnsi="Arial" w:cs="Arial"/>
                <w:b/>
                <w:bCs/>
                <w:sz w:val="20"/>
                <w:szCs w:val="20"/>
              </w:rPr>
              <w:t>Other comprehensive income</w:t>
            </w:r>
          </w:p>
        </w:tc>
        <w:tc>
          <w:tcPr>
            <w:tcW w:w="845" w:type="pct"/>
            <w:tcBorders>
              <w:top w:val="single" w:sz="12" w:space="0" w:color="auto"/>
            </w:tcBorders>
            <w:vAlign w:val="bottom"/>
          </w:tcPr>
          <w:p w14:paraId="3EE01CDA" w14:textId="77777777" w:rsidR="00BE0E91" w:rsidRPr="00587444" w:rsidRDefault="00BE0E91" w:rsidP="00083F65">
            <w:pPr>
              <w:tabs>
                <w:tab w:val="right" w:pos="1202"/>
              </w:tabs>
              <w:suppressAutoHyphens w:val="0"/>
              <w:autoSpaceDN/>
              <w:spacing w:line="340" w:lineRule="exact"/>
              <w:jc w:val="right"/>
              <w:outlineLvl w:val="0"/>
              <w:rPr>
                <w:rFonts w:ascii="Arial" w:hAnsi="Arial" w:cs="Arial"/>
                <w:b/>
                <w:bCs/>
                <w:sz w:val="20"/>
                <w:szCs w:val="20"/>
                <w:lang w:val="hr-HR"/>
              </w:rPr>
            </w:pPr>
          </w:p>
        </w:tc>
        <w:tc>
          <w:tcPr>
            <w:tcW w:w="768" w:type="pct"/>
            <w:tcBorders>
              <w:top w:val="single" w:sz="12" w:space="0" w:color="auto"/>
            </w:tcBorders>
            <w:vAlign w:val="bottom"/>
          </w:tcPr>
          <w:p w14:paraId="36BFBC59" w14:textId="77777777" w:rsidR="00BE0E91" w:rsidRPr="0031430C" w:rsidRDefault="00BE0E91" w:rsidP="00083F65">
            <w:pPr>
              <w:tabs>
                <w:tab w:val="right" w:pos="1202"/>
              </w:tabs>
              <w:suppressAutoHyphens w:val="0"/>
              <w:autoSpaceDN/>
              <w:spacing w:line="340" w:lineRule="exact"/>
              <w:jc w:val="right"/>
              <w:outlineLvl w:val="0"/>
              <w:rPr>
                <w:rFonts w:ascii="Arial" w:hAnsi="Arial" w:cs="Arial"/>
                <w:b/>
                <w:bCs/>
                <w:sz w:val="20"/>
                <w:szCs w:val="20"/>
                <w:lang w:val="hr-HR"/>
              </w:rPr>
            </w:pPr>
          </w:p>
        </w:tc>
      </w:tr>
      <w:tr w:rsidR="00BE0E91" w:rsidRPr="00587444" w14:paraId="2444ED5C" w14:textId="77777777" w:rsidTr="00083F65">
        <w:trPr>
          <w:trHeight w:val="117"/>
        </w:trPr>
        <w:tc>
          <w:tcPr>
            <w:tcW w:w="3387" w:type="pct"/>
            <w:vAlign w:val="bottom"/>
          </w:tcPr>
          <w:p w14:paraId="2649A76F" w14:textId="77777777" w:rsidR="00BE0E91" w:rsidRPr="00587444" w:rsidRDefault="00BE0E91" w:rsidP="00083F65">
            <w:pPr>
              <w:tabs>
                <w:tab w:val="right" w:pos="1202"/>
              </w:tabs>
              <w:suppressAutoHyphens w:val="0"/>
              <w:autoSpaceDN/>
              <w:spacing w:line="280" w:lineRule="exact"/>
              <w:outlineLvl w:val="0"/>
              <w:rPr>
                <w:rFonts w:ascii="Arial" w:hAnsi="Arial" w:cs="Arial"/>
                <w:bCs/>
                <w:sz w:val="20"/>
                <w:szCs w:val="20"/>
              </w:rPr>
            </w:pPr>
            <w:r w:rsidRPr="00587444">
              <w:rPr>
                <w:rFonts w:ascii="Arial" w:hAnsi="Arial" w:cs="Arial"/>
                <w:b/>
                <w:bCs/>
                <w:sz w:val="20"/>
                <w:szCs w:val="20"/>
              </w:rPr>
              <w:t>Items that are not transferred subsequently to profit or loss:</w:t>
            </w:r>
          </w:p>
        </w:tc>
        <w:tc>
          <w:tcPr>
            <w:tcW w:w="845" w:type="pct"/>
            <w:vAlign w:val="bottom"/>
          </w:tcPr>
          <w:p w14:paraId="72A90764" w14:textId="77777777" w:rsidR="00BE0E91" w:rsidRPr="00587444" w:rsidRDefault="00BE0E91" w:rsidP="00083F65">
            <w:pPr>
              <w:tabs>
                <w:tab w:val="right" w:pos="1202"/>
              </w:tabs>
              <w:suppressAutoHyphens w:val="0"/>
              <w:autoSpaceDN/>
              <w:spacing w:line="340" w:lineRule="exact"/>
              <w:jc w:val="right"/>
              <w:outlineLvl w:val="0"/>
              <w:rPr>
                <w:rFonts w:ascii="Arial" w:hAnsi="Arial" w:cs="Arial"/>
                <w:b/>
                <w:bCs/>
                <w:sz w:val="20"/>
                <w:szCs w:val="20"/>
                <w:lang w:val="hr-HR"/>
              </w:rPr>
            </w:pPr>
          </w:p>
        </w:tc>
        <w:tc>
          <w:tcPr>
            <w:tcW w:w="768" w:type="pct"/>
            <w:vAlign w:val="bottom"/>
          </w:tcPr>
          <w:p w14:paraId="598D7EC3" w14:textId="77777777" w:rsidR="00BE0E91" w:rsidRPr="0031430C" w:rsidRDefault="00BE0E91" w:rsidP="00083F65">
            <w:pPr>
              <w:tabs>
                <w:tab w:val="right" w:pos="1202"/>
              </w:tabs>
              <w:suppressAutoHyphens w:val="0"/>
              <w:autoSpaceDN/>
              <w:spacing w:line="340" w:lineRule="exact"/>
              <w:jc w:val="right"/>
              <w:outlineLvl w:val="0"/>
              <w:rPr>
                <w:rFonts w:ascii="Arial" w:hAnsi="Arial" w:cs="Arial"/>
                <w:b/>
                <w:bCs/>
                <w:sz w:val="20"/>
                <w:szCs w:val="20"/>
                <w:lang w:val="hr-HR"/>
              </w:rPr>
            </w:pPr>
          </w:p>
        </w:tc>
      </w:tr>
      <w:tr w:rsidR="00BE0E91" w:rsidRPr="00587444" w14:paraId="51DF7F99" w14:textId="77777777" w:rsidTr="00083F65">
        <w:trPr>
          <w:trHeight w:val="319"/>
        </w:trPr>
        <w:tc>
          <w:tcPr>
            <w:tcW w:w="3387" w:type="pct"/>
            <w:vAlign w:val="bottom"/>
          </w:tcPr>
          <w:p w14:paraId="0352B931" w14:textId="77777777" w:rsidR="00BE0E91" w:rsidRPr="00587444" w:rsidRDefault="00BE0E91" w:rsidP="00083F65">
            <w:pPr>
              <w:tabs>
                <w:tab w:val="right" w:pos="1202"/>
              </w:tabs>
              <w:suppressAutoHyphens w:val="0"/>
              <w:autoSpaceDN/>
              <w:outlineLvl w:val="0"/>
              <w:rPr>
                <w:rFonts w:ascii="Arial" w:hAnsi="Arial" w:cs="Arial"/>
                <w:bCs/>
                <w:sz w:val="20"/>
                <w:szCs w:val="20"/>
                <w:highlight w:val="yellow"/>
                <w:lang w:val="en-GB"/>
              </w:rPr>
            </w:pPr>
            <w:r w:rsidRPr="00587444">
              <w:rPr>
                <w:rFonts w:ascii="Arial" w:hAnsi="Arial" w:cs="Arial"/>
                <w:bCs/>
                <w:sz w:val="20"/>
                <w:szCs w:val="20"/>
              </w:rPr>
              <w:t>Unrealised actuarial (losses)</w:t>
            </w:r>
          </w:p>
        </w:tc>
        <w:tc>
          <w:tcPr>
            <w:tcW w:w="845" w:type="pct"/>
            <w:tcBorders>
              <w:top w:val="nil"/>
              <w:left w:val="nil"/>
              <w:right w:val="nil"/>
            </w:tcBorders>
            <w:shd w:val="clear" w:color="auto" w:fill="auto"/>
          </w:tcPr>
          <w:p w14:paraId="17974D51" w14:textId="77777777" w:rsidR="00BE0E91" w:rsidRPr="00587444" w:rsidRDefault="00BE0E91" w:rsidP="00083F65">
            <w:pPr>
              <w:tabs>
                <w:tab w:val="right" w:pos="1202"/>
              </w:tabs>
              <w:suppressAutoHyphens w:val="0"/>
              <w:autoSpaceDN/>
              <w:spacing w:line="340" w:lineRule="exact"/>
              <w:jc w:val="right"/>
              <w:outlineLvl w:val="0"/>
              <w:rPr>
                <w:rFonts w:ascii="Arial" w:hAnsi="Arial" w:cs="Arial"/>
                <w:bCs/>
                <w:sz w:val="20"/>
                <w:szCs w:val="20"/>
                <w:lang w:val="hr-HR"/>
              </w:rPr>
            </w:pPr>
            <w:r w:rsidRPr="00F522A6">
              <w:rPr>
                <w:rFonts w:ascii="Arial" w:hAnsi="Arial" w:cs="Arial"/>
                <w:bCs/>
                <w:sz w:val="20"/>
                <w:szCs w:val="20"/>
                <w:lang w:val="hr-HR"/>
              </w:rPr>
              <w:t>(1,450)</w:t>
            </w:r>
          </w:p>
        </w:tc>
        <w:tc>
          <w:tcPr>
            <w:tcW w:w="768" w:type="pct"/>
            <w:tcBorders>
              <w:top w:val="nil"/>
              <w:left w:val="nil"/>
              <w:bottom w:val="nil"/>
              <w:right w:val="nil"/>
            </w:tcBorders>
            <w:shd w:val="clear" w:color="auto" w:fill="auto"/>
            <w:vAlign w:val="bottom"/>
          </w:tcPr>
          <w:p w14:paraId="227DDEF7" w14:textId="77777777" w:rsidR="00BE0E91" w:rsidRPr="0031430C" w:rsidDel="00480157" w:rsidRDefault="00BE0E91" w:rsidP="00083F65">
            <w:pPr>
              <w:tabs>
                <w:tab w:val="right" w:pos="1202"/>
              </w:tabs>
              <w:suppressAutoHyphens w:val="0"/>
              <w:autoSpaceDN/>
              <w:spacing w:line="340" w:lineRule="exact"/>
              <w:jc w:val="right"/>
              <w:outlineLvl w:val="0"/>
              <w:rPr>
                <w:rFonts w:ascii="Arial" w:hAnsi="Arial" w:cs="Arial"/>
                <w:bCs/>
                <w:sz w:val="20"/>
                <w:szCs w:val="20"/>
                <w:lang w:val="hr-HR"/>
              </w:rPr>
            </w:pPr>
            <w:r w:rsidRPr="0031430C">
              <w:rPr>
                <w:rFonts w:ascii="Arial" w:hAnsi="Arial" w:cs="Arial"/>
                <w:bCs/>
                <w:color w:val="000000" w:themeColor="text1"/>
                <w:sz w:val="20"/>
                <w:lang w:val="hr-HR"/>
              </w:rPr>
              <w:t>(101)</w:t>
            </w:r>
          </w:p>
        </w:tc>
      </w:tr>
      <w:tr w:rsidR="00BE0E91" w:rsidRPr="00587444" w14:paraId="71B1E055" w14:textId="77777777" w:rsidTr="00083F65">
        <w:trPr>
          <w:trHeight w:val="130"/>
        </w:trPr>
        <w:tc>
          <w:tcPr>
            <w:tcW w:w="3387" w:type="pct"/>
            <w:vAlign w:val="bottom"/>
          </w:tcPr>
          <w:p w14:paraId="062EF092" w14:textId="77777777" w:rsidR="00BE0E91" w:rsidRPr="00587444" w:rsidRDefault="00BE0E91" w:rsidP="00083F65">
            <w:pPr>
              <w:tabs>
                <w:tab w:val="right" w:pos="1202"/>
              </w:tabs>
              <w:suppressAutoHyphens w:val="0"/>
              <w:autoSpaceDN/>
              <w:spacing w:line="280" w:lineRule="exact"/>
              <w:outlineLvl w:val="0"/>
              <w:rPr>
                <w:rFonts w:ascii="Arial" w:hAnsi="Arial" w:cs="Arial"/>
                <w:b/>
                <w:bCs/>
                <w:sz w:val="20"/>
                <w:szCs w:val="20"/>
              </w:rPr>
            </w:pPr>
            <w:r w:rsidRPr="00587444">
              <w:rPr>
                <w:rFonts w:ascii="Arial" w:hAnsi="Arial" w:cs="Arial"/>
                <w:b/>
                <w:bCs/>
                <w:sz w:val="20"/>
                <w:szCs w:val="20"/>
              </w:rPr>
              <w:t>Total items that are not transferred subsequently to profit or loss</w:t>
            </w:r>
          </w:p>
        </w:tc>
        <w:tc>
          <w:tcPr>
            <w:tcW w:w="845" w:type="pct"/>
            <w:tcBorders>
              <w:top w:val="single" w:sz="4" w:space="0" w:color="auto"/>
              <w:bottom w:val="single" w:sz="12" w:space="0" w:color="auto"/>
            </w:tcBorders>
            <w:vAlign w:val="bottom"/>
          </w:tcPr>
          <w:p w14:paraId="51CFB84D" w14:textId="77777777" w:rsidR="00BE0E91" w:rsidRPr="00587444" w:rsidRDefault="00BE0E91" w:rsidP="00083F65">
            <w:pPr>
              <w:tabs>
                <w:tab w:val="right" w:pos="1202"/>
              </w:tabs>
              <w:suppressAutoHyphens w:val="0"/>
              <w:autoSpaceDN/>
              <w:spacing w:line="340" w:lineRule="exact"/>
              <w:jc w:val="right"/>
              <w:outlineLvl w:val="0"/>
              <w:rPr>
                <w:rFonts w:ascii="Arial" w:hAnsi="Arial" w:cs="Arial"/>
                <w:b/>
                <w:bCs/>
                <w:sz w:val="20"/>
                <w:szCs w:val="20"/>
                <w:lang w:val="hr-HR"/>
              </w:rPr>
            </w:pPr>
            <w:r w:rsidRPr="00F522A6">
              <w:rPr>
                <w:rFonts w:ascii="Arial" w:hAnsi="Arial" w:cs="Arial"/>
                <w:b/>
                <w:bCs/>
                <w:sz w:val="20"/>
                <w:szCs w:val="20"/>
                <w:lang w:val="hr-HR"/>
              </w:rPr>
              <w:t>(1,450)</w:t>
            </w:r>
          </w:p>
        </w:tc>
        <w:tc>
          <w:tcPr>
            <w:tcW w:w="768" w:type="pct"/>
            <w:tcBorders>
              <w:top w:val="single" w:sz="4" w:space="0" w:color="auto"/>
              <w:bottom w:val="single" w:sz="12" w:space="0" w:color="auto"/>
            </w:tcBorders>
            <w:vAlign w:val="bottom"/>
          </w:tcPr>
          <w:p w14:paraId="28DE42B5" w14:textId="77777777" w:rsidR="00BE0E91" w:rsidRPr="0031430C" w:rsidDel="00480157" w:rsidRDefault="00BE0E91" w:rsidP="00083F65">
            <w:pPr>
              <w:tabs>
                <w:tab w:val="right" w:pos="1202"/>
              </w:tabs>
              <w:suppressAutoHyphens w:val="0"/>
              <w:autoSpaceDN/>
              <w:spacing w:line="340" w:lineRule="exact"/>
              <w:jc w:val="right"/>
              <w:outlineLvl w:val="0"/>
              <w:rPr>
                <w:rFonts w:ascii="Arial" w:hAnsi="Arial" w:cs="Arial"/>
                <w:b/>
                <w:bCs/>
                <w:sz w:val="20"/>
                <w:szCs w:val="20"/>
                <w:lang w:val="hr-HR"/>
              </w:rPr>
            </w:pPr>
            <w:r w:rsidRPr="0031430C">
              <w:rPr>
                <w:rFonts w:ascii="Arial" w:hAnsi="Arial" w:cs="Arial"/>
                <w:b/>
                <w:bCs/>
                <w:color w:val="000000" w:themeColor="text1"/>
                <w:sz w:val="20"/>
                <w:lang w:val="hr-HR"/>
              </w:rPr>
              <w:t>(101)</w:t>
            </w:r>
          </w:p>
        </w:tc>
      </w:tr>
      <w:tr w:rsidR="00BE0E91" w:rsidRPr="00587444" w14:paraId="516C89D9" w14:textId="77777777" w:rsidTr="00083F65">
        <w:trPr>
          <w:trHeight w:val="80"/>
        </w:trPr>
        <w:tc>
          <w:tcPr>
            <w:tcW w:w="3387" w:type="pct"/>
            <w:vAlign w:val="bottom"/>
          </w:tcPr>
          <w:p w14:paraId="4FF82120" w14:textId="77777777" w:rsidR="00BE0E91" w:rsidRPr="00587444" w:rsidRDefault="00BE0E91" w:rsidP="00083F65">
            <w:pPr>
              <w:tabs>
                <w:tab w:val="right" w:pos="1202"/>
              </w:tabs>
              <w:suppressAutoHyphens w:val="0"/>
              <w:autoSpaceDN/>
              <w:spacing w:line="280" w:lineRule="exact"/>
              <w:outlineLvl w:val="0"/>
              <w:rPr>
                <w:rFonts w:ascii="Arial" w:hAnsi="Arial" w:cs="Arial"/>
                <w:b/>
                <w:bCs/>
                <w:sz w:val="20"/>
                <w:szCs w:val="20"/>
              </w:rPr>
            </w:pPr>
            <w:r w:rsidRPr="00587444">
              <w:rPr>
                <w:rFonts w:ascii="Arial" w:hAnsi="Arial" w:cs="Arial"/>
                <w:b/>
                <w:bCs/>
                <w:sz w:val="20"/>
                <w:szCs w:val="20"/>
              </w:rPr>
              <w:t>Items that may be reclassified subsequently to profit or loss:</w:t>
            </w:r>
          </w:p>
        </w:tc>
        <w:tc>
          <w:tcPr>
            <w:tcW w:w="845" w:type="pct"/>
            <w:tcBorders>
              <w:top w:val="single" w:sz="12" w:space="0" w:color="auto"/>
            </w:tcBorders>
            <w:vAlign w:val="bottom"/>
          </w:tcPr>
          <w:p w14:paraId="7D1BB964" w14:textId="77777777" w:rsidR="00BE0E91" w:rsidRPr="00587444" w:rsidRDefault="00BE0E91" w:rsidP="00083F65">
            <w:pPr>
              <w:tabs>
                <w:tab w:val="right" w:pos="1202"/>
              </w:tabs>
              <w:suppressAutoHyphens w:val="0"/>
              <w:autoSpaceDN/>
              <w:spacing w:line="340" w:lineRule="exact"/>
              <w:jc w:val="right"/>
              <w:outlineLvl w:val="0"/>
              <w:rPr>
                <w:rFonts w:ascii="Arial" w:hAnsi="Arial" w:cs="Arial"/>
                <w:b/>
                <w:bCs/>
                <w:sz w:val="20"/>
                <w:szCs w:val="20"/>
                <w:lang w:val="hr-HR"/>
              </w:rPr>
            </w:pPr>
          </w:p>
        </w:tc>
        <w:tc>
          <w:tcPr>
            <w:tcW w:w="768" w:type="pct"/>
            <w:tcBorders>
              <w:top w:val="single" w:sz="4" w:space="0" w:color="auto"/>
            </w:tcBorders>
            <w:vAlign w:val="bottom"/>
          </w:tcPr>
          <w:p w14:paraId="2BA41955" w14:textId="77777777" w:rsidR="00BE0E91" w:rsidRPr="0031430C" w:rsidRDefault="00BE0E91" w:rsidP="00083F65">
            <w:pPr>
              <w:tabs>
                <w:tab w:val="right" w:pos="1202"/>
              </w:tabs>
              <w:suppressAutoHyphens w:val="0"/>
              <w:autoSpaceDN/>
              <w:spacing w:line="340" w:lineRule="exact"/>
              <w:jc w:val="right"/>
              <w:outlineLvl w:val="0"/>
              <w:rPr>
                <w:rFonts w:ascii="Arial" w:hAnsi="Arial" w:cs="Arial"/>
                <w:b/>
                <w:bCs/>
                <w:sz w:val="20"/>
                <w:szCs w:val="20"/>
                <w:lang w:val="hr-HR"/>
              </w:rPr>
            </w:pPr>
          </w:p>
        </w:tc>
      </w:tr>
      <w:tr w:rsidR="00BE0E91" w:rsidRPr="00587444" w14:paraId="32274522" w14:textId="77777777" w:rsidTr="00083F65">
        <w:trPr>
          <w:trHeight w:val="531"/>
        </w:trPr>
        <w:tc>
          <w:tcPr>
            <w:tcW w:w="3387" w:type="pct"/>
            <w:vAlign w:val="bottom"/>
          </w:tcPr>
          <w:p w14:paraId="4BF13DF8" w14:textId="77777777" w:rsidR="00BE0E91" w:rsidRPr="00587444" w:rsidRDefault="00BE0E91" w:rsidP="00083F65">
            <w:pPr>
              <w:tabs>
                <w:tab w:val="right" w:pos="1202"/>
              </w:tabs>
              <w:suppressAutoHyphens w:val="0"/>
              <w:autoSpaceDN/>
              <w:spacing w:line="340" w:lineRule="exact"/>
              <w:outlineLvl w:val="0"/>
              <w:rPr>
                <w:rFonts w:ascii="Arial" w:hAnsi="Arial" w:cs="Arial"/>
                <w:b/>
                <w:bCs/>
                <w:sz w:val="20"/>
                <w:szCs w:val="20"/>
                <w:lang w:val="en-GB"/>
              </w:rPr>
            </w:pPr>
            <w:r w:rsidRPr="00587444">
              <w:rPr>
                <w:rFonts w:ascii="Arial" w:hAnsi="Arial" w:cs="Arial"/>
                <w:bCs/>
                <w:sz w:val="20"/>
                <w:szCs w:val="20"/>
                <w:lang w:val="en-GB"/>
              </w:rPr>
              <w:t>Net changes in financial assets at fair value through other comprehensive income</w:t>
            </w:r>
          </w:p>
        </w:tc>
        <w:tc>
          <w:tcPr>
            <w:tcW w:w="845" w:type="pct"/>
            <w:tcBorders>
              <w:top w:val="nil"/>
              <w:left w:val="nil"/>
              <w:bottom w:val="nil"/>
              <w:right w:val="nil"/>
            </w:tcBorders>
            <w:shd w:val="clear" w:color="auto" w:fill="auto"/>
            <w:vAlign w:val="bottom"/>
          </w:tcPr>
          <w:p w14:paraId="00E341C4" w14:textId="77777777" w:rsidR="00BE0E91" w:rsidRPr="00AB311B" w:rsidRDefault="00BE0E91" w:rsidP="00083F65">
            <w:pPr>
              <w:tabs>
                <w:tab w:val="right" w:pos="1202"/>
              </w:tabs>
              <w:suppressAutoHyphens w:val="0"/>
              <w:autoSpaceDN/>
              <w:spacing w:line="340" w:lineRule="exact"/>
              <w:jc w:val="right"/>
              <w:outlineLvl w:val="0"/>
              <w:rPr>
                <w:rFonts w:ascii="Arial" w:hAnsi="Arial" w:cs="Arial"/>
                <w:sz w:val="20"/>
              </w:rPr>
            </w:pPr>
            <w:r w:rsidRPr="00AB311B">
              <w:rPr>
                <w:rFonts w:ascii="Arial" w:hAnsi="Arial" w:cs="Arial"/>
                <w:sz w:val="20"/>
              </w:rPr>
              <w:t>5,032</w:t>
            </w:r>
          </w:p>
        </w:tc>
        <w:tc>
          <w:tcPr>
            <w:tcW w:w="768" w:type="pct"/>
            <w:tcBorders>
              <w:top w:val="nil"/>
              <w:left w:val="nil"/>
              <w:bottom w:val="nil"/>
              <w:right w:val="nil"/>
            </w:tcBorders>
            <w:shd w:val="clear" w:color="auto" w:fill="auto"/>
            <w:vAlign w:val="bottom"/>
          </w:tcPr>
          <w:p w14:paraId="295EBA8C" w14:textId="77777777" w:rsidR="00BE0E91" w:rsidRPr="0031430C" w:rsidRDefault="00BE0E91" w:rsidP="00083F65">
            <w:pPr>
              <w:tabs>
                <w:tab w:val="right" w:pos="1202"/>
              </w:tabs>
              <w:suppressAutoHyphens w:val="0"/>
              <w:autoSpaceDN/>
              <w:spacing w:line="340" w:lineRule="exact"/>
              <w:jc w:val="right"/>
              <w:outlineLvl w:val="0"/>
              <w:rPr>
                <w:rFonts w:ascii="Arial" w:hAnsi="Arial" w:cs="Arial"/>
                <w:bCs/>
                <w:sz w:val="20"/>
                <w:szCs w:val="20"/>
                <w:lang w:val="hr-HR"/>
              </w:rPr>
            </w:pPr>
            <w:r w:rsidRPr="0031430C">
              <w:rPr>
                <w:rFonts w:ascii="Arial" w:hAnsi="Arial" w:cs="Arial"/>
                <w:sz w:val="20"/>
              </w:rPr>
              <w:t xml:space="preserve"> (9</w:t>
            </w:r>
            <w:r>
              <w:rPr>
                <w:rFonts w:ascii="Arial" w:hAnsi="Arial" w:cs="Arial"/>
                <w:sz w:val="20"/>
              </w:rPr>
              <w:t>,</w:t>
            </w:r>
            <w:r w:rsidRPr="0031430C">
              <w:rPr>
                <w:rFonts w:ascii="Arial" w:hAnsi="Arial" w:cs="Arial"/>
                <w:sz w:val="20"/>
              </w:rPr>
              <w:t>59</w:t>
            </w:r>
            <w:r>
              <w:rPr>
                <w:rFonts w:ascii="Arial" w:hAnsi="Arial" w:cs="Arial"/>
                <w:sz w:val="20"/>
              </w:rPr>
              <w:t>8</w:t>
            </w:r>
            <w:r w:rsidRPr="0031430C">
              <w:rPr>
                <w:rFonts w:ascii="Arial" w:hAnsi="Arial" w:cs="Arial"/>
                <w:sz w:val="20"/>
              </w:rPr>
              <w:t>)</w:t>
            </w:r>
          </w:p>
        </w:tc>
      </w:tr>
      <w:tr w:rsidR="00BE0E91" w:rsidRPr="00587444" w14:paraId="057A5DB1" w14:textId="77777777" w:rsidTr="00083F65">
        <w:trPr>
          <w:trHeight w:val="379"/>
        </w:trPr>
        <w:tc>
          <w:tcPr>
            <w:tcW w:w="3387" w:type="pct"/>
            <w:vAlign w:val="bottom"/>
          </w:tcPr>
          <w:p w14:paraId="2793F824" w14:textId="77777777" w:rsidR="00BE0E91" w:rsidRPr="00587444" w:rsidRDefault="00BE0E91" w:rsidP="00083F65">
            <w:pPr>
              <w:tabs>
                <w:tab w:val="right" w:pos="1202"/>
              </w:tabs>
              <w:suppressAutoHyphens w:val="0"/>
              <w:autoSpaceDN/>
              <w:spacing w:line="340" w:lineRule="exact"/>
              <w:outlineLvl w:val="0"/>
              <w:rPr>
                <w:rFonts w:ascii="Arial" w:hAnsi="Arial" w:cs="Arial"/>
                <w:bCs/>
                <w:sz w:val="20"/>
                <w:szCs w:val="20"/>
                <w:lang w:val="en-GB"/>
              </w:rPr>
            </w:pPr>
            <w:r w:rsidRPr="00587444">
              <w:rPr>
                <w:rFonts w:ascii="Arial" w:hAnsi="Arial" w:cs="Arial"/>
                <w:bCs/>
                <w:sz w:val="20"/>
                <w:szCs w:val="20"/>
                <w:lang w:val="en-GB"/>
              </w:rPr>
              <w:t>Net foreign exchange on equity instruments</w:t>
            </w:r>
          </w:p>
        </w:tc>
        <w:tc>
          <w:tcPr>
            <w:tcW w:w="845" w:type="pct"/>
            <w:tcBorders>
              <w:top w:val="nil"/>
              <w:left w:val="nil"/>
              <w:bottom w:val="nil"/>
              <w:right w:val="nil"/>
            </w:tcBorders>
            <w:shd w:val="clear" w:color="auto" w:fill="auto"/>
            <w:vAlign w:val="bottom"/>
          </w:tcPr>
          <w:p w14:paraId="72A3438C" w14:textId="77777777" w:rsidR="00BE0E91" w:rsidRPr="00AB311B" w:rsidRDefault="00BE0E91" w:rsidP="00083F65">
            <w:pPr>
              <w:tabs>
                <w:tab w:val="right" w:pos="1202"/>
              </w:tabs>
              <w:suppressAutoHyphens w:val="0"/>
              <w:autoSpaceDN/>
              <w:spacing w:line="340" w:lineRule="exact"/>
              <w:jc w:val="right"/>
              <w:outlineLvl w:val="0"/>
              <w:rPr>
                <w:rFonts w:ascii="Arial" w:hAnsi="Arial" w:cs="Arial"/>
                <w:sz w:val="20"/>
              </w:rPr>
            </w:pPr>
            <w:r w:rsidRPr="00AB311B">
              <w:rPr>
                <w:rFonts w:ascii="Arial" w:hAnsi="Arial" w:cs="Arial"/>
                <w:sz w:val="20"/>
              </w:rPr>
              <w:t>-</w:t>
            </w:r>
          </w:p>
        </w:tc>
        <w:tc>
          <w:tcPr>
            <w:tcW w:w="768" w:type="pct"/>
            <w:tcBorders>
              <w:top w:val="nil"/>
              <w:left w:val="nil"/>
              <w:bottom w:val="nil"/>
              <w:right w:val="nil"/>
            </w:tcBorders>
            <w:shd w:val="clear" w:color="auto" w:fill="auto"/>
            <w:vAlign w:val="bottom"/>
          </w:tcPr>
          <w:p w14:paraId="7C633878" w14:textId="77777777" w:rsidR="00BE0E91" w:rsidRPr="0031430C" w:rsidDel="00480157" w:rsidRDefault="00BE0E91" w:rsidP="00083F65">
            <w:pPr>
              <w:tabs>
                <w:tab w:val="right" w:pos="1202"/>
              </w:tabs>
              <w:suppressAutoHyphens w:val="0"/>
              <w:autoSpaceDN/>
              <w:spacing w:line="340" w:lineRule="exact"/>
              <w:jc w:val="right"/>
              <w:outlineLvl w:val="0"/>
              <w:rPr>
                <w:rFonts w:ascii="Arial" w:hAnsi="Arial" w:cs="Arial"/>
                <w:bCs/>
                <w:sz w:val="20"/>
                <w:szCs w:val="20"/>
                <w:lang w:val="hr-HR"/>
              </w:rPr>
            </w:pPr>
            <w:r w:rsidRPr="0031430C">
              <w:rPr>
                <w:rFonts w:ascii="Arial" w:hAnsi="Arial" w:cs="Arial"/>
                <w:sz w:val="20"/>
              </w:rPr>
              <w:t xml:space="preserve"> 12 </w:t>
            </w:r>
          </w:p>
        </w:tc>
      </w:tr>
      <w:tr w:rsidR="00BE0E91" w:rsidRPr="00587444" w14:paraId="3EA52928" w14:textId="77777777" w:rsidTr="00083F65">
        <w:trPr>
          <w:trHeight w:val="379"/>
        </w:trPr>
        <w:tc>
          <w:tcPr>
            <w:tcW w:w="3387" w:type="pct"/>
            <w:vAlign w:val="bottom"/>
          </w:tcPr>
          <w:p w14:paraId="4268F9C9" w14:textId="77777777" w:rsidR="00BE0E91" w:rsidRPr="00587444" w:rsidRDefault="00BE0E91" w:rsidP="00083F65">
            <w:pPr>
              <w:tabs>
                <w:tab w:val="right" w:pos="1202"/>
              </w:tabs>
              <w:suppressAutoHyphens w:val="0"/>
              <w:autoSpaceDN/>
              <w:spacing w:line="340" w:lineRule="exact"/>
              <w:outlineLvl w:val="0"/>
              <w:rPr>
                <w:rFonts w:ascii="Arial" w:hAnsi="Arial" w:cs="Arial"/>
                <w:bCs/>
                <w:sz w:val="20"/>
                <w:szCs w:val="20"/>
                <w:lang w:val="en-GB"/>
              </w:rPr>
            </w:pPr>
            <w:r w:rsidRPr="00587444">
              <w:rPr>
                <w:rFonts w:ascii="Arial" w:hAnsi="Arial" w:cs="Arial"/>
                <w:bCs/>
                <w:sz w:val="20"/>
                <w:szCs w:val="20"/>
                <w:lang w:val="en-GB"/>
              </w:rPr>
              <w:t>Deferred tax – other comprehensive income</w:t>
            </w:r>
          </w:p>
        </w:tc>
        <w:tc>
          <w:tcPr>
            <w:tcW w:w="845" w:type="pct"/>
            <w:tcBorders>
              <w:bottom w:val="single" w:sz="2" w:space="0" w:color="auto"/>
            </w:tcBorders>
            <w:vAlign w:val="bottom"/>
          </w:tcPr>
          <w:p w14:paraId="50436D7C" w14:textId="77777777" w:rsidR="00BE0E91" w:rsidRPr="00AB311B" w:rsidRDefault="00BE0E91" w:rsidP="00083F65">
            <w:pPr>
              <w:tabs>
                <w:tab w:val="right" w:pos="1202"/>
              </w:tabs>
              <w:suppressAutoHyphens w:val="0"/>
              <w:autoSpaceDN/>
              <w:spacing w:line="340" w:lineRule="exact"/>
              <w:jc w:val="right"/>
              <w:outlineLvl w:val="0"/>
              <w:rPr>
                <w:rFonts w:ascii="Arial" w:hAnsi="Arial" w:cs="Arial"/>
                <w:sz w:val="20"/>
              </w:rPr>
            </w:pPr>
            <w:r w:rsidRPr="00AB311B">
              <w:rPr>
                <w:rFonts w:ascii="Arial" w:hAnsi="Arial" w:cs="Arial"/>
                <w:sz w:val="20"/>
              </w:rPr>
              <w:t>(17)</w:t>
            </w:r>
          </w:p>
        </w:tc>
        <w:tc>
          <w:tcPr>
            <w:tcW w:w="768" w:type="pct"/>
            <w:tcBorders>
              <w:bottom w:val="single" w:sz="2" w:space="0" w:color="auto"/>
            </w:tcBorders>
            <w:vAlign w:val="bottom"/>
          </w:tcPr>
          <w:p w14:paraId="45CC033E" w14:textId="77777777" w:rsidR="00BE0E91" w:rsidRPr="0031430C" w:rsidDel="00480157" w:rsidRDefault="00BE0E91" w:rsidP="00083F65">
            <w:pPr>
              <w:tabs>
                <w:tab w:val="right" w:pos="1202"/>
              </w:tabs>
              <w:suppressAutoHyphens w:val="0"/>
              <w:autoSpaceDN/>
              <w:spacing w:line="340" w:lineRule="exact"/>
              <w:jc w:val="right"/>
              <w:outlineLvl w:val="0"/>
              <w:rPr>
                <w:rFonts w:ascii="Arial" w:hAnsi="Arial" w:cs="Arial"/>
                <w:bCs/>
                <w:sz w:val="20"/>
                <w:szCs w:val="20"/>
                <w:lang w:val="hr-HR"/>
              </w:rPr>
            </w:pPr>
            <w:r w:rsidRPr="0031430C">
              <w:rPr>
                <w:rFonts w:ascii="Arial" w:hAnsi="Arial" w:cs="Arial"/>
                <w:sz w:val="20"/>
              </w:rPr>
              <w:t xml:space="preserve"> 231 </w:t>
            </w:r>
          </w:p>
        </w:tc>
      </w:tr>
      <w:tr w:rsidR="00BE0E91" w:rsidRPr="00587444" w14:paraId="478FC208" w14:textId="77777777" w:rsidTr="00083F65">
        <w:trPr>
          <w:trHeight w:val="379"/>
        </w:trPr>
        <w:tc>
          <w:tcPr>
            <w:tcW w:w="3387" w:type="pct"/>
            <w:vAlign w:val="bottom"/>
          </w:tcPr>
          <w:p w14:paraId="6128AFE2" w14:textId="77777777" w:rsidR="00BE0E91" w:rsidRPr="00587444" w:rsidRDefault="00BE0E91" w:rsidP="00083F65">
            <w:pPr>
              <w:tabs>
                <w:tab w:val="right" w:pos="1202"/>
              </w:tabs>
              <w:suppressAutoHyphens w:val="0"/>
              <w:autoSpaceDN/>
              <w:spacing w:line="280" w:lineRule="exact"/>
              <w:outlineLvl w:val="0"/>
              <w:rPr>
                <w:rFonts w:ascii="Arial" w:hAnsi="Arial" w:cs="Arial"/>
                <w:b/>
                <w:bCs/>
                <w:sz w:val="20"/>
                <w:szCs w:val="20"/>
              </w:rPr>
            </w:pPr>
            <w:r w:rsidRPr="00587444">
              <w:rPr>
                <w:rFonts w:ascii="Arial" w:hAnsi="Arial" w:cs="Arial"/>
                <w:b/>
                <w:bCs/>
                <w:sz w:val="20"/>
                <w:szCs w:val="20"/>
              </w:rPr>
              <w:t>Total items that may be reclassified subsequently to profit or loss</w:t>
            </w:r>
          </w:p>
        </w:tc>
        <w:tc>
          <w:tcPr>
            <w:tcW w:w="845" w:type="pct"/>
            <w:tcBorders>
              <w:top w:val="single" w:sz="2" w:space="0" w:color="auto"/>
              <w:bottom w:val="single" w:sz="4" w:space="0" w:color="auto"/>
            </w:tcBorders>
            <w:vAlign w:val="bottom"/>
          </w:tcPr>
          <w:p w14:paraId="70F04E76" w14:textId="77777777" w:rsidR="00BE0E91" w:rsidRPr="00AB311B" w:rsidRDefault="00BE0E91" w:rsidP="00083F65">
            <w:pPr>
              <w:tabs>
                <w:tab w:val="right" w:pos="1202"/>
              </w:tabs>
              <w:suppressAutoHyphens w:val="0"/>
              <w:autoSpaceDN/>
              <w:spacing w:line="340" w:lineRule="exact"/>
              <w:jc w:val="right"/>
              <w:outlineLvl w:val="0"/>
              <w:rPr>
                <w:rFonts w:ascii="Arial" w:hAnsi="Arial" w:cs="Arial"/>
                <w:b/>
                <w:bCs/>
                <w:sz w:val="20"/>
              </w:rPr>
            </w:pPr>
            <w:r w:rsidRPr="00AB311B">
              <w:rPr>
                <w:rFonts w:ascii="Arial" w:hAnsi="Arial" w:cs="Arial"/>
                <w:b/>
                <w:bCs/>
                <w:sz w:val="20"/>
              </w:rPr>
              <w:t>5,015</w:t>
            </w:r>
          </w:p>
        </w:tc>
        <w:tc>
          <w:tcPr>
            <w:tcW w:w="768" w:type="pct"/>
            <w:tcBorders>
              <w:top w:val="single" w:sz="2" w:space="0" w:color="auto"/>
              <w:bottom w:val="single" w:sz="4" w:space="0" w:color="auto"/>
            </w:tcBorders>
            <w:vAlign w:val="bottom"/>
          </w:tcPr>
          <w:p w14:paraId="4DFEEB25" w14:textId="77777777" w:rsidR="00BE0E91" w:rsidRPr="0031430C" w:rsidDel="00480157" w:rsidRDefault="00BE0E91" w:rsidP="00083F65">
            <w:pPr>
              <w:tabs>
                <w:tab w:val="right" w:pos="1202"/>
              </w:tabs>
              <w:suppressAutoHyphens w:val="0"/>
              <w:autoSpaceDN/>
              <w:spacing w:line="340" w:lineRule="exact"/>
              <w:jc w:val="right"/>
              <w:outlineLvl w:val="0"/>
              <w:rPr>
                <w:rFonts w:ascii="Arial" w:hAnsi="Arial" w:cs="Arial"/>
                <w:b/>
                <w:bCs/>
                <w:sz w:val="20"/>
                <w:szCs w:val="20"/>
                <w:lang w:val="hr-HR"/>
              </w:rPr>
            </w:pPr>
            <w:r w:rsidRPr="0031430C">
              <w:rPr>
                <w:rFonts w:ascii="Arial" w:hAnsi="Arial" w:cs="Arial"/>
                <w:b/>
                <w:bCs/>
                <w:color w:val="000000" w:themeColor="text1"/>
                <w:sz w:val="20"/>
                <w:lang w:val="hr-HR"/>
              </w:rPr>
              <w:t>(9</w:t>
            </w:r>
            <w:r>
              <w:rPr>
                <w:rFonts w:ascii="Arial" w:hAnsi="Arial" w:cs="Arial"/>
                <w:b/>
                <w:bCs/>
                <w:color w:val="000000" w:themeColor="text1"/>
                <w:sz w:val="20"/>
                <w:lang w:val="hr-HR"/>
              </w:rPr>
              <w:t>,</w:t>
            </w:r>
            <w:r w:rsidRPr="0031430C">
              <w:rPr>
                <w:rFonts w:ascii="Arial" w:hAnsi="Arial" w:cs="Arial"/>
                <w:b/>
                <w:bCs/>
                <w:color w:val="000000" w:themeColor="text1"/>
                <w:sz w:val="20"/>
                <w:lang w:val="hr-HR"/>
              </w:rPr>
              <w:t>355)</w:t>
            </w:r>
          </w:p>
        </w:tc>
      </w:tr>
      <w:tr w:rsidR="00BE0E91" w:rsidRPr="00587444" w14:paraId="0AD62849" w14:textId="77777777" w:rsidTr="00083F65">
        <w:trPr>
          <w:trHeight w:val="379"/>
        </w:trPr>
        <w:tc>
          <w:tcPr>
            <w:tcW w:w="3387" w:type="pct"/>
            <w:vAlign w:val="bottom"/>
          </w:tcPr>
          <w:p w14:paraId="711393B5" w14:textId="77777777" w:rsidR="00BE0E91" w:rsidRPr="00587444" w:rsidRDefault="00BE0E91" w:rsidP="00083F65">
            <w:pPr>
              <w:tabs>
                <w:tab w:val="right" w:pos="1202"/>
              </w:tabs>
              <w:suppressAutoHyphens w:val="0"/>
              <w:autoSpaceDN/>
              <w:spacing w:line="340" w:lineRule="exact"/>
              <w:outlineLvl w:val="0"/>
              <w:rPr>
                <w:rFonts w:ascii="Arial" w:hAnsi="Arial" w:cs="Arial"/>
                <w:b/>
                <w:bCs/>
                <w:sz w:val="20"/>
                <w:szCs w:val="20"/>
                <w:lang w:val="en-GB"/>
              </w:rPr>
            </w:pPr>
            <w:r w:rsidRPr="00587444">
              <w:rPr>
                <w:rFonts w:ascii="Arial" w:hAnsi="Arial" w:cs="Arial"/>
                <w:b/>
                <w:bCs/>
                <w:sz w:val="20"/>
                <w:szCs w:val="20"/>
                <w:lang w:val="en-GB"/>
              </w:rPr>
              <w:t>Other comprehensive income after income tax</w:t>
            </w:r>
          </w:p>
        </w:tc>
        <w:tc>
          <w:tcPr>
            <w:tcW w:w="845" w:type="pct"/>
            <w:tcBorders>
              <w:top w:val="single" w:sz="4" w:space="0" w:color="auto"/>
              <w:bottom w:val="single" w:sz="4" w:space="0" w:color="auto"/>
            </w:tcBorders>
            <w:vAlign w:val="bottom"/>
          </w:tcPr>
          <w:p w14:paraId="171668B0" w14:textId="77777777" w:rsidR="00BE0E91" w:rsidRPr="00587444" w:rsidRDefault="00BE0E91" w:rsidP="00083F65">
            <w:pPr>
              <w:tabs>
                <w:tab w:val="right" w:pos="1202"/>
              </w:tabs>
              <w:suppressAutoHyphens w:val="0"/>
              <w:autoSpaceDN/>
              <w:spacing w:line="340" w:lineRule="exact"/>
              <w:jc w:val="right"/>
              <w:outlineLvl w:val="0"/>
              <w:rPr>
                <w:rFonts w:ascii="Arial" w:hAnsi="Arial" w:cs="Arial"/>
                <w:b/>
                <w:bCs/>
                <w:sz w:val="20"/>
                <w:szCs w:val="20"/>
                <w:lang w:val="hr-HR"/>
              </w:rPr>
            </w:pPr>
            <w:r w:rsidRPr="00F522A6">
              <w:rPr>
                <w:rFonts w:ascii="Arial" w:hAnsi="Arial" w:cs="Arial"/>
                <w:b/>
                <w:bCs/>
                <w:sz w:val="20"/>
                <w:szCs w:val="20"/>
                <w:lang w:val="hr-HR"/>
              </w:rPr>
              <w:t>3,565</w:t>
            </w:r>
          </w:p>
        </w:tc>
        <w:tc>
          <w:tcPr>
            <w:tcW w:w="768" w:type="pct"/>
            <w:tcBorders>
              <w:bottom w:val="single" w:sz="4" w:space="0" w:color="auto"/>
            </w:tcBorders>
            <w:vAlign w:val="bottom"/>
          </w:tcPr>
          <w:p w14:paraId="51BAEAFF" w14:textId="77777777" w:rsidR="00BE0E91" w:rsidRPr="0031430C" w:rsidDel="00480157" w:rsidRDefault="00BE0E91" w:rsidP="00083F65">
            <w:pPr>
              <w:tabs>
                <w:tab w:val="right" w:pos="1202"/>
              </w:tabs>
              <w:suppressAutoHyphens w:val="0"/>
              <w:autoSpaceDN/>
              <w:spacing w:line="340" w:lineRule="exact"/>
              <w:jc w:val="right"/>
              <w:outlineLvl w:val="0"/>
              <w:rPr>
                <w:rFonts w:ascii="Arial" w:hAnsi="Arial" w:cs="Arial"/>
                <w:b/>
                <w:bCs/>
                <w:sz w:val="20"/>
                <w:szCs w:val="20"/>
                <w:lang w:val="hr-HR"/>
              </w:rPr>
            </w:pPr>
            <w:r w:rsidRPr="0031430C">
              <w:rPr>
                <w:rFonts w:ascii="Arial" w:hAnsi="Arial" w:cs="Arial"/>
                <w:b/>
                <w:bCs/>
                <w:color w:val="000000" w:themeColor="text1"/>
                <w:sz w:val="20"/>
                <w:lang w:val="hr-HR"/>
              </w:rPr>
              <w:t>(9</w:t>
            </w:r>
            <w:r>
              <w:rPr>
                <w:rFonts w:ascii="Arial" w:hAnsi="Arial" w:cs="Arial"/>
                <w:b/>
                <w:bCs/>
                <w:color w:val="000000" w:themeColor="text1"/>
                <w:sz w:val="20"/>
                <w:lang w:val="hr-HR"/>
              </w:rPr>
              <w:t>,</w:t>
            </w:r>
            <w:r w:rsidRPr="0031430C">
              <w:rPr>
                <w:rFonts w:ascii="Arial" w:hAnsi="Arial" w:cs="Arial"/>
                <w:b/>
                <w:bCs/>
                <w:color w:val="000000" w:themeColor="text1"/>
                <w:sz w:val="20"/>
                <w:lang w:val="hr-HR"/>
              </w:rPr>
              <w:t>456)</w:t>
            </w:r>
          </w:p>
        </w:tc>
      </w:tr>
      <w:tr w:rsidR="00BE0E91" w:rsidRPr="00587444" w14:paraId="1F9D4AAE" w14:textId="77777777" w:rsidTr="00083F65">
        <w:trPr>
          <w:trHeight w:val="379"/>
        </w:trPr>
        <w:tc>
          <w:tcPr>
            <w:tcW w:w="3387" w:type="pct"/>
            <w:vAlign w:val="bottom"/>
          </w:tcPr>
          <w:p w14:paraId="54D41E5B" w14:textId="77777777" w:rsidR="00BE0E91" w:rsidRPr="00587444" w:rsidRDefault="00BE0E91" w:rsidP="00083F65">
            <w:pPr>
              <w:tabs>
                <w:tab w:val="right" w:pos="1202"/>
              </w:tabs>
              <w:suppressAutoHyphens w:val="0"/>
              <w:autoSpaceDN/>
              <w:spacing w:line="301" w:lineRule="exact"/>
              <w:outlineLvl w:val="0"/>
              <w:rPr>
                <w:rFonts w:ascii="Arial" w:hAnsi="Arial" w:cs="Arial"/>
                <w:b/>
                <w:bCs/>
                <w:sz w:val="20"/>
                <w:szCs w:val="20"/>
                <w:lang w:val="en-GB"/>
              </w:rPr>
            </w:pPr>
            <w:r w:rsidRPr="00587444">
              <w:rPr>
                <w:rFonts w:ascii="Arial" w:hAnsi="Arial" w:cs="Arial"/>
                <w:b/>
                <w:bCs/>
                <w:sz w:val="20"/>
                <w:szCs w:val="20"/>
                <w:lang w:val="en-GB"/>
              </w:rPr>
              <w:t>Total comprehensive income after income tax</w:t>
            </w:r>
          </w:p>
        </w:tc>
        <w:tc>
          <w:tcPr>
            <w:tcW w:w="845" w:type="pct"/>
            <w:tcBorders>
              <w:top w:val="single" w:sz="4" w:space="0" w:color="auto"/>
              <w:bottom w:val="single" w:sz="12" w:space="0" w:color="auto"/>
            </w:tcBorders>
            <w:vAlign w:val="bottom"/>
          </w:tcPr>
          <w:p w14:paraId="689D7ED8" w14:textId="77777777" w:rsidR="00BE0E91" w:rsidRPr="00587444" w:rsidRDefault="00BE0E91" w:rsidP="00083F65">
            <w:pPr>
              <w:tabs>
                <w:tab w:val="right" w:pos="1202"/>
              </w:tabs>
              <w:suppressAutoHyphens w:val="0"/>
              <w:autoSpaceDN/>
              <w:spacing w:line="340" w:lineRule="exact"/>
              <w:jc w:val="right"/>
              <w:outlineLvl w:val="0"/>
              <w:rPr>
                <w:rFonts w:ascii="Arial" w:hAnsi="Arial" w:cs="Arial"/>
                <w:b/>
                <w:bCs/>
                <w:sz w:val="20"/>
                <w:szCs w:val="20"/>
                <w:lang w:val="hr-HR"/>
              </w:rPr>
            </w:pPr>
            <w:r w:rsidRPr="00F522A6">
              <w:rPr>
                <w:rFonts w:ascii="Arial" w:hAnsi="Arial" w:cs="Arial"/>
                <w:b/>
                <w:bCs/>
                <w:sz w:val="20"/>
                <w:szCs w:val="20"/>
                <w:lang w:val="hr-HR"/>
              </w:rPr>
              <w:t>33,512</w:t>
            </w:r>
          </w:p>
        </w:tc>
        <w:tc>
          <w:tcPr>
            <w:tcW w:w="768" w:type="pct"/>
            <w:tcBorders>
              <w:bottom w:val="single" w:sz="12" w:space="0" w:color="auto"/>
            </w:tcBorders>
            <w:vAlign w:val="bottom"/>
          </w:tcPr>
          <w:p w14:paraId="7D1812FC" w14:textId="77777777" w:rsidR="00BE0E91" w:rsidRPr="0031430C" w:rsidDel="00480157" w:rsidRDefault="00BE0E91" w:rsidP="00083F65">
            <w:pPr>
              <w:tabs>
                <w:tab w:val="right" w:pos="1202"/>
              </w:tabs>
              <w:suppressAutoHyphens w:val="0"/>
              <w:autoSpaceDN/>
              <w:spacing w:line="340" w:lineRule="exact"/>
              <w:jc w:val="right"/>
              <w:outlineLvl w:val="0"/>
              <w:rPr>
                <w:rFonts w:ascii="Arial" w:hAnsi="Arial" w:cs="Arial"/>
                <w:b/>
                <w:bCs/>
                <w:sz w:val="20"/>
                <w:szCs w:val="20"/>
                <w:lang w:val="hr-HR"/>
              </w:rPr>
            </w:pPr>
            <w:r w:rsidRPr="0031430C">
              <w:rPr>
                <w:rFonts w:ascii="Arial" w:hAnsi="Arial" w:cs="Arial"/>
                <w:b/>
                <w:bCs/>
                <w:color w:val="000000" w:themeColor="text1"/>
                <w:sz w:val="20"/>
                <w:lang w:val="hr-HR"/>
              </w:rPr>
              <w:t>15</w:t>
            </w:r>
            <w:r>
              <w:rPr>
                <w:rFonts w:ascii="Arial" w:hAnsi="Arial" w:cs="Arial"/>
                <w:b/>
                <w:bCs/>
                <w:color w:val="000000" w:themeColor="text1"/>
                <w:sz w:val="20"/>
                <w:lang w:val="hr-HR"/>
              </w:rPr>
              <w:t>,</w:t>
            </w:r>
            <w:r w:rsidRPr="0031430C">
              <w:rPr>
                <w:rFonts w:ascii="Arial" w:hAnsi="Arial" w:cs="Arial"/>
                <w:b/>
                <w:bCs/>
                <w:color w:val="000000" w:themeColor="text1"/>
                <w:sz w:val="20"/>
                <w:lang w:val="hr-HR"/>
              </w:rPr>
              <w:t>6</w:t>
            </w:r>
            <w:r>
              <w:rPr>
                <w:rFonts w:ascii="Arial" w:hAnsi="Arial" w:cs="Arial"/>
                <w:b/>
                <w:bCs/>
                <w:color w:val="000000" w:themeColor="text1"/>
                <w:sz w:val="20"/>
                <w:lang w:val="hr-HR"/>
              </w:rPr>
              <w:t>89</w:t>
            </w:r>
          </w:p>
        </w:tc>
      </w:tr>
      <w:tr w:rsidR="00BE0E91" w:rsidRPr="00587444" w14:paraId="48E4EA77" w14:textId="77777777" w:rsidTr="00083F65">
        <w:trPr>
          <w:trHeight w:val="379"/>
        </w:trPr>
        <w:tc>
          <w:tcPr>
            <w:tcW w:w="3387" w:type="pct"/>
          </w:tcPr>
          <w:p w14:paraId="7046B5DF" w14:textId="77777777" w:rsidR="00BE0E91" w:rsidRPr="00587444" w:rsidRDefault="00BE0E91" w:rsidP="00083F65">
            <w:pPr>
              <w:tabs>
                <w:tab w:val="right" w:pos="1202"/>
              </w:tabs>
              <w:suppressAutoHyphens w:val="0"/>
              <w:autoSpaceDN/>
              <w:spacing w:line="301" w:lineRule="exact"/>
              <w:outlineLvl w:val="0"/>
              <w:rPr>
                <w:rFonts w:ascii="Arial" w:hAnsi="Arial" w:cs="Arial"/>
                <w:b/>
                <w:bCs/>
                <w:sz w:val="20"/>
                <w:szCs w:val="20"/>
                <w:lang w:val="en-GB"/>
              </w:rPr>
            </w:pPr>
            <w:r w:rsidRPr="00587444">
              <w:rPr>
                <w:rFonts w:ascii="Arial" w:hAnsi="Arial" w:cs="Arial"/>
                <w:b/>
                <w:sz w:val="20"/>
                <w:szCs w:val="20"/>
                <w:lang w:val="en-GB"/>
              </w:rPr>
              <w:t>Attributable to:</w:t>
            </w:r>
          </w:p>
        </w:tc>
        <w:tc>
          <w:tcPr>
            <w:tcW w:w="845" w:type="pct"/>
            <w:tcBorders>
              <w:top w:val="single" w:sz="12" w:space="0" w:color="auto"/>
            </w:tcBorders>
            <w:vAlign w:val="bottom"/>
          </w:tcPr>
          <w:p w14:paraId="63BC22D9" w14:textId="77777777" w:rsidR="00BE0E91" w:rsidRPr="00587444" w:rsidRDefault="00BE0E91" w:rsidP="00083F65">
            <w:pPr>
              <w:keepNext/>
              <w:keepLines/>
              <w:suppressAutoHyphens w:val="0"/>
              <w:autoSpaceDN/>
              <w:spacing w:line="301" w:lineRule="exact"/>
              <w:jc w:val="right"/>
              <w:rPr>
                <w:rFonts w:ascii="Arial" w:hAnsi="Arial" w:cs="Arial"/>
                <w:b/>
                <w:position w:val="4"/>
                <w:sz w:val="20"/>
                <w:szCs w:val="20"/>
                <w:lang w:val="hr-HR"/>
              </w:rPr>
            </w:pPr>
          </w:p>
        </w:tc>
        <w:tc>
          <w:tcPr>
            <w:tcW w:w="768" w:type="pct"/>
            <w:tcBorders>
              <w:top w:val="single" w:sz="2" w:space="0" w:color="auto"/>
            </w:tcBorders>
            <w:vAlign w:val="bottom"/>
          </w:tcPr>
          <w:p w14:paraId="4391BBF8" w14:textId="77777777" w:rsidR="00BE0E91" w:rsidRPr="0031430C" w:rsidRDefault="00BE0E91" w:rsidP="00083F65">
            <w:pPr>
              <w:keepNext/>
              <w:keepLines/>
              <w:suppressAutoHyphens w:val="0"/>
              <w:autoSpaceDN/>
              <w:spacing w:line="301" w:lineRule="exact"/>
              <w:jc w:val="right"/>
              <w:rPr>
                <w:rFonts w:ascii="Arial" w:hAnsi="Arial" w:cs="Arial"/>
                <w:b/>
                <w:position w:val="4"/>
                <w:sz w:val="20"/>
                <w:szCs w:val="20"/>
                <w:lang w:val="hr-HR"/>
              </w:rPr>
            </w:pPr>
          </w:p>
        </w:tc>
      </w:tr>
      <w:tr w:rsidR="00BE0E91" w:rsidRPr="00587444" w14:paraId="115DBC20" w14:textId="77777777" w:rsidTr="00083F65">
        <w:trPr>
          <w:trHeight w:val="379"/>
        </w:trPr>
        <w:tc>
          <w:tcPr>
            <w:tcW w:w="3387" w:type="pct"/>
            <w:vAlign w:val="bottom"/>
          </w:tcPr>
          <w:p w14:paraId="1103BB1D" w14:textId="77777777" w:rsidR="00BE0E91" w:rsidRPr="00587444" w:rsidRDefault="00BE0E91" w:rsidP="00083F65">
            <w:pPr>
              <w:tabs>
                <w:tab w:val="right" w:pos="1202"/>
              </w:tabs>
              <w:suppressAutoHyphens w:val="0"/>
              <w:autoSpaceDN/>
              <w:spacing w:line="301" w:lineRule="exact"/>
              <w:outlineLvl w:val="0"/>
              <w:rPr>
                <w:rFonts w:ascii="Arial" w:hAnsi="Arial" w:cs="Arial"/>
                <w:b/>
                <w:sz w:val="20"/>
                <w:szCs w:val="20"/>
                <w:lang w:val="en-GB"/>
              </w:rPr>
            </w:pPr>
            <w:r w:rsidRPr="00587444">
              <w:rPr>
                <w:rFonts w:ascii="Arial" w:hAnsi="Arial" w:cs="Arial"/>
                <w:b/>
                <w:sz w:val="20"/>
                <w:szCs w:val="20"/>
                <w:lang w:val="en-GB"/>
              </w:rPr>
              <w:t>Owner of the Bank</w:t>
            </w:r>
          </w:p>
        </w:tc>
        <w:tc>
          <w:tcPr>
            <w:tcW w:w="845" w:type="pct"/>
            <w:tcBorders>
              <w:bottom w:val="single" w:sz="12" w:space="0" w:color="auto"/>
            </w:tcBorders>
            <w:vAlign w:val="bottom"/>
          </w:tcPr>
          <w:p w14:paraId="572DFFE1" w14:textId="77777777" w:rsidR="00BE0E91" w:rsidRPr="00587444" w:rsidRDefault="00BE0E91" w:rsidP="00083F65">
            <w:pPr>
              <w:tabs>
                <w:tab w:val="right" w:pos="1202"/>
              </w:tabs>
              <w:suppressAutoHyphens w:val="0"/>
              <w:autoSpaceDN/>
              <w:spacing w:line="340" w:lineRule="exact"/>
              <w:jc w:val="right"/>
              <w:outlineLvl w:val="0"/>
              <w:rPr>
                <w:rFonts w:ascii="Arial" w:hAnsi="Arial" w:cs="Arial"/>
                <w:b/>
                <w:bCs/>
                <w:sz w:val="20"/>
                <w:szCs w:val="20"/>
                <w:lang w:val="hr-HR"/>
              </w:rPr>
            </w:pPr>
            <w:r w:rsidRPr="00F522A6">
              <w:rPr>
                <w:rFonts w:ascii="Arial" w:hAnsi="Arial" w:cs="Arial"/>
                <w:b/>
                <w:bCs/>
                <w:sz w:val="20"/>
                <w:szCs w:val="20"/>
                <w:lang w:val="hr-HR"/>
              </w:rPr>
              <w:t>33,512</w:t>
            </w:r>
          </w:p>
        </w:tc>
        <w:tc>
          <w:tcPr>
            <w:tcW w:w="768" w:type="pct"/>
            <w:tcBorders>
              <w:bottom w:val="single" w:sz="12" w:space="0" w:color="auto"/>
            </w:tcBorders>
            <w:vAlign w:val="bottom"/>
          </w:tcPr>
          <w:p w14:paraId="1ABE4B5C" w14:textId="77777777" w:rsidR="00BE0E91" w:rsidRPr="0031430C" w:rsidDel="00480157" w:rsidRDefault="00BE0E91" w:rsidP="00083F65">
            <w:pPr>
              <w:tabs>
                <w:tab w:val="right" w:pos="1202"/>
              </w:tabs>
              <w:suppressAutoHyphens w:val="0"/>
              <w:autoSpaceDN/>
              <w:spacing w:line="340" w:lineRule="exact"/>
              <w:jc w:val="right"/>
              <w:outlineLvl w:val="0"/>
              <w:rPr>
                <w:rFonts w:ascii="Arial" w:hAnsi="Arial" w:cs="Arial"/>
                <w:b/>
                <w:bCs/>
                <w:sz w:val="20"/>
                <w:szCs w:val="20"/>
                <w:lang w:val="hr-HR"/>
              </w:rPr>
            </w:pPr>
            <w:r w:rsidRPr="0031430C">
              <w:rPr>
                <w:rFonts w:ascii="Arial" w:hAnsi="Arial" w:cs="Arial"/>
                <w:b/>
                <w:bCs/>
                <w:color w:val="000000" w:themeColor="text1"/>
                <w:sz w:val="20"/>
                <w:lang w:val="hr-HR"/>
              </w:rPr>
              <w:t>15</w:t>
            </w:r>
            <w:r>
              <w:rPr>
                <w:rFonts w:ascii="Arial" w:hAnsi="Arial" w:cs="Arial"/>
                <w:b/>
                <w:bCs/>
                <w:color w:val="000000" w:themeColor="text1"/>
                <w:sz w:val="20"/>
                <w:lang w:val="hr-HR"/>
              </w:rPr>
              <w:t>,</w:t>
            </w:r>
            <w:r w:rsidRPr="0031430C">
              <w:rPr>
                <w:rFonts w:ascii="Arial" w:hAnsi="Arial" w:cs="Arial"/>
                <w:b/>
                <w:bCs/>
                <w:color w:val="000000" w:themeColor="text1"/>
                <w:sz w:val="20"/>
                <w:lang w:val="hr-HR"/>
              </w:rPr>
              <w:t>6</w:t>
            </w:r>
            <w:r>
              <w:rPr>
                <w:rFonts w:ascii="Arial" w:hAnsi="Arial" w:cs="Arial"/>
                <w:b/>
                <w:bCs/>
                <w:color w:val="000000" w:themeColor="text1"/>
                <w:sz w:val="20"/>
                <w:lang w:val="hr-HR"/>
              </w:rPr>
              <w:t>89</w:t>
            </w:r>
          </w:p>
        </w:tc>
      </w:tr>
    </w:tbl>
    <w:p w14:paraId="3F278893" w14:textId="3A494810" w:rsidR="00587444" w:rsidRDefault="00587444" w:rsidP="00587444">
      <w:pPr>
        <w:suppressAutoHyphens w:val="0"/>
        <w:autoSpaceDN/>
        <w:jc w:val="both"/>
        <w:rPr>
          <w:rFonts w:ascii="Arial" w:hAnsi="Arial" w:cs="Arial"/>
          <w:sz w:val="20"/>
          <w:szCs w:val="20"/>
          <w:lang w:val="en-GB"/>
        </w:rPr>
      </w:pPr>
    </w:p>
    <w:p w14:paraId="4994FAEF" w14:textId="77777777" w:rsidR="00BE0E91" w:rsidRPr="00587444" w:rsidRDefault="00BE0E91" w:rsidP="00587444">
      <w:pPr>
        <w:suppressAutoHyphens w:val="0"/>
        <w:autoSpaceDN/>
        <w:jc w:val="both"/>
        <w:rPr>
          <w:rFonts w:ascii="Arial" w:hAnsi="Arial" w:cs="Arial"/>
          <w:sz w:val="20"/>
          <w:szCs w:val="20"/>
          <w:lang w:val="en-GB"/>
        </w:rPr>
      </w:pPr>
    </w:p>
    <w:p w14:paraId="6AAF4558" w14:textId="77777777" w:rsidR="00587444" w:rsidRPr="00587444" w:rsidRDefault="00587444" w:rsidP="00587444">
      <w:pPr>
        <w:suppressAutoHyphens w:val="0"/>
        <w:autoSpaceDN/>
        <w:jc w:val="both"/>
        <w:rPr>
          <w:rFonts w:ascii="Arial" w:hAnsi="Arial" w:cs="Arial"/>
          <w:sz w:val="20"/>
          <w:szCs w:val="20"/>
          <w:lang w:val="en-GB"/>
        </w:rPr>
      </w:pPr>
    </w:p>
    <w:p w14:paraId="610427EB" w14:textId="77777777" w:rsidR="00587444" w:rsidRPr="00587444" w:rsidRDefault="00587444" w:rsidP="00587444">
      <w:pPr>
        <w:suppressAutoHyphens w:val="0"/>
        <w:autoSpaceDN/>
        <w:jc w:val="both"/>
        <w:rPr>
          <w:rFonts w:ascii="Arial" w:hAnsi="Arial" w:cs="Arial"/>
          <w:sz w:val="20"/>
          <w:szCs w:val="20"/>
          <w:lang w:val="en-GB"/>
        </w:rPr>
      </w:pPr>
    </w:p>
    <w:p w14:paraId="777C523C" w14:textId="77777777" w:rsidR="00587444" w:rsidRPr="00587444" w:rsidRDefault="00587444" w:rsidP="00587444">
      <w:pPr>
        <w:suppressAutoHyphens w:val="0"/>
        <w:autoSpaceDN/>
        <w:jc w:val="both"/>
        <w:rPr>
          <w:rFonts w:ascii="Arial" w:hAnsi="Arial" w:cs="Arial"/>
          <w:sz w:val="20"/>
          <w:szCs w:val="20"/>
          <w:lang w:val="en-GB"/>
        </w:rPr>
      </w:pPr>
    </w:p>
    <w:p w14:paraId="776BCF44" w14:textId="77777777" w:rsidR="00587444" w:rsidRPr="00587444" w:rsidRDefault="00587444" w:rsidP="00587444">
      <w:pPr>
        <w:suppressAutoHyphens w:val="0"/>
        <w:autoSpaceDN/>
        <w:jc w:val="both"/>
        <w:rPr>
          <w:rFonts w:ascii="Arial" w:hAnsi="Arial" w:cs="Arial"/>
          <w:sz w:val="20"/>
          <w:szCs w:val="20"/>
          <w:lang w:val="en-GB"/>
        </w:rPr>
      </w:pPr>
    </w:p>
    <w:p w14:paraId="7DFB4D20" w14:textId="77777777" w:rsidR="00587444" w:rsidRDefault="00587444" w:rsidP="00587444">
      <w:pPr>
        <w:suppressAutoHyphens w:val="0"/>
        <w:autoSpaceDN/>
        <w:jc w:val="both"/>
        <w:rPr>
          <w:rFonts w:ascii="Arial" w:hAnsi="Arial" w:cs="Arial"/>
          <w:sz w:val="20"/>
          <w:szCs w:val="20"/>
          <w:lang w:val="en-GB"/>
        </w:rPr>
      </w:pPr>
    </w:p>
    <w:p w14:paraId="387BC5F4" w14:textId="77777777" w:rsidR="00BE0E91" w:rsidRPr="00587444" w:rsidRDefault="00BE0E91" w:rsidP="00587444">
      <w:pPr>
        <w:suppressAutoHyphens w:val="0"/>
        <w:autoSpaceDN/>
        <w:jc w:val="both"/>
        <w:rPr>
          <w:rFonts w:ascii="Arial" w:hAnsi="Arial" w:cs="Arial"/>
          <w:sz w:val="20"/>
          <w:szCs w:val="20"/>
          <w:lang w:val="en-GB"/>
        </w:rPr>
      </w:pPr>
    </w:p>
    <w:p w14:paraId="6DB0A6C1" w14:textId="77777777" w:rsidR="00BE0E91" w:rsidRDefault="00587444" w:rsidP="00587444">
      <w:pPr>
        <w:suppressAutoHyphens w:val="0"/>
        <w:autoSpaceDN/>
        <w:jc w:val="both"/>
        <w:rPr>
          <w:rFonts w:ascii="Arial" w:hAnsi="Arial" w:cs="Arial"/>
          <w:sz w:val="20"/>
          <w:szCs w:val="20"/>
          <w:lang w:val="en-GB"/>
        </w:rPr>
      </w:pPr>
      <w:r w:rsidRPr="00587444">
        <w:rPr>
          <w:rFonts w:ascii="Arial" w:hAnsi="Arial" w:cs="Arial"/>
          <w:sz w:val="20"/>
          <w:szCs w:val="20"/>
          <w:lang w:val="en-GB"/>
        </w:rPr>
        <w:t>The accompanying accounting policies and notes are an integral part of these financial statements</w:t>
      </w:r>
    </w:p>
    <w:p w14:paraId="2CCAB458" w14:textId="0B1CDF56" w:rsidR="00587444" w:rsidRPr="00587444" w:rsidRDefault="00587444" w:rsidP="00587444">
      <w:pPr>
        <w:suppressAutoHyphens w:val="0"/>
        <w:autoSpaceDN/>
        <w:jc w:val="both"/>
        <w:rPr>
          <w:rFonts w:ascii="Arial" w:hAnsi="Arial" w:cs="Arial"/>
          <w:sz w:val="20"/>
          <w:szCs w:val="20"/>
          <w:lang w:val="en-GB"/>
        </w:rPr>
        <w:sectPr w:rsidR="00587444" w:rsidRPr="00587444" w:rsidSect="00D337C5">
          <w:headerReference w:type="default" r:id="rId57"/>
          <w:footerReference w:type="default" r:id="rId58"/>
          <w:pgSz w:w="11907" w:h="16840" w:code="9"/>
          <w:pgMar w:top="2107" w:right="1134" w:bottom="1134" w:left="1418" w:header="851" w:footer="851" w:gutter="0"/>
          <w:cols w:space="720"/>
          <w:noEndnote/>
        </w:sectPr>
      </w:pPr>
      <w:r w:rsidRPr="00587444">
        <w:rPr>
          <w:rFonts w:ascii="Arial" w:hAnsi="Arial" w:cs="Arial"/>
          <w:sz w:val="20"/>
          <w:szCs w:val="20"/>
          <w:lang w:val="en-GB"/>
        </w:rPr>
        <w:t>.</w:t>
      </w:r>
    </w:p>
    <w:tbl>
      <w:tblPr>
        <w:tblpPr w:leftFromText="181" w:rightFromText="181" w:vertAnchor="text" w:horzAnchor="margin" w:tblpXSpec="center" w:tblpY="158"/>
        <w:tblW w:w="4900" w:type="pct"/>
        <w:tblLayout w:type="fixed"/>
        <w:tblLook w:val="0000" w:firstRow="0" w:lastRow="0" w:firstColumn="0" w:lastColumn="0" w:noHBand="0" w:noVBand="0"/>
      </w:tblPr>
      <w:tblGrid>
        <w:gridCol w:w="5645"/>
        <w:gridCol w:w="892"/>
        <w:gridCol w:w="1385"/>
        <w:gridCol w:w="1385"/>
      </w:tblGrid>
      <w:tr w:rsidR="00587444" w:rsidRPr="00587444" w14:paraId="7520AC51" w14:textId="77777777" w:rsidTr="00DD69E7">
        <w:trPr>
          <w:trHeight w:hRule="exact" w:val="284"/>
        </w:trPr>
        <w:tc>
          <w:tcPr>
            <w:tcW w:w="3033" w:type="pct"/>
            <w:vAlign w:val="bottom"/>
          </w:tcPr>
          <w:p w14:paraId="6E057B40" w14:textId="77777777" w:rsidR="00587444" w:rsidRPr="00587444" w:rsidRDefault="00587444" w:rsidP="00587444">
            <w:pPr>
              <w:suppressAutoHyphens w:val="0"/>
              <w:autoSpaceDN/>
              <w:rPr>
                <w:rFonts w:ascii="Arial" w:eastAsia="Calibri" w:hAnsi="Arial" w:cs="Arial"/>
                <w:sz w:val="20"/>
                <w:szCs w:val="20"/>
              </w:rPr>
            </w:pPr>
          </w:p>
        </w:tc>
        <w:tc>
          <w:tcPr>
            <w:tcW w:w="479" w:type="pct"/>
          </w:tcPr>
          <w:p w14:paraId="6356312C" w14:textId="77777777" w:rsidR="00587444" w:rsidRPr="00587444" w:rsidRDefault="00587444" w:rsidP="00587444">
            <w:pPr>
              <w:suppressAutoHyphens w:val="0"/>
              <w:autoSpaceDN/>
              <w:jc w:val="right"/>
              <w:rPr>
                <w:rFonts w:ascii="Arial" w:eastAsia="Calibri" w:hAnsi="Arial" w:cs="Arial"/>
                <w:b/>
                <w:sz w:val="20"/>
                <w:szCs w:val="20"/>
              </w:rPr>
            </w:pPr>
          </w:p>
        </w:tc>
        <w:tc>
          <w:tcPr>
            <w:tcW w:w="744" w:type="pct"/>
            <w:vAlign w:val="bottom"/>
          </w:tcPr>
          <w:p w14:paraId="7CA9469D" w14:textId="3504A015" w:rsidR="00587444" w:rsidRPr="00587444" w:rsidRDefault="00587444" w:rsidP="00587444">
            <w:pPr>
              <w:suppressAutoHyphens w:val="0"/>
              <w:autoSpaceDN/>
              <w:jc w:val="right"/>
              <w:rPr>
                <w:rFonts w:ascii="Arial" w:eastAsia="Calibri" w:hAnsi="Arial" w:cs="Arial"/>
                <w:b/>
                <w:sz w:val="20"/>
                <w:szCs w:val="20"/>
              </w:rPr>
            </w:pPr>
            <w:r w:rsidRPr="00587444">
              <w:rPr>
                <w:rFonts w:ascii="Arial" w:eastAsia="Calibri" w:hAnsi="Arial" w:cs="Arial"/>
                <w:b/>
                <w:sz w:val="20"/>
                <w:szCs w:val="20"/>
              </w:rPr>
              <w:t>202</w:t>
            </w:r>
            <w:r w:rsidR="00945323">
              <w:rPr>
                <w:rFonts w:ascii="Arial" w:eastAsia="Calibri" w:hAnsi="Arial" w:cs="Arial"/>
                <w:b/>
                <w:sz w:val="20"/>
                <w:szCs w:val="20"/>
              </w:rPr>
              <w:t>3</w:t>
            </w:r>
          </w:p>
        </w:tc>
        <w:tc>
          <w:tcPr>
            <w:tcW w:w="744" w:type="pct"/>
            <w:vAlign w:val="bottom"/>
          </w:tcPr>
          <w:p w14:paraId="0506E8E1" w14:textId="3B7E6546" w:rsidR="00587444" w:rsidRPr="00587444" w:rsidRDefault="00587444" w:rsidP="00587444">
            <w:pPr>
              <w:suppressAutoHyphens w:val="0"/>
              <w:autoSpaceDN/>
              <w:jc w:val="right"/>
              <w:rPr>
                <w:rFonts w:ascii="Arial" w:eastAsia="Calibri" w:hAnsi="Arial" w:cs="Arial"/>
                <w:b/>
                <w:sz w:val="20"/>
                <w:szCs w:val="20"/>
              </w:rPr>
            </w:pPr>
            <w:r w:rsidRPr="00587444">
              <w:rPr>
                <w:rFonts w:ascii="Arial" w:eastAsia="Calibri" w:hAnsi="Arial" w:cs="Arial"/>
                <w:b/>
                <w:sz w:val="20"/>
                <w:szCs w:val="20"/>
              </w:rPr>
              <w:t>202</w:t>
            </w:r>
            <w:r w:rsidR="00945323">
              <w:rPr>
                <w:rFonts w:ascii="Arial" w:eastAsia="Calibri" w:hAnsi="Arial" w:cs="Arial"/>
                <w:b/>
                <w:sz w:val="20"/>
                <w:szCs w:val="20"/>
              </w:rPr>
              <w:t>2</w:t>
            </w:r>
          </w:p>
        </w:tc>
      </w:tr>
      <w:tr w:rsidR="00587444" w:rsidRPr="00587444" w14:paraId="1A321420" w14:textId="77777777" w:rsidTr="00DD69E7">
        <w:trPr>
          <w:trHeight w:hRule="exact" w:val="284"/>
        </w:trPr>
        <w:tc>
          <w:tcPr>
            <w:tcW w:w="3033" w:type="pct"/>
            <w:vAlign w:val="bottom"/>
          </w:tcPr>
          <w:p w14:paraId="017FA28E" w14:textId="77777777" w:rsidR="00587444" w:rsidRPr="00587444" w:rsidRDefault="00587444" w:rsidP="00587444">
            <w:pPr>
              <w:suppressAutoHyphens w:val="0"/>
              <w:autoSpaceDN/>
              <w:rPr>
                <w:rFonts w:ascii="Arial" w:eastAsia="Calibri" w:hAnsi="Arial" w:cs="Arial"/>
                <w:sz w:val="20"/>
                <w:szCs w:val="20"/>
              </w:rPr>
            </w:pPr>
          </w:p>
        </w:tc>
        <w:tc>
          <w:tcPr>
            <w:tcW w:w="479" w:type="pct"/>
          </w:tcPr>
          <w:p w14:paraId="188BD045" w14:textId="77777777" w:rsidR="00587444" w:rsidRPr="00587444" w:rsidRDefault="00587444" w:rsidP="00587444">
            <w:pPr>
              <w:suppressAutoHyphens w:val="0"/>
              <w:autoSpaceDN/>
              <w:jc w:val="center"/>
              <w:rPr>
                <w:rFonts w:ascii="Arial" w:eastAsia="Calibri" w:hAnsi="Arial" w:cs="Arial"/>
                <w:b/>
                <w:sz w:val="20"/>
                <w:szCs w:val="20"/>
              </w:rPr>
            </w:pPr>
            <w:r w:rsidRPr="00587444">
              <w:rPr>
                <w:rFonts w:ascii="Arial" w:eastAsia="Calibri" w:hAnsi="Arial" w:cs="Arial"/>
                <w:b/>
                <w:sz w:val="20"/>
                <w:szCs w:val="20"/>
              </w:rPr>
              <w:t>Notes</w:t>
            </w:r>
          </w:p>
        </w:tc>
        <w:tc>
          <w:tcPr>
            <w:tcW w:w="744" w:type="pct"/>
            <w:vAlign w:val="bottom"/>
          </w:tcPr>
          <w:p w14:paraId="46C1A0C3" w14:textId="573FFD35" w:rsidR="00587444" w:rsidRPr="00587444" w:rsidRDefault="00526AD1" w:rsidP="00587444">
            <w:pPr>
              <w:suppressAutoHyphens w:val="0"/>
              <w:autoSpaceDN/>
              <w:jc w:val="right"/>
              <w:rPr>
                <w:rFonts w:ascii="Arial" w:eastAsia="Calibri" w:hAnsi="Arial" w:cs="Arial"/>
                <w:b/>
                <w:sz w:val="20"/>
                <w:szCs w:val="20"/>
              </w:rPr>
            </w:pPr>
            <w:r>
              <w:rPr>
                <w:rFonts w:ascii="Arial" w:eastAsia="Calibri" w:hAnsi="Arial" w:cs="Arial"/>
                <w:b/>
                <w:sz w:val="20"/>
                <w:szCs w:val="20"/>
              </w:rPr>
              <w:t>EUR</w:t>
            </w:r>
            <w:r w:rsidR="00587444" w:rsidRPr="00587444">
              <w:rPr>
                <w:rFonts w:ascii="Arial" w:eastAsia="Calibri" w:hAnsi="Arial" w:cs="Arial"/>
                <w:b/>
                <w:sz w:val="20"/>
                <w:szCs w:val="20"/>
              </w:rPr>
              <w:t xml:space="preserve"> ‘000</w:t>
            </w:r>
          </w:p>
        </w:tc>
        <w:tc>
          <w:tcPr>
            <w:tcW w:w="744" w:type="pct"/>
            <w:vAlign w:val="bottom"/>
          </w:tcPr>
          <w:p w14:paraId="0D4138F0" w14:textId="2F9A7BB6" w:rsidR="00587444" w:rsidRPr="00587444" w:rsidRDefault="00526AD1" w:rsidP="00587444">
            <w:pPr>
              <w:suppressAutoHyphens w:val="0"/>
              <w:autoSpaceDN/>
              <w:jc w:val="right"/>
              <w:rPr>
                <w:rFonts w:ascii="Arial" w:eastAsia="Calibri" w:hAnsi="Arial" w:cs="Arial"/>
                <w:b/>
                <w:sz w:val="20"/>
                <w:szCs w:val="20"/>
              </w:rPr>
            </w:pPr>
            <w:r>
              <w:rPr>
                <w:rFonts w:ascii="Arial" w:eastAsia="Calibri" w:hAnsi="Arial" w:cs="Arial"/>
                <w:b/>
                <w:sz w:val="20"/>
                <w:szCs w:val="20"/>
              </w:rPr>
              <w:t>EUR</w:t>
            </w:r>
            <w:r w:rsidR="00587444" w:rsidRPr="00587444">
              <w:rPr>
                <w:rFonts w:ascii="Arial" w:eastAsia="Calibri" w:hAnsi="Arial" w:cs="Arial"/>
                <w:b/>
                <w:sz w:val="20"/>
                <w:szCs w:val="20"/>
              </w:rPr>
              <w:t xml:space="preserve"> ‘000 </w:t>
            </w:r>
          </w:p>
        </w:tc>
      </w:tr>
      <w:tr w:rsidR="00587444" w:rsidRPr="00587444" w14:paraId="363F0976" w14:textId="77777777" w:rsidTr="00DD69E7">
        <w:trPr>
          <w:trHeight w:hRule="exact" w:val="397"/>
        </w:trPr>
        <w:tc>
          <w:tcPr>
            <w:tcW w:w="3033" w:type="pct"/>
            <w:vAlign w:val="bottom"/>
          </w:tcPr>
          <w:p w14:paraId="0E3AC74D" w14:textId="77777777" w:rsidR="00587444" w:rsidRPr="00587444" w:rsidRDefault="00587444" w:rsidP="00587444">
            <w:pPr>
              <w:tabs>
                <w:tab w:val="right" w:pos="1202"/>
              </w:tabs>
              <w:suppressAutoHyphens w:val="0"/>
              <w:autoSpaceDN/>
              <w:outlineLvl w:val="0"/>
              <w:rPr>
                <w:rFonts w:ascii="Arial" w:eastAsia="Calibri" w:hAnsi="Arial" w:cs="Arial"/>
                <w:b/>
                <w:bCs/>
                <w:sz w:val="20"/>
                <w:szCs w:val="20"/>
              </w:rPr>
            </w:pPr>
            <w:bookmarkStart w:id="116" w:name="_Toc4056943"/>
            <w:r w:rsidRPr="00587444">
              <w:rPr>
                <w:rFonts w:ascii="Arial" w:eastAsia="Calibri" w:hAnsi="Arial" w:cs="Arial"/>
                <w:b/>
                <w:bCs/>
                <w:sz w:val="20"/>
                <w:szCs w:val="20"/>
              </w:rPr>
              <w:t>Assets</w:t>
            </w:r>
            <w:bookmarkEnd w:id="116"/>
            <w:r w:rsidRPr="00587444">
              <w:rPr>
                <w:rFonts w:ascii="Arial" w:eastAsia="Calibri" w:hAnsi="Arial" w:cs="Arial"/>
                <w:b/>
                <w:bCs/>
                <w:sz w:val="20"/>
                <w:szCs w:val="20"/>
              </w:rPr>
              <w:t xml:space="preserve"> </w:t>
            </w:r>
          </w:p>
        </w:tc>
        <w:tc>
          <w:tcPr>
            <w:tcW w:w="479" w:type="pct"/>
          </w:tcPr>
          <w:p w14:paraId="7FFC86DF"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20"/>
                <w:szCs w:val="20"/>
              </w:rPr>
            </w:pPr>
          </w:p>
        </w:tc>
        <w:tc>
          <w:tcPr>
            <w:tcW w:w="744" w:type="pct"/>
            <w:vAlign w:val="bottom"/>
          </w:tcPr>
          <w:p w14:paraId="15CF182B"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20"/>
                <w:szCs w:val="20"/>
              </w:rPr>
            </w:pPr>
          </w:p>
        </w:tc>
        <w:tc>
          <w:tcPr>
            <w:tcW w:w="744" w:type="pct"/>
            <w:vAlign w:val="bottom"/>
          </w:tcPr>
          <w:p w14:paraId="44DEE68A" w14:textId="77777777" w:rsidR="00587444" w:rsidRPr="00587444" w:rsidRDefault="00587444" w:rsidP="00587444">
            <w:pPr>
              <w:tabs>
                <w:tab w:val="right" w:pos="1202"/>
              </w:tabs>
              <w:suppressAutoHyphens w:val="0"/>
              <w:autoSpaceDN/>
              <w:jc w:val="right"/>
              <w:outlineLvl w:val="0"/>
              <w:rPr>
                <w:rFonts w:ascii="Arial" w:eastAsia="Calibri" w:hAnsi="Arial" w:cs="Arial"/>
                <w:b/>
                <w:bCs/>
                <w:sz w:val="20"/>
                <w:szCs w:val="20"/>
              </w:rPr>
            </w:pPr>
          </w:p>
        </w:tc>
      </w:tr>
      <w:tr w:rsidR="00F522A6" w:rsidRPr="00587444" w14:paraId="576E8326" w14:textId="77777777" w:rsidTr="00D03E66">
        <w:trPr>
          <w:trHeight w:hRule="exact" w:val="318"/>
        </w:trPr>
        <w:tc>
          <w:tcPr>
            <w:tcW w:w="3033" w:type="pct"/>
            <w:vAlign w:val="bottom"/>
          </w:tcPr>
          <w:p w14:paraId="2B5AB8BA" w14:textId="77777777" w:rsidR="00F522A6" w:rsidRPr="00587444" w:rsidRDefault="00F522A6" w:rsidP="00F522A6">
            <w:pPr>
              <w:tabs>
                <w:tab w:val="right" w:pos="1202"/>
              </w:tabs>
              <w:suppressAutoHyphens w:val="0"/>
              <w:autoSpaceDN/>
              <w:outlineLvl w:val="0"/>
              <w:rPr>
                <w:rFonts w:ascii="Arial" w:eastAsia="Calibri" w:hAnsi="Arial" w:cs="Arial"/>
                <w:sz w:val="20"/>
                <w:szCs w:val="20"/>
              </w:rPr>
            </w:pPr>
            <w:bookmarkStart w:id="117" w:name="_Toc4056944"/>
            <w:r w:rsidRPr="00587444">
              <w:rPr>
                <w:rFonts w:ascii="Arial" w:eastAsia="Calibri" w:hAnsi="Arial" w:cs="Arial"/>
                <w:sz w:val="20"/>
                <w:szCs w:val="20"/>
              </w:rPr>
              <w:t>Cash on hand and current accounts with banks</w:t>
            </w:r>
            <w:bookmarkEnd w:id="117"/>
          </w:p>
        </w:tc>
        <w:tc>
          <w:tcPr>
            <w:tcW w:w="479" w:type="pct"/>
            <w:vAlign w:val="bottom"/>
          </w:tcPr>
          <w:p w14:paraId="526D8EA3" w14:textId="77777777" w:rsidR="00F522A6" w:rsidRPr="00587444" w:rsidRDefault="00F522A6" w:rsidP="00F522A6">
            <w:pPr>
              <w:tabs>
                <w:tab w:val="right" w:pos="1202"/>
              </w:tabs>
              <w:suppressAutoHyphens w:val="0"/>
              <w:autoSpaceDN/>
              <w:jc w:val="center"/>
              <w:outlineLvl w:val="0"/>
              <w:rPr>
                <w:rFonts w:ascii="Arial" w:eastAsia="Calibri" w:hAnsi="Arial" w:cs="Arial"/>
                <w:snapToGrid w:val="0"/>
                <w:sz w:val="20"/>
                <w:szCs w:val="20"/>
              </w:rPr>
            </w:pPr>
            <w:r w:rsidRPr="00587444">
              <w:rPr>
                <w:rFonts w:ascii="Arial" w:hAnsi="Arial" w:cs="Arial"/>
                <w:snapToGrid w:val="0"/>
                <w:sz w:val="20"/>
                <w:szCs w:val="20"/>
              </w:rPr>
              <w:t>12</w:t>
            </w:r>
          </w:p>
        </w:tc>
        <w:tc>
          <w:tcPr>
            <w:tcW w:w="744" w:type="pct"/>
            <w:tcBorders>
              <w:top w:val="nil"/>
              <w:left w:val="nil"/>
              <w:bottom w:val="nil"/>
              <w:right w:val="nil"/>
            </w:tcBorders>
            <w:shd w:val="clear" w:color="auto" w:fill="auto"/>
            <w:vAlign w:val="bottom"/>
          </w:tcPr>
          <w:p w14:paraId="5005DF9A" w14:textId="55C3FD2A" w:rsidR="00F522A6" w:rsidRPr="00AB311B" w:rsidRDefault="00F522A6" w:rsidP="00F522A6">
            <w:pPr>
              <w:tabs>
                <w:tab w:val="right" w:pos="1202"/>
              </w:tabs>
              <w:suppressAutoHyphens w:val="0"/>
              <w:autoSpaceDN/>
              <w:jc w:val="right"/>
              <w:outlineLvl w:val="0"/>
              <w:rPr>
                <w:rFonts w:ascii="Arial" w:hAnsi="Arial" w:cs="Arial"/>
                <w:sz w:val="20"/>
              </w:rPr>
            </w:pPr>
            <w:r w:rsidRPr="00AB311B">
              <w:rPr>
                <w:rFonts w:ascii="Arial" w:hAnsi="Arial" w:cs="Arial"/>
                <w:sz w:val="20"/>
              </w:rPr>
              <w:t>42,133</w:t>
            </w:r>
          </w:p>
        </w:tc>
        <w:tc>
          <w:tcPr>
            <w:tcW w:w="744" w:type="pct"/>
            <w:tcBorders>
              <w:top w:val="nil"/>
              <w:left w:val="nil"/>
              <w:bottom w:val="nil"/>
              <w:right w:val="nil"/>
            </w:tcBorders>
            <w:shd w:val="clear" w:color="auto" w:fill="auto"/>
            <w:vAlign w:val="bottom"/>
          </w:tcPr>
          <w:p w14:paraId="0C5FEF5D" w14:textId="56A74F61" w:rsidR="00F522A6" w:rsidRPr="00D03E66" w:rsidRDefault="00F522A6" w:rsidP="00F522A6">
            <w:pPr>
              <w:tabs>
                <w:tab w:val="right" w:pos="1202"/>
              </w:tabs>
              <w:suppressAutoHyphens w:val="0"/>
              <w:autoSpaceDN/>
              <w:jc w:val="right"/>
              <w:outlineLvl w:val="0"/>
              <w:rPr>
                <w:rFonts w:ascii="Arial" w:eastAsia="Calibri" w:hAnsi="Arial" w:cs="Arial"/>
                <w:snapToGrid w:val="0"/>
                <w:sz w:val="20"/>
                <w:szCs w:val="20"/>
              </w:rPr>
            </w:pPr>
            <w:r w:rsidRPr="00D03E66">
              <w:rPr>
                <w:rFonts w:ascii="Arial" w:hAnsi="Arial" w:cs="Arial"/>
                <w:sz w:val="20"/>
              </w:rPr>
              <w:t xml:space="preserve"> 228</w:t>
            </w:r>
            <w:r>
              <w:rPr>
                <w:rFonts w:ascii="Arial" w:hAnsi="Arial" w:cs="Arial"/>
                <w:sz w:val="20"/>
              </w:rPr>
              <w:t>,</w:t>
            </w:r>
            <w:r w:rsidRPr="00D03E66">
              <w:rPr>
                <w:rFonts w:ascii="Arial" w:hAnsi="Arial" w:cs="Arial"/>
                <w:sz w:val="20"/>
              </w:rPr>
              <w:t xml:space="preserve">538 </w:t>
            </w:r>
          </w:p>
        </w:tc>
      </w:tr>
      <w:tr w:rsidR="00F522A6" w:rsidRPr="00587444" w14:paraId="76B798F0" w14:textId="77777777" w:rsidTr="00D03E66">
        <w:trPr>
          <w:trHeight w:hRule="exact" w:val="318"/>
        </w:trPr>
        <w:tc>
          <w:tcPr>
            <w:tcW w:w="3033" w:type="pct"/>
            <w:vAlign w:val="bottom"/>
          </w:tcPr>
          <w:p w14:paraId="45AA23C5" w14:textId="77777777" w:rsidR="00F522A6" w:rsidRPr="00587444" w:rsidRDefault="00F522A6" w:rsidP="00F522A6">
            <w:pPr>
              <w:tabs>
                <w:tab w:val="right" w:pos="1202"/>
              </w:tabs>
              <w:suppressAutoHyphens w:val="0"/>
              <w:autoSpaceDN/>
              <w:outlineLvl w:val="0"/>
              <w:rPr>
                <w:rFonts w:ascii="Arial" w:eastAsia="Calibri" w:hAnsi="Arial" w:cs="Arial"/>
                <w:sz w:val="20"/>
                <w:szCs w:val="20"/>
              </w:rPr>
            </w:pPr>
            <w:bookmarkStart w:id="118" w:name="_Toc4056948"/>
            <w:r w:rsidRPr="00587444">
              <w:rPr>
                <w:rFonts w:ascii="Arial" w:eastAsia="Calibri" w:hAnsi="Arial" w:cs="Arial"/>
                <w:sz w:val="20"/>
                <w:szCs w:val="20"/>
              </w:rPr>
              <w:t>Deposits with other banks</w:t>
            </w:r>
            <w:bookmarkEnd w:id="118"/>
          </w:p>
        </w:tc>
        <w:tc>
          <w:tcPr>
            <w:tcW w:w="479" w:type="pct"/>
            <w:vAlign w:val="bottom"/>
          </w:tcPr>
          <w:p w14:paraId="2B2B03AD" w14:textId="77777777" w:rsidR="00F522A6" w:rsidRPr="00587444" w:rsidRDefault="00F522A6" w:rsidP="00F522A6">
            <w:pPr>
              <w:tabs>
                <w:tab w:val="right" w:pos="1202"/>
              </w:tabs>
              <w:suppressAutoHyphens w:val="0"/>
              <w:autoSpaceDN/>
              <w:jc w:val="center"/>
              <w:outlineLvl w:val="0"/>
              <w:rPr>
                <w:rFonts w:ascii="Arial" w:eastAsia="Calibri" w:hAnsi="Arial" w:cs="Arial"/>
                <w:snapToGrid w:val="0"/>
                <w:sz w:val="20"/>
                <w:szCs w:val="20"/>
              </w:rPr>
            </w:pPr>
            <w:r w:rsidRPr="00587444">
              <w:rPr>
                <w:rFonts w:ascii="Arial" w:hAnsi="Arial" w:cs="Arial"/>
                <w:snapToGrid w:val="0"/>
                <w:sz w:val="20"/>
                <w:szCs w:val="20"/>
              </w:rPr>
              <w:t>13</w:t>
            </w:r>
          </w:p>
        </w:tc>
        <w:tc>
          <w:tcPr>
            <w:tcW w:w="744" w:type="pct"/>
            <w:tcBorders>
              <w:top w:val="nil"/>
              <w:left w:val="nil"/>
              <w:bottom w:val="nil"/>
              <w:right w:val="nil"/>
            </w:tcBorders>
            <w:shd w:val="clear" w:color="auto" w:fill="auto"/>
            <w:vAlign w:val="bottom"/>
          </w:tcPr>
          <w:p w14:paraId="2C38C5C9" w14:textId="5AD422A0" w:rsidR="00F522A6" w:rsidRPr="00AB311B" w:rsidRDefault="00F522A6" w:rsidP="00F522A6">
            <w:pPr>
              <w:tabs>
                <w:tab w:val="right" w:pos="1202"/>
              </w:tabs>
              <w:suppressAutoHyphens w:val="0"/>
              <w:autoSpaceDN/>
              <w:jc w:val="right"/>
              <w:outlineLvl w:val="0"/>
              <w:rPr>
                <w:rFonts w:ascii="Arial" w:hAnsi="Arial" w:cs="Arial"/>
                <w:sz w:val="20"/>
              </w:rPr>
            </w:pPr>
            <w:r w:rsidRPr="00AB311B">
              <w:rPr>
                <w:rFonts w:ascii="Arial" w:hAnsi="Arial" w:cs="Arial"/>
                <w:sz w:val="20"/>
              </w:rPr>
              <w:t>71,761</w:t>
            </w:r>
          </w:p>
        </w:tc>
        <w:tc>
          <w:tcPr>
            <w:tcW w:w="744" w:type="pct"/>
            <w:tcBorders>
              <w:top w:val="nil"/>
              <w:left w:val="nil"/>
              <w:bottom w:val="nil"/>
              <w:right w:val="nil"/>
            </w:tcBorders>
            <w:shd w:val="clear" w:color="auto" w:fill="auto"/>
            <w:vAlign w:val="bottom"/>
          </w:tcPr>
          <w:p w14:paraId="190883DE" w14:textId="063F199A" w:rsidR="00F522A6" w:rsidRPr="00D03E66" w:rsidRDefault="00F522A6" w:rsidP="00F522A6">
            <w:pPr>
              <w:tabs>
                <w:tab w:val="right" w:pos="1202"/>
              </w:tabs>
              <w:suppressAutoHyphens w:val="0"/>
              <w:autoSpaceDN/>
              <w:jc w:val="right"/>
              <w:outlineLvl w:val="0"/>
              <w:rPr>
                <w:rFonts w:ascii="Arial" w:eastAsia="Calibri" w:hAnsi="Arial" w:cs="Arial"/>
                <w:snapToGrid w:val="0"/>
                <w:sz w:val="20"/>
                <w:szCs w:val="20"/>
              </w:rPr>
            </w:pPr>
            <w:r w:rsidRPr="00D03E66">
              <w:rPr>
                <w:rFonts w:ascii="Arial" w:hAnsi="Arial" w:cs="Arial"/>
                <w:sz w:val="20"/>
              </w:rPr>
              <w:t xml:space="preserve"> 4</w:t>
            </w:r>
            <w:r>
              <w:rPr>
                <w:rFonts w:ascii="Arial" w:hAnsi="Arial" w:cs="Arial"/>
                <w:sz w:val="20"/>
              </w:rPr>
              <w:t>,</w:t>
            </w:r>
            <w:r w:rsidRPr="00D03E66">
              <w:rPr>
                <w:rFonts w:ascii="Arial" w:hAnsi="Arial" w:cs="Arial"/>
                <w:sz w:val="20"/>
              </w:rPr>
              <w:t xml:space="preserve">404 </w:t>
            </w:r>
          </w:p>
        </w:tc>
      </w:tr>
      <w:tr w:rsidR="00F522A6" w:rsidRPr="00587444" w14:paraId="780DEC77" w14:textId="77777777" w:rsidTr="00D03E66">
        <w:trPr>
          <w:trHeight w:hRule="exact" w:val="318"/>
        </w:trPr>
        <w:tc>
          <w:tcPr>
            <w:tcW w:w="3033" w:type="pct"/>
            <w:vAlign w:val="bottom"/>
          </w:tcPr>
          <w:p w14:paraId="7C731F5A" w14:textId="77777777" w:rsidR="00F522A6" w:rsidRPr="00587444" w:rsidRDefault="00F522A6" w:rsidP="00F522A6">
            <w:pPr>
              <w:tabs>
                <w:tab w:val="right" w:pos="1202"/>
              </w:tabs>
              <w:suppressAutoHyphens w:val="0"/>
              <w:autoSpaceDN/>
              <w:outlineLvl w:val="0"/>
              <w:rPr>
                <w:rFonts w:ascii="Arial" w:eastAsia="Calibri" w:hAnsi="Arial" w:cs="Arial"/>
                <w:sz w:val="20"/>
                <w:szCs w:val="20"/>
              </w:rPr>
            </w:pPr>
            <w:bookmarkStart w:id="119" w:name="_Toc4056952"/>
            <w:r w:rsidRPr="00587444">
              <w:rPr>
                <w:rFonts w:ascii="Arial" w:eastAsia="Calibri" w:hAnsi="Arial" w:cs="Arial"/>
                <w:sz w:val="20"/>
                <w:szCs w:val="20"/>
              </w:rPr>
              <w:t>Loans to financial institutions</w:t>
            </w:r>
            <w:bookmarkEnd w:id="119"/>
          </w:p>
        </w:tc>
        <w:tc>
          <w:tcPr>
            <w:tcW w:w="479" w:type="pct"/>
            <w:vAlign w:val="bottom"/>
          </w:tcPr>
          <w:p w14:paraId="6786BCC0" w14:textId="77777777" w:rsidR="00F522A6" w:rsidRPr="00587444" w:rsidRDefault="00F522A6" w:rsidP="00F522A6">
            <w:pPr>
              <w:tabs>
                <w:tab w:val="right" w:pos="1202"/>
              </w:tabs>
              <w:suppressAutoHyphens w:val="0"/>
              <w:autoSpaceDN/>
              <w:jc w:val="center"/>
              <w:outlineLvl w:val="0"/>
              <w:rPr>
                <w:rFonts w:ascii="Arial" w:eastAsia="Calibri" w:hAnsi="Arial" w:cs="Arial"/>
                <w:snapToGrid w:val="0"/>
                <w:sz w:val="20"/>
                <w:szCs w:val="20"/>
              </w:rPr>
            </w:pPr>
            <w:bookmarkStart w:id="120" w:name="_Toc4056953"/>
            <w:r w:rsidRPr="00587444">
              <w:rPr>
                <w:rFonts w:ascii="Arial" w:hAnsi="Arial" w:cs="Arial"/>
                <w:snapToGrid w:val="0"/>
                <w:sz w:val="20"/>
                <w:szCs w:val="20"/>
              </w:rPr>
              <w:t>14</w:t>
            </w:r>
            <w:bookmarkEnd w:id="120"/>
          </w:p>
        </w:tc>
        <w:tc>
          <w:tcPr>
            <w:tcW w:w="744" w:type="pct"/>
            <w:tcBorders>
              <w:top w:val="nil"/>
              <w:left w:val="nil"/>
              <w:bottom w:val="nil"/>
              <w:right w:val="nil"/>
            </w:tcBorders>
            <w:shd w:val="clear" w:color="auto" w:fill="auto"/>
            <w:vAlign w:val="bottom"/>
          </w:tcPr>
          <w:p w14:paraId="3703F1BC" w14:textId="17414352" w:rsidR="00F522A6" w:rsidRPr="00AB311B" w:rsidRDefault="00F522A6" w:rsidP="00F522A6">
            <w:pPr>
              <w:tabs>
                <w:tab w:val="right" w:pos="1202"/>
              </w:tabs>
              <w:suppressAutoHyphens w:val="0"/>
              <w:autoSpaceDN/>
              <w:jc w:val="right"/>
              <w:outlineLvl w:val="0"/>
              <w:rPr>
                <w:rFonts w:ascii="Arial" w:hAnsi="Arial" w:cs="Arial"/>
                <w:sz w:val="20"/>
              </w:rPr>
            </w:pPr>
            <w:r w:rsidRPr="00AB311B">
              <w:rPr>
                <w:rFonts w:ascii="Arial" w:hAnsi="Arial" w:cs="Arial"/>
                <w:sz w:val="20"/>
              </w:rPr>
              <w:t>1,248,881</w:t>
            </w:r>
          </w:p>
        </w:tc>
        <w:tc>
          <w:tcPr>
            <w:tcW w:w="744" w:type="pct"/>
            <w:tcBorders>
              <w:top w:val="nil"/>
              <w:left w:val="nil"/>
              <w:bottom w:val="nil"/>
              <w:right w:val="nil"/>
            </w:tcBorders>
            <w:shd w:val="clear" w:color="auto" w:fill="auto"/>
            <w:vAlign w:val="bottom"/>
          </w:tcPr>
          <w:p w14:paraId="2D5D86ED" w14:textId="6C2CDB51" w:rsidR="00F522A6" w:rsidRPr="00D03E66" w:rsidRDefault="00F522A6" w:rsidP="00F522A6">
            <w:pPr>
              <w:tabs>
                <w:tab w:val="right" w:pos="1202"/>
              </w:tabs>
              <w:suppressAutoHyphens w:val="0"/>
              <w:autoSpaceDN/>
              <w:jc w:val="right"/>
              <w:outlineLvl w:val="0"/>
              <w:rPr>
                <w:rFonts w:ascii="Arial" w:eastAsia="Calibri" w:hAnsi="Arial" w:cs="Arial"/>
                <w:snapToGrid w:val="0"/>
                <w:sz w:val="20"/>
                <w:szCs w:val="20"/>
              </w:rPr>
            </w:pPr>
            <w:r w:rsidRPr="00D03E66">
              <w:rPr>
                <w:rFonts w:ascii="Arial" w:hAnsi="Arial" w:cs="Arial"/>
                <w:sz w:val="20"/>
              </w:rPr>
              <w:t xml:space="preserve"> 927</w:t>
            </w:r>
            <w:r>
              <w:rPr>
                <w:rFonts w:ascii="Arial" w:hAnsi="Arial" w:cs="Arial"/>
                <w:sz w:val="20"/>
              </w:rPr>
              <w:t>,</w:t>
            </w:r>
            <w:r w:rsidRPr="00D03E66">
              <w:rPr>
                <w:rFonts w:ascii="Arial" w:hAnsi="Arial" w:cs="Arial"/>
                <w:sz w:val="20"/>
              </w:rPr>
              <w:t xml:space="preserve">031 </w:t>
            </w:r>
          </w:p>
        </w:tc>
      </w:tr>
      <w:tr w:rsidR="00F522A6" w:rsidRPr="00587444" w14:paraId="1F141DE5" w14:textId="77777777" w:rsidTr="00D03E66">
        <w:trPr>
          <w:trHeight w:hRule="exact" w:val="318"/>
        </w:trPr>
        <w:tc>
          <w:tcPr>
            <w:tcW w:w="3033" w:type="pct"/>
            <w:vAlign w:val="bottom"/>
          </w:tcPr>
          <w:p w14:paraId="49357E2D" w14:textId="77777777" w:rsidR="00F522A6" w:rsidRPr="00587444" w:rsidRDefault="00F522A6" w:rsidP="00F522A6">
            <w:pPr>
              <w:tabs>
                <w:tab w:val="right" w:pos="1202"/>
              </w:tabs>
              <w:suppressAutoHyphens w:val="0"/>
              <w:autoSpaceDN/>
              <w:outlineLvl w:val="0"/>
              <w:rPr>
                <w:rFonts w:ascii="Arial" w:eastAsia="Calibri" w:hAnsi="Arial" w:cs="Arial"/>
                <w:sz w:val="20"/>
                <w:szCs w:val="20"/>
              </w:rPr>
            </w:pPr>
            <w:bookmarkStart w:id="121" w:name="_Toc4056956"/>
            <w:r w:rsidRPr="00587444">
              <w:rPr>
                <w:rFonts w:ascii="Arial" w:eastAsia="Calibri" w:hAnsi="Arial" w:cs="Arial"/>
                <w:sz w:val="20"/>
                <w:szCs w:val="20"/>
              </w:rPr>
              <w:t>Loans to other customers</w:t>
            </w:r>
            <w:bookmarkEnd w:id="121"/>
          </w:p>
        </w:tc>
        <w:tc>
          <w:tcPr>
            <w:tcW w:w="479" w:type="pct"/>
            <w:vAlign w:val="bottom"/>
          </w:tcPr>
          <w:p w14:paraId="24366262" w14:textId="77777777" w:rsidR="00F522A6" w:rsidRPr="00587444" w:rsidRDefault="00F522A6" w:rsidP="00F522A6">
            <w:pPr>
              <w:tabs>
                <w:tab w:val="right" w:pos="1202"/>
              </w:tabs>
              <w:suppressAutoHyphens w:val="0"/>
              <w:autoSpaceDN/>
              <w:jc w:val="center"/>
              <w:outlineLvl w:val="0"/>
              <w:rPr>
                <w:rFonts w:ascii="Arial" w:eastAsia="Calibri" w:hAnsi="Arial" w:cs="Arial"/>
                <w:spacing w:val="-2"/>
                <w:sz w:val="20"/>
                <w:szCs w:val="20"/>
              </w:rPr>
            </w:pPr>
            <w:r w:rsidRPr="00587444">
              <w:rPr>
                <w:rFonts w:ascii="Arial" w:hAnsi="Arial" w:cs="Arial"/>
                <w:spacing w:val="-2"/>
                <w:sz w:val="20"/>
                <w:szCs w:val="20"/>
              </w:rPr>
              <w:t>15</w:t>
            </w:r>
          </w:p>
        </w:tc>
        <w:tc>
          <w:tcPr>
            <w:tcW w:w="744" w:type="pct"/>
            <w:tcBorders>
              <w:top w:val="nil"/>
              <w:left w:val="nil"/>
              <w:bottom w:val="nil"/>
              <w:right w:val="nil"/>
            </w:tcBorders>
            <w:shd w:val="clear" w:color="auto" w:fill="auto"/>
            <w:vAlign w:val="bottom"/>
          </w:tcPr>
          <w:p w14:paraId="556921DE" w14:textId="3DC0698B" w:rsidR="00F522A6" w:rsidRPr="00AB311B" w:rsidRDefault="00F522A6" w:rsidP="00F522A6">
            <w:pPr>
              <w:tabs>
                <w:tab w:val="right" w:pos="1202"/>
              </w:tabs>
              <w:suppressAutoHyphens w:val="0"/>
              <w:autoSpaceDN/>
              <w:jc w:val="right"/>
              <w:outlineLvl w:val="0"/>
              <w:rPr>
                <w:rFonts w:ascii="Arial" w:hAnsi="Arial" w:cs="Arial"/>
                <w:sz w:val="20"/>
              </w:rPr>
            </w:pPr>
            <w:r w:rsidRPr="00AB311B">
              <w:rPr>
                <w:rFonts w:ascii="Arial" w:hAnsi="Arial" w:cs="Arial"/>
                <w:sz w:val="20"/>
              </w:rPr>
              <w:t>2,351,196</w:t>
            </w:r>
          </w:p>
        </w:tc>
        <w:tc>
          <w:tcPr>
            <w:tcW w:w="744" w:type="pct"/>
            <w:tcBorders>
              <w:top w:val="nil"/>
              <w:left w:val="nil"/>
              <w:bottom w:val="nil"/>
              <w:right w:val="nil"/>
            </w:tcBorders>
            <w:shd w:val="clear" w:color="auto" w:fill="auto"/>
            <w:vAlign w:val="bottom"/>
          </w:tcPr>
          <w:p w14:paraId="3D451A70" w14:textId="7D6A4A27" w:rsidR="00F522A6" w:rsidRPr="00D03E66" w:rsidRDefault="00F522A6" w:rsidP="00F522A6">
            <w:pPr>
              <w:tabs>
                <w:tab w:val="right" w:pos="1202"/>
              </w:tabs>
              <w:suppressAutoHyphens w:val="0"/>
              <w:autoSpaceDN/>
              <w:jc w:val="right"/>
              <w:outlineLvl w:val="0"/>
              <w:rPr>
                <w:rFonts w:ascii="Arial" w:eastAsia="Calibri" w:hAnsi="Arial" w:cs="Arial"/>
                <w:snapToGrid w:val="0"/>
                <w:sz w:val="20"/>
                <w:szCs w:val="20"/>
              </w:rPr>
            </w:pPr>
            <w:r w:rsidRPr="00D03E66">
              <w:rPr>
                <w:rFonts w:ascii="Arial" w:hAnsi="Arial" w:cs="Arial"/>
                <w:sz w:val="20"/>
              </w:rPr>
              <w:t xml:space="preserve"> 2</w:t>
            </w:r>
            <w:r>
              <w:rPr>
                <w:rFonts w:ascii="Arial" w:hAnsi="Arial" w:cs="Arial"/>
                <w:sz w:val="20"/>
              </w:rPr>
              <w:t>,</w:t>
            </w:r>
            <w:r w:rsidRPr="00D03E66">
              <w:rPr>
                <w:rFonts w:ascii="Arial" w:hAnsi="Arial" w:cs="Arial"/>
                <w:sz w:val="20"/>
              </w:rPr>
              <w:t>309</w:t>
            </w:r>
            <w:r>
              <w:rPr>
                <w:rFonts w:ascii="Arial" w:hAnsi="Arial" w:cs="Arial"/>
                <w:sz w:val="20"/>
              </w:rPr>
              <w:t>,</w:t>
            </w:r>
            <w:r w:rsidRPr="00D03E66">
              <w:rPr>
                <w:rFonts w:ascii="Arial" w:hAnsi="Arial" w:cs="Arial"/>
                <w:sz w:val="20"/>
              </w:rPr>
              <w:t xml:space="preserve">731 </w:t>
            </w:r>
          </w:p>
        </w:tc>
      </w:tr>
      <w:tr w:rsidR="00F522A6" w:rsidRPr="00587444" w14:paraId="76B6C54A" w14:textId="77777777" w:rsidTr="00D03E66">
        <w:trPr>
          <w:trHeight w:hRule="exact" w:val="318"/>
        </w:trPr>
        <w:tc>
          <w:tcPr>
            <w:tcW w:w="3033" w:type="pct"/>
            <w:vAlign w:val="bottom"/>
          </w:tcPr>
          <w:p w14:paraId="61CBA08C" w14:textId="77777777" w:rsidR="00F522A6" w:rsidRPr="00587444" w:rsidRDefault="00F522A6" w:rsidP="00F522A6">
            <w:pPr>
              <w:tabs>
                <w:tab w:val="right" w:pos="1202"/>
              </w:tabs>
              <w:suppressAutoHyphens w:val="0"/>
              <w:autoSpaceDN/>
              <w:outlineLvl w:val="0"/>
              <w:rPr>
                <w:rFonts w:ascii="Arial" w:eastAsia="Calibri" w:hAnsi="Arial" w:cs="Arial"/>
                <w:sz w:val="20"/>
                <w:szCs w:val="20"/>
              </w:rPr>
            </w:pPr>
            <w:bookmarkStart w:id="122" w:name="_Toc4056960"/>
            <w:r w:rsidRPr="00587444">
              <w:rPr>
                <w:rFonts w:ascii="Arial" w:eastAsia="Calibri" w:hAnsi="Arial" w:cs="Arial"/>
                <w:sz w:val="20"/>
                <w:szCs w:val="20"/>
              </w:rPr>
              <w:t>Financial assets at fair value through profit or loss</w:t>
            </w:r>
            <w:bookmarkEnd w:id="122"/>
          </w:p>
        </w:tc>
        <w:tc>
          <w:tcPr>
            <w:tcW w:w="479" w:type="pct"/>
            <w:vAlign w:val="bottom"/>
          </w:tcPr>
          <w:p w14:paraId="5BDB0A34" w14:textId="77777777" w:rsidR="00F522A6" w:rsidRPr="00587444" w:rsidRDefault="00F522A6" w:rsidP="00F522A6">
            <w:pPr>
              <w:tabs>
                <w:tab w:val="right" w:pos="1202"/>
              </w:tabs>
              <w:suppressAutoHyphens w:val="0"/>
              <w:autoSpaceDN/>
              <w:jc w:val="center"/>
              <w:outlineLvl w:val="0"/>
              <w:rPr>
                <w:rFonts w:ascii="Arial" w:eastAsia="Calibri" w:hAnsi="Arial" w:cs="Arial"/>
                <w:spacing w:val="-2"/>
                <w:sz w:val="20"/>
                <w:szCs w:val="20"/>
              </w:rPr>
            </w:pPr>
            <w:r w:rsidRPr="00587444">
              <w:rPr>
                <w:rFonts w:ascii="Arial" w:hAnsi="Arial" w:cs="Arial"/>
                <w:snapToGrid w:val="0"/>
                <w:sz w:val="20"/>
                <w:szCs w:val="20"/>
              </w:rPr>
              <w:t>16</w:t>
            </w:r>
          </w:p>
        </w:tc>
        <w:tc>
          <w:tcPr>
            <w:tcW w:w="744" w:type="pct"/>
            <w:tcBorders>
              <w:top w:val="nil"/>
              <w:left w:val="nil"/>
              <w:bottom w:val="nil"/>
              <w:right w:val="nil"/>
            </w:tcBorders>
            <w:shd w:val="clear" w:color="auto" w:fill="auto"/>
            <w:vAlign w:val="bottom"/>
          </w:tcPr>
          <w:p w14:paraId="7D234394" w14:textId="199DE1A6" w:rsidR="00F522A6" w:rsidRPr="00AB311B" w:rsidRDefault="00F522A6" w:rsidP="00F522A6">
            <w:pPr>
              <w:tabs>
                <w:tab w:val="right" w:pos="1202"/>
              </w:tabs>
              <w:suppressAutoHyphens w:val="0"/>
              <w:autoSpaceDN/>
              <w:jc w:val="right"/>
              <w:outlineLvl w:val="0"/>
              <w:rPr>
                <w:rFonts w:ascii="Arial" w:hAnsi="Arial" w:cs="Arial"/>
                <w:sz w:val="20"/>
              </w:rPr>
            </w:pPr>
            <w:r w:rsidRPr="00AB311B">
              <w:rPr>
                <w:rFonts w:ascii="Arial" w:hAnsi="Arial" w:cs="Arial"/>
                <w:sz w:val="20"/>
              </w:rPr>
              <w:t>52,922</w:t>
            </w:r>
          </w:p>
        </w:tc>
        <w:tc>
          <w:tcPr>
            <w:tcW w:w="744" w:type="pct"/>
            <w:tcBorders>
              <w:top w:val="nil"/>
              <w:left w:val="nil"/>
              <w:bottom w:val="nil"/>
              <w:right w:val="nil"/>
            </w:tcBorders>
            <w:shd w:val="clear" w:color="auto" w:fill="auto"/>
            <w:vAlign w:val="bottom"/>
          </w:tcPr>
          <w:p w14:paraId="4CE48B09" w14:textId="63254B53" w:rsidR="00F522A6" w:rsidRPr="00D03E66" w:rsidRDefault="00F522A6" w:rsidP="00F522A6">
            <w:pPr>
              <w:tabs>
                <w:tab w:val="right" w:pos="1202"/>
              </w:tabs>
              <w:suppressAutoHyphens w:val="0"/>
              <w:autoSpaceDN/>
              <w:jc w:val="right"/>
              <w:outlineLvl w:val="0"/>
              <w:rPr>
                <w:rFonts w:ascii="Arial" w:eastAsia="Calibri" w:hAnsi="Arial" w:cs="Arial"/>
                <w:color w:val="000000"/>
                <w:sz w:val="20"/>
                <w:szCs w:val="20"/>
              </w:rPr>
            </w:pPr>
            <w:r w:rsidRPr="00D03E66">
              <w:rPr>
                <w:rFonts w:ascii="Arial" w:hAnsi="Arial" w:cs="Arial"/>
                <w:sz w:val="20"/>
              </w:rPr>
              <w:t xml:space="preserve"> 17</w:t>
            </w:r>
            <w:r>
              <w:rPr>
                <w:rFonts w:ascii="Arial" w:hAnsi="Arial" w:cs="Arial"/>
                <w:sz w:val="20"/>
              </w:rPr>
              <w:t>,</w:t>
            </w:r>
            <w:r w:rsidRPr="00D03E66">
              <w:rPr>
                <w:rFonts w:ascii="Arial" w:hAnsi="Arial" w:cs="Arial"/>
                <w:sz w:val="20"/>
              </w:rPr>
              <w:t xml:space="preserve">456 </w:t>
            </w:r>
          </w:p>
        </w:tc>
      </w:tr>
      <w:tr w:rsidR="00F522A6" w:rsidRPr="00587444" w14:paraId="072EF162" w14:textId="77777777" w:rsidTr="00D03E66">
        <w:trPr>
          <w:trHeight w:hRule="exact" w:val="557"/>
        </w:trPr>
        <w:tc>
          <w:tcPr>
            <w:tcW w:w="3033" w:type="pct"/>
            <w:vAlign w:val="bottom"/>
          </w:tcPr>
          <w:p w14:paraId="5CBB8CBC" w14:textId="77777777" w:rsidR="00F522A6" w:rsidRPr="00587444" w:rsidRDefault="00F522A6" w:rsidP="00F522A6">
            <w:pPr>
              <w:tabs>
                <w:tab w:val="right" w:pos="1202"/>
              </w:tabs>
              <w:suppressAutoHyphens w:val="0"/>
              <w:autoSpaceDN/>
              <w:outlineLvl w:val="0"/>
              <w:rPr>
                <w:rFonts w:ascii="Arial" w:eastAsia="Calibri" w:hAnsi="Arial" w:cs="Arial"/>
                <w:sz w:val="20"/>
                <w:szCs w:val="20"/>
              </w:rPr>
            </w:pPr>
            <w:bookmarkStart w:id="123" w:name="_Toc4056964"/>
            <w:r w:rsidRPr="00587444">
              <w:rPr>
                <w:rFonts w:ascii="Arial" w:eastAsia="Calibri" w:hAnsi="Arial" w:cs="Arial"/>
                <w:sz w:val="20"/>
                <w:szCs w:val="20"/>
              </w:rPr>
              <w:t>Financial assets at fair value through other comprehensive income</w:t>
            </w:r>
            <w:bookmarkEnd w:id="123"/>
          </w:p>
        </w:tc>
        <w:tc>
          <w:tcPr>
            <w:tcW w:w="479" w:type="pct"/>
            <w:vAlign w:val="bottom"/>
          </w:tcPr>
          <w:p w14:paraId="2212F505" w14:textId="77777777" w:rsidR="00F522A6" w:rsidRPr="00587444" w:rsidRDefault="00F522A6" w:rsidP="00F522A6">
            <w:pPr>
              <w:tabs>
                <w:tab w:val="right" w:pos="1202"/>
              </w:tabs>
              <w:suppressAutoHyphens w:val="0"/>
              <w:autoSpaceDN/>
              <w:jc w:val="center"/>
              <w:outlineLvl w:val="0"/>
              <w:rPr>
                <w:rFonts w:ascii="Arial" w:eastAsia="Calibri" w:hAnsi="Arial" w:cs="Arial"/>
                <w:spacing w:val="-2"/>
                <w:sz w:val="20"/>
                <w:szCs w:val="20"/>
              </w:rPr>
            </w:pPr>
            <w:r w:rsidRPr="00587444">
              <w:rPr>
                <w:rFonts w:ascii="Arial" w:hAnsi="Arial" w:cs="Arial"/>
                <w:snapToGrid w:val="0"/>
                <w:sz w:val="20"/>
                <w:szCs w:val="20"/>
              </w:rPr>
              <w:t>17</w:t>
            </w:r>
          </w:p>
        </w:tc>
        <w:tc>
          <w:tcPr>
            <w:tcW w:w="744" w:type="pct"/>
            <w:tcBorders>
              <w:top w:val="nil"/>
              <w:left w:val="nil"/>
              <w:bottom w:val="nil"/>
              <w:right w:val="nil"/>
            </w:tcBorders>
            <w:shd w:val="clear" w:color="auto" w:fill="auto"/>
            <w:vAlign w:val="bottom"/>
          </w:tcPr>
          <w:p w14:paraId="4C4E89CC" w14:textId="58E66336" w:rsidR="00F522A6" w:rsidRPr="00AB311B" w:rsidRDefault="00F522A6" w:rsidP="00F522A6">
            <w:pPr>
              <w:tabs>
                <w:tab w:val="right" w:pos="1202"/>
              </w:tabs>
              <w:suppressAutoHyphens w:val="0"/>
              <w:autoSpaceDN/>
              <w:jc w:val="right"/>
              <w:outlineLvl w:val="0"/>
              <w:rPr>
                <w:rFonts w:ascii="Arial" w:hAnsi="Arial" w:cs="Arial"/>
                <w:sz w:val="20"/>
              </w:rPr>
            </w:pPr>
            <w:r w:rsidRPr="00AB311B">
              <w:rPr>
                <w:rFonts w:ascii="Arial" w:hAnsi="Arial" w:cs="Arial"/>
                <w:sz w:val="20"/>
              </w:rPr>
              <w:t>235,199</w:t>
            </w:r>
          </w:p>
        </w:tc>
        <w:tc>
          <w:tcPr>
            <w:tcW w:w="744" w:type="pct"/>
            <w:tcBorders>
              <w:top w:val="nil"/>
              <w:left w:val="nil"/>
              <w:bottom w:val="nil"/>
              <w:right w:val="nil"/>
            </w:tcBorders>
            <w:shd w:val="clear" w:color="auto" w:fill="auto"/>
            <w:vAlign w:val="bottom"/>
          </w:tcPr>
          <w:p w14:paraId="7C092DCC" w14:textId="0CA829E0" w:rsidR="00F522A6" w:rsidRPr="00D03E66" w:rsidRDefault="00F522A6" w:rsidP="00F522A6">
            <w:pPr>
              <w:tabs>
                <w:tab w:val="right" w:pos="1202"/>
              </w:tabs>
              <w:suppressAutoHyphens w:val="0"/>
              <w:autoSpaceDN/>
              <w:jc w:val="right"/>
              <w:outlineLvl w:val="0"/>
              <w:rPr>
                <w:rFonts w:ascii="Arial" w:eastAsia="Calibri" w:hAnsi="Arial" w:cs="Arial"/>
                <w:color w:val="000000"/>
                <w:sz w:val="20"/>
                <w:szCs w:val="20"/>
              </w:rPr>
            </w:pPr>
            <w:r w:rsidRPr="00D03E66">
              <w:rPr>
                <w:rFonts w:ascii="Arial" w:hAnsi="Arial" w:cs="Arial"/>
                <w:sz w:val="20"/>
              </w:rPr>
              <w:t xml:space="preserve"> 356</w:t>
            </w:r>
            <w:r>
              <w:rPr>
                <w:rFonts w:ascii="Arial" w:hAnsi="Arial" w:cs="Arial"/>
                <w:sz w:val="20"/>
              </w:rPr>
              <w:t>,</w:t>
            </w:r>
            <w:r w:rsidRPr="00D03E66">
              <w:rPr>
                <w:rFonts w:ascii="Arial" w:hAnsi="Arial" w:cs="Arial"/>
                <w:sz w:val="20"/>
              </w:rPr>
              <w:t xml:space="preserve">576 </w:t>
            </w:r>
          </w:p>
        </w:tc>
      </w:tr>
      <w:tr w:rsidR="00F522A6" w:rsidRPr="00587444" w14:paraId="2155B97E" w14:textId="77777777" w:rsidTr="00D03E66">
        <w:trPr>
          <w:trHeight w:hRule="exact" w:val="318"/>
        </w:trPr>
        <w:tc>
          <w:tcPr>
            <w:tcW w:w="3033" w:type="pct"/>
            <w:vAlign w:val="bottom"/>
          </w:tcPr>
          <w:p w14:paraId="2EEF0343" w14:textId="77777777" w:rsidR="00F522A6" w:rsidRPr="00587444" w:rsidRDefault="00F522A6" w:rsidP="00F522A6">
            <w:pPr>
              <w:tabs>
                <w:tab w:val="right" w:pos="1202"/>
              </w:tabs>
              <w:suppressAutoHyphens w:val="0"/>
              <w:autoSpaceDN/>
              <w:outlineLvl w:val="0"/>
              <w:rPr>
                <w:rFonts w:ascii="Arial" w:eastAsia="Calibri" w:hAnsi="Arial" w:cs="Arial"/>
                <w:sz w:val="20"/>
                <w:szCs w:val="20"/>
              </w:rPr>
            </w:pPr>
            <w:bookmarkStart w:id="124" w:name="_Toc4056984"/>
            <w:r w:rsidRPr="00587444">
              <w:rPr>
                <w:rFonts w:ascii="Arial" w:eastAsia="Calibri" w:hAnsi="Arial" w:cs="Arial"/>
                <w:sz w:val="20"/>
                <w:szCs w:val="20"/>
              </w:rPr>
              <w:t>Property, plant and equipment and intangible assets</w:t>
            </w:r>
            <w:bookmarkEnd w:id="124"/>
          </w:p>
        </w:tc>
        <w:tc>
          <w:tcPr>
            <w:tcW w:w="479" w:type="pct"/>
            <w:vAlign w:val="bottom"/>
          </w:tcPr>
          <w:p w14:paraId="225CDFD5" w14:textId="77777777" w:rsidR="00F522A6" w:rsidRPr="00587444" w:rsidRDefault="00F522A6" w:rsidP="00F522A6">
            <w:pPr>
              <w:tabs>
                <w:tab w:val="right" w:pos="1202"/>
              </w:tabs>
              <w:suppressAutoHyphens w:val="0"/>
              <w:autoSpaceDN/>
              <w:jc w:val="center"/>
              <w:outlineLvl w:val="0"/>
              <w:rPr>
                <w:rFonts w:ascii="Arial" w:eastAsia="Calibri" w:hAnsi="Arial" w:cs="Arial"/>
                <w:snapToGrid w:val="0"/>
                <w:sz w:val="20"/>
                <w:szCs w:val="20"/>
              </w:rPr>
            </w:pPr>
            <w:r w:rsidRPr="00587444">
              <w:rPr>
                <w:rFonts w:ascii="Arial" w:hAnsi="Arial" w:cs="Arial"/>
                <w:snapToGrid w:val="0"/>
                <w:color w:val="000000"/>
                <w:sz w:val="20"/>
                <w:szCs w:val="20"/>
                <w:lang w:val="hr-HR"/>
              </w:rPr>
              <w:t>19</w:t>
            </w:r>
          </w:p>
        </w:tc>
        <w:tc>
          <w:tcPr>
            <w:tcW w:w="744" w:type="pct"/>
            <w:tcBorders>
              <w:top w:val="nil"/>
              <w:left w:val="nil"/>
              <w:bottom w:val="nil"/>
              <w:right w:val="nil"/>
            </w:tcBorders>
            <w:shd w:val="clear" w:color="auto" w:fill="auto"/>
            <w:vAlign w:val="bottom"/>
          </w:tcPr>
          <w:p w14:paraId="6003B496" w14:textId="1978FA84" w:rsidR="00F522A6" w:rsidRPr="00AB311B" w:rsidRDefault="00F522A6" w:rsidP="00F522A6">
            <w:pPr>
              <w:tabs>
                <w:tab w:val="right" w:pos="1202"/>
              </w:tabs>
              <w:suppressAutoHyphens w:val="0"/>
              <w:autoSpaceDN/>
              <w:jc w:val="right"/>
              <w:outlineLvl w:val="0"/>
              <w:rPr>
                <w:rFonts w:ascii="Arial" w:hAnsi="Arial" w:cs="Arial"/>
                <w:sz w:val="20"/>
              </w:rPr>
            </w:pPr>
            <w:r w:rsidRPr="00AB311B">
              <w:rPr>
                <w:rFonts w:ascii="Arial" w:hAnsi="Arial" w:cs="Arial"/>
                <w:sz w:val="20"/>
              </w:rPr>
              <w:t>4,868</w:t>
            </w:r>
          </w:p>
        </w:tc>
        <w:tc>
          <w:tcPr>
            <w:tcW w:w="744" w:type="pct"/>
            <w:tcBorders>
              <w:top w:val="nil"/>
              <w:left w:val="nil"/>
              <w:bottom w:val="nil"/>
              <w:right w:val="nil"/>
            </w:tcBorders>
            <w:shd w:val="clear" w:color="auto" w:fill="auto"/>
            <w:vAlign w:val="bottom"/>
          </w:tcPr>
          <w:p w14:paraId="0933BFE7" w14:textId="4C2AFFC7" w:rsidR="00F522A6" w:rsidRPr="00D03E66" w:rsidRDefault="00F522A6" w:rsidP="00F522A6">
            <w:pPr>
              <w:tabs>
                <w:tab w:val="right" w:pos="1202"/>
              </w:tabs>
              <w:suppressAutoHyphens w:val="0"/>
              <w:autoSpaceDN/>
              <w:jc w:val="right"/>
              <w:outlineLvl w:val="0"/>
              <w:rPr>
                <w:rFonts w:ascii="Arial" w:eastAsia="Calibri" w:hAnsi="Arial" w:cs="Arial"/>
                <w:snapToGrid w:val="0"/>
                <w:sz w:val="20"/>
                <w:szCs w:val="20"/>
              </w:rPr>
            </w:pPr>
            <w:r w:rsidRPr="00D03E66">
              <w:rPr>
                <w:rFonts w:ascii="Arial" w:hAnsi="Arial" w:cs="Arial"/>
                <w:sz w:val="20"/>
              </w:rPr>
              <w:t xml:space="preserve"> 5</w:t>
            </w:r>
            <w:r>
              <w:rPr>
                <w:rFonts w:ascii="Arial" w:hAnsi="Arial" w:cs="Arial"/>
                <w:sz w:val="20"/>
              </w:rPr>
              <w:t>,</w:t>
            </w:r>
            <w:r w:rsidRPr="00D03E66">
              <w:rPr>
                <w:rFonts w:ascii="Arial" w:hAnsi="Arial" w:cs="Arial"/>
                <w:sz w:val="20"/>
              </w:rPr>
              <w:t>15</w:t>
            </w:r>
            <w:r>
              <w:rPr>
                <w:rFonts w:ascii="Arial" w:hAnsi="Arial" w:cs="Arial"/>
                <w:sz w:val="20"/>
              </w:rPr>
              <w:t>3</w:t>
            </w:r>
            <w:r w:rsidRPr="00D03E66">
              <w:rPr>
                <w:rFonts w:ascii="Arial" w:hAnsi="Arial" w:cs="Arial"/>
                <w:sz w:val="20"/>
              </w:rPr>
              <w:t xml:space="preserve"> </w:t>
            </w:r>
          </w:p>
        </w:tc>
      </w:tr>
      <w:tr w:rsidR="00F522A6" w:rsidRPr="00587444" w14:paraId="1544520A" w14:textId="77777777" w:rsidTr="00D03E66">
        <w:trPr>
          <w:trHeight w:hRule="exact" w:val="318"/>
        </w:trPr>
        <w:tc>
          <w:tcPr>
            <w:tcW w:w="3033" w:type="pct"/>
            <w:vAlign w:val="bottom"/>
          </w:tcPr>
          <w:p w14:paraId="70B9CF91" w14:textId="77777777" w:rsidR="00F522A6" w:rsidRPr="00587444" w:rsidRDefault="00F522A6" w:rsidP="00F522A6">
            <w:pPr>
              <w:tabs>
                <w:tab w:val="right" w:pos="1202"/>
              </w:tabs>
              <w:suppressAutoHyphens w:val="0"/>
              <w:autoSpaceDN/>
              <w:outlineLvl w:val="0"/>
              <w:rPr>
                <w:rFonts w:ascii="Arial" w:eastAsia="Calibri" w:hAnsi="Arial" w:cs="Arial"/>
                <w:sz w:val="20"/>
                <w:szCs w:val="20"/>
              </w:rPr>
            </w:pPr>
            <w:r w:rsidRPr="00587444">
              <w:rPr>
                <w:rFonts w:ascii="Arial" w:eastAsia="Calibri" w:hAnsi="Arial" w:cs="Arial"/>
                <w:sz w:val="20"/>
                <w:szCs w:val="20"/>
              </w:rPr>
              <w:t xml:space="preserve">Foreclosed assets </w:t>
            </w:r>
          </w:p>
        </w:tc>
        <w:tc>
          <w:tcPr>
            <w:tcW w:w="479" w:type="pct"/>
            <w:vAlign w:val="bottom"/>
          </w:tcPr>
          <w:p w14:paraId="235CE1BE" w14:textId="77777777" w:rsidR="00F522A6" w:rsidRPr="00587444" w:rsidRDefault="00F522A6" w:rsidP="00F522A6">
            <w:pPr>
              <w:tabs>
                <w:tab w:val="right" w:pos="1202"/>
              </w:tabs>
              <w:suppressAutoHyphens w:val="0"/>
              <w:autoSpaceDN/>
              <w:jc w:val="center"/>
              <w:outlineLvl w:val="0"/>
              <w:rPr>
                <w:rFonts w:ascii="Arial" w:eastAsia="Calibri" w:hAnsi="Arial" w:cs="Arial"/>
                <w:snapToGrid w:val="0"/>
                <w:sz w:val="20"/>
                <w:szCs w:val="20"/>
              </w:rPr>
            </w:pPr>
            <w:bookmarkStart w:id="125" w:name="_Toc67326708"/>
            <w:r w:rsidRPr="00587444">
              <w:rPr>
                <w:rFonts w:ascii="Arial" w:hAnsi="Arial" w:cs="Arial"/>
                <w:snapToGrid w:val="0"/>
                <w:color w:val="000000"/>
                <w:sz w:val="20"/>
                <w:szCs w:val="20"/>
                <w:lang w:val="hr-HR"/>
              </w:rPr>
              <w:t>2</w:t>
            </w:r>
            <w:bookmarkEnd w:id="125"/>
            <w:r w:rsidRPr="00587444">
              <w:rPr>
                <w:rFonts w:ascii="Arial" w:hAnsi="Arial" w:cs="Arial"/>
                <w:snapToGrid w:val="0"/>
                <w:color w:val="000000"/>
                <w:sz w:val="20"/>
                <w:szCs w:val="20"/>
                <w:lang w:val="hr-HR"/>
              </w:rPr>
              <w:t>0</w:t>
            </w:r>
          </w:p>
        </w:tc>
        <w:tc>
          <w:tcPr>
            <w:tcW w:w="744" w:type="pct"/>
            <w:tcBorders>
              <w:top w:val="nil"/>
              <w:left w:val="nil"/>
              <w:bottom w:val="nil"/>
              <w:right w:val="nil"/>
            </w:tcBorders>
            <w:shd w:val="clear" w:color="auto" w:fill="auto"/>
            <w:vAlign w:val="bottom"/>
          </w:tcPr>
          <w:p w14:paraId="3D4CF770" w14:textId="512F6302" w:rsidR="00F522A6" w:rsidRPr="00AB311B" w:rsidRDefault="00F522A6" w:rsidP="00F522A6">
            <w:pPr>
              <w:tabs>
                <w:tab w:val="right" w:pos="1202"/>
              </w:tabs>
              <w:suppressAutoHyphens w:val="0"/>
              <w:autoSpaceDN/>
              <w:jc w:val="right"/>
              <w:outlineLvl w:val="0"/>
              <w:rPr>
                <w:rFonts w:ascii="Arial" w:hAnsi="Arial" w:cs="Arial"/>
                <w:sz w:val="20"/>
              </w:rPr>
            </w:pPr>
            <w:r w:rsidRPr="00AB311B">
              <w:rPr>
                <w:rFonts w:ascii="Arial" w:hAnsi="Arial" w:cs="Arial"/>
                <w:sz w:val="20"/>
              </w:rPr>
              <w:t>2,291</w:t>
            </w:r>
          </w:p>
        </w:tc>
        <w:tc>
          <w:tcPr>
            <w:tcW w:w="744" w:type="pct"/>
            <w:tcBorders>
              <w:top w:val="nil"/>
              <w:left w:val="nil"/>
              <w:bottom w:val="nil"/>
              <w:right w:val="nil"/>
            </w:tcBorders>
            <w:shd w:val="clear" w:color="auto" w:fill="auto"/>
            <w:vAlign w:val="bottom"/>
          </w:tcPr>
          <w:p w14:paraId="4CBD4D1E" w14:textId="646520F3" w:rsidR="00F522A6" w:rsidRPr="00D03E66" w:rsidRDefault="00F522A6" w:rsidP="00F522A6">
            <w:pPr>
              <w:tabs>
                <w:tab w:val="right" w:pos="1202"/>
              </w:tabs>
              <w:suppressAutoHyphens w:val="0"/>
              <w:autoSpaceDN/>
              <w:jc w:val="right"/>
              <w:outlineLvl w:val="0"/>
              <w:rPr>
                <w:rFonts w:ascii="Arial" w:eastAsia="Calibri" w:hAnsi="Arial" w:cs="Arial"/>
                <w:snapToGrid w:val="0"/>
                <w:sz w:val="20"/>
                <w:szCs w:val="20"/>
              </w:rPr>
            </w:pPr>
            <w:r w:rsidRPr="00D03E66">
              <w:rPr>
                <w:rFonts w:ascii="Arial" w:hAnsi="Arial" w:cs="Arial"/>
                <w:sz w:val="20"/>
              </w:rPr>
              <w:t xml:space="preserve"> 3</w:t>
            </w:r>
            <w:r>
              <w:rPr>
                <w:rFonts w:ascii="Arial" w:hAnsi="Arial" w:cs="Arial"/>
                <w:sz w:val="20"/>
              </w:rPr>
              <w:t>,</w:t>
            </w:r>
            <w:r w:rsidRPr="00D03E66">
              <w:rPr>
                <w:rFonts w:ascii="Arial" w:hAnsi="Arial" w:cs="Arial"/>
                <w:sz w:val="20"/>
              </w:rPr>
              <w:t xml:space="preserve">288 </w:t>
            </w:r>
          </w:p>
        </w:tc>
      </w:tr>
      <w:tr w:rsidR="00F522A6" w:rsidRPr="00587444" w14:paraId="54F7E27E" w14:textId="77777777" w:rsidTr="00D03E66">
        <w:trPr>
          <w:trHeight w:hRule="exact" w:val="318"/>
        </w:trPr>
        <w:tc>
          <w:tcPr>
            <w:tcW w:w="3033" w:type="pct"/>
            <w:vAlign w:val="bottom"/>
          </w:tcPr>
          <w:p w14:paraId="790C10D0" w14:textId="77777777" w:rsidR="00F522A6" w:rsidRPr="00587444" w:rsidRDefault="00F522A6" w:rsidP="00F522A6">
            <w:pPr>
              <w:tabs>
                <w:tab w:val="right" w:pos="1202"/>
              </w:tabs>
              <w:suppressAutoHyphens w:val="0"/>
              <w:autoSpaceDN/>
              <w:outlineLvl w:val="0"/>
              <w:rPr>
                <w:rFonts w:ascii="Arial" w:eastAsia="Calibri" w:hAnsi="Arial" w:cs="Arial"/>
                <w:sz w:val="20"/>
                <w:szCs w:val="20"/>
              </w:rPr>
            </w:pPr>
            <w:bookmarkStart w:id="126" w:name="_Toc4056992"/>
            <w:r w:rsidRPr="00587444">
              <w:rPr>
                <w:rFonts w:ascii="Arial" w:eastAsia="Calibri" w:hAnsi="Arial" w:cs="Arial"/>
                <w:sz w:val="20"/>
                <w:szCs w:val="20"/>
              </w:rPr>
              <w:t>Other assets</w:t>
            </w:r>
            <w:bookmarkEnd w:id="126"/>
          </w:p>
        </w:tc>
        <w:tc>
          <w:tcPr>
            <w:tcW w:w="479" w:type="pct"/>
            <w:vAlign w:val="bottom"/>
          </w:tcPr>
          <w:p w14:paraId="5EEDEAD4" w14:textId="77777777" w:rsidR="00F522A6" w:rsidRPr="00587444" w:rsidRDefault="00F522A6" w:rsidP="00F522A6">
            <w:pPr>
              <w:tabs>
                <w:tab w:val="right" w:pos="1202"/>
              </w:tabs>
              <w:suppressAutoHyphens w:val="0"/>
              <w:autoSpaceDN/>
              <w:jc w:val="center"/>
              <w:outlineLvl w:val="0"/>
              <w:rPr>
                <w:rFonts w:ascii="Arial" w:eastAsia="Calibri" w:hAnsi="Arial" w:cs="Arial"/>
                <w:snapToGrid w:val="0"/>
                <w:sz w:val="20"/>
                <w:szCs w:val="20"/>
              </w:rPr>
            </w:pPr>
            <w:bookmarkStart w:id="127" w:name="_Toc67326712"/>
            <w:r w:rsidRPr="00587444">
              <w:rPr>
                <w:rFonts w:ascii="Arial" w:hAnsi="Arial" w:cs="Arial"/>
                <w:snapToGrid w:val="0"/>
                <w:color w:val="000000"/>
                <w:sz w:val="20"/>
                <w:szCs w:val="20"/>
                <w:lang w:val="hr-HR"/>
              </w:rPr>
              <w:t>2</w:t>
            </w:r>
            <w:bookmarkEnd w:id="127"/>
            <w:r w:rsidRPr="00587444">
              <w:rPr>
                <w:rFonts w:ascii="Arial" w:hAnsi="Arial" w:cs="Arial"/>
                <w:snapToGrid w:val="0"/>
                <w:color w:val="000000"/>
                <w:sz w:val="20"/>
                <w:szCs w:val="20"/>
                <w:lang w:val="hr-HR"/>
              </w:rPr>
              <w:t>1</w:t>
            </w:r>
          </w:p>
        </w:tc>
        <w:tc>
          <w:tcPr>
            <w:tcW w:w="744" w:type="pct"/>
            <w:tcBorders>
              <w:top w:val="nil"/>
              <w:left w:val="nil"/>
              <w:bottom w:val="nil"/>
              <w:right w:val="nil"/>
            </w:tcBorders>
            <w:shd w:val="clear" w:color="auto" w:fill="auto"/>
            <w:vAlign w:val="bottom"/>
          </w:tcPr>
          <w:p w14:paraId="6856BD2D" w14:textId="21F62164" w:rsidR="00F522A6" w:rsidRPr="00AB311B" w:rsidRDefault="00F522A6" w:rsidP="00F522A6">
            <w:pPr>
              <w:tabs>
                <w:tab w:val="right" w:pos="1202"/>
              </w:tabs>
              <w:suppressAutoHyphens w:val="0"/>
              <w:autoSpaceDN/>
              <w:jc w:val="right"/>
              <w:outlineLvl w:val="0"/>
              <w:rPr>
                <w:rFonts w:ascii="Arial" w:hAnsi="Arial" w:cs="Arial"/>
                <w:sz w:val="20"/>
              </w:rPr>
            </w:pPr>
            <w:r w:rsidRPr="00AB311B">
              <w:rPr>
                <w:rFonts w:ascii="Arial" w:hAnsi="Arial" w:cs="Arial"/>
                <w:sz w:val="20"/>
              </w:rPr>
              <w:t>12,285</w:t>
            </w:r>
          </w:p>
        </w:tc>
        <w:tc>
          <w:tcPr>
            <w:tcW w:w="744" w:type="pct"/>
            <w:tcBorders>
              <w:top w:val="nil"/>
              <w:left w:val="nil"/>
              <w:bottom w:val="nil"/>
              <w:right w:val="nil"/>
            </w:tcBorders>
            <w:shd w:val="clear" w:color="auto" w:fill="auto"/>
            <w:vAlign w:val="bottom"/>
          </w:tcPr>
          <w:p w14:paraId="62A45258" w14:textId="29C4512C" w:rsidR="00F522A6" w:rsidRPr="00D03E66" w:rsidRDefault="00F522A6" w:rsidP="00F522A6">
            <w:pPr>
              <w:tabs>
                <w:tab w:val="right" w:pos="1202"/>
              </w:tabs>
              <w:suppressAutoHyphens w:val="0"/>
              <w:autoSpaceDN/>
              <w:jc w:val="right"/>
              <w:outlineLvl w:val="0"/>
              <w:rPr>
                <w:rFonts w:ascii="Arial" w:eastAsia="Calibri" w:hAnsi="Arial" w:cs="Arial"/>
                <w:snapToGrid w:val="0"/>
                <w:sz w:val="20"/>
                <w:szCs w:val="20"/>
              </w:rPr>
            </w:pPr>
            <w:r w:rsidRPr="00D03E66">
              <w:rPr>
                <w:rFonts w:ascii="Arial" w:hAnsi="Arial" w:cs="Arial"/>
                <w:sz w:val="20"/>
              </w:rPr>
              <w:t xml:space="preserve"> 4</w:t>
            </w:r>
            <w:r>
              <w:rPr>
                <w:rFonts w:ascii="Arial" w:hAnsi="Arial" w:cs="Arial"/>
                <w:sz w:val="20"/>
              </w:rPr>
              <w:t>,</w:t>
            </w:r>
            <w:r w:rsidRPr="00D03E66">
              <w:rPr>
                <w:rFonts w:ascii="Arial" w:hAnsi="Arial" w:cs="Arial"/>
                <w:sz w:val="20"/>
              </w:rPr>
              <w:t xml:space="preserve">769 </w:t>
            </w:r>
          </w:p>
        </w:tc>
      </w:tr>
      <w:tr w:rsidR="00F522A6" w:rsidRPr="00587444" w14:paraId="7A54494D" w14:textId="77777777" w:rsidTr="00D03E66">
        <w:trPr>
          <w:trHeight w:hRule="exact" w:val="397"/>
        </w:trPr>
        <w:tc>
          <w:tcPr>
            <w:tcW w:w="3033" w:type="pct"/>
            <w:vAlign w:val="bottom"/>
          </w:tcPr>
          <w:p w14:paraId="44B8E486" w14:textId="77777777" w:rsidR="00F522A6" w:rsidRPr="00587444" w:rsidRDefault="00F522A6" w:rsidP="00F522A6">
            <w:pPr>
              <w:tabs>
                <w:tab w:val="right" w:pos="1202"/>
              </w:tabs>
              <w:suppressAutoHyphens w:val="0"/>
              <w:autoSpaceDN/>
              <w:outlineLvl w:val="0"/>
              <w:rPr>
                <w:rFonts w:ascii="Arial" w:eastAsia="Calibri" w:hAnsi="Arial" w:cs="Arial"/>
                <w:b/>
                <w:bCs/>
                <w:sz w:val="20"/>
                <w:szCs w:val="20"/>
              </w:rPr>
            </w:pPr>
            <w:bookmarkStart w:id="128" w:name="_Toc4056996"/>
            <w:r w:rsidRPr="00587444">
              <w:rPr>
                <w:rFonts w:ascii="Arial" w:eastAsia="Calibri" w:hAnsi="Arial" w:cs="Arial"/>
                <w:b/>
                <w:bCs/>
                <w:sz w:val="20"/>
                <w:szCs w:val="20"/>
              </w:rPr>
              <w:t>Total assets</w:t>
            </w:r>
            <w:bookmarkEnd w:id="128"/>
            <w:r w:rsidRPr="00587444">
              <w:rPr>
                <w:rFonts w:ascii="Arial" w:eastAsia="Calibri" w:hAnsi="Arial" w:cs="Arial"/>
                <w:b/>
                <w:bCs/>
                <w:sz w:val="20"/>
                <w:szCs w:val="20"/>
              </w:rPr>
              <w:t xml:space="preserve"> </w:t>
            </w:r>
          </w:p>
        </w:tc>
        <w:tc>
          <w:tcPr>
            <w:tcW w:w="479" w:type="pct"/>
            <w:vAlign w:val="bottom"/>
          </w:tcPr>
          <w:p w14:paraId="0423BFFA" w14:textId="77777777" w:rsidR="00F522A6" w:rsidRPr="00587444" w:rsidRDefault="00F522A6" w:rsidP="00F522A6">
            <w:pPr>
              <w:tabs>
                <w:tab w:val="right" w:pos="1202"/>
              </w:tabs>
              <w:suppressAutoHyphens w:val="0"/>
              <w:autoSpaceDN/>
              <w:jc w:val="center"/>
              <w:outlineLvl w:val="0"/>
              <w:rPr>
                <w:rFonts w:ascii="Arial" w:eastAsia="Calibri" w:hAnsi="Arial" w:cs="Arial"/>
                <w:b/>
                <w:bCs/>
                <w:sz w:val="20"/>
                <w:szCs w:val="20"/>
              </w:rPr>
            </w:pPr>
          </w:p>
        </w:tc>
        <w:tc>
          <w:tcPr>
            <w:tcW w:w="744" w:type="pct"/>
            <w:tcBorders>
              <w:top w:val="single" w:sz="2" w:space="0" w:color="auto"/>
              <w:bottom w:val="single" w:sz="12" w:space="0" w:color="auto"/>
            </w:tcBorders>
            <w:vAlign w:val="bottom"/>
          </w:tcPr>
          <w:p w14:paraId="6A887E62" w14:textId="7A6BAEC0" w:rsidR="00F522A6" w:rsidRPr="00AB311B" w:rsidRDefault="00F522A6" w:rsidP="00F522A6">
            <w:pPr>
              <w:tabs>
                <w:tab w:val="right" w:pos="1202"/>
              </w:tabs>
              <w:suppressAutoHyphens w:val="0"/>
              <w:autoSpaceDN/>
              <w:jc w:val="right"/>
              <w:outlineLvl w:val="0"/>
              <w:rPr>
                <w:rFonts w:ascii="Arial" w:hAnsi="Arial" w:cs="Arial"/>
                <w:b/>
                <w:bCs/>
                <w:sz w:val="20"/>
              </w:rPr>
            </w:pPr>
            <w:r w:rsidRPr="00AB311B">
              <w:rPr>
                <w:rFonts w:ascii="Arial" w:hAnsi="Arial" w:cs="Arial"/>
                <w:b/>
                <w:bCs/>
                <w:sz w:val="20"/>
              </w:rPr>
              <w:t>4,021,536</w:t>
            </w:r>
          </w:p>
        </w:tc>
        <w:tc>
          <w:tcPr>
            <w:tcW w:w="744" w:type="pct"/>
            <w:tcBorders>
              <w:top w:val="single" w:sz="2" w:space="0" w:color="auto"/>
              <w:bottom w:val="single" w:sz="12" w:space="0" w:color="auto"/>
            </w:tcBorders>
            <w:vAlign w:val="bottom"/>
          </w:tcPr>
          <w:p w14:paraId="11656805" w14:textId="26332090" w:rsidR="00F522A6" w:rsidRPr="00D03E66" w:rsidRDefault="00F522A6" w:rsidP="00F522A6">
            <w:pPr>
              <w:tabs>
                <w:tab w:val="right" w:pos="1202"/>
              </w:tabs>
              <w:suppressAutoHyphens w:val="0"/>
              <w:autoSpaceDN/>
              <w:jc w:val="right"/>
              <w:outlineLvl w:val="0"/>
              <w:rPr>
                <w:rFonts w:ascii="Arial" w:eastAsia="Calibri" w:hAnsi="Arial" w:cs="Arial"/>
                <w:b/>
                <w:bCs/>
                <w:sz w:val="20"/>
                <w:szCs w:val="20"/>
              </w:rPr>
            </w:pPr>
            <w:r w:rsidRPr="00D03E66">
              <w:rPr>
                <w:rFonts w:ascii="Arial" w:hAnsi="Arial" w:cs="Arial"/>
                <w:b/>
                <w:bCs/>
                <w:sz w:val="20"/>
              </w:rPr>
              <w:t xml:space="preserve"> 3</w:t>
            </w:r>
            <w:r>
              <w:rPr>
                <w:rFonts w:ascii="Arial" w:hAnsi="Arial" w:cs="Arial"/>
                <w:b/>
                <w:bCs/>
                <w:sz w:val="20"/>
              </w:rPr>
              <w:t>,</w:t>
            </w:r>
            <w:r w:rsidRPr="00D03E66">
              <w:rPr>
                <w:rFonts w:ascii="Arial" w:hAnsi="Arial" w:cs="Arial"/>
                <w:b/>
                <w:bCs/>
                <w:sz w:val="20"/>
              </w:rPr>
              <w:t>856</w:t>
            </w:r>
            <w:r>
              <w:rPr>
                <w:rFonts w:ascii="Arial" w:hAnsi="Arial" w:cs="Arial"/>
                <w:b/>
                <w:bCs/>
                <w:sz w:val="20"/>
              </w:rPr>
              <w:t>,</w:t>
            </w:r>
            <w:r w:rsidRPr="00D03E66">
              <w:rPr>
                <w:rFonts w:ascii="Arial" w:hAnsi="Arial" w:cs="Arial"/>
                <w:b/>
                <w:bCs/>
                <w:sz w:val="20"/>
              </w:rPr>
              <w:t xml:space="preserve">946 </w:t>
            </w:r>
          </w:p>
        </w:tc>
      </w:tr>
      <w:tr w:rsidR="00F522A6" w:rsidRPr="00587444" w14:paraId="36DB1D25" w14:textId="77777777" w:rsidTr="00D03E66">
        <w:trPr>
          <w:trHeight w:hRule="exact" w:val="397"/>
        </w:trPr>
        <w:tc>
          <w:tcPr>
            <w:tcW w:w="3033" w:type="pct"/>
            <w:vAlign w:val="bottom"/>
          </w:tcPr>
          <w:p w14:paraId="0E8D05BD" w14:textId="77777777" w:rsidR="00F522A6" w:rsidRPr="00587444" w:rsidRDefault="00F522A6" w:rsidP="00F522A6">
            <w:pPr>
              <w:tabs>
                <w:tab w:val="right" w:pos="1202"/>
              </w:tabs>
              <w:suppressAutoHyphens w:val="0"/>
              <w:autoSpaceDN/>
              <w:outlineLvl w:val="0"/>
              <w:rPr>
                <w:rFonts w:ascii="Arial" w:eastAsia="Calibri" w:hAnsi="Arial" w:cs="Arial"/>
                <w:b/>
                <w:bCs/>
                <w:sz w:val="20"/>
                <w:szCs w:val="20"/>
              </w:rPr>
            </w:pPr>
            <w:bookmarkStart w:id="129" w:name="_Toc4056999"/>
            <w:r w:rsidRPr="00587444">
              <w:rPr>
                <w:rFonts w:ascii="Arial" w:eastAsia="Calibri" w:hAnsi="Arial" w:cs="Arial"/>
                <w:b/>
                <w:bCs/>
                <w:sz w:val="20"/>
                <w:szCs w:val="20"/>
              </w:rPr>
              <w:t>Liabilities</w:t>
            </w:r>
            <w:bookmarkEnd w:id="129"/>
          </w:p>
        </w:tc>
        <w:tc>
          <w:tcPr>
            <w:tcW w:w="479" w:type="pct"/>
            <w:vAlign w:val="bottom"/>
          </w:tcPr>
          <w:p w14:paraId="5321D363" w14:textId="77777777" w:rsidR="00F522A6" w:rsidRPr="00587444" w:rsidRDefault="00F522A6" w:rsidP="00F522A6">
            <w:pPr>
              <w:tabs>
                <w:tab w:val="right" w:pos="1202"/>
              </w:tabs>
              <w:suppressAutoHyphens w:val="0"/>
              <w:autoSpaceDN/>
              <w:jc w:val="right"/>
              <w:outlineLvl w:val="0"/>
              <w:rPr>
                <w:rFonts w:ascii="Arial" w:eastAsia="Calibri" w:hAnsi="Arial" w:cs="Arial"/>
                <w:b/>
                <w:bCs/>
                <w:sz w:val="20"/>
                <w:szCs w:val="20"/>
              </w:rPr>
            </w:pPr>
          </w:p>
        </w:tc>
        <w:tc>
          <w:tcPr>
            <w:tcW w:w="744" w:type="pct"/>
            <w:vAlign w:val="bottom"/>
          </w:tcPr>
          <w:p w14:paraId="53B771DA" w14:textId="77777777" w:rsidR="00F522A6" w:rsidRPr="00AB311B" w:rsidRDefault="00F522A6" w:rsidP="00F522A6">
            <w:pPr>
              <w:tabs>
                <w:tab w:val="right" w:pos="1202"/>
              </w:tabs>
              <w:suppressAutoHyphens w:val="0"/>
              <w:autoSpaceDN/>
              <w:jc w:val="right"/>
              <w:outlineLvl w:val="0"/>
              <w:rPr>
                <w:rFonts w:ascii="Arial" w:hAnsi="Arial" w:cs="Arial"/>
                <w:sz w:val="20"/>
              </w:rPr>
            </w:pPr>
          </w:p>
        </w:tc>
        <w:tc>
          <w:tcPr>
            <w:tcW w:w="744" w:type="pct"/>
            <w:vAlign w:val="bottom"/>
          </w:tcPr>
          <w:p w14:paraId="3F979FD2" w14:textId="77777777" w:rsidR="00F522A6" w:rsidRPr="00D03E66" w:rsidRDefault="00F522A6" w:rsidP="00F522A6">
            <w:pPr>
              <w:tabs>
                <w:tab w:val="right" w:pos="1202"/>
              </w:tabs>
              <w:suppressAutoHyphens w:val="0"/>
              <w:autoSpaceDN/>
              <w:jc w:val="right"/>
              <w:outlineLvl w:val="0"/>
              <w:rPr>
                <w:rFonts w:ascii="Arial" w:eastAsia="Calibri" w:hAnsi="Arial" w:cs="Arial"/>
                <w:b/>
                <w:bCs/>
                <w:sz w:val="20"/>
                <w:szCs w:val="20"/>
              </w:rPr>
            </w:pPr>
          </w:p>
        </w:tc>
      </w:tr>
      <w:tr w:rsidR="00F522A6" w:rsidRPr="00587444" w14:paraId="09DEB78C" w14:textId="77777777" w:rsidTr="00D03E66">
        <w:trPr>
          <w:trHeight w:hRule="exact" w:val="318"/>
        </w:trPr>
        <w:tc>
          <w:tcPr>
            <w:tcW w:w="3033" w:type="pct"/>
            <w:vAlign w:val="bottom"/>
          </w:tcPr>
          <w:p w14:paraId="0EF9F6D3" w14:textId="77777777" w:rsidR="00F522A6" w:rsidRPr="00587444" w:rsidRDefault="00F522A6" w:rsidP="00F522A6">
            <w:pPr>
              <w:tabs>
                <w:tab w:val="right" w:pos="1202"/>
              </w:tabs>
              <w:suppressAutoHyphens w:val="0"/>
              <w:autoSpaceDN/>
              <w:outlineLvl w:val="0"/>
              <w:rPr>
                <w:rFonts w:ascii="Arial" w:eastAsia="Calibri" w:hAnsi="Arial" w:cs="Arial"/>
                <w:sz w:val="20"/>
                <w:szCs w:val="20"/>
              </w:rPr>
            </w:pPr>
            <w:bookmarkStart w:id="130" w:name="_Toc4057000"/>
            <w:r w:rsidRPr="00587444">
              <w:rPr>
                <w:rFonts w:ascii="Arial" w:eastAsia="Calibri" w:hAnsi="Arial" w:cs="Arial"/>
                <w:sz w:val="20"/>
                <w:szCs w:val="20"/>
              </w:rPr>
              <w:t>Deposits from customers</w:t>
            </w:r>
            <w:bookmarkEnd w:id="130"/>
            <w:r w:rsidRPr="00587444">
              <w:rPr>
                <w:rFonts w:ascii="Arial" w:eastAsia="Calibri" w:hAnsi="Arial" w:cs="Arial"/>
                <w:sz w:val="20"/>
                <w:szCs w:val="20"/>
              </w:rPr>
              <w:t xml:space="preserve"> </w:t>
            </w:r>
          </w:p>
        </w:tc>
        <w:tc>
          <w:tcPr>
            <w:tcW w:w="479" w:type="pct"/>
            <w:vAlign w:val="bottom"/>
          </w:tcPr>
          <w:p w14:paraId="267EC316" w14:textId="77777777" w:rsidR="00F522A6" w:rsidRPr="00587444" w:rsidRDefault="00F522A6" w:rsidP="00F522A6">
            <w:pPr>
              <w:tabs>
                <w:tab w:val="left" w:pos="213"/>
                <w:tab w:val="right" w:pos="1202"/>
              </w:tabs>
              <w:suppressAutoHyphens w:val="0"/>
              <w:autoSpaceDN/>
              <w:jc w:val="center"/>
              <w:outlineLvl w:val="0"/>
              <w:rPr>
                <w:rFonts w:ascii="Arial" w:eastAsia="Calibri" w:hAnsi="Arial" w:cs="Arial"/>
                <w:sz w:val="20"/>
                <w:szCs w:val="20"/>
              </w:rPr>
            </w:pPr>
            <w:r w:rsidRPr="00587444">
              <w:rPr>
                <w:rFonts w:ascii="Arial" w:eastAsia="Calibri" w:hAnsi="Arial" w:cs="Arial"/>
                <w:sz w:val="20"/>
                <w:szCs w:val="20"/>
              </w:rPr>
              <w:t>22</w:t>
            </w:r>
          </w:p>
        </w:tc>
        <w:tc>
          <w:tcPr>
            <w:tcW w:w="744" w:type="pct"/>
            <w:tcBorders>
              <w:top w:val="nil"/>
              <w:left w:val="nil"/>
              <w:bottom w:val="nil"/>
              <w:right w:val="nil"/>
            </w:tcBorders>
            <w:shd w:val="clear" w:color="auto" w:fill="auto"/>
            <w:vAlign w:val="bottom"/>
          </w:tcPr>
          <w:p w14:paraId="680EF2F0" w14:textId="101BE926" w:rsidR="00F522A6" w:rsidRPr="00AB311B" w:rsidRDefault="00F522A6" w:rsidP="00F522A6">
            <w:pPr>
              <w:tabs>
                <w:tab w:val="right" w:pos="1202"/>
              </w:tabs>
              <w:suppressAutoHyphens w:val="0"/>
              <w:autoSpaceDN/>
              <w:jc w:val="right"/>
              <w:outlineLvl w:val="0"/>
              <w:rPr>
                <w:rFonts w:ascii="Arial" w:hAnsi="Arial" w:cs="Arial"/>
                <w:sz w:val="20"/>
              </w:rPr>
            </w:pPr>
            <w:r w:rsidRPr="00AB311B">
              <w:rPr>
                <w:rFonts w:ascii="Arial" w:hAnsi="Arial" w:cs="Arial"/>
                <w:sz w:val="20"/>
              </w:rPr>
              <w:t>194,876</w:t>
            </w:r>
          </w:p>
        </w:tc>
        <w:tc>
          <w:tcPr>
            <w:tcW w:w="744" w:type="pct"/>
            <w:tcBorders>
              <w:top w:val="nil"/>
              <w:left w:val="nil"/>
              <w:bottom w:val="nil"/>
              <w:right w:val="nil"/>
            </w:tcBorders>
            <w:shd w:val="clear" w:color="auto" w:fill="auto"/>
            <w:vAlign w:val="bottom"/>
          </w:tcPr>
          <w:p w14:paraId="208ADA20" w14:textId="28A35EF2" w:rsidR="00F522A6" w:rsidRPr="00D03E66" w:rsidRDefault="00F522A6" w:rsidP="00F522A6">
            <w:pPr>
              <w:tabs>
                <w:tab w:val="right" w:pos="1202"/>
              </w:tabs>
              <w:suppressAutoHyphens w:val="0"/>
              <w:autoSpaceDN/>
              <w:jc w:val="right"/>
              <w:outlineLvl w:val="0"/>
              <w:rPr>
                <w:rFonts w:ascii="Arial" w:eastAsia="Calibri" w:hAnsi="Arial" w:cs="Arial"/>
                <w:sz w:val="20"/>
                <w:szCs w:val="20"/>
              </w:rPr>
            </w:pPr>
            <w:r w:rsidRPr="00D03E66">
              <w:rPr>
                <w:rFonts w:ascii="Arial" w:hAnsi="Arial" w:cs="Arial"/>
                <w:sz w:val="20"/>
              </w:rPr>
              <w:t xml:space="preserve"> 135</w:t>
            </w:r>
            <w:r>
              <w:rPr>
                <w:rFonts w:ascii="Arial" w:hAnsi="Arial" w:cs="Arial"/>
                <w:sz w:val="20"/>
              </w:rPr>
              <w:t>,</w:t>
            </w:r>
            <w:r w:rsidRPr="00D03E66">
              <w:rPr>
                <w:rFonts w:ascii="Arial" w:hAnsi="Arial" w:cs="Arial"/>
                <w:sz w:val="20"/>
              </w:rPr>
              <w:t>99</w:t>
            </w:r>
            <w:r>
              <w:rPr>
                <w:rFonts w:ascii="Arial" w:hAnsi="Arial" w:cs="Arial"/>
                <w:sz w:val="20"/>
              </w:rPr>
              <w:t>0</w:t>
            </w:r>
          </w:p>
        </w:tc>
      </w:tr>
      <w:tr w:rsidR="00F522A6" w:rsidRPr="00587444" w14:paraId="569B7C07" w14:textId="77777777" w:rsidTr="00D03E66">
        <w:trPr>
          <w:trHeight w:hRule="exact" w:val="318"/>
        </w:trPr>
        <w:tc>
          <w:tcPr>
            <w:tcW w:w="3033" w:type="pct"/>
            <w:vAlign w:val="bottom"/>
          </w:tcPr>
          <w:p w14:paraId="403438FF" w14:textId="77777777" w:rsidR="00F522A6" w:rsidRPr="00587444" w:rsidRDefault="00F522A6" w:rsidP="00F522A6">
            <w:pPr>
              <w:tabs>
                <w:tab w:val="right" w:pos="1202"/>
              </w:tabs>
              <w:suppressAutoHyphens w:val="0"/>
              <w:autoSpaceDN/>
              <w:outlineLvl w:val="0"/>
              <w:rPr>
                <w:rFonts w:ascii="Arial" w:eastAsia="Calibri" w:hAnsi="Arial" w:cs="Arial"/>
                <w:sz w:val="20"/>
                <w:szCs w:val="20"/>
              </w:rPr>
            </w:pPr>
            <w:bookmarkStart w:id="131" w:name="_Toc4057004"/>
            <w:r w:rsidRPr="00587444">
              <w:rPr>
                <w:rFonts w:ascii="Arial" w:eastAsia="Calibri" w:hAnsi="Arial" w:cs="Arial"/>
                <w:sz w:val="20"/>
                <w:szCs w:val="20"/>
              </w:rPr>
              <w:t>Borrowings</w:t>
            </w:r>
            <w:bookmarkEnd w:id="131"/>
            <w:r w:rsidRPr="00587444">
              <w:rPr>
                <w:rFonts w:ascii="Arial" w:eastAsia="Calibri" w:hAnsi="Arial" w:cs="Arial"/>
                <w:sz w:val="20"/>
                <w:szCs w:val="20"/>
              </w:rPr>
              <w:t xml:space="preserve"> </w:t>
            </w:r>
          </w:p>
        </w:tc>
        <w:tc>
          <w:tcPr>
            <w:tcW w:w="479" w:type="pct"/>
            <w:vAlign w:val="bottom"/>
          </w:tcPr>
          <w:p w14:paraId="2E7B5EE3" w14:textId="77777777" w:rsidR="00F522A6" w:rsidRPr="00587444" w:rsidRDefault="00F522A6" w:rsidP="00F522A6">
            <w:pPr>
              <w:tabs>
                <w:tab w:val="left" w:pos="213"/>
                <w:tab w:val="right" w:pos="1202"/>
              </w:tabs>
              <w:suppressAutoHyphens w:val="0"/>
              <w:autoSpaceDN/>
              <w:jc w:val="center"/>
              <w:outlineLvl w:val="0"/>
              <w:rPr>
                <w:rFonts w:ascii="Arial" w:eastAsia="Calibri" w:hAnsi="Arial" w:cs="Arial"/>
                <w:sz w:val="20"/>
                <w:szCs w:val="20"/>
              </w:rPr>
            </w:pPr>
            <w:r w:rsidRPr="00587444">
              <w:rPr>
                <w:rFonts w:ascii="Arial" w:hAnsi="Arial" w:cs="Arial"/>
                <w:sz w:val="20"/>
                <w:szCs w:val="20"/>
              </w:rPr>
              <w:t>23</w:t>
            </w:r>
          </w:p>
        </w:tc>
        <w:tc>
          <w:tcPr>
            <w:tcW w:w="744" w:type="pct"/>
            <w:tcBorders>
              <w:top w:val="nil"/>
              <w:left w:val="nil"/>
              <w:bottom w:val="nil"/>
              <w:right w:val="nil"/>
            </w:tcBorders>
            <w:shd w:val="clear" w:color="auto" w:fill="auto"/>
            <w:vAlign w:val="bottom"/>
          </w:tcPr>
          <w:p w14:paraId="4DF3F28C" w14:textId="19CC11C7" w:rsidR="00F522A6" w:rsidRPr="00AB311B" w:rsidRDefault="00F522A6" w:rsidP="00F522A6">
            <w:pPr>
              <w:tabs>
                <w:tab w:val="right" w:pos="1202"/>
              </w:tabs>
              <w:suppressAutoHyphens w:val="0"/>
              <w:autoSpaceDN/>
              <w:jc w:val="right"/>
              <w:outlineLvl w:val="0"/>
              <w:rPr>
                <w:rFonts w:ascii="Arial" w:hAnsi="Arial" w:cs="Arial"/>
                <w:sz w:val="20"/>
              </w:rPr>
            </w:pPr>
            <w:r w:rsidRPr="00AB311B">
              <w:rPr>
                <w:rFonts w:ascii="Arial" w:hAnsi="Arial" w:cs="Arial"/>
                <w:sz w:val="20"/>
              </w:rPr>
              <w:t>2,251,176</w:t>
            </w:r>
          </w:p>
        </w:tc>
        <w:tc>
          <w:tcPr>
            <w:tcW w:w="744" w:type="pct"/>
            <w:tcBorders>
              <w:top w:val="nil"/>
              <w:left w:val="nil"/>
              <w:bottom w:val="nil"/>
              <w:right w:val="nil"/>
            </w:tcBorders>
            <w:shd w:val="clear" w:color="auto" w:fill="auto"/>
            <w:vAlign w:val="bottom"/>
          </w:tcPr>
          <w:p w14:paraId="22ACB4A9" w14:textId="5C2C6547" w:rsidR="00F522A6" w:rsidRPr="00D03E66" w:rsidRDefault="00F522A6" w:rsidP="00F522A6">
            <w:pPr>
              <w:tabs>
                <w:tab w:val="right" w:pos="1202"/>
              </w:tabs>
              <w:suppressAutoHyphens w:val="0"/>
              <w:autoSpaceDN/>
              <w:jc w:val="right"/>
              <w:outlineLvl w:val="0"/>
              <w:rPr>
                <w:rFonts w:ascii="Arial" w:eastAsia="Calibri" w:hAnsi="Arial" w:cs="Arial"/>
                <w:sz w:val="20"/>
                <w:szCs w:val="20"/>
              </w:rPr>
            </w:pPr>
            <w:r w:rsidRPr="00D03E66">
              <w:rPr>
                <w:rFonts w:ascii="Arial" w:hAnsi="Arial" w:cs="Arial"/>
                <w:sz w:val="20"/>
              </w:rPr>
              <w:t xml:space="preserve"> 2</w:t>
            </w:r>
            <w:r>
              <w:rPr>
                <w:rFonts w:ascii="Arial" w:hAnsi="Arial" w:cs="Arial"/>
                <w:sz w:val="20"/>
              </w:rPr>
              <w:t>,</w:t>
            </w:r>
            <w:r w:rsidRPr="00D03E66">
              <w:rPr>
                <w:rFonts w:ascii="Arial" w:hAnsi="Arial" w:cs="Arial"/>
                <w:sz w:val="20"/>
              </w:rPr>
              <w:t>190</w:t>
            </w:r>
            <w:r>
              <w:rPr>
                <w:rFonts w:ascii="Arial" w:hAnsi="Arial" w:cs="Arial"/>
                <w:sz w:val="20"/>
              </w:rPr>
              <w:t>,</w:t>
            </w:r>
            <w:r w:rsidRPr="00D03E66">
              <w:rPr>
                <w:rFonts w:ascii="Arial" w:hAnsi="Arial" w:cs="Arial"/>
                <w:sz w:val="20"/>
              </w:rPr>
              <w:t xml:space="preserve">096 </w:t>
            </w:r>
          </w:p>
        </w:tc>
      </w:tr>
      <w:tr w:rsidR="00F522A6" w:rsidRPr="00587444" w14:paraId="33C58308" w14:textId="77777777" w:rsidTr="00D03E66">
        <w:trPr>
          <w:trHeight w:hRule="exact" w:val="318"/>
        </w:trPr>
        <w:tc>
          <w:tcPr>
            <w:tcW w:w="3033" w:type="pct"/>
            <w:vAlign w:val="bottom"/>
          </w:tcPr>
          <w:p w14:paraId="25F20112" w14:textId="77777777" w:rsidR="00F522A6" w:rsidRPr="00587444" w:rsidRDefault="00F522A6" w:rsidP="00F522A6">
            <w:pPr>
              <w:tabs>
                <w:tab w:val="right" w:pos="1202"/>
              </w:tabs>
              <w:suppressAutoHyphens w:val="0"/>
              <w:autoSpaceDN/>
              <w:outlineLvl w:val="0"/>
              <w:rPr>
                <w:rFonts w:ascii="Arial" w:eastAsia="Calibri" w:hAnsi="Arial" w:cs="Arial"/>
                <w:sz w:val="20"/>
                <w:szCs w:val="20"/>
              </w:rPr>
            </w:pPr>
            <w:r w:rsidRPr="00587444">
              <w:rPr>
                <w:rFonts w:ascii="Arial" w:eastAsia="Calibri" w:hAnsi="Arial" w:cs="Arial"/>
                <w:sz w:val="20"/>
                <w:szCs w:val="20"/>
              </w:rPr>
              <w:t>Provisions for guarantees, commitments and other liabilities</w:t>
            </w:r>
          </w:p>
        </w:tc>
        <w:tc>
          <w:tcPr>
            <w:tcW w:w="479" w:type="pct"/>
            <w:vAlign w:val="bottom"/>
          </w:tcPr>
          <w:p w14:paraId="501FD1ED" w14:textId="77777777" w:rsidR="00F522A6" w:rsidRPr="00587444" w:rsidRDefault="00F522A6" w:rsidP="00F522A6">
            <w:pPr>
              <w:tabs>
                <w:tab w:val="right" w:pos="1202"/>
              </w:tabs>
              <w:suppressAutoHyphens w:val="0"/>
              <w:autoSpaceDN/>
              <w:jc w:val="center"/>
              <w:outlineLvl w:val="0"/>
              <w:rPr>
                <w:rFonts w:ascii="Arial" w:hAnsi="Arial" w:cs="Arial"/>
                <w:sz w:val="20"/>
                <w:szCs w:val="20"/>
              </w:rPr>
            </w:pPr>
            <w:r w:rsidRPr="00587444">
              <w:rPr>
                <w:rFonts w:ascii="Arial" w:hAnsi="Arial" w:cs="Arial"/>
                <w:sz w:val="20"/>
                <w:szCs w:val="20"/>
              </w:rPr>
              <w:t>24</w:t>
            </w:r>
          </w:p>
        </w:tc>
        <w:tc>
          <w:tcPr>
            <w:tcW w:w="744" w:type="pct"/>
            <w:tcBorders>
              <w:top w:val="nil"/>
              <w:left w:val="nil"/>
              <w:bottom w:val="nil"/>
              <w:right w:val="nil"/>
            </w:tcBorders>
            <w:shd w:val="clear" w:color="auto" w:fill="auto"/>
            <w:vAlign w:val="bottom"/>
          </w:tcPr>
          <w:p w14:paraId="6FC54863" w14:textId="44D2B0E5" w:rsidR="00F522A6" w:rsidRPr="00AB311B" w:rsidRDefault="00F522A6" w:rsidP="00F522A6">
            <w:pPr>
              <w:tabs>
                <w:tab w:val="right" w:pos="1202"/>
              </w:tabs>
              <w:suppressAutoHyphens w:val="0"/>
              <w:autoSpaceDN/>
              <w:jc w:val="right"/>
              <w:outlineLvl w:val="0"/>
              <w:rPr>
                <w:rFonts w:ascii="Arial" w:hAnsi="Arial" w:cs="Arial"/>
                <w:sz w:val="20"/>
              </w:rPr>
            </w:pPr>
            <w:r w:rsidRPr="00AB311B">
              <w:rPr>
                <w:rFonts w:ascii="Arial" w:hAnsi="Arial" w:cs="Arial"/>
                <w:sz w:val="20"/>
              </w:rPr>
              <w:t>24,382</w:t>
            </w:r>
          </w:p>
        </w:tc>
        <w:tc>
          <w:tcPr>
            <w:tcW w:w="744" w:type="pct"/>
            <w:tcBorders>
              <w:top w:val="nil"/>
              <w:left w:val="nil"/>
              <w:bottom w:val="nil"/>
              <w:right w:val="nil"/>
            </w:tcBorders>
            <w:shd w:val="clear" w:color="auto" w:fill="auto"/>
            <w:vAlign w:val="bottom"/>
          </w:tcPr>
          <w:p w14:paraId="7E76EF41" w14:textId="1E7E21BD" w:rsidR="00F522A6" w:rsidRPr="00D03E66" w:rsidRDefault="00F522A6" w:rsidP="00F522A6">
            <w:pPr>
              <w:tabs>
                <w:tab w:val="right" w:pos="1202"/>
              </w:tabs>
              <w:suppressAutoHyphens w:val="0"/>
              <w:autoSpaceDN/>
              <w:jc w:val="right"/>
              <w:outlineLvl w:val="0"/>
              <w:rPr>
                <w:rFonts w:ascii="Arial" w:hAnsi="Arial" w:cs="Arial"/>
                <w:color w:val="000000"/>
                <w:sz w:val="20"/>
                <w:szCs w:val="20"/>
              </w:rPr>
            </w:pPr>
            <w:r w:rsidRPr="00D03E66">
              <w:rPr>
                <w:rFonts w:ascii="Arial" w:hAnsi="Arial" w:cs="Arial"/>
                <w:sz w:val="20"/>
              </w:rPr>
              <w:t xml:space="preserve"> 18</w:t>
            </w:r>
            <w:r>
              <w:rPr>
                <w:rFonts w:ascii="Arial" w:hAnsi="Arial" w:cs="Arial"/>
                <w:sz w:val="20"/>
              </w:rPr>
              <w:t>,</w:t>
            </w:r>
            <w:r w:rsidRPr="00D03E66">
              <w:rPr>
                <w:rFonts w:ascii="Arial" w:hAnsi="Arial" w:cs="Arial"/>
                <w:sz w:val="20"/>
              </w:rPr>
              <w:t>94</w:t>
            </w:r>
            <w:r>
              <w:rPr>
                <w:rFonts w:ascii="Arial" w:hAnsi="Arial" w:cs="Arial"/>
                <w:sz w:val="20"/>
              </w:rPr>
              <w:t>1</w:t>
            </w:r>
            <w:r w:rsidRPr="00D03E66">
              <w:rPr>
                <w:rFonts w:ascii="Arial" w:hAnsi="Arial" w:cs="Arial"/>
                <w:sz w:val="20"/>
              </w:rPr>
              <w:t xml:space="preserve"> </w:t>
            </w:r>
          </w:p>
        </w:tc>
      </w:tr>
      <w:tr w:rsidR="00F522A6" w:rsidRPr="00587444" w14:paraId="5DCB4313" w14:textId="77777777" w:rsidTr="00D03E66">
        <w:trPr>
          <w:trHeight w:hRule="exact" w:val="318"/>
        </w:trPr>
        <w:tc>
          <w:tcPr>
            <w:tcW w:w="3033" w:type="pct"/>
            <w:vAlign w:val="bottom"/>
          </w:tcPr>
          <w:p w14:paraId="3B408B78" w14:textId="77777777" w:rsidR="00F522A6" w:rsidRPr="00587444" w:rsidRDefault="00F522A6" w:rsidP="00F522A6">
            <w:pPr>
              <w:tabs>
                <w:tab w:val="right" w:pos="1202"/>
              </w:tabs>
              <w:suppressAutoHyphens w:val="0"/>
              <w:autoSpaceDN/>
              <w:outlineLvl w:val="0"/>
              <w:rPr>
                <w:rFonts w:ascii="Arial" w:eastAsia="Calibri" w:hAnsi="Arial" w:cs="Arial"/>
                <w:sz w:val="20"/>
                <w:szCs w:val="20"/>
              </w:rPr>
            </w:pPr>
            <w:bookmarkStart w:id="132" w:name="_Toc4057012"/>
            <w:r w:rsidRPr="00587444">
              <w:rPr>
                <w:rFonts w:ascii="Arial" w:eastAsia="Calibri" w:hAnsi="Arial" w:cs="Arial"/>
                <w:sz w:val="20"/>
                <w:szCs w:val="20"/>
              </w:rPr>
              <w:t>Other liabilities</w:t>
            </w:r>
            <w:bookmarkEnd w:id="132"/>
          </w:p>
        </w:tc>
        <w:tc>
          <w:tcPr>
            <w:tcW w:w="479" w:type="pct"/>
            <w:vAlign w:val="bottom"/>
          </w:tcPr>
          <w:p w14:paraId="363351F6" w14:textId="77777777" w:rsidR="00F522A6" w:rsidRPr="00587444" w:rsidRDefault="00F522A6" w:rsidP="00F522A6">
            <w:pPr>
              <w:tabs>
                <w:tab w:val="right" w:pos="1202"/>
              </w:tabs>
              <w:suppressAutoHyphens w:val="0"/>
              <w:autoSpaceDN/>
              <w:jc w:val="center"/>
              <w:outlineLvl w:val="0"/>
              <w:rPr>
                <w:rFonts w:ascii="Arial" w:eastAsia="Calibri" w:hAnsi="Arial" w:cs="Arial"/>
                <w:sz w:val="20"/>
                <w:szCs w:val="20"/>
              </w:rPr>
            </w:pPr>
            <w:r w:rsidRPr="00587444">
              <w:rPr>
                <w:rFonts w:ascii="Arial" w:hAnsi="Arial" w:cs="Arial"/>
                <w:sz w:val="20"/>
                <w:szCs w:val="20"/>
              </w:rPr>
              <w:t>25</w:t>
            </w:r>
          </w:p>
        </w:tc>
        <w:tc>
          <w:tcPr>
            <w:tcW w:w="744" w:type="pct"/>
            <w:tcBorders>
              <w:top w:val="nil"/>
              <w:left w:val="nil"/>
              <w:bottom w:val="single" w:sz="4" w:space="0" w:color="auto"/>
              <w:right w:val="nil"/>
            </w:tcBorders>
            <w:shd w:val="clear" w:color="auto" w:fill="auto"/>
            <w:vAlign w:val="bottom"/>
          </w:tcPr>
          <w:p w14:paraId="69DC1C43" w14:textId="61D92478" w:rsidR="00F522A6" w:rsidRPr="00AB311B" w:rsidRDefault="00F522A6" w:rsidP="00F522A6">
            <w:pPr>
              <w:tabs>
                <w:tab w:val="right" w:pos="1202"/>
              </w:tabs>
              <w:suppressAutoHyphens w:val="0"/>
              <w:autoSpaceDN/>
              <w:jc w:val="right"/>
              <w:outlineLvl w:val="0"/>
              <w:rPr>
                <w:rFonts w:ascii="Arial" w:hAnsi="Arial" w:cs="Arial"/>
                <w:sz w:val="20"/>
              </w:rPr>
            </w:pPr>
            <w:r w:rsidRPr="00AB311B">
              <w:rPr>
                <w:rFonts w:ascii="Arial" w:hAnsi="Arial" w:cs="Arial"/>
                <w:sz w:val="20"/>
              </w:rPr>
              <w:t>93,223</w:t>
            </w:r>
          </w:p>
        </w:tc>
        <w:tc>
          <w:tcPr>
            <w:tcW w:w="744" w:type="pct"/>
            <w:tcBorders>
              <w:top w:val="nil"/>
              <w:left w:val="nil"/>
              <w:bottom w:val="single" w:sz="4" w:space="0" w:color="auto"/>
              <w:right w:val="nil"/>
            </w:tcBorders>
            <w:shd w:val="clear" w:color="auto" w:fill="auto"/>
            <w:vAlign w:val="bottom"/>
          </w:tcPr>
          <w:p w14:paraId="3C3524A3" w14:textId="67E10F7F" w:rsidR="00F522A6" w:rsidRPr="00D03E66" w:rsidRDefault="00F522A6" w:rsidP="00F522A6">
            <w:pPr>
              <w:tabs>
                <w:tab w:val="right" w:pos="1202"/>
              </w:tabs>
              <w:suppressAutoHyphens w:val="0"/>
              <w:autoSpaceDN/>
              <w:jc w:val="right"/>
              <w:outlineLvl w:val="0"/>
              <w:rPr>
                <w:rFonts w:ascii="Arial" w:eastAsia="Calibri" w:hAnsi="Arial" w:cs="Arial"/>
                <w:sz w:val="20"/>
                <w:szCs w:val="20"/>
              </w:rPr>
            </w:pPr>
            <w:r w:rsidRPr="00D03E66">
              <w:rPr>
                <w:rFonts w:ascii="Arial" w:hAnsi="Arial" w:cs="Arial"/>
                <w:sz w:val="20"/>
              </w:rPr>
              <w:t xml:space="preserve"> 89</w:t>
            </w:r>
            <w:r>
              <w:rPr>
                <w:rFonts w:ascii="Arial" w:hAnsi="Arial" w:cs="Arial"/>
                <w:sz w:val="20"/>
              </w:rPr>
              <w:t>,</w:t>
            </w:r>
            <w:r w:rsidRPr="00D03E66">
              <w:rPr>
                <w:rFonts w:ascii="Arial" w:hAnsi="Arial" w:cs="Arial"/>
                <w:sz w:val="20"/>
              </w:rPr>
              <w:t>79</w:t>
            </w:r>
            <w:r>
              <w:rPr>
                <w:rFonts w:ascii="Arial" w:hAnsi="Arial" w:cs="Arial"/>
                <w:sz w:val="20"/>
              </w:rPr>
              <w:t>1</w:t>
            </w:r>
            <w:r w:rsidRPr="00D03E66">
              <w:rPr>
                <w:rFonts w:ascii="Arial" w:hAnsi="Arial" w:cs="Arial"/>
                <w:sz w:val="20"/>
              </w:rPr>
              <w:t xml:space="preserve"> </w:t>
            </w:r>
          </w:p>
        </w:tc>
      </w:tr>
      <w:tr w:rsidR="00F522A6" w:rsidRPr="00587444" w14:paraId="7B2DE6E7" w14:textId="77777777" w:rsidTr="00D03E66">
        <w:trPr>
          <w:trHeight w:val="358"/>
        </w:trPr>
        <w:tc>
          <w:tcPr>
            <w:tcW w:w="3033" w:type="pct"/>
            <w:vAlign w:val="bottom"/>
          </w:tcPr>
          <w:p w14:paraId="59D92324" w14:textId="77777777" w:rsidR="00F522A6" w:rsidRPr="00587444" w:rsidRDefault="00F522A6" w:rsidP="00F522A6">
            <w:pPr>
              <w:tabs>
                <w:tab w:val="right" w:pos="1202"/>
              </w:tabs>
              <w:suppressAutoHyphens w:val="0"/>
              <w:autoSpaceDN/>
              <w:outlineLvl w:val="0"/>
              <w:rPr>
                <w:rFonts w:ascii="Arial" w:eastAsia="Calibri" w:hAnsi="Arial" w:cs="Arial"/>
                <w:b/>
                <w:bCs/>
                <w:sz w:val="20"/>
                <w:szCs w:val="20"/>
              </w:rPr>
            </w:pPr>
            <w:bookmarkStart w:id="133" w:name="_Toc4057016"/>
            <w:r w:rsidRPr="00587444">
              <w:rPr>
                <w:rFonts w:ascii="Arial" w:eastAsia="Calibri" w:hAnsi="Arial" w:cs="Arial"/>
                <w:b/>
                <w:bCs/>
                <w:sz w:val="20"/>
                <w:szCs w:val="20"/>
              </w:rPr>
              <w:t>Total liabilities</w:t>
            </w:r>
            <w:bookmarkEnd w:id="133"/>
          </w:p>
        </w:tc>
        <w:tc>
          <w:tcPr>
            <w:tcW w:w="479" w:type="pct"/>
            <w:vAlign w:val="bottom"/>
          </w:tcPr>
          <w:p w14:paraId="7A2603DA" w14:textId="77777777" w:rsidR="00F522A6" w:rsidRPr="00587444" w:rsidRDefault="00F522A6" w:rsidP="00F522A6">
            <w:pPr>
              <w:tabs>
                <w:tab w:val="right" w:pos="1202"/>
              </w:tabs>
              <w:suppressAutoHyphens w:val="0"/>
              <w:autoSpaceDN/>
              <w:jc w:val="right"/>
              <w:outlineLvl w:val="0"/>
              <w:rPr>
                <w:rFonts w:ascii="Arial" w:eastAsia="Calibri" w:hAnsi="Arial" w:cs="Arial"/>
                <w:b/>
                <w:bCs/>
                <w:sz w:val="20"/>
                <w:szCs w:val="20"/>
              </w:rPr>
            </w:pPr>
          </w:p>
        </w:tc>
        <w:tc>
          <w:tcPr>
            <w:tcW w:w="744" w:type="pct"/>
            <w:tcBorders>
              <w:top w:val="single" w:sz="4" w:space="0" w:color="auto"/>
              <w:left w:val="nil"/>
              <w:bottom w:val="single" w:sz="12" w:space="0" w:color="auto"/>
              <w:right w:val="nil"/>
            </w:tcBorders>
            <w:shd w:val="clear" w:color="auto" w:fill="auto"/>
            <w:vAlign w:val="bottom"/>
          </w:tcPr>
          <w:p w14:paraId="1F6EB1FE" w14:textId="62590348" w:rsidR="00F522A6" w:rsidRPr="00AB311B" w:rsidRDefault="00F522A6" w:rsidP="00F522A6">
            <w:pPr>
              <w:tabs>
                <w:tab w:val="right" w:pos="1202"/>
              </w:tabs>
              <w:suppressAutoHyphens w:val="0"/>
              <w:autoSpaceDN/>
              <w:jc w:val="right"/>
              <w:outlineLvl w:val="0"/>
              <w:rPr>
                <w:rFonts w:ascii="Arial" w:hAnsi="Arial" w:cs="Arial"/>
                <w:b/>
                <w:bCs/>
                <w:sz w:val="20"/>
              </w:rPr>
            </w:pPr>
            <w:r w:rsidRPr="00AB311B">
              <w:rPr>
                <w:rFonts w:ascii="Arial" w:hAnsi="Arial" w:cs="Arial"/>
                <w:b/>
                <w:bCs/>
                <w:sz w:val="20"/>
              </w:rPr>
              <w:t>2,563,657</w:t>
            </w:r>
          </w:p>
        </w:tc>
        <w:tc>
          <w:tcPr>
            <w:tcW w:w="744" w:type="pct"/>
            <w:tcBorders>
              <w:top w:val="single" w:sz="4" w:space="0" w:color="auto"/>
              <w:left w:val="nil"/>
              <w:bottom w:val="single" w:sz="12" w:space="0" w:color="auto"/>
              <w:right w:val="nil"/>
            </w:tcBorders>
            <w:shd w:val="clear" w:color="auto" w:fill="auto"/>
            <w:vAlign w:val="bottom"/>
          </w:tcPr>
          <w:p w14:paraId="74AF110C" w14:textId="5E1C644A" w:rsidR="00F522A6" w:rsidRPr="00D03E66" w:rsidRDefault="00F522A6" w:rsidP="00F522A6">
            <w:pPr>
              <w:tabs>
                <w:tab w:val="right" w:pos="1202"/>
              </w:tabs>
              <w:suppressAutoHyphens w:val="0"/>
              <w:autoSpaceDN/>
              <w:jc w:val="right"/>
              <w:outlineLvl w:val="0"/>
              <w:rPr>
                <w:rFonts w:ascii="Arial" w:eastAsia="Calibri" w:hAnsi="Arial" w:cs="Arial"/>
                <w:b/>
                <w:bCs/>
                <w:sz w:val="20"/>
                <w:szCs w:val="20"/>
              </w:rPr>
            </w:pPr>
            <w:r w:rsidRPr="00D03E66">
              <w:rPr>
                <w:rFonts w:ascii="Arial" w:hAnsi="Arial" w:cs="Arial"/>
                <w:b/>
                <w:bCs/>
                <w:sz w:val="20"/>
              </w:rPr>
              <w:t xml:space="preserve"> 2</w:t>
            </w:r>
            <w:r>
              <w:rPr>
                <w:rFonts w:ascii="Arial" w:hAnsi="Arial" w:cs="Arial"/>
                <w:b/>
                <w:bCs/>
                <w:sz w:val="20"/>
              </w:rPr>
              <w:t>,</w:t>
            </w:r>
            <w:r w:rsidRPr="00D03E66">
              <w:rPr>
                <w:rFonts w:ascii="Arial" w:hAnsi="Arial" w:cs="Arial"/>
                <w:b/>
                <w:bCs/>
                <w:sz w:val="20"/>
              </w:rPr>
              <w:t>434</w:t>
            </w:r>
            <w:r>
              <w:rPr>
                <w:rFonts w:ascii="Arial" w:hAnsi="Arial" w:cs="Arial"/>
                <w:b/>
                <w:bCs/>
                <w:sz w:val="20"/>
              </w:rPr>
              <w:t>,</w:t>
            </w:r>
            <w:r w:rsidRPr="00D03E66">
              <w:rPr>
                <w:rFonts w:ascii="Arial" w:hAnsi="Arial" w:cs="Arial"/>
                <w:b/>
                <w:bCs/>
                <w:sz w:val="20"/>
              </w:rPr>
              <w:t xml:space="preserve">818 </w:t>
            </w:r>
          </w:p>
        </w:tc>
      </w:tr>
      <w:tr w:rsidR="00F522A6" w:rsidRPr="00587444" w14:paraId="7F28AA8D" w14:textId="77777777" w:rsidTr="00D03E66">
        <w:trPr>
          <w:trHeight w:hRule="exact" w:val="397"/>
        </w:trPr>
        <w:tc>
          <w:tcPr>
            <w:tcW w:w="3033" w:type="pct"/>
            <w:vAlign w:val="bottom"/>
          </w:tcPr>
          <w:p w14:paraId="2B001B57" w14:textId="77777777" w:rsidR="00F522A6" w:rsidRPr="00587444" w:rsidRDefault="00F522A6" w:rsidP="00F522A6">
            <w:pPr>
              <w:tabs>
                <w:tab w:val="right" w:pos="1202"/>
              </w:tabs>
              <w:suppressAutoHyphens w:val="0"/>
              <w:autoSpaceDN/>
              <w:outlineLvl w:val="0"/>
              <w:rPr>
                <w:rFonts w:ascii="Arial" w:eastAsia="Calibri" w:hAnsi="Arial" w:cs="Arial"/>
                <w:b/>
                <w:bCs/>
                <w:sz w:val="20"/>
                <w:szCs w:val="20"/>
              </w:rPr>
            </w:pPr>
            <w:bookmarkStart w:id="134" w:name="_Toc4057019"/>
            <w:r w:rsidRPr="00587444">
              <w:rPr>
                <w:rFonts w:ascii="Arial" w:eastAsia="Calibri" w:hAnsi="Arial" w:cs="Arial"/>
                <w:b/>
                <w:bCs/>
                <w:sz w:val="20"/>
                <w:szCs w:val="20"/>
              </w:rPr>
              <w:t>Equity</w:t>
            </w:r>
            <w:bookmarkEnd w:id="134"/>
            <w:r w:rsidRPr="00587444">
              <w:rPr>
                <w:rFonts w:ascii="Arial" w:eastAsia="Calibri" w:hAnsi="Arial" w:cs="Arial"/>
                <w:b/>
                <w:bCs/>
                <w:sz w:val="20"/>
                <w:szCs w:val="20"/>
              </w:rPr>
              <w:t xml:space="preserve"> </w:t>
            </w:r>
          </w:p>
        </w:tc>
        <w:tc>
          <w:tcPr>
            <w:tcW w:w="479" w:type="pct"/>
            <w:vAlign w:val="bottom"/>
          </w:tcPr>
          <w:p w14:paraId="3E258FFA" w14:textId="77777777" w:rsidR="00F522A6" w:rsidRPr="00587444" w:rsidRDefault="00F522A6" w:rsidP="00F522A6">
            <w:pPr>
              <w:tabs>
                <w:tab w:val="right" w:pos="1202"/>
              </w:tabs>
              <w:suppressAutoHyphens w:val="0"/>
              <w:autoSpaceDN/>
              <w:jc w:val="right"/>
              <w:outlineLvl w:val="0"/>
              <w:rPr>
                <w:rFonts w:ascii="Arial" w:eastAsia="Calibri" w:hAnsi="Arial" w:cs="Arial"/>
                <w:b/>
                <w:bCs/>
                <w:sz w:val="20"/>
                <w:szCs w:val="20"/>
              </w:rPr>
            </w:pPr>
          </w:p>
        </w:tc>
        <w:tc>
          <w:tcPr>
            <w:tcW w:w="744" w:type="pct"/>
            <w:tcBorders>
              <w:top w:val="single" w:sz="12" w:space="0" w:color="auto"/>
            </w:tcBorders>
            <w:vAlign w:val="bottom"/>
          </w:tcPr>
          <w:p w14:paraId="42114C93" w14:textId="77777777" w:rsidR="00F522A6" w:rsidRPr="00AB311B" w:rsidRDefault="00F522A6" w:rsidP="00F522A6">
            <w:pPr>
              <w:tabs>
                <w:tab w:val="right" w:pos="1202"/>
              </w:tabs>
              <w:suppressAutoHyphens w:val="0"/>
              <w:autoSpaceDN/>
              <w:jc w:val="right"/>
              <w:outlineLvl w:val="0"/>
              <w:rPr>
                <w:rFonts w:ascii="Arial" w:hAnsi="Arial" w:cs="Arial"/>
                <w:sz w:val="20"/>
              </w:rPr>
            </w:pPr>
          </w:p>
        </w:tc>
        <w:tc>
          <w:tcPr>
            <w:tcW w:w="744" w:type="pct"/>
            <w:tcBorders>
              <w:top w:val="single" w:sz="12" w:space="0" w:color="auto"/>
            </w:tcBorders>
            <w:vAlign w:val="bottom"/>
          </w:tcPr>
          <w:p w14:paraId="2CB38CAE" w14:textId="77777777" w:rsidR="00F522A6" w:rsidRPr="00D03E66" w:rsidRDefault="00F522A6" w:rsidP="00F522A6">
            <w:pPr>
              <w:tabs>
                <w:tab w:val="right" w:pos="1202"/>
              </w:tabs>
              <w:suppressAutoHyphens w:val="0"/>
              <w:autoSpaceDN/>
              <w:jc w:val="right"/>
              <w:outlineLvl w:val="0"/>
              <w:rPr>
                <w:rFonts w:ascii="Arial" w:eastAsia="Calibri" w:hAnsi="Arial" w:cs="Arial"/>
                <w:b/>
                <w:bCs/>
                <w:sz w:val="20"/>
                <w:szCs w:val="20"/>
              </w:rPr>
            </w:pPr>
          </w:p>
        </w:tc>
      </w:tr>
      <w:tr w:rsidR="00F522A6" w:rsidRPr="00587444" w14:paraId="66519352" w14:textId="77777777" w:rsidTr="00B02A31">
        <w:trPr>
          <w:trHeight w:hRule="exact" w:val="340"/>
        </w:trPr>
        <w:tc>
          <w:tcPr>
            <w:tcW w:w="3033" w:type="pct"/>
            <w:vAlign w:val="bottom"/>
          </w:tcPr>
          <w:p w14:paraId="5623DE07" w14:textId="77777777" w:rsidR="00F522A6" w:rsidRPr="00587444" w:rsidRDefault="00F522A6" w:rsidP="00F522A6">
            <w:pPr>
              <w:tabs>
                <w:tab w:val="right" w:pos="1202"/>
              </w:tabs>
              <w:suppressAutoHyphens w:val="0"/>
              <w:autoSpaceDN/>
              <w:outlineLvl w:val="0"/>
              <w:rPr>
                <w:rFonts w:ascii="Arial" w:eastAsia="Calibri" w:hAnsi="Arial" w:cs="Arial"/>
                <w:sz w:val="20"/>
                <w:szCs w:val="20"/>
              </w:rPr>
            </w:pPr>
            <w:bookmarkStart w:id="135" w:name="_Toc4057020"/>
            <w:r w:rsidRPr="00587444">
              <w:rPr>
                <w:rFonts w:ascii="Arial" w:eastAsia="Calibri" w:hAnsi="Arial" w:cs="Arial"/>
                <w:sz w:val="20"/>
                <w:szCs w:val="20"/>
              </w:rPr>
              <w:t>Founder’s capital</w:t>
            </w:r>
            <w:bookmarkEnd w:id="135"/>
            <w:r w:rsidRPr="00587444">
              <w:rPr>
                <w:rFonts w:ascii="Arial" w:eastAsia="Calibri" w:hAnsi="Arial" w:cs="Arial"/>
                <w:sz w:val="20"/>
                <w:szCs w:val="20"/>
              </w:rPr>
              <w:t xml:space="preserve"> </w:t>
            </w:r>
          </w:p>
        </w:tc>
        <w:tc>
          <w:tcPr>
            <w:tcW w:w="479" w:type="pct"/>
            <w:vAlign w:val="bottom"/>
          </w:tcPr>
          <w:p w14:paraId="3909A7A8" w14:textId="77777777" w:rsidR="00F522A6" w:rsidRPr="00587444" w:rsidRDefault="00F522A6" w:rsidP="00F522A6">
            <w:pPr>
              <w:tabs>
                <w:tab w:val="right" w:pos="1202"/>
              </w:tabs>
              <w:suppressAutoHyphens w:val="0"/>
              <w:autoSpaceDN/>
              <w:jc w:val="center"/>
              <w:outlineLvl w:val="0"/>
              <w:rPr>
                <w:rFonts w:ascii="Arial" w:eastAsia="Calibri" w:hAnsi="Arial" w:cs="Arial"/>
                <w:sz w:val="20"/>
                <w:szCs w:val="20"/>
              </w:rPr>
            </w:pPr>
            <w:r w:rsidRPr="00587444">
              <w:rPr>
                <w:rFonts w:ascii="Arial" w:hAnsi="Arial" w:cs="Arial"/>
                <w:sz w:val="20"/>
                <w:szCs w:val="20"/>
              </w:rPr>
              <w:t>26</w:t>
            </w:r>
          </w:p>
        </w:tc>
        <w:tc>
          <w:tcPr>
            <w:tcW w:w="744" w:type="pct"/>
            <w:tcBorders>
              <w:top w:val="nil"/>
              <w:left w:val="nil"/>
              <w:bottom w:val="nil"/>
              <w:right w:val="nil"/>
            </w:tcBorders>
            <w:shd w:val="clear" w:color="auto" w:fill="auto"/>
            <w:vAlign w:val="bottom"/>
          </w:tcPr>
          <w:p w14:paraId="4271AE33" w14:textId="0BDFCC62" w:rsidR="00F522A6" w:rsidRPr="00AB311B" w:rsidRDefault="00F522A6" w:rsidP="00F522A6">
            <w:pPr>
              <w:tabs>
                <w:tab w:val="right" w:pos="1202"/>
              </w:tabs>
              <w:suppressAutoHyphens w:val="0"/>
              <w:autoSpaceDN/>
              <w:jc w:val="right"/>
              <w:outlineLvl w:val="0"/>
              <w:rPr>
                <w:rFonts w:ascii="Arial" w:hAnsi="Arial" w:cs="Arial"/>
                <w:sz w:val="20"/>
              </w:rPr>
            </w:pPr>
            <w:r w:rsidRPr="00AB311B">
              <w:rPr>
                <w:rFonts w:ascii="Arial" w:hAnsi="Arial" w:cs="Arial"/>
                <w:sz w:val="20"/>
              </w:rPr>
              <w:t>958,889</w:t>
            </w:r>
          </w:p>
        </w:tc>
        <w:tc>
          <w:tcPr>
            <w:tcW w:w="744" w:type="pct"/>
            <w:tcBorders>
              <w:top w:val="nil"/>
              <w:left w:val="nil"/>
              <w:bottom w:val="nil"/>
              <w:right w:val="nil"/>
            </w:tcBorders>
            <w:shd w:val="clear" w:color="auto" w:fill="auto"/>
            <w:vAlign w:val="bottom"/>
          </w:tcPr>
          <w:p w14:paraId="1E34B006" w14:textId="7A9B70B5" w:rsidR="00F522A6" w:rsidRPr="00D03E66" w:rsidRDefault="00F522A6" w:rsidP="00F522A6">
            <w:pPr>
              <w:tabs>
                <w:tab w:val="right" w:pos="1202"/>
              </w:tabs>
              <w:suppressAutoHyphens w:val="0"/>
              <w:autoSpaceDN/>
              <w:jc w:val="right"/>
              <w:outlineLvl w:val="0"/>
              <w:rPr>
                <w:rFonts w:ascii="Arial" w:eastAsia="Calibri" w:hAnsi="Arial" w:cs="Arial"/>
                <w:sz w:val="20"/>
                <w:szCs w:val="20"/>
              </w:rPr>
            </w:pPr>
            <w:r w:rsidRPr="00D03E66">
              <w:rPr>
                <w:rFonts w:ascii="Arial" w:hAnsi="Arial" w:cs="Arial"/>
                <w:sz w:val="20"/>
              </w:rPr>
              <w:t xml:space="preserve"> 956</w:t>
            </w:r>
            <w:r>
              <w:rPr>
                <w:rFonts w:ascii="Arial" w:hAnsi="Arial" w:cs="Arial"/>
                <w:sz w:val="20"/>
              </w:rPr>
              <w:t>,</w:t>
            </w:r>
            <w:r w:rsidRPr="00D03E66">
              <w:rPr>
                <w:rFonts w:ascii="Arial" w:hAnsi="Arial" w:cs="Arial"/>
                <w:sz w:val="20"/>
              </w:rPr>
              <w:t xml:space="preserve">219 </w:t>
            </w:r>
          </w:p>
        </w:tc>
      </w:tr>
      <w:tr w:rsidR="00F522A6" w:rsidRPr="00587444" w14:paraId="2BAA5C57" w14:textId="77777777" w:rsidTr="00B02A31">
        <w:trPr>
          <w:trHeight w:hRule="exact" w:val="340"/>
        </w:trPr>
        <w:tc>
          <w:tcPr>
            <w:tcW w:w="3033" w:type="pct"/>
            <w:vAlign w:val="bottom"/>
          </w:tcPr>
          <w:p w14:paraId="628D9305" w14:textId="77777777" w:rsidR="00F522A6" w:rsidRPr="00587444" w:rsidRDefault="00F522A6" w:rsidP="00F522A6">
            <w:pPr>
              <w:tabs>
                <w:tab w:val="right" w:pos="1202"/>
              </w:tabs>
              <w:suppressAutoHyphens w:val="0"/>
              <w:autoSpaceDN/>
              <w:outlineLvl w:val="0"/>
              <w:rPr>
                <w:rFonts w:ascii="Arial" w:eastAsia="Calibri" w:hAnsi="Arial" w:cs="Arial"/>
                <w:sz w:val="20"/>
                <w:szCs w:val="20"/>
              </w:rPr>
            </w:pPr>
            <w:bookmarkStart w:id="136" w:name="_Toc4057024"/>
            <w:r w:rsidRPr="00587444">
              <w:rPr>
                <w:rFonts w:ascii="Arial" w:eastAsia="Calibri" w:hAnsi="Arial" w:cs="Arial"/>
                <w:sz w:val="20"/>
                <w:szCs w:val="20"/>
              </w:rPr>
              <w:t>Retained earnings and reserves</w:t>
            </w:r>
            <w:bookmarkEnd w:id="136"/>
            <w:r w:rsidRPr="00587444">
              <w:rPr>
                <w:rFonts w:ascii="Arial" w:eastAsia="Calibri" w:hAnsi="Arial" w:cs="Arial"/>
                <w:sz w:val="20"/>
                <w:szCs w:val="20"/>
              </w:rPr>
              <w:t xml:space="preserve"> </w:t>
            </w:r>
          </w:p>
        </w:tc>
        <w:tc>
          <w:tcPr>
            <w:tcW w:w="479" w:type="pct"/>
            <w:vAlign w:val="bottom"/>
          </w:tcPr>
          <w:p w14:paraId="6C4E05AC" w14:textId="77777777" w:rsidR="00F522A6" w:rsidRPr="00587444" w:rsidRDefault="00F522A6" w:rsidP="00F522A6">
            <w:pPr>
              <w:tabs>
                <w:tab w:val="right" w:pos="1202"/>
              </w:tabs>
              <w:suppressAutoHyphens w:val="0"/>
              <w:autoSpaceDN/>
              <w:jc w:val="right"/>
              <w:outlineLvl w:val="0"/>
              <w:rPr>
                <w:rFonts w:ascii="Arial" w:eastAsia="Calibri" w:hAnsi="Arial" w:cs="Arial"/>
                <w:sz w:val="20"/>
                <w:szCs w:val="20"/>
              </w:rPr>
            </w:pPr>
          </w:p>
        </w:tc>
        <w:tc>
          <w:tcPr>
            <w:tcW w:w="744" w:type="pct"/>
            <w:tcBorders>
              <w:top w:val="nil"/>
              <w:left w:val="nil"/>
              <w:bottom w:val="nil"/>
              <w:right w:val="nil"/>
            </w:tcBorders>
            <w:shd w:val="clear" w:color="auto" w:fill="auto"/>
            <w:vAlign w:val="bottom"/>
          </w:tcPr>
          <w:p w14:paraId="083C960B" w14:textId="23B07C4F" w:rsidR="00F522A6" w:rsidRPr="00AB311B" w:rsidRDefault="00F522A6" w:rsidP="00F522A6">
            <w:pPr>
              <w:tabs>
                <w:tab w:val="right" w:pos="1202"/>
              </w:tabs>
              <w:suppressAutoHyphens w:val="0"/>
              <w:autoSpaceDN/>
              <w:jc w:val="right"/>
              <w:outlineLvl w:val="0"/>
              <w:rPr>
                <w:rFonts w:ascii="Arial" w:hAnsi="Arial" w:cs="Arial"/>
                <w:sz w:val="20"/>
              </w:rPr>
            </w:pPr>
            <w:r w:rsidRPr="00AB311B">
              <w:rPr>
                <w:rFonts w:ascii="Arial" w:hAnsi="Arial" w:cs="Arial"/>
                <w:sz w:val="20"/>
              </w:rPr>
              <w:t>468,960</w:t>
            </w:r>
          </w:p>
        </w:tc>
        <w:tc>
          <w:tcPr>
            <w:tcW w:w="744" w:type="pct"/>
            <w:tcBorders>
              <w:top w:val="nil"/>
              <w:left w:val="nil"/>
              <w:bottom w:val="nil"/>
              <w:right w:val="nil"/>
            </w:tcBorders>
            <w:shd w:val="clear" w:color="auto" w:fill="auto"/>
            <w:vAlign w:val="bottom"/>
          </w:tcPr>
          <w:p w14:paraId="1754CF88" w14:textId="01060AAF" w:rsidR="00F522A6" w:rsidRPr="00D03E66" w:rsidRDefault="00F522A6" w:rsidP="00F522A6">
            <w:pPr>
              <w:tabs>
                <w:tab w:val="right" w:pos="1202"/>
              </w:tabs>
              <w:suppressAutoHyphens w:val="0"/>
              <w:autoSpaceDN/>
              <w:jc w:val="right"/>
              <w:outlineLvl w:val="0"/>
              <w:rPr>
                <w:rFonts w:ascii="Arial" w:eastAsia="Calibri" w:hAnsi="Arial" w:cs="Arial"/>
                <w:sz w:val="20"/>
                <w:szCs w:val="20"/>
              </w:rPr>
            </w:pPr>
            <w:r w:rsidRPr="00D03E66">
              <w:rPr>
                <w:rFonts w:ascii="Arial" w:hAnsi="Arial" w:cs="Arial"/>
                <w:sz w:val="20"/>
              </w:rPr>
              <w:t xml:space="preserve"> 444</w:t>
            </w:r>
            <w:r>
              <w:rPr>
                <w:rFonts w:ascii="Arial" w:hAnsi="Arial" w:cs="Arial"/>
                <w:sz w:val="20"/>
              </w:rPr>
              <w:t>,</w:t>
            </w:r>
            <w:r w:rsidRPr="00D03E66">
              <w:rPr>
                <w:rFonts w:ascii="Arial" w:hAnsi="Arial" w:cs="Arial"/>
                <w:sz w:val="20"/>
              </w:rPr>
              <w:t xml:space="preserve">073 </w:t>
            </w:r>
          </w:p>
        </w:tc>
      </w:tr>
      <w:tr w:rsidR="00F522A6" w:rsidRPr="00587444" w14:paraId="4976B28F" w14:textId="77777777" w:rsidTr="00B02A31">
        <w:trPr>
          <w:trHeight w:hRule="exact" w:val="340"/>
        </w:trPr>
        <w:tc>
          <w:tcPr>
            <w:tcW w:w="3033" w:type="pct"/>
            <w:vAlign w:val="bottom"/>
          </w:tcPr>
          <w:p w14:paraId="41A53778" w14:textId="77777777" w:rsidR="00F522A6" w:rsidRPr="00587444" w:rsidRDefault="00F522A6" w:rsidP="00F522A6">
            <w:pPr>
              <w:tabs>
                <w:tab w:val="right" w:pos="1202"/>
              </w:tabs>
              <w:suppressAutoHyphens w:val="0"/>
              <w:autoSpaceDN/>
              <w:outlineLvl w:val="0"/>
              <w:rPr>
                <w:rFonts w:ascii="Arial" w:eastAsia="Calibri" w:hAnsi="Arial" w:cs="Arial"/>
                <w:sz w:val="20"/>
                <w:szCs w:val="20"/>
              </w:rPr>
            </w:pPr>
            <w:bookmarkStart w:id="137" w:name="_Toc4057027"/>
            <w:r w:rsidRPr="00587444">
              <w:rPr>
                <w:rFonts w:ascii="Arial" w:eastAsia="Calibri" w:hAnsi="Arial" w:cs="Arial"/>
                <w:sz w:val="20"/>
                <w:szCs w:val="20"/>
              </w:rPr>
              <w:t>Other reserves</w:t>
            </w:r>
            <w:bookmarkEnd w:id="137"/>
          </w:p>
        </w:tc>
        <w:tc>
          <w:tcPr>
            <w:tcW w:w="479" w:type="pct"/>
            <w:vAlign w:val="bottom"/>
          </w:tcPr>
          <w:p w14:paraId="7A4DC378" w14:textId="77777777" w:rsidR="00F522A6" w:rsidRPr="00587444" w:rsidRDefault="00F522A6" w:rsidP="00F522A6">
            <w:pPr>
              <w:tabs>
                <w:tab w:val="right" w:pos="1202"/>
              </w:tabs>
              <w:suppressAutoHyphens w:val="0"/>
              <w:autoSpaceDN/>
              <w:jc w:val="right"/>
              <w:outlineLvl w:val="0"/>
              <w:rPr>
                <w:rFonts w:ascii="Arial" w:eastAsia="Calibri" w:hAnsi="Arial" w:cs="Arial"/>
                <w:sz w:val="20"/>
                <w:szCs w:val="20"/>
              </w:rPr>
            </w:pPr>
          </w:p>
        </w:tc>
        <w:tc>
          <w:tcPr>
            <w:tcW w:w="744" w:type="pct"/>
            <w:tcBorders>
              <w:top w:val="nil"/>
              <w:left w:val="nil"/>
              <w:bottom w:val="nil"/>
              <w:right w:val="nil"/>
            </w:tcBorders>
            <w:shd w:val="clear" w:color="auto" w:fill="auto"/>
            <w:vAlign w:val="bottom"/>
          </w:tcPr>
          <w:p w14:paraId="1450BA5F" w14:textId="449D98B9" w:rsidR="00F522A6" w:rsidRPr="00AB311B" w:rsidRDefault="00F522A6" w:rsidP="00F522A6">
            <w:pPr>
              <w:tabs>
                <w:tab w:val="right" w:pos="1202"/>
              </w:tabs>
              <w:suppressAutoHyphens w:val="0"/>
              <w:autoSpaceDN/>
              <w:jc w:val="right"/>
              <w:outlineLvl w:val="0"/>
              <w:rPr>
                <w:rFonts w:ascii="Arial" w:hAnsi="Arial" w:cs="Arial"/>
                <w:sz w:val="20"/>
              </w:rPr>
            </w:pPr>
            <w:r w:rsidRPr="00AB311B">
              <w:rPr>
                <w:rFonts w:ascii="Arial" w:hAnsi="Arial" w:cs="Arial"/>
                <w:sz w:val="20"/>
              </w:rPr>
              <w:t>(1,555)</w:t>
            </w:r>
          </w:p>
        </w:tc>
        <w:tc>
          <w:tcPr>
            <w:tcW w:w="744" w:type="pct"/>
            <w:tcBorders>
              <w:top w:val="nil"/>
              <w:left w:val="nil"/>
              <w:bottom w:val="nil"/>
              <w:right w:val="nil"/>
            </w:tcBorders>
            <w:shd w:val="clear" w:color="auto" w:fill="auto"/>
            <w:vAlign w:val="bottom"/>
          </w:tcPr>
          <w:p w14:paraId="780A9803" w14:textId="77642432" w:rsidR="00F522A6" w:rsidRPr="00D03E66" w:rsidRDefault="00F522A6" w:rsidP="00F522A6">
            <w:pPr>
              <w:tabs>
                <w:tab w:val="right" w:pos="1202"/>
              </w:tabs>
              <w:suppressAutoHyphens w:val="0"/>
              <w:autoSpaceDN/>
              <w:jc w:val="right"/>
              <w:outlineLvl w:val="0"/>
              <w:rPr>
                <w:rFonts w:ascii="Arial" w:eastAsia="Calibri" w:hAnsi="Arial" w:cs="Arial"/>
                <w:sz w:val="20"/>
                <w:szCs w:val="20"/>
              </w:rPr>
            </w:pPr>
            <w:r w:rsidRPr="00D03E66">
              <w:rPr>
                <w:rFonts w:ascii="Arial" w:hAnsi="Arial" w:cs="Arial"/>
                <w:sz w:val="20"/>
              </w:rPr>
              <w:t xml:space="preserve"> (4</w:t>
            </w:r>
            <w:r>
              <w:rPr>
                <w:rFonts w:ascii="Arial" w:hAnsi="Arial" w:cs="Arial"/>
                <w:sz w:val="20"/>
              </w:rPr>
              <w:t>,</w:t>
            </w:r>
            <w:r w:rsidRPr="00D03E66">
              <w:rPr>
                <w:rFonts w:ascii="Arial" w:hAnsi="Arial" w:cs="Arial"/>
                <w:sz w:val="20"/>
              </w:rPr>
              <w:t>947)</w:t>
            </w:r>
          </w:p>
        </w:tc>
      </w:tr>
      <w:tr w:rsidR="00F522A6" w:rsidRPr="00587444" w14:paraId="6CBCF75C" w14:textId="77777777" w:rsidTr="00B02A31">
        <w:trPr>
          <w:trHeight w:hRule="exact" w:val="340"/>
        </w:trPr>
        <w:tc>
          <w:tcPr>
            <w:tcW w:w="3033" w:type="pct"/>
            <w:vAlign w:val="bottom"/>
          </w:tcPr>
          <w:p w14:paraId="69AD015F" w14:textId="77777777" w:rsidR="00F522A6" w:rsidRPr="00587444" w:rsidRDefault="00F522A6" w:rsidP="00F522A6">
            <w:pPr>
              <w:tabs>
                <w:tab w:val="right" w:pos="1202"/>
              </w:tabs>
              <w:suppressAutoHyphens w:val="0"/>
              <w:autoSpaceDN/>
              <w:outlineLvl w:val="0"/>
              <w:rPr>
                <w:rFonts w:ascii="Arial" w:eastAsia="Calibri" w:hAnsi="Arial" w:cs="Arial"/>
                <w:sz w:val="20"/>
                <w:szCs w:val="20"/>
              </w:rPr>
            </w:pPr>
            <w:bookmarkStart w:id="138" w:name="_Toc4057030"/>
            <w:r w:rsidRPr="00587444">
              <w:rPr>
                <w:rFonts w:ascii="Arial" w:eastAsia="Calibri" w:hAnsi="Arial" w:cs="Arial"/>
                <w:sz w:val="20"/>
                <w:szCs w:val="20"/>
              </w:rPr>
              <w:t>Profit for the year</w:t>
            </w:r>
            <w:bookmarkEnd w:id="138"/>
            <w:r w:rsidRPr="00587444">
              <w:rPr>
                <w:rFonts w:ascii="Arial" w:eastAsia="Calibri" w:hAnsi="Arial" w:cs="Arial"/>
                <w:sz w:val="20"/>
                <w:szCs w:val="20"/>
              </w:rPr>
              <w:t xml:space="preserve"> </w:t>
            </w:r>
          </w:p>
        </w:tc>
        <w:tc>
          <w:tcPr>
            <w:tcW w:w="479" w:type="pct"/>
            <w:vAlign w:val="bottom"/>
          </w:tcPr>
          <w:p w14:paraId="2D1A8928" w14:textId="77777777" w:rsidR="00F522A6" w:rsidRPr="00587444" w:rsidRDefault="00F522A6" w:rsidP="00F522A6">
            <w:pPr>
              <w:tabs>
                <w:tab w:val="right" w:pos="1202"/>
              </w:tabs>
              <w:suppressAutoHyphens w:val="0"/>
              <w:autoSpaceDN/>
              <w:jc w:val="right"/>
              <w:outlineLvl w:val="0"/>
              <w:rPr>
                <w:rFonts w:ascii="Arial" w:eastAsia="Calibri" w:hAnsi="Arial" w:cs="Arial"/>
                <w:sz w:val="20"/>
                <w:szCs w:val="20"/>
              </w:rPr>
            </w:pPr>
          </w:p>
        </w:tc>
        <w:tc>
          <w:tcPr>
            <w:tcW w:w="744" w:type="pct"/>
            <w:tcBorders>
              <w:top w:val="nil"/>
              <w:left w:val="nil"/>
              <w:bottom w:val="nil"/>
              <w:right w:val="nil"/>
            </w:tcBorders>
            <w:shd w:val="clear" w:color="auto" w:fill="auto"/>
            <w:vAlign w:val="bottom"/>
          </w:tcPr>
          <w:p w14:paraId="6E0C8FBB" w14:textId="6CF8C99F" w:rsidR="00F522A6" w:rsidRPr="00AB311B" w:rsidRDefault="00F522A6" w:rsidP="00F522A6">
            <w:pPr>
              <w:tabs>
                <w:tab w:val="right" w:pos="1202"/>
              </w:tabs>
              <w:suppressAutoHyphens w:val="0"/>
              <w:autoSpaceDN/>
              <w:jc w:val="right"/>
              <w:outlineLvl w:val="0"/>
              <w:rPr>
                <w:rFonts w:ascii="Arial" w:hAnsi="Arial" w:cs="Arial"/>
                <w:sz w:val="20"/>
              </w:rPr>
            </w:pPr>
            <w:r w:rsidRPr="00AB311B">
              <w:rPr>
                <w:rFonts w:ascii="Arial" w:hAnsi="Arial" w:cs="Arial"/>
                <w:sz w:val="20"/>
              </w:rPr>
              <w:t>29,947</w:t>
            </w:r>
          </w:p>
        </w:tc>
        <w:tc>
          <w:tcPr>
            <w:tcW w:w="744" w:type="pct"/>
            <w:tcBorders>
              <w:top w:val="nil"/>
              <w:left w:val="nil"/>
              <w:bottom w:val="nil"/>
              <w:right w:val="nil"/>
            </w:tcBorders>
            <w:shd w:val="clear" w:color="auto" w:fill="auto"/>
            <w:vAlign w:val="bottom"/>
          </w:tcPr>
          <w:p w14:paraId="72F2EEB8" w14:textId="0401F712" w:rsidR="00F522A6" w:rsidRPr="00D03E66" w:rsidRDefault="00F522A6" w:rsidP="00F522A6">
            <w:pPr>
              <w:tabs>
                <w:tab w:val="right" w:pos="1202"/>
              </w:tabs>
              <w:suppressAutoHyphens w:val="0"/>
              <w:autoSpaceDN/>
              <w:jc w:val="right"/>
              <w:outlineLvl w:val="0"/>
              <w:rPr>
                <w:rFonts w:ascii="Arial" w:eastAsia="Calibri" w:hAnsi="Arial" w:cs="Arial"/>
                <w:sz w:val="20"/>
                <w:szCs w:val="20"/>
              </w:rPr>
            </w:pPr>
            <w:r w:rsidRPr="00D03E66">
              <w:rPr>
                <w:rFonts w:ascii="Arial" w:hAnsi="Arial" w:cs="Arial"/>
                <w:sz w:val="20"/>
              </w:rPr>
              <w:t xml:space="preserve"> 25</w:t>
            </w:r>
            <w:r>
              <w:rPr>
                <w:rFonts w:ascii="Arial" w:hAnsi="Arial" w:cs="Arial"/>
                <w:sz w:val="20"/>
              </w:rPr>
              <w:t>,</w:t>
            </w:r>
            <w:r w:rsidRPr="00D03E66">
              <w:rPr>
                <w:rFonts w:ascii="Arial" w:hAnsi="Arial" w:cs="Arial"/>
                <w:sz w:val="20"/>
              </w:rPr>
              <w:t xml:space="preserve">145 </w:t>
            </w:r>
          </w:p>
        </w:tc>
      </w:tr>
      <w:tr w:rsidR="00F522A6" w:rsidRPr="00587444" w14:paraId="58D19EC4" w14:textId="77777777" w:rsidTr="00B02A31">
        <w:trPr>
          <w:trHeight w:hRule="exact" w:val="340"/>
        </w:trPr>
        <w:tc>
          <w:tcPr>
            <w:tcW w:w="3033" w:type="pct"/>
            <w:vAlign w:val="bottom"/>
          </w:tcPr>
          <w:p w14:paraId="286A81A1" w14:textId="77777777" w:rsidR="00F522A6" w:rsidRPr="00587444" w:rsidRDefault="00F522A6" w:rsidP="00F522A6">
            <w:pPr>
              <w:tabs>
                <w:tab w:val="right" w:pos="1202"/>
              </w:tabs>
              <w:suppressAutoHyphens w:val="0"/>
              <w:autoSpaceDN/>
              <w:outlineLvl w:val="0"/>
              <w:rPr>
                <w:rFonts w:ascii="Arial" w:eastAsia="Calibri" w:hAnsi="Arial" w:cs="Arial"/>
                <w:sz w:val="20"/>
                <w:szCs w:val="20"/>
              </w:rPr>
            </w:pPr>
            <w:bookmarkStart w:id="139" w:name="_Toc4057033"/>
            <w:r w:rsidRPr="00587444">
              <w:rPr>
                <w:rFonts w:ascii="Arial" w:eastAsia="Calibri" w:hAnsi="Arial" w:cs="Arial"/>
                <w:sz w:val="20"/>
                <w:szCs w:val="20"/>
              </w:rPr>
              <w:t>Guarantee fund</w:t>
            </w:r>
            <w:bookmarkEnd w:id="139"/>
          </w:p>
        </w:tc>
        <w:tc>
          <w:tcPr>
            <w:tcW w:w="479" w:type="pct"/>
            <w:vAlign w:val="bottom"/>
          </w:tcPr>
          <w:p w14:paraId="18FBC50C" w14:textId="77777777" w:rsidR="00F522A6" w:rsidRPr="00587444" w:rsidRDefault="00F522A6" w:rsidP="00F522A6">
            <w:pPr>
              <w:tabs>
                <w:tab w:val="right" w:pos="1202"/>
              </w:tabs>
              <w:suppressAutoHyphens w:val="0"/>
              <w:autoSpaceDN/>
              <w:jc w:val="center"/>
              <w:outlineLvl w:val="0"/>
              <w:rPr>
                <w:rFonts w:ascii="Arial" w:eastAsia="Calibri" w:hAnsi="Arial" w:cs="Arial"/>
                <w:sz w:val="20"/>
                <w:szCs w:val="20"/>
              </w:rPr>
            </w:pPr>
            <w:r w:rsidRPr="00587444">
              <w:rPr>
                <w:rFonts w:ascii="Arial" w:eastAsia="Calibri" w:hAnsi="Arial" w:cs="Arial"/>
                <w:sz w:val="20"/>
                <w:szCs w:val="20"/>
              </w:rPr>
              <w:t>27</w:t>
            </w:r>
          </w:p>
        </w:tc>
        <w:tc>
          <w:tcPr>
            <w:tcW w:w="744" w:type="pct"/>
            <w:tcBorders>
              <w:top w:val="nil"/>
              <w:left w:val="nil"/>
              <w:bottom w:val="single" w:sz="4" w:space="0" w:color="auto"/>
              <w:right w:val="nil"/>
            </w:tcBorders>
            <w:shd w:val="clear" w:color="auto" w:fill="auto"/>
            <w:vAlign w:val="bottom"/>
          </w:tcPr>
          <w:p w14:paraId="0DC322BF" w14:textId="1F5BBF7E" w:rsidR="00F522A6" w:rsidRPr="00AB311B" w:rsidRDefault="00F522A6" w:rsidP="00F522A6">
            <w:pPr>
              <w:tabs>
                <w:tab w:val="right" w:pos="1202"/>
              </w:tabs>
              <w:suppressAutoHyphens w:val="0"/>
              <w:autoSpaceDN/>
              <w:jc w:val="right"/>
              <w:outlineLvl w:val="0"/>
              <w:rPr>
                <w:rFonts w:ascii="Arial" w:hAnsi="Arial" w:cs="Arial"/>
                <w:sz w:val="20"/>
              </w:rPr>
            </w:pPr>
            <w:r w:rsidRPr="00AB311B">
              <w:rPr>
                <w:rFonts w:ascii="Arial" w:hAnsi="Arial" w:cs="Arial"/>
                <w:sz w:val="20"/>
              </w:rPr>
              <w:t>1,638</w:t>
            </w:r>
          </w:p>
        </w:tc>
        <w:tc>
          <w:tcPr>
            <w:tcW w:w="744" w:type="pct"/>
            <w:tcBorders>
              <w:top w:val="nil"/>
              <w:left w:val="nil"/>
              <w:bottom w:val="single" w:sz="4" w:space="0" w:color="auto"/>
              <w:right w:val="nil"/>
            </w:tcBorders>
            <w:shd w:val="clear" w:color="auto" w:fill="auto"/>
            <w:vAlign w:val="bottom"/>
          </w:tcPr>
          <w:p w14:paraId="1218B482" w14:textId="26D2C815" w:rsidR="00F522A6" w:rsidRPr="00D03E66" w:rsidRDefault="00F522A6" w:rsidP="00F522A6">
            <w:pPr>
              <w:tabs>
                <w:tab w:val="right" w:pos="1202"/>
              </w:tabs>
              <w:suppressAutoHyphens w:val="0"/>
              <w:autoSpaceDN/>
              <w:jc w:val="right"/>
              <w:outlineLvl w:val="0"/>
              <w:rPr>
                <w:rFonts w:ascii="Arial" w:eastAsia="Calibri" w:hAnsi="Arial" w:cs="Arial"/>
                <w:color w:val="000000"/>
                <w:sz w:val="20"/>
                <w:szCs w:val="20"/>
              </w:rPr>
            </w:pPr>
            <w:r w:rsidRPr="00D03E66">
              <w:rPr>
                <w:rFonts w:ascii="Arial" w:hAnsi="Arial" w:cs="Arial"/>
                <w:sz w:val="20"/>
              </w:rPr>
              <w:t xml:space="preserve"> 1</w:t>
            </w:r>
            <w:r>
              <w:rPr>
                <w:rFonts w:ascii="Arial" w:hAnsi="Arial" w:cs="Arial"/>
                <w:sz w:val="20"/>
              </w:rPr>
              <w:t>,</w:t>
            </w:r>
            <w:r w:rsidRPr="00D03E66">
              <w:rPr>
                <w:rFonts w:ascii="Arial" w:hAnsi="Arial" w:cs="Arial"/>
                <w:sz w:val="20"/>
              </w:rPr>
              <w:t>63</w:t>
            </w:r>
            <w:r>
              <w:rPr>
                <w:rFonts w:ascii="Arial" w:hAnsi="Arial" w:cs="Arial"/>
                <w:sz w:val="20"/>
              </w:rPr>
              <w:t>8</w:t>
            </w:r>
            <w:r w:rsidRPr="00D03E66">
              <w:rPr>
                <w:rFonts w:ascii="Arial" w:hAnsi="Arial" w:cs="Arial"/>
                <w:sz w:val="20"/>
              </w:rPr>
              <w:t xml:space="preserve"> </w:t>
            </w:r>
          </w:p>
        </w:tc>
      </w:tr>
      <w:tr w:rsidR="00F522A6" w:rsidRPr="00587444" w14:paraId="4E51DD5D" w14:textId="77777777" w:rsidTr="00D03E66">
        <w:trPr>
          <w:trHeight w:hRule="exact" w:val="346"/>
        </w:trPr>
        <w:tc>
          <w:tcPr>
            <w:tcW w:w="3033" w:type="pct"/>
            <w:vAlign w:val="bottom"/>
          </w:tcPr>
          <w:p w14:paraId="7CC4A03D" w14:textId="77777777" w:rsidR="00F522A6" w:rsidRPr="00587444" w:rsidRDefault="00F522A6" w:rsidP="00F522A6">
            <w:pPr>
              <w:tabs>
                <w:tab w:val="right" w:pos="1202"/>
              </w:tabs>
              <w:suppressAutoHyphens w:val="0"/>
              <w:autoSpaceDN/>
              <w:outlineLvl w:val="0"/>
              <w:rPr>
                <w:rFonts w:ascii="Arial" w:eastAsia="Calibri" w:hAnsi="Arial" w:cs="Arial"/>
                <w:b/>
                <w:bCs/>
                <w:sz w:val="20"/>
                <w:szCs w:val="20"/>
              </w:rPr>
            </w:pPr>
            <w:bookmarkStart w:id="140" w:name="_Toc4057037"/>
            <w:r w:rsidRPr="00587444">
              <w:rPr>
                <w:rFonts w:ascii="Arial" w:eastAsia="Calibri" w:hAnsi="Arial" w:cs="Arial"/>
                <w:b/>
                <w:bCs/>
                <w:sz w:val="20"/>
                <w:szCs w:val="20"/>
              </w:rPr>
              <w:t>Total equity</w:t>
            </w:r>
            <w:bookmarkEnd w:id="140"/>
            <w:r w:rsidRPr="00587444">
              <w:rPr>
                <w:rFonts w:ascii="Arial" w:eastAsia="Calibri" w:hAnsi="Arial" w:cs="Arial"/>
                <w:b/>
                <w:bCs/>
                <w:sz w:val="20"/>
                <w:szCs w:val="20"/>
              </w:rPr>
              <w:t xml:space="preserve"> </w:t>
            </w:r>
          </w:p>
        </w:tc>
        <w:tc>
          <w:tcPr>
            <w:tcW w:w="479" w:type="pct"/>
            <w:vAlign w:val="bottom"/>
          </w:tcPr>
          <w:p w14:paraId="1E44389A" w14:textId="77777777" w:rsidR="00F522A6" w:rsidRPr="00587444" w:rsidRDefault="00F522A6" w:rsidP="00F522A6">
            <w:pPr>
              <w:tabs>
                <w:tab w:val="right" w:pos="1202"/>
              </w:tabs>
              <w:suppressAutoHyphens w:val="0"/>
              <w:autoSpaceDN/>
              <w:jc w:val="right"/>
              <w:outlineLvl w:val="0"/>
              <w:rPr>
                <w:rFonts w:ascii="Arial" w:eastAsia="Calibri" w:hAnsi="Arial" w:cs="Arial"/>
                <w:b/>
                <w:bCs/>
                <w:sz w:val="20"/>
                <w:szCs w:val="20"/>
              </w:rPr>
            </w:pPr>
          </w:p>
        </w:tc>
        <w:tc>
          <w:tcPr>
            <w:tcW w:w="744" w:type="pct"/>
            <w:tcBorders>
              <w:top w:val="single" w:sz="4" w:space="0" w:color="auto"/>
              <w:left w:val="nil"/>
              <w:bottom w:val="single" w:sz="12" w:space="0" w:color="auto"/>
              <w:right w:val="nil"/>
            </w:tcBorders>
            <w:shd w:val="clear" w:color="auto" w:fill="auto"/>
            <w:vAlign w:val="bottom"/>
          </w:tcPr>
          <w:p w14:paraId="3A3C29E9" w14:textId="1DCDF973" w:rsidR="00F522A6" w:rsidRPr="00AB311B" w:rsidRDefault="00F522A6" w:rsidP="00F522A6">
            <w:pPr>
              <w:tabs>
                <w:tab w:val="right" w:pos="1202"/>
              </w:tabs>
              <w:suppressAutoHyphens w:val="0"/>
              <w:autoSpaceDN/>
              <w:jc w:val="right"/>
              <w:outlineLvl w:val="0"/>
              <w:rPr>
                <w:rFonts w:ascii="Arial" w:hAnsi="Arial" w:cs="Arial"/>
                <w:b/>
                <w:bCs/>
                <w:sz w:val="20"/>
              </w:rPr>
            </w:pPr>
            <w:r w:rsidRPr="00AB311B">
              <w:rPr>
                <w:rFonts w:ascii="Arial" w:hAnsi="Arial" w:cs="Arial"/>
                <w:b/>
                <w:bCs/>
                <w:sz w:val="20"/>
              </w:rPr>
              <w:t>1,457,879</w:t>
            </w:r>
          </w:p>
        </w:tc>
        <w:tc>
          <w:tcPr>
            <w:tcW w:w="744" w:type="pct"/>
            <w:tcBorders>
              <w:top w:val="single" w:sz="4" w:space="0" w:color="auto"/>
              <w:left w:val="nil"/>
              <w:bottom w:val="single" w:sz="12" w:space="0" w:color="auto"/>
              <w:right w:val="nil"/>
            </w:tcBorders>
            <w:shd w:val="clear" w:color="auto" w:fill="auto"/>
            <w:vAlign w:val="bottom"/>
          </w:tcPr>
          <w:p w14:paraId="3120B1CD" w14:textId="7B99EC58" w:rsidR="00F522A6" w:rsidRPr="00D03E66" w:rsidRDefault="00F522A6" w:rsidP="00F522A6">
            <w:pPr>
              <w:tabs>
                <w:tab w:val="right" w:pos="1202"/>
              </w:tabs>
              <w:suppressAutoHyphens w:val="0"/>
              <w:autoSpaceDN/>
              <w:jc w:val="right"/>
              <w:outlineLvl w:val="0"/>
              <w:rPr>
                <w:rFonts w:ascii="Arial" w:eastAsia="Calibri" w:hAnsi="Arial" w:cs="Arial"/>
                <w:b/>
                <w:bCs/>
                <w:sz w:val="20"/>
                <w:szCs w:val="20"/>
              </w:rPr>
            </w:pPr>
            <w:r w:rsidRPr="00D03E66">
              <w:rPr>
                <w:rFonts w:ascii="Arial" w:hAnsi="Arial" w:cs="Arial"/>
                <w:b/>
                <w:bCs/>
                <w:sz w:val="20"/>
              </w:rPr>
              <w:t xml:space="preserve"> 1</w:t>
            </w:r>
            <w:r>
              <w:rPr>
                <w:rFonts w:ascii="Arial" w:hAnsi="Arial" w:cs="Arial"/>
                <w:b/>
                <w:bCs/>
                <w:sz w:val="20"/>
              </w:rPr>
              <w:t>,</w:t>
            </w:r>
            <w:r w:rsidRPr="00D03E66">
              <w:rPr>
                <w:rFonts w:ascii="Arial" w:hAnsi="Arial" w:cs="Arial"/>
                <w:b/>
                <w:bCs/>
                <w:sz w:val="20"/>
              </w:rPr>
              <w:t>422</w:t>
            </w:r>
            <w:r>
              <w:rPr>
                <w:rFonts w:ascii="Arial" w:hAnsi="Arial" w:cs="Arial"/>
                <w:b/>
                <w:bCs/>
                <w:sz w:val="20"/>
              </w:rPr>
              <w:t>,</w:t>
            </w:r>
            <w:r w:rsidRPr="00D03E66">
              <w:rPr>
                <w:rFonts w:ascii="Arial" w:hAnsi="Arial" w:cs="Arial"/>
                <w:b/>
                <w:bCs/>
                <w:sz w:val="20"/>
              </w:rPr>
              <w:t xml:space="preserve">128 </w:t>
            </w:r>
          </w:p>
        </w:tc>
      </w:tr>
      <w:tr w:rsidR="00F522A6" w:rsidRPr="00587444" w14:paraId="3D23A680" w14:textId="77777777" w:rsidTr="00D03E66">
        <w:trPr>
          <w:trHeight w:hRule="exact" w:val="397"/>
        </w:trPr>
        <w:tc>
          <w:tcPr>
            <w:tcW w:w="3033" w:type="pct"/>
            <w:vAlign w:val="bottom"/>
          </w:tcPr>
          <w:p w14:paraId="35A61519" w14:textId="77777777" w:rsidR="00F522A6" w:rsidRPr="00587444" w:rsidRDefault="00F522A6" w:rsidP="00F522A6">
            <w:pPr>
              <w:tabs>
                <w:tab w:val="right" w:pos="1202"/>
              </w:tabs>
              <w:suppressAutoHyphens w:val="0"/>
              <w:autoSpaceDN/>
              <w:outlineLvl w:val="0"/>
              <w:rPr>
                <w:rFonts w:ascii="Arial" w:eastAsia="Calibri" w:hAnsi="Arial" w:cs="Arial"/>
                <w:b/>
                <w:bCs/>
                <w:sz w:val="20"/>
                <w:szCs w:val="20"/>
              </w:rPr>
            </w:pPr>
            <w:bookmarkStart w:id="141" w:name="_Toc4057040"/>
            <w:r w:rsidRPr="00587444">
              <w:rPr>
                <w:rFonts w:ascii="Arial" w:eastAsia="Calibri" w:hAnsi="Arial" w:cs="Arial"/>
                <w:b/>
                <w:bCs/>
                <w:sz w:val="20"/>
                <w:szCs w:val="20"/>
              </w:rPr>
              <w:t>Total liabilities and total equity</w:t>
            </w:r>
            <w:bookmarkEnd w:id="141"/>
            <w:r w:rsidRPr="00587444">
              <w:rPr>
                <w:rFonts w:ascii="Arial" w:eastAsia="Calibri" w:hAnsi="Arial" w:cs="Arial"/>
                <w:b/>
                <w:bCs/>
                <w:sz w:val="20"/>
                <w:szCs w:val="20"/>
              </w:rPr>
              <w:t xml:space="preserve"> </w:t>
            </w:r>
          </w:p>
        </w:tc>
        <w:tc>
          <w:tcPr>
            <w:tcW w:w="479" w:type="pct"/>
            <w:vAlign w:val="bottom"/>
          </w:tcPr>
          <w:p w14:paraId="3F843188" w14:textId="77777777" w:rsidR="00F522A6" w:rsidRPr="00587444" w:rsidRDefault="00F522A6" w:rsidP="00F522A6">
            <w:pPr>
              <w:tabs>
                <w:tab w:val="right" w:pos="1202"/>
              </w:tabs>
              <w:suppressAutoHyphens w:val="0"/>
              <w:autoSpaceDN/>
              <w:jc w:val="right"/>
              <w:outlineLvl w:val="0"/>
              <w:rPr>
                <w:rFonts w:ascii="Arial" w:eastAsia="Calibri" w:hAnsi="Arial" w:cs="Arial"/>
                <w:b/>
                <w:bCs/>
                <w:sz w:val="20"/>
                <w:szCs w:val="20"/>
              </w:rPr>
            </w:pPr>
          </w:p>
        </w:tc>
        <w:tc>
          <w:tcPr>
            <w:tcW w:w="744" w:type="pct"/>
            <w:tcBorders>
              <w:top w:val="single" w:sz="12" w:space="0" w:color="auto"/>
              <w:left w:val="nil"/>
              <w:bottom w:val="single" w:sz="12" w:space="0" w:color="auto"/>
              <w:right w:val="nil"/>
            </w:tcBorders>
            <w:shd w:val="clear" w:color="auto" w:fill="auto"/>
            <w:vAlign w:val="bottom"/>
          </w:tcPr>
          <w:p w14:paraId="4D6CF2E4" w14:textId="01E77EDB" w:rsidR="00F522A6" w:rsidRPr="00AB311B" w:rsidRDefault="00F522A6" w:rsidP="00F522A6">
            <w:pPr>
              <w:tabs>
                <w:tab w:val="right" w:pos="1202"/>
              </w:tabs>
              <w:suppressAutoHyphens w:val="0"/>
              <w:autoSpaceDN/>
              <w:jc w:val="right"/>
              <w:outlineLvl w:val="0"/>
              <w:rPr>
                <w:rFonts w:ascii="Arial" w:hAnsi="Arial" w:cs="Arial"/>
                <w:b/>
                <w:bCs/>
                <w:sz w:val="20"/>
              </w:rPr>
            </w:pPr>
            <w:r w:rsidRPr="00AB311B">
              <w:rPr>
                <w:rFonts w:ascii="Arial" w:hAnsi="Arial" w:cs="Arial"/>
                <w:b/>
                <w:bCs/>
                <w:sz w:val="20"/>
              </w:rPr>
              <w:t>4,021,536</w:t>
            </w:r>
          </w:p>
        </w:tc>
        <w:tc>
          <w:tcPr>
            <w:tcW w:w="744" w:type="pct"/>
            <w:tcBorders>
              <w:top w:val="single" w:sz="12" w:space="0" w:color="auto"/>
              <w:left w:val="nil"/>
              <w:bottom w:val="single" w:sz="12" w:space="0" w:color="auto"/>
              <w:right w:val="nil"/>
            </w:tcBorders>
            <w:shd w:val="clear" w:color="auto" w:fill="auto"/>
            <w:vAlign w:val="bottom"/>
          </w:tcPr>
          <w:p w14:paraId="67AEEF6A" w14:textId="76D8B940" w:rsidR="00F522A6" w:rsidRPr="00D03E66" w:rsidRDefault="00F522A6" w:rsidP="00F522A6">
            <w:pPr>
              <w:tabs>
                <w:tab w:val="right" w:pos="1202"/>
              </w:tabs>
              <w:suppressAutoHyphens w:val="0"/>
              <w:autoSpaceDN/>
              <w:jc w:val="right"/>
              <w:outlineLvl w:val="0"/>
              <w:rPr>
                <w:rFonts w:ascii="Arial" w:eastAsia="Calibri" w:hAnsi="Arial" w:cs="Arial"/>
                <w:b/>
                <w:bCs/>
                <w:sz w:val="20"/>
                <w:szCs w:val="20"/>
              </w:rPr>
            </w:pPr>
            <w:r w:rsidRPr="00D03E66">
              <w:rPr>
                <w:rFonts w:ascii="Arial" w:hAnsi="Arial" w:cs="Arial"/>
                <w:b/>
                <w:bCs/>
                <w:sz w:val="20"/>
              </w:rPr>
              <w:t xml:space="preserve"> 3</w:t>
            </w:r>
            <w:r>
              <w:rPr>
                <w:rFonts w:ascii="Arial" w:hAnsi="Arial" w:cs="Arial"/>
                <w:b/>
                <w:bCs/>
                <w:sz w:val="20"/>
              </w:rPr>
              <w:t>,</w:t>
            </w:r>
            <w:r w:rsidRPr="00D03E66">
              <w:rPr>
                <w:rFonts w:ascii="Arial" w:hAnsi="Arial" w:cs="Arial"/>
                <w:b/>
                <w:bCs/>
                <w:sz w:val="20"/>
              </w:rPr>
              <w:t>856</w:t>
            </w:r>
            <w:r>
              <w:rPr>
                <w:rFonts w:ascii="Arial" w:hAnsi="Arial" w:cs="Arial"/>
                <w:b/>
                <w:bCs/>
                <w:sz w:val="20"/>
              </w:rPr>
              <w:t>,</w:t>
            </w:r>
            <w:r w:rsidRPr="00D03E66">
              <w:rPr>
                <w:rFonts w:ascii="Arial" w:hAnsi="Arial" w:cs="Arial"/>
                <w:b/>
                <w:bCs/>
                <w:sz w:val="20"/>
              </w:rPr>
              <w:t xml:space="preserve">946 </w:t>
            </w:r>
          </w:p>
        </w:tc>
      </w:tr>
    </w:tbl>
    <w:p w14:paraId="1BB7530B" w14:textId="77777777" w:rsidR="00587444" w:rsidRPr="00587444" w:rsidRDefault="00587444" w:rsidP="00587444">
      <w:pPr>
        <w:suppressAutoHyphens w:val="0"/>
        <w:autoSpaceDN/>
        <w:rPr>
          <w:rFonts w:ascii="Arial" w:hAnsi="Arial" w:cs="Arial"/>
          <w:sz w:val="20"/>
          <w:szCs w:val="20"/>
          <w:lang w:val="en-GB"/>
        </w:rPr>
      </w:pPr>
    </w:p>
    <w:p w14:paraId="62F99EF7"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p>
    <w:p w14:paraId="1D545EFF"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p>
    <w:p w14:paraId="48CD1A61"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r w:rsidRPr="00587444">
        <w:rPr>
          <w:rFonts w:ascii="Arial" w:eastAsia="Calibri" w:hAnsi="Arial" w:cs="Arial"/>
          <w:sz w:val="20"/>
          <w:szCs w:val="20"/>
        </w:rPr>
        <w:t>The accompanying accounting policies and notes are an integral part of these financial statements.</w:t>
      </w:r>
    </w:p>
    <w:p w14:paraId="7F79C87C" w14:textId="77777777" w:rsidR="00587444" w:rsidRPr="00587444" w:rsidRDefault="00587444" w:rsidP="00587444">
      <w:pPr>
        <w:suppressAutoHyphens w:val="0"/>
        <w:autoSpaceDN/>
        <w:rPr>
          <w:rFonts w:ascii="Arial" w:hAnsi="Arial" w:cs="Arial"/>
          <w:sz w:val="20"/>
          <w:szCs w:val="20"/>
        </w:rPr>
      </w:pPr>
    </w:p>
    <w:p w14:paraId="7E0D47A9" w14:textId="77777777" w:rsidR="00587444" w:rsidRPr="00587444" w:rsidRDefault="00587444" w:rsidP="00587444">
      <w:pPr>
        <w:tabs>
          <w:tab w:val="left" w:pos="826"/>
        </w:tabs>
        <w:suppressAutoHyphens w:val="0"/>
        <w:autoSpaceDN/>
        <w:rPr>
          <w:rFonts w:ascii="Arial" w:hAnsi="Arial" w:cs="Arial"/>
          <w:sz w:val="20"/>
          <w:szCs w:val="20"/>
        </w:rPr>
        <w:sectPr w:rsidR="00587444" w:rsidRPr="00587444" w:rsidSect="00D337C5">
          <w:headerReference w:type="default" r:id="rId59"/>
          <w:footerReference w:type="default" r:id="rId60"/>
          <w:pgSz w:w="11907" w:h="16840" w:code="9"/>
          <w:pgMar w:top="1418" w:right="992" w:bottom="1134" w:left="1418" w:header="851" w:footer="851" w:gutter="0"/>
          <w:cols w:space="720"/>
          <w:noEndnote/>
        </w:sectPr>
      </w:pPr>
    </w:p>
    <w:tbl>
      <w:tblPr>
        <w:tblpPr w:leftFromText="180" w:rightFromText="180" w:vertAnchor="page" w:horzAnchor="margin" w:tblpY="2805"/>
        <w:tblW w:w="9911" w:type="dxa"/>
        <w:tblLayout w:type="fixed"/>
        <w:tblCellMar>
          <w:left w:w="119" w:type="dxa"/>
          <w:right w:w="119" w:type="dxa"/>
        </w:tblCellMar>
        <w:tblLook w:val="0000" w:firstRow="0" w:lastRow="0" w:firstColumn="0" w:lastColumn="0" w:noHBand="0" w:noVBand="0"/>
      </w:tblPr>
      <w:tblGrid>
        <w:gridCol w:w="7370"/>
        <w:gridCol w:w="1271"/>
        <w:gridCol w:w="1270"/>
      </w:tblGrid>
      <w:tr w:rsidR="00587444" w:rsidRPr="00587444" w14:paraId="32FC0A89" w14:textId="77777777" w:rsidTr="00AB311B">
        <w:trPr>
          <w:trHeight w:val="269"/>
        </w:trPr>
        <w:tc>
          <w:tcPr>
            <w:tcW w:w="7370" w:type="dxa"/>
            <w:vAlign w:val="bottom"/>
          </w:tcPr>
          <w:p w14:paraId="5E832018" w14:textId="77777777" w:rsidR="00587444" w:rsidRPr="00587444" w:rsidRDefault="00587444" w:rsidP="00F522A6">
            <w:pPr>
              <w:keepLines/>
              <w:tabs>
                <w:tab w:val="right" w:pos="1202"/>
              </w:tabs>
              <w:suppressAutoHyphens w:val="0"/>
              <w:autoSpaceDN/>
              <w:outlineLvl w:val="0"/>
              <w:rPr>
                <w:rFonts w:ascii="Arial" w:eastAsia="Calibri" w:hAnsi="Arial" w:cs="Arial"/>
                <w:b/>
                <w:sz w:val="19"/>
                <w:szCs w:val="19"/>
              </w:rPr>
            </w:pPr>
            <w:r w:rsidRPr="00587444">
              <w:rPr>
                <w:rFonts w:ascii="Arial" w:eastAsia="Calibri" w:hAnsi="Arial" w:cs="Arial"/>
                <w:b/>
                <w:sz w:val="19"/>
                <w:szCs w:val="19"/>
              </w:rPr>
              <w:t xml:space="preserve">                                                                                                                                               </w:t>
            </w:r>
          </w:p>
        </w:tc>
        <w:tc>
          <w:tcPr>
            <w:tcW w:w="1271" w:type="dxa"/>
            <w:vAlign w:val="bottom"/>
          </w:tcPr>
          <w:p w14:paraId="677322BD" w14:textId="759B004D" w:rsidR="00587444" w:rsidRPr="00587444" w:rsidRDefault="00587444" w:rsidP="00F522A6">
            <w:pPr>
              <w:keepLines/>
              <w:tabs>
                <w:tab w:val="right" w:pos="1202"/>
              </w:tabs>
              <w:suppressAutoHyphens w:val="0"/>
              <w:autoSpaceDN/>
              <w:jc w:val="right"/>
              <w:outlineLvl w:val="0"/>
              <w:rPr>
                <w:rFonts w:ascii="Arial" w:eastAsia="Calibri" w:hAnsi="Arial" w:cs="Arial"/>
                <w:b/>
                <w:bCs/>
                <w:sz w:val="19"/>
                <w:szCs w:val="19"/>
              </w:rPr>
            </w:pPr>
            <w:r w:rsidRPr="00587444">
              <w:rPr>
                <w:rFonts w:ascii="Arial" w:eastAsia="Calibri" w:hAnsi="Arial" w:cs="Arial"/>
                <w:b/>
                <w:bCs/>
                <w:sz w:val="19"/>
                <w:szCs w:val="19"/>
              </w:rPr>
              <w:t>202</w:t>
            </w:r>
            <w:r w:rsidR="00272889">
              <w:rPr>
                <w:rFonts w:ascii="Arial" w:eastAsia="Calibri" w:hAnsi="Arial" w:cs="Arial"/>
                <w:b/>
                <w:bCs/>
                <w:sz w:val="19"/>
                <w:szCs w:val="19"/>
              </w:rPr>
              <w:t>3</w:t>
            </w:r>
          </w:p>
        </w:tc>
        <w:tc>
          <w:tcPr>
            <w:tcW w:w="1270" w:type="dxa"/>
            <w:vAlign w:val="bottom"/>
          </w:tcPr>
          <w:p w14:paraId="4708ADB0" w14:textId="5BA8A37A" w:rsidR="00587444" w:rsidRPr="00587444" w:rsidRDefault="00587444" w:rsidP="00F522A6">
            <w:pPr>
              <w:keepLines/>
              <w:tabs>
                <w:tab w:val="right" w:pos="1202"/>
              </w:tabs>
              <w:suppressAutoHyphens w:val="0"/>
              <w:autoSpaceDN/>
              <w:jc w:val="right"/>
              <w:outlineLvl w:val="0"/>
              <w:rPr>
                <w:rFonts w:ascii="Arial" w:eastAsia="Calibri" w:hAnsi="Arial" w:cs="Arial"/>
                <w:b/>
                <w:bCs/>
                <w:sz w:val="19"/>
                <w:szCs w:val="19"/>
              </w:rPr>
            </w:pPr>
            <w:r w:rsidRPr="00587444">
              <w:rPr>
                <w:rFonts w:ascii="Arial" w:eastAsia="Calibri" w:hAnsi="Arial" w:cs="Arial"/>
                <w:b/>
                <w:bCs/>
                <w:sz w:val="19"/>
                <w:szCs w:val="19"/>
              </w:rPr>
              <w:t>202</w:t>
            </w:r>
            <w:r w:rsidR="00272889">
              <w:rPr>
                <w:rFonts w:ascii="Arial" w:eastAsia="Calibri" w:hAnsi="Arial" w:cs="Arial"/>
                <w:b/>
                <w:bCs/>
                <w:sz w:val="19"/>
                <w:szCs w:val="19"/>
              </w:rPr>
              <w:t>2</w:t>
            </w:r>
          </w:p>
        </w:tc>
      </w:tr>
      <w:tr w:rsidR="00587444" w:rsidRPr="00587444" w14:paraId="36F129B9" w14:textId="77777777" w:rsidTr="00AB311B">
        <w:trPr>
          <w:trHeight w:val="269"/>
        </w:trPr>
        <w:tc>
          <w:tcPr>
            <w:tcW w:w="7370" w:type="dxa"/>
            <w:vAlign w:val="bottom"/>
          </w:tcPr>
          <w:p w14:paraId="0A2CFC32" w14:textId="3A6BC3CD" w:rsidR="00587444" w:rsidRPr="00587444" w:rsidRDefault="00587444" w:rsidP="00F522A6">
            <w:pPr>
              <w:keepLines/>
              <w:tabs>
                <w:tab w:val="right" w:pos="1202"/>
              </w:tabs>
              <w:suppressAutoHyphens w:val="0"/>
              <w:autoSpaceDN/>
              <w:jc w:val="right"/>
              <w:outlineLvl w:val="0"/>
              <w:rPr>
                <w:rFonts w:ascii="Arial" w:eastAsia="Calibri" w:hAnsi="Arial" w:cs="Arial"/>
                <w:b/>
                <w:sz w:val="19"/>
                <w:szCs w:val="19"/>
              </w:rPr>
            </w:pPr>
            <w:bookmarkStart w:id="143" w:name="_Toc4057045"/>
            <w:r w:rsidRPr="00587444">
              <w:rPr>
                <w:rFonts w:ascii="Arial" w:eastAsia="Calibri" w:hAnsi="Arial" w:cs="Arial"/>
                <w:b/>
                <w:sz w:val="19"/>
                <w:szCs w:val="19"/>
              </w:rPr>
              <w:t>Notes</w:t>
            </w:r>
            <w:bookmarkEnd w:id="143"/>
          </w:p>
        </w:tc>
        <w:tc>
          <w:tcPr>
            <w:tcW w:w="1271" w:type="dxa"/>
            <w:vAlign w:val="bottom"/>
          </w:tcPr>
          <w:p w14:paraId="7AD3B625" w14:textId="5D7B1A7A" w:rsidR="00587444" w:rsidRPr="00587444" w:rsidRDefault="00272889" w:rsidP="00F522A6">
            <w:pPr>
              <w:keepLines/>
              <w:tabs>
                <w:tab w:val="right" w:pos="1202"/>
              </w:tabs>
              <w:suppressAutoHyphens w:val="0"/>
              <w:autoSpaceDN/>
              <w:jc w:val="right"/>
              <w:outlineLvl w:val="0"/>
              <w:rPr>
                <w:rFonts w:ascii="Arial" w:eastAsia="Calibri" w:hAnsi="Arial" w:cs="Arial"/>
                <w:b/>
                <w:bCs/>
                <w:sz w:val="19"/>
                <w:szCs w:val="19"/>
              </w:rPr>
            </w:pPr>
            <w:bookmarkStart w:id="144" w:name="_Toc4057046"/>
            <w:r>
              <w:rPr>
                <w:rFonts w:ascii="Arial" w:eastAsia="Calibri" w:hAnsi="Arial" w:cs="Arial"/>
                <w:b/>
                <w:bCs/>
                <w:sz w:val="19"/>
                <w:szCs w:val="19"/>
              </w:rPr>
              <w:t>EUR</w:t>
            </w:r>
            <w:r w:rsidR="00587444" w:rsidRPr="00587444">
              <w:rPr>
                <w:rFonts w:ascii="Arial" w:eastAsia="Calibri" w:hAnsi="Arial" w:cs="Arial"/>
                <w:b/>
                <w:bCs/>
                <w:sz w:val="19"/>
                <w:szCs w:val="19"/>
              </w:rPr>
              <w:t xml:space="preserve"> ‘000</w:t>
            </w:r>
            <w:bookmarkEnd w:id="144"/>
          </w:p>
        </w:tc>
        <w:tc>
          <w:tcPr>
            <w:tcW w:w="1270" w:type="dxa"/>
            <w:vAlign w:val="bottom"/>
          </w:tcPr>
          <w:p w14:paraId="26FF9B2F" w14:textId="1FD7BF9C" w:rsidR="00587444" w:rsidRPr="00587444" w:rsidRDefault="00272889" w:rsidP="00F522A6">
            <w:pPr>
              <w:keepLines/>
              <w:tabs>
                <w:tab w:val="right" w:pos="1202"/>
              </w:tabs>
              <w:suppressAutoHyphens w:val="0"/>
              <w:autoSpaceDN/>
              <w:jc w:val="right"/>
              <w:outlineLvl w:val="0"/>
              <w:rPr>
                <w:rFonts w:ascii="Arial" w:eastAsia="Calibri" w:hAnsi="Arial" w:cs="Arial"/>
                <w:b/>
                <w:bCs/>
                <w:sz w:val="19"/>
                <w:szCs w:val="19"/>
              </w:rPr>
            </w:pPr>
            <w:bookmarkStart w:id="145" w:name="_Toc4057047"/>
            <w:r>
              <w:rPr>
                <w:rFonts w:ascii="Arial" w:eastAsia="Calibri" w:hAnsi="Arial" w:cs="Arial"/>
                <w:b/>
                <w:bCs/>
                <w:sz w:val="19"/>
                <w:szCs w:val="19"/>
              </w:rPr>
              <w:t>EUR</w:t>
            </w:r>
            <w:r w:rsidR="00587444" w:rsidRPr="00587444">
              <w:rPr>
                <w:rFonts w:ascii="Arial" w:eastAsia="Calibri" w:hAnsi="Arial" w:cs="Arial"/>
                <w:b/>
                <w:bCs/>
                <w:sz w:val="19"/>
                <w:szCs w:val="19"/>
              </w:rPr>
              <w:t xml:space="preserve"> ‘000</w:t>
            </w:r>
            <w:bookmarkEnd w:id="145"/>
          </w:p>
        </w:tc>
      </w:tr>
      <w:tr w:rsidR="00587444" w:rsidRPr="00587444" w14:paraId="63F06C8D" w14:textId="77777777" w:rsidTr="00AB311B">
        <w:trPr>
          <w:trHeight w:val="205"/>
        </w:trPr>
        <w:tc>
          <w:tcPr>
            <w:tcW w:w="7370" w:type="dxa"/>
          </w:tcPr>
          <w:p w14:paraId="5CDA7B44" w14:textId="533A9E82" w:rsidR="00587444" w:rsidRPr="00587444" w:rsidRDefault="00587444" w:rsidP="00F522A6">
            <w:pPr>
              <w:keepLines/>
              <w:tabs>
                <w:tab w:val="right" w:pos="1202"/>
              </w:tabs>
              <w:suppressAutoHyphens w:val="0"/>
              <w:autoSpaceDN/>
              <w:outlineLvl w:val="0"/>
              <w:rPr>
                <w:rFonts w:ascii="Arial" w:eastAsia="Calibri" w:hAnsi="Arial" w:cs="Arial"/>
                <w:b/>
                <w:bCs/>
                <w:spacing w:val="-3"/>
                <w:sz w:val="19"/>
                <w:szCs w:val="19"/>
              </w:rPr>
            </w:pPr>
            <w:bookmarkStart w:id="146" w:name="_Toc4057048"/>
            <w:r w:rsidRPr="00587444">
              <w:rPr>
                <w:rFonts w:ascii="Arial" w:eastAsia="Calibri" w:hAnsi="Arial" w:cs="Arial"/>
                <w:b/>
                <w:bCs/>
                <w:sz w:val="19"/>
                <w:szCs w:val="19"/>
              </w:rPr>
              <w:t>Operating activities</w:t>
            </w:r>
            <w:bookmarkEnd w:id="146"/>
          </w:p>
        </w:tc>
        <w:tc>
          <w:tcPr>
            <w:tcW w:w="1271" w:type="dxa"/>
          </w:tcPr>
          <w:p w14:paraId="44B7D078" w14:textId="77777777" w:rsidR="00587444" w:rsidRPr="00587444" w:rsidRDefault="00587444" w:rsidP="00F522A6">
            <w:pPr>
              <w:keepLines/>
              <w:tabs>
                <w:tab w:val="right" w:pos="1202"/>
              </w:tabs>
              <w:suppressAutoHyphens w:val="0"/>
              <w:autoSpaceDN/>
              <w:jc w:val="right"/>
              <w:outlineLvl w:val="0"/>
              <w:rPr>
                <w:rFonts w:ascii="Arial" w:eastAsia="Calibri" w:hAnsi="Arial" w:cs="Arial"/>
                <w:sz w:val="19"/>
                <w:szCs w:val="19"/>
              </w:rPr>
            </w:pPr>
          </w:p>
        </w:tc>
        <w:tc>
          <w:tcPr>
            <w:tcW w:w="1270" w:type="dxa"/>
          </w:tcPr>
          <w:p w14:paraId="5AC57398" w14:textId="77777777" w:rsidR="00587444" w:rsidRPr="00587444" w:rsidRDefault="00587444" w:rsidP="00F522A6">
            <w:pPr>
              <w:keepLines/>
              <w:tabs>
                <w:tab w:val="right" w:pos="1202"/>
              </w:tabs>
              <w:suppressAutoHyphens w:val="0"/>
              <w:autoSpaceDN/>
              <w:jc w:val="right"/>
              <w:outlineLvl w:val="0"/>
              <w:rPr>
                <w:rFonts w:ascii="Arial" w:eastAsia="Calibri" w:hAnsi="Arial" w:cs="Arial"/>
                <w:sz w:val="19"/>
                <w:szCs w:val="19"/>
              </w:rPr>
            </w:pPr>
          </w:p>
        </w:tc>
      </w:tr>
      <w:tr w:rsidR="00F522A6" w:rsidRPr="00587444" w14:paraId="7089C615" w14:textId="77777777" w:rsidTr="00AB311B">
        <w:trPr>
          <w:trHeight w:hRule="exact" w:val="227"/>
        </w:trPr>
        <w:tc>
          <w:tcPr>
            <w:tcW w:w="7370" w:type="dxa"/>
          </w:tcPr>
          <w:p w14:paraId="1981515D" w14:textId="2B8DF055" w:rsidR="00F522A6" w:rsidRPr="00587444" w:rsidRDefault="00F522A6" w:rsidP="00F522A6">
            <w:pPr>
              <w:keepLines/>
              <w:tabs>
                <w:tab w:val="right" w:pos="1202"/>
              </w:tabs>
              <w:suppressAutoHyphens w:val="0"/>
              <w:autoSpaceDN/>
              <w:outlineLvl w:val="0"/>
              <w:rPr>
                <w:rFonts w:ascii="Arial" w:eastAsia="Calibri" w:hAnsi="Arial" w:cs="Arial"/>
                <w:spacing w:val="-3"/>
                <w:sz w:val="19"/>
                <w:szCs w:val="19"/>
              </w:rPr>
            </w:pPr>
            <w:bookmarkStart w:id="147" w:name="_Toc4057049"/>
            <w:r w:rsidRPr="00587444">
              <w:rPr>
                <w:rFonts w:ascii="Arial" w:eastAsia="Calibri" w:hAnsi="Arial" w:cs="Arial"/>
                <w:sz w:val="19"/>
                <w:szCs w:val="19"/>
              </w:rPr>
              <w:t>Profit before income tax</w:t>
            </w:r>
            <w:bookmarkEnd w:id="147"/>
          </w:p>
        </w:tc>
        <w:tc>
          <w:tcPr>
            <w:tcW w:w="1271" w:type="dxa"/>
            <w:vAlign w:val="bottom"/>
          </w:tcPr>
          <w:p w14:paraId="111B2518" w14:textId="5682681D" w:rsidR="00F522A6" w:rsidRPr="00AB311B" w:rsidRDefault="00F522A6" w:rsidP="00F522A6">
            <w:pPr>
              <w:keepLines/>
              <w:suppressAutoHyphens w:val="0"/>
              <w:autoSpaceDN/>
              <w:jc w:val="right"/>
              <w:rPr>
                <w:rFonts w:ascii="Arial" w:hAnsi="Arial" w:cs="Arial"/>
                <w:color w:val="000000" w:themeColor="text1"/>
                <w:sz w:val="19"/>
                <w:szCs w:val="19"/>
                <w:lang w:val="hr-HR"/>
              </w:rPr>
            </w:pPr>
            <w:r w:rsidRPr="00AB311B">
              <w:rPr>
                <w:rFonts w:ascii="Arial" w:hAnsi="Arial" w:cs="Arial"/>
                <w:color w:val="000000" w:themeColor="text1"/>
                <w:sz w:val="19"/>
                <w:szCs w:val="19"/>
                <w:lang w:val="hr-HR"/>
              </w:rPr>
              <w:t>29,970</w:t>
            </w:r>
          </w:p>
        </w:tc>
        <w:tc>
          <w:tcPr>
            <w:tcW w:w="1270" w:type="dxa"/>
            <w:vAlign w:val="bottom"/>
          </w:tcPr>
          <w:p w14:paraId="596AC80F" w14:textId="2D093EC6" w:rsidR="00F522A6" w:rsidRPr="00AB311B" w:rsidRDefault="00F522A6" w:rsidP="00F522A6">
            <w:pPr>
              <w:keepLines/>
              <w:suppressAutoHyphens w:val="0"/>
              <w:autoSpaceDN/>
              <w:jc w:val="right"/>
              <w:rPr>
                <w:rFonts w:ascii="Arial" w:hAnsi="Arial" w:cs="Arial"/>
                <w:color w:val="000000" w:themeColor="text1"/>
                <w:sz w:val="19"/>
                <w:szCs w:val="19"/>
                <w:lang w:val="hr-HR"/>
              </w:rPr>
            </w:pPr>
            <w:r w:rsidRPr="00AB311B">
              <w:rPr>
                <w:rFonts w:ascii="Arial" w:hAnsi="Arial" w:cs="Arial"/>
                <w:color w:val="000000" w:themeColor="text1"/>
                <w:sz w:val="19"/>
                <w:szCs w:val="19"/>
                <w:lang w:val="hr-HR"/>
              </w:rPr>
              <w:t>25,234</w:t>
            </w:r>
          </w:p>
        </w:tc>
      </w:tr>
      <w:tr w:rsidR="00F522A6" w:rsidRPr="00587444" w14:paraId="30956D62" w14:textId="77777777" w:rsidTr="00AB311B">
        <w:trPr>
          <w:trHeight w:hRule="exact" w:val="227"/>
        </w:trPr>
        <w:tc>
          <w:tcPr>
            <w:tcW w:w="7370" w:type="dxa"/>
          </w:tcPr>
          <w:p w14:paraId="7080FD46" w14:textId="3FDC56D6" w:rsidR="00F522A6" w:rsidRPr="00587444" w:rsidRDefault="00F522A6" w:rsidP="00F522A6">
            <w:pPr>
              <w:keepLines/>
              <w:tabs>
                <w:tab w:val="right" w:pos="1202"/>
              </w:tabs>
              <w:suppressAutoHyphens w:val="0"/>
              <w:autoSpaceDN/>
              <w:outlineLvl w:val="0"/>
              <w:rPr>
                <w:rFonts w:ascii="Arial" w:eastAsia="Calibri" w:hAnsi="Arial" w:cs="Arial"/>
                <w:i/>
                <w:sz w:val="19"/>
                <w:szCs w:val="19"/>
              </w:rPr>
            </w:pPr>
            <w:bookmarkStart w:id="148" w:name="_Toc4057050"/>
            <w:r w:rsidRPr="00587444">
              <w:rPr>
                <w:rFonts w:ascii="Arial" w:eastAsia="Calibri" w:hAnsi="Arial" w:cs="Arial"/>
                <w:i/>
                <w:sz w:val="19"/>
                <w:szCs w:val="19"/>
              </w:rPr>
              <w:t>Adjustments to reconcile to net cash from and used in operating activities:</w:t>
            </w:r>
            <w:bookmarkEnd w:id="148"/>
          </w:p>
        </w:tc>
        <w:tc>
          <w:tcPr>
            <w:tcW w:w="1271" w:type="dxa"/>
            <w:vAlign w:val="bottom"/>
          </w:tcPr>
          <w:p w14:paraId="1F816B21" w14:textId="77777777" w:rsidR="00F522A6" w:rsidRPr="00AB311B" w:rsidRDefault="00F522A6" w:rsidP="00F522A6">
            <w:pPr>
              <w:keepLines/>
              <w:suppressAutoHyphens w:val="0"/>
              <w:autoSpaceDN/>
              <w:jc w:val="right"/>
              <w:rPr>
                <w:rFonts w:ascii="Arial" w:hAnsi="Arial" w:cs="Arial"/>
                <w:color w:val="000000" w:themeColor="text1"/>
                <w:sz w:val="19"/>
                <w:szCs w:val="19"/>
                <w:lang w:val="hr-HR"/>
              </w:rPr>
            </w:pPr>
          </w:p>
        </w:tc>
        <w:tc>
          <w:tcPr>
            <w:tcW w:w="1270" w:type="dxa"/>
            <w:vAlign w:val="bottom"/>
          </w:tcPr>
          <w:p w14:paraId="42F79ED7" w14:textId="77777777" w:rsidR="00F522A6" w:rsidRPr="00AB311B" w:rsidRDefault="00F522A6" w:rsidP="00F522A6">
            <w:pPr>
              <w:keepLines/>
              <w:suppressAutoHyphens w:val="0"/>
              <w:autoSpaceDN/>
              <w:jc w:val="right"/>
              <w:rPr>
                <w:rFonts w:ascii="Arial" w:hAnsi="Arial" w:cs="Arial"/>
                <w:color w:val="000000" w:themeColor="text1"/>
                <w:sz w:val="19"/>
                <w:szCs w:val="19"/>
                <w:lang w:val="hr-HR"/>
              </w:rPr>
            </w:pPr>
          </w:p>
        </w:tc>
      </w:tr>
      <w:tr w:rsidR="00F522A6" w:rsidRPr="00587444" w14:paraId="6E46FA3D" w14:textId="77777777" w:rsidTr="00AB311B">
        <w:trPr>
          <w:trHeight w:hRule="exact" w:val="206"/>
        </w:trPr>
        <w:tc>
          <w:tcPr>
            <w:tcW w:w="7370" w:type="dxa"/>
          </w:tcPr>
          <w:p w14:paraId="6F9202D1" w14:textId="77777777" w:rsidR="00F522A6" w:rsidRPr="00587444" w:rsidRDefault="00F522A6" w:rsidP="00F522A6">
            <w:pPr>
              <w:keepLines/>
              <w:tabs>
                <w:tab w:val="right" w:pos="1202"/>
              </w:tabs>
              <w:suppressAutoHyphens w:val="0"/>
              <w:autoSpaceDN/>
              <w:outlineLvl w:val="0"/>
              <w:rPr>
                <w:rFonts w:ascii="Arial" w:eastAsia="Calibri" w:hAnsi="Arial" w:cs="Arial"/>
                <w:spacing w:val="-3"/>
                <w:sz w:val="19"/>
                <w:szCs w:val="19"/>
              </w:rPr>
            </w:pPr>
            <w:bookmarkStart w:id="149" w:name="_Toc4057051"/>
            <w:r w:rsidRPr="00587444">
              <w:rPr>
                <w:rFonts w:ascii="Arial" w:eastAsia="Calibri" w:hAnsi="Arial" w:cs="Arial"/>
                <w:sz w:val="19"/>
                <w:szCs w:val="19"/>
              </w:rPr>
              <w:t>Depreciation</w:t>
            </w:r>
            <w:bookmarkEnd w:id="149"/>
            <w:r w:rsidRPr="00587444">
              <w:rPr>
                <w:rFonts w:ascii="Arial" w:eastAsia="Calibri" w:hAnsi="Arial" w:cs="Arial"/>
                <w:sz w:val="19"/>
                <w:szCs w:val="19"/>
              </w:rPr>
              <w:t xml:space="preserve"> and amortisation</w:t>
            </w:r>
          </w:p>
        </w:tc>
        <w:tc>
          <w:tcPr>
            <w:tcW w:w="1271" w:type="dxa"/>
            <w:tcBorders>
              <w:top w:val="nil"/>
              <w:left w:val="nil"/>
              <w:bottom w:val="nil"/>
              <w:right w:val="nil"/>
            </w:tcBorders>
            <w:shd w:val="clear" w:color="auto" w:fill="auto"/>
            <w:vAlign w:val="bottom"/>
          </w:tcPr>
          <w:p w14:paraId="4F83114C" w14:textId="63E0F99F" w:rsidR="00F522A6" w:rsidRPr="00AB311B" w:rsidRDefault="00F522A6" w:rsidP="00F522A6">
            <w:pPr>
              <w:keepLines/>
              <w:suppressAutoHyphens w:val="0"/>
              <w:autoSpaceDN/>
              <w:jc w:val="right"/>
              <w:rPr>
                <w:rFonts w:ascii="Arial" w:hAnsi="Arial" w:cs="Arial"/>
                <w:color w:val="000000" w:themeColor="text1"/>
                <w:sz w:val="19"/>
                <w:szCs w:val="19"/>
                <w:lang w:val="hr-HR"/>
              </w:rPr>
            </w:pPr>
            <w:r w:rsidRPr="00AB311B">
              <w:rPr>
                <w:rFonts w:ascii="Arial" w:hAnsi="Arial" w:cs="Arial"/>
                <w:color w:val="000000" w:themeColor="text1"/>
                <w:sz w:val="19"/>
                <w:szCs w:val="19"/>
                <w:lang w:val="hr-HR"/>
              </w:rPr>
              <w:t>1,409</w:t>
            </w:r>
          </w:p>
        </w:tc>
        <w:tc>
          <w:tcPr>
            <w:tcW w:w="1270" w:type="dxa"/>
            <w:tcBorders>
              <w:top w:val="nil"/>
              <w:left w:val="nil"/>
              <w:bottom w:val="nil"/>
              <w:right w:val="nil"/>
            </w:tcBorders>
            <w:shd w:val="clear" w:color="auto" w:fill="auto"/>
            <w:vAlign w:val="bottom"/>
          </w:tcPr>
          <w:p w14:paraId="723B76BC" w14:textId="4EE31DAB" w:rsidR="00F522A6" w:rsidRPr="00AB311B" w:rsidRDefault="00F522A6" w:rsidP="00F522A6">
            <w:pPr>
              <w:keepLines/>
              <w:suppressAutoHyphens w:val="0"/>
              <w:autoSpaceDN/>
              <w:jc w:val="right"/>
              <w:rPr>
                <w:rFonts w:ascii="Arial" w:hAnsi="Arial" w:cs="Arial"/>
                <w:color w:val="000000" w:themeColor="text1"/>
                <w:sz w:val="19"/>
                <w:szCs w:val="19"/>
                <w:lang w:val="hr-HR"/>
              </w:rPr>
            </w:pPr>
            <w:r w:rsidRPr="00AB311B">
              <w:rPr>
                <w:rFonts w:ascii="Arial" w:hAnsi="Arial" w:cs="Arial"/>
                <w:color w:val="000000" w:themeColor="text1"/>
                <w:sz w:val="19"/>
                <w:szCs w:val="19"/>
                <w:lang w:val="hr-HR"/>
              </w:rPr>
              <w:t>1,540</w:t>
            </w:r>
          </w:p>
        </w:tc>
      </w:tr>
      <w:tr w:rsidR="00F522A6" w:rsidRPr="00587444" w14:paraId="2415DC6D" w14:textId="77777777" w:rsidTr="00AB311B">
        <w:trPr>
          <w:trHeight w:hRule="exact" w:val="206"/>
        </w:trPr>
        <w:tc>
          <w:tcPr>
            <w:tcW w:w="7370" w:type="dxa"/>
          </w:tcPr>
          <w:p w14:paraId="33FADE63" w14:textId="342B0E4D" w:rsidR="00F522A6" w:rsidRPr="00587444" w:rsidRDefault="00F522A6" w:rsidP="00F522A6">
            <w:pPr>
              <w:keepLines/>
              <w:tabs>
                <w:tab w:val="right" w:pos="1202"/>
              </w:tabs>
              <w:suppressAutoHyphens w:val="0"/>
              <w:autoSpaceDN/>
              <w:outlineLvl w:val="0"/>
              <w:rPr>
                <w:rFonts w:ascii="Arial" w:eastAsia="Calibri" w:hAnsi="Arial" w:cs="Arial"/>
                <w:sz w:val="19"/>
                <w:szCs w:val="19"/>
              </w:rPr>
            </w:pPr>
            <w:bookmarkStart w:id="150" w:name="_Toc4057052"/>
            <w:r w:rsidRPr="00587444">
              <w:rPr>
                <w:rFonts w:ascii="Arial" w:eastAsia="Calibri" w:hAnsi="Arial" w:cs="Arial"/>
                <w:sz w:val="19"/>
                <w:szCs w:val="19"/>
              </w:rPr>
              <w:t>Income tax</w:t>
            </w:r>
            <w:bookmarkEnd w:id="150"/>
          </w:p>
        </w:tc>
        <w:tc>
          <w:tcPr>
            <w:tcW w:w="1271" w:type="dxa"/>
            <w:tcBorders>
              <w:top w:val="nil"/>
              <w:left w:val="nil"/>
              <w:bottom w:val="nil"/>
              <w:right w:val="nil"/>
            </w:tcBorders>
            <w:shd w:val="clear" w:color="auto" w:fill="auto"/>
            <w:vAlign w:val="bottom"/>
          </w:tcPr>
          <w:p w14:paraId="3A3248EB" w14:textId="48D547D7" w:rsidR="00F522A6" w:rsidRPr="00AB311B" w:rsidRDefault="00F522A6" w:rsidP="00F522A6">
            <w:pPr>
              <w:keepLines/>
              <w:suppressAutoHyphens w:val="0"/>
              <w:autoSpaceDN/>
              <w:jc w:val="right"/>
              <w:rPr>
                <w:rFonts w:ascii="Arial" w:hAnsi="Arial" w:cs="Arial"/>
                <w:color w:val="000000" w:themeColor="text1"/>
                <w:sz w:val="19"/>
                <w:szCs w:val="19"/>
                <w:lang w:val="hr-HR"/>
              </w:rPr>
            </w:pPr>
            <w:r w:rsidRPr="00AB311B">
              <w:rPr>
                <w:rFonts w:ascii="Arial" w:hAnsi="Arial" w:cs="Arial"/>
                <w:color w:val="000000" w:themeColor="text1"/>
                <w:sz w:val="19"/>
                <w:szCs w:val="19"/>
                <w:lang w:val="hr-HR"/>
              </w:rPr>
              <w:t>(23)</w:t>
            </w:r>
          </w:p>
        </w:tc>
        <w:tc>
          <w:tcPr>
            <w:tcW w:w="1270" w:type="dxa"/>
            <w:tcBorders>
              <w:top w:val="nil"/>
              <w:left w:val="nil"/>
              <w:bottom w:val="nil"/>
              <w:right w:val="nil"/>
            </w:tcBorders>
            <w:shd w:val="clear" w:color="auto" w:fill="auto"/>
            <w:vAlign w:val="bottom"/>
          </w:tcPr>
          <w:p w14:paraId="362427C1" w14:textId="65B992C6" w:rsidR="00F522A6" w:rsidRPr="00AB311B" w:rsidRDefault="00F522A6" w:rsidP="00F522A6">
            <w:pPr>
              <w:keepLines/>
              <w:suppressAutoHyphens w:val="0"/>
              <w:autoSpaceDN/>
              <w:jc w:val="right"/>
              <w:rPr>
                <w:rFonts w:ascii="Arial" w:hAnsi="Arial" w:cs="Arial"/>
                <w:color w:val="000000" w:themeColor="text1"/>
                <w:sz w:val="19"/>
                <w:szCs w:val="19"/>
                <w:lang w:val="hr-HR"/>
              </w:rPr>
            </w:pPr>
            <w:r w:rsidRPr="00AB311B">
              <w:rPr>
                <w:rFonts w:ascii="Arial" w:hAnsi="Arial" w:cs="Arial"/>
                <w:color w:val="000000" w:themeColor="text1"/>
                <w:sz w:val="19"/>
                <w:szCs w:val="19"/>
                <w:lang w:val="hr-HR"/>
              </w:rPr>
              <w:t>(89)</w:t>
            </w:r>
          </w:p>
        </w:tc>
      </w:tr>
      <w:tr w:rsidR="00F522A6" w:rsidRPr="00587444" w14:paraId="4A8C8EAB" w14:textId="77777777" w:rsidTr="00AB311B">
        <w:trPr>
          <w:trHeight w:hRule="exact" w:val="206"/>
        </w:trPr>
        <w:tc>
          <w:tcPr>
            <w:tcW w:w="7370" w:type="dxa"/>
          </w:tcPr>
          <w:p w14:paraId="75B5F5BF" w14:textId="1A19AFA9" w:rsidR="00F522A6" w:rsidRPr="00587444" w:rsidRDefault="00F522A6" w:rsidP="00F522A6">
            <w:pPr>
              <w:tabs>
                <w:tab w:val="right" w:pos="1202"/>
              </w:tabs>
              <w:suppressAutoHyphens w:val="0"/>
              <w:autoSpaceDN/>
              <w:outlineLvl w:val="0"/>
              <w:rPr>
                <w:rFonts w:ascii="Arial" w:eastAsia="Calibri" w:hAnsi="Arial" w:cs="Arial"/>
                <w:bCs/>
                <w:spacing w:val="-2"/>
                <w:sz w:val="19"/>
                <w:szCs w:val="19"/>
              </w:rPr>
            </w:pPr>
            <w:bookmarkStart w:id="151" w:name="_Toc4057053"/>
            <w:r w:rsidRPr="00587444">
              <w:rPr>
                <w:rFonts w:ascii="Arial" w:eastAsia="Calibri" w:hAnsi="Arial" w:cs="Arial"/>
                <w:sz w:val="19"/>
                <w:szCs w:val="19"/>
              </w:rPr>
              <w:t>Impairment loss and provisions</w:t>
            </w:r>
            <w:bookmarkEnd w:id="151"/>
          </w:p>
        </w:tc>
        <w:tc>
          <w:tcPr>
            <w:tcW w:w="1271" w:type="dxa"/>
            <w:tcBorders>
              <w:top w:val="nil"/>
              <w:left w:val="nil"/>
              <w:bottom w:val="nil"/>
              <w:right w:val="nil"/>
            </w:tcBorders>
            <w:shd w:val="clear" w:color="auto" w:fill="auto"/>
          </w:tcPr>
          <w:p w14:paraId="60A18A69" w14:textId="3931DF58" w:rsidR="00F522A6" w:rsidRPr="00AB311B" w:rsidRDefault="00F522A6" w:rsidP="00F522A6">
            <w:pPr>
              <w:keepLines/>
              <w:suppressAutoHyphens w:val="0"/>
              <w:autoSpaceDN/>
              <w:jc w:val="right"/>
              <w:rPr>
                <w:rFonts w:ascii="Arial" w:hAnsi="Arial" w:cs="Arial"/>
                <w:color w:val="000000" w:themeColor="text1"/>
                <w:sz w:val="19"/>
                <w:szCs w:val="19"/>
                <w:lang w:val="hr-HR"/>
              </w:rPr>
            </w:pPr>
            <w:r w:rsidRPr="00F959D0">
              <w:rPr>
                <w:rFonts w:ascii="Arial" w:hAnsi="Arial" w:cs="Arial"/>
                <w:color w:val="000000" w:themeColor="text1"/>
                <w:sz w:val="19"/>
                <w:szCs w:val="19"/>
                <w:lang w:val="hr-HR"/>
              </w:rPr>
              <w:t xml:space="preserve"> 15</w:t>
            </w:r>
            <w:r>
              <w:rPr>
                <w:rFonts w:ascii="Arial" w:hAnsi="Arial" w:cs="Arial"/>
                <w:color w:val="000000" w:themeColor="text1"/>
                <w:sz w:val="19"/>
                <w:szCs w:val="19"/>
                <w:lang w:val="hr-HR"/>
              </w:rPr>
              <w:t>,</w:t>
            </w:r>
            <w:r w:rsidRPr="00F959D0">
              <w:rPr>
                <w:rFonts w:ascii="Arial" w:hAnsi="Arial" w:cs="Arial"/>
                <w:color w:val="000000" w:themeColor="text1"/>
                <w:sz w:val="19"/>
                <w:szCs w:val="19"/>
                <w:lang w:val="hr-HR"/>
              </w:rPr>
              <w:t xml:space="preserve">915 </w:t>
            </w:r>
          </w:p>
        </w:tc>
        <w:tc>
          <w:tcPr>
            <w:tcW w:w="1270" w:type="dxa"/>
            <w:tcBorders>
              <w:top w:val="nil"/>
              <w:left w:val="nil"/>
              <w:bottom w:val="nil"/>
              <w:right w:val="nil"/>
            </w:tcBorders>
            <w:shd w:val="clear" w:color="auto" w:fill="auto"/>
            <w:vAlign w:val="bottom"/>
          </w:tcPr>
          <w:p w14:paraId="3047B8E2" w14:textId="14863CE3" w:rsidR="00F522A6" w:rsidRPr="00AB311B" w:rsidRDefault="00F522A6" w:rsidP="00F522A6">
            <w:pPr>
              <w:keepLines/>
              <w:suppressAutoHyphens w:val="0"/>
              <w:autoSpaceDN/>
              <w:jc w:val="right"/>
              <w:rPr>
                <w:rFonts w:ascii="Arial" w:hAnsi="Arial" w:cs="Arial"/>
                <w:color w:val="000000" w:themeColor="text1"/>
                <w:sz w:val="19"/>
                <w:szCs w:val="19"/>
                <w:lang w:val="hr-HR"/>
              </w:rPr>
            </w:pPr>
            <w:r w:rsidRPr="00AB311B">
              <w:rPr>
                <w:rFonts w:ascii="Arial" w:hAnsi="Arial" w:cs="Arial"/>
                <w:color w:val="000000" w:themeColor="text1"/>
                <w:sz w:val="19"/>
                <w:szCs w:val="19"/>
                <w:lang w:val="hr-HR"/>
              </w:rPr>
              <w:t>19,146</w:t>
            </w:r>
          </w:p>
        </w:tc>
      </w:tr>
      <w:tr w:rsidR="00F522A6" w:rsidRPr="00587444" w14:paraId="283D3BA2" w14:textId="77777777" w:rsidTr="00AB311B">
        <w:trPr>
          <w:trHeight w:hRule="exact" w:val="206"/>
        </w:trPr>
        <w:tc>
          <w:tcPr>
            <w:tcW w:w="7370" w:type="dxa"/>
          </w:tcPr>
          <w:p w14:paraId="077D1690" w14:textId="641D6D38" w:rsidR="00F522A6" w:rsidRPr="00FD1A0A" w:rsidRDefault="00FD1A0A" w:rsidP="00F522A6">
            <w:pPr>
              <w:tabs>
                <w:tab w:val="right" w:pos="1202"/>
              </w:tabs>
              <w:suppressAutoHyphens w:val="0"/>
              <w:autoSpaceDN/>
              <w:outlineLvl w:val="0"/>
              <w:rPr>
                <w:rFonts w:ascii="Arial" w:eastAsia="Calibri" w:hAnsi="Arial" w:cs="Arial"/>
                <w:sz w:val="19"/>
                <w:szCs w:val="19"/>
              </w:rPr>
            </w:pPr>
            <w:r w:rsidRPr="00FD1A0A">
              <w:rPr>
                <w:rFonts w:ascii="Arial" w:hAnsi="Arial" w:cs="Arial"/>
                <w:sz w:val="19"/>
                <w:szCs w:val="19"/>
                <w:lang w:val="en-GB"/>
              </w:rPr>
              <w:t>Subsidy cost at the expense of HBOR’s operations</w:t>
            </w:r>
          </w:p>
        </w:tc>
        <w:tc>
          <w:tcPr>
            <w:tcW w:w="1271" w:type="dxa"/>
            <w:tcBorders>
              <w:top w:val="nil"/>
              <w:left w:val="nil"/>
              <w:bottom w:val="nil"/>
              <w:right w:val="nil"/>
            </w:tcBorders>
            <w:shd w:val="clear" w:color="auto" w:fill="auto"/>
          </w:tcPr>
          <w:p w14:paraId="64D747BC" w14:textId="4951FD72" w:rsidR="00F522A6" w:rsidRPr="00AB311B" w:rsidRDefault="00F522A6" w:rsidP="00F522A6">
            <w:pPr>
              <w:keepLines/>
              <w:suppressAutoHyphens w:val="0"/>
              <w:autoSpaceDN/>
              <w:jc w:val="right"/>
              <w:rPr>
                <w:rFonts w:ascii="Arial" w:hAnsi="Arial" w:cs="Arial"/>
                <w:color w:val="000000" w:themeColor="text1"/>
                <w:sz w:val="19"/>
                <w:szCs w:val="19"/>
                <w:lang w:val="hr-HR"/>
              </w:rPr>
            </w:pPr>
            <w:r w:rsidRPr="00D33C63">
              <w:rPr>
                <w:rFonts w:ascii="Arial" w:hAnsi="Arial" w:cs="Arial"/>
                <w:color w:val="000000" w:themeColor="text1"/>
                <w:sz w:val="19"/>
                <w:szCs w:val="19"/>
                <w:lang w:val="hr-HR"/>
              </w:rPr>
              <w:t>1</w:t>
            </w:r>
            <w:r>
              <w:rPr>
                <w:rFonts w:ascii="Arial" w:hAnsi="Arial" w:cs="Arial"/>
                <w:color w:val="000000" w:themeColor="text1"/>
                <w:sz w:val="19"/>
                <w:szCs w:val="19"/>
                <w:lang w:val="hr-HR"/>
              </w:rPr>
              <w:t>,</w:t>
            </w:r>
            <w:r w:rsidRPr="00D33C63">
              <w:rPr>
                <w:rFonts w:ascii="Arial" w:hAnsi="Arial" w:cs="Arial"/>
                <w:color w:val="000000" w:themeColor="text1"/>
                <w:sz w:val="19"/>
                <w:szCs w:val="19"/>
                <w:lang w:val="hr-HR"/>
              </w:rPr>
              <w:t>475</w:t>
            </w:r>
          </w:p>
        </w:tc>
        <w:tc>
          <w:tcPr>
            <w:tcW w:w="1270" w:type="dxa"/>
            <w:tcBorders>
              <w:top w:val="nil"/>
              <w:left w:val="nil"/>
              <w:bottom w:val="nil"/>
              <w:right w:val="nil"/>
            </w:tcBorders>
            <w:shd w:val="clear" w:color="auto" w:fill="auto"/>
            <w:vAlign w:val="bottom"/>
          </w:tcPr>
          <w:p w14:paraId="31E7E4B2" w14:textId="5A9E60C9" w:rsidR="00F522A6" w:rsidRPr="00EA7AD8" w:rsidRDefault="00F522A6" w:rsidP="00F522A6">
            <w:pPr>
              <w:keepLines/>
              <w:suppressAutoHyphens w:val="0"/>
              <w:autoSpaceDN/>
              <w:jc w:val="right"/>
              <w:rPr>
                <w:rFonts w:ascii="Arial" w:hAnsi="Arial" w:cs="Arial"/>
                <w:color w:val="000000" w:themeColor="text1"/>
                <w:sz w:val="19"/>
                <w:szCs w:val="19"/>
                <w:lang w:val="hr-HR"/>
              </w:rPr>
            </w:pPr>
            <w:r w:rsidRPr="00AB311B">
              <w:rPr>
                <w:rFonts w:ascii="Arial" w:hAnsi="Arial" w:cs="Arial"/>
                <w:color w:val="000000" w:themeColor="text1"/>
                <w:sz w:val="19"/>
                <w:szCs w:val="19"/>
                <w:lang w:val="hr-HR"/>
              </w:rPr>
              <w:t>-</w:t>
            </w:r>
          </w:p>
        </w:tc>
      </w:tr>
      <w:tr w:rsidR="00F522A6" w:rsidRPr="00587444" w14:paraId="28F17C41" w14:textId="77777777" w:rsidTr="00AB311B">
        <w:trPr>
          <w:trHeight w:hRule="exact" w:val="206"/>
        </w:trPr>
        <w:tc>
          <w:tcPr>
            <w:tcW w:w="7370" w:type="dxa"/>
            <w:vAlign w:val="bottom"/>
          </w:tcPr>
          <w:p w14:paraId="0D4A046D" w14:textId="4FD20781" w:rsidR="00F522A6" w:rsidRPr="00587444" w:rsidRDefault="00F522A6" w:rsidP="00F522A6">
            <w:pPr>
              <w:keepLines/>
              <w:tabs>
                <w:tab w:val="right" w:pos="1202"/>
              </w:tabs>
              <w:suppressAutoHyphens w:val="0"/>
              <w:autoSpaceDN/>
              <w:outlineLvl w:val="0"/>
              <w:rPr>
                <w:rFonts w:ascii="Arial" w:eastAsia="Calibri" w:hAnsi="Arial" w:cs="Arial"/>
                <w:iCs/>
                <w:sz w:val="19"/>
                <w:szCs w:val="19"/>
              </w:rPr>
            </w:pPr>
            <w:bookmarkStart w:id="152" w:name="_Toc4057054"/>
            <w:r w:rsidRPr="00587444">
              <w:rPr>
                <w:rFonts w:ascii="Arial" w:eastAsia="Calibri" w:hAnsi="Arial" w:cs="Arial"/>
                <w:sz w:val="19"/>
                <w:szCs w:val="19"/>
              </w:rPr>
              <w:t>Accrued interest</w:t>
            </w:r>
            <w:bookmarkEnd w:id="152"/>
          </w:p>
        </w:tc>
        <w:tc>
          <w:tcPr>
            <w:tcW w:w="1271" w:type="dxa"/>
            <w:tcBorders>
              <w:top w:val="nil"/>
              <w:left w:val="nil"/>
              <w:bottom w:val="nil"/>
              <w:right w:val="nil"/>
            </w:tcBorders>
            <w:shd w:val="clear" w:color="auto" w:fill="auto"/>
            <w:vAlign w:val="bottom"/>
          </w:tcPr>
          <w:p w14:paraId="6B9875F4" w14:textId="6974ED61" w:rsidR="00F522A6" w:rsidRPr="00AB311B" w:rsidRDefault="00F522A6" w:rsidP="00F522A6">
            <w:pPr>
              <w:keepLines/>
              <w:suppressAutoHyphens w:val="0"/>
              <w:autoSpaceDN/>
              <w:jc w:val="right"/>
              <w:rPr>
                <w:rFonts w:ascii="Arial" w:hAnsi="Arial" w:cs="Arial"/>
                <w:color w:val="000000" w:themeColor="text1"/>
                <w:sz w:val="19"/>
                <w:szCs w:val="19"/>
                <w:lang w:val="hr-HR"/>
              </w:rPr>
            </w:pPr>
            <w:r w:rsidRPr="00F522A6">
              <w:rPr>
                <w:rFonts w:ascii="Arial" w:hAnsi="Arial" w:cs="Arial"/>
                <w:color w:val="000000" w:themeColor="text1"/>
                <w:sz w:val="19"/>
                <w:szCs w:val="19"/>
                <w:lang w:val="hr-HR"/>
              </w:rPr>
              <w:t xml:space="preserve"> (5,266)</w:t>
            </w:r>
          </w:p>
        </w:tc>
        <w:tc>
          <w:tcPr>
            <w:tcW w:w="1270" w:type="dxa"/>
            <w:tcBorders>
              <w:top w:val="nil"/>
              <w:left w:val="nil"/>
              <w:bottom w:val="nil"/>
              <w:right w:val="nil"/>
            </w:tcBorders>
            <w:shd w:val="clear" w:color="auto" w:fill="auto"/>
            <w:vAlign w:val="bottom"/>
          </w:tcPr>
          <w:p w14:paraId="52F1FFDC" w14:textId="66502D6D" w:rsidR="00F522A6" w:rsidRPr="00AB311B" w:rsidRDefault="00F522A6" w:rsidP="00F522A6">
            <w:pPr>
              <w:keepLines/>
              <w:suppressAutoHyphens w:val="0"/>
              <w:autoSpaceDN/>
              <w:jc w:val="right"/>
              <w:rPr>
                <w:rFonts w:ascii="Arial" w:hAnsi="Arial" w:cs="Arial"/>
                <w:color w:val="000000" w:themeColor="text1"/>
                <w:sz w:val="19"/>
                <w:szCs w:val="19"/>
                <w:lang w:val="hr-HR"/>
              </w:rPr>
            </w:pPr>
            <w:r w:rsidRPr="00F522A6">
              <w:rPr>
                <w:rFonts w:ascii="Arial" w:hAnsi="Arial" w:cs="Arial"/>
                <w:color w:val="000000" w:themeColor="text1"/>
                <w:sz w:val="19"/>
                <w:szCs w:val="19"/>
                <w:lang w:val="hr-HR"/>
              </w:rPr>
              <w:t>8,017</w:t>
            </w:r>
          </w:p>
        </w:tc>
      </w:tr>
      <w:tr w:rsidR="00F522A6" w:rsidRPr="00587444" w14:paraId="0C2337CD" w14:textId="77777777" w:rsidTr="00AB311B">
        <w:trPr>
          <w:trHeight w:hRule="exact" w:val="232"/>
        </w:trPr>
        <w:tc>
          <w:tcPr>
            <w:tcW w:w="7370" w:type="dxa"/>
            <w:vAlign w:val="bottom"/>
          </w:tcPr>
          <w:p w14:paraId="5338A194" w14:textId="25A3B0E7" w:rsidR="00F522A6" w:rsidRPr="00587444" w:rsidRDefault="00F522A6" w:rsidP="00F522A6">
            <w:pPr>
              <w:keepLines/>
              <w:tabs>
                <w:tab w:val="right" w:pos="1202"/>
              </w:tabs>
              <w:suppressAutoHyphens w:val="0"/>
              <w:autoSpaceDN/>
              <w:outlineLvl w:val="0"/>
              <w:rPr>
                <w:rFonts w:ascii="Arial" w:eastAsia="Calibri" w:hAnsi="Arial" w:cs="Arial"/>
                <w:sz w:val="19"/>
                <w:szCs w:val="19"/>
              </w:rPr>
            </w:pPr>
            <w:bookmarkStart w:id="153" w:name="_Toc4057055"/>
            <w:r w:rsidRPr="00587444">
              <w:rPr>
                <w:rFonts w:ascii="Arial" w:eastAsia="Calibri" w:hAnsi="Arial" w:cs="Arial"/>
                <w:sz w:val="19"/>
                <w:szCs w:val="19"/>
              </w:rPr>
              <w:t>Deferred fees</w:t>
            </w:r>
            <w:bookmarkEnd w:id="153"/>
          </w:p>
        </w:tc>
        <w:tc>
          <w:tcPr>
            <w:tcW w:w="1271" w:type="dxa"/>
            <w:tcBorders>
              <w:top w:val="nil"/>
              <w:left w:val="nil"/>
              <w:bottom w:val="nil"/>
              <w:right w:val="nil"/>
            </w:tcBorders>
            <w:shd w:val="clear" w:color="auto" w:fill="auto"/>
            <w:vAlign w:val="bottom"/>
          </w:tcPr>
          <w:p w14:paraId="3E9B8E0C" w14:textId="45C3A2D1" w:rsidR="00F522A6" w:rsidRPr="00AB311B" w:rsidRDefault="00F522A6" w:rsidP="00F522A6">
            <w:pPr>
              <w:keepLines/>
              <w:suppressAutoHyphens w:val="0"/>
              <w:autoSpaceDN/>
              <w:jc w:val="right"/>
              <w:rPr>
                <w:rFonts w:ascii="Arial" w:hAnsi="Arial" w:cs="Arial"/>
                <w:color w:val="000000" w:themeColor="text1"/>
                <w:sz w:val="19"/>
                <w:szCs w:val="19"/>
                <w:lang w:val="hr-HR"/>
              </w:rPr>
            </w:pPr>
            <w:r w:rsidRPr="00F522A6">
              <w:rPr>
                <w:rFonts w:ascii="Arial" w:hAnsi="Arial" w:cs="Arial"/>
                <w:color w:val="000000" w:themeColor="text1"/>
                <w:sz w:val="19"/>
                <w:szCs w:val="19"/>
                <w:lang w:val="hr-HR"/>
              </w:rPr>
              <w:t xml:space="preserve"> (159)</w:t>
            </w:r>
          </w:p>
        </w:tc>
        <w:tc>
          <w:tcPr>
            <w:tcW w:w="1270" w:type="dxa"/>
            <w:tcBorders>
              <w:top w:val="nil"/>
              <w:left w:val="nil"/>
              <w:bottom w:val="nil"/>
              <w:right w:val="nil"/>
            </w:tcBorders>
            <w:shd w:val="clear" w:color="auto" w:fill="auto"/>
            <w:vAlign w:val="bottom"/>
          </w:tcPr>
          <w:p w14:paraId="70A52FAF" w14:textId="2D4DD5A4" w:rsidR="00F522A6" w:rsidRPr="00AB311B" w:rsidRDefault="00F522A6" w:rsidP="00F522A6">
            <w:pPr>
              <w:keepLines/>
              <w:suppressAutoHyphens w:val="0"/>
              <w:autoSpaceDN/>
              <w:jc w:val="right"/>
              <w:rPr>
                <w:rFonts w:ascii="Arial" w:hAnsi="Arial" w:cs="Arial"/>
                <w:color w:val="000000" w:themeColor="text1"/>
                <w:sz w:val="19"/>
                <w:szCs w:val="19"/>
                <w:lang w:val="hr-HR"/>
              </w:rPr>
            </w:pPr>
            <w:r w:rsidRPr="002809CF">
              <w:rPr>
                <w:rFonts w:ascii="Arial" w:hAnsi="Arial" w:cs="Arial"/>
                <w:color w:val="000000" w:themeColor="text1"/>
                <w:sz w:val="19"/>
                <w:szCs w:val="19"/>
                <w:lang w:val="hr-HR"/>
              </w:rPr>
              <w:t>(1</w:t>
            </w:r>
            <w:r>
              <w:rPr>
                <w:rFonts w:ascii="Arial" w:hAnsi="Arial" w:cs="Arial"/>
                <w:color w:val="000000" w:themeColor="text1"/>
                <w:sz w:val="19"/>
                <w:szCs w:val="19"/>
                <w:lang w:val="hr-HR"/>
              </w:rPr>
              <w:t>,</w:t>
            </w:r>
            <w:r w:rsidRPr="002809CF">
              <w:rPr>
                <w:rFonts w:ascii="Arial" w:hAnsi="Arial" w:cs="Arial"/>
                <w:color w:val="000000" w:themeColor="text1"/>
                <w:sz w:val="19"/>
                <w:szCs w:val="19"/>
                <w:lang w:val="hr-HR"/>
              </w:rPr>
              <w:t>759)</w:t>
            </w:r>
          </w:p>
        </w:tc>
      </w:tr>
      <w:tr w:rsidR="00F522A6" w:rsidRPr="00587444" w14:paraId="24CACF20" w14:textId="77777777" w:rsidTr="00AB311B">
        <w:trPr>
          <w:trHeight w:hRule="exact" w:val="206"/>
        </w:trPr>
        <w:tc>
          <w:tcPr>
            <w:tcW w:w="7370" w:type="dxa"/>
          </w:tcPr>
          <w:p w14:paraId="3E206440" w14:textId="77777777" w:rsidR="00F522A6" w:rsidRPr="00587444" w:rsidRDefault="00F522A6" w:rsidP="00F522A6">
            <w:pPr>
              <w:keepLines/>
              <w:tabs>
                <w:tab w:val="right" w:pos="1202"/>
              </w:tabs>
              <w:suppressAutoHyphens w:val="0"/>
              <w:autoSpaceDN/>
              <w:outlineLvl w:val="0"/>
              <w:rPr>
                <w:rFonts w:ascii="Arial" w:eastAsia="Calibri" w:hAnsi="Arial" w:cs="Arial"/>
                <w:i/>
                <w:iCs/>
                <w:sz w:val="19"/>
                <w:szCs w:val="19"/>
              </w:rPr>
            </w:pPr>
            <w:r w:rsidRPr="00587444">
              <w:rPr>
                <w:rFonts w:ascii="Arial" w:eastAsia="Calibri" w:hAnsi="Arial" w:cs="Arial"/>
                <w:sz w:val="19"/>
                <w:szCs w:val="19"/>
              </w:rPr>
              <w:t>Net (loss)/gain from trading with derivative financial instruments</w:t>
            </w:r>
          </w:p>
        </w:tc>
        <w:tc>
          <w:tcPr>
            <w:tcW w:w="1271" w:type="dxa"/>
          </w:tcPr>
          <w:p w14:paraId="7BB2CE9A" w14:textId="7D49FA13" w:rsidR="00F522A6" w:rsidRPr="00AB311B" w:rsidRDefault="00F522A6" w:rsidP="00F522A6">
            <w:pPr>
              <w:keepLines/>
              <w:suppressAutoHyphens w:val="0"/>
              <w:autoSpaceDN/>
              <w:jc w:val="right"/>
              <w:rPr>
                <w:rFonts w:ascii="Arial" w:hAnsi="Arial" w:cs="Arial"/>
                <w:color w:val="000000" w:themeColor="text1"/>
                <w:sz w:val="19"/>
                <w:szCs w:val="19"/>
                <w:lang w:val="hr-HR"/>
              </w:rPr>
            </w:pPr>
            <w:r w:rsidRPr="00D11127">
              <w:rPr>
                <w:rFonts w:ascii="Arial" w:hAnsi="Arial" w:cs="Arial"/>
                <w:color w:val="000000" w:themeColor="text1"/>
                <w:sz w:val="19"/>
                <w:szCs w:val="19"/>
                <w:lang w:val="hr-HR"/>
              </w:rPr>
              <w:t>(66)</w:t>
            </w:r>
          </w:p>
        </w:tc>
        <w:tc>
          <w:tcPr>
            <w:tcW w:w="1270" w:type="dxa"/>
            <w:vAlign w:val="bottom"/>
          </w:tcPr>
          <w:p w14:paraId="15ACE49B" w14:textId="1E09BD7C" w:rsidR="00F522A6" w:rsidRPr="00AB311B" w:rsidRDefault="00F522A6" w:rsidP="00F522A6">
            <w:pPr>
              <w:keepLines/>
              <w:suppressAutoHyphens w:val="0"/>
              <w:autoSpaceDN/>
              <w:jc w:val="right"/>
              <w:rPr>
                <w:rFonts w:ascii="Arial" w:hAnsi="Arial" w:cs="Arial"/>
                <w:color w:val="000000" w:themeColor="text1"/>
                <w:sz w:val="19"/>
                <w:szCs w:val="19"/>
                <w:lang w:val="hr-HR"/>
              </w:rPr>
            </w:pPr>
            <w:r w:rsidRPr="002809CF">
              <w:rPr>
                <w:rFonts w:ascii="Arial" w:hAnsi="Arial" w:cs="Arial"/>
                <w:color w:val="000000" w:themeColor="text1"/>
                <w:sz w:val="19"/>
                <w:szCs w:val="19"/>
                <w:lang w:val="hr-HR"/>
              </w:rPr>
              <w:t>(704)</w:t>
            </w:r>
          </w:p>
        </w:tc>
      </w:tr>
      <w:tr w:rsidR="00F522A6" w:rsidRPr="00587444" w14:paraId="4F4A227A" w14:textId="77777777" w:rsidTr="00AB311B">
        <w:trPr>
          <w:trHeight w:hRule="exact" w:val="227"/>
        </w:trPr>
        <w:tc>
          <w:tcPr>
            <w:tcW w:w="7370" w:type="dxa"/>
            <w:vAlign w:val="bottom"/>
          </w:tcPr>
          <w:p w14:paraId="1378B6AD" w14:textId="21BA9D94" w:rsidR="00F522A6" w:rsidRPr="00587444" w:rsidRDefault="00F522A6" w:rsidP="00F522A6">
            <w:pPr>
              <w:suppressAutoHyphens w:val="0"/>
              <w:autoSpaceDN/>
              <w:rPr>
                <w:rFonts w:ascii="Arial" w:eastAsia="Calibri" w:hAnsi="Arial" w:cs="Arial"/>
                <w:sz w:val="19"/>
                <w:szCs w:val="19"/>
              </w:rPr>
            </w:pPr>
            <w:bookmarkStart w:id="154" w:name="_Hlk522988816"/>
            <w:r w:rsidRPr="00587444">
              <w:rPr>
                <w:rFonts w:ascii="Arial" w:eastAsia="Calibri" w:hAnsi="Arial" w:cs="Arial"/>
                <w:sz w:val="19"/>
                <w:szCs w:val="19"/>
              </w:rPr>
              <w:t>Other changes in assets at fair value</w:t>
            </w:r>
            <w:bookmarkEnd w:id="154"/>
          </w:p>
        </w:tc>
        <w:tc>
          <w:tcPr>
            <w:tcW w:w="1271" w:type="dxa"/>
          </w:tcPr>
          <w:p w14:paraId="1904B93B" w14:textId="1A0B960D" w:rsidR="00F522A6" w:rsidRPr="00AB311B" w:rsidRDefault="00F522A6" w:rsidP="00F522A6">
            <w:pPr>
              <w:keepLines/>
              <w:suppressAutoHyphens w:val="0"/>
              <w:autoSpaceDN/>
              <w:jc w:val="right"/>
              <w:rPr>
                <w:rFonts w:ascii="Arial" w:hAnsi="Arial" w:cs="Arial"/>
                <w:color w:val="000000" w:themeColor="text1"/>
                <w:sz w:val="19"/>
                <w:szCs w:val="19"/>
                <w:lang w:val="hr-HR"/>
              </w:rPr>
            </w:pPr>
            <w:r>
              <w:rPr>
                <w:rFonts w:ascii="Arial" w:hAnsi="Arial" w:cs="Arial"/>
                <w:color w:val="000000" w:themeColor="text1"/>
                <w:sz w:val="19"/>
                <w:szCs w:val="19"/>
                <w:lang w:val="hr-HR"/>
              </w:rPr>
              <w:t>(</w:t>
            </w:r>
            <w:r w:rsidRPr="00456C07">
              <w:rPr>
                <w:rFonts w:ascii="Arial" w:hAnsi="Arial" w:cs="Arial"/>
                <w:color w:val="000000" w:themeColor="text1"/>
                <w:sz w:val="19"/>
                <w:szCs w:val="19"/>
                <w:lang w:val="hr-HR"/>
              </w:rPr>
              <w:t>30</w:t>
            </w:r>
            <w:r>
              <w:rPr>
                <w:rFonts w:ascii="Arial" w:hAnsi="Arial" w:cs="Arial"/>
                <w:color w:val="000000" w:themeColor="text1"/>
                <w:sz w:val="19"/>
                <w:szCs w:val="19"/>
                <w:lang w:val="hr-HR"/>
              </w:rPr>
              <w:t>,</w:t>
            </w:r>
            <w:r w:rsidRPr="00456C07">
              <w:rPr>
                <w:rFonts w:ascii="Arial" w:hAnsi="Arial" w:cs="Arial"/>
                <w:color w:val="000000" w:themeColor="text1"/>
                <w:sz w:val="19"/>
                <w:szCs w:val="19"/>
                <w:lang w:val="hr-HR"/>
              </w:rPr>
              <w:t>076</w:t>
            </w:r>
            <w:r>
              <w:rPr>
                <w:rFonts w:ascii="Arial" w:hAnsi="Arial" w:cs="Arial"/>
                <w:color w:val="000000" w:themeColor="text1"/>
                <w:sz w:val="19"/>
                <w:szCs w:val="19"/>
                <w:lang w:val="hr-HR"/>
              </w:rPr>
              <w:t>)</w:t>
            </w:r>
          </w:p>
        </w:tc>
        <w:tc>
          <w:tcPr>
            <w:tcW w:w="1270" w:type="dxa"/>
            <w:vAlign w:val="bottom"/>
          </w:tcPr>
          <w:p w14:paraId="6542D09E" w14:textId="49479F88" w:rsidR="00F522A6" w:rsidRPr="00AB311B" w:rsidRDefault="00F522A6" w:rsidP="00F522A6">
            <w:pPr>
              <w:keepLines/>
              <w:suppressAutoHyphens w:val="0"/>
              <w:autoSpaceDN/>
              <w:jc w:val="right"/>
              <w:rPr>
                <w:rFonts w:ascii="Arial" w:hAnsi="Arial" w:cs="Arial"/>
                <w:color w:val="000000" w:themeColor="text1"/>
                <w:sz w:val="19"/>
                <w:szCs w:val="19"/>
                <w:lang w:val="hr-HR"/>
              </w:rPr>
            </w:pPr>
            <w:r w:rsidRPr="002809CF">
              <w:rPr>
                <w:rFonts w:ascii="Arial" w:hAnsi="Arial" w:cs="Arial"/>
                <w:color w:val="000000" w:themeColor="text1"/>
                <w:sz w:val="19"/>
                <w:szCs w:val="19"/>
                <w:lang w:val="hr-HR"/>
              </w:rPr>
              <w:t>417</w:t>
            </w:r>
          </w:p>
        </w:tc>
      </w:tr>
      <w:tr w:rsidR="00F522A6" w:rsidRPr="00587444" w14:paraId="4B8903FF" w14:textId="77777777" w:rsidTr="00AB311B">
        <w:trPr>
          <w:trHeight w:hRule="exact" w:val="206"/>
        </w:trPr>
        <w:tc>
          <w:tcPr>
            <w:tcW w:w="7370" w:type="dxa"/>
          </w:tcPr>
          <w:p w14:paraId="6A197D6E" w14:textId="529D78DB" w:rsidR="00F522A6" w:rsidRPr="00587444" w:rsidRDefault="00F522A6" w:rsidP="00F522A6">
            <w:pPr>
              <w:keepLines/>
              <w:tabs>
                <w:tab w:val="right" w:pos="1202"/>
              </w:tabs>
              <w:suppressAutoHyphens w:val="0"/>
              <w:autoSpaceDN/>
              <w:outlineLvl w:val="0"/>
              <w:rPr>
                <w:rFonts w:ascii="Arial" w:eastAsia="Calibri" w:hAnsi="Arial" w:cs="Arial"/>
                <w:i/>
                <w:iCs/>
                <w:sz w:val="19"/>
                <w:szCs w:val="19"/>
              </w:rPr>
            </w:pPr>
            <w:bookmarkStart w:id="155" w:name="_Toc4057056"/>
            <w:r w:rsidRPr="00587444">
              <w:rPr>
                <w:rFonts w:ascii="Arial" w:eastAsia="Calibri" w:hAnsi="Arial" w:cs="Arial"/>
                <w:i/>
                <w:sz w:val="19"/>
                <w:szCs w:val="19"/>
              </w:rPr>
              <w:t>Operating profit/(loss) before working capital changes</w:t>
            </w:r>
            <w:bookmarkEnd w:id="155"/>
          </w:p>
        </w:tc>
        <w:tc>
          <w:tcPr>
            <w:tcW w:w="1271" w:type="dxa"/>
            <w:vAlign w:val="bottom"/>
          </w:tcPr>
          <w:p w14:paraId="6EEDE05E" w14:textId="498840F8" w:rsidR="00F522A6" w:rsidRPr="00AB311B" w:rsidRDefault="00F522A6" w:rsidP="00F522A6">
            <w:pPr>
              <w:keepLines/>
              <w:suppressAutoHyphens w:val="0"/>
              <w:autoSpaceDN/>
              <w:jc w:val="right"/>
              <w:rPr>
                <w:rFonts w:ascii="Arial" w:hAnsi="Arial" w:cs="Arial"/>
                <w:i/>
                <w:iCs/>
                <w:color w:val="000000" w:themeColor="text1"/>
                <w:sz w:val="19"/>
                <w:szCs w:val="19"/>
                <w:lang w:val="hr-HR"/>
              </w:rPr>
            </w:pPr>
            <w:r w:rsidRPr="00F522A6">
              <w:rPr>
                <w:rFonts w:ascii="Arial" w:hAnsi="Arial" w:cs="Arial"/>
                <w:i/>
                <w:iCs/>
                <w:color w:val="000000" w:themeColor="text1"/>
                <w:sz w:val="19"/>
                <w:szCs w:val="19"/>
                <w:lang w:val="hr-HR"/>
              </w:rPr>
              <w:t>13,179</w:t>
            </w:r>
          </w:p>
        </w:tc>
        <w:tc>
          <w:tcPr>
            <w:tcW w:w="1270" w:type="dxa"/>
            <w:vAlign w:val="bottom"/>
          </w:tcPr>
          <w:p w14:paraId="36C55635" w14:textId="16F64264" w:rsidR="00F522A6" w:rsidRPr="00AB311B" w:rsidRDefault="00F522A6" w:rsidP="00F522A6">
            <w:pPr>
              <w:keepLines/>
              <w:suppressAutoHyphens w:val="0"/>
              <w:autoSpaceDN/>
              <w:jc w:val="right"/>
              <w:rPr>
                <w:rFonts w:ascii="Arial" w:hAnsi="Arial" w:cs="Arial"/>
                <w:i/>
                <w:iCs/>
                <w:color w:val="000000" w:themeColor="text1"/>
                <w:sz w:val="19"/>
                <w:szCs w:val="19"/>
                <w:lang w:val="hr-HR"/>
              </w:rPr>
            </w:pPr>
            <w:r w:rsidRPr="00F522A6">
              <w:rPr>
                <w:rFonts w:ascii="Arial" w:hAnsi="Arial" w:cs="Arial"/>
                <w:i/>
                <w:iCs/>
                <w:color w:val="000000" w:themeColor="text1"/>
                <w:sz w:val="19"/>
                <w:szCs w:val="19"/>
                <w:lang w:val="hr-HR"/>
              </w:rPr>
              <w:t>51,802</w:t>
            </w:r>
          </w:p>
        </w:tc>
      </w:tr>
      <w:tr w:rsidR="00F522A6" w:rsidRPr="00587444" w14:paraId="1A242E34" w14:textId="77777777" w:rsidTr="00AB311B">
        <w:trPr>
          <w:trHeight w:hRule="exact" w:val="206"/>
        </w:trPr>
        <w:tc>
          <w:tcPr>
            <w:tcW w:w="7370" w:type="dxa"/>
          </w:tcPr>
          <w:p w14:paraId="626B382F" w14:textId="29EAA472" w:rsidR="00F522A6" w:rsidRPr="00587444" w:rsidRDefault="00F522A6" w:rsidP="00F522A6">
            <w:pPr>
              <w:keepLines/>
              <w:tabs>
                <w:tab w:val="right" w:pos="1202"/>
              </w:tabs>
              <w:suppressAutoHyphens w:val="0"/>
              <w:autoSpaceDN/>
              <w:outlineLvl w:val="0"/>
              <w:rPr>
                <w:rFonts w:ascii="Arial" w:eastAsia="Calibri" w:hAnsi="Arial" w:cs="Arial"/>
                <w:i/>
                <w:iCs/>
                <w:sz w:val="19"/>
                <w:szCs w:val="19"/>
              </w:rPr>
            </w:pPr>
            <w:bookmarkStart w:id="156" w:name="_Toc4057057"/>
            <w:r w:rsidRPr="00587444">
              <w:rPr>
                <w:rFonts w:ascii="Arial" w:eastAsia="Calibri" w:hAnsi="Arial" w:cs="Arial"/>
                <w:i/>
                <w:sz w:val="19"/>
                <w:szCs w:val="19"/>
              </w:rPr>
              <w:t>Changes in operating assets and liabilities:</w:t>
            </w:r>
            <w:bookmarkEnd w:id="156"/>
          </w:p>
        </w:tc>
        <w:tc>
          <w:tcPr>
            <w:tcW w:w="1271" w:type="dxa"/>
            <w:vAlign w:val="bottom"/>
          </w:tcPr>
          <w:p w14:paraId="46574827" w14:textId="77777777" w:rsidR="00F522A6" w:rsidRPr="00AB311B" w:rsidRDefault="00F522A6" w:rsidP="00F522A6">
            <w:pPr>
              <w:keepLines/>
              <w:suppressAutoHyphens w:val="0"/>
              <w:autoSpaceDN/>
              <w:jc w:val="right"/>
              <w:rPr>
                <w:rFonts w:ascii="Arial" w:hAnsi="Arial" w:cs="Arial"/>
                <w:color w:val="000000" w:themeColor="text1"/>
                <w:sz w:val="19"/>
                <w:szCs w:val="19"/>
                <w:lang w:val="hr-HR"/>
              </w:rPr>
            </w:pPr>
          </w:p>
        </w:tc>
        <w:tc>
          <w:tcPr>
            <w:tcW w:w="1270" w:type="dxa"/>
            <w:vAlign w:val="bottom"/>
          </w:tcPr>
          <w:p w14:paraId="1D77DB49" w14:textId="77777777" w:rsidR="00F522A6" w:rsidRPr="00AB311B" w:rsidRDefault="00F522A6" w:rsidP="00F522A6">
            <w:pPr>
              <w:keepLines/>
              <w:suppressAutoHyphens w:val="0"/>
              <w:autoSpaceDN/>
              <w:jc w:val="right"/>
              <w:rPr>
                <w:rFonts w:ascii="Arial" w:hAnsi="Arial" w:cs="Arial"/>
                <w:color w:val="000000" w:themeColor="text1"/>
                <w:sz w:val="19"/>
                <w:szCs w:val="19"/>
                <w:lang w:val="hr-HR"/>
              </w:rPr>
            </w:pPr>
          </w:p>
        </w:tc>
      </w:tr>
      <w:tr w:rsidR="00F522A6" w:rsidRPr="00587444" w14:paraId="27939223" w14:textId="77777777" w:rsidTr="00AB311B">
        <w:trPr>
          <w:trHeight w:hRule="exact" w:val="206"/>
        </w:trPr>
        <w:tc>
          <w:tcPr>
            <w:tcW w:w="7370" w:type="dxa"/>
          </w:tcPr>
          <w:p w14:paraId="790D3A95" w14:textId="062FFB24" w:rsidR="00F522A6" w:rsidRPr="00587444" w:rsidRDefault="00F522A6" w:rsidP="00F522A6">
            <w:pPr>
              <w:keepLines/>
              <w:tabs>
                <w:tab w:val="right" w:pos="1202"/>
              </w:tabs>
              <w:suppressAutoHyphens w:val="0"/>
              <w:autoSpaceDN/>
              <w:outlineLvl w:val="0"/>
              <w:rPr>
                <w:rFonts w:ascii="Arial" w:eastAsia="Calibri" w:hAnsi="Arial" w:cs="Arial"/>
                <w:sz w:val="19"/>
                <w:szCs w:val="19"/>
              </w:rPr>
            </w:pPr>
            <w:bookmarkStart w:id="157" w:name="_Toc4057058"/>
            <w:r w:rsidRPr="00587444">
              <w:rPr>
                <w:rFonts w:ascii="Arial" w:eastAsia="Calibri" w:hAnsi="Arial" w:cs="Arial"/>
                <w:sz w:val="19"/>
                <w:szCs w:val="19"/>
              </w:rPr>
              <w:t>Net (increase) in deposits with other banks, before impairment</w:t>
            </w:r>
            <w:bookmarkEnd w:id="157"/>
          </w:p>
        </w:tc>
        <w:tc>
          <w:tcPr>
            <w:tcW w:w="1271" w:type="dxa"/>
            <w:tcBorders>
              <w:top w:val="nil"/>
              <w:left w:val="nil"/>
              <w:bottom w:val="nil"/>
              <w:right w:val="nil"/>
            </w:tcBorders>
            <w:shd w:val="clear" w:color="auto" w:fill="auto"/>
            <w:vAlign w:val="bottom"/>
          </w:tcPr>
          <w:p w14:paraId="0B8D6117" w14:textId="0B31588B" w:rsidR="00F522A6" w:rsidRPr="00AB311B" w:rsidRDefault="00F522A6" w:rsidP="00F522A6">
            <w:pPr>
              <w:keepLines/>
              <w:suppressAutoHyphens w:val="0"/>
              <w:autoSpaceDN/>
              <w:jc w:val="right"/>
              <w:rPr>
                <w:rFonts w:ascii="Arial" w:hAnsi="Arial" w:cs="Arial"/>
                <w:color w:val="000000" w:themeColor="text1"/>
                <w:sz w:val="19"/>
                <w:szCs w:val="19"/>
                <w:lang w:val="hr-HR"/>
              </w:rPr>
            </w:pPr>
            <w:r w:rsidRPr="00356332">
              <w:rPr>
                <w:rFonts w:ascii="Arial" w:hAnsi="Arial" w:cs="Arial"/>
                <w:color w:val="000000" w:themeColor="text1"/>
                <w:sz w:val="19"/>
                <w:szCs w:val="19"/>
                <w:lang w:val="hr-HR"/>
              </w:rPr>
              <w:t>(67</w:t>
            </w:r>
            <w:r>
              <w:rPr>
                <w:rFonts w:ascii="Arial" w:hAnsi="Arial" w:cs="Arial"/>
                <w:color w:val="000000" w:themeColor="text1"/>
                <w:sz w:val="19"/>
                <w:szCs w:val="19"/>
                <w:lang w:val="hr-HR"/>
              </w:rPr>
              <w:t>,</w:t>
            </w:r>
            <w:r w:rsidRPr="00356332">
              <w:rPr>
                <w:rFonts w:ascii="Arial" w:hAnsi="Arial" w:cs="Arial"/>
                <w:color w:val="000000" w:themeColor="text1"/>
                <w:sz w:val="19"/>
                <w:szCs w:val="19"/>
                <w:lang w:val="hr-HR"/>
              </w:rPr>
              <w:t>541)</w:t>
            </w:r>
          </w:p>
        </w:tc>
        <w:tc>
          <w:tcPr>
            <w:tcW w:w="1270" w:type="dxa"/>
            <w:tcBorders>
              <w:top w:val="nil"/>
              <w:left w:val="nil"/>
              <w:bottom w:val="nil"/>
              <w:right w:val="nil"/>
            </w:tcBorders>
            <w:shd w:val="clear" w:color="auto" w:fill="auto"/>
            <w:vAlign w:val="bottom"/>
          </w:tcPr>
          <w:p w14:paraId="49D265AE" w14:textId="0C145995" w:rsidR="00F522A6" w:rsidRPr="00AB311B" w:rsidRDefault="00F522A6" w:rsidP="00F522A6">
            <w:pPr>
              <w:keepLines/>
              <w:suppressAutoHyphens w:val="0"/>
              <w:autoSpaceDN/>
              <w:jc w:val="right"/>
              <w:rPr>
                <w:rFonts w:ascii="Arial" w:hAnsi="Arial" w:cs="Arial"/>
                <w:color w:val="000000" w:themeColor="text1"/>
                <w:sz w:val="19"/>
                <w:szCs w:val="19"/>
                <w:lang w:val="hr-HR"/>
              </w:rPr>
            </w:pPr>
            <w:r w:rsidRPr="00AB311B">
              <w:rPr>
                <w:rFonts w:ascii="Arial" w:hAnsi="Arial" w:cs="Arial"/>
                <w:color w:val="000000" w:themeColor="text1"/>
                <w:sz w:val="19"/>
                <w:szCs w:val="19"/>
                <w:lang w:val="hr-HR"/>
              </w:rPr>
              <w:t>(3,411)</w:t>
            </w:r>
          </w:p>
        </w:tc>
      </w:tr>
      <w:tr w:rsidR="00F522A6" w:rsidRPr="00587444" w14:paraId="36A9CEA4" w14:textId="77777777" w:rsidTr="00AB311B">
        <w:trPr>
          <w:trHeight w:hRule="exact" w:val="204"/>
        </w:trPr>
        <w:tc>
          <w:tcPr>
            <w:tcW w:w="7370" w:type="dxa"/>
            <w:vAlign w:val="bottom"/>
          </w:tcPr>
          <w:p w14:paraId="635A1EF5" w14:textId="2F7CAF66" w:rsidR="00F522A6" w:rsidRPr="00587444" w:rsidRDefault="00F522A6" w:rsidP="00F522A6">
            <w:pPr>
              <w:keepLines/>
              <w:tabs>
                <w:tab w:val="right" w:pos="1202"/>
              </w:tabs>
              <w:suppressAutoHyphens w:val="0"/>
              <w:autoSpaceDN/>
              <w:outlineLvl w:val="0"/>
              <w:rPr>
                <w:rFonts w:ascii="Arial" w:eastAsia="Calibri" w:hAnsi="Arial" w:cs="Arial"/>
                <w:sz w:val="19"/>
                <w:szCs w:val="19"/>
              </w:rPr>
            </w:pPr>
            <w:bookmarkStart w:id="158" w:name="_Toc4057059"/>
            <w:r w:rsidRPr="00587444">
              <w:rPr>
                <w:rFonts w:ascii="Arial" w:eastAsia="Calibri" w:hAnsi="Arial" w:cs="Arial"/>
                <w:sz w:val="19"/>
                <w:szCs w:val="19"/>
              </w:rPr>
              <w:t xml:space="preserve">Net </w:t>
            </w:r>
            <w:r w:rsidRPr="00AB311B">
              <w:rPr>
                <w:rFonts w:ascii="Arial" w:eastAsia="Calibri" w:hAnsi="Arial" w:cs="Arial"/>
                <w:sz w:val="19"/>
                <w:szCs w:val="19"/>
              </w:rPr>
              <w:t>(</w:t>
            </w:r>
            <w:r w:rsidRPr="00F522A6">
              <w:rPr>
                <w:rFonts w:ascii="Arial" w:eastAsia="Calibri" w:hAnsi="Arial" w:cs="Arial"/>
                <w:sz w:val="19"/>
                <w:szCs w:val="19"/>
              </w:rPr>
              <w:t>increase)</w:t>
            </w:r>
            <w:r>
              <w:rPr>
                <w:rFonts w:ascii="Arial" w:eastAsia="Calibri" w:hAnsi="Arial" w:cs="Arial"/>
                <w:sz w:val="19"/>
                <w:szCs w:val="19"/>
              </w:rPr>
              <w:t>/</w:t>
            </w:r>
            <w:r w:rsidRPr="00587444">
              <w:rPr>
                <w:rFonts w:ascii="Arial" w:eastAsia="Calibri" w:hAnsi="Arial" w:cs="Arial"/>
                <w:sz w:val="19"/>
                <w:szCs w:val="19"/>
              </w:rPr>
              <w:t>decrease in loans to financial institutions, before impairment</w:t>
            </w:r>
            <w:bookmarkEnd w:id="158"/>
          </w:p>
        </w:tc>
        <w:tc>
          <w:tcPr>
            <w:tcW w:w="1271" w:type="dxa"/>
            <w:tcBorders>
              <w:top w:val="nil"/>
              <w:left w:val="nil"/>
              <w:bottom w:val="nil"/>
              <w:right w:val="nil"/>
            </w:tcBorders>
            <w:shd w:val="clear" w:color="auto" w:fill="auto"/>
            <w:vAlign w:val="bottom"/>
          </w:tcPr>
          <w:p w14:paraId="13627978" w14:textId="7F1E75EE" w:rsidR="00F522A6" w:rsidRPr="00AB311B" w:rsidRDefault="00F522A6" w:rsidP="00F522A6">
            <w:pPr>
              <w:keepLines/>
              <w:suppressAutoHyphens w:val="0"/>
              <w:autoSpaceDN/>
              <w:jc w:val="right"/>
              <w:rPr>
                <w:rFonts w:ascii="Arial" w:hAnsi="Arial" w:cs="Arial"/>
                <w:color w:val="000000" w:themeColor="text1"/>
                <w:sz w:val="19"/>
                <w:szCs w:val="19"/>
                <w:lang w:val="hr-HR"/>
              </w:rPr>
            </w:pPr>
            <w:r w:rsidRPr="00356332">
              <w:rPr>
                <w:rFonts w:ascii="Arial" w:hAnsi="Arial" w:cs="Arial"/>
                <w:color w:val="000000" w:themeColor="text1"/>
                <w:sz w:val="19"/>
                <w:szCs w:val="19"/>
                <w:lang w:val="hr-HR"/>
              </w:rPr>
              <w:t>(319</w:t>
            </w:r>
            <w:r>
              <w:rPr>
                <w:rFonts w:ascii="Arial" w:hAnsi="Arial" w:cs="Arial"/>
                <w:color w:val="000000" w:themeColor="text1"/>
                <w:sz w:val="19"/>
                <w:szCs w:val="19"/>
                <w:lang w:val="hr-HR"/>
              </w:rPr>
              <w:t>,</w:t>
            </w:r>
            <w:r w:rsidRPr="00356332">
              <w:rPr>
                <w:rFonts w:ascii="Arial" w:hAnsi="Arial" w:cs="Arial"/>
                <w:color w:val="000000" w:themeColor="text1"/>
                <w:sz w:val="19"/>
                <w:szCs w:val="19"/>
                <w:lang w:val="hr-HR"/>
              </w:rPr>
              <w:t>205)</w:t>
            </w:r>
          </w:p>
        </w:tc>
        <w:tc>
          <w:tcPr>
            <w:tcW w:w="1270" w:type="dxa"/>
            <w:tcBorders>
              <w:top w:val="nil"/>
              <w:left w:val="nil"/>
              <w:bottom w:val="nil"/>
              <w:right w:val="nil"/>
            </w:tcBorders>
            <w:shd w:val="clear" w:color="auto" w:fill="auto"/>
            <w:vAlign w:val="bottom"/>
          </w:tcPr>
          <w:p w14:paraId="43DAA99D" w14:textId="058F746B" w:rsidR="00F522A6" w:rsidRPr="00AB311B" w:rsidRDefault="00F522A6" w:rsidP="00F522A6">
            <w:pPr>
              <w:keepLines/>
              <w:suppressAutoHyphens w:val="0"/>
              <w:autoSpaceDN/>
              <w:jc w:val="right"/>
              <w:rPr>
                <w:rFonts w:ascii="Arial" w:hAnsi="Arial" w:cs="Arial"/>
                <w:color w:val="000000" w:themeColor="text1"/>
                <w:sz w:val="19"/>
                <w:szCs w:val="19"/>
                <w:lang w:val="hr-HR"/>
              </w:rPr>
            </w:pPr>
            <w:r w:rsidRPr="00AB311B">
              <w:rPr>
                <w:rFonts w:ascii="Arial" w:hAnsi="Arial" w:cs="Arial"/>
                <w:color w:val="000000" w:themeColor="text1"/>
                <w:sz w:val="19"/>
                <w:szCs w:val="19"/>
                <w:lang w:val="hr-HR"/>
              </w:rPr>
              <w:t>9,273</w:t>
            </w:r>
          </w:p>
        </w:tc>
      </w:tr>
      <w:tr w:rsidR="00F522A6" w:rsidRPr="00587444" w14:paraId="430E68BF" w14:textId="77777777" w:rsidTr="00AB311B">
        <w:trPr>
          <w:trHeight w:hRule="exact" w:val="206"/>
        </w:trPr>
        <w:tc>
          <w:tcPr>
            <w:tcW w:w="7370" w:type="dxa"/>
          </w:tcPr>
          <w:p w14:paraId="2B6944EB" w14:textId="393D2C16" w:rsidR="00F522A6" w:rsidRPr="00587444" w:rsidRDefault="00F522A6" w:rsidP="00F522A6">
            <w:pPr>
              <w:keepLines/>
              <w:tabs>
                <w:tab w:val="right" w:pos="1202"/>
              </w:tabs>
              <w:suppressAutoHyphens w:val="0"/>
              <w:autoSpaceDN/>
              <w:outlineLvl w:val="0"/>
              <w:rPr>
                <w:rFonts w:ascii="Arial" w:eastAsia="Calibri" w:hAnsi="Arial" w:cs="Arial"/>
                <w:sz w:val="19"/>
                <w:szCs w:val="19"/>
              </w:rPr>
            </w:pPr>
            <w:bookmarkStart w:id="159" w:name="_Toc4057060"/>
            <w:r w:rsidRPr="00587444">
              <w:rPr>
                <w:rFonts w:ascii="Arial" w:eastAsia="Calibri" w:hAnsi="Arial" w:cs="Arial"/>
                <w:sz w:val="19"/>
                <w:szCs w:val="19"/>
              </w:rPr>
              <w:t xml:space="preserve">Net </w:t>
            </w:r>
            <w:r>
              <w:rPr>
                <w:rFonts w:ascii="Arial" w:eastAsia="Calibri" w:hAnsi="Arial" w:cs="Arial"/>
                <w:sz w:val="19"/>
                <w:szCs w:val="19"/>
              </w:rPr>
              <w:t>(</w:t>
            </w:r>
            <w:r w:rsidRPr="00587444">
              <w:rPr>
                <w:rFonts w:ascii="Arial" w:eastAsia="Calibri" w:hAnsi="Arial" w:cs="Arial"/>
                <w:sz w:val="19"/>
                <w:szCs w:val="19"/>
              </w:rPr>
              <w:t>increase</w:t>
            </w:r>
            <w:r>
              <w:rPr>
                <w:rFonts w:ascii="Arial" w:eastAsia="Calibri" w:hAnsi="Arial" w:cs="Arial"/>
                <w:sz w:val="19"/>
                <w:szCs w:val="19"/>
              </w:rPr>
              <w:t>)</w:t>
            </w:r>
            <w:r w:rsidRPr="00587444">
              <w:rPr>
                <w:rFonts w:ascii="Arial" w:eastAsia="Calibri" w:hAnsi="Arial" w:cs="Arial"/>
                <w:sz w:val="19"/>
                <w:szCs w:val="19"/>
              </w:rPr>
              <w:t xml:space="preserve"> in loans to other customers, before loss impairment</w:t>
            </w:r>
            <w:bookmarkEnd w:id="159"/>
          </w:p>
        </w:tc>
        <w:tc>
          <w:tcPr>
            <w:tcW w:w="1271" w:type="dxa"/>
            <w:tcBorders>
              <w:top w:val="nil"/>
              <w:left w:val="nil"/>
              <w:bottom w:val="nil"/>
              <w:right w:val="nil"/>
            </w:tcBorders>
            <w:shd w:val="clear" w:color="auto" w:fill="auto"/>
            <w:vAlign w:val="bottom"/>
          </w:tcPr>
          <w:p w14:paraId="0085AEF6" w14:textId="4E9F1675" w:rsidR="00F522A6" w:rsidRPr="00AB311B" w:rsidRDefault="00F522A6" w:rsidP="00F522A6">
            <w:pPr>
              <w:keepLines/>
              <w:suppressAutoHyphens w:val="0"/>
              <w:autoSpaceDN/>
              <w:jc w:val="right"/>
              <w:rPr>
                <w:rFonts w:ascii="Arial" w:hAnsi="Arial" w:cs="Arial"/>
                <w:color w:val="000000" w:themeColor="text1"/>
                <w:sz w:val="19"/>
                <w:szCs w:val="19"/>
                <w:lang w:val="hr-HR"/>
              </w:rPr>
            </w:pPr>
            <w:r w:rsidRPr="00356332">
              <w:rPr>
                <w:rFonts w:ascii="Arial" w:hAnsi="Arial" w:cs="Arial"/>
                <w:color w:val="000000" w:themeColor="text1"/>
                <w:sz w:val="19"/>
                <w:szCs w:val="19"/>
                <w:lang w:val="hr-HR"/>
              </w:rPr>
              <w:t>(49</w:t>
            </w:r>
            <w:r>
              <w:rPr>
                <w:rFonts w:ascii="Arial" w:hAnsi="Arial" w:cs="Arial"/>
                <w:color w:val="000000" w:themeColor="text1"/>
                <w:sz w:val="19"/>
                <w:szCs w:val="19"/>
                <w:lang w:val="hr-HR"/>
              </w:rPr>
              <w:t>,</w:t>
            </w:r>
            <w:r w:rsidRPr="00356332">
              <w:rPr>
                <w:rFonts w:ascii="Arial" w:hAnsi="Arial" w:cs="Arial"/>
                <w:color w:val="000000" w:themeColor="text1"/>
                <w:sz w:val="19"/>
                <w:szCs w:val="19"/>
                <w:lang w:val="hr-HR"/>
              </w:rPr>
              <w:t>331)</w:t>
            </w:r>
          </w:p>
        </w:tc>
        <w:tc>
          <w:tcPr>
            <w:tcW w:w="1270" w:type="dxa"/>
            <w:tcBorders>
              <w:top w:val="nil"/>
              <w:left w:val="nil"/>
              <w:bottom w:val="nil"/>
              <w:right w:val="nil"/>
            </w:tcBorders>
            <w:shd w:val="clear" w:color="auto" w:fill="auto"/>
            <w:vAlign w:val="bottom"/>
          </w:tcPr>
          <w:p w14:paraId="2395C0B3" w14:textId="2AF5BF37" w:rsidR="00F522A6" w:rsidRPr="00AB311B" w:rsidRDefault="00F522A6" w:rsidP="00F522A6">
            <w:pPr>
              <w:keepLines/>
              <w:suppressAutoHyphens w:val="0"/>
              <w:autoSpaceDN/>
              <w:jc w:val="right"/>
              <w:rPr>
                <w:rFonts w:ascii="Arial" w:hAnsi="Arial" w:cs="Arial"/>
                <w:color w:val="000000" w:themeColor="text1"/>
                <w:sz w:val="19"/>
                <w:szCs w:val="19"/>
                <w:lang w:val="hr-HR"/>
              </w:rPr>
            </w:pPr>
            <w:r w:rsidRPr="002809CF">
              <w:rPr>
                <w:rFonts w:ascii="Arial" w:hAnsi="Arial" w:cs="Arial"/>
                <w:color w:val="000000" w:themeColor="text1"/>
                <w:sz w:val="19"/>
                <w:szCs w:val="19"/>
                <w:lang w:val="hr-HR"/>
              </w:rPr>
              <w:t>(231</w:t>
            </w:r>
            <w:r>
              <w:rPr>
                <w:rFonts w:ascii="Arial" w:hAnsi="Arial" w:cs="Arial"/>
                <w:color w:val="000000" w:themeColor="text1"/>
                <w:sz w:val="19"/>
                <w:szCs w:val="19"/>
                <w:lang w:val="hr-HR"/>
              </w:rPr>
              <w:t>,</w:t>
            </w:r>
            <w:r w:rsidRPr="002809CF">
              <w:rPr>
                <w:rFonts w:ascii="Arial" w:hAnsi="Arial" w:cs="Arial"/>
                <w:color w:val="000000" w:themeColor="text1"/>
                <w:sz w:val="19"/>
                <w:szCs w:val="19"/>
                <w:lang w:val="hr-HR"/>
              </w:rPr>
              <w:t>605)</w:t>
            </w:r>
          </w:p>
        </w:tc>
      </w:tr>
      <w:tr w:rsidR="00F522A6" w:rsidRPr="00587444" w14:paraId="0C7F88B9" w14:textId="77777777" w:rsidTr="00AB311B">
        <w:trPr>
          <w:trHeight w:hRule="exact" w:val="206"/>
        </w:trPr>
        <w:tc>
          <w:tcPr>
            <w:tcW w:w="7370" w:type="dxa"/>
          </w:tcPr>
          <w:p w14:paraId="1AD544F0" w14:textId="7D5A27EE" w:rsidR="00F522A6" w:rsidRPr="00587444" w:rsidRDefault="00F522A6" w:rsidP="00F522A6">
            <w:pPr>
              <w:keepLines/>
              <w:tabs>
                <w:tab w:val="right" w:pos="1202"/>
              </w:tabs>
              <w:suppressAutoHyphens w:val="0"/>
              <w:autoSpaceDN/>
              <w:outlineLvl w:val="0"/>
              <w:rPr>
                <w:rFonts w:ascii="Arial" w:eastAsia="Calibri" w:hAnsi="Arial" w:cs="Arial"/>
                <w:sz w:val="19"/>
                <w:szCs w:val="19"/>
              </w:rPr>
            </w:pPr>
            <w:bookmarkStart w:id="160" w:name="_Toc4057063"/>
            <w:r w:rsidRPr="00587444">
              <w:rPr>
                <w:rFonts w:ascii="Arial" w:eastAsia="Calibri" w:hAnsi="Arial" w:cs="Arial"/>
                <w:sz w:val="19"/>
                <w:szCs w:val="19"/>
              </w:rPr>
              <w:t>Net decrease</w:t>
            </w:r>
            <w:r>
              <w:rPr>
                <w:rFonts w:ascii="Arial" w:eastAsia="Calibri" w:hAnsi="Arial" w:cs="Arial"/>
                <w:sz w:val="19"/>
                <w:szCs w:val="19"/>
              </w:rPr>
              <w:t>/</w:t>
            </w:r>
            <w:r w:rsidRPr="00587444">
              <w:rPr>
                <w:rFonts w:ascii="Arial" w:eastAsia="Calibri" w:hAnsi="Arial" w:cs="Arial"/>
                <w:sz w:val="19"/>
                <w:szCs w:val="19"/>
              </w:rPr>
              <w:t xml:space="preserve">(increase) in </w:t>
            </w:r>
            <w:bookmarkEnd w:id="160"/>
            <w:r w:rsidRPr="00587444">
              <w:rPr>
                <w:rFonts w:ascii="Arial" w:eastAsia="Calibri" w:hAnsi="Arial" w:cs="Arial"/>
                <w:sz w:val="19"/>
                <w:szCs w:val="19"/>
              </w:rPr>
              <w:t>foreclosed assets</w:t>
            </w:r>
          </w:p>
        </w:tc>
        <w:tc>
          <w:tcPr>
            <w:tcW w:w="1271" w:type="dxa"/>
            <w:vAlign w:val="bottom"/>
          </w:tcPr>
          <w:p w14:paraId="02C26962" w14:textId="482D6F07" w:rsidR="00F522A6" w:rsidRPr="00AB311B" w:rsidRDefault="00F522A6" w:rsidP="00F522A6">
            <w:pPr>
              <w:keepLines/>
              <w:suppressAutoHyphens w:val="0"/>
              <w:autoSpaceDN/>
              <w:jc w:val="right"/>
              <w:rPr>
                <w:rFonts w:ascii="Arial" w:hAnsi="Arial" w:cs="Arial"/>
                <w:color w:val="000000" w:themeColor="text1"/>
                <w:sz w:val="19"/>
                <w:szCs w:val="19"/>
                <w:lang w:val="hr-HR"/>
              </w:rPr>
            </w:pPr>
            <w:r w:rsidRPr="00AB311B">
              <w:rPr>
                <w:rFonts w:ascii="Arial" w:hAnsi="Arial" w:cs="Arial"/>
                <w:color w:val="000000" w:themeColor="text1"/>
                <w:sz w:val="19"/>
                <w:szCs w:val="19"/>
                <w:lang w:val="hr-HR"/>
              </w:rPr>
              <w:t>818</w:t>
            </w:r>
          </w:p>
        </w:tc>
        <w:tc>
          <w:tcPr>
            <w:tcW w:w="1270" w:type="dxa"/>
            <w:vAlign w:val="bottom"/>
          </w:tcPr>
          <w:p w14:paraId="77517EEF" w14:textId="06BAC422" w:rsidR="00F522A6" w:rsidRPr="00AB311B" w:rsidRDefault="00F522A6" w:rsidP="00F522A6">
            <w:pPr>
              <w:keepLines/>
              <w:suppressAutoHyphens w:val="0"/>
              <w:autoSpaceDN/>
              <w:jc w:val="right"/>
              <w:rPr>
                <w:rFonts w:ascii="Arial" w:hAnsi="Arial" w:cs="Arial"/>
                <w:color w:val="000000" w:themeColor="text1"/>
                <w:sz w:val="19"/>
                <w:szCs w:val="19"/>
                <w:lang w:val="hr-HR"/>
              </w:rPr>
            </w:pPr>
            <w:r w:rsidRPr="00AB311B">
              <w:rPr>
                <w:rFonts w:ascii="Arial" w:hAnsi="Arial" w:cs="Arial"/>
                <w:color w:val="000000" w:themeColor="text1"/>
                <w:sz w:val="19"/>
                <w:szCs w:val="19"/>
                <w:lang w:val="hr-HR"/>
              </w:rPr>
              <w:t>(740)</w:t>
            </w:r>
          </w:p>
        </w:tc>
      </w:tr>
      <w:tr w:rsidR="00F522A6" w:rsidRPr="00587444" w14:paraId="3C723B63" w14:textId="77777777" w:rsidTr="00AB311B">
        <w:trPr>
          <w:trHeight w:hRule="exact" w:val="206"/>
        </w:trPr>
        <w:tc>
          <w:tcPr>
            <w:tcW w:w="7370" w:type="dxa"/>
            <w:vAlign w:val="bottom"/>
          </w:tcPr>
          <w:p w14:paraId="13ACC8FF" w14:textId="4CA551EC" w:rsidR="00F522A6" w:rsidRPr="00587444" w:rsidRDefault="00F522A6" w:rsidP="00F522A6">
            <w:pPr>
              <w:keepLines/>
              <w:tabs>
                <w:tab w:val="right" w:pos="1202"/>
              </w:tabs>
              <w:suppressAutoHyphens w:val="0"/>
              <w:autoSpaceDN/>
              <w:outlineLvl w:val="0"/>
              <w:rPr>
                <w:rFonts w:ascii="Arial" w:eastAsia="Calibri" w:hAnsi="Arial" w:cs="Arial"/>
                <w:sz w:val="19"/>
                <w:szCs w:val="19"/>
              </w:rPr>
            </w:pPr>
            <w:bookmarkStart w:id="161" w:name="_Toc4057064"/>
            <w:r w:rsidRPr="00587444">
              <w:rPr>
                <w:rFonts w:ascii="Arial" w:eastAsia="Calibri" w:hAnsi="Arial" w:cs="Arial"/>
                <w:sz w:val="19"/>
                <w:szCs w:val="19"/>
              </w:rPr>
              <w:t xml:space="preserve">Net </w:t>
            </w:r>
            <w:r>
              <w:rPr>
                <w:rFonts w:ascii="Arial" w:eastAsia="Calibri" w:hAnsi="Arial" w:cs="Arial"/>
                <w:sz w:val="19"/>
                <w:szCs w:val="19"/>
              </w:rPr>
              <w:t>(</w:t>
            </w:r>
            <w:r w:rsidR="00B02A31">
              <w:rPr>
                <w:rFonts w:ascii="Arial" w:eastAsia="Calibri" w:hAnsi="Arial" w:cs="Arial"/>
                <w:sz w:val="19"/>
                <w:szCs w:val="19"/>
              </w:rPr>
              <w:t>in</w:t>
            </w:r>
            <w:r>
              <w:rPr>
                <w:rFonts w:ascii="Arial" w:eastAsia="Calibri" w:hAnsi="Arial" w:cs="Arial"/>
                <w:sz w:val="19"/>
                <w:szCs w:val="19"/>
              </w:rPr>
              <w:t>crease)</w:t>
            </w:r>
            <w:r w:rsidRPr="00587444">
              <w:rPr>
                <w:rFonts w:ascii="Arial" w:eastAsia="Calibri" w:hAnsi="Arial" w:cs="Arial"/>
                <w:sz w:val="19"/>
                <w:szCs w:val="19"/>
              </w:rPr>
              <w:t xml:space="preserve"> in other assets, before impairment</w:t>
            </w:r>
            <w:bookmarkEnd w:id="161"/>
          </w:p>
        </w:tc>
        <w:tc>
          <w:tcPr>
            <w:tcW w:w="1271" w:type="dxa"/>
            <w:tcBorders>
              <w:top w:val="nil"/>
              <w:left w:val="nil"/>
              <w:bottom w:val="nil"/>
              <w:right w:val="nil"/>
            </w:tcBorders>
            <w:shd w:val="clear" w:color="auto" w:fill="auto"/>
            <w:vAlign w:val="bottom"/>
          </w:tcPr>
          <w:p w14:paraId="66A7A36B" w14:textId="1209484C" w:rsidR="00F522A6" w:rsidRPr="00AB311B" w:rsidRDefault="00F522A6" w:rsidP="00F522A6">
            <w:pPr>
              <w:keepLines/>
              <w:suppressAutoHyphens w:val="0"/>
              <w:autoSpaceDN/>
              <w:jc w:val="right"/>
              <w:rPr>
                <w:rFonts w:ascii="Arial" w:hAnsi="Arial" w:cs="Arial"/>
                <w:color w:val="000000" w:themeColor="text1"/>
                <w:sz w:val="19"/>
                <w:szCs w:val="19"/>
                <w:lang w:val="hr-HR"/>
              </w:rPr>
            </w:pPr>
            <w:r w:rsidRPr="00356332">
              <w:rPr>
                <w:rFonts w:ascii="Arial" w:hAnsi="Arial" w:cs="Arial"/>
                <w:color w:val="000000" w:themeColor="text1"/>
                <w:sz w:val="19"/>
                <w:szCs w:val="19"/>
                <w:lang w:val="hr-HR"/>
              </w:rPr>
              <w:t>(7</w:t>
            </w:r>
            <w:r>
              <w:rPr>
                <w:rFonts w:ascii="Arial" w:hAnsi="Arial" w:cs="Arial"/>
                <w:color w:val="000000" w:themeColor="text1"/>
                <w:sz w:val="19"/>
                <w:szCs w:val="19"/>
                <w:lang w:val="hr-HR"/>
              </w:rPr>
              <w:t>,</w:t>
            </w:r>
            <w:r w:rsidRPr="00356332">
              <w:rPr>
                <w:rFonts w:ascii="Arial" w:hAnsi="Arial" w:cs="Arial"/>
                <w:color w:val="000000" w:themeColor="text1"/>
                <w:sz w:val="19"/>
                <w:szCs w:val="19"/>
                <w:lang w:val="hr-HR"/>
              </w:rPr>
              <w:t>841)</w:t>
            </w:r>
          </w:p>
        </w:tc>
        <w:tc>
          <w:tcPr>
            <w:tcW w:w="1270" w:type="dxa"/>
            <w:tcBorders>
              <w:top w:val="nil"/>
              <w:left w:val="nil"/>
              <w:bottom w:val="nil"/>
              <w:right w:val="nil"/>
            </w:tcBorders>
            <w:shd w:val="clear" w:color="auto" w:fill="auto"/>
            <w:vAlign w:val="bottom"/>
          </w:tcPr>
          <w:p w14:paraId="48353655" w14:textId="09F32A99" w:rsidR="00F522A6" w:rsidRPr="00AB311B" w:rsidRDefault="00F522A6" w:rsidP="00F522A6">
            <w:pPr>
              <w:keepLines/>
              <w:suppressAutoHyphens w:val="0"/>
              <w:autoSpaceDN/>
              <w:jc w:val="right"/>
              <w:rPr>
                <w:rFonts w:ascii="Arial" w:hAnsi="Arial" w:cs="Arial"/>
                <w:color w:val="000000" w:themeColor="text1"/>
                <w:sz w:val="19"/>
                <w:szCs w:val="19"/>
                <w:lang w:val="hr-HR"/>
              </w:rPr>
            </w:pPr>
            <w:r w:rsidRPr="002809CF">
              <w:rPr>
                <w:rFonts w:ascii="Arial" w:hAnsi="Arial" w:cs="Arial"/>
                <w:color w:val="000000" w:themeColor="text1"/>
                <w:sz w:val="19"/>
                <w:szCs w:val="19"/>
                <w:lang w:val="hr-HR"/>
              </w:rPr>
              <w:t>(390)</w:t>
            </w:r>
          </w:p>
        </w:tc>
      </w:tr>
      <w:tr w:rsidR="00F522A6" w:rsidRPr="00587444" w14:paraId="6DB240C1" w14:textId="77777777" w:rsidTr="00AB311B">
        <w:trPr>
          <w:trHeight w:hRule="exact" w:val="206"/>
        </w:trPr>
        <w:tc>
          <w:tcPr>
            <w:tcW w:w="7370" w:type="dxa"/>
          </w:tcPr>
          <w:p w14:paraId="055D1D02" w14:textId="143967CE" w:rsidR="00F522A6" w:rsidRPr="00587444" w:rsidRDefault="00F522A6" w:rsidP="00F522A6">
            <w:pPr>
              <w:keepLines/>
              <w:tabs>
                <w:tab w:val="right" w:pos="1202"/>
              </w:tabs>
              <w:suppressAutoHyphens w:val="0"/>
              <w:autoSpaceDN/>
              <w:outlineLvl w:val="0"/>
              <w:rPr>
                <w:rFonts w:ascii="Arial" w:eastAsia="Calibri" w:hAnsi="Arial" w:cs="Arial"/>
                <w:sz w:val="19"/>
                <w:szCs w:val="19"/>
              </w:rPr>
            </w:pPr>
            <w:bookmarkStart w:id="162" w:name="_Toc4057065"/>
            <w:r w:rsidRPr="00587444">
              <w:rPr>
                <w:rFonts w:ascii="Arial" w:eastAsia="Calibri" w:hAnsi="Arial" w:cs="Arial"/>
                <w:sz w:val="19"/>
                <w:szCs w:val="19"/>
              </w:rPr>
              <w:t>Net increase</w:t>
            </w:r>
            <w:r>
              <w:rPr>
                <w:rFonts w:ascii="Arial" w:eastAsia="Calibri" w:hAnsi="Arial" w:cs="Arial"/>
                <w:sz w:val="19"/>
                <w:szCs w:val="19"/>
              </w:rPr>
              <w:t xml:space="preserve"> </w:t>
            </w:r>
            <w:r w:rsidRPr="00587444">
              <w:rPr>
                <w:rFonts w:ascii="Arial" w:eastAsia="Calibri" w:hAnsi="Arial" w:cs="Arial"/>
                <w:sz w:val="19"/>
                <w:szCs w:val="19"/>
              </w:rPr>
              <w:t>in deposits from banks and companies</w:t>
            </w:r>
            <w:bookmarkEnd w:id="162"/>
          </w:p>
        </w:tc>
        <w:tc>
          <w:tcPr>
            <w:tcW w:w="1271" w:type="dxa"/>
            <w:vAlign w:val="bottom"/>
          </w:tcPr>
          <w:p w14:paraId="602E999C" w14:textId="09273C8B" w:rsidR="00F522A6" w:rsidRPr="00AB311B" w:rsidRDefault="00F522A6" w:rsidP="00F522A6">
            <w:pPr>
              <w:keepLines/>
              <w:suppressAutoHyphens w:val="0"/>
              <w:autoSpaceDN/>
              <w:jc w:val="right"/>
              <w:rPr>
                <w:rFonts w:ascii="Arial" w:hAnsi="Arial" w:cs="Arial"/>
                <w:color w:val="000000" w:themeColor="text1"/>
                <w:sz w:val="19"/>
                <w:szCs w:val="19"/>
                <w:lang w:val="hr-HR"/>
              </w:rPr>
            </w:pPr>
            <w:r w:rsidRPr="00356332">
              <w:rPr>
                <w:rFonts w:ascii="Arial" w:hAnsi="Arial" w:cs="Arial"/>
                <w:color w:val="000000" w:themeColor="text1"/>
                <w:sz w:val="19"/>
                <w:szCs w:val="19"/>
                <w:lang w:val="hr-HR"/>
              </w:rPr>
              <w:t>58</w:t>
            </w:r>
            <w:r>
              <w:rPr>
                <w:rFonts w:ascii="Arial" w:hAnsi="Arial" w:cs="Arial"/>
                <w:color w:val="000000" w:themeColor="text1"/>
                <w:sz w:val="19"/>
                <w:szCs w:val="19"/>
                <w:lang w:val="hr-HR"/>
              </w:rPr>
              <w:t>,</w:t>
            </w:r>
            <w:r w:rsidRPr="00356332">
              <w:rPr>
                <w:rFonts w:ascii="Arial" w:hAnsi="Arial" w:cs="Arial"/>
                <w:color w:val="000000" w:themeColor="text1"/>
                <w:sz w:val="19"/>
                <w:szCs w:val="19"/>
                <w:lang w:val="hr-HR"/>
              </w:rPr>
              <w:t>806</w:t>
            </w:r>
          </w:p>
        </w:tc>
        <w:tc>
          <w:tcPr>
            <w:tcW w:w="1270" w:type="dxa"/>
            <w:vAlign w:val="bottom"/>
          </w:tcPr>
          <w:p w14:paraId="76C7E53D" w14:textId="5A1ABC1B" w:rsidR="00F522A6" w:rsidRPr="00AB311B" w:rsidRDefault="00F522A6" w:rsidP="00F522A6">
            <w:pPr>
              <w:keepLines/>
              <w:suppressAutoHyphens w:val="0"/>
              <w:autoSpaceDN/>
              <w:jc w:val="right"/>
              <w:rPr>
                <w:rFonts w:ascii="Arial" w:hAnsi="Arial" w:cs="Arial"/>
                <w:color w:val="000000" w:themeColor="text1"/>
                <w:sz w:val="19"/>
                <w:szCs w:val="19"/>
                <w:lang w:val="hr-HR"/>
              </w:rPr>
            </w:pPr>
            <w:r w:rsidRPr="002809CF">
              <w:rPr>
                <w:rFonts w:ascii="Arial" w:hAnsi="Arial" w:cs="Arial"/>
                <w:color w:val="000000" w:themeColor="text1"/>
                <w:sz w:val="19"/>
                <w:szCs w:val="19"/>
                <w:lang w:val="hr-HR"/>
              </w:rPr>
              <w:t>8</w:t>
            </w:r>
            <w:r>
              <w:rPr>
                <w:rFonts w:ascii="Arial" w:hAnsi="Arial" w:cs="Arial"/>
                <w:color w:val="000000" w:themeColor="text1"/>
                <w:sz w:val="19"/>
                <w:szCs w:val="19"/>
                <w:lang w:val="hr-HR"/>
              </w:rPr>
              <w:t>,</w:t>
            </w:r>
            <w:r w:rsidRPr="002809CF">
              <w:rPr>
                <w:rFonts w:ascii="Arial" w:hAnsi="Arial" w:cs="Arial"/>
                <w:color w:val="000000" w:themeColor="text1"/>
                <w:sz w:val="19"/>
                <w:szCs w:val="19"/>
                <w:lang w:val="hr-HR"/>
              </w:rPr>
              <w:t>493</w:t>
            </w:r>
          </w:p>
        </w:tc>
      </w:tr>
      <w:tr w:rsidR="00F522A6" w:rsidRPr="00587444" w14:paraId="50E37A0A" w14:textId="77777777" w:rsidTr="00AB311B">
        <w:trPr>
          <w:trHeight w:hRule="exact" w:val="206"/>
        </w:trPr>
        <w:tc>
          <w:tcPr>
            <w:tcW w:w="7370" w:type="dxa"/>
          </w:tcPr>
          <w:p w14:paraId="6A6B2605" w14:textId="5EC3824C" w:rsidR="00F522A6" w:rsidRPr="00587444" w:rsidRDefault="00F522A6" w:rsidP="00F522A6">
            <w:pPr>
              <w:keepLines/>
              <w:tabs>
                <w:tab w:val="right" w:pos="1202"/>
              </w:tabs>
              <w:suppressAutoHyphens w:val="0"/>
              <w:autoSpaceDN/>
              <w:outlineLvl w:val="0"/>
              <w:rPr>
                <w:rFonts w:ascii="Arial" w:eastAsia="Calibri" w:hAnsi="Arial" w:cs="Arial"/>
                <w:spacing w:val="-2"/>
                <w:sz w:val="19"/>
                <w:szCs w:val="19"/>
              </w:rPr>
            </w:pPr>
            <w:bookmarkStart w:id="163" w:name="_Toc4057066"/>
            <w:r w:rsidRPr="00587444">
              <w:rPr>
                <w:rFonts w:ascii="Arial" w:eastAsia="Calibri" w:hAnsi="Arial" w:cs="Arial"/>
                <w:sz w:val="19"/>
                <w:szCs w:val="19"/>
              </w:rPr>
              <w:t>Net increase in other liabilities, before provisions</w:t>
            </w:r>
            <w:bookmarkEnd w:id="163"/>
          </w:p>
        </w:tc>
        <w:tc>
          <w:tcPr>
            <w:tcW w:w="1271" w:type="dxa"/>
            <w:tcBorders>
              <w:top w:val="nil"/>
              <w:left w:val="nil"/>
              <w:bottom w:val="nil"/>
              <w:right w:val="nil"/>
            </w:tcBorders>
            <w:shd w:val="clear" w:color="auto" w:fill="auto"/>
            <w:vAlign w:val="bottom"/>
          </w:tcPr>
          <w:p w14:paraId="2B9E7C0A" w14:textId="414A4510" w:rsidR="00F522A6" w:rsidRPr="00AB311B" w:rsidRDefault="00F522A6" w:rsidP="00F522A6">
            <w:pPr>
              <w:keepLines/>
              <w:suppressAutoHyphens w:val="0"/>
              <w:autoSpaceDN/>
              <w:jc w:val="right"/>
              <w:rPr>
                <w:rFonts w:ascii="Arial" w:hAnsi="Arial" w:cs="Arial"/>
                <w:color w:val="000000" w:themeColor="text1"/>
                <w:sz w:val="19"/>
                <w:szCs w:val="19"/>
                <w:lang w:val="hr-HR"/>
              </w:rPr>
            </w:pPr>
            <w:r w:rsidRPr="00356332">
              <w:rPr>
                <w:rFonts w:ascii="Arial" w:hAnsi="Arial" w:cs="Arial"/>
                <w:color w:val="000000" w:themeColor="text1"/>
                <w:sz w:val="19"/>
                <w:szCs w:val="19"/>
                <w:lang w:val="hr-HR"/>
              </w:rPr>
              <w:t>3</w:t>
            </w:r>
            <w:r>
              <w:rPr>
                <w:rFonts w:ascii="Arial" w:hAnsi="Arial" w:cs="Arial"/>
                <w:color w:val="000000" w:themeColor="text1"/>
                <w:sz w:val="19"/>
                <w:szCs w:val="19"/>
                <w:lang w:val="hr-HR"/>
              </w:rPr>
              <w:t>,</w:t>
            </w:r>
            <w:r w:rsidRPr="00356332">
              <w:rPr>
                <w:rFonts w:ascii="Arial" w:hAnsi="Arial" w:cs="Arial"/>
                <w:color w:val="000000" w:themeColor="text1"/>
                <w:sz w:val="19"/>
                <w:szCs w:val="19"/>
                <w:lang w:val="hr-HR"/>
              </w:rPr>
              <w:t>291</w:t>
            </w:r>
          </w:p>
        </w:tc>
        <w:tc>
          <w:tcPr>
            <w:tcW w:w="1270" w:type="dxa"/>
            <w:tcBorders>
              <w:top w:val="nil"/>
              <w:left w:val="nil"/>
              <w:bottom w:val="nil"/>
              <w:right w:val="nil"/>
            </w:tcBorders>
            <w:shd w:val="clear" w:color="auto" w:fill="auto"/>
            <w:vAlign w:val="bottom"/>
          </w:tcPr>
          <w:p w14:paraId="7A094686" w14:textId="2BAAFEC1" w:rsidR="00F522A6" w:rsidRPr="00AB311B" w:rsidRDefault="00F522A6" w:rsidP="00F522A6">
            <w:pPr>
              <w:keepLines/>
              <w:suppressAutoHyphens w:val="0"/>
              <w:autoSpaceDN/>
              <w:jc w:val="right"/>
              <w:rPr>
                <w:rFonts w:ascii="Arial" w:hAnsi="Arial" w:cs="Arial"/>
                <w:color w:val="000000" w:themeColor="text1"/>
                <w:sz w:val="19"/>
                <w:szCs w:val="19"/>
                <w:lang w:val="hr-HR"/>
              </w:rPr>
            </w:pPr>
            <w:r w:rsidRPr="002809CF">
              <w:rPr>
                <w:rFonts w:ascii="Arial" w:hAnsi="Arial" w:cs="Arial"/>
                <w:color w:val="000000" w:themeColor="text1"/>
                <w:sz w:val="19"/>
                <w:szCs w:val="19"/>
                <w:lang w:val="hr-HR"/>
              </w:rPr>
              <w:t>32</w:t>
            </w:r>
            <w:r>
              <w:rPr>
                <w:rFonts w:ascii="Arial" w:hAnsi="Arial" w:cs="Arial"/>
                <w:color w:val="000000" w:themeColor="text1"/>
                <w:sz w:val="19"/>
                <w:szCs w:val="19"/>
                <w:lang w:val="hr-HR"/>
              </w:rPr>
              <w:t>,</w:t>
            </w:r>
            <w:r w:rsidRPr="002809CF">
              <w:rPr>
                <w:rFonts w:ascii="Arial" w:hAnsi="Arial" w:cs="Arial"/>
                <w:color w:val="000000" w:themeColor="text1"/>
                <w:sz w:val="19"/>
                <w:szCs w:val="19"/>
                <w:lang w:val="hr-HR"/>
              </w:rPr>
              <w:t>03</w:t>
            </w:r>
            <w:r>
              <w:rPr>
                <w:rFonts w:ascii="Arial" w:hAnsi="Arial" w:cs="Arial"/>
                <w:color w:val="000000" w:themeColor="text1"/>
                <w:sz w:val="19"/>
                <w:szCs w:val="19"/>
                <w:lang w:val="hr-HR"/>
              </w:rPr>
              <w:t>8</w:t>
            </w:r>
          </w:p>
        </w:tc>
      </w:tr>
      <w:tr w:rsidR="00F522A6" w:rsidRPr="00587444" w14:paraId="262421DE" w14:textId="77777777" w:rsidTr="00AB311B">
        <w:trPr>
          <w:trHeight w:val="220"/>
        </w:trPr>
        <w:tc>
          <w:tcPr>
            <w:tcW w:w="7370" w:type="dxa"/>
          </w:tcPr>
          <w:p w14:paraId="41CDB91C" w14:textId="6EA190B3" w:rsidR="00F522A6" w:rsidRPr="00587444" w:rsidRDefault="00F522A6" w:rsidP="00F522A6">
            <w:pPr>
              <w:keepLines/>
              <w:tabs>
                <w:tab w:val="right" w:pos="1202"/>
              </w:tabs>
              <w:suppressAutoHyphens w:val="0"/>
              <w:autoSpaceDN/>
              <w:outlineLvl w:val="0"/>
              <w:rPr>
                <w:rFonts w:ascii="Arial" w:eastAsia="Calibri" w:hAnsi="Arial" w:cs="Arial"/>
                <w:b/>
                <w:bCs/>
                <w:spacing w:val="-3"/>
                <w:sz w:val="19"/>
                <w:szCs w:val="19"/>
              </w:rPr>
            </w:pPr>
            <w:bookmarkStart w:id="164" w:name="_Toc4057067"/>
            <w:r w:rsidRPr="00587444">
              <w:rPr>
                <w:rFonts w:ascii="Arial" w:eastAsia="Calibri" w:hAnsi="Arial" w:cs="Arial"/>
                <w:b/>
                <w:bCs/>
                <w:sz w:val="19"/>
                <w:szCs w:val="19"/>
              </w:rPr>
              <w:t>Net cash</w:t>
            </w:r>
            <w:r w:rsidRPr="00587444">
              <w:rPr>
                <w:rFonts w:ascii="Arial" w:hAnsi="Arial" w:cs="Arial"/>
                <w:b/>
                <w:bCs/>
                <w:sz w:val="19"/>
                <w:szCs w:val="19"/>
              </w:rPr>
              <w:t xml:space="preserve"> </w:t>
            </w:r>
            <w:r>
              <w:rPr>
                <w:rFonts w:ascii="Arial" w:hAnsi="Arial" w:cs="Arial"/>
                <w:b/>
                <w:bCs/>
                <w:sz w:val="19"/>
                <w:szCs w:val="19"/>
              </w:rPr>
              <w:t>(</w:t>
            </w:r>
            <w:r w:rsidRPr="00587444">
              <w:rPr>
                <w:rFonts w:ascii="Arial" w:hAnsi="Arial" w:cs="Arial"/>
                <w:b/>
                <w:bCs/>
                <w:sz w:val="19"/>
                <w:szCs w:val="19"/>
              </w:rPr>
              <w:t>used in)</w:t>
            </w:r>
            <w:r>
              <w:rPr>
                <w:rFonts w:ascii="Arial" w:hAnsi="Arial" w:cs="Arial"/>
                <w:b/>
                <w:bCs/>
                <w:sz w:val="19"/>
                <w:szCs w:val="19"/>
              </w:rPr>
              <w:t xml:space="preserve"> </w:t>
            </w:r>
            <w:r w:rsidRPr="00587444">
              <w:rPr>
                <w:rFonts w:ascii="Arial" w:eastAsia="Calibri" w:hAnsi="Arial" w:cs="Arial"/>
                <w:b/>
                <w:bCs/>
                <w:sz w:val="19"/>
                <w:szCs w:val="19"/>
              </w:rPr>
              <w:t>operating activities</w:t>
            </w:r>
            <w:bookmarkEnd w:id="164"/>
          </w:p>
        </w:tc>
        <w:tc>
          <w:tcPr>
            <w:tcW w:w="1271" w:type="dxa"/>
            <w:tcBorders>
              <w:top w:val="single" w:sz="4" w:space="0" w:color="auto"/>
              <w:left w:val="nil"/>
              <w:bottom w:val="single" w:sz="8" w:space="0" w:color="auto"/>
              <w:right w:val="nil"/>
            </w:tcBorders>
            <w:shd w:val="clear" w:color="auto" w:fill="auto"/>
            <w:vAlign w:val="bottom"/>
          </w:tcPr>
          <w:p w14:paraId="0C433B18" w14:textId="594842DD" w:rsidR="00F522A6" w:rsidRPr="00AB311B" w:rsidRDefault="00F522A6" w:rsidP="00F522A6">
            <w:pPr>
              <w:keepLines/>
              <w:suppressAutoHyphens w:val="0"/>
              <w:autoSpaceDN/>
              <w:jc w:val="right"/>
              <w:rPr>
                <w:rFonts w:ascii="Arial" w:hAnsi="Arial" w:cs="Arial"/>
                <w:b/>
                <w:bCs/>
                <w:color w:val="000000" w:themeColor="text1"/>
                <w:sz w:val="19"/>
                <w:szCs w:val="19"/>
                <w:lang w:val="hr-HR"/>
              </w:rPr>
            </w:pPr>
            <w:r w:rsidRPr="00AB311B">
              <w:rPr>
                <w:rFonts w:ascii="Arial" w:hAnsi="Arial" w:cs="Arial"/>
                <w:b/>
                <w:bCs/>
                <w:color w:val="000000" w:themeColor="text1"/>
                <w:sz w:val="19"/>
                <w:szCs w:val="19"/>
                <w:lang w:val="hr-HR"/>
              </w:rPr>
              <w:t>(367,824)</w:t>
            </w:r>
          </w:p>
        </w:tc>
        <w:tc>
          <w:tcPr>
            <w:tcW w:w="1270" w:type="dxa"/>
            <w:tcBorders>
              <w:top w:val="single" w:sz="4" w:space="0" w:color="auto"/>
              <w:left w:val="nil"/>
              <w:bottom w:val="single" w:sz="8" w:space="0" w:color="auto"/>
              <w:right w:val="nil"/>
            </w:tcBorders>
            <w:shd w:val="clear" w:color="auto" w:fill="auto"/>
            <w:vAlign w:val="bottom"/>
          </w:tcPr>
          <w:p w14:paraId="0A3ECBFB" w14:textId="375B0447" w:rsidR="00F522A6" w:rsidRPr="00AB311B" w:rsidRDefault="00F522A6" w:rsidP="00AB311B">
            <w:pPr>
              <w:keepLines/>
              <w:suppressAutoHyphens w:val="0"/>
              <w:autoSpaceDN/>
              <w:jc w:val="right"/>
              <w:rPr>
                <w:rFonts w:ascii="Arial" w:hAnsi="Arial" w:cs="Arial"/>
                <w:b/>
                <w:bCs/>
                <w:color w:val="000000" w:themeColor="text1"/>
                <w:sz w:val="19"/>
                <w:szCs w:val="19"/>
                <w:lang w:val="hr-HR"/>
              </w:rPr>
            </w:pPr>
            <w:r w:rsidRPr="00AB311B">
              <w:rPr>
                <w:rFonts w:ascii="Arial" w:hAnsi="Arial" w:cs="Arial"/>
                <w:b/>
                <w:bCs/>
                <w:color w:val="000000" w:themeColor="text1"/>
                <w:sz w:val="19"/>
                <w:szCs w:val="19"/>
                <w:lang w:val="hr-HR"/>
              </w:rPr>
              <w:t>(134,540)</w:t>
            </w:r>
          </w:p>
        </w:tc>
      </w:tr>
      <w:tr w:rsidR="00F522A6" w:rsidRPr="00587444" w14:paraId="325E8556" w14:textId="77777777" w:rsidTr="00AB311B">
        <w:trPr>
          <w:trHeight w:hRule="exact" w:val="109"/>
        </w:trPr>
        <w:tc>
          <w:tcPr>
            <w:tcW w:w="7370" w:type="dxa"/>
            <w:vAlign w:val="bottom"/>
          </w:tcPr>
          <w:p w14:paraId="533418A4" w14:textId="77777777" w:rsidR="00F522A6" w:rsidRPr="00587444" w:rsidRDefault="00F522A6" w:rsidP="00F522A6">
            <w:pPr>
              <w:keepNext/>
              <w:keepLines/>
              <w:tabs>
                <w:tab w:val="decimal" w:pos="1202"/>
              </w:tabs>
              <w:suppressAutoHyphens w:val="0"/>
              <w:autoSpaceDN/>
              <w:rPr>
                <w:rFonts w:ascii="Arial" w:eastAsia="Calibri" w:hAnsi="Arial" w:cs="Arial"/>
                <w:b/>
                <w:bCs/>
                <w:position w:val="4"/>
                <w:sz w:val="19"/>
                <w:szCs w:val="19"/>
              </w:rPr>
            </w:pPr>
          </w:p>
        </w:tc>
        <w:tc>
          <w:tcPr>
            <w:tcW w:w="1271" w:type="dxa"/>
            <w:tcBorders>
              <w:top w:val="single" w:sz="12" w:space="0" w:color="auto"/>
            </w:tcBorders>
            <w:vAlign w:val="bottom"/>
          </w:tcPr>
          <w:p w14:paraId="10A22100" w14:textId="77777777" w:rsidR="00F522A6" w:rsidRPr="00AB311B" w:rsidRDefault="00F522A6" w:rsidP="00F522A6">
            <w:pPr>
              <w:keepLines/>
              <w:suppressAutoHyphens w:val="0"/>
              <w:autoSpaceDN/>
              <w:jc w:val="right"/>
              <w:rPr>
                <w:rFonts w:ascii="Arial" w:hAnsi="Arial" w:cs="Arial"/>
                <w:color w:val="000000" w:themeColor="text1"/>
                <w:sz w:val="19"/>
                <w:szCs w:val="19"/>
                <w:lang w:val="hr-HR"/>
              </w:rPr>
            </w:pPr>
          </w:p>
        </w:tc>
        <w:tc>
          <w:tcPr>
            <w:tcW w:w="1270" w:type="dxa"/>
            <w:tcBorders>
              <w:top w:val="single" w:sz="12" w:space="0" w:color="auto"/>
            </w:tcBorders>
            <w:shd w:val="clear" w:color="auto" w:fill="auto"/>
            <w:vAlign w:val="bottom"/>
          </w:tcPr>
          <w:p w14:paraId="36D8B32D" w14:textId="77777777" w:rsidR="00F522A6" w:rsidRPr="00587444" w:rsidRDefault="00F522A6" w:rsidP="00F522A6">
            <w:pPr>
              <w:keepLines/>
              <w:suppressAutoHyphens w:val="0"/>
              <w:autoSpaceDN/>
              <w:jc w:val="right"/>
              <w:rPr>
                <w:rFonts w:ascii="Arial" w:eastAsia="Calibri" w:hAnsi="Arial" w:cs="Arial"/>
                <w:b/>
                <w:position w:val="4"/>
                <w:sz w:val="19"/>
                <w:szCs w:val="19"/>
                <w:u w:val="thick"/>
              </w:rPr>
            </w:pPr>
          </w:p>
        </w:tc>
      </w:tr>
      <w:tr w:rsidR="00F522A6" w:rsidRPr="00587444" w14:paraId="60DE5695" w14:textId="77777777" w:rsidTr="00AB311B">
        <w:trPr>
          <w:trHeight w:hRule="exact" w:val="204"/>
        </w:trPr>
        <w:tc>
          <w:tcPr>
            <w:tcW w:w="7370" w:type="dxa"/>
          </w:tcPr>
          <w:p w14:paraId="6F2E12B9" w14:textId="076C68A8" w:rsidR="00F522A6" w:rsidRPr="00587444" w:rsidRDefault="00F522A6" w:rsidP="00F522A6">
            <w:pPr>
              <w:keepLines/>
              <w:tabs>
                <w:tab w:val="right" w:pos="1202"/>
              </w:tabs>
              <w:suppressAutoHyphens w:val="0"/>
              <w:autoSpaceDN/>
              <w:outlineLvl w:val="0"/>
              <w:rPr>
                <w:rFonts w:ascii="Arial" w:eastAsia="Calibri" w:hAnsi="Arial" w:cs="Arial"/>
                <w:b/>
                <w:bCs/>
                <w:sz w:val="19"/>
                <w:szCs w:val="19"/>
              </w:rPr>
            </w:pPr>
            <w:bookmarkStart w:id="165" w:name="_Toc4057068"/>
            <w:r w:rsidRPr="00587444">
              <w:rPr>
                <w:rFonts w:ascii="Arial" w:eastAsia="Calibri" w:hAnsi="Arial" w:cs="Arial"/>
                <w:b/>
                <w:bCs/>
                <w:sz w:val="19"/>
                <w:szCs w:val="19"/>
              </w:rPr>
              <w:t>Investment activities</w:t>
            </w:r>
            <w:bookmarkEnd w:id="165"/>
          </w:p>
        </w:tc>
        <w:tc>
          <w:tcPr>
            <w:tcW w:w="1271" w:type="dxa"/>
            <w:vAlign w:val="bottom"/>
          </w:tcPr>
          <w:p w14:paraId="55914548" w14:textId="77777777" w:rsidR="00F522A6" w:rsidRPr="00AB311B" w:rsidRDefault="00F522A6" w:rsidP="00AB311B">
            <w:pPr>
              <w:keepLines/>
              <w:suppressAutoHyphens w:val="0"/>
              <w:autoSpaceDN/>
              <w:jc w:val="right"/>
              <w:rPr>
                <w:rFonts w:ascii="Arial" w:hAnsi="Arial" w:cs="Arial"/>
                <w:color w:val="000000" w:themeColor="text1"/>
                <w:sz w:val="19"/>
                <w:szCs w:val="19"/>
                <w:lang w:val="hr-HR"/>
              </w:rPr>
            </w:pPr>
          </w:p>
        </w:tc>
        <w:tc>
          <w:tcPr>
            <w:tcW w:w="1270" w:type="dxa"/>
            <w:shd w:val="clear" w:color="auto" w:fill="auto"/>
            <w:vAlign w:val="bottom"/>
          </w:tcPr>
          <w:p w14:paraId="411BC195" w14:textId="77777777" w:rsidR="00F522A6" w:rsidRPr="00587444" w:rsidRDefault="00F522A6" w:rsidP="00F522A6">
            <w:pPr>
              <w:keepLines/>
              <w:tabs>
                <w:tab w:val="right" w:pos="1202"/>
              </w:tabs>
              <w:suppressAutoHyphens w:val="0"/>
              <w:autoSpaceDN/>
              <w:jc w:val="right"/>
              <w:outlineLvl w:val="0"/>
              <w:rPr>
                <w:rFonts w:ascii="Arial" w:eastAsia="Calibri" w:hAnsi="Arial" w:cs="Arial"/>
                <w:b/>
                <w:bCs/>
                <w:sz w:val="19"/>
                <w:szCs w:val="19"/>
              </w:rPr>
            </w:pPr>
          </w:p>
        </w:tc>
      </w:tr>
      <w:tr w:rsidR="00F522A6" w:rsidRPr="00587444" w14:paraId="445BB15C" w14:textId="77777777" w:rsidTr="00AB311B">
        <w:trPr>
          <w:trHeight w:hRule="exact" w:val="204"/>
        </w:trPr>
        <w:tc>
          <w:tcPr>
            <w:tcW w:w="7370" w:type="dxa"/>
            <w:vAlign w:val="center"/>
          </w:tcPr>
          <w:p w14:paraId="4CAC69B8" w14:textId="27B21D55" w:rsidR="00F522A6" w:rsidRPr="00587444" w:rsidRDefault="00F522A6" w:rsidP="00F522A6">
            <w:pPr>
              <w:keepLines/>
              <w:tabs>
                <w:tab w:val="right" w:pos="1202"/>
              </w:tabs>
              <w:suppressAutoHyphens w:val="0"/>
              <w:autoSpaceDN/>
              <w:outlineLvl w:val="0"/>
              <w:rPr>
                <w:rFonts w:ascii="Arial" w:eastAsia="Calibri" w:hAnsi="Arial" w:cs="Arial"/>
                <w:sz w:val="19"/>
                <w:szCs w:val="19"/>
              </w:rPr>
            </w:pPr>
            <w:bookmarkStart w:id="166" w:name="_Toc4057072"/>
            <w:r w:rsidRPr="00587444">
              <w:rPr>
                <w:rFonts w:ascii="Arial" w:eastAsia="Calibri" w:hAnsi="Arial" w:cs="Arial"/>
                <w:sz w:val="19"/>
                <w:szCs w:val="19"/>
              </w:rPr>
              <w:t>Purchase of financial assets at fair value through profit or loss</w:t>
            </w:r>
            <w:bookmarkEnd w:id="166"/>
          </w:p>
        </w:tc>
        <w:tc>
          <w:tcPr>
            <w:tcW w:w="1271" w:type="dxa"/>
            <w:vAlign w:val="bottom"/>
          </w:tcPr>
          <w:p w14:paraId="0D609EA6" w14:textId="443A0023" w:rsidR="00F522A6" w:rsidRPr="00AB311B" w:rsidRDefault="00F522A6" w:rsidP="00F522A6">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 xml:space="preserve"> (5,001)</w:t>
            </w:r>
          </w:p>
        </w:tc>
        <w:tc>
          <w:tcPr>
            <w:tcW w:w="1270" w:type="dxa"/>
            <w:vAlign w:val="bottom"/>
          </w:tcPr>
          <w:p w14:paraId="4EB301DF" w14:textId="3229FD1A" w:rsidR="00F522A6" w:rsidRPr="00AB311B" w:rsidRDefault="00F522A6" w:rsidP="00F522A6">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(7,011)</w:t>
            </w:r>
          </w:p>
        </w:tc>
      </w:tr>
      <w:tr w:rsidR="00F522A6" w:rsidRPr="00587444" w14:paraId="41904D0F" w14:textId="77777777" w:rsidTr="00AB311B">
        <w:trPr>
          <w:trHeight w:hRule="exact" w:val="204"/>
        </w:trPr>
        <w:tc>
          <w:tcPr>
            <w:tcW w:w="7370" w:type="dxa"/>
            <w:vAlign w:val="center"/>
          </w:tcPr>
          <w:p w14:paraId="0CAFFF1A" w14:textId="5B3A63FF" w:rsidR="00F522A6" w:rsidRPr="00587444" w:rsidRDefault="00F522A6" w:rsidP="00F522A6">
            <w:pPr>
              <w:keepLines/>
              <w:tabs>
                <w:tab w:val="right" w:pos="1202"/>
              </w:tabs>
              <w:suppressAutoHyphens w:val="0"/>
              <w:autoSpaceDN/>
              <w:outlineLvl w:val="0"/>
              <w:rPr>
                <w:rFonts w:ascii="Arial" w:eastAsia="Calibri" w:hAnsi="Arial" w:cs="Arial"/>
                <w:sz w:val="19"/>
                <w:szCs w:val="19"/>
              </w:rPr>
            </w:pPr>
            <w:bookmarkStart w:id="167" w:name="_Toc4057074"/>
            <w:r w:rsidRPr="00587444">
              <w:rPr>
                <w:rFonts w:ascii="Arial" w:eastAsia="Calibri" w:hAnsi="Arial" w:cs="Arial"/>
                <w:sz w:val="19"/>
                <w:szCs w:val="19"/>
              </w:rPr>
              <w:t>Sale of financial assets at fair value through profit or loss</w:t>
            </w:r>
            <w:bookmarkEnd w:id="167"/>
          </w:p>
        </w:tc>
        <w:tc>
          <w:tcPr>
            <w:tcW w:w="1271" w:type="dxa"/>
            <w:vAlign w:val="bottom"/>
          </w:tcPr>
          <w:p w14:paraId="56DA3267" w14:textId="00240F1E" w:rsidR="00F522A6" w:rsidRPr="00AB311B" w:rsidRDefault="00F522A6" w:rsidP="00F522A6">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 xml:space="preserve"> - </w:t>
            </w:r>
          </w:p>
        </w:tc>
        <w:tc>
          <w:tcPr>
            <w:tcW w:w="1270" w:type="dxa"/>
            <w:vAlign w:val="bottom"/>
          </w:tcPr>
          <w:p w14:paraId="0BCC8ED6" w14:textId="73505D0D" w:rsidR="00F522A6" w:rsidRPr="00AB311B" w:rsidRDefault="00F522A6" w:rsidP="00F522A6">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20,773</w:t>
            </w:r>
          </w:p>
        </w:tc>
      </w:tr>
      <w:tr w:rsidR="00F522A6" w:rsidRPr="00587444" w14:paraId="1A234EAE" w14:textId="77777777" w:rsidTr="00AB311B">
        <w:trPr>
          <w:trHeight w:hRule="exact" w:val="204"/>
        </w:trPr>
        <w:tc>
          <w:tcPr>
            <w:tcW w:w="7370" w:type="dxa"/>
            <w:vAlign w:val="center"/>
          </w:tcPr>
          <w:p w14:paraId="57E8FD75" w14:textId="09611D08" w:rsidR="00F522A6" w:rsidRPr="00587444" w:rsidRDefault="00F522A6" w:rsidP="00F522A6">
            <w:pPr>
              <w:keepLines/>
              <w:tabs>
                <w:tab w:val="right" w:pos="1202"/>
              </w:tabs>
              <w:suppressAutoHyphens w:val="0"/>
              <w:autoSpaceDN/>
              <w:outlineLvl w:val="0"/>
              <w:rPr>
                <w:rFonts w:ascii="Arial" w:eastAsia="Calibri" w:hAnsi="Arial" w:cs="Arial"/>
                <w:sz w:val="19"/>
                <w:szCs w:val="19"/>
              </w:rPr>
            </w:pPr>
            <w:bookmarkStart w:id="168" w:name="_Toc4057076"/>
            <w:r w:rsidRPr="00587444">
              <w:rPr>
                <w:rFonts w:ascii="Arial" w:eastAsia="Calibri" w:hAnsi="Arial" w:cs="Arial"/>
                <w:sz w:val="19"/>
                <w:szCs w:val="19"/>
              </w:rPr>
              <w:t>Purchase of financial assets at fair value through other comprehensive income</w:t>
            </w:r>
            <w:bookmarkEnd w:id="168"/>
          </w:p>
        </w:tc>
        <w:tc>
          <w:tcPr>
            <w:tcW w:w="1271" w:type="dxa"/>
            <w:vAlign w:val="bottom"/>
          </w:tcPr>
          <w:p w14:paraId="20505682" w14:textId="0264A18F" w:rsidR="00F522A6" w:rsidRPr="00AB311B" w:rsidRDefault="00F522A6" w:rsidP="00F522A6">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 xml:space="preserve"> (98,876)</w:t>
            </w:r>
          </w:p>
        </w:tc>
        <w:tc>
          <w:tcPr>
            <w:tcW w:w="1270" w:type="dxa"/>
            <w:vAlign w:val="bottom"/>
          </w:tcPr>
          <w:p w14:paraId="45138D5F" w14:textId="344E8E69" w:rsidR="00F522A6" w:rsidRPr="00AB311B" w:rsidRDefault="00F522A6" w:rsidP="00F522A6">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(256,116)</w:t>
            </w:r>
          </w:p>
        </w:tc>
      </w:tr>
      <w:tr w:rsidR="00F522A6" w:rsidRPr="00587444" w14:paraId="78ADBADA" w14:textId="77777777" w:rsidTr="00AB311B">
        <w:trPr>
          <w:trHeight w:hRule="exact" w:val="204"/>
        </w:trPr>
        <w:tc>
          <w:tcPr>
            <w:tcW w:w="7370" w:type="dxa"/>
          </w:tcPr>
          <w:p w14:paraId="578E2288" w14:textId="0B44CBA3" w:rsidR="00F522A6" w:rsidRPr="00587444" w:rsidRDefault="00F522A6" w:rsidP="00F522A6">
            <w:pPr>
              <w:keepLines/>
              <w:tabs>
                <w:tab w:val="right" w:pos="1202"/>
              </w:tabs>
              <w:suppressAutoHyphens w:val="0"/>
              <w:autoSpaceDN/>
              <w:outlineLvl w:val="0"/>
              <w:rPr>
                <w:rFonts w:ascii="Arial" w:eastAsia="Calibri" w:hAnsi="Arial" w:cs="Arial"/>
                <w:sz w:val="19"/>
                <w:szCs w:val="19"/>
              </w:rPr>
            </w:pPr>
            <w:bookmarkStart w:id="169" w:name="_Toc4057078"/>
            <w:r w:rsidRPr="00587444">
              <w:rPr>
                <w:rFonts w:ascii="Arial" w:hAnsi="Arial" w:cs="Arial"/>
                <w:sz w:val="19"/>
                <w:szCs w:val="19"/>
                <w:lang w:eastAsia="hr-HR"/>
              </w:rPr>
              <w:t>Sale of financial assets at fair value through other comprehensive income</w:t>
            </w:r>
            <w:bookmarkEnd w:id="169"/>
          </w:p>
        </w:tc>
        <w:tc>
          <w:tcPr>
            <w:tcW w:w="1271" w:type="dxa"/>
            <w:vAlign w:val="bottom"/>
          </w:tcPr>
          <w:p w14:paraId="02CF9387" w14:textId="69968C24" w:rsidR="00F522A6" w:rsidRPr="00AB311B" w:rsidRDefault="00F522A6" w:rsidP="00F522A6">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 xml:space="preserve"> 225,373 </w:t>
            </w:r>
          </w:p>
        </w:tc>
        <w:tc>
          <w:tcPr>
            <w:tcW w:w="1270" w:type="dxa"/>
            <w:vAlign w:val="bottom"/>
          </w:tcPr>
          <w:p w14:paraId="705B4688" w14:textId="7442E40E" w:rsidR="00F522A6" w:rsidRPr="00AB311B" w:rsidRDefault="00F522A6" w:rsidP="00F522A6">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281,628</w:t>
            </w:r>
          </w:p>
        </w:tc>
      </w:tr>
      <w:tr w:rsidR="00F522A6" w:rsidRPr="00587444" w14:paraId="792E1C01" w14:textId="77777777" w:rsidTr="00AB311B">
        <w:trPr>
          <w:trHeight w:hRule="exact" w:val="204"/>
        </w:trPr>
        <w:tc>
          <w:tcPr>
            <w:tcW w:w="7370" w:type="dxa"/>
          </w:tcPr>
          <w:p w14:paraId="18ECC133" w14:textId="77777777" w:rsidR="00F522A6" w:rsidRPr="00587444" w:rsidRDefault="00F522A6" w:rsidP="00F522A6">
            <w:pPr>
              <w:keepLines/>
              <w:tabs>
                <w:tab w:val="right" w:pos="1202"/>
              </w:tabs>
              <w:suppressAutoHyphens w:val="0"/>
              <w:autoSpaceDN/>
              <w:outlineLvl w:val="0"/>
              <w:rPr>
                <w:rFonts w:ascii="Arial" w:eastAsia="Calibri" w:hAnsi="Arial" w:cs="Arial"/>
                <w:sz w:val="19"/>
                <w:szCs w:val="19"/>
              </w:rPr>
            </w:pPr>
            <w:r w:rsidRPr="00587444">
              <w:rPr>
                <w:rFonts w:ascii="Arial" w:eastAsia="Calibri" w:hAnsi="Arial" w:cs="Arial"/>
                <w:sz w:val="19"/>
                <w:szCs w:val="19"/>
              </w:rPr>
              <w:t>Investments in subsidiaries</w:t>
            </w:r>
          </w:p>
        </w:tc>
        <w:tc>
          <w:tcPr>
            <w:tcW w:w="1271" w:type="dxa"/>
            <w:vAlign w:val="bottom"/>
          </w:tcPr>
          <w:p w14:paraId="4DBC7A3F" w14:textId="4F8B3B33" w:rsidR="00F522A6" w:rsidRPr="00AB311B" w:rsidRDefault="00F522A6" w:rsidP="00F522A6">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w:t>
            </w:r>
          </w:p>
        </w:tc>
        <w:tc>
          <w:tcPr>
            <w:tcW w:w="1270" w:type="dxa"/>
            <w:vAlign w:val="bottom"/>
          </w:tcPr>
          <w:p w14:paraId="52AAAFFB" w14:textId="4533D802" w:rsidR="00F522A6" w:rsidRPr="00AB311B" w:rsidRDefault="00F522A6" w:rsidP="00AB311B">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(2,654)</w:t>
            </w:r>
          </w:p>
        </w:tc>
      </w:tr>
      <w:tr w:rsidR="00F522A6" w:rsidRPr="00587444" w14:paraId="7C0C83E1" w14:textId="77777777" w:rsidTr="00AB311B">
        <w:trPr>
          <w:trHeight w:hRule="exact" w:val="204"/>
        </w:trPr>
        <w:tc>
          <w:tcPr>
            <w:tcW w:w="7370" w:type="dxa"/>
          </w:tcPr>
          <w:p w14:paraId="78F53ACF" w14:textId="24BD89A7" w:rsidR="00F522A6" w:rsidRPr="00587444" w:rsidRDefault="00F522A6" w:rsidP="00F522A6">
            <w:pPr>
              <w:keepLines/>
              <w:tabs>
                <w:tab w:val="right" w:pos="1202"/>
              </w:tabs>
              <w:suppressAutoHyphens w:val="0"/>
              <w:autoSpaceDN/>
              <w:outlineLvl w:val="0"/>
              <w:rPr>
                <w:rFonts w:ascii="Arial" w:eastAsia="Calibri" w:hAnsi="Arial" w:cs="Arial"/>
                <w:spacing w:val="-2"/>
                <w:sz w:val="19"/>
                <w:szCs w:val="19"/>
              </w:rPr>
            </w:pPr>
            <w:bookmarkStart w:id="170" w:name="_Toc4057080"/>
            <w:r w:rsidRPr="00587444">
              <w:rPr>
                <w:rFonts w:ascii="Arial" w:eastAsia="Calibri" w:hAnsi="Arial" w:cs="Arial"/>
                <w:sz w:val="19"/>
                <w:szCs w:val="19"/>
              </w:rPr>
              <w:t>Net purchase of property, plant and equipment and intangible assets</w:t>
            </w:r>
            <w:bookmarkEnd w:id="170"/>
          </w:p>
        </w:tc>
        <w:tc>
          <w:tcPr>
            <w:tcW w:w="1271" w:type="dxa"/>
            <w:tcBorders>
              <w:bottom w:val="single" w:sz="4" w:space="0" w:color="auto"/>
            </w:tcBorders>
            <w:vAlign w:val="bottom"/>
          </w:tcPr>
          <w:p w14:paraId="72DE1F7E" w14:textId="2B6AF04A" w:rsidR="00F522A6" w:rsidRPr="00AB311B" w:rsidRDefault="00F522A6" w:rsidP="00F522A6">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(825)</w:t>
            </w:r>
          </w:p>
        </w:tc>
        <w:tc>
          <w:tcPr>
            <w:tcW w:w="1270" w:type="dxa"/>
            <w:tcBorders>
              <w:bottom w:val="single" w:sz="4" w:space="0" w:color="auto"/>
            </w:tcBorders>
            <w:vAlign w:val="bottom"/>
          </w:tcPr>
          <w:p w14:paraId="4E6B0E32" w14:textId="6B54F142" w:rsidR="00F522A6" w:rsidRPr="00AB311B" w:rsidRDefault="00F522A6" w:rsidP="00AB311B">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(607)</w:t>
            </w:r>
          </w:p>
        </w:tc>
      </w:tr>
      <w:tr w:rsidR="00F522A6" w:rsidRPr="00587444" w14:paraId="2B5F000B" w14:textId="77777777" w:rsidTr="00AB311B">
        <w:trPr>
          <w:trHeight w:val="227"/>
        </w:trPr>
        <w:tc>
          <w:tcPr>
            <w:tcW w:w="7370" w:type="dxa"/>
            <w:vAlign w:val="center"/>
          </w:tcPr>
          <w:p w14:paraId="072C4847" w14:textId="5E285242" w:rsidR="00F522A6" w:rsidRPr="00587444" w:rsidRDefault="00F522A6" w:rsidP="00F522A6">
            <w:pPr>
              <w:keepLines/>
              <w:tabs>
                <w:tab w:val="right" w:pos="1202"/>
              </w:tabs>
              <w:suppressAutoHyphens w:val="0"/>
              <w:autoSpaceDN/>
              <w:outlineLvl w:val="0"/>
              <w:rPr>
                <w:rFonts w:ascii="Arial" w:eastAsia="Calibri" w:hAnsi="Arial" w:cs="Arial"/>
                <w:b/>
                <w:bCs/>
                <w:sz w:val="19"/>
                <w:szCs w:val="19"/>
              </w:rPr>
            </w:pPr>
            <w:bookmarkStart w:id="171" w:name="_Toc4057081"/>
            <w:r w:rsidRPr="00587444">
              <w:rPr>
                <w:rFonts w:ascii="Arial" w:eastAsia="Calibri" w:hAnsi="Arial" w:cs="Arial"/>
                <w:b/>
                <w:bCs/>
                <w:sz w:val="19"/>
                <w:szCs w:val="19"/>
              </w:rPr>
              <w:t>Net cash provided from investment activities</w:t>
            </w:r>
            <w:bookmarkEnd w:id="171"/>
          </w:p>
        </w:tc>
        <w:tc>
          <w:tcPr>
            <w:tcW w:w="1271" w:type="dxa"/>
            <w:tcBorders>
              <w:top w:val="single" w:sz="4" w:space="0" w:color="auto"/>
              <w:bottom w:val="single" w:sz="12" w:space="0" w:color="auto"/>
            </w:tcBorders>
            <w:vAlign w:val="bottom"/>
          </w:tcPr>
          <w:p w14:paraId="48DD70E2" w14:textId="40911BC7" w:rsidR="00F522A6" w:rsidRPr="00AB311B" w:rsidRDefault="00F522A6" w:rsidP="00F522A6">
            <w:pPr>
              <w:keepLines/>
              <w:tabs>
                <w:tab w:val="right" w:pos="1202"/>
              </w:tabs>
              <w:suppressAutoHyphens w:val="0"/>
              <w:autoSpaceDN/>
              <w:jc w:val="right"/>
              <w:outlineLvl w:val="0"/>
              <w:rPr>
                <w:rFonts w:ascii="Arial" w:hAnsi="Arial" w:cs="Arial"/>
                <w:b/>
                <w:color w:val="000000" w:themeColor="text1"/>
                <w:sz w:val="19"/>
                <w:szCs w:val="19"/>
                <w:lang w:val="hr-HR"/>
              </w:rPr>
            </w:pPr>
            <w:r w:rsidRPr="00AB311B">
              <w:rPr>
                <w:rFonts w:ascii="Arial" w:hAnsi="Arial" w:cs="Arial"/>
                <w:b/>
                <w:color w:val="000000" w:themeColor="text1"/>
                <w:sz w:val="19"/>
                <w:szCs w:val="19"/>
                <w:lang w:val="hr-HR"/>
              </w:rPr>
              <w:t>120,671</w:t>
            </w:r>
          </w:p>
        </w:tc>
        <w:tc>
          <w:tcPr>
            <w:tcW w:w="1270" w:type="dxa"/>
            <w:tcBorders>
              <w:top w:val="single" w:sz="4" w:space="0" w:color="auto"/>
              <w:bottom w:val="single" w:sz="12" w:space="0" w:color="auto"/>
            </w:tcBorders>
            <w:vAlign w:val="bottom"/>
          </w:tcPr>
          <w:p w14:paraId="72406491" w14:textId="7BB71E01" w:rsidR="00F522A6" w:rsidRPr="00AB311B" w:rsidRDefault="00F522A6" w:rsidP="00AB311B">
            <w:pPr>
              <w:keepLines/>
              <w:tabs>
                <w:tab w:val="right" w:pos="1202"/>
              </w:tabs>
              <w:suppressAutoHyphens w:val="0"/>
              <w:autoSpaceDN/>
              <w:jc w:val="right"/>
              <w:outlineLvl w:val="0"/>
              <w:rPr>
                <w:rFonts w:ascii="Arial" w:hAnsi="Arial" w:cs="Arial"/>
                <w:b/>
                <w:color w:val="000000" w:themeColor="text1"/>
                <w:sz w:val="19"/>
                <w:szCs w:val="19"/>
                <w:lang w:val="hr-HR"/>
              </w:rPr>
            </w:pPr>
            <w:r w:rsidRPr="00AB311B">
              <w:rPr>
                <w:rFonts w:ascii="Arial" w:hAnsi="Arial" w:cs="Arial"/>
                <w:b/>
                <w:color w:val="000000" w:themeColor="text1"/>
                <w:sz w:val="19"/>
                <w:szCs w:val="19"/>
                <w:lang w:val="hr-HR"/>
              </w:rPr>
              <w:t>36,013</w:t>
            </w:r>
          </w:p>
        </w:tc>
      </w:tr>
      <w:tr w:rsidR="003220D0" w:rsidRPr="00587444" w14:paraId="06FFD420" w14:textId="77777777" w:rsidTr="00AB311B">
        <w:trPr>
          <w:trHeight w:hRule="exact" w:val="227"/>
        </w:trPr>
        <w:tc>
          <w:tcPr>
            <w:tcW w:w="7370" w:type="dxa"/>
          </w:tcPr>
          <w:p w14:paraId="20927CEE" w14:textId="77777777" w:rsidR="003220D0" w:rsidRPr="00587444" w:rsidRDefault="003220D0" w:rsidP="00F522A6">
            <w:pPr>
              <w:keepLines/>
              <w:tabs>
                <w:tab w:val="right" w:pos="1202"/>
              </w:tabs>
              <w:suppressAutoHyphens w:val="0"/>
              <w:autoSpaceDN/>
              <w:outlineLvl w:val="0"/>
              <w:rPr>
                <w:rFonts w:ascii="Arial" w:eastAsia="Calibri" w:hAnsi="Arial" w:cs="Arial"/>
                <w:b/>
                <w:bCs/>
                <w:sz w:val="19"/>
                <w:szCs w:val="19"/>
              </w:rPr>
            </w:pPr>
          </w:p>
        </w:tc>
        <w:tc>
          <w:tcPr>
            <w:tcW w:w="1271" w:type="dxa"/>
            <w:vAlign w:val="bottom"/>
          </w:tcPr>
          <w:p w14:paraId="2ECF82BD" w14:textId="77777777" w:rsidR="003220D0" w:rsidRPr="00AB311B" w:rsidRDefault="003220D0" w:rsidP="00F522A6">
            <w:pPr>
              <w:keepLines/>
              <w:tabs>
                <w:tab w:val="right" w:pos="1202"/>
              </w:tabs>
              <w:suppressAutoHyphens w:val="0"/>
              <w:autoSpaceDN/>
              <w:jc w:val="right"/>
              <w:outlineLvl w:val="0"/>
              <w:rPr>
                <w:rFonts w:ascii="Arial" w:hAnsi="Arial" w:cs="Arial"/>
                <w:bCs/>
                <w:color w:val="000000" w:themeColor="text1"/>
                <w:sz w:val="19"/>
                <w:szCs w:val="19"/>
                <w:lang w:val="hr-HR"/>
              </w:rPr>
            </w:pPr>
          </w:p>
        </w:tc>
        <w:tc>
          <w:tcPr>
            <w:tcW w:w="1270" w:type="dxa"/>
            <w:vAlign w:val="bottom"/>
          </w:tcPr>
          <w:p w14:paraId="69D7630D" w14:textId="77777777" w:rsidR="003220D0" w:rsidRPr="00AB311B" w:rsidRDefault="003220D0" w:rsidP="00F522A6">
            <w:pPr>
              <w:keepLines/>
              <w:tabs>
                <w:tab w:val="right" w:pos="1202"/>
              </w:tabs>
              <w:suppressAutoHyphens w:val="0"/>
              <w:autoSpaceDN/>
              <w:jc w:val="right"/>
              <w:outlineLvl w:val="0"/>
              <w:rPr>
                <w:rFonts w:ascii="Arial" w:hAnsi="Arial" w:cs="Arial"/>
                <w:bCs/>
                <w:color w:val="000000" w:themeColor="text1"/>
                <w:sz w:val="19"/>
                <w:szCs w:val="19"/>
                <w:lang w:val="hr-HR"/>
              </w:rPr>
            </w:pPr>
          </w:p>
        </w:tc>
      </w:tr>
      <w:tr w:rsidR="00587444" w:rsidRPr="00587444" w14:paraId="0F71B889" w14:textId="77777777" w:rsidTr="00AB311B">
        <w:trPr>
          <w:trHeight w:hRule="exact" w:val="227"/>
        </w:trPr>
        <w:tc>
          <w:tcPr>
            <w:tcW w:w="7370" w:type="dxa"/>
          </w:tcPr>
          <w:p w14:paraId="76917917" w14:textId="2A8E98C7" w:rsidR="00587444" w:rsidRPr="00587444" w:rsidRDefault="00587444" w:rsidP="00F522A6">
            <w:pPr>
              <w:keepLines/>
              <w:tabs>
                <w:tab w:val="right" w:pos="1202"/>
              </w:tabs>
              <w:suppressAutoHyphens w:val="0"/>
              <w:autoSpaceDN/>
              <w:outlineLvl w:val="0"/>
              <w:rPr>
                <w:rFonts w:ascii="Arial" w:eastAsia="Calibri" w:hAnsi="Arial" w:cs="Arial"/>
                <w:b/>
                <w:bCs/>
                <w:spacing w:val="-3"/>
                <w:sz w:val="19"/>
                <w:szCs w:val="19"/>
              </w:rPr>
            </w:pPr>
            <w:bookmarkStart w:id="172" w:name="_Toc4057082"/>
            <w:r w:rsidRPr="00587444">
              <w:rPr>
                <w:rFonts w:ascii="Arial" w:eastAsia="Calibri" w:hAnsi="Arial" w:cs="Arial"/>
                <w:b/>
                <w:bCs/>
                <w:sz w:val="19"/>
                <w:szCs w:val="19"/>
              </w:rPr>
              <w:t>Financing activities</w:t>
            </w:r>
            <w:bookmarkEnd w:id="172"/>
          </w:p>
        </w:tc>
        <w:tc>
          <w:tcPr>
            <w:tcW w:w="1271" w:type="dxa"/>
            <w:vAlign w:val="bottom"/>
          </w:tcPr>
          <w:p w14:paraId="45DF520E" w14:textId="77777777" w:rsidR="00587444" w:rsidRPr="00AB311B" w:rsidRDefault="00587444" w:rsidP="00F522A6">
            <w:pPr>
              <w:keepLines/>
              <w:tabs>
                <w:tab w:val="right" w:pos="1202"/>
              </w:tabs>
              <w:suppressAutoHyphens w:val="0"/>
              <w:autoSpaceDN/>
              <w:jc w:val="right"/>
              <w:outlineLvl w:val="0"/>
              <w:rPr>
                <w:rFonts w:ascii="Arial" w:hAnsi="Arial" w:cs="Arial"/>
                <w:bCs/>
                <w:color w:val="000000" w:themeColor="text1"/>
                <w:sz w:val="19"/>
                <w:szCs w:val="19"/>
                <w:lang w:val="hr-HR"/>
              </w:rPr>
            </w:pPr>
          </w:p>
        </w:tc>
        <w:tc>
          <w:tcPr>
            <w:tcW w:w="1270" w:type="dxa"/>
            <w:vAlign w:val="bottom"/>
          </w:tcPr>
          <w:p w14:paraId="235BAFBD" w14:textId="77777777" w:rsidR="00587444" w:rsidRPr="00AB311B" w:rsidRDefault="00587444" w:rsidP="00F522A6">
            <w:pPr>
              <w:keepLines/>
              <w:tabs>
                <w:tab w:val="right" w:pos="1202"/>
              </w:tabs>
              <w:suppressAutoHyphens w:val="0"/>
              <w:autoSpaceDN/>
              <w:jc w:val="right"/>
              <w:outlineLvl w:val="0"/>
              <w:rPr>
                <w:rFonts w:ascii="Arial" w:hAnsi="Arial" w:cs="Arial"/>
                <w:bCs/>
                <w:color w:val="000000" w:themeColor="text1"/>
                <w:sz w:val="19"/>
                <w:szCs w:val="19"/>
                <w:lang w:val="hr-HR"/>
              </w:rPr>
            </w:pPr>
          </w:p>
        </w:tc>
      </w:tr>
      <w:tr w:rsidR="00F522A6" w:rsidRPr="00587444" w14:paraId="47CFE8E2" w14:textId="77777777" w:rsidTr="00AB311B">
        <w:trPr>
          <w:trHeight w:hRule="exact" w:val="204"/>
        </w:trPr>
        <w:tc>
          <w:tcPr>
            <w:tcW w:w="7370" w:type="dxa"/>
          </w:tcPr>
          <w:p w14:paraId="18C10F34" w14:textId="2789E58D" w:rsidR="00F522A6" w:rsidRPr="00587444" w:rsidRDefault="00F522A6" w:rsidP="00F522A6">
            <w:pPr>
              <w:keepLines/>
              <w:tabs>
                <w:tab w:val="right" w:pos="1202"/>
              </w:tabs>
              <w:suppressAutoHyphens w:val="0"/>
              <w:autoSpaceDN/>
              <w:outlineLvl w:val="0"/>
              <w:rPr>
                <w:rFonts w:ascii="Arial" w:eastAsia="Calibri" w:hAnsi="Arial" w:cs="Arial"/>
                <w:bCs/>
                <w:sz w:val="19"/>
                <w:szCs w:val="19"/>
              </w:rPr>
            </w:pPr>
            <w:bookmarkStart w:id="173" w:name="_Toc4057083"/>
            <w:r w:rsidRPr="00587444">
              <w:rPr>
                <w:rFonts w:ascii="Arial" w:eastAsia="Calibri" w:hAnsi="Arial" w:cs="Arial"/>
                <w:bCs/>
                <w:sz w:val="19"/>
                <w:szCs w:val="19"/>
              </w:rPr>
              <w:t>Increase in founder’s capital</w:t>
            </w:r>
            <w:bookmarkEnd w:id="173"/>
          </w:p>
        </w:tc>
        <w:tc>
          <w:tcPr>
            <w:tcW w:w="1271" w:type="dxa"/>
            <w:tcBorders>
              <w:top w:val="nil"/>
              <w:left w:val="nil"/>
              <w:bottom w:val="nil"/>
              <w:right w:val="nil"/>
            </w:tcBorders>
            <w:shd w:val="clear" w:color="auto" w:fill="auto"/>
          </w:tcPr>
          <w:p w14:paraId="4170F08B" w14:textId="00C69D62" w:rsidR="00F522A6" w:rsidRPr="00AB311B" w:rsidRDefault="00F522A6" w:rsidP="00F522A6">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 xml:space="preserve"> 2,654 </w:t>
            </w:r>
          </w:p>
        </w:tc>
        <w:tc>
          <w:tcPr>
            <w:tcW w:w="1270" w:type="dxa"/>
            <w:tcBorders>
              <w:top w:val="nil"/>
              <w:left w:val="nil"/>
              <w:bottom w:val="nil"/>
              <w:right w:val="nil"/>
            </w:tcBorders>
            <w:shd w:val="clear" w:color="auto" w:fill="auto"/>
            <w:vAlign w:val="bottom"/>
          </w:tcPr>
          <w:p w14:paraId="24C8D63F" w14:textId="3E73C096" w:rsidR="00F522A6" w:rsidRPr="00AB311B" w:rsidRDefault="00F522A6" w:rsidP="00AB311B">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5,309</w:t>
            </w:r>
          </w:p>
        </w:tc>
      </w:tr>
      <w:tr w:rsidR="00F522A6" w:rsidRPr="00587444" w14:paraId="57E8B8BA" w14:textId="77777777" w:rsidTr="00AB311B">
        <w:trPr>
          <w:trHeight w:hRule="exact" w:val="204"/>
        </w:trPr>
        <w:tc>
          <w:tcPr>
            <w:tcW w:w="7370" w:type="dxa"/>
          </w:tcPr>
          <w:p w14:paraId="0E25F036" w14:textId="5484A176" w:rsidR="00F522A6" w:rsidRPr="00587444" w:rsidRDefault="00F522A6" w:rsidP="00F522A6">
            <w:pPr>
              <w:keepLines/>
              <w:tabs>
                <w:tab w:val="right" w:pos="1202"/>
              </w:tabs>
              <w:suppressAutoHyphens w:val="0"/>
              <w:autoSpaceDN/>
              <w:outlineLvl w:val="0"/>
              <w:rPr>
                <w:rFonts w:ascii="Arial" w:eastAsia="Calibri" w:hAnsi="Arial" w:cs="Arial"/>
                <w:spacing w:val="-3"/>
                <w:sz w:val="19"/>
                <w:szCs w:val="19"/>
              </w:rPr>
            </w:pPr>
            <w:bookmarkStart w:id="174" w:name="_Toc4057084"/>
            <w:r w:rsidRPr="00587444">
              <w:rPr>
                <w:rFonts w:ascii="Arial" w:eastAsia="Calibri" w:hAnsi="Arial" w:cs="Arial"/>
                <w:sz w:val="19"/>
                <w:szCs w:val="19"/>
              </w:rPr>
              <w:t>Increase in borrowings – withdrawn funds</w:t>
            </w:r>
            <w:bookmarkEnd w:id="174"/>
          </w:p>
        </w:tc>
        <w:tc>
          <w:tcPr>
            <w:tcW w:w="1271" w:type="dxa"/>
            <w:tcBorders>
              <w:top w:val="nil"/>
              <w:left w:val="nil"/>
              <w:bottom w:val="nil"/>
              <w:right w:val="nil"/>
            </w:tcBorders>
            <w:shd w:val="clear" w:color="auto" w:fill="auto"/>
          </w:tcPr>
          <w:p w14:paraId="607CED61" w14:textId="5E9060D6" w:rsidR="00F522A6" w:rsidRPr="00AB311B" w:rsidRDefault="00F522A6" w:rsidP="00F522A6">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 xml:space="preserve"> 653,112 </w:t>
            </w:r>
          </w:p>
        </w:tc>
        <w:tc>
          <w:tcPr>
            <w:tcW w:w="1270" w:type="dxa"/>
            <w:tcBorders>
              <w:top w:val="nil"/>
              <w:left w:val="nil"/>
              <w:bottom w:val="nil"/>
              <w:right w:val="nil"/>
            </w:tcBorders>
            <w:shd w:val="clear" w:color="auto" w:fill="auto"/>
            <w:vAlign w:val="bottom"/>
          </w:tcPr>
          <w:p w14:paraId="33AB910F" w14:textId="3A947C65" w:rsidR="00F522A6" w:rsidRPr="00AB311B" w:rsidRDefault="00F522A6" w:rsidP="00AB311B">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395,666</w:t>
            </w:r>
          </w:p>
        </w:tc>
      </w:tr>
      <w:tr w:rsidR="00F522A6" w:rsidRPr="00587444" w14:paraId="3BADB153" w14:textId="77777777" w:rsidTr="00AB311B">
        <w:trPr>
          <w:trHeight w:hRule="exact" w:val="204"/>
        </w:trPr>
        <w:tc>
          <w:tcPr>
            <w:tcW w:w="7370" w:type="dxa"/>
          </w:tcPr>
          <w:p w14:paraId="16038DF7" w14:textId="2CBAEE0A" w:rsidR="00F522A6" w:rsidRPr="00587444" w:rsidRDefault="00F522A6" w:rsidP="00F522A6">
            <w:pPr>
              <w:keepLines/>
              <w:tabs>
                <w:tab w:val="right" w:pos="1202"/>
              </w:tabs>
              <w:suppressAutoHyphens w:val="0"/>
              <w:autoSpaceDN/>
              <w:outlineLvl w:val="0"/>
              <w:rPr>
                <w:rFonts w:ascii="Arial" w:eastAsia="Calibri" w:hAnsi="Arial" w:cs="Arial"/>
                <w:spacing w:val="-3"/>
                <w:sz w:val="19"/>
                <w:szCs w:val="19"/>
              </w:rPr>
            </w:pPr>
            <w:bookmarkStart w:id="175" w:name="_Toc4057085"/>
            <w:r w:rsidRPr="00587444">
              <w:rPr>
                <w:rFonts w:ascii="Arial" w:eastAsia="Calibri" w:hAnsi="Arial" w:cs="Arial"/>
                <w:sz w:val="19"/>
                <w:szCs w:val="19"/>
              </w:rPr>
              <w:t>Decrease in borrowings – repayments of principal</w:t>
            </w:r>
            <w:bookmarkEnd w:id="175"/>
          </w:p>
        </w:tc>
        <w:tc>
          <w:tcPr>
            <w:tcW w:w="1271" w:type="dxa"/>
            <w:tcBorders>
              <w:top w:val="nil"/>
              <w:left w:val="nil"/>
              <w:right w:val="nil"/>
            </w:tcBorders>
            <w:shd w:val="clear" w:color="auto" w:fill="auto"/>
          </w:tcPr>
          <w:p w14:paraId="216A00C4" w14:textId="63DFE056" w:rsidR="00F522A6" w:rsidRPr="00AB311B" w:rsidRDefault="00F522A6" w:rsidP="00F522A6">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 xml:space="preserve"> (593,361)</w:t>
            </w:r>
          </w:p>
        </w:tc>
        <w:tc>
          <w:tcPr>
            <w:tcW w:w="1270" w:type="dxa"/>
            <w:tcBorders>
              <w:top w:val="nil"/>
              <w:left w:val="nil"/>
              <w:right w:val="nil"/>
            </w:tcBorders>
            <w:shd w:val="clear" w:color="auto" w:fill="auto"/>
            <w:vAlign w:val="bottom"/>
          </w:tcPr>
          <w:p w14:paraId="7AAC3657" w14:textId="098D4965" w:rsidR="00F522A6" w:rsidRPr="00AB311B" w:rsidRDefault="00F522A6" w:rsidP="00AB311B">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(349,285)</w:t>
            </w:r>
          </w:p>
        </w:tc>
      </w:tr>
      <w:tr w:rsidR="00F522A6" w:rsidRPr="00587444" w14:paraId="51620FF6" w14:textId="77777777" w:rsidTr="00AB311B">
        <w:trPr>
          <w:trHeight w:hRule="exact" w:val="204"/>
        </w:trPr>
        <w:tc>
          <w:tcPr>
            <w:tcW w:w="7370" w:type="dxa"/>
          </w:tcPr>
          <w:p w14:paraId="1178919A" w14:textId="53589E79" w:rsidR="00F522A6" w:rsidRPr="00587444" w:rsidRDefault="00F522A6" w:rsidP="00F522A6">
            <w:pPr>
              <w:keepLines/>
              <w:tabs>
                <w:tab w:val="right" w:pos="1202"/>
              </w:tabs>
              <w:suppressAutoHyphens w:val="0"/>
              <w:autoSpaceDN/>
              <w:outlineLvl w:val="0"/>
              <w:rPr>
                <w:rFonts w:ascii="Arial" w:eastAsia="Calibri" w:hAnsi="Arial" w:cs="Arial"/>
                <w:sz w:val="19"/>
                <w:szCs w:val="19"/>
              </w:rPr>
            </w:pPr>
            <w:bookmarkStart w:id="176" w:name="_Toc4057087"/>
            <w:r w:rsidRPr="00587444">
              <w:rPr>
                <w:rFonts w:ascii="Arial" w:eastAsia="Calibri" w:hAnsi="Arial" w:cs="Arial"/>
                <w:sz w:val="19"/>
                <w:szCs w:val="19"/>
              </w:rPr>
              <w:t>Other</w:t>
            </w:r>
            <w:bookmarkEnd w:id="176"/>
          </w:p>
        </w:tc>
        <w:tc>
          <w:tcPr>
            <w:tcW w:w="1271" w:type="dxa"/>
            <w:tcBorders>
              <w:bottom w:val="single" w:sz="4" w:space="0" w:color="auto"/>
            </w:tcBorders>
          </w:tcPr>
          <w:p w14:paraId="59766941" w14:textId="1EAE2C72" w:rsidR="00F522A6" w:rsidRPr="00AB311B" w:rsidRDefault="00F522A6" w:rsidP="00F522A6">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 xml:space="preserve"> (1,540)</w:t>
            </w:r>
          </w:p>
        </w:tc>
        <w:tc>
          <w:tcPr>
            <w:tcW w:w="1270" w:type="dxa"/>
            <w:tcBorders>
              <w:bottom w:val="single" w:sz="4" w:space="0" w:color="auto"/>
            </w:tcBorders>
            <w:vAlign w:val="bottom"/>
          </w:tcPr>
          <w:p w14:paraId="2EB0D82D" w14:textId="2163472A" w:rsidR="00F522A6" w:rsidRPr="00AB311B" w:rsidRDefault="00F522A6" w:rsidP="00AB311B">
            <w:pPr>
              <w:keepLines/>
              <w:tabs>
                <w:tab w:val="right" w:pos="1202"/>
              </w:tabs>
              <w:suppressAutoHyphens w:val="0"/>
              <w:autoSpaceDN/>
              <w:jc w:val="right"/>
              <w:outlineLvl w:val="0"/>
              <w:rPr>
                <w:rFonts w:ascii="Arial" w:hAnsi="Arial" w:cs="Arial"/>
                <w:bCs/>
                <w:color w:val="000000" w:themeColor="text1"/>
                <w:sz w:val="19"/>
                <w:szCs w:val="19"/>
                <w:lang w:val="hr-HR"/>
              </w:rPr>
            </w:pPr>
            <w:r w:rsidRPr="00F522A6">
              <w:rPr>
                <w:rFonts w:ascii="Arial" w:hAnsi="Arial" w:cs="Arial"/>
                <w:bCs/>
                <w:color w:val="000000" w:themeColor="text1"/>
                <w:sz w:val="19"/>
                <w:szCs w:val="19"/>
                <w:lang w:val="hr-HR"/>
              </w:rPr>
              <w:t>8,396</w:t>
            </w:r>
          </w:p>
        </w:tc>
      </w:tr>
      <w:tr w:rsidR="00F522A6" w:rsidRPr="00587444" w14:paraId="10044FC8" w14:textId="77777777" w:rsidTr="00AB311B">
        <w:trPr>
          <w:trHeight w:val="205"/>
        </w:trPr>
        <w:tc>
          <w:tcPr>
            <w:tcW w:w="7370" w:type="dxa"/>
          </w:tcPr>
          <w:p w14:paraId="3A0B337F" w14:textId="5C466085" w:rsidR="00F522A6" w:rsidRPr="00587444" w:rsidRDefault="00F522A6" w:rsidP="00F522A6">
            <w:pPr>
              <w:keepLines/>
              <w:tabs>
                <w:tab w:val="right" w:pos="1202"/>
              </w:tabs>
              <w:suppressAutoHyphens w:val="0"/>
              <w:autoSpaceDN/>
              <w:outlineLvl w:val="0"/>
              <w:rPr>
                <w:rFonts w:ascii="Arial" w:eastAsia="Calibri" w:hAnsi="Arial" w:cs="Arial"/>
                <w:b/>
                <w:bCs/>
                <w:sz w:val="19"/>
                <w:szCs w:val="19"/>
              </w:rPr>
            </w:pPr>
            <w:bookmarkStart w:id="177" w:name="_Toc4057088"/>
            <w:r w:rsidRPr="00587444">
              <w:rPr>
                <w:rFonts w:ascii="Arial" w:eastAsia="Calibri" w:hAnsi="Arial" w:cs="Arial"/>
                <w:b/>
                <w:bCs/>
                <w:sz w:val="19"/>
                <w:szCs w:val="19"/>
              </w:rPr>
              <w:t>Net cash provided from financing activities</w:t>
            </w:r>
            <w:bookmarkEnd w:id="177"/>
          </w:p>
        </w:tc>
        <w:tc>
          <w:tcPr>
            <w:tcW w:w="1271" w:type="dxa"/>
            <w:tcBorders>
              <w:top w:val="single" w:sz="4" w:space="0" w:color="auto"/>
              <w:bottom w:val="single" w:sz="12" w:space="0" w:color="auto"/>
            </w:tcBorders>
            <w:vAlign w:val="bottom"/>
          </w:tcPr>
          <w:p w14:paraId="5AC374E3" w14:textId="1AEBC5CB" w:rsidR="00F522A6" w:rsidRPr="00AB311B" w:rsidRDefault="00F522A6" w:rsidP="00F522A6">
            <w:pPr>
              <w:keepLines/>
              <w:tabs>
                <w:tab w:val="right" w:pos="1202"/>
              </w:tabs>
              <w:suppressAutoHyphens w:val="0"/>
              <w:autoSpaceDN/>
              <w:jc w:val="right"/>
              <w:outlineLvl w:val="0"/>
              <w:rPr>
                <w:rFonts w:ascii="Arial" w:hAnsi="Arial" w:cs="Arial"/>
                <w:b/>
                <w:color w:val="000000" w:themeColor="text1"/>
                <w:sz w:val="19"/>
                <w:szCs w:val="19"/>
                <w:lang w:val="hr-HR"/>
              </w:rPr>
            </w:pPr>
            <w:r w:rsidRPr="00AB311B">
              <w:rPr>
                <w:rFonts w:ascii="Arial" w:hAnsi="Arial" w:cs="Arial"/>
                <w:b/>
                <w:color w:val="000000" w:themeColor="text1"/>
                <w:sz w:val="19"/>
                <w:szCs w:val="19"/>
                <w:lang w:val="hr-HR"/>
              </w:rPr>
              <w:t>60,865</w:t>
            </w:r>
          </w:p>
        </w:tc>
        <w:tc>
          <w:tcPr>
            <w:tcW w:w="1270" w:type="dxa"/>
            <w:tcBorders>
              <w:top w:val="single" w:sz="4" w:space="0" w:color="auto"/>
              <w:bottom w:val="single" w:sz="12" w:space="0" w:color="auto"/>
            </w:tcBorders>
            <w:vAlign w:val="bottom"/>
          </w:tcPr>
          <w:p w14:paraId="17681BEF" w14:textId="3CF32189" w:rsidR="00F522A6" w:rsidRPr="00AB311B" w:rsidRDefault="00F522A6" w:rsidP="00AB311B">
            <w:pPr>
              <w:keepLines/>
              <w:tabs>
                <w:tab w:val="right" w:pos="1202"/>
              </w:tabs>
              <w:suppressAutoHyphens w:val="0"/>
              <w:autoSpaceDN/>
              <w:jc w:val="right"/>
              <w:outlineLvl w:val="0"/>
              <w:rPr>
                <w:rFonts w:ascii="Arial" w:hAnsi="Arial" w:cs="Arial"/>
                <w:b/>
                <w:color w:val="000000" w:themeColor="text1"/>
                <w:sz w:val="19"/>
                <w:szCs w:val="19"/>
                <w:lang w:val="hr-HR"/>
              </w:rPr>
            </w:pPr>
            <w:r w:rsidRPr="00AB311B">
              <w:rPr>
                <w:rFonts w:ascii="Arial" w:hAnsi="Arial" w:cs="Arial"/>
                <w:b/>
                <w:color w:val="000000" w:themeColor="text1"/>
                <w:sz w:val="19"/>
                <w:szCs w:val="19"/>
                <w:lang w:val="hr-HR"/>
              </w:rPr>
              <w:t>60,086</w:t>
            </w:r>
          </w:p>
        </w:tc>
      </w:tr>
      <w:tr w:rsidR="00587444" w:rsidRPr="00587444" w14:paraId="01F8C13A" w14:textId="77777777" w:rsidTr="00AB311B">
        <w:trPr>
          <w:trHeight w:hRule="exact" w:val="109"/>
        </w:trPr>
        <w:tc>
          <w:tcPr>
            <w:tcW w:w="7370" w:type="dxa"/>
          </w:tcPr>
          <w:p w14:paraId="107568BA" w14:textId="77777777" w:rsidR="00587444" w:rsidRPr="00587444" w:rsidRDefault="00587444" w:rsidP="00F522A6">
            <w:pPr>
              <w:keepLines/>
              <w:tabs>
                <w:tab w:val="right" w:pos="1202"/>
              </w:tabs>
              <w:suppressAutoHyphens w:val="0"/>
              <w:autoSpaceDN/>
              <w:outlineLvl w:val="0"/>
              <w:rPr>
                <w:rFonts w:ascii="Arial" w:eastAsia="Calibri" w:hAnsi="Arial" w:cs="Arial"/>
                <w:b/>
                <w:bCs/>
                <w:sz w:val="19"/>
                <w:szCs w:val="19"/>
              </w:rPr>
            </w:pPr>
          </w:p>
        </w:tc>
        <w:tc>
          <w:tcPr>
            <w:tcW w:w="1271" w:type="dxa"/>
            <w:tcBorders>
              <w:top w:val="single" w:sz="12" w:space="0" w:color="auto"/>
            </w:tcBorders>
            <w:vAlign w:val="bottom"/>
          </w:tcPr>
          <w:p w14:paraId="033F5C79" w14:textId="77777777" w:rsidR="00587444" w:rsidRPr="00AB311B" w:rsidRDefault="00587444" w:rsidP="00AB311B">
            <w:pPr>
              <w:keepLines/>
              <w:tabs>
                <w:tab w:val="right" w:pos="1202"/>
              </w:tabs>
              <w:suppressAutoHyphens w:val="0"/>
              <w:autoSpaceDN/>
              <w:jc w:val="right"/>
              <w:outlineLvl w:val="0"/>
              <w:rPr>
                <w:rFonts w:ascii="Arial" w:hAnsi="Arial" w:cs="Arial"/>
                <w:bCs/>
                <w:color w:val="000000" w:themeColor="text1"/>
                <w:sz w:val="19"/>
                <w:szCs w:val="19"/>
                <w:lang w:val="hr-HR"/>
              </w:rPr>
            </w:pPr>
          </w:p>
        </w:tc>
        <w:tc>
          <w:tcPr>
            <w:tcW w:w="1270" w:type="dxa"/>
            <w:tcBorders>
              <w:top w:val="single" w:sz="12" w:space="0" w:color="auto"/>
            </w:tcBorders>
            <w:vAlign w:val="bottom"/>
          </w:tcPr>
          <w:p w14:paraId="30CB4A93" w14:textId="77777777" w:rsidR="00587444" w:rsidRPr="00587444" w:rsidRDefault="00587444" w:rsidP="00F522A6">
            <w:pPr>
              <w:keepLines/>
              <w:suppressAutoHyphens w:val="0"/>
              <w:autoSpaceDN/>
              <w:jc w:val="right"/>
              <w:rPr>
                <w:rFonts w:ascii="Arial" w:eastAsia="Calibri" w:hAnsi="Arial" w:cs="Arial"/>
                <w:position w:val="4"/>
                <w:sz w:val="19"/>
                <w:szCs w:val="19"/>
                <w:u w:val="thick"/>
              </w:rPr>
            </w:pPr>
          </w:p>
        </w:tc>
      </w:tr>
      <w:tr w:rsidR="00587444" w:rsidRPr="00587444" w14:paraId="6EB995E5" w14:textId="77777777" w:rsidTr="00AB311B">
        <w:trPr>
          <w:trHeight w:hRule="exact" w:val="204"/>
        </w:trPr>
        <w:tc>
          <w:tcPr>
            <w:tcW w:w="7370" w:type="dxa"/>
          </w:tcPr>
          <w:p w14:paraId="3F196DB1" w14:textId="5B83EA33" w:rsidR="00587444" w:rsidRPr="00587444" w:rsidRDefault="00587444" w:rsidP="00F522A6">
            <w:pPr>
              <w:keepLines/>
              <w:tabs>
                <w:tab w:val="right" w:pos="1202"/>
              </w:tabs>
              <w:suppressAutoHyphens w:val="0"/>
              <w:autoSpaceDN/>
              <w:outlineLvl w:val="0"/>
              <w:rPr>
                <w:rFonts w:ascii="Arial" w:eastAsia="Calibri" w:hAnsi="Arial" w:cs="Arial"/>
                <w:b/>
                <w:bCs/>
                <w:sz w:val="19"/>
                <w:szCs w:val="19"/>
              </w:rPr>
            </w:pPr>
            <w:bookmarkStart w:id="178" w:name="_Toc4057089"/>
            <w:r w:rsidRPr="00587444">
              <w:rPr>
                <w:rFonts w:ascii="Arial" w:eastAsia="Calibri" w:hAnsi="Arial" w:cs="Arial"/>
                <w:b/>
                <w:bCs/>
                <w:sz w:val="19"/>
                <w:szCs w:val="19"/>
              </w:rPr>
              <w:t>Effect of foreign currency to cash and cash equivalents</w:t>
            </w:r>
            <w:bookmarkEnd w:id="178"/>
          </w:p>
        </w:tc>
        <w:tc>
          <w:tcPr>
            <w:tcW w:w="1271" w:type="dxa"/>
            <w:vAlign w:val="bottom"/>
          </w:tcPr>
          <w:p w14:paraId="4D91EBCE" w14:textId="77777777" w:rsidR="00587444" w:rsidRPr="00AB311B" w:rsidRDefault="00587444" w:rsidP="00AB311B">
            <w:pPr>
              <w:keepLines/>
              <w:tabs>
                <w:tab w:val="right" w:pos="1202"/>
              </w:tabs>
              <w:suppressAutoHyphens w:val="0"/>
              <w:autoSpaceDN/>
              <w:jc w:val="right"/>
              <w:outlineLvl w:val="0"/>
              <w:rPr>
                <w:rFonts w:ascii="Arial" w:hAnsi="Arial" w:cs="Arial"/>
                <w:bCs/>
                <w:color w:val="000000" w:themeColor="text1"/>
                <w:sz w:val="19"/>
                <w:szCs w:val="19"/>
                <w:lang w:val="hr-HR"/>
              </w:rPr>
            </w:pPr>
          </w:p>
        </w:tc>
        <w:tc>
          <w:tcPr>
            <w:tcW w:w="1270" w:type="dxa"/>
            <w:vAlign w:val="bottom"/>
          </w:tcPr>
          <w:p w14:paraId="721019C5" w14:textId="77777777" w:rsidR="00587444" w:rsidRPr="00587444" w:rsidRDefault="00587444" w:rsidP="00F522A6">
            <w:pPr>
              <w:suppressAutoHyphens w:val="0"/>
              <w:autoSpaceDN/>
              <w:jc w:val="right"/>
              <w:rPr>
                <w:rFonts w:ascii="Arial" w:eastAsia="Calibri" w:hAnsi="Arial" w:cs="Arial"/>
                <w:b/>
                <w:bCs/>
                <w:sz w:val="19"/>
                <w:szCs w:val="19"/>
              </w:rPr>
            </w:pPr>
          </w:p>
        </w:tc>
      </w:tr>
      <w:tr w:rsidR="00F522A6" w:rsidRPr="00587444" w14:paraId="2C4947D8" w14:textId="77777777" w:rsidTr="00AB311B">
        <w:trPr>
          <w:trHeight w:hRule="exact" w:val="204"/>
        </w:trPr>
        <w:tc>
          <w:tcPr>
            <w:tcW w:w="7370" w:type="dxa"/>
          </w:tcPr>
          <w:p w14:paraId="60B871CB" w14:textId="684AB968" w:rsidR="00F522A6" w:rsidRPr="00587444" w:rsidRDefault="00F522A6" w:rsidP="00F522A6">
            <w:pPr>
              <w:keepLines/>
              <w:tabs>
                <w:tab w:val="right" w:pos="1202"/>
              </w:tabs>
              <w:suppressAutoHyphens w:val="0"/>
              <w:autoSpaceDN/>
              <w:outlineLvl w:val="0"/>
              <w:rPr>
                <w:rFonts w:ascii="Arial" w:eastAsia="Calibri" w:hAnsi="Arial" w:cs="Arial"/>
                <w:bCs/>
                <w:sz w:val="19"/>
                <w:szCs w:val="19"/>
              </w:rPr>
            </w:pPr>
            <w:bookmarkStart w:id="179" w:name="_Toc4057090"/>
            <w:r w:rsidRPr="00587444">
              <w:rPr>
                <w:rFonts w:ascii="Arial" w:eastAsia="Calibri" w:hAnsi="Arial" w:cs="Arial"/>
                <w:sz w:val="19"/>
                <w:szCs w:val="19"/>
              </w:rPr>
              <w:t>Net foreign exchange</w:t>
            </w:r>
            <w:bookmarkEnd w:id="179"/>
          </w:p>
        </w:tc>
        <w:tc>
          <w:tcPr>
            <w:tcW w:w="1271" w:type="dxa"/>
            <w:tcBorders>
              <w:bottom w:val="single" w:sz="4" w:space="0" w:color="auto"/>
            </w:tcBorders>
            <w:vAlign w:val="bottom"/>
          </w:tcPr>
          <w:p w14:paraId="1EF25F7A" w14:textId="379D749E" w:rsidR="00F522A6" w:rsidRPr="00AB311B" w:rsidRDefault="00F522A6" w:rsidP="00AB311B">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(763)</w:t>
            </w:r>
          </w:p>
        </w:tc>
        <w:tc>
          <w:tcPr>
            <w:tcW w:w="1270" w:type="dxa"/>
            <w:tcBorders>
              <w:bottom w:val="single" w:sz="4" w:space="0" w:color="auto"/>
            </w:tcBorders>
            <w:vAlign w:val="bottom"/>
          </w:tcPr>
          <w:p w14:paraId="53457FEB" w14:textId="024BD478" w:rsidR="00F522A6" w:rsidRPr="00AB311B" w:rsidRDefault="00F522A6" w:rsidP="00AB311B">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7,144</w:t>
            </w:r>
          </w:p>
        </w:tc>
      </w:tr>
      <w:tr w:rsidR="00F522A6" w:rsidRPr="00587444" w14:paraId="36761376" w14:textId="77777777" w:rsidTr="00AB311B">
        <w:trPr>
          <w:trHeight w:val="205"/>
        </w:trPr>
        <w:tc>
          <w:tcPr>
            <w:tcW w:w="7370" w:type="dxa"/>
            <w:vAlign w:val="bottom"/>
          </w:tcPr>
          <w:p w14:paraId="1255EB69" w14:textId="4F930D56" w:rsidR="00F522A6" w:rsidRPr="00587444" w:rsidRDefault="00F522A6" w:rsidP="00F522A6">
            <w:pPr>
              <w:keepLines/>
              <w:tabs>
                <w:tab w:val="right" w:pos="1202"/>
              </w:tabs>
              <w:suppressAutoHyphens w:val="0"/>
              <w:autoSpaceDN/>
              <w:outlineLvl w:val="0"/>
              <w:rPr>
                <w:rFonts w:ascii="Arial" w:eastAsia="Calibri" w:hAnsi="Arial" w:cs="Arial"/>
                <w:b/>
                <w:spacing w:val="-3"/>
                <w:sz w:val="19"/>
                <w:szCs w:val="19"/>
              </w:rPr>
            </w:pPr>
            <w:bookmarkStart w:id="180" w:name="_Toc4057091"/>
            <w:r w:rsidRPr="00587444">
              <w:rPr>
                <w:rFonts w:ascii="Arial" w:eastAsia="Calibri" w:hAnsi="Arial" w:cs="Arial"/>
                <w:b/>
                <w:bCs/>
                <w:sz w:val="19"/>
                <w:szCs w:val="19"/>
              </w:rPr>
              <w:t>Net effect</w:t>
            </w:r>
            <w:bookmarkEnd w:id="180"/>
          </w:p>
        </w:tc>
        <w:tc>
          <w:tcPr>
            <w:tcW w:w="1271" w:type="dxa"/>
            <w:tcBorders>
              <w:top w:val="single" w:sz="4" w:space="0" w:color="auto"/>
              <w:bottom w:val="single" w:sz="12" w:space="0" w:color="auto"/>
            </w:tcBorders>
            <w:vAlign w:val="bottom"/>
          </w:tcPr>
          <w:p w14:paraId="0534C8A1" w14:textId="2E8FB222" w:rsidR="00F522A6" w:rsidRPr="00AB311B" w:rsidRDefault="00F522A6" w:rsidP="00F522A6">
            <w:pPr>
              <w:keepLines/>
              <w:tabs>
                <w:tab w:val="right" w:pos="1202"/>
              </w:tabs>
              <w:suppressAutoHyphens w:val="0"/>
              <w:autoSpaceDN/>
              <w:jc w:val="right"/>
              <w:outlineLvl w:val="0"/>
              <w:rPr>
                <w:rFonts w:ascii="Arial" w:hAnsi="Arial" w:cs="Arial"/>
                <w:b/>
                <w:color w:val="000000" w:themeColor="text1"/>
                <w:sz w:val="19"/>
                <w:szCs w:val="19"/>
                <w:lang w:val="hr-HR"/>
              </w:rPr>
            </w:pPr>
            <w:r w:rsidRPr="00AB311B">
              <w:rPr>
                <w:rFonts w:ascii="Arial" w:hAnsi="Arial" w:cs="Arial"/>
                <w:b/>
                <w:color w:val="000000" w:themeColor="text1"/>
                <w:sz w:val="19"/>
                <w:szCs w:val="19"/>
                <w:lang w:val="hr-HR"/>
              </w:rPr>
              <w:t>(763)</w:t>
            </w:r>
          </w:p>
        </w:tc>
        <w:tc>
          <w:tcPr>
            <w:tcW w:w="1270" w:type="dxa"/>
            <w:tcBorders>
              <w:top w:val="single" w:sz="4" w:space="0" w:color="auto"/>
              <w:bottom w:val="single" w:sz="12" w:space="0" w:color="auto"/>
            </w:tcBorders>
            <w:vAlign w:val="bottom"/>
          </w:tcPr>
          <w:p w14:paraId="550185C7" w14:textId="5ADC4B79" w:rsidR="00F522A6" w:rsidRPr="00AB311B" w:rsidRDefault="00F522A6" w:rsidP="00F522A6">
            <w:pPr>
              <w:keepLines/>
              <w:tabs>
                <w:tab w:val="right" w:pos="1202"/>
              </w:tabs>
              <w:suppressAutoHyphens w:val="0"/>
              <w:autoSpaceDN/>
              <w:jc w:val="right"/>
              <w:outlineLvl w:val="0"/>
              <w:rPr>
                <w:rFonts w:ascii="Arial" w:hAnsi="Arial" w:cs="Arial"/>
                <w:b/>
                <w:color w:val="000000" w:themeColor="text1"/>
                <w:sz w:val="19"/>
                <w:szCs w:val="19"/>
                <w:lang w:val="hr-HR"/>
              </w:rPr>
            </w:pPr>
            <w:r w:rsidRPr="00AB311B">
              <w:rPr>
                <w:rFonts w:ascii="Arial" w:hAnsi="Arial" w:cs="Arial"/>
                <w:b/>
                <w:color w:val="000000" w:themeColor="text1"/>
                <w:sz w:val="19"/>
                <w:szCs w:val="19"/>
                <w:lang w:val="hr-HR"/>
              </w:rPr>
              <w:t>7,144</w:t>
            </w:r>
          </w:p>
        </w:tc>
      </w:tr>
      <w:tr w:rsidR="00F522A6" w:rsidRPr="00587444" w14:paraId="2BFE394A" w14:textId="77777777" w:rsidTr="00AB311B">
        <w:trPr>
          <w:trHeight w:val="205"/>
        </w:trPr>
        <w:tc>
          <w:tcPr>
            <w:tcW w:w="7370" w:type="dxa"/>
            <w:vAlign w:val="bottom"/>
          </w:tcPr>
          <w:p w14:paraId="6AD56C7B" w14:textId="77777777" w:rsidR="00F522A6" w:rsidRPr="00587444" w:rsidRDefault="00F522A6" w:rsidP="00F522A6">
            <w:pPr>
              <w:keepLines/>
              <w:tabs>
                <w:tab w:val="right" w:pos="1202"/>
              </w:tabs>
              <w:suppressAutoHyphens w:val="0"/>
              <w:autoSpaceDN/>
              <w:outlineLvl w:val="0"/>
              <w:rPr>
                <w:rFonts w:ascii="Arial" w:eastAsia="Calibri" w:hAnsi="Arial" w:cs="Arial"/>
                <w:b/>
                <w:bCs/>
                <w:sz w:val="19"/>
                <w:szCs w:val="19"/>
              </w:rPr>
            </w:pPr>
          </w:p>
        </w:tc>
        <w:tc>
          <w:tcPr>
            <w:tcW w:w="1271" w:type="dxa"/>
            <w:tcBorders>
              <w:top w:val="single" w:sz="4" w:space="0" w:color="auto"/>
            </w:tcBorders>
            <w:shd w:val="clear" w:color="auto" w:fill="FFFFFF"/>
            <w:vAlign w:val="bottom"/>
          </w:tcPr>
          <w:p w14:paraId="18AFA9FD" w14:textId="77777777" w:rsidR="00F522A6" w:rsidRPr="00AB311B" w:rsidRDefault="00F522A6" w:rsidP="00F522A6">
            <w:pPr>
              <w:keepLines/>
              <w:tabs>
                <w:tab w:val="right" w:pos="1202"/>
              </w:tabs>
              <w:suppressAutoHyphens w:val="0"/>
              <w:autoSpaceDN/>
              <w:jc w:val="right"/>
              <w:outlineLvl w:val="0"/>
              <w:rPr>
                <w:rFonts w:ascii="Arial" w:hAnsi="Arial" w:cs="Arial"/>
                <w:bCs/>
                <w:color w:val="000000" w:themeColor="text1"/>
                <w:sz w:val="19"/>
                <w:szCs w:val="19"/>
                <w:lang w:val="hr-HR"/>
              </w:rPr>
            </w:pPr>
          </w:p>
        </w:tc>
        <w:tc>
          <w:tcPr>
            <w:tcW w:w="1270" w:type="dxa"/>
            <w:tcBorders>
              <w:top w:val="single" w:sz="12" w:space="0" w:color="auto"/>
            </w:tcBorders>
            <w:vAlign w:val="bottom"/>
          </w:tcPr>
          <w:p w14:paraId="261919C4" w14:textId="77777777" w:rsidR="00F522A6" w:rsidRPr="00AB311B" w:rsidRDefault="00F522A6" w:rsidP="00F522A6">
            <w:pPr>
              <w:keepLines/>
              <w:tabs>
                <w:tab w:val="right" w:pos="1202"/>
              </w:tabs>
              <w:suppressAutoHyphens w:val="0"/>
              <w:autoSpaceDN/>
              <w:jc w:val="right"/>
              <w:outlineLvl w:val="0"/>
              <w:rPr>
                <w:rFonts w:ascii="Arial" w:hAnsi="Arial" w:cs="Arial"/>
                <w:bCs/>
                <w:color w:val="000000" w:themeColor="text1"/>
                <w:sz w:val="19"/>
                <w:szCs w:val="19"/>
                <w:lang w:val="hr-HR"/>
              </w:rPr>
            </w:pPr>
          </w:p>
        </w:tc>
      </w:tr>
      <w:tr w:rsidR="00F522A6" w:rsidRPr="00587444" w14:paraId="7F2F6977" w14:textId="77777777" w:rsidTr="00AB311B">
        <w:trPr>
          <w:trHeight w:val="117"/>
        </w:trPr>
        <w:tc>
          <w:tcPr>
            <w:tcW w:w="7370" w:type="dxa"/>
            <w:vAlign w:val="center"/>
          </w:tcPr>
          <w:p w14:paraId="52E8917E" w14:textId="7AD04547" w:rsidR="00F522A6" w:rsidRPr="00587444" w:rsidRDefault="00F522A6" w:rsidP="00F522A6">
            <w:pPr>
              <w:keepLines/>
              <w:tabs>
                <w:tab w:val="right" w:pos="1202"/>
              </w:tabs>
              <w:suppressAutoHyphens w:val="0"/>
              <w:autoSpaceDN/>
              <w:outlineLvl w:val="0"/>
              <w:rPr>
                <w:rFonts w:ascii="Arial" w:eastAsia="Calibri" w:hAnsi="Arial" w:cs="Arial"/>
                <w:sz w:val="19"/>
                <w:szCs w:val="19"/>
              </w:rPr>
            </w:pPr>
            <w:bookmarkStart w:id="181" w:name="_Toc4057094"/>
            <w:r w:rsidRPr="00587444">
              <w:rPr>
                <w:rFonts w:ascii="Arial" w:eastAsia="Calibri" w:hAnsi="Arial" w:cs="Arial"/>
                <w:sz w:val="19"/>
                <w:szCs w:val="19"/>
              </w:rPr>
              <w:t xml:space="preserve">Net </w:t>
            </w:r>
            <w:r>
              <w:rPr>
                <w:rFonts w:ascii="Arial" w:eastAsia="Calibri" w:hAnsi="Arial" w:cs="Arial"/>
                <w:sz w:val="19"/>
                <w:szCs w:val="19"/>
              </w:rPr>
              <w:t>(</w:t>
            </w:r>
            <w:r w:rsidRPr="00587444">
              <w:rPr>
                <w:rFonts w:ascii="Arial" w:eastAsia="Calibri" w:hAnsi="Arial" w:cs="Arial"/>
                <w:sz w:val="19"/>
                <w:szCs w:val="19"/>
              </w:rPr>
              <w:t>decrease) in cash and cash equivalents</w:t>
            </w:r>
            <w:bookmarkEnd w:id="181"/>
          </w:p>
        </w:tc>
        <w:tc>
          <w:tcPr>
            <w:tcW w:w="1271" w:type="dxa"/>
            <w:vAlign w:val="bottom"/>
          </w:tcPr>
          <w:p w14:paraId="3F225ECC" w14:textId="0FA318B1" w:rsidR="00F522A6" w:rsidRPr="00AB311B" w:rsidRDefault="00F522A6" w:rsidP="00AB311B">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(187,051)</w:t>
            </w:r>
          </w:p>
        </w:tc>
        <w:tc>
          <w:tcPr>
            <w:tcW w:w="1270" w:type="dxa"/>
            <w:vAlign w:val="bottom"/>
          </w:tcPr>
          <w:p w14:paraId="249B91A7" w14:textId="459CED5F" w:rsidR="00F522A6" w:rsidRPr="00AB311B" w:rsidRDefault="00F522A6" w:rsidP="00AB311B">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(31,297)</w:t>
            </w:r>
          </w:p>
        </w:tc>
      </w:tr>
      <w:tr w:rsidR="00F522A6" w:rsidRPr="00587444" w14:paraId="3367E53C" w14:textId="77777777" w:rsidTr="00AB311B">
        <w:trPr>
          <w:trHeight w:hRule="exact" w:val="170"/>
        </w:trPr>
        <w:tc>
          <w:tcPr>
            <w:tcW w:w="7370" w:type="dxa"/>
            <w:vAlign w:val="center"/>
          </w:tcPr>
          <w:p w14:paraId="58EDE41A" w14:textId="77777777" w:rsidR="00F522A6" w:rsidRPr="00587444" w:rsidRDefault="00F522A6" w:rsidP="00F522A6">
            <w:pPr>
              <w:keepLines/>
              <w:tabs>
                <w:tab w:val="right" w:pos="1202"/>
              </w:tabs>
              <w:suppressAutoHyphens w:val="0"/>
              <w:autoSpaceDN/>
              <w:outlineLvl w:val="0"/>
              <w:rPr>
                <w:rFonts w:ascii="Arial" w:eastAsia="Calibri" w:hAnsi="Arial" w:cs="Arial"/>
                <w:sz w:val="19"/>
                <w:szCs w:val="19"/>
              </w:rPr>
            </w:pPr>
          </w:p>
        </w:tc>
        <w:tc>
          <w:tcPr>
            <w:tcW w:w="1271" w:type="dxa"/>
            <w:vAlign w:val="bottom"/>
          </w:tcPr>
          <w:p w14:paraId="3954AC9C" w14:textId="77777777" w:rsidR="00F522A6" w:rsidRPr="00AB311B" w:rsidRDefault="00F522A6" w:rsidP="00AB311B">
            <w:pPr>
              <w:keepLines/>
              <w:tabs>
                <w:tab w:val="right" w:pos="1202"/>
              </w:tabs>
              <w:suppressAutoHyphens w:val="0"/>
              <w:autoSpaceDN/>
              <w:jc w:val="right"/>
              <w:outlineLvl w:val="0"/>
              <w:rPr>
                <w:rFonts w:ascii="Arial" w:hAnsi="Arial" w:cs="Arial"/>
                <w:bCs/>
                <w:color w:val="000000" w:themeColor="text1"/>
                <w:sz w:val="19"/>
                <w:szCs w:val="19"/>
                <w:lang w:val="hr-HR"/>
              </w:rPr>
            </w:pPr>
          </w:p>
        </w:tc>
        <w:tc>
          <w:tcPr>
            <w:tcW w:w="1270" w:type="dxa"/>
            <w:vAlign w:val="bottom"/>
          </w:tcPr>
          <w:p w14:paraId="006EBD7C" w14:textId="77777777" w:rsidR="00F522A6" w:rsidRPr="00AB311B" w:rsidRDefault="00F522A6" w:rsidP="00AB311B">
            <w:pPr>
              <w:keepLines/>
              <w:tabs>
                <w:tab w:val="right" w:pos="1202"/>
              </w:tabs>
              <w:suppressAutoHyphens w:val="0"/>
              <w:autoSpaceDN/>
              <w:jc w:val="right"/>
              <w:outlineLvl w:val="0"/>
              <w:rPr>
                <w:rFonts w:ascii="Arial" w:hAnsi="Arial" w:cs="Arial"/>
                <w:bCs/>
                <w:color w:val="000000" w:themeColor="text1"/>
                <w:sz w:val="19"/>
                <w:szCs w:val="19"/>
                <w:lang w:val="hr-HR"/>
              </w:rPr>
            </w:pPr>
          </w:p>
        </w:tc>
      </w:tr>
      <w:tr w:rsidR="00F522A6" w:rsidRPr="00587444" w14:paraId="4E4BECCC" w14:textId="77777777" w:rsidTr="00AB311B">
        <w:trPr>
          <w:trHeight w:val="117"/>
        </w:trPr>
        <w:tc>
          <w:tcPr>
            <w:tcW w:w="7370" w:type="dxa"/>
            <w:vAlign w:val="center"/>
          </w:tcPr>
          <w:p w14:paraId="33D20890" w14:textId="0FBDA6FF" w:rsidR="00F522A6" w:rsidRPr="00587444" w:rsidRDefault="00F522A6" w:rsidP="00F522A6">
            <w:pPr>
              <w:keepLines/>
              <w:tabs>
                <w:tab w:val="right" w:pos="1202"/>
              </w:tabs>
              <w:suppressAutoHyphens w:val="0"/>
              <w:autoSpaceDN/>
              <w:outlineLvl w:val="0"/>
              <w:rPr>
                <w:rFonts w:ascii="Arial" w:eastAsia="Calibri" w:hAnsi="Arial" w:cs="Arial"/>
                <w:sz w:val="19"/>
                <w:szCs w:val="19"/>
              </w:rPr>
            </w:pPr>
            <w:bookmarkStart w:id="182" w:name="_Toc4057095"/>
            <w:r w:rsidRPr="00587444">
              <w:rPr>
                <w:rFonts w:ascii="Arial" w:eastAsia="Calibri" w:hAnsi="Arial" w:cs="Arial"/>
                <w:sz w:val="19"/>
                <w:szCs w:val="19"/>
              </w:rPr>
              <w:t>Cash and cash equivalents balance as of 1 January, before impairment</w:t>
            </w:r>
            <w:bookmarkEnd w:id="182"/>
          </w:p>
        </w:tc>
        <w:tc>
          <w:tcPr>
            <w:tcW w:w="1271" w:type="dxa"/>
            <w:vAlign w:val="bottom"/>
          </w:tcPr>
          <w:p w14:paraId="1B9F5285" w14:textId="7EF6FD29" w:rsidR="00F522A6" w:rsidRPr="00AB311B" w:rsidRDefault="00F522A6" w:rsidP="00AB311B">
            <w:pPr>
              <w:keepLines/>
              <w:tabs>
                <w:tab w:val="right" w:pos="1202"/>
              </w:tabs>
              <w:suppressAutoHyphens w:val="0"/>
              <w:autoSpaceDN/>
              <w:jc w:val="right"/>
              <w:outlineLvl w:val="0"/>
              <w:rPr>
                <w:rFonts w:ascii="Arial" w:hAnsi="Arial" w:cs="Arial"/>
                <w:bCs/>
                <w:color w:val="000000" w:themeColor="text1"/>
                <w:sz w:val="19"/>
                <w:szCs w:val="19"/>
                <w:lang w:val="hr-HR"/>
              </w:rPr>
            </w:pPr>
            <w:r w:rsidRPr="00F522A6">
              <w:rPr>
                <w:rFonts w:ascii="Arial" w:hAnsi="Arial" w:cs="Arial"/>
                <w:bCs/>
                <w:color w:val="000000" w:themeColor="text1"/>
                <w:sz w:val="19"/>
                <w:szCs w:val="19"/>
                <w:lang w:val="hr-HR"/>
              </w:rPr>
              <w:t>229,343</w:t>
            </w:r>
          </w:p>
        </w:tc>
        <w:tc>
          <w:tcPr>
            <w:tcW w:w="1270" w:type="dxa"/>
            <w:vAlign w:val="bottom"/>
          </w:tcPr>
          <w:p w14:paraId="4A2D7E1D" w14:textId="1E109EE5" w:rsidR="00F522A6" w:rsidRPr="00AB311B" w:rsidRDefault="00F522A6" w:rsidP="00AB311B">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260,640</w:t>
            </w:r>
          </w:p>
        </w:tc>
      </w:tr>
      <w:tr w:rsidR="00F522A6" w:rsidRPr="00587444" w14:paraId="1ADCE2AB" w14:textId="77777777" w:rsidTr="00AB311B">
        <w:trPr>
          <w:trHeight w:val="117"/>
        </w:trPr>
        <w:tc>
          <w:tcPr>
            <w:tcW w:w="7370" w:type="dxa"/>
            <w:vAlign w:val="center"/>
          </w:tcPr>
          <w:p w14:paraId="51C83090" w14:textId="7013A518" w:rsidR="00F522A6" w:rsidRPr="00587444" w:rsidRDefault="00F522A6" w:rsidP="00F522A6">
            <w:pPr>
              <w:keepLines/>
              <w:tabs>
                <w:tab w:val="right" w:pos="1202"/>
              </w:tabs>
              <w:suppressAutoHyphens w:val="0"/>
              <w:autoSpaceDN/>
              <w:outlineLvl w:val="0"/>
              <w:rPr>
                <w:rFonts w:ascii="Arial" w:eastAsia="Calibri" w:hAnsi="Arial" w:cs="Arial"/>
                <w:sz w:val="19"/>
                <w:szCs w:val="19"/>
              </w:rPr>
            </w:pPr>
            <w:bookmarkStart w:id="183" w:name="_Toc4057096"/>
            <w:r w:rsidRPr="00587444">
              <w:rPr>
                <w:rFonts w:ascii="Arial" w:eastAsia="Calibri" w:hAnsi="Arial" w:cs="Arial"/>
                <w:sz w:val="19"/>
                <w:szCs w:val="19"/>
              </w:rPr>
              <w:t>Net</w:t>
            </w:r>
            <w:r w:rsidRPr="00587444">
              <w:rPr>
                <w:rFonts w:ascii="Arial" w:hAnsi="Arial" w:cs="Arial"/>
                <w:sz w:val="19"/>
                <w:szCs w:val="19"/>
              </w:rPr>
              <w:t xml:space="preserve"> </w:t>
            </w:r>
            <w:r>
              <w:rPr>
                <w:rFonts w:ascii="Arial" w:hAnsi="Arial" w:cs="Arial"/>
                <w:sz w:val="19"/>
                <w:szCs w:val="19"/>
              </w:rPr>
              <w:t>(</w:t>
            </w:r>
            <w:r w:rsidRPr="00587444">
              <w:rPr>
                <w:rFonts w:ascii="Arial" w:hAnsi="Arial" w:cs="Arial"/>
                <w:sz w:val="19"/>
                <w:szCs w:val="19"/>
              </w:rPr>
              <w:t>decrease)</w:t>
            </w:r>
            <w:r>
              <w:rPr>
                <w:rFonts w:ascii="Arial" w:hAnsi="Arial" w:cs="Arial"/>
                <w:sz w:val="19"/>
                <w:szCs w:val="19"/>
              </w:rPr>
              <w:t xml:space="preserve"> </w:t>
            </w:r>
            <w:r w:rsidRPr="00587444">
              <w:rPr>
                <w:rFonts w:ascii="Arial" w:eastAsia="Calibri" w:hAnsi="Arial" w:cs="Arial"/>
                <w:sz w:val="19"/>
                <w:szCs w:val="19"/>
              </w:rPr>
              <w:t>in cash and cash equivalents</w:t>
            </w:r>
            <w:bookmarkEnd w:id="183"/>
          </w:p>
        </w:tc>
        <w:tc>
          <w:tcPr>
            <w:tcW w:w="1271" w:type="dxa"/>
            <w:tcBorders>
              <w:bottom w:val="single" w:sz="4" w:space="0" w:color="auto"/>
            </w:tcBorders>
            <w:vAlign w:val="bottom"/>
          </w:tcPr>
          <w:p w14:paraId="07FBF815" w14:textId="645B1D4E" w:rsidR="00F522A6" w:rsidRPr="00AB311B" w:rsidRDefault="00F522A6" w:rsidP="00AB311B">
            <w:pPr>
              <w:keepLines/>
              <w:tabs>
                <w:tab w:val="right" w:pos="1202"/>
              </w:tabs>
              <w:suppressAutoHyphens w:val="0"/>
              <w:autoSpaceDN/>
              <w:jc w:val="right"/>
              <w:outlineLvl w:val="0"/>
              <w:rPr>
                <w:rFonts w:ascii="Arial" w:hAnsi="Arial" w:cs="Arial"/>
                <w:bCs/>
                <w:color w:val="000000" w:themeColor="text1"/>
                <w:sz w:val="19"/>
                <w:szCs w:val="19"/>
                <w:lang w:val="hr-HR"/>
              </w:rPr>
            </w:pPr>
            <w:r w:rsidRPr="00F522A6">
              <w:rPr>
                <w:rFonts w:ascii="Arial" w:hAnsi="Arial" w:cs="Arial"/>
                <w:bCs/>
                <w:color w:val="000000" w:themeColor="text1"/>
                <w:sz w:val="19"/>
                <w:szCs w:val="19"/>
                <w:lang w:val="hr-HR"/>
              </w:rPr>
              <w:t>(187,051)</w:t>
            </w:r>
          </w:p>
        </w:tc>
        <w:tc>
          <w:tcPr>
            <w:tcW w:w="1270" w:type="dxa"/>
            <w:tcBorders>
              <w:bottom w:val="single" w:sz="4" w:space="0" w:color="auto"/>
            </w:tcBorders>
            <w:vAlign w:val="bottom"/>
          </w:tcPr>
          <w:p w14:paraId="6868E317" w14:textId="654053B7" w:rsidR="00F522A6" w:rsidRPr="00AB311B" w:rsidRDefault="00F522A6" w:rsidP="00AB311B">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(31,297)</w:t>
            </w:r>
          </w:p>
        </w:tc>
      </w:tr>
      <w:tr w:rsidR="00F522A6" w:rsidRPr="00587444" w14:paraId="703A1F7E" w14:textId="77777777" w:rsidTr="00AB311B">
        <w:trPr>
          <w:trHeight w:val="293"/>
        </w:trPr>
        <w:tc>
          <w:tcPr>
            <w:tcW w:w="7370" w:type="dxa"/>
            <w:vAlign w:val="bottom"/>
          </w:tcPr>
          <w:p w14:paraId="26F07085" w14:textId="77777777" w:rsidR="00F522A6" w:rsidRPr="00587444" w:rsidRDefault="00F522A6" w:rsidP="00F522A6">
            <w:pPr>
              <w:keepLines/>
              <w:tabs>
                <w:tab w:val="right" w:pos="1202"/>
              </w:tabs>
              <w:suppressAutoHyphens w:val="0"/>
              <w:autoSpaceDN/>
              <w:outlineLvl w:val="0"/>
              <w:rPr>
                <w:rFonts w:ascii="Arial" w:eastAsia="Calibri" w:hAnsi="Arial" w:cs="Arial"/>
                <w:b/>
                <w:bCs/>
                <w:sz w:val="19"/>
                <w:szCs w:val="19"/>
              </w:rPr>
            </w:pPr>
            <w:bookmarkStart w:id="184" w:name="_Toc4057097"/>
            <w:r w:rsidRPr="00587444">
              <w:rPr>
                <w:rFonts w:ascii="Arial" w:eastAsia="Calibri" w:hAnsi="Arial" w:cs="Arial"/>
                <w:b/>
                <w:bCs/>
                <w:sz w:val="19"/>
                <w:szCs w:val="19"/>
              </w:rPr>
              <w:t>Cash and cash equivalents balance as of 31 December before impairment     12</w:t>
            </w:r>
            <w:bookmarkEnd w:id="184"/>
            <w:r w:rsidRPr="00587444">
              <w:rPr>
                <w:rFonts w:ascii="Arial" w:eastAsia="Calibri" w:hAnsi="Arial" w:cs="Arial"/>
                <w:b/>
                <w:bCs/>
                <w:sz w:val="19"/>
                <w:szCs w:val="19"/>
              </w:rPr>
              <w:t xml:space="preserve">                                                            </w:t>
            </w:r>
          </w:p>
        </w:tc>
        <w:tc>
          <w:tcPr>
            <w:tcW w:w="1271" w:type="dxa"/>
            <w:tcBorders>
              <w:top w:val="single" w:sz="4" w:space="0" w:color="auto"/>
              <w:bottom w:val="single" w:sz="12" w:space="0" w:color="auto"/>
            </w:tcBorders>
            <w:vAlign w:val="bottom"/>
          </w:tcPr>
          <w:p w14:paraId="71197335" w14:textId="16802CA7" w:rsidR="00F522A6" w:rsidRPr="00AB311B" w:rsidRDefault="00F522A6" w:rsidP="00AB311B">
            <w:pPr>
              <w:keepLines/>
              <w:tabs>
                <w:tab w:val="right" w:pos="1202"/>
              </w:tabs>
              <w:suppressAutoHyphens w:val="0"/>
              <w:autoSpaceDN/>
              <w:jc w:val="right"/>
              <w:outlineLvl w:val="0"/>
              <w:rPr>
                <w:rFonts w:ascii="Arial" w:hAnsi="Arial" w:cs="Arial"/>
                <w:b/>
                <w:color w:val="000000" w:themeColor="text1"/>
                <w:sz w:val="19"/>
                <w:szCs w:val="19"/>
                <w:lang w:val="hr-HR"/>
              </w:rPr>
            </w:pPr>
            <w:r w:rsidRPr="00AB311B">
              <w:rPr>
                <w:rFonts w:ascii="Arial" w:hAnsi="Arial" w:cs="Arial"/>
                <w:b/>
                <w:color w:val="000000" w:themeColor="text1"/>
                <w:sz w:val="19"/>
                <w:szCs w:val="19"/>
                <w:lang w:val="hr-HR"/>
              </w:rPr>
              <w:t>42,292</w:t>
            </w:r>
          </w:p>
        </w:tc>
        <w:tc>
          <w:tcPr>
            <w:tcW w:w="1270" w:type="dxa"/>
            <w:tcBorders>
              <w:top w:val="single" w:sz="4" w:space="0" w:color="auto"/>
              <w:bottom w:val="single" w:sz="12" w:space="0" w:color="auto"/>
            </w:tcBorders>
            <w:vAlign w:val="bottom"/>
          </w:tcPr>
          <w:p w14:paraId="7865B0BC" w14:textId="57D7DA41" w:rsidR="00F522A6" w:rsidRPr="00AB311B" w:rsidRDefault="00F522A6" w:rsidP="00F522A6">
            <w:pPr>
              <w:keepLines/>
              <w:tabs>
                <w:tab w:val="right" w:pos="1202"/>
              </w:tabs>
              <w:suppressAutoHyphens w:val="0"/>
              <w:autoSpaceDN/>
              <w:jc w:val="right"/>
              <w:outlineLvl w:val="0"/>
              <w:rPr>
                <w:rFonts w:ascii="Arial" w:hAnsi="Arial" w:cs="Arial"/>
                <w:b/>
                <w:color w:val="000000" w:themeColor="text1"/>
                <w:sz w:val="19"/>
                <w:szCs w:val="19"/>
                <w:lang w:val="hr-HR"/>
              </w:rPr>
            </w:pPr>
            <w:r w:rsidRPr="00AB311B">
              <w:rPr>
                <w:rFonts w:ascii="Arial" w:hAnsi="Arial" w:cs="Arial"/>
                <w:b/>
                <w:color w:val="000000" w:themeColor="text1"/>
                <w:sz w:val="19"/>
                <w:szCs w:val="19"/>
                <w:lang w:val="hr-HR"/>
              </w:rPr>
              <w:t>229,343</w:t>
            </w:r>
          </w:p>
        </w:tc>
      </w:tr>
      <w:tr w:rsidR="00F522A6" w:rsidRPr="00587444" w14:paraId="6BF17F83" w14:textId="77777777" w:rsidTr="00AB311B">
        <w:trPr>
          <w:trHeight w:val="258"/>
        </w:trPr>
        <w:tc>
          <w:tcPr>
            <w:tcW w:w="7370" w:type="dxa"/>
            <w:vAlign w:val="bottom"/>
          </w:tcPr>
          <w:p w14:paraId="00D72714" w14:textId="789F3E7D" w:rsidR="00F522A6" w:rsidRPr="00587444" w:rsidRDefault="00F522A6" w:rsidP="00F522A6">
            <w:pPr>
              <w:keepLines/>
              <w:tabs>
                <w:tab w:val="right" w:pos="1202"/>
              </w:tabs>
              <w:suppressAutoHyphens w:val="0"/>
              <w:autoSpaceDN/>
              <w:outlineLvl w:val="0"/>
              <w:rPr>
                <w:rFonts w:ascii="Arial" w:eastAsia="Calibri" w:hAnsi="Arial" w:cs="Arial"/>
                <w:sz w:val="19"/>
                <w:szCs w:val="19"/>
              </w:rPr>
            </w:pPr>
            <w:bookmarkStart w:id="185" w:name="_Toc4057100"/>
            <w:r w:rsidRPr="00587444">
              <w:rPr>
                <w:rFonts w:ascii="Arial" w:eastAsia="Calibri" w:hAnsi="Arial" w:cs="Arial"/>
                <w:b/>
                <w:sz w:val="19"/>
                <w:szCs w:val="19"/>
              </w:rPr>
              <w:t>Additional note - Operational cash flows</w:t>
            </w:r>
            <w:bookmarkEnd w:id="185"/>
          </w:p>
        </w:tc>
        <w:tc>
          <w:tcPr>
            <w:tcW w:w="1271" w:type="dxa"/>
            <w:tcBorders>
              <w:top w:val="single" w:sz="12" w:space="0" w:color="auto"/>
            </w:tcBorders>
            <w:vAlign w:val="bottom"/>
          </w:tcPr>
          <w:p w14:paraId="5902D8F2" w14:textId="77777777" w:rsidR="00F522A6" w:rsidRPr="00AB311B" w:rsidRDefault="00F522A6" w:rsidP="00AB311B">
            <w:pPr>
              <w:keepLines/>
              <w:tabs>
                <w:tab w:val="right" w:pos="1202"/>
              </w:tabs>
              <w:suppressAutoHyphens w:val="0"/>
              <w:autoSpaceDN/>
              <w:jc w:val="right"/>
              <w:outlineLvl w:val="0"/>
              <w:rPr>
                <w:rFonts w:ascii="Arial" w:hAnsi="Arial" w:cs="Arial"/>
                <w:bCs/>
                <w:color w:val="000000" w:themeColor="text1"/>
                <w:sz w:val="19"/>
                <w:szCs w:val="19"/>
                <w:lang w:val="hr-HR"/>
              </w:rPr>
            </w:pPr>
          </w:p>
        </w:tc>
        <w:tc>
          <w:tcPr>
            <w:tcW w:w="1270" w:type="dxa"/>
            <w:tcBorders>
              <w:top w:val="single" w:sz="12" w:space="0" w:color="auto"/>
            </w:tcBorders>
            <w:vAlign w:val="bottom"/>
          </w:tcPr>
          <w:p w14:paraId="5D499BF9" w14:textId="77777777" w:rsidR="00F522A6" w:rsidRPr="00AB311B" w:rsidRDefault="00F522A6" w:rsidP="00AB311B">
            <w:pPr>
              <w:keepLines/>
              <w:tabs>
                <w:tab w:val="right" w:pos="1202"/>
              </w:tabs>
              <w:suppressAutoHyphens w:val="0"/>
              <w:autoSpaceDN/>
              <w:jc w:val="right"/>
              <w:outlineLvl w:val="0"/>
              <w:rPr>
                <w:rFonts w:ascii="Arial" w:hAnsi="Arial" w:cs="Arial"/>
                <w:bCs/>
                <w:color w:val="000000" w:themeColor="text1"/>
                <w:sz w:val="19"/>
                <w:szCs w:val="19"/>
                <w:lang w:val="hr-HR"/>
              </w:rPr>
            </w:pPr>
          </w:p>
        </w:tc>
      </w:tr>
      <w:tr w:rsidR="00F522A6" w:rsidRPr="00587444" w14:paraId="6C322742" w14:textId="77777777" w:rsidTr="00AB311B">
        <w:trPr>
          <w:trHeight w:hRule="exact" w:val="219"/>
        </w:trPr>
        <w:tc>
          <w:tcPr>
            <w:tcW w:w="7370" w:type="dxa"/>
            <w:vAlign w:val="bottom"/>
          </w:tcPr>
          <w:p w14:paraId="2AB5BF8C" w14:textId="77777777" w:rsidR="00F522A6" w:rsidRPr="00587444" w:rsidRDefault="00F522A6" w:rsidP="00F522A6">
            <w:pPr>
              <w:keepLines/>
              <w:tabs>
                <w:tab w:val="left" w:pos="392"/>
                <w:tab w:val="decimal" w:pos="1202"/>
              </w:tabs>
              <w:suppressAutoHyphens w:val="0"/>
              <w:autoSpaceDN/>
              <w:rPr>
                <w:rFonts w:ascii="Arial" w:eastAsia="Calibri" w:hAnsi="Arial" w:cs="Arial"/>
                <w:position w:val="4"/>
                <w:sz w:val="19"/>
                <w:szCs w:val="19"/>
              </w:rPr>
            </w:pPr>
            <w:r w:rsidRPr="00587444">
              <w:rPr>
                <w:rFonts w:ascii="Arial" w:eastAsia="Calibri" w:hAnsi="Arial" w:cs="Arial"/>
                <w:bCs/>
                <w:sz w:val="19"/>
                <w:szCs w:val="19"/>
              </w:rPr>
              <w:t>Interest paid</w:t>
            </w:r>
          </w:p>
        </w:tc>
        <w:tc>
          <w:tcPr>
            <w:tcW w:w="1271" w:type="dxa"/>
            <w:vAlign w:val="bottom"/>
          </w:tcPr>
          <w:p w14:paraId="19823A8C" w14:textId="225FCBF2" w:rsidR="00F522A6" w:rsidRPr="00AB311B" w:rsidRDefault="00F522A6" w:rsidP="00AB311B">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25,502</w:t>
            </w:r>
          </w:p>
        </w:tc>
        <w:tc>
          <w:tcPr>
            <w:tcW w:w="1270" w:type="dxa"/>
            <w:vAlign w:val="bottom"/>
          </w:tcPr>
          <w:p w14:paraId="340CDAC9" w14:textId="25569A5A" w:rsidR="00F522A6" w:rsidRPr="00AB311B" w:rsidRDefault="00F522A6" w:rsidP="00AB311B">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22,245</w:t>
            </w:r>
          </w:p>
        </w:tc>
      </w:tr>
      <w:tr w:rsidR="00F522A6" w:rsidRPr="00587444" w14:paraId="2C6C4287" w14:textId="77777777" w:rsidTr="00AB311B">
        <w:trPr>
          <w:trHeight w:hRule="exact" w:val="219"/>
        </w:trPr>
        <w:tc>
          <w:tcPr>
            <w:tcW w:w="7370" w:type="dxa"/>
            <w:vAlign w:val="bottom"/>
          </w:tcPr>
          <w:p w14:paraId="5B1911CD" w14:textId="77777777" w:rsidR="00F522A6" w:rsidRPr="00587444" w:rsidRDefault="00F522A6" w:rsidP="00F522A6">
            <w:pPr>
              <w:keepLines/>
              <w:tabs>
                <w:tab w:val="decimal" w:pos="1202"/>
              </w:tabs>
              <w:suppressAutoHyphens w:val="0"/>
              <w:autoSpaceDN/>
              <w:rPr>
                <w:rFonts w:ascii="Arial" w:eastAsia="Calibri" w:hAnsi="Arial" w:cs="Arial"/>
                <w:position w:val="4"/>
                <w:sz w:val="19"/>
                <w:szCs w:val="19"/>
              </w:rPr>
            </w:pPr>
            <w:r w:rsidRPr="00587444">
              <w:rPr>
                <w:rFonts w:ascii="Arial" w:eastAsia="Calibri" w:hAnsi="Arial" w:cs="Arial"/>
                <w:bCs/>
                <w:sz w:val="19"/>
                <w:szCs w:val="19"/>
              </w:rPr>
              <w:t>Interest received</w:t>
            </w:r>
          </w:p>
        </w:tc>
        <w:tc>
          <w:tcPr>
            <w:tcW w:w="1271" w:type="dxa"/>
            <w:vAlign w:val="bottom"/>
          </w:tcPr>
          <w:p w14:paraId="6BCCC501" w14:textId="501FC1A1" w:rsidR="00F522A6" w:rsidRPr="00AB311B" w:rsidRDefault="00F522A6" w:rsidP="00AB311B">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73,877</w:t>
            </w:r>
          </w:p>
        </w:tc>
        <w:tc>
          <w:tcPr>
            <w:tcW w:w="1270" w:type="dxa"/>
            <w:vAlign w:val="bottom"/>
          </w:tcPr>
          <w:p w14:paraId="29AEA7E8" w14:textId="066C3B0D" w:rsidR="00F522A6" w:rsidRPr="00AB311B" w:rsidRDefault="00F522A6" w:rsidP="00AB311B">
            <w:pPr>
              <w:keepLines/>
              <w:tabs>
                <w:tab w:val="right" w:pos="1202"/>
              </w:tabs>
              <w:suppressAutoHyphens w:val="0"/>
              <w:autoSpaceDN/>
              <w:jc w:val="right"/>
              <w:outlineLvl w:val="0"/>
              <w:rPr>
                <w:rFonts w:ascii="Arial" w:hAnsi="Arial" w:cs="Arial"/>
                <w:bCs/>
                <w:color w:val="000000" w:themeColor="text1"/>
                <w:sz w:val="19"/>
                <w:szCs w:val="19"/>
                <w:lang w:val="hr-HR"/>
              </w:rPr>
            </w:pPr>
            <w:r w:rsidRPr="00AB311B">
              <w:rPr>
                <w:rFonts w:ascii="Arial" w:hAnsi="Arial" w:cs="Arial"/>
                <w:bCs/>
                <w:color w:val="000000" w:themeColor="text1"/>
                <w:sz w:val="19"/>
                <w:szCs w:val="19"/>
                <w:lang w:val="hr-HR"/>
              </w:rPr>
              <w:t>78,509</w:t>
            </w:r>
          </w:p>
        </w:tc>
      </w:tr>
    </w:tbl>
    <w:p w14:paraId="50410750" w14:textId="77777777" w:rsidR="00587444" w:rsidRPr="00587444" w:rsidRDefault="00587444" w:rsidP="00587444">
      <w:pPr>
        <w:keepNext/>
        <w:suppressAutoHyphens w:val="0"/>
        <w:autoSpaceDN/>
        <w:jc w:val="both"/>
        <w:rPr>
          <w:rFonts w:ascii="Arial" w:hAnsi="Arial" w:cs="Arial"/>
          <w:sz w:val="20"/>
          <w:szCs w:val="20"/>
          <w:lang w:val="en-GB"/>
        </w:rPr>
      </w:pPr>
    </w:p>
    <w:p w14:paraId="69C272D5"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p>
    <w:p w14:paraId="63BC4F5C"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p>
    <w:p w14:paraId="4A3D7189" w14:textId="77777777" w:rsidR="00587444" w:rsidRPr="00587444" w:rsidRDefault="00587444" w:rsidP="00587444">
      <w:pPr>
        <w:tabs>
          <w:tab w:val="right" w:pos="1202"/>
        </w:tabs>
        <w:suppressAutoHyphens w:val="0"/>
        <w:autoSpaceDN/>
        <w:outlineLvl w:val="0"/>
        <w:rPr>
          <w:rFonts w:ascii="Arial" w:eastAsia="Calibri" w:hAnsi="Arial" w:cs="Arial"/>
          <w:sz w:val="20"/>
          <w:szCs w:val="20"/>
        </w:rPr>
      </w:pPr>
    </w:p>
    <w:p w14:paraId="32396AF0" w14:textId="77777777" w:rsidR="00587444" w:rsidRPr="00587444" w:rsidRDefault="00587444" w:rsidP="00587444">
      <w:pPr>
        <w:tabs>
          <w:tab w:val="right" w:pos="1202"/>
        </w:tabs>
        <w:suppressAutoHyphens w:val="0"/>
        <w:autoSpaceDN/>
        <w:outlineLvl w:val="0"/>
        <w:rPr>
          <w:rFonts w:ascii="Arial" w:hAnsi="Arial" w:cs="Arial"/>
          <w:b/>
          <w:bCs/>
          <w:sz w:val="20"/>
          <w:szCs w:val="20"/>
          <w:highlight w:val="yellow"/>
          <w:lang w:val="en-GB"/>
        </w:rPr>
        <w:sectPr w:rsidR="00587444" w:rsidRPr="00587444" w:rsidSect="00D337C5">
          <w:headerReference w:type="default" r:id="rId61"/>
          <w:footerReference w:type="default" r:id="rId62"/>
          <w:pgSz w:w="11907" w:h="16840" w:code="9"/>
          <w:pgMar w:top="1418" w:right="992" w:bottom="1134" w:left="1418" w:header="851" w:footer="851" w:gutter="0"/>
          <w:cols w:space="720"/>
          <w:noEndnote/>
        </w:sectPr>
      </w:pPr>
      <w:r w:rsidRPr="00587444">
        <w:rPr>
          <w:rFonts w:ascii="Arial" w:eastAsia="Calibri" w:hAnsi="Arial" w:cs="Arial"/>
          <w:sz w:val="20"/>
          <w:szCs w:val="20"/>
        </w:rPr>
        <w:t>The accompanying accounting policies and notes are an integral part of these financial statements</w:t>
      </w:r>
      <w:r w:rsidRPr="00587444">
        <w:rPr>
          <w:rFonts w:ascii="Arial" w:hAnsi="Arial" w:cs="Arial"/>
          <w:b/>
          <w:bCs/>
          <w:sz w:val="20"/>
          <w:szCs w:val="20"/>
          <w:lang w:val="en-GB"/>
        </w:rPr>
        <w:t>.</w:t>
      </w:r>
    </w:p>
    <w:p w14:paraId="5FC84EAE" w14:textId="77777777" w:rsidR="00587444" w:rsidRPr="00587444" w:rsidRDefault="00587444" w:rsidP="00587444">
      <w:pPr>
        <w:keepNext/>
        <w:suppressAutoHyphens w:val="0"/>
        <w:autoSpaceDN/>
        <w:jc w:val="both"/>
        <w:rPr>
          <w:rFonts w:ascii="Arial" w:hAnsi="Arial" w:cs="Arial"/>
          <w:sz w:val="20"/>
          <w:szCs w:val="20"/>
          <w:highlight w:val="yellow"/>
          <w:lang w:val="en-GB"/>
        </w:rPr>
      </w:pPr>
    </w:p>
    <w:tbl>
      <w:tblPr>
        <w:tblpPr w:leftFromText="180" w:rightFromText="180" w:vertAnchor="page" w:horzAnchor="margin" w:tblpX="-284" w:tblpY="2650"/>
        <w:tblW w:w="5223" w:type="pct"/>
        <w:tblLayout w:type="fixed"/>
        <w:tblCellMar>
          <w:left w:w="120" w:type="dxa"/>
          <w:right w:w="120" w:type="dxa"/>
        </w:tblCellMar>
        <w:tblLook w:val="0000" w:firstRow="0" w:lastRow="0" w:firstColumn="0" w:lastColumn="0" w:noHBand="0" w:noVBand="0"/>
      </w:tblPr>
      <w:tblGrid>
        <w:gridCol w:w="3061"/>
        <w:gridCol w:w="1135"/>
        <w:gridCol w:w="1135"/>
        <w:gridCol w:w="1135"/>
        <w:gridCol w:w="1135"/>
        <w:gridCol w:w="1135"/>
        <w:gridCol w:w="1185"/>
      </w:tblGrid>
      <w:tr w:rsidR="00587444" w:rsidRPr="00587444" w14:paraId="3B6F238E" w14:textId="77777777" w:rsidTr="00AB311B">
        <w:trPr>
          <w:trHeight w:val="883"/>
        </w:trPr>
        <w:tc>
          <w:tcPr>
            <w:tcW w:w="1543" w:type="pct"/>
          </w:tcPr>
          <w:p w14:paraId="227F4CB8" w14:textId="77777777" w:rsidR="00587444" w:rsidRPr="00587444" w:rsidRDefault="00587444" w:rsidP="00245C75">
            <w:pPr>
              <w:tabs>
                <w:tab w:val="right" w:pos="1202"/>
              </w:tabs>
              <w:suppressAutoHyphens w:val="0"/>
              <w:autoSpaceDN/>
              <w:outlineLvl w:val="0"/>
              <w:rPr>
                <w:rFonts w:ascii="Arial" w:hAnsi="Arial" w:cs="Arial"/>
                <w:b/>
                <w:iCs/>
                <w:sz w:val="18"/>
                <w:szCs w:val="18"/>
              </w:rPr>
            </w:pPr>
          </w:p>
        </w:tc>
        <w:tc>
          <w:tcPr>
            <w:tcW w:w="572" w:type="pct"/>
            <w:vAlign w:val="bottom"/>
          </w:tcPr>
          <w:p w14:paraId="08AEEAB7" w14:textId="77777777" w:rsidR="00587444" w:rsidRPr="00587444" w:rsidRDefault="00587444" w:rsidP="00245C75">
            <w:pPr>
              <w:tabs>
                <w:tab w:val="right" w:pos="1202"/>
              </w:tabs>
              <w:suppressAutoHyphens w:val="0"/>
              <w:autoSpaceDN/>
              <w:jc w:val="right"/>
              <w:outlineLvl w:val="0"/>
              <w:rPr>
                <w:rFonts w:ascii="Arial" w:hAnsi="Arial" w:cs="Arial"/>
                <w:b/>
                <w:iCs/>
                <w:sz w:val="18"/>
                <w:szCs w:val="18"/>
              </w:rPr>
            </w:pPr>
            <w:bookmarkStart w:id="186" w:name="_Toc4057101"/>
            <w:r w:rsidRPr="00587444">
              <w:rPr>
                <w:rFonts w:ascii="Arial" w:eastAsia="Calibri" w:hAnsi="Arial" w:cs="Arial"/>
                <w:b/>
                <w:iCs/>
                <w:sz w:val="18"/>
                <w:szCs w:val="18"/>
              </w:rPr>
              <w:t>Founder’s capital</w:t>
            </w:r>
            <w:bookmarkEnd w:id="186"/>
          </w:p>
        </w:tc>
        <w:tc>
          <w:tcPr>
            <w:tcW w:w="572" w:type="pct"/>
            <w:vAlign w:val="bottom"/>
          </w:tcPr>
          <w:p w14:paraId="396F26FA" w14:textId="77777777" w:rsidR="00587444" w:rsidRPr="00587444" w:rsidRDefault="00587444" w:rsidP="00245C75">
            <w:pPr>
              <w:tabs>
                <w:tab w:val="right" w:pos="1202"/>
              </w:tabs>
              <w:suppressAutoHyphens w:val="0"/>
              <w:autoSpaceDN/>
              <w:jc w:val="right"/>
              <w:outlineLvl w:val="0"/>
              <w:rPr>
                <w:rFonts w:ascii="Arial" w:hAnsi="Arial" w:cs="Arial"/>
                <w:b/>
                <w:iCs/>
                <w:sz w:val="18"/>
                <w:szCs w:val="18"/>
              </w:rPr>
            </w:pPr>
            <w:bookmarkStart w:id="187" w:name="_Toc4057102"/>
            <w:r w:rsidRPr="00587444">
              <w:rPr>
                <w:rFonts w:ascii="Arial" w:eastAsia="Calibri" w:hAnsi="Arial" w:cs="Arial"/>
                <w:b/>
                <w:iCs/>
                <w:sz w:val="18"/>
                <w:szCs w:val="18"/>
              </w:rPr>
              <w:t>Retained earnings and reserves</w:t>
            </w:r>
            <w:bookmarkEnd w:id="187"/>
          </w:p>
        </w:tc>
        <w:tc>
          <w:tcPr>
            <w:tcW w:w="572" w:type="pct"/>
            <w:vAlign w:val="bottom"/>
          </w:tcPr>
          <w:p w14:paraId="78371D02" w14:textId="77777777" w:rsidR="00587444" w:rsidRPr="00587444" w:rsidRDefault="00587444" w:rsidP="00245C75">
            <w:pPr>
              <w:tabs>
                <w:tab w:val="right" w:pos="1202"/>
              </w:tabs>
              <w:suppressAutoHyphens w:val="0"/>
              <w:autoSpaceDN/>
              <w:jc w:val="right"/>
              <w:outlineLvl w:val="0"/>
              <w:rPr>
                <w:rFonts w:ascii="Arial" w:eastAsia="Calibri" w:hAnsi="Arial" w:cs="Arial"/>
                <w:b/>
                <w:iCs/>
                <w:sz w:val="18"/>
                <w:szCs w:val="18"/>
              </w:rPr>
            </w:pPr>
            <w:bookmarkStart w:id="188" w:name="_Toc4057103"/>
            <w:r w:rsidRPr="00587444">
              <w:rPr>
                <w:rFonts w:ascii="Arial" w:eastAsia="Calibri" w:hAnsi="Arial" w:cs="Arial"/>
                <w:b/>
                <w:iCs/>
                <w:sz w:val="18"/>
                <w:szCs w:val="18"/>
              </w:rPr>
              <w:t>Other</w:t>
            </w:r>
            <w:bookmarkEnd w:id="188"/>
            <w:r w:rsidRPr="00587444">
              <w:rPr>
                <w:rFonts w:ascii="Arial" w:eastAsia="Calibri" w:hAnsi="Arial" w:cs="Arial"/>
                <w:b/>
                <w:iCs/>
                <w:sz w:val="18"/>
                <w:szCs w:val="18"/>
              </w:rPr>
              <w:t xml:space="preserve"> </w:t>
            </w:r>
          </w:p>
          <w:p w14:paraId="7560CDE9" w14:textId="77777777" w:rsidR="00587444" w:rsidRPr="00587444" w:rsidRDefault="00587444" w:rsidP="00245C75">
            <w:pPr>
              <w:tabs>
                <w:tab w:val="right" w:pos="1202"/>
              </w:tabs>
              <w:suppressAutoHyphens w:val="0"/>
              <w:autoSpaceDN/>
              <w:jc w:val="right"/>
              <w:outlineLvl w:val="0"/>
              <w:rPr>
                <w:rFonts w:ascii="Arial" w:hAnsi="Arial" w:cs="Arial"/>
                <w:b/>
                <w:iCs/>
                <w:sz w:val="18"/>
                <w:szCs w:val="18"/>
              </w:rPr>
            </w:pPr>
            <w:bookmarkStart w:id="189" w:name="_Toc4057104"/>
            <w:r w:rsidRPr="00587444">
              <w:rPr>
                <w:rFonts w:ascii="Arial" w:eastAsia="Calibri" w:hAnsi="Arial" w:cs="Arial"/>
                <w:b/>
                <w:iCs/>
                <w:sz w:val="18"/>
                <w:szCs w:val="18"/>
              </w:rPr>
              <w:t>reserves</w:t>
            </w:r>
            <w:bookmarkEnd w:id="189"/>
          </w:p>
        </w:tc>
        <w:tc>
          <w:tcPr>
            <w:tcW w:w="572" w:type="pct"/>
            <w:vAlign w:val="bottom"/>
          </w:tcPr>
          <w:p w14:paraId="1DC84AF9" w14:textId="77777777" w:rsidR="00587444" w:rsidRPr="00587444" w:rsidRDefault="00587444" w:rsidP="00245C75">
            <w:pPr>
              <w:tabs>
                <w:tab w:val="right" w:pos="1202"/>
              </w:tabs>
              <w:suppressAutoHyphens w:val="0"/>
              <w:autoSpaceDN/>
              <w:jc w:val="right"/>
              <w:outlineLvl w:val="0"/>
              <w:rPr>
                <w:rFonts w:ascii="Arial" w:hAnsi="Arial" w:cs="Arial"/>
                <w:b/>
                <w:iCs/>
                <w:sz w:val="18"/>
                <w:szCs w:val="18"/>
              </w:rPr>
            </w:pPr>
            <w:bookmarkStart w:id="190" w:name="_Toc4057105"/>
            <w:r w:rsidRPr="00587444">
              <w:rPr>
                <w:rFonts w:ascii="Arial" w:eastAsia="Calibri" w:hAnsi="Arial" w:cs="Arial"/>
                <w:b/>
                <w:iCs/>
                <w:sz w:val="18"/>
                <w:szCs w:val="18"/>
              </w:rPr>
              <w:t>Profit for the year</w:t>
            </w:r>
            <w:bookmarkEnd w:id="190"/>
          </w:p>
        </w:tc>
        <w:tc>
          <w:tcPr>
            <w:tcW w:w="572" w:type="pct"/>
            <w:vAlign w:val="bottom"/>
          </w:tcPr>
          <w:p w14:paraId="27F0F884" w14:textId="77777777" w:rsidR="00587444" w:rsidRPr="00587444" w:rsidRDefault="00587444" w:rsidP="00245C75">
            <w:pPr>
              <w:tabs>
                <w:tab w:val="right" w:pos="1202"/>
              </w:tabs>
              <w:suppressAutoHyphens w:val="0"/>
              <w:autoSpaceDN/>
              <w:jc w:val="right"/>
              <w:outlineLvl w:val="0"/>
              <w:rPr>
                <w:rFonts w:ascii="Arial" w:eastAsia="Calibri" w:hAnsi="Arial" w:cs="Arial"/>
                <w:b/>
                <w:iCs/>
                <w:sz w:val="18"/>
                <w:szCs w:val="18"/>
              </w:rPr>
            </w:pPr>
            <w:bookmarkStart w:id="191" w:name="_Toc4057106"/>
            <w:r w:rsidRPr="00587444">
              <w:rPr>
                <w:rFonts w:ascii="Arial" w:eastAsia="Calibri" w:hAnsi="Arial" w:cs="Arial"/>
                <w:b/>
                <w:iCs/>
                <w:sz w:val="18"/>
                <w:szCs w:val="18"/>
              </w:rPr>
              <w:t>Guarantee fund</w:t>
            </w:r>
            <w:bookmarkEnd w:id="191"/>
          </w:p>
        </w:tc>
        <w:tc>
          <w:tcPr>
            <w:tcW w:w="597" w:type="pct"/>
            <w:vAlign w:val="bottom"/>
          </w:tcPr>
          <w:p w14:paraId="627AB36C" w14:textId="77777777" w:rsidR="00587444" w:rsidRPr="00587444" w:rsidRDefault="00587444" w:rsidP="00245C75">
            <w:pPr>
              <w:tabs>
                <w:tab w:val="right" w:pos="1202"/>
              </w:tabs>
              <w:suppressAutoHyphens w:val="0"/>
              <w:autoSpaceDN/>
              <w:jc w:val="right"/>
              <w:outlineLvl w:val="0"/>
              <w:rPr>
                <w:rFonts w:ascii="Arial" w:eastAsia="Calibri" w:hAnsi="Arial" w:cs="Arial"/>
                <w:b/>
                <w:iCs/>
                <w:sz w:val="18"/>
                <w:szCs w:val="18"/>
              </w:rPr>
            </w:pPr>
            <w:bookmarkStart w:id="192" w:name="_Toc4057107"/>
            <w:r w:rsidRPr="00587444">
              <w:rPr>
                <w:rFonts w:ascii="Arial" w:eastAsia="Calibri" w:hAnsi="Arial" w:cs="Arial"/>
                <w:b/>
                <w:iCs/>
                <w:sz w:val="18"/>
                <w:szCs w:val="18"/>
              </w:rPr>
              <w:t>Total</w:t>
            </w:r>
            <w:bookmarkEnd w:id="192"/>
            <w:r w:rsidRPr="00587444">
              <w:rPr>
                <w:rFonts w:ascii="Arial" w:eastAsia="Calibri" w:hAnsi="Arial" w:cs="Arial"/>
                <w:b/>
                <w:iCs/>
                <w:sz w:val="18"/>
                <w:szCs w:val="18"/>
              </w:rPr>
              <w:t xml:space="preserve"> </w:t>
            </w:r>
          </w:p>
          <w:p w14:paraId="18421D6A" w14:textId="77777777" w:rsidR="00587444" w:rsidRPr="00587444" w:rsidRDefault="00587444" w:rsidP="00245C75">
            <w:pPr>
              <w:tabs>
                <w:tab w:val="right" w:pos="1202"/>
              </w:tabs>
              <w:suppressAutoHyphens w:val="0"/>
              <w:autoSpaceDN/>
              <w:jc w:val="right"/>
              <w:outlineLvl w:val="0"/>
              <w:rPr>
                <w:rFonts w:ascii="Arial" w:hAnsi="Arial" w:cs="Arial"/>
                <w:b/>
                <w:iCs/>
                <w:sz w:val="18"/>
                <w:szCs w:val="18"/>
              </w:rPr>
            </w:pPr>
          </w:p>
        </w:tc>
      </w:tr>
      <w:tr w:rsidR="00AD2D39" w:rsidRPr="00587444" w14:paraId="17170C9F" w14:textId="77777777" w:rsidTr="00AB311B">
        <w:trPr>
          <w:trHeight w:hRule="exact" w:val="321"/>
        </w:trPr>
        <w:tc>
          <w:tcPr>
            <w:tcW w:w="1543" w:type="pct"/>
          </w:tcPr>
          <w:p w14:paraId="31B3D355" w14:textId="77777777" w:rsidR="00AD2D39" w:rsidRPr="00587444" w:rsidRDefault="00AD2D39" w:rsidP="00245C75">
            <w:pPr>
              <w:tabs>
                <w:tab w:val="right" w:pos="1202"/>
              </w:tabs>
              <w:suppressAutoHyphens w:val="0"/>
              <w:autoSpaceDN/>
              <w:outlineLvl w:val="0"/>
              <w:rPr>
                <w:rFonts w:ascii="Arial" w:hAnsi="Arial" w:cs="Arial"/>
                <w:iCs/>
                <w:sz w:val="18"/>
                <w:szCs w:val="18"/>
              </w:rPr>
            </w:pPr>
          </w:p>
        </w:tc>
        <w:tc>
          <w:tcPr>
            <w:tcW w:w="572" w:type="pct"/>
            <w:vAlign w:val="center"/>
          </w:tcPr>
          <w:p w14:paraId="5ABF2810" w14:textId="21A941DC" w:rsidR="00AD2D39" w:rsidRPr="00587444" w:rsidRDefault="00AD2D39" w:rsidP="00245C75">
            <w:pPr>
              <w:tabs>
                <w:tab w:val="right" w:pos="1202"/>
              </w:tabs>
              <w:suppressAutoHyphens w:val="0"/>
              <w:autoSpaceDN/>
              <w:jc w:val="right"/>
              <w:outlineLvl w:val="0"/>
              <w:rPr>
                <w:rFonts w:ascii="Arial" w:hAnsi="Arial" w:cs="Arial"/>
                <w:b/>
                <w:bCs/>
                <w:sz w:val="18"/>
                <w:szCs w:val="18"/>
              </w:rPr>
            </w:pPr>
            <w:bookmarkStart w:id="193" w:name="_Toc4057108"/>
            <w:r>
              <w:rPr>
                <w:rFonts w:ascii="Arial" w:hAnsi="Arial" w:cs="Arial"/>
                <w:b/>
                <w:bCs/>
                <w:sz w:val="18"/>
                <w:szCs w:val="18"/>
              </w:rPr>
              <w:t xml:space="preserve">EUR </w:t>
            </w:r>
            <w:r w:rsidRPr="00587444">
              <w:rPr>
                <w:rFonts w:ascii="Arial" w:hAnsi="Arial" w:cs="Arial"/>
                <w:b/>
                <w:bCs/>
                <w:sz w:val="18"/>
                <w:szCs w:val="18"/>
              </w:rPr>
              <w:t>‘000</w:t>
            </w:r>
            <w:bookmarkEnd w:id="193"/>
          </w:p>
        </w:tc>
        <w:tc>
          <w:tcPr>
            <w:tcW w:w="572" w:type="pct"/>
            <w:vAlign w:val="center"/>
          </w:tcPr>
          <w:p w14:paraId="7270D2E3" w14:textId="3B397A77" w:rsidR="00AD2D39" w:rsidRPr="00587444" w:rsidRDefault="00AD2D39" w:rsidP="00245C75">
            <w:pPr>
              <w:tabs>
                <w:tab w:val="right" w:pos="1202"/>
              </w:tabs>
              <w:suppressAutoHyphens w:val="0"/>
              <w:autoSpaceDN/>
              <w:jc w:val="right"/>
              <w:outlineLvl w:val="0"/>
              <w:rPr>
                <w:rFonts w:ascii="Arial" w:hAnsi="Arial" w:cs="Arial"/>
                <w:b/>
                <w:bCs/>
                <w:sz w:val="18"/>
                <w:szCs w:val="18"/>
              </w:rPr>
            </w:pPr>
            <w:r>
              <w:rPr>
                <w:rFonts w:ascii="Arial" w:hAnsi="Arial" w:cs="Arial"/>
                <w:b/>
                <w:bCs/>
                <w:sz w:val="18"/>
                <w:szCs w:val="18"/>
              </w:rPr>
              <w:t xml:space="preserve">EUR </w:t>
            </w:r>
            <w:r w:rsidRPr="00587444">
              <w:rPr>
                <w:rFonts w:ascii="Arial" w:hAnsi="Arial" w:cs="Arial"/>
                <w:b/>
                <w:bCs/>
                <w:sz w:val="18"/>
                <w:szCs w:val="18"/>
              </w:rPr>
              <w:t>‘000</w:t>
            </w:r>
          </w:p>
        </w:tc>
        <w:tc>
          <w:tcPr>
            <w:tcW w:w="572" w:type="pct"/>
            <w:vAlign w:val="center"/>
          </w:tcPr>
          <w:p w14:paraId="6D574FF0" w14:textId="07EE068D" w:rsidR="00AD2D39" w:rsidRPr="00587444" w:rsidRDefault="00AD2D39" w:rsidP="00245C75">
            <w:pPr>
              <w:tabs>
                <w:tab w:val="right" w:pos="1202"/>
              </w:tabs>
              <w:suppressAutoHyphens w:val="0"/>
              <w:autoSpaceDN/>
              <w:jc w:val="right"/>
              <w:outlineLvl w:val="0"/>
              <w:rPr>
                <w:rFonts w:ascii="Arial" w:hAnsi="Arial" w:cs="Arial"/>
                <w:b/>
                <w:bCs/>
                <w:sz w:val="18"/>
                <w:szCs w:val="18"/>
              </w:rPr>
            </w:pPr>
            <w:r>
              <w:rPr>
                <w:rFonts w:ascii="Arial" w:hAnsi="Arial" w:cs="Arial"/>
                <w:b/>
                <w:bCs/>
                <w:sz w:val="18"/>
                <w:szCs w:val="18"/>
              </w:rPr>
              <w:t xml:space="preserve">EUR </w:t>
            </w:r>
            <w:r w:rsidRPr="00587444">
              <w:rPr>
                <w:rFonts w:ascii="Arial" w:hAnsi="Arial" w:cs="Arial"/>
                <w:b/>
                <w:bCs/>
                <w:sz w:val="18"/>
                <w:szCs w:val="18"/>
              </w:rPr>
              <w:t>‘000</w:t>
            </w:r>
          </w:p>
        </w:tc>
        <w:tc>
          <w:tcPr>
            <w:tcW w:w="572" w:type="pct"/>
            <w:vAlign w:val="center"/>
          </w:tcPr>
          <w:p w14:paraId="49A2A598" w14:textId="6D119DFA" w:rsidR="00AD2D39" w:rsidRPr="00587444" w:rsidRDefault="00AD2D39" w:rsidP="00245C75">
            <w:pPr>
              <w:tabs>
                <w:tab w:val="right" w:pos="1202"/>
              </w:tabs>
              <w:suppressAutoHyphens w:val="0"/>
              <w:autoSpaceDN/>
              <w:jc w:val="right"/>
              <w:outlineLvl w:val="0"/>
              <w:rPr>
                <w:rFonts w:ascii="Arial" w:hAnsi="Arial" w:cs="Arial"/>
                <w:b/>
                <w:bCs/>
                <w:sz w:val="18"/>
                <w:szCs w:val="18"/>
              </w:rPr>
            </w:pPr>
            <w:r>
              <w:rPr>
                <w:rFonts w:ascii="Arial" w:hAnsi="Arial" w:cs="Arial"/>
                <w:b/>
                <w:bCs/>
                <w:sz w:val="18"/>
                <w:szCs w:val="18"/>
              </w:rPr>
              <w:t xml:space="preserve">EUR </w:t>
            </w:r>
            <w:r w:rsidRPr="00587444">
              <w:rPr>
                <w:rFonts w:ascii="Arial" w:hAnsi="Arial" w:cs="Arial"/>
                <w:b/>
                <w:bCs/>
                <w:sz w:val="18"/>
                <w:szCs w:val="18"/>
              </w:rPr>
              <w:t>‘000</w:t>
            </w:r>
          </w:p>
        </w:tc>
        <w:tc>
          <w:tcPr>
            <w:tcW w:w="572" w:type="pct"/>
            <w:vAlign w:val="center"/>
          </w:tcPr>
          <w:p w14:paraId="7FB79859" w14:textId="6120DCCD" w:rsidR="00AD2D39" w:rsidRPr="00587444" w:rsidRDefault="00AD2D39" w:rsidP="00245C75">
            <w:pPr>
              <w:tabs>
                <w:tab w:val="right" w:pos="1202"/>
              </w:tabs>
              <w:suppressAutoHyphens w:val="0"/>
              <w:autoSpaceDN/>
              <w:jc w:val="right"/>
              <w:outlineLvl w:val="0"/>
              <w:rPr>
                <w:rFonts w:ascii="Arial" w:hAnsi="Arial" w:cs="Arial"/>
                <w:b/>
                <w:bCs/>
                <w:sz w:val="18"/>
                <w:szCs w:val="18"/>
              </w:rPr>
            </w:pPr>
            <w:r>
              <w:rPr>
                <w:rFonts w:ascii="Arial" w:hAnsi="Arial" w:cs="Arial"/>
                <w:b/>
                <w:bCs/>
                <w:sz w:val="18"/>
                <w:szCs w:val="18"/>
              </w:rPr>
              <w:t xml:space="preserve">EUR </w:t>
            </w:r>
            <w:r w:rsidRPr="00587444">
              <w:rPr>
                <w:rFonts w:ascii="Arial" w:hAnsi="Arial" w:cs="Arial"/>
                <w:b/>
                <w:bCs/>
                <w:sz w:val="18"/>
                <w:szCs w:val="18"/>
              </w:rPr>
              <w:t>‘000</w:t>
            </w:r>
          </w:p>
        </w:tc>
        <w:tc>
          <w:tcPr>
            <w:tcW w:w="597" w:type="pct"/>
            <w:vAlign w:val="center"/>
          </w:tcPr>
          <w:p w14:paraId="415C9042" w14:textId="1AB4D608" w:rsidR="00AD2D39" w:rsidRPr="00587444" w:rsidRDefault="00AD2D39" w:rsidP="00245C75">
            <w:pPr>
              <w:tabs>
                <w:tab w:val="right" w:pos="1202"/>
              </w:tabs>
              <w:suppressAutoHyphens w:val="0"/>
              <w:autoSpaceDN/>
              <w:jc w:val="right"/>
              <w:outlineLvl w:val="0"/>
              <w:rPr>
                <w:rFonts w:ascii="Arial" w:hAnsi="Arial" w:cs="Arial"/>
                <w:b/>
                <w:bCs/>
                <w:sz w:val="18"/>
                <w:szCs w:val="18"/>
              </w:rPr>
            </w:pPr>
            <w:r>
              <w:rPr>
                <w:rFonts w:ascii="Arial" w:hAnsi="Arial" w:cs="Arial"/>
                <w:b/>
                <w:bCs/>
                <w:sz w:val="18"/>
                <w:szCs w:val="18"/>
              </w:rPr>
              <w:t xml:space="preserve">EUR </w:t>
            </w:r>
            <w:r w:rsidRPr="00587444">
              <w:rPr>
                <w:rFonts w:ascii="Arial" w:hAnsi="Arial" w:cs="Arial"/>
                <w:b/>
                <w:bCs/>
                <w:sz w:val="18"/>
                <w:szCs w:val="18"/>
              </w:rPr>
              <w:t>‘000</w:t>
            </w:r>
          </w:p>
        </w:tc>
      </w:tr>
      <w:tr w:rsidR="00AD2D39" w:rsidRPr="00587444" w14:paraId="7E0D7019" w14:textId="77777777" w:rsidTr="00AB311B">
        <w:trPr>
          <w:trHeight w:hRule="exact" w:val="321"/>
        </w:trPr>
        <w:tc>
          <w:tcPr>
            <w:tcW w:w="1543" w:type="pct"/>
          </w:tcPr>
          <w:p w14:paraId="6A4BDEAA" w14:textId="77777777" w:rsidR="00AD2D39" w:rsidRPr="00587444" w:rsidRDefault="00AD2D39" w:rsidP="00245C75">
            <w:pPr>
              <w:tabs>
                <w:tab w:val="right" w:pos="1202"/>
              </w:tabs>
              <w:suppressAutoHyphens w:val="0"/>
              <w:autoSpaceDN/>
              <w:outlineLvl w:val="0"/>
              <w:rPr>
                <w:rFonts w:ascii="Arial" w:hAnsi="Arial" w:cs="Arial"/>
                <w:iCs/>
                <w:sz w:val="18"/>
                <w:szCs w:val="18"/>
              </w:rPr>
            </w:pPr>
          </w:p>
        </w:tc>
        <w:tc>
          <w:tcPr>
            <w:tcW w:w="572" w:type="pct"/>
            <w:tcBorders>
              <w:bottom w:val="single" w:sz="4" w:space="0" w:color="auto"/>
            </w:tcBorders>
            <w:vAlign w:val="bottom"/>
          </w:tcPr>
          <w:p w14:paraId="7BAA14B8" w14:textId="77777777" w:rsidR="00AD2D39" w:rsidRPr="00587444" w:rsidRDefault="00AD2D39" w:rsidP="00245C75">
            <w:pPr>
              <w:tabs>
                <w:tab w:val="right" w:pos="1202"/>
              </w:tabs>
              <w:suppressAutoHyphens w:val="0"/>
              <w:autoSpaceDN/>
              <w:jc w:val="right"/>
              <w:outlineLvl w:val="0"/>
              <w:rPr>
                <w:rFonts w:ascii="Arial" w:hAnsi="Arial" w:cs="Arial"/>
                <w:b/>
                <w:bCs/>
                <w:sz w:val="18"/>
                <w:szCs w:val="18"/>
              </w:rPr>
            </w:pPr>
          </w:p>
        </w:tc>
        <w:tc>
          <w:tcPr>
            <w:tcW w:w="572" w:type="pct"/>
            <w:tcBorders>
              <w:bottom w:val="single" w:sz="4" w:space="0" w:color="auto"/>
            </w:tcBorders>
            <w:vAlign w:val="bottom"/>
          </w:tcPr>
          <w:p w14:paraId="46E9C570" w14:textId="77777777" w:rsidR="00AD2D39" w:rsidRPr="00587444" w:rsidRDefault="00AD2D39" w:rsidP="00245C75">
            <w:pPr>
              <w:tabs>
                <w:tab w:val="right" w:pos="1202"/>
              </w:tabs>
              <w:suppressAutoHyphens w:val="0"/>
              <w:autoSpaceDN/>
              <w:jc w:val="right"/>
              <w:outlineLvl w:val="0"/>
              <w:rPr>
                <w:rFonts w:ascii="Arial" w:hAnsi="Arial" w:cs="Arial"/>
                <w:b/>
                <w:bCs/>
                <w:sz w:val="18"/>
                <w:szCs w:val="18"/>
              </w:rPr>
            </w:pPr>
          </w:p>
        </w:tc>
        <w:tc>
          <w:tcPr>
            <w:tcW w:w="572" w:type="pct"/>
            <w:tcBorders>
              <w:bottom w:val="single" w:sz="4" w:space="0" w:color="auto"/>
            </w:tcBorders>
          </w:tcPr>
          <w:p w14:paraId="1148376D" w14:textId="77777777" w:rsidR="00AD2D39" w:rsidRPr="00587444" w:rsidRDefault="00AD2D39" w:rsidP="00245C75">
            <w:pPr>
              <w:tabs>
                <w:tab w:val="right" w:pos="1202"/>
              </w:tabs>
              <w:suppressAutoHyphens w:val="0"/>
              <w:autoSpaceDN/>
              <w:jc w:val="right"/>
              <w:outlineLvl w:val="0"/>
              <w:rPr>
                <w:rFonts w:ascii="Arial" w:hAnsi="Arial" w:cs="Arial"/>
                <w:b/>
                <w:bCs/>
                <w:sz w:val="18"/>
                <w:szCs w:val="18"/>
              </w:rPr>
            </w:pPr>
          </w:p>
        </w:tc>
        <w:tc>
          <w:tcPr>
            <w:tcW w:w="572" w:type="pct"/>
            <w:tcBorders>
              <w:bottom w:val="single" w:sz="4" w:space="0" w:color="auto"/>
            </w:tcBorders>
            <w:vAlign w:val="bottom"/>
          </w:tcPr>
          <w:p w14:paraId="1A830CFE" w14:textId="77777777" w:rsidR="00AD2D39" w:rsidRPr="00587444" w:rsidRDefault="00AD2D39" w:rsidP="00245C75">
            <w:pPr>
              <w:tabs>
                <w:tab w:val="right" w:pos="1202"/>
              </w:tabs>
              <w:suppressAutoHyphens w:val="0"/>
              <w:autoSpaceDN/>
              <w:jc w:val="right"/>
              <w:outlineLvl w:val="0"/>
              <w:rPr>
                <w:rFonts w:ascii="Arial" w:hAnsi="Arial" w:cs="Arial"/>
                <w:b/>
                <w:bCs/>
                <w:sz w:val="18"/>
                <w:szCs w:val="18"/>
              </w:rPr>
            </w:pPr>
          </w:p>
        </w:tc>
        <w:tc>
          <w:tcPr>
            <w:tcW w:w="572" w:type="pct"/>
            <w:tcBorders>
              <w:bottom w:val="single" w:sz="4" w:space="0" w:color="auto"/>
            </w:tcBorders>
          </w:tcPr>
          <w:p w14:paraId="30962F30" w14:textId="77777777" w:rsidR="00AD2D39" w:rsidRPr="00587444" w:rsidRDefault="00AD2D39" w:rsidP="00245C75">
            <w:pPr>
              <w:tabs>
                <w:tab w:val="right" w:pos="1202"/>
              </w:tabs>
              <w:suppressAutoHyphens w:val="0"/>
              <w:autoSpaceDN/>
              <w:jc w:val="right"/>
              <w:outlineLvl w:val="0"/>
              <w:rPr>
                <w:rFonts w:ascii="Arial" w:hAnsi="Arial" w:cs="Arial"/>
                <w:b/>
                <w:bCs/>
                <w:sz w:val="18"/>
                <w:szCs w:val="18"/>
              </w:rPr>
            </w:pPr>
          </w:p>
        </w:tc>
        <w:tc>
          <w:tcPr>
            <w:tcW w:w="597" w:type="pct"/>
            <w:tcBorders>
              <w:bottom w:val="single" w:sz="4" w:space="0" w:color="auto"/>
            </w:tcBorders>
            <w:vAlign w:val="bottom"/>
          </w:tcPr>
          <w:p w14:paraId="0C9CFFC9" w14:textId="77777777" w:rsidR="00AD2D39" w:rsidRPr="00587444" w:rsidRDefault="00AD2D39" w:rsidP="00245C75">
            <w:pPr>
              <w:tabs>
                <w:tab w:val="right" w:pos="1202"/>
              </w:tabs>
              <w:suppressAutoHyphens w:val="0"/>
              <w:autoSpaceDN/>
              <w:jc w:val="right"/>
              <w:outlineLvl w:val="0"/>
              <w:rPr>
                <w:rFonts w:ascii="Arial" w:hAnsi="Arial" w:cs="Arial"/>
                <w:b/>
                <w:bCs/>
                <w:sz w:val="18"/>
                <w:szCs w:val="18"/>
              </w:rPr>
            </w:pPr>
          </w:p>
        </w:tc>
      </w:tr>
      <w:tr w:rsidR="00245C75" w:rsidRPr="00587444" w14:paraId="65D4B029" w14:textId="77777777" w:rsidTr="00AB311B">
        <w:trPr>
          <w:trHeight w:val="287"/>
        </w:trPr>
        <w:tc>
          <w:tcPr>
            <w:tcW w:w="1543" w:type="pct"/>
            <w:vAlign w:val="bottom"/>
          </w:tcPr>
          <w:p w14:paraId="6492641E" w14:textId="201F516C" w:rsidR="00245C75" w:rsidRPr="00587444" w:rsidRDefault="00245C75" w:rsidP="00245C75">
            <w:pPr>
              <w:tabs>
                <w:tab w:val="right" w:pos="1202"/>
              </w:tabs>
              <w:suppressAutoHyphens w:val="0"/>
              <w:autoSpaceDN/>
              <w:outlineLvl w:val="0"/>
              <w:rPr>
                <w:rFonts w:ascii="Arial" w:hAnsi="Arial" w:cs="Arial"/>
                <w:b/>
                <w:iCs/>
                <w:sz w:val="18"/>
                <w:szCs w:val="18"/>
              </w:rPr>
            </w:pPr>
            <w:bookmarkStart w:id="194" w:name="_Toc4057114"/>
            <w:r w:rsidRPr="00587444">
              <w:rPr>
                <w:rFonts w:ascii="Arial" w:hAnsi="Arial" w:cs="Arial"/>
                <w:b/>
                <w:iCs/>
                <w:sz w:val="18"/>
                <w:szCs w:val="18"/>
              </w:rPr>
              <w:t xml:space="preserve">Balance as of 1 January </w:t>
            </w:r>
            <w:bookmarkEnd w:id="194"/>
            <w:r w:rsidRPr="00587444">
              <w:rPr>
                <w:rFonts w:ascii="Arial" w:hAnsi="Arial" w:cs="Arial"/>
                <w:b/>
                <w:iCs/>
                <w:sz w:val="18"/>
                <w:szCs w:val="18"/>
              </w:rPr>
              <w:t>202</w:t>
            </w:r>
            <w:r>
              <w:rPr>
                <w:rFonts w:ascii="Arial" w:hAnsi="Arial" w:cs="Arial"/>
                <w:b/>
                <w:iCs/>
                <w:sz w:val="18"/>
                <w:szCs w:val="18"/>
              </w:rPr>
              <w:t>2</w:t>
            </w:r>
          </w:p>
        </w:tc>
        <w:tc>
          <w:tcPr>
            <w:tcW w:w="572" w:type="pct"/>
            <w:tcBorders>
              <w:top w:val="nil"/>
              <w:left w:val="nil"/>
              <w:bottom w:val="single" w:sz="12" w:space="0" w:color="auto"/>
              <w:right w:val="nil"/>
            </w:tcBorders>
            <w:shd w:val="clear" w:color="auto" w:fill="auto"/>
            <w:vAlign w:val="bottom"/>
          </w:tcPr>
          <w:p w14:paraId="5F17C89C" w14:textId="747342A0" w:rsidR="00245C75" w:rsidRPr="00245C75" w:rsidRDefault="00245C75" w:rsidP="00245C75">
            <w:pPr>
              <w:tabs>
                <w:tab w:val="right" w:pos="1202"/>
              </w:tabs>
              <w:suppressAutoHyphens w:val="0"/>
              <w:autoSpaceDN/>
              <w:jc w:val="right"/>
              <w:outlineLvl w:val="0"/>
              <w:rPr>
                <w:rFonts w:ascii="Arial" w:hAnsi="Arial" w:cs="Arial"/>
                <w:b/>
                <w:iCs/>
                <w:sz w:val="18"/>
                <w:szCs w:val="18"/>
              </w:rPr>
            </w:pPr>
            <w:r w:rsidRPr="00AB311B">
              <w:rPr>
                <w:rFonts w:ascii="Arial" w:hAnsi="Arial" w:cs="Arial"/>
                <w:b/>
                <w:bCs/>
                <w:sz w:val="18"/>
                <w:szCs w:val="18"/>
              </w:rPr>
              <w:t xml:space="preserve"> 953,565 </w:t>
            </w:r>
          </w:p>
        </w:tc>
        <w:tc>
          <w:tcPr>
            <w:tcW w:w="572" w:type="pct"/>
            <w:tcBorders>
              <w:top w:val="nil"/>
              <w:left w:val="nil"/>
              <w:bottom w:val="single" w:sz="12" w:space="0" w:color="auto"/>
              <w:right w:val="nil"/>
            </w:tcBorders>
            <w:shd w:val="clear" w:color="auto" w:fill="auto"/>
            <w:vAlign w:val="bottom"/>
          </w:tcPr>
          <w:p w14:paraId="2E77F039" w14:textId="04CFE8F1" w:rsidR="00245C75" w:rsidRPr="00245C75" w:rsidRDefault="00245C75" w:rsidP="00245C75">
            <w:pPr>
              <w:tabs>
                <w:tab w:val="right" w:pos="1202"/>
              </w:tabs>
              <w:suppressAutoHyphens w:val="0"/>
              <w:autoSpaceDN/>
              <w:jc w:val="right"/>
              <w:outlineLvl w:val="0"/>
              <w:rPr>
                <w:rFonts w:ascii="Arial" w:hAnsi="Arial" w:cs="Arial"/>
                <w:b/>
                <w:iCs/>
                <w:sz w:val="18"/>
                <w:szCs w:val="18"/>
              </w:rPr>
            </w:pPr>
            <w:r w:rsidRPr="00AB311B">
              <w:rPr>
                <w:rFonts w:ascii="Arial" w:hAnsi="Arial" w:cs="Arial"/>
                <w:b/>
                <w:bCs/>
                <w:sz w:val="18"/>
                <w:szCs w:val="18"/>
              </w:rPr>
              <w:t xml:space="preserve"> 419,097 </w:t>
            </w:r>
          </w:p>
        </w:tc>
        <w:tc>
          <w:tcPr>
            <w:tcW w:w="572" w:type="pct"/>
            <w:tcBorders>
              <w:top w:val="nil"/>
              <w:left w:val="nil"/>
              <w:bottom w:val="single" w:sz="12" w:space="0" w:color="auto"/>
              <w:right w:val="nil"/>
            </w:tcBorders>
            <w:shd w:val="clear" w:color="auto" w:fill="auto"/>
            <w:vAlign w:val="bottom"/>
          </w:tcPr>
          <w:p w14:paraId="4A479598" w14:textId="37281FEC" w:rsidR="00245C75" w:rsidRPr="00245C75" w:rsidRDefault="00245C75" w:rsidP="00245C75">
            <w:pPr>
              <w:tabs>
                <w:tab w:val="right" w:pos="1202"/>
              </w:tabs>
              <w:suppressAutoHyphens w:val="0"/>
              <w:autoSpaceDN/>
              <w:jc w:val="right"/>
              <w:outlineLvl w:val="0"/>
              <w:rPr>
                <w:rFonts w:ascii="Arial" w:hAnsi="Arial" w:cs="Arial"/>
                <w:b/>
                <w:iCs/>
                <w:sz w:val="18"/>
                <w:szCs w:val="18"/>
              </w:rPr>
            </w:pPr>
            <w:r w:rsidRPr="00AB311B">
              <w:rPr>
                <w:rFonts w:ascii="Arial" w:hAnsi="Arial" w:cs="Arial"/>
                <w:b/>
                <w:bCs/>
                <w:sz w:val="18"/>
                <w:szCs w:val="18"/>
              </w:rPr>
              <w:t xml:space="preserve"> 4,509 </w:t>
            </w:r>
          </w:p>
        </w:tc>
        <w:tc>
          <w:tcPr>
            <w:tcW w:w="572" w:type="pct"/>
            <w:tcBorders>
              <w:top w:val="nil"/>
              <w:left w:val="nil"/>
              <w:bottom w:val="single" w:sz="12" w:space="0" w:color="auto"/>
              <w:right w:val="nil"/>
            </w:tcBorders>
            <w:shd w:val="clear" w:color="auto" w:fill="auto"/>
            <w:vAlign w:val="bottom"/>
          </w:tcPr>
          <w:p w14:paraId="3742CEB9" w14:textId="195D6752" w:rsidR="00245C75" w:rsidRPr="00245C75" w:rsidRDefault="00245C75" w:rsidP="00245C75">
            <w:pPr>
              <w:tabs>
                <w:tab w:val="right" w:pos="1202"/>
              </w:tabs>
              <w:suppressAutoHyphens w:val="0"/>
              <w:autoSpaceDN/>
              <w:jc w:val="right"/>
              <w:outlineLvl w:val="0"/>
              <w:rPr>
                <w:rFonts w:ascii="Arial" w:hAnsi="Arial" w:cs="Arial"/>
                <w:b/>
                <w:iCs/>
                <w:sz w:val="18"/>
                <w:szCs w:val="18"/>
              </w:rPr>
            </w:pPr>
            <w:r w:rsidRPr="00AB311B">
              <w:rPr>
                <w:rFonts w:ascii="Arial" w:hAnsi="Arial" w:cs="Arial"/>
                <w:b/>
                <w:bCs/>
                <w:sz w:val="18"/>
                <w:szCs w:val="18"/>
              </w:rPr>
              <w:t xml:space="preserve"> 24,976 </w:t>
            </w:r>
          </w:p>
        </w:tc>
        <w:tc>
          <w:tcPr>
            <w:tcW w:w="572" w:type="pct"/>
            <w:tcBorders>
              <w:top w:val="nil"/>
              <w:left w:val="nil"/>
              <w:bottom w:val="single" w:sz="12" w:space="0" w:color="auto"/>
              <w:right w:val="nil"/>
            </w:tcBorders>
            <w:shd w:val="clear" w:color="auto" w:fill="auto"/>
            <w:vAlign w:val="bottom"/>
          </w:tcPr>
          <w:p w14:paraId="19015545" w14:textId="2F516C50" w:rsidR="00245C75" w:rsidRPr="00245C75" w:rsidRDefault="00245C75" w:rsidP="00245C75">
            <w:pPr>
              <w:tabs>
                <w:tab w:val="right" w:pos="1202"/>
              </w:tabs>
              <w:suppressAutoHyphens w:val="0"/>
              <w:autoSpaceDN/>
              <w:jc w:val="right"/>
              <w:outlineLvl w:val="0"/>
              <w:rPr>
                <w:rFonts w:ascii="Arial" w:hAnsi="Arial" w:cs="Arial"/>
                <w:b/>
                <w:iCs/>
                <w:sz w:val="18"/>
                <w:szCs w:val="18"/>
              </w:rPr>
            </w:pPr>
            <w:r w:rsidRPr="00AB311B">
              <w:rPr>
                <w:rFonts w:ascii="Arial" w:hAnsi="Arial" w:cs="Arial"/>
                <w:b/>
                <w:bCs/>
                <w:sz w:val="18"/>
                <w:szCs w:val="18"/>
              </w:rPr>
              <w:t xml:space="preserve"> 1,634 </w:t>
            </w:r>
          </w:p>
        </w:tc>
        <w:tc>
          <w:tcPr>
            <w:tcW w:w="597" w:type="pct"/>
            <w:tcBorders>
              <w:top w:val="nil"/>
              <w:left w:val="nil"/>
              <w:bottom w:val="single" w:sz="12" w:space="0" w:color="auto"/>
              <w:right w:val="nil"/>
            </w:tcBorders>
            <w:shd w:val="clear" w:color="auto" w:fill="auto"/>
            <w:vAlign w:val="bottom"/>
          </w:tcPr>
          <w:p w14:paraId="6330E52C" w14:textId="61B50364" w:rsidR="00245C75" w:rsidRPr="00245C75" w:rsidRDefault="00245C75" w:rsidP="00245C75">
            <w:pPr>
              <w:tabs>
                <w:tab w:val="right" w:pos="1202"/>
              </w:tabs>
              <w:suppressAutoHyphens w:val="0"/>
              <w:autoSpaceDN/>
              <w:jc w:val="right"/>
              <w:outlineLvl w:val="0"/>
              <w:rPr>
                <w:rFonts w:ascii="Arial" w:hAnsi="Arial" w:cs="Arial"/>
                <w:b/>
                <w:iCs/>
                <w:sz w:val="18"/>
                <w:szCs w:val="18"/>
              </w:rPr>
            </w:pPr>
            <w:r w:rsidRPr="00AB311B">
              <w:rPr>
                <w:rFonts w:ascii="Arial" w:hAnsi="Arial" w:cs="Arial"/>
                <w:b/>
                <w:bCs/>
                <w:sz w:val="18"/>
                <w:szCs w:val="18"/>
              </w:rPr>
              <w:t xml:space="preserve"> 1,403,781 </w:t>
            </w:r>
          </w:p>
        </w:tc>
      </w:tr>
      <w:tr w:rsidR="00245C75" w:rsidRPr="00587444" w14:paraId="7B19FB22" w14:textId="77777777" w:rsidTr="00AB311B">
        <w:trPr>
          <w:trHeight w:val="283"/>
        </w:trPr>
        <w:tc>
          <w:tcPr>
            <w:tcW w:w="1543" w:type="pct"/>
            <w:vAlign w:val="bottom"/>
          </w:tcPr>
          <w:p w14:paraId="2B76F34E" w14:textId="77777777" w:rsidR="00245C75" w:rsidRPr="00587444" w:rsidRDefault="00245C75" w:rsidP="00245C75">
            <w:pPr>
              <w:tabs>
                <w:tab w:val="right" w:pos="1202"/>
              </w:tabs>
              <w:suppressAutoHyphens w:val="0"/>
              <w:autoSpaceDN/>
              <w:outlineLvl w:val="0"/>
              <w:rPr>
                <w:rFonts w:ascii="Arial" w:hAnsi="Arial" w:cs="Arial"/>
                <w:iCs/>
                <w:sz w:val="18"/>
                <w:szCs w:val="18"/>
              </w:rPr>
            </w:pPr>
            <w:bookmarkStart w:id="195" w:name="_Toc4057121"/>
            <w:r w:rsidRPr="00587444">
              <w:rPr>
                <w:rFonts w:ascii="Arial" w:hAnsi="Arial" w:cs="Arial"/>
                <w:iCs/>
                <w:sz w:val="18"/>
                <w:szCs w:val="18"/>
              </w:rPr>
              <w:t>Profit for the year</w:t>
            </w:r>
            <w:bookmarkEnd w:id="195"/>
          </w:p>
        </w:tc>
        <w:tc>
          <w:tcPr>
            <w:tcW w:w="572" w:type="pct"/>
            <w:tcBorders>
              <w:top w:val="nil"/>
              <w:left w:val="nil"/>
              <w:bottom w:val="nil"/>
              <w:right w:val="nil"/>
            </w:tcBorders>
            <w:shd w:val="clear" w:color="auto" w:fill="auto"/>
            <w:vAlign w:val="bottom"/>
          </w:tcPr>
          <w:p w14:paraId="0D60CC15" w14:textId="5C1B48A5" w:rsidR="00245C75" w:rsidRPr="00245C75" w:rsidRDefault="00245C75" w:rsidP="00245C75">
            <w:pPr>
              <w:tabs>
                <w:tab w:val="right" w:pos="1202"/>
              </w:tabs>
              <w:suppressAutoHyphens w:val="0"/>
              <w:autoSpaceDN/>
              <w:jc w:val="right"/>
              <w:outlineLvl w:val="0"/>
              <w:rPr>
                <w:rFonts w:ascii="Arial" w:hAnsi="Arial" w:cs="Arial"/>
                <w:sz w:val="18"/>
                <w:szCs w:val="18"/>
              </w:rPr>
            </w:pPr>
            <w:r w:rsidRPr="00AB311B">
              <w:rPr>
                <w:rFonts w:ascii="Arial" w:hAnsi="Arial" w:cs="Arial"/>
                <w:sz w:val="18"/>
                <w:szCs w:val="18"/>
              </w:rPr>
              <w:t xml:space="preserve"> - </w:t>
            </w:r>
          </w:p>
        </w:tc>
        <w:tc>
          <w:tcPr>
            <w:tcW w:w="572" w:type="pct"/>
            <w:tcBorders>
              <w:top w:val="nil"/>
              <w:left w:val="nil"/>
              <w:bottom w:val="nil"/>
              <w:right w:val="nil"/>
            </w:tcBorders>
            <w:shd w:val="clear" w:color="auto" w:fill="auto"/>
            <w:vAlign w:val="bottom"/>
          </w:tcPr>
          <w:p w14:paraId="558205D0" w14:textId="1DBED329" w:rsidR="00245C75" w:rsidRPr="00245C75" w:rsidRDefault="00245C75" w:rsidP="00245C75">
            <w:pPr>
              <w:tabs>
                <w:tab w:val="right" w:pos="1202"/>
              </w:tabs>
              <w:suppressAutoHyphens w:val="0"/>
              <w:autoSpaceDN/>
              <w:jc w:val="right"/>
              <w:outlineLvl w:val="0"/>
              <w:rPr>
                <w:rFonts w:ascii="Arial" w:hAnsi="Arial" w:cs="Arial"/>
                <w:sz w:val="18"/>
                <w:szCs w:val="18"/>
              </w:rPr>
            </w:pPr>
            <w:r w:rsidRPr="00AB311B">
              <w:rPr>
                <w:rFonts w:ascii="Arial" w:hAnsi="Arial" w:cs="Arial"/>
                <w:sz w:val="18"/>
                <w:szCs w:val="18"/>
              </w:rPr>
              <w:t xml:space="preserve"> - </w:t>
            </w:r>
          </w:p>
        </w:tc>
        <w:tc>
          <w:tcPr>
            <w:tcW w:w="572" w:type="pct"/>
            <w:tcBorders>
              <w:top w:val="nil"/>
              <w:left w:val="nil"/>
              <w:bottom w:val="nil"/>
              <w:right w:val="nil"/>
            </w:tcBorders>
            <w:shd w:val="clear" w:color="auto" w:fill="auto"/>
            <w:vAlign w:val="bottom"/>
          </w:tcPr>
          <w:p w14:paraId="7825E1A3" w14:textId="3CB790FB" w:rsidR="00245C75" w:rsidRPr="00245C75" w:rsidRDefault="00245C75" w:rsidP="00245C75">
            <w:pPr>
              <w:tabs>
                <w:tab w:val="right" w:pos="1202"/>
              </w:tabs>
              <w:suppressAutoHyphens w:val="0"/>
              <w:autoSpaceDN/>
              <w:jc w:val="right"/>
              <w:outlineLvl w:val="0"/>
              <w:rPr>
                <w:rFonts w:ascii="Arial" w:hAnsi="Arial" w:cs="Arial"/>
                <w:sz w:val="18"/>
                <w:szCs w:val="18"/>
              </w:rPr>
            </w:pPr>
            <w:r w:rsidRPr="00AB311B">
              <w:rPr>
                <w:rFonts w:ascii="Arial" w:hAnsi="Arial" w:cs="Arial"/>
                <w:sz w:val="18"/>
                <w:szCs w:val="18"/>
              </w:rPr>
              <w:t xml:space="preserve"> - </w:t>
            </w:r>
          </w:p>
        </w:tc>
        <w:tc>
          <w:tcPr>
            <w:tcW w:w="572" w:type="pct"/>
            <w:tcBorders>
              <w:top w:val="nil"/>
              <w:left w:val="nil"/>
              <w:bottom w:val="nil"/>
              <w:right w:val="nil"/>
            </w:tcBorders>
            <w:shd w:val="clear" w:color="auto" w:fill="auto"/>
            <w:vAlign w:val="bottom"/>
          </w:tcPr>
          <w:p w14:paraId="604E2BB0" w14:textId="6941B2CA" w:rsidR="00245C75" w:rsidRPr="00245C75" w:rsidRDefault="00245C75" w:rsidP="00245C75">
            <w:pPr>
              <w:tabs>
                <w:tab w:val="right" w:pos="1202"/>
              </w:tabs>
              <w:suppressAutoHyphens w:val="0"/>
              <w:autoSpaceDN/>
              <w:jc w:val="right"/>
              <w:outlineLvl w:val="0"/>
              <w:rPr>
                <w:rFonts w:ascii="Arial" w:hAnsi="Arial" w:cs="Arial"/>
                <w:sz w:val="18"/>
                <w:szCs w:val="18"/>
              </w:rPr>
            </w:pPr>
            <w:r w:rsidRPr="00AB311B">
              <w:rPr>
                <w:rFonts w:ascii="Arial" w:hAnsi="Arial" w:cs="Arial"/>
                <w:sz w:val="18"/>
                <w:szCs w:val="18"/>
              </w:rPr>
              <w:t xml:space="preserve"> 25,145 </w:t>
            </w:r>
          </w:p>
        </w:tc>
        <w:tc>
          <w:tcPr>
            <w:tcW w:w="572" w:type="pct"/>
            <w:tcBorders>
              <w:top w:val="nil"/>
              <w:left w:val="nil"/>
              <w:bottom w:val="nil"/>
              <w:right w:val="nil"/>
            </w:tcBorders>
            <w:shd w:val="clear" w:color="auto" w:fill="auto"/>
            <w:vAlign w:val="bottom"/>
          </w:tcPr>
          <w:p w14:paraId="31EEFA58" w14:textId="1874E5C6" w:rsidR="00245C75" w:rsidRPr="00245C75" w:rsidRDefault="00245C75" w:rsidP="00245C75">
            <w:pPr>
              <w:tabs>
                <w:tab w:val="right" w:pos="1202"/>
              </w:tabs>
              <w:suppressAutoHyphens w:val="0"/>
              <w:autoSpaceDN/>
              <w:jc w:val="right"/>
              <w:outlineLvl w:val="0"/>
              <w:rPr>
                <w:rFonts w:ascii="Arial" w:hAnsi="Arial" w:cs="Arial"/>
                <w:sz w:val="18"/>
                <w:szCs w:val="18"/>
              </w:rPr>
            </w:pPr>
            <w:r w:rsidRPr="00AB311B">
              <w:rPr>
                <w:rFonts w:ascii="Arial" w:hAnsi="Arial" w:cs="Arial"/>
                <w:sz w:val="18"/>
                <w:szCs w:val="18"/>
              </w:rPr>
              <w:t xml:space="preserve"> - </w:t>
            </w:r>
          </w:p>
        </w:tc>
        <w:tc>
          <w:tcPr>
            <w:tcW w:w="597" w:type="pct"/>
            <w:tcBorders>
              <w:top w:val="nil"/>
              <w:left w:val="nil"/>
              <w:bottom w:val="nil"/>
              <w:right w:val="nil"/>
            </w:tcBorders>
            <w:shd w:val="clear" w:color="auto" w:fill="auto"/>
            <w:vAlign w:val="bottom"/>
          </w:tcPr>
          <w:p w14:paraId="3806E207" w14:textId="579F901B" w:rsidR="00245C75" w:rsidRPr="00245C75" w:rsidRDefault="00245C75" w:rsidP="00245C75">
            <w:pPr>
              <w:tabs>
                <w:tab w:val="right" w:pos="1202"/>
              </w:tabs>
              <w:suppressAutoHyphens w:val="0"/>
              <w:autoSpaceDN/>
              <w:jc w:val="right"/>
              <w:outlineLvl w:val="0"/>
              <w:rPr>
                <w:rFonts w:ascii="Arial" w:hAnsi="Arial" w:cs="Arial"/>
                <w:b/>
                <w:bCs/>
                <w:iCs/>
                <w:sz w:val="18"/>
                <w:szCs w:val="18"/>
              </w:rPr>
            </w:pPr>
            <w:r w:rsidRPr="00AB311B">
              <w:rPr>
                <w:rFonts w:ascii="Arial" w:hAnsi="Arial" w:cs="Arial"/>
                <w:b/>
                <w:bCs/>
                <w:sz w:val="18"/>
                <w:szCs w:val="18"/>
              </w:rPr>
              <w:t xml:space="preserve"> 25,145 </w:t>
            </w:r>
          </w:p>
        </w:tc>
      </w:tr>
      <w:tr w:rsidR="00245C75" w:rsidRPr="00587444" w14:paraId="2062DC5C" w14:textId="77777777" w:rsidTr="00AB311B">
        <w:trPr>
          <w:trHeight w:val="295"/>
        </w:trPr>
        <w:tc>
          <w:tcPr>
            <w:tcW w:w="1543" w:type="pct"/>
            <w:vAlign w:val="bottom"/>
          </w:tcPr>
          <w:p w14:paraId="2EC44A54" w14:textId="77777777" w:rsidR="00245C75" w:rsidRPr="00587444" w:rsidRDefault="00245C75" w:rsidP="00245C75">
            <w:pPr>
              <w:tabs>
                <w:tab w:val="right" w:pos="1202"/>
              </w:tabs>
              <w:suppressAutoHyphens w:val="0"/>
              <w:autoSpaceDN/>
              <w:outlineLvl w:val="0"/>
              <w:rPr>
                <w:rFonts w:ascii="Arial" w:hAnsi="Arial" w:cs="Arial"/>
                <w:iCs/>
                <w:sz w:val="18"/>
                <w:szCs w:val="18"/>
              </w:rPr>
            </w:pPr>
            <w:bookmarkStart w:id="196" w:name="_Toc4057128"/>
            <w:r w:rsidRPr="00587444">
              <w:rPr>
                <w:rFonts w:ascii="Arial" w:hAnsi="Arial" w:cs="Arial"/>
                <w:iCs/>
                <w:sz w:val="18"/>
                <w:szCs w:val="18"/>
              </w:rPr>
              <w:t>Other comprehensive income</w:t>
            </w:r>
            <w:bookmarkEnd w:id="196"/>
          </w:p>
        </w:tc>
        <w:tc>
          <w:tcPr>
            <w:tcW w:w="572" w:type="pct"/>
            <w:tcBorders>
              <w:bottom w:val="single" w:sz="4" w:space="0" w:color="auto"/>
            </w:tcBorders>
            <w:vAlign w:val="bottom"/>
          </w:tcPr>
          <w:p w14:paraId="3B643F79" w14:textId="432FAE21" w:rsidR="00245C75" w:rsidRPr="00245C75" w:rsidRDefault="00245C75" w:rsidP="00245C75">
            <w:pPr>
              <w:tabs>
                <w:tab w:val="right" w:pos="1202"/>
              </w:tabs>
              <w:suppressAutoHyphens w:val="0"/>
              <w:autoSpaceDN/>
              <w:jc w:val="right"/>
              <w:outlineLvl w:val="0"/>
              <w:rPr>
                <w:rFonts w:ascii="Arial" w:hAnsi="Arial" w:cs="Arial"/>
                <w:iCs/>
                <w:sz w:val="18"/>
                <w:szCs w:val="18"/>
              </w:rPr>
            </w:pPr>
            <w:r w:rsidRPr="00AB311B">
              <w:rPr>
                <w:rFonts w:ascii="Arial" w:hAnsi="Arial" w:cs="Arial"/>
                <w:sz w:val="18"/>
                <w:szCs w:val="18"/>
              </w:rPr>
              <w:t xml:space="preserve"> - </w:t>
            </w:r>
          </w:p>
        </w:tc>
        <w:tc>
          <w:tcPr>
            <w:tcW w:w="572" w:type="pct"/>
            <w:tcBorders>
              <w:bottom w:val="single" w:sz="4" w:space="0" w:color="auto"/>
            </w:tcBorders>
            <w:vAlign w:val="bottom"/>
          </w:tcPr>
          <w:p w14:paraId="0FE3DF53" w14:textId="1737F9AA" w:rsidR="00245C75" w:rsidRPr="00245C75" w:rsidRDefault="00245C75" w:rsidP="00245C75">
            <w:pPr>
              <w:tabs>
                <w:tab w:val="right" w:pos="1202"/>
              </w:tabs>
              <w:suppressAutoHyphens w:val="0"/>
              <w:autoSpaceDN/>
              <w:jc w:val="right"/>
              <w:outlineLvl w:val="0"/>
              <w:rPr>
                <w:rFonts w:ascii="Arial" w:hAnsi="Arial" w:cs="Arial"/>
                <w:iCs/>
                <w:sz w:val="18"/>
                <w:szCs w:val="18"/>
              </w:rPr>
            </w:pPr>
            <w:r w:rsidRPr="00AB311B">
              <w:rPr>
                <w:rFonts w:ascii="Arial" w:hAnsi="Arial" w:cs="Arial"/>
                <w:sz w:val="18"/>
                <w:szCs w:val="18"/>
              </w:rPr>
              <w:t xml:space="preserve"> - </w:t>
            </w:r>
          </w:p>
        </w:tc>
        <w:tc>
          <w:tcPr>
            <w:tcW w:w="572" w:type="pct"/>
            <w:tcBorders>
              <w:bottom w:val="single" w:sz="4" w:space="0" w:color="auto"/>
            </w:tcBorders>
            <w:vAlign w:val="bottom"/>
          </w:tcPr>
          <w:p w14:paraId="33FB28E1" w14:textId="5971A1C8" w:rsidR="00245C75" w:rsidRPr="00245C75" w:rsidRDefault="00245C75" w:rsidP="00245C75">
            <w:pPr>
              <w:tabs>
                <w:tab w:val="right" w:pos="1202"/>
              </w:tabs>
              <w:suppressAutoHyphens w:val="0"/>
              <w:autoSpaceDN/>
              <w:jc w:val="right"/>
              <w:outlineLvl w:val="0"/>
              <w:rPr>
                <w:rFonts w:ascii="Arial" w:hAnsi="Arial" w:cs="Arial"/>
                <w:iCs/>
                <w:sz w:val="18"/>
                <w:szCs w:val="18"/>
              </w:rPr>
            </w:pPr>
            <w:r w:rsidRPr="00AB311B">
              <w:rPr>
                <w:rFonts w:ascii="Arial" w:hAnsi="Arial" w:cs="Arial"/>
                <w:sz w:val="18"/>
                <w:szCs w:val="18"/>
              </w:rPr>
              <w:t xml:space="preserve"> (9,456)</w:t>
            </w:r>
          </w:p>
        </w:tc>
        <w:tc>
          <w:tcPr>
            <w:tcW w:w="572" w:type="pct"/>
            <w:tcBorders>
              <w:bottom w:val="single" w:sz="4" w:space="0" w:color="auto"/>
            </w:tcBorders>
            <w:vAlign w:val="bottom"/>
          </w:tcPr>
          <w:p w14:paraId="455BFC48" w14:textId="77586A3E" w:rsidR="00245C75" w:rsidRPr="00245C75" w:rsidRDefault="00245C75" w:rsidP="00245C75">
            <w:pPr>
              <w:tabs>
                <w:tab w:val="right" w:pos="1202"/>
              </w:tabs>
              <w:suppressAutoHyphens w:val="0"/>
              <w:autoSpaceDN/>
              <w:jc w:val="right"/>
              <w:outlineLvl w:val="0"/>
              <w:rPr>
                <w:rFonts w:ascii="Arial" w:hAnsi="Arial" w:cs="Arial"/>
                <w:iCs/>
                <w:sz w:val="18"/>
                <w:szCs w:val="18"/>
              </w:rPr>
            </w:pPr>
            <w:r w:rsidRPr="00AB311B">
              <w:rPr>
                <w:rFonts w:ascii="Arial" w:hAnsi="Arial" w:cs="Arial"/>
                <w:sz w:val="18"/>
                <w:szCs w:val="18"/>
              </w:rPr>
              <w:t xml:space="preserve"> - </w:t>
            </w:r>
          </w:p>
        </w:tc>
        <w:tc>
          <w:tcPr>
            <w:tcW w:w="572" w:type="pct"/>
            <w:tcBorders>
              <w:bottom w:val="single" w:sz="4" w:space="0" w:color="auto"/>
            </w:tcBorders>
            <w:vAlign w:val="bottom"/>
          </w:tcPr>
          <w:p w14:paraId="74EA2700" w14:textId="15F0BEA4" w:rsidR="00245C75" w:rsidRPr="00245C75" w:rsidRDefault="00245C75" w:rsidP="00245C75">
            <w:pPr>
              <w:tabs>
                <w:tab w:val="right" w:pos="1202"/>
              </w:tabs>
              <w:suppressAutoHyphens w:val="0"/>
              <w:autoSpaceDN/>
              <w:jc w:val="right"/>
              <w:outlineLvl w:val="0"/>
              <w:rPr>
                <w:rFonts w:ascii="Arial" w:hAnsi="Arial" w:cs="Arial"/>
                <w:sz w:val="18"/>
                <w:szCs w:val="18"/>
              </w:rPr>
            </w:pPr>
            <w:r w:rsidRPr="00AB311B">
              <w:rPr>
                <w:rFonts w:ascii="Arial" w:hAnsi="Arial" w:cs="Arial"/>
                <w:sz w:val="18"/>
                <w:szCs w:val="18"/>
              </w:rPr>
              <w:t xml:space="preserve"> - </w:t>
            </w:r>
          </w:p>
        </w:tc>
        <w:tc>
          <w:tcPr>
            <w:tcW w:w="597" w:type="pct"/>
            <w:tcBorders>
              <w:bottom w:val="single" w:sz="4" w:space="0" w:color="auto"/>
            </w:tcBorders>
            <w:vAlign w:val="bottom"/>
          </w:tcPr>
          <w:p w14:paraId="55E72AD4" w14:textId="4FCE65A1" w:rsidR="00245C75" w:rsidRPr="00245C75" w:rsidRDefault="00245C75" w:rsidP="00245C75">
            <w:pPr>
              <w:tabs>
                <w:tab w:val="right" w:pos="1202"/>
              </w:tabs>
              <w:suppressAutoHyphens w:val="0"/>
              <w:autoSpaceDN/>
              <w:jc w:val="right"/>
              <w:outlineLvl w:val="0"/>
              <w:rPr>
                <w:rFonts w:ascii="Arial" w:hAnsi="Arial" w:cs="Arial"/>
                <w:b/>
                <w:bCs/>
                <w:iCs/>
                <w:sz w:val="18"/>
                <w:szCs w:val="18"/>
              </w:rPr>
            </w:pPr>
            <w:r w:rsidRPr="00AB311B">
              <w:rPr>
                <w:rFonts w:ascii="Arial" w:hAnsi="Arial" w:cs="Arial"/>
                <w:b/>
                <w:bCs/>
                <w:sz w:val="18"/>
                <w:szCs w:val="18"/>
              </w:rPr>
              <w:t xml:space="preserve"> (9,456)</w:t>
            </w:r>
          </w:p>
        </w:tc>
      </w:tr>
      <w:tr w:rsidR="00245C75" w:rsidRPr="00587444" w14:paraId="3552FA28" w14:textId="77777777" w:rsidTr="00AB311B">
        <w:trPr>
          <w:trHeight w:hRule="exact" w:val="332"/>
        </w:trPr>
        <w:tc>
          <w:tcPr>
            <w:tcW w:w="1543" w:type="pct"/>
            <w:vAlign w:val="bottom"/>
          </w:tcPr>
          <w:p w14:paraId="0BAC8AFE" w14:textId="77777777" w:rsidR="00245C75" w:rsidRPr="00587444" w:rsidRDefault="00245C75" w:rsidP="00245C75">
            <w:pPr>
              <w:tabs>
                <w:tab w:val="right" w:pos="1202"/>
              </w:tabs>
              <w:suppressAutoHyphens w:val="0"/>
              <w:autoSpaceDN/>
              <w:outlineLvl w:val="0"/>
              <w:rPr>
                <w:rFonts w:ascii="Arial" w:hAnsi="Arial" w:cs="Arial"/>
                <w:iCs/>
                <w:sz w:val="18"/>
                <w:szCs w:val="18"/>
              </w:rPr>
            </w:pPr>
            <w:bookmarkStart w:id="197" w:name="_Toc4057134"/>
            <w:r w:rsidRPr="00587444">
              <w:rPr>
                <w:rFonts w:ascii="Arial" w:hAnsi="Arial" w:cs="Arial"/>
                <w:iCs/>
                <w:sz w:val="18"/>
                <w:szCs w:val="18"/>
              </w:rPr>
              <w:t>Total comprehensive income</w:t>
            </w:r>
            <w:bookmarkEnd w:id="197"/>
          </w:p>
        </w:tc>
        <w:tc>
          <w:tcPr>
            <w:tcW w:w="572" w:type="pct"/>
            <w:tcBorders>
              <w:top w:val="nil"/>
              <w:left w:val="nil"/>
              <w:bottom w:val="single" w:sz="4" w:space="0" w:color="auto"/>
              <w:right w:val="nil"/>
            </w:tcBorders>
            <w:shd w:val="clear" w:color="auto" w:fill="auto"/>
            <w:vAlign w:val="bottom"/>
          </w:tcPr>
          <w:p w14:paraId="755CF661" w14:textId="3F95CA29" w:rsidR="00245C75" w:rsidRPr="00245C75" w:rsidRDefault="00245C75" w:rsidP="00245C75">
            <w:pPr>
              <w:tabs>
                <w:tab w:val="right" w:pos="1202"/>
              </w:tabs>
              <w:suppressAutoHyphens w:val="0"/>
              <w:autoSpaceDN/>
              <w:jc w:val="right"/>
              <w:outlineLvl w:val="0"/>
              <w:rPr>
                <w:rFonts w:ascii="Arial" w:hAnsi="Arial" w:cs="Arial"/>
                <w:iCs/>
                <w:sz w:val="18"/>
                <w:szCs w:val="18"/>
              </w:rPr>
            </w:pPr>
            <w:r w:rsidRPr="00AB311B">
              <w:rPr>
                <w:rFonts w:ascii="Arial" w:hAnsi="Arial" w:cs="Arial"/>
                <w:sz w:val="18"/>
                <w:szCs w:val="18"/>
              </w:rPr>
              <w:t xml:space="preserve"> - </w:t>
            </w:r>
          </w:p>
        </w:tc>
        <w:tc>
          <w:tcPr>
            <w:tcW w:w="572" w:type="pct"/>
            <w:tcBorders>
              <w:top w:val="nil"/>
              <w:left w:val="nil"/>
              <w:bottom w:val="single" w:sz="4" w:space="0" w:color="auto"/>
              <w:right w:val="nil"/>
            </w:tcBorders>
            <w:shd w:val="clear" w:color="auto" w:fill="auto"/>
            <w:vAlign w:val="bottom"/>
          </w:tcPr>
          <w:p w14:paraId="0A64EBB7" w14:textId="70794C5A" w:rsidR="00245C75" w:rsidRPr="00245C75" w:rsidRDefault="00245C75" w:rsidP="00245C75">
            <w:pPr>
              <w:tabs>
                <w:tab w:val="right" w:pos="1202"/>
              </w:tabs>
              <w:suppressAutoHyphens w:val="0"/>
              <w:autoSpaceDN/>
              <w:jc w:val="right"/>
              <w:outlineLvl w:val="0"/>
              <w:rPr>
                <w:rFonts w:ascii="Arial" w:hAnsi="Arial" w:cs="Arial"/>
                <w:iCs/>
                <w:sz w:val="18"/>
                <w:szCs w:val="18"/>
              </w:rPr>
            </w:pPr>
            <w:r w:rsidRPr="00AB311B">
              <w:rPr>
                <w:rFonts w:ascii="Arial" w:hAnsi="Arial" w:cs="Arial"/>
                <w:sz w:val="18"/>
                <w:szCs w:val="18"/>
              </w:rPr>
              <w:t xml:space="preserve"> - </w:t>
            </w:r>
          </w:p>
        </w:tc>
        <w:tc>
          <w:tcPr>
            <w:tcW w:w="572" w:type="pct"/>
            <w:tcBorders>
              <w:top w:val="nil"/>
              <w:left w:val="nil"/>
              <w:bottom w:val="single" w:sz="4" w:space="0" w:color="auto"/>
              <w:right w:val="nil"/>
            </w:tcBorders>
            <w:shd w:val="clear" w:color="auto" w:fill="auto"/>
            <w:vAlign w:val="bottom"/>
          </w:tcPr>
          <w:p w14:paraId="5CB3845A" w14:textId="78730124" w:rsidR="00245C75" w:rsidRPr="00245C75" w:rsidRDefault="00245C75" w:rsidP="00245C75">
            <w:pPr>
              <w:tabs>
                <w:tab w:val="right" w:pos="1202"/>
              </w:tabs>
              <w:suppressAutoHyphens w:val="0"/>
              <w:autoSpaceDN/>
              <w:jc w:val="right"/>
              <w:outlineLvl w:val="0"/>
              <w:rPr>
                <w:rFonts w:ascii="Arial" w:hAnsi="Arial" w:cs="Arial"/>
                <w:iCs/>
                <w:sz w:val="18"/>
                <w:szCs w:val="18"/>
              </w:rPr>
            </w:pPr>
            <w:r w:rsidRPr="00AB311B">
              <w:rPr>
                <w:rFonts w:ascii="Arial" w:hAnsi="Arial" w:cs="Arial"/>
                <w:sz w:val="18"/>
                <w:szCs w:val="18"/>
              </w:rPr>
              <w:t xml:space="preserve"> (9,456)</w:t>
            </w:r>
          </w:p>
        </w:tc>
        <w:tc>
          <w:tcPr>
            <w:tcW w:w="572" w:type="pct"/>
            <w:tcBorders>
              <w:top w:val="nil"/>
              <w:left w:val="nil"/>
              <w:bottom w:val="single" w:sz="4" w:space="0" w:color="auto"/>
              <w:right w:val="nil"/>
            </w:tcBorders>
            <w:shd w:val="clear" w:color="auto" w:fill="auto"/>
            <w:vAlign w:val="bottom"/>
          </w:tcPr>
          <w:p w14:paraId="6DE9455D" w14:textId="6EFFCA5F" w:rsidR="00245C75" w:rsidRPr="00245C75" w:rsidRDefault="00245C75" w:rsidP="00245C75">
            <w:pPr>
              <w:tabs>
                <w:tab w:val="right" w:pos="1202"/>
              </w:tabs>
              <w:suppressAutoHyphens w:val="0"/>
              <w:autoSpaceDN/>
              <w:jc w:val="right"/>
              <w:outlineLvl w:val="0"/>
              <w:rPr>
                <w:rFonts w:ascii="Arial" w:hAnsi="Arial" w:cs="Arial"/>
                <w:iCs/>
                <w:sz w:val="18"/>
                <w:szCs w:val="18"/>
              </w:rPr>
            </w:pPr>
            <w:r w:rsidRPr="00AB311B">
              <w:rPr>
                <w:rFonts w:ascii="Arial" w:hAnsi="Arial" w:cs="Arial"/>
                <w:sz w:val="18"/>
                <w:szCs w:val="18"/>
              </w:rPr>
              <w:t xml:space="preserve"> 25,145 </w:t>
            </w:r>
          </w:p>
        </w:tc>
        <w:tc>
          <w:tcPr>
            <w:tcW w:w="572" w:type="pct"/>
            <w:tcBorders>
              <w:top w:val="nil"/>
              <w:left w:val="nil"/>
              <w:bottom w:val="single" w:sz="4" w:space="0" w:color="auto"/>
              <w:right w:val="nil"/>
            </w:tcBorders>
            <w:shd w:val="clear" w:color="auto" w:fill="auto"/>
            <w:vAlign w:val="bottom"/>
          </w:tcPr>
          <w:p w14:paraId="2916E45E" w14:textId="00447AC2" w:rsidR="00245C75" w:rsidRPr="00245C75" w:rsidRDefault="00D732E0" w:rsidP="00245C75">
            <w:pPr>
              <w:tabs>
                <w:tab w:val="right" w:pos="1202"/>
              </w:tabs>
              <w:suppressAutoHyphens w:val="0"/>
              <w:autoSpaceDN/>
              <w:jc w:val="right"/>
              <w:outlineLvl w:val="0"/>
              <w:rPr>
                <w:rFonts w:ascii="Arial" w:hAnsi="Arial" w:cs="Arial"/>
                <w:iCs/>
                <w:sz w:val="18"/>
                <w:szCs w:val="18"/>
              </w:rPr>
            </w:pPr>
            <w:r>
              <w:rPr>
                <w:rFonts w:ascii="Arial" w:hAnsi="Arial" w:cs="Arial"/>
                <w:sz w:val="18"/>
                <w:szCs w:val="18"/>
              </w:rPr>
              <w:t>-</w:t>
            </w:r>
            <w:r w:rsidR="00245C75" w:rsidRPr="00AB311B">
              <w:rPr>
                <w:rFonts w:ascii="Arial" w:hAnsi="Arial" w:cs="Arial"/>
                <w:sz w:val="18"/>
                <w:szCs w:val="18"/>
              </w:rPr>
              <w:t xml:space="preserve"> </w:t>
            </w:r>
          </w:p>
        </w:tc>
        <w:tc>
          <w:tcPr>
            <w:tcW w:w="597" w:type="pct"/>
            <w:tcBorders>
              <w:top w:val="nil"/>
              <w:left w:val="nil"/>
              <w:bottom w:val="single" w:sz="4" w:space="0" w:color="auto"/>
              <w:right w:val="nil"/>
            </w:tcBorders>
            <w:shd w:val="clear" w:color="auto" w:fill="auto"/>
            <w:vAlign w:val="bottom"/>
          </w:tcPr>
          <w:p w14:paraId="6E43AD0F" w14:textId="24C766AB" w:rsidR="00245C75" w:rsidRPr="00245C75" w:rsidRDefault="00245C75" w:rsidP="00245C75">
            <w:pPr>
              <w:tabs>
                <w:tab w:val="right" w:pos="1202"/>
              </w:tabs>
              <w:suppressAutoHyphens w:val="0"/>
              <w:autoSpaceDN/>
              <w:jc w:val="right"/>
              <w:outlineLvl w:val="0"/>
              <w:rPr>
                <w:rFonts w:ascii="Arial" w:hAnsi="Arial" w:cs="Arial"/>
                <w:b/>
                <w:bCs/>
                <w:iCs/>
                <w:sz w:val="18"/>
                <w:szCs w:val="18"/>
              </w:rPr>
            </w:pPr>
            <w:r w:rsidRPr="00AB311B">
              <w:rPr>
                <w:rFonts w:ascii="Arial" w:hAnsi="Arial" w:cs="Arial"/>
                <w:b/>
                <w:bCs/>
                <w:sz w:val="18"/>
                <w:szCs w:val="18"/>
              </w:rPr>
              <w:t xml:space="preserve"> 15,689</w:t>
            </w:r>
          </w:p>
        </w:tc>
      </w:tr>
      <w:tr w:rsidR="00245C75" w:rsidRPr="00587444" w14:paraId="2377D5BD" w14:textId="77777777" w:rsidTr="00AB311B">
        <w:trPr>
          <w:trHeight w:val="493"/>
        </w:trPr>
        <w:tc>
          <w:tcPr>
            <w:tcW w:w="1543" w:type="pct"/>
            <w:vAlign w:val="bottom"/>
          </w:tcPr>
          <w:p w14:paraId="4B53A4FA" w14:textId="77777777" w:rsidR="00245C75" w:rsidRPr="00587444" w:rsidRDefault="00245C75" w:rsidP="00245C75">
            <w:pPr>
              <w:tabs>
                <w:tab w:val="right" w:pos="1202"/>
              </w:tabs>
              <w:suppressAutoHyphens w:val="0"/>
              <w:autoSpaceDN/>
              <w:outlineLvl w:val="0"/>
              <w:rPr>
                <w:rFonts w:ascii="Arial" w:hAnsi="Arial" w:cs="Arial"/>
                <w:iCs/>
                <w:sz w:val="18"/>
                <w:szCs w:val="18"/>
              </w:rPr>
            </w:pPr>
            <w:bookmarkStart w:id="198" w:name="_Toc4057141"/>
            <w:r w:rsidRPr="00587444">
              <w:rPr>
                <w:rFonts w:ascii="Arial" w:hAnsi="Arial" w:cs="Arial"/>
                <w:iCs/>
                <w:sz w:val="18"/>
                <w:szCs w:val="18"/>
              </w:rPr>
              <w:t>Net foreign exchange -</w:t>
            </w:r>
            <w:r w:rsidRPr="00587444">
              <w:rPr>
                <w:rFonts w:ascii="Arial" w:hAnsi="Arial" w:cs="Arial"/>
                <w:sz w:val="18"/>
                <w:szCs w:val="18"/>
              </w:rPr>
              <w:t xml:space="preserve"> </w:t>
            </w:r>
            <w:r w:rsidRPr="00587444">
              <w:rPr>
                <w:rFonts w:ascii="Arial" w:hAnsi="Arial" w:cs="Arial"/>
                <w:iCs/>
                <w:sz w:val="18"/>
                <w:szCs w:val="18"/>
              </w:rPr>
              <w:t>Guarantee fund</w:t>
            </w:r>
            <w:bookmarkEnd w:id="198"/>
          </w:p>
        </w:tc>
        <w:tc>
          <w:tcPr>
            <w:tcW w:w="572" w:type="pct"/>
            <w:tcBorders>
              <w:top w:val="nil"/>
              <w:left w:val="nil"/>
              <w:bottom w:val="nil"/>
              <w:right w:val="nil"/>
            </w:tcBorders>
            <w:shd w:val="clear" w:color="auto" w:fill="auto"/>
            <w:vAlign w:val="bottom"/>
          </w:tcPr>
          <w:p w14:paraId="62ECD97E" w14:textId="7BF74C11" w:rsidR="00245C75" w:rsidRPr="00245C75" w:rsidRDefault="00245C75" w:rsidP="00245C75">
            <w:pPr>
              <w:tabs>
                <w:tab w:val="right" w:pos="1202"/>
              </w:tabs>
              <w:suppressAutoHyphens w:val="0"/>
              <w:autoSpaceDN/>
              <w:jc w:val="right"/>
              <w:outlineLvl w:val="0"/>
              <w:rPr>
                <w:rFonts w:ascii="Arial" w:hAnsi="Arial" w:cs="Arial"/>
                <w:iCs/>
                <w:sz w:val="18"/>
                <w:szCs w:val="18"/>
                <w:lang w:val="hr-HR"/>
              </w:rPr>
            </w:pPr>
            <w:r w:rsidRPr="00AB311B">
              <w:rPr>
                <w:rFonts w:ascii="Arial" w:hAnsi="Arial" w:cs="Arial"/>
                <w:sz w:val="18"/>
                <w:szCs w:val="18"/>
              </w:rPr>
              <w:t xml:space="preserve"> - </w:t>
            </w:r>
          </w:p>
        </w:tc>
        <w:tc>
          <w:tcPr>
            <w:tcW w:w="572" w:type="pct"/>
            <w:tcBorders>
              <w:top w:val="nil"/>
              <w:left w:val="nil"/>
              <w:bottom w:val="nil"/>
              <w:right w:val="nil"/>
            </w:tcBorders>
            <w:shd w:val="clear" w:color="auto" w:fill="auto"/>
            <w:vAlign w:val="bottom"/>
          </w:tcPr>
          <w:p w14:paraId="3360AC56" w14:textId="592E12F3" w:rsidR="00245C75" w:rsidRPr="00245C75" w:rsidRDefault="00245C75" w:rsidP="00245C75">
            <w:pPr>
              <w:tabs>
                <w:tab w:val="right" w:pos="1202"/>
              </w:tabs>
              <w:suppressAutoHyphens w:val="0"/>
              <w:autoSpaceDN/>
              <w:jc w:val="right"/>
              <w:outlineLvl w:val="0"/>
              <w:rPr>
                <w:rFonts w:ascii="Arial" w:hAnsi="Arial" w:cs="Arial"/>
                <w:iCs/>
                <w:sz w:val="18"/>
                <w:szCs w:val="18"/>
                <w:lang w:val="hr-HR"/>
              </w:rPr>
            </w:pPr>
            <w:r w:rsidRPr="00AB311B">
              <w:rPr>
                <w:rFonts w:ascii="Arial" w:hAnsi="Arial" w:cs="Arial"/>
                <w:sz w:val="18"/>
                <w:szCs w:val="18"/>
              </w:rPr>
              <w:t xml:space="preserve"> - </w:t>
            </w:r>
          </w:p>
        </w:tc>
        <w:tc>
          <w:tcPr>
            <w:tcW w:w="572" w:type="pct"/>
            <w:tcBorders>
              <w:top w:val="nil"/>
              <w:left w:val="nil"/>
              <w:bottom w:val="nil"/>
              <w:right w:val="nil"/>
            </w:tcBorders>
            <w:shd w:val="clear" w:color="auto" w:fill="auto"/>
            <w:vAlign w:val="bottom"/>
          </w:tcPr>
          <w:p w14:paraId="1EC038DC" w14:textId="5799C7F9" w:rsidR="00245C75" w:rsidRPr="00245C75" w:rsidRDefault="00245C75" w:rsidP="00245C75">
            <w:pPr>
              <w:tabs>
                <w:tab w:val="right" w:pos="1202"/>
              </w:tabs>
              <w:suppressAutoHyphens w:val="0"/>
              <w:autoSpaceDN/>
              <w:jc w:val="right"/>
              <w:outlineLvl w:val="0"/>
              <w:rPr>
                <w:rFonts w:ascii="Arial" w:hAnsi="Arial" w:cs="Arial"/>
                <w:iCs/>
                <w:sz w:val="18"/>
                <w:szCs w:val="18"/>
              </w:rPr>
            </w:pPr>
            <w:r w:rsidRPr="00AB311B">
              <w:rPr>
                <w:rFonts w:ascii="Arial" w:hAnsi="Arial" w:cs="Arial"/>
                <w:sz w:val="18"/>
                <w:szCs w:val="18"/>
              </w:rPr>
              <w:t xml:space="preserve"> - </w:t>
            </w:r>
          </w:p>
        </w:tc>
        <w:tc>
          <w:tcPr>
            <w:tcW w:w="572" w:type="pct"/>
            <w:tcBorders>
              <w:top w:val="nil"/>
              <w:left w:val="nil"/>
              <w:bottom w:val="nil"/>
              <w:right w:val="nil"/>
            </w:tcBorders>
            <w:shd w:val="clear" w:color="auto" w:fill="auto"/>
            <w:vAlign w:val="bottom"/>
          </w:tcPr>
          <w:p w14:paraId="4F520CB0" w14:textId="4199712D" w:rsidR="00245C75" w:rsidRPr="00245C75" w:rsidRDefault="00245C75" w:rsidP="00245C75">
            <w:pPr>
              <w:tabs>
                <w:tab w:val="right" w:pos="1202"/>
              </w:tabs>
              <w:suppressAutoHyphens w:val="0"/>
              <w:autoSpaceDN/>
              <w:jc w:val="right"/>
              <w:outlineLvl w:val="0"/>
              <w:rPr>
                <w:rFonts w:ascii="Arial" w:hAnsi="Arial" w:cs="Arial"/>
                <w:iCs/>
                <w:sz w:val="18"/>
                <w:szCs w:val="18"/>
              </w:rPr>
            </w:pPr>
            <w:r w:rsidRPr="00AB311B">
              <w:rPr>
                <w:rFonts w:ascii="Arial" w:hAnsi="Arial" w:cs="Arial"/>
                <w:sz w:val="18"/>
                <w:szCs w:val="18"/>
              </w:rPr>
              <w:t xml:space="preserve"> - </w:t>
            </w:r>
          </w:p>
        </w:tc>
        <w:tc>
          <w:tcPr>
            <w:tcW w:w="572" w:type="pct"/>
            <w:tcBorders>
              <w:top w:val="nil"/>
              <w:left w:val="nil"/>
              <w:bottom w:val="nil"/>
              <w:right w:val="nil"/>
            </w:tcBorders>
            <w:shd w:val="clear" w:color="auto" w:fill="auto"/>
            <w:vAlign w:val="bottom"/>
          </w:tcPr>
          <w:p w14:paraId="19BDA1B1" w14:textId="36979D65" w:rsidR="00245C75" w:rsidRPr="00245C75" w:rsidRDefault="00245C75" w:rsidP="00245C75">
            <w:pPr>
              <w:tabs>
                <w:tab w:val="right" w:pos="1202"/>
              </w:tabs>
              <w:suppressAutoHyphens w:val="0"/>
              <w:autoSpaceDN/>
              <w:jc w:val="right"/>
              <w:outlineLvl w:val="0"/>
              <w:rPr>
                <w:rFonts w:ascii="Arial" w:hAnsi="Arial" w:cs="Arial"/>
                <w:iCs/>
                <w:sz w:val="18"/>
                <w:szCs w:val="18"/>
                <w:lang w:val="hr-HR"/>
              </w:rPr>
            </w:pPr>
            <w:r w:rsidRPr="00AB311B">
              <w:rPr>
                <w:rFonts w:ascii="Arial" w:hAnsi="Arial" w:cs="Arial"/>
                <w:sz w:val="18"/>
                <w:szCs w:val="18"/>
              </w:rPr>
              <w:t xml:space="preserve"> 4 </w:t>
            </w:r>
          </w:p>
        </w:tc>
        <w:tc>
          <w:tcPr>
            <w:tcW w:w="597" w:type="pct"/>
            <w:tcBorders>
              <w:top w:val="nil"/>
              <w:left w:val="nil"/>
              <w:bottom w:val="nil"/>
              <w:right w:val="nil"/>
            </w:tcBorders>
            <w:shd w:val="clear" w:color="auto" w:fill="auto"/>
            <w:vAlign w:val="bottom"/>
          </w:tcPr>
          <w:p w14:paraId="1AF0D068" w14:textId="717E018E" w:rsidR="00245C75" w:rsidRPr="00245C75" w:rsidRDefault="00245C75" w:rsidP="00245C75">
            <w:pPr>
              <w:tabs>
                <w:tab w:val="right" w:pos="1202"/>
              </w:tabs>
              <w:suppressAutoHyphens w:val="0"/>
              <w:autoSpaceDN/>
              <w:jc w:val="right"/>
              <w:outlineLvl w:val="0"/>
              <w:rPr>
                <w:rFonts w:ascii="Arial" w:hAnsi="Arial" w:cs="Arial"/>
                <w:b/>
                <w:bCs/>
                <w:iCs/>
                <w:sz w:val="18"/>
                <w:szCs w:val="18"/>
              </w:rPr>
            </w:pPr>
            <w:r w:rsidRPr="00AB311B">
              <w:rPr>
                <w:rFonts w:ascii="Arial" w:hAnsi="Arial" w:cs="Arial"/>
                <w:b/>
                <w:bCs/>
                <w:sz w:val="18"/>
                <w:szCs w:val="18"/>
              </w:rPr>
              <w:t xml:space="preserve"> 4 </w:t>
            </w:r>
          </w:p>
        </w:tc>
      </w:tr>
      <w:tr w:rsidR="00245C75" w:rsidRPr="00587444" w14:paraId="689DE66F" w14:textId="77777777" w:rsidTr="00AB311B">
        <w:trPr>
          <w:trHeight w:val="493"/>
        </w:trPr>
        <w:tc>
          <w:tcPr>
            <w:tcW w:w="1543" w:type="pct"/>
            <w:vAlign w:val="bottom"/>
          </w:tcPr>
          <w:p w14:paraId="474F70BA" w14:textId="77777777" w:rsidR="00245C75" w:rsidRPr="00587444" w:rsidRDefault="00245C75" w:rsidP="00245C75">
            <w:pPr>
              <w:tabs>
                <w:tab w:val="right" w:pos="1202"/>
              </w:tabs>
              <w:suppressAutoHyphens w:val="0"/>
              <w:autoSpaceDN/>
              <w:outlineLvl w:val="0"/>
              <w:rPr>
                <w:rFonts w:ascii="Arial" w:hAnsi="Arial" w:cs="Arial"/>
                <w:iCs/>
                <w:sz w:val="18"/>
                <w:szCs w:val="18"/>
              </w:rPr>
            </w:pPr>
            <w:bookmarkStart w:id="199" w:name="_Toc4057148"/>
            <w:r w:rsidRPr="00587444">
              <w:rPr>
                <w:rFonts w:ascii="Arial" w:hAnsi="Arial" w:cs="Arial"/>
                <w:iCs/>
                <w:sz w:val="18"/>
                <w:szCs w:val="18"/>
              </w:rPr>
              <w:t>Capital paid-in from the State Budget</w:t>
            </w:r>
            <w:bookmarkEnd w:id="199"/>
            <w:r w:rsidRPr="00587444">
              <w:rPr>
                <w:rFonts w:ascii="Arial" w:hAnsi="Arial" w:cs="Arial"/>
                <w:iCs/>
                <w:sz w:val="18"/>
                <w:szCs w:val="18"/>
              </w:rPr>
              <w:t xml:space="preserve">  </w:t>
            </w:r>
          </w:p>
        </w:tc>
        <w:tc>
          <w:tcPr>
            <w:tcW w:w="572" w:type="pct"/>
            <w:tcBorders>
              <w:top w:val="nil"/>
              <w:left w:val="nil"/>
              <w:bottom w:val="nil"/>
              <w:right w:val="nil"/>
            </w:tcBorders>
            <w:shd w:val="clear" w:color="auto" w:fill="auto"/>
            <w:vAlign w:val="bottom"/>
          </w:tcPr>
          <w:p w14:paraId="4DA46AD5" w14:textId="406A5E10" w:rsidR="00245C75" w:rsidRPr="00245C75" w:rsidRDefault="00245C75" w:rsidP="00245C75">
            <w:pPr>
              <w:tabs>
                <w:tab w:val="right" w:pos="1202"/>
              </w:tabs>
              <w:suppressAutoHyphens w:val="0"/>
              <w:autoSpaceDN/>
              <w:jc w:val="right"/>
              <w:outlineLvl w:val="0"/>
              <w:rPr>
                <w:rFonts w:ascii="Arial" w:hAnsi="Arial" w:cs="Arial"/>
                <w:color w:val="000000"/>
                <w:sz w:val="18"/>
                <w:szCs w:val="18"/>
              </w:rPr>
            </w:pPr>
            <w:r w:rsidRPr="00AB311B">
              <w:rPr>
                <w:rFonts w:ascii="Arial" w:hAnsi="Arial" w:cs="Arial"/>
                <w:sz w:val="18"/>
                <w:szCs w:val="18"/>
              </w:rPr>
              <w:t xml:space="preserve"> 2,654 </w:t>
            </w:r>
          </w:p>
        </w:tc>
        <w:tc>
          <w:tcPr>
            <w:tcW w:w="572" w:type="pct"/>
            <w:tcBorders>
              <w:top w:val="nil"/>
              <w:left w:val="nil"/>
              <w:bottom w:val="nil"/>
              <w:right w:val="nil"/>
            </w:tcBorders>
            <w:shd w:val="clear" w:color="auto" w:fill="auto"/>
            <w:vAlign w:val="bottom"/>
          </w:tcPr>
          <w:p w14:paraId="37A3505C" w14:textId="4BA76A12" w:rsidR="00245C75" w:rsidRPr="00245C75" w:rsidRDefault="00245C75" w:rsidP="00245C75">
            <w:pPr>
              <w:tabs>
                <w:tab w:val="right" w:pos="1202"/>
              </w:tabs>
              <w:suppressAutoHyphens w:val="0"/>
              <w:autoSpaceDN/>
              <w:jc w:val="right"/>
              <w:outlineLvl w:val="0"/>
              <w:rPr>
                <w:rFonts w:ascii="Arial" w:hAnsi="Arial" w:cs="Arial"/>
                <w:color w:val="000000"/>
                <w:sz w:val="18"/>
                <w:szCs w:val="18"/>
              </w:rPr>
            </w:pPr>
            <w:r w:rsidRPr="00AB311B">
              <w:rPr>
                <w:rFonts w:ascii="Arial" w:hAnsi="Arial" w:cs="Arial"/>
                <w:sz w:val="18"/>
                <w:szCs w:val="18"/>
              </w:rPr>
              <w:t xml:space="preserve"> - </w:t>
            </w:r>
          </w:p>
        </w:tc>
        <w:tc>
          <w:tcPr>
            <w:tcW w:w="572" w:type="pct"/>
            <w:tcBorders>
              <w:top w:val="nil"/>
              <w:left w:val="nil"/>
              <w:bottom w:val="nil"/>
              <w:right w:val="nil"/>
            </w:tcBorders>
            <w:shd w:val="clear" w:color="auto" w:fill="auto"/>
            <w:vAlign w:val="bottom"/>
          </w:tcPr>
          <w:p w14:paraId="0F4EB13E" w14:textId="709D21B5" w:rsidR="00245C75" w:rsidRPr="00245C75" w:rsidRDefault="00245C75" w:rsidP="00245C75">
            <w:pPr>
              <w:tabs>
                <w:tab w:val="right" w:pos="1202"/>
              </w:tabs>
              <w:suppressAutoHyphens w:val="0"/>
              <w:autoSpaceDN/>
              <w:jc w:val="right"/>
              <w:outlineLvl w:val="0"/>
              <w:rPr>
                <w:rFonts w:ascii="Arial" w:hAnsi="Arial" w:cs="Arial"/>
                <w:iCs/>
                <w:sz w:val="18"/>
                <w:szCs w:val="18"/>
              </w:rPr>
            </w:pPr>
            <w:r w:rsidRPr="00AB311B">
              <w:rPr>
                <w:rFonts w:ascii="Arial" w:hAnsi="Arial" w:cs="Arial"/>
                <w:sz w:val="18"/>
                <w:szCs w:val="18"/>
              </w:rPr>
              <w:t xml:space="preserve"> - </w:t>
            </w:r>
          </w:p>
        </w:tc>
        <w:tc>
          <w:tcPr>
            <w:tcW w:w="572" w:type="pct"/>
            <w:tcBorders>
              <w:top w:val="nil"/>
              <w:left w:val="nil"/>
              <w:bottom w:val="nil"/>
              <w:right w:val="nil"/>
            </w:tcBorders>
            <w:shd w:val="clear" w:color="auto" w:fill="auto"/>
            <w:vAlign w:val="bottom"/>
          </w:tcPr>
          <w:p w14:paraId="58F24681" w14:textId="57230F8B" w:rsidR="00245C75" w:rsidRPr="00245C75" w:rsidRDefault="00245C75" w:rsidP="00245C75">
            <w:pPr>
              <w:tabs>
                <w:tab w:val="right" w:pos="1202"/>
              </w:tabs>
              <w:suppressAutoHyphens w:val="0"/>
              <w:autoSpaceDN/>
              <w:jc w:val="right"/>
              <w:outlineLvl w:val="0"/>
              <w:rPr>
                <w:rFonts w:ascii="Arial" w:hAnsi="Arial" w:cs="Arial"/>
                <w:iCs/>
                <w:sz w:val="18"/>
                <w:szCs w:val="18"/>
              </w:rPr>
            </w:pPr>
            <w:r w:rsidRPr="00AB311B">
              <w:rPr>
                <w:rFonts w:ascii="Arial" w:hAnsi="Arial" w:cs="Arial"/>
                <w:sz w:val="18"/>
                <w:szCs w:val="18"/>
              </w:rPr>
              <w:t xml:space="preserve"> - </w:t>
            </w:r>
          </w:p>
        </w:tc>
        <w:tc>
          <w:tcPr>
            <w:tcW w:w="572" w:type="pct"/>
            <w:tcBorders>
              <w:top w:val="nil"/>
              <w:left w:val="nil"/>
              <w:bottom w:val="nil"/>
              <w:right w:val="nil"/>
            </w:tcBorders>
            <w:shd w:val="clear" w:color="auto" w:fill="auto"/>
            <w:vAlign w:val="bottom"/>
          </w:tcPr>
          <w:p w14:paraId="6187986E" w14:textId="77182BD2" w:rsidR="00245C75" w:rsidRPr="00245C75" w:rsidRDefault="00245C75" w:rsidP="00245C75">
            <w:pPr>
              <w:tabs>
                <w:tab w:val="right" w:pos="1202"/>
              </w:tabs>
              <w:suppressAutoHyphens w:val="0"/>
              <w:autoSpaceDN/>
              <w:jc w:val="right"/>
              <w:outlineLvl w:val="0"/>
              <w:rPr>
                <w:rFonts w:ascii="Arial" w:hAnsi="Arial" w:cs="Arial"/>
                <w:iCs/>
                <w:sz w:val="18"/>
                <w:szCs w:val="18"/>
              </w:rPr>
            </w:pPr>
            <w:r w:rsidRPr="00AB311B">
              <w:rPr>
                <w:rFonts w:ascii="Arial" w:hAnsi="Arial" w:cs="Arial"/>
                <w:sz w:val="18"/>
                <w:szCs w:val="18"/>
              </w:rPr>
              <w:t xml:space="preserve"> - </w:t>
            </w:r>
          </w:p>
        </w:tc>
        <w:tc>
          <w:tcPr>
            <w:tcW w:w="597" w:type="pct"/>
            <w:tcBorders>
              <w:top w:val="nil"/>
              <w:left w:val="nil"/>
              <w:bottom w:val="nil"/>
              <w:right w:val="nil"/>
            </w:tcBorders>
            <w:shd w:val="clear" w:color="auto" w:fill="auto"/>
            <w:vAlign w:val="bottom"/>
          </w:tcPr>
          <w:p w14:paraId="29EF9E70" w14:textId="75561FCE" w:rsidR="00245C75" w:rsidRPr="00245C75" w:rsidRDefault="00245C75" w:rsidP="00245C75">
            <w:pPr>
              <w:tabs>
                <w:tab w:val="right" w:pos="1202"/>
              </w:tabs>
              <w:suppressAutoHyphens w:val="0"/>
              <w:autoSpaceDN/>
              <w:jc w:val="right"/>
              <w:outlineLvl w:val="0"/>
              <w:rPr>
                <w:rFonts w:ascii="Arial" w:hAnsi="Arial" w:cs="Arial"/>
                <w:b/>
                <w:bCs/>
                <w:iCs/>
                <w:sz w:val="18"/>
                <w:szCs w:val="18"/>
              </w:rPr>
            </w:pPr>
            <w:r w:rsidRPr="00AB311B">
              <w:rPr>
                <w:rFonts w:ascii="Arial" w:hAnsi="Arial" w:cs="Arial"/>
                <w:b/>
                <w:bCs/>
                <w:sz w:val="18"/>
                <w:szCs w:val="18"/>
              </w:rPr>
              <w:t xml:space="preserve"> 2,654 </w:t>
            </w:r>
          </w:p>
        </w:tc>
      </w:tr>
      <w:tr w:rsidR="00245C75" w:rsidRPr="00587444" w14:paraId="13729B51" w14:textId="77777777" w:rsidTr="00AB311B">
        <w:trPr>
          <w:trHeight w:val="493"/>
        </w:trPr>
        <w:tc>
          <w:tcPr>
            <w:tcW w:w="1543" w:type="pct"/>
            <w:vAlign w:val="bottom"/>
          </w:tcPr>
          <w:p w14:paraId="0C9E0F90" w14:textId="08EE4FBF" w:rsidR="00245C75" w:rsidRPr="00587444" w:rsidRDefault="00245C75" w:rsidP="00245C75">
            <w:pPr>
              <w:tabs>
                <w:tab w:val="right" w:pos="1202"/>
              </w:tabs>
              <w:suppressAutoHyphens w:val="0"/>
              <w:autoSpaceDN/>
              <w:outlineLvl w:val="0"/>
              <w:rPr>
                <w:rFonts w:ascii="Arial" w:hAnsi="Arial" w:cs="Arial"/>
                <w:i/>
                <w:iCs/>
                <w:sz w:val="18"/>
                <w:szCs w:val="18"/>
              </w:rPr>
            </w:pPr>
            <w:bookmarkStart w:id="200" w:name="_Toc4057155"/>
            <w:r w:rsidRPr="00587444">
              <w:rPr>
                <w:rFonts w:ascii="Arial" w:hAnsi="Arial" w:cs="Arial"/>
                <w:iCs/>
                <w:sz w:val="18"/>
                <w:szCs w:val="18"/>
              </w:rPr>
              <w:t>Transfer of profit 202</w:t>
            </w:r>
            <w:r>
              <w:rPr>
                <w:rFonts w:ascii="Arial" w:hAnsi="Arial" w:cs="Arial"/>
                <w:iCs/>
                <w:sz w:val="18"/>
                <w:szCs w:val="18"/>
              </w:rPr>
              <w:t>1</w:t>
            </w:r>
            <w:r w:rsidRPr="00587444">
              <w:rPr>
                <w:rFonts w:ascii="Arial" w:hAnsi="Arial" w:cs="Arial"/>
                <w:iCs/>
                <w:sz w:val="18"/>
                <w:szCs w:val="18"/>
              </w:rPr>
              <w:t xml:space="preserve"> to retained earnings</w:t>
            </w:r>
            <w:bookmarkEnd w:id="200"/>
            <w:r w:rsidRPr="00587444">
              <w:rPr>
                <w:rFonts w:ascii="Arial" w:hAnsi="Arial" w:cs="Arial"/>
                <w:iCs/>
                <w:sz w:val="18"/>
                <w:szCs w:val="18"/>
              </w:rPr>
              <w:t xml:space="preserve"> </w:t>
            </w:r>
          </w:p>
        </w:tc>
        <w:tc>
          <w:tcPr>
            <w:tcW w:w="572" w:type="pct"/>
            <w:tcBorders>
              <w:top w:val="nil"/>
              <w:left w:val="nil"/>
              <w:bottom w:val="single" w:sz="4" w:space="0" w:color="auto"/>
              <w:right w:val="nil"/>
            </w:tcBorders>
            <w:shd w:val="clear" w:color="auto" w:fill="auto"/>
            <w:vAlign w:val="bottom"/>
          </w:tcPr>
          <w:p w14:paraId="26C7B59F" w14:textId="626D9AD1" w:rsidR="00245C75" w:rsidRPr="00245C75" w:rsidRDefault="00245C75" w:rsidP="00245C75">
            <w:pPr>
              <w:tabs>
                <w:tab w:val="right" w:pos="1202"/>
              </w:tabs>
              <w:suppressAutoHyphens w:val="0"/>
              <w:autoSpaceDN/>
              <w:jc w:val="right"/>
              <w:outlineLvl w:val="0"/>
              <w:rPr>
                <w:rFonts w:ascii="Arial" w:hAnsi="Arial" w:cs="Arial"/>
                <w:iCs/>
                <w:sz w:val="18"/>
                <w:szCs w:val="18"/>
              </w:rPr>
            </w:pPr>
            <w:r w:rsidRPr="00AB311B">
              <w:rPr>
                <w:rFonts w:ascii="Arial" w:hAnsi="Arial" w:cs="Arial"/>
                <w:sz w:val="18"/>
                <w:szCs w:val="18"/>
              </w:rPr>
              <w:t xml:space="preserve"> - </w:t>
            </w:r>
          </w:p>
        </w:tc>
        <w:tc>
          <w:tcPr>
            <w:tcW w:w="572" w:type="pct"/>
            <w:tcBorders>
              <w:top w:val="nil"/>
              <w:left w:val="nil"/>
              <w:bottom w:val="single" w:sz="4" w:space="0" w:color="auto"/>
              <w:right w:val="nil"/>
            </w:tcBorders>
            <w:shd w:val="clear" w:color="auto" w:fill="auto"/>
            <w:vAlign w:val="bottom"/>
          </w:tcPr>
          <w:p w14:paraId="568F51FA" w14:textId="21D93E49" w:rsidR="00245C75" w:rsidRPr="00245C75" w:rsidRDefault="00245C75" w:rsidP="00245C75">
            <w:pPr>
              <w:tabs>
                <w:tab w:val="right" w:pos="1202"/>
              </w:tabs>
              <w:suppressAutoHyphens w:val="0"/>
              <w:autoSpaceDN/>
              <w:jc w:val="right"/>
              <w:outlineLvl w:val="0"/>
              <w:rPr>
                <w:rFonts w:ascii="Arial" w:hAnsi="Arial" w:cs="Arial"/>
                <w:iCs/>
                <w:sz w:val="18"/>
                <w:szCs w:val="18"/>
              </w:rPr>
            </w:pPr>
            <w:r w:rsidRPr="00AB311B">
              <w:rPr>
                <w:rFonts w:ascii="Arial" w:hAnsi="Arial" w:cs="Arial"/>
                <w:sz w:val="18"/>
                <w:szCs w:val="18"/>
              </w:rPr>
              <w:t xml:space="preserve"> 24,976 </w:t>
            </w:r>
          </w:p>
        </w:tc>
        <w:tc>
          <w:tcPr>
            <w:tcW w:w="572" w:type="pct"/>
            <w:tcBorders>
              <w:top w:val="nil"/>
              <w:left w:val="nil"/>
              <w:bottom w:val="single" w:sz="4" w:space="0" w:color="auto"/>
              <w:right w:val="nil"/>
            </w:tcBorders>
            <w:shd w:val="clear" w:color="auto" w:fill="auto"/>
            <w:vAlign w:val="bottom"/>
          </w:tcPr>
          <w:p w14:paraId="5348CD05" w14:textId="263741C0" w:rsidR="00245C75" w:rsidRPr="00245C75" w:rsidRDefault="00245C75" w:rsidP="00245C75">
            <w:pPr>
              <w:tabs>
                <w:tab w:val="right" w:pos="1202"/>
              </w:tabs>
              <w:suppressAutoHyphens w:val="0"/>
              <w:autoSpaceDN/>
              <w:jc w:val="right"/>
              <w:outlineLvl w:val="0"/>
              <w:rPr>
                <w:rFonts w:ascii="Arial" w:hAnsi="Arial" w:cs="Arial"/>
                <w:iCs/>
                <w:sz w:val="18"/>
                <w:szCs w:val="18"/>
              </w:rPr>
            </w:pPr>
            <w:r w:rsidRPr="00AB311B">
              <w:rPr>
                <w:rFonts w:ascii="Arial" w:hAnsi="Arial" w:cs="Arial"/>
                <w:sz w:val="18"/>
                <w:szCs w:val="18"/>
              </w:rPr>
              <w:t xml:space="preserve"> - </w:t>
            </w:r>
          </w:p>
        </w:tc>
        <w:tc>
          <w:tcPr>
            <w:tcW w:w="572" w:type="pct"/>
            <w:tcBorders>
              <w:top w:val="nil"/>
              <w:left w:val="nil"/>
              <w:bottom w:val="single" w:sz="4" w:space="0" w:color="auto"/>
              <w:right w:val="nil"/>
            </w:tcBorders>
            <w:shd w:val="clear" w:color="auto" w:fill="auto"/>
            <w:vAlign w:val="bottom"/>
          </w:tcPr>
          <w:p w14:paraId="2AEE138E" w14:textId="30E22450" w:rsidR="00245C75" w:rsidRPr="00245C75" w:rsidRDefault="00245C75" w:rsidP="00245C75">
            <w:pPr>
              <w:tabs>
                <w:tab w:val="right" w:pos="1202"/>
              </w:tabs>
              <w:suppressAutoHyphens w:val="0"/>
              <w:autoSpaceDN/>
              <w:jc w:val="right"/>
              <w:outlineLvl w:val="0"/>
              <w:rPr>
                <w:rFonts w:ascii="Arial" w:hAnsi="Arial" w:cs="Arial"/>
                <w:iCs/>
                <w:sz w:val="18"/>
                <w:szCs w:val="18"/>
              </w:rPr>
            </w:pPr>
            <w:r w:rsidRPr="00AB311B">
              <w:rPr>
                <w:rFonts w:ascii="Arial" w:hAnsi="Arial" w:cs="Arial"/>
                <w:sz w:val="18"/>
                <w:szCs w:val="18"/>
              </w:rPr>
              <w:t xml:space="preserve"> (24,976)</w:t>
            </w:r>
          </w:p>
        </w:tc>
        <w:tc>
          <w:tcPr>
            <w:tcW w:w="572" w:type="pct"/>
            <w:tcBorders>
              <w:top w:val="nil"/>
              <w:left w:val="nil"/>
              <w:bottom w:val="single" w:sz="4" w:space="0" w:color="auto"/>
              <w:right w:val="nil"/>
            </w:tcBorders>
            <w:shd w:val="clear" w:color="auto" w:fill="auto"/>
            <w:vAlign w:val="bottom"/>
          </w:tcPr>
          <w:p w14:paraId="0A710728" w14:textId="6E97E86D" w:rsidR="00245C75" w:rsidRPr="00245C75" w:rsidRDefault="00245C75" w:rsidP="00245C75">
            <w:pPr>
              <w:tabs>
                <w:tab w:val="right" w:pos="1202"/>
              </w:tabs>
              <w:suppressAutoHyphens w:val="0"/>
              <w:autoSpaceDN/>
              <w:jc w:val="right"/>
              <w:outlineLvl w:val="0"/>
              <w:rPr>
                <w:rFonts w:ascii="Arial" w:hAnsi="Arial" w:cs="Arial"/>
                <w:iCs/>
                <w:sz w:val="18"/>
                <w:szCs w:val="18"/>
              </w:rPr>
            </w:pPr>
            <w:r w:rsidRPr="00AB311B">
              <w:rPr>
                <w:rFonts w:ascii="Arial" w:hAnsi="Arial" w:cs="Arial"/>
                <w:sz w:val="18"/>
                <w:szCs w:val="18"/>
              </w:rPr>
              <w:t xml:space="preserve"> - </w:t>
            </w:r>
          </w:p>
        </w:tc>
        <w:tc>
          <w:tcPr>
            <w:tcW w:w="597" w:type="pct"/>
            <w:tcBorders>
              <w:top w:val="nil"/>
              <w:left w:val="nil"/>
              <w:bottom w:val="single" w:sz="4" w:space="0" w:color="auto"/>
              <w:right w:val="nil"/>
            </w:tcBorders>
            <w:shd w:val="clear" w:color="auto" w:fill="auto"/>
            <w:vAlign w:val="bottom"/>
          </w:tcPr>
          <w:p w14:paraId="2D2C3178" w14:textId="54BC95DB" w:rsidR="00245C75" w:rsidRPr="00245C75" w:rsidRDefault="00245C75" w:rsidP="00245C75">
            <w:pPr>
              <w:tabs>
                <w:tab w:val="right" w:pos="1202"/>
              </w:tabs>
              <w:suppressAutoHyphens w:val="0"/>
              <w:autoSpaceDN/>
              <w:jc w:val="right"/>
              <w:outlineLvl w:val="0"/>
              <w:rPr>
                <w:rFonts w:ascii="Arial" w:hAnsi="Arial" w:cs="Arial"/>
                <w:b/>
                <w:bCs/>
                <w:iCs/>
                <w:sz w:val="18"/>
                <w:szCs w:val="18"/>
              </w:rPr>
            </w:pPr>
            <w:r w:rsidRPr="00AB311B">
              <w:rPr>
                <w:rFonts w:ascii="Arial" w:hAnsi="Arial" w:cs="Arial"/>
                <w:b/>
                <w:bCs/>
                <w:sz w:val="18"/>
                <w:szCs w:val="18"/>
              </w:rPr>
              <w:t xml:space="preserve"> - </w:t>
            </w:r>
          </w:p>
        </w:tc>
      </w:tr>
      <w:tr w:rsidR="00245C75" w:rsidRPr="00587444" w14:paraId="414E4D70" w14:textId="77777777" w:rsidTr="00AB311B">
        <w:trPr>
          <w:trHeight w:hRule="exact" w:val="392"/>
        </w:trPr>
        <w:tc>
          <w:tcPr>
            <w:tcW w:w="1543" w:type="pct"/>
            <w:vAlign w:val="bottom"/>
          </w:tcPr>
          <w:p w14:paraId="2EBD3A49" w14:textId="366E201A" w:rsidR="00245C75" w:rsidRPr="00587444" w:rsidRDefault="00245C75" w:rsidP="00245C75">
            <w:pPr>
              <w:tabs>
                <w:tab w:val="right" w:pos="1202"/>
              </w:tabs>
              <w:suppressAutoHyphens w:val="0"/>
              <w:autoSpaceDN/>
              <w:spacing w:line="320" w:lineRule="exact"/>
              <w:outlineLvl w:val="0"/>
              <w:rPr>
                <w:rFonts w:ascii="Arial" w:hAnsi="Arial" w:cs="Arial"/>
                <w:b/>
                <w:iCs/>
                <w:sz w:val="18"/>
                <w:szCs w:val="18"/>
              </w:rPr>
            </w:pPr>
            <w:bookmarkStart w:id="201" w:name="_Toc4057162"/>
            <w:r w:rsidRPr="00587444">
              <w:rPr>
                <w:rFonts w:ascii="Arial" w:hAnsi="Arial" w:cs="Arial"/>
                <w:b/>
                <w:iCs/>
                <w:sz w:val="18"/>
                <w:szCs w:val="18"/>
              </w:rPr>
              <w:t xml:space="preserve">Balance as of 31 December </w:t>
            </w:r>
            <w:bookmarkEnd w:id="201"/>
            <w:r w:rsidRPr="00587444">
              <w:rPr>
                <w:rFonts w:ascii="Arial" w:hAnsi="Arial" w:cs="Arial"/>
                <w:b/>
                <w:iCs/>
                <w:sz w:val="18"/>
                <w:szCs w:val="18"/>
              </w:rPr>
              <w:t>202</w:t>
            </w:r>
            <w:r>
              <w:rPr>
                <w:rFonts w:ascii="Arial" w:hAnsi="Arial" w:cs="Arial"/>
                <w:b/>
                <w:iCs/>
                <w:sz w:val="18"/>
                <w:szCs w:val="18"/>
              </w:rPr>
              <w:t>2</w:t>
            </w:r>
          </w:p>
        </w:tc>
        <w:tc>
          <w:tcPr>
            <w:tcW w:w="572" w:type="pct"/>
            <w:tcBorders>
              <w:top w:val="single" w:sz="8" w:space="0" w:color="auto"/>
              <w:left w:val="nil"/>
              <w:bottom w:val="single" w:sz="12" w:space="0" w:color="auto"/>
              <w:right w:val="nil"/>
            </w:tcBorders>
            <w:shd w:val="clear" w:color="auto" w:fill="auto"/>
            <w:vAlign w:val="bottom"/>
          </w:tcPr>
          <w:p w14:paraId="2C71BD6A" w14:textId="4EA1C126" w:rsidR="00245C75" w:rsidRPr="00245C75" w:rsidRDefault="00245C75" w:rsidP="00245C75">
            <w:pPr>
              <w:tabs>
                <w:tab w:val="right" w:pos="1202"/>
              </w:tabs>
              <w:suppressAutoHyphens w:val="0"/>
              <w:autoSpaceDN/>
              <w:spacing w:line="320" w:lineRule="exact"/>
              <w:jc w:val="right"/>
              <w:outlineLvl w:val="0"/>
              <w:rPr>
                <w:rFonts w:ascii="Arial" w:hAnsi="Arial" w:cs="Arial"/>
                <w:b/>
                <w:iCs/>
                <w:sz w:val="18"/>
                <w:szCs w:val="18"/>
              </w:rPr>
            </w:pPr>
            <w:r w:rsidRPr="00AB311B">
              <w:rPr>
                <w:rFonts w:ascii="Arial" w:hAnsi="Arial" w:cs="Arial"/>
                <w:b/>
                <w:bCs/>
                <w:sz w:val="18"/>
                <w:szCs w:val="18"/>
              </w:rPr>
              <w:t xml:space="preserve"> 956,219 </w:t>
            </w:r>
          </w:p>
        </w:tc>
        <w:tc>
          <w:tcPr>
            <w:tcW w:w="572" w:type="pct"/>
            <w:tcBorders>
              <w:top w:val="single" w:sz="8" w:space="0" w:color="auto"/>
              <w:left w:val="nil"/>
              <w:bottom w:val="single" w:sz="12" w:space="0" w:color="auto"/>
              <w:right w:val="nil"/>
            </w:tcBorders>
            <w:shd w:val="clear" w:color="auto" w:fill="auto"/>
            <w:vAlign w:val="bottom"/>
          </w:tcPr>
          <w:p w14:paraId="227C5C82" w14:textId="2E7BBB14" w:rsidR="00245C75" w:rsidRPr="00245C75" w:rsidRDefault="00245C75" w:rsidP="00245C75">
            <w:pPr>
              <w:tabs>
                <w:tab w:val="right" w:pos="1202"/>
              </w:tabs>
              <w:suppressAutoHyphens w:val="0"/>
              <w:autoSpaceDN/>
              <w:spacing w:line="320" w:lineRule="exact"/>
              <w:jc w:val="right"/>
              <w:outlineLvl w:val="0"/>
              <w:rPr>
                <w:rFonts w:ascii="Arial" w:hAnsi="Arial" w:cs="Arial"/>
                <w:b/>
                <w:iCs/>
                <w:sz w:val="18"/>
                <w:szCs w:val="18"/>
              </w:rPr>
            </w:pPr>
            <w:r w:rsidRPr="00AB311B">
              <w:rPr>
                <w:rFonts w:ascii="Arial" w:hAnsi="Arial" w:cs="Arial"/>
                <w:b/>
                <w:bCs/>
                <w:sz w:val="18"/>
                <w:szCs w:val="18"/>
              </w:rPr>
              <w:t xml:space="preserve"> 444,073 </w:t>
            </w:r>
          </w:p>
        </w:tc>
        <w:tc>
          <w:tcPr>
            <w:tcW w:w="572" w:type="pct"/>
            <w:tcBorders>
              <w:top w:val="single" w:sz="8" w:space="0" w:color="auto"/>
              <w:left w:val="nil"/>
              <w:bottom w:val="single" w:sz="12" w:space="0" w:color="auto"/>
              <w:right w:val="nil"/>
            </w:tcBorders>
            <w:shd w:val="clear" w:color="auto" w:fill="auto"/>
            <w:vAlign w:val="bottom"/>
          </w:tcPr>
          <w:p w14:paraId="17F5A844" w14:textId="5BC4B3CC" w:rsidR="00245C75" w:rsidRPr="00245C75" w:rsidRDefault="00245C75" w:rsidP="00245C75">
            <w:pPr>
              <w:tabs>
                <w:tab w:val="right" w:pos="1202"/>
              </w:tabs>
              <w:suppressAutoHyphens w:val="0"/>
              <w:autoSpaceDN/>
              <w:spacing w:line="320" w:lineRule="exact"/>
              <w:jc w:val="right"/>
              <w:outlineLvl w:val="0"/>
              <w:rPr>
                <w:rFonts w:ascii="Arial" w:hAnsi="Arial" w:cs="Arial"/>
                <w:b/>
                <w:iCs/>
                <w:sz w:val="18"/>
                <w:szCs w:val="18"/>
              </w:rPr>
            </w:pPr>
            <w:r w:rsidRPr="00AB311B">
              <w:rPr>
                <w:rFonts w:ascii="Arial" w:hAnsi="Arial" w:cs="Arial"/>
                <w:b/>
                <w:bCs/>
                <w:sz w:val="18"/>
                <w:szCs w:val="18"/>
              </w:rPr>
              <w:t xml:space="preserve"> (4,947)</w:t>
            </w:r>
          </w:p>
        </w:tc>
        <w:tc>
          <w:tcPr>
            <w:tcW w:w="572" w:type="pct"/>
            <w:tcBorders>
              <w:top w:val="single" w:sz="8" w:space="0" w:color="auto"/>
              <w:left w:val="nil"/>
              <w:bottom w:val="single" w:sz="12" w:space="0" w:color="auto"/>
              <w:right w:val="nil"/>
            </w:tcBorders>
            <w:shd w:val="clear" w:color="auto" w:fill="auto"/>
            <w:vAlign w:val="bottom"/>
          </w:tcPr>
          <w:p w14:paraId="464505A8" w14:textId="24328888" w:rsidR="00245C75" w:rsidRPr="00245C75" w:rsidRDefault="00245C75" w:rsidP="00245C75">
            <w:pPr>
              <w:tabs>
                <w:tab w:val="right" w:pos="1202"/>
              </w:tabs>
              <w:suppressAutoHyphens w:val="0"/>
              <w:autoSpaceDN/>
              <w:spacing w:line="320" w:lineRule="exact"/>
              <w:jc w:val="right"/>
              <w:outlineLvl w:val="0"/>
              <w:rPr>
                <w:rFonts w:ascii="Arial" w:hAnsi="Arial" w:cs="Arial"/>
                <w:b/>
                <w:iCs/>
                <w:sz w:val="18"/>
                <w:szCs w:val="18"/>
              </w:rPr>
            </w:pPr>
            <w:r w:rsidRPr="00AB311B">
              <w:rPr>
                <w:rFonts w:ascii="Arial" w:hAnsi="Arial" w:cs="Arial"/>
                <w:b/>
                <w:bCs/>
                <w:sz w:val="18"/>
                <w:szCs w:val="18"/>
              </w:rPr>
              <w:t xml:space="preserve"> 25,145 </w:t>
            </w:r>
          </w:p>
        </w:tc>
        <w:tc>
          <w:tcPr>
            <w:tcW w:w="572" w:type="pct"/>
            <w:tcBorders>
              <w:top w:val="single" w:sz="8" w:space="0" w:color="auto"/>
              <w:left w:val="nil"/>
              <w:bottom w:val="single" w:sz="12" w:space="0" w:color="auto"/>
              <w:right w:val="nil"/>
            </w:tcBorders>
            <w:shd w:val="clear" w:color="auto" w:fill="auto"/>
            <w:vAlign w:val="bottom"/>
          </w:tcPr>
          <w:p w14:paraId="60F6C669" w14:textId="5E26115B" w:rsidR="00245C75" w:rsidRPr="00245C75" w:rsidRDefault="00D732E0" w:rsidP="00245C75">
            <w:pPr>
              <w:tabs>
                <w:tab w:val="right" w:pos="1202"/>
              </w:tabs>
              <w:suppressAutoHyphens w:val="0"/>
              <w:autoSpaceDN/>
              <w:spacing w:line="320" w:lineRule="exact"/>
              <w:jc w:val="right"/>
              <w:outlineLvl w:val="0"/>
              <w:rPr>
                <w:rFonts w:ascii="Arial" w:hAnsi="Arial" w:cs="Arial"/>
                <w:b/>
                <w:sz w:val="18"/>
                <w:szCs w:val="18"/>
              </w:rPr>
            </w:pPr>
            <w:r>
              <w:rPr>
                <w:rFonts w:ascii="Arial" w:hAnsi="Arial" w:cs="Arial"/>
                <w:b/>
                <w:bCs/>
                <w:sz w:val="18"/>
                <w:szCs w:val="18"/>
              </w:rPr>
              <w:t>1,638</w:t>
            </w:r>
          </w:p>
        </w:tc>
        <w:tc>
          <w:tcPr>
            <w:tcW w:w="597" w:type="pct"/>
            <w:tcBorders>
              <w:top w:val="single" w:sz="8" w:space="0" w:color="auto"/>
              <w:left w:val="nil"/>
              <w:bottom w:val="single" w:sz="12" w:space="0" w:color="auto"/>
              <w:right w:val="nil"/>
            </w:tcBorders>
            <w:shd w:val="clear" w:color="auto" w:fill="auto"/>
            <w:vAlign w:val="bottom"/>
          </w:tcPr>
          <w:p w14:paraId="762695D0" w14:textId="4D1A8CBE" w:rsidR="00245C75" w:rsidRPr="00245C75" w:rsidRDefault="00245C75" w:rsidP="00245C75">
            <w:pPr>
              <w:tabs>
                <w:tab w:val="right" w:pos="1202"/>
              </w:tabs>
              <w:suppressAutoHyphens w:val="0"/>
              <w:autoSpaceDN/>
              <w:spacing w:line="320" w:lineRule="exact"/>
              <w:jc w:val="right"/>
              <w:outlineLvl w:val="0"/>
              <w:rPr>
                <w:rFonts w:ascii="Arial" w:hAnsi="Arial" w:cs="Arial"/>
                <w:b/>
                <w:iCs/>
                <w:sz w:val="18"/>
                <w:szCs w:val="18"/>
              </w:rPr>
            </w:pPr>
            <w:r w:rsidRPr="00AB311B">
              <w:rPr>
                <w:rFonts w:ascii="Arial" w:hAnsi="Arial" w:cs="Arial"/>
                <w:b/>
                <w:bCs/>
                <w:sz w:val="18"/>
                <w:szCs w:val="18"/>
              </w:rPr>
              <w:t xml:space="preserve"> 1,422,128 </w:t>
            </w:r>
          </w:p>
        </w:tc>
      </w:tr>
      <w:tr w:rsidR="00245C75" w:rsidRPr="00587444" w14:paraId="0E84F642" w14:textId="77777777" w:rsidTr="00AB311B">
        <w:trPr>
          <w:trHeight w:hRule="exact" w:val="392"/>
        </w:trPr>
        <w:tc>
          <w:tcPr>
            <w:tcW w:w="1543" w:type="pct"/>
            <w:vAlign w:val="bottom"/>
          </w:tcPr>
          <w:p w14:paraId="15736FBE" w14:textId="1B8CD56E" w:rsidR="00245C75" w:rsidRPr="00AB311B" w:rsidRDefault="00245C75" w:rsidP="00245C75">
            <w:pPr>
              <w:tabs>
                <w:tab w:val="right" w:pos="1202"/>
              </w:tabs>
              <w:suppressAutoHyphens w:val="0"/>
              <w:autoSpaceDN/>
              <w:spacing w:line="320" w:lineRule="exact"/>
              <w:outlineLvl w:val="0"/>
              <w:rPr>
                <w:rFonts w:ascii="Arial" w:hAnsi="Arial" w:cs="Arial"/>
                <w:bCs/>
                <w:iCs/>
                <w:sz w:val="18"/>
                <w:szCs w:val="18"/>
              </w:rPr>
            </w:pPr>
            <w:r w:rsidRPr="00AB311B">
              <w:rPr>
                <w:rFonts w:ascii="Arial" w:hAnsi="Arial" w:cs="Arial"/>
                <w:bCs/>
                <w:iCs/>
                <w:sz w:val="18"/>
                <w:szCs w:val="18"/>
              </w:rPr>
              <w:t>Correction of opening balance</w:t>
            </w:r>
          </w:p>
        </w:tc>
        <w:tc>
          <w:tcPr>
            <w:tcW w:w="572" w:type="pct"/>
            <w:tcBorders>
              <w:top w:val="nil"/>
              <w:left w:val="nil"/>
              <w:bottom w:val="nil"/>
              <w:right w:val="nil"/>
            </w:tcBorders>
            <w:shd w:val="clear" w:color="auto" w:fill="auto"/>
            <w:vAlign w:val="bottom"/>
          </w:tcPr>
          <w:p w14:paraId="08928C2A" w14:textId="6662D136" w:rsidR="00245C75" w:rsidRPr="00245C75" w:rsidRDefault="00245C75" w:rsidP="00245C75">
            <w:pPr>
              <w:tabs>
                <w:tab w:val="right" w:pos="1202"/>
              </w:tabs>
              <w:suppressAutoHyphens w:val="0"/>
              <w:autoSpaceDN/>
              <w:spacing w:line="320" w:lineRule="exact"/>
              <w:jc w:val="right"/>
              <w:outlineLvl w:val="0"/>
              <w:rPr>
                <w:rFonts w:ascii="Arial" w:hAnsi="Arial" w:cs="Arial"/>
                <w:b/>
                <w:bCs/>
                <w:sz w:val="18"/>
                <w:szCs w:val="18"/>
              </w:rPr>
            </w:pPr>
            <w:r w:rsidRPr="00AB311B">
              <w:rPr>
                <w:rFonts w:ascii="Arial" w:hAnsi="Arial" w:cs="Arial"/>
                <w:color w:val="000000" w:themeColor="text1"/>
                <w:sz w:val="18"/>
                <w:szCs w:val="18"/>
                <w:lang w:val="hr-HR"/>
              </w:rPr>
              <w:t>-</w:t>
            </w:r>
          </w:p>
        </w:tc>
        <w:tc>
          <w:tcPr>
            <w:tcW w:w="572" w:type="pct"/>
            <w:tcBorders>
              <w:top w:val="nil"/>
              <w:left w:val="nil"/>
              <w:bottom w:val="nil"/>
              <w:right w:val="nil"/>
            </w:tcBorders>
            <w:shd w:val="clear" w:color="auto" w:fill="auto"/>
            <w:vAlign w:val="bottom"/>
          </w:tcPr>
          <w:p w14:paraId="7917ED50" w14:textId="7800EE0A" w:rsidR="00245C75" w:rsidRPr="00245C75" w:rsidRDefault="00245C75" w:rsidP="00245C75">
            <w:pPr>
              <w:tabs>
                <w:tab w:val="right" w:pos="1202"/>
              </w:tabs>
              <w:suppressAutoHyphens w:val="0"/>
              <w:autoSpaceDN/>
              <w:spacing w:line="320" w:lineRule="exact"/>
              <w:jc w:val="right"/>
              <w:outlineLvl w:val="0"/>
              <w:rPr>
                <w:rFonts w:ascii="Arial" w:hAnsi="Arial" w:cs="Arial"/>
                <w:b/>
                <w:bCs/>
                <w:sz w:val="18"/>
                <w:szCs w:val="18"/>
              </w:rPr>
            </w:pPr>
            <w:r w:rsidRPr="00AB311B">
              <w:rPr>
                <w:rFonts w:ascii="Arial" w:hAnsi="Arial" w:cs="Arial"/>
                <w:color w:val="000000" w:themeColor="text1"/>
                <w:sz w:val="18"/>
                <w:szCs w:val="18"/>
                <w:lang w:val="hr-HR"/>
              </w:rPr>
              <w:t>14</w:t>
            </w:r>
          </w:p>
        </w:tc>
        <w:tc>
          <w:tcPr>
            <w:tcW w:w="572" w:type="pct"/>
            <w:tcBorders>
              <w:top w:val="nil"/>
              <w:left w:val="nil"/>
              <w:bottom w:val="nil"/>
              <w:right w:val="nil"/>
            </w:tcBorders>
            <w:shd w:val="clear" w:color="auto" w:fill="auto"/>
            <w:vAlign w:val="bottom"/>
          </w:tcPr>
          <w:p w14:paraId="25F80FE6" w14:textId="56B8E546" w:rsidR="00245C75" w:rsidRPr="00245C75" w:rsidRDefault="00245C75" w:rsidP="00245C75">
            <w:pPr>
              <w:tabs>
                <w:tab w:val="right" w:pos="1202"/>
              </w:tabs>
              <w:suppressAutoHyphens w:val="0"/>
              <w:autoSpaceDN/>
              <w:spacing w:line="320" w:lineRule="exact"/>
              <w:jc w:val="right"/>
              <w:outlineLvl w:val="0"/>
              <w:rPr>
                <w:rFonts w:ascii="Arial" w:hAnsi="Arial" w:cs="Arial"/>
                <w:b/>
                <w:bCs/>
                <w:sz w:val="18"/>
                <w:szCs w:val="18"/>
              </w:rPr>
            </w:pPr>
            <w:r w:rsidRPr="00AB311B">
              <w:rPr>
                <w:rFonts w:ascii="Arial" w:hAnsi="Arial" w:cs="Arial"/>
                <w:color w:val="000000" w:themeColor="text1"/>
                <w:sz w:val="18"/>
                <w:szCs w:val="18"/>
                <w:lang w:val="hr-HR"/>
              </w:rPr>
              <w:t>(173)</w:t>
            </w:r>
          </w:p>
        </w:tc>
        <w:tc>
          <w:tcPr>
            <w:tcW w:w="572" w:type="pct"/>
            <w:tcBorders>
              <w:top w:val="nil"/>
              <w:left w:val="nil"/>
              <w:bottom w:val="nil"/>
              <w:right w:val="nil"/>
            </w:tcBorders>
            <w:shd w:val="clear" w:color="auto" w:fill="auto"/>
            <w:vAlign w:val="bottom"/>
          </w:tcPr>
          <w:p w14:paraId="3886AB85" w14:textId="0E40A126" w:rsidR="00245C75" w:rsidRPr="00245C75" w:rsidRDefault="00245C75" w:rsidP="00245C75">
            <w:pPr>
              <w:tabs>
                <w:tab w:val="right" w:pos="1202"/>
              </w:tabs>
              <w:suppressAutoHyphens w:val="0"/>
              <w:autoSpaceDN/>
              <w:spacing w:line="320" w:lineRule="exact"/>
              <w:jc w:val="right"/>
              <w:outlineLvl w:val="0"/>
              <w:rPr>
                <w:rFonts w:ascii="Arial" w:hAnsi="Arial" w:cs="Arial"/>
                <w:b/>
                <w:bCs/>
                <w:sz w:val="18"/>
                <w:szCs w:val="18"/>
              </w:rPr>
            </w:pPr>
            <w:r w:rsidRPr="00AB311B">
              <w:rPr>
                <w:rFonts w:ascii="Arial" w:hAnsi="Arial" w:cs="Arial"/>
                <w:color w:val="000000" w:themeColor="text1"/>
                <w:sz w:val="18"/>
                <w:szCs w:val="18"/>
                <w:lang w:val="hr-HR"/>
              </w:rPr>
              <w:t>(236)</w:t>
            </w:r>
          </w:p>
        </w:tc>
        <w:tc>
          <w:tcPr>
            <w:tcW w:w="572" w:type="pct"/>
            <w:tcBorders>
              <w:top w:val="nil"/>
              <w:left w:val="nil"/>
              <w:bottom w:val="nil"/>
              <w:right w:val="nil"/>
            </w:tcBorders>
            <w:shd w:val="clear" w:color="auto" w:fill="auto"/>
            <w:vAlign w:val="bottom"/>
          </w:tcPr>
          <w:p w14:paraId="216ED34D" w14:textId="6072E5CD" w:rsidR="00245C75" w:rsidRPr="00245C75" w:rsidRDefault="00245C75" w:rsidP="00245C75">
            <w:pPr>
              <w:tabs>
                <w:tab w:val="right" w:pos="1202"/>
              </w:tabs>
              <w:suppressAutoHyphens w:val="0"/>
              <w:autoSpaceDN/>
              <w:spacing w:line="320" w:lineRule="exact"/>
              <w:jc w:val="right"/>
              <w:outlineLvl w:val="0"/>
              <w:rPr>
                <w:rFonts w:ascii="Arial" w:hAnsi="Arial" w:cs="Arial"/>
                <w:b/>
                <w:bCs/>
                <w:sz w:val="18"/>
                <w:szCs w:val="18"/>
              </w:rPr>
            </w:pPr>
            <w:r w:rsidRPr="00AB311B">
              <w:rPr>
                <w:rFonts w:ascii="Arial" w:hAnsi="Arial" w:cs="Arial"/>
                <w:color w:val="000000" w:themeColor="text1"/>
                <w:sz w:val="18"/>
                <w:szCs w:val="18"/>
                <w:lang w:val="hr-HR"/>
              </w:rPr>
              <w:t>-</w:t>
            </w:r>
          </w:p>
        </w:tc>
        <w:tc>
          <w:tcPr>
            <w:tcW w:w="597" w:type="pct"/>
            <w:tcBorders>
              <w:top w:val="nil"/>
              <w:left w:val="nil"/>
              <w:bottom w:val="nil"/>
              <w:right w:val="nil"/>
            </w:tcBorders>
            <w:shd w:val="clear" w:color="auto" w:fill="auto"/>
            <w:vAlign w:val="bottom"/>
          </w:tcPr>
          <w:p w14:paraId="33ACFD7A" w14:textId="32E6CFC0" w:rsidR="00245C75" w:rsidRPr="00245C75" w:rsidRDefault="00245C75" w:rsidP="00245C75">
            <w:pPr>
              <w:tabs>
                <w:tab w:val="right" w:pos="1202"/>
              </w:tabs>
              <w:suppressAutoHyphens w:val="0"/>
              <w:autoSpaceDN/>
              <w:spacing w:line="320" w:lineRule="exact"/>
              <w:jc w:val="right"/>
              <w:outlineLvl w:val="0"/>
              <w:rPr>
                <w:rFonts w:ascii="Arial" w:hAnsi="Arial" w:cs="Arial"/>
                <w:b/>
                <w:bCs/>
                <w:sz w:val="18"/>
                <w:szCs w:val="18"/>
              </w:rPr>
            </w:pPr>
            <w:r w:rsidRPr="00AB311B">
              <w:rPr>
                <w:rFonts w:ascii="Arial" w:hAnsi="Arial" w:cs="Arial"/>
                <w:b/>
                <w:bCs/>
                <w:color w:val="000000" w:themeColor="text1"/>
                <w:sz w:val="18"/>
                <w:szCs w:val="18"/>
                <w:lang w:val="hr-HR"/>
              </w:rPr>
              <w:t>(395)</w:t>
            </w:r>
          </w:p>
        </w:tc>
      </w:tr>
      <w:tr w:rsidR="00245C75" w:rsidRPr="00587444" w14:paraId="3C48CCA4" w14:textId="77777777" w:rsidTr="00AB311B">
        <w:trPr>
          <w:trHeight w:hRule="exact" w:val="392"/>
        </w:trPr>
        <w:tc>
          <w:tcPr>
            <w:tcW w:w="1543" w:type="pct"/>
            <w:vAlign w:val="bottom"/>
          </w:tcPr>
          <w:p w14:paraId="2120C57F" w14:textId="782FC6D2" w:rsidR="00245C75" w:rsidRPr="00587444" w:rsidRDefault="00245C75" w:rsidP="00245C75">
            <w:pPr>
              <w:tabs>
                <w:tab w:val="right" w:pos="1202"/>
              </w:tabs>
              <w:suppressAutoHyphens w:val="0"/>
              <w:autoSpaceDN/>
              <w:spacing w:line="320" w:lineRule="exact"/>
              <w:outlineLvl w:val="0"/>
              <w:rPr>
                <w:rFonts w:ascii="Arial" w:hAnsi="Arial" w:cs="Arial"/>
                <w:b/>
                <w:iCs/>
                <w:sz w:val="18"/>
                <w:szCs w:val="18"/>
              </w:rPr>
            </w:pPr>
            <w:r w:rsidRPr="00BF7A9E">
              <w:rPr>
                <w:rFonts w:ascii="Arial" w:hAnsi="Arial" w:cs="Arial"/>
                <w:b/>
                <w:iCs/>
                <w:sz w:val="18"/>
                <w:szCs w:val="18"/>
              </w:rPr>
              <w:t>Balance as of 1 January 202</w:t>
            </w:r>
            <w:r>
              <w:rPr>
                <w:rFonts w:ascii="Arial" w:hAnsi="Arial" w:cs="Arial"/>
                <w:b/>
                <w:iCs/>
                <w:sz w:val="18"/>
                <w:szCs w:val="18"/>
              </w:rPr>
              <w:t>3</w:t>
            </w:r>
          </w:p>
        </w:tc>
        <w:tc>
          <w:tcPr>
            <w:tcW w:w="572" w:type="pct"/>
            <w:tcBorders>
              <w:top w:val="nil"/>
              <w:left w:val="nil"/>
              <w:bottom w:val="single" w:sz="12" w:space="0" w:color="auto"/>
              <w:right w:val="nil"/>
            </w:tcBorders>
            <w:shd w:val="clear" w:color="auto" w:fill="auto"/>
            <w:vAlign w:val="bottom"/>
          </w:tcPr>
          <w:p w14:paraId="0145517D" w14:textId="5BBCD044" w:rsidR="00245C75" w:rsidRPr="00245C75" w:rsidRDefault="00245C75" w:rsidP="00245C75">
            <w:pPr>
              <w:tabs>
                <w:tab w:val="right" w:pos="1202"/>
              </w:tabs>
              <w:suppressAutoHyphens w:val="0"/>
              <w:autoSpaceDN/>
              <w:spacing w:line="320" w:lineRule="exact"/>
              <w:jc w:val="right"/>
              <w:outlineLvl w:val="0"/>
              <w:rPr>
                <w:rFonts w:ascii="Arial" w:hAnsi="Arial" w:cs="Arial"/>
                <w:b/>
                <w:bCs/>
                <w:sz w:val="18"/>
                <w:szCs w:val="18"/>
              </w:rPr>
            </w:pPr>
            <w:r w:rsidRPr="00AB311B">
              <w:rPr>
                <w:rFonts w:ascii="Arial" w:hAnsi="Arial" w:cs="Arial"/>
                <w:b/>
                <w:color w:val="000000" w:themeColor="text1"/>
                <w:sz w:val="18"/>
                <w:szCs w:val="18"/>
                <w:lang w:val="hr-HR"/>
              </w:rPr>
              <w:t>956,219</w:t>
            </w:r>
          </w:p>
        </w:tc>
        <w:tc>
          <w:tcPr>
            <w:tcW w:w="572" w:type="pct"/>
            <w:tcBorders>
              <w:top w:val="nil"/>
              <w:left w:val="nil"/>
              <w:bottom w:val="single" w:sz="12" w:space="0" w:color="auto"/>
              <w:right w:val="nil"/>
            </w:tcBorders>
            <w:shd w:val="clear" w:color="auto" w:fill="auto"/>
            <w:vAlign w:val="bottom"/>
          </w:tcPr>
          <w:p w14:paraId="5B53CC4D" w14:textId="758EA089" w:rsidR="00245C75" w:rsidRPr="00245C75" w:rsidRDefault="00245C75" w:rsidP="00245C75">
            <w:pPr>
              <w:tabs>
                <w:tab w:val="right" w:pos="1202"/>
              </w:tabs>
              <w:suppressAutoHyphens w:val="0"/>
              <w:autoSpaceDN/>
              <w:spacing w:line="320" w:lineRule="exact"/>
              <w:jc w:val="right"/>
              <w:outlineLvl w:val="0"/>
              <w:rPr>
                <w:rFonts w:ascii="Arial" w:hAnsi="Arial" w:cs="Arial"/>
                <w:b/>
                <w:bCs/>
                <w:sz w:val="18"/>
                <w:szCs w:val="18"/>
              </w:rPr>
            </w:pPr>
            <w:r w:rsidRPr="00AB311B">
              <w:rPr>
                <w:rFonts w:ascii="Arial" w:hAnsi="Arial" w:cs="Arial"/>
                <w:b/>
                <w:color w:val="000000" w:themeColor="text1"/>
                <w:sz w:val="18"/>
                <w:szCs w:val="18"/>
                <w:lang w:val="hr-HR"/>
              </w:rPr>
              <w:t>444,087</w:t>
            </w:r>
          </w:p>
        </w:tc>
        <w:tc>
          <w:tcPr>
            <w:tcW w:w="572" w:type="pct"/>
            <w:tcBorders>
              <w:top w:val="nil"/>
              <w:left w:val="nil"/>
              <w:bottom w:val="single" w:sz="12" w:space="0" w:color="auto"/>
              <w:right w:val="nil"/>
            </w:tcBorders>
            <w:shd w:val="clear" w:color="auto" w:fill="auto"/>
            <w:vAlign w:val="bottom"/>
          </w:tcPr>
          <w:p w14:paraId="38D1800A" w14:textId="7BB18DD2" w:rsidR="00245C75" w:rsidRPr="00245C75" w:rsidRDefault="00245C75" w:rsidP="00245C75">
            <w:pPr>
              <w:tabs>
                <w:tab w:val="right" w:pos="1202"/>
              </w:tabs>
              <w:suppressAutoHyphens w:val="0"/>
              <w:autoSpaceDN/>
              <w:spacing w:line="320" w:lineRule="exact"/>
              <w:jc w:val="right"/>
              <w:outlineLvl w:val="0"/>
              <w:rPr>
                <w:rFonts w:ascii="Arial" w:hAnsi="Arial" w:cs="Arial"/>
                <w:b/>
                <w:bCs/>
                <w:sz w:val="18"/>
                <w:szCs w:val="18"/>
              </w:rPr>
            </w:pPr>
            <w:r w:rsidRPr="00AB311B">
              <w:rPr>
                <w:rFonts w:ascii="Arial" w:hAnsi="Arial" w:cs="Arial"/>
                <w:b/>
                <w:color w:val="000000" w:themeColor="text1"/>
                <w:sz w:val="18"/>
                <w:szCs w:val="18"/>
                <w:lang w:val="hr-HR"/>
              </w:rPr>
              <w:t>(5,120)</w:t>
            </w:r>
          </w:p>
        </w:tc>
        <w:tc>
          <w:tcPr>
            <w:tcW w:w="572" w:type="pct"/>
            <w:tcBorders>
              <w:top w:val="nil"/>
              <w:left w:val="nil"/>
              <w:bottom w:val="single" w:sz="12" w:space="0" w:color="auto"/>
              <w:right w:val="nil"/>
            </w:tcBorders>
            <w:shd w:val="clear" w:color="auto" w:fill="auto"/>
            <w:vAlign w:val="bottom"/>
          </w:tcPr>
          <w:p w14:paraId="5829CB4F" w14:textId="659A9A69" w:rsidR="00245C75" w:rsidRPr="00245C75" w:rsidRDefault="00245C75" w:rsidP="00245C75">
            <w:pPr>
              <w:tabs>
                <w:tab w:val="right" w:pos="1202"/>
              </w:tabs>
              <w:suppressAutoHyphens w:val="0"/>
              <w:autoSpaceDN/>
              <w:spacing w:line="320" w:lineRule="exact"/>
              <w:jc w:val="right"/>
              <w:outlineLvl w:val="0"/>
              <w:rPr>
                <w:rFonts w:ascii="Arial" w:hAnsi="Arial" w:cs="Arial"/>
                <w:b/>
                <w:bCs/>
                <w:sz w:val="18"/>
                <w:szCs w:val="18"/>
              </w:rPr>
            </w:pPr>
            <w:r w:rsidRPr="00AB311B">
              <w:rPr>
                <w:rFonts w:ascii="Arial" w:hAnsi="Arial" w:cs="Arial"/>
                <w:b/>
                <w:color w:val="000000" w:themeColor="text1"/>
                <w:sz w:val="18"/>
                <w:szCs w:val="18"/>
                <w:lang w:val="hr-HR"/>
              </w:rPr>
              <w:t>24,909</w:t>
            </w:r>
          </w:p>
        </w:tc>
        <w:tc>
          <w:tcPr>
            <w:tcW w:w="572" w:type="pct"/>
            <w:tcBorders>
              <w:top w:val="nil"/>
              <w:left w:val="nil"/>
              <w:bottom w:val="single" w:sz="12" w:space="0" w:color="auto"/>
              <w:right w:val="nil"/>
            </w:tcBorders>
            <w:shd w:val="clear" w:color="auto" w:fill="auto"/>
            <w:vAlign w:val="bottom"/>
          </w:tcPr>
          <w:p w14:paraId="56698112" w14:textId="7722A859" w:rsidR="00245C75" w:rsidRPr="00245C75" w:rsidRDefault="00245C75" w:rsidP="00245C75">
            <w:pPr>
              <w:tabs>
                <w:tab w:val="right" w:pos="1202"/>
              </w:tabs>
              <w:suppressAutoHyphens w:val="0"/>
              <w:autoSpaceDN/>
              <w:spacing w:line="320" w:lineRule="exact"/>
              <w:jc w:val="right"/>
              <w:outlineLvl w:val="0"/>
              <w:rPr>
                <w:rFonts w:ascii="Arial" w:hAnsi="Arial" w:cs="Arial"/>
                <w:b/>
                <w:bCs/>
                <w:sz w:val="18"/>
                <w:szCs w:val="18"/>
              </w:rPr>
            </w:pPr>
            <w:r w:rsidRPr="00AB311B">
              <w:rPr>
                <w:rFonts w:ascii="Arial" w:hAnsi="Arial" w:cs="Arial"/>
                <w:b/>
                <w:color w:val="000000" w:themeColor="text1"/>
                <w:sz w:val="18"/>
                <w:szCs w:val="18"/>
                <w:lang w:val="hr-HR"/>
              </w:rPr>
              <w:t>1,638</w:t>
            </w:r>
          </w:p>
        </w:tc>
        <w:tc>
          <w:tcPr>
            <w:tcW w:w="597" w:type="pct"/>
            <w:tcBorders>
              <w:top w:val="nil"/>
              <w:left w:val="nil"/>
              <w:bottom w:val="single" w:sz="12" w:space="0" w:color="auto"/>
              <w:right w:val="nil"/>
            </w:tcBorders>
            <w:shd w:val="clear" w:color="auto" w:fill="auto"/>
            <w:vAlign w:val="bottom"/>
          </w:tcPr>
          <w:p w14:paraId="2889748B" w14:textId="07A1685B" w:rsidR="00245C75" w:rsidRPr="00245C75" w:rsidRDefault="00245C75" w:rsidP="00245C75">
            <w:pPr>
              <w:tabs>
                <w:tab w:val="right" w:pos="1202"/>
              </w:tabs>
              <w:suppressAutoHyphens w:val="0"/>
              <w:autoSpaceDN/>
              <w:spacing w:line="320" w:lineRule="exact"/>
              <w:jc w:val="right"/>
              <w:outlineLvl w:val="0"/>
              <w:rPr>
                <w:rFonts w:ascii="Arial" w:hAnsi="Arial" w:cs="Arial"/>
                <w:b/>
                <w:bCs/>
                <w:sz w:val="18"/>
                <w:szCs w:val="18"/>
              </w:rPr>
            </w:pPr>
            <w:r w:rsidRPr="00AB311B">
              <w:rPr>
                <w:rFonts w:ascii="Arial" w:hAnsi="Arial" w:cs="Arial"/>
                <w:b/>
                <w:color w:val="000000" w:themeColor="text1"/>
                <w:sz w:val="18"/>
                <w:szCs w:val="18"/>
                <w:lang w:val="hr-HR"/>
              </w:rPr>
              <w:t>1,421,733</w:t>
            </w:r>
          </w:p>
        </w:tc>
      </w:tr>
      <w:tr w:rsidR="00245C75" w:rsidRPr="00587444" w14:paraId="694305AE" w14:textId="77777777" w:rsidTr="00AB311B">
        <w:trPr>
          <w:trHeight w:hRule="exact" w:val="315"/>
        </w:trPr>
        <w:tc>
          <w:tcPr>
            <w:tcW w:w="1543" w:type="pct"/>
            <w:vAlign w:val="bottom"/>
          </w:tcPr>
          <w:p w14:paraId="73FDABB5" w14:textId="77777777" w:rsidR="00245C75" w:rsidRPr="00587444" w:rsidRDefault="00245C75" w:rsidP="00245C75">
            <w:pPr>
              <w:tabs>
                <w:tab w:val="right" w:pos="1202"/>
              </w:tabs>
              <w:suppressAutoHyphens w:val="0"/>
              <w:autoSpaceDN/>
              <w:outlineLvl w:val="0"/>
              <w:rPr>
                <w:rFonts w:ascii="Arial" w:hAnsi="Arial" w:cs="Arial"/>
                <w:iCs/>
                <w:sz w:val="18"/>
                <w:szCs w:val="18"/>
              </w:rPr>
            </w:pPr>
            <w:bookmarkStart w:id="202" w:name="_Toc4057197"/>
            <w:r w:rsidRPr="00587444">
              <w:rPr>
                <w:rFonts w:ascii="Arial" w:hAnsi="Arial" w:cs="Arial"/>
                <w:iCs/>
                <w:sz w:val="18"/>
                <w:szCs w:val="18"/>
              </w:rPr>
              <w:t>Profit for the year</w:t>
            </w:r>
            <w:bookmarkEnd w:id="202"/>
          </w:p>
        </w:tc>
        <w:tc>
          <w:tcPr>
            <w:tcW w:w="572" w:type="pct"/>
            <w:tcBorders>
              <w:top w:val="nil"/>
              <w:left w:val="nil"/>
              <w:bottom w:val="nil"/>
              <w:right w:val="nil"/>
            </w:tcBorders>
            <w:shd w:val="clear" w:color="auto" w:fill="auto"/>
            <w:vAlign w:val="bottom"/>
          </w:tcPr>
          <w:p w14:paraId="65B13FC7" w14:textId="562D0EA6" w:rsidR="00245C75" w:rsidRPr="00245C75" w:rsidRDefault="00245C75" w:rsidP="00245C75">
            <w:pPr>
              <w:tabs>
                <w:tab w:val="right" w:pos="1202"/>
              </w:tabs>
              <w:suppressAutoHyphens w:val="0"/>
              <w:autoSpaceDN/>
              <w:jc w:val="right"/>
              <w:outlineLvl w:val="0"/>
              <w:rPr>
                <w:rFonts w:ascii="Arial" w:hAnsi="Arial" w:cs="Arial"/>
                <w:bCs/>
                <w:iCs/>
                <w:color w:val="000000"/>
                <w:sz w:val="18"/>
                <w:szCs w:val="18"/>
                <w:lang w:val="hr-HR"/>
              </w:rPr>
            </w:pPr>
            <w:r w:rsidRPr="00AB311B">
              <w:rPr>
                <w:rFonts w:ascii="Arial" w:hAnsi="Arial" w:cs="Arial"/>
                <w:color w:val="000000" w:themeColor="text1"/>
                <w:sz w:val="18"/>
                <w:szCs w:val="18"/>
                <w:lang w:val="hr-HR"/>
              </w:rPr>
              <w:t>-</w:t>
            </w:r>
          </w:p>
        </w:tc>
        <w:tc>
          <w:tcPr>
            <w:tcW w:w="572" w:type="pct"/>
            <w:tcBorders>
              <w:top w:val="nil"/>
              <w:left w:val="nil"/>
              <w:bottom w:val="nil"/>
              <w:right w:val="nil"/>
            </w:tcBorders>
            <w:shd w:val="clear" w:color="auto" w:fill="auto"/>
            <w:vAlign w:val="bottom"/>
          </w:tcPr>
          <w:p w14:paraId="5BE8AD67" w14:textId="1997DADC" w:rsidR="00245C75" w:rsidRPr="00245C75" w:rsidRDefault="00245C75" w:rsidP="00245C75">
            <w:pPr>
              <w:tabs>
                <w:tab w:val="right" w:pos="1202"/>
              </w:tabs>
              <w:suppressAutoHyphens w:val="0"/>
              <w:autoSpaceDN/>
              <w:jc w:val="right"/>
              <w:outlineLvl w:val="0"/>
              <w:rPr>
                <w:rFonts w:ascii="Arial" w:hAnsi="Arial" w:cs="Arial"/>
                <w:bCs/>
                <w:iCs/>
                <w:color w:val="000000"/>
                <w:sz w:val="18"/>
                <w:szCs w:val="18"/>
                <w:lang w:val="hr-HR"/>
              </w:rPr>
            </w:pPr>
            <w:r w:rsidRPr="00AB311B">
              <w:rPr>
                <w:rFonts w:ascii="Arial" w:hAnsi="Arial" w:cs="Arial"/>
                <w:color w:val="000000" w:themeColor="text1"/>
                <w:sz w:val="18"/>
                <w:szCs w:val="18"/>
                <w:lang w:val="hr-HR"/>
              </w:rPr>
              <w:t>-</w:t>
            </w:r>
          </w:p>
        </w:tc>
        <w:tc>
          <w:tcPr>
            <w:tcW w:w="572" w:type="pct"/>
            <w:tcBorders>
              <w:top w:val="nil"/>
              <w:left w:val="nil"/>
              <w:bottom w:val="nil"/>
              <w:right w:val="nil"/>
            </w:tcBorders>
            <w:shd w:val="clear" w:color="auto" w:fill="auto"/>
            <w:vAlign w:val="bottom"/>
          </w:tcPr>
          <w:p w14:paraId="085128C8" w14:textId="71B3FA9E" w:rsidR="00245C75" w:rsidRPr="00245C75" w:rsidRDefault="00245C75" w:rsidP="00245C75">
            <w:pPr>
              <w:tabs>
                <w:tab w:val="right" w:pos="1202"/>
              </w:tabs>
              <w:suppressAutoHyphens w:val="0"/>
              <w:autoSpaceDN/>
              <w:jc w:val="right"/>
              <w:outlineLvl w:val="0"/>
              <w:rPr>
                <w:rFonts w:ascii="Arial" w:hAnsi="Arial" w:cs="Arial"/>
                <w:bCs/>
                <w:iCs/>
                <w:color w:val="000000"/>
                <w:sz w:val="18"/>
                <w:szCs w:val="18"/>
                <w:lang w:val="hr-HR"/>
              </w:rPr>
            </w:pPr>
            <w:r w:rsidRPr="00AB311B">
              <w:rPr>
                <w:rFonts w:ascii="Arial" w:hAnsi="Arial" w:cs="Arial"/>
                <w:color w:val="000000" w:themeColor="text1"/>
                <w:sz w:val="18"/>
                <w:szCs w:val="18"/>
                <w:lang w:val="hr-HR"/>
              </w:rPr>
              <w:t>-</w:t>
            </w:r>
          </w:p>
        </w:tc>
        <w:tc>
          <w:tcPr>
            <w:tcW w:w="572" w:type="pct"/>
            <w:tcBorders>
              <w:top w:val="nil"/>
              <w:left w:val="nil"/>
              <w:bottom w:val="nil"/>
              <w:right w:val="nil"/>
            </w:tcBorders>
            <w:shd w:val="clear" w:color="auto" w:fill="auto"/>
            <w:vAlign w:val="bottom"/>
          </w:tcPr>
          <w:p w14:paraId="2C962466" w14:textId="20A2714B" w:rsidR="00245C75" w:rsidRPr="00245C75" w:rsidRDefault="00245C75" w:rsidP="00245C75">
            <w:pPr>
              <w:tabs>
                <w:tab w:val="right" w:pos="1202"/>
              </w:tabs>
              <w:suppressAutoHyphens w:val="0"/>
              <w:autoSpaceDN/>
              <w:jc w:val="right"/>
              <w:outlineLvl w:val="0"/>
              <w:rPr>
                <w:rFonts w:ascii="Arial" w:hAnsi="Arial" w:cs="Arial"/>
                <w:bCs/>
                <w:iCs/>
                <w:color w:val="000000"/>
                <w:sz w:val="18"/>
                <w:szCs w:val="18"/>
                <w:lang w:val="hr-HR"/>
              </w:rPr>
            </w:pPr>
            <w:r w:rsidRPr="00AB311B">
              <w:rPr>
                <w:rFonts w:ascii="Arial" w:hAnsi="Arial" w:cs="Arial"/>
                <w:color w:val="000000" w:themeColor="text1"/>
                <w:sz w:val="18"/>
                <w:szCs w:val="18"/>
                <w:lang w:val="hr-HR"/>
              </w:rPr>
              <w:t>29,947</w:t>
            </w:r>
          </w:p>
        </w:tc>
        <w:tc>
          <w:tcPr>
            <w:tcW w:w="572" w:type="pct"/>
            <w:tcBorders>
              <w:top w:val="nil"/>
              <w:left w:val="nil"/>
              <w:bottom w:val="nil"/>
              <w:right w:val="nil"/>
            </w:tcBorders>
            <w:shd w:val="clear" w:color="auto" w:fill="auto"/>
            <w:vAlign w:val="bottom"/>
          </w:tcPr>
          <w:p w14:paraId="16FF292F" w14:textId="12E10152" w:rsidR="00245C75" w:rsidRPr="00245C75" w:rsidRDefault="00245C75" w:rsidP="00245C75">
            <w:pPr>
              <w:tabs>
                <w:tab w:val="right" w:pos="1202"/>
              </w:tabs>
              <w:suppressAutoHyphens w:val="0"/>
              <w:autoSpaceDN/>
              <w:jc w:val="right"/>
              <w:outlineLvl w:val="0"/>
              <w:rPr>
                <w:rFonts w:ascii="Arial" w:hAnsi="Arial" w:cs="Arial"/>
                <w:bCs/>
                <w:iCs/>
                <w:color w:val="000000"/>
                <w:sz w:val="18"/>
                <w:szCs w:val="18"/>
                <w:lang w:val="hr-HR"/>
              </w:rPr>
            </w:pPr>
            <w:r w:rsidRPr="00AB311B">
              <w:rPr>
                <w:rFonts w:ascii="Arial" w:hAnsi="Arial" w:cs="Arial"/>
                <w:color w:val="000000" w:themeColor="text1"/>
                <w:sz w:val="18"/>
                <w:szCs w:val="18"/>
                <w:lang w:val="hr-HR"/>
              </w:rPr>
              <w:t>-</w:t>
            </w:r>
          </w:p>
        </w:tc>
        <w:tc>
          <w:tcPr>
            <w:tcW w:w="597" w:type="pct"/>
            <w:tcBorders>
              <w:top w:val="nil"/>
              <w:left w:val="nil"/>
              <w:bottom w:val="nil"/>
              <w:right w:val="nil"/>
            </w:tcBorders>
            <w:shd w:val="clear" w:color="auto" w:fill="auto"/>
            <w:vAlign w:val="bottom"/>
          </w:tcPr>
          <w:p w14:paraId="55DBB887" w14:textId="5CFC6DAB" w:rsidR="00245C75" w:rsidRPr="00245C75" w:rsidRDefault="00245C75" w:rsidP="00245C75">
            <w:pPr>
              <w:tabs>
                <w:tab w:val="right" w:pos="1202"/>
              </w:tabs>
              <w:suppressAutoHyphens w:val="0"/>
              <w:autoSpaceDN/>
              <w:jc w:val="right"/>
              <w:outlineLvl w:val="0"/>
              <w:rPr>
                <w:rFonts w:ascii="Arial" w:hAnsi="Arial" w:cs="Arial"/>
                <w:b/>
                <w:iCs/>
                <w:color w:val="000000"/>
                <w:sz w:val="18"/>
                <w:szCs w:val="18"/>
                <w:lang w:val="hr-HR"/>
              </w:rPr>
            </w:pPr>
            <w:r w:rsidRPr="00AB311B">
              <w:rPr>
                <w:rFonts w:ascii="Arial" w:hAnsi="Arial" w:cs="Arial"/>
                <w:b/>
                <w:color w:val="000000" w:themeColor="text1"/>
                <w:sz w:val="18"/>
                <w:szCs w:val="18"/>
                <w:lang w:val="hr-HR"/>
              </w:rPr>
              <w:t>29,947</w:t>
            </w:r>
          </w:p>
        </w:tc>
      </w:tr>
      <w:tr w:rsidR="00245C75" w:rsidRPr="00587444" w14:paraId="51AF8DA3" w14:textId="77777777" w:rsidTr="00AB311B">
        <w:trPr>
          <w:trHeight w:hRule="exact" w:val="415"/>
        </w:trPr>
        <w:tc>
          <w:tcPr>
            <w:tcW w:w="1543" w:type="pct"/>
            <w:vAlign w:val="bottom"/>
          </w:tcPr>
          <w:p w14:paraId="4B3DE0F7" w14:textId="77777777" w:rsidR="00245C75" w:rsidRPr="00587444" w:rsidRDefault="00245C75" w:rsidP="00245C75">
            <w:pPr>
              <w:tabs>
                <w:tab w:val="right" w:pos="1202"/>
              </w:tabs>
              <w:suppressAutoHyphens w:val="0"/>
              <w:autoSpaceDN/>
              <w:outlineLvl w:val="0"/>
              <w:rPr>
                <w:rFonts w:ascii="Arial" w:hAnsi="Arial" w:cs="Arial"/>
                <w:iCs/>
                <w:sz w:val="18"/>
                <w:szCs w:val="18"/>
              </w:rPr>
            </w:pPr>
            <w:bookmarkStart w:id="203" w:name="_Toc4057204"/>
            <w:r w:rsidRPr="00587444">
              <w:rPr>
                <w:rFonts w:ascii="Arial" w:hAnsi="Arial" w:cs="Arial"/>
                <w:iCs/>
                <w:sz w:val="18"/>
                <w:szCs w:val="18"/>
              </w:rPr>
              <w:t>Other comprehensive income</w:t>
            </w:r>
            <w:bookmarkEnd w:id="203"/>
          </w:p>
        </w:tc>
        <w:tc>
          <w:tcPr>
            <w:tcW w:w="572" w:type="pct"/>
            <w:tcBorders>
              <w:bottom w:val="single" w:sz="4" w:space="0" w:color="auto"/>
            </w:tcBorders>
            <w:vAlign w:val="bottom"/>
          </w:tcPr>
          <w:p w14:paraId="1FEC4E22" w14:textId="5B0832E1" w:rsidR="00245C75" w:rsidRPr="00245C75" w:rsidRDefault="00245C75" w:rsidP="00245C75">
            <w:pPr>
              <w:tabs>
                <w:tab w:val="right" w:pos="1202"/>
              </w:tabs>
              <w:suppressAutoHyphens w:val="0"/>
              <w:autoSpaceDN/>
              <w:jc w:val="right"/>
              <w:outlineLvl w:val="0"/>
              <w:rPr>
                <w:rFonts w:ascii="Arial" w:hAnsi="Arial" w:cs="Arial"/>
                <w:bCs/>
                <w:iCs/>
                <w:color w:val="000000"/>
                <w:sz w:val="18"/>
                <w:szCs w:val="18"/>
                <w:lang w:val="hr-HR"/>
              </w:rPr>
            </w:pPr>
            <w:r w:rsidRPr="00AB311B">
              <w:rPr>
                <w:rFonts w:ascii="Arial" w:hAnsi="Arial" w:cs="Arial"/>
                <w:color w:val="000000"/>
                <w:sz w:val="18"/>
                <w:szCs w:val="18"/>
              </w:rPr>
              <w:t>-</w:t>
            </w:r>
          </w:p>
        </w:tc>
        <w:tc>
          <w:tcPr>
            <w:tcW w:w="572" w:type="pct"/>
            <w:tcBorders>
              <w:bottom w:val="single" w:sz="4" w:space="0" w:color="auto"/>
            </w:tcBorders>
            <w:vAlign w:val="bottom"/>
          </w:tcPr>
          <w:p w14:paraId="477E1F21" w14:textId="6494C1F2" w:rsidR="00245C75" w:rsidRPr="00245C75" w:rsidRDefault="00245C75" w:rsidP="00245C75">
            <w:pPr>
              <w:tabs>
                <w:tab w:val="right" w:pos="1202"/>
              </w:tabs>
              <w:suppressAutoHyphens w:val="0"/>
              <w:autoSpaceDN/>
              <w:jc w:val="right"/>
              <w:outlineLvl w:val="0"/>
              <w:rPr>
                <w:rFonts w:ascii="Arial" w:hAnsi="Arial" w:cs="Arial"/>
                <w:bCs/>
                <w:iCs/>
                <w:color w:val="000000"/>
                <w:sz w:val="18"/>
                <w:szCs w:val="18"/>
                <w:lang w:val="hr-HR"/>
              </w:rPr>
            </w:pPr>
            <w:r w:rsidRPr="00AB311B">
              <w:rPr>
                <w:rFonts w:ascii="Arial" w:hAnsi="Arial" w:cs="Arial"/>
                <w:color w:val="000000"/>
                <w:sz w:val="18"/>
                <w:szCs w:val="18"/>
              </w:rPr>
              <w:t>-</w:t>
            </w:r>
          </w:p>
        </w:tc>
        <w:tc>
          <w:tcPr>
            <w:tcW w:w="572" w:type="pct"/>
            <w:tcBorders>
              <w:bottom w:val="single" w:sz="4" w:space="0" w:color="auto"/>
            </w:tcBorders>
            <w:vAlign w:val="bottom"/>
          </w:tcPr>
          <w:p w14:paraId="4C7D1858" w14:textId="39E14372" w:rsidR="00245C75" w:rsidRPr="00245C75" w:rsidRDefault="00245C75" w:rsidP="00245C75">
            <w:pPr>
              <w:tabs>
                <w:tab w:val="right" w:pos="1202"/>
              </w:tabs>
              <w:suppressAutoHyphens w:val="0"/>
              <w:autoSpaceDN/>
              <w:jc w:val="right"/>
              <w:outlineLvl w:val="0"/>
              <w:rPr>
                <w:rFonts w:ascii="Arial" w:hAnsi="Arial" w:cs="Arial"/>
                <w:bCs/>
                <w:iCs/>
                <w:color w:val="000000"/>
                <w:sz w:val="18"/>
                <w:szCs w:val="18"/>
                <w:lang w:val="hr-HR"/>
              </w:rPr>
            </w:pPr>
            <w:r w:rsidRPr="00AB311B">
              <w:rPr>
                <w:rFonts w:ascii="Arial" w:hAnsi="Arial" w:cs="Arial"/>
                <w:color w:val="000000"/>
                <w:sz w:val="18"/>
                <w:szCs w:val="18"/>
              </w:rPr>
              <w:t>3,565</w:t>
            </w:r>
          </w:p>
        </w:tc>
        <w:tc>
          <w:tcPr>
            <w:tcW w:w="572" w:type="pct"/>
            <w:tcBorders>
              <w:bottom w:val="single" w:sz="4" w:space="0" w:color="auto"/>
            </w:tcBorders>
            <w:vAlign w:val="bottom"/>
          </w:tcPr>
          <w:p w14:paraId="761BBC43" w14:textId="11E540C9" w:rsidR="00245C75" w:rsidRPr="00245C75" w:rsidRDefault="00245C75" w:rsidP="00245C75">
            <w:pPr>
              <w:tabs>
                <w:tab w:val="right" w:pos="1202"/>
              </w:tabs>
              <w:suppressAutoHyphens w:val="0"/>
              <w:autoSpaceDN/>
              <w:jc w:val="right"/>
              <w:outlineLvl w:val="0"/>
              <w:rPr>
                <w:rFonts w:ascii="Arial" w:hAnsi="Arial" w:cs="Arial"/>
                <w:bCs/>
                <w:iCs/>
                <w:color w:val="000000"/>
                <w:sz w:val="18"/>
                <w:szCs w:val="18"/>
                <w:lang w:val="hr-HR"/>
              </w:rPr>
            </w:pPr>
            <w:r w:rsidRPr="00AB311B">
              <w:rPr>
                <w:rFonts w:ascii="Arial" w:hAnsi="Arial" w:cs="Arial"/>
                <w:color w:val="000000"/>
                <w:sz w:val="18"/>
                <w:szCs w:val="18"/>
              </w:rPr>
              <w:t>-</w:t>
            </w:r>
          </w:p>
        </w:tc>
        <w:tc>
          <w:tcPr>
            <w:tcW w:w="572" w:type="pct"/>
            <w:tcBorders>
              <w:bottom w:val="single" w:sz="4" w:space="0" w:color="auto"/>
            </w:tcBorders>
            <w:vAlign w:val="bottom"/>
          </w:tcPr>
          <w:p w14:paraId="21123D72" w14:textId="22F326BA" w:rsidR="00245C75" w:rsidRPr="00245C75" w:rsidRDefault="00245C75" w:rsidP="00245C75">
            <w:pPr>
              <w:tabs>
                <w:tab w:val="right" w:pos="1202"/>
              </w:tabs>
              <w:suppressAutoHyphens w:val="0"/>
              <w:autoSpaceDN/>
              <w:jc w:val="right"/>
              <w:outlineLvl w:val="0"/>
              <w:rPr>
                <w:rFonts w:ascii="Arial" w:hAnsi="Arial" w:cs="Arial"/>
                <w:bCs/>
                <w:iCs/>
                <w:color w:val="000000"/>
                <w:sz w:val="18"/>
                <w:szCs w:val="18"/>
                <w:lang w:val="hr-HR"/>
              </w:rPr>
            </w:pPr>
            <w:r w:rsidRPr="00AB311B">
              <w:rPr>
                <w:rFonts w:ascii="Arial" w:hAnsi="Arial" w:cs="Arial"/>
                <w:color w:val="000000"/>
                <w:sz w:val="18"/>
                <w:szCs w:val="18"/>
              </w:rPr>
              <w:t>-</w:t>
            </w:r>
          </w:p>
        </w:tc>
        <w:tc>
          <w:tcPr>
            <w:tcW w:w="597" w:type="pct"/>
            <w:tcBorders>
              <w:bottom w:val="single" w:sz="4" w:space="0" w:color="auto"/>
            </w:tcBorders>
            <w:vAlign w:val="bottom"/>
          </w:tcPr>
          <w:p w14:paraId="53CBEF7E" w14:textId="652180E3" w:rsidR="00245C75" w:rsidRPr="00245C75" w:rsidRDefault="00245C75" w:rsidP="00245C75">
            <w:pPr>
              <w:tabs>
                <w:tab w:val="right" w:pos="1202"/>
              </w:tabs>
              <w:suppressAutoHyphens w:val="0"/>
              <w:autoSpaceDN/>
              <w:jc w:val="right"/>
              <w:outlineLvl w:val="0"/>
              <w:rPr>
                <w:rFonts w:ascii="Arial" w:hAnsi="Arial" w:cs="Arial"/>
                <w:b/>
                <w:iCs/>
                <w:color w:val="000000"/>
                <w:sz w:val="18"/>
                <w:szCs w:val="18"/>
                <w:lang w:val="hr-HR"/>
              </w:rPr>
            </w:pPr>
            <w:r w:rsidRPr="00AB311B">
              <w:rPr>
                <w:rFonts w:ascii="Arial" w:hAnsi="Arial" w:cs="Arial"/>
                <w:b/>
                <w:bCs/>
                <w:color w:val="000000"/>
                <w:sz w:val="18"/>
                <w:szCs w:val="18"/>
              </w:rPr>
              <w:t>3,565</w:t>
            </w:r>
          </w:p>
        </w:tc>
      </w:tr>
      <w:tr w:rsidR="00245C75" w:rsidRPr="00587444" w14:paraId="2BD2ECF1" w14:textId="77777777" w:rsidTr="00AB311B">
        <w:trPr>
          <w:trHeight w:hRule="exact" w:val="320"/>
        </w:trPr>
        <w:tc>
          <w:tcPr>
            <w:tcW w:w="1543" w:type="pct"/>
            <w:vAlign w:val="bottom"/>
          </w:tcPr>
          <w:p w14:paraId="56D99063" w14:textId="77777777" w:rsidR="00245C75" w:rsidRPr="00587444" w:rsidRDefault="00245C75" w:rsidP="00245C75">
            <w:pPr>
              <w:tabs>
                <w:tab w:val="right" w:pos="1202"/>
              </w:tabs>
              <w:suppressAutoHyphens w:val="0"/>
              <w:autoSpaceDN/>
              <w:outlineLvl w:val="0"/>
              <w:rPr>
                <w:rFonts w:ascii="Arial" w:hAnsi="Arial" w:cs="Arial"/>
                <w:iCs/>
                <w:sz w:val="18"/>
                <w:szCs w:val="18"/>
              </w:rPr>
            </w:pPr>
            <w:bookmarkStart w:id="204" w:name="_Toc4057211"/>
            <w:r w:rsidRPr="00587444">
              <w:rPr>
                <w:rFonts w:ascii="Arial" w:hAnsi="Arial" w:cs="Arial"/>
                <w:iCs/>
                <w:sz w:val="18"/>
                <w:szCs w:val="18"/>
              </w:rPr>
              <w:t>Total comprehensive income</w:t>
            </w:r>
            <w:bookmarkEnd w:id="204"/>
          </w:p>
        </w:tc>
        <w:tc>
          <w:tcPr>
            <w:tcW w:w="572" w:type="pct"/>
            <w:tcBorders>
              <w:top w:val="single" w:sz="4" w:space="0" w:color="auto"/>
              <w:left w:val="nil"/>
              <w:bottom w:val="single" w:sz="4" w:space="0" w:color="auto"/>
              <w:right w:val="nil"/>
            </w:tcBorders>
            <w:shd w:val="clear" w:color="auto" w:fill="auto"/>
            <w:vAlign w:val="bottom"/>
          </w:tcPr>
          <w:p w14:paraId="73850E90" w14:textId="515A8411" w:rsidR="00245C75" w:rsidRPr="00245C75" w:rsidRDefault="00245C75" w:rsidP="00245C75">
            <w:pPr>
              <w:tabs>
                <w:tab w:val="right" w:pos="1202"/>
              </w:tabs>
              <w:suppressAutoHyphens w:val="0"/>
              <w:autoSpaceDN/>
              <w:jc w:val="right"/>
              <w:outlineLvl w:val="0"/>
              <w:rPr>
                <w:rFonts w:ascii="Arial" w:hAnsi="Arial" w:cs="Arial"/>
                <w:b/>
                <w:iCs/>
                <w:color w:val="000000"/>
                <w:sz w:val="18"/>
                <w:szCs w:val="18"/>
                <w:lang w:val="hr-HR"/>
              </w:rPr>
            </w:pPr>
            <w:r w:rsidRPr="00AB311B">
              <w:rPr>
                <w:rFonts w:ascii="Arial" w:hAnsi="Arial" w:cs="Arial"/>
                <w:b/>
                <w:iCs/>
                <w:color w:val="000000" w:themeColor="text1"/>
                <w:sz w:val="18"/>
                <w:szCs w:val="18"/>
                <w:lang w:val="hr-HR"/>
              </w:rPr>
              <w:t>-</w:t>
            </w:r>
          </w:p>
        </w:tc>
        <w:tc>
          <w:tcPr>
            <w:tcW w:w="572" w:type="pct"/>
            <w:tcBorders>
              <w:top w:val="single" w:sz="4" w:space="0" w:color="auto"/>
              <w:left w:val="nil"/>
              <w:bottom w:val="single" w:sz="4" w:space="0" w:color="auto"/>
              <w:right w:val="nil"/>
            </w:tcBorders>
            <w:shd w:val="clear" w:color="auto" w:fill="auto"/>
            <w:vAlign w:val="bottom"/>
          </w:tcPr>
          <w:p w14:paraId="528C9A08" w14:textId="188966D5" w:rsidR="00245C75" w:rsidRPr="00245C75" w:rsidRDefault="00245C75" w:rsidP="00245C75">
            <w:pPr>
              <w:tabs>
                <w:tab w:val="right" w:pos="1202"/>
              </w:tabs>
              <w:suppressAutoHyphens w:val="0"/>
              <w:autoSpaceDN/>
              <w:jc w:val="right"/>
              <w:outlineLvl w:val="0"/>
              <w:rPr>
                <w:rFonts w:ascii="Arial" w:hAnsi="Arial" w:cs="Arial"/>
                <w:b/>
                <w:iCs/>
                <w:color w:val="000000"/>
                <w:sz w:val="18"/>
                <w:szCs w:val="18"/>
                <w:lang w:val="hr-HR"/>
              </w:rPr>
            </w:pPr>
            <w:r w:rsidRPr="00AB311B">
              <w:rPr>
                <w:rFonts w:ascii="Arial" w:hAnsi="Arial" w:cs="Arial"/>
                <w:b/>
                <w:iCs/>
                <w:color w:val="000000" w:themeColor="text1"/>
                <w:sz w:val="18"/>
                <w:szCs w:val="18"/>
                <w:lang w:val="hr-HR"/>
              </w:rPr>
              <w:t>-</w:t>
            </w:r>
          </w:p>
        </w:tc>
        <w:tc>
          <w:tcPr>
            <w:tcW w:w="572" w:type="pct"/>
            <w:tcBorders>
              <w:top w:val="single" w:sz="4" w:space="0" w:color="auto"/>
              <w:left w:val="nil"/>
              <w:bottom w:val="single" w:sz="4" w:space="0" w:color="auto"/>
              <w:right w:val="nil"/>
            </w:tcBorders>
            <w:shd w:val="clear" w:color="auto" w:fill="auto"/>
            <w:vAlign w:val="bottom"/>
          </w:tcPr>
          <w:p w14:paraId="76FDF826" w14:textId="6A3AA702" w:rsidR="00245C75" w:rsidRPr="00245C75" w:rsidRDefault="00245C75" w:rsidP="00245C75">
            <w:pPr>
              <w:tabs>
                <w:tab w:val="right" w:pos="1202"/>
              </w:tabs>
              <w:suppressAutoHyphens w:val="0"/>
              <w:autoSpaceDN/>
              <w:jc w:val="right"/>
              <w:outlineLvl w:val="0"/>
              <w:rPr>
                <w:rFonts w:ascii="Arial" w:hAnsi="Arial" w:cs="Arial"/>
                <w:b/>
                <w:iCs/>
                <w:color w:val="000000"/>
                <w:sz w:val="18"/>
                <w:szCs w:val="18"/>
                <w:lang w:val="hr-HR"/>
              </w:rPr>
            </w:pPr>
            <w:r w:rsidRPr="00AB311B">
              <w:rPr>
                <w:rFonts w:ascii="Arial" w:hAnsi="Arial" w:cs="Arial"/>
                <w:b/>
                <w:iCs/>
                <w:color w:val="000000" w:themeColor="text1"/>
                <w:sz w:val="18"/>
                <w:szCs w:val="18"/>
                <w:lang w:val="hr-HR"/>
              </w:rPr>
              <w:t>3,565</w:t>
            </w:r>
          </w:p>
        </w:tc>
        <w:tc>
          <w:tcPr>
            <w:tcW w:w="572" w:type="pct"/>
            <w:tcBorders>
              <w:top w:val="single" w:sz="4" w:space="0" w:color="auto"/>
              <w:left w:val="nil"/>
              <w:bottom w:val="single" w:sz="4" w:space="0" w:color="auto"/>
              <w:right w:val="nil"/>
            </w:tcBorders>
            <w:shd w:val="clear" w:color="auto" w:fill="auto"/>
            <w:vAlign w:val="bottom"/>
          </w:tcPr>
          <w:p w14:paraId="0825C271" w14:textId="6725E951" w:rsidR="00245C75" w:rsidRPr="00245C75" w:rsidRDefault="00245C75" w:rsidP="00245C75">
            <w:pPr>
              <w:tabs>
                <w:tab w:val="right" w:pos="1202"/>
              </w:tabs>
              <w:suppressAutoHyphens w:val="0"/>
              <w:autoSpaceDN/>
              <w:jc w:val="right"/>
              <w:outlineLvl w:val="0"/>
              <w:rPr>
                <w:rFonts w:ascii="Arial" w:hAnsi="Arial" w:cs="Arial"/>
                <w:b/>
                <w:iCs/>
                <w:color w:val="000000"/>
                <w:sz w:val="18"/>
                <w:szCs w:val="18"/>
                <w:lang w:val="hr-HR"/>
              </w:rPr>
            </w:pPr>
            <w:r w:rsidRPr="00AB311B">
              <w:rPr>
                <w:rFonts w:ascii="Arial" w:hAnsi="Arial" w:cs="Arial"/>
                <w:b/>
                <w:iCs/>
                <w:color w:val="000000" w:themeColor="text1"/>
                <w:sz w:val="18"/>
                <w:szCs w:val="18"/>
                <w:lang w:val="hr-HR"/>
              </w:rPr>
              <w:t>29,947</w:t>
            </w:r>
          </w:p>
        </w:tc>
        <w:tc>
          <w:tcPr>
            <w:tcW w:w="572" w:type="pct"/>
            <w:tcBorders>
              <w:top w:val="single" w:sz="4" w:space="0" w:color="auto"/>
              <w:left w:val="nil"/>
              <w:bottom w:val="single" w:sz="4" w:space="0" w:color="auto"/>
              <w:right w:val="nil"/>
            </w:tcBorders>
            <w:shd w:val="clear" w:color="auto" w:fill="auto"/>
            <w:vAlign w:val="bottom"/>
          </w:tcPr>
          <w:p w14:paraId="2BA12D9D" w14:textId="3474B05A" w:rsidR="00245C75" w:rsidRPr="00245C75" w:rsidRDefault="00245C75" w:rsidP="00245C75">
            <w:pPr>
              <w:tabs>
                <w:tab w:val="right" w:pos="1202"/>
              </w:tabs>
              <w:suppressAutoHyphens w:val="0"/>
              <w:autoSpaceDN/>
              <w:jc w:val="right"/>
              <w:outlineLvl w:val="0"/>
              <w:rPr>
                <w:rFonts w:ascii="Arial" w:hAnsi="Arial" w:cs="Arial"/>
                <w:b/>
                <w:iCs/>
                <w:color w:val="000000"/>
                <w:sz w:val="18"/>
                <w:szCs w:val="18"/>
                <w:lang w:val="hr-HR"/>
              </w:rPr>
            </w:pPr>
            <w:r w:rsidRPr="00AB311B">
              <w:rPr>
                <w:rFonts w:ascii="Arial" w:hAnsi="Arial" w:cs="Arial"/>
                <w:b/>
                <w:iCs/>
                <w:color w:val="000000" w:themeColor="text1"/>
                <w:sz w:val="18"/>
                <w:szCs w:val="18"/>
                <w:lang w:val="hr-HR"/>
              </w:rPr>
              <w:t>-</w:t>
            </w:r>
          </w:p>
        </w:tc>
        <w:tc>
          <w:tcPr>
            <w:tcW w:w="597" w:type="pct"/>
            <w:tcBorders>
              <w:top w:val="single" w:sz="4" w:space="0" w:color="auto"/>
              <w:left w:val="nil"/>
              <w:bottom w:val="single" w:sz="4" w:space="0" w:color="auto"/>
              <w:right w:val="nil"/>
            </w:tcBorders>
            <w:shd w:val="clear" w:color="auto" w:fill="auto"/>
            <w:vAlign w:val="bottom"/>
          </w:tcPr>
          <w:p w14:paraId="615F9B3A" w14:textId="7B9E440F" w:rsidR="00245C75" w:rsidRPr="00245C75" w:rsidRDefault="00245C75" w:rsidP="00245C75">
            <w:pPr>
              <w:tabs>
                <w:tab w:val="right" w:pos="1202"/>
              </w:tabs>
              <w:suppressAutoHyphens w:val="0"/>
              <w:autoSpaceDN/>
              <w:jc w:val="right"/>
              <w:outlineLvl w:val="0"/>
              <w:rPr>
                <w:rFonts w:ascii="Arial" w:hAnsi="Arial" w:cs="Arial"/>
                <w:b/>
                <w:iCs/>
                <w:color w:val="000000"/>
                <w:sz w:val="18"/>
                <w:szCs w:val="18"/>
                <w:lang w:val="hr-HR"/>
              </w:rPr>
            </w:pPr>
            <w:r w:rsidRPr="00AB311B">
              <w:rPr>
                <w:rFonts w:ascii="Arial" w:hAnsi="Arial" w:cs="Arial"/>
                <w:b/>
                <w:iCs/>
                <w:color w:val="000000" w:themeColor="text1"/>
                <w:sz w:val="18"/>
                <w:szCs w:val="18"/>
                <w:lang w:val="hr-HR"/>
              </w:rPr>
              <w:t>33,512</w:t>
            </w:r>
          </w:p>
        </w:tc>
      </w:tr>
      <w:tr w:rsidR="00245C75" w:rsidRPr="00587444" w14:paraId="17F11759" w14:textId="77777777" w:rsidTr="00AB311B">
        <w:trPr>
          <w:trHeight w:val="439"/>
        </w:trPr>
        <w:tc>
          <w:tcPr>
            <w:tcW w:w="1543" w:type="pct"/>
            <w:vAlign w:val="bottom"/>
          </w:tcPr>
          <w:p w14:paraId="55D8B077" w14:textId="59614E20" w:rsidR="00245C75" w:rsidRPr="00587444" w:rsidRDefault="00245C75" w:rsidP="00245C75">
            <w:pPr>
              <w:tabs>
                <w:tab w:val="right" w:pos="1202"/>
              </w:tabs>
              <w:suppressAutoHyphens w:val="0"/>
              <w:autoSpaceDN/>
              <w:outlineLvl w:val="0"/>
              <w:rPr>
                <w:rFonts w:ascii="Arial" w:hAnsi="Arial" w:cs="Arial"/>
                <w:iCs/>
                <w:sz w:val="18"/>
                <w:szCs w:val="18"/>
              </w:rPr>
            </w:pPr>
            <w:bookmarkStart w:id="205" w:name="_Toc4057218"/>
            <w:r w:rsidRPr="00245C75">
              <w:rPr>
                <w:rFonts w:ascii="Arial" w:hAnsi="Arial" w:cs="Arial"/>
                <w:iCs/>
                <w:sz w:val="18"/>
                <w:szCs w:val="18"/>
              </w:rPr>
              <w:t xml:space="preserve">Capital paid-in from the State Budget  </w:t>
            </w:r>
            <w:bookmarkEnd w:id="205"/>
          </w:p>
        </w:tc>
        <w:tc>
          <w:tcPr>
            <w:tcW w:w="572" w:type="pct"/>
            <w:tcBorders>
              <w:top w:val="single" w:sz="4" w:space="0" w:color="auto"/>
              <w:left w:val="nil"/>
              <w:bottom w:val="nil"/>
              <w:right w:val="nil"/>
            </w:tcBorders>
            <w:shd w:val="clear" w:color="auto" w:fill="auto"/>
            <w:vAlign w:val="bottom"/>
          </w:tcPr>
          <w:p w14:paraId="74F6BA0A" w14:textId="01A5EBB7" w:rsidR="00245C75" w:rsidRPr="00245C75" w:rsidRDefault="00245C75" w:rsidP="00245C75">
            <w:pPr>
              <w:tabs>
                <w:tab w:val="right" w:pos="1202"/>
              </w:tabs>
              <w:suppressAutoHyphens w:val="0"/>
              <w:autoSpaceDN/>
              <w:jc w:val="right"/>
              <w:outlineLvl w:val="0"/>
              <w:rPr>
                <w:rFonts w:ascii="Arial" w:hAnsi="Arial" w:cs="Arial"/>
                <w:bCs/>
                <w:iCs/>
                <w:color w:val="000000"/>
                <w:sz w:val="18"/>
                <w:szCs w:val="18"/>
                <w:lang w:val="hr-HR"/>
              </w:rPr>
            </w:pPr>
            <w:r w:rsidRPr="00AB311B">
              <w:rPr>
                <w:rFonts w:ascii="Arial" w:hAnsi="Arial" w:cs="Arial"/>
                <w:iCs/>
                <w:color w:val="000000" w:themeColor="text1"/>
                <w:sz w:val="18"/>
                <w:szCs w:val="18"/>
                <w:lang w:val="hr-HR"/>
              </w:rPr>
              <w:t>2,654</w:t>
            </w:r>
          </w:p>
        </w:tc>
        <w:tc>
          <w:tcPr>
            <w:tcW w:w="572" w:type="pct"/>
            <w:tcBorders>
              <w:top w:val="single" w:sz="4" w:space="0" w:color="auto"/>
              <w:left w:val="nil"/>
              <w:bottom w:val="nil"/>
              <w:right w:val="nil"/>
            </w:tcBorders>
            <w:shd w:val="clear" w:color="auto" w:fill="auto"/>
            <w:vAlign w:val="bottom"/>
          </w:tcPr>
          <w:p w14:paraId="384C18A8" w14:textId="55506D1F" w:rsidR="00245C75" w:rsidRPr="00245C75" w:rsidRDefault="00245C75" w:rsidP="00245C75">
            <w:pPr>
              <w:tabs>
                <w:tab w:val="right" w:pos="1202"/>
              </w:tabs>
              <w:suppressAutoHyphens w:val="0"/>
              <w:autoSpaceDN/>
              <w:jc w:val="right"/>
              <w:outlineLvl w:val="0"/>
              <w:rPr>
                <w:rFonts w:ascii="Arial" w:hAnsi="Arial" w:cs="Arial"/>
                <w:bCs/>
                <w:iCs/>
                <w:color w:val="000000"/>
                <w:sz w:val="18"/>
                <w:szCs w:val="18"/>
                <w:lang w:val="hr-HR"/>
              </w:rPr>
            </w:pPr>
            <w:r w:rsidRPr="00AB311B">
              <w:rPr>
                <w:rFonts w:ascii="Arial" w:hAnsi="Arial" w:cs="Arial"/>
                <w:bCs/>
                <w:iCs/>
                <w:color w:val="000000" w:themeColor="text1"/>
                <w:sz w:val="18"/>
                <w:szCs w:val="18"/>
                <w:lang w:val="hr-HR"/>
              </w:rPr>
              <w:t>-</w:t>
            </w:r>
          </w:p>
        </w:tc>
        <w:tc>
          <w:tcPr>
            <w:tcW w:w="572" w:type="pct"/>
            <w:tcBorders>
              <w:top w:val="single" w:sz="4" w:space="0" w:color="auto"/>
              <w:left w:val="nil"/>
              <w:bottom w:val="nil"/>
              <w:right w:val="nil"/>
            </w:tcBorders>
            <w:shd w:val="clear" w:color="auto" w:fill="auto"/>
            <w:vAlign w:val="bottom"/>
          </w:tcPr>
          <w:p w14:paraId="5A5AA4CB" w14:textId="09772D76" w:rsidR="00245C75" w:rsidRPr="00245C75" w:rsidRDefault="00245C75" w:rsidP="00245C75">
            <w:pPr>
              <w:tabs>
                <w:tab w:val="right" w:pos="1202"/>
              </w:tabs>
              <w:suppressAutoHyphens w:val="0"/>
              <w:autoSpaceDN/>
              <w:jc w:val="right"/>
              <w:outlineLvl w:val="0"/>
              <w:rPr>
                <w:rFonts w:ascii="Arial" w:hAnsi="Arial" w:cs="Arial"/>
                <w:bCs/>
                <w:iCs/>
                <w:color w:val="000000"/>
                <w:sz w:val="18"/>
                <w:szCs w:val="18"/>
                <w:lang w:val="hr-HR"/>
              </w:rPr>
            </w:pPr>
            <w:r w:rsidRPr="00AB311B">
              <w:rPr>
                <w:rFonts w:ascii="Arial" w:hAnsi="Arial" w:cs="Arial"/>
                <w:iCs/>
                <w:color w:val="000000" w:themeColor="text1"/>
                <w:sz w:val="18"/>
                <w:szCs w:val="18"/>
                <w:lang w:val="hr-HR"/>
              </w:rPr>
              <w:t>-</w:t>
            </w:r>
          </w:p>
        </w:tc>
        <w:tc>
          <w:tcPr>
            <w:tcW w:w="572" w:type="pct"/>
            <w:tcBorders>
              <w:top w:val="single" w:sz="4" w:space="0" w:color="auto"/>
              <w:left w:val="nil"/>
              <w:bottom w:val="nil"/>
              <w:right w:val="nil"/>
            </w:tcBorders>
            <w:shd w:val="clear" w:color="auto" w:fill="auto"/>
            <w:vAlign w:val="bottom"/>
          </w:tcPr>
          <w:p w14:paraId="6270EFB0" w14:textId="3C17B5B9" w:rsidR="00245C75" w:rsidRPr="00245C75" w:rsidRDefault="00245C75" w:rsidP="00245C75">
            <w:pPr>
              <w:tabs>
                <w:tab w:val="right" w:pos="1202"/>
              </w:tabs>
              <w:suppressAutoHyphens w:val="0"/>
              <w:autoSpaceDN/>
              <w:jc w:val="right"/>
              <w:outlineLvl w:val="0"/>
              <w:rPr>
                <w:rFonts w:ascii="Arial" w:hAnsi="Arial" w:cs="Arial"/>
                <w:bCs/>
                <w:iCs/>
                <w:color w:val="000000"/>
                <w:sz w:val="18"/>
                <w:szCs w:val="18"/>
                <w:lang w:val="hr-HR"/>
              </w:rPr>
            </w:pPr>
            <w:r w:rsidRPr="00AB311B">
              <w:rPr>
                <w:rFonts w:ascii="Arial" w:hAnsi="Arial" w:cs="Arial"/>
                <w:iCs/>
                <w:color w:val="000000" w:themeColor="text1"/>
                <w:sz w:val="18"/>
                <w:szCs w:val="18"/>
                <w:lang w:val="hr-HR"/>
              </w:rPr>
              <w:t>-</w:t>
            </w:r>
          </w:p>
        </w:tc>
        <w:tc>
          <w:tcPr>
            <w:tcW w:w="572" w:type="pct"/>
            <w:tcBorders>
              <w:top w:val="single" w:sz="4" w:space="0" w:color="auto"/>
              <w:left w:val="nil"/>
              <w:bottom w:val="nil"/>
              <w:right w:val="nil"/>
            </w:tcBorders>
            <w:shd w:val="clear" w:color="auto" w:fill="auto"/>
            <w:vAlign w:val="bottom"/>
          </w:tcPr>
          <w:p w14:paraId="21A81B04" w14:textId="74A35A56" w:rsidR="00245C75" w:rsidRPr="00245C75" w:rsidRDefault="00245C75" w:rsidP="00245C75">
            <w:pPr>
              <w:tabs>
                <w:tab w:val="right" w:pos="1202"/>
              </w:tabs>
              <w:suppressAutoHyphens w:val="0"/>
              <w:autoSpaceDN/>
              <w:jc w:val="right"/>
              <w:outlineLvl w:val="0"/>
              <w:rPr>
                <w:rFonts w:ascii="Arial" w:hAnsi="Arial" w:cs="Arial"/>
                <w:bCs/>
                <w:iCs/>
                <w:color w:val="000000"/>
                <w:sz w:val="18"/>
                <w:szCs w:val="18"/>
                <w:lang w:val="hr-HR"/>
              </w:rPr>
            </w:pPr>
            <w:r w:rsidRPr="00AB311B">
              <w:rPr>
                <w:rFonts w:ascii="Arial" w:hAnsi="Arial" w:cs="Arial"/>
                <w:color w:val="000000" w:themeColor="text1"/>
                <w:sz w:val="18"/>
                <w:szCs w:val="18"/>
                <w:lang w:val="hr-HR"/>
              </w:rPr>
              <w:t>-</w:t>
            </w:r>
          </w:p>
        </w:tc>
        <w:tc>
          <w:tcPr>
            <w:tcW w:w="597" w:type="pct"/>
            <w:tcBorders>
              <w:top w:val="single" w:sz="4" w:space="0" w:color="auto"/>
              <w:left w:val="nil"/>
              <w:bottom w:val="nil"/>
              <w:right w:val="nil"/>
            </w:tcBorders>
            <w:shd w:val="clear" w:color="auto" w:fill="auto"/>
            <w:vAlign w:val="bottom"/>
          </w:tcPr>
          <w:p w14:paraId="49212765" w14:textId="39CD972B" w:rsidR="00245C75" w:rsidRPr="00245C75" w:rsidRDefault="00245C75" w:rsidP="00245C75">
            <w:pPr>
              <w:tabs>
                <w:tab w:val="right" w:pos="1202"/>
              </w:tabs>
              <w:suppressAutoHyphens w:val="0"/>
              <w:autoSpaceDN/>
              <w:jc w:val="right"/>
              <w:outlineLvl w:val="0"/>
              <w:rPr>
                <w:rFonts w:ascii="Arial" w:hAnsi="Arial" w:cs="Arial"/>
                <w:b/>
                <w:iCs/>
                <w:color w:val="000000"/>
                <w:sz w:val="18"/>
                <w:szCs w:val="18"/>
                <w:lang w:val="hr-HR"/>
              </w:rPr>
            </w:pPr>
            <w:r w:rsidRPr="00AB311B">
              <w:rPr>
                <w:rFonts w:ascii="Arial" w:hAnsi="Arial" w:cs="Arial"/>
                <w:b/>
                <w:iCs/>
                <w:color w:val="000000" w:themeColor="text1"/>
                <w:sz w:val="18"/>
                <w:szCs w:val="18"/>
                <w:lang w:val="hr-HR"/>
              </w:rPr>
              <w:t>2,654</w:t>
            </w:r>
          </w:p>
        </w:tc>
      </w:tr>
      <w:tr w:rsidR="00245C75" w:rsidRPr="00587444" w14:paraId="1DF85C80" w14:textId="77777777" w:rsidTr="00AB311B">
        <w:trPr>
          <w:trHeight w:val="439"/>
        </w:trPr>
        <w:tc>
          <w:tcPr>
            <w:tcW w:w="1543" w:type="pct"/>
            <w:vAlign w:val="bottom"/>
          </w:tcPr>
          <w:p w14:paraId="17197A04" w14:textId="0FD6BA3E" w:rsidR="00245C75" w:rsidRPr="00FD1A0A" w:rsidRDefault="00FD1A0A" w:rsidP="00245C75">
            <w:pPr>
              <w:tabs>
                <w:tab w:val="right" w:pos="1202"/>
              </w:tabs>
              <w:suppressAutoHyphens w:val="0"/>
              <w:autoSpaceDN/>
              <w:outlineLvl w:val="0"/>
              <w:rPr>
                <w:rFonts w:ascii="Arial" w:hAnsi="Arial" w:cs="Arial"/>
                <w:i/>
                <w:iCs/>
                <w:sz w:val="18"/>
                <w:szCs w:val="18"/>
              </w:rPr>
            </w:pPr>
            <w:bookmarkStart w:id="206" w:name="_Toc4057225"/>
            <w:r w:rsidRPr="00FD1A0A">
              <w:rPr>
                <w:rFonts w:ascii="Arial" w:hAnsi="Arial" w:cs="Arial"/>
                <w:sz w:val="18"/>
                <w:szCs w:val="18"/>
              </w:rPr>
              <w:t>Other increases/decreases in the founder’s capital</w:t>
            </w:r>
            <w:bookmarkEnd w:id="206"/>
          </w:p>
        </w:tc>
        <w:tc>
          <w:tcPr>
            <w:tcW w:w="572" w:type="pct"/>
            <w:tcBorders>
              <w:top w:val="nil"/>
              <w:left w:val="nil"/>
              <w:bottom w:val="nil"/>
              <w:right w:val="nil"/>
            </w:tcBorders>
            <w:shd w:val="clear" w:color="auto" w:fill="auto"/>
            <w:vAlign w:val="bottom"/>
          </w:tcPr>
          <w:p w14:paraId="476AA646" w14:textId="1F2D2543" w:rsidR="00245C75" w:rsidRPr="00245C75" w:rsidRDefault="00245C75" w:rsidP="00245C75">
            <w:pPr>
              <w:tabs>
                <w:tab w:val="right" w:pos="1202"/>
              </w:tabs>
              <w:suppressAutoHyphens w:val="0"/>
              <w:autoSpaceDN/>
              <w:jc w:val="right"/>
              <w:outlineLvl w:val="0"/>
              <w:rPr>
                <w:rFonts w:ascii="Arial" w:hAnsi="Arial" w:cs="Arial"/>
                <w:bCs/>
                <w:iCs/>
                <w:color w:val="000000"/>
                <w:sz w:val="18"/>
                <w:szCs w:val="18"/>
                <w:lang w:val="hr-HR"/>
              </w:rPr>
            </w:pPr>
            <w:r w:rsidRPr="00AB311B">
              <w:rPr>
                <w:rFonts w:ascii="Arial" w:hAnsi="Arial" w:cs="Arial"/>
                <w:iCs/>
                <w:color w:val="000000" w:themeColor="text1"/>
                <w:sz w:val="18"/>
                <w:szCs w:val="18"/>
                <w:lang w:val="hr-HR"/>
              </w:rPr>
              <w:t>16</w:t>
            </w:r>
          </w:p>
        </w:tc>
        <w:tc>
          <w:tcPr>
            <w:tcW w:w="572" w:type="pct"/>
            <w:tcBorders>
              <w:top w:val="nil"/>
              <w:left w:val="nil"/>
              <w:bottom w:val="nil"/>
              <w:right w:val="nil"/>
            </w:tcBorders>
            <w:shd w:val="clear" w:color="auto" w:fill="auto"/>
            <w:vAlign w:val="bottom"/>
          </w:tcPr>
          <w:p w14:paraId="61799575" w14:textId="21FB509C" w:rsidR="00245C75" w:rsidRPr="00245C75" w:rsidRDefault="00245C75" w:rsidP="00245C75">
            <w:pPr>
              <w:tabs>
                <w:tab w:val="right" w:pos="1202"/>
              </w:tabs>
              <w:suppressAutoHyphens w:val="0"/>
              <w:autoSpaceDN/>
              <w:jc w:val="right"/>
              <w:outlineLvl w:val="0"/>
              <w:rPr>
                <w:rFonts w:ascii="Arial" w:hAnsi="Arial" w:cs="Arial"/>
                <w:bCs/>
                <w:iCs/>
                <w:color w:val="000000"/>
                <w:sz w:val="18"/>
                <w:szCs w:val="18"/>
                <w:lang w:val="hr-HR"/>
              </w:rPr>
            </w:pPr>
            <w:r w:rsidRPr="00AB311B">
              <w:rPr>
                <w:rFonts w:ascii="Arial" w:hAnsi="Arial" w:cs="Arial"/>
                <w:bCs/>
                <w:iCs/>
                <w:color w:val="000000" w:themeColor="text1"/>
                <w:sz w:val="18"/>
                <w:szCs w:val="18"/>
                <w:lang w:val="hr-HR"/>
              </w:rPr>
              <w:t>(36)</w:t>
            </w:r>
          </w:p>
        </w:tc>
        <w:tc>
          <w:tcPr>
            <w:tcW w:w="572" w:type="pct"/>
            <w:tcBorders>
              <w:top w:val="nil"/>
              <w:left w:val="nil"/>
              <w:bottom w:val="nil"/>
              <w:right w:val="nil"/>
            </w:tcBorders>
            <w:shd w:val="clear" w:color="auto" w:fill="auto"/>
            <w:vAlign w:val="bottom"/>
          </w:tcPr>
          <w:p w14:paraId="10679507" w14:textId="41503F46" w:rsidR="00245C75" w:rsidRPr="00245C75" w:rsidRDefault="00245C75" w:rsidP="00245C75">
            <w:pPr>
              <w:tabs>
                <w:tab w:val="right" w:pos="1202"/>
              </w:tabs>
              <w:suppressAutoHyphens w:val="0"/>
              <w:autoSpaceDN/>
              <w:jc w:val="right"/>
              <w:outlineLvl w:val="0"/>
              <w:rPr>
                <w:rFonts w:ascii="Arial" w:hAnsi="Arial" w:cs="Arial"/>
                <w:bCs/>
                <w:iCs/>
                <w:color w:val="000000"/>
                <w:sz w:val="18"/>
                <w:szCs w:val="18"/>
                <w:lang w:val="hr-HR"/>
              </w:rPr>
            </w:pPr>
            <w:r w:rsidRPr="00AB311B">
              <w:rPr>
                <w:rFonts w:ascii="Arial" w:hAnsi="Arial" w:cs="Arial"/>
                <w:iCs/>
                <w:color w:val="000000" w:themeColor="text1"/>
                <w:sz w:val="18"/>
                <w:szCs w:val="18"/>
                <w:lang w:val="hr-HR"/>
              </w:rPr>
              <w:t>-</w:t>
            </w:r>
          </w:p>
        </w:tc>
        <w:tc>
          <w:tcPr>
            <w:tcW w:w="572" w:type="pct"/>
            <w:tcBorders>
              <w:top w:val="nil"/>
              <w:left w:val="nil"/>
              <w:bottom w:val="nil"/>
              <w:right w:val="nil"/>
            </w:tcBorders>
            <w:shd w:val="clear" w:color="auto" w:fill="auto"/>
            <w:vAlign w:val="bottom"/>
          </w:tcPr>
          <w:p w14:paraId="70CCFA1E" w14:textId="3E9828A9" w:rsidR="00245C75" w:rsidRPr="00245C75" w:rsidRDefault="00245C75" w:rsidP="00245C75">
            <w:pPr>
              <w:tabs>
                <w:tab w:val="right" w:pos="1202"/>
              </w:tabs>
              <w:suppressAutoHyphens w:val="0"/>
              <w:autoSpaceDN/>
              <w:jc w:val="right"/>
              <w:outlineLvl w:val="0"/>
              <w:rPr>
                <w:rFonts w:ascii="Arial" w:hAnsi="Arial" w:cs="Arial"/>
                <w:bCs/>
                <w:iCs/>
                <w:color w:val="000000"/>
                <w:sz w:val="18"/>
                <w:szCs w:val="18"/>
                <w:lang w:val="hr-HR"/>
              </w:rPr>
            </w:pPr>
            <w:r w:rsidRPr="00AB311B">
              <w:rPr>
                <w:rFonts w:ascii="Arial" w:hAnsi="Arial" w:cs="Arial"/>
                <w:iCs/>
                <w:color w:val="000000" w:themeColor="text1"/>
                <w:sz w:val="18"/>
                <w:szCs w:val="18"/>
                <w:lang w:val="hr-HR"/>
              </w:rPr>
              <w:t>-</w:t>
            </w:r>
          </w:p>
        </w:tc>
        <w:tc>
          <w:tcPr>
            <w:tcW w:w="572" w:type="pct"/>
            <w:tcBorders>
              <w:top w:val="nil"/>
              <w:left w:val="nil"/>
              <w:bottom w:val="nil"/>
              <w:right w:val="nil"/>
            </w:tcBorders>
            <w:shd w:val="clear" w:color="auto" w:fill="auto"/>
            <w:vAlign w:val="bottom"/>
          </w:tcPr>
          <w:p w14:paraId="02A4432B" w14:textId="6E5CB921" w:rsidR="00245C75" w:rsidRPr="00245C75" w:rsidRDefault="00245C75" w:rsidP="00245C75">
            <w:pPr>
              <w:tabs>
                <w:tab w:val="right" w:pos="1202"/>
              </w:tabs>
              <w:suppressAutoHyphens w:val="0"/>
              <w:autoSpaceDN/>
              <w:jc w:val="right"/>
              <w:outlineLvl w:val="0"/>
              <w:rPr>
                <w:rFonts w:ascii="Arial" w:hAnsi="Arial" w:cs="Arial"/>
                <w:bCs/>
                <w:iCs/>
                <w:color w:val="000000"/>
                <w:sz w:val="18"/>
                <w:szCs w:val="18"/>
                <w:lang w:val="hr-HR"/>
              </w:rPr>
            </w:pPr>
            <w:r w:rsidRPr="00AB311B">
              <w:rPr>
                <w:rFonts w:ascii="Arial" w:hAnsi="Arial" w:cs="Arial"/>
                <w:color w:val="000000" w:themeColor="text1"/>
                <w:sz w:val="18"/>
                <w:szCs w:val="18"/>
                <w:lang w:val="hr-HR"/>
              </w:rPr>
              <w:t>-</w:t>
            </w:r>
          </w:p>
        </w:tc>
        <w:tc>
          <w:tcPr>
            <w:tcW w:w="597" w:type="pct"/>
            <w:tcBorders>
              <w:top w:val="nil"/>
              <w:left w:val="nil"/>
              <w:bottom w:val="nil"/>
              <w:right w:val="nil"/>
            </w:tcBorders>
            <w:shd w:val="clear" w:color="auto" w:fill="auto"/>
            <w:vAlign w:val="bottom"/>
          </w:tcPr>
          <w:p w14:paraId="72B17C3E" w14:textId="763709BE" w:rsidR="00245C75" w:rsidRPr="00245C75" w:rsidRDefault="00245C75" w:rsidP="00245C75">
            <w:pPr>
              <w:tabs>
                <w:tab w:val="right" w:pos="1202"/>
              </w:tabs>
              <w:suppressAutoHyphens w:val="0"/>
              <w:autoSpaceDN/>
              <w:jc w:val="right"/>
              <w:outlineLvl w:val="0"/>
              <w:rPr>
                <w:rFonts w:ascii="Arial" w:hAnsi="Arial" w:cs="Arial"/>
                <w:b/>
                <w:iCs/>
                <w:color w:val="000000"/>
                <w:sz w:val="18"/>
                <w:szCs w:val="18"/>
                <w:lang w:val="hr-HR"/>
              </w:rPr>
            </w:pPr>
            <w:r w:rsidRPr="00AB311B">
              <w:rPr>
                <w:rFonts w:ascii="Arial" w:hAnsi="Arial" w:cs="Arial"/>
                <w:b/>
                <w:iCs/>
                <w:color w:val="000000" w:themeColor="text1"/>
                <w:sz w:val="18"/>
                <w:szCs w:val="18"/>
                <w:lang w:val="hr-HR"/>
              </w:rPr>
              <w:t>(20)</w:t>
            </w:r>
          </w:p>
        </w:tc>
      </w:tr>
      <w:tr w:rsidR="00245C75" w:rsidRPr="00587444" w14:paraId="1FDD6A27" w14:textId="77777777" w:rsidTr="00AB311B">
        <w:trPr>
          <w:trHeight w:val="440"/>
        </w:trPr>
        <w:tc>
          <w:tcPr>
            <w:tcW w:w="1543" w:type="pct"/>
            <w:vAlign w:val="bottom"/>
          </w:tcPr>
          <w:p w14:paraId="5C015C5C" w14:textId="56030C2D" w:rsidR="00245C75" w:rsidRPr="00587444" w:rsidRDefault="00245C75" w:rsidP="00245C75">
            <w:pPr>
              <w:tabs>
                <w:tab w:val="right" w:pos="1202"/>
              </w:tabs>
              <w:suppressAutoHyphens w:val="0"/>
              <w:autoSpaceDN/>
              <w:outlineLvl w:val="0"/>
              <w:rPr>
                <w:rFonts w:ascii="Arial" w:hAnsi="Arial" w:cs="Arial"/>
                <w:iCs/>
                <w:sz w:val="18"/>
                <w:szCs w:val="18"/>
              </w:rPr>
            </w:pPr>
            <w:bookmarkStart w:id="207" w:name="_Toc4057232"/>
            <w:r w:rsidRPr="00587444">
              <w:rPr>
                <w:rFonts w:ascii="Arial" w:hAnsi="Arial" w:cs="Arial"/>
                <w:iCs/>
                <w:sz w:val="18"/>
                <w:szCs w:val="18"/>
              </w:rPr>
              <w:t>Transfer of profit 202</w:t>
            </w:r>
            <w:r>
              <w:rPr>
                <w:rFonts w:ascii="Arial" w:hAnsi="Arial" w:cs="Arial"/>
                <w:iCs/>
                <w:sz w:val="18"/>
                <w:szCs w:val="18"/>
              </w:rPr>
              <w:t>2</w:t>
            </w:r>
            <w:r w:rsidRPr="00587444">
              <w:rPr>
                <w:rFonts w:ascii="Arial" w:hAnsi="Arial" w:cs="Arial"/>
                <w:iCs/>
                <w:sz w:val="18"/>
                <w:szCs w:val="18"/>
              </w:rPr>
              <w:t xml:space="preserve"> to retained earnings</w:t>
            </w:r>
            <w:bookmarkEnd w:id="207"/>
            <w:r w:rsidRPr="00587444">
              <w:rPr>
                <w:rFonts w:ascii="Arial" w:hAnsi="Arial" w:cs="Arial"/>
                <w:iCs/>
                <w:sz w:val="18"/>
                <w:szCs w:val="18"/>
              </w:rPr>
              <w:t xml:space="preserve"> </w:t>
            </w:r>
          </w:p>
        </w:tc>
        <w:tc>
          <w:tcPr>
            <w:tcW w:w="572" w:type="pct"/>
            <w:tcBorders>
              <w:top w:val="nil"/>
              <w:left w:val="nil"/>
              <w:bottom w:val="single" w:sz="4" w:space="0" w:color="auto"/>
              <w:right w:val="nil"/>
            </w:tcBorders>
            <w:shd w:val="clear" w:color="auto" w:fill="auto"/>
            <w:vAlign w:val="bottom"/>
          </w:tcPr>
          <w:p w14:paraId="3B4128AA" w14:textId="387DA773" w:rsidR="00245C75" w:rsidRPr="00245C75" w:rsidDel="00F50AA1" w:rsidRDefault="00245C75" w:rsidP="00245C75">
            <w:pPr>
              <w:tabs>
                <w:tab w:val="right" w:pos="1202"/>
              </w:tabs>
              <w:suppressAutoHyphens w:val="0"/>
              <w:autoSpaceDN/>
              <w:jc w:val="right"/>
              <w:outlineLvl w:val="0"/>
              <w:rPr>
                <w:rFonts w:ascii="Arial" w:hAnsi="Arial" w:cs="Arial"/>
                <w:bCs/>
                <w:iCs/>
                <w:color w:val="000000"/>
                <w:sz w:val="18"/>
                <w:szCs w:val="18"/>
                <w:lang w:val="hr-HR"/>
              </w:rPr>
            </w:pPr>
            <w:r w:rsidRPr="00AB311B">
              <w:rPr>
                <w:rFonts w:ascii="Arial" w:hAnsi="Arial" w:cs="Arial"/>
                <w:iCs/>
                <w:color w:val="000000" w:themeColor="text1"/>
                <w:sz w:val="18"/>
                <w:szCs w:val="18"/>
                <w:lang w:val="hr-HR"/>
              </w:rPr>
              <w:t>-</w:t>
            </w:r>
          </w:p>
        </w:tc>
        <w:tc>
          <w:tcPr>
            <w:tcW w:w="572" w:type="pct"/>
            <w:tcBorders>
              <w:top w:val="nil"/>
              <w:left w:val="nil"/>
              <w:bottom w:val="single" w:sz="4" w:space="0" w:color="auto"/>
              <w:right w:val="nil"/>
            </w:tcBorders>
            <w:shd w:val="clear" w:color="auto" w:fill="auto"/>
            <w:vAlign w:val="bottom"/>
          </w:tcPr>
          <w:p w14:paraId="4DC1C32B" w14:textId="478DB022" w:rsidR="00245C75" w:rsidRPr="00245C75" w:rsidDel="00F50AA1" w:rsidRDefault="00245C75" w:rsidP="00245C75">
            <w:pPr>
              <w:tabs>
                <w:tab w:val="right" w:pos="1202"/>
              </w:tabs>
              <w:suppressAutoHyphens w:val="0"/>
              <w:autoSpaceDN/>
              <w:jc w:val="right"/>
              <w:outlineLvl w:val="0"/>
              <w:rPr>
                <w:rFonts w:ascii="Arial" w:hAnsi="Arial" w:cs="Arial"/>
                <w:bCs/>
                <w:iCs/>
                <w:color w:val="000000"/>
                <w:sz w:val="18"/>
                <w:szCs w:val="18"/>
                <w:lang w:val="hr-HR"/>
              </w:rPr>
            </w:pPr>
            <w:r w:rsidRPr="00AB311B">
              <w:rPr>
                <w:rFonts w:ascii="Arial" w:hAnsi="Arial" w:cs="Arial"/>
                <w:iCs/>
                <w:color w:val="000000" w:themeColor="text1"/>
                <w:sz w:val="18"/>
                <w:szCs w:val="18"/>
                <w:lang w:val="hr-HR"/>
              </w:rPr>
              <w:t>24,909</w:t>
            </w:r>
          </w:p>
        </w:tc>
        <w:tc>
          <w:tcPr>
            <w:tcW w:w="572" w:type="pct"/>
            <w:tcBorders>
              <w:top w:val="nil"/>
              <w:left w:val="nil"/>
              <w:bottom w:val="single" w:sz="4" w:space="0" w:color="auto"/>
              <w:right w:val="nil"/>
            </w:tcBorders>
            <w:shd w:val="clear" w:color="auto" w:fill="auto"/>
            <w:vAlign w:val="bottom"/>
          </w:tcPr>
          <w:p w14:paraId="1D69386B" w14:textId="21AADB86" w:rsidR="00245C75" w:rsidRPr="00245C75" w:rsidDel="00F50AA1" w:rsidRDefault="00245C75" w:rsidP="00245C75">
            <w:pPr>
              <w:tabs>
                <w:tab w:val="right" w:pos="1202"/>
              </w:tabs>
              <w:suppressAutoHyphens w:val="0"/>
              <w:autoSpaceDN/>
              <w:jc w:val="right"/>
              <w:outlineLvl w:val="0"/>
              <w:rPr>
                <w:rFonts w:ascii="Arial" w:hAnsi="Arial" w:cs="Arial"/>
                <w:bCs/>
                <w:iCs/>
                <w:color w:val="000000"/>
                <w:sz w:val="18"/>
                <w:szCs w:val="18"/>
                <w:lang w:val="hr-HR"/>
              </w:rPr>
            </w:pPr>
            <w:r w:rsidRPr="00AB311B">
              <w:rPr>
                <w:rFonts w:ascii="Arial" w:hAnsi="Arial" w:cs="Arial"/>
                <w:iCs/>
                <w:color w:val="000000" w:themeColor="text1"/>
                <w:sz w:val="18"/>
                <w:szCs w:val="18"/>
                <w:lang w:val="hr-HR"/>
              </w:rPr>
              <w:t>-</w:t>
            </w:r>
          </w:p>
        </w:tc>
        <w:tc>
          <w:tcPr>
            <w:tcW w:w="572" w:type="pct"/>
            <w:tcBorders>
              <w:top w:val="nil"/>
              <w:left w:val="nil"/>
              <w:bottom w:val="single" w:sz="4" w:space="0" w:color="auto"/>
              <w:right w:val="nil"/>
            </w:tcBorders>
            <w:shd w:val="clear" w:color="auto" w:fill="auto"/>
            <w:vAlign w:val="bottom"/>
          </w:tcPr>
          <w:p w14:paraId="68A614A5" w14:textId="32B46EFC" w:rsidR="00245C75" w:rsidRPr="00245C75" w:rsidDel="00F50AA1" w:rsidRDefault="00245C75" w:rsidP="00245C75">
            <w:pPr>
              <w:tabs>
                <w:tab w:val="right" w:pos="1202"/>
              </w:tabs>
              <w:suppressAutoHyphens w:val="0"/>
              <w:autoSpaceDN/>
              <w:jc w:val="right"/>
              <w:outlineLvl w:val="0"/>
              <w:rPr>
                <w:rFonts w:ascii="Arial" w:hAnsi="Arial" w:cs="Arial"/>
                <w:bCs/>
                <w:iCs/>
                <w:color w:val="000000"/>
                <w:sz w:val="18"/>
                <w:szCs w:val="18"/>
                <w:lang w:val="hr-HR"/>
              </w:rPr>
            </w:pPr>
            <w:r w:rsidRPr="00AB311B">
              <w:rPr>
                <w:rFonts w:ascii="Arial" w:hAnsi="Arial" w:cs="Arial"/>
                <w:iCs/>
                <w:color w:val="000000" w:themeColor="text1"/>
                <w:sz w:val="18"/>
                <w:szCs w:val="18"/>
                <w:lang w:val="hr-HR"/>
              </w:rPr>
              <w:t>(24,909)</w:t>
            </w:r>
          </w:p>
        </w:tc>
        <w:tc>
          <w:tcPr>
            <w:tcW w:w="572" w:type="pct"/>
            <w:tcBorders>
              <w:top w:val="nil"/>
              <w:left w:val="nil"/>
              <w:bottom w:val="single" w:sz="4" w:space="0" w:color="auto"/>
              <w:right w:val="nil"/>
            </w:tcBorders>
            <w:shd w:val="clear" w:color="auto" w:fill="auto"/>
            <w:vAlign w:val="bottom"/>
          </w:tcPr>
          <w:p w14:paraId="4672EB7D" w14:textId="4F128214" w:rsidR="00245C75" w:rsidRPr="00245C75" w:rsidRDefault="00245C75" w:rsidP="00245C75">
            <w:pPr>
              <w:tabs>
                <w:tab w:val="right" w:pos="1202"/>
              </w:tabs>
              <w:suppressAutoHyphens w:val="0"/>
              <w:autoSpaceDN/>
              <w:jc w:val="right"/>
              <w:outlineLvl w:val="0"/>
              <w:rPr>
                <w:rFonts w:ascii="Arial" w:hAnsi="Arial" w:cs="Arial"/>
                <w:bCs/>
                <w:iCs/>
                <w:color w:val="000000"/>
                <w:sz w:val="18"/>
                <w:szCs w:val="18"/>
                <w:lang w:val="hr-HR"/>
              </w:rPr>
            </w:pPr>
            <w:r w:rsidRPr="00AB311B">
              <w:rPr>
                <w:rFonts w:ascii="Arial" w:hAnsi="Arial" w:cs="Arial"/>
                <w:color w:val="000000" w:themeColor="text1"/>
                <w:sz w:val="18"/>
                <w:szCs w:val="18"/>
                <w:lang w:val="hr-HR"/>
              </w:rPr>
              <w:t>-</w:t>
            </w:r>
          </w:p>
        </w:tc>
        <w:tc>
          <w:tcPr>
            <w:tcW w:w="597" w:type="pct"/>
            <w:tcBorders>
              <w:top w:val="nil"/>
              <w:left w:val="nil"/>
              <w:bottom w:val="single" w:sz="4" w:space="0" w:color="auto"/>
              <w:right w:val="nil"/>
            </w:tcBorders>
            <w:shd w:val="clear" w:color="auto" w:fill="auto"/>
            <w:vAlign w:val="bottom"/>
          </w:tcPr>
          <w:p w14:paraId="41C0E351" w14:textId="14150C84" w:rsidR="00245C75" w:rsidRPr="00245C75" w:rsidDel="00F50AA1" w:rsidRDefault="00245C75" w:rsidP="00245C75">
            <w:pPr>
              <w:tabs>
                <w:tab w:val="right" w:pos="1202"/>
              </w:tabs>
              <w:suppressAutoHyphens w:val="0"/>
              <w:autoSpaceDN/>
              <w:jc w:val="right"/>
              <w:outlineLvl w:val="0"/>
              <w:rPr>
                <w:rFonts w:ascii="Arial" w:hAnsi="Arial" w:cs="Arial"/>
                <w:b/>
                <w:iCs/>
                <w:color w:val="000000"/>
                <w:sz w:val="18"/>
                <w:szCs w:val="18"/>
                <w:lang w:val="hr-HR"/>
              </w:rPr>
            </w:pPr>
            <w:r w:rsidRPr="00AB311B">
              <w:rPr>
                <w:rFonts w:ascii="Arial" w:hAnsi="Arial" w:cs="Arial"/>
                <w:b/>
                <w:iCs/>
                <w:color w:val="000000" w:themeColor="text1"/>
                <w:sz w:val="18"/>
                <w:szCs w:val="18"/>
                <w:lang w:val="hr-HR"/>
              </w:rPr>
              <w:t>-</w:t>
            </w:r>
          </w:p>
        </w:tc>
      </w:tr>
      <w:tr w:rsidR="00245C75" w:rsidRPr="00587444" w14:paraId="2111147C" w14:textId="77777777" w:rsidTr="00AB311B">
        <w:trPr>
          <w:trHeight w:hRule="exact" w:val="391"/>
        </w:trPr>
        <w:tc>
          <w:tcPr>
            <w:tcW w:w="1543" w:type="pct"/>
            <w:vAlign w:val="bottom"/>
          </w:tcPr>
          <w:p w14:paraId="0C3E17D6" w14:textId="14CC3514" w:rsidR="00245C75" w:rsidRPr="00587444" w:rsidRDefault="00245C75" w:rsidP="00245C75">
            <w:pPr>
              <w:tabs>
                <w:tab w:val="right" w:pos="1202"/>
              </w:tabs>
              <w:suppressAutoHyphens w:val="0"/>
              <w:autoSpaceDN/>
              <w:outlineLvl w:val="0"/>
              <w:rPr>
                <w:rFonts w:ascii="Arial" w:hAnsi="Arial" w:cs="Arial"/>
                <w:b/>
                <w:iCs/>
                <w:sz w:val="18"/>
                <w:szCs w:val="18"/>
              </w:rPr>
            </w:pPr>
            <w:bookmarkStart w:id="208" w:name="_Toc4057239"/>
            <w:r w:rsidRPr="00587444">
              <w:rPr>
                <w:rFonts w:ascii="Arial" w:hAnsi="Arial" w:cs="Arial"/>
                <w:b/>
                <w:iCs/>
                <w:sz w:val="18"/>
                <w:szCs w:val="18"/>
              </w:rPr>
              <w:t xml:space="preserve">Balance as of 31 December </w:t>
            </w:r>
            <w:bookmarkEnd w:id="208"/>
            <w:r w:rsidRPr="00587444">
              <w:rPr>
                <w:rFonts w:ascii="Arial" w:hAnsi="Arial" w:cs="Arial"/>
                <w:b/>
                <w:iCs/>
                <w:sz w:val="18"/>
                <w:szCs w:val="18"/>
              </w:rPr>
              <w:t>202</w:t>
            </w:r>
            <w:r>
              <w:rPr>
                <w:rFonts w:ascii="Arial" w:hAnsi="Arial" w:cs="Arial"/>
                <w:b/>
                <w:iCs/>
                <w:sz w:val="18"/>
                <w:szCs w:val="18"/>
              </w:rPr>
              <w:t>3</w:t>
            </w:r>
          </w:p>
        </w:tc>
        <w:tc>
          <w:tcPr>
            <w:tcW w:w="572" w:type="pct"/>
            <w:tcBorders>
              <w:top w:val="single" w:sz="8" w:space="0" w:color="auto"/>
              <w:left w:val="nil"/>
              <w:bottom w:val="single" w:sz="12" w:space="0" w:color="auto"/>
              <w:right w:val="nil"/>
            </w:tcBorders>
            <w:shd w:val="clear" w:color="auto" w:fill="auto"/>
            <w:vAlign w:val="bottom"/>
          </w:tcPr>
          <w:p w14:paraId="45253306" w14:textId="068DCFDD" w:rsidR="00245C75" w:rsidRPr="00245C75" w:rsidRDefault="00245C75" w:rsidP="00245C75">
            <w:pPr>
              <w:tabs>
                <w:tab w:val="right" w:pos="1202"/>
              </w:tabs>
              <w:suppressAutoHyphens w:val="0"/>
              <w:autoSpaceDN/>
              <w:jc w:val="right"/>
              <w:outlineLvl w:val="0"/>
              <w:rPr>
                <w:rFonts w:ascii="Arial" w:hAnsi="Arial" w:cs="Arial"/>
                <w:b/>
                <w:iCs/>
                <w:color w:val="000000"/>
                <w:sz w:val="18"/>
                <w:szCs w:val="18"/>
                <w:lang w:val="hr-HR"/>
              </w:rPr>
            </w:pPr>
            <w:r w:rsidRPr="00AB311B">
              <w:rPr>
                <w:rFonts w:ascii="Arial" w:hAnsi="Arial" w:cs="Arial"/>
                <w:b/>
                <w:color w:val="000000" w:themeColor="text1"/>
                <w:sz w:val="18"/>
                <w:szCs w:val="18"/>
                <w:lang w:val="hr-HR"/>
              </w:rPr>
              <w:t>958,889</w:t>
            </w:r>
          </w:p>
        </w:tc>
        <w:tc>
          <w:tcPr>
            <w:tcW w:w="572" w:type="pct"/>
            <w:tcBorders>
              <w:top w:val="single" w:sz="8" w:space="0" w:color="auto"/>
              <w:left w:val="nil"/>
              <w:bottom w:val="single" w:sz="12" w:space="0" w:color="auto"/>
              <w:right w:val="nil"/>
            </w:tcBorders>
            <w:shd w:val="clear" w:color="auto" w:fill="auto"/>
            <w:vAlign w:val="bottom"/>
          </w:tcPr>
          <w:p w14:paraId="3F23558E" w14:textId="096C15B3" w:rsidR="00245C75" w:rsidRPr="00245C75" w:rsidRDefault="00245C75" w:rsidP="00245C75">
            <w:pPr>
              <w:tabs>
                <w:tab w:val="right" w:pos="1202"/>
              </w:tabs>
              <w:suppressAutoHyphens w:val="0"/>
              <w:autoSpaceDN/>
              <w:jc w:val="right"/>
              <w:outlineLvl w:val="0"/>
              <w:rPr>
                <w:rFonts w:ascii="Arial" w:hAnsi="Arial" w:cs="Arial"/>
                <w:b/>
                <w:iCs/>
                <w:color w:val="000000"/>
                <w:sz w:val="18"/>
                <w:szCs w:val="18"/>
                <w:lang w:val="hr-HR"/>
              </w:rPr>
            </w:pPr>
            <w:r w:rsidRPr="00AB311B">
              <w:rPr>
                <w:rFonts w:ascii="Arial" w:hAnsi="Arial" w:cs="Arial"/>
                <w:b/>
                <w:color w:val="000000" w:themeColor="text1"/>
                <w:sz w:val="18"/>
                <w:szCs w:val="18"/>
                <w:lang w:val="hr-HR"/>
              </w:rPr>
              <w:t>468,960</w:t>
            </w:r>
          </w:p>
        </w:tc>
        <w:tc>
          <w:tcPr>
            <w:tcW w:w="572" w:type="pct"/>
            <w:tcBorders>
              <w:top w:val="single" w:sz="8" w:space="0" w:color="auto"/>
              <w:left w:val="nil"/>
              <w:bottom w:val="single" w:sz="12" w:space="0" w:color="auto"/>
              <w:right w:val="nil"/>
            </w:tcBorders>
            <w:shd w:val="clear" w:color="auto" w:fill="auto"/>
            <w:vAlign w:val="bottom"/>
          </w:tcPr>
          <w:p w14:paraId="49960366" w14:textId="1289214A" w:rsidR="00245C75" w:rsidRPr="00245C75" w:rsidRDefault="00245C75" w:rsidP="00245C75">
            <w:pPr>
              <w:tabs>
                <w:tab w:val="right" w:pos="1202"/>
              </w:tabs>
              <w:suppressAutoHyphens w:val="0"/>
              <w:autoSpaceDN/>
              <w:jc w:val="right"/>
              <w:outlineLvl w:val="0"/>
              <w:rPr>
                <w:rFonts w:ascii="Arial" w:hAnsi="Arial" w:cs="Arial"/>
                <w:b/>
                <w:iCs/>
                <w:color w:val="000000"/>
                <w:sz w:val="18"/>
                <w:szCs w:val="18"/>
                <w:lang w:val="hr-HR"/>
              </w:rPr>
            </w:pPr>
            <w:r w:rsidRPr="00AB311B">
              <w:rPr>
                <w:rFonts w:ascii="Arial" w:hAnsi="Arial" w:cs="Arial"/>
                <w:b/>
                <w:color w:val="000000" w:themeColor="text1"/>
                <w:sz w:val="18"/>
                <w:szCs w:val="18"/>
                <w:lang w:val="hr-HR"/>
              </w:rPr>
              <w:t>(1,555)</w:t>
            </w:r>
          </w:p>
        </w:tc>
        <w:tc>
          <w:tcPr>
            <w:tcW w:w="572" w:type="pct"/>
            <w:tcBorders>
              <w:top w:val="single" w:sz="8" w:space="0" w:color="auto"/>
              <w:left w:val="nil"/>
              <w:bottom w:val="single" w:sz="12" w:space="0" w:color="auto"/>
              <w:right w:val="nil"/>
            </w:tcBorders>
            <w:shd w:val="clear" w:color="auto" w:fill="auto"/>
            <w:vAlign w:val="bottom"/>
          </w:tcPr>
          <w:p w14:paraId="1B0D3F97" w14:textId="31CEBC45" w:rsidR="00245C75" w:rsidRPr="00245C75" w:rsidRDefault="00245C75" w:rsidP="00245C75">
            <w:pPr>
              <w:tabs>
                <w:tab w:val="right" w:pos="1202"/>
              </w:tabs>
              <w:suppressAutoHyphens w:val="0"/>
              <w:autoSpaceDN/>
              <w:jc w:val="right"/>
              <w:outlineLvl w:val="0"/>
              <w:rPr>
                <w:rFonts w:ascii="Arial" w:hAnsi="Arial" w:cs="Arial"/>
                <w:b/>
                <w:iCs/>
                <w:color w:val="000000"/>
                <w:sz w:val="18"/>
                <w:szCs w:val="18"/>
                <w:lang w:val="hr-HR"/>
              </w:rPr>
            </w:pPr>
            <w:r w:rsidRPr="00AB311B">
              <w:rPr>
                <w:rFonts w:ascii="Arial" w:hAnsi="Arial" w:cs="Arial"/>
                <w:b/>
                <w:color w:val="000000" w:themeColor="text1"/>
                <w:sz w:val="18"/>
                <w:szCs w:val="18"/>
                <w:lang w:val="hr-HR"/>
              </w:rPr>
              <w:t>29,947</w:t>
            </w:r>
          </w:p>
        </w:tc>
        <w:tc>
          <w:tcPr>
            <w:tcW w:w="572" w:type="pct"/>
            <w:tcBorders>
              <w:top w:val="single" w:sz="8" w:space="0" w:color="auto"/>
              <w:left w:val="nil"/>
              <w:bottom w:val="single" w:sz="12" w:space="0" w:color="auto"/>
              <w:right w:val="nil"/>
            </w:tcBorders>
            <w:shd w:val="clear" w:color="auto" w:fill="auto"/>
            <w:vAlign w:val="bottom"/>
          </w:tcPr>
          <w:p w14:paraId="664D4E08" w14:textId="6319793B" w:rsidR="00245C75" w:rsidRPr="00245C75" w:rsidRDefault="00245C75" w:rsidP="00245C75">
            <w:pPr>
              <w:tabs>
                <w:tab w:val="right" w:pos="1202"/>
              </w:tabs>
              <w:suppressAutoHyphens w:val="0"/>
              <w:autoSpaceDN/>
              <w:jc w:val="right"/>
              <w:outlineLvl w:val="0"/>
              <w:rPr>
                <w:rFonts w:ascii="Arial" w:hAnsi="Arial" w:cs="Arial"/>
                <w:b/>
                <w:iCs/>
                <w:color w:val="000000"/>
                <w:sz w:val="18"/>
                <w:szCs w:val="18"/>
                <w:lang w:val="hr-HR"/>
              </w:rPr>
            </w:pPr>
            <w:r w:rsidRPr="00AB311B">
              <w:rPr>
                <w:rFonts w:ascii="Arial" w:hAnsi="Arial" w:cs="Arial"/>
                <w:b/>
                <w:color w:val="000000" w:themeColor="text1"/>
                <w:sz w:val="18"/>
                <w:szCs w:val="18"/>
                <w:lang w:val="hr-HR"/>
              </w:rPr>
              <w:t>1,638</w:t>
            </w:r>
          </w:p>
        </w:tc>
        <w:tc>
          <w:tcPr>
            <w:tcW w:w="597" w:type="pct"/>
            <w:tcBorders>
              <w:top w:val="single" w:sz="8" w:space="0" w:color="auto"/>
              <w:left w:val="nil"/>
              <w:bottom w:val="single" w:sz="12" w:space="0" w:color="auto"/>
              <w:right w:val="nil"/>
            </w:tcBorders>
            <w:shd w:val="clear" w:color="auto" w:fill="auto"/>
            <w:vAlign w:val="bottom"/>
          </w:tcPr>
          <w:p w14:paraId="3EB7825E" w14:textId="634CC84A" w:rsidR="00245C75" w:rsidRPr="00245C75" w:rsidRDefault="00245C75" w:rsidP="00245C75">
            <w:pPr>
              <w:tabs>
                <w:tab w:val="right" w:pos="1202"/>
              </w:tabs>
              <w:suppressAutoHyphens w:val="0"/>
              <w:autoSpaceDN/>
              <w:jc w:val="right"/>
              <w:outlineLvl w:val="0"/>
              <w:rPr>
                <w:rFonts w:ascii="Arial" w:hAnsi="Arial" w:cs="Arial"/>
                <w:b/>
                <w:iCs/>
                <w:color w:val="000000"/>
                <w:sz w:val="18"/>
                <w:szCs w:val="18"/>
                <w:lang w:val="hr-HR"/>
              </w:rPr>
            </w:pPr>
            <w:r w:rsidRPr="00AB311B">
              <w:rPr>
                <w:rFonts w:ascii="Arial" w:hAnsi="Arial" w:cs="Arial"/>
                <w:b/>
                <w:color w:val="000000" w:themeColor="text1"/>
                <w:sz w:val="18"/>
                <w:szCs w:val="18"/>
                <w:lang w:val="hr-HR"/>
              </w:rPr>
              <w:t>1,457,879</w:t>
            </w:r>
          </w:p>
        </w:tc>
      </w:tr>
    </w:tbl>
    <w:p w14:paraId="274BA5B3" w14:textId="77777777" w:rsidR="00587444" w:rsidRPr="00587444" w:rsidRDefault="00587444" w:rsidP="00587444">
      <w:pPr>
        <w:suppressAutoHyphens w:val="0"/>
        <w:autoSpaceDN/>
        <w:rPr>
          <w:rFonts w:ascii="Arial" w:hAnsi="Arial" w:cs="Arial"/>
          <w:sz w:val="20"/>
          <w:szCs w:val="20"/>
          <w:highlight w:val="yellow"/>
          <w:lang w:val="en-GB"/>
        </w:rPr>
      </w:pPr>
    </w:p>
    <w:p w14:paraId="1C2096E7" w14:textId="77777777" w:rsidR="00587444" w:rsidRPr="00587444" w:rsidRDefault="00587444" w:rsidP="00587444">
      <w:pPr>
        <w:suppressAutoHyphens w:val="0"/>
        <w:autoSpaceDN/>
        <w:rPr>
          <w:rFonts w:ascii="Arial" w:hAnsi="Arial" w:cs="Arial"/>
          <w:sz w:val="20"/>
          <w:szCs w:val="20"/>
          <w:lang w:val="en-GB"/>
        </w:rPr>
      </w:pPr>
    </w:p>
    <w:p w14:paraId="2949CB59" w14:textId="77777777" w:rsidR="00587444" w:rsidRPr="00587444" w:rsidRDefault="00587444" w:rsidP="00587444">
      <w:pPr>
        <w:suppressAutoHyphens w:val="0"/>
        <w:autoSpaceDN/>
        <w:rPr>
          <w:rFonts w:ascii="Arial" w:hAnsi="Arial" w:cs="Arial"/>
          <w:sz w:val="20"/>
          <w:szCs w:val="20"/>
          <w:lang w:val="en-GB"/>
        </w:rPr>
      </w:pPr>
    </w:p>
    <w:p w14:paraId="0F0AEE5A" w14:textId="77777777" w:rsidR="00587444" w:rsidRPr="00587444" w:rsidRDefault="00587444" w:rsidP="00587444">
      <w:pPr>
        <w:suppressAutoHyphens w:val="0"/>
        <w:autoSpaceDN/>
        <w:rPr>
          <w:rFonts w:ascii="Arial" w:hAnsi="Arial" w:cs="Arial"/>
          <w:sz w:val="20"/>
          <w:szCs w:val="20"/>
          <w:lang w:val="en-GB"/>
        </w:rPr>
      </w:pPr>
    </w:p>
    <w:p w14:paraId="31669E14" w14:textId="77777777" w:rsidR="00587444" w:rsidRPr="00587444" w:rsidRDefault="00587444" w:rsidP="00587444">
      <w:pPr>
        <w:suppressAutoHyphens w:val="0"/>
        <w:autoSpaceDN/>
        <w:rPr>
          <w:rFonts w:ascii="Arial" w:hAnsi="Arial" w:cs="Arial"/>
          <w:sz w:val="20"/>
          <w:szCs w:val="20"/>
          <w:lang w:val="en-GB"/>
        </w:rPr>
      </w:pPr>
    </w:p>
    <w:p w14:paraId="48CB45A0" w14:textId="77777777" w:rsidR="00587444" w:rsidRPr="00587444" w:rsidRDefault="00587444" w:rsidP="00587444">
      <w:pPr>
        <w:suppressAutoHyphens w:val="0"/>
        <w:autoSpaceDN/>
        <w:rPr>
          <w:rFonts w:ascii="Arial" w:hAnsi="Arial" w:cs="Arial"/>
          <w:sz w:val="20"/>
          <w:szCs w:val="20"/>
          <w:lang w:val="en-GB"/>
        </w:rPr>
      </w:pPr>
    </w:p>
    <w:p w14:paraId="393AD53B" w14:textId="77777777" w:rsidR="00587444" w:rsidRPr="00587444" w:rsidRDefault="00587444" w:rsidP="00587444">
      <w:pPr>
        <w:suppressAutoHyphens w:val="0"/>
        <w:autoSpaceDN/>
        <w:rPr>
          <w:rFonts w:ascii="Arial" w:hAnsi="Arial" w:cs="Arial"/>
          <w:sz w:val="20"/>
          <w:szCs w:val="20"/>
          <w:lang w:val="en-GB"/>
        </w:rPr>
      </w:pPr>
    </w:p>
    <w:p w14:paraId="21130490" w14:textId="77777777" w:rsidR="00587444" w:rsidRPr="00587444" w:rsidRDefault="00587444" w:rsidP="00587444">
      <w:pPr>
        <w:suppressAutoHyphens w:val="0"/>
        <w:autoSpaceDN/>
        <w:rPr>
          <w:rFonts w:ascii="Arial" w:hAnsi="Arial" w:cs="Arial"/>
          <w:sz w:val="20"/>
          <w:szCs w:val="20"/>
          <w:lang w:val="en-GB"/>
        </w:rPr>
      </w:pPr>
    </w:p>
    <w:p w14:paraId="71A2D0C4" w14:textId="77777777" w:rsidR="00587444" w:rsidRPr="00587444" w:rsidRDefault="00587444" w:rsidP="00587444">
      <w:pPr>
        <w:suppressAutoHyphens w:val="0"/>
        <w:autoSpaceDN/>
        <w:rPr>
          <w:rFonts w:ascii="Arial" w:hAnsi="Arial" w:cs="Arial"/>
          <w:sz w:val="20"/>
          <w:szCs w:val="20"/>
          <w:lang w:val="en-GB"/>
        </w:rPr>
      </w:pPr>
    </w:p>
    <w:p w14:paraId="0E2FE1D9" w14:textId="77777777" w:rsidR="00587444" w:rsidRPr="00587444" w:rsidRDefault="00587444" w:rsidP="00587444">
      <w:pPr>
        <w:suppressAutoHyphens w:val="0"/>
        <w:autoSpaceDN/>
        <w:rPr>
          <w:rFonts w:ascii="Arial" w:hAnsi="Arial" w:cs="Arial"/>
          <w:b/>
          <w:bCs/>
          <w:sz w:val="20"/>
          <w:szCs w:val="20"/>
          <w:lang w:val="en-GB"/>
        </w:rPr>
        <w:sectPr w:rsidR="00587444" w:rsidRPr="00587444" w:rsidSect="00D337C5">
          <w:headerReference w:type="default" r:id="rId63"/>
          <w:footerReference w:type="default" r:id="rId64"/>
          <w:pgSz w:w="11907" w:h="16840" w:code="9"/>
          <w:pgMar w:top="1418" w:right="992" w:bottom="1134" w:left="1418" w:header="851" w:footer="851" w:gutter="0"/>
          <w:cols w:space="720"/>
          <w:noEndnote/>
        </w:sectPr>
      </w:pPr>
      <w:r w:rsidRPr="00587444">
        <w:rPr>
          <w:rFonts w:ascii="Arial" w:hAnsi="Arial" w:cs="Arial"/>
          <w:sz w:val="20"/>
          <w:szCs w:val="20"/>
        </w:rPr>
        <w:t>The accompanying accounting policies and notes are an integral part of these financial statements</w:t>
      </w:r>
      <w:r w:rsidRPr="00587444">
        <w:rPr>
          <w:rFonts w:ascii="Arial" w:hAnsi="Arial" w:cs="Arial"/>
          <w:b/>
          <w:bCs/>
          <w:sz w:val="20"/>
          <w:szCs w:val="20"/>
          <w:lang w:val="en-GB"/>
        </w:rPr>
        <w:t>.</w:t>
      </w:r>
    </w:p>
    <w:tbl>
      <w:tblPr>
        <w:tblpPr w:leftFromText="180" w:rightFromText="180" w:vertAnchor="page" w:horzAnchor="margin" w:tblpY="3057"/>
        <w:tblW w:w="5000" w:type="pct"/>
        <w:tblLayout w:type="fixed"/>
        <w:tblCellMar>
          <w:left w:w="119" w:type="dxa"/>
          <w:right w:w="119" w:type="dxa"/>
        </w:tblCellMar>
        <w:tblLook w:val="0000" w:firstRow="0" w:lastRow="0" w:firstColumn="0" w:lastColumn="0" w:noHBand="0" w:noVBand="0"/>
      </w:tblPr>
      <w:tblGrid>
        <w:gridCol w:w="4961"/>
        <w:gridCol w:w="1136"/>
        <w:gridCol w:w="1700"/>
        <w:gridCol w:w="1700"/>
      </w:tblGrid>
      <w:tr w:rsidR="00587444" w:rsidRPr="00587444" w14:paraId="313158F6" w14:textId="77777777" w:rsidTr="00DD69E7">
        <w:trPr>
          <w:trHeight w:val="480"/>
        </w:trPr>
        <w:tc>
          <w:tcPr>
            <w:tcW w:w="2612" w:type="pct"/>
            <w:vAlign w:val="bottom"/>
          </w:tcPr>
          <w:p w14:paraId="5DF7F202" w14:textId="77777777" w:rsidR="00587444" w:rsidRPr="00587444" w:rsidRDefault="00587444" w:rsidP="00587444">
            <w:pPr>
              <w:tabs>
                <w:tab w:val="right" w:pos="1202"/>
              </w:tabs>
              <w:suppressAutoHyphens w:val="0"/>
              <w:autoSpaceDN/>
              <w:spacing w:line="301" w:lineRule="exact"/>
              <w:outlineLvl w:val="0"/>
              <w:rPr>
                <w:rFonts w:ascii="Arial" w:hAnsi="Arial" w:cs="Arial"/>
                <w:b/>
                <w:bCs/>
                <w:sz w:val="20"/>
                <w:szCs w:val="20"/>
                <w:lang w:val="en-GB"/>
              </w:rPr>
            </w:pPr>
          </w:p>
        </w:tc>
        <w:tc>
          <w:tcPr>
            <w:tcW w:w="598" w:type="pct"/>
            <w:vAlign w:val="bottom"/>
          </w:tcPr>
          <w:p w14:paraId="0C0C2F11" w14:textId="77777777" w:rsidR="00587444" w:rsidRPr="00587444" w:rsidRDefault="00587444" w:rsidP="00587444">
            <w:pPr>
              <w:tabs>
                <w:tab w:val="right" w:pos="1202"/>
              </w:tabs>
              <w:suppressAutoHyphens w:val="0"/>
              <w:autoSpaceDN/>
              <w:spacing w:line="301" w:lineRule="exact"/>
              <w:ind w:left="-15" w:firstLine="15"/>
              <w:jc w:val="center"/>
              <w:outlineLvl w:val="0"/>
              <w:rPr>
                <w:rFonts w:ascii="Arial" w:hAnsi="Arial" w:cs="Arial"/>
                <w:b/>
                <w:bCs/>
                <w:sz w:val="20"/>
                <w:szCs w:val="20"/>
                <w:lang w:val="en-GB"/>
              </w:rPr>
            </w:pPr>
            <w:bookmarkStart w:id="209" w:name="_Toc4057246"/>
            <w:r w:rsidRPr="00587444">
              <w:rPr>
                <w:rFonts w:ascii="Arial" w:hAnsi="Arial" w:cs="Arial"/>
                <w:b/>
                <w:bCs/>
                <w:spacing w:val="-1"/>
                <w:sz w:val="20"/>
                <w:szCs w:val="20"/>
                <w:lang w:val="en-GB"/>
              </w:rPr>
              <w:t>Notes</w:t>
            </w:r>
            <w:bookmarkEnd w:id="209"/>
          </w:p>
        </w:tc>
        <w:tc>
          <w:tcPr>
            <w:tcW w:w="895" w:type="pct"/>
            <w:vAlign w:val="bottom"/>
          </w:tcPr>
          <w:p w14:paraId="4A7647B6" w14:textId="621E9431" w:rsidR="00587444" w:rsidRPr="00587444" w:rsidRDefault="00587444" w:rsidP="00587444">
            <w:pPr>
              <w:suppressAutoHyphens w:val="0"/>
              <w:autoSpaceDN/>
              <w:spacing w:line="301" w:lineRule="exact"/>
              <w:jc w:val="right"/>
              <w:outlineLvl w:val="0"/>
              <w:rPr>
                <w:rFonts w:ascii="Arial" w:hAnsi="Arial" w:cs="Arial"/>
                <w:b/>
                <w:bCs/>
                <w:sz w:val="20"/>
                <w:szCs w:val="20"/>
                <w:lang w:val="en-GB"/>
              </w:rPr>
            </w:pPr>
            <w:r w:rsidRPr="00587444">
              <w:rPr>
                <w:rFonts w:ascii="Arial" w:hAnsi="Arial" w:cs="Arial"/>
                <w:b/>
                <w:bCs/>
                <w:sz w:val="20"/>
                <w:szCs w:val="20"/>
                <w:lang w:val="en-GB"/>
              </w:rPr>
              <w:t>202</w:t>
            </w:r>
            <w:r w:rsidR="003F54F0">
              <w:rPr>
                <w:rFonts w:ascii="Arial" w:hAnsi="Arial" w:cs="Arial"/>
                <w:b/>
                <w:bCs/>
                <w:sz w:val="20"/>
                <w:szCs w:val="20"/>
                <w:lang w:val="en-GB"/>
              </w:rPr>
              <w:t>3</w:t>
            </w:r>
          </w:p>
        </w:tc>
        <w:tc>
          <w:tcPr>
            <w:tcW w:w="895" w:type="pct"/>
            <w:vAlign w:val="bottom"/>
          </w:tcPr>
          <w:p w14:paraId="36A9F539" w14:textId="79F906E5" w:rsidR="00587444" w:rsidRPr="00587444" w:rsidDel="00077D3D" w:rsidRDefault="00587444" w:rsidP="00587444">
            <w:pPr>
              <w:suppressAutoHyphens w:val="0"/>
              <w:autoSpaceDN/>
              <w:spacing w:line="301" w:lineRule="exact"/>
              <w:jc w:val="right"/>
              <w:outlineLvl w:val="0"/>
              <w:rPr>
                <w:rFonts w:ascii="Arial" w:hAnsi="Arial" w:cs="Arial"/>
                <w:b/>
                <w:bCs/>
                <w:sz w:val="20"/>
                <w:szCs w:val="20"/>
                <w:lang w:val="en-GB"/>
              </w:rPr>
            </w:pPr>
            <w:r w:rsidRPr="00587444">
              <w:rPr>
                <w:rFonts w:ascii="Arial" w:hAnsi="Arial" w:cs="Arial"/>
                <w:b/>
                <w:bCs/>
                <w:sz w:val="20"/>
                <w:szCs w:val="20"/>
                <w:lang w:val="en-GB"/>
              </w:rPr>
              <w:t>202</w:t>
            </w:r>
            <w:r w:rsidR="003F54F0">
              <w:rPr>
                <w:rFonts w:ascii="Arial" w:hAnsi="Arial" w:cs="Arial"/>
                <w:b/>
                <w:bCs/>
                <w:sz w:val="20"/>
                <w:szCs w:val="20"/>
                <w:lang w:val="en-GB"/>
              </w:rPr>
              <w:t>2</w:t>
            </w:r>
          </w:p>
        </w:tc>
      </w:tr>
      <w:tr w:rsidR="00587444" w:rsidRPr="00587444" w14:paraId="3CB5DF68" w14:textId="77777777" w:rsidTr="00DD69E7">
        <w:tc>
          <w:tcPr>
            <w:tcW w:w="2612" w:type="pct"/>
          </w:tcPr>
          <w:p w14:paraId="4D2E9342" w14:textId="77777777" w:rsidR="00587444" w:rsidRPr="00587444" w:rsidRDefault="00587444" w:rsidP="00587444">
            <w:pPr>
              <w:tabs>
                <w:tab w:val="right" w:pos="1202"/>
              </w:tabs>
              <w:suppressAutoHyphens w:val="0"/>
              <w:autoSpaceDN/>
              <w:spacing w:line="301" w:lineRule="exact"/>
              <w:outlineLvl w:val="0"/>
              <w:rPr>
                <w:rFonts w:ascii="Arial" w:hAnsi="Arial" w:cs="Arial"/>
                <w:b/>
                <w:bCs/>
                <w:sz w:val="20"/>
                <w:szCs w:val="20"/>
                <w:lang w:val="en-GB"/>
              </w:rPr>
            </w:pPr>
          </w:p>
        </w:tc>
        <w:tc>
          <w:tcPr>
            <w:tcW w:w="598" w:type="pct"/>
          </w:tcPr>
          <w:p w14:paraId="0ED4262B"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
                <w:bCs/>
                <w:spacing w:val="-1"/>
                <w:sz w:val="20"/>
                <w:szCs w:val="20"/>
                <w:lang w:val="en-GB"/>
              </w:rPr>
            </w:pPr>
          </w:p>
        </w:tc>
        <w:tc>
          <w:tcPr>
            <w:tcW w:w="895" w:type="pct"/>
          </w:tcPr>
          <w:p w14:paraId="7BC8F544" w14:textId="11F5D165" w:rsidR="00587444" w:rsidRPr="00587444" w:rsidRDefault="00B9657A" w:rsidP="00587444">
            <w:pPr>
              <w:suppressAutoHyphens w:val="0"/>
              <w:autoSpaceDN/>
              <w:spacing w:line="301" w:lineRule="exact"/>
              <w:jc w:val="right"/>
              <w:outlineLvl w:val="0"/>
              <w:rPr>
                <w:rFonts w:ascii="Arial" w:hAnsi="Arial" w:cs="Arial"/>
                <w:b/>
                <w:bCs/>
                <w:sz w:val="20"/>
                <w:szCs w:val="20"/>
                <w:lang w:val="en-GB"/>
              </w:rPr>
            </w:pPr>
            <w:bookmarkStart w:id="210" w:name="_Toc4057249"/>
            <w:r>
              <w:rPr>
                <w:rFonts w:ascii="Arial" w:hAnsi="Arial" w:cs="Arial"/>
                <w:b/>
                <w:bCs/>
                <w:sz w:val="20"/>
                <w:szCs w:val="20"/>
                <w:lang w:val="en-GB"/>
              </w:rPr>
              <w:t>EUR</w:t>
            </w:r>
            <w:r w:rsidR="00587444" w:rsidRPr="00587444">
              <w:rPr>
                <w:rFonts w:ascii="Arial" w:hAnsi="Arial" w:cs="Arial"/>
                <w:b/>
                <w:bCs/>
                <w:sz w:val="20"/>
                <w:szCs w:val="20"/>
                <w:lang w:val="en-GB"/>
              </w:rPr>
              <w:t xml:space="preserve"> ‘000</w:t>
            </w:r>
            <w:bookmarkEnd w:id="210"/>
            <w:r w:rsidR="00587444" w:rsidRPr="00587444">
              <w:rPr>
                <w:rFonts w:ascii="Arial" w:hAnsi="Arial" w:cs="Arial"/>
                <w:b/>
                <w:bCs/>
                <w:sz w:val="20"/>
                <w:szCs w:val="20"/>
                <w:lang w:val="en-GB"/>
              </w:rPr>
              <w:t xml:space="preserve"> </w:t>
            </w:r>
          </w:p>
        </w:tc>
        <w:tc>
          <w:tcPr>
            <w:tcW w:w="895" w:type="pct"/>
          </w:tcPr>
          <w:p w14:paraId="67763400" w14:textId="29220F8D" w:rsidR="00587444" w:rsidRPr="00587444" w:rsidDel="00077D3D" w:rsidRDefault="00B9657A" w:rsidP="00587444">
            <w:pPr>
              <w:suppressAutoHyphens w:val="0"/>
              <w:autoSpaceDN/>
              <w:spacing w:line="301" w:lineRule="exact"/>
              <w:jc w:val="right"/>
              <w:outlineLvl w:val="0"/>
              <w:rPr>
                <w:rFonts w:ascii="Arial" w:hAnsi="Arial" w:cs="Arial"/>
                <w:b/>
                <w:bCs/>
                <w:sz w:val="20"/>
                <w:szCs w:val="20"/>
                <w:lang w:val="en-GB"/>
              </w:rPr>
            </w:pPr>
            <w:bookmarkStart w:id="211" w:name="_Toc4057250"/>
            <w:r>
              <w:rPr>
                <w:rFonts w:ascii="Arial" w:hAnsi="Arial" w:cs="Arial"/>
                <w:b/>
                <w:bCs/>
                <w:sz w:val="20"/>
                <w:szCs w:val="20"/>
                <w:lang w:val="en-GB"/>
              </w:rPr>
              <w:t>EUR</w:t>
            </w:r>
            <w:r w:rsidR="00587444" w:rsidRPr="00587444">
              <w:rPr>
                <w:rFonts w:ascii="Arial" w:hAnsi="Arial" w:cs="Arial"/>
                <w:b/>
                <w:bCs/>
                <w:sz w:val="20"/>
                <w:szCs w:val="20"/>
                <w:lang w:val="en-GB"/>
              </w:rPr>
              <w:t xml:space="preserve"> ‘000</w:t>
            </w:r>
            <w:bookmarkEnd w:id="211"/>
            <w:r w:rsidR="00587444" w:rsidRPr="00587444">
              <w:rPr>
                <w:rFonts w:ascii="Arial" w:hAnsi="Arial" w:cs="Arial"/>
                <w:b/>
                <w:bCs/>
                <w:sz w:val="20"/>
                <w:szCs w:val="20"/>
                <w:lang w:val="en-GB"/>
              </w:rPr>
              <w:t xml:space="preserve"> </w:t>
            </w:r>
          </w:p>
        </w:tc>
      </w:tr>
      <w:tr w:rsidR="00587444" w:rsidRPr="00587444" w14:paraId="5B1DAF22" w14:textId="77777777" w:rsidTr="00DD69E7">
        <w:tc>
          <w:tcPr>
            <w:tcW w:w="2612" w:type="pct"/>
          </w:tcPr>
          <w:p w14:paraId="284878D7"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p>
        </w:tc>
        <w:tc>
          <w:tcPr>
            <w:tcW w:w="598" w:type="pct"/>
          </w:tcPr>
          <w:p w14:paraId="7F50A4B2"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
                <w:spacing w:val="-1"/>
                <w:sz w:val="20"/>
                <w:szCs w:val="20"/>
                <w:lang w:val="en-GB"/>
              </w:rPr>
            </w:pPr>
          </w:p>
        </w:tc>
        <w:tc>
          <w:tcPr>
            <w:tcW w:w="895" w:type="pct"/>
          </w:tcPr>
          <w:p w14:paraId="53CB43A3" w14:textId="77777777" w:rsidR="00587444" w:rsidRPr="00587444" w:rsidRDefault="00587444" w:rsidP="00587444">
            <w:pPr>
              <w:suppressAutoHyphens w:val="0"/>
              <w:autoSpaceDN/>
              <w:spacing w:line="301" w:lineRule="exact"/>
              <w:jc w:val="right"/>
              <w:outlineLvl w:val="0"/>
              <w:rPr>
                <w:rFonts w:ascii="Arial" w:hAnsi="Arial" w:cs="Arial"/>
                <w:b/>
                <w:sz w:val="20"/>
                <w:szCs w:val="20"/>
                <w:lang w:val="en-GB"/>
              </w:rPr>
            </w:pPr>
          </w:p>
        </w:tc>
        <w:tc>
          <w:tcPr>
            <w:tcW w:w="895" w:type="pct"/>
          </w:tcPr>
          <w:p w14:paraId="37EEB189" w14:textId="77777777" w:rsidR="00587444" w:rsidRPr="00587444" w:rsidRDefault="00587444" w:rsidP="00587444">
            <w:pPr>
              <w:suppressAutoHyphens w:val="0"/>
              <w:autoSpaceDN/>
              <w:spacing w:line="301" w:lineRule="exact"/>
              <w:jc w:val="right"/>
              <w:outlineLvl w:val="0"/>
              <w:rPr>
                <w:rFonts w:ascii="Arial" w:hAnsi="Arial" w:cs="Arial"/>
                <w:b/>
                <w:sz w:val="20"/>
                <w:szCs w:val="20"/>
                <w:lang w:val="en-GB"/>
              </w:rPr>
            </w:pPr>
          </w:p>
        </w:tc>
      </w:tr>
      <w:tr w:rsidR="00245C75" w:rsidRPr="00587444" w14:paraId="48E4FFC5" w14:textId="77777777" w:rsidTr="00AB311B">
        <w:tc>
          <w:tcPr>
            <w:tcW w:w="2612" w:type="pct"/>
          </w:tcPr>
          <w:p w14:paraId="1CD48771" w14:textId="77777777" w:rsidR="00245C75" w:rsidRPr="00587444" w:rsidRDefault="00245C75" w:rsidP="00245C75">
            <w:pPr>
              <w:tabs>
                <w:tab w:val="right" w:pos="1202"/>
              </w:tabs>
              <w:suppressAutoHyphens w:val="0"/>
              <w:autoSpaceDN/>
              <w:spacing w:line="301" w:lineRule="exact"/>
              <w:outlineLvl w:val="0"/>
              <w:rPr>
                <w:rFonts w:ascii="Arial" w:hAnsi="Arial" w:cs="Arial"/>
                <w:bCs/>
                <w:spacing w:val="-2"/>
                <w:sz w:val="20"/>
                <w:szCs w:val="20"/>
                <w:lang w:val="en-GB"/>
              </w:rPr>
            </w:pPr>
            <w:bookmarkStart w:id="212" w:name="_Toc4057251"/>
            <w:r w:rsidRPr="00587444">
              <w:rPr>
                <w:rFonts w:ascii="Arial" w:hAnsi="Arial" w:cs="Arial"/>
                <w:bCs/>
                <w:spacing w:val="-2"/>
                <w:sz w:val="20"/>
                <w:szCs w:val="20"/>
                <w:lang w:val="en-GB"/>
              </w:rPr>
              <w:t>Interest income calculated using the effective interest method</w:t>
            </w:r>
            <w:bookmarkEnd w:id="212"/>
          </w:p>
        </w:tc>
        <w:tc>
          <w:tcPr>
            <w:tcW w:w="598" w:type="pct"/>
            <w:vAlign w:val="bottom"/>
          </w:tcPr>
          <w:p w14:paraId="205CB698" w14:textId="77777777" w:rsidR="00245C75" w:rsidRPr="00587444" w:rsidRDefault="00245C75" w:rsidP="00245C75">
            <w:pPr>
              <w:tabs>
                <w:tab w:val="right" w:pos="1202"/>
              </w:tabs>
              <w:suppressAutoHyphens w:val="0"/>
              <w:autoSpaceDN/>
              <w:spacing w:line="301" w:lineRule="exact"/>
              <w:jc w:val="center"/>
              <w:outlineLvl w:val="0"/>
              <w:rPr>
                <w:rFonts w:ascii="Arial" w:hAnsi="Arial" w:cs="Arial"/>
                <w:bCs/>
                <w:sz w:val="20"/>
                <w:szCs w:val="20"/>
                <w:lang w:val="en-GB"/>
              </w:rPr>
            </w:pPr>
            <w:r w:rsidRPr="00587444">
              <w:rPr>
                <w:rFonts w:ascii="Arial" w:hAnsi="Arial" w:cs="Arial"/>
                <w:bCs/>
                <w:sz w:val="20"/>
                <w:szCs w:val="20"/>
                <w:lang w:val="en-GB"/>
              </w:rPr>
              <w:t>5</w:t>
            </w:r>
          </w:p>
        </w:tc>
        <w:tc>
          <w:tcPr>
            <w:tcW w:w="895" w:type="pct"/>
            <w:tcBorders>
              <w:top w:val="nil"/>
              <w:left w:val="nil"/>
              <w:bottom w:val="nil"/>
              <w:right w:val="nil"/>
            </w:tcBorders>
            <w:shd w:val="clear" w:color="auto" w:fill="auto"/>
            <w:vAlign w:val="bottom"/>
          </w:tcPr>
          <w:p w14:paraId="1FD5B612" w14:textId="03FBA6F4" w:rsidR="00245C75" w:rsidRPr="00AB311B" w:rsidRDefault="00245C75" w:rsidP="00245C75">
            <w:pPr>
              <w:suppressAutoHyphens w:val="0"/>
              <w:autoSpaceDN/>
              <w:spacing w:line="301" w:lineRule="exact"/>
              <w:jc w:val="right"/>
              <w:outlineLvl w:val="0"/>
              <w:rPr>
                <w:rFonts w:ascii="Arial" w:hAnsi="Arial" w:cs="Arial"/>
                <w:sz w:val="20"/>
              </w:rPr>
            </w:pPr>
            <w:r w:rsidRPr="00AB311B">
              <w:rPr>
                <w:rFonts w:ascii="Arial" w:hAnsi="Arial" w:cs="Arial"/>
                <w:sz w:val="20"/>
              </w:rPr>
              <w:t>94,629</w:t>
            </w:r>
          </w:p>
        </w:tc>
        <w:tc>
          <w:tcPr>
            <w:tcW w:w="895" w:type="pct"/>
            <w:tcBorders>
              <w:top w:val="nil"/>
              <w:left w:val="nil"/>
              <w:bottom w:val="nil"/>
              <w:right w:val="nil"/>
            </w:tcBorders>
            <w:shd w:val="clear" w:color="auto" w:fill="auto"/>
            <w:vAlign w:val="bottom"/>
          </w:tcPr>
          <w:p w14:paraId="64B683A3" w14:textId="3F01610C" w:rsidR="00245C75" w:rsidRPr="00E37E8A" w:rsidDel="00077D3D" w:rsidRDefault="00245C75" w:rsidP="00245C75">
            <w:pPr>
              <w:suppressAutoHyphens w:val="0"/>
              <w:autoSpaceDN/>
              <w:spacing w:line="301" w:lineRule="exact"/>
              <w:jc w:val="right"/>
              <w:outlineLvl w:val="0"/>
              <w:rPr>
                <w:rFonts w:ascii="Arial" w:hAnsi="Arial" w:cs="Arial"/>
                <w:bCs/>
                <w:spacing w:val="-2"/>
                <w:sz w:val="20"/>
                <w:szCs w:val="20"/>
                <w:lang w:val="hr-HR"/>
              </w:rPr>
            </w:pPr>
            <w:r w:rsidRPr="00E37E8A">
              <w:rPr>
                <w:rFonts w:ascii="Arial" w:hAnsi="Arial" w:cs="Arial"/>
                <w:sz w:val="20"/>
              </w:rPr>
              <w:t>83</w:t>
            </w:r>
            <w:r>
              <w:rPr>
                <w:rFonts w:ascii="Arial" w:hAnsi="Arial" w:cs="Arial"/>
                <w:sz w:val="20"/>
              </w:rPr>
              <w:t>,</w:t>
            </w:r>
            <w:r w:rsidRPr="00E37E8A">
              <w:rPr>
                <w:rFonts w:ascii="Arial" w:hAnsi="Arial" w:cs="Arial"/>
                <w:sz w:val="20"/>
              </w:rPr>
              <w:t>334</w:t>
            </w:r>
          </w:p>
        </w:tc>
      </w:tr>
      <w:tr w:rsidR="00245C75" w:rsidRPr="00587444" w14:paraId="2B956BDE" w14:textId="77777777" w:rsidTr="00AB311B">
        <w:tc>
          <w:tcPr>
            <w:tcW w:w="2612" w:type="pct"/>
          </w:tcPr>
          <w:p w14:paraId="14351690" w14:textId="77777777" w:rsidR="00245C75" w:rsidRPr="00587444" w:rsidRDefault="00245C75" w:rsidP="00245C75">
            <w:pPr>
              <w:tabs>
                <w:tab w:val="right" w:pos="1202"/>
              </w:tabs>
              <w:suppressAutoHyphens w:val="0"/>
              <w:autoSpaceDN/>
              <w:spacing w:line="301" w:lineRule="exact"/>
              <w:outlineLvl w:val="0"/>
              <w:rPr>
                <w:rFonts w:ascii="Arial" w:hAnsi="Arial" w:cs="Arial"/>
                <w:bCs/>
                <w:spacing w:val="-2"/>
                <w:sz w:val="20"/>
                <w:szCs w:val="20"/>
                <w:lang w:val="en-GB"/>
              </w:rPr>
            </w:pPr>
            <w:bookmarkStart w:id="213" w:name="_Toc4057255"/>
            <w:r w:rsidRPr="00587444">
              <w:rPr>
                <w:rFonts w:ascii="Arial" w:hAnsi="Arial" w:cs="Arial"/>
                <w:bCs/>
                <w:spacing w:val="-2"/>
                <w:sz w:val="20"/>
                <w:szCs w:val="20"/>
                <w:lang w:val="en-GB"/>
              </w:rPr>
              <w:t>Interest expense</w:t>
            </w:r>
            <w:bookmarkEnd w:id="213"/>
          </w:p>
        </w:tc>
        <w:tc>
          <w:tcPr>
            <w:tcW w:w="598" w:type="pct"/>
            <w:vAlign w:val="bottom"/>
          </w:tcPr>
          <w:p w14:paraId="53AF5EAA" w14:textId="77777777" w:rsidR="00245C75" w:rsidRPr="00587444" w:rsidRDefault="00245C75" w:rsidP="00245C75">
            <w:pPr>
              <w:tabs>
                <w:tab w:val="right" w:pos="1202"/>
              </w:tabs>
              <w:suppressAutoHyphens w:val="0"/>
              <w:autoSpaceDN/>
              <w:spacing w:line="301" w:lineRule="exact"/>
              <w:jc w:val="center"/>
              <w:outlineLvl w:val="0"/>
              <w:rPr>
                <w:rFonts w:ascii="Arial" w:hAnsi="Arial" w:cs="Arial"/>
                <w:bCs/>
                <w:spacing w:val="-2"/>
                <w:sz w:val="20"/>
                <w:szCs w:val="20"/>
                <w:lang w:val="en-GB"/>
              </w:rPr>
            </w:pPr>
            <w:r w:rsidRPr="00587444">
              <w:rPr>
                <w:rFonts w:ascii="Arial" w:hAnsi="Arial" w:cs="Arial"/>
                <w:bCs/>
                <w:spacing w:val="-2"/>
                <w:sz w:val="20"/>
                <w:szCs w:val="20"/>
                <w:lang w:val="en-GB"/>
              </w:rPr>
              <w:t>6</w:t>
            </w:r>
          </w:p>
        </w:tc>
        <w:tc>
          <w:tcPr>
            <w:tcW w:w="895" w:type="pct"/>
            <w:tcBorders>
              <w:top w:val="nil"/>
              <w:left w:val="nil"/>
              <w:bottom w:val="nil"/>
              <w:right w:val="nil"/>
            </w:tcBorders>
            <w:shd w:val="clear" w:color="auto" w:fill="auto"/>
            <w:vAlign w:val="bottom"/>
          </w:tcPr>
          <w:p w14:paraId="09CF7D1F" w14:textId="68408201" w:rsidR="00245C75" w:rsidRPr="00AB311B" w:rsidRDefault="00245C75" w:rsidP="00245C75">
            <w:pPr>
              <w:suppressAutoHyphens w:val="0"/>
              <w:autoSpaceDN/>
              <w:spacing w:line="301" w:lineRule="exact"/>
              <w:jc w:val="right"/>
              <w:outlineLvl w:val="0"/>
              <w:rPr>
                <w:rFonts w:ascii="Arial" w:hAnsi="Arial" w:cs="Arial"/>
                <w:sz w:val="20"/>
              </w:rPr>
            </w:pPr>
            <w:r w:rsidRPr="00AB311B">
              <w:rPr>
                <w:rFonts w:ascii="Arial" w:hAnsi="Arial" w:cs="Arial"/>
                <w:sz w:val="20"/>
              </w:rPr>
              <w:t>(28,271)</w:t>
            </w:r>
          </w:p>
        </w:tc>
        <w:tc>
          <w:tcPr>
            <w:tcW w:w="895" w:type="pct"/>
            <w:tcBorders>
              <w:top w:val="nil"/>
              <w:left w:val="nil"/>
              <w:bottom w:val="nil"/>
              <w:right w:val="nil"/>
            </w:tcBorders>
            <w:shd w:val="clear" w:color="auto" w:fill="auto"/>
            <w:vAlign w:val="bottom"/>
          </w:tcPr>
          <w:p w14:paraId="77FFCE2C" w14:textId="7777F04D" w:rsidR="00245C75" w:rsidRPr="00E37E8A" w:rsidDel="00077D3D" w:rsidRDefault="00245C75" w:rsidP="00245C75">
            <w:pPr>
              <w:suppressAutoHyphens w:val="0"/>
              <w:autoSpaceDN/>
              <w:spacing w:line="301" w:lineRule="exact"/>
              <w:jc w:val="right"/>
              <w:outlineLvl w:val="0"/>
              <w:rPr>
                <w:rFonts w:ascii="Arial" w:hAnsi="Arial" w:cs="Arial"/>
                <w:bCs/>
                <w:spacing w:val="-2"/>
                <w:sz w:val="20"/>
                <w:szCs w:val="20"/>
                <w:lang w:val="hr-HR"/>
              </w:rPr>
            </w:pPr>
            <w:r>
              <w:rPr>
                <w:rFonts w:ascii="Arial" w:hAnsi="Arial" w:cs="Arial"/>
                <w:sz w:val="20"/>
              </w:rPr>
              <w:t>(</w:t>
            </w:r>
            <w:r w:rsidRPr="00E37E8A">
              <w:rPr>
                <w:rFonts w:ascii="Arial" w:hAnsi="Arial" w:cs="Arial"/>
                <w:sz w:val="20"/>
              </w:rPr>
              <w:t>21</w:t>
            </w:r>
            <w:r>
              <w:rPr>
                <w:rFonts w:ascii="Arial" w:hAnsi="Arial" w:cs="Arial"/>
                <w:sz w:val="20"/>
              </w:rPr>
              <w:t>,</w:t>
            </w:r>
            <w:r w:rsidRPr="00E37E8A">
              <w:rPr>
                <w:rFonts w:ascii="Arial" w:hAnsi="Arial" w:cs="Arial"/>
                <w:sz w:val="20"/>
              </w:rPr>
              <w:t>024</w:t>
            </w:r>
            <w:r>
              <w:rPr>
                <w:rFonts w:ascii="Arial" w:hAnsi="Arial" w:cs="Arial"/>
                <w:sz w:val="20"/>
              </w:rPr>
              <w:t>)</w:t>
            </w:r>
          </w:p>
        </w:tc>
      </w:tr>
      <w:tr w:rsidR="00245C75" w:rsidRPr="00587444" w14:paraId="43DC1D58" w14:textId="77777777" w:rsidTr="00AB311B">
        <w:tc>
          <w:tcPr>
            <w:tcW w:w="2612" w:type="pct"/>
          </w:tcPr>
          <w:p w14:paraId="1E57DD1F" w14:textId="77777777" w:rsidR="00245C75" w:rsidRPr="00587444" w:rsidRDefault="00245C75" w:rsidP="00245C75">
            <w:pPr>
              <w:tabs>
                <w:tab w:val="right" w:pos="1202"/>
              </w:tabs>
              <w:suppressAutoHyphens w:val="0"/>
              <w:autoSpaceDN/>
              <w:spacing w:line="340" w:lineRule="exact"/>
              <w:outlineLvl w:val="0"/>
              <w:rPr>
                <w:rFonts w:ascii="Arial" w:hAnsi="Arial" w:cs="Arial"/>
                <w:b/>
                <w:bCs/>
                <w:sz w:val="20"/>
                <w:szCs w:val="20"/>
                <w:vertAlign w:val="superscript"/>
                <w:lang w:val="en-GB"/>
              </w:rPr>
            </w:pPr>
            <w:bookmarkStart w:id="214" w:name="_Toc4057259"/>
            <w:r w:rsidRPr="00587444">
              <w:rPr>
                <w:rFonts w:ascii="Arial" w:hAnsi="Arial" w:cs="Arial"/>
                <w:b/>
                <w:bCs/>
                <w:sz w:val="20"/>
                <w:szCs w:val="20"/>
                <w:lang w:val="en-GB"/>
              </w:rPr>
              <w:t>Net interest income</w:t>
            </w:r>
            <w:bookmarkEnd w:id="214"/>
          </w:p>
        </w:tc>
        <w:tc>
          <w:tcPr>
            <w:tcW w:w="598" w:type="pct"/>
            <w:vAlign w:val="bottom"/>
          </w:tcPr>
          <w:p w14:paraId="2BCAADF4" w14:textId="77777777" w:rsidR="00245C75" w:rsidRPr="00587444" w:rsidRDefault="00245C75" w:rsidP="00245C75">
            <w:pPr>
              <w:tabs>
                <w:tab w:val="right" w:pos="1202"/>
              </w:tabs>
              <w:suppressAutoHyphens w:val="0"/>
              <w:autoSpaceDN/>
              <w:spacing w:line="340" w:lineRule="exact"/>
              <w:jc w:val="center"/>
              <w:outlineLvl w:val="0"/>
              <w:rPr>
                <w:rFonts w:ascii="Arial" w:hAnsi="Arial" w:cs="Arial"/>
                <w:b/>
                <w:bCs/>
                <w:sz w:val="20"/>
                <w:szCs w:val="20"/>
                <w:lang w:val="en-GB"/>
              </w:rPr>
            </w:pPr>
          </w:p>
        </w:tc>
        <w:tc>
          <w:tcPr>
            <w:tcW w:w="895" w:type="pct"/>
            <w:tcBorders>
              <w:top w:val="single" w:sz="4" w:space="0" w:color="auto"/>
              <w:bottom w:val="single" w:sz="12" w:space="0" w:color="auto"/>
            </w:tcBorders>
            <w:vAlign w:val="bottom"/>
          </w:tcPr>
          <w:p w14:paraId="19802C41" w14:textId="0DC85661" w:rsidR="00245C75" w:rsidRPr="00AB311B" w:rsidRDefault="00245C75" w:rsidP="00245C75">
            <w:pPr>
              <w:suppressAutoHyphens w:val="0"/>
              <w:autoSpaceDN/>
              <w:spacing w:line="301" w:lineRule="exact"/>
              <w:jc w:val="right"/>
              <w:outlineLvl w:val="0"/>
              <w:rPr>
                <w:rFonts w:ascii="Arial" w:hAnsi="Arial" w:cs="Arial"/>
                <w:b/>
                <w:bCs/>
                <w:sz w:val="20"/>
              </w:rPr>
            </w:pPr>
            <w:r w:rsidRPr="00AB311B">
              <w:rPr>
                <w:rFonts w:ascii="Arial" w:hAnsi="Arial" w:cs="Arial"/>
                <w:b/>
                <w:bCs/>
                <w:sz w:val="20"/>
              </w:rPr>
              <w:t>66,358</w:t>
            </w:r>
          </w:p>
        </w:tc>
        <w:tc>
          <w:tcPr>
            <w:tcW w:w="895" w:type="pct"/>
            <w:tcBorders>
              <w:top w:val="single" w:sz="4" w:space="0" w:color="auto"/>
              <w:bottom w:val="single" w:sz="12" w:space="0" w:color="auto"/>
            </w:tcBorders>
            <w:vAlign w:val="bottom"/>
          </w:tcPr>
          <w:p w14:paraId="652E7F72" w14:textId="7E56FECD" w:rsidR="00245C75" w:rsidRPr="00E37E8A" w:rsidDel="00077D3D" w:rsidRDefault="00245C75" w:rsidP="00245C75">
            <w:pPr>
              <w:suppressAutoHyphens w:val="0"/>
              <w:autoSpaceDN/>
              <w:spacing w:line="340" w:lineRule="exact"/>
              <w:jc w:val="right"/>
              <w:outlineLvl w:val="0"/>
              <w:rPr>
                <w:rFonts w:ascii="Arial" w:hAnsi="Arial" w:cs="Arial"/>
                <w:b/>
                <w:bCs/>
                <w:spacing w:val="-2"/>
                <w:sz w:val="20"/>
                <w:szCs w:val="20"/>
                <w:lang w:val="hr-HR"/>
              </w:rPr>
            </w:pPr>
            <w:r w:rsidRPr="00E37E8A">
              <w:rPr>
                <w:rFonts w:ascii="Arial" w:hAnsi="Arial" w:cs="Arial"/>
                <w:b/>
                <w:bCs/>
                <w:sz w:val="20"/>
              </w:rPr>
              <w:t>62</w:t>
            </w:r>
            <w:r>
              <w:rPr>
                <w:rFonts w:ascii="Arial" w:hAnsi="Arial" w:cs="Arial"/>
                <w:b/>
                <w:bCs/>
                <w:sz w:val="20"/>
              </w:rPr>
              <w:t>,</w:t>
            </w:r>
            <w:r w:rsidRPr="00E37E8A">
              <w:rPr>
                <w:rFonts w:ascii="Arial" w:hAnsi="Arial" w:cs="Arial"/>
                <w:b/>
                <w:bCs/>
                <w:sz w:val="20"/>
              </w:rPr>
              <w:t>310</w:t>
            </w:r>
          </w:p>
        </w:tc>
      </w:tr>
      <w:tr w:rsidR="00245C75" w:rsidRPr="00587444" w14:paraId="0013AF3B" w14:textId="77777777" w:rsidTr="00AB311B">
        <w:tc>
          <w:tcPr>
            <w:tcW w:w="2612" w:type="pct"/>
          </w:tcPr>
          <w:p w14:paraId="6E5E8624" w14:textId="77777777" w:rsidR="00245C75" w:rsidRPr="00587444" w:rsidRDefault="00245C75" w:rsidP="00245C75">
            <w:pPr>
              <w:tabs>
                <w:tab w:val="right" w:pos="1202"/>
              </w:tabs>
              <w:suppressAutoHyphens w:val="0"/>
              <w:autoSpaceDN/>
              <w:spacing w:line="301" w:lineRule="exact"/>
              <w:outlineLvl w:val="0"/>
              <w:rPr>
                <w:rFonts w:ascii="Arial" w:hAnsi="Arial" w:cs="Arial"/>
                <w:bCs/>
                <w:spacing w:val="-2"/>
                <w:sz w:val="20"/>
                <w:szCs w:val="20"/>
                <w:lang w:val="en-GB"/>
              </w:rPr>
            </w:pPr>
          </w:p>
        </w:tc>
        <w:tc>
          <w:tcPr>
            <w:tcW w:w="598" w:type="pct"/>
            <w:vAlign w:val="bottom"/>
          </w:tcPr>
          <w:p w14:paraId="3B4D16BA" w14:textId="77777777" w:rsidR="00245C75" w:rsidRPr="00587444" w:rsidRDefault="00245C75" w:rsidP="00245C75">
            <w:pPr>
              <w:tabs>
                <w:tab w:val="right" w:pos="1202"/>
              </w:tabs>
              <w:suppressAutoHyphens w:val="0"/>
              <w:autoSpaceDN/>
              <w:spacing w:line="301" w:lineRule="exact"/>
              <w:jc w:val="center"/>
              <w:outlineLvl w:val="0"/>
              <w:rPr>
                <w:rFonts w:ascii="Arial" w:hAnsi="Arial" w:cs="Arial"/>
                <w:bCs/>
                <w:sz w:val="20"/>
                <w:szCs w:val="20"/>
                <w:lang w:val="en-GB"/>
              </w:rPr>
            </w:pPr>
          </w:p>
        </w:tc>
        <w:tc>
          <w:tcPr>
            <w:tcW w:w="895" w:type="pct"/>
            <w:tcBorders>
              <w:top w:val="single" w:sz="12" w:space="0" w:color="auto"/>
            </w:tcBorders>
            <w:vAlign w:val="bottom"/>
          </w:tcPr>
          <w:p w14:paraId="176DBCF5" w14:textId="77777777" w:rsidR="00245C75" w:rsidRPr="00AB311B" w:rsidRDefault="00245C75" w:rsidP="00245C75">
            <w:pPr>
              <w:suppressAutoHyphens w:val="0"/>
              <w:autoSpaceDN/>
              <w:spacing w:line="301" w:lineRule="exact"/>
              <w:jc w:val="right"/>
              <w:outlineLvl w:val="0"/>
              <w:rPr>
                <w:rFonts w:ascii="Arial" w:hAnsi="Arial" w:cs="Arial"/>
                <w:sz w:val="20"/>
              </w:rPr>
            </w:pPr>
          </w:p>
        </w:tc>
        <w:tc>
          <w:tcPr>
            <w:tcW w:w="895" w:type="pct"/>
            <w:tcBorders>
              <w:top w:val="single" w:sz="12" w:space="0" w:color="auto"/>
            </w:tcBorders>
            <w:vAlign w:val="bottom"/>
          </w:tcPr>
          <w:p w14:paraId="67F6BF3F" w14:textId="77777777" w:rsidR="00245C75" w:rsidRPr="00E37E8A" w:rsidRDefault="00245C75" w:rsidP="00245C75">
            <w:pPr>
              <w:suppressAutoHyphens w:val="0"/>
              <w:autoSpaceDN/>
              <w:spacing w:line="301" w:lineRule="exact"/>
              <w:jc w:val="right"/>
              <w:outlineLvl w:val="0"/>
              <w:rPr>
                <w:rFonts w:ascii="Arial" w:hAnsi="Arial" w:cs="Arial"/>
                <w:bCs/>
                <w:spacing w:val="-2"/>
                <w:sz w:val="20"/>
                <w:szCs w:val="20"/>
                <w:lang w:val="hr-HR"/>
              </w:rPr>
            </w:pPr>
          </w:p>
        </w:tc>
      </w:tr>
      <w:tr w:rsidR="00245C75" w:rsidRPr="00587444" w14:paraId="5B31C6EF" w14:textId="77777777" w:rsidTr="00AB311B">
        <w:tc>
          <w:tcPr>
            <w:tcW w:w="2612" w:type="pct"/>
          </w:tcPr>
          <w:p w14:paraId="0E3607A9" w14:textId="77777777" w:rsidR="00245C75" w:rsidRPr="00587444" w:rsidRDefault="00245C75" w:rsidP="00245C75">
            <w:pPr>
              <w:tabs>
                <w:tab w:val="right" w:pos="1202"/>
              </w:tabs>
              <w:suppressAutoHyphens w:val="0"/>
              <w:autoSpaceDN/>
              <w:spacing w:line="301" w:lineRule="exact"/>
              <w:outlineLvl w:val="0"/>
              <w:rPr>
                <w:rFonts w:ascii="Arial" w:hAnsi="Arial" w:cs="Arial"/>
                <w:bCs/>
                <w:sz w:val="20"/>
                <w:szCs w:val="20"/>
                <w:lang w:val="en-GB"/>
              </w:rPr>
            </w:pPr>
            <w:bookmarkStart w:id="215" w:name="_Toc4057262"/>
            <w:r w:rsidRPr="00587444">
              <w:rPr>
                <w:rFonts w:ascii="Arial" w:hAnsi="Arial" w:cs="Arial"/>
                <w:bCs/>
                <w:spacing w:val="-2"/>
                <w:sz w:val="20"/>
                <w:szCs w:val="20"/>
                <w:lang w:val="en-GB"/>
              </w:rPr>
              <w:t>Fee and commission income</w:t>
            </w:r>
            <w:bookmarkEnd w:id="215"/>
          </w:p>
        </w:tc>
        <w:tc>
          <w:tcPr>
            <w:tcW w:w="598" w:type="pct"/>
          </w:tcPr>
          <w:p w14:paraId="49D08BBA" w14:textId="77777777" w:rsidR="00245C75" w:rsidRPr="00587444" w:rsidRDefault="00245C75" w:rsidP="00245C75">
            <w:pPr>
              <w:tabs>
                <w:tab w:val="right" w:pos="1202"/>
              </w:tabs>
              <w:suppressAutoHyphens w:val="0"/>
              <w:autoSpaceDN/>
              <w:spacing w:line="301" w:lineRule="exact"/>
              <w:jc w:val="center"/>
              <w:outlineLvl w:val="0"/>
              <w:rPr>
                <w:rFonts w:ascii="Arial" w:hAnsi="Arial" w:cs="Arial"/>
                <w:bCs/>
                <w:sz w:val="20"/>
                <w:szCs w:val="20"/>
                <w:lang w:val="en-GB"/>
              </w:rPr>
            </w:pPr>
            <w:r w:rsidRPr="00587444">
              <w:rPr>
                <w:rFonts w:ascii="Arial" w:hAnsi="Arial" w:cs="Arial"/>
                <w:bCs/>
                <w:sz w:val="20"/>
                <w:szCs w:val="20"/>
                <w:lang w:val="en-GB"/>
              </w:rPr>
              <w:t>7</w:t>
            </w:r>
          </w:p>
        </w:tc>
        <w:tc>
          <w:tcPr>
            <w:tcW w:w="895" w:type="pct"/>
            <w:tcBorders>
              <w:top w:val="nil"/>
              <w:left w:val="nil"/>
              <w:bottom w:val="nil"/>
              <w:right w:val="nil"/>
            </w:tcBorders>
            <w:shd w:val="clear" w:color="auto" w:fill="auto"/>
            <w:vAlign w:val="bottom"/>
          </w:tcPr>
          <w:p w14:paraId="608D41F1" w14:textId="59A67DEF" w:rsidR="00245C75" w:rsidRPr="00AB311B" w:rsidRDefault="00245C75" w:rsidP="00AB311B">
            <w:pPr>
              <w:suppressAutoHyphens w:val="0"/>
              <w:autoSpaceDN/>
              <w:jc w:val="right"/>
              <w:rPr>
                <w:rFonts w:ascii="Arial" w:hAnsi="Arial" w:cs="Arial"/>
                <w:sz w:val="20"/>
                <w:szCs w:val="20"/>
              </w:rPr>
            </w:pPr>
            <w:r w:rsidRPr="00AB311B">
              <w:rPr>
                <w:rFonts w:ascii="Arial" w:hAnsi="Arial" w:cs="Arial"/>
                <w:sz w:val="20"/>
                <w:szCs w:val="20"/>
              </w:rPr>
              <w:t>3,806</w:t>
            </w:r>
          </w:p>
        </w:tc>
        <w:tc>
          <w:tcPr>
            <w:tcW w:w="895" w:type="pct"/>
            <w:tcBorders>
              <w:top w:val="nil"/>
              <w:left w:val="nil"/>
              <w:bottom w:val="nil"/>
              <w:right w:val="nil"/>
            </w:tcBorders>
            <w:shd w:val="clear" w:color="auto" w:fill="auto"/>
            <w:vAlign w:val="bottom"/>
          </w:tcPr>
          <w:p w14:paraId="2627AD58" w14:textId="6545E35B" w:rsidR="00245C75" w:rsidRPr="00E37E8A" w:rsidDel="00077D3D" w:rsidRDefault="00245C75" w:rsidP="00245C75">
            <w:pPr>
              <w:suppressAutoHyphens w:val="0"/>
              <w:autoSpaceDN/>
              <w:jc w:val="right"/>
              <w:rPr>
                <w:rFonts w:ascii="Arial" w:eastAsia="Arial Unicode MS" w:hAnsi="Arial" w:cs="Arial"/>
                <w:sz w:val="20"/>
                <w:szCs w:val="20"/>
                <w:lang w:val="hr-HR"/>
              </w:rPr>
            </w:pPr>
            <w:r w:rsidRPr="00E37E8A">
              <w:rPr>
                <w:rFonts w:ascii="Arial" w:hAnsi="Arial" w:cs="Arial"/>
                <w:sz w:val="20"/>
                <w:szCs w:val="20"/>
              </w:rPr>
              <w:t>3</w:t>
            </w:r>
            <w:r>
              <w:rPr>
                <w:rFonts w:ascii="Arial" w:hAnsi="Arial" w:cs="Arial"/>
                <w:sz w:val="20"/>
                <w:szCs w:val="20"/>
              </w:rPr>
              <w:t>,</w:t>
            </w:r>
            <w:r w:rsidRPr="00E37E8A">
              <w:rPr>
                <w:rFonts w:ascii="Arial" w:hAnsi="Arial" w:cs="Arial"/>
                <w:sz w:val="20"/>
                <w:szCs w:val="20"/>
              </w:rPr>
              <w:t>093</w:t>
            </w:r>
          </w:p>
        </w:tc>
      </w:tr>
      <w:tr w:rsidR="00245C75" w:rsidRPr="00587444" w14:paraId="7033B985" w14:textId="77777777" w:rsidTr="00AB311B">
        <w:trPr>
          <w:trHeight w:val="377"/>
        </w:trPr>
        <w:tc>
          <w:tcPr>
            <w:tcW w:w="2612" w:type="pct"/>
            <w:vAlign w:val="center"/>
          </w:tcPr>
          <w:p w14:paraId="1FA9A0FC" w14:textId="77777777" w:rsidR="00245C75" w:rsidRPr="00587444" w:rsidRDefault="00245C75" w:rsidP="00245C75">
            <w:pPr>
              <w:tabs>
                <w:tab w:val="right" w:pos="1202"/>
              </w:tabs>
              <w:suppressAutoHyphens w:val="0"/>
              <w:autoSpaceDN/>
              <w:spacing w:line="301" w:lineRule="exact"/>
              <w:outlineLvl w:val="0"/>
              <w:rPr>
                <w:rFonts w:ascii="Arial" w:hAnsi="Arial" w:cs="Arial"/>
                <w:bCs/>
                <w:spacing w:val="-2"/>
                <w:sz w:val="20"/>
                <w:szCs w:val="20"/>
                <w:lang w:val="en-GB"/>
              </w:rPr>
            </w:pPr>
            <w:bookmarkStart w:id="216" w:name="_Toc4057264"/>
            <w:r w:rsidRPr="00587444">
              <w:rPr>
                <w:rFonts w:ascii="Arial" w:hAnsi="Arial" w:cs="Arial"/>
                <w:bCs/>
                <w:spacing w:val="-2"/>
                <w:sz w:val="20"/>
                <w:szCs w:val="20"/>
                <w:lang w:val="en-GB"/>
              </w:rPr>
              <w:t>Fee and commission expense</w:t>
            </w:r>
            <w:bookmarkEnd w:id="216"/>
          </w:p>
        </w:tc>
        <w:tc>
          <w:tcPr>
            <w:tcW w:w="598" w:type="pct"/>
            <w:vAlign w:val="center"/>
          </w:tcPr>
          <w:p w14:paraId="49919513" w14:textId="77777777" w:rsidR="00245C75" w:rsidRPr="00587444" w:rsidRDefault="00245C75" w:rsidP="00245C75">
            <w:pPr>
              <w:tabs>
                <w:tab w:val="right" w:pos="1202"/>
              </w:tabs>
              <w:suppressAutoHyphens w:val="0"/>
              <w:autoSpaceDN/>
              <w:spacing w:line="301" w:lineRule="exact"/>
              <w:jc w:val="center"/>
              <w:outlineLvl w:val="0"/>
              <w:rPr>
                <w:rFonts w:ascii="Arial" w:hAnsi="Arial" w:cs="Arial"/>
                <w:bCs/>
                <w:spacing w:val="-2"/>
                <w:sz w:val="20"/>
                <w:szCs w:val="20"/>
                <w:lang w:val="en-GB"/>
              </w:rPr>
            </w:pPr>
            <w:r w:rsidRPr="00587444">
              <w:rPr>
                <w:rFonts w:ascii="Arial" w:hAnsi="Arial" w:cs="Arial"/>
                <w:bCs/>
                <w:spacing w:val="-2"/>
                <w:sz w:val="20"/>
                <w:szCs w:val="20"/>
                <w:lang w:val="en-GB"/>
              </w:rPr>
              <w:t>7</w:t>
            </w:r>
          </w:p>
        </w:tc>
        <w:tc>
          <w:tcPr>
            <w:tcW w:w="895" w:type="pct"/>
            <w:tcBorders>
              <w:top w:val="nil"/>
              <w:left w:val="nil"/>
              <w:bottom w:val="nil"/>
              <w:right w:val="nil"/>
            </w:tcBorders>
            <w:shd w:val="clear" w:color="auto" w:fill="auto"/>
            <w:vAlign w:val="bottom"/>
          </w:tcPr>
          <w:p w14:paraId="7110D636" w14:textId="633A2A97" w:rsidR="00245C75" w:rsidRPr="00AB311B" w:rsidRDefault="00245C75" w:rsidP="00AB311B">
            <w:pPr>
              <w:suppressAutoHyphens w:val="0"/>
              <w:autoSpaceDN/>
              <w:jc w:val="right"/>
              <w:rPr>
                <w:rFonts w:ascii="Arial" w:hAnsi="Arial" w:cs="Arial"/>
                <w:sz w:val="20"/>
                <w:szCs w:val="20"/>
              </w:rPr>
            </w:pPr>
            <w:r w:rsidRPr="00AB311B">
              <w:rPr>
                <w:rFonts w:ascii="Arial" w:hAnsi="Arial" w:cs="Arial"/>
                <w:sz w:val="20"/>
                <w:szCs w:val="20"/>
              </w:rPr>
              <w:t xml:space="preserve"> (765)</w:t>
            </w:r>
          </w:p>
        </w:tc>
        <w:tc>
          <w:tcPr>
            <w:tcW w:w="895" w:type="pct"/>
            <w:tcBorders>
              <w:top w:val="nil"/>
              <w:left w:val="nil"/>
              <w:bottom w:val="nil"/>
              <w:right w:val="nil"/>
            </w:tcBorders>
            <w:shd w:val="clear" w:color="auto" w:fill="auto"/>
            <w:vAlign w:val="bottom"/>
          </w:tcPr>
          <w:p w14:paraId="2DF6CD6E" w14:textId="07EE67ED" w:rsidR="00245C75" w:rsidRPr="00E37E8A" w:rsidDel="00077D3D" w:rsidRDefault="00245C75" w:rsidP="00245C75">
            <w:pPr>
              <w:suppressAutoHyphens w:val="0"/>
              <w:autoSpaceDN/>
              <w:jc w:val="right"/>
              <w:rPr>
                <w:rFonts w:ascii="Arial" w:eastAsia="Arial Unicode MS" w:hAnsi="Arial" w:cs="Arial"/>
                <w:sz w:val="20"/>
                <w:szCs w:val="20"/>
                <w:lang w:val="hr-HR"/>
              </w:rPr>
            </w:pPr>
            <w:r>
              <w:rPr>
                <w:rFonts w:ascii="Arial" w:hAnsi="Arial" w:cs="Arial"/>
                <w:sz w:val="20"/>
                <w:szCs w:val="20"/>
              </w:rPr>
              <w:t>(</w:t>
            </w:r>
            <w:r w:rsidRPr="00E37E8A">
              <w:rPr>
                <w:rFonts w:ascii="Arial" w:hAnsi="Arial" w:cs="Arial"/>
                <w:sz w:val="20"/>
                <w:szCs w:val="20"/>
              </w:rPr>
              <w:t>519</w:t>
            </w:r>
            <w:r>
              <w:rPr>
                <w:rFonts w:ascii="Arial" w:hAnsi="Arial" w:cs="Arial"/>
                <w:sz w:val="20"/>
                <w:szCs w:val="20"/>
              </w:rPr>
              <w:t>)</w:t>
            </w:r>
          </w:p>
        </w:tc>
      </w:tr>
      <w:tr w:rsidR="00245C75" w:rsidRPr="00587444" w14:paraId="1AAD5BC5" w14:textId="77777777" w:rsidTr="00AB311B">
        <w:tc>
          <w:tcPr>
            <w:tcW w:w="2612" w:type="pct"/>
          </w:tcPr>
          <w:p w14:paraId="0B6104E0" w14:textId="77777777" w:rsidR="00245C75" w:rsidRPr="00587444" w:rsidRDefault="00245C75" w:rsidP="00245C75">
            <w:pPr>
              <w:tabs>
                <w:tab w:val="right" w:pos="1202"/>
              </w:tabs>
              <w:suppressAutoHyphens w:val="0"/>
              <w:autoSpaceDN/>
              <w:spacing w:line="340" w:lineRule="exact"/>
              <w:outlineLvl w:val="0"/>
              <w:rPr>
                <w:rFonts w:ascii="Arial" w:hAnsi="Arial" w:cs="Arial"/>
                <w:b/>
                <w:bCs/>
                <w:sz w:val="20"/>
                <w:szCs w:val="20"/>
                <w:vertAlign w:val="superscript"/>
                <w:lang w:val="en-GB"/>
              </w:rPr>
            </w:pPr>
            <w:bookmarkStart w:id="217" w:name="_Toc4057266"/>
            <w:r w:rsidRPr="00587444">
              <w:rPr>
                <w:rFonts w:ascii="Arial" w:hAnsi="Arial" w:cs="Arial"/>
                <w:b/>
                <w:bCs/>
                <w:sz w:val="20"/>
                <w:szCs w:val="20"/>
                <w:lang w:val="en-GB"/>
              </w:rPr>
              <w:t>Net fee and commission income</w:t>
            </w:r>
            <w:bookmarkEnd w:id="217"/>
          </w:p>
        </w:tc>
        <w:tc>
          <w:tcPr>
            <w:tcW w:w="598" w:type="pct"/>
            <w:vAlign w:val="bottom"/>
          </w:tcPr>
          <w:p w14:paraId="2404CC09" w14:textId="77777777" w:rsidR="00245C75" w:rsidRPr="00587444" w:rsidRDefault="00245C75" w:rsidP="00245C75">
            <w:pPr>
              <w:tabs>
                <w:tab w:val="right" w:pos="1202"/>
              </w:tabs>
              <w:suppressAutoHyphens w:val="0"/>
              <w:autoSpaceDN/>
              <w:spacing w:line="340" w:lineRule="exact"/>
              <w:jc w:val="center"/>
              <w:outlineLvl w:val="0"/>
              <w:rPr>
                <w:rFonts w:ascii="Arial" w:hAnsi="Arial" w:cs="Arial"/>
                <w:b/>
                <w:bCs/>
                <w:sz w:val="20"/>
                <w:szCs w:val="20"/>
                <w:lang w:val="en-GB"/>
              </w:rPr>
            </w:pPr>
          </w:p>
        </w:tc>
        <w:tc>
          <w:tcPr>
            <w:tcW w:w="895" w:type="pct"/>
            <w:tcBorders>
              <w:top w:val="single" w:sz="4" w:space="0" w:color="auto"/>
              <w:bottom w:val="single" w:sz="12" w:space="0" w:color="auto"/>
            </w:tcBorders>
            <w:vAlign w:val="bottom"/>
          </w:tcPr>
          <w:p w14:paraId="671433C2" w14:textId="4980CADB" w:rsidR="00245C75" w:rsidRPr="00AB311B" w:rsidRDefault="00245C75" w:rsidP="00AB311B">
            <w:pPr>
              <w:suppressAutoHyphens w:val="0"/>
              <w:autoSpaceDN/>
              <w:spacing w:line="340" w:lineRule="exact"/>
              <w:jc w:val="right"/>
              <w:outlineLvl w:val="0"/>
              <w:rPr>
                <w:rFonts w:ascii="Arial" w:hAnsi="Arial" w:cs="Arial"/>
                <w:b/>
                <w:bCs/>
                <w:sz w:val="20"/>
              </w:rPr>
            </w:pPr>
            <w:r w:rsidRPr="00AB311B">
              <w:rPr>
                <w:rFonts w:ascii="Arial" w:hAnsi="Arial" w:cs="Arial"/>
                <w:b/>
                <w:bCs/>
                <w:sz w:val="20"/>
              </w:rPr>
              <w:t>3,041</w:t>
            </w:r>
          </w:p>
        </w:tc>
        <w:tc>
          <w:tcPr>
            <w:tcW w:w="895" w:type="pct"/>
            <w:tcBorders>
              <w:top w:val="single" w:sz="4" w:space="0" w:color="auto"/>
              <w:bottom w:val="single" w:sz="12" w:space="0" w:color="auto"/>
            </w:tcBorders>
            <w:vAlign w:val="bottom"/>
          </w:tcPr>
          <w:p w14:paraId="0D12860D" w14:textId="5BCC2ECD" w:rsidR="00245C75" w:rsidRPr="00E37E8A" w:rsidDel="00077D3D" w:rsidRDefault="00245C75" w:rsidP="00245C75">
            <w:pPr>
              <w:suppressAutoHyphens w:val="0"/>
              <w:autoSpaceDN/>
              <w:spacing w:line="340" w:lineRule="exact"/>
              <w:jc w:val="right"/>
              <w:outlineLvl w:val="0"/>
              <w:rPr>
                <w:rFonts w:ascii="Arial" w:hAnsi="Arial" w:cs="Arial"/>
                <w:b/>
                <w:bCs/>
                <w:spacing w:val="-2"/>
                <w:sz w:val="20"/>
                <w:szCs w:val="20"/>
                <w:lang w:val="hr-HR"/>
              </w:rPr>
            </w:pPr>
            <w:r w:rsidRPr="00E37E8A">
              <w:rPr>
                <w:rFonts w:ascii="Arial" w:hAnsi="Arial" w:cs="Arial"/>
                <w:b/>
                <w:bCs/>
                <w:sz w:val="20"/>
              </w:rPr>
              <w:t>2</w:t>
            </w:r>
            <w:r>
              <w:rPr>
                <w:rFonts w:ascii="Arial" w:hAnsi="Arial" w:cs="Arial"/>
                <w:b/>
                <w:bCs/>
                <w:sz w:val="20"/>
              </w:rPr>
              <w:t>,</w:t>
            </w:r>
            <w:r w:rsidRPr="00E37E8A">
              <w:rPr>
                <w:rFonts w:ascii="Arial" w:hAnsi="Arial" w:cs="Arial"/>
                <w:b/>
                <w:bCs/>
                <w:sz w:val="20"/>
              </w:rPr>
              <w:t>574</w:t>
            </w:r>
          </w:p>
        </w:tc>
      </w:tr>
      <w:tr w:rsidR="00245C75" w:rsidRPr="00587444" w14:paraId="17AAC1C6" w14:textId="77777777" w:rsidTr="00AB311B">
        <w:tc>
          <w:tcPr>
            <w:tcW w:w="2612" w:type="pct"/>
          </w:tcPr>
          <w:p w14:paraId="07A64D24" w14:textId="77777777" w:rsidR="00245C75" w:rsidRPr="00587444" w:rsidRDefault="00245C75" w:rsidP="00245C75">
            <w:pPr>
              <w:tabs>
                <w:tab w:val="right" w:pos="1202"/>
              </w:tabs>
              <w:suppressAutoHyphens w:val="0"/>
              <w:autoSpaceDN/>
              <w:spacing w:line="301" w:lineRule="exact"/>
              <w:outlineLvl w:val="0"/>
              <w:rPr>
                <w:rFonts w:ascii="Arial" w:hAnsi="Arial" w:cs="Arial"/>
                <w:sz w:val="20"/>
                <w:szCs w:val="20"/>
                <w:lang w:val="en-GB"/>
              </w:rPr>
            </w:pPr>
          </w:p>
        </w:tc>
        <w:tc>
          <w:tcPr>
            <w:tcW w:w="598" w:type="pct"/>
            <w:vAlign w:val="bottom"/>
          </w:tcPr>
          <w:p w14:paraId="11EA16E0" w14:textId="77777777" w:rsidR="00245C75" w:rsidRPr="00587444" w:rsidRDefault="00245C75" w:rsidP="00245C75">
            <w:pPr>
              <w:tabs>
                <w:tab w:val="right" w:pos="1202"/>
              </w:tabs>
              <w:suppressAutoHyphens w:val="0"/>
              <w:autoSpaceDN/>
              <w:spacing w:line="301" w:lineRule="exact"/>
              <w:jc w:val="center"/>
              <w:outlineLvl w:val="0"/>
              <w:rPr>
                <w:rFonts w:ascii="Arial" w:hAnsi="Arial" w:cs="Arial"/>
                <w:sz w:val="20"/>
                <w:szCs w:val="20"/>
                <w:lang w:val="en-GB"/>
              </w:rPr>
            </w:pPr>
          </w:p>
        </w:tc>
        <w:tc>
          <w:tcPr>
            <w:tcW w:w="895" w:type="pct"/>
            <w:tcBorders>
              <w:top w:val="single" w:sz="12" w:space="0" w:color="auto"/>
            </w:tcBorders>
            <w:vAlign w:val="bottom"/>
          </w:tcPr>
          <w:p w14:paraId="5C7C5D13" w14:textId="77777777" w:rsidR="00245C75" w:rsidRPr="00AB311B" w:rsidRDefault="00245C75" w:rsidP="00245C75">
            <w:pPr>
              <w:suppressAutoHyphens w:val="0"/>
              <w:autoSpaceDN/>
              <w:spacing w:line="301" w:lineRule="exact"/>
              <w:jc w:val="right"/>
              <w:outlineLvl w:val="0"/>
              <w:rPr>
                <w:rFonts w:ascii="Arial" w:hAnsi="Arial" w:cs="Arial"/>
                <w:sz w:val="20"/>
              </w:rPr>
            </w:pPr>
          </w:p>
        </w:tc>
        <w:tc>
          <w:tcPr>
            <w:tcW w:w="895" w:type="pct"/>
            <w:tcBorders>
              <w:top w:val="single" w:sz="12" w:space="0" w:color="auto"/>
            </w:tcBorders>
            <w:vAlign w:val="bottom"/>
          </w:tcPr>
          <w:p w14:paraId="2A0B899B" w14:textId="77777777" w:rsidR="00245C75" w:rsidRPr="00E37E8A" w:rsidRDefault="00245C75" w:rsidP="00245C75">
            <w:pPr>
              <w:tabs>
                <w:tab w:val="right" w:pos="1202"/>
              </w:tabs>
              <w:suppressAutoHyphens w:val="0"/>
              <w:autoSpaceDN/>
              <w:spacing w:line="301" w:lineRule="exact"/>
              <w:jc w:val="center"/>
              <w:outlineLvl w:val="0"/>
              <w:rPr>
                <w:rFonts w:ascii="Arial" w:hAnsi="Arial" w:cs="Arial"/>
                <w:sz w:val="20"/>
                <w:szCs w:val="20"/>
                <w:lang w:val="hr-HR"/>
              </w:rPr>
            </w:pPr>
          </w:p>
        </w:tc>
      </w:tr>
      <w:tr w:rsidR="00245C75" w:rsidRPr="00587444" w14:paraId="3F315A60" w14:textId="77777777" w:rsidTr="00AB311B">
        <w:tc>
          <w:tcPr>
            <w:tcW w:w="2612" w:type="pct"/>
          </w:tcPr>
          <w:p w14:paraId="0CD880D4" w14:textId="17194B4F" w:rsidR="00245C75" w:rsidRPr="00587444" w:rsidRDefault="00245C75" w:rsidP="00245C75">
            <w:pPr>
              <w:tabs>
                <w:tab w:val="right" w:pos="1202"/>
              </w:tabs>
              <w:suppressAutoHyphens w:val="0"/>
              <w:autoSpaceDN/>
              <w:spacing w:line="301" w:lineRule="exact"/>
              <w:outlineLvl w:val="0"/>
              <w:rPr>
                <w:rFonts w:ascii="Arial" w:hAnsi="Arial" w:cs="Arial"/>
                <w:sz w:val="20"/>
                <w:szCs w:val="20"/>
                <w:lang w:val="en-GB"/>
              </w:rPr>
            </w:pPr>
            <w:bookmarkStart w:id="218" w:name="_Toc4057269"/>
            <w:r w:rsidRPr="00587444">
              <w:rPr>
                <w:rFonts w:ascii="Arial" w:hAnsi="Arial" w:cs="Arial"/>
                <w:sz w:val="20"/>
                <w:szCs w:val="20"/>
                <w:lang w:val="en-GB"/>
              </w:rPr>
              <w:t>Net gains on financial operations</w:t>
            </w:r>
            <w:bookmarkEnd w:id="218"/>
          </w:p>
        </w:tc>
        <w:tc>
          <w:tcPr>
            <w:tcW w:w="598" w:type="pct"/>
            <w:vAlign w:val="bottom"/>
          </w:tcPr>
          <w:p w14:paraId="68D30BD2" w14:textId="77777777" w:rsidR="00245C75" w:rsidRPr="00587444" w:rsidRDefault="00245C75" w:rsidP="00245C75">
            <w:pPr>
              <w:tabs>
                <w:tab w:val="right" w:pos="1202"/>
              </w:tabs>
              <w:suppressAutoHyphens w:val="0"/>
              <w:autoSpaceDN/>
              <w:spacing w:line="301" w:lineRule="exact"/>
              <w:jc w:val="center"/>
              <w:outlineLvl w:val="0"/>
              <w:rPr>
                <w:rFonts w:ascii="Arial" w:hAnsi="Arial" w:cs="Arial"/>
                <w:sz w:val="20"/>
                <w:szCs w:val="20"/>
                <w:lang w:val="en-GB"/>
              </w:rPr>
            </w:pPr>
            <w:r w:rsidRPr="00587444">
              <w:rPr>
                <w:rFonts w:ascii="Arial" w:hAnsi="Arial" w:cs="Arial"/>
                <w:sz w:val="20"/>
                <w:szCs w:val="20"/>
                <w:lang w:val="en-GB"/>
              </w:rPr>
              <w:t>8</w:t>
            </w:r>
          </w:p>
        </w:tc>
        <w:tc>
          <w:tcPr>
            <w:tcW w:w="895" w:type="pct"/>
            <w:tcBorders>
              <w:top w:val="nil"/>
              <w:left w:val="nil"/>
              <w:bottom w:val="nil"/>
              <w:right w:val="nil"/>
            </w:tcBorders>
            <w:shd w:val="clear" w:color="auto" w:fill="auto"/>
            <w:vAlign w:val="bottom"/>
          </w:tcPr>
          <w:p w14:paraId="03796A15" w14:textId="6CF311E4" w:rsidR="00245C75" w:rsidRPr="00AB311B" w:rsidRDefault="00245C75" w:rsidP="00AB311B">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 xml:space="preserve"> 1,740 </w:t>
            </w:r>
          </w:p>
        </w:tc>
        <w:tc>
          <w:tcPr>
            <w:tcW w:w="895" w:type="pct"/>
            <w:tcBorders>
              <w:top w:val="nil"/>
              <w:left w:val="nil"/>
              <w:bottom w:val="nil"/>
              <w:right w:val="nil"/>
            </w:tcBorders>
            <w:shd w:val="clear" w:color="auto" w:fill="auto"/>
            <w:vAlign w:val="bottom"/>
          </w:tcPr>
          <w:p w14:paraId="63E76598" w14:textId="19822153" w:rsidR="00245C75" w:rsidRPr="00E37E8A" w:rsidDel="00077D3D" w:rsidRDefault="00245C75" w:rsidP="00245C75">
            <w:pPr>
              <w:tabs>
                <w:tab w:val="right" w:pos="1202"/>
              </w:tabs>
              <w:suppressAutoHyphens w:val="0"/>
              <w:autoSpaceDN/>
              <w:spacing w:line="301" w:lineRule="exact"/>
              <w:jc w:val="right"/>
              <w:outlineLvl w:val="0"/>
              <w:rPr>
                <w:rFonts w:ascii="Arial" w:hAnsi="Arial" w:cs="Arial"/>
                <w:bCs/>
                <w:spacing w:val="-2"/>
                <w:sz w:val="20"/>
                <w:szCs w:val="20"/>
                <w:lang w:val="hr-HR"/>
              </w:rPr>
            </w:pPr>
            <w:r w:rsidRPr="00E37E8A">
              <w:rPr>
                <w:rFonts w:ascii="Arial" w:hAnsi="Arial" w:cs="Arial"/>
                <w:sz w:val="20"/>
              </w:rPr>
              <w:t>2</w:t>
            </w:r>
            <w:r>
              <w:rPr>
                <w:rFonts w:ascii="Arial" w:hAnsi="Arial" w:cs="Arial"/>
                <w:sz w:val="20"/>
              </w:rPr>
              <w:t>,</w:t>
            </w:r>
            <w:r w:rsidRPr="00E37E8A">
              <w:rPr>
                <w:rFonts w:ascii="Arial" w:hAnsi="Arial" w:cs="Arial"/>
                <w:sz w:val="20"/>
              </w:rPr>
              <w:t>220</w:t>
            </w:r>
          </w:p>
        </w:tc>
      </w:tr>
      <w:tr w:rsidR="00245C75" w:rsidRPr="00587444" w14:paraId="0FD0F382" w14:textId="77777777" w:rsidTr="00AB311B">
        <w:tc>
          <w:tcPr>
            <w:tcW w:w="2612" w:type="pct"/>
          </w:tcPr>
          <w:p w14:paraId="6364ECC4" w14:textId="77777777" w:rsidR="00245C75" w:rsidRPr="00587444" w:rsidRDefault="00245C75" w:rsidP="00245C75">
            <w:pPr>
              <w:tabs>
                <w:tab w:val="right" w:pos="1202"/>
              </w:tabs>
              <w:suppressAutoHyphens w:val="0"/>
              <w:autoSpaceDN/>
              <w:spacing w:line="340" w:lineRule="exact"/>
              <w:outlineLvl w:val="0"/>
              <w:rPr>
                <w:rFonts w:ascii="Arial" w:hAnsi="Arial" w:cs="Arial"/>
                <w:sz w:val="20"/>
                <w:szCs w:val="20"/>
                <w:lang w:val="en-GB"/>
              </w:rPr>
            </w:pPr>
            <w:bookmarkStart w:id="219" w:name="_Toc4057273"/>
            <w:r w:rsidRPr="00587444">
              <w:rPr>
                <w:rFonts w:ascii="Arial" w:hAnsi="Arial" w:cs="Arial"/>
                <w:sz w:val="20"/>
                <w:szCs w:val="20"/>
                <w:lang w:val="en-GB"/>
              </w:rPr>
              <w:t>Other income</w:t>
            </w:r>
            <w:bookmarkEnd w:id="219"/>
          </w:p>
        </w:tc>
        <w:tc>
          <w:tcPr>
            <w:tcW w:w="598" w:type="pct"/>
            <w:vAlign w:val="bottom"/>
          </w:tcPr>
          <w:p w14:paraId="31DBF784" w14:textId="77777777" w:rsidR="00245C75" w:rsidRPr="00587444" w:rsidRDefault="00245C75" w:rsidP="00245C75">
            <w:pPr>
              <w:tabs>
                <w:tab w:val="right" w:pos="1202"/>
              </w:tabs>
              <w:suppressAutoHyphens w:val="0"/>
              <w:autoSpaceDN/>
              <w:spacing w:line="340" w:lineRule="exact"/>
              <w:jc w:val="center"/>
              <w:outlineLvl w:val="0"/>
              <w:rPr>
                <w:rFonts w:ascii="Arial" w:hAnsi="Arial" w:cs="Arial"/>
                <w:b/>
                <w:bCs/>
                <w:sz w:val="20"/>
                <w:szCs w:val="20"/>
                <w:lang w:val="en-GB"/>
              </w:rPr>
            </w:pPr>
          </w:p>
        </w:tc>
        <w:tc>
          <w:tcPr>
            <w:tcW w:w="895" w:type="pct"/>
            <w:tcBorders>
              <w:top w:val="nil"/>
              <w:left w:val="nil"/>
              <w:bottom w:val="nil"/>
              <w:right w:val="nil"/>
            </w:tcBorders>
            <w:shd w:val="clear" w:color="auto" w:fill="auto"/>
            <w:vAlign w:val="bottom"/>
          </w:tcPr>
          <w:p w14:paraId="5EB35466" w14:textId="44024BF8" w:rsidR="00245C75" w:rsidRPr="00AB311B" w:rsidRDefault="00245C75" w:rsidP="00AB311B">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2,140</w:t>
            </w:r>
          </w:p>
        </w:tc>
        <w:tc>
          <w:tcPr>
            <w:tcW w:w="895" w:type="pct"/>
            <w:tcBorders>
              <w:top w:val="nil"/>
              <w:left w:val="nil"/>
              <w:bottom w:val="nil"/>
              <w:right w:val="nil"/>
            </w:tcBorders>
            <w:shd w:val="clear" w:color="auto" w:fill="auto"/>
            <w:vAlign w:val="bottom"/>
          </w:tcPr>
          <w:p w14:paraId="20B9B7E8" w14:textId="5D3D2791" w:rsidR="00245C75" w:rsidRPr="00E37E8A" w:rsidDel="00077D3D" w:rsidRDefault="00245C75" w:rsidP="00245C75">
            <w:pPr>
              <w:tabs>
                <w:tab w:val="right" w:pos="1202"/>
              </w:tabs>
              <w:suppressAutoHyphens w:val="0"/>
              <w:autoSpaceDN/>
              <w:spacing w:line="301" w:lineRule="exact"/>
              <w:jc w:val="right"/>
              <w:outlineLvl w:val="0"/>
              <w:rPr>
                <w:rFonts w:ascii="Arial" w:hAnsi="Arial" w:cs="Arial"/>
                <w:sz w:val="20"/>
                <w:szCs w:val="20"/>
                <w:lang w:val="hr-HR"/>
              </w:rPr>
            </w:pPr>
            <w:r w:rsidRPr="00E37E8A">
              <w:rPr>
                <w:rFonts w:ascii="Arial" w:hAnsi="Arial" w:cs="Arial"/>
                <w:sz w:val="20"/>
              </w:rPr>
              <w:t>1</w:t>
            </w:r>
            <w:r>
              <w:rPr>
                <w:rFonts w:ascii="Arial" w:hAnsi="Arial" w:cs="Arial"/>
                <w:sz w:val="20"/>
              </w:rPr>
              <w:t>,</w:t>
            </w:r>
            <w:r w:rsidRPr="00E37E8A">
              <w:rPr>
                <w:rFonts w:ascii="Arial" w:hAnsi="Arial" w:cs="Arial"/>
                <w:sz w:val="20"/>
              </w:rPr>
              <w:t>8</w:t>
            </w:r>
            <w:r>
              <w:rPr>
                <w:rFonts w:ascii="Arial" w:hAnsi="Arial" w:cs="Arial"/>
                <w:sz w:val="20"/>
              </w:rPr>
              <w:t>79</w:t>
            </w:r>
          </w:p>
        </w:tc>
      </w:tr>
      <w:tr w:rsidR="00245C75" w:rsidRPr="00587444" w14:paraId="09EDC7AD" w14:textId="77777777" w:rsidTr="00AB311B">
        <w:tc>
          <w:tcPr>
            <w:tcW w:w="2612" w:type="pct"/>
          </w:tcPr>
          <w:p w14:paraId="5E1A8CDB" w14:textId="77777777" w:rsidR="00245C75" w:rsidRPr="00587444" w:rsidRDefault="00245C75" w:rsidP="00245C75">
            <w:pPr>
              <w:tabs>
                <w:tab w:val="right" w:pos="1202"/>
              </w:tabs>
              <w:suppressAutoHyphens w:val="0"/>
              <w:autoSpaceDN/>
              <w:spacing w:line="340" w:lineRule="exact"/>
              <w:outlineLvl w:val="0"/>
              <w:rPr>
                <w:rFonts w:ascii="Arial" w:hAnsi="Arial" w:cs="Arial"/>
                <w:b/>
                <w:bCs/>
                <w:sz w:val="20"/>
                <w:szCs w:val="20"/>
                <w:lang w:val="en-GB"/>
              </w:rPr>
            </w:pPr>
          </w:p>
        </w:tc>
        <w:tc>
          <w:tcPr>
            <w:tcW w:w="598" w:type="pct"/>
            <w:vAlign w:val="bottom"/>
          </w:tcPr>
          <w:p w14:paraId="3B9A841A" w14:textId="77777777" w:rsidR="00245C75" w:rsidRPr="00587444" w:rsidRDefault="00245C75" w:rsidP="00245C75">
            <w:pPr>
              <w:tabs>
                <w:tab w:val="right" w:pos="1202"/>
              </w:tabs>
              <w:suppressAutoHyphens w:val="0"/>
              <w:autoSpaceDN/>
              <w:spacing w:line="340" w:lineRule="exact"/>
              <w:jc w:val="center"/>
              <w:outlineLvl w:val="0"/>
              <w:rPr>
                <w:rFonts w:ascii="Arial" w:hAnsi="Arial" w:cs="Arial"/>
                <w:b/>
                <w:bCs/>
                <w:sz w:val="20"/>
                <w:szCs w:val="20"/>
                <w:lang w:val="en-GB"/>
              </w:rPr>
            </w:pPr>
          </w:p>
        </w:tc>
        <w:tc>
          <w:tcPr>
            <w:tcW w:w="895" w:type="pct"/>
            <w:tcBorders>
              <w:top w:val="single" w:sz="4" w:space="0" w:color="auto"/>
              <w:bottom w:val="single" w:sz="12" w:space="0" w:color="auto"/>
            </w:tcBorders>
            <w:vAlign w:val="bottom"/>
          </w:tcPr>
          <w:p w14:paraId="31CAAB6B" w14:textId="2729318D" w:rsidR="00245C75" w:rsidRPr="00AB311B" w:rsidRDefault="00245C75" w:rsidP="00AB311B">
            <w:pPr>
              <w:tabs>
                <w:tab w:val="right" w:pos="1202"/>
              </w:tabs>
              <w:suppressAutoHyphens w:val="0"/>
              <w:autoSpaceDN/>
              <w:spacing w:line="340" w:lineRule="exact"/>
              <w:jc w:val="right"/>
              <w:outlineLvl w:val="0"/>
              <w:rPr>
                <w:rFonts w:ascii="Arial" w:hAnsi="Arial" w:cs="Arial"/>
                <w:b/>
                <w:bCs/>
                <w:sz w:val="20"/>
              </w:rPr>
            </w:pPr>
            <w:r w:rsidRPr="00AB311B">
              <w:rPr>
                <w:rFonts w:ascii="Arial" w:hAnsi="Arial" w:cs="Arial"/>
                <w:b/>
                <w:bCs/>
                <w:sz w:val="20"/>
              </w:rPr>
              <w:t>73,279</w:t>
            </w:r>
          </w:p>
        </w:tc>
        <w:tc>
          <w:tcPr>
            <w:tcW w:w="895" w:type="pct"/>
            <w:tcBorders>
              <w:top w:val="single" w:sz="4" w:space="0" w:color="auto"/>
              <w:bottom w:val="single" w:sz="12" w:space="0" w:color="auto"/>
            </w:tcBorders>
            <w:vAlign w:val="bottom"/>
          </w:tcPr>
          <w:p w14:paraId="471EF6C5" w14:textId="55CF976D" w:rsidR="00245C75" w:rsidRPr="00E37E8A" w:rsidDel="00077D3D" w:rsidRDefault="00245C75" w:rsidP="00245C75">
            <w:pPr>
              <w:tabs>
                <w:tab w:val="right" w:pos="1202"/>
              </w:tabs>
              <w:suppressAutoHyphens w:val="0"/>
              <w:autoSpaceDN/>
              <w:spacing w:line="340" w:lineRule="exact"/>
              <w:jc w:val="right"/>
              <w:outlineLvl w:val="0"/>
              <w:rPr>
                <w:rFonts w:ascii="Arial" w:hAnsi="Arial" w:cs="Arial"/>
                <w:b/>
                <w:bCs/>
                <w:sz w:val="20"/>
                <w:szCs w:val="20"/>
                <w:lang w:val="hr-HR"/>
              </w:rPr>
            </w:pPr>
            <w:r w:rsidRPr="00E37E8A">
              <w:rPr>
                <w:rFonts w:ascii="Arial" w:hAnsi="Arial" w:cs="Arial"/>
                <w:b/>
                <w:bCs/>
                <w:sz w:val="20"/>
              </w:rPr>
              <w:t>68</w:t>
            </w:r>
            <w:r>
              <w:rPr>
                <w:rFonts w:ascii="Arial" w:hAnsi="Arial" w:cs="Arial"/>
                <w:b/>
                <w:bCs/>
                <w:sz w:val="20"/>
              </w:rPr>
              <w:t>,</w:t>
            </w:r>
            <w:r w:rsidRPr="00E37E8A">
              <w:rPr>
                <w:rFonts w:ascii="Arial" w:hAnsi="Arial" w:cs="Arial"/>
                <w:b/>
                <w:bCs/>
                <w:sz w:val="20"/>
              </w:rPr>
              <w:t>983</w:t>
            </w:r>
          </w:p>
        </w:tc>
      </w:tr>
      <w:tr w:rsidR="00245C75" w:rsidRPr="00587444" w14:paraId="0C68C6C7" w14:textId="77777777" w:rsidTr="00AB311B">
        <w:tc>
          <w:tcPr>
            <w:tcW w:w="2612" w:type="pct"/>
          </w:tcPr>
          <w:p w14:paraId="0211DEBD" w14:textId="77777777" w:rsidR="00245C75" w:rsidRPr="00587444" w:rsidRDefault="00245C75" w:rsidP="00245C75">
            <w:pPr>
              <w:tabs>
                <w:tab w:val="right" w:pos="1202"/>
              </w:tabs>
              <w:suppressAutoHyphens w:val="0"/>
              <w:autoSpaceDN/>
              <w:spacing w:line="301" w:lineRule="exact"/>
              <w:outlineLvl w:val="0"/>
              <w:rPr>
                <w:rFonts w:ascii="Arial" w:hAnsi="Arial" w:cs="Arial"/>
                <w:bCs/>
                <w:spacing w:val="-2"/>
                <w:sz w:val="20"/>
                <w:szCs w:val="20"/>
                <w:lang w:val="en-GB"/>
              </w:rPr>
            </w:pPr>
          </w:p>
        </w:tc>
        <w:tc>
          <w:tcPr>
            <w:tcW w:w="598" w:type="pct"/>
            <w:vAlign w:val="bottom"/>
          </w:tcPr>
          <w:p w14:paraId="029AB68E" w14:textId="77777777" w:rsidR="00245C75" w:rsidRPr="00587444" w:rsidRDefault="00245C75" w:rsidP="00245C75">
            <w:pPr>
              <w:tabs>
                <w:tab w:val="right" w:pos="1202"/>
              </w:tabs>
              <w:suppressAutoHyphens w:val="0"/>
              <w:autoSpaceDN/>
              <w:spacing w:line="301" w:lineRule="exact"/>
              <w:jc w:val="center"/>
              <w:outlineLvl w:val="0"/>
              <w:rPr>
                <w:rFonts w:ascii="Arial" w:hAnsi="Arial" w:cs="Arial"/>
                <w:bCs/>
                <w:spacing w:val="-2"/>
                <w:sz w:val="20"/>
                <w:szCs w:val="20"/>
                <w:lang w:val="en-GB"/>
              </w:rPr>
            </w:pPr>
          </w:p>
        </w:tc>
        <w:tc>
          <w:tcPr>
            <w:tcW w:w="895" w:type="pct"/>
            <w:tcBorders>
              <w:top w:val="single" w:sz="12" w:space="0" w:color="auto"/>
            </w:tcBorders>
            <w:vAlign w:val="bottom"/>
          </w:tcPr>
          <w:p w14:paraId="045A1A6B" w14:textId="77777777" w:rsidR="00245C75" w:rsidRPr="00AB311B" w:rsidRDefault="00245C75" w:rsidP="00245C75">
            <w:pPr>
              <w:suppressAutoHyphens w:val="0"/>
              <w:autoSpaceDN/>
              <w:spacing w:line="301" w:lineRule="exact"/>
              <w:jc w:val="right"/>
              <w:outlineLvl w:val="0"/>
              <w:rPr>
                <w:rFonts w:ascii="Arial" w:hAnsi="Arial" w:cs="Arial"/>
                <w:sz w:val="20"/>
              </w:rPr>
            </w:pPr>
          </w:p>
        </w:tc>
        <w:tc>
          <w:tcPr>
            <w:tcW w:w="895" w:type="pct"/>
            <w:tcBorders>
              <w:top w:val="single" w:sz="12" w:space="0" w:color="auto"/>
            </w:tcBorders>
            <w:vAlign w:val="bottom"/>
          </w:tcPr>
          <w:p w14:paraId="0FB42128" w14:textId="77777777" w:rsidR="00245C75" w:rsidRPr="00E37E8A" w:rsidRDefault="00245C75" w:rsidP="00245C75">
            <w:pPr>
              <w:suppressAutoHyphens w:val="0"/>
              <w:autoSpaceDN/>
              <w:spacing w:line="301" w:lineRule="exact"/>
              <w:jc w:val="right"/>
              <w:outlineLvl w:val="0"/>
              <w:rPr>
                <w:rFonts w:ascii="Arial" w:hAnsi="Arial" w:cs="Arial"/>
                <w:bCs/>
                <w:spacing w:val="-2"/>
                <w:sz w:val="20"/>
                <w:szCs w:val="20"/>
                <w:lang w:val="hr-HR"/>
              </w:rPr>
            </w:pPr>
          </w:p>
        </w:tc>
      </w:tr>
      <w:tr w:rsidR="00245C75" w:rsidRPr="00587444" w14:paraId="04C58535" w14:textId="77777777" w:rsidTr="00AB311B">
        <w:tc>
          <w:tcPr>
            <w:tcW w:w="2612" w:type="pct"/>
            <w:vAlign w:val="bottom"/>
          </w:tcPr>
          <w:p w14:paraId="2A9E7262" w14:textId="77777777" w:rsidR="00245C75" w:rsidRPr="00587444" w:rsidRDefault="00245C75" w:rsidP="00245C75">
            <w:pPr>
              <w:tabs>
                <w:tab w:val="right" w:pos="1202"/>
              </w:tabs>
              <w:suppressAutoHyphens w:val="0"/>
              <w:autoSpaceDN/>
              <w:spacing w:line="301" w:lineRule="exact"/>
              <w:outlineLvl w:val="0"/>
              <w:rPr>
                <w:rFonts w:ascii="Arial" w:hAnsi="Arial" w:cs="Arial"/>
                <w:bCs/>
                <w:spacing w:val="-2"/>
                <w:sz w:val="20"/>
                <w:szCs w:val="20"/>
                <w:lang w:val="en-GB"/>
              </w:rPr>
            </w:pPr>
            <w:bookmarkStart w:id="220" w:name="_Toc4057278"/>
            <w:r w:rsidRPr="00587444">
              <w:rPr>
                <w:rFonts w:ascii="Arial" w:hAnsi="Arial" w:cs="Arial"/>
                <w:bCs/>
                <w:spacing w:val="-2"/>
                <w:sz w:val="20"/>
                <w:szCs w:val="20"/>
                <w:lang w:val="en-GB"/>
              </w:rPr>
              <w:t>Employee expenses</w:t>
            </w:r>
            <w:bookmarkEnd w:id="220"/>
          </w:p>
        </w:tc>
        <w:tc>
          <w:tcPr>
            <w:tcW w:w="598" w:type="pct"/>
            <w:vAlign w:val="bottom"/>
          </w:tcPr>
          <w:p w14:paraId="1B96F0A2" w14:textId="422B3EE3" w:rsidR="00245C75" w:rsidRPr="00587444" w:rsidRDefault="00245C75" w:rsidP="00245C75">
            <w:pPr>
              <w:tabs>
                <w:tab w:val="right" w:pos="1202"/>
              </w:tabs>
              <w:suppressAutoHyphens w:val="0"/>
              <w:autoSpaceDN/>
              <w:spacing w:line="301" w:lineRule="exact"/>
              <w:jc w:val="center"/>
              <w:outlineLvl w:val="0"/>
              <w:rPr>
                <w:rFonts w:ascii="Arial" w:hAnsi="Arial" w:cs="Arial"/>
                <w:bCs/>
                <w:spacing w:val="-2"/>
                <w:sz w:val="20"/>
                <w:szCs w:val="20"/>
                <w:lang w:val="en-GB"/>
              </w:rPr>
            </w:pPr>
            <w:bookmarkStart w:id="221" w:name="_Toc4057279"/>
            <w:r w:rsidRPr="00587444">
              <w:rPr>
                <w:rFonts w:ascii="Arial" w:hAnsi="Arial" w:cs="Arial"/>
                <w:bCs/>
                <w:spacing w:val="-2"/>
                <w:sz w:val="20"/>
                <w:szCs w:val="20"/>
                <w:lang w:val="en-GB"/>
              </w:rPr>
              <w:t>9</w:t>
            </w:r>
            <w:r w:rsidR="004509D4">
              <w:rPr>
                <w:rFonts w:ascii="Arial" w:hAnsi="Arial" w:cs="Arial"/>
                <w:bCs/>
                <w:spacing w:val="-2"/>
                <w:sz w:val="20"/>
                <w:szCs w:val="20"/>
                <w:lang w:val="en-GB"/>
              </w:rPr>
              <w:t xml:space="preserve"> </w:t>
            </w:r>
            <w:r w:rsidRPr="00587444">
              <w:rPr>
                <w:rFonts w:ascii="Arial" w:hAnsi="Arial" w:cs="Arial"/>
                <w:bCs/>
                <w:spacing w:val="-2"/>
                <w:sz w:val="20"/>
                <w:szCs w:val="20"/>
                <w:lang w:val="en-GB"/>
              </w:rPr>
              <w:t>a)</w:t>
            </w:r>
            <w:bookmarkEnd w:id="221"/>
          </w:p>
        </w:tc>
        <w:tc>
          <w:tcPr>
            <w:tcW w:w="895" w:type="pct"/>
            <w:tcBorders>
              <w:top w:val="nil"/>
              <w:left w:val="nil"/>
              <w:bottom w:val="nil"/>
              <w:right w:val="nil"/>
            </w:tcBorders>
            <w:shd w:val="clear" w:color="auto" w:fill="auto"/>
            <w:vAlign w:val="bottom"/>
          </w:tcPr>
          <w:p w14:paraId="089A3C93" w14:textId="725EBA7F" w:rsidR="00245C75" w:rsidRPr="00AB311B" w:rsidRDefault="00245C75" w:rsidP="00245C75">
            <w:pPr>
              <w:suppressAutoHyphens w:val="0"/>
              <w:autoSpaceDN/>
              <w:spacing w:line="301" w:lineRule="exact"/>
              <w:jc w:val="right"/>
              <w:outlineLvl w:val="0"/>
              <w:rPr>
                <w:rFonts w:ascii="Arial" w:hAnsi="Arial" w:cs="Arial"/>
                <w:sz w:val="20"/>
              </w:rPr>
            </w:pPr>
            <w:r w:rsidRPr="00AB311B">
              <w:rPr>
                <w:rFonts w:ascii="Arial" w:hAnsi="Arial" w:cs="Arial"/>
                <w:sz w:val="20"/>
              </w:rPr>
              <w:t xml:space="preserve"> (15,627)</w:t>
            </w:r>
          </w:p>
        </w:tc>
        <w:tc>
          <w:tcPr>
            <w:tcW w:w="895" w:type="pct"/>
            <w:tcBorders>
              <w:top w:val="nil"/>
              <w:left w:val="nil"/>
              <w:bottom w:val="nil"/>
              <w:right w:val="nil"/>
            </w:tcBorders>
            <w:shd w:val="clear" w:color="auto" w:fill="auto"/>
            <w:vAlign w:val="bottom"/>
          </w:tcPr>
          <w:p w14:paraId="20129AB3" w14:textId="172CC536" w:rsidR="00245C75" w:rsidRPr="00E37E8A" w:rsidDel="00077D3D" w:rsidRDefault="00245C75" w:rsidP="00245C75">
            <w:pPr>
              <w:suppressAutoHyphens w:val="0"/>
              <w:autoSpaceDN/>
              <w:spacing w:line="301" w:lineRule="exact"/>
              <w:jc w:val="right"/>
              <w:outlineLvl w:val="0"/>
              <w:rPr>
                <w:rFonts w:ascii="Arial" w:hAnsi="Arial" w:cs="Arial"/>
                <w:bCs/>
                <w:spacing w:val="-2"/>
                <w:sz w:val="20"/>
                <w:szCs w:val="20"/>
                <w:lang w:val="hr-HR"/>
              </w:rPr>
            </w:pPr>
            <w:r>
              <w:rPr>
                <w:rFonts w:ascii="Arial" w:hAnsi="Arial" w:cs="Arial"/>
                <w:sz w:val="20"/>
              </w:rPr>
              <w:t>(</w:t>
            </w:r>
            <w:r w:rsidRPr="00E37E8A">
              <w:rPr>
                <w:rFonts w:ascii="Arial" w:hAnsi="Arial" w:cs="Arial"/>
                <w:sz w:val="20"/>
              </w:rPr>
              <w:t>13</w:t>
            </w:r>
            <w:r>
              <w:rPr>
                <w:rFonts w:ascii="Arial" w:hAnsi="Arial" w:cs="Arial"/>
                <w:sz w:val="20"/>
              </w:rPr>
              <w:t>,</w:t>
            </w:r>
            <w:r w:rsidRPr="00E37E8A">
              <w:rPr>
                <w:rFonts w:ascii="Arial" w:hAnsi="Arial" w:cs="Arial"/>
                <w:sz w:val="20"/>
              </w:rPr>
              <w:t>306</w:t>
            </w:r>
            <w:r>
              <w:rPr>
                <w:rFonts w:ascii="Arial" w:hAnsi="Arial" w:cs="Arial"/>
                <w:sz w:val="20"/>
              </w:rPr>
              <w:t>)</w:t>
            </w:r>
          </w:p>
        </w:tc>
      </w:tr>
      <w:tr w:rsidR="00245C75" w:rsidRPr="00587444" w14:paraId="650D1D23" w14:textId="77777777" w:rsidTr="00AB311B">
        <w:tc>
          <w:tcPr>
            <w:tcW w:w="2612" w:type="pct"/>
            <w:vAlign w:val="bottom"/>
          </w:tcPr>
          <w:p w14:paraId="2893F89E" w14:textId="77777777" w:rsidR="00245C75" w:rsidRPr="00587444" w:rsidRDefault="00245C75" w:rsidP="00245C75">
            <w:pPr>
              <w:tabs>
                <w:tab w:val="right" w:pos="1202"/>
              </w:tabs>
              <w:suppressAutoHyphens w:val="0"/>
              <w:autoSpaceDN/>
              <w:spacing w:line="301" w:lineRule="exact"/>
              <w:outlineLvl w:val="0"/>
              <w:rPr>
                <w:rFonts w:ascii="Arial" w:hAnsi="Arial" w:cs="Arial"/>
                <w:bCs/>
                <w:spacing w:val="-2"/>
                <w:sz w:val="20"/>
                <w:szCs w:val="20"/>
                <w:lang w:val="en-GB"/>
              </w:rPr>
            </w:pPr>
            <w:bookmarkStart w:id="222" w:name="_Toc4057282"/>
            <w:r w:rsidRPr="00587444">
              <w:rPr>
                <w:rFonts w:ascii="Arial" w:hAnsi="Arial" w:cs="Arial"/>
                <w:bCs/>
                <w:spacing w:val="-2"/>
                <w:sz w:val="20"/>
                <w:szCs w:val="20"/>
                <w:lang w:val="en-GB"/>
              </w:rPr>
              <w:t>Depreciation and amortisation</w:t>
            </w:r>
            <w:bookmarkEnd w:id="222"/>
          </w:p>
        </w:tc>
        <w:tc>
          <w:tcPr>
            <w:tcW w:w="598" w:type="pct"/>
            <w:vAlign w:val="bottom"/>
          </w:tcPr>
          <w:p w14:paraId="4FB583A0" w14:textId="77777777" w:rsidR="00245C75" w:rsidRPr="00587444" w:rsidRDefault="00245C75" w:rsidP="00245C75">
            <w:pPr>
              <w:tabs>
                <w:tab w:val="right" w:pos="1202"/>
              </w:tabs>
              <w:suppressAutoHyphens w:val="0"/>
              <w:autoSpaceDN/>
              <w:spacing w:line="301" w:lineRule="exact"/>
              <w:jc w:val="center"/>
              <w:outlineLvl w:val="0"/>
              <w:rPr>
                <w:rFonts w:ascii="Arial" w:hAnsi="Arial" w:cs="Arial"/>
                <w:bCs/>
                <w:spacing w:val="-2"/>
                <w:sz w:val="20"/>
                <w:szCs w:val="20"/>
                <w:lang w:val="en-GB"/>
              </w:rPr>
            </w:pPr>
            <w:bookmarkStart w:id="223" w:name="_Toc4057283"/>
            <w:r w:rsidRPr="00587444">
              <w:rPr>
                <w:rFonts w:ascii="Arial" w:hAnsi="Arial" w:cs="Arial"/>
                <w:bCs/>
                <w:spacing w:val="-2"/>
                <w:sz w:val="20"/>
                <w:szCs w:val="20"/>
                <w:lang w:val="en-GB"/>
              </w:rPr>
              <w:t>9 b)</w:t>
            </w:r>
            <w:bookmarkEnd w:id="223"/>
          </w:p>
        </w:tc>
        <w:tc>
          <w:tcPr>
            <w:tcW w:w="895" w:type="pct"/>
            <w:tcBorders>
              <w:top w:val="nil"/>
              <w:left w:val="nil"/>
              <w:bottom w:val="nil"/>
              <w:right w:val="nil"/>
            </w:tcBorders>
            <w:shd w:val="clear" w:color="auto" w:fill="auto"/>
            <w:vAlign w:val="bottom"/>
          </w:tcPr>
          <w:p w14:paraId="0187787E" w14:textId="372596E5" w:rsidR="00245C75" w:rsidRPr="00AB311B" w:rsidRDefault="00245C75" w:rsidP="00245C75">
            <w:pPr>
              <w:suppressAutoHyphens w:val="0"/>
              <w:autoSpaceDN/>
              <w:spacing w:line="301" w:lineRule="exact"/>
              <w:jc w:val="right"/>
              <w:outlineLvl w:val="0"/>
              <w:rPr>
                <w:rFonts w:ascii="Arial" w:hAnsi="Arial" w:cs="Arial"/>
                <w:sz w:val="20"/>
              </w:rPr>
            </w:pPr>
            <w:r w:rsidRPr="00AB311B">
              <w:rPr>
                <w:rFonts w:ascii="Arial" w:hAnsi="Arial" w:cs="Arial"/>
                <w:sz w:val="20"/>
              </w:rPr>
              <w:t xml:space="preserve"> (1,350)</w:t>
            </w:r>
          </w:p>
        </w:tc>
        <w:tc>
          <w:tcPr>
            <w:tcW w:w="895" w:type="pct"/>
            <w:tcBorders>
              <w:top w:val="nil"/>
              <w:left w:val="nil"/>
              <w:bottom w:val="nil"/>
              <w:right w:val="nil"/>
            </w:tcBorders>
            <w:shd w:val="clear" w:color="auto" w:fill="auto"/>
            <w:vAlign w:val="bottom"/>
          </w:tcPr>
          <w:p w14:paraId="45263006" w14:textId="46B60415" w:rsidR="00245C75" w:rsidRPr="00E37E8A" w:rsidRDefault="00245C75" w:rsidP="00245C75">
            <w:pPr>
              <w:suppressAutoHyphens w:val="0"/>
              <w:autoSpaceDN/>
              <w:spacing w:line="301" w:lineRule="exact"/>
              <w:jc w:val="right"/>
              <w:outlineLvl w:val="0"/>
              <w:rPr>
                <w:rFonts w:ascii="Arial" w:hAnsi="Arial" w:cs="Arial"/>
                <w:color w:val="000000"/>
                <w:sz w:val="20"/>
                <w:szCs w:val="20"/>
                <w:lang w:val="en-GB"/>
              </w:rPr>
            </w:pPr>
            <w:r>
              <w:rPr>
                <w:rFonts w:ascii="Arial" w:hAnsi="Arial" w:cs="Arial"/>
                <w:sz w:val="20"/>
              </w:rPr>
              <w:t>(</w:t>
            </w:r>
            <w:r w:rsidRPr="00E37E8A">
              <w:rPr>
                <w:rFonts w:ascii="Arial" w:hAnsi="Arial" w:cs="Arial"/>
                <w:sz w:val="20"/>
              </w:rPr>
              <w:t>1</w:t>
            </w:r>
            <w:r>
              <w:rPr>
                <w:rFonts w:ascii="Arial" w:hAnsi="Arial" w:cs="Arial"/>
                <w:sz w:val="20"/>
              </w:rPr>
              <w:t>,</w:t>
            </w:r>
            <w:r w:rsidRPr="00E37E8A">
              <w:rPr>
                <w:rFonts w:ascii="Arial" w:hAnsi="Arial" w:cs="Arial"/>
                <w:sz w:val="20"/>
              </w:rPr>
              <w:t>493</w:t>
            </w:r>
            <w:r>
              <w:rPr>
                <w:rFonts w:ascii="Arial" w:hAnsi="Arial" w:cs="Arial"/>
                <w:sz w:val="20"/>
              </w:rPr>
              <w:t>)</w:t>
            </w:r>
          </w:p>
        </w:tc>
      </w:tr>
      <w:tr w:rsidR="00245C75" w:rsidRPr="00587444" w14:paraId="33B1F0AB" w14:textId="77777777" w:rsidTr="00AB311B">
        <w:tc>
          <w:tcPr>
            <w:tcW w:w="2612" w:type="pct"/>
            <w:vAlign w:val="bottom"/>
          </w:tcPr>
          <w:p w14:paraId="4323AD8B" w14:textId="77777777" w:rsidR="00245C75" w:rsidRPr="00587444" w:rsidRDefault="00245C75" w:rsidP="00245C75">
            <w:pPr>
              <w:tabs>
                <w:tab w:val="right" w:pos="1202"/>
              </w:tabs>
              <w:suppressAutoHyphens w:val="0"/>
              <w:autoSpaceDN/>
              <w:spacing w:line="301" w:lineRule="exact"/>
              <w:outlineLvl w:val="0"/>
              <w:rPr>
                <w:rFonts w:ascii="Arial" w:hAnsi="Arial" w:cs="Arial"/>
                <w:bCs/>
                <w:spacing w:val="-2"/>
                <w:sz w:val="20"/>
                <w:szCs w:val="20"/>
                <w:lang w:val="en-GB"/>
              </w:rPr>
            </w:pPr>
            <w:bookmarkStart w:id="224" w:name="_Toc4057286"/>
            <w:r w:rsidRPr="00587444">
              <w:rPr>
                <w:rFonts w:ascii="Arial" w:hAnsi="Arial" w:cs="Arial"/>
                <w:bCs/>
                <w:spacing w:val="-2"/>
                <w:sz w:val="20"/>
                <w:szCs w:val="20"/>
                <w:lang w:val="en-GB"/>
              </w:rPr>
              <w:t>Other expenses</w:t>
            </w:r>
            <w:bookmarkEnd w:id="224"/>
          </w:p>
        </w:tc>
        <w:tc>
          <w:tcPr>
            <w:tcW w:w="598" w:type="pct"/>
            <w:vAlign w:val="bottom"/>
          </w:tcPr>
          <w:p w14:paraId="4AC58191" w14:textId="77777777" w:rsidR="00245C75" w:rsidRPr="00587444" w:rsidRDefault="00245C75" w:rsidP="00245C75">
            <w:pPr>
              <w:tabs>
                <w:tab w:val="right" w:pos="1202"/>
              </w:tabs>
              <w:suppressAutoHyphens w:val="0"/>
              <w:autoSpaceDN/>
              <w:spacing w:line="301" w:lineRule="exact"/>
              <w:jc w:val="center"/>
              <w:outlineLvl w:val="0"/>
              <w:rPr>
                <w:rFonts w:ascii="Arial" w:hAnsi="Arial" w:cs="Arial"/>
                <w:bCs/>
                <w:spacing w:val="-2"/>
                <w:sz w:val="20"/>
                <w:szCs w:val="20"/>
                <w:lang w:val="en-GB"/>
              </w:rPr>
            </w:pPr>
            <w:bookmarkStart w:id="225" w:name="_Toc4057287"/>
            <w:r w:rsidRPr="00587444">
              <w:rPr>
                <w:rFonts w:ascii="Arial" w:hAnsi="Arial" w:cs="Arial"/>
                <w:bCs/>
                <w:spacing w:val="-2"/>
                <w:sz w:val="20"/>
                <w:szCs w:val="20"/>
                <w:lang w:val="en-GB"/>
              </w:rPr>
              <w:t>9 c)</w:t>
            </w:r>
            <w:bookmarkEnd w:id="225"/>
          </w:p>
        </w:tc>
        <w:tc>
          <w:tcPr>
            <w:tcW w:w="895" w:type="pct"/>
            <w:tcBorders>
              <w:top w:val="nil"/>
              <w:left w:val="nil"/>
              <w:bottom w:val="nil"/>
              <w:right w:val="nil"/>
            </w:tcBorders>
            <w:shd w:val="clear" w:color="auto" w:fill="auto"/>
            <w:vAlign w:val="bottom"/>
          </w:tcPr>
          <w:p w14:paraId="160869E0" w14:textId="381A934D" w:rsidR="00245C75" w:rsidRPr="00AB311B" w:rsidRDefault="00245C75" w:rsidP="00245C75">
            <w:pPr>
              <w:suppressAutoHyphens w:val="0"/>
              <w:autoSpaceDN/>
              <w:spacing w:line="301" w:lineRule="exact"/>
              <w:jc w:val="right"/>
              <w:outlineLvl w:val="0"/>
              <w:rPr>
                <w:rFonts w:ascii="Arial" w:hAnsi="Arial" w:cs="Arial"/>
                <w:sz w:val="20"/>
              </w:rPr>
            </w:pPr>
            <w:r w:rsidRPr="00AB311B">
              <w:rPr>
                <w:rFonts w:ascii="Arial" w:hAnsi="Arial" w:cs="Arial"/>
                <w:sz w:val="20"/>
              </w:rPr>
              <w:t xml:space="preserve"> (9,067)</w:t>
            </w:r>
          </w:p>
        </w:tc>
        <w:tc>
          <w:tcPr>
            <w:tcW w:w="895" w:type="pct"/>
            <w:tcBorders>
              <w:top w:val="nil"/>
              <w:left w:val="nil"/>
              <w:right w:val="nil"/>
            </w:tcBorders>
            <w:shd w:val="clear" w:color="auto" w:fill="auto"/>
            <w:vAlign w:val="bottom"/>
          </w:tcPr>
          <w:p w14:paraId="5BD273D1" w14:textId="32CDA6F2" w:rsidR="00245C75" w:rsidRPr="00E37E8A" w:rsidRDefault="00245C75" w:rsidP="00245C75">
            <w:pPr>
              <w:suppressAutoHyphens w:val="0"/>
              <w:autoSpaceDN/>
              <w:spacing w:line="301" w:lineRule="exact"/>
              <w:jc w:val="right"/>
              <w:outlineLvl w:val="0"/>
              <w:rPr>
                <w:rFonts w:ascii="Arial" w:hAnsi="Arial" w:cs="Arial"/>
                <w:color w:val="000000"/>
                <w:sz w:val="20"/>
                <w:szCs w:val="20"/>
                <w:lang w:val="en-GB"/>
              </w:rPr>
            </w:pPr>
            <w:r>
              <w:rPr>
                <w:rFonts w:ascii="Arial" w:hAnsi="Arial" w:cs="Arial"/>
                <w:sz w:val="20"/>
              </w:rPr>
              <w:t>(</w:t>
            </w:r>
            <w:r w:rsidRPr="00E37E8A">
              <w:rPr>
                <w:rFonts w:ascii="Arial" w:hAnsi="Arial" w:cs="Arial"/>
                <w:sz w:val="20"/>
              </w:rPr>
              <w:t>10</w:t>
            </w:r>
            <w:r>
              <w:rPr>
                <w:rFonts w:ascii="Arial" w:hAnsi="Arial" w:cs="Arial"/>
                <w:sz w:val="20"/>
              </w:rPr>
              <w:t>,</w:t>
            </w:r>
            <w:r w:rsidRPr="00E37E8A">
              <w:rPr>
                <w:rFonts w:ascii="Arial" w:hAnsi="Arial" w:cs="Arial"/>
                <w:sz w:val="20"/>
              </w:rPr>
              <w:t>305</w:t>
            </w:r>
            <w:r>
              <w:rPr>
                <w:rFonts w:ascii="Arial" w:hAnsi="Arial" w:cs="Arial"/>
                <w:sz w:val="20"/>
              </w:rPr>
              <w:t>)</w:t>
            </w:r>
          </w:p>
        </w:tc>
      </w:tr>
      <w:tr w:rsidR="00245C75" w:rsidRPr="00587444" w14:paraId="6B850D74" w14:textId="77777777" w:rsidTr="00AB311B">
        <w:tc>
          <w:tcPr>
            <w:tcW w:w="2612" w:type="pct"/>
            <w:vAlign w:val="bottom"/>
          </w:tcPr>
          <w:p w14:paraId="7269B26F" w14:textId="157ECE15" w:rsidR="00245C75" w:rsidRPr="00587444" w:rsidRDefault="00245C75" w:rsidP="00245C75">
            <w:pPr>
              <w:tabs>
                <w:tab w:val="right" w:pos="1202"/>
              </w:tabs>
              <w:suppressAutoHyphens w:val="0"/>
              <w:autoSpaceDN/>
              <w:spacing w:line="301" w:lineRule="exact"/>
              <w:outlineLvl w:val="0"/>
              <w:rPr>
                <w:rFonts w:ascii="Arial" w:hAnsi="Arial" w:cs="Arial"/>
                <w:bCs/>
                <w:spacing w:val="-2"/>
                <w:sz w:val="20"/>
                <w:szCs w:val="20"/>
                <w:lang w:val="en-GB"/>
              </w:rPr>
            </w:pPr>
            <w:r w:rsidRPr="00245C75">
              <w:rPr>
                <w:rFonts w:ascii="Arial" w:hAnsi="Arial" w:cs="Arial"/>
                <w:bCs/>
                <w:spacing w:val="-2"/>
                <w:sz w:val="20"/>
                <w:szCs w:val="20"/>
                <w:lang w:val="en-GB"/>
              </w:rPr>
              <w:t>Subsidy costs at the expense of HBOR's operations</w:t>
            </w:r>
          </w:p>
        </w:tc>
        <w:tc>
          <w:tcPr>
            <w:tcW w:w="598" w:type="pct"/>
            <w:vAlign w:val="bottom"/>
          </w:tcPr>
          <w:p w14:paraId="5BEF2F74" w14:textId="77777777" w:rsidR="00245C75" w:rsidRPr="00587444" w:rsidRDefault="00245C75" w:rsidP="00245C75">
            <w:pPr>
              <w:tabs>
                <w:tab w:val="right" w:pos="1202"/>
              </w:tabs>
              <w:suppressAutoHyphens w:val="0"/>
              <w:autoSpaceDN/>
              <w:spacing w:line="301" w:lineRule="exact"/>
              <w:jc w:val="center"/>
              <w:outlineLvl w:val="0"/>
              <w:rPr>
                <w:rFonts w:ascii="Arial" w:hAnsi="Arial" w:cs="Arial"/>
                <w:bCs/>
                <w:spacing w:val="-2"/>
                <w:sz w:val="20"/>
                <w:szCs w:val="20"/>
                <w:lang w:val="en-GB"/>
              </w:rPr>
            </w:pPr>
          </w:p>
        </w:tc>
        <w:tc>
          <w:tcPr>
            <w:tcW w:w="895" w:type="pct"/>
            <w:tcBorders>
              <w:top w:val="nil"/>
              <w:left w:val="nil"/>
              <w:bottom w:val="nil"/>
              <w:right w:val="nil"/>
            </w:tcBorders>
            <w:shd w:val="clear" w:color="auto" w:fill="auto"/>
            <w:vAlign w:val="bottom"/>
          </w:tcPr>
          <w:p w14:paraId="01FC5AF9" w14:textId="6E91CF14" w:rsidR="00245C75" w:rsidRPr="00AB311B" w:rsidRDefault="00245C75" w:rsidP="00245C75">
            <w:pPr>
              <w:suppressAutoHyphens w:val="0"/>
              <w:autoSpaceDN/>
              <w:spacing w:line="301" w:lineRule="exact"/>
              <w:jc w:val="right"/>
              <w:outlineLvl w:val="0"/>
              <w:rPr>
                <w:rFonts w:ascii="Arial" w:hAnsi="Arial" w:cs="Arial"/>
                <w:sz w:val="20"/>
              </w:rPr>
            </w:pPr>
            <w:r w:rsidRPr="00AB311B">
              <w:rPr>
                <w:rFonts w:ascii="Arial" w:hAnsi="Arial" w:cs="Arial"/>
                <w:sz w:val="20"/>
              </w:rPr>
              <w:t>(1,475)</w:t>
            </w:r>
          </w:p>
        </w:tc>
        <w:tc>
          <w:tcPr>
            <w:tcW w:w="895" w:type="pct"/>
            <w:tcBorders>
              <w:top w:val="nil"/>
              <w:left w:val="nil"/>
              <w:right w:val="nil"/>
            </w:tcBorders>
            <w:shd w:val="clear" w:color="auto" w:fill="auto"/>
            <w:vAlign w:val="bottom"/>
          </w:tcPr>
          <w:p w14:paraId="493AB02A" w14:textId="186FF496" w:rsidR="00245C75" w:rsidRDefault="00245C75" w:rsidP="00245C75">
            <w:pPr>
              <w:suppressAutoHyphens w:val="0"/>
              <w:autoSpaceDN/>
              <w:spacing w:line="301" w:lineRule="exact"/>
              <w:jc w:val="right"/>
              <w:outlineLvl w:val="0"/>
              <w:rPr>
                <w:rFonts w:ascii="Arial" w:hAnsi="Arial" w:cs="Arial"/>
                <w:sz w:val="20"/>
              </w:rPr>
            </w:pPr>
            <w:r>
              <w:rPr>
                <w:rFonts w:ascii="Arial" w:hAnsi="Arial" w:cs="Arial"/>
                <w:sz w:val="20"/>
              </w:rPr>
              <w:t>-</w:t>
            </w:r>
          </w:p>
        </w:tc>
      </w:tr>
      <w:tr w:rsidR="00245C75" w:rsidRPr="00587444" w14:paraId="416A5314" w14:textId="77777777" w:rsidTr="00AB311B">
        <w:tc>
          <w:tcPr>
            <w:tcW w:w="2612" w:type="pct"/>
          </w:tcPr>
          <w:p w14:paraId="4C6A9E7F" w14:textId="77777777" w:rsidR="00245C75" w:rsidRPr="00587444" w:rsidRDefault="00245C75" w:rsidP="00245C75">
            <w:pPr>
              <w:tabs>
                <w:tab w:val="right" w:pos="1202"/>
              </w:tabs>
              <w:suppressAutoHyphens w:val="0"/>
              <w:autoSpaceDN/>
              <w:spacing w:line="301" w:lineRule="exact"/>
              <w:outlineLvl w:val="0"/>
              <w:rPr>
                <w:rFonts w:ascii="Arial" w:hAnsi="Arial" w:cs="Arial"/>
                <w:bCs/>
                <w:spacing w:val="-2"/>
                <w:sz w:val="20"/>
                <w:szCs w:val="20"/>
                <w:lang w:val="en-GB"/>
              </w:rPr>
            </w:pPr>
            <w:bookmarkStart w:id="226" w:name="_Toc4057290"/>
            <w:r w:rsidRPr="00587444">
              <w:rPr>
                <w:rFonts w:ascii="Arial" w:hAnsi="Arial" w:cs="Arial"/>
                <w:bCs/>
                <w:spacing w:val="-2"/>
                <w:sz w:val="20"/>
                <w:szCs w:val="20"/>
                <w:lang w:val="en-GB"/>
              </w:rPr>
              <w:t>Impairment loss and provisions</w:t>
            </w:r>
            <w:bookmarkEnd w:id="226"/>
          </w:p>
        </w:tc>
        <w:tc>
          <w:tcPr>
            <w:tcW w:w="598" w:type="pct"/>
            <w:vAlign w:val="bottom"/>
          </w:tcPr>
          <w:p w14:paraId="314F47D4" w14:textId="77777777" w:rsidR="00245C75" w:rsidRPr="00587444" w:rsidRDefault="00245C75" w:rsidP="00245C75">
            <w:pPr>
              <w:tabs>
                <w:tab w:val="right" w:pos="1202"/>
              </w:tabs>
              <w:suppressAutoHyphens w:val="0"/>
              <w:autoSpaceDN/>
              <w:spacing w:line="301" w:lineRule="exact"/>
              <w:jc w:val="center"/>
              <w:outlineLvl w:val="0"/>
              <w:rPr>
                <w:rFonts w:ascii="Arial" w:hAnsi="Arial" w:cs="Arial"/>
                <w:bCs/>
                <w:spacing w:val="-2"/>
                <w:sz w:val="20"/>
                <w:szCs w:val="20"/>
                <w:lang w:val="en-GB"/>
              </w:rPr>
            </w:pPr>
            <w:r w:rsidRPr="00587444">
              <w:rPr>
                <w:rFonts w:ascii="Arial" w:hAnsi="Arial" w:cs="Arial"/>
                <w:bCs/>
                <w:spacing w:val="-2"/>
                <w:sz w:val="20"/>
                <w:szCs w:val="20"/>
                <w:lang w:val="en-GB"/>
              </w:rPr>
              <w:t>10</w:t>
            </w:r>
          </w:p>
        </w:tc>
        <w:tc>
          <w:tcPr>
            <w:tcW w:w="895" w:type="pct"/>
            <w:tcBorders>
              <w:top w:val="nil"/>
              <w:left w:val="nil"/>
              <w:bottom w:val="nil"/>
              <w:right w:val="nil"/>
            </w:tcBorders>
            <w:shd w:val="clear" w:color="auto" w:fill="auto"/>
            <w:vAlign w:val="bottom"/>
          </w:tcPr>
          <w:p w14:paraId="498353C0" w14:textId="6AC237DC" w:rsidR="00245C75" w:rsidRPr="00AB311B" w:rsidRDefault="00245C75" w:rsidP="00245C75">
            <w:pPr>
              <w:suppressAutoHyphens w:val="0"/>
              <w:autoSpaceDN/>
              <w:spacing w:line="301" w:lineRule="exact"/>
              <w:jc w:val="right"/>
              <w:outlineLvl w:val="0"/>
              <w:rPr>
                <w:rFonts w:ascii="Arial" w:hAnsi="Arial" w:cs="Arial"/>
                <w:sz w:val="20"/>
              </w:rPr>
            </w:pPr>
            <w:r w:rsidRPr="00AB311B">
              <w:rPr>
                <w:rFonts w:ascii="Arial" w:hAnsi="Arial" w:cs="Arial"/>
                <w:sz w:val="20"/>
              </w:rPr>
              <w:t>(15,918)</w:t>
            </w:r>
          </w:p>
        </w:tc>
        <w:tc>
          <w:tcPr>
            <w:tcW w:w="895" w:type="pct"/>
            <w:tcBorders>
              <w:top w:val="nil"/>
              <w:left w:val="nil"/>
              <w:bottom w:val="single" w:sz="4" w:space="0" w:color="auto"/>
              <w:right w:val="nil"/>
            </w:tcBorders>
            <w:shd w:val="clear" w:color="auto" w:fill="auto"/>
            <w:vAlign w:val="bottom"/>
          </w:tcPr>
          <w:p w14:paraId="4E30CE62" w14:textId="56E481D4" w:rsidR="00245C75" w:rsidRPr="00E37E8A" w:rsidDel="00077D3D" w:rsidRDefault="00245C75" w:rsidP="00245C75">
            <w:pPr>
              <w:suppressAutoHyphens w:val="0"/>
              <w:autoSpaceDN/>
              <w:spacing w:line="301" w:lineRule="exact"/>
              <w:jc w:val="right"/>
              <w:outlineLvl w:val="0"/>
              <w:rPr>
                <w:rFonts w:ascii="Arial" w:hAnsi="Arial" w:cs="Arial"/>
                <w:bCs/>
                <w:spacing w:val="-2"/>
                <w:sz w:val="20"/>
                <w:szCs w:val="20"/>
                <w:lang w:val="hr-HR"/>
              </w:rPr>
            </w:pPr>
            <w:r>
              <w:rPr>
                <w:rFonts w:ascii="Arial" w:hAnsi="Arial" w:cs="Arial"/>
                <w:sz w:val="20"/>
              </w:rPr>
              <w:t>(</w:t>
            </w:r>
            <w:r w:rsidRPr="00E37E8A">
              <w:rPr>
                <w:rFonts w:ascii="Arial" w:hAnsi="Arial" w:cs="Arial"/>
                <w:sz w:val="20"/>
              </w:rPr>
              <w:t>19</w:t>
            </w:r>
            <w:r>
              <w:rPr>
                <w:rFonts w:ascii="Arial" w:hAnsi="Arial" w:cs="Arial"/>
                <w:sz w:val="20"/>
              </w:rPr>
              <w:t>,</w:t>
            </w:r>
            <w:r w:rsidRPr="00E37E8A">
              <w:rPr>
                <w:rFonts w:ascii="Arial" w:hAnsi="Arial" w:cs="Arial"/>
                <w:sz w:val="20"/>
              </w:rPr>
              <w:t>170</w:t>
            </w:r>
            <w:r>
              <w:rPr>
                <w:rFonts w:ascii="Arial" w:hAnsi="Arial" w:cs="Arial"/>
                <w:sz w:val="20"/>
              </w:rPr>
              <w:t>)</w:t>
            </w:r>
          </w:p>
        </w:tc>
      </w:tr>
      <w:tr w:rsidR="00245C75" w:rsidRPr="00587444" w14:paraId="70D22D0D" w14:textId="77777777" w:rsidTr="00AB311B">
        <w:tc>
          <w:tcPr>
            <w:tcW w:w="2612" w:type="pct"/>
          </w:tcPr>
          <w:p w14:paraId="2701F910" w14:textId="77777777" w:rsidR="00245C75" w:rsidRPr="00587444" w:rsidRDefault="00245C75" w:rsidP="00245C75">
            <w:pPr>
              <w:tabs>
                <w:tab w:val="right" w:pos="1202"/>
              </w:tabs>
              <w:suppressAutoHyphens w:val="0"/>
              <w:autoSpaceDN/>
              <w:spacing w:line="340" w:lineRule="exact"/>
              <w:outlineLvl w:val="0"/>
              <w:rPr>
                <w:rFonts w:ascii="Arial" w:hAnsi="Arial" w:cs="Arial"/>
                <w:b/>
                <w:bCs/>
                <w:sz w:val="20"/>
                <w:szCs w:val="20"/>
                <w:lang w:val="en-GB"/>
              </w:rPr>
            </w:pPr>
            <w:bookmarkStart w:id="227" w:name="_Toc4057294"/>
            <w:r w:rsidRPr="00587444">
              <w:rPr>
                <w:rFonts w:ascii="Arial" w:hAnsi="Arial" w:cs="Arial"/>
                <w:b/>
                <w:bCs/>
                <w:sz w:val="20"/>
                <w:szCs w:val="20"/>
                <w:lang w:val="en-GB"/>
              </w:rPr>
              <w:t>Profit before income tax</w:t>
            </w:r>
            <w:bookmarkEnd w:id="227"/>
          </w:p>
        </w:tc>
        <w:tc>
          <w:tcPr>
            <w:tcW w:w="598" w:type="pct"/>
            <w:vAlign w:val="bottom"/>
          </w:tcPr>
          <w:p w14:paraId="11BCA9A4" w14:textId="77777777" w:rsidR="00245C75" w:rsidRPr="00587444" w:rsidRDefault="00245C75" w:rsidP="00245C75">
            <w:pPr>
              <w:tabs>
                <w:tab w:val="right" w:pos="1202"/>
              </w:tabs>
              <w:suppressAutoHyphens w:val="0"/>
              <w:autoSpaceDN/>
              <w:spacing w:line="340" w:lineRule="exact"/>
              <w:jc w:val="center"/>
              <w:outlineLvl w:val="0"/>
              <w:rPr>
                <w:rFonts w:ascii="Arial" w:hAnsi="Arial" w:cs="Arial"/>
                <w:b/>
                <w:bCs/>
                <w:sz w:val="20"/>
                <w:szCs w:val="20"/>
                <w:lang w:val="en-GB"/>
              </w:rPr>
            </w:pPr>
          </w:p>
        </w:tc>
        <w:tc>
          <w:tcPr>
            <w:tcW w:w="895" w:type="pct"/>
            <w:tcBorders>
              <w:top w:val="single" w:sz="4" w:space="0" w:color="auto"/>
              <w:bottom w:val="single" w:sz="12" w:space="0" w:color="auto"/>
            </w:tcBorders>
            <w:vAlign w:val="bottom"/>
          </w:tcPr>
          <w:p w14:paraId="0DC4AF5B" w14:textId="37E5EE08" w:rsidR="00245C75" w:rsidRPr="00AB311B" w:rsidRDefault="00245C75" w:rsidP="00AB311B">
            <w:pPr>
              <w:tabs>
                <w:tab w:val="right" w:pos="1202"/>
              </w:tabs>
              <w:suppressAutoHyphens w:val="0"/>
              <w:autoSpaceDN/>
              <w:spacing w:line="340" w:lineRule="exact"/>
              <w:jc w:val="right"/>
              <w:outlineLvl w:val="0"/>
              <w:rPr>
                <w:rFonts w:ascii="Arial" w:hAnsi="Arial" w:cs="Arial"/>
                <w:b/>
                <w:bCs/>
                <w:sz w:val="20"/>
              </w:rPr>
            </w:pPr>
            <w:r w:rsidRPr="00AB311B">
              <w:rPr>
                <w:rFonts w:ascii="Arial" w:hAnsi="Arial" w:cs="Arial"/>
                <w:b/>
                <w:bCs/>
                <w:sz w:val="20"/>
              </w:rPr>
              <w:t>29,842</w:t>
            </w:r>
          </w:p>
        </w:tc>
        <w:tc>
          <w:tcPr>
            <w:tcW w:w="895" w:type="pct"/>
            <w:tcBorders>
              <w:top w:val="single" w:sz="4" w:space="0" w:color="auto"/>
              <w:left w:val="nil"/>
              <w:bottom w:val="nil"/>
              <w:right w:val="nil"/>
            </w:tcBorders>
            <w:shd w:val="clear" w:color="auto" w:fill="auto"/>
            <w:vAlign w:val="bottom"/>
          </w:tcPr>
          <w:p w14:paraId="4D87E111" w14:textId="4682E676" w:rsidR="00245C75" w:rsidRPr="00E37E8A" w:rsidDel="00077D3D" w:rsidRDefault="00245C75" w:rsidP="00245C75">
            <w:pPr>
              <w:tabs>
                <w:tab w:val="right" w:pos="1202"/>
              </w:tabs>
              <w:suppressAutoHyphens w:val="0"/>
              <w:autoSpaceDN/>
              <w:spacing w:line="340" w:lineRule="exact"/>
              <w:jc w:val="right"/>
              <w:outlineLvl w:val="0"/>
              <w:rPr>
                <w:rFonts w:ascii="Arial" w:hAnsi="Arial" w:cs="Arial"/>
                <w:b/>
                <w:bCs/>
                <w:sz w:val="20"/>
                <w:szCs w:val="20"/>
                <w:lang w:val="hr-HR"/>
              </w:rPr>
            </w:pPr>
            <w:r w:rsidRPr="00E37E8A">
              <w:rPr>
                <w:rFonts w:ascii="Arial" w:hAnsi="Arial" w:cs="Arial"/>
                <w:b/>
                <w:bCs/>
                <w:sz w:val="20"/>
              </w:rPr>
              <w:t>24</w:t>
            </w:r>
            <w:r>
              <w:rPr>
                <w:rFonts w:ascii="Arial" w:hAnsi="Arial" w:cs="Arial"/>
                <w:b/>
                <w:bCs/>
                <w:sz w:val="20"/>
              </w:rPr>
              <w:t>,</w:t>
            </w:r>
            <w:r w:rsidRPr="00E37E8A">
              <w:rPr>
                <w:rFonts w:ascii="Arial" w:hAnsi="Arial" w:cs="Arial"/>
                <w:b/>
                <w:bCs/>
                <w:sz w:val="20"/>
              </w:rPr>
              <w:t>709</w:t>
            </w:r>
          </w:p>
        </w:tc>
      </w:tr>
      <w:tr w:rsidR="00245C75" w:rsidRPr="00587444" w14:paraId="57E214FC" w14:textId="77777777" w:rsidTr="00AB311B">
        <w:tc>
          <w:tcPr>
            <w:tcW w:w="2612" w:type="pct"/>
          </w:tcPr>
          <w:p w14:paraId="4A1750CC" w14:textId="77777777" w:rsidR="00245C75" w:rsidRPr="00587444" w:rsidRDefault="00245C75" w:rsidP="00245C75">
            <w:pPr>
              <w:tabs>
                <w:tab w:val="right" w:pos="1202"/>
              </w:tabs>
              <w:suppressAutoHyphens w:val="0"/>
              <w:autoSpaceDN/>
              <w:spacing w:line="340" w:lineRule="exact"/>
              <w:outlineLvl w:val="0"/>
              <w:rPr>
                <w:rFonts w:ascii="Arial" w:hAnsi="Arial" w:cs="Arial"/>
                <w:b/>
                <w:bCs/>
                <w:sz w:val="20"/>
                <w:szCs w:val="20"/>
                <w:lang w:val="en-GB"/>
              </w:rPr>
            </w:pPr>
          </w:p>
        </w:tc>
        <w:tc>
          <w:tcPr>
            <w:tcW w:w="598" w:type="pct"/>
            <w:vAlign w:val="bottom"/>
          </w:tcPr>
          <w:p w14:paraId="7B836C5C" w14:textId="77777777" w:rsidR="00245C75" w:rsidRPr="00587444" w:rsidRDefault="00245C75" w:rsidP="00245C75">
            <w:pPr>
              <w:tabs>
                <w:tab w:val="right" w:pos="1202"/>
              </w:tabs>
              <w:suppressAutoHyphens w:val="0"/>
              <w:autoSpaceDN/>
              <w:spacing w:line="340" w:lineRule="exact"/>
              <w:jc w:val="center"/>
              <w:outlineLvl w:val="0"/>
              <w:rPr>
                <w:rFonts w:ascii="Arial" w:hAnsi="Arial" w:cs="Arial"/>
                <w:b/>
                <w:bCs/>
                <w:sz w:val="20"/>
                <w:szCs w:val="20"/>
                <w:lang w:val="en-GB"/>
              </w:rPr>
            </w:pPr>
          </w:p>
        </w:tc>
        <w:tc>
          <w:tcPr>
            <w:tcW w:w="895" w:type="pct"/>
            <w:tcBorders>
              <w:top w:val="single" w:sz="12" w:space="0" w:color="auto"/>
            </w:tcBorders>
            <w:vAlign w:val="bottom"/>
          </w:tcPr>
          <w:p w14:paraId="7BE105D8" w14:textId="77777777" w:rsidR="00245C75" w:rsidRPr="00AB311B" w:rsidRDefault="00245C75" w:rsidP="00245C75">
            <w:pPr>
              <w:suppressAutoHyphens w:val="0"/>
              <w:autoSpaceDN/>
              <w:spacing w:line="301" w:lineRule="exact"/>
              <w:jc w:val="right"/>
              <w:outlineLvl w:val="0"/>
              <w:rPr>
                <w:rFonts w:ascii="Arial" w:hAnsi="Arial" w:cs="Arial"/>
                <w:sz w:val="20"/>
              </w:rPr>
            </w:pPr>
          </w:p>
        </w:tc>
        <w:tc>
          <w:tcPr>
            <w:tcW w:w="895" w:type="pct"/>
            <w:tcBorders>
              <w:top w:val="single" w:sz="12" w:space="0" w:color="auto"/>
            </w:tcBorders>
            <w:vAlign w:val="bottom"/>
          </w:tcPr>
          <w:p w14:paraId="02AA3C90" w14:textId="77777777" w:rsidR="00245C75" w:rsidRPr="00E37E8A" w:rsidRDefault="00245C75" w:rsidP="00245C75">
            <w:pPr>
              <w:tabs>
                <w:tab w:val="right" w:pos="1202"/>
              </w:tabs>
              <w:suppressAutoHyphens w:val="0"/>
              <w:autoSpaceDN/>
              <w:spacing w:line="340" w:lineRule="exact"/>
              <w:jc w:val="right"/>
              <w:outlineLvl w:val="0"/>
              <w:rPr>
                <w:rFonts w:ascii="Arial" w:hAnsi="Arial" w:cs="Arial"/>
                <w:b/>
                <w:bCs/>
                <w:sz w:val="20"/>
                <w:szCs w:val="20"/>
                <w:lang w:val="hr-HR"/>
              </w:rPr>
            </w:pPr>
          </w:p>
        </w:tc>
      </w:tr>
      <w:tr w:rsidR="00245C75" w:rsidRPr="00587444" w14:paraId="7864FBC3" w14:textId="77777777" w:rsidTr="00AB311B">
        <w:tc>
          <w:tcPr>
            <w:tcW w:w="2612" w:type="pct"/>
          </w:tcPr>
          <w:p w14:paraId="174BFBFE" w14:textId="77777777" w:rsidR="00245C75" w:rsidRPr="00587444" w:rsidRDefault="00245C75" w:rsidP="00245C75">
            <w:pPr>
              <w:tabs>
                <w:tab w:val="right" w:pos="1202"/>
              </w:tabs>
              <w:suppressAutoHyphens w:val="0"/>
              <w:autoSpaceDN/>
              <w:spacing w:line="340" w:lineRule="exact"/>
              <w:outlineLvl w:val="0"/>
              <w:rPr>
                <w:rFonts w:ascii="Arial" w:hAnsi="Arial" w:cs="Arial"/>
                <w:sz w:val="20"/>
                <w:szCs w:val="20"/>
                <w:lang w:val="en-GB"/>
              </w:rPr>
            </w:pPr>
            <w:bookmarkStart w:id="228" w:name="_Toc4057297"/>
            <w:r w:rsidRPr="00587444">
              <w:rPr>
                <w:rFonts w:ascii="Arial" w:hAnsi="Arial" w:cs="Arial"/>
                <w:sz w:val="20"/>
                <w:szCs w:val="20"/>
                <w:lang w:val="en-GB"/>
              </w:rPr>
              <w:t>Income tax</w:t>
            </w:r>
            <w:bookmarkEnd w:id="228"/>
          </w:p>
        </w:tc>
        <w:tc>
          <w:tcPr>
            <w:tcW w:w="598" w:type="pct"/>
            <w:vAlign w:val="bottom"/>
          </w:tcPr>
          <w:p w14:paraId="590EEDBA" w14:textId="77777777" w:rsidR="00245C75" w:rsidRPr="00587444" w:rsidRDefault="00245C75" w:rsidP="00245C75">
            <w:pPr>
              <w:tabs>
                <w:tab w:val="right" w:pos="1202"/>
              </w:tabs>
              <w:suppressAutoHyphens w:val="0"/>
              <w:autoSpaceDN/>
              <w:spacing w:line="340" w:lineRule="exact"/>
              <w:jc w:val="center"/>
              <w:outlineLvl w:val="0"/>
              <w:rPr>
                <w:rFonts w:ascii="Arial" w:hAnsi="Arial" w:cs="Arial"/>
                <w:sz w:val="20"/>
                <w:szCs w:val="20"/>
                <w:lang w:val="en-GB"/>
              </w:rPr>
            </w:pPr>
            <w:r w:rsidRPr="00587444">
              <w:rPr>
                <w:rFonts w:ascii="Arial" w:hAnsi="Arial" w:cs="Arial"/>
                <w:sz w:val="20"/>
                <w:szCs w:val="20"/>
                <w:lang w:val="en-GB"/>
              </w:rPr>
              <w:t>11</w:t>
            </w:r>
          </w:p>
        </w:tc>
        <w:tc>
          <w:tcPr>
            <w:tcW w:w="895" w:type="pct"/>
            <w:tcBorders>
              <w:bottom w:val="single" w:sz="4" w:space="0" w:color="auto"/>
            </w:tcBorders>
            <w:vAlign w:val="bottom"/>
          </w:tcPr>
          <w:p w14:paraId="2CC2EA17" w14:textId="0AE96D18" w:rsidR="00245C75" w:rsidRPr="00AB311B" w:rsidRDefault="00245C75" w:rsidP="00245C75">
            <w:pPr>
              <w:suppressAutoHyphens w:val="0"/>
              <w:autoSpaceDN/>
              <w:spacing w:line="301" w:lineRule="exact"/>
              <w:jc w:val="right"/>
              <w:outlineLvl w:val="0"/>
              <w:rPr>
                <w:rFonts w:ascii="Arial" w:hAnsi="Arial" w:cs="Arial"/>
                <w:sz w:val="20"/>
              </w:rPr>
            </w:pPr>
            <w:r w:rsidRPr="00AB311B">
              <w:rPr>
                <w:rFonts w:ascii="Arial" w:hAnsi="Arial" w:cs="Arial"/>
                <w:sz w:val="20"/>
              </w:rPr>
              <w:t>-</w:t>
            </w:r>
          </w:p>
        </w:tc>
        <w:tc>
          <w:tcPr>
            <w:tcW w:w="895" w:type="pct"/>
            <w:tcBorders>
              <w:bottom w:val="single" w:sz="4" w:space="0" w:color="auto"/>
            </w:tcBorders>
            <w:vAlign w:val="bottom"/>
          </w:tcPr>
          <w:p w14:paraId="4C9B2EF3" w14:textId="3082894D" w:rsidR="00245C75" w:rsidRPr="00E37E8A" w:rsidDel="00077D3D" w:rsidRDefault="00245C75" w:rsidP="00245C75">
            <w:pPr>
              <w:tabs>
                <w:tab w:val="right" w:pos="1202"/>
              </w:tabs>
              <w:suppressAutoHyphens w:val="0"/>
              <w:autoSpaceDN/>
              <w:spacing w:line="340" w:lineRule="exact"/>
              <w:jc w:val="right"/>
              <w:outlineLvl w:val="0"/>
              <w:rPr>
                <w:rFonts w:ascii="Arial" w:hAnsi="Arial" w:cs="Arial"/>
                <w:sz w:val="20"/>
                <w:szCs w:val="20"/>
                <w:lang w:val="hr-HR"/>
              </w:rPr>
            </w:pPr>
            <w:r w:rsidRPr="00E37E8A">
              <w:rPr>
                <w:rFonts w:ascii="Arial" w:hAnsi="Arial" w:cs="Arial"/>
                <w:sz w:val="20"/>
                <w:lang w:val="hr-HR"/>
              </w:rPr>
              <w:t>-</w:t>
            </w:r>
          </w:p>
        </w:tc>
      </w:tr>
      <w:tr w:rsidR="00245C75" w:rsidRPr="00587444" w14:paraId="51B34ACB" w14:textId="77777777" w:rsidTr="00AB311B">
        <w:tc>
          <w:tcPr>
            <w:tcW w:w="2612" w:type="pct"/>
          </w:tcPr>
          <w:p w14:paraId="551B5FB9" w14:textId="77777777" w:rsidR="00245C75" w:rsidRPr="00587444" w:rsidRDefault="00245C75" w:rsidP="00245C75">
            <w:pPr>
              <w:tabs>
                <w:tab w:val="right" w:pos="1202"/>
              </w:tabs>
              <w:suppressAutoHyphens w:val="0"/>
              <w:autoSpaceDN/>
              <w:spacing w:line="340" w:lineRule="exact"/>
              <w:outlineLvl w:val="0"/>
              <w:rPr>
                <w:rFonts w:ascii="Arial" w:hAnsi="Arial" w:cs="Arial"/>
                <w:b/>
                <w:bCs/>
                <w:sz w:val="20"/>
                <w:szCs w:val="20"/>
                <w:lang w:val="en-GB"/>
              </w:rPr>
            </w:pPr>
            <w:bookmarkStart w:id="229" w:name="_Toc4057301"/>
            <w:r w:rsidRPr="00587444">
              <w:rPr>
                <w:rFonts w:ascii="Arial" w:hAnsi="Arial" w:cs="Arial"/>
                <w:b/>
                <w:bCs/>
                <w:sz w:val="20"/>
                <w:szCs w:val="20"/>
                <w:lang w:val="en-GB"/>
              </w:rPr>
              <w:t>Profit for the year</w:t>
            </w:r>
            <w:bookmarkEnd w:id="229"/>
          </w:p>
        </w:tc>
        <w:tc>
          <w:tcPr>
            <w:tcW w:w="598" w:type="pct"/>
            <w:vAlign w:val="bottom"/>
          </w:tcPr>
          <w:p w14:paraId="16342E07" w14:textId="77777777" w:rsidR="00245C75" w:rsidRPr="00587444" w:rsidRDefault="00245C75" w:rsidP="00245C75">
            <w:pPr>
              <w:tabs>
                <w:tab w:val="right" w:pos="1202"/>
              </w:tabs>
              <w:suppressAutoHyphens w:val="0"/>
              <w:autoSpaceDN/>
              <w:spacing w:line="340" w:lineRule="exact"/>
              <w:jc w:val="center"/>
              <w:outlineLvl w:val="0"/>
              <w:rPr>
                <w:rFonts w:ascii="Arial" w:hAnsi="Arial" w:cs="Arial"/>
                <w:b/>
                <w:bCs/>
                <w:sz w:val="20"/>
                <w:szCs w:val="20"/>
                <w:lang w:val="en-GB"/>
              </w:rPr>
            </w:pPr>
          </w:p>
        </w:tc>
        <w:tc>
          <w:tcPr>
            <w:tcW w:w="895" w:type="pct"/>
            <w:tcBorders>
              <w:top w:val="single" w:sz="4" w:space="0" w:color="auto"/>
              <w:bottom w:val="single" w:sz="12" w:space="0" w:color="auto"/>
            </w:tcBorders>
            <w:vAlign w:val="bottom"/>
          </w:tcPr>
          <w:p w14:paraId="6AD672A5" w14:textId="380AF06F" w:rsidR="00245C75" w:rsidRPr="00AB311B" w:rsidRDefault="00245C75" w:rsidP="00AB311B">
            <w:pPr>
              <w:tabs>
                <w:tab w:val="right" w:pos="1202"/>
              </w:tabs>
              <w:suppressAutoHyphens w:val="0"/>
              <w:autoSpaceDN/>
              <w:spacing w:line="340" w:lineRule="exact"/>
              <w:jc w:val="right"/>
              <w:outlineLvl w:val="0"/>
              <w:rPr>
                <w:rFonts w:ascii="Arial" w:hAnsi="Arial" w:cs="Arial"/>
                <w:b/>
                <w:bCs/>
                <w:sz w:val="20"/>
              </w:rPr>
            </w:pPr>
            <w:r w:rsidRPr="00AB311B">
              <w:rPr>
                <w:rFonts w:ascii="Arial" w:hAnsi="Arial" w:cs="Arial"/>
                <w:b/>
                <w:bCs/>
                <w:sz w:val="20"/>
              </w:rPr>
              <w:t>29,842</w:t>
            </w:r>
          </w:p>
        </w:tc>
        <w:tc>
          <w:tcPr>
            <w:tcW w:w="895" w:type="pct"/>
            <w:tcBorders>
              <w:top w:val="single" w:sz="4" w:space="0" w:color="auto"/>
              <w:bottom w:val="single" w:sz="12" w:space="0" w:color="auto"/>
            </w:tcBorders>
            <w:vAlign w:val="bottom"/>
          </w:tcPr>
          <w:p w14:paraId="3FF9154F" w14:textId="1CA58410" w:rsidR="00245C75" w:rsidRPr="00E37E8A" w:rsidDel="00077D3D" w:rsidRDefault="00245C75" w:rsidP="00245C75">
            <w:pPr>
              <w:tabs>
                <w:tab w:val="right" w:pos="1202"/>
              </w:tabs>
              <w:suppressAutoHyphens w:val="0"/>
              <w:autoSpaceDN/>
              <w:spacing w:line="340" w:lineRule="exact"/>
              <w:jc w:val="right"/>
              <w:outlineLvl w:val="0"/>
              <w:rPr>
                <w:rFonts w:ascii="Arial" w:hAnsi="Arial" w:cs="Arial"/>
                <w:b/>
                <w:bCs/>
                <w:sz w:val="20"/>
                <w:szCs w:val="20"/>
                <w:lang w:val="hr-HR"/>
              </w:rPr>
            </w:pPr>
            <w:r w:rsidRPr="00245C75">
              <w:rPr>
                <w:rFonts w:ascii="Arial" w:hAnsi="Arial" w:cs="Arial"/>
                <w:b/>
                <w:bCs/>
                <w:sz w:val="20"/>
                <w:szCs w:val="20"/>
                <w:lang w:val="hr-HR"/>
              </w:rPr>
              <w:t>24,709</w:t>
            </w:r>
          </w:p>
        </w:tc>
      </w:tr>
      <w:tr w:rsidR="00245C75" w:rsidRPr="00587444" w14:paraId="3218442F" w14:textId="77777777" w:rsidTr="00AB311B">
        <w:trPr>
          <w:trHeight w:val="70"/>
        </w:trPr>
        <w:tc>
          <w:tcPr>
            <w:tcW w:w="2612" w:type="pct"/>
          </w:tcPr>
          <w:p w14:paraId="66493871" w14:textId="77777777" w:rsidR="00245C75" w:rsidRPr="00587444" w:rsidRDefault="00245C75" w:rsidP="00245C75">
            <w:pPr>
              <w:keepNext/>
              <w:keepLines/>
              <w:tabs>
                <w:tab w:val="decimal" w:pos="1202"/>
              </w:tabs>
              <w:suppressAutoHyphens w:val="0"/>
              <w:autoSpaceDN/>
              <w:spacing w:line="301" w:lineRule="exact"/>
              <w:rPr>
                <w:rFonts w:ascii="Arial" w:hAnsi="Arial" w:cs="Arial"/>
                <w:b/>
                <w:position w:val="4"/>
                <w:sz w:val="20"/>
                <w:szCs w:val="20"/>
                <w:lang w:val="en-GB"/>
              </w:rPr>
            </w:pPr>
          </w:p>
        </w:tc>
        <w:tc>
          <w:tcPr>
            <w:tcW w:w="598" w:type="pct"/>
            <w:vAlign w:val="bottom"/>
          </w:tcPr>
          <w:p w14:paraId="22073A11" w14:textId="77777777" w:rsidR="00245C75" w:rsidRPr="00587444" w:rsidRDefault="00245C75" w:rsidP="00245C75">
            <w:pPr>
              <w:keepNext/>
              <w:keepLines/>
              <w:tabs>
                <w:tab w:val="decimal" w:pos="1202"/>
              </w:tabs>
              <w:suppressAutoHyphens w:val="0"/>
              <w:autoSpaceDN/>
              <w:spacing w:line="301" w:lineRule="exact"/>
              <w:rPr>
                <w:rFonts w:ascii="Arial" w:hAnsi="Arial" w:cs="Arial"/>
                <w:b/>
                <w:position w:val="4"/>
                <w:sz w:val="20"/>
                <w:szCs w:val="20"/>
                <w:u w:val="thick"/>
                <w:lang w:val="en-GB"/>
              </w:rPr>
            </w:pPr>
          </w:p>
        </w:tc>
        <w:tc>
          <w:tcPr>
            <w:tcW w:w="895" w:type="pct"/>
            <w:tcBorders>
              <w:top w:val="single" w:sz="12" w:space="0" w:color="auto"/>
            </w:tcBorders>
            <w:vAlign w:val="bottom"/>
          </w:tcPr>
          <w:p w14:paraId="0A4B710D" w14:textId="77777777" w:rsidR="00245C75" w:rsidRPr="00AB311B" w:rsidRDefault="00245C75" w:rsidP="00245C75">
            <w:pPr>
              <w:suppressAutoHyphens w:val="0"/>
              <w:autoSpaceDN/>
              <w:spacing w:line="301" w:lineRule="exact"/>
              <w:jc w:val="right"/>
              <w:outlineLvl w:val="0"/>
              <w:rPr>
                <w:rFonts w:ascii="Arial" w:hAnsi="Arial" w:cs="Arial"/>
                <w:sz w:val="20"/>
              </w:rPr>
            </w:pPr>
          </w:p>
        </w:tc>
        <w:tc>
          <w:tcPr>
            <w:tcW w:w="895" w:type="pct"/>
            <w:tcBorders>
              <w:top w:val="single" w:sz="12" w:space="0" w:color="auto"/>
            </w:tcBorders>
            <w:vAlign w:val="bottom"/>
          </w:tcPr>
          <w:p w14:paraId="0B3CAF28" w14:textId="77777777" w:rsidR="00245C75" w:rsidRPr="00E37E8A" w:rsidRDefault="00245C75" w:rsidP="00245C75">
            <w:pPr>
              <w:keepNext/>
              <w:keepLines/>
              <w:suppressAutoHyphens w:val="0"/>
              <w:autoSpaceDN/>
              <w:spacing w:line="240" w:lineRule="exact"/>
              <w:jc w:val="right"/>
              <w:rPr>
                <w:rFonts w:ascii="Arial" w:hAnsi="Arial" w:cs="Arial"/>
                <w:b/>
                <w:position w:val="4"/>
                <w:sz w:val="20"/>
                <w:szCs w:val="20"/>
                <w:u w:val="thick"/>
                <w:lang w:val="hr-HR"/>
              </w:rPr>
            </w:pPr>
          </w:p>
        </w:tc>
      </w:tr>
      <w:tr w:rsidR="00245C75" w:rsidRPr="00587444" w14:paraId="5D786FE2" w14:textId="77777777" w:rsidTr="00AB311B">
        <w:trPr>
          <w:trHeight w:val="70"/>
        </w:trPr>
        <w:tc>
          <w:tcPr>
            <w:tcW w:w="2612" w:type="pct"/>
          </w:tcPr>
          <w:p w14:paraId="67FC90D2" w14:textId="77777777" w:rsidR="00245C75" w:rsidRPr="00587444" w:rsidRDefault="00245C75" w:rsidP="00245C75">
            <w:pPr>
              <w:keepNext/>
              <w:keepLines/>
              <w:tabs>
                <w:tab w:val="decimal" w:pos="1202"/>
              </w:tabs>
              <w:suppressAutoHyphens w:val="0"/>
              <w:autoSpaceDN/>
              <w:spacing w:line="301" w:lineRule="exact"/>
              <w:rPr>
                <w:rFonts w:ascii="Arial" w:hAnsi="Arial" w:cs="Arial"/>
                <w:b/>
                <w:position w:val="4"/>
                <w:sz w:val="20"/>
                <w:szCs w:val="20"/>
                <w:lang w:val="en-GB"/>
              </w:rPr>
            </w:pPr>
          </w:p>
        </w:tc>
        <w:tc>
          <w:tcPr>
            <w:tcW w:w="598" w:type="pct"/>
            <w:vAlign w:val="bottom"/>
          </w:tcPr>
          <w:p w14:paraId="5F4CA8A5" w14:textId="77777777" w:rsidR="00245C75" w:rsidRPr="00587444" w:rsidRDefault="00245C75" w:rsidP="00245C75">
            <w:pPr>
              <w:keepNext/>
              <w:keepLines/>
              <w:tabs>
                <w:tab w:val="decimal" w:pos="1202"/>
              </w:tabs>
              <w:suppressAutoHyphens w:val="0"/>
              <w:autoSpaceDN/>
              <w:spacing w:line="301" w:lineRule="exact"/>
              <w:rPr>
                <w:rFonts w:ascii="Arial" w:hAnsi="Arial" w:cs="Arial"/>
                <w:b/>
                <w:position w:val="4"/>
                <w:sz w:val="20"/>
                <w:szCs w:val="20"/>
                <w:u w:val="thick"/>
                <w:lang w:val="en-GB"/>
              </w:rPr>
            </w:pPr>
          </w:p>
        </w:tc>
        <w:tc>
          <w:tcPr>
            <w:tcW w:w="895" w:type="pct"/>
            <w:vAlign w:val="bottom"/>
          </w:tcPr>
          <w:p w14:paraId="1AEEB269" w14:textId="77777777" w:rsidR="00245C75" w:rsidRPr="00AB311B" w:rsidRDefault="00245C75" w:rsidP="00245C75">
            <w:pPr>
              <w:suppressAutoHyphens w:val="0"/>
              <w:autoSpaceDN/>
              <w:spacing w:line="301" w:lineRule="exact"/>
              <w:jc w:val="right"/>
              <w:outlineLvl w:val="0"/>
              <w:rPr>
                <w:rFonts w:ascii="Arial" w:hAnsi="Arial" w:cs="Arial"/>
                <w:sz w:val="20"/>
              </w:rPr>
            </w:pPr>
          </w:p>
        </w:tc>
        <w:tc>
          <w:tcPr>
            <w:tcW w:w="895" w:type="pct"/>
            <w:vAlign w:val="bottom"/>
          </w:tcPr>
          <w:p w14:paraId="523F3245" w14:textId="77777777" w:rsidR="00245C75" w:rsidRPr="00E37E8A" w:rsidRDefault="00245C75" w:rsidP="00245C75">
            <w:pPr>
              <w:keepNext/>
              <w:keepLines/>
              <w:suppressAutoHyphens w:val="0"/>
              <w:autoSpaceDN/>
              <w:spacing w:line="240" w:lineRule="exact"/>
              <w:jc w:val="right"/>
              <w:rPr>
                <w:rFonts w:ascii="Arial" w:hAnsi="Arial" w:cs="Arial"/>
                <w:b/>
                <w:position w:val="4"/>
                <w:sz w:val="20"/>
                <w:szCs w:val="20"/>
                <w:u w:val="thick"/>
                <w:lang w:val="hr-HR"/>
              </w:rPr>
            </w:pPr>
          </w:p>
        </w:tc>
      </w:tr>
      <w:tr w:rsidR="00245C75" w:rsidRPr="00587444" w14:paraId="185A157C" w14:textId="77777777" w:rsidTr="00AB311B">
        <w:trPr>
          <w:trHeight w:val="70"/>
        </w:trPr>
        <w:tc>
          <w:tcPr>
            <w:tcW w:w="2612" w:type="pct"/>
          </w:tcPr>
          <w:p w14:paraId="706923BD" w14:textId="77777777" w:rsidR="00245C75" w:rsidRPr="00587444" w:rsidRDefault="00245C75" w:rsidP="00245C75">
            <w:pPr>
              <w:keepNext/>
              <w:keepLines/>
              <w:tabs>
                <w:tab w:val="decimal" w:pos="1202"/>
              </w:tabs>
              <w:suppressAutoHyphens w:val="0"/>
              <w:autoSpaceDN/>
              <w:spacing w:line="301" w:lineRule="exact"/>
              <w:rPr>
                <w:rFonts w:ascii="Arial" w:hAnsi="Arial" w:cs="Arial"/>
                <w:b/>
                <w:position w:val="4"/>
                <w:sz w:val="20"/>
                <w:szCs w:val="20"/>
                <w:lang w:val="en-GB"/>
              </w:rPr>
            </w:pPr>
            <w:r w:rsidRPr="00587444">
              <w:rPr>
                <w:rFonts w:ascii="Arial" w:hAnsi="Arial" w:cs="Arial"/>
                <w:b/>
                <w:position w:val="4"/>
                <w:sz w:val="20"/>
                <w:szCs w:val="20"/>
                <w:lang w:val="en-GB"/>
              </w:rPr>
              <w:t>Attributable to:</w:t>
            </w:r>
          </w:p>
        </w:tc>
        <w:tc>
          <w:tcPr>
            <w:tcW w:w="598" w:type="pct"/>
            <w:vAlign w:val="bottom"/>
          </w:tcPr>
          <w:p w14:paraId="0C8D066B" w14:textId="77777777" w:rsidR="00245C75" w:rsidRPr="00587444" w:rsidRDefault="00245C75" w:rsidP="00245C75">
            <w:pPr>
              <w:keepNext/>
              <w:keepLines/>
              <w:tabs>
                <w:tab w:val="decimal" w:pos="1202"/>
              </w:tabs>
              <w:suppressAutoHyphens w:val="0"/>
              <w:autoSpaceDN/>
              <w:spacing w:line="301" w:lineRule="exact"/>
              <w:rPr>
                <w:rFonts w:ascii="Arial" w:hAnsi="Arial" w:cs="Arial"/>
                <w:b/>
                <w:position w:val="4"/>
                <w:sz w:val="20"/>
                <w:szCs w:val="20"/>
                <w:u w:val="thick"/>
                <w:lang w:val="en-GB"/>
              </w:rPr>
            </w:pPr>
          </w:p>
        </w:tc>
        <w:tc>
          <w:tcPr>
            <w:tcW w:w="895" w:type="pct"/>
            <w:vAlign w:val="bottom"/>
          </w:tcPr>
          <w:p w14:paraId="193BFAFC" w14:textId="77777777" w:rsidR="00245C75" w:rsidRPr="00AB311B" w:rsidRDefault="00245C75" w:rsidP="00245C75">
            <w:pPr>
              <w:suppressAutoHyphens w:val="0"/>
              <w:autoSpaceDN/>
              <w:spacing w:line="301" w:lineRule="exact"/>
              <w:jc w:val="right"/>
              <w:outlineLvl w:val="0"/>
              <w:rPr>
                <w:rFonts w:ascii="Arial" w:hAnsi="Arial" w:cs="Arial"/>
                <w:sz w:val="20"/>
              </w:rPr>
            </w:pPr>
          </w:p>
        </w:tc>
        <w:tc>
          <w:tcPr>
            <w:tcW w:w="895" w:type="pct"/>
            <w:vAlign w:val="bottom"/>
          </w:tcPr>
          <w:p w14:paraId="2D184D4C" w14:textId="77777777" w:rsidR="00245C75" w:rsidRPr="00E37E8A" w:rsidRDefault="00245C75" w:rsidP="00245C75">
            <w:pPr>
              <w:keepNext/>
              <w:keepLines/>
              <w:suppressAutoHyphens w:val="0"/>
              <w:autoSpaceDN/>
              <w:spacing w:line="301" w:lineRule="exact"/>
              <w:jc w:val="right"/>
              <w:rPr>
                <w:rFonts w:ascii="Arial" w:hAnsi="Arial" w:cs="Arial"/>
                <w:b/>
                <w:position w:val="4"/>
                <w:sz w:val="20"/>
                <w:szCs w:val="20"/>
                <w:u w:val="thick"/>
                <w:lang w:val="hr-HR"/>
              </w:rPr>
            </w:pPr>
          </w:p>
        </w:tc>
      </w:tr>
      <w:tr w:rsidR="00245C75" w:rsidRPr="00587444" w14:paraId="6E43D2A2" w14:textId="77777777" w:rsidTr="00AB311B">
        <w:trPr>
          <w:trHeight w:val="70"/>
        </w:trPr>
        <w:tc>
          <w:tcPr>
            <w:tcW w:w="2612" w:type="pct"/>
            <w:vAlign w:val="bottom"/>
          </w:tcPr>
          <w:p w14:paraId="52F6E45A" w14:textId="77777777" w:rsidR="00245C75" w:rsidRPr="00587444" w:rsidRDefault="00245C75" w:rsidP="00245C75">
            <w:pPr>
              <w:keepNext/>
              <w:keepLines/>
              <w:tabs>
                <w:tab w:val="decimal" w:pos="1202"/>
              </w:tabs>
              <w:suppressAutoHyphens w:val="0"/>
              <w:autoSpaceDN/>
              <w:spacing w:line="301" w:lineRule="exact"/>
              <w:rPr>
                <w:rFonts w:ascii="Arial" w:hAnsi="Arial" w:cs="Arial"/>
                <w:b/>
                <w:position w:val="4"/>
                <w:sz w:val="20"/>
                <w:szCs w:val="20"/>
                <w:lang w:val="en-GB"/>
              </w:rPr>
            </w:pPr>
            <w:r w:rsidRPr="00587444">
              <w:rPr>
                <w:rFonts w:ascii="Arial" w:hAnsi="Arial" w:cs="Arial"/>
                <w:b/>
                <w:position w:val="4"/>
                <w:sz w:val="20"/>
                <w:szCs w:val="20"/>
                <w:lang w:val="en-GB"/>
              </w:rPr>
              <w:t>Owner of the Bank</w:t>
            </w:r>
          </w:p>
        </w:tc>
        <w:tc>
          <w:tcPr>
            <w:tcW w:w="598" w:type="pct"/>
            <w:vAlign w:val="bottom"/>
          </w:tcPr>
          <w:p w14:paraId="64A33446" w14:textId="77777777" w:rsidR="00245C75" w:rsidRPr="00587444" w:rsidRDefault="00245C75" w:rsidP="00245C75">
            <w:pPr>
              <w:keepNext/>
              <w:keepLines/>
              <w:tabs>
                <w:tab w:val="decimal" w:pos="1202"/>
              </w:tabs>
              <w:suppressAutoHyphens w:val="0"/>
              <w:autoSpaceDN/>
              <w:spacing w:line="301" w:lineRule="exact"/>
              <w:rPr>
                <w:rFonts w:ascii="Arial" w:hAnsi="Arial" w:cs="Arial"/>
                <w:b/>
                <w:position w:val="4"/>
                <w:sz w:val="20"/>
                <w:szCs w:val="20"/>
                <w:u w:val="thick"/>
                <w:lang w:val="en-GB"/>
              </w:rPr>
            </w:pPr>
          </w:p>
        </w:tc>
        <w:tc>
          <w:tcPr>
            <w:tcW w:w="895" w:type="pct"/>
            <w:tcBorders>
              <w:bottom w:val="single" w:sz="12" w:space="0" w:color="auto"/>
            </w:tcBorders>
            <w:vAlign w:val="bottom"/>
          </w:tcPr>
          <w:p w14:paraId="64194AA1" w14:textId="16B6AD71" w:rsidR="00245C75" w:rsidRPr="00AB311B" w:rsidRDefault="00245C75" w:rsidP="00AB311B">
            <w:pPr>
              <w:tabs>
                <w:tab w:val="right" w:pos="1202"/>
              </w:tabs>
              <w:suppressAutoHyphens w:val="0"/>
              <w:autoSpaceDN/>
              <w:spacing w:line="340" w:lineRule="exact"/>
              <w:jc w:val="right"/>
              <w:outlineLvl w:val="0"/>
              <w:rPr>
                <w:rFonts w:ascii="Arial" w:hAnsi="Arial" w:cs="Arial"/>
                <w:b/>
                <w:bCs/>
                <w:sz w:val="20"/>
                <w:lang w:val="hr-HR"/>
              </w:rPr>
            </w:pPr>
            <w:r w:rsidRPr="00AB311B">
              <w:rPr>
                <w:rFonts w:ascii="Arial" w:hAnsi="Arial" w:cs="Arial"/>
                <w:b/>
                <w:bCs/>
                <w:sz w:val="20"/>
                <w:lang w:val="hr-HR"/>
              </w:rPr>
              <w:t>29,842</w:t>
            </w:r>
          </w:p>
        </w:tc>
        <w:tc>
          <w:tcPr>
            <w:tcW w:w="895" w:type="pct"/>
            <w:tcBorders>
              <w:bottom w:val="single" w:sz="12" w:space="0" w:color="auto"/>
            </w:tcBorders>
            <w:vAlign w:val="bottom"/>
          </w:tcPr>
          <w:p w14:paraId="3950DD3A" w14:textId="193D4155" w:rsidR="00245C75" w:rsidRPr="003F54F0" w:rsidDel="00077D3D" w:rsidRDefault="00245C75" w:rsidP="00245C75">
            <w:pPr>
              <w:tabs>
                <w:tab w:val="right" w:pos="1202"/>
              </w:tabs>
              <w:suppressAutoHyphens w:val="0"/>
              <w:autoSpaceDN/>
              <w:spacing w:line="340" w:lineRule="exact"/>
              <w:jc w:val="right"/>
              <w:outlineLvl w:val="0"/>
              <w:rPr>
                <w:rFonts w:ascii="Arial" w:hAnsi="Arial" w:cs="Arial"/>
                <w:b/>
                <w:bCs/>
                <w:color w:val="000000"/>
                <w:sz w:val="20"/>
                <w:szCs w:val="20"/>
                <w:lang w:val="hr-HR"/>
              </w:rPr>
            </w:pPr>
            <w:r w:rsidRPr="003F54F0">
              <w:rPr>
                <w:rFonts w:ascii="Arial" w:hAnsi="Arial" w:cs="Arial"/>
                <w:b/>
                <w:bCs/>
                <w:sz w:val="20"/>
                <w:lang w:val="hr-HR"/>
              </w:rPr>
              <w:t>24</w:t>
            </w:r>
            <w:r>
              <w:rPr>
                <w:rFonts w:ascii="Arial" w:hAnsi="Arial" w:cs="Arial"/>
                <w:b/>
                <w:bCs/>
                <w:sz w:val="20"/>
                <w:lang w:val="hr-HR"/>
              </w:rPr>
              <w:t>,</w:t>
            </w:r>
            <w:r w:rsidRPr="003F54F0">
              <w:rPr>
                <w:rFonts w:ascii="Arial" w:hAnsi="Arial" w:cs="Arial"/>
                <w:b/>
                <w:bCs/>
                <w:sz w:val="20"/>
                <w:lang w:val="hr-HR"/>
              </w:rPr>
              <w:t>709</w:t>
            </w:r>
          </w:p>
        </w:tc>
      </w:tr>
    </w:tbl>
    <w:p w14:paraId="3AF48584" w14:textId="77777777" w:rsidR="00587444" w:rsidRPr="00587444" w:rsidRDefault="00587444" w:rsidP="00587444">
      <w:pPr>
        <w:suppressAutoHyphens w:val="0"/>
        <w:autoSpaceDN/>
        <w:rPr>
          <w:rFonts w:ascii="Arial" w:hAnsi="Arial" w:cs="Arial"/>
          <w:sz w:val="20"/>
          <w:szCs w:val="20"/>
          <w:highlight w:val="yellow"/>
          <w:lang w:val="en-GB"/>
        </w:rPr>
      </w:pPr>
    </w:p>
    <w:p w14:paraId="51B2EBC0" w14:textId="77777777" w:rsidR="00587444" w:rsidRPr="00587444" w:rsidRDefault="00587444" w:rsidP="00587444">
      <w:pPr>
        <w:suppressAutoHyphens w:val="0"/>
        <w:autoSpaceDN/>
        <w:rPr>
          <w:rFonts w:ascii="Arial" w:hAnsi="Arial" w:cs="Arial"/>
          <w:sz w:val="20"/>
          <w:szCs w:val="20"/>
          <w:highlight w:val="yellow"/>
          <w:lang w:val="en-GB"/>
        </w:rPr>
      </w:pPr>
    </w:p>
    <w:p w14:paraId="580AF393" w14:textId="77777777" w:rsidR="00587444" w:rsidRPr="00587444" w:rsidRDefault="00587444" w:rsidP="00587444">
      <w:pPr>
        <w:suppressAutoHyphens w:val="0"/>
        <w:autoSpaceDN/>
        <w:spacing w:line="360" w:lineRule="auto"/>
        <w:jc w:val="both"/>
        <w:rPr>
          <w:rFonts w:ascii="Arial" w:hAnsi="Arial" w:cs="Arial"/>
          <w:sz w:val="20"/>
          <w:szCs w:val="20"/>
          <w:lang w:val="en-GB"/>
        </w:rPr>
      </w:pPr>
    </w:p>
    <w:p w14:paraId="372F2B8A" w14:textId="77777777" w:rsidR="00587444" w:rsidRPr="00587444" w:rsidRDefault="00587444" w:rsidP="00587444">
      <w:pPr>
        <w:suppressAutoHyphens w:val="0"/>
        <w:autoSpaceDN/>
        <w:spacing w:line="360" w:lineRule="auto"/>
        <w:jc w:val="both"/>
        <w:rPr>
          <w:rFonts w:ascii="Arial" w:hAnsi="Arial" w:cs="Arial"/>
          <w:sz w:val="20"/>
          <w:szCs w:val="20"/>
          <w:lang w:val="en-GB"/>
        </w:rPr>
      </w:pPr>
    </w:p>
    <w:p w14:paraId="27A61E82" w14:textId="77777777" w:rsidR="00587444" w:rsidRPr="00587444" w:rsidRDefault="00587444" w:rsidP="00587444">
      <w:pPr>
        <w:suppressAutoHyphens w:val="0"/>
        <w:autoSpaceDN/>
        <w:spacing w:line="360" w:lineRule="auto"/>
        <w:jc w:val="both"/>
        <w:rPr>
          <w:rFonts w:ascii="Arial" w:hAnsi="Arial" w:cs="Arial"/>
          <w:sz w:val="20"/>
          <w:szCs w:val="20"/>
          <w:lang w:val="en-GB"/>
        </w:rPr>
      </w:pPr>
    </w:p>
    <w:p w14:paraId="2AED1EBF" w14:textId="77777777" w:rsidR="00587444" w:rsidRPr="00587444" w:rsidRDefault="00587444" w:rsidP="00587444">
      <w:pPr>
        <w:suppressAutoHyphens w:val="0"/>
        <w:autoSpaceDN/>
        <w:spacing w:line="360" w:lineRule="auto"/>
        <w:jc w:val="both"/>
        <w:rPr>
          <w:rFonts w:ascii="Arial" w:hAnsi="Arial" w:cs="Arial"/>
          <w:sz w:val="20"/>
          <w:szCs w:val="20"/>
          <w:lang w:val="en-GB"/>
        </w:rPr>
      </w:pPr>
    </w:p>
    <w:p w14:paraId="65C13DBB" w14:textId="543E635F" w:rsidR="00587444" w:rsidRPr="00587444" w:rsidRDefault="00587444" w:rsidP="00587444">
      <w:pPr>
        <w:suppressAutoHyphens w:val="0"/>
        <w:autoSpaceDN/>
        <w:spacing w:line="360" w:lineRule="auto"/>
        <w:jc w:val="both"/>
        <w:rPr>
          <w:rFonts w:ascii="Arial" w:hAnsi="Arial" w:cs="Arial"/>
          <w:sz w:val="20"/>
          <w:szCs w:val="20"/>
          <w:lang w:val="en-GB"/>
        </w:rPr>
      </w:pPr>
      <w:r w:rsidRPr="00587444">
        <w:rPr>
          <w:rFonts w:ascii="Arial" w:hAnsi="Arial" w:cs="Arial"/>
          <w:sz w:val="20"/>
          <w:szCs w:val="20"/>
          <w:lang w:val="en-GB"/>
        </w:rPr>
        <w:t>The accompanying accounting policies and notes are an integral part of these financial statements</w:t>
      </w:r>
      <w:r w:rsidR="00DC5D65">
        <w:rPr>
          <w:rFonts w:ascii="Arial" w:hAnsi="Arial" w:cs="Arial"/>
          <w:sz w:val="20"/>
          <w:szCs w:val="20"/>
          <w:lang w:val="en-GB"/>
        </w:rPr>
        <w:t>.</w:t>
      </w:r>
    </w:p>
    <w:p w14:paraId="416A1F8D" w14:textId="77777777" w:rsidR="00587444" w:rsidRPr="00587444" w:rsidRDefault="00587444" w:rsidP="00587444">
      <w:pPr>
        <w:suppressAutoHyphens w:val="0"/>
        <w:autoSpaceDN/>
        <w:rPr>
          <w:rFonts w:ascii="Arial" w:hAnsi="Arial" w:cs="Arial"/>
          <w:sz w:val="20"/>
          <w:szCs w:val="20"/>
          <w:lang w:val="en-GB"/>
        </w:rPr>
      </w:pPr>
    </w:p>
    <w:p w14:paraId="1F493E4A" w14:textId="77777777" w:rsidR="00587444" w:rsidRPr="00587444" w:rsidRDefault="00587444" w:rsidP="00587444">
      <w:pPr>
        <w:suppressAutoHyphens w:val="0"/>
        <w:autoSpaceDN/>
        <w:spacing w:line="300" w:lineRule="atLeast"/>
        <w:rPr>
          <w:rFonts w:ascii="Arial" w:hAnsi="Arial" w:cs="Arial"/>
          <w:sz w:val="20"/>
          <w:szCs w:val="20"/>
          <w:highlight w:val="yellow"/>
          <w:lang w:val="en-GB"/>
        </w:rPr>
      </w:pPr>
    </w:p>
    <w:p w14:paraId="57E75D18" w14:textId="77777777" w:rsidR="00587444" w:rsidRPr="00587444" w:rsidRDefault="00587444" w:rsidP="00587444">
      <w:pPr>
        <w:suppressAutoHyphens w:val="0"/>
        <w:autoSpaceDN/>
        <w:spacing w:line="300" w:lineRule="atLeast"/>
        <w:rPr>
          <w:rFonts w:ascii="Arial" w:hAnsi="Arial" w:cs="Arial"/>
          <w:sz w:val="20"/>
          <w:szCs w:val="20"/>
          <w:highlight w:val="yellow"/>
          <w:lang w:val="en-GB"/>
        </w:rPr>
        <w:sectPr w:rsidR="00587444" w:rsidRPr="00587444" w:rsidSect="00D337C5">
          <w:headerReference w:type="default" r:id="rId65"/>
          <w:footerReference w:type="default" r:id="rId66"/>
          <w:pgSz w:w="11907" w:h="16840" w:code="9"/>
          <w:pgMar w:top="1418" w:right="992" w:bottom="1134" w:left="1418" w:header="851" w:footer="851" w:gutter="0"/>
          <w:cols w:space="720"/>
          <w:noEndnote/>
        </w:sectPr>
      </w:pPr>
    </w:p>
    <w:tbl>
      <w:tblPr>
        <w:tblpPr w:leftFromText="180" w:rightFromText="180" w:vertAnchor="page" w:horzAnchor="margin" w:tblpY="2793"/>
        <w:tblW w:w="4799" w:type="pct"/>
        <w:tblLayout w:type="fixed"/>
        <w:tblCellMar>
          <w:left w:w="119" w:type="dxa"/>
          <w:right w:w="119" w:type="dxa"/>
        </w:tblCellMar>
        <w:tblLook w:val="0000" w:firstRow="0" w:lastRow="0" w:firstColumn="0" w:lastColumn="0" w:noHBand="0" w:noVBand="0"/>
      </w:tblPr>
      <w:tblGrid>
        <w:gridCol w:w="6078"/>
        <w:gridCol w:w="1520"/>
        <w:gridCol w:w="1517"/>
      </w:tblGrid>
      <w:tr w:rsidR="00587444" w:rsidRPr="00587444" w14:paraId="35D0F28A" w14:textId="77777777" w:rsidTr="00DD69E7">
        <w:trPr>
          <w:trHeight w:val="200"/>
        </w:trPr>
        <w:tc>
          <w:tcPr>
            <w:tcW w:w="3334" w:type="pct"/>
            <w:vAlign w:val="center"/>
          </w:tcPr>
          <w:p w14:paraId="61EB551B" w14:textId="77777777" w:rsidR="00587444" w:rsidRPr="00587444" w:rsidRDefault="00587444" w:rsidP="00587444">
            <w:pPr>
              <w:tabs>
                <w:tab w:val="right" w:pos="1202"/>
              </w:tabs>
              <w:suppressAutoHyphens w:val="0"/>
              <w:autoSpaceDN/>
              <w:spacing w:line="301" w:lineRule="exact"/>
              <w:jc w:val="center"/>
              <w:outlineLvl w:val="0"/>
              <w:rPr>
                <w:rFonts w:ascii="Arial" w:hAnsi="Arial" w:cs="Arial"/>
                <w:b/>
                <w:bCs/>
                <w:sz w:val="20"/>
                <w:szCs w:val="20"/>
                <w:lang w:val="en-GB"/>
              </w:rPr>
            </w:pPr>
          </w:p>
        </w:tc>
        <w:tc>
          <w:tcPr>
            <w:tcW w:w="834" w:type="pct"/>
            <w:vAlign w:val="bottom"/>
          </w:tcPr>
          <w:p w14:paraId="1C2CE286" w14:textId="4A783A2E" w:rsidR="00587444" w:rsidRPr="00587444" w:rsidRDefault="00587444" w:rsidP="00587444">
            <w:pPr>
              <w:suppressAutoHyphens w:val="0"/>
              <w:autoSpaceDN/>
              <w:spacing w:line="301" w:lineRule="exact"/>
              <w:jc w:val="right"/>
              <w:outlineLvl w:val="0"/>
              <w:rPr>
                <w:rFonts w:ascii="Arial" w:hAnsi="Arial" w:cs="Arial"/>
                <w:b/>
                <w:bCs/>
                <w:sz w:val="20"/>
                <w:szCs w:val="20"/>
                <w:lang w:val="en-GB"/>
              </w:rPr>
            </w:pPr>
            <w:r w:rsidRPr="00587444">
              <w:rPr>
                <w:rFonts w:ascii="Arial" w:hAnsi="Arial" w:cs="Arial"/>
                <w:b/>
                <w:bCs/>
                <w:sz w:val="20"/>
                <w:szCs w:val="20"/>
                <w:lang w:val="en-GB"/>
              </w:rPr>
              <w:t>202</w:t>
            </w:r>
            <w:r w:rsidR="00945323">
              <w:rPr>
                <w:rFonts w:ascii="Arial" w:hAnsi="Arial" w:cs="Arial"/>
                <w:b/>
                <w:bCs/>
                <w:sz w:val="20"/>
                <w:szCs w:val="20"/>
                <w:lang w:val="en-GB"/>
              </w:rPr>
              <w:t>3</w:t>
            </w:r>
          </w:p>
        </w:tc>
        <w:tc>
          <w:tcPr>
            <w:tcW w:w="832" w:type="pct"/>
            <w:vAlign w:val="bottom"/>
          </w:tcPr>
          <w:p w14:paraId="00FAEFDF" w14:textId="5FC24E04" w:rsidR="00587444" w:rsidRPr="00587444" w:rsidDel="00077D3D" w:rsidRDefault="00587444" w:rsidP="00587444">
            <w:pPr>
              <w:suppressAutoHyphens w:val="0"/>
              <w:autoSpaceDN/>
              <w:spacing w:line="301" w:lineRule="exact"/>
              <w:jc w:val="right"/>
              <w:outlineLvl w:val="0"/>
              <w:rPr>
                <w:rFonts w:ascii="Arial" w:hAnsi="Arial" w:cs="Arial"/>
                <w:b/>
                <w:bCs/>
                <w:sz w:val="20"/>
                <w:szCs w:val="20"/>
                <w:lang w:val="en-GB"/>
              </w:rPr>
            </w:pPr>
            <w:r w:rsidRPr="00587444">
              <w:rPr>
                <w:rFonts w:ascii="Arial" w:hAnsi="Arial" w:cs="Arial"/>
                <w:b/>
                <w:bCs/>
                <w:sz w:val="20"/>
                <w:szCs w:val="20"/>
                <w:lang w:val="en-GB"/>
              </w:rPr>
              <w:t>202</w:t>
            </w:r>
            <w:r w:rsidR="00945323">
              <w:rPr>
                <w:rFonts w:ascii="Arial" w:hAnsi="Arial" w:cs="Arial"/>
                <w:b/>
                <w:bCs/>
                <w:sz w:val="20"/>
                <w:szCs w:val="20"/>
                <w:lang w:val="en-GB"/>
              </w:rPr>
              <w:t>2</w:t>
            </w:r>
          </w:p>
        </w:tc>
      </w:tr>
      <w:tr w:rsidR="00945323" w:rsidRPr="00587444" w14:paraId="0C13D144" w14:textId="77777777" w:rsidTr="00915E91">
        <w:trPr>
          <w:trHeight w:val="129"/>
        </w:trPr>
        <w:tc>
          <w:tcPr>
            <w:tcW w:w="3334" w:type="pct"/>
            <w:vAlign w:val="center"/>
          </w:tcPr>
          <w:p w14:paraId="2BF55846" w14:textId="77777777" w:rsidR="00945323" w:rsidRPr="00587444" w:rsidRDefault="00945323" w:rsidP="00945323">
            <w:pPr>
              <w:tabs>
                <w:tab w:val="right" w:pos="1202"/>
              </w:tabs>
              <w:suppressAutoHyphens w:val="0"/>
              <w:autoSpaceDN/>
              <w:spacing w:line="301" w:lineRule="exact"/>
              <w:jc w:val="center"/>
              <w:outlineLvl w:val="0"/>
              <w:rPr>
                <w:rFonts w:ascii="Arial" w:hAnsi="Arial" w:cs="Arial"/>
                <w:b/>
                <w:bCs/>
                <w:sz w:val="20"/>
                <w:szCs w:val="20"/>
                <w:lang w:val="en-GB"/>
              </w:rPr>
            </w:pPr>
          </w:p>
        </w:tc>
        <w:tc>
          <w:tcPr>
            <w:tcW w:w="834" w:type="pct"/>
          </w:tcPr>
          <w:p w14:paraId="7E4846F3" w14:textId="45B9A75C" w:rsidR="00945323" w:rsidRPr="00587444" w:rsidRDefault="00945323" w:rsidP="00945323">
            <w:pPr>
              <w:suppressAutoHyphens w:val="0"/>
              <w:autoSpaceDN/>
              <w:spacing w:line="301" w:lineRule="exact"/>
              <w:jc w:val="right"/>
              <w:outlineLvl w:val="0"/>
              <w:rPr>
                <w:rFonts w:ascii="Arial" w:hAnsi="Arial" w:cs="Arial"/>
                <w:b/>
                <w:bCs/>
                <w:sz w:val="20"/>
                <w:szCs w:val="20"/>
                <w:lang w:val="en-GB"/>
              </w:rPr>
            </w:pPr>
            <w:r>
              <w:rPr>
                <w:rFonts w:ascii="Arial" w:hAnsi="Arial" w:cs="Arial"/>
                <w:b/>
                <w:bCs/>
                <w:sz w:val="20"/>
                <w:szCs w:val="20"/>
                <w:lang w:val="en-GB"/>
              </w:rPr>
              <w:t>EUR</w:t>
            </w:r>
            <w:r w:rsidRPr="00587444">
              <w:rPr>
                <w:rFonts w:ascii="Arial" w:hAnsi="Arial" w:cs="Arial"/>
                <w:b/>
                <w:bCs/>
                <w:sz w:val="20"/>
                <w:szCs w:val="20"/>
                <w:lang w:val="en-GB"/>
              </w:rPr>
              <w:t xml:space="preserve"> ‘000 </w:t>
            </w:r>
          </w:p>
        </w:tc>
        <w:tc>
          <w:tcPr>
            <w:tcW w:w="832" w:type="pct"/>
          </w:tcPr>
          <w:p w14:paraId="35D6CA18" w14:textId="506CAD5B" w:rsidR="00945323" w:rsidRPr="00587444" w:rsidDel="00077D3D" w:rsidRDefault="00945323" w:rsidP="00945323">
            <w:pPr>
              <w:suppressAutoHyphens w:val="0"/>
              <w:autoSpaceDN/>
              <w:spacing w:line="301" w:lineRule="exact"/>
              <w:jc w:val="right"/>
              <w:outlineLvl w:val="0"/>
              <w:rPr>
                <w:rFonts w:ascii="Arial" w:hAnsi="Arial" w:cs="Arial"/>
                <w:b/>
                <w:bCs/>
                <w:sz w:val="20"/>
                <w:szCs w:val="20"/>
                <w:lang w:val="en-GB"/>
              </w:rPr>
            </w:pPr>
            <w:r>
              <w:rPr>
                <w:rFonts w:ascii="Arial" w:hAnsi="Arial" w:cs="Arial"/>
                <w:b/>
                <w:bCs/>
                <w:sz w:val="20"/>
                <w:szCs w:val="20"/>
                <w:lang w:val="en-GB"/>
              </w:rPr>
              <w:t>EUR</w:t>
            </w:r>
            <w:r w:rsidRPr="00587444">
              <w:rPr>
                <w:rFonts w:ascii="Arial" w:hAnsi="Arial" w:cs="Arial"/>
                <w:b/>
                <w:bCs/>
                <w:sz w:val="20"/>
                <w:szCs w:val="20"/>
                <w:lang w:val="en-GB"/>
              </w:rPr>
              <w:t xml:space="preserve"> ‘000 </w:t>
            </w:r>
          </w:p>
        </w:tc>
      </w:tr>
      <w:tr w:rsidR="00945323" w:rsidRPr="00587444" w14:paraId="14C83C15" w14:textId="77777777" w:rsidTr="00DD69E7">
        <w:trPr>
          <w:trHeight w:val="129"/>
        </w:trPr>
        <w:tc>
          <w:tcPr>
            <w:tcW w:w="3334" w:type="pct"/>
            <w:vAlign w:val="center"/>
          </w:tcPr>
          <w:p w14:paraId="6F4FC94F" w14:textId="77777777" w:rsidR="00945323" w:rsidRPr="00587444" w:rsidRDefault="00945323" w:rsidP="00945323">
            <w:pPr>
              <w:tabs>
                <w:tab w:val="right" w:pos="1202"/>
              </w:tabs>
              <w:suppressAutoHyphens w:val="0"/>
              <w:autoSpaceDN/>
              <w:spacing w:line="301" w:lineRule="exact"/>
              <w:jc w:val="center"/>
              <w:outlineLvl w:val="0"/>
              <w:rPr>
                <w:rFonts w:ascii="Arial" w:hAnsi="Arial" w:cs="Arial"/>
                <w:b/>
                <w:bCs/>
                <w:sz w:val="20"/>
                <w:szCs w:val="20"/>
                <w:lang w:val="en-GB"/>
              </w:rPr>
            </w:pPr>
          </w:p>
        </w:tc>
        <w:tc>
          <w:tcPr>
            <w:tcW w:w="834" w:type="pct"/>
          </w:tcPr>
          <w:p w14:paraId="62EAD0F6" w14:textId="77777777" w:rsidR="00945323" w:rsidRPr="00587444" w:rsidRDefault="00945323" w:rsidP="00945323">
            <w:pPr>
              <w:suppressAutoHyphens w:val="0"/>
              <w:autoSpaceDN/>
              <w:spacing w:line="301" w:lineRule="exact"/>
              <w:jc w:val="right"/>
              <w:outlineLvl w:val="0"/>
              <w:rPr>
                <w:rFonts w:ascii="Arial" w:hAnsi="Arial" w:cs="Arial"/>
                <w:b/>
                <w:bCs/>
                <w:sz w:val="20"/>
                <w:szCs w:val="20"/>
                <w:lang w:val="en-GB"/>
              </w:rPr>
            </w:pPr>
          </w:p>
        </w:tc>
        <w:tc>
          <w:tcPr>
            <w:tcW w:w="832" w:type="pct"/>
          </w:tcPr>
          <w:p w14:paraId="655F518B" w14:textId="77777777" w:rsidR="00945323" w:rsidRPr="00587444" w:rsidRDefault="00945323" w:rsidP="00945323">
            <w:pPr>
              <w:suppressAutoHyphens w:val="0"/>
              <w:autoSpaceDN/>
              <w:spacing w:line="301" w:lineRule="exact"/>
              <w:jc w:val="right"/>
              <w:outlineLvl w:val="0"/>
              <w:rPr>
                <w:rFonts w:ascii="Arial" w:hAnsi="Arial" w:cs="Arial"/>
                <w:b/>
                <w:bCs/>
                <w:sz w:val="20"/>
                <w:szCs w:val="20"/>
                <w:lang w:val="en-GB"/>
              </w:rPr>
            </w:pPr>
          </w:p>
        </w:tc>
      </w:tr>
      <w:tr w:rsidR="00245C75" w:rsidRPr="00587444" w14:paraId="1101DE2A" w14:textId="77777777" w:rsidTr="00AB311B">
        <w:trPr>
          <w:trHeight w:val="128"/>
        </w:trPr>
        <w:tc>
          <w:tcPr>
            <w:tcW w:w="3334" w:type="pct"/>
          </w:tcPr>
          <w:p w14:paraId="60B5AB66" w14:textId="77777777" w:rsidR="00245C75" w:rsidRPr="00587444" w:rsidRDefault="00245C75" w:rsidP="00245C75">
            <w:pPr>
              <w:tabs>
                <w:tab w:val="right" w:pos="1202"/>
              </w:tabs>
              <w:suppressAutoHyphens w:val="0"/>
              <w:autoSpaceDN/>
              <w:spacing w:line="340" w:lineRule="exact"/>
              <w:outlineLvl w:val="0"/>
              <w:rPr>
                <w:rFonts w:ascii="Arial" w:hAnsi="Arial" w:cs="Arial"/>
                <w:b/>
                <w:bCs/>
                <w:sz w:val="20"/>
                <w:szCs w:val="20"/>
                <w:lang w:val="en-GB"/>
              </w:rPr>
            </w:pPr>
            <w:bookmarkStart w:id="230" w:name="_Toc4057308"/>
            <w:r w:rsidRPr="00587444">
              <w:rPr>
                <w:rFonts w:ascii="Arial" w:hAnsi="Arial" w:cs="Arial"/>
                <w:b/>
                <w:bCs/>
                <w:sz w:val="20"/>
                <w:szCs w:val="20"/>
                <w:lang w:val="en-GB"/>
              </w:rPr>
              <w:t>Profit for the year</w:t>
            </w:r>
            <w:bookmarkEnd w:id="230"/>
          </w:p>
        </w:tc>
        <w:tc>
          <w:tcPr>
            <w:tcW w:w="834" w:type="pct"/>
            <w:tcBorders>
              <w:bottom w:val="single" w:sz="12" w:space="0" w:color="auto"/>
            </w:tcBorders>
            <w:vAlign w:val="center"/>
          </w:tcPr>
          <w:p w14:paraId="347D439E" w14:textId="657D72EB" w:rsidR="00245C75" w:rsidRPr="00AB311B" w:rsidRDefault="00245C75" w:rsidP="00245C75">
            <w:pPr>
              <w:tabs>
                <w:tab w:val="right" w:pos="1202"/>
              </w:tabs>
              <w:suppressAutoHyphens w:val="0"/>
              <w:autoSpaceDN/>
              <w:spacing w:line="340" w:lineRule="exact"/>
              <w:jc w:val="right"/>
              <w:outlineLvl w:val="0"/>
              <w:rPr>
                <w:rFonts w:ascii="Arial" w:hAnsi="Arial" w:cs="Arial"/>
                <w:b/>
                <w:bCs/>
                <w:color w:val="000000" w:themeColor="text1"/>
                <w:sz w:val="20"/>
                <w:lang w:val="hr-HR"/>
              </w:rPr>
            </w:pPr>
            <w:r w:rsidRPr="00AB311B">
              <w:rPr>
                <w:rFonts w:ascii="Arial" w:hAnsi="Arial" w:cs="Arial"/>
                <w:b/>
                <w:bCs/>
                <w:color w:val="000000" w:themeColor="text1"/>
                <w:sz w:val="20"/>
                <w:lang w:val="hr-HR"/>
              </w:rPr>
              <w:t>29,842</w:t>
            </w:r>
          </w:p>
        </w:tc>
        <w:tc>
          <w:tcPr>
            <w:tcW w:w="832" w:type="pct"/>
            <w:tcBorders>
              <w:bottom w:val="single" w:sz="12" w:space="0" w:color="auto"/>
            </w:tcBorders>
            <w:vAlign w:val="bottom"/>
          </w:tcPr>
          <w:p w14:paraId="4497DCE4" w14:textId="0D3085E0" w:rsidR="00245C75" w:rsidRPr="00A5280C" w:rsidDel="00077D3D" w:rsidRDefault="00245C75" w:rsidP="00245C75">
            <w:pPr>
              <w:tabs>
                <w:tab w:val="right" w:pos="1202"/>
              </w:tabs>
              <w:suppressAutoHyphens w:val="0"/>
              <w:autoSpaceDN/>
              <w:spacing w:line="340" w:lineRule="exact"/>
              <w:jc w:val="right"/>
              <w:outlineLvl w:val="0"/>
              <w:rPr>
                <w:rFonts w:ascii="Arial" w:hAnsi="Arial" w:cs="Arial"/>
                <w:b/>
                <w:bCs/>
                <w:sz w:val="20"/>
                <w:szCs w:val="20"/>
                <w:lang w:val="hr-HR"/>
              </w:rPr>
            </w:pPr>
            <w:r w:rsidRPr="00A5280C">
              <w:rPr>
                <w:rFonts w:ascii="Arial" w:hAnsi="Arial" w:cs="Arial"/>
                <w:b/>
                <w:bCs/>
                <w:color w:val="000000" w:themeColor="text1"/>
                <w:sz w:val="20"/>
                <w:lang w:val="hr-HR"/>
              </w:rPr>
              <w:t>24</w:t>
            </w:r>
            <w:r>
              <w:rPr>
                <w:rFonts w:ascii="Arial" w:hAnsi="Arial" w:cs="Arial"/>
                <w:b/>
                <w:bCs/>
                <w:color w:val="000000" w:themeColor="text1"/>
                <w:sz w:val="20"/>
                <w:lang w:val="hr-HR"/>
              </w:rPr>
              <w:t>,</w:t>
            </w:r>
            <w:r w:rsidRPr="00A5280C">
              <w:rPr>
                <w:rFonts w:ascii="Arial" w:hAnsi="Arial" w:cs="Arial"/>
                <w:b/>
                <w:bCs/>
                <w:color w:val="000000" w:themeColor="text1"/>
                <w:sz w:val="20"/>
                <w:lang w:val="hr-HR"/>
              </w:rPr>
              <w:t>709</w:t>
            </w:r>
          </w:p>
        </w:tc>
      </w:tr>
      <w:tr w:rsidR="00245C75" w:rsidRPr="00587444" w14:paraId="586ECB29" w14:textId="77777777" w:rsidTr="00AB311B">
        <w:trPr>
          <w:trHeight w:val="340"/>
        </w:trPr>
        <w:tc>
          <w:tcPr>
            <w:tcW w:w="3334" w:type="pct"/>
            <w:vAlign w:val="center"/>
          </w:tcPr>
          <w:p w14:paraId="0FB4A1BD" w14:textId="77777777" w:rsidR="00245C75" w:rsidRPr="00587444" w:rsidRDefault="00245C75" w:rsidP="00245C75">
            <w:pPr>
              <w:tabs>
                <w:tab w:val="right" w:pos="1202"/>
              </w:tabs>
              <w:suppressAutoHyphens w:val="0"/>
              <w:autoSpaceDN/>
              <w:spacing w:line="280" w:lineRule="exact"/>
              <w:outlineLvl w:val="0"/>
              <w:rPr>
                <w:rFonts w:ascii="Arial" w:hAnsi="Arial" w:cs="Arial"/>
                <w:b/>
                <w:bCs/>
                <w:sz w:val="20"/>
                <w:szCs w:val="20"/>
              </w:rPr>
            </w:pPr>
            <w:bookmarkStart w:id="231" w:name="_Toc4057311"/>
            <w:r w:rsidRPr="00587444">
              <w:rPr>
                <w:rFonts w:ascii="Arial" w:hAnsi="Arial" w:cs="Arial"/>
                <w:b/>
                <w:bCs/>
                <w:sz w:val="20"/>
                <w:szCs w:val="20"/>
              </w:rPr>
              <w:t>Other comprehensive income</w:t>
            </w:r>
            <w:bookmarkEnd w:id="231"/>
          </w:p>
        </w:tc>
        <w:tc>
          <w:tcPr>
            <w:tcW w:w="834" w:type="pct"/>
            <w:vAlign w:val="center"/>
          </w:tcPr>
          <w:p w14:paraId="1FAD9725" w14:textId="77777777" w:rsidR="00245C75" w:rsidRPr="00AB311B" w:rsidRDefault="00245C75" w:rsidP="00AB311B">
            <w:pPr>
              <w:tabs>
                <w:tab w:val="right" w:pos="1202"/>
              </w:tabs>
              <w:suppressAutoHyphens w:val="0"/>
              <w:autoSpaceDN/>
              <w:spacing w:line="340" w:lineRule="exact"/>
              <w:jc w:val="right"/>
              <w:outlineLvl w:val="0"/>
              <w:rPr>
                <w:rFonts w:ascii="Arial" w:hAnsi="Arial" w:cs="Arial"/>
                <w:b/>
                <w:bCs/>
                <w:color w:val="000000" w:themeColor="text1"/>
                <w:sz w:val="20"/>
                <w:lang w:val="hr-HR"/>
              </w:rPr>
            </w:pPr>
          </w:p>
        </w:tc>
        <w:tc>
          <w:tcPr>
            <w:tcW w:w="832" w:type="pct"/>
            <w:tcBorders>
              <w:top w:val="single" w:sz="12" w:space="0" w:color="auto"/>
            </w:tcBorders>
            <w:vAlign w:val="bottom"/>
          </w:tcPr>
          <w:p w14:paraId="618C24DB" w14:textId="77777777" w:rsidR="00245C75" w:rsidRPr="00A5280C" w:rsidRDefault="00245C75" w:rsidP="00245C75">
            <w:pPr>
              <w:keepNext/>
              <w:keepLines/>
              <w:suppressAutoHyphens w:val="0"/>
              <w:autoSpaceDN/>
              <w:spacing w:line="100" w:lineRule="exact"/>
              <w:jc w:val="right"/>
              <w:rPr>
                <w:rFonts w:ascii="Arial" w:hAnsi="Arial" w:cs="Arial"/>
                <w:b/>
                <w:position w:val="4"/>
                <w:sz w:val="20"/>
                <w:szCs w:val="20"/>
                <w:u w:val="thick"/>
                <w:lang w:val="hr-HR"/>
              </w:rPr>
            </w:pPr>
          </w:p>
        </w:tc>
      </w:tr>
      <w:tr w:rsidR="00245C75" w:rsidRPr="00587444" w14:paraId="2224AFFB" w14:textId="77777777" w:rsidTr="00AB311B">
        <w:trPr>
          <w:trHeight w:val="340"/>
        </w:trPr>
        <w:tc>
          <w:tcPr>
            <w:tcW w:w="3334" w:type="pct"/>
            <w:vAlign w:val="bottom"/>
          </w:tcPr>
          <w:p w14:paraId="2D74C96C" w14:textId="77777777" w:rsidR="00245C75" w:rsidRPr="00587444" w:rsidRDefault="00245C75" w:rsidP="00245C75">
            <w:pPr>
              <w:tabs>
                <w:tab w:val="right" w:pos="1202"/>
              </w:tabs>
              <w:suppressAutoHyphens w:val="0"/>
              <w:autoSpaceDN/>
              <w:spacing w:line="280" w:lineRule="exact"/>
              <w:outlineLvl w:val="0"/>
              <w:rPr>
                <w:rFonts w:ascii="Arial" w:hAnsi="Arial" w:cs="Arial"/>
                <w:b/>
                <w:bCs/>
                <w:sz w:val="20"/>
                <w:szCs w:val="20"/>
              </w:rPr>
            </w:pPr>
            <w:bookmarkStart w:id="232" w:name="_Toc4057312"/>
            <w:r w:rsidRPr="00587444">
              <w:rPr>
                <w:rFonts w:ascii="Arial" w:hAnsi="Arial" w:cs="Arial"/>
                <w:b/>
                <w:bCs/>
                <w:sz w:val="20"/>
                <w:szCs w:val="20"/>
              </w:rPr>
              <w:t>Items that are not transferred subsequently to profit or loss:</w:t>
            </w:r>
            <w:bookmarkEnd w:id="232"/>
          </w:p>
        </w:tc>
        <w:tc>
          <w:tcPr>
            <w:tcW w:w="834" w:type="pct"/>
            <w:vAlign w:val="center"/>
          </w:tcPr>
          <w:p w14:paraId="746012CA" w14:textId="77777777" w:rsidR="00245C75" w:rsidRPr="00AB311B" w:rsidRDefault="00245C75" w:rsidP="00AB311B">
            <w:pPr>
              <w:tabs>
                <w:tab w:val="right" w:pos="1202"/>
              </w:tabs>
              <w:suppressAutoHyphens w:val="0"/>
              <w:autoSpaceDN/>
              <w:spacing w:line="340" w:lineRule="exact"/>
              <w:jc w:val="right"/>
              <w:outlineLvl w:val="0"/>
              <w:rPr>
                <w:rFonts w:ascii="Arial" w:hAnsi="Arial" w:cs="Arial"/>
                <w:b/>
                <w:bCs/>
                <w:color w:val="000000" w:themeColor="text1"/>
                <w:sz w:val="20"/>
                <w:lang w:val="hr-HR"/>
              </w:rPr>
            </w:pPr>
          </w:p>
        </w:tc>
        <w:tc>
          <w:tcPr>
            <w:tcW w:w="832" w:type="pct"/>
            <w:vAlign w:val="bottom"/>
          </w:tcPr>
          <w:p w14:paraId="24BDD86E" w14:textId="77777777" w:rsidR="00245C75" w:rsidRPr="00A5280C" w:rsidRDefault="00245C75" w:rsidP="00245C75">
            <w:pPr>
              <w:keepNext/>
              <w:keepLines/>
              <w:suppressAutoHyphens w:val="0"/>
              <w:autoSpaceDN/>
              <w:spacing w:line="100" w:lineRule="exact"/>
              <w:jc w:val="right"/>
              <w:rPr>
                <w:rFonts w:ascii="Arial" w:hAnsi="Arial" w:cs="Arial"/>
                <w:b/>
                <w:position w:val="4"/>
                <w:sz w:val="20"/>
                <w:szCs w:val="20"/>
                <w:u w:val="thick"/>
                <w:lang w:val="hr-HR"/>
              </w:rPr>
            </w:pPr>
          </w:p>
        </w:tc>
      </w:tr>
      <w:tr w:rsidR="00245C75" w:rsidRPr="00587444" w14:paraId="5941D925" w14:textId="77777777" w:rsidTr="00AB311B">
        <w:trPr>
          <w:trHeight w:val="340"/>
        </w:trPr>
        <w:tc>
          <w:tcPr>
            <w:tcW w:w="3334" w:type="pct"/>
            <w:vAlign w:val="bottom"/>
          </w:tcPr>
          <w:p w14:paraId="747FF69D" w14:textId="77777777" w:rsidR="00245C75" w:rsidRPr="00587444" w:rsidRDefault="00245C75" w:rsidP="00245C75">
            <w:pPr>
              <w:tabs>
                <w:tab w:val="right" w:pos="1202"/>
              </w:tabs>
              <w:suppressAutoHyphens w:val="0"/>
              <w:autoSpaceDN/>
              <w:spacing w:line="280" w:lineRule="exact"/>
              <w:outlineLvl w:val="0"/>
              <w:rPr>
                <w:rFonts w:ascii="Arial" w:hAnsi="Arial" w:cs="Arial"/>
                <w:bCs/>
                <w:sz w:val="20"/>
                <w:szCs w:val="20"/>
              </w:rPr>
            </w:pPr>
            <w:bookmarkStart w:id="233" w:name="_Toc4057313"/>
            <w:r w:rsidRPr="00587444">
              <w:rPr>
                <w:rFonts w:ascii="Arial" w:hAnsi="Arial" w:cs="Arial"/>
                <w:bCs/>
                <w:sz w:val="20"/>
                <w:szCs w:val="20"/>
              </w:rPr>
              <w:t>Unrealised actuarial (losses</w:t>
            </w:r>
            <w:bookmarkEnd w:id="233"/>
            <w:r w:rsidRPr="00587444">
              <w:rPr>
                <w:rFonts w:ascii="Arial" w:hAnsi="Arial" w:cs="Arial"/>
                <w:bCs/>
                <w:sz w:val="20"/>
                <w:szCs w:val="20"/>
              </w:rPr>
              <w:t>)</w:t>
            </w:r>
          </w:p>
        </w:tc>
        <w:tc>
          <w:tcPr>
            <w:tcW w:w="834" w:type="pct"/>
            <w:tcBorders>
              <w:bottom w:val="single" w:sz="4" w:space="0" w:color="auto"/>
            </w:tcBorders>
            <w:vAlign w:val="center"/>
          </w:tcPr>
          <w:p w14:paraId="6C24DB58" w14:textId="59E9933D" w:rsidR="00245C75" w:rsidRPr="00AB311B" w:rsidRDefault="00245C75" w:rsidP="00245C75">
            <w:pPr>
              <w:tabs>
                <w:tab w:val="right" w:pos="1202"/>
              </w:tabs>
              <w:suppressAutoHyphens w:val="0"/>
              <w:autoSpaceDN/>
              <w:spacing w:line="340" w:lineRule="exact"/>
              <w:jc w:val="right"/>
              <w:outlineLvl w:val="0"/>
              <w:rPr>
                <w:rFonts w:ascii="Arial" w:hAnsi="Arial" w:cs="Arial"/>
                <w:color w:val="000000" w:themeColor="text1"/>
                <w:sz w:val="20"/>
                <w:lang w:val="hr-HR"/>
              </w:rPr>
            </w:pPr>
            <w:r w:rsidRPr="00AB311B">
              <w:rPr>
                <w:rFonts w:ascii="Arial" w:hAnsi="Arial" w:cs="Arial"/>
                <w:color w:val="000000" w:themeColor="text1"/>
                <w:sz w:val="20"/>
                <w:lang w:val="hr-HR"/>
              </w:rPr>
              <w:t>(1,450)</w:t>
            </w:r>
          </w:p>
        </w:tc>
        <w:tc>
          <w:tcPr>
            <w:tcW w:w="832" w:type="pct"/>
            <w:tcBorders>
              <w:bottom w:val="single" w:sz="4" w:space="0" w:color="auto"/>
            </w:tcBorders>
            <w:vAlign w:val="bottom"/>
          </w:tcPr>
          <w:p w14:paraId="5CFFB7FA" w14:textId="60EFA36C" w:rsidR="00245C75" w:rsidRPr="00A5280C" w:rsidDel="00077D3D" w:rsidRDefault="00245C75" w:rsidP="00245C75">
            <w:pPr>
              <w:tabs>
                <w:tab w:val="right" w:pos="1202"/>
              </w:tabs>
              <w:suppressAutoHyphens w:val="0"/>
              <w:autoSpaceDN/>
              <w:spacing w:line="340" w:lineRule="exact"/>
              <w:jc w:val="right"/>
              <w:outlineLvl w:val="0"/>
              <w:rPr>
                <w:rFonts w:ascii="Arial" w:hAnsi="Arial" w:cs="Arial"/>
                <w:bCs/>
                <w:sz w:val="20"/>
                <w:szCs w:val="20"/>
                <w:lang w:val="hr-HR"/>
              </w:rPr>
            </w:pPr>
            <w:r w:rsidRPr="00A5280C">
              <w:rPr>
                <w:rFonts w:ascii="Arial" w:hAnsi="Arial" w:cs="Arial"/>
                <w:bCs/>
                <w:color w:val="000000" w:themeColor="text1"/>
                <w:sz w:val="20"/>
                <w:lang w:val="hr-HR"/>
              </w:rPr>
              <w:t>(101)</w:t>
            </w:r>
          </w:p>
        </w:tc>
      </w:tr>
      <w:tr w:rsidR="00245C75" w:rsidRPr="00587444" w14:paraId="42B40117" w14:textId="77777777" w:rsidTr="00AB311B">
        <w:trPr>
          <w:trHeight w:val="340"/>
        </w:trPr>
        <w:tc>
          <w:tcPr>
            <w:tcW w:w="3334" w:type="pct"/>
            <w:vAlign w:val="bottom"/>
          </w:tcPr>
          <w:p w14:paraId="4E344CCA" w14:textId="77777777" w:rsidR="00245C75" w:rsidRPr="00587444" w:rsidRDefault="00245C75" w:rsidP="00245C75">
            <w:pPr>
              <w:tabs>
                <w:tab w:val="right" w:pos="1202"/>
              </w:tabs>
              <w:suppressAutoHyphens w:val="0"/>
              <w:autoSpaceDN/>
              <w:spacing w:line="320" w:lineRule="exact"/>
              <w:outlineLvl w:val="0"/>
              <w:rPr>
                <w:rFonts w:ascii="Arial" w:hAnsi="Arial" w:cs="Arial"/>
                <w:b/>
                <w:bCs/>
                <w:sz w:val="20"/>
                <w:szCs w:val="20"/>
              </w:rPr>
            </w:pPr>
            <w:bookmarkStart w:id="234" w:name="_Toc4057316"/>
            <w:r w:rsidRPr="00587444">
              <w:rPr>
                <w:rFonts w:ascii="Arial" w:hAnsi="Arial" w:cs="Arial"/>
                <w:b/>
                <w:bCs/>
                <w:sz w:val="20"/>
                <w:szCs w:val="20"/>
              </w:rPr>
              <w:t>Total items that are not transferred subsequently to profit or loss</w:t>
            </w:r>
            <w:bookmarkEnd w:id="234"/>
          </w:p>
        </w:tc>
        <w:tc>
          <w:tcPr>
            <w:tcW w:w="834" w:type="pct"/>
            <w:tcBorders>
              <w:top w:val="single" w:sz="4" w:space="0" w:color="auto"/>
              <w:bottom w:val="single" w:sz="4" w:space="0" w:color="auto"/>
            </w:tcBorders>
            <w:vAlign w:val="bottom"/>
          </w:tcPr>
          <w:p w14:paraId="4772ADE2" w14:textId="18AE827B" w:rsidR="00245C75" w:rsidRPr="00AB311B" w:rsidRDefault="00245C75" w:rsidP="00245C75">
            <w:pPr>
              <w:tabs>
                <w:tab w:val="right" w:pos="1202"/>
              </w:tabs>
              <w:suppressAutoHyphens w:val="0"/>
              <w:autoSpaceDN/>
              <w:spacing w:line="340" w:lineRule="exact"/>
              <w:jc w:val="right"/>
              <w:outlineLvl w:val="0"/>
              <w:rPr>
                <w:rFonts w:ascii="Arial" w:hAnsi="Arial" w:cs="Arial"/>
                <w:b/>
                <w:bCs/>
                <w:color w:val="000000" w:themeColor="text1"/>
                <w:sz w:val="20"/>
                <w:lang w:val="hr-HR"/>
              </w:rPr>
            </w:pPr>
            <w:r w:rsidRPr="00AB311B">
              <w:rPr>
                <w:rFonts w:ascii="Arial" w:hAnsi="Arial" w:cs="Arial"/>
                <w:b/>
                <w:bCs/>
                <w:color w:val="000000" w:themeColor="text1"/>
                <w:sz w:val="20"/>
                <w:lang w:val="hr-HR"/>
              </w:rPr>
              <w:t>(1,450)</w:t>
            </w:r>
          </w:p>
        </w:tc>
        <w:tc>
          <w:tcPr>
            <w:tcW w:w="832" w:type="pct"/>
            <w:tcBorders>
              <w:top w:val="single" w:sz="4" w:space="0" w:color="auto"/>
              <w:bottom w:val="single" w:sz="12" w:space="0" w:color="auto"/>
            </w:tcBorders>
            <w:vAlign w:val="bottom"/>
          </w:tcPr>
          <w:p w14:paraId="1585A267" w14:textId="645D5880" w:rsidR="00245C75" w:rsidRPr="00A5280C" w:rsidDel="00077D3D" w:rsidRDefault="00245C75" w:rsidP="00245C75">
            <w:pPr>
              <w:tabs>
                <w:tab w:val="right" w:pos="1202"/>
              </w:tabs>
              <w:suppressAutoHyphens w:val="0"/>
              <w:autoSpaceDN/>
              <w:spacing w:line="340" w:lineRule="exact"/>
              <w:jc w:val="right"/>
              <w:outlineLvl w:val="0"/>
              <w:rPr>
                <w:rFonts w:ascii="Arial" w:hAnsi="Arial" w:cs="Arial"/>
                <w:b/>
                <w:bCs/>
                <w:sz w:val="20"/>
                <w:szCs w:val="20"/>
                <w:lang w:val="hr-HR"/>
              </w:rPr>
            </w:pPr>
            <w:r w:rsidRPr="00A5280C">
              <w:rPr>
                <w:rFonts w:ascii="Arial" w:hAnsi="Arial" w:cs="Arial"/>
                <w:b/>
                <w:bCs/>
                <w:color w:val="000000" w:themeColor="text1"/>
                <w:sz w:val="20"/>
                <w:lang w:val="hr-HR"/>
              </w:rPr>
              <w:t>(101)</w:t>
            </w:r>
          </w:p>
        </w:tc>
      </w:tr>
      <w:tr w:rsidR="00C66008" w:rsidRPr="00587444" w14:paraId="7A550551" w14:textId="77777777" w:rsidTr="00A5280C">
        <w:trPr>
          <w:trHeight w:val="415"/>
        </w:trPr>
        <w:tc>
          <w:tcPr>
            <w:tcW w:w="3334" w:type="pct"/>
            <w:vAlign w:val="bottom"/>
          </w:tcPr>
          <w:p w14:paraId="0E9AA7A0" w14:textId="77777777" w:rsidR="00C66008" w:rsidRPr="00587444" w:rsidRDefault="00C66008" w:rsidP="00C66008">
            <w:pPr>
              <w:tabs>
                <w:tab w:val="right" w:pos="1202"/>
              </w:tabs>
              <w:suppressAutoHyphens w:val="0"/>
              <w:autoSpaceDN/>
              <w:spacing w:line="340" w:lineRule="exact"/>
              <w:outlineLvl w:val="0"/>
              <w:rPr>
                <w:rFonts w:ascii="Arial" w:hAnsi="Arial" w:cs="Arial"/>
                <w:b/>
                <w:bCs/>
                <w:sz w:val="20"/>
                <w:szCs w:val="20"/>
                <w:lang w:val="en-GB"/>
              </w:rPr>
            </w:pPr>
            <w:bookmarkStart w:id="235" w:name="_Toc4057319"/>
            <w:r w:rsidRPr="00587444">
              <w:rPr>
                <w:rFonts w:ascii="Arial" w:hAnsi="Arial" w:cs="Arial"/>
                <w:b/>
                <w:bCs/>
                <w:sz w:val="20"/>
                <w:szCs w:val="20"/>
                <w:lang w:val="en-GB"/>
              </w:rPr>
              <w:t>Items that may be reclassified subsequently to profit or loss:</w:t>
            </w:r>
            <w:bookmarkEnd w:id="235"/>
          </w:p>
        </w:tc>
        <w:tc>
          <w:tcPr>
            <w:tcW w:w="834" w:type="pct"/>
            <w:tcBorders>
              <w:top w:val="single" w:sz="12" w:space="0" w:color="auto"/>
            </w:tcBorders>
            <w:vAlign w:val="bottom"/>
          </w:tcPr>
          <w:p w14:paraId="5E1D578D" w14:textId="77777777" w:rsidR="00C66008" w:rsidRPr="00AB311B" w:rsidRDefault="00C66008" w:rsidP="00C66008">
            <w:pPr>
              <w:tabs>
                <w:tab w:val="right" w:pos="1202"/>
              </w:tabs>
              <w:suppressAutoHyphens w:val="0"/>
              <w:autoSpaceDN/>
              <w:spacing w:line="340" w:lineRule="exact"/>
              <w:jc w:val="right"/>
              <w:outlineLvl w:val="0"/>
              <w:rPr>
                <w:rFonts w:ascii="Arial" w:hAnsi="Arial" w:cs="Arial"/>
                <w:b/>
                <w:bCs/>
                <w:color w:val="000000" w:themeColor="text1"/>
                <w:sz w:val="20"/>
                <w:lang w:val="hr-HR"/>
              </w:rPr>
            </w:pPr>
          </w:p>
        </w:tc>
        <w:tc>
          <w:tcPr>
            <w:tcW w:w="832" w:type="pct"/>
            <w:tcBorders>
              <w:top w:val="single" w:sz="12" w:space="0" w:color="auto"/>
            </w:tcBorders>
            <w:vAlign w:val="bottom"/>
          </w:tcPr>
          <w:p w14:paraId="26B49F6E" w14:textId="77777777" w:rsidR="00C66008" w:rsidRPr="00A5280C" w:rsidRDefault="00C66008" w:rsidP="00C66008">
            <w:pPr>
              <w:tabs>
                <w:tab w:val="right" w:pos="1202"/>
              </w:tabs>
              <w:suppressAutoHyphens w:val="0"/>
              <w:autoSpaceDN/>
              <w:spacing w:line="340" w:lineRule="exact"/>
              <w:jc w:val="right"/>
              <w:outlineLvl w:val="0"/>
              <w:rPr>
                <w:rFonts w:ascii="Arial" w:hAnsi="Arial" w:cs="Arial"/>
                <w:b/>
                <w:bCs/>
                <w:sz w:val="20"/>
                <w:szCs w:val="20"/>
                <w:lang w:val="hr-HR"/>
              </w:rPr>
            </w:pPr>
          </w:p>
        </w:tc>
      </w:tr>
      <w:tr w:rsidR="00245C75" w:rsidRPr="00587444" w14:paraId="161A20E8" w14:textId="77777777" w:rsidTr="00A5280C">
        <w:trPr>
          <w:trHeight w:val="161"/>
        </w:trPr>
        <w:tc>
          <w:tcPr>
            <w:tcW w:w="3334" w:type="pct"/>
            <w:vAlign w:val="bottom"/>
          </w:tcPr>
          <w:p w14:paraId="2AB9E3C5" w14:textId="77777777" w:rsidR="00245C75" w:rsidRPr="00587444" w:rsidRDefault="00245C75" w:rsidP="00245C75">
            <w:pPr>
              <w:tabs>
                <w:tab w:val="right" w:pos="1202"/>
              </w:tabs>
              <w:suppressAutoHyphens w:val="0"/>
              <w:autoSpaceDN/>
              <w:spacing w:line="340" w:lineRule="exact"/>
              <w:outlineLvl w:val="0"/>
              <w:rPr>
                <w:rFonts w:ascii="Arial" w:hAnsi="Arial" w:cs="Arial"/>
                <w:b/>
                <w:bCs/>
                <w:sz w:val="20"/>
                <w:szCs w:val="20"/>
                <w:lang w:val="en-GB"/>
              </w:rPr>
            </w:pPr>
            <w:bookmarkStart w:id="236" w:name="_Toc4057320"/>
            <w:r w:rsidRPr="00587444">
              <w:rPr>
                <w:rFonts w:ascii="Arial" w:hAnsi="Arial" w:cs="Arial"/>
                <w:bCs/>
                <w:sz w:val="20"/>
                <w:szCs w:val="20"/>
                <w:lang w:val="en-GB"/>
              </w:rPr>
              <w:t>Net changes in financial assets at fair value through other comprehensive income</w:t>
            </w:r>
            <w:bookmarkEnd w:id="236"/>
          </w:p>
        </w:tc>
        <w:tc>
          <w:tcPr>
            <w:tcW w:w="834" w:type="pct"/>
            <w:tcBorders>
              <w:top w:val="nil"/>
              <w:left w:val="nil"/>
              <w:bottom w:val="nil"/>
              <w:right w:val="nil"/>
            </w:tcBorders>
            <w:shd w:val="clear" w:color="auto" w:fill="auto"/>
            <w:vAlign w:val="bottom"/>
          </w:tcPr>
          <w:p w14:paraId="3863D369" w14:textId="1F9EA91A" w:rsidR="00245C75" w:rsidRPr="00AB311B" w:rsidRDefault="00245C75" w:rsidP="00245C75">
            <w:pPr>
              <w:tabs>
                <w:tab w:val="right" w:pos="1202"/>
              </w:tabs>
              <w:suppressAutoHyphens w:val="0"/>
              <w:autoSpaceDN/>
              <w:spacing w:line="340" w:lineRule="exact"/>
              <w:jc w:val="right"/>
              <w:outlineLvl w:val="0"/>
              <w:rPr>
                <w:rFonts w:ascii="Arial" w:hAnsi="Arial" w:cs="Arial"/>
                <w:color w:val="000000" w:themeColor="text1"/>
                <w:sz w:val="20"/>
                <w:lang w:val="hr-HR"/>
              </w:rPr>
            </w:pPr>
            <w:r w:rsidRPr="00AB311B">
              <w:rPr>
                <w:rFonts w:ascii="Arial" w:hAnsi="Arial" w:cs="Arial"/>
                <w:color w:val="000000" w:themeColor="text1"/>
                <w:sz w:val="20"/>
                <w:lang w:val="hr-HR"/>
              </w:rPr>
              <w:t>4,936</w:t>
            </w:r>
          </w:p>
        </w:tc>
        <w:tc>
          <w:tcPr>
            <w:tcW w:w="832" w:type="pct"/>
            <w:tcBorders>
              <w:top w:val="nil"/>
              <w:left w:val="nil"/>
              <w:bottom w:val="nil"/>
              <w:right w:val="nil"/>
            </w:tcBorders>
            <w:shd w:val="clear" w:color="auto" w:fill="auto"/>
            <w:vAlign w:val="bottom"/>
          </w:tcPr>
          <w:p w14:paraId="68B22AA0" w14:textId="24CE93D6" w:rsidR="00245C75" w:rsidRPr="00A5280C" w:rsidRDefault="00245C75" w:rsidP="00245C75">
            <w:pPr>
              <w:tabs>
                <w:tab w:val="right" w:pos="1202"/>
              </w:tabs>
              <w:suppressAutoHyphens w:val="0"/>
              <w:autoSpaceDN/>
              <w:spacing w:line="340" w:lineRule="exact"/>
              <w:jc w:val="right"/>
              <w:outlineLvl w:val="0"/>
              <w:rPr>
                <w:rFonts w:ascii="Arial" w:hAnsi="Arial" w:cs="Arial"/>
                <w:color w:val="000000"/>
                <w:sz w:val="20"/>
                <w:szCs w:val="20"/>
                <w:lang w:val="en-GB"/>
              </w:rPr>
            </w:pPr>
            <w:r w:rsidRPr="00A5280C">
              <w:rPr>
                <w:rFonts w:ascii="Arial" w:hAnsi="Arial" w:cs="Arial"/>
                <w:sz w:val="20"/>
              </w:rPr>
              <w:t xml:space="preserve"> (8</w:t>
            </w:r>
            <w:r>
              <w:rPr>
                <w:rFonts w:ascii="Arial" w:hAnsi="Arial" w:cs="Arial"/>
                <w:sz w:val="20"/>
              </w:rPr>
              <w:t>,</w:t>
            </w:r>
            <w:r w:rsidRPr="00A5280C">
              <w:rPr>
                <w:rFonts w:ascii="Arial" w:hAnsi="Arial" w:cs="Arial"/>
                <w:sz w:val="20"/>
              </w:rPr>
              <w:t>31</w:t>
            </w:r>
            <w:r>
              <w:rPr>
                <w:rFonts w:ascii="Arial" w:hAnsi="Arial" w:cs="Arial"/>
                <w:sz w:val="20"/>
              </w:rPr>
              <w:t>7</w:t>
            </w:r>
            <w:r w:rsidRPr="00A5280C">
              <w:rPr>
                <w:rFonts w:ascii="Arial" w:hAnsi="Arial" w:cs="Arial"/>
                <w:sz w:val="20"/>
              </w:rPr>
              <w:t>)</w:t>
            </w:r>
          </w:p>
        </w:tc>
      </w:tr>
      <w:tr w:rsidR="00245C75" w:rsidRPr="00587444" w14:paraId="54917239" w14:textId="77777777" w:rsidTr="00A5280C">
        <w:trPr>
          <w:trHeight w:val="161"/>
        </w:trPr>
        <w:tc>
          <w:tcPr>
            <w:tcW w:w="3334" w:type="pct"/>
            <w:vAlign w:val="bottom"/>
          </w:tcPr>
          <w:p w14:paraId="036D2386" w14:textId="77777777" w:rsidR="00245C75" w:rsidRPr="00587444" w:rsidRDefault="00245C75" w:rsidP="00245C75">
            <w:pPr>
              <w:tabs>
                <w:tab w:val="right" w:pos="1202"/>
              </w:tabs>
              <w:suppressAutoHyphens w:val="0"/>
              <w:autoSpaceDN/>
              <w:spacing w:line="340" w:lineRule="exact"/>
              <w:outlineLvl w:val="0"/>
              <w:rPr>
                <w:rFonts w:ascii="Arial" w:hAnsi="Arial" w:cs="Arial"/>
                <w:b/>
                <w:bCs/>
                <w:sz w:val="20"/>
                <w:szCs w:val="20"/>
                <w:lang w:val="en-GB"/>
              </w:rPr>
            </w:pPr>
            <w:bookmarkStart w:id="237" w:name="_Toc4057323"/>
            <w:r w:rsidRPr="00587444">
              <w:rPr>
                <w:rFonts w:ascii="Arial" w:hAnsi="Arial" w:cs="Arial"/>
                <w:bCs/>
                <w:sz w:val="20"/>
                <w:szCs w:val="20"/>
                <w:lang w:val="en-GB"/>
              </w:rPr>
              <w:t>Net foreign exchange on equity instruments</w:t>
            </w:r>
            <w:bookmarkEnd w:id="237"/>
          </w:p>
        </w:tc>
        <w:tc>
          <w:tcPr>
            <w:tcW w:w="834" w:type="pct"/>
            <w:tcBorders>
              <w:top w:val="nil"/>
              <w:left w:val="nil"/>
              <w:bottom w:val="nil"/>
              <w:right w:val="nil"/>
            </w:tcBorders>
            <w:shd w:val="clear" w:color="auto" w:fill="auto"/>
            <w:vAlign w:val="bottom"/>
          </w:tcPr>
          <w:p w14:paraId="0CF88AD9" w14:textId="24CA1873" w:rsidR="00245C75" w:rsidRPr="00AB311B" w:rsidRDefault="00245C75" w:rsidP="00245C75">
            <w:pPr>
              <w:tabs>
                <w:tab w:val="right" w:pos="1202"/>
              </w:tabs>
              <w:suppressAutoHyphens w:val="0"/>
              <w:autoSpaceDN/>
              <w:spacing w:line="340" w:lineRule="exact"/>
              <w:jc w:val="right"/>
              <w:outlineLvl w:val="0"/>
              <w:rPr>
                <w:rFonts w:ascii="Arial" w:hAnsi="Arial" w:cs="Arial"/>
                <w:color w:val="000000" w:themeColor="text1"/>
                <w:sz w:val="20"/>
                <w:lang w:val="hr-HR"/>
              </w:rPr>
            </w:pPr>
            <w:r w:rsidRPr="00AB311B">
              <w:rPr>
                <w:rFonts w:ascii="Arial" w:hAnsi="Arial" w:cs="Arial"/>
                <w:color w:val="000000" w:themeColor="text1"/>
                <w:sz w:val="20"/>
                <w:lang w:val="hr-HR"/>
              </w:rPr>
              <w:t>-</w:t>
            </w:r>
          </w:p>
        </w:tc>
        <w:tc>
          <w:tcPr>
            <w:tcW w:w="832" w:type="pct"/>
            <w:tcBorders>
              <w:top w:val="nil"/>
              <w:left w:val="nil"/>
              <w:bottom w:val="nil"/>
              <w:right w:val="nil"/>
            </w:tcBorders>
            <w:shd w:val="clear" w:color="auto" w:fill="auto"/>
            <w:vAlign w:val="bottom"/>
          </w:tcPr>
          <w:p w14:paraId="35F35F07" w14:textId="633759BD" w:rsidR="00245C75" w:rsidRPr="00A5280C" w:rsidRDefault="00245C75" w:rsidP="00245C75">
            <w:pPr>
              <w:tabs>
                <w:tab w:val="right" w:pos="1202"/>
              </w:tabs>
              <w:suppressAutoHyphens w:val="0"/>
              <w:autoSpaceDN/>
              <w:spacing w:line="340" w:lineRule="exact"/>
              <w:jc w:val="right"/>
              <w:outlineLvl w:val="0"/>
              <w:rPr>
                <w:rFonts w:ascii="Arial" w:hAnsi="Arial" w:cs="Arial"/>
                <w:color w:val="000000"/>
                <w:sz w:val="20"/>
                <w:szCs w:val="20"/>
                <w:lang w:val="en-GB"/>
              </w:rPr>
            </w:pPr>
            <w:r w:rsidRPr="00A5280C">
              <w:rPr>
                <w:rFonts w:ascii="Arial" w:hAnsi="Arial" w:cs="Arial"/>
                <w:sz w:val="20"/>
              </w:rPr>
              <w:t xml:space="preserve"> 12 </w:t>
            </w:r>
          </w:p>
        </w:tc>
      </w:tr>
      <w:tr w:rsidR="00245C75" w:rsidRPr="00587444" w14:paraId="47D7EB31" w14:textId="77777777" w:rsidTr="00A5280C">
        <w:trPr>
          <w:trHeight w:val="433"/>
        </w:trPr>
        <w:tc>
          <w:tcPr>
            <w:tcW w:w="3334" w:type="pct"/>
            <w:vAlign w:val="bottom"/>
          </w:tcPr>
          <w:p w14:paraId="6AD7D703" w14:textId="77777777" w:rsidR="00245C75" w:rsidRPr="00587444" w:rsidRDefault="00245C75" w:rsidP="00245C75">
            <w:pPr>
              <w:tabs>
                <w:tab w:val="right" w:pos="1202"/>
              </w:tabs>
              <w:suppressAutoHyphens w:val="0"/>
              <w:autoSpaceDN/>
              <w:spacing w:line="280" w:lineRule="exact"/>
              <w:outlineLvl w:val="0"/>
              <w:rPr>
                <w:rFonts w:ascii="Arial" w:hAnsi="Arial" w:cs="Arial"/>
                <w:b/>
                <w:bCs/>
                <w:sz w:val="20"/>
                <w:szCs w:val="20"/>
              </w:rPr>
            </w:pPr>
            <w:bookmarkStart w:id="238" w:name="_Toc4057329"/>
            <w:r w:rsidRPr="00587444">
              <w:rPr>
                <w:rFonts w:ascii="Arial" w:hAnsi="Arial" w:cs="Arial"/>
                <w:b/>
                <w:bCs/>
                <w:sz w:val="20"/>
                <w:szCs w:val="20"/>
              </w:rPr>
              <w:t>Total items that may be reclassified subsequently to profit or loss</w:t>
            </w:r>
            <w:bookmarkEnd w:id="238"/>
          </w:p>
        </w:tc>
        <w:tc>
          <w:tcPr>
            <w:tcW w:w="834" w:type="pct"/>
            <w:tcBorders>
              <w:top w:val="single" w:sz="4" w:space="0" w:color="auto"/>
              <w:bottom w:val="single" w:sz="12" w:space="0" w:color="auto"/>
            </w:tcBorders>
            <w:vAlign w:val="bottom"/>
          </w:tcPr>
          <w:p w14:paraId="756073EA" w14:textId="7818AA9F" w:rsidR="00245C75" w:rsidRPr="00AB311B" w:rsidRDefault="00245C75" w:rsidP="00245C75">
            <w:pPr>
              <w:tabs>
                <w:tab w:val="right" w:pos="1202"/>
              </w:tabs>
              <w:suppressAutoHyphens w:val="0"/>
              <w:autoSpaceDN/>
              <w:spacing w:line="340" w:lineRule="exact"/>
              <w:jc w:val="right"/>
              <w:outlineLvl w:val="0"/>
              <w:rPr>
                <w:rFonts w:ascii="Arial" w:hAnsi="Arial" w:cs="Arial"/>
                <w:b/>
                <w:bCs/>
                <w:color w:val="000000" w:themeColor="text1"/>
                <w:sz w:val="20"/>
                <w:lang w:val="hr-HR"/>
              </w:rPr>
            </w:pPr>
            <w:r w:rsidRPr="00AB311B">
              <w:rPr>
                <w:rFonts w:ascii="Arial" w:hAnsi="Arial" w:cs="Arial"/>
                <w:b/>
                <w:bCs/>
                <w:color w:val="000000" w:themeColor="text1"/>
                <w:sz w:val="20"/>
                <w:lang w:val="hr-HR"/>
              </w:rPr>
              <w:t>4,936</w:t>
            </w:r>
          </w:p>
        </w:tc>
        <w:tc>
          <w:tcPr>
            <w:tcW w:w="832" w:type="pct"/>
            <w:tcBorders>
              <w:top w:val="single" w:sz="4" w:space="0" w:color="auto"/>
              <w:bottom w:val="single" w:sz="12" w:space="0" w:color="auto"/>
            </w:tcBorders>
            <w:vAlign w:val="bottom"/>
          </w:tcPr>
          <w:p w14:paraId="104BD285" w14:textId="014F6A4D" w:rsidR="00245C75" w:rsidRPr="00A5280C" w:rsidDel="00077D3D" w:rsidRDefault="00245C75" w:rsidP="00245C75">
            <w:pPr>
              <w:tabs>
                <w:tab w:val="right" w:pos="1202"/>
              </w:tabs>
              <w:suppressAutoHyphens w:val="0"/>
              <w:autoSpaceDN/>
              <w:spacing w:line="340" w:lineRule="exact"/>
              <w:jc w:val="right"/>
              <w:outlineLvl w:val="0"/>
              <w:rPr>
                <w:rFonts w:ascii="Arial" w:hAnsi="Arial" w:cs="Arial"/>
                <w:b/>
                <w:bCs/>
                <w:sz w:val="20"/>
                <w:szCs w:val="20"/>
                <w:lang w:val="hr-HR"/>
              </w:rPr>
            </w:pPr>
            <w:r w:rsidRPr="00A5280C">
              <w:rPr>
                <w:rFonts w:ascii="Arial" w:hAnsi="Arial" w:cs="Arial"/>
                <w:b/>
                <w:bCs/>
                <w:color w:val="000000" w:themeColor="text1"/>
                <w:sz w:val="20"/>
                <w:lang w:val="hr-HR"/>
              </w:rPr>
              <w:t>(8</w:t>
            </w:r>
            <w:r>
              <w:rPr>
                <w:rFonts w:ascii="Arial" w:hAnsi="Arial" w:cs="Arial"/>
                <w:b/>
                <w:bCs/>
                <w:color w:val="000000" w:themeColor="text1"/>
                <w:sz w:val="20"/>
                <w:lang w:val="hr-HR"/>
              </w:rPr>
              <w:t>,</w:t>
            </w:r>
            <w:r w:rsidRPr="00A5280C">
              <w:rPr>
                <w:rFonts w:ascii="Arial" w:hAnsi="Arial" w:cs="Arial"/>
                <w:b/>
                <w:bCs/>
                <w:color w:val="000000" w:themeColor="text1"/>
                <w:sz w:val="20"/>
                <w:lang w:val="hr-HR"/>
              </w:rPr>
              <w:t>305)</w:t>
            </w:r>
          </w:p>
        </w:tc>
      </w:tr>
      <w:tr w:rsidR="00885829" w:rsidRPr="00587444" w14:paraId="5953C17A" w14:textId="77777777" w:rsidTr="00AB311B">
        <w:trPr>
          <w:trHeight w:val="433"/>
        </w:trPr>
        <w:tc>
          <w:tcPr>
            <w:tcW w:w="3334" w:type="pct"/>
            <w:vAlign w:val="bottom"/>
          </w:tcPr>
          <w:p w14:paraId="41669D74" w14:textId="77777777" w:rsidR="00885829" w:rsidRPr="00587444" w:rsidRDefault="00885829" w:rsidP="00885829">
            <w:pPr>
              <w:tabs>
                <w:tab w:val="right" w:pos="1202"/>
              </w:tabs>
              <w:suppressAutoHyphens w:val="0"/>
              <w:autoSpaceDN/>
              <w:spacing w:line="340" w:lineRule="exact"/>
              <w:outlineLvl w:val="0"/>
              <w:rPr>
                <w:rFonts w:ascii="Arial" w:hAnsi="Arial" w:cs="Arial"/>
                <w:b/>
                <w:bCs/>
                <w:sz w:val="20"/>
                <w:szCs w:val="20"/>
                <w:lang w:val="en-GB"/>
              </w:rPr>
            </w:pPr>
            <w:bookmarkStart w:id="239" w:name="_Toc4057332"/>
            <w:r w:rsidRPr="00587444">
              <w:rPr>
                <w:rFonts w:ascii="Arial" w:hAnsi="Arial" w:cs="Arial"/>
                <w:b/>
                <w:bCs/>
                <w:sz w:val="20"/>
                <w:szCs w:val="20"/>
                <w:lang w:val="en-GB"/>
              </w:rPr>
              <w:t>Other comprehensive income after income tax</w:t>
            </w:r>
            <w:bookmarkEnd w:id="239"/>
          </w:p>
        </w:tc>
        <w:tc>
          <w:tcPr>
            <w:tcW w:w="834" w:type="pct"/>
            <w:tcBorders>
              <w:top w:val="single" w:sz="12" w:space="0" w:color="auto"/>
              <w:bottom w:val="single" w:sz="12" w:space="0" w:color="auto"/>
            </w:tcBorders>
            <w:vAlign w:val="bottom"/>
          </w:tcPr>
          <w:p w14:paraId="18B33F23" w14:textId="6B56A199" w:rsidR="00885829" w:rsidRPr="00AB311B" w:rsidRDefault="00245C75" w:rsidP="00885829">
            <w:pPr>
              <w:tabs>
                <w:tab w:val="right" w:pos="1202"/>
              </w:tabs>
              <w:suppressAutoHyphens w:val="0"/>
              <w:autoSpaceDN/>
              <w:spacing w:line="340" w:lineRule="exact"/>
              <w:jc w:val="right"/>
              <w:outlineLvl w:val="0"/>
              <w:rPr>
                <w:rFonts w:ascii="Arial" w:hAnsi="Arial" w:cs="Arial"/>
                <w:b/>
                <w:bCs/>
                <w:color w:val="000000" w:themeColor="text1"/>
                <w:sz w:val="20"/>
                <w:lang w:val="hr-HR"/>
              </w:rPr>
            </w:pPr>
            <w:r w:rsidRPr="00AB311B">
              <w:rPr>
                <w:rFonts w:ascii="Arial" w:hAnsi="Arial" w:cs="Arial"/>
                <w:b/>
                <w:bCs/>
                <w:color w:val="000000" w:themeColor="text1"/>
                <w:sz w:val="20"/>
                <w:lang w:val="hr-HR"/>
              </w:rPr>
              <w:t>3,486</w:t>
            </w:r>
          </w:p>
        </w:tc>
        <w:tc>
          <w:tcPr>
            <w:tcW w:w="832" w:type="pct"/>
            <w:tcBorders>
              <w:top w:val="single" w:sz="4" w:space="0" w:color="auto"/>
              <w:bottom w:val="single" w:sz="12" w:space="0" w:color="auto"/>
            </w:tcBorders>
            <w:vAlign w:val="bottom"/>
          </w:tcPr>
          <w:p w14:paraId="2F89ECF2" w14:textId="491541C8" w:rsidR="00885829" w:rsidRPr="00A5280C" w:rsidDel="00077D3D" w:rsidRDefault="00885829" w:rsidP="00885829">
            <w:pPr>
              <w:tabs>
                <w:tab w:val="right" w:pos="1202"/>
              </w:tabs>
              <w:suppressAutoHyphens w:val="0"/>
              <w:autoSpaceDN/>
              <w:spacing w:line="340" w:lineRule="exact"/>
              <w:jc w:val="right"/>
              <w:outlineLvl w:val="0"/>
              <w:rPr>
                <w:rFonts w:ascii="Arial" w:hAnsi="Arial" w:cs="Arial"/>
                <w:b/>
                <w:bCs/>
                <w:sz w:val="20"/>
                <w:szCs w:val="20"/>
                <w:lang w:val="hr-HR"/>
              </w:rPr>
            </w:pPr>
            <w:r w:rsidRPr="00A5280C">
              <w:rPr>
                <w:rFonts w:ascii="Arial" w:hAnsi="Arial" w:cs="Arial"/>
                <w:b/>
                <w:color w:val="000000" w:themeColor="text1"/>
                <w:spacing w:val="-2"/>
                <w:sz w:val="20"/>
                <w:lang w:val="hr-HR"/>
              </w:rPr>
              <w:t>(8</w:t>
            </w:r>
            <w:r w:rsidR="00DC5D65">
              <w:rPr>
                <w:rFonts w:ascii="Arial" w:hAnsi="Arial" w:cs="Arial"/>
                <w:b/>
                <w:color w:val="000000" w:themeColor="text1"/>
                <w:spacing w:val="-2"/>
                <w:sz w:val="20"/>
                <w:lang w:val="hr-HR"/>
              </w:rPr>
              <w:t>,</w:t>
            </w:r>
            <w:r w:rsidRPr="00A5280C">
              <w:rPr>
                <w:rFonts w:ascii="Arial" w:hAnsi="Arial" w:cs="Arial"/>
                <w:b/>
                <w:color w:val="000000" w:themeColor="text1"/>
                <w:spacing w:val="-2"/>
                <w:sz w:val="20"/>
                <w:lang w:val="hr-HR"/>
              </w:rPr>
              <w:t>406)</w:t>
            </w:r>
            <w:r w:rsidRPr="00A5280C">
              <w:rPr>
                <w:rFonts w:ascii="Arial" w:hAnsi="Arial" w:cs="Arial"/>
                <w:b/>
                <w:bCs/>
                <w:color w:val="000000" w:themeColor="text1"/>
                <w:sz w:val="20"/>
                <w:lang w:val="hr-HR"/>
              </w:rPr>
              <w:t xml:space="preserve"> </w:t>
            </w:r>
          </w:p>
        </w:tc>
      </w:tr>
      <w:tr w:rsidR="00A5280C" w:rsidRPr="00587444" w14:paraId="17780895" w14:textId="77777777" w:rsidTr="00AB311B">
        <w:trPr>
          <w:trHeight w:val="433"/>
        </w:trPr>
        <w:tc>
          <w:tcPr>
            <w:tcW w:w="3334" w:type="pct"/>
            <w:vAlign w:val="bottom"/>
          </w:tcPr>
          <w:p w14:paraId="7D323CAF" w14:textId="77777777" w:rsidR="00A5280C" w:rsidRPr="00587444" w:rsidRDefault="00A5280C" w:rsidP="00A5280C">
            <w:pPr>
              <w:tabs>
                <w:tab w:val="right" w:pos="1202"/>
              </w:tabs>
              <w:suppressAutoHyphens w:val="0"/>
              <w:autoSpaceDN/>
              <w:spacing w:line="340" w:lineRule="exact"/>
              <w:outlineLvl w:val="0"/>
              <w:rPr>
                <w:rFonts w:ascii="Arial" w:hAnsi="Arial" w:cs="Arial"/>
                <w:b/>
                <w:bCs/>
                <w:sz w:val="20"/>
                <w:szCs w:val="20"/>
                <w:lang w:val="en-GB"/>
              </w:rPr>
            </w:pPr>
            <w:bookmarkStart w:id="240" w:name="_Toc4057335"/>
            <w:r w:rsidRPr="00587444">
              <w:rPr>
                <w:rFonts w:ascii="Arial" w:hAnsi="Arial" w:cs="Arial"/>
                <w:b/>
                <w:bCs/>
                <w:sz w:val="20"/>
                <w:szCs w:val="20"/>
                <w:lang w:val="en-GB"/>
              </w:rPr>
              <w:t>Total comprehensive income after income tax</w:t>
            </w:r>
            <w:bookmarkEnd w:id="240"/>
          </w:p>
        </w:tc>
        <w:tc>
          <w:tcPr>
            <w:tcW w:w="834" w:type="pct"/>
            <w:tcBorders>
              <w:top w:val="single" w:sz="12" w:space="0" w:color="auto"/>
              <w:bottom w:val="single" w:sz="12" w:space="0" w:color="auto"/>
            </w:tcBorders>
            <w:vAlign w:val="bottom"/>
          </w:tcPr>
          <w:p w14:paraId="0B4EFDD6" w14:textId="00C1C23E" w:rsidR="00A5280C" w:rsidRPr="00AB311B" w:rsidRDefault="00245C75" w:rsidP="00A5280C">
            <w:pPr>
              <w:tabs>
                <w:tab w:val="right" w:pos="1202"/>
              </w:tabs>
              <w:suppressAutoHyphens w:val="0"/>
              <w:autoSpaceDN/>
              <w:spacing w:line="340" w:lineRule="exact"/>
              <w:jc w:val="right"/>
              <w:outlineLvl w:val="0"/>
              <w:rPr>
                <w:rFonts w:ascii="Arial" w:hAnsi="Arial" w:cs="Arial"/>
                <w:b/>
                <w:bCs/>
                <w:color w:val="000000" w:themeColor="text1"/>
                <w:sz w:val="20"/>
                <w:lang w:val="hr-HR"/>
              </w:rPr>
            </w:pPr>
            <w:r w:rsidRPr="00AB311B">
              <w:rPr>
                <w:rFonts w:ascii="Arial" w:hAnsi="Arial" w:cs="Arial"/>
                <w:b/>
                <w:bCs/>
                <w:color w:val="000000" w:themeColor="text1"/>
                <w:sz w:val="20"/>
                <w:lang w:val="hr-HR"/>
              </w:rPr>
              <w:t>33,328</w:t>
            </w:r>
          </w:p>
        </w:tc>
        <w:tc>
          <w:tcPr>
            <w:tcW w:w="832" w:type="pct"/>
            <w:tcBorders>
              <w:bottom w:val="single" w:sz="12" w:space="0" w:color="auto"/>
            </w:tcBorders>
            <w:vAlign w:val="bottom"/>
          </w:tcPr>
          <w:p w14:paraId="706CC2BF" w14:textId="388842DA" w:rsidR="00A5280C" w:rsidRPr="00A5280C" w:rsidDel="00077D3D" w:rsidRDefault="00A5280C" w:rsidP="00A5280C">
            <w:pPr>
              <w:tabs>
                <w:tab w:val="right" w:pos="1202"/>
              </w:tabs>
              <w:suppressAutoHyphens w:val="0"/>
              <w:autoSpaceDN/>
              <w:spacing w:line="340" w:lineRule="exact"/>
              <w:jc w:val="right"/>
              <w:outlineLvl w:val="0"/>
              <w:rPr>
                <w:rFonts w:ascii="Arial" w:hAnsi="Arial" w:cs="Arial"/>
                <w:b/>
                <w:bCs/>
                <w:sz w:val="20"/>
                <w:szCs w:val="20"/>
                <w:lang w:val="hr-HR"/>
              </w:rPr>
            </w:pPr>
            <w:r w:rsidRPr="00A5280C">
              <w:rPr>
                <w:rFonts w:ascii="Arial" w:hAnsi="Arial" w:cs="Arial"/>
                <w:b/>
                <w:color w:val="000000" w:themeColor="text1"/>
                <w:spacing w:val="-2"/>
                <w:sz w:val="20"/>
                <w:lang w:val="hr-HR"/>
              </w:rPr>
              <w:t>16</w:t>
            </w:r>
            <w:r w:rsidR="00DC5D65">
              <w:rPr>
                <w:rFonts w:ascii="Arial" w:hAnsi="Arial" w:cs="Arial"/>
                <w:b/>
                <w:color w:val="000000" w:themeColor="text1"/>
                <w:spacing w:val="-2"/>
                <w:sz w:val="20"/>
                <w:lang w:val="hr-HR"/>
              </w:rPr>
              <w:t>,</w:t>
            </w:r>
            <w:r w:rsidR="00AD2B26" w:rsidRPr="00A5280C">
              <w:rPr>
                <w:rFonts w:ascii="Arial" w:hAnsi="Arial" w:cs="Arial"/>
                <w:b/>
                <w:color w:val="000000" w:themeColor="text1"/>
                <w:spacing w:val="-2"/>
                <w:sz w:val="20"/>
                <w:lang w:val="hr-HR"/>
              </w:rPr>
              <w:t>30</w:t>
            </w:r>
            <w:r w:rsidR="00AD2B26">
              <w:rPr>
                <w:rFonts w:ascii="Arial" w:hAnsi="Arial" w:cs="Arial"/>
                <w:b/>
                <w:color w:val="000000" w:themeColor="text1"/>
                <w:spacing w:val="-2"/>
                <w:sz w:val="20"/>
                <w:lang w:val="hr-HR"/>
              </w:rPr>
              <w:t>3</w:t>
            </w:r>
          </w:p>
        </w:tc>
      </w:tr>
      <w:tr w:rsidR="00A5280C" w:rsidRPr="00587444" w14:paraId="6173BAF4" w14:textId="77777777" w:rsidTr="00A5280C">
        <w:trPr>
          <w:trHeight w:val="114"/>
        </w:trPr>
        <w:tc>
          <w:tcPr>
            <w:tcW w:w="3334" w:type="pct"/>
          </w:tcPr>
          <w:p w14:paraId="72EE04E2" w14:textId="77777777" w:rsidR="00A5280C" w:rsidRPr="00587444" w:rsidRDefault="00A5280C" w:rsidP="00A5280C">
            <w:pPr>
              <w:tabs>
                <w:tab w:val="right" w:pos="1202"/>
              </w:tabs>
              <w:suppressAutoHyphens w:val="0"/>
              <w:autoSpaceDN/>
              <w:spacing w:line="301" w:lineRule="exact"/>
              <w:outlineLvl w:val="0"/>
              <w:rPr>
                <w:rFonts w:ascii="Arial" w:hAnsi="Arial" w:cs="Arial"/>
                <w:b/>
                <w:bCs/>
                <w:sz w:val="20"/>
                <w:szCs w:val="20"/>
                <w:lang w:val="en-GB"/>
              </w:rPr>
            </w:pPr>
            <w:r w:rsidRPr="00587444">
              <w:rPr>
                <w:rFonts w:ascii="Arial" w:hAnsi="Arial" w:cs="Arial"/>
                <w:b/>
                <w:bCs/>
                <w:sz w:val="20"/>
                <w:szCs w:val="20"/>
                <w:lang w:val="en-GB"/>
              </w:rPr>
              <w:t xml:space="preserve">  </w:t>
            </w:r>
          </w:p>
        </w:tc>
        <w:tc>
          <w:tcPr>
            <w:tcW w:w="834" w:type="pct"/>
            <w:tcBorders>
              <w:top w:val="single" w:sz="12" w:space="0" w:color="auto"/>
            </w:tcBorders>
            <w:vAlign w:val="bottom"/>
          </w:tcPr>
          <w:p w14:paraId="303E3A41" w14:textId="77777777" w:rsidR="00A5280C" w:rsidRPr="00AB311B" w:rsidRDefault="00A5280C" w:rsidP="00AB311B">
            <w:pPr>
              <w:tabs>
                <w:tab w:val="right" w:pos="1202"/>
              </w:tabs>
              <w:suppressAutoHyphens w:val="0"/>
              <w:autoSpaceDN/>
              <w:spacing w:line="340" w:lineRule="exact"/>
              <w:jc w:val="right"/>
              <w:outlineLvl w:val="0"/>
              <w:rPr>
                <w:rFonts w:ascii="Arial" w:hAnsi="Arial" w:cs="Arial"/>
                <w:b/>
                <w:bCs/>
                <w:color w:val="000000" w:themeColor="text1"/>
                <w:sz w:val="20"/>
                <w:lang w:val="hr-HR"/>
              </w:rPr>
            </w:pPr>
          </w:p>
        </w:tc>
        <w:tc>
          <w:tcPr>
            <w:tcW w:w="832" w:type="pct"/>
            <w:tcBorders>
              <w:top w:val="single" w:sz="12" w:space="0" w:color="auto"/>
            </w:tcBorders>
            <w:vAlign w:val="bottom"/>
          </w:tcPr>
          <w:p w14:paraId="5E4D95AB" w14:textId="77777777" w:rsidR="00A5280C" w:rsidRPr="00A5280C" w:rsidRDefault="00A5280C" w:rsidP="00A5280C">
            <w:pPr>
              <w:keepNext/>
              <w:keepLines/>
              <w:suppressAutoHyphens w:val="0"/>
              <w:autoSpaceDN/>
              <w:spacing w:line="301" w:lineRule="exact"/>
              <w:jc w:val="right"/>
              <w:rPr>
                <w:rFonts w:ascii="Arial" w:hAnsi="Arial" w:cs="Arial"/>
                <w:b/>
                <w:position w:val="4"/>
                <w:sz w:val="20"/>
                <w:szCs w:val="20"/>
                <w:lang w:val="hr-HR"/>
              </w:rPr>
            </w:pPr>
          </w:p>
        </w:tc>
      </w:tr>
      <w:tr w:rsidR="00A5280C" w:rsidRPr="00587444" w14:paraId="2B160619" w14:textId="77777777" w:rsidTr="00A5280C">
        <w:trPr>
          <w:trHeight w:val="111"/>
        </w:trPr>
        <w:tc>
          <w:tcPr>
            <w:tcW w:w="3334" w:type="pct"/>
          </w:tcPr>
          <w:p w14:paraId="2FD809D1" w14:textId="77777777" w:rsidR="00A5280C" w:rsidRPr="00587444" w:rsidRDefault="00A5280C" w:rsidP="00A5280C">
            <w:pPr>
              <w:tabs>
                <w:tab w:val="right" w:pos="1202"/>
              </w:tabs>
              <w:suppressAutoHyphens w:val="0"/>
              <w:autoSpaceDN/>
              <w:spacing w:line="301" w:lineRule="exact"/>
              <w:outlineLvl w:val="0"/>
              <w:rPr>
                <w:rFonts w:ascii="Arial" w:hAnsi="Arial" w:cs="Arial"/>
                <w:b/>
                <w:bCs/>
                <w:sz w:val="20"/>
                <w:szCs w:val="20"/>
                <w:lang w:val="en-GB"/>
              </w:rPr>
            </w:pPr>
            <w:bookmarkStart w:id="241" w:name="_Toc4057338"/>
            <w:r w:rsidRPr="00587444">
              <w:rPr>
                <w:rFonts w:ascii="Arial" w:hAnsi="Arial" w:cs="Arial"/>
                <w:b/>
                <w:sz w:val="20"/>
                <w:szCs w:val="20"/>
                <w:lang w:val="en-GB"/>
              </w:rPr>
              <w:t>Attributable to:</w:t>
            </w:r>
            <w:bookmarkEnd w:id="241"/>
          </w:p>
        </w:tc>
        <w:tc>
          <w:tcPr>
            <w:tcW w:w="834" w:type="pct"/>
            <w:vAlign w:val="bottom"/>
          </w:tcPr>
          <w:p w14:paraId="0DFD7557" w14:textId="77777777" w:rsidR="00A5280C" w:rsidRPr="00AB311B" w:rsidRDefault="00A5280C" w:rsidP="00AB311B">
            <w:pPr>
              <w:tabs>
                <w:tab w:val="right" w:pos="1202"/>
              </w:tabs>
              <w:suppressAutoHyphens w:val="0"/>
              <w:autoSpaceDN/>
              <w:spacing w:line="340" w:lineRule="exact"/>
              <w:jc w:val="right"/>
              <w:outlineLvl w:val="0"/>
              <w:rPr>
                <w:rFonts w:ascii="Arial" w:hAnsi="Arial" w:cs="Arial"/>
                <w:b/>
                <w:bCs/>
                <w:color w:val="000000" w:themeColor="text1"/>
                <w:sz w:val="20"/>
                <w:lang w:val="hr-HR"/>
              </w:rPr>
            </w:pPr>
          </w:p>
        </w:tc>
        <w:tc>
          <w:tcPr>
            <w:tcW w:w="832" w:type="pct"/>
            <w:vAlign w:val="bottom"/>
          </w:tcPr>
          <w:p w14:paraId="4F8B38FC" w14:textId="77777777" w:rsidR="00A5280C" w:rsidRPr="00A5280C" w:rsidRDefault="00A5280C" w:rsidP="00A5280C">
            <w:pPr>
              <w:keepNext/>
              <w:keepLines/>
              <w:suppressAutoHyphens w:val="0"/>
              <w:autoSpaceDN/>
              <w:spacing w:line="301" w:lineRule="exact"/>
              <w:jc w:val="right"/>
              <w:rPr>
                <w:rFonts w:ascii="Arial" w:hAnsi="Arial" w:cs="Arial"/>
                <w:b/>
                <w:position w:val="4"/>
                <w:sz w:val="20"/>
                <w:szCs w:val="20"/>
                <w:lang w:val="hr-HR"/>
              </w:rPr>
            </w:pPr>
          </w:p>
        </w:tc>
      </w:tr>
      <w:tr w:rsidR="00A5280C" w:rsidRPr="00587444" w14:paraId="0EF814E3" w14:textId="77777777" w:rsidTr="00A5280C">
        <w:trPr>
          <w:trHeight w:val="372"/>
        </w:trPr>
        <w:tc>
          <w:tcPr>
            <w:tcW w:w="3334" w:type="pct"/>
            <w:vAlign w:val="bottom"/>
          </w:tcPr>
          <w:p w14:paraId="06F4ABCD" w14:textId="77777777" w:rsidR="00A5280C" w:rsidRPr="00587444" w:rsidRDefault="00A5280C" w:rsidP="00A5280C">
            <w:pPr>
              <w:tabs>
                <w:tab w:val="right" w:pos="1202"/>
              </w:tabs>
              <w:suppressAutoHyphens w:val="0"/>
              <w:autoSpaceDN/>
              <w:spacing w:line="301" w:lineRule="exact"/>
              <w:outlineLvl w:val="0"/>
              <w:rPr>
                <w:rFonts w:ascii="Arial" w:hAnsi="Arial" w:cs="Arial"/>
                <w:b/>
                <w:bCs/>
                <w:sz w:val="20"/>
                <w:szCs w:val="20"/>
                <w:lang w:val="en-GB"/>
              </w:rPr>
            </w:pPr>
            <w:bookmarkStart w:id="242" w:name="_Toc4057339"/>
            <w:r w:rsidRPr="00587444">
              <w:rPr>
                <w:rFonts w:ascii="Arial" w:hAnsi="Arial" w:cs="Arial"/>
                <w:b/>
                <w:sz w:val="20"/>
                <w:szCs w:val="20"/>
                <w:lang w:val="en-GB"/>
              </w:rPr>
              <w:t>Owner of the Bank</w:t>
            </w:r>
            <w:bookmarkEnd w:id="242"/>
          </w:p>
        </w:tc>
        <w:tc>
          <w:tcPr>
            <w:tcW w:w="834" w:type="pct"/>
            <w:tcBorders>
              <w:bottom w:val="single" w:sz="12" w:space="0" w:color="auto"/>
            </w:tcBorders>
            <w:vAlign w:val="bottom"/>
          </w:tcPr>
          <w:p w14:paraId="736F8C38" w14:textId="50FF3628" w:rsidR="00A5280C" w:rsidRPr="00AB311B" w:rsidRDefault="00245C75" w:rsidP="00A5280C">
            <w:pPr>
              <w:tabs>
                <w:tab w:val="right" w:pos="1202"/>
              </w:tabs>
              <w:suppressAutoHyphens w:val="0"/>
              <w:autoSpaceDN/>
              <w:spacing w:line="340" w:lineRule="exact"/>
              <w:jc w:val="right"/>
              <w:outlineLvl w:val="0"/>
              <w:rPr>
                <w:rFonts w:ascii="Arial" w:hAnsi="Arial" w:cs="Arial"/>
                <w:b/>
                <w:bCs/>
                <w:color w:val="000000" w:themeColor="text1"/>
                <w:sz w:val="20"/>
                <w:lang w:val="hr-HR"/>
              </w:rPr>
            </w:pPr>
            <w:r w:rsidRPr="00AB311B">
              <w:rPr>
                <w:rFonts w:ascii="Arial" w:hAnsi="Arial" w:cs="Arial"/>
                <w:b/>
                <w:bCs/>
                <w:color w:val="000000" w:themeColor="text1"/>
                <w:sz w:val="20"/>
                <w:lang w:val="hr-HR"/>
              </w:rPr>
              <w:t>33,328</w:t>
            </w:r>
          </w:p>
        </w:tc>
        <w:tc>
          <w:tcPr>
            <w:tcW w:w="832" w:type="pct"/>
            <w:tcBorders>
              <w:bottom w:val="single" w:sz="12" w:space="0" w:color="auto"/>
            </w:tcBorders>
            <w:vAlign w:val="bottom"/>
          </w:tcPr>
          <w:p w14:paraId="19633BC1" w14:textId="5E797704" w:rsidR="00A5280C" w:rsidRPr="00A5280C" w:rsidDel="00077D3D" w:rsidRDefault="00A5280C" w:rsidP="00A5280C">
            <w:pPr>
              <w:tabs>
                <w:tab w:val="right" w:pos="1202"/>
              </w:tabs>
              <w:suppressAutoHyphens w:val="0"/>
              <w:autoSpaceDN/>
              <w:spacing w:line="340" w:lineRule="exact"/>
              <w:jc w:val="right"/>
              <w:outlineLvl w:val="0"/>
              <w:rPr>
                <w:rFonts w:ascii="Arial" w:hAnsi="Arial" w:cs="Arial"/>
                <w:bCs/>
                <w:sz w:val="20"/>
                <w:szCs w:val="20"/>
                <w:lang w:val="hr-HR"/>
              </w:rPr>
            </w:pPr>
            <w:r w:rsidRPr="00A5280C">
              <w:rPr>
                <w:rFonts w:ascii="Arial" w:hAnsi="Arial" w:cs="Arial"/>
                <w:b/>
                <w:color w:val="000000" w:themeColor="text1"/>
                <w:spacing w:val="-2"/>
                <w:sz w:val="20"/>
                <w:lang w:val="hr-HR"/>
              </w:rPr>
              <w:t>16</w:t>
            </w:r>
            <w:r w:rsidR="00DC5D65">
              <w:rPr>
                <w:rFonts w:ascii="Arial" w:hAnsi="Arial" w:cs="Arial"/>
                <w:b/>
                <w:color w:val="000000" w:themeColor="text1"/>
                <w:spacing w:val="-2"/>
                <w:sz w:val="20"/>
                <w:lang w:val="hr-HR"/>
              </w:rPr>
              <w:t>,</w:t>
            </w:r>
            <w:r w:rsidR="00AD2B26" w:rsidRPr="00A5280C">
              <w:rPr>
                <w:rFonts w:ascii="Arial" w:hAnsi="Arial" w:cs="Arial"/>
                <w:b/>
                <w:color w:val="000000" w:themeColor="text1"/>
                <w:spacing w:val="-2"/>
                <w:sz w:val="20"/>
                <w:lang w:val="hr-HR"/>
              </w:rPr>
              <w:t>30</w:t>
            </w:r>
            <w:r w:rsidR="00AD2B26">
              <w:rPr>
                <w:rFonts w:ascii="Arial" w:hAnsi="Arial" w:cs="Arial"/>
                <w:b/>
                <w:color w:val="000000" w:themeColor="text1"/>
                <w:spacing w:val="-2"/>
                <w:sz w:val="20"/>
                <w:lang w:val="hr-HR"/>
              </w:rPr>
              <w:t>3</w:t>
            </w:r>
          </w:p>
        </w:tc>
      </w:tr>
    </w:tbl>
    <w:p w14:paraId="5E45FDAA" w14:textId="77777777" w:rsidR="00587444" w:rsidRPr="00587444" w:rsidRDefault="00587444" w:rsidP="00587444">
      <w:pPr>
        <w:suppressAutoHyphens w:val="0"/>
        <w:autoSpaceDN/>
        <w:rPr>
          <w:rFonts w:ascii="Arial" w:hAnsi="Arial" w:cs="Arial"/>
          <w:sz w:val="20"/>
          <w:szCs w:val="20"/>
          <w:lang w:val="en-GB"/>
        </w:rPr>
      </w:pPr>
    </w:p>
    <w:p w14:paraId="3E213B40" w14:textId="77777777" w:rsidR="00587444" w:rsidRPr="00587444" w:rsidRDefault="00587444" w:rsidP="00587444">
      <w:pPr>
        <w:suppressAutoHyphens w:val="0"/>
        <w:autoSpaceDN/>
        <w:jc w:val="both"/>
        <w:rPr>
          <w:rFonts w:ascii="Arial" w:hAnsi="Arial" w:cs="Arial"/>
          <w:sz w:val="20"/>
          <w:szCs w:val="20"/>
          <w:lang w:val="en-GB"/>
        </w:rPr>
      </w:pPr>
    </w:p>
    <w:p w14:paraId="1BEACD96" w14:textId="77777777" w:rsidR="00587444" w:rsidRPr="00587444" w:rsidRDefault="00587444" w:rsidP="00587444">
      <w:pPr>
        <w:suppressAutoHyphens w:val="0"/>
        <w:autoSpaceDN/>
        <w:jc w:val="both"/>
        <w:rPr>
          <w:rFonts w:ascii="Arial" w:hAnsi="Arial" w:cs="Arial"/>
          <w:sz w:val="20"/>
          <w:szCs w:val="20"/>
          <w:lang w:val="en-GB"/>
        </w:rPr>
      </w:pPr>
    </w:p>
    <w:p w14:paraId="19DDA3F9" w14:textId="77777777" w:rsidR="00587444" w:rsidRPr="00587444" w:rsidRDefault="00587444" w:rsidP="00587444">
      <w:pPr>
        <w:suppressAutoHyphens w:val="0"/>
        <w:autoSpaceDN/>
        <w:jc w:val="both"/>
        <w:rPr>
          <w:rFonts w:ascii="Arial" w:hAnsi="Arial" w:cs="Arial"/>
          <w:sz w:val="20"/>
          <w:szCs w:val="20"/>
          <w:lang w:val="en-GB"/>
        </w:rPr>
      </w:pPr>
    </w:p>
    <w:p w14:paraId="66E84EF0" w14:textId="77777777" w:rsidR="00587444" w:rsidRPr="00587444" w:rsidRDefault="00587444" w:rsidP="00587444">
      <w:pPr>
        <w:suppressAutoHyphens w:val="0"/>
        <w:autoSpaceDN/>
        <w:jc w:val="both"/>
        <w:rPr>
          <w:rFonts w:ascii="Arial" w:hAnsi="Arial" w:cs="Arial"/>
          <w:sz w:val="20"/>
          <w:szCs w:val="20"/>
          <w:lang w:val="en-GB"/>
        </w:rPr>
      </w:pPr>
    </w:p>
    <w:p w14:paraId="792931F6" w14:textId="77777777" w:rsidR="00587444" w:rsidRPr="00587444" w:rsidRDefault="00587444" w:rsidP="00587444">
      <w:pPr>
        <w:suppressAutoHyphens w:val="0"/>
        <w:autoSpaceDN/>
        <w:jc w:val="both"/>
        <w:rPr>
          <w:rFonts w:ascii="Arial" w:hAnsi="Arial" w:cs="Arial"/>
          <w:sz w:val="20"/>
          <w:szCs w:val="20"/>
          <w:lang w:val="en-GB"/>
        </w:rPr>
      </w:pPr>
    </w:p>
    <w:p w14:paraId="3C6EB655" w14:textId="77777777" w:rsidR="00587444" w:rsidRPr="00587444" w:rsidRDefault="00587444" w:rsidP="00587444">
      <w:pPr>
        <w:suppressAutoHyphens w:val="0"/>
        <w:autoSpaceDN/>
        <w:jc w:val="both"/>
        <w:rPr>
          <w:rFonts w:ascii="Arial" w:hAnsi="Arial" w:cs="Arial"/>
          <w:sz w:val="20"/>
          <w:szCs w:val="20"/>
          <w:lang w:val="en-GB"/>
        </w:rPr>
      </w:pPr>
    </w:p>
    <w:p w14:paraId="7E55C067" w14:textId="77777777" w:rsidR="00587444" w:rsidRPr="00587444" w:rsidRDefault="00587444" w:rsidP="00587444">
      <w:pPr>
        <w:suppressAutoHyphens w:val="0"/>
        <w:autoSpaceDN/>
        <w:jc w:val="both"/>
        <w:rPr>
          <w:rFonts w:ascii="Arial" w:hAnsi="Arial" w:cs="Arial"/>
          <w:sz w:val="20"/>
          <w:szCs w:val="20"/>
          <w:lang w:val="en-GB"/>
        </w:rPr>
      </w:pPr>
    </w:p>
    <w:p w14:paraId="3AC33457" w14:textId="77777777" w:rsidR="00587444" w:rsidRPr="00587444" w:rsidRDefault="00587444" w:rsidP="00587444">
      <w:pPr>
        <w:suppressAutoHyphens w:val="0"/>
        <w:autoSpaceDN/>
        <w:jc w:val="both"/>
        <w:rPr>
          <w:rFonts w:ascii="Arial" w:hAnsi="Arial" w:cs="Arial"/>
          <w:sz w:val="20"/>
          <w:szCs w:val="20"/>
          <w:lang w:val="en-GB"/>
        </w:rPr>
      </w:pPr>
    </w:p>
    <w:p w14:paraId="6DBBD06F" w14:textId="77777777" w:rsidR="00587444" w:rsidRPr="00587444" w:rsidRDefault="00587444" w:rsidP="00587444">
      <w:pPr>
        <w:suppressAutoHyphens w:val="0"/>
        <w:autoSpaceDN/>
        <w:jc w:val="both"/>
        <w:rPr>
          <w:rFonts w:ascii="Arial" w:hAnsi="Arial" w:cs="Arial"/>
          <w:sz w:val="20"/>
          <w:szCs w:val="20"/>
          <w:lang w:val="en-GB"/>
        </w:rPr>
      </w:pPr>
    </w:p>
    <w:p w14:paraId="59382291" w14:textId="77777777" w:rsidR="00587444" w:rsidRPr="00587444" w:rsidRDefault="00587444" w:rsidP="00587444">
      <w:pPr>
        <w:suppressAutoHyphens w:val="0"/>
        <w:autoSpaceDN/>
        <w:jc w:val="both"/>
        <w:rPr>
          <w:rFonts w:ascii="Arial" w:hAnsi="Arial" w:cs="Arial"/>
          <w:sz w:val="20"/>
          <w:szCs w:val="20"/>
          <w:lang w:val="en-GB"/>
        </w:rPr>
      </w:pPr>
    </w:p>
    <w:p w14:paraId="5992F269" w14:textId="77777777" w:rsidR="00587444" w:rsidRPr="00587444" w:rsidRDefault="00587444" w:rsidP="00587444">
      <w:pPr>
        <w:suppressAutoHyphens w:val="0"/>
        <w:autoSpaceDN/>
        <w:jc w:val="both"/>
        <w:rPr>
          <w:rFonts w:ascii="Arial" w:hAnsi="Arial" w:cs="Arial"/>
          <w:sz w:val="20"/>
          <w:szCs w:val="20"/>
          <w:lang w:val="en-GB"/>
        </w:rPr>
      </w:pPr>
    </w:p>
    <w:p w14:paraId="756A88E6" w14:textId="77777777" w:rsidR="00587444" w:rsidRPr="00587444" w:rsidRDefault="00587444" w:rsidP="00587444">
      <w:pPr>
        <w:suppressAutoHyphens w:val="0"/>
        <w:autoSpaceDN/>
        <w:jc w:val="both"/>
        <w:rPr>
          <w:rFonts w:ascii="Arial" w:hAnsi="Arial" w:cs="Arial"/>
          <w:sz w:val="20"/>
          <w:szCs w:val="20"/>
          <w:lang w:val="en-GB"/>
        </w:rPr>
        <w:sectPr w:rsidR="00587444" w:rsidRPr="00587444" w:rsidSect="00D337C5">
          <w:headerReference w:type="default" r:id="rId67"/>
          <w:footerReference w:type="default" r:id="rId68"/>
          <w:pgSz w:w="11907" w:h="16840" w:code="9"/>
          <w:pgMar w:top="1418" w:right="992" w:bottom="1134" w:left="1418" w:header="851" w:footer="851" w:gutter="0"/>
          <w:cols w:space="720"/>
          <w:noEndnote/>
        </w:sectPr>
      </w:pPr>
      <w:r w:rsidRPr="00587444">
        <w:rPr>
          <w:rFonts w:ascii="Arial" w:hAnsi="Arial" w:cs="Arial"/>
          <w:sz w:val="20"/>
          <w:szCs w:val="20"/>
          <w:lang w:val="en-GB"/>
        </w:rPr>
        <w:t>The accompanying accounting policies and notes are an integral part of these financial statements.</w:t>
      </w:r>
    </w:p>
    <w:tbl>
      <w:tblPr>
        <w:tblpPr w:leftFromText="181" w:rightFromText="181" w:vertAnchor="text" w:horzAnchor="margin" w:tblpY="360"/>
        <w:tblW w:w="4986" w:type="pct"/>
        <w:tblLayout w:type="fixed"/>
        <w:tblLook w:val="0000" w:firstRow="0" w:lastRow="0" w:firstColumn="0" w:lastColumn="0" w:noHBand="0" w:noVBand="0"/>
      </w:tblPr>
      <w:tblGrid>
        <w:gridCol w:w="5030"/>
        <w:gridCol w:w="1127"/>
        <w:gridCol w:w="1546"/>
        <w:gridCol w:w="280"/>
        <w:gridCol w:w="1487"/>
      </w:tblGrid>
      <w:tr w:rsidR="00A5280C" w:rsidRPr="00587444" w14:paraId="5FE0D5A6" w14:textId="77777777" w:rsidTr="00D323C6">
        <w:trPr>
          <w:trHeight w:val="277"/>
        </w:trPr>
        <w:tc>
          <w:tcPr>
            <w:tcW w:w="2656" w:type="pct"/>
            <w:vAlign w:val="bottom"/>
          </w:tcPr>
          <w:p w14:paraId="1312C8D5" w14:textId="77777777" w:rsidR="00A5280C" w:rsidRPr="00587444" w:rsidRDefault="00A5280C" w:rsidP="00A5280C">
            <w:pPr>
              <w:suppressAutoHyphens w:val="0"/>
              <w:autoSpaceDN/>
              <w:rPr>
                <w:rFonts w:ascii="Arial" w:hAnsi="Arial" w:cs="Arial"/>
                <w:sz w:val="20"/>
                <w:szCs w:val="20"/>
              </w:rPr>
            </w:pPr>
          </w:p>
          <w:p w14:paraId="52AF4ECC" w14:textId="77777777" w:rsidR="00A5280C" w:rsidRPr="00587444" w:rsidRDefault="00A5280C" w:rsidP="00A5280C">
            <w:pPr>
              <w:suppressAutoHyphens w:val="0"/>
              <w:autoSpaceDN/>
              <w:rPr>
                <w:rFonts w:ascii="Arial" w:hAnsi="Arial" w:cs="Arial"/>
                <w:sz w:val="20"/>
                <w:szCs w:val="20"/>
              </w:rPr>
            </w:pPr>
          </w:p>
        </w:tc>
        <w:tc>
          <w:tcPr>
            <w:tcW w:w="595" w:type="pct"/>
            <w:vAlign w:val="center"/>
          </w:tcPr>
          <w:p w14:paraId="2A6EC386" w14:textId="77777777" w:rsidR="00A5280C" w:rsidRPr="00587444" w:rsidRDefault="00A5280C" w:rsidP="00A5280C">
            <w:pPr>
              <w:suppressAutoHyphens w:val="0"/>
              <w:autoSpaceDN/>
              <w:jc w:val="center"/>
              <w:rPr>
                <w:rFonts w:ascii="Arial" w:hAnsi="Arial" w:cs="Arial"/>
                <w:b/>
                <w:sz w:val="20"/>
                <w:szCs w:val="20"/>
                <w:highlight w:val="yellow"/>
              </w:rPr>
            </w:pPr>
          </w:p>
        </w:tc>
        <w:tc>
          <w:tcPr>
            <w:tcW w:w="816" w:type="pct"/>
            <w:vAlign w:val="bottom"/>
          </w:tcPr>
          <w:p w14:paraId="764FB63B" w14:textId="1BAD689C" w:rsidR="00A5280C" w:rsidRPr="00587444" w:rsidRDefault="00A5280C" w:rsidP="00A5280C">
            <w:pPr>
              <w:suppressAutoHyphens w:val="0"/>
              <w:autoSpaceDN/>
              <w:jc w:val="right"/>
              <w:rPr>
                <w:rFonts w:ascii="Arial" w:hAnsi="Arial" w:cs="Arial"/>
                <w:b/>
                <w:sz w:val="20"/>
                <w:szCs w:val="20"/>
              </w:rPr>
            </w:pPr>
            <w:r>
              <w:rPr>
                <w:rFonts w:ascii="Arial" w:hAnsi="Arial" w:cs="Arial"/>
                <w:b/>
                <w:sz w:val="20"/>
                <w:szCs w:val="20"/>
              </w:rPr>
              <w:t>2023</w:t>
            </w:r>
          </w:p>
        </w:tc>
        <w:tc>
          <w:tcPr>
            <w:tcW w:w="148" w:type="pct"/>
            <w:vAlign w:val="bottom"/>
          </w:tcPr>
          <w:p w14:paraId="6B0EEB5E" w14:textId="5FF85E21" w:rsidR="00A5280C" w:rsidRPr="00587444" w:rsidRDefault="00A5280C" w:rsidP="00A5280C">
            <w:pPr>
              <w:suppressAutoHyphens w:val="0"/>
              <w:autoSpaceDN/>
              <w:jc w:val="right"/>
              <w:rPr>
                <w:rFonts w:ascii="Arial" w:hAnsi="Arial" w:cs="Arial"/>
                <w:b/>
                <w:sz w:val="20"/>
                <w:szCs w:val="20"/>
              </w:rPr>
            </w:pPr>
          </w:p>
        </w:tc>
        <w:tc>
          <w:tcPr>
            <w:tcW w:w="785" w:type="pct"/>
            <w:vAlign w:val="bottom"/>
          </w:tcPr>
          <w:p w14:paraId="366871C1" w14:textId="3A915720" w:rsidR="00A5280C" w:rsidRPr="00587444" w:rsidRDefault="00A5280C" w:rsidP="00A5280C">
            <w:pPr>
              <w:suppressAutoHyphens w:val="0"/>
              <w:autoSpaceDN/>
              <w:jc w:val="right"/>
              <w:rPr>
                <w:rFonts w:ascii="Arial" w:hAnsi="Arial" w:cs="Arial"/>
                <w:b/>
                <w:sz w:val="20"/>
                <w:szCs w:val="20"/>
              </w:rPr>
            </w:pPr>
            <w:r>
              <w:rPr>
                <w:rFonts w:ascii="Arial" w:hAnsi="Arial" w:cs="Arial"/>
                <w:b/>
                <w:sz w:val="20"/>
                <w:szCs w:val="20"/>
              </w:rPr>
              <w:t>2022</w:t>
            </w:r>
          </w:p>
        </w:tc>
      </w:tr>
      <w:tr w:rsidR="00A5280C" w:rsidRPr="00587444" w14:paraId="0BDCE7A4" w14:textId="77777777" w:rsidTr="00D323C6">
        <w:trPr>
          <w:trHeight w:hRule="exact" w:val="271"/>
        </w:trPr>
        <w:tc>
          <w:tcPr>
            <w:tcW w:w="2656" w:type="pct"/>
            <w:vAlign w:val="bottom"/>
          </w:tcPr>
          <w:p w14:paraId="4F7127A8" w14:textId="77777777" w:rsidR="00A5280C" w:rsidRPr="00587444" w:rsidRDefault="00A5280C" w:rsidP="00A5280C">
            <w:pPr>
              <w:suppressAutoHyphens w:val="0"/>
              <w:autoSpaceDN/>
              <w:rPr>
                <w:rFonts w:ascii="Arial" w:hAnsi="Arial" w:cs="Arial"/>
                <w:sz w:val="20"/>
                <w:szCs w:val="20"/>
              </w:rPr>
            </w:pPr>
          </w:p>
        </w:tc>
        <w:tc>
          <w:tcPr>
            <w:tcW w:w="595" w:type="pct"/>
            <w:vAlign w:val="center"/>
          </w:tcPr>
          <w:p w14:paraId="430B3684" w14:textId="77777777" w:rsidR="00A5280C" w:rsidRPr="00587444" w:rsidRDefault="00A5280C" w:rsidP="00A5280C">
            <w:pPr>
              <w:suppressAutoHyphens w:val="0"/>
              <w:autoSpaceDN/>
              <w:jc w:val="center"/>
              <w:rPr>
                <w:rFonts w:ascii="Arial" w:hAnsi="Arial" w:cs="Arial"/>
                <w:b/>
                <w:sz w:val="20"/>
                <w:szCs w:val="20"/>
              </w:rPr>
            </w:pPr>
            <w:r w:rsidRPr="00587444">
              <w:rPr>
                <w:rFonts w:ascii="Arial" w:hAnsi="Arial" w:cs="Arial"/>
                <w:b/>
                <w:sz w:val="20"/>
                <w:szCs w:val="20"/>
              </w:rPr>
              <w:t>Notes</w:t>
            </w:r>
          </w:p>
        </w:tc>
        <w:tc>
          <w:tcPr>
            <w:tcW w:w="816" w:type="pct"/>
          </w:tcPr>
          <w:p w14:paraId="203741AB" w14:textId="05A09FC2" w:rsidR="00A5280C" w:rsidRPr="00587444" w:rsidRDefault="00A5280C" w:rsidP="00A5280C">
            <w:pPr>
              <w:suppressAutoHyphens w:val="0"/>
              <w:autoSpaceDN/>
              <w:jc w:val="right"/>
              <w:rPr>
                <w:rFonts w:ascii="Arial" w:hAnsi="Arial" w:cs="Arial"/>
                <w:b/>
                <w:bCs/>
                <w:sz w:val="20"/>
                <w:szCs w:val="20"/>
              </w:rPr>
            </w:pPr>
            <w:r>
              <w:rPr>
                <w:rFonts w:ascii="Arial" w:hAnsi="Arial" w:cs="Arial"/>
                <w:b/>
                <w:bCs/>
                <w:sz w:val="20"/>
                <w:szCs w:val="20"/>
                <w:lang w:val="en-GB"/>
              </w:rPr>
              <w:t>EUR</w:t>
            </w:r>
            <w:r w:rsidRPr="00587444">
              <w:rPr>
                <w:rFonts w:ascii="Arial" w:hAnsi="Arial" w:cs="Arial"/>
                <w:b/>
                <w:bCs/>
                <w:sz w:val="20"/>
                <w:szCs w:val="20"/>
                <w:lang w:val="en-GB"/>
              </w:rPr>
              <w:t xml:space="preserve"> ‘000 </w:t>
            </w:r>
          </w:p>
        </w:tc>
        <w:tc>
          <w:tcPr>
            <w:tcW w:w="148" w:type="pct"/>
          </w:tcPr>
          <w:p w14:paraId="02DEFD30" w14:textId="6FDBDDA5" w:rsidR="00A5280C" w:rsidRPr="00587444" w:rsidRDefault="00A5280C" w:rsidP="00A5280C">
            <w:pPr>
              <w:suppressAutoHyphens w:val="0"/>
              <w:autoSpaceDN/>
              <w:jc w:val="right"/>
              <w:rPr>
                <w:rFonts w:ascii="Arial" w:hAnsi="Arial" w:cs="Arial"/>
                <w:b/>
                <w:sz w:val="20"/>
                <w:szCs w:val="20"/>
              </w:rPr>
            </w:pPr>
          </w:p>
        </w:tc>
        <w:tc>
          <w:tcPr>
            <w:tcW w:w="785" w:type="pct"/>
          </w:tcPr>
          <w:p w14:paraId="3FA3D987" w14:textId="31530BA2" w:rsidR="00A5280C" w:rsidRPr="00587444" w:rsidRDefault="00A5280C" w:rsidP="00A5280C">
            <w:pPr>
              <w:suppressAutoHyphens w:val="0"/>
              <w:autoSpaceDN/>
              <w:jc w:val="right"/>
              <w:rPr>
                <w:rFonts w:ascii="Arial" w:hAnsi="Arial" w:cs="Arial"/>
                <w:b/>
                <w:sz w:val="20"/>
                <w:szCs w:val="20"/>
              </w:rPr>
            </w:pPr>
            <w:r>
              <w:rPr>
                <w:rFonts w:ascii="Arial" w:hAnsi="Arial" w:cs="Arial"/>
                <w:b/>
                <w:bCs/>
                <w:sz w:val="20"/>
                <w:szCs w:val="20"/>
                <w:lang w:val="en-GB"/>
              </w:rPr>
              <w:t>EUR</w:t>
            </w:r>
            <w:r w:rsidRPr="00587444">
              <w:rPr>
                <w:rFonts w:ascii="Arial" w:hAnsi="Arial" w:cs="Arial"/>
                <w:b/>
                <w:bCs/>
                <w:sz w:val="20"/>
                <w:szCs w:val="20"/>
                <w:lang w:val="en-GB"/>
              </w:rPr>
              <w:t xml:space="preserve"> ‘000 </w:t>
            </w:r>
          </w:p>
        </w:tc>
      </w:tr>
      <w:tr w:rsidR="00A5280C" w:rsidRPr="00587444" w14:paraId="530B36F5" w14:textId="77777777" w:rsidTr="00DD69E7">
        <w:trPr>
          <w:trHeight w:hRule="exact" w:val="162"/>
        </w:trPr>
        <w:tc>
          <w:tcPr>
            <w:tcW w:w="2656" w:type="pct"/>
            <w:vAlign w:val="bottom"/>
          </w:tcPr>
          <w:p w14:paraId="34AF2FA8" w14:textId="77777777" w:rsidR="00A5280C" w:rsidRPr="00587444" w:rsidRDefault="00A5280C" w:rsidP="00A5280C">
            <w:pPr>
              <w:suppressAutoHyphens w:val="0"/>
              <w:autoSpaceDN/>
              <w:rPr>
                <w:rFonts w:ascii="Arial" w:hAnsi="Arial" w:cs="Arial"/>
                <w:sz w:val="20"/>
                <w:szCs w:val="20"/>
              </w:rPr>
            </w:pPr>
          </w:p>
        </w:tc>
        <w:tc>
          <w:tcPr>
            <w:tcW w:w="595" w:type="pct"/>
            <w:vAlign w:val="center"/>
          </w:tcPr>
          <w:p w14:paraId="3FC418E6" w14:textId="77777777" w:rsidR="00A5280C" w:rsidRPr="00587444" w:rsidRDefault="00A5280C" w:rsidP="00A5280C">
            <w:pPr>
              <w:suppressAutoHyphens w:val="0"/>
              <w:autoSpaceDN/>
              <w:jc w:val="center"/>
              <w:rPr>
                <w:rFonts w:ascii="Arial" w:hAnsi="Arial" w:cs="Arial"/>
                <w:b/>
                <w:sz w:val="20"/>
                <w:szCs w:val="20"/>
              </w:rPr>
            </w:pPr>
          </w:p>
        </w:tc>
        <w:tc>
          <w:tcPr>
            <w:tcW w:w="816" w:type="pct"/>
            <w:vAlign w:val="center"/>
          </w:tcPr>
          <w:p w14:paraId="60FBF35D" w14:textId="77777777" w:rsidR="00A5280C" w:rsidRPr="00587444" w:rsidRDefault="00A5280C" w:rsidP="00A5280C">
            <w:pPr>
              <w:suppressAutoHyphens w:val="0"/>
              <w:autoSpaceDN/>
              <w:jc w:val="right"/>
              <w:rPr>
                <w:rFonts w:ascii="Arial" w:hAnsi="Arial" w:cs="Arial"/>
                <w:b/>
                <w:bCs/>
                <w:sz w:val="20"/>
                <w:szCs w:val="20"/>
              </w:rPr>
            </w:pPr>
          </w:p>
        </w:tc>
        <w:tc>
          <w:tcPr>
            <w:tcW w:w="148" w:type="pct"/>
            <w:vAlign w:val="center"/>
          </w:tcPr>
          <w:p w14:paraId="3CB41F63" w14:textId="77777777" w:rsidR="00A5280C" w:rsidRPr="00587444" w:rsidRDefault="00A5280C" w:rsidP="00A5280C">
            <w:pPr>
              <w:suppressAutoHyphens w:val="0"/>
              <w:autoSpaceDN/>
              <w:jc w:val="right"/>
              <w:rPr>
                <w:rFonts w:ascii="Arial" w:hAnsi="Arial" w:cs="Arial"/>
                <w:b/>
                <w:sz w:val="20"/>
                <w:szCs w:val="20"/>
              </w:rPr>
            </w:pPr>
          </w:p>
        </w:tc>
        <w:tc>
          <w:tcPr>
            <w:tcW w:w="785" w:type="pct"/>
            <w:vAlign w:val="center"/>
          </w:tcPr>
          <w:p w14:paraId="6524E251" w14:textId="77777777" w:rsidR="00A5280C" w:rsidRPr="00587444" w:rsidRDefault="00A5280C" w:rsidP="00A5280C">
            <w:pPr>
              <w:suppressAutoHyphens w:val="0"/>
              <w:autoSpaceDN/>
              <w:jc w:val="right"/>
              <w:rPr>
                <w:rFonts w:ascii="Arial" w:hAnsi="Arial" w:cs="Arial"/>
                <w:b/>
                <w:sz w:val="20"/>
                <w:szCs w:val="20"/>
              </w:rPr>
            </w:pPr>
          </w:p>
        </w:tc>
      </w:tr>
      <w:tr w:rsidR="00A5280C" w:rsidRPr="00587444" w14:paraId="7072CEF6" w14:textId="77777777" w:rsidTr="00DD69E7">
        <w:trPr>
          <w:trHeight w:val="297"/>
        </w:trPr>
        <w:tc>
          <w:tcPr>
            <w:tcW w:w="2656" w:type="pct"/>
            <w:vAlign w:val="bottom"/>
          </w:tcPr>
          <w:p w14:paraId="704846AB" w14:textId="77777777" w:rsidR="00A5280C" w:rsidRPr="00587444" w:rsidRDefault="00A5280C" w:rsidP="00A5280C">
            <w:pPr>
              <w:tabs>
                <w:tab w:val="right" w:pos="1202"/>
              </w:tabs>
              <w:suppressAutoHyphens w:val="0"/>
              <w:autoSpaceDN/>
              <w:outlineLvl w:val="0"/>
              <w:rPr>
                <w:rFonts w:ascii="Arial" w:hAnsi="Arial" w:cs="Arial"/>
                <w:b/>
                <w:bCs/>
                <w:sz w:val="20"/>
                <w:szCs w:val="20"/>
              </w:rPr>
            </w:pPr>
            <w:bookmarkStart w:id="243" w:name="_Toc4057342"/>
            <w:r w:rsidRPr="00587444">
              <w:rPr>
                <w:rFonts w:ascii="Arial" w:eastAsia="Calibri" w:hAnsi="Arial" w:cs="Arial"/>
                <w:b/>
                <w:bCs/>
                <w:sz w:val="20"/>
                <w:szCs w:val="20"/>
              </w:rPr>
              <w:t>Assets</w:t>
            </w:r>
            <w:bookmarkEnd w:id="243"/>
          </w:p>
        </w:tc>
        <w:tc>
          <w:tcPr>
            <w:tcW w:w="595" w:type="pct"/>
            <w:vAlign w:val="center"/>
          </w:tcPr>
          <w:p w14:paraId="1FCBFD04" w14:textId="77777777" w:rsidR="00A5280C" w:rsidRPr="00587444" w:rsidRDefault="00A5280C" w:rsidP="00A5280C">
            <w:pPr>
              <w:tabs>
                <w:tab w:val="right" w:pos="1202"/>
              </w:tabs>
              <w:suppressAutoHyphens w:val="0"/>
              <w:autoSpaceDN/>
              <w:jc w:val="center"/>
              <w:outlineLvl w:val="0"/>
              <w:rPr>
                <w:rFonts w:ascii="Arial" w:hAnsi="Arial" w:cs="Arial"/>
                <w:b/>
                <w:bCs/>
                <w:sz w:val="20"/>
                <w:szCs w:val="20"/>
              </w:rPr>
            </w:pPr>
          </w:p>
        </w:tc>
        <w:tc>
          <w:tcPr>
            <w:tcW w:w="816" w:type="pct"/>
            <w:vAlign w:val="center"/>
          </w:tcPr>
          <w:p w14:paraId="6FB655B2" w14:textId="77777777" w:rsidR="00A5280C" w:rsidRPr="00587444" w:rsidRDefault="00A5280C" w:rsidP="00A5280C">
            <w:pPr>
              <w:tabs>
                <w:tab w:val="right" w:pos="1202"/>
              </w:tabs>
              <w:suppressAutoHyphens w:val="0"/>
              <w:autoSpaceDN/>
              <w:jc w:val="right"/>
              <w:outlineLvl w:val="0"/>
              <w:rPr>
                <w:rFonts w:ascii="Arial" w:hAnsi="Arial" w:cs="Arial"/>
                <w:b/>
                <w:bCs/>
                <w:sz w:val="20"/>
                <w:szCs w:val="20"/>
              </w:rPr>
            </w:pPr>
          </w:p>
        </w:tc>
        <w:tc>
          <w:tcPr>
            <w:tcW w:w="148" w:type="pct"/>
            <w:vAlign w:val="center"/>
          </w:tcPr>
          <w:p w14:paraId="4102864D" w14:textId="77777777" w:rsidR="00A5280C" w:rsidRPr="00587444" w:rsidRDefault="00A5280C" w:rsidP="00A5280C">
            <w:pPr>
              <w:tabs>
                <w:tab w:val="right" w:pos="1202"/>
              </w:tabs>
              <w:suppressAutoHyphens w:val="0"/>
              <w:autoSpaceDN/>
              <w:jc w:val="right"/>
              <w:outlineLvl w:val="0"/>
              <w:rPr>
                <w:rFonts w:ascii="Arial" w:hAnsi="Arial" w:cs="Arial"/>
                <w:b/>
                <w:bCs/>
                <w:sz w:val="20"/>
                <w:szCs w:val="20"/>
              </w:rPr>
            </w:pPr>
          </w:p>
        </w:tc>
        <w:tc>
          <w:tcPr>
            <w:tcW w:w="785" w:type="pct"/>
            <w:vAlign w:val="center"/>
          </w:tcPr>
          <w:p w14:paraId="18E6FC89" w14:textId="77777777" w:rsidR="00A5280C" w:rsidRPr="00587444" w:rsidRDefault="00A5280C" w:rsidP="00A5280C">
            <w:pPr>
              <w:tabs>
                <w:tab w:val="right" w:pos="1202"/>
              </w:tabs>
              <w:suppressAutoHyphens w:val="0"/>
              <w:autoSpaceDN/>
              <w:jc w:val="right"/>
              <w:outlineLvl w:val="0"/>
              <w:rPr>
                <w:rFonts w:ascii="Arial" w:hAnsi="Arial" w:cs="Arial"/>
                <w:b/>
                <w:bCs/>
                <w:sz w:val="20"/>
                <w:szCs w:val="20"/>
              </w:rPr>
            </w:pPr>
          </w:p>
        </w:tc>
      </w:tr>
      <w:tr w:rsidR="00245C75" w:rsidRPr="00587444" w14:paraId="2FED24E1" w14:textId="77777777" w:rsidTr="000964D1">
        <w:trPr>
          <w:trHeight w:val="297"/>
        </w:trPr>
        <w:tc>
          <w:tcPr>
            <w:tcW w:w="2656" w:type="pct"/>
            <w:vAlign w:val="bottom"/>
          </w:tcPr>
          <w:p w14:paraId="7F7AA03C" w14:textId="77777777" w:rsidR="00245C75" w:rsidRPr="00587444" w:rsidRDefault="00245C75" w:rsidP="00245C75">
            <w:pPr>
              <w:tabs>
                <w:tab w:val="right" w:pos="1202"/>
              </w:tabs>
              <w:suppressAutoHyphens w:val="0"/>
              <w:autoSpaceDN/>
              <w:outlineLvl w:val="0"/>
              <w:rPr>
                <w:rFonts w:ascii="Arial" w:hAnsi="Arial" w:cs="Arial"/>
                <w:sz w:val="20"/>
                <w:szCs w:val="20"/>
              </w:rPr>
            </w:pPr>
            <w:bookmarkStart w:id="244" w:name="_Toc4057343"/>
            <w:r w:rsidRPr="00587444">
              <w:rPr>
                <w:rFonts w:ascii="Arial" w:eastAsia="Calibri" w:hAnsi="Arial" w:cs="Arial"/>
                <w:sz w:val="20"/>
                <w:szCs w:val="20"/>
              </w:rPr>
              <w:t>Cash on hand and current accounts with banks</w:t>
            </w:r>
            <w:bookmarkEnd w:id="244"/>
          </w:p>
        </w:tc>
        <w:tc>
          <w:tcPr>
            <w:tcW w:w="595" w:type="pct"/>
            <w:vAlign w:val="center"/>
          </w:tcPr>
          <w:p w14:paraId="1E621B27" w14:textId="77777777" w:rsidR="00245C75" w:rsidRPr="00587444" w:rsidRDefault="00245C75" w:rsidP="00245C75">
            <w:pPr>
              <w:tabs>
                <w:tab w:val="right" w:pos="1202"/>
              </w:tabs>
              <w:suppressAutoHyphens w:val="0"/>
              <w:autoSpaceDN/>
              <w:jc w:val="center"/>
              <w:outlineLvl w:val="0"/>
              <w:rPr>
                <w:rFonts w:ascii="Arial" w:hAnsi="Arial" w:cs="Arial"/>
                <w:snapToGrid w:val="0"/>
                <w:sz w:val="20"/>
                <w:szCs w:val="20"/>
              </w:rPr>
            </w:pPr>
            <w:r w:rsidRPr="00587444">
              <w:rPr>
                <w:rFonts w:ascii="Arial" w:hAnsi="Arial" w:cs="Arial"/>
                <w:snapToGrid w:val="0"/>
                <w:sz w:val="20"/>
                <w:szCs w:val="20"/>
              </w:rPr>
              <w:t>12</w:t>
            </w:r>
          </w:p>
        </w:tc>
        <w:tc>
          <w:tcPr>
            <w:tcW w:w="816" w:type="pct"/>
            <w:tcBorders>
              <w:top w:val="nil"/>
              <w:left w:val="nil"/>
              <w:bottom w:val="nil"/>
              <w:right w:val="nil"/>
            </w:tcBorders>
            <w:shd w:val="clear" w:color="auto" w:fill="auto"/>
            <w:vAlign w:val="bottom"/>
          </w:tcPr>
          <w:p w14:paraId="34B87CAA" w14:textId="5C860B30" w:rsidR="00245C75" w:rsidRPr="00AB311B" w:rsidRDefault="00245C75" w:rsidP="00245C75">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41,543</w:t>
            </w:r>
          </w:p>
        </w:tc>
        <w:tc>
          <w:tcPr>
            <w:tcW w:w="148" w:type="pct"/>
            <w:vAlign w:val="bottom"/>
          </w:tcPr>
          <w:p w14:paraId="249342E7" w14:textId="77777777" w:rsidR="00245C75" w:rsidRPr="00587444" w:rsidRDefault="00245C75" w:rsidP="00245C75">
            <w:pPr>
              <w:tabs>
                <w:tab w:val="right" w:pos="1202"/>
              </w:tabs>
              <w:suppressAutoHyphens w:val="0"/>
              <w:autoSpaceDN/>
              <w:jc w:val="right"/>
              <w:outlineLvl w:val="0"/>
              <w:rPr>
                <w:rFonts w:ascii="Arial" w:hAnsi="Arial" w:cs="Arial"/>
                <w:snapToGrid w:val="0"/>
                <w:sz w:val="20"/>
                <w:szCs w:val="20"/>
              </w:rPr>
            </w:pPr>
          </w:p>
        </w:tc>
        <w:tc>
          <w:tcPr>
            <w:tcW w:w="785" w:type="pct"/>
            <w:tcBorders>
              <w:top w:val="nil"/>
              <w:left w:val="nil"/>
              <w:bottom w:val="nil"/>
              <w:right w:val="nil"/>
            </w:tcBorders>
            <w:shd w:val="clear" w:color="auto" w:fill="auto"/>
            <w:vAlign w:val="bottom"/>
          </w:tcPr>
          <w:p w14:paraId="407A53C9" w14:textId="5BAED7D4" w:rsidR="00245C75" w:rsidRPr="00474E73" w:rsidRDefault="00245C75" w:rsidP="00245C75">
            <w:pPr>
              <w:tabs>
                <w:tab w:val="right" w:pos="1202"/>
              </w:tabs>
              <w:suppressAutoHyphens w:val="0"/>
              <w:autoSpaceDN/>
              <w:spacing w:line="301" w:lineRule="exact"/>
              <w:jc w:val="right"/>
              <w:outlineLvl w:val="0"/>
              <w:rPr>
                <w:rFonts w:ascii="Arial" w:hAnsi="Arial" w:cs="Arial"/>
                <w:snapToGrid w:val="0"/>
                <w:sz w:val="20"/>
                <w:szCs w:val="20"/>
              </w:rPr>
            </w:pPr>
            <w:r w:rsidRPr="00474E73">
              <w:rPr>
                <w:rFonts w:ascii="Arial" w:hAnsi="Arial" w:cs="Arial"/>
                <w:sz w:val="20"/>
              </w:rPr>
              <w:t xml:space="preserve"> 227</w:t>
            </w:r>
            <w:r>
              <w:rPr>
                <w:rFonts w:ascii="Arial" w:hAnsi="Arial" w:cs="Arial"/>
                <w:sz w:val="20"/>
              </w:rPr>
              <w:t>,</w:t>
            </w:r>
            <w:r w:rsidRPr="00474E73">
              <w:rPr>
                <w:rFonts w:ascii="Arial" w:hAnsi="Arial" w:cs="Arial"/>
                <w:sz w:val="20"/>
              </w:rPr>
              <w:t xml:space="preserve">821 </w:t>
            </w:r>
          </w:p>
        </w:tc>
      </w:tr>
      <w:tr w:rsidR="00245C75" w:rsidRPr="00587444" w14:paraId="05E178EB" w14:textId="77777777" w:rsidTr="000964D1">
        <w:trPr>
          <w:trHeight w:val="297"/>
        </w:trPr>
        <w:tc>
          <w:tcPr>
            <w:tcW w:w="2656" w:type="pct"/>
            <w:vAlign w:val="bottom"/>
          </w:tcPr>
          <w:p w14:paraId="37ACA3EE" w14:textId="77777777" w:rsidR="00245C75" w:rsidRPr="00587444" w:rsidRDefault="00245C75" w:rsidP="00245C75">
            <w:pPr>
              <w:tabs>
                <w:tab w:val="right" w:pos="1202"/>
              </w:tabs>
              <w:suppressAutoHyphens w:val="0"/>
              <w:autoSpaceDN/>
              <w:outlineLvl w:val="0"/>
              <w:rPr>
                <w:rFonts w:ascii="Arial" w:hAnsi="Arial" w:cs="Arial"/>
                <w:sz w:val="20"/>
                <w:szCs w:val="20"/>
              </w:rPr>
            </w:pPr>
            <w:bookmarkStart w:id="245" w:name="_Toc4057347"/>
            <w:r w:rsidRPr="00587444">
              <w:rPr>
                <w:rFonts w:ascii="Arial" w:eastAsia="Calibri" w:hAnsi="Arial" w:cs="Arial"/>
                <w:sz w:val="20"/>
                <w:szCs w:val="20"/>
              </w:rPr>
              <w:t>Deposits with other banks</w:t>
            </w:r>
            <w:bookmarkEnd w:id="245"/>
          </w:p>
        </w:tc>
        <w:tc>
          <w:tcPr>
            <w:tcW w:w="595" w:type="pct"/>
            <w:vAlign w:val="center"/>
          </w:tcPr>
          <w:p w14:paraId="7519B348" w14:textId="77777777" w:rsidR="00245C75" w:rsidRPr="00587444" w:rsidRDefault="00245C75" w:rsidP="00245C75">
            <w:pPr>
              <w:tabs>
                <w:tab w:val="right" w:pos="1202"/>
              </w:tabs>
              <w:suppressAutoHyphens w:val="0"/>
              <w:autoSpaceDN/>
              <w:jc w:val="center"/>
              <w:outlineLvl w:val="0"/>
              <w:rPr>
                <w:rFonts w:ascii="Arial" w:hAnsi="Arial" w:cs="Arial"/>
                <w:snapToGrid w:val="0"/>
                <w:sz w:val="20"/>
                <w:szCs w:val="20"/>
              </w:rPr>
            </w:pPr>
            <w:bookmarkStart w:id="246" w:name="_Toc4057348"/>
            <w:r w:rsidRPr="00587444">
              <w:rPr>
                <w:rFonts w:ascii="Arial" w:hAnsi="Arial" w:cs="Arial"/>
                <w:snapToGrid w:val="0"/>
                <w:sz w:val="20"/>
                <w:szCs w:val="20"/>
              </w:rPr>
              <w:t>13</w:t>
            </w:r>
            <w:bookmarkEnd w:id="246"/>
          </w:p>
        </w:tc>
        <w:tc>
          <w:tcPr>
            <w:tcW w:w="816" w:type="pct"/>
            <w:tcBorders>
              <w:top w:val="nil"/>
              <w:left w:val="nil"/>
              <w:bottom w:val="nil"/>
              <w:right w:val="nil"/>
            </w:tcBorders>
            <w:shd w:val="clear" w:color="auto" w:fill="auto"/>
            <w:vAlign w:val="bottom"/>
          </w:tcPr>
          <w:p w14:paraId="75FFB87B" w14:textId="1D681465" w:rsidR="00245C75" w:rsidRPr="00AB311B" w:rsidRDefault="00245C75" w:rsidP="00245C75">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69,456</w:t>
            </w:r>
          </w:p>
        </w:tc>
        <w:tc>
          <w:tcPr>
            <w:tcW w:w="148" w:type="pct"/>
            <w:vAlign w:val="bottom"/>
          </w:tcPr>
          <w:p w14:paraId="6E55331A" w14:textId="77777777" w:rsidR="00245C75" w:rsidRPr="00587444" w:rsidRDefault="00245C75" w:rsidP="00245C75">
            <w:pPr>
              <w:tabs>
                <w:tab w:val="right" w:pos="1202"/>
              </w:tabs>
              <w:suppressAutoHyphens w:val="0"/>
              <w:autoSpaceDN/>
              <w:jc w:val="right"/>
              <w:outlineLvl w:val="0"/>
              <w:rPr>
                <w:rFonts w:ascii="Arial" w:hAnsi="Arial" w:cs="Arial"/>
                <w:snapToGrid w:val="0"/>
                <w:sz w:val="20"/>
                <w:szCs w:val="20"/>
              </w:rPr>
            </w:pPr>
          </w:p>
        </w:tc>
        <w:tc>
          <w:tcPr>
            <w:tcW w:w="785" w:type="pct"/>
            <w:tcBorders>
              <w:top w:val="nil"/>
              <w:left w:val="nil"/>
              <w:bottom w:val="nil"/>
              <w:right w:val="nil"/>
            </w:tcBorders>
            <w:shd w:val="clear" w:color="auto" w:fill="auto"/>
            <w:vAlign w:val="bottom"/>
          </w:tcPr>
          <w:p w14:paraId="5596665A" w14:textId="1895E1A8" w:rsidR="00245C75" w:rsidRPr="00474E73" w:rsidRDefault="00245C75" w:rsidP="00245C75">
            <w:pPr>
              <w:tabs>
                <w:tab w:val="right" w:pos="1202"/>
              </w:tabs>
              <w:suppressAutoHyphens w:val="0"/>
              <w:autoSpaceDN/>
              <w:spacing w:line="301" w:lineRule="exact"/>
              <w:jc w:val="right"/>
              <w:outlineLvl w:val="0"/>
              <w:rPr>
                <w:rFonts w:ascii="Arial" w:hAnsi="Arial" w:cs="Arial"/>
                <w:snapToGrid w:val="0"/>
                <w:sz w:val="20"/>
                <w:szCs w:val="20"/>
              </w:rPr>
            </w:pPr>
            <w:r w:rsidRPr="00474E73">
              <w:rPr>
                <w:rFonts w:ascii="Arial" w:hAnsi="Arial" w:cs="Arial"/>
                <w:sz w:val="20"/>
              </w:rPr>
              <w:t xml:space="preserve"> 1</w:t>
            </w:r>
            <w:r>
              <w:rPr>
                <w:rFonts w:ascii="Arial" w:hAnsi="Arial" w:cs="Arial"/>
                <w:sz w:val="20"/>
              </w:rPr>
              <w:t>,</w:t>
            </w:r>
            <w:r w:rsidRPr="00474E73">
              <w:rPr>
                <w:rFonts w:ascii="Arial" w:hAnsi="Arial" w:cs="Arial"/>
                <w:sz w:val="20"/>
              </w:rPr>
              <w:t xml:space="preserve">406 </w:t>
            </w:r>
          </w:p>
        </w:tc>
      </w:tr>
      <w:tr w:rsidR="00245C75" w:rsidRPr="00587444" w14:paraId="0DBE53A4" w14:textId="77777777" w:rsidTr="000964D1">
        <w:trPr>
          <w:trHeight w:val="307"/>
        </w:trPr>
        <w:tc>
          <w:tcPr>
            <w:tcW w:w="2656" w:type="pct"/>
            <w:vAlign w:val="bottom"/>
          </w:tcPr>
          <w:p w14:paraId="35E88A44" w14:textId="77777777" w:rsidR="00245C75" w:rsidRPr="00587444" w:rsidRDefault="00245C75" w:rsidP="00245C75">
            <w:pPr>
              <w:tabs>
                <w:tab w:val="right" w:pos="1202"/>
              </w:tabs>
              <w:suppressAutoHyphens w:val="0"/>
              <w:autoSpaceDN/>
              <w:outlineLvl w:val="0"/>
              <w:rPr>
                <w:rFonts w:ascii="Arial" w:hAnsi="Arial" w:cs="Arial"/>
                <w:sz w:val="20"/>
                <w:szCs w:val="20"/>
              </w:rPr>
            </w:pPr>
            <w:bookmarkStart w:id="247" w:name="_Toc4057351"/>
            <w:r w:rsidRPr="00587444">
              <w:rPr>
                <w:rFonts w:ascii="Arial" w:eastAsia="Calibri" w:hAnsi="Arial" w:cs="Arial"/>
                <w:sz w:val="20"/>
                <w:szCs w:val="20"/>
              </w:rPr>
              <w:t>Loans to financial institutions</w:t>
            </w:r>
            <w:bookmarkEnd w:id="247"/>
          </w:p>
        </w:tc>
        <w:tc>
          <w:tcPr>
            <w:tcW w:w="595" w:type="pct"/>
            <w:vAlign w:val="center"/>
          </w:tcPr>
          <w:p w14:paraId="350D23B4" w14:textId="77777777" w:rsidR="00245C75" w:rsidRPr="00587444" w:rsidRDefault="00245C75" w:rsidP="00245C75">
            <w:pPr>
              <w:tabs>
                <w:tab w:val="right" w:pos="1202"/>
              </w:tabs>
              <w:suppressAutoHyphens w:val="0"/>
              <w:autoSpaceDN/>
              <w:jc w:val="center"/>
              <w:outlineLvl w:val="0"/>
              <w:rPr>
                <w:rFonts w:ascii="Arial" w:hAnsi="Arial" w:cs="Arial"/>
                <w:snapToGrid w:val="0"/>
                <w:sz w:val="20"/>
                <w:szCs w:val="20"/>
              </w:rPr>
            </w:pPr>
            <w:bookmarkStart w:id="248" w:name="_Toc4057352"/>
            <w:r w:rsidRPr="00587444">
              <w:rPr>
                <w:rFonts w:ascii="Arial" w:hAnsi="Arial" w:cs="Arial"/>
                <w:snapToGrid w:val="0"/>
                <w:sz w:val="20"/>
                <w:szCs w:val="20"/>
              </w:rPr>
              <w:t>14</w:t>
            </w:r>
            <w:bookmarkEnd w:id="248"/>
          </w:p>
        </w:tc>
        <w:tc>
          <w:tcPr>
            <w:tcW w:w="816" w:type="pct"/>
            <w:tcBorders>
              <w:top w:val="nil"/>
              <w:left w:val="nil"/>
              <w:bottom w:val="nil"/>
              <w:right w:val="nil"/>
            </w:tcBorders>
            <w:shd w:val="clear" w:color="auto" w:fill="auto"/>
            <w:vAlign w:val="bottom"/>
          </w:tcPr>
          <w:p w14:paraId="541F716D" w14:textId="3CE32602" w:rsidR="00245C75" w:rsidRPr="00AB311B" w:rsidRDefault="00245C75" w:rsidP="00245C75">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1,248,881</w:t>
            </w:r>
          </w:p>
        </w:tc>
        <w:tc>
          <w:tcPr>
            <w:tcW w:w="148" w:type="pct"/>
            <w:vAlign w:val="bottom"/>
          </w:tcPr>
          <w:p w14:paraId="554F55E9" w14:textId="77777777" w:rsidR="00245C75" w:rsidRPr="00587444" w:rsidRDefault="00245C75" w:rsidP="00245C75">
            <w:pPr>
              <w:tabs>
                <w:tab w:val="right" w:pos="1202"/>
              </w:tabs>
              <w:suppressAutoHyphens w:val="0"/>
              <w:autoSpaceDN/>
              <w:jc w:val="right"/>
              <w:outlineLvl w:val="0"/>
              <w:rPr>
                <w:rFonts w:ascii="Arial" w:hAnsi="Arial" w:cs="Arial"/>
                <w:snapToGrid w:val="0"/>
                <w:sz w:val="20"/>
                <w:szCs w:val="20"/>
              </w:rPr>
            </w:pPr>
          </w:p>
        </w:tc>
        <w:tc>
          <w:tcPr>
            <w:tcW w:w="785" w:type="pct"/>
            <w:tcBorders>
              <w:top w:val="nil"/>
              <w:left w:val="nil"/>
              <w:bottom w:val="nil"/>
              <w:right w:val="nil"/>
            </w:tcBorders>
            <w:shd w:val="clear" w:color="auto" w:fill="auto"/>
            <w:vAlign w:val="bottom"/>
          </w:tcPr>
          <w:p w14:paraId="5F9FBA63" w14:textId="6EB32A71" w:rsidR="00245C75" w:rsidRPr="00474E73" w:rsidRDefault="00245C75" w:rsidP="00245C75">
            <w:pPr>
              <w:tabs>
                <w:tab w:val="right" w:pos="1202"/>
              </w:tabs>
              <w:suppressAutoHyphens w:val="0"/>
              <w:autoSpaceDN/>
              <w:spacing w:line="301" w:lineRule="exact"/>
              <w:jc w:val="right"/>
              <w:outlineLvl w:val="0"/>
              <w:rPr>
                <w:rFonts w:ascii="Arial" w:hAnsi="Arial" w:cs="Arial"/>
                <w:snapToGrid w:val="0"/>
                <w:sz w:val="20"/>
                <w:szCs w:val="20"/>
              </w:rPr>
            </w:pPr>
            <w:r w:rsidRPr="00474E73">
              <w:rPr>
                <w:rFonts w:ascii="Arial" w:hAnsi="Arial" w:cs="Arial"/>
                <w:sz w:val="20"/>
              </w:rPr>
              <w:t xml:space="preserve"> 927</w:t>
            </w:r>
            <w:r>
              <w:rPr>
                <w:rFonts w:ascii="Arial" w:hAnsi="Arial" w:cs="Arial"/>
                <w:sz w:val="20"/>
              </w:rPr>
              <w:t>,</w:t>
            </w:r>
            <w:r w:rsidRPr="00474E73">
              <w:rPr>
                <w:rFonts w:ascii="Arial" w:hAnsi="Arial" w:cs="Arial"/>
                <w:sz w:val="20"/>
              </w:rPr>
              <w:t xml:space="preserve">031 </w:t>
            </w:r>
          </w:p>
        </w:tc>
      </w:tr>
      <w:tr w:rsidR="00245C75" w:rsidRPr="00587444" w14:paraId="5E2F7A1F" w14:textId="77777777" w:rsidTr="000964D1">
        <w:trPr>
          <w:trHeight w:val="297"/>
        </w:trPr>
        <w:tc>
          <w:tcPr>
            <w:tcW w:w="2656" w:type="pct"/>
            <w:vAlign w:val="bottom"/>
          </w:tcPr>
          <w:p w14:paraId="599B6EBA" w14:textId="77777777" w:rsidR="00245C75" w:rsidRPr="00587444" w:rsidRDefault="00245C75" w:rsidP="00245C75">
            <w:pPr>
              <w:tabs>
                <w:tab w:val="right" w:pos="1202"/>
              </w:tabs>
              <w:suppressAutoHyphens w:val="0"/>
              <w:autoSpaceDN/>
              <w:outlineLvl w:val="0"/>
              <w:rPr>
                <w:rFonts w:ascii="Arial" w:hAnsi="Arial" w:cs="Arial"/>
                <w:sz w:val="20"/>
                <w:szCs w:val="20"/>
              </w:rPr>
            </w:pPr>
            <w:bookmarkStart w:id="249" w:name="_Toc4057355"/>
            <w:r w:rsidRPr="00587444">
              <w:rPr>
                <w:rFonts w:ascii="Arial" w:eastAsia="Calibri" w:hAnsi="Arial" w:cs="Arial"/>
                <w:sz w:val="20"/>
                <w:szCs w:val="20"/>
              </w:rPr>
              <w:t>Loans to other customers</w:t>
            </w:r>
            <w:bookmarkEnd w:id="249"/>
          </w:p>
        </w:tc>
        <w:tc>
          <w:tcPr>
            <w:tcW w:w="595" w:type="pct"/>
            <w:vAlign w:val="center"/>
          </w:tcPr>
          <w:p w14:paraId="3AF3BF98" w14:textId="77777777" w:rsidR="00245C75" w:rsidRPr="00587444" w:rsidRDefault="00245C75" w:rsidP="00245C75">
            <w:pPr>
              <w:tabs>
                <w:tab w:val="right" w:pos="1202"/>
              </w:tabs>
              <w:suppressAutoHyphens w:val="0"/>
              <w:autoSpaceDN/>
              <w:jc w:val="center"/>
              <w:outlineLvl w:val="0"/>
              <w:rPr>
                <w:rFonts w:ascii="Arial" w:hAnsi="Arial" w:cs="Arial"/>
                <w:spacing w:val="-2"/>
                <w:sz w:val="20"/>
                <w:szCs w:val="20"/>
              </w:rPr>
            </w:pPr>
            <w:bookmarkStart w:id="250" w:name="_Toc4057356"/>
            <w:r w:rsidRPr="00587444">
              <w:rPr>
                <w:rFonts w:ascii="Arial" w:hAnsi="Arial" w:cs="Arial"/>
                <w:snapToGrid w:val="0"/>
                <w:sz w:val="20"/>
                <w:szCs w:val="20"/>
              </w:rPr>
              <w:t>15</w:t>
            </w:r>
            <w:bookmarkEnd w:id="250"/>
          </w:p>
        </w:tc>
        <w:tc>
          <w:tcPr>
            <w:tcW w:w="816" w:type="pct"/>
            <w:tcBorders>
              <w:top w:val="nil"/>
              <w:left w:val="nil"/>
              <w:bottom w:val="nil"/>
              <w:right w:val="nil"/>
            </w:tcBorders>
            <w:shd w:val="clear" w:color="auto" w:fill="auto"/>
            <w:vAlign w:val="bottom"/>
          </w:tcPr>
          <w:p w14:paraId="340A04E2" w14:textId="7135E0DB" w:rsidR="00245C75" w:rsidRPr="00AB311B" w:rsidRDefault="00245C75" w:rsidP="00245C75">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2,351,196</w:t>
            </w:r>
          </w:p>
        </w:tc>
        <w:tc>
          <w:tcPr>
            <w:tcW w:w="148" w:type="pct"/>
            <w:vAlign w:val="bottom"/>
          </w:tcPr>
          <w:p w14:paraId="7F6A23B2" w14:textId="77777777" w:rsidR="00245C75" w:rsidRPr="00587444" w:rsidRDefault="00245C75" w:rsidP="00245C75">
            <w:pPr>
              <w:tabs>
                <w:tab w:val="right" w:pos="1202"/>
              </w:tabs>
              <w:suppressAutoHyphens w:val="0"/>
              <w:autoSpaceDN/>
              <w:jc w:val="right"/>
              <w:outlineLvl w:val="0"/>
              <w:rPr>
                <w:rFonts w:ascii="Arial" w:hAnsi="Arial" w:cs="Arial"/>
                <w:spacing w:val="-2"/>
                <w:sz w:val="20"/>
                <w:szCs w:val="20"/>
              </w:rPr>
            </w:pPr>
          </w:p>
        </w:tc>
        <w:tc>
          <w:tcPr>
            <w:tcW w:w="785" w:type="pct"/>
            <w:tcBorders>
              <w:top w:val="nil"/>
              <w:left w:val="nil"/>
              <w:bottom w:val="nil"/>
              <w:right w:val="nil"/>
            </w:tcBorders>
            <w:shd w:val="clear" w:color="auto" w:fill="auto"/>
            <w:vAlign w:val="bottom"/>
          </w:tcPr>
          <w:p w14:paraId="25E85C73" w14:textId="719978CF" w:rsidR="00245C75" w:rsidRPr="00474E73" w:rsidRDefault="00245C75" w:rsidP="00245C75">
            <w:pPr>
              <w:tabs>
                <w:tab w:val="right" w:pos="1202"/>
              </w:tabs>
              <w:suppressAutoHyphens w:val="0"/>
              <w:autoSpaceDN/>
              <w:spacing w:line="301" w:lineRule="exact"/>
              <w:jc w:val="right"/>
              <w:outlineLvl w:val="0"/>
              <w:rPr>
                <w:rFonts w:ascii="Arial" w:hAnsi="Arial" w:cs="Arial"/>
                <w:spacing w:val="-2"/>
                <w:sz w:val="20"/>
                <w:szCs w:val="20"/>
              </w:rPr>
            </w:pPr>
            <w:r w:rsidRPr="00474E73">
              <w:rPr>
                <w:rFonts w:ascii="Arial" w:hAnsi="Arial" w:cs="Arial"/>
                <w:sz w:val="20"/>
              </w:rPr>
              <w:t xml:space="preserve"> 2</w:t>
            </w:r>
            <w:r>
              <w:rPr>
                <w:rFonts w:ascii="Arial" w:hAnsi="Arial" w:cs="Arial"/>
                <w:sz w:val="20"/>
              </w:rPr>
              <w:t>,</w:t>
            </w:r>
            <w:r w:rsidRPr="00474E73">
              <w:rPr>
                <w:rFonts w:ascii="Arial" w:hAnsi="Arial" w:cs="Arial"/>
                <w:sz w:val="20"/>
              </w:rPr>
              <w:t>309</w:t>
            </w:r>
            <w:r>
              <w:rPr>
                <w:rFonts w:ascii="Arial" w:hAnsi="Arial" w:cs="Arial"/>
                <w:sz w:val="20"/>
              </w:rPr>
              <w:t>,</w:t>
            </w:r>
            <w:r w:rsidRPr="00474E73">
              <w:rPr>
                <w:rFonts w:ascii="Arial" w:hAnsi="Arial" w:cs="Arial"/>
                <w:sz w:val="20"/>
              </w:rPr>
              <w:t xml:space="preserve">731 </w:t>
            </w:r>
          </w:p>
        </w:tc>
      </w:tr>
      <w:tr w:rsidR="00245C75" w:rsidRPr="00587444" w14:paraId="22C2013B" w14:textId="77777777" w:rsidTr="00DD69E7">
        <w:trPr>
          <w:trHeight w:val="297"/>
        </w:trPr>
        <w:tc>
          <w:tcPr>
            <w:tcW w:w="2656" w:type="pct"/>
            <w:vAlign w:val="bottom"/>
          </w:tcPr>
          <w:p w14:paraId="5E6CE900" w14:textId="77777777" w:rsidR="00245C75" w:rsidRPr="00587444" w:rsidRDefault="00245C75" w:rsidP="00245C75">
            <w:pPr>
              <w:tabs>
                <w:tab w:val="right" w:pos="1202"/>
              </w:tabs>
              <w:suppressAutoHyphens w:val="0"/>
              <w:autoSpaceDN/>
              <w:outlineLvl w:val="0"/>
              <w:rPr>
                <w:rFonts w:ascii="Arial" w:eastAsia="Calibri" w:hAnsi="Arial" w:cs="Arial"/>
                <w:sz w:val="20"/>
                <w:szCs w:val="20"/>
              </w:rPr>
            </w:pPr>
            <w:bookmarkStart w:id="251" w:name="_Toc4057359"/>
            <w:r w:rsidRPr="00587444">
              <w:rPr>
                <w:rFonts w:ascii="Arial" w:eastAsia="Calibri" w:hAnsi="Arial" w:cs="Arial"/>
                <w:sz w:val="20"/>
                <w:szCs w:val="20"/>
              </w:rPr>
              <w:t>Financial assets at fair value through profit or loss</w:t>
            </w:r>
            <w:bookmarkEnd w:id="251"/>
          </w:p>
        </w:tc>
        <w:tc>
          <w:tcPr>
            <w:tcW w:w="595" w:type="pct"/>
            <w:vAlign w:val="center"/>
          </w:tcPr>
          <w:p w14:paraId="13339ADE" w14:textId="77777777" w:rsidR="00245C75" w:rsidRPr="00587444" w:rsidRDefault="00245C75" w:rsidP="00245C75">
            <w:pPr>
              <w:tabs>
                <w:tab w:val="right" w:pos="1202"/>
              </w:tabs>
              <w:suppressAutoHyphens w:val="0"/>
              <w:autoSpaceDN/>
              <w:jc w:val="center"/>
              <w:outlineLvl w:val="0"/>
              <w:rPr>
                <w:rFonts w:ascii="Arial" w:hAnsi="Arial" w:cs="Arial"/>
                <w:spacing w:val="-2"/>
                <w:sz w:val="20"/>
                <w:szCs w:val="20"/>
              </w:rPr>
            </w:pPr>
            <w:bookmarkStart w:id="252" w:name="_Toc4057360"/>
            <w:r w:rsidRPr="00587444">
              <w:rPr>
                <w:rFonts w:ascii="Arial" w:hAnsi="Arial" w:cs="Arial"/>
                <w:spacing w:val="-2"/>
                <w:sz w:val="20"/>
                <w:szCs w:val="20"/>
              </w:rPr>
              <w:t>16</w:t>
            </w:r>
            <w:bookmarkEnd w:id="252"/>
          </w:p>
        </w:tc>
        <w:tc>
          <w:tcPr>
            <w:tcW w:w="816" w:type="pct"/>
            <w:tcBorders>
              <w:top w:val="nil"/>
              <w:left w:val="nil"/>
              <w:bottom w:val="nil"/>
              <w:right w:val="nil"/>
            </w:tcBorders>
            <w:shd w:val="clear" w:color="auto" w:fill="auto"/>
            <w:vAlign w:val="bottom"/>
          </w:tcPr>
          <w:p w14:paraId="3DC8DF69" w14:textId="3B00325C" w:rsidR="00245C75" w:rsidRPr="00AB311B" w:rsidRDefault="00245C75" w:rsidP="00245C75">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52,922</w:t>
            </w:r>
          </w:p>
        </w:tc>
        <w:tc>
          <w:tcPr>
            <w:tcW w:w="148" w:type="pct"/>
            <w:vAlign w:val="bottom"/>
          </w:tcPr>
          <w:p w14:paraId="5E2F91CA" w14:textId="77777777" w:rsidR="00245C75" w:rsidRPr="00587444" w:rsidRDefault="00245C75" w:rsidP="00245C75">
            <w:pPr>
              <w:tabs>
                <w:tab w:val="right" w:pos="1202"/>
              </w:tabs>
              <w:suppressAutoHyphens w:val="0"/>
              <w:autoSpaceDN/>
              <w:jc w:val="right"/>
              <w:outlineLvl w:val="0"/>
              <w:rPr>
                <w:rFonts w:ascii="Arial" w:hAnsi="Arial" w:cs="Arial"/>
                <w:spacing w:val="-2"/>
                <w:sz w:val="20"/>
                <w:szCs w:val="20"/>
              </w:rPr>
            </w:pPr>
          </w:p>
        </w:tc>
        <w:tc>
          <w:tcPr>
            <w:tcW w:w="785" w:type="pct"/>
            <w:tcBorders>
              <w:top w:val="nil"/>
              <w:left w:val="nil"/>
              <w:bottom w:val="nil"/>
              <w:right w:val="nil"/>
            </w:tcBorders>
            <w:shd w:val="clear" w:color="auto" w:fill="auto"/>
            <w:vAlign w:val="bottom"/>
          </w:tcPr>
          <w:p w14:paraId="61F8D9A2" w14:textId="07A4E48D" w:rsidR="00245C75" w:rsidRPr="00474E73" w:rsidRDefault="00245C75" w:rsidP="00245C75">
            <w:pPr>
              <w:tabs>
                <w:tab w:val="right" w:pos="1202"/>
              </w:tabs>
              <w:suppressAutoHyphens w:val="0"/>
              <w:autoSpaceDN/>
              <w:spacing w:line="301" w:lineRule="exact"/>
              <w:jc w:val="right"/>
              <w:outlineLvl w:val="0"/>
              <w:rPr>
                <w:rFonts w:ascii="Arial" w:hAnsi="Arial" w:cs="Arial"/>
                <w:color w:val="000000"/>
                <w:sz w:val="20"/>
                <w:szCs w:val="20"/>
              </w:rPr>
            </w:pPr>
            <w:r w:rsidRPr="00474E73">
              <w:rPr>
                <w:rFonts w:ascii="Arial" w:hAnsi="Arial" w:cs="Arial"/>
                <w:sz w:val="20"/>
              </w:rPr>
              <w:t xml:space="preserve"> 17</w:t>
            </w:r>
            <w:r>
              <w:rPr>
                <w:rFonts w:ascii="Arial" w:hAnsi="Arial" w:cs="Arial"/>
                <w:sz w:val="20"/>
              </w:rPr>
              <w:t>,</w:t>
            </w:r>
            <w:r w:rsidRPr="00474E73">
              <w:rPr>
                <w:rFonts w:ascii="Arial" w:hAnsi="Arial" w:cs="Arial"/>
                <w:sz w:val="20"/>
              </w:rPr>
              <w:t xml:space="preserve">456 </w:t>
            </w:r>
          </w:p>
        </w:tc>
      </w:tr>
      <w:tr w:rsidR="00245C75" w:rsidRPr="00587444" w14:paraId="40614219" w14:textId="77777777" w:rsidTr="00DD69E7">
        <w:trPr>
          <w:trHeight w:val="297"/>
        </w:trPr>
        <w:tc>
          <w:tcPr>
            <w:tcW w:w="2656" w:type="pct"/>
            <w:vAlign w:val="bottom"/>
          </w:tcPr>
          <w:p w14:paraId="2292ABBE" w14:textId="77777777" w:rsidR="00245C75" w:rsidRDefault="00245C75" w:rsidP="00245C75">
            <w:pPr>
              <w:tabs>
                <w:tab w:val="right" w:pos="1202"/>
              </w:tabs>
              <w:suppressAutoHyphens w:val="0"/>
              <w:autoSpaceDN/>
              <w:outlineLvl w:val="0"/>
              <w:rPr>
                <w:rFonts w:ascii="Arial" w:eastAsia="Calibri" w:hAnsi="Arial" w:cs="Arial"/>
                <w:sz w:val="20"/>
                <w:szCs w:val="20"/>
              </w:rPr>
            </w:pPr>
            <w:bookmarkStart w:id="253" w:name="_Toc4057363"/>
            <w:r w:rsidRPr="00587444">
              <w:rPr>
                <w:rFonts w:ascii="Arial" w:eastAsia="Calibri" w:hAnsi="Arial" w:cs="Arial"/>
                <w:sz w:val="20"/>
                <w:szCs w:val="20"/>
              </w:rPr>
              <w:t xml:space="preserve">Financial assets at fair value through other </w:t>
            </w:r>
          </w:p>
          <w:p w14:paraId="07B6050F" w14:textId="773AB730" w:rsidR="00245C75" w:rsidRPr="00587444" w:rsidRDefault="00245C75" w:rsidP="00245C75">
            <w:pPr>
              <w:tabs>
                <w:tab w:val="right" w:pos="1202"/>
              </w:tabs>
              <w:suppressAutoHyphens w:val="0"/>
              <w:autoSpaceDN/>
              <w:outlineLvl w:val="0"/>
              <w:rPr>
                <w:rFonts w:ascii="Arial" w:eastAsia="Calibri" w:hAnsi="Arial" w:cs="Arial"/>
                <w:sz w:val="20"/>
                <w:szCs w:val="20"/>
              </w:rPr>
            </w:pPr>
            <w:r w:rsidRPr="00587444">
              <w:rPr>
                <w:rFonts w:ascii="Arial" w:eastAsia="Calibri" w:hAnsi="Arial" w:cs="Arial"/>
                <w:sz w:val="20"/>
                <w:szCs w:val="20"/>
              </w:rPr>
              <w:t>comprehensive income</w:t>
            </w:r>
            <w:bookmarkEnd w:id="253"/>
          </w:p>
        </w:tc>
        <w:tc>
          <w:tcPr>
            <w:tcW w:w="595" w:type="pct"/>
            <w:vAlign w:val="bottom"/>
          </w:tcPr>
          <w:p w14:paraId="6CECD502" w14:textId="77777777" w:rsidR="00245C75" w:rsidRPr="00587444" w:rsidRDefault="00245C75" w:rsidP="00245C75">
            <w:pPr>
              <w:tabs>
                <w:tab w:val="right" w:pos="1202"/>
              </w:tabs>
              <w:suppressAutoHyphens w:val="0"/>
              <w:autoSpaceDN/>
              <w:jc w:val="center"/>
              <w:outlineLvl w:val="0"/>
              <w:rPr>
                <w:rFonts w:ascii="Arial" w:hAnsi="Arial" w:cs="Arial"/>
                <w:spacing w:val="-2"/>
                <w:sz w:val="20"/>
                <w:szCs w:val="20"/>
              </w:rPr>
            </w:pPr>
            <w:r w:rsidRPr="00587444">
              <w:rPr>
                <w:rFonts w:ascii="Arial" w:hAnsi="Arial" w:cs="Arial"/>
                <w:snapToGrid w:val="0"/>
                <w:sz w:val="20"/>
                <w:szCs w:val="20"/>
              </w:rPr>
              <w:t>17</w:t>
            </w:r>
          </w:p>
        </w:tc>
        <w:tc>
          <w:tcPr>
            <w:tcW w:w="816" w:type="pct"/>
            <w:tcBorders>
              <w:top w:val="nil"/>
              <w:left w:val="nil"/>
              <w:bottom w:val="nil"/>
              <w:right w:val="nil"/>
            </w:tcBorders>
            <w:shd w:val="clear" w:color="auto" w:fill="auto"/>
            <w:vAlign w:val="bottom"/>
          </w:tcPr>
          <w:p w14:paraId="54B48F48" w14:textId="1198D68E" w:rsidR="00245C75" w:rsidRPr="00AB311B" w:rsidRDefault="00245C75" w:rsidP="00245C75">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228,858</w:t>
            </w:r>
          </w:p>
        </w:tc>
        <w:tc>
          <w:tcPr>
            <w:tcW w:w="148" w:type="pct"/>
            <w:vAlign w:val="bottom"/>
          </w:tcPr>
          <w:p w14:paraId="2DE9AA2E" w14:textId="77777777" w:rsidR="00245C75" w:rsidRPr="00587444" w:rsidRDefault="00245C75" w:rsidP="00245C75">
            <w:pPr>
              <w:tabs>
                <w:tab w:val="right" w:pos="1202"/>
              </w:tabs>
              <w:suppressAutoHyphens w:val="0"/>
              <w:autoSpaceDN/>
              <w:jc w:val="right"/>
              <w:outlineLvl w:val="0"/>
              <w:rPr>
                <w:rFonts w:ascii="Arial" w:hAnsi="Arial" w:cs="Arial"/>
                <w:spacing w:val="-2"/>
                <w:sz w:val="20"/>
                <w:szCs w:val="20"/>
              </w:rPr>
            </w:pPr>
          </w:p>
        </w:tc>
        <w:tc>
          <w:tcPr>
            <w:tcW w:w="785" w:type="pct"/>
            <w:tcBorders>
              <w:top w:val="nil"/>
              <w:left w:val="nil"/>
              <w:bottom w:val="nil"/>
              <w:right w:val="nil"/>
            </w:tcBorders>
            <w:shd w:val="clear" w:color="auto" w:fill="auto"/>
            <w:vAlign w:val="bottom"/>
          </w:tcPr>
          <w:p w14:paraId="78326533" w14:textId="55304723" w:rsidR="00245C75" w:rsidRPr="00474E73" w:rsidRDefault="00245C75" w:rsidP="00245C75">
            <w:pPr>
              <w:tabs>
                <w:tab w:val="right" w:pos="1202"/>
              </w:tabs>
              <w:suppressAutoHyphens w:val="0"/>
              <w:autoSpaceDN/>
              <w:spacing w:line="301" w:lineRule="exact"/>
              <w:jc w:val="right"/>
              <w:outlineLvl w:val="0"/>
              <w:rPr>
                <w:rFonts w:ascii="Arial" w:hAnsi="Arial" w:cs="Arial"/>
                <w:color w:val="000000"/>
                <w:sz w:val="20"/>
                <w:szCs w:val="20"/>
              </w:rPr>
            </w:pPr>
            <w:r w:rsidRPr="00474E73">
              <w:rPr>
                <w:rFonts w:ascii="Arial" w:hAnsi="Arial" w:cs="Arial"/>
                <w:sz w:val="20"/>
              </w:rPr>
              <w:t xml:space="preserve"> 350</w:t>
            </w:r>
            <w:r>
              <w:rPr>
                <w:rFonts w:ascii="Arial" w:hAnsi="Arial" w:cs="Arial"/>
                <w:sz w:val="20"/>
              </w:rPr>
              <w:t>,</w:t>
            </w:r>
            <w:r w:rsidRPr="00474E73">
              <w:rPr>
                <w:rFonts w:ascii="Arial" w:hAnsi="Arial" w:cs="Arial"/>
                <w:sz w:val="20"/>
              </w:rPr>
              <w:t xml:space="preserve">318 </w:t>
            </w:r>
          </w:p>
        </w:tc>
      </w:tr>
      <w:tr w:rsidR="00245C75" w:rsidRPr="00587444" w14:paraId="6C5F4A15" w14:textId="77777777" w:rsidTr="000964D1">
        <w:trPr>
          <w:trHeight w:val="297"/>
        </w:trPr>
        <w:tc>
          <w:tcPr>
            <w:tcW w:w="2656" w:type="pct"/>
            <w:vAlign w:val="bottom"/>
          </w:tcPr>
          <w:p w14:paraId="6E319A90" w14:textId="77777777" w:rsidR="00245C75" w:rsidRPr="00587444" w:rsidRDefault="00245C75" w:rsidP="00245C75">
            <w:pPr>
              <w:tabs>
                <w:tab w:val="right" w:pos="1202"/>
              </w:tabs>
              <w:suppressAutoHyphens w:val="0"/>
              <w:autoSpaceDN/>
              <w:outlineLvl w:val="0"/>
              <w:rPr>
                <w:rFonts w:ascii="Arial" w:hAnsi="Arial" w:cs="Arial"/>
                <w:sz w:val="20"/>
                <w:szCs w:val="20"/>
              </w:rPr>
            </w:pPr>
            <w:bookmarkStart w:id="254" w:name="_Toc4057371"/>
            <w:r w:rsidRPr="00587444">
              <w:rPr>
                <w:rFonts w:ascii="Arial" w:eastAsia="Calibri" w:hAnsi="Arial" w:cs="Arial"/>
                <w:sz w:val="20"/>
                <w:szCs w:val="20"/>
              </w:rPr>
              <w:t>Investments in subsidiaries</w:t>
            </w:r>
            <w:bookmarkEnd w:id="254"/>
          </w:p>
        </w:tc>
        <w:tc>
          <w:tcPr>
            <w:tcW w:w="595" w:type="pct"/>
            <w:vAlign w:val="center"/>
          </w:tcPr>
          <w:p w14:paraId="00036C38" w14:textId="77777777" w:rsidR="00245C75" w:rsidRPr="00587444" w:rsidRDefault="00245C75" w:rsidP="00245C75">
            <w:pPr>
              <w:tabs>
                <w:tab w:val="right" w:pos="1202"/>
              </w:tabs>
              <w:suppressAutoHyphens w:val="0"/>
              <w:autoSpaceDN/>
              <w:jc w:val="center"/>
              <w:outlineLvl w:val="0"/>
              <w:rPr>
                <w:rFonts w:ascii="Arial" w:hAnsi="Arial" w:cs="Arial"/>
                <w:snapToGrid w:val="0"/>
                <w:sz w:val="20"/>
                <w:szCs w:val="20"/>
              </w:rPr>
            </w:pPr>
            <w:r w:rsidRPr="00587444">
              <w:rPr>
                <w:rFonts w:ascii="Arial" w:hAnsi="Arial" w:cs="Arial"/>
                <w:snapToGrid w:val="0"/>
                <w:sz w:val="20"/>
                <w:szCs w:val="20"/>
              </w:rPr>
              <w:t>18</w:t>
            </w:r>
          </w:p>
        </w:tc>
        <w:tc>
          <w:tcPr>
            <w:tcW w:w="816" w:type="pct"/>
            <w:tcBorders>
              <w:top w:val="nil"/>
              <w:left w:val="nil"/>
              <w:bottom w:val="nil"/>
              <w:right w:val="nil"/>
            </w:tcBorders>
            <w:shd w:val="clear" w:color="auto" w:fill="auto"/>
            <w:vAlign w:val="bottom"/>
          </w:tcPr>
          <w:p w14:paraId="1E5B5505" w14:textId="2F6BC4FA" w:rsidR="00245C75" w:rsidRPr="00AB311B" w:rsidRDefault="00245C75" w:rsidP="00245C75">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7,449</w:t>
            </w:r>
          </w:p>
        </w:tc>
        <w:tc>
          <w:tcPr>
            <w:tcW w:w="148" w:type="pct"/>
            <w:vAlign w:val="bottom"/>
          </w:tcPr>
          <w:p w14:paraId="30D96EE5" w14:textId="77777777" w:rsidR="00245C75" w:rsidRPr="00587444" w:rsidRDefault="00245C75" w:rsidP="00245C75">
            <w:pPr>
              <w:tabs>
                <w:tab w:val="right" w:pos="1202"/>
              </w:tabs>
              <w:suppressAutoHyphens w:val="0"/>
              <w:autoSpaceDN/>
              <w:jc w:val="right"/>
              <w:outlineLvl w:val="0"/>
              <w:rPr>
                <w:rFonts w:ascii="Arial" w:hAnsi="Arial" w:cs="Arial"/>
                <w:snapToGrid w:val="0"/>
                <w:sz w:val="20"/>
                <w:szCs w:val="20"/>
              </w:rPr>
            </w:pPr>
          </w:p>
        </w:tc>
        <w:tc>
          <w:tcPr>
            <w:tcW w:w="785" w:type="pct"/>
            <w:tcBorders>
              <w:top w:val="nil"/>
              <w:left w:val="nil"/>
              <w:bottom w:val="nil"/>
              <w:right w:val="nil"/>
            </w:tcBorders>
            <w:shd w:val="clear" w:color="auto" w:fill="auto"/>
            <w:vAlign w:val="bottom"/>
          </w:tcPr>
          <w:p w14:paraId="208012D5" w14:textId="22B6D7D1" w:rsidR="00245C75" w:rsidRPr="00474E73" w:rsidRDefault="00245C75" w:rsidP="00245C75">
            <w:pPr>
              <w:tabs>
                <w:tab w:val="right" w:pos="1202"/>
              </w:tabs>
              <w:suppressAutoHyphens w:val="0"/>
              <w:autoSpaceDN/>
              <w:spacing w:line="301" w:lineRule="exact"/>
              <w:jc w:val="right"/>
              <w:outlineLvl w:val="0"/>
              <w:rPr>
                <w:rFonts w:ascii="Arial" w:hAnsi="Arial" w:cs="Arial"/>
                <w:snapToGrid w:val="0"/>
                <w:sz w:val="20"/>
                <w:szCs w:val="20"/>
              </w:rPr>
            </w:pPr>
            <w:r w:rsidRPr="00474E73">
              <w:rPr>
                <w:rFonts w:ascii="Arial" w:hAnsi="Arial" w:cs="Arial"/>
                <w:sz w:val="20"/>
              </w:rPr>
              <w:t xml:space="preserve"> 7</w:t>
            </w:r>
            <w:r>
              <w:rPr>
                <w:rFonts w:ascii="Arial" w:hAnsi="Arial" w:cs="Arial"/>
                <w:sz w:val="20"/>
              </w:rPr>
              <w:t>,</w:t>
            </w:r>
            <w:r w:rsidRPr="00474E73">
              <w:rPr>
                <w:rFonts w:ascii="Arial" w:hAnsi="Arial" w:cs="Arial"/>
                <w:sz w:val="20"/>
              </w:rPr>
              <w:t xml:space="preserve">449 </w:t>
            </w:r>
          </w:p>
        </w:tc>
      </w:tr>
      <w:tr w:rsidR="00245C75" w:rsidRPr="00587444" w14:paraId="0DDA45D2" w14:textId="77777777" w:rsidTr="000964D1">
        <w:trPr>
          <w:trHeight w:val="297"/>
        </w:trPr>
        <w:tc>
          <w:tcPr>
            <w:tcW w:w="2656" w:type="pct"/>
            <w:vAlign w:val="bottom"/>
          </w:tcPr>
          <w:p w14:paraId="1EAA01E0" w14:textId="77777777" w:rsidR="00245C75" w:rsidRPr="00587444" w:rsidRDefault="00245C75" w:rsidP="00245C75">
            <w:pPr>
              <w:tabs>
                <w:tab w:val="right" w:pos="1202"/>
              </w:tabs>
              <w:suppressAutoHyphens w:val="0"/>
              <w:autoSpaceDN/>
              <w:outlineLvl w:val="0"/>
              <w:rPr>
                <w:rFonts w:ascii="Arial" w:hAnsi="Arial" w:cs="Arial"/>
                <w:sz w:val="20"/>
                <w:szCs w:val="20"/>
              </w:rPr>
            </w:pPr>
            <w:bookmarkStart w:id="255" w:name="_Toc4057379"/>
            <w:r w:rsidRPr="00587444">
              <w:rPr>
                <w:rFonts w:ascii="Arial" w:eastAsia="Calibri" w:hAnsi="Arial" w:cs="Arial"/>
                <w:sz w:val="20"/>
                <w:szCs w:val="20"/>
              </w:rPr>
              <w:t>Property, plant and equipment and intangible assets</w:t>
            </w:r>
            <w:bookmarkEnd w:id="255"/>
          </w:p>
        </w:tc>
        <w:tc>
          <w:tcPr>
            <w:tcW w:w="595" w:type="pct"/>
            <w:vAlign w:val="bottom"/>
          </w:tcPr>
          <w:p w14:paraId="7B16C25E" w14:textId="77777777" w:rsidR="00245C75" w:rsidRPr="00587444" w:rsidRDefault="00245C75" w:rsidP="00245C75">
            <w:pPr>
              <w:tabs>
                <w:tab w:val="right" w:pos="1202"/>
              </w:tabs>
              <w:suppressAutoHyphens w:val="0"/>
              <w:autoSpaceDN/>
              <w:jc w:val="center"/>
              <w:outlineLvl w:val="0"/>
              <w:rPr>
                <w:rFonts w:ascii="Arial" w:hAnsi="Arial" w:cs="Arial"/>
                <w:snapToGrid w:val="0"/>
                <w:sz w:val="20"/>
                <w:szCs w:val="20"/>
              </w:rPr>
            </w:pPr>
            <w:r w:rsidRPr="00587444">
              <w:rPr>
                <w:rFonts w:ascii="Arial" w:hAnsi="Arial" w:cs="Arial"/>
                <w:color w:val="000000"/>
                <w:sz w:val="20"/>
                <w:szCs w:val="20"/>
                <w:lang w:val="hr-HR"/>
              </w:rPr>
              <w:t>19</w:t>
            </w:r>
          </w:p>
        </w:tc>
        <w:tc>
          <w:tcPr>
            <w:tcW w:w="816" w:type="pct"/>
            <w:tcBorders>
              <w:top w:val="nil"/>
              <w:left w:val="nil"/>
              <w:bottom w:val="nil"/>
              <w:right w:val="nil"/>
            </w:tcBorders>
            <w:shd w:val="clear" w:color="auto" w:fill="auto"/>
            <w:vAlign w:val="bottom"/>
          </w:tcPr>
          <w:p w14:paraId="332B81BE" w14:textId="547077EC" w:rsidR="00245C75" w:rsidRPr="00AB311B" w:rsidRDefault="00245C75" w:rsidP="00245C75">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4,723</w:t>
            </w:r>
          </w:p>
        </w:tc>
        <w:tc>
          <w:tcPr>
            <w:tcW w:w="148" w:type="pct"/>
            <w:vAlign w:val="bottom"/>
          </w:tcPr>
          <w:p w14:paraId="271D1796" w14:textId="77777777" w:rsidR="00245C75" w:rsidRPr="00587444" w:rsidRDefault="00245C75" w:rsidP="00245C75">
            <w:pPr>
              <w:tabs>
                <w:tab w:val="right" w:pos="1202"/>
              </w:tabs>
              <w:suppressAutoHyphens w:val="0"/>
              <w:autoSpaceDN/>
              <w:jc w:val="right"/>
              <w:outlineLvl w:val="0"/>
              <w:rPr>
                <w:rFonts w:ascii="Arial" w:hAnsi="Arial" w:cs="Arial"/>
                <w:snapToGrid w:val="0"/>
                <w:sz w:val="20"/>
                <w:szCs w:val="20"/>
              </w:rPr>
            </w:pPr>
          </w:p>
        </w:tc>
        <w:tc>
          <w:tcPr>
            <w:tcW w:w="785" w:type="pct"/>
            <w:tcBorders>
              <w:top w:val="nil"/>
              <w:left w:val="nil"/>
              <w:bottom w:val="nil"/>
              <w:right w:val="nil"/>
            </w:tcBorders>
            <w:shd w:val="clear" w:color="auto" w:fill="auto"/>
            <w:vAlign w:val="bottom"/>
          </w:tcPr>
          <w:p w14:paraId="221EACDC" w14:textId="2E12D3B3" w:rsidR="00245C75" w:rsidRPr="00474E73" w:rsidRDefault="00245C75" w:rsidP="00245C75">
            <w:pPr>
              <w:tabs>
                <w:tab w:val="right" w:pos="1202"/>
              </w:tabs>
              <w:suppressAutoHyphens w:val="0"/>
              <w:autoSpaceDN/>
              <w:spacing w:line="301" w:lineRule="exact"/>
              <w:jc w:val="right"/>
              <w:outlineLvl w:val="0"/>
              <w:rPr>
                <w:rFonts w:ascii="Arial" w:hAnsi="Arial" w:cs="Arial"/>
                <w:snapToGrid w:val="0"/>
                <w:sz w:val="20"/>
                <w:szCs w:val="20"/>
              </w:rPr>
            </w:pPr>
            <w:r w:rsidRPr="00474E73">
              <w:rPr>
                <w:rFonts w:ascii="Arial" w:hAnsi="Arial" w:cs="Arial"/>
                <w:sz w:val="20"/>
              </w:rPr>
              <w:t xml:space="preserve"> 5</w:t>
            </w:r>
            <w:r>
              <w:rPr>
                <w:rFonts w:ascii="Arial" w:hAnsi="Arial" w:cs="Arial"/>
                <w:sz w:val="20"/>
              </w:rPr>
              <w:t>,</w:t>
            </w:r>
            <w:r w:rsidRPr="00474E73">
              <w:rPr>
                <w:rFonts w:ascii="Arial" w:hAnsi="Arial" w:cs="Arial"/>
                <w:sz w:val="20"/>
              </w:rPr>
              <w:t xml:space="preserve">007 </w:t>
            </w:r>
          </w:p>
        </w:tc>
      </w:tr>
      <w:tr w:rsidR="00245C75" w:rsidRPr="00587444" w14:paraId="390A7FEB" w14:textId="77777777" w:rsidTr="000964D1">
        <w:trPr>
          <w:trHeight w:val="297"/>
        </w:trPr>
        <w:tc>
          <w:tcPr>
            <w:tcW w:w="2656" w:type="pct"/>
            <w:vAlign w:val="bottom"/>
          </w:tcPr>
          <w:p w14:paraId="09B55139" w14:textId="77777777" w:rsidR="00245C75" w:rsidRPr="00587444" w:rsidRDefault="00245C75" w:rsidP="00245C75">
            <w:pPr>
              <w:tabs>
                <w:tab w:val="right" w:pos="1202"/>
              </w:tabs>
              <w:suppressAutoHyphens w:val="0"/>
              <w:autoSpaceDN/>
              <w:outlineLvl w:val="0"/>
              <w:rPr>
                <w:rFonts w:ascii="Arial" w:hAnsi="Arial" w:cs="Arial"/>
                <w:sz w:val="20"/>
                <w:szCs w:val="20"/>
              </w:rPr>
            </w:pPr>
            <w:r w:rsidRPr="00587444">
              <w:rPr>
                <w:rFonts w:ascii="Arial" w:eastAsia="Calibri" w:hAnsi="Arial" w:cs="Arial"/>
                <w:sz w:val="20"/>
                <w:szCs w:val="20"/>
              </w:rPr>
              <w:t>Foreclosed assets</w:t>
            </w:r>
          </w:p>
        </w:tc>
        <w:tc>
          <w:tcPr>
            <w:tcW w:w="595" w:type="pct"/>
            <w:vAlign w:val="bottom"/>
          </w:tcPr>
          <w:p w14:paraId="0BF9B993" w14:textId="77777777" w:rsidR="00245C75" w:rsidRPr="00587444" w:rsidRDefault="00245C75" w:rsidP="00245C75">
            <w:pPr>
              <w:tabs>
                <w:tab w:val="right" w:pos="1202"/>
              </w:tabs>
              <w:suppressAutoHyphens w:val="0"/>
              <w:autoSpaceDN/>
              <w:jc w:val="center"/>
              <w:outlineLvl w:val="0"/>
              <w:rPr>
                <w:rFonts w:ascii="Arial" w:hAnsi="Arial" w:cs="Arial"/>
                <w:snapToGrid w:val="0"/>
                <w:sz w:val="20"/>
                <w:szCs w:val="20"/>
              </w:rPr>
            </w:pPr>
            <w:bookmarkStart w:id="256" w:name="_Toc67327097"/>
            <w:r w:rsidRPr="00587444">
              <w:rPr>
                <w:rFonts w:ascii="Arial" w:hAnsi="Arial" w:cs="Arial"/>
                <w:color w:val="000000"/>
                <w:sz w:val="20"/>
                <w:szCs w:val="20"/>
                <w:lang w:val="hr-HR"/>
              </w:rPr>
              <w:t>2</w:t>
            </w:r>
            <w:bookmarkEnd w:id="256"/>
            <w:r w:rsidRPr="00587444">
              <w:rPr>
                <w:rFonts w:ascii="Arial" w:hAnsi="Arial" w:cs="Arial"/>
                <w:color w:val="000000"/>
                <w:sz w:val="20"/>
                <w:szCs w:val="20"/>
                <w:lang w:val="hr-HR"/>
              </w:rPr>
              <w:t>0</w:t>
            </w:r>
          </w:p>
        </w:tc>
        <w:tc>
          <w:tcPr>
            <w:tcW w:w="816" w:type="pct"/>
            <w:tcBorders>
              <w:top w:val="nil"/>
              <w:left w:val="nil"/>
              <w:bottom w:val="nil"/>
              <w:right w:val="nil"/>
            </w:tcBorders>
            <w:shd w:val="clear" w:color="auto" w:fill="auto"/>
            <w:vAlign w:val="bottom"/>
          </w:tcPr>
          <w:p w14:paraId="0650E2EB" w14:textId="79B56F0C" w:rsidR="00245C75" w:rsidRPr="00AB311B" w:rsidRDefault="00245C75" w:rsidP="00245C75">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2,291</w:t>
            </w:r>
          </w:p>
        </w:tc>
        <w:tc>
          <w:tcPr>
            <w:tcW w:w="148" w:type="pct"/>
            <w:vAlign w:val="bottom"/>
          </w:tcPr>
          <w:p w14:paraId="681E12C8" w14:textId="77777777" w:rsidR="00245C75" w:rsidRPr="00587444" w:rsidRDefault="00245C75" w:rsidP="00245C75">
            <w:pPr>
              <w:tabs>
                <w:tab w:val="right" w:pos="1202"/>
              </w:tabs>
              <w:suppressAutoHyphens w:val="0"/>
              <w:autoSpaceDN/>
              <w:jc w:val="right"/>
              <w:outlineLvl w:val="0"/>
              <w:rPr>
                <w:rFonts w:ascii="Arial" w:hAnsi="Arial" w:cs="Arial"/>
                <w:snapToGrid w:val="0"/>
                <w:sz w:val="20"/>
                <w:szCs w:val="20"/>
              </w:rPr>
            </w:pPr>
          </w:p>
        </w:tc>
        <w:tc>
          <w:tcPr>
            <w:tcW w:w="785" w:type="pct"/>
            <w:tcBorders>
              <w:top w:val="nil"/>
              <w:left w:val="nil"/>
              <w:bottom w:val="nil"/>
              <w:right w:val="nil"/>
            </w:tcBorders>
            <w:shd w:val="clear" w:color="auto" w:fill="auto"/>
            <w:vAlign w:val="bottom"/>
          </w:tcPr>
          <w:p w14:paraId="64C37273" w14:textId="578F4CC8" w:rsidR="00245C75" w:rsidRPr="00474E73" w:rsidRDefault="00245C75" w:rsidP="00245C75">
            <w:pPr>
              <w:tabs>
                <w:tab w:val="right" w:pos="1202"/>
              </w:tabs>
              <w:suppressAutoHyphens w:val="0"/>
              <w:autoSpaceDN/>
              <w:spacing w:line="301" w:lineRule="exact"/>
              <w:jc w:val="right"/>
              <w:outlineLvl w:val="0"/>
              <w:rPr>
                <w:rFonts w:ascii="Arial" w:hAnsi="Arial" w:cs="Arial"/>
                <w:snapToGrid w:val="0"/>
                <w:sz w:val="20"/>
                <w:szCs w:val="20"/>
              </w:rPr>
            </w:pPr>
            <w:r w:rsidRPr="00474E73">
              <w:rPr>
                <w:rFonts w:ascii="Arial" w:hAnsi="Arial" w:cs="Arial"/>
                <w:sz w:val="20"/>
              </w:rPr>
              <w:t xml:space="preserve"> 3</w:t>
            </w:r>
            <w:r>
              <w:rPr>
                <w:rFonts w:ascii="Arial" w:hAnsi="Arial" w:cs="Arial"/>
                <w:sz w:val="20"/>
              </w:rPr>
              <w:t>,</w:t>
            </w:r>
            <w:r w:rsidRPr="00474E73">
              <w:rPr>
                <w:rFonts w:ascii="Arial" w:hAnsi="Arial" w:cs="Arial"/>
                <w:sz w:val="20"/>
              </w:rPr>
              <w:t xml:space="preserve">288 </w:t>
            </w:r>
          </w:p>
        </w:tc>
      </w:tr>
      <w:tr w:rsidR="00245C75" w:rsidRPr="00587444" w14:paraId="66F2DF4B" w14:textId="77777777" w:rsidTr="000964D1">
        <w:trPr>
          <w:trHeight w:val="297"/>
        </w:trPr>
        <w:tc>
          <w:tcPr>
            <w:tcW w:w="2656" w:type="pct"/>
            <w:vAlign w:val="bottom"/>
          </w:tcPr>
          <w:p w14:paraId="62DA218D" w14:textId="77777777" w:rsidR="00245C75" w:rsidRPr="00587444" w:rsidRDefault="00245C75" w:rsidP="00245C75">
            <w:pPr>
              <w:tabs>
                <w:tab w:val="right" w:pos="1202"/>
              </w:tabs>
              <w:suppressAutoHyphens w:val="0"/>
              <w:autoSpaceDN/>
              <w:outlineLvl w:val="0"/>
              <w:rPr>
                <w:rFonts w:ascii="Arial" w:hAnsi="Arial" w:cs="Arial"/>
                <w:sz w:val="20"/>
                <w:szCs w:val="20"/>
              </w:rPr>
            </w:pPr>
            <w:bookmarkStart w:id="257" w:name="_Toc4057387"/>
            <w:r w:rsidRPr="00587444">
              <w:rPr>
                <w:rFonts w:ascii="Arial" w:eastAsia="Calibri" w:hAnsi="Arial" w:cs="Arial"/>
                <w:sz w:val="20"/>
                <w:szCs w:val="20"/>
              </w:rPr>
              <w:t>Other assets</w:t>
            </w:r>
            <w:bookmarkEnd w:id="257"/>
          </w:p>
        </w:tc>
        <w:tc>
          <w:tcPr>
            <w:tcW w:w="595" w:type="pct"/>
            <w:vAlign w:val="bottom"/>
          </w:tcPr>
          <w:p w14:paraId="65460D7D" w14:textId="77777777" w:rsidR="00245C75" w:rsidRPr="00587444" w:rsidRDefault="00245C75" w:rsidP="00245C75">
            <w:pPr>
              <w:tabs>
                <w:tab w:val="right" w:pos="1202"/>
              </w:tabs>
              <w:suppressAutoHyphens w:val="0"/>
              <w:autoSpaceDN/>
              <w:jc w:val="center"/>
              <w:outlineLvl w:val="0"/>
              <w:rPr>
                <w:rFonts w:ascii="Arial" w:hAnsi="Arial" w:cs="Arial"/>
                <w:snapToGrid w:val="0"/>
                <w:sz w:val="20"/>
                <w:szCs w:val="20"/>
              </w:rPr>
            </w:pPr>
            <w:bookmarkStart w:id="258" w:name="_Toc67327101"/>
            <w:r w:rsidRPr="00587444">
              <w:rPr>
                <w:rFonts w:ascii="Arial" w:hAnsi="Arial" w:cs="Arial"/>
                <w:color w:val="000000"/>
                <w:sz w:val="20"/>
                <w:szCs w:val="20"/>
                <w:lang w:val="hr-HR"/>
              </w:rPr>
              <w:t>2</w:t>
            </w:r>
            <w:bookmarkEnd w:id="258"/>
            <w:r w:rsidRPr="00587444">
              <w:rPr>
                <w:rFonts w:ascii="Arial" w:hAnsi="Arial" w:cs="Arial"/>
                <w:color w:val="000000"/>
                <w:sz w:val="20"/>
                <w:szCs w:val="20"/>
                <w:lang w:val="hr-HR"/>
              </w:rPr>
              <w:t>1</w:t>
            </w:r>
          </w:p>
        </w:tc>
        <w:tc>
          <w:tcPr>
            <w:tcW w:w="816" w:type="pct"/>
            <w:tcBorders>
              <w:top w:val="nil"/>
              <w:left w:val="nil"/>
              <w:bottom w:val="nil"/>
              <w:right w:val="nil"/>
            </w:tcBorders>
            <w:shd w:val="clear" w:color="auto" w:fill="auto"/>
            <w:vAlign w:val="bottom"/>
          </w:tcPr>
          <w:p w14:paraId="4B806A7F" w14:textId="40722927" w:rsidR="00245C75" w:rsidRPr="00AB311B" w:rsidRDefault="00245C75" w:rsidP="00245C75">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11,365</w:t>
            </w:r>
          </w:p>
        </w:tc>
        <w:tc>
          <w:tcPr>
            <w:tcW w:w="148" w:type="pct"/>
            <w:vAlign w:val="bottom"/>
          </w:tcPr>
          <w:p w14:paraId="18826E2B" w14:textId="77777777" w:rsidR="00245C75" w:rsidRPr="00587444" w:rsidRDefault="00245C75" w:rsidP="00245C75">
            <w:pPr>
              <w:tabs>
                <w:tab w:val="right" w:pos="1202"/>
              </w:tabs>
              <w:suppressAutoHyphens w:val="0"/>
              <w:autoSpaceDN/>
              <w:jc w:val="right"/>
              <w:outlineLvl w:val="0"/>
              <w:rPr>
                <w:rFonts w:ascii="Arial" w:hAnsi="Arial" w:cs="Arial"/>
                <w:snapToGrid w:val="0"/>
                <w:sz w:val="20"/>
                <w:szCs w:val="20"/>
              </w:rPr>
            </w:pPr>
          </w:p>
        </w:tc>
        <w:tc>
          <w:tcPr>
            <w:tcW w:w="785" w:type="pct"/>
            <w:tcBorders>
              <w:top w:val="nil"/>
              <w:left w:val="nil"/>
              <w:bottom w:val="nil"/>
              <w:right w:val="nil"/>
            </w:tcBorders>
            <w:shd w:val="clear" w:color="auto" w:fill="auto"/>
            <w:vAlign w:val="bottom"/>
          </w:tcPr>
          <w:p w14:paraId="5EC92DE7" w14:textId="15D75486" w:rsidR="00245C75" w:rsidRPr="00474E73" w:rsidRDefault="00245C75" w:rsidP="00245C75">
            <w:pPr>
              <w:tabs>
                <w:tab w:val="right" w:pos="1202"/>
              </w:tabs>
              <w:suppressAutoHyphens w:val="0"/>
              <w:autoSpaceDN/>
              <w:spacing w:line="301" w:lineRule="exact"/>
              <w:jc w:val="right"/>
              <w:outlineLvl w:val="0"/>
              <w:rPr>
                <w:rFonts w:ascii="Arial" w:hAnsi="Arial" w:cs="Arial"/>
                <w:snapToGrid w:val="0"/>
                <w:sz w:val="20"/>
                <w:szCs w:val="20"/>
              </w:rPr>
            </w:pPr>
            <w:r w:rsidRPr="00474E73">
              <w:rPr>
                <w:rFonts w:ascii="Arial" w:hAnsi="Arial" w:cs="Arial"/>
                <w:sz w:val="20"/>
              </w:rPr>
              <w:t xml:space="preserve"> 3</w:t>
            </w:r>
            <w:r>
              <w:rPr>
                <w:rFonts w:ascii="Arial" w:hAnsi="Arial" w:cs="Arial"/>
                <w:sz w:val="20"/>
              </w:rPr>
              <w:t>,</w:t>
            </w:r>
            <w:r w:rsidRPr="00474E73">
              <w:rPr>
                <w:rFonts w:ascii="Arial" w:hAnsi="Arial" w:cs="Arial"/>
                <w:sz w:val="20"/>
              </w:rPr>
              <w:t xml:space="preserve">742 </w:t>
            </w:r>
          </w:p>
        </w:tc>
      </w:tr>
      <w:tr w:rsidR="00245C75" w:rsidRPr="00587444" w14:paraId="55AAA928" w14:textId="77777777" w:rsidTr="000964D1">
        <w:trPr>
          <w:trHeight w:hRule="exact" w:val="379"/>
        </w:trPr>
        <w:tc>
          <w:tcPr>
            <w:tcW w:w="2656" w:type="pct"/>
            <w:vAlign w:val="bottom"/>
          </w:tcPr>
          <w:p w14:paraId="0E6D1B10" w14:textId="77777777" w:rsidR="00245C75" w:rsidRPr="00587444" w:rsidRDefault="00245C75" w:rsidP="00245C75">
            <w:pPr>
              <w:tabs>
                <w:tab w:val="right" w:pos="1202"/>
              </w:tabs>
              <w:suppressAutoHyphens w:val="0"/>
              <w:autoSpaceDN/>
              <w:outlineLvl w:val="0"/>
              <w:rPr>
                <w:rFonts w:ascii="Arial" w:hAnsi="Arial" w:cs="Arial"/>
                <w:b/>
                <w:bCs/>
                <w:sz w:val="20"/>
                <w:szCs w:val="20"/>
              </w:rPr>
            </w:pPr>
            <w:bookmarkStart w:id="259" w:name="_Toc4057391"/>
            <w:r w:rsidRPr="00587444">
              <w:rPr>
                <w:rFonts w:ascii="Arial" w:eastAsia="Calibri" w:hAnsi="Arial" w:cs="Arial"/>
                <w:b/>
                <w:bCs/>
                <w:sz w:val="20"/>
                <w:szCs w:val="20"/>
              </w:rPr>
              <w:t>Total assets</w:t>
            </w:r>
            <w:bookmarkEnd w:id="259"/>
          </w:p>
        </w:tc>
        <w:tc>
          <w:tcPr>
            <w:tcW w:w="595" w:type="pct"/>
            <w:vAlign w:val="bottom"/>
          </w:tcPr>
          <w:p w14:paraId="0AB3EDFD" w14:textId="77777777" w:rsidR="00245C75" w:rsidRPr="00587444" w:rsidRDefault="00245C75" w:rsidP="00245C75">
            <w:pPr>
              <w:keepLines/>
              <w:suppressAutoHyphens w:val="0"/>
              <w:autoSpaceDN/>
              <w:jc w:val="center"/>
              <w:rPr>
                <w:rFonts w:ascii="Arial" w:hAnsi="Arial" w:cs="Arial"/>
                <w:spacing w:val="-2"/>
                <w:position w:val="4"/>
                <w:sz w:val="20"/>
                <w:szCs w:val="20"/>
              </w:rPr>
            </w:pPr>
          </w:p>
        </w:tc>
        <w:tc>
          <w:tcPr>
            <w:tcW w:w="816" w:type="pct"/>
            <w:tcBorders>
              <w:top w:val="single" w:sz="4" w:space="0" w:color="auto"/>
              <w:left w:val="nil"/>
              <w:bottom w:val="single" w:sz="8" w:space="0" w:color="auto"/>
              <w:right w:val="nil"/>
            </w:tcBorders>
            <w:shd w:val="clear" w:color="auto" w:fill="auto"/>
            <w:vAlign w:val="bottom"/>
          </w:tcPr>
          <w:p w14:paraId="33BDA6BA" w14:textId="76A19881" w:rsidR="00245C75" w:rsidRPr="00AB311B" w:rsidRDefault="00245C75" w:rsidP="00245C75">
            <w:pPr>
              <w:tabs>
                <w:tab w:val="right" w:pos="1202"/>
              </w:tabs>
              <w:suppressAutoHyphens w:val="0"/>
              <w:autoSpaceDN/>
              <w:spacing w:line="301" w:lineRule="exact"/>
              <w:jc w:val="right"/>
              <w:outlineLvl w:val="0"/>
              <w:rPr>
                <w:rFonts w:ascii="Arial" w:hAnsi="Arial" w:cs="Arial"/>
                <w:b/>
                <w:bCs/>
                <w:sz w:val="20"/>
              </w:rPr>
            </w:pPr>
            <w:r w:rsidRPr="00AB311B">
              <w:rPr>
                <w:rFonts w:ascii="Arial" w:hAnsi="Arial" w:cs="Arial"/>
                <w:b/>
                <w:bCs/>
                <w:sz w:val="20"/>
              </w:rPr>
              <w:t>4,018,684</w:t>
            </w:r>
          </w:p>
        </w:tc>
        <w:tc>
          <w:tcPr>
            <w:tcW w:w="148" w:type="pct"/>
            <w:tcBorders>
              <w:top w:val="single" w:sz="4" w:space="0" w:color="auto"/>
              <w:bottom w:val="single" w:sz="12" w:space="0" w:color="auto"/>
            </w:tcBorders>
            <w:vAlign w:val="bottom"/>
          </w:tcPr>
          <w:p w14:paraId="0DB200AB" w14:textId="77777777" w:rsidR="00245C75" w:rsidRPr="00587444" w:rsidRDefault="00245C75" w:rsidP="00245C75">
            <w:pPr>
              <w:tabs>
                <w:tab w:val="right" w:pos="1202"/>
              </w:tabs>
              <w:suppressAutoHyphens w:val="0"/>
              <w:autoSpaceDN/>
              <w:jc w:val="right"/>
              <w:outlineLvl w:val="0"/>
              <w:rPr>
                <w:rFonts w:ascii="Arial" w:hAnsi="Arial" w:cs="Arial"/>
                <w:b/>
                <w:bCs/>
                <w:sz w:val="20"/>
                <w:szCs w:val="20"/>
              </w:rPr>
            </w:pPr>
          </w:p>
        </w:tc>
        <w:tc>
          <w:tcPr>
            <w:tcW w:w="785" w:type="pct"/>
            <w:tcBorders>
              <w:top w:val="single" w:sz="4" w:space="0" w:color="auto"/>
              <w:left w:val="nil"/>
              <w:bottom w:val="single" w:sz="8" w:space="0" w:color="auto"/>
              <w:right w:val="nil"/>
            </w:tcBorders>
            <w:shd w:val="clear" w:color="auto" w:fill="auto"/>
            <w:vAlign w:val="bottom"/>
          </w:tcPr>
          <w:p w14:paraId="00D06476" w14:textId="6AEFB556" w:rsidR="00245C75" w:rsidRPr="00474E73" w:rsidRDefault="00245C75" w:rsidP="00245C75">
            <w:pPr>
              <w:tabs>
                <w:tab w:val="right" w:pos="1202"/>
              </w:tabs>
              <w:suppressAutoHyphens w:val="0"/>
              <w:autoSpaceDN/>
              <w:spacing w:line="340" w:lineRule="exact"/>
              <w:jc w:val="right"/>
              <w:outlineLvl w:val="0"/>
              <w:rPr>
                <w:rFonts w:ascii="Arial" w:hAnsi="Arial" w:cs="Arial"/>
                <w:b/>
                <w:bCs/>
                <w:sz w:val="20"/>
                <w:szCs w:val="20"/>
              </w:rPr>
            </w:pPr>
            <w:r w:rsidRPr="00474E73">
              <w:rPr>
                <w:rFonts w:ascii="Arial" w:hAnsi="Arial" w:cs="Arial"/>
                <w:b/>
                <w:bCs/>
                <w:sz w:val="20"/>
              </w:rPr>
              <w:t xml:space="preserve"> 3</w:t>
            </w:r>
            <w:r>
              <w:rPr>
                <w:rFonts w:ascii="Arial" w:hAnsi="Arial" w:cs="Arial"/>
                <w:b/>
                <w:bCs/>
                <w:sz w:val="20"/>
              </w:rPr>
              <w:t>,</w:t>
            </w:r>
            <w:r w:rsidRPr="00474E73">
              <w:rPr>
                <w:rFonts w:ascii="Arial" w:hAnsi="Arial" w:cs="Arial"/>
                <w:b/>
                <w:bCs/>
                <w:sz w:val="20"/>
              </w:rPr>
              <w:t>853</w:t>
            </w:r>
            <w:r>
              <w:rPr>
                <w:rFonts w:ascii="Arial" w:hAnsi="Arial" w:cs="Arial"/>
                <w:b/>
                <w:bCs/>
                <w:sz w:val="20"/>
              </w:rPr>
              <w:t>,</w:t>
            </w:r>
            <w:r w:rsidRPr="00474E73">
              <w:rPr>
                <w:rFonts w:ascii="Arial" w:hAnsi="Arial" w:cs="Arial"/>
                <w:b/>
                <w:bCs/>
                <w:sz w:val="20"/>
              </w:rPr>
              <w:t xml:space="preserve">249 </w:t>
            </w:r>
          </w:p>
        </w:tc>
      </w:tr>
      <w:tr w:rsidR="00245C75" w:rsidRPr="00587444" w14:paraId="713AF31C" w14:textId="77777777" w:rsidTr="00DD69E7">
        <w:trPr>
          <w:trHeight w:val="307"/>
        </w:trPr>
        <w:tc>
          <w:tcPr>
            <w:tcW w:w="2656" w:type="pct"/>
            <w:vAlign w:val="bottom"/>
          </w:tcPr>
          <w:p w14:paraId="0F283668" w14:textId="77777777" w:rsidR="00245C75" w:rsidRPr="00587444" w:rsidRDefault="00245C75" w:rsidP="00245C75">
            <w:pPr>
              <w:tabs>
                <w:tab w:val="right" w:pos="1202"/>
              </w:tabs>
              <w:suppressAutoHyphens w:val="0"/>
              <w:autoSpaceDN/>
              <w:outlineLvl w:val="0"/>
              <w:rPr>
                <w:rFonts w:ascii="Arial" w:hAnsi="Arial" w:cs="Arial"/>
                <w:b/>
                <w:bCs/>
                <w:sz w:val="20"/>
                <w:szCs w:val="20"/>
              </w:rPr>
            </w:pPr>
            <w:bookmarkStart w:id="260" w:name="_Toc4057394"/>
            <w:r w:rsidRPr="00587444">
              <w:rPr>
                <w:rFonts w:ascii="Arial" w:eastAsia="Calibri" w:hAnsi="Arial" w:cs="Arial"/>
                <w:b/>
                <w:bCs/>
                <w:sz w:val="20"/>
                <w:szCs w:val="20"/>
              </w:rPr>
              <w:t>Liabilities</w:t>
            </w:r>
            <w:bookmarkEnd w:id="260"/>
          </w:p>
        </w:tc>
        <w:tc>
          <w:tcPr>
            <w:tcW w:w="595" w:type="pct"/>
            <w:vAlign w:val="bottom"/>
          </w:tcPr>
          <w:p w14:paraId="14BBEEAE" w14:textId="77777777" w:rsidR="00245C75" w:rsidRPr="00587444" w:rsidRDefault="00245C75" w:rsidP="00245C75">
            <w:pPr>
              <w:keepNext/>
              <w:keepLines/>
              <w:tabs>
                <w:tab w:val="decimal" w:pos="1060"/>
              </w:tabs>
              <w:suppressAutoHyphens w:val="0"/>
              <w:autoSpaceDN/>
              <w:jc w:val="center"/>
              <w:rPr>
                <w:rFonts w:ascii="Arial" w:hAnsi="Arial" w:cs="Arial"/>
                <w:b/>
                <w:position w:val="4"/>
                <w:sz w:val="20"/>
                <w:szCs w:val="20"/>
                <w:u w:val="thick"/>
              </w:rPr>
            </w:pPr>
          </w:p>
        </w:tc>
        <w:tc>
          <w:tcPr>
            <w:tcW w:w="816" w:type="pct"/>
            <w:tcBorders>
              <w:top w:val="single" w:sz="12" w:space="0" w:color="auto"/>
            </w:tcBorders>
            <w:vAlign w:val="bottom"/>
          </w:tcPr>
          <w:p w14:paraId="08C033D9" w14:textId="77777777" w:rsidR="00245C75" w:rsidRPr="00AB311B" w:rsidRDefault="00245C75" w:rsidP="00245C75">
            <w:pPr>
              <w:tabs>
                <w:tab w:val="right" w:pos="1202"/>
              </w:tabs>
              <w:suppressAutoHyphens w:val="0"/>
              <w:autoSpaceDN/>
              <w:spacing w:line="301" w:lineRule="exact"/>
              <w:jc w:val="right"/>
              <w:outlineLvl w:val="0"/>
              <w:rPr>
                <w:rFonts w:ascii="Arial" w:hAnsi="Arial" w:cs="Arial"/>
                <w:sz w:val="20"/>
              </w:rPr>
            </w:pPr>
          </w:p>
        </w:tc>
        <w:tc>
          <w:tcPr>
            <w:tcW w:w="148" w:type="pct"/>
            <w:tcBorders>
              <w:top w:val="single" w:sz="12" w:space="0" w:color="auto"/>
            </w:tcBorders>
            <w:vAlign w:val="bottom"/>
          </w:tcPr>
          <w:p w14:paraId="5091CCDE" w14:textId="77777777" w:rsidR="00245C75" w:rsidRPr="00587444" w:rsidRDefault="00245C75" w:rsidP="00245C75">
            <w:pPr>
              <w:tabs>
                <w:tab w:val="right" w:pos="1202"/>
              </w:tabs>
              <w:suppressAutoHyphens w:val="0"/>
              <w:autoSpaceDN/>
              <w:jc w:val="right"/>
              <w:outlineLvl w:val="0"/>
              <w:rPr>
                <w:rFonts w:ascii="Arial" w:hAnsi="Arial" w:cs="Arial"/>
                <w:b/>
                <w:bCs/>
                <w:sz w:val="20"/>
                <w:szCs w:val="20"/>
              </w:rPr>
            </w:pPr>
          </w:p>
        </w:tc>
        <w:tc>
          <w:tcPr>
            <w:tcW w:w="785" w:type="pct"/>
            <w:tcBorders>
              <w:top w:val="single" w:sz="12" w:space="0" w:color="auto"/>
            </w:tcBorders>
            <w:vAlign w:val="bottom"/>
          </w:tcPr>
          <w:p w14:paraId="046D53F8" w14:textId="77777777" w:rsidR="00245C75" w:rsidRPr="00587444" w:rsidRDefault="00245C75" w:rsidP="00245C75">
            <w:pPr>
              <w:tabs>
                <w:tab w:val="right" w:pos="1202"/>
              </w:tabs>
              <w:suppressAutoHyphens w:val="0"/>
              <w:autoSpaceDN/>
              <w:jc w:val="right"/>
              <w:outlineLvl w:val="0"/>
              <w:rPr>
                <w:rFonts w:ascii="Arial" w:hAnsi="Arial" w:cs="Arial"/>
                <w:b/>
                <w:bCs/>
                <w:sz w:val="20"/>
                <w:szCs w:val="20"/>
              </w:rPr>
            </w:pPr>
          </w:p>
        </w:tc>
      </w:tr>
      <w:tr w:rsidR="00245C75" w:rsidRPr="00587444" w14:paraId="6A315E16" w14:textId="77777777" w:rsidTr="00AB311B">
        <w:trPr>
          <w:trHeight w:val="297"/>
        </w:trPr>
        <w:tc>
          <w:tcPr>
            <w:tcW w:w="2656" w:type="pct"/>
            <w:vAlign w:val="bottom"/>
          </w:tcPr>
          <w:p w14:paraId="7D8D64D7" w14:textId="77777777" w:rsidR="00245C75" w:rsidRPr="00587444" w:rsidRDefault="00245C75" w:rsidP="00245C75">
            <w:pPr>
              <w:tabs>
                <w:tab w:val="right" w:pos="1202"/>
              </w:tabs>
              <w:suppressAutoHyphens w:val="0"/>
              <w:autoSpaceDN/>
              <w:outlineLvl w:val="0"/>
              <w:rPr>
                <w:rFonts w:ascii="Arial" w:hAnsi="Arial" w:cs="Arial"/>
                <w:sz w:val="20"/>
                <w:szCs w:val="20"/>
              </w:rPr>
            </w:pPr>
            <w:bookmarkStart w:id="261" w:name="_Toc4057395"/>
            <w:r w:rsidRPr="00587444">
              <w:rPr>
                <w:rFonts w:ascii="Arial" w:eastAsia="Calibri" w:hAnsi="Arial" w:cs="Arial"/>
                <w:sz w:val="20"/>
                <w:szCs w:val="20"/>
              </w:rPr>
              <w:t>Deposits from customers</w:t>
            </w:r>
            <w:bookmarkEnd w:id="261"/>
          </w:p>
        </w:tc>
        <w:tc>
          <w:tcPr>
            <w:tcW w:w="595" w:type="pct"/>
            <w:vAlign w:val="bottom"/>
          </w:tcPr>
          <w:p w14:paraId="34628D0F" w14:textId="77777777" w:rsidR="00245C75" w:rsidRPr="00587444" w:rsidRDefault="00245C75" w:rsidP="00245C75">
            <w:pPr>
              <w:tabs>
                <w:tab w:val="right" w:pos="1202"/>
              </w:tabs>
              <w:suppressAutoHyphens w:val="0"/>
              <w:autoSpaceDN/>
              <w:jc w:val="center"/>
              <w:outlineLvl w:val="0"/>
              <w:rPr>
                <w:rFonts w:ascii="Arial" w:hAnsi="Arial" w:cs="Arial"/>
                <w:bCs/>
                <w:sz w:val="20"/>
                <w:szCs w:val="20"/>
              </w:rPr>
            </w:pPr>
            <w:bookmarkStart w:id="262" w:name="_Toc67327109"/>
            <w:r w:rsidRPr="00587444">
              <w:rPr>
                <w:rFonts w:ascii="Arial" w:hAnsi="Arial" w:cs="Arial"/>
                <w:color w:val="000000"/>
                <w:sz w:val="20"/>
                <w:szCs w:val="20"/>
                <w:lang w:val="hr-HR"/>
              </w:rPr>
              <w:t>2</w:t>
            </w:r>
            <w:bookmarkEnd w:id="262"/>
            <w:r w:rsidRPr="00587444">
              <w:rPr>
                <w:rFonts w:ascii="Arial" w:hAnsi="Arial" w:cs="Arial"/>
                <w:color w:val="000000"/>
                <w:sz w:val="20"/>
                <w:szCs w:val="20"/>
                <w:lang w:val="hr-HR"/>
              </w:rPr>
              <w:t>2</w:t>
            </w:r>
          </w:p>
        </w:tc>
        <w:tc>
          <w:tcPr>
            <w:tcW w:w="816" w:type="pct"/>
            <w:tcBorders>
              <w:top w:val="nil"/>
              <w:left w:val="nil"/>
              <w:bottom w:val="nil"/>
              <w:right w:val="nil"/>
            </w:tcBorders>
            <w:shd w:val="clear" w:color="auto" w:fill="auto"/>
          </w:tcPr>
          <w:p w14:paraId="43CA4327" w14:textId="306476D0" w:rsidR="00245C75" w:rsidRPr="00AB311B" w:rsidRDefault="00245C75" w:rsidP="00245C75">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194,876</w:t>
            </w:r>
          </w:p>
        </w:tc>
        <w:tc>
          <w:tcPr>
            <w:tcW w:w="148" w:type="pct"/>
            <w:vAlign w:val="bottom"/>
          </w:tcPr>
          <w:p w14:paraId="417F0CAE" w14:textId="77777777" w:rsidR="00245C75" w:rsidRPr="00587444" w:rsidRDefault="00245C75" w:rsidP="00245C75">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nil"/>
              <w:right w:val="nil"/>
            </w:tcBorders>
            <w:shd w:val="clear" w:color="auto" w:fill="auto"/>
            <w:vAlign w:val="bottom"/>
          </w:tcPr>
          <w:p w14:paraId="42163D10" w14:textId="74D7BBC7" w:rsidR="00245C75" w:rsidRPr="00177FCB" w:rsidRDefault="00245C75" w:rsidP="00245C75">
            <w:pPr>
              <w:tabs>
                <w:tab w:val="right" w:pos="1202"/>
              </w:tabs>
              <w:suppressAutoHyphens w:val="0"/>
              <w:autoSpaceDN/>
              <w:spacing w:line="301" w:lineRule="exact"/>
              <w:jc w:val="right"/>
              <w:outlineLvl w:val="0"/>
              <w:rPr>
                <w:rFonts w:ascii="Arial" w:hAnsi="Arial" w:cs="Arial"/>
                <w:sz w:val="20"/>
                <w:szCs w:val="20"/>
              </w:rPr>
            </w:pPr>
            <w:r w:rsidRPr="00177FCB">
              <w:rPr>
                <w:rFonts w:ascii="Arial" w:hAnsi="Arial" w:cs="Arial"/>
                <w:sz w:val="20"/>
              </w:rPr>
              <w:t xml:space="preserve"> 135</w:t>
            </w:r>
            <w:r>
              <w:rPr>
                <w:rFonts w:ascii="Arial" w:hAnsi="Arial" w:cs="Arial"/>
                <w:sz w:val="20"/>
              </w:rPr>
              <w:t>,</w:t>
            </w:r>
            <w:r w:rsidRPr="00177FCB">
              <w:rPr>
                <w:rFonts w:ascii="Arial" w:hAnsi="Arial" w:cs="Arial"/>
                <w:sz w:val="20"/>
              </w:rPr>
              <w:t>99</w:t>
            </w:r>
            <w:r>
              <w:rPr>
                <w:rFonts w:ascii="Arial" w:hAnsi="Arial" w:cs="Arial"/>
                <w:sz w:val="20"/>
              </w:rPr>
              <w:t>0</w:t>
            </w:r>
            <w:r w:rsidRPr="00177FCB">
              <w:rPr>
                <w:rFonts w:ascii="Arial" w:hAnsi="Arial" w:cs="Arial"/>
                <w:sz w:val="20"/>
              </w:rPr>
              <w:t xml:space="preserve"> </w:t>
            </w:r>
          </w:p>
        </w:tc>
      </w:tr>
      <w:tr w:rsidR="00245C75" w:rsidRPr="00587444" w14:paraId="16741736" w14:textId="77777777" w:rsidTr="00AB311B">
        <w:trPr>
          <w:trHeight w:val="297"/>
        </w:trPr>
        <w:tc>
          <w:tcPr>
            <w:tcW w:w="2656" w:type="pct"/>
            <w:vAlign w:val="bottom"/>
          </w:tcPr>
          <w:p w14:paraId="02F35294" w14:textId="77777777" w:rsidR="00245C75" w:rsidRPr="00587444" w:rsidRDefault="00245C75" w:rsidP="00245C75">
            <w:pPr>
              <w:tabs>
                <w:tab w:val="right" w:pos="1202"/>
              </w:tabs>
              <w:suppressAutoHyphens w:val="0"/>
              <w:autoSpaceDN/>
              <w:outlineLvl w:val="0"/>
              <w:rPr>
                <w:rFonts w:ascii="Arial" w:hAnsi="Arial" w:cs="Arial"/>
                <w:sz w:val="20"/>
                <w:szCs w:val="20"/>
              </w:rPr>
            </w:pPr>
            <w:bookmarkStart w:id="263" w:name="_Toc4057399"/>
            <w:r w:rsidRPr="00587444">
              <w:rPr>
                <w:rFonts w:ascii="Arial" w:eastAsia="Calibri" w:hAnsi="Arial" w:cs="Arial"/>
                <w:sz w:val="20"/>
                <w:szCs w:val="20"/>
              </w:rPr>
              <w:t>Borrowings</w:t>
            </w:r>
            <w:bookmarkEnd w:id="263"/>
          </w:p>
        </w:tc>
        <w:tc>
          <w:tcPr>
            <w:tcW w:w="595" w:type="pct"/>
            <w:vAlign w:val="bottom"/>
          </w:tcPr>
          <w:p w14:paraId="4BB3B069" w14:textId="77777777" w:rsidR="00245C75" w:rsidRPr="00587444" w:rsidRDefault="00245C75" w:rsidP="00245C75">
            <w:pPr>
              <w:tabs>
                <w:tab w:val="right" w:pos="1202"/>
              </w:tabs>
              <w:suppressAutoHyphens w:val="0"/>
              <w:autoSpaceDN/>
              <w:jc w:val="center"/>
              <w:outlineLvl w:val="0"/>
              <w:rPr>
                <w:rFonts w:ascii="Arial" w:hAnsi="Arial" w:cs="Arial"/>
                <w:color w:val="000000"/>
                <w:sz w:val="20"/>
                <w:szCs w:val="20"/>
                <w:lang w:val="hr-HR"/>
              </w:rPr>
            </w:pPr>
            <w:bookmarkStart w:id="264" w:name="_Toc67327113"/>
            <w:r w:rsidRPr="00587444">
              <w:rPr>
                <w:rFonts w:ascii="Arial" w:hAnsi="Arial" w:cs="Arial"/>
                <w:color w:val="000000"/>
                <w:sz w:val="20"/>
                <w:szCs w:val="20"/>
                <w:lang w:val="hr-HR"/>
              </w:rPr>
              <w:t>2</w:t>
            </w:r>
            <w:bookmarkEnd w:id="264"/>
            <w:r w:rsidRPr="00587444">
              <w:rPr>
                <w:rFonts w:ascii="Arial" w:hAnsi="Arial" w:cs="Arial"/>
                <w:color w:val="000000"/>
                <w:sz w:val="20"/>
                <w:szCs w:val="20"/>
                <w:lang w:val="hr-HR"/>
              </w:rPr>
              <w:t>3</w:t>
            </w:r>
          </w:p>
        </w:tc>
        <w:tc>
          <w:tcPr>
            <w:tcW w:w="816" w:type="pct"/>
            <w:tcBorders>
              <w:top w:val="nil"/>
              <w:left w:val="nil"/>
              <w:bottom w:val="nil"/>
              <w:right w:val="nil"/>
            </w:tcBorders>
            <w:shd w:val="clear" w:color="auto" w:fill="auto"/>
          </w:tcPr>
          <w:p w14:paraId="47839246" w14:textId="192EDD69" w:rsidR="00245C75" w:rsidRPr="00AB311B" w:rsidRDefault="00245C75" w:rsidP="00245C75">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2,251,176</w:t>
            </w:r>
          </w:p>
        </w:tc>
        <w:tc>
          <w:tcPr>
            <w:tcW w:w="148" w:type="pct"/>
            <w:vAlign w:val="bottom"/>
          </w:tcPr>
          <w:p w14:paraId="1D8F6804" w14:textId="77777777" w:rsidR="00245C75" w:rsidRPr="00587444" w:rsidRDefault="00245C75" w:rsidP="00245C75">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nil"/>
              <w:right w:val="nil"/>
            </w:tcBorders>
            <w:shd w:val="clear" w:color="auto" w:fill="auto"/>
            <w:vAlign w:val="bottom"/>
          </w:tcPr>
          <w:p w14:paraId="21961A1A" w14:textId="4B8C67D0" w:rsidR="00245C75" w:rsidRPr="00177FCB" w:rsidRDefault="00245C75" w:rsidP="00245C75">
            <w:pPr>
              <w:tabs>
                <w:tab w:val="right" w:pos="1202"/>
              </w:tabs>
              <w:suppressAutoHyphens w:val="0"/>
              <w:autoSpaceDN/>
              <w:spacing w:line="301" w:lineRule="exact"/>
              <w:jc w:val="right"/>
              <w:outlineLvl w:val="0"/>
              <w:rPr>
                <w:rFonts w:ascii="Arial" w:hAnsi="Arial" w:cs="Arial"/>
                <w:sz w:val="20"/>
                <w:szCs w:val="20"/>
              </w:rPr>
            </w:pPr>
            <w:r w:rsidRPr="00177FCB">
              <w:rPr>
                <w:rFonts w:ascii="Arial" w:hAnsi="Arial" w:cs="Arial"/>
                <w:sz w:val="20"/>
              </w:rPr>
              <w:t xml:space="preserve"> 2</w:t>
            </w:r>
            <w:r>
              <w:rPr>
                <w:rFonts w:ascii="Arial" w:hAnsi="Arial" w:cs="Arial"/>
                <w:sz w:val="20"/>
              </w:rPr>
              <w:t>,</w:t>
            </w:r>
            <w:r w:rsidRPr="00177FCB">
              <w:rPr>
                <w:rFonts w:ascii="Arial" w:hAnsi="Arial" w:cs="Arial"/>
                <w:sz w:val="20"/>
              </w:rPr>
              <w:t>190</w:t>
            </w:r>
            <w:r>
              <w:rPr>
                <w:rFonts w:ascii="Arial" w:hAnsi="Arial" w:cs="Arial"/>
                <w:sz w:val="20"/>
              </w:rPr>
              <w:t>,</w:t>
            </w:r>
            <w:r w:rsidRPr="00177FCB">
              <w:rPr>
                <w:rFonts w:ascii="Arial" w:hAnsi="Arial" w:cs="Arial"/>
                <w:sz w:val="20"/>
              </w:rPr>
              <w:t xml:space="preserve">096 </w:t>
            </w:r>
          </w:p>
        </w:tc>
      </w:tr>
      <w:tr w:rsidR="00245C75" w:rsidRPr="00587444" w14:paraId="3F3B42D4" w14:textId="77777777" w:rsidTr="00B02A31">
        <w:trPr>
          <w:trHeight w:val="297"/>
        </w:trPr>
        <w:tc>
          <w:tcPr>
            <w:tcW w:w="2656" w:type="pct"/>
            <w:vAlign w:val="bottom"/>
          </w:tcPr>
          <w:p w14:paraId="7EAB3C31" w14:textId="77777777" w:rsidR="00245C75" w:rsidRPr="00587444" w:rsidRDefault="00245C75" w:rsidP="00245C75">
            <w:pPr>
              <w:tabs>
                <w:tab w:val="right" w:pos="1202"/>
              </w:tabs>
              <w:suppressAutoHyphens w:val="0"/>
              <w:autoSpaceDN/>
              <w:outlineLvl w:val="0"/>
              <w:rPr>
                <w:rFonts w:ascii="Arial" w:eastAsia="Calibri" w:hAnsi="Arial" w:cs="Arial"/>
                <w:sz w:val="20"/>
                <w:szCs w:val="20"/>
              </w:rPr>
            </w:pPr>
            <w:r w:rsidRPr="00587444">
              <w:rPr>
                <w:rFonts w:ascii="Arial" w:eastAsia="Calibri" w:hAnsi="Arial" w:cs="Arial"/>
                <w:sz w:val="20"/>
                <w:szCs w:val="20"/>
              </w:rPr>
              <w:t>Provisions for guarantees, commitments and other liabilities</w:t>
            </w:r>
          </w:p>
        </w:tc>
        <w:tc>
          <w:tcPr>
            <w:tcW w:w="595" w:type="pct"/>
            <w:vAlign w:val="bottom"/>
          </w:tcPr>
          <w:p w14:paraId="0A31323E" w14:textId="77777777" w:rsidR="00245C75" w:rsidRPr="00587444" w:rsidRDefault="00245C75" w:rsidP="00245C75">
            <w:pPr>
              <w:tabs>
                <w:tab w:val="right" w:pos="1202"/>
              </w:tabs>
              <w:suppressAutoHyphens w:val="0"/>
              <w:autoSpaceDN/>
              <w:jc w:val="center"/>
              <w:outlineLvl w:val="0"/>
              <w:rPr>
                <w:rFonts w:ascii="Arial" w:hAnsi="Arial" w:cs="Arial"/>
                <w:sz w:val="20"/>
                <w:szCs w:val="20"/>
              </w:rPr>
            </w:pPr>
            <w:r w:rsidRPr="00587444">
              <w:rPr>
                <w:rFonts w:ascii="Arial" w:hAnsi="Arial" w:cs="Arial"/>
                <w:color w:val="000000"/>
                <w:sz w:val="20"/>
                <w:szCs w:val="20"/>
                <w:lang w:val="hr-HR"/>
              </w:rPr>
              <w:t>24</w:t>
            </w:r>
          </w:p>
        </w:tc>
        <w:tc>
          <w:tcPr>
            <w:tcW w:w="816" w:type="pct"/>
            <w:tcBorders>
              <w:top w:val="nil"/>
              <w:left w:val="nil"/>
              <w:bottom w:val="nil"/>
              <w:right w:val="nil"/>
            </w:tcBorders>
            <w:shd w:val="clear" w:color="auto" w:fill="auto"/>
            <w:vAlign w:val="bottom"/>
          </w:tcPr>
          <w:p w14:paraId="1C61338A" w14:textId="35F0C270" w:rsidR="00245C75" w:rsidRPr="00AB311B" w:rsidRDefault="00245C75" w:rsidP="00245C75">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24,380</w:t>
            </w:r>
          </w:p>
        </w:tc>
        <w:tc>
          <w:tcPr>
            <w:tcW w:w="148" w:type="pct"/>
            <w:vAlign w:val="bottom"/>
          </w:tcPr>
          <w:p w14:paraId="580305C1" w14:textId="77777777" w:rsidR="00245C75" w:rsidRPr="00587444" w:rsidRDefault="00245C75" w:rsidP="00245C75">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nil"/>
              <w:right w:val="nil"/>
            </w:tcBorders>
            <w:shd w:val="clear" w:color="auto" w:fill="auto"/>
            <w:vAlign w:val="bottom"/>
          </w:tcPr>
          <w:p w14:paraId="0700A80A" w14:textId="549E96E9" w:rsidR="00245C75" w:rsidRPr="00177FCB" w:rsidRDefault="00245C75" w:rsidP="00245C75">
            <w:pPr>
              <w:tabs>
                <w:tab w:val="right" w:pos="1202"/>
              </w:tabs>
              <w:suppressAutoHyphens w:val="0"/>
              <w:autoSpaceDN/>
              <w:spacing w:line="301" w:lineRule="exact"/>
              <w:jc w:val="right"/>
              <w:outlineLvl w:val="0"/>
              <w:rPr>
                <w:rFonts w:ascii="Arial" w:hAnsi="Arial" w:cs="Arial"/>
                <w:color w:val="000000"/>
                <w:sz w:val="20"/>
                <w:szCs w:val="20"/>
              </w:rPr>
            </w:pPr>
            <w:r w:rsidRPr="00177FCB">
              <w:rPr>
                <w:rFonts w:ascii="Arial" w:hAnsi="Arial" w:cs="Arial"/>
                <w:sz w:val="20"/>
              </w:rPr>
              <w:t xml:space="preserve"> 18</w:t>
            </w:r>
            <w:r>
              <w:rPr>
                <w:rFonts w:ascii="Arial" w:hAnsi="Arial" w:cs="Arial"/>
                <w:sz w:val="20"/>
              </w:rPr>
              <w:t>,</w:t>
            </w:r>
            <w:r w:rsidRPr="00177FCB">
              <w:rPr>
                <w:rFonts w:ascii="Arial" w:hAnsi="Arial" w:cs="Arial"/>
                <w:sz w:val="20"/>
              </w:rPr>
              <w:t xml:space="preserve">936 </w:t>
            </w:r>
          </w:p>
        </w:tc>
      </w:tr>
      <w:tr w:rsidR="00245C75" w:rsidRPr="00587444" w14:paraId="0387DDE5" w14:textId="77777777" w:rsidTr="00AB311B">
        <w:trPr>
          <w:trHeight w:val="297"/>
        </w:trPr>
        <w:tc>
          <w:tcPr>
            <w:tcW w:w="2656" w:type="pct"/>
            <w:vAlign w:val="bottom"/>
          </w:tcPr>
          <w:p w14:paraId="5F7F8586" w14:textId="77777777" w:rsidR="00245C75" w:rsidRPr="00587444" w:rsidRDefault="00245C75" w:rsidP="00245C75">
            <w:pPr>
              <w:tabs>
                <w:tab w:val="right" w:pos="1202"/>
              </w:tabs>
              <w:suppressAutoHyphens w:val="0"/>
              <w:autoSpaceDN/>
              <w:outlineLvl w:val="0"/>
              <w:rPr>
                <w:rFonts w:ascii="Arial" w:hAnsi="Arial" w:cs="Arial"/>
                <w:sz w:val="20"/>
                <w:szCs w:val="20"/>
              </w:rPr>
            </w:pPr>
            <w:bookmarkStart w:id="265" w:name="_Toc4057407"/>
            <w:r w:rsidRPr="00587444">
              <w:rPr>
                <w:rFonts w:ascii="Arial" w:eastAsia="Calibri" w:hAnsi="Arial" w:cs="Arial"/>
                <w:sz w:val="20"/>
                <w:szCs w:val="20"/>
              </w:rPr>
              <w:t>Other liabilities</w:t>
            </w:r>
            <w:bookmarkEnd w:id="265"/>
          </w:p>
        </w:tc>
        <w:tc>
          <w:tcPr>
            <w:tcW w:w="595" w:type="pct"/>
            <w:vAlign w:val="bottom"/>
          </w:tcPr>
          <w:p w14:paraId="3A323C99" w14:textId="77777777" w:rsidR="00245C75" w:rsidRPr="00587444" w:rsidRDefault="00245C75" w:rsidP="00245C75">
            <w:pPr>
              <w:tabs>
                <w:tab w:val="right" w:pos="1202"/>
              </w:tabs>
              <w:suppressAutoHyphens w:val="0"/>
              <w:autoSpaceDN/>
              <w:jc w:val="center"/>
              <w:outlineLvl w:val="0"/>
              <w:rPr>
                <w:rFonts w:ascii="Arial" w:hAnsi="Arial" w:cs="Arial"/>
                <w:sz w:val="20"/>
                <w:szCs w:val="20"/>
              </w:rPr>
            </w:pPr>
            <w:r w:rsidRPr="00587444">
              <w:rPr>
                <w:rFonts w:ascii="Arial" w:hAnsi="Arial" w:cs="Arial"/>
                <w:color w:val="000000"/>
                <w:sz w:val="20"/>
                <w:szCs w:val="20"/>
                <w:lang w:val="hr-HR"/>
              </w:rPr>
              <w:t>25</w:t>
            </w:r>
          </w:p>
        </w:tc>
        <w:tc>
          <w:tcPr>
            <w:tcW w:w="816" w:type="pct"/>
            <w:tcBorders>
              <w:top w:val="nil"/>
              <w:left w:val="nil"/>
              <w:bottom w:val="nil"/>
              <w:right w:val="nil"/>
            </w:tcBorders>
            <w:shd w:val="clear" w:color="auto" w:fill="auto"/>
          </w:tcPr>
          <w:p w14:paraId="344B8808" w14:textId="70600C7D" w:rsidR="00245C75" w:rsidRPr="00AB311B" w:rsidRDefault="00245C75" w:rsidP="00245C75">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90,729</w:t>
            </w:r>
          </w:p>
        </w:tc>
        <w:tc>
          <w:tcPr>
            <w:tcW w:w="148" w:type="pct"/>
            <w:vAlign w:val="bottom"/>
          </w:tcPr>
          <w:p w14:paraId="50AE7B90" w14:textId="77777777" w:rsidR="00245C75" w:rsidRPr="00587444" w:rsidRDefault="00245C75" w:rsidP="00245C75">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nil"/>
              <w:right w:val="nil"/>
            </w:tcBorders>
            <w:shd w:val="clear" w:color="auto" w:fill="auto"/>
            <w:vAlign w:val="bottom"/>
          </w:tcPr>
          <w:p w14:paraId="50C7294A" w14:textId="00CDCC7E" w:rsidR="00245C75" w:rsidRPr="00177FCB" w:rsidRDefault="00245C75" w:rsidP="00245C75">
            <w:pPr>
              <w:tabs>
                <w:tab w:val="right" w:pos="1202"/>
              </w:tabs>
              <w:suppressAutoHyphens w:val="0"/>
              <w:autoSpaceDN/>
              <w:spacing w:line="301" w:lineRule="exact"/>
              <w:jc w:val="right"/>
              <w:outlineLvl w:val="0"/>
              <w:rPr>
                <w:rFonts w:ascii="Arial" w:hAnsi="Arial" w:cs="Arial"/>
                <w:sz w:val="20"/>
                <w:szCs w:val="20"/>
              </w:rPr>
            </w:pPr>
            <w:r w:rsidRPr="00177FCB">
              <w:rPr>
                <w:rFonts w:ascii="Arial" w:hAnsi="Arial" w:cs="Arial"/>
                <w:sz w:val="20"/>
              </w:rPr>
              <w:t xml:space="preserve"> 86</w:t>
            </w:r>
            <w:r>
              <w:rPr>
                <w:rFonts w:ascii="Arial" w:hAnsi="Arial" w:cs="Arial"/>
                <w:sz w:val="20"/>
              </w:rPr>
              <w:t>,</w:t>
            </w:r>
            <w:r w:rsidRPr="00177FCB">
              <w:rPr>
                <w:rFonts w:ascii="Arial" w:hAnsi="Arial" w:cs="Arial"/>
                <w:sz w:val="20"/>
              </w:rPr>
              <w:t xml:space="preserve">686 </w:t>
            </w:r>
          </w:p>
        </w:tc>
      </w:tr>
      <w:tr w:rsidR="00245C75" w:rsidRPr="00587444" w14:paraId="3EB00826" w14:textId="77777777" w:rsidTr="00F14DDA">
        <w:trPr>
          <w:trHeight w:val="342"/>
        </w:trPr>
        <w:tc>
          <w:tcPr>
            <w:tcW w:w="2656" w:type="pct"/>
            <w:vAlign w:val="bottom"/>
          </w:tcPr>
          <w:p w14:paraId="0E583DC9" w14:textId="77777777" w:rsidR="00245C75" w:rsidRPr="00587444" w:rsidRDefault="00245C75" w:rsidP="00245C75">
            <w:pPr>
              <w:tabs>
                <w:tab w:val="right" w:pos="1202"/>
              </w:tabs>
              <w:suppressAutoHyphens w:val="0"/>
              <w:autoSpaceDN/>
              <w:outlineLvl w:val="0"/>
              <w:rPr>
                <w:rFonts w:ascii="Arial" w:hAnsi="Arial" w:cs="Arial"/>
                <w:b/>
                <w:bCs/>
                <w:sz w:val="20"/>
                <w:szCs w:val="20"/>
              </w:rPr>
            </w:pPr>
            <w:bookmarkStart w:id="266" w:name="_Toc4057411"/>
            <w:r w:rsidRPr="00587444">
              <w:rPr>
                <w:rFonts w:ascii="Arial" w:eastAsia="Calibri" w:hAnsi="Arial" w:cs="Arial"/>
                <w:b/>
                <w:bCs/>
                <w:sz w:val="20"/>
                <w:szCs w:val="20"/>
              </w:rPr>
              <w:t>Total liabilities</w:t>
            </w:r>
            <w:bookmarkEnd w:id="266"/>
          </w:p>
        </w:tc>
        <w:tc>
          <w:tcPr>
            <w:tcW w:w="595" w:type="pct"/>
            <w:vAlign w:val="bottom"/>
          </w:tcPr>
          <w:p w14:paraId="6A470635" w14:textId="77777777" w:rsidR="00245C75" w:rsidRPr="00587444" w:rsidRDefault="00245C75" w:rsidP="00245C75">
            <w:pPr>
              <w:tabs>
                <w:tab w:val="right" w:pos="1202"/>
              </w:tabs>
              <w:suppressAutoHyphens w:val="0"/>
              <w:autoSpaceDN/>
              <w:jc w:val="center"/>
              <w:outlineLvl w:val="0"/>
              <w:rPr>
                <w:rFonts w:ascii="Arial" w:hAnsi="Arial" w:cs="Arial"/>
                <w:b/>
                <w:bCs/>
                <w:sz w:val="20"/>
                <w:szCs w:val="20"/>
              </w:rPr>
            </w:pPr>
          </w:p>
        </w:tc>
        <w:tc>
          <w:tcPr>
            <w:tcW w:w="816" w:type="pct"/>
            <w:tcBorders>
              <w:top w:val="single" w:sz="4" w:space="0" w:color="auto"/>
              <w:left w:val="nil"/>
              <w:bottom w:val="single" w:sz="8" w:space="0" w:color="auto"/>
              <w:right w:val="nil"/>
            </w:tcBorders>
            <w:shd w:val="clear" w:color="auto" w:fill="auto"/>
            <w:vAlign w:val="bottom"/>
          </w:tcPr>
          <w:p w14:paraId="41C61651" w14:textId="2FCC1464" w:rsidR="00245C75" w:rsidRPr="00AB311B" w:rsidRDefault="00245C75" w:rsidP="00245C75">
            <w:pPr>
              <w:tabs>
                <w:tab w:val="right" w:pos="1202"/>
              </w:tabs>
              <w:suppressAutoHyphens w:val="0"/>
              <w:autoSpaceDN/>
              <w:spacing w:line="301" w:lineRule="exact"/>
              <w:jc w:val="right"/>
              <w:outlineLvl w:val="0"/>
              <w:rPr>
                <w:rFonts w:ascii="Arial" w:hAnsi="Arial" w:cs="Arial"/>
                <w:b/>
                <w:bCs/>
                <w:sz w:val="20"/>
              </w:rPr>
            </w:pPr>
            <w:r w:rsidRPr="00AB311B">
              <w:rPr>
                <w:rFonts w:ascii="Arial" w:hAnsi="Arial" w:cs="Arial"/>
                <w:b/>
                <w:bCs/>
                <w:sz w:val="20"/>
              </w:rPr>
              <w:t>2,561,161</w:t>
            </w:r>
          </w:p>
        </w:tc>
        <w:tc>
          <w:tcPr>
            <w:tcW w:w="148" w:type="pct"/>
            <w:tcBorders>
              <w:top w:val="single" w:sz="4" w:space="0" w:color="auto"/>
              <w:bottom w:val="single" w:sz="12" w:space="0" w:color="auto"/>
            </w:tcBorders>
            <w:vAlign w:val="bottom"/>
          </w:tcPr>
          <w:p w14:paraId="6752ECF4" w14:textId="77777777" w:rsidR="00245C75" w:rsidRPr="00587444" w:rsidRDefault="00245C75" w:rsidP="00245C75">
            <w:pPr>
              <w:tabs>
                <w:tab w:val="right" w:pos="1202"/>
              </w:tabs>
              <w:suppressAutoHyphens w:val="0"/>
              <w:autoSpaceDN/>
              <w:jc w:val="right"/>
              <w:outlineLvl w:val="0"/>
              <w:rPr>
                <w:rFonts w:ascii="Arial" w:hAnsi="Arial" w:cs="Arial"/>
                <w:b/>
                <w:bCs/>
                <w:sz w:val="20"/>
                <w:szCs w:val="20"/>
              </w:rPr>
            </w:pPr>
          </w:p>
        </w:tc>
        <w:tc>
          <w:tcPr>
            <w:tcW w:w="785" w:type="pct"/>
            <w:tcBorders>
              <w:top w:val="single" w:sz="4" w:space="0" w:color="auto"/>
              <w:left w:val="nil"/>
              <w:bottom w:val="single" w:sz="8" w:space="0" w:color="auto"/>
              <w:right w:val="nil"/>
            </w:tcBorders>
            <w:shd w:val="clear" w:color="auto" w:fill="auto"/>
            <w:vAlign w:val="bottom"/>
          </w:tcPr>
          <w:p w14:paraId="73592A13" w14:textId="75E85544" w:rsidR="00245C75" w:rsidRPr="00177FCB" w:rsidRDefault="00245C75" w:rsidP="00245C75">
            <w:pPr>
              <w:tabs>
                <w:tab w:val="right" w:pos="1202"/>
              </w:tabs>
              <w:suppressAutoHyphens w:val="0"/>
              <w:autoSpaceDN/>
              <w:spacing w:line="340" w:lineRule="exact"/>
              <w:jc w:val="right"/>
              <w:outlineLvl w:val="0"/>
              <w:rPr>
                <w:rFonts w:ascii="Arial" w:hAnsi="Arial" w:cs="Arial"/>
                <w:b/>
                <w:bCs/>
                <w:sz w:val="20"/>
                <w:szCs w:val="20"/>
              </w:rPr>
            </w:pPr>
            <w:r w:rsidRPr="00177FCB">
              <w:rPr>
                <w:rFonts w:ascii="Arial" w:hAnsi="Arial" w:cs="Arial"/>
                <w:b/>
                <w:bCs/>
                <w:sz w:val="20"/>
              </w:rPr>
              <w:t xml:space="preserve"> 2</w:t>
            </w:r>
            <w:r>
              <w:rPr>
                <w:rFonts w:ascii="Arial" w:hAnsi="Arial" w:cs="Arial"/>
                <w:b/>
                <w:bCs/>
                <w:sz w:val="20"/>
              </w:rPr>
              <w:t>,</w:t>
            </w:r>
            <w:r w:rsidRPr="00177FCB">
              <w:rPr>
                <w:rFonts w:ascii="Arial" w:hAnsi="Arial" w:cs="Arial"/>
                <w:b/>
                <w:bCs/>
                <w:sz w:val="20"/>
              </w:rPr>
              <w:t>431</w:t>
            </w:r>
            <w:r>
              <w:rPr>
                <w:rFonts w:ascii="Arial" w:hAnsi="Arial" w:cs="Arial"/>
                <w:b/>
                <w:bCs/>
                <w:sz w:val="20"/>
              </w:rPr>
              <w:t>,</w:t>
            </w:r>
            <w:r w:rsidRPr="00177FCB">
              <w:rPr>
                <w:rFonts w:ascii="Arial" w:hAnsi="Arial" w:cs="Arial"/>
                <w:b/>
                <w:bCs/>
                <w:sz w:val="20"/>
              </w:rPr>
              <w:t xml:space="preserve">708 </w:t>
            </w:r>
          </w:p>
        </w:tc>
      </w:tr>
      <w:tr w:rsidR="00245C75" w:rsidRPr="00587444" w14:paraId="25CE390E" w14:textId="77777777" w:rsidTr="00DD69E7">
        <w:trPr>
          <w:trHeight w:val="297"/>
        </w:trPr>
        <w:tc>
          <w:tcPr>
            <w:tcW w:w="2656" w:type="pct"/>
            <w:vAlign w:val="bottom"/>
          </w:tcPr>
          <w:p w14:paraId="02356D5B" w14:textId="77777777" w:rsidR="00245C75" w:rsidRPr="00587444" w:rsidRDefault="00245C75" w:rsidP="00245C75">
            <w:pPr>
              <w:tabs>
                <w:tab w:val="right" w:pos="1202"/>
              </w:tabs>
              <w:suppressAutoHyphens w:val="0"/>
              <w:autoSpaceDN/>
              <w:outlineLvl w:val="0"/>
              <w:rPr>
                <w:rFonts w:ascii="Arial" w:hAnsi="Arial" w:cs="Arial"/>
                <w:b/>
                <w:bCs/>
                <w:sz w:val="20"/>
                <w:szCs w:val="20"/>
              </w:rPr>
            </w:pPr>
            <w:bookmarkStart w:id="267" w:name="_Toc4057414"/>
            <w:r w:rsidRPr="00587444">
              <w:rPr>
                <w:rFonts w:ascii="Arial" w:eastAsia="Calibri" w:hAnsi="Arial" w:cs="Arial"/>
                <w:b/>
                <w:bCs/>
                <w:sz w:val="20"/>
                <w:szCs w:val="20"/>
              </w:rPr>
              <w:t>Equity</w:t>
            </w:r>
            <w:bookmarkEnd w:id="267"/>
          </w:p>
        </w:tc>
        <w:tc>
          <w:tcPr>
            <w:tcW w:w="595" w:type="pct"/>
            <w:vAlign w:val="bottom"/>
          </w:tcPr>
          <w:p w14:paraId="56B0DD7A" w14:textId="77777777" w:rsidR="00245C75" w:rsidRPr="00587444" w:rsidRDefault="00245C75" w:rsidP="00245C75">
            <w:pPr>
              <w:tabs>
                <w:tab w:val="right" w:pos="1202"/>
              </w:tabs>
              <w:suppressAutoHyphens w:val="0"/>
              <w:autoSpaceDN/>
              <w:jc w:val="center"/>
              <w:outlineLvl w:val="0"/>
              <w:rPr>
                <w:rFonts w:ascii="Arial" w:hAnsi="Arial" w:cs="Arial"/>
                <w:b/>
                <w:bCs/>
                <w:sz w:val="20"/>
                <w:szCs w:val="20"/>
              </w:rPr>
            </w:pPr>
          </w:p>
        </w:tc>
        <w:tc>
          <w:tcPr>
            <w:tcW w:w="816" w:type="pct"/>
            <w:tcBorders>
              <w:top w:val="single" w:sz="12" w:space="0" w:color="auto"/>
            </w:tcBorders>
            <w:vAlign w:val="bottom"/>
          </w:tcPr>
          <w:p w14:paraId="5A2D6B9C" w14:textId="77777777" w:rsidR="00245C75" w:rsidRPr="00AB311B" w:rsidRDefault="00245C75" w:rsidP="00245C75">
            <w:pPr>
              <w:tabs>
                <w:tab w:val="right" w:pos="1202"/>
              </w:tabs>
              <w:suppressAutoHyphens w:val="0"/>
              <w:autoSpaceDN/>
              <w:spacing w:line="301" w:lineRule="exact"/>
              <w:jc w:val="right"/>
              <w:outlineLvl w:val="0"/>
              <w:rPr>
                <w:rFonts w:ascii="Arial" w:hAnsi="Arial" w:cs="Arial"/>
                <w:sz w:val="20"/>
              </w:rPr>
            </w:pPr>
          </w:p>
        </w:tc>
        <w:tc>
          <w:tcPr>
            <w:tcW w:w="148" w:type="pct"/>
            <w:tcBorders>
              <w:top w:val="single" w:sz="12" w:space="0" w:color="auto"/>
            </w:tcBorders>
            <w:vAlign w:val="bottom"/>
          </w:tcPr>
          <w:p w14:paraId="1B862BCC" w14:textId="77777777" w:rsidR="00245C75" w:rsidRPr="00587444" w:rsidRDefault="00245C75" w:rsidP="00245C75">
            <w:pPr>
              <w:tabs>
                <w:tab w:val="right" w:pos="1202"/>
              </w:tabs>
              <w:suppressAutoHyphens w:val="0"/>
              <w:autoSpaceDN/>
              <w:jc w:val="right"/>
              <w:outlineLvl w:val="0"/>
              <w:rPr>
                <w:rFonts w:ascii="Arial" w:hAnsi="Arial" w:cs="Arial"/>
                <w:b/>
                <w:bCs/>
                <w:sz w:val="20"/>
                <w:szCs w:val="20"/>
              </w:rPr>
            </w:pPr>
          </w:p>
        </w:tc>
        <w:tc>
          <w:tcPr>
            <w:tcW w:w="785" w:type="pct"/>
            <w:tcBorders>
              <w:top w:val="single" w:sz="12" w:space="0" w:color="auto"/>
            </w:tcBorders>
            <w:vAlign w:val="bottom"/>
          </w:tcPr>
          <w:p w14:paraId="054AE8B6" w14:textId="77777777" w:rsidR="00245C75" w:rsidRPr="00587444" w:rsidRDefault="00245C75" w:rsidP="00245C75">
            <w:pPr>
              <w:tabs>
                <w:tab w:val="right" w:pos="1202"/>
              </w:tabs>
              <w:suppressAutoHyphens w:val="0"/>
              <w:autoSpaceDN/>
              <w:jc w:val="right"/>
              <w:outlineLvl w:val="0"/>
              <w:rPr>
                <w:rFonts w:ascii="Arial" w:hAnsi="Arial" w:cs="Arial"/>
                <w:b/>
                <w:bCs/>
                <w:sz w:val="20"/>
                <w:szCs w:val="20"/>
              </w:rPr>
            </w:pPr>
          </w:p>
        </w:tc>
      </w:tr>
      <w:tr w:rsidR="00245C75" w:rsidRPr="00587444" w14:paraId="5A4F6E6D" w14:textId="77777777" w:rsidTr="00AB311B">
        <w:trPr>
          <w:trHeight w:val="297"/>
        </w:trPr>
        <w:tc>
          <w:tcPr>
            <w:tcW w:w="2656" w:type="pct"/>
            <w:vAlign w:val="bottom"/>
          </w:tcPr>
          <w:p w14:paraId="736F84A2" w14:textId="77777777" w:rsidR="00245C75" w:rsidRPr="00587444" w:rsidRDefault="00245C75" w:rsidP="00245C75">
            <w:pPr>
              <w:tabs>
                <w:tab w:val="right" w:pos="1202"/>
              </w:tabs>
              <w:suppressAutoHyphens w:val="0"/>
              <w:autoSpaceDN/>
              <w:outlineLvl w:val="0"/>
              <w:rPr>
                <w:rFonts w:ascii="Arial" w:hAnsi="Arial" w:cs="Arial"/>
                <w:sz w:val="20"/>
                <w:szCs w:val="20"/>
              </w:rPr>
            </w:pPr>
            <w:bookmarkStart w:id="268" w:name="_Toc4057415"/>
            <w:r w:rsidRPr="00587444">
              <w:rPr>
                <w:rFonts w:ascii="Arial" w:eastAsia="Calibri" w:hAnsi="Arial" w:cs="Arial"/>
                <w:sz w:val="20"/>
                <w:szCs w:val="20"/>
              </w:rPr>
              <w:t>Founder’s capital</w:t>
            </w:r>
            <w:bookmarkEnd w:id="268"/>
          </w:p>
        </w:tc>
        <w:tc>
          <w:tcPr>
            <w:tcW w:w="595" w:type="pct"/>
            <w:vAlign w:val="bottom"/>
          </w:tcPr>
          <w:p w14:paraId="18401DAF" w14:textId="77777777" w:rsidR="00245C75" w:rsidRPr="00587444" w:rsidRDefault="00245C75" w:rsidP="00245C75">
            <w:pPr>
              <w:tabs>
                <w:tab w:val="right" w:pos="1202"/>
              </w:tabs>
              <w:suppressAutoHyphens w:val="0"/>
              <w:autoSpaceDN/>
              <w:jc w:val="center"/>
              <w:outlineLvl w:val="0"/>
              <w:rPr>
                <w:rFonts w:ascii="Arial" w:hAnsi="Arial" w:cs="Arial"/>
                <w:sz w:val="20"/>
                <w:szCs w:val="20"/>
              </w:rPr>
            </w:pPr>
            <w:r w:rsidRPr="00587444">
              <w:rPr>
                <w:rFonts w:ascii="Arial" w:hAnsi="Arial" w:cs="Arial"/>
                <w:sz w:val="20"/>
                <w:szCs w:val="20"/>
              </w:rPr>
              <w:t>26</w:t>
            </w:r>
          </w:p>
        </w:tc>
        <w:tc>
          <w:tcPr>
            <w:tcW w:w="816" w:type="pct"/>
            <w:tcBorders>
              <w:top w:val="nil"/>
              <w:left w:val="nil"/>
              <w:bottom w:val="nil"/>
              <w:right w:val="nil"/>
            </w:tcBorders>
            <w:shd w:val="clear" w:color="auto" w:fill="auto"/>
          </w:tcPr>
          <w:p w14:paraId="6EBF8C87" w14:textId="43371945" w:rsidR="00245C75" w:rsidRPr="00AB311B" w:rsidRDefault="00245C75" w:rsidP="00245C75">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958,873</w:t>
            </w:r>
          </w:p>
        </w:tc>
        <w:tc>
          <w:tcPr>
            <w:tcW w:w="148" w:type="pct"/>
            <w:vAlign w:val="bottom"/>
          </w:tcPr>
          <w:p w14:paraId="457EFB99" w14:textId="77777777" w:rsidR="00245C75" w:rsidRPr="00587444" w:rsidRDefault="00245C75" w:rsidP="00245C75">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nil"/>
              <w:right w:val="nil"/>
            </w:tcBorders>
            <w:shd w:val="clear" w:color="auto" w:fill="auto"/>
            <w:vAlign w:val="bottom"/>
          </w:tcPr>
          <w:p w14:paraId="3386ED6E" w14:textId="696BFD14" w:rsidR="00245C75" w:rsidRPr="00DC5D65" w:rsidRDefault="00245C75" w:rsidP="00245C75">
            <w:pPr>
              <w:tabs>
                <w:tab w:val="right" w:pos="1202"/>
              </w:tabs>
              <w:suppressAutoHyphens w:val="0"/>
              <w:autoSpaceDN/>
              <w:spacing w:line="301" w:lineRule="exact"/>
              <w:jc w:val="right"/>
              <w:outlineLvl w:val="0"/>
              <w:rPr>
                <w:rFonts w:ascii="Arial" w:hAnsi="Arial" w:cs="Arial"/>
                <w:sz w:val="20"/>
                <w:szCs w:val="20"/>
              </w:rPr>
            </w:pPr>
            <w:r w:rsidRPr="00DC5D65">
              <w:rPr>
                <w:rFonts w:ascii="Arial" w:hAnsi="Arial" w:cs="Arial"/>
                <w:sz w:val="20"/>
              </w:rPr>
              <w:t xml:space="preserve"> 956</w:t>
            </w:r>
            <w:r>
              <w:rPr>
                <w:rFonts w:ascii="Arial" w:hAnsi="Arial" w:cs="Arial"/>
                <w:sz w:val="20"/>
              </w:rPr>
              <w:t>,</w:t>
            </w:r>
            <w:r w:rsidRPr="00DC5D65">
              <w:rPr>
                <w:rFonts w:ascii="Arial" w:hAnsi="Arial" w:cs="Arial"/>
                <w:sz w:val="20"/>
              </w:rPr>
              <w:t xml:space="preserve">219 </w:t>
            </w:r>
          </w:p>
        </w:tc>
      </w:tr>
      <w:tr w:rsidR="00245C75" w:rsidRPr="00587444" w14:paraId="0CB4A97F" w14:textId="77777777" w:rsidTr="00AB311B">
        <w:trPr>
          <w:trHeight w:val="307"/>
        </w:trPr>
        <w:tc>
          <w:tcPr>
            <w:tcW w:w="2656" w:type="pct"/>
            <w:vAlign w:val="bottom"/>
          </w:tcPr>
          <w:p w14:paraId="344C20CB" w14:textId="77777777" w:rsidR="00245C75" w:rsidRPr="00587444" w:rsidRDefault="00245C75" w:rsidP="00245C75">
            <w:pPr>
              <w:tabs>
                <w:tab w:val="right" w:pos="1202"/>
              </w:tabs>
              <w:suppressAutoHyphens w:val="0"/>
              <w:autoSpaceDN/>
              <w:outlineLvl w:val="0"/>
              <w:rPr>
                <w:rFonts w:ascii="Arial" w:hAnsi="Arial" w:cs="Arial"/>
                <w:sz w:val="20"/>
                <w:szCs w:val="20"/>
              </w:rPr>
            </w:pPr>
            <w:bookmarkStart w:id="269" w:name="_Toc4057419"/>
            <w:r w:rsidRPr="00587444">
              <w:rPr>
                <w:rFonts w:ascii="Arial" w:eastAsia="Calibri" w:hAnsi="Arial" w:cs="Arial"/>
                <w:sz w:val="20"/>
                <w:szCs w:val="20"/>
              </w:rPr>
              <w:t>Retained earnings and reserves</w:t>
            </w:r>
            <w:bookmarkEnd w:id="269"/>
          </w:p>
        </w:tc>
        <w:tc>
          <w:tcPr>
            <w:tcW w:w="595" w:type="pct"/>
            <w:vAlign w:val="bottom"/>
          </w:tcPr>
          <w:p w14:paraId="6792D360" w14:textId="77777777" w:rsidR="00245C75" w:rsidRPr="00587444" w:rsidRDefault="00245C75" w:rsidP="00245C75">
            <w:pPr>
              <w:tabs>
                <w:tab w:val="right" w:pos="1202"/>
              </w:tabs>
              <w:suppressAutoHyphens w:val="0"/>
              <w:autoSpaceDN/>
              <w:jc w:val="center"/>
              <w:outlineLvl w:val="0"/>
              <w:rPr>
                <w:rFonts w:ascii="Arial" w:hAnsi="Arial" w:cs="Arial"/>
                <w:sz w:val="20"/>
                <w:szCs w:val="20"/>
              </w:rPr>
            </w:pPr>
          </w:p>
        </w:tc>
        <w:tc>
          <w:tcPr>
            <w:tcW w:w="816" w:type="pct"/>
            <w:tcBorders>
              <w:top w:val="nil"/>
              <w:left w:val="nil"/>
              <w:bottom w:val="nil"/>
              <w:right w:val="nil"/>
            </w:tcBorders>
            <w:shd w:val="clear" w:color="auto" w:fill="auto"/>
          </w:tcPr>
          <w:p w14:paraId="06C3FC98" w14:textId="33D136D9" w:rsidR="00245C75" w:rsidRPr="00AB311B" w:rsidRDefault="00245C75" w:rsidP="00245C75">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468,113</w:t>
            </w:r>
          </w:p>
        </w:tc>
        <w:tc>
          <w:tcPr>
            <w:tcW w:w="148" w:type="pct"/>
            <w:vAlign w:val="bottom"/>
          </w:tcPr>
          <w:p w14:paraId="27BE0A38" w14:textId="77777777" w:rsidR="00245C75" w:rsidRPr="00587444" w:rsidRDefault="00245C75" w:rsidP="00245C75">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nil"/>
              <w:right w:val="nil"/>
            </w:tcBorders>
            <w:shd w:val="clear" w:color="auto" w:fill="auto"/>
            <w:vAlign w:val="bottom"/>
          </w:tcPr>
          <w:p w14:paraId="409AC642" w14:textId="0DEE8839" w:rsidR="00245C75" w:rsidRPr="00DC5D65" w:rsidRDefault="00245C75" w:rsidP="00245C75">
            <w:pPr>
              <w:tabs>
                <w:tab w:val="right" w:pos="1202"/>
              </w:tabs>
              <w:suppressAutoHyphens w:val="0"/>
              <w:autoSpaceDN/>
              <w:spacing w:line="301" w:lineRule="exact"/>
              <w:jc w:val="right"/>
              <w:outlineLvl w:val="0"/>
              <w:rPr>
                <w:rFonts w:ascii="Arial" w:hAnsi="Arial" w:cs="Arial"/>
                <w:sz w:val="20"/>
                <w:szCs w:val="20"/>
              </w:rPr>
            </w:pPr>
            <w:r w:rsidRPr="00DC5D65">
              <w:rPr>
                <w:rFonts w:ascii="Arial" w:hAnsi="Arial" w:cs="Arial"/>
                <w:sz w:val="20"/>
              </w:rPr>
              <w:t xml:space="preserve"> 443</w:t>
            </w:r>
            <w:r>
              <w:rPr>
                <w:rFonts w:ascii="Arial" w:hAnsi="Arial" w:cs="Arial"/>
                <w:sz w:val="20"/>
              </w:rPr>
              <w:t>,</w:t>
            </w:r>
            <w:r w:rsidRPr="00DC5D65">
              <w:rPr>
                <w:rFonts w:ascii="Arial" w:hAnsi="Arial" w:cs="Arial"/>
                <w:sz w:val="20"/>
              </w:rPr>
              <w:t xml:space="preserve">404 </w:t>
            </w:r>
          </w:p>
        </w:tc>
      </w:tr>
      <w:tr w:rsidR="00245C75" w:rsidRPr="00587444" w14:paraId="1D235ADF" w14:textId="77777777" w:rsidTr="00AB311B">
        <w:trPr>
          <w:trHeight w:val="297"/>
        </w:trPr>
        <w:tc>
          <w:tcPr>
            <w:tcW w:w="2656" w:type="pct"/>
            <w:vAlign w:val="bottom"/>
          </w:tcPr>
          <w:p w14:paraId="09D7269C" w14:textId="77777777" w:rsidR="00245C75" w:rsidRPr="00587444" w:rsidRDefault="00245C75" w:rsidP="00245C75">
            <w:pPr>
              <w:tabs>
                <w:tab w:val="right" w:pos="1202"/>
              </w:tabs>
              <w:suppressAutoHyphens w:val="0"/>
              <w:autoSpaceDN/>
              <w:outlineLvl w:val="0"/>
              <w:rPr>
                <w:rFonts w:ascii="Arial" w:hAnsi="Arial" w:cs="Arial"/>
                <w:sz w:val="20"/>
                <w:szCs w:val="20"/>
              </w:rPr>
            </w:pPr>
            <w:bookmarkStart w:id="270" w:name="_Toc4057422"/>
            <w:r w:rsidRPr="00587444">
              <w:rPr>
                <w:rFonts w:ascii="Arial" w:eastAsia="Calibri" w:hAnsi="Arial" w:cs="Arial"/>
                <w:sz w:val="20"/>
                <w:szCs w:val="20"/>
              </w:rPr>
              <w:t>Other reserves</w:t>
            </w:r>
            <w:bookmarkEnd w:id="270"/>
          </w:p>
        </w:tc>
        <w:tc>
          <w:tcPr>
            <w:tcW w:w="595" w:type="pct"/>
            <w:vAlign w:val="bottom"/>
          </w:tcPr>
          <w:p w14:paraId="1DF0EE5D" w14:textId="77777777" w:rsidR="00245C75" w:rsidRPr="00587444" w:rsidRDefault="00245C75" w:rsidP="00245C75">
            <w:pPr>
              <w:tabs>
                <w:tab w:val="right" w:pos="1202"/>
              </w:tabs>
              <w:suppressAutoHyphens w:val="0"/>
              <w:autoSpaceDN/>
              <w:jc w:val="center"/>
              <w:outlineLvl w:val="0"/>
              <w:rPr>
                <w:rFonts w:ascii="Arial" w:hAnsi="Arial" w:cs="Arial"/>
                <w:sz w:val="20"/>
                <w:szCs w:val="20"/>
              </w:rPr>
            </w:pPr>
          </w:p>
        </w:tc>
        <w:tc>
          <w:tcPr>
            <w:tcW w:w="816" w:type="pct"/>
            <w:tcBorders>
              <w:top w:val="nil"/>
              <w:left w:val="nil"/>
              <w:bottom w:val="nil"/>
              <w:right w:val="nil"/>
            </w:tcBorders>
            <w:shd w:val="clear" w:color="auto" w:fill="auto"/>
          </w:tcPr>
          <w:p w14:paraId="3EF52866" w14:textId="7C31E0F2" w:rsidR="00245C75" w:rsidRPr="00AB311B" w:rsidRDefault="00245C75" w:rsidP="00245C75">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(943)</w:t>
            </w:r>
          </w:p>
        </w:tc>
        <w:tc>
          <w:tcPr>
            <w:tcW w:w="148" w:type="pct"/>
            <w:vAlign w:val="bottom"/>
          </w:tcPr>
          <w:p w14:paraId="5E1B96E3" w14:textId="77777777" w:rsidR="00245C75" w:rsidRPr="00587444" w:rsidRDefault="00245C75" w:rsidP="00245C75">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nil"/>
              <w:right w:val="nil"/>
            </w:tcBorders>
            <w:shd w:val="clear" w:color="auto" w:fill="auto"/>
            <w:vAlign w:val="bottom"/>
          </w:tcPr>
          <w:p w14:paraId="63786764" w14:textId="1D7C160E" w:rsidR="00245C75" w:rsidRPr="00DC5D65" w:rsidRDefault="00245C75" w:rsidP="00245C75">
            <w:pPr>
              <w:tabs>
                <w:tab w:val="right" w:pos="1202"/>
              </w:tabs>
              <w:suppressAutoHyphens w:val="0"/>
              <w:autoSpaceDN/>
              <w:spacing w:line="301" w:lineRule="exact"/>
              <w:jc w:val="right"/>
              <w:outlineLvl w:val="0"/>
              <w:rPr>
                <w:rFonts w:ascii="Arial" w:hAnsi="Arial" w:cs="Arial"/>
                <w:sz w:val="20"/>
                <w:szCs w:val="20"/>
              </w:rPr>
            </w:pPr>
            <w:r w:rsidRPr="00DC5D65">
              <w:rPr>
                <w:rFonts w:ascii="Arial" w:hAnsi="Arial" w:cs="Arial"/>
                <w:sz w:val="20"/>
              </w:rPr>
              <w:t xml:space="preserve"> (4</w:t>
            </w:r>
            <w:r>
              <w:rPr>
                <w:rFonts w:ascii="Arial" w:hAnsi="Arial" w:cs="Arial"/>
                <w:sz w:val="20"/>
              </w:rPr>
              <w:t>,</w:t>
            </w:r>
            <w:r w:rsidRPr="00DC5D65">
              <w:rPr>
                <w:rFonts w:ascii="Arial" w:hAnsi="Arial" w:cs="Arial"/>
                <w:sz w:val="20"/>
              </w:rPr>
              <w:t>429)</w:t>
            </w:r>
          </w:p>
        </w:tc>
      </w:tr>
      <w:tr w:rsidR="00245C75" w:rsidRPr="00587444" w14:paraId="1FA23451" w14:textId="77777777" w:rsidTr="00AB311B">
        <w:trPr>
          <w:trHeight w:val="297"/>
        </w:trPr>
        <w:tc>
          <w:tcPr>
            <w:tcW w:w="2656" w:type="pct"/>
            <w:vAlign w:val="bottom"/>
          </w:tcPr>
          <w:p w14:paraId="7061D3EE" w14:textId="77777777" w:rsidR="00245C75" w:rsidRPr="00587444" w:rsidRDefault="00245C75" w:rsidP="00245C75">
            <w:pPr>
              <w:tabs>
                <w:tab w:val="right" w:pos="1202"/>
              </w:tabs>
              <w:suppressAutoHyphens w:val="0"/>
              <w:autoSpaceDN/>
              <w:outlineLvl w:val="0"/>
              <w:rPr>
                <w:rFonts w:ascii="Arial" w:hAnsi="Arial" w:cs="Arial"/>
                <w:sz w:val="20"/>
                <w:szCs w:val="20"/>
              </w:rPr>
            </w:pPr>
            <w:bookmarkStart w:id="271" w:name="_Toc4057425"/>
            <w:r w:rsidRPr="00587444">
              <w:rPr>
                <w:rFonts w:ascii="Arial" w:eastAsia="Calibri" w:hAnsi="Arial" w:cs="Arial"/>
                <w:sz w:val="20"/>
                <w:szCs w:val="20"/>
              </w:rPr>
              <w:t>Profit for the year</w:t>
            </w:r>
            <w:bookmarkEnd w:id="271"/>
          </w:p>
        </w:tc>
        <w:tc>
          <w:tcPr>
            <w:tcW w:w="595" w:type="pct"/>
            <w:vAlign w:val="bottom"/>
          </w:tcPr>
          <w:p w14:paraId="740C5721" w14:textId="77777777" w:rsidR="00245C75" w:rsidRPr="00587444" w:rsidRDefault="00245C75" w:rsidP="00245C75">
            <w:pPr>
              <w:tabs>
                <w:tab w:val="right" w:pos="1202"/>
              </w:tabs>
              <w:suppressAutoHyphens w:val="0"/>
              <w:autoSpaceDN/>
              <w:jc w:val="center"/>
              <w:outlineLvl w:val="0"/>
              <w:rPr>
                <w:rFonts w:ascii="Arial" w:hAnsi="Arial" w:cs="Arial"/>
                <w:sz w:val="20"/>
                <w:szCs w:val="20"/>
              </w:rPr>
            </w:pPr>
          </w:p>
        </w:tc>
        <w:tc>
          <w:tcPr>
            <w:tcW w:w="816" w:type="pct"/>
            <w:tcBorders>
              <w:top w:val="nil"/>
              <w:left w:val="nil"/>
              <w:bottom w:val="nil"/>
              <w:right w:val="nil"/>
            </w:tcBorders>
            <w:shd w:val="clear" w:color="auto" w:fill="auto"/>
          </w:tcPr>
          <w:p w14:paraId="18778EFE" w14:textId="208F9402" w:rsidR="00245C75" w:rsidRPr="00AB311B" w:rsidRDefault="00245C75" w:rsidP="00245C75">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29,842</w:t>
            </w:r>
          </w:p>
        </w:tc>
        <w:tc>
          <w:tcPr>
            <w:tcW w:w="148" w:type="pct"/>
            <w:vAlign w:val="bottom"/>
          </w:tcPr>
          <w:p w14:paraId="3DB55F72" w14:textId="77777777" w:rsidR="00245C75" w:rsidRPr="00587444" w:rsidRDefault="00245C75" w:rsidP="00245C75">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nil"/>
              <w:right w:val="nil"/>
            </w:tcBorders>
            <w:shd w:val="clear" w:color="auto" w:fill="auto"/>
            <w:vAlign w:val="bottom"/>
          </w:tcPr>
          <w:p w14:paraId="721B6297" w14:textId="531052F6" w:rsidR="00245C75" w:rsidRPr="00DC5D65" w:rsidRDefault="00245C75" w:rsidP="00245C75">
            <w:pPr>
              <w:tabs>
                <w:tab w:val="right" w:pos="1202"/>
              </w:tabs>
              <w:suppressAutoHyphens w:val="0"/>
              <w:autoSpaceDN/>
              <w:spacing w:line="301" w:lineRule="exact"/>
              <w:jc w:val="right"/>
              <w:outlineLvl w:val="0"/>
              <w:rPr>
                <w:rFonts w:ascii="Arial" w:hAnsi="Arial" w:cs="Arial"/>
                <w:sz w:val="20"/>
                <w:szCs w:val="20"/>
              </w:rPr>
            </w:pPr>
            <w:r w:rsidRPr="00DC5D65">
              <w:rPr>
                <w:rFonts w:ascii="Arial" w:hAnsi="Arial" w:cs="Arial"/>
                <w:sz w:val="20"/>
              </w:rPr>
              <w:t xml:space="preserve"> 24</w:t>
            </w:r>
            <w:r>
              <w:rPr>
                <w:rFonts w:ascii="Arial" w:hAnsi="Arial" w:cs="Arial"/>
                <w:sz w:val="20"/>
              </w:rPr>
              <w:t>,</w:t>
            </w:r>
            <w:r w:rsidRPr="00DC5D65">
              <w:rPr>
                <w:rFonts w:ascii="Arial" w:hAnsi="Arial" w:cs="Arial"/>
                <w:sz w:val="20"/>
              </w:rPr>
              <w:t xml:space="preserve">709 </w:t>
            </w:r>
          </w:p>
        </w:tc>
      </w:tr>
      <w:tr w:rsidR="00245C75" w:rsidRPr="00587444" w14:paraId="388CB1B7" w14:textId="77777777" w:rsidTr="00AB311B">
        <w:trPr>
          <w:trHeight w:val="297"/>
        </w:trPr>
        <w:tc>
          <w:tcPr>
            <w:tcW w:w="2656" w:type="pct"/>
            <w:vAlign w:val="bottom"/>
          </w:tcPr>
          <w:p w14:paraId="2CBDCBD6" w14:textId="77777777" w:rsidR="00245C75" w:rsidRPr="00587444" w:rsidRDefault="00245C75" w:rsidP="00245C75">
            <w:pPr>
              <w:tabs>
                <w:tab w:val="right" w:pos="1202"/>
              </w:tabs>
              <w:suppressAutoHyphens w:val="0"/>
              <w:autoSpaceDN/>
              <w:outlineLvl w:val="0"/>
              <w:rPr>
                <w:rFonts w:ascii="Arial" w:eastAsia="Calibri" w:hAnsi="Arial" w:cs="Arial"/>
                <w:sz w:val="20"/>
                <w:szCs w:val="20"/>
              </w:rPr>
            </w:pPr>
            <w:bookmarkStart w:id="272" w:name="_Toc4057428"/>
            <w:r w:rsidRPr="00587444">
              <w:rPr>
                <w:rFonts w:ascii="Arial" w:eastAsia="Calibri" w:hAnsi="Arial" w:cs="Arial"/>
                <w:sz w:val="20"/>
                <w:szCs w:val="20"/>
              </w:rPr>
              <w:t>Guarantee fund</w:t>
            </w:r>
            <w:bookmarkEnd w:id="272"/>
            <w:r w:rsidRPr="00587444">
              <w:rPr>
                <w:rFonts w:ascii="Arial" w:eastAsia="Calibri" w:hAnsi="Arial" w:cs="Arial"/>
                <w:sz w:val="20"/>
                <w:szCs w:val="20"/>
              </w:rPr>
              <w:t xml:space="preserve">  </w:t>
            </w:r>
          </w:p>
        </w:tc>
        <w:tc>
          <w:tcPr>
            <w:tcW w:w="595" w:type="pct"/>
            <w:vAlign w:val="bottom"/>
          </w:tcPr>
          <w:p w14:paraId="0841A45E" w14:textId="77777777" w:rsidR="00245C75" w:rsidRPr="00587444" w:rsidRDefault="00245C75" w:rsidP="00245C75">
            <w:pPr>
              <w:tabs>
                <w:tab w:val="right" w:pos="1202"/>
              </w:tabs>
              <w:suppressAutoHyphens w:val="0"/>
              <w:autoSpaceDN/>
              <w:jc w:val="center"/>
              <w:outlineLvl w:val="0"/>
              <w:rPr>
                <w:rFonts w:ascii="Arial" w:hAnsi="Arial" w:cs="Arial"/>
                <w:sz w:val="20"/>
                <w:szCs w:val="20"/>
              </w:rPr>
            </w:pPr>
            <w:r w:rsidRPr="00587444">
              <w:rPr>
                <w:rFonts w:ascii="Arial" w:hAnsi="Arial" w:cs="Arial"/>
                <w:sz w:val="20"/>
                <w:szCs w:val="20"/>
              </w:rPr>
              <w:t>27</w:t>
            </w:r>
          </w:p>
        </w:tc>
        <w:tc>
          <w:tcPr>
            <w:tcW w:w="816" w:type="pct"/>
            <w:tcBorders>
              <w:top w:val="nil"/>
              <w:left w:val="nil"/>
              <w:bottom w:val="single" w:sz="4" w:space="0" w:color="auto"/>
              <w:right w:val="nil"/>
            </w:tcBorders>
            <w:shd w:val="clear" w:color="auto" w:fill="auto"/>
          </w:tcPr>
          <w:p w14:paraId="594B5289" w14:textId="3F2DE060" w:rsidR="00245C75" w:rsidRPr="00AB311B" w:rsidRDefault="00245C75" w:rsidP="00245C75">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1,638</w:t>
            </w:r>
          </w:p>
        </w:tc>
        <w:tc>
          <w:tcPr>
            <w:tcW w:w="148" w:type="pct"/>
            <w:vAlign w:val="bottom"/>
          </w:tcPr>
          <w:p w14:paraId="39AA27F0" w14:textId="77777777" w:rsidR="00245C75" w:rsidRPr="00587444" w:rsidRDefault="00245C75" w:rsidP="00245C75">
            <w:pPr>
              <w:tabs>
                <w:tab w:val="right" w:pos="1202"/>
              </w:tabs>
              <w:suppressAutoHyphens w:val="0"/>
              <w:autoSpaceDN/>
              <w:jc w:val="right"/>
              <w:outlineLvl w:val="0"/>
              <w:rPr>
                <w:rFonts w:ascii="Arial" w:hAnsi="Arial" w:cs="Arial"/>
                <w:sz w:val="20"/>
                <w:szCs w:val="20"/>
              </w:rPr>
            </w:pPr>
          </w:p>
        </w:tc>
        <w:tc>
          <w:tcPr>
            <w:tcW w:w="785" w:type="pct"/>
            <w:tcBorders>
              <w:top w:val="nil"/>
              <w:left w:val="nil"/>
              <w:bottom w:val="single" w:sz="4" w:space="0" w:color="auto"/>
              <w:right w:val="nil"/>
            </w:tcBorders>
            <w:shd w:val="clear" w:color="auto" w:fill="auto"/>
            <w:vAlign w:val="bottom"/>
          </w:tcPr>
          <w:p w14:paraId="4FCAF7AE" w14:textId="60D2909A" w:rsidR="00245C75" w:rsidRPr="00DC5D65" w:rsidRDefault="00245C75" w:rsidP="00245C75">
            <w:pPr>
              <w:tabs>
                <w:tab w:val="right" w:pos="1202"/>
              </w:tabs>
              <w:suppressAutoHyphens w:val="0"/>
              <w:autoSpaceDN/>
              <w:spacing w:line="301" w:lineRule="exact"/>
              <w:jc w:val="right"/>
              <w:outlineLvl w:val="0"/>
              <w:rPr>
                <w:rFonts w:ascii="Arial" w:hAnsi="Arial" w:cs="Arial"/>
                <w:color w:val="000000"/>
                <w:sz w:val="20"/>
                <w:szCs w:val="20"/>
              </w:rPr>
            </w:pPr>
            <w:r w:rsidRPr="00DC5D65">
              <w:rPr>
                <w:rFonts w:ascii="Arial" w:hAnsi="Arial" w:cs="Arial"/>
                <w:sz w:val="20"/>
              </w:rPr>
              <w:t xml:space="preserve"> 1</w:t>
            </w:r>
            <w:r>
              <w:rPr>
                <w:rFonts w:ascii="Arial" w:hAnsi="Arial" w:cs="Arial"/>
                <w:sz w:val="20"/>
              </w:rPr>
              <w:t>,</w:t>
            </w:r>
            <w:r w:rsidRPr="00DC5D65">
              <w:rPr>
                <w:rFonts w:ascii="Arial" w:hAnsi="Arial" w:cs="Arial"/>
                <w:sz w:val="20"/>
              </w:rPr>
              <w:t>63</w:t>
            </w:r>
            <w:r>
              <w:rPr>
                <w:rFonts w:ascii="Arial" w:hAnsi="Arial" w:cs="Arial"/>
                <w:sz w:val="20"/>
              </w:rPr>
              <w:t>8</w:t>
            </w:r>
            <w:r w:rsidRPr="00DC5D65">
              <w:rPr>
                <w:rFonts w:ascii="Arial" w:hAnsi="Arial" w:cs="Arial"/>
                <w:sz w:val="20"/>
              </w:rPr>
              <w:t xml:space="preserve"> </w:t>
            </w:r>
          </w:p>
        </w:tc>
      </w:tr>
      <w:tr w:rsidR="00245C75" w:rsidRPr="00587444" w14:paraId="2A4FD584" w14:textId="77777777" w:rsidTr="008F15F8">
        <w:trPr>
          <w:trHeight w:val="329"/>
        </w:trPr>
        <w:tc>
          <w:tcPr>
            <w:tcW w:w="2656" w:type="pct"/>
            <w:vAlign w:val="bottom"/>
          </w:tcPr>
          <w:p w14:paraId="088A9BB7" w14:textId="77777777" w:rsidR="00245C75" w:rsidRPr="00587444" w:rsidRDefault="00245C75" w:rsidP="00245C75">
            <w:pPr>
              <w:tabs>
                <w:tab w:val="right" w:pos="1202"/>
              </w:tabs>
              <w:suppressAutoHyphens w:val="0"/>
              <w:autoSpaceDN/>
              <w:outlineLvl w:val="0"/>
              <w:rPr>
                <w:rFonts w:ascii="Arial" w:hAnsi="Arial" w:cs="Arial"/>
                <w:b/>
                <w:bCs/>
                <w:sz w:val="20"/>
                <w:szCs w:val="20"/>
              </w:rPr>
            </w:pPr>
            <w:bookmarkStart w:id="273" w:name="_Toc4057432"/>
            <w:r w:rsidRPr="00587444">
              <w:rPr>
                <w:rFonts w:ascii="Arial" w:eastAsia="Calibri" w:hAnsi="Arial" w:cs="Arial"/>
                <w:b/>
                <w:sz w:val="20"/>
                <w:szCs w:val="20"/>
              </w:rPr>
              <w:t>Total equity</w:t>
            </w:r>
            <w:bookmarkEnd w:id="273"/>
          </w:p>
        </w:tc>
        <w:tc>
          <w:tcPr>
            <w:tcW w:w="595" w:type="pct"/>
            <w:vAlign w:val="bottom"/>
          </w:tcPr>
          <w:p w14:paraId="488473FA" w14:textId="77777777" w:rsidR="00245C75" w:rsidRPr="00587444" w:rsidRDefault="00245C75" w:rsidP="00245C75">
            <w:pPr>
              <w:tabs>
                <w:tab w:val="right" w:pos="1202"/>
              </w:tabs>
              <w:suppressAutoHyphens w:val="0"/>
              <w:autoSpaceDN/>
              <w:jc w:val="center"/>
              <w:outlineLvl w:val="0"/>
              <w:rPr>
                <w:rFonts w:ascii="Arial" w:hAnsi="Arial" w:cs="Arial"/>
                <w:b/>
                <w:bCs/>
                <w:sz w:val="20"/>
                <w:szCs w:val="20"/>
              </w:rPr>
            </w:pPr>
          </w:p>
        </w:tc>
        <w:tc>
          <w:tcPr>
            <w:tcW w:w="816" w:type="pct"/>
            <w:tcBorders>
              <w:top w:val="single" w:sz="4" w:space="0" w:color="auto"/>
              <w:left w:val="nil"/>
              <w:bottom w:val="single" w:sz="12" w:space="0" w:color="auto"/>
              <w:right w:val="nil"/>
            </w:tcBorders>
            <w:shd w:val="clear" w:color="auto" w:fill="auto"/>
            <w:vAlign w:val="bottom"/>
          </w:tcPr>
          <w:p w14:paraId="1C621603" w14:textId="5E059FEF" w:rsidR="00245C75" w:rsidRPr="00AB311B" w:rsidRDefault="00245C75" w:rsidP="00245C75">
            <w:pPr>
              <w:tabs>
                <w:tab w:val="right" w:pos="1202"/>
              </w:tabs>
              <w:suppressAutoHyphens w:val="0"/>
              <w:autoSpaceDN/>
              <w:spacing w:line="301" w:lineRule="exact"/>
              <w:jc w:val="right"/>
              <w:outlineLvl w:val="0"/>
              <w:rPr>
                <w:rFonts w:ascii="Arial" w:hAnsi="Arial" w:cs="Arial"/>
                <w:b/>
                <w:bCs/>
                <w:sz w:val="20"/>
              </w:rPr>
            </w:pPr>
            <w:r w:rsidRPr="00AB311B">
              <w:rPr>
                <w:rFonts w:ascii="Arial" w:hAnsi="Arial" w:cs="Arial"/>
                <w:b/>
                <w:bCs/>
                <w:sz w:val="20"/>
              </w:rPr>
              <w:t>1,457,523</w:t>
            </w:r>
          </w:p>
        </w:tc>
        <w:tc>
          <w:tcPr>
            <w:tcW w:w="148" w:type="pct"/>
            <w:tcBorders>
              <w:top w:val="single" w:sz="4" w:space="0" w:color="auto"/>
              <w:bottom w:val="single" w:sz="12" w:space="0" w:color="auto"/>
            </w:tcBorders>
            <w:vAlign w:val="bottom"/>
          </w:tcPr>
          <w:p w14:paraId="79F342E9" w14:textId="77777777" w:rsidR="00245C75" w:rsidRPr="00587444" w:rsidRDefault="00245C75" w:rsidP="00245C75">
            <w:pPr>
              <w:tabs>
                <w:tab w:val="right" w:pos="1202"/>
              </w:tabs>
              <w:suppressAutoHyphens w:val="0"/>
              <w:autoSpaceDN/>
              <w:jc w:val="right"/>
              <w:outlineLvl w:val="0"/>
              <w:rPr>
                <w:rFonts w:ascii="Arial" w:hAnsi="Arial" w:cs="Arial"/>
                <w:b/>
                <w:bCs/>
                <w:sz w:val="20"/>
                <w:szCs w:val="20"/>
              </w:rPr>
            </w:pPr>
          </w:p>
        </w:tc>
        <w:tc>
          <w:tcPr>
            <w:tcW w:w="785" w:type="pct"/>
            <w:tcBorders>
              <w:top w:val="single" w:sz="4" w:space="0" w:color="auto"/>
              <w:left w:val="nil"/>
              <w:bottom w:val="single" w:sz="12" w:space="0" w:color="auto"/>
              <w:right w:val="nil"/>
            </w:tcBorders>
            <w:shd w:val="clear" w:color="auto" w:fill="auto"/>
            <w:vAlign w:val="bottom"/>
          </w:tcPr>
          <w:p w14:paraId="045ACBFA" w14:textId="15FC2DC5" w:rsidR="00245C75" w:rsidRPr="00DC5D65" w:rsidRDefault="00245C75" w:rsidP="00245C75">
            <w:pPr>
              <w:tabs>
                <w:tab w:val="right" w:pos="1202"/>
              </w:tabs>
              <w:suppressAutoHyphens w:val="0"/>
              <w:autoSpaceDN/>
              <w:spacing w:line="340" w:lineRule="exact"/>
              <w:jc w:val="right"/>
              <w:outlineLvl w:val="0"/>
              <w:rPr>
                <w:rFonts w:ascii="Arial" w:hAnsi="Arial" w:cs="Arial"/>
                <w:b/>
                <w:bCs/>
                <w:sz w:val="20"/>
                <w:szCs w:val="20"/>
              </w:rPr>
            </w:pPr>
            <w:r w:rsidRPr="00DC5D65">
              <w:rPr>
                <w:rFonts w:ascii="Arial" w:hAnsi="Arial" w:cs="Arial"/>
                <w:b/>
                <w:bCs/>
                <w:sz w:val="20"/>
              </w:rPr>
              <w:t xml:space="preserve"> 1</w:t>
            </w:r>
            <w:r>
              <w:rPr>
                <w:rFonts w:ascii="Arial" w:hAnsi="Arial" w:cs="Arial"/>
                <w:b/>
                <w:bCs/>
                <w:sz w:val="20"/>
              </w:rPr>
              <w:t>,</w:t>
            </w:r>
            <w:r w:rsidRPr="00DC5D65">
              <w:rPr>
                <w:rFonts w:ascii="Arial" w:hAnsi="Arial" w:cs="Arial"/>
                <w:b/>
                <w:bCs/>
                <w:sz w:val="20"/>
              </w:rPr>
              <w:t>421</w:t>
            </w:r>
            <w:r>
              <w:rPr>
                <w:rFonts w:ascii="Arial" w:hAnsi="Arial" w:cs="Arial"/>
                <w:b/>
                <w:bCs/>
                <w:sz w:val="20"/>
              </w:rPr>
              <w:t>,</w:t>
            </w:r>
            <w:r w:rsidRPr="00DC5D65">
              <w:rPr>
                <w:rFonts w:ascii="Arial" w:hAnsi="Arial" w:cs="Arial"/>
                <w:b/>
                <w:bCs/>
                <w:sz w:val="20"/>
              </w:rPr>
              <w:t xml:space="preserve">541 </w:t>
            </w:r>
          </w:p>
        </w:tc>
      </w:tr>
      <w:tr w:rsidR="00245C75" w:rsidRPr="00587444" w14:paraId="1244680B" w14:textId="77777777" w:rsidTr="00DD69E7">
        <w:trPr>
          <w:trHeight w:hRule="exact" w:val="337"/>
        </w:trPr>
        <w:tc>
          <w:tcPr>
            <w:tcW w:w="2656" w:type="pct"/>
            <w:vAlign w:val="bottom"/>
          </w:tcPr>
          <w:p w14:paraId="53BEFC6C" w14:textId="77777777" w:rsidR="00245C75" w:rsidRPr="00587444" w:rsidRDefault="00245C75" w:rsidP="00245C75">
            <w:pPr>
              <w:tabs>
                <w:tab w:val="right" w:pos="1202"/>
              </w:tabs>
              <w:suppressAutoHyphens w:val="0"/>
              <w:autoSpaceDN/>
              <w:outlineLvl w:val="0"/>
              <w:rPr>
                <w:rFonts w:ascii="Arial" w:hAnsi="Arial" w:cs="Arial"/>
                <w:b/>
                <w:bCs/>
                <w:sz w:val="20"/>
                <w:szCs w:val="20"/>
              </w:rPr>
            </w:pPr>
            <w:bookmarkStart w:id="274" w:name="_Toc4057435"/>
            <w:r w:rsidRPr="00587444">
              <w:rPr>
                <w:rFonts w:ascii="Arial" w:eastAsia="Calibri" w:hAnsi="Arial" w:cs="Arial"/>
                <w:b/>
                <w:bCs/>
                <w:sz w:val="20"/>
                <w:szCs w:val="20"/>
              </w:rPr>
              <w:t>Total liabilities and total equity</w:t>
            </w:r>
            <w:bookmarkEnd w:id="274"/>
            <w:r w:rsidRPr="00587444">
              <w:rPr>
                <w:rFonts w:ascii="Arial" w:eastAsia="Calibri" w:hAnsi="Arial" w:cs="Arial"/>
                <w:b/>
                <w:bCs/>
                <w:sz w:val="20"/>
                <w:szCs w:val="20"/>
              </w:rPr>
              <w:t xml:space="preserve"> </w:t>
            </w:r>
          </w:p>
        </w:tc>
        <w:tc>
          <w:tcPr>
            <w:tcW w:w="595" w:type="pct"/>
            <w:vAlign w:val="bottom"/>
          </w:tcPr>
          <w:p w14:paraId="60E6A269" w14:textId="77777777" w:rsidR="00245C75" w:rsidRPr="00587444" w:rsidRDefault="00245C75" w:rsidP="00245C75">
            <w:pPr>
              <w:tabs>
                <w:tab w:val="right" w:pos="1202"/>
              </w:tabs>
              <w:suppressAutoHyphens w:val="0"/>
              <w:autoSpaceDN/>
              <w:jc w:val="center"/>
              <w:outlineLvl w:val="0"/>
              <w:rPr>
                <w:rFonts w:ascii="Arial" w:hAnsi="Arial" w:cs="Arial"/>
                <w:b/>
                <w:bCs/>
                <w:sz w:val="20"/>
                <w:szCs w:val="20"/>
              </w:rPr>
            </w:pPr>
          </w:p>
        </w:tc>
        <w:tc>
          <w:tcPr>
            <w:tcW w:w="816" w:type="pct"/>
            <w:tcBorders>
              <w:top w:val="single" w:sz="12" w:space="0" w:color="auto"/>
              <w:left w:val="nil"/>
              <w:bottom w:val="single" w:sz="12" w:space="0" w:color="auto"/>
              <w:right w:val="nil"/>
            </w:tcBorders>
            <w:shd w:val="clear" w:color="auto" w:fill="auto"/>
            <w:vAlign w:val="bottom"/>
          </w:tcPr>
          <w:p w14:paraId="0AF1748F" w14:textId="18D58498" w:rsidR="00245C75" w:rsidRPr="00AB311B" w:rsidRDefault="00245C75" w:rsidP="00245C75">
            <w:pPr>
              <w:tabs>
                <w:tab w:val="right" w:pos="1202"/>
              </w:tabs>
              <w:suppressAutoHyphens w:val="0"/>
              <w:autoSpaceDN/>
              <w:spacing w:line="301" w:lineRule="exact"/>
              <w:jc w:val="right"/>
              <w:outlineLvl w:val="0"/>
              <w:rPr>
                <w:rFonts w:ascii="Arial" w:hAnsi="Arial" w:cs="Arial"/>
                <w:b/>
                <w:bCs/>
                <w:sz w:val="20"/>
              </w:rPr>
            </w:pPr>
            <w:r w:rsidRPr="00AB311B">
              <w:rPr>
                <w:rFonts w:ascii="Arial" w:hAnsi="Arial" w:cs="Arial"/>
                <w:b/>
                <w:bCs/>
                <w:sz w:val="20"/>
              </w:rPr>
              <w:t>4,018,684</w:t>
            </w:r>
          </w:p>
        </w:tc>
        <w:tc>
          <w:tcPr>
            <w:tcW w:w="148" w:type="pct"/>
            <w:tcBorders>
              <w:top w:val="single" w:sz="12" w:space="0" w:color="auto"/>
              <w:bottom w:val="single" w:sz="12" w:space="0" w:color="auto"/>
            </w:tcBorders>
            <w:vAlign w:val="bottom"/>
          </w:tcPr>
          <w:p w14:paraId="6C114054" w14:textId="77777777" w:rsidR="00245C75" w:rsidRPr="00587444" w:rsidRDefault="00245C75" w:rsidP="00245C75">
            <w:pPr>
              <w:tabs>
                <w:tab w:val="right" w:pos="1202"/>
              </w:tabs>
              <w:suppressAutoHyphens w:val="0"/>
              <w:autoSpaceDN/>
              <w:jc w:val="right"/>
              <w:outlineLvl w:val="0"/>
              <w:rPr>
                <w:rFonts w:ascii="Arial" w:hAnsi="Arial" w:cs="Arial"/>
                <w:b/>
                <w:bCs/>
                <w:sz w:val="20"/>
                <w:szCs w:val="20"/>
              </w:rPr>
            </w:pPr>
          </w:p>
        </w:tc>
        <w:tc>
          <w:tcPr>
            <w:tcW w:w="785" w:type="pct"/>
            <w:tcBorders>
              <w:top w:val="single" w:sz="12" w:space="0" w:color="auto"/>
              <w:left w:val="nil"/>
              <w:bottom w:val="single" w:sz="12" w:space="0" w:color="auto"/>
              <w:right w:val="nil"/>
            </w:tcBorders>
            <w:shd w:val="clear" w:color="auto" w:fill="auto"/>
            <w:vAlign w:val="bottom"/>
          </w:tcPr>
          <w:p w14:paraId="6CDDC110" w14:textId="68515D9C" w:rsidR="00245C75" w:rsidRPr="00DC5D65" w:rsidRDefault="00245C75" w:rsidP="00245C75">
            <w:pPr>
              <w:tabs>
                <w:tab w:val="right" w:pos="1202"/>
              </w:tabs>
              <w:suppressAutoHyphens w:val="0"/>
              <w:autoSpaceDN/>
              <w:spacing w:line="301" w:lineRule="exact"/>
              <w:jc w:val="right"/>
              <w:outlineLvl w:val="0"/>
              <w:rPr>
                <w:rFonts w:ascii="Arial" w:hAnsi="Arial" w:cs="Arial"/>
                <w:b/>
                <w:bCs/>
                <w:sz w:val="20"/>
                <w:szCs w:val="20"/>
              </w:rPr>
            </w:pPr>
            <w:r w:rsidRPr="00DC5D65">
              <w:rPr>
                <w:rFonts w:ascii="Arial" w:hAnsi="Arial" w:cs="Arial"/>
                <w:b/>
                <w:bCs/>
                <w:sz w:val="20"/>
              </w:rPr>
              <w:t xml:space="preserve"> 3</w:t>
            </w:r>
            <w:r>
              <w:rPr>
                <w:rFonts w:ascii="Arial" w:hAnsi="Arial" w:cs="Arial"/>
                <w:b/>
                <w:bCs/>
                <w:sz w:val="20"/>
              </w:rPr>
              <w:t>,</w:t>
            </w:r>
            <w:r w:rsidRPr="00DC5D65">
              <w:rPr>
                <w:rFonts w:ascii="Arial" w:hAnsi="Arial" w:cs="Arial"/>
                <w:b/>
                <w:bCs/>
                <w:sz w:val="20"/>
              </w:rPr>
              <w:t>853</w:t>
            </w:r>
            <w:r>
              <w:rPr>
                <w:rFonts w:ascii="Arial" w:hAnsi="Arial" w:cs="Arial"/>
                <w:b/>
                <w:bCs/>
                <w:sz w:val="20"/>
              </w:rPr>
              <w:t>,</w:t>
            </w:r>
            <w:r w:rsidRPr="00DC5D65">
              <w:rPr>
                <w:rFonts w:ascii="Arial" w:hAnsi="Arial" w:cs="Arial"/>
                <w:b/>
                <w:bCs/>
                <w:sz w:val="20"/>
              </w:rPr>
              <w:t xml:space="preserve">249 </w:t>
            </w:r>
          </w:p>
        </w:tc>
      </w:tr>
    </w:tbl>
    <w:p w14:paraId="655830C1" w14:textId="77777777" w:rsidR="00587444" w:rsidRPr="00587444" w:rsidRDefault="00587444" w:rsidP="00587444">
      <w:pPr>
        <w:suppressAutoHyphens w:val="0"/>
        <w:autoSpaceDN/>
        <w:spacing w:before="120" w:after="120" w:line="360" w:lineRule="auto"/>
        <w:rPr>
          <w:rFonts w:ascii="Arial" w:hAnsi="Arial" w:cs="Arial"/>
          <w:sz w:val="20"/>
          <w:szCs w:val="20"/>
          <w:lang w:val="en-GB"/>
        </w:rPr>
      </w:pPr>
    </w:p>
    <w:p w14:paraId="03535640" w14:textId="77777777" w:rsidR="00587444" w:rsidRPr="00587444" w:rsidRDefault="00587444" w:rsidP="00587444">
      <w:pPr>
        <w:suppressAutoHyphens w:val="0"/>
        <w:autoSpaceDN/>
        <w:jc w:val="center"/>
        <w:rPr>
          <w:rFonts w:ascii="Arial" w:hAnsi="Arial" w:cs="Arial"/>
          <w:sz w:val="20"/>
          <w:szCs w:val="20"/>
          <w:lang w:val="en-GB"/>
        </w:rPr>
      </w:pPr>
    </w:p>
    <w:p w14:paraId="2F208B93" w14:textId="77777777" w:rsidR="00587444" w:rsidRPr="00587444" w:rsidRDefault="00587444" w:rsidP="00587444">
      <w:pPr>
        <w:suppressAutoHyphens w:val="0"/>
        <w:autoSpaceDN/>
        <w:rPr>
          <w:rFonts w:ascii="Arial" w:hAnsi="Arial" w:cs="Arial"/>
          <w:sz w:val="20"/>
          <w:szCs w:val="20"/>
          <w:lang w:val="en-GB"/>
        </w:rPr>
      </w:pPr>
    </w:p>
    <w:p w14:paraId="0E975455" w14:textId="77777777" w:rsidR="00587444" w:rsidRPr="00587444" w:rsidRDefault="00587444" w:rsidP="00587444">
      <w:pPr>
        <w:suppressAutoHyphens w:val="0"/>
        <w:autoSpaceDN/>
        <w:rPr>
          <w:rFonts w:ascii="Arial" w:hAnsi="Arial" w:cs="Arial"/>
          <w:sz w:val="20"/>
          <w:szCs w:val="20"/>
          <w:lang w:val="en-GB"/>
        </w:rPr>
      </w:pPr>
    </w:p>
    <w:p w14:paraId="5E8B07C2" w14:textId="77777777" w:rsidR="00587444" w:rsidRPr="00587444" w:rsidRDefault="00587444" w:rsidP="00587444">
      <w:pPr>
        <w:suppressAutoHyphens w:val="0"/>
        <w:autoSpaceDN/>
        <w:rPr>
          <w:rFonts w:ascii="Arial" w:hAnsi="Arial" w:cs="Arial"/>
          <w:color w:val="FF0000"/>
          <w:sz w:val="20"/>
          <w:szCs w:val="20"/>
          <w:highlight w:val="yellow"/>
          <w:lang w:val="en-GB"/>
        </w:rPr>
        <w:sectPr w:rsidR="00587444" w:rsidRPr="00587444" w:rsidSect="00D337C5">
          <w:headerReference w:type="default" r:id="rId69"/>
          <w:footerReference w:type="default" r:id="rId70"/>
          <w:pgSz w:w="11907" w:h="16840" w:code="9"/>
          <w:pgMar w:top="1418" w:right="992" w:bottom="1134" w:left="1418" w:header="851" w:footer="851" w:gutter="0"/>
          <w:cols w:space="720"/>
          <w:noEndnote/>
        </w:sectPr>
      </w:pPr>
      <w:r w:rsidRPr="00587444">
        <w:rPr>
          <w:rFonts w:ascii="Arial" w:hAnsi="Arial" w:cs="Arial"/>
          <w:sz w:val="20"/>
          <w:szCs w:val="20"/>
          <w:lang w:val="en-GB"/>
        </w:rPr>
        <w:t>The accompanying accounting policies and notes are an integral part of these financial statements.</w:t>
      </w:r>
    </w:p>
    <w:tbl>
      <w:tblPr>
        <w:tblpPr w:leftFromText="180" w:rightFromText="180" w:vertAnchor="page" w:horzAnchor="margin" w:tblpY="2799"/>
        <w:tblW w:w="5161" w:type="pct"/>
        <w:tblLayout w:type="fixed"/>
        <w:tblCellMar>
          <w:left w:w="119" w:type="dxa"/>
          <w:right w:w="119" w:type="dxa"/>
        </w:tblCellMar>
        <w:tblLook w:val="0000" w:firstRow="0" w:lastRow="0" w:firstColumn="0" w:lastColumn="0" w:noHBand="0" w:noVBand="0"/>
      </w:tblPr>
      <w:tblGrid>
        <w:gridCol w:w="7371"/>
        <w:gridCol w:w="1216"/>
        <w:gridCol w:w="1216"/>
      </w:tblGrid>
      <w:tr w:rsidR="00587444" w:rsidRPr="00587444" w14:paraId="2DB04E90" w14:textId="77777777" w:rsidTr="00DD69E7">
        <w:trPr>
          <w:trHeight w:hRule="exact" w:val="227"/>
        </w:trPr>
        <w:tc>
          <w:tcPr>
            <w:tcW w:w="3760" w:type="pct"/>
          </w:tcPr>
          <w:p w14:paraId="16B5973D"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
                <w:sz w:val="19"/>
                <w:szCs w:val="19"/>
              </w:rPr>
            </w:pPr>
          </w:p>
        </w:tc>
        <w:tc>
          <w:tcPr>
            <w:tcW w:w="620" w:type="pct"/>
            <w:shd w:val="clear" w:color="auto" w:fill="auto"/>
            <w:vAlign w:val="bottom"/>
          </w:tcPr>
          <w:p w14:paraId="4F77B901" w14:textId="389AFA48"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
                <w:bCs/>
                <w:sz w:val="19"/>
                <w:szCs w:val="19"/>
              </w:rPr>
            </w:pPr>
            <w:r w:rsidRPr="00587444">
              <w:rPr>
                <w:rFonts w:ascii="Arial" w:eastAsia="Calibri" w:hAnsi="Arial" w:cs="Arial"/>
                <w:b/>
                <w:bCs/>
                <w:sz w:val="19"/>
                <w:szCs w:val="19"/>
              </w:rPr>
              <w:t>202</w:t>
            </w:r>
            <w:r w:rsidR="00DC5D65">
              <w:rPr>
                <w:rFonts w:ascii="Arial" w:eastAsia="Calibri" w:hAnsi="Arial" w:cs="Arial"/>
                <w:b/>
                <w:bCs/>
                <w:sz w:val="19"/>
                <w:szCs w:val="19"/>
              </w:rPr>
              <w:t>3</w:t>
            </w:r>
          </w:p>
        </w:tc>
        <w:tc>
          <w:tcPr>
            <w:tcW w:w="620" w:type="pct"/>
            <w:vAlign w:val="bottom"/>
          </w:tcPr>
          <w:p w14:paraId="3F013DE5" w14:textId="5801E062"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
                <w:bCs/>
                <w:sz w:val="19"/>
                <w:szCs w:val="19"/>
              </w:rPr>
            </w:pPr>
            <w:bookmarkStart w:id="275" w:name="_Toc4057438"/>
            <w:r w:rsidRPr="00587444">
              <w:rPr>
                <w:rFonts w:ascii="Arial" w:eastAsia="Calibri" w:hAnsi="Arial" w:cs="Arial"/>
                <w:b/>
                <w:bCs/>
                <w:sz w:val="19"/>
                <w:szCs w:val="19"/>
              </w:rPr>
              <w:t>202</w:t>
            </w:r>
            <w:bookmarkEnd w:id="275"/>
            <w:r w:rsidR="00DC5D65">
              <w:rPr>
                <w:rFonts w:ascii="Arial" w:eastAsia="Calibri" w:hAnsi="Arial" w:cs="Arial"/>
                <w:b/>
                <w:bCs/>
                <w:sz w:val="19"/>
                <w:szCs w:val="19"/>
              </w:rPr>
              <w:t>2</w:t>
            </w:r>
          </w:p>
        </w:tc>
      </w:tr>
      <w:tr w:rsidR="00587444" w:rsidRPr="00587444" w14:paraId="403AB74B" w14:textId="77777777" w:rsidTr="00DD69E7">
        <w:trPr>
          <w:trHeight w:hRule="exact" w:val="227"/>
        </w:trPr>
        <w:tc>
          <w:tcPr>
            <w:tcW w:w="3760" w:type="pct"/>
          </w:tcPr>
          <w:p w14:paraId="5FC2B204"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
                <w:sz w:val="19"/>
                <w:szCs w:val="19"/>
              </w:rPr>
            </w:pPr>
            <w:bookmarkStart w:id="276" w:name="_Toc4057440"/>
            <w:r w:rsidRPr="00587444">
              <w:rPr>
                <w:rFonts w:ascii="Arial" w:eastAsia="Calibri" w:hAnsi="Arial" w:cs="Arial"/>
                <w:b/>
                <w:sz w:val="19"/>
                <w:szCs w:val="19"/>
              </w:rPr>
              <w:t>Notes</w:t>
            </w:r>
            <w:bookmarkEnd w:id="276"/>
          </w:p>
        </w:tc>
        <w:tc>
          <w:tcPr>
            <w:tcW w:w="620" w:type="pct"/>
            <w:shd w:val="clear" w:color="auto" w:fill="auto"/>
            <w:vAlign w:val="center"/>
          </w:tcPr>
          <w:p w14:paraId="4B343D23" w14:textId="369D2805" w:rsidR="00587444" w:rsidRPr="00587444" w:rsidRDefault="00DC5D65" w:rsidP="00587444">
            <w:pPr>
              <w:keepLines/>
              <w:tabs>
                <w:tab w:val="right" w:pos="1202"/>
              </w:tabs>
              <w:suppressAutoHyphens w:val="0"/>
              <w:autoSpaceDN/>
              <w:spacing w:line="240" w:lineRule="exact"/>
              <w:jc w:val="right"/>
              <w:outlineLvl w:val="0"/>
              <w:rPr>
                <w:rFonts w:ascii="Arial" w:eastAsia="Calibri" w:hAnsi="Arial" w:cs="Arial"/>
                <w:b/>
                <w:bCs/>
                <w:sz w:val="19"/>
                <w:szCs w:val="19"/>
              </w:rPr>
            </w:pPr>
            <w:bookmarkStart w:id="277" w:name="_Toc4057441"/>
            <w:r>
              <w:rPr>
                <w:rFonts w:ascii="Arial" w:hAnsi="Arial" w:cs="Arial"/>
                <w:b/>
                <w:sz w:val="19"/>
                <w:szCs w:val="19"/>
              </w:rPr>
              <w:t>EUR</w:t>
            </w:r>
            <w:r w:rsidR="00587444" w:rsidRPr="00587444">
              <w:rPr>
                <w:rFonts w:ascii="Arial" w:hAnsi="Arial" w:cs="Arial"/>
                <w:b/>
                <w:sz w:val="19"/>
                <w:szCs w:val="19"/>
              </w:rPr>
              <w:t xml:space="preserve"> ‘000</w:t>
            </w:r>
            <w:bookmarkEnd w:id="277"/>
          </w:p>
        </w:tc>
        <w:tc>
          <w:tcPr>
            <w:tcW w:w="620" w:type="pct"/>
            <w:vAlign w:val="center"/>
          </w:tcPr>
          <w:p w14:paraId="2E1A40F5" w14:textId="1F8D3826" w:rsidR="00587444" w:rsidRPr="00587444" w:rsidRDefault="00DC5D65" w:rsidP="00587444">
            <w:pPr>
              <w:keepLines/>
              <w:tabs>
                <w:tab w:val="right" w:pos="1202"/>
              </w:tabs>
              <w:suppressAutoHyphens w:val="0"/>
              <w:autoSpaceDN/>
              <w:spacing w:line="240" w:lineRule="exact"/>
              <w:jc w:val="right"/>
              <w:outlineLvl w:val="0"/>
              <w:rPr>
                <w:rFonts w:ascii="Arial" w:eastAsia="Calibri" w:hAnsi="Arial" w:cs="Arial"/>
                <w:b/>
                <w:bCs/>
                <w:sz w:val="19"/>
                <w:szCs w:val="19"/>
              </w:rPr>
            </w:pPr>
            <w:bookmarkStart w:id="278" w:name="_Toc4057442"/>
            <w:r>
              <w:rPr>
                <w:rFonts w:ascii="Arial" w:hAnsi="Arial" w:cs="Arial"/>
                <w:b/>
                <w:sz w:val="19"/>
                <w:szCs w:val="19"/>
              </w:rPr>
              <w:t>EUR</w:t>
            </w:r>
            <w:r w:rsidR="00587444" w:rsidRPr="00587444">
              <w:rPr>
                <w:rFonts w:ascii="Arial" w:hAnsi="Arial" w:cs="Arial"/>
                <w:b/>
                <w:sz w:val="19"/>
                <w:szCs w:val="19"/>
              </w:rPr>
              <w:t xml:space="preserve"> ‘000</w:t>
            </w:r>
            <w:bookmarkEnd w:id="278"/>
          </w:p>
        </w:tc>
      </w:tr>
      <w:tr w:rsidR="00587444" w:rsidRPr="00587444" w14:paraId="2D20D637" w14:textId="77777777" w:rsidTr="00DD69E7">
        <w:trPr>
          <w:trHeight w:hRule="exact" w:val="227"/>
        </w:trPr>
        <w:tc>
          <w:tcPr>
            <w:tcW w:w="3760" w:type="pct"/>
          </w:tcPr>
          <w:p w14:paraId="27968C3E" w14:textId="77777777" w:rsidR="00587444" w:rsidRPr="00587444" w:rsidRDefault="00587444" w:rsidP="00587444">
            <w:pPr>
              <w:keepLines/>
              <w:tabs>
                <w:tab w:val="right" w:pos="1202"/>
                <w:tab w:val="left" w:pos="4633"/>
              </w:tabs>
              <w:suppressAutoHyphens w:val="0"/>
              <w:autoSpaceDN/>
              <w:spacing w:line="240" w:lineRule="exact"/>
              <w:outlineLvl w:val="0"/>
              <w:rPr>
                <w:rFonts w:ascii="Arial" w:eastAsia="Calibri" w:hAnsi="Arial" w:cs="Arial"/>
                <w:b/>
                <w:bCs/>
                <w:spacing w:val="-3"/>
                <w:sz w:val="19"/>
                <w:szCs w:val="19"/>
              </w:rPr>
            </w:pPr>
            <w:bookmarkStart w:id="279" w:name="_Toc4057443"/>
            <w:r w:rsidRPr="00587444">
              <w:rPr>
                <w:rFonts w:ascii="Arial" w:eastAsia="Calibri" w:hAnsi="Arial" w:cs="Arial"/>
                <w:b/>
                <w:bCs/>
                <w:sz w:val="19"/>
                <w:szCs w:val="19"/>
              </w:rPr>
              <w:t>Operating activities</w:t>
            </w:r>
            <w:bookmarkEnd w:id="279"/>
            <w:r w:rsidRPr="00587444">
              <w:rPr>
                <w:rFonts w:ascii="Arial" w:eastAsia="Calibri" w:hAnsi="Arial" w:cs="Arial"/>
                <w:b/>
                <w:bCs/>
                <w:sz w:val="19"/>
                <w:szCs w:val="19"/>
              </w:rPr>
              <w:t xml:space="preserve"> </w:t>
            </w:r>
            <w:r w:rsidRPr="00587444">
              <w:rPr>
                <w:rFonts w:ascii="Arial" w:eastAsia="Calibri" w:hAnsi="Arial" w:cs="Arial"/>
                <w:b/>
                <w:bCs/>
                <w:sz w:val="19"/>
                <w:szCs w:val="19"/>
              </w:rPr>
              <w:tab/>
            </w:r>
          </w:p>
        </w:tc>
        <w:tc>
          <w:tcPr>
            <w:tcW w:w="620" w:type="pct"/>
            <w:shd w:val="clear" w:color="auto" w:fill="auto"/>
            <w:vAlign w:val="bottom"/>
          </w:tcPr>
          <w:p w14:paraId="558EF1C0"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sz w:val="19"/>
                <w:szCs w:val="19"/>
              </w:rPr>
            </w:pPr>
          </w:p>
        </w:tc>
        <w:tc>
          <w:tcPr>
            <w:tcW w:w="620" w:type="pct"/>
            <w:vAlign w:val="bottom"/>
          </w:tcPr>
          <w:p w14:paraId="67DD3AAC"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sz w:val="19"/>
                <w:szCs w:val="19"/>
              </w:rPr>
            </w:pPr>
          </w:p>
        </w:tc>
      </w:tr>
      <w:tr w:rsidR="001951EA" w:rsidRPr="00587444" w14:paraId="42984335" w14:textId="77777777" w:rsidTr="00AB311B">
        <w:trPr>
          <w:trHeight w:hRule="exact" w:val="227"/>
        </w:trPr>
        <w:tc>
          <w:tcPr>
            <w:tcW w:w="3760" w:type="pct"/>
            <w:vAlign w:val="bottom"/>
          </w:tcPr>
          <w:p w14:paraId="5FC6CDE0" w14:textId="77777777" w:rsidR="001951EA" w:rsidRPr="00587444" w:rsidRDefault="001951EA" w:rsidP="001951EA">
            <w:pPr>
              <w:keepLines/>
              <w:tabs>
                <w:tab w:val="right" w:pos="1202"/>
              </w:tabs>
              <w:suppressAutoHyphens w:val="0"/>
              <w:autoSpaceDN/>
              <w:spacing w:line="240" w:lineRule="exact"/>
              <w:outlineLvl w:val="0"/>
              <w:rPr>
                <w:rFonts w:ascii="Arial" w:eastAsia="Calibri" w:hAnsi="Arial" w:cs="Arial"/>
                <w:spacing w:val="-3"/>
                <w:sz w:val="19"/>
                <w:szCs w:val="19"/>
              </w:rPr>
            </w:pPr>
            <w:bookmarkStart w:id="280" w:name="_Toc4057444"/>
            <w:r w:rsidRPr="00587444">
              <w:rPr>
                <w:rFonts w:ascii="Arial" w:eastAsia="Calibri" w:hAnsi="Arial" w:cs="Arial"/>
                <w:sz w:val="19"/>
                <w:szCs w:val="19"/>
              </w:rPr>
              <w:t>Profit before income tax</w:t>
            </w:r>
            <w:bookmarkEnd w:id="280"/>
          </w:p>
        </w:tc>
        <w:tc>
          <w:tcPr>
            <w:tcW w:w="620" w:type="pct"/>
            <w:vAlign w:val="bottom"/>
          </w:tcPr>
          <w:p w14:paraId="68D4F8AB" w14:textId="741CF241"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AB311B">
              <w:rPr>
                <w:rFonts w:ascii="Arial" w:hAnsi="Arial" w:cs="Arial"/>
                <w:color w:val="000000" w:themeColor="text1"/>
                <w:sz w:val="19"/>
                <w:szCs w:val="19"/>
                <w:lang w:val="hr-HR"/>
              </w:rPr>
              <w:t>29,842</w:t>
            </w:r>
          </w:p>
        </w:tc>
        <w:tc>
          <w:tcPr>
            <w:tcW w:w="620" w:type="pct"/>
            <w:vAlign w:val="bottom"/>
          </w:tcPr>
          <w:p w14:paraId="4D54A059" w14:textId="2458A204" w:rsidR="001951EA" w:rsidRPr="00F93ED9" w:rsidRDefault="001951EA" w:rsidP="001951EA">
            <w:pPr>
              <w:keepLines/>
              <w:tabs>
                <w:tab w:val="right" w:pos="1202"/>
              </w:tabs>
              <w:suppressAutoHyphens w:val="0"/>
              <w:autoSpaceDN/>
              <w:spacing w:line="240" w:lineRule="exact"/>
              <w:jc w:val="right"/>
              <w:outlineLvl w:val="0"/>
              <w:rPr>
                <w:rFonts w:ascii="Arial" w:eastAsia="Calibri" w:hAnsi="Arial" w:cs="Arial"/>
                <w:bCs/>
                <w:sz w:val="19"/>
                <w:szCs w:val="19"/>
              </w:rPr>
            </w:pPr>
            <w:r w:rsidRPr="00F93ED9">
              <w:rPr>
                <w:rFonts w:ascii="Arial" w:hAnsi="Arial" w:cs="Arial"/>
                <w:color w:val="000000" w:themeColor="text1"/>
                <w:sz w:val="19"/>
                <w:szCs w:val="19"/>
                <w:lang w:val="hr-HR"/>
              </w:rPr>
              <w:t>24</w:t>
            </w:r>
            <w:r>
              <w:rPr>
                <w:rFonts w:ascii="Arial" w:hAnsi="Arial" w:cs="Arial"/>
                <w:color w:val="000000" w:themeColor="text1"/>
                <w:sz w:val="19"/>
                <w:szCs w:val="19"/>
                <w:lang w:val="hr-HR"/>
              </w:rPr>
              <w:t>,</w:t>
            </w:r>
            <w:r w:rsidRPr="00F93ED9">
              <w:rPr>
                <w:rFonts w:ascii="Arial" w:hAnsi="Arial" w:cs="Arial"/>
                <w:color w:val="000000" w:themeColor="text1"/>
                <w:sz w:val="19"/>
                <w:szCs w:val="19"/>
                <w:lang w:val="hr-HR"/>
              </w:rPr>
              <w:t>709</w:t>
            </w:r>
          </w:p>
        </w:tc>
      </w:tr>
      <w:tr w:rsidR="001951EA" w:rsidRPr="00587444" w14:paraId="07BDEBCA" w14:textId="77777777" w:rsidTr="00AB311B">
        <w:trPr>
          <w:trHeight w:hRule="exact" w:val="227"/>
        </w:trPr>
        <w:tc>
          <w:tcPr>
            <w:tcW w:w="3760" w:type="pct"/>
            <w:vAlign w:val="bottom"/>
          </w:tcPr>
          <w:p w14:paraId="66573007" w14:textId="77777777" w:rsidR="001951EA" w:rsidRPr="00587444" w:rsidRDefault="001951EA" w:rsidP="001951EA">
            <w:pPr>
              <w:keepLines/>
              <w:tabs>
                <w:tab w:val="right" w:pos="1202"/>
              </w:tabs>
              <w:suppressAutoHyphens w:val="0"/>
              <w:autoSpaceDN/>
              <w:spacing w:line="240" w:lineRule="exact"/>
              <w:outlineLvl w:val="0"/>
              <w:rPr>
                <w:rFonts w:ascii="Arial" w:eastAsia="Calibri" w:hAnsi="Arial" w:cs="Arial"/>
                <w:i/>
                <w:sz w:val="19"/>
                <w:szCs w:val="19"/>
              </w:rPr>
            </w:pPr>
            <w:bookmarkStart w:id="281" w:name="_Toc4057447"/>
            <w:r w:rsidRPr="00587444">
              <w:rPr>
                <w:rFonts w:ascii="Arial" w:eastAsia="Calibri" w:hAnsi="Arial" w:cs="Arial"/>
                <w:i/>
                <w:sz w:val="19"/>
                <w:szCs w:val="19"/>
              </w:rPr>
              <w:t>Adjustments to reconcile to net cash from and used in operating activities:</w:t>
            </w:r>
            <w:bookmarkEnd w:id="281"/>
          </w:p>
        </w:tc>
        <w:tc>
          <w:tcPr>
            <w:tcW w:w="620" w:type="pct"/>
            <w:vAlign w:val="bottom"/>
          </w:tcPr>
          <w:p w14:paraId="39DA6C56" w14:textId="77777777"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p>
        </w:tc>
        <w:tc>
          <w:tcPr>
            <w:tcW w:w="620" w:type="pct"/>
            <w:vAlign w:val="bottom"/>
          </w:tcPr>
          <w:p w14:paraId="0B7AF962" w14:textId="77777777" w:rsidR="001951EA" w:rsidRPr="00F93ED9" w:rsidRDefault="001951EA" w:rsidP="001951EA">
            <w:pPr>
              <w:keepLines/>
              <w:tabs>
                <w:tab w:val="right" w:pos="1202"/>
              </w:tabs>
              <w:suppressAutoHyphens w:val="0"/>
              <w:autoSpaceDN/>
              <w:spacing w:line="240" w:lineRule="exact"/>
              <w:jc w:val="right"/>
              <w:outlineLvl w:val="0"/>
              <w:rPr>
                <w:rFonts w:ascii="Arial" w:eastAsia="Calibri" w:hAnsi="Arial" w:cs="Arial"/>
                <w:bCs/>
                <w:sz w:val="19"/>
                <w:szCs w:val="19"/>
              </w:rPr>
            </w:pPr>
          </w:p>
        </w:tc>
      </w:tr>
      <w:tr w:rsidR="001951EA" w:rsidRPr="00587444" w14:paraId="0FFF0526" w14:textId="77777777" w:rsidTr="00AB311B">
        <w:trPr>
          <w:trHeight w:hRule="exact" w:val="227"/>
        </w:trPr>
        <w:tc>
          <w:tcPr>
            <w:tcW w:w="3760" w:type="pct"/>
            <w:vAlign w:val="bottom"/>
          </w:tcPr>
          <w:p w14:paraId="1C0B46ED" w14:textId="77777777" w:rsidR="001951EA" w:rsidRPr="00587444" w:rsidRDefault="001951EA" w:rsidP="001951EA">
            <w:pPr>
              <w:keepLines/>
              <w:tabs>
                <w:tab w:val="right" w:pos="1202"/>
              </w:tabs>
              <w:suppressAutoHyphens w:val="0"/>
              <w:autoSpaceDN/>
              <w:spacing w:line="240" w:lineRule="exact"/>
              <w:outlineLvl w:val="0"/>
              <w:rPr>
                <w:rFonts w:ascii="Arial" w:eastAsia="Calibri" w:hAnsi="Arial" w:cs="Arial"/>
                <w:spacing w:val="-3"/>
                <w:sz w:val="19"/>
                <w:szCs w:val="19"/>
              </w:rPr>
            </w:pPr>
            <w:bookmarkStart w:id="282" w:name="_Toc4057448"/>
            <w:r w:rsidRPr="00587444">
              <w:rPr>
                <w:rFonts w:ascii="Arial" w:eastAsia="Calibri" w:hAnsi="Arial" w:cs="Arial"/>
                <w:sz w:val="19"/>
                <w:szCs w:val="19"/>
              </w:rPr>
              <w:t>Depreciation</w:t>
            </w:r>
            <w:bookmarkEnd w:id="282"/>
            <w:r w:rsidRPr="00587444">
              <w:rPr>
                <w:rFonts w:ascii="Arial" w:eastAsia="Calibri" w:hAnsi="Arial" w:cs="Arial"/>
                <w:sz w:val="19"/>
                <w:szCs w:val="19"/>
              </w:rPr>
              <w:t xml:space="preserve"> and amortisation</w:t>
            </w:r>
          </w:p>
        </w:tc>
        <w:tc>
          <w:tcPr>
            <w:tcW w:w="620" w:type="pct"/>
            <w:vAlign w:val="bottom"/>
          </w:tcPr>
          <w:p w14:paraId="77ACC1D1" w14:textId="15869995"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AB311B">
              <w:rPr>
                <w:rFonts w:ascii="Arial" w:hAnsi="Arial" w:cs="Arial"/>
                <w:color w:val="000000" w:themeColor="text1"/>
                <w:sz w:val="19"/>
                <w:szCs w:val="19"/>
                <w:lang w:val="hr-HR"/>
              </w:rPr>
              <w:t xml:space="preserve"> 1,350 </w:t>
            </w:r>
          </w:p>
        </w:tc>
        <w:tc>
          <w:tcPr>
            <w:tcW w:w="620" w:type="pct"/>
            <w:vAlign w:val="bottom"/>
          </w:tcPr>
          <w:p w14:paraId="39947952" w14:textId="42A605CB" w:rsidR="001951EA" w:rsidRPr="00F93ED9" w:rsidRDefault="001951EA" w:rsidP="001951EA">
            <w:pPr>
              <w:keepLines/>
              <w:tabs>
                <w:tab w:val="right" w:pos="1202"/>
              </w:tabs>
              <w:suppressAutoHyphens w:val="0"/>
              <w:autoSpaceDN/>
              <w:spacing w:line="240" w:lineRule="exact"/>
              <w:jc w:val="right"/>
              <w:outlineLvl w:val="0"/>
              <w:rPr>
                <w:rFonts w:ascii="Arial" w:eastAsia="Calibri" w:hAnsi="Arial" w:cs="Arial"/>
                <w:bCs/>
                <w:sz w:val="19"/>
                <w:szCs w:val="19"/>
              </w:rPr>
            </w:pPr>
            <w:r w:rsidRPr="00F93ED9">
              <w:rPr>
                <w:rFonts w:ascii="Arial" w:hAnsi="Arial" w:cs="Arial"/>
                <w:color w:val="000000" w:themeColor="text1"/>
                <w:sz w:val="19"/>
                <w:szCs w:val="19"/>
                <w:lang w:val="hr-HR"/>
              </w:rPr>
              <w:t>1</w:t>
            </w:r>
            <w:r>
              <w:rPr>
                <w:rFonts w:ascii="Arial" w:hAnsi="Arial" w:cs="Arial"/>
                <w:color w:val="000000" w:themeColor="text1"/>
                <w:sz w:val="19"/>
                <w:szCs w:val="19"/>
                <w:lang w:val="hr-HR"/>
              </w:rPr>
              <w:t>,</w:t>
            </w:r>
            <w:r w:rsidRPr="00F93ED9">
              <w:rPr>
                <w:rFonts w:ascii="Arial" w:hAnsi="Arial" w:cs="Arial"/>
                <w:color w:val="000000" w:themeColor="text1"/>
                <w:sz w:val="19"/>
                <w:szCs w:val="19"/>
                <w:lang w:val="hr-HR"/>
              </w:rPr>
              <w:t>493</w:t>
            </w:r>
          </w:p>
        </w:tc>
      </w:tr>
      <w:tr w:rsidR="001951EA" w:rsidRPr="00587444" w14:paraId="13C57534" w14:textId="77777777" w:rsidTr="00AB311B">
        <w:trPr>
          <w:trHeight w:hRule="exact" w:val="227"/>
        </w:trPr>
        <w:tc>
          <w:tcPr>
            <w:tcW w:w="3760" w:type="pct"/>
            <w:vAlign w:val="bottom"/>
          </w:tcPr>
          <w:p w14:paraId="45754BC9" w14:textId="77777777" w:rsidR="001951EA" w:rsidRPr="00587444" w:rsidRDefault="001951EA" w:rsidP="001951EA">
            <w:pPr>
              <w:tabs>
                <w:tab w:val="right" w:pos="1202"/>
              </w:tabs>
              <w:suppressAutoHyphens w:val="0"/>
              <w:autoSpaceDN/>
              <w:spacing w:line="240" w:lineRule="exact"/>
              <w:outlineLvl w:val="0"/>
              <w:rPr>
                <w:rFonts w:ascii="Arial" w:eastAsia="Calibri" w:hAnsi="Arial" w:cs="Arial"/>
                <w:bCs/>
                <w:spacing w:val="-2"/>
                <w:sz w:val="19"/>
                <w:szCs w:val="19"/>
              </w:rPr>
            </w:pPr>
            <w:bookmarkStart w:id="283" w:name="_Toc4057451"/>
            <w:r w:rsidRPr="00587444">
              <w:rPr>
                <w:rFonts w:ascii="Arial" w:eastAsia="Calibri" w:hAnsi="Arial" w:cs="Arial"/>
                <w:bCs/>
                <w:spacing w:val="-2"/>
                <w:sz w:val="19"/>
                <w:szCs w:val="19"/>
              </w:rPr>
              <w:t>Impairment loss and provisions</w:t>
            </w:r>
            <w:bookmarkEnd w:id="283"/>
            <w:r w:rsidRPr="00587444">
              <w:rPr>
                <w:rFonts w:ascii="Arial" w:eastAsia="Calibri" w:hAnsi="Arial" w:cs="Arial"/>
                <w:bCs/>
                <w:spacing w:val="-2"/>
                <w:sz w:val="19"/>
                <w:szCs w:val="19"/>
              </w:rPr>
              <w:t xml:space="preserve"> </w:t>
            </w:r>
          </w:p>
        </w:tc>
        <w:tc>
          <w:tcPr>
            <w:tcW w:w="620" w:type="pct"/>
            <w:tcBorders>
              <w:top w:val="nil"/>
              <w:left w:val="nil"/>
              <w:bottom w:val="nil"/>
              <w:right w:val="nil"/>
            </w:tcBorders>
            <w:shd w:val="clear" w:color="auto" w:fill="auto"/>
            <w:vAlign w:val="bottom"/>
          </w:tcPr>
          <w:p w14:paraId="3FE934B6" w14:textId="67BEA73E"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AB311B">
              <w:rPr>
                <w:rFonts w:ascii="Arial" w:hAnsi="Arial" w:cs="Arial"/>
                <w:color w:val="000000" w:themeColor="text1"/>
                <w:sz w:val="19"/>
                <w:szCs w:val="19"/>
                <w:lang w:val="hr-HR"/>
              </w:rPr>
              <w:t xml:space="preserve"> 15,918 </w:t>
            </w:r>
          </w:p>
        </w:tc>
        <w:tc>
          <w:tcPr>
            <w:tcW w:w="620" w:type="pct"/>
            <w:tcBorders>
              <w:top w:val="nil"/>
              <w:left w:val="nil"/>
              <w:bottom w:val="nil"/>
              <w:right w:val="nil"/>
            </w:tcBorders>
            <w:shd w:val="clear" w:color="auto" w:fill="auto"/>
            <w:vAlign w:val="bottom"/>
          </w:tcPr>
          <w:p w14:paraId="70980A06" w14:textId="0604D71A" w:rsidR="001951EA" w:rsidRPr="00F93ED9" w:rsidRDefault="001951EA" w:rsidP="001951EA">
            <w:pPr>
              <w:keepLines/>
              <w:tabs>
                <w:tab w:val="right" w:pos="1202"/>
              </w:tabs>
              <w:suppressAutoHyphens w:val="0"/>
              <w:autoSpaceDN/>
              <w:spacing w:line="240" w:lineRule="exact"/>
              <w:jc w:val="right"/>
              <w:outlineLvl w:val="0"/>
              <w:rPr>
                <w:rFonts w:ascii="Arial" w:eastAsia="Calibri" w:hAnsi="Arial" w:cs="Arial"/>
                <w:bCs/>
                <w:sz w:val="19"/>
                <w:szCs w:val="19"/>
              </w:rPr>
            </w:pPr>
            <w:r w:rsidRPr="00F93ED9">
              <w:rPr>
                <w:rFonts w:ascii="Arial" w:hAnsi="Arial" w:cs="Arial"/>
                <w:color w:val="000000" w:themeColor="text1"/>
                <w:sz w:val="19"/>
                <w:szCs w:val="19"/>
                <w:lang w:val="hr-HR"/>
              </w:rPr>
              <w:t>19</w:t>
            </w:r>
            <w:r>
              <w:rPr>
                <w:rFonts w:ascii="Arial" w:hAnsi="Arial" w:cs="Arial"/>
                <w:color w:val="000000" w:themeColor="text1"/>
                <w:sz w:val="19"/>
                <w:szCs w:val="19"/>
                <w:lang w:val="hr-HR"/>
              </w:rPr>
              <w:t>,</w:t>
            </w:r>
            <w:r w:rsidRPr="00F93ED9">
              <w:rPr>
                <w:rFonts w:ascii="Arial" w:hAnsi="Arial" w:cs="Arial"/>
                <w:color w:val="000000" w:themeColor="text1"/>
                <w:sz w:val="19"/>
                <w:szCs w:val="19"/>
                <w:lang w:val="hr-HR"/>
              </w:rPr>
              <w:t>170</w:t>
            </w:r>
          </w:p>
        </w:tc>
      </w:tr>
      <w:tr w:rsidR="001951EA" w:rsidRPr="00587444" w14:paraId="1FC60BE3" w14:textId="77777777" w:rsidTr="00AB311B">
        <w:trPr>
          <w:trHeight w:hRule="exact" w:val="227"/>
        </w:trPr>
        <w:tc>
          <w:tcPr>
            <w:tcW w:w="3760" w:type="pct"/>
            <w:vAlign w:val="bottom"/>
          </w:tcPr>
          <w:p w14:paraId="0456778F" w14:textId="5EE61208" w:rsidR="001951EA" w:rsidRPr="00FD1A0A" w:rsidRDefault="00FD1A0A" w:rsidP="001951EA">
            <w:pPr>
              <w:keepLines/>
              <w:tabs>
                <w:tab w:val="right" w:pos="1202"/>
              </w:tabs>
              <w:suppressAutoHyphens w:val="0"/>
              <w:autoSpaceDN/>
              <w:spacing w:line="240" w:lineRule="exact"/>
              <w:outlineLvl w:val="0"/>
              <w:rPr>
                <w:rFonts w:ascii="Arial" w:eastAsia="Calibri" w:hAnsi="Arial" w:cs="Arial"/>
                <w:iCs/>
                <w:sz w:val="19"/>
                <w:szCs w:val="19"/>
              </w:rPr>
            </w:pPr>
            <w:r w:rsidRPr="00FD1A0A">
              <w:rPr>
                <w:rFonts w:ascii="Arial" w:hAnsi="Arial" w:cs="Arial"/>
                <w:sz w:val="19"/>
                <w:szCs w:val="19"/>
                <w:lang w:val="en-GB"/>
              </w:rPr>
              <w:t>Subsidy cost at the expense of HBOR’s operations</w:t>
            </w:r>
          </w:p>
        </w:tc>
        <w:tc>
          <w:tcPr>
            <w:tcW w:w="620" w:type="pct"/>
            <w:tcBorders>
              <w:top w:val="nil"/>
              <w:left w:val="nil"/>
              <w:bottom w:val="nil"/>
              <w:right w:val="nil"/>
            </w:tcBorders>
            <w:shd w:val="clear" w:color="auto" w:fill="auto"/>
            <w:vAlign w:val="bottom"/>
          </w:tcPr>
          <w:p w14:paraId="043548F3" w14:textId="1822E59E"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AB311B">
              <w:rPr>
                <w:rFonts w:ascii="Arial" w:hAnsi="Arial" w:cs="Arial"/>
                <w:color w:val="000000" w:themeColor="text1"/>
                <w:sz w:val="19"/>
                <w:szCs w:val="19"/>
                <w:lang w:val="hr-HR"/>
              </w:rPr>
              <w:t xml:space="preserve"> 1,475 </w:t>
            </w:r>
          </w:p>
        </w:tc>
        <w:tc>
          <w:tcPr>
            <w:tcW w:w="620" w:type="pct"/>
            <w:tcBorders>
              <w:top w:val="nil"/>
              <w:left w:val="nil"/>
              <w:bottom w:val="nil"/>
              <w:right w:val="nil"/>
            </w:tcBorders>
            <w:shd w:val="clear" w:color="auto" w:fill="auto"/>
            <w:vAlign w:val="bottom"/>
          </w:tcPr>
          <w:p w14:paraId="0B3C34E6" w14:textId="38126AD4" w:rsidR="001951EA" w:rsidRPr="00F93ED9"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Pr>
                <w:rFonts w:ascii="Arial" w:hAnsi="Arial" w:cs="Arial"/>
                <w:color w:val="000000" w:themeColor="text1"/>
                <w:sz w:val="19"/>
                <w:szCs w:val="19"/>
                <w:lang w:val="hr-HR"/>
              </w:rPr>
              <w:t>-</w:t>
            </w:r>
          </w:p>
        </w:tc>
      </w:tr>
      <w:tr w:rsidR="001951EA" w:rsidRPr="00587444" w14:paraId="0E2D0673" w14:textId="77777777" w:rsidTr="00AB311B">
        <w:trPr>
          <w:trHeight w:hRule="exact" w:val="227"/>
        </w:trPr>
        <w:tc>
          <w:tcPr>
            <w:tcW w:w="3760" w:type="pct"/>
            <w:vAlign w:val="bottom"/>
          </w:tcPr>
          <w:p w14:paraId="192E0A75" w14:textId="77777777" w:rsidR="001951EA" w:rsidRPr="00587444" w:rsidRDefault="001951EA" w:rsidP="001951EA">
            <w:pPr>
              <w:keepLines/>
              <w:tabs>
                <w:tab w:val="right" w:pos="1202"/>
              </w:tabs>
              <w:suppressAutoHyphens w:val="0"/>
              <w:autoSpaceDN/>
              <w:spacing w:line="240" w:lineRule="exact"/>
              <w:outlineLvl w:val="0"/>
              <w:rPr>
                <w:rFonts w:ascii="Arial" w:eastAsia="Calibri" w:hAnsi="Arial" w:cs="Arial"/>
                <w:iCs/>
                <w:sz w:val="19"/>
                <w:szCs w:val="19"/>
              </w:rPr>
            </w:pPr>
            <w:bookmarkStart w:id="284" w:name="_Toc4057454"/>
            <w:r w:rsidRPr="00587444">
              <w:rPr>
                <w:rFonts w:ascii="Arial" w:eastAsia="Calibri" w:hAnsi="Arial" w:cs="Arial"/>
                <w:iCs/>
                <w:sz w:val="19"/>
                <w:szCs w:val="19"/>
              </w:rPr>
              <w:t>Accrued interest</w:t>
            </w:r>
            <w:bookmarkEnd w:id="284"/>
            <w:r w:rsidRPr="00587444">
              <w:rPr>
                <w:rFonts w:ascii="Arial" w:eastAsia="Calibri" w:hAnsi="Arial" w:cs="Arial"/>
                <w:iCs/>
                <w:sz w:val="19"/>
                <w:szCs w:val="19"/>
              </w:rPr>
              <w:t xml:space="preserve"> </w:t>
            </w:r>
          </w:p>
        </w:tc>
        <w:tc>
          <w:tcPr>
            <w:tcW w:w="620" w:type="pct"/>
            <w:tcBorders>
              <w:top w:val="nil"/>
              <w:left w:val="nil"/>
              <w:bottom w:val="nil"/>
              <w:right w:val="nil"/>
            </w:tcBorders>
            <w:shd w:val="clear" w:color="auto" w:fill="auto"/>
            <w:vAlign w:val="bottom"/>
          </w:tcPr>
          <w:p w14:paraId="1653F7AF" w14:textId="0DCFAE0D"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AB311B">
              <w:rPr>
                <w:rFonts w:ascii="Arial" w:hAnsi="Arial" w:cs="Arial"/>
                <w:color w:val="000000" w:themeColor="text1"/>
                <w:sz w:val="19"/>
                <w:szCs w:val="19"/>
                <w:lang w:val="hr-HR"/>
              </w:rPr>
              <w:t xml:space="preserve"> (5,259)</w:t>
            </w:r>
          </w:p>
        </w:tc>
        <w:tc>
          <w:tcPr>
            <w:tcW w:w="620" w:type="pct"/>
            <w:tcBorders>
              <w:top w:val="nil"/>
              <w:left w:val="nil"/>
              <w:bottom w:val="nil"/>
              <w:right w:val="nil"/>
            </w:tcBorders>
            <w:shd w:val="clear" w:color="auto" w:fill="auto"/>
            <w:vAlign w:val="bottom"/>
          </w:tcPr>
          <w:p w14:paraId="2E51AB80" w14:textId="1AC847FF" w:rsidR="001951EA" w:rsidRPr="00F93ED9" w:rsidRDefault="001951EA" w:rsidP="001951EA">
            <w:pPr>
              <w:keepLines/>
              <w:tabs>
                <w:tab w:val="right" w:pos="1202"/>
              </w:tabs>
              <w:suppressAutoHyphens w:val="0"/>
              <w:autoSpaceDN/>
              <w:spacing w:line="240" w:lineRule="exact"/>
              <w:jc w:val="right"/>
              <w:outlineLvl w:val="0"/>
              <w:rPr>
                <w:rFonts w:ascii="Arial" w:eastAsia="Calibri" w:hAnsi="Arial" w:cs="Arial"/>
                <w:bCs/>
                <w:sz w:val="19"/>
                <w:szCs w:val="19"/>
              </w:rPr>
            </w:pPr>
            <w:r w:rsidRPr="00F93ED9">
              <w:rPr>
                <w:rFonts w:ascii="Arial" w:hAnsi="Arial" w:cs="Arial"/>
                <w:color w:val="000000" w:themeColor="text1"/>
                <w:sz w:val="19"/>
                <w:szCs w:val="19"/>
                <w:lang w:val="hr-HR"/>
              </w:rPr>
              <w:t>8</w:t>
            </w:r>
            <w:r>
              <w:rPr>
                <w:rFonts w:ascii="Arial" w:hAnsi="Arial" w:cs="Arial"/>
                <w:color w:val="000000" w:themeColor="text1"/>
                <w:sz w:val="19"/>
                <w:szCs w:val="19"/>
                <w:lang w:val="hr-HR"/>
              </w:rPr>
              <w:t>,</w:t>
            </w:r>
            <w:r w:rsidRPr="00F93ED9">
              <w:rPr>
                <w:rFonts w:ascii="Arial" w:hAnsi="Arial" w:cs="Arial"/>
                <w:color w:val="000000" w:themeColor="text1"/>
                <w:sz w:val="19"/>
                <w:szCs w:val="19"/>
                <w:lang w:val="hr-HR"/>
              </w:rPr>
              <w:t>018</w:t>
            </w:r>
          </w:p>
        </w:tc>
      </w:tr>
      <w:tr w:rsidR="001951EA" w:rsidRPr="00587444" w14:paraId="3E99DA7A" w14:textId="77777777" w:rsidTr="00AB311B">
        <w:trPr>
          <w:trHeight w:hRule="exact" w:val="227"/>
        </w:trPr>
        <w:tc>
          <w:tcPr>
            <w:tcW w:w="3760" w:type="pct"/>
            <w:vAlign w:val="bottom"/>
          </w:tcPr>
          <w:p w14:paraId="705D1F0C" w14:textId="77777777" w:rsidR="001951EA" w:rsidRPr="00587444" w:rsidRDefault="001951EA" w:rsidP="001951EA">
            <w:pPr>
              <w:keepLines/>
              <w:tabs>
                <w:tab w:val="right" w:pos="1202"/>
              </w:tabs>
              <w:suppressAutoHyphens w:val="0"/>
              <w:autoSpaceDN/>
              <w:spacing w:line="240" w:lineRule="exact"/>
              <w:outlineLvl w:val="0"/>
              <w:rPr>
                <w:rFonts w:ascii="Arial" w:eastAsia="Calibri" w:hAnsi="Arial" w:cs="Arial"/>
                <w:i/>
                <w:iCs/>
                <w:sz w:val="19"/>
                <w:szCs w:val="19"/>
              </w:rPr>
            </w:pPr>
            <w:bookmarkStart w:id="285" w:name="_Toc4057457"/>
            <w:r w:rsidRPr="00587444">
              <w:rPr>
                <w:rFonts w:ascii="Arial" w:eastAsia="Calibri" w:hAnsi="Arial" w:cs="Arial"/>
                <w:iCs/>
                <w:sz w:val="19"/>
                <w:szCs w:val="19"/>
              </w:rPr>
              <w:t>Deferred fees</w:t>
            </w:r>
            <w:bookmarkEnd w:id="285"/>
            <w:r w:rsidRPr="00587444">
              <w:rPr>
                <w:rFonts w:ascii="Arial" w:eastAsia="Calibri" w:hAnsi="Arial" w:cs="Arial"/>
                <w:iCs/>
                <w:sz w:val="19"/>
                <w:szCs w:val="19"/>
              </w:rPr>
              <w:t xml:space="preserve"> </w:t>
            </w:r>
          </w:p>
        </w:tc>
        <w:tc>
          <w:tcPr>
            <w:tcW w:w="620" w:type="pct"/>
            <w:tcBorders>
              <w:top w:val="nil"/>
              <w:left w:val="nil"/>
              <w:bottom w:val="nil"/>
              <w:right w:val="nil"/>
            </w:tcBorders>
            <w:shd w:val="clear" w:color="auto" w:fill="auto"/>
            <w:vAlign w:val="bottom"/>
          </w:tcPr>
          <w:p w14:paraId="3F7D152F" w14:textId="7354DF6B"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AB311B">
              <w:rPr>
                <w:rFonts w:ascii="Arial" w:hAnsi="Arial" w:cs="Arial"/>
                <w:color w:val="000000" w:themeColor="text1"/>
                <w:sz w:val="19"/>
                <w:szCs w:val="19"/>
                <w:lang w:val="hr-HR"/>
              </w:rPr>
              <w:t xml:space="preserve"> (159)</w:t>
            </w:r>
          </w:p>
        </w:tc>
        <w:tc>
          <w:tcPr>
            <w:tcW w:w="620" w:type="pct"/>
            <w:tcBorders>
              <w:top w:val="nil"/>
              <w:left w:val="nil"/>
              <w:bottom w:val="nil"/>
              <w:right w:val="nil"/>
            </w:tcBorders>
            <w:shd w:val="clear" w:color="auto" w:fill="auto"/>
            <w:vAlign w:val="bottom"/>
          </w:tcPr>
          <w:p w14:paraId="3CA26F6F" w14:textId="6B669AA2" w:rsidR="001951EA" w:rsidRPr="00F93ED9" w:rsidRDefault="001951EA" w:rsidP="001951EA">
            <w:pPr>
              <w:keepLines/>
              <w:tabs>
                <w:tab w:val="right" w:pos="1202"/>
              </w:tabs>
              <w:suppressAutoHyphens w:val="0"/>
              <w:autoSpaceDN/>
              <w:spacing w:line="240" w:lineRule="exact"/>
              <w:jc w:val="right"/>
              <w:outlineLvl w:val="0"/>
              <w:rPr>
                <w:rFonts w:ascii="Arial" w:eastAsia="Calibri" w:hAnsi="Arial" w:cs="Arial"/>
                <w:bCs/>
                <w:sz w:val="19"/>
                <w:szCs w:val="19"/>
              </w:rPr>
            </w:pPr>
            <w:r w:rsidRPr="00F93ED9">
              <w:rPr>
                <w:rFonts w:ascii="Arial" w:hAnsi="Arial" w:cs="Arial"/>
                <w:color w:val="000000" w:themeColor="text1"/>
                <w:sz w:val="19"/>
                <w:szCs w:val="19"/>
                <w:lang w:val="hr-HR"/>
              </w:rPr>
              <w:t>(1</w:t>
            </w:r>
            <w:r>
              <w:rPr>
                <w:rFonts w:ascii="Arial" w:hAnsi="Arial" w:cs="Arial"/>
                <w:color w:val="000000" w:themeColor="text1"/>
                <w:sz w:val="19"/>
                <w:szCs w:val="19"/>
                <w:lang w:val="hr-HR"/>
              </w:rPr>
              <w:t>,</w:t>
            </w:r>
            <w:r w:rsidRPr="00F93ED9">
              <w:rPr>
                <w:rFonts w:ascii="Arial" w:hAnsi="Arial" w:cs="Arial"/>
                <w:color w:val="000000" w:themeColor="text1"/>
                <w:sz w:val="19"/>
                <w:szCs w:val="19"/>
                <w:lang w:val="hr-HR"/>
              </w:rPr>
              <w:t>759)</w:t>
            </w:r>
          </w:p>
        </w:tc>
      </w:tr>
      <w:tr w:rsidR="001951EA" w:rsidRPr="00587444" w14:paraId="715F5EC7" w14:textId="77777777" w:rsidTr="00AB311B">
        <w:trPr>
          <w:trHeight w:hRule="exact" w:val="227"/>
        </w:trPr>
        <w:tc>
          <w:tcPr>
            <w:tcW w:w="3760" w:type="pct"/>
            <w:vAlign w:val="bottom"/>
          </w:tcPr>
          <w:p w14:paraId="2F5F5C67" w14:textId="77777777" w:rsidR="001951EA" w:rsidRPr="00587444" w:rsidRDefault="001951EA" w:rsidP="001951EA">
            <w:pPr>
              <w:suppressAutoHyphens w:val="0"/>
              <w:autoSpaceDN/>
              <w:rPr>
                <w:rFonts w:ascii="Arial" w:eastAsia="Calibri" w:hAnsi="Arial" w:cs="Arial"/>
                <w:sz w:val="19"/>
                <w:szCs w:val="19"/>
              </w:rPr>
            </w:pPr>
            <w:r w:rsidRPr="00587444">
              <w:rPr>
                <w:rFonts w:ascii="Arial" w:eastAsia="Calibri" w:hAnsi="Arial" w:cs="Arial"/>
                <w:color w:val="000000"/>
                <w:sz w:val="19"/>
                <w:szCs w:val="19"/>
              </w:rPr>
              <w:t>Net (loss)/gains from trading with derivative financial instruments</w:t>
            </w:r>
          </w:p>
        </w:tc>
        <w:tc>
          <w:tcPr>
            <w:tcW w:w="620" w:type="pct"/>
            <w:tcBorders>
              <w:top w:val="nil"/>
              <w:left w:val="nil"/>
              <w:bottom w:val="nil"/>
              <w:right w:val="nil"/>
            </w:tcBorders>
            <w:shd w:val="clear" w:color="auto" w:fill="auto"/>
            <w:vAlign w:val="bottom"/>
          </w:tcPr>
          <w:p w14:paraId="7868AC56" w14:textId="1A0BFCA4"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AB311B">
              <w:rPr>
                <w:rFonts w:ascii="Arial" w:hAnsi="Arial" w:cs="Arial"/>
                <w:color w:val="000000" w:themeColor="text1"/>
                <w:sz w:val="19"/>
                <w:szCs w:val="19"/>
                <w:lang w:val="hr-HR"/>
              </w:rPr>
              <w:t xml:space="preserve"> (66)</w:t>
            </w:r>
          </w:p>
        </w:tc>
        <w:tc>
          <w:tcPr>
            <w:tcW w:w="620" w:type="pct"/>
            <w:tcBorders>
              <w:top w:val="nil"/>
              <w:left w:val="nil"/>
              <w:bottom w:val="nil"/>
              <w:right w:val="nil"/>
            </w:tcBorders>
            <w:shd w:val="clear" w:color="auto" w:fill="auto"/>
            <w:vAlign w:val="bottom"/>
          </w:tcPr>
          <w:p w14:paraId="62A86609" w14:textId="00881127" w:rsidR="001951EA" w:rsidRPr="00F93ED9" w:rsidRDefault="001951EA" w:rsidP="001951EA">
            <w:pPr>
              <w:keepLines/>
              <w:tabs>
                <w:tab w:val="right" w:pos="1202"/>
              </w:tabs>
              <w:suppressAutoHyphens w:val="0"/>
              <w:autoSpaceDN/>
              <w:spacing w:line="240" w:lineRule="exact"/>
              <w:jc w:val="right"/>
              <w:outlineLvl w:val="0"/>
              <w:rPr>
                <w:rFonts w:ascii="Arial" w:hAnsi="Arial" w:cs="Arial"/>
                <w:color w:val="000000"/>
                <w:sz w:val="19"/>
                <w:szCs w:val="19"/>
                <w:lang w:val="hr-HR"/>
              </w:rPr>
            </w:pPr>
            <w:r w:rsidRPr="00F93ED9">
              <w:rPr>
                <w:rFonts w:ascii="Arial" w:hAnsi="Arial" w:cs="Arial"/>
                <w:color w:val="000000" w:themeColor="text1"/>
                <w:sz w:val="19"/>
                <w:szCs w:val="19"/>
                <w:lang w:val="hr-HR"/>
              </w:rPr>
              <w:t>(704)</w:t>
            </w:r>
          </w:p>
        </w:tc>
      </w:tr>
      <w:tr w:rsidR="001951EA" w:rsidRPr="00587444" w14:paraId="71279454" w14:textId="77777777" w:rsidTr="00AB311B">
        <w:trPr>
          <w:trHeight w:hRule="exact" w:val="227"/>
        </w:trPr>
        <w:tc>
          <w:tcPr>
            <w:tcW w:w="3760" w:type="pct"/>
            <w:vAlign w:val="bottom"/>
          </w:tcPr>
          <w:p w14:paraId="72C3EDA1" w14:textId="77777777" w:rsidR="001951EA" w:rsidRPr="00587444" w:rsidRDefault="001951EA" w:rsidP="001951EA">
            <w:pPr>
              <w:suppressAutoHyphens w:val="0"/>
              <w:autoSpaceDN/>
              <w:rPr>
                <w:rFonts w:ascii="Arial" w:eastAsia="Calibri" w:hAnsi="Arial" w:cs="Arial"/>
                <w:sz w:val="19"/>
                <w:szCs w:val="19"/>
              </w:rPr>
            </w:pPr>
            <w:r w:rsidRPr="00587444">
              <w:rPr>
                <w:rFonts w:ascii="Arial" w:eastAsia="Calibri" w:hAnsi="Arial" w:cs="Arial"/>
                <w:sz w:val="19"/>
                <w:szCs w:val="19"/>
              </w:rPr>
              <w:t>Other changes in assets at fair value</w:t>
            </w:r>
          </w:p>
        </w:tc>
        <w:tc>
          <w:tcPr>
            <w:tcW w:w="620" w:type="pct"/>
            <w:tcBorders>
              <w:top w:val="nil"/>
              <w:left w:val="nil"/>
              <w:bottom w:val="nil"/>
              <w:right w:val="nil"/>
            </w:tcBorders>
            <w:shd w:val="clear" w:color="auto" w:fill="auto"/>
            <w:vAlign w:val="bottom"/>
          </w:tcPr>
          <w:p w14:paraId="618024B5" w14:textId="58E7E14A"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AB311B">
              <w:rPr>
                <w:rFonts w:ascii="Arial" w:hAnsi="Arial" w:cs="Arial"/>
                <w:color w:val="000000" w:themeColor="text1"/>
                <w:sz w:val="19"/>
                <w:szCs w:val="19"/>
                <w:lang w:val="hr-HR"/>
              </w:rPr>
              <w:t>(30,089)</w:t>
            </w:r>
          </w:p>
        </w:tc>
        <w:tc>
          <w:tcPr>
            <w:tcW w:w="620" w:type="pct"/>
            <w:tcBorders>
              <w:top w:val="nil"/>
              <w:left w:val="nil"/>
              <w:bottom w:val="nil"/>
              <w:right w:val="nil"/>
            </w:tcBorders>
            <w:shd w:val="clear" w:color="auto" w:fill="auto"/>
            <w:vAlign w:val="bottom"/>
          </w:tcPr>
          <w:p w14:paraId="0C0D3143" w14:textId="7F06B079" w:rsidR="001951EA" w:rsidRPr="00F93ED9" w:rsidRDefault="001951EA" w:rsidP="001951EA">
            <w:pPr>
              <w:keepLines/>
              <w:tabs>
                <w:tab w:val="right" w:pos="1202"/>
              </w:tabs>
              <w:suppressAutoHyphens w:val="0"/>
              <w:autoSpaceDN/>
              <w:spacing w:line="240" w:lineRule="exact"/>
              <w:jc w:val="right"/>
              <w:outlineLvl w:val="0"/>
              <w:rPr>
                <w:rFonts w:ascii="Arial" w:eastAsia="Calibri" w:hAnsi="Arial" w:cs="Arial"/>
                <w:bCs/>
                <w:sz w:val="19"/>
                <w:szCs w:val="19"/>
              </w:rPr>
            </w:pPr>
            <w:r w:rsidRPr="00F93ED9">
              <w:rPr>
                <w:rFonts w:ascii="Arial" w:hAnsi="Arial" w:cs="Arial"/>
                <w:color w:val="000000" w:themeColor="text1"/>
                <w:sz w:val="19"/>
                <w:szCs w:val="19"/>
                <w:lang w:val="hr-HR"/>
              </w:rPr>
              <w:t>405</w:t>
            </w:r>
          </w:p>
        </w:tc>
      </w:tr>
      <w:tr w:rsidR="001951EA" w:rsidRPr="00587444" w14:paraId="7D27FC14" w14:textId="77777777" w:rsidTr="00AB311B">
        <w:trPr>
          <w:trHeight w:hRule="exact" w:val="227"/>
        </w:trPr>
        <w:tc>
          <w:tcPr>
            <w:tcW w:w="3760" w:type="pct"/>
            <w:vAlign w:val="bottom"/>
          </w:tcPr>
          <w:p w14:paraId="1672552D" w14:textId="77777777" w:rsidR="001951EA" w:rsidRPr="00587444" w:rsidRDefault="001951EA" w:rsidP="001951EA">
            <w:pPr>
              <w:keepLines/>
              <w:tabs>
                <w:tab w:val="right" w:pos="1202"/>
              </w:tabs>
              <w:suppressAutoHyphens w:val="0"/>
              <w:autoSpaceDN/>
              <w:spacing w:line="240" w:lineRule="exact"/>
              <w:outlineLvl w:val="0"/>
              <w:rPr>
                <w:rFonts w:ascii="Arial" w:eastAsia="Calibri" w:hAnsi="Arial" w:cs="Arial"/>
                <w:i/>
                <w:iCs/>
                <w:sz w:val="19"/>
                <w:szCs w:val="19"/>
              </w:rPr>
            </w:pPr>
            <w:bookmarkStart w:id="286" w:name="_Toc4057462"/>
            <w:r w:rsidRPr="00587444">
              <w:rPr>
                <w:rFonts w:ascii="Arial" w:eastAsia="Calibri" w:hAnsi="Arial" w:cs="Arial"/>
                <w:i/>
                <w:iCs/>
                <w:sz w:val="19"/>
                <w:szCs w:val="19"/>
              </w:rPr>
              <w:t>Operating profit/(loss) before working capital changes</w:t>
            </w:r>
            <w:bookmarkEnd w:id="286"/>
          </w:p>
        </w:tc>
        <w:tc>
          <w:tcPr>
            <w:tcW w:w="620" w:type="pct"/>
            <w:vAlign w:val="bottom"/>
          </w:tcPr>
          <w:p w14:paraId="3B3A6029" w14:textId="52BAB92F" w:rsidR="001951EA" w:rsidRPr="00AB311B" w:rsidRDefault="001951EA" w:rsidP="001951EA">
            <w:pPr>
              <w:keepLines/>
              <w:tabs>
                <w:tab w:val="right" w:pos="1202"/>
              </w:tabs>
              <w:suppressAutoHyphens w:val="0"/>
              <w:autoSpaceDN/>
              <w:spacing w:line="240" w:lineRule="exact"/>
              <w:jc w:val="right"/>
              <w:outlineLvl w:val="0"/>
              <w:rPr>
                <w:rFonts w:ascii="Arial" w:hAnsi="Arial" w:cs="Arial"/>
                <w:i/>
                <w:iCs/>
                <w:color w:val="000000" w:themeColor="text1"/>
                <w:sz w:val="19"/>
                <w:szCs w:val="19"/>
                <w:lang w:val="hr-HR"/>
              </w:rPr>
            </w:pPr>
            <w:r w:rsidRPr="001951EA">
              <w:rPr>
                <w:rFonts w:ascii="Arial" w:hAnsi="Arial" w:cs="Arial"/>
                <w:i/>
                <w:iCs/>
                <w:color w:val="000000" w:themeColor="text1"/>
                <w:sz w:val="19"/>
                <w:szCs w:val="19"/>
                <w:lang w:val="hr-HR"/>
              </w:rPr>
              <w:t>13,012</w:t>
            </w:r>
          </w:p>
        </w:tc>
        <w:tc>
          <w:tcPr>
            <w:tcW w:w="620" w:type="pct"/>
            <w:vAlign w:val="bottom"/>
          </w:tcPr>
          <w:p w14:paraId="4987E34E" w14:textId="78B547CB" w:rsidR="001951EA" w:rsidRPr="00F93ED9" w:rsidRDefault="001951EA" w:rsidP="001951EA">
            <w:pPr>
              <w:keepLines/>
              <w:tabs>
                <w:tab w:val="right" w:pos="1202"/>
              </w:tabs>
              <w:suppressAutoHyphens w:val="0"/>
              <w:autoSpaceDN/>
              <w:spacing w:line="240" w:lineRule="exact"/>
              <w:jc w:val="right"/>
              <w:outlineLvl w:val="0"/>
              <w:rPr>
                <w:rFonts w:ascii="Arial" w:eastAsia="Calibri" w:hAnsi="Arial" w:cs="Arial"/>
                <w:bCs/>
                <w:i/>
                <w:sz w:val="19"/>
                <w:szCs w:val="19"/>
              </w:rPr>
            </w:pPr>
            <w:r w:rsidRPr="00F93ED9">
              <w:rPr>
                <w:rFonts w:ascii="Arial" w:hAnsi="Arial" w:cs="Arial"/>
                <w:i/>
                <w:color w:val="000000" w:themeColor="text1"/>
                <w:sz w:val="19"/>
                <w:szCs w:val="19"/>
                <w:lang w:val="hr-HR"/>
              </w:rPr>
              <w:t>51</w:t>
            </w:r>
            <w:r>
              <w:rPr>
                <w:rFonts w:ascii="Arial" w:hAnsi="Arial" w:cs="Arial"/>
                <w:i/>
                <w:color w:val="000000" w:themeColor="text1"/>
                <w:sz w:val="19"/>
                <w:szCs w:val="19"/>
                <w:lang w:val="hr-HR"/>
              </w:rPr>
              <w:t>,</w:t>
            </w:r>
            <w:r w:rsidRPr="00F93ED9">
              <w:rPr>
                <w:rFonts w:ascii="Arial" w:hAnsi="Arial" w:cs="Arial"/>
                <w:i/>
                <w:color w:val="000000" w:themeColor="text1"/>
                <w:sz w:val="19"/>
                <w:szCs w:val="19"/>
                <w:lang w:val="hr-HR"/>
              </w:rPr>
              <w:t>332</w:t>
            </w:r>
          </w:p>
        </w:tc>
      </w:tr>
      <w:tr w:rsidR="001951EA" w:rsidRPr="00587444" w14:paraId="746A1520" w14:textId="77777777" w:rsidTr="00AB311B">
        <w:trPr>
          <w:trHeight w:hRule="exact" w:val="227"/>
        </w:trPr>
        <w:tc>
          <w:tcPr>
            <w:tcW w:w="3760" w:type="pct"/>
            <w:vAlign w:val="bottom"/>
          </w:tcPr>
          <w:p w14:paraId="01FE75D1" w14:textId="77777777" w:rsidR="001951EA" w:rsidRPr="00587444" w:rsidRDefault="001951EA" w:rsidP="001951EA">
            <w:pPr>
              <w:keepLines/>
              <w:tabs>
                <w:tab w:val="right" w:pos="1202"/>
              </w:tabs>
              <w:suppressAutoHyphens w:val="0"/>
              <w:autoSpaceDN/>
              <w:spacing w:line="240" w:lineRule="exact"/>
              <w:outlineLvl w:val="0"/>
              <w:rPr>
                <w:rFonts w:ascii="Arial" w:eastAsia="Calibri" w:hAnsi="Arial" w:cs="Arial"/>
                <w:i/>
                <w:iCs/>
                <w:sz w:val="19"/>
                <w:szCs w:val="19"/>
              </w:rPr>
            </w:pPr>
            <w:bookmarkStart w:id="287" w:name="_Toc4057465"/>
            <w:r w:rsidRPr="00587444">
              <w:rPr>
                <w:rFonts w:ascii="Arial" w:eastAsia="Calibri" w:hAnsi="Arial" w:cs="Arial"/>
                <w:i/>
                <w:iCs/>
                <w:sz w:val="19"/>
                <w:szCs w:val="19"/>
              </w:rPr>
              <w:t>Changes in operating assets and liabilities:</w:t>
            </w:r>
            <w:bookmarkEnd w:id="287"/>
          </w:p>
        </w:tc>
        <w:tc>
          <w:tcPr>
            <w:tcW w:w="620" w:type="pct"/>
            <w:vAlign w:val="bottom"/>
          </w:tcPr>
          <w:p w14:paraId="19FA91CB" w14:textId="77777777"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p>
        </w:tc>
        <w:tc>
          <w:tcPr>
            <w:tcW w:w="620" w:type="pct"/>
            <w:tcBorders>
              <w:top w:val="nil"/>
              <w:left w:val="nil"/>
              <w:bottom w:val="nil"/>
              <w:right w:val="nil"/>
            </w:tcBorders>
            <w:shd w:val="clear" w:color="auto" w:fill="FFFFFF"/>
            <w:vAlign w:val="bottom"/>
          </w:tcPr>
          <w:p w14:paraId="3CB7DB6F" w14:textId="77777777" w:rsidR="001951EA" w:rsidRPr="00F93ED9" w:rsidRDefault="001951EA" w:rsidP="001951EA">
            <w:pPr>
              <w:keepLines/>
              <w:tabs>
                <w:tab w:val="right" w:pos="1202"/>
              </w:tabs>
              <w:suppressAutoHyphens w:val="0"/>
              <w:autoSpaceDN/>
              <w:spacing w:line="240" w:lineRule="exact"/>
              <w:jc w:val="right"/>
              <w:outlineLvl w:val="0"/>
              <w:rPr>
                <w:rFonts w:ascii="Arial" w:eastAsia="Calibri" w:hAnsi="Arial" w:cs="Arial"/>
                <w:bCs/>
                <w:sz w:val="19"/>
                <w:szCs w:val="19"/>
              </w:rPr>
            </w:pPr>
          </w:p>
        </w:tc>
      </w:tr>
      <w:tr w:rsidR="001951EA" w:rsidRPr="00587444" w14:paraId="1F7BA01B" w14:textId="77777777" w:rsidTr="00AB311B">
        <w:trPr>
          <w:trHeight w:hRule="exact" w:val="227"/>
        </w:trPr>
        <w:tc>
          <w:tcPr>
            <w:tcW w:w="3760" w:type="pct"/>
            <w:vAlign w:val="bottom"/>
          </w:tcPr>
          <w:p w14:paraId="24B96ABB" w14:textId="77777777" w:rsidR="001951EA" w:rsidRPr="00587444" w:rsidRDefault="001951EA" w:rsidP="001951EA">
            <w:pPr>
              <w:keepLines/>
              <w:tabs>
                <w:tab w:val="right" w:pos="1202"/>
              </w:tabs>
              <w:suppressAutoHyphens w:val="0"/>
              <w:autoSpaceDN/>
              <w:spacing w:line="240" w:lineRule="exact"/>
              <w:outlineLvl w:val="0"/>
              <w:rPr>
                <w:rFonts w:ascii="Arial" w:eastAsia="Calibri" w:hAnsi="Arial" w:cs="Arial"/>
                <w:sz w:val="19"/>
                <w:szCs w:val="19"/>
              </w:rPr>
            </w:pPr>
            <w:bookmarkStart w:id="288" w:name="_Toc4057466"/>
            <w:r w:rsidRPr="00587444">
              <w:rPr>
                <w:rFonts w:ascii="Arial" w:eastAsia="Calibri" w:hAnsi="Arial" w:cs="Arial"/>
                <w:sz w:val="19"/>
                <w:szCs w:val="19"/>
              </w:rPr>
              <w:t>Net (increase) in deposits with other banks, before impairment</w:t>
            </w:r>
            <w:bookmarkEnd w:id="288"/>
          </w:p>
        </w:tc>
        <w:tc>
          <w:tcPr>
            <w:tcW w:w="620" w:type="pct"/>
            <w:tcBorders>
              <w:top w:val="nil"/>
              <w:left w:val="nil"/>
              <w:bottom w:val="nil"/>
              <w:right w:val="nil"/>
            </w:tcBorders>
            <w:shd w:val="clear" w:color="auto" w:fill="auto"/>
            <w:vAlign w:val="bottom"/>
          </w:tcPr>
          <w:p w14:paraId="78405661" w14:textId="605F3017"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959D0">
              <w:rPr>
                <w:rFonts w:ascii="Arial" w:hAnsi="Arial" w:cs="Arial"/>
                <w:color w:val="000000" w:themeColor="text1"/>
                <w:sz w:val="19"/>
                <w:szCs w:val="19"/>
                <w:lang w:val="hr-HR"/>
              </w:rPr>
              <w:t xml:space="preserve"> (68</w:t>
            </w:r>
            <w:r>
              <w:rPr>
                <w:rFonts w:ascii="Arial" w:hAnsi="Arial" w:cs="Arial"/>
                <w:color w:val="000000" w:themeColor="text1"/>
                <w:sz w:val="19"/>
                <w:szCs w:val="19"/>
                <w:lang w:val="hr-HR"/>
              </w:rPr>
              <w:t>,</w:t>
            </w:r>
            <w:r w:rsidRPr="00F959D0">
              <w:rPr>
                <w:rFonts w:ascii="Arial" w:hAnsi="Arial" w:cs="Arial"/>
                <w:color w:val="000000" w:themeColor="text1"/>
                <w:sz w:val="19"/>
                <w:szCs w:val="19"/>
                <w:lang w:val="hr-HR"/>
              </w:rPr>
              <w:t>241)</w:t>
            </w:r>
          </w:p>
        </w:tc>
        <w:tc>
          <w:tcPr>
            <w:tcW w:w="620" w:type="pct"/>
            <w:tcBorders>
              <w:top w:val="nil"/>
              <w:left w:val="nil"/>
              <w:bottom w:val="nil"/>
              <w:right w:val="nil"/>
            </w:tcBorders>
            <w:shd w:val="clear" w:color="auto" w:fill="auto"/>
            <w:vAlign w:val="bottom"/>
          </w:tcPr>
          <w:p w14:paraId="573ECE42" w14:textId="50752E67" w:rsidR="001951EA" w:rsidRPr="00160A6A" w:rsidRDefault="001951EA" w:rsidP="001951EA">
            <w:pPr>
              <w:keepLines/>
              <w:tabs>
                <w:tab w:val="right" w:pos="1202"/>
              </w:tabs>
              <w:suppressAutoHyphens w:val="0"/>
              <w:autoSpaceDN/>
              <w:spacing w:line="240" w:lineRule="exact"/>
              <w:jc w:val="right"/>
              <w:outlineLvl w:val="0"/>
              <w:rPr>
                <w:rFonts w:ascii="Arial" w:eastAsia="Calibri" w:hAnsi="Arial" w:cs="Arial"/>
                <w:bCs/>
                <w:sz w:val="19"/>
                <w:szCs w:val="19"/>
              </w:rPr>
            </w:pPr>
            <w:r w:rsidRPr="00160A6A">
              <w:rPr>
                <w:rFonts w:ascii="Arial" w:hAnsi="Arial" w:cs="Arial"/>
                <w:color w:val="000000" w:themeColor="text1"/>
                <w:sz w:val="19"/>
                <w:szCs w:val="19"/>
                <w:lang w:val="hr-HR"/>
              </w:rPr>
              <w:t>(411)</w:t>
            </w:r>
          </w:p>
        </w:tc>
      </w:tr>
      <w:tr w:rsidR="001951EA" w:rsidRPr="00587444" w14:paraId="465B0BD8" w14:textId="77777777" w:rsidTr="00AB311B">
        <w:trPr>
          <w:trHeight w:hRule="exact" w:val="227"/>
        </w:trPr>
        <w:tc>
          <w:tcPr>
            <w:tcW w:w="3760" w:type="pct"/>
            <w:vAlign w:val="bottom"/>
          </w:tcPr>
          <w:p w14:paraId="64B9F563" w14:textId="0B27F7D7" w:rsidR="001951EA" w:rsidRPr="00587444" w:rsidRDefault="001951EA" w:rsidP="001951EA">
            <w:pPr>
              <w:keepLines/>
              <w:tabs>
                <w:tab w:val="right" w:pos="1202"/>
              </w:tabs>
              <w:suppressAutoHyphens w:val="0"/>
              <w:autoSpaceDN/>
              <w:spacing w:line="240" w:lineRule="exact"/>
              <w:outlineLvl w:val="0"/>
              <w:rPr>
                <w:rFonts w:ascii="Arial" w:eastAsia="Calibri" w:hAnsi="Arial" w:cs="Arial"/>
                <w:sz w:val="19"/>
                <w:szCs w:val="19"/>
              </w:rPr>
            </w:pPr>
            <w:bookmarkStart w:id="289" w:name="_Toc4057469"/>
            <w:r w:rsidRPr="00587444">
              <w:rPr>
                <w:rFonts w:ascii="Arial" w:eastAsia="Calibri" w:hAnsi="Arial" w:cs="Arial"/>
                <w:sz w:val="19"/>
                <w:szCs w:val="19"/>
              </w:rPr>
              <w:t xml:space="preserve">Net </w:t>
            </w:r>
            <w:r w:rsidR="00EB3EC6">
              <w:rPr>
                <w:rFonts w:ascii="Arial" w:eastAsia="Calibri" w:hAnsi="Arial" w:cs="Arial"/>
                <w:sz w:val="19"/>
                <w:szCs w:val="19"/>
              </w:rPr>
              <w:t>(increase)/</w:t>
            </w:r>
            <w:r w:rsidRPr="00587444">
              <w:rPr>
                <w:rFonts w:ascii="Arial" w:eastAsia="Calibri" w:hAnsi="Arial" w:cs="Arial"/>
                <w:sz w:val="19"/>
                <w:szCs w:val="19"/>
              </w:rPr>
              <w:t>decrease in loans to financial institutions, before impairment</w:t>
            </w:r>
            <w:bookmarkEnd w:id="289"/>
          </w:p>
        </w:tc>
        <w:tc>
          <w:tcPr>
            <w:tcW w:w="620" w:type="pct"/>
            <w:tcBorders>
              <w:top w:val="nil"/>
              <w:left w:val="nil"/>
              <w:bottom w:val="nil"/>
              <w:right w:val="nil"/>
            </w:tcBorders>
            <w:shd w:val="clear" w:color="auto" w:fill="auto"/>
            <w:vAlign w:val="bottom"/>
          </w:tcPr>
          <w:p w14:paraId="4D07BF0A" w14:textId="3EC4D166"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959D0">
              <w:rPr>
                <w:rFonts w:ascii="Arial" w:hAnsi="Arial" w:cs="Arial"/>
                <w:color w:val="000000" w:themeColor="text1"/>
                <w:sz w:val="19"/>
                <w:szCs w:val="19"/>
                <w:lang w:val="hr-HR"/>
              </w:rPr>
              <w:t xml:space="preserve"> (319</w:t>
            </w:r>
            <w:r>
              <w:rPr>
                <w:rFonts w:ascii="Arial" w:hAnsi="Arial" w:cs="Arial"/>
                <w:color w:val="000000" w:themeColor="text1"/>
                <w:sz w:val="19"/>
                <w:szCs w:val="19"/>
                <w:lang w:val="hr-HR"/>
              </w:rPr>
              <w:t>,</w:t>
            </w:r>
            <w:r w:rsidRPr="00F959D0">
              <w:rPr>
                <w:rFonts w:ascii="Arial" w:hAnsi="Arial" w:cs="Arial"/>
                <w:color w:val="000000" w:themeColor="text1"/>
                <w:sz w:val="19"/>
                <w:szCs w:val="19"/>
                <w:lang w:val="hr-HR"/>
              </w:rPr>
              <w:t>205)</w:t>
            </w:r>
          </w:p>
        </w:tc>
        <w:tc>
          <w:tcPr>
            <w:tcW w:w="620" w:type="pct"/>
            <w:tcBorders>
              <w:top w:val="nil"/>
              <w:left w:val="nil"/>
              <w:bottom w:val="nil"/>
              <w:right w:val="nil"/>
            </w:tcBorders>
            <w:shd w:val="clear" w:color="auto" w:fill="auto"/>
            <w:vAlign w:val="bottom"/>
          </w:tcPr>
          <w:p w14:paraId="3D38C7F0" w14:textId="000C0071" w:rsidR="001951EA" w:rsidRPr="00160A6A" w:rsidRDefault="001951EA" w:rsidP="001951EA">
            <w:pPr>
              <w:keepLines/>
              <w:tabs>
                <w:tab w:val="right" w:pos="1202"/>
              </w:tabs>
              <w:suppressAutoHyphens w:val="0"/>
              <w:autoSpaceDN/>
              <w:spacing w:line="240" w:lineRule="exact"/>
              <w:jc w:val="right"/>
              <w:outlineLvl w:val="0"/>
              <w:rPr>
                <w:rFonts w:ascii="Arial" w:eastAsia="Calibri" w:hAnsi="Arial" w:cs="Arial"/>
                <w:bCs/>
                <w:sz w:val="19"/>
                <w:szCs w:val="19"/>
              </w:rPr>
            </w:pPr>
            <w:r w:rsidRPr="00160A6A">
              <w:rPr>
                <w:rFonts w:ascii="Arial" w:hAnsi="Arial" w:cs="Arial"/>
                <w:color w:val="000000" w:themeColor="text1"/>
                <w:sz w:val="19"/>
                <w:szCs w:val="19"/>
                <w:lang w:val="hr-HR"/>
              </w:rPr>
              <w:t>9</w:t>
            </w:r>
            <w:r>
              <w:rPr>
                <w:rFonts w:ascii="Arial" w:hAnsi="Arial" w:cs="Arial"/>
                <w:color w:val="000000" w:themeColor="text1"/>
                <w:sz w:val="19"/>
                <w:szCs w:val="19"/>
                <w:lang w:val="hr-HR"/>
              </w:rPr>
              <w:t>,</w:t>
            </w:r>
            <w:r w:rsidRPr="00160A6A">
              <w:rPr>
                <w:rFonts w:ascii="Arial" w:hAnsi="Arial" w:cs="Arial"/>
                <w:color w:val="000000" w:themeColor="text1"/>
                <w:sz w:val="19"/>
                <w:szCs w:val="19"/>
                <w:lang w:val="hr-HR"/>
              </w:rPr>
              <w:t>273</w:t>
            </w:r>
          </w:p>
        </w:tc>
      </w:tr>
      <w:tr w:rsidR="001951EA" w:rsidRPr="00587444" w14:paraId="4DA749B6" w14:textId="77777777" w:rsidTr="00AB311B">
        <w:trPr>
          <w:trHeight w:hRule="exact" w:val="227"/>
        </w:trPr>
        <w:tc>
          <w:tcPr>
            <w:tcW w:w="3760" w:type="pct"/>
            <w:vAlign w:val="bottom"/>
          </w:tcPr>
          <w:p w14:paraId="2DE22627" w14:textId="77777777" w:rsidR="001951EA" w:rsidRPr="00587444" w:rsidRDefault="001951EA" w:rsidP="001951EA">
            <w:pPr>
              <w:keepLines/>
              <w:tabs>
                <w:tab w:val="right" w:pos="1202"/>
              </w:tabs>
              <w:suppressAutoHyphens w:val="0"/>
              <w:autoSpaceDN/>
              <w:spacing w:line="240" w:lineRule="exact"/>
              <w:outlineLvl w:val="0"/>
              <w:rPr>
                <w:rFonts w:ascii="Arial" w:eastAsia="Calibri" w:hAnsi="Arial" w:cs="Arial"/>
                <w:sz w:val="19"/>
                <w:szCs w:val="19"/>
              </w:rPr>
            </w:pPr>
            <w:bookmarkStart w:id="290" w:name="_Toc4057472"/>
            <w:r w:rsidRPr="00587444">
              <w:rPr>
                <w:rFonts w:ascii="Arial" w:eastAsia="Calibri" w:hAnsi="Arial" w:cs="Arial"/>
                <w:sz w:val="19"/>
                <w:szCs w:val="19"/>
              </w:rPr>
              <w:t>Net (increase) in loans to other customers, before impairment</w:t>
            </w:r>
            <w:bookmarkEnd w:id="290"/>
            <w:r w:rsidRPr="00587444">
              <w:rPr>
                <w:rFonts w:ascii="Arial" w:eastAsia="Calibri" w:hAnsi="Arial" w:cs="Arial"/>
                <w:sz w:val="19"/>
                <w:szCs w:val="19"/>
              </w:rPr>
              <w:t xml:space="preserve"> </w:t>
            </w:r>
          </w:p>
        </w:tc>
        <w:tc>
          <w:tcPr>
            <w:tcW w:w="620" w:type="pct"/>
            <w:tcBorders>
              <w:top w:val="nil"/>
              <w:left w:val="nil"/>
              <w:bottom w:val="nil"/>
              <w:right w:val="nil"/>
            </w:tcBorders>
            <w:shd w:val="clear" w:color="auto" w:fill="auto"/>
            <w:vAlign w:val="bottom"/>
          </w:tcPr>
          <w:p w14:paraId="57DE60FC" w14:textId="1FA2173D"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959D0">
              <w:rPr>
                <w:rFonts w:ascii="Arial" w:hAnsi="Arial" w:cs="Arial"/>
                <w:color w:val="000000" w:themeColor="text1"/>
                <w:sz w:val="19"/>
                <w:szCs w:val="19"/>
                <w:lang w:val="hr-HR"/>
              </w:rPr>
              <w:t xml:space="preserve"> (49</w:t>
            </w:r>
            <w:r>
              <w:rPr>
                <w:rFonts w:ascii="Arial" w:hAnsi="Arial" w:cs="Arial"/>
                <w:color w:val="000000" w:themeColor="text1"/>
                <w:sz w:val="19"/>
                <w:szCs w:val="19"/>
                <w:lang w:val="hr-HR"/>
              </w:rPr>
              <w:t>,</w:t>
            </w:r>
            <w:r w:rsidRPr="00F959D0">
              <w:rPr>
                <w:rFonts w:ascii="Arial" w:hAnsi="Arial" w:cs="Arial"/>
                <w:color w:val="000000" w:themeColor="text1"/>
                <w:sz w:val="19"/>
                <w:szCs w:val="19"/>
                <w:lang w:val="hr-HR"/>
              </w:rPr>
              <w:t>331)</w:t>
            </w:r>
          </w:p>
        </w:tc>
        <w:tc>
          <w:tcPr>
            <w:tcW w:w="620" w:type="pct"/>
            <w:tcBorders>
              <w:top w:val="nil"/>
              <w:left w:val="nil"/>
              <w:bottom w:val="nil"/>
              <w:right w:val="nil"/>
            </w:tcBorders>
            <w:shd w:val="clear" w:color="auto" w:fill="auto"/>
            <w:vAlign w:val="bottom"/>
          </w:tcPr>
          <w:p w14:paraId="093B93F1" w14:textId="3E26A032" w:rsidR="001951EA" w:rsidRPr="00160A6A" w:rsidRDefault="001951EA" w:rsidP="001951EA">
            <w:pPr>
              <w:keepLines/>
              <w:tabs>
                <w:tab w:val="right" w:pos="1202"/>
              </w:tabs>
              <w:suppressAutoHyphens w:val="0"/>
              <w:autoSpaceDN/>
              <w:spacing w:line="240" w:lineRule="exact"/>
              <w:jc w:val="right"/>
              <w:outlineLvl w:val="0"/>
              <w:rPr>
                <w:rFonts w:ascii="Arial" w:eastAsia="Calibri" w:hAnsi="Arial" w:cs="Arial"/>
                <w:bCs/>
                <w:sz w:val="19"/>
                <w:szCs w:val="19"/>
              </w:rPr>
            </w:pPr>
            <w:r w:rsidRPr="00160A6A">
              <w:rPr>
                <w:rFonts w:ascii="Arial" w:hAnsi="Arial" w:cs="Arial"/>
                <w:color w:val="000000" w:themeColor="text1"/>
                <w:sz w:val="19"/>
                <w:szCs w:val="19"/>
                <w:lang w:val="hr-HR"/>
              </w:rPr>
              <w:t>(231</w:t>
            </w:r>
            <w:r>
              <w:rPr>
                <w:rFonts w:ascii="Arial" w:hAnsi="Arial" w:cs="Arial"/>
                <w:color w:val="000000" w:themeColor="text1"/>
                <w:sz w:val="19"/>
                <w:szCs w:val="19"/>
                <w:lang w:val="hr-HR"/>
              </w:rPr>
              <w:t>,</w:t>
            </w:r>
            <w:r w:rsidRPr="00160A6A">
              <w:rPr>
                <w:rFonts w:ascii="Arial" w:hAnsi="Arial" w:cs="Arial"/>
                <w:color w:val="000000" w:themeColor="text1"/>
                <w:sz w:val="19"/>
                <w:szCs w:val="19"/>
                <w:lang w:val="hr-HR"/>
              </w:rPr>
              <w:t>605)</w:t>
            </w:r>
          </w:p>
        </w:tc>
      </w:tr>
      <w:tr w:rsidR="001951EA" w:rsidRPr="00587444" w14:paraId="160A6880" w14:textId="77777777" w:rsidTr="00AB311B">
        <w:trPr>
          <w:trHeight w:hRule="exact" w:val="227"/>
        </w:trPr>
        <w:tc>
          <w:tcPr>
            <w:tcW w:w="3760" w:type="pct"/>
            <w:vAlign w:val="bottom"/>
          </w:tcPr>
          <w:p w14:paraId="25C397B2" w14:textId="34C84B20" w:rsidR="001951EA" w:rsidRPr="00587444" w:rsidRDefault="001951EA" w:rsidP="001951EA">
            <w:pPr>
              <w:keepLines/>
              <w:tabs>
                <w:tab w:val="right" w:pos="1202"/>
              </w:tabs>
              <w:suppressAutoHyphens w:val="0"/>
              <w:autoSpaceDN/>
              <w:spacing w:line="240" w:lineRule="exact"/>
              <w:outlineLvl w:val="0"/>
              <w:rPr>
                <w:rFonts w:ascii="Arial" w:eastAsia="Calibri" w:hAnsi="Arial" w:cs="Arial"/>
                <w:sz w:val="19"/>
                <w:szCs w:val="19"/>
              </w:rPr>
            </w:pPr>
            <w:bookmarkStart w:id="291" w:name="_Toc4057478"/>
            <w:r w:rsidRPr="00587444">
              <w:rPr>
                <w:rFonts w:ascii="Arial" w:eastAsia="Calibri" w:hAnsi="Arial" w:cs="Arial"/>
                <w:sz w:val="19"/>
                <w:szCs w:val="19"/>
              </w:rPr>
              <w:t>Net</w:t>
            </w:r>
            <w:r w:rsidRPr="00587444">
              <w:rPr>
                <w:rFonts w:ascii="Arial" w:hAnsi="Arial" w:cs="Arial"/>
                <w:sz w:val="19"/>
                <w:szCs w:val="19"/>
              </w:rPr>
              <w:t xml:space="preserve"> </w:t>
            </w:r>
            <w:r w:rsidRPr="00587444">
              <w:rPr>
                <w:rFonts w:ascii="Arial" w:eastAsia="Calibri" w:hAnsi="Arial" w:cs="Arial"/>
                <w:sz w:val="19"/>
                <w:szCs w:val="19"/>
              </w:rPr>
              <w:t>decrease</w:t>
            </w:r>
            <w:r w:rsidR="00EB3EC6">
              <w:rPr>
                <w:rFonts w:ascii="Arial" w:eastAsia="Calibri" w:hAnsi="Arial" w:cs="Arial"/>
                <w:sz w:val="19"/>
                <w:szCs w:val="19"/>
              </w:rPr>
              <w:t>/(increase)</w:t>
            </w:r>
            <w:r w:rsidRPr="00587444">
              <w:rPr>
                <w:rFonts w:ascii="Arial" w:eastAsia="Calibri" w:hAnsi="Arial" w:cs="Arial"/>
                <w:sz w:val="19"/>
                <w:szCs w:val="19"/>
              </w:rPr>
              <w:t xml:space="preserve"> in </w:t>
            </w:r>
            <w:bookmarkEnd w:id="291"/>
            <w:r w:rsidRPr="00587444">
              <w:rPr>
                <w:rFonts w:ascii="Arial" w:eastAsia="Calibri" w:hAnsi="Arial" w:cs="Arial"/>
                <w:sz w:val="19"/>
                <w:szCs w:val="19"/>
              </w:rPr>
              <w:t>foreclosed assets</w:t>
            </w:r>
          </w:p>
        </w:tc>
        <w:tc>
          <w:tcPr>
            <w:tcW w:w="620" w:type="pct"/>
            <w:tcBorders>
              <w:right w:val="nil"/>
            </w:tcBorders>
            <w:vAlign w:val="bottom"/>
          </w:tcPr>
          <w:p w14:paraId="5B9F5391" w14:textId="28624931"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959D0">
              <w:rPr>
                <w:rFonts w:ascii="Arial" w:hAnsi="Arial" w:cs="Arial"/>
                <w:color w:val="000000" w:themeColor="text1"/>
                <w:sz w:val="19"/>
                <w:szCs w:val="19"/>
                <w:lang w:val="hr-HR"/>
              </w:rPr>
              <w:t xml:space="preserve"> 818 </w:t>
            </w:r>
          </w:p>
        </w:tc>
        <w:tc>
          <w:tcPr>
            <w:tcW w:w="620" w:type="pct"/>
            <w:tcBorders>
              <w:right w:val="nil"/>
            </w:tcBorders>
            <w:vAlign w:val="bottom"/>
          </w:tcPr>
          <w:p w14:paraId="0A55BB98" w14:textId="36B75A6E" w:rsidR="001951EA" w:rsidRPr="00160A6A" w:rsidRDefault="001951EA" w:rsidP="001951EA">
            <w:pPr>
              <w:keepLines/>
              <w:tabs>
                <w:tab w:val="right" w:pos="1202"/>
              </w:tabs>
              <w:suppressAutoHyphens w:val="0"/>
              <w:autoSpaceDN/>
              <w:spacing w:line="240" w:lineRule="exact"/>
              <w:jc w:val="right"/>
              <w:outlineLvl w:val="0"/>
              <w:rPr>
                <w:rFonts w:ascii="Arial" w:eastAsia="Calibri" w:hAnsi="Arial" w:cs="Arial"/>
                <w:bCs/>
                <w:sz w:val="19"/>
                <w:szCs w:val="19"/>
              </w:rPr>
            </w:pPr>
            <w:r w:rsidRPr="00160A6A">
              <w:rPr>
                <w:rFonts w:ascii="Arial" w:hAnsi="Arial" w:cs="Arial"/>
                <w:color w:val="000000" w:themeColor="text1"/>
                <w:sz w:val="19"/>
                <w:szCs w:val="19"/>
                <w:lang w:val="hr-HR"/>
              </w:rPr>
              <w:t>(740)</w:t>
            </w:r>
          </w:p>
        </w:tc>
      </w:tr>
      <w:tr w:rsidR="001951EA" w:rsidRPr="00587444" w14:paraId="248DC11E" w14:textId="77777777" w:rsidTr="00AB311B">
        <w:trPr>
          <w:trHeight w:hRule="exact" w:val="227"/>
        </w:trPr>
        <w:tc>
          <w:tcPr>
            <w:tcW w:w="3760" w:type="pct"/>
            <w:vAlign w:val="bottom"/>
          </w:tcPr>
          <w:p w14:paraId="2857A568" w14:textId="397150B4" w:rsidR="001951EA" w:rsidRPr="00587444" w:rsidRDefault="001951EA" w:rsidP="001951EA">
            <w:pPr>
              <w:keepLines/>
              <w:tabs>
                <w:tab w:val="right" w:pos="1202"/>
              </w:tabs>
              <w:suppressAutoHyphens w:val="0"/>
              <w:autoSpaceDN/>
              <w:spacing w:line="240" w:lineRule="exact"/>
              <w:outlineLvl w:val="0"/>
              <w:rPr>
                <w:rFonts w:ascii="Arial" w:eastAsia="Calibri" w:hAnsi="Arial" w:cs="Arial"/>
                <w:sz w:val="19"/>
                <w:szCs w:val="19"/>
              </w:rPr>
            </w:pPr>
            <w:bookmarkStart w:id="292" w:name="_Toc4057481"/>
            <w:r w:rsidRPr="00587444">
              <w:rPr>
                <w:rFonts w:ascii="Arial" w:eastAsia="Calibri" w:hAnsi="Arial" w:cs="Arial"/>
                <w:sz w:val="19"/>
                <w:szCs w:val="19"/>
              </w:rPr>
              <w:t>Net</w:t>
            </w:r>
            <w:r w:rsidRPr="00587444">
              <w:rPr>
                <w:sz w:val="19"/>
                <w:szCs w:val="19"/>
              </w:rPr>
              <w:t xml:space="preserve"> </w:t>
            </w:r>
            <w:r w:rsidRPr="00587444">
              <w:rPr>
                <w:rFonts w:ascii="Arial" w:eastAsia="Calibri" w:hAnsi="Arial" w:cs="Arial"/>
                <w:sz w:val="19"/>
                <w:szCs w:val="19"/>
              </w:rPr>
              <w:t>(increase)</w:t>
            </w:r>
            <w:r w:rsidR="00511A14">
              <w:rPr>
                <w:rFonts w:ascii="Arial" w:eastAsia="Calibri" w:hAnsi="Arial" w:cs="Arial"/>
                <w:sz w:val="19"/>
                <w:szCs w:val="19"/>
              </w:rPr>
              <w:t>/decreased</w:t>
            </w:r>
            <w:r w:rsidRPr="00587444">
              <w:rPr>
                <w:rFonts w:ascii="Arial" w:eastAsia="Calibri" w:hAnsi="Arial" w:cs="Arial"/>
                <w:sz w:val="19"/>
                <w:szCs w:val="19"/>
              </w:rPr>
              <w:t xml:space="preserve"> in other assets, before impairment</w:t>
            </w:r>
            <w:bookmarkEnd w:id="292"/>
            <w:r w:rsidRPr="00587444">
              <w:rPr>
                <w:rFonts w:ascii="Arial" w:eastAsia="Calibri" w:hAnsi="Arial" w:cs="Arial"/>
                <w:sz w:val="19"/>
                <w:szCs w:val="19"/>
              </w:rPr>
              <w:t xml:space="preserve"> </w:t>
            </w:r>
          </w:p>
        </w:tc>
        <w:tc>
          <w:tcPr>
            <w:tcW w:w="620" w:type="pct"/>
            <w:vAlign w:val="bottom"/>
          </w:tcPr>
          <w:p w14:paraId="45715562" w14:textId="5D9EA1F5"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959D0">
              <w:rPr>
                <w:rFonts w:ascii="Arial" w:hAnsi="Arial" w:cs="Arial"/>
                <w:color w:val="000000" w:themeColor="text1"/>
                <w:sz w:val="19"/>
                <w:szCs w:val="19"/>
                <w:lang w:val="hr-HR"/>
              </w:rPr>
              <w:t xml:space="preserve"> (7</w:t>
            </w:r>
            <w:r>
              <w:rPr>
                <w:rFonts w:ascii="Arial" w:hAnsi="Arial" w:cs="Arial"/>
                <w:color w:val="000000" w:themeColor="text1"/>
                <w:sz w:val="19"/>
                <w:szCs w:val="19"/>
                <w:lang w:val="hr-HR"/>
              </w:rPr>
              <w:t>,</w:t>
            </w:r>
            <w:r w:rsidRPr="00F959D0">
              <w:rPr>
                <w:rFonts w:ascii="Arial" w:hAnsi="Arial" w:cs="Arial"/>
                <w:color w:val="000000" w:themeColor="text1"/>
                <w:sz w:val="19"/>
                <w:szCs w:val="19"/>
                <w:lang w:val="hr-HR"/>
              </w:rPr>
              <w:t>729)</w:t>
            </w:r>
          </w:p>
        </w:tc>
        <w:tc>
          <w:tcPr>
            <w:tcW w:w="620" w:type="pct"/>
            <w:vAlign w:val="bottom"/>
          </w:tcPr>
          <w:p w14:paraId="27E558D6" w14:textId="36CA72FC" w:rsidR="001951EA" w:rsidRPr="00160A6A" w:rsidRDefault="001951EA" w:rsidP="001951EA">
            <w:pPr>
              <w:keepLines/>
              <w:tabs>
                <w:tab w:val="right" w:pos="1202"/>
              </w:tabs>
              <w:suppressAutoHyphens w:val="0"/>
              <w:autoSpaceDN/>
              <w:spacing w:line="240" w:lineRule="exact"/>
              <w:jc w:val="right"/>
              <w:outlineLvl w:val="0"/>
              <w:rPr>
                <w:rFonts w:ascii="Arial" w:eastAsia="Calibri" w:hAnsi="Arial" w:cs="Arial"/>
                <w:bCs/>
                <w:sz w:val="19"/>
                <w:szCs w:val="19"/>
              </w:rPr>
            </w:pPr>
            <w:r w:rsidRPr="00160A6A">
              <w:rPr>
                <w:rFonts w:ascii="Arial" w:hAnsi="Arial" w:cs="Arial"/>
                <w:color w:val="000000" w:themeColor="text1"/>
                <w:sz w:val="19"/>
                <w:szCs w:val="19"/>
                <w:lang w:val="hr-HR"/>
              </w:rPr>
              <w:t>8</w:t>
            </w:r>
            <w:r>
              <w:rPr>
                <w:rFonts w:ascii="Arial" w:hAnsi="Arial" w:cs="Arial"/>
                <w:color w:val="000000" w:themeColor="text1"/>
                <w:sz w:val="19"/>
                <w:szCs w:val="19"/>
                <w:lang w:val="hr-HR"/>
              </w:rPr>
              <w:t>4</w:t>
            </w:r>
          </w:p>
        </w:tc>
      </w:tr>
      <w:tr w:rsidR="001951EA" w:rsidRPr="00587444" w14:paraId="5ADBF079" w14:textId="77777777" w:rsidTr="00AB311B">
        <w:trPr>
          <w:trHeight w:hRule="exact" w:val="227"/>
        </w:trPr>
        <w:tc>
          <w:tcPr>
            <w:tcW w:w="3760" w:type="pct"/>
            <w:vAlign w:val="bottom"/>
          </w:tcPr>
          <w:p w14:paraId="6D36584A" w14:textId="76B6ACB8" w:rsidR="001951EA" w:rsidRPr="00587444" w:rsidRDefault="001951EA" w:rsidP="001951EA">
            <w:pPr>
              <w:keepLines/>
              <w:tabs>
                <w:tab w:val="right" w:pos="1202"/>
              </w:tabs>
              <w:suppressAutoHyphens w:val="0"/>
              <w:autoSpaceDN/>
              <w:spacing w:line="240" w:lineRule="exact"/>
              <w:outlineLvl w:val="0"/>
              <w:rPr>
                <w:rFonts w:ascii="Arial" w:eastAsia="Calibri" w:hAnsi="Arial" w:cs="Arial"/>
                <w:sz w:val="19"/>
                <w:szCs w:val="19"/>
              </w:rPr>
            </w:pPr>
            <w:bookmarkStart w:id="293" w:name="_Toc4057484"/>
            <w:r w:rsidRPr="00587444">
              <w:rPr>
                <w:rFonts w:ascii="Arial" w:eastAsia="Calibri" w:hAnsi="Arial" w:cs="Arial"/>
                <w:sz w:val="19"/>
                <w:szCs w:val="19"/>
              </w:rPr>
              <w:t>Net increase in deposits from banks and companies</w:t>
            </w:r>
            <w:bookmarkEnd w:id="293"/>
            <w:r w:rsidRPr="00587444">
              <w:rPr>
                <w:rFonts w:ascii="Arial" w:eastAsia="Calibri" w:hAnsi="Arial" w:cs="Arial"/>
                <w:sz w:val="19"/>
                <w:szCs w:val="19"/>
              </w:rPr>
              <w:t xml:space="preserve"> </w:t>
            </w:r>
          </w:p>
        </w:tc>
        <w:tc>
          <w:tcPr>
            <w:tcW w:w="620" w:type="pct"/>
            <w:vAlign w:val="bottom"/>
          </w:tcPr>
          <w:p w14:paraId="58E5F828" w14:textId="29B826F2"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959D0">
              <w:rPr>
                <w:rFonts w:ascii="Arial" w:hAnsi="Arial" w:cs="Arial"/>
                <w:color w:val="000000" w:themeColor="text1"/>
                <w:sz w:val="19"/>
                <w:szCs w:val="19"/>
                <w:lang w:val="hr-HR"/>
              </w:rPr>
              <w:t xml:space="preserve"> 58</w:t>
            </w:r>
            <w:r>
              <w:rPr>
                <w:rFonts w:ascii="Arial" w:hAnsi="Arial" w:cs="Arial"/>
                <w:color w:val="000000" w:themeColor="text1"/>
                <w:sz w:val="19"/>
                <w:szCs w:val="19"/>
                <w:lang w:val="hr-HR"/>
              </w:rPr>
              <w:t>,</w:t>
            </w:r>
            <w:r w:rsidRPr="00F959D0">
              <w:rPr>
                <w:rFonts w:ascii="Arial" w:hAnsi="Arial" w:cs="Arial"/>
                <w:color w:val="000000" w:themeColor="text1"/>
                <w:sz w:val="19"/>
                <w:szCs w:val="19"/>
                <w:lang w:val="hr-HR"/>
              </w:rPr>
              <w:t xml:space="preserve">806 </w:t>
            </w:r>
          </w:p>
        </w:tc>
        <w:tc>
          <w:tcPr>
            <w:tcW w:w="620" w:type="pct"/>
            <w:vAlign w:val="bottom"/>
          </w:tcPr>
          <w:p w14:paraId="096DF851" w14:textId="241D50C2" w:rsidR="001951EA" w:rsidRPr="00160A6A" w:rsidRDefault="001951EA" w:rsidP="001951EA">
            <w:pPr>
              <w:keepLines/>
              <w:tabs>
                <w:tab w:val="right" w:pos="1202"/>
              </w:tabs>
              <w:suppressAutoHyphens w:val="0"/>
              <w:autoSpaceDN/>
              <w:spacing w:line="240" w:lineRule="exact"/>
              <w:jc w:val="right"/>
              <w:outlineLvl w:val="0"/>
              <w:rPr>
                <w:rFonts w:ascii="Arial" w:eastAsia="Calibri" w:hAnsi="Arial" w:cs="Arial"/>
                <w:bCs/>
                <w:sz w:val="19"/>
                <w:szCs w:val="19"/>
              </w:rPr>
            </w:pPr>
            <w:r w:rsidRPr="00160A6A">
              <w:rPr>
                <w:rFonts w:ascii="Arial" w:hAnsi="Arial" w:cs="Arial"/>
                <w:color w:val="000000" w:themeColor="text1"/>
                <w:sz w:val="19"/>
                <w:szCs w:val="19"/>
                <w:lang w:val="hr-HR"/>
              </w:rPr>
              <w:t>8</w:t>
            </w:r>
            <w:r>
              <w:rPr>
                <w:rFonts w:ascii="Arial" w:hAnsi="Arial" w:cs="Arial"/>
                <w:color w:val="000000" w:themeColor="text1"/>
                <w:sz w:val="19"/>
                <w:szCs w:val="19"/>
                <w:lang w:val="hr-HR"/>
              </w:rPr>
              <w:t>,</w:t>
            </w:r>
            <w:r w:rsidRPr="00160A6A">
              <w:rPr>
                <w:rFonts w:ascii="Arial" w:hAnsi="Arial" w:cs="Arial"/>
                <w:color w:val="000000" w:themeColor="text1"/>
                <w:sz w:val="19"/>
                <w:szCs w:val="19"/>
                <w:lang w:val="hr-HR"/>
              </w:rPr>
              <w:t>493</w:t>
            </w:r>
          </w:p>
        </w:tc>
      </w:tr>
      <w:tr w:rsidR="001951EA" w:rsidRPr="00587444" w14:paraId="4E92F509" w14:textId="77777777" w:rsidTr="00AB311B">
        <w:trPr>
          <w:trHeight w:hRule="exact" w:val="227"/>
        </w:trPr>
        <w:tc>
          <w:tcPr>
            <w:tcW w:w="3760" w:type="pct"/>
            <w:vAlign w:val="bottom"/>
          </w:tcPr>
          <w:p w14:paraId="42A542E0" w14:textId="77777777" w:rsidR="001951EA" w:rsidRPr="00587444" w:rsidRDefault="001951EA" w:rsidP="001951EA">
            <w:pPr>
              <w:keepLines/>
              <w:tabs>
                <w:tab w:val="right" w:pos="1202"/>
              </w:tabs>
              <w:suppressAutoHyphens w:val="0"/>
              <w:autoSpaceDN/>
              <w:spacing w:line="240" w:lineRule="exact"/>
              <w:outlineLvl w:val="0"/>
              <w:rPr>
                <w:rFonts w:ascii="Arial" w:eastAsia="Calibri" w:hAnsi="Arial" w:cs="Arial"/>
                <w:spacing w:val="-2"/>
                <w:sz w:val="19"/>
                <w:szCs w:val="19"/>
              </w:rPr>
            </w:pPr>
            <w:bookmarkStart w:id="294" w:name="_Toc4057487"/>
            <w:r w:rsidRPr="00587444">
              <w:rPr>
                <w:rFonts w:ascii="Arial" w:eastAsia="Calibri" w:hAnsi="Arial" w:cs="Arial"/>
                <w:spacing w:val="-2"/>
                <w:sz w:val="19"/>
                <w:szCs w:val="19"/>
              </w:rPr>
              <w:t>Net increase in other liabilities, before provisions</w:t>
            </w:r>
            <w:bookmarkEnd w:id="294"/>
            <w:r w:rsidRPr="00587444">
              <w:rPr>
                <w:rFonts w:ascii="Arial" w:eastAsia="Calibri" w:hAnsi="Arial" w:cs="Arial"/>
                <w:spacing w:val="-2"/>
                <w:sz w:val="19"/>
                <w:szCs w:val="19"/>
              </w:rPr>
              <w:t xml:space="preserve"> </w:t>
            </w:r>
          </w:p>
        </w:tc>
        <w:tc>
          <w:tcPr>
            <w:tcW w:w="620" w:type="pct"/>
            <w:tcBorders>
              <w:bottom w:val="single" w:sz="4" w:space="0" w:color="auto"/>
            </w:tcBorders>
            <w:vAlign w:val="bottom"/>
          </w:tcPr>
          <w:p w14:paraId="59035AF3" w14:textId="18BADDD2"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F959D0">
              <w:rPr>
                <w:rFonts w:ascii="Arial" w:hAnsi="Arial" w:cs="Arial"/>
                <w:color w:val="000000" w:themeColor="text1"/>
                <w:sz w:val="19"/>
                <w:szCs w:val="19"/>
                <w:lang w:val="hr-HR"/>
              </w:rPr>
              <w:t xml:space="preserve"> 4</w:t>
            </w:r>
            <w:r>
              <w:rPr>
                <w:rFonts w:ascii="Arial" w:hAnsi="Arial" w:cs="Arial"/>
                <w:color w:val="000000" w:themeColor="text1"/>
                <w:sz w:val="19"/>
                <w:szCs w:val="19"/>
                <w:lang w:val="hr-HR"/>
              </w:rPr>
              <w:t>,</w:t>
            </w:r>
            <w:r w:rsidRPr="00F959D0">
              <w:rPr>
                <w:rFonts w:ascii="Arial" w:hAnsi="Arial" w:cs="Arial"/>
                <w:color w:val="000000" w:themeColor="text1"/>
                <w:sz w:val="19"/>
                <w:szCs w:val="19"/>
                <w:lang w:val="hr-HR"/>
              </w:rPr>
              <w:t xml:space="preserve">043 </w:t>
            </w:r>
          </w:p>
        </w:tc>
        <w:tc>
          <w:tcPr>
            <w:tcW w:w="620" w:type="pct"/>
            <w:tcBorders>
              <w:bottom w:val="single" w:sz="4" w:space="0" w:color="auto"/>
            </w:tcBorders>
            <w:vAlign w:val="bottom"/>
          </w:tcPr>
          <w:p w14:paraId="70C4F25E" w14:textId="5CA6F830" w:rsidR="001951EA" w:rsidRPr="00160A6A" w:rsidRDefault="001951EA" w:rsidP="001951EA">
            <w:pPr>
              <w:keepLines/>
              <w:tabs>
                <w:tab w:val="right" w:pos="1202"/>
              </w:tabs>
              <w:suppressAutoHyphens w:val="0"/>
              <w:autoSpaceDN/>
              <w:spacing w:line="240" w:lineRule="exact"/>
              <w:jc w:val="right"/>
              <w:outlineLvl w:val="0"/>
              <w:rPr>
                <w:rFonts w:ascii="Arial" w:eastAsia="Calibri" w:hAnsi="Arial" w:cs="Arial"/>
                <w:bCs/>
                <w:sz w:val="19"/>
                <w:szCs w:val="19"/>
              </w:rPr>
            </w:pPr>
            <w:r w:rsidRPr="00160A6A">
              <w:rPr>
                <w:rFonts w:ascii="Arial" w:hAnsi="Arial" w:cs="Arial"/>
                <w:color w:val="000000" w:themeColor="text1"/>
                <w:sz w:val="19"/>
                <w:szCs w:val="19"/>
                <w:lang w:val="hr-HR"/>
              </w:rPr>
              <w:t>31</w:t>
            </w:r>
            <w:r>
              <w:rPr>
                <w:rFonts w:ascii="Arial" w:hAnsi="Arial" w:cs="Arial"/>
                <w:color w:val="000000" w:themeColor="text1"/>
                <w:sz w:val="19"/>
                <w:szCs w:val="19"/>
                <w:lang w:val="hr-HR"/>
              </w:rPr>
              <w:t>,</w:t>
            </w:r>
            <w:r w:rsidRPr="00160A6A">
              <w:rPr>
                <w:rFonts w:ascii="Arial" w:hAnsi="Arial" w:cs="Arial"/>
                <w:color w:val="000000" w:themeColor="text1"/>
                <w:sz w:val="19"/>
                <w:szCs w:val="19"/>
                <w:lang w:val="hr-HR"/>
              </w:rPr>
              <w:t>449</w:t>
            </w:r>
          </w:p>
        </w:tc>
      </w:tr>
      <w:tr w:rsidR="001951EA" w:rsidRPr="00587444" w14:paraId="2AE28533" w14:textId="77777777" w:rsidTr="00AB311B">
        <w:trPr>
          <w:trHeight w:hRule="exact" w:val="284"/>
        </w:trPr>
        <w:tc>
          <w:tcPr>
            <w:tcW w:w="3760" w:type="pct"/>
            <w:vAlign w:val="center"/>
          </w:tcPr>
          <w:p w14:paraId="76CF41E4" w14:textId="3FB2505A" w:rsidR="001951EA" w:rsidRPr="00587444" w:rsidRDefault="001951EA" w:rsidP="001951EA">
            <w:pPr>
              <w:keepLines/>
              <w:tabs>
                <w:tab w:val="right" w:pos="1202"/>
              </w:tabs>
              <w:suppressAutoHyphens w:val="0"/>
              <w:autoSpaceDN/>
              <w:spacing w:line="240" w:lineRule="exact"/>
              <w:outlineLvl w:val="0"/>
              <w:rPr>
                <w:rFonts w:ascii="Arial" w:eastAsia="Calibri" w:hAnsi="Arial" w:cs="Arial"/>
                <w:b/>
                <w:bCs/>
                <w:spacing w:val="-3"/>
                <w:sz w:val="19"/>
                <w:szCs w:val="19"/>
              </w:rPr>
            </w:pPr>
            <w:bookmarkStart w:id="295" w:name="_Toc4057490"/>
            <w:r w:rsidRPr="00587444">
              <w:rPr>
                <w:rFonts w:ascii="Arial" w:eastAsia="Calibri" w:hAnsi="Arial" w:cs="Arial"/>
                <w:b/>
                <w:bCs/>
                <w:sz w:val="19"/>
                <w:szCs w:val="19"/>
              </w:rPr>
              <w:t>Net cash (used in)</w:t>
            </w:r>
            <w:r w:rsidR="00B3497C">
              <w:rPr>
                <w:rFonts w:ascii="Arial" w:eastAsia="Calibri" w:hAnsi="Arial" w:cs="Arial"/>
                <w:b/>
                <w:bCs/>
                <w:sz w:val="19"/>
                <w:szCs w:val="19"/>
              </w:rPr>
              <w:t xml:space="preserve"> </w:t>
            </w:r>
            <w:r w:rsidRPr="00587444">
              <w:rPr>
                <w:rFonts w:ascii="Arial" w:eastAsia="Calibri" w:hAnsi="Arial" w:cs="Arial"/>
                <w:b/>
                <w:bCs/>
                <w:sz w:val="19"/>
                <w:szCs w:val="19"/>
              </w:rPr>
              <w:t>operating activities</w:t>
            </w:r>
            <w:bookmarkEnd w:id="295"/>
            <w:r w:rsidRPr="00587444">
              <w:rPr>
                <w:rFonts w:ascii="Arial" w:eastAsia="Calibri" w:hAnsi="Arial" w:cs="Arial"/>
                <w:b/>
                <w:bCs/>
                <w:sz w:val="19"/>
                <w:szCs w:val="19"/>
              </w:rPr>
              <w:t xml:space="preserve"> </w:t>
            </w:r>
          </w:p>
        </w:tc>
        <w:tc>
          <w:tcPr>
            <w:tcW w:w="620" w:type="pct"/>
            <w:tcBorders>
              <w:top w:val="single" w:sz="4" w:space="0" w:color="auto"/>
              <w:bottom w:val="single" w:sz="12" w:space="0" w:color="auto"/>
            </w:tcBorders>
            <w:vAlign w:val="bottom"/>
          </w:tcPr>
          <w:p w14:paraId="081FD00D" w14:textId="53DC74D7" w:rsidR="001951EA" w:rsidRPr="00AB311B" w:rsidRDefault="001951EA" w:rsidP="001951EA">
            <w:pPr>
              <w:keepLines/>
              <w:tabs>
                <w:tab w:val="right" w:pos="1202"/>
              </w:tabs>
              <w:suppressAutoHyphens w:val="0"/>
              <w:autoSpaceDN/>
              <w:spacing w:line="240" w:lineRule="exact"/>
              <w:jc w:val="right"/>
              <w:outlineLvl w:val="0"/>
              <w:rPr>
                <w:rFonts w:ascii="Arial" w:hAnsi="Arial" w:cs="Arial"/>
                <w:b/>
                <w:bCs/>
                <w:color w:val="000000" w:themeColor="text1"/>
                <w:sz w:val="19"/>
                <w:szCs w:val="19"/>
                <w:lang w:val="hr-HR"/>
              </w:rPr>
            </w:pPr>
            <w:r w:rsidRPr="00AB311B">
              <w:rPr>
                <w:rFonts w:ascii="Arial" w:hAnsi="Arial" w:cs="Arial"/>
                <w:b/>
                <w:bCs/>
                <w:color w:val="000000" w:themeColor="text1"/>
                <w:sz w:val="19"/>
                <w:szCs w:val="19"/>
                <w:lang w:val="hr-HR"/>
              </w:rPr>
              <w:t>(367,827)</w:t>
            </w:r>
          </w:p>
        </w:tc>
        <w:tc>
          <w:tcPr>
            <w:tcW w:w="620" w:type="pct"/>
            <w:tcBorders>
              <w:top w:val="single" w:sz="4" w:space="0" w:color="auto"/>
              <w:bottom w:val="single" w:sz="12" w:space="0" w:color="auto"/>
            </w:tcBorders>
            <w:vAlign w:val="bottom"/>
          </w:tcPr>
          <w:p w14:paraId="477D3EE4" w14:textId="68B506B8" w:rsidR="001951EA" w:rsidRPr="00160A6A" w:rsidRDefault="001951EA" w:rsidP="001951EA">
            <w:pPr>
              <w:suppressAutoHyphens w:val="0"/>
              <w:autoSpaceDN/>
              <w:spacing w:line="240" w:lineRule="exact"/>
              <w:jc w:val="right"/>
              <w:rPr>
                <w:rFonts w:ascii="Arial" w:eastAsia="Calibri" w:hAnsi="Arial" w:cs="Arial"/>
                <w:b/>
                <w:bCs/>
                <w:spacing w:val="-2"/>
                <w:sz w:val="19"/>
                <w:szCs w:val="19"/>
              </w:rPr>
            </w:pPr>
            <w:r w:rsidRPr="00160A6A">
              <w:rPr>
                <w:rFonts w:ascii="Arial" w:hAnsi="Arial" w:cs="Arial"/>
                <w:b/>
                <w:color w:val="000000" w:themeColor="text1"/>
                <w:spacing w:val="-2"/>
                <w:sz w:val="19"/>
                <w:szCs w:val="19"/>
                <w:lang w:val="hr-HR"/>
              </w:rPr>
              <w:t>(132</w:t>
            </w:r>
            <w:r>
              <w:rPr>
                <w:rFonts w:ascii="Arial" w:hAnsi="Arial" w:cs="Arial"/>
                <w:b/>
                <w:color w:val="000000" w:themeColor="text1"/>
                <w:spacing w:val="-2"/>
                <w:sz w:val="19"/>
                <w:szCs w:val="19"/>
                <w:lang w:val="hr-HR"/>
              </w:rPr>
              <w:t>,</w:t>
            </w:r>
            <w:r w:rsidRPr="00160A6A">
              <w:rPr>
                <w:rFonts w:ascii="Arial" w:hAnsi="Arial" w:cs="Arial"/>
                <w:b/>
                <w:color w:val="000000" w:themeColor="text1"/>
                <w:spacing w:val="-2"/>
                <w:sz w:val="19"/>
                <w:szCs w:val="19"/>
                <w:lang w:val="hr-HR"/>
              </w:rPr>
              <w:t>12</w:t>
            </w:r>
            <w:r>
              <w:rPr>
                <w:rFonts w:ascii="Arial" w:hAnsi="Arial" w:cs="Arial"/>
                <w:b/>
                <w:color w:val="000000" w:themeColor="text1"/>
                <w:spacing w:val="-2"/>
                <w:sz w:val="19"/>
                <w:szCs w:val="19"/>
                <w:lang w:val="hr-HR"/>
              </w:rPr>
              <w:t>5</w:t>
            </w:r>
            <w:r w:rsidRPr="00160A6A">
              <w:rPr>
                <w:rFonts w:ascii="Arial" w:hAnsi="Arial" w:cs="Arial"/>
                <w:b/>
                <w:color w:val="000000" w:themeColor="text1"/>
                <w:spacing w:val="-2"/>
                <w:sz w:val="19"/>
                <w:szCs w:val="19"/>
                <w:lang w:val="hr-HR"/>
              </w:rPr>
              <w:t>)</w:t>
            </w:r>
          </w:p>
        </w:tc>
      </w:tr>
      <w:tr w:rsidR="00587444" w:rsidRPr="00587444" w14:paraId="1814E75F" w14:textId="77777777" w:rsidTr="00AB311B">
        <w:trPr>
          <w:trHeight w:hRule="exact" w:val="82"/>
        </w:trPr>
        <w:tc>
          <w:tcPr>
            <w:tcW w:w="3760" w:type="pct"/>
            <w:vAlign w:val="bottom"/>
          </w:tcPr>
          <w:p w14:paraId="4F1CBD3C" w14:textId="77777777" w:rsidR="00587444" w:rsidRPr="00587444" w:rsidRDefault="00587444" w:rsidP="00587444">
            <w:pPr>
              <w:keepLines/>
              <w:tabs>
                <w:tab w:val="decimal" w:pos="1202"/>
              </w:tabs>
              <w:suppressAutoHyphens w:val="0"/>
              <w:autoSpaceDN/>
              <w:spacing w:line="240" w:lineRule="exact"/>
              <w:rPr>
                <w:rFonts w:ascii="Arial" w:eastAsia="Calibri" w:hAnsi="Arial" w:cs="Arial"/>
                <w:b/>
                <w:position w:val="4"/>
                <w:sz w:val="19"/>
                <w:szCs w:val="19"/>
                <w:u w:val="thick"/>
              </w:rPr>
            </w:pPr>
          </w:p>
        </w:tc>
        <w:tc>
          <w:tcPr>
            <w:tcW w:w="620" w:type="pct"/>
            <w:tcBorders>
              <w:top w:val="single" w:sz="12" w:space="0" w:color="auto"/>
            </w:tcBorders>
            <w:shd w:val="clear" w:color="auto" w:fill="auto"/>
            <w:vAlign w:val="bottom"/>
          </w:tcPr>
          <w:p w14:paraId="1C947A1F" w14:textId="77777777" w:rsidR="00587444" w:rsidRPr="00AB311B" w:rsidRDefault="00587444" w:rsidP="00AB311B">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p>
        </w:tc>
        <w:tc>
          <w:tcPr>
            <w:tcW w:w="620" w:type="pct"/>
            <w:tcBorders>
              <w:top w:val="single" w:sz="12" w:space="0" w:color="auto"/>
            </w:tcBorders>
            <w:shd w:val="clear" w:color="auto" w:fill="auto"/>
            <w:vAlign w:val="bottom"/>
          </w:tcPr>
          <w:p w14:paraId="071DAA24" w14:textId="77777777" w:rsidR="00587444" w:rsidRPr="00587444" w:rsidRDefault="00587444" w:rsidP="00587444">
            <w:pPr>
              <w:keepLines/>
              <w:suppressAutoHyphens w:val="0"/>
              <w:autoSpaceDN/>
              <w:spacing w:line="240" w:lineRule="exact"/>
              <w:jc w:val="right"/>
              <w:rPr>
                <w:rFonts w:ascii="Arial" w:eastAsia="Calibri" w:hAnsi="Arial" w:cs="Arial"/>
                <w:b/>
                <w:position w:val="4"/>
                <w:sz w:val="19"/>
                <w:szCs w:val="19"/>
                <w:u w:val="thick"/>
              </w:rPr>
            </w:pPr>
          </w:p>
        </w:tc>
      </w:tr>
      <w:tr w:rsidR="00587444" w:rsidRPr="00587444" w14:paraId="0379BABB" w14:textId="77777777" w:rsidTr="00AB311B">
        <w:trPr>
          <w:trHeight w:hRule="exact" w:val="227"/>
        </w:trPr>
        <w:tc>
          <w:tcPr>
            <w:tcW w:w="3760" w:type="pct"/>
          </w:tcPr>
          <w:p w14:paraId="74FCD524"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b/>
                <w:bCs/>
                <w:sz w:val="19"/>
                <w:szCs w:val="19"/>
              </w:rPr>
            </w:pPr>
            <w:bookmarkStart w:id="296" w:name="_Toc4057491"/>
            <w:r w:rsidRPr="00587444">
              <w:rPr>
                <w:rFonts w:ascii="Arial" w:eastAsia="Calibri" w:hAnsi="Arial" w:cs="Arial"/>
                <w:b/>
                <w:bCs/>
                <w:sz w:val="19"/>
                <w:szCs w:val="19"/>
              </w:rPr>
              <w:t>Investment activities</w:t>
            </w:r>
            <w:bookmarkEnd w:id="296"/>
            <w:r w:rsidRPr="00587444">
              <w:rPr>
                <w:rFonts w:ascii="Arial" w:eastAsia="Calibri" w:hAnsi="Arial" w:cs="Arial"/>
                <w:b/>
                <w:bCs/>
                <w:sz w:val="19"/>
                <w:szCs w:val="19"/>
              </w:rPr>
              <w:t xml:space="preserve"> </w:t>
            </w:r>
          </w:p>
        </w:tc>
        <w:tc>
          <w:tcPr>
            <w:tcW w:w="620" w:type="pct"/>
            <w:shd w:val="clear" w:color="auto" w:fill="auto"/>
            <w:vAlign w:val="bottom"/>
          </w:tcPr>
          <w:p w14:paraId="2289B7AC" w14:textId="77777777" w:rsidR="00587444" w:rsidRPr="00AB311B" w:rsidRDefault="00587444" w:rsidP="00587444">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p>
        </w:tc>
        <w:tc>
          <w:tcPr>
            <w:tcW w:w="620" w:type="pct"/>
            <w:shd w:val="clear" w:color="auto" w:fill="auto"/>
            <w:vAlign w:val="bottom"/>
          </w:tcPr>
          <w:p w14:paraId="1858030D"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
                <w:bCs/>
                <w:sz w:val="19"/>
                <w:szCs w:val="19"/>
              </w:rPr>
            </w:pPr>
          </w:p>
        </w:tc>
      </w:tr>
      <w:tr w:rsidR="001951EA" w:rsidRPr="00587444" w14:paraId="1EFB8729" w14:textId="77777777" w:rsidTr="00AB311B">
        <w:trPr>
          <w:trHeight w:hRule="exact" w:val="227"/>
        </w:trPr>
        <w:tc>
          <w:tcPr>
            <w:tcW w:w="3760" w:type="pct"/>
            <w:vAlign w:val="center"/>
          </w:tcPr>
          <w:p w14:paraId="6FFD4377" w14:textId="77777777" w:rsidR="001951EA" w:rsidRPr="00587444" w:rsidRDefault="001951EA" w:rsidP="001951EA">
            <w:pPr>
              <w:keepLines/>
              <w:tabs>
                <w:tab w:val="right" w:pos="1202"/>
              </w:tabs>
              <w:suppressAutoHyphens w:val="0"/>
              <w:autoSpaceDN/>
              <w:spacing w:line="240" w:lineRule="exact"/>
              <w:outlineLvl w:val="0"/>
              <w:rPr>
                <w:rFonts w:ascii="Arial" w:eastAsia="Calibri" w:hAnsi="Arial" w:cs="Arial"/>
                <w:sz w:val="19"/>
                <w:szCs w:val="19"/>
              </w:rPr>
            </w:pPr>
            <w:bookmarkStart w:id="297" w:name="_Toc4057499"/>
            <w:r w:rsidRPr="00587444">
              <w:rPr>
                <w:rFonts w:ascii="Arial" w:eastAsia="Calibri" w:hAnsi="Arial" w:cs="Arial"/>
                <w:sz w:val="19"/>
                <w:szCs w:val="19"/>
              </w:rPr>
              <w:t>Purchase of financial assets at fair value through profit or loss income</w:t>
            </w:r>
            <w:bookmarkEnd w:id="297"/>
          </w:p>
        </w:tc>
        <w:tc>
          <w:tcPr>
            <w:tcW w:w="620" w:type="pct"/>
            <w:tcBorders>
              <w:top w:val="nil"/>
              <w:left w:val="nil"/>
              <w:bottom w:val="nil"/>
              <w:right w:val="nil"/>
            </w:tcBorders>
            <w:shd w:val="clear" w:color="000000" w:fill="auto"/>
            <w:vAlign w:val="bottom"/>
          </w:tcPr>
          <w:p w14:paraId="62121A86" w14:textId="16FCCBA9"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AB311B">
              <w:rPr>
                <w:rFonts w:ascii="Arial" w:hAnsi="Arial" w:cs="Arial"/>
                <w:color w:val="000000" w:themeColor="text1"/>
                <w:sz w:val="19"/>
                <w:szCs w:val="19"/>
                <w:lang w:val="hr-HR"/>
              </w:rPr>
              <w:t xml:space="preserve"> (5,001)</w:t>
            </w:r>
          </w:p>
        </w:tc>
        <w:tc>
          <w:tcPr>
            <w:tcW w:w="620" w:type="pct"/>
            <w:tcBorders>
              <w:top w:val="nil"/>
              <w:left w:val="nil"/>
              <w:bottom w:val="nil"/>
              <w:right w:val="nil"/>
            </w:tcBorders>
            <w:shd w:val="clear" w:color="000000" w:fill="auto"/>
            <w:vAlign w:val="bottom"/>
          </w:tcPr>
          <w:p w14:paraId="6B906EE7" w14:textId="6A76B1EC" w:rsidR="001951EA" w:rsidRPr="003C7EE6" w:rsidRDefault="001951EA" w:rsidP="001951EA">
            <w:pPr>
              <w:keepLines/>
              <w:tabs>
                <w:tab w:val="right" w:pos="1202"/>
              </w:tabs>
              <w:suppressAutoHyphens w:val="0"/>
              <w:autoSpaceDN/>
              <w:spacing w:line="240" w:lineRule="exact"/>
              <w:jc w:val="right"/>
              <w:outlineLvl w:val="0"/>
              <w:rPr>
                <w:rFonts w:ascii="Arial" w:eastAsia="Calibri" w:hAnsi="Arial" w:cs="Arial"/>
                <w:bCs/>
                <w:sz w:val="19"/>
                <w:szCs w:val="19"/>
              </w:rPr>
            </w:pPr>
            <w:r w:rsidRPr="003C7EE6">
              <w:rPr>
                <w:rFonts w:ascii="Arial" w:hAnsi="Arial" w:cs="Arial"/>
                <w:color w:val="000000" w:themeColor="text1"/>
                <w:spacing w:val="-2"/>
                <w:sz w:val="19"/>
                <w:szCs w:val="19"/>
                <w:lang w:val="hr-HR"/>
              </w:rPr>
              <w:t>(7</w:t>
            </w:r>
            <w:r>
              <w:rPr>
                <w:rFonts w:ascii="Arial" w:hAnsi="Arial" w:cs="Arial"/>
                <w:color w:val="000000" w:themeColor="text1"/>
                <w:spacing w:val="-2"/>
                <w:sz w:val="19"/>
                <w:szCs w:val="19"/>
                <w:lang w:val="hr-HR"/>
              </w:rPr>
              <w:t>,</w:t>
            </w:r>
            <w:r w:rsidRPr="003C7EE6">
              <w:rPr>
                <w:rFonts w:ascii="Arial" w:hAnsi="Arial" w:cs="Arial"/>
                <w:color w:val="000000" w:themeColor="text1"/>
                <w:spacing w:val="-2"/>
                <w:sz w:val="19"/>
                <w:szCs w:val="19"/>
                <w:lang w:val="hr-HR"/>
              </w:rPr>
              <w:t>011)</w:t>
            </w:r>
          </w:p>
        </w:tc>
      </w:tr>
      <w:tr w:rsidR="001951EA" w:rsidRPr="00587444" w14:paraId="2B97CAA7" w14:textId="77777777" w:rsidTr="00AB311B">
        <w:trPr>
          <w:trHeight w:hRule="exact" w:val="227"/>
        </w:trPr>
        <w:tc>
          <w:tcPr>
            <w:tcW w:w="3760" w:type="pct"/>
            <w:vAlign w:val="center"/>
          </w:tcPr>
          <w:p w14:paraId="327CF175" w14:textId="77777777" w:rsidR="001951EA" w:rsidRPr="00587444" w:rsidRDefault="001951EA" w:rsidP="001951EA">
            <w:pPr>
              <w:keepLines/>
              <w:tabs>
                <w:tab w:val="right" w:pos="1202"/>
              </w:tabs>
              <w:suppressAutoHyphens w:val="0"/>
              <w:autoSpaceDN/>
              <w:spacing w:line="240" w:lineRule="exact"/>
              <w:outlineLvl w:val="0"/>
              <w:rPr>
                <w:rFonts w:ascii="Arial" w:eastAsia="Calibri" w:hAnsi="Arial" w:cs="Arial"/>
                <w:sz w:val="19"/>
                <w:szCs w:val="19"/>
              </w:rPr>
            </w:pPr>
            <w:bookmarkStart w:id="298" w:name="_Toc4057497"/>
            <w:r w:rsidRPr="00587444">
              <w:rPr>
                <w:rFonts w:ascii="Arial" w:eastAsia="Calibri" w:hAnsi="Arial" w:cs="Arial"/>
                <w:sz w:val="19"/>
                <w:szCs w:val="19"/>
              </w:rPr>
              <w:t>Sale of financial assets at fair value through profit or loss</w:t>
            </w:r>
            <w:bookmarkEnd w:id="298"/>
          </w:p>
        </w:tc>
        <w:tc>
          <w:tcPr>
            <w:tcW w:w="620" w:type="pct"/>
            <w:tcBorders>
              <w:top w:val="nil"/>
              <w:left w:val="nil"/>
              <w:bottom w:val="nil"/>
              <w:right w:val="nil"/>
            </w:tcBorders>
            <w:shd w:val="clear" w:color="000000" w:fill="auto"/>
            <w:vAlign w:val="bottom"/>
          </w:tcPr>
          <w:p w14:paraId="7E47ECDE" w14:textId="7B1DDBBF"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AB311B">
              <w:rPr>
                <w:rFonts w:ascii="Arial" w:hAnsi="Arial" w:cs="Arial"/>
                <w:color w:val="000000" w:themeColor="text1"/>
                <w:sz w:val="19"/>
                <w:szCs w:val="19"/>
                <w:lang w:val="hr-HR"/>
              </w:rPr>
              <w:t xml:space="preserve"> - </w:t>
            </w:r>
          </w:p>
        </w:tc>
        <w:tc>
          <w:tcPr>
            <w:tcW w:w="620" w:type="pct"/>
            <w:tcBorders>
              <w:top w:val="nil"/>
              <w:left w:val="nil"/>
              <w:bottom w:val="nil"/>
              <w:right w:val="nil"/>
            </w:tcBorders>
            <w:shd w:val="clear" w:color="000000" w:fill="auto"/>
            <w:vAlign w:val="bottom"/>
          </w:tcPr>
          <w:p w14:paraId="2856F8E9" w14:textId="6DED87B2" w:rsidR="001951EA" w:rsidRPr="003C7EE6" w:rsidRDefault="001951EA" w:rsidP="001951EA">
            <w:pPr>
              <w:keepLines/>
              <w:tabs>
                <w:tab w:val="right" w:pos="1202"/>
              </w:tabs>
              <w:suppressAutoHyphens w:val="0"/>
              <w:autoSpaceDN/>
              <w:spacing w:line="240" w:lineRule="exact"/>
              <w:jc w:val="right"/>
              <w:outlineLvl w:val="0"/>
              <w:rPr>
                <w:rFonts w:ascii="Arial" w:eastAsia="Calibri" w:hAnsi="Arial" w:cs="Arial"/>
                <w:bCs/>
                <w:sz w:val="19"/>
                <w:szCs w:val="19"/>
              </w:rPr>
            </w:pPr>
            <w:r w:rsidRPr="003C7EE6">
              <w:rPr>
                <w:rFonts w:ascii="Arial" w:hAnsi="Arial" w:cs="Arial"/>
                <w:color w:val="000000" w:themeColor="text1"/>
                <w:spacing w:val="-2"/>
                <w:sz w:val="19"/>
                <w:szCs w:val="19"/>
                <w:lang w:val="hr-HR"/>
              </w:rPr>
              <w:t>20</w:t>
            </w:r>
            <w:r>
              <w:rPr>
                <w:rFonts w:ascii="Arial" w:hAnsi="Arial" w:cs="Arial"/>
                <w:color w:val="000000" w:themeColor="text1"/>
                <w:spacing w:val="-2"/>
                <w:sz w:val="19"/>
                <w:szCs w:val="19"/>
                <w:lang w:val="hr-HR"/>
              </w:rPr>
              <w:t>,</w:t>
            </w:r>
            <w:r w:rsidRPr="003C7EE6">
              <w:rPr>
                <w:rFonts w:ascii="Arial" w:hAnsi="Arial" w:cs="Arial"/>
                <w:color w:val="000000" w:themeColor="text1"/>
                <w:spacing w:val="-2"/>
                <w:sz w:val="19"/>
                <w:szCs w:val="19"/>
                <w:lang w:val="hr-HR"/>
              </w:rPr>
              <w:t>773</w:t>
            </w:r>
          </w:p>
        </w:tc>
      </w:tr>
      <w:tr w:rsidR="001951EA" w:rsidRPr="00587444" w14:paraId="14FFD9FC" w14:textId="77777777" w:rsidTr="00AB311B">
        <w:trPr>
          <w:trHeight w:hRule="exact" w:val="227"/>
        </w:trPr>
        <w:tc>
          <w:tcPr>
            <w:tcW w:w="3760" w:type="pct"/>
            <w:vAlign w:val="center"/>
          </w:tcPr>
          <w:p w14:paraId="7946317F" w14:textId="77777777" w:rsidR="001951EA" w:rsidRPr="00587444" w:rsidRDefault="001951EA" w:rsidP="001951EA">
            <w:pPr>
              <w:keepLines/>
              <w:tabs>
                <w:tab w:val="right" w:pos="1202"/>
              </w:tabs>
              <w:suppressAutoHyphens w:val="0"/>
              <w:autoSpaceDN/>
              <w:spacing w:line="240" w:lineRule="exact"/>
              <w:outlineLvl w:val="0"/>
              <w:rPr>
                <w:rFonts w:ascii="Arial" w:eastAsia="Calibri" w:hAnsi="Arial" w:cs="Arial"/>
                <w:sz w:val="19"/>
                <w:szCs w:val="19"/>
              </w:rPr>
            </w:pPr>
            <w:r w:rsidRPr="00587444">
              <w:rPr>
                <w:rFonts w:ascii="Arial" w:eastAsia="Calibri" w:hAnsi="Arial" w:cs="Arial"/>
                <w:sz w:val="19"/>
                <w:szCs w:val="19"/>
              </w:rPr>
              <w:t>Purchase of financial assets at fair value through other comprehensive income</w:t>
            </w:r>
          </w:p>
        </w:tc>
        <w:tc>
          <w:tcPr>
            <w:tcW w:w="620" w:type="pct"/>
            <w:tcBorders>
              <w:top w:val="nil"/>
              <w:left w:val="nil"/>
              <w:right w:val="nil"/>
            </w:tcBorders>
            <w:shd w:val="clear" w:color="000000" w:fill="auto"/>
            <w:vAlign w:val="bottom"/>
          </w:tcPr>
          <w:p w14:paraId="14E5C442" w14:textId="438427EC"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AB311B">
              <w:rPr>
                <w:rFonts w:ascii="Arial" w:hAnsi="Arial" w:cs="Arial"/>
                <w:color w:val="000000" w:themeColor="text1"/>
                <w:sz w:val="19"/>
                <w:szCs w:val="19"/>
                <w:lang w:val="hr-HR"/>
              </w:rPr>
              <w:t xml:space="preserve"> (98,876)</w:t>
            </w:r>
          </w:p>
        </w:tc>
        <w:tc>
          <w:tcPr>
            <w:tcW w:w="620" w:type="pct"/>
            <w:tcBorders>
              <w:top w:val="nil"/>
              <w:left w:val="nil"/>
              <w:right w:val="nil"/>
            </w:tcBorders>
            <w:shd w:val="clear" w:color="000000" w:fill="auto"/>
            <w:vAlign w:val="bottom"/>
          </w:tcPr>
          <w:p w14:paraId="4DA6D9D7" w14:textId="40F63539" w:rsidR="001951EA" w:rsidRPr="003C7EE6" w:rsidRDefault="001951EA" w:rsidP="001951EA">
            <w:pPr>
              <w:keepLines/>
              <w:tabs>
                <w:tab w:val="right" w:pos="1202"/>
              </w:tabs>
              <w:suppressAutoHyphens w:val="0"/>
              <w:autoSpaceDN/>
              <w:spacing w:line="240" w:lineRule="exact"/>
              <w:jc w:val="right"/>
              <w:outlineLvl w:val="0"/>
              <w:rPr>
                <w:rFonts w:ascii="Arial" w:eastAsia="Calibri" w:hAnsi="Arial" w:cs="Arial"/>
                <w:bCs/>
                <w:sz w:val="19"/>
                <w:szCs w:val="19"/>
              </w:rPr>
            </w:pPr>
            <w:r w:rsidRPr="003C7EE6">
              <w:rPr>
                <w:rFonts w:ascii="Arial" w:hAnsi="Arial" w:cs="Arial"/>
                <w:color w:val="000000" w:themeColor="text1"/>
                <w:spacing w:val="-2"/>
                <w:sz w:val="19"/>
                <w:szCs w:val="19"/>
                <w:lang w:val="hr-HR"/>
              </w:rPr>
              <w:t>(256</w:t>
            </w:r>
            <w:r>
              <w:rPr>
                <w:rFonts w:ascii="Arial" w:hAnsi="Arial" w:cs="Arial"/>
                <w:color w:val="000000" w:themeColor="text1"/>
                <w:spacing w:val="-2"/>
                <w:sz w:val="19"/>
                <w:szCs w:val="19"/>
                <w:lang w:val="hr-HR"/>
              </w:rPr>
              <w:t>,</w:t>
            </w:r>
            <w:r w:rsidRPr="003C7EE6">
              <w:rPr>
                <w:rFonts w:ascii="Arial" w:hAnsi="Arial" w:cs="Arial"/>
                <w:color w:val="000000" w:themeColor="text1"/>
                <w:spacing w:val="-2"/>
                <w:sz w:val="19"/>
                <w:szCs w:val="19"/>
                <w:lang w:val="hr-HR"/>
              </w:rPr>
              <w:t>116)</w:t>
            </w:r>
          </w:p>
        </w:tc>
      </w:tr>
      <w:tr w:rsidR="001951EA" w:rsidRPr="00587444" w14:paraId="47B9AD6F" w14:textId="77777777" w:rsidTr="00AB311B">
        <w:trPr>
          <w:trHeight w:hRule="exact" w:val="227"/>
        </w:trPr>
        <w:tc>
          <w:tcPr>
            <w:tcW w:w="3760" w:type="pct"/>
          </w:tcPr>
          <w:p w14:paraId="365A59F6" w14:textId="77777777" w:rsidR="001951EA" w:rsidRPr="00587444" w:rsidRDefault="001951EA" w:rsidP="001951EA">
            <w:pPr>
              <w:keepLines/>
              <w:tabs>
                <w:tab w:val="right" w:pos="1202"/>
              </w:tabs>
              <w:suppressAutoHyphens w:val="0"/>
              <w:autoSpaceDN/>
              <w:spacing w:line="240" w:lineRule="exact"/>
              <w:outlineLvl w:val="0"/>
              <w:rPr>
                <w:rFonts w:ascii="Arial" w:eastAsia="Calibri" w:hAnsi="Arial" w:cs="Arial"/>
                <w:sz w:val="19"/>
                <w:szCs w:val="19"/>
              </w:rPr>
            </w:pPr>
            <w:bookmarkStart w:id="299" w:name="_Toc4057501"/>
            <w:r w:rsidRPr="00587444">
              <w:rPr>
                <w:rFonts w:ascii="Arial" w:hAnsi="Arial" w:cs="Arial"/>
                <w:sz w:val="19"/>
                <w:szCs w:val="19"/>
                <w:lang w:eastAsia="hr-HR"/>
              </w:rPr>
              <w:t xml:space="preserve">Sale of financial assets </w:t>
            </w:r>
            <w:r w:rsidRPr="00587444">
              <w:rPr>
                <w:rFonts w:ascii="Arial" w:eastAsia="Calibri" w:hAnsi="Arial" w:cs="Arial"/>
                <w:sz w:val="19"/>
                <w:szCs w:val="19"/>
              </w:rPr>
              <w:t xml:space="preserve">at </w:t>
            </w:r>
            <w:r w:rsidRPr="00587444">
              <w:rPr>
                <w:rFonts w:ascii="Arial" w:hAnsi="Arial" w:cs="Arial"/>
                <w:sz w:val="19"/>
                <w:szCs w:val="19"/>
                <w:lang w:eastAsia="hr-HR"/>
              </w:rPr>
              <w:t>fair value through other comprehensive income</w:t>
            </w:r>
            <w:bookmarkEnd w:id="299"/>
          </w:p>
        </w:tc>
        <w:tc>
          <w:tcPr>
            <w:tcW w:w="620" w:type="pct"/>
            <w:tcBorders>
              <w:top w:val="nil"/>
              <w:left w:val="nil"/>
              <w:right w:val="nil"/>
            </w:tcBorders>
            <w:shd w:val="clear" w:color="000000" w:fill="auto"/>
            <w:vAlign w:val="bottom"/>
          </w:tcPr>
          <w:p w14:paraId="4339FBCC" w14:textId="3FFC5430"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AB311B">
              <w:rPr>
                <w:rFonts w:ascii="Arial" w:hAnsi="Arial" w:cs="Arial"/>
                <w:color w:val="000000" w:themeColor="text1"/>
                <w:sz w:val="19"/>
                <w:szCs w:val="19"/>
                <w:lang w:val="hr-HR"/>
              </w:rPr>
              <w:t xml:space="preserve"> 225,373 </w:t>
            </w:r>
          </w:p>
        </w:tc>
        <w:tc>
          <w:tcPr>
            <w:tcW w:w="620" w:type="pct"/>
            <w:tcBorders>
              <w:top w:val="nil"/>
              <w:left w:val="nil"/>
              <w:right w:val="nil"/>
            </w:tcBorders>
            <w:shd w:val="clear" w:color="000000" w:fill="auto"/>
            <w:vAlign w:val="bottom"/>
          </w:tcPr>
          <w:p w14:paraId="227D9B40" w14:textId="6D1F00D6" w:rsidR="001951EA" w:rsidRPr="003C7EE6" w:rsidRDefault="001951EA" w:rsidP="001951EA">
            <w:pPr>
              <w:keepLines/>
              <w:tabs>
                <w:tab w:val="right" w:pos="1202"/>
              </w:tabs>
              <w:suppressAutoHyphens w:val="0"/>
              <w:autoSpaceDN/>
              <w:spacing w:line="240" w:lineRule="exact"/>
              <w:jc w:val="right"/>
              <w:outlineLvl w:val="0"/>
              <w:rPr>
                <w:rFonts w:ascii="Arial" w:eastAsia="Calibri" w:hAnsi="Arial" w:cs="Arial"/>
                <w:bCs/>
                <w:sz w:val="19"/>
                <w:szCs w:val="19"/>
              </w:rPr>
            </w:pPr>
            <w:r w:rsidRPr="003C7EE6">
              <w:rPr>
                <w:rFonts w:ascii="Arial" w:hAnsi="Arial" w:cs="Arial"/>
                <w:color w:val="000000" w:themeColor="text1"/>
                <w:spacing w:val="-2"/>
                <w:sz w:val="19"/>
                <w:szCs w:val="19"/>
                <w:lang w:val="hr-HR"/>
              </w:rPr>
              <w:t>281</w:t>
            </w:r>
            <w:r>
              <w:rPr>
                <w:rFonts w:ascii="Arial" w:hAnsi="Arial" w:cs="Arial"/>
                <w:color w:val="000000" w:themeColor="text1"/>
                <w:spacing w:val="-2"/>
                <w:sz w:val="19"/>
                <w:szCs w:val="19"/>
                <w:lang w:val="hr-HR"/>
              </w:rPr>
              <w:t>,</w:t>
            </w:r>
            <w:r w:rsidRPr="003C7EE6">
              <w:rPr>
                <w:rFonts w:ascii="Arial" w:hAnsi="Arial" w:cs="Arial"/>
                <w:color w:val="000000" w:themeColor="text1"/>
                <w:spacing w:val="-2"/>
                <w:sz w:val="19"/>
                <w:szCs w:val="19"/>
                <w:lang w:val="hr-HR"/>
              </w:rPr>
              <w:t>628</w:t>
            </w:r>
          </w:p>
        </w:tc>
      </w:tr>
      <w:tr w:rsidR="001951EA" w:rsidRPr="00587444" w14:paraId="2293773C" w14:textId="77777777" w:rsidTr="00AB311B">
        <w:trPr>
          <w:trHeight w:hRule="exact" w:val="227"/>
        </w:trPr>
        <w:tc>
          <w:tcPr>
            <w:tcW w:w="3760" w:type="pct"/>
            <w:vAlign w:val="bottom"/>
          </w:tcPr>
          <w:p w14:paraId="288E9A98" w14:textId="77777777" w:rsidR="001951EA" w:rsidRPr="00587444" w:rsidRDefault="001951EA" w:rsidP="001951EA">
            <w:pPr>
              <w:keepLines/>
              <w:tabs>
                <w:tab w:val="right" w:pos="1202"/>
              </w:tabs>
              <w:suppressAutoHyphens w:val="0"/>
              <w:autoSpaceDN/>
              <w:spacing w:line="240" w:lineRule="exact"/>
              <w:outlineLvl w:val="0"/>
              <w:rPr>
                <w:rFonts w:ascii="Arial" w:hAnsi="Arial" w:cs="Arial"/>
                <w:color w:val="000000"/>
                <w:sz w:val="19"/>
                <w:szCs w:val="19"/>
                <w:highlight w:val="green"/>
                <w:lang w:val="hr-HR"/>
              </w:rPr>
            </w:pPr>
            <w:r w:rsidRPr="00587444">
              <w:rPr>
                <w:rFonts w:ascii="Arial" w:hAnsi="Arial" w:cs="Arial"/>
                <w:color w:val="000000"/>
                <w:sz w:val="19"/>
                <w:szCs w:val="19"/>
                <w:lang w:val="hr-HR"/>
              </w:rPr>
              <w:t>Investments in subsidiaries</w:t>
            </w:r>
          </w:p>
        </w:tc>
        <w:tc>
          <w:tcPr>
            <w:tcW w:w="620" w:type="pct"/>
            <w:tcBorders>
              <w:top w:val="nil"/>
              <w:left w:val="nil"/>
              <w:right w:val="nil"/>
            </w:tcBorders>
            <w:shd w:val="clear" w:color="000000" w:fill="auto"/>
            <w:vAlign w:val="bottom"/>
          </w:tcPr>
          <w:p w14:paraId="01CD9409" w14:textId="4E368BE7"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AB311B">
              <w:rPr>
                <w:rFonts w:ascii="Arial" w:hAnsi="Arial" w:cs="Arial"/>
                <w:color w:val="000000" w:themeColor="text1"/>
                <w:sz w:val="19"/>
                <w:szCs w:val="19"/>
                <w:lang w:val="hr-HR"/>
              </w:rPr>
              <w:t>-</w:t>
            </w:r>
          </w:p>
        </w:tc>
        <w:tc>
          <w:tcPr>
            <w:tcW w:w="620" w:type="pct"/>
            <w:tcBorders>
              <w:top w:val="nil"/>
              <w:left w:val="nil"/>
              <w:right w:val="nil"/>
            </w:tcBorders>
            <w:shd w:val="clear" w:color="000000" w:fill="auto"/>
            <w:vAlign w:val="bottom"/>
          </w:tcPr>
          <w:p w14:paraId="46B4D671" w14:textId="377C4FFB" w:rsidR="001951EA" w:rsidRPr="003C7EE6" w:rsidRDefault="001951EA" w:rsidP="001951EA">
            <w:pPr>
              <w:keepLines/>
              <w:tabs>
                <w:tab w:val="right" w:pos="1202"/>
              </w:tabs>
              <w:suppressAutoHyphens w:val="0"/>
              <w:autoSpaceDN/>
              <w:spacing w:line="240" w:lineRule="exact"/>
              <w:jc w:val="right"/>
              <w:outlineLvl w:val="0"/>
              <w:rPr>
                <w:rFonts w:ascii="Arial" w:hAnsi="Arial" w:cs="Arial"/>
                <w:color w:val="000000"/>
                <w:spacing w:val="-2"/>
                <w:sz w:val="19"/>
                <w:szCs w:val="19"/>
                <w:lang w:val="hr-HR"/>
              </w:rPr>
            </w:pPr>
            <w:r w:rsidRPr="003C7EE6">
              <w:rPr>
                <w:rFonts w:ascii="Arial" w:hAnsi="Arial" w:cs="Arial"/>
                <w:color w:val="000000" w:themeColor="text1"/>
                <w:sz w:val="19"/>
                <w:szCs w:val="19"/>
                <w:lang w:val="hr-HR"/>
              </w:rPr>
              <w:t>(2</w:t>
            </w:r>
            <w:r>
              <w:rPr>
                <w:rFonts w:ascii="Arial" w:hAnsi="Arial" w:cs="Arial"/>
                <w:color w:val="000000" w:themeColor="text1"/>
                <w:sz w:val="19"/>
                <w:szCs w:val="19"/>
                <w:lang w:val="hr-HR"/>
              </w:rPr>
              <w:t>,</w:t>
            </w:r>
            <w:r w:rsidRPr="003C7EE6">
              <w:rPr>
                <w:rFonts w:ascii="Arial" w:hAnsi="Arial" w:cs="Arial"/>
                <w:color w:val="000000" w:themeColor="text1"/>
                <w:sz w:val="19"/>
                <w:szCs w:val="19"/>
                <w:lang w:val="hr-HR"/>
              </w:rPr>
              <w:t>654)</w:t>
            </w:r>
          </w:p>
        </w:tc>
      </w:tr>
      <w:tr w:rsidR="001951EA" w:rsidRPr="00587444" w14:paraId="6FBF851D" w14:textId="77777777" w:rsidTr="00AB311B">
        <w:trPr>
          <w:trHeight w:hRule="exact" w:val="227"/>
        </w:trPr>
        <w:tc>
          <w:tcPr>
            <w:tcW w:w="3760" w:type="pct"/>
            <w:vAlign w:val="bottom"/>
          </w:tcPr>
          <w:p w14:paraId="0E51FC89" w14:textId="77777777" w:rsidR="001951EA" w:rsidRPr="00587444" w:rsidRDefault="001951EA" w:rsidP="001951EA">
            <w:pPr>
              <w:keepLines/>
              <w:tabs>
                <w:tab w:val="right" w:pos="1202"/>
              </w:tabs>
              <w:suppressAutoHyphens w:val="0"/>
              <w:autoSpaceDN/>
              <w:spacing w:line="240" w:lineRule="exact"/>
              <w:outlineLvl w:val="0"/>
              <w:rPr>
                <w:rFonts w:ascii="Arial" w:eastAsia="Calibri" w:hAnsi="Arial" w:cs="Arial"/>
                <w:sz w:val="19"/>
                <w:szCs w:val="19"/>
              </w:rPr>
            </w:pPr>
            <w:bookmarkStart w:id="300" w:name="_Toc4057503"/>
            <w:r w:rsidRPr="00587444">
              <w:rPr>
                <w:rFonts w:ascii="Arial" w:eastAsia="Calibri" w:hAnsi="Arial" w:cs="Arial"/>
                <w:sz w:val="19"/>
                <w:szCs w:val="19"/>
              </w:rPr>
              <w:t>Net purchase of property, plant and equipment and intangible assets</w:t>
            </w:r>
            <w:bookmarkEnd w:id="300"/>
          </w:p>
        </w:tc>
        <w:tc>
          <w:tcPr>
            <w:tcW w:w="620" w:type="pct"/>
            <w:tcBorders>
              <w:top w:val="nil"/>
              <w:left w:val="nil"/>
              <w:bottom w:val="single" w:sz="4" w:space="0" w:color="auto"/>
              <w:right w:val="nil"/>
            </w:tcBorders>
            <w:shd w:val="clear" w:color="000000" w:fill="auto"/>
            <w:vAlign w:val="bottom"/>
          </w:tcPr>
          <w:p w14:paraId="7A51CF09" w14:textId="1DA20E49"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AB311B">
              <w:rPr>
                <w:rFonts w:ascii="Arial" w:hAnsi="Arial" w:cs="Arial"/>
                <w:color w:val="000000" w:themeColor="text1"/>
                <w:sz w:val="19"/>
                <w:szCs w:val="19"/>
                <w:lang w:val="hr-HR"/>
              </w:rPr>
              <w:t>(767)</w:t>
            </w:r>
          </w:p>
        </w:tc>
        <w:tc>
          <w:tcPr>
            <w:tcW w:w="620" w:type="pct"/>
            <w:tcBorders>
              <w:top w:val="nil"/>
              <w:left w:val="nil"/>
              <w:bottom w:val="single" w:sz="4" w:space="0" w:color="auto"/>
              <w:right w:val="nil"/>
            </w:tcBorders>
            <w:shd w:val="clear" w:color="000000" w:fill="auto"/>
            <w:vAlign w:val="bottom"/>
          </w:tcPr>
          <w:p w14:paraId="2F80801C" w14:textId="732C12DC" w:rsidR="001951EA" w:rsidRPr="003C7EE6" w:rsidRDefault="001951EA" w:rsidP="001951EA">
            <w:pPr>
              <w:keepLines/>
              <w:tabs>
                <w:tab w:val="right" w:pos="1202"/>
              </w:tabs>
              <w:suppressAutoHyphens w:val="0"/>
              <w:autoSpaceDN/>
              <w:spacing w:line="240" w:lineRule="exact"/>
              <w:jc w:val="right"/>
              <w:outlineLvl w:val="0"/>
              <w:rPr>
                <w:rFonts w:ascii="Arial" w:eastAsia="Calibri" w:hAnsi="Arial" w:cs="Arial"/>
                <w:bCs/>
                <w:sz w:val="19"/>
                <w:szCs w:val="19"/>
              </w:rPr>
            </w:pPr>
            <w:r w:rsidRPr="003C7EE6">
              <w:rPr>
                <w:rFonts w:ascii="Arial" w:hAnsi="Arial" w:cs="Arial"/>
                <w:color w:val="000000" w:themeColor="text1"/>
                <w:spacing w:val="-2"/>
                <w:sz w:val="19"/>
                <w:szCs w:val="19"/>
                <w:lang w:val="hr-HR"/>
              </w:rPr>
              <w:t>(581)</w:t>
            </w:r>
          </w:p>
        </w:tc>
      </w:tr>
      <w:tr w:rsidR="001951EA" w:rsidRPr="00587444" w14:paraId="31AA3FFB" w14:textId="77777777" w:rsidTr="00AB311B">
        <w:trPr>
          <w:trHeight w:hRule="exact" w:val="227"/>
        </w:trPr>
        <w:tc>
          <w:tcPr>
            <w:tcW w:w="3760" w:type="pct"/>
            <w:vAlign w:val="bottom"/>
          </w:tcPr>
          <w:p w14:paraId="2162ACA9" w14:textId="77777777" w:rsidR="001951EA" w:rsidRPr="00587444" w:rsidRDefault="001951EA" w:rsidP="001951EA">
            <w:pPr>
              <w:keepLines/>
              <w:tabs>
                <w:tab w:val="right" w:pos="1202"/>
              </w:tabs>
              <w:suppressAutoHyphens w:val="0"/>
              <w:autoSpaceDN/>
              <w:spacing w:line="240" w:lineRule="exact"/>
              <w:outlineLvl w:val="0"/>
              <w:rPr>
                <w:rFonts w:ascii="Arial" w:eastAsia="Calibri" w:hAnsi="Arial" w:cs="Arial"/>
                <w:b/>
                <w:bCs/>
                <w:sz w:val="19"/>
                <w:szCs w:val="19"/>
              </w:rPr>
            </w:pPr>
            <w:bookmarkStart w:id="301" w:name="_Toc4057505"/>
            <w:r w:rsidRPr="00587444">
              <w:rPr>
                <w:rFonts w:ascii="Arial" w:eastAsia="Calibri" w:hAnsi="Arial" w:cs="Arial"/>
                <w:b/>
                <w:bCs/>
                <w:sz w:val="19"/>
                <w:szCs w:val="19"/>
              </w:rPr>
              <w:t>Net cash provided from investment activities</w:t>
            </w:r>
            <w:bookmarkEnd w:id="301"/>
            <w:r w:rsidRPr="00587444">
              <w:rPr>
                <w:rFonts w:ascii="Arial" w:eastAsia="Calibri" w:hAnsi="Arial" w:cs="Arial"/>
                <w:b/>
                <w:bCs/>
                <w:sz w:val="19"/>
                <w:szCs w:val="19"/>
              </w:rPr>
              <w:t xml:space="preserve"> </w:t>
            </w:r>
          </w:p>
        </w:tc>
        <w:tc>
          <w:tcPr>
            <w:tcW w:w="620" w:type="pct"/>
            <w:tcBorders>
              <w:top w:val="single" w:sz="4" w:space="0" w:color="auto"/>
              <w:bottom w:val="single" w:sz="12" w:space="0" w:color="auto"/>
            </w:tcBorders>
            <w:vAlign w:val="bottom"/>
          </w:tcPr>
          <w:p w14:paraId="6186A470" w14:textId="6D0AD98A" w:rsidR="001951EA" w:rsidRPr="00AB311B" w:rsidRDefault="001951EA" w:rsidP="00AB311B">
            <w:pPr>
              <w:keepLines/>
              <w:tabs>
                <w:tab w:val="right" w:pos="1202"/>
              </w:tabs>
              <w:suppressAutoHyphens w:val="0"/>
              <w:autoSpaceDN/>
              <w:spacing w:line="240" w:lineRule="exact"/>
              <w:jc w:val="right"/>
              <w:outlineLvl w:val="0"/>
              <w:rPr>
                <w:rFonts w:ascii="Arial" w:hAnsi="Arial" w:cs="Arial"/>
                <w:b/>
                <w:bCs/>
                <w:color w:val="000000" w:themeColor="text1"/>
                <w:sz w:val="19"/>
                <w:szCs w:val="19"/>
                <w:lang w:val="hr-HR"/>
              </w:rPr>
            </w:pPr>
            <w:r w:rsidRPr="00AB311B">
              <w:rPr>
                <w:rFonts w:ascii="Arial" w:hAnsi="Arial" w:cs="Arial"/>
                <w:b/>
                <w:bCs/>
                <w:color w:val="000000" w:themeColor="text1"/>
                <w:sz w:val="19"/>
                <w:szCs w:val="19"/>
                <w:lang w:val="hr-HR"/>
              </w:rPr>
              <w:t>120,729</w:t>
            </w:r>
          </w:p>
        </w:tc>
        <w:tc>
          <w:tcPr>
            <w:tcW w:w="620" w:type="pct"/>
            <w:tcBorders>
              <w:top w:val="single" w:sz="4" w:space="0" w:color="auto"/>
              <w:bottom w:val="single" w:sz="12" w:space="0" w:color="auto"/>
            </w:tcBorders>
            <w:vAlign w:val="bottom"/>
          </w:tcPr>
          <w:p w14:paraId="055F3CC0" w14:textId="4036AE28" w:rsidR="001951EA" w:rsidRPr="003C7EE6" w:rsidRDefault="001951EA" w:rsidP="001951EA">
            <w:pPr>
              <w:suppressAutoHyphens w:val="0"/>
              <w:autoSpaceDN/>
              <w:spacing w:line="240" w:lineRule="exact"/>
              <w:jc w:val="right"/>
              <w:rPr>
                <w:rFonts w:ascii="Arial" w:eastAsia="Calibri" w:hAnsi="Arial" w:cs="Arial"/>
                <w:b/>
                <w:bCs/>
                <w:spacing w:val="-2"/>
                <w:sz w:val="19"/>
                <w:szCs w:val="19"/>
              </w:rPr>
            </w:pPr>
            <w:r w:rsidRPr="003C7EE6">
              <w:rPr>
                <w:rFonts w:ascii="Arial" w:hAnsi="Arial" w:cs="Arial"/>
                <w:b/>
                <w:bCs/>
                <w:color w:val="000000" w:themeColor="text1"/>
                <w:spacing w:val="-2"/>
                <w:sz w:val="19"/>
                <w:szCs w:val="19"/>
                <w:lang w:val="hr-HR"/>
              </w:rPr>
              <w:t>36</w:t>
            </w:r>
            <w:r>
              <w:rPr>
                <w:rFonts w:ascii="Arial" w:hAnsi="Arial" w:cs="Arial"/>
                <w:b/>
                <w:bCs/>
                <w:color w:val="000000" w:themeColor="text1"/>
                <w:spacing w:val="-2"/>
                <w:sz w:val="19"/>
                <w:szCs w:val="19"/>
                <w:lang w:val="hr-HR"/>
              </w:rPr>
              <w:t>,</w:t>
            </w:r>
            <w:r w:rsidRPr="003C7EE6">
              <w:rPr>
                <w:rFonts w:ascii="Arial" w:hAnsi="Arial" w:cs="Arial"/>
                <w:b/>
                <w:bCs/>
                <w:color w:val="000000" w:themeColor="text1"/>
                <w:spacing w:val="-2"/>
                <w:sz w:val="19"/>
                <w:szCs w:val="19"/>
                <w:lang w:val="hr-HR"/>
              </w:rPr>
              <w:t>039</w:t>
            </w:r>
          </w:p>
        </w:tc>
      </w:tr>
      <w:tr w:rsidR="00EB3EC6" w:rsidRPr="00587444" w14:paraId="7D56A0B8" w14:textId="77777777" w:rsidTr="008D1A19">
        <w:trPr>
          <w:trHeight w:hRule="exact" w:val="165"/>
        </w:trPr>
        <w:tc>
          <w:tcPr>
            <w:tcW w:w="3760" w:type="pct"/>
            <w:vAlign w:val="center"/>
          </w:tcPr>
          <w:p w14:paraId="39D71815" w14:textId="77777777" w:rsidR="00EB3EC6" w:rsidRPr="00587444" w:rsidRDefault="00EB3EC6" w:rsidP="008D1A19">
            <w:pPr>
              <w:keepLines/>
              <w:tabs>
                <w:tab w:val="right" w:pos="1202"/>
              </w:tabs>
              <w:suppressAutoHyphens w:val="0"/>
              <w:autoSpaceDN/>
              <w:outlineLvl w:val="0"/>
              <w:rPr>
                <w:rFonts w:ascii="Arial" w:eastAsia="Calibri" w:hAnsi="Arial" w:cs="Arial"/>
                <w:b/>
                <w:bCs/>
                <w:sz w:val="19"/>
                <w:szCs w:val="19"/>
              </w:rPr>
            </w:pPr>
          </w:p>
        </w:tc>
        <w:tc>
          <w:tcPr>
            <w:tcW w:w="620" w:type="pct"/>
            <w:tcBorders>
              <w:top w:val="single" w:sz="12" w:space="0" w:color="auto"/>
            </w:tcBorders>
            <w:shd w:val="clear" w:color="auto" w:fill="auto"/>
            <w:vAlign w:val="bottom"/>
          </w:tcPr>
          <w:p w14:paraId="0BC39E5F" w14:textId="77777777" w:rsidR="00EB3EC6" w:rsidRPr="00AB311B" w:rsidRDefault="00EB3EC6" w:rsidP="008D1A19">
            <w:pPr>
              <w:keepLines/>
              <w:tabs>
                <w:tab w:val="right" w:pos="1202"/>
              </w:tabs>
              <w:suppressAutoHyphens w:val="0"/>
              <w:autoSpaceDN/>
              <w:jc w:val="right"/>
              <w:outlineLvl w:val="0"/>
              <w:rPr>
                <w:rFonts w:ascii="Arial" w:hAnsi="Arial" w:cs="Arial"/>
                <w:color w:val="000000" w:themeColor="text1"/>
                <w:sz w:val="19"/>
                <w:szCs w:val="19"/>
                <w:lang w:val="hr-HR"/>
              </w:rPr>
            </w:pPr>
          </w:p>
        </w:tc>
        <w:tc>
          <w:tcPr>
            <w:tcW w:w="620" w:type="pct"/>
            <w:tcBorders>
              <w:top w:val="single" w:sz="12" w:space="0" w:color="auto"/>
            </w:tcBorders>
            <w:shd w:val="clear" w:color="auto" w:fill="auto"/>
            <w:vAlign w:val="bottom"/>
          </w:tcPr>
          <w:p w14:paraId="6A9F5396" w14:textId="77777777" w:rsidR="00EB3EC6" w:rsidRPr="00587444" w:rsidRDefault="00EB3EC6" w:rsidP="008D1A19">
            <w:pPr>
              <w:keepLines/>
              <w:tabs>
                <w:tab w:val="right" w:pos="1202"/>
              </w:tabs>
              <w:suppressAutoHyphens w:val="0"/>
              <w:autoSpaceDN/>
              <w:jc w:val="right"/>
              <w:outlineLvl w:val="0"/>
              <w:rPr>
                <w:rFonts w:ascii="Arial" w:eastAsia="Calibri" w:hAnsi="Arial" w:cs="Arial"/>
                <w:b/>
                <w:bCs/>
                <w:sz w:val="19"/>
                <w:szCs w:val="19"/>
              </w:rPr>
            </w:pPr>
          </w:p>
        </w:tc>
      </w:tr>
      <w:tr w:rsidR="00587444" w:rsidRPr="00587444" w14:paraId="12792518" w14:textId="77777777" w:rsidTr="008D1A19">
        <w:trPr>
          <w:trHeight w:hRule="exact" w:val="332"/>
        </w:trPr>
        <w:tc>
          <w:tcPr>
            <w:tcW w:w="3760" w:type="pct"/>
            <w:vAlign w:val="center"/>
          </w:tcPr>
          <w:p w14:paraId="6B655CCB"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b/>
                <w:bCs/>
                <w:spacing w:val="-3"/>
                <w:sz w:val="19"/>
                <w:szCs w:val="19"/>
              </w:rPr>
            </w:pPr>
            <w:bookmarkStart w:id="302" w:name="_Toc4057506"/>
            <w:r w:rsidRPr="00587444">
              <w:rPr>
                <w:rFonts w:ascii="Arial" w:eastAsia="Calibri" w:hAnsi="Arial" w:cs="Arial"/>
                <w:b/>
                <w:bCs/>
                <w:sz w:val="19"/>
                <w:szCs w:val="19"/>
              </w:rPr>
              <w:t>Financing activities</w:t>
            </w:r>
            <w:bookmarkEnd w:id="302"/>
            <w:r w:rsidRPr="00587444">
              <w:rPr>
                <w:rFonts w:ascii="Arial" w:eastAsia="Calibri" w:hAnsi="Arial" w:cs="Arial"/>
                <w:b/>
                <w:bCs/>
                <w:sz w:val="19"/>
                <w:szCs w:val="19"/>
              </w:rPr>
              <w:t xml:space="preserve"> </w:t>
            </w:r>
          </w:p>
        </w:tc>
        <w:tc>
          <w:tcPr>
            <w:tcW w:w="620" w:type="pct"/>
            <w:shd w:val="clear" w:color="auto" w:fill="auto"/>
            <w:vAlign w:val="bottom"/>
          </w:tcPr>
          <w:p w14:paraId="2AA5C511" w14:textId="77777777" w:rsidR="00587444" w:rsidRPr="00AB311B" w:rsidRDefault="00587444" w:rsidP="00587444">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p>
        </w:tc>
        <w:tc>
          <w:tcPr>
            <w:tcW w:w="620" w:type="pct"/>
            <w:shd w:val="clear" w:color="auto" w:fill="auto"/>
            <w:vAlign w:val="bottom"/>
          </w:tcPr>
          <w:p w14:paraId="3485F79E" w14:textId="77777777" w:rsidR="00587444" w:rsidRPr="00587444" w:rsidRDefault="00587444" w:rsidP="00587444">
            <w:pPr>
              <w:keepLines/>
              <w:tabs>
                <w:tab w:val="right" w:pos="1202"/>
              </w:tabs>
              <w:suppressAutoHyphens w:val="0"/>
              <w:autoSpaceDN/>
              <w:spacing w:line="240" w:lineRule="exact"/>
              <w:jc w:val="right"/>
              <w:outlineLvl w:val="0"/>
              <w:rPr>
                <w:rFonts w:ascii="Arial" w:eastAsia="Calibri" w:hAnsi="Arial" w:cs="Arial"/>
                <w:b/>
                <w:bCs/>
                <w:sz w:val="19"/>
                <w:szCs w:val="19"/>
              </w:rPr>
            </w:pPr>
          </w:p>
        </w:tc>
      </w:tr>
      <w:tr w:rsidR="001951EA" w:rsidRPr="00587444" w14:paraId="0AB2AAF6" w14:textId="77777777" w:rsidTr="00AB311B">
        <w:trPr>
          <w:trHeight w:hRule="exact" w:val="227"/>
        </w:trPr>
        <w:tc>
          <w:tcPr>
            <w:tcW w:w="3760" w:type="pct"/>
          </w:tcPr>
          <w:p w14:paraId="4C90C224" w14:textId="77777777" w:rsidR="001951EA" w:rsidRPr="00587444" w:rsidRDefault="001951EA" w:rsidP="001951EA">
            <w:pPr>
              <w:keepLines/>
              <w:tabs>
                <w:tab w:val="right" w:pos="1202"/>
              </w:tabs>
              <w:suppressAutoHyphens w:val="0"/>
              <w:autoSpaceDN/>
              <w:spacing w:line="240" w:lineRule="exact"/>
              <w:outlineLvl w:val="0"/>
              <w:rPr>
                <w:rFonts w:ascii="Arial" w:eastAsia="Calibri" w:hAnsi="Arial" w:cs="Arial"/>
                <w:bCs/>
                <w:sz w:val="19"/>
                <w:szCs w:val="19"/>
              </w:rPr>
            </w:pPr>
            <w:bookmarkStart w:id="303" w:name="_Toc4057507"/>
            <w:r w:rsidRPr="00587444">
              <w:rPr>
                <w:rFonts w:ascii="Arial" w:eastAsia="Calibri" w:hAnsi="Arial" w:cs="Arial"/>
                <w:bCs/>
                <w:sz w:val="19"/>
                <w:szCs w:val="19"/>
              </w:rPr>
              <w:t>Increase in founder’s capital</w:t>
            </w:r>
            <w:bookmarkEnd w:id="303"/>
          </w:p>
        </w:tc>
        <w:tc>
          <w:tcPr>
            <w:tcW w:w="620" w:type="pct"/>
            <w:tcBorders>
              <w:top w:val="nil"/>
              <w:left w:val="nil"/>
              <w:bottom w:val="nil"/>
              <w:right w:val="nil"/>
            </w:tcBorders>
            <w:shd w:val="clear" w:color="auto" w:fill="auto"/>
            <w:vAlign w:val="bottom"/>
          </w:tcPr>
          <w:p w14:paraId="6874B04C" w14:textId="7A8FCE3B"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AB311B">
              <w:rPr>
                <w:rFonts w:ascii="Arial" w:hAnsi="Arial" w:cs="Arial"/>
                <w:color w:val="000000" w:themeColor="text1"/>
                <w:sz w:val="19"/>
                <w:szCs w:val="19"/>
                <w:lang w:val="hr-HR"/>
              </w:rPr>
              <w:t xml:space="preserve"> 2,654 </w:t>
            </w:r>
          </w:p>
        </w:tc>
        <w:tc>
          <w:tcPr>
            <w:tcW w:w="620" w:type="pct"/>
            <w:tcBorders>
              <w:top w:val="nil"/>
              <w:left w:val="nil"/>
              <w:bottom w:val="nil"/>
              <w:right w:val="nil"/>
            </w:tcBorders>
            <w:shd w:val="clear" w:color="auto" w:fill="auto"/>
            <w:vAlign w:val="bottom"/>
          </w:tcPr>
          <w:p w14:paraId="5F9C4FEA" w14:textId="57908DE2" w:rsidR="001951EA" w:rsidRPr="003962EF" w:rsidRDefault="001951EA" w:rsidP="001951EA">
            <w:pPr>
              <w:keepLines/>
              <w:tabs>
                <w:tab w:val="right" w:pos="1202"/>
              </w:tabs>
              <w:suppressAutoHyphens w:val="0"/>
              <w:autoSpaceDN/>
              <w:spacing w:line="240" w:lineRule="exact"/>
              <w:jc w:val="right"/>
              <w:outlineLvl w:val="0"/>
              <w:rPr>
                <w:rFonts w:ascii="Arial" w:eastAsia="Calibri" w:hAnsi="Arial" w:cs="Arial"/>
                <w:bCs/>
                <w:sz w:val="19"/>
                <w:szCs w:val="19"/>
              </w:rPr>
            </w:pPr>
            <w:r w:rsidRPr="003962EF">
              <w:rPr>
                <w:rFonts w:ascii="Arial" w:hAnsi="Arial" w:cs="Arial"/>
                <w:color w:val="000000" w:themeColor="text1"/>
                <w:sz w:val="19"/>
                <w:szCs w:val="19"/>
                <w:lang w:val="hr-HR"/>
              </w:rPr>
              <w:t>2</w:t>
            </w:r>
            <w:r>
              <w:rPr>
                <w:rFonts w:ascii="Arial" w:hAnsi="Arial" w:cs="Arial"/>
                <w:color w:val="000000" w:themeColor="text1"/>
                <w:sz w:val="19"/>
                <w:szCs w:val="19"/>
                <w:lang w:val="hr-HR"/>
              </w:rPr>
              <w:t>,</w:t>
            </w:r>
            <w:r w:rsidRPr="003962EF">
              <w:rPr>
                <w:rFonts w:ascii="Arial" w:hAnsi="Arial" w:cs="Arial"/>
                <w:color w:val="000000" w:themeColor="text1"/>
                <w:sz w:val="19"/>
                <w:szCs w:val="19"/>
                <w:lang w:val="hr-HR"/>
              </w:rPr>
              <w:t>654</w:t>
            </w:r>
          </w:p>
        </w:tc>
      </w:tr>
      <w:tr w:rsidR="001951EA" w:rsidRPr="00587444" w14:paraId="413CCC6F" w14:textId="77777777" w:rsidTr="00AB311B">
        <w:trPr>
          <w:trHeight w:hRule="exact" w:val="227"/>
        </w:trPr>
        <w:tc>
          <w:tcPr>
            <w:tcW w:w="3760" w:type="pct"/>
          </w:tcPr>
          <w:p w14:paraId="035568E0" w14:textId="77777777" w:rsidR="001951EA" w:rsidRPr="00587444" w:rsidRDefault="001951EA" w:rsidP="001951EA">
            <w:pPr>
              <w:keepLines/>
              <w:tabs>
                <w:tab w:val="right" w:pos="1202"/>
              </w:tabs>
              <w:suppressAutoHyphens w:val="0"/>
              <w:autoSpaceDN/>
              <w:spacing w:line="240" w:lineRule="exact"/>
              <w:outlineLvl w:val="0"/>
              <w:rPr>
                <w:rFonts w:ascii="Arial" w:eastAsia="Calibri" w:hAnsi="Arial" w:cs="Arial"/>
                <w:spacing w:val="-3"/>
                <w:sz w:val="19"/>
                <w:szCs w:val="19"/>
              </w:rPr>
            </w:pPr>
            <w:bookmarkStart w:id="304" w:name="_Toc4057510"/>
            <w:r w:rsidRPr="00587444">
              <w:rPr>
                <w:rFonts w:ascii="Arial" w:eastAsia="Calibri" w:hAnsi="Arial" w:cs="Arial"/>
                <w:spacing w:val="-3"/>
                <w:sz w:val="19"/>
                <w:szCs w:val="19"/>
              </w:rPr>
              <w:t>Increase in borrowings – withdrawn funds</w:t>
            </w:r>
            <w:bookmarkEnd w:id="304"/>
            <w:r w:rsidRPr="00587444">
              <w:rPr>
                <w:rFonts w:ascii="Arial" w:eastAsia="Calibri" w:hAnsi="Arial" w:cs="Arial"/>
                <w:spacing w:val="-3"/>
                <w:sz w:val="19"/>
                <w:szCs w:val="19"/>
              </w:rPr>
              <w:t xml:space="preserve"> </w:t>
            </w:r>
          </w:p>
        </w:tc>
        <w:tc>
          <w:tcPr>
            <w:tcW w:w="620" w:type="pct"/>
            <w:tcBorders>
              <w:top w:val="nil"/>
              <w:left w:val="nil"/>
              <w:bottom w:val="nil"/>
              <w:right w:val="nil"/>
            </w:tcBorders>
            <w:shd w:val="clear" w:color="auto" w:fill="auto"/>
            <w:vAlign w:val="bottom"/>
          </w:tcPr>
          <w:p w14:paraId="7EA5141E" w14:textId="79E79E33"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AB311B">
              <w:rPr>
                <w:rFonts w:ascii="Arial" w:hAnsi="Arial" w:cs="Arial"/>
                <w:color w:val="000000" w:themeColor="text1"/>
                <w:sz w:val="19"/>
                <w:szCs w:val="19"/>
                <w:lang w:val="hr-HR"/>
              </w:rPr>
              <w:t xml:space="preserve"> 653,112 </w:t>
            </w:r>
          </w:p>
        </w:tc>
        <w:tc>
          <w:tcPr>
            <w:tcW w:w="620" w:type="pct"/>
            <w:tcBorders>
              <w:top w:val="nil"/>
              <w:left w:val="nil"/>
              <w:bottom w:val="nil"/>
              <w:right w:val="nil"/>
            </w:tcBorders>
            <w:shd w:val="clear" w:color="auto" w:fill="auto"/>
            <w:vAlign w:val="bottom"/>
          </w:tcPr>
          <w:p w14:paraId="1E01AC54" w14:textId="162D3C40" w:rsidR="001951EA" w:rsidRPr="003962EF" w:rsidRDefault="001951EA" w:rsidP="001951EA">
            <w:pPr>
              <w:keepLines/>
              <w:tabs>
                <w:tab w:val="right" w:pos="1202"/>
              </w:tabs>
              <w:suppressAutoHyphens w:val="0"/>
              <w:autoSpaceDN/>
              <w:spacing w:line="240" w:lineRule="exact"/>
              <w:jc w:val="right"/>
              <w:outlineLvl w:val="0"/>
              <w:rPr>
                <w:rFonts w:ascii="Arial" w:eastAsia="Calibri" w:hAnsi="Arial" w:cs="Arial"/>
                <w:bCs/>
                <w:sz w:val="19"/>
                <w:szCs w:val="19"/>
              </w:rPr>
            </w:pPr>
            <w:r w:rsidRPr="003962EF">
              <w:rPr>
                <w:rFonts w:ascii="Arial" w:hAnsi="Arial" w:cs="Arial"/>
                <w:color w:val="000000" w:themeColor="text1"/>
                <w:sz w:val="19"/>
                <w:szCs w:val="19"/>
                <w:lang w:val="hr-HR"/>
              </w:rPr>
              <w:t>395</w:t>
            </w:r>
            <w:r>
              <w:rPr>
                <w:rFonts w:ascii="Arial" w:hAnsi="Arial" w:cs="Arial"/>
                <w:color w:val="000000" w:themeColor="text1"/>
                <w:sz w:val="19"/>
                <w:szCs w:val="19"/>
                <w:lang w:val="hr-HR"/>
              </w:rPr>
              <w:t>,</w:t>
            </w:r>
            <w:r w:rsidRPr="003962EF">
              <w:rPr>
                <w:rFonts w:ascii="Arial" w:hAnsi="Arial" w:cs="Arial"/>
                <w:color w:val="000000" w:themeColor="text1"/>
                <w:sz w:val="19"/>
                <w:szCs w:val="19"/>
                <w:lang w:val="hr-HR"/>
              </w:rPr>
              <w:t>666</w:t>
            </w:r>
          </w:p>
        </w:tc>
      </w:tr>
      <w:tr w:rsidR="001951EA" w:rsidRPr="00587444" w14:paraId="1F637ECD" w14:textId="77777777" w:rsidTr="00AB311B">
        <w:trPr>
          <w:trHeight w:hRule="exact" w:val="227"/>
        </w:trPr>
        <w:tc>
          <w:tcPr>
            <w:tcW w:w="3760" w:type="pct"/>
          </w:tcPr>
          <w:p w14:paraId="547BA7D3" w14:textId="77777777" w:rsidR="001951EA" w:rsidRPr="00587444" w:rsidRDefault="001951EA" w:rsidP="001951EA">
            <w:pPr>
              <w:keepLines/>
              <w:tabs>
                <w:tab w:val="right" w:pos="1202"/>
              </w:tabs>
              <w:suppressAutoHyphens w:val="0"/>
              <w:autoSpaceDN/>
              <w:spacing w:line="240" w:lineRule="exact"/>
              <w:outlineLvl w:val="0"/>
              <w:rPr>
                <w:rFonts w:ascii="Arial" w:eastAsia="Calibri" w:hAnsi="Arial" w:cs="Arial"/>
                <w:spacing w:val="-3"/>
                <w:sz w:val="19"/>
                <w:szCs w:val="19"/>
              </w:rPr>
            </w:pPr>
            <w:bookmarkStart w:id="305" w:name="_Toc4057513"/>
            <w:r w:rsidRPr="00587444">
              <w:rPr>
                <w:rFonts w:ascii="Arial" w:eastAsia="Calibri" w:hAnsi="Arial" w:cs="Arial"/>
                <w:spacing w:val="-3"/>
                <w:sz w:val="19"/>
                <w:szCs w:val="19"/>
              </w:rPr>
              <w:t>Decrease in borrowings – repayments of principle</w:t>
            </w:r>
            <w:bookmarkEnd w:id="305"/>
            <w:r w:rsidRPr="00587444">
              <w:rPr>
                <w:rFonts w:ascii="Arial" w:eastAsia="Calibri" w:hAnsi="Arial" w:cs="Arial"/>
                <w:spacing w:val="-3"/>
                <w:sz w:val="19"/>
                <w:szCs w:val="19"/>
              </w:rPr>
              <w:t xml:space="preserve"> </w:t>
            </w:r>
          </w:p>
        </w:tc>
        <w:tc>
          <w:tcPr>
            <w:tcW w:w="620" w:type="pct"/>
            <w:tcBorders>
              <w:top w:val="nil"/>
              <w:left w:val="nil"/>
              <w:right w:val="nil"/>
            </w:tcBorders>
            <w:shd w:val="clear" w:color="auto" w:fill="auto"/>
            <w:vAlign w:val="bottom"/>
          </w:tcPr>
          <w:p w14:paraId="26E219E7" w14:textId="45ACF29A"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AB311B">
              <w:rPr>
                <w:rFonts w:ascii="Arial" w:hAnsi="Arial" w:cs="Arial"/>
                <w:color w:val="000000" w:themeColor="text1"/>
                <w:sz w:val="19"/>
                <w:szCs w:val="19"/>
                <w:lang w:val="hr-HR"/>
              </w:rPr>
              <w:t xml:space="preserve"> (593,361)</w:t>
            </w:r>
          </w:p>
        </w:tc>
        <w:tc>
          <w:tcPr>
            <w:tcW w:w="620" w:type="pct"/>
            <w:tcBorders>
              <w:top w:val="nil"/>
              <w:left w:val="nil"/>
              <w:right w:val="nil"/>
            </w:tcBorders>
            <w:shd w:val="clear" w:color="auto" w:fill="auto"/>
            <w:vAlign w:val="bottom"/>
          </w:tcPr>
          <w:p w14:paraId="4B087B00" w14:textId="57076CF8" w:rsidR="001951EA" w:rsidRPr="003962EF" w:rsidRDefault="001951EA" w:rsidP="001951EA">
            <w:pPr>
              <w:keepLines/>
              <w:tabs>
                <w:tab w:val="right" w:pos="1202"/>
              </w:tabs>
              <w:suppressAutoHyphens w:val="0"/>
              <w:autoSpaceDN/>
              <w:spacing w:line="240" w:lineRule="exact"/>
              <w:jc w:val="right"/>
              <w:outlineLvl w:val="0"/>
              <w:rPr>
                <w:rFonts w:ascii="Arial" w:eastAsia="Calibri" w:hAnsi="Arial" w:cs="Arial"/>
                <w:bCs/>
                <w:sz w:val="19"/>
                <w:szCs w:val="19"/>
              </w:rPr>
            </w:pPr>
            <w:r w:rsidRPr="003962EF">
              <w:rPr>
                <w:rFonts w:ascii="Arial" w:hAnsi="Arial" w:cs="Arial"/>
                <w:color w:val="000000" w:themeColor="text1"/>
                <w:sz w:val="19"/>
                <w:szCs w:val="19"/>
                <w:lang w:val="hr-HR"/>
              </w:rPr>
              <w:t>(349</w:t>
            </w:r>
            <w:r>
              <w:rPr>
                <w:rFonts w:ascii="Arial" w:hAnsi="Arial" w:cs="Arial"/>
                <w:color w:val="000000" w:themeColor="text1"/>
                <w:sz w:val="19"/>
                <w:szCs w:val="19"/>
                <w:lang w:val="hr-HR"/>
              </w:rPr>
              <w:t>,</w:t>
            </w:r>
            <w:r w:rsidRPr="003962EF">
              <w:rPr>
                <w:rFonts w:ascii="Arial" w:hAnsi="Arial" w:cs="Arial"/>
                <w:color w:val="000000" w:themeColor="text1"/>
                <w:sz w:val="19"/>
                <w:szCs w:val="19"/>
                <w:lang w:val="hr-HR"/>
              </w:rPr>
              <w:t>285)</w:t>
            </w:r>
          </w:p>
        </w:tc>
      </w:tr>
      <w:tr w:rsidR="001951EA" w:rsidRPr="00587444" w14:paraId="02D4CBC9" w14:textId="77777777" w:rsidTr="00AB311B">
        <w:trPr>
          <w:trHeight w:hRule="exact" w:val="227"/>
        </w:trPr>
        <w:tc>
          <w:tcPr>
            <w:tcW w:w="3760" w:type="pct"/>
          </w:tcPr>
          <w:p w14:paraId="4704431B" w14:textId="77777777" w:rsidR="001951EA" w:rsidRPr="00587444" w:rsidRDefault="001951EA" w:rsidP="001951EA">
            <w:pPr>
              <w:keepLines/>
              <w:tabs>
                <w:tab w:val="right" w:pos="1202"/>
              </w:tabs>
              <w:suppressAutoHyphens w:val="0"/>
              <w:autoSpaceDN/>
              <w:spacing w:line="240" w:lineRule="exact"/>
              <w:outlineLvl w:val="0"/>
              <w:rPr>
                <w:rFonts w:ascii="Arial" w:eastAsia="Calibri" w:hAnsi="Arial" w:cs="Arial"/>
                <w:sz w:val="19"/>
                <w:szCs w:val="19"/>
              </w:rPr>
            </w:pPr>
            <w:bookmarkStart w:id="306" w:name="_Toc4057519"/>
            <w:r w:rsidRPr="00587444">
              <w:rPr>
                <w:rFonts w:ascii="Arial" w:eastAsia="Calibri" w:hAnsi="Arial" w:cs="Arial"/>
                <w:sz w:val="19"/>
                <w:szCs w:val="19"/>
              </w:rPr>
              <w:t>Other</w:t>
            </w:r>
            <w:bookmarkEnd w:id="306"/>
          </w:p>
        </w:tc>
        <w:tc>
          <w:tcPr>
            <w:tcW w:w="620" w:type="pct"/>
            <w:tcBorders>
              <w:bottom w:val="single" w:sz="4" w:space="0" w:color="auto"/>
            </w:tcBorders>
            <w:vAlign w:val="bottom"/>
          </w:tcPr>
          <w:p w14:paraId="098F4B56" w14:textId="16E3E353"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AB311B">
              <w:rPr>
                <w:rFonts w:ascii="Arial" w:hAnsi="Arial" w:cs="Arial"/>
                <w:color w:val="000000" w:themeColor="text1"/>
                <w:sz w:val="19"/>
                <w:szCs w:val="19"/>
                <w:lang w:val="hr-HR"/>
              </w:rPr>
              <w:t xml:space="preserve"> (1,468)</w:t>
            </w:r>
          </w:p>
        </w:tc>
        <w:tc>
          <w:tcPr>
            <w:tcW w:w="620" w:type="pct"/>
            <w:tcBorders>
              <w:bottom w:val="single" w:sz="4" w:space="0" w:color="auto"/>
            </w:tcBorders>
            <w:vAlign w:val="bottom"/>
          </w:tcPr>
          <w:p w14:paraId="5949E4A1" w14:textId="165C20ED" w:rsidR="001951EA" w:rsidRPr="003962EF" w:rsidRDefault="001951EA" w:rsidP="001951EA">
            <w:pPr>
              <w:keepLines/>
              <w:tabs>
                <w:tab w:val="right" w:pos="1202"/>
              </w:tabs>
              <w:suppressAutoHyphens w:val="0"/>
              <w:autoSpaceDN/>
              <w:spacing w:line="240" w:lineRule="exact"/>
              <w:jc w:val="right"/>
              <w:outlineLvl w:val="0"/>
              <w:rPr>
                <w:rFonts w:ascii="Arial" w:eastAsia="Calibri" w:hAnsi="Arial" w:cs="Arial"/>
                <w:bCs/>
                <w:sz w:val="19"/>
                <w:szCs w:val="19"/>
              </w:rPr>
            </w:pPr>
            <w:r w:rsidRPr="003962EF">
              <w:rPr>
                <w:rFonts w:ascii="Arial" w:hAnsi="Arial" w:cs="Arial"/>
                <w:color w:val="000000" w:themeColor="text1"/>
                <w:spacing w:val="-2"/>
                <w:sz w:val="19"/>
                <w:szCs w:val="19"/>
                <w:lang w:val="hr-HR"/>
              </w:rPr>
              <w:t>8</w:t>
            </w:r>
            <w:r>
              <w:rPr>
                <w:rFonts w:ascii="Arial" w:hAnsi="Arial" w:cs="Arial"/>
                <w:color w:val="000000" w:themeColor="text1"/>
                <w:spacing w:val="-2"/>
                <w:sz w:val="19"/>
                <w:szCs w:val="19"/>
                <w:lang w:val="hr-HR"/>
              </w:rPr>
              <w:t>,</w:t>
            </w:r>
            <w:r w:rsidRPr="003962EF">
              <w:rPr>
                <w:rFonts w:ascii="Arial" w:hAnsi="Arial" w:cs="Arial"/>
                <w:color w:val="000000" w:themeColor="text1"/>
                <w:spacing w:val="-2"/>
                <w:sz w:val="19"/>
                <w:szCs w:val="19"/>
                <w:lang w:val="hr-HR"/>
              </w:rPr>
              <w:t>3</w:t>
            </w:r>
            <w:r>
              <w:rPr>
                <w:rFonts w:ascii="Arial" w:hAnsi="Arial" w:cs="Arial"/>
                <w:color w:val="000000" w:themeColor="text1"/>
                <w:spacing w:val="-2"/>
                <w:sz w:val="19"/>
                <w:szCs w:val="19"/>
                <w:lang w:val="hr-HR"/>
              </w:rPr>
              <w:t>30</w:t>
            </w:r>
          </w:p>
        </w:tc>
      </w:tr>
      <w:tr w:rsidR="001951EA" w:rsidRPr="00587444" w14:paraId="05AA6B08" w14:textId="77777777" w:rsidTr="00AB311B">
        <w:trPr>
          <w:trHeight w:hRule="exact" w:val="284"/>
        </w:trPr>
        <w:tc>
          <w:tcPr>
            <w:tcW w:w="3760" w:type="pct"/>
            <w:vAlign w:val="bottom"/>
          </w:tcPr>
          <w:p w14:paraId="389A8296" w14:textId="0F405812" w:rsidR="001951EA" w:rsidRPr="00587444" w:rsidRDefault="001951EA" w:rsidP="001951EA">
            <w:pPr>
              <w:keepLines/>
              <w:tabs>
                <w:tab w:val="right" w:pos="1202"/>
              </w:tabs>
              <w:suppressAutoHyphens w:val="0"/>
              <w:autoSpaceDN/>
              <w:spacing w:line="240" w:lineRule="exact"/>
              <w:outlineLvl w:val="0"/>
              <w:rPr>
                <w:rFonts w:ascii="Arial" w:eastAsia="Calibri" w:hAnsi="Arial" w:cs="Arial"/>
                <w:b/>
                <w:bCs/>
                <w:spacing w:val="-3"/>
                <w:sz w:val="19"/>
                <w:szCs w:val="19"/>
              </w:rPr>
            </w:pPr>
            <w:bookmarkStart w:id="307" w:name="_Toc4057522"/>
            <w:r w:rsidRPr="00587444">
              <w:rPr>
                <w:rFonts w:ascii="Arial" w:eastAsia="Calibri" w:hAnsi="Arial" w:cs="Arial"/>
                <w:b/>
                <w:bCs/>
                <w:sz w:val="19"/>
                <w:szCs w:val="19"/>
              </w:rPr>
              <w:t>Net cash provided from financing activities</w:t>
            </w:r>
            <w:bookmarkEnd w:id="307"/>
            <w:r w:rsidRPr="00587444">
              <w:rPr>
                <w:rFonts w:ascii="Arial" w:eastAsia="Calibri" w:hAnsi="Arial" w:cs="Arial"/>
                <w:b/>
                <w:bCs/>
                <w:sz w:val="19"/>
                <w:szCs w:val="19"/>
              </w:rPr>
              <w:t xml:space="preserve"> </w:t>
            </w:r>
          </w:p>
        </w:tc>
        <w:tc>
          <w:tcPr>
            <w:tcW w:w="620" w:type="pct"/>
            <w:tcBorders>
              <w:top w:val="single" w:sz="4" w:space="0" w:color="auto"/>
              <w:bottom w:val="single" w:sz="12" w:space="0" w:color="auto"/>
            </w:tcBorders>
            <w:vAlign w:val="bottom"/>
          </w:tcPr>
          <w:p w14:paraId="1A90808D" w14:textId="3F94B7C7" w:rsidR="001951EA" w:rsidRPr="00AB311B" w:rsidRDefault="001951EA" w:rsidP="00AB311B">
            <w:pPr>
              <w:keepLines/>
              <w:tabs>
                <w:tab w:val="right" w:pos="1202"/>
              </w:tabs>
              <w:suppressAutoHyphens w:val="0"/>
              <w:autoSpaceDN/>
              <w:spacing w:line="240" w:lineRule="exact"/>
              <w:jc w:val="right"/>
              <w:outlineLvl w:val="0"/>
              <w:rPr>
                <w:rFonts w:ascii="Arial" w:hAnsi="Arial" w:cs="Arial"/>
                <w:b/>
                <w:bCs/>
                <w:color w:val="000000" w:themeColor="text1"/>
                <w:sz w:val="19"/>
                <w:szCs w:val="19"/>
                <w:lang w:val="hr-HR"/>
              </w:rPr>
            </w:pPr>
            <w:r w:rsidRPr="00AB311B">
              <w:rPr>
                <w:rFonts w:ascii="Arial" w:hAnsi="Arial" w:cs="Arial"/>
                <w:b/>
                <w:bCs/>
                <w:color w:val="000000" w:themeColor="text1"/>
                <w:sz w:val="19"/>
                <w:szCs w:val="19"/>
                <w:lang w:val="hr-HR"/>
              </w:rPr>
              <w:t>60,937</w:t>
            </w:r>
          </w:p>
        </w:tc>
        <w:tc>
          <w:tcPr>
            <w:tcW w:w="620" w:type="pct"/>
            <w:tcBorders>
              <w:top w:val="single" w:sz="4" w:space="0" w:color="auto"/>
              <w:bottom w:val="single" w:sz="12" w:space="0" w:color="auto"/>
            </w:tcBorders>
            <w:vAlign w:val="bottom"/>
          </w:tcPr>
          <w:p w14:paraId="34A0535A" w14:textId="75BB6ED0" w:rsidR="001951EA" w:rsidRPr="003962EF" w:rsidRDefault="001951EA" w:rsidP="001951EA">
            <w:pPr>
              <w:suppressAutoHyphens w:val="0"/>
              <w:autoSpaceDN/>
              <w:spacing w:line="240" w:lineRule="exact"/>
              <w:jc w:val="right"/>
              <w:rPr>
                <w:rFonts w:ascii="Arial" w:eastAsia="Calibri" w:hAnsi="Arial" w:cs="Arial"/>
                <w:b/>
                <w:bCs/>
                <w:spacing w:val="-2"/>
                <w:sz w:val="19"/>
                <w:szCs w:val="19"/>
              </w:rPr>
            </w:pPr>
            <w:r w:rsidRPr="003962EF">
              <w:rPr>
                <w:rFonts w:ascii="Arial" w:hAnsi="Arial" w:cs="Arial"/>
                <w:b/>
                <w:bCs/>
                <w:color w:val="000000" w:themeColor="text1"/>
                <w:sz w:val="19"/>
                <w:szCs w:val="19"/>
                <w:lang w:val="hr-HR"/>
              </w:rPr>
              <w:t>57</w:t>
            </w:r>
            <w:r>
              <w:rPr>
                <w:rFonts w:ascii="Arial" w:hAnsi="Arial" w:cs="Arial"/>
                <w:b/>
                <w:bCs/>
                <w:color w:val="000000" w:themeColor="text1"/>
                <w:sz w:val="19"/>
                <w:szCs w:val="19"/>
                <w:lang w:val="hr-HR"/>
              </w:rPr>
              <w:t>,</w:t>
            </w:r>
            <w:r w:rsidRPr="003962EF">
              <w:rPr>
                <w:rFonts w:ascii="Arial" w:hAnsi="Arial" w:cs="Arial"/>
                <w:b/>
                <w:bCs/>
                <w:color w:val="000000" w:themeColor="text1"/>
                <w:sz w:val="19"/>
                <w:szCs w:val="19"/>
                <w:lang w:val="hr-HR"/>
              </w:rPr>
              <w:t>36</w:t>
            </w:r>
            <w:r>
              <w:rPr>
                <w:rFonts w:ascii="Arial" w:hAnsi="Arial" w:cs="Arial"/>
                <w:b/>
                <w:bCs/>
                <w:color w:val="000000" w:themeColor="text1"/>
                <w:sz w:val="19"/>
                <w:szCs w:val="19"/>
                <w:lang w:val="hr-HR"/>
              </w:rPr>
              <w:t>5</w:t>
            </w:r>
          </w:p>
        </w:tc>
      </w:tr>
      <w:tr w:rsidR="00587444" w:rsidRPr="00587444" w14:paraId="417CDE25" w14:textId="77777777" w:rsidTr="00AB311B">
        <w:trPr>
          <w:trHeight w:hRule="exact" w:val="356"/>
        </w:trPr>
        <w:tc>
          <w:tcPr>
            <w:tcW w:w="3760" w:type="pct"/>
            <w:vAlign w:val="bottom"/>
          </w:tcPr>
          <w:p w14:paraId="75D8C262"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b/>
                <w:bCs/>
                <w:sz w:val="19"/>
                <w:szCs w:val="19"/>
              </w:rPr>
            </w:pPr>
            <w:bookmarkStart w:id="308" w:name="_Toc4057523"/>
            <w:r w:rsidRPr="00587444">
              <w:rPr>
                <w:rFonts w:ascii="Arial" w:eastAsia="Calibri" w:hAnsi="Arial" w:cs="Arial"/>
                <w:b/>
                <w:bCs/>
                <w:sz w:val="19"/>
                <w:szCs w:val="19"/>
              </w:rPr>
              <w:t>Effect of foreign currency to cash and cash equivalents</w:t>
            </w:r>
            <w:bookmarkEnd w:id="308"/>
          </w:p>
        </w:tc>
        <w:tc>
          <w:tcPr>
            <w:tcW w:w="620" w:type="pct"/>
            <w:tcBorders>
              <w:top w:val="single" w:sz="12" w:space="0" w:color="auto"/>
            </w:tcBorders>
            <w:shd w:val="clear" w:color="auto" w:fill="auto"/>
            <w:vAlign w:val="bottom"/>
          </w:tcPr>
          <w:p w14:paraId="17A61773" w14:textId="77777777" w:rsidR="00587444" w:rsidRPr="00AB311B" w:rsidRDefault="00587444" w:rsidP="00AB311B">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p>
        </w:tc>
        <w:tc>
          <w:tcPr>
            <w:tcW w:w="620" w:type="pct"/>
            <w:tcBorders>
              <w:top w:val="single" w:sz="12" w:space="0" w:color="auto"/>
            </w:tcBorders>
            <w:shd w:val="clear" w:color="auto" w:fill="auto"/>
            <w:vAlign w:val="bottom"/>
          </w:tcPr>
          <w:p w14:paraId="59DE5557" w14:textId="77777777" w:rsidR="00587444" w:rsidRPr="00587444" w:rsidRDefault="00587444" w:rsidP="00587444">
            <w:pPr>
              <w:suppressAutoHyphens w:val="0"/>
              <w:autoSpaceDN/>
              <w:spacing w:line="240" w:lineRule="exact"/>
              <w:jc w:val="right"/>
              <w:rPr>
                <w:rFonts w:ascii="Arial" w:eastAsia="Calibri" w:hAnsi="Arial" w:cs="Arial"/>
                <w:b/>
                <w:bCs/>
                <w:sz w:val="19"/>
                <w:szCs w:val="19"/>
              </w:rPr>
            </w:pPr>
          </w:p>
        </w:tc>
      </w:tr>
      <w:tr w:rsidR="001951EA" w:rsidRPr="00587444" w14:paraId="22FB1D56" w14:textId="77777777" w:rsidTr="00AB311B">
        <w:trPr>
          <w:trHeight w:hRule="exact" w:val="227"/>
        </w:trPr>
        <w:tc>
          <w:tcPr>
            <w:tcW w:w="3760" w:type="pct"/>
          </w:tcPr>
          <w:p w14:paraId="6E630EBA" w14:textId="77777777" w:rsidR="001951EA" w:rsidRPr="00587444" w:rsidRDefault="001951EA" w:rsidP="001951EA">
            <w:pPr>
              <w:keepLines/>
              <w:tabs>
                <w:tab w:val="right" w:pos="1202"/>
              </w:tabs>
              <w:suppressAutoHyphens w:val="0"/>
              <w:autoSpaceDN/>
              <w:spacing w:line="240" w:lineRule="exact"/>
              <w:outlineLvl w:val="0"/>
              <w:rPr>
                <w:rFonts w:ascii="Arial" w:eastAsia="Calibri" w:hAnsi="Arial" w:cs="Arial"/>
                <w:bCs/>
                <w:sz w:val="19"/>
                <w:szCs w:val="19"/>
              </w:rPr>
            </w:pPr>
            <w:bookmarkStart w:id="309" w:name="_Toc4057524"/>
            <w:r w:rsidRPr="00587444">
              <w:rPr>
                <w:rFonts w:ascii="Arial" w:eastAsia="Calibri" w:hAnsi="Arial" w:cs="Arial"/>
                <w:bCs/>
                <w:sz w:val="19"/>
                <w:szCs w:val="19"/>
              </w:rPr>
              <w:t>Net foreign exchange</w:t>
            </w:r>
            <w:bookmarkEnd w:id="309"/>
            <w:r w:rsidRPr="00587444">
              <w:rPr>
                <w:rFonts w:ascii="Arial" w:eastAsia="Calibri" w:hAnsi="Arial" w:cs="Arial"/>
                <w:bCs/>
                <w:sz w:val="19"/>
                <w:szCs w:val="19"/>
              </w:rPr>
              <w:t xml:space="preserve"> </w:t>
            </w:r>
          </w:p>
        </w:tc>
        <w:tc>
          <w:tcPr>
            <w:tcW w:w="620" w:type="pct"/>
            <w:tcBorders>
              <w:bottom w:val="single" w:sz="4" w:space="0" w:color="auto"/>
            </w:tcBorders>
            <w:vAlign w:val="bottom"/>
          </w:tcPr>
          <w:p w14:paraId="6938D4E0" w14:textId="279414BB"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AB311B">
              <w:rPr>
                <w:rFonts w:ascii="Arial" w:hAnsi="Arial" w:cs="Arial"/>
                <w:color w:val="000000" w:themeColor="text1"/>
                <w:sz w:val="19"/>
                <w:szCs w:val="19"/>
                <w:lang w:val="hr-HR"/>
              </w:rPr>
              <w:t>(763)</w:t>
            </w:r>
          </w:p>
        </w:tc>
        <w:tc>
          <w:tcPr>
            <w:tcW w:w="620" w:type="pct"/>
            <w:tcBorders>
              <w:bottom w:val="single" w:sz="4" w:space="0" w:color="auto"/>
            </w:tcBorders>
            <w:vAlign w:val="bottom"/>
          </w:tcPr>
          <w:p w14:paraId="444B9760" w14:textId="47207149" w:rsidR="001951EA" w:rsidRPr="00AA3CBC" w:rsidRDefault="001951EA" w:rsidP="001951EA">
            <w:pPr>
              <w:keepLines/>
              <w:tabs>
                <w:tab w:val="right" w:pos="1202"/>
              </w:tabs>
              <w:suppressAutoHyphens w:val="0"/>
              <w:autoSpaceDN/>
              <w:spacing w:line="240" w:lineRule="exact"/>
              <w:jc w:val="right"/>
              <w:outlineLvl w:val="0"/>
              <w:rPr>
                <w:rFonts w:ascii="Arial" w:eastAsia="Calibri" w:hAnsi="Arial" w:cs="Arial"/>
                <w:bCs/>
                <w:sz w:val="19"/>
                <w:szCs w:val="19"/>
              </w:rPr>
            </w:pPr>
            <w:r w:rsidRPr="00AA3CBC">
              <w:rPr>
                <w:rFonts w:ascii="Arial" w:hAnsi="Arial" w:cs="Arial"/>
                <w:bCs/>
                <w:color w:val="000000" w:themeColor="text1"/>
                <w:sz w:val="19"/>
                <w:szCs w:val="19"/>
                <w:lang w:val="hr-HR"/>
              </w:rPr>
              <w:t>7</w:t>
            </w:r>
            <w:r>
              <w:rPr>
                <w:rFonts w:ascii="Arial" w:hAnsi="Arial" w:cs="Arial"/>
                <w:bCs/>
                <w:color w:val="000000" w:themeColor="text1"/>
                <w:sz w:val="19"/>
                <w:szCs w:val="19"/>
                <w:lang w:val="hr-HR"/>
              </w:rPr>
              <w:t>,</w:t>
            </w:r>
            <w:r w:rsidRPr="00AA3CBC">
              <w:rPr>
                <w:rFonts w:ascii="Arial" w:hAnsi="Arial" w:cs="Arial"/>
                <w:bCs/>
                <w:color w:val="000000" w:themeColor="text1"/>
                <w:sz w:val="19"/>
                <w:szCs w:val="19"/>
                <w:lang w:val="hr-HR"/>
              </w:rPr>
              <w:t>153</w:t>
            </w:r>
          </w:p>
        </w:tc>
      </w:tr>
      <w:tr w:rsidR="001951EA" w:rsidRPr="00587444" w14:paraId="215C64C7" w14:textId="77777777" w:rsidTr="00AB311B">
        <w:trPr>
          <w:trHeight w:hRule="exact" w:val="284"/>
        </w:trPr>
        <w:tc>
          <w:tcPr>
            <w:tcW w:w="3760" w:type="pct"/>
            <w:vAlign w:val="center"/>
          </w:tcPr>
          <w:p w14:paraId="16A12F75" w14:textId="77777777" w:rsidR="001951EA" w:rsidRPr="00587444" w:rsidRDefault="001951EA" w:rsidP="001951EA">
            <w:pPr>
              <w:keepLines/>
              <w:tabs>
                <w:tab w:val="right" w:pos="1202"/>
              </w:tabs>
              <w:suppressAutoHyphens w:val="0"/>
              <w:autoSpaceDN/>
              <w:spacing w:line="240" w:lineRule="exact"/>
              <w:outlineLvl w:val="0"/>
              <w:rPr>
                <w:rFonts w:ascii="Arial" w:eastAsia="Calibri" w:hAnsi="Arial" w:cs="Arial"/>
                <w:b/>
                <w:spacing w:val="-3"/>
                <w:sz w:val="19"/>
                <w:szCs w:val="19"/>
              </w:rPr>
            </w:pPr>
            <w:bookmarkStart w:id="310" w:name="_Toc4057527"/>
            <w:r w:rsidRPr="00587444">
              <w:rPr>
                <w:rFonts w:ascii="Arial" w:eastAsia="Calibri" w:hAnsi="Arial" w:cs="Arial"/>
                <w:b/>
                <w:spacing w:val="-3"/>
                <w:sz w:val="19"/>
                <w:szCs w:val="19"/>
              </w:rPr>
              <w:t>Net effect</w:t>
            </w:r>
            <w:bookmarkEnd w:id="310"/>
          </w:p>
        </w:tc>
        <w:tc>
          <w:tcPr>
            <w:tcW w:w="620" w:type="pct"/>
            <w:tcBorders>
              <w:top w:val="single" w:sz="4" w:space="0" w:color="auto"/>
              <w:bottom w:val="single" w:sz="12" w:space="0" w:color="auto"/>
            </w:tcBorders>
            <w:vAlign w:val="bottom"/>
          </w:tcPr>
          <w:p w14:paraId="40A64C5C" w14:textId="76EC1FE0" w:rsidR="001951EA" w:rsidRPr="00AB311B" w:rsidRDefault="001951EA" w:rsidP="00AB311B">
            <w:pPr>
              <w:keepLines/>
              <w:tabs>
                <w:tab w:val="right" w:pos="1202"/>
              </w:tabs>
              <w:suppressAutoHyphens w:val="0"/>
              <w:autoSpaceDN/>
              <w:spacing w:line="240" w:lineRule="exact"/>
              <w:jc w:val="right"/>
              <w:outlineLvl w:val="0"/>
              <w:rPr>
                <w:rFonts w:ascii="Arial" w:hAnsi="Arial" w:cs="Arial"/>
                <w:b/>
                <w:bCs/>
                <w:color w:val="000000" w:themeColor="text1"/>
                <w:sz w:val="19"/>
                <w:szCs w:val="19"/>
                <w:lang w:val="hr-HR"/>
              </w:rPr>
            </w:pPr>
            <w:r w:rsidRPr="00AB311B">
              <w:rPr>
                <w:rFonts w:ascii="Arial" w:hAnsi="Arial" w:cs="Arial"/>
                <w:b/>
                <w:bCs/>
                <w:color w:val="000000" w:themeColor="text1"/>
                <w:sz w:val="19"/>
                <w:szCs w:val="19"/>
                <w:lang w:val="hr-HR"/>
              </w:rPr>
              <w:t>(763)</w:t>
            </w:r>
          </w:p>
        </w:tc>
        <w:tc>
          <w:tcPr>
            <w:tcW w:w="620" w:type="pct"/>
            <w:tcBorders>
              <w:top w:val="single" w:sz="4" w:space="0" w:color="auto"/>
              <w:bottom w:val="single" w:sz="12" w:space="0" w:color="auto"/>
            </w:tcBorders>
            <w:vAlign w:val="bottom"/>
          </w:tcPr>
          <w:p w14:paraId="46CC2962" w14:textId="16E5877C" w:rsidR="001951EA" w:rsidRPr="00AA3CBC" w:rsidRDefault="001951EA" w:rsidP="001951EA">
            <w:pPr>
              <w:suppressAutoHyphens w:val="0"/>
              <w:autoSpaceDN/>
              <w:spacing w:line="240" w:lineRule="exact"/>
              <w:jc w:val="right"/>
              <w:rPr>
                <w:rFonts w:ascii="Arial" w:eastAsia="Calibri" w:hAnsi="Arial" w:cs="Arial"/>
                <w:b/>
                <w:bCs/>
                <w:spacing w:val="-2"/>
                <w:sz w:val="19"/>
                <w:szCs w:val="19"/>
              </w:rPr>
            </w:pPr>
            <w:r w:rsidRPr="00AA3CBC">
              <w:rPr>
                <w:rFonts w:ascii="Arial" w:hAnsi="Arial" w:cs="Arial"/>
                <w:b/>
                <w:bCs/>
                <w:color w:val="000000" w:themeColor="text1"/>
                <w:sz w:val="19"/>
                <w:szCs w:val="19"/>
                <w:lang w:val="hr-HR"/>
              </w:rPr>
              <w:t>7</w:t>
            </w:r>
            <w:r>
              <w:rPr>
                <w:rFonts w:ascii="Arial" w:hAnsi="Arial" w:cs="Arial"/>
                <w:b/>
                <w:bCs/>
                <w:color w:val="000000" w:themeColor="text1"/>
                <w:sz w:val="19"/>
                <w:szCs w:val="19"/>
                <w:lang w:val="hr-HR"/>
              </w:rPr>
              <w:t>,</w:t>
            </w:r>
            <w:r w:rsidRPr="00AA3CBC">
              <w:rPr>
                <w:rFonts w:ascii="Arial" w:hAnsi="Arial" w:cs="Arial"/>
                <w:b/>
                <w:bCs/>
                <w:color w:val="000000" w:themeColor="text1"/>
                <w:sz w:val="19"/>
                <w:szCs w:val="19"/>
                <w:lang w:val="hr-HR"/>
              </w:rPr>
              <w:t>153</w:t>
            </w:r>
          </w:p>
        </w:tc>
      </w:tr>
      <w:tr w:rsidR="00587444" w:rsidRPr="00587444" w14:paraId="54CD695A" w14:textId="77777777" w:rsidTr="00AB311B">
        <w:trPr>
          <w:trHeight w:hRule="exact" w:val="113"/>
        </w:trPr>
        <w:tc>
          <w:tcPr>
            <w:tcW w:w="3760" w:type="pct"/>
            <w:vAlign w:val="center"/>
          </w:tcPr>
          <w:p w14:paraId="7092E767" w14:textId="77777777" w:rsidR="00587444" w:rsidRPr="00587444" w:rsidRDefault="00587444" w:rsidP="00587444">
            <w:pPr>
              <w:keepLines/>
              <w:tabs>
                <w:tab w:val="right" w:pos="1202"/>
              </w:tabs>
              <w:suppressAutoHyphens w:val="0"/>
              <w:autoSpaceDN/>
              <w:spacing w:line="240" w:lineRule="exact"/>
              <w:outlineLvl w:val="0"/>
              <w:rPr>
                <w:rFonts w:ascii="Arial" w:eastAsia="Calibri" w:hAnsi="Arial" w:cs="Arial"/>
                <w:b/>
                <w:spacing w:val="-3"/>
                <w:sz w:val="19"/>
                <w:szCs w:val="19"/>
              </w:rPr>
            </w:pPr>
          </w:p>
        </w:tc>
        <w:tc>
          <w:tcPr>
            <w:tcW w:w="620" w:type="pct"/>
            <w:tcBorders>
              <w:top w:val="single" w:sz="4" w:space="0" w:color="auto"/>
            </w:tcBorders>
            <w:vAlign w:val="bottom"/>
          </w:tcPr>
          <w:p w14:paraId="4EC454B3" w14:textId="77777777" w:rsidR="00587444" w:rsidRPr="00AB311B" w:rsidRDefault="00587444" w:rsidP="00AB311B">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p>
        </w:tc>
        <w:tc>
          <w:tcPr>
            <w:tcW w:w="620" w:type="pct"/>
            <w:tcBorders>
              <w:top w:val="single" w:sz="4" w:space="0" w:color="auto"/>
            </w:tcBorders>
            <w:vAlign w:val="bottom"/>
          </w:tcPr>
          <w:p w14:paraId="5CF241A6" w14:textId="77777777" w:rsidR="00587444" w:rsidRPr="00587444" w:rsidRDefault="00587444" w:rsidP="00587444">
            <w:pPr>
              <w:suppressAutoHyphens w:val="0"/>
              <w:autoSpaceDN/>
              <w:spacing w:line="240" w:lineRule="exact"/>
              <w:jc w:val="right"/>
              <w:rPr>
                <w:rFonts w:ascii="Arial" w:eastAsia="Calibri" w:hAnsi="Arial" w:cs="Arial"/>
                <w:b/>
                <w:bCs/>
                <w:spacing w:val="-2"/>
                <w:sz w:val="19"/>
                <w:szCs w:val="19"/>
              </w:rPr>
            </w:pPr>
          </w:p>
        </w:tc>
      </w:tr>
      <w:tr w:rsidR="001951EA" w:rsidRPr="00587444" w14:paraId="33D4C5A6" w14:textId="77777777" w:rsidTr="00AB311B">
        <w:trPr>
          <w:trHeight w:hRule="exact" w:val="284"/>
        </w:trPr>
        <w:tc>
          <w:tcPr>
            <w:tcW w:w="3760" w:type="pct"/>
            <w:vAlign w:val="bottom"/>
          </w:tcPr>
          <w:p w14:paraId="674F78AF" w14:textId="29B84D4A" w:rsidR="001951EA" w:rsidRPr="00587444" w:rsidRDefault="001951EA" w:rsidP="001951EA">
            <w:pPr>
              <w:keepLines/>
              <w:tabs>
                <w:tab w:val="right" w:pos="1202"/>
              </w:tabs>
              <w:suppressAutoHyphens w:val="0"/>
              <w:autoSpaceDN/>
              <w:spacing w:line="240" w:lineRule="exact"/>
              <w:outlineLvl w:val="0"/>
              <w:rPr>
                <w:rFonts w:ascii="Arial" w:eastAsia="Calibri" w:hAnsi="Arial" w:cs="Arial"/>
                <w:sz w:val="19"/>
                <w:szCs w:val="19"/>
              </w:rPr>
            </w:pPr>
            <w:bookmarkStart w:id="311" w:name="_Toc4057528"/>
            <w:r w:rsidRPr="00587444">
              <w:rPr>
                <w:rFonts w:ascii="Arial" w:eastAsia="Calibri" w:hAnsi="Arial" w:cs="Arial"/>
                <w:sz w:val="19"/>
                <w:szCs w:val="19"/>
              </w:rPr>
              <w:t>Net (decrease) in cash and cash equivalents</w:t>
            </w:r>
            <w:bookmarkEnd w:id="311"/>
            <w:r w:rsidRPr="00587444">
              <w:rPr>
                <w:rFonts w:ascii="Arial" w:eastAsia="Calibri" w:hAnsi="Arial" w:cs="Arial"/>
                <w:sz w:val="19"/>
                <w:szCs w:val="19"/>
              </w:rPr>
              <w:t xml:space="preserve"> </w:t>
            </w:r>
          </w:p>
        </w:tc>
        <w:tc>
          <w:tcPr>
            <w:tcW w:w="620" w:type="pct"/>
            <w:vAlign w:val="bottom"/>
          </w:tcPr>
          <w:p w14:paraId="6ED5CD5A" w14:textId="41B00DE6"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AB311B">
              <w:rPr>
                <w:rFonts w:ascii="Arial" w:hAnsi="Arial" w:cs="Arial"/>
                <w:color w:val="000000" w:themeColor="text1"/>
                <w:sz w:val="19"/>
                <w:szCs w:val="19"/>
                <w:lang w:val="hr-HR"/>
              </w:rPr>
              <w:t>(186,924)</w:t>
            </w:r>
          </w:p>
        </w:tc>
        <w:tc>
          <w:tcPr>
            <w:tcW w:w="620" w:type="pct"/>
            <w:vAlign w:val="bottom"/>
          </w:tcPr>
          <w:p w14:paraId="1B33F899" w14:textId="4132B74F" w:rsidR="001951EA" w:rsidRPr="00587444" w:rsidRDefault="001951EA" w:rsidP="001951EA">
            <w:pPr>
              <w:keepLines/>
              <w:tabs>
                <w:tab w:val="right" w:pos="1202"/>
              </w:tabs>
              <w:suppressAutoHyphens w:val="0"/>
              <w:autoSpaceDN/>
              <w:spacing w:line="240" w:lineRule="exact"/>
              <w:jc w:val="right"/>
              <w:outlineLvl w:val="0"/>
              <w:rPr>
                <w:rFonts w:ascii="Arial" w:eastAsia="Calibri" w:hAnsi="Arial" w:cs="Arial"/>
                <w:bCs/>
                <w:sz w:val="19"/>
                <w:szCs w:val="19"/>
              </w:rPr>
            </w:pPr>
            <w:r>
              <w:rPr>
                <w:rFonts w:ascii="Arial" w:hAnsi="Arial" w:cs="Arial"/>
                <w:color w:val="000000" w:themeColor="text1"/>
                <w:spacing w:val="-2"/>
                <w:sz w:val="19"/>
                <w:szCs w:val="19"/>
                <w:lang w:val="hr-HR"/>
              </w:rPr>
              <w:t>(31,568)</w:t>
            </w:r>
          </w:p>
        </w:tc>
      </w:tr>
      <w:tr w:rsidR="001951EA" w:rsidRPr="00587444" w14:paraId="7261C2EF" w14:textId="77777777" w:rsidTr="00AB311B">
        <w:trPr>
          <w:trHeight w:hRule="exact" w:val="170"/>
        </w:trPr>
        <w:tc>
          <w:tcPr>
            <w:tcW w:w="3760" w:type="pct"/>
          </w:tcPr>
          <w:p w14:paraId="04AF3066" w14:textId="77777777" w:rsidR="001951EA" w:rsidRPr="00587444" w:rsidRDefault="001951EA" w:rsidP="001951EA">
            <w:pPr>
              <w:keepLines/>
              <w:tabs>
                <w:tab w:val="right" w:pos="1202"/>
              </w:tabs>
              <w:suppressAutoHyphens w:val="0"/>
              <w:autoSpaceDN/>
              <w:spacing w:line="240" w:lineRule="exact"/>
              <w:outlineLvl w:val="0"/>
              <w:rPr>
                <w:rFonts w:ascii="Arial" w:eastAsia="Calibri" w:hAnsi="Arial" w:cs="Arial"/>
                <w:sz w:val="19"/>
                <w:szCs w:val="19"/>
              </w:rPr>
            </w:pPr>
          </w:p>
        </w:tc>
        <w:tc>
          <w:tcPr>
            <w:tcW w:w="620" w:type="pct"/>
            <w:vAlign w:val="bottom"/>
          </w:tcPr>
          <w:p w14:paraId="4FE06A48" w14:textId="77777777"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p>
        </w:tc>
        <w:tc>
          <w:tcPr>
            <w:tcW w:w="620" w:type="pct"/>
            <w:vAlign w:val="bottom"/>
          </w:tcPr>
          <w:p w14:paraId="6F5A32F5" w14:textId="77777777" w:rsidR="001951EA" w:rsidRPr="00587444" w:rsidRDefault="001951EA" w:rsidP="001951EA">
            <w:pPr>
              <w:keepLines/>
              <w:tabs>
                <w:tab w:val="right" w:pos="1202"/>
              </w:tabs>
              <w:suppressAutoHyphens w:val="0"/>
              <w:autoSpaceDN/>
              <w:spacing w:line="240" w:lineRule="exact"/>
              <w:jc w:val="right"/>
              <w:outlineLvl w:val="0"/>
              <w:rPr>
                <w:rFonts w:ascii="Arial" w:eastAsia="Calibri" w:hAnsi="Arial" w:cs="Arial"/>
                <w:bCs/>
                <w:sz w:val="19"/>
                <w:szCs w:val="19"/>
              </w:rPr>
            </w:pPr>
          </w:p>
        </w:tc>
      </w:tr>
      <w:tr w:rsidR="001951EA" w:rsidRPr="00587444" w14:paraId="18B85724" w14:textId="77777777" w:rsidTr="00AB311B">
        <w:trPr>
          <w:trHeight w:hRule="exact" w:val="227"/>
        </w:trPr>
        <w:tc>
          <w:tcPr>
            <w:tcW w:w="3760" w:type="pct"/>
            <w:vAlign w:val="center"/>
          </w:tcPr>
          <w:p w14:paraId="2B803440" w14:textId="77777777" w:rsidR="001951EA" w:rsidRPr="00587444" w:rsidRDefault="001951EA" w:rsidP="001951EA">
            <w:pPr>
              <w:keepLines/>
              <w:tabs>
                <w:tab w:val="right" w:pos="1202"/>
              </w:tabs>
              <w:suppressAutoHyphens w:val="0"/>
              <w:autoSpaceDN/>
              <w:spacing w:line="240" w:lineRule="exact"/>
              <w:outlineLvl w:val="0"/>
              <w:rPr>
                <w:rFonts w:ascii="Arial" w:eastAsia="Calibri" w:hAnsi="Arial" w:cs="Arial"/>
                <w:sz w:val="19"/>
                <w:szCs w:val="19"/>
              </w:rPr>
            </w:pPr>
            <w:bookmarkStart w:id="312" w:name="_Toc4057531"/>
            <w:r w:rsidRPr="00587444">
              <w:rPr>
                <w:rFonts w:ascii="Arial" w:eastAsia="Calibri" w:hAnsi="Arial" w:cs="Arial"/>
                <w:sz w:val="19"/>
                <w:szCs w:val="19"/>
              </w:rPr>
              <w:t>Cash and cash equivalents balance as of 1 January, before impairment</w:t>
            </w:r>
            <w:bookmarkEnd w:id="312"/>
          </w:p>
        </w:tc>
        <w:tc>
          <w:tcPr>
            <w:tcW w:w="620" w:type="pct"/>
            <w:tcBorders>
              <w:top w:val="nil"/>
              <w:left w:val="nil"/>
              <w:bottom w:val="nil"/>
              <w:right w:val="nil"/>
            </w:tcBorders>
            <w:shd w:val="clear" w:color="auto" w:fill="auto"/>
            <w:vAlign w:val="bottom"/>
          </w:tcPr>
          <w:p w14:paraId="7061449A" w14:textId="1A1208F9"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AB311B">
              <w:rPr>
                <w:rFonts w:ascii="Arial" w:hAnsi="Arial" w:cs="Arial"/>
                <w:color w:val="000000" w:themeColor="text1"/>
                <w:sz w:val="19"/>
                <w:szCs w:val="19"/>
                <w:lang w:val="hr-HR"/>
              </w:rPr>
              <w:t>228,625</w:t>
            </w:r>
          </w:p>
        </w:tc>
        <w:tc>
          <w:tcPr>
            <w:tcW w:w="620" w:type="pct"/>
            <w:tcBorders>
              <w:top w:val="nil"/>
              <w:left w:val="nil"/>
              <w:bottom w:val="nil"/>
              <w:right w:val="nil"/>
            </w:tcBorders>
            <w:shd w:val="clear" w:color="auto" w:fill="auto"/>
            <w:vAlign w:val="bottom"/>
          </w:tcPr>
          <w:p w14:paraId="5E91C17A" w14:textId="49A74D7A" w:rsidR="001951EA" w:rsidRPr="002B11C5" w:rsidRDefault="001951EA" w:rsidP="001951EA">
            <w:pPr>
              <w:keepLines/>
              <w:tabs>
                <w:tab w:val="right" w:pos="1202"/>
              </w:tabs>
              <w:suppressAutoHyphens w:val="0"/>
              <w:autoSpaceDN/>
              <w:spacing w:line="240" w:lineRule="exact"/>
              <w:jc w:val="right"/>
              <w:outlineLvl w:val="0"/>
              <w:rPr>
                <w:rFonts w:ascii="Arial" w:eastAsia="Calibri" w:hAnsi="Arial" w:cs="Arial"/>
                <w:bCs/>
                <w:sz w:val="19"/>
                <w:szCs w:val="19"/>
              </w:rPr>
            </w:pPr>
            <w:r w:rsidRPr="002B11C5">
              <w:rPr>
                <w:rFonts w:ascii="Arial" w:hAnsi="Arial" w:cs="Arial"/>
                <w:sz w:val="19"/>
                <w:szCs w:val="19"/>
              </w:rPr>
              <w:t>260</w:t>
            </w:r>
            <w:r>
              <w:rPr>
                <w:rFonts w:ascii="Arial" w:hAnsi="Arial" w:cs="Arial"/>
                <w:sz w:val="19"/>
                <w:szCs w:val="19"/>
              </w:rPr>
              <w:t>,</w:t>
            </w:r>
            <w:r w:rsidRPr="002B11C5">
              <w:rPr>
                <w:rFonts w:ascii="Arial" w:hAnsi="Arial" w:cs="Arial"/>
                <w:sz w:val="19"/>
                <w:szCs w:val="19"/>
              </w:rPr>
              <w:t>193</w:t>
            </w:r>
          </w:p>
        </w:tc>
      </w:tr>
      <w:tr w:rsidR="001951EA" w:rsidRPr="00587444" w14:paraId="0AD97420" w14:textId="77777777" w:rsidTr="00AB311B">
        <w:trPr>
          <w:trHeight w:hRule="exact" w:val="227"/>
        </w:trPr>
        <w:tc>
          <w:tcPr>
            <w:tcW w:w="3760" w:type="pct"/>
            <w:vAlign w:val="center"/>
          </w:tcPr>
          <w:p w14:paraId="72F3B02E" w14:textId="00924C89" w:rsidR="001951EA" w:rsidRPr="00587444" w:rsidRDefault="001951EA" w:rsidP="001951EA">
            <w:pPr>
              <w:keepLines/>
              <w:tabs>
                <w:tab w:val="right" w:pos="1202"/>
              </w:tabs>
              <w:suppressAutoHyphens w:val="0"/>
              <w:autoSpaceDN/>
              <w:spacing w:line="260" w:lineRule="exact"/>
              <w:outlineLvl w:val="0"/>
              <w:rPr>
                <w:rFonts w:ascii="Arial" w:eastAsia="Calibri" w:hAnsi="Arial" w:cs="Arial"/>
                <w:sz w:val="19"/>
                <w:szCs w:val="19"/>
              </w:rPr>
            </w:pPr>
            <w:bookmarkStart w:id="313" w:name="_Toc4057534"/>
            <w:r w:rsidRPr="00587444">
              <w:rPr>
                <w:rFonts w:ascii="Arial" w:eastAsia="Calibri" w:hAnsi="Arial" w:cs="Arial"/>
                <w:sz w:val="19"/>
                <w:szCs w:val="19"/>
              </w:rPr>
              <w:t>Net (decrease) in cash and cash equivalents</w:t>
            </w:r>
            <w:bookmarkEnd w:id="313"/>
          </w:p>
        </w:tc>
        <w:tc>
          <w:tcPr>
            <w:tcW w:w="620" w:type="pct"/>
            <w:tcBorders>
              <w:top w:val="nil"/>
              <w:left w:val="nil"/>
              <w:bottom w:val="nil"/>
              <w:right w:val="nil"/>
            </w:tcBorders>
            <w:shd w:val="clear" w:color="auto" w:fill="auto"/>
            <w:vAlign w:val="bottom"/>
          </w:tcPr>
          <w:p w14:paraId="09BAC615" w14:textId="40EEF8D2"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AB311B">
              <w:rPr>
                <w:rFonts w:ascii="Arial" w:hAnsi="Arial" w:cs="Arial"/>
                <w:color w:val="000000" w:themeColor="text1"/>
                <w:sz w:val="19"/>
                <w:szCs w:val="19"/>
                <w:lang w:val="hr-HR"/>
              </w:rPr>
              <w:t>(186,924)</w:t>
            </w:r>
          </w:p>
        </w:tc>
        <w:tc>
          <w:tcPr>
            <w:tcW w:w="620" w:type="pct"/>
            <w:tcBorders>
              <w:top w:val="nil"/>
              <w:left w:val="nil"/>
              <w:bottom w:val="nil"/>
              <w:right w:val="nil"/>
            </w:tcBorders>
            <w:shd w:val="clear" w:color="auto" w:fill="auto"/>
            <w:vAlign w:val="bottom"/>
          </w:tcPr>
          <w:p w14:paraId="5D4DC05C" w14:textId="5D4CE077" w:rsidR="001951EA" w:rsidRPr="002B11C5" w:rsidRDefault="001951EA" w:rsidP="001951EA">
            <w:pPr>
              <w:keepLines/>
              <w:tabs>
                <w:tab w:val="right" w:pos="1202"/>
              </w:tabs>
              <w:suppressAutoHyphens w:val="0"/>
              <w:autoSpaceDN/>
              <w:spacing w:line="240" w:lineRule="exact"/>
              <w:jc w:val="right"/>
              <w:outlineLvl w:val="0"/>
              <w:rPr>
                <w:rFonts w:ascii="Arial" w:eastAsia="Calibri" w:hAnsi="Arial" w:cs="Arial"/>
                <w:bCs/>
                <w:sz w:val="19"/>
                <w:szCs w:val="19"/>
              </w:rPr>
            </w:pPr>
            <w:r w:rsidRPr="002B11C5">
              <w:rPr>
                <w:rFonts w:ascii="Arial" w:hAnsi="Arial" w:cs="Arial"/>
                <w:sz w:val="19"/>
                <w:szCs w:val="19"/>
              </w:rPr>
              <w:t>(31</w:t>
            </w:r>
            <w:r>
              <w:rPr>
                <w:rFonts w:ascii="Arial" w:hAnsi="Arial" w:cs="Arial"/>
                <w:sz w:val="19"/>
                <w:szCs w:val="19"/>
              </w:rPr>
              <w:t>,</w:t>
            </w:r>
            <w:r w:rsidRPr="002B11C5">
              <w:rPr>
                <w:rFonts w:ascii="Arial" w:hAnsi="Arial" w:cs="Arial"/>
                <w:sz w:val="19"/>
                <w:szCs w:val="19"/>
              </w:rPr>
              <w:t>568)</w:t>
            </w:r>
          </w:p>
        </w:tc>
      </w:tr>
      <w:tr w:rsidR="001951EA" w:rsidRPr="00587444" w14:paraId="17FB976D" w14:textId="77777777" w:rsidTr="00AB311B">
        <w:trPr>
          <w:trHeight w:hRule="exact" w:val="334"/>
        </w:trPr>
        <w:tc>
          <w:tcPr>
            <w:tcW w:w="3760" w:type="pct"/>
            <w:vAlign w:val="bottom"/>
          </w:tcPr>
          <w:p w14:paraId="534895EA" w14:textId="77777777" w:rsidR="001951EA" w:rsidRPr="00587444" w:rsidRDefault="001951EA" w:rsidP="001951EA">
            <w:pPr>
              <w:keepLines/>
              <w:tabs>
                <w:tab w:val="right" w:pos="1202"/>
              </w:tabs>
              <w:suppressAutoHyphens w:val="0"/>
              <w:autoSpaceDN/>
              <w:spacing w:line="240" w:lineRule="exact"/>
              <w:outlineLvl w:val="0"/>
              <w:rPr>
                <w:rFonts w:ascii="Arial" w:eastAsia="Calibri" w:hAnsi="Arial" w:cs="Arial"/>
                <w:b/>
                <w:bCs/>
                <w:sz w:val="19"/>
                <w:szCs w:val="19"/>
              </w:rPr>
            </w:pPr>
            <w:bookmarkStart w:id="314" w:name="_Toc4057537"/>
            <w:r w:rsidRPr="00587444">
              <w:rPr>
                <w:rFonts w:ascii="Arial" w:eastAsia="Calibri" w:hAnsi="Arial" w:cs="Arial"/>
                <w:b/>
                <w:bCs/>
                <w:sz w:val="19"/>
                <w:szCs w:val="19"/>
              </w:rPr>
              <w:t>Cash and cash equivalents balance as at 31 December, before</w:t>
            </w:r>
            <w:r w:rsidRPr="00587444">
              <w:rPr>
                <w:rFonts w:ascii="Arial" w:eastAsia="Calibri" w:hAnsi="Arial" w:cs="Arial"/>
                <w:sz w:val="19"/>
                <w:szCs w:val="19"/>
              </w:rPr>
              <w:t xml:space="preserve"> </w:t>
            </w:r>
            <w:r w:rsidRPr="00587444">
              <w:rPr>
                <w:rFonts w:ascii="Arial" w:eastAsia="Calibri" w:hAnsi="Arial" w:cs="Arial"/>
                <w:b/>
                <w:bCs/>
                <w:sz w:val="19"/>
                <w:szCs w:val="19"/>
              </w:rPr>
              <w:t>impairment    12</w:t>
            </w:r>
            <w:bookmarkEnd w:id="314"/>
          </w:p>
        </w:tc>
        <w:tc>
          <w:tcPr>
            <w:tcW w:w="620" w:type="pct"/>
            <w:tcBorders>
              <w:top w:val="single" w:sz="4" w:space="0" w:color="auto"/>
              <w:bottom w:val="single" w:sz="12" w:space="0" w:color="auto"/>
            </w:tcBorders>
            <w:vAlign w:val="bottom"/>
          </w:tcPr>
          <w:p w14:paraId="22AC04E1" w14:textId="447A6534" w:rsidR="001951EA" w:rsidRPr="00AB311B" w:rsidRDefault="001951EA" w:rsidP="00AB311B">
            <w:pPr>
              <w:keepLines/>
              <w:tabs>
                <w:tab w:val="right" w:pos="1202"/>
              </w:tabs>
              <w:suppressAutoHyphens w:val="0"/>
              <w:autoSpaceDN/>
              <w:spacing w:line="240" w:lineRule="exact"/>
              <w:jc w:val="right"/>
              <w:outlineLvl w:val="0"/>
              <w:rPr>
                <w:rFonts w:ascii="Arial" w:hAnsi="Arial" w:cs="Arial"/>
                <w:b/>
                <w:bCs/>
                <w:color w:val="000000" w:themeColor="text1"/>
                <w:sz w:val="19"/>
                <w:szCs w:val="19"/>
                <w:lang w:val="hr-HR"/>
              </w:rPr>
            </w:pPr>
            <w:r w:rsidRPr="00AB311B">
              <w:rPr>
                <w:rFonts w:ascii="Arial" w:hAnsi="Arial" w:cs="Arial"/>
                <w:b/>
                <w:bCs/>
                <w:color w:val="000000" w:themeColor="text1"/>
                <w:sz w:val="19"/>
                <w:szCs w:val="19"/>
                <w:lang w:val="hr-HR"/>
              </w:rPr>
              <w:t>41,701</w:t>
            </w:r>
          </w:p>
        </w:tc>
        <w:tc>
          <w:tcPr>
            <w:tcW w:w="620" w:type="pct"/>
            <w:tcBorders>
              <w:top w:val="single" w:sz="4" w:space="0" w:color="auto"/>
              <w:bottom w:val="single" w:sz="12" w:space="0" w:color="auto"/>
            </w:tcBorders>
            <w:vAlign w:val="bottom"/>
          </w:tcPr>
          <w:p w14:paraId="3C440188" w14:textId="27D3A13A" w:rsidR="001951EA" w:rsidRPr="002B11C5" w:rsidRDefault="001951EA" w:rsidP="001951EA">
            <w:pPr>
              <w:suppressAutoHyphens w:val="0"/>
              <w:autoSpaceDN/>
              <w:spacing w:line="240" w:lineRule="exact"/>
              <w:jc w:val="right"/>
              <w:rPr>
                <w:rFonts w:ascii="Arial" w:eastAsia="Calibri" w:hAnsi="Arial" w:cs="Arial"/>
                <w:b/>
                <w:bCs/>
                <w:spacing w:val="-2"/>
                <w:sz w:val="19"/>
                <w:szCs w:val="19"/>
              </w:rPr>
            </w:pPr>
            <w:r w:rsidRPr="002B11C5">
              <w:rPr>
                <w:rFonts w:ascii="Arial" w:hAnsi="Arial" w:cs="Arial"/>
                <w:b/>
                <w:bCs/>
                <w:sz w:val="19"/>
                <w:szCs w:val="19"/>
              </w:rPr>
              <w:t>228</w:t>
            </w:r>
            <w:r>
              <w:rPr>
                <w:rFonts w:ascii="Arial" w:hAnsi="Arial" w:cs="Arial"/>
                <w:b/>
                <w:bCs/>
                <w:sz w:val="19"/>
                <w:szCs w:val="19"/>
              </w:rPr>
              <w:t>,</w:t>
            </w:r>
            <w:r w:rsidRPr="002B11C5">
              <w:rPr>
                <w:rFonts w:ascii="Arial" w:hAnsi="Arial" w:cs="Arial"/>
                <w:b/>
                <w:bCs/>
                <w:sz w:val="19"/>
                <w:szCs w:val="19"/>
              </w:rPr>
              <w:t>625</w:t>
            </w:r>
          </w:p>
        </w:tc>
      </w:tr>
      <w:tr w:rsidR="001951EA" w:rsidRPr="00587444" w14:paraId="3573B226" w14:textId="77777777" w:rsidTr="00AB311B">
        <w:trPr>
          <w:trHeight w:hRule="exact" w:val="113"/>
        </w:trPr>
        <w:tc>
          <w:tcPr>
            <w:tcW w:w="3760" w:type="pct"/>
          </w:tcPr>
          <w:p w14:paraId="29ECDBFC" w14:textId="77777777" w:rsidR="001951EA" w:rsidRPr="00587444" w:rsidRDefault="001951EA" w:rsidP="001951EA">
            <w:pPr>
              <w:keepLines/>
              <w:tabs>
                <w:tab w:val="right" w:pos="1202"/>
              </w:tabs>
              <w:suppressAutoHyphens w:val="0"/>
              <w:autoSpaceDN/>
              <w:spacing w:line="240" w:lineRule="exact"/>
              <w:outlineLvl w:val="0"/>
              <w:rPr>
                <w:rFonts w:ascii="Arial" w:eastAsia="Calibri" w:hAnsi="Arial" w:cs="Arial"/>
                <w:b/>
                <w:bCs/>
                <w:sz w:val="19"/>
                <w:szCs w:val="19"/>
              </w:rPr>
            </w:pPr>
          </w:p>
        </w:tc>
        <w:tc>
          <w:tcPr>
            <w:tcW w:w="620" w:type="pct"/>
            <w:tcBorders>
              <w:top w:val="single" w:sz="12" w:space="0" w:color="auto"/>
            </w:tcBorders>
            <w:vAlign w:val="bottom"/>
          </w:tcPr>
          <w:p w14:paraId="7EC00C8A" w14:textId="77777777" w:rsidR="001951EA" w:rsidRPr="00AB311B" w:rsidRDefault="001951EA" w:rsidP="00AB311B">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p>
        </w:tc>
        <w:tc>
          <w:tcPr>
            <w:tcW w:w="620" w:type="pct"/>
            <w:tcBorders>
              <w:top w:val="single" w:sz="4" w:space="0" w:color="auto"/>
            </w:tcBorders>
            <w:shd w:val="clear" w:color="auto" w:fill="auto"/>
            <w:vAlign w:val="bottom"/>
          </w:tcPr>
          <w:p w14:paraId="28ADFA9A" w14:textId="77777777" w:rsidR="001951EA" w:rsidRPr="00587444" w:rsidRDefault="001951EA" w:rsidP="001951EA">
            <w:pPr>
              <w:suppressAutoHyphens w:val="0"/>
              <w:autoSpaceDN/>
              <w:spacing w:line="240" w:lineRule="exact"/>
              <w:jc w:val="right"/>
              <w:rPr>
                <w:rFonts w:ascii="Arial" w:hAnsi="Arial" w:cs="Arial"/>
                <w:b/>
                <w:bCs/>
                <w:spacing w:val="-2"/>
                <w:sz w:val="19"/>
                <w:szCs w:val="19"/>
              </w:rPr>
            </w:pPr>
          </w:p>
        </w:tc>
      </w:tr>
      <w:tr w:rsidR="001951EA" w:rsidRPr="00587444" w14:paraId="5544A3A3" w14:textId="77777777" w:rsidTr="00AB311B">
        <w:trPr>
          <w:trHeight w:hRule="exact" w:val="227"/>
        </w:trPr>
        <w:tc>
          <w:tcPr>
            <w:tcW w:w="3760" w:type="pct"/>
            <w:vAlign w:val="bottom"/>
          </w:tcPr>
          <w:p w14:paraId="32862B3B" w14:textId="77777777" w:rsidR="001951EA" w:rsidRPr="00587444" w:rsidRDefault="001951EA" w:rsidP="001951EA">
            <w:pPr>
              <w:keepLines/>
              <w:tabs>
                <w:tab w:val="decimal" w:pos="1202"/>
              </w:tabs>
              <w:suppressAutoHyphens w:val="0"/>
              <w:autoSpaceDN/>
              <w:spacing w:line="240" w:lineRule="exact"/>
              <w:rPr>
                <w:rFonts w:ascii="Arial" w:eastAsia="Calibri" w:hAnsi="Arial" w:cs="Arial"/>
                <w:b/>
                <w:position w:val="4"/>
                <w:sz w:val="19"/>
                <w:szCs w:val="19"/>
              </w:rPr>
            </w:pPr>
            <w:r w:rsidRPr="00587444">
              <w:rPr>
                <w:rFonts w:ascii="Arial" w:eastAsia="Calibri" w:hAnsi="Arial" w:cs="Arial"/>
                <w:b/>
                <w:position w:val="4"/>
                <w:sz w:val="19"/>
                <w:szCs w:val="19"/>
              </w:rPr>
              <w:t xml:space="preserve">Additional note – operating activities </w:t>
            </w:r>
          </w:p>
        </w:tc>
        <w:tc>
          <w:tcPr>
            <w:tcW w:w="620" w:type="pct"/>
            <w:vAlign w:val="bottom"/>
          </w:tcPr>
          <w:p w14:paraId="60353E97" w14:textId="77777777" w:rsidR="001951EA" w:rsidRPr="00AB311B" w:rsidRDefault="001951EA" w:rsidP="00AB311B">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p>
        </w:tc>
        <w:tc>
          <w:tcPr>
            <w:tcW w:w="620" w:type="pct"/>
            <w:shd w:val="clear" w:color="auto" w:fill="auto"/>
            <w:vAlign w:val="bottom"/>
          </w:tcPr>
          <w:p w14:paraId="75AEFD9F" w14:textId="77777777" w:rsidR="001951EA" w:rsidRPr="00587444" w:rsidRDefault="001951EA" w:rsidP="001951EA">
            <w:pPr>
              <w:keepLines/>
              <w:suppressAutoHyphens w:val="0"/>
              <w:autoSpaceDN/>
              <w:spacing w:line="240" w:lineRule="exact"/>
              <w:jc w:val="right"/>
              <w:rPr>
                <w:rFonts w:ascii="Arial" w:eastAsia="Calibri" w:hAnsi="Arial" w:cs="Arial"/>
                <w:b/>
                <w:position w:val="4"/>
                <w:sz w:val="19"/>
                <w:szCs w:val="19"/>
              </w:rPr>
            </w:pPr>
          </w:p>
        </w:tc>
      </w:tr>
      <w:tr w:rsidR="001951EA" w:rsidRPr="00587444" w14:paraId="6AC9EAD5" w14:textId="77777777" w:rsidTr="00AB311B">
        <w:trPr>
          <w:trHeight w:hRule="exact" w:val="227"/>
        </w:trPr>
        <w:tc>
          <w:tcPr>
            <w:tcW w:w="3760" w:type="pct"/>
            <w:vAlign w:val="bottom"/>
          </w:tcPr>
          <w:p w14:paraId="45468D30" w14:textId="77777777" w:rsidR="001951EA" w:rsidRPr="00587444" w:rsidRDefault="001951EA" w:rsidP="001951EA">
            <w:pPr>
              <w:keepLines/>
              <w:tabs>
                <w:tab w:val="right" w:pos="1202"/>
              </w:tabs>
              <w:suppressAutoHyphens w:val="0"/>
              <w:autoSpaceDN/>
              <w:spacing w:line="240" w:lineRule="exact"/>
              <w:outlineLvl w:val="0"/>
              <w:rPr>
                <w:rFonts w:ascii="Arial" w:eastAsia="Calibri" w:hAnsi="Arial" w:cs="Arial"/>
                <w:sz w:val="19"/>
                <w:szCs w:val="19"/>
              </w:rPr>
            </w:pPr>
            <w:r w:rsidRPr="00587444">
              <w:rPr>
                <w:rFonts w:ascii="Arial" w:eastAsia="Calibri" w:hAnsi="Arial" w:cs="Arial"/>
                <w:sz w:val="19"/>
                <w:szCs w:val="19"/>
              </w:rPr>
              <w:t>Interest paid</w:t>
            </w:r>
          </w:p>
        </w:tc>
        <w:tc>
          <w:tcPr>
            <w:tcW w:w="620" w:type="pct"/>
            <w:tcBorders>
              <w:top w:val="nil"/>
              <w:left w:val="nil"/>
              <w:bottom w:val="nil"/>
              <w:right w:val="nil"/>
            </w:tcBorders>
            <w:shd w:val="clear" w:color="auto" w:fill="auto"/>
            <w:vAlign w:val="bottom"/>
          </w:tcPr>
          <w:p w14:paraId="3EA356A2" w14:textId="26894493"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AB311B">
              <w:rPr>
                <w:rFonts w:ascii="Arial" w:hAnsi="Arial" w:cs="Arial"/>
                <w:color w:val="000000" w:themeColor="text1"/>
                <w:sz w:val="19"/>
                <w:szCs w:val="19"/>
                <w:lang w:val="hr-HR"/>
              </w:rPr>
              <w:t>25,502</w:t>
            </w:r>
          </w:p>
        </w:tc>
        <w:tc>
          <w:tcPr>
            <w:tcW w:w="620" w:type="pct"/>
            <w:tcBorders>
              <w:top w:val="nil"/>
              <w:left w:val="nil"/>
              <w:bottom w:val="nil"/>
              <w:right w:val="nil"/>
            </w:tcBorders>
            <w:shd w:val="clear" w:color="auto" w:fill="auto"/>
            <w:vAlign w:val="bottom"/>
          </w:tcPr>
          <w:p w14:paraId="1B3F69C8" w14:textId="44F2D96C" w:rsidR="001951EA" w:rsidRPr="008D2EB9" w:rsidRDefault="001951EA" w:rsidP="001951EA">
            <w:pPr>
              <w:keepLines/>
              <w:tabs>
                <w:tab w:val="right" w:pos="1202"/>
              </w:tabs>
              <w:suppressAutoHyphens w:val="0"/>
              <w:autoSpaceDN/>
              <w:spacing w:line="240" w:lineRule="exact"/>
              <w:jc w:val="right"/>
              <w:outlineLvl w:val="0"/>
              <w:rPr>
                <w:rFonts w:ascii="Arial" w:eastAsia="Calibri" w:hAnsi="Arial" w:cs="Arial"/>
                <w:bCs/>
                <w:sz w:val="19"/>
                <w:szCs w:val="19"/>
              </w:rPr>
            </w:pPr>
            <w:r w:rsidRPr="008D2EB9">
              <w:rPr>
                <w:rFonts w:ascii="Arial" w:hAnsi="Arial" w:cs="Arial"/>
                <w:color w:val="000000" w:themeColor="text1"/>
                <w:spacing w:val="-2"/>
                <w:sz w:val="19"/>
                <w:szCs w:val="19"/>
                <w:lang w:val="hr-HR"/>
              </w:rPr>
              <w:t>22</w:t>
            </w:r>
            <w:r>
              <w:rPr>
                <w:rFonts w:ascii="Arial" w:hAnsi="Arial" w:cs="Arial"/>
                <w:color w:val="000000" w:themeColor="text1"/>
                <w:spacing w:val="-2"/>
                <w:sz w:val="19"/>
                <w:szCs w:val="19"/>
                <w:lang w:val="hr-HR"/>
              </w:rPr>
              <w:t>,</w:t>
            </w:r>
            <w:r w:rsidRPr="008D2EB9">
              <w:rPr>
                <w:rFonts w:ascii="Arial" w:hAnsi="Arial" w:cs="Arial"/>
                <w:color w:val="000000" w:themeColor="text1"/>
                <w:spacing w:val="-2"/>
                <w:sz w:val="19"/>
                <w:szCs w:val="19"/>
                <w:lang w:val="hr-HR"/>
              </w:rPr>
              <w:t>245</w:t>
            </w:r>
          </w:p>
        </w:tc>
      </w:tr>
      <w:tr w:rsidR="001951EA" w:rsidRPr="00587444" w14:paraId="3743B2EA" w14:textId="77777777" w:rsidTr="00AB311B">
        <w:trPr>
          <w:trHeight w:hRule="exact" w:val="227"/>
        </w:trPr>
        <w:tc>
          <w:tcPr>
            <w:tcW w:w="3760" w:type="pct"/>
            <w:vAlign w:val="bottom"/>
          </w:tcPr>
          <w:p w14:paraId="5F42CAAA" w14:textId="77777777" w:rsidR="001951EA" w:rsidRPr="00587444" w:rsidRDefault="001951EA" w:rsidP="001951EA">
            <w:pPr>
              <w:keepLines/>
              <w:tabs>
                <w:tab w:val="right" w:pos="1202"/>
              </w:tabs>
              <w:suppressAutoHyphens w:val="0"/>
              <w:autoSpaceDN/>
              <w:spacing w:line="240" w:lineRule="exact"/>
              <w:outlineLvl w:val="0"/>
              <w:rPr>
                <w:rFonts w:ascii="Arial" w:eastAsia="Calibri" w:hAnsi="Arial" w:cs="Arial"/>
                <w:sz w:val="19"/>
                <w:szCs w:val="19"/>
              </w:rPr>
            </w:pPr>
            <w:r w:rsidRPr="00587444">
              <w:rPr>
                <w:rFonts w:ascii="Arial" w:eastAsia="Calibri" w:hAnsi="Arial" w:cs="Arial"/>
                <w:sz w:val="19"/>
                <w:szCs w:val="19"/>
              </w:rPr>
              <w:t>Interest received</w:t>
            </w:r>
          </w:p>
        </w:tc>
        <w:tc>
          <w:tcPr>
            <w:tcW w:w="620" w:type="pct"/>
            <w:tcBorders>
              <w:top w:val="nil"/>
              <w:left w:val="nil"/>
              <w:bottom w:val="nil"/>
              <w:right w:val="nil"/>
            </w:tcBorders>
            <w:shd w:val="clear" w:color="auto" w:fill="auto"/>
            <w:vAlign w:val="bottom"/>
          </w:tcPr>
          <w:p w14:paraId="2065BB25" w14:textId="7B187638" w:rsidR="001951EA" w:rsidRPr="00AB311B" w:rsidRDefault="001951EA" w:rsidP="001951EA">
            <w:pPr>
              <w:keepLines/>
              <w:tabs>
                <w:tab w:val="right" w:pos="1202"/>
              </w:tabs>
              <w:suppressAutoHyphens w:val="0"/>
              <w:autoSpaceDN/>
              <w:spacing w:line="240" w:lineRule="exact"/>
              <w:jc w:val="right"/>
              <w:outlineLvl w:val="0"/>
              <w:rPr>
                <w:rFonts w:ascii="Arial" w:hAnsi="Arial" w:cs="Arial"/>
                <w:color w:val="000000" w:themeColor="text1"/>
                <w:sz w:val="19"/>
                <w:szCs w:val="19"/>
                <w:lang w:val="hr-HR"/>
              </w:rPr>
            </w:pPr>
            <w:r w:rsidRPr="00AB311B">
              <w:rPr>
                <w:rFonts w:ascii="Arial" w:hAnsi="Arial" w:cs="Arial"/>
                <w:color w:val="000000" w:themeColor="text1"/>
                <w:sz w:val="19"/>
                <w:szCs w:val="19"/>
                <w:lang w:val="hr-HR"/>
              </w:rPr>
              <w:t>73,733</w:t>
            </w:r>
          </w:p>
        </w:tc>
        <w:tc>
          <w:tcPr>
            <w:tcW w:w="620" w:type="pct"/>
            <w:tcBorders>
              <w:top w:val="nil"/>
              <w:left w:val="nil"/>
              <w:bottom w:val="nil"/>
              <w:right w:val="nil"/>
            </w:tcBorders>
            <w:shd w:val="clear" w:color="auto" w:fill="auto"/>
            <w:vAlign w:val="bottom"/>
          </w:tcPr>
          <w:p w14:paraId="79C936AE" w14:textId="18014E82" w:rsidR="001951EA" w:rsidRPr="008D2EB9" w:rsidRDefault="001951EA" w:rsidP="001951EA">
            <w:pPr>
              <w:keepLines/>
              <w:tabs>
                <w:tab w:val="right" w:pos="1202"/>
              </w:tabs>
              <w:suppressAutoHyphens w:val="0"/>
              <w:autoSpaceDN/>
              <w:spacing w:line="240" w:lineRule="exact"/>
              <w:jc w:val="right"/>
              <w:outlineLvl w:val="0"/>
              <w:rPr>
                <w:rFonts w:ascii="Arial" w:eastAsia="Calibri" w:hAnsi="Arial" w:cs="Arial"/>
                <w:bCs/>
                <w:sz w:val="19"/>
                <w:szCs w:val="19"/>
              </w:rPr>
            </w:pPr>
            <w:r w:rsidRPr="008D2EB9">
              <w:rPr>
                <w:rFonts w:ascii="Arial" w:hAnsi="Arial" w:cs="Arial"/>
                <w:color w:val="000000" w:themeColor="text1"/>
                <w:spacing w:val="-2"/>
                <w:sz w:val="19"/>
                <w:szCs w:val="19"/>
                <w:lang w:val="hr-HR"/>
              </w:rPr>
              <w:t>78</w:t>
            </w:r>
            <w:r>
              <w:rPr>
                <w:rFonts w:ascii="Arial" w:hAnsi="Arial" w:cs="Arial"/>
                <w:color w:val="000000" w:themeColor="text1"/>
                <w:spacing w:val="-2"/>
                <w:sz w:val="19"/>
                <w:szCs w:val="19"/>
                <w:lang w:val="hr-HR"/>
              </w:rPr>
              <w:t>,</w:t>
            </w:r>
            <w:r w:rsidRPr="008D2EB9">
              <w:rPr>
                <w:rFonts w:ascii="Arial" w:hAnsi="Arial" w:cs="Arial"/>
                <w:color w:val="000000" w:themeColor="text1"/>
                <w:spacing w:val="-2"/>
                <w:sz w:val="19"/>
                <w:szCs w:val="19"/>
                <w:lang w:val="hr-HR"/>
              </w:rPr>
              <w:t>332</w:t>
            </w:r>
          </w:p>
        </w:tc>
      </w:tr>
    </w:tbl>
    <w:p w14:paraId="3B337EAB" w14:textId="77777777" w:rsidR="00587444" w:rsidRPr="00587444" w:rsidRDefault="00587444" w:rsidP="00587444">
      <w:pPr>
        <w:suppressAutoHyphens w:val="0"/>
        <w:autoSpaceDN/>
        <w:rPr>
          <w:rFonts w:ascii="Arial" w:eastAsia="Calibri" w:hAnsi="Arial" w:cs="Arial"/>
          <w:i/>
          <w:sz w:val="20"/>
          <w:szCs w:val="20"/>
        </w:rPr>
      </w:pPr>
    </w:p>
    <w:p w14:paraId="418F40C9" w14:textId="77777777" w:rsidR="00587444" w:rsidRPr="00587444" w:rsidRDefault="00587444" w:rsidP="00587444">
      <w:pPr>
        <w:suppressAutoHyphens w:val="0"/>
        <w:autoSpaceDN/>
        <w:rPr>
          <w:rFonts w:ascii="Arial" w:hAnsi="Arial" w:cs="Arial"/>
          <w:sz w:val="20"/>
          <w:szCs w:val="20"/>
          <w:lang w:val="en-GB"/>
        </w:rPr>
      </w:pPr>
    </w:p>
    <w:p w14:paraId="2FB5309E" w14:textId="77777777" w:rsidR="00587444" w:rsidRPr="00587444" w:rsidRDefault="00587444" w:rsidP="00587444">
      <w:pPr>
        <w:suppressAutoHyphens w:val="0"/>
        <w:autoSpaceDN/>
        <w:rPr>
          <w:rFonts w:ascii="Arial" w:hAnsi="Arial" w:cs="Arial"/>
          <w:sz w:val="20"/>
          <w:szCs w:val="20"/>
          <w:lang w:val="en-GB"/>
        </w:rPr>
      </w:pPr>
    </w:p>
    <w:p w14:paraId="5516EFD2" w14:textId="77777777" w:rsidR="00587444" w:rsidRPr="00587444" w:rsidRDefault="00587444" w:rsidP="00587444">
      <w:pPr>
        <w:suppressAutoHyphens w:val="0"/>
        <w:autoSpaceDN/>
        <w:rPr>
          <w:rFonts w:ascii="Arial" w:hAnsi="Arial" w:cs="Arial"/>
          <w:sz w:val="20"/>
          <w:szCs w:val="20"/>
          <w:highlight w:val="yellow"/>
          <w:lang w:val="en-GB"/>
        </w:rPr>
        <w:sectPr w:rsidR="00587444" w:rsidRPr="00587444" w:rsidSect="00D337C5">
          <w:headerReference w:type="default" r:id="rId71"/>
          <w:footerReference w:type="default" r:id="rId72"/>
          <w:pgSz w:w="11907" w:h="16840" w:code="9"/>
          <w:pgMar w:top="1418" w:right="992" w:bottom="1134" w:left="1418" w:header="851" w:footer="851" w:gutter="0"/>
          <w:cols w:space="720"/>
          <w:noEndnote/>
        </w:sectPr>
      </w:pPr>
      <w:r w:rsidRPr="00587444">
        <w:rPr>
          <w:rFonts w:ascii="Arial" w:hAnsi="Arial" w:cs="Arial"/>
          <w:sz w:val="20"/>
          <w:szCs w:val="20"/>
          <w:lang w:val="en-GB"/>
        </w:rPr>
        <w:t>The accompanying accounting policies and notes are an integral part of these financial statements.</w:t>
      </w:r>
    </w:p>
    <w:p w14:paraId="6BFB1DA2" w14:textId="77777777" w:rsidR="00587444" w:rsidRPr="00587444" w:rsidRDefault="00587444" w:rsidP="00587444">
      <w:pPr>
        <w:suppressAutoHyphens w:val="0"/>
        <w:autoSpaceDN/>
        <w:rPr>
          <w:rFonts w:ascii="Arial" w:hAnsi="Arial" w:cs="Arial"/>
          <w:sz w:val="20"/>
          <w:szCs w:val="20"/>
          <w:highlight w:val="yellow"/>
          <w:lang w:val="en-GB"/>
        </w:rPr>
      </w:pPr>
    </w:p>
    <w:p w14:paraId="1BACC198" w14:textId="77777777" w:rsidR="00587444" w:rsidRPr="00587444" w:rsidRDefault="00587444" w:rsidP="00587444">
      <w:pPr>
        <w:suppressAutoHyphens w:val="0"/>
        <w:autoSpaceDN/>
        <w:rPr>
          <w:rFonts w:ascii="Arial" w:hAnsi="Arial" w:cs="Arial"/>
          <w:sz w:val="20"/>
          <w:szCs w:val="20"/>
          <w:highlight w:val="yellow"/>
          <w:lang w:val="en-GB"/>
        </w:rPr>
      </w:pPr>
    </w:p>
    <w:tbl>
      <w:tblPr>
        <w:tblpPr w:leftFromText="180" w:rightFromText="180" w:vertAnchor="page" w:horzAnchor="margin" w:tblpY="2790"/>
        <w:tblW w:w="5075" w:type="pct"/>
        <w:tblLayout w:type="fixed"/>
        <w:tblCellMar>
          <w:left w:w="120" w:type="dxa"/>
          <w:right w:w="57" w:type="dxa"/>
        </w:tblCellMar>
        <w:tblLook w:val="0000" w:firstRow="0" w:lastRow="0" w:firstColumn="0" w:lastColumn="0" w:noHBand="0" w:noVBand="0"/>
      </w:tblPr>
      <w:tblGrid>
        <w:gridCol w:w="2835"/>
        <w:gridCol w:w="1134"/>
        <w:gridCol w:w="1134"/>
        <w:gridCol w:w="1134"/>
        <w:gridCol w:w="1134"/>
        <w:gridCol w:w="1134"/>
        <w:gridCol w:w="1134"/>
      </w:tblGrid>
      <w:tr w:rsidR="00587444" w:rsidRPr="00587444" w14:paraId="0EFD3328" w14:textId="77777777" w:rsidTr="00DD69E7">
        <w:trPr>
          <w:trHeight w:val="841"/>
        </w:trPr>
        <w:tc>
          <w:tcPr>
            <w:tcW w:w="1471" w:type="pct"/>
          </w:tcPr>
          <w:p w14:paraId="4D8BB3DE" w14:textId="77777777" w:rsidR="00587444" w:rsidRPr="00587444" w:rsidRDefault="00587444" w:rsidP="00587444">
            <w:pPr>
              <w:tabs>
                <w:tab w:val="right" w:pos="1202"/>
              </w:tabs>
              <w:suppressAutoHyphens w:val="0"/>
              <w:autoSpaceDN/>
              <w:outlineLvl w:val="0"/>
              <w:rPr>
                <w:rFonts w:ascii="Arial" w:eastAsia="Calibri" w:hAnsi="Arial" w:cs="Arial"/>
                <w:b/>
                <w:iCs/>
                <w:sz w:val="17"/>
                <w:szCs w:val="17"/>
              </w:rPr>
            </w:pPr>
          </w:p>
        </w:tc>
        <w:tc>
          <w:tcPr>
            <w:tcW w:w="588" w:type="pct"/>
            <w:vAlign w:val="bottom"/>
          </w:tcPr>
          <w:p w14:paraId="038028B7"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bookmarkStart w:id="315" w:name="_Toc4057542"/>
            <w:r w:rsidRPr="00587444">
              <w:rPr>
                <w:rFonts w:ascii="Arial" w:eastAsia="Calibri" w:hAnsi="Arial" w:cs="Arial"/>
                <w:b/>
                <w:iCs/>
                <w:sz w:val="17"/>
                <w:szCs w:val="17"/>
              </w:rPr>
              <w:t>Founder’s capital</w:t>
            </w:r>
            <w:bookmarkEnd w:id="315"/>
            <w:r w:rsidRPr="00587444">
              <w:rPr>
                <w:rFonts w:ascii="Arial" w:eastAsia="Calibri" w:hAnsi="Arial" w:cs="Arial"/>
                <w:b/>
                <w:iCs/>
                <w:sz w:val="17"/>
                <w:szCs w:val="17"/>
              </w:rPr>
              <w:t xml:space="preserve"> </w:t>
            </w:r>
          </w:p>
        </w:tc>
        <w:tc>
          <w:tcPr>
            <w:tcW w:w="588" w:type="pct"/>
            <w:vAlign w:val="bottom"/>
          </w:tcPr>
          <w:p w14:paraId="66A69885"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bookmarkStart w:id="316" w:name="_Toc4057543"/>
            <w:r w:rsidRPr="00587444">
              <w:rPr>
                <w:rFonts w:ascii="Arial" w:eastAsia="Calibri" w:hAnsi="Arial" w:cs="Arial"/>
                <w:b/>
                <w:iCs/>
                <w:sz w:val="17"/>
                <w:szCs w:val="17"/>
              </w:rPr>
              <w:t>Retained earnings and reserves</w:t>
            </w:r>
            <w:bookmarkEnd w:id="316"/>
            <w:r w:rsidRPr="00587444">
              <w:rPr>
                <w:rFonts w:ascii="Arial" w:eastAsia="Calibri" w:hAnsi="Arial" w:cs="Arial"/>
                <w:b/>
                <w:iCs/>
                <w:sz w:val="17"/>
                <w:szCs w:val="17"/>
              </w:rPr>
              <w:t xml:space="preserve"> </w:t>
            </w:r>
          </w:p>
        </w:tc>
        <w:tc>
          <w:tcPr>
            <w:tcW w:w="588" w:type="pct"/>
            <w:vAlign w:val="bottom"/>
          </w:tcPr>
          <w:p w14:paraId="20360E52"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bookmarkStart w:id="317" w:name="_Toc4057544"/>
            <w:r w:rsidRPr="00587444">
              <w:rPr>
                <w:rFonts w:ascii="Arial" w:eastAsia="Calibri" w:hAnsi="Arial" w:cs="Arial"/>
                <w:b/>
                <w:iCs/>
                <w:sz w:val="17"/>
                <w:szCs w:val="17"/>
              </w:rPr>
              <w:t>Other</w:t>
            </w:r>
            <w:bookmarkEnd w:id="317"/>
            <w:r w:rsidRPr="00587444">
              <w:rPr>
                <w:rFonts w:ascii="Arial" w:eastAsia="Calibri" w:hAnsi="Arial" w:cs="Arial"/>
                <w:b/>
                <w:iCs/>
                <w:sz w:val="17"/>
                <w:szCs w:val="17"/>
              </w:rPr>
              <w:t xml:space="preserve"> </w:t>
            </w:r>
          </w:p>
          <w:p w14:paraId="54D017C2"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bookmarkStart w:id="318" w:name="_Toc4057545"/>
            <w:r w:rsidRPr="00587444">
              <w:rPr>
                <w:rFonts w:ascii="Arial" w:eastAsia="Calibri" w:hAnsi="Arial" w:cs="Arial"/>
                <w:b/>
                <w:iCs/>
                <w:sz w:val="17"/>
                <w:szCs w:val="17"/>
              </w:rPr>
              <w:t>reserves</w:t>
            </w:r>
            <w:bookmarkEnd w:id="318"/>
          </w:p>
        </w:tc>
        <w:tc>
          <w:tcPr>
            <w:tcW w:w="588" w:type="pct"/>
            <w:vAlign w:val="bottom"/>
          </w:tcPr>
          <w:p w14:paraId="4E2C619D"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bookmarkStart w:id="319" w:name="_Toc4057546"/>
            <w:r w:rsidRPr="00587444">
              <w:rPr>
                <w:rFonts w:ascii="Arial" w:eastAsia="Calibri" w:hAnsi="Arial" w:cs="Arial"/>
                <w:b/>
                <w:iCs/>
                <w:sz w:val="17"/>
                <w:szCs w:val="17"/>
              </w:rPr>
              <w:t>Profit</w:t>
            </w:r>
            <w:bookmarkEnd w:id="319"/>
            <w:r w:rsidRPr="00587444">
              <w:rPr>
                <w:rFonts w:ascii="Arial" w:eastAsia="Calibri" w:hAnsi="Arial" w:cs="Arial"/>
                <w:b/>
                <w:iCs/>
                <w:sz w:val="17"/>
                <w:szCs w:val="17"/>
              </w:rPr>
              <w:t xml:space="preserve"> </w:t>
            </w:r>
          </w:p>
          <w:p w14:paraId="17A9B2B5"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bookmarkStart w:id="320" w:name="_Toc4057547"/>
            <w:r w:rsidRPr="00587444">
              <w:rPr>
                <w:rFonts w:ascii="Arial" w:eastAsia="Calibri" w:hAnsi="Arial" w:cs="Arial"/>
                <w:b/>
                <w:iCs/>
                <w:sz w:val="17"/>
                <w:szCs w:val="17"/>
              </w:rPr>
              <w:t>for the year</w:t>
            </w:r>
            <w:bookmarkEnd w:id="320"/>
            <w:r w:rsidRPr="00587444">
              <w:rPr>
                <w:rFonts w:ascii="Arial" w:eastAsia="Calibri" w:hAnsi="Arial" w:cs="Arial"/>
                <w:b/>
                <w:iCs/>
                <w:sz w:val="17"/>
                <w:szCs w:val="17"/>
              </w:rPr>
              <w:t xml:space="preserve"> </w:t>
            </w:r>
          </w:p>
        </w:tc>
        <w:tc>
          <w:tcPr>
            <w:tcW w:w="588" w:type="pct"/>
            <w:vAlign w:val="bottom"/>
          </w:tcPr>
          <w:p w14:paraId="64398818"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bookmarkStart w:id="321" w:name="_Toc4057548"/>
            <w:r w:rsidRPr="00587444">
              <w:rPr>
                <w:rFonts w:ascii="Arial" w:eastAsia="Calibri" w:hAnsi="Arial" w:cs="Arial"/>
                <w:b/>
                <w:iCs/>
                <w:sz w:val="17"/>
                <w:szCs w:val="17"/>
              </w:rPr>
              <w:t>Guarantee fund</w:t>
            </w:r>
            <w:bookmarkEnd w:id="321"/>
          </w:p>
        </w:tc>
        <w:tc>
          <w:tcPr>
            <w:tcW w:w="588" w:type="pct"/>
            <w:vAlign w:val="bottom"/>
          </w:tcPr>
          <w:p w14:paraId="0E26DF5B"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bookmarkStart w:id="322" w:name="_Toc4057549"/>
            <w:r w:rsidRPr="00587444">
              <w:rPr>
                <w:rFonts w:ascii="Arial" w:eastAsia="Calibri" w:hAnsi="Arial" w:cs="Arial"/>
                <w:b/>
                <w:iCs/>
                <w:sz w:val="17"/>
                <w:szCs w:val="17"/>
              </w:rPr>
              <w:t>Total</w:t>
            </w:r>
            <w:bookmarkEnd w:id="322"/>
            <w:r w:rsidRPr="00587444">
              <w:rPr>
                <w:rFonts w:ascii="Arial" w:eastAsia="Calibri" w:hAnsi="Arial" w:cs="Arial"/>
                <w:b/>
                <w:iCs/>
                <w:sz w:val="17"/>
                <w:szCs w:val="17"/>
              </w:rPr>
              <w:t xml:space="preserve"> </w:t>
            </w:r>
          </w:p>
          <w:p w14:paraId="04536959" w14:textId="77777777" w:rsidR="00587444" w:rsidRPr="00587444" w:rsidRDefault="00587444" w:rsidP="00587444">
            <w:pPr>
              <w:tabs>
                <w:tab w:val="right" w:pos="1202"/>
              </w:tabs>
              <w:suppressAutoHyphens w:val="0"/>
              <w:autoSpaceDN/>
              <w:jc w:val="right"/>
              <w:outlineLvl w:val="0"/>
              <w:rPr>
                <w:rFonts w:ascii="Arial" w:eastAsia="Calibri" w:hAnsi="Arial" w:cs="Arial"/>
                <w:b/>
                <w:iCs/>
                <w:sz w:val="17"/>
                <w:szCs w:val="17"/>
              </w:rPr>
            </w:pPr>
          </w:p>
        </w:tc>
      </w:tr>
      <w:tr w:rsidR="00DC5D65" w:rsidRPr="00587444" w14:paraId="675AAB90" w14:textId="77777777" w:rsidTr="00F54B7F">
        <w:trPr>
          <w:trHeight w:val="141"/>
        </w:trPr>
        <w:tc>
          <w:tcPr>
            <w:tcW w:w="1471" w:type="pct"/>
          </w:tcPr>
          <w:p w14:paraId="22A0455F" w14:textId="77777777" w:rsidR="00DC5D65" w:rsidRPr="00587444" w:rsidRDefault="00DC5D65" w:rsidP="00DC5D65">
            <w:pPr>
              <w:tabs>
                <w:tab w:val="right" w:pos="1202"/>
              </w:tabs>
              <w:suppressAutoHyphens w:val="0"/>
              <w:autoSpaceDN/>
              <w:outlineLvl w:val="0"/>
              <w:rPr>
                <w:rFonts w:ascii="Arial" w:eastAsia="Calibri" w:hAnsi="Arial" w:cs="Arial"/>
                <w:iCs/>
                <w:sz w:val="17"/>
                <w:szCs w:val="17"/>
              </w:rPr>
            </w:pPr>
          </w:p>
        </w:tc>
        <w:tc>
          <w:tcPr>
            <w:tcW w:w="588" w:type="pct"/>
            <w:vAlign w:val="center"/>
          </w:tcPr>
          <w:p w14:paraId="79921E0E" w14:textId="59D9C842" w:rsidR="00DC5D65" w:rsidRPr="00587444" w:rsidRDefault="00DC5D65" w:rsidP="00DC5D65">
            <w:pPr>
              <w:tabs>
                <w:tab w:val="right" w:pos="1202"/>
              </w:tabs>
              <w:suppressAutoHyphens w:val="0"/>
              <w:autoSpaceDN/>
              <w:jc w:val="right"/>
              <w:outlineLvl w:val="0"/>
              <w:rPr>
                <w:rFonts w:ascii="Arial" w:eastAsia="Calibri" w:hAnsi="Arial" w:cs="Arial"/>
                <w:b/>
                <w:bCs/>
                <w:sz w:val="17"/>
                <w:szCs w:val="17"/>
              </w:rPr>
            </w:pPr>
            <w:r>
              <w:rPr>
                <w:rFonts w:ascii="Arial" w:hAnsi="Arial" w:cs="Arial"/>
                <w:b/>
                <w:bCs/>
                <w:sz w:val="18"/>
                <w:szCs w:val="18"/>
              </w:rPr>
              <w:t xml:space="preserve">EUR </w:t>
            </w:r>
            <w:r w:rsidRPr="00587444">
              <w:rPr>
                <w:rFonts w:ascii="Arial" w:hAnsi="Arial" w:cs="Arial"/>
                <w:b/>
                <w:bCs/>
                <w:sz w:val="18"/>
                <w:szCs w:val="18"/>
              </w:rPr>
              <w:t>‘000</w:t>
            </w:r>
          </w:p>
        </w:tc>
        <w:tc>
          <w:tcPr>
            <w:tcW w:w="588" w:type="pct"/>
            <w:vAlign w:val="center"/>
          </w:tcPr>
          <w:p w14:paraId="75980967" w14:textId="5EACF9E6" w:rsidR="00DC5D65" w:rsidRPr="00587444" w:rsidRDefault="00DC5D65" w:rsidP="00DC5D65">
            <w:pPr>
              <w:tabs>
                <w:tab w:val="right" w:pos="1202"/>
              </w:tabs>
              <w:suppressAutoHyphens w:val="0"/>
              <w:autoSpaceDN/>
              <w:jc w:val="right"/>
              <w:outlineLvl w:val="0"/>
              <w:rPr>
                <w:rFonts w:ascii="Arial" w:eastAsia="Calibri" w:hAnsi="Arial" w:cs="Arial"/>
                <w:b/>
                <w:bCs/>
                <w:sz w:val="17"/>
                <w:szCs w:val="17"/>
              </w:rPr>
            </w:pPr>
            <w:r>
              <w:rPr>
                <w:rFonts w:ascii="Arial" w:hAnsi="Arial" w:cs="Arial"/>
                <w:b/>
                <w:bCs/>
                <w:sz w:val="18"/>
                <w:szCs w:val="18"/>
              </w:rPr>
              <w:t xml:space="preserve">EUR </w:t>
            </w:r>
            <w:r w:rsidRPr="00587444">
              <w:rPr>
                <w:rFonts w:ascii="Arial" w:hAnsi="Arial" w:cs="Arial"/>
                <w:b/>
                <w:bCs/>
                <w:sz w:val="18"/>
                <w:szCs w:val="18"/>
              </w:rPr>
              <w:t>‘000</w:t>
            </w:r>
          </w:p>
        </w:tc>
        <w:tc>
          <w:tcPr>
            <w:tcW w:w="588" w:type="pct"/>
            <w:vAlign w:val="center"/>
          </w:tcPr>
          <w:p w14:paraId="64AD9A3E" w14:textId="5438A85E" w:rsidR="00DC5D65" w:rsidRPr="00587444" w:rsidRDefault="00DC5D65" w:rsidP="00DC5D65">
            <w:pPr>
              <w:tabs>
                <w:tab w:val="right" w:pos="1202"/>
              </w:tabs>
              <w:suppressAutoHyphens w:val="0"/>
              <w:autoSpaceDN/>
              <w:jc w:val="right"/>
              <w:outlineLvl w:val="0"/>
              <w:rPr>
                <w:rFonts w:ascii="Arial" w:eastAsia="Calibri" w:hAnsi="Arial" w:cs="Arial"/>
                <w:b/>
                <w:bCs/>
                <w:sz w:val="17"/>
                <w:szCs w:val="17"/>
              </w:rPr>
            </w:pPr>
            <w:r>
              <w:rPr>
                <w:rFonts w:ascii="Arial" w:hAnsi="Arial" w:cs="Arial"/>
                <w:b/>
                <w:bCs/>
                <w:sz w:val="18"/>
                <w:szCs w:val="18"/>
              </w:rPr>
              <w:t xml:space="preserve">EUR </w:t>
            </w:r>
            <w:r w:rsidRPr="00587444">
              <w:rPr>
                <w:rFonts w:ascii="Arial" w:hAnsi="Arial" w:cs="Arial"/>
                <w:b/>
                <w:bCs/>
                <w:sz w:val="18"/>
                <w:szCs w:val="18"/>
              </w:rPr>
              <w:t>‘000</w:t>
            </w:r>
          </w:p>
        </w:tc>
        <w:tc>
          <w:tcPr>
            <w:tcW w:w="588" w:type="pct"/>
            <w:vAlign w:val="center"/>
          </w:tcPr>
          <w:p w14:paraId="73033707" w14:textId="4240FC54" w:rsidR="00DC5D65" w:rsidRPr="00587444" w:rsidRDefault="00DC5D65" w:rsidP="00DC5D65">
            <w:pPr>
              <w:tabs>
                <w:tab w:val="right" w:pos="1202"/>
              </w:tabs>
              <w:suppressAutoHyphens w:val="0"/>
              <w:autoSpaceDN/>
              <w:jc w:val="right"/>
              <w:outlineLvl w:val="0"/>
              <w:rPr>
                <w:rFonts w:ascii="Arial" w:eastAsia="Calibri" w:hAnsi="Arial" w:cs="Arial"/>
                <w:b/>
                <w:bCs/>
                <w:sz w:val="17"/>
                <w:szCs w:val="17"/>
              </w:rPr>
            </w:pPr>
            <w:r>
              <w:rPr>
                <w:rFonts w:ascii="Arial" w:hAnsi="Arial" w:cs="Arial"/>
                <w:b/>
                <w:bCs/>
                <w:sz w:val="18"/>
                <w:szCs w:val="18"/>
              </w:rPr>
              <w:t xml:space="preserve">EUR </w:t>
            </w:r>
            <w:r w:rsidRPr="00587444">
              <w:rPr>
                <w:rFonts w:ascii="Arial" w:hAnsi="Arial" w:cs="Arial"/>
                <w:b/>
                <w:bCs/>
                <w:sz w:val="18"/>
                <w:szCs w:val="18"/>
              </w:rPr>
              <w:t>‘000</w:t>
            </w:r>
          </w:p>
        </w:tc>
        <w:tc>
          <w:tcPr>
            <w:tcW w:w="588" w:type="pct"/>
            <w:vAlign w:val="center"/>
          </w:tcPr>
          <w:p w14:paraId="5D630712" w14:textId="3E1554B4" w:rsidR="00DC5D65" w:rsidRPr="00587444" w:rsidRDefault="00DC5D65" w:rsidP="00DC5D65">
            <w:pPr>
              <w:tabs>
                <w:tab w:val="right" w:pos="1202"/>
              </w:tabs>
              <w:suppressAutoHyphens w:val="0"/>
              <w:autoSpaceDN/>
              <w:jc w:val="right"/>
              <w:outlineLvl w:val="0"/>
              <w:rPr>
                <w:rFonts w:ascii="Arial" w:hAnsi="Arial" w:cs="Arial"/>
                <w:b/>
                <w:bCs/>
                <w:sz w:val="17"/>
                <w:szCs w:val="17"/>
              </w:rPr>
            </w:pPr>
            <w:r>
              <w:rPr>
                <w:rFonts w:ascii="Arial" w:hAnsi="Arial" w:cs="Arial"/>
                <w:b/>
                <w:bCs/>
                <w:sz w:val="18"/>
                <w:szCs w:val="18"/>
              </w:rPr>
              <w:t xml:space="preserve">EUR </w:t>
            </w:r>
            <w:r w:rsidRPr="00587444">
              <w:rPr>
                <w:rFonts w:ascii="Arial" w:hAnsi="Arial" w:cs="Arial"/>
                <w:b/>
                <w:bCs/>
                <w:sz w:val="18"/>
                <w:szCs w:val="18"/>
              </w:rPr>
              <w:t>‘000</w:t>
            </w:r>
          </w:p>
        </w:tc>
        <w:tc>
          <w:tcPr>
            <w:tcW w:w="588" w:type="pct"/>
            <w:vAlign w:val="center"/>
          </w:tcPr>
          <w:p w14:paraId="3B131D5F" w14:textId="0B9F643D" w:rsidR="00DC5D65" w:rsidRPr="00587444" w:rsidRDefault="00DC5D65" w:rsidP="00DC5D65">
            <w:pPr>
              <w:tabs>
                <w:tab w:val="right" w:pos="1202"/>
              </w:tabs>
              <w:suppressAutoHyphens w:val="0"/>
              <w:autoSpaceDN/>
              <w:jc w:val="right"/>
              <w:outlineLvl w:val="0"/>
              <w:rPr>
                <w:rFonts w:ascii="Arial" w:eastAsia="Calibri" w:hAnsi="Arial" w:cs="Arial"/>
                <w:b/>
                <w:bCs/>
                <w:sz w:val="17"/>
                <w:szCs w:val="17"/>
              </w:rPr>
            </w:pPr>
            <w:r>
              <w:rPr>
                <w:rFonts w:ascii="Arial" w:hAnsi="Arial" w:cs="Arial"/>
                <w:b/>
                <w:bCs/>
                <w:sz w:val="18"/>
                <w:szCs w:val="18"/>
              </w:rPr>
              <w:t xml:space="preserve">EUR </w:t>
            </w:r>
            <w:r w:rsidRPr="00587444">
              <w:rPr>
                <w:rFonts w:ascii="Arial" w:hAnsi="Arial" w:cs="Arial"/>
                <w:b/>
                <w:bCs/>
                <w:sz w:val="18"/>
                <w:szCs w:val="18"/>
              </w:rPr>
              <w:t>‘000</w:t>
            </w:r>
          </w:p>
        </w:tc>
      </w:tr>
      <w:tr w:rsidR="001951EA" w:rsidRPr="00587444" w14:paraId="33ED3D13" w14:textId="77777777" w:rsidTr="00AB311B">
        <w:trPr>
          <w:trHeight w:val="394"/>
        </w:trPr>
        <w:tc>
          <w:tcPr>
            <w:tcW w:w="1471" w:type="pct"/>
            <w:vAlign w:val="bottom"/>
          </w:tcPr>
          <w:p w14:paraId="1C749C4A" w14:textId="6960E3A9" w:rsidR="001951EA" w:rsidRPr="00587444" w:rsidRDefault="001951EA" w:rsidP="001951EA">
            <w:pPr>
              <w:tabs>
                <w:tab w:val="right" w:pos="1202"/>
              </w:tabs>
              <w:suppressAutoHyphens w:val="0"/>
              <w:autoSpaceDN/>
              <w:outlineLvl w:val="0"/>
              <w:rPr>
                <w:rFonts w:ascii="Arial" w:hAnsi="Arial" w:cs="Arial"/>
                <w:b/>
                <w:iCs/>
                <w:sz w:val="17"/>
                <w:szCs w:val="17"/>
              </w:rPr>
            </w:pPr>
            <w:bookmarkStart w:id="323" w:name="_Toc4057556"/>
            <w:r w:rsidRPr="00587444">
              <w:rPr>
                <w:rFonts w:ascii="Arial" w:hAnsi="Arial" w:cs="Arial"/>
                <w:b/>
                <w:iCs/>
                <w:sz w:val="17"/>
                <w:szCs w:val="17"/>
              </w:rPr>
              <w:t xml:space="preserve">Balance as at 1 January </w:t>
            </w:r>
            <w:bookmarkEnd w:id="323"/>
            <w:r w:rsidRPr="00587444">
              <w:rPr>
                <w:rFonts w:ascii="Arial" w:hAnsi="Arial" w:cs="Arial"/>
                <w:b/>
                <w:iCs/>
                <w:sz w:val="17"/>
                <w:szCs w:val="17"/>
              </w:rPr>
              <w:t>202</w:t>
            </w:r>
            <w:r>
              <w:rPr>
                <w:rFonts w:ascii="Arial" w:hAnsi="Arial" w:cs="Arial"/>
                <w:b/>
                <w:iCs/>
                <w:sz w:val="17"/>
                <w:szCs w:val="17"/>
              </w:rPr>
              <w:t>2</w:t>
            </w:r>
          </w:p>
        </w:tc>
        <w:tc>
          <w:tcPr>
            <w:tcW w:w="588" w:type="pct"/>
            <w:tcBorders>
              <w:top w:val="nil"/>
              <w:left w:val="nil"/>
              <w:bottom w:val="single" w:sz="12" w:space="0" w:color="auto"/>
              <w:right w:val="nil"/>
            </w:tcBorders>
            <w:shd w:val="clear" w:color="auto" w:fill="auto"/>
            <w:vAlign w:val="bottom"/>
          </w:tcPr>
          <w:p w14:paraId="409C88B7" w14:textId="0B979FC2" w:rsidR="001951EA" w:rsidRPr="001951EA" w:rsidRDefault="001951EA" w:rsidP="001951EA">
            <w:pPr>
              <w:tabs>
                <w:tab w:val="right" w:pos="1202"/>
              </w:tabs>
              <w:suppressAutoHyphens w:val="0"/>
              <w:autoSpaceDN/>
              <w:jc w:val="right"/>
              <w:outlineLvl w:val="0"/>
              <w:rPr>
                <w:rFonts w:ascii="Arial" w:hAnsi="Arial" w:cs="Arial"/>
                <w:b/>
                <w:iCs/>
                <w:sz w:val="17"/>
                <w:szCs w:val="17"/>
              </w:rPr>
            </w:pPr>
            <w:r w:rsidRPr="00AB311B">
              <w:rPr>
                <w:rFonts w:ascii="Arial" w:hAnsi="Arial" w:cs="Arial"/>
                <w:b/>
                <w:bCs/>
                <w:sz w:val="17"/>
                <w:szCs w:val="17"/>
              </w:rPr>
              <w:t xml:space="preserve"> 953,565 </w:t>
            </w:r>
          </w:p>
        </w:tc>
        <w:tc>
          <w:tcPr>
            <w:tcW w:w="588" w:type="pct"/>
            <w:tcBorders>
              <w:top w:val="nil"/>
              <w:left w:val="nil"/>
              <w:bottom w:val="single" w:sz="12" w:space="0" w:color="auto"/>
              <w:right w:val="nil"/>
            </w:tcBorders>
            <w:shd w:val="clear" w:color="auto" w:fill="auto"/>
            <w:vAlign w:val="bottom"/>
          </w:tcPr>
          <w:p w14:paraId="5035B969" w14:textId="52D88967" w:rsidR="001951EA" w:rsidRPr="001951EA" w:rsidRDefault="001951EA" w:rsidP="001951EA">
            <w:pPr>
              <w:tabs>
                <w:tab w:val="right" w:pos="1202"/>
              </w:tabs>
              <w:suppressAutoHyphens w:val="0"/>
              <w:autoSpaceDN/>
              <w:jc w:val="right"/>
              <w:outlineLvl w:val="0"/>
              <w:rPr>
                <w:rFonts w:ascii="Arial" w:hAnsi="Arial" w:cs="Arial"/>
                <w:b/>
                <w:iCs/>
                <w:sz w:val="17"/>
                <w:szCs w:val="17"/>
              </w:rPr>
            </w:pPr>
            <w:r w:rsidRPr="00AB311B">
              <w:rPr>
                <w:rFonts w:ascii="Arial" w:hAnsi="Arial" w:cs="Arial"/>
                <w:b/>
                <w:bCs/>
                <w:sz w:val="17"/>
                <w:szCs w:val="17"/>
              </w:rPr>
              <w:t xml:space="preserve"> 418,574 </w:t>
            </w:r>
          </w:p>
        </w:tc>
        <w:tc>
          <w:tcPr>
            <w:tcW w:w="588" w:type="pct"/>
            <w:tcBorders>
              <w:top w:val="nil"/>
              <w:left w:val="nil"/>
              <w:bottom w:val="single" w:sz="12" w:space="0" w:color="auto"/>
              <w:right w:val="nil"/>
            </w:tcBorders>
            <w:shd w:val="clear" w:color="auto" w:fill="auto"/>
            <w:vAlign w:val="bottom"/>
          </w:tcPr>
          <w:p w14:paraId="3816BE52" w14:textId="581C0989" w:rsidR="001951EA" w:rsidRPr="001951EA" w:rsidRDefault="001951EA" w:rsidP="001951EA">
            <w:pPr>
              <w:tabs>
                <w:tab w:val="right" w:pos="1202"/>
              </w:tabs>
              <w:suppressAutoHyphens w:val="0"/>
              <w:autoSpaceDN/>
              <w:jc w:val="right"/>
              <w:outlineLvl w:val="0"/>
              <w:rPr>
                <w:rFonts w:ascii="Arial" w:hAnsi="Arial" w:cs="Arial"/>
                <w:b/>
                <w:iCs/>
                <w:sz w:val="17"/>
                <w:szCs w:val="17"/>
              </w:rPr>
            </w:pPr>
            <w:r w:rsidRPr="00AB311B">
              <w:rPr>
                <w:rFonts w:ascii="Arial" w:hAnsi="Arial" w:cs="Arial"/>
                <w:b/>
                <w:bCs/>
                <w:sz w:val="17"/>
                <w:szCs w:val="17"/>
              </w:rPr>
              <w:t xml:space="preserve"> 3,977 </w:t>
            </w:r>
          </w:p>
        </w:tc>
        <w:tc>
          <w:tcPr>
            <w:tcW w:w="588" w:type="pct"/>
            <w:tcBorders>
              <w:top w:val="nil"/>
              <w:left w:val="nil"/>
              <w:bottom w:val="single" w:sz="12" w:space="0" w:color="auto"/>
              <w:right w:val="nil"/>
            </w:tcBorders>
            <w:shd w:val="clear" w:color="auto" w:fill="auto"/>
            <w:vAlign w:val="bottom"/>
          </w:tcPr>
          <w:p w14:paraId="5B902D13" w14:textId="46A6B3CC" w:rsidR="001951EA" w:rsidRPr="001951EA" w:rsidRDefault="001951EA" w:rsidP="001951EA">
            <w:pPr>
              <w:tabs>
                <w:tab w:val="right" w:pos="1202"/>
              </w:tabs>
              <w:suppressAutoHyphens w:val="0"/>
              <w:autoSpaceDN/>
              <w:jc w:val="right"/>
              <w:outlineLvl w:val="0"/>
              <w:rPr>
                <w:rFonts w:ascii="Arial" w:hAnsi="Arial" w:cs="Arial"/>
                <w:b/>
                <w:iCs/>
                <w:sz w:val="17"/>
                <w:szCs w:val="17"/>
              </w:rPr>
            </w:pPr>
            <w:r w:rsidRPr="00AB311B">
              <w:rPr>
                <w:rFonts w:ascii="Arial" w:hAnsi="Arial" w:cs="Arial"/>
                <w:b/>
                <w:bCs/>
                <w:sz w:val="17"/>
                <w:szCs w:val="17"/>
              </w:rPr>
              <w:t xml:space="preserve"> 24,830 </w:t>
            </w:r>
          </w:p>
        </w:tc>
        <w:tc>
          <w:tcPr>
            <w:tcW w:w="588" w:type="pct"/>
            <w:tcBorders>
              <w:top w:val="nil"/>
              <w:left w:val="nil"/>
              <w:bottom w:val="single" w:sz="12" w:space="0" w:color="auto"/>
              <w:right w:val="nil"/>
            </w:tcBorders>
            <w:shd w:val="clear" w:color="auto" w:fill="auto"/>
            <w:vAlign w:val="bottom"/>
          </w:tcPr>
          <w:p w14:paraId="451E1136" w14:textId="044C6996" w:rsidR="001951EA" w:rsidRPr="001951EA" w:rsidRDefault="001951EA" w:rsidP="001951EA">
            <w:pPr>
              <w:tabs>
                <w:tab w:val="right" w:pos="1202"/>
              </w:tabs>
              <w:suppressAutoHyphens w:val="0"/>
              <w:autoSpaceDN/>
              <w:jc w:val="right"/>
              <w:outlineLvl w:val="0"/>
              <w:rPr>
                <w:rFonts w:ascii="Arial" w:hAnsi="Arial" w:cs="Arial"/>
                <w:b/>
                <w:iCs/>
                <w:sz w:val="17"/>
                <w:szCs w:val="17"/>
                <w:lang w:val="hr-HR"/>
              </w:rPr>
            </w:pPr>
            <w:r w:rsidRPr="00AB311B">
              <w:rPr>
                <w:rFonts w:ascii="Arial" w:hAnsi="Arial" w:cs="Arial"/>
                <w:b/>
                <w:bCs/>
                <w:sz w:val="17"/>
                <w:szCs w:val="17"/>
              </w:rPr>
              <w:t xml:space="preserve"> 1,634 </w:t>
            </w:r>
          </w:p>
        </w:tc>
        <w:tc>
          <w:tcPr>
            <w:tcW w:w="588" w:type="pct"/>
            <w:tcBorders>
              <w:top w:val="nil"/>
              <w:left w:val="nil"/>
              <w:bottom w:val="single" w:sz="12" w:space="0" w:color="auto"/>
              <w:right w:val="nil"/>
            </w:tcBorders>
            <w:shd w:val="clear" w:color="auto" w:fill="auto"/>
            <w:vAlign w:val="bottom"/>
          </w:tcPr>
          <w:p w14:paraId="2D872042" w14:textId="50A38055" w:rsidR="001951EA" w:rsidRPr="001951EA" w:rsidRDefault="001951EA" w:rsidP="001951EA">
            <w:pPr>
              <w:tabs>
                <w:tab w:val="right" w:pos="1202"/>
              </w:tabs>
              <w:suppressAutoHyphens w:val="0"/>
              <w:autoSpaceDN/>
              <w:jc w:val="right"/>
              <w:outlineLvl w:val="0"/>
              <w:rPr>
                <w:rFonts w:ascii="Arial" w:hAnsi="Arial" w:cs="Arial"/>
                <w:b/>
                <w:iCs/>
                <w:sz w:val="17"/>
                <w:szCs w:val="17"/>
              </w:rPr>
            </w:pPr>
            <w:r w:rsidRPr="00AB311B">
              <w:rPr>
                <w:rFonts w:ascii="Arial" w:hAnsi="Arial" w:cs="Arial"/>
                <w:b/>
                <w:bCs/>
                <w:sz w:val="17"/>
                <w:szCs w:val="17"/>
              </w:rPr>
              <w:t xml:space="preserve"> 1,402,580 </w:t>
            </w:r>
          </w:p>
        </w:tc>
      </w:tr>
      <w:tr w:rsidR="001951EA" w:rsidRPr="00587444" w14:paraId="21D920FA" w14:textId="77777777" w:rsidTr="00AB311B">
        <w:trPr>
          <w:trHeight w:val="300"/>
        </w:trPr>
        <w:tc>
          <w:tcPr>
            <w:tcW w:w="1471" w:type="pct"/>
            <w:vAlign w:val="bottom"/>
          </w:tcPr>
          <w:p w14:paraId="2F4CC51D" w14:textId="77777777" w:rsidR="001951EA" w:rsidRPr="00587444" w:rsidRDefault="001951EA" w:rsidP="001951EA">
            <w:pPr>
              <w:tabs>
                <w:tab w:val="right" w:pos="1202"/>
              </w:tabs>
              <w:suppressAutoHyphens w:val="0"/>
              <w:autoSpaceDN/>
              <w:outlineLvl w:val="0"/>
              <w:rPr>
                <w:rFonts w:ascii="Arial" w:hAnsi="Arial" w:cs="Arial"/>
                <w:iCs/>
                <w:sz w:val="17"/>
                <w:szCs w:val="17"/>
              </w:rPr>
            </w:pPr>
            <w:bookmarkStart w:id="324" w:name="_Toc4057563"/>
            <w:r w:rsidRPr="00587444">
              <w:rPr>
                <w:rFonts w:ascii="Arial" w:hAnsi="Arial" w:cs="Arial"/>
                <w:iCs/>
                <w:sz w:val="17"/>
                <w:szCs w:val="17"/>
              </w:rPr>
              <w:t>Profit for the year</w:t>
            </w:r>
            <w:bookmarkEnd w:id="324"/>
          </w:p>
        </w:tc>
        <w:tc>
          <w:tcPr>
            <w:tcW w:w="588" w:type="pct"/>
            <w:tcBorders>
              <w:top w:val="single" w:sz="12" w:space="0" w:color="auto"/>
              <w:left w:val="nil"/>
              <w:bottom w:val="nil"/>
              <w:right w:val="nil"/>
            </w:tcBorders>
            <w:shd w:val="clear" w:color="auto" w:fill="auto"/>
            <w:vAlign w:val="bottom"/>
          </w:tcPr>
          <w:p w14:paraId="2F32C0C1" w14:textId="363DDB1A" w:rsidR="001951EA" w:rsidRPr="001951EA" w:rsidRDefault="001951EA" w:rsidP="001951EA">
            <w:pPr>
              <w:tabs>
                <w:tab w:val="right" w:pos="1202"/>
              </w:tabs>
              <w:suppressAutoHyphens w:val="0"/>
              <w:autoSpaceDN/>
              <w:jc w:val="right"/>
              <w:outlineLvl w:val="0"/>
              <w:rPr>
                <w:rFonts w:ascii="Arial" w:hAnsi="Arial" w:cs="Arial"/>
                <w:sz w:val="17"/>
                <w:szCs w:val="17"/>
              </w:rPr>
            </w:pPr>
            <w:r w:rsidRPr="00AB311B">
              <w:rPr>
                <w:rFonts w:ascii="Arial" w:hAnsi="Arial" w:cs="Arial"/>
                <w:sz w:val="17"/>
                <w:szCs w:val="17"/>
              </w:rPr>
              <w:t xml:space="preserve"> - </w:t>
            </w:r>
          </w:p>
        </w:tc>
        <w:tc>
          <w:tcPr>
            <w:tcW w:w="588" w:type="pct"/>
            <w:tcBorders>
              <w:top w:val="single" w:sz="12" w:space="0" w:color="auto"/>
              <w:left w:val="nil"/>
              <w:bottom w:val="nil"/>
              <w:right w:val="nil"/>
            </w:tcBorders>
            <w:shd w:val="clear" w:color="auto" w:fill="auto"/>
            <w:vAlign w:val="bottom"/>
          </w:tcPr>
          <w:p w14:paraId="49197013" w14:textId="7E0B5746" w:rsidR="001951EA" w:rsidRPr="001951EA" w:rsidRDefault="001951EA" w:rsidP="001951EA">
            <w:pPr>
              <w:tabs>
                <w:tab w:val="right" w:pos="1202"/>
              </w:tabs>
              <w:suppressAutoHyphens w:val="0"/>
              <w:autoSpaceDN/>
              <w:jc w:val="right"/>
              <w:outlineLvl w:val="0"/>
              <w:rPr>
                <w:rFonts w:ascii="Arial" w:hAnsi="Arial" w:cs="Arial"/>
                <w:sz w:val="17"/>
                <w:szCs w:val="17"/>
              </w:rPr>
            </w:pPr>
            <w:r w:rsidRPr="00AB311B">
              <w:rPr>
                <w:rFonts w:ascii="Arial" w:hAnsi="Arial" w:cs="Arial"/>
                <w:sz w:val="17"/>
                <w:szCs w:val="17"/>
              </w:rPr>
              <w:t xml:space="preserve"> - </w:t>
            </w:r>
          </w:p>
        </w:tc>
        <w:tc>
          <w:tcPr>
            <w:tcW w:w="588" w:type="pct"/>
            <w:tcBorders>
              <w:top w:val="single" w:sz="12" w:space="0" w:color="auto"/>
              <w:left w:val="nil"/>
              <w:bottom w:val="nil"/>
              <w:right w:val="nil"/>
            </w:tcBorders>
            <w:shd w:val="clear" w:color="auto" w:fill="auto"/>
            <w:vAlign w:val="bottom"/>
          </w:tcPr>
          <w:p w14:paraId="6FED5913" w14:textId="142008AD" w:rsidR="001951EA" w:rsidRPr="001951EA" w:rsidRDefault="001951EA" w:rsidP="001951EA">
            <w:pPr>
              <w:tabs>
                <w:tab w:val="right" w:pos="1202"/>
              </w:tabs>
              <w:suppressAutoHyphens w:val="0"/>
              <w:autoSpaceDN/>
              <w:jc w:val="right"/>
              <w:outlineLvl w:val="0"/>
              <w:rPr>
                <w:rFonts w:ascii="Arial" w:hAnsi="Arial" w:cs="Arial"/>
                <w:sz w:val="17"/>
                <w:szCs w:val="17"/>
              </w:rPr>
            </w:pPr>
            <w:r w:rsidRPr="00AB311B">
              <w:rPr>
                <w:rFonts w:ascii="Arial" w:hAnsi="Arial" w:cs="Arial"/>
                <w:sz w:val="17"/>
                <w:szCs w:val="17"/>
              </w:rPr>
              <w:t xml:space="preserve"> - </w:t>
            </w:r>
          </w:p>
        </w:tc>
        <w:tc>
          <w:tcPr>
            <w:tcW w:w="588" w:type="pct"/>
            <w:tcBorders>
              <w:top w:val="single" w:sz="12" w:space="0" w:color="auto"/>
              <w:left w:val="nil"/>
              <w:bottom w:val="nil"/>
              <w:right w:val="nil"/>
            </w:tcBorders>
            <w:shd w:val="clear" w:color="auto" w:fill="auto"/>
            <w:vAlign w:val="bottom"/>
          </w:tcPr>
          <w:p w14:paraId="7F7F1560" w14:textId="2BF98C39" w:rsidR="001951EA" w:rsidRPr="001951EA" w:rsidRDefault="001951EA" w:rsidP="001951EA">
            <w:pPr>
              <w:tabs>
                <w:tab w:val="right" w:pos="1202"/>
              </w:tabs>
              <w:suppressAutoHyphens w:val="0"/>
              <w:autoSpaceDN/>
              <w:jc w:val="right"/>
              <w:outlineLvl w:val="0"/>
              <w:rPr>
                <w:rFonts w:ascii="Arial" w:hAnsi="Arial" w:cs="Arial"/>
                <w:color w:val="000000"/>
                <w:sz w:val="17"/>
                <w:szCs w:val="17"/>
              </w:rPr>
            </w:pPr>
            <w:r w:rsidRPr="00AB311B">
              <w:rPr>
                <w:rFonts w:ascii="Arial" w:hAnsi="Arial" w:cs="Arial"/>
                <w:sz w:val="17"/>
                <w:szCs w:val="17"/>
              </w:rPr>
              <w:t xml:space="preserve"> 24,709 </w:t>
            </w:r>
          </w:p>
        </w:tc>
        <w:tc>
          <w:tcPr>
            <w:tcW w:w="588" w:type="pct"/>
            <w:tcBorders>
              <w:top w:val="single" w:sz="12" w:space="0" w:color="auto"/>
              <w:left w:val="nil"/>
              <w:bottom w:val="nil"/>
              <w:right w:val="nil"/>
            </w:tcBorders>
            <w:shd w:val="clear" w:color="auto" w:fill="auto"/>
            <w:vAlign w:val="bottom"/>
          </w:tcPr>
          <w:p w14:paraId="4963FE3C" w14:textId="1F85231A" w:rsidR="001951EA" w:rsidRPr="001951EA" w:rsidRDefault="001951EA" w:rsidP="001951EA">
            <w:pPr>
              <w:tabs>
                <w:tab w:val="right" w:pos="1202"/>
              </w:tabs>
              <w:suppressAutoHyphens w:val="0"/>
              <w:autoSpaceDN/>
              <w:jc w:val="right"/>
              <w:outlineLvl w:val="0"/>
              <w:rPr>
                <w:rFonts w:ascii="Arial" w:hAnsi="Arial" w:cs="Arial"/>
                <w:iCs/>
                <w:sz w:val="17"/>
                <w:szCs w:val="17"/>
                <w:lang w:val="hr-HR"/>
              </w:rPr>
            </w:pPr>
            <w:r w:rsidRPr="00AB311B">
              <w:rPr>
                <w:rFonts w:ascii="Arial" w:hAnsi="Arial" w:cs="Arial"/>
                <w:sz w:val="17"/>
                <w:szCs w:val="17"/>
              </w:rPr>
              <w:t xml:space="preserve"> - </w:t>
            </w:r>
          </w:p>
        </w:tc>
        <w:tc>
          <w:tcPr>
            <w:tcW w:w="588" w:type="pct"/>
            <w:tcBorders>
              <w:top w:val="single" w:sz="12" w:space="0" w:color="auto"/>
              <w:left w:val="nil"/>
              <w:bottom w:val="nil"/>
              <w:right w:val="nil"/>
            </w:tcBorders>
            <w:shd w:val="clear" w:color="auto" w:fill="auto"/>
            <w:vAlign w:val="bottom"/>
          </w:tcPr>
          <w:p w14:paraId="1C1D0F1A" w14:textId="51A05F5B" w:rsidR="001951EA" w:rsidRPr="001951EA" w:rsidRDefault="001951EA" w:rsidP="001951EA">
            <w:pPr>
              <w:tabs>
                <w:tab w:val="right" w:pos="1202"/>
              </w:tabs>
              <w:suppressAutoHyphens w:val="0"/>
              <w:autoSpaceDN/>
              <w:jc w:val="right"/>
              <w:outlineLvl w:val="0"/>
              <w:rPr>
                <w:rFonts w:ascii="Arial" w:hAnsi="Arial" w:cs="Arial"/>
                <w:b/>
                <w:bCs/>
                <w:color w:val="000000"/>
                <w:sz w:val="17"/>
                <w:szCs w:val="17"/>
              </w:rPr>
            </w:pPr>
            <w:r w:rsidRPr="00AB311B">
              <w:rPr>
                <w:rFonts w:ascii="Arial" w:hAnsi="Arial" w:cs="Arial"/>
                <w:b/>
                <w:bCs/>
                <w:sz w:val="17"/>
                <w:szCs w:val="17"/>
              </w:rPr>
              <w:t xml:space="preserve"> 24,709 </w:t>
            </w:r>
          </w:p>
        </w:tc>
      </w:tr>
      <w:tr w:rsidR="001951EA" w:rsidRPr="00587444" w14:paraId="3EE50AED" w14:textId="77777777" w:rsidTr="00AB311B">
        <w:trPr>
          <w:trHeight w:val="300"/>
        </w:trPr>
        <w:tc>
          <w:tcPr>
            <w:tcW w:w="1471" w:type="pct"/>
            <w:vAlign w:val="bottom"/>
          </w:tcPr>
          <w:p w14:paraId="21D2EA11" w14:textId="77777777" w:rsidR="001951EA" w:rsidRPr="00587444" w:rsidRDefault="001951EA" w:rsidP="001951EA">
            <w:pPr>
              <w:tabs>
                <w:tab w:val="right" w:pos="1202"/>
              </w:tabs>
              <w:suppressAutoHyphens w:val="0"/>
              <w:autoSpaceDN/>
              <w:outlineLvl w:val="0"/>
              <w:rPr>
                <w:rFonts w:ascii="Arial" w:hAnsi="Arial" w:cs="Arial"/>
                <w:iCs/>
                <w:sz w:val="17"/>
                <w:szCs w:val="17"/>
              </w:rPr>
            </w:pPr>
            <w:bookmarkStart w:id="325" w:name="_Toc4057570"/>
            <w:r w:rsidRPr="00587444">
              <w:rPr>
                <w:rFonts w:ascii="Arial" w:hAnsi="Arial" w:cs="Arial"/>
                <w:iCs/>
                <w:sz w:val="17"/>
                <w:szCs w:val="17"/>
              </w:rPr>
              <w:t>Other comprehensive income</w:t>
            </w:r>
            <w:bookmarkEnd w:id="325"/>
            <w:r w:rsidRPr="00587444">
              <w:rPr>
                <w:rFonts w:ascii="Arial" w:hAnsi="Arial" w:cs="Arial"/>
                <w:iCs/>
                <w:sz w:val="17"/>
                <w:szCs w:val="17"/>
              </w:rPr>
              <w:t xml:space="preserve"> </w:t>
            </w:r>
          </w:p>
        </w:tc>
        <w:tc>
          <w:tcPr>
            <w:tcW w:w="588" w:type="pct"/>
            <w:tcBorders>
              <w:top w:val="nil"/>
              <w:left w:val="nil"/>
              <w:bottom w:val="single" w:sz="4" w:space="0" w:color="auto"/>
              <w:right w:val="nil"/>
            </w:tcBorders>
            <w:shd w:val="clear" w:color="auto" w:fill="auto"/>
            <w:vAlign w:val="bottom"/>
          </w:tcPr>
          <w:p w14:paraId="336A6073" w14:textId="2D4AD062" w:rsidR="001951EA" w:rsidRPr="001951EA" w:rsidRDefault="001951EA" w:rsidP="001951EA">
            <w:pPr>
              <w:tabs>
                <w:tab w:val="right" w:pos="1202"/>
              </w:tabs>
              <w:suppressAutoHyphens w:val="0"/>
              <w:autoSpaceDN/>
              <w:jc w:val="right"/>
              <w:outlineLvl w:val="0"/>
              <w:rPr>
                <w:rFonts w:ascii="Arial" w:hAnsi="Arial" w:cs="Arial"/>
                <w:iCs/>
                <w:sz w:val="17"/>
                <w:szCs w:val="17"/>
              </w:rPr>
            </w:pPr>
            <w:r w:rsidRPr="00AB311B">
              <w:rPr>
                <w:rFonts w:ascii="Arial" w:hAnsi="Arial" w:cs="Arial"/>
                <w:sz w:val="17"/>
                <w:szCs w:val="17"/>
              </w:rPr>
              <w:t xml:space="preserve"> - </w:t>
            </w:r>
          </w:p>
        </w:tc>
        <w:tc>
          <w:tcPr>
            <w:tcW w:w="588" w:type="pct"/>
            <w:tcBorders>
              <w:top w:val="nil"/>
              <w:left w:val="nil"/>
              <w:bottom w:val="single" w:sz="4" w:space="0" w:color="auto"/>
              <w:right w:val="nil"/>
            </w:tcBorders>
            <w:shd w:val="clear" w:color="auto" w:fill="auto"/>
            <w:vAlign w:val="bottom"/>
          </w:tcPr>
          <w:p w14:paraId="1302E031" w14:textId="2A291938" w:rsidR="001951EA" w:rsidRPr="001951EA" w:rsidRDefault="001951EA" w:rsidP="001951EA">
            <w:pPr>
              <w:tabs>
                <w:tab w:val="right" w:pos="1202"/>
              </w:tabs>
              <w:suppressAutoHyphens w:val="0"/>
              <w:autoSpaceDN/>
              <w:jc w:val="right"/>
              <w:outlineLvl w:val="0"/>
              <w:rPr>
                <w:rFonts w:ascii="Arial" w:hAnsi="Arial" w:cs="Arial"/>
                <w:iCs/>
                <w:sz w:val="17"/>
                <w:szCs w:val="17"/>
              </w:rPr>
            </w:pPr>
            <w:r w:rsidRPr="00AB311B">
              <w:rPr>
                <w:rFonts w:ascii="Arial" w:hAnsi="Arial" w:cs="Arial"/>
                <w:sz w:val="17"/>
                <w:szCs w:val="17"/>
              </w:rPr>
              <w:t xml:space="preserve"> - </w:t>
            </w:r>
          </w:p>
        </w:tc>
        <w:tc>
          <w:tcPr>
            <w:tcW w:w="588" w:type="pct"/>
            <w:tcBorders>
              <w:top w:val="nil"/>
              <w:left w:val="nil"/>
              <w:bottom w:val="single" w:sz="4" w:space="0" w:color="auto"/>
              <w:right w:val="nil"/>
            </w:tcBorders>
            <w:shd w:val="clear" w:color="auto" w:fill="auto"/>
            <w:vAlign w:val="bottom"/>
          </w:tcPr>
          <w:p w14:paraId="705F650E" w14:textId="7F191232" w:rsidR="001951EA" w:rsidRPr="001951EA" w:rsidRDefault="001951EA" w:rsidP="001951EA">
            <w:pPr>
              <w:tabs>
                <w:tab w:val="right" w:pos="1202"/>
              </w:tabs>
              <w:suppressAutoHyphens w:val="0"/>
              <w:autoSpaceDN/>
              <w:jc w:val="right"/>
              <w:outlineLvl w:val="0"/>
              <w:rPr>
                <w:rFonts w:ascii="Arial" w:hAnsi="Arial" w:cs="Arial"/>
                <w:iCs/>
                <w:sz w:val="17"/>
                <w:szCs w:val="17"/>
              </w:rPr>
            </w:pPr>
            <w:r w:rsidRPr="00AB311B">
              <w:rPr>
                <w:rFonts w:ascii="Arial" w:hAnsi="Arial" w:cs="Arial"/>
                <w:sz w:val="17"/>
                <w:szCs w:val="17"/>
              </w:rPr>
              <w:t xml:space="preserve"> (8,406)</w:t>
            </w:r>
          </w:p>
        </w:tc>
        <w:tc>
          <w:tcPr>
            <w:tcW w:w="588" w:type="pct"/>
            <w:tcBorders>
              <w:top w:val="nil"/>
              <w:left w:val="nil"/>
              <w:bottom w:val="single" w:sz="4" w:space="0" w:color="auto"/>
              <w:right w:val="nil"/>
            </w:tcBorders>
            <w:shd w:val="clear" w:color="auto" w:fill="auto"/>
            <w:vAlign w:val="bottom"/>
          </w:tcPr>
          <w:p w14:paraId="16B4BF34" w14:textId="7FDC04D7" w:rsidR="001951EA" w:rsidRPr="001951EA" w:rsidRDefault="001951EA" w:rsidP="001951EA">
            <w:pPr>
              <w:tabs>
                <w:tab w:val="right" w:pos="1202"/>
              </w:tabs>
              <w:suppressAutoHyphens w:val="0"/>
              <w:autoSpaceDN/>
              <w:jc w:val="right"/>
              <w:outlineLvl w:val="0"/>
              <w:rPr>
                <w:rFonts w:ascii="Arial" w:hAnsi="Arial" w:cs="Arial"/>
                <w:iCs/>
                <w:sz w:val="17"/>
                <w:szCs w:val="17"/>
              </w:rPr>
            </w:pPr>
            <w:r w:rsidRPr="00AB311B">
              <w:rPr>
                <w:rFonts w:ascii="Arial" w:hAnsi="Arial" w:cs="Arial"/>
                <w:sz w:val="17"/>
                <w:szCs w:val="17"/>
              </w:rPr>
              <w:t xml:space="preserve"> - </w:t>
            </w:r>
          </w:p>
        </w:tc>
        <w:tc>
          <w:tcPr>
            <w:tcW w:w="588" w:type="pct"/>
            <w:tcBorders>
              <w:top w:val="nil"/>
              <w:left w:val="nil"/>
              <w:bottom w:val="single" w:sz="4" w:space="0" w:color="auto"/>
              <w:right w:val="nil"/>
            </w:tcBorders>
            <w:shd w:val="clear" w:color="auto" w:fill="auto"/>
            <w:vAlign w:val="bottom"/>
          </w:tcPr>
          <w:p w14:paraId="2F17DDC5" w14:textId="36B2B5E6" w:rsidR="001951EA" w:rsidRPr="001951EA" w:rsidRDefault="001951EA" w:rsidP="001951EA">
            <w:pPr>
              <w:tabs>
                <w:tab w:val="right" w:pos="1202"/>
              </w:tabs>
              <w:suppressAutoHyphens w:val="0"/>
              <w:autoSpaceDN/>
              <w:jc w:val="right"/>
              <w:outlineLvl w:val="0"/>
              <w:rPr>
                <w:rFonts w:ascii="Arial" w:hAnsi="Arial" w:cs="Arial"/>
                <w:iCs/>
                <w:sz w:val="17"/>
                <w:szCs w:val="17"/>
                <w:lang w:val="hr-HR"/>
              </w:rPr>
            </w:pPr>
            <w:r w:rsidRPr="00AB311B">
              <w:rPr>
                <w:rFonts w:ascii="Arial" w:hAnsi="Arial" w:cs="Arial"/>
                <w:sz w:val="17"/>
                <w:szCs w:val="17"/>
              </w:rPr>
              <w:t xml:space="preserve"> - </w:t>
            </w:r>
          </w:p>
        </w:tc>
        <w:tc>
          <w:tcPr>
            <w:tcW w:w="588" w:type="pct"/>
            <w:tcBorders>
              <w:top w:val="nil"/>
              <w:left w:val="nil"/>
              <w:bottom w:val="single" w:sz="4" w:space="0" w:color="auto"/>
              <w:right w:val="nil"/>
            </w:tcBorders>
            <w:shd w:val="clear" w:color="auto" w:fill="auto"/>
            <w:vAlign w:val="bottom"/>
          </w:tcPr>
          <w:p w14:paraId="41A3AB07" w14:textId="4BD3D4FD" w:rsidR="001951EA" w:rsidRPr="001951EA" w:rsidRDefault="001951EA" w:rsidP="001951EA">
            <w:pPr>
              <w:tabs>
                <w:tab w:val="right" w:pos="1202"/>
              </w:tabs>
              <w:suppressAutoHyphens w:val="0"/>
              <w:autoSpaceDN/>
              <w:jc w:val="right"/>
              <w:outlineLvl w:val="0"/>
              <w:rPr>
                <w:rFonts w:ascii="Arial" w:hAnsi="Arial" w:cs="Arial"/>
                <w:b/>
                <w:bCs/>
                <w:iCs/>
                <w:sz w:val="17"/>
                <w:szCs w:val="17"/>
              </w:rPr>
            </w:pPr>
            <w:r w:rsidRPr="00AB311B">
              <w:rPr>
                <w:rFonts w:ascii="Arial" w:hAnsi="Arial" w:cs="Arial"/>
                <w:b/>
                <w:bCs/>
                <w:sz w:val="17"/>
                <w:szCs w:val="17"/>
              </w:rPr>
              <w:t xml:space="preserve"> (8,406)</w:t>
            </w:r>
          </w:p>
        </w:tc>
      </w:tr>
      <w:tr w:rsidR="001951EA" w:rsidRPr="00587444" w14:paraId="4F892768" w14:textId="77777777" w:rsidTr="00AB311B">
        <w:trPr>
          <w:trHeight w:val="300"/>
        </w:trPr>
        <w:tc>
          <w:tcPr>
            <w:tcW w:w="1471" w:type="pct"/>
            <w:vAlign w:val="bottom"/>
          </w:tcPr>
          <w:p w14:paraId="73E108B3" w14:textId="77777777" w:rsidR="001951EA" w:rsidRPr="00587444" w:rsidRDefault="001951EA" w:rsidP="001951EA">
            <w:pPr>
              <w:tabs>
                <w:tab w:val="right" w:pos="1202"/>
              </w:tabs>
              <w:suppressAutoHyphens w:val="0"/>
              <w:autoSpaceDN/>
              <w:outlineLvl w:val="0"/>
              <w:rPr>
                <w:rFonts w:ascii="Arial" w:hAnsi="Arial" w:cs="Arial"/>
                <w:iCs/>
                <w:sz w:val="17"/>
                <w:szCs w:val="17"/>
              </w:rPr>
            </w:pPr>
            <w:bookmarkStart w:id="326" w:name="_Toc4057577"/>
            <w:r w:rsidRPr="00587444">
              <w:rPr>
                <w:rFonts w:ascii="Arial" w:hAnsi="Arial" w:cs="Arial"/>
                <w:iCs/>
                <w:sz w:val="17"/>
                <w:szCs w:val="17"/>
              </w:rPr>
              <w:t>Total comprehensive income</w:t>
            </w:r>
            <w:bookmarkEnd w:id="326"/>
            <w:r w:rsidRPr="00587444">
              <w:rPr>
                <w:rFonts w:ascii="Arial" w:hAnsi="Arial" w:cs="Arial"/>
                <w:iCs/>
                <w:sz w:val="17"/>
                <w:szCs w:val="17"/>
              </w:rPr>
              <w:t xml:space="preserve"> </w:t>
            </w:r>
          </w:p>
        </w:tc>
        <w:tc>
          <w:tcPr>
            <w:tcW w:w="588" w:type="pct"/>
            <w:tcBorders>
              <w:top w:val="nil"/>
              <w:left w:val="nil"/>
              <w:bottom w:val="single" w:sz="4" w:space="0" w:color="auto"/>
              <w:right w:val="nil"/>
            </w:tcBorders>
            <w:shd w:val="clear" w:color="auto" w:fill="auto"/>
            <w:vAlign w:val="bottom"/>
          </w:tcPr>
          <w:p w14:paraId="1B17BCBB" w14:textId="4A6476A0" w:rsidR="001951EA" w:rsidRPr="001951EA" w:rsidRDefault="001951EA" w:rsidP="001951EA">
            <w:pPr>
              <w:tabs>
                <w:tab w:val="right" w:pos="1202"/>
              </w:tabs>
              <w:suppressAutoHyphens w:val="0"/>
              <w:autoSpaceDN/>
              <w:jc w:val="right"/>
              <w:outlineLvl w:val="0"/>
              <w:rPr>
                <w:rFonts w:ascii="Arial" w:hAnsi="Arial" w:cs="Arial"/>
                <w:b/>
                <w:bCs/>
                <w:iCs/>
                <w:sz w:val="17"/>
                <w:szCs w:val="17"/>
              </w:rPr>
            </w:pPr>
            <w:r w:rsidRPr="00AB311B">
              <w:rPr>
                <w:rFonts w:ascii="Arial" w:hAnsi="Arial" w:cs="Arial"/>
                <w:sz w:val="17"/>
                <w:szCs w:val="17"/>
              </w:rPr>
              <w:t xml:space="preserve"> - </w:t>
            </w:r>
          </w:p>
        </w:tc>
        <w:tc>
          <w:tcPr>
            <w:tcW w:w="588" w:type="pct"/>
            <w:tcBorders>
              <w:top w:val="nil"/>
              <w:left w:val="nil"/>
              <w:bottom w:val="single" w:sz="4" w:space="0" w:color="auto"/>
              <w:right w:val="nil"/>
            </w:tcBorders>
            <w:shd w:val="clear" w:color="auto" w:fill="auto"/>
            <w:vAlign w:val="bottom"/>
          </w:tcPr>
          <w:p w14:paraId="78B01597" w14:textId="0B27C35A" w:rsidR="001951EA" w:rsidRPr="001951EA" w:rsidRDefault="001951EA" w:rsidP="001951EA">
            <w:pPr>
              <w:tabs>
                <w:tab w:val="right" w:pos="1202"/>
              </w:tabs>
              <w:suppressAutoHyphens w:val="0"/>
              <w:autoSpaceDN/>
              <w:jc w:val="right"/>
              <w:outlineLvl w:val="0"/>
              <w:rPr>
                <w:rFonts w:ascii="Arial" w:hAnsi="Arial" w:cs="Arial"/>
                <w:b/>
                <w:bCs/>
                <w:iCs/>
                <w:sz w:val="17"/>
                <w:szCs w:val="17"/>
              </w:rPr>
            </w:pPr>
            <w:r w:rsidRPr="00AB311B">
              <w:rPr>
                <w:rFonts w:ascii="Arial" w:hAnsi="Arial" w:cs="Arial"/>
                <w:sz w:val="17"/>
                <w:szCs w:val="17"/>
              </w:rPr>
              <w:t xml:space="preserve"> - </w:t>
            </w:r>
          </w:p>
        </w:tc>
        <w:tc>
          <w:tcPr>
            <w:tcW w:w="588" w:type="pct"/>
            <w:tcBorders>
              <w:top w:val="nil"/>
              <w:left w:val="nil"/>
              <w:bottom w:val="single" w:sz="4" w:space="0" w:color="auto"/>
              <w:right w:val="nil"/>
            </w:tcBorders>
            <w:shd w:val="clear" w:color="auto" w:fill="auto"/>
            <w:vAlign w:val="bottom"/>
          </w:tcPr>
          <w:p w14:paraId="163942E3" w14:textId="50BA5C77" w:rsidR="001951EA" w:rsidRPr="001951EA" w:rsidRDefault="001951EA" w:rsidP="001951EA">
            <w:pPr>
              <w:tabs>
                <w:tab w:val="right" w:pos="1202"/>
              </w:tabs>
              <w:suppressAutoHyphens w:val="0"/>
              <w:autoSpaceDN/>
              <w:jc w:val="right"/>
              <w:outlineLvl w:val="0"/>
              <w:rPr>
                <w:rFonts w:ascii="Arial" w:hAnsi="Arial" w:cs="Arial"/>
                <w:b/>
                <w:bCs/>
                <w:iCs/>
                <w:sz w:val="17"/>
                <w:szCs w:val="17"/>
              </w:rPr>
            </w:pPr>
            <w:r w:rsidRPr="00AB311B">
              <w:rPr>
                <w:rFonts w:ascii="Arial" w:hAnsi="Arial" w:cs="Arial"/>
                <w:sz w:val="17"/>
                <w:szCs w:val="17"/>
              </w:rPr>
              <w:t xml:space="preserve"> (8,406)</w:t>
            </w:r>
          </w:p>
        </w:tc>
        <w:tc>
          <w:tcPr>
            <w:tcW w:w="588" w:type="pct"/>
            <w:tcBorders>
              <w:top w:val="nil"/>
              <w:left w:val="nil"/>
              <w:bottom w:val="single" w:sz="4" w:space="0" w:color="auto"/>
              <w:right w:val="nil"/>
            </w:tcBorders>
            <w:shd w:val="clear" w:color="auto" w:fill="auto"/>
            <w:vAlign w:val="bottom"/>
          </w:tcPr>
          <w:p w14:paraId="2DC7A9DA" w14:textId="187A27F6" w:rsidR="001951EA" w:rsidRPr="001951EA" w:rsidRDefault="001951EA" w:rsidP="001951EA">
            <w:pPr>
              <w:tabs>
                <w:tab w:val="right" w:pos="1202"/>
              </w:tabs>
              <w:suppressAutoHyphens w:val="0"/>
              <w:autoSpaceDN/>
              <w:jc w:val="right"/>
              <w:outlineLvl w:val="0"/>
              <w:rPr>
                <w:rFonts w:ascii="Arial" w:hAnsi="Arial" w:cs="Arial"/>
                <w:b/>
                <w:bCs/>
                <w:iCs/>
                <w:sz w:val="17"/>
                <w:szCs w:val="17"/>
              </w:rPr>
            </w:pPr>
            <w:r w:rsidRPr="00AB311B">
              <w:rPr>
                <w:rFonts w:ascii="Arial" w:hAnsi="Arial" w:cs="Arial"/>
                <w:sz w:val="17"/>
                <w:szCs w:val="17"/>
              </w:rPr>
              <w:t xml:space="preserve"> 24,709 </w:t>
            </w:r>
          </w:p>
        </w:tc>
        <w:tc>
          <w:tcPr>
            <w:tcW w:w="588" w:type="pct"/>
            <w:tcBorders>
              <w:top w:val="nil"/>
              <w:left w:val="nil"/>
              <w:bottom w:val="single" w:sz="4" w:space="0" w:color="auto"/>
              <w:right w:val="nil"/>
            </w:tcBorders>
            <w:shd w:val="clear" w:color="auto" w:fill="auto"/>
            <w:vAlign w:val="bottom"/>
          </w:tcPr>
          <w:p w14:paraId="5FCBCA30" w14:textId="215BBCF8" w:rsidR="001951EA" w:rsidRPr="001951EA" w:rsidRDefault="001951EA" w:rsidP="001951EA">
            <w:pPr>
              <w:tabs>
                <w:tab w:val="right" w:pos="1202"/>
              </w:tabs>
              <w:suppressAutoHyphens w:val="0"/>
              <w:autoSpaceDN/>
              <w:jc w:val="right"/>
              <w:outlineLvl w:val="0"/>
              <w:rPr>
                <w:rFonts w:ascii="Arial" w:hAnsi="Arial" w:cs="Arial"/>
                <w:b/>
                <w:bCs/>
                <w:iCs/>
                <w:sz w:val="17"/>
                <w:szCs w:val="17"/>
              </w:rPr>
            </w:pPr>
            <w:r w:rsidRPr="00AB311B">
              <w:rPr>
                <w:rFonts w:ascii="Arial" w:hAnsi="Arial" w:cs="Arial"/>
                <w:sz w:val="17"/>
                <w:szCs w:val="17"/>
              </w:rPr>
              <w:t xml:space="preserve"> - </w:t>
            </w:r>
          </w:p>
        </w:tc>
        <w:tc>
          <w:tcPr>
            <w:tcW w:w="588" w:type="pct"/>
            <w:tcBorders>
              <w:top w:val="nil"/>
              <w:left w:val="nil"/>
              <w:bottom w:val="single" w:sz="4" w:space="0" w:color="auto"/>
              <w:right w:val="nil"/>
            </w:tcBorders>
            <w:shd w:val="clear" w:color="auto" w:fill="auto"/>
            <w:vAlign w:val="bottom"/>
          </w:tcPr>
          <w:p w14:paraId="281883E8" w14:textId="4C3959DC" w:rsidR="001951EA" w:rsidRPr="001951EA" w:rsidRDefault="001951EA" w:rsidP="001951EA">
            <w:pPr>
              <w:tabs>
                <w:tab w:val="right" w:pos="1202"/>
              </w:tabs>
              <w:suppressAutoHyphens w:val="0"/>
              <w:autoSpaceDN/>
              <w:jc w:val="right"/>
              <w:outlineLvl w:val="0"/>
              <w:rPr>
                <w:rFonts w:ascii="Arial" w:hAnsi="Arial" w:cs="Arial"/>
                <w:b/>
                <w:bCs/>
                <w:iCs/>
                <w:sz w:val="17"/>
                <w:szCs w:val="17"/>
              </w:rPr>
            </w:pPr>
            <w:r w:rsidRPr="00AB311B">
              <w:rPr>
                <w:rFonts w:ascii="Arial" w:hAnsi="Arial" w:cs="Arial"/>
                <w:b/>
                <w:bCs/>
                <w:sz w:val="17"/>
                <w:szCs w:val="17"/>
              </w:rPr>
              <w:t xml:space="preserve"> 16,303 </w:t>
            </w:r>
          </w:p>
        </w:tc>
      </w:tr>
      <w:tr w:rsidR="001951EA" w:rsidRPr="00587444" w14:paraId="1073377E" w14:textId="77777777" w:rsidTr="00AB311B">
        <w:trPr>
          <w:trHeight w:val="521"/>
        </w:trPr>
        <w:tc>
          <w:tcPr>
            <w:tcW w:w="1471" w:type="pct"/>
            <w:vAlign w:val="bottom"/>
          </w:tcPr>
          <w:p w14:paraId="5BB9AF99" w14:textId="77777777" w:rsidR="001951EA" w:rsidRPr="00587444" w:rsidRDefault="001951EA" w:rsidP="001951EA">
            <w:pPr>
              <w:tabs>
                <w:tab w:val="right" w:pos="1202"/>
              </w:tabs>
              <w:suppressAutoHyphens w:val="0"/>
              <w:autoSpaceDN/>
              <w:outlineLvl w:val="0"/>
              <w:rPr>
                <w:rFonts w:ascii="Arial" w:hAnsi="Arial" w:cs="Arial"/>
                <w:iCs/>
                <w:sz w:val="17"/>
                <w:szCs w:val="17"/>
              </w:rPr>
            </w:pPr>
            <w:bookmarkStart w:id="327" w:name="_Toc4057584"/>
            <w:r w:rsidRPr="00587444">
              <w:rPr>
                <w:rFonts w:ascii="Arial" w:hAnsi="Arial" w:cs="Arial"/>
                <w:iCs/>
                <w:sz w:val="17"/>
                <w:szCs w:val="17"/>
              </w:rPr>
              <w:t>Net foreign exchange - Guarantee fund</w:t>
            </w:r>
            <w:bookmarkEnd w:id="327"/>
          </w:p>
        </w:tc>
        <w:tc>
          <w:tcPr>
            <w:tcW w:w="588" w:type="pct"/>
            <w:tcBorders>
              <w:top w:val="nil"/>
              <w:left w:val="nil"/>
              <w:bottom w:val="nil"/>
              <w:right w:val="nil"/>
            </w:tcBorders>
            <w:shd w:val="clear" w:color="auto" w:fill="auto"/>
            <w:vAlign w:val="bottom"/>
          </w:tcPr>
          <w:p w14:paraId="7D927338" w14:textId="4F595FF8" w:rsidR="001951EA" w:rsidRPr="001951EA" w:rsidRDefault="001951EA" w:rsidP="001951EA">
            <w:pPr>
              <w:tabs>
                <w:tab w:val="right" w:pos="1202"/>
              </w:tabs>
              <w:suppressAutoHyphens w:val="0"/>
              <w:autoSpaceDN/>
              <w:jc w:val="right"/>
              <w:outlineLvl w:val="0"/>
              <w:rPr>
                <w:rFonts w:ascii="Arial" w:hAnsi="Arial" w:cs="Arial"/>
                <w:iCs/>
                <w:sz w:val="17"/>
                <w:szCs w:val="17"/>
                <w:lang w:val="hr-HR"/>
              </w:rPr>
            </w:pPr>
            <w:r w:rsidRPr="00AB311B">
              <w:rPr>
                <w:rFonts w:ascii="Arial" w:hAnsi="Arial" w:cs="Arial"/>
                <w:sz w:val="17"/>
                <w:szCs w:val="17"/>
              </w:rPr>
              <w:t xml:space="preserve"> - </w:t>
            </w:r>
          </w:p>
        </w:tc>
        <w:tc>
          <w:tcPr>
            <w:tcW w:w="588" w:type="pct"/>
            <w:tcBorders>
              <w:top w:val="nil"/>
              <w:left w:val="nil"/>
              <w:bottom w:val="nil"/>
              <w:right w:val="nil"/>
            </w:tcBorders>
            <w:shd w:val="clear" w:color="auto" w:fill="auto"/>
            <w:vAlign w:val="bottom"/>
          </w:tcPr>
          <w:p w14:paraId="765B2819" w14:textId="32C39E3D" w:rsidR="001951EA" w:rsidRPr="001951EA" w:rsidRDefault="001951EA" w:rsidP="001951EA">
            <w:pPr>
              <w:tabs>
                <w:tab w:val="right" w:pos="1202"/>
              </w:tabs>
              <w:suppressAutoHyphens w:val="0"/>
              <w:autoSpaceDN/>
              <w:jc w:val="right"/>
              <w:outlineLvl w:val="0"/>
              <w:rPr>
                <w:rFonts w:ascii="Arial" w:hAnsi="Arial" w:cs="Arial"/>
                <w:iCs/>
                <w:sz w:val="17"/>
                <w:szCs w:val="17"/>
                <w:lang w:val="hr-HR"/>
              </w:rPr>
            </w:pPr>
            <w:r w:rsidRPr="00AB311B">
              <w:rPr>
                <w:rFonts w:ascii="Arial" w:hAnsi="Arial" w:cs="Arial"/>
                <w:sz w:val="17"/>
                <w:szCs w:val="17"/>
              </w:rPr>
              <w:t xml:space="preserve"> - </w:t>
            </w:r>
          </w:p>
        </w:tc>
        <w:tc>
          <w:tcPr>
            <w:tcW w:w="588" w:type="pct"/>
            <w:tcBorders>
              <w:top w:val="nil"/>
              <w:left w:val="nil"/>
              <w:bottom w:val="nil"/>
              <w:right w:val="nil"/>
            </w:tcBorders>
            <w:shd w:val="clear" w:color="auto" w:fill="auto"/>
            <w:vAlign w:val="bottom"/>
          </w:tcPr>
          <w:p w14:paraId="221E318F" w14:textId="159A4847" w:rsidR="001951EA" w:rsidRPr="001951EA" w:rsidRDefault="001951EA" w:rsidP="001951EA">
            <w:pPr>
              <w:tabs>
                <w:tab w:val="right" w:pos="1202"/>
              </w:tabs>
              <w:suppressAutoHyphens w:val="0"/>
              <w:autoSpaceDN/>
              <w:jc w:val="right"/>
              <w:outlineLvl w:val="0"/>
              <w:rPr>
                <w:rFonts w:ascii="Arial" w:hAnsi="Arial" w:cs="Arial"/>
                <w:iCs/>
                <w:sz w:val="17"/>
                <w:szCs w:val="17"/>
              </w:rPr>
            </w:pPr>
            <w:r w:rsidRPr="00AB311B">
              <w:rPr>
                <w:rFonts w:ascii="Arial" w:hAnsi="Arial" w:cs="Arial"/>
                <w:sz w:val="17"/>
                <w:szCs w:val="17"/>
              </w:rPr>
              <w:t xml:space="preserve"> - </w:t>
            </w:r>
          </w:p>
        </w:tc>
        <w:tc>
          <w:tcPr>
            <w:tcW w:w="588" w:type="pct"/>
            <w:tcBorders>
              <w:top w:val="nil"/>
              <w:left w:val="nil"/>
              <w:bottom w:val="nil"/>
              <w:right w:val="nil"/>
            </w:tcBorders>
            <w:shd w:val="clear" w:color="auto" w:fill="auto"/>
            <w:vAlign w:val="bottom"/>
          </w:tcPr>
          <w:p w14:paraId="7B5FF2C4" w14:textId="5AD39585" w:rsidR="001951EA" w:rsidRPr="001951EA" w:rsidRDefault="001951EA" w:rsidP="001951EA">
            <w:pPr>
              <w:tabs>
                <w:tab w:val="right" w:pos="1202"/>
              </w:tabs>
              <w:suppressAutoHyphens w:val="0"/>
              <w:autoSpaceDN/>
              <w:jc w:val="right"/>
              <w:outlineLvl w:val="0"/>
              <w:rPr>
                <w:rFonts w:ascii="Arial" w:hAnsi="Arial" w:cs="Arial"/>
                <w:iCs/>
                <w:sz w:val="17"/>
                <w:szCs w:val="17"/>
              </w:rPr>
            </w:pPr>
            <w:r w:rsidRPr="00AB311B">
              <w:rPr>
                <w:rFonts w:ascii="Arial" w:hAnsi="Arial" w:cs="Arial"/>
                <w:sz w:val="17"/>
                <w:szCs w:val="17"/>
              </w:rPr>
              <w:t xml:space="preserve"> - </w:t>
            </w:r>
          </w:p>
        </w:tc>
        <w:tc>
          <w:tcPr>
            <w:tcW w:w="588" w:type="pct"/>
            <w:tcBorders>
              <w:top w:val="nil"/>
              <w:left w:val="nil"/>
              <w:bottom w:val="nil"/>
              <w:right w:val="nil"/>
            </w:tcBorders>
            <w:shd w:val="clear" w:color="auto" w:fill="auto"/>
            <w:vAlign w:val="bottom"/>
          </w:tcPr>
          <w:p w14:paraId="2AF155C5" w14:textId="021C0555" w:rsidR="001951EA" w:rsidRPr="001951EA" w:rsidDel="00262EC0" w:rsidRDefault="001951EA" w:rsidP="001951EA">
            <w:pPr>
              <w:tabs>
                <w:tab w:val="right" w:pos="1202"/>
              </w:tabs>
              <w:suppressAutoHyphens w:val="0"/>
              <w:autoSpaceDN/>
              <w:jc w:val="right"/>
              <w:outlineLvl w:val="0"/>
              <w:rPr>
                <w:rFonts w:ascii="Arial" w:hAnsi="Arial" w:cs="Arial"/>
                <w:iCs/>
                <w:sz w:val="17"/>
                <w:szCs w:val="17"/>
                <w:lang w:val="hr-HR"/>
              </w:rPr>
            </w:pPr>
            <w:r w:rsidRPr="00AB311B">
              <w:rPr>
                <w:rFonts w:ascii="Arial" w:hAnsi="Arial" w:cs="Arial"/>
                <w:sz w:val="17"/>
                <w:szCs w:val="17"/>
              </w:rPr>
              <w:t xml:space="preserve"> 4 </w:t>
            </w:r>
          </w:p>
        </w:tc>
        <w:tc>
          <w:tcPr>
            <w:tcW w:w="588" w:type="pct"/>
            <w:tcBorders>
              <w:top w:val="nil"/>
              <w:left w:val="nil"/>
              <w:bottom w:val="nil"/>
              <w:right w:val="nil"/>
            </w:tcBorders>
            <w:shd w:val="clear" w:color="auto" w:fill="auto"/>
            <w:vAlign w:val="bottom"/>
          </w:tcPr>
          <w:p w14:paraId="0774371E" w14:textId="08054495" w:rsidR="001951EA" w:rsidRPr="001951EA" w:rsidRDefault="001951EA" w:rsidP="001951EA">
            <w:pPr>
              <w:tabs>
                <w:tab w:val="right" w:pos="1202"/>
              </w:tabs>
              <w:suppressAutoHyphens w:val="0"/>
              <w:autoSpaceDN/>
              <w:jc w:val="right"/>
              <w:outlineLvl w:val="0"/>
              <w:rPr>
                <w:rFonts w:ascii="Arial" w:hAnsi="Arial" w:cs="Arial"/>
                <w:b/>
                <w:bCs/>
                <w:iCs/>
                <w:sz w:val="17"/>
                <w:szCs w:val="17"/>
              </w:rPr>
            </w:pPr>
            <w:r w:rsidRPr="00AB311B">
              <w:rPr>
                <w:rFonts w:ascii="Arial" w:hAnsi="Arial" w:cs="Arial"/>
                <w:b/>
                <w:bCs/>
                <w:sz w:val="17"/>
                <w:szCs w:val="17"/>
              </w:rPr>
              <w:t xml:space="preserve"> 4 </w:t>
            </w:r>
          </w:p>
        </w:tc>
      </w:tr>
      <w:tr w:rsidR="001951EA" w:rsidRPr="00587444" w14:paraId="34207C82" w14:textId="77777777" w:rsidTr="00AB311B">
        <w:trPr>
          <w:trHeight w:val="521"/>
        </w:trPr>
        <w:tc>
          <w:tcPr>
            <w:tcW w:w="1471" w:type="pct"/>
            <w:vAlign w:val="bottom"/>
          </w:tcPr>
          <w:p w14:paraId="2F249C17" w14:textId="77777777" w:rsidR="001951EA" w:rsidRPr="00587444" w:rsidRDefault="001951EA" w:rsidP="001951EA">
            <w:pPr>
              <w:tabs>
                <w:tab w:val="right" w:pos="1202"/>
              </w:tabs>
              <w:suppressAutoHyphens w:val="0"/>
              <w:autoSpaceDN/>
              <w:outlineLvl w:val="0"/>
              <w:rPr>
                <w:rFonts w:ascii="Arial" w:hAnsi="Arial" w:cs="Arial"/>
                <w:iCs/>
                <w:sz w:val="17"/>
                <w:szCs w:val="17"/>
              </w:rPr>
            </w:pPr>
            <w:bookmarkStart w:id="328" w:name="_Toc4057591"/>
            <w:r w:rsidRPr="00587444">
              <w:rPr>
                <w:rFonts w:ascii="Arial" w:hAnsi="Arial" w:cs="Arial"/>
                <w:iCs/>
                <w:sz w:val="17"/>
                <w:szCs w:val="17"/>
              </w:rPr>
              <w:t>Capital paid-in from the State Budget</w:t>
            </w:r>
            <w:bookmarkEnd w:id="328"/>
            <w:r w:rsidRPr="00587444">
              <w:rPr>
                <w:rFonts w:ascii="Arial" w:hAnsi="Arial" w:cs="Arial"/>
                <w:iCs/>
                <w:sz w:val="17"/>
                <w:szCs w:val="17"/>
              </w:rPr>
              <w:t xml:space="preserve">  </w:t>
            </w:r>
          </w:p>
        </w:tc>
        <w:tc>
          <w:tcPr>
            <w:tcW w:w="588" w:type="pct"/>
            <w:tcBorders>
              <w:top w:val="nil"/>
              <w:left w:val="nil"/>
              <w:bottom w:val="nil"/>
              <w:right w:val="nil"/>
            </w:tcBorders>
            <w:shd w:val="clear" w:color="auto" w:fill="auto"/>
            <w:vAlign w:val="bottom"/>
          </w:tcPr>
          <w:p w14:paraId="2A84E47D" w14:textId="78758F1A" w:rsidR="001951EA" w:rsidRPr="001951EA" w:rsidRDefault="001951EA" w:rsidP="001951EA">
            <w:pPr>
              <w:tabs>
                <w:tab w:val="right" w:pos="1202"/>
              </w:tabs>
              <w:suppressAutoHyphens w:val="0"/>
              <w:autoSpaceDN/>
              <w:jc w:val="right"/>
              <w:outlineLvl w:val="0"/>
              <w:rPr>
                <w:rFonts w:ascii="Arial" w:hAnsi="Arial" w:cs="Arial"/>
                <w:iCs/>
                <w:sz w:val="17"/>
                <w:szCs w:val="17"/>
                <w:lang w:val="hr-HR"/>
              </w:rPr>
            </w:pPr>
            <w:r w:rsidRPr="00AB311B">
              <w:rPr>
                <w:rFonts w:ascii="Arial" w:hAnsi="Arial" w:cs="Arial"/>
                <w:sz w:val="17"/>
                <w:szCs w:val="17"/>
              </w:rPr>
              <w:t xml:space="preserve"> 2,654 </w:t>
            </w:r>
          </w:p>
        </w:tc>
        <w:tc>
          <w:tcPr>
            <w:tcW w:w="588" w:type="pct"/>
            <w:tcBorders>
              <w:top w:val="nil"/>
              <w:left w:val="nil"/>
              <w:bottom w:val="nil"/>
              <w:right w:val="nil"/>
            </w:tcBorders>
            <w:shd w:val="clear" w:color="auto" w:fill="auto"/>
            <w:vAlign w:val="bottom"/>
          </w:tcPr>
          <w:p w14:paraId="473E69D9" w14:textId="50FFC3BE" w:rsidR="001951EA" w:rsidRPr="001951EA" w:rsidRDefault="001951EA" w:rsidP="001951EA">
            <w:pPr>
              <w:tabs>
                <w:tab w:val="right" w:pos="1202"/>
              </w:tabs>
              <w:suppressAutoHyphens w:val="0"/>
              <w:autoSpaceDN/>
              <w:jc w:val="right"/>
              <w:outlineLvl w:val="0"/>
              <w:rPr>
                <w:rFonts w:ascii="Arial" w:hAnsi="Arial" w:cs="Arial"/>
                <w:iCs/>
                <w:sz w:val="17"/>
                <w:szCs w:val="17"/>
                <w:lang w:val="hr-HR"/>
              </w:rPr>
            </w:pPr>
            <w:r w:rsidRPr="00AB311B">
              <w:rPr>
                <w:rFonts w:ascii="Arial" w:hAnsi="Arial" w:cs="Arial"/>
                <w:sz w:val="17"/>
                <w:szCs w:val="17"/>
              </w:rPr>
              <w:t xml:space="preserve"> - </w:t>
            </w:r>
          </w:p>
        </w:tc>
        <w:tc>
          <w:tcPr>
            <w:tcW w:w="588" w:type="pct"/>
            <w:tcBorders>
              <w:top w:val="nil"/>
              <w:left w:val="nil"/>
              <w:bottom w:val="nil"/>
              <w:right w:val="nil"/>
            </w:tcBorders>
            <w:shd w:val="clear" w:color="auto" w:fill="auto"/>
            <w:vAlign w:val="bottom"/>
          </w:tcPr>
          <w:p w14:paraId="406F8CE3" w14:textId="7F052E0E" w:rsidR="001951EA" w:rsidRPr="001951EA" w:rsidRDefault="001951EA" w:rsidP="001951EA">
            <w:pPr>
              <w:tabs>
                <w:tab w:val="right" w:pos="1202"/>
              </w:tabs>
              <w:suppressAutoHyphens w:val="0"/>
              <w:autoSpaceDN/>
              <w:jc w:val="right"/>
              <w:outlineLvl w:val="0"/>
              <w:rPr>
                <w:rFonts w:ascii="Arial" w:hAnsi="Arial" w:cs="Arial"/>
                <w:iCs/>
                <w:sz w:val="17"/>
                <w:szCs w:val="17"/>
                <w:lang w:val="hr-HR"/>
              </w:rPr>
            </w:pPr>
            <w:r w:rsidRPr="00AB311B">
              <w:rPr>
                <w:rFonts w:ascii="Arial" w:hAnsi="Arial" w:cs="Arial"/>
                <w:sz w:val="17"/>
                <w:szCs w:val="17"/>
              </w:rPr>
              <w:t xml:space="preserve"> - </w:t>
            </w:r>
          </w:p>
        </w:tc>
        <w:tc>
          <w:tcPr>
            <w:tcW w:w="588" w:type="pct"/>
            <w:tcBorders>
              <w:top w:val="nil"/>
              <w:left w:val="nil"/>
              <w:bottom w:val="nil"/>
              <w:right w:val="nil"/>
            </w:tcBorders>
            <w:shd w:val="clear" w:color="auto" w:fill="auto"/>
            <w:vAlign w:val="bottom"/>
          </w:tcPr>
          <w:p w14:paraId="127CBF41" w14:textId="04C4CDB8" w:rsidR="001951EA" w:rsidRPr="001951EA" w:rsidRDefault="001951EA" w:rsidP="001951EA">
            <w:pPr>
              <w:tabs>
                <w:tab w:val="right" w:pos="1202"/>
              </w:tabs>
              <w:suppressAutoHyphens w:val="0"/>
              <w:autoSpaceDN/>
              <w:jc w:val="right"/>
              <w:outlineLvl w:val="0"/>
              <w:rPr>
                <w:rFonts w:ascii="Arial" w:hAnsi="Arial" w:cs="Arial"/>
                <w:iCs/>
                <w:sz w:val="17"/>
                <w:szCs w:val="17"/>
                <w:lang w:val="hr-HR"/>
              </w:rPr>
            </w:pPr>
            <w:r w:rsidRPr="00AB311B">
              <w:rPr>
                <w:rFonts w:ascii="Arial" w:hAnsi="Arial" w:cs="Arial"/>
                <w:sz w:val="17"/>
                <w:szCs w:val="17"/>
              </w:rPr>
              <w:t xml:space="preserve"> - </w:t>
            </w:r>
          </w:p>
        </w:tc>
        <w:tc>
          <w:tcPr>
            <w:tcW w:w="588" w:type="pct"/>
            <w:tcBorders>
              <w:top w:val="nil"/>
              <w:left w:val="nil"/>
              <w:bottom w:val="nil"/>
              <w:right w:val="nil"/>
            </w:tcBorders>
            <w:shd w:val="clear" w:color="auto" w:fill="auto"/>
            <w:vAlign w:val="bottom"/>
          </w:tcPr>
          <w:p w14:paraId="56C1CB79" w14:textId="0D14BE6C" w:rsidR="001951EA" w:rsidRPr="001951EA" w:rsidRDefault="001951EA" w:rsidP="001951EA">
            <w:pPr>
              <w:tabs>
                <w:tab w:val="right" w:pos="1202"/>
              </w:tabs>
              <w:suppressAutoHyphens w:val="0"/>
              <w:autoSpaceDN/>
              <w:jc w:val="right"/>
              <w:outlineLvl w:val="0"/>
              <w:rPr>
                <w:rFonts w:ascii="Arial" w:hAnsi="Arial" w:cs="Arial"/>
                <w:iCs/>
                <w:sz w:val="17"/>
                <w:szCs w:val="17"/>
                <w:lang w:val="hr-HR"/>
              </w:rPr>
            </w:pPr>
            <w:r w:rsidRPr="00AB311B">
              <w:rPr>
                <w:rFonts w:ascii="Arial" w:hAnsi="Arial" w:cs="Arial"/>
                <w:sz w:val="17"/>
                <w:szCs w:val="17"/>
              </w:rPr>
              <w:t xml:space="preserve"> - </w:t>
            </w:r>
          </w:p>
        </w:tc>
        <w:tc>
          <w:tcPr>
            <w:tcW w:w="588" w:type="pct"/>
            <w:tcBorders>
              <w:top w:val="nil"/>
              <w:left w:val="nil"/>
              <w:bottom w:val="nil"/>
              <w:right w:val="nil"/>
            </w:tcBorders>
            <w:shd w:val="clear" w:color="auto" w:fill="auto"/>
            <w:vAlign w:val="bottom"/>
          </w:tcPr>
          <w:p w14:paraId="63A7B6E6" w14:textId="6FDA0003" w:rsidR="001951EA" w:rsidRPr="001951EA" w:rsidRDefault="001951EA" w:rsidP="001951EA">
            <w:pPr>
              <w:tabs>
                <w:tab w:val="right" w:pos="1202"/>
              </w:tabs>
              <w:suppressAutoHyphens w:val="0"/>
              <w:autoSpaceDN/>
              <w:jc w:val="right"/>
              <w:outlineLvl w:val="0"/>
              <w:rPr>
                <w:rFonts w:ascii="Arial" w:hAnsi="Arial" w:cs="Arial"/>
                <w:b/>
                <w:bCs/>
                <w:iCs/>
                <w:sz w:val="17"/>
                <w:szCs w:val="17"/>
                <w:lang w:val="hr-HR"/>
              </w:rPr>
            </w:pPr>
            <w:r w:rsidRPr="00AB311B">
              <w:rPr>
                <w:rFonts w:ascii="Arial" w:hAnsi="Arial" w:cs="Arial"/>
                <w:b/>
                <w:bCs/>
                <w:sz w:val="17"/>
                <w:szCs w:val="17"/>
              </w:rPr>
              <w:t xml:space="preserve"> 2,654 </w:t>
            </w:r>
          </w:p>
        </w:tc>
      </w:tr>
      <w:tr w:rsidR="001951EA" w:rsidRPr="00587444" w14:paraId="46B226ED" w14:textId="77777777" w:rsidTr="00AB311B">
        <w:trPr>
          <w:trHeight w:val="521"/>
        </w:trPr>
        <w:tc>
          <w:tcPr>
            <w:tcW w:w="1471" w:type="pct"/>
            <w:vAlign w:val="bottom"/>
          </w:tcPr>
          <w:p w14:paraId="5D5550BB" w14:textId="44AA3F33" w:rsidR="001951EA" w:rsidRPr="00587444" w:rsidRDefault="001951EA" w:rsidP="001951EA">
            <w:pPr>
              <w:tabs>
                <w:tab w:val="right" w:pos="1202"/>
              </w:tabs>
              <w:suppressAutoHyphens w:val="0"/>
              <w:autoSpaceDN/>
              <w:spacing w:line="301" w:lineRule="exact"/>
              <w:outlineLvl w:val="0"/>
              <w:rPr>
                <w:rFonts w:ascii="Arial" w:hAnsi="Arial" w:cs="Arial"/>
                <w:iCs/>
                <w:sz w:val="17"/>
                <w:szCs w:val="17"/>
              </w:rPr>
            </w:pPr>
            <w:bookmarkStart w:id="329" w:name="_Toc4057598"/>
            <w:r w:rsidRPr="00587444">
              <w:rPr>
                <w:rFonts w:ascii="Arial" w:hAnsi="Arial" w:cs="Arial"/>
                <w:iCs/>
                <w:sz w:val="17"/>
                <w:szCs w:val="17"/>
              </w:rPr>
              <w:t>Transfer of profit 202</w:t>
            </w:r>
            <w:r>
              <w:rPr>
                <w:rFonts w:ascii="Arial" w:hAnsi="Arial" w:cs="Arial"/>
                <w:iCs/>
                <w:sz w:val="17"/>
                <w:szCs w:val="17"/>
              </w:rPr>
              <w:t>1</w:t>
            </w:r>
            <w:r w:rsidRPr="00587444">
              <w:rPr>
                <w:rFonts w:ascii="Arial" w:hAnsi="Arial" w:cs="Arial"/>
                <w:iCs/>
                <w:sz w:val="17"/>
                <w:szCs w:val="17"/>
              </w:rPr>
              <w:t xml:space="preserve"> to</w:t>
            </w:r>
            <w:bookmarkEnd w:id="329"/>
          </w:p>
          <w:p w14:paraId="2D06F70B" w14:textId="77777777" w:rsidR="001951EA" w:rsidRPr="00587444" w:rsidRDefault="001951EA" w:rsidP="001951EA">
            <w:pPr>
              <w:tabs>
                <w:tab w:val="right" w:pos="1202"/>
              </w:tabs>
              <w:suppressAutoHyphens w:val="0"/>
              <w:autoSpaceDN/>
              <w:outlineLvl w:val="0"/>
              <w:rPr>
                <w:rFonts w:ascii="Arial" w:hAnsi="Arial" w:cs="Arial"/>
                <w:i/>
                <w:iCs/>
                <w:sz w:val="17"/>
                <w:szCs w:val="17"/>
              </w:rPr>
            </w:pPr>
            <w:bookmarkStart w:id="330" w:name="_Toc4057599"/>
            <w:r w:rsidRPr="00587444">
              <w:rPr>
                <w:rFonts w:ascii="Arial" w:hAnsi="Arial" w:cs="Arial"/>
                <w:iCs/>
                <w:sz w:val="17"/>
                <w:szCs w:val="17"/>
              </w:rPr>
              <w:t>retained earnings</w:t>
            </w:r>
            <w:bookmarkEnd w:id="330"/>
          </w:p>
        </w:tc>
        <w:tc>
          <w:tcPr>
            <w:tcW w:w="588" w:type="pct"/>
            <w:tcBorders>
              <w:top w:val="nil"/>
              <w:left w:val="nil"/>
              <w:bottom w:val="single" w:sz="4" w:space="0" w:color="auto"/>
              <w:right w:val="nil"/>
            </w:tcBorders>
            <w:shd w:val="clear" w:color="auto" w:fill="auto"/>
            <w:vAlign w:val="bottom"/>
          </w:tcPr>
          <w:p w14:paraId="7F40240E" w14:textId="1B4892EF" w:rsidR="001951EA" w:rsidRPr="001951EA" w:rsidRDefault="001951EA" w:rsidP="001951EA">
            <w:pPr>
              <w:tabs>
                <w:tab w:val="right" w:pos="1202"/>
              </w:tabs>
              <w:suppressAutoHyphens w:val="0"/>
              <w:autoSpaceDN/>
              <w:jc w:val="right"/>
              <w:outlineLvl w:val="0"/>
              <w:rPr>
                <w:rFonts w:ascii="Arial" w:hAnsi="Arial" w:cs="Arial"/>
                <w:iCs/>
                <w:sz w:val="17"/>
                <w:szCs w:val="17"/>
              </w:rPr>
            </w:pPr>
            <w:r w:rsidRPr="00AB311B">
              <w:rPr>
                <w:rFonts w:ascii="Arial" w:hAnsi="Arial" w:cs="Arial"/>
                <w:sz w:val="17"/>
                <w:szCs w:val="17"/>
              </w:rPr>
              <w:t xml:space="preserve"> - </w:t>
            </w:r>
          </w:p>
        </w:tc>
        <w:tc>
          <w:tcPr>
            <w:tcW w:w="588" w:type="pct"/>
            <w:tcBorders>
              <w:top w:val="nil"/>
              <w:left w:val="nil"/>
              <w:bottom w:val="single" w:sz="4" w:space="0" w:color="auto"/>
              <w:right w:val="nil"/>
            </w:tcBorders>
            <w:shd w:val="clear" w:color="auto" w:fill="auto"/>
            <w:vAlign w:val="bottom"/>
          </w:tcPr>
          <w:p w14:paraId="5AB41CBA" w14:textId="4A39A59A" w:rsidR="001951EA" w:rsidRPr="001951EA" w:rsidRDefault="001951EA" w:rsidP="001951EA">
            <w:pPr>
              <w:tabs>
                <w:tab w:val="right" w:pos="1202"/>
              </w:tabs>
              <w:suppressAutoHyphens w:val="0"/>
              <w:autoSpaceDN/>
              <w:jc w:val="right"/>
              <w:outlineLvl w:val="0"/>
              <w:rPr>
                <w:rFonts w:ascii="Arial" w:hAnsi="Arial" w:cs="Arial"/>
                <w:iCs/>
                <w:sz w:val="17"/>
                <w:szCs w:val="17"/>
              </w:rPr>
            </w:pPr>
            <w:r w:rsidRPr="00AB311B">
              <w:rPr>
                <w:rFonts w:ascii="Arial" w:hAnsi="Arial" w:cs="Arial"/>
                <w:sz w:val="17"/>
                <w:szCs w:val="17"/>
              </w:rPr>
              <w:t xml:space="preserve"> 24,830 </w:t>
            </w:r>
          </w:p>
        </w:tc>
        <w:tc>
          <w:tcPr>
            <w:tcW w:w="588" w:type="pct"/>
            <w:tcBorders>
              <w:top w:val="nil"/>
              <w:left w:val="nil"/>
              <w:bottom w:val="single" w:sz="4" w:space="0" w:color="auto"/>
              <w:right w:val="nil"/>
            </w:tcBorders>
            <w:shd w:val="clear" w:color="auto" w:fill="auto"/>
            <w:vAlign w:val="bottom"/>
          </w:tcPr>
          <w:p w14:paraId="4ABEFE49" w14:textId="2092E96D" w:rsidR="001951EA" w:rsidRPr="001951EA" w:rsidRDefault="001951EA" w:rsidP="001951EA">
            <w:pPr>
              <w:tabs>
                <w:tab w:val="right" w:pos="1202"/>
              </w:tabs>
              <w:suppressAutoHyphens w:val="0"/>
              <w:autoSpaceDN/>
              <w:jc w:val="right"/>
              <w:outlineLvl w:val="0"/>
              <w:rPr>
                <w:rFonts w:ascii="Arial" w:hAnsi="Arial" w:cs="Arial"/>
                <w:iCs/>
                <w:sz w:val="17"/>
                <w:szCs w:val="17"/>
              </w:rPr>
            </w:pPr>
            <w:r w:rsidRPr="00AB311B">
              <w:rPr>
                <w:rFonts w:ascii="Arial" w:hAnsi="Arial" w:cs="Arial"/>
                <w:sz w:val="17"/>
                <w:szCs w:val="17"/>
              </w:rPr>
              <w:t xml:space="preserve"> - </w:t>
            </w:r>
          </w:p>
        </w:tc>
        <w:tc>
          <w:tcPr>
            <w:tcW w:w="588" w:type="pct"/>
            <w:tcBorders>
              <w:top w:val="nil"/>
              <w:left w:val="nil"/>
              <w:bottom w:val="single" w:sz="4" w:space="0" w:color="auto"/>
              <w:right w:val="nil"/>
            </w:tcBorders>
            <w:shd w:val="clear" w:color="auto" w:fill="auto"/>
            <w:vAlign w:val="bottom"/>
          </w:tcPr>
          <w:p w14:paraId="1C2E13E2" w14:textId="3F11C454" w:rsidR="001951EA" w:rsidRPr="001951EA" w:rsidRDefault="001951EA" w:rsidP="001951EA">
            <w:pPr>
              <w:tabs>
                <w:tab w:val="right" w:pos="1202"/>
              </w:tabs>
              <w:suppressAutoHyphens w:val="0"/>
              <w:autoSpaceDN/>
              <w:jc w:val="right"/>
              <w:outlineLvl w:val="0"/>
              <w:rPr>
                <w:rFonts w:ascii="Arial" w:hAnsi="Arial" w:cs="Arial"/>
                <w:iCs/>
                <w:sz w:val="17"/>
                <w:szCs w:val="17"/>
              </w:rPr>
            </w:pPr>
            <w:r w:rsidRPr="00AB311B">
              <w:rPr>
                <w:rFonts w:ascii="Arial" w:hAnsi="Arial" w:cs="Arial"/>
                <w:sz w:val="17"/>
                <w:szCs w:val="17"/>
              </w:rPr>
              <w:t xml:space="preserve"> (24,830)</w:t>
            </w:r>
          </w:p>
        </w:tc>
        <w:tc>
          <w:tcPr>
            <w:tcW w:w="588" w:type="pct"/>
            <w:tcBorders>
              <w:top w:val="nil"/>
              <w:left w:val="nil"/>
              <w:bottom w:val="single" w:sz="4" w:space="0" w:color="auto"/>
              <w:right w:val="nil"/>
            </w:tcBorders>
            <w:shd w:val="clear" w:color="auto" w:fill="auto"/>
            <w:vAlign w:val="bottom"/>
          </w:tcPr>
          <w:p w14:paraId="2EBD8504" w14:textId="27A59A2B" w:rsidR="001951EA" w:rsidRPr="001951EA" w:rsidRDefault="001951EA" w:rsidP="001951EA">
            <w:pPr>
              <w:tabs>
                <w:tab w:val="right" w:pos="1202"/>
              </w:tabs>
              <w:suppressAutoHyphens w:val="0"/>
              <w:autoSpaceDN/>
              <w:jc w:val="right"/>
              <w:outlineLvl w:val="0"/>
              <w:rPr>
                <w:rFonts w:ascii="Arial" w:hAnsi="Arial" w:cs="Arial"/>
                <w:iCs/>
                <w:sz w:val="17"/>
                <w:szCs w:val="17"/>
              </w:rPr>
            </w:pPr>
            <w:r w:rsidRPr="00AB311B">
              <w:rPr>
                <w:rFonts w:ascii="Arial" w:hAnsi="Arial" w:cs="Arial"/>
                <w:sz w:val="17"/>
                <w:szCs w:val="17"/>
              </w:rPr>
              <w:t xml:space="preserve"> - </w:t>
            </w:r>
          </w:p>
        </w:tc>
        <w:tc>
          <w:tcPr>
            <w:tcW w:w="588" w:type="pct"/>
            <w:tcBorders>
              <w:top w:val="nil"/>
              <w:left w:val="nil"/>
              <w:bottom w:val="single" w:sz="4" w:space="0" w:color="auto"/>
              <w:right w:val="nil"/>
            </w:tcBorders>
            <w:shd w:val="clear" w:color="auto" w:fill="auto"/>
            <w:vAlign w:val="bottom"/>
          </w:tcPr>
          <w:p w14:paraId="37A4C1F8" w14:textId="17181A52" w:rsidR="001951EA" w:rsidRPr="001951EA" w:rsidRDefault="001951EA" w:rsidP="001951EA">
            <w:pPr>
              <w:tabs>
                <w:tab w:val="right" w:pos="1202"/>
              </w:tabs>
              <w:suppressAutoHyphens w:val="0"/>
              <w:autoSpaceDN/>
              <w:jc w:val="right"/>
              <w:outlineLvl w:val="0"/>
              <w:rPr>
                <w:rFonts w:ascii="Arial" w:hAnsi="Arial" w:cs="Arial"/>
                <w:b/>
                <w:bCs/>
                <w:iCs/>
                <w:sz w:val="17"/>
                <w:szCs w:val="17"/>
              </w:rPr>
            </w:pPr>
            <w:r w:rsidRPr="00AB311B">
              <w:rPr>
                <w:rFonts w:ascii="Arial" w:hAnsi="Arial" w:cs="Arial"/>
                <w:b/>
                <w:bCs/>
                <w:sz w:val="17"/>
                <w:szCs w:val="17"/>
              </w:rPr>
              <w:t xml:space="preserve"> - </w:t>
            </w:r>
          </w:p>
        </w:tc>
      </w:tr>
      <w:tr w:rsidR="001951EA" w:rsidRPr="00587444" w14:paraId="30F9F28F" w14:textId="77777777" w:rsidTr="00AB311B">
        <w:trPr>
          <w:trHeight w:val="340"/>
        </w:trPr>
        <w:tc>
          <w:tcPr>
            <w:tcW w:w="1471" w:type="pct"/>
            <w:vAlign w:val="bottom"/>
          </w:tcPr>
          <w:p w14:paraId="3B8C3827" w14:textId="19FBA777" w:rsidR="001951EA" w:rsidRPr="00587444" w:rsidRDefault="001951EA" w:rsidP="001951EA">
            <w:pPr>
              <w:tabs>
                <w:tab w:val="right" w:pos="1202"/>
              </w:tabs>
              <w:suppressAutoHyphens w:val="0"/>
              <w:autoSpaceDN/>
              <w:outlineLvl w:val="0"/>
              <w:rPr>
                <w:rFonts w:ascii="Arial" w:hAnsi="Arial" w:cs="Arial"/>
                <w:b/>
                <w:iCs/>
                <w:sz w:val="17"/>
                <w:szCs w:val="17"/>
              </w:rPr>
            </w:pPr>
            <w:bookmarkStart w:id="331" w:name="_Toc4057606"/>
            <w:r w:rsidRPr="00587444">
              <w:rPr>
                <w:rFonts w:ascii="Arial" w:hAnsi="Arial" w:cs="Arial"/>
                <w:b/>
                <w:iCs/>
                <w:sz w:val="17"/>
                <w:szCs w:val="17"/>
              </w:rPr>
              <w:t xml:space="preserve">Balance as at 31 December </w:t>
            </w:r>
            <w:bookmarkEnd w:id="331"/>
            <w:r w:rsidRPr="00587444">
              <w:rPr>
                <w:rFonts w:ascii="Arial" w:hAnsi="Arial" w:cs="Arial"/>
                <w:b/>
                <w:iCs/>
                <w:sz w:val="17"/>
                <w:szCs w:val="17"/>
              </w:rPr>
              <w:t>202</w:t>
            </w:r>
            <w:r>
              <w:rPr>
                <w:rFonts w:ascii="Arial" w:hAnsi="Arial" w:cs="Arial"/>
                <w:b/>
                <w:iCs/>
                <w:sz w:val="17"/>
                <w:szCs w:val="17"/>
              </w:rPr>
              <w:t>2</w:t>
            </w:r>
          </w:p>
        </w:tc>
        <w:tc>
          <w:tcPr>
            <w:tcW w:w="588" w:type="pct"/>
            <w:tcBorders>
              <w:top w:val="single" w:sz="8" w:space="0" w:color="auto"/>
              <w:left w:val="nil"/>
              <w:bottom w:val="single" w:sz="12" w:space="0" w:color="auto"/>
              <w:right w:val="nil"/>
            </w:tcBorders>
            <w:shd w:val="clear" w:color="auto" w:fill="auto"/>
            <w:vAlign w:val="bottom"/>
          </w:tcPr>
          <w:p w14:paraId="0D52F2C8" w14:textId="10EE660E" w:rsidR="001951EA" w:rsidRPr="001951EA" w:rsidRDefault="001951EA" w:rsidP="001951EA">
            <w:pPr>
              <w:tabs>
                <w:tab w:val="right" w:pos="1202"/>
              </w:tabs>
              <w:suppressAutoHyphens w:val="0"/>
              <w:autoSpaceDN/>
              <w:jc w:val="right"/>
              <w:outlineLvl w:val="0"/>
              <w:rPr>
                <w:rFonts w:ascii="Arial" w:hAnsi="Arial" w:cs="Arial"/>
                <w:b/>
                <w:iCs/>
                <w:sz w:val="17"/>
                <w:szCs w:val="17"/>
              </w:rPr>
            </w:pPr>
            <w:r w:rsidRPr="00AB311B">
              <w:rPr>
                <w:rFonts w:ascii="Arial" w:hAnsi="Arial" w:cs="Arial"/>
                <w:b/>
                <w:bCs/>
                <w:sz w:val="17"/>
                <w:szCs w:val="17"/>
              </w:rPr>
              <w:t xml:space="preserve"> 956,219 </w:t>
            </w:r>
          </w:p>
        </w:tc>
        <w:tc>
          <w:tcPr>
            <w:tcW w:w="588" w:type="pct"/>
            <w:tcBorders>
              <w:top w:val="single" w:sz="8" w:space="0" w:color="auto"/>
              <w:left w:val="nil"/>
              <w:bottom w:val="single" w:sz="12" w:space="0" w:color="auto"/>
              <w:right w:val="nil"/>
            </w:tcBorders>
            <w:shd w:val="clear" w:color="auto" w:fill="auto"/>
            <w:vAlign w:val="bottom"/>
          </w:tcPr>
          <w:p w14:paraId="4238A87D" w14:textId="24CDD000" w:rsidR="001951EA" w:rsidRPr="001951EA" w:rsidRDefault="001951EA" w:rsidP="001951EA">
            <w:pPr>
              <w:tabs>
                <w:tab w:val="right" w:pos="1202"/>
              </w:tabs>
              <w:suppressAutoHyphens w:val="0"/>
              <w:autoSpaceDN/>
              <w:jc w:val="right"/>
              <w:outlineLvl w:val="0"/>
              <w:rPr>
                <w:rFonts w:ascii="Arial" w:hAnsi="Arial" w:cs="Arial"/>
                <w:b/>
                <w:iCs/>
                <w:sz w:val="17"/>
                <w:szCs w:val="17"/>
              </w:rPr>
            </w:pPr>
            <w:r w:rsidRPr="00AB311B">
              <w:rPr>
                <w:rFonts w:ascii="Arial" w:hAnsi="Arial" w:cs="Arial"/>
                <w:b/>
                <w:bCs/>
                <w:sz w:val="17"/>
                <w:szCs w:val="17"/>
              </w:rPr>
              <w:t xml:space="preserve"> 443,404 </w:t>
            </w:r>
          </w:p>
        </w:tc>
        <w:tc>
          <w:tcPr>
            <w:tcW w:w="588" w:type="pct"/>
            <w:tcBorders>
              <w:top w:val="single" w:sz="8" w:space="0" w:color="auto"/>
              <w:left w:val="nil"/>
              <w:bottom w:val="single" w:sz="12" w:space="0" w:color="auto"/>
              <w:right w:val="nil"/>
            </w:tcBorders>
            <w:shd w:val="clear" w:color="auto" w:fill="auto"/>
            <w:vAlign w:val="bottom"/>
          </w:tcPr>
          <w:p w14:paraId="12A4A857" w14:textId="06B14A39" w:rsidR="001951EA" w:rsidRPr="001951EA" w:rsidRDefault="001951EA" w:rsidP="001951EA">
            <w:pPr>
              <w:tabs>
                <w:tab w:val="right" w:pos="1202"/>
              </w:tabs>
              <w:suppressAutoHyphens w:val="0"/>
              <w:autoSpaceDN/>
              <w:jc w:val="right"/>
              <w:outlineLvl w:val="0"/>
              <w:rPr>
                <w:rFonts w:ascii="Arial" w:hAnsi="Arial" w:cs="Arial"/>
                <w:b/>
                <w:iCs/>
                <w:sz w:val="17"/>
                <w:szCs w:val="17"/>
              </w:rPr>
            </w:pPr>
            <w:r w:rsidRPr="00AB311B">
              <w:rPr>
                <w:rFonts w:ascii="Arial" w:hAnsi="Arial" w:cs="Arial"/>
                <w:b/>
                <w:bCs/>
                <w:sz w:val="17"/>
                <w:szCs w:val="17"/>
              </w:rPr>
              <w:t xml:space="preserve"> (4,429)</w:t>
            </w:r>
          </w:p>
        </w:tc>
        <w:tc>
          <w:tcPr>
            <w:tcW w:w="588" w:type="pct"/>
            <w:tcBorders>
              <w:top w:val="single" w:sz="8" w:space="0" w:color="auto"/>
              <w:left w:val="nil"/>
              <w:bottom w:val="single" w:sz="12" w:space="0" w:color="auto"/>
              <w:right w:val="nil"/>
            </w:tcBorders>
            <w:shd w:val="clear" w:color="auto" w:fill="auto"/>
            <w:vAlign w:val="bottom"/>
          </w:tcPr>
          <w:p w14:paraId="51DADEC8" w14:textId="5A79255A" w:rsidR="001951EA" w:rsidRPr="001951EA" w:rsidRDefault="001951EA" w:rsidP="001951EA">
            <w:pPr>
              <w:tabs>
                <w:tab w:val="right" w:pos="1202"/>
              </w:tabs>
              <w:suppressAutoHyphens w:val="0"/>
              <w:autoSpaceDN/>
              <w:jc w:val="right"/>
              <w:outlineLvl w:val="0"/>
              <w:rPr>
                <w:rFonts w:ascii="Arial" w:hAnsi="Arial" w:cs="Arial"/>
                <w:b/>
                <w:iCs/>
                <w:sz w:val="17"/>
                <w:szCs w:val="17"/>
              </w:rPr>
            </w:pPr>
            <w:r w:rsidRPr="00AB311B">
              <w:rPr>
                <w:rFonts w:ascii="Arial" w:hAnsi="Arial" w:cs="Arial"/>
                <w:b/>
                <w:bCs/>
                <w:sz w:val="17"/>
                <w:szCs w:val="17"/>
              </w:rPr>
              <w:t xml:space="preserve"> 24,709 </w:t>
            </w:r>
          </w:p>
        </w:tc>
        <w:tc>
          <w:tcPr>
            <w:tcW w:w="588" w:type="pct"/>
            <w:tcBorders>
              <w:top w:val="single" w:sz="8" w:space="0" w:color="auto"/>
              <w:left w:val="nil"/>
              <w:bottom w:val="single" w:sz="12" w:space="0" w:color="auto"/>
              <w:right w:val="nil"/>
            </w:tcBorders>
            <w:shd w:val="clear" w:color="auto" w:fill="auto"/>
            <w:vAlign w:val="bottom"/>
          </w:tcPr>
          <w:p w14:paraId="54A17BF1" w14:textId="72BD0F3B" w:rsidR="001951EA" w:rsidRPr="001951EA" w:rsidRDefault="001951EA" w:rsidP="001951EA">
            <w:pPr>
              <w:tabs>
                <w:tab w:val="right" w:pos="1202"/>
              </w:tabs>
              <w:suppressAutoHyphens w:val="0"/>
              <w:autoSpaceDN/>
              <w:jc w:val="right"/>
              <w:outlineLvl w:val="0"/>
              <w:rPr>
                <w:rFonts w:ascii="Arial" w:hAnsi="Arial" w:cs="Arial"/>
                <w:b/>
                <w:iCs/>
                <w:sz w:val="17"/>
                <w:szCs w:val="17"/>
              </w:rPr>
            </w:pPr>
            <w:r w:rsidRPr="00AB311B">
              <w:rPr>
                <w:rFonts w:ascii="Arial" w:hAnsi="Arial" w:cs="Arial"/>
                <w:b/>
                <w:bCs/>
                <w:sz w:val="17"/>
                <w:szCs w:val="17"/>
              </w:rPr>
              <w:t xml:space="preserve"> 1,638 </w:t>
            </w:r>
          </w:p>
        </w:tc>
        <w:tc>
          <w:tcPr>
            <w:tcW w:w="588" w:type="pct"/>
            <w:tcBorders>
              <w:top w:val="single" w:sz="8" w:space="0" w:color="auto"/>
              <w:left w:val="nil"/>
              <w:bottom w:val="single" w:sz="12" w:space="0" w:color="auto"/>
              <w:right w:val="nil"/>
            </w:tcBorders>
            <w:shd w:val="clear" w:color="auto" w:fill="auto"/>
            <w:vAlign w:val="bottom"/>
          </w:tcPr>
          <w:p w14:paraId="521CABDC" w14:textId="59FE32A8" w:rsidR="001951EA" w:rsidRPr="001951EA" w:rsidRDefault="001951EA" w:rsidP="001951EA">
            <w:pPr>
              <w:tabs>
                <w:tab w:val="right" w:pos="1202"/>
              </w:tabs>
              <w:suppressAutoHyphens w:val="0"/>
              <w:autoSpaceDN/>
              <w:jc w:val="right"/>
              <w:outlineLvl w:val="0"/>
              <w:rPr>
                <w:rFonts w:ascii="Arial" w:hAnsi="Arial" w:cs="Arial"/>
                <w:b/>
                <w:bCs/>
                <w:iCs/>
                <w:sz w:val="17"/>
                <w:szCs w:val="17"/>
              </w:rPr>
            </w:pPr>
            <w:r w:rsidRPr="00AB311B">
              <w:rPr>
                <w:rFonts w:ascii="Arial" w:hAnsi="Arial" w:cs="Arial"/>
                <w:b/>
                <w:bCs/>
                <w:sz w:val="17"/>
                <w:szCs w:val="17"/>
              </w:rPr>
              <w:t xml:space="preserve"> 1,421,541 </w:t>
            </w:r>
          </w:p>
        </w:tc>
      </w:tr>
      <w:tr w:rsidR="001951EA" w:rsidRPr="00587444" w14:paraId="0046851F" w14:textId="77777777" w:rsidTr="00AB311B">
        <w:trPr>
          <w:trHeight w:hRule="exact" w:val="398"/>
        </w:trPr>
        <w:tc>
          <w:tcPr>
            <w:tcW w:w="1471" w:type="pct"/>
            <w:vAlign w:val="bottom"/>
          </w:tcPr>
          <w:p w14:paraId="7FDB3767" w14:textId="77777777" w:rsidR="001951EA" w:rsidRPr="00587444" w:rsidRDefault="001951EA" w:rsidP="001951EA">
            <w:pPr>
              <w:tabs>
                <w:tab w:val="right" w:pos="1202"/>
              </w:tabs>
              <w:suppressAutoHyphens w:val="0"/>
              <w:autoSpaceDN/>
              <w:outlineLvl w:val="0"/>
              <w:rPr>
                <w:rFonts w:ascii="Arial" w:hAnsi="Arial" w:cs="Arial"/>
                <w:iCs/>
                <w:sz w:val="17"/>
                <w:szCs w:val="17"/>
              </w:rPr>
            </w:pPr>
            <w:bookmarkStart w:id="332" w:name="_Toc4057634"/>
            <w:r w:rsidRPr="00587444">
              <w:rPr>
                <w:rFonts w:ascii="Arial" w:hAnsi="Arial" w:cs="Arial"/>
                <w:iCs/>
                <w:sz w:val="17"/>
                <w:szCs w:val="17"/>
              </w:rPr>
              <w:t>Profit for the year</w:t>
            </w:r>
            <w:bookmarkEnd w:id="332"/>
            <w:r w:rsidRPr="00587444">
              <w:rPr>
                <w:rFonts w:ascii="Arial" w:hAnsi="Arial" w:cs="Arial"/>
                <w:iCs/>
                <w:sz w:val="17"/>
                <w:szCs w:val="17"/>
              </w:rPr>
              <w:t xml:space="preserve"> </w:t>
            </w:r>
          </w:p>
        </w:tc>
        <w:tc>
          <w:tcPr>
            <w:tcW w:w="588" w:type="pct"/>
            <w:tcBorders>
              <w:top w:val="single" w:sz="12" w:space="0" w:color="auto"/>
              <w:left w:val="nil"/>
              <w:bottom w:val="nil"/>
              <w:right w:val="nil"/>
            </w:tcBorders>
            <w:shd w:val="clear" w:color="auto" w:fill="auto"/>
            <w:vAlign w:val="bottom"/>
          </w:tcPr>
          <w:p w14:paraId="17E97A5C" w14:textId="428D9D62" w:rsidR="001951EA" w:rsidRPr="001951EA" w:rsidRDefault="001951EA" w:rsidP="001951EA">
            <w:pPr>
              <w:tabs>
                <w:tab w:val="right" w:pos="1202"/>
              </w:tabs>
              <w:suppressAutoHyphens w:val="0"/>
              <w:autoSpaceDN/>
              <w:jc w:val="right"/>
              <w:outlineLvl w:val="0"/>
              <w:rPr>
                <w:rFonts w:ascii="Arial" w:hAnsi="Arial" w:cs="Arial"/>
                <w:iCs/>
                <w:color w:val="000000"/>
                <w:sz w:val="17"/>
                <w:szCs w:val="17"/>
                <w:lang w:val="hr-HR"/>
              </w:rPr>
            </w:pPr>
            <w:r w:rsidRPr="00AB311B">
              <w:rPr>
                <w:rFonts w:ascii="Arial" w:hAnsi="Arial" w:cs="Arial"/>
                <w:iCs/>
                <w:color w:val="000000" w:themeColor="text1"/>
                <w:sz w:val="17"/>
                <w:szCs w:val="17"/>
                <w:lang w:val="hr-HR"/>
              </w:rPr>
              <w:t>-</w:t>
            </w:r>
          </w:p>
        </w:tc>
        <w:tc>
          <w:tcPr>
            <w:tcW w:w="588" w:type="pct"/>
            <w:tcBorders>
              <w:top w:val="single" w:sz="12" w:space="0" w:color="auto"/>
              <w:left w:val="nil"/>
              <w:bottom w:val="nil"/>
              <w:right w:val="nil"/>
            </w:tcBorders>
            <w:shd w:val="clear" w:color="auto" w:fill="auto"/>
            <w:vAlign w:val="bottom"/>
          </w:tcPr>
          <w:p w14:paraId="7307CC59" w14:textId="4DDB9CEE" w:rsidR="001951EA" w:rsidRPr="001951EA" w:rsidRDefault="001951EA" w:rsidP="001951EA">
            <w:pPr>
              <w:tabs>
                <w:tab w:val="right" w:pos="1202"/>
              </w:tabs>
              <w:suppressAutoHyphens w:val="0"/>
              <w:autoSpaceDN/>
              <w:jc w:val="right"/>
              <w:outlineLvl w:val="0"/>
              <w:rPr>
                <w:rFonts w:ascii="Arial" w:hAnsi="Arial" w:cs="Arial"/>
                <w:iCs/>
                <w:color w:val="000000"/>
                <w:sz w:val="17"/>
                <w:szCs w:val="17"/>
                <w:lang w:val="hr-HR"/>
              </w:rPr>
            </w:pPr>
            <w:r w:rsidRPr="00AB311B">
              <w:rPr>
                <w:rFonts w:ascii="Arial" w:hAnsi="Arial" w:cs="Arial"/>
                <w:iCs/>
                <w:color w:val="000000" w:themeColor="text1"/>
                <w:sz w:val="17"/>
                <w:szCs w:val="17"/>
                <w:lang w:val="hr-HR"/>
              </w:rPr>
              <w:t>-</w:t>
            </w:r>
          </w:p>
        </w:tc>
        <w:tc>
          <w:tcPr>
            <w:tcW w:w="588" w:type="pct"/>
            <w:tcBorders>
              <w:top w:val="single" w:sz="12" w:space="0" w:color="auto"/>
              <w:left w:val="nil"/>
              <w:bottom w:val="nil"/>
              <w:right w:val="nil"/>
            </w:tcBorders>
            <w:shd w:val="clear" w:color="auto" w:fill="auto"/>
            <w:vAlign w:val="bottom"/>
          </w:tcPr>
          <w:p w14:paraId="0D3763A1" w14:textId="7D20389D" w:rsidR="001951EA" w:rsidRPr="001951EA" w:rsidRDefault="001951EA" w:rsidP="001951EA">
            <w:pPr>
              <w:tabs>
                <w:tab w:val="right" w:pos="1202"/>
              </w:tabs>
              <w:suppressAutoHyphens w:val="0"/>
              <w:autoSpaceDN/>
              <w:jc w:val="right"/>
              <w:outlineLvl w:val="0"/>
              <w:rPr>
                <w:rFonts w:ascii="Arial" w:hAnsi="Arial" w:cs="Arial"/>
                <w:iCs/>
                <w:color w:val="000000"/>
                <w:sz w:val="17"/>
                <w:szCs w:val="17"/>
                <w:lang w:val="hr-HR"/>
              </w:rPr>
            </w:pPr>
            <w:r w:rsidRPr="00AB311B">
              <w:rPr>
                <w:rFonts w:ascii="Arial" w:hAnsi="Arial" w:cs="Arial"/>
                <w:iCs/>
                <w:color w:val="000000" w:themeColor="text1"/>
                <w:sz w:val="17"/>
                <w:szCs w:val="17"/>
                <w:lang w:val="hr-HR"/>
              </w:rPr>
              <w:t>-</w:t>
            </w:r>
          </w:p>
        </w:tc>
        <w:tc>
          <w:tcPr>
            <w:tcW w:w="588" w:type="pct"/>
            <w:tcBorders>
              <w:top w:val="single" w:sz="12" w:space="0" w:color="auto"/>
              <w:left w:val="nil"/>
              <w:bottom w:val="nil"/>
              <w:right w:val="nil"/>
            </w:tcBorders>
            <w:shd w:val="clear" w:color="auto" w:fill="auto"/>
            <w:vAlign w:val="bottom"/>
          </w:tcPr>
          <w:p w14:paraId="20F5BD2E" w14:textId="5828DD4A" w:rsidR="001951EA" w:rsidRPr="001951EA" w:rsidRDefault="001951EA" w:rsidP="001951EA">
            <w:pPr>
              <w:tabs>
                <w:tab w:val="right" w:pos="1202"/>
              </w:tabs>
              <w:suppressAutoHyphens w:val="0"/>
              <w:autoSpaceDN/>
              <w:jc w:val="right"/>
              <w:outlineLvl w:val="0"/>
              <w:rPr>
                <w:rFonts w:ascii="Arial" w:hAnsi="Arial" w:cs="Arial"/>
                <w:iCs/>
                <w:color w:val="000000"/>
                <w:sz w:val="17"/>
                <w:szCs w:val="17"/>
                <w:lang w:val="hr-HR"/>
              </w:rPr>
            </w:pPr>
            <w:r w:rsidRPr="00AB311B">
              <w:rPr>
                <w:rFonts w:ascii="Arial" w:hAnsi="Arial" w:cs="Arial"/>
                <w:iCs/>
                <w:color w:val="000000" w:themeColor="text1"/>
                <w:sz w:val="17"/>
                <w:szCs w:val="17"/>
                <w:lang w:val="hr-HR"/>
              </w:rPr>
              <w:t>29,842</w:t>
            </w:r>
          </w:p>
        </w:tc>
        <w:tc>
          <w:tcPr>
            <w:tcW w:w="588" w:type="pct"/>
            <w:tcBorders>
              <w:top w:val="single" w:sz="12" w:space="0" w:color="auto"/>
              <w:left w:val="nil"/>
              <w:bottom w:val="nil"/>
              <w:right w:val="nil"/>
            </w:tcBorders>
            <w:shd w:val="clear" w:color="auto" w:fill="auto"/>
            <w:vAlign w:val="bottom"/>
          </w:tcPr>
          <w:p w14:paraId="0E674F34" w14:textId="32BE3C45" w:rsidR="001951EA" w:rsidRPr="001951EA" w:rsidRDefault="001951EA" w:rsidP="001951EA">
            <w:pPr>
              <w:tabs>
                <w:tab w:val="right" w:pos="1202"/>
              </w:tabs>
              <w:suppressAutoHyphens w:val="0"/>
              <w:autoSpaceDN/>
              <w:jc w:val="right"/>
              <w:outlineLvl w:val="0"/>
              <w:rPr>
                <w:rFonts w:ascii="Arial" w:hAnsi="Arial" w:cs="Arial"/>
                <w:iCs/>
                <w:color w:val="000000"/>
                <w:sz w:val="17"/>
                <w:szCs w:val="17"/>
                <w:lang w:val="hr-HR"/>
              </w:rPr>
            </w:pPr>
            <w:r w:rsidRPr="00AB311B">
              <w:rPr>
                <w:rFonts w:ascii="Arial" w:hAnsi="Arial" w:cs="Arial"/>
                <w:iCs/>
                <w:color w:val="000000" w:themeColor="text1"/>
                <w:sz w:val="17"/>
                <w:szCs w:val="17"/>
                <w:lang w:val="hr-HR"/>
              </w:rPr>
              <w:t>-</w:t>
            </w:r>
          </w:p>
        </w:tc>
        <w:tc>
          <w:tcPr>
            <w:tcW w:w="588" w:type="pct"/>
            <w:tcBorders>
              <w:top w:val="single" w:sz="12" w:space="0" w:color="auto"/>
              <w:left w:val="nil"/>
              <w:bottom w:val="nil"/>
              <w:right w:val="nil"/>
            </w:tcBorders>
            <w:shd w:val="clear" w:color="auto" w:fill="auto"/>
            <w:vAlign w:val="bottom"/>
          </w:tcPr>
          <w:p w14:paraId="2C5627ED" w14:textId="471AFB7B" w:rsidR="001951EA" w:rsidRPr="001951EA" w:rsidRDefault="001951EA" w:rsidP="001951EA">
            <w:pPr>
              <w:tabs>
                <w:tab w:val="right" w:pos="1202"/>
              </w:tabs>
              <w:suppressAutoHyphens w:val="0"/>
              <w:autoSpaceDN/>
              <w:jc w:val="right"/>
              <w:outlineLvl w:val="0"/>
              <w:rPr>
                <w:rFonts w:ascii="Arial" w:hAnsi="Arial" w:cs="Arial"/>
                <w:b/>
                <w:bCs/>
                <w:iCs/>
                <w:color w:val="000000"/>
                <w:sz w:val="17"/>
                <w:szCs w:val="17"/>
                <w:lang w:val="hr-HR"/>
              </w:rPr>
            </w:pPr>
            <w:r w:rsidRPr="00AB311B">
              <w:rPr>
                <w:rFonts w:ascii="Arial" w:hAnsi="Arial" w:cs="Arial"/>
                <w:b/>
                <w:bCs/>
                <w:iCs/>
                <w:color w:val="000000" w:themeColor="text1"/>
                <w:sz w:val="17"/>
                <w:szCs w:val="17"/>
                <w:lang w:val="hr-HR"/>
              </w:rPr>
              <w:t>29,842</w:t>
            </w:r>
          </w:p>
        </w:tc>
      </w:tr>
      <w:tr w:rsidR="001951EA" w:rsidRPr="00587444" w14:paraId="3D4995EC" w14:textId="77777777" w:rsidTr="00AB311B">
        <w:trPr>
          <w:trHeight w:hRule="exact" w:val="299"/>
        </w:trPr>
        <w:tc>
          <w:tcPr>
            <w:tcW w:w="1471" w:type="pct"/>
            <w:vAlign w:val="bottom"/>
          </w:tcPr>
          <w:p w14:paraId="2C6D9775" w14:textId="77777777" w:rsidR="001951EA" w:rsidRPr="00587444" w:rsidRDefault="001951EA" w:rsidP="001951EA">
            <w:pPr>
              <w:tabs>
                <w:tab w:val="right" w:pos="1202"/>
              </w:tabs>
              <w:suppressAutoHyphens w:val="0"/>
              <w:autoSpaceDN/>
              <w:outlineLvl w:val="0"/>
              <w:rPr>
                <w:rFonts w:ascii="Arial" w:hAnsi="Arial" w:cs="Arial"/>
                <w:iCs/>
                <w:sz w:val="17"/>
                <w:szCs w:val="17"/>
              </w:rPr>
            </w:pPr>
            <w:bookmarkStart w:id="333" w:name="_Toc4057641"/>
            <w:r w:rsidRPr="00587444">
              <w:rPr>
                <w:rFonts w:ascii="Arial" w:hAnsi="Arial" w:cs="Arial"/>
                <w:iCs/>
                <w:sz w:val="17"/>
                <w:szCs w:val="17"/>
              </w:rPr>
              <w:t>Other comprehensive income</w:t>
            </w:r>
            <w:bookmarkEnd w:id="333"/>
          </w:p>
        </w:tc>
        <w:tc>
          <w:tcPr>
            <w:tcW w:w="588" w:type="pct"/>
            <w:tcBorders>
              <w:top w:val="nil"/>
              <w:left w:val="nil"/>
              <w:bottom w:val="single" w:sz="4" w:space="0" w:color="auto"/>
              <w:right w:val="nil"/>
            </w:tcBorders>
            <w:shd w:val="clear" w:color="auto" w:fill="auto"/>
            <w:vAlign w:val="bottom"/>
          </w:tcPr>
          <w:p w14:paraId="035828E5" w14:textId="712E8468" w:rsidR="001951EA" w:rsidRPr="001951EA" w:rsidRDefault="001951EA" w:rsidP="001951EA">
            <w:pPr>
              <w:tabs>
                <w:tab w:val="right" w:pos="1202"/>
              </w:tabs>
              <w:suppressAutoHyphens w:val="0"/>
              <w:autoSpaceDN/>
              <w:jc w:val="right"/>
              <w:outlineLvl w:val="0"/>
              <w:rPr>
                <w:rFonts w:ascii="Arial" w:hAnsi="Arial" w:cs="Arial"/>
                <w:iCs/>
                <w:color w:val="000000"/>
                <w:sz w:val="17"/>
                <w:szCs w:val="17"/>
                <w:lang w:val="hr-HR"/>
              </w:rPr>
            </w:pPr>
            <w:r w:rsidRPr="00AB311B">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shd w:val="clear" w:color="auto" w:fill="auto"/>
            <w:vAlign w:val="bottom"/>
          </w:tcPr>
          <w:p w14:paraId="68257C55" w14:textId="209A8B1C" w:rsidR="001951EA" w:rsidRPr="001951EA" w:rsidRDefault="001951EA" w:rsidP="001951EA">
            <w:pPr>
              <w:tabs>
                <w:tab w:val="right" w:pos="1202"/>
              </w:tabs>
              <w:suppressAutoHyphens w:val="0"/>
              <w:autoSpaceDN/>
              <w:jc w:val="right"/>
              <w:outlineLvl w:val="0"/>
              <w:rPr>
                <w:rFonts w:ascii="Arial" w:hAnsi="Arial" w:cs="Arial"/>
                <w:iCs/>
                <w:color w:val="000000"/>
                <w:sz w:val="17"/>
                <w:szCs w:val="17"/>
                <w:lang w:val="hr-HR"/>
              </w:rPr>
            </w:pPr>
            <w:r w:rsidRPr="00AB311B">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shd w:val="clear" w:color="auto" w:fill="auto"/>
            <w:vAlign w:val="bottom"/>
          </w:tcPr>
          <w:p w14:paraId="011FA9FD" w14:textId="63D7786D" w:rsidR="001951EA" w:rsidRPr="001951EA" w:rsidRDefault="001951EA" w:rsidP="001951EA">
            <w:pPr>
              <w:tabs>
                <w:tab w:val="right" w:pos="1202"/>
              </w:tabs>
              <w:suppressAutoHyphens w:val="0"/>
              <w:autoSpaceDN/>
              <w:jc w:val="right"/>
              <w:outlineLvl w:val="0"/>
              <w:rPr>
                <w:rFonts w:ascii="Arial" w:hAnsi="Arial" w:cs="Arial"/>
                <w:iCs/>
                <w:color w:val="000000"/>
                <w:sz w:val="17"/>
                <w:szCs w:val="17"/>
                <w:lang w:val="hr-HR"/>
              </w:rPr>
            </w:pPr>
            <w:r w:rsidRPr="00AB311B">
              <w:rPr>
                <w:rFonts w:ascii="Arial" w:hAnsi="Arial" w:cs="Arial"/>
                <w:iCs/>
                <w:color w:val="000000" w:themeColor="text1"/>
                <w:sz w:val="17"/>
                <w:szCs w:val="17"/>
                <w:lang w:val="hr-HR"/>
              </w:rPr>
              <w:t>3,486</w:t>
            </w:r>
          </w:p>
        </w:tc>
        <w:tc>
          <w:tcPr>
            <w:tcW w:w="588" w:type="pct"/>
            <w:tcBorders>
              <w:top w:val="nil"/>
              <w:left w:val="nil"/>
              <w:bottom w:val="single" w:sz="4" w:space="0" w:color="auto"/>
              <w:right w:val="nil"/>
            </w:tcBorders>
            <w:shd w:val="clear" w:color="auto" w:fill="auto"/>
            <w:vAlign w:val="bottom"/>
          </w:tcPr>
          <w:p w14:paraId="36C911F9" w14:textId="5C33E3D5" w:rsidR="001951EA" w:rsidRPr="001951EA" w:rsidRDefault="001951EA" w:rsidP="001951EA">
            <w:pPr>
              <w:tabs>
                <w:tab w:val="right" w:pos="1202"/>
              </w:tabs>
              <w:suppressAutoHyphens w:val="0"/>
              <w:autoSpaceDN/>
              <w:jc w:val="right"/>
              <w:outlineLvl w:val="0"/>
              <w:rPr>
                <w:rFonts w:ascii="Arial" w:hAnsi="Arial" w:cs="Arial"/>
                <w:iCs/>
                <w:color w:val="000000"/>
                <w:sz w:val="17"/>
                <w:szCs w:val="17"/>
                <w:lang w:val="hr-HR"/>
              </w:rPr>
            </w:pPr>
            <w:r w:rsidRPr="00AB311B">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shd w:val="clear" w:color="auto" w:fill="auto"/>
            <w:vAlign w:val="bottom"/>
          </w:tcPr>
          <w:p w14:paraId="5AC346BD" w14:textId="4DB85458" w:rsidR="001951EA" w:rsidRPr="001951EA" w:rsidRDefault="001951EA" w:rsidP="001951EA">
            <w:pPr>
              <w:tabs>
                <w:tab w:val="right" w:pos="1202"/>
              </w:tabs>
              <w:suppressAutoHyphens w:val="0"/>
              <w:autoSpaceDN/>
              <w:jc w:val="right"/>
              <w:outlineLvl w:val="0"/>
              <w:rPr>
                <w:rFonts w:ascii="Arial" w:hAnsi="Arial" w:cs="Arial"/>
                <w:iCs/>
                <w:color w:val="000000"/>
                <w:sz w:val="17"/>
                <w:szCs w:val="17"/>
                <w:lang w:val="hr-HR"/>
              </w:rPr>
            </w:pPr>
            <w:r w:rsidRPr="00AB311B">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shd w:val="clear" w:color="auto" w:fill="auto"/>
            <w:vAlign w:val="bottom"/>
          </w:tcPr>
          <w:p w14:paraId="107D9854" w14:textId="33889860" w:rsidR="001951EA" w:rsidRPr="001951EA" w:rsidRDefault="001951EA" w:rsidP="001951EA">
            <w:pPr>
              <w:tabs>
                <w:tab w:val="right" w:pos="1202"/>
              </w:tabs>
              <w:suppressAutoHyphens w:val="0"/>
              <w:autoSpaceDN/>
              <w:jc w:val="right"/>
              <w:outlineLvl w:val="0"/>
              <w:rPr>
                <w:rFonts w:ascii="Arial" w:hAnsi="Arial" w:cs="Arial"/>
                <w:b/>
                <w:bCs/>
                <w:iCs/>
                <w:color w:val="000000"/>
                <w:sz w:val="17"/>
                <w:szCs w:val="17"/>
                <w:lang w:val="hr-HR"/>
              </w:rPr>
            </w:pPr>
            <w:r w:rsidRPr="00AB311B">
              <w:rPr>
                <w:rFonts w:ascii="Arial" w:hAnsi="Arial" w:cs="Arial"/>
                <w:b/>
                <w:bCs/>
                <w:iCs/>
                <w:color w:val="000000" w:themeColor="text1"/>
                <w:sz w:val="17"/>
                <w:szCs w:val="17"/>
                <w:lang w:val="hr-HR"/>
              </w:rPr>
              <w:t>3,486</w:t>
            </w:r>
          </w:p>
        </w:tc>
      </w:tr>
      <w:tr w:rsidR="001951EA" w:rsidRPr="00587444" w14:paraId="4614EB97" w14:textId="77777777" w:rsidTr="00AB311B">
        <w:trPr>
          <w:trHeight w:hRule="exact" w:val="315"/>
        </w:trPr>
        <w:tc>
          <w:tcPr>
            <w:tcW w:w="1471" w:type="pct"/>
            <w:vAlign w:val="bottom"/>
          </w:tcPr>
          <w:p w14:paraId="4B095C8B" w14:textId="77777777" w:rsidR="001951EA" w:rsidRPr="00587444" w:rsidRDefault="001951EA" w:rsidP="001951EA">
            <w:pPr>
              <w:tabs>
                <w:tab w:val="right" w:pos="1202"/>
              </w:tabs>
              <w:suppressAutoHyphens w:val="0"/>
              <w:autoSpaceDN/>
              <w:outlineLvl w:val="0"/>
              <w:rPr>
                <w:rFonts w:ascii="Arial" w:hAnsi="Arial" w:cs="Arial"/>
                <w:iCs/>
                <w:sz w:val="17"/>
                <w:szCs w:val="17"/>
              </w:rPr>
            </w:pPr>
            <w:bookmarkStart w:id="334" w:name="_Toc4057648"/>
            <w:r w:rsidRPr="00587444">
              <w:rPr>
                <w:rFonts w:ascii="Arial" w:hAnsi="Arial" w:cs="Arial"/>
                <w:iCs/>
                <w:sz w:val="17"/>
                <w:szCs w:val="17"/>
              </w:rPr>
              <w:t>Total comprehensive income</w:t>
            </w:r>
            <w:bookmarkEnd w:id="334"/>
            <w:r w:rsidRPr="00587444">
              <w:rPr>
                <w:rFonts w:ascii="Arial" w:hAnsi="Arial" w:cs="Arial"/>
                <w:iCs/>
                <w:sz w:val="17"/>
                <w:szCs w:val="17"/>
              </w:rPr>
              <w:t xml:space="preserve"> </w:t>
            </w:r>
          </w:p>
        </w:tc>
        <w:tc>
          <w:tcPr>
            <w:tcW w:w="588" w:type="pct"/>
            <w:tcBorders>
              <w:top w:val="nil"/>
              <w:left w:val="nil"/>
              <w:bottom w:val="single" w:sz="4" w:space="0" w:color="auto"/>
              <w:right w:val="nil"/>
            </w:tcBorders>
            <w:shd w:val="clear" w:color="auto" w:fill="auto"/>
            <w:vAlign w:val="bottom"/>
          </w:tcPr>
          <w:p w14:paraId="41302A38" w14:textId="1A4A5DA4" w:rsidR="001951EA" w:rsidRPr="001951EA" w:rsidRDefault="001951EA" w:rsidP="001951EA">
            <w:pPr>
              <w:tabs>
                <w:tab w:val="right" w:pos="1202"/>
              </w:tabs>
              <w:suppressAutoHyphens w:val="0"/>
              <w:autoSpaceDN/>
              <w:jc w:val="right"/>
              <w:outlineLvl w:val="0"/>
              <w:rPr>
                <w:rFonts w:ascii="Arial" w:hAnsi="Arial" w:cs="Arial"/>
                <w:b/>
                <w:bCs/>
                <w:iCs/>
                <w:color w:val="000000"/>
                <w:sz w:val="17"/>
                <w:szCs w:val="17"/>
                <w:lang w:val="hr-HR"/>
              </w:rPr>
            </w:pPr>
            <w:r w:rsidRPr="00AB311B">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shd w:val="clear" w:color="auto" w:fill="auto"/>
            <w:vAlign w:val="bottom"/>
          </w:tcPr>
          <w:p w14:paraId="6FD08B7F" w14:textId="31F709FC" w:rsidR="001951EA" w:rsidRPr="001951EA" w:rsidRDefault="001951EA" w:rsidP="001951EA">
            <w:pPr>
              <w:tabs>
                <w:tab w:val="right" w:pos="1202"/>
              </w:tabs>
              <w:suppressAutoHyphens w:val="0"/>
              <w:autoSpaceDN/>
              <w:jc w:val="right"/>
              <w:outlineLvl w:val="0"/>
              <w:rPr>
                <w:rFonts w:ascii="Arial" w:hAnsi="Arial" w:cs="Arial"/>
                <w:b/>
                <w:bCs/>
                <w:iCs/>
                <w:color w:val="000000"/>
                <w:sz w:val="17"/>
                <w:szCs w:val="17"/>
                <w:lang w:val="hr-HR"/>
              </w:rPr>
            </w:pPr>
            <w:r w:rsidRPr="00AB311B">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shd w:val="clear" w:color="auto" w:fill="auto"/>
            <w:vAlign w:val="bottom"/>
          </w:tcPr>
          <w:p w14:paraId="2E846938" w14:textId="6D46E53B" w:rsidR="001951EA" w:rsidRPr="001951EA" w:rsidRDefault="001951EA" w:rsidP="001951EA">
            <w:pPr>
              <w:tabs>
                <w:tab w:val="right" w:pos="1202"/>
              </w:tabs>
              <w:suppressAutoHyphens w:val="0"/>
              <w:autoSpaceDN/>
              <w:jc w:val="right"/>
              <w:outlineLvl w:val="0"/>
              <w:rPr>
                <w:rFonts w:ascii="Arial" w:hAnsi="Arial" w:cs="Arial"/>
                <w:b/>
                <w:bCs/>
                <w:iCs/>
                <w:color w:val="000000"/>
                <w:sz w:val="17"/>
                <w:szCs w:val="17"/>
                <w:lang w:val="hr-HR"/>
              </w:rPr>
            </w:pPr>
            <w:r w:rsidRPr="00AB311B">
              <w:rPr>
                <w:rFonts w:ascii="Arial" w:hAnsi="Arial" w:cs="Arial"/>
                <w:iCs/>
                <w:color w:val="000000" w:themeColor="text1"/>
                <w:sz w:val="17"/>
                <w:szCs w:val="17"/>
                <w:lang w:val="hr-HR"/>
              </w:rPr>
              <w:t>3,486</w:t>
            </w:r>
          </w:p>
        </w:tc>
        <w:tc>
          <w:tcPr>
            <w:tcW w:w="588" w:type="pct"/>
            <w:tcBorders>
              <w:top w:val="nil"/>
              <w:left w:val="nil"/>
              <w:bottom w:val="single" w:sz="4" w:space="0" w:color="auto"/>
              <w:right w:val="nil"/>
            </w:tcBorders>
            <w:shd w:val="clear" w:color="auto" w:fill="auto"/>
            <w:vAlign w:val="bottom"/>
          </w:tcPr>
          <w:p w14:paraId="28C55A58" w14:textId="53D4FCB9" w:rsidR="001951EA" w:rsidRPr="001951EA" w:rsidRDefault="001951EA" w:rsidP="001951EA">
            <w:pPr>
              <w:tabs>
                <w:tab w:val="right" w:pos="1202"/>
              </w:tabs>
              <w:suppressAutoHyphens w:val="0"/>
              <w:autoSpaceDN/>
              <w:jc w:val="right"/>
              <w:outlineLvl w:val="0"/>
              <w:rPr>
                <w:rFonts w:ascii="Arial" w:hAnsi="Arial" w:cs="Arial"/>
                <w:b/>
                <w:bCs/>
                <w:iCs/>
                <w:color w:val="000000"/>
                <w:sz w:val="17"/>
                <w:szCs w:val="17"/>
                <w:lang w:val="hr-HR"/>
              </w:rPr>
            </w:pPr>
            <w:r w:rsidRPr="00AB311B">
              <w:rPr>
                <w:rFonts w:ascii="Arial" w:hAnsi="Arial" w:cs="Arial"/>
                <w:iCs/>
                <w:color w:val="000000" w:themeColor="text1"/>
                <w:sz w:val="17"/>
                <w:szCs w:val="17"/>
                <w:lang w:val="hr-HR"/>
              </w:rPr>
              <w:t>29,842</w:t>
            </w:r>
          </w:p>
        </w:tc>
        <w:tc>
          <w:tcPr>
            <w:tcW w:w="588" w:type="pct"/>
            <w:tcBorders>
              <w:top w:val="nil"/>
              <w:left w:val="nil"/>
              <w:bottom w:val="single" w:sz="4" w:space="0" w:color="auto"/>
              <w:right w:val="nil"/>
            </w:tcBorders>
            <w:shd w:val="clear" w:color="auto" w:fill="auto"/>
            <w:vAlign w:val="bottom"/>
          </w:tcPr>
          <w:p w14:paraId="3627A302" w14:textId="2CF01B73" w:rsidR="001951EA" w:rsidRPr="001951EA" w:rsidRDefault="001951EA" w:rsidP="001951EA">
            <w:pPr>
              <w:tabs>
                <w:tab w:val="right" w:pos="1202"/>
              </w:tabs>
              <w:suppressAutoHyphens w:val="0"/>
              <w:autoSpaceDN/>
              <w:jc w:val="right"/>
              <w:outlineLvl w:val="0"/>
              <w:rPr>
                <w:rFonts w:ascii="Arial" w:hAnsi="Arial" w:cs="Arial"/>
                <w:b/>
                <w:bCs/>
                <w:iCs/>
                <w:color w:val="000000"/>
                <w:sz w:val="17"/>
                <w:szCs w:val="17"/>
                <w:lang w:val="hr-HR"/>
              </w:rPr>
            </w:pPr>
            <w:r w:rsidRPr="00AB311B">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shd w:val="clear" w:color="auto" w:fill="auto"/>
            <w:vAlign w:val="bottom"/>
          </w:tcPr>
          <w:p w14:paraId="29A550AE" w14:textId="1259E73E" w:rsidR="001951EA" w:rsidRPr="001951EA" w:rsidRDefault="001951EA" w:rsidP="001951EA">
            <w:pPr>
              <w:tabs>
                <w:tab w:val="right" w:pos="1202"/>
              </w:tabs>
              <w:suppressAutoHyphens w:val="0"/>
              <w:autoSpaceDN/>
              <w:jc w:val="right"/>
              <w:outlineLvl w:val="0"/>
              <w:rPr>
                <w:rFonts w:ascii="Arial" w:hAnsi="Arial" w:cs="Arial"/>
                <w:b/>
                <w:bCs/>
                <w:iCs/>
                <w:color w:val="000000"/>
                <w:sz w:val="17"/>
                <w:szCs w:val="17"/>
                <w:lang w:val="hr-HR"/>
              </w:rPr>
            </w:pPr>
            <w:r w:rsidRPr="00AB311B">
              <w:rPr>
                <w:rFonts w:ascii="Arial" w:hAnsi="Arial" w:cs="Arial"/>
                <w:b/>
                <w:bCs/>
                <w:iCs/>
                <w:color w:val="000000" w:themeColor="text1"/>
                <w:sz w:val="17"/>
                <w:szCs w:val="17"/>
                <w:lang w:val="hr-HR"/>
              </w:rPr>
              <w:t>33,328</w:t>
            </w:r>
          </w:p>
        </w:tc>
      </w:tr>
      <w:tr w:rsidR="001951EA" w:rsidRPr="00587444" w14:paraId="6F7FF1E4" w14:textId="77777777" w:rsidTr="00AB311B">
        <w:trPr>
          <w:trHeight w:val="512"/>
        </w:trPr>
        <w:tc>
          <w:tcPr>
            <w:tcW w:w="1471" w:type="pct"/>
            <w:vAlign w:val="bottom"/>
          </w:tcPr>
          <w:p w14:paraId="47DF8141" w14:textId="77777777" w:rsidR="001951EA" w:rsidRPr="00587444" w:rsidRDefault="001951EA" w:rsidP="001951EA">
            <w:pPr>
              <w:tabs>
                <w:tab w:val="right" w:pos="1202"/>
              </w:tabs>
              <w:suppressAutoHyphens w:val="0"/>
              <w:autoSpaceDN/>
              <w:outlineLvl w:val="0"/>
              <w:rPr>
                <w:rFonts w:ascii="Arial" w:hAnsi="Arial" w:cs="Arial"/>
                <w:iCs/>
                <w:sz w:val="17"/>
                <w:szCs w:val="17"/>
              </w:rPr>
            </w:pPr>
            <w:bookmarkStart w:id="335" w:name="_Toc4057662"/>
            <w:r w:rsidRPr="00587444">
              <w:rPr>
                <w:rFonts w:ascii="Arial" w:hAnsi="Arial" w:cs="Arial"/>
                <w:iCs/>
                <w:sz w:val="17"/>
                <w:szCs w:val="17"/>
              </w:rPr>
              <w:t>Capital paid-in from the State Budget</w:t>
            </w:r>
            <w:bookmarkEnd w:id="335"/>
            <w:r w:rsidRPr="00587444">
              <w:rPr>
                <w:rFonts w:ascii="Arial" w:hAnsi="Arial" w:cs="Arial"/>
                <w:iCs/>
                <w:sz w:val="17"/>
                <w:szCs w:val="17"/>
              </w:rPr>
              <w:t xml:space="preserve">  </w:t>
            </w:r>
          </w:p>
        </w:tc>
        <w:tc>
          <w:tcPr>
            <w:tcW w:w="588" w:type="pct"/>
            <w:tcBorders>
              <w:top w:val="single" w:sz="4" w:space="0" w:color="auto"/>
              <w:left w:val="nil"/>
              <w:bottom w:val="nil"/>
              <w:right w:val="nil"/>
            </w:tcBorders>
            <w:shd w:val="clear" w:color="auto" w:fill="auto"/>
            <w:vAlign w:val="bottom"/>
          </w:tcPr>
          <w:p w14:paraId="646E69BC" w14:textId="53C62B9A" w:rsidR="001951EA" w:rsidRPr="001951EA" w:rsidDel="008B54C2" w:rsidRDefault="001951EA" w:rsidP="001951EA">
            <w:pPr>
              <w:tabs>
                <w:tab w:val="right" w:pos="1202"/>
              </w:tabs>
              <w:suppressAutoHyphens w:val="0"/>
              <w:autoSpaceDN/>
              <w:jc w:val="right"/>
              <w:outlineLvl w:val="0"/>
              <w:rPr>
                <w:rFonts w:ascii="Arial" w:hAnsi="Arial" w:cs="Arial"/>
                <w:iCs/>
                <w:color w:val="000000"/>
                <w:sz w:val="17"/>
                <w:szCs w:val="17"/>
                <w:lang w:val="hr-HR"/>
              </w:rPr>
            </w:pPr>
            <w:r w:rsidRPr="00AB311B">
              <w:rPr>
                <w:rFonts w:ascii="Arial" w:hAnsi="Arial" w:cs="Arial"/>
                <w:iCs/>
                <w:color w:val="000000" w:themeColor="text1"/>
                <w:sz w:val="17"/>
                <w:szCs w:val="17"/>
                <w:lang w:val="hr-HR"/>
              </w:rPr>
              <w:t>2,654</w:t>
            </w:r>
          </w:p>
        </w:tc>
        <w:tc>
          <w:tcPr>
            <w:tcW w:w="588" w:type="pct"/>
            <w:tcBorders>
              <w:top w:val="single" w:sz="4" w:space="0" w:color="auto"/>
              <w:left w:val="nil"/>
              <w:bottom w:val="nil"/>
              <w:right w:val="nil"/>
            </w:tcBorders>
            <w:shd w:val="clear" w:color="auto" w:fill="auto"/>
            <w:vAlign w:val="bottom"/>
          </w:tcPr>
          <w:p w14:paraId="7ADB4A4E" w14:textId="36A350E0" w:rsidR="001951EA" w:rsidRPr="001951EA" w:rsidDel="008B54C2" w:rsidRDefault="001951EA" w:rsidP="001951EA">
            <w:pPr>
              <w:tabs>
                <w:tab w:val="right" w:pos="1202"/>
              </w:tabs>
              <w:suppressAutoHyphens w:val="0"/>
              <w:autoSpaceDN/>
              <w:jc w:val="right"/>
              <w:outlineLvl w:val="0"/>
              <w:rPr>
                <w:rFonts w:ascii="Arial" w:hAnsi="Arial" w:cs="Arial"/>
                <w:iCs/>
                <w:color w:val="000000"/>
                <w:sz w:val="17"/>
                <w:szCs w:val="17"/>
                <w:lang w:val="hr-HR"/>
              </w:rPr>
            </w:pPr>
            <w:r w:rsidRPr="00AB311B">
              <w:rPr>
                <w:rFonts w:ascii="Arial" w:hAnsi="Arial" w:cs="Arial"/>
                <w:iCs/>
                <w:color w:val="000000" w:themeColor="text1"/>
                <w:sz w:val="17"/>
                <w:szCs w:val="17"/>
                <w:lang w:val="hr-HR"/>
              </w:rPr>
              <w:t>-</w:t>
            </w:r>
          </w:p>
        </w:tc>
        <w:tc>
          <w:tcPr>
            <w:tcW w:w="588" w:type="pct"/>
            <w:tcBorders>
              <w:top w:val="single" w:sz="4" w:space="0" w:color="auto"/>
              <w:left w:val="nil"/>
              <w:bottom w:val="nil"/>
              <w:right w:val="nil"/>
            </w:tcBorders>
            <w:shd w:val="clear" w:color="auto" w:fill="auto"/>
            <w:vAlign w:val="bottom"/>
          </w:tcPr>
          <w:p w14:paraId="49BE7996" w14:textId="03A5869E" w:rsidR="001951EA" w:rsidRPr="001951EA" w:rsidDel="008B54C2" w:rsidRDefault="001951EA" w:rsidP="001951EA">
            <w:pPr>
              <w:tabs>
                <w:tab w:val="right" w:pos="1202"/>
              </w:tabs>
              <w:suppressAutoHyphens w:val="0"/>
              <w:autoSpaceDN/>
              <w:jc w:val="right"/>
              <w:outlineLvl w:val="0"/>
              <w:rPr>
                <w:rFonts w:ascii="Arial" w:hAnsi="Arial" w:cs="Arial"/>
                <w:iCs/>
                <w:color w:val="000000"/>
                <w:sz w:val="17"/>
                <w:szCs w:val="17"/>
                <w:lang w:val="hr-HR"/>
              </w:rPr>
            </w:pPr>
            <w:r w:rsidRPr="00AB311B">
              <w:rPr>
                <w:rFonts w:ascii="Arial" w:hAnsi="Arial" w:cs="Arial"/>
                <w:iCs/>
                <w:color w:val="000000" w:themeColor="text1"/>
                <w:sz w:val="17"/>
                <w:szCs w:val="17"/>
                <w:lang w:val="hr-HR"/>
              </w:rPr>
              <w:t>-</w:t>
            </w:r>
          </w:p>
        </w:tc>
        <w:tc>
          <w:tcPr>
            <w:tcW w:w="588" w:type="pct"/>
            <w:tcBorders>
              <w:top w:val="single" w:sz="4" w:space="0" w:color="auto"/>
              <w:left w:val="nil"/>
              <w:bottom w:val="nil"/>
              <w:right w:val="nil"/>
            </w:tcBorders>
            <w:shd w:val="clear" w:color="auto" w:fill="auto"/>
            <w:vAlign w:val="bottom"/>
          </w:tcPr>
          <w:p w14:paraId="2B4B5506" w14:textId="656DF3AF" w:rsidR="001951EA" w:rsidRPr="001951EA" w:rsidDel="008B54C2" w:rsidRDefault="001951EA" w:rsidP="001951EA">
            <w:pPr>
              <w:tabs>
                <w:tab w:val="right" w:pos="1202"/>
              </w:tabs>
              <w:suppressAutoHyphens w:val="0"/>
              <w:autoSpaceDN/>
              <w:jc w:val="right"/>
              <w:outlineLvl w:val="0"/>
              <w:rPr>
                <w:rFonts w:ascii="Arial" w:hAnsi="Arial" w:cs="Arial"/>
                <w:iCs/>
                <w:color w:val="000000"/>
                <w:sz w:val="17"/>
                <w:szCs w:val="17"/>
                <w:lang w:val="hr-HR"/>
              </w:rPr>
            </w:pPr>
            <w:r w:rsidRPr="00AB311B">
              <w:rPr>
                <w:rFonts w:ascii="Arial" w:hAnsi="Arial" w:cs="Arial"/>
                <w:iCs/>
                <w:color w:val="000000" w:themeColor="text1"/>
                <w:sz w:val="17"/>
                <w:szCs w:val="17"/>
                <w:lang w:val="hr-HR"/>
              </w:rPr>
              <w:t>-</w:t>
            </w:r>
          </w:p>
        </w:tc>
        <w:tc>
          <w:tcPr>
            <w:tcW w:w="588" w:type="pct"/>
            <w:tcBorders>
              <w:top w:val="single" w:sz="4" w:space="0" w:color="auto"/>
              <w:left w:val="nil"/>
              <w:bottom w:val="nil"/>
              <w:right w:val="nil"/>
            </w:tcBorders>
            <w:shd w:val="clear" w:color="auto" w:fill="auto"/>
            <w:vAlign w:val="bottom"/>
          </w:tcPr>
          <w:p w14:paraId="04097F61" w14:textId="654DDE7A" w:rsidR="001951EA" w:rsidRPr="001951EA" w:rsidDel="008B54C2" w:rsidRDefault="001951EA" w:rsidP="001951EA">
            <w:pPr>
              <w:tabs>
                <w:tab w:val="right" w:pos="1202"/>
              </w:tabs>
              <w:suppressAutoHyphens w:val="0"/>
              <w:autoSpaceDN/>
              <w:jc w:val="right"/>
              <w:outlineLvl w:val="0"/>
              <w:rPr>
                <w:rFonts w:ascii="Arial" w:hAnsi="Arial" w:cs="Arial"/>
                <w:iCs/>
                <w:color w:val="000000"/>
                <w:sz w:val="17"/>
                <w:szCs w:val="17"/>
                <w:lang w:val="hr-HR"/>
              </w:rPr>
            </w:pPr>
            <w:r w:rsidRPr="00AB311B">
              <w:rPr>
                <w:rFonts w:ascii="Arial" w:hAnsi="Arial" w:cs="Arial"/>
                <w:iCs/>
                <w:color w:val="000000" w:themeColor="text1"/>
                <w:sz w:val="17"/>
                <w:szCs w:val="17"/>
                <w:lang w:val="hr-HR"/>
              </w:rPr>
              <w:t>-</w:t>
            </w:r>
          </w:p>
        </w:tc>
        <w:tc>
          <w:tcPr>
            <w:tcW w:w="588" w:type="pct"/>
            <w:tcBorders>
              <w:top w:val="single" w:sz="4" w:space="0" w:color="auto"/>
              <w:left w:val="nil"/>
              <w:bottom w:val="nil"/>
              <w:right w:val="nil"/>
            </w:tcBorders>
            <w:shd w:val="clear" w:color="auto" w:fill="auto"/>
            <w:vAlign w:val="bottom"/>
          </w:tcPr>
          <w:p w14:paraId="7B68688D" w14:textId="3D85FDEC" w:rsidR="001951EA" w:rsidRPr="001951EA" w:rsidDel="008B54C2" w:rsidRDefault="001951EA" w:rsidP="001951EA">
            <w:pPr>
              <w:tabs>
                <w:tab w:val="right" w:pos="1202"/>
              </w:tabs>
              <w:suppressAutoHyphens w:val="0"/>
              <w:autoSpaceDN/>
              <w:jc w:val="right"/>
              <w:outlineLvl w:val="0"/>
              <w:rPr>
                <w:rFonts w:ascii="Arial" w:hAnsi="Arial" w:cs="Arial"/>
                <w:b/>
                <w:bCs/>
                <w:iCs/>
                <w:color w:val="000000"/>
                <w:sz w:val="17"/>
                <w:szCs w:val="17"/>
                <w:lang w:val="hr-HR"/>
              </w:rPr>
            </w:pPr>
            <w:r w:rsidRPr="00AB311B">
              <w:rPr>
                <w:rFonts w:ascii="Arial" w:hAnsi="Arial" w:cs="Arial"/>
                <w:b/>
                <w:bCs/>
                <w:iCs/>
                <w:color w:val="000000" w:themeColor="text1"/>
                <w:sz w:val="17"/>
                <w:szCs w:val="17"/>
                <w:lang w:val="hr-HR"/>
              </w:rPr>
              <w:t>2,654</w:t>
            </w:r>
          </w:p>
        </w:tc>
      </w:tr>
      <w:tr w:rsidR="001951EA" w:rsidRPr="00587444" w14:paraId="106BB970" w14:textId="77777777" w:rsidTr="00AB311B">
        <w:trPr>
          <w:trHeight w:val="512"/>
        </w:trPr>
        <w:tc>
          <w:tcPr>
            <w:tcW w:w="1471" w:type="pct"/>
            <w:vAlign w:val="bottom"/>
          </w:tcPr>
          <w:p w14:paraId="1A6F9DA9" w14:textId="4AC8B077" w:rsidR="001951EA" w:rsidRPr="00587444" w:rsidRDefault="001951EA" w:rsidP="001951EA">
            <w:pPr>
              <w:tabs>
                <w:tab w:val="right" w:pos="1202"/>
              </w:tabs>
              <w:suppressAutoHyphens w:val="0"/>
              <w:autoSpaceDN/>
              <w:outlineLvl w:val="0"/>
              <w:rPr>
                <w:rFonts w:ascii="Arial" w:hAnsi="Arial" w:cs="Arial"/>
                <w:iCs/>
                <w:sz w:val="17"/>
                <w:szCs w:val="17"/>
              </w:rPr>
            </w:pPr>
            <w:bookmarkStart w:id="336" w:name="_Toc4057669"/>
            <w:r w:rsidRPr="00587444">
              <w:rPr>
                <w:rFonts w:ascii="Arial" w:hAnsi="Arial" w:cs="Arial"/>
                <w:iCs/>
                <w:sz w:val="17"/>
                <w:szCs w:val="17"/>
              </w:rPr>
              <w:t>Transfer of profit 202</w:t>
            </w:r>
            <w:r>
              <w:rPr>
                <w:rFonts w:ascii="Arial" w:hAnsi="Arial" w:cs="Arial"/>
                <w:iCs/>
                <w:sz w:val="17"/>
                <w:szCs w:val="17"/>
              </w:rPr>
              <w:t>2</w:t>
            </w:r>
            <w:r w:rsidRPr="00587444">
              <w:rPr>
                <w:rFonts w:ascii="Arial" w:hAnsi="Arial" w:cs="Arial"/>
                <w:iCs/>
                <w:sz w:val="17"/>
                <w:szCs w:val="17"/>
              </w:rPr>
              <w:t xml:space="preserve"> to retained earnings</w:t>
            </w:r>
            <w:bookmarkEnd w:id="336"/>
            <w:r w:rsidRPr="00587444">
              <w:rPr>
                <w:rFonts w:ascii="Arial" w:hAnsi="Arial" w:cs="Arial"/>
                <w:iCs/>
                <w:sz w:val="17"/>
                <w:szCs w:val="17"/>
              </w:rPr>
              <w:t xml:space="preserve"> </w:t>
            </w:r>
          </w:p>
        </w:tc>
        <w:tc>
          <w:tcPr>
            <w:tcW w:w="588" w:type="pct"/>
            <w:tcBorders>
              <w:top w:val="nil"/>
              <w:left w:val="nil"/>
              <w:bottom w:val="single" w:sz="4" w:space="0" w:color="auto"/>
              <w:right w:val="nil"/>
            </w:tcBorders>
            <w:shd w:val="clear" w:color="auto" w:fill="auto"/>
            <w:vAlign w:val="bottom"/>
          </w:tcPr>
          <w:p w14:paraId="47000A2D" w14:textId="6368FDB2" w:rsidR="001951EA" w:rsidRPr="001951EA" w:rsidRDefault="001951EA" w:rsidP="001951EA">
            <w:pPr>
              <w:tabs>
                <w:tab w:val="right" w:pos="1202"/>
              </w:tabs>
              <w:suppressAutoHyphens w:val="0"/>
              <w:autoSpaceDN/>
              <w:jc w:val="right"/>
              <w:outlineLvl w:val="0"/>
              <w:rPr>
                <w:rFonts w:ascii="Arial" w:hAnsi="Arial" w:cs="Arial"/>
                <w:iCs/>
                <w:color w:val="000000"/>
                <w:sz w:val="17"/>
                <w:szCs w:val="17"/>
                <w:lang w:val="hr-HR"/>
              </w:rPr>
            </w:pPr>
            <w:r w:rsidRPr="00AB311B">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shd w:val="clear" w:color="auto" w:fill="auto"/>
            <w:vAlign w:val="bottom"/>
          </w:tcPr>
          <w:p w14:paraId="67933983" w14:textId="652213FE" w:rsidR="001951EA" w:rsidRPr="001951EA" w:rsidRDefault="001951EA" w:rsidP="001951EA">
            <w:pPr>
              <w:tabs>
                <w:tab w:val="right" w:pos="1202"/>
              </w:tabs>
              <w:suppressAutoHyphens w:val="0"/>
              <w:autoSpaceDN/>
              <w:jc w:val="right"/>
              <w:outlineLvl w:val="0"/>
              <w:rPr>
                <w:rFonts w:ascii="Arial" w:hAnsi="Arial" w:cs="Arial"/>
                <w:iCs/>
                <w:color w:val="000000"/>
                <w:sz w:val="17"/>
                <w:szCs w:val="17"/>
                <w:lang w:val="hr-HR"/>
              </w:rPr>
            </w:pPr>
            <w:r w:rsidRPr="00AB311B">
              <w:rPr>
                <w:rFonts w:ascii="Arial" w:hAnsi="Arial" w:cs="Arial"/>
                <w:iCs/>
                <w:color w:val="000000" w:themeColor="text1"/>
                <w:sz w:val="17"/>
                <w:szCs w:val="17"/>
                <w:lang w:val="hr-HR"/>
              </w:rPr>
              <w:t>24,709</w:t>
            </w:r>
          </w:p>
        </w:tc>
        <w:tc>
          <w:tcPr>
            <w:tcW w:w="588" w:type="pct"/>
            <w:tcBorders>
              <w:top w:val="nil"/>
              <w:left w:val="nil"/>
              <w:bottom w:val="single" w:sz="4" w:space="0" w:color="auto"/>
              <w:right w:val="nil"/>
            </w:tcBorders>
            <w:shd w:val="clear" w:color="auto" w:fill="auto"/>
            <w:vAlign w:val="bottom"/>
          </w:tcPr>
          <w:p w14:paraId="16123647" w14:textId="4CEDDF56" w:rsidR="001951EA" w:rsidRPr="001951EA" w:rsidRDefault="001951EA" w:rsidP="001951EA">
            <w:pPr>
              <w:tabs>
                <w:tab w:val="right" w:pos="1202"/>
              </w:tabs>
              <w:suppressAutoHyphens w:val="0"/>
              <w:autoSpaceDN/>
              <w:jc w:val="right"/>
              <w:outlineLvl w:val="0"/>
              <w:rPr>
                <w:rFonts w:ascii="Arial" w:hAnsi="Arial" w:cs="Arial"/>
                <w:iCs/>
                <w:color w:val="000000"/>
                <w:sz w:val="17"/>
                <w:szCs w:val="17"/>
                <w:lang w:val="hr-HR"/>
              </w:rPr>
            </w:pPr>
            <w:r w:rsidRPr="00AB311B">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shd w:val="clear" w:color="auto" w:fill="auto"/>
            <w:vAlign w:val="bottom"/>
          </w:tcPr>
          <w:p w14:paraId="53B8F38B" w14:textId="0776C070" w:rsidR="001951EA" w:rsidRPr="001951EA" w:rsidRDefault="001951EA" w:rsidP="001951EA">
            <w:pPr>
              <w:tabs>
                <w:tab w:val="right" w:pos="1202"/>
              </w:tabs>
              <w:suppressAutoHyphens w:val="0"/>
              <w:autoSpaceDN/>
              <w:jc w:val="right"/>
              <w:outlineLvl w:val="0"/>
              <w:rPr>
                <w:rFonts w:ascii="Arial" w:hAnsi="Arial" w:cs="Arial"/>
                <w:iCs/>
                <w:color w:val="000000"/>
                <w:sz w:val="17"/>
                <w:szCs w:val="17"/>
                <w:lang w:val="hr-HR"/>
              </w:rPr>
            </w:pPr>
            <w:r w:rsidRPr="00AB311B">
              <w:rPr>
                <w:rFonts w:ascii="Arial" w:hAnsi="Arial" w:cs="Arial"/>
                <w:iCs/>
                <w:color w:val="000000" w:themeColor="text1"/>
                <w:sz w:val="17"/>
                <w:szCs w:val="17"/>
                <w:lang w:val="hr-HR"/>
              </w:rPr>
              <w:t>(24,709)</w:t>
            </w:r>
          </w:p>
        </w:tc>
        <w:tc>
          <w:tcPr>
            <w:tcW w:w="588" w:type="pct"/>
            <w:tcBorders>
              <w:top w:val="nil"/>
              <w:left w:val="nil"/>
              <w:bottom w:val="single" w:sz="4" w:space="0" w:color="auto"/>
              <w:right w:val="nil"/>
            </w:tcBorders>
            <w:shd w:val="clear" w:color="auto" w:fill="auto"/>
            <w:vAlign w:val="bottom"/>
          </w:tcPr>
          <w:p w14:paraId="79640CB6" w14:textId="68E6B536" w:rsidR="001951EA" w:rsidRPr="001951EA" w:rsidRDefault="001951EA" w:rsidP="001951EA">
            <w:pPr>
              <w:tabs>
                <w:tab w:val="right" w:pos="1202"/>
              </w:tabs>
              <w:suppressAutoHyphens w:val="0"/>
              <w:autoSpaceDN/>
              <w:jc w:val="right"/>
              <w:outlineLvl w:val="0"/>
              <w:rPr>
                <w:rFonts w:ascii="Arial" w:hAnsi="Arial" w:cs="Arial"/>
                <w:iCs/>
                <w:color w:val="000000"/>
                <w:sz w:val="17"/>
                <w:szCs w:val="17"/>
                <w:lang w:val="hr-HR"/>
              </w:rPr>
            </w:pPr>
            <w:r w:rsidRPr="00AB311B">
              <w:rPr>
                <w:rFonts w:ascii="Arial" w:hAnsi="Arial" w:cs="Arial"/>
                <w:iCs/>
                <w:color w:val="000000" w:themeColor="text1"/>
                <w:sz w:val="17"/>
                <w:szCs w:val="17"/>
                <w:lang w:val="hr-HR"/>
              </w:rPr>
              <w:t>-</w:t>
            </w:r>
          </w:p>
        </w:tc>
        <w:tc>
          <w:tcPr>
            <w:tcW w:w="588" w:type="pct"/>
            <w:tcBorders>
              <w:top w:val="nil"/>
              <w:left w:val="nil"/>
              <w:bottom w:val="single" w:sz="4" w:space="0" w:color="auto"/>
              <w:right w:val="nil"/>
            </w:tcBorders>
            <w:shd w:val="clear" w:color="auto" w:fill="auto"/>
            <w:vAlign w:val="bottom"/>
          </w:tcPr>
          <w:p w14:paraId="0E488D91" w14:textId="686B10B1" w:rsidR="001951EA" w:rsidRPr="001951EA" w:rsidRDefault="001951EA" w:rsidP="001951EA">
            <w:pPr>
              <w:tabs>
                <w:tab w:val="right" w:pos="1202"/>
              </w:tabs>
              <w:suppressAutoHyphens w:val="0"/>
              <w:autoSpaceDN/>
              <w:jc w:val="right"/>
              <w:outlineLvl w:val="0"/>
              <w:rPr>
                <w:rFonts w:ascii="Arial" w:hAnsi="Arial" w:cs="Arial"/>
                <w:b/>
                <w:bCs/>
                <w:iCs/>
                <w:color w:val="000000"/>
                <w:sz w:val="17"/>
                <w:szCs w:val="17"/>
                <w:lang w:val="hr-HR"/>
              </w:rPr>
            </w:pPr>
            <w:r w:rsidRPr="00AB311B">
              <w:rPr>
                <w:rFonts w:ascii="Arial" w:hAnsi="Arial" w:cs="Arial"/>
                <w:b/>
                <w:bCs/>
                <w:iCs/>
                <w:color w:val="000000" w:themeColor="text1"/>
                <w:sz w:val="17"/>
                <w:szCs w:val="17"/>
                <w:lang w:val="hr-HR"/>
              </w:rPr>
              <w:t>-</w:t>
            </w:r>
          </w:p>
        </w:tc>
      </w:tr>
      <w:tr w:rsidR="001951EA" w:rsidRPr="00587444" w14:paraId="0CF71BF9" w14:textId="77777777" w:rsidTr="00AB311B">
        <w:trPr>
          <w:trHeight w:hRule="exact" w:val="347"/>
        </w:trPr>
        <w:tc>
          <w:tcPr>
            <w:tcW w:w="1471" w:type="pct"/>
            <w:vAlign w:val="bottom"/>
          </w:tcPr>
          <w:p w14:paraId="0FB5B54A" w14:textId="338374CB" w:rsidR="001951EA" w:rsidRPr="00587444" w:rsidRDefault="001951EA" w:rsidP="001951EA">
            <w:pPr>
              <w:tabs>
                <w:tab w:val="right" w:pos="1202"/>
              </w:tabs>
              <w:suppressAutoHyphens w:val="0"/>
              <w:autoSpaceDN/>
              <w:outlineLvl w:val="0"/>
              <w:rPr>
                <w:rFonts w:ascii="Arial" w:hAnsi="Arial" w:cs="Arial"/>
                <w:b/>
                <w:iCs/>
                <w:sz w:val="17"/>
                <w:szCs w:val="17"/>
              </w:rPr>
            </w:pPr>
            <w:bookmarkStart w:id="337" w:name="_Toc4057676"/>
            <w:r w:rsidRPr="00587444">
              <w:rPr>
                <w:rFonts w:ascii="Arial" w:hAnsi="Arial" w:cs="Arial"/>
                <w:b/>
                <w:iCs/>
                <w:sz w:val="17"/>
                <w:szCs w:val="17"/>
              </w:rPr>
              <w:t xml:space="preserve">Balance as at 31 December </w:t>
            </w:r>
            <w:bookmarkEnd w:id="337"/>
            <w:r w:rsidRPr="00587444">
              <w:rPr>
                <w:rFonts w:ascii="Arial" w:hAnsi="Arial" w:cs="Arial"/>
                <w:b/>
                <w:iCs/>
                <w:sz w:val="17"/>
                <w:szCs w:val="17"/>
              </w:rPr>
              <w:t>202</w:t>
            </w:r>
            <w:r>
              <w:rPr>
                <w:rFonts w:ascii="Arial" w:hAnsi="Arial" w:cs="Arial"/>
                <w:b/>
                <w:iCs/>
                <w:sz w:val="17"/>
                <w:szCs w:val="17"/>
              </w:rPr>
              <w:t>3</w:t>
            </w:r>
          </w:p>
        </w:tc>
        <w:tc>
          <w:tcPr>
            <w:tcW w:w="588" w:type="pct"/>
            <w:tcBorders>
              <w:top w:val="single" w:sz="8" w:space="0" w:color="auto"/>
              <w:left w:val="nil"/>
              <w:bottom w:val="single" w:sz="12" w:space="0" w:color="auto"/>
              <w:right w:val="nil"/>
            </w:tcBorders>
            <w:shd w:val="clear" w:color="auto" w:fill="auto"/>
            <w:vAlign w:val="bottom"/>
          </w:tcPr>
          <w:p w14:paraId="48F882D1" w14:textId="34AC1906" w:rsidR="001951EA" w:rsidRPr="001951EA" w:rsidRDefault="001951EA" w:rsidP="001951EA">
            <w:pPr>
              <w:tabs>
                <w:tab w:val="right" w:pos="1202"/>
              </w:tabs>
              <w:suppressAutoHyphens w:val="0"/>
              <w:autoSpaceDN/>
              <w:jc w:val="right"/>
              <w:outlineLvl w:val="0"/>
              <w:rPr>
                <w:rFonts w:ascii="Arial" w:hAnsi="Arial" w:cs="Arial"/>
                <w:b/>
                <w:bCs/>
                <w:iCs/>
                <w:color w:val="000000"/>
                <w:sz w:val="17"/>
                <w:szCs w:val="17"/>
                <w:lang w:val="hr-HR"/>
              </w:rPr>
            </w:pPr>
            <w:r w:rsidRPr="00AB311B">
              <w:rPr>
                <w:rFonts w:ascii="Arial" w:hAnsi="Arial" w:cs="Arial"/>
                <w:b/>
                <w:bCs/>
                <w:sz w:val="17"/>
                <w:szCs w:val="17"/>
              </w:rPr>
              <w:t xml:space="preserve"> 958,873 </w:t>
            </w:r>
          </w:p>
        </w:tc>
        <w:tc>
          <w:tcPr>
            <w:tcW w:w="588" w:type="pct"/>
            <w:tcBorders>
              <w:top w:val="single" w:sz="8" w:space="0" w:color="auto"/>
              <w:left w:val="nil"/>
              <w:bottom w:val="single" w:sz="12" w:space="0" w:color="auto"/>
              <w:right w:val="nil"/>
            </w:tcBorders>
            <w:shd w:val="clear" w:color="auto" w:fill="auto"/>
            <w:vAlign w:val="bottom"/>
          </w:tcPr>
          <w:p w14:paraId="00BF68D7" w14:textId="7662FD3F" w:rsidR="001951EA" w:rsidRPr="001951EA" w:rsidRDefault="001951EA" w:rsidP="001951EA">
            <w:pPr>
              <w:tabs>
                <w:tab w:val="right" w:pos="1202"/>
              </w:tabs>
              <w:suppressAutoHyphens w:val="0"/>
              <w:autoSpaceDN/>
              <w:jc w:val="right"/>
              <w:outlineLvl w:val="0"/>
              <w:rPr>
                <w:rFonts w:ascii="Arial" w:hAnsi="Arial" w:cs="Arial"/>
                <w:b/>
                <w:bCs/>
                <w:iCs/>
                <w:color w:val="000000"/>
                <w:sz w:val="17"/>
                <w:szCs w:val="17"/>
                <w:lang w:val="hr-HR"/>
              </w:rPr>
            </w:pPr>
            <w:r w:rsidRPr="00AB311B">
              <w:rPr>
                <w:rFonts w:ascii="Arial" w:hAnsi="Arial" w:cs="Arial"/>
                <w:b/>
                <w:bCs/>
                <w:sz w:val="17"/>
                <w:szCs w:val="17"/>
              </w:rPr>
              <w:t xml:space="preserve"> 468,113 </w:t>
            </w:r>
          </w:p>
        </w:tc>
        <w:tc>
          <w:tcPr>
            <w:tcW w:w="588" w:type="pct"/>
            <w:tcBorders>
              <w:top w:val="single" w:sz="8" w:space="0" w:color="auto"/>
              <w:left w:val="nil"/>
              <w:bottom w:val="single" w:sz="12" w:space="0" w:color="auto"/>
              <w:right w:val="nil"/>
            </w:tcBorders>
            <w:shd w:val="clear" w:color="auto" w:fill="auto"/>
            <w:vAlign w:val="bottom"/>
          </w:tcPr>
          <w:p w14:paraId="4A25BC93" w14:textId="78188BB3" w:rsidR="001951EA" w:rsidRPr="001951EA" w:rsidRDefault="001951EA" w:rsidP="001951EA">
            <w:pPr>
              <w:tabs>
                <w:tab w:val="right" w:pos="1202"/>
              </w:tabs>
              <w:suppressAutoHyphens w:val="0"/>
              <w:autoSpaceDN/>
              <w:jc w:val="right"/>
              <w:outlineLvl w:val="0"/>
              <w:rPr>
                <w:rFonts w:ascii="Arial" w:hAnsi="Arial" w:cs="Arial"/>
                <w:b/>
                <w:bCs/>
                <w:iCs/>
                <w:color w:val="000000"/>
                <w:sz w:val="17"/>
                <w:szCs w:val="17"/>
                <w:lang w:val="hr-HR"/>
              </w:rPr>
            </w:pPr>
            <w:r w:rsidRPr="00AB311B">
              <w:rPr>
                <w:rFonts w:ascii="Arial" w:hAnsi="Arial" w:cs="Arial"/>
                <w:b/>
                <w:bCs/>
                <w:sz w:val="17"/>
                <w:szCs w:val="17"/>
              </w:rPr>
              <w:t xml:space="preserve"> (943)</w:t>
            </w:r>
          </w:p>
        </w:tc>
        <w:tc>
          <w:tcPr>
            <w:tcW w:w="588" w:type="pct"/>
            <w:tcBorders>
              <w:top w:val="single" w:sz="8" w:space="0" w:color="auto"/>
              <w:left w:val="nil"/>
              <w:bottom w:val="single" w:sz="12" w:space="0" w:color="auto"/>
              <w:right w:val="nil"/>
            </w:tcBorders>
            <w:shd w:val="clear" w:color="auto" w:fill="auto"/>
            <w:vAlign w:val="bottom"/>
          </w:tcPr>
          <w:p w14:paraId="24C01D49" w14:textId="02156BEC" w:rsidR="001951EA" w:rsidRPr="001951EA" w:rsidRDefault="001951EA" w:rsidP="001951EA">
            <w:pPr>
              <w:tabs>
                <w:tab w:val="right" w:pos="1202"/>
              </w:tabs>
              <w:suppressAutoHyphens w:val="0"/>
              <w:autoSpaceDN/>
              <w:jc w:val="right"/>
              <w:outlineLvl w:val="0"/>
              <w:rPr>
                <w:rFonts w:ascii="Arial" w:hAnsi="Arial" w:cs="Arial"/>
                <w:b/>
                <w:bCs/>
                <w:iCs/>
                <w:color w:val="000000"/>
                <w:sz w:val="17"/>
                <w:szCs w:val="17"/>
                <w:lang w:val="hr-HR"/>
              </w:rPr>
            </w:pPr>
            <w:r w:rsidRPr="00AB311B">
              <w:rPr>
                <w:rFonts w:ascii="Arial" w:hAnsi="Arial" w:cs="Arial"/>
                <w:b/>
                <w:bCs/>
                <w:sz w:val="17"/>
                <w:szCs w:val="17"/>
              </w:rPr>
              <w:t xml:space="preserve"> 29,842 </w:t>
            </w:r>
          </w:p>
        </w:tc>
        <w:tc>
          <w:tcPr>
            <w:tcW w:w="588" w:type="pct"/>
            <w:tcBorders>
              <w:top w:val="single" w:sz="8" w:space="0" w:color="auto"/>
              <w:left w:val="nil"/>
              <w:bottom w:val="single" w:sz="12" w:space="0" w:color="auto"/>
              <w:right w:val="nil"/>
            </w:tcBorders>
            <w:shd w:val="clear" w:color="auto" w:fill="auto"/>
            <w:vAlign w:val="bottom"/>
          </w:tcPr>
          <w:p w14:paraId="79303C34" w14:textId="3119AE6A" w:rsidR="001951EA" w:rsidRPr="001951EA" w:rsidRDefault="001951EA" w:rsidP="001951EA">
            <w:pPr>
              <w:tabs>
                <w:tab w:val="right" w:pos="1202"/>
              </w:tabs>
              <w:suppressAutoHyphens w:val="0"/>
              <w:autoSpaceDN/>
              <w:jc w:val="right"/>
              <w:outlineLvl w:val="0"/>
              <w:rPr>
                <w:rFonts w:ascii="Arial" w:hAnsi="Arial" w:cs="Arial"/>
                <w:b/>
                <w:bCs/>
                <w:iCs/>
                <w:color w:val="000000"/>
                <w:sz w:val="17"/>
                <w:szCs w:val="17"/>
                <w:lang w:val="hr-HR"/>
              </w:rPr>
            </w:pPr>
            <w:r w:rsidRPr="00AB311B">
              <w:rPr>
                <w:rFonts w:ascii="Arial" w:hAnsi="Arial" w:cs="Arial"/>
                <w:b/>
                <w:bCs/>
                <w:sz w:val="17"/>
                <w:szCs w:val="17"/>
              </w:rPr>
              <w:t xml:space="preserve"> 1,638 </w:t>
            </w:r>
          </w:p>
        </w:tc>
        <w:tc>
          <w:tcPr>
            <w:tcW w:w="588" w:type="pct"/>
            <w:tcBorders>
              <w:top w:val="single" w:sz="8" w:space="0" w:color="auto"/>
              <w:left w:val="nil"/>
              <w:bottom w:val="single" w:sz="12" w:space="0" w:color="auto"/>
              <w:right w:val="nil"/>
            </w:tcBorders>
            <w:shd w:val="clear" w:color="auto" w:fill="auto"/>
            <w:vAlign w:val="bottom"/>
          </w:tcPr>
          <w:p w14:paraId="4A828A0E" w14:textId="16AD66F1" w:rsidR="001951EA" w:rsidRPr="001951EA" w:rsidRDefault="001951EA" w:rsidP="001951EA">
            <w:pPr>
              <w:tabs>
                <w:tab w:val="right" w:pos="1202"/>
              </w:tabs>
              <w:suppressAutoHyphens w:val="0"/>
              <w:autoSpaceDN/>
              <w:jc w:val="right"/>
              <w:outlineLvl w:val="0"/>
              <w:rPr>
                <w:rFonts w:ascii="Arial" w:hAnsi="Arial" w:cs="Arial"/>
                <w:b/>
                <w:bCs/>
                <w:iCs/>
                <w:color w:val="000000"/>
                <w:sz w:val="17"/>
                <w:szCs w:val="17"/>
                <w:lang w:val="hr-HR"/>
              </w:rPr>
            </w:pPr>
            <w:r w:rsidRPr="00AB311B">
              <w:rPr>
                <w:rFonts w:ascii="Arial" w:hAnsi="Arial" w:cs="Arial"/>
                <w:b/>
                <w:bCs/>
                <w:sz w:val="17"/>
                <w:szCs w:val="17"/>
              </w:rPr>
              <w:t xml:space="preserve"> 1,457,523 </w:t>
            </w:r>
          </w:p>
        </w:tc>
      </w:tr>
    </w:tbl>
    <w:p w14:paraId="7EF8CD9C" w14:textId="77777777" w:rsidR="00587444" w:rsidRPr="00587444" w:rsidRDefault="00587444" w:rsidP="00587444">
      <w:pPr>
        <w:suppressAutoHyphens w:val="0"/>
        <w:autoSpaceDN/>
        <w:rPr>
          <w:rFonts w:ascii="Arial" w:hAnsi="Arial" w:cs="Arial"/>
          <w:sz w:val="20"/>
          <w:szCs w:val="20"/>
          <w:highlight w:val="yellow"/>
          <w:lang w:val="en-GB"/>
        </w:rPr>
      </w:pPr>
    </w:p>
    <w:p w14:paraId="29F4D5AE" w14:textId="77777777" w:rsidR="00587444" w:rsidRPr="00587444" w:rsidRDefault="00587444" w:rsidP="00587444">
      <w:pPr>
        <w:suppressAutoHyphens w:val="0"/>
        <w:autoSpaceDN/>
        <w:rPr>
          <w:rFonts w:ascii="Arial" w:hAnsi="Arial" w:cs="Arial"/>
          <w:sz w:val="20"/>
          <w:szCs w:val="20"/>
          <w:highlight w:val="yellow"/>
          <w:lang w:val="en-GB"/>
        </w:rPr>
      </w:pPr>
    </w:p>
    <w:p w14:paraId="30B63F5E" w14:textId="77777777" w:rsidR="00587444" w:rsidRPr="00587444" w:rsidRDefault="00587444" w:rsidP="00587444">
      <w:pPr>
        <w:suppressAutoHyphens w:val="0"/>
        <w:autoSpaceDN/>
        <w:rPr>
          <w:rFonts w:ascii="Arial" w:hAnsi="Arial" w:cs="Arial"/>
          <w:sz w:val="20"/>
          <w:szCs w:val="20"/>
          <w:highlight w:val="yellow"/>
          <w:lang w:val="en-GB"/>
        </w:rPr>
      </w:pPr>
    </w:p>
    <w:p w14:paraId="5AA9B3BE" w14:textId="77777777" w:rsidR="00587444" w:rsidRPr="00587444" w:rsidRDefault="00587444" w:rsidP="00587444">
      <w:pPr>
        <w:suppressAutoHyphens w:val="0"/>
        <w:autoSpaceDN/>
        <w:rPr>
          <w:rFonts w:ascii="Arial" w:hAnsi="Arial" w:cs="Arial"/>
          <w:sz w:val="20"/>
          <w:szCs w:val="20"/>
          <w:highlight w:val="yellow"/>
          <w:lang w:val="en-GB"/>
        </w:rPr>
      </w:pPr>
    </w:p>
    <w:p w14:paraId="3B615B83" w14:textId="77777777" w:rsidR="00587444" w:rsidRPr="00587444" w:rsidRDefault="00587444" w:rsidP="00587444">
      <w:pPr>
        <w:suppressAutoHyphens w:val="0"/>
        <w:autoSpaceDN/>
        <w:rPr>
          <w:rFonts w:ascii="Arial" w:hAnsi="Arial" w:cs="Arial"/>
          <w:sz w:val="20"/>
          <w:szCs w:val="20"/>
          <w:highlight w:val="yellow"/>
          <w:lang w:val="en-GB"/>
        </w:rPr>
      </w:pPr>
    </w:p>
    <w:p w14:paraId="2100821D" w14:textId="77777777" w:rsidR="00587444" w:rsidRPr="00587444" w:rsidRDefault="00587444" w:rsidP="00587444">
      <w:pPr>
        <w:suppressAutoHyphens w:val="0"/>
        <w:autoSpaceDN/>
        <w:rPr>
          <w:rFonts w:ascii="Arial" w:hAnsi="Arial" w:cs="Arial"/>
          <w:sz w:val="20"/>
          <w:szCs w:val="20"/>
          <w:highlight w:val="yellow"/>
          <w:lang w:val="en-GB"/>
        </w:rPr>
      </w:pPr>
    </w:p>
    <w:p w14:paraId="2B8C5DFD" w14:textId="77777777" w:rsidR="00587444" w:rsidRPr="00587444" w:rsidRDefault="00587444" w:rsidP="00587444">
      <w:pPr>
        <w:suppressAutoHyphens w:val="0"/>
        <w:autoSpaceDN/>
        <w:rPr>
          <w:rFonts w:ascii="Arial" w:hAnsi="Arial" w:cs="Arial"/>
          <w:sz w:val="20"/>
          <w:szCs w:val="20"/>
          <w:highlight w:val="yellow"/>
          <w:lang w:val="en-GB"/>
        </w:rPr>
      </w:pPr>
    </w:p>
    <w:p w14:paraId="42FE8961" w14:textId="77777777" w:rsidR="00587444" w:rsidRPr="00587444" w:rsidRDefault="00587444" w:rsidP="00587444">
      <w:pPr>
        <w:suppressAutoHyphens w:val="0"/>
        <w:autoSpaceDN/>
        <w:rPr>
          <w:rFonts w:ascii="Arial" w:hAnsi="Arial" w:cs="Arial"/>
          <w:sz w:val="20"/>
          <w:szCs w:val="20"/>
          <w:highlight w:val="yellow"/>
          <w:lang w:val="en-GB"/>
        </w:rPr>
      </w:pPr>
    </w:p>
    <w:p w14:paraId="39E9193E" w14:textId="77777777" w:rsidR="00587444" w:rsidRPr="00587444" w:rsidRDefault="00587444" w:rsidP="00587444">
      <w:pPr>
        <w:suppressAutoHyphens w:val="0"/>
        <w:autoSpaceDN/>
        <w:rPr>
          <w:rFonts w:ascii="Arial" w:hAnsi="Arial" w:cs="Arial"/>
          <w:sz w:val="20"/>
          <w:szCs w:val="20"/>
          <w:highlight w:val="yellow"/>
          <w:lang w:val="en-GB"/>
        </w:rPr>
      </w:pPr>
    </w:p>
    <w:p w14:paraId="3E7A328B" w14:textId="77777777" w:rsidR="00587444" w:rsidRPr="00587444" w:rsidRDefault="00587444" w:rsidP="00587444">
      <w:pPr>
        <w:suppressAutoHyphens w:val="0"/>
        <w:autoSpaceDN/>
        <w:rPr>
          <w:rFonts w:ascii="Arial" w:hAnsi="Arial" w:cs="Arial"/>
          <w:sz w:val="20"/>
          <w:szCs w:val="20"/>
          <w:highlight w:val="yellow"/>
          <w:lang w:val="en-GB"/>
        </w:rPr>
      </w:pPr>
    </w:p>
    <w:p w14:paraId="70F1E239" w14:textId="77777777" w:rsidR="00587444" w:rsidRPr="00587444" w:rsidRDefault="00587444" w:rsidP="00587444">
      <w:pPr>
        <w:suppressAutoHyphens w:val="0"/>
        <w:autoSpaceDN/>
        <w:rPr>
          <w:rFonts w:ascii="Arial" w:hAnsi="Arial" w:cs="Arial"/>
          <w:sz w:val="20"/>
          <w:szCs w:val="20"/>
          <w:highlight w:val="yellow"/>
          <w:lang w:val="en-GB"/>
        </w:rPr>
      </w:pPr>
    </w:p>
    <w:p w14:paraId="0A809BD9" w14:textId="77777777" w:rsidR="00587444" w:rsidRPr="00587444" w:rsidRDefault="00587444" w:rsidP="00587444">
      <w:pPr>
        <w:suppressAutoHyphens w:val="0"/>
        <w:autoSpaceDN/>
        <w:rPr>
          <w:rFonts w:ascii="Arial" w:hAnsi="Arial" w:cs="Arial"/>
          <w:sz w:val="20"/>
          <w:szCs w:val="20"/>
          <w:highlight w:val="yellow"/>
          <w:lang w:val="en-GB"/>
        </w:rPr>
      </w:pPr>
    </w:p>
    <w:p w14:paraId="02E7801E" w14:textId="77777777" w:rsidR="00587444" w:rsidRPr="00587444" w:rsidRDefault="00587444" w:rsidP="00587444">
      <w:pPr>
        <w:suppressAutoHyphens w:val="0"/>
        <w:autoSpaceDN/>
        <w:rPr>
          <w:rFonts w:ascii="Arial" w:hAnsi="Arial" w:cs="Arial"/>
          <w:sz w:val="20"/>
          <w:szCs w:val="20"/>
          <w:lang w:val="en-GB"/>
        </w:rPr>
      </w:pPr>
      <w:r w:rsidRPr="00587444">
        <w:rPr>
          <w:rFonts w:ascii="Arial" w:hAnsi="Arial" w:cs="Arial"/>
          <w:sz w:val="20"/>
          <w:szCs w:val="20"/>
          <w:lang w:val="en-GB"/>
        </w:rPr>
        <w:t>The accompanying accounting policies and notes are an integral part of these financial statements.</w:t>
      </w:r>
    </w:p>
    <w:p w14:paraId="062ABFCA" w14:textId="77777777" w:rsidR="00587444" w:rsidRPr="00587444" w:rsidRDefault="00587444" w:rsidP="00587444">
      <w:pPr>
        <w:suppressAutoHyphens w:val="0"/>
        <w:autoSpaceDN/>
        <w:rPr>
          <w:rFonts w:ascii="Arial" w:hAnsi="Arial" w:cs="Arial"/>
          <w:sz w:val="20"/>
          <w:szCs w:val="20"/>
          <w:lang w:val="en-GB"/>
        </w:rPr>
      </w:pPr>
    </w:p>
    <w:p w14:paraId="310C6767" w14:textId="77777777" w:rsidR="00587444" w:rsidRPr="00587444" w:rsidRDefault="00587444" w:rsidP="00587444">
      <w:pPr>
        <w:keepNext/>
        <w:suppressAutoHyphens w:val="0"/>
        <w:autoSpaceDN/>
        <w:jc w:val="both"/>
        <w:rPr>
          <w:rFonts w:ascii="Arial" w:hAnsi="Arial" w:cs="Arial"/>
          <w:sz w:val="20"/>
          <w:szCs w:val="20"/>
          <w:lang w:val="en-GB"/>
        </w:rPr>
        <w:sectPr w:rsidR="00587444" w:rsidRPr="00587444" w:rsidSect="00D337C5">
          <w:headerReference w:type="default" r:id="rId73"/>
          <w:footerReference w:type="default" r:id="rId74"/>
          <w:pgSz w:w="11907" w:h="16840" w:code="9"/>
          <w:pgMar w:top="1418" w:right="992" w:bottom="1134" w:left="1418" w:header="851" w:footer="851" w:gutter="0"/>
          <w:cols w:space="720"/>
          <w:noEndnote/>
        </w:sectPr>
      </w:pPr>
    </w:p>
    <w:p w14:paraId="43E79BAC" w14:textId="77777777" w:rsidR="00587444" w:rsidRPr="00587444" w:rsidRDefault="00587444" w:rsidP="00587444">
      <w:pPr>
        <w:suppressAutoHyphens w:val="0"/>
        <w:autoSpaceDN/>
        <w:rPr>
          <w:rFonts w:ascii="Arial" w:hAnsi="Arial" w:cs="Arial"/>
          <w:sz w:val="20"/>
          <w:szCs w:val="20"/>
          <w:lang w:val="en-GB"/>
        </w:rPr>
      </w:pPr>
    </w:p>
    <w:p w14:paraId="274BE818" w14:textId="77777777" w:rsidR="00587444" w:rsidRPr="00587444" w:rsidRDefault="00587444">
      <w:pPr>
        <w:keepNext/>
        <w:numPr>
          <w:ilvl w:val="0"/>
          <w:numId w:val="34"/>
        </w:numPr>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General information</w:t>
      </w:r>
    </w:p>
    <w:p w14:paraId="2613B158" w14:textId="77777777" w:rsidR="00587444" w:rsidRPr="00587444" w:rsidRDefault="00587444" w:rsidP="00587444">
      <w:pPr>
        <w:suppressAutoHyphens w:val="0"/>
        <w:autoSpaceDN/>
        <w:rPr>
          <w:rFonts w:ascii="Arial" w:hAnsi="Arial" w:cs="Arial"/>
          <w:sz w:val="20"/>
          <w:szCs w:val="20"/>
          <w:lang w:val="en-GB"/>
        </w:rPr>
      </w:pPr>
    </w:p>
    <w:p w14:paraId="5C874187" w14:textId="77777777" w:rsidR="00587444" w:rsidRPr="00587444" w:rsidRDefault="00587444">
      <w:pPr>
        <w:numPr>
          <w:ilvl w:val="1"/>
          <w:numId w:val="34"/>
        </w:numPr>
        <w:tabs>
          <w:tab w:val="left" w:pos="567"/>
        </w:tabs>
        <w:suppressAutoHyphens w:val="0"/>
        <w:autoSpaceDN/>
        <w:jc w:val="both"/>
        <w:rPr>
          <w:rFonts w:ascii="Arial" w:hAnsi="Arial" w:cs="Arial"/>
          <w:b/>
          <w:sz w:val="20"/>
          <w:szCs w:val="20"/>
          <w:lang w:val="en-GB" w:eastAsia="hr-HR"/>
        </w:rPr>
      </w:pPr>
      <w:r w:rsidRPr="00587444">
        <w:rPr>
          <w:rFonts w:ascii="Arial" w:hAnsi="Arial" w:cs="Arial"/>
          <w:b/>
          <w:sz w:val="20"/>
          <w:szCs w:val="20"/>
          <w:lang w:val="en-GB" w:eastAsia="hr-HR"/>
        </w:rPr>
        <w:t>Group:</w:t>
      </w:r>
    </w:p>
    <w:p w14:paraId="4BE9B999" w14:textId="77777777" w:rsidR="00587444" w:rsidRPr="00587444" w:rsidRDefault="00587444" w:rsidP="00587932">
      <w:pPr>
        <w:tabs>
          <w:tab w:val="left" w:pos="567"/>
        </w:tabs>
        <w:autoSpaceDN/>
        <w:ind w:left="570"/>
        <w:jc w:val="both"/>
        <w:rPr>
          <w:rFonts w:ascii="Arial" w:hAnsi="Arial" w:cs="Arial"/>
          <w:b/>
          <w:sz w:val="20"/>
          <w:szCs w:val="20"/>
          <w:lang w:val="en-GB" w:eastAsia="hr-HR"/>
        </w:rPr>
      </w:pPr>
    </w:p>
    <w:p w14:paraId="60820F74" w14:textId="77777777" w:rsidR="00587444" w:rsidRPr="00587444" w:rsidRDefault="00587444" w:rsidP="00587932">
      <w:pPr>
        <w:autoSpaceDN/>
        <w:jc w:val="both"/>
        <w:rPr>
          <w:rFonts w:ascii="Arial" w:hAnsi="Arial" w:cs="Arial"/>
          <w:sz w:val="20"/>
          <w:szCs w:val="20"/>
        </w:rPr>
      </w:pPr>
      <w:bookmarkStart w:id="338" w:name="_Toc4057683"/>
      <w:r w:rsidRPr="00587444">
        <w:rPr>
          <w:rFonts w:ascii="Arial" w:hAnsi="Arial" w:cs="Arial"/>
          <w:sz w:val="20"/>
          <w:szCs w:val="20"/>
        </w:rPr>
        <w:t>The Croatian Bank for Reconstruction and Development („HBOR“ or „the Bank“) is the parent company of the Croatian Bank for Reconstruction and Development Group („Group“) that operates in the Republic of Croatia. The Group primarily performs banking activities and, to the lesser extent, insurance activities and credit risk assessment activities. These Financial Statements include separate and consolidated financial statements of the Bank and the Group (“Financial Statements”).</w:t>
      </w:r>
      <w:bookmarkEnd w:id="338"/>
    </w:p>
    <w:p w14:paraId="7897AC0E" w14:textId="77777777" w:rsidR="00587444" w:rsidRPr="00587444" w:rsidRDefault="00587444" w:rsidP="00587932">
      <w:pPr>
        <w:autoSpaceDN/>
        <w:jc w:val="both"/>
        <w:rPr>
          <w:rFonts w:ascii="Arial" w:hAnsi="Arial" w:cs="Arial"/>
          <w:sz w:val="20"/>
          <w:szCs w:val="20"/>
        </w:rPr>
      </w:pPr>
    </w:p>
    <w:p w14:paraId="6DB089E6"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The headquarters of the Bank is located at Strossmayerov trg 9, Zagreb, Croatia.</w:t>
      </w:r>
    </w:p>
    <w:p w14:paraId="28A71D4A" w14:textId="77777777" w:rsidR="00587444" w:rsidRPr="00587444" w:rsidRDefault="00587444" w:rsidP="00587932">
      <w:pPr>
        <w:autoSpaceDN/>
        <w:jc w:val="both"/>
        <w:rPr>
          <w:rFonts w:ascii="Arial" w:hAnsi="Arial" w:cs="Arial"/>
          <w:sz w:val="20"/>
          <w:szCs w:val="20"/>
        </w:rPr>
      </w:pPr>
    </w:p>
    <w:p w14:paraId="2E1B668B"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The Group was formed in 2010, the Bank’s subsidiary companies are Hrvatsko kreditno osiguranje d.d. and Poslovni info servis d.o.o. that constitute the Hrvatsko kreditno osiguranje Group (“HKO Group”). </w:t>
      </w:r>
    </w:p>
    <w:p w14:paraId="6C39A0FC" w14:textId="77777777" w:rsidR="00587444" w:rsidRPr="00587444" w:rsidRDefault="00587444" w:rsidP="00587932">
      <w:pPr>
        <w:autoSpaceDN/>
        <w:jc w:val="both"/>
        <w:rPr>
          <w:rFonts w:ascii="Arial" w:hAnsi="Arial" w:cs="Arial"/>
          <w:sz w:val="20"/>
          <w:szCs w:val="20"/>
        </w:rPr>
      </w:pPr>
    </w:p>
    <w:p w14:paraId="79E1D01D" w14:textId="77777777" w:rsidR="00587444" w:rsidRPr="00587444" w:rsidRDefault="00587444" w:rsidP="00587932">
      <w:pPr>
        <w:autoSpaceDN/>
        <w:jc w:val="both"/>
        <w:rPr>
          <w:rFonts w:ascii="Arial" w:hAnsi="Arial" w:cs="Arial"/>
          <w:sz w:val="20"/>
          <w:szCs w:val="20"/>
        </w:rPr>
      </w:pPr>
      <w:bookmarkStart w:id="339" w:name="_Hlk522991149"/>
      <w:r w:rsidRPr="00587444">
        <w:rPr>
          <w:rFonts w:ascii="Arial" w:hAnsi="Arial" w:cs="Arial"/>
          <w:sz w:val="20"/>
          <w:szCs w:val="20"/>
        </w:rPr>
        <w:t xml:space="preserve">The Croatian Bank for Reconstruction and Development is the 100% owner of HKO, </w:t>
      </w:r>
      <w:bookmarkEnd w:id="339"/>
      <w:r w:rsidRPr="00587444">
        <w:rPr>
          <w:rFonts w:ascii="Arial" w:hAnsi="Arial" w:cs="Arial"/>
          <w:sz w:val="20"/>
          <w:szCs w:val="20"/>
        </w:rPr>
        <w:t>which is 100% owner of Poslovni info servis d.o.o.</w:t>
      </w:r>
    </w:p>
    <w:p w14:paraId="66F9F061" w14:textId="77777777" w:rsidR="00587444" w:rsidRPr="00587444" w:rsidRDefault="00587444" w:rsidP="00587932">
      <w:pPr>
        <w:autoSpaceDN/>
        <w:jc w:val="both"/>
        <w:rPr>
          <w:rFonts w:ascii="Arial" w:hAnsi="Arial" w:cs="Arial"/>
          <w:sz w:val="20"/>
          <w:szCs w:val="20"/>
        </w:rPr>
      </w:pPr>
    </w:p>
    <w:p w14:paraId="1D879F38"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The legal address of the HKO Group is Zagreb, Bednjanska 12.</w:t>
      </w:r>
    </w:p>
    <w:p w14:paraId="76F3E2FC" w14:textId="77777777" w:rsidR="00587444" w:rsidRPr="00587444" w:rsidRDefault="00587444" w:rsidP="00587932">
      <w:pPr>
        <w:autoSpaceDN/>
        <w:jc w:val="both"/>
        <w:rPr>
          <w:rFonts w:ascii="Arial" w:hAnsi="Arial" w:cs="Arial"/>
          <w:sz w:val="20"/>
          <w:szCs w:val="20"/>
        </w:rPr>
      </w:pPr>
    </w:p>
    <w:p w14:paraId="0557CDDE" w14:textId="52A8781F"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As of 31 December </w:t>
      </w:r>
      <w:r w:rsidR="00AD2B26" w:rsidRPr="00587444">
        <w:rPr>
          <w:rFonts w:ascii="Arial" w:hAnsi="Arial" w:cs="Arial"/>
          <w:sz w:val="20"/>
          <w:szCs w:val="20"/>
        </w:rPr>
        <w:t>202</w:t>
      </w:r>
      <w:r w:rsidR="00AD2B26">
        <w:rPr>
          <w:rFonts w:ascii="Arial" w:hAnsi="Arial" w:cs="Arial"/>
          <w:sz w:val="20"/>
          <w:szCs w:val="20"/>
        </w:rPr>
        <w:t>3</w:t>
      </w:r>
      <w:r w:rsidRPr="00587444">
        <w:rPr>
          <w:rFonts w:ascii="Arial" w:hAnsi="Arial" w:cs="Arial"/>
          <w:sz w:val="20"/>
          <w:szCs w:val="20"/>
        </w:rPr>
        <w:t xml:space="preserve">, the Group had </w:t>
      </w:r>
      <w:r w:rsidR="001951EA" w:rsidRPr="002510E7">
        <w:rPr>
          <w:rFonts w:ascii="Arial" w:hAnsi="Arial" w:cs="Arial"/>
          <w:sz w:val="20"/>
          <w:szCs w:val="20"/>
        </w:rPr>
        <w:t>428</w:t>
      </w:r>
      <w:r w:rsidR="001951EA" w:rsidRPr="00587444">
        <w:rPr>
          <w:rFonts w:ascii="Arial" w:hAnsi="Arial" w:cs="Arial"/>
          <w:sz w:val="20"/>
          <w:szCs w:val="20"/>
        </w:rPr>
        <w:t xml:space="preserve"> </w:t>
      </w:r>
      <w:r w:rsidRPr="00587444">
        <w:rPr>
          <w:rFonts w:ascii="Arial" w:hAnsi="Arial" w:cs="Arial"/>
          <w:sz w:val="20"/>
          <w:szCs w:val="20"/>
        </w:rPr>
        <w:t xml:space="preserve">employees (31 December </w:t>
      </w:r>
      <w:r w:rsidR="00AD2B26" w:rsidRPr="00587444">
        <w:rPr>
          <w:rFonts w:ascii="Arial" w:hAnsi="Arial" w:cs="Arial"/>
          <w:sz w:val="20"/>
          <w:szCs w:val="20"/>
        </w:rPr>
        <w:t>202</w:t>
      </w:r>
      <w:r w:rsidR="00AD2B26">
        <w:rPr>
          <w:rFonts w:ascii="Arial" w:hAnsi="Arial" w:cs="Arial"/>
          <w:sz w:val="20"/>
          <w:szCs w:val="20"/>
        </w:rPr>
        <w:t>2</w:t>
      </w:r>
      <w:r w:rsidRPr="00587444">
        <w:rPr>
          <w:rFonts w:ascii="Arial" w:hAnsi="Arial" w:cs="Arial"/>
          <w:sz w:val="20"/>
          <w:szCs w:val="20"/>
        </w:rPr>
        <w:t xml:space="preserve">: </w:t>
      </w:r>
      <w:r w:rsidR="00AD2B26">
        <w:rPr>
          <w:rFonts w:ascii="Arial" w:hAnsi="Arial" w:cs="Arial"/>
          <w:sz w:val="20"/>
          <w:szCs w:val="20"/>
        </w:rPr>
        <w:t>402</w:t>
      </w:r>
      <w:r w:rsidR="00AD2B26" w:rsidRPr="00587444">
        <w:rPr>
          <w:rFonts w:ascii="Arial" w:hAnsi="Arial" w:cs="Arial"/>
          <w:sz w:val="20"/>
          <w:szCs w:val="20"/>
        </w:rPr>
        <w:t xml:space="preserve"> </w:t>
      </w:r>
      <w:r w:rsidRPr="00587444">
        <w:rPr>
          <w:rFonts w:ascii="Arial" w:hAnsi="Arial" w:cs="Arial"/>
          <w:sz w:val="20"/>
          <w:szCs w:val="20"/>
        </w:rPr>
        <w:t>employees).</w:t>
      </w:r>
    </w:p>
    <w:p w14:paraId="14817BEB" w14:textId="77777777" w:rsidR="00587444" w:rsidRPr="00587444" w:rsidRDefault="00587444" w:rsidP="00587932">
      <w:pPr>
        <w:autoSpaceDN/>
        <w:rPr>
          <w:rFonts w:ascii="Arial" w:hAnsi="Arial" w:cs="Arial"/>
          <w:sz w:val="20"/>
          <w:szCs w:val="20"/>
        </w:rPr>
      </w:pPr>
    </w:p>
    <w:p w14:paraId="467B97AD" w14:textId="77777777" w:rsidR="00587444" w:rsidRPr="00587444" w:rsidRDefault="00587444" w:rsidP="00587932">
      <w:pPr>
        <w:autoSpaceDN/>
        <w:jc w:val="both"/>
        <w:rPr>
          <w:rFonts w:ascii="Arial" w:hAnsi="Arial" w:cs="Arial"/>
          <w:b/>
          <w:sz w:val="20"/>
          <w:szCs w:val="20"/>
          <w:lang w:eastAsia="hr-HR"/>
        </w:rPr>
      </w:pPr>
      <w:r w:rsidRPr="00587444">
        <w:rPr>
          <w:rFonts w:ascii="Arial" w:hAnsi="Arial" w:cs="Arial"/>
          <w:b/>
          <w:sz w:val="20"/>
          <w:szCs w:val="20"/>
          <w:lang w:eastAsia="hr-HR"/>
        </w:rPr>
        <w:t>1.2. Bank:</w:t>
      </w:r>
    </w:p>
    <w:p w14:paraId="0E768F42" w14:textId="77777777" w:rsidR="00587444" w:rsidRPr="00587444" w:rsidRDefault="00587444" w:rsidP="00587932">
      <w:pPr>
        <w:autoSpaceDN/>
        <w:jc w:val="both"/>
        <w:rPr>
          <w:rFonts w:ascii="Arial" w:hAnsi="Arial" w:cs="Arial"/>
          <w:b/>
          <w:sz w:val="20"/>
          <w:szCs w:val="20"/>
          <w:lang w:eastAsia="hr-HR"/>
        </w:rPr>
      </w:pPr>
    </w:p>
    <w:p w14:paraId="75628E6C"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The Croatian Bank for Reconstruction and Development (“HBOR” or “the Bank”) was established on 12 June 1992 under the Act on the Croatian Credit Bank for Reconstruction (“HKBO”). In December 1995, the Bank changed its name to Croatian Bank for Reconstruction and Development. The founder and 100% owner of HBOR is the Republic of Croatia. </w:t>
      </w:r>
    </w:p>
    <w:p w14:paraId="60FEAEF5" w14:textId="77777777" w:rsidR="00587444" w:rsidRPr="00587444" w:rsidRDefault="00587444" w:rsidP="00587932">
      <w:pPr>
        <w:autoSpaceDN/>
        <w:rPr>
          <w:rFonts w:ascii="Arial" w:hAnsi="Arial" w:cs="Arial"/>
          <w:sz w:val="20"/>
          <w:szCs w:val="20"/>
        </w:rPr>
      </w:pPr>
    </w:p>
    <w:p w14:paraId="258AD23C"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The Republic of Croatia guarantees HBOR’s liabilities unconditionally, irrevocably and on first call, without issuing any particular guarantee. The responsibility of the Republic of Croatia as guarantor for HBOR´s liabilities is joint and unlimited.</w:t>
      </w:r>
    </w:p>
    <w:p w14:paraId="59B00A7B" w14:textId="77777777" w:rsidR="00587444" w:rsidRPr="00587444" w:rsidRDefault="00587444" w:rsidP="00587932">
      <w:pPr>
        <w:autoSpaceDN/>
        <w:jc w:val="both"/>
        <w:rPr>
          <w:rFonts w:ascii="Arial" w:hAnsi="Arial" w:cs="Arial"/>
          <w:sz w:val="20"/>
          <w:szCs w:val="20"/>
        </w:rPr>
      </w:pPr>
    </w:p>
    <w:p w14:paraId="518F03D9" w14:textId="06D37D3F"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With the Act on the Croatian Bank for Reconstruction and Development passed in December 2006, HBOR’s founding capital was </w:t>
      </w:r>
      <w:r w:rsidR="00E60F96">
        <w:rPr>
          <w:rFonts w:ascii="Arial" w:hAnsi="Arial" w:cs="Arial"/>
          <w:sz w:val="20"/>
          <w:szCs w:val="20"/>
        </w:rPr>
        <w:t>EUR 929.1 million</w:t>
      </w:r>
      <w:r w:rsidRPr="00587444">
        <w:rPr>
          <w:rFonts w:ascii="Arial" w:hAnsi="Arial" w:cs="Arial"/>
          <w:sz w:val="20"/>
          <w:szCs w:val="20"/>
        </w:rPr>
        <w:t>, the payment schedule of which is determined by the State budget.</w:t>
      </w:r>
    </w:p>
    <w:p w14:paraId="76937CA3" w14:textId="77777777" w:rsidR="00587444" w:rsidRPr="00587444" w:rsidRDefault="00587444" w:rsidP="00587444">
      <w:pPr>
        <w:suppressAutoHyphens w:val="0"/>
        <w:autoSpaceDN/>
        <w:jc w:val="both"/>
        <w:rPr>
          <w:rFonts w:ascii="Arial" w:hAnsi="Arial" w:cs="Arial"/>
          <w:b/>
          <w:bCs/>
          <w:sz w:val="20"/>
          <w:szCs w:val="20"/>
          <w:lang w:val="en-GB" w:eastAsia="hr-HR"/>
        </w:rPr>
        <w:sectPr w:rsidR="00587444" w:rsidRPr="00587444" w:rsidSect="00D337C5">
          <w:headerReference w:type="default" r:id="rId75"/>
          <w:footerReference w:type="default" r:id="rId76"/>
          <w:pgSz w:w="11907" w:h="16840" w:code="9"/>
          <w:pgMar w:top="1418" w:right="992" w:bottom="1134" w:left="1418" w:header="851" w:footer="851" w:gutter="0"/>
          <w:cols w:space="720"/>
          <w:noEndnote/>
        </w:sectPr>
      </w:pPr>
    </w:p>
    <w:p w14:paraId="13216D2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046464D5"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w:t>
      </w:r>
      <w:r w:rsidRPr="00587444">
        <w:rPr>
          <w:rFonts w:ascii="Arial" w:hAnsi="Arial" w:cs="Arial"/>
          <w:b/>
          <w:bCs/>
          <w:sz w:val="20"/>
          <w:szCs w:val="20"/>
          <w:lang w:val="en-GB"/>
        </w:rPr>
        <w:tab/>
        <w:t>General information (continued)</w:t>
      </w:r>
    </w:p>
    <w:p w14:paraId="1A7CEAB1" w14:textId="77777777" w:rsidR="00587444" w:rsidRPr="00587444" w:rsidRDefault="00587444" w:rsidP="00587444">
      <w:pPr>
        <w:keepNext/>
        <w:suppressAutoHyphens w:val="0"/>
        <w:autoSpaceDN/>
        <w:jc w:val="both"/>
        <w:rPr>
          <w:rFonts w:ascii="Arial" w:hAnsi="Arial" w:cs="Arial"/>
          <w:sz w:val="20"/>
          <w:szCs w:val="20"/>
        </w:rPr>
      </w:pPr>
    </w:p>
    <w:p w14:paraId="45443B54" w14:textId="77777777" w:rsidR="00587444" w:rsidRPr="00587444" w:rsidRDefault="00587444" w:rsidP="00587444">
      <w:pPr>
        <w:tabs>
          <w:tab w:val="left" w:pos="567"/>
        </w:tabs>
        <w:suppressAutoHyphens w:val="0"/>
        <w:autoSpaceDN/>
        <w:jc w:val="both"/>
        <w:rPr>
          <w:rFonts w:ascii="Arial" w:hAnsi="Arial" w:cs="Arial"/>
          <w:b/>
          <w:sz w:val="20"/>
          <w:szCs w:val="20"/>
          <w:lang w:eastAsia="hr-HR"/>
        </w:rPr>
      </w:pPr>
      <w:r w:rsidRPr="00587444">
        <w:rPr>
          <w:rFonts w:ascii="Arial" w:hAnsi="Arial" w:cs="Arial"/>
          <w:b/>
          <w:sz w:val="20"/>
          <w:szCs w:val="20"/>
          <w:lang w:eastAsia="hr-HR"/>
        </w:rPr>
        <w:t xml:space="preserve">1.2. </w:t>
      </w:r>
      <w:r w:rsidRPr="00587444">
        <w:rPr>
          <w:rFonts w:ascii="Arial" w:hAnsi="Arial" w:cs="Arial"/>
          <w:b/>
          <w:sz w:val="20"/>
          <w:szCs w:val="20"/>
          <w:lang w:eastAsia="hr-HR"/>
        </w:rPr>
        <w:tab/>
        <w:t>Bank (continued):</w:t>
      </w:r>
    </w:p>
    <w:p w14:paraId="65A4D3BD" w14:textId="77777777" w:rsidR="00587444" w:rsidRPr="00587444" w:rsidRDefault="00587444" w:rsidP="00587444">
      <w:pPr>
        <w:keepNext/>
        <w:suppressAutoHyphens w:val="0"/>
        <w:autoSpaceDN/>
        <w:jc w:val="both"/>
        <w:rPr>
          <w:rFonts w:ascii="Arial" w:hAnsi="Arial" w:cs="Arial"/>
          <w:sz w:val="20"/>
          <w:szCs w:val="20"/>
        </w:rPr>
      </w:pPr>
    </w:p>
    <w:p w14:paraId="7F5BEBC6" w14:textId="77777777" w:rsidR="00587444" w:rsidRPr="00587444" w:rsidRDefault="00587444" w:rsidP="00587932">
      <w:pPr>
        <w:widowControl w:val="0"/>
        <w:autoSpaceDN/>
        <w:jc w:val="both"/>
        <w:rPr>
          <w:rFonts w:ascii="Arial" w:hAnsi="Arial" w:cs="Arial"/>
          <w:i/>
          <w:sz w:val="20"/>
          <w:szCs w:val="20"/>
        </w:rPr>
      </w:pPr>
      <w:r w:rsidRPr="00587444">
        <w:rPr>
          <w:rFonts w:ascii="Arial" w:hAnsi="Arial" w:cs="Arial"/>
          <w:i/>
          <w:sz w:val="20"/>
          <w:szCs w:val="20"/>
        </w:rPr>
        <w:t>Supervisory Board</w:t>
      </w:r>
    </w:p>
    <w:p w14:paraId="0470FD46" w14:textId="24151D79" w:rsidR="00587444" w:rsidRPr="00587444" w:rsidRDefault="00587444" w:rsidP="00587932">
      <w:pPr>
        <w:widowControl w:val="0"/>
        <w:autoSpaceDN/>
        <w:jc w:val="both"/>
        <w:rPr>
          <w:rFonts w:ascii="Arial" w:hAnsi="Arial" w:cs="Arial"/>
          <w:sz w:val="20"/>
          <w:szCs w:val="20"/>
        </w:rPr>
      </w:pPr>
      <w:r w:rsidRPr="00587444">
        <w:rPr>
          <w:rFonts w:ascii="Arial" w:hAnsi="Arial" w:cs="Arial"/>
          <w:sz w:val="20"/>
          <w:szCs w:val="20"/>
        </w:rPr>
        <w:t xml:space="preserve">As of 31 December </w:t>
      </w:r>
      <w:r w:rsidR="00AD2B26" w:rsidRPr="00587444">
        <w:rPr>
          <w:rFonts w:ascii="Arial" w:hAnsi="Arial" w:cs="Arial"/>
          <w:sz w:val="20"/>
          <w:szCs w:val="20"/>
        </w:rPr>
        <w:t>202</w:t>
      </w:r>
      <w:r w:rsidR="00AD2B26">
        <w:rPr>
          <w:rFonts w:ascii="Arial" w:hAnsi="Arial" w:cs="Arial"/>
          <w:sz w:val="20"/>
          <w:szCs w:val="20"/>
        </w:rPr>
        <w:t>3</w:t>
      </w:r>
      <w:r w:rsidRPr="00587444">
        <w:rPr>
          <w:rFonts w:ascii="Arial" w:hAnsi="Arial" w:cs="Arial"/>
          <w:sz w:val="20"/>
          <w:szCs w:val="20"/>
        </w:rPr>
        <w:t xml:space="preserve">, members of the Supervisory Board </w:t>
      </w:r>
      <w:r w:rsidRPr="006B3E67">
        <w:rPr>
          <w:rFonts w:ascii="Arial" w:hAnsi="Arial" w:cs="Arial"/>
          <w:sz w:val="20"/>
          <w:szCs w:val="20"/>
        </w:rPr>
        <w:t>were as follows:</w:t>
      </w:r>
    </w:p>
    <w:p w14:paraId="7DB12118" w14:textId="77777777" w:rsidR="00587444" w:rsidRPr="00587444" w:rsidRDefault="00587444" w:rsidP="00587932">
      <w:pPr>
        <w:widowControl w:val="0"/>
        <w:autoSpaceDN/>
        <w:jc w:val="both"/>
        <w:rPr>
          <w:rFonts w:ascii="Arial" w:hAnsi="Arial" w:cs="Arial"/>
          <w:sz w:val="20"/>
          <w:szCs w:val="20"/>
        </w:rPr>
      </w:pPr>
    </w:p>
    <w:p w14:paraId="0F4F9E8B" w14:textId="77777777" w:rsidR="00587444" w:rsidRPr="00587444" w:rsidRDefault="00587444" w:rsidP="00587932">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587444">
        <w:rPr>
          <w:rFonts w:ascii="Arial" w:eastAsia="Calibri" w:hAnsi="Arial" w:cs="Arial"/>
          <w:sz w:val="20"/>
          <w:szCs w:val="20"/>
        </w:rPr>
        <w:t xml:space="preserve">Marko Primorac, PhD, associate professor, </w:t>
      </w:r>
      <w:r w:rsidRPr="00587444">
        <w:rPr>
          <w:rFonts w:ascii="Arial" w:eastAsia="Calibri" w:hAnsi="Arial" w:cs="Arial"/>
          <w:sz w:val="20"/>
          <w:szCs w:val="20"/>
          <w:lang w:eastAsia="hr-HR"/>
        </w:rPr>
        <w:t>Minister of Finance - ex officio President of the Supervisory Board,</w:t>
      </w:r>
    </w:p>
    <w:p w14:paraId="65AFC174" w14:textId="77777777" w:rsidR="006B3E67" w:rsidRPr="001B6B51" w:rsidRDefault="006B3E67" w:rsidP="006B3E67">
      <w:pPr>
        <w:widowControl w:val="0"/>
        <w:numPr>
          <w:ilvl w:val="0"/>
          <w:numId w:val="39"/>
        </w:numPr>
        <w:spacing w:line="240" w:lineRule="exact"/>
        <w:ind w:left="851" w:hanging="142"/>
        <w:contextualSpacing/>
        <w:jc w:val="both"/>
        <w:rPr>
          <w:rFonts w:ascii="Arial" w:eastAsia="Calibri" w:hAnsi="Arial" w:cs="Arial"/>
          <w:sz w:val="20"/>
          <w:szCs w:val="20"/>
        </w:rPr>
      </w:pPr>
      <w:r w:rsidRPr="00E07D0E">
        <w:rPr>
          <w:rFonts w:ascii="Arial" w:eastAsia="Calibri" w:hAnsi="Arial" w:cs="Arial"/>
          <w:sz w:val="20"/>
          <w:szCs w:val="20"/>
        </w:rPr>
        <w:t>Šime Erlić, Minister of Regional Development and EU Funds,</w:t>
      </w:r>
    </w:p>
    <w:p w14:paraId="49346475" w14:textId="75008300" w:rsidR="00587444" w:rsidRPr="006B3E67" w:rsidRDefault="00587444" w:rsidP="00AB311B">
      <w:pPr>
        <w:widowControl w:val="0"/>
        <w:numPr>
          <w:ilvl w:val="0"/>
          <w:numId w:val="39"/>
        </w:numPr>
        <w:autoSpaceDN/>
        <w:spacing w:after="160" w:line="240" w:lineRule="exact"/>
        <w:ind w:left="851" w:hanging="142"/>
        <w:contextualSpacing/>
        <w:jc w:val="both"/>
        <w:rPr>
          <w:rFonts w:ascii="Arial" w:eastAsia="Calibri" w:hAnsi="Arial" w:cs="Arial"/>
          <w:color w:val="000000"/>
          <w:sz w:val="20"/>
          <w:szCs w:val="20"/>
        </w:rPr>
      </w:pPr>
      <w:r w:rsidRPr="00587444">
        <w:rPr>
          <w:rFonts w:ascii="Arial" w:eastAsia="Calibri" w:hAnsi="Arial" w:cs="Arial"/>
          <w:color w:val="000000"/>
          <w:sz w:val="20"/>
          <w:szCs w:val="20"/>
        </w:rPr>
        <w:t>Nikolina Brnjac, PhD, Minister of Tourism and Sports,</w:t>
      </w:r>
    </w:p>
    <w:p w14:paraId="6A7038F3" w14:textId="2A9CC6D8" w:rsidR="006B3E67" w:rsidRPr="006B3E67" w:rsidRDefault="00587444" w:rsidP="00AB311B">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587444">
        <w:rPr>
          <w:rFonts w:ascii="Arial" w:eastAsia="Calibri" w:hAnsi="Arial" w:cs="Arial"/>
          <w:sz w:val="20"/>
          <w:szCs w:val="20"/>
        </w:rPr>
        <w:t>Marija Vučković, MSc, Minister of Agriculture,</w:t>
      </w:r>
    </w:p>
    <w:p w14:paraId="4AA5C216" w14:textId="6764734C" w:rsidR="006B3E67" w:rsidRPr="006B3E67" w:rsidRDefault="006B3E67" w:rsidP="00AB311B">
      <w:pPr>
        <w:widowControl w:val="0"/>
        <w:numPr>
          <w:ilvl w:val="0"/>
          <w:numId w:val="39"/>
        </w:numPr>
        <w:spacing w:line="240" w:lineRule="exact"/>
        <w:ind w:left="851" w:hanging="142"/>
        <w:contextualSpacing/>
        <w:jc w:val="both"/>
        <w:rPr>
          <w:rFonts w:ascii="Arial" w:eastAsia="Calibri" w:hAnsi="Arial" w:cs="Arial"/>
          <w:sz w:val="20"/>
          <w:szCs w:val="20"/>
        </w:rPr>
      </w:pPr>
      <w:r w:rsidRPr="00E07D0E">
        <w:rPr>
          <w:rFonts w:ascii="Arial" w:eastAsia="Calibri" w:hAnsi="Arial" w:cs="Arial"/>
          <w:sz w:val="20"/>
          <w:szCs w:val="20"/>
        </w:rPr>
        <w:t>Branko Bačić, Deputy Prime Minister of the Republic of Croatia and Minister of Physical Planning, Construction and State Assets,</w:t>
      </w:r>
    </w:p>
    <w:p w14:paraId="29BBE45A" w14:textId="77777777" w:rsidR="00587444" w:rsidRPr="00587444" w:rsidRDefault="00587444" w:rsidP="00587932">
      <w:pPr>
        <w:numPr>
          <w:ilvl w:val="0"/>
          <w:numId w:val="39"/>
        </w:numPr>
        <w:autoSpaceDN/>
        <w:spacing w:after="160" w:line="240" w:lineRule="exact"/>
        <w:ind w:left="851" w:hanging="142"/>
        <w:contextualSpacing/>
        <w:jc w:val="both"/>
        <w:rPr>
          <w:rFonts w:ascii="Arial" w:eastAsia="Calibri" w:hAnsi="Arial" w:cs="Arial"/>
          <w:sz w:val="20"/>
          <w:szCs w:val="20"/>
        </w:rPr>
      </w:pPr>
      <w:r w:rsidRPr="00587444">
        <w:rPr>
          <w:rFonts w:ascii="Arial" w:eastAsia="Calibri" w:hAnsi="Arial" w:cs="Arial"/>
          <w:sz w:val="20"/>
          <w:szCs w:val="20"/>
        </w:rPr>
        <w:t>Luka Burilović, PhD, Chairman of the Croatian Chamber of Economy – ex officio Member of the Supervisory Board,</w:t>
      </w:r>
    </w:p>
    <w:p w14:paraId="28340AD7" w14:textId="77777777" w:rsidR="00587444" w:rsidRPr="00587444" w:rsidRDefault="00587444" w:rsidP="00587932">
      <w:pPr>
        <w:numPr>
          <w:ilvl w:val="0"/>
          <w:numId w:val="39"/>
        </w:numPr>
        <w:autoSpaceDN/>
        <w:spacing w:after="160" w:line="240" w:lineRule="exact"/>
        <w:ind w:left="851" w:hanging="142"/>
        <w:contextualSpacing/>
        <w:jc w:val="both"/>
        <w:rPr>
          <w:rFonts w:ascii="Arial" w:eastAsia="Calibri" w:hAnsi="Arial" w:cs="Arial"/>
          <w:color w:val="000000"/>
          <w:sz w:val="20"/>
          <w:szCs w:val="20"/>
        </w:rPr>
      </w:pPr>
      <w:r w:rsidRPr="00587444">
        <w:rPr>
          <w:rFonts w:ascii="Arial" w:eastAsia="Calibri" w:hAnsi="Arial" w:cs="Arial"/>
          <w:color w:val="000000"/>
          <w:sz w:val="20"/>
          <w:szCs w:val="20"/>
        </w:rPr>
        <w:t>Žarko Tušek, member of Parliament,</w:t>
      </w:r>
    </w:p>
    <w:p w14:paraId="6F90B225" w14:textId="77777777" w:rsidR="00587444" w:rsidRPr="00587444" w:rsidRDefault="00587444" w:rsidP="00587932">
      <w:pPr>
        <w:numPr>
          <w:ilvl w:val="0"/>
          <w:numId w:val="39"/>
        </w:numPr>
        <w:autoSpaceDN/>
        <w:spacing w:after="160" w:line="240" w:lineRule="exact"/>
        <w:ind w:left="851" w:hanging="142"/>
        <w:contextualSpacing/>
        <w:jc w:val="both"/>
        <w:rPr>
          <w:rFonts w:ascii="Arial" w:eastAsia="Calibri" w:hAnsi="Arial" w:cs="Arial"/>
          <w:color w:val="000000"/>
          <w:sz w:val="20"/>
          <w:szCs w:val="20"/>
        </w:rPr>
      </w:pPr>
      <w:r w:rsidRPr="00587444">
        <w:rPr>
          <w:rFonts w:ascii="Arial" w:eastAsia="Calibri" w:hAnsi="Arial" w:cs="Arial"/>
          <w:color w:val="000000"/>
          <w:sz w:val="20"/>
          <w:szCs w:val="20"/>
        </w:rPr>
        <w:t>Predrag Štromar, member of Parliament,</w:t>
      </w:r>
    </w:p>
    <w:p w14:paraId="1D0F1FB1" w14:textId="77777777" w:rsidR="00587444" w:rsidRPr="00587444" w:rsidRDefault="00587444" w:rsidP="00587932">
      <w:pPr>
        <w:numPr>
          <w:ilvl w:val="0"/>
          <w:numId w:val="39"/>
        </w:numPr>
        <w:autoSpaceDN/>
        <w:spacing w:after="160" w:line="240" w:lineRule="exact"/>
        <w:ind w:left="851" w:hanging="142"/>
        <w:contextualSpacing/>
        <w:jc w:val="both"/>
        <w:rPr>
          <w:rFonts w:ascii="Arial" w:eastAsia="Calibri" w:hAnsi="Arial" w:cs="Arial"/>
          <w:color w:val="000000"/>
          <w:sz w:val="20"/>
          <w:szCs w:val="20"/>
        </w:rPr>
      </w:pPr>
      <w:r w:rsidRPr="00587444">
        <w:rPr>
          <w:rFonts w:ascii="Arial" w:eastAsia="Calibri" w:hAnsi="Arial" w:cs="Arial"/>
          <w:color w:val="000000"/>
          <w:sz w:val="20"/>
          <w:szCs w:val="20"/>
        </w:rPr>
        <w:t>Siniša Hajdaš Dončić, PhD, member of Parliament.</w:t>
      </w:r>
    </w:p>
    <w:p w14:paraId="683F92A7" w14:textId="77777777" w:rsidR="00587444" w:rsidRPr="00587444" w:rsidRDefault="00587444" w:rsidP="00587932">
      <w:pPr>
        <w:autoSpaceDN/>
        <w:contextualSpacing/>
        <w:rPr>
          <w:rFonts w:ascii="Arial" w:eastAsia="Calibri" w:hAnsi="Arial" w:cs="Arial"/>
          <w:sz w:val="20"/>
          <w:szCs w:val="20"/>
        </w:rPr>
      </w:pPr>
    </w:p>
    <w:p w14:paraId="52963831" w14:textId="698963A5" w:rsidR="00587444" w:rsidRDefault="003269E5" w:rsidP="003269E5">
      <w:pPr>
        <w:autoSpaceDN/>
        <w:contextualSpacing/>
        <w:jc w:val="both"/>
        <w:rPr>
          <w:rFonts w:ascii="Arial" w:eastAsia="Calibri" w:hAnsi="Arial" w:cs="Arial"/>
          <w:sz w:val="20"/>
          <w:szCs w:val="20"/>
        </w:rPr>
      </w:pPr>
      <w:bookmarkStart w:id="340" w:name="_Hlk128568807"/>
      <w:r w:rsidRPr="003269E5">
        <w:rPr>
          <w:rFonts w:ascii="Arial" w:hAnsi="Arial" w:cs="Arial"/>
          <w:color w:val="000000"/>
          <w:sz w:val="20"/>
          <w:szCs w:val="20"/>
          <w:lang w:val="en-GB"/>
        </w:rPr>
        <w:t>After the reporting period, the Government of the Republic of Croatia, at its meeting held on 11 January 2024, made a Decision on the appointment of Damir Habijan, Minister of the Economy and Sustainable Development, as the Deputy President of the Supervisory Board of the Croatian Bank for Reconstruction and Development. Prior to that, the Government of the Republic of Croatia, at its meeting held on 13 December 2023, made a Decision on the dismissal of Davor Filipović, PhD, as Deputy President of the Supervisory Board of the Croatian Bank for Reconstruction and Development.</w:t>
      </w:r>
    </w:p>
    <w:p w14:paraId="67F69EB1" w14:textId="72CA1BA3" w:rsidR="00587444" w:rsidRPr="00587444" w:rsidRDefault="00587444" w:rsidP="00587932">
      <w:pPr>
        <w:autoSpaceDN/>
        <w:contextualSpacing/>
        <w:rPr>
          <w:rFonts w:ascii="Arial" w:eastAsia="Calibri" w:hAnsi="Arial" w:cs="Arial"/>
          <w:sz w:val="20"/>
          <w:szCs w:val="20"/>
        </w:rPr>
      </w:pPr>
      <w:r w:rsidRPr="00587444">
        <w:rPr>
          <w:rFonts w:ascii="Arial" w:eastAsia="Calibri" w:hAnsi="Arial" w:cs="Arial"/>
          <w:sz w:val="20"/>
          <w:szCs w:val="20"/>
        </w:rPr>
        <w:t xml:space="preserve">Pursuant to the aforementioned, HBOR's Supervisory Board has consisted of the following members as of </w:t>
      </w:r>
      <w:r w:rsidR="0036663C">
        <w:rPr>
          <w:rFonts w:ascii="Arial" w:eastAsia="Calibri" w:hAnsi="Arial" w:cs="Arial"/>
          <w:sz w:val="20"/>
          <w:szCs w:val="20"/>
        </w:rPr>
        <w:t>11</w:t>
      </w:r>
      <w:r w:rsidRPr="00587444">
        <w:rPr>
          <w:rFonts w:ascii="Arial" w:eastAsia="Calibri" w:hAnsi="Arial" w:cs="Arial"/>
          <w:sz w:val="20"/>
          <w:szCs w:val="20"/>
        </w:rPr>
        <w:t xml:space="preserve"> January 202</w:t>
      </w:r>
      <w:r w:rsidR="0036663C">
        <w:rPr>
          <w:rFonts w:ascii="Arial" w:eastAsia="Calibri" w:hAnsi="Arial" w:cs="Arial"/>
          <w:sz w:val="20"/>
          <w:szCs w:val="20"/>
        </w:rPr>
        <w:t>4</w:t>
      </w:r>
      <w:r w:rsidRPr="00587444">
        <w:rPr>
          <w:rFonts w:ascii="Arial" w:eastAsia="Calibri" w:hAnsi="Arial" w:cs="Arial"/>
          <w:sz w:val="20"/>
          <w:szCs w:val="20"/>
        </w:rPr>
        <w:t>:</w:t>
      </w:r>
    </w:p>
    <w:p w14:paraId="7B32E5E8" w14:textId="77777777" w:rsidR="00587444" w:rsidRPr="00587444" w:rsidRDefault="00587444" w:rsidP="00587932">
      <w:pPr>
        <w:autoSpaceDN/>
        <w:contextualSpacing/>
        <w:rPr>
          <w:rFonts w:ascii="Arial" w:eastAsia="Calibri" w:hAnsi="Arial" w:cs="Arial"/>
          <w:sz w:val="20"/>
          <w:szCs w:val="20"/>
        </w:rPr>
      </w:pPr>
    </w:p>
    <w:p w14:paraId="6AAAEDEA" w14:textId="77777777" w:rsidR="00587444" w:rsidRPr="00587444" w:rsidRDefault="00587444" w:rsidP="00587932">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587444">
        <w:rPr>
          <w:rFonts w:ascii="Arial" w:eastAsia="Calibri" w:hAnsi="Arial" w:cs="Arial"/>
          <w:sz w:val="20"/>
          <w:szCs w:val="20"/>
        </w:rPr>
        <w:t>Marko Primorac, PhD, associate professor, Minister of Finance - ex officio President of the Supervisory Board,</w:t>
      </w:r>
    </w:p>
    <w:p w14:paraId="3A7614EE" w14:textId="01ACC4C2" w:rsidR="00587444" w:rsidRPr="00587444" w:rsidRDefault="0036663C" w:rsidP="00587932">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Pr>
          <w:rFonts w:ascii="Arial" w:eastAsia="Calibri" w:hAnsi="Arial" w:cs="Arial"/>
          <w:sz w:val="20"/>
          <w:szCs w:val="20"/>
        </w:rPr>
        <w:t xml:space="preserve">Damir Habijan, </w:t>
      </w:r>
      <w:r w:rsidR="00587444" w:rsidRPr="00587444">
        <w:rPr>
          <w:rFonts w:ascii="Arial" w:eastAsia="Calibri" w:hAnsi="Arial" w:cs="Arial"/>
          <w:sz w:val="20"/>
          <w:szCs w:val="20"/>
        </w:rPr>
        <w:t>Minister of the Economy and Sustainable Development – ex officio Deputy President of the Supervisory Board,</w:t>
      </w:r>
    </w:p>
    <w:p w14:paraId="2FF21653" w14:textId="77777777" w:rsidR="00587444" w:rsidRDefault="00587444" w:rsidP="00587932">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587444">
        <w:rPr>
          <w:rFonts w:ascii="Arial" w:eastAsia="Calibri" w:hAnsi="Arial" w:cs="Arial"/>
          <w:sz w:val="20"/>
          <w:szCs w:val="20"/>
        </w:rPr>
        <w:t>Šime Erlić, Minister of Regional Development and EU Funds,</w:t>
      </w:r>
    </w:p>
    <w:p w14:paraId="33E10C94" w14:textId="2656A343" w:rsidR="0036663C" w:rsidRPr="0036663C" w:rsidRDefault="0036663C" w:rsidP="0036663C">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587444">
        <w:rPr>
          <w:rFonts w:ascii="Arial" w:eastAsia="Calibri" w:hAnsi="Arial" w:cs="Arial"/>
          <w:sz w:val="20"/>
          <w:szCs w:val="20"/>
        </w:rPr>
        <w:t>Nikolina Brnjac, PhD, Minister of Tourism and Sports,</w:t>
      </w:r>
    </w:p>
    <w:p w14:paraId="754F4511" w14:textId="77777777" w:rsidR="00587444" w:rsidRPr="00587444" w:rsidRDefault="00587444" w:rsidP="00587932">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587444">
        <w:rPr>
          <w:rFonts w:ascii="Arial" w:eastAsia="Calibri" w:hAnsi="Arial" w:cs="Arial"/>
          <w:sz w:val="20"/>
          <w:szCs w:val="20"/>
        </w:rPr>
        <w:t>Marija Vučković, MSc, Minister of Agriculture,</w:t>
      </w:r>
    </w:p>
    <w:p w14:paraId="7D1991FC" w14:textId="77777777" w:rsidR="00587444" w:rsidRPr="00587444" w:rsidRDefault="00587444" w:rsidP="00587932">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587444">
        <w:rPr>
          <w:rFonts w:ascii="Arial" w:eastAsia="Calibri" w:hAnsi="Arial" w:cs="Arial"/>
          <w:sz w:val="20"/>
          <w:szCs w:val="20"/>
        </w:rPr>
        <w:t>Branko Bačić, Deputy Prime Minister of the Republic of Croatia and Minister of Physical Planning, Construction and State Assets,</w:t>
      </w:r>
    </w:p>
    <w:p w14:paraId="590277A4" w14:textId="77777777" w:rsidR="00587444" w:rsidRPr="00587444" w:rsidRDefault="00587444" w:rsidP="00587932">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587444">
        <w:rPr>
          <w:rFonts w:ascii="Arial" w:eastAsia="Calibri" w:hAnsi="Arial" w:cs="Arial"/>
          <w:sz w:val="20"/>
          <w:szCs w:val="20"/>
        </w:rPr>
        <w:t>Luka Burilović, PhD, Chairman of the Croatian Chamber of Economy – ex officio Member of the Supervisory Board,</w:t>
      </w:r>
    </w:p>
    <w:p w14:paraId="4EB4BB99" w14:textId="77777777" w:rsidR="00587444" w:rsidRPr="00587444" w:rsidRDefault="00587444" w:rsidP="00587932">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587444">
        <w:rPr>
          <w:rFonts w:ascii="Arial" w:eastAsia="Calibri" w:hAnsi="Arial" w:cs="Arial"/>
          <w:sz w:val="20"/>
          <w:szCs w:val="20"/>
        </w:rPr>
        <w:t>Žarko Tušek, member of Parliament,</w:t>
      </w:r>
    </w:p>
    <w:p w14:paraId="068DC170" w14:textId="77777777" w:rsidR="00587444" w:rsidRPr="00587444" w:rsidRDefault="00587444" w:rsidP="00587932">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587444">
        <w:rPr>
          <w:rFonts w:ascii="Arial" w:eastAsia="Calibri" w:hAnsi="Arial" w:cs="Arial"/>
          <w:sz w:val="20"/>
          <w:szCs w:val="20"/>
        </w:rPr>
        <w:t>Predrag Štromar, member of Parliament,</w:t>
      </w:r>
    </w:p>
    <w:p w14:paraId="0742ABE6" w14:textId="77777777" w:rsidR="00587444" w:rsidRPr="00587444" w:rsidRDefault="00587444" w:rsidP="00587932">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587444">
        <w:rPr>
          <w:rFonts w:ascii="Arial" w:eastAsia="Calibri" w:hAnsi="Arial" w:cs="Arial"/>
          <w:sz w:val="20"/>
          <w:szCs w:val="20"/>
        </w:rPr>
        <w:t>Siniša Hajdaš Dončić, PhD, member of Parliament.</w:t>
      </w:r>
    </w:p>
    <w:bookmarkEnd w:id="340"/>
    <w:p w14:paraId="23C9519A" w14:textId="77777777" w:rsidR="00587444" w:rsidRPr="00587444" w:rsidRDefault="00587444" w:rsidP="00587932">
      <w:pPr>
        <w:autoSpaceDN/>
        <w:contextualSpacing/>
        <w:rPr>
          <w:rFonts w:ascii="Arial" w:eastAsia="Calibri" w:hAnsi="Arial" w:cs="Arial"/>
          <w:sz w:val="20"/>
          <w:szCs w:val="20"/>
        </w:rPr>
      </w:pPr>
    </w:p>
    <w:p w14:paraId="7D4C3983" w14:textId="77777777" w:rsidR="00587444" w:rsidRPr="00587444" w:rsidRDefault="00587444" w:rsidP="00587932">
      <w:pPr>
        <w:keepNext/>
        <w:tabs>
          <w:tab w:val="left" w:pos="567"/>
        </w:tabs>
        <w:autoSpaceDN/>
        <w:jc w:val="both"/>
        <w:outlineLvl w:val="0"/>
        <w:rPr>
          <w:rFonts w:ascii="Arial" w:hAnsi="Arial" w:cs="Arial"/>
          <w:i/>
          <w:sz w:val="20"/>
          <w:szCs w:val="20"/>
        </w:rPr>
      </w:pPr>
      <w:bookmarkStart w:id="341" w:name="_Toc4057684"/>
      <w:r w:rsidRPr="00587444">
        <w:rPr>
          <w:rFonts w:ascii="Arial" w:hAnsi="Arial" w:cs="Arial"/>
          <w:i/>
          <w:sz w:val="20"/>
          <w:szCs w:val="20"/>
        </w:rPr>
        <w:t>Management Board</w:t>
      </w:r>
      <w:bookmarkEnd w:id="341"/>
    </w:p>
    <w:p w14:paraId="70475C1C" w14:textId="77777777" w:rsidR="00587444" w:rsidRPr="00587444" w:rsidRDefault="00587444" w:rsidP="00587932">
      <w:pPr>
        <w:keepNext/>
        <w:autoSpaceDN/>
        <w:jc w:val="both"/>
        <w:rPr>
          <w:rFonts w:ascii="Arial" w:hAnsi="Arial" w:cs="Arial"/>
          <w:sz w:val="20"/>
          <w:szCs w:val="20"/>
        </w:rPr>
      </w:pPr>
      <w:r w:rsidRPr="00587444">
        <w:rPr>
          <w:rFonts w:ascii="Arial" w:hAnsi="Arial" w:cs="Arial"/>
          <w:sz w:val="20"/>
          <w:szCs w:val="20"/>
        </w:rPr>
        <w:t>On the date of preparing these statements, members of the Management Board of HBOR were as follows:</w:t>
      </w:r>
    </w:p>
    <w:p w14:paraId="7CA59262" w14:textId="77777777" w:rsidR="00587444" w:rsidRPr="00587444" w:rsidRDefault="00587444" w:rsidP="00587932">
      <w:pPr>
        <w:keepNext/>
        <w:autoSpaceDN/>
        <w:jc w:val="both"/>
        <w:rPr>
          <w:rFonts w:ascii="Arial" w:hAnsi="Arial" w:cs="Arial"/>
          <w:sz w:val="20"/>
          <w:szCs w:val="20"/>
        </w:rPr>
      </w:pPr>
    </w:p>
    <w:p w14:paraId="76EDAF50" w14:textId="77777777" w:rsidR="00587444" w:rsidRPr="00587444" w:rsidRDefault="00587444" w:rsidP="00587932">
      <w:pPr>
        <w:keepNext/>
        <w:numPr>
          <w:ilvl w:val="0"/>
          <w:numId w:val="38"/>
        </w:numPr>
        <w:autoSpaceDN/>
        <w:contextualSpacing/>
        <w:jc w:val="both"/>
        <w:rPr>
          <w:rFonts w:ascii="Arial" w:hAnsi="Arial" w:cs="Arial"/>
          <w:sz w:val="20"/>
          <w:szCs w:val="20"/>
        </w:rPr>
      </w:pPr>
      <w:r w:rsidRPr="00587444">
        <w:rPr>
          <w:rFonts w:ascii="Arial" w:hAnsi="Arial" w:cs="Arial"/>
          <w:sz w:val="20"/>
          <w:szCs w:val="20"/>
        </w:rPr>
        <w:t>Hrvoje Čuvalo, MSc, President of the Management Board,</w:t>
      </w:r>
    </w:p>
    <w:p w14:paraId="176B77B1" w14:textId="77777777" w:rsidR="00587444" w:rsidRPr="00587444" w:rsidRDefault="00587444" w:rsidP="00587932">
      <w:pPr>
        <w:keepNext/>
        <w:numPr>
          <w:ilvl w:val="0"/>
          <w:numId w:val="38"/>
        </w:numPr>
        <w:autoSpaceDN/>
        <w:contextualSpacing/>
        <w:jc w:val="both"/>
        <w:rPr>
          <w:rFonts w:ascii="Arial" w:hAnsi="Arial" w:cs="Arial"/>
          <w:sz w:val="20"/>
          <w:szCs w:val="20"/>
        </w:rPr>
      </w:pPr>
      <w:r w:rsidRPr="00587444">
        <w:rPr>
          <w:rFonts w:ascii="Arial" w:hAnsi="Arial" w:cs="Arial"/>
          <w:sz w:val="20"/>
          <w:szCs w:val="20"/>
        </w:rPr>
        <w:t xml:space="preserve">Josip Pavković, Member of the Management Board, and </w:t>
      </w:r>
    </w:p>
    <w:p w14:paraId="10DB7CDF" w14:textId="77777777" w:rsidR="00587444" w:rsidRPr="00587444" w:rsidRDefault="00587444" w:rsidP="00587932">
      <w:pPr>
        <w:keepNext/>
        <w:numPr>
          <w:ilvl w:val="0"/>
          <w:numId w:val="38"/>
        </w:numPr>
        <w:autoSpaceDN/>
        <w:contextualSpacing/>
        <w:jc w:val="both"/>
        <w:rPr>
          <w:rFonts w:ascii="Arial" w:hAnsi="Arial" w:cs="Arial"/>
          <w:sz w:val="20"/>
          <w:szCs w:val="20"/>
        </w:rPr>
      </w:pPr>
      <w:r w:rsidRPr="00587444">
        <w:rPr>
          <w:rFonts w:ascii="Arial" w:hAnsi="Arial" w:cs="Arial"/>
          <w:sz w:val="20"/>
          <w:szCs w:val="20"/>
        </w:rPr>
        <w:t>Alan Herjavec, MSc, Member of the Management Board.</w:t>
      </w:r>
    </w:p>
    <w:p w14:paraId="4F5239FF" w14:textId="77777777" w:rsidR="00587444" w:rsidRPr="00587444" w:rsidRDefault="00587444" w:rsidP="00587932">
      <w:pPr>
        <w:keepNext/>
        <w:autoSpaceDN/>
        <w:ind w:left="720"/>
        <w:contextualSpacing/>
        <w:jc w:val="both"/>
        <w:rPr>
          <w:rFonts w:ascii="Arial" w:eastAsia="Calibri" w:hAnsi="Arial" w:cs="Arial"/>
          <w:sz w:val="20"/>
          <w:szCs w:val="20"/>
        </w:rPr>
      </w:pPr>
    </w:p>
    <w:p w14:paraId="2087D450" w14:textId="5511F174"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As of 31 December </w:t>
      </w:r>
      <w:r w:rsidR="00A503F4" w:rsidRPr="00587444">
        <w:rPr>
          <w:rFonts w:ascii="Arial" w:hAnsi="Arial" w:cs="Arial"/>
          <w:sz w:val="20"/>
          <w:szCs w:val="20"/>
        </w:rPr>
        <w:t>202</w:t>
      </w:r>
      <w:r w:rsidR="00A503F4">
        <w:rPr>
          <w:rFonts w:ascii="Arial" w:hAnsi="Arial" w:cs="Arial"/>
          <w:sz w:val="20"/>
          <w:szCs w:val="20"/>
        </w:rPr>
        <w:t>3</w:t>
      </w:r>
      <w:r w:rsidRPr="00587444">
        <w:rPr>
          <w:rFonts w:ascii="Arial" w:hAnsi="Arial" w:cs="Arial"/>
          <w:sz w:val="20"/>
          <w:szCs w:val="20"/>
        </w:rPr>
        <w:t xml:space="preserve">, HBOR had </w:t>
      </w:r>
      <w:r w:rsidR="0036663C">
        <w:rPr>
          <w:rFonts w:ascii="Arial" w:hAnsi="Arial" w:cs="Arial"/>
          <w:sz w:val="20"/>
          <w:szCs w:val="20"/>
        </w:rPr>
        <w:t>409</w:t>
      </w:r>
      <w:r w:rsidRPr="00587444">
        <w:rPr>
          <w:rFonts w:ascii="Arial" w:hAnsi="Arial" w:cs="Arial"/>
          <w:sz w:val="20"/>
          <w:szCs w:val="20"/>
        </w:rPr>
        <w:t xml:space="preserve"> employees (31 December </w:t>
      </w:r>
      <w:r w:rsidR="00A503F4" w:rsidRPr="00587444">
        <w:rPr>
          <w:rFonts w:ascii="Arial" w:hAnsi="Arial" w:cs="Arial"/>
          <w:sz w:val="20"/>
          <w:szCs w:val="20"/>
        </w:rPr>
        <w:t>202</w:t>
      </w:r>
      <w:r w:rsidR="00A503F4">
        <w:rPr>
          <w:rFonts w:ascii="Arial" w:hAnsi="Arial" w:cs="Arial"/>
          <w:sz w:val="20"/>
          <w:szCs w:val="20"/>
        </w:rPr>
        <w:t>2</w:t>
      </w:r>
      <w:r w:rsidRPr="00587444">
        <w:rPr>
          <w:rFonts w:ascii="Arial" w:hAnsi="Arial" w:cs="Arial"/>
          <w:sz w:val="20"/>
          <w:szCs w:val="20"/>
        </w:rPr>
        <w:t xml:space="preserve">: </w:t>
      </w:r>
      <w:r w:rsidR="00A503F4" w:rsidRPr="00587444">
        <w:rPr>
          <w:rFonts w:ascii="Arial" w:hAnsi="Arial" w:cs="Arial"/>
          <w:sz w:val="20"/>
          <w:szCs w:val="20"/>
        </w:rPr>
        <w:t>3</w:t>
      </w:r>
      <w:r w:rsidR="00A503F4">
        <w:rPr>
          <w:rFonts w:ascii="Arial" w:hAnsi="Arial" w:cs="Arial"/>
          <w:sz w:val="20"/>
          <w:szCs w:val="20"/>
        </w:rPr>
        <w:t>82</w:t>
      </w:r>
      <w:r w:rsidR="00A503F4" w:rsidRPr="00587444">
        <w:rPr>
          <w:rFonts w:ascii="Arial" w:hAnsi="Arial" w:cs="Arial"/>
          <w:sz w:val="20"/>
          <w:szCs w:val="20"/>
        </w:rPr>
        <w:t xml:space="preserve"> </w:t>
      </w:r>
      <w:r w:rsidRPr="00587444">
        <w:rPr>
          <w:rFonts w:ascii="Arial" w:hAnsi="Arial" w:cs="Arial"/>
          <w:sz w:val="20"/>
          <w:szCs w:val="20"/>
        </w:rPr>
        <w:t>employees).</w:t>
      </w:r>
    </w:p>
    <w:p w14:paraId="15E8D163" w14:textId="77777777" w:rsidR="00587444" w:rsidRPr="00587444" w:rsidRDefault="00587444" w:rsidP="00587932">
      <w:pPr>
        <w:keepNext/>
        <w:autoSpaceDN/>
        <w:jc w:val="both"/>
        <w:rPr>
          <w:rFonts w:ascii="Arial" w:hAnsi="Arial" w:cs="Arial"/>
          <w:sz w:val="20"/>
          <w:szCs w:val="20"/>
        </w:rPr>
      </w:pPr>
    </w:p>
    <w:p w14:paraId="1FB59204" w14:textId="77777777" w:rsidR="00587444" w:rsidRPr="00587444" w:rsidRDefault="00587444" w:rsidP="00587444">
      <w:pPr>
        <w:suppressAutoHyphens w:val="0"/>
        <w:autoSpaceDN/>
        <w:jc w:val="both"/>
        <w:rPr>
          <w:rFonts w:ascii="Arial" w:hAnsi="Arial" w:cs="Arial"/>
          <w:b/>
          <w:sz w:val="20"/>
          <w:szCs w:val="20"/>
          <w:lang w:eastAsia="hr-HR"/>
        </w:rPr>
        <w:sectPr w:rsidR="00587444" w:rsidRPr="00587444" w:rsidSect="00D337C5">
          <w:headerReference w:type="default" r:id="rId77"/>
          <w:footerReference w:type="default" r:id="rId78"/>
          <w:pgSz w:w="11907" w:h="16840" w:code="9"/>
          <w:pgMar w:top="1418" w:right="992" w:bottom="1134" w:left="1418" w:header="851" w:footer="851" w:gutter="0"/>
          <w:cols w:space="720"/>
          <w:noEndnote/>
        </w:sectPr>
      </w:pPr>
    </w:p>
    <w:p w14:paraId="13AF6F22" w14:textId="77777777" w:rsidR="00587444" w:rsidRPr="00587444" w:rsidRDefault="00587444" w:rsidP="00587444">
      <w:pPr>
        <w:suppressAutoHyphens w:val="0"/>
        <w:autoSpaceDN/>
        <w:jc w:val="both"/>
        <w:rPr>
          <w:rFonts w:ascii="Arial" w:hAnsi="Arial" w:cs="Arial"/>
          <w:b/>
          <w:sz w:val="12"/>
          <w:szCs w:val="12"/>
          <w:lang w:eastAsia="hr-HR"/>
        </w:rPr>
      </w:pPr>
    </w:p>
    <w:p w14:paraId="4C47305C"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w:t>
      </w:r>
      <w:r w:rsidRPr="00587444">
        <w:rPr>
          <w:rFonts w:ascii="Arial" w:hAnsi="Arial" w:cs="Arial"/>
          <w:b/>
          <w:bCs/>
          <w:sz w:val="20"/>
          <w:szCs w:val="20"/>
          <w:lang w:val="en-GB"/>
        </w:rPr>
        <w:tab/>
        <w:t>General information (continued)</w:t>
      </w:r>
    </w:p>
    <w:p w14:paraId="62171E6C" w14:textId="77777777" w:rsidR="00587444" w:rsidRPr="00587444" w:rsidRDefault="00587444" w:rsidP="00587444">
      <w:pPr>
        <w:suppressAutoHyphens w:val="0"/>
        <w:autoSpaceDN/>
        <w:jc w:val="both"/>
        <w:rPr>
          <w:rFonts w:ascii="Arial" w:hAnsi="Arial" w:cs="Arial"/>
          <w:b/>
          <w:sz w:val="10"/>
          <w:szCs w:val="10"/>
          <w:lang w:eastAsia="hr-HR"/>
        </w:rPr>
      </w:pPr>
    </w:p>
    <w:p w14:paraId="2BF70FBE" w14:textId="77777777" w:rsidR="00587444" w:rsidRPr="00587444" w:rsidRDefault="00587444" w:rsidP="00587444">
      <w:pPr>
        <w:tabs>
          <w:tab w:val="left" w:pos="567"/>
        </w:tabs>
        <w:suppressAutoHyphens w:val="0"/>
        <w:autoSpaceDN/>
        <w:jc w:val="both"/>
        <w:rPr>
          <w:rFonts w:ascii="Arial" w:hAnsi="Arial" w:cs="Arial"/>
          <w:b/>
          <w:sz w:val="20"/>
          <w:szCs w:val="20"/>
          <w:lang w:eastAsia="hr-HR"/>
        </w:rPr>
      </w:pPr>
      <w:r w:rsidRPr="00587444">
        <w:rPr>
          <w:rFonts w:ascii="Arial" w:hAnsi="Arial" w:cs="Arial"/>
          <w:b/>
          <w:sz w:val="20"/>
          <w:szCs w:val="20"/>
          <w:lang w:eastAsia="hr-HR"/>
        </w:rPr>
        <w:t xml:space="preserve">1.2. </w:t>
      </w:r>
      <w:r w:rsidRPr="00587444">
        <w:rPr>
          <w:rFonts w:ascii="Arial" w:hAnsi="Arial" w:cs="Arial"/>
          <w:b/>
          <w:sz w:val="20"/>
          <w:szCs w:val="20"/>
          <w:lang w:eastAsia="hr-HR"/>
        </w:rPr>
        <w:tab/>
        <w:t>Bank (continued):</w:t>
      </w:r>
    </w:p>
    <w:p w14:paraId="4023C530" w14:textId="77777777" w:rsidR="00587444" w:rsidRPr="00587444" w:rsidRDefault="00587444" w:rsidP="00587444">
      <w:pPr>
        <w:suppressAutoHyphens w:val="0"/>
        <w:autoSpaceDN/>
        <w:jc w:val="both"/>
        <w:rPr>
          <w:rFonts w:ascii="Arial" w:hAnsi="Arial" w:cs="Arial"/>
          <w:b/>
          <w:sz w:val="10"/>
          <w:szCs w:val="10"/>
          <w:lang w:eastAsia="hr-HR"/>
        </w:rPr>
      </w:pPr>
    </w:p>
    <w:p w14:paraId="3750A21F" w14:textId="77777777" w:rsidR="00587444" w:rsidRPr="00587444" w:rsidRDefault="00587444" w:rsidP="00587444">
      <w:pPr>
        <w:suppressAutoHyphens w:val="0"/>
        <w:autoSpaceDN/>
        <w:jc w:val="both"/>
        <w:rPr>
          <w:rFonts w:ascii="Arial" w:eastAsia="Calibri" w:hAnsi="Arial" w:cs="Arial"/>
          <w:i/>
          <w:iCs/>
          <w:sz w:val="20"/>
          <w:szCs w:val="20"/>
        </w:rPr>
      </w:pPr>
      <w:r w:rsidRPr="00587444">
        <w:rPr>
          <w:rFonts w:ascii="Arial" w:eastAsia="Calibri" w:hAnsi="Arial" w:cs="Arial"/>
          <w:i/>
          <w:iCs/>
          <w:sz w:val="20"/>
          <w:szCs w:val="20"/>
        </w:rPr>
        <w:t xml:space="preserve">Audit Committee </w:t>
      </w:r>
    </w:p>
    <w:p w14:paraId="2B685761" w14:textId="2C68C682" w:rsidR="00587444" w:rsidRPr="00587444" w:rsidRDefault="00587444" w:rsidP="00587932">
      <w:pPr>
        <w:autoSpaceDN/>
        <w:jc w:val="both"/>
        <w:rPr>
          <w:rFonts w:ascii="Arial" w:eastAsia="Calibri" w:hAnsi="Arial" w:cs="Arial"/>
          <w:sz w:val="20"/>
          <w:szCs w:val="20"/>
          <w:lang w:eastAsia="hr-HR"/>
        </w:rPr>
      </w:pPr>
      <w:r w:rsidRPr="00587444">
        <w:rPr>
          <w:rFonts w:ascii="Arial" w:hAnsi="Arial" w:cs="Arial"/>
          <w:sz w:val="20"/>
          <w:szCs w:val="20"/>
        </w:rPr>
        <w:t>As of 31 December 202</w:t>
      </w:r>
      <w:r w:rsidR="0036663C">
        <w:rPr>
          <w:rFonts w:ascii="Arial" w:hAnsi="Arial" w:cs="Arial"/>
          <w:sz w:val="20"/>
          <w:szCs w:val="20"/>
        </w:rPr>
        <w:t>3</w:t>
      </w:r>
      <w:r w:rsidRPr="00587444">
        <w:rPr>
          <w:rFonts w:ascii="Arial" w:eastAsia="Calibri" w:hAnsi="Arial" w:cs="Arial"/>
          <w:sz w:val="20"/>
          <w:szCs w:val="20"/>
          <w:lang w:eastAsia="hr-HR"/>
        </w:rPr>
        <w:t xml:space="preserve">, </w:t>
      </w:r>
      <w:r w:rsidRPr="00587444">
        <w:rPr>
          <w:rFonts w:ascii="Arial" w:hAnsi="Arial" w:cs="Arial"/>
          <w:sz w:val="20"/>
          <w:szCs w:val="20"/>
        </w:rPr>
        <w:t>members of the</w:t>
      </w:r>
      <w:r w:rsidRPr="00587444">
        <w:rPr>
          <w:rFonts w:ascii="Arial" w:eastAsia="Calibri" w:hAnsi="Arial" w:cs="Arial"/>
          <w:sz w:val="20"/>
          <w:szCs w:val="20"/>
          <w:lang w:eastAsia="hr-HR"/>
        </w:rPr>
        <w:t xml:space="preserve"> Audit Committee </w:t>
      </w:r>
      <w:r w:rsidRPr="00587444">
        <w:rPr>
          <w:rFonts w:ascii="Arial" w:hAnsi="Arial" w:cs="Arial"/>
          <w:sz w:val="20"/>
          <w:szCs w:val="20"/>
        </w:rPr>
        <w:t>were as follows</w:t>
      </w:r>
      <w:r w:rsidRPr="00587444">
        <w:rPr>
          <w:rFonts w:ascii="Arial" w:eastAsia="Calibri" w:hAnsi="Arial" w:cs="Arial"/>
          <w:sz w:val="20"/>
          <w:szCs w:val="20"/>
          <w:lang w:eastAsia="hr-HR"/>
        </w:rPr>
        <w:t>:</w:t>
      </w:r>
    </w:p>
    <w:p w14:paraId="5CECEF17" w14:textId="77777777" w:rsidR="00587444" w:rsidRPr="00587444" w:rsidRDefault="00587444" w:rsidP="00587932">
      <w:pPr>
        <w:numPr>
          <w:ilvl w:val="0"/>
          <w:numId w:val="35"/>
        </w:numPr>
        <w:autoSpaceDN/>
        <w:contextualSpacing/>
        <w:jc w:val="both"/>
        <w:rPr>
          <w:rFonts w:ascii="Arial" w:eastAsia="Calibri" w:hAnsi="Arial" w:cs="Arial"/>
          <w:color w:val="000000"/>
          <w:sz w:val="20"/>
          <w:szCs w:val="20"/>
          <w:lang w:eastAsia="hr-HR"/>
        </w:rPr>
      </w:pPr>
      <w:r w:rsidRPr="00587444">
        <w:rPr>
          <w:rFonts w:ascii="Arial" w:eastAsia="Calibri" w:hAnsi="Arial" w:cs="Arial"/>
          <w:sz w:val="20"/>
          <w:szCs w:val="20"/>
          <w:lang w:eastAsia="hr-HR"/>
        </w:rPr>
        <w:t xml:space="preserve">Prof. DSc. Lajoš Žager, </w:t>
      </w:r>
      <w:r w:rsidRPr="00587444">
        <w:rPr>
          <w:rFonts w:ascii="Arial" w:eastAsia="Calibri" w:hAnsi="Arial" w:cs="Arial"/>
          <w:color w:val="000000"/>
          <w:sz w:val="20"/>
          <w:szCs w:val="20"/>
          <w:lang w:eastAsia="hr-HR"/>
        </w:rPr>
        <w:t>Faculty of Economics and Business of the University of Zagreb, Chairman of the Audit Committee,</w:t>
      </w:r>
    </w:p>
    <w:p w14:paraId="089D30CE" w14:textId="77777777" w:rsidR="00587444" w:rsidRPr="00587444" w:rsidRDefault="00587444" w:rsidP="00587932">
      <w:pPr>
        <w:numPr>
          <w:ilvl w:val="0"/>
          <w:numId w:val="35"/>
        </w:numPr>
        <w:autoSpaceDN/>
        <w:contextualSpacing/>
        <w:rPr>
          <w:rFonts w:ascii="Arial" w:eastAsia="Calibri" w:hAnsi="Arial" w:cs="Arial"/>
          <w:color w:val="000000"/>
          <w:sz w:val="20"/>
          <w:szCs w:val="20"/>
          <w:lang w:eastAsia="hr-HR"/>
        </w:rPr>
      </w:pPr>
      <w:r w:rsidRPr="00587444">
        <w:rPr>
          <w:rFonts w:ascii="Arial" w:eastAsia="Calibri" w:hAnsi="Arial" w:cs="Arial"/>
          <w:color w:val="000000"/>
          <w:sz w:val="20"/>
          <w:szCs w:val="20"/>
          <w:lang w:eastAsia="hr-HR"/>
        </w:rPr>
        <w:t>Prof. DSc. Boris Tušek, Faculty of Economics and Business of the University of Zagreb, Deputy Chairman of the Audit Committee,</w:t>
      </w:r>
    </w:p>
    <w:p w14:paraId="11661473" w14:textId="77777777" w:rsidR="00587444" w:rsidRPr="00587444" w:rsidRDefault="00587444" w:rsidP="00587932">
      <w:pPr>
        <w:numPr>
          <w:ilvl w:val="0"/>
          <w:numId w:val="35"/>
        </w:numPr>
        <w:autoSpaceDN/>
        <w:contextualSpacing/>
        <w:jc w:val="both"/>
        <w:rPr>
          <w:rFonts w:ascii="Arial" w:eastAsia="Calibri" w:hAnsi="Arial" w:cs="Arial"/>
          <w:color w:val="000000"/>
          <w:sz w:val="20"/>
          <w:szCs w:val="20"/>
          <w:lang w:eastAsia="hr-HR"/>
        </w:rPr>
      </w:pPr>
      <w:r w:rsidRPr="00587444">
        <w:rPr>
          <w:rFonts w:ascii="Arial" w:eastAsia="Calibri" w:hAnsi="Arial" w:cs="Arial"/>
          <w:color w:val="000000"/>
          <w:sz w:val="20"/>
          <w:szCs w:val="20"/>
          <w:lang w:eastAsia="hr-HR"/>
        </w:rPr>
        <w:t>Predrag Štromar, Chairman of the Physical Planning and Construction Committee of the Croatian Parliament, member of the Audit Committee.</w:t>
      </w:r>
    </w:p>
    <w:p w14:paraId="142B2971" w14:textId="77777777" w:rsidR="00587444" w:rsidRPr="00587444" w:rsidRDefault="00587444" w:rsidP="00587932">
      <w:pPr>
        <w:autoSpaceDN/>
        <w:jc w:val="both"/>
        <w:rPr>
          <w:rFonts w:ascii="Arial" w:hAnsi="Arial" w:cs="Arial"/>
          <w:b/>
          <w:sz w:val="10"/>
          <w:szCs w:val="10"/>
          <w:lang w:eastAsia="hr-HR"/>
        </w:rPr>
      </w:pPr>
    </w:p>
    <w:p w14:paraId="250D983C" w14:textId="77777777" w:rsidR="00587444" w:rsidRPr="00587444" w:rsidRDefault="00587444" w:rsidP="00587444">
      <w:pPr>
        <w:suppressAutoHyphens w:val="0"/>
        <w:autoSpaceDN/>
        <w:jc w:val="both"/>
        <w:rPr>
          <w:rFonts w:ascii="Arial" w:hAnsi="Arial" w:cs="Arial"/>
          <w:b/>
          <w:sz w:val="14"/>
          <w:szCs w:val="14"/>
          <w:lang w:eastAsia="hr-HR"/>
        </w:rPr>
      </w:pPr>
    </w:p>
    <w:p w14:paraId="1595F94F" w14:textId="77777777" w:rsidR="00587444" w:rsidRPr="00587444" w:rsidRDefault="00587444" w:rsidP="00587444">
      <w:pPr>
        <w:suppressAutoHyphens w:val="0"/>
        <w:autoSpaceDN/>
        <w:jc w:val="both"/>
        <w:rPr>
          <w:rFonts w:ascii="Arial" w:hAnsi="Arial" w:cs="Arial"/>
          <w:b/>
          <w:sz w:val="20"/>
          <w:szCs w:val="20"/>
          <w:lang w:eastAsia="hr-HR"/>
        </w:rPr>
      </w:pPr>
      <w:r w:rsidRPr="00587444">
        <w:rPr>
          <w:rFonts w:ascii="Arial" w:hAnsi="Arial" w:cs="Arial"/>
          <w:b/>
          <w:sz w:val="20"/>
          <w:szCs w:val="20"/>
          <w:lang w:eastAsia="hr-HR"/>
        </w:rPr>
        <w:t>1.2.1. Activities of the Bank:</w:t>
      </w:r>
    </w:p>
    <w:p w14:paraId="358A186D" w14:textId="77777777" w:rsidR="00587444" w:rsidRPr="00587444" w:rsidRDefault="00587444" w:rsidP="00587444">
      <w:pPr>
        <w:suppressAutoHyphens w:val="0"/>
        <w:autoSpaceDN/>
        <w:jc w:val="both"/>
        <w:rPr>
          <w:rFonts w:ascii="Arial" w:hAnsi="Arial" w:cs="Arial"/>
          <w:b/>
          <w:sz w:val="10"/>
          <w:szCs w:val="10"/>
          <w:lang w:eastAsia="hr-HR"/>
        </w:rPr>
      </w:pPr>
    </w:p>
    <w:p w14:paraId="0DD7E771" w14:textId="77777777" w:rsidR="00587444" w:rsidRPr="00587444" w:rsidRDefault="00587444" w:rsidP="00587444">
      <w:pPr>
        <w:suppressAutoHyphens w:val="0"/>
        <w:autoSpaceDN/>
        <w:jc w:val="both"/>
        <w:rPr>
          <w:rFonts w:ascii="Arial" w:hAnsi="Arial" w:cs="Arial"/>
          <w:sz w:val="20"/>
          <w:szCs w:val="20"/>
          <w:lang w:eastAsia="hr-HR"/>
        </w:rPr>
      </w:pPr>
      <w:r w:rsidRPr="00587444">
        <w:rPr>
          <w:rFonts w:ascii="Arial" w:hAnsi="Arial" w:cs="Arial"/>
          <w:sz w:val="20"/>
          <w:szCs w:val="20"/>
          <w:lang w:eastAsia="hr-HR"/>
        </w:rPr>
        <w:t xml:space="preserve">The principal activities of the Bank comprise the following: </w:t>
      </w:r>
    </w:p>
    <w:p w14:paraId="2ED6855C" w14:textId="77777777" w:rsidR="00587444" w:rsidRPr="00587444" w:rsidRDefault="00587444">
      <w:pPr>
        <w:widowControl w:val="0"/>
        <w:numPr>
          <w:ilvl w:val="0"/>
          <w:numId w:val="30"/>
        </w:numPr>
        <w:suppressAutoHyphens w:val="0"/>
        <w:autoSpaceDN/>
        <w:ind w:hanging="240"/>
        <w:contextualSpacing/>
        <w:jc w:val="both"/>
        <w:rPr>
          <w:rFonts w:ascii="Arial" w:hAnsi="Arial" w:cs="Arial"/>
          <w:sz w:val="20"/>
          <w:szCs w:val="20"/>
          <w:lang w:eastAsia="hr-HR"/>
        </w:rPr>
      </w:pPr>
      <w:r w:rsidRPr="00587444">
        <w:rPr>
          <w:rFonts w:ascii="Arial" w:hAnsi="Arial" w:cs="Arial"/>
          <w:sz w:val="20"/>
          <w:szCs w:val="20"/>
          <w:lang w:eastAsia="hr-HR"/>
        </w:rPr>
        <w:t xml:space="preserve">financing of reconstruction and development of the Croatian economy, </w:t>
      </w:r>
    </w:p>
    <w:p w14:paraId="76C6F3CF" w14:textId="77777777" w:rsidR="00587444" w:rsidRPr="00587444" w:rsidRDefault="00587444">
      <w:pPr>
        <w:numPr>
          <w:ilvl w:val="0"/>
          <w:numId w:val="30"/>
        </w:numPr>
        <w:tabs>
          <w:tab w:val="num" w:pos="1080"/>
        </w:tabs>
        <w:suppressAutoHyphens w:val="0"/>
        <w:autoSpaceDN/>
        <w:ind w:left="1077" w:hanging="357"/>
        <w:jc w:val="both"/>
        <w:rPr>
          <w:rFonts w:ascii="Arial" w:hAnsi="Arial" w:cs="Arial"/>
          <w:sz w:val="20"/>
          <w:szCs w:val="20"/>
          <w:lang w:eastAsia="hr-HR"/>
        </w:rPr>
      </w:pPr>
      <w:r w:rsidRPr="00587444">
        <w:rPr>
          <w:rFonts w:ascii="Arial" w:hAnsi="Arial" w:cs="Arial"/>
          <w:sz w:val="20"/>
          <w:szCs w:val="20"/>
          <w:lang w:eastAsia="hr-HR"/>
        </w:rPr>
        <w:t xml:space="preserve">financing of infrastructure, </w:t>
      </w:r>
    </w:p>
    <w:p w14:paraId="498440CA" w14:textId="77777777" w:rsidR="00587444" w:rsidRPr="00587444" w:rsidRDefault="00587444">
      <w:pPr>
        <w:numPr>
          <w:ilvl w:val="0"/>
          <w:numId w:val="30"/>
        </w:numPr>
        <w:tabs>
          <w:tab w:val="num" w:pos="1080"/>
        </w:tabs>
        <w:suppressAutoHyphens w:val="0"/>
        <w:autoSpaceDN/>
        <w:ind w:left="1077" w:hanging="357"/>
        <w:jc w:val="both"/>
        <w:rPr>
          <w:rFonts w:ascii="Arial" w:hAnsi="Arial" w:cs="Arial"/>
          <w:sz w:val="20"/>
          <w:szCs w:val="20"/>
          <w:lang w:eastAsia="hr-HR"/>
        </w:rPr>
      </w:pPr>
      <w:r w:rsidRPr="00587444">
        <w:rPr>
          <w:rFonts w:ascii="Arial" w:hAnsi="Arial" w:cs="Arial"/>
          <w:sz w:val="20"/>
          <w:szCs w:val="20"/>
          <w:lang w:eastAsia="hr-HR"/>
        </w:rPr>
        <w:t xml:space="preserve">promoting exports, </w:t>
      </w:r>
    </w:p>
    <w:p w14:paraId="71B65122" w14:textId="77777777" w:rsidR="00587444" w:rsidRPr="00587444" w:rsidRDefault="00587444">
      <w:pPr>
        <w:numPr>
          <w:ilvl w:val="0"/>
          <w:numId w:val="30"/>
        </w:numPr>
        <w:tabs>
          <w:tab w:val="num" w:pos="1080"/>
        </w:tabs>
        <w:suppressAutoHyphens w:val="0"/>
        <w:autoSpaceDN/>
        <w:ind w:left="1077" w:hanging="357"/>
        <w:jc w:val="both"/>
        <w:rPr>
          <w:rFonts w:ascii="Arial" w:hAnsi="Arial" w:cs="Arial"/>
          <w:sz w:val="20"/>
          <w:szCs w:val="20"/>
          <w:lang w:eastAsia="hr-HR"/>
        </w:rPr>
      </w:pPr>
      <w:r w:rsidRPr="00587444">
        <w:rPr>
          <w:rFonts w:ascii="Arial" w:hAnsi="Arial" w:cs="Arial"/>
          <w:sz w:val="20"/>
          <w:szCs w:val="20"/>
          <w:lang w:eastAsia="hr-HR"/>
        </w:rPr>
        <w:t xml:space="preserve">providing support to the development of SMEs, </w:t>
      </w:r>
    </w:p>
    <w:p w14:paraId="7A5377B0" w14:textId="77777777" w:rsidR="00587444" w:rsidRPr="00587444" w:rsidRDefault="00587444">
      <w:pPr>
        <w:numPr>
          <w:ilvl w:val="0"/>
          <w:numId w:val="30"/>
        </w:numPr>
        <w:tabs>
          <w:tab w:val="num" w:pos="1080"/>
        </w:tabs>
        <w:suppressAutoHyphens w:val="0"/>
        <w:autoSpaceDN/>
        <w:ind w:left="1077" w:hanging="357"/>
        <w:jc w:val="both"/>
        <w:rPr>
          <w:rFonts w:ascii="Arial" w:hAnsi="Arial" w:cs="Arial"/>
          <w:sz w:val="20"/>
          <w:szCs w:val="20"/>
          <w:lang w:eastAsia="hr-HR"/>
        </w:rPr>
      </w:pPr>
      <w:r w:rsidRPr="00587444">
        <w:rPr>
          <w:rFonts w:ascii="Arial" w:hAnsi="Arial" w:cs="Arial"/>
          <w:sz w:val="20"/>
          <w:szCs w:val="20"/>
          <w:lang w:eastAsia="hr-HR"/>
        </w:rPr>
        <w:t xml:space="preserve">promoting environmental protection, and </w:t>
      </w:r>
    </w:p>
    <w:p w14:paraId="6F23A255" w14:textId="77777777" w:rsidR="00587444" w:rsidRPr="00587444" w:rsidRDefault="00587444">
      <w:pPr>
        <w:numPr>
          <w:ilvl w:val="0"/>
          <w:numId w:val="30"/>
        </w:numPr>
        <w:suppressAutoHyphens w:val="0"/>
        <w:autoSpaceDN/>
        <w:ind w:hanging="240"/>
        <w:contextualSpacing/>
        <w:rPr>
          <w:rFonts w:ascii="Arial" w:hAnsi="Arial" w:cs="Arial"/>
          <w:sz w:val="20"/>
          <w:szCs w:val="20"/>
          <w:lang w:eastAsia="hr-HR"/>
        </w:rPr>
      </w:pPr>
      <w:r w:rsidRPr="00587444">
        <w:rPr>
          <w:rFonts w:ascii="Arial" w:hAnsi="Arial" w:cs="Arial"/>
          <w:sz w:val="20"/>
          <w:szCs w:val="20"/>
          <w:lang w:eastAsia="hr-HR"/>
        </w:rPr>
        <w:t xml:space="preserve">providing domestic goods and services export insurance against non-market risks for and on behalf of the Republic of Croatia. </w:t>
      </w:r>
    </w:p>
    <w:p w14:paraId="45177969" w14:textId="77777777" w:rsidR="00587444" w:rsidRPr="00587444" w:rsidRDefault="00587444" w:rsidP="00587444">
      <w:pPr>
        <w:tabs>
          <w:tab w:val="left" w:pos="-720"/>
        </w:tabs>
        <w:autoSpaceDN/>
        <w:rPr>
          <w:rFonts w:ascii="Arial" w:hAnsi="Arial" w:cs="Arial"/>
          <w:b/>
          <w:spacing w:val="-3"/>
          <w:sz w:val="10"/>
          <w:szCs w:val="10"/>
          <w:lang w:eastAsia="hr-HR"/>
        </w:rPr>
      </w:pPr>
    </w:p>
    <w:p w14:paraId="30998597" w14:textId="77777777" w:rsidR="00587444" w:rsidRPr="00587444" w:rsidRDefault="00587444" w:rsidP="00587444">
      <w:pPr>
        <w:keepNext/>
        <w:suppressAutoHyphens w:val="0"/>
        <w:autoSpaceDN/>
        <w:jc w:val="both"/>
        <w:rPr>
          <w:rFonts w:ascii="Arial" w:hAnsi="Arial" w:cs="Arial"/>
          <w:spacing w:val="-3"/>
          <w:sz w:val="20"/>
          <w:szCs w:val="20"/>
        </w:rPr>
      </w:pPr>
      <w:r w:rsidRPr="00587444">
        <w:rPr>
          <w:rFonts w:ascii="Arial" w:hAnsi="Arial" w:cs="Arial"/>
          <w:spacing w:val="-3"/>
          <w:sz w:val="20"/>
          <w:szCs w:val="20"/>
        </w:rPr>
        <w:t>HBOR may perform other financial activities according to the decisions of the Government of the Republic of Croatia if, in their opinion, it is in the best interest of the Republic of Croatia.</w:t>
      </w:r>
    </w:p>
    <w:p w14:paraId="0CA6C089" w14:textId="77777777" w:rsidR="00587444" w:rsidRPr="00587444" w:rsidRDefault="00587444" w:rsidP="00587444">
      <w:pPr>
        <w:keepNext/>
        <w:suppressAutoHyphens w:val="0"/>
        <w:autoSpaceDN/>
        <w:jc w:val="both"/>
        <w:rPr>
          <w:rFonts w:ascii="Arial" w:hAnsi="Arial" w:cs="Arial"/>
          <w:spacing w:val="-3"/>
          <w:sz w:val="10"/>
          <w:szCs w:val="10"/>
        </w:rPr>
      </w:pPr>
    </w:p>
    <w:p w14:paraId="7434F09A" w14:textId="77777777" w:rsidR="00587444" w:rsidRPr="00587444" w:rsidRDefault="00587444" w:rsidP="00587444">
      <w:pPr>
        <w:keepNext/>
        <w:suppressAutoHyphens w:val="0"/>
        <w:autoSpaceDN/>
        <w:jc w:val="both"/>
        <w:rPr>
          <w:rFonts w:ascii="Arial" w:hAnsi="Arial" w:cs="Arial"/>
          <w:b/>
          <w:bCs/>
          <w:spacing w:val="-3"/>
          <w:sz w:val="20"/>
          <w:szCs w:val="20"/>
        </w:rPr>
      </w:pPr>
      <w:r w:rsidRPr="00587444">
        <w:rPr>
          <w:rFonts w:ascii="Arial" w:hAnsi="Arial" w:cs="Arial"/>
          <w:b/>
          <w:bCs/>
          <w:spacing w:val="-3"/>
          <w:sz w:val="20"/>
          <w:szCs w:val="20"/>
        </w:rPr>
        <w:t>1.3. The impact of the crisis caused by the Russian-Ukrainian war</w:t>
      </w:r>
    </w:p>
    <w:p w14:paraId="2DFF43ED" w14:textId="77777777" w:rsidR="00587444" w:rsidRPr="00587444" w:rsidRDefault="00587444" w:rsidP="00587932">
      <w:pPr>
        <w:keepNext/>
        <w:autoSpaceDN/>
        <w:jc w:val="both"/>
        <w:rPr>
          <w:rFonts w:ascii="Arial" w:hAnsi="Arial" w:cs="Arial"/>
          <w:spacing w:val="-3"/>
          <w:sz w:val="10"/>
          <w:szCs w:val="10"/>
        </w:rPr>
      </w:pPr>
    </w:p>
    <w:p w14:paraId="34DD97DE" w14:textId="77777777" w:rsidR="00587444" w:rsidRPr="00587444" w:rsidRDefault="00587444" w:rsidP="00587932">
      <w:pPr>
        <w:autoSpaceDN/>
        <w:spacing w:line="240" w:lineRule="exact"/>
        <w:jc w:val="both"/>
        <w:rPr>
          <w:rFonts w:ascii="Arial" w:eastAsia="Calibri" w:hAnsi="Arial" w:cs="Arial"/>
          <w:sz w:val="20"/>
          <w:szCs w:val="20"/>
          <w:lang w:val="hr-HR"/>
        </w:rPr>
      </w:pPr>
      <w:r w:rsidRPr="00587444">
        <w:rPr>
          <w:rFonts w:ascii="Arial" w:eastAsia="Calibri" w:hAnsi="Arial" w:cs="Arial"/>
          <w:sz w:val="20"/>
          <w:szCs w:val="20"/>
          <w:lang w:val="en-GB"/>
        </w:rPr>
        <w:t xml:space="preserve">Following the Russian invasion of Ukraine on 24 February 2022, the European Union imposed a package of sanctions against the Russian Federation and the Republic of Belarus </w:t>
      </w:r>
      <w:r w:rsidRPr="00587444">
        <w:rPr>
          <w:rFonts w:ascii="Arial" w:eastAsia="Calibri" w:hAnsi="Arial" w:cs="Arial"/>
          <w:sz w:val="20"/>
          <w:szCs w:val="20"/>
          <w:lang w:val="hr-HR"/>
        </w:rPr>
        <w:t>that has economic consequences for the entire EU market, including the Croatian economy.</w:t>
      </w:r>
      <w:r w:rsidRPr="00587444">
        <w:rPr>
          <w:rFonts w:ascii="Arial" w:eastAsia="Calibri" w:hAnsi="Arial" w:cs="Arial"/>
          <w:sz w:val="20"/>
          <w:szCs w:val="20"/>
          <w:lang w:val="en-GB"/>
        </w:rPr>
        <w:t>Entrepreneurs are affected in multiple ways, both directly and indirectly, especially in the form of reduction in demand, termination of existing contracts and projects with the consequent loss of turnover, disruptions in supply chains, particularly of raw materials and semi-finished products, energy prices and other input materials. The crisis is disrupting supply chains, affecting the exporters and the importers of Russian, Ukrainian and Belarusian goods and services. The negative impact of price increases is already being felt throughout the Croatian economy.</w:t>
      </w:r>
    </w:p>
    <w:p w14:paraId="3417DF0A" w14:textId="77777777" w:rsidR="00587444" w:rsidRPr="00587444" w:rsidRDefault="00587444" w:rsidP="00587932">
      <w:pPr>
        <w:autoSpaceDN/>
        <w:jc w:val="both"/>
        <w:rPr>
          <w:rFonts w:ascii="Arial" w:eastAsia="Calibri" w:hAnsi="Arial" w:cs="Arial"/>
          <w:sz w:val="10"/>
          <w:szCs w:val="10"/>
          <w:lang w:val="en-GB"/>
        </w:rPr>
      </w:pPr>
    </w:p>
    <w:p w14:paraId="12D44FBD" w14:textId="77777777" w:rsidR="00587444" w:rsidRPr="00587444" w:rsidRDefault="00587444" w:rsidP="00587932">
      <w:pPr>
        <w:autoSpaceDN/>
        <w:spacing w:line="240" w:lineRule="exact"/>
        <w:jc w:val="both"/>
        <w:rPr>
          <w:rFonts w:ascii="Arial" w:eastAsia="Calibri" w:hAnsi="Arial" w:cs="Arial"/>
          <w:sz w:val="20"/>
          <w:szCs w:val="20"/>
          <w:lang w:val="en-GB"/>
        </w:rPr>
      </w:pPr>
      <w:r w:rsidRPr="00587444">
        <w:rPr>
          <w:rFonts w:ascii="Arial" w:eastAsia="Calibri" w:hAnsi="Arial" w:cs="Arial"/>
          <w:sz w:val="20"/>
          <w:szCs w:val="20"/>
          <w:lang w:val="en-GB"/>
        </w:rPr>
        <w:t>Following the above, HBOR has started a programme of support to the Croatian economy affected by the new crisis under:</w:t>
      </w:r>
    </w:p>
    <w:p w14:paraId="7603B59C" w14:textId="77777777" w:rsidR="00587444" w:rsidRPr="00587444" w:rsidRDefault="00587444" w:rsidP="00587932">
      <w:pPr>
        <w:autoSpaceDN/>
        <w:spacing w:line="240" w:lineRule="exact"/>
        <w:ind w:left="703" w:hanging="703"/>
        <w:jc w:val="both"/>
        <w:rPr>
          <w:rFonts w:ascii="Arial" w:eastAsia="Calibri" w:hAnsi="Arial" w:cs="Arial"/>
          <w:sz w:val="20"/>
          <w:szCs w:val="20"/>
          <w:lang w:val="en-GB"/>
        </w:rPr>
      </w:pPr>
      <w:r w:rsidRPr="00587444">
        <w:rPr>
          <w:rFonts w:ascii="Arial" w:eastAsia="Calibri" w:hAnsi="Arial" w:cs="Arial"/>
          <w:sz w:val="20"/>
          <w:szCs w:val="20"/>
          <w:lang w:val="en-GB"/>
        </w:rPr>
        <w:t>-</w:t>
      </w:r>
      <w:r w:rsidRPr="00587444">
        <w:rPr>
          <w:rFonts w:ascii="Arial" w:eastAsia="Calibri" w:hAnsi="Arial" w:cs="Arial"/>
          <w:sz w:val="20"/>
          <w:szCs w:val="20"/>
          <w:lang w:val="en-GB"/>
        </w:rPr>
        <w:tab/>
        <w:t>HBOR’s aid award programme aligned with the Temporary Crisis Framework for State Aid Measures to Support the Economy after Russia's Invasion of Ukraine - sections "2.1 and 2.3",</w:t>
      </w:r>
    </w:p>
    <w:p w14:paraId="075B2B78" w14:textId="77777777" w:rsidR="00587444" w:rsidRPr="00587444" w:rsidRDefault="00587444" w:rsidP="00587932">
      <w:pPr>
        <w:autoSpaceDN/>
        <w:spacing w:line="240" w:lineRule="exact"/>
        <w:ind w:left="703" w:hanging="703"/>
        <w:jc w:val="both"/>
        <w:rPr>
          <w:rFonts w:ascii="Arial" w:eastAsia="Calibri" w:hAnsi="Arial" w:cs="Arial"/>
          <w:sz w:val="20"/>
          <w:szCs w:val="20"/>
          <w:lang w:val="en-GB"/>
        </w:rPr>
      </w:pPr>
      <w:r w:rsidRPr="00587444">
        <w:rPr>
          <w:rFonts w:ascii="Arial" w:eastAsia="Calibri" w:hAnsi="Arial" w:cs="Arial"/>
          <w:sz w:val="20"/>
          <w:szCs w:val="20"/>
          <w:lang w:val="en-GB"/>
        </w:rPr>
        <w:t>-</w:t>
      </w:r>
      <w:r w:rsidRPr="00587444">
        <w:rPr>
          <w:rFonts w:ascii="Arial" w:eastAsia="Calibri" w:hAnsi="Arial" w:cs="Arial"/>
          <w:sz w:val="20"/>
          <w:szCs w:val="20"/>
          <w:lang w:val="en-GB"/>
        </w:rPr>
        <w:tab/>
        <w:t xml:space="preserve">Decision on the Adoption of a Temporary Crisis Measure under the Working Capital Loan Programme: Working Capital CRISIS 2022 – Measure, the implementation of which has been extended until 31 December 2023 and </w:t>
      </w:r>
    </w:p>
    <w:p w14:paraId="4F9F4F91" w14:textId="77777777" w:rsidR="00587444" w:rsidRPr="00587444" w:rsidRDefault="00587444" w:rsidP="00587932">
      <w:pPr>
        <w:autoSpaceDN/>
        <w:spacing w:line="240" w:lineRule="exact"/>
        <w:ind w:left="703" w:hanging="703"/>
        <w:jc w:val="both"/>
        <w:rPr>
          <w:rFonts w:ascii="Arial" w:eastAsia="Calibri" w:hAnsi="Arial" w:cs="Arial"/>
          <w:sz w:val="20"/>
          <w:szCs w:val="20"/>
          <w:lang w:val="en-GB"/>
        </w:rPr>
      </w:pPr>
      <w:r w:rsidRPr="00587444">
        <w:rPr>
          <w:rFonts w:ascii="Arial" w:eastAsia="Calibri" w:hAnsi="Arial" w:cs="Arial"/>
          <w:sz w:val="20"/>
          <w:szCs w:val="20"/>
          <w:lang w:val="en-GB"/>
        </w:rPr>
        <w:t>-</w:t>
      </w:r>
      <w:r w:rsidRPr="00587444">
        <w:rPr>
          <w:rFonts w:ascii="Arial" w:eastAsia="Calibri" w:hAnsi="Arial" w:cs="Arial"/>
          <w:sz w:val="20"/>
          <w:szCs w:val="20"/>
          <w:lang w:val="en-GB"/>
        </w:rPr>
        <w:tab/>
        <w:t>Ordinance on the Processing of Applications for Direct Loans under the loan programme Working Capital CRISIS 2022 – Measure that includes also financing under the risk-sharing model with financial institutions.</w:t>
      </w:r>
    </w:p>
    <w:p w14:paraId="2DBC57A0" w14:textId="77777777" w:rsidR="00587444" w:rsidRPr="00587444" w:rsidRDefault="00587444" w:rsidP="00587932">
      <w:pPr>
        <w:autoSpaceDN/>
        <w:ind w:left="703" w:hanging="703"/>
        <w:jc w:val="both"/>
        <w:rPr>
          <w:rFonts w:ascii="Arial" w:eastAsia="Calibri" w:hAnsi="Arial" w:cs="Arial"/>
          <w:sz w:val="10"/>
          <w:szCs w:val="10"/>
          <w:lang w:val="en-GB"/>
        </w:rPr>
      </w:pPr>
    </w:p>
    <w:p w14:paraId="2D7A68D2" w14:textId="77777777" w:rsidR="00587444" w:rsidRPr="00587444" w:rsidRDefault="00587444" w:rsidP="00587932">
      <w:pPr>
        <w:autoSpaceDN/>
        <w:jc w:val="both"/>
        <w:rPr>
          <w:rFonts w:ascii="Arial" w:eastAsia="Calibri" w:hAnsi="Arial" w:cs="Arial"/>
          <w:sz w:val="20"/>
          <w:szCs w:val="20"/>
          <w:lang w:val="en-GB"/>
        </w:rPr>
      </w:pPr>
      <w:r w:rsidRPr="00587444">
        <w:rPr>
          <w:rFonts w:ascii="Arial" w:eastAsia="Calibri" w:hAnsi="Arial" w:cs="Arial"/>
          <w:sz w:val="20"/>
          <w:szCs w:val="20"/>
          <w:lang w:val="en-GB"/>
        </w:rPr>
        <w:t>Although the long-term impact of this crisis on the Group’s operations is currently difficult to quantify, the HBOR Group has a high level of capitalisation and liquidity and an appropriate level of provisions for exposures. Therefore, the Management Board of HBOR estimates that the continuity of business of the HBOR Group and HBOR is beyond doubt.</w:t>
      </w:r>
    </w:p>
    <w:p w14:paraId="4C141602" w14:textId="77777777" w:rsidR="00587444" w:rsidRPr="00587444" w:rsidRDefault="00587444" w:rsidP="00587932">
      <w:pPr>
        <w:autoSpaceDN/>
        <w:jc w:val="both"/>
        <w:rPr>
          <w:rFonts w:ascii="Arial" w:hAnsi="Arial" w:cs="Arial"/>
          <w:sz w:val="10"/>
          <w:szCs w:val="10"/>
          <w:lang w:val="en-GB"/>
        </w:rPr>
      </w:pPr>
    </w:p>
    <w:p w14:paraId="399D1CC6" w14:textId="77777777" w:rsidR="00587444" w:rsidRPr="00587444" w:rsidRDefault="00587444" w:rsidP="00587932">
      <w:pPr>
        <w:autoSpaceDN/>
        <w:jc w:val="both"/>
        <w:rPr>
          <w:rFonts w:ascii="Arial" w:hAnsi="Arial" w:cs="Arial"/>
          <w:sz w:val="20"/>
          <w:szCs w:val="20"/>
          <w:lang w:val="en-GB"/>
        </w:rPr>
      </w:pPr>
      <w:r w:rsidRPr="00587444">
        <w:rPr>
          <w:rFonts w:ascii="Arial" w:hAnsi="Arial" w:cs="Arial"/>
          <w:sz w:val="20"/>
          <w:szCs w:val="20"/>
          <w:lang w:val="en-GB"/>
        </w:rPr>
        <w:t xml:space="preserve">HBOR Group is comprised of HBOR as the parent company and of subsidiary companies: Hrvatsko kreditno osiguranje d.d. (hereinafter: HKO) and Poslovni info servis d.o.o. constituting HKO Group that represents </w:t>
      </w:r>
      <w:r w:rsidRPr="002510E7">
        <w:rPr>
          <w:rFonts w:ascii="Arial" w:hAnsi="Arial" w:cs="Arial"/>
          <w:sz w:val="20"/>
          <w:szCs w:val="20"/>
          <w:lang w:val="en-GB"/>
        </w:rPr>
        <w:t>0.3% of</w:t>
      </w:r>
      <w:r w:rsidRPr="00587444">
        <w:rPr>
          <w:rFonts w:ascii="Arial" w:hAnsi="Arial" w:cs="Arial"/>
          <w:sz w:val="20"/>
          <w:szCs w:val="20"/>
          <w:lang w:val="en-GB"/>
        </w:rPr>
        <w:t xml:space="preserve"> the parent company’s total assets. The Management Board of the subsidiary companies</w:t>
      </w:r>
      <w:r w:rsidRPr="00587444" w:rsidDel="00827531">
        <w:rPr>
          <w:rFonts w:ascii="Arial" w:hAnsi="Arial" w:cs="Arial"/>
          <w:sz w:val="20"/>
          <w:szCs w:val="20"/>
          <w:lang w:val="en-GB"/>
        </w:rPr>
        <w:t xml:space="preserve"> </w:t>
      </w:r>
      <w:r w:rsidRPr="00587444">
        <w:rPr>
          <w:rFonts w:ascii="Arial" w:hAnsi="Arial" w:cs="Arial"/>
          <w:sz w:val="20"/>
          <w:szCs w:val="20"/>
          <w:lang w:val="en-GB"/>
        </w:rPr>
        <w:t>is taking the necessary measures to reduce the negative effects of the invasion of Ukraine.</w:t>
      </w:r>
    </w:p>
    <w:p w14:paraId="5B65ADCC" w14:textId="77777777" w:rsidR="00587444" w:rsidRPr="00587444" w:rsidRDefault="00587444" w:rsidP="00587444">
      <w:pPr>
        <w:suppressAutoHyphens w:val="0"/>
        <w:autoSpaceDN/>
        <w:jc w:val="both"/>
        <w:rPr>
          <w:rFonts w:ascii="Arial" w:hAnsi="Arial" w:cs="Arial"/>
          <w:sz w:val="20"/>
          <w:szCs w:val="20"/>
          <w:lang w:val="en-GB"/>
        </w:rPr>
        <w:sectPr w:rsidR="00587444" w:rsidRPr="00587444" w:rsidSect="00D337C5">
          <w:footerReference w:type="default" r:id="rId79"/>
          <w:pgSz w:w="11907" w:h="16840" w:code="9"/>
          <w:pgMar w:top="1418" w:right="992" w:bottom="1134" w:left="1418" w:header="851" w:footer="851" w:gutter="0"/>
          <w:cols w:space="720"/>
          <w:noEndnote/>
        </w:sectPr>
      </w:pPr>
    </w:p>
    <w:p w14:paraId="66C94B17" w14:textId="77777777" w:rsidR="00587444" w:rsidRPr="00587444" w:rsidRDefault="00587444" w:rsidP="00587444">
      <w:pPr>
        <w:suppressAutoHyphens w:val="0"/>
        <w:autoSpaceDN/>
        <w:jc w:val="both"/>
        <w:rPr>
          <w:rFonts w:ascii="Arial" w:hAnsi="Arial" w:cs="Arial"/>
          <w:sz w:val="20"/>
          <w:szCs w:val="20"/>
          <w:lang w:eastAsia="hr-HR"/>
        </w:rPr>
      </w:pPr>
    </w:p>
    <w:p w14:paraId="5352A558" w14:textId="77777777" w:rsidR="00587444" w:rsidRPr="00587444" w:rsidRDefault="00587444">
      <w:pPr>
        <w:keepNext/>
        <w:numPr>
          <w:ilvl w:val="0"/>
          <w:numId w:val="34"/>
        </w:numPr>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Basis of Preparation of the Financial Statements</w:t>
      </w:r>
    </w:p>
    <w:p w14:paraId="249E01B4" w14:textId="77777777" w:rsidR="00587444" w:rsidRPr="00587444" w:rsidRDefault="00587444">
      <w:pPr>
        <w:keepNext/>
        <w:numPr>
          <w:ilvl w:val="1"/>
          <w:numId w:val="34"/>
        </w:numPr>
        <w:tabs>
          <w:tab w:val="left" w:pos="567"/>
        </w:tabs>
        <w:suppressAutoHyphens w:val="0"/>
        <w:autoSpaceDN/>
        <w:spacing w:before="120" w:after="120"/>
        <w:jc w:val="both"/>
        <w:rPr>
          <w:rFonts w:ascii="Arial" w:hAnsi="Arial" w:cs="Arial"/>
          <w:b/>
          <w:bCs/>
          <w:sz w:val="20"/>
          <w:szCs w:val="20"/>
          <w:lang w:val="en-GB"/>
        </w:rPr>
      </w:pPr>
      <w:r w:rsidRPr="00587444">
        <w:rPr>
          <w:rFonts w:ascii="Arial" w:hAnsi="Arial" w:cs="Arial"/>
          <w:b/>
          <w:bCs/>
          <w:sz w:val="20"/>
          <w:szCs w:val="20"/>
          <w:lang w:val="en-GB"/>
        </w:rPr>
        <w:t>Statement of compliance</w:t>
      </w:r>
    </w:p>
    <w:p w14:paraId="5CB41CF9" w14:textId="02F11527" w:rsidR="00587444" w:rsidRPr="00587444" w:rsidRDefault="00587444" w:rsidP="00587932">
      <w:pPr>
        <w:keepNext/>
        <w:tabs>
          <w:tab w:val="left" w:pos="567"/>
        </w:tabs>
        <w:autoSpaceDN/>
        <w:spacing w:before="240"/>
        <w:jc w:val="both"/>
        <w:rPr>
          <w:rFonts w:ascii="Arial" w:eastAsia="Calibri" w:hAnsi="Arial" w:cs="Arial"/>
          <w:color w:val="222222"/>
          <w:sz w:val="20"/>
          <w:szCs w:val="20"/>
          <w:lang w:eastAsia="hr-HR"/>
        </w:rPr>
      </w:pPr>
      <w:r w:rsidRPr="00587444">
        <w:rPr>
          <w:rFonts w:ascii="Arial" w:eastAsia="Calibri" w:hAnsi="Arial" w:cs="Arial"/>
          <w:color w:val="222222"/>
          <w:sz w:val="20"/>
          <w:szCs w:val="20"/>
          <w:lang w:eastAsia="hr-HR"/>
        </w:rPr>
        <w:t xml:space="preserve">These consolidated and separate financial statements have been prepared in accordance with International Financial Reporting Standards as adopted by the EU. They were authorised for issue by the Bank’s Management Board </w:t>
      </w:r>
      <w:r w:rsidRPr="00425A3E">
        <w:rPr>
          <w:rFonts w:ascii="Arial" w:eastAsia="Calibri" w:hAnsi="Arial" w:cs="Arial"/>
          <w:color w:val="222222"/>
          <w:sz w:val="20"/>
          <w:szCs w:val="20"/>
          <w:lang w:eastAsia="hr-HR"/>
        </w:rPr>
        <w:t xml:space="preserve">on </w:t>
      </w:r>
      <w:r w:rsidRPr="00425A3E">
        <w:rPr>
          <w:rFonts w:ascii="Arial" w:hAnsi="Arial" w:cs="Arial"/>
          <w:color w:val="222222"/>
          <w:sz w:val="20"/>
          <w:szCs w:val="20"/>
          <w:lang w:val="en"/>
        </w:rPr>
        <w:t>2</w:t>
      </w:r>
      <w:r w:rsidR="00D732E0" w:rsidRPr="00425A3E">
        <w:rPr>
          <w:rFonts w:ascii="Arial" w:hAnsi="Arial" w:cs="Arial"/>
          <w:color w:val="222222"/>
          <w:sz w:val="20"/>
          <w:szCs w:val="20"/>
          <w:lang w:val="en"/>
        </w:rPr>
        <w:t>1</w:t>
      </w:r>
      <w:r w:rsidRPr="00425A3E">
        <w:rPr>
          <w:rFonts w:ascii="Arial" w:eastAsia="Calibri" w:hAnsi="Arial" w:cs="Arial"/>
          <w:color w:val="222222"/>
          <w:sz w:val="20"/>
          <w:szCs w:val="20"/>
          <w:lang w:eastAsia="hr-HR"/>
        </w:rPr>
        <w:t xml:space="preserve"> March 202</w:t>
      </w:r>
      <w:r w:rsidR="00F31F0E" w:rsidRPr="00425A3E">
        <w:rPr>
          <w:rFonts w:ascii="Arial" w:eastAsia="Calibri" w:hAnsi="Arial" w:cs="Arial"/>
          <w:color w:val="222222"/>
          <w:sz w:val="20"/>
          <w:szCs w:val="20"/>
          <w:lang w:eastAsia="hr-HR"/>
        </w:rPr>
        <w:t>4</w:t>
      </w:r>
      <w:r w:rsidRPr="00D732E0">
        <w:rPr>
          <w:rFonts w:ascii="Arial" w:eastAsia="Calibri" w:hAnsi="Arial" w:cs="Arial"/>
          <w:color w:val="222222"/>
          <w:sz w:val="20"/>
          <w:szCs w:val="20"/>
          <w:lang w:eastAsia="hr-HR"/>
        </w:rPr>
        <w:t>.</w:t>
      </w:r>
    </w:p>
    <w:p w14:paraId="04C85A59" w14:textId="77777777" w:rsidR="00587444" w:rsidRPr="00587444" w:rsidRDefault="00587444" w:rsidP="00587932">
      <w:pPr>
        <w:keepNext/>
        <w:tabs>
          <w:tab w:val="left" w:pos="567"/>
        </w:tabs>
        <w:autoSpaceDN/>
        <w:jc w:val="both"/>
        <w:rPr>
          <w:rFonts w:ascii="Arial" w:hAnsi="Arial" w:cs="Arial"/>
          <w:b/>
          <w:bCs/>
          <w:sz w:val="20"/>
          <w:szCs w:val="20"/>
          <w:highlight w:val="yellow"/>
          <w:lang w:val="en-GB"/>
        </w:rPr>
      </w:pPr>
    </w:p>
    <w:p w14:paraId="153EAC4D" w14:textId="77777777" w:rsidR="00587444" w:rsidRPr="00587444" w:rsidRDefault="00587444" w:rsidP="00587932">
      <w:pPr>
        <w:keepNext/>
        <w:numPr>
          <w:ilvl w:val="1"/>
          <w:numId w:val="34"/>
        </w:numPr>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Measurement</w:t>
      </w:r>
    </w:p>
    <w:p w14:paraId="2064C0A5" w14:textId="77777777" w:rsidR="00587444" w:rsidRPr="00587444" w:rsidRDefault="00587444" w:rsidP="00587932">
      <w:pPr>
        <w:keepNext/>
        <w:tabs>
          <w:tab w:val="left" w:pos="567"/>
        </w:tabs>
        <w:autoSpaceDN/>
        <w:jc w:val="both"/>
        <w:rPr>
          <w:rFonts w:ascii="Arial" w:hAnsi="Arial" w:cs="Arial"/>
          <w:b/>
          <w:bCs/>
          <w:sz w:val="20"/>
          <w:szCs w:val="20"/>
          <w:highlight w:val="yellow"/>
          <w:lang w:val="en-GB"/>
        </w:rPr>
      </w:pPr>
    </w:p>
    <w:p w14:paraId="543F3608" w14:textId="77777777" w:rsidR="00587444" w:rsidRPr="00587444" w:rsidRDefault="00587444" w:rsidP="00587932">
      <w:pPr>
        <w:keepNext/>
        <w:tabs>
          <w:tab w:val="left" w:pos="567"/>
        </w:tabs>
        <w:autoSpaceDN/>
        <w:jc w:val="both"/>
        <w:rPr>
          <w:rFonts w:ascii="Arial" w:hAnsi="Arial" w:cs="Arial"/>
          <w:bCs/>
          <w:sz w:val="20"/>
          <w:szCs w:val="20"/>
          <w:lang w:val="en-GB"/>
        </w:rPr>
      </w:pPr>
      <w:r w:rsidRPr="00587444">
        <w:rPr>
          <w:rFonts w:ascii="Arial" w:hAnsi="Arial" w:cs="Arial"/>
          <w:bCs/>
          <w:sz w:val="20"/>
          <w:szCs w:val="20"/>
          <w:lang w:val="en-GB"/>
        </w:rPr>
        <w:t>The financial statements are prepared on the fair value basis for financial assets and liabilities at fair value through profit or loss and financial assets at fair value through other comprehensive income. Other financial assets and liabilities, and non-financial assets and liabilities, are stated at amortised or historical cost.</w:t>
      </w:r>
    </w:p>
    <w:p w14:paraId="1808C4AC" w14:textId="77777777" w:rsidR="00587444" w:rsidRPr="00587444" w:rsidRDefault="00587444" w:rsidP="00587932">
      <w:pPr>
        <w:keepNext/>
        <w:autoSpaceDN/>
        <w:jc w:val="both"/>
        <w:rPr>
          <w:rFonts w:ascii="Arial" w:hAnsi="Arial" w:cs="Arial"/>
          <w:sz w:val="20"/>
          <w:szCs w:val="20"/>
          <w:lang w:val="en-GB"/>
        </w:rPr>
      </w:pPr>
    </w:p>
    <w:p w14:paraId="236DC650" w14:textId="77777777" w:rsidR="00587444" w:rsidRPr="00587444" w:rsidRDefault="00587444" w:rsidP="00587932">
      <w:pPr>
        <w:keepNext/>
        <w:autoSpaceDN/>
        <w:jc w:val="both"/>
        <w:rPr>
          <w:rFonts w:ascii="Arial" w:hAnsi="Arial" w:cs="Arial"/>
          <w:sz w:val="20"/>
          <w:szCs w:val="20"/>
          <w:lang w:val="en-GB"/>
        </w:rPr>
      </w:pPr>
      <w:r w:rsidRPr="00587444">
        <w:rPr>
          <w:rFonts w:ascii="Arial" w:hAnsi="Arial" w:cs="Arial"/>
          <w:sz w:val="20"/>
          <w:szCs w:val="20"/>
          <w:lang w:val="en-GB"/>
        </w:rPr>
        <w:t>The financial statements are prepared on an accrual and a going concern basis.</w:t>
      </w:r>
    </w:p>
    <w:p w14:paraId="455DBE02" w14:textId="77777777" w:rsidR="00587444" w:rsidRPr="00587444" w:rsidRDefault="00587444" w:rsidP="00587932">
      <w:pPr>
        <w:keepNext/>
        <w:tabs>
          <w:tab w:val="left" w:pos="567"/>
        </w:tabs>
        <w:autoSpaceDN/>
        <w:ind w:left="360"/>
        <w:jc w:val="both"/>
        <w:rPr>
          <w:rFonts w:ascii="Arial" w:hAnsi="Arial" w:cs="Arial"/>
          <w:b/>
          <w:bCs/>
          <w:sz w:val="20"/>
          <w:szCs w:val="20"/>
          <w:highlight w:val="yellow"/>
          <w:lang w:val="en-GB"/>
        </w:rPr>
      </w:pPr>
    </w:p>
    <w:p w14:paraId="384F2F7D" w14:textId="77777777" w:rsidR="00587444" w:rsidRPr="008D01F9" w:rsidRDefault="00587444" w:rsidP="00587932">
      <w:pPr>
        <w:keepNext/>
        <w:numPr>
          <w:ilvl w:val="1"/>
          <w:numId w:val="34"/>
        </w:numPr>
        <w:tabs>
          <w:tab w:val="left" w:pos="567"/>
        </w:tabs>
        <w:autoSpaceDN/>
        <w:jc w:val="both"/>
        <w:rPr>
          <w:rFonts w:ascii="Arial" w:hAnsi="Arial" w:cs="Arial"/>
          <w:b/>
          <w:bCs/>
          <w:sz w:val="20"/>
          <w:szCs w:val="20"/>
          <w:lang w:val="en-GB"/>
        </w:rPr>
      </w:pPr>
      <w:r w:rsidRPr="003F0759">
        <w:rPr>
          <w:rFonts w:ascii="Arial" w:hAnsi="Arial" w:cs="Arial"/>
          <w:b/>
          <w:bCs/>
          <w:sz w:val="20"/>
          <w:szCs w:val="20"/>
          <w:lang w:val="en-GB"/>
        </w:rPr>
        <w:t xml:space="preserve">Functional </w:t>
      </w:r>
      <w:bookmarkStart w:id="342" w:name="_Hlk129782575"/>
      <w:r w:rsidRPr="003F0759">
        <w:rPr>
          <w:rFonts w:ascii="Arial" w:hAnsi="Arial" w:cs="Arial"/>
          <w:b/>
          <w:bCs/>
          <w:sz w:val="20"/>
          <w:szCs w:val="20"/>
          <w:lang w:val="en-GB"/>
        </w:rPr>
        <w:t xml:space="preserve">and presentation </w:t>
      </w:r>
      <w:bookmarkEnd w:id="342"/>
      <w:r w:rsidRPr="003F0759">
        <w:rPr>
          <w:rFonts w:ascii="Arial" w:hAnsi="Arial" w:cs="Arial"/>
          <w:b/>
          <w:bCs/>
          <w:sz w:val="20"/>
          <w:szCs w:val="20"/>
          <w:lang w:val="en-GB"/>
        </w:rPr>
        <w:t>currency</w:t>
      </w:r>
    </w:p>
    <w:p w14:paraId="50DDA34E" w14:textId="77777777" w:rsidR="00587444" w:rsidRPr="00587444" w:rsidRDefault="00587444" w:rsidP="00587932">
      <w:pPr>
        <w:keepNext/>
        <w:tabs>
          <w:tab w:val="left" w:pos="567"/>
        </w:tabs>
        <w:autoSpaceDN/>
        <w:jc w:val="both"/>
        <w:rPr>
          <w:rFonts w:ascii="Arial" w:hAnsi="Arial" w:cs="Arial"/>
          <w:b/>
          <w:bCs/>
          <w:sz w:val="20"/>
          <w:szCs w:val="20"/>
          <w:lang w:val="en-GB"/>
        </w:rPr>
      </w:pPr>
    </w:p>
    <w:p w14:paraId="596CDC97" w14:textId="77777777" w:rsidR="00DA773C" w:rsidRPr="00DA773C" w:rsidRDefault="00DA773C" w:rsidP="00DA773C">
      <w:pPr>
        <w:keepNext/>
        <w:tabs>
          <w:tab w:val="left" w:pos="567"/>
        </w:tabs>
        <w:autoSpaceDN/>
        <w:jc w:val="both"/>
        <w:rPr>
          <w:rFonts w:ascii="Arial" w:hAnsi="Arial" w:cs="Arial"/>
          <w:bCs/>
          <w:sz w:val="20"/>
          <w:szCs w:val="20"/>
          <w:lang w:val="en-GB"/>
        </w:rPr>
      </w:pPr>
      <w:bookmarkStart w:id="343" w:name="_Hlk135042680"/>
      <w:bookmarkStart w:id="344" w:name="_Hlk135043227"/>
      <w:r w:rsidRPr="00DA773C">
        <w:rPr>
          <w:rFonts w:ascii="Arial" w:hAnsi="Arial" w:cs="Arial"/>
          <w:bCs/>
          <w:sz w:val="20"/>
          <w:szCs w:val="20"/>
          <w:lang w:val="en-GB"/>
        </w:rPr>
        <w:t>The items included in the financial statements of the Bank and the Group are expressed in the currency of the primary economic environment in which the Bank and the Group operate (functional currency).</w:t>
      </w:r>
    </w:p>
    <w:p w14:paraId="40576113" w14:textId="77777777" w:rsidR="00DA773C" w:rsidRPr="00DA773C" w:rsidRDefault="00DA773C" w:rsidP="00DA773C">
      <w:pPr>
        <w:keepNext/>
        <w:tabs>
          <w:tab w:val="left" w:pos="567"/>
        </w:tabs>
        <w:autoSpaceDN/>
        <w:jc w:val="both"/>
        <w:rPr>
          <w:rFonts w:ascii="Arial" w:hAnsi="Arial" w:cs="Arial"/>
          <w:bCs/>
          <w:sz w:val="20"/>
          <w:szCs w:val="20"/>
          <w:lang w:val="en-GB"/>
        </w:rPr>
      </w:pPr>
    </w:p>
    <w:p w14:paraId="7333F608" w14:textId="345023AD" w:rsidR="00DA773C" w:rsidRPr="00DA773C" w:rsidRDefault="00DA773C" w:rsidP="00DA773C">
      <w:pPr>
        <w:keepNext/>
        <w:tabs>
          <w:tab w:val="left" w:pos="567"/>
        </w:tabs>
        <w:autoSpaceDN/>
        <w:jc w:val="both"/>
        <w:rPr>
          <w:rFonts w:ascii="Arial" w:hAnsi="Arial" w:cs="Arial"/>
          <w:bCs/>
          <w:sz w:val="20"/>
          <w:szCs w:val="20"/>
          <w:lang w:val="en-GB"/>
        </w:rPr>
      </w:pPr>
      <w:r w:rsidRPr="00DA773C">
        <w:rPr>
          <w:rFonts w:ascii="Arial" w:hAnsi="Arial" w:cs="Arial"/>
          <w:bCs/>
          <w:sz w:val="20"/>
          <w:szCs w:val="20"/>
          <w:lang w:val="en-GB"/>
        </w:rPr>
        <w:t xml:space="preserve">Considering that the Republic of Croatia introduced the euro as the official currency </w:t>
      </w:r>
      <w:r>
        <w:rPr>
          <w:rFonts w:ascii="Arial" w:hAnsi="Arial" w:cs="Arial"/>
          <w:bCs/>
          <w:sz w:val="20"/>
          <w:szCs w:val="20"/>
          <w:lang w:val="en-GB"/>
        </w:rPr>
        <w:t>on 1</w:t>
      </w:r>
      <w:r w:rsidRPr="00DA773C">
        <w:rPr>
          <w:rFonts w:ascii="Arial" w:hAnsi="Arial" w:cs="Arial"/>
          <w:bCs/>
          <w:sz w:val="20"/>
          <w:szCs w:val="20"/>
          <w:lang w:val="en-GB"/>
        </w:rPr>
        <w:t xml:space="preserve"> January 2023, in accordance with the Law on the introduction of the euro as the official currency in the Republic of Croatia, the Bank and the Group, for the purposes of preparing the financial statements for the year ended </w:t>
      </w:r>
      <w:r>
        <w:rPr>
          <w:rFonts w:ascii="Arial" w:hAnsi="Arial" w:cs="Arial"/>
          <w:bCs/>
          <w:sz w:val="20"/>
          <w:szCs w:val="20"/>
          <w:lang w:val="en-GB"/>
        </w:rPr>
        <w:t xml:space="preserve">31 </w:t>
      </w:r>
      <w:r w:rsidRPr="00DA773C">
        <w:rPr>
          <w:rFonts w:ascii="Arial" w:hAnsi="Arial" w:cs="Arial"/>
          <w:bCs/>
          <w:sz w:val="20"/>
          <w:szCs w:val="20"/>
          <w:lang w:val="en-GB"/>
        </w:rPr>
        <w:t xml:space="preserve">December 2023, changed presentation currency from kuna to euros, and the financial statements for the year ended </w:t>
      </w:r>
      <w:r>
        <w:rPr>
          <w:rFonts w:ascii="Arial" w:hAnsi="Arial" w:cs="Arial"/>
          <w:bCs/>
          <w:sz w:val="20"/>
          <w:szCs w:val="20"/>
          <w:lang w:val="en-GB"/>
        </w:rPr>
        <w:t xml:space="preserve">31 </w:t>
      </w:r>
      <w:r w:rsidRPr="00DA773C">
        <w:rPr>
          <w:rFonts w:ascii="Arial" w:hAnsi="Arial" w:cs="Arial"/>
          <w:bCs/>
          <w:sz w:val="20"/>
          <w:szCs w:val="20"/>
          <w:lang w:val="en-GB"/>
        </w:rPr>
        <w:t xml:space="preserve">December 2023 were first prepared in euros. </w:t>
      </w:r>
      <w:r>
        <w:rPr>
          <w:rFonts w:ascii="Arial" w:hAnsi="Arial" w:cs="Arial"/>
          <w:bCs/>
          <w:sz w:val="20"/>
          <w:szCs w:val="20"/>
          <w:lang w:val="en-GB"/>
        </w:rPr>
        <w:t>Since 1</w:t>
      </w:r>
      <w:r w:rsidRPr="00DA773C">
        <w:rPr>
          <w:rFonts w:ascii="Arial" w:hAnsi="Arial" w:cs="Arial"/>
          <w:bCs/>
          <w:sz w:val="20"/>
          <w:szCs w:val="20"/>
          <w:lang w:val="en-GB"/>
        </w:rPr>
        <w:t xml:space="preserve"> January 2023, the euro is also the functional currency of the Bank and the Group (until</w:t>
      </w:r>
      <w:r>
        <w:rPr>
          <w:rFonts w:ascii="Arial" w:hAnsi="Arial" w:cs="Arial"/>
          <w:bCs/>
          <w:sz w:val="20"/>
          <w:szCs w:val="20"/>
          <w:lang w:val="en-GB"/>
        </w:rPr>
        <w:t xml:space="preserve"> 1</w:t>
      </w:r>
      <w:r w:rsidRPr="00DA773C">
        <w:rPr>
          <w:rFonts w:ascii="Arial" w:hAnsi="Arial" w:cs="Arial"/>
          <w:bCs/>
          <w:sz w:val="20"/>
          <w:szCs w:val="20"/>
          <w:lang w:val="en-GB"/>
        </w:rPr>
        <w:t xml:space="preserve"> January 2023, it was HRK).</w:t>
      </w:r>
    </w:p>
    <w:p w14:paraId="2B7292D5" w14:textId="77777777" w:rsidR="00DA773C" w:rsidRPr="00DA773C" w:rsidRDefault="00DA773C" w:rsidP="00DA773C">
      <w:pPr>
        <w:keepNext/>
        <w:tabs>
          <w:tab w:val="left" w:pos="567"/>
        </w:tabs>
        <w:autoSpaceDN/>
        <w:jc w:val="both"/>
        <w:rPr>
          <w:rFonts w:ascii="Arial" w:hAnsi="Arial" w:cs="Arial"/>
          <w:bCs/>
          <w:sz w:val="20"/>
          <w:szCs w:val="20"/>
          <w:lang w:val="en-GB"/>
        </w:rPr>
      </w:pPr>
    </w:p>
    <w:p w14:paraId="6E31B794" w14:textId="4A12AEC7" w:rsidR="00D732E0" w:rsidRDefault="00DA773C" w:rsidP="00264F98">
      <w:pPr>
        <w:jc w:val="both"/>
        <w:rPr>
          <w:rFonts w:ascii="Arial" w:hAnsi="Arial" w:cs="Arial"/>
          <w:sz w:val="20"/>
          <w:szCs w:val="20"/>
        </w:rPr>
      </w:pPr>
      <w:r w:rsidRPr="00DA773C">
        <w:rPr>
          <w:rFonts w:ascii="Arial" w:hAnsi="Arial" w:cs="Arial"/>
          <w:bCs/>
          <w:sz w:val="20"/>
          <w:szCs w:val="20"/>
          <w:lang w:val="en-GB"/>
        </w:rPr>
        <w:t xml:space="preserve">Although the change in the presentation currency in the financial statements represents a change in accounting policy that requires retroactive application, the Bank and the Group did not publish the third balance sheet in the financial statements for the year ended </w:t>
      </w:r>
      <w:r>
        <w:rPr>
          <w:rFonts w:ascii="Arial" w:hAnsi="Arial" w:cs="Arial"/>
          <w:bCs/>
          <w:sz w:val="20"/>
          <w:szCs w:val="20"/>
          <w:lang w:val="en-GB"/>
        </w:rPr>
        <w:t xml:space="preserve">31 </w:t>
      </w:r>
      <w:r w:rsidRPr="00DA773C">
        <w:rPr>
          <w:rFonts w:ascii="Arial" w:hAnsi="Arial" w:cs="Arial"/>
          <w:bCs/>
          <w:sz w:val="20"/>
          <w:szCs w:val="20"/>
          <w:lang w:val="en-GB"/>
        </w:rPr>
        <w:t xml:space="preserve">December 2023 in accordance with International Accounting Standard 8 (IAS) Accounting Policies, Changes in Accounting Estimates and </w:t>
      </w:r>
      <w:r>
        <w:rPr>
          <w:rFonts w:ascii="Arial" w:hAnsi="Arial" w:cs="Arial"/>
          <w:bCs/>
          <w:sz w:val="20"/>
          <w:szCs w:val="20"/>
          <w:lang w:val="en-GB"/>
        </w:rPr>
        <w:t>E</w:t>
      </w:r>
      <w:r w:rsidRPr="00DA773C">
        <w:rPr>
          <w:rFonts w:ascii="Arial" w:hAnsi="Arial" w:cs="Arial"/>
          <w:bCs/>
          <w:sz w:val="20"/>
          <w:szCs w:val="20"/>
          <w:lang w:val="en-GB"/>
        </w:rPr>
        <w:t>rrors, since it was determined that the change in the presentation currency does not have a significant impact on the financial statements of the Bank and the Group, due to the stable HRK/EUR exchange rate over the past few years.</w:t>
      </w:r>
      <w:bookmarkEnd w:id="343"/>
    </w:p>
    <w:p w14:paraId="772BF197" w14:textId="77777777" w:rsidR="00DA773C" w:rsidRDefault="00DA773C" w:rsidP="00264F98">
      <w:pPr>
        <w:jc w:val="both"/>
        <w:rPr>
          <w:rFonts w:ascii="Arial" w:hAnsi="Arial" w:cs="Arial"/>
          <w:sz w:val="20"/>
          <w:szCs w:val="20"/>
        </w:rPr>
      </w:pPr>
    </w:p>
    <w:p w14:paraId="72D102AE" w14:textId="002234DF" w:rsidR="00D732E0" w:rsidRDefault="00264F98" w:rsidP="00425A3E">
      <w:pPr>
        <w:jc w:val="both"/>
        <w:rPr>
          <w:rFonts w:ascii="Arial" w:hAnsi="Arial" w:cs="Arial"/>
          <w:b/>
          <w:bCs/>
          <w:sz w:val="20"/>
          <w:szCs w:val="20"/>
          <w:highlight w:val="yellow"/>
          <w:lang w:val="en-GB"/>
        </w:rPr>
      </w:pPr>
      <w:r w:rsidRPr="00CB1033">
        <w:rPr>
          <w:rFonts w:ascii="Arial" w:hAnsi="Arial" w:cs="Arial"/>
          <w:sz w:val="20"/>
          <w:szCs w:val="20"/>
        </w:rPr>
        <w:t xml:space="preserve">Comparative data for previous years were converted from Croatian kunas to Euros using the official conversion rate, which was set at </w:t>
      </w:r>
      <w:r>
        <w:rPr>
          <w:rFonts w:ascii="Arial" w:hAnsi="Arial" w:cs="Arial"/>
          <w:sz w:val="20"/>
          <w:szCs w:val="20"/>
        </w:rPr>
        <w:t xml:space="preserve">HRK </w:t>
      </w:r>
      <w:r w:rsidRPr="00CB1033">
        <w:rPr>
          <w:rFonts w:ascii="Arial" w:hAnsi="Arial" w:cs="Arial"/>
          <w:sz w:val="20"/>
          <w:szCs w:val="20"/>
        </w:rPr>
        <w:t xml:space="preserve">7.5345 for </w:t>
      </w:r>
      <w:r>
        <w:rPr>
          <w:rFonts w:ascii="Arial" w:hAnsi="Arial" w:cs="Arial"/>
          <w:sz w:val="20"/>
          <w:szCs w:val="20"/>
        </w:rPr>
        <w:t xml:space="preserve">EUR </w:t>
      </w:r>
      <w:r w:rsidRPr="00CB1033">
        <w:rPr>
          <w:rFonts w:ascii="Arial" w:hAnsi="Arial" w:cs="Arial"/>
          <w:sz w:val="20"/>
          <w:szCs w:val="20"/>
        </w:rPr>
        <w:t>1.</w:t>
      </w:r>
      <w:bookmarkEnd w:id="344"/>
    </w:p>
    <w:p w14:paraId="156482EF" w14:textId="77777777" w:rsidR="00D732E0" w:rsidRDefault="00D732E0" w:rsidP="00587444">
      <w:pPr>
        <w:keepNext/>
        <w:tabs>
          <w:tab w:val="left" w:pos="567"/>
        </w:tabs>
        <w:suppressAutoHyphens w:val="0"/>
        <w:autoSpaceDN/>
        <w:ind w:left="360"/>
        <w:jc w:val="both"/>
        <w:rPr>
          <w:rFonts w:ascii="Arial" w:hAnsi="Arial" w:cs="Arial"/>
          <w:b/>
          <w:bCs/>
          <w:sz w:val="20"/>
          <w:szCs w:val="20"/>
          <w:highlight w:val="yellow"/>
          <w:lang w:val="en-GB"/>
        </w:rPr>
      </w:pPr>
    </w:p>
    <w:p w14:paraId="00C4919D" w14:textId="77777777" w:rsidR="00D732E0" w:rsidRPr="00587444" w:rsidRDefault="00D732E0" w:rsidP="00587444">
      <w:pPr>
        <w:keepNext/>
        <w:tabs>
          <w:tab w:val="left" w:pos="567"/>
        </w:tabs>
        <w:suppressAutoHyphens w:val="0"/>
        <w:autoSpaceDN/>
        <w:ind w:left="360"/>
        <w:jc w:val="both"/>
        <w:rPr>
          <w:rFonts w:ascii="Arial" w:hAnsi="Arial" w:cs="Arial"/>
          <w:b/>
          <w:bCs/>
          <w:sz w:val="20"/>
          <w:szCs w:val="20"/>
          <w:highlight w:val="yellow"/>
          <w:lang w:val="en-GB"/>
        </w:rPr>
      </w:pPr>
    </w:p>
    <w:p w14:paraId="6906D777"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3. Use of judgements and estimates</w:t>
      </w:r>
    </w:p>
    <w:p w14:paraId="4684E498" w14:textId="77777777" w:rsidR="00587444" w:rsidRPr="00587444" w:rsidRDefault="00587444" w:rsidP="00587444">
      <w:pPr>
        <w:suppressAutoHyphens w:val="0"/>
        <w:autoSpaceDN/>
        <w:jc w:val="both"/>
        <w:rPr>
          <w:rFonts w:ascii="Arial" w:hAnsi="Arial" w:cs="Arial"/>
          <w:noProof/>
          <w:sz w:val="20"/>
          <w:szCs w:val="20"/>
          <w:lang w:val="en-GB"/>
        </w:rPr>
      </w:pPr>
    </w:p>
    <w:p w14:paraId="7342786D" w14:textId="115AD218" w:rsidR="00587444" w:rsidRPr="00587444" w:rsidRDefault="00587444" w:rsidP="00587932">
      <w:pPr>
        <w:autoSpaceDN/>
        <w:jc w:val="both"/>
        <w:rPr>
          <w:rFonts w:ascii="Arial" w:hAnsi="Arial" w:cs="Arial"/>
          <w:noProof/>
          <w:color w:val="222222"/>
          <w:sz w:val="20"/>
          <w:szCs w:val="20"/>
          <w:lang w:val="en-GB" w:eastAsia="hr-HR"/>
        </w:rPr>
      </w:pPr>
      <w:r w:rsidRPr="00587444">
        <w:rPr>
          <w:rFonts w:ascii="Arial" w:hAnsi="Arial" w:cs="Arial"/>
          <w:noProof/>
          <w:sz w:val="20"/>
          <w:szCs w:val="20"/>
          <w:lang w:val="en-GB"/>
        </w:rPr>
        <w:t xml:space="preserve">For the preparation of </w:t>
      </w:r>
      <w:r w:rsidR="00384827">
        <w:rPr>
          <w:rFonts w:ascii="Arial" w:hAnsi="Arial" w:cs="Arial"/>
          <w:noProof/>
          <w:sz w:val="20"/>
          <w:szCs w:val="20"/>
          <w:lang w:val="en-GB"/>
        </w:rPr>
        <w:t xml:space="preserve">consolidated and separated </w:t>
      </w:r>
      <w:r w:rsidRPr="00587444">
        <w:rPr>
          <w:rFonts w:ascii="Arial" w:hAnsi="Arial" w:cs="Arial"/>
          <w:noProof/>
          <w:sz w:val="20"/>
          <w:szCs w:val="20"/>
          <w:lang w:val="en-GB"/>
        </w:rPr>
        <w:t>financial statements in accordance with IFRSs</w:t>
      </w:r>
      <w:r w:rsidR="00384827">
        <w:rPr>
          <w:rFonts w:ascii="Arial" w:hAnsi="Arial" w:cs="Arial"/>
          <w:noProof/>
          <w:sz w:val="20"/>
          <w:szCs w:val="20"/>
          <w:lang w:val="en-GB"/>
        </w:rPr>
        <w:t xml:space="preserve"> adopted by European Union</w:t>
      </w:r>
      <w:r w:rsidRPr="00587444">
        <w:rPr>
          <w:rFonts w:ascii="Arial" w:hAnsi="Arial" w:cs="Arial"/>
          <w:noProof/>
          <w:sz w:val="20"/>
          <w:szCs w:val="20"/>
          <w:lang w:val="en-GB"/>
        </w:rPr>
        <w:t xml:space="preserve">, the Management Board is required to </w:t>
      </w:r>
      <w:bookmarkStart w:id="345" w:name="_Hlk35348847"/>
      <w:r w:rsidRPr="00587444">
        <w:rPr>
          <w:rFonts w:ascii="Arial" w:hAnsi="Arial" w:cs="Arial"/>
          <w:noProof/>
          <w:sz w:val="20"/>
          <w:szCs w:val="20"/>
          <w:lang w:val="en-GB"/>
        </w:rPr>
        <w:t xml:space="preserve">give estimations </w:t>
      </w:r>
      <w:bookmarkEnd w:id="345"/>
      <w:r w:rsidRPr="00587444">
        <w:rPr>
          <w:rFonts w:ascii="Arial" w:hAnsi="Arial" w:cs="Arial"/>
          <w:noProof/>
          <w:sz w:val="20"/>
          <w:szCs w:val="20"/>
          <w:lang w:val="en-GB"/>
        </w:rPr>
        <w:t xml:space="preserve">and make assumptions that influence the reported balances of assets and liabilities and to disclose contingent assets and liabilities at the date of financial statements, and present income and expense for the reporting period. </w:t>
      </w:r>
      <w:r w:rsidRPr="00587444">
        <w:rPr>
          <w:rFonts w:ascii="Arial" w:hAnsi="Arial" w:cs="Arial"/>
          <w:noProof/>
          <w:color w:val="222222"/>
          <w:sz w:val="20"/>
          <w:szCs w:val="20"/>
          <w:lang w:val="en-GB" w:eastAsia="hr-HR"/>
        </w:rPr>
        <w:t>Estimations and related assumptions are based on historical experience and various other factors that are considered to be reasonable in the given circumstances and with available information as of the date of preparation of the financial statements, which together form the basis for estimating the carrying amount of assets and liabilities that cannot be easily identified from other sources. Actual results may differ from these estimations. Estimations and related assumptions are continuously reviewed. Changes in accounting estimates are recognised in the period in which the estimate is changed if the change affects only that period, or in the period of change or future periods if the change affects the current and future periods.</w:t>
      </w:r>
    </w:p>
    <w:p w14:paraId="6236E20F" w14:textId="77777777" w:rsidR="00D732E0" w:rsidRDefault="00587444" w:rsidP="00587932">
      <w:pPr>
        <w:keepNext/>
        <w:tabs>
          <w:tab w:val="left" w:pos="567"/>
        </w:tabs>
        <w:autoSpaceDN/>
        <w:spacing w:before="240" w:after="120"/>
        <w:jc w:val="both"/>
        <w:rPr>
          <w:rFonts w:ascii="Arial" w:hAnsi="Arial" w:cs="Arial"/>
          <w:bCs/>
          <w:sz w:val="20"/>
          <w:szCs w:val="20"/>
          <w:lang w:val="en-GB"/>
        </w:rPr>
        <w:sectPr w:rsidR="00D732E0" w:rsidSect="00D337C5">
          <w:footerReference w:type="default" r:id="rId80"/>
          <w:pgSz w:w="11907" w:h="16840" w:code="9"/>
          <w:pgMar w:top="1418" w:right="992" w:bottom="1134" w:left="1418" w:header="851" w:footer="851" w:gutter="0"/>
          <w:cols w:space="720"/>
          <w:noEndnote/>
        </w:sectPr>
      </w:pPr>
      <w:r w:rsidRPr="00587444">
        <w:rPr>
          <w:rFonts w:ascii="Arial" w:hAnsi="Arial" w:cs="Arial"/>
          <w:bCs/>
          <w:sz w:val="20"/>
          <w:szCs w:val="20"/>
          <w:lang w:val="en-GB"/>
        </w:rPr>
        <w:t>Estimates and underlying assumptions are reviewed on an ongoing basis. Revisions to estimates are recognised prospectively.</w:t>
      </w:r>
    </w:p>
    <w:p w14:paraId="28E73AAF" w14:textId="77777777" w:rsidR="00D732E0" w:rsidRDefault="00D732E0" w:rsidP="00D732E0">
      <w:pPr>
        <w:keepNext/>
        <w:tabs>
          <w:tab w:val="left" w:pos="567"/>
        </w:tabs>
        <w:suppressAutoHyphens w:val="0"/>
        <w:autoSpaceDN/>
        <w:jc w:val="both"/>
        <w:rPr>
          <w:rFonts w:ascii="Arial" w:hAnsi="Arial" w:cs="Arial"/>
          <w:b/>
          <w:bCs/>
          <w:sz w:val="20"/>
          <w:szCs w:val="20"/>
          <w:lang w:val="en-GB"/>
        </w:rPr>
      </w:pPr>
    </w:p>
    <w:p w14:paraId="2C5EF3AC" w14:textId="7A9F02D5" w:rsidR="00D732E0" w:rsidRPr="00587444" w:rsidRDefault="00D732E0" w:rsidP="00D732E0">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3. Use of judgements and estimates</w:t>
      </w:r>
      <w:r>
        <w:rPr>
          <w:rFonts w:ascii="Arial" w:hAnsi="Arial" w:cs="Arial"/>
          <w:b/>
          <w:bCs/>
          <w:sz w:val="20"/>
          <w:szCs w:val="20"/>
          <w:lang w:val="en-GB"/>
        </w:rPr>
        <w:t xml:space="preserve"> (continued)</w:t>
      </w:r>
    </w:p>
    <w:p w14:paraId="2B63E6AB" w14:textId="77777777" w:rsidR="00D732E0" w:rsidRDefault="00D732E0" w:rsidP="00587932">
      <w:pPr>
        <w:keepNext/>
        <w:tabs>
          <w:tab w:val="left" w:pos="567"/>
        </w:tabs>
        <w:autoSpaceDN/>
        <w:jc w:val="both"/>
        <w:rPr>
          <w:rFonts w:ascii="Arial" w:hAnsi="Arial" w:cs="Arial"/>
          <w:bCs/>
          <w:i/>
          <w:sz w:val="20"/>
          <w:szCs w:val="20"/>
          <w:lang w:val="en-GB"/>
        </w:rPr>
      </w:pPr>
    </w:p>
    <w:p w14:paraId="690025CE" w14:textId="10DDE341" w:rsidR="00587444" w:rsidRPr="00587444" w:rsidRDefault="00587444" w:rsidP="00587932">
      <w:pPr>
        <w:keepNext/>
        <w:tabs>
          <w:tab w:val="left" w:pos="567"/>
        </w:tabs>
        <w:autoSpaceDN/>
        <w:jc w:val="both"/>
        <w:rPr>
          <w:rFonts w:ascii="Arial" w:hAnsi="Arial" w:cs="Arial"/>
          <w:bCs/>
          <w:i/>
          <w:sz w:val="20"/>
          <w:szCs w:val="20"/>
          <w:lang w:val="en-GB"/>
        </w:rPr>
      </w:pPr>
      <w:r w:rsidRPr="00587444">
        <w:rPr>
          <w:rFonts w:ascii="Arial" w:hAnsi="Arial" w:cs="Arial"/>
          <w:bCs/>
          <w:i/>
          <w:sz w:val="20"/>
          <w:szCs w:val="20"/>
          <w:lang w:val="en-GB"/>
        </w:rPr>
        <w:t>Judgements</w:t>
      </w:r>
    </w:p>
    <w:p w14:paraId="45B735E3" w14:textId="77777777" w:rsidR="00587444" w:rsidRPr="00587444" w:rsidRDefault="00587444" w:rsidP="00587932">
      <w:pPr>
        <w:numPr>
          <w:ilvl w:val="0"/>
          <w:numId w:val="70"/>
        </w:numPr>
        <w:autoSpaceDE w:val="0"/>
        <w:autoSpaceDN/>
        <w:adjustRightInd w:val="0"/>
        <w:contextualSpacing/>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classification of financial assets: assessment of the business model within which the assets are held and assessment of whether the contractual terms of the financial asset are SPPI on the principal amount outstanding (Note 4.1.G.ii.)</w:t>
      </w:r>
    </w:p>
    <w:p w14:paraId="209B2E71" w14:textId="77777777" w:rsidR="00587444" w:rsidRPr="00587444" w:rsidRDefault="00587444" w:rsidP="00587932">
      <w:pPr>
        <w:numPr>
          <w:ilvl w:val="0"/>
          <w:numId w:val="70"/>
        </w:numPr>
        <w:autoSpaceDE w:val="0"/>
        <w:autoSpaceDN/>
        <w:adjustRightInd w:val="0"/>
        <w:contextualSpacing/>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establishing the criteria for determining whether credit risk on the financial asset has increased significantly since initial recognition, determining the methodology for incorporating forward-looking information into the measurement of ECL and selection and approval of models used to measure ECL </w:t>
      </w:r>
    </w:p>
    <w:p w14:paraId="2AD73731" w14:textId="77777777" w:rsidR="00587444" w:rsidRDefault="00587444" w:rsidP="00587932">
      <w:pPr>
        <w:numPr>
          <w:ilvl w:val="0"/>
          <w:numId w:val="70"/>
        </w:numPr>
        <w:autoSpaceDE w:val="0"/>
        <w:autoSpaceDN/>
        <w:adjustRightInd w:val="0"/>
        <w:contextualSpacing/>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determination of control over investees (Note 4.1.A.)</w:t>
      </w:r>
    </w:p>
    <w:p w14:paraId="5A7E4507" w14:textId="77777777" w:rsidR="00587444" w:rsidRPr="00587444" w:rsidRDefault="00587444" w:rsidP="00587444">
      <w:pPr>
        <w:suppressAutoHyphens w:val="0"/>
        <w:autoSpaceDE w:val="0"/>
        <w:adjustRightInd w:val="0"/>
        <w:ind w:left="720"/>
        <w:contextualSpacing/>
        <w:jc w:val="both"/>
        <w:rPr>
          <w:rFonts w:ascii="Arial" w:hAnsi="Arial" w:cs="Arial"/>
          <w:color w:val="000000"/>
          <w:sz w:val="20"/>
          <w:szCs w:val="20"/>
          <w:lang w:val="hr-HR" w:eastAsia="hr-HR"/>
        </w:rPr>
      </w:pPr>
    </w:p>
    <w:p w14:paraId="1BF06D36" w14:textId="77777777" w:rsidR="00587444" w:rsidRPr="00587444" w:rsidRDefault="00587444" w:rsidP="00587444">
      <w:pPr>
        <w:suppressAutoHyphens w:val="0"/>
        <w:autoSpaceDE w:val="0"/>
        <w:adjustRightInd w:val="0"/>
        <w:jc w:val="both"/>
        <w:rPr>
          <w:rFonts w:ascii="Arial" w:hAnsi="Arial" w:cs="Arial"/>
          <w:i/>
          <w:color w:val="000000"/>
          <w:sz w:val="20"/>
          <w:szCs w:val="20"/>
          <w:lang w:val="en-GB" w:eastAsia="hr-HR"/>
        </w:rPr>
      </w:pPr>
      <w:r w:rsidRPr="00587444">
        <w:rPr>
          <w:rFonts w:ascii="Arial" w:hAnsi="Arial" w:cs="Arial"/>
          <w:i/>
          <w:color w:val="000000"/>
          <w:sz w:val="20"/>
          <w:szCs w:val="20"/>
          <w:lang w:val="en-GB" w:eastAsia="hr-HR"/>
        </w:rPr>
        <w:t xml:space="preserve">Assumptions and estimation uncertainties </w:t>
      </w:r>
    </w:p>
    <w:p w14:paraId="719A6643" w14:textId="77777777" w:rsidR="00587444" w:rsidRPr="00587444" w:rsidRDefault="00587444" w:rsidP="00587932">
      <w:pPr>
        <w:autoSpaceDE w:val="0"/>
        <w:adjustRightInd w:val="0"/>
        <w:rPr>
          <w:rFonts w:ascii="Arial" w:eastAsia="Calibri" w:hAnsi="Arial" w:cs="Arial"/>
          <w:color w:val="000000"/>
          <w:sz w:val="20"/>
          <w:szCs w:val="20"/>
          <w:lang w:val="en-GB"/>
        </w:rPr>
      </w:pPr>
    </w:p>
    <w:p w14:paraId="4B521AA4" w14:textId="71E8D35B" w:rsidR="00587444" w:rsidRPr="00DA773C" w:rsidRDefault="00587444" w:rsidP="00587932">
      <w:pPr>
        <w:autoSpaceDN/>
        <w:jc w:val="both"/>
        <w:rPr>
          <w:rFonts w:ascii="Arial" w:hAnsi="Arial" w:cs="Arial"/>
          <w:noProof/>
          <w:color w:val="222222"/>
          <w:sz w:val="20"/>
          <w:szCs w:val="20"/>
          <w:lang w:val="en-GB"/>
        </w:rPr>
      </w:pPr>
      <w:r w:rsidRPr="00587444">
        <w:rPr>
          <w:rFonts w:ascii="Arial" w:hAnsi="Arial" w:cs="Arial"/>
          <w:noProof/>
          <w:color w:val="222222"/>
          <w:sz w:val="20"/>
          <w:szCs w:val="20"/>
          <w:lang w:val="en-GB" w:eastAsia="hr-HR"/>
        </w:rPr>
        <w:t xml:space="preserve">Information about assumptions and </w:t>
      </w:r>
      <w:r w:rsidRPr="00DA773C">
        <w:rPr>
          <w:rFonts w:ascii="Arial" w:hAnsi="Arial" w:cs="Arial"/>
          <w:noProof/>
          <w:color w:val="222222"/>
          <w:sz w:val="20"/>
          <w:szCs w:val="20"/>
          <w:lang w:val="en-GB" w:eastAsia="hr-HR"/>
        </w:rPr>
        <w:t>estimation uncertainties that have a significant risk of resulting in a material adjustment in the year ended 31 December 202</w:t>
      </w:r>
      <w:r w:rsidR="00384827" w:rsidRPr="00DA773C">
        <w:rPr>
          <w:rFonts w:ascii="Arial" w:hAnsi="Arial" w:cs="Arial"/>
          <w:noProof/>
          <w:color w:val="222222"/>
          <w:sz w:val="20"/>
          <w:szCs w:val="20"/>
          <w:lang w:val="en-GB" w:eastAsia="hr-HR"/>
        </w:rPr>
        <w:t>3</w:t>
      </w:r>
      <w:r w:rsidRPr="00DA773C">
        <w:rPr>
          <w:rFonts w:ascii="Arial" w:hAnsi="Arial" w:cs="Arial"/>
          <w:noProof/>
          <w:color w:val="222222"/>
          <w:sz w:val="20"/>
          <w:szCs w:val="20"/>
          <w:lang w:val="en-GB" w:eastAsia="hr-HR"/>
        </w:rPr>
        <w:t xml:space="preserve"> is included in the following notes</w:t>
      </w:r>
    </w:p>
    <w:p w14:paraId="27D4DAA0" w14:textId="135C550E" w:rsidR="00587444" w:rsidRPr="00587444" w:rsidRDefault="00587444" w:rsidP="00587932">
      <w:pPr>
        <w:numPr>
          <w:ilvl w:val="0"/>
          <w:numId w:val="71"/>
        </w:numPr>
        <w:autoSpaceDE w:val="0"/>
        <w:autoSpaceDN/>
        <w:adjustRightInd w:val="0"/>
        <w:contextualSpacing/>
        <w:jc w:val="both"/>
        <w:rPr>
          <w:rFonts w:ascii="Arial" w:hAnsi="Arial" w:cs="Arial"/>
          <w:color w:val="000000"/>
          <w:sz w:val="20"/>
          <w:szCs w:val="20"/>
          <w:lang w:val="en-GB" w:eastAsia="hr-HR"/>
        </w:rPr>
      </w:pPr>
      <w:r w:rsidRPr="00DA773C">
        <w:rPr>
          <w:rFonts w:ascii="Arial" w:hAnsi="Arial" w:cs="Arial"/>
          <w:color w:val="000000"/>
          <w:sz w:val="20"/>
          <w:szCs w:val="20"/>
          <w:lang w:val="en-GB" w:eastAsia="hr-HR"/>
        </w:rPr>
        <w:t>impairment of financial instruments: determination of inputs into the</w:t>
      </w:r>
      <w:r w:rsidRPr="00587444">
        <w:rPr>
          <w:rFonts w:ascii="Arial" w:hAnsi="Arial" w:cs="Arial"/>
          <w:color w:val="000000"/>
          <w:sz w:val="20"/>
          <w:szCs w:val="20"/>
          <w:lang w:val="en-GB" w:eastAsia="hr-HR"/>
        </w:rPr>
        <w:t xml:space="preserve"> ECL measurement model,</w:t>
      </w:r>
      <w:r w:rsidR="00DB181F">
        <w:rPr>
          <w:rFonts w:ascii="Arial" w:hAnsi="Arial" w:cs="Arial"/>
          <w:color w:val="000000"/>
          <w:sz w:val="20"/>
          <w:szCs w:val="20"/>
          <w:lang w:val="en-GB" w:eastAsia="hr-HR"/>
        </w:rPr>
        <w:t xml:space="preserve"> </w:t>
      </w:r>
      <w:r w:rsidRPr="00587444">
        <w:rPr>
          <w:rFonts w:ascii="Arial" w:hAnsi="Arial" w:cs="Arial"/>
          <w:color w:val="000000"/>
          <w:sz w:val="20"/>
          <w:szCs w:val="20"/>
          <w:lang w:val="en-GB" w:eastAsia="hr-HR"/>
        </w:rPr>
        <w:t>incorporation of forward-looking information (Note 4.1.G.ix.)</w:t>
      </w:r>
    </w:p>
    <w:p w14:paraId="2BD3E5D2" w14:textId="77777777" w:rsidR="00587444" w:rsidRPr="00587444" w:rsidRDefault="00587444" w:rsidP="00587932">
      <w:pPr>
        <w:numPr>
          <w:ilvl w:val="0"/>
          <w:numId w:val="71"/>
        </w:numPr>
        <w:autoSpaceDE w:val="0"/>
        <w:autoSpaceDN/>
        <w:adjustRightInd w:val="0"/>
        <w:contextualSpacing/>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impairment of financial instruments: key assumptions used in estimating recoverable cash flows (Note 4.1.G.ix.)</w:t>
      </w:r>
    </w:p>
    <w:p w14:paraId="7B247DE1" w14:textId="77777777" w:rsidR="00587444" w:rsidRPr="00587444" w:rsidRDefault="00587444" w:rsidP="00587932">
      <w:pPr>
        <w:numPr>
          <w:ilvl w:val="0"/>
          <w:numId w:val="71"/>
        </w:numPr>
        <w:autoSpaceDE w:val="0"/>
        <w:autoSpaceDN/>
        <w:adjustRightInd w:val="0"/>
        <w:contextualSpacing/>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significant accounting estimates and judgements related to the application of IFRS 9 are described in Note (Note 4.1.G.)</w:t>
      </w:r>
    </w:p>
    <w:p w14:paraId="41FE23B7" w14:textId="77777777" w:rsidR="00587444" w:rsidRPr="00587444" w:rsidRDefault="00587444" w:rsidP="00587444">
      <w:pPr>
        <w:suppressAutoHyphens w:val="0"/>
        <w:autoSpaceDE w:val="0"/>
        <w:adjustRightInd w:val="0"/>
        <w:rPr>
          <w:rFonts w:ascii="Arial" w:eastAsia="Calibri" w:hAnsi="Arial" w:cs="Arial"/>
          <w:color w:val="000000"/>
          <w:sz w:val="20"/>
          <w:szCs w:val="20"/>
          <w:lang w:val="hr-HR"/>
        </w:rPr>
      </w:pPr>
    </w:p>
    <w:p w14:paraId="4DACEA70"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color w:val="000000"/>
          <w:sz w:val="20"/>
          <w:szCs w:val="20"/>
          <w:lang w:val="hr-HR" w:eastAsia="hr-HR"/>
        </w:rPr>
        <w:t xml:space="preserve"> </w:t>
      </w:r>
      <w:r w:rsidRPr="00587444">
        <w:rPr>
          <w:rFonts w:ascii="Arial" w:hAnsi="Arial" w:cs="Arial"/>
          <w:b/>
          <w:bCs/>
          <w:sz w:val="20"/>
          <w:szCs w:val="20"/>
          <w:lang w:val="en-GB"/>
        </w:rPr>
        <w:t>4. Summary of significant accounting policies</w:t>
      </w:r>
    </w:p>
    <w:p w14:paraId="7DAAA50C"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168ABFD0"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w:t>
      </w:r>
      <w:r w:rsidRPr="00587444">
        <w:rPr>
          <w:rFonts w:ascii="Arial" w:hAnsi="Arial" w:cs="Arial"/>
          <w:sz w:val="20"/>
          <w:szCs w:val="20"/>
        </w:rPr>
        <w:t xml:space="preserve">  </w:t>
      </w:r>
      <w:r w:rsidRPr="00587444">
        <w:rPr>
          <w:rFonts w:ascii="Arial" w:hAnsi="Arial" w:cs="Arial"/>
          <w:b/>
          <w:bCs/>
          <w:sz w:val="20"/>
          <w:szCs w:val="20"/>
        </w:rPr>
        <w:t>Significant accounting policies</w:t>
      </w:r>
      <w:r w:rsidRPr="00587444" w:rsidDel="00BD0E06">
        <w:rPr>
          <w:rFonts w:ascii="Arial" w:hAnsi="Arial" w:cs="Arial"/>
          <w:b/>
          <w:bCs/>
          <w:sz w:val="20"/>
          <w:szCs w:val="20"/>
        </w:rPr>
        <w:t xml:space="preserve"> </w:t>
      </w:r>
    </w:p>
    <w:p w14:paraId="63ED4B2D"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2169FB87" w14:textId="77777777" w:rsidR="00587444" w:rsidRPr="00587444" w:rsidRDefault="00587444" w:rsidP="00587932">
      <w:pPr>
        <w:keepNext/>
        <w:autoSpaceDN/>
        <w:jc w:val="both"/>
        <w:rPr>
          <w:rFonts w:ascii="Arial" w:hAnsi="Arial" w:cs="Arial"/>
          <w:bCs/>
          <w:sz w:val="20"/>
          <w:szCs w:val="20"/>
          <w:lang w:val="en-GB"/>
        </w:rPr>
      </w:pPr>
      <w:r w:rsidRPr="00587444">
        <w:rPr>
          <w:rFonts w:ascii="Arial" w:hAnsi="Arial" w:cs="Arial"/>
          <w:bCs/>
          <w:sz w:val="20"/>
          <w:szCs w:val="20"/>
          <w:lang w:val="en-GB"/>
        </w:rPr>
        <w:t xml:space="preserve">Principal accounting policies applied when preparing these financial statements are summarized below. </w:t>
      </w:r>
    </w:p>
    <w:p w14:paraId="79E33F62" w14:textId="77777777" w:rsidR="00587444" w:rsidRPr="00587444" w:rsidRDefault="00587444" w:rsidP="00587932">
      <w:pPr>
        <w:keepNext/>
        <w:autoSpaceDN/>
        <w:jc w:val="both"/>
        <w:rPr>
          <w:rFonts w:ascii="Arial" w:hAnsi="Arial" w:cs="Arial"/>
          <w:bCs/>
          <w:sz w:val="20"/>
          <w:szCs w:val="20"/>
          <w:lang w:val="en-GB"/>
        </w:rPr>
      </w:pPr>
    </w:p>
    <w:p w14:paraId="1E038E89" w14:textId="77777777" w:rsidR="00587444" w:rsidRPr="00587444" w:rsidRDefault="00587444" w:rsidP="00587932">
      <w:pPr>
        <w:autoSpaceDN/>
        <w:jc w:val="both"/>
        <w:rPr>
          <w:rFonts w:ascii="Arial" w:hAnsi="Arial" w:cs="Arial"/>
          <w:sz w:val="20"/>
          <w:szCs w:val="20"/>
          <w:lang w:eastAsia="hr-HR"/>
        </w:rPr>
      </w:pPr>
      <w:r w:rsidRPr="00587444">
        <w:rPr>
          <w:rFonts w:ascii="Arial" w:hAnsi="Arial" w:cs="Arial"/>
          <w:sz w:val="20"/>
          <w:szCs w:val="20"/>
        </w:rPr>
        <w:t>The Group has consistently applied the following accounting policies to all periods presented in these separate and consolidated financial statements.</w:t>
      </w:r>
    </w:p>
    <w:p w14:paraId="097FE208" w14:textId="77777777" w:rsidR="00587444" w:rsidRPr="00587444" w:rsidRDefault="00587444" w:rsidP="005874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jc w:val="both"/>
        <w:rPr>
          <w:rFonts w:ascii="Arial" w:hAnsi="Arial" w:cs="Arial"/>
          <w:sz w:val="20"/>
          <w:szCs w:val="20"/>
        </w:rPr>
      </w:pPr>
    </w:p>
    <w:p w14:paraId="0A0F1298"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A. Basis of consolidation</w:t>
      </w:r>
    </w:p>
    <w:p w14:paraId="7F4901D8"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2ED8B740" w14:textId="77777777" w:rsidR="00587444" w:rsidRPr="00587444" w:rsidRDefault="00587444" w:rsidP="00587444">
      <w:pPr>
        <w:suppressAutoHyphens w:val="0"/>
        <w:autoSpaceDE w:val="0"/>
        <w:adjustRightInd w:val="0"/>
        <w:spacing w:after="120"/>
        <w:jc w:val="both"/>
        <w:rPr>
          <w:rFonts w:ascii="Arial" w:hAnsi="Arial" w:cs="Arial"/>
          <w:bCs/>
          <w:i/>
          <w:sz w:val="20"/>
          <w:szCs w:val="20"/>
          <w:lang w:val="en-GB"/>
        </w:rPr>
      </w:pPr>
      <w:r w:rsidRPr="00587444">
        <w:rPr>
          <w:rFonts w:ascii="Arial" w:hAnsi="Arial" w:cs="Arial"/>
          <w:bCs/>
          <w:i/>
          <w:sz w:val="20"/>
          <w:szCs w:val="20"/>
          <w:lang w:val="en-GB"/>
        </w:rPr>
        <w:t>Subsidiaries</w:t>
      </w:r>
    </w:p>
    <w:p w14:paraId="4AFAEEC9" w14:textId="77777777" w:rsidR="00587444" w:rsidRPr="00587444" w:rsidRDefault="00587444" w:rsidP="00587444">
      <w:pPr>
        <w:suppressAutoHyphens w:val="0"/>
        <w:autoSpaceDE w:val="0"/>
        <w:adjustRightInd w:val="0"/>
        <w:spacing w:before="120" w:after="120"/>
        <w:jc w:val="both"/>
        <w:rPr>
          <w:rFonts w:ascii="Arial" w:hAnsi="Arial" w:cs="Arial"/>
          <w:bCs/>
          <w:sz w:val="20"/>
          <w:szCs w:val="20"/>
          <w:lang w:val="en-GB"/>
        </w:rPr>
      </w:pPr>
      <w:r w:rsidRPr="00587444">
        <w:rPr>
          <w:rFonts w:ascii="Arial" w:hAnsi="Arial" w:cs="Arial"/>
          <w:bCs/>
          <w:sz w:val="20"/>
          <w:szCs w:val="20"/>
          <w:lang w:val="en-GB"/>
        </w:rPr>
        <w:t>Subsidiaries are entities controlled by the Group. The Group ‘controls’ an entity if it is exposed to, or has rights to, variable returns from its involvement with the entity and has the ability to affect those returns through its power over the entity. The Group reassesses whether it has control if there are changes to one or more of the elements of control. This includes circumstances in which protective rights held (e.g. those resulting from a lending relationship) become substantive and lead to the Group having power over an investee.</w:t>
      </w:r>
    </w:p>
    <w:p w14:paraId="17A77B60" w14:textId="77777777" w:rsidR="00587444" w:rsidRPr="00587444" w:rsidRDefault="00587444" w:rsidP="00587444">
      <w:pPr>
        <w:suppressAutoHyphens w:val="0"/>
        <w:autoSpaceDE w:val="0"/>
        <w:adjustRightInd w:val="0"/>
        <w:spacing w:before="120" w:after="120"/>
        <w:jc w:val="both"/>
        <w:rPr>
          <w:rFonts w:ascii="Arial" w:hAnsi="Arial" w:cs="Arial"/>
          <w:bCs/>
          <w:sz w:val="20"/>
          <w:szCs w:val="20"/>
          <w:lang w:val="en-GB"/>
        </w:rPr>
      </w:pPr>
      <w:r w:rsidRPr="00587444">
        <w:rPr>
          <w:rFonts w:ascii="Arial" w:hAnsi="Arial" w:cs="Arial"/>
          <w:bCs/>
          <w:sz w:val="20"/>
          <w:szCs w:val="20"/>
          <w:lang w:val="en-GB"/>
        </w:rPr>
        <w:t xml:space="preserve">The financial statements of subsidiaries are included in the consolidated financial statements from the date on which control commences until the date on which control ceases. </w:t>
      </w:r>
    </w:p>
    <w:p w14:paraId="0F34CA00" w14:textId="77777777" w:rsidR="00587444" w:rsidRPr="00587444" w:rsidRDefault="00587444" w:rsidP="00587444">
      <w:pPr>
        <w:numPr>
          <w:ilvl w:val="12"/>
          <w:numId w:val="0"/>
        </w:numPr>
        <w:suppressAutoHyphens w:val="0"/>
        <w:autoSpaceDN/>
        <w:spacing w:before="120" w:after="120"/>
        <w:ind w:right="-1"/>
        <w:jc w:val="both"/>
        <w:rPr>
          <w:rFonts w:ascii="Arial" w:hAnsi="Arial" w:cs="Arial"/>
          <w:i/>
          <w:sz w:val="20"/>
          <w:szCs w:val="20"/>
        </w:rPr>
      </w:pPr>
      <w:r w:rsidRPr="00587444">
        <w:rPr>
          <w:rFonts w:ascii="Arial" w:hAnsi="Arial" w:cs="Arial"/>
          <w:i/>
          <w:sz w:val="20"/>
          <w:szCs w:val="20"/>
        </w:rPr>
        <w:t>Non-controlling interests</w:t>
      </w:r>
    </w:p>
    <w:p w14:paraId="77361759" w14:textId="77777777" w:rsidR="00587444" w:rsidRPr="00587444" w:rsidRDefault="00587444" w:rsidP="00587444">
      <w:pPr>
        <w:numPr>
          <w:ilvl w:val="12"/>
          <w:numId w:val="0"/>
        </w:numPr>
        <w:suppressAutoHyphens w:val="0"/>
        <w:autoSpaceDN/>
        <w:spacing w:before="120" w:after="120"/>
        <w:ind w:right="-1"/>
        <w:jc w:val="both"/>
        <w:rPr>
          <w:rFonts w:ascii="Arial" w:hAnsi="Arial" w:cs="Arial"/>
          <w:sz w:val="20"/>
          <w:szCs w:val="20"/>
        </w:rPr>
      </w:pPr>
      <w:r w:rsidRPr="00587444">
        <w:rPr>
          <w:rFonts w:ascii="Arial" w:hAnsi="Arial" w:cs="Arial"/>
          <w:sz w:val="20"/>
          <w:szCs w:val="20"/>
        </w:rPr>
        <w:t xml:space="preserve">Non-controlling interests are measured at their proportionate share of the acquiree’s identifiable net assets at the date of acquisition. </w:t>
      </w:r>
    </w:p>
    <w:p w14:paraId="712A97C2" w14:textId="77777777" w:rsidR="00587444" w:rsidRPr="00587444" w:rsidRDefault="00587444" w:rsidP="00587444">
      <w:pPr>
        <w:numPr>
          <w:ilvl w:val="12"/>
          <w:numId w:val="0"/>
        </w:numPr>
        <w:suppressAutoHyphens w:val="0"/>
        <w:autoSpaceDN/>
        <w:spacing w:before="120" w:after="120"/>
        <w:jc w:val="both"/>
        <w:rPr>
          <w:rFonts w:ascii="Arial" w:hAnsi="Arial" w:cs="Arial"/>
          <w:sz w:val="20"/>
          <w:szCs w:val="20"/>
        </w:rPr>
      </w:pPr>
      <w:r w:rsidRPr="00587444">
        <w:rPr>
          <w:rFonts w:ascii="Arial" w:hAnsi="Arial" w:cs="Arial"/>
          <w:sz w:val="20"/>
          <w:szCs w:val="20"/>
        </w:rPr>
        <w:t>Changes in the Group’s interests in a subsidiary that do not result in a loss of control are accounted for as equity transactions.</w:t>
      </w:r>
    </w:p>
    <w:p w14:paraId="340BA445" w14:textId="77777777" w:rsidR="00D732E0" w:rsidRDefault="00D732E0" w:rsidP="00587444">
      <w:pPr>
        <w:tabs>
          <w:tab w:val="left" w:pos="-720"/>
        </w:tabs>
        <w:autoSpaceDN/>
        <w:spacing w:before="120" w:after="120"/>
        <w:jc w:val="both"/>
        <w:rPr>
          <w:rFonts w:ascii="Arial" w:hAnsi="Arial" w:cs="Arial"/>
          <w:i/>
          <w:sz w:val="20"/>
          <w:szCs w:val="20"/>
        </w:rPr>
        <w:sectPr w:rsidR="00D732E0" w:rsidSect="00D337C5">
          <w:footerReference w:type="default" r:id="rId81"/>
          <w:pgSz w:w="11907" w:h="16840" w:code="9"/>
          <w:pgMar w:top="1418" w:right="992" w:bottom="1134" w:left="1418" w:header="851" w:footer="851" w:gutter="0"/>
          <w:cols w:space="720"/>
          <w:noEndnote/>
        </w:sectPr>
      </w:pPr>
    </w:p>
    <w:p w14:paraId="3E468857" w14:textId="77777777" w:rsidR="00D732E0" w:rsidRDefault="00D732E0" w:rsidP="00D732E0">
      <w:pPr>
        <w:keepNext/>
        <w:tabs>
          <w:tab w:val="left" w:pos="567"/>
        </w:tabs>
        <w:suppressAutoHyphens w:val="0"/>
        <w:autoSpaceDN/>
        <w:jc w:val="both"/>
        <w:rPr>
          <w:rFonts w:ascii="Arial" w:hAnsi="Arial" w:cs="Arial"/>
          <w:b/>
          <w:bCs/>
          <w:sz w:val="20"/>
          <w:szCs w:val="20"/>
          <w:lang w:val="en-GB"/>
        </w:rPr>
      </w:pPr>
    </w:p>
    <w:p w14:paraId="4E2A915F" w14:textId="0E3B3728" w:rsidR="00D732E0" w:rsidRPr="00587444" w:rsidRDefault="00D732E0" w:rsidP="00D732E0">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4. Summary of significant accounting policies</w:t>
      </w:r>
      <w:r>
        <w:rPr>
          <w:rFonts w:ascii="Arial" w:hAnsi="Arial" w:cs="Arial"/>
          <w:b/>
          <w:bCs/>
          <w:sz w:val="20"/>
          <w:szCs w:val="20"/>
          <w:lang w:val="en-GB"/>
        </w:rPr>
        <w:t xml:space="preserve"> (continued)</w:t>
      </w:r>
    </w:p>
    <w:p w14:paraId="5217D1BC" w14:textId="77777777" w:rsidR="00D732E0" w:rsidRPr="00587444" w:rsidRDefault="00D732E0" w:rsidP="00D732E0">
      <w:pPr>
        <w:keepNext/>
        <w:tabs>
          <w:tab w:val="left" w:pos="426"/>
        </w:tabs>
        <w:suppressAutoHyphens w:val="0"/>
        <w:autoSpaceDN/>
        <w:jc w:val="both"/>
        <w:rPr>
          <w:rFonts w:ascii="Arial" w:hAnsi="Arial" w:cs="Arial"/>
          <w:b/>
          <w:bCs/>
          <w:sz w:val="20"/>
          <w:szCs w:val="20"/>
        </w:rPr>
      </w:pPr>
    </w:p>
    <w:p w14:paraId="76D60C89" w14:textId="7B5E924F" w:rsidR="00D732E0" w:rsidRPr="00587444" w:rsidRDefault="00D732E0" w:rsidP="00D732E0">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w:t>
      </w:r>
      <w:r w:rsidRPr="00587444">
        <w:rPr>
          <w:rFonts w:ascii="Arial" w:hAnsi="Arial" w:cs="Arial"/>
          <w:sz w:val="20"/>
          <w:szCs w:val="20"/>
        </w:rPr>
        <w:t xml:space="preserve">  </w:t>
      </w:r>
      <w:r w:rsidRPr="00587444">
        <w:rPr>
          <w:rFonts w:ascii="Arial" w:hAnsi="Arial" w:cs="Arial"/>
          <w:b/>
          <w:bCs/>
          <w:sz w:val="20"/>
          <w:szCs w:val="20"/>
        </w:rPr>
        <w:t>Significant accounting policies</w:t>
      </w:r>
      <w:r w:rsidRPr="00587444" w:rsidDel="00BD0E06">
        <w:rPr>
          <w:rFonts w:ascii="Arial" w:hAnsi="Arial" w:cs="Arial"/>
          <w:b/>
          <w:bCs/>
          <w:sz w:val="20"/>
          <w:szCs w:val="20"/>
        </w:rPr>
        <w:t xml:space="preserve"> </w:t>
      </w:r>
      <w:r>
        <w:rPr>
          <w:rFonts w:ascii="Arial" w:hAnsi="Arial" w:cs="Arial"/>
          <w:b/>
          <w:bCs/>
          <w:sz w:val="20"/>
          <w:szCs w:val="20"/>
        </w:rPr>
        <w:t>(continued)</w:t>
      </w:r>
    </w:p>
    <w:p w14:paraId="5CCB97AF" w14:textId="77777777" w:rsidR="00D732E0" w:rsidRDefault="00D732E0" w:rsidP="00D732E0">
      <w:pPr>
        <w:keepNext/>
        <w:tabs>
          <w:tab w:val="left" w:pos="567"/>
        </w:tabs>
        <w:suppressAutoHyphens w:val="0"/>
        <w:autoSpaceDN/>
        <w:jc w:val="both"/>
        <w:rPr>
          <w:rFonts w:ascii="Arial" w:hAnsi="Arial" w:cs="Arial"/>
          <w:b/>
          <w:bCs/>
          <w:sz w:val="20"/>
          <w:szCs w:val="20"/>
          <w:lang w:val="en-GB"/>
        </w:rPr>
      </w:pPr>
    </w:p>
    <w:p w14:paraId="64CBEDBC" w14:textId="7798C3EF" w:rsidR="00D732E0" w:rsidRPr="00587444" w:rsidRDefault="00D732E0" w:rsidP="00D732E0">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A. Basis of consolidation</w:t>
      </w:r>
      <w:r>
        <w:rPr>
          <w:rFonts w:ascii="Arial" w:hAnsi="Arial" w:cs="Arial"/>
          <w:b/>
          <w:bCs/>
          <w:sz w:val="20"/>
          <w:szCs w:val="20"/>
          <w:lang w:val="en-GB"/>
        </w:rPr>
        <w:t xml:space="preserve"> (continued)</w:t>
      </w:r>
    </w:p>
    <w:p w14:paraId="7E6C2D85" w14:textId="77777777" w:rsidR="00D732E0" w:rsidRPr="00587444" w:rsidRDefault="00D732E0" w:rsidP="00D732E0">
      <w:pPr>
        <w:keepNext/>
        <w:tabs>
          <w:tab w:val="left" w:pos="426"/>
        </w:tabs>
        <w:suppressAutoHyphens w:val="0"/>
        <w:autoSpaceDN/>
        <w:jc w:val="both"/>
        <w:rPr>
          <w:rFonts w:ascii="Arial" w:hAnsi="Arial" w:cs="Arial"/>
          <w:b/>
          <w:bCs/>
          <w:sz w:val="20"/>
          <w:szCs w:val="20"/>
        </w:rPr>
      </w:pPr>
    </w:p>
    <w:p w14:paraId="0A0CD302" w14:textId="77777777" w:rsidR="00587444" w:rsidRPr="00587444" w:rsidRDefault="00587444" w:rsidP="00425A3E">
      <w:pPr>
        <w:tabs>
          <w:tab w:val="left" w:pos="-720"/>
        </w:tabs>
        <w:autoSpaceDN/>
        <w:jc w:val="both"/>
        <w:rPr>
          <w:rFonts w:ascii="Arial" w:hAnsi="Arial" w:cs="Arial"/>
          <w:i/>
          <w:sz w:val="20"/>
          <w:szCs w:val="20"/>
        </w:rPr>
      </w:pPr>
      <w:r w:rsidRPr="00587444">
        <w:rPr>
          <w:rFonts w:ascii="Arial" w:hAnsi="Arial" w:cs="Arial"/>
          <w:i/>
          <w:sz w:val="20"/>
          <w:szCs w:val="20"/>
        </w:rPr>
        <w:t>Loss of control</w:t>
      </w:r>
    </w:p>
    <w:p w14:paraId="248CFB7C" w14:textId="77777777" w:rsidR="00587444" w:rsidRDefault="00587444" w:rsidP="00425A3E">
      <w:pPr>
        <w:tabs>
          <w:tab w:val="left" w:pos="-720"/>
        </w:tabs>
        <w:autoSpaceDN/>
        <w:jc w:val="both"/>
        <w:rPr>
          <w:rFonts w:ascii="Arial" w:hAnsi="Arial" w:cs="Arial"/>
          <w:sz w:val="20"/>
          <w:szCs w:val="20"/>
        </w:rPr>
      </w:pPr>
      <w:r w:rsidRPr="00587444">
        <w:rPr>
          <w:rFonts w:ascii="Arial" w:hAnsi="Arial" w:cs="Arial"/>
          <w:sz w:val="20"/>
          <w:szCs w:val="20"/>
        </w:rPr>
        <w:t>When the Group loses control over a subsidiary, it derecognises the assets and liabilities of the subsidiary, and any related non-controlling interests and other components of equity. Any resulting gain or loss is recognised in profit or loss. Any interest retained in the former subsidiary is measured at fair value when control is lost.</w:t>
      </w:r>
    </w:p>
    <w:p w14:paraId="265E3F4A" w14:textId="77777777" w:rsidR="00587444" w:rsidRPr="00587444" w:rsidRDefault="00587444" w:rsidP="00D732E0">
      <w:pPr>
        <w:keepNext/>
        <w:tabs>
          <w:tab w:val="left" w:pos="567"/>
        </w:tabs>
        <w:suppressAutoHyphens w:val="0"/>
        <w:autoSpaceDN/>
        <w:jc w:val="both"/>
        <w:rPr>
          <w:rFonts w:ascii="Arial" w:hAnsi="Arial" w:cs="Arial"/>
          <w:b/>
          <w:bCs/>
          <w:sz w:val="20"/>
          <w:szCs w:val="20"/>
          <w:lang w:val="en-GB"/>
        </w:rPr>
      </w:pPr>
    </w:p>
    <w:p w14:paraId="353F1F23" w14:textId="77777777" w:rsidR="00587444" w:rsidRPr="00587444" w:rsidRDefault="00587444" w:rsidP="00587932">
      <w:pPr>
        <w:tabs>
          <w:tab w:val="left" w:pos="-720"/>
        </w:tabs>
        <w:autoSpaceDN/>
        <w:ind w:right="-1"/>
        <w:jc w:val="both"/>
        <w:rPr>
          <w:rFonts w:ascii="Arial" w:hAnsi="Arial" w:cs="Arial"/>
          <w:i/>
          <w:sz w:val="20"/>
          <w:szCs w:val="20"/>
        </w:rPr>
      </w:pPr>
      <w:r w:rsidRPr="00587444">
        <w:rPr>
          <w:rFonts w:ascii="Arial" w:hAnsi="Arial" w:cs="Arial"/>
          <w:i/>
          <w:sz w:val="20"/>
          <w:szCs w:val="20"/>
        </w:rPr>
        <w:t>Transactions eliminated on consolidation</w:t>
      </w:r>
    </w:p>
    <w:p w14:paraId="519A4141" w14:textId="77777777" w:rsidR="00587444" w:rsidRPr="00587444" w:rsidRDefault="00587444" w:rsidP="00587932">
      <w:pPr>
        <w:tabs>
          <w:tab w:val="left" w:pos="-720"/>
        </w:tabs>
        <w:autoSpaceDN/>
        <w:ind w:right="-1"/>
        <w:jc w:val="both"/>
        <w:rPr>
          <w:rFonts w:ascii="Arial" w:hAnsi="Arial" w:cs="Arial"/>
          <w:i/>
          <w:sz w:val="20"/>
          <w:szCs w:val="20"/>
        </w:rPr>
      </w:pPr>
    </w:p>
    <w:p w14:paraId="25C635A7" w14:textId="77777777" w:rsidR="00587444" w:rsidRDefault="00587444" w:rsidP="00587932">
      <w:pPr>
        <w:tabs>
          <w:tab w:val="left" w:pos="-720"/>
        </w:tabs>
        <w:autoSpaceDN/>
        <w:ind w:right="-1"/>
        <w:jc w:val="both"/>
        <w:rPr>
          <w:rFonts w:ascii="Arial" w:hAnsi="Arial" w:cs="Arial"/>
          <w:sz w:val="20"/>
          <w:szCs w:val="20"/>
        </w:rPr>
      </w:pPr>
      <w:r w:rsidRPr="00587444">
        <w:rPr>
          <w:rFonts w:ascii="Arial" w:hAnsi="Arial" w:cs="Arial"/>
          <w:sz w:val="20"/>
          <w:szCs w:val="20"/>
        </w:rPr>
        <w:t>Intra-group balances and transactions, and any unrealised income and expenses arising from intra-group transactions, are eliminated in preparing the consolidated financial statements. Unrealised losses are eliminated in the same way as unrealised gains, but only to the extent that there is no evidence of impairment.</w:t>
      </w:r>
    </w:p>
    <w:p w14:paraId="400515BE" w14:textId="77777777" w:rsidR="00587444" w:rsidRPr="00587444" w:rsidRDefault="00587444" w:rsidP="00587932">
      <w:pPr>
        <w:keepNext/>
        <w:tabs>
          <w:tab w:val="left" w:pos="567"/>
        </w:tabs>
        <w:autoSpaceDN/>
        <w:jc w:val="both"/>
        <w:rPr>
          <w:rFonts w:ascii="Arial" w:hAnsi="Arial" w:cs="Arial"/>
          <w:b/>
          <w:bCs/>
          <w:sz w:val="20"/>
          <w:szCs w:val="20"/>
          <w:lang w:val="pl-PL"/>
        </w:rPr>
      </w:pPr>
    </w:p>
    <w:p w14:paraId="1E1FFE34"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pl-PL"/>
        </w:rPr>
        <w:t xml:space="preserve">B. </w:t>
      </w:r>
      <w:r w:rsidRPr="00587444">
        <w:rPr>
          <w:rFonts w:ascii="Arial" w:hAnsi="Arial" w:cs="Arial"/>
          <w:b/>
          <w:bCs/>
          <w:sz w:val="20"/>
          <w:szCs w:val="20"/>
          <w:lang w:val="en-GB"/>
        </w:rPr>
        <w:t xml:space="preserve">Foreign currency transactions and foreign currency clause </w:t>
      </w:r>
    </w:p>
    <w:p w14:paraId="4C67E51C" w14:textId="77777777" w:rsidR="00587444" w:rsidRPr="00587444" w:rsidRDefault="00587444" w:rsidP="00587932">
      <w:pPr>
        <w:keepNext/>
        <w:tabs>
          <w:tab w:val="left" w:pos="567"/>
        </w:tabs>
        <w:autoSpaceDN/>
        <w:jc w:val="both"/>
        <w:rPr>
          <w:rFonts w:ascii="Arial" w:hAnsi="Arial" w:cs="Arial"/>
          <w:b/>
          <w:bCs/>
          <w:sz w:val="20"/>
          <w:szCs w:val="20"/>
          <w:lang w:val="en-GB"/>
        </w:rPr>
      </w:pPr>
    </w:p>
    <w:p w14:paraId="5EB7FAE2" w14:textId="77777777" w:rsidR="00264F98" w:rsidRDefault="00264F98" w:rsidP="00264F98">
      <w:pPr>
        <w:jc w:val="both"/>
        <w:rPr>
          <w:rFonts w:ascii="Arial" w:eastAsia="Calibri" w:hAnsi="Arial" w:cs="Arial"/>
          <w:spacing w:val="-3"/>
          <w:sz w:val="20"/>
          <w:szCs w:val="20"/>
          <w:lang w:val="en-GB"/>
        </w:rPr>
      </w:pPr>
      <w:r w:rsidRPr="003D0AE6">
        <w:rPr>
          <w:rFonts w:ascii="Arial" w:eastAsia="Calibri" w:hAnsi="Arial" w:cs="Arial"/>
          <w:spacing w:val="-3"/>
          <w:sz w:val="20"/>
          <w:szCs w:val="20"/>
          <w:lang w:val="en-GB"/>
        </w:rPr>
        <w:t>Funds and sources of funds that are denominated in another currency or are indexed to the currency clause are converted by HBOR into the equivalent value in EUR at the middle exchange rate of HBOR or another agreed exchange rate on the reporting date.</w:t>
      </w:r>
    </w:p>
    <w:p w14:paraId="46D9A880" w14:textId="77777777" w:rsidR="00264F98" w:rsidRDefault="00264F98" w:rsidP="00264F98">
      <w:pPr>
        <w:tabs>
          <w:tab w:val="left" w:pos="-720"/>
        </w:tabs>
        <w:jc w:val="both"/>
        <w:rPr>
          <w:rFonts w:ascii="Arial" w:hAnsi="Arial" w:cs="Arial"/>
          <w:spacing w:val="-3"/>
          <w:sz w:val="20"/>
          <w:szCs w:val="20"/>
          <w:lang w:val="en-GB"/>
        </w:rPr>
      </w:pPr>
      <w:bookmarkStart w:id="346" w:name="_Hlk134526966"/>
    </w:p>
    <w:p w14:paraId="054BE5CB" w14:textId="7F5A50C6" w:rsidR="00264F98" w:rsidRPr="001B18D1" w:rsidRDefault="00264F98" w:rsidP="003F0759">
      <w:pPr>
        <w:tabs>
          <w:tab w:val="left" w:pos="-720"/>
        </w:tabs>
        <w:jc w:val="both"/>
        <w:rPr>
          <w:rFonts w:ascii="Arial" w:hAnsi="Arial" w:cs="Arial"/>
          <w:spacing w:val="-3"/>
          <w:sz w:val="20"/>
          <w:szCs w:val="20"/>
          <w:lang w:val="en-GB"/>
        </w:rPr>
      </w:pPr>
      <w:r w:rsidRPr="00E6154F">
        <w:rPr>
          <w:rFonts w:ascii="Arial" w:hAnsi="Arial" w:cs="Arial"/>
          <w:spacing w:val="-3"/>
          <w:sz w:val="20"/>
          <w:szCs w:val="20"/>
          <w:lang w:val="en-GB"/>
        </w:rPr>
        <w:t xml:space="preserve">Revenues and expenditures in another currency are converted at the exchange rate on the transaction date. </w:t>
      </w:r>
      <w:bookmarkEnd w:id="346"/>
      <w:r w:rsidRPr="00E6154F">
        <w:rPr>
          <w:rFonts w:ascii="Arial" w:hAnsi="Arial" w:cs="Arial"/>
          <w:spacing w:val="-3"/>
          <w:sz w:val="20"/>
          <w:szCs w:val="20"/>
          <w:lang w:val="en-GB"/>
        </w:rPr>
        <w:t>The resulting foreign exchange gains or losses are recorded in the Profit or Loss Account in net figures.</w:t>
      </w:r>
    </w:p>
    <w:p w14:paraId="059BE2E7" w14:textId="77777777" w:rsidR="00587444" w:rsidRPr="006547A4" w:rsidRDefault="00587444" w:rsidP="008D01F9">
      <w:pPr>
        <w:autoSpaceDN/>
        <w:jc w:val="both"/>
        <w:rPr>
          <w:rFonts w:ascii="Arial" w:hAnsi="Arial" w:cs="Arial"/>
          <w:bCs/>
          <w:sz w:val="16"/>
          <w:szCs w:val="16"/>
          <w:lang w:val="en-GB"/>
        </w:rPr>
      </w:pPr>
    </w:p>
    <w:p w14:paraId="1C5D15B2" w14:textId="3AA32D14" w:rsidR="00587444" w:rsidRPr="00587444" w:rsidRDefault="00587444" w:rsidP="00AB311B">
      <w:pPr>
        <w:keepNext/>
        <w:autoSpaceDN/>
        <w:jc w:val="both"/>
        <w:rPr>
          <w:rFonts w:ascii="Arial" w:hAnsi="Arial" w:cs="Arial"/>
          <w:sz w:val="20"/>
          <w:szCs w:val="20"/>
          <w:lang w:val="en-GB"/>
        </w:rPr>
      </w:pPr>
      <w:r w:rsidRPr="00587444">
        <w:rPr>
          <w:rFonts w:ascii="Arial" w:hAnsi="Arial" w:cs="Arial"/>
          <w:sz w:val="20"/>
          <w:szCs w:val="20"/>
          <w:lang w:val="en-GB"/>
        </w:rPr>
        <w:t xml:space="preserve">Foreign </w:t>
      </w:r>
      <w:r w:rsidR="00E96F24">
        <w:rPr>
          <w:rFonts w:ascii="Arial" w:hAnsi="Arial" w:cs="Arial"/>
          <w:sz w:val="20"/>
          <w:szCs w:val="20"/>
          <w:lang w:val="en-GB"/>
        </w:rPr>
        <w:t>exchange gains/losses</w:t>
      </w:r>
      <w:r w:rsidRPr="00587444">
        <w:rPr>
          <w:rFonts w:ascii="Arial" w:hAnsi="Arial" w:cs="Arial"/>
          <w:sz w:val="20"/>
          <w:szCs w:val="20"/>
          <w:lang w:val="en-GB"/>
        </w:rPr>
        <w:t xml:space="preserve"> arising from the translation of the equity investments</w:t>
      </w:r>
      <w:r w:rsidR="00E96F24">
        <w:rPr>
          <w:rFonts w:ascii="Arial" w:hAnsi="Arial" w:cs="Arial"/>
          <w:sz w:val="20"/>
          <w:szCs w:val="20"/>
          <w:lang w:val="en-GB"/>
        </w:rPr>
        <w:t>,</w:t>
      </w:r>
      <w:r w:rsidRPr="00587444">
        <w:rPr>
          <w:rFonts w:ascii="Arial" w:hAnsi="Arial" w:cs="Arial"/>
          <w:sz w:val="20"/>
          <w:szCs w:val="20"/>
          <w:lang w:val="en-GB"/>
        </w:rPr>
        <w:t xml:space="preserve"> in respect of which an election has been made to present subsequent changes in fair value in other comprehensive income, are recognised in other comprehensive income. Amounts recognised in other comprehensive income </w:t>
      </w:r>
      <w:r w:rsidR="00C424A4">
        <w:rPr>
          <w:rFonts w:ascii="Arial" w:hAnsi="Arial" w:cs="Arial"/>
          <w:sz w:val="20"/>
          <w:szCs w:val="20"/>
          <w:lang w:val="en-GB"/>
        </w:rPr>
        <w:t xml:space="preserve">arising from equity investments </w:t>
      </w:r>
      <w:r w:rsidRPr="00587444">
        <w:rPr>
          <w:rFonts w:ascii="Arial" w:hAnsi="Arial" w:cs="Arial"/>
          <w:sz w:val="20"/>
          <w:szCs w:val="20"/>
          <w:lang w:val="en-GB"/>
        </w:rPr>
        <w:t>are not transferred to the profit or loss, they are retained in other comprehensive income at the moment of derecognition.</w:t>
      </w:r>
    </w:p>
    <w:p w14:paraId="6E5A7EFF" w14:textId="77777777" w:rsidR="008761A9" w:rsidRPr="006547A4" w:rsidRDefault="008761A9" w:rsidP="008761A9">
      <w:pPr>
        <w:suppressAutoHyphens w:val="0"/>
        <w:autoSpaceDN/>
        <w:jc w:val="both"/>
        <w:rPr>
          <w:rFonts w:ascii="Arial" w:hAnsi="Arial" w:cs="Arial"/>
          <w:spacing w:val="-3"/>
          <w:sz w:val="16"/>
          <w:szCs w:val="16"/>
          <w:lang w:val="en-GB"/>
        </w:rPr>
      </w:pPr>
    </w:p>
    <w:p w14:paraId="6F3771FA" w14:textId="351B2B57" w:rsidR="008761A9" w:rsidRPr="008761A9" w:rsidRDefault="008761A9" w:rsidP="008761A9">
      <w:pPr>
        <w:suppressAutoHyphens w:val="0"/>
        <w:autoSpaceDN/>
        <w:jc w:val="both"/>
        <w:rPr>
          <w:rFonts w:ascii="Arial" w:hAnsi="Arial" w:cs="Arial"/>
          <w:color w:val="000000"/>
          <w:sz w:val="20"/>
          <w:szCs w:val="20"/>
          <w:lang w:val="en-GB"/>
        </w:rPr>
      </w:pPr>
      <w:r w:rsidRPr="008761A9">
        <w:rPr>
          <w:rFonts w:ascii="Arial" w:hAnsi="Arial" w:cs="Arial"/>
          <w:spacing w:val="-3"/>
          <w:sz w:val="20"/>
          <w:szCs w:val="20"/>
          <w:lang w:val="en-GB"/>
        </w:rPr>
        <w:t>An overview of the euro exchange rate development in relation to the dollar exchange rate according to the middle exchange rate of</w:t>
      </w:r>
      <w:r w:rsidRPr="008761A9">
        <w:rPr>
          <w:rFonts w:ascii="Arial" w:hAnsi="Arial" w:cs="Arial"/>
          <w:color w:val="000000"/>
          <w:sz w:val="20"/>
          <w:szCs w:val="20"/>
          <w:lang w:val="en-GB"/>
        </w:rPr>
        <w:t xml:space="preserve"> HBOR that was used in compiling the financial statements on the reporting date is:</w:t>
      </w:r>
    </w:p>
    <w:p w14:paraId="3D1C87D8" w14:textId="77777777" w:rsidR="008761A9" w:rsidRPr="002518F2" w:rsidRDefault="008761A9" w:rsidP="008761A9">
      <w:pPr>
        <w:jc w:val="both"/>
        <w:rPr>
          <w:rFonts w:ascii="Arial" w:hAnsi="Arial" w:cs="Arial"/>
          <w:color w:val="000000"/>
          <w:sz w:val="20"/>
          <w:szCs w:val="20"/>
          <w:lang w:val="en-GB"/>
        </w:rPr>
      </w:pPr>
    </w:p>
    <w:tbl>
      <w:tblPr>
        <w:tblW w:w="5000" w:type="pct"/>
        <w:tblLook w:val="0000" w:firstRow="0" w:lastRow="0" w:firstColumn="0" w:lastColumn="0" w:noHBand="0" w:noVBand="0"/>
      </w:tblPr>
      <w:tblGrid>
        <w:gridCol w:w="2787"/>
        <w:gridCol w:w="278"/>
        <w:gridCol w:w="3238"/>
        <w:gridCol w:w="239"/>
        <w:gridCol w:w="2955"/>
      </w:tblGrid>
      <w:tr w:rsidR="00532933" w:rsidRPr="00587444" w14:paraId="72E2A0A2" w14:textId="77777777" w:rsidTr="00AB311B">
        <w:trPr>
          <w:trHeight w:val="337"/>
        </w:trPr>
        <w:tc>
          <w:tcPr>
            <w:tcW w:w="1467" w:type="pct"/>
          </w:tcPr>
          <w:p w14:paraId="5083B370" w14:textId="26FF935A" w:rsidR="00532933" w:rsidRPr="003F0759" w:rsidRDefault="00532933" w:rsidP="00532933">
            <w:pPr>
              <w:suppressAutoHyphens w:val="0"/>
              <w:autoSpaceDN/>
              <w:jc w:val="both"/>
              <w:rPr>
                <w:rFonts w:ascii="Arial" w:hAnsi="Arial" w:cs="Arial"/>
                <w:sz w:val="20"/>
                <w:szCs w:val="20"/>
              </w:rPr>
            </w:pPr>
            <w:r w:rsidRPr="00AB311B">
              <w:rPr>
                <w:rFonts w:ascii="Arial" w:hAnsi="Arial" w:cs="Arial"/>
                <w:sz w:val="20"/>
                <w:szCs w:val="20"/>
              </w:rPr>
              <w:t>31 December 2023</w:t>
            </w:r>
          </w:p>
        </w:tc>
        <w:tc>
          <w:tcPr>
            <w:tcW w:w="146" w:type="pct"/>
          </w:tcPr>
          <w:p w14:paraId="6787B626" w14:textId="77777777" w:rsidR="00532933" w:rsidRPr="008D01F9" w:rsidRDefault="00532933" w:rsidP="00532933">
            <w:pPr>
              <w:suppressAutoHyphens w:val="0"/>
              <w:autoSpaceDN/>
              <w:jc w:val="both"/>
              <w:rPr>
                <w:rFonts w:ascii="Arial" w:hAnsi="Arial" w:cs="Arial"/>
                <w:sz w:val="20"/>
                <w:szCs w:val="20"/>
              </w:rPr>
            </w:pPr>
          </w:p>
        </w:tc>
        <w:tc>
          <w:tcPr>
            <w:tcW w:w="1705" w:type="pct"/>
          </w:tcPr>
          <w:p w14:paraId="5C63CBE2" w14:textId="5FD875C0" w:rsidR="00532933" w:rsidRPr="003F0759" w:rsidRDefault="00532933" w:rsidP="00532933">
            <w:pPr>
              <w:suppressAutoHyphens w:val="0"/>
              <w:autoSpaceDN/>
              <w:jc w:val="center"/>
              <w:rPr>
                <w:rFonts w:ascii="Arial" w:hAnsi="Arial" w:cs="Arial"/>
                <w:color w:val="000000"/>
                <w:sz w:val="20"/>
                <w:szCs w:val="20"/>
                <w:lang w:val="hr-HR"/>
              </w:rPr>
            </w:pPr>
            <w:r w:rsidRPr="00AB311B">
              <w:rPr>
                <w:rFonts w:ascii="Arial" w:hAnsi="Arial" w:cs="Arial"/>
                <w:sz w:val="20"/>
                <w:szCs w:val="20"/>
              </w:rPr>
              <w:t xml:space="preserve"> EUR</w:t>
            </w:r>
            <w:r w:rsidR="00E96F24">
              <w:rPr>
                <w:rFonts w:ascii="Arial" w:hAnsi="Arial" w:cs="Arial"/>
                <w:sz w:val="20"/>
                <w:szCs w:val="20"/>
              </w:rPr>
              <w:t xml:space="preserve"> 1</w:t>
            </w:r>
            <w:r w:rsidRPr="00AB311B">
              <w:rPr>
                <w:rFonts w:ascii="Arial" w:hAnsi="Arial" w:cs="Arial"/>
                <w:sz w:val="20"/>
                <w:szCs w:val="20"/>
              </w:rPr>
              <w:t xml:space="preserve"> = USD 1.10500</w:t>
            </w:r>
          </w:p>
        </w:tc>
        <w:tc>
          <w:tcPr>
            <w:tcW w:w="126" w:type="pct"/>
            <w:vAlign w:val="center"/>
          </w:tcPr>
          <w:p w14:paraId="7B919582" w14:textId="77777777" w:rsidR="00532933" w:rsidRPr="008D01F9" w:rsidRDefault="00532933" w:rsidP="00532933">
            <w:pPr>
              <w:suppressAutoHyphens w:val="0"/>
              <w:autoSpaceDN/>
              <w:jc w:val="center"/>
              <w:rPr>
                <w:rFonts w:ascii="Arial" w:hAnsi="Arial" w:cs="Arial"/>
                <w:sz w:val="20"/>
                <w:szCs w:val="20"/>
                <w:highlight w:val="yellow"/>
                <w:lang w:val="hr-HR"/>
              </w:rPr>
            </w:pPr>
          </w:p>
        </w:tc>
        <w:tc>
          <w:tcPr>
            <w:tcW w:w="1556" w:type="pct"/>
            <w:vAlign w:val="center"/>
          </w:tcPr>
          <w:p w14:paraId="1B219876" w14:textId="77777777" w:rsidR="00532933" w:rsidRPr="00587444" w:rsidRDefault="00532933" w:rsidP="00532933">
            <w:pPr>
              <w:suppressAutoHyphens w:val="0"/>
              <w:autoSpaceDN/>
              <w:jc w:val="center"/>
              <w:rPr>
                <w:rFonts w:ascii="Arial" w:hAnsi="Arial" w:cs="Arial"/>
                <w:color w:val="000000"/>
                <w:sz w:val="20"/>
                <w:szCs w:val="20"/>
                <w:lang w:val="hr-HR"/>
              </w:rPr>
            </w:pPr>
          </w:p>
        </w:tc>
      </w:tr>
      <w:tr w:rsidR="00A30779" w:rsidRPr="00587444" w14:paraId="7E87C33A" w14:textId="77777777" w:rsidTr="00F1351A">
        <w:trPr>
          <w:trHeight w:val="337"/>
        </w:trPr>
        <w:tc>
          <w:tcPr>
            <w:tcW w:w="1467" w:type="pct"/>
          </w:tcPr>
          <w:p w14:paraId="32AD0F08" w14:textId="094FC3FD" w:rsidR="00A30779" w:rsidRPr="00AB311B" w:rsidRDefault="00A30779" w:rsidP="00A30779">
            <w:pPr>
              <w:suppressAutoHyphens w:val="0"/>
              <w:autoSpaceDN/>
              <w:jc w:val="both"/>
              <w:rPr>
                <w:rFonts w:ascii="Arial" w:hAnsi="Arial" w:cs="Arial"/>
                <w:sz w:val="20"/>
                <w:szCs w:val="20"/>
              </w:rPr>
            </w:pPr>
            <w:r>
              <w:rPr>
                <w:rFonts w:ascii="Arial" w:hAnsi="Arial" w:cs="Arial"/>
                <w:sz w:val="20"/>
                <w:szCs w:val="20"/>
              </w:rPr>
              <w:t>31 December 2022</w:t>
            </w:r>
          </w:p>
        </w:tc>
        <w:tc>
          <w:tcPr>
            <w:tcW w:w="146" w:type="pct"/>
          </w:tcPr>
          <w:p w14:paraId="3426716F" w14:textId="77777777" w:rsidR="00A30779" w:rsidRPr="008D01F9" w:rsidRDefault="00A30779" w:rsidP="00A30779">
            <w:pPr>
              <w:suppressAutoHyphens w:val="0"/>
              <w:autoSpaceDN/>
              <w:jc w:val="both"/>
              <w:rPr>
                <w:rFonts w:ascii="Arial" w:hAnsi="Arial" w:cs="Arial"/>
                <w:sz w:val="20"/>
                <w:szCs w:val="20"/>
              </w:rPr>
            </w:pPr>
          </w:p>
        </w:tc>
        <w:tc>
          <w:tcPr>
            <w:tcW w:w="1705" w:type="pct"/>
            <w:vAlign w:val="center"/>
          </w:tcPr>
          <w:p w14:paraId="41DA8CC3" w14:textId="3D49FB00" w:rsidR="00A30779" w:rsidRPr="00AB311B" w:rsidRDefault="00A30779" w:rsidP="00A30779">
            <w:pPr>
              <w:suppressAutoHyphens w:val="0"/>
              <w:autoSpaceDN/>
              <w:rPr>
                <w:rFonts w:ascii="Arial" w:hAnsi="Arial" w:cs="Arial"/>
                <w:sz w:val="20"/>
                <w:szCs w:val="20"/>
              </w:rPr>
            </w:pPr>
            <w:r>
              <w:rPr>
                <w:rFonts w:ascii="Arial" w:hAnsi="Arial" w:cs="Arial"/>
                <w:color w:val="000000" w:themeColor="text1"/>
                <w:sz w:val="20"/>
                <w:szCs w:val="20"/>
                <w:lang w:val="hr-HR"/>
              </w:rPr>
              <w:t xml:space="preserve">          EUR 1 = USD 1,06660 </w:t>
            </w:r>
          </w:p>
        </w:tc>
        <w:tc>
          <w:tcPr>
            <w:tcW w:w="126" w:type="pct"/>
            <w:vAlign w:val="center"/>
          </w:tcPr>
          <w:p w14:paraId="7856DBB8" w14:textId="77777777" w:rsidR="00A30779" w:rsidRPr="008D01F9" w:rsidRDefault="00A30779" w:rsidP="00A30779">
            <w:pPr>
              <w:suppressAutoHyphens w:val="0"/>
              <w:autoSpaceDN/>
              <w:jc w:val="center"/>
              <w:rPr>
                <w:rFonts w:ascii="Arial" w:hAnsi="Arial" w:cs="Arial"/>
                <w:sz w:val="20"/>
                <w:szCs w:val="20"/>
                <w:highlight w:val="yellow"/>
                <w:lang w:val="hr-HR"/>
              </w:rPr>
            </w:pPr>
          </w:p>
        </w:tc>
        <w:tc>
          <w:tcPr>
            <w:tcW w:w="1556" w:type="pct"/>
            <w:vAlign w:val="center"/>
          </w:tcPr>
          <w:p w14:paraId="37381B9A" w14:textId="045CE4AB" w:rsidR="00A30779" w:rsidRPr="00587444" w:rsidRDefault="00A30779" w:rsidP="00A30779">
            <w:pPr>
              <w:suppressAutoHyphens w:val="0"/>
              <w:autoSpaceDN/>
              <w:jc w:val="center"/>
              <w:rPr>
                <w:rFonts w:ascii="Arial" w:hAnsi="Arial" w:cs="Arial"/>
                <w:color w:val="000000"/>
                <w:sz w:val="20"/>
                <w:szCs w:val="20"/>
                <w:lang w:val="hr-HR"/>
              </w:rPr>
            </w:pPr>
            <w:r>
              <w:rPr>
                <w:rFonts w:ascii="Arial" w:hAnsi="Arial" w:cs="Arial"/>
                <w:color w:val="000000" w:themeColor="text1"/>
                <w:sz w:val="20"/>
                <w:szCs w:val="20"/>
                <w:lang w:val="hr-HR"/>
              </w:rPr>
              <w:t xml:space="preserve">EUR 1 = HRK 7,53450 </w:t>
            </w:r>
          </w:p>
        </w:tc>
      </w:tr>
    </w:tbl>
    <w:p w14:paraId="7DFC2457" w14:textId="77777777" w:rsidR="001951EA" w:rsidRDefault="001951EA" w:rsidP="00587444">
      <w:pPr>
        <w:suppressAutoHyphens w:val="0"/>
        <w:autoSpaceDN/>
        <w:jc w:val="both"/>
        <w:rPr>
          <w:rFonts w:ascii="Arial" w:hAnsi="Arial" w:cs="Arial"/>
          <w:bCs/>
          <w:sz w:val="20"/>
          <w:szCs w:val="20"/>
          <w:lang w:val="en-GB"/>
        </w:rPr>
      </w:pPr>
    </w:p>
    <w:p w14:paraId="4D0B1EA2" w14:textId="77777777" w:rsidR="001951EA" w:rsidRPr="00587444" w:rsidRDefault="001951EA" w:rsidP="001951EA">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C. Interest income and expense</w:t>
      </w:r>
    </w:p>
    <w:p w14:paraId="3EA2FE99" w14:textId="77777777" w:rsidR="001951EA" w:rsidRPr="00587444" w:rsidRDefault="001951EA" w:rsidP="001951EA">
      <w:pPr>
        <w:suppressAutoHyphens w:val="0"/>
        <w:autoSpaceDN/>
        <w:jc w:val="both"/>
        <w:rPr>
          <w:rFonts w:ascii="Arial" w:eastAsia="Calibri" w:hAnsi="Arial" w:cs="Arial"/>
          <w:b/>
          <w:i/>
          <w:sz w:val="20"/>
          <w:szCs w:val="20"/>
          <w:lang w:val="en-GB"/>
        </w:rPr>
      </w:pPr>
    </w:p>
    <w:p w14:paraId="0E0E13F1" w14:textId="77777777" w:rsidR="001951EA" w:rsidRPr="00587444" w:rsidRDefault="001951EA" w:rsidP="001951EA">
      <w:pPr>
        <w:autoSpaceDN/>
        <w:jc w:val="both"/>
        <w:rPr>
          <w:rFonts w:ascii="Arial" w:eastAsia="Calibri" w:hAnsi="Arial" w:cs="Arial"/>
          <w:i/>
          <w:sz w:val="20"/>
          <w:szCs w:val="20"/>
          <w:lang w:val="en-GB"/>
        </w:rPr>
      </w:pPr>
      <w:r w:rsidRPr="00587444">
        <w:rPr>
          <w:rFonts w:ascii="Arial" w:eastAsia="Calibri" w:hAnsi="Arial" w:cs="Arial"/>
          <w:i/>
          <w:sz w:val="20"/>
          <w:szCs w:val="20"/>
          <w:lang w:val="en-GB"/>
        </w:rPr>
        <w:t>Effective interest rate</w:t>
      </w:r>
    </w:p>
    <w:p w14:paraId="4D1FCEA8" w14:textId="77777777" w:rsidR="001951EA" w:rsidRPr="00587444" w:rsidRDefault="001951EA" w:rsidP="001951EA">
      <w:pPr>
        <w:autoSpaceDN/>
        <w:jc w:val="both"/>
        <w:rPr>
          <w:rFonts w:ascii="Arial" w:eastAsia="Calibri" w:hAnsi="Arial" w:cs="Arial"/>
          <w:i/>
          <w:sz w:val="20"/>
          <w:szCs w:val="20"/>
          <w:lang w:val="en-GB"/>
        </w:rPr>
      </w:pPr>
    </w:p>
    <w:p w14:paraId="5847CF28" w14:textId="77777777" w:rsidR="001951EA" w:rsidRPr="00587444" w:rsidRDefault="001951EA" w:rsidP="001951EA">
      <w:pPr>
        <w:autoSpaceDN/>
        <w:jc w:val="both"/>
        <w:rPr>
          <w:rFonts w:ascii="Arial" w:eastAsia="Calibri" w:hAnsi="Arial" w:cs="Arial"/>
          <w:sz w:val="20"/>
          <w:szCs w:val="20"/>
          <w:lang w:val="en-GB"/>
        </w:rPr>
      </w:pPr>
      <w:r w:rsidRPr="00587444">
        <w:rPr>
          <w:rFonts w:ascii="Arial" w:eastAsia="Calibri" w:hAnsi="Arial" w:cs="Arial"/>
          <w:sz w:val="20"/>
          <w:szCs w:val="20"/>
          <w:lang w:val="en-GB"/>
        </w:rPr>
        <w:t>Interest income and expense are recognised in profit or loss using the effective interest method. The effective interest rate is the rate that exactly discounts estimated future cash payments or receipts through the expected life of the financial instruments to:</w:t>
      </w:r>
    </w:p>
    <w:p w14:paraId="55E32059" w14:textId="77777777" w:rsidR="001951EA" w:rsidRPr="00587444" w:rsidRDefault="001951EA" w:rsidP="001951EA">
      <w:pPr>
        <w:numPr>
          <w:ilvl w:val="0"/>
          <w:numId w:val="30"/>
        </w:numPr>
        <w:autoSpaceDN/>
        <w:contextualSpacing/>
        <w:jc w:val="both"/>
        <w:rPr>
          <w:rFonts w:ascii="Arial" w:eastAsia="Calibri" w:hAnsi="Arial" w:cs="Arial"/>
          <w:sz w:val="20"/>
          <w:szCs w:val="20"/>
          <w:lang w:val="en-GB"/>
        </w:rPr>
      </w:pPr>
      <w:r w:rsidRPr="00587444">
        <w:rPr>
          <w:rFonts w:ascii="Arial" w:eastAsia="Calibri" w:hAnsi="Arial" w:cs="Arial"/>
          <w:sz w:val="20"/>
          <w:szCs w:val="20"/>
          <w:lang w:val="en-GB"/>
        </w:rPr>
        <w:t>the gross carrying amount of the financial asset; or</w:t>
      </w:r>
    </w:p>
    <w:p w14:paraId="055CE8FA" w14:textId="77777777" w:rsidR="001951EA" w:rsidRPr="00587444" w:rsidRDefault="001951EA" w:rsidP="001951EA">
      <w:pPr>
        <w:numPr>
          <w:ilvl w:val="0"/>
          <w:numId w:val="30"/>
        </w:numPr>
        <w:autoSpaceDN/>
        <w:contextualSpacing/>
        <w:jc w:val="both"/>
        <w:rPr>
          <w:rFonts w:ascii="Arial" w:eastAsia="Calibri" w:hAnsi="Arial" w:cs="Arial"/>
          <w:sz w:val="20"/>
          <w:szCs w:val="20"/>
          <w:lang w:val="en-GB"/>
        </w:rPr>
      </w:pPr>
      <w:r w:rsidRPr="00587444">
        <w:rPr>
          <w:rFonts w:ascii="Arial" w:eastAsia="Calibri" w:hAnsi="Arial" w:cs="Arial"/>
          <w:sz w:val="20"/>
          <w:szCs w:val="20"/>
          <w:lang w:val="en-GB"/>
        </w:rPr>
        <w:t>the amortised cost of the financial liability.</w:t>
      </w:r>
    </w:p>
    <w:p w14:paraId="58626ED9" w14:textId="77777777" w:rsidR="001951EA" w:rsidRPr="006547A4" w:rsidRDefault="001951EA" w:rsidP="001951EA">
      <w:pPr>
        <w:autoSpaceDN/>
        <w:jc w:val="both"/>
        <w:rPr>
          <w:rFonts w:ascii="Arial" w:eastAsia="Calibri" w:hAnsi="Arial" w:cs="Arial"/>
          <w:sz w:val="16"/>
          <w:szCs w:val="16"/>
          <w:lang w:val="en-GB"/>
        </w:rPr>
      </w:pPr>
      <w:r w:rsidRPr="00587444">
        <w:rPr>
          <w:rFonts w:ascii="Arial" w:eastAsia="Calibri" w:hAnsi="Arial" w:cs="Arial"/>
          <w:sz w:val="20"/>
          <w:szCs w:val="20"/>
          <w:lang w:val="en-GB"/>
        </w:rPr>
        <w:t xml:space="preserve"> </w:t>
      </w:r>
    </w:p>
    <w:p w14:paraId="5343653B" w14:textId="77777777" w:rsidR="001951EA" w:rsidRPr="00587444" w:rsidRDefault="001951EA" w:rsidP="001951EA">
      <w:pPr>
        <w:autoSpaceDN/>
        <w:jc w:val="both"/>
        <w:rPr>
          <w:rFonts w:ascii="Arial" w:eastAsia="Calibri" w:hAnsi="Arial" w:cs="Arial"/>
          <w:sz w:val="20"/>
          <w:szCs w:val="20"/>
          <w:lang w:val="en-GB"/>
        </w:rPr>
      </w:pPr>
      <w:r w:rsidRPr="00587444">
        <w:rPr>
          <w:rFonts w:ascii="Arial" w:eastAsia="Calibri" w:hAnsi="Arial" w:cs="Arial"/>
          <w:sz w:val="20"/>
          <w:szCs w:val="20"/>
          <w:lang w:val="en-GB"/>
        </w:rPr>
        <w:t>When calculating the effective interest rate for financial instruments other than purchased or originated credit-impaired assets (“POCI”), the Group estimates future cash flows considering all contractual terms of the financial instrument, but not expected credit loss. For purchased or originated credit impaired financial assets, a credit-adjusted effective interest rate is calculated using estimated future cash flows including expected credit loss.</w:t>
      </w:r>
    </w:p>
    <w:p w14:paraId="5B8F5F93" w14:textId="77777777" w:rsidR="001951EA" w:rsidRPr="00587444" w:rsidRDefault="001951EA" w:rsidP="001951EA">
      <w:pPr>
        <w:autoSpaceDN/>
        <w:spacing w:before="120"/>
        <w:jc w:val="both"/>
        <w:rPr>
          <w:rFonts w:ascii="Arial" w:eastAsia="Calibri" w:hAnsi="Arial" w:cs="Arial"/>
          <w:sz w:val="20"/>
          <w:szCs w:val="20"/>
          <w:lang w:val="en-GB"/>
        </w:rPr>
      </w:pPr>
      <w:r w:rsidRPr="00587444">
        <w:rPr>
          <w:rFonts w:ascii="Arial" w:eastAsia="Calibri" w:hAnsi="Arial" w:cs="Arial"/>
          <w:sz w:val="20"/>
          <w:szCs w:val="20"/>
          <w:lang w:val="en-GB"/>
        </w:rPr>
        <w:t>The calculation of the effective interest rate includes transaction costs and fees and points paid or received that are an integral part of the effective interest rate. Transaction costs include incremental costs that are directly attributable to the acquisition or issue of a financial asset or financial liability.</w:t>
      </w:r>
    </w:p>
    <w:p w14:paraId="0F827FED" w14:textId="77777777" w:rsidR="001951EA" w:rsidRPr="00587444" w:rsidRDefault="001951EA" w:rsidP="00587444">
      <w:pPr>
        <w:suppressAutoHyphens w:val="0"/>
        <w:autoSpaceDN/>
        <w:jc w:val="both"/>
        <w:rPr>
          <w:rFonts w:ascii="Arial" w:hAnsi="Arial" w:cs="Arial"/>
          <w:bCs/>
          <w:sz w:val="20"/>
          <w:szCs w:val="20"/>
          <w:lang w:val="en-GB"/>
        </w:rPr>
        <w:sectPr w:rsidR="001951EA" w:rsidRPr="00587444" w:rsidSect="00D337C5">
          <w:footerReference w:type="default" r:id="rId82"/>
          <w:pgSz w:w="11907" w:h="16840" w:code="9"/>
          <w:pgMar w:top="1418" w:right="992" w:bottom="1134" w:left="1418" w:header="851" w:footer="851" w:gutter="0"/>
          <w:cols w:space="720"/>
          <w:noEndnote/>
        </w:sectPr>
      </w:pPr>
    </w:p>
    <w:p w14:paraId="1C727147" w14:textId="77777777" w:rsidR="00587444" w:rsidRPr="00587444" w:rsidRDefault="00587444" w:rsidP="00587444">
      <w:pPr>
        <w:suppressAutoHyphens w:val="0"/>
        <w:autoSpaceDN/>
        <w:rPr>
          <w:rFonts w:ascii="Arial" w:hAnsi="Arial" w:cs="Arial"/>
          <w:b/>
          <w:bCs/>
          <w:sz w:val="20"/>
          <w:szCs w:val="20"/>
        </w:rPr>
      </w:pPr>
    </w:p>
    <w:p w14:paraId="6D7083E3" w14:textId="77777777" w:rsidR="00587444" w:rsidRPr="00587444" w:rsidRDefault="00587444" w:rsidP="00587444">
      <w:pPr>
        <w:suppressAutoHyphens w:val="0"/>
        <w:autoSpaceDN/>
        <w:rPr>
          <w:rFonts w:ascii="Arial" w:hAnsi="Arial" w:cs="Arial"/>
          <w:b/>
          <w:bCs/>
          <w:sz w:val="20"/>
          <w:szCs w:val="20"/>
        </w:rPr>
      </w:pPr>
      <w:r w:rsidRPr="00587444">
        <w:rPr>
          <w:rFonts w:ascii="Arial" w:hAnsi="Arial" w:cs="Arial"/>
          <w:b/>
          <w:bCs/>
          <w:sz w:val="20"/>
          <w:szCs w:val="20"/>
        </w:rPr>
        <w:t>4. Summary of significant accounting policies (continued)</w:t>
      </w:r>
    </w:p>
    <w:p w14:paraId="1080862A" w14:textId="77777777" w:rsidR="00587444" w:rsidRPr="00587444" w:rsidRDefault="00587444" w:rsidP="00587444">
      <w:pPr>
        <w:suppressAutoHyphens w:val="0"/>
        <w:autoSpaceDN/>
        <w:rPr>
          <w:rFonts w:ascii="Arial" w:hAnsi="Arial" w:cs="Arial"/>
          <w:b/>
          <w:bCs/>
          <w:sz w:val="20"/>
          <w:szCs w:val="20"/>
        </w:rPr>
      </w:pPr>
    </w:p>
    <w:p w14:paraId="489B4ACC" w14:textId="73D72B22" w:rsidR="00AD2B26"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18604E85"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41B0F3BF" w14:textId="64282F61"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C. Interest income and expense</w:t>
      </w:r>
      <w:r w:rsidR="001951EA">
        <w:rPr>
          <w:rFonts w:ascii="Arial" w:hAnsi="Arial" w:cs="Arial"/>
          <w:b/>
          <w:bCs/>
          <w:sz w:val="20"/>
          <w:szCs w:val="20"/>
          <w:lang w:val="en-GB"/>
        </w:rPr>
        <w:t xml:space="preserve"> </w:t>
      </w:r>
      <w:r w:rsidR="001951EA" w:rsidRPr="001951EA">
        <w:rPr>
          <w:rFonts w:ascii="Arial" w:hAnsi="Arial" w:cs="Arial"/>
          <w:b/>
          <w:bCs/>
          <w:sz w:val="20"/>
          <w:szCs w:val="20"/>
          <w:lang w:val="en-GB"/>
        </w:rPr>
        <w:t>(continued)</w:t>
      </w:r>
    </w:p>
    <w:p w14:paraId="3C83BF67" w14:textId="77777777" w:rsidR="00587444" w:rsidRPr="00587444" w:rsidRDefault="00587444" w:rsidP="00587444">
      <w:pPr>
        <w:suppressAutoHyphens w:val="0"/>
        <w:autoSpaceDN/>
        <w:jc w:val="both"/>
        <w:rPr>
          <w:rFonts w:ascii="Arial" w:eastAsia="Calibri" w:hAnsi="Arial" w:cs="Arial"/>
          <w:b/>
          <w:i/>
          <w:sz w:val="20"/>
          <w:szCs w:val="20"/>
          <w:lang w:val="en-GB"/>
        </w:rPr>
      </w:pPr>
    </w:p>
    <w:p w14:paraId="6ADA60B1" w14:textId="77777777" w:rsidR="00587444" w:rsidRPr="00587444" w:rsidRDefault="00587444" w:rsidP="00587932">
      <w:pPr>
        <w:autoSpaceDN/>
        <w:spacing w:before="120" w:after="120"/>
        <w:jc w:val="both"/>
        <w:rPr>
          <w:rFonts w:ascii="Arial" w:hAnsi="Arial" w:cs="Arial"/>
          <w:i/>
          <w:spacing w:val="-3"/>
          <w:sz w:val="20"/>
          <w:szCs w:val="20"/>
          <w:lang w:val="en-GB"/>
        </w:rPr>
      </w:pPr>
      <w:r w:rsidRPr="00587444">
        <w:rPr>
          <w:rFonts w:ascii="Arial" w:hAnsi="Arial" w:cs="Arial"/>
          <w:i/>
          <w:spacing w:val="-3"/>
          <w:sz w:val="20"/>
          <w:szCs w:val="20"/>
          <w:lang w:val="en-GB"/>
        </w:rPr>
        <w:t>Amortised cost and gross carrying amount</w:t>
      </w:r>
    </w:p>
    <w:p w14:paraId="56BC5831" w14:textId="77777777" w:rsidR="00587444" w:rsidRPr="00587444" w:rsidRDefault="00587444" w:rsidP="00587932">
      <w:pPr>
        <w:autoSpaceDN/>
        <w:jc w:val="both"/>
        <w:rPr>
          <w:rFonts w:ascii="Arial" w:eastAsia="Calibri" w:hAnsi="Arial" w:cs="Arial"/>
          <w:sz w:val="20"/>
          <w:szCs w:val="20"/>
          <w:lang w:val="en-GB"/>
        </w:rPr>
      </w:pPr>
      <w:r w:rsidRPr="00587444">
        <w:rPr>
          <w:rFonts w:ascii="Arial" w:eastAsia="Calibri" w:hAnsi="Arial" w:cs="Arial"/>
          <w:sz w:val="20"/>
          <w:szCs w:val="20"/>
          <w:lang w:val="en-GB"/>
        </w:rPr>
        <w:t>The ‘amortised cost’ of a financial asset or financial liability is the amount at which the financial asset or financial liability is measured on initial recognition minus the principal repayments, plus or minus the cumulative amortisation using the effective interest method of any difference between that initial amount and the maturity amount and, for financial assets, adjusted for any expected credit loss allowance.</w:t>
      </w:r>
    </w:p>
    <w:p w14:paraId="12902D3D" w14:textId="77777777" w:rsidR="00587444" w:rsidRPr="00587444" w:rsidRDefault="00587444" w:rsidP="00587932">
      <w:pPr>
        <w:autoSpaceDN/>
        <w:jc w:val="both"/>
        <w:rPr>
          <w:rFonts w:ascii="Arial" w:eastAsia="Calibri" w:hAnsi="Arial" w:cs="Arial"/>
          <w:sz w:val="20"/>
          <w:szCs w:val="20"/>
          <w:lang w:val="en-GB"/>
        </w:rPr>
      </w:pPr>
    </w:p>
    <w:p w14:paraId="74013588" w14:textId="67FC01E0" w:rsidR="00587444" w:rsidRPr="00587444" w:rsidRDefault="00587444" w:rsidP="00587932">
      <w:pPr>
        <w:autoSpaceDN/>
        <w:jc w:val="both"/>
        <w:rPr>
          <w:rFonts w:ascii="Arial" w:eastAsia="Calibri" w:hAnsi="Arial" w:cs="Arial"/>
          <w:sz w:val="20"/>
          <w:szCs w:val="20"/>
          <w:lang w:val="en-GB"/>
        </w:rPr>
      </w:pPr>
      <w:r w:rsidRPr="00587444">
        <w:rPr>
          <w:rFonts w:ascii="Arial" w:eastAsia="Calibri" w:hAnsi="Arial" w:cs="Arial"/>
          <w:sz w:val="20"/>
          <w:szCs w:val="20"/>
          <w:lang w:val="en-GB"/>
        </w:rPr>
        <w:t>The ‘gross carrying amount of a financial asset’ is the amortised cost of a financial asset before adjusting for any expected credit loss allowance.</w:t>
      </w:r>
    </w:p>
    <w:p w14:paraId="6D6FAB4C" w14:textId="49E0CB70" w:rsidR="00587444" w:rsidRPr="00587444" w:rsidRDefault="00587444" w:rsidP="00587932">
      <w:pPr>
        <w:autoSpaceDN/>
        <w:jc w:val="both"/>
        <w:rPr>
          <w:rFonts w:ascii="Arial" w:hAnsi="Arial" w:cs="Arial"/>
          <w:i/>
          <w:spacing w:val="-3"/>
          <w:sz w:val="20"/>
          <w:szCs w:val="20"/>
          <w:lang w:val="en-GB"/>
        </w:rPr>
      </w:pPr>
    </w:p>
    <w:p w14:paraId="700B7D6A" w14:textId="44FF245B" w:rsidR="00587444" w:rsidRPr="00587444" w:rsidRDefault="00587444" w:rsidP="00587932">
      <w:pPr>
        <w:autoSpaceDN/>
        <w:jc w:val="both"/>
        <w:rPr>
          <w:rFonts w:ascii="Arial" w:hAnsi="Arial" w:cs="Arial"/>
          <w:i/>
          <w:spacing w:val="-3"/>
          <w:sz w:val="20"/>
          <w:szCs w:val="20"/>
          <w:lang w:val="en-GB"/>
        </w:rPr>
      </w:pPr>
      <w:r w:rsidRPr="00587444">
        <w:rPr>
          <w:rFonts w:ascii="Arial" w:hAnsi="Arial" w:cs="Arial"/>
          <w:i/>
          <w:spacing w:val="-3"/>
          <w:sz w:val="20"/>
          <w:szCs w:val="20"/>
          <w:lang w:val="en-GB"/>
        </w:rPr>
        <w:t>Calculation of interest income and expense</w:t>
      </w:r>
    </w:p>
    <w:p w14:paraId="03D740A0" w14:textId="0B229566" w:rsidR="00587444" w:rsidRPr="00587444" w:rsidRDefault="00587444" w:rsidP="00587932">
      <w:pPr>
        <w:autoSpaceDN/>
        <w:jc w:val="both"/>
        <w:rPr>
          <w:rFonts w:ascii="Arial" w:hAnsi="Arial" w:cs="Arial"/>
          <w:i/>
          <w:spacing w:val="-3"/>
          <w:sz w:val="20"/>
          <w:szCs w:val="20"/>
          <w:lang w:val="en-GB"/>
        </w:rPr>
      </w:pPr>
    </w:p>
    <w:p w14:paraId="73D6EA00" w14:textId="0A828C43" w:rsidR="00587444" w:rsidRPr="00587444" w:rsidRDefault="00587444" w:rsidP="00587932">
      <w:pPr>
        <w:autoSpaceDN/>
        <w:jc w:val="both"/>
        <w:rPr>
          <w:rFonts w:ascii="Arial" w:hAnsi="Arial" w:cs="Arial"/>
          <w:spacing w:val="-3"/>
          <w:sz w:val="20"/>
          <w:szCs w:val="20"/>
          <w:lang w:val="en-GB"/>
        </w:rPr>
      </w:pPr>
      <w:r w:rsidRPr="00587444">
        <w:rPr>
          <w:rFonts w:ascii="Arial" w:hAnsi="Arial" w:cs="Arial"/>
          <w:spacing w:val="-3"/>
          <w:sz w:val="20"/>
          <w:szCs w:val="20"/>
          <w:lang w:val="en-GB"/>
        </w:rPr>
        <w:t xml:space="preserve">The effective interest rate of a financial asset or financial liability is calculated on initial recognition of a financial asset or a financial liability. In calculating interest income and expense, the effective interest rate is applied to the gross carrying amount of the asset (when the asset is not credit impaired) or to the amortised cost of the liability. The effective interest rate is revised as a result of periodic re-estimation of cash flows of floating rate instruments to reflect movements in market rates of interest. </w:t>
      </w:r>
    </w:p>
    <w:p w14:paraId="16DC04D4" w14:textId="4D4B9E9C" w:rsidR="00587444" w:rsidRPr="00587444" w:rsidRDefault="00587444" w:rsidP="00587932">
      <w:pPr>
        <w:autoSpaceDE w:val="0"/>
        <w:adjustRightInd w:val="0"/>
        <w:jc w:val="both"/>
        <w:rPr>
          <w:rFonts w:ascii="Arial" w:hAnsi="Arial" w:cs="Arial"/>
          <w:color w:val="000000"/>
          <w:sz w:val="20"/>
          <w:szCs w:val="20"/>
          <w:lang w:val="hr-HR" w:eastAsia="hr-HR"/>
        </w:rPr>
      </w:pPr>
    </w:p>
    <w:p w14:paraId="11B1F230" w14:textId="404917F9" w:rsidR="00587444" w:rsidRPr="00587444" w:rsidRDefault="00587444" w:rsidP="00587932">
      <w:pPr>
        <w:autoSpaceDE w:val="0"/>
        <w:adjustRightInd w:val="0"/>
        <w:jc w:val="both"/>
        <w:rPr>
          <w:rFonts w:ascii="Arial" w:hAnsi="Arial" w:cs="Arial"/>
          <w:spacing w:val="-3"/>
          <w:sz w:val="20"/>
          <w:szCs w:val="20"/>
          <w:lang w:val="en-GB"/>
        </w:rPr>
      </w:pPr>
      <w:r w:rsidRPr="00587444">
        <w:rPr>
          <w:rFonts w:ascii="Arial" w:hAnsi="Arial" w:cs="Arial"/>
          <w:spacing w:val="-3"/>
          <w:sz w:val="20"/>
          <w:szCs w:val="20"/>
          <w:lang w:val="en-GB"/>
        </w:rPr>
        <w:t xml:space="preserve">However, for financial assets that have become credit-impaired subsequent to initial recognition, interest income is calculated by applying the effective interest rate to the amortised cost of the financial asset. If the asset is no longer credit-impaired, then the calculation of interest income reverts to the gross basis. </w:t>
      </w:r>
    </w:p>
    <w:p w14:paraId="72A4E59D" w14:textId="4F2991A9" w:rsidR="00587444" w:rsidRPr="00587444" w:rsidRDefault="00587444" w:rsidP="00587932">
      <w:pPr>
        <w:autoSpaceDE w:val="0"/>
        <w:adjustRightInd w:val="0"/>
        <w:rPr>
          <w:rFonts w:ascii="Arial" w:eastAsia="Calibri" w:hAnsi="Arial" w:cs="Arial"/>
          <w:color w:val="000000"/>
          <w:sz w:val="20"/>
          <w:szCs w:val="20"/>
          <w:lang w:val="en-GB"/>
        </w:rPr>
      </w:pPr>
    </w:p>
    <w:p w14:paraId="3B09B17F" w14:textId="27ED9182" w:rsidR="00587444" w:rsidRPr="00587444" w:rsidRDefault="00587444" w:rsidP="00587932">
      <w:pPr>
        <w:autoSpaceDE w:val="0"/>
        <w:adjustRightInd w:val="0"/>
        <w:spacing w:after="60" w:line="191" w:lineRule="atLeast"/>
        <w:jc w:val="both"/>
        <w:rPr>
          <w:rFonts w:ascii="Arial" w:hAnsi="Arial" w:cs="Arial"/>
          <w:spacing w:val="-3"/>
          <w:sz w:val="20"/>
          <w:szCs w:val="20"/>
          <w:lang w:val="en-GB"/>
        </w:rPr>
      </w:pPr>
      <w:r w:rsidRPr="00587444">
        <w:rPr>
          <w:rFonts w:ascii="Arial" w:hAnsi="Arial" w:cs="Arial"/>
          <w:spacing w:val="-3"/>
          <w:sz w:val="20"/>
          <w:szCs w:val="20"/>
          <w:lang w:val="en-GB"/>
        </w:rPr>
        <w:t xml:space="preserve">For financial assets that were credit-impaired on initial recognition, interest income is calculated by applying the credit-adjusted effective interest rate to the amortised cost of the asset. The calculation of interest income does not revert to a gross basis, even if the credit risk of the asset improves. </w:t>
      </w:r>
    </w:p>
    <w:p w14:paraId="7DEB198B" w14:textId="77777777" w:rsidR="00587444" w:rsidRPr="00587444" w:rsidRDefault="00587444" w:rsidP="00587444">
      <w:pPr>
        <w:suppressAutoHyphens w:val="0"/>
        <w:autoSpaceDN/>
        <w:jc w:val="both"/>
        <w:rPr>
          <w:rFonts w:ascii="Arial" w:hAnsi="Arial" w:cs="Arial"/>
          <w:spacing w:val="-3"/>
          <w:sz w:val="20"/>
          <w:szCs w:val="20"/>
          <w:lang w:val="en-GB"/>
        </w:rPr>
      </w:pPr>
    </w:p>
    <w:p w14:paraId="7C107686" w14:textId="77777777" w:rsidR="001951EA" w:rsidRPr="00587444" w:rsidRDefault="001951EA" w:rsidP="001951EA">
      <w:pPr>
        <w:autoSpaceDN/>
        <w:jc w:val="both"/>
        <w:rPr>
          <w:rFonts w:ascii="Arial" w:hAnsi="Arial" w:cs="Arial"/>
          <w:spacing w:val="-3"/>
          <w:sz w:val="20"/>
          <w:szCs w:val="20"/>
          <w:lang w:val="en-GB"/>
        </w:rPr>
      </w:pPr>
      <w:r w:rsidRPr="00587444">
        <w:rPr>
          <w:rFonts w:ascii="Arial" w:hAnsi="Arial" w:cs="Arial"/>
          <w:spacing w:val="-3"/>
          <w:sz w:val="20"/>
          <w:szCs w:val="20"/>
          <w:lang w:val="en-GB"/>
        </w:rPr>
        <w:t xml:space="preserve">For the purpose of calculation of interest income for exposures allocated to </w:t>
      </w:r>
      <w:r>
        <w:rPr>
          <w:rFonts w:ascii="Arial" w:hAnsi="Arial" w:cs="Arial"/>
          <w:spacing w:val="-3"/>
          <w:sz w:val="20"/>
          <w:szCs w:val="20"/>
          <w:lang w:val="en-GB"/>
        </w:rPr>
        <w:t>S</w:t>
      </w:r>
      <w:r w:rsidRPr="00587444">
        <w:rPr>
          <w:rFonts w:ascii="Arial" w:hAnsi="Arial" w:cs="Arial"/>
          <w:spacing w:val="-3"/>
          <w:sz w:val="20"/>
          <w:szCs w:val="20"/>
          <w:lang w:val="en-GB"/>
        </w:rPr>
        <w:t xml:space="preserve">tage 3 or for assets classified as purchased or originated credit-impaired financial assets, the concept of time value of money is used (unwinding).  Unwinding, i.e. interest income for the mentioned exposures is calculated after the date of transfer of exposure to </w:t>
      </w:r>
      <w:r>
        <w:rPr>
          <w:rFonts w:ascii="Arial" w:hAnsi="Arial" w:cs="Arial"/>
          <w:spacing w:val="-3"/>
          <w:sz w:val="20"/>
          <w:szCs w:val="20"/>
          <w:lang w:val="en-GB"/>
        </w:rPr>
        <w:t>S</w:t>
      </w:r>
      <w:r w:rsidRPr="00587444">
        <w:rPr>
          <w:rFonts w:ascii="Arial" w:hAnsi="Arial" w:cs="Arial"/>
          <w:spacing w:val="-3"/>
          <w:sz w:val="20"/>
          <w:szCs w:val="20"/>
          <w:lang w:val="en-GB"/>
        </w:rPr>
        <w:t>tage 3 or after the date of classification of assets as POCI and is recorded as provisions for the financial instrument with simultaneous decrease of interest income.</w:t>
      </w:r>
    </w:p>
    <w:p w14:paraId="1E9FFB81" w14:textId="77777777" w:rsidR="001951EA" w:rsidRPr="00587444" w:rsidRDefault="001951EA" w:rsidP="00195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hAnsi="Arial" w:cs="Arial"/>
          <w:sz w:val="20"/>
          <w:szCs w:val="20"/>
          <w:highlight w:val="cyan"/>
          <w:lang w:eastAsia="hr-HR"/>
        </w:rPr>
      </w:pPr>
    </w:p>
    <w:p w14:paraId="7A8041FA" w14:textId="77777777" w:rsidR="001951EA" w:rsidRPr="00587444" w:rsidRDefault="001951EA" w:rsidP="001951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hAnsi="Arial" w:cs="Arial"/>
          <w:sz w:val="20"/>
          <w:szCs w:val="20"/>
          <w:lang w:val="en-GB" w:eastAsia="hr-HR"/>
        </w:rPr>
      </w:pPr>
      <w:r w:rsidRPr="00587444">
        <w:rPr>
          <w:rFonts w:ascii="Arial" w:hAnsi="Arial" w:cs="Arial"/>
          <w:sz w:val="20"/>
          <w:szCs w:val="20"/>
          <w:lang w:val="en-GB" w:eastAsia="hr-HR"/>
        </w:rPr>
        <w:t>Fees constituting interest income, which are related to the generation of a placement and are accrued and collected at approval and placement of loan funds or during loan contract period, are deferred and recognised in the profit or loss using the effective interest rate method over the period to which they relate.</w:t>
      </w:r>
    </w:p>
    <w:p w14:paraId="257003EA" w14:textId="77777777" w:rsidR="001951EA" w:rsidRPr="00587444" w:rsidRDefault="001951EA" w:rsidP="001951EA">
      <w:pPr>
        <w:autoSpaceDN/>
        <w:jc w:val="both"/>
        <w:rPr>
          <w:rFonts w:ascii="Arial" w:hAnsi="Arial" w:cs="Arial"/>
          <w:spacing w:val="-3"/>
          <w:sz w:val="20"/>
          <w:szCs w:val="20"/>
          <w:lang w:val="en-GB"/>
        </w:rPr>
      </w:pPr>
    </w:p>
    <w:p w14:paraId="5552F7A8" w14:textId="77777777" w:rsidR="001951EA" w:rsidRPr="00587444" w:rsidRDefault="001951EA" w:rsidP="001951EA">
      <w:pPr>
        <w:keepNext/>
        <w:autoSpaceDN/>
        <w:jc w:val="both"/>
        <w:rPr>
          <w:rFonts w:ascii="Arial" w:hAnsi="Arial" w:cs="Arial"/>
          <w:sz w:val="20"/>
          <w:szCs w:val="20"/>
          <w:lang w:val="en-GB"/>
        </w:rPr>
      </w:pPr>
      <w:r w:rsidRPr="00587444">
        <w:rPr>
          <w:rFonts w:ascii="Arial" w:hAnsi="Arial" w:cs="Arial"/>
          <w:sz w:val="20"/>
          <w:szCs w:val="20"/>
          <w:lang w:val="en-GB"/>
        </w:rPr>
        <w:t xml:space="preserve">Interest income and expense are recognized in the profit or loss when earned or incurred. Interest income and expense are recognized in the profit or loss for all interest-bearing instruments on an accrual basis using the effective interest rate, which is the rate that discounts estimated future cash payments or receipts through the expected life of the financial instrument or on a shorter period, where appropriate. Interest income includes coupons earned on fixed income investments. </w:t>
      </w:r>
    </w:p>
    <w:p w14:paraId="6AF3C517" w14:textId="77777777" w:rsidR="001951EA" w:rsidRPr="00587444" w:rsidRDefault="001951EA" w:rsidP="001951EA">
      <w:pPr>
        <w:keepNext/>
        <w:autoSpaceDN/>
        <w:jc w:val="both"/>
        <w:rPr>
          <w:rFonts w:ascii="Arial" w:hAnsi="Arial" w:cs="Arial"/>
          <w:sz w:val="20"/>
          <w:szCs w:val="20"/>
          <w:lang w:val="en-GB"/>
        </w:rPr>
      </w:pPr>
    </w:p>
    <w:p w14:paraId="24DCF420" w14:textId="77777777" w:rsidR="001951EA" w:rsidRPr="00587444" w:rsidRDefault="001951EA" w:rsidP="001951EA">
      <w:pPr>
        <w:keepNext/>
        <w:autoSpaceDN/>
        <w:jc w:val="both"/>
        <w:rPr>
          <w:rFonts w:ascii="Arial" w:hAnsi="Arial" w:cs="Arial"/>
          <w:sz w:val="20"/>
          <w:szCs w:val="20"/>
          <w:lang w:val="en-GB"/>
        </w:rPr>
      </w:pPr>
      <w:r w:rsidRPr="00587444">
        <w:rPr>
          <w:rFonts w:ascii="Arial" w:hAnsi="Arial" w:cs="Arial"/>
          <w:sz w:val="20"/>
          <w:szCs w:val="20"/>
          <w:lang w:val="en-GB"/>
        </w:rPr>
        <w:t>Loan origination fees, together with estimated related costs, are deferred and proportionally recognized as an adjustment to the effective yield on the loan over the term of loan.</w:t>
      </w:r>
    </w:p>
    <w:p w14:paraId="4B8E3156" w14:textId="77777777" w:rsidR="001951EA" w:rsidRPr="00587444" w:rsidRDefault="001951EA" w:rsidP="001951EA">
      <w:pPr>
        <w:keepNext/>
        <w:autoSpaceDN/>
        <w:jc w:val="both"/>
        <w:rPr>
          <w:rFonts w:ascii="Arial" w:hAnsi="Arial" w:cs="Arial"/>
          <w:sz w:val="20"/>
          <w:szCs w:val="20"/>
          <w:lang w:val="en-GB"/>
        </w:rPr>
      </w:pPr>
    </w:p>
    <w:p w14:paraId="3F3FE37B" w14:textId="2907958C" w:rsidR="00587444" w:rsidRPr="00587444" w:rsidRDefault="001951EA" w:rsidP="001951EA">
      <w:pPr>
        <w:suppressAutoHyphens w:val="0"/>
        <w:autoSpaceDN/>
        <w:jc w:val="both"/>
        <w:rPr>
          <w:rFonts w:ascii="Arial" w:eastAsia="Calibri" w:hAnsi="Arial" w:cs="Arial"/>
          <w:sz w:val="20"/>
          <w:szCs w:val="20"/>
          <w:lang w:val="en-GB"/>
        </w:rPr>
      </w:pPr>
      <w:r w:rsidRPr="00587444">
        <w:rPr>
          <w:rFonts w:ascii="Arial" w:hAnsi="Arial" w:cs="Arial"/>
          <w:sz w:val="20"/>
          <w:szCs w:val="20"/>
          <w:lang w:val="en-GB"/>
        </w:rPr>
        <w:t>Notional interest is recognized on impaired loans and other financial assets based on the rate used to discount future cash flows to their net present value and are recognized in the profit or loss.</w:t>
      </w:r>
    </w:p>
    <w:p w14:paraId="1106B470" w14:textId="77777777" w:rsidR="00587444" w:rsidRPr="00587444" w:rsidRDefault="00587444" w:rsidP="00587444">
      <w:pPr>
        <w:suppressAutoHyphens w:val="0"/>
        <w:autoSpaceDN/>
        <w:jc w:val="both"/>
        <w:rPr>
          <w:rFonts w:ascii="Arial" w:eastAsia="Calibri" w:hAnsi="Arial" w:cs="Arial"/>
          <w:sz w:val="20"/>
          <w:szCs w:val="20"/>
          <w:lang w:val="en-GB"/>
        </w:rPr>
      </w:pPr>
    </w:p>
    <w:p w14:paraId="4944DC7E" w14:textId="77777777" w:rsidR="00587444" w:rsidRPr="00587444" w:rsidRDefault="00587444" w:rsidP="00587444">
      <w:pPr>
        <w:suppressAutoHyphens w:val="0"/>
        <w:autoSpaceDN/>
        <w:jc w:val="both"/>
        <w:rPr>
          <w:rFonts w:ascii="Arial" w:eastAsia="Calibri" w:hAnsi="Arial" w:cs="Arial"/>
          <w:sz w:val="20"/>
          <w:szCs w:val="20"/>
          <w:lang w:val="en-GB"/>
        </w:rPr>
      </w:pPr>
    </w:p>
    <w:p w14:paraId="71CBA344" w14:textId="77777777" w:rsidR="00587444" w:rsidRPr="00587444" w:rsidRDefault="00587444" w:rsidP="00587444">
      <w:pPr>
        <w:suppressAutoHyphens w:val="0"/>
        <w:autoSpaceDN/>
        <w:jc w:val="both"/>
        <w:rPr>
          <w:rFonts w:ascii="Arial" w:eastAsia="Calibri" w:hAnsi="Arial" w:cs="Arial"/>
          <w:sz w:val="20"/>
          <w:szCs w:val="20"/>
          <w:lang w:val="en-GB"/>
        </w:rPr>
        <w:sectPr w:rsidR="00587444" w:rsidRPr="00587444" w:rsidSect="00D337C5">
          <w:footerReference w:type="default" r:id="rId83"/>
          <w:pgSz w:w="11907" w:h="16840" w:code="9"/>
          <w:pgMar w:top="1418" w:right="992" w:bottom="1134" w:left="1418" w:header="851" w:footer="851" w:gutter="0"/>
          <w:cols w:space="720"/>
          <w:noEndnote/>
        </w:sectPr>
      </w:pPr>
    </w:p>
    <w:p w14:paraId="0286E8CB" w14:textId="77777777" w:rsidR="001951EA" w:rsidRPr="00587444" w:rsidRDefault="001951EA" w:rsidP="00587444">
      <w:pPr>
        <w:suppressAutoHyphens w:val="0"/>
        <w:autoSpaceDN/>
        <w:jc w:val="both"/>
        <w:rPr>
          <w:rFonts w:ascii="Arial" w:eastAsia="Calibri" w:hAnsi="Arial" w:cs="Arial"/>
          <w:sz w:val="20"/>
          <w:szCs w:val="20"/>
          <w:lang w:val="en-GB"/>
        </w:rPr>
      </w:pPr>
    </w:p>
    <w:p w14:paraId="00D1A61C" w14:textId="77777777" w:rsidR="00587444" w:rsidRPr="00587444" w:rsidRDefault="00587444" w:rsidP="00587932">
      <w:pPr>
        <w:keepNext/>
        <w:tabs>
          <w:tab w:val="left" w:pos="426"/>
        </w:tabs>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05DE2B2F" w14:textId="77777777" w:rsidR="00587444" w:rsidRPr="00587444" w:rsidRDefault="00587444" w:rsidP="00587932">
      <w:pPr>
        <w:keepNext/>
        <w:tabs>
          <w:tab w:val="left" w:pos="426"/>
        </w:tabs>
        <w:autoSpaceDN/>
        <w:jc w:val="both"/>
        <w:rPr>
          <w:rFonts w:ascii="Arial" w:hAnsi="Arial" w:cs="Arial"/>
          <w:b/>
          <w:bCs/>
          <w:sz w:val="20"/>
          <w:szCs w:val="20"/>
        </w:rPr>
      </w:pPr>
    </w:p>
    <w:p w14:paraId="372B6798" w14:textId="77777777" w:rsidR="00587444" w:rsidRPr="00587444" w:rsidRDefault="00587444" w:rsidP="00587932">
      <w:pPr>
        <w:keepNext/>
        <w:tabs>
          <w:tab w:val="left" w:pos="426"/>
        </w:tabs>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1731F611" w14:textId="77777777" w:rsidR="00587444" w:rsidRPr="00587444" w:rsidRDefault="00587444" w:rsidP="00587932">
      <w:pPr>
        <w:keepNext/>
        <w:tabs>
          <w:tab w:val="left" w:pos="426"/>
        </w:tabs>
        <w:autoSpaceDN/>
        <w:jc w:val="both"/>
        <w:rPr>
          <w:rFonts w:ascii="Arial" w:hAnsi="Arial" w:cs="Arial"/>
          <w:b/>
          <w:bCs/>
          <w:sz w:val="20"/>
          <w:szCs w:val="20"/>
        </w:rPr>
      </w:pPr>
    </w:p>
    <w:p w14:paraId="4E2809F0" w14:textId="77777777" w:rsidR="001F0B1E" w:rsidRPr="00587444" w:rsidRDefault="001F0B1E" w:rsidP="00587932">
      <w:pPr>
        <w:autoSpaceDN/>
        <w:jc w:val="both"/>
        <w:rPr>
          <w:rFonts w:ascii="Arial" w:eastAsia="Calibri" w:hAnsi="Arial" w:cs="Arial"/>
          <w:sz w:val="20"/>
          <w:szCs w:val="20"/>
          <w:lang w:val="en-GB"/>
        </w:rPr>
      </w:pPr>
    </w:p>
    <w:p w14:paraId="3A337876"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 xml:space="preserve">D. Fee and commission income </w:t>
      </w:r>
    </w:p>
    <w:p w14:paraId="63A110BF" w14:textId="77777777" w:rsidR="00587444" w:rsidRPr="00587444" w:rsidRDefault="00587444" w:rsidP="00587932">
      <w:pPr>
        <w:autoSpaceDN/>
        <w:jc w:val="both"/>
        <w:rPr>
          <w:rFonts w:ascii="Arial" w:hAnsi="Arial" w:cs="Arial"/>
          <w:sz w:val="20"/>
          <w:szCs w:val="20"/>
          <w:lang w:val="en-GB"/>
        </w:rPr>
      </w:pPr>
    </w:p>
    <w:p w14:paraId="350C4CF9" w14:textId="77777777" w:rsidR="00587444" w:rsidRPr="00587444" w:rsidRDefault="00587444" w:rsidP="00587932">
      <w:pPr>
        <w:autoSpaceDN/>
        <w:jc w:val="both"/>
        <w:rPr>
          <w:rFonts w:ascii="Arial" w:hAnsi="Arial" w:cs="Arial"/>
          <w:sz w:val="20"/>
          <w:szCs w:val="20"/>
          <w:lang w:val="en-GB"/>
        </w:rPr>
      </w:pPr>
      <w:r w:rsidRPr="00587444">
        <w:rPr>
          <w:rFonts w:ascii="Arial" w:hAnsi="Arial" w:cs="Arial"/>
          <w:sz w:val="20"/>
          <w:szCs w:val="20"/>
          <w:lang w:val="en-GB"/>
        </w:rPr>
        <w:t>Fee and commission income and expense that are integral to the effective interest rate on a financial asset or financial liability are included in the effective interest rate (see (C)). Other fee and commission income – fees income from companies for guarantees granted and other services rendered by the Group, together with commissions for managing funds for and on behalf of legal entities and fees for foreign and domestic payment transactions – is recognised as the related services are performed. If a loan commitment is not expected to result in the draw-down of a loan, then the related loan commitment fee is recognised on a straight-line basis over the commitment period.</w:t>
      </w:r>
    </w:p>
    <w:p w14:paraId="33F1C147" w14:textId="77777777" w:rsidR="00587444" w:rsidRPr="00587444" w:rsidRDefault="00587444" w:rsidP="00587932">
      <w:pPr>
        <w:autoSpaceDN/>
        <w:jc w:val="both"/>
        <w:rPr>
          <w:rFonts w:ascii="Arial" w:hAnsi="Arial" w:cs="Arial"/>
          <w:sz w:val="20"/>
          <w:szCs w:val="20"/>
          <w:lang w:val="en-GB"/>
        </w:rPr>
      </w:pPr>
    </w:p>
    <w:p w14:paraId="5C908BF2" w14:textId="77777777" w:rsidR="00587444" w:rsidRPr="00587444" w:rsidRDefault="00587444" w:rsidP="00587932">
      <w:pPr>
        <w:autoSpaceDN/>
        <w:jc w:val="both"/>
        <w:rPr>
          <w:rFonts w:ascii="Arial" w:hAnsi="Arial" w:cs="Arial"/>
          <w:b/>
          <w:bCs/>
          <w:sz w:val="20"/>
          <w:szCs w:val="20"/>
        </w:rPr>
      </w:pPr>
      <w:r w:rsidRPr="00587444">
        <w:rPr>
          <w:rFonts w:ascii="Arial" w:hAnsi="Arial" w:cs="Arial"/>
          <w:sz w:val="20"/>
          <w:szCs w:val="20"/>
          <w:lang w:val="en-GB"/>
        </w:rPr>
        <w:t xml:space="preserve">Fee and commission income of non-interest income character (loan management fees for and on behalf of other parties, payment transaction fees, other fees of non-interest type) are recognized in the profit or loss as they incur. </w:t>
      </w:r>
    </w:p>
    <w:p w14:paraId="3055A3DF" w14:textId="77777777" w:rsidR="00587444" w:rsidRPr="00587444" w:rsidRDefault="00587444" w:rsidP="00587932">
      <w:pPr>
        <w:autoSpaceDN/>
        <w:jc w:val="both"/>
        <w:rPr>
          <w:rFonts w:ascii="Arial" w:eastAsia="Calibri" w:hAnsi="Arial" w:cs="Arial"/>
          <w:b/>
          <w:sz w:val="20"/>
          <w:szCs w:val="20"/>
          <w:lang w:val="en-GB"/>
        </w:rPr>
      </w:pPr>
    </w:p>
    <w:p w14:paraId="607C7D7F" w14:textId="77777777" w:rsidR="00587444" w:rsidRPr="00587444" w:rsidRDefault="00587444" w:rsidP="00587932">
      <w:pPr>
        <w:keepNext/>
        <w:tabs>
          <w:tab w:val="left" w:pos="567"/>
        </w:tabs>
        <w:autoSpaceDN/>
        <w:jc w:val="both"/>
        <w:rPr>
          <w:rFonts w:ascii="Arial" w:hAnsi="Arial" w:cs="Arial"/>
          <w:b/>
          <w:bCs/>
          <w:sz w:val="20"/>
          <w:szCs w:val="20"/>
          <w:lang w:val="en-GB"/>
        </w:rPr>
      </w:pPr>
      <w:bookmarkStart w:id="347" w:name="_Hlk533778607"/>
      <w:r w:rsidRPr="00587444">
        <w:rPr>
          <w:rFonts w:ascii="Arial" w:hAnsi="Arial" w:cs="Arial"/>
          <w:b/>
          <w:bCs/>
          <w:sz w:val="20"/>
          <w:szCs w:val="20"/>
          <w:lang w:val="en-GB"/>
        </w:rPr>
        <w:t>E. Leases</w:t>
      </w:r>
    </w:p>
    <w:p w14:paraId="22E76906" w14:textId="77777777" w:rsidR="00587444" w:rsidRPr="00587444" w:rsidRDefault="00587444" w:rsidP="00587932">
      <w:pPr>
        <w:keepNext/>
        <w:tabs>
          <w:tab w:val="left" w:pos="567"/>
        </w:tabs>
        <w:autoSpaceDN/>
        <w:jc w:val="both"/>
        <w:rPr>
          <w:rFonts w:ascii="Arial" w:hAnsi="Arial" w:cs="Arial"/>
          <w:b/>
          <w:bCs/>
          <w:sz w:val="20"/>
          <w:szCs w:val="20"/>
          <w:lang w:val="en-GB"/>
        </w:rPr>
      </w:pPr>
    </w:p>
    <w:p w14:paraId="22B4D6A2" w14:textId="77777777" w:rsidR="00587444" w:rsidRPr="00587444" w:rsidRDefault="00587444" w:rsidP="00587932">
      <w:pPr>
        <w:autoSpaceDN/>
        <w:rPr>
          <w:rFonts w:ascii="Arial" w:hAnsi="Arial" w:cs="Arial"/>
          <w:sz w:val="20"/>
          <w:szCs w:val="20"/>
          <w:lang w:val="en-GB"/>
        </w:rPr>
      </w:pPr>
      <w:r w:rsidRPr="00587444">
        <w:rPr>
          <w:rFonts w:ascii="Arial" w:hAnsi="Arial" w:cs="Arial"/>
          <w:sz w:val="20"/>
          <w:szCs w:val="20"/>
          <w:lang w:val="en-GB"/>
        </w:rPr>
        <w:t>(a) The Group as a lessee</w:t>
      </w:r>
    </w:p>
    <w:p w14:paraId="0E9ADB52"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highlight w:val="yellow"/>
          <w:lang w:val="en-GB"/>
        </w:rPr>
      </w:pPr>
    </w:p>
    <w:p w14:paraId="65DCA3CA" w14:textId="77777777" w:rsidR="00587444" w:rsidRPr="00587444" w:rsidRDefault="00587444" w:rsidP="00587932">
      <w:pPr>
        <w:autoSpaceDN/>
        <w:spacing w:line="259" w:lineRule="auto"/>
        <w:jc w:val="both"/>
        <w:rPr>
          <w:rFonts w:ascii="Arial" w:eastAsia="Calibri" w:hAnsi="Arial" w:cs="Arial"/>
          <w:sz w:val="20"/>
          <w:szCs w:val="20"/>
          <w:lang w:val="en-GB"/>
        </w:rPr>
      </w:pPr>
      <w:r w:rsidRPr="00587444">
        <w:rPr>
          <w:rFonts w:ascii="Arial" w:eastAsia="Calibri" w:hAnsi="Arial" w:cs="Arial"/>
          <w:sz w:val="20"/>
          <w:szCs w:val="20"/>
          <w:lang w:val="en-GB"/>
        </w:rPr>
        <w:t xml:space="preserve">When concluding a contract, the Group assesses whether it is a lease contract or whether an individual contract contains elements of a lease. A contract is, or contains, a lease if it conveys the right to control the use of an identified asset for a period of time in exchange for consideration. In order to assess whether the contract conveys the right to control the use of an identified asset, the Group uses the definition of lease in IFRS 16. </w:t>
      </w:r>
    </w:p>
    <w:p w14:paraId="5C8475C4"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highlight w:val="yellow"/>
          <w:lang w:val="en-GB"/>
        </w:rPr>
      </w:pPr>
    </w:p>
    <w:p w14:paraId="60A6C3EE" w14:textId="77777777" w:rsidR="00587444" w:rsidRPr="00587444" w:rsidRDefault="00587444" w:rsidP="00587932">
      <w:pPr>
        <w:autoSpaceDN/>
        <w:spacing w:line="259" w:lineRule="auto"/>
        <w:jc w:val="both"/>
        <w:rPr>
          <w:rFonts w:ascii="Arial" w:eastAsia="Calibri" w:hAnsi="Arial" w:cs="Arial"/>
          <w:sz w:val="20"/>
          <w:szCs w:val="20"/>
          <w:lang w:val="en-GB"/>
        </w:rPr>
      </w:pPr>
      <w:r w:rsidRPr="00587444">
        <w:rPr>
          <w:rFonts w:ascii="Arial" w:eastAsia="Calibri" w:hAnsi="Arial" w:cs="Arial"/>
          <w:sz w:val="20"/>
          <w:szCs w:val="20"/>
          <w:lang w:val="en-GB"/>
        </w:rPr>
        <w:t xml:space="preserve">The Group recognises a right-of-use asset and a lease liability upon lease commencement. The right-of-use asset is initially measured at cost, which includes the initial amount of the lease liability adjusted for any lease payments before or at the lease commencement plus any direct costs incurred and an estimate of costs for dismantling and removing any improvements in the premises of subsidiaries and branch offices.  </w:t>
      </w:r>
    </w:p>
    <w:p w14:paraId="78B77898"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highlight w:val="yellow"/>
          <w:lang w:val="en-GB"/>
        </w:rPr>
      </w:pPr>
    </w:p>
    <w:p w14:paraId="319A5814" w14:textId="77777777" w:rsidR="00587444" w:rsidRPr="00587444" w:rsidRDefault="00587444" w:rsidP="00587932">
      <w:pPr>
        <w:autoSpaceDN/>
        <w:spacing w:line="259" w:lineRule="auto"/>
        <w:jc w:val="both"/>
        <w:rPr>
          <w:rFonts w:ascii="Arial" w:eastAsia="Calibri" w:hAnsi="Arial" w:cs="Arial"/>
          <w:sz w:val="20"/>
          <w:szCs w:val="20"/>
          <w:lang w:val="en-GB"/>
        </w:rPr>
      </w:pPr>
      <w:r w:rsidRPr="00587444">
        <w:rPr>
          <w:rFonts w:ascii="Arial" w:eastAsia="Calibri" w:hAnsi="Arial" w:cs="Arial"/>
          <w:sz w:val="20"/>
          <w:szCs w:val="20"/>
          <w:lang w:val="en-GB"/>
        </w:rPr>
        <w:t>The right-of-use asset is subsequently depreciated using the straight-line method from the date of lease commencement until the end of the lease term. In addition, the right-of-use asset is periodically reduced by impairment losses, if any, and adjusted for certain remeasurements of the lease liability.</w:t>
      </w:r>
    </w:p>
    <w:p w14:paraId="0931D0A9" w14:textId="77777777" w:rsidR="00587444" w:rsidRPr="00587444" w:rsidRDefault="00587444" w:rsidP="00587932">
      <w:pPr>
        <w:keepNext/>
        <w:tabs>
          <w:tab w:val="left" w:pos="567"/>
        </w:tabs>
        <w:autoSpaceDN/>
        <w:jc w:val="both"/>
        <w:rPr>
          <w:rFonts w:ascii="Arial" w:hAnsi="Arial" w:cs="Arial"/>
          <w:b/>
          <w:bCs/>
          <w:sz w:val="20"/>
          <w:szCs w:val="20"/>
          <w:lang w:val="en-GB"/>
        </w:rPr>
      </w:pPr>
    </w:p>
    <w:p w14:paraId="571E8B41" w14:textId="0343904F"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r w:rsidRPr="00587444">
        <w:rPr>
          <w:rFonts w:ascii="Arial" w:eastAsia="Calibri" w:hAnsi="Arial" w:cs="Arial"/>
          <w:iCs/>
          <w:sz w:val="20"/>
          <w:szCs w:val="20"/>
          <w:lang w:val="en-GB"/>
        </w:rPr>
        <w:t>A lease liability is measured at the present value of all lease payments that have not been made by the lease commencement date using a discount rate. The discount rate is equal to the average weighted interest rate on HBOR placements determined for the previous business year.</w:t>
      </w:r>
    </w:p>
    <w:p w14:paraId="49D12EBB" w14:textId="5203D215"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p>
    <w:p w14:paraId="78FA87E8" w14:textId="35CC7E05" w:rsidR="00587444" w:rsidRPr="00587444" w:rsidRDefault="00587444" w:rsidP="00587932">
      <w:pPr>
        <w:autoSpaceDE w:val="0"/>
        <w:adjustRightInd w:val="0"/>
        <w:jc w:val="both"/>
        <w:rPr>
          <w:rFonts w:ascii="Arial" w:eastAsia="Calibri" w:hAnsi="Arial" w:cs="Arial"/>
          <w:sz w:val="20"/>
          <w:szCs w:val="20"/>
          <w:lang w:val="en-GB"/>
        </w:rPr>
      </w:pPr>
      <w:r w:rsidRPr="00587444">
        <w:rPr>
          <w:rFonts w:ascii="Arial" w:eastAsia="Calibri" w:hAnsi="Arial" w:cs="Arial"/>
          <w:sz w:val="20"/>
          <w:szCs w:val="20"/>
          <w:lang w:val="en-GB"/>
        </w:rPr>
        <w:t>Lease payments included in the measurement of the lease liability include the following payments that have not been settled by the first day of the lease term:</w:t>
      </w:r>
    </w:p>
    <w:p w14:paraId="3E3CD687" w14:textId="28F7A905" w:rsidR="00587444" w:rsidRPr="00587444" w:rsidRDefault="00587444" w:rsidP="00587932">
      <w:pPr>
        <w:autoSpaceDE w:val="0"/>
        <w:adjustRightInd w:val="0"/>
        <w:jc w:val="both"/>
        <w:rPr>
          <w:rFonts w:ascii="Arial" w:eastAsia="Calibri" w:hAnsi="Arial" w:cs="Arial"/>
          <w:sz w:val="20"/>
          <w:szCs w:val="20"/>
          <w:lang w:val="en-GB"/>
        </w:rPr>
      </w:pPr>
      <w:r w:rsidRPr="00587444">
        <w:rPr>
          <w:rFonts w:ascii="Arial" w:eastAsia="Calibri" w:hAnsi="Arial" w:cs="Arial"/>
          <w:sz w:val="20"/>
          <w:szCs w:val="20"/>
          <w:lang w:val="en-GB"/>
        </w:rPr>
        <w:t>a) fixed payments;</w:t>
      </w:r>
    </w:p>
    <w:p w14:paraId="3EFECDA3" w14:textId="0AFA27BF" w:rsidR="00587444" w:rsidRPr="00587444" w:rsidRDefault="00587444" w:rsidP="00587932">
      <w:pPr>
        <w:autoSpaceDE w:val="0"/>
        <w:adjustRightInd w:val="0"/>
        <w:jc w:val="both"/>
        <w:rPr>
          <w:rFonts w:ascii="Arial" w:eastAsia="Calibri" w:hAnsi="Arial" w:cs="Arial"/>
          <w:sz w:val="20"/>
          <w:szCs w:val="20"/>
          <w:lang w:val="en-GB"/>
        </w:rPr>
      </w:pPr>
      <w:r w:rsidRPr="00587444">
        <w:rPr>
          <w:rFonts w:ascii="Arial" w:eastAsia="Calibri" w:hAnsi="Arial" w:cs="Arial"/>
          <w:sz w:val="20"/>
          <w:szCs w:val="20"/>
          <w:lang w:val="en-GB"/>
        </w:rPr>
        <w:t>b) variable payments that depend on a specific index or rate;</w:t>
      </w:r>
    </w:p>
    <w:p w14:paraId="5023C2D3" w14:textId="011A7E43" w:rsidR="00587444" w:rsidRPr="00587444" w:rsidRDefault="00587444" w:rsidP="00587932">
      <w:pPr>
        <w:autoSpaceDE w:val="0"/>
        <w:adjustRightInd w:val="0"/>
        <w:jc w:val="both"/>
        <w:rPr>
          <w:rFonts w:ascii="Arial" w:eastAsia="Calibri" w:hAnsi="Arial" w:cs="Arial"/>
          <w:sz w:val="20"/>
          <w:szCs w:val="20"/>
          <w:lang w:val="en-GB"/>
        </w:rPr>
      </w:pPr>
      <w:r w:rsidRPr="00587444">
        <w:rPr>
          <w:rFonts w:ascii="Arial" w:eastAsia="Calibri" w:hAnsi="Arial" w:cs="Arial"/>
          <w:sz w:val="20"/>
          <w:szCs w:val="20"/>
          <w:lang w:val="en-GB"/>
        </w:rPr>
        <w:t>c) amounts expected to be paid on behalf of the guaranteed residual value;</w:t>
      </w:r>
    </w:p>
    <w:p w14:paraId="06F605FA" w14:textId="4391809B" w:rsidR="00587444" w:rsidRPr="00587444" w:rsidRDefault="00587444" w:rsidP="00587932">
      <w:pPr>
        <w:autoSpaceDE w:val="0"/>
        <w:adjustRightInd w:val="0"/>
        <w:jc w:val="both"/>
        <w:rPr>
          <w:rFonts w:ascii="Arial" w:eastAsia="Calibri" w:hAnsi="Arial" w:cs="Arial"/>
          <w:sz w:val="20"/>
          <w:szCs w:val="20"/>
          <w:lang w:val="en-GB"/>
        </w:rPr>
      </w:pPr>
      <w:r w:rsidRPr="00587444">
        <w:rPr>
          <w:rFonts w:ascii="Arial" w:eastAsia="Calibri" w:hAnsi="Arial" w:cs="Arial"/>
          <w:sz w:val="20"/>
          <w:szCs w:val="20"/>
          <w:lang w:val="en-GB"/>
        </w:rPr>
        <w:t>d) the price of using the redemption option if there is a high probability of using that option; and</w:t>
      </w:r>
    </w:p>
    <w:p w14:paraId="274FFBD3" w14:textId="49289B64"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sz w:val="20"/>
          <w:szCs w:val="20"/>
          <w:lang w:val="en-GB"/>
        </w:rPr>
      </w:pPr>
      <w:r w:rsidRPr="00587444">
        <w:rPr>
          <w:rFonts w:ascii="Arial" w:eastAsia="Calibri" w:hAnsi="Arial" w:cs="Arial"/>
          <w:sz w:val="20"/>
          <w:szCs w:val="20"/>
          <w:lang w:val="en-GB"/>
        </w:rPr>
        <w:t>e) penalties for termination of lease.</w:t>
      </w:r>
    </w:p>
    <w:p w14:paraId="427C8360" w14:textId="35DE398C"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p>
    <w:p w14:paraId="3DC8DCC8" w14:textId="5F95FCE5"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r w:rsidRPr="00587444">
        <w:rPr>
          <w:rFonts w:ascii="Arial" w:eastAsia="Calibri" w:hAnsi="Arial" w:cs="Arial"/>
          <w:iCs/>
          <w:sz w:val="20"/>
          <w:szCs w:val="20"/>
          <w:lang w:val="en-GB"/>
        </w:rPr>
        <w:t>The Group presents assets with the right of use in note 21. Other assets, and lease liabilities in note 25. Other liabilities, due to intangible amount.</w:t>
      </w:r>
    </w:p>
    <w:p w14:paraId="5DCAB58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sectPr w:rsidR="00587444" w:rsidRPr="00587444" w:rsidSect="00D337C5">
          <w:footerReference w:type="default" r:id="rId84"/>
          <w:pgSz w:w="11907" w:h="16840" w:code="9"/>
          <w:pgMar w:top="1418" w:right="992" w:bottom="1134" w:left="1418" w:header="851" w:footer="851" w:gutter="0"/>
          <w:cols w:space="720"/>
          <w:noEndnote/>
        </w:sectPr>
      </w:pPr>
    </w:p>
    <w:p w14:paraId="44A1EF54" w14:textId="77777777" w:rsidR="00587444" w:rsidRPr="00587444" w:rsidRDefault="00587444" w:rsidP="00587932">
      <w:pPr>
        <w:keepNext/>
        <w:tabs>
          <w:tab w:val="left" w:pos="567"/>
        </w:tabs>
        <w:autoSpaceDN/>
        <w:jc w:val="both"/>
        <w:rPr>
          <w:rFonts w:ascii="Arial" w:hAnsi="Arial" w:cs="Arial"/>
          <w:b/>
          <w:bCs/>
          <w:sz w:val="20"/>
          <w:szCs w:val="20"/>
          <w:lang w:val="en-GB"/>
        </w:rPr>
      </w:pPr>
    </w:p>
    <w:p w14:paraId="13673EB6" w14:textId="77777777" w:rsidR="00587444" w:rsidRPr="00587444" w:rsidRDefault="00587444" w:rsidP="00587932">
      <w:pPr>
        <w:keepNext/>
        <w:tabs>
          <w:tab w:val="left" w:pos="426"/>
        </w:tabs>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7ADD93BF" w14:textId="77777777" w:rsidR="00587444" w:rsidRPr="00587444" w:rsidRDefault="00587444" w:rsidP="00587932">
      <w:pPr>
        <w:keepNext/>
        <w:tabs>
          <w:tab w:val="left" w:pos="426"/>
        </w:tabs>
        <w:autoSpaceDN/>
        <w:jc w:val="both"/>
        <w:rPr>
          <w:rFonts w:ascii="Arial" w:hAnsi="Arial" w:cs="Arial"/>
          <w:b/>
          <w:bCs/>
          <w:sz w:val="20"/>
          <w:szCs w:val="20"/>
        </w:rPr>
      </w:pPr>
    </w:p>
    <w:p w14:paraId="2179F91B" w14:textId="77777777" w:rsidR="00587444" w:rsidRPr="00587444" w:rsidRDefault="00587444" w:rsidP="00587932">
      <w:pPr>
        <w:keepNext/>
        <w:tabs>
          <w:tab w:val="left" w:pos="426"/>
        </w:tabs>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5F5637E1" w14:textId="77777777" w:rsidR="00587444" w:rsidRPr="00587444" w:rsidRDefault="00587444" w:rsidP="00587932">
      <w:pPr>
        <w:keepNext/>
        <w:tabs>
          <w:tab w:val="left" w:pos="426"/>
        </w:tabs>
        <w:autoSpaceDN/>
        <w:jc w:val="both"/>
        <w:rPr>
          <w:rFonts w:ascii="Arial" w:hAnsi="Arial" w:cs="Arial"/>
          <w:b/>
          <w:bCs/>
          <w:sz w:val="20"/>
          <w:szCs w:val="20"/>
        </w:rPr>
      </w:pPr>
    </w:p>
    <w:p w14:paraId="09AA9FFD"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E. Leases (continued)</w:t>
      </w:r>
    </w:p>
    <w:p w14:paraId="71C859F0"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hAnsi="Arial" w:cs="Arial"/>
          <w:b/>
          <w:bCs/>
          <w:sz w:val="20"/>
          <w:szCs w:val="20"/>
        </w:rPr>
      </w:pPr>
    </w:p>
    <w:p w14:paraId="2E2F52C3"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r w:rsidRPr="00AB311B">
        <w:rPr>
          <w:rFonts w:ascii="Arial" w:hAnsi="Arial" w:cs="Arial"/>
          <w:sz w:val="20"/>
          <w:szCs w:val="20"/>
        </w:rPr>
        <w:t>(</w:t>
      </w:r>
      <w:r w:rsidRPr="00587444">
        <w:rPr>
          <w:rFonts w:ascii="Arial" w:eastAsia="Calibri" w:hAnsi="Arial" w:cs="Arial"/>
          <w:iCs/>
          <w:sz w:val="20"/>
          <w:szCs w:val="20"/>
          <w:lang w:val="en-GB"/>
        </w:rPr>
        <w:t>a) The Group as a lessee (continued)</w:t>
      </w:r>
    </w:p>
    <w:p w14:paraId="710F0AD8" w14:textId="77777777" w:rsidR="001F0B1E" w:rsidRPr="00587444" w:rsidRDefault="001F0B1E"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p>
    <w:p w14:paraId="145A8419"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r w:rsidRPr="00587444">
        <w:rPr>
          <w:rFonts w:ascii="Arial" w:eastAsia="Calibri" w:hAnsi="Arial" w:cs="Arial"/>
          <w:iCs/>
          <w:sz w:val="20"/>
          <w:szCs w:val="20"/>
          <w:lang w:val="en-GB"/>
        </w:rPr>
        <w:t xml:space="preserve">Short-term leases and leases of low value assets </w:t>
      </w:r>
    </w:p>
    <w:p w14:paraId="6F8A7AC9"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p>
    <w:p w14:paraId="2E956AB4"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r w:rsidRPr="00587444">
        <w:rPr>
          <w:rFonts w:ascii="Arial" w:eastAsia="Calibri" w:hAnsi="Arial" w:cs="Arial"/>
          <w:iCs/>
          <w:sz w:val="20"/>
          <w:szCs w:val="20"/>
          <w:lang w:val="en-GB"/>
        </w:rPr>
        <w:t>The Group has chosen the option of not recognising the right-of-use assets and lease liabilities for low value assets leases and short-term leases. The Group recognises lease payments related to these leases as a cost using the straight-line method over the lease term.</w:t>
      </w:r>
    </w:p>
    <w:p w14:paraId="352B54A2"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p>
    <w:p w14:paraId="5A5A8B24"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lang w:val="en-GB"/>
        </w:rPr>
      </w:pPr>
      <w:r w:rsidRPr="00587444">
        <w:rPr>
          <w:rFonts w:ascii="Arial" w:eastAsia="Calibri" w:hAnsi="Arial" w:cs="Arial"/>
          <w:iCs/>
          <w:sz w:val="20"/>
          <w:szCs w:val="20"/>
          <w:lang w:val="en-GB"/>
        </w:rPr>
        <w:t>The Group had no financial leases in its portfolio.</w:t>
      </w:r>
    </w:p>
    <w:p w14:paraId="5E98B812"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highlight w:val="yellow"/>
          <w:lang w:val="en-GB"/>
        </w:rPr>
      </w:pPr>
    </w:p>
    <w:p w14:paraId="23DA7C22" w14:textId="77777777" w:rsidR="00587444" w:rsidRPr="00587444" w:rsidRDefault="00587444" w:rsidP="00587932">
      <w:pPr>
        <w:autoSpaceDN/>
        <w:spacing w:line="259" w:lineRule="auto"/>
        <w:rPr>
          <w:rFonts w:ascii="Arial" w:eastAsia="Calibri" w:hAnsi="Arial" w:cs="Arial"/>
          <w:sz w:val="20"/>
          <w:szCs w:val="20"/>
          <w:lang w:val="en-GB"/>
        </w:rPr>
      </w:pPr>
      <w:r w:rsidRPr="00587444">
        <w:rPr>
          <w:rFonts w:ascii="Arial" w:eastAsia="Calibri" w:hAnsi="Arial" w:cs="Arial"/>
          <w:sz w:val="20"/>
          <w:szCs w:val="20"/>
          <w:lang w:val="en-GB"/>
        </w:rPr>
        <w:t xml:space="preserve">(b) The Group as a lessor </w:t>
      </w:r>
    </w:p>
    <w:p w14:paraId="0FD8E5EB" w14:textId="77777777" w:rsidR="00587444" w:rsidRPr="00587444" w:rsidRDefault="00587444" w:rsidP="005879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jc w:val="both"/>
        <w:rPr>
          <w:rFonts w:ascii="Arial" w:eastAsia="Calibri" w:hAnsi="Arial" w:cs="Arial"/>
          <w:iCs/>
          <w:sz w:val="20"/>
          <w:szCs w:val="20"/>
          <w:highlight w:val="yellow"/>
          <w:lang w:val="en-GB"/>
        </w:rPr>
      </w:pPr>
    </w:p>
    <w:p w14:paraId="0EF91961" w14:textId="77777777" w:rsidR="00587444" w:rsidRPr="00587444" w:rsidRDefault="00587444" w:rsidP="00587932">
      <w:pPr>
        <w:autoSpaceDN/>
        <w:spacing w:line="259" w:lineRule="auto"/>
        <w:jc w:val="both"/>
        <w:rPr>
          <w:rFonts w:ascii="Arial" w:eastAsia="Calibri" w:hAnsi="Arial" w:cs="Arial"/>
          <w:sz w:val="20"/>
          <w:szCs w:val="20"/>
          <w:lang w:val="en-GB"/>
        </w:rPr>
      </w:pPr>
      <w:r w:rsidRPr="00587444">
        <w:rPr>
          <w:rFonts w:ascii="Arial" w:eastAsia="Calibri" w:hAnsi="Arial" w:cs="Arial"/>
          <w:sz w:val="20"/>
          <w:szCs w:val="20"/>
          <w:lang w:val="en-GB"/>
        </w:rPr>
        <w:t>Leases in which the lessor retains substantially all the risks and rewards incidental to ownership of an underlying asset are classified as operating leases. Operating lease assets are included in ‘Investments in property' in the statement of financial position. Investments in property are disclosed in Note 21. Other assets due to immaterial amount. Assets are depreciated on a straight-line basis in the same way as other items of property and equipment. Lease income is recognised over the term of the lease.</w:t>
      </w:r>
    </w:p>
    <w:p w14:paraId="054F49C7" w14:textId="77777777" w:rsidR="00587444" w:rsidRPr="00587444" w:rsidRDefault="00587444" w:rsidP="00587932">
      <w:pPr>
        <w:autoSpaceDN/>
        <w:spacing w:line="259" w:lineRule="auto"/>
        <w:jc w:val="both"/>
        <w:rPr>
          <w:rFonts w:ascii="Arial" w:eastAsia="Calibri" w:hAnsi="Arial" w:cs="Arial"/>
          <w:sz w:val="20"/>
          <w:szCs w:val="20"/>
          <w:lang w:val="en-GB"/>
        </w:rPr>
      </w:pPr>
    </w:p>
    <w:p w14:paraId="4DCDF8DC" w14:textId="30041C2A" w:rsidR="00587444" w:rsidRPr="00587444" w:rsidDel="001F0B1E" w:rsidRDefault="00587444" w:rsidP="00587932">
      <w:pPr>
        <w:keepNext/>
        <w:tabs>
          <w:tab w:val="left" w:pos="567"/>
        </w:tabs>
        <w:autoSpaceDN/>
        <w:spacing w:after="120"/>
        <w:jc w:val="both"/>
        <w:rPr>
          <w:rFonts w:ascii="Arial" w:hAnsi="Arial" w:cs="Arial"/>
          <w:b/>
          <w:bCs/>
          <w:sz w:val="20"/>
          <w:szCs w:val="20"/>
          <w:lang w:val="en-GB"/>
        </w:rPr>
      </w:pPr>
      <w:r w:rsidRPr="00587444" w:rsidDel="001F0B1E">
        <w:rPr>
          <w:rFonts w:ascii="Arial" w:hAnsi="Arial" w:cs="Arial"/>
          <w:b/>
          <w:bCs/>
          <w:sz w:val="20"/>
          <w:szCs w:val="20"/>
          <w:lang w:val="en-GB"/>
        </w:rPr>
        <w:t>F. Income tax</w:t>
      </w:r>
    </w:p>
    <w:p w14:paraId="71D0F825" w14:textId="16E2C6EE" w:rsidR="00587444" w:rsidRPr="00587444" w:rsidDel="001F0B1E" w:rsidRDefault="00587444" w:rsidP="00587932">
      <w:pPr>
        <w:tabs>
          <w:tab w:val="left" w:pos="426"/>
        </w:tabs>
        <w:autoSpaceDN/>
        <w:jc w:val="both"/>
        <w:rPr>
          <w:rFonts w:ascii="Arial" w:hAnsi="Arial" w:cs="Arial"/>
          <w:sz w:val="20"/>
          <w:szCs w:val="20"/>
          <w:lang w:val="en-GB"/>
        </w:rPr>
      </w:pPr>
      <w:r w:rsidRPr="00587444" w:rsidDel="001F0B1E">
        <w:rPr>
          <w:rFonts w:ascii="Arial" w:hAnsi="Arial" w:cs="Arial"/>
          <w:sz w:val="20"/>
          <w:szCs w:val="20"/>
          <w:lang w:val="en-GB"/>
        </w:rPr>
        <w:t xml:space="preserve">Based on Article 9 of the Act on the HBOR, the parent company is exempt from income tax. </w:t>
      </w:r>
      <w:r w:rsidRPr="00587444" w:rsidDel="001F0B1E">
        <w:rPr>
          <w:rFonts w:ascii="Arial" w:hAnsi="Arial" w:cs="Arial"/>
          <w:bCs/>
          <w:sz w:val="20"/>
          <w:szCs w:val="20"/>
          <w:lang w:val="pl-PL"/>
        </w:rPr>
        <w:t>Income tax liabilities arise exclusively from the activities of the other members of the Group.</w:t>
      </w:r>
    </w:p>
    <w:p w14:paraId="78CC96AE" w14:textId="48EB7AED" w:rsidR="00587444" w:rsidRPr="00587444" w:rsidDel="001F0B1E" w:rsidRDefault="00587444" w:rsidP="00587932">
      <w:pPr>
        <w:autoSpaceDN/>
        <w:spacing w:before="120"/>
        <w:jc w:val="both"/>
        <w:rPr>
          <w:rFonts w:ascii="Arial" w:hAnsi="Arial" w:cs="Arial"/>
          <w:sz w:val="20"/>
          <w:szCs w:val="20"/>
        </w:rPr>
      </w:pPr>
      <w:r w:rsidRPr="00587444" w:rsidDel="001F0B1E">
        <w:rPr>
          <w:rFonts w:ascii="Arial" w:hAnsi="Arial" w:cs="Arial"/>
          <w:sz w:val="20"/>
          <w:szCs w:val="20"/>
        </w:rPr>
        <w:t>The income tax charge is based on taxable profit for the year and comprises current and deferred tax. Income tax is recognised in profit or loss except to the extent that it relates to items recognised directly in equity, in which case it is recognised in equity. Current tax is the expected tax payable on the taxable income for the year, using the tax rates enacted or substantially enacted at date of reporting, and any adjustments to tax payable in respect of previous years.</w:t>
      </w:r>
    </w:p>
    <w:p w14:paraId="5BBD7923" w14:textId="62C9FE88" w:rsidR="00587444" w:rsidRPr="00587444" w:rsidDel="001F0B1E" w:rsidRDefault="00587444" w:rsidP="00587932">
      <w:pPr>
        <w:autoSpaceDN/>
        <w:spacing w:before="120"/>
        <w:jc w:val="both"/>
        <w:rPr>
          <w:rFonts w:ascii="Arial" w:hAnsi="Arial" w:cs="Arial"/>
          <w:sz w:val="20"/>
          <w:szCs w:val="20"/>
        </w:rPr>
      </w:pPr>
      <w:r w:rsidRPr="00587444" w:rsidDel="001F0B1E">
        <w:rPr>
          <w:rFonts w:ascii="Arial" w:hAnsi="Arial" w:cs="Arial"/>
          <w:sz w:val="20"/>
          <w:szCs w:val="20"/>
        </w:rPr>
        <w:t>Deferred taxes are calculated by using the balance sheet liability method. Deferred income taxes reflect the net tax effects of temporary differences between the carrying amounts of assets and liabilities for financial reporting purposes and the amounts used for income tax purposes. Deferred tax assets and liabilities are measured by using the tax rates expected to apply to taxable profit in the years in which those temporary differences are expected to be recovered or settled based on tax rates enacted or substantially enacted at date of reporting.</w:t>
      </w:r>
    </w:p>
    <w:p w14:paraId="0EDD0B29" w14:textId="1D5E8222" w:rsidR="00587444" w:rsidRPr="00587444" w:rsidDel="001F0B1E" w:rsidRDefault="00587444" w:rsidP="00587932">
      <w:pPr>
        <w:autoSpaceDN/>
        <w:spacing w:before="120"/>
        <w:jc w:val="both"/>
        <w:rPr>
          <w:rFonts w:ascii="Arial" w:hAnsi="Arial" w:cs="Arial"/>
          <w:sz w:val="20"/>
          <w:szCs w:val="20"/>
        </w:rPr>
      </w:pPr>
      <w:r w:rsidRPr="00587444" w:rsidDel="001F0B1E">
        <w:rPr>
          <w:rFonts w:ascii="Arial" w:hAnsi="Arial" w:cs="Arial"/>
          <w:sz w:val="20"/>
          <w:szCs w:val="20"/>
        </w:rPr>
        <w:t>The measurement of deferred tax liabilities and deferred tax assets reflects the tax consequences that would follow from the manner in which the Group expects, at date of reporting, to recover or settle the carrying amount of its assets and liabilities.</w:t>
      </w:r>
    </w:p>
    <w:p w14:paraId="5101D665" w14:textId="67BFAA03" w:rsidR="00587444" w:rsidRPr="00587444" w:rsidDel="001F0B1E" w:rsidRDefault="00587444" w:rsidP="00587932">
      <w:pPr>
        <w:autoSpaceDN/>
        <w:spacing w:before="120"/>
        <w:jc w:val="both"/>
        <w:rPr>
          <w:rFonts w:ascii="Arial" w:hAnsi="Arial" w:cs="Arial"/>
          <w:sz w:val="20"/>
          <w:szCs w:val="20"/>
        </w:rPr>
      </w:pPr>
      <w:r w:rsidRPr="00587444" w:rsidDel="001F0B1E">
        <w:rPr>
          <w:rFonts w:ascii="Arial" w:hAnsi="Arial" w:cs="Arial"/>
          <w:sz w:val="20"/>
          <w:szCs w:val="20"/>
        </w:rPr>
        <w:t>Deferred tax assets and liabilities are not discounted and are classified as non-current assets and/or liabilities in the statement of financial position. Deferred tax assets are recognised when it is probable that sufficient taxable profits will be available against which the deferred tax assets can be utilised. At each statement of financial position date, the Group reassesses unrecognised potential deferred tax assets and the carrying amount of recognised deferred tax assets.</w:t>
      </w:r>
    </w:p>
    <w:p w14:paraId="4E8ACADD" w14:textId="39985517" w:rsidR="00587444" w:rsidRPr="00587444" w:rsidDel="001F0B1E" w:rsidRDefault="00587444" w:rsidP="00587932">
      <w:pPr>
        <w:autoSpaceDN/>
        <w:spacing w:before="120"/>
        <w:rPr>
          <w:rFonts w:ascii="Arial" w:hAnsi="Arial" w:cs="Arial"/>
          <w:sz w:val="20"/>
          <w:szCs w:val="20"/>
        </w:rPr>
      </w:pPr>
      <w:r w:rsidRPr="00587444" w:rsidDel="001F0B1E">
        <w:rPr>
          <w:rFonts w:ascii="Arial" w:hAnsi="Arial" w:cs="Arial"/>
          <w:sz w:val="20"/>
          <w:szCs w:val="20"/>
        </w:rPr>
        <w:t>Deferred tax assets and liabilities are offset only if certain criteria are met.</w:t>
      </w:r>
    </w:p>
    <w:p w14:paraId="3D9568E3" w14:textId="77777777" w:rsidR="00587444" w:rsidRPr="00587444" w:rsidRDefault="00587444" w:rsidP="00587444">
      <w:pPr>
        <w:suppressAutoHyphens w:val="0"/>
        <w:autoSpaceDN/>
        <w:rPr>
          <w:rFonts w:ascii="Arial" w:hAnsi="Arial" w:cs="Arial"/>
          <w:b/>
          <w:sz w:val="20"/>
          <w:szCs w:val="20"/>
          <w:lang w:val="en-GB"/>
        </w:rPr>
      </w:pPr>
    </w:p>
    <w:p w14:paraId="27E595D2" w14:textId="77777777" w:rsidR="00587444" w:rsidRPr="00587444" w:rsidRDefault="00587444" w:rsidP="00587444">
      <w:pPr>
        <w:suppressAutoHyphens w:val="0"/>
        <w:autoSpaceDN/>
        <w:spacing w:line="259" w:lineRule="auto"/>
        <w:jc w:val="both"/>
        <w:rPr>
          <w:rFonts w:ascii="Arial" w:eastAsia="Calibri" w:hAnsi="Arial" w:cs="Arial"/>
          <w:sz w:val="20"/>
          <w:szCs w:val="20"/>
          <w:lang w:val="en-GB"/>
        </w:rPr>
      </w:pPr>
    </w:p>
    <w:p w14:paraId="2DB16C76" w14:textId="77777777" w:rsidR="00587444" w:rsidRPr="00587444" w:rsidRDefault="00587444" w:rsidP="00587444">
      <w:pPr>
        <w:suppressAutoHyphens w:val="0"/>
        <w:autoSpaceDN/>
        <w:jc w:val="both"/>
        <w:rPr>
          <w:rFonts w:ascii="Arial" w:eastAsia="Calibri" w:hAnsi="Arial" w:cs="Arial"/>
          <w:i/>
          <w:sz w:val="20"/>
          <w:szCs w:val="20"/>
          <w:lang w:val="en-GB"/>
        </w:rPr>
      </w:pPr>
    </w:p>
    <w:p w14:paraId="0A9AB62C" w14:textId="77777777" w:rsidR="00587444" w:rsidRPr="00587444" w:rsidRDefault="00587444" w:rsidP="00587444">
      <w:pPr>
        <w:suppressAutoHyphens w:val="0"/>
        <w:autoSpaceDN/>
        <w:jc w:val="both"/>
        <w:rPr>
          <w:rFonts w:ascii="Arial" w:eastAsia="Calibri" w:hAnsi="Arial" w:cs="Arial"/>
          <w:i/>
          <w:sz w:val="20"/>
          <w:szCs w:val="20"/>
          <w:lang w:val="en-GB"/>
        </w:rPr>
        <w:sectPr w:rsidR="00587444" w:rsidRPr="00587444" w:rsidSect="00D337C5">
          <w:footerReference w:type="default" r:id="rId85"/>
          <w:pgSz w:w="11907" w:h="16840" w:code="9"/>
          <w:pgMar w:top="1418" w:right="992" w:bottom="1134" w:left="1418" w:header="851" w:footer="851" w:gutter="0"/>
          <w:cols w:space="720"/>
          <w:noEndnote/>
        </w:sectPr>
      </w:pPr>
    </w:p>
    <w:p w14:paraId="6C4B7E83"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27416133"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123AB3E0"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711363C0"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5709621A" w14:textId="77777777" w:rsidR="001F0B1E" w:rsidRPr="00587444" w:rsidRDefault="001F0B1E" w:rsidP="00587444">
      <w:pPr>
        <w:keepNext/>
        <w:tabs>
          <w:tab w:val="left" w:pos="426"/>
        </w:tabs>
        <w:suppressAutoHyphens w:val="0"/>
        <w:autoSpaceDN/>
        <w:jc w:val="both"/>
        <w:rPr>
          <w:rFonts w:ascii="Arial" w:hAnsi="Arial" w:cs="Arial"/>
          <w:b/>
          <w:bCs/>
          <w:sz w:val="20"/>
          <w:szCs w:val="20"/>
        </w:rPr>
      </w:pPr>
    </w:p>
    <w:p w14:paraId="205F003D"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bookmarkStart w:id="348" w:name="_Hlk883450"/>
      <w:bookmarkEnd w:id="347"/>
      <w:r w:rsidRPr="00587444">
        <w:rPr>
          <w:rFonts w:ascii="Arial" w:hAnsi="Arial" w:cs="Arial"/>
          <w:b/>
          <w:bCs/>
          <w:sz w:val="20"/>
          <w:szCs w:val="20"/>
          <w:lang w:val="en-GB"/>
        </w:rPr>
        <w:t>G. Financial assets and financial liabilities</w:t>
      </w:r>
    </w:p>
    <w:p w14:paraId="7798D768" w14:textId="77777777" w:rsidR="00587444" w:rsidRPr="00587444" w:rsidRDefault="00587444" w:rsidP="00587444">
      <w:pPr>
        <w:suppressAutoHyphens w:val="0"/>
        <w:autoSpaceDN/>
        <w:jc w:val="both"/>
        <w:rPr>
          <w:rFonts w:ascii="Arial" w:hAnsi="Arial" w:cs="Arial"/>
          <w:b/>
          <w:sz w:val="20"/>
          <w:szCs w:val="20"/>
        </w:rPr>
      </w:pPr>
    </w:p>
    <w:p w14:paraId="3D8CBA46" w14:textId="77777777" w:rsidR="00587444" w:rsidRPr="00587444" w:rsidRDefault="00587444" w:rsidP="00587932">
      <w:pPr>
        <w:autoSpaceDN/>
        <w:jc w:val="both"/>
        <w:rPr>
          <w:rFonts w:ascii="Arial" w:hAnsi="Arial" w:cs="Arial"/>
          <w:b/>
          <w:i/>
          <w:sz w:val="20"/>
          <w:szCs w:val="20"/>
        </w:rPr>
      </w:pPr>
      <w:r w:rsidRPr="00587444">
        <w:rPr>
          <w:rFonts w:ascii="Arial" w:hAnsi="Arial" w:cs="Arial"/>
          <w:b/>
          <w:i/>
          <w:sz w:val="20"/>
          <w:szCs w:val="20"/>
        </w:rPr>
        <w:t>i. Recognition and initial measurement</w:t>
      </w:r>
    </w:p>
    <w:p w14:paraId="5AD2F542" w14:textId="77777777" w:rsidR="00587444" w:rsidRPr="00587444" w:rsidRDefault="00587444" w:rsidP="00587932">
      <w:pPr>
        <w:autoSpaceDN/>
        <w:jc w:val="both"/>
        <w:rPr>
          <w:rFonts w:ascii="Arial" w:hAnsi="Arial" w:cs="Arial"/>
          <w:sz w:val="20"/>
          <w:szCs w:val="20"/>
        </w:rPr>
      </w:pPr>
    </w:p>
    <w:p w14:paraId="6A17B90B"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The Group initially recognises loans to financial institutions, loans to other customers, deposits and debt securities issued on the date on which they are originated</w:t>
      </w:r>
      <w:bookmarkEnd w:id="348"/>
      <w:r w:rsidRPr="00587444">
        <w:rPr>
          <w:rFonts w:ascii="Arial" w:hAnsi="Arial" w:cs="Arial"/>
          <w:sz w:val="20"/>
          <w:szCs w:val="20"/>
        </w:rPr>
        <w:t>. All other financial instruments (including regular-way purchases and sales of financial assets) are recognised on the trade date, which is the date on which the Group becomes a party to the contractual provisions of the instrument.</w:t>
      </w:r>
    </w:p>
    <w:p w14:paraId="2B22D38F" w14:textId="77777777" w:rsidR="00587444" w:rsidRPr="00587444" w:rsidRDefault="00587444" w:rsidP="00587932">
      <w:pPr>
        <w:autoSpaceDN/>
        <w:jc w:val="both"/>
        <w:rPr>
          <w:rFonts w:ascii="Arial" w:hAnsi="Arial" w:cs="Arial"/>
          <w:sz w:val="20"/>
          <w:szCs w:val="20"/>
        </w:rPr>
      </w:pPr>
    </w:p>
    <w:p w14:paraId="721AD263"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A financial asset or financial liability is measured initially at fair value plus, for an item not at Fair value through profit or loss, transaction costs that are directly attributable to its acquisition or issue.</w:t>
      </w:r>
    </w:p>
    <w:p w14:paraId="0A061E13" w14:textId="77777777" w:rsidR="00587444" w:rsidRPr="00587444" w:rsidRDefault="00587444" w:rsidP="00587932">
      <w:pPr>
        <w:autoSpaceDN/>
        <w:jc w:val="both"/>
        <w:rPr>
          <w:rFonts w:ascii="Arial" w:hAnsi="Arial" w:cs="Arial"/>
          <w:b/>
          <w:sz w:val="20"/>
          <w:szCs w:val="20"/>
        </w:rPr>
      </w:pPr>
    </w:p>
    <w:p w14:paraId="27BC66FE" w14:textId="77777777" w:rsidR="00587444" w:rsidRPr="00587444" w:rsidRDefault="00587444" w:rsidP="00587932">
      <w:pPr>
        <w:autoSpaceDN/>
        <w:jc w:val="both"/>
        <w:rPr>
          <w:rFonts w:ascii="Arial" w:hAnsi="Arial" w:cs="Arial"/>
          <w:b/>
          <w:i/>
          <w:sz w:val="20"/>
          <w:szCs w:val="20"/>
        </w:rPr>
      </w:pPr>
      <w:r w:rsidRPr="00587444">
        <w:rPr>
          <w:rFonts w:ascii="Arial" w:hAnsi="Arial" w:cs="Arial"/>
          <w:b/>
          <w:i/>
          <w:sz w:val="20"/>
          <w:szCs w:val="20"/>
        </w:rPr>
        <w:t xml:space="preserve">ii.  Classification </w:t>
      </w:r>
    </w:p>
    <w:p w14:paraId="01C7D892" w14:textId="77777777" w:rsidR="00587444" w:rsidRPr="00587444" w:rsidRDefault="00587444" w:rsidP="00587932">
      <w:pPr>
        <w:autoSpaceDN/>
        <w:jc w:val="both"/>
        <w:rPr>
          <w:rFonts w:ascii="Arial" w:hAnsi="Arial" w:cs="Arial"/>
          <w:sz w:val="20"/>
          <w:szCs w:val="20"/>
        </w:rPr>
      </w:pPr>
    </w:p>
    <w:p w14:paraId="6ACC18A7" w14:textId="77777777" w:rsidR="00587444" w:rsidRPr="00587444" w:rsidRDefault="00587444" w:rsidP="00587932">
      <w:pPr>
        <w:autoSpaceDN/>
        <w:jc w:val="both"/>
        <w:rPr>
          <w:rFonts w:ascii="Arial" w:hAnsi="Arial" w:cs="Arial"/>
          <w:sz w:val="20"/>
          <w:szCs w:val="20"/>
        </w:rPr>
      </w:pPr>
      <w:r w:rsidRPr="00587444">
        <w:rPr>
          <w:rFonts w:ascii="Arial" w:hAnsi="Arial" w:cs="Arial"/>
          <w:sz w:val="20"/>
          <w:szCs w:val="20"/>
        </w:rPr>
        <w:t>On initial recognition, a financial asset is classified as measured at: amortised cost, Fair value through other comprehensive income or Fair value through profit or loss.</w:t>
      </w:r>
    </w:p>
    <w:p w14:paraId="32DAA0AD" w14:textId="77777777" w:rsidR="00587444" w:rsidRPr="00587444" w:rsidRDefault="00587444" w:rsidP="00587932">
      <w:pPr>
        <w:autoSpaceDN/>
        <w:jc w:val="both"/>
        <w:rPr>
          <w:rFonts w:ascii="Arial" w:hAnsi="Arial" w:cs="Arial"/>
          <w:sz w:val="20"/>
          <w:szCs w:val="20"/>
        </w:rPr>
      </w:pPr>
    </w:p>
    <w:p w14:paraId="41387051" w14:textId="77777777" w:rsidR="00532933" w:rsidRPr="00587444" w:rsidRDefault="00532933" w:rsidP="001F0B1E">
      <w:pPr>
        <w:autoSpaceDN/>
        <w:jc w:val="both"/>
        <w:rPr>
          <w:rFonts w:ascii="Arial" w:hAnsi="Arial" w:cs="Arial"/>
          <w:sz w:val="20"/>
          <w:szCs w:val="20"/>
        </w:rPr>
      </w:pPr>
      <w:r w:rsidRPr="00587444">
        <w:rPr>
          <w:rFonts w:ascii="Arial" w:hAnsi="Arial" w:cs="Arial"/>
          <w:sz w:val="20"/>
          <w:szCs w:val="20"/>
        </w:rPr>
        <w:t>A financial asset is measured at amortised cost if it meets both of the following conditions and is not designated as at fair value through profit or loss:</w:t>
      </w:r>
    </w:p>
    <w:p w14:paraId="2D39B00A" w14:textId="77777777" w:rsidR="00532933" w:rsidRPr="00587444" w:rsidRDefault="00532933" w:rsidP="001F0B1E">
      <w:pPr>
        <w:numPr>
          <w:ilvl w:val="0"/>
          <w:numId w:val="57"/>
        </w:numPr>
        <w:autoSpaceDN/>
        <w:contextualSpacing/>
        <w:jc w:val="both"/>
        <w:rPr>
          <w:rFonts w:ascii="Arial" w:hAnsi="Arial" w:cs="Arial"/>
          <w:sz w:val="20"/>
          <w:szCs w:val="20"/>
        </w:rPr>
      </w:pPr>
      <w:r w:rsidRPr="00587444">
        <w:rPr>
          <w:rFonts w:ascii="Arial" w:hAnsi="Arial" w:cs="Arial"/>
          <w:sz w:val="20"/>
          <w:szCs w:val="20"/>
        </w:rPr>
        <w:t>the asset is held within a business model whose objective is to hold assets to collect contractual cash flows; and</w:t>
      </w:r>
    </w:p>
    <w:p w14:paraId="19233698" w14:textId="77777777" w:rsidR="00532933" w:rsidRPr="00587444" w:rsidRDefault="00532933" w:rsidP="001F0B1E">
      <w:pPr>
        <w:numPr>
          <w:ilvl w:val="0"/>
          <w:numId w:val="57"/>
        </w:numPr>
        <w:autoSpaceDN/>
        <w:contextualSpacing/>
        <w:jc w:val="both"/>
        <w:rPr>
          <w:rFonts w:ascii="Arial" w:hAnsi="Arial" w:cs="Arial"/>
          <w:sz w:val="20"/>
          <w:szCs w:val="20"/>
        </w:rPr>
      </w:pPr>
      <w:r w:rsidRPr="00587444">
        <w:rPr>
          <w:rFonts w:ascii="Arial" w:hAnsi="Arial" w:cs="Arial"/>
          <w:sz w:val="20"/>
          <w:szCs w:val="20"/>
        </w:rPr>
        <w:t>the contractual terms of the financial asset give rise on specified dates to cash flows that are SPPI.</w:t>
      </w:r>
    </w:p>
    <w:p w14:paraId="76F21937" w14:textId="77777777" w:rsidR="00532933" w:rsidRPr="00587444" w:rsidRDefault="00532933" w:rsidP="001F0B1E">
      <w:pPr>
        <w:autoSpaceDN/>
        <w:jc w:val="both"/>
        <w:rPr>
          <w:rFonts w:ascii="Arial" w:hAnsi="Arial" w:cs="Arial"/>
          <w:sz w:val="20"/>
          <w:szCs w:val="20"/>
        </w:rPr>
      </w:pPr>
    </w:p>
    <w:p w14:paraId="40BE556E" w14:textId="77777777" w:rsidR="00532933" w:rsidRPr="00587444" w:rsidRDefault="00532933" w:rsidP="001F0B1E">
      <w:pPr>
        <w:autoSpaceDN/>
        <w:jc w:val="both"/>
        <w:rPr>
          <w:rFonts w:ascii="Arial" w:hAnsi="Arial" w:cs="Arial"/>
          <w:sz w:val="20"/>
          <w:szCs w:val="20"/>
        </w:rPr>
      </w:pPr>
      <w:r w:rsidRPr="00587444">
        <w:rPr>
          <w:rFonts w:ascii="Arial" w:hAnsi="Arial" w:cs="Arial"/>
          <w:sz w:val="20"/>
          <w:szCs w:val="20"/>
        </w:rPr>
        <w:t>A debt instrument is measured at fair value through other comprehensive income only if it meets both of the following conditions and is not designated as at Fair value through profit or loss:</w:t>
      </w:r>
    </w:p>
    <w:p w14:paraId="60E03FF1" w14:textId="77777777" w:rsidR="00532933" w:rsidRPr="00587444" w:rsidRDefault="00532933" w:rsidP="001F0B1E">
      <w:pPr>
        <w:numPr>
          <w:ilvl w:val="0"/>
          <w:numId w:val="57"/>
        </w:numPr>
        <w:autoSpaceDN/>
        <w:contextualSpacing/>
        <w:jc w:val="both"/>
        <w:rPr>
          <w:rFonts w:ascii="Arial" w:hAnsi="Arial" w:cs="Arial"/>
          <w:sz w:val="20"/>
          <w:szCs w:val="20"/>
        </w:rPr>
      </w:pPr>
      <w:r w:rsidRPr="00587444">
        <w:rPr>
          <w:rFonts w:ascii="Arial" w:hAnsi="Arial" w:cs="Arial"/>
          <w:sz w:val="20"/>
          <w:szCs w:val="20"/>
        </w:rPr>
        <w:t>the asset is held within a business model whose objective is achieved by both collecting contractual cash flows and selling financial assets; and</w:t>
      </w:r>
    </w:p>
    <w:p w14:paraId="1601D85F" w14:textId="77777777" w:rsidR="00532933" w:rsidRPr="00587444" w:rsidRDefault="00532933" w:rsidP="001F0B1E">
      <w:pPr>
        <w:numPr>
          <w:ilvl w:val="0"/>
          <w:numId w:val="57"/>
        </w:numPr>
        <w:autoSpaceDN/>
        <w:contextualSpacing/>
        <w:jc w:val="both"/>
        <w:rPr>
          <w:rFonts w:ascii="Arial" w:hAnsi="Arial" w:cs="Arial"/>
          <w:sz w:val="20"/>
          <w:szCs w:val="20"/>
        </w:rPr>
      </w:pPr>
      <w:r w:rsidRPr="00587444">
        <w:rPr>
          <w:rFonts w:ascii="Arial" w:hAnsi="Arial" w:cs="Arial"/>
          <w:sz w:val="20"/>
          <w:szCs w:val="20"/>
        </w:rPr>
        <w:t>the contractual terms of the financial asset give rise on specified dates to cash flows that are SPPI.</w:t>
      </w:r>
    </w:p>
    <w:p w14:paraId="5FD6637D" w14:textId="77777777" w:rsidR="00532933" w:rsidRPr="00587444" w:rsidRDefault="00532933" w:rsidP="001F0B1E">
      <w:pPr>
        <w:autoSpaceDN/>
        <w:jc w:val="both"/>
        <w:rPr>
          <w:rFonts w:ascii="Arial" w:hAnsi="Arial" w:cs="Arial"/>
          <w:sz w:val="20"/>
          <w:szCs w:val="20"/>
        </w:rPr>
      </w:pPr>
    </w:p>
    <w:p w14:paraId="3EB3AE58" w14:textId="77777777" w:rsidR="00532933" w:rsidRPr="00587444" w:rsidRDefault="00532933" w:rsidP="001F0B1E">
      <w:pPr>
        <w:autoSpaceDN/>
        <w:jc w:val="both"/>
        <w:rPr>
          <w:rFonts w:ascii="Arial" w:hAnsi="Arial" w:cs="Arial"/>
          <w:sz w:val="20"/>
          <w:szCs w:val="20"/>
        </w:rPr>
      </w:pPr>
      <w:r w:rsidRPr="00587444">
        <w:rPr>
          <w:rFonts w:ascii="Arial" w:hAnsi="Arial" w:cs="Arial"/>
          <w:sz w:val="20"/>
          <w:szCs w:val="20"/>
        </w:rPr>
        <w:t>On initial recognition of an equity investment that is not held for trading, the Group may irrevocably</w:t>
      </w:r>
    </w:p>
    <w:p w14:paraId="0E342A15" w14:textId="77777777" w:rsidR="00532933" w:rsidRPr="00587444" w:rsidRDefault="00532933" w:rsidP="001F0B1E">
      <w:pPr>
        <w:autoSpaceDN/>
        <w:jc w:val="both"/>
        <w:rPr>
          <w:rFonts w:ascii="Arial" w:hAnsi="Arial" w:cs="Arial"/>
          <w:sz w:val="20"/>
          <w:szCs w:val="20"/>
        </w:rPr>
      </w:pPr>
      <w:r w:rsidRPr="00587444">
        <w:rPr>
          <w:rFonts w:ascii="Arial" w:hAnsi="Arial" w:cs="Arial"/>
          <w:sz w:val="20"/>
          <w:szCs w:val="20"/>
        </w:rPr>
        <w:t>elect to present subsequent changes in fair value in other comprehensive income. This election is made on an investment-by-investment basis.</w:t>
      </w:r>
    </w:p>
    <w:p w14:paraId="023F1F61" w14:textId="77777777" w:rsidR="00532933" w:rsidRPr="00587444" w:rsidRDefault="00532933" w:rsidP="001F0B1E">
      <w:pPr>
        <w:autoSpaceDN/>
        <w:jc w:val="both"/>
        <w:rPr>
          <w:rFonts w:ascii="Arial" w:hAnsi="Arial" w:cs="Arial"/>
          <w:sz w:val="20"/>
          <w:szCs w:val="20"/>
        </w:rPr>
      </w:pPr>
    </w:p>
    <w:p w14:paraId="4AA3851C" w14:textId="77777777" w:rsidR="00532933" w:rsidRPr="00587444" w:rsidRDefault="00532933" w:rsidP="001F0B1E">
      <w:pPr>
        <w:autoSpaceDN/>
        <w:jc w:val="both"/>
        <w:rPr>
          <w:rFonts w:ascii="Arial" w:hAnsi="Arial" w:cs="Arial"/>
          <w:sz w:val="20"/>
          <w:szCs w:val="20"/>
        </w:rPr>
      </w:pPr>
      <w:r w:rsidRPr="00587444">
        <w:rPr>
          <w:rFonts w:ascii="Arial" w:hAnsi="Arial" w:cs="Arial"/>
          <w:sz w:val="20"/>
          <w:szCs w:val="20"/>
        </w:rPr>
        <w:t>All other financial assets are classified as measured at fair value through profit or loss.</w:t>
      </w:r>
    </w:p>
    <w:p w14:paraId="7E3657D7" w14:textId="77777777" w:rsidR="00532933" w:rsidRPr="00587444" w:rsidRDefault="00532933" w:rsidP="001F0B1E">
      <w:pPr>
        <w:autoSpaceDN/>
        <w:jc w:val="both"/>
        <w:rPr>
          <w:rFonts w:ascii="Arial" w:hAnsi="Arial" w:cs="Arial"/>
          <w:sz w:val="20"/>
          <w:szCs w:val="20"/>
        </w:rPr>
      </w:pPr>
    </w:p>
    <w:p w14:paraId="05D4CDB1" w14:textId="77777777" w:rsidR="00532933" w:rsidRPr="00587444" w:rsidRDefault="00532933" w:rsidP="001F0B1E">
      <w:pPr>
        <w:autoSpaceDN/>
        <w:jc w:val="both"/>
        <w:rPr>
          <w:rFonts w:ascii="Arial" w:hAnsi="Arial" w:cs="Arial"/>
          <w:sz w:val="20"/>
          <w:szCs w:val="20"/>
        </w:rPr>
      </w:pPr>
      <w:r w:rsidRPr="00587444">
        <w:rPr>
          <w:rFonts w:ascii="Arial" w:hAnsi="Arial" w:cs="Arial"/>
          <w:color w:val="222222"/>
          <w:sz w:val="20"/>
          <w:szCs w:val="20"/>
          <w:lang w:val="en"/>
        </w:rPr>
        <w:t>In addition, at initial recognition, the Group may irrevocably designate that a financial asset is measured at fair value through profit or loss (financial assets that otherwise meet amortized cost requirements or at fair value through other comprehensive income) if this eliminates or significantly reduces the accounting mismatch that would otherwise have occurred.</w:t>
      </w:r>
    </w:p>
    <w:p w14:paraId="4FE3B912" w14:textId="77777777" w:rsidR="00532933" w:rsidRPr="00587444" w:rsidRDefault="00532933" w:rsidP="001F0B1E">
      <w:pPr>
        <w:keepNext/>
        <w:tabs>
          <w:tab w:val="left" w:pos="426"/>
        </w:tabs>
        <w:autoSpaceDN/>
        <w:jc w:val="both"/>
        <w:rPr>
          <w:rFonts w:ascii="Arial" w:hAnsi="Arial" w:cs="Arial"/>
          <w:b/>
          <w:bCs/>
          <w:sz w:val="20"/>
          <w:szCs w:val="20"/>
        </w:rPr>
      </w:pPr>
    </w:p>
    <w:p w14:paraId="6E3FC319" w14:textId="77777777" w:rsidR="00532933" w:rsidRPr="00587444" w:rsidRDefault="00532933" w:rsidP="001F0B1E">
      <w:pPr>
        <w:autoSpaceDN/>
        <w:jc w:val="both"/>
        <w:rPr>
          <w:rFonts w:ascii="Arial" w:hAnsi="Arial" w:cs="Arial"/>
          <w:i/>
          <w:sz w:val="20"/>
          <w:szCs w:val="20"/>
        </w:rPr>
      </w:pPr>
      <w:r w:rsidRPr="00587444">
        <w:rPr>
          <w:rFonts w:ascii="Arial" w:hAnsi="Arial" w:cs="Arial"/>
          <w:b/>
          <w:i/>
          <w:sz w:val="20"/>
          <w:szCs w:val="20"/>
        </w:rPr>
        <w:t>Business models</w:t>
      </w:r>
    </w:p>
    <w:p w14:paraId="1F2C94F0" w14:textId="77777777" w:rsidR="00532933" w:rsidRPr="00587444" w:rsidRDefault="00532933" w:rsidP="001F0B1E">
      <w:pPr>
        <w:autoSpaceDN/>
        <w:spacing w:before="120"/>
        <w:jc w:val="both"/>
        <w:rPr>
          <w:rFonts w:ascii="Arial" w:hAnsi="Arial" w:cs="Arial"/>
          <w:sz w:val="20"/>
          <w:szCs w:val="20"/>
        </w:rPr>
      </w:pPr>
      <w:r w:rsidRPr="00587444">
        <w:rPr>
          <w:rFonts w:ascii="Arial" w:hAnsi="Arial" w:cs="Arial"/>
          <w:sz w:val="20"/>
          <w:szCs w:val="20"/>
        </w:rPr>
        <w:t>The Group makes an assessment of the objective of a business model in which an asset is held at a portfolio level because this best reflects the way the business is managed and information is provided to management.</w:t>
      </w:r>
    </w:p>
    <w:p w14:paraId="14F730C9" w14:textId="0750DF08" w:rsidR="00587444" w:rsidRPr="00587444" w:rsidRDefault="00532933" w:rsidP="00587932">
      <w:pPr>
        <w:autoSpaceDN/>
        <w:jc w:val="both"/>
        <w:rPr>
          <w:rFonts w:ascii="Arial" w:hAnsi="Arial" w:cs="Arial"/>
          <w:sz w:val="20"/>
          <w:szCs w:val="20"/>
        </w:rPr>
      </w:pPr>
      <w:r w:rsidRPr="00587444">
        <w:rPr>
          <w:rFonts w:ascii="Arial" w:hAnsi="Arial" w:cs="Arial"/>
          <w:sz w:val="20"/>
          <w:szCs w:val="20"/>
        </w:rPr>
        <w:t>All financial assets, except for investments in equity securities classified in the category of investments in associates and subsidiary with more than 20% of voting power or control, are grouped in business models which reflects how the Group manages the group of financial assets to realise certain business objective and to generate cash flows.</w:t>
      </w:r>
    </w:p>
    <w:p w14:paraId="6A1757C6" w14:textId="77777777" w:rsidR="00587444" w:rsidRPr="00587444" w:rsidRDefault="00587444" w:rsidP="00587444">
      <w:pPr>
        <w:suppressAutoHyphens w:val="0"/>
        <w:autoSpaceDN/>
        <w:jc w:val="both"/>
        <w:rPr>
          <w:rFonts w:ascii="Arial" w:hAnsi="Arial" w:cs="Arial"/>
          <w:sz w:val="20"/>
          <w:szCs w:val="20"/>
        </w:rPr>
      </w:pPr>
    </w:p>
    <w:p w14:paraId="1C8F2F15" w14:textId="77777777" w:rsidR="00587444" w:rsidRPr="00587444" w:rsidRDefault="00587444" w:rsidP="00587444">
      <w:pPr>
        <w:suppressAutoHyphens w:val="0"/>
        <w:autoSpaceDN/>
        <w:jc w:val="both"/>
        <w:rPr>
          <w:rFonts w:ascii="Arial" w:hAnsi="Arial" w:cs="Arial"/>
          <w:sz w:val="20"/>
          <w:szCs w:val="20"/>
        </w:rPr>
        <w:sectPr w:rsidR="00587444" w:rsidRPr="00587444" w:rsidSect="00D337C5">
          <w:footerReference w:type="default" r:id="rId86"/>
          <w:pgSz w:w="11907" w:h="16840" w:code="9"/>
          <w:pgMar w:top="1418" w:right="992" w:bottom="1134" w:left="1418" w:header="851" w:footer="851" w:gutter="0"/>
          <w:cols w:space="720"/>
          <w:noEndnote/>
        </w:sectPr>
      </w:pPr>
    </w:p>
    <w:p w14:paraId="3C0DFE8A" w14:textId="77777777" w:rsidR="00587444" w:rsidRPr="00587444" w:rsidRDefault="00587444" w:rsidP="00587444">
      <w:pPr>
        <w:suppressAutoHyphens w:val="0"/>
        <w:autoSpaceDN/>
        <w:jc w:val="both"/>
        <w:rPr>
          <w:rFonts w:ascii="Arial" w:hAnsi="Arial" w:cs="Arial"/>
          <w:sz w:val="20"/>
          <w:szCs w:val="20"/>
        </w:rPr>
      </w:pPr>
    </w:p>
    <w:p w14:paraId="7FEAB9AA"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6AE19E2D"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6C7E0215"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3922C276" w14:textId="77777777" w:rsidR="00587444" w:rsidRPr="00587444" w:rsidRDefault="00587444" w:rsidP="00587444">
      <w:pPr>
        <w:suppressAutoHyphens w:val="0"/>
        <w:autoSpaceDN/>
        <w:jc w:val="both"/>
        <w:rPr>
          <w:rFonts w:ascii="Arial" w:hAnsi="Arial" w:cs="Arial"/>
          <w:b/>
          <w:sz w:val="20"/>
          <w:szCs w:val="20"/>
        </w:rPr>
      </w:pPr>
    </w:p>
    <w:p w14:paraId="029D12D4" w14:textId="55CF8ADB" w:rsidR="001F0B1E"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1C1C1396" w14:textId="77777777" w:rsidR="001F0B1E" w:rsidRPr="00587444" w:rsidRDefault="001F0B1E" w:rsidP="00587444">
      <w:pPr>
        <w:suppressAutoHyphens w:val="0"/>
        <w:autoSpaceDN/>
        <w:jc w:val="both"/>
        <w:rPr>
          <w:rFonts w:ascii="Arial" w:hAnsi="Arial" w:cs="Arial"/>
          <w:b/>
          <w:i/>
          <w:sz w:val="20"/>
          <w:szCs w:val="20"/>
        </w:rPr>
      </w:pPr>
    </w:p>
    <w:p w14:paraId="0CB49D2C" w14:textId="6D5FF71A" w:rsidR="00587444" w:rsidRPr="00587444" w:rsidRDefault="00587444" w:rsidP="00587444">
      <w:pPr>
        <w:suppressAutoHyphens w:val="0"/>
        <w:autoSpaceDN/>
        <w:jc w:val="both"/>
        <w:rPr>
          <w:rFonts w:ascii="Arial" w:hAnsi="Arial" w:cs="Arial"/>
          <w:b/>
          <w:i/>
          <w:sz w:val="20"/>
          <w:szCs w:val="20"/>
        </w:rPr>
      </w:pPr>
      <w:r w:rsidRPr="00587444">
        <w:rPr>
          <w:rFonts w:ascii="Arial" w:hAnsi="Arial" w:cs="Arial"/>
          <w:b/>
          <w:i/>
          <w:sz w:val="20"/>
          <w:szCs w:val="20"/>
        </w:rPr>
        <w:t>ii.  Classification (continued)</w:t>
      </w:r>
    </w:p>
    <w:p w14:paraId="07FE4627" w14:textId="1597890D" w:rsidR="00587444" w:rsidRPr="00587444" w:rsidRDefault="00587444" w:rsidP="00587444">
      <w:pPr>
        <w:suppressAutoHyphens w:val="0"/>
        <w:autoSpaceDN/>
        <w:spacing w:before="120"/>
        <w:jc w:val="both"/>
        <w:rPr>
          <w:rFonts w:ascii="Arial" w:hAnsi="Arial" w:cs="Arial"/>
          <w:sz w:val="20"/>
          <w:szCs w:val="20"/>
        </w:rPr>
      </w:pPr>
    </w:p>
    <w:p w14:paraId="40D5FD3E" w14:textId="77777777" w:rsidR="00587444" w:rsidRPr="00587444" w:rsidRDefault="00587444" w:rsidP="00587932">
      <w:pPr>
        <w:autoSpaceDN/>
        <w:ind w:left="567" w:hanging="567"/>
        <w:jc w:val="both"/>
        <w:rPr>
          <w:rFonts w:ascii="Arial" w:hAnsi="Arial" w:cs="Arial"/>
          <w:sz w:val="20"/>
          <w:szCs w:val="20"/>
        </w:rPr>
      </w:pPr>
      <w:r w:rsidRPr="00587444">
        <w:rPr>
          <w:rFonts w:ascii="Arial" w:hAnsi="Arial" w:cs="Arial"/>
          <w:sz w:val="20"/>
          <w:szCs w:val="20"/>
        </w:rPr>
        <w:t>Business models of the Group are:</w:t>
      </w:r>
    </w:p>
    <w:p w14:paraId="6C60FA67" w14:textId="77777777" w:rsidR="00587444" w:rsidRPr="00587444" w:rsidRDefault="00587444" w:rsidP="00587932">
      <w:pPr>
        <w:numPr>
          <w:ilvl w:val="0"/>
          <w:numId w:val="30"/>
        </w:numPr>
        <w:tabs>
          <w:tab w:val="num" w:pos="1080"/>
        </w:tabs>
        <w:autoSpaceDN/>
        <w:ind w:left="1080"/>
        <w:contextualSpacing/>
        <w:jc w:val="both"/>
        <w:rPr>
          <w:rFonts w:ascii="Arial" w:hAnsi="Arial" w:cs="Arial"/>
          <w:sz w:val="20"/>
          <w:szCs w:val="20"/>
        </w:rPr>
      </w:pPr>
      <w:r w:rsidRPr="00587444">
        <w:rPr>
          <w:rFonts w:ascii="Arial" w:hAnsi="Arial" w:cs="Arial"/>
          <w:sz w:val="20"/>
          <w:szCs w:val="20"/>
        </w:rPr>
        <w:t xml:space="preserve">Business model, whose objective is to hold assets for the collection of contractual cash flows – it includes all financial assets held for the purpose of collection of contractual cash flows over the lifetime of the financial instrument. </w:t>
      </w:r>
    </w:p>
    <w:p w14:paraId="5F733B2D" w14:textId="77777777" w:rsidR="00587444" w:rsidRPr="00587444" w:rsidRDefault="00587444" w:rsidP="00587932">
      <w:pPr>
        <w:autoSpaceDN/>
        <w:ind w:left="1080"/>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For the purpose of classification in this business model, financial assets goes through the SPPI (Solely payment of principal and interest) test, and the following financial assets are allocated to this model:</w:t>
      </w:r>
    </w:p>
    <w:p w14:paraId="62B20DA1" w14:textId="77777777" w:rsidR="00587444" w:rsidRPr="00587444" w:rsidRDefault="00587444" w:rsidP="00587932">
      <w:pPr>
        <w:numPr>
          <w:ilvl w:val="1"/>
          <w:numId w:val="30"/>
        </w:numPr>
        <w:tabs>
          <w:tab w:val="num" w:pos="1440"/>
        </w:tabs>
        <w:autoSpaceDN/>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current accounts with banks,</w:t>
      </w:r>
    </w:p>
    <w:p w14:paraId="63C1C2FC" w14:textId="31051610" w:rsidR="00587444" w:rsidRPr="00587444" w:rsidDel="001F0B1E" w:rsidRDefault="00587444" w:rsidP="00587932">
      <w:pPr>
        <w:numPr>
          <w:ilvl w:val="1"/>
          <w:numId w:val="30"/>
        </w:numPr>
        <w:tabs>
          <w:tab w:val="num" w:pos="1440"/>
        </w:tabs>
        <w:autoSpaceDN/>
        <w:contextualSpacing/>
        <w:jc w:val="both"/>
        <w:rPr>
          <w:rFonts w:ascii="Arial" w:eastAsia="PMingLiU" w:hAnsi="Arial" w:cs="Arial"/>
          <w:sz w:val="20"/>
          <w:szCs w:val="20"/>
          <w:lang w:eastAsia="hr-HR" w:bidi="hr-HR"/>
        </w:rPr>
      </w:pPr>
      <w:r w:rsidRPr="00587444" w:rsidDel="001F0B1E">
        <w:rPr>
          <w:rFonts w:ascii="Arial" w:eastAsia="PMingLiU" w:hAnsi="Arial" w:cs="Arial"/>
          <w:sz w:val="20"/>
          <w:szCs w:val="20"/>
          <w:lang w:eastAsia="hr-HR" w:bidi="hr-HR"/>
        </w:rPr>
        <w:t xml:space="preserve">deposits with banks, </w:t>
      </w:r>
    </w:p>
    <w:p w14:paraId="1B623429" w14:textId="57F047C0" w:rsidR="00587444" w:rsidRPr="00587444" w:rsidDel="001F0B1E" w:rsidRDefault="00587444" w:rsidP="00587932">
      <w:pPr>
        <w:numPr>
          <w:ilvl w:val="1"/>
          <w:numId w:val="30"/>
        </w:numPr>
        <w:tabs>
          <w:tab w:val="num" w:pos="1440"/>
        </w:tabs>
        <w:autoSpaceDN/>
        <w:contextualSpacing/>
        <w:jc w:val="both"/>
        <w:rPr>
          <w:rFonts w:ascii="Arial" w:eastAsia="PMingLiU" w:hAnsi="Arial" w:cs="Arial"/>
          <w:sz w:val="20"/>
          <w:szCs w:val="20"/>
          <w:lang w:eastAsia="hr-HR" w:bidi="hr-HR"/>
        </w:rPr>
      </w:pPr>
      <w:r w:rsidRPr="00587444" w:rsidDel="001F0B1E">
        <w:rPr>
          <w:rFonts w:ascii="Arial" w:eastAsia="PMingLiU" w:hAnsi="Arial" w:cs="Arial"/>
          <w:sz w:val="20"/>
          <w:szCs w:val="20"/>
          <w:lang w:eastAsia="hr-HR" w:bidi="hr-HR"/>
        </w:rPr>
        <w:t>loans and reversed repo placements,</w:t>
      </w:r>
    </w:p>
    <w:p w14:paraId="2177D0FA" w14:textId="0F50DBA5" w:rsidR="00587444" w:rsidRPr="00587444" w:rsidDel="001F0B1E" w:rsidRDefault="00587444" w:rsidP="00587932">
      <w:pPr>
        <w:numPr>
          <w:ilvl w:val="1"/>
          <w:numId w:val="30"/>
        </w:numPr>
        <w:tabs>
          <w:tab w:val="num" w:pos="1440"/>
        </w:tabs>
        <w:autoSpaceDN/>
        <w:contextualSpacing/>
        <w:jc w:val="both"/>
        <w:rPr>
          <w:rFonts w:ascii="Arial" w:eastAsia="PMingLiU" w:hAnsi="Arial" w:cs="Arial"/>
          <w:sz w:val="20"/>
          <w:szCs w:val="20"/>
          <w:lang w:eastAsia="hr-HR" w:bidi="hr-HR"/>
        </w:rPr>
      </w:pPr>
      <w:r w:rsidRPr="00587444" w:rsidDel="001F0B1E">
        <w:rPr>
          <w:rFonts w:ascii="Arial" w:eastAsia="PMingLiU" w:hAnsi="Arial" w:cs="Arial"/>
          <w:sz w:val="20"/>
          <w:szCs w:val="20"/>
          <w:lang w:eastAsia="hr-HR" w:bidi="hr-HR"/>
        </w:rPr>
        <w:t>other receivables.</w:t>
      </w:r>
    </w:p>
    <w:p w14:paraId="0C98D69F" w14:textId="25ECCFAF" w:rsidR="00587444" w:rsidRPr="00587444" w:rsidDel="001F0B1E" w:rsidRDefault="00587444" w:rsidP="00587932">
      <w:pPr>
        <w:autoSpaceDN/>
        <w:ind w:left="927"/>
        <w:contextualSpacing/>
        <w:jc w:val="both"/>
        <w:rPr>
          <w:rFonts w:ascii="Arial" w:hAnsi="Arial" w:cs="Arial"/>
          <w:b/>
          <w:sz w:val="20"/>
          <w:szCs w:val="20"/>
        </w:rPr>
      </w:pPr>
      <w:r w:rsidRPr="00587444" w:rsidDel="001F0B1E">
        <w:rPr>
          <w:rFonts w:ascii="Arial" w:hAnsi="Arial" w:cs="Arial"/>
          <w:sz w:val="20"/>
          <w:szCs w:val="20"/>
        </w:rPr>
        <w:t xml:space="preserve">   Credit risk is a basic risk managed under this business model.</w:t>
      </w:r>
      <w:r w:rsidRPr="00587444" w:rsidDel="001F0B1E">
        <w:rPr>
          <w:rFonts w:ascii="Arial" w:hAnsi="Arial" w:cs="Arial"/>
          <w:b/>
          <w:sz w:val="20"/>
          <w:szCs w:val="20"/>
        </w:rPr>
        <w:t xml:space="preserve"> </w:t>
      </w:r>
    </w:p>
    <w:p w14:paraId="5E6E5665" w14:textId="08E826F2" w:rsidR="00587444" w:rsidRPr="00587444" w:rsidDel="001F0B1E" w:rsidRDefault="00587444" w:rsidP="00587932">
      <w:pPr>
        <w:autoSpaceDN/>
        <w:jc w:val="both"/>
        <w:rPr>
          <w:rFonts w:ascii="Arial" w:eastAsia="PMingLiU" w:hAnsi="Arial" w:cs="Arial"/>
          <w:sz w:val="20"/>
          <w:szCs w:val="20"/>
          <w:lang w:eastAsia="hr-HR" w:bidi="hr-HR"/>
        </w:rPr>
      </w:pPr>
    </w:p>
    <w:p w14:paraId="49F54937" w14:textId="7FC05E05" w:rsidR="00587444" w:rsidRPr="00587444" w:rsidDel="001F0B1E" w:rsidRDefault="00587444" w:rsidP="00587932">
      <w:pPr>
        <w:numPr>
          <w:ilvl w:val="0"/>
          <w:numId w:val="30"/>
        </w:numPr>
        <w:tabs>
          <w:tab w:val="num" w:pos="1080"/>
        </w:tabs>
        <w:autoSpaceDN/>
        <w:ind w:left="1080"/>
        <w:contextualSpacing/>
        <w:jc w:val="both"/>
        <w:rPr>
          <w:rFonts w:ascii="Arial" w:hAnsi="Arial" w:cs="Arial"/>
          <w:sz w:val="20"/>
          <w:szCs w:val="20"/>
        </w:rPr>
      </w:pPr>
      <w:r w:rsidRPr="00587444" w:rsidDel="001F0B1E">
        <w:rPr>
          <w:rFonts w:ascii="Arial" w:hAnsi="Arial" w:cs="Arial"/>
          <w:sz w:val="20"/>
          <w:szCs w:val="20"/>
        </w:rPr>
        <w:t>Business model aimed to collect the contractual cash flows and sale of financial assets – it includes financial assets held for the purpose of collecting the agreed cash flows and sale of financial assets.</w:t>
      </w:r>
    </w:p>
    <w:p w14:paraId="6206ABBA" w14:textId="6CA91A42" w:rsidR="00587444" w:rsidRPr="00587444" w:rsidDel="001F0B1E" w:rsidRDefault="00587444" w:rsidP="00587932">
      <w:pPr>
        <w:autoSpaceDN/>
        <w:ind w:left="1080"/>
        <w:contextualSpacing/>
        <w:jc w:val="both"/>
        <w:rPr>
          <w:rFonts w:ascii="Arial" w:eastAsia="PMingLiU" w:hAnsi="Arial" w:cs="Arial"/>
          <w:sz w:val="20"/>
          <w:szCs w:val="20"/>
          <w:lang w:eastAsia="hr-HR" w:bidi="hr-HR"/>
        </w:rPr>
      </w:pPr>
      <w:r w:rsidRPr="00587444" w:rsidDel="001F0B1E">
        <w:rPr>
          <w:rFonts w:ascii="Arial" w:eastAsia="PMingLiU" w:hAnsi="Arial" w:cs="Arial"/>
          <w:sz w:val="20"/>
          <w:szCs w:val="20"/>
          <w:lang w:eastAsia="hr-HR" w:bidi="hr-HR"/>
        </w:rPr>
        <w:t>The following financial assets are allocated to the business model for the purpose of collection and sale:</w:t>
      </w:r>
    </w:p>
    <w:p w14:paraId="34F6FC3A" w14:textId="62BEC7E0" w:rsidR="00587444" w:rsidRPr="00587444" w:rsidDel="001F0B1E" w:rsidRDefault="00587444" w:rsidP="00587932">
      <w:pPr>
        <w:numPr>
          <w:ilvl w:val="1"/>
          <w:numId w:val="30"/>
        </w:numPr>
        <w:tabs>
          <w:tab w:val="num" w:pos="1440"/>
        </w:tabs>
        <w:autoSpaceDN/>
        <w:contextualSpacing/>
        <w:jc w:val="both"/>
        <w:rPr>
          <w:rFonts w:ascii="Arial" w:eastAsia="PMingLiU" w:hAnsi="Arial" w:cs="Arial"/>
          <w:sz w:val="20"/>
          <w:szCs w:val="20"/>
          <w:lang w:eastAsia="hr-HR" w:bidi="hr-HR"/>
        </w:rPr>
      </w:pPr>
      <w:r w:rsidRPr="00587444" w:rsidDel="001F0B1E">
        <w:rPr>
          <w:rFonts w:ascii="Arial" w:eastAsia="PMingLiU" w:hAnsi="Arial" w:cs="Arial"/>
          <w:sz w:val="20"/>
          <w:szCs w:val="20"/>
          <w:lang w:eastAsia="hr-HR" w:bidi="hr-HR"/>
        </w:rPr>
        <w:t xml:space="preserve">Debt securities (pass SPPI test), </w:t>
      </w:r>
    </w:p>
    <w:p w14:paraId="02370801" w14:textId="38864DC8" w:rsidR="00587444" w:rsidRPr="00587444" w:rsidDel="001F0B1E" w:rsidRDefault="00587444" w:rsidP="00587932">
      <w:pPr>
        <w:numPr>
          <w:ilvl w:val="1"/>
          <w:numId w:val="30"/>
        </w:numPr>
        <w:tabs>
          <w:tab w:val="num" w:pos="1440"/>
        </w:tabs>
        <w:autoSpaceDN/>
        <w:contextualSpacing/>
        <w:jc w:val="both"/>
        <w:rPr>
          <w:rFonts w:ascii="Arial" w:eastAsia="PMingLiU" w:hAnsi="Arial" w:cs="Arial"/>
          <w:sz w:val="20"/>
          <w:szCs w:val="20"/>
          <w:lang w:eastAsia="hr-HR" w:bidi="hr-HR"/>
        </w:rPr>
      </w:pPr>
      <w:r w:rsidRPr="00587444" w:rsidDel="001F0B1E">
        <w:rPr>
          <w:rFonts w:ascii="Arial" w:eastAsia="PMingLiU" w:hAnsi="Arial" w:cs="Arial"/>
          <w:sz w:val="20"/>
          <w:szCs w:val="20"/>
          <w:lang w:eastAsia="hr-HR" w:bidi="hr-HR"/>
        </w:rPr>
        <w:t>Equity securities (fail SPPI test),</w:t>
      </w:r>
    </w:p>
    <w:p w14:paraId="143AB40E" w14:textId="68DE5B3B" w:rsidR="00587444" w:rsidRPr="00587444" w:rsidDel="001F0B1E" w:rsidRDefault="00587444" w:rsidP="00587932">
      <w:pPr>
        <w:numPr>
          <w:ilvl w:val="1"/>
          <w:numId w:val="30"/>
        </w:numPr>
        <w:tabs>
          <w:tab w:val="num" w:pos="1440"/>
        </w:tabs>
        <w:autoSpaceDN/>
        <w:contextualSpacing/>
        <w:jc w:val="both"/>
        <w:rPr>
          <w:rFonts w:ascii="Arial" w:eastAsia="PMingLiU" w:hAnsi="Arial" w:cs="Arial"/>
          <w:sz w:val="20"/>
          <w:szCs w:val="20"/>
          <w:lang w:eastAsia="hr-HR" w:bidi="hr-HR"/>
        </w:rPr>
      </w:pPr>
      <w:r w:rsidRPr="00587444" w:rsidDel="001F0B1E">
        <w:rPr>
          <w:rFonts w:ascii="Arial" w:eastAsia="PMingLiU" w:hAnsi="Arial" w:cs="Arial"/>
          <w:sz w:val="20"/>
          <w:szCs w:val="20"/>
          <w:lang w:eastAsia="hr-HR" w:bidi="hr-HR"/>
        </w:rPr>
        <w:t>Shares in investment funds (fail SPPI test),</w:t>
      </w:r>
    </w:p>
    <w:p w14:paraId="2B1A3E94" w14:textId="1005C377" w:rsidR="00587444" w:rsidRPr="00587444" w:rsidDel="001F0B1E" w:rsidRDefault="00587444" w:rsidP="00587932">
      <w:pPr>
        <w:autoSpaceDN/>
        <w:ind w:left="927"/>
        <w:contextualSpacing/>
        <w:jc w:val="both"/>
        <w:rPr>
          <w:rFonts w:ascii="Arial" w:hAnsi="Arial" w:cs="Arial"/>
          <w:sz w:val="20"/>
          <w:szCs w:val="20"/>
        </w:rPr>
      </w:pPr>
      <w:r w:rsidRPr="00587444" w:rsidDel="001F0B1E">
        <w:rPr>
          <w:rFonts w:ascii="Arial" w:hAnsi="Arial" w:cs="Arial"/>
          <w:sz w:val="20"/>
          <w:szCs w:val="20"/>
        </w:rPr>
        <w:t xml:space="preserve">   Liquidity risk is a basic risk managed under this business model.</w:t>
      </w:r>
    </w:p>
    <w:p w14:paraId="28DF74CE" w14:textId="48286BFF" w:rsidR="00587444" w:rsidRPr="00587444" w:rsidDel="001F0B1E" w:rsidRDefault="00587444" w:rsidP="00587932">
      <w:pPr>
        <w:autoSpaceDN/>
        <w:ind w:left="927"/>
        <w:contextualSpacing/>
        <w:jc w:val="both"/>
        <w:rPr>
          <w:rFonts w:ascii="Arial" w:hAnsi="Arial" w:cs="Arial"/>
          <w:sz w:val="20"/>
          <w:szCs w:val="20"/>
        </w:rPr>
      </w:pPr>
    </w:p>
    <w:p w14:paraId="1F90CFCA" w14:textId="44CEE364" w:rsidR="00587444" w:rsidRPr="00587444" w:rsidDel="001F0B1E" w:rsidRDefault="00587444" w:rsidP="00587932">
      <w:pPr>
        <w:keepNext/>
        <w:numPr>
          <w:ilvl w:val="0"/>
          <w:numId w:val="30"/>
        </w:numPr>
        <w:tabs>
          <w:tab w:val="left" w:pos="426"/>
          <w:tab w:val="num" w:pos="1080"/>
        </w:tabs>
        <w:autoSpaceDN/>
        <w:ind w:left="1077" w:hanging="368"/>
        <w:contextualSpacing/>
        <w:jc w:val="both"/>
        <w:rPr>
          <w:rFonts w:ascii="Arial" w:hAnsi="Arial" w:cs="Arial"/>
          <w:b/>
          <w:bCs/>
          <w:sz w:val="20"/>
          <w:szCs w:val="20"/>
        </w:rPr>
      </w:pPr>
      <w:r w:rsidRPr="00587444" w:rsidDel="001F0B1E">
        <w:rPr>
          <w:rFonts w:ascii="Arial" w:hAnsi="Arial" w:cs="Arial"/>
          <w:sz w:val="20"/>
          <w:szCs w:val="20"/>
        </w:rPr>
        <w:t>Business model under which financial assets are measured at fair value through profit and loss account (fail SPPI test) – combines all financial assets that are not held under the previously mentioned two business models.</w:t>
      </w:r>
    </w:p>
    <w:p w14:paraId="118040C4" w14:textId="348E583A" w:rsidR="00587444" w:rsidRPr="00587444" w:rsidDel="001F0B1E" w:rsidRDefault="00587444" w:rsidP="00587932">
      <w:pPr>
        <w:keepNext/>
        <w:tabs>
          <w:tab w:val="left" w:pos="426"/>
        </w:tabs>
        <w:autoSpaceDN/>
        <w:ind w:left="1077"/>
        <w:contextualSpacing/>
        <w:jc w:val="both"/>
        <w:rPr>
          <w:rFonts w:ascii="Arial" w:hAnsi="Arial" w:cs="Arial"/>
          <w:sz w:val="20"/>
          <w:szCs w:val="20"/>
        </w:rPr>
      </w:pPr>
      <w:r w:rsidRPr="00587444" w:rsidDel="001F0B1E">
        <w:rPr>
          <w:rFonts w:ascii="Arial" w:hAnsi="Arial" w:cs="Arial"/>
          <w:sz w:val="20"/>
          <w:szCs w:val="20"/>
        </w:rPr>
        <w:t xml:space="preserve">Financial assets under this business model are managed for the purpose of generating cash flows from the sale of assets and generating short-term profit. </w:t>
      </w:r>
    </w:p>
    <w:p w14:paraId="00416484" w14:textId="53DB8A40" w:rsidR="00587444" w:rsidRPr="00587444" w:rsidDel="001F0B1E" w:rsidRDefault="00587444" w:rsidP="00587932">
      <w:pPr>
        <w:keepNext/>
        <w:tabs>
          <w:tab w:val="left" w:pos="426"/>
        </w:tabs>
        <w:autoSpaceDN/>
        <w:jc w:val="both"/>
        <w:rPr>
          <w:rFonts w:ascii="Arial" w:hAnsi="Arial" w:cs="Arial"/>
          <w:b/>
          <w:bCs/>
          <w:sz w:val="20"/>
          <w:szCs w:val="20"/>
        </w:rPr>
      </w:pPr>
    </w:p>
    <w:p w14:paraId="67B9D01A" w14:textId="2C9FE41A" w:rsidR="00587444" w:rsidRPr="00587444" w:rsidDel="001F0B1E" w:rsidRDefault="00587444" w:rsidP="00587932">
      <w:pPr>
        <w:autoSpaceDN/>
        <w:jc w:val="both"/>
        <w:rPr>
          <w:rFonts w:ascii="Arial" w:hAnsi="Arial" w:cs="Arial"/>
          <w:b/>
          <w:i/>
          <w:sz w:val="20"/>
          <w:szCs w:val="20"/>
        </w:rPr>
      </w:pPr>
      <w:r w:rsidRPr="00587444" w:rsidDel="001F0B1E">
        <w:rPr>
          <w:rFonts w:ascii="Arial" w:hAnsi="Arial" w:cs="Arial"/>
          <w:b/>
          <w:i/>
          <w:sz w:val="20"/>
          <w:szCs w:val="20"/>
        </w:rPr>
        <w:t>iii. SPPI test</w:t>
      </w:r>
    </w:p>
    <w:p w14:paraId="5E715F78" w14:textId="0CFE8607" w:rsidR="00587444" w:rsidRPr="00587444" w:rsidDel="001F0B1E" w:rsidRDefault="00587444" w:rsidP="00587932">
      <w:pPr>
        <w:keepNext/>
        <w:tabs>
          <w:tab w:val="left" w:pos="426"/>
        </w:tabs>
        <w:autoSpaceDN/>
        <w:jc w:val="both"/>
        <w:rPr>
          <w:rFonts w:ascii="Arial" w:hAnsi="Arial" w:cs="Arial"/>
          <w:b/>
          <w:bCs/>
          <w:sz w:val="20"/>
          <w:szCs w:val="20"/>
        </w:rPr>
      </w:pPr>
    </w:p>
    <w:p w14:paraId="3E6867A5" w14:textId="0E3ADF8C" w:rsidR="00587444" w:rsidRPr="00587444" w:rsidDel="001F0B1E" w:rsidRDefault="00587444" w:rsidP="00587932">
      <w:pPr>
        <w:keepNext/>
        <w:tabs>
          <w:tab w:val="left" w:pos="567"/>
        </w:tabs>
        <w:autoSpaceDN/>
        <w:jc w:val="both"/>
        <w:rPr>
          <w:rFonts w:ascii="Arial" w:hAnsi="Arial" w:cs="Arial"/>
          <w:bCs/>
          <w:sz w:val="20"/>
          <w:szCs w:val="20"/>
        </w:rPr>
      </w:pPr>
      <w:r w:rsidRPr="00587444" w:rsidDel="001F0B1E">
        <w:rPr>
          <w:rFonts w:ascii="Arial" w:hAnsi="Arial" w:cs="Arial"/>
          <w:bCs/>
          <w:sz w:val="20"/>
          <w:szCs w:val="20"/>
        </w:rPr>
        <w:t>For the purposes of this assessment, ‘principal’ is defined as the fair value of the financial asset on initial recognition. ‘Interest’ is defined as consideration for the time value of money and for the credit risk associated with the principal amount outstanding during a particular period of time and for other basic lending risks and costs (e.g. liquidity risk and administrative costs), as well as profit margin.</w:t>
      </w:r>
    </w:p>
    <w:p w14:paraId="465CF1BE" w14:textId="039EB024" w:rsidR="00587444" w:rsidRPr="00587444" w:rsidDel="001F0B1E" w:rsidRDefault="00587444" w:rsidP="00587932">
      <w:pPr>
        <w:keepNext/>
        <w:tabs>
          <w:tab w:val="left" w:pos="567"/>
        </w:tabs>
        <w:autoSpaceDN/>
        <w:jc w:val="both"/>
        <w:rPr>
          <w:rFonts w:ascii="Arial" w:hAnsi="Arial" w:cs="Arial"/>
          <w:bCs/>
          <w:sz w:val="20"/>
          <w:szCs w:val="20"/>
        </w:rPr>
      </w:pPr>
    </w:p>
    <w:p w14:paraId="76B2E6D4" w14:textId="0255DADE" w:rsidR="00587444" w:rsidRPr="00587444" w:rsidDel="001F0B1E" w:rsidRDefault="00587444" w:rsidP="00587932">
      <w:pPr>
        <w:keepNext/>
        <w:tabs>
          <w:tab w:val="left" w:pos="567"/>
        </w:tabs>
        <w:autoSpaceDN/>
        <w:jc w:val="both"/>
        <w:rPr>
          <w:rFonts w:ascii="Arial" w:eastAsia="PMingLiU" w:hAnsi="Arial" w:cs="Arial"/>
          <w:sz w:val="20"/>
          <w:szCs w:val="20"/>
          <w:lang w:eastAsia="hr-HR" w:bidi="hr-HR"/>
        </w:rPr>
      </w:pPr>
      <w:r w:rsidRPr="00587444" w:rsidDel="001F0B1E">
        <w:rPr>
          <w:rFonts w:ascii="Arial" w:hAnsi="Arial" w:cs="Arial"/>
          <w:bCs/>
          <w:sz w:val="20"/>
          <w:szCs w:val="20"/>
        </w:rPr>
        <w:t xml:space="preserve">Test of features of contractual cash flows from the point of view of solely payment of principal and interest </w:t>
      </w:r>
      <w:r w:rsidRPr="00587444" w:rsidDel="001F0B1E">
        <w:rPr>
          <w:rFonts w:ascii="Arial" w:eastAsia="PMingLiU" w:hAnsi="Arial" w:cs="Arial"/>
          <w:sz w:val="20"/>
          <w:szCs w:val="20"/>
          <w:lang w:eastAsia="hr-HR" w:bidi="hr-HR"/>
        </w:rPr>
        <w:t>(hereinafter: SPPI test) is one of the criteria for the classification of financial assets in an individual category of measurement. SPPI test is</w:t>
      </w:r>
      <w:r w:rsidR="00384827">
        <w:rPr>
          <w:rFonts w:ascii="Arial" w:eastAsia="PMingLiU" w:hAnsi="Arial" w:cs="Arial"/>
          <w:sz w:val="20"/>
          <w:szCs w:val="20"/>
          <w:lang w:eastAsia="hr-HR" w:bidi="hr-HR"/>
        </w:rPr>
        <w:t xml:space="preserve"> </w:t>
      </w:r>
      <w:r w:rsidRPr="00587444" w:rsidDel="001F0B1E">
        <w:rPr>
          <w:rFonts w:ascii="Arial" w:eastAsia="PMingLiU" w:hAnsi="Arial" w:cs="Arial"/>
          <w:sz w:val="20"/>
          <w:szCs w:val="20"/>
          <w:lang w:eastAsia="hr-HR" w:bidi="hr-HR"/>
        </w:rPr>
        <w:t>implemented for the purpose of establishing whether the interest rate on</w:t>
      </w:r>
      <w:r w:rsidRPr="00587444" w:rsidDel="001F0B1E">
        <w:rPr>
          <w:rFonts w:ascii="Arial" w:hAnsi="Arial" w:cs="Arial"/>
          <w:b/>
          <w:bCs/>
          <w:sz w:val="20"/>
          <w:szCs w:val="20"/>
        </w:rPr>
        <w:t xml:space="preserve"> </w:t>
      </w:r>
    </w:p>
    <w:p w14:paraId="484E46EE" w14:textId="605CF144" w:rsidR="00587444" w:rsidRPr="00587444" w:rsidDel="001F0B1E" w:rsidRDefault="00587444" w:rsidP="00587932">
      <w:pPr>
        <w:tabs>
          <w:tab w:val="left" w:pos="426"/>
        </w:tabs>
        <w:autoSpaceDN/>
        <w:jc w:val="both"/>
        <w:rPr>
          <w:rFonts w:ascii="Arial" w:eastAsia="PMingLiU" w:hAnsi="Arial" w:cs="Arial"/>
          <w:sz w:val="20"/>
          <w:szCs w:val="20"/>
          <w:lang w:eastAsia="hr-HR" w:bidi="hr-HR"/>
        </w:rPr>
      </w:pPr>
      <w:r w:rsidRPr="00587444" w:rsidDel="001F0B1E">
        <w:rPr>
          <w:rFonts w:ascii="Arial" w:eastAsia="PMingLiU" w:hAnsi="Arial" w:cs="Arial"/>
          <w:sz w:val="20"/>
          <w:szCs w:val="20"/>
          <w:lang w:eastAsia="hr-HR" w:bidi="hr-HR"/>
        </w:rPr>
        <w:t>unsettled principle reflects the fee for time value of money, credit risk and other basic risks of borrowing, lending costs and profit margin.</w:t>
      </w:r>
    </w:p>
    <w:p w14:paraId="7E03F24C" w14:textId="68A09C43" w:rsidR="00587444" w:rsidRPr="00587444" w:rsidDel="001F0B1E" w:rsidRDefault="00587444" w:rsidP="00587932">
      <w:pPr>
        <w:tabs>
          <w:tab w:val="left" w:pos="426"/>
        </w:tabs>
        <w:autoSpaceDN/>
        <w:jc w:val="both"/>
        <w:rPr>
          <w:rFonts w:ascii="Arial" w:eastAsia="PMingLiU" w:hAnsi="Arial" w:cs="Arial"/>
          <w:sz w:val="20"/>
          <w:szCs w:val="20"/>
          <w:lang w:eastAsia="hr-HR" w:bidi="hr-HR"/>
        </w:rPr>
      </w:pPr>
    </w:p>
    <w:p w14:paraId="787345A4" w14:textId="130D8618" w:rsidR="00587444" w:rsidRPr="00587444" w:rsidDel="001F0B1E" w:rsidRDefault="00587444" w:rsidP="00587932">
      <w:pPr>
        <w:autoSpaceDN/>
        <w:jc w:val="both"/>
        <w:rPr>
          <w:rFonts w:ascii="Arial" w:eastAsia="PMingLiU" w:hAnsi="Arial" w:cs="Arial"/>
          <w:sz w:val="20"/>
          <w:szCs w:val="20"/>
          <w:lang w:eastAsia="hr-HR" w:bidi="hr-HR"/>
        </w:rPr>
      </w:pPr>
      <w:r w:rsidRPr="00587444" w:rsidDel="001F0B1E">
        <w:rPr>
          <w:rFonts w:ascii="Arial" w:eastAsia="PMingLiU" w:hAnsi="Arial" w:cs="Arial"/>
          <w:sz w:val="20"/>
          <w:szCs w:val="20"/>
          <w:lang w:eastAsia="hr-HR" w:bidi="hr-HR"/>
        </w:rPr>
        <w:t>In assessing whether the contractual cash flows are SPPI, the Group considers the contractual terms of the instrument. This includes assessing whether the financial asset contains a contractual term that could change the timing or amount of contractual cash flows such that it would not meet this condition. In making the assessment, the Group considers</w:t>
      </w:r>
      <w:r w:rsidR="00AB6B1D" w:rsidDel="001F0B1E">
        <w:rPr>
          <w:rFonts w:ascii="Arial" w:eastAsia="PMingLiU" w:hAnsi="Arial" w:cs="Arial"/>
          <w:sz w:val="20"/>
          <w:szCs w:val="20"/>
          <w:lang w:eastAsia="hr-HR" w:bidi="hr-HR"/>
        </w:rPr>
        <w:t>:</w:t>
      </w:r>
    </w:p>
    <w:p w14:paraId="7943A47A" w14:textId="77777777" w:rsidR="00587444" w:rsidRPr="00587444" w:rsidRDefault="00587444" w:rsidP="00587932">
      <w:pPr>
        <w:autoSpaceDN/>
        <w:jc w:val="both"/>
        <w:rPr>
          <w:rFonts w:ascii="Arial" w:eastAsia="PMingLiU" w:hAnsi="Arial" w:cs="Arial"/>
          <w:sz w:val="20"/>
          <w:szCs w:val="20"/>
          <w:lang w:eastAsia="hr-HR" w:bidi="hr-HR"/>
        </w:rPr>
      </w:pPr>
    </w:p>
    <w:p w14:paraId="3309DEEC" w14:textId="77777777" w:rsidR="00587444" w:rsidRPr="00587444" w:rsidRDefault="00587444" w:rsidP="00587444">
      <w:pPr>
        <w:suppressAutoHyphens w:val="0"/>
        <w:autoSpaceDN/>
        <w:jc w:val="both"/>
        <w:rPr>
          <w:rFonts w:ascii="Arial" w:eastAsia="PMingLiU" w:hAnsi="Arial" w:cs="Arial"/>
          <w:sz w:val="20"/>
          <w:szCs w:val="20"/>
          <w:lang w:eastAsia="hr-HR" w:bidi="hr-HR"/>
        </w:rPr>
      </w:pPr>
    </w:p>
    <w:p w14:paraId="1CB9CE4A" w14:textId="77777777" w:rsidR="00587444" w:rsidRPr="00587444" w:rsidRDefault="00587444" w:rsidP="00587444">
      <w:pPr>
        <w:suppressAutoHyphens w:val="0"/>
        <w:autoSpaceDN/>
        <w:jc w:val="both"/>
        <w:rPr>
          <w:rFonts w:ascii="Arial" w:eastAsia="PMingLiU" w:hAnsi="Arial" w:cs="Arial"/>
          <w:sz w:val="20"/>
          <w:szCs w:val="20"/>
          <w:lang w:eastAsia="hr-HR" w:bidi="hr-HR"/>
        </w:rPr>
        <w:sectPr w:rsidR="00587444" w:rsidRPr="00587444" w:rsidSect="00D337C5">
          <w:footerReference w:type="default" r:id="rId87"/>
          <w:pgSz w:w="11907" w:h="16840" w:code="9"/>
          <w:pgMar w:top="1418" w:right="992" w:bottom="1134" w:left="1418" w:header="851" w:footer="851" w:gutter="0"/>
          <w:cols w:space="720"/>
          <w:noEndnote/>
        </w:sectPr>
      </w:pPr>
    </w:p>
    <w:p w14:paraId="1F2BBC76"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6BE9AA98"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7E427E1A"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57ECB96F"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2F92B942" w14:textId="77777777" w:rsidR="00587444" w:rsidRPr="00587444" w:rsidRDefault="00587444" w:rsidP="00587444">
      <w:pPr>
        <w:keepNext/>
        <w:tabs>
          <w:tab w:val="left" w:pos="567"/>
        </w:tabs>
        <w:suppressAutoHyphens w:val="0"/>
        <w:autoSpaceDN/>
        <w:spacing w:before="240"/>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464A3C80" w14:textId="77777777" w:rsidR="001F0B1E" w:rsidRPr="00587444" w:rsidRDefault="001F0B1E" w:rsidP="00587444">
      <w:pPr>
        <w:tabs>
          <w:tab w:val="left" w:pos="426"/>
        </w:tabs>
        <w:suppressAutoHyphens w:val="0"/>
        <w:autoSpaceDN/>
        <w:jc w:val="both"/>
        <w:rPr>
          <w:rFonts w:ascii="Arial" w:eastAsia="PMingLiU" w:hAnsi="Arial" w:cs="Arial"/>
          <w:sz w:val="20"/>
          <w:szCs w:val="20"/>
          <w:lang w:eastAsia="hr-HR" w:bidi="hr-HR"/>
        </w:rPr>
      </w:pPr>
    </w:p>
    <w:p w14:paraId="33DCF2B8" w14:textId="77777777" w:rsidR="00532933" w:rsidRPr="00587444" w:rsidRDefault="00532933" w:rsidP="001F0B1E">
      <w:pPr>
        <w:autoSpaceDN/>
        <w:jc w:val="both"/>
        <w:rPr>
          <w:rFonts w:ascii="Arial" w:hAnsi="Arial" w:cs="Arial"/>
          <w:b/>
          <w:i/>
          <w:sz w:val="20"/>
          <w:szCs w:val="20"/>
        </w:rPr>
      </w:pPr>
      <w:r w:rsidRPr="00587444">
        <w:rPr>
          <w:rFonts w:ascii="Arial" w:hAnsi="Arial" w:cs="Arial"/>
          <w:b/>
          <w:i/>
          <w:sz w:val="20"/>
          <w:szCs w:val="20"/>
        </w:rPr>
        <w:t>iii. SPPI test (continued)</w:t>
      </w:r>
    </w:p>
    <w:p w14:paraId="3E585A94" w14:textId="77777777" w:rsidR="00532933" w:rsidRPr="00587444" w:rsidRDefault="00532933" w:rsidP="001F0B1E">
      <w:pPr>
        <w:tabs>
          <w:tab w:val="left" w:pos="426"/>
        </w:tabs>
        <w:autoSpaceDN/>
        <w:jc w:val="both"/>
        <w:rPr>
          <w:rFonts w:ascii="Arial" w:eastAsia="PMingLiU" w:hAnsi="Arial" w:cs="Arial"/>
          <w:sz w:val="20"/>
          <w:szCs w:val="20"/>
          <w:lang w:eastAsia="hr-HR" w:bidi="hr-HR"/>
        </w:rPr>
      </w:pPr>
    </w:p>
    <w:p w14:paraId="5E97C285" w14:textId="77777777" w:rsidR="00532933" w:rsidRPr="00587444" w:rsidRDefault="00532933" w:rsidP="001F0B1E">
      <w:pPr>
        <w:numPr>
          <w:ilvl w:val="0"/>
          <w:numId w:val="58"/>
        </w:numPr>
        <w:tabs>
          <w:tab w:val="left" w:pos="426"/>
        </w:tabs>
        <w:autoSpaceDN/>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contingent events that would change the amount and timing of cash flows;</w:t>
      </w:r>
    </w:p>
    <w:p w14:paraId="7F0E5196" w14:textId="77777777" w:rsidR="00532933" w:rsidRPr="00587444" w:rsidRDefault="00532933" w:rsidP="001F0B1E">
      <w:pPr>
        <w:numPr>
          <w:ilvl w:val="0"/>
          <w:numId w:val="58"/>
        </w:numPr>
        <w:tabs>
          <w:tab w:val="left" w:pos="426"/>
        </w:tabs>
        <w:autoSpaceDN/>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leverage features;</w:t>
      </w:r>
    </w:p>
    <w:p w14:paraId="635CEF8F" w14:textId="77777777" w:rsidR="00532933" w:rsidRPr="00587444" w:rsidRDefault="00532933" w:rsidP="001F0B1E">
      <w:pPr>
        <w:numPr>
          <w:ilvl w:val="0"/>
          <w:numId w:val="58"/>
        </w:numPr>
        <w:tabs>
          <w:tab w:val="left" w:pos="426"/>
        </w:tabs>
        <w:autoSpaceDN/>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prepayment and extension terms;</w:t>
      </w:r>
    </w:p>
    <w:p w14:paraId="7F5F3BC1" w14:textId="77777777" w:rsidR="00532933" w:rsidRPr="00587444" w:rsidRDefault="00532933" w:rsidP="001F0B1E">
      <w:pPr>
        <w:numPr>
          <w:ilvl w:val="0"/>
          <w:numId w:val="58"/>
        </w:numPr>
        <w:tabs>
          <w:tab w:val="left" w:pos="426"/>
        </w:tabs>
        <w:autoSpaceDN/>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terms that limit the Group’s claim to cash flows from specified assets (e.g. non-recourse loans); and</w:t>
      </w:r>
    </w:p>
    <w:p w14:paraId="03845028" w14:textId="77777777" w:rsidR="00532933" w:rsidRPr="00587444" w:rsidRDefault="00532933" w:rsidP="001F0B1E">
      <w:pPr>
        <w:numPr>
          <w:ilvl w:val="0"/>
          <w:numId w:val="58"/>
        </w:numPr>
        <w:tabs>
          <w:tab w:val="left" w:pos="426"/>
        </w:tabs>
        <w:autoSpaceDN/>
        <w:contextualSpacing/>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features that modify consideration of the time value of money (e.g. periodical reset of interest rates).</w:t>
      </w:r>
    </w:p>
    <w:p w14:paraId="0603B785" w14:textId="77777777" w:rsidR="00532933" w:rsidRPr="00587444" w:rsidRDefault="00532933" w:rsidP="001F0B1E">
      <w:pPr>
        <w:tabs>
          <w:tab w:val="left" w:pos="426"/>
        </w:tabs>
        <w:autoSpaceDN/>
        <w:contextualSpacing/>
        <w:jc w:val="both"/>
        <w:rPr>
          <w:rFonts w:ascii="Arial" w:hAnsi="Arial" w:cs="Arial"/>
          <w:sz w:val="20"/>
          <w:szCs w:val="20"/>
        </w:rPr>
      </w:pPr>
    </w:p>
    <w:p w14:paraId="57A42A81" w14:textId="77777777" w:rsidR="00532933" w:rsidRPr="00587444" w:rsidRDefault="00532933" w:rsidP="001F0B1E">
      <w:pPr>
        <w:tabs>
          <w:tab w:val="left" w:pos="426"/>
        </w:tabs>
        <w:autoSpaceDN/>
        <w:contextualSpacing/>
        <w:jc w:val="both"/>
        <w:rPr>
          <w:rFonts w:ascii="Arial" w:hAnsi="Arial" w:cs="Arial"/>
          <w:sz w:val="20"/>
          <w:szCs w:val="20"/>
        </w:rPr>
      </w:pPr>
      <w:r w:rsidRPr="00587444">
        <w:rPr>
          <w:rFonts w:ascii="Arial" w:hAnsi="Arial" w:cs="Arial"/>
          <w:sz w:val="20"/>
          <w:szCs w:val="20"/>
        </w:rPr>
        <w:t>SPPI test is performed:</w:t>
      </w:r>
    </w:p>
    <w:p w14:paraId="4FFF71C0" w14:textId="77777777" w:rsidR="00532933" w:rsidRPr="00587444" w:rsidRDefault="00532933" w:rsidP="001F0B1E">
      <w:pPr>
        <w:numPr>
          <w:ilvl w:val="0"/>
          <w:numId w:val="31"/>
        </w:numPr>
        <w:tabs>
          <w:tab w:val="num" w:pos="1040"/>
        </w:tabs>
        <w:autoSpaceDN/>
        <w:ind w:left="284" w:hanging="331"/>
        <w:contextualSpacing/>
        <w:jc w:val="both"/>
        <w:rPr>
          <w:rFonts w:ascii="Arial" w:eastAsia="PMingLiU" w:hAnsi="Arial" w:cs="Arial"/>
          <w:sz w:val="20"/>
          <w:szCs w:val="20"/>
          <w:lang w:eastAsia="hr-HR" w:bidi="hr-HR"/>
        </w:rPr>
      </w:pPr>
      <w:r w:rsidRPr="00587444">
        <w:rPr>
          <w:rFonts w:ascii="Arial" w:hAnsi="Arial" w:cs="Arial"/>
          <w:sz w:val="20"/>
          <w:szCs w:val="20"/>
        </w:rPr>
        <w:t>For each financial asset</w:t>
      </w:r>
      <w:r w:rsidRPr="00587444">
        <w:rPr>
          <w:rFonts w:ascii="Arial" w:eastAsia="PMingLiU" w:hAnsi="Arial" w:cs="Arial"/>
          <w:sz w:val="20"/>
          <w:szCs w:val="20"/>
          <w:lang w:eastAsia="hr-HR" w:bidi="hr-HR"/>
        </w:rPr>
        <w:t>, allocated to a business model whose purpose is to hold financial assets for the payment of contractual cash flows and a business model for the purpose of collecting contractual cash flows and selling financial asset on the date of its initial recognition,</w:t>
      </w:r>
    </w:p>
    <w:p w14:paraId="15BBB941" w14:textId="77777777" w:rsidR="00532933" w:rsidRPr="00587444" w:rsidRDefault="00532933" w:rsidP="001F0B1E">
      <w:pPr>
        <w:keepNext/>
        <w:numPr>
          <w:ilvl w:val="0"/>
          <w:numId w:val="31"/>
        </w:numPr>
        <w:tabs>
          <w:tab w:val="left" w:pos="426"/>
          <w:tab w:val="num" w:pos="1040"/>
        </w:tabs>
        <w:autoSpaceDN/>
        <w:ind w:left="284" w:hanging="331"/>
        <w:contextualSpacing/>
        <w:jc w:val="both"/>
        <w:rPr>
          <w:rFonts w:ascii="Arial" w:hAnsi="Arial" w:cs="Arial"/>
          <w:b/>
          <w:bCs/>
          <w:sz w:val="20"/>
          <w:szCs w:val="20"/>
        </w:rPr>
      </w:pPr>
      <w:r w:rsidRPr="00587444">
        <w:rPr>
          <w:rFonts w:ascii="Arial" w:eastAsia="PMingLiU" w:hAnsi="Arial" w:cs="Arial"/>
          <w:sz w:val="20"/>
          <w:szCs w:val="20"/>
          <w:lang w:eastAsia="hr-HR" w:bidi="hr-HR"/>
        </w:rPr>
        <w:t xml:space="preserve">For each financial asset in cases where the original asset has been significantly modified and therefore re-recognised as new assets, </w:t>
      </w:r>
    </w:p>
    <w:p w14:paraId="5DBEB8AB" w14:textId="77777777" w:rsidR="00532933" w:rsidRPr="00587444" w:rsidRDefault="00532933" w:rsidP="001F0B1E">
      <w:pPr>
        <w:keepNext/>
        <w:numPr>
          <w:ilvl w:val="0"/>
          <w:numId w:val="31"/>
        </w:numPr>
        <w:tabs>
          <w:tab w:val="left" w:pos="426"/>
          <w:tab w:val="num" w:pos="1040"/>
        </w:tabs>
        <w:autoSpaceDN/>
        <w:ind w:left="284" w:hanging="331"/>
        <w:contextualSpacing/>
        <w:jc w:val="both"/>
        <w:rPr>
          <w:rFonts w:ascii="Arial" w:hAnsi="Arial" w:cs="Arial"/>
          <w:bCs/>
          <w:strike/>
          <w:sz w:val="20"/>
          <w:szCs w:val="20"/>
        </w:rPr>
      </w:pPr>
      <w:r w:rsidRPr="00587444">
        <w:rPr>
          <w:rFonts w:ascii="Arial" w:eastAsia="PMingLiU" w:hAnsi="Arial" w:cs="Arial"/>
          <w:sz w:val="20"/>
          <w:szCs w:val="20"/>
          <w:lang w:eastAsia="hr-HR" w:bidi="hr-HR"/>
        </w:rPr>
        <w:t>When introducing new models and/or loan programs to determine in advance the eligibility of the considered loan term and conditions in relation to the need to subsequently monitor the value of any financial assets that would arise from them.</w:t>
      </w:r>
    </w:p>
    <w:p w14:paraId="78BF71F4" w14:textId="77777777" w:rsidR="00532933" w:rsidRPr="00587444" w:rsidRDefault="00532933" w:rsidP="001F0B1E">
      <w:pPr>
        <w:keepNext/>
        <w:tabs>
          <w:tab w:val="left" w:pos="426"/>
        </w:tabs>
        <w:autoSpaceDN/>
        <w:ind w:left="284"/>
        <w:contextualSpacing/>
        <w:jc w:val="both"/>
        <w:rPr>
          <w:rFonts w:ascii="Arial" w:eastAsia="PMingLiU" w:hAnsi="Arial" w:cs="Arial"/>
          <w:sz w:val="20"/>
          <w:szCs w:val="20"/>
          <w:lang w:eastAsia="hr-HR" w:bidi="hr-HR"/>
        </w:rPr>
      </w:pPr>
    </w:p>
    <w:p w14:paraId="638384D1" w14:textId="77777777" w:rsidR="00532933" w:rsidRPr="00587444" w:rsidRDefault="00532933" w:rsidP="001F0B1E">
      <w:pPr>
        <w:autoSpaceDN/>
        <w:jc w:val="both"/>
        <w:rPr>
          <w:rFonts w:ascii="Arial" w:hAnsi="Arial" w:cs="Arial"/>
          <w:b/>
          <w:i/>
          <w:sz w:val="20"/>
          <w:szCs w:val="20"/>
        </w:rPr>
      </w:pPr>
      <w:r w:rsidRPr="00587444">
        <w:rPr>
          <w:rFonts w:ascii="Arial" w:hAnsi="Arial" w:cs="Arial"/>
          <w:b/>
          <w:i/>
          <w:sz w:val="20"/>
          <w:szCs w:val="20"/>
        </w:rPr>
        <w:t xml:space="preserve">iv. Reclassification of financial assets </w:t>
      </w:r>
    </w:p>
    <w:p w14:paraId="478B2469" w14:textId="77777777" w:rsidR="00532933" w:rsidRPr="00587444" w:rsidRDefault="00532933" w:rsidP="001F0B1E">
      <w:pPr>
        <w:autoSpaceDN/>
        <w:ind w:left="720"/>
        <w:contextualSpacing/>
        <w:jc w:val="both"/>
        <w:rPr>
          <w:rFonts w:ascii="Arial" w:hAnsi="Arial" w:cs="Arial"/>
          <w:b/>
          <w:i/>
          <w:sz w:val="20"/>
          <w:szCs w:val="20"/>
        </w:rPr>
      </w:pPr>
    </w:p>
    <w:p w14:paraId="4000ABDB" w14:textId="77777777" w:rsidR="00532933" w:rsidRPr="00587444" w:rsidRDefault="00532933" w:rsidP="001F0B1E">
      <w:pPr>
        <w:autoSpaceDN/>
        <w:jc w:val="both"/>
        <w:rPr>
          <w:rFonts w:ascii="Arial" w:hAnsi="Arial" w:cs="Arial"/>
          <w:sz w:val="20"/>
          <w:szCs w:val="20"/>
        </w:rPr>
      </w:pPr>
      <w:r w:rsidRPr="00587444">
        <w:rPr>
          <w:rFonts w:ascii="Arial" w:hAnsi="Arial" w:cs="Arial"/>
          <w:sz w:val="20"/>
          <w:szCs w:val="20"/>
        </w:rPr>
        <w:t>In case of change in the business model of financial assets management, all financial assets affected by the reclassification will be reclassified. Reclassification will be made prospectively, from the date of the reclassification, or from the first day of the next accounting period, respectively, without restating the previously recognised profit, loss or interest.</w:t>
      </w:r>
    </w:p>
    <w:p w14:paraId="74CDD6FC" w14:textId="77777777" w:rsidR="00532933" w:rsidRPr="00587444" w:rsidRDefault="00532933" w:rsidP="001F0B1E">
      <w:pPr>
        <w:autoSpaceDN/>
        <w:jc w:val="both"/>
        <w:rPr>
          <w:rFonts w:ascii="Arial" w:hAnsi="Arial" w:cs="Arial"/>
          <w:b/>
          <w:bCs/>
          <w:i/>
          <w:sz w:val="20"/>
          <w:szCs w:val="20"/>
        </w:rPr>
      </w:pPr>
    </w:p>
    <w:p w14:paraId="17BD6701" w14:textId="77777777" w:rsidR="00532933" w:rsidRPr="00587444" w:rsidRDefault="00532933" w:rsidP="001F0B1E">
      <w:pPr>
        <w:autoSpaceDN/>
        <w:jc w:val="both"/>
        <w:rPr>
          <w:rFonts w:ascii="Arial" w:hAnsi="Arial" w:cs="Arial"/>
          <w:b/>
          <w:i/>
          <w:sz w:val="20"/>
          <w:szCs w:val="20"/>
        </w:rPr>
      </w:pPr>
      <w:r w:rsidRPr="00587444">
        <w:rPr>
          <w:rFonts w:ascii="Arial" w:hAnsi="Arial" w:cs="Arial"/>
          <w:b/>
          <w:i/>
          <w:sz w:val="20"/>
          <w:szCs w:val="20"/>
        </w:rPr>
        <w:t>v. Derecognition</w:t>
      </w:r>
    </w:p>
    <w:p w14:paraId="582542BD" w14:textId="77777777" w:rsidR="00532933" w:rsidRPr="00587444" w:rsidRDefault="00532933" w:rsidP="001F0B1E">
      <w:pPr>
        <w:autoSpaceDN/>
        <w:jc w:val="both"/>
        <w:rPr>
          <w:rFonts w:ascii="Arial" w:hAnsi="Arial" w:cs="Arial"/>
          <w:b/>
          <w:bCs/>
          <w:sz w:val="20"/>
          <w:szCs w:val="20"/>
        </w:rPr>
      </w:pPr>
    </w:p>
    <w:p w14:paraId="287E4166" w14:textId="77777777" w:rsidR="00532933" w:rsidRPr="00587444" w:rsidRDefault="00532933" w:rsidP="001F0B1E">
      <w:pPr>
        <w:autoSpaceDN/>
        <w:jc w:val="both"/>
        <w:rPr>
          <w:rFonts w:ascii="Arial" w:hAnsi="Arial" w:cs="Arial"/>
          <w:bCs/>
          <w:sz w:val="20"/>
          <w:szCs w:val="20"/>
        </w:rPr>
      </w:pPr>
      <w:r w:rsidRPr="00587444">
        <w:rPr>
          <w:rFonts w:ascii="Arial" w:hAnsi="Arial" w:cs="Arial"/>
          <w:bCs/>
          <w:sz w:val="20"/>
          <w:szCs w:val="20"/>
        </w:rPr>
        <w:t>Financial assets</w:t>
      </w:r>
    </w:p>
    <w:p w14:paraId="0E9FBFBF" w14:textId="77777777" w:rsidR="00532933" w:rsidRPr="00587444" w:rsidRDefault="00532933" w:rsidP="001F0B1E">
      <w:pPr>
        <w:autoSpaceDN/>
        <w:jc w:val="both"/>
        <w:rPr>
          <w:rFonts w:ascii="Arial" w:hAnsi="Arial" w:cs="Arial"/>
          <w:bCs/>
          <w:sz w:val="20"/>
          <w:szCs w:val="20"/>
        </w:rPr>
      </w:pPr>
      <w:r w:rsidRPr="00587444">
        <w:rPr>
          <w:rFonts w:ascii="Arial" w:hAnsi="Arial" w:cs="Arial"/>
          <w:bCs/>
          <w:sz w:val="20"/>
          <w:szCs w:val="20"/>
        </w:rPr>
        <w:t>The Group derecognises a financial asset when the contractual rights to the cash flows from the financial asset expire, or it transfers the rights to receive the contractual cash flows in a transaction in which substantially all of the risks and rewards of ownership of the financial asset are transferred or in which the Group neither transfers nor retains substantially all of the risks and rewards of ownership and it does not retain control of the financial asset.</w:t>
      </w:r>
    </w:p>
    <w:p w14:paraId="218BC620" w14:textId="77777777" w:rsidR="00532933" w:rsidRPr="00587444" w:rsidRDefault="00532933" w:rsidP="001F0B1E">
      <w:pPr>
        <w:autoSpaceDN/>
        <w:jc w:val="both"/>
        <w:rPr>
          <w:rFonts w:ascii="Arial" w:hAnsi="Arial" w:cs="Arial"/>
          <w:bCs/>
          <w:sz w:val="20"/>
          <w:szCs w:val="20"/>
        </w:rPr>
      </w:pPr>
    </w:p>
    <w:p w14:paraId="0A3C74E6" w14:textId="77777777" w:rsidR="00532933" w:rsidRDefault="00532933" w:rsidP="001F0B1E">
      <w:pPr>
        <w:autoSpaceDN/>
        <w:jc w:val="both"/>
        <w:rPr>
          <w:rFonts w:ascii="Arial" w:hAnsi="Arial" w:cs="Arial"/>
          <w:bCs/>
          <w:sz w:val="20"/>
          <w:szCs w:val="20"/>
        </w:rPr>
      </w:pPr>
      <w:r w:rsidRPr="00587444">
        <w:rPr>
          <w:rFonts w:ascii="Arial" w:hAnsi="Arial" w:cs="Arial"/>
          <w:bCs/>
          <w:sz w:val="20"/>
          <w:szCs w:val="20"/>
        </w:rPr>
        <w:t xml:space="preserve">On derecognition of a financial asset, the difference between the carrying amount of the asset (or the carrying amount allocated to the portion of the asset derecognised) and the sum of (i) the consideration </w:t>
      </w:r>
      <w:r w:rsidRPr="00587444">
        <w:rPr>
          <w:rFonts w:ascii="Arial" w:hAnsi="Arial" w:cs="Arial"/>
          <w:sz w:val="20"/>
          <w:szCs w:val="20"/>
        </w:rPr>
        <w:t xml:space="preserve">received for the part derecognised </w:t>
      </w:r>
      <w:r w:rsidRPr="00587444">
        <w:rPr>
          <w:rFonts w:ascii="Arial" w:hAnsi="Arial" w:cs="Arial"/>
          <w:bCs/>
          <w:sz w:val="20"/>
          <w:szCs w:val="20"/>
        </w:rPr>
        <w:t>(including any new asset obtained less any new liability assumed) and (ii) any cumulative gain or loss that had been recognised in other comprehensive income is recognised in</w:t>
      </w:r>
    </w:p>
    <w:p w14:paraId="4C5D42AB" w14:textId="77777777" w:rsidR="00532933" w:rsidRDefault="00532933" w:rsidP="001F0B1E">
      <w:pPr>
        <w:autoSpaceDN/>
        <w:rPr>
          <w:rFonts w:ascii="Arial" w:hAnsi="Arial" w:cs="Arial"/>
          <w:bCs/>
          <w:sz w:val="20"/>
          <w:szCs w:val="20"/>
        </w:rPr>
      </w:pPr>
      <w:r w:rsidRPr="00587444">
        <w:rPr>
          <w:rFonts w:ascii="Arial" w:hAnsi="Arial" w:cs="Arial"/>
          <w:bCs/>
          <w:sz w:val="20"/>
          <w:szCs w:val="20"/>
        </w:rPr>
        <w:t>profit or loss.</w:t>
      </w:r>
    </w:p>
    <w:p w14:paraId="1FFAB3B9" w14:textId="1B10D2D4" w:rsidR="001F0B1E" w:rsidRPr="00587444" w:rsidRDefault="001F0B1E" w:rsidP="00587932">
      <w:pPr>
        <w:autoSpaceDN/>
        <w:rPr>
          <w:rFonts w:ascii="Arial" w:hAnsi="Arial" w:cs="Arial"/>
          <w:bCs/>
          <w:sz w:val="20"/>
          <w:szCs w:val="20"/>
        </w:rPr>
        <w:sectPr w:rsidR="001F0B1E" w:rsidRPr="00587444" w:rsidSect="00D337C5">
          <w:footerReference w:type="default" r:id="rId88"/>
          <w:pgSz w:w="11907" w:h="16840" w:code="9"/>
          <w:pgMar w:top="1418" w:right="992" w:bottom="1134" w:left="1418" w:header="851" w:footer="851" w:gutter="0"/>
          <w:cols w:space="720"/>
          <w:noEndnote/>
        </w:sectPr>
      </w:pPr>
    </w:p>
    <w:p w14:paraId="6FCD770D" w14:textId="77777777" w:rsidR="00587444" w:rsidRPr="00587444" w:rsidRDefault="00587444" w:rsidP="00587444">
      <w:pPr>
        <w:suppressAutoHyphens w:val="0"/>
        <w:autoSpaceDN/>
        <w:jc w:val="both"/>
        <w:rPr>
          <w:rFonts w:ascii="Arial" w:hAnsi="Arial" w:cs="Arial"/>
          <w:sz w:val="20"/>
          <w:szCs w:val="20"/>
        </w:rPr>
      </w:pPr>
    </w:p>
    <w:p w14:paraId="385D2C6D"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697E316E"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293B2F04"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75B4BB45" w14:textId="77777777" w:rsidR="00532933" w:rsidRPr="00587444" w:rsidRDefault="00587444" w:rsidP="00DE6E01">
      <w:pPr>
        <w:keepNext/>
        <w:tabs>
          <w:tab w:val="left" w:pos="567"/>
        </w:tabs>
        <w:suppressAutoHyphens w:val="0"/>
        <w:autoSpaceDN/>
        <w:spacing w:before="240"/>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31813D21" w14:textId="77777777" w:rsidR="00532933" w:rsidRPr="00587444" w:rsidRDefault="00532933" w:rsidP="00DE6E01">
      <w:pPr>
        <w:suppressAutoHyphens w:val="0"/>
        <w:autoSpaceDN/>
        <w:jc w:val="both"/>
        <w:rPr>
          <w:rFonts w:ascii="Arial" w:hAnsi="Arial" w:cs="Arial"/>
          <w:bCs/>
          <w:sz w:val="20"/>
          <w:szCs w:val="20"/>
        </w:rPr>
      </w:pPr>
    </w:p>
    <w:p w14:paraId="4612E697" w14:textId="77777777" w:rsidR="00532933" w:rsidRPr="00587444" w:rsidRDefault="00532933" w:rsidP="00DE6E01">
      <w:pPr>
        <w:autoSpaceDN/>
        <w:jc w:val="both"/>
        <w:rPr>
          <w:rFonts w:ascii="Arial" w:hAnsi="Arial" w:cs="Arial"/>
          <w:b/>
          <w:i/>
          <w:sz w:val="20"/>
          <w:szCs w:val="20"/>
        </w:rPr>
      </w:pPr>
      <w:r w:rsidRPr="00587444">
        <w:rPr>
          <w:rFonts w:ascii="Arial" w:hAnsi="Arial" w:cs="Arial"/>
          <w:b/>
          <w:i/>
          <w:sz w:val="20"/>
          <w:szCs w:val="20"/>
        </w:rPr>
        <w:t>v. Derecognition (continued)</w:t>
      </w:r>
    </w:p>
    <w:p w14:paraId="5E251342" w14:textId="77777777" w:rsidR="00532933" w:rsidRPr="00587444" w:rsidRDefault="00532933" w:rsidP="00DE6E01">
      <w:pPr>
        <w:autoSpaceDN/>
        <w:jc w:val="both"/>
        <w:rPr>
          <w:rFonts w:ascii="Arial" w:hAnsi="Arial" w:cs="Arial"/>
          <w:bCs/>
          <w:sz w:val="20"/>
          <w:szCs w:val="20"/>
        </w:rPr>
      </w:pPr>
    </w:p>
    <w:p w14:paraId="4F60B41A" w14:textId="77777777" w:rsidR="00532933" w:rsidRPr="00587444" w:rsidRDefault="00532933" w:rsidP="00DE6E01">
      <w:pPr>
        <w:autoSpaceDN/>
        <w:jc w:val="both"/>
        <w:rPr>
          <w:rFonts w:ascii="Arial" w:hAnsi="Arial" w:cs="Arial"/>
          <w:bCs/>
          <w:sz w:val="20"/>
          <w:szCs w:val="20"/>
        </w:rPr>
      </w:pPr>
      <w:r w:rsidRPr="00587444">
        <w:rPr>
          <w:rFonts w:ascii="Arial" w:hAnsi="Arial" w:cs="Arial"/>
          <w:bCs/>
          <w:sz w:val="20"/>
          <w:szCs w:val="20"/>
        </w:rPr>
        <w:t>From 1 January 2018 any cumulative gain/loss recognised in other comprehensive income in respect of equity investment securities designated as at fair value through other comprehensive income is not recognised in profit or loss on derecognition of such securities. Any interest in transferred financial assets that qualify for derecognition that is created or retained by the Group is recognised as a separate asset or liability.</w:t>
      </w:r>
    </w:p>
    <w:p w14:paraId="4BEA1D37" w14:textId="77777777" w:rsidR="00532933" w:rsidRPr="00587444" w:rsidRDefault="00532933" w:rsidP="00DE6E01">
      <w:pPr>
        <w:autoSpaceDN/>
        <w:jc w:val="both"/>
        <w:rPr>
          <w:rFonts w:ascii="Arial" w:hAnsi="Arial" w:cs="Arial"/>
          <w:bCs/>
          <w:sz w:val="20"/>
          <w:szCs w:val="20"/>
        </w:rPr>
      </w:pPr>
    </w:p>
    <w:p w14:paraId="6F6FA3AA" w14:textId="77777777" w:rsidR="00532933" w:rsidRPr="00587444" w:rsidRDefault="00532933" w:rsidP="00DE6E01">
      <w:pPr>
        <w:autoSpaceDN/>
        <w:jc w:val="both"/>
        <w:rPr>
          <w:rFonts w:ascii="Arial" w:hAnsi="Arial" w:cs="Arial"/>
          <w:bCs/>
          <w:sz w:val="20"/>
          <w:szCs w:val="20"/>
        </w:rPr>
      </w:pPr>
      <w:r w:rsidRPr="00587444">
        <w:rPr>
          <w:rFonts w:ascii="Arial" w:hAnsi="Arial" w:cs="Arial"/>
          <w:bCs/>
          <w:sz w:val="20"/>
          <w:szCs w:val="20"/>
        </w:rPr>
        <w:t>Financial liabilities</w:t>
      </w:r>
    </w:p>
    <w:p w14:paraId="28E6A50C" w14:textId="77777777" w:rsidR="00532933" w:rsidRPr="00587444" w:rsidRDefault="00532933" w:rsidP="00DE6E01">
      <w:pPr>
        <w:autoSpaceDN/>
        <w:jc w:val="both"/>
        <w:rPr>
          <w:rFonts w:ascii="Arial" w:eastAsia="Calibri" w:hAnsi="Arial" w:cs="Arial"/>
          <w:sz w:val="20"/>
          <w:szCs w:val="20"/>
          <w:lang w:val="en-GB"/>
        </w:rPr>
      </w:pPr>
      <w:r w:rsidRPr="00587444">
        <w:rPr>
          <w:rFonts w:ascii="Arial" w:hAnsi="Arial" w:cs="Arial"/>
          <w:bCs/>
          <w:sz w:val="20"/>
          <w:szCs w:val="20"/>
        </w:rPr>
        <w:t>A financial liability is derecognised when the obligation under the liability is discharged, cancelled or expires.</w:t>
      </w:r>
    </w:p>
    <w:p w14:paraId="3356939A" w14:textId="77777777" w:rsidR="00532933" w:rsidRPr="00587444" w:rsidRDefault="00532933" w:rsidP="00DE6E01">
      <w:pPr>
        <w:autoSpaceDN/>
        <w:jc w:val="both"/>
        <w:rPr>
          <w:rFonts w:ascii="Arial" w:hAnsi="Arial" w:cs="Arial"/>
          <w:sz w:val="20"/>
          <w:szCs w:val="20"/>
        </w:rPr>
      </w:pPr>
    </w:p>
    <w:p w14:paraId="1B695769" w14:textId="77777777" w:rsidR="00532933" w:rsidRPr="00587444" w:rsidRDefault="00532933" w:rsidP="00DE6E01">
      <w:pPr>
        <w:autoSpaceDN/>
        <w:jc w:val="both"/>
        <w:rPr>
          <w:rFonts w:ascii="Arial" w:eastAsia="Calibri" w:hAnsi="Arial" w:cs="Arial"/>
          <w:b/>
          <w:i/>
          <w:sz w:val="20"/>
          <w:szCs w:val="20"/>
          <w:lang w:val="en-GB"/>
        </w:rPr>
      </w:pPr>
      <w:r w:rsidRPr="00587444">
        <w:rPr>
          <w:rFonts w:ascii="Arial" w:eastAsia="Calibri" w:hAnsi="Arial" w:cs="Arial"/>
          <w:b/>
          <w:i/>
          <w:sz w:val="20"/>
          <w:szCs w:val="20"/>
          <w:lang w:val="en-GB"/>
        </w:rPr>
        <w:t xml:space="preserve">vi. Modification of financial assets </w:t>
      </w:r>
    </w:p>
    <w:p w14:paraId="334B102B" w14:textId="77777777" w:rsidR="00532933" w:rsidRPr="00587444" w:rsidRDefault="00532933" w:rsidP="00DE6E01">
      <w:pPr>
        <w:autoSpaceDN/>
        <w:jc w:val="both"/>
        <w:rPr>
          <w:rFonts w:ascii="Arial" w:hAnsi="Arial" w:cs="Arial"/>
          <w:sz w:val="20"/>
          <w:szCs w:val="20"/>
        </w:rPr>
      </w:pPr>
    </w:p>
    <w:p w14:paraId="61B7FDDD" w14:textId="77777777" w:rsidR="00532933" w:rsidRPr="00587444" w:rsidRDefault="00532933" w:rsidP="00DE6E01">
      <w:pPr>
        <w:autoSpaceDN/>
        <w:jc w:val="both"/>
        <w:rPr>
          <w:rFonts w:ascii="Arial" w:hAnsi="Arial" w:cs="Arial"/>
          <w:sz w:val="20"/>
          <w:szCs w:val="20"/>
        </w:rPr>
      </w:pPr>
      <w:r w:rsidRPr="00587444">
        <w:rPr>
          <w:rFonts w:ascii="Arial" w:hAnsi="Arial" w:cs="Arial"/>
          <w:sz w:val="20"/>
          <w:szCs w:val="20"/>
        </w:rPr>
        <w:t xml:space="preserve">Modification of financial assets means any change in contractual terms that results in the change in contractual cash-flows. In the case of a modification that is not substantial, the change in contractual terms does not result in the derecognition of the respective financial assets and the new gross carrying amount is established as present value of modified contractual cash-flows discounted by applying the original effective interest rate (EIR). </w:t>
      </w:r>
    </w:p>
    <w:p w14:paraId="6A92E29F" w14:textId="77777777" w:rsidR="00532933" w:rsidRPr="00587444" w:rsidRDefault="00532933" w:rsidP="00DE6E01">
      <w:pPr>
        <w:autoSpaceDN/>
        <w:jc w:val="both"/>
        <w:rPr>
          <w:rFonts w:ascii="Arial" w:hAnsi="Arial" w:cs="Arial"/>
          <w:sz w:val="20"/>
          <w:szCs w:val="20"/>
        </w:rPr>
      </w:pPr>
      <w:r w:rsidRPr="00587444">
        <w:rPr>
          <w:rFonts w:ascii="Arial" w:hAnsi="Arial" w:cs="Arial"/>
          <w:sz w:val="20"/>
          <w:szCs w:val="20"/>
        </w:rPr>
        <w:t>The difference between the original gross carrying amount before modification and the gross carrying amount established on the basis of modified cash-flows after modification is recognised in Profit or loss.</w:t>
      </w:r>
    </w:p>
    <w:p w14:paraId="200CD7B6" w14:textId="77777777" w:rsidR="00532933" w:rsidRPr="00587444" w:rsidRDefault="00532933" w:rsidP="00DE6E01">
      <w:pPr>
        <w:autoSpaceDN/>
        <w:jc w:val="both"/>
        <w:rPr>
          <w:rFonts w:ascii="Arial" w:hAnsi="Arial" w:cs="Arial"/>
          <w:sz w:val="20"/>
          <w:szCs w:val="20"/>
        </w:rPr>
      </w:pPr>
    </w:p>
    <w:p w14:paraId="27BC34D0" w14:textId="77777777" w:rsidR="00532933" w:rsidRPr="00587444" w:rsidRDefault="00532933" w:rsidP="00DE6E01">
      <w:pPr>
        <w:autoSpaceDN/>
        <w:jc w:val="both"/>
        <w:rPr>
          <w:rFonts w:ascii="Arial" w:hAnsi="Arial" w:cs="Arial"/>
          <w:sz w:val="20"/>
          <w:szCs w:val="20"/>
        </w:rPr>
      </w:pPr>
      <w:r w:rsidRPr="00587444">
        <w:rPr>
          <w:rFonts w:ascii="Arial" w:hAnsi="Arial" w:cs="Arial"/>
          <w:sz w:val="20"/>
          <w:szCs w:val="20"/>
        </w:rPr>
        <w:t>In the case of a substantial modification of financial assets, the financial assets are derecognised before modification and the modified financial assets are newly recognised as “new” financial assets and the new effective interest rate is established. The date of modification of contractual provisions is considered to be the date of initial recognition. Impairment of newly recognised financial assets is recognised in the amount of the expected credit losses in a twelve-month period (Stage 1) until the conditions for the reclassification to Stage 2 have been met. If it is established that the modified financial assets at initial recognition have been credit impaired, the financial assets are recognised as purchased or originated credit-impaired financial assets (POCI assets) and the credit risk adjusted effective interest rate is determined.</w:t>
      </w:r>
    </w:p>
    <w:p w14:paraId="7A42E547" w14:textId="77777777" w:rsidR="00532933" w:rsidRPr="00587444" w:rsidRDefault="00532933" w:rsidP="00DE6E01">
      <w:pPr>
        <w:autoSpaceDN/>
        <w:jc w:val="both"/>
        <w:rPr>
          <w:rFonts w:ascii="Arial" w:eastAsia="Calibri" w:hAnsi="Arial" w:cs="Arial"/>
          <w:b/>
          <w:sz w:val="20"/>
          <w:szCs w:val="20"/>
          <w:lang w:val="en-GB"/>
        </w:rPr>
      </w:pPr>
    </w:p>
    <w:p w14:paraId="7362CD33" w14:textId="77777777" w:rsidR="00532933" w:rsidRDefault="00532933" w:rsidP="00DE6E01">
      <w:pPr>
        <w:autoSpaceDN/>
        <w:jc w:val="both"/>
        <w:rPr>
          <w:rFonts w:ascii="Arial" w:hAnsi="Arial" w:cs="Arial"/>
          <w:sz w:val="20"/>
          <w:szCs w:val="20"/>
          <w:lang w:val="en-GB"/>
        </w:rPr>
      </w:pPr>
      <w:r w:rsidRPr="00587444">
        <w:rPr>
          <w:rFonts w:ascii="Arial" w:hAnsi="Arial" w:cs="Arial"/>
          <w:sz w:val="20"/>
          <w:szCs w:val="20"/>
          <w:lang w:val="en-GB"/>
        </w:rPr>
        <w:t>For the purpose of deciding whether the quantitative modification is material or immaterial, quantitative test is implemented to establish whether the materiality threshold has been exceeded. Gross carrying amounts before and after the modification are compared, and new cash flows are discounted by the original effective interest rate. As materiality threshold of quantitative modifications affecting the cash flows modification, difference in the amount of initial cash flow compared to the modified cash flow in the amount of 10% change of the initial cash flow is established.</w:t>
      </w:r>
    </w:p>
    <w:p w14:paraId="306719D6" w14:textId="77777777" w:rsidR="00532933" w:rsidRDefault="00532933" w:rsidP="00DE6E01">
      <w:pPr>
        <w:suppressAutoHyphens w:val="0"/>
        <w:autoSpaceDN/>
        <w:jc w:val="both"/>
        <w:rPr>
          <w:rFonts w:ascii="Arial" w:hAnsi="Arial" w:cs="Arial"/>
          <w:sz w:val="20"/>
          <w:szCs w:val="20"/>
          <w:lang w:val="en-GB"/>
        </w:rPr>
      </w:pPr>
    </w:p>
    <w:p w14:paraId="6B81270B" w14:textId="7DD3F1BE" w:rsidR="001F0B1E" w:rsidRPr="00587444" w:rsidRDefault="001F0B1E" w:rsidP="00587444">
      <w:pPr>
        <w:suppressAutoHyphens w:val="0"/>
        <w:autoSpaceDN/>
        <w:jc w:val="both"/>
        <w:rPr>
          <w:rFonts w:ascii="Arial" w:hAnsi="Arial" w:cs="Arial"/>
          <w:sz w:val="20"/>
          <w:szCs w:val="20"/>
          <w:lang w:val="en-GB"/>
        </w:rPr>
        <w:sectPr w:rsidR="001F0B1E" w:rsidRPr="00587444" w:rsidSect="00D337C5">
          <w:footerReference w:type="default" r:id="rId89"/>
          <w:pgSz w:w="11907" w:h="16840" w:code="9"/>
          <w:pgMar w:top="1418" w:right="992" w:bottom="1134" w:left="1418" w:header="851" w:footer="851" w:gutter="0"/>
          <w:cols w:space="720"/>
          <w:noEndnote/>
        </w:sectPr>
      </w:pPr>
    </w:p>
    <w:p w14:paraId="54C3CFC6" w14:textId="77777777" w:rsidR="00587444" w:rsidRPr="00587444" w:rsidRDefault="00587444" w:rsidP="00587444">
      <w:pPr>
        <w:suppressAutoHyphens w:val="0"/>
        <w:autoSpaceDN/>
        <w:jc w:val="both"/>
        <w:rPr>
          <w:rFonts w:ascii="Arial" w:hAnsi="Arial" w:cs="Arial"/>
          <w:sz w:val="20"/>
          <w:szCs w:val="20"/>
          <w:lang w:val="en-GB"/>
        </w:rPr>
      </w:pPr>
    </w:p>
    <w:p w14:paraId="7706C5A7"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59D998FE"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0BCF35E6"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27536211" w14:textId="77777777" w:rsidR="00587444" w:rsidRPr="00587444" w:rsidRDefault="00587444" w:rsidP="00587444">
      <w:pPr>
        <w:suppressAutoHyphens w:val="0"/>
        <w:autoSpaceDN/>
        <w:jc w:val="both"/>
        <w:rPr>
          <w:rFonts w:ascii="Arial" w:hAnsi="Arial" w:cs="Arial"/>
          <w:b/>
          <w:sz w:val="20"/>
          <w:szCs w:val="20"/>
        </w:rPr>
      </w:pPr>
    </w:p>
    <w:p w14:paraId="44E5F1C7"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64211F5D" w14:textId="77777777" w:rsidR="00532933" w:rsidRDefault="00532933" w:rsidP="00DE6E01">
      <w:pPr>
        <w:tabs>
          <w:tab w:val="left" w:pos="426"/>
        </w:tabs>
        <w:suppressAutoHyphens w:val="0"/>
        <w:autoSpaceDN/>
        <w:jc w:val="both"/>
        <w:rPr>
          <w:rFonts w:ascii="Arial" w:eastAsia="PMingLiU" w:hAnsi="Arial" w:cs="Arial"/>
          <w:sz w:val="20"/>
          <w:szCs w:val="20"/>
          <w:lang w:eastAsia="hr-HR" w:bidi="hr-HR"/>
        </w:rPr>
      </w:pPr>
    </w:p>
    <w:p w14:paraId="65BD1730" w14:textId="77777777" w:rsidR="00532933" w:rsidRPr="00587444" w:rsidRDefault="00532933" w:rsidP="00DE6E01">
      <w:pPr>
        <w:tabs>
          <w:tab w:val="left" w:pos="426"/>
        </w:tabs>
        <w:suppressAutoHyphens w:val="0"/>
        <w:autoSpaceDN/>
        <w:jc w:val="both"/>
        <w:rPr>
          <w:rFonts w:ascii="Arial" w:eastAsia="PMingLiU" w:hAnsi="Arial" w:cs="Arial"/>
          <w:sz w:val="20"/>
          <w:szCs w:val="20"/>
          <w:lang w:eastAsia="hr-HR" w:bidi="hr-HR"/>
        </w:rPr>
      </w:pPr>
    </w:p>
    <w:p w14:paraId="222F7590" w14:textId="77777777" w:rsidR="00532933" w:rsidRPr="00587444" w:rsidRDefault="00532933" w:rsidP="00DE6E01">
      <w:pPr>
        <w:suppressAutoHyphens w:val="0"/>
        <w:autoSpaceDN/>
        <w:jc w:val="both"/>
        <w:rPr>
          <w:rFonts w:ascii="Arial" w:hAnsi="Arial" w:cs="Arial"/>
          <w:b/>
          <w:bCs/>
          <w:i/>
          <w:sz w:val="20"/>
          <w:szCs w:val="20"/>
        </w:rPr>
      </w:pPr>
      <w:r w:rsidRPr="00587444">
        <w:rPr>
          <w:rFonts w:ascii="Arial" w:hAnsi="Arial" w:cs="Arial"/>
          <w:b/>
          <w:bCs/>
          <w:i/>
          <w:sz w:val="20"/>
          <w:szCs w:val="20"/>
        </w:rPr>
        <w:t>vii. Purchased or originated credit-impaired financial assets (POCI assets)</w:t>
      </w:r>
    </w:p>
    <w:p w14:paraId="11BDE916" w14:textId="77777777" w:rsidR="00532933" w:rsidRPr="00587444" w:rsidRDefault="00532933" w:rsidP="00DE6E01">
      <w:pPr>
        <w:keepNext/>
        <w:tabs>
          <w:tab w:val="left" w:pos="426"/>
        </w:tabs>
        <w:autoSpaceDN/>
        <w:jc w:val="both"/>
        <w:rPr>
          <w:rFonts w:ascii="Arial" w:hAnsi="Arial" w:cs="Arial"/>
          <w:b/>
          <w:bCs/>
          <w:sz w:val="20"/>
          <w:szCs w:val="20"/>
        </w:rPr>
      </w:pPr>
    </w:p>
    <w:p w14:paraId="3DA3A751" w14:textId="77777777" w:rsidR="00532933" w:rsidRPr="00587444" w:rsidRDefault="00532933" w:rsidP="00DE6E01">
      <w:pPr>
        <w:autoSpaceDN/>
        <w:jc w:val="both"/>
        <w:rPr>
          <w:rFonts w:ascii="Arial" w:hAnsi="Arial" w:cs="Arial"/>
          <w:bCs/>
          <w:sz w:val="20"/>
          <w:szCs w:val="20"/>
        </w:rPr>
      </w:pPr>
      <w:r w:rsidRPr="00587444">
        <w:rPr>
          <w:rFonts w:ascii="Arial" w:hAnsi="Arial" w:cs="Arial"/>
          <w:bCs/>
          <w:sz w:val="20"/>
          <w:szCs w:val="20"/>
        </w:rPr>
        <w:t xml:space="preserve">POCI assets are financial assets for which, at initial recognition, there is objective evidence of credit impairment as the credit risk of originated or issued assets is very high or, in the case of purchase, the assets have been purchased at a high discount. </w:t>
      </w:r>
    </w:p>
    <w:p w14:paraId="4A569C5A" w14:textId="77777777" w:rsidR="00532933" w:rsidRPr="00587444" w:rsidRDefault="00532933" w:rsidP="00DE6E01">
      <w:pPr>
        <w:autoSpaceDN/>
        <w:jc w:val="both"/>
        <w:rPr>
          <w:rFonts w:ascii="Arial" w:hAnsi="Arial" w:cs="Arial"/>
          <w:bCs/>
          <w:sz w:val="20"/>
          <w:szCs w:val="20"/>
        </w:rPr>
      </w:pPr>
    </w:p>
    <w:p w14:paraId="77B8FEEF" w14:textId="77777777" w:rsidR="00532933" w:rsidRPr="00587444" w:rsidRDefault="00532933" w:rsidP="00DE6E01">
      <w:pPr>
        <w:autoSpaceDN/>
        <w:jc w:val="both"/>
        <w:rPr>
          <w:rFonts w:ascii="Arial" w:hAnsi="Arial" w:cs="Arial"/>
          <w:bCs/>
          <w:sz w:val="20"/>
          <w:szCs w:val="20"/>
        </w:rPr>
      </w:pPr>
      <w:r w:rsidRPr="00587444">
        <w:rPr>
          <w:rFonts w:ascii="Arial" w:hAnsi="Arial" w:cs="Arial"/>
          <w:bCs/>
          <w:sz w:val="20"/>
          <w:szCs w:val="20"/>
        </w:rPr>
        <w:t>At initial measurement of POCI assets, its carrying amount is not reduced by the loss allowance, but POCI assets are recognised in the amount of fair value that includes expected credit losses.</w:t>
      </w:r>
    </w:p>
    <w:p w14:paraId="0F1919A7" w14:textId="77777777" w:rsidR="00532933" w:rsidRPr="00587444" w:rsidRDefault="00532933" w:rsidP="00DE6E01">
      <w:pPr>
        <w:autoSpaceDN/>
        <w:jc w:val="both"/>
        <w:rPr>
          <w:rFonts w:ascii="Arial" w:hAnsi="Arial" w:cs="Arial"/>
          <w:bCs/>
          <w:sz w:val="20"/>
          <w:szCs w:val="20"/>
        </w:rPr>
      </w:pPr>
    </w:p>
    <w:p w14:paraId="50F9D4D6" w14:textId="77777777" w:rsidR="00532933" w:rsidRPr="00587444" w:rsidRDefault="00532933" w:rsidP="00DE6E01">
      <w:pPr>
        <w:autoSpaceDN/>
        <w:jc w:val="both"/>
        <w:rPr>
          <w:rFonts w:ascii="Arial" w:hAnsi="Arial" w:cs="Arial"/>
          <w:bCs/>
          <w:sz w:val="20"/>
          <w:szCs w:val="20"/>
        </w:rPr>
      </w:pPr>
      <w:r w:rsidRPr="00587444">
        <w:rPr>
          <w:rFonts w:ascii="Arial" w:hAnsi="Arial" w:cs="Arial"/>
          <w:bCs/>
          <w:sz w:val="20"/>
          <w:szCs w:val="20"/>
        </w:rPr>
        <w:t>At initial recognition, expected credit losses are stated as impairment loss that occurred at initial recognition in the statement of financial position. At the same time, in the statement on profit or loss, only impairment losses arisen at initial recognition are recognized, if these are issued POCI assets or POCI assets that arose after significant modification.</w:t>
      </w:r>
    </w:p>
    <w:p w14:paraId="1B670649" w14:textId="77777777" w:rsidR="00532933" w:rsidRPr="00587444" w:rsidRDefault="00532933" w:rsidP="00DE6E01">
      <w:pPr>
        <w:autoSpaceDN/>
        <w:jc w:val="both"/>
        <w:rPr>
          <w:rFonts w:ascii="Arial" w:hAnsi="Arial" w:cs="Arial"/>
          <w:bCs/>
          <w:sz w:val="20"/>
          <w:szCs w:val="20"/>
        </w:rPr>
      </w:pPr>
    </w:p>
    <w:p w14:paraId="5A68F19D" w14:textId="77777777" w:rsidR="00532933" w:rsidRPr="00587444" w:rsidRDefault="00532933" w:rsidP="00DE6E01">
      <w:pPr>
        <w:autoSpaceDN/>
        <w:jc w:val="both"/>
        <w:rPr>
          <w:rFonts w:ascii="Arial" w:hAnsi="Arial" w:cs="Arial"/>
          <w:bCs/>
          <w:sz w:val="20"/>
          <w:szCs w:val="20"/>
        </w:rPr>
      </w:pPr>
      <w:r w:rsidRPr="00587444">
        <w:rPr>
          <w:rFonts w:ascii="Arial" w:hAnsi="Arial" w:cs="Arial"/>
          <w:bCs/>
          <w:sz w:val="20"/>
          <w:szCs w:val="20"/>
        </w:rPr>
        <w:t>Loss allowance is recognised in the statement on financial position in the amount of cumulative changes in the lifetime expected credit losses arisen after the initial recognition of POCI assets, with simultaneous recognition of profit or loss from impairment in the statement on profit or loss.</w:t>
      </w:r>
    </w:p>
    <w:p w14:paraId="0709FEBD" w14:textId="77777777" w:rsidR="00532933" w:rsidRPr="00587444" w:rsidRDefault="00532933" w:rsidP="00DE6E01">
      <w:pPr>
        <w:autoSpaceDN/>
        <w:jc w:val="both"/>
        <w:rPr>
          <w:rFonts w:ascii="Arial" w:hAnsi="Arial" w:cs="Arial"/>
          <w:bCs/>
          <w:sz w:val="20"/>
          <w:szCs w:val="20"/>
        </w:rPr>
      </w:pPr>
    </w:p>
    <w:p w14:paraId="257E3EF3" w14:textId="77777777" w:rsidR="00532933" w:rsidRPr="00587444" w:rsidRDefault="00532933" w:rsidP="00DE6E01">
      <w:pPr>
        <w:autoSpaceDN/>
        <w:jc w:val="both"/>
        <w:rPr>
          <w:rFonts w:ascii="Arial" w:hAnsi="Arial" w:cs="Arial"/>
          <w:bCs/>
          <w:sz w:val="20"/>
          <w:szCs w:val="20"/>
        </w:rPr>
      </w:pPr>
      <w:r w:rsidRPr="00587444">
        <w:rPr>
          <w:rFonts w:ascii="Arial" w:hAnsi="Arial" w:cs="Arial"/>
          <w:bCs/>
          <w:sz w:val="20"/>
          <w:szCs w:val="20"/>
        </w:rPr>
        <w:t>The decrease in the lifetime expected credit losses in relation to the amount of expected credit losses at initial recognition, is recognised as a negative amount of loss allowance, with simultaneous recognition of profit from impairment in the statement on profit or loss.</w:t>
      </w:r>
    </w:p>
    <w:p w14:paraId="7741C325" w14:textId="77777777" w:rsidR="00532933" w:rsidRPr="00587444" w:rsidRDefault="00532933" w:rsidP="00DE6E01">
      <w:pPr>
        <w:autoSpaceDN/>
        <w:jc w:val="both"/>
        <w:rPr>
          <w:rFonts w:ascii="Arial" w:hAnsi="Arial" w:cs="Arial"/>
          <w:bCs/>
          <w:sz w:val="20"/>
          <w:szCs w:val="20"/>
        </w:rPr>
      </w:pPr>
    </w:p>
    <w:p w14:paraId="77E82092" w14:textId="31D4415C" w:rsidR="00783766" w:rsidRDefault="008761A9" w:rsidP="00DE6E01">
      <w:pPr>
        <w:autoSpaceDN/>
        <w:jc w:val="both"/>
        <w:rPr>
          <w:rFonts w:ascii="Arial" w:hAnsi="Arial" w:cs="Arial"/>
          <w:color w:val="000000"/>
          <w:sz w:val="20"/>
          <w:szCs w:val="20"/>
          <w:lang w:val="en-GB"/>
        </w:rPr>
      </w:pPr>
      <w:r w:rsidRPr="008761A9">
        <w:rPr>
          <w:rFonts w:ascii="Arial" w:hAnsi="Arial" w:cs="Arial"/>
          <w:color w:val="000000"/>
          <w:sz w:val="20"/>
          <w:szCs w:val="20"/>
          <w:lang w:val="en-GB"/>
        </w:rPr>
        <w:t>Financial assets recognised as POCI assets on the following reporting dates are allocated to Stage 2 according to credit impairment criteria or remain allocated to Stage 3 until derecognition.</w:t>
      </w:r>
    </w:p>
    <w:p w14:paraId="6040AA5B" w14:textId="77777777" w:rsidR="008761A9" w:rsidRDefault="008761A9" w:rsidP="00DE6E01">
      <w:pPr>
        <w:autoSpaceDN/>
        <w:jc w:val="both"/>
        <w:rPr>
          <w:rFonts w:ascii="Arial" w:hAnsi="Arial" w:cs="Arial"/>
          <w:bCs/>
          <w:sz w:val="20"/>
          <w:szCs w:val="20"/>
        </w:rPr>
      </w:pPr>
    </w:p>
    <w:p w14:paraId="5C615B33" w14:textId="28CA6742" w:rsidR="00532933" w:rsidRPr="00587444" w:rsidRDefault="00532933" w:rsidP="00DE6E01">
      <w:pPr>
        <w:autoSpaceDN/>
        <w:jc w:val="both"/>
        <w:rPr>
          <w:rFonts w:ascii="Arial" w:eastAsia="Calibri" w:hAnsi="Arial" w:cs="Arial"/>
          <w:b/>
          <w:i/>
          <w:sz w:val="20"/>
          <w:szCs w:val="20"/>
          <w:lang w:val="en-GB"/>
        </w:rPr>
      </w:pPr>
      <w:r w:rsidRPr="00587444">
        <w:rPr>
          <w:rFonts w:ascii="Arial" w:eastAsia="Calibri" w:hAnsi="Arial" w:cs="Arial"/>
          <w:b/>
          <w:i/>
          <w:sz w:val="20"/>
          <w:szCs w:val="20"/>
          <w:lang w:val="en-GB"/>
        </w:rPr>
        <w:t>viii. Fair value measurement</w:t>
      </w:r>
    </w:p>
    <w:p w14:paraId="1DF48FC4" w14:textId="77777777" w:rsidR="00532933" w:rsidRPr="00587444" w:rsidRDefault="00532933" w:rsidP="00DE6E01">
      <w:pPr>
        <w:autoSpaceDN/>
        <w:jc w:val="both"/>
        <w:rPr>
          <w:rFonts w:ascii="Arial" w:eastAsia="Calibri" w:hAnsi="Arial" w:cs="Arial"/>
          <w:bCs/>
          <w:sz w:val="20"/>
          <w:szCs w:val="20"/>
          <w:lang w:val="en-GB"/>
        </w:rPr>
      </w:pPr>
    </w:p>
    <w:p w14:paraId="4A3C1CAE" w14:textId="77777777" w:rsidR="00532933" w:rsidRPr="00587444" w:rsidRDefault="00532933" w:rsidP="00DE6E01">
      <w:pPr>
        <w:autoSpaceDN/>
        <w:jc w:val="both"/>
        <w:rPr>
          <w:rFonts w:ascii="Arial" w:eastAsia="Calibri" w:hAnsi="Arial" w:cs="Arial"/>
          <w:bCs/>
          <w:sz w:val="20"/>
          <w:szCs w:val="20"/>
          <w:lang w:val="en-GB"/>
        </w:rPr>
      </w:pPr>
      <w:r w:rsidRPr="00587444">
        <w:rPr>
          <w:rFonts w:ascii="Arial" w:eastAsia="Calibri" w:hAnsi="Arial" w:cs="Arial"/>
          <w:bCs/>
          <w:sz w:val="20"/>
          <w:szCs w:val="20"/>
          <w:lang w:val="en-GB"/>
        </w:rPr>
        <w:t>Fair value represents the price that would be received to sell an asset or paid to transfer a liability in an orderly transaction at the measurement date in the principal or the most advantageous market under current market conditions.</w:t>
      </w:r>
    </w:p>
    <w:p w14:paraId="7F252E2D" w14:textId="77777777" w:rsidR="00532933" w:rsidRPr="00587444" w:rsidRDefault="00532933" w:rsidP="00DE6E01">
      <w:pPr>
        <w:autoSpaceDN/>
        <w:jc w:val="both"/>
        <w:rPr>
          <w:rFonts w:ascii="Arial" w:eastAsia="Calibri" w:hAnsi="Arial" w:cs="Arial"/>
          <w:bCs/>
          <w:sz w:val="20"/>
          <w:szCs w:val="20"/>
          <w:lang w:val="en-GB"/>
        </w:rPr>
      </w:pPr>
    </w:p>
    <w:p w14:paraId="506974ED" w14:textId="77777777" w:rsidR="00532933" w:rsidRPr="00587444" w:rsidRDefault="00532933" w:rsidP="00DE6E01">
      <w:pPr>
        <w:autoSpaceDN/>
        <w:jc w:val="both"/>
        <w:rPr>
          <w:rFonts w:ascii="Arial" w:eastAsia="Calibri" w:hAnsi="Arial" w:cs="Arial"/>
          <w:bCs/>
          <w:sz w:val="20"/>
          <w:szCs w:val="20"/>
          <w:lang w:val="en-GB"/>
        </w:rPr>
      </w:pPr>
      <w:r w:rsidRPr="00587444">
        <w:rPr>
          <w:rFonts w:ascii="Arial" w:eastAsia="Calibri" w:hAnsi="Arial" w:cs="Arial"/>
          <w:bCs/>
          <w:sz w:val="20"/>
          <w:szCs w:val="20"/>
          <w:lang w:val="en-GB"/>
        </w:rPr>
        <w:t>Basic price is an exit price, regardless of whether that price is directly observable or estimated using another valuation technique.</w:t>
      </w:r>
    </w:p>
    <w:p w14:paraId="78B7763F" w14:textId="77777777" w:rsidR="00532933" w:rsidRPr="00587444" w:rsidRDefault="00532933" w:rsidP="00DE6E01">
      <w:pPr>
        <w:autoSpaceDN/>
        <w:jc w:val="both"/>
        <w:rPr>
          <w:rFonts w:ascii="Arial" w:eastAsia="Calibri" w:hAnsi="Arial" w:cs="Arial"/>
          <w:b/>
          <w:i/>
          <w:sz w:val="20"/>
          <w:szCs w:val="20"/>
          <w:lang w:val="en-GB"/>
        </w:rPr>
      </w:pPr>
    </w:p>
    <w:p w14:paraId="31403A09" w14:textId="77777777" w:rsidR="00532933" w:rsidRPr="00587444" w:rsidRDefault="00532933" w:rsidP="00DE6E01">
      <w:pPr>
        <w:autoSpaceDN/>
        <w:jc w:val="both"/>
        <w:rPr>
          <w:rFonts w:ascii="Arial" w:eastAsia="Calibri" w:hAnsi="Arial" w:cs="Arial"/>
          <w:sz w:val="20"/>
          <w:szCs w:val="20"/>
          <w:lang w:val="en-GB"/>
        </w:rPr>
      </w:pPr>
      <w:r w:rsidRPr="00587444">
        <w:rPr>
          <w:rFonts w:ascii="Arial" w:eastAsia="Calibri" w:hAnsi="Arial" w:cs="Arial"/>
          <w:sz w:val="20"/>
          <w:szCs w:val="20"/>
          <w:lang w:val="en-GB"/>
        </w:rPr>
        <w:t xml:space="preserve">At initial recognition, when an asset is acquired or a liability is assumed in an exchange transaction for that asset or liability, the transaction price is the price paid to acquire the asset or received to assume the liability (an entry price). </w:t>
      </w:r>
    </w:p>
    <w:p w14:paraId="07FF3B85" w14:textId="77777777" w:rsidR="00532933" w:rsidRPr="00587444" w:rsidRDefault="00532933" w:rsidP="00DE6E01">
      <w:pPr>
        <w:autoSpaceDN/>
        <w:jc w:val="both"/>
        <w:rPr>
          <w:rFonts w:ascii="Arial" w:eastAsia="Calibri" w:hAnsi="Arial" w:cs="Arial"/>
          <w:sz w:val="20"/>
          <w:szCs w:val="20"/>
          <w:lang w:val="en-GB"/>
        </w:rPr>
      </w:pPr>
    </w:p>
    <w:p w14:paraId="659B2565" w14:textId="77777777" w:rsidR="00532933" w:rsidRPr="00587444" w:rsidRDefault="00532933" w:rsidP="00DE6E01">
      <w:pPr>
        <w:autoSpaceDN/>
        <w:jc w:val="both"/>
        <w:rPr>
          <w:rFonts w:ascii="Arial" w:eastAsia="Calibri" w:hAnsi="Arial" w:cs="Arial"/>
          <w:sz w:val="20"/>
          <w:szCs w:val="20"/>
          <w:lang w:val="en-GB"/>
        </w:rPr>
      </w:pPr>
      <w:r w:rsidRPr="00587444">
        <w:rPr>
          <w:rFonts w:ascii="Arial" w:eastAsia="Calibri" w:hAnsi="Arial" w:cs="Arial"/>
          <w:sz w:val="20"/>
          <w:szCs w:val="20"/>
          <w:lang w:val="en-GB"/>
        </w:rPr>
        <w:t>The fair value of the asset or liability is the price that would be received to sell the asset or paid to transfer the liability (an exit price).</w:t>
      </w:r>
    </w:p>
    <w:p w14:paraId="0BF689DB" w14:textId="77777777" w:rsidR="00532933" w:rsidRPr="00587444" w:rsidRDefault="00532933" w:rsidP="00DE6E01">
      <w:pPr>
        <w:autoSpaceDN/>
        <w:jc w:val="both"/>
        <w:rPr>
          <w:rFonts w:ascii="Arial" w:eastAsia="Calibri" w:hAnsi="Arial" w:cs="Arial"/>
          <w:sz w:val="20"/>
          <w:szCs w:val="20"/>
          <w:lang w:val="en-GB"/>
        </w:rPr>
      </w:pPr>
    </w:p>
    <w:p w14:paraId="0C135B32" w14:textId="77777777" w:rsidR="00532933" w:rsidRPr="00587444" w:rsidRDefault="00532933" w:rsidP="00DE6E01">
      <w:pPr>
        <w:autoSpaceDN/>
        <w:jc w:val="both"/>
        <w:rPr>
          <w:rFonts w:ascii="Arial" w:eastAsia="Calibri" w:hAnsi="Arial" w:cs="Arial"/>
          <w:sz w:val="20"/>
          <w:szCs w:val="20"/>
          <w:lang w:val="en-GB"/>
        </w:rPr>
      </w:pPr>
      <w:r w:rsidRPr="00587444">
        <w:rPr>
          <w:rFonts w:ascii="Arial" w:eastAsia="Calibri" w:hAnsi="Arial" w:cs="Arial"/>
          <w:sz w:val="20"/>
          <w:szCs w:val="20"/>
          <w:lang w:val="en-GB"/>
        </w:rPr>
        <w:t>If another IFRS requires or permits an entity to measure an asset or a liability initially at fair value and the transaction price differs from fair value, the Group shall recognize the resulting gain or loss in profit or loss unless that IFRS specifies otherwise.</w:t>
      </w:r>
    </w:p>
    <w:p w14:paraId="5D9E4F53" w14:textId="77777777" w:rsidR="00532933" w:rsidRPr="00587444" w:rsidRDefault="00532933" w:rsidP="00DE6E01">
      <w:pPr>
        <w:autoSpaceDN/>
        <w:jc w:val="both"/>
        <w:rPr>
          <w:rFonts w:ascii="Arial" w:eastAsia="Calibri" w:hAnsi="Arial" w:cs="Arial"/>
          <w:bCs/>
          <w:sz w:val="20"/>
          <w:szCs w:val="20"/>
          <w:lang w:val="en-GB"/>
        </w:rPr>
      </w:pPr>
    </w:p>
    <w:p w14:paraId="1D560BE8" w14:textId="77777777" w:rsidR="00532933" w:rsidRPr="00587444" w:rsidRDefault="00532933" w:rsidP="00DE6E01">
      <w:pPr>
        <w:autoSpaceDN/>
        <w:jc w:val="both"/>
        <w:rPr>
          <w:rFonts w:ascii="Arial" w:eastAsia="Calibri" w:hAnsi="Arial" w:cs="Arial"/>
          <w:bCs/>
          <w:sz w:val="20"/>
          <w:szCs w:val="20"/>
          <w:lang w:val="en-GB"/>
        </w:rPr>
      </w:pPr>
      <w:r w:rsidRPr="00587444">
        <w:rPr>
          <w:rFonts w:ascii="Arial" w:eastAsia="Calibri" w:hAnsi="Arial" w:cs="Arial"/>
          <w:bCs/>
          <w:sz w:val="20"/>
          <w:szCs w:val="20"/>
          <w:lang w:val="en-GB"/>
        </w:rPr>
        <w:t>For measuring fair value the Group is maximising the use of relevant observable inputs and minimising the use of unobservable inputs.</w:t>
      </w:r>
    </w:p>
    <w:p w14:paraId="09137437" w14:textId="77777777" w:rsidR="00532933" w:rsidRPr="00587444" w:rsidRDefault="00532933" w:rsidP="00DE6E01">
      <w:pPr>
        <w:autoSpaceDN/>
        <w:jc w:val="both"/>
        <w:rPr>
          <w:rFonts w:ascii="Arial" w:eastAsia="Calibri" w:hAnsi="Arial" w:cs="Arial"/>
          <w:bCs/>
          <w:sz w:val="20"/>
          <w:szCs w:val="20"/>
          <w:lang w:val="en-GB"/>
        </w:rPr>
      </w:pPr>
    </w:p>
    <w:p w14:paraId="4A5E068C" w14:textId="77777777" w:rsidR="00532933" w:rsidRPr="00587444" w:rsidRDefault="00532933" w:rsidP="00DE6E01">
      <w:pPr>
        <w:autoSpaceDN/>
        <w:jc w:val="both"/>
        <w:rPr>
          <w:rFonts w:ascii="Arial" w:eastAsia="Calibri" w:hAnsi="Arial" w:cs="Arial"/>
          <w:sz w:val="20"/>
          <w:szCs w:val="20"/>
          <w:lang w:val="en-GB"/>
        </w:rPr>
      </w:pPr>
      <w:r w:rsidRPr="00587444">
        <w:rPr>
          <w:rFonts w:ascii="Arial" w:eastAsia="Calibri" w:hAnsi="Arial" w:cs="Arial"/>
          <w:bCs/>
          <w:sz w:val="20"/>
          <w:szCs w:val="20"/>
          <w:lang w:val="en-GB"/>
        </w:rPr>
        <w:t>The Group selects inputs that are consistent with the characteristics of the asset or liability that market participants would take into account in a transaction for the asset or liability</w:t>
      </w:r>
      <w:r w:rsidRPr="00587444">
        <w:rPr>
          <w:rFonts w:ascii="Arial" w:eastAsia="Calibri" w:hAnsi="Arial" w:cs="Arial"/>
          <w:sz w:val="20"/>
          <w:szCs w:val="20"/>
          <w:lang w:val="en-GB"/>
        </w:rPr>
        <w:t>.</w:t>
      </w:r>
    </w:p>
    <w:p w14:paraId="2F4E34BB" w14:textId="77777777" w:rsidR="00587444" w:rsidRPr="00587444" w:rsidRDefault="00587444" w:rsidP="00587444">
      <w:pPr>
        <w:suppressAutoHyphens w:val="0"/>
        <w:autoSpaceDN/>
        <w:jc w:val="both"/>
        <w:rPr>
          <w:rFonts w:ascii="Arial" w:eastAsia="Calibri" w:hAnsi="Arial" w:cs="Arial"/>
          <w:sz w:val="20"/>
          <w:szCs w:val="20"/>
          <w:lang w:val="en-GB"/>
        </w:rPr>
      </w:pPr>
    </w:p>
    <w:p w14:paraId="6649A49A" w14:textId="77777777" w:rsidR="00587444" w:rsidRPr="00587444" w:rsidRDefault="00587444" w:rsidP="00587444">
      <w:pPr>
        <w:suppressAutoHyphens w:val="0"/>
        <w:autoSpaceDN/>
        <w:jc w:val="both"/>
        <w:rPr>
          <w:rFonts w:ascii="Arial" w:eastAsia="Calibri" w:hAnsi="Arial" w:cs="Arial"/>
          <w:sz w:val="20"/>
          <w:szCs w:val="20"/>
          <w:lang w:val="en-GB"/>
        </w:rPr>
        <w:sectPr w:rsidR="00587444" w:rsidRPr="00587444" w:rsidSect="00D337C5">
          <w:footerReference w:type="default" r:id="rId90"/>
          <w:pgSz w:w="11907" w:h="16840" w:code="9"/>
          <w:pgMar w:top="1418" w:right="1134" w:bottom="1134" w:left="1418" w:header="851" w:footer="851" w:gutter="0"/>
          <w:cols w:space="720"/>
          <w:noEndnote/>
        </w:sectPr>
      </w:pPr>
    </w:p>
    <w:p w14:paraId="323C8A67" w14:textId="77777777" w:rsidR="00587444" w:rsidRPr="00587444" w:rsidRDefault="00587444" w:rsidP="00587444">
      <w:pPr>
        <w:suppressAutoHyphens w:val="0"/>
        <w:autoSpaceDN/>
        <w:jc w:val="both"/>
        <w:rPr>
          <w:rFonts w:ascii="Arial" w:eastAsia="Calibri" w:hAnsi="Arial" w:cs="Arial"/>
          <w:sz w:val="20"/>
          <w:szCs w:val="20"/>
          <w:lang w:val="en-GB"/>
        </w:rPr>
      </w:pPr>
    </w:p>
    <w:p w14:paraId="57965ED1"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3EC06A1E"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76B3D3D7"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6BD2E23A" w14:textId="77777777" w:rsidR="00587444" w:rsidRPr="00587444" w:rsidRDefault="00587444" w:rsidP="00587444">
      <w:pPr>
        <w:suppressAutoHyphens w:val="0"/>
        <w:autoSpaceDN/>
        <w:jc w:val="both"/>
        <w:rPr>
          <w:rFonts w:ascii="Arial" w:hAnsi="Arial" w:cs="Arial"/>
          <w:b/>
          <w:sz w:val="20"/>
          <w:szCs w:val="20"/>
        </w:rPr>
      </w:pPr>
    </w:p>
    <w:p w14:paraId="143DC67B"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4E5A79A6" w14:textId="77777777" w:rsidR="00532933" w:rsidRPr="00587444" w:rsidRDefault="00532933" w:rsidP="00DE6E01">
      <w:pPr>
        <w:tabs>
          <w:tab w:val="left" w:pos="426"/>
        </w:tabs>
        <w:suppressAutoHyphens w:val="0"/>
        <w:autoSpaceDN/>
        <w:jc w:val="both"/>
        <w:rPr>
          <w:rFonts w:ascii="Arial" w:eastAsia="PMingLiU" w:hAnsi="Arial" w:cs="Arial"/>
          <w:sz w:val="20"/>
          <w:szCs w:val="20"/>
          <w:lang w:eastAsia="hr-HR" w:bidi="hr-HR"/>
        </w:rPr>
      </w:pPr>
    </w:p>
    <w:p w14:paraId="7FF9C4B8" w14:textId="77777777" w:rsidR="00532933" w:rsidRPr="00587444" w:rsidRDefault="00532933" w:rsidP="00DE6E01">
      <w:pPr>
        <w:suppressAutoHyphens w:val="0"/>
        <w:autoSpaceDN/>
        <w:jc w:val="both"/>
        <w:rPr>
          <w:rFonts w:ascii="Arial" w:eastAsia="Calibri" w:hAnsi="Arial" w:cs="Arial"/>
          <w:b/>
          <w:i/>
          <w:sz w:val="20"/>
          <w:szCs w:val="20"/>
          <w:lang w:val="en-GB"/>
        </w:rPr>
      </w:pPr>
      <w:r w:rsidRPr="00587444">
        <w:rPr>
          <w:rFonts w:ascii="Arial" w:eastAsia="Calibri" w:hAnsi="Arial" w:cs="Arial"/>
          <w:b/>
          <w:i/>
          <w:sz w:val="20"/>
          <w:szCs w:val="20"/>
          <w:lang w:val="en-GB"/>
        </w:rPr>
        <w:t>viii. Fair value measurement (continued)</w:t>
      </w:r>
    </w:p>
    <w:p w14:paraId="2BFCCADE" w14:textId="77777777" w:rsidR="00532933" w:rsidRPr="00587444" w:rsidRDefault="00532933" w:rsidP="00DE6E01">
      <w:pPr>
        <w:keepNext/>
        <w:tabs>
          <w:tab w:val="left" w:pos="567"/>
        </w:tabs>
        <w:autoSpaceDN/>
        <w:jc w:val="both"/>
        <w:rPr>
          <w:rFonts w:ascii="Arial" w:hAnsi="Arial" w:cs="Arial"/>
          <w:b/>
          <w:bCs/>
          <w:sz w:val="20"/>
          <w:szCs w:val="20"/>
          <w:lang w:val="en-GB"/>
        </w:rPr>
      </w:pPr>
    </w:p>
    <w:p w14:paraId="1BFF8297" w14:textId="77777777" w:rsidR="00532933" w:rsidRPr="00587444" w:rsidRDefault="00532933" w:rsidP="00DE6E01">
      <w:pPr>
        <w:autoSpaceDN/>
        <w:jc w:val="both"/>
        <w:rPr>
          <w:rFonts w:ascii="Arial" w:eastAsia="Calibri" w:hAnsi="Arial" w:cs="Arial"/>
          <w:sz w:val="20"/>
          <w:szCs w:val="20"/>
          <w:lang w:val="en-GB"/>
        </w:rPr>
      </w:pPr>
      <w:r w:rsidRPr="00587444">
        <w:rPr>
          <w:rFonts w:ascii="Arial" w:eastAsia="Calibri" w:hAnsi="Arial" w:cs="Arial"/>
          <w:sz w:val="20"/>
          <w:szCs w:val="20"/>
          <w:lang w:val="en-GB"/>
        </w:rPr>
        <w:t>If an asset or a liability measured at fair value has a bid price and an ask price (e.g. an input from a dealer market), the Group uses the price within the bid-ask spread as the most representative of fair value.</w:t>
      </w:r>
    </w:p>
    <w:p w14:paraId="34418976" w14:textId="77777777" w:rsidR="00532933" w:rsidRPr="00587444" w:rsidRDefault="00532933" w:rsidP="00DE6E01">
      <w:pPr>
        <w:autoSpaceDN/>
        <w:jc w:val="both"/>
        <w:rPr>
          <w:rFonts w:ascii="Arial" w:eastAsia="Calibri" w:hAnsi="Arial" w:cs="Arial"/>
          <w:sz w:val="20"/>
          <w:szCs w:val="20"/>
          <w:lang w:val="en-GB"/>
        </w:rPr>
      </w:pPr>
    </w:p>
    <w:p w14:paraId="5BB15094" w14:textId="77777777" w:rsidR="000D0A3F" w:rsidRPr="000D0A3F" w:rsidRDefault="000D0A3F" w:rsidP="00425A3E">
      <w:pPr>
        <w:suppressAutoHyphens w:val="0"/>
        <w:autoSpaceDN/>
        <w:jc w:val="both"/>
        <w:rPr>
          <w:rFonts w:ascii="Arial" w:hAnsi="Arial" w:cs="Arial"/>
          <w:color w:val="000000"/>
          <w:sz w:val="20"/>
          <w:szCs w:val="20"/>
          <w:lang w:val="en-GB"/>
          <w14:ligatures w14:val="standardContextual"/>
        </w:rPr>
      </w:pPr>
      <w:r w:rsidRPr="000D0A3F">
        <w:rPr>
          <w:rFonts w:ascii="Arial" w:hAnsi="Arial" w:cs="Arial"/>
          <w:color w:val="000000"/>
          <w:sz w:val="20"/>
          <w:szCs w:val="20"/>
          <w:lang w:val="en-GB"/>
          <w14:ligatures w14:val="standardContextual"/>
        </w:rPr>
        <w:t>In accordance with the above, the carrying amount of money and balances on transaction accounts are generally stated approximately at their fair values.</w:t>
      </w:r>
    </w:p>
    <w:p w14:paraId="1DEC2BB9" w14:textId="77777777" w:rsidR="00532933" w:rsidRPr="00587444" w:rsidRDefault="00532933" w:rsidP="00DE6E01">
      <w:pPr>
        <w:autoSpaceDN/>
        <w:jc w:val="both"/>
        <w:rPr>
          <w:rFonts w:ascii="Arial" w:eastAsia="Calibri" w:hAnsi="Arial" w:cs="Arial"/>
          <w:sz w:val="20"/>
          <w:szCs w:val="20"/>
          <w:lang w:val="en-GB"/>
        </w:rPr>
      </w:pPr>
    </w:p>
    <w:p w14:paraId="08560E16" w14:textId="77777777" w:rsidR="00532933" w:rsidRPr="00587444" w:rsidRDefault="00532933" w:rsidP="00DE6E01">
      <w:pPr>
        <w:autoSpaceDN/>
        <w:jc w:val="both"/>
        <w:rPr>
          <w:rFonts w:ascii="Arial" w:eastAsia="Calibri" w:hAnsi="Arial" w:cs="Arial"/>
          <w:sz w:val="20"/>
          <w:szCs w:val="20"/>
          <w:lang w:val="en-GB"/>
        </w:rPr>
      </w:pPr>
      <w:r w:rsidRPr="00587444">
        <w:rPr>
          <w:rFonts w:ascii="Arial" w:eastAsia="Calibri" w:hAnsi="Arial" w:cs="Arial"/>
          <w:sz w:val="20"/>
          <w:szCs w:val="20"/>
          <w:lang w:val="en-GB"/>
        </w:rPr>
        <w:t>The estimated fair value of deposits approximates their carrying amounts since all deposits mature up to 90 days.</w:t>
      </w:r>
    </w:p>
    <w:p w14:paraId="6867061B" w14:textId="77777777" w:rsidR="00532933" w:rsidRPr="00587444" w:rsidRDefault="00532933" w:rsidP="00DE6E01">
      <w:pPr>
        <w:autoSpaceDN/>
        <w:jc w:val="both"/>
        <w:rPr>
          <w:rFonts w:ascii="Arial" w:eastAsia="Calibri" w:hAnsi="Arial" w:cs="Arial"/>
          <w:bCs/>
          <w:sz w:val="20"/>
          <w:szCs w:val="20"/>
          <w:lang w:val="en-GB"/>
        </w:rPr>
      </w:pPr>
    </w:p>
    <w:p w14:paraId="08D27603" w14:textId="0E2BD53C" w:rsidR="000D0A3F" w:rsidRPr="00425A3E" w:rsidRDefault="00532933" w:rsidP="00425A3E">
      <w:pPr>
        <w:suppressAutoHyphens w:val="0"/>
        <w:autoSpaceDN/>
        <w:rPr>
          <w:rFonts w:ascii="Arial" w:hAnsi="Arial" w:cs="Arial"/>
          <w:color w:val="000000"/>
          <w:sz w:val="20"/>
          <w14:ligatures w14:val="standardContextual"/>
        </w:rPr>
      </w:pPr>
      <w:r w:rsidRPr="00425A3E">
        <w:rPr>
          <w:rFonts w:ascii="Arial" w:eastAsia="Calibri" w:hAnsi="Arial" w:cs="Arial"/>
          <w:bCs/>
          <w:sz w:val="20"/>
          <w:szCs w:val="20"/>
          <w:lang w:val="en-GB"/>
        </w:rPr>
        <w:t xml:space="preserve">Loans and advances to banks and other customers are presented net of provisions for impairment. The estimated fair value of loans and advances represents the discounted amount of estimated future cash flows expected to be received. </w:t>
      </w:r>
      <w:r w:rsidR="000D0A3F" w:rsidRPr="00425A3E">
        <w:rPr>
          <w:rFonts w:ascii="Arial" w:hAnsi="Arial" w:cs="Arial"/>
          <w:color w:val="000000"/>
          <w:sz w:val="20"/>
          <w14:ligatures w14:val="standardContextual"/>
        </w:rPr>
        <w:t>When considering the fair value, subsidised interest is also taken into account, which is presented in the discounted amount as deferred recognition of interest income in other liabilities.</w:t>
      </w:r>
    </w:p>
    <w:p w14:paraId="77C33481" w14:textId="77777777" w:rsidR="00532933" w:rsidRPr="00587444" w:rsidRDefault="00532933" w:rsidP="00DE6E01">
      <w:pPr>
        <w:autoSpaceDN/>
        <w:jc w:val="both"/>
        <w:rPr>
          <w:rFonts w:ascii="Arial" w:eastAsia="Calibri" w:hAnsi="Arial" w:cs="Arial"/>
          <w:b/>
          <w:i/>
          <w:sz w:val="20"/>
          <w:szCs w:val="20"/>
          <w:lang w:val="en-GB"/>
        </w:rPr>
      </w:pPr>
    </w:p>
    <w:p w14:paraId="16C22D61" w14:textId="77777777" w:rsidR="00532933" w:rsidRPr="00587444" w:rsidRDefault="00532933" w:rsidP="00DE6E01">
      <w:pPr>
        <w:autoSpaceDN/>
        <w:jc w:val="both"/>
        <w:rPr>
          <w:rFonts w:ascii="Arial" w:eastAsia="Calibri" w:hAnsi="Arial" w:cs="Arial"/>
          <w:sz w:val="20"/>
          <w:szCs w:val="20"/>
          <w:lang w:val="en-GB"/>
        </w:rPr>
      </w:pPr>
      <w:r w:rsidRPr="00587444">
        <w:rPr>
          <w:rFonts w:ascii="Arial" w:eastAsia="Calibri" w:hAnsi="Arial" w:cs="Arial"/>
          <w:sz w:val="20"/>
          <w:szCs w:val="20"/>
          <w:lang w:val="en-GB"/>
        </w:rPr>
        <w:t xml:space="preserve">The Bank’s long-term borrowings have no quoted market price, and their fair value is estimated as the present value of future cash flows, discounted at interest rates in effect at the reporting date for new borrowings of a similar nature and with a similar remaining maturity. </w:t>
      </w:r>
    </w:p>
    <w:p w14:paraId="3253A719" w14:textId="77777777" w:rsidR="00532933" w:rsidRPr="00587444" w:rsidRDefault="00532933" w:rsidP="00DE6E01">
      <w:pPr>
        <w:autoSpaceDN/>
        <w:jc w:val="both"/>
        <w:rPr>
          <w:rFonts w:ascii="Arial" w:eastAsia="Calibri" w:hAnsi="Arial" w:cs="Arial"/>
          <w:sz w:val="20"/>
          <w:szCs w:val="20"/>
          <w:lang w:val="en-GB"/>
        </w:rPr>
      </w:pPr>
    </w:p>
    <w:p w14:paraId="4E3E4126" w14:textId="77777777" w:rsidR="00532933" w:rsidRPr="00587444" w:rsidRDefault="00532933" w:rsidP="00DE6E01">
      <w:pPr>
        <w:autoSpaceDN/>
        <w:jc w:val="both"/>
        <w:rPr>
          <w:rFonts w:ascii="Arial" w:eastAsia="Calibri" w:hAnsi="Arial" w:cs="Arial"/>
          <w:sz w:val="20"/>
          <w:szCs w:val="20"/>
          <w:lang w:val="en-GB"/>
        </w:rPr>
      </w:pPr>
      <w:r w:rsidRPr="00587444">
        <w:rPr>
          <w:rFonts w:ascii="Arial" w:eastAsia="Calibri" w:hAnsi="Arial" w:cs="Arial"/>
          <w:sz w:val="20"/>
          <w:szCs w:val="20"/>
          <w:lang w:val="en-GB"/>
        </w:rPr>
        <w:t>The fair value of bonds issued by HBOR is presented by using level 2 inputs that are observable at Bloomberg service on the basis of mid-rate of Bloomberg Generic (BGN) prices.</w:t>
      </w:r>
    </w:p>
    <w:p w14:paraId="45562B31" w14:textId="77777777" w:rsidR="00532933" w:rsidRPr="00587444" w:rsidRDefault="00532933" w:rsidP="00DE6E01">
      <w:pPr>
        <w:autoSpaceDN/>
        <w:jc w:val="both"/>
        <w:rPr>
          <w:rFonts w:ascii="Arial" w:hAnsi="Arial" w:cs="Arial"/>
          <w:sz w:val="20"/>
          <w:szCs w:val="20"/>
        </w:rPr>
      </w:pPr>
    </w:p>
    <w:p w14:paraId="15C3CF38" w14:textId="77777777" w:rsidR="00532933" w:rsidRPr="00587444" w:rsidRDefault="00532933" w:rsidP="00DE6E01">
      <w:pPr>
        <w:autoSpaceDN/>
        <w:jc w:val="both"/>
        <w:rPr>
          <w:rFonts w:ascii="Arial" w:hAnsi="Arial" w:cs="Arial"/>
          <w:sz w:val="20"/>
          <w:szCs w:val="20"/>
        </w:rPr>
      </w:pPr>
      <w:r w:rsidRPr="00587444">
        <w:rPr>
          <w:rFonts w:ascii="Arial" w:hAnsi="Arial" w:cs="Arial"/>
          <w:sz w:val="20"/>
          <w:szCs w:val="20"/>
        </w:rPr>
        <w:t>BGN or Bloomberg Generic price is the simple average price that includes indicative prices and executable prices. The mid-rate is the average between the quoted “ask” price and the “bid” price.</w:t>
      </w:r>
    </w:p>
    <w:p w14:paraId="13F157B6" w14:textId="77777777" w:rsidR="00532933" w:rsidRPr="00587444" w:rsidRDefault="00532933" w:rsidP="00DE6E01">
      <w:pPr>
        <w:autoSpaceDN/>
        <w:jc w:val="both"/>
        <w:rPr>
          <w:rFonts w:ascii="Arial" w:eastAsia="Calibri" w:hAnsi="Arial" w:cs="Arial"/>
          <w:sz w:val="20"/>
          <w:szCs w:val="20"/>
          <w:lang w:val="en-GB"/>
        </w:rPr>
      </w:pPr>
    </w:p>
    <w:p w14:paraId="2CBE95B8" w14:textId="77777777" w:rsidR="00532933" w:rsidRPr="00587444" w:rsidRDefault="00532933" w:rsidP="00DE6E01">
      <w:pPr>
        <w:autoSpaceDN/>
        <w:jc w:val="both"/>
        <w:rPr>
          <w:rFonts w:ascii="Arial" w:eastAsia="Calibri" w:hAnsi="Arial" w:cs="Arial"/>
          <w:bCs/>
          <w:sz w:val="20"/>
          <w:szCs w:val="20"/>
          <w:lang w:val="en-GB"/>
        </w:rPr>
      </w:pPr>
      <w:r w:rsidRPr="00587444">
        <w:rPr>
          <w:rFonts w:ascii="Arial" w:eastAsia="Calibri" w:hAnsi="Arial" w:cs="Arial"/>
          <w:sz w:val="20"/>
          <w:szCs w:val="20"/>
          <w:lang w:val="en-GB"/>
        </w:rPr>
        <w:t xml:space="preserve">The Group takes care of the fair value hierarchy presentation that comprises of three levels of inputs to valuation techniques used to measure fair value as follows: </w:t>
      </w:r>
    </w:p>
    <w:p w14:paraId="26827AF4" w14:textId="77777777" w:rsidR="00532933" w:rsidRPr="00587444" w:rsidRDefault="00532933" w:rsidP="00DE6E01">
      <w:pPr>
        <w:autoSpaceDN/>
        <w:jc w:val="both"/>
        <w:rPr>
          <w:rFonts w:ascii="Arial" w:eastAsia="Calibri" w:hAnsi="Arial" w:cs="Arial"/>
          <w:sz w:val="20"/>
          <w:szCs w:val="20"/>
          <w:lang w:val="en-GB"/>
        </w:rPr>
      </w:pPr>
    </w:p>
    <w:tbl>
      <w:tblPr>
        <w:tblW w:w="9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2586"/>
        <w:gridCol w:w="2504"/>
        <w:gridCol w:w="2457"/>
      </w:tblGrid>
      <w:tr w:rsidR="00532933" w:rsidRPr="00587444" w14:paraId="5AA0B74C" w14:textId="77777777" w:rsidTr="00323DB0">
        <w:trPr>
          <w:trHeight w:val="389"/>
          <w:jc w:val="center"/>
        </w:trPr>
        <w:tc>
          <w:tcPr>
            <w:tcW w:w="1615" w:type="dxa"/>
            <w:tcBorders>
              <w:top w:val="nil"/>
              <w:left w:val="nil"/>
            </w:tcBorders>
            <w:shd w:val="clear" w:color="auto" w:fill="auto"/>
          </w:tcPr>
          <w:p w14:paraId="76B3A493" w14:textId="77777777" w:rsidR="00532933" w:rsidRPr="00587444" w:rsidRDefault="00532933" w:rsidP="00323DB0">
            <w:pPr>
              <w:autoSpaceDN/>
              <w:jc w:val="both"/>
              <w:rPr>
                <w:rFonts w:ascii="Arial" w:eastAsia="Calibri" w:hAnsi="Arial" w:cs="Arial"/>
                <w:b/>
                <w:bCs/>
                <w:sz w:val="20"/>
                <w:szCs w:val="20"/>
                <w:lang w:val="en-GB"/>
              </w:rPr>
            </w:pPr>
            <w:r w:rsidRPr="00587444">
              <w:rPr>
                <w:rFonts w:ascii="Arial" w:eastAsia="Calibri" w:hAnsi="Arial" w:cs="Arial"/>
                <w:sz w:val="20"/>
                <w:szCs w:val="20"/>
                <w:lang w:val="en-GB"/>
              </w:rPr>
              <w:br w:type="page"/>
            </w:r>
            <w:r w:rsidRPr="00587444">
              <w:rPr>
                <w:rFonts w:ascii="Arial" w:eastAsia="Calibri" w:hAnsi="Arial" w:cs="Arial"/>
                <w:bCs/>
                <w:sz w:val="20"/>
                <w:szCs w:val="20"/>
                <w:lang w:val="en-GB"/>
              </w:rPr>
              <w:br w:type="page"/>
            </w:r>
          </w:p>
        </w:tc>
        <w:tc>
          <w:tcPr>
            <w:tcW w:w="2586" w:type="dxa"/>
            <w:shd w:val="clear" w:color="auto" w:fill="auto"/>
            <w:vAlign w:val="center"/>
          </w:tcPr>
          <w:p w14:paraId="64BD959C" w14:textId="77777777" w:rsidR="00532933" w:rsidRPr="00587444" w:rsidRDefault="00532933" w:rsidP="00323DB0">
            <w:pPr>
              <w:autoSpaceDN/>
              <w:rPr>
                <w:rFonts w:ascii="Arial" w:eastAsia="Calibri" w:hAnsi="Arial" w:cs="Arial"/>
                <w:b/>
                <w:bCs/>
                <w:sz w:val="20"/>
                <w:szCs w:val="20"/>
                <w:lang w:val="en-GB"/>
              </w:rPr>
            </w:pPr>
            <w:r w:rsidRPr="00587444">
              <w:rPr>
                <w:rFonts w:ascii="Arial" w:eastAsia="Calibri" w:hAnsi="Arial" w:cs="Arial"/>
                <w:b/>
                <w:bCs/>
                <w:sz w:val="20"/>
                <w:szCs w:val="20"/>
                <w:lang w:val="en-GB"/>
              </w:rPr>
              <w:t>Level 1</w:t>
            </w:r>
          </w:p>
        </w:tc>
        <w:tc>
          <w:tcPr>
            <w:tcW w:w="2504" w:type="dxa"/>
            <w:shd w:val="clear" w:color="auto" w:fill="auto"/>
            <w:vAlign w:val="center"/>
          </w:tcPr>
          <w:p w14:paraId="58216566" w14:textId="77777777" w:rsidR="00532933" w:rsidRPr="00587444" w:rsidRDefault="00532933" w:rsidP="00323DB0">
            <w:pPr>
              <w:autoSpaceDN/>
              <w:rPr>
                <w:rFonts w:ascii="Arial" w:eastAsia="Calibri" w:hAnsi="Arial" w:cs="Arial"/>
                <w:b/>
                <w:bCs/>
                <w:sz w:val="20"/>
                <w:szCs w:val="20"/>
                <w:lang w:val="en-GB"/>
              </w:rPr>
            </w:pPr>
            <w:r w:rsidRPr="00587444">
              <w:rPr>
                <w:rFonts w:ascii="Arial" w:eastAsia="Calibri" w:hAnsi="Arial" w:cs="Arial"/>
                <w:b/>
                <w:bCs/>
                <w:sz w:val="20"/>
                <w:szCs w:val="20"/>
                <w:lang w:val="en-GB"/>
              </w:rPr>
              <w:t>Level 2</w:t>
            </w:r>
          </w:p>
        </w:tc>
        <w:tc>
          <w:tcPr>
            <w:tcW w:w="2457" w:type="dxa"/>
            <w:shd w:val="clear" w:color="auto" w:fill="auto"/>
            <w:vAlign w:val="center"/>
          </w:tcPr>
          <w:p w14:paraId="143BF132" w14:textId="77777777" w:rsidR="00532933" w:rsidRPr="00587444" w:rsidRDefault="00532933" w:rsidP="00323DB0">
            <w:pPr>
              <w:autoSpaceDN/>
              <w:rPr>
                <w:rFonts w:ascii="Arial" w:eastAsia="Calibri" w:hAnsi="Arial" w:cs="Arial"/>
                <w:b/>
                <w:bCs/>
                <w:sz w:val="20"/>
                <w:szCs w:val="20"/>
                <w:lang w:val="en-GB"/>
              </w:rPr>
            </w:pPr>
            <w:r w:rsidRPr="00587444">
              <w:rPr>
                <w:rFonts w:ascii="Arial" w:eastAsia="Calibri" w:hAnsi="Arial" w:cs="Arial"/>
                <w:b/>
                <w:bCs/>
                <w:sz w:val="20"/>
                <w:szCs w:val="20"/>
                <w:lang w:val="en-GB"/>
              </w:rPr>
              <w:t>Level 3</w:t>
            </w:r>
          </w:p>
        </w:tc>
      </w:tr>
      <w:tr w:rsidR="00532933" w:rsidRPr="00587444" w14:paraId="507F4600" w14:textId="77777777" w:rsidTr="00323DB0">
        <w:trPr>
          <w:trHeight w:val="1483"/>
          <w:jc w:val="center"/>
        </w:trPr>
        <w:tc>
          <w:tcPr>
            <w:tcW w:w="1615" w:type="dxa"/>
            <w:tcBorders>
              <w:bottom w:val="single" w:sz="4" w:space="0" w:color="auto"/>
            </w:tcBorders>
            <w:shd w:val="clear" w:color="auto" w:fill="auto"/>
          </w:tcPr>
          <w:p w14:paraId="62A4B7EC" w14:textId="77777777" w:rsidR="00532933" w:rsidRPr="00587444" w:rsidRDefault="00532933" w:rsidP="00323DB0">
            <w:pPr>
              <w:autoSpaceDN/>
              <w:rPr>
                <w:rFonts w:ascii="Arial" w:eastAsia="Calibri" w:hAnsi="Arial" w:cs="Arial"/>
                <w:b/>
                <w:bCs/>
                <w:sz w:val="20"/>
                <w:szCs w:val="20"/>
                <w:lang w:val="en-GB"/>
              </w:rPr>
            </w:pPr>
            <w:r w:rsidRPr="00587444">
              <w:rPr>
                <w:rFonts w:ascii="Arial" w:eastAsia="Calibri" w:hAnsi="Arial" w:cs="Arial"/>
                <w:b/>
                <w:bCs/>
                <w:sz w:val="20"/>
                <w:szCs w:val="20"/>
                <w:lang w:val="en-GB"/>
              </w:rPr>
              <w:t>Inputs:</w:t>
            </w:r>
          </w:p>
        </w:tc>
        <w:tc>
          <w:tcPr>
            <w:tcW w:w="2586" w:type="dxa"/>
            <w:tcBorders>
              <w:bottom w:val="single" w:sz="4" w:space="0" w:color="auto"/>
            </w:tcBorders>
            <w:shd w:val="clear" w:color="auto" w:fill="auto"/>
          </w:tcPr>
          <w:p w14:paraId="6430C65A" w14:textId="77777777" w:rsidR="00532933" w:rsidRPr="00587444" w:rsidRDefault="00532933" w:rsidP="00323DB0">
            <w:pPr>
              <w:autoSpaceDN/>
              <w:rPr>
                <w:rFonts w:ascii="Arial" w:eastAsia="Calibri" w:hAnsi="Arial" w:cs="Arial"/>
                <w:bCs/>
                <w:sz w:val="20"/>
                <w:szCs w:val="20"/>
                <w:lang w:val="en-GB"/>
              </w:rPr>
            </w:pPr>
            <w:r w:rsidRPr="00587444">
              <w:rPr>
                <w:rFonts w:ascii="Arial" w:eastAsia="Calibri" w:hAnsi="Arial" w:cs="Arial"/>
                <w:sz w:val="20"/>
                <w:szCs w:val="20"/>
                <w:lang w:val="en-GB"/>
              </w:rPr>
              <w:t>Quoted prices (unadjusted) in active markets for identical assets or liabilities that the entity can access at the measurement date.</w:t>
            </w:r>
          </w:p>
        </w:tc>
        <w:tc>
          <w:tcPr>
            <w:tcW w:w="2504" w:type="dxa"/>
            <w:tcBorders>
              <w:bottom w:val="single" w:sz="4" w:space="0" w:color="auto"/>
            </w:tcBorders>
            <w:shd w:val="clear" w:color="auto" w:fill="auto"/>
          </w:tcPr>
          <w:p w14:paraId="3E3660EF" w14:textId="77777777" w:rsidR="00532933" w:rsidRPr="00587444" w:rsidRDefault="00532933" w:rsidP="00323DB0">
            <w:pPr>
              <w:autoSpaceDN/>
              <w:rPr>
                <w:rFonts w:ascii="Arial" w:eastAsia="Calibri" w:hAnsi="Arial" w:cs="Arial"/>
                <w:bCs/>
                <w:sz w:val="20"/>
                <w:szCs w:val="20"/>
                <w:lang w:val="en-GB"/>
              </w:rPr>
            </w:pPr>
            <w:r w:rsidRPr="00587444">
              <w:rPr>
                <w:rFonts w:ascii="Arial" w:eastAsia="Calibri" w:hAnsi="Arial" w:cs="Arial"/>
                <w:sz w:val="20"/>
                <w:szCs w:val="20"/>
                <w:lang w:val="en-GB"/>
              </w:rPr>
              <w:t>Inputs other than quoted prices included within Level 1 that are observable for the asset or liability, either directly or indirectly.</w:t>
            </w:r>
          </w:p>
        </w:tc>
        <w:tc>
          <w:tcPr>
            <w:tcW w:w="2457" w:type="dxa"/>
            <w:tcBorders>
              <w:bottom w:val="single" w:sz="4" w:space="0" w:color="auto"/>
            </w:tcBorders>
            <w:shd w:val="clear" w:color="auto" w:fill="auto"/>
          </w:tcPr>
          <w:p w14:paraId="47317C6D" w14:textId="77777777" w:rsidR="00532933" w:rsidRPr="00587444" w:rsidRDefault="00532933" w:rsidP="00323DB0">
            <w:pPr>
              <w:autoSpaceDN/>
              <w:rPr>
                <w:rFonts w:ascii="Arial" w:eastAsia="Calibri" w:hAnsi="Arial" w:cs="Arial"/>
                <w:bCs/>
                <w:sz w:val="20"/>
                <w:szCs w:val="20"/>
                <w:lang w:val="en-GB"/>
              </w:rPr>
            </w:pPr>
            <w:r w:rsidRPr="00587444">
              <w:rPr>
                <w:rFonts w:ascii="Arial" w:eastAsia="Calibri" w:hAnsi="Arial" w:cs="Arial"/>
                <w:sz w:val="20"/>
                <w:szCs w:val="20"/>
                <w:lang w:val="en-GB"/>
              </w:rPr>
              <w:t>Unobservable inputs for the asset or liability or adjusted market inputs.</w:t>
            </w:r>
          </w:p>
        </w:tc>
      </w:tr>
    </w:tbl>
    <w:p w14:paraId="3DAD5720" w14:textId="77777777" w:rsidR="00532933" w:rsidRPr="00587444" w:rsidRDefault="00532933" w:rsidP="00DE6E01">
      <w:pPr>
        <w:autoSpaceDN/>
        <w:jc w:val="both"/>
        <w:rPr>
          <w:rFonts w:ascii="Arial" w:eastAsia="Calibri" w:hAnsi="Arial" w:cs="Arial"/>
          <w:sz w:val="20"/>
          <w:szCs w:val="20"/>
          <w:lang w:val="en-GB"/>
        </w:rPr>
      </w:pPr>
    </w:p>
    <w:p w14:paraId="3DF43A65" w14:textId="77777777" w:rsidR="00532933" w:rsidRPr="00587444" w:rsidRDefault="00532933" w:rsidP="00DE6E01">
      <w:pPr>
        <w:autoSpaceDN/>
        <w:jc w:val="both"/>
        <w:rPr>
          <w:rFonts w:ascii="Arial" w:eastAsia="Calibri" w:hAnsi="Arial" w:cs="Arial"/>
          <w:bCs/>
          <w:sz w:val="20"/>
          <w:szCs w:val="20"/>
          <w:lang w:val="en-GB"/>
        </w:rPr>
      </w:pPr>
      <w:r w:rsidRPr="00587444">
        <w:rPr>
          <w:rFonts w:ascii="Arial" w:eastAsia="Calibri" w:hAnsi="Arial" w:cs="Arial"/>
          <w:bCs/>
          <w:sz w:val="20"/>
          <w:szCs w:val="20"/>
          <w:lang w:val="en-GB"/>
        </w:rPr>
        <w:t xml:space="preserve">The Group discloses transfers between levels of the fair value hierarchy at the end of the reporting period during which the transfer occurred. </w:t>
      </w:r>
    </w:p>
    <w:p w14:paraId="5D711160" w14:textId="77777777" w:rsidR="00532933" w:rsidRPr="00587444" w:rsidRDefault="00532933" w:rsidP="00DE6E01">
      <w:pPr>
        <w:autoSpaceDN/>
        <w:jc w:val="both"/>
        <w:rPr>
          <w:rFonts w:ascii="Arial" w:eastAsia="Calibri" w:hAnsi="Arial" w:cs="Arial"/>
          <w:bCs/>
          <w:sz w:val="20"/>
          <w:szCs w:val="20"/>
          <w:lang w:val="en-GB"/>
        </w:rPr>
      </w:pPr>
    </w:p>
    <w:p w14:paraId="55B4842A" w14:textId="77777777" w:rsidR="00532933" w:rsidRDefault="00532933" w:rsidP="00DE6E01">
      <w:pPr>
        <w:autoSpaceDN/>
        <w:rPr>
          <w:rFonts w:ascii="Arial" w:hAnsi="Arial" w:cs="Arial"/>
          <w:sz w:val="20"/>
          <w:szCs w:val="20"/>
          <w:lang w:val="en-GB"/>
        </w:rPr>
      </w:pPr>
      <w:r w:rsidRPr="00587444">
        <w:rPr>
          <w:rFonts w:ascii="Arial" w:hAnsi="Arial" w:cs="Arial"/>
          <w:sz w:val="20"/>
          <w:szCs w:val="20"/>
          <w:lang w:val="en-GB"/>
        </w:rPr>
        <w:t>Comparison between the fair value and the carrying value of financial instruments that are not measured at fair value is given in Note 32.2.</w:t>
      </w:r>
    </w:p>
    <w:p w14:paraId="60225564" w14:textId="363946B6" w:rsidR="00587444" w:rsidRPr="00587444" w:rsidRDefault="00587444" w:rsidP="00587932">
      <w:pPr>
        <w:autoSpaceDN/>
        <w:rPr>
          <w:rFonts w:ascii="Arial" w:hAnsi="Arial" w:cs="Arial"/>
          <w:sz w:val="20"/>
          <w:szCs w:val="20"/>
          <w:lang w:val="en-GB"/>
        </w:rPr>
        <w:sectPr w:rsidR="00587444" w:rsidRPr="00587444" w:rsidSect="00D337C5">
          <w:footerReference w:type="default" r:id="rId91"/>
          <w:pgSz w:w="11907" w:h="16840" w:code="9"/>
          <w:pgMar w:top="1418" w:right="1134" w:bottom="1134" w:left="1418" w:header="851" w:footer="851" w:gutter="0"/>
          <w:cols w:space="720"/>
          <w:noEndnote/>
        </w:sectPr>
      </w:pPr>
    </w:p>
    <w:p w14:paraId="2032C542" w14:textId="77777777" w:rsidR="00587444" w:rsidRPr="00587444" w:rsidRDefault="00587444" w:rsidP="00587444">
      <w:pPr>
        <w:suppressAutoHyphens w:val="0"/>
        <w:autoSpaceDN/>
        <w:jc w:val="both"/>
        <w:rPr>
          <w:rFonts w:ascii="Arial" w:hAnsi="Arial" w:cs="Arial"/>
          <w:sz w:val="20"/>
          <w:szCs w:val="20"/>
          <w:lang w:val="en-GB"/>
        </w:rPr>
      </w:pPr>
    </w:p>
    <w:p w14:paraId="56C625FB"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0AABE015"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7EC04D8E"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326C4F2D" w14:textId="77777777" w:rsidR="00587444" w:rsidRPr="00587444" w:rsidRDefault="00587444" w:rsidP="00587932">
      <w:pPr>
        <w:autoSpaceDN/>
        <w:jc w:val="both"/>
        <w:rPr>
          <w:rFonts w:ascii="Arial" w:hAnsi="Arial" w:cs="Arial"/>
          <w:b/>
          <w:sz w:val="20"/>
          <w:szCs w:val="20"/>
        </w:rPr>
      </w:pPr>
    </w:p>
    <w:p w14:paraId="00263E4E"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2F5D03B4" w14:textId="468C5806" w:rsidR="00DE6E01" w:rsidRPr="00587444" w:rsidRDefault="00DE6E01" w:rsidP="00587932">
      <w:pPr>
        <w:autoSpaceDN/>
        <w:jc w:val="both"/>
        <w:rPr>
          <w:rFonts w:ascii="Arial" w:hAnsi="Arial" w:cs="Arial"/>
          <w:sz w:val="20"/>
          <w:szCs w:val="20"/>
        </w:rPr>
      </w:pPr>
    </w:p>
    <w:p w14:paraId="2AE8E05F" w14:textId="2000A8A8" w:rsidR="00587444" w:rsidRPr="00587444" w:rsidRDefault="00587444" w:rsidP="00587932">
      <w:pPr>
        <w:autoSpaceDN/>
        <w:jc w:val="both"/>
        <w:rPr>
          <w:rFonts w:ascii="Arial" w:hAnsi="Arial" w:cs="Arial"/>
          <w:b/>
          <w:i/>
          <w:sz w:val="20"/>
          <w:szCs w:val="20"/>
        </w:rPr>
      </w:pPr>
      <w:r w:rsidRPr="00587444">
        <w:rPr>
          <w:rFonts w:ascii="Arial" w:hAnsi="Arial" w:cs="Arial"/>
          <w:b/>
          <w:i/>
          <w:sz w:val="20"/>
          <w:szCs w:val="20"/>
        </w:rPr>
        <w:t>ix. Impairment</w:t>
      </w:r>
    </w:p>
    <w:p w14:paraId="42F45F0C" w14:textId="54530A26" w:rsidR="00587444" w:rsidRPr="00587444" w:rsidRDefault="00587444" w:rsidP="00587932">
      <w:pPr>
        <w:autoSpaceDN/>
        <w:jc w:val="both"/>
        <w:rPr>
          <w:rFonts w:ascii="Arial" w:hAnsi="Arial" w:cs="Arial"/>
          <w:b/>
          <w:sz w:val="20"/>
          <w:szCs w:val="20"/>
          <w:lang w:val="en-GB"/>
        </w:rPr>
      </w:pPr>
    </w:p>
    <w:p w14:paraId="33EF3497" w14:textId="2D12CDDA" w:rsidR="00587444" w:rsidRPr="00587444" w:rsidRDefault="00587444" w:rsidP="00587932">
      <w:pPr>
        <w:autoSpaceDN/>
        <w:jc w:val="both"/>
        <w:rPr>
          <w:rFonts w:ascii="Arial" w:hAnsi="Arial" w:cs="Arial"/>
          <w:sz w:val="20"/>
          <w:szCs w:val="20"/>
        </w:rPr>
      </w:pPr>
      <w:r w:rsidRPr="00587444">
        <w:rPr>
          <w:rFonts w:ascii="Arial" w:hAnsi="Arial" w:cs="Arial"/>
          <w:sz w:val="20"/>
          <w:szCs w:val="20"/>
        </w:rPr>
        <w:t>Impairment of financial assets is recognised under the model of expected credit losses for assets that are subsequently measured at amortised cost and assets that are subsequently measured at fair value through other comprehensive income.</w:t>
      </w:r>
    </w:p>
    <w:p w14:paraId="7AC1478A" w14:textId="74EA2B82" w:rsidR="00587444" w:rsidRPr="00587444" w:rsidRDefault="00587444" w:rsidP="00587932">
      <w:pPr>
        <w:autoSpaceDN/>
        <w:jc w:val="both"/>
        <w:rPr>
          <w:rFonts w:ascii="Arial" w:hAnsi="Arial" w:cs="Arial"/>
          <w:sz w:val="20"/>
          <w:szCs w:val="20"/>
        </w:rPr>
      </w:pPr>
      <w:r w:rsidRPr="00587444">
        <w:rPr>
          <w:rFonts w:ascii="Arial" w:hAnsi="Arial" w:cs="Arial"/>
          <w:sz w:val="20"/>
          <w:szCs w:val="20"/>
        </w:rPr>
        <w:t>Impairment is performed during the accounting periods and at the year end at the balance sheet date, and the effects of impairment are stated for each asset individually in the statement on financial position, other comprehensive income and statement on profit and loss.</w:t>
      </w:r>
    </w:p>
    <w:p w14:paraId="63E26C4C" w14:textId="56940659" w:rsidR="00587444" w:rsidRPr="00587444" w:rsidRDefault="00587444" w:rsidP="00587932">
      <w:pPr>
        <w:autoSpaceDN/>
        <w:jc w:val="both"/>
        <w:rPr>
          <w:rFonts w:ascii="Arial" w:hAnsi="Arial" w:cs="Arial"/>
          <w:sz w:val="20"/>
          <w:szCs w:val="20"/>
        </w:rPr>
      </w:pPr>
    </w:p>
    <w:p w14:paraId="0061807F" w14:textId="13FE886B" w:rsidR="00587444" w:rsidRPr="00587444" w:rsidRDefault="00587444" w:rsidP="00587932">
      <w:pPr>
        <w:autoSpaceDN/>
        <w:jc w:val="both"/>
        <w:rPr>
          <w:rFonts w:ascii="Arial" w:hAnsi="Arial" w:cs="Arial"/>
          <w:sz w:val="20"/>
          <w:szCs w:val="20"/>
        </w:rPr>
      </w:pPr>
      <w:r w:rsidRPr="00587444">
        <w:rPr>
          <w:rFonts w:ascii="Arial" w:hAnsi="Arial" w:cs="Arial"/>
          <w:sz w:val="20"/>
          <w:szCs w:val="20"/>
        </w:rPr>
        <w:t>Impairment is performed by applying the general and simplified approach.</w:t>
      </w:r>
    </w:p>
    <w:p w14:paraId="378B364B" w14:textId="26C4234D" w:rsidR="00587444" w:rsidRPr="00587444" w:rsidRDefault="00587444" w:rsidP="00587932">
      <w:pPr>
        <w:autoSpaceDN/>
        <w:jc w:val="both"/>
        <w:rPr>
          <w:rFonts w:ascii="Arial" w:eastAsia="PMingLiU" w:hAnsi="Arial" w:cs="Arial"/>
          <w:sz w:val="20"/>
          <w:szCs w:val="20"/>
          <w:lang w:eastAsia="hr-HR" w:bidi="hr-HR"/>
        </w:rPr>
      </w:pPr>
    </w:p>
    <w:p w14:paraId="72AEB0E3" w14:textId="63EA0331"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According to the </w:t>
      </w:r>
      <w:r w:rsidRPr="00587444">
        <w:rPr>
          <w:rFonts w:ascii="Arial" w:hAnsi="Arial" w:cs="Arial"/>
          <w:b/>
          <w:sz w:val="20"/>
          <w:szCs w:val="20"/>
        </w:rPr>
        <w:t xml:space="preserve">general approach </w:t>
      </w:r>
      <w:r w:rsidRPr="00587444">
        <w:rPr>
          <w:rFonts w:ascii="Arial" w:hAnsi="Arial" w:cs="Arial"/>
          <w:sz w:val="20"/>
          <w:szCs w:val="20"/>
        </w:rPr>
        <w:t>of impairment, financial assets are allocated at initial recognition to:</w:t>
      </w:r>
    </w:p>
    <w:p w14:paraId="32C4F44B" w14:textId="659D62C6" w:rsidR="00587444" w:rsidRPr="00587444" w:rsidRDefault="00587444" w:rsidP="00587932">
      <w:pPr>
        <w:numPr>
          <w:ilvl w:val="0"/>
          <w:numId w:val="31"/>
        </w:numPr>
        <w:autoSpaceDN/>
        <w:contextualSpacing/>
        <w:jc w:val="both"/>
        <w:rPr>
          <w:rFonts w:ascii="Arial" w:hAnsi="Arial" w:cs="Arial"/>
          <w:sz w:val="20"/>
          <w:szCs w:val="20"/>
        </w:rPr>
      </w:pPr>
      <w:r w:rsidRPr="00587444">
        <w:rPr>
          <w:rFonts w:ascii="Arial" w:hAnsi="Arial" w:cs="Arial"/>
          <w:sz w:val="20"/>
          <w:szCs w:val="20"/>
        </w:rPr>
        <w:t>Stage 1 – financial assets with no significant credit risk or</w:t>
      </w:r>
    </w:p>
    <w:p w14:paraId="48DCB697" w14:textId="62ED273A" w:rsidR="00587444" w:rsidRPr="00587444" w:rsidRDefault="00587444" w:rsidP="00587932">
      <w:pPr>
        <w:numPr>
          <w:ilvl w:val="0"/>
          <w:numId w:val="31"/>
        </w:numPr>
        <w:autoSpaceDN/>
        <w:contextualSpacing/>
        <w:jc w:val="both"/>
        <w:rPr>
          <w:rFonts w:ascii="Arial" w:hAnsi="Arial" w:cs="Arial"/>
          <w:b/>
          <w:sz w:val="20"/>
          <w:szCs w:val="20"/>
          <w:lang w:val="en-GB"/>
        </w:rPr>
      </w:pPr>
      <w:r w:rsidRPr="00587444">
        <w:rPr>
          <w:rFonts w:ascii="Arial" w:hAnsi="Arial" w:cs="Arial"/>
          <w:sz w:val="20"/>
          <w:szCs w:val="20"/>
        </w:rPr>
        <w:t>POCI assets as financial assets that are purchased or originally credit impaired that are allocated to stage 3.</w:t>
      </w:r>
    </w:p>
    <w:p w14:paraId="5655946C" w14:textId="3F06BD7A" w:rsidR="00587444" w:rsidRPr="00587444" w:rsidRDefault="00587444" w:rsidP="00587932">
      <w:pPr>
        <w:autoSpaceDN/>
        <w:jc w:val="both"/>
        <w:rPr>
          <w:rFonts w:ascii="Arial" w:hAnsi="Arial" w:cs="Arial"/>
          <w:b/>
          <w:sz w:val="20"/>
          <w:szCs w:val="20"/>
          <w:lang w:val="en-GB"/>
        </w:rPr>
      </w:pPr>
    </w:p>
    <w:p w14:paraId="2C2BDDB6" w14:textId="779375A1" w:rsidR="00587444" w:rsidRPr="00587444" w:rsidRDefault="00587444" w:rsidP="00587932">
      <w:pPr>
        <w:autoSpaceDN/>
        <w:jc w:val="both"/>
        <w:rPr>
          <w:rFonts w:ascii="Arial" w:eastAsia="PMingLiU" w:hAnsi="Arial" w:cs="Arial"/>
          <w:sz w:val="20"/>
          <w:szCs w:val="20"/>
          <w:lang w:eastAsia="hr-HR" w:bidi="hr-HR"/>
        </w:rPr>
      </w:pPr>
      <w:r w:rsidRPr="00587444">
        <w:rPr>
          <w:rFonts w:ascii="Arial" w:hAnsi="Arial" w:cs="Arial"/>
          <w:sz w:val="20"/>
          <w:szCs w:val="20"/>
        </w:rPr>
        <w:t>At the future reporting dates, all financial assets that have not been recognised as POCI assets are allocated in risk categories depending on the assessment whether significant increase in credit risk occurred and in accordance with other credit impairment criteria to three stages:</w:t>
      </w:r>
      <w:r w:rsidRPr="00587444">
        <w:rPr>
          <w:rFonts w:ascii="Arial" w:eastAsia="PMingLiU" w:hAnsi="Arial" w:cs="Arial"/>
          <w:sz w:val="20"/>
          <w:szCs w:val="20"/>
          <w:lang w:eastAsia="hr-HR" w:bidi="hr-HR"/>
        </w:rPr>
        <w:t xml:space="preserve"> </w:t>
      </w:r>
    </w:p>
    <w:p w14:paraId="29E8E8E6" w14:textId="1E835640" w:rsidR="00587444" w:rsidRPr="00587444" w:rsidRDefault="00587444" w:rsidP="008D01F9">
      <w:pPr>
        <w:autoSpaceDN/>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Stage 1 – financial instruments with low credit risk</w:t>
      </w:r>
      <w:r w:rsidR="00837879">
        <w:rPr>
          <w:rFonts w:ascii="Arial" w:eastAsia="PMingLiU" w:hAnsi="Arial" w:cs="Arial"/>
          <w:sz w:val="20"/>
          <w:szCs w:val="20"/>
          <w:lang w:eastAsia="hr-HR" w:bidi="hr-HR"/>
        </w:rPr>
        <w:t>,</w:t>
      </w:r>
    </w:p>
    <w:p w14:paraId="454C182B" w14:textId="77777777" w:rsidR="00837879" w:rsidRDefault="00587444" w:rsidP="00587932">
      <w:pPr>
        <w:autoSpaceDN/>
        <w:jc w:val="both"/>
        <w:rPr>
          <w:rFonts w:ascii="Arial" w:eastAsia="PMingLiU" w:hAnsi="Arial" w:cs="Arial"/>
          <w:sz w:val="20"/>
          <w:szCs w:val="20"/>
          <w:lang w:eastAsia="hr-HR" w:bidi="hr-HR"/>
        </w:rPr>
      </w:pPr>
      <w:r w:rsidRPr="00587444">
        <w:rPr>
          <w:rFonts w:ascii="Arial" w:eastAsia="PMingLiU" w:hAnsi="Arial" w:cs="Arial"/>
          <w:sz w:val="20"/>
          <w:szCs w:val="20"/>
          <w:lang w:eastAsia="hr-HR" w:bidi="hr-HR"/>
        </w:rPr>
        <w:t>Stage 2 – financial instruments of clients where significant increase in credit risk is identified since initial recognition to this stage</w:t>
      </w:r>
      <w:r w:rsidR="00837879">
        <w:rPr>
          <w:rFonts w:ascii="Arial" w:eastAsia="PMingLiU" w:hAnsi="Arial" w:cs="Arial"/>
          <w:sz w:val="20"/>
          <w:szCs w:val="20"/>
          <w:lang w:eastAsia="hr-HR" w:bidi="hr-HR"/>
        </w:rPr>
        <w:t xml:space="preserve"> or</w:t>
      </w:r>
    </w:p>
    <w:p w14:paraId="205F29D1" w14:textId="013D01D8" w:rsidR="00587444" w:rsidRDefault="00587444" w:rsidP="00587932">
      <w:pPr>
        <w:tabs>
          <w:tab w:val="left" w:pos="8640"/>
        </w:tabs>
        <w:autoSpaceDN/>
        <w:ind w:right="57"/>
        <w:jc w:val="both"/>
        <w:rPr>
          <w:rFonts w:ascii="Arial" w:eastAsia="PMingLiU" w:hAnsi="Arial" w:cs="Arial"/>
          <w:sz w:val="20"/>
          <w:szCs w:val="20"/>
          <w:lang w:eastAsia="hr-HR" w:bidi="hr-HR"/>
        </w:rPr>
      </w:pPr>
      <w:bookmarkStart w:id="349" w:name="_Hlk508893600"/>
      <w:r w:rsidRPr="00587444">
        <w:rPr>
          <w:rFonts w:ascii="Arial" w:eastAsia="PMingLiU" w:hAnsi="Arial" w:cs="Arial"/>
          <w:sz w:val="20"/>
          <w:szCs w:val="20"/>
          <w:lang w:eastAsia="hr-HR" w:bidi="hr-HR"/>
        </w:rPr>
        <w:t>Stage 3 – financial instruments of clients in default</w:t>
      </w:r>
      <w:bookmarkEnd w:id="349"/>
      <w:r w:rsidR="00837879">
        <w:rPr>
          <w:rFonts w:ascii="Arial" w:eastAsia="PMingLiU" w:hAnsi="Arial" w:cs="Arial"/>
          <w:sz w:val="20"/>
          <w:szCs w:val="20"/>
          <w:lang w:eastAsia="hr-HR" w:bidi="hr-HR"/>
        </w:rPr>
        <w:t>.</w:t>
      </w:r>
    </w:p>
    <w:p w14:paraId="44D60F06" w14:textId="77777777" w:rsidR="00837879" w:rsidRDefault="00837879" w:rsidP="00587932">
      <w:pPr>
        <w:tabs>
          <w:tab w:val="left" w:pos="8640"/>
        </w:tabs>
        <w:autoSpaceDN/>
        <w:ind w:right="57"/>
        <w:jc w:val="both"/>
        <w:rPr>
          <w:rFonts w:ascii="Arial" w:eastAsia="PMingLiU" w:hAnsi="Arial" w:cs="Arial"/>
          <w:sz w:val="20"/>
          <w:szCs w:val="20"/>
          <w:lang w:eastAsia="hr-HR" w:bidi="hr-HR"/>
        </w:rPr>
      </w:pPr>
    </w:p>
    <w:p w14:paraId="20101EDE" w14:textId="77777777" w:rsidR="0006042E" w:rsidRDefault="0006042E" w:rsidP="008D01F9">
      <w:pPr>
        <w:autoSpaceDE w:val="0"/>
        <w:adjustRightInd w:val="0"/>
        <w:jc w:val="both"/>
        <w:rPr>
          <w:rFonts w:ascii="Arial" w:hAnsi="Arial" w:cs="Arial"/>
          <w:color w:val="000000"/>
          <w:sz w:val="20"/>
          <w:szCs w:val="20"/>
          <w:highlight w:val="yellow"/>
          <w:lang w:val="hr-HR"/>
        </w:rPr>
      </w:pPr>
      <w:bookmarkStart w:id="350" w:name="_Hlk158209768"/>
      <w:r w:rsidRPr="0006042E">
        <w:rPr>
          <w:rFonts w:ascii="Arial" w:hAnsi="Arial" w:cs="Arial"/>
          <w:color w:val="000000"/>
          <w:sz w:val="20"/>
          <w:szCs w:val="20"/>
          <w:lang w:val="hr-HR"/>
        </w:rPr>
        <w:t xml:space="preserve">Financial assets recognised as POCI assets on the following reporting dates are allocated to Stage 2 according to credit impairment criteria or remain allocated to Stage 3 until derecognition. </w:t>
      </w:r>
      <w:bookmarkStart w:id="351" w:name="_Hlk158209985"/>
    </w:p>
    <w:p w14:paraId="5FC37A86" w14:textId="77777777" w:rsidR="0006042E" w:rsidRDefault="0006042E" w:rsidP="008D01F9">
      <w:pPr>
        <w:autoSpaceDE w:val="0"/>
        <w:adjustRightInd w:val="0"/>
        <w:jc w:val="both"/>
        <w:rPr>
          <w:rFonts w:ascii="Arial" w:hAnsi="Arial" w:cs="Arial"/>
          <w:color w:val="000000"/>
          <w:sz w:val="20"/>
          <w:szCs w:val="20"/>
          <w:highlight w:val="yellow"/>
          <w:lang w:val="hr-HR"/>
        </w:rPr>
      </w:pPr>
    </w:p>
    <w:p w14:paraId="090CCCF8" w14:textId="77777777" w:rsidR="0006042E" w:rsidRPr="0006042E" w:rsidRDefault="0006042E" w:rsidP="0006042E">
      <w:pPr>
        <w:jc w:val="both"/>
        <w:rPr>
          <w:rFonts w:ascii="Arial" w:hAnsi="Arial" w:cs="Arial"/>
          <w:color w:val="000000"/>
          <w:sz w:val="20"/>
          <w:szCs w:val="20"/>
          <w:lang w:val="hr-HR"/>
        </w:rPr>
      </w:pPr>
      <w:r w:rsidRPr="0006042E">
        <w:rPr>
          <w:rFonts w:ascii="Arial" w:hAnsi="Arial" w:cs="Arial"/>
          <w:color w:val="000000"/>
          <w:sz w:val="20"/>
          <w:szCs w:val="20"/>
          <w:lang w:val="hr-HR"/>
        </w:rPr>
        <w:t xml:space="preserve">Impairment corresponds to the amount of expected credit losses in a twelve-month period for financial assets classified to Stage 1, or to the amount of expected credit losses during the lifetime of the instrument if the financial assets are classified to Stage 2 and Stage 3. </w:t>
      </w:r>
    </w:p>
    <w:p w14:paraId="680009C8" w14:textId="77777777" w:rsidR="008D01F9" w:rsidRPr="00AB311B" w:rsidRDefault="008D01F9" w:rsidP="008D01F9">
      <w:pPr>
        <w:autoSpaceDE w:val="0"/>
        <w:adjustRightInd w:val="0"/>
        <w:rPr>
          <w:rFonts w:ascii="Arial" w:hAnsi="Arial" w:cs="Arial"/>
          <w:color w:val="000000"/>
          <w:highlight w:val="yellow"/>
          <w:lang w:val="hr-HR"/>
        </w:rPr>
      </w:pPr>
    </w:p>
    <w:p w14:paraId="53829C81" w14:textId="77777777" w:rsidR="0006042E" w:rsidRPr="0006042E" w:rsidRDefault="0006042E" w:rsidP="0006042E">
      <w:pPr>
        <w:jc w:val="both"/>
        <w:rPr>
          <w:rFonts w:ascii="Arial" w:hAnsi="Arial" w:cs="Arial"/>
          <w:color w:val="000000"/>
          <w:sz w:val="20"/>
          <w:szCs w:val="20"/>
          <w:lang w:val="hr-HR"/>
        </w:rPr>
      </w:pPr>
      <w:r w:rsidRPr="0006042E">
        <w:rPr>
          <w:rFonts w:ascii="Arial" w:hAnsi="Arial" w:cs="Arial"/>
          <w:color w:val="000000"/>
          <w:sz w:val="20"/>
          <w:szCs w:val="20"/>
          <w:lang w:val="hr-HR"/>
        </w:rPr>
        <w:t xml:space="preserve">At this point, the credit loss is the difference between all contracted cash flows and all cash flows expected from the debtors, discounted to present value by applying the original effective interest rate, or, in the case of POCI assets, by applying the effective interest rate adjusted for credit risk. </w:t>
      </w:r>
    </w:p>
    <w:p w14:paraId="3ACB31B5" w14:textId="77777777" w:rsidR="008D01F9" w:rsidRPr="00AB311B" w:rsidRDefault="008D01F9" w:rsidP="008D01F9">
      <w:pPr>
        <w:autoSpaceDE w:val="0"/>
        <w:adjustRightInd w:val="0"/>
        <w:rPr>
          <w:rFonts w:ascii="Arial" w:hAnsi="Arial" w:cs="Arial"/>
          <w:color w:val="000000"/>
          <w:highlight w:val="yellow"/>
          <w:lang w:val="hr-HR"/>
        </w:rPr>
      </w:pPr>
    </w:p>
    <w:p w14:paraId="1FF16DF3" w14:textId="71243C8E" w:rsidR="008D01F9" w:rsidRDefault="0006042E" w:rsidP="008D01F9">
      <w:pPr>
        <w:autoSpaceDE w:val="0"/>
        <w:adjustRightInd w:val="0"/>
        <w:jc w:val="both"/>
        <w:rPr>
          <w:rFonts w:ascii="Arial" w:hAnsi="Arial" w:cs="Arial"/>
          <w:sz w:val="20"/>
          <w:szCs w:val="20"/>
        </w:rPr>
      </w:pPr>
      <w:r w:rsidRPr="0006042E">
        <w:rPr>
          <w:rFonts w:ascii="Arial" w:hAnsi="Arial" w:cs="Arial"/>
          <w:sz w:val="20"/>
          <w:szCs w:val="20"/>
        </w:rPr>
        <w:t xml:space="preserve">In the case of short-term financial assets with agreed maturity of one year or less and the financial assets with the period in which future cash flows are expected is less than one year from the balance sheet date, the reduction of expected credit loss to the present value is not carried out. </w:t>
      </w:r>
    </w:p>
    <w:p w14:paraId="34187BA9" w14:textId="77777777" w:rsidR="0006042E" w:rsidRPr="0006042E" w:rsidRDefault="0006042E" w:rsidP="008D01F9">
      <w:pPr>
        <w:autoSpaceDE w:val="0"/>
        <w:adjustRightInd w:val="0"/>
        <w:jc w:val="both"/>
        <w:rPr>
          <w:rFonts w:ascii="Arial" w:hAnsi="Arial" w:cs="Arial"/>
          <w:color w:val="000000"/>
          <w:sz w:val="20"/>
          <w:szCs w:val="20"/>
          <w:highlight w:val="yellow"/>
          <w:lang w:val="hr-HR"/>
        </w:rPr>
      </w:pPr>
    </w:p>
    <w:p w14:paraId="6DCF3F55" w14:textId="13F9F189" w:rsidR="008D01F9" w:rsidRPr="005E703A" w:rsidRDefault="0006042E" w:rsidP="008D01F9">
      <w:pPr>
        <w:autoSpaceDE w:val="0"/>
        <w:adjustRightInd w:val="0"/>
        <w:jc w:val="both"/>
        <w:rPr>
          <w:rFonts w:ascii="Arial" w:hAnsi="Arial" w:cs="Arial"/>
          <w:color w:val="000000"/>
          <w:sz w:val="20"/>
          <w:szCs w:val="20"/>
          <w:lang w:val="hr-HR"/>
        </w:rPr>
      </w:pPr>
      <w:r w:rsidRPr="0006042E">
        <w:rPr>
          <w:rFonts w:ascii="Arial" w:hAnsi="Arial" w:cs="Arial"/>
          <w:color w:val="000000"/>
          <w:sz w:val="20"/>
          <w:szCs w:val="20"/>
          <w:lang w:val="hr-HR"/>
        </w:rPr>
        <w:t xml:space="preserve">For financial assets that are subsequently measured at amortised cost, impairment is recognised as an expense in the income statement, and impairment provisions reduce the carrying amount of the financial asset in the statement of financial position. Provisions for impairment are reduced or cancelled in the event of a reduction in expected credit losses or due to the collection of receivables in the statement of financial position and are simultaneously recognised as income from the cancellation of provisions or income upon collection in the profit and loss account.    </w:t>
      </w:r>
    </w:p>
    <w:p w14:paraId="42BD875B" w14:textId="77777777" w:rsidR="008D01F9" w:rsidRDefault="008D01F9" w:rsidP="008D01F9">
      <w:pPr>
        <w:tabs>
          <w:tab w:val="left" w:pos="8640"/>
        </w:tabs>
        <w:ind w:right="57"/>
        <w:jc w:val="both"/>
        <w:rPr>
          <w:rFonts w:ascii="Arial" w:eastAsia="PMingLiU" w:hAnsi="Arial" w:cs="Arial"/>
          <w:color w:val="000000" w:themeColor="text1"/>
          <w:sz w:val="20"/>
          <w:szCs w:val="20"/>
          <w:lang w:val="hr-HR" w:eastAsia="hr-HR" w:bidi="hr-HR"/>
        </w:rPr>
      </w:pPr>
    </w:p>
    <w:bookmarkEnd w:id="351"/>
    <w:p w14:paraId="3DED6013" w14:textId="77777777" w:rsidR="008D01F9" w:rsidRPr="005E703A" w:rsidRDefault="008D01F9" w:rsidP="00837879">
      <w:pPr>
        <w:autoSpaceDE w:val="0"/>
        <w:adjustRightInd w:val="0"/>
        <w:jc w:val="both"/>
        <w:rPr>
          <w:rFonts w:ascii="Arial" w:hAnsi="Arial" w:cs="Arial"/>
          <w:color w:val="000000"/>
          <w:sz w:val="20"/>
          <w:szCs w:val="20"/>
          <w:lang w:val="hr-HR"/>
        </w:rPr>
      </w:pPr>
    </w:p>
    <w:bookmarkEnd w:id="350"/>
    <w:p w14:paraId="32BD3143" w14:textId="77777777" w:rsidR="00837879" w:rsidRDefault="00837879" w:rsidP="00587932">
      <w:pPr>
        <w:tabs>
          <w:tab w:val="left" w:pos="8640"/>
        </w:tabs>
        <w:autoSpaceDN/>
        <w:ind w:right="57"/>
        <w:jc w:val="both"/>
        <w:rPr>
          <w:rFonts w:ascii="Arial" w:eastAsia="PMingLiU" w:hAnsi="Arial" w:cs="Arial"/>
          <w:sz w:val="20"/>
          <w:szCs w:val="20"/>
          <w:lang w:eastAsia="hr-HR" w:bidi="hr-HR"/>
        </w:rPr>
      </w:pPr>
    </w:p>
    <w:p w14:paraId="4583B021" w14:textId="1A934F8A" w:rsidR="00DE6E01" w:rsidRPr="00587444" w:rsidRDefault="00DE6E01" w:rsidP="00587444">
      <w:pPr>
        <w:tabs>
          <w:tab w:val="left" w:pos="8640"/>
        </w:tabs>
        <w:suppressAutoHyphens w:val="0"/>
        <w:autoSpaceDN/>
        <w:ind w:right="57"/>
        <w:jc w:val="both"/>
        <w:rPr>
          <w:rFonts w:ascii="Arial" w:eastAsia="PMingLiU" w:hAnsi="Arial" w:cs="Arial"/>
          <w:sz w:val="20"/>
          <w:szCs w:val="20"/>
          <w:lang w:eastAsia="hr-HR" w:bidi="hr-HR"/>
        </w:rPr>
        <w:sectPr w:rsidR="00DE6E01" w:rsidRPr="00587444" w:rsidSect="00D337C5">
          <w:footerReference w:type="default" r:id="rId92"/>
          <w:pgSz w:w="11907" w:h="16840" w:code="9"/>
          <w:pgMar w:top="1418" w:right="1134" w:bottom="1134" w:left="1418" w:header="851" w:footer="851" w:gutter="0"/>
          <w:cols w:space="720"/>
          <w:noEndnote/>
        </w:sectPr>
      </w:pPr>
    </w:p>
    <w:p w14:paraId="6808C33E" w14:textId="77777777" w:rsidR="00587444" w:rsidRPr="00587444" w:rsidRDefault="00587444" w:rsidP="00587444">
      <w:pPr>
        <w:tabs>
          <w:tab w:val="left" w:pos="8640"/>
        </w:tabs>
        <w:suppressAutoHyphens w:val="0"/>
        <w:autoSpaceDN/>
        <w:ind w:right="57"/>
        <w:jc w:val="both"/>
        <w:rPr>
          <w:rFonts w:ascii="Arial" w:eastAsia="PMingLiU" w:hAnsi="Arial" w:cs="Arial"/>
          <w:sz w:val="20"/>
          <w:szCs w:val="20"/>
          <w:lang w:eastAsia="hr-HR" w:bidi="hr-HR"/>
        </w:rPr>
      </w:pPr>
    </w:p>
    <w:p w14:paraId="4CF9C46E"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24F19A49"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63B8B2B1"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3FAC17C7" w14:textId="77777777" w:rsidR="00587444" w:rsidRPr="00587444" w:rsidRDefault="00587444" w:rsidP="00587444">
      <w:pPr>
        <w:suppressAutoHyphens w:val="0"/>
        <w:autoSpaceDN/>
        <w:jc w:val="both"/>
        <w:rPr>
          <w:rFonts w:ascii="Arial" w:hAnsi="Arial" w:cs="Arial"/>
          <w:b/>
          <w:sz w:val="20"/>
          <w:szCs w:val="20"/>
        </w:rPr>
      </w:pPr>
    </w:p>
    <w:p w14:paraId="48190136"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3DBA756C" w14:textId="0E5FE6CB" w:rsidR="00DE6E01" w:rsidRPr="00587444" w:rsidRDefault="00DE6E01" w:rsidP="00587444">
      <w:pPr>
        <w:suppressAutoHyphens w:val="0"/>
        <w:autoSpaceDN/>
        <w:jc w:val="both"/>
        <w:rPr>
          <w:rFonts w:ascii="Arial" w:eastAsia="PMingLiU" w:hAnsi="Arial" w:cs="Arial"/>
          <w:sz w:val="20"/>
          <w:szCs w:val="20"/>
          <w:lang w:eastAsia="hr-HR" w:bidi="hr-HR"/>
        </w:rPr>
      </w:pPr>
    </w:p>
    <w:p w14:paraId="60629335" w14:textId="106A95C5" w:rsidR="00587444" w:rsidRPr="00587444" w:rsidRDefault="00587444" w:rsidP="00587932">
      <w:pPr>
        <w:autoSpaceDN/>
        <w:jc w:val="both"/>
        <w:rPr>
          <w:rFonts w:ascii="Arial" w:hAnsi="Arial" w:cs="Arial"/>
          <w:b/>
          <w:i/>
          <w:sz w:val="20"/>
          <w:szCs w:val="20"/>
        </w:rPr>
      </w:pPr>
      <w:r w:rsidRPr="00587444">
        <w:rPr>
          <w:rFonts w:ascii="Arial" w:hAnsi="Arial" w:cs="Arial"/>
          <w:b/>
          <w:i/>
          <w:sz w:val="20"/>
          <w:szCs w:val="20"/>
        </w:rPr>
        <w:t>ix. Impairment (continued)</w:t>
      </w:r>
    </w:p>
    <w:p w14:paraId="24C45A2C" w14:textId="559E026C" w:rsidR="00587444" w:rsidRPr="00587444" w:rsidRDefault="00587444" w:rsidP="00587932">
      <w:pPr>
        <w:autoSpaceDN/>
        <w:jc w:val="both"/>
        <w:rPr>
          <w:rFonts w:ascii="Arial" w:hAnsi="Arial" w:cs="Arial"/>
          <w:color w:val="000000"/>
          <w:sz w:val="20"/>
          <w:szCs w:val="20"/>
        </w:rPr>
      </w:pPr>
    </w:p>
    <w:p w14:paraId="1BC40ACD" w14:textId="24E585C5" w:rsidR="00587444" w:rsidRPr="00587444" w:rsidRDefault="00587444" w:rsidP="00587932">
      <w:pPr>
        <w:autoSpaceDN/>
        <w:jc w:val="both"/>
        <w:rPr>
          <w:rFonts w:ascii="Arial" w:hAnsi="Arial" w:cs="Arial"/>
          <w:color w:val="000000"/>
          <w:sz w:val="20"/>
          <w:szCs w:val="20"/>
        </w:rPr>
      </w:pPr>
      <w:r w:rsidRPr="00587444">
        <w:rPr>
          <w:rFonts w:ascii="Arial" w:hAnsi="Arial" w:cs="Arial"/>
          <w:color w:val="000000"/>
          <w:sz w:val="20"/>
          <w:szCs w:val="20"/>
        </w:rPr>
        <w:t xml:space="preserve">Impairment of financial assets classified at fair value through other comprehensive income is calculated by applying the model of expected credit losses in the manner that the loss allowances are recognised in other comprehensive income and do not reduce the carrying value of these financial assets in the Statement of Financial Position, with all gains or losses resulting from the impairment recognised in the profit or loss. </w:t>
      </w:r>
    </w:p>
    <w:p w14:paraId="4ADF1285" w14:textId="1449AC4A" w:rsidR="00587444" w:rsidRPr="00587444" w:rsidRDefault="00587444" w:rsidP="00587932">
      <w:pPr>
        <w:autoSpaceDN/>
        <w:jc w:val="both"/>
        <w:rPr>
          <w:rFonts w:ascii="Arial" w:hAnsi="Arial" w:cs="Arial"/>
          <w:sz w:val="20"/>
          <w:szCs w:val="20"/>
        </w:rPr>
      </w:pPr>
    </w:p>
    <w:p w14:paraId="6AD64D0F" w14:textId="6AE8E64F" w:rsidR="00587444" w:rsidRPr="00587444" w:rsidRDefault="00587444" w:rsidP="00587932">
      <w:pPr>
        <w:autoSpaceDN/>
        <w:jc w:val="both"/>
        <w:rPr>
          <w:rFonts w:ascii="Arial" w:hAnsi="Arial" w:cs="Arial"/>
          <w:sz w:val="20"/>
          <w:szCs w:val="20"/>
        </w:rPr>
      </w:pPr>
      <w:r w:rsidRPr="00587444">
        <w:rPr>
          <w:rFonts w:ascii="Arial" w:hAnsi="Arial" w:cs="Arial"/>
          <w:sz w:val="20"/>
          <w:szCs w:val="20"/>
        </w:rPr>
        <w:t xml:space="preserve">Gains or losses resulting from the change in the fair value of these financial assets are recognised as other comprehensive income, whereas foreign exchange gains or losses are recognised in the </w:t>
      </w:r>
      <w:r w:rsidRPr="00587444">
        <w:rPr>
          <w:rFonts w:ascii="Arial" w:hAnsi="Arial" w:cs="Arial"/>
          <w:color w:val="000000"/>
          <w:sz w:val="20"/>
          <w:szCs w:val="20"/>
        </w:rPr>
        <w:t>profit or loss</w:t>
      </w:r>
      <w:r w:rsidRPr="00587444">
        <w:rPr>
          <w:rFonts w:ascii="Arial" w:hAnsi="Arial" w:cs="Arial"/>
          <w:sz w:val="20"/>
          <w:szCs w:val="20"/>
        </w:rPr>
        <w:t>.</w:t>
      </w:r>
    </w:p>
    <w:p w14:paraId="3A5722FF" w14:textId="03D84570" w:rsidR="00587444" w:rsidRPr="00587444" w:rsidRDefault="00587444" w:rsidP="00587932">
      <w:pPr>
        <w:tabs>
          <w:tab w:val="left" w:pos="284"/>
          <w:tab w:val="left" w:pos="426"/>
        </w:tabs>
        <w:autoSpaceDN/>
        <w:jc w:val="both"/>
        <w:rPr>
          <w:rFonts w:ascii="Arial" w:hAnsi="Arial" w:cs="Arial"/>
          <w:b/>
          <w:sz w:val="20"/>
          <w:szCs w:val="20"/>
        </w:rPr>
      </w:pPr>
    </w:p>
    <w:p w14:paraId="3BE675DE" w14:textId="7BB380D6" w:rsidR="00587444" w:rsidRPr="00587444" w:rsidRDefault="00587444" w:rsidP="00587932">
      <w:pPr>
        <w:autoSpaceDN/>
        <w:jc w:val="both"/>
        <w:rPr>
          <w:rFonts w:ascii="Arial" w:hAnsi="Arial" w:cs="Arial"/>
          <w:sz w:val="20"/>
          <w:szCs w:val="20"/>
        </w:rPr>
      </w:pPr>
      <w:r w:rsidRPr="00587444">
        <w:rPr>
          <w:rFonts w:ascii="Arial" w:hAnsi="Arial" w:cs="Arial"/>
          <w:sz w:val="20"/>
          <w:szCs w:val="20"/>
        </w:rPr>
        <w:t>The accumulated gains</w:t>
      </w:r>
      <w:r w:rsidRPr="00587444">
        <w:rPr>
          <w:rFonts w:ascii="Arial" w:hAnsi="Arial" w:cs="Arial"/>
          <w:color w:val="000000"/>
          <w:sz w:val="20"/>
          <w:szCs w:val="20"/>
        </w:rPr>
        <w:t>/losses recognised as other comprehensive income are reclassified from equity to the Profit or Loss after derecognition of assets and represent the reclassification adjustment, except for equity securities classified as financial assets at fair value through other comprehensive income, where reserves recognized within other comprehensive income will never be transferred to profit and loss.</w:t>
      </w:r>
    </w:p>
    <w:p w14:paraId="13448856" w14:textId="30629997" w:rsidR="00587444" w:rsidRPr="00587444" w:rsidRDefault="00587444" w:rsidP="00587932">
      <w:pPr>
        <w:tabs>
          <w:tab w:val="left" w:pos="284"/>
          <w:tab w:val="left" w:pos="426"/>
        </w:tabs>
        <w:autoSpaceDN/>
        <w:jc w:val="both"/>
        <w:rPr>
          <w:rFonts w:ascii="Arial" w:hAnsi="Arial" w:cs="Arial"/>
          <w:b/>
          <w:sz w:val="20"/>
          <w:szCs w:val="20"/>
        </w:rPr>
      </w:pPr>
    </w:p>
    <w:p w14:paraId="472F180B" w14:textId="2B4383E7" w:rsidR="00587444" w:rsidRPr="00587444" w:rsidRDefault="00587444" w:rsidP="00587932">
      <w:pPr>
        <w:autoSpaceDN/>
        <w:jc w:val="both"/>
        <w:rPr>
          <w:rFonts w:ascii="Arial" w:hAnsi="Arial" w:cs="Arial"/>
          <w:sz w:val="20"/>
          <w:szCs w:val="20"/>
        </w:rPr>
      </w:pPr>
      <w:r w:rsidRPr="00587444">
        <w:rPr>
          <w:rFonts w:ascii="Arial" w:hAnsi="Arial" w:cs="Arial"/>
          <w:sz w:val="20"/>
          <w:szCs w:val="20"/>
        </w:rPr>
        <w:t>Financial assets classified as assets at fair value through the Profit or Loss are initially and subsequently measured at the established fair value and are not subject to impairment; the fair value of assets is, however, established in accordance with the internal documents that regulate the methods of determining the value of financial instruments until derecognition of financial instruments.</w:t>
      </w:r>
    </w:p>
    <w:p w14:paraId="74BA3ECD" w14:textId="0FA649DF" w:rsidR="00587444" w:rsidRPr="00587444" w:rsidRDefault="00587444" w:rsidP="00587932">
      <w:pPr>
        <w:autoSpaceDN/>
        <w:jc w:val="both"/>
        <w:rPr>
          <w:rFonts w:ascii="Arial" w:hAnsi="Arial" w:cs="Arial"/>
          <w:b/>
          <w:sz w:val="20"/>
          <w:szCs w:val="20"/>
        </w:rPr>
      </w:pPr>
      <w:r w:rsidRPr="00587444">
        <w:rPr>
          <w:rFonts w:ascii="Arial" w:hAnsi="Arial" w:cs="Arial"/>
          <w:sz w:val="20"/>
          <w:szCs w:val="20"/>
        </w:rPr>
        <w:t>Decrease or increase in the fair value of these financial assets is recorded through the increase or decrease in their carrying amount in the Statement of Financial Position, whereas gains or losses resulting from the change in the fair value are recognised in the Statement on Profit or Loss.</w:t>
      </w:r>
    </w:p>
    <w:p w14:paraId="28083263" w14:textId="796CBB89" w:rsidR="00587444" w:rsidRPr="00587444" w:rsidRDefault="00587444" w:rsidP="00587932">
      <w:pPr>
        <w:tabs>
          <w:tab w:val="left" w:pos="284"/>
          <w:tab w:val="left" w:pos="426"/>
        </w:tabs>
        <w:autoSpaceDN/>
        <w:jc w:val="both"/>
        <w:rPr>
          <w:rFonts w:ascii="Arial" w:hAnsi="Arial" w:cs="Arial"/>
          <w:b/>
          <w:sz w:val="20"/>
          <w:szCs w:val="20"/>
        </w:rPr>
      </w:pPr>
    </w:p>
    <w:p w14:paraId="5D81D9CD" w14:textId="53C08600" w:rsidR="00587444" w:rsidRPr="00587444" w:rsidRDefault="00587444" w:rsidP="00587932">
      <w:pPr>
        <w:autoSpaceDN/>
        <w:jc w:val="both"/>
        <w:rPr>
          <w:rFonts w:ascii="Arial" w:hAnsi="Arial" w:cs="Arial"/>
          <w:sz w:val="20"/>
          <w:szCs w:val="20"/>
        </w:rPr>
      </w:pPr>
      <w:r w:rsidRPr="00587444">
        <w:rPr>
          <w:rFonts w:ascii="Arial" w:hAnsi="Arial" w:cs="Arial"/>
          <w:b/>
          <w:sz w:val="20"/>
          <w:szCs w:val="20"/>
        </w:rPr>
        <w:t xml:space="preserve">Simplified approach </w:t>
      </w:r>
      <w:r w:rsidRPr="00587444">
        <w:rPr>
          <w:rFonts w:ascii="Arial" w:hAnsi="Arial" w:cs="Arial"/>
          <w:sz w:val="20"/>
          <w:szCs w:val="20"/>
        </w:rPr>
        <w:t>of impairment can be applied only from receivables from customers or receivables for leases as well as on other non-interest fees, and this impairment always equals the amount of the expected credit losses during the lifetime of the instrument.</w:t>
      </w:r>
    </w:p>
    <w:p w14:paraId="598D8582" w14:textId="1BE18A17" w:rsidR="00587444" w:rsidRPr="00587444" w:rsidRDefault="00587444" w:rsidP="00587932">
      <w:pPr>
        <w:autoSpaceDN/>
        <w:jc w:val="both"/>
        <w:rPr>
          <w:rFonts w:ascii="Arial" w:hAnsi="Arial" w:cs="Arial"/>
          <w:sz w:val="20"/>
          <w:szCs w:val="20"/>
        </w:rPr>
      </w:pPr>
    </w:p>
    <w:p w14:paraId="2547A59E" w14:textId="33DB5867" w:rsidR="00587444" w:rsidRPr="00587444" w:rsidRDefault="00587444" w:rsidP="00587932">
      <w:pPr>
        <w:autoSpaceDN/>
        <w:jc w:val="both"/>
        <w:rPr>
          <w:rFonts w:ascii="Arial" w:hAnsi="Arial" w:cs="Arial"/>
          <w:sz w:val="20"/>
          <w:szCs w:val="20"/>
        </w:rPr>
      </w:pPr>
      <w:r w:rsidRPr="00587444">
        <w:rPr>
          <w:rFonts w:ascii="Arial" w:hAnsi="Arial" w:cs="Arial"/>
          <w:sz w:val="20"/>
          <w:szCs w:val="20"/>
        </w:rPr>
        <w:t>At the initial recognition, the financial assets are allocated to Stage 2 (all financial assets that have not been credit impaired at initial recognition) or Stage 3 (all purchased or originated credit-impaired assets – POCI assets).</w:t>
      </w:r>
    </w:p>
    <w:p w14:paraId="48A96CA0" w14:textId="00DB40E3" w:rsidR="00587444" w:rsidRPr="00587444" w:rsidRDefault="00587444" w:rsidP="00587932">
      <w:pPr>
        <w:autoSpaceDN/>
        <w:jc w:val="both"/>
        <w:rPr>
          <w:rFonts w:ascii="Arial" w:hAnsi="Arial" w:cs="Arial"/>
          <w:sz w:val="20"/>
          <w:szCs w:val="20"/>
        </w:rPr>
      </w:pPr>
    </w:p>
    <w:p w14:paraId="26B901E1" w14:textId="71AC43C1" w:rsidR="00587444" w:rsidRPr="00587444" w:rsidRDefault="00587444" w:rsidP="00587932">
      <w:pPr>
        <w:autoSpaceDN/>
        <w:jc w:val="both"/>
        <w:rPr>
          <w:rFonts w:ascii="Arial" w:hAnsi="Arial" w:cs="Arial"/>
          <w:sz w:val="20"/>
          <w:szCs w:val="20"/>
        </w:rPr>
        <w:sectPr w:rsidR="00587444" w:rsidRPr="00587444" w:rsidSect="00D337C5">
          <w:footerReference w:type="default" r:id="rId93"/>
          <w:pgSz w:w="11907" w:h="16840" w:code="9"/>
          <w:pgMar w:top="1418" w:right="1134" w:bottom="1134" w:left="1418" w:header="851" w:footer="851" w:gutter="0"/>
          <w:cols w:space="720"/>
          <w:noEndnote/>
        </w:sectPr>
      </w:pPr>
      <w:bookmarkStart w:id="352" w:name="_Hlk158210253"/>
      <w:r w:rsidRPr="00587444">
        <w:rPr>
          <w:rFonts w:ascii="Arial" w:hAnsi="Arial" w:cs="Arial"/>
          <w:sz w:val="20"/>
          <w:szCs w:val="20"/>
        </w:rPr>
        <w:t>At the future reporting dates, all financial assets</w:t>
      </w:r>
      <w:r w:rsidR="008D01F9">
        <w:rPr>
          <w:rFonts w:ascii="Arial" w:hAnsi="Arial" w:cs="Arial"/>
          <w:sz w:val="20"/>
          <w:szCs w:val="20"/>
        </w:rPr>
        <w:t xml:space="preserve">, including POCI assets, </w:t>
      </w:r>
      <w:r w:rsidRPr="00587444">
        <w:rPr>
          <w:rFonts w:ascii="Arial" w:hAnsi="Arial" w:cs="Arial"/>
          <w:sz w:val="20"/>
          <w:szCs w:val="20"/>
        </w:rPr>
        <w:t>are allocated exclusively in accordance with the credit impairment criteria to Stage 2 and Stage 3.</w:t>
      </w:r>
    </w:p>
    <w:bookmarkEnd w:id="352"/>
    <w:p w14:paraId="2289E0B8" w14:textId="77777777" w:rsidR="00587444" w:rsidRPr="00587444" w:rsidRDefault="00587444" w:rsidP="00587444">
      <w:pPr>
        <w:suppressAutoHyphens w:val="0"/>
        <w:autoSpaceDN/>
        <w:jc w:val="both"/>
        <w:rPr>
          <w:rFonts w:ascii="Arial" w:hAnsi="Arial" w:cs="Arial"/>
          <w:sz w:val="20"/>
          <w:szCs w:val="20"/>
        </w:rPr>
      </w:pPr>
    </w:p>
    <w:p w14:paraId="7CCD9D4D" w14:textId="77777777" w:rsidR="00587444" w:rsidRPr="00587444" w:rsidRDefault="00587444" w:rsidP="00587932">
      <w:pPr>
        <w:keepNext/>
        <w:tabs>
          <w:tab w:val="left" w:pos="426"/>
        </w:tabs>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77188EFA" w14:textId="77777777" w:rsidR="00587444" w:rsidRPr="00587444" w:rsidRDefault="00587444" w:rsidP="00587932">
      <w:pPr>
        <w:keepNext/>
        <w:tabs>
          <w:tab w:val="left" w:pos="426"/>
        </w:tabs>
        <w:autoSpaceDN/>
        <w:jc w:val="both"/>
        <w:rPr>
          <w:rFonts w:ascii="Arial" w:hAnsi="Arial" w:cs="Arial"/>
          <w:b/>
          <w:bCs/>
          <w:sz w:val="20"/>
          <w:szCs w:val="20"/>
        </w:rPr>
      </w:pPr>
    </w:p>
    <w:p w14:paraId="0431FE57" w14:textId="77777777" w:rsidR="00587444" w:rsidRPr="00587444" w:rsidRDefault="00587444" w:rsidP="00587932">
      <w:pPr>
        <w:keepNext/>
        <w:tabs>
          <w:tab w:val="left" w:pos="426"/>
        </w:tabs>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0CF70A47" w14:textId="77777777" w:rsidR="00587444" w:rsidRPr="00587444" w:rsidRDefault="00587444" w:rsidP="00587932">
      <w:pPr>
        <w:autoSpaceDN/>
        <w:jc w:val="both"/>
        <w:rPr>
          <w:rFonts w:ascii="Arial" w:hAnsi="Arial" w:cs="Arial"/>
          <w:b/>
          <w:sz w:val="20"/>
          <w:szCs w:val="20"/>
        </w:rPr>
      </w:pPr>
    </w:p>
    <w:p w14:paraId="7C5201E2"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7375009F" w14:textId="77777777" w:rsidR="00532933" w:rsidRPr="00587444" w:rsidRDefault="00532933" w:rsidP="00DE6E01">
      <w:pPr>
        <w:autoSpaceDN/>
        <w:jc w:val="both"/>
        <w:rPr>
          <w:rFonts w:ascii="Arial" w:hAnsi="Arial" w:cs="Arial"/>
          <w:b/>
          <w:i/>
          <w:sz w:val="20"/>
          <w:szCs w:val="20"/>
        </w:rPr>
      </w:pPr>
    </w:p>
    <w:p w14:paraId="6AA5BAC9" w14:textId="77777777" w:rsidR="00532933" w:rsidRPr="00587444" w:rsidRDefault="00532933" w:rsidP="00DE6E01">
      <w:pPr>
        <w:autoSpaceDN/>
        <w:jc w:val="both"/>
        <w:rPr>
          <w:rFonts w:ascii="Arial" w:hAnsi="Arial" w:cs="Arial"/>
          <w:b/>
          <w:i/>
          <w:sz w:val="20"/>
          <w:szCs w:val="20"/>
        </w:rPr>
      </w:pPr>
      <w:r w:rsidRPr="00587444">
        <w:rPr>
          <w:rFonts w:ascii="Arial" w:hAnsi="Arial" w:cs="Arial"/>
          <w:b/>
          <w:i/>
          <w:sz w:val="20"/>
          <w:szCs w:val="20"/>
        </w:rPr>
        <w:t>ix. Impairment (continued)</w:t>
      </w:r>
    </w:p>
    <w:p w14:paraId="72FBA7EE" w14:textId="77777777" w:rsidR="00532933" w:rsidRPr="00587444" w:rsidRDefault="00532933" w:rsidP="00DE6E01">
      <w:pPr>
        <w:autoSpaceDN/>
        <w:ind w:left="720"/>
        <w:contextualSpacing/>
        <w:jc w:val="both"/>
        <w:rPr>
          <w:rFonts w:ascii="Arial" w:hAnsi="Arial" w:cs="Arial"/>
          <w:sz w:val="20"/>
          <w:szCs w:val="20"/>
        </w:rPr>
      </w:pPr>
    </w:p>
    <w:p w14:paraId="5C96204F" w14:textId="77777777" w:rsidR="00532933" w:rsidRPr="00587444" w:rsidRDefault="00532933" w:rsidP="00DE6E01">
      <w:pPr>
        <w:tabs>
          <w:tab w:val="left" w:pos="426"/>
        </w:tabs>
        <w:autoSpaceDN/>
        <w:jc w:val="both"/>
        <w:rPr>
          <w:rFonts w:ascii="Arial" w:hAnsi="Arial" w:cs="Arial"/>
          <w:sz w:val="20"/>
          <w:szCs w:val="20"/>
        </w:rPr>
      </w:pPr>
      <w:r w:rsidRPr="00587444">
        <w:rPr>
          <w:rFonts w:ascii="Arial" w:hAnsi="Arial" w:cs="Arial"/>
          <w:sz w:val="20"/>
          <w:szCs w:val="20"/>
        </w:rPr>
        <w:t>Details regarding the methodology are stated in Note 31. Risk Management.</w:t>
      </w:r>
    </w:p>
    <w:p w14:paraId="06626F43" w14:textId="77777777" w:rsidR="00532933" w:rsidRPr="00587444" w:rsidRDefault="00532933" w:rsidP="00DE6E01">
      <w:pPr>
        <w:tabs>
          <w:tab w:val="left" w:pos="426"/>
        </w:tabs>
        <w:autoSpaceDN/>
        <w:jc w:val="both"/>
        <w:rPr>
          <w:rFonts w:ascii="Arial" w:hAnsi="Arial" w:cs="Arial"/>
          <w:b/>
          <w:sz w:val="20"/>
          <w:szCs w:val="20"/>
        </w:rPr>
      </w:pPr>
    </w:p>
    <w:p w14:paraId="09531AC9" w14:textId="77777777" w:rsidR="00532933" w:rsidRPr="00587444" w:rsidRDefault="00532933" w:rsidP="00DE6E01">
      <w:pPr>
        <w:autoSpaceDN/>
        <w:jc w:val="both"/>
        <w:rPr>
          <w:rFonts w:ascii="Arial" w:hAnsi="Arial" w:cs="Arial"/>
          <w:b/>
          <w:i/>
          <w:sz w:val="20"/>
          <w:szCs w:val="20"/>
        </w:rPr>
      </w:pPr>
      <w:r w:rsidRPr="00587444">
        <w:rPr>
          <w:rFonts w:ascii="Arial" w:hAnsi="Arial" w:cs="Arial"/>
          <w:b/>
          <w:i/>
          <w:sz w:val="20"/>
          <w:szCs w:val="20"/>
        </w:rPr>
        <w:t>x. Financial assets-categories</w:t>
      </w:r>
    </w:p>
    <w:p w14:paraId="54374265" w14:textId="77777777" w:rsidR="00532933" w:rsidRPr="00587444" w:rsidRDefault="00532933" w:rsidP="00DE6E01">
      <w:pPr>
        <w:keepNext/>
        <w:autoSpaceDN/>
        <w:jc w:val="both"/>
        <w:rPr>
          <w:rFonts w:ascii="Arial" w:hAnsi="Arial" w:cs="Arial"/>
          <w:b/>
          <w:sz w:val="20"/>
          <w:szCs w:val="20"/>
        </w:rPr>
      </w:pPr>
    </w:p>
    <w:p w14:paraId="66FB116D" w14:textId="77777777" w:rsidR="00532933" w:rsidRPr="00587444" w:rsidRDefault="00532933" w:rsidP="00DE6E01">
      <w:pPr>
        <w:keepNext/>
        <w:autoSpaceDN/>
        <w:jc w:val="both"/>
        <w:rPr>
          <w:rFonts w:ascii="Arial" w:hAnsi="Arial" w:cs="Arial"/>
          <w:sz w:val="20"/>
          <w:szCs w:val="20"/>
          <w:lang w:val="en-GB" w:eastAsia="hr-HR"/>
        </w:rPr>
      </w:pPr>
      <w:r w:rsidRPr="00587444">
        <w:rPr>
          <w:rFonts w:ascii="Arial" w:hAnsi="Arial" w:cs="Arial"/>
          <w:sz w:val="20"/>
          <w:szCs w:val="20"/>
          <w:lang w:val="en-GB"/>
        </w:rPr>
        <w:t>Financial assets of the Group are comprised of:</w:t>
      </w:r>
    </w:p>
    <w:p w14:paraId="48D882A6" w14:textId="77777777" w:rsidR="00532933" w:rsidRPr="00587444" w:rsidRDefault="00532933" w:rsidP="00DE6E01">
      <w:pPr>
        <w:numPr>
          <w:ilvl w:val="0"/>
          <w:numId w:val="30"/>
        </w:numPr>
        <w:tabs>
          <w:tab w:val="num" w:pos="1080"/>
        </w:tabs>
        <w:autoSpaceDN/>
        <w:ind w:left="1080"/>
        <w:contextualSpacing/>
        <w:jc w:val="both"/>
        <w:rPr>
          <w:rFonts w:ascii="Arial" w:hAnsi="Arial" w:cs="Arial"/>
          <w:sz w:val="20"/>
          <w:szCs w:val="20"/>
        </w:rPr>
      </w:pPr>
      <w:r w:rsidRPr="00587444">
        <w:rPr>
          <w:rFonts w:ascii="Arial" w:hAnsi="Arial" w:cs="Arial"/>
          <w:sz w:val="20"/>
          <w:szCs w:val="20"/>
        </w:rPr>
        <w:t>Funds on the transaction accounts,</w:t>
      </w:r>
    </w:p>
    <w:p w14:paraId="35190467" w14:textId="77777777" w:rsidR="00532933" w:rsidRPr="00587444" w:rsidRDefault="00532933" w:rsidP="00DE6E01">
      <w:pPr>
        <w:numPr>
          <w:ilvl w:val="0"/>
          <w:numId w:val="30"/>
        </w:numPr>
        <w:tabs>
          <w:tab w:val="num" w:pos="1080"/>
        </w:tabs>
        <w:autoSpaceDN/>
        <w:ind w:left="1080"/>
        <w:contextualSpacing/>
        <w:jc w:val="both"/>
        <w:rPr>
          <w:rFonts w:ascii="Arial" w:hAnsi="Arial" w:cs="Arial"/>
          <w:sz w:val="20"/>
          <w:szCs w:val="20"/>
        </w:rPr>
      </w:pPr>
      <w:r w:rsidRPr="00587444">
        <w:rPr>
          <w:rFonts w:ascii="Arial" w:hAnsi="Arial" w:cs="Arial"/>
          <w:sz w:val="20"/>
          <w:szCs w:val="20"/>
        </w:rPr>
        <w:t>Deposits with banks,</w:t>
      </w:r>
    </w:p>
    <w:p w14:paraId="1BCAC50D" w14:textId="77777777" w:rsidR="00532933" w:rsidRPr="00587444" w:rsidRDefault="00532933" w:rsidP="00DE6E01">
      <w:pPr>
        <w:numPr>
          <w:ilvl w:val="0"/>
          <w:numId w:val="30"/>
        </w:numPr>
        <w:tabs>
          <w:tab w:val="num" w:pos="1080"/>
        </w:tabs>
        <w:autoSpaceDN/>
        <w:ind w:left="1080"/>
        <w:contextualSpacing/>
        <w:jc w:val="both"/>
        <w:rPr>
          <w:rFonts w:ascii="Arial" w:hAnsi="Arial" w:cs="Arial"/>
          <w:sz w:val="20"/>
          <w:szCs w:val="20"/>
        </w:rPr>
      </w:pPr>
      <w:r w:rsidRPr="00587444">
        <w:rPr>
          <w:rFonts w:ascii="Arial" w:hAnsi="Arial" w:cs="Arial"/>
          <w:sz w:val="20"/>
          <w:szCs w:val="20"/>
        </w:rPr>
        <w:t>Loans,</w:t>
      </w:r>
    </w:p>
    <w:p w14:paraId="4CF65133" w14:textId="77777777" w:rsidR="00532933" w:rsidRPr="00587444" w:rsidRDefault="00532933" w:rsidP="00DE6E01">
      <w:pPr>
        <w:numPr>
          <w:ilvl w:val="0"/>
          <w:numId w:val="30"/>
        </w:numPr>
        <w:tabs>
          <w:tab w:val="num" w:pos="1080"/>
        </w:tabs>
        <w:autoSpaceDN/>
        <w:ind w:left="1080"/>
        <w:contextualSpacing/>
        <w:jc w:val="both"/>
        <w:rPr>
          <w:rFonts w:ascii="Arial" w:hAnsi="Arial" w:cs="Arial"/>
          <w:sz w:val="20"/>
          <w:szCs w:val="20"/>
        </w:rPr>
      </w:pPr>
      <w:r w:rsidRPr="00587444">
        <w:rPr>
          <w:rFonts w:ascii="Arial" w:hAnsi="Arial" w:cs="Arial"/>
          <w:sz w:val="20"/>
          <w:szCs w:val="20"/>
        </w:rPr>
        <w:t>Debt securities,</w:t>
      </w:r>
    </w:p>
    <w:p w14:paraId="2095E453" w14:textId="77777777" w:rsidR="00532933" w:rsidRPr="00587444" w:rsidRDefault="00532933" w:rsidP="00DE6E01">
      <w:pPr>
        <w:numPr>
          <w:ilvl w:val="0"/>
          <w:numId w:val="30"/>
        </w:numPr>
        <w:tabs>
          <w:tab w:val="num" w:pos="1080"/>
        </w:tabs>
        <w:autoSpaceDN/>
        <w:ind w:left="1080"/>
        <w:contextualSpacing/>
        <w:jc w:val="both"/>
        <w:rPr>
          <w:rFonts w:ascii="Arial" w:hAnsi="Arial" w:cs="Arial"/>
          <w:sz w:val="20"/>
          <w:szCs w:val="20"/>
        </w:rPr>
      </w:pPr>
      <w:r w:rsidRPr="00587444">
        <w:rPr>
          <w:rFonts w:ascii="Arial" w:hAnsi="Arial" w:cs="Arial"/>
          <w:sz w:val="20"/>
          <w:szCs w:val="20"/>
        </w:rPr>
        <w:t>Equity securities,</w:t>
      </w:r>
    </w:p>
    <w:p w14:paraId="316512FA" w14:textId="77777777" w:rsidR="00532933" w:rsidRPr="00587444" w:rsidRDefault="00532933" w:rsidP="00DE6E01">
      <w:pPr>
        <w:keepNext/>
        <w:numPr>
          <w:ilvl w:val="0"/>
          <w:numId w:val="30"/>
        </w:numPr>
        <w:tabs>
          <w:tab w:val="left" w:pos="426"/>
          <w:tab w:val="num" w:pos="1080"/>
        </w:tabs>
        <w:autoSpaceDN/>
        <w:ind w:left="1080"/>
        <w:contextualSpacing/>
        <w:jc w:val="both"/>
        <w:rPr>
          <w:rFonts w:ascii="Arial" w:hAnsi="Arial" w:cs="Arial"/>
          <w:b/>
          <w:bCs/>
          <w:sz w:val="20"/>
          <w:szCs w:val="20"/>
        </w:rPr>
      </w:pPr>
      <w:r w:rsidRPr="00587444">
        <w:rPr>
          <w:rFonts w:ascii="Arial" w:hAnsi="Arial" w:cs="Arial"/>
          <w:sz w:val="20"/>
          <w:szCs w:val="20"/>
        </w:rPr>
        <w:t>Shares in investment funds,</w:t>
      </w:r>
    </w:p>
    <w:p w14:paraId="0D95DDF6" w14:textId="77777777" w:rsidR="00532933" w:rsidRPr="00587444" w:rsidRDefault="00532933" w:rsidP="00DE6E01">
      <w:pPr>
        <w:numPr>
          <w:ilvl w:val="0"/>
          <w:numId w:val="30"/>
        </w:numPr>
        <w:tabs>
          <w:tab w:val="num" w:pos="1080"/>
        </w:tabs>
        <w:autoSpaceDN/>
        <w:ind w:left="1080"/>
        <w:contextualSpacing/>
        <w:jc w:val="both"/>
        <w:rPr>
          <w:rFonts w:ascii="Arial" w:hAnsi="Arial" w:cs="Arial"/>
          <w:sz w:val="20"/>
          <w:szCs w:val="20"/>
        </w:rPr>
      </w:pPr>
      <w:r w:rsidRPr="00587444">
        <w:rPr>
          <w:rFonts w:ascii="Arial" w:hAnsi="Arial" w:cs="Arial"/>
          <w:sz w:val="20"/>
          <w:szCs w:val="20"/>
        </w:rPr>
        <w:t xml:space="preserve">Derivative financial assets and </w:t>
      </w:r>
    </w:p>
    <w:p w14:paraId="4970D160" w14:textId="77777777" w:rsidR="00532933" w:rsidRPr="00587444" w:rsidRDefault="00532933" w:rsidP="00DE6E01">
      <w:pPr>
        <w:numPr>
          <w:ilvl w:val="0"/>
          <w:numId w:val="30"/>
        </w:numPr>
        <w:tabs>
          <w:tab w:val="num" w:pos="1080"/>
        </w:tabs>
        <w:autoSpaceDN/>
        <w:ind w:left="1080"/>
        <w:contextualSpacing/>
        <w:jc w:val="both"/>
        <w:rPr>
          <w:rFonts w:ascii="Arial" w:hAnsi="Arial" w:cs="Arial"/>
          <w:sz w:val="20"/>
          <w:szCs w:val="20"/>
        </w:rPr>
      </w:pPr>
      <w:r w:rsidRPr="00587444">
        <w:rPr>
          <w:rFonts w:ascii="Arial" w:hAnsi="Arial" w:cs="Arial"/>
          <w:sz w:val="20"/>
          <w:szCs w:val="20"/>
        </w:rPr>
        <w:t xml:space="preserve">Other receivables. </w:t>
      </w:r>
    </w:p>
    <w:p w14:paraId="081D33C2" w14:textId="77777777" w:rsidR="00532933" w:rsidRPr="00587444" w:rsidRDefault="00532933" w:rsidP="00DE6E01">
      <w:pPr>
        <w:tabs>
          <w:tab w:val="num" w:pos="1080"/>
        </w:tabs>
        <w:autoSpaceDN/>
        <w:jc w:val="both"/>
        <w:rPr>
          <w:rFonts w:ascii="Arial" w:hAnsi="Arial" w:cs="Arial"/>
          <w:sz w:val="20"/>
          <w:szCs w:val="20"/>
        </w:rPr>
      </w:pPr>
    </w:p>
    <w:p w14:paraId="635751D2" w14:textId="77777777" w:rsidR="00532933" w:rsidRPr="00587444" w:rsidRDefault="00532933" w:rsidP="00DE6E01">
      <w:pPr>
        <w:autoSpaceDN/>
        <w:jc w:val="both"/>
        <w:rPr>
          <w:rFonts w:ascii="Arial" w:hAnsi="Arial" w:cs="Arial"/>
          <w:i/>
          <w:iCs/>
          <w:sz w:val="20"/>
          <w:szCs w:val="20"/>
          <w:lang w:val="en-GB"/>
        </w:rPr>
      </w:pPr>
      <w:r w:rsidRPr="00587444">
        <w:rPr>
          <w:rFonts w:ascii="Arial" w:hAnsi="Arial" w:cs="Arial"/>
          <w:i/>
          <w:iCs/>
          <w:sz w:val="20"/>
          <w:szCs w:val="20"/>
          <w:lang w:val="en-GB"/>
        </w:rPr>
        <w:t xml:space="preserve">Current accounts with banks </w:t>
      </w:r>
    </w:p>
    <w:p w14:paraId="27EAD5E8" w14:textId="77777777" w:rsidR="00532933" w:rsidRPr="00587444" w:rsidRDefault="00532933" w:rsidP="00DE6E01">
      <w:pPr>
        <w:autoSpaceDN/>
        <w:jc w:val="both"/>
        <w:rPr>
          <w:rFonts w:ascii="Arial" w:hAnsi="Arial" w:cs="Arial"/>
          <w:sz w:val="20"/>
          <w:szCs w:val="20"/>
          <w:lang w:val="en-GB" w:eastAsia="hr-HR"/>
        </w:rPr>
      </w:pPr>
      <w:r w:rsidRPr="00587444">
        <w:rPr>
          <w:rFonts w:ascii="Arial" w:hAnsi="Arial" w:cs="Arial"/>
          <w:color w:val="000000"/>
          <w:sz w:val="20"/>
          <w:szCs w:val="20"/>
          <w:lang w:val="en-GB" w:eastAsia="hr-HR"/>
        </w:rPr>
        <w:t>Current accounts with banks are allocated to a business model whose purpose is to hold assets for the payment of contracted cash flows and they meet the SPPI test in accordance with the Methodology for the Classification and Measurement of Financial Instruments</w:t>
      </w:r>
      <w:r w:rsidRPr="00587444">
        <w:rPr>
          <w:rFonts w:ascii="Arial" w:hAnsi="Arial" w:cs="Arial"/>
          <w:sz w:val="20"/>
          <w:szCs w:val="20"/>
          <w:lang w:val="en-GB" w:eastAsia="hr-HR"/>
        </w:rPr>
        <w:t>.</w:t>
      </w:r>
    </w:p>
    <w:p w14:paraId="771CFF58" w14:textId="77777777" w:rsidR="00532933" w:rsidRPr="00587444" w:rsidRDefault="00532933" w:rsidP="00DE6E01">
      <w:pPr>
        <w:autoSpaceDN/>
        <w:jc w:val="both"/>
        <w:rPr>
          <w:rFonts w:ascii="Arial" w:hAnsi="Arial" w:cs="Arial"/>
          <w:sz w:val="20"/>
          <w:szCs w:val="20"/>
          <w:lang w:val="en-GB" w:eastAsia="hr-HR"/>
        </w:rPr>
      </w:pPr>
    </w:p>
    <w:p w14:paraId="2E7CB98C"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sz w:val="20"/>
          <w:szCs w:val="20"/>
          <w:lang w:val="en-GB" w:eastAsia="hr-HR"/>
        </w:rPr>
        <w:t>Pursuant to the above, Current accounts with banks are classified to the assets subsequently measured at amortised cost</w:t>
      </w:r>
      <w:r w:rsidRPr="00587444">
        <w:rPr>
          <w:rFonts w:ascii="Arial" w:hAnsi="Arial" w:cs="Arial"/>
          <w:color w:val="000000"/>
          <w:sz w:val="20"/>
          <w:szCs w:val="20"/>
          <w:lang w:val="en-GB" w:eastAsia="hr-HR"/>
        </w:rPr>
        <w:t>.</w:t>
      </w:r>
    </w:p>
    <w:p w14:paraId="01E6FCF7" w14:textId="77777777" w:rsidR="00532933" w:rsidRPr="00587444" w:rsidRDefault="00532933" w:rsidP="00DE6E01">
      <w:pPr>
        <w:autoSpaceDN/>
        <w:jc w:val="both"/>
        <w:rPr>
          <w:rFonts w:ascii="Arial" w:hAnsi="Arial" w:cs="Arial"/>
          <w:color w:val="000000"/>
          <w:sz w:val="20"/>
          <w:szCs w:val="20"/>
          <w:lang w:val="en-GB" w:eastAsia="hr-HR"/>
        </w:rPr>
      </w:pPr>
    </w:p>
    <w:p w14:paraId="15833FB0"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In the case of identified expected credit losses on funds on transaction accounts with domestic banks and abroad, impairment is performed but the expected credit losses are not discounted to present value in accordance with the short-term character of these financial assets.</w:t>
      </w:r>
    </w:p>
    <w:p w14:paraId="672F0001" w14:textId="77777777" w:rsidR="00532933" w:rsidRPr="00587444" w:rsidRDefault="00532933" w:rsidP="00DE6E01">
      <w:pPr>
        <w:autoSpaceDN/>
        <w:jc w:val="both"/>
        <w:rPr>
          <w:rFonts w:ascii="Arial" w:hAnsi="Arial" w:cs="Arial"/>
          <w:color w:val="000000"/>
          <w:sz w:val="20"/>
          <w:szCs w:val="20"/>
          <w:lang w:val="en-GB" w:eastAsia="hr-HR"/>
        </w:rPr>
      </w:pPr>
    </w:p>
    <w:p w14:paraId="112018A2" w14:textId="77777777" w:rsidR="00532933" w:rsidRPr="00587444" w:rsidRDefault="00532933" w:rsidP="00DE6E01">
      <w:pPr>
        <w:autoSpaceDN/>
        <w:jc w:val="both"/>
        <w:rPr>
          <w:rFonts w:ascii="Arial" w:hAnsi="Arial" w:cs="Arial"/>
          <w:i/>
          <w:color w:val="000000"/>
          <w:sz w:val="20"/>
          <w:szCs w:val="20"/>
          <w:lang w:val="en-GB" w:eastAsia="hr-HR"/>
        </w:rPr>
      </w:pPr>
      <w:r w:rsidRPr="00587444">
        <w:rPr>
          <w:rFonts w:ascii="Arial" w:hAnsi="Arial" w:cs="Arial"/>
          <w:i/>
          <w:color w:val="000000"/>
          <w:sz w:val="20"/>
          <w:szCs w:val="20"/>
          <w:lang w:val="en-GB" w:eastAsia="hr-HR"/>
        </w:rPr>
        <w:t xml:space="preserve">Deposits with banks </w:t>
      </w:r>
    </w:p>
    <w:p w14:paraId="175DB268"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Deposits with banks are allocated to a business model whose purpose is to hold assets for the collection of contractual cash flows and they pass the SPPI test in accordance with the Methodology for the Classification and Measurement of Financial Instruments. </w:t>
      </w:r>
    </w:p>
    <w:p w14:paraId="0091F210" w14:textId="77777777" w:rsidR="00532933" w:rsidRPr="00587444" w:rsidRDefault="00532933" w:rsidP="00DE6E01">
      <w:pPr>
        <w:autoSpaceDN/>
        <w:jc w:val="both"/>
        <w:rPr>
          <w:rFonts w:ascii="Arial" w:hAnsi="Arial" w:cs="Arial"/>
          <w:color w:val="000000"/>
          <w:sz w:val="20"/>
          <w:szCs w:val="20"/>
          <w:lang w:val="en-GB" w:eastAsia="hr-HR"/>
        </w:rPr>
      </w:pPr>
    </w:p>
    <w:p w14:paraId="79FFFEB7"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Pursuant to the above, deposits with banks are classified to the assets subsequently measured at amortised cost.</w:t>
      </w:r>
    </w:p>
    <w:p w14:paraId="6CDBA771" w14:textId="77777777" w:rsidR="00532933" w:rsidRPr="00587444" w:rsidRDefault="00532933" w:rsidP="00DE6E01">
      <w:pPr>
        <w:autoSpaceDN/>
        <w:jc w:val="both"/>
        <w:rPr>
          <w:rFonts w:ascii="Arial" w:hAnsi="Arial" w:cs="Arial"/>
          <w:color w:val="000000"/>
          <w:sz w:val="20"/>
          <w:szCs w:val="20"/>
          <w:lang w:val="en-GB" w:eastAsia="hr-HR"/>
        </w:rPr>
      </w:pPr>
    </w:p>
    <w:p w14:paraId="41B39442"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Impairment is determined in the amount of the expected credit losses, however, in the case of short-term deposits, they are not discounted to present value in accordance with their short-term character.</w:t>
      </w:r>
    </w:p>
    <w:p w14:paraId="396CBB8A" w14:textId="77777777" w:rsidR="00587444" w:rsidRPr="00587444" w:rsidRDefault="00587444" w:rsidP="00587444">
      <w:pPr>
        <w:tabs>
          <w:tab w:val="num" w:pos="1080"/>
        </w:tabs>
        <w:suppressAutoHyphens w:val="0"/>
        <w:autoSpaceDN/>
        <w:jc w:val="both"/>
        <w:rPr>
          <w:rFonts w:ascii="Arial" w:hAnsi="Arial" w:cs="Arial"/>
          <w:sz w:val="20"/>
          <w:szCs w:val="20"/>
        </w:rPr>
        <w:sectPr w:rsidR="00587444" w:rsidRPr="00587444" w:rsidSect="00D337C5">
          <w:footerReference w:type="default" r:id="rId94"/>
          <w:pgSz w:w="11907" w:h="16840" w:code="9"/>
          <w:pgMar w:top="1418" w:right="992" w:bottom="1134" w:left="1418" w:header="851" w:footer="851" w:gutter="0"/>
          <w:cols w:space="720"/>
          <w:noEndnote/>
        </w:sectPr>
      </w:pPr>
    </w:p>
    <w:p w14:paraId="1B63667D" w14:textId="77777777" w:rsidR="00587444" w:rsidRPr="00587444" w:rsidRDefault="00587444" w:rsidP="00587444">
      <w:pPr>
        <w:suppressAutoHyphens w:val="0"/>
        <w:autoSpaceDN/>
        <w:jc w:val="both"/>
        <w:rPr>
          <w:rFonts w:ascii="Arial" w:hAnsi="Arial" w:cs="Arial"/>
          <w:sz w:val="20"/>
          <w:szCs w:val="20"/>
        </w:rPr>
      </w:pPr>
    </w:p>
    <w:p w14:paraId="4F5F9C94"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2206CB6F"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79B729DA"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02CD89CF" w14:textId="77777777" w:rsidR="00587444" w:rsidRPr="00587444" w:rsidRDefault="00587444" w:rsidP="00587444">
      <w:pPr>
        <w:suppressAutoHyphens w:val="0"/>
        <w:autoSpaceDN/>
        <w:jc w:val="both"/>
        <w:rPr>
          <w:rFonts w:ascii="Arial" w:hAnsi="Arial" w:cs="Arial"/>
          <w:b/>
          <w:sz w:val="20"/>
          <w:szCs w:val="20"/>
        </w:rPr>
      </w:pPr>
    </w:p>
    <w:p w14:paraId="222C762F"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7593B007" w14:textId="77777777" w:rsidR="00532933" w:rsidRPr="00587444" w:rsidRDefault="00532933" w:rsidP="00DE6E01">
      <w:pPr>
        <w:suppressAutoHyphens w:val="0"/>
        <w:autoSpaceDN/>
        <w:jc w:val="both"/>
        <w:rPr>
          <w:rFonts w:ascii="Arial" w:hAnsi="Arial" w:cs="Arial"/>
          <w:b/>
          <w:sz w:val="20"/>
          <w:szCs w:val="20"/>
        </w:rPr>
      </w:pPr>
    </w:p>
    <w:p w14:paraId="3DD4EFDC" w14:textId="77777777" w:rsidR="00532933" w:rsidRPr="00587444" w:rsidRDefault="00532933" w:rsidP="00DE6E01">
      <w:pPr>
        <w:suppressAutoHyphens w:val="0"/>
        <w:autoSpaceDN/>
        <w:jc w:val="both"/>
        <w:rPr>
          <w:rFonts w:ascii="Arial" w:hAnsi="Arial" w:cs="Arial"/>
          <w:b/>
          <w:i/>
          <w:sz w:val="20"/>
          <w:szCs w:val="20"/>
        </w:rPr>
      </w:pPr>
      <w:r w:rsidRPr="00587444">
        <w:rPr>
          <w:rFonts w:ascii="Arial" w:hAnsi="Arial" w:cs="Arial"/>
          <w:b/>
          <w:i/>
          <w:sz w:val="20"/>
          <w:szCs w:val="20"/>
        </w:rPr>
        <w:t xml:space="preserve">x. Financial assets-categories </w:t>
      </w:r>
      <w:r w:rsidRPr="00587444">
        <w:rPr>
          <w:rFonts w:ascii="Arial" w:hAnsi="Arial" w:cs="Arial"/>
          <w:b/>
          <w:sz w:val="20"/>
          <w:szCs w:val="20"/>
        </w:rPr>
        <w:t>(continued)</w:t>
      </w:r>
    </w:p>
    <w:p w14:paraId="2D029361" w14:textId="77777777" w:rsidR="00532933" w:rsidRPr="00587444" w:rsidRDefault="00532933" w:rsidP="00DE6E01">
      <w:pPr>
        <w:autoSpaceDN/>
        <w:jc w:val="both"/>
        <w:rPr>
          <w:rFonts w:ascii="Arial" w:hAnsi="Arial" w:cs="Arial"/>
          <w:sz w:val="20"/>
          <w:szCs w:val="20"/>
        </w:rPr>
      </w:pPr>
    </w:p>
    <w:p w14:paraId="56DCBC84" w14:textId="77777777" w:rsidR="00532933" w:rsidRPr="00587444" w:rsidRDefault="00532933" w:rsidP="00DE6E01">
      <w:pPr>
        <w:autoSpaceDN/>
        <w:jc w:val="both"/>
        <w:rPr>
          <w:rFonts w:ascii="Arial" w:hAnsi="Arial" w:cs="Arial"/>
          <w:i/>
          <w:color w:val="000000"/>
          <w:sz w:val="20"/>
          <w:szCs w:val="20"/>
          <w:lang w:val="en-GB" w:eastAsia="hr-HR"/>
        </w:rPr>
      </w:pPr>
      <w:r w:rsidRPr="00587444">
        <w:rPr>
          <w:rFonts w:ascii="Arial" w:hAnsi="Arial" w:cs="Arial"/>
          <w:i/>
          <w:color w:val="000000"/>
          <w:sz w:val="20"/>
          <w:szCs w:val="20"/>
          <w:lang w:val="en-GB" w:eastAsia="hr-HR"/>
        </w:rPr>
        <w:t xml:space="preserve">Loans </w:t>
      </w:r>
    </w:p>
    <w:p w14:paraId="6D38EA58"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Loans are allocated to a business model whose purpose is to hold assets for the collection of contractual cash flows. Loans that pass the SPPI test in accordance with the Methodology for the Classification and Measurement of Financial Instruments are classified to the assets subsequently measured at amortised cost. Loans that fail the SPPI test in accordance with the Methodology for the Classification and Measurement of Financial Instruments are classified to the assets subsequently measured at fair value through profit or loss.</w:t>
      </w:r>
    </w:p>
    <w:p w14:paraId="3B831C5E" w14:textId="77777777" w:rsidR="00532933" w:rsidRPr="00587444" w:rsidRDefault="00532933" w:rsidP="00DE6E01">
      <w:pPr>
        <w:autoSpaceDN/>
        <w:jc w:val="both"/>
        <w:rPr>
          <w:rFonts w:ascii="Arial" w:hAnsi="Arial" w:cs="Arial"/>
          <w:color w:val="000000"/>
          <w:sz w:val="20"/>
          <w:szCs w:val="20"/>
          <w:lang w:val="en-GB" w:eastAsia="hr-HR"/>
        </w:rPr>
      </w:pPr>
    </w:p>
    <w:p w14:paraId="2FE4194B"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Impairment of loans subsequently measured at amortised cost is determined in the amount of the expected credit losses by applying the general impairment approach (see G.ix. Impairment). </w:t>
      </w:r>
    </w:p>
    <w:p w14:paraId="5CAB0F3C" w14:textId="77777777" w:rsidR="00532933" w:rsidRPr="00587444" w:rsidRDefault="00532933" w:rsidP="00DE6E01">
      <w:pPr>
        <w:autoSpaceDN/>
        <w:jc w:val="both"/>
        <w:rPr>
          <w:rFonts w:ascii="Arial" w:hAnsi="Arial" w:cs="Arial"/>
          <w:color w:val="000000"/>
          <w:sz w:val="20"/>
          <w:szCs w:val="20"/>
          <w:lang w:val="en-GB" w:eastAsia="hr-HR"/>
        </w:rPr>
      </w:pPr>
    </w:p>
    <w:p w14:paraId="29746B75"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Loan receivables are based on contracts. Any amendments to contract provisions that change the agreed loan cash flows are considered to be a modification of a loan (see G.vi. Modification of financial assets).</w:t>
      </w:r>
    </w:p>
    <w:p w14:paraId="724B283D" w14:textId="77777777" w:rsidR="00532933" w:rsidRPr="00587444" w:rsidRDefault="00532933" w:rsidP="00DE6E01">
      <w:pPr>
        <w:autoSpaceDN/>
        <w:jc w:val="both"/>
        <w:rPr>
          <w:rFonts w:ascii="Arial" w:hAnsi="Arial" w:cs="Arial"/>
          <w:color w:val="000000"/>
          <w:sz w:val="20"/>
          <w:szCs w:val="20"/>
          <w:lang w:val="en-GB" w:eastAsia="hr-HR"/>
        </w:rPr>
      </w:pPr>
    </w:p>
    <w:p w14:paraId="4853A9F7"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Loans purchased or originated, for which the existence of expected credit losses was determined at initial recognition, are considered to be POCI assets (see G.vii. Purchased or originated credit-impaired financial assets (POCI assets)).</w:t>
      </w:r>
    </w:p>
    <w:p w14:paraId="4CAC41AB" w14:textId="77777777" w:rsidR="00532933" w:rsidRPr="00587444" w:rsidRDefault="00532933" w:rsidP="00DE6E01">
      <w:pPr>
        <w:autoSpaceDN/>
        <w:jc w:val="both"/>
        <w:rPr>
          <w:rFonts w:ascii="Arial" w:hAnsi="Arial" w:cs="Arial"/>
          <w:color w:val="000000"/>
          <w:sz w:val="20"/>
          <w:szCs w:val="20"/>
          <w:lang w:val="en-GB" w:eastAsia="hr-HR"/>
        </w:rPr>
      </w:pPr>
    </w:p>
    <w:p w14:paraId="07602E44"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Interest income from fees is recognised in the </w:t>
      </w:r>
      <w:r w:rsidRPr="00587444">
        <w:rPr>
          <w:rFonts w:ascii="Arial" w:hAnsi="Arial" w:cs="Arial"/>
          <w:color w:val="000000"/>
          <w:sz w:val="20"/>
          <w:szCs w:val="20"/>
        </w:rPr>
        <w:t>profit or loss</w:t>
      </w:r>
      <w:r w:rsidRPr="00587444">
        <w:rPr>
          <w:rFonts w:ascii="Arial" w:hAnsi="Arial" w:cs="Arial"/>
          <w:color w:val="000000"/>
          <w:sz w:val="20"/>
          <w:szCs w:val="20"/>
          <w:lang w:val="en-GB" w:eastAsia="hr-HR"/>
        </w:rPr>
        <w:t xml:space="preserve"> using the effective interest rate method wherever applicable. If a fee, which represents an incremental loan cost, arises before the first loan disbursement, the fee income is recognised in </w:t>
      </w:r>
      <w:r w:rsidRPr="00587444">
        <w:rPr>
          <w:rFonts w:ascii="Arial" w:hAnsi="Arial" w:cs="Arial"/>
          <w:color w:val="000000"/>
          <w:sz w:val="20"/>
          <w:szCs w:val="20"/>
        </w:rPr>
        <w:t>profit or loss</w:t>
      </w:r>
      <w:r w:rsidRPr="00587444">
        <w:rPr>
          <w:rFonts w:ascii="Arial" w:hAnsi="Arial" w:cs="Arial"/>
          <w:color w:val="000000"/>
          <w:sz w:val="20"/>
          <w:szCs w:val="20"/>
          <w:lang w:val="en-GB" w:eastAsia="hr-HR"/>
        </w:rPr>
        <w:t xml:space="preserve"> on a time-proportionate basis (the so-called linear method) until the effective interest rate has been set. From the moment when the effective interest rate is set until the end of the loan lifetime, interest income is recognised in the </w:t>
      </w:r>
      <w:r w:rsidRPr="00587444">
        <w:rPr>
          <w:rFonts w:ascii="Arial" w:hAnsi="Arial" w:cs="Arial"/>
          <w:color w:val="000000"/>
          <w:sz w:val="20"/>
          <w:szCs w:val="20"/>
        </w:rPr>
        <w:t>profit or loss</w:t>
      </w:r>
      <w:r w:rsidRPr="00587444">
        <w:rPr>
          <w:rFonts w:ascii="Arial" w:hAnsi="Arial" w:cs="Arial"/>
          <w:color w:val="000000"/>
          <w:sz w:val="20"/>
          <w:szCs w:val="20"/>
          <w:lang w:val="en-GB" w:eastAsia="hr-HR"/>
        </w:rPr>
        <w:t xml:space="preserve"> by applying the effective interest rate method on the unamortised fee amount. </w:t>
      </w:r>
    </w:p>
    <w:p w14:paraId="0FDBA4D2" w14:textId="77777777" w:rsidR="00532933" w:rsidRPr="00587444" w:rsidRDefault="00532933" w:rsidP="00DE6E01">
      <w:pPr>
        <w:autoSpaceDN/>
        <w:jc w:val="both"/>
        <w:rPr>
          <w:rFonts w:ascii="Arial" w:hAnsi="Arial" w:cs="Arial"/>
          <w:color w:val="000000"/>
          <w:sz w:val="20"/>
          <w:szCs w:val="20"/>
          <w:lang w:val="en-GB" w:eastAsia="hr-HR"/>
        </w:rPr>
      </w:pPr>
    </w:p>
    <w:p w14:paraId="784ED604" w14:textId="4DFA6F1A" w:rsidR="00532933"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Loans classified to assets subsequently measured at fair value through profit or loss are not subject to impairment, </w:t>
      </w:r>
      <w:r w:rsidR="009359F6">
        <w:rPr>
          <w:rFonts w:ascii="Arial" w:hAnsi="Arial" w:cs="Arial"/>
          <w:color w:val="000000"/>
          <w:sz w:val="20"/>
          <w:szCs w:val="20"/>
          <w:lang w:val="en-GB" w:eastAsia="hr-HR"/>
        </w:rPr>
        <w:t>but</w:t>
      </w:r>
      <w:r w:rsidR="009359F6" w:rsidRPr="00587444">
        <w:rPr>
          <w:rFonts w:ascii="Arial" w:hAnsi="Arial" w:cs="Arial"/>
          <w:color w:val="000000"/>
          <w:sz w:val="20"/>
          <w:szCs w:val="20"/>
          <w:lang w:val="en-GB" w:eastAsia="hr-HR"/>
        </w:rPr>
        <w:t xml:space="preserve"> </w:t>
      </w:r>
      <w:r w:rsidRPr="00587444">
        <w:rPr>
          <w:rFonts w:ascii="Arial" w:hAnsi="Arial" w:cs="Arial"/>
          <w:color w:val="000000"/>
          <w:sz w:val="20"/>
          <w:szCs w:val="20"/>
          <w:lang w:val="en-GB" w:eastAsia="hr-HR"/>
        </w:rPr>
        <w:t xml:space="preserve">the </w:t>
      </w:r>
      <w:r w:rsidR="009359F6">
        <w:rPr>
          <w:rFonts w:ascii="Arial" w:hAnsi="Arial" w:cs="Arial"/>
          <w:color w:val="000000"/>
          <w:sz w:val="20"/>
          <w:szCs w:val="20"/>
          <w:lang w:val="en-GB" w:eastAsia="hr-HR"/>
        </w:rPr>
        <w:t xml:space="preserve">Methodology </w:t>
      </w:r>
      <w:r w:rsidRPr="00587444">
        <w:rPr>
          <w:rFonts w:ascii="Arial" w:hAnsi="Arial" w:cs="Arial"/>
          <w:color w:val="000000"/>
          <w:sz w:val="20"/>
          <w:szCs w:val="20"/>
          <w:lang w:val="en-GB" w:eastAsia="hr-HR"/>
        </w:rPr>
        <w:t>described in Note G.x. “</w:t>
      </w:r>
      <w:r w:rsidR="009359F6">
        <w:rPr>
          <w:rFonts w:ascii="Arial" w:hAnsi="Arial" w:cs="Arial"/>
          <w:color w:val="000000"/>
          <w:sz w:val="20"/>
          <w:szCs w:val="20"/>
          <w:lang w:val="en-GB" w:eastAsia="hr-HR"/>
        </w:rPr>
        <w:t>Investments</w:t>
      </w:r>
      <w:r w:rsidRPr="00587444">
        <w:rPr>
          <w:rFonts w:ascii="Arial" w:hAnsi="Arial" w:cs="Arial"/>
          <w:color w:val="000000"/>
          <w:sz w:val="20"/>
          <w:szCs w:val="20"/>
          <w:lang w:val="en-GB" w:eastAsia="hr-HR"/>
        </w:rPr>
        <w:t xml:space="preserve"> in investment funds” apply to both initial and subsequent measurements.</w:t>
      </w:r>
    </w:p>
    <w:p w14:paraId="180F69FC" w14:textId="77777777" w:rsidR="009359F6" w:rsidRDefault="009359F6" w:rsidP="00DE6E01">
      <w:pPr>
        <w:autoSpaceDN/>
        <w:jc w:val="both"/>
        <w:rPr>
          <w:rFonts w:ascii="Arial" w:hAnsi="Arial" w:cs="Arial"/>
          <w:color w:val="000000"/>
          <w:sz w:val="20"/>
          <w:szCs w:val="20"/>
          <w:lang w:val="en-GB" w:eastAsia="hr-HR"/>
        </w:rPr>
      </w:pPr>
    </w:p>
    <w:p w14:paraId="45CC9052" w14:textId="5F619ADB" w:rsidR="009359F6" w:rsidRDefault="002E27CE" w:rsidP="009359F6">
      <w:pPr>
        <w:autoSpaceDE w:val="0"/>
        <w:adjustRightInd w:val="0"/>
        <w:rPr>
          <w:rFonts w:ascii="Arial" w:hAnsi="Arial" w:cs="Arial"/>
          <w:color w:val="000000"/>
          <w:sz w:val="20"/>
          <w:szCs w:val="20"/>
          <w:highlight w:val="yellow"/>
          <w:lang w:val="hr-HR"/>
        </w:rPr>
      </w:pPr>
      <w:bookmarkStart w:id="353" w:name="_Hlk158210861"/>
      <w:r w:rsidRPr="002E27CE">
        <w:rPr>
          <w:rFonts w:ascii="Arial" w:hAnsi="Arial" w:cs="Arial"/>
          <w:color w:val="000000"/>
          <w:sz w:val="20"/>
          <w:szCs w:val="20"/>
          <w:lang w:val="hr-HR"/>
        </w:rPr>
        <w:t xml:space="preserve">In its portfolio, HBOR also has loans at interest rates that are lower than market interest rates, which have been approved with a subsidy from HBOR. These loans are stated in accordance with IFRS 9. </w:t>
      </w:r>
    </w:p>
    <w:p w14:paraId="1449E615" w14:textId="77777777" w:rsidR="002E27CE" w:rsidRPr="00AB311B" w:rsidRDefault="002E27CE" w:rsidP="009359F6">
      <w:pPr>
        <w:autoSpaceDE w:val="0"/>
        <w:adjustRightInd w:val="0"/>
        <w:rPr>
          <w:rFonts w:ascii="Arial" w:hAnsi="Arial" w:cs="Arial"/>
          <w:color w:val="000000"/>
          <w:sz w:val="20"/>
          <w:szCs w:val="20"/>
          <w:highlight w:val="yellow"/>
          <w:lang w:val="hr-HR"/>
        </w:rPr>
      </w:pPr>
    </w:p>
    <w:p w14:paraId="71A241F4" w14:textId="6C1CB576" w:rsidR="009359F6" w:rsidRDefault="002E27CE" w:rsidP="009359F6">
      <w:pPr>
        <w:autoSpaceDE w:val="0"/>
        <w:adjustRightInd w:val="0"/>
        <w:jc w:val="both"/>
        <w:rPr>
          <w:rFonts w:ascii="Arial" w:hAnsi="Arial" w:cs="Arial"/>
          <w:color w:val="000000"/>
          <w:sz w:val="20"/>
          <w:szCs w:val="20"/>
          <w:highlight w:val="yellow"/>
          <w:lang w:val="hr-HR"/>
        </w:rPr>
      </w:pPr>
      <w:r w:rsidRPr="002E27CE">
        <w:rPr>
          <w:rFonts w:ascii="Arial" w:hAnsi="Arial" w:cs="Arial"/>
          <w:color w:val="000000"/>
          <w:sz w:val="20"/>
          <w:szCs w:val="20"/>
          <w:lang w:val="hr-HR"/>
        </w:rPr>
        <w:t>A non-market interest rate is any interest rate that is lower than the market interest rate as defined by the Ordinance on the Implementation, Accounting Records and Accounting Reports on Interest Rate Subsidies at the Expense of HBOR.</w:t>
      </w:r>
    </w:p>
    <w:p w14:paraId="4E72941A" w14:textId="77777777" w:rsidR="002E27CE" w:rsidRPr="00AB311B" w:rsidRDefault="002E27CE" w:rsidP="009359F6">
      <w:pPr>
        <w:autoSpaceDE w:val="0"/>
        <w:adjustRightInd w:val="0"/>
        <w:jc w:val="both"/>
        <w:rPr>
          <w:rFonts w:ascii="Arial" w:hAnsi="Arial" w:cs="Arial"/>
          <w:color w:val="000000"/>
          <w:sz w:val="20"/>
          <w:szCs w:val="20"/>
          <w:highlight w:val="yellow"/>
          <w:lang w:val="hr-HR"/>
        </w:rPr>
      </w:pPr>
    </w:p>
    <w:p w14:paraId="54DFF808" w14:textId="20935EAD" w:rsidR="009359F6" w:rsidRDefault="002E27CE" w:rsidP="009359F6">
      <w:pPr>
        <w:autoSpaceDE w:val="0"/>
        <w:adjustRightInd w:val="0"/>
        <w:rPr>
          <w:rFonts w:ascii="Arial" w:hAnsi="Arial" w:cs="Arial"/>
          <w:color w:val="000000"/>
          <w:sz w:val="20"/>
          <w:szCs w:val="20"/>
          <w:highlight w:val="yellow"/>
          <w:lang w:val="hr-HR"/>
        </w:rPr>
      </w:pPr>
      <w:r w:rsidRPr="002E27CE">
        <w:rPr>
          <w:rFonts w:ascii="Arial" w:hAnsi="Arial" w:cs="Arial"/>
          <w:color w:val="000000"/>
          <w:sz w:val="20"/>
          <w:szCs w:val="20"/>
          <w:lang w:val="hr-HR"/>
        </w:rPr>
        <w:t>Non-market interest rate loans are initially recognised at the present value of future cash flows (including the contracted interest minus HBOR’s subsidy) discounted at market interest rates. The difference between the obtained value and the cash outflow is HBOR’s subsidy and is recognised as a loss in the profit and loss account in the period when the loan is entered into HBOR's business books.</w:t>
      </w:r>
    </w:p>
    <w:p w14:paraId="66178F5A" w14:textId="77777777" w:rsidR="002E27CE" w:rsidRPr="00AB311B" w:rsidRDefault="002E27CE" w:rsidP="009359F6">
      <w:pPr>
        <w:autoSpaceDE w:val="0"/>
        <w:adjustRightInd w:val="0"/>
        <w:rPr>
          <w:rFonts w:ascii="Arial" w:hAnsi="Arial" w:cs="Arial"/>
          <w:color w:val="000000"/>
          <w:sz w:val="20"/>
          <w:szCs w:val="20"/>
          <w:highlight w:val="yellow"/>
          <w:lang w:val="hr-HR"/>
        </w:rPr>
      </w:pPr>
    </w:p>
    <w:p w14:paraId="0B53C12F" w14:textId="4F3FB92F" w:rsidR="009359F6" w:rsidRPr="00287FAD" w:rsidRDefault="002E27CE" w:rsidP="009359F6">
      <w:pPr>
        <w:autoSpaceDE w:val="0"/>
        <w:adjustRightInd w:val="0"/>
        <w:jc w:val="both"/>
        <w:rPr>
          <w:rFonts w:ascii="Arial" w:hAnsi="Arial" w:cs="Arial"/>
          <w:color w:val="000000"/>
          <w:sz w:val="20"/>
          <w:szCs w:val="20"/>
          <w:lang w:val="hr-HR"/>
        </w:rPr>
      </w:pPr>
      <w:r w:rsidRPr="002E27CE">
        <w:rPr>
          <w:rFonts w:ascii="Arial" w:hAnsi="Arial" w:cs="Arial"/>
          <w:color w:val="000000"/>
          <w:sz w:val="20"/>
          <w:szCs w:val="20"/>
          <w:lang w:val="hr-HR"/>
        </w:rPr>
        <w:t xml:space="preserve">Interest income on non-market interest rate loans is calculated using the effective interest rate method. At the same time, the income from the nominal interest rate on loans and the amortisation of recognised discount (loss) at initial recognition is recognised in the total interest income in the statement of comprehensive income. </w:t>
      </w:r>
    </w:p>
    <w:p w14:paraId="2726D28F" w14:textId="77777777" w:rsidR="009359F6" w:rsidRPr="00287FAD" w:rsidRDefault="009359F6" w:rsidP="009359F6">
      <w:pPr>
        <w:autoSpaceDE w:val="0"/>
        <w:adjustRightInd w:val="0"/>
        <w:rPr>
          <w:rFonts w:ascii="Arial" w:hAnsi="Arial" w:cs="Arial"/>
          <w:color w:val="000000"/>
          <w:sz w:val="20"/>
          <w:szCs w:val="20"/>
          <w:lang w:val="hr-HR"/>
        </w:rPr>
      </w:pPr>
    </w:p>
    <w:bookmarkEnd w:id="353"/>
    <w:p w14:paraId="1A382EB6" w14:textId="77777777" w:rsidR="009359F6" w:rsidRPr="00587444" w:rsidRDefault="009359F6" w:rsidP="00DE6E01">
      <w:pPr>
        <w:autoSpaceDN/>
        <w:jc w:val="both"/>
        <w:rPr>
          <w:rFonts w:ascii="Arial" w:hAnsi="Arial" w:cs="Arial"/>
          <w:color w:val="000000"/>
          <w:sz w:val="20"/>
          <w:szCs w:val="20"/>
          <w:lang w:val="en-GB" w:eastAsia="hr-HR"/>
        </w:rPr>
      </w:pPr>
    </w:p>
    <w:p w14:paraId="03754D78" w14:textId="77777777" w:rsidR="00532933" w:rsidRPr="00587444" w:rsidRDefault="00532933" w:rsidP="00DE6E01">
      <w:pPr>
        <w:suppressAutoHyphens w:val="0"/>
        <w:autoSpaceDN/>
        <w:jc w:val="both"/>
        <w:rPr>
          <w:rFonts w:ascii="Arial" w:hAnsi="Arial" w:cs="Arial"/>
          <w:color w:val="000000"/>
          <w:sz w:val="20"/>
          <w:szCs w:val="20"/>
          <w:lang w:val="en-GB" w:eastAsia="hr-HR"/>
        </w:rPr>
      </w:pPr>
    </w:p>
    <w:p w14:paraId="16A9A6D8" w14:textId="77777777" w:rsidR="00587444" w:rsidRPr="00587444" w:rsidRDefault="00587444" w:rsidP="00587444">
      <w:pPr>
        <w:suppressAutoHyphens w:val="0"/>
        <w:autoSpaceDN/>
        <w:rPr>
          <w:rFonts w:ascii="Arial" w:hAnsi="Arial" w:cs="Arial"/>
          <w:sz w:val="20"/>
          <w:szCs w:val="20"/>
          <w:lang w:val="en-GB"/>
        </w:rPr>
      </w:pPr>
    </w:p>
    <w:p w14:paraId="05727B5F" w14:textId="77777777" w:rsidR="00587444" w:rsidRPr="00587444" w:rsidRDefault="00587444" w:rsidP="00587444">
      <w:pPr>
        <w:suppressAutoHyphens w:val="0"/>
        <w:autoSpaceDN/>
        <w:jc w:val="both"/>
        <w:rPr>
          <w:rFonts w:ascii="Arial" w:hAnsi="Arial" w:cs="Arial"/>
          <w:bCs/>
          <w:sz w:val="20"/>
          <w:szCs w:val="20"/>
        </w:rPr>
        <w:sectPr w:rsidR="00587444" w:rsidRPr="00587444" w:rsidSect="00D337C5">
          <w:footerReference w:type="default" r:id="rId95"/>
          <w:pgSz w:w="11907" w:h="16840" w:code="9"/>
          <w:pgMar w:top="1418" w:right="992" w:bottom="1134" w:left="1418" w:header="851" w:footer="851" w:gutter="0"/>
          <w:cols w:space="720"/>
          <w:noEndnote/>
        </w:sectPr>
      </w:pPr>
    </w:p>
    <w:p w14:paraId="13F3A941" w14:textId="77777777" w:rsidR="00587444" w:rsidRPr="00587444" w:rsidRDefault="00587444" w:rsidP="00587444">
      <w:pPr>
        <w:tabs>
          <w:tab w:val="left" w:pos="851"/>
        </w:tabs>
        <w:suppressAutoHyphens w:val="0"/>
        <w:autoSpaceDN/>
        <w:jc w:val="both"/>
        <w:rPr>
          <w:rFonts w:ascii="Arial" w:hAnsi="Arial" w:cs="Arial"/>
          <w:bCs/>
          <w:sz w:val="20"/>
          <w:szCs w:val="20"/>
        </w:rPr>
      </w:pPr>
      <w:bookmarkStart w:id="354" w:name="_Hlk534360452"/>
    </w:p>
    <w:p w14:paraId="05B0EFDE"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6FEED589"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3882EA52"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116427E1" w14:textId="77777777" w:rsidR="00587444" w:rsidRPr="00587444" w:rsidRDefault="00587444" w:rsidP="00587444">
      <w:pPr>
        <w:suppressAutoHyphens w:val="0"/>
        <w:autoSpaceDN/>
        <w:jc w:val="both"/>
        <w:rPr>
          <w:rFonts w:ascii="Arial" w:hAnsi="Arial" w:cs="Arial"/>
          <w:b/>
          <w:sz w:val="20"/>
          <w:szCs w:val="20"/>
        </w:rPr>
      </w:pPr>
    </w:p>
    <w:p w14:paraId="4A5A9F48"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bookmarkEnd w:id="354"/>
    <w:p w14:paraId="61BDDB25" w14:textId="77777777" w:rsidR="00532933" w:rsidRPr="00587444" w:rsidRDefault="00532933" w:rsidP="00DE6E01">
      <w:pPr>
        <w:suppressAutoHyphens w:val="0"/>
        <w:autoSpaceDN/>
        <w:jc w:val="both"/>
        <w:rPr>
          <w:rFonts w:ascii="Arial" w:eastAsia="PMingLiU" w:hAnsi="Arial" w:cs="Arial"/>
          <w:sz w:val="20"/>
          <w:szCs w:val="20"/>
          <w:lang w:eastAsia="hr-HR" w:bidi="hr-HR"/>
        </w:rPr>
      </w:pPr>
    </w:p>
    <w:p w14:paraId="4B8D092F" w14:textId="77777777" w:rsidR="00532933" w:rsidRPr="00587444" w:rsidRDefault="00532933" w:rsidP="00DE6E01">
      <w:pPr>
        <w:suppressAutoHyphens w:val="0"/>
        <w:autoSpaceDN/>
        <w:jc w:val="both"/>
        <w:rPr>
          <w:rFonts w:ascii="Arial" w:hAnsi="Arial" w:cs="Arial"/>
          <w:b/>
          <w:i/>
          <w:sz w:val="20"/>
          <w:szCs w:val="20"/>
        </w:rPr>
      </w:pPr>
      <w:r w:rsidRPr="00587444">
        <w:rPr>
          <w:rFonts w:ascii="Arial" w:hAnsi="Arial" w:cs="Arial"/>
          <w:b/>
          <w:i/>
          <w:sz w:val="20"/>
          <w:szCs w:val="20"/>
        </w:rPr>
        <w:t xml:space="preserve">x. Financial assets-categories </w:t>
      </w:r>
      <w:r w:rsidRPr="00587444">
        <w:rPr>
          <w:rFonts w:ascii="Arial" w:hAnsi="Arial" w:cs="Arial"/>
          <w:b/>
          <w:sz w:val="20"/>
          <w:szCs w:val="20"/>
        </w:rPr>
        <w:t>(continued)</w:t>
      </w:r>
    </w:p>
    <w:p w14:paraId="7CA63BBE" w14:textId="77777777" w:rsidR="00532933" w:rsidRPr="00587444" w:rsidRDefault="00532933" w:rsidP="00DE6E01">
      <w:pPr>
        <w:suppressAutoHyphens w:val="0"/>
        <w:autoSpaceDN/>
        <w:jc w:val="both"/>
        <w:rPr>
          <w:rFonts w:ascii="Arial" w:hAnsi="Arial" w:cs="Arial"/>
          <w:i/>
          <w:color w:val="000000"/>
          <w:sz w:val="20"/>
          <w:szCs w:val="20"/>
          <w:lang w:val="en-GB" w:eastAsia="hr-HR"/>
        </w:rPr>
      </w:pPr>
    </w:p>
    <w:p w14:paraId="104EE8E7" w14:textId="77777777" w:rsidR="00532933" w:rsidRPr="00587444" w:rsidRDefault="00532933" w:rsidP="00DE6E01">
      <w:pPr>
        <w:autoSpaceDN/>
        <w:jc w:val="both"/>
        <w:rPr>
          <w:rFonts w:ascii="Arial" w:hAnsi="Arial" w:cs="Arial"/>
          <w:i/>
          <w:color w:val="000000"/>
          <w:sz w:val="20"/>
          <w:szCs w:val="20"/>
          <w:lang w:val="en-GB" w:eastAsia="hr-HR"/>
        </w:rPr>
      </w:pPr>
      <w:r w:rsidRPr="00587444">
        <w:rPr>
          <w:rFonts w:ascii="Arial" w:hAnsi="Arial" w:cs="Arial"/>
          <w:i/>
          <w:color w:val="000000"/>
          <w:sz w:val="20"/>
          <w:szCs w:val="20"/>
          <w:lang w:val="en-GB" w:eastAsia="hr-HR"/>
        </w:rPr>
        <w:t xml:space="preserve">Debt securities </w:t>
      </w:r>
    </w:p>
    <w:p w14:paraId="3E49A994"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HBOR invests a portion of liquidity reserve funds in debt securities in accordance with the terms and conditions prescribed by the bank’s internal documents regulating HBOR’s investment policy. Owing to the development role of HBOR that has been determined by the Act on HBOR, and owing to the preservation of capital and the reduction of risks arising from the performance of activities determined by the Act on HBOR to the lowest level possible, the Bank does not acquire securities and investments for the purpose of recording short-term profit or loss from trading activities, it does so for the purpose of maintaining short-term liquidity reserves and managing short-term liquidity.</w:t>
      </w:r>
    </w:p>
    <w:p w14:paraId="2AFB6D6E" w14:textId="77777777" w:rsidR="00532933" w:rsidRPr="00587444" w:rsidRDefault="00532933" w:rsidP="00DE6E01">
      <w:pPr>
        <w:autoSpaceDN/>
        <w:jc w:val="both"/>
        <w:rPr>
          <w:rFonts w:ascii="Arial" w:hAnsi="Arial" w:cs="Arial"/>
          <w:color w:val="000000"/>
          <w:sz w:val="20"/>
          <w:szCs w:val="20"/>
          <w:lang w:val="en-GB" w:eastAsia="hr-HR"/>
        </w:rPr>
      </w:pPr>
    </w:p>
    <w:p w14:paraId="0AA1E690"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Debt securities are comprised of bonds and money market instruments: treasury bills and commercial papers. </w:t>
      </w:r>
    </w:p>
    <w:p w14:paraId="0016CE60" w14:textId="77777777" w:rsidR="00532933" w:rsidRPr="00587444" w:rsidRDefault="00532933" w:rsidP="00DE6E01">
      <w:pPr>
        <w:autoSpaceDN/>
        <w:jc w:val="both"/>
        <w:rPr>
          <w:rFonts w:ascii="Arial" w:hAnsi="Arial" w:cs="Arial"/>
          <w:color w:val="000000"/>
          <w:sz w:val="20"/>
          <w:szCs w:val="20"/>
          <w:lang w:val="en-GB" w:eastAsia="hr-HR"/>
        </w:rPr>
      </w:pPr>
    </w:p>
    <w:p w14:paraId="05F7E4DD"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Debt securities are allocated to a business model whose purpose is to collect the contractual cash flows and to sell the financial assets, they pass the SPPI test and are classified to the assets subsequently measured at fair value through other comprehensive income.</w:t>
      </w:r>
    </w:p>
    <w:p w14:paraId="1213974E" w14:textId="77777777" w:rsidR="00532933" w:rsidRPr="00587444" w:rsidRDefault="00532933" w:rsidP="00DE6E01">
      <w:pPr>
        <w:autoSpaceDN/>
        <w:jc w:val="both"/>
        <w:rPr>
          <w:rFonts w:ascii="Arial" w:hAnsi="Arial" w:cs="Arial"/>
          <w:color w:val="000000"/>
          <w:sz w:val="20"/>
          <w:szCs w:val="20"/>
          <w:lang w:val="en-GB" w:eastAsia="hr-HR"/>
        </w:rPr>
      </w:pPr>
    </w:p>
    <w:p w14:paraId="14A04221"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Debt securities are recorded off-balance sheet at nominal value as at the trading date, and they are recognised in the statement of financial position at fair value as at the settlement date including transaction costs directly attributable to the acquisition of financial assets. </w:t>
      </w:r>
    </w:p>
    <w:p w14:paraId="6315B583" w14:textId="77777777" w:rsidR="00532933" w:rsidRPr="00587444" w:rsidRDefault="00532933" w:rsidP="00DE6E01">
      <w:pPr>
        <w:autoSpaceDN/>
        <w:jc w:val="both"/>
        <w:rPr>
          <w:rFonts w:ascii="Arial" w:hAnsi="Arial" w:cs="Arial"/>
          <w:color w:val="000000"/>
          <w:sz w:val="20"/>
          <w:szCs w:val="20"/>
          <w:lang w:val="en-GB" w:eastAsia="hr-HR"/>
        </w:rPr>
      </w:pPr>
    </w:p>
    <w:p w14:paraId="52E13BD9"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The earned interest is recognised as interest receivables as at the settlement date and does not represent HBOR’s revenue.</w:t>
      </w:r>
    </w:p>
    <w:p w14:paraId="25C1D29E" w14:textId="77777777" w:rsidR="00532933" w:rsidRPr="00587444" w:rsidRDefault="00532933" w:rsidP="00DE6E01">
      <w:pPr>
        <w:autoSpaceDN/>
        <w:jc w:val="both"/>
        <w:rPr>
          <w:rFonts w:ascii="Arial" w:hAnsi="Arial" w:cs="Arial"/>
          <w:color w:val="000000"/>
          <w:sz w:val="20"/>
          <w:szCs w:val="20"/>
          <w:lang w:val="en-GB" w:eastAsia="hr-HR"/>
        </w:rPr>
      </w:pPr>
    </w:p>
    <w:p w14:paraId="17B9C8A0"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Interest accrued on the nominal value of debt securities is proportional to the interest rate and maturity date and is recognised as interest income in the </w:t>
      </w:r>
      <w:r w:rsidRPr="00587444">
        <w:rPr>
          <w:rFonts w:ascii="Arial" w:hAnsi="Arial" w:cs="Arial"/>
          <w:color w:val="000000"/>
          <w:sz w:val="20"/>
          <w:szCs w:val="20"/>
        </w:rPr>
        <w:t>profit or loss</w:t>
      </w:r>
      <w:r w:rsidRPr="00587444">
        <w:rPr>
          <w:rFonts w:ascii="Arial" w:hAnsi="Arial" w:cs="Arial"/>
          <w:color w:val="000000"/>
          <w:sz w:val="20"/>
          <w:szCs w:val="20"/>
          <w:lang w:val="en-GB" w:eastAsia="hr-HR"/>
        </w:rPr>
        <w:t xml:space="preserve"> using the effective interest rate method.</w:t>
      </w:r>
    </w:p>
    <w:p w14:paraId="4D5251B4" w14:textId="77777777" w:rsidR="00532933" w:rsidRPr="00587444" w:rsidRDefault="00532933" w:rsidP="00DE6E01">
      <w:pPr>
        <w:autoSpaceDN/>
        <w:jc w:val="both"/>
        <w:rPr>
          <w:rFonts w:ascii="Arial" w:hAnsi="Arial" w:cs="Arial"/>
          <w:color w:val="000000"/>
          <w:sz w:val="20"/>
          <w:szCs w:val="20"/>
          <w:lang w:val="en-GB" w:eastAsia="hr-HR"/>
        </w:rPr>
      </w:pPr>
    </w:p>
    <w:p w14:paraId="6A154D57"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Amortisation of initially recognised premium or discount and transaction costs for purchased debt securities is recognised in the </w:t>
      </w:r>
      <w:r w:rsidRPr="00587444">
        <w:rPr>
          <w:rFonts w:ascii="Arial" w:hAnsi="Arial" w:cs="Arial"/>
          <w:color w:val="000000"/>
          <w:sz w:val="20"/>
          <w:szCs w:val="20"/>
        </w:rPr>
        <w:t>profit or loss</w:t>
      </w:r>
      <w:r w:rsidRPr="00587444">
        <w:rPr>
          <w:rFonts w:ascii="Arial" w:hAnsi="Arial" w:cs="Arial"/>
          <w:color w:val="000000"/>
          <w:sz w:val="20"/>
          <w:szCs w:val="20"/>
          <w:lang w:val="en-GB" w:eastAsia="hr-HR"/>
        </w:rPr>
        <w:t xml:space="preserve"> as an increase or a decrease in interest income using the effective interest rate method.</w:t>
      </w:r>
    </w:p>
    <w:p w14:paraId="4E44F279" w14:textId="77777777" w:rsidR="00532933" w:rsidRPr="00587444" w:rsidRDefault="00532933" w:rsidP="00DE6E01">
      <w:pPr>
        <w:autoSpaceDN/>
        <w:jc w:val="both"/>
        <w:rPr>
          <w:rFonts w:ascii="Arial" w:hAnsi="Arial" w:cs="Arial"/>
          <w:color w:val="000000"/>
          <w:sz w:val="20"/>
          <w:szCs w:val="20"/>
          <w:lang w:val="en-GB" w:eastAsia="hr-HR"/>
        </w:rPr>
      </w:pPr>
    </w:p>
    <w:p w14:paraId="4616ED10"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 xml:space="preserve">Debt securities are measured at balance sheet date at fair value that is determined in the manner prescribed by internal documents regulating the methods of measurement of financial instruments (Financial Instruments Measurement Methodology). Gains or losses arising from the change in the fair value of these financial assets are recognised in other comprehensive income, and foreign exchange gains or losses are recognised in the </w:t>
      </w:r>
      <w:r w:rsidRPr="00587444">
        <w:rPr>
          <w:rFonts w:ascii="Arial" w:hAnsi="Arial" w:cs="Arial"/>
          <w:color w:val="000000"/>
          <w:sz w:val="20"/>
          <w:szCs w:val="20"/>
        </w:rPr>
        <w:t>profit or loss</w:t>
      </w:r>
      <w:r w:rsidRPr="00587444">
        <w:rPr>
          <w:rFonts w:ascii="Arial" w:hAnsi="Arial" w:cs="Arial"/>
          <w:color w:val="000000"/>
          <w:sz w:val="20"/>
          <w:szCs w:val="20"/>
          <w:lang w:val="en-GB" w:eastAsia="hr-HR"/>
        </w:rPr>
        <w:t>.</w:t>
      </w:r>
    </w:p>
    <w:p w14:paraId="7891683C" w14:textId="77777777" w:rsidR="00532933" w:rsidRPr="00587444" w:rsidRDefault="00532933" w:rsidP="00DE6E01">
      <w:pPr>
        <w:autoSpaceDN/>
        <w:jc w:val="both"/>
        <w:rPr>
          <w:rFonts w:ascii="Arial" w:hAnsi="Arial" w:cs="Arial"/>
          <w:color w:val="000000"/>
          <w:sz w:val="20"/>
          <w:szCs w:val="20"/>
          <w:lang w:val="en-GB" w:eastAsia="hr-HR"/>
        </w:rPr>
      </w:pPr>
    </w:p>
    <w:p w14:paraId="7D58B570"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If financial assets cease to be recognised, the cumulative gains or losses recognised in other comprehensive income are reclassified from equity to profit or loss as reclassification adjustment.</w:t>
      </w:r>
    </w:p>
    <w:p w14:paraId="4F357C67" w14:textId="77777777" w:rsidR="00532933" w:rsidRPr="00587444" w:rsidRDefault="00532933" w:rsidP="00DE6E01">
      <w:pPr>
        <w:autoSpaceDN/>
        <w:jc w:val="both"/>
        <w:rPr>
          <w:rFonts w:ascii="Arial" w:hAnsi="Arial" w:cs="Arial"/>
          <w:color w:val="000000"/>
          <w:sz w:val="20"/>
          <w:szCs w:val="20"/>
          <w:lang w:val="en-GB" w:eastAsia="hr-HR"/>
        </w:rPr>
      </w:pPr>
    </w:p>
    <w:p w14:paraId="51F258DA" w14:textId="77777777" w:rsidR="00532933" w:rsidRPr="00587444" w:rsidRDefault="00532933" w:rsidP="00DE6E01">
      <w:pPr>
        <w:autoSpaceDN/>
        <w:jc w:val="both"/>
        <w:rPr>
          <w:rFonts w:ascii="Arial" w:hAnsi="Arial" w:cs="Arial"/>
          <w:color w:val="000000"/>
          <w:sz w:val="20"/>
          <w:szCs w:val="20"/>
          <w:lang w:val="en-GB" w:eastAsia="hr-HR"/>
        </w:rPr>
      </w:pPr>
      <w:r w:rsidRPr="00587444">
        <w:rPr>
          <w:rFonts w:ascii="Arial" w:hAnsi="Arial" w:cs="Arial"/>
          <w:color w:val="000000"/>
          <w:sz w:val="20"/>
          <w:szCs w:val="20"/>
          <w:lang w:val="en-GB" w:eastAsia="hr-HR"/>
        </w:rPr>
        <w:t>Impairment is determined in the amount of the expected credit losses (see G.ix. Impairment - general approach).</w:t>
      </w:r>
    </w:p>
    <w:p w14:paraId="342A758F" w14:textId="77777777" w:rsidR="00587444" w:rsidRPr="00587444" w:rsidRDefault="00587444" w:rsidP="00587444">
      <w:pPr>
        <w:suppressAutoHyphens w:val="0"/>
        <w:autoSpaceDN/>
        <w:jc w:val="both"/>
        <w:rPr>
          <w:rFonts w:ascii="Arial" w:hAnsi="Arial" w:cs="Arial"/>
          <w:color w:val="000000"/>
          <w:sz w:val="20"/>
          <w:szCs w:val="20"/>
          <w:lang w:val="en-GB" w:eastAsia="hr-HR"/>
        </w:rPr>
        <w:sectPr w:rsidR="00587444" w:rsidRPr="00587444" w:rsidSect="00D337C5">
          <w:footerReference w:type="default" r:id="rId96"/>
          <w:pgSz w:w="11907" w:h="16840" w:code="9"/>
          <w:pgMar w:top="1418" w:right="1134" w:bottom="1134" w:left="1418" w:header="851" w:footer="851" w:gutter="0"/>
          <w:cols w:space="720"/>
          <w:noEndnote/>
        </w:sectPr>
      </w:pPr>
    </w:p>
    <w:p w14:paraId="5BECD034" w14:textId="77777777" w:rsidR="00587444" w:rsidRPr="00587444" w:rsidRDefault="00587444" w:rsidP="00587444">
      <w:pPr>
        <w:suppressAutoHyphens w:val="0"/>
        <w:autoSpaceDN/>
        <w:jc w:val="both"/>
        <w:rPr>
          <w:rFonts w:ascii="Arial" w:hAnsi="Arial" w:cs="Arial"/>
          <w:sz w:val="20"/>
          <w:szCs w:val="20"/>
          <w:lang w:eastAsia="hr-HR"/>
        </w:rPr>
      </w:pPr>
    </w:p>
    <w:p w14:paraId="26FC5241"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38EC48A7"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5BABFB9E"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6FE0CB24" w14:textId="77777777" w:rsidR="00587444" w:rsidRPr="00587444" w:rsidRDefault="00587444" w:rsidP="00587932">
      <w:pPr>
        <w:autoSpaceDN/>
        <w:jc w:val="both"/>
        <w:rPr>
          <w:rFonts w:ascii="Arial" w:hAnsi="Arial" w:cs="Arial"/>
          <w:b/>
          <w:sz w:val="20"/>
          <w:szCs w:val="20"/>
        </w:rPr>
      </w:pPr>
    </w:p>
    <w:p w14:paraId="1DDE0FC1"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6B0F1356" w14:textId="77777777" w:rsidR="00587444" w:rsidRPr="00587444" w:rsidRDefault="00587444" w:rsidP="00587932">
      <w:pPr>
        <w:autoSpaceDN/>
        <w:jc w:val="both"/>
        <w:rPr>
          <w:rFonts w:ascii="Arial" w:hAnsi="Arial" w:cs="Arial"/>
          <w:sz w:val="20"/>
          <w:szCs w:val="20"/>
          <w:lang w:eastAsia="hr-HR"/>
        </w:rPr>
      </w:pPr>
    </w:p>
    <w:p w14:paraId="3C65BB3C" w14:textId="77777777" w:rsidR="00587444" w:rsidRPr="00587444" w:rsidRDefault="00587444" w:rsidP="00587932">
      <w:pPr>
        <w:autoSpaceDN/>
        <w:jc w:val="both"/>
        <w:rPr>
          <w:rFonts w:ascii="Arial" w:hAnsi="Arial" w:cs="Arial"/>
          <w:b/>
          <w:i/>
          <w:sz w:val="20"/>
          <w:szCs w:val="20"/>
        </w:rPr>
      </w:pPr>
      <w:r w:rsidRPr="00587444">
        <w:rPr>
          <w:rFonts w:ascii="Arial" w:hAnsi="Arial" w:cs="Arial"/>
          <w:b/>
          <w:i/>
          <w:sz w:val="20"/>
          <w:szCs w:val="20"/>
        </w:rPr>
        <w:t xml:space="preserve">x. Financial assets-categories </w:t>
      </w:r>
      <w:r w:rsidRPr="00587444">
        <w:rPr>
          <w:rFonts w:ascii="Arial" w:hAnsi="Arial" w:cs="Arial"/>
          <w:b/>
          <w:sz w:val="20"/>
          <w:szCs w:val="20"/>
        </w:rPr>
        <w:t>(continued)</w:t>
      </w:r>
    </w:p>
    <w:p w14:paraId="73AB63DA" w14:textId="77777777" w:rsidR="00532933" w:rsidRPr="00587444" w:rsidRDefault="00532933" w:rsidP="00DE6E01">
      <w:pPr>
        <w:autoSpaceDN/>
        <w:jc w:val="both"/>
        <w:rPr>
          <w:rFonts w:ascii="Arial" w:hAnsi="Arial" w:cs="Arial"/>
          <w:color w:val="000000"/>
          <w:sz w:val="20"/>
          <w:szCs w:val="20"/>
          <w:lang w:val="en-GB" w:eastAsia="hr-HR"/>
        </w:rPr>
      </w:pPr>
    </w:p>
    <w:p w14:paraId="112293B7" w14:textId="77777777" w:rsidR="00532933" w:rsidRPr="00587444" w:rsidRDefault="00532933" w:rsidP="00DE6E01">
      <w:pPr>
        <w:autoSpaceDN/>
        <w:jc w:val="both"/>
        <w:rPr>
          <w:rFonts w:ascii="Arial" w:hAnsi="Arial" w:cs="Arial"/>
          <w:i/>
          <w:sz w:val="20"/>
          <w:szCs w:val="20"/>
          <w:lang w:eastAsia="hr-HR"/>
        </w:rPr>
      </w:pPr>
      <w:r w:rsidRPr="00587444">
        <w:rPr>
          <w:rFonts w:ascii="Arial" w:hAnsi="Arial" w:cs="Arial"/>
          <w:i/>
          <w:sz w:val="20"/>
          <w:szCs w:val="20"/>
          <w:lang w:eastAsia="hr-HR"/>
        </w:rPr>
        <w:t>Equity securities</w:t>
      </w:r>
    </w:p>
    <w:p w14:paraId="76898E25" w14:textId="77777777" w:rsidR="00532933" w:rsidRPr="00587444" w:rsidRDefault="00532933" w:rsidP="00DE6E01">
      <w:pPr>
        <w:autoSpaceDN/>
        <w:jc w:val="both"/>
        <w:rPr>
          <w:rFonts w:ascii="Arial" w:hAnsi="Arial" w:cs="Arial"/>
          <w:sz w:val="20"/>
          <w:szCs w:val="20"/>
          <w:lang w:eastAsia="hr-HR"/>
        </w:rPr>
      </w:pPr>
      <w:r w:rsidRPr="00587444">
        <w:rPr>
          <w:rFonts w:ascii="Arial" w:hAnsi="Arial" w:cs="Arial"/>
          <w:sz w:val="20"/>
          <w:szCs w:val="20"/>
          <w:lang w:eastAsia="hr-HR"/>
        </w:rPr>
        <w:t>The accounting treatment of investment in ordinary or preference shares or business interests depends on the degree of control and influence HBOR has over the business and operating policies of company and on the type of investment.</w:t>
      </w:r>
    </w:p>
    <w:p w14:paraId="161F2A43" w14:textId="77777777" w:rsidR="00532933" w:rsidRPr="00587444" w:rsidRDefault="00532933" w:rsidP="00DE6E01">
      <w:pPr>
        <w:autoSpaceDN/>
        <w:jc w:val="both"/>
        <w:rPr>
          <w:rFonts w:ascii="Arial" w:hAnsi="Arial" w:cs="Arial"/>
          <w:color w:val="000000"/>
          <w:sz w:val="20"/>
          <w:szCs w:val="20"/>
          <w:highlight w:val="green"/>
          <w:lang w:eastAsia="hr-HR"/>
        </w:rPr>
      </w:pPr>
      <w:r w:rsidRPr="00587444">
        <w:rPr>
          <w:rFonts w:ascii="Arial" w:hAnsi="Arial" w:cs="Arial"/>
          <w:color w:val="000000"/>
          <w:sz w:val="20"/>
          <w:szCs w:val="20"/>
          <w:highlight w:val="green"/>
          <w:lang w:eastAsia="hr-HR"/>
        </w:rPr>
        <w:t xml:space="preserve"> </w:t>
      </w:r>
    </w:p>
    <w:p w14:paraId="44A519E4" w14:textId="77777777" w:rsidR="00532933" w:rsidRPr="00587444" w:rsidRDefault="00532933" w:rsidP="00DE6E01">
      <w:pPr>
        <w:autoSpaceDN/>
        <w:jc w:val="both"/>
        <w:rPr>
          <w:rFonts w:ascii="Arial" w:hAnsi="Arial" w:cs="Arial"/>
          <w:color w:val="000000"/>
          <w:sz w:val="20"/>
          <w:szCs w:val="20"/>
          <w:highlight w:val="green"/>
          <w:lang w:eastAsia="hr-HR"/>
        </w:rPr>
      </w:pPr>
      <w:r w:rsidRPr="00587444">
        <w:rPr>
          <w:rFonts w:ascii="Arial" w:hAnsi="Arial" w:cs="Arial"/>
          <w:color w:val="000000"/>
          <w:sz w:val="20"/>
          <w:szCs w:val="20"/>
          <w:lang w:eastAsia="hr-HR"/>
        </w:rPr>
        <w:t>Investments are broken down as follows:</w:t>
      </w:r>
    </w:p>
    <w:p w14:paraId="0CDF1998" w14:textId="77777777" w:rsidR="00532933" w:rsidRPr="00587444" w:rsidRDefault="00532933" w:rsidP="00DE6E01">
      <w:pPr>
        <w:numPr>
          <w:ilvl w:val="0"/>
          <w:numId w:val="40"/>
        </w:numPr>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investment without significant influence – equity stake below 20 %,</w:t>
      </w:r>
    </w:p>
    <w:p w14:paraId="65E5A6EC" w14:textId="77777777" w:rsidR="00532933" w:rsidRPr="00587444" w:rsidRDefault="00532933" w:rsidP="00DE6E01">
      <w:pPr>
        <w:numPr>
          <w:ilvl w:val="0"/>
          <w:numId w:val="40"/>
        </w:numPr>
        <w:autoSpaceDN/>
        <w:contextualSpacing/>
        <w:rPr>
          <w:rFonts w:ascii="Arial" w:hAnsi="Arial" w:cs="Arial"/>
          <w:sz w:val="20"/>
          <w:szCs w:val="20"/>
          <w:lang w:eastAsia="hr-HR"/>
        </w:rPr>
      </w:pPr>
      <w:r w:rsidRPr="00587444">
        <w:rPr>
          <w:rFonts w:ascii="Arial" w:hAnsi="Arial" w:cs="Arial"/>
          <w:sz w:val="20"/>
          <w:szCs w:val="20"/>
          <w:lang w:eastAsia="hr-HR"/>
        </w:rPr>
        <w:t>investment in associates – significant influence,</w:t>
      </w:r>
    </w:p>
    <w:p w14:paraId="3641893F" w14:textId="77777777" w:rsidR="00532933" w:rsidRPr="00587444" w:rsidRDefault="00532933" w:rsidP="00DE6E01">
      <w:pPr>
        <w:numPr>
          <w:ilvl w:val="0"/>
          <w:numId w:val="40"/>
        </w:numPr>
        <w:autoSpaceDN/>
        <w:contextualSpacing/>
        <w:rPr>
          <w:rFonts w:ascii="Arial" w:hAnsi="Arial" w:cs="Arial"/>
          <w:sz w:val="20"/>
          <w:szCs w:val="20"/>
          <w:lang w:eastAsia="hr-HR"/>
        </w:rPr>
      </w:pPr>
      <w:r w:rsidRPr="00587444">
        <w:rPr>
          <w:rFonts w:ascii="Arial" w:hAnsi="Arial" w:cs="Arial"/>
          <w:sz w:val="20"/>
          <w:szCs w:val="20"/>
          <w:lang w:eastAsia="hr-HR"/>
        </w:rPr>
        <w:t>investment in subsidiaries – controlling influence.</w:t>
      </w:r>
    </w:p>
    <w:p w14:paraId="0B3B03BE" w14:textId="77777777" w:rsidR="00532933" w:rsidRPr="00587444" w:rsidRDefault="00532933" w:rsidP="00DE6E01">
      <w:pPr>
        <w:autoSpaceDN/>
        <w:ind w:left="720"/>
        <w:contextualSpacing/>
        <w:rPr>
          <w:rFonts w:ascii="Arial" w:hAnsi="Arial" w:cs="Arial"/>
          <w:color w:val="000000"/>
          <w:sz w:val="20"/>
          <w:szCs w:val="20"/>
          <w:highlight w:val="green"/>
          <w:lang w:eastAsia="hr-HR"/>
        </w:rPr>
      </w:pPr>
    </w:p>
    <w:p w14:paraId="720B38EE" w14:textId="77777777" w:rsidR="00532933" w:rsidRPr="00587444" w:rsidRDefault="00532933" w:rsidP="00DE6E01">
      <w:pPr>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When preparing separate and consolidated financial statements, investments in associates and subsidiaries are stated either:</w:t>
      </w:r>
    </w:p>
    <w:p w14:paraId="33940968" w14:textId="77777777" w:rsidR="00532933" w:rsidRPr="00587444" w:rsidRDefault="00532933" w:rsidP="00DE6E01">
      <w:pPr>
        <w:numPr>
          <w:ilvl w:val="0"/>
          <w:numId w:val="41"/>
        </w:numPr>
        <w:autoSpaceDN/>
        <w:contextualSpacing/>
        <w:rPr>
          <w:rFonts w:ascii="Arial" w:hAnsi="Arial" w:cs="Arial"/>
          <w:sz w:val="20"/>
          <w:szCs w:val="20"/>
          <w:lang w:eastAsia="hr-HR"/>
        </w:rPr>
      </w:pPr>
      <w:r w:rsidRPr="00587444">
        <w:rPr>
          <w:rFonts w:ascii="Arial" w:hAnsi="Arial" w:cs="Arial"/>
          <w:sz w:val="20"/>
          <w:szCs w:val="20"/>
          <w:lang w:eastAsia="hr-HR"/>
        </w:rPr>
        <w:t>at acquisition cost, or</w:t>
      </w:r>
      <w:r w:rsidRPr="00587444" w:rsidDel="00B87230">
        <w:rPr>
          <w:rFonts w:ascii="Arial" w:hAnsi="Arial" w:cs="Arial"/>
          <w:sz w:val="20"/>
          <w:szCs w:val="20"/>
          <w:lang w:eastAsia="hr-HR"/>
        </w:rPr>
        <w:t xml:space="preserve"> </w:t>
      </w:r>
    </w:p>
    <w:p w14:paraId="5139B9DD" w14:textId="77777777" w:rsidR="00532933" w:rsidRPr="00587444" w:rsidRDefault="00532933" w:rsidP="00DE6E01">
      <w:pPr>
        <w:numPr>
          <w:ilvl w:val="0"/>
          <w:numId w:val="41"/>
        </w:numPr>
        <w:autoSpaceDN/>
        <w:contextualSpacing/>
        <w:rPr>
          <w:rFonts w:ascii="Arial" w:hAnsi="Arial" w:cs="Arial"/>
          <w:sz w:val="20"/>
          <w:szCs w:val="20"/>
          <w:lang w:eastAsia="hr-HR"/>
        </w:rPr>
      </w:pPr>
      <w:r w:rsidRPr="00587444">
        <w:rPr>
          <w:rFonts w:ascii="Arial" w:hAnsi="Arial" w:cs="Arial"/>
          <w:sz w:val="20"/>
          <w:szCs w:val="20"/>
          <w:lang w:eastAsia="hr-HR"/>
        </w:rPr>
        <w:t xml:space="preserve">in accordance with IFRS 9, or </w:t>
      </w:r>
    </w:p>
    <w:p w14:paraId="2E9C4062" w14:textId="77777777" w:rsidR="00532933" w:rsidRPr="00587444" w:rsidRDefault="00532933" w:rsidP="00DE6E01">
      <w:pPr>
        <w:numPr>
          <w:ilvl w:val="0"/>
          <w:numId w:val="41"/>
        </w:numPr>
        <w:autoSpaceDN/>
        <w:contextualSpacing/>
        <w:rPr>
          <w:rFonts w:ascii="Arial" w:hAnsi="Arial" w:cs="Arial"/>
          <w:sz w:val="20"/>
          <w:szCs w:val="20"/>
          <w:lang w:eastAsia="hr-HR"/>
        </w:rPr>
      </w:pPr>
      <w:r w:rsidRPr="00587444">
        <w:rPr>
          <w:rFonts w:ascii="Arial" w:hAnsi="Arial" w:cs="Arial"/>
          <w:sz w:val="20"/>
          <w:szCs w:val="20"/>
          <w:lang w:eastAsia="hr-HR"/>
        </w:rPr>
        <w:t>using the equity method.</w:t>
      </w:r>
    </w:p>
    <w:p w14:paraId="3B5EB510" w14:textId="77777777" w:rsidR="00532933" w:rsidRPr="00587444" w:rsidRDefault="00532933" w:rsidP="00DE6E01">
      <w:pPr>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The same accounting treatment is used for every investment category.</w:t>
      </w:r>
    </w:p>
    <w:p w14:paraId="3B54E8E6" w14:textId="77777777" w:rsidR="00532933" w:rsidRPr="00587444" w:rsidRDefault="00532933" w:rsidP="00DE6E01">
      <w:pPr>
        <w:autoSpaceDN/>
        <w:jc w:val="both"/>
        <w:rPr>
          <w:rFonts w:ascii="Arial" w:hAnsi="Arial" w:cs="Arial"/>
          <w:color w:val="000000"/>
          <w:sz w:val="20"/>
          <w:szCs w:val="20"/>
          <w:highlight w:val="green"/>
          <w:lang w:eastAsia="hr-HR"/>
        </w:rPr>
      </w:pPr>
      <w:r w:rsidRPr="00587444">
        <w:rPr>
          <w:rFonts w:ascii="Arial" w:hAnsi="Arial" w:cs="Arial"/>
          <w:sz w:val="20"/>
          <w:szCs w:val="20"/>
          <w:highlight w:val="green"/>
          <w:lang w:eastAsia="hr-HR"/>
        </w:rPr>
        <w:t xml:space="preserve"> </w:t>
      </w:r>
    </w:p>
    <w:p w14:paraId="4377A156" w14:textId="77777777" w:rsidR="00532933" w:rsidRPr="00587444" w:rsidRDefault="00532933" w:rsidP="00DE6E01">
      <w:pPr>
        <w:autoSpaceDN/>
        <w:jc w:val="both"/>
        <w:rPr>
          <w:rFonts w:ascii="Arial" w:hAnsi="Arial" w:cs="Arial"/>
          <w:sz w:val="20"/>
          <w:szCs w:val="20"/>
          <w:lang w:eastAsia="hr-HR"/>
        </w:rPr>
      </w:pPr>
      <w:r w:rsidRPr="00587444">
        <w:rPr>
          <w:rFonts w:ascii="Arial" w:hAnsi="Arial" w:cs="Arial"/>
          <w:sz w:val="20"/>
          <w:szCs w:val="20"/>
          <w:lang w:eastAsia="hr-HR"/>
        </w:rPr>
        <w:t xml:space="preserve">Where investments in subsidiaries and associates, stated at acquisition cost or using the equity method, are classified as investments held for sale or distribution, they are stated in accordance with the IFRS 5 “Foreclosed assets and Discontinued Operations”. </w:t>
      </w:r>
    </w:p>
    <w:p w14:paraId="5F753BA7" w14:textId="77777777" w:rsidR="00532933" w:rsidRPr="00587444" w:rsidRDefault="00532933" w:rsidP="00DE6E01">
      <w:pPr>
        <w:autoSpaceDN/>
        <w:jc w:val="both"/>
        <w:rPr>
          <w:rFonts w:ascii="Arial" w:hAnsi="Arial" w:cs="Arial"/>
          <w:color w:val="000000"/>
          <w:sz w:val="20"/>
          <w:szCs w:val="20"/>
          <w:highlight w:val="green"/>
          <w:lang w:eastAsia="hr-HR"/>
        </w:rPr>
      </w:pPr>
    </w:p>
    <w:p w14:paraId="2F7E6696" w14:textId="557D96E4" w:rsidR="00532933" w:rsidRPr="00587444" w:rsidRDefault="00532933" w:rsidP="00DE6E01">
      <w:pPr>
        <w:tabs>
          <w:tab w:val="left" w:pos="851"/>
        </w:tabs>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I</w:t>
      </w:r>
      <w:r w:rsidR="00E96F24">
        <w:rPr>
          <w:rFonts w:ascii="Arial" w:hAnsi="Arial" w:cs="Arial"/>
          <w:color w:val="000000"/>
          <w:sz w:val="20"/>
          <w:szCs w:val="20"/>
          <w:lang w:eastAsia="hr-HR"/>
        </w:rPr>
        <w:t>n</w:t>
      </w:r>
      <w:r w:rsidRPr="00587444">
        <w:rPr>
          <w:rFonts w:ascii="Arial" w:hAnsi="Arial" w:cs="Arial"/>
          <w:color w:val="000000"/>
          <w:sz w:val="20"/>
          <w:szCs w:val="20"/>
          <w:lang w:eastAsia="hr-HR"/>
        </w:rPr>
        <w:t xml:space="preserve"> such circumstances, measurement of investments accounted for in accordance with the IFRS 9 is not changed.</w:t>
      </w:r>
    </w:p>
    <w:p w14:paraId="1F325812" w14:textId="77777777" w:rsidR="00532933" w:rsidRPr="00587444" w:rsidRDefault="00532933" w:rsidP="00DE6E01">
      <w:pPr>
        <w:autoSpaceDN/>
        <w:jc w:val="both"/>
        <w:rPr>
          <w:rFonts w:ascii="Arial" w:hAnsi="Arial" w:cs="Arial"/>
          <w:sz w:val="20"/>
          <w:szCs w:val="20"/>
          <w:lang w:eastAsia="hr-HR"/>
        </w:rPr>
      </w:pPr>
    </w:p>
    <w:p w14:paraId="69695A44" w14:textId="77777777" w:rsidR="00532933" w:rsidRPr="00587444" w:rsidRDefault="00532933" w:rsidP="00DE6E01">
      <w:pPr>
        <w:tabs>
          <w:tab w:val="left" w:pos="851"/>
        </w:tabs>
        <w:autoSpaceDN/>
        <w:jc w:val="both"/>
        <w:rPr>
          <w:rFonts w:ascii="Arial" w:hAnsi="Arial" w:cs="Arial"/>
          <w:i/>
          <w:color w:val="000000"/>
          <w:sz w:val="20"/>
          <w:szCs w:val="20"/>
          <w:u w:val="single"/>
          <w:lang w:eastAsia="hr-HR"/>
        </w:rPr>
      </w:pPr>
      <w:r w:rsidRPr="00587444">
        <w:rPr>
          <w:rFonts w:ascii="Arial" w:hAnsi="Arial" w:cs="Arial"/>
          <w:i/>
          <w:color w:val="000000"/>
          <w:sz w:val="20"/>
          <w:szCs w:val="20"/>
          <w:u w:val="single"/>
          <w:lang w:eastAsia="hr-HR"/>
        </w:rPr>
        <w:t>Investments without significant influence – equity stake below 20 %</w:t>
      </w:r>
    </w:p>
    <w:p w14:paraId="09B8D798" w14:textId="77777777" w:rsidR="00532933" w:rsidRPr="00587444" w:rsidRDefault="00532933" w:rsidP="00DE6E01">
      <w:pPr>
        <w:tabs>
          <w:tab w:val="left" w:pos="851"/>
        </w:tabs>
        <w:autoSpaceDN/>
        <w:jc w:val="both"/>
        <w:rPr>
          <w:rFonts w:ascii="Arial" w:hAnsi="Arial" w:cs="Arial"/>
          <w:sz w:val="20"/>
          <w:szCs w:val="20"/>
          <w:lang w:eastAsia="hr-HR"/>
        </w:rPr>
      </w:pPr>
      <w:r w:rsidRPr="00587444">
        <w:rPr>
          <w:rFonts w:ascii="Arial" w:hAnsi="Arial" w:cs="Arial"/>
          <w:sz w:val="20"/>
          <w:szCs w:val="20"/>
          <w:lang w:eastAsia="hr-HR"/>
        </w:rPr>
        <w:t>Equity securities are allocated to a business model whose purpose is to collect the contractual cash flows and to sell the financial assets and fail the SPPI test in accordance with the Methodology for the Classification and Measurement of Financial Instruments. Therefore, equity securities are classified to the assets subsequently measured at fair value through profit or loss and are initially and subsequently measured at fair value.</w:t>
      </w:r>
    </w:p>
    <w:p w14:paraId="1333A37C" w14:textId="77777777" w:rsidR="00532933" w:rsidRPr="00587444" w:rsidRDefault="00532933" w:rsidP="00DE6E01">
      <w:pPr>
        <w:autoSpaceDN/>
        <w:jc w:val="both"/>
        <w:rPr>
          <w:rFonts w:ascii="Arial" w:hAnsi="Arial" w:cs="Arial"/>
          <w:color w:val="000000"/>
          <w:sz w:val="20"/>
          <w:szCs w:val="20"/>
          <w:highlight w:val="green"/>
          <w:lang w:eastAsia="hr-HR"/>
        </w:rPr>
      </w:pPr>
    </w:p>
    <w:p w14:paraId="3F13878A" w14:textId="77777777" w:rsidR="00532933" w:rsidRPr="00587444" w:rsidRDefault="00532933" w:rsidP="00DE6E01">
      <w:pPr>
        <w:tabs>
          <w:tab w:val="left" w:pos="851"/>
        </w:tabs>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 xml:space="preserve">The option of fair value through other comprehensive income is applied to the portion of equity securities: shares in the SWIFT company and in the European Investment Fund owing to the intention to permanently retain these shares in HBOR’s portfolio. The option of fair value through other comprehensive income represents the manner of subsequent measurement where all changes in fair value are recognised in other comprehensive income and not in profit or loss. This is an irrevocable election and all equity instruments remain classified to this model of subsequent measurement until the moment of derecognition. </w:t>
      </w:r>
    </w:p>
    <w:p w14:paraId="6B439B83" w14:textId="77777777" w:rsidR="00532933" w:rsidRPr="00587444" w:rsidRDefault="00532933" w:rsidP="00DE6E01">
      <w:pPr>
        <w:tabs>
          <w:tab w:val="left" w:pos="851"/>
        </w:tabs>
        <w:autoSpaceDN/>
        <w:jc w:val="both"/>
        <w:rPr>
          <w:rFonts w:ascii="Arial" w:hAnsi="Arial" w:cs="Arial"/>
          <w:color w:val="000000"/>
          <w:sz w:val="20"/>
          <w:szCs w:val="20"/>
          <w:lang w:eastAsia="hr-HR"/>
        </w:rPr>
      </w:pPr>
    </w:p>
    <w:p w14:paraId="35579256" w14:textId="1BB1DD63" w:rsidR="00587444" w:rsidRPr="00587444" w:rsidRDefault="00532933" w:rsidP="00587932">
      <w:pPr>
        <w:autoSpaceDN/>
        <w:jc w:val="both"/>
        <w:rPr>
          <w:rFonts w:ascii="Arial" w:hAnsi="Arial" w:cs="Arial"/>
          <w:sz w:val="20"/>
          <w:szCs w:val="20"/>
          <w:lang w:eastAsia="hr-HR"/>
        </w:rPr>
      </w:pPr>
      <w:r w:rsidRPr="00587444">
        <w:rPr>
          <w:rFonts w:ascii="Arial" w:hAnsi="Arial" w:cs="Arial"/>
          <w:sz w:val="20"/>
          <w:szCs w:val="20"/>
          <w:lang w:eastAsia="hr-HR"/>
        </w:rPr>
        <w:t xml:space="preserve">Gains or losses resulting from changes in exchange rates of foreign currencies are recognised in other comprehensive income. The amounts recognised in other comprehensive income are not transferred to the </w:t>
      </w:r>
      <w:r w:rsidRPr="00587444">
        <w:rPr>
          <w:rFonts w:ascii="Arial" w:hAnsi="Arial" w:cs="Arial"/>
          <w:color w:val="000000"/>
          <w:sz w:val="20"/>
          <w:szCs w:val="20"/>
        </w:rPr>
        <w:t>profit or loss</w:t>
      </w:r>
      <w:r w:rsidRPr="00587444">
        <w:rPr>
          <w:rFonts w:ascii="Arial" w:hAnsi="Arial" w:cs="Arial"/>
          <w:sz w:val="20"/>
          <w:szCs w:val="20"/>
          <w:lang w:eastAsia="hr-HR"/>
        </w:rPr>
        <w:t xml:space="preserve"> and are retained within the other comprehensive income at the moment of derecognition.</w:t>
      </w:r>
      <w:r w:rsidR="00587444" w:rsidRPr="00587444">
        <w:rPr>
          <w:rFonts w:ascii="Arial" w:hAnsi="Arial" w:cs="Arial"/>
          <w:sz w:val="20"/>
          <w:szCs w:val="20"/>
          <w:lang w:eastAsia="hr-HR"/>
        </w:rPr>
        <w:t xml:space="preserve"> </w:t>
      </w:r>
    </w:p>
    <w:p w14:paraId="7B95CF52" w14:textId="77777777" w:rsidR="00587444" w:rsidRPr="00587444" w:rsidRDefault="00587444" w:rsidP="00587444">
      <w:pPr>
        <w:tabs>
          <w:tab w:val="left" w:pos="851"/>
        </w:tabs>
        <w:suppressAutoHyphens w:val="0"/>
        <w:autoSpaceDN/>
        <w:jc w:val="both"/>
        <w:rPr>
          <w:rFonts w:ascii="Arial" w:hAnsi="Arial" w:cs="Arial"/>
          <w:color w:val="000000"/>
          <w:sz w:val="20"/>
          <w:szCs w:val="20"/>
          <w:lang w:eastAsia="hr-HR"/>
        </w:rPr>
        <w:sectPr w:rsidR="00587444" w:rsidRPr="00587444" w:rsidSect="00D337C5">
          <w:footerReference w:type="default" r:id="rId97"/>
          <w:pgSz w:w="11907" w:h="16840" w:code="9"/>
          <w:pgMar w:top="1418" w:right="992" w:bottom="1134" w:left="1418" w:header="851" w:footer="851" w:gutter="0"/>
          <w:cols w:space="720"/>
          <w:noEndnote/>
        </w:sectPr>
      </w:pPr>
    </w:p>
    <w:p w14:paraId="3D3F7413" w14:textId="77777777" w:rsidR="00587444" w:rsidRPr="00587444" w:rsidRDefault="00587444" w:rsidP="00587444">
      <w:pPr>
        <w:tabs>
          <w:tab w:val="left" w:pos="851"/>
        </w:tabs>
        <w:suppressAutoHyphens w:val="0"/>
        <w:autoSpaceDN/>
        <w:jc w:val="both"/>
        <w:rPr>
          <w:rFonts w:ascii="Arial" w:hAnsi="Arial" w:cs="Arial"/>
          <w:color w:val="000000"/>
          <w:sz w:val="20"/>
          <w:szCs w:val="20"/>
          <w:lang w:eastAsia="hr-HR"/>
        </w:rPr>
      </w:pPr>
    </w:p>
    <w:p w14:paraId="4654DD56"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40BBFD51"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06F1D470"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066F6F29" w14:textId="77777777" w:rsidR="00587444" w:rsidRPr="00587444" w:rsidRDefault="00587444" w:rsidP="00587444">
      <w:pPr>
        <w:suppressAutoHyphens w:val="0"/>
        <w:autoSpaceDN/>
        <w:jc w:val="both"/>
        <w:rPr>
          <w:rFonts w:ascii="Arial" w:hAnsi="Arial" w:cs="Arial"/>
          <w:b/>
          <w:sz w:val="20"/>
          <w:szCs w:val="20"/>
        </w:rPr>
      </w:pPr>
    </w:p>
    <w:p w14:paraId="7C081A49"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5DE54AAB" w14:textId="77777777" w:rsidR="00587444" w:rsidRPr="00587444" w:rsidRDefault="00587444" w:rsidP="00587444">
      <w:pPr>
        <w:suppressAutoHyphens w:val="0"/>
        <w:autoSpaceDN/>
        <w:jc w:val="both"/>
        <w:rPr>
          <w:rFonts w:ascii="Arial" w:hAnsi="Arial" w:cs="Arial"/>
          <w:sz w:val="20"/>
          <w:szCs w:val="20"/>
          <w:lang w:eastAsia="hr-HR"/>
        </w:rPr>
      </w:pPr>
    </w:p>
    <w:p w14:paraId="406E6E8B" w14:textId="77777777" w:rsidR="00587444" w:rsidRPr="00587444" w:rsidRDefault="00587444" w:rsidP="00587444">
      <w:pPr>
        <w:suppressAutoHyphens w:val="0"/>
        <w:autoSpaceDN/>
        <w:jc w:val="both"/>
        <w:rPr>
          <w:rFonts w:ascii="Arial" w:hAnsi="Arial" w:cs="Arial"/>
          <w:b/>
          <w:i/>
          <w:sz w:val="20"/>
          <w:szCs w:val="20"/>
        </w:rPr>
      </w:pPr>
      <w:r w:rsidRPr="00587444">
        <w:rPr>
          <w:rFonts w:ascii="Arial" w:hAnsi="Arial" w:cs="Arial"/>
          <w:b/>
          <w:i/>
          <w:sz w:val="20"/>
          <w:szCs w:val="20"/>
        </w:rPr>
        <w:t xml:space="preserve">x. Financial assets-categories </w:t>
      </w:r>
      <w:r w:rsidRPr="00587444">
        <w:rPr>
          <w:rFonts w:ascii="Arial" w:hAnsi="Arial" w:cs="Arial"/>
          <w:b/>
          <w:sz w:val="20"/>
          <w:szCs w:val="20"/>
        </w:rPr>
        <w:t>(continued)</w:t>
      </w:r>
    </w:p>
    <w:p w14:paraId="3F777E8E" w14:textId="77777777" w:rsidR="00DE6E01" w:rsidRPr="00587444" w:rsidRDefault="00DE6E01" w:rsidP="00587932">
      <w:pPr>
        <w:autoSpaceDN/>
        <w:jc w:val="both"/>
        <w:rPr>
          <w:rFonts w:ascii="Arial" w:hAnsi="Arial" w:cs="Arial"/>
          <w:color w:val="000000"/>
          <w:sz w:val="20"/>
          <w:szCs w:val="20"/>
          <w:lang w:val="en-GB" w:eastAsia="hr-HR"/>
        </w:rPr>
      </w:pPr>
    </w:p>
    <w:p w14:paraId="251FF3E9" w14:textId="564EC7C1" w:rsidR="00587444" w:rsidRDefault="00587444" w:rsidP="00587932">
      <w:pPr>
        <w:autoSpaceDN/>
        <w:jc w:val="both"/>
        <w:rPr>
          <w:rFonts w:ascii="Arial" w:hAnsi="Arial" w:cs="Arial"/>
          <w:i/>
          <w:color w:val="000000"/>
          <w:sz w:val="20"/>
          <w:szCs w:val="20"/>
          <w:lang w:val="en-GB" w:eastAsia="hr-HR"/>
        </w:rPr>
      </w:pPr>
      <w:r w:rsidRPr="00587444" w:rsidDel="00BE0D1F">
        <w:rPr>
          <w:rFonts w:ascii="Arial" w:hAnsi="Arial" w:cs="Arial"/>
          <w:i/>
          <w:color w:val="000000"/>
          <w:sz w:val="20"/>
          <w:szCs w:val="20"/>
          <w:lang w:val="en-GB" w:eastAsia="hr-HR"/>
        </w:rPr>
        <w:t>Equity securities (continued)</w:t>
      </w:r>
    </w:p>
    <w:p w14:paraId="67BB972D" w14:textId="77777777" w:rsidR="00E96F24" w:rsidRPr="00587444" w:rsidDel="00BE0D1F" w:rsidRDefault="00E96F24" w:rsidP="00587932">
      <w:pPr>
        <w:autoSpaceDN/>
        <w:jc w:val="both"/>
        <w:rPr>
          <w:rFonts w:ascii="Arial" w:hAnsi="Arial" w:cs="Arial"/>
          <w:i/>
          <w:color w:val="000000"/>
          <w:sz w:val="20"/>
          <w:szCs w:val="20"/>
          <w:lang w:val="en-GB" w:eastAsia="hr-HR"/>
        </w:rPr>
      </w:pPr>
    </w:p>
    <w:p w14:paraId="55DCE9B1" w14:textId="14D3D61F" w:rsidR="00587444" w:rsidRPr="00587444" w:rsidDel="00BE0D1F" w:rsidRDefault="00587444" w:rsidP="00587932">
      <w:pPr>
        <w:tabs>
          <w:tab w:val="left" w:pos="851"/>
        </w:tabs>
        <w:autoSpaceDN/>
        <w:jc w:val="both"/>
        <w:rPr>
          <w:rFonts w:ascii="Arial" w:hAnsi="Arial" w:cs="Arial"/>
          <w:i/>
          <w:color w:val="000000"/>
          <w:sz w:val="20"/>
          <w:szCs w:val="20"/>
          <w:u w:val="single"/>
          <w:lang w:eastAsia="hr-HR"/>
        </w:rPr>
      </w:pPr>
      <w:r w:rsidRPr="00587444" w:rsidDel="00BE0D1F">
        <w:rPr>
          <w:rFonts w:ascii="Arial" w:hAnsi="Arial" w:cs="Arial"/>
          <w:i/>
          <w:color w:val="000000"/>
          <w:sz w:val="20"/>
          <w:szCs w:val="20"/>
          <w:u w:val="single"/>
          <w:lang w:eastAsia="hr-HR"/>
        </w:rPr>
        <w:t>Investments without significant influence – equity stake below 20 % (continued)</w:t>
      </w:r>
    </w:p>
    <w:p w14:paraId="16FE000C" w14:textId="1DCA2C9E" w:rsidR="00587444" w:rsidRPr="00587444" w:rsidDel="00BE0D1F" w:rsidRDefault="00587444" w:rsidP="00587932">
      <w:pPr>
        <w:tabs>
          <w:tab w:val="left" w:pos="851"/>
        </w:tabs>
        <w:autoSpaceDN/>
        <w:jc w:val="both"/>
        <w:rPr>
          <w:rFonts w:ascii="Arial" w:hAnsi="Arial" w:cs="Arial"/>
          <w:color w:val="000000"/>
          <w:sz w:val="20"/>
          <w:szCs w:val="20"/>
          <w:highlight w:val="green"/>
          <w:lang w:eastAsia="hr-HR"/>
        </w:rPr>
      </w:pPr>
    </w:p>
    <w:p w14:paraId="2954908C" w14:textId="5C9DB857" w:rsidR="00587444" w:rsidRPr="00587444" w:rsidDel="00BE0D1F" w:rsidRDefault="00587444" w:rsidP="00587932">
      <w:pPr>
        <w:tabs>
          <w:tab w:val="left" w:pos="851"/>
        </w:tabs>
        <w:autoSpaceDN/>
        <w:jc w:val="both"/>
        <w:rPr>
          <w:rFonts w:ascii="Arial" w:hAnsi="Arial" w:cs="Arial"/>
          <w:color w:val="000000"/>
          <w:sz w:val="20"/>
          <w:szCs w:val="20"/>
          <w:lang w:eastAsia="hr-HR"/>
        </w:rPr>
      </w:pPr>
      <w:r w:rsidRPr="00587444" w:rsidDel="00BE0D1F">
        <w:rPr>
          <w:rFonts w:ascii="Arial" w:hAnsi="Arial" w:cs="Arial"/>
          <w:color w:val="000000"/>
          <w:sz w:val="20"/>
          <w:szCs w:val="20"/>
          <w:lang w:eastAsia="hr-HR"/>
        </w:rPr>
        <w:t xml:space="preserve">Dividend income from equity securities is recognised on the basis of payment decision and in the period in which it is made, which is made by the assembly or another competent body, if it is reasonable that the dividend will be collected. </w:t>
      </w:r>
    </w:p>
    <w:p w14:paraId="2C3A0993" w14:textId="3F0F719E" w:rsidR="00587444" w:rsidRPr="00587444" w:rsidDel="00BE0D1F" w:rsidRDefault="00587444" w:rsidP="00587932">
      <w:pPr>
        <w:tabs>
          <w:tab w:val="left" w:pos="851"/>
        </w:tabs>
        <w:autoSpaceDN/>
        <w:jc w:val="both"/>
        <w:rPr>
          <w:rFonts w:ascii="Arial" w:hAnsi="Arial" w:cs="Arial"/>
          <w:color w:val="000000"/>
          <w:sz w:val="20"/>
          <w:szCs w:val="20"/>
          <w:lang w:eastAsia="hr-HR"/>
        </w:rPr>
      </w:pPr>
      <w:r w:rsidRPr="00587444" w:rsidDel="00BE0D1F">
        <w:rPr>
          <w:rFonts w:ascii="Arial" w:hAnsi="Arial" w:cs="Arial"/>
          <w:color w:val="000000"/>
          <w:sz w:val="20"/>
          <w:szCs w:val="20"/>
          <w:lang w:eastAsia="hr-HR"/>
        </w:rPr>
        <w:t xml:space="preserve">If the collection is uncertain, income shall be recognised at the moment of collection only. </w:t>
      </w:r>
    </w:p>
    <w:p w14:paraId="498E2784" w14:textId="4E86888C" w:rsidR="00587444" w:rsidRPr="00587444" w:rsidDel="00BE0D1F" w:rsidRDefault="00587444" w:rsidP="00587932">
      <w:pPr>
        <w:autoSpaceDN/>
        <w:jc w:val="both"/>
        <w:rPr>
          <w:rFonts w:ascii="Arial" w:hAnsi="Arial" w:cs="Arial"/>
          <w:color w:val="000000"/>
          <w:sz w:val="20"/>
          <w:szCs w:val="20"/>
          <w:highlight w:val="green"/>
          <w:lang w:eastAsia="hr-HR"/>
        </w:rPr>
      </w:pPr>
    </w:p>
    <w:p w14:paraId="6D8EC7FF" w14:textId="35F4A1F0" w:rsidR="00587444" w:rsidRPr="00587444" w:rsidDel="00BE0D1F" w:rsidRDefault="00587444" w:rsidP="00587932">
      <w:pPr>
        <w:tabs>
          <w:tab w:val="left" w:pos="851"/>
        </w:tabs>
        <w:autoSpaceDN/>
        <w:jc w:val="both"/>
        <w:rPr>
          <w:rFonts w:ascii="Arial" w:hAnsi="Arial" w:cs="Arial"/>
          <w:color w:val="000000"/>
          <w:sz w:val="20"/>
          <w:szCs w:val="20"/>
          <w:lang w:eastAsia="hr-HR"/>
        </w:rPr>
      </w:pPr>
      <w:r w:rsidRPr="00587444" w:rsidDel="00BE0D1F">
        <w:rPr>
          <w:rFonts w:ascii="Arial" w:hAnsi="Arial" w:cs="Arial"/>
          <w:color w:val="000000"/>
          <w:sz w:val="20"/>
          <w:szCs w:val="20"/>
          <w:lang w:eastAsia="hr-HR"/>
        </w:rPr>
        <w:t xml:space="preserve">Dividend is recognised in the </w:t>
      </w:r>
      <w:r w:rsidRPr="00587444" w:rsidDel="00BE0D1F">
        <w:rPr>
          <w:rFonts w:ascii="Arial" w:hAnsi="Arial" w:cs="Arial"/>
          <w:color w:val="000000"/>
          <w:sz w:val="20"/>
          <w:szCs w:val="20"/>
        </w:rPr>
        <w:t>profit or loss</w:t>
      </w:r>
      <w:r w:rsidRPr="00587444" w:rsidDel="00BE0D1F">
        <w:rPr>
          <w:rFonts w:ascii="Arial" w:hAnsi="Arial" w:cs="Arial"/>
          <w:color w:val="000000"/>
          <w:sz w:val="20"/>
          <w:szCs w:val="20"/>
          <w:lang w:eastAsia="hr-HR"/>
        </w:rPr>
        <w:t xml:space="preserve"> for all equity instruments irrespective of whether they have been classified as instruments subsequently measured at fair value through profit or loss or as instruments subsequently measured at fair value through other comprehensive income.</w:t>
      </w:r>
    </w:p>
    <w:p w14:paraId="199B61B3" w14:textId="04F53814" w:rsidR="00587444" w:rsidRPr="00587444" w:rsidDel="00BE0D1F" w:rsidRDefault="00587444" w:rsidP="00587932">
      <w:pPr>
        <w:tabs>
          <w:tab w:val="left" w:pos="851"/>
        </w:tabs>
        <w:autoSpaceDN/>
        <w:jc w:val="both"/>
        <w:rPr>
          <w:rFonts w:ascii="Arial" w:hAnsi="Arial" w:cs="Arial"/>
          <w:color w:val="000000"/>
          <w:sz w:val="20"/>
          <w:szCs w:val="20"/>
          <w:lang w:eastAsia="hr-HR"/>
        </w:rPr>
      </w:pPr>
    </w:p>
    <w:p w14:paraId="78FFBE68" w14:textId="78ABC967" w:rsidR="00587444" w:rsidRPr="00587444" w:rsidDel="00BE0D1F" w:rsidRDefault="00587444" w:rsidP="00587932">
      <w:pPr>
        <w:autoSpaceDN/>
        <w:jc w:val="both"/>
        <w:rPr>
          <w:rFonts w:ascii="Arial" w:hAnsi="Arial" w:cs="Arial"/>
          <w:color w:val="000000"/>
          <w:sz w:val="20"/>
          <w:szCs w:val="20"/>
          <w:lang w:eastAsia="hr-HR"/>
        </w:rPr>
      </w:pPr>
      <w:r w:rsidRPr="00587444" w:rsidDel="00BE0D1F">
        <w:rPr>
          <w:rFonts w:ascii="Arial" w:hAnsi="Arial" w:cs="Arial"/>
          <w:i/>
          <w:color w:val="000000"/>
          <w:sz w:val="20"/>
          <w:szCs w:val="20"/>
          <w:u w:val="single"/>
          <w:lang w:eastAsia="hr-HR"/>
        </w:rPr>
        <w:t>Investments in subsidiaries – controlling influence (see A. Subsidiary companies)</w:t>
      </w:r>
    </w:p>
    <w:p w14:paraId="06388655" w14:textId="715A6E53" w:rsidR="00587444" w:rsidRPr="00587444" w:rsidDel="00BE0D1F" w:rsidRDefault="00587444" w:rsidP="00587932">
      <w:pPr>
        <w:autoSpaceDN/>
        <w:jc w:val="both"/>
        <w:rPr>
          <w:rFonts w:ascii="Arial" w:hAnsi="Arial" w:cs="Arial"/>
          <w:i/>
          <w:color w:val="000000"/>
          <w:sz w:val="20"/>
          <w:szCs w:val="20"/>
          <w:lang w:eastAsia="hr-HR"/>
        </w:rPr>
      </w:pPr>
    </w:p>
    <w:p w14:paraId="418629BE" w14:textId="2E5C4BA8" w:rsidR="00587444" w:rsidRPr="00AB311B" w:rsidDel="00BE0D1F" w:rsidRDefault="00A23153" w:rsidP="00587932">
      <w:pPr>
        <w:tabs>
          <w:tab w:val="left" w:pos="851"/>
        </w:tabs>
        <w:autoSpaceDN/>
        <w:jc w:val="both"/>
        <w:rPr>
          <w:rFonts w:ascii="Arial" w:hAnsi="Arial" w:cs="Arial"/>
          <w:i/>
          <w:color w:val="000000"/>
          <w:sz w:val="20"/>
          <w:szCs w:val="20"/>
          <w:lang w:eastAsia="hr-HR"/>
        </w:rPr>
      </w:pPr>
      <w:r w:rsidRPr="00AB311B">
        <w:rPr>
          <w:rFonts w:ascii="Arial" w:hAnsi="Arial" w:cs="Arial"/>
          <w:i/>
          <w:color w:val="000000"/>
          <w:sz w:val="20"/>
          <w:szCs w:val="20"/>
          <w:lang w:eastAsia="hr-HR"/>
        </w:rPr>
        <w:t>Investments</w:t>
      </w:r>
      <w:r w:rsidR="00587444" w:rsidRPr="00AB311B" w:rsidDel="00BE0D1F">
        <w:rPr>
          <w:rFonts w:ascii="Arial" w:hAnsi="Arial" w:cs="Arial"/>
          <w:i/>
          <w:color w:val="000000"/>
          <w:sz w:val="20"/>
          <w:szCs w:val="20"/>
          <w:lang w:eastAsia="hr-HR"/>
        </w:rPr>
        <w:t xml:space="preserve"> in investment funds</w:t>
      </w:r>
    </w:p>
    <w:p w14:paraId="52FC4712" w14:textId="25CF26A1" w:rsidR="00587444" w:rsidRPr="00587444" w:rsidDel="00BE0D1F" w:rsidRDefault="00A23153" w:rsidP="00587932">
      <w:pPr>
        <w:tabs>
          <w:tab w:val="left" w:pos="851"/>
        </w:tabs>
        <w:autoSpaceDN/>
        <w:jc w:val="both"/>
        <w:rPr>
          <w:rFonts w:ascii="Arial" w:hAnsi="Arial" w:cs="Arial"/>
          <w:color w:val="000000"/>
          <w:sz w:val="20"/>
          <w:szCs w:val="20"/>
          <w:lang w:eastAsia="hr-HR"/>
        </w:rPr>
      </w:pPr>
      <w:r>
        <w:rPr>
          <w:rFonts w:ascii="Arial" w:hAnsi="Arial" w:cs="Arial"/>
          <w:color w:val="000000"/>
          <w:sz w:val="20"/>
          <w:szCs w:val="20"/>
          <w:lang w:eastAsia="hr-HR"/>
        </w:rPr>
        <w:t>Investments</w:t>
      </w:r>
      <w:r w:rsidR="00587444" w:rsidRPr="00587444" w:rsidDel="00BE0D1F">
        <w:rPr>
          <w:rFonts w:ascii="Arial" w:hAnsi="Arial" w:cs="Arial"/>
          <w:color w:val="000000"/>
          <w:sz w:val="20"/>
          <w:szCs w:val="20"/>
          <w:lang w:eastAsia="hr-HR"/>
        </w:rPr>
        <w:t xml:space="preserve"> in investment funds relate to the shares in cash or bond UCITS open-ended investment funds and to the shares in PE/VC venture capital alternative investment funds.</w:t>
      </w:r>
    </w:p>
    <w:p w14:paraId="333F70B4" w14:textId="272FE3A3" w:rsidR="00587444" w:rsidRPr="00587444" w:rsidDel="00BE0D1F" w:rsidRDefault="00587444" w:rsidP="00587932">
      <w:pPr>
        <w:tabs>
          <w:tab w:val="left" w:pos="851"/>
        </w:tabs>
        <w:autoSpaceDN/>
        <w:jc w:val="both"/>
        <w:rPr>
          <w:rFonts w:ascii="Arial" w:hAnsi="Arial" w:cs="Arial"/>
          <w:color w:val="000000"/>
          <w:sz w:val="20"/>
          <w:szCs w:val="20"/>
          <w:lang w:eastAsia="hr-HR"/>
        </w:rPr>
      </w:pPr>
    </w:p>
    <w:p w14:paraId="23D38A33" w14:textId="1E444AA2" w:rsidR="00587444" w:rsidRPr="00587444" w:rsidDel="00BE0D1F" w:rsidRDefault="00587444" w:rsidP="00587932">
      <w:pPr>
        <w:tabs>
          <w:tab w:val="left" w:pos="851"/>
        </w:tabs>
        <w:autoSpaceDN/>
        <w:jc w:val="both"/>
        <w:rPr>
          <w:rFonts w:ascii="Arial" w:hAnsi="Arial" w:cs="Arial"/>
          <w:color w:val="000000"/>
          <w:sz w:val="20"/>
          <w:szCs w:val="20"/>
          <w:lang w:eastAsia="hr-HR"/>
        </w:rPr>
      </w:pPr>
      <w:r w:rsidRPr="00587444" w:rsidDel="00BE0D1F">
        <w:rPr>
          <w:rFonts w:ascii="Arial" w:hAnsi="Arial" w:cs="Arial"/>
          <w:color w:val="000000"/>
          <w:sz w:val="20"/>
          <w:szCs w:val="20"/>
          <w:lang w:eastAsia="hr-HR"/>
        </w:rPr>
        <w:t>Shares in investment funds fail the SPPI test in accordance with the Methodology for the Classification and Measurement of Financial Instruments. Therefore, they are classified to the assets subsequently measured at fair value through profit or loss.</w:t>
      </w:r>
    </w:p>
    <w:p w14:paraId="05699415" w14:textId="3CEFE8EA" w:rsidR="00587444" w:rsidRPr="00587444" w:rsidDel="00BE0D1F" w:rsidRDefault="00587444" w:rsidP="00587932">
      <w:pPr>
        <w:tabs>
          <w:tab w:val="left" w:pos="851"/>
        </w:tabs>
        <w:autoSpaceDN/>
        <w:jc w:val="both"/>
        <w:rPr>
          <w:rFonts w:ascii="Arial" w:hAnsi="Arial" w:cs="Arial"/>
          <w:color w:val="000000"/>
          <w:sz w:val="20"/>
          <w:szCs w:val="20"/>
          <w:lang w:eastAsia="hr-HR"/>
        </w:rPr>
      </w:pPr>
    </w:p>
    <w:p w14:paraId="3E629D08" w14:textId="28B40C76" w:rsidR="00587444" w:rsidRPr="00587444" w:rsidDel="00BE0D1F" w:rsidRDefault="00587444" w:rsidP="00587932">
      <w:pPr>
        <w:tabs>
          <w:tab w:val="left" w:pos="851"/>
        </w:tabs>
        <w:autoSpaceDN/>
        <w:jc w:val="both"/>
        <w:rPr>
          <w:rFonts w:ascii="Arial" w:hAnsi="Arial" w:cs="Arial"/>
          <w:color w:val="000000"/>
          <w:sz w:val="20"/>
          <w:szCs w:val="20"/>
          <w:lang w:eastAsia="hr-HR"/>
        </w:rPr>
      </w:pPr>
      <w:r w:rsidRPr="00587444" w:rsidDel="00BE0D1F">
        <w:rPr>
          <w:rFonts w:ascii="Arial" w:hAnsi="Arial" w:cs="Arial"/>
          <w:color w:val="000000"/>
          <w:sz w:val="20"/>
          <w:szCs w:val="20"/>
          <w:lang w:eastAsia="hr-HR"/>
        </w:rPr>
        <w:t>The fair value of shares in investment funds is established in accordance with internal documents regulating the methods of measurement of financial instruments (Financial Instruments Measurement Methodology) until the moment of derecognition of financial instrument, whereas it is recognised in the business books at fair value through profit or loss.</w:t>
      </w:r>
    </w:p>
    <w:p w14:paraId="682F069C" w14:textId="1E4ECB4F" w:rsidR="00587444" w:rsidRPr="00587444" w:rsidDel="00BE0D1F" w:rsidRDefault="00587444" w:rsidP="00587932">
      <w:pPr>
        <w:tabs>
          <w:tab w:val="left" w:pos="851"/>
        </w:tabs>
        <w:autoSpaceDN/>
        <w:jc w:val="both"/>
        <w:rPr>
          <w:rFonts w:ascii="Arial" w:hAnsi="Arial" w:cs="Arial"/>
          <w:color w:val="000000"/>
          <w:sz w:val="20"/>
          <w:szCs w:val="20"/>
          <w:lang w:eastAsia="hr-HR"/>
        </w:rPr>
      </w:pPr>
    </w:p>
    <w:p w14:paraId="6F1D6C2E" w14:textId="056C870E" w:rsidR="00587444" w:rsidRPr="00587444" w:rsidDel="00BE0D1F" w:rsidRDefault="00587444" w:rsidP="00587932">
      <w:pPr>
        <w:autoSpaceDN/>
        <w:jc w:val="both"/>
        <w:rPr>
          <w:rFonts w:ascii="Arial" w:hAnsi="Arial" w:cs="Arial"/>
          <w:i/>
          <w:color w:val="000000"/>
          <w:sz w:val="20"/>
          <w:szCs w:val="20"/>
          <w:lang w:eastAsia="hr-HR"/>
        </w:rPr>
      </w:pPr>
      <w:bookmarkStart w:id="355" w:name="_Hlk534377454"/>
      <w:r w:rsidRPr="00587444" w:rsidDel="00BE0D1F">
        <w:rPr>
          <w:rFonts w:ascii="Arial" w:hAnsi="Arial" w:cs="Arial"/>
          <w:i/>
          <w:color w:val="000000"/>
          <w:sz w:val="20"/>
          <w:szCs w:val="20"/>
          <w:lang w:eastAsia="hr-HR"/>
        </w:rPr>
        <w:t xml:space="preserve">Derivative financial instruments </w:t>
      </w:r>
    </w:p>
    <w:p w14:paraId="56CC14EC" w14:textId="3EE4A761" w:rsidR="00587444" w:rsidRPr="00587444" w:rsidDel="00BE0D1F" w:rsidRDefault="00587444" w:rsidP="00587932">
      <w:pPr>
        <w:tabs>
          <w:tab w:val="left" w:pos="851"/>
        </w:tabs>
        <w:autoSpaceDN/>
        <w:jc w:val="both"/>
        <w:rPr>
          <w:rFonts w:ascii="Arial" w:hAnsi="Arial" w:cs="Arial"/>
          <w:color w:val="000000"/>
          <w:sz w:val="20"/>
          <w:szCs w:val="20"/>
          <w:lang w:eastAsia="hr-HR"/>
        </w:rPr>
      </w:pPr>
      <w:r w:rsidRPr="00587444" w:rsidDel="00BE0D1F">
        <w:rPr>
          <w:rFonts w:ascii="Arial" w:hAnsi="Arial" w:cs="Arial"/>
          <w:color w:val="000000"/>
          <w:sz w:val="20"/>
          <w:szCs w:val="20"/>
          <w:lang w:eastAsia="hr-HR"/>
        </w:rPr>
        <w:t>Derivative financial assets relate to the FX Forward and FX Swap instruments contracted for the purpose of managing the currency and the liquidity risks.</w:t>
      </w:r>
    </w:p>
    <w:p w14:paraId="6E4B9772" w14:textId="64F60349" w:rsidR="00587444" w:rsidRPr="00587444" w:rsidDel="00BE0D1F" w:rsidRDefault="00587444" w:rsidP="00587932">
      <w:pPr>
        <w:autoSpaceDN/>
        <w:jc w:val="both"/>
        <w:rPr>
          <w:rFonts w:ascii="Arial" w:hAnsi="Arial" w:cs="Arial"/>
          <w:color w:val="000000"/>
          <w:sz w:val="20"/>
          <w:szCs w:val="20"/>
          <w:lang w:eastAsia="hr-HR"/>
        </w:rPr>
      </w:pPr>
    </w:p>
    <w:p w14:paraId="0CE5A569" w14:textId="398A04CB" w:rsidR="00587444" w:rsidRDefault="00587444" w:rsidP="00587932">
      <w:pPr>
        <w:autoSpaceDN/>
        <w:jc w:val="both"/>
        <w:rPr>
          <w:rFonts w:ascii="Arial" w:hAnsi="Arial" w:cs="Arial"/>
          <w:sz w:val="20"/>
          <w:szCs w:val="20"/>
          <w:lang w:val="en-GB"/>
        </w:rPr>
      </w:pPr>
      <w:r w:rsidRPr="00587444" w:rsidDel="00BE0D1F">
        <w:rPr>
          <w:rFonts w:ascii="Arial" w:hAnsi="Arial" w:cs="Arial"/>
          <w:color w:val="000000"/>
          <w:sz w:val="20"/>
          <w:szCs w:val="20"/>
          <w:lang w:eastAsia="hr-HR"/>
        </w:rPr>
        <w:t xml:space="preserve">Derivative financial assets are allocated to a business model within which financial assets are measured at fair value through profit or loss </w:t>
      </w:r>
      <w:r w:rsidRPr="00587444" w:rsidDel="00BE0D1F">
        <w:rPr>
          <w:rFonts w:ascii="Arial" w:hAnsi="Arial" w:cs="Arial"/>
          <w:color w:val="000000"/>
          <w:sz w:val="20"/>
          <w:szCs w:val="20"/>
          <w:lang w:val="en-GB" w:eastAsia="hr-HR"/>
        </w:rPr>
        <w:t>and</w:t>
      </w:r>
      <w:r w:rsidRPr="00587444" w:rsidDel="00BE0D1F">
        <w:rPr>
          <w:rFonts w:ascii="Arial" w:hAnsi="Arial" w:cs="Arial"/>
          <w:sz w:val="20"/>
          <w:szCs w:val="20"/>
          <w:lang w:val="en-GB"/>
        </w:rPr>
        <w:t>, according to the terms of the Methodology for Classification and Measurement of Financial Instruments, does not pass the SPPI test. Accordingly, it is classified to assets/liabilities that are subsequently measured at fair value through profit or loss and are measured as assets when their fair value is positive, i.e. as liabilities when they are negative.</w:t>
      </w:r>
      <w:r w:rsidR="00BB5943">
        <w:rPr>
          <w:rFonts w:ascii="Arial" w:hAnsi="Arial" w:cs="Arial"/>
          <w:sz w:val="20"/>
          <w:szCs w:val="20"/>
          <w:lang w:val="en-GB"/>
        </w:rPr>
        <w:t xml:space="preserve"> </w:t>
      </w:r>
    </w:p>
    <w:p w14:paraId="64FDD7F7" w14:textId="36AC592B" w:rsidR="00BB5943" w:rsidRPr="00587444" w:rsidRDefault="00BB5943" w:rsidP="00587444">
      <w:pPr>
        <w:suppressAutoHyphens w:val="0"/>
        <w:autoSpaceDN/>
        <w:jc w:val="both"/>
        <w:rPr>
          <w:rFonts w:ascii="Arial" w:hAnsi="Arial" w:cs="Arial"/>
          <w:sz w:val="20"/>
          <w:szCs w:val="20"/>
          <w:lang w:val="en-GB"/>
        </w:rPr>
        <w:sectPr w:rsidR="00BB5943" w:rsidRPr="00587444" w:rsidSect="00D337C5">
          <w:footerReference w:type="default" r:id="rId98"/>
          <w:pgSz w:w="11907" w:h="16840" w:code="9"/>
          <w:pgMar w:top="1418" w:right="1134" w:bottom="1134" w:left="1418" w:header="851" w:footer="851" w:gutter="0"/>
          <w:cols w:space="720"/>
          <w:noEndnote/>
        </w:sectPr>
      </w:pPr>
    </w:p>
    <w:p w14:paraId="7952F9C4" w14:textId="77777777" w:rsidR="00587444" w:rsidRPr="00587444" w:rsidRDefault="00587444" w:rsidP="00587444">
      <w:pPr>
        <w:tabs>
          <w:tab w:val="left" w:pos="851"/>
        </w:tabs>
        <w:suppressAutoHyphens w:val="0"/>
        <w:autoSpaceDN/>
        <w:jc w:val="both"/>
        <w:rPr>
          <w:rFonts w:ascii="Arial" w:hAnsi="Arial" w:cs="Arial"/>
          <w:color w:val="000000"/>
          <w:sz w:val="20"/>
          <w:szCs w:val="20"/>
          <w:lang w:eastAsia="hr-HR"/>
        </w:rPr>
      </w:pPr>
    </w:p>
    <w:p w14:paraId="7F44C8A3"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0CD21FE9"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741EE982"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60F12573" w14:textId="77777777" w:rsidR="00587444" w:rsidRPr="00587444" w:rsidRDefault="00587444" w:rsidP="00587444">
      <w:pPr>
        <w:suppressAutoHyphens w:val="0"/>
        <w:autoSpaceDN/>
        <w:jc w:val="both"/>
        <w:rPr>
          <w:rFonts w:ascii="Arial" w:hAnsi="Arial" w:cs="Arial"/>
          <w:b/>
          <w:sz w:val="20"/>
          <w:szCs w:val="20"/>
        </w:rPr>
      </w:pPr>
    </w:p>
    <w:p w14:paraId="1E36851F"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2C9DAFA9" w14:textId="77777777" w:rsidR="00587444" w:rsidRPr="00587444" w:rsidRDefault="00587444" w:rsidP="00587444">
      <w:pPr>
        <w:suppressAutoHyphens w:val="0"/>
        <w:autoSpaceDN/>
        <w:jc w:val="both"/>
        <w:rPr>
          <w:rFonts w:ascii="Arial" w:hAnsi="Arial" w:cs="Arial"/>
          <w:sz w:val="20"/>
          <w:szCs w:val="20"/>
          <w:lang w:eastAsia="hr-HR"/>
        </w:rPr>
      </w:pPr>
    </w:p>
    <w:p w14:paraId="38689F1E"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i/>
          <w:sz w:val="20"/>
          <w:szCs w:val="20"/>
        </w:rPr>
        <w:t xml:space="preserve">x. Financial assets-categories </w:t>
      </w:r>
      <w:r w:rsidRPr="00587444">
        <w:rPr>
          <w:rFonts w:ascii="Arial" w:hAnsi="Arial" w:cs="Arial"/>
          <w:b/>
          <w:sz w:val="20"/>
          <w:szCs w:val="20"/>
        </w:rPr>
        <w:t>(continued)</w:t>
      </w:r>
    </w:p>
    <w:p w14:paraId="649F30C8" w14:textId="77777777" w:rsidR="00532933" w:rsidRPr="00587444" w:rsidRDefault="00532933" w:rsidP="00BE0D1F">
      <w:pPr>
        <w:autoSpaceDN/>
        <w:jc w:val="both"/>
        <w:rPr>
          <w:rFonts w:ascii="Arial" w:hAnsi="Arial" w:cs="Arial"/>
          <w:i/>
          <w:color w:val="000000"/>
          <w:sz w:val="20"/>
          <w:szCs w:val="20"/>
          <w:lang w:eastAsia="hr-HR"/>
        </w:rPr>
      </w:pPr>
    </w:p>
    <w:p w14:paraId="4A1F427F" w14:textId="77777777" w:rsidR="00532933" w:rsidRPr="00587444" w:rsidRDefault="00532933" w:rsidP="00BE0D1F">
      <w:pPr>
        <w:autoSpaceDN/>
        <w:jc w:val="both"/>
        <w:rPr>
          <w:rFonts w:ascii="Arial" w:hAnsi="Arial" w:cs="Arial"/>
          <w:i/>
          <w:color w:val="000000"/>
          <w:sz w:val="20"/>
          <w:szCs w:val="20"/>
          <w:lang w:eastAsia="hr-HR"/>
        </w:rPr>
      </w:pPr>
      <w:r w:rsidRPr="00587444">
        <w:rPr>
          <w:rFonts w:ascii="Arial" w:hAnsi="Arial" w:cs="Arial"/>
          <w:i/>
          <w:color w:val="000000"/>
          <w:sz w:val="20"/>
          <w:szCs w:val="20"/>
          <w:lang w:eastAsia="hr-HR"/>
        </w:rPr>
        <w:t>Derivative financial instruments (continued)</w:t>
      </w:r>
    </w:p>
    <w:p w14:paraId="2C46D3CF" w14:textId="77777777" w:rsidR="00532933" w:rsidRPr="00587444" w:rsidRDefault="00532933" w:rsidP="00BE0D1F">
      <w:pPr>
        <w:autoSpaceDN/>
        <w:jc w:val="both"/>
        <w:rPr>
          <w:rFonts w:ascii="Arial" w:hAnsi="Arial" w:cs="Arial"/>
          <w:sz w:val="20"/>
          <w:szCs w:val="20"/>
          <w:lang w:eastAsia="hr-HR"/>
        </w:rPr>
      </w:pPr>
    </w:p>
    <w:p w14:paraId="34388597" w14:textId="77777777" w:rsidR="00532933" w:rsidRPr="00587444" w:rsidRDefault="00532933" w:rsidP="00BE0D1F">
      <w:pPr>
        <w:autoSpaceDN/>
        <w:jc w:val="both"/>
        <w:rPr>
          <w:rFonts w:ascii="Arial" w:hAnsi="Arial" w:cs="Arial"/>
          <w:sz w:val="20"/>
          <w:szCs w:val="20"/>
          <w:lang w:eastAsia="hr-HR"/>
        </w:rPr>
      </w:pPr>
      <w:r w:rsidRPr="00587444">
        <w:rPr>
          <w:rFonts w:ascii="Arial" w:hAnsi="Arial" w:cs="Arial"/>
          <w:sz w:val="20"/>
          <w:szCs w:val="20"/>
          <w:lang w:eastAsia="hr-HR"/>
        </w:rPr>
        <w:t xml:space="preserve">The contractual value of derivative financial instruments is initially recognised in off-balance sheet records as at the contract date with simultaneous recognition of changes in fair value in the statement of financial position and profit or loss from the change in fair value in </w:t>
      </w:r>
      <w:r w:rsidRPr="00587444">
        <w:rPr>
          <w:rFonts w:ascii="Arial" w:hAnsi="Arial" w:cs="Arial"/>
          <w:color w:val="000000"/>
          <w:sz w:val="20"/>
          <w:szCs w:val="20"/>
        </w:rPr>
        <w:t>profit or loss</w:t>
      </w:r>
      <w:r w:rsidRPr="00587444">
        <w:rPr>
          <w:rFonts w:ascii="Arial" w:hAnsi="Arial" w:cs="Arial"/>
          <w:sz w:val="20"/>
          <w:szCs w:val="20"/>
          <w:lang w:eastAsia="hr-HR"/>
        </w:rPr>
        <w:t xml:space="preserve"> until the moment of derecognition.</w:t>
      </w:r>
    </w:p>
    <w:p w14:paraId="7769C014" w14:textId="77777777" w:rsidR="00532933" w:rsidRPr="00587444" w:rsidRDefault="00532933" w:rsidP="00BE0D1F">
      <w:pPr>
        <w:autoSpaceDN/>
        <w:jc w:val="both"/>
        <w:rPr>
          <w:rFonts w:ascii="Arial" w:hAnsi="Arial" w:cs="Arial"/>
          <w:sz w:val="20"/>
          <w:szCs w:val="20"/>
          <w:lang w:eastAsia="hr-HR"/>
        </w:rPr>
      </w:pPr>
    </w:p>
    <w:p w14:paraId="2EFAB162" w14:textId="77777777" w:rsidR="00532933" w:rsidRPr="00587444" w:rsidRDefault="00532933" w:rsidP="00BE0D1F">
      <w:pPr>
        <w:autoSpaceDN/>
        <w:jc w:val="both"/>
        <w:rPr>
          <w:rFonts w:ascii="Arial" w:hAnsi="Arial" w:cs="Arial"/>
          <w:color w:val="000000"/>
          <w:sz w:val="20"/>
          <w:szCs w:val="20"/>
          <w:lang w:eastAsia="hr-HR"/>
        </w:rPr>
      </w:pPr>
      <w:r w:rsidRPr="00587444">
        <w:rPr>
          <w:rFonts w:ascii="Arial" w:hAnsi="Arial" w:cs="Arial"/>
          <w:sz w:val="20"/>
          <w:szCs w:val="20"/>
          <w:lang w:eastAsia="hr-HR"/>
        </w:rPr>
        <w:t>The fair value of derivative financial assets is established as the present value of all future cash flows in accordance with the methodology prescribed by internal documents regulating the methods of measurement of financial instruments (Financial Instruments Measurement Methodology).</w:t>
      </w:r>
    </w:p>
    <w:p w14:paraId="6273C8A7" w14:textId="77777777" w:rsidR="00532933" w:rsidRPr="00587444" w:rsidRDefault="00532933" w:rsidP="00BE0D1F">
      <w:pPr>
        <w:keepNext/>
        <w:autoSpaceDN/>
        <w:jc w:val="both"/>
        <w:rPr>
          <w:rFonts w:ascii="Arial" w:hAnsi="Arial" w:cs="Arial"/>
          <w:sz w:val="20"/>
          <w:szCs w:val="20"/>
          <w:lang w:val="pl-PL"/>
        </w:rPr>
      </w:pPr>
    </w:p>
    <w:p w14:paraId="0EE59686" w14:textId="77777777" w:rsidR="00532933" w:rsidRPr="00587444" w:rsidRDefault="00532933" w:rsidP="00BE0D1F">
      <w:pPr>
        <w:keepNext/>
        <w:autoSpaceDN/>
        <w:jc w:val="both"/>
        <w:rPr>
          <w:rFonts w:ascii="Arial" w:hAnsi="Arial" w:cs="Arial"/>
          <w:sz w:val="20"/>
          <w:szCs w:val="20"/>
          <w:lang w:val="pl-PL"/>
        </w:rPr>
      </w:pPr>
      <w:r w:rsidRPr="00587444">
        <w:rPr>
          <w:rFonts w:ascii="Arial" w:hAnsi="Arial" w:cs="Arial"/>
          <w:sz w:val="20"/>
          <w:szCs w:val="20"/>
          <w:lang w:val="pl-PL"/>
        </w:rPr>
        <w:t>HBOR does not hold or issue derivatives for speculative purposes.</w:t>
      </w:r>
    </w:p>
    <w:p w14:paraId="18CC3CB8" w14:textId="77777777" w:rsidR="00532933" w:rsidRPr="00587444" w:rsidRDefault="00532933" w:rsidP="00BE0D1F">
      <w:pPr>
        <w:keepNext/>
        <w:autoSpaceDN/>
        <w:jc w:val="both"/>
        <w:rPr>
          <w:rFonts w:ascii="Arial" w:hAnsi="Arial" w:cs="Arial"/>
          <w:b/>
          <w:bCs/>
          <w:sz w:val="20"/>
          <w:szCs w:val="20"/>
          <w:lang w:val="pl-PL"/>
        </w:rPr>
      </w:pPr>
    </w:p>
    <w:p w14:paraId="6E420E7F" w14:textId="77777777" w:rsidR="00532933" w:rsidRPr="00587444" w:rsidRDefault="00532933" w:rsidP="00BE0D1F">
      <w:pPr>
        <w:keepNext/>
        <w:autoSpaceDN/>
        <w:jc w:val="both"/>
        <w:rPr>
          <w:rFonts w:ascii="Arial" w:hAnsi="Arial" w:cs="Arial"/>
          <w:sz w:val="20"/>
          <w:szCs w:val="20"/>
          <w:lang w:val="pl-PL"/>
        </w:rPr>
      </w:pPr>
      <w:r w:rsidRPr="00587444">
        <w:rPr>
          <w:rFonts w:ascii="Arial" w:hAnsi="Arial" w:cs="Arial"/>
          <w:sz w:val="20"/>
          <w:szCs w:val="20"/>
          <w:lang w:val="pl-PL"/>
        </w:rPr>
        <w:t>None of these instruments meets the requirements of the hedging instrument under IFRS 9.</w:t>
      </w:r>
    </w:p>
    <w:p w14:paraId="77330C0E" w14:textId="77777777" w:rsidR="00532933" w:rsidRPr="00587444" w:rsidRDefault="00532933" w:rsidP="00BE0D1F">
      <w:pPr>
        <w:autoSpaceDN/>
        <w:jc w:val="both"/>
        <w:rPr>
          <w:rFonts w:ascii="Arial" w:hAnsi="Arial" w:cs="Arial"/>
          <w:color w:val="000000"/>
          <w:sz w:val="20"/>
          <w:szCs w:val="20"/>
          <w:lang w:val="hr-HR"/>
        </w:rPr>
      </w:pPr>
    </w:p>
    <w:p w14:paraId="7C6260E8" w14:textId="77777777" w:rsidR="00532933" w:rsidRPr="00587444" w:rsidRDefault="00532933" w:rsidP="00BE0D1F">
      <w:pPr>
        <w:autoSpaceDN/>
        <w:jc w:val="both"/>
        <w:rPr>
          <w:rFonts w:ascii="Arial" w:hAnsi="Arial" w:cs="Arial"/>
          <w:color w:val="000000"/>
          <w:sz w:val="20"/>
          <w:szCs w:val="20"/>
          <w:lang w:val="en-GB"/>
        </w:rPr>
      </w:pPr>
      <w:r w:rsidRPr="00587444">
        <w:rPr>
          <w:rFonts w:ascii="Arial" w:hAnsi="Arial" w:cs="Arial"/>
          <w:bCs/>
          <w:color w:val="000000"/>
          <w:sz w:val="20"/>
          <w:szCs w:val="20"/>
          <w:lang w:val="en-GB"/>
        </w:rPr>
        <w:t>Derivative financial instruments – positive fair value are stated in the note Financial assets at fair value through profit or loss, while derivative financial instruments – negative fair value are stated in the note Other liabilities, due to the immaterial amount.</w:t>
      </w:r>
    </w:p>
    <w:p w14:paraId="652C8CCE" w14:textId="77777777" w:rsidR="00532933" w:rsidRPr="00587444" w:rsidRDefault="00532933" w:rsidP="00BE0D1F">
      <w:pPr>
        <w:autoSpaceDN/>
        <w:jc w:val="both"/>
        <w:rPr>
          <w:rFonts w:ascii="Arial" w:hAnsi="Arial" w:cs="Arial"/>
          <w:color w:val="000000"/>
          <w:sz w:val="20"/>
          <w:szCs w:val="20"/>
          <w:lang w:eastAsia="hr-HR"/>
        </w:rPr>
      </w:pPr>
    </w:p>
    <w:p w14:paraId="7922A3A8" w14:textId="77777777" w:rsidR="00532933" w:rsidRPr="00587444" w:rsidRDefault="00532933" w:rsidP="00BE0D1F">
      <w:pPr>
        <w:tabs>
          <w:tab w:val="center" w:pos="4703"/>
          <w:tab w:val="right" w:pos="9406"/>
        </w:tabs>
        <w:autoSpaceDN/>
        <w:jc w:val="both"/>
        <w:rPr>
          <w:rFonts w:ascii="Arial" w:hAnsi="Arial" w:cs="Arial"/>
          <w:i/>
          <w:color w:val="000000"/>
          <w:sz w:val="20"/>
          <w:szCs w:val="20"/>
          <w:lang w:eastAsia="hr-HR"/>
        </w:rPr>
      </w:pPr>
      <w:r w:rsidRPr="00587444">
        <w:rPr>
          <w:rFonts w:ascii="Arial" w:hAnsi="Arial" w:cs="Arial"/>
          <w:i/>
          <w:color w:val="000000"/>
          <w:sz w:val="20"/>
          <w:szCs w:val="20"/>
          <w:lang w:eastAsia="hr-HR"/>
        </w:rPr>
        <w:t>Other receivables</w:t>
      </w:r>
    </w:p>
    <w:p w14:paraId="40ED68A8" w14:textId="77777777" w:rsidR="00532933" w:rsidRPr="00587444" w:rsidRDefault="00532933" w:rsidP="00BE0D1F">
      <w:pPr>
        <w:tabs>
          <w:tab w:val="center" w:pos="4703"/>
          <w:tab w:val="right" w:pos="9406"/>
        </w:tabs>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 xml:space="preserve">Other receivables include receivables due and not due from accrued non-interest income resulting from fees and commissions as well as other receivables not included in other items: advances to suppliers for short-term assets, receivables from buyers, individual prepayments and funds in accruals. </w:t>
      </w:r>
    </w:p>
    <w:p w14:paraId="6ED4BBFC" w14:textId="77777777" w:rsidR="00532933" w:rsidRPr="00587444" w:rsidRDefault="00532933" w:rsidP="00BE0D1F">
      <w:pPr>
        <w:tabs>
          <w:tab w:val="center" w:pos="4703"/>
          <w:tab w:val="right" w:pos="9406"/>
        </w:tabs>
        <w:autoSpaceDN/>
        <w:jc w:val="both"/>
        <w:rPr>
          <w:rFonts w:ascii="Arial" w:hAnsi="Arial" w:cs="Arial"/>
          <w:color w:val="000000"/>
          <w:sz w:val="20"/>
          <w:szCs w:val="20"/>
          <w:lang w:eastAsia="hr-HR"/>
        </w:rPr>
      </w:pPr>
    </w:p>
    <w:p w14:paraId="723CB345" w14:textId="77777777" w:rsidR="00532933" w:rsidRPr="00587444" w:rsidRDefault="00532933" w:rsidP="00BE0D1F">
      <w:pPr>
        <w:tabs>
          <w:tab w:val="center" w:pos="4703"/>
          <w:tab w:val="right" w:pos="9406"/>
        </w:tabs>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Receivables based on fees that have the character of non-interest income are fees for guarantees issued, fees for managing loans for and on behalf of others, fees for rendering payment transfer services, other fees of non-interest character.</w:t>
      </w:r>
    </w:p>
    <w:p w14:paraId="1DB660AB" w14:textId="77777777" w:rsidR="00532933" w:rsidRPr="00587444" w:rsidRDefault="00532933" w:rsidP="00BE0D1F">
      <w:pPr>
        <w:tabs>
          <w:tab w:val="center" w:pos="4703"/>
          <w:tab w:val="right" w:pos="9406"/>
        </w:tabs>
        <w:autoSpaceDN/>
        <w:jc w:val="both"/>
        <w:rPr>
          <w:rFonts w:ascii="Arial" w:hAnsi="Arial" w:cs="Arial"/>
          <w:color w:val="000000"/>
          <w:sz w:val="20"/>
          <w:szCs w:val="20"/>
          <w:lang w:eastAsia="hr-HR"/>
        </w:rPr>
      </w:pPr>
    </w:p>
    <w:p w14:paraId="78A74AAC" w14:textId="77777777" w:rsidR="00532933" w:rsidRPr="00587444" w:rsidRDefault="00532933" w:rsidP="00BE0D1F">
      <w:pPr>
        <w:tabs>
          <w:tab w:val="center" w:pos="4703"/>
          <w:tab w:val="right" w:pos="9406"/>
        </w:tabs>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Other receivables mature within the period of one year and sooner and are considered short-term receivables recognised in the statement of financial position as receivables not due or at the maturity date in accordance with the invoiced realisation principle.</w:t>
      </w:r>
    </w:p>
    <w:p w14:paraId="44E89E6C" w14:textId="77777777" w:rsidR="00532933" w:rsidRPr="00587444" w:rsidRDefault="00532933" w:rsidP="00BE0D1F">
      <w:pPr>
        <w:tabs>
          <w:tab w:val="center" w:pos="4703"/>
          <w:tab w:val="right" w:pos="9406"/>
        </w:tabs>
        <w:autoSpaceDN/>
        <w:jc w:val="both"/>
        <w:rPr>
          <w:rFonts w:ascii="Arial" w:hAnsi="Arial" w:cs="Arial"/>
          <w:color w:val="000000"/>
          <w:sz w:val="20"/>
          <w:szCs w:val="20"/>
          <w:lang w:eastAsia="hr-HR"/>
        </w:rPr>
      </w:pPr>
    </w:p>
    <w:p w14:paraId="2B126B7A" w14:textId="77777777" w:rsidR="00532933" w:rsidRPr="00587444" w:rsidRDefault="00532933" w:rsidP="00BE0D1F">
      <w:pPr>
        <w:tabs>
          <w:tab w:val="center" w:pos="4703"/>
          <w:tab w:val="right" w:pos="9406"/>
        </w:tabs>
        <w:autoSpaceDN/>
        <w:jc w:val="both"/>
        <w:rPr>
          <w:rFonts w:ascii="Arial" w:hAnsi="Arial" w:cs="Arial"/>
          <w:color w:val="000000"/>
          <w:sz w:val="20"/>
          <w:szCs w:val="20"/>
          <w:lang w:eastAsia="hr-HR"/>
        </w:rPr>
      </w:pPr>
      <w:r w:rsidRPr="00587444">
        <w:rPr>
          <w:rFonts w:ascii="Arial" w:hAnsi="Arial" w:cs="Arial"/>
          <w:color w:val="000000"/>
          <w:sz w:val="20"/>
          <w:szCs w:val="20"/>
          <w:lang w:eastAsia="hr-HR"/>
        </w:rPr>
        <w:t>Other receivables are allocated to a business model whose purpose is to hold assets for the collection of contractual cash flows and pass the SPPI test in accordance with the Methodology for the Classification and Measurement of Financial Instruments. Therefore, other receivables are classified to the assets subsequently measured at amortised cost.</w:t>
      </w:r>
    </w:p>
    <w:p w14:paraId="7CB203C7" w14:textId="77777777" w:rsidR="00532933" w:rsidRPr="00587444" w:rsidRDefault="00532933" w:rsidP="00BE0D1F">
      <w:pPr>
        <w:tabs>
          <w:tab w:val="center" w:pos="4703"/>
          <w:tab w:val="right" w:pos="9406"/>
        </w:tabs>
        <w:autoSpaceDN/>
        <w:jc w:val="both"/>
        <w:rPr>
          <w:rFonts w:ascii="Arial" w:hAnsi="Arial" w:cs="Arial"/>
          <w:color w:val="000000"/>
          <w:sz w:val="20"/>
          <w:szCs w:val="20"/>
          <w:lang w:eastAsia="hr-HR"/>
        </w:rPr>
      </w:pPr>
    </w:p>
    <w:p w14:paraId="3C82DBFE" w14:textId="5447EF0A" w:rsidR="00587444" w:rsidRPr="00587444" w:rsidRDefault="00532933" w:rsidP="00587932">
      <w:pPr>
        <w:autoSpaceDN/>
        <w:jc w:val="both"/>
        <w:rPr>
          <w:rFonts w:ascii="Arial" w:hAnsi="Arial" w:cs="Arial"/>
          <w:color w:val="000000"/>
          <w:sz w:val="20"/>
          <w:szCs w:val="20"/>
          <w:lang w:eastAsia="hr-HR"/>
        </w:rPr>
        <w:sectPr w:rsidR="00587444" w:rsidRPr="00587444" w:rsidSect="00D337C5">
          <w:footerReference w:type="default" r:id="rId99"/>
          <w:pgSz w:w="11907" w:h="16840" w:code="9"/>
          <w:pgMar w:top="1418" w:right="1134" w:bottom="1134" w:left="1418" w:header="851" w:footer="851" w:gutter="0"/>
          <w:cols w:space="720"/>
          <w:noEndnote/>
        </w:sectPr>
      </w:pPr>
      <w:r w:rsidRPr="00587444">
        <w:rPr>
          <w:rFonts w:ascii="Arial" w:hAnsi="Arial" w:cs="Arial"/>
          <w:color w:val="000000"/>
          <w:sz w:val="20"/>
          <w:szCs w:val="20"/>
          <w:lang w:eastAsia="hr-HR"/>
        </w:rPr>
        <w:t>Impairment of other receivables is determined in the amount of the expected credit losses, and it is not discounted to present value in accordance with the short-term character of these financial assets.</w:t>
      </w:r>
      <w:bookmarkStart w:id="356" w:name="_Hlk534379125"/>
      <w:r w:rsidR="00587444" w:rsidRPr="00587444">
        <w:rPr>
          <w:rFonts w:ascii="Arial" w:hAnsi="Arial" w:cs="Arial"/>
          <w:color w:val="000000"/>
          <w:sz w:val="20"/>
          <w:szCs w:val="20"/>
          <w:lang w:eastAsia="hr-HR"/>
        </w:rPr>
        <w:t xml:space="preserve"> </w:t>
      </w:r>
    </w:p>
    <w:p w14:paraId="033E69FB" w14:textId="77777777" w:rsidR="00587444" w:rsidRPr="00587444" w:rsidRDefault="00587444" w:rsidP="00587444">
      <w:pPr>
        <w:suppressAutoHyphens w:val="0"/>
        <w:autoSpaceDN/>
        <w:jc w:val="both"/>
        <w:rPr>
          <w:rFonts w:ascii="Arial" w:hAnsi="Arial" w:cs="Arial"/>
          <w:color w:val="000000"/>
          <w:sz w:val="20"/>
          <w:szCs w:val="20"/>
          <w:lang w:eastAsia="hr-HR"/>
        </w:rPr>
      </w:pPr>
    </w:p>
    <w:p w14:paraId="0C747956"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6B5F7FBB"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49B40F33"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1BB80633" w14:textId="77777777" w:rsidR="00587444" w:rsidRPr="00587444" w:rsidRDefault="00587444" w:rsidP="00587932">
      <w:pPr>
        <w:autoSpaceDN/>
        <w:jc w:val="both"/>
        <w:rPr>
          <w:rFonts w:ascii="Arial" w:hAnsi="Arial" w:cs="Arial"/>
          <w:b/>
          <w:sz w:val="20"/>
          <w:szCs w:val="20"/>
        </w:rPr>
      </w:pPr>
    </w:p>
    <w:p w14:paraId="7DD290DD" w14:textId="77777777" w:rsidR="00587444" w:rsidRPr="00587444" w:rsidRDefault="00587444" w:rsidP="00587932">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G. Financial assets</w:t>
      </w:r>
      <w:r w:rsidRPr="00587444">
        <w:rPr>
          <w:rFonts w:ascii="Arial" w:hAnsi="Arial" w:cs="Arial"/>
          <w:b/>
          <w:bCs/>
          <w:sz w:val="20"/>
          <w:szCs w:val="20"/>
          <w:lang w:val="pl-PL"/>
        </w:rPr>
        <w:t xml:space="preserve"> </w:t>
      </w:r>
      <w:r w:rsidRPr="00587444">
        <w:rPr>
          <w:rFonts w:ascii="Arial" w:hAnsi="Arial" w:cs="Arial"/>
          <w:b/>
          <w:bCs/>
          <w:sz w:val="20"/>
          <w:szCs w:val="20"/>
          <w:lang w:val="en-GB"/>
        </w:rPr>
        <w:t>and financial liabilities (continued)</w:t>
      </w:r>
    </w:p>
    <w:p w14:paraId="120C7349" w14:textId="77777777" w:rsidR="00587444" w:rsidRPr="00587444" w:rsidRDefault="00587444" w:rsidP="00587932">
      <w:pPr>
        <w:autoSpaceDN/>
        <w:jc w:val="both"/>
        <w:rPr>
          <w:rFonts w:ascii="Arial" w:hAnsi="Arial" w:cs="Arial"/>
          <w:sz w:val="20"/>
          <w:szCs w:val="20"/>
          <w:lang w:eastAsia="hr-HR"/>
        </w:rPr>
      </w:pPr>
    </w:p>
    <w:p w14:paraId="02AF7AE2" w14:textId="77777777" w:rsidR="00587444" w:rsidRPr="00587444" w:rsidRDefault="00587444" w:rsidP="00587932">
      <w:pPr>
        <w:autoSpaceDN/>
        <w:jc w:val="both"/>
        <w:rPr>
          <w:rFonts w:ascii="Arial" w:hAnsi="Arial" w:cs="Arial"/>
          <w:b/>
          <w:sz w:val="20"/>
          <w:szCs w:val="20"/>
        </w:rPr>
      </w:pPr>
      <w:r w:rsidRPr="00587444">
        <w:rPr>
          <w:rFonts w:ascii="Arial" w:hAnsi="Arial" w:cs="Arial"/>
          <w:b/>
          <w:i/>
          <w:sz w:val="20"/>
          <w:szCs w:val="20"/>
        </w:rPr>
        <w:t xml:space="preserve">x. Financial assets-categories </w:t>
      </w:r>
      <w:r w:rsidRPr="00587444">
        <w:rPr>
          <w:rFonts w:ascii="Arial" w:hAnsi="Arial" w:cs="Arial"/>
          <w:b/>
          <w:sz w:val="20"/>
          <w:szCs w:val="20"/>
        </w:rPr>
        <w:t>(continued)</w:t>
      </w:r>
    </w:p>
    <w:p w14:paraId="3413DA1F" w14:textId="25DBAAED" w:rsidR="00BE0D1F" w:rsidRPr="00587444" w:rsidDel="00BE0D1F" w:rsidRDefault="00BE0D1F" w:rsidP="00587932">
      <w:pPr>
        <w:autoSpaceDN/>
        <w:jc w:val="both"/>
        <w:rPr>
          <w:rFonts w:ascii="Arial" w:hAnsi="Arial" w:cs="Arial"/>
          <w:color w:val="000000"/>
          <w:sz w:val="20"/>
          <w:szCs w:val="20"/>
          <w:lang w:eastAsia="hr-HR"/>
        </w:rPr>
      </w:pPr>
    </w:p>
    <w:p w14:paraId="151E82EA" w14:textId="62DEEAA3" w:rsidR="00587444" w:rsidRPr="00587444" w:rsidDel="00BE0D1F" w:rsidRDefault="00587444" w:rsidP="00587932">
      <w:pPr>
        <w:tabs>
          <w:tab w:val="center" w:pos="4703"/>
          <w:tab w:val="right" w:pos="9406"/>
        </w:tabs>
        <w:autoSpaceDN/>
        <w:jc w:val="both"/>
        <w:rPr>
          <w:rFonts w:ascii="Arial" w:hAnsi="Arial" w:cs="Arial"/>
          <w:i/>
          <w:color w:val="000000"/>
          <w:sz w:val="20"/>
          <w:szCs w:val="20"/>
          <w:lang w:eastAsia="hr-HR"/>
        </w:rPr>
      </w:pPr>
      <w:r w:rsidRPr="00587444" w:rsidDel="00BE0D1F">
        <w:rPr>
          <w:rFonts w:ascii="Arial" w:hAnsi="Arial" w:cs="Arial"/>
          <w:i/>
          <w:color w:val="000000"/>
          <w:sz w:val="20"/>
          <w:szCs w:val="20"/>
          <w:lang w:eastAsia="hr-HR"/>
        </w:rPr>
        <w:t>Other receivables (continued)</w:t>
      </w:r>
    </w:p>
    <w:p w14:paraId="4E910C92" w14:textId="4D1BCB07" w:rsidR="00587444" w:rsidRPr="00587444" w:rsidDel="00BE0D1F" w:rsidRDefault="00587444" w:rsidP="00587932">
      <w:pPr>
        <w:autoSpaceDN/>
        <w:jc w:val="both"/>
        <w:rPr>
          <w:rFonts w:ascii="Arial" w:hAnsi="Arial" w:cs="Arial"/>
          <w:color w:val="000000"/>
          <w:sz w:val="20"/>
          <w:szCs w:val="20"/>
          <w:lang w:eastAsia="hr-HR"/>
        </w:rPr>
      </w:pPr>
      <w:r w:rsidRPr="00587444" w:rsidDel="00BE0D1F">
        <w:rPr>
          <w:rFonts w:ascii="Arial" w:hAnsi="Arial" w:cs="Arial"/>
          <w:color w:val="000000"/>
          <w:sz w:val="20"/>
          <w:szCs w:val="20"/>
          <w:lang w:eastAsia="hr-HR"/>
        </w:rPr>
        <w:t>Impairment is performed by applying the impairment simplified approach (see G.ix. Impairment – simplified approach).</w:t>
      </w:r>
    </w:p>
    <w:p w14:paraId="2D9C1468" w14:textId="3E48B7D1" w:rsidR="00587444" w:rsidRPr="00587444" w:rsidDel="00BE0D1F" w:rsidRDefault="00587444" w:rsidP="00587932">
      <w:pPr>
        <w:tabs>
          <w:tab w:val="center" w:pos="4703"/>
          <w:tab w:val="right" w:pos="9406"/>
        </w:tabs>
        <w:autoSpaceDN/>
        <w:jc w:val="both"/>
        <w:rPr>
          <w:rFonts w:ascii="Arial" w:hAnsi="Arial" w:cs="Arial"/>
          <w:color w:val="000000"/>
          <w:sz w:val="20"/>
          <w:szCs w:val="20"/>
          <w:lang w:eastAsia="hr-HR"/>
        </w:rPr>
      </w:pPr>
    </w:p>
    <w:p w14:paraId="57C7ABAD" w14:textId="61E81865" w:rsidR="00587444" w:rsidRPr="00587444" w:rsidDel="00BE0D1F" w:rsidRDefault="00587444" w:rsidP="00587932">
      <w:pPr>
        <w:autoSpaceDN/>
        <w:jc w:val="both"/>
        <w:rPr>
          <w:rFonts w:ascii="Arial" w:hAnsi="Arial" w:cs="Arial"/>
          <w:sz w:val="20"/>
          <w:szCs w:val="20"/>
          <w:lang w:eastAsia="hr-HR"/>
        </w:rPr>
      </w:pPr>
      <w:r w:rsidRPr="00587444" w:rsidDel="00BE0D1F">
        <w:rPr>
          <w:rFonts w:ascii="Arial" w:hAnsi="Arial" w:cs="Arial"/>
          <w:sz w:val="20"/>
          <w:szCs w:val="20"/>
          <w:lang w:eastAsia="hr-HR"/>
        </w:rPr>
        <w:t>Contractual penalty interest is charged on overdue receivables under other receivables, and, if it is not contracted, legal penalty interest is charged.</w:t>
      </w:r>
    </w:p>
    <w:p w14:paraId="2211FA25" w14:textId="1FFCB67B" w:rsidR="00587444" w:rsidRPr="00587444" w:rsidDel="00BE0D1F" w:rsidRDefault="00587444" w:rsidP="00587932">
      <w:pPr>
        <w:autoSpaceDN/>
        <w:jc w:val="both"/>
        <w:rPr>
          <w:rFonts w:ascii="Arial" w:hAnsi="Arial" w:cs="Arial"/>
          <w:sz w:val="20"/>
          <w:szCs w:val="20"/>
          <w:lang w:eastAsia="hr-HR"/>
        </w:rPr>
      </w:pPr>
    </w:p>
    <w:p w14:paraId="26B61F4E" w14:textId="112574D1" w:rsidR="00587444" w:rsidRPr="00587444" w:rsidDel="00BE0D1F" w:rsidRDefault="00587444" w:rsidP="00587932">
      <w:pPr>
        <w:keepNext/>
        <w:tabs>
          <w:tab w:val="left" w:pos="567"/>
        </w:tabs>
        <w:autoSpaceDN/>
        <w:jc w:val="both"/>
        <w:rPr>
          <w:rFonts w:ascii="Arial" w:hAnsi="Arial" w:cs="Arial"/>
          <w:b/>
          <w:bCs/>
          <w:sz w:val="20"/>
          <w:szCs w:val="20"/>
          <w:lang w:val="en-GB"/>
        </w:rPr>
      </w:pPr>
      <w:r w:rsidRPr="00587444" w:rsidDel="00BE0D1F">
        <w:rPr>
          <w:rFonts w:ascii="Arial" w:hAnsi="Arial" w:cs="Arial"/>
          <w:b/>
          <w:bCs/>
          <w:sz w:val="20"/>
          <w:szCs w:val="20"/>
          <w:lang w:val="en-GB"/>
        </w:rPr>
        <w:t>H. Property, plant and equipment and intangible assets</w:t>
      </w:r>
    </w:p>
    <w:p w14:paraId="33DBC037" w14:textId="64FF2787" w:rsidR="00587444" w:rsidRPr="00587444" w:rsidDel="00BE0D1F" w:rsidRDefault="00587444" w:rsidP="00587932">
      <w:pPr>
        <w:keepNext/>
        <w:autoSpaceDN/>
        <w:jc w:val="both"/>
        <w:rPr>
          <w:rFonts w:ascii="Arial" w:hAnsi="Arial" w:cs="Arial"/>
          <w:sz w:val="20"/>
          <w:szCs w:val="20"/>
          <w:lang w:val="en-GB"/>
        </w:rPr>
      </w:pPr>
    </w:p>
    <w:p w14:paraId="1069BF65" w14:textId="25B5C27B" w:rsidR="00587444" w:rsidRPr="00587444" w:rsidDel="00BE0D1F" w:rsidRDefault="00587444" w:rsidP="00587932">
      <w:pPr>
        <w:autoSpaceDN/>
        <w:jc w:val="both"/>
        <w:rPr>
          <w:rFonts w:ascii="Arial" w:hAnsi="Arial" w:cs="Arial"/>
          <w:sz w:val="20"/>
          <w:szCs w:val="20"/>
        </w:rPr>
      </w:pPr>
      <w:r w:rsidRPr="00587444" w:rsidDel="00BE0D1F">
        <w:rPr>
          <w:rFonts w:ascii="Arial" w:hAnsi="Arial" w:cs="Arial"/>
          <w:sz w:val="20"/>
          <w:szCs w:val="20"/>
        </w:rPr>
        <w:t>Items of property and equipment are measured at cost less accumulated depreciation and any accumulated impairment losses.</w:t>
      </w:r>
    </w:p>
    <w:p w14:paraId="43E04F1F" w14:textId="48F2AD8B" w:rsidR="00587444" w:rsidRPr="00587444" w:rsidDel="00BE0D1F" w:rsidRDefault="00587444" w:rsidP="00587932">
      <w:pPr>
        <w:autoSpaceDN/>
        <w:jc w:val="both"/>
        <w:rPr>
          <w:rFonts w:ascii="Arial" w:hAnsi="Arial" w:cs="Arial"/>
          <w:sz w:val="20"/>
          <w:szCs w:val="20"/>
        </w:rPr>
      </w:pPr>
    </w:p>
    <w:p w14:paraId="0F483267" w14:textId="790264B2" w:rsidR="00587444" w:rsidRPr="00587444" w:rsidDel="00BE0D1F" w:rsidRDefault="00587444" w:rsidP="00587932">
      <w:pPr>
        <w:autoSpaceDN/>
        <w:jc w:val="both"/>
        <w:rPr>
          <w:rFonts w:ascii="Arial" w:hAnsi="Arial" w:cs="Arial"/>
          <w:sz w:val="20"/>
          <w:szCs w:val="20"/>
        </w:rPr>
      </w:pPr>
      <w:r w:rsidRPr="00587444" w:rsidDel="00BE0D1F">
        <w:rPr>
          <w:rFonts w:ascii="Arial" w:hAnsi="Arial" w:cs="Arial"/>
          <w:sz w:val="20"/>
          <w:szCs w:val="20"/>
        </w:rPr>
        <w:t>Purchased software that is integral to the functionality of the related equipment is capitalised as part of that equipment.</w:t>
      </w:r>
    </w:p>
    <w:p w14:paraId="5FC26099" w14:textId="6BDDFF71" w:rsidR="00587444" w:rsidRPr="00587444" w:rsidDel="00BE0D1F" w:rsidRDefault="00587444" w:rsidP="00587932">
      <w:pPr>
        <w:autoSpaceDN/>
        <w:jc w:val="both"/>
        <w:rPr>
          <w:rFonts w:ascii="Arial" w:hAnsi="Arial" w:cs="Arial"/>
          <w:sz w:val="20"/>
          <w:szCs w:val="20"/>
        </w:rPr>
      </w:pPr>
    </w:p>
    <w:p w14:paraId="3F00BCDA" w14:textId="3A2F4555" w:rsidR="00587444" w:rsidRPr="00587444" w:rsidDel="00BE0D1F" w:rsidRDefault="00587444" w:rsidP="00587932">
      <w:pPr>
        <w:autoSpaceDN/>
        <w:jc w:val="both"/>
        <w:rPr>
          <w:rFonts w:ascii="Arial" w:hAnsi="Arial" w:cs="Arial"/>
          <w:sz w:val="20"/>
          <w:szCs w:val="20"/>
        </w:rPr>
      </w:pPr>
      <w:r w:rsidRPr="00587444" w:rsidDel="00BE0D1F">
        <w:rPr>
          <w:rFonts w:ascii="Arial" w:hAnsi="Arial" w:cs="Arial"/>
          <w:sz w:val="20"/>
          <w:szCs w:val="20"/>
        </w:rPr>
        <w:t>If significant parts of an item of property or equipment have different useful lives, then they are accounted for as separate items (major components) of property and equipment.</w:t>
      </w:r>
    </w:p>
    <w:p w14:paraId="1A59C6EC" w14:textId="42839BF4" w:rsidR="00587444" w:rsidRPr="00587444" w:rsidDel="00BE0D1F" w:rsidRDefault="00587444" w:rsidP="00587932">
      <w:pPr>
        <w:autoSpaceDN/>
        <w:jc w:val="both"/>
        <w:rPr>
          <w:rFonts w:ascii="Arial" w:hAnsi="Arial" w:cs="Arial"/>
          <w:sz w:val="20"/>
          <w:szCs w:val="20"/>
        </w:rPr>
      </w:pPr>
    </w:p>
    <w:p w14:paraId="01310968" w14:textId="5B1F2382" w:rsidR="00587444" w:rsidRPr="00587444" w:rsidDel="00BE0D1F" w:rsidRDefault="00587444" w:rsidP="00587932">
      <w:pPr>
        <w:autoSpaceDE w:val="0"/>
        <w:adjustRightInd w:val="0"/>
        <w:jc w:val="both"/>
        <w:rPr>
          <w:rFonts w:ascii="Arial" w:hAnsi="Arial" w:cs="Arial"/>
          <w:sz w:val="20"/>
          <w:szCs w:val="20"/>
        </w:rPr>
      </w:pPr>
      <w:r w:rsidRPr="00587444" w:rsidDel="00BE0D1F">
        <w:rPr>
          <w:rFonts w:ascii="Arial" w:hAnsi="Arial" w:cs="Arial"/>
          <w:sz w:val="20"/>
          <w:szCs w:val="20"/>
        </w:rPr>
        <w:t>Any gain or loss on disposal of an item of property and equipment is recognised within other income in profit or loss. Subsequent expenditure is capitalised only when it is probable that the future economic benefits of the expenditure will flow to the Group. Ongoing repairs and maintenance are expensed as incurred.</w:t>
      </w:r>
    </w:p>
    <w:p w14:paraId="51427AB3" w14:textId="54A2125C" w:rsidR="00587444" w:rsidRPr="00587444" w:rsidDel="00BE0D1F" w:rsidRDefault="00587444" w:rsidP="00587932">
      <w:pPr>
        <w:autoSpaceDE w:val="0"/>
        <w:adjustRightInd w:val="0"/>
        <w:rPr>
          <w:rFonts w:ascii="Arial" w:eastAsia="Calibri" w:hAnsi="Arial" w:cs="Arial"/>
          <w:color w:val="000000"/>
          <w:sz w:val="20"/>
          <w:szCs w:val="20"/>
        </w:rPr>
      </w:pPr>
    </w:p>
    <w:p w14:paraId="7E6A0D66" w14:textId="70C25209" w:rsidR="00587444" w:rsidRPr="00587444" w:rsidDel="00BE0D1F" w:rsidRDefault="00587444" w:rsidP="00587932">
      <w:pPr>
        <w:autoSpaceDN/>
        <w:jc w:val="both"/>
        <w:rPr>
          <w:rFonts w:ascii="Arial" w:hAnsi="Arial" w:cs="Arial"/>
          <w:sz w:val="20"/>
          <w:szCs w:val="20"/>
        </w:rPr>
      </w:pPr>
      <w:r w:rsidRPr="00587444" w:rsidDel="00BE0D1F">
        <w:rPr>
          <w:rFonts w:ascii="Arial" w:hAnsi="Arial" w:cs="Arial"/>
          <w:sz w:val="20"/>
          <w:szCs w:val="20"/>
        </w:rPr>
        <w:t xml:space="preserve">Depreciation is calculated to write off the cost of items of property and equipment less their estimated residual values using the straight-line method over their estimated useful lives, and is generally recognised in profit or loss. </w:t>
      </w:r>
    </w:p>
    <w:p w14:paraId="45910EB2" w14:textId="69D210F6" w:rsidR="00587444" w:rsidRPr="00587444" w:rsidDel="00BE0D1F" w:rsidRDefault="00587444" w:rsidP="00587932">
      <w:pPr>
        <w:autoSpaceDN/>
        <w:jc w:val="both"/>
        <w:rPr>
          <w:rFonts w:ascii="Arial" w:hAnsi="Arial" w:cs="Arial"/>
          <w:sz w:val="20"/>
          <w:szCs w:val="20"/>
        </w:rPr>
      </w:pPr>
    </w:p>
    <w:p w14:paraId="68ED9A41" w14:textId="7E5990E1" w:rsidR="00587444" w:rsidRPr="00587444" w:rsidDel="00BE0D1F" w:rsidRDefault="00587444" w:rsidP="00587932">
      <w:pPr>
        <w:autoSpaceDN/>
        <w:jc w:val="both"/>
        <w:rPr>
          <w:rFonts w:ascii="Arial" w:hAnsi="Arial" w:cs="Arial"/>
          <w:sz w:val="20"/>
          <w:szCs w:val="20"/>
        </w:rPr>
      </w:pPr>
      <w:r w:rsidRPr="00587444" w:rsidDel="00BE0D1F">
        <w:rPr>
          <w:rFonts w:ascii="Arial" w:hAnsi="Arial" w:cs="Arial"/>
          <w:sz w:val="20"/>
          <w:szCs w:val="20"/>
        </w:rPr>
        <w:t>Land is not depreciated.</w:t>
      </w:r>
    </w:p>
    <w:p w14:paraId="7E439669" w14:textId="4A314AD4" w:rsidR="00587444" w:rsidRPr="00587444" w:rsidDel="00BE0D1F" w:rsidRDefault="00587444" w:rsidP="00587932">
      <w:pPr>
        <w:autoSpaceDN/>
        <w:jc w:val="both"/>
        <w:rPr>
          <w:rFonts w:ascii="Arial" w:hAnsi="Arial" w:cs="Arial"/>
          <w:sz w:val="20"/>
          <w:szCs w:val="20"/>
        </w:rPr>
      </w:pPr>
    </w:p>
    <w:bookmarkEnd w:id="355"/>
    <w:bookmarkEnd w:id="356"/>
    <w:p w14:paraId="01EE4271" w14:textId="72E1921A" w:rsidR="00587444" w:rsidRPr="00587444" w:rsidDel="00BE0D1F" w:rsidRDefault="00587444" w:rsidP="00587932">
      <w:pPr>
        <w:autoSpaceDN/>
        <w:jc w:val="both"/>
        <w:rPr>
          <w:rFonts w:ascii="Arial" w:hAnsi="Arial" w:cs="Arial"/>
          <w:sz w:val="20"/>
          <w:szCs w:val="20"/>
        </w:rPr>
      </w:pPr>
      <w:r w:rsidRPr="00587444" w:rsidDel="00BE0D1F">
        <w:rPr>
          <w:rFonts w:ascii="Arial" w:hAnsi="Arial" w:cs="Arial"/>
          <w:sz w:val="20"/>
          <w:szCs w:val="20"/>
        </w:rPr>
        <w:t>Estimated useful lives are as follows:</w:t>
      </w:r>
    </w:p>
    <w:p w14:paraId="2C77AC1D" w14:textId="52AED665" w:rsidR="00587444" w:rsidRPr="00587444" w:rsidDel="00BE0D1F" w:rsidRDefault="00587444" w:rsidP="00587444">
      <w:pPr>
        <w:suppressAutoHyphens w:val="0"/>
        <w:autoSpaceDN/>
        <w:jc w:val="both"/>
        <w:rPr>
          <w:rFonts w:ascii="Arial" w:hAnsi="Arial" w:cs="Arial"/>
          <w:sz w:val="20"/>
          <w:szCs w:val="20"/>
          <w:lang w:val="en-GB"/>
        </w:rPr>
      </w:pPr>
    </w:p>
    <w:tbl>
      <w:tblPr>
        <w:tblW w:w="9781" w:type="dxa"/>
        <w:tblInd w:w="-142" w:type="dxa"/>
        <w:tblLayout w:type="fixed"/>
        <w:tblLook w:val="0000" w:firstRow="0" w:lastRow="0" w:firstColumn="0" w:lastColumn="0" w:noHBand="0" w:noVBand="0"/>
      </w:tblPr>
      <w:tblGrid>
        <w:gridCol w:w="4395"/>
        <w:gridCol w:w="1276"/>
        <w:gridCol w:w="1417"/>
        <w:gridCol w:w="1276"/>
        <w:gridCol w:w="1417"/>
      </w:tblGrid>
      <w:tr w:rsidR="00587444" w:rsidRPr="00587444" w:rsidDel="00BE0D1F" w14:paraId="2B756319" w14:textId="3558E138" w:rsidTr="00DD69E7">
        <w:trPr>
          <w:trHeight w:val="275"/>
        </w:trPr>
        <w:tc>
          <w:tcPr>
            <w:tcW w:w="4395" w:type="dxa"/>
          </w:tcPr>
          <w:p w14:paraId="06129DD2" w14:textId="1863D0B6" w:rsidR="00587444" w:rsidRPr="00587444" w:rsidDel="00BE0D1F" w:rsidRDefault="00587444" w:rsidP="00587444">
            <w:pPr>
              <w:tabs>
                <w:tab w:val="right" w:pos="1202"/>
              </w:tabs>
              <w:suppressAutoHyphens w:val="0"/>
              <w:autoSpaceDN/>
              <w:outlineLvl w:val="0"/>
              <w:rPr>
                <w:rFonts w:ascii="Arial" w:hAnsi="Arial" w:cs="Arial"/>
                <w:sz w:val="20"/>
                <w:szCs w:val="20"/>
                <w:lang w:val="hr-HR"/>
              </w:rPr>
            </w:pPr>
          </w:p>
        </w:tc>
        <w:tc>
          <w:tcPr>
            <w:tcW w:w="2693" w:type="dxa"/>
            <w:gridSpan w:val="2"/>
            <w:vAlign w:val="bottom"/>
          </w:tcPr>
          <w:p w14:paraId="133D3E22" w14:textId="078603B2" w:rsidR="00587444" w:rsidRPr="00587444" w:rsidDel="00BE0D1F" w:rsidRDefault="00587444" w:rsidP="00587444">
            <w:pPr>
              <w:tabs>
                <w:tab w:val="right" w:pos="1202"/>
              </w:tabs>
              <w:suppressAutoHyphens w:val="0"/>
              <w:autoSpaceDN/>
              <w:jc w:val="right"/>
              <w:outlineLvl w:val="0"/>
              <w:rPr>
                <w:rFonts w:ascii="Arial" w:hAnsi="Arial" w:cs="Arial"/>
                <w:b/>
                <w:sz w:val="20"/>
                <w:szCs w:val="20"/>
                <w:lang w:val="en-GB"/>
              </w:rPr>
            </w:pPr>
            <w:r w:rsidRPr="00587444" w:rsidDel="00BE0D1F">
              <w:rPr>
                <w:rFonts w:ascii="Arial" w:hAnsi="Arial" w:cs="Arial"/>
                <w:b/>
                <w:sz w:val="20"/>
                <w:szCs w:val="20"/>
                <w:lang w:val="en-GB"/>
              </w:rPr>
              <w:t>202</w:t>
            </w:r>
            <w:r w:rsidR="00E96F24">
              <w:rPr>
                <w:rFonts w:ascii="Arial" w:hAnsi="Arial" w:cs="Arial"/>
                <w:b/>
                <w:sz w:val="20"/>
                <w:szCs w:val="20"/>
                <w:lang w:val="en-GB"/>
              </w:rPr>
              <w:t>3</w:t>
            </w:r>
          </w:p>
        </w:tc>
        <w:tc>
          <w:tcPr>
            <w:tcW w:w="2693" w:type="dxa"/>
            <w:gridSpan w:val="2"/>
            <w:vAlign w:val="bottom"/>
          </w:tcPr>
          <w:p w14:paraId="2F8564B6" w14:textId="48AB49CC" w:rsidR="00587444" w:rsidRPr="00587444" w:rsidDel="00BE0D1F" w:rsidRDefault="00587444" w:rsidP="00587444">
            <w:pPr>
              <w:tabs>
                <w:tab w:val="right" w:pos="1202"/>
              </w:tabs>
              <w:suppressAutoHyphens w:val="0"/>
              <w:autoSpaceDN/>
              <w:jc w:val="right"/>
              <w:outlineLvl w:val="0"/>
              <w:rPr>
                <w:rFonts w:ascii="Arial" w:hAnsi="Arial" w:cs="Arial"/>
                <w:b/>
                <w:sz w:val="20"/>
                <w:szCs w:val="20"/>
                <w:lang w:val="en-GB"/>
              </w:rPr>
            </w:pPr>
            <w:r w:rsidRPr="00587444" w:rsidDel="00BE0D1F">
              <w:rPr>
                <w:rFonts w:ascii="Arial" w:hAnsi="Arial" w:cs="Arial"/>
                <w:b/>
                <w:sz w:val="20"/>
                <w:szCs w:val="20"/>
                <w:lang w:val="en-GB"/>
              </w:rPr>
              <w:t>202</w:t>
            </w:r>
            <w:r w:rsidR="00E96F24">
              <w:rPr>
                <w:rFonts w:ascii="Arial" w:hAnsi="Arial" w:cs="Arial"/>
                <w:b/>
                <w:sz w:val="20"/>
                <w:szCs w:val="20"/>
                <w:lang w:val="en-GB"/>
              </w:rPr>
              <w:t>2</w:t>
            </w:r>
          </w:p>
        </w:tc>
      </w:tr>
      <w:tr w:rsidR="00587444" w:rsidRPr="00587444" w:rsidDel="00BE0D1F" w14:paraId="0FD3FF49" w14:textId="563EB429" w:rsidTr="00DD69E7">
        <w:trPr>
          <w:trHeight w:val="246"/>
        </w:trPr>
        <w:tc>
          <w:tcPr>
            <w:tcW w:w="4395" w:type="dxa"/>
          </w:tcPr>
          <w:p w14:paraId="51678CC6" w14:textId="2DC4ED3F" w:rsidR="00587444" w:rsidRPr="00587444" w:rsidDel="00BE0D1F" w:rsidRDefault="00587444" w:rsidP="00587444">
            <w:pPr>
              <w:tabs>
                <w:tab w:val="right" w:pos="1202"/>
              </w:tabs>
              <w:suppressAutoHyphens w:val="0"/>
              <w:autoSpaceDN/>
              <w:jc w:val="both"/>
              <w:outlineLvl w:val="0"/>
              <w:rPr>
                <w:rFonts w:ascii="Arial" w:hAnsi="Arial" w:cs="Arial"/>
                <w:sz w:val="20"/>
                <w:szCs w:val="20"/>
                <w:lang w:val="hr-HR"/>
              </w:rPr>
            </w:pPr>
          </w:p>
        </w:tc>
        <w:tc>
          <w:tcPr>
            <w:tcW w:w="1276" w:type="dxa"/>
            <w:vAlign w:val="bottom"/>
          </w:tcPr>
          <w:p w14:paraId="0C9067D7" w14:textId="66D7881C"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Useful life</w:t>
            </w:r>
          </w:p>
          <w:p w14:paraId="1AEC69C4" w14:textId="621AD0F5"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expressed in years</w:t>
            </w:r>
          </w:p>
        </w:tc>
        <w:tc>
          <w:tcPr>
            <w:tcW w:w="1417" w:type="dxa"/>
          </w:tcPr>
          <w:p w14:paraId="7AA242B1" w14:textId="5CE650B7" w:rsidR="00587444" w:rsidRPr="00587444" w:rsidDel="00BE0D1F" w:rsidRDefault="00587444" w:rsidP="00587444">
            <w:pPr>
              <w:tabs>
                <w:tab w:val="right" w:pos="1202"/>
              </w:tabs>
              <w:suppressAutoHyphens w:val="0"/>
              <w:autoSpaceDN/>
              <w:jc w:val="right"/>
              <w:outlineLvl w:val="0"/>
              <w:rPr>
                <w:rFonts w:ascii="Arial" w:hAnsi="Arial" w:cs="Arial"/>
                <w:color w:val="222222"/>
                <w:sz w:val="20"/>
                <w:szCs w:val="20"/>
                <w:lang w:val="en-GB"/>
              </w:rPr>
            </w:pPr>
            <w:r w:rsidRPr="00587444" w:rsidDel="00BE0D1F">
              <w:rPr>
                <w:rFonts w:ascii="Arial" w:hAnsi="Arial" w:cs="Arial"/>
                <w:color w:val="222222"/>
                <w:sz w:val="20"/>
                <w:szCs w:val="20"/>
                <w:lang w:val="en-GB"/>
              </w:rPr>
              <w:t xml:space="preserve">Annual </w:t>
            </w:r>
          </w:p>
          <w:p w14:paraId="3DE56CDF" w14:textId="1C59C118" w:rsidR="00587444" w:rsidRPr="00587444" w:rsidDel="00BE0D1F" w:rsidRDefault="00587444" w:rsidP="00587444">
            <w:pPr>
              <w:tabs>
                <w:tab w:val="right" w:pos="1202"/>
              </w:tabs>
              <w:suppressAutoHyphens w:val="0"/>
              <w:autoSpaceDN/>
              <w:jc w:val="right"/>
              <w:outlineLvl w:val="0"/>
              <w:rPr>
                <w:rFonts w:ascii="Arial" w:hAnsi="Arial" w:cs="Arial"/>
                <w:color w:val="222222"/>
                <w:sz w:val="20"/>
                <w:szCs w:val="20"/>
                <w:lang w:val="en-GB"/>
              </w:rPr>
            </w:pPr>
            <w:r w:rsidRPr="00587444" w:rsidDel="00BE0D1F">
              <w:rPr>
                <w:rFonts w:ascii="Arial" w:hAnsi="Arial" w:cs="Arial"/>
                <w:color w:val="222222"/>
                <w:sz w:val="20"/>
                <w:szCs w:val="20"/>
                <w:lang w:val="en-GB"/>
              </w:rPr>
              <w:t xml:space="preserve">depreciation </w:t>
            </w:r>
          </w:p>
          <w:p w14:paraId="258E887F" w14:textId="621D7F3D"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color w:val="222222"/>
                <w:sz w:val="20"/>
                <w:szCs w:val="20"/>
                <w:lang w:val="en-GB"/>
              </w:rPr>
              <w:t>rates</w:t>
            </w:r>
          </w:p>
        </w:tc>
        <w:tc>
          <w:tcPr>
            <w:tcW w:w="1276" w:type="dxa"/>
            <w:vAlign w:val="bottom"/>
          </w:tcPr>
          <w:p w14:paraId="68172FAC" w14:textId="46F1AB70" w:rsidR="00587444" w:rsidRPr="00587444" w:rsidDel="00BE0D1F" w:rsidRDefault="00587444" w:rsidP="00587444">
            <w:pPr>
              <w:tabs>
                <w:tab w:val="right" w:pos="1202"/>
              </w:tabs>
              <w:suppressAutoHyphens w:val="0"/>
              <w:autoSpaceDN/>
              <w:spacing w:line="301" w:lineRule="exact"/>
              <w:jc w:val="right"/>
              <w:outlineLvl w:val="0"/>
              <w:rPr>
                <w:rFonts w:ascii="Arial" w:hAnsi="Arial" w:cs="Arial"/>
                <w:sz w:val="20"/>
                <w:szCs w:val="20"/>
                <w:lang w:val="en-GB"/>
              </w:rPr>
            </w:pPr>
            <w:r w:rsidRPr="00587444" w:rsidDel="00BE0D1F">
              <w:rPr>
                <w:rFonts w:ascii="Arial" w:hAnsi="Arial" w:cs="Arial"/>
                <w:sz w:val="20"/>
                <w:szCs w:val="20"/>
                <w:lang w:val="en-GB"/>
              </w:rPr>
              <w:t>Useful life</w:t>
            </w:r>
          </w:p>
          <w:p w14:paraId="5C8CDAE2" w14:textId="6F5CC57B"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expressed in years</w:t>
            </w:r>
          </w:p>
        </w:tc>
        <w:tc>
          <w:tcPr>
            <w:tcW w:w="1417" w:type="dxa"/>
          </w:tcPr>
          <w:p w14:paraId="22B6048B" w14:textId="06C86991" w:rsidR="00587444" w:rsidRPr="00587444" w:rsidDel="00BE0D1F" w:rsidRDefault="00587444" w:rsidP="00587444">
            <w:pPr>
              <w:tabs>
                <w:tab w:val="right" w:pos="1202"/>
              </w:tabs>
              <w:suppressAutoHyphens w:val="0"/>
              <w:autoSpaceDN/>
              <w:jc w:val="right"/>
              <w:outlineLvl w:val="0"/>
              <w:rPr>
                <w:rFonts w:ascii="Arial" w:hAnsi="Arial" w:cs="Arial"/>
                <w:color w:val="222222"/>
                <w:sz w:val="20"/>
                <w:szCs w:val="20"/>
                <w:lang w:val="en-GB"/>
              </w:rPr>
            </w:pPr>
            <w:r w:rsidRPr="00587444" w:rsidDel="00BE0D1F">
              <w:rPr>
                <w:rFonts w:ascii="Arial" w:hAnsi="Arial" w:cs="Arial"/>
                <w:color w:val="222222"/>
                <w:sz w:val="20"/>
                <w:szCs w:val="20"/>
                <w:lang w:val="en-GB"/>
              </w:rPr>
              <w:t xml:space="preserve">Annual depreciation </w:t>
            </w:r>
          </w:p>
          <w:p w14:paraId="3BD90650" w14:textId="30A8C949"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color w:val="222222"/>
                <w:sz w:val="20"/>
                <w:szCs w:val="20"/>
                <w:lang w:val="en-GB"/>
              </w:rPr>
              <w:t>rates</w:t>
            </w:r>
          </w:p>
        </w:tc>
      </w:tr>
      <w:tr w:rsidR="00587444" w:rsidRPr="00587444" w:rsidDel="00BE0D1F" w14:paraId="0C71E739" w14:textId="68098037" w:rsidTr="00DD69E7">
        <w:trPr>
          <w:trHeight w:val="225"/>
        </w:trPr>
        <w:tc>
          <w:tcPr>
            <w:tcW w:w="4395" w:type="dxa"/>
          </w:tcPr>
          <w:p w14:paraId="52F54D4A" w14:textId="100821CD" w:rsidR="00587444" w:rsidRPr="00587444" w:rsidDel="00BE0D1F" w:rsidRDefault="00587444" w:rsidP="00587444">
            <w:pPr>
              <w:tabs>
                <w:tab w:val="right" w:pos="1202"/>
              </w:tabs>
              <w:suppressAutoHyphens w:val="0"/>
              <w:autoSpaceDN/>
              <w:jc w:val="both"/>
              <w:outlineLvl w:val="0"/>
              <w:rPr>
                <w:rFonts w:ascii="Arial" w:hAnsi="Arial" w:cs="Arial"/>
                <w:sz w:val="20"/>
                <w:szCs w:val="20"/>
                <w:lang w:val="en-GB"/>
              </w:rPr>
            </w:pPr>
            <w:r w:rsidRPr="00587444" w:rsidDel="00BE0D1F">
              <w:rPr>
                <w:rFonts w:ascii="Arial" w:hAnsi="Arial" w:cs="Arial"/>
                <w:sz w:val="20"/>
                <w:szCs w:val="20"/>
                <w:lang w:val="en-GB"/>
              </w:rPr>
              <w:t>Buildings</w:t>
            </w:r>
          </w:p>
        </w:tc>
        <w:tc>
          <w:tcPr>
            <w:tcW w:w="1276" w:type="dxa"/>
            <w:vAlign w:val="bottom"/>
          </w:tcPr>
          <w:p w14:paraId="27A2EB72" w14:textId="227839DD"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20</w:t>
            </w:r>
          </w:p>
        </w:tc>
        <w:tc>
          <w:tcPr>
            <w:tcW w:w="1417" w:type="dxa"/>
          </w:tcPr>
          <w:p w14:paraId="302F4CE8" w14:textId="24CF902A"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5%</w:t>
            </w:r>
          </w:p>
        </w:tc>
        <w:tc>
          <w:tcPr>
            <w:tcW w:w="1276" w:type="dxa"/>
            <w:vAlign w:val="bottom"/>
          </w:tcPr>
          <w:p w14:paraId="21A6279D" w14:textId="59C8B469"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20</w:t>
            </w:r>
          </w:p>
        </w:tc>
        <w:tc>
          <w:tcPr>
            <w:tcW w:w="1417" w:type="dxa"/>
          </w:tcPr>
          <w:p w14:paraId="7E4A88E0" w14:textId="2EA416C0"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5%</w:t>
            </w:r>
          </w:p>
        </w:tc>
      </w:tr>
      <w:tr w:rsidR="00587444" w:rsidRPr="00587444" w:rsidDel="00BE0D1F" w14:paraId="5D9147AB" w14:textId="403B609E" w:rsidTr="00DD69E7">
        <w:trPr>
          <w:trHeight w:val="225"/>
        </w:trPr>
        <w:tc>
          <w:tcPr>
            <w:tcW w:w="4395" w:type="dxa"/>
          </w:tcPr>
          <w:p w14:paraId="08C03447" w14:textId="49909E4B" w:rsidR="00587444" w:rsidRPr="00587444" w:rsidDel="00BE0D1F" w:rsidRDefault="00587444" w:rsidP="00587444">
            <w:pPr>
              <w:tabs>
                <w:tab w:val="right" w:pos="1202"/>
              </w:tabs>
              <w:suppressAutoHyphens w:val="0"/>
              <w:autoSpaceDN/>
              <w:jc w:val="both"/>
              <w:outlineLvl w:val="0"/>
              <w:rPr>
                <w:rFonts w:ascii="Arial" w:hAnsi="Arial" w:cs="Arial"/>
                <w:sz w:val="20"/>
                <w:szCs w:val="20"/>
                <w:lang w:val="en-GB"/>
              </w:rPr>
            </w:pPr>
            <w:r w:rsidRPr="00587444" w:rsidDel="00BE0D1F">
              <w:rPr>
                <w:rFonts w:ascii="Arial" w:hAnsi="Arial" w:cs="Arial"/>
                <w:sz w:val="20"/>
                <w:szCs w:val="20"/>
                <w:lang w:val="en-GB"/>
              </w:rPr>
              <w:t>Computers</w:t>
            </w:r>
          </w:p>
        </w:tc>
        <w:tc>
          <w:tcPr>
            <w:tcW w:w="1276" w:type="dxa"/>
            <w:vAlign w:val="bottom"/>
          </w:tcPr>
          <w:p w14:paraId="50A22E9B" w14:textId="6EABEF54"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2</w:t>
            </w:r>
          </w:p>
        </w:tc>
        <w:tc>
          <w:tcPr>
            <w:tcW w:w="1417" w:type="dxa"/>
          </w:tcPr>
          <w:p w14:paraId="78E2CD97" w14:textId="607ADF98"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50%</w:t>
            </w:r>
          </w:p>
        </w:tc>
        <w:tc>
          <w:tcPr>
            <w:tcW w:w="1276" w:type="dxa"/>
            <w:vAlign w:val="bottom"/>
          </w:tcPr>
          <w:p w14:paraId="2FF61F87" w14:textId="19DA3B6D"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2</w:t>
            </w:r>
          </w:p>
        </w:tc>
        <w:tc>
          <w:tcPr>
            <w:tcW w:w="1417" w:type="dxa"/>
          </w:tcPr>
          <w:p w14:paraId="102459AF" w14:textId="3274A71A"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50%</w:t>
            </w:r>
          </w:p>
        </w:tc>
      </w:tr>
      <w:tr w:rsidR="00587444" w:rsidRPr="00587444" w:rsidDel="00BE0D1F" w14:paraId="1082571A" w14:textId="07FB84A1" w:rsidTr="00DD69E7">
        <w:trPr>
          <w:trHeight w:val="225"/>
        </w:trPr>
        <w:tc>
          <w:tcPr>
            <w:tcW w:w="4395" w:type="dxa"/>
          </w:tcPr>
          <w:p w14:paraId="297754B2" w14:textId="49EE894B" w:rsidR="00587444" w:rsidRPr="00587444" w:rsidDel="00BE0D1F" w:rsidRDefault="00587444" w:rsidP="00587444">
            <w:pPr>
              <w:tabs>
                <w:tab w:val="right" w:pos="1202"/>
              </w:tabs>
              <w:suppressAutoHyphens w:val="0"/>
              <w:autoSpaceDN/>
              <w:jc w:val="both"/>
              <w:outlineLvl w:val="0"/>
              <w:rPr>
                <w:rFonts w:ascii="Arial" w:hAnsi="Arial" w:cs="Arial"/>
                <w:sz w:val="20"/>
                <w:szCs w:val="20"/>
                <w:lang w:val="en-GB"/>
              </w:rPr>
            </w:pPr>
            <w:r w:rsidRPr="00587444" w:rsidDel="00BE0D1F">
              <w:rPr>
                <w:rFonts w:ascii="Arial" w:hAnsi="Arial" w:cs="Arial"/>
                <w:sz w:val="20"/>
                <w:szCs w:val="20"/>
                <w:lang w:val="en-GB"/>
              </w:rPr>
              <w:t>Furniture and Equipment</w:t>
            </w:r>
          </w:p>
        </w:tc>
        <w:tc>
          <w:tcPr>
            <w:tcW w:w="1276" w:type="dxa"/>
            <w:vAlign w:val="bottom"/>
          </w:tcPr>
          <w:p w14:paraId="61F907E1" w14:textId="672CECB1"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4</w:t>
            </w:r>
          </w:p>
        </w:tc>
        <w:tc>
          <w:tcPr>
            <w:tcW w:w="1417" w:type="dxa"/>
          </w:tcPr>
          <w:p w14:paraId="29B02D10" w14:textId="1673E574"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25%</w:t>
            </w:r>
          </w:p>
        </w:tc>
        <w:tc>
          <w:tcPr>
            <w:tcW w:w="1276" w:type="dxa"/>
            <w:vAlign w:val="bottom"/>
          </w:tcPr>
          <w:p w14:paraId="66BD8EFC" w14:textId="78A76869"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4</w:t>
            </w:r>
          </w:p>
        </w:tc>
        <w:tc>
          <w:tcPr>
            <w:tcW w:w="1417" w:type="dxa"/>
          </w:tcPr>
          <w:p w14:paraId="11234107" w14:textId="246313CE"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25%</w:t>
            </w:r>
          </w:p>
        </w:tc>
      </w:tr>
      <w:tr w:rsidR="00587444" w:rsidRPr="00587444" w:rsidDel="00BE0D1F" w14:paraId="125EFA3D" w14:textId="199002D3" w:rsidTr="00DD69E7">
        <w:trPr>
          <w:trHeight w:val="225"/>
        </w:trPr>
        <w:tc>
          <w:tcPr>
            <w:tcW w:w="4395" w:type="dxa"/>
          </w:tcPr>
          <w:p w14:paraId="735444B4" w14:textId="610F522D" w:rsidR="00587444" w:rsidRPr="00587444" w:rsidDel="00BE0D1F" w:rsidRDefault="00587444" w:rsidP="00587444">
            <w:pPr>
              <w:tabs>
                <w:tab w:val="right" w:pos="1202"/>
              </w:tabs>
              <w:suppressAutoHyphens w:val="0"/>
              <w:autoSpaceDN/>
              <w:jc w:val="both"/>
              <w:outlineLvl w:val="0"/>
              <w:rPr>
                <w:rFonts w:ascii="Arial" w:hAnsi="Arial" w:cs="Arial"/>
                <w:sz w:val="20"/>
                <w:szCs w:val="20"/>
                <w:lang w:val="en-GB"/>
              </w:rPr>
            </w:pPr>
            <w:r w:rsidRPr="00587444" w:rsidDel="00BE0D1F">
              <w:rPr>
                <w:rFonts w:ascii="Arial" w:hAnsi="Arial" w:cs="Arial"/>
                <w:sz w:val="20"/>
                <w:szCs w:val="20"/>
                <w:lang w:val="en-GB"/>
              </w:rPr>
              <w:t>Vehicles</w:t>
            </w:r>
          </w:p>
        </w:tc>
        <w:tc>
          <w:tcPr>
            <w:tcW w:w="1276" w:type="dxa"/>
            <w:vAlign w:val="bottom"/>
          </w:tcPr>
          <w:p w14:paraId="02DC9971" w14:textId="0D5091BB"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5</w:t>
            </w:r>
          </w:p>
        </w:tc>
        <w:tc>
          <w:tcPr>
            <w:tcW w:w="1417" w:type="dxa"/>
          </w:tcPr>
          <w:p w14:paraId="63F734D4" w14:textId="25C03862"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20%</w:t>
            </w:r>
          </w:p>
        </w:tc>
        <w:tc>
          <w:tcPr>
            <w:tcW w:w="1276" w:type="dxa"/>
            <w:vAlign w:val="bottom"/>
          </w:tcPr>
          <w:p w14:paraId="1DB28C60" w14:textId="5D291B35"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5</w:t>
            </w:r>
          </w:p>
        </w:tc>
        <w:tc>
          <w:tcPr>
            <w:tcW w:w="1417" w:type="dxa"/>
          </w:tcPr>
          <w:p w14:paraId="65C003CF" w14:textId="2DB87C94"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20%</w:t>
            </w:r>
          </w:p>
        </w:tc>
      </w:tr>
      <w:tr w:rsidR="00587444" w:rsidRPr="00587444" w:rsidDel="00BE0D1F" w14:paraId="56BD3805" w14:textId="46EA55D2" w:rsidTr="00DD69E7">
        <w:trPr>
          <w:trHeight w:val="204"/>
        </w:trPr>
        <w:tc>
          <w:tcPr>
            <w:tcW w:w="4395" w:type="dxa"/>
          </w:tcPr>
          <w:p w14:paraId="60B2A810" w14:textId="7075B910" w:rsidR="00587444" w:rsidRPr="00587444" w:rsidDel="00BE0D1F" w:rsidRDefault="00587444" w:rsidP="00587444">
            <w:pPr>
              <w:tabs>
                <w:tab w:val="right" w:pos="1202"/>
              </w:tabs>
              <w:suppressAutoHyphens w:val="0"/>
              <w:autoSpaceDN/>
              <w:outlineLvl w:val="0"/>
              <w:rPr>
                <w:rFonts w:ascii="Arial" w:hAnsi="Arial" w:cs="Arial"/>
                <w:sz w:val="20"/>
                <w:szCs w:val="20"/>
                <w:lang w:val="en-GB"/>
              </w:rPr>
            </w:pPr>
            <w:r w:rsidRPr="00587444" w:rsidDel="00BE0D1F">
              <w:rPr>
                <w:rFonts w:ascii="Arial" w:hAnsi="Arial" w:cs="Arial"/>
                <w:sz w:val="20"/>
                <w:szCs w:val="20"/>
                <w:lang w:val="en-GB"/>
              </w:rPr>
              <w:t>Other assets and investments not mentioned</w:t>
            </w:r>
          </w:p>
        </w:tc>
        <w:tc>
          <w:tcPr>
            <w:tcW w:w="1276" w:type="dxa"/>
            <w:vAlign w:val="bottom"/>
          </w:tcPr>
          <w:p w14:paraId="40E6469A" w14:textId="72FB3A95"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10</w:t>
            </w:r>
          </w:p>
        </w:tc>
        <w:tc>
          <w:tcPr>
            <w:tcW w:w="1417" w:type="dxa"/>
            <w:vAlign w:val="bottom"/>
          </w:tcPr>
          <w:p w14:paraId="5D2F6526" w14:textId="3C349FBB"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10%</w:t>
            </w:r>
          </w:p>
        </w:tc>
        <w:tc>
          <w:tcPr>
            <w:tcW w:w="1276" w:type="dxa"/>
            <w:vAlign w:val="bottom"/>
          </w:tcPr>
          <w:p w14:paraId="7E484F86" w14:textId="485E8849"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10</w:t>
            </w:r>
          </w:p>
        </w:tc>
        <w:tc>
          <w:tcPr>
            <w:tcW w:w="1417" w:type="dxa"/>
            <w:vAlign w:val="bottom"/>
          </w:tcPr>
          <w:p w14:paraId="371FB706" w14:textId="0E78AF50"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10%</w:t>
            </w:r>
          </w:p>
        </w:tc>
      </w:tr>
      <w:tr w:rsidR="00587444" w:rsidRPr="00587444" w:rsidDel="00BE0D1F" w14:paraId="4E9CD58E" w14:textId="6BDFA4BB" w:rsidTr="00DD69E7">
        <w:trPr>
          <w:trHeight w:val="225"/>
        </w:trPr>
        <w:tc>
          <w:tcPr>
            <w:tcW w:w="4395" w:type="dxa"/>
          </w:tcPr>
          <w:p w14:paraId="341B05AA" w14:textId="28B3638D" w:rsidR="00587444" w:rsidRPr="00587444" w:rsidDel="00BE0D1F" w:rsidRDefault="00587444" w:rsidP="00587444">
            <w:pPr>
              <w:tabs>
                <w:tab w:val="right" w:pos="1202"/>
              </w:tabs>
              <w:suppressAutoHyphens w:val="0"/>
              <w:autoSpaceDN/>
              <w:jc w:val="both"/>
              <w:outlineLvl w:val="0"/>
              <w:rPr>
                <w:rFonts w:ascii="Arial" w:hAnsi="Arial" w:cs="Arial"/>
                <w:sz w:val="20"/>
                <w:szCs w:val="20"/>
                <w:lang w:val="en-GB"/>
              </w:rPr>
            </w:pPr>
            <w:r w:rsidRPr="00587444" w:rsidDel="00BE0D1F">
              <w:rPr>
                <w:rFonts w:ascii="Arial" w:hAnsi="Arial" w:cs="Arial"/>
                <w:sz w:val="20"/>
                <w:szCs w:val="20"/>
                <w:lang w:val="en-GB"/>
              </w:rPr>
              <w:t>Intangible Assets</w:t>
            </w:r>
          </w:p>
        </w:tc>
        <w:tc>
          <w:tcPr>
            <w:tcW w:w="1276" w:type="dxa"/>
            <w:vAlign w:val="bottom"/>
          </w:tcPr>
          <w:p w14:paraId="0BB5092D" w14:textId="3E4F3E66"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4</w:t>
            </w:r>
          </w:p>
        </w:tc>
        <w:tc>
          <w:tcPr>
            <w:tcW w:w="1417" w:type="dxa"/>
          </w:tcPr>
          <w:p w14:paraId="3B2DC296" w14:textId="4E0CE669"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25%</w:t>
            </w:r>
          </w:p>
        </w:tc>
        <w:tc>
          <w:tcPr>
            <w:tcW w:w="1276" w:type="dxa"/>
            <w:vAlign w:val="bottom"/>
          </w:tcPr>
          <w:p w14:paraId="658EDA05" w14:textId="19E0C05A"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4</w:t>
            </w:r>
          </w:p>
        </w:tc>
        <w:tc>
          <w:tcPr>
            <w:tcW w:w="1417" w:type="dxa"/>
          </w:tcPr>
          <w:p w14:paraId="344ED060" w14:textId="55CB1B35" w:rsidR="00587444" w:rsidRPr="00587444" w:rsidDel="00BE0D1F" w:rsidRDefault="00587444" w:rsidP="00587444">
            <w:pPr>
              <w:tabs>
                <w:tab w:val="right" w:pos="1202"/>
              </w:tabs>
              <w:suppressAutoHyphens w:val="0"/>
              <w:autoSpaceDN/>
              <w:jc w:val="right"/>
              <w:outlineLvl w:val="0"/>
              <w:rPr>
                <w:rFonts w:ascii="Arial" w:hAnsi="Arial" w:cs="Arial"/>
                <w:sz w:val="20"/>
                <w:szCs w:val="20"/>
                <w:lang w:val="en-GB"/>
              </w:rPr>
            </w:pPr>
            <w:r w:rsidRPr="00587444" w:rsidDel="00BE0D1F">
              <w:rPr>
                <w:rFonts w:ascii="Arial" w:hAnsi="Arial" w:cs="Arial"/>
                <w:sz w:val="20"/>
                <w:szCs w:val="20"/>
                <w:lang w:val="en-GB"/>
              </w:rPr>
              <w:t>25%</w:t>
            </w:r>
          </w:p>
        </w:tc>
      </w:tr>
    </w:tbl>
    <w:p w14:paraId="71B98AE4" w14:textId="77777777" w:rsidR="00587444" w:rsidRPr="00587444" w:rsidRDefault="00587444" w:rsidP="00587444">
      <w:pPr>
        <w:suppressAutoHyphens w:val="0"/>
        <w:autoSpaceDN/>
        <w:jc w:val="both"/>
        <w:rPr>
          <w:rFonts w:ascii="Arial" w:hAnsi="Arial" w:cs="Arial"/>
          <w:sz w:val="20"/>
          <w:szCs w:val="20"/>
          <w:lang w:val="en-GB"/>
        </w:rPr>
        <w:sectPr w:rsidR="00587444" w:rsidRPr="00587444" w:rsidSect="00D337C5">
          <w:footerReference w:type="default" r:id="rId100"/>
          <w:pgSz w:w="11907" w:h="16840" w:code="9"/>
          <w:pgMar w:top="1418" w:right="1134" w:bottom="1134" w:left="1418" w:header="851" w:footer="851" w:gutter="0"/>
          <w:cols w:space="720"/>
          <w:noEndnote/>
        </w:sectPr>
      </w:pPr>
    </w:p>
    <w:p w14:paraId="761232A7" w14:textId="77777777" w:rsidR="00587444" w:rsidRPr="00587444" w:rsidRDefault="00587444" w:rsidP="00587444">
      <w:pPr>
        <w:tabs>
          <w:tab w:val="left" w:pos="7371"/>
        </w:tabs>
        <w:suppressAutoHyphens w:val="0"/>
        <w:autoSpaceDN/>
        <w:jc w:val="both"/>
        <w:rPr>
          <w:rFonts w:ascii="Arial" w:hAnsi="Arial" w:cs="Arial"/>
          <w:sz w:val="20"/>
          <w:szCs w:val="20"/>
        </w:rPr>
      </w:pPr>
    </w:p>
    <w:p w14:paraId="332E2B2D" w14:textId="77777777" w:rsidR="00587444" w:rsidRPr="00587444" w:rsidRDefault="00587444" w:rsidP="00587444">
      <w:pPr>
        <w:keepNext/>
        <w:tabs>
          <w:tab w:val="left" w:pos="426"/>
        </w:tabs>
        <w:suppressAutoHyphens w:val="0"/>
        <w:autoSpaceDN/>
        <w:jc w:val="both"/>
        <w:rPr>
          <w:rFonts w:ascii="Arial" w:hAnsi="Arial" w:cs="Arial"/>
          <w:b/>
          <w:bCs/>
          <w:sz w:val="20"/>
          <w:szCs w:val="20"/>
        </w:rPr>
      </w:pPr>
      <w:bookmarkStart w:id="357" w:name="_Hlk534381299"/>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0D3B3697"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33A9FF25"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bookmarkEnd w:id="357"/>
    <w:p w14:paraId="355F61D7" w14:textId="77777777" w:rsidR="00532933" w:rsidRPr="00587444" w:rsidRDefault="00532933" w:rsidP="00BE0D1F">
      <w:pPr>
        <w:suppressAutoHyphens w:val="0"/>
        <w:autoSpaceDN/>
        <w:jc w:val="both"/>
        <w:rPr>
          <w:rFonts w:ascii="Arial" w:hAnsi="Arial" w:cs="Arial"/>
          <w:sz w:val="20"/>
          <w:szCs w:val="20"/>
          <w:lang w:val="en-GB"/>
        </w:rPr>
      </w:pPr>
    </w:p>
    <w:p w14:paraId="27393313" w14:textId="77777777" w:rsidR="00532933" w:rsidRPr="00587444" w:rsidRDefault="00532933" w:rsidP="00BE0D1F">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H. Property, plant and equipment and intangible assets (continued)</w:t>
      </w:r>
    </w:p>
    <w:p w14:paraId="58691BB2" w14:textId="77777777" w:rsidR="00532933" w:rsidRPr="00587444" w:rsidRDefault="00532933" w:rsidP="00BE0D1F">
      <w:pPr>
        <w:suppressAutoHyphens w:val="0"/>
        <w:autoSpaceDN/>
        <w:jc w:val="both"/>
        <w:rPr>
          <w:rFonts w:ascii="Arial" w:hAnsi="Arial" w:cs="Arial"/>
          <w:sz w:val="20"/>
          <w:szCs w:val="20"/>
        </w:rPr>
      </w:pPr>
    </w:p>
    <w:p w14:paraId="5358538E" w14:textId="77777777" w:rsidR="00532933" w:rsidRPr="00587444" w:rsidRDefault="00532933" w:rsidP="00BE0D1F">
      <w:pPr>
        <w:keepNext/>
        <w:autoSpaceDN/>
        <w:jc w:val="both"/>
        <w:rPr>
          <w:rFonts w:ascii="Arial" w:hAnsi="Arial" w:cs="Arial"/>
          <w:sz w:val="20"/>
          <w:szCs w:val="20"/>
        </w:rPr>
      </w:pPr>
      <w:r w:rsidRPr="00587444">
        <w:rPr>
          <w:rFonts w:ascii="Arial" w:hAnsi="Arial" w:cs="Arial"/>
          <w:sz w:val="20"/>
          <w:szCs w:val="20"/>
        </w:rPr>
        <w:t>Depreciation methods, useful lives and residual values are reviewed at each reporting date and adjusted if appropriate.</w:t>
      </w:r>
    </w:p>
    <w:p w14:paraId="7E8A4AE5" w14:textId="77777777" w:rsidR="00532933" w:rsidRPr="00587444" w:rsidRDefault="00532933" w:rsidP="00BE0D1F">
      <w:pPr>
        <w:keepNext/>
        <w:autoSpaceDN/>
        <w:jc w:val="both"/>
        <w:rPr>
          <w:rFonts w:ascii="Arial" w:hAnsi="Arial" w:cs="Arial"/>
          <w:sz w:val="20"/>
          <w:szCs w:val="20"/>
        </w:rPr>
      </w:pPr>
    </w:p>
    <w:p w14:paraId="1A682B01" w14:textId="77777777" w:rsidR="00532933" w:rsidRPr="00587444" w:rsidRDefault="00532933" w:rsidP="00BE0D1F">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I. Investment property</w:t>
      </w:r>
    </w:p>
    <w:p w14:paraId="294689ED" w14:textId="77777777" w:rsidR="00532933" w:rsidRPr="00587444" w:rsidRDefault="00532933" w:rsidP="00BE0D1F">
      <w:pPr>
        <w:keepNext/>
        <w:autoSpaceDN/>
        <w:jc w:val="both"/>
        <w:rPr>
          <w:rFonts w:ascii="Arial" w:hAnsi="Arial" w:cs="Arial"/>
          <w:sz w:val="20"/>
          <w:szCs w:val="20"/>
          <w:lang w:val="en-GB"/>
        </w:rPr>
      </w:pPr>
    </w:p>
    <w:p w14:paraId="1226044B" w14:textId="77777777" w:rsidR="00532933" w:rsidRPr="00587444" w:rsidRDefault="00532933" w:rsidP="00BE0D1F">
      <w:pPr>
        <w:autoSpaceDE w:val="0"/>
        <w:adjustRightInd w:val="0"/>
        <w:jc w:val="both"/>
        <w:rPr>
          <w:rFonts w:ascii="Arial" w:hAnsi="Arial" w:cs="Arial"/>
          <w:sz w:val="20"/>
          <w:szCs w:val="20"/>
          <w:lang w:val="en-GB"/>
        </w:rPr>
      </w:pPr>
      <w:r w:rsidRPr="00587444">
        <w:rPr>
          <w:rFonts w:ascii="Arial" w:hAnsi="Arial" w:cs="Arial"/>
          <w:sz w:val="20"/>
          <w:szCs w:val="20"/>
          <w:lang w:val="en-GB"/>
        </w:rPr>
        <w:t>Investment property held by the Group to earn rentals or for capital appreciation is initially measured at cost, and subsequently reduced by accumulated depreciation and any impairment losses.</w:t>
      </w:r>
    </w:p>
    <w:p w14:paraId="577F77C1" w14:textId="77777777" w:rsidR="00532933" w:rsidRPr="00587444" w:rsidRDefault="00532933" w:rsidP="00BE0D1F">
      <w:pPr>
        <w:autoSpaceDE w:val="0"/>
        <w:adjustRightInd w:val="0"/>
        <w:spacing w:before="120"/>
        <w:jc w:val="both"/>
        <w:rPr>
          <w:rFonts w:ascii="Arial" w:hAnsi="Arial" w:cs="Arial"/>
          <w:sz w:val="20"/>
          <w:szCs w:val="20"/>
          <w:lang w:val="en-GB"/>
        </w:rPr>
      </w:pPr>
      <w:r w:rsidRPr="00587444">
        <w:rPr>
          <w:rFonts w:ascii="Arial" w:hAnsi="Arial" w:cs="Arial"/>
          <w:sz w:val="20"/>
          <w:szCs w:val="20"/>
          <w:lang w:val="en-GB"/>
        </w:rPr>
        <w:t xml:space="preserve">Subsequent cost of replacing part of an existing asset is recognized in the carrying amount of an investment property at the time that cost is incurred, when it is probable that future economic benefits associated with the item will flow to the Group and the cost of the item can be measured reliably. All other repairs and maintenance are expensed during the period in which they are incurred. </w:t>
      </w:r>
    </w:p>
    <w:p w14:paraId="5021FE08" w14:textId="77777777" w:rsidR="00532933" w:rsidRPr="00587444" w:rsidRDefault="00532933" w:rsidP="00BE0D1F">
      <w:pPr>
        <w:autoSpaceDE w:val="0"/>
        <w:adjustRightInd w:val="0"/>
        <w:spacing w:before="120"/>
        <w:jc w:val="both"/>
        <w:rPr>
          <w:rFonts w:ascii="Arial" w:hAnsi="Arial" w:cs="Arial"/>
          <w:sz w:val="20"/>
          <w:szCs w:val="20"/>
          <w:lang w:val="en-GB"/>
        </w:rPr>
      </w:pPr>
      <w:r w:rsidRPr="00587444">
        <w:rPr>
          <w:rFonts w:ascii="Arial" w:hAnsi="Arial" w:cs="Arial"/>
          <w:sz w:val="20"/>
          <w:szCs w:val="20"/>
          <w:lang w:val="en-GB"/>
        </w:rPr>
        <w:t xml:space="preserve">Land is not depreciated. Depreciation is provided on other investment property on a straight-line basis at prescribed rates designed to write off the cost over the estimated useful life of the asset. </w:t>
      </w:r>
    </w:p>
    <w:p w14:paraId="431B475B" w14:textId="77777777" w:rsidR="00532933" w:rsidRPr="00587444" w:rsidRDefault="00532933" w:rsidP="00BE0D1F">
      <w:pPr>
        <w:suppressAutoHyphens w:val="0"/>
        <w:autoSpaceDE w:val="0"/>
        <w:adjustRightInd w:val="0"/>
        <w:spacing w:before="120"/>
        <w:jc w:val="both"/>
        <w:rPr>
          <w:rFonts w:ascii="Arial" w:hAnsi="Arial" w:cs="Arial"/>
          <w:sz w:val="20"/>
          <w:szCs w:val="20"/>
          <w:lang w:val="en-GB"/>
        </w:rPr>
      </w:pPr>
    </w:p>
    <w:tbl>
      <w:tblPr>
        <w:tblW w:w="5000" w:type="pct"/>
        <w:tblLayout w:type="fixed"/>
        <w:tblLook w:val="0000" w:firstRow="0" w:lastRow="0" w:firstColumn="0" w:lastColumn="0" w:noHBand="0" w:noVBand="0"/>
      </w:tblPr>
      <w:tblGrid>
        <w:gridCol w:w="6094"/>
        <w:gridCol w:w="1643"/>
        <w:gridCol w:w="1618"/>
      </w:tblGrid>
      <w:tr w:rsidR="00532933" w:rsidRPr="00587444" w14:paraId="4E861A0D" w14:textId="77777777" w:rsidTr="00323DB0">
        <w:trPr>
          <w:trHeight w:val="284"/>
        </w:trPr>
        <w:tc>
          <w:tcPr>
            <w:tcW w:w="3257" w:type="pct"/>
          </w:tcPr>
          <w:p w14:paraId="088D4EB8" w14:textId="77777777" w:rsidR="00532933" w:rsidRPr="00587444" w:rsidRDefault="00532933" w:rsidP="00323DB0">
            <w:pPr>
              <w:suppressAutoHyphens w:val="0"/>
              <w:autoSpaceDN/>
              <w:ind w:left="153" w:hanging="153"/>
              <w:rPr>
                <w:rFonts w:ascii="Arial" w:hAnsi="Arial" w:cs="Arial"/>
                <w:sz w:val="20"/>
                <w:szCs w:val="20"/>
                <w:lang w:val="en-GB"/>
              </w:rPr>
            </w:pPr>
          </w:p>
          <w:p w14:paraId="3011A876" w14:textId="77777777" w:rsidR="00532933" w:rsidRPr="00587444" w:rsidRDefault="00532933" w:rsidP="00323DB0">
            <w:pPr>
              <w:suppressAutoHyphens w:val="0"/>
              <w:autoSpaceDN/>
              <w:ind w:left="153" w:hanging="153"/>
              <w:rPr>
                <w:rFonts w:ascii="Arial" w:hAnsi="Arial" w:cs="Arial"/>
                <w:sz w:val="20"/>
                <w:szCs w:val="20"/>
                <w:lang w:val="en-GB"/>
              </w:rPr>
            </w:pPr>
            <w:r w:rsidRPr="00587444">
              <w:rPr>
                <w:rFonts w:ascii="Arial" w:hAnsi="Arial" w:cs="Arial"/>
                <w:sz w:val="20"/>
                <w:szCs w:val="20"/>
                <w:lang w:val="en-GB"/>
              </w:rPr>
              <w:t xml:space="preserve">The estimated useful life of the assets </w:t>
            </w:r>
            <w:r w:rsidRPr="00587444">
              <w:rPr>
                <w:rFonts w:ascii="Arial" w:hAnsi="Arial" w:cs="Arial"/>
                <w:sz w:val="20"/>
                <w:szCs w:val="20"/>
                <w:lang w:val="hr-HR"/>
              </w:rPr>
              <w:t>expressed in years</w:t>
            </w:r>
            <w:r w:rsidRPr="00587444">
              <w:rPr>
                <w:rFonts w:ascii="Arial" w:hAnsi="Arial" w:cs="Arial"/>
                <w:sz w:val="20"/>
                <w:szCs w:val="20"/>
                <w:lang w:val="en-GB"/>
              </w:rPr>
              <w:t xml:space="preserve"> is as follows:   </w:t>
            </w:r>
          </w:p>
        </w:tc>
        <w:tc>
          <w:tcPr>
            <w:tcW w:w="878" w:type="pct"/>
            <w:vAlign w:val="bottom"/>
          </w:tcPr>
          <w:p w14:paraId="30787283" w14:textId="1EC09C21" w:rsidR="00532933" w:rsidRPr="00587444" w:rsidRDefault="00532933" w:rsidP="00323DB0">
            <w:pPr>
              <w:suppressAutoHyphens w:val="0"/>
              <w:autoSpaceDN/>
              <w:ind w:left="153" w:hanging="153"/>
              <w:jc w:val="right"/>
              <w:rPr>
                <w:rFonts w:ascii="Arial" w:hAnsi="Arial" w:cs="Arial"/>
                <w:b/>
                <w:sz w:val="20"/>
                <w:szCs w:val="20"/>
                <w:lang w:val="en-GB"/>
              </w:rPr>
            </w:pPr>
            <w:r w:rsidRPr="00587444">
              <w:rPr>
                <w:rFonts w:ascii="Arial" w:hAnsi="Arial" w:cs="Arial"/>
                <w:b/>
                <w:sz w:val="20"/>
                <w:szCs w:val="20"/>
                <w:lang w:val="en-GB"/>
              </w:rPr>
              <w:t>202</w:t>
            </w:r>
            <w:r w:rsidR="00E96F24">
              <w:rPr>
                <w:rFonts w:ascii="Arial" w:hAnsi="Arial" w:cs="Arial"/>
                <w:b/>
                <w:sz w:val="20"/>
                <w:szCs w:val="20"/>
                <w:lang w:val="en-GB"/>
              </w:rPr>
              <w:t>3</w:t>
            </w:r>
          </w:p>
        </w:tc>
        <w:tc>
          <w:tcPr>
            <w:tcW w:w="865" w:type="pct"/>
            <w:vAlign w:val="bottom"/>
          </w:tcPr>
          <w:p w14:paraId="17CDD58C" w14:textId="2C9EBE8D" w:rsidR="00532933" w:rsidRPr="00587444" w:rsidRDefault="00532933" w:rsidP="00323DB0">
            <w:pPr>
              <w:suppressAutoHyphens w:val="0"/>
              <w:autoSpaceDN/>
              <w:ind w:left="153" w:hanging="153"/>
              <w:jc w:val="right"/>
              <w:rPr>
                <w:rFonts w:ascii="Arial" w:hAnsi="Arial" w:cs="Arial"/>
                <w:b/>
                <w:sz w:val="20"/>
                <w:szCs w:val="20"/>
                <w:lang w:val="en-GB"/>
              </w:rPr>
            </w:pPr>
            <w:r w:rsidRPr="00587444">
              <w:rPr>
                <w:rFonts w:ascii="Arial" w:hAnsi="Arial" w:cs="Arial"/>
                <w:b/>
                <w:sz w:val="20"/>
                <w:szCs w:val="20"/>
                <w:lang w:val="en-GB"/>
              </w:rPr>
              <w:t>202</w:t>
            </w:r>
            <w:r w:rsidR="00E96F24">
              <w:rPr>
                <w:rFonts w:ascii="Arial" w:hAnsi="Arial" w:cs="Arial"/>
                <w:b/>
                <w:sz w:val="20"/>
                <w:szCs w:val="20"/>
                <w:lang w:val="en-GB"/>
              </w:rPr>
              <w:t>2</w:t>
            </w:r>
          </w:p>
        </w:tc>
      </w:tr>
      <w:tr w:rsidR="00532933" w:rsidRPr="00587444" w14:paraId="058ABBAE" w14:textId="77777777" w:rsidTr="00323DB0">
        <w:trPr>
          <w:trHeight w:val="284"/>
        </w:trPr>
        <w:tc>
          <w:tcPr>
            <w:tcW w:w="3257" w:type="pct"/>
          </w:tcPr>
          <w:p w14:paraId="09A2356D" w14:textId="77777777" w:rsidR="00532933" w:rsidRPr="00587444" w:rsidRDefault="00532933" w:rsidP="00323DB0">
            <w:pPr>
              <w:suppressAutoHyphens w:val="0"/>
              <w:autoSpaceDN/>
              <w:ind w:left="153" w:hanging="153"/>
              <w:rPr>
                <w:rFonts w:ascii="Arial" w:hAnsi="Arial" w:cs="Arial"/>
                <w:sz w:val="20"/>
                <w:szCs w:val="20"/>
                <w:lang w:val="en-GB"/>
              </w:rPr>
            </w:pPr>
          </w:p>
        </w:tc>
        <w:tc>
          <w:tcPr>
            <w:tcW w:w="878" w:type="pct"/>
            <w:vAlign w:val="bottom"/>
          </w:tcPr>
          <w:p w14:paraId="2EE83BC3" w14:textId="77777777" w:rsidR="00532933" w:rsidRPr="00587444" w:rsidRDefault="00532933" w:rsidP="00323DB0">
            <w:pPr>
              <w:suppressAutoHyphens w:val="0"/>
              <w:autoSpaceDN/>
              <w:ind w:left="153" w:hanging="153"/>
              <w:jc w:val="right"/>
              <w:rPr>
                <w:rFonts w:ascii="Arial" w:hAnsi="Arial" w:cs="Arial"/>
                <w:sz w:val="20"/>
                <w:szCs w:val="20"/>
                <w:lang w:val="en-GB"/>
              </w:rPr>
            </w:pPr>
            <w:r w:rsidRPr="00587444">
              <w:rPr>
                <w:rFonts w:ascii="Arial" w:hAnsi="Arial" w:cs="Arial"/>
                <w:sz w:val="20"/>
                <w:szCs w:val="20"/>
                <w:lang w:val="en-GB"/>
              </w:rPr>
              <w:t>years</w:t>
            </w:r>
          </w:p>
        </w:tc>
        <w:tc>
          <w:tcPr>
            <w:tcW w:w="865" w:type="pct"/>
            <w:vAlign w:val="bottom"/>
          </w:tcPr>
          <w:p w14:paraId="1E498547" w14:textId="77777777" w:rsidR="00532933" w:rsidRPr="00587444" w:rsidRDefault="00532933" w:rsidP="00323DB0">
            <w:pPr>
              <w:suppressAutoHyphens w:val="0"/>
              <w:autoSpaceDN/>
              <w:ind w:left="153" w:hanging="153"/>
              <w:jc w:val="right"/>
              <w:rPr>
                <w:rFonts w:ascii="Arial" w:hAnsi="Arial" w:cs="Arial"/>
                <w:sz w:val="20"/>
                <w:szCs w:val="20"/>
                <w:lang w:val="en-GB"/>
              </w:rPr>
            </w:pPr>
            <w:r w:rsidRPr="00587444">
              <w:rPr>
                <w:rFonts w:ascii="Arial" w:hAnsi="Arial" w:cs="Arial"/>
                <w:sz w:val="20"/>
                <w:szCs w:val="20"/>
                <w:lang w:val="en-GB"/>
              </w:rPr>
              <w:t>years</w:t>
            </w:r>
          </w:p>
        </w:tc>
      </w:tr>
      <w:tr w:rsidR="00532933" w:rsidRPr="00587444" w14:paraId="48155699" w14:textId="77777777" w:rsidTr="00323DB0">
        <w:trPr>
          <w:trHeight w:val="284"/>
        </w:trPr>
        <w:tc>
          <w:tcPr>
            <w:tcW w:w="3257" w:type="pct"/>
            <w:vAlign w:val="bottom"/>
          </w:tcPr>
          <w:p w14:paraId="364EAF3E" w14:textId="77777777" w:rsidR="00532933" w:rsidRPr="00587444" w:rsidRDefault="00532933" w:rsidP="00323DB0">
            <w:pPr>
              <w:suppressAutoHyphens w:val="0"/>
              <w:autoSpaceDN/>
              <w:ind w:left="153" w:hanging="153"/>
              <w:rPr>
                <w:rFonts w:ascii="Arial" w:hAnsi="Arial" w:cs="Arial"/>
                <w:sz w:val="20"/>
                <w:szCs w:val="20"/>
                <w:lang w:val="en-GB"/>
              </w:rPr>
            </w:pPr>
            <w:r w:rsidRPr="00587444">
              <w:rPr>
                <w:rFonts w:ascii="Arial" w:hAnsi="Arial" w:cs="Arial"/>
                <w:sz w:val="20"/>
                <w:szCs w:val="20"/>
                <w:lang w:val="en-GB"/>
              </w:rPr>
              <w:t>Leased property</w:t>
            </w:r>
          </w:p>
        </w:tc>
        <w:tc>
          <w:tcPr>
            <w:tcW w:w="878" w:type="pct"/>
            <w:vAlign w:val="bottom"/>
          </w:tcPr>
          <w:p w14:paraId="03A5BDBC" w14:textId="77777777" w:rsidR="00532933" w:rsidRPr="00587444" w:rsidRDefault="00532933" w:rsidP="00323DB0">
            <w:pPr>
              <w:suppressAutoHyphens w:val="0"/>
              <w:autoSpaceDN/>
              <w:ind w:left="153" w:hanging="153"/>
              <w:jc w:val="right"/>
              <w:rPr>
                <w:rFonts w:ascii="Arial" w:hAnsi="Arial" w:cs="Arial"/>
                <w:sz w:val="20"/>
                <w:szCs w:val="20"/>
                <w:lang w:val="en-GB"/>
              </w:rPr>
            </w:pPr>
            <w:r w:rsidRPr="00587444">
              <w:rPr>
                <w:rFonts w:ascii="Arial" w:hAnsi="Arial" w:cs="Arial"/>
                <w:sz w:val="20"/>
                <w:szCs w:val="20"/>
                <w:lang w:val="en-GB"/>
              </w:rPr>
              <w:t>20</w:t>
            </w:r>
          </w:p>
        </w:tc>
        <w:tc>
          <w:tcPr>
            <w:tcW w:w="865" w:type="pct"/>
            <w:vAlign w:val="bottom"/>
          </w:tcPr>
          <w:p w14:paraId="086C9178" w14:textId="77777777" w:rsidR="00532933" w:rsidRPr="00587444" w:rsidRDefault="00532933" w:rsidP="00323DB0">
            <w:pPr>
              <w:suppressAutoHyphens w:val="0"/>
              <w:autoSpaceDN/>
              <w:ind w:left="153" w:hanging="153"/>
              <w:jc w:val="right"/>
              <w:rPr>
                <w:rFonts w:ascii="Arial" w:hAnsi="Arial" w:cs="Arial"/>
                <w:sz w:val="20"/>
                <w:szCs w:val="20"/>
                <w:lang w:val="en-GB"/>
              </w:rPr>
            </w:pPr>
            <w:r w:rsidRPr="00587444">
              <w:rPr>
                <w:rFonts w:ascii="Arial" w:hAnsi="Arial" w:cs="Arial"/>
                <w:sz w:val="20"/>
                <w:szCs w:val="20"/>
                <w:lang w:val="en-GB"/>
              </w:rPr>
              <w:t>20</w:t>
            </w:r>
          </w:p>
        </w:tc>
      </w:tr>
    </w:tbl>
    <w:p w14:paraId="75A819A6" w14:textId="77777777" w:rsidR="00532933" w:rsidRPr="00587444" w:rsidRDefault="00532933" w:rsidP="00BE0D1F">
      <w:pPr>
        <w:suppressAutoHyphens w:val="0"/>
        <w:autoSpaceDE w:val="0"/>
        <w:adjustRightInd w:val="0"/>
        <w:rPr>
          <w:rFonts w:ascii="Arial" w:hAnsi="Arial" w:cs="Arial"/>
          <w:color w:val="000000"/>
          <w:sz w:val="20"/>
          <w:szCs w:val="20"/>
        </w:rPr>
      </w:pPr>
    </w:p>
    <w:p w14:paraId="4CECEEFD" w14:textId="77777777" w:rsidR="00532933" w:rsidRPr="00587444" w:rsidRDefault="00532933" w:rsidP="00BE0D1F">
      <w:pPr>
        <w:autoSpaceDE w:val="0"/>
        <w:adjustRightInd w:val="0"/>
        <w:jc w:val="both"/>
        <w:rPr>
          <w:rFonts w:ascii="Arial" w:hAnsi="Arial" w:cs="Arial"/>
          <w:sz w:val="20"/>
          <w:szCs w:val="20"/>
          <w:lang w:val="en-GB"/>
        </w:rPr>
      </w:pPr>
      <w:r w:rsidRPr="00587444">
        <w:rPr>
          <w:rFonts w:ascii="Arial" w:hAnsi="Arial" w:cs="Arial"/>
          <w:sz w:val="20"/>
          <w:szCs w:val="20"/>
          <w:lang w:val="en-GB"/>
        </w:rPr>
        <w:t xml:space="preserve">Remaining value, depreciation methods and the estimated useful life are reviewed periodically and reconciled, if necessary, at every financial position reporting date. If the carrying amount of the assets is found to be higher than the assessed recoverable amount, it is immediately written-off to the recoverable amount. Gains and losses from alienation are assesses by comparing sale revenues against the book amount and recorded in the comprehensive income. </w:t>
      </w:r>
    </w:p>
    <w:p w14:paraId="38993927" w14:textId="77777777" w:rsidR="00532933" w:rsidRPr="00587444" w:rsidRDefault="00532933" w:rsidP="00BE0D1F">
      <w:pPr>
        <w:autoSpaceDE w:val="0"/>
        <w:adjustRightInd w:val="0"/>
        <w:jc w:val="both"/>
        <w:rPr>
          <w:rFonts w:ascii="Arial" w:hAnsi="Arial" w:cs="Arial"/>
          <w:sz w:val="20"/>
          <w:szCs w:val="20"/>
        </w:rPr>
      </w:pPr>
    </w:p>
    <w:p w14:paraId="69324D74" w14:textId="77777777" w:rsidR="00532933" w:rsidRPr="00587444" w:rsidRDefault="00532933" w:rsidP="00BE0D1F">
      <w:pPr>
        <w:keepNext/>
        <w:autoSpaceDN/>
        <w:jc w:val="both"/>
        <w:rPr>
          <w:rFonts w:ascii="Arial" w:hAnsi="Arial" w:cs="Arial"/>
          <w:sz w:val="20"/>
          <w:szCs w:val="20"/>
          <w:lang w:val="en-GB"/>
        </w:rPr>
      </w:pPr>
      <w:r w:rsidRPr="00587444">
        <w:rPr>
          <w:rFonts w:ascii="Arial" w:hAnsi="Arial" w:cs="Arial"/>
          <w:sz w:val="20"/>
          <w:szCs w:val="20"/>
          <w:lang w:val="en-GB"/>
        </w:rPr>
        <w:t>Investment property is stated in Note 21. Other assets due to immaterial amount.</w:t>
      </w:r>
    </w:p>
    <w:p w14:paraId="49D25580" w14:textId="77777777" w:rsidR="00532933" w:rsidRPr="00587444" w:rsidRDefault="00532933" w:rsidP="00BE0D1F">
      <w:pPr>
        <w:tabs>
          <w:tab w:val="right" w:pos="9781"/>
        </w:tabs>
        <w:autoSpaceDN/>
        <w:jc w:val="both"/>
        <w:rPr>
          <w:rFonts w:ascii="Arial" w:hAnsi="Arial" w:cs="Arial"/>
          <w:bCs/>
          <w:sz w:val="20"/>
          <w:szCs w:val="20"/>
          <w:lang w:val="en-GB"/>
        </w:rPr>
      </w:pPr>
    </w:p>
    <w:p w14:paraId="2526DABB" w14:textId="77777777" w:rsidR="00532933" w:rsidRPr="00587444" w:rsidRDefault="00532933" w:rsidP="00BE0D1F">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 xml:space="preserve">J. Foreclosed assets </w:t>
      </w:r>
    </w:p>
    <w:p w14:paraId="5EA1F97F" w14:textId="77777777" w:rsidR="00532933" w:rsidRPr="00587444" w:rsidRDefault="00532933" w:rsidP="00BE0D1F">
      <w:pPr>
        <w:keepNext/>
        <w:tabs>
          <w:tab w:val="right" w:pos="9781"/>
        </w:tabs>
        <w:autoSpaceDN/>
        <w:jc w:val="both"/>
        <w:rPr>
          <w:rFonts w:ascii="Arial" w:hAnsi="Arial" w:cs="Arial"/>
          <w:sz w:val="20"/>
          <w:szCs w:val="20"/>
          <w:lang w:val="en-GB"/>
        </w:rPr>
      </w:pPr>
    </w:p>
    <w:p w14:paraId="06ED5482" w14:textId="77777777" w:rsidR="00532933" w:rsidRPr="00587444" w:rsidRDefault="00532933" w:rsidP="00BE0D1F">
      <w:pPr>
        <w:keepNext/>
        <w:tabs>
          <w:tab w:val="right" w:pos="9781"/>
        </w:tabs>
        <w:autoSpaceDN/>
        <w:jc w:val="both"/>
        <w:rPr>
          <w:rFonts w:ascii="Arial" w:hAnsi="Arial" w:cs="Arial"/>
          <w:sz w:val="20"/>
          <w:szCs w:val="20"/>
          <w:lang w:val="en-GB"/>
        </w:rPr>
      </w:pPr>
      <w:r w:rsidRPr="00587444">
        <w:rPr>
          <w:rFonts w:ascii="Arial" w:hAnsi="Arial" w:cs="Arial"/>
          <w:sz w:val="20"/>
          <w:szCs w:val="20"/>
          <w:lang w:val="en-GB"/>
        </w:rPr>
        <w:t>Foreclosed assets consist of property, plant and equipment that the Group acquired in settlement of uncollected receivables. The Group expects that the carrying amount of these assets will be recovered principally through a sale transaction rather than through continuing use.</w:t>
      </w:r>
    </w:p>
    <w:p w14:paraId="59CFAAC2" w14:textId="77777777" w:rsidR="00532933" w:rsidRPr="00587444" w:rsidRDefault="00532933" w:rsidP="00BE0D1F">
      <w:pPr>
        <w:tabs>
          <w:tab w:val="right" w:pos="9781"/>
        </w:tabs>
        <w:autoSpaceDN/>
        <w:jc w:val="both"/>
        <w:rPr>
          <w:rFonts w:ascii="Arial" w:hAnsi="Arial" w:cs="Arial"/>
          <w:bCs/>
          <w:sz w:val="20"/>
          <w:szCs w:val="20"/>
          <w:lang w:val="en-GB"/>
        </w:rPr>
      </w:pPr>
    </w:p>
    <w:p w14:paraId="0ED6C2C6" w14:textId="77777777" w:rsidR="00532933" w:rsidRPr="00587444" w:rsidRDefault="00532933" w:rsidP="00BE0D1F">
      <w:pPr>
        <w:tabs>
          <w:tab w:val="right" w:pos="9781"/>
        </w:tabs>
        <w:autoSpaceDN/>
        <w:jc w:val="both"/>
        <w:rPr>
          <w:rFonts w:ascii="Arial" w:hAnsi="Arial" w:cs="Arial"/>
          <w:bCs/>
          <w:sz w:val="20"/>
          <w:szCs w:val="20"/>
          <w:lang w:val="en-GB"/>
        </w:rPr>
      </w:pPr>
      <w:r w:rsidRPr="00587444">
        <w:rPr>
          <w:rFonts w:ascii="Arial" w:hAnsi="Arial" w:cs="Arial"/>
          <w:bCs/>
          <w:sz w:val="20"/>
          <w:szCs w:val="20"/>
          <w:lang w:val="en-GB"/>
        </w:rPr>
        <w:t xml:space="preserve">The Group measures these assets at the lower of its carrying amount and fair value (determined by an independent assessor) less estimated expected costs to sell. </w:t>
      </w:r>
    </w:p>
    <w:p w14:paraId="5FFAE7CA" w14:textId="77777777" w:rsidR="00532933" w:rsidRPr="00587444" w:rsidRDefault="00532933" w:rsidP="00BE0D1F">
      <w:pPr>
        <w:tabs>
          <w:tab w:val="right" w:pos="9781"/>
        </w:tabs>
        <w:autoSpaceDN/>
        <w:jc w:val="both"/>
        <w:rPr>
          <w:rFonts w:ascii="Arial" w:hAnsi="Arial" w:cs="Arial"/>
          <w:sz w:val="20"/>
          <w:szCs w:val="20"/>
          <w:lang w:val="en-GB"/>
        </w:rPr>
      </w:pPr>
    </w:p>
    <w:p w14:paraId="30EDCDFD" w14:textId="379B23A0" w:rsidR="00587444" w:rsidRPr="00587444" w:rsidRDefault="00532933" w:rsidP="00587932">
      <w:pPr>
        <w:tabs>
          <w:tab w:val="right" w:pos="9781"/>
        </w:tabs>
        <w:autoSpaceDN/>
        <w:rPr>
          <w:rFonts w:ascii="Arial" w:hAnsi="Arial" w:cs="Arial"/>
          <w:sz w:val="20"/>
          <w:szCs w:val="20"/>
          <w:lang w:val="en-GB"/>
        </w:rPr>
        <w:sectPr w:rsidR="00587444" w:rsidRPr="00587444" w:rsidSect="00D337C5">
          <w:footerReference w:type="default" r:id="rId101"/>
          <w:pgSz w:w="11907" w:h="16840" w:code="9"/>
          <w:pgMar w:top="1418" w:right="1134" w:bottom="1134" w:left="1418" w:header="851" w:footer="851" w:gutter="0"/>
          <w:cols w:space="720"/>
          <w:noEndnote/>
        </w:sectPr>
      </w:pPr>
      <w:r w:rsidRPr="00587444">
        <w:rPr>
          <w:rFonts w:ascii="Arial" w:hAnsi="Arial" w:cs="Arial"/>
          <w:sz w:val="20"/>
          <w:szCs w:val="20"/>
          <w:lang w:val="en-GB"/>
        </w:rPr>
        <w:t>Depreciation on these assets is not charged</w:t>
      </w:r>
      <w:r w:rsidR="00587444" w:rsidRPr="00587444">
        <w:rPr>
          <w:rFonts w:ascii="Arial" w:hAnsi="Arial" w:cs="Arial"/>
          <w:sz w:val="20"/>
          <w:szCs w:val="20"/>
          <w:lang w:val="en-GB"/>
        </w:rPr>
        <w:t>.</w:t>
      </w:r>
    </w:p>
    <w:p w14:paraId="2E0429B8" w14:textId="77777777" w:rsidR="00587444" w:rsidRPr="00587444" w:rsidRDefault="00587444" w:rsidP="00587444">
      <w:pPr>
        <w:tabs>
          <w:tab w:val="right" w:pos="9781"/>
        </w:tabs>
        <w:suppressAutoHyphens w:val="0"/>
        <w:autoSpaceDN/>
        <w:jc w:val="both"/>
        <w:rPr>
          <w:rFonts w:ascii="Arial" w:hAnsi="Arial" w:cs="Arial"/>
          <w:sz w:val="20"/>
          <w:szCs w:val="20"/>
          <w:lang w:val="en-GB"/>
        </w:rPr>
      </w:pPr>
    </w:p>
    <w:p w14:paraId="70C14445"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4164EF65"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5840D7EC"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1310F8E8" w14:textId="77777777" w:rsidR="00532933" w:rsidRPr="00587444" w:rsidRDefault="00532933" w:rsidP="00BE0D1F">
      <w:pPr>
        <w:keepNext/>
        <w:tabs>
          <w:tab w:val="left" w:pos="426"/>
        </w:tabs>
        <w:autoSpaceDN/>
        <w:jc w:val="both"/>
        <w:rPr>
          <w:rFonts w:ascii="Arial" w:hAnsi="Arial" w:cs="Arial"/>
          <w:b/>
          <w:bCs/>
          <w:sz w:val="20"/>
          <w:szCs w:val="20"/>
        </w:rPr>
      </w:pPr>
    </w:p>
    <w:p w14:paraId="0D298EC9" w14:textId="77777777" w:rsidR="00532933" w:rsidRPr="00587444" w:rsidRDefault="00532933" w:rsidP="00BE0D1F">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J. Foreclosed assets (continued)</w:t>
      </w:r>
    </w:p>
    <w:p w14:paraId="0E5778D5" w14:textId="77777777" w:rsidR="00532933" w:rsidRPr="00587444" w:rsidRDefault="00532933" w:rsidP="00BE0D1F">
      <w:pPr>
        <w:keepNext/>
        <w:tabs>
          <w:tab w:val="left" w:pos="567"/>
        </w:tabs>
        <w:autoSpaceDN/>
        <w:jc w:val="both"/>
        <w:rPr>
          <w:rFonts w:ascii="Arial" w:hAnsi="Arial" w:cs="Arial"/>
          <w:b/>
          <w:bCs/>
          <w:sz w:val="20"/>
          <w:szCs w:val="20"/>
          <w:lang w:val="en-GB"/>
        </w:rPr>
      </w:pPr>
    </w:p>
    <w:p w14:paraId="4CC3459D" w14:textId="77777777" w:rsidR="00532933" w:rsidRPr="00587444" w:rsidRDefault="00532933" w:rsidP="00BE0D1F">
      <w:pPr>
        <w:tabs>
          <w:tab w:val="right" w:pos="9781"/>
        </w:tabs>
        <w:autoSpaceDN/>
        <w:jc w:val="both"/>
        <w:rPr>
          <w:rFonts w:ascii="Arial" w:hAnsi="Arial" w:cs="Arial"/>
          <w:sz w:val="20"/>
          <w:szCs w:val="20"/>
          <w:lang w:val="en-GB"/>
        </w:rPr>
      </w:pPr>
      <w:r w:rsidRPr="00587444">
        <w:rPr>
          <w:rFonts w:ascii="Arial" w:hAnsi="Arial" w:cs="Arial"/>
          <w:sz w:val="20"/>
          <w:szCs w:val="20"/>
          <w:lang w:val="en-GB"/>
        </w:rPr>
        <w:t>The Group recognises an impairment provision for any initial or subsequent partial write-off of these assets up to the fair value less costs to sell. It recognises a gain for any subsequent increase in fair value of assets less costs to sell up to the amount of cumulative impairment provision that has been recognised.</w:t>
      </w:r>
    </w:p>
    <w:p w14:paraId="7A5287C0" w14:textId="77777777" w:rsidR="00532933" w:rsidRPr="00587444" w:rsidRDefault="00532933" w:rsidP="00BE0D1F">
      <w:pPr>
        <w:tabs>
          <w:tab w:val="right" w:pos="9781"/>
        </w:tabs>
        <w:autoSpaceDN/>
        <w:jc w:val="both"/>
        <w:rPr>
          <w:rFonts w:ascii="Arial" w:hAnsi="Arial" w:cs="Arial"/>
          <w:sz w:val="20"/>
          <w:szCs w:val="20"/>
          <w:lang w:val="en-GB"/>
        </w:rPr>
      </w:pPr>
    </w:p>
    <w:p w14:paraId="4B2ECA49" w14:textId="77777777" w:rsidR="00532933" w:rsidRPr="00587444" w:rsidRDefault="00532933" w:rsidP="00BE0D1F">
      <w:pPr>
        <w:tabs>
          <w:tab w:val="right" w:pos="9781"/>
        </w:tabs>
        <w:autoSpaceDN/>
        <w:jc w:val="both"/>
        <w:rPr>
          <w:rFonts w:ascii="Arial" w:hAnsi="Arial" w:cs="Arial"/>
          <w:sz w:val="20"/>
          <w:szCs w:val="20"/>
          <w:lang w:val="en-GB"/>
        </w:rPr>
      </w:pPr>
      <w:r w:rsidRPr="00587444">
        <w:rPr>
          <w:rFonts w:ascii="Arial" w:hAnsi="Arial" w:cs="Arial"/>
          <w:sz w:val="20"/>
          <w:szCs w:val="20"/>
          <w:lang w:val="en-GB"/>
        </w:rPr>
        <w:t>Impairment provisions are recognised in profit or loss, as well as gains/losses upon subsequent measurement and on sale of the Foreclosed assets.</w:t>
      </w:r>
    </w:p>
    <w:p w14:paraId="5D131DF9" w14:textId="77777777" w:rsidR="00532933" w:rsidRPr="00587444" w:rsidRDefault="00532933" w:rsidP="00BE0D1F">
      <w:pPr>
        <w:autoSpaceDN/>
        <w:jc w:val="both"/>
        <w:rPr>
          <w:rFonts w:ascii="Arial" w:hAnsi="Arial" w:cs="Arial"/>
          <w:b/>
          <w:sz w:val="20"/>
          <w:szCs w:val="20"/>
          <w:lang w:val="en-GB"/>
        </w:rPr>
      </w:pPr>
    </w:p>
    <w:p w14:paraId="4171AFED" w14:textId="77777777" w:rsidR="00532933" w:rsidRPr="00587444" w:rsidRDefault="00532933" w:rsidP="00BE0D1F">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K. Deposits, borrowings and debt securities issued</w:t>
      </w:r>
      <w:r w:rsidRPr="00587444" w:rsidDel="004C3BE8">
        <w:rPr>
          <w:rFonts w:ascii="Arial" w:hAnsi="Arial" w:cs="Arial"/>
          <w:b/>
          <w:bCs/>
          <w:sz w:val="20"/>
          <w:szCs w:val="20"/>
          <w:lang w:val="en-GB"/>
        </w:rPr>
        <w:t xml:space="preserve"> </w:t>
      </w:r>
    </w:p>
    <w:p w14:paraId="4176E21A" w14:textId="77777777" w:rsidR="00532933" w:rsidRPr="00587444" w:rsidRDefault="00532933" w:rsidP="00BE0D1F">
      <w:pPr>
        <w:autoSpaceDN/>
        <w:jc w:val="both"/>
        <w:rPr>
          <w:rFonts w:ascii="Arial" w:hAnsi="Arial" w:cs="Arial"/>
          <w:sz w:val="20"/>
          <w:szCs w:val="20"/>
          <w:lang w:val="en-GB"/>
        </w:rPr>
      </w:pPr>
    </w:p>
    <w:p w14:paraId="08CCD278" w14:textId="77777777" w:rsidR="00532933" w:rsidRPr="00587444" w:rsidRDefault="00532933" w:rsidP="00BE0D1F">
      <w:pPr>
        <w:autoSpaceDN/>
        <w:jc w:val="both"/>
        <w:rPr>
          <w:rFonts w:ascii="Arial" w:hAnsi="Arial" w:cs="Arial"/>
          <w:sz w:val="20"/>
          <w:szCs w:val="20"/>
          <w:lang w:val="en-GB"/>
        </w:rPr>
      </w:pPr>
      <w:r w:rsidRPr="00587444">
        <w:rPr>
          <w:rFonts w:ascii="Arial" w:hAnsi="Arial" w:cs="Arial"/>
          <w:sz w:val="20"/>
          <w:szCs w:val="20"/>
          <w:lang w:val="en-GB"/>
        </w:rPr>
        <w:t>Debt securities issued and borrowings are the Group’s sources of debt funding.</w:t>
      </w:r>
    </w:p>
    <w:p w14:paraId="34B302F6" w14:textId="77777777" w:rsidR="00532933" w:rsidRPr="00587444" w:rsidRDefault="00532933" w:rsidP="00BE0D1F">
      <w:pPr>
        <w:autoSpaceDN/>
        <w:jc w:val="both"/>
        <w:rPr>
          <w:rFonts w:ascii="Arial" w:hAnsi="Arial" w:cs="Arial"/>
          <w:sz w:val="20"/>
          <w:szCs w:val="20"/>
          <w:lang w:val="en-GB"/>
        </w:rPr>
      </w:pPr>
    </w:p>
    <w:p w14:paraId="52856824" w14:textId="77777777" w:rsidR="00532933" w:rsidRPr="00587444" w:rsidRDefault="00532933" w:rsidP="00BE0D1F">
      <w:pPr>
        <w:autoSpaceDN/>
        <w:jc w:val="both"/>
        <w:rPr>
          <w:rFonts w:ascii="Arial" w:hAnsi="Arial" w:cs="Arial"/>
          <w:sz w:val="20"/>
          <w:szCs w:val="20"/>
          <w:lang w:val="en-GB"/>
        </w:rPr>
      </w:pPr>
      <w:r w:rsidRPr="00587444">
        <w:rPr>
          <w:rFonts w:ascii="Arial" w:hAnsi="Arial" w:cs="Arial"/>
          <w:sz w:val="20"/>
          <w:szCs w:val="20"/>
          <w:lang w:val="en-GB"/>
        </w:rPr>
        <w:t>Deposits, debt securities issued and borrowings are initially measured at fair value minus incremental direct transaction costs, and subsequently measured at their amortised cost using the effective interest method, except where the Group designates liabilities at Fair value through profit or loss.</w:t>
      </w:r>
    </w:p>
    <w:p w14:paraId="62F8FF93" w14:textId="77777777" w:rsidR="00532933" w:rsidRPr="00587444" w:rsidRDefault="00532933" w:rsidP="00BE0D1F">
      <w:pPr>
        <w:autoSpaceDN/>
        <w:jc w:val="both"/>
        <w:rPr>
          <w:rFonts w:ascii="Arial" w:hAnsi="Arial" w:cs="Arial"/>
          <w:sz w:val="20"/>
          <w:szCs w:val="20"/>
          <w:lang w:val="en-GB"/>
        </w:rPr>
      </w:pPr>
    </w:p>
    <w:p w14:paraId="057183B9" w14:textId="67D68F8E" w:rsidR="00532933" w:rsidRPr="00587444" w:rsidRDefault="00532933" w:rsidP="00BE0D1F">
      <w:pPr>
        <w:autoSpaceDN/>
        <w:jc w:val="both"/>
        <w:rPr>
          <w:rFonts w:ascii="Arial" w:hAnsi="Arial" w:cs="Arial"/>
          <w:sz w:val="20"/>
          <w:szCs w:val="20"/>
          <w:lang w:val="en-GB"/>
        </w:rPr>
      </w:pPr>
      <w:r w:rsidRPr="00587444">
        <w:rPr>
          <w:rFonts w:ascii="Arial" w:hAnsi="Arial" w:cs="Arial"/>
          <w:sz w:val="20"/>
          <w:szCs w:val="20"/>
          <w:lang w:val="en-GB"/>
        </w:rPr>
        <w:t xml:space="preserve">Financial liabilities are stated in the contracted currency translated </w:t>
      </w:r>
      <w:r w:rsidRPr="00532933">
        <w:rPr>
          <w:rFonts w:ascii="Arial" w:hAnsi="Arial" w:cs="Arial"/>
          <w:sz w:val="20"/>
          <w:szCs w:val="20"/>
          <w:lang w:val="en-GB"/>
        </w:rPr>
        <w:t xml:space="preserve">to </w:t>
      </w:r>
      <w:r w:rsidR="0009410F">
        <w:rPr>
          <w:rFonts w:ascii="Arial" w:hAnsi="Arial" w:cs="Arial"/>
          <w:sz w:val="20"/>
          <w:szCs w:val="20"/>
          <w:lang w:val="en-GB"/>
        </w:rPr>
        <w:t>euro</w:t>
      </w:r>
      <w:r w:rsidR="0009410F" w:rsidRPr="00587444">
        <w:rPr>
          <w:rFonts w:ascii="Arial" w:hAnsi="Arial" w:cs="Arial"/>
          <w:sz w:val="20"/>
          <w:szCs w:val="20"/>
          <w:lang w:val="en-GB"/>
        </w:rPr>
        <w:t xml:space="preserve"> </w:t>
      </w:r>
      <w:r w:rsidRPr="00587444">
        <w:rPr>
          <w:rFonts w:ascii="Arial" w:hAnsi="Arial" w:cs="Arial"/>
          <w:sz w:val="20"/>
          <w:szCs w:val="20"/>
          <w:lang w:val="en-GB"/>
        </w:rPr>
        <w:t>at the middle exchange rate of the Croatian National Bank, contract exchange rate or determined rate arising from business and financial transactions based on documentation.</w:t>
      </w:r>
    </w:p>
    <w:p w14:paraId="6ED6F119" w14:textId="77777777" w:rsidR="00532933" w:rsidRPr="00587444" w:rsidRDefault="00532933" w:rsidP="00BE0D1F">
      <w:pPr>
        <w:autoSpaceDN/>
        <w:jc w:val="both"/>
        <w:rPr>
          <w:rFonts w:ascii="Arial" w:hAnsi="Arial" w:cs="Arial"/>
          <w:bCs/>
          <w:sz w:val="20"/>
          <w:szCs w:val="20"/>
          <w:lang w:val="en-GB"/>
        </w:rPr>
      </w:pPr>
    </w:p>
    <w:p w14:paraId="46EC4252" w14:textId="77777777" w:rsidR="00532933" w:rsidRPr="00587444" w:rsidRDefault="00532933" w:rsidP="00BE0D1F">
      <w:pPr>
        <w:autoSpaceDN/>
        <w:jc w:val="both"/>
        <w:rPr>
          <w:rFonts w:ascii="Arial" w:hAnsi="Arial" w:cs="Arial"/>
          <w:bCs/>
          <w:sz w:val="20"/>
          <w:szCs w:val="20"/>
          <w:lang w:val="en-GB"/>
        </w:rPr>
      </w:pPr>
      <w:r w:rsidRPr="00587444">
        <w:rPr>
          <w:rFonts w:ascii="Arial" w:hAnsi="Arial" w:cs="Arial"/>
          <w:bCs/>
          <w:sz w:val="20"/>
          <w:szCs w:val="20"/>
          <w:lang w:val="en-GB"/>
        </w:rPr>
        <w:t>When the Group sells a financial asset and simultaneously enters into an agreement to repurchase the asset (or a similar asset) at a fixed price on a future date (sale-and-repurchase agreement), the arrangement is accounted for as collateralized loans taken from financial institutions, and the underlying asset continues to be recognised in the Group’s financial statements.</w:t>
      </w:r>
    </w:p>
    <w:p w14:paraId="70B90F8A" w14:textId="77777777" w:rsidR="00532933" w:rsidRPr="00587444" w:rsidRDefault="00532933" w:rsidP="00BE0D1F">
      <w:pPr>
        <w:autoSpaceDN/>
        <w:jc w:val="both"/>
        <w:rPr>
          <w:rFonts w:ascii="Arial" w:hAnsi="Arial" w:cs="Arial"/>
          <w:bCs/>
          <w:sz w:val="20"/>
          <w:szCs w:val="20"/>
          <w:lang w:val="en-GB"/>
        </w:rPr>
      </w:pPr>
    </w:p>
    <w:p w14:paraId="0696137A" w14:textId="77777777" w:rsidR="00532933" w:rsidRPr="00587444" w:rsidRDefault="00532933" w:rsidP="00BE0D1F">
      <w:pPr>
        <w:keepNext/>
        <w:tabs>
          <w:tab w:val="left" w:pos="567"/>
        </w:tabs>
        <w:autoSpaceDN/>
        <w:jc w:val="both"/>
        <w:rPr>
          <w:rFonts w:ascii="Arial" w:hAnsi="Arial" w:cs="Arial"/>
          <w:b/>
          <w:bCs/>
          <w:sz w:val="20"/>
          <w:szCs w:val="20"/>
          <w:lang w:val="en-GB"/>
        </w:rPr>
      </w:pPr>
      <w:r w:rsidRPr="002510E7">
        <w:rPr>
          <w:rFonts w:ascii="Arial" w:hAnsi="Arial" w:cs="Arial"/>
          <w:b/>
          <w:bCs/>
          <w:sz w:val="20"/>
          <w:szCs w:val="20"/>
          <w:lang w:val="en-GB"/>
        </w:rPr>
        <w:t>L. Government grants</w:t>
      </w:r>
      <w:r w:rsidRPr="00587444">
        <w:rPr>
          <w:rFonts w:ascii="Arial" w:hAnsi="Arial" w:cs="Arial"/>
          <w:b/>
          <w:bCs/>
          <w:sz w:val="20"/>
          <w:szCs w:val="20"/>
          <w:lang w:val="en-GB"/>
        </w:rPr>
        <w:t xml:space="preserve"> </w:t>
      </w:r>
    </w:p>
    <w:p w14:paraId="4675E9FD" w14:textId="77777777" w:rsidR="00532933" w:rsidRPr="00587444" w:rsidRDefault="00532933" w:rsidP="00BE0D1F">
      <w:pPr>
        <w:autoSpaceDN/>
        <w:jc w:val="both"/>
        <w:rPr>
          <w:rFonts w:ascii="Arial" w:hAnsi="Arial" w:cs="Arial"/>
          <w:sz w:val="20"/>
          <w:szCs w:val="20"/>
          <w:lang w:val="en-GB"/>
        </w:rPr>
      </w:pPr>
    </w:p>
    <w:p w14:paraId="349E715E" w14:textId="77777777" w:rsidR="00532933" w:rsidRPr="00587444" w:rsidRDefault="00532933" w:rsidP="00BE0D1F">
      <w:pPr>
        <w:autoSpaceDN/>
        <w:jc w:val="both"/>
        <w:rPr>
          <w:rFonts w:ascii="Arial" w:hAnsi="Arial" w:cs="Arial"/>
          <w:sz w:val="20"/>
          <w:szCs w:val="20"/>
          <w:lang w:val="en-GB"/>
        </w:rPr>
      </w:pPr>
      <w:r w:rsidRPr="00587444">
        <w:rPr>
          <w:rFonts w:ascii="Arial" w:hAnsi="Arial" w:cs="Arial"/>
          <w:sz w:val="20"/>
          <w:szCs w:val="20"/>
          <w:lang w:val="en-GB"/>
        </w:rPr>
        <w:t>Interest for the borrowers qualifying for subsidized interest under the Programme of Preferential Financing through HBOR’s Loan Programmes, is subsidized by the Republic of Croatia – the Ministry of Finance</w:t>
      </w:r>
      <w:r w:rsidRPr="00587444" w:rsidDel="0016279A">
        <w:rPr>
          <w:rFonts w:ascii="Arial" w:hAnsi="Arial" w:cs="Arial"/>
          <w:sz w:val="20"/>
          <w:szCs w:val="20"/>
          <w:lang w:val="en-GB"/>
        </w:rPr>
        <w:t xml:space="preserve"> </w:t>
      </w:r>
      <w:r w:rsidRPr="00587444">
        <w:rPr>
          <w:rFonts w:ascii="Arial" w:hAnsi="Arial" w:cs="Arial"/>
          <w:sz w:val="20"/>
          <w:szCs w:val="20"/>
          <w:lang w:val="en-GB"/>
        </w:rPr>
        <w:t>during the entire loan repayment period, the Programme of Working Capital COVID-19 Measure for SMEs in tourism industry, under the Programme NRRP – Interest Subsidy Fund for SMEs, under the Programme NRRP – Interest Subsidy Fund for MIDCAP and Large entrepreneurs, under the Programme NRRP – Interest Subsidy for Public Sector.</w:t>
      </w:r>
    </w:p>
    <w:p w14:paraId="3D6FF08D" w14:textId="77777777" w:rsidR="00532933" w:rsidRPr="00587444" w:rsidRDefault="00532933" w:rsidP="00BE0D1F">
      <w:pPr>
        <w:autoSpaceDN/>
        <w:jc w:val="both"/>
        <w:rPr>
          <w:rFonts w:ascii="Arial" w:hAnsi="Arial" w:cs="Arial"/>
          <w:sz w:val="20"/>
          <w:szCs w:val="20"/>
          <w:lang w:val="en-GB"/>
        </w:rPr>
      </w:pPr>
    </w:p>
    <w:p w14:paraId="0A6C1D0E" w14:textId="77777777" w:rsidR="00532933" w:rsidRPr="00587444" w:rsidRDefault="00532933" w:rsidP="00BE0D1F">
      <w:pPr>
        <w:autoSpaceDN/>
        <w:jc w:val="both"/>
        <w:rPr>
          <w:rFonts w:ascii="Arial" w:hAnsi="Arial" w:cs="Arial"/>
          <w:bCs/>
          <w:sz w:val="20"/>
          <w:szCs w:val="20"/>
          <w:lang w:val="en-GB"/>
        </w:rPr>
      </w:pPr>
      <w:r w:rsidRPr="00587444">
        <w:rPr>
          <w:rFonts w:ascii="Arial" w:hAnsi="Arial" w:cs="Arial"/>
          <w:sz w:val="20"/>
          <w:szCs w:val="20"/>
          <w:lang w:val="en-GB"/>
        </w:rPr>
        <w:t xml:space="preserve">The discounted amount of the interest subsidies provided for the final user is presented as deferred interest income in other liabilities and is recognized in the </w:t>
      </w:r>
      <w:r w:rsidRPr="00587444">
        <w:rPr>
          <w:rFonts w:ascii="Arial" w:hAnsi="Arial" w:cs="Arial"/>
          <w:color w:val="000000"/>
          <w:sz w:val="20"/>
          <w:szCs w:val="20"/>
          <w:lang w:val="en-GB"/>
        </w:rPr>
        <w:t>profit or loss</w:t>
      </w:r>
      <w:r w:rsidRPr="00587444">
        <w:rPr>
          <w:rFonts w:ascii="Arial" w:hAnsi="Arial" w:cs="Arial"/>
          <w:sz w:val="20"/>
          <w:szCs w:val="20"/>
          <w:lang w:val="en-GB"/>
        </w:rPr>
        <w:t xml:space="preserve"> on a time basis during the repayment of the loan.</w:t>
      </w:r>
      <w:r w:rsidRPr="00587444">
        <w:rPr>
          <w:rFonts w:ascii="Arial" w:hAnsi="Arial" w:cs="Arial"/>
          <w:b/>
          <w:sz w:val="20"/>
          <w:szCs w:val="20"/>
          <w:lang w:val="en-GB"/>
        </w:rPr>
        <w:t xml:space="preserve"> </w:t>
      </w:r>
      <w:r w:rsidRPr="00587444">
        <w:rPr>
          <w:rFonts w:ascii="Arial" w:hAnsi="Arial" w:cs="Arial"/>
          <w:bCs/>
          <w:sz w:val="20"/>
          <w:szCs w:val="20"/>
          <w:lang w:val="en-GB"/>
        </w:rPr>
        <w:t>Consequently, loans are measured at amortized cost by using interest rate without taking into account the effects of subsidies contributed by the State.</w:t>
      </w:r>
    </w:p>
    <w:p w14:paraId="356F1CE9" w14:textId="77777777" w:rsidR="00587444" w:rsidRPr="00587444" w:rsidRDefault="00587444" w:rsidP="00587444">
      <w:pPr>
        <w:suppressAutoHyphens w:val="0"/>
        <w:autoSpaceDN/>
        <w:jc w:val="both"/>
        <w:rPr>
          <w:rFonts w:ascii="Arial" w:hAnsi="Arial" w:cs="Arial"/>
          <w:b/>
          <w:sz w:val="20"/>
          <w:szCs w:val="20"/>
          <w:lang w:val="en-GB"/>
        </w:rPr>
        <w:sectPr w:rsidR="00587444" w:rsidRPr="00587444" w:rsidSect="00D337C5">
          <w:footerReference w:type="default" r:id="rId102"/>
          <w:pgSz w:w="11907" w:h="16840" w:code="9"/>
          <w:pgMar w:top="1418" w:right="992" w:bottom="1134" w:left="1418" w:header="851" w:footer="851" w:gutter="0"/>
          <w:cols w:space="720"/>
          <w:noEndnote/>
        </w:sectPr>
      </w:pPr>
    </w:p>
    <w:p w14:paraId="02B4F55C"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73356E4F"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63D5CD20"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1C2B4248"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4FBE82B0" w14:textId="77777777" w:rsidR="00532933" w:rsidRPr="00587444" w:rsidRDefault="00532933" w:rsidP="00BE0D1F">
      <w:pPr>
        <w:suppressAutoHyphens w:val="0"/>
        <w:autoSpaceDN/>
        <w:jc w:val="both"/>
        <w:rPr>
          <w:rFonts w:ascii="Arial" w:hAnsi="Arial" w:cs="Arial"/>
          <w:b/>
          <w:sz w:val="20"/>
          <w:szCs w:val="20"/>
          <w:lang w:val="en-GB"/>
        </w:rPr>
      </w:pPr>
    </w:p>
    <w:p w14:paraId="5AA87606" w14:textId="77777777" w:rsidR="00532933" w:rsidRPr="00587444" w:rsidRDefault="00532933" w:rsidP="00BE0D1F">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M. Loan commitments</w:t>
      </w:r>
    </w:p>
    <w:p w14:paraId="0BC4A717" w14:textId="77777777" w:rsidR="00532933" w:rsidRPr="00587444" w:rsidRDefault="00532933" w:rsidP="00BE0D1F">
      <w:pPr>
        <w:autoSpaceDE w:val="0"/>
        <w:adjustRightInd w:val="0"/>
        <w:rPr>
          <w:rFonts w:ascii="Arial" w:hAnsi="Arial" w:cs="Arial"/>
          <w:bCs/>
          <w:sz w:val="20"/>
          <w:szCs w:val="20"/>
          <w:lang w:val="en-GB"/>
        </w:rPr>
      </w:pPr>
    </w:p>
    <w:p w14:paraId="124AC7D8" w14:textId="77777777" w:rsidR="00532933" w:rsidRPr="00587444" w:rsidRDefault="00532933" w:rsidP="00BE0D1F">
      <w:pPr>
        <w:autoSpaceDE w:val="0"/>
        <w:adjustRightInd w:val="0"/>
        <w:spacing w:after="120" w:line="191" w:lineRule="atLeast"/>
        <w:rPr>
          <w:rFonts w:ascii="Arial" w:hAnsi="Arial" w:cs="Arial"/>
          <w:bCs/>
          <w:sz w:val="20"/>
          <w:szCs w:val="20"/>
          <w:lang w:val="en-GB"/>
        </w:rPr>
      </w:pPr>
      <w:r w:rsidRPr="00587444">
        <w:rPr>
          <w:rFonts w:ascii="Arial" w:hAnsi="Arial" w:cs="Arial"/>
          <w:bCs/>
          <w:sz w:val="20"/>
          <w:szCs w:val="20"/>
          <w:lang w:val="en-GB"/>
        </w:rPr>
        <w:t xml:space="preserve">The Group has issued no loan commitments that are measured at Fair value through profit or loss. </w:t>
      </w:r>
    </w:p>
    <w:p w14:paraId="59E15C92" w14:textId="77777777" w:rsidR="00532933" w:rsidRPr="00587444" w:rsidRDefault="00532933" w:rsidP="00BE0D1F">
      <w:pPr>
        <w:autoSpaceDE w:val="0"/>
        <w:adjustRightInd w:val="0"/>
        <w:spacing w:after="120" w:line="191" w:lineRule="atLeast"/>
        <w:rPr>
          <w:rFonts w:ascii="Arial" w:hAnsi="Arial" w:cs="Arial"/>
          <w:bCs/>
          <w:sz w:val="20"/>
          <w:szCs w:val="20"/>
          <w:lang w:val="en-GB"/>
        </w:rPr>
      </w:pPr>
      <w:r w:rsidRPr="00587444">
        <w:rPr>
          <w:rFonts w:ascii="Arial" w:hAnsi="Arial" w:cs="Arial"/>
          <w:bCs/>
          <w:sz w:val="20"/>
          <w:szCs w:val="20"/>
          <w:lang w:val="en-GB"/>
        </w:rPr>
        <w:t xml:space="preserve">For other loan commitments: </w:t>
      </w:r>
    </w:p>
    <w:p w14:paraId="35A9223C" w14:textId="77777777" w:rsidR="00532933" w:rsidRPr="00587444" w:rsidRDefault="00532933" w:rsidP="00BE0D1F">
      <w:pPr>
        <w:numPr>
          <w:ilvl w:val="0"/>
          <w:numId w:val="56"/>
        </w:numPr>
        <w:autoSpaceDE w:val="0"/>
        <w:autoSpaceDN/>
        <w:adjustRightInd w:val="0"/>
        <w:contextualSpacing/>
        <w:rPr>
          <w:rFonts w:ascii="Arial" w:hAnsi="Arial" w:cs="Arial"/>
          <w:bCs/>
          <w:sz w:val="20"/>
          <w:szCs w:val="20"/>
          <w:lang w:val="en-GB"/>
        </w:rPr>
      </w:pPr>
      <w:r w:rsidRPr="00587444">
        <w:rPr>
          <w:rFonts w:ascii="Arial" w:hAnsi="Arial" w:cs="Arial"/>
          <w:bCs/>
          <w:sz w:val="20"/>
          <w:szCs w:val="20"/>
          <w:lang w:val="en-GB"/>
        </w:rPr>
        <w:t xml:space="preserve">from 1 January 2018: the Group recognises a loss allowance; </w:t>
      </w:r>
    </w:p>
    <w:p w14:paraId="34931F6E" w14:textId="77777777" w:rsidR="00532933" w:rsidRPr="00587444" w:rsidRDefault="00532933" w:rsidP="00BE0D1F">
      <w:pPr>
        <w:numPr>
          <w:ilvl w:val="0"/>
          <w:numId w:val="56"/>
        </w:numPr>
        <w:autoSpaceDE w:val="0"/>
        <w:autoSpaceDN/>
        <w:adjustRightInd w:val="0"/>
        <w:contextualSpacing/>
        <w:rPr>
          <w:rFonts w:ascii="Arial" w:hAnsi="Arial" w:cs="Arial"/>
          <w:bCs/>
          <w:sz w:val="20"/>
          <w:szCs w:val="20"/>
          <w:lang w:val="en-GB"/>
        </w:rPr>
      </w:pPr>
      <w:r w:rsidRPr="00587444">
        <w:rPr>
          <w:rFonts w:ascii="Arial" w:hAnsi="Arial" w:cs="Arial"/>
          <w:bCs/>
          <w:sz w:val="20"/>
          <w:szCs w:val="20"/>
          <w:lang w:val="en-GB"/>
        </w:rPr>
        <w:t xml:space="preserve">before 1 January 2018: the Group recognised a provision in accordance with IAS 37 if the contract was considered to be onerous. </w:t>
      </w:r>
    </w:p>
    <w:p w14:paraId="0B298B51" w14:textId="77777777" w:rsidR="00532933" w:rsidRPr="00587444" w:rsidRDefault="00532933" w:rsidP="00BE0D1F">
      <w:pPr>
        <w:autoSpaceDE w:val="0"/>
        <w:adjustRightInd w:val="0"/>
        <w:ind w:left="720"/>
        <w:contextualSpacing/>
        <w:rPr>
          <w:rFonts w:ascii="Arial" w:hAnsi="Arial" w:cs="Arial"/>
          <w:bCs/>
          <w:sz w:val="20"/>
          <w:szCs w:val="20"/>
          <w:lang w:val="en-GB"/>
        </w:rPr>
      </w:pPr>
    </w:p>
    <w:p w14:paraId="53D2596C" w14:textId="77777777" w:rsidR="00532933" w:rsidRPr="00587444" w:rsidRDefault="00532933" w:rsidP="00BE0D1F">
      <w:pPr>
        <w:autoSpaceDE w:val="0"/>
        <w:adjustRightInd w:val="0"/>
        <w:rPr>
          <w:rFonts w:ascii="Arial" w:hAnsi="Arial" w:cs="Arial"/>
          <w:bCs/>
          <w:sz w:val="20"/>
          <w:szCs w:val="20"/>
          <w:lang w:val="en-GB"/>
        </w:rPr>
      </w:pPr>
      <w:r w:rsidRPr="00587444">
        <w:rPr>
          <w:rFonts w:ascii="Arial" w:hAnsi="Arial" w:cs="Arial"/>
          <w:bCs/>
          <w:sz w:val="20"/>
          <w:szCs w:val="20"/>
          <w:lang w:val="en-GB"/>
        </w:rPr>
        <w:t>Liabilities arising from loan commitments are included within provisions.</w:t>
      </w:r>
    </w:p>
    <w:p w14:paraId="47BD6A83" w14:textId="77777777" w:rsidR="00532933" w:rsidRPr="00587444" w:rsidRDefault="00532933" w:rsidP="00BE0D1F">
      <w:pPr>
        <w:keepNext/>
        <w:autoSpaceDN/>
        <w:jc w:val="both"/>
        <w:rPr>
          <w:rFonts w:ascii="Arial" w:hAnsi="Arial" w:cs="Arial"/>
          <w:sz w:val="20"/>
          <w:szCs w:val="20"/>
          <w:lang w:val="en-GB"/>
        </w:rPr>
      </w:pPr>
    </w:p>
    <w:p w14:paraId="48ABFB1B" w14:textId="77777777" w:rsidR="00532933" w:rsidRPr="00587444" w:rsidRDefault="00532933" w:rsidP="00BE0D1F">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 xml:space="preserve">N. Employee benefits </w:t>
      </w:r>
    </w:p>
    <w:p w14:paraId="08CD1AA5" w14:textId="77777777" w:rsidR="00532933" w:rsidRPr="00587444" w:rsidRDefault="00532933" w:rsidP="00BE0D1F">
      <w:pPr>
        <w:autoSpaceDN/>
        <w:jc w:val="both"/>
        <w:rPr>
          <w:rFonts w:ascii="Arial" w:hAnsi="Arial" w:cs="Arial"/>
          <w:b/>
          <w:sz w:val="20"/>
          <w:szCs w:val="20"/>
          <w:lang w:val="en-GB"/>
        </w:rPr>
      </w:pPr>
    </w:p>
    <w:p w14:paraId="3F83EBA1" w14:textId="77777777" w:rsidR="00532933" w:rsidRPr="00587444" w:rsidRDefault="00532933" w:rsidP="00BE0D1F">
      <w:pPr>
        <w:autoSpaceDN/>
        <w:jc w:val="both"/>
        <w:rPr>
          <w:rFonts w:ascii="Arial" w:hAnsi="Arial" w:cs="Arial"/>
          <w:sz w:val="20"/>
          <w:szCs w:val="20"/>
          <w:lang w:val="en-GB"/>
        </w:rPr>
      </w:pPr>
      <w:r w:rsidRPr="00587444">
        <w:rPr>
          <w:rFonts w:ascii="Arial" w:hAnsi="Arial" w:cs="Arial"/>
          <w:sz w:val="20"/>
          <w:szCs w:val="20"/>
          <w:lang w:val="en-GB"/>
        </w:rPr>
        <w:t xml:space="preserve">The Group pays contributions to mandatory pension plans on a mandatory, contractual basis. The Group has no further payment obligations once the contributions have been paid. The contributions are recognised as employee benefit expense when they are due. </w:t>
      </w:r>
    </w:p>
    <w:p w14:paraId="5D78F4A5" w14:textId="77777777" w:rsidR="003C43CD" w:rsidRDefault="003C43CD" w:rsidP="00BE0D1F">
      <w:pPr>
        <w:keepNext/>
        <w:autoSpaceDN/>
        <w:jc w:val="both"/>
        <w:rPr>
          <w:rFonts w:ascii="Arial" w:hAnsi="Arial" w:cs="Arial"/>
          <w:bCs/>
          <w:sz w:val="20"/>
          <w:szCs w:val="20"/>
          <w:lang w:val="en-GB"/>
        </w:rPr>
      </w:pPr>
    </w:p>
    <w:p w14:paraId="42F36877" w14:textId="48681EF8" w:rsidR="00532933" w:rsidRPr="00587444" w:rsidRDefault="00532933" w:rsidP="00BE0D1F">
      <w:pPr>
        <w:keepNext/>
        <w:autoSpaceDN/>
        <w:jc w:val="both"/>
        <w:rPr>
          <w:rFonts w:ascii="Arial" w:hAnsi="Arial" w:cs="Arial"/>
          <w:bCs/>
          <w:sz w:val="20"/>
          <w:szCs w:val="20"/>
          <w:lang w:val="en-GB"/>
        </w:rPr>
      </w:pPr>
      <w:r w:rsidRPr="00587444">
        <w:rPr>
          <w:rFonts w:ascii="Arial" w:hAnsi="Arial" w:cs="Arial"/>
          <w:bCs/>
          <w:sz w:val="20"/>
          <w:szCs w:val="20"/>
          <w:lang w:val="en-GB"/>
        </w:rPr>
        <w:t>The Group recognizes provisions for other liabilities towards employees when there is a contractual obligation or practice in the past based on which the obligation has arisen. Further, the Group recognizes the liabilities for accumulated vacation allowances based on unutilised vacation days as of the date of the financial statements.</w:t>
      </w:r>
    </w:p>
    <w:p w14:paraId="0EFB6311" w14:textId="77777777" w:rsidR="00532933" w:rsidRPr="00587444" w:rsidRDefault="00532933" w:rsidP="00BE0D1F">
      <w:pPr>
        <w:keepNext/>
        <w:autoSpaceDN/>
        <w:jc w:val="both"/>
        <w:rPr>
          <w:rFonts w:ascii="Arial" w:hAnsi="Arial" w:cs="Arial"/>
          <w:bCs/>
          <w:sz w:val="20"/>
          <w:szCs w:val="20"/>
          <w:lang w:val="en-GB"/>
        </w:rPr>
      </w:pPr>
    </w:p>
    <w:p w14:paraId="5D1441BD" w14:textId="77777777" w:rsidR="00532933" w:rsidRPr="00587444" w:rsidRDefault="00532933" w:rsidP="00BE0D1F">
      <w:pPr>
        <w:keepNext/>
        <w:tabs>
          <w:tab w:val="left" w:pos="567"/>
        </w:tabs>
        <w:autoSpaceDN/>
        <w:jc w:val="both"/>
        <w:rPr>
          <w:rFonts w:ascii="Arial" w:hAnsi="Arial" w:cs="Arial"/>
          <w:b/>
          <w:bCs/>
          <w:sz w:val="20"/>
          <w:szCs w:val="20"/>
          <w:lang w:val="en-GB"/>
        </w:rPr>
      </w:pPr>
      <w:r w:rsidRPr="00587444">
        <w:rPr>
          <w:rFonts w:ascii="Arial" w:hAnsi="Arial" w:cs="Arial"/>
          <w:b/>
          <w:bCs/>
          <w:sz w:val="20"/>
          <w:szCs w:val="20"/>
          <w:lang w:val="en-GB"/>
        </w:rPr>
        <w:t>O. Segment reporting</w:t>
      </w:r>
    </w:p>
    <w:p w14:paraId="6D2AE332" w14:textId="77777777" w:rsidR="00532933" w:rsidRPr="00587444" w:rsidRDefault="00532933" w:rsidP="00BE0D1F">
      <w:pPr>
        <w:autoSpaceDN/>
        <w:jc w:val="both"/>
        <w:rPr>
          <w:rFonts w:ascii="Arial" w:hAnsi="Arial" w:cs="Arial"/>
          <w:sz w:val="20"/>
          <w:szCs w:val="20"/>
          <w:lang w:val="en-GB"/>
        </w:rPr>
      </w:pPr>
    </w:p>
    <w:p w14:paraId="215AF8D1" w14:textId="77777777" w:rsidR="00532933" w:rsidRPr="00587444" w:rsidRDefault="00532933" w:rsidP="00BE0D1F">
      <w:pPr>
        <w:autoSpaceDN/>
        <w:jc w:val="both"/>
        <w:rPr>
          <w:rFonts w:ascii="Arial" w:hAnsi="Arial" w:cs="Arial"/>
          <w:sz w:val="20"/>
          <w:szCs w:val="20"/>
          <w:lang w:val="en-GB"/>
        </w:rPr>
      </w:pPr>
      <w:r w:rsidRPr="00587444">
        <w:rPr>
          <w:rFonts w:ascii="Arial" w:hAnsi="Arial" w:cs="Arial"/>
          <w:sz w:val="20"/>
          <w:szCs w:val="20"/>
          <w:lang w:val="en-GB"/>
        </w:rPr>
        <w:t>A segment is a distinguishable component of the Group that is engaged either in providing products or services (business segment), or in providing products or services within a particular economic environment (geographical segment), which are subject to risks and rewards that are different from those of other segments. Limited segment information is presented in respect of the Group’s business segments. The primary format of business segments is based on the Bank’s management and internal reporting structure.</w:t>
      </w:r>
    </w:p>
    <w:p w14:paraId="3A0822F2" w14:textId="77777777" w:rsidR="00532933" w:rsidRPr="00587444" w:rsidRDefault="00532933" w:rsidP="00BE0D1F">
      <w:pPr>
        <w:autoSpaceDN/>
        <w:jc w:val="both"/>
        <w:rPr>
          <w:rFonts w:ascii="Arial" w:hAnsi="Arial" w:cs="Arial"/>
          <w:sz w:val="20"/>
          <w:szCs w:val="20"/>
          <w:lang w:val="en-GB"/>
        </w:rPr>
      </w:pPr>
    </w:p>
    <w:p w14:paraId="65318085" w14:textId="77777777" w:rsidR="00532933" w:rsidRPr="00587444" w:rsidRDefault="00532933" w:rsidP="00BE0D1F">
      <w:pPr>
        <w:autoSpaceDN/>
        <w:jc w:val="both"/>
        <w:rPr>
          <w:rFonts w:ascii="Arial" w:hAnsi="Arial" w:cs="Arial"/>
          <w:sz w:val="20"/>
          <w:szCs w:val="20"/>
          <w:lang w:val="en-GB"/>
        </w:rPr>
      </w:pPr>
      <w:r w:rsidRPr="00587444">
        <w:rPr>
          <w:rFonts w:ascii="Arial" w:hAnsi="Arial" w:cs="Arial"/>
          <w:sz w:val="20"/>
          <w:szCs w:val="20"/>
          <w:lang w:val="en-GB"/>
        </w:rPr>
        <w:t>The Group has identified three main segments: banking activities, insurance activities and other activities.</w:t>
      </w:r>
    </w:p>
    <w:p w14:paraId="371C49A8" w14:textId="77777777" w:rsidR="00532933" w:rsidRPr="00587444" w:rsidRDefault="00532933" w:rsidP="00BE0D1F">
      <w:pPr>
        <w:autoSpaceDN/>
        <w:jc w:val="both"/>
        <w:rPr>
          <w:rFonts w:ascii="Arial" w:hAnsi="Arial" w:cs="Arial"/>
          <w:sz w:val="20"/>
          <w:szCs w:val="20"/>
          <w:lang w:val="en-GB"/>
        </w:rPr>
      </w:pPr>
    </w:p>
    <w:p w14:paraId="5342759E" w14:textId="77777777" w:rsidR="00532933" w:rsidRPr="00587444" w:rsidRDefault="00532933" w:rsidP="00BE0D1F">
      <w:pPr>
        <w:autoSpaceDN/>
        <w:jc w:val="both"/>
        <w:rPr>
          <w:rFonts w:ascii="Arial" w:hAnsi="Arial" w:cs="Arial"/>
          <w:sz w:val="20"/>
          <w:szCs w:val="20"/>
          <w:lang w:val="en-GB"/>
        </w:rPr>
      </w:pPr>
      <w:r w:rsidRPr="00587444">
        <w:rPr>
          <w:rFonts w:ascii="Arial" w:hAnsi="Arial" w:cs="Arial"/>
          <w:sz w:val="20"/>
          <w:szCs w:val="20"/>
          <w:lang w:val="en-GB"/>
        </w:rPr>
        <w:t>Since the Group predominantly operates in the Republic of Croatia, there are no secondary (geographical) segments.</w:t>
      </w:r>
    </w:p>
    <w:p w14:paraId="37A70218" w14:textId="77777777" w:rsidR="00532933" w:rsidRPr="00587444" w:rsidRDefault="00532933" w:rsidP="00BE0D1F">
      <w:pPr>
        <w:autoSpaceDN/>
        <w:jc w:val="both"/>
        <w:rPr>
          <w:rFonts w:ascii="Arial" w:hAnsi="Arial" w:cs="Arial"/>
          <w:b/>
          <w:bCs/>
          <w:sz w:val="20"/>
          <w:szCs w:val="20"/>
          <w:lang w:val="en-GB"/>
        </w:rPr>
      </w:pPr>
    </w:p>
    <w:p w14:paraId="1D082870" w14:textId="77777777" w:rsidR="00532933" w:rsidRPr="00587444" w:rsidRDefault="00532933" w:rsidP="00BE0D1F">
      <w:pPr>
        <w:keepNext/>
        <w:tabs>
          <w:tab w:val="left" w:pos="567"/>
        </w:tabs>
        <w:autoSpaceDN/>
        <w:jc w:val="both"/>
        <w:rPr>
          <w:rFonts w:ascii="Arial" w:hAnsi="Arial" w:cs="Arial"/>
          <w:b/>
          <w:bCs/>
          <w:sz w:val="20"/>
          <w:szCs w:val="20"/>
          <w:lang w:val="en-GB"/>
        </w:rPr>
      </w:pPr>
      <w:r w:rsidRPr="002510E7">
        <w:rPr>
          <w:rFonts w:ascii="Arial" w:hAnsi="Arial" w:cs="Arial"/>
          <w:b/>
          <w:bCs/>
          <w:sz w:val="20"/>
          <w:szCs w:val="20"/>
          <w:lang w:val="en-GB"/>
        </w:rPr>
        <w:t>P. Managed funds for and on behalf of third parties</w:t>
      </w:r>
    </w:p>
    <w:p w14:paraId="5D0422BC" w14:textId="77777777" w:rsidR="00532933" w:rsidRPr="00587444" w:rsidRDefault="00532933" w:rsidP="00BE0D1F">
      <w:pPr>
        <w:autoSpaceDN/>
        <w:jc w:val="both"/>
        <w:rPr>
          <w:rFonts w:ascii="Arial" w:hAnsi="Arial" w:cs="Arial"/>
          <w:sz w:val="20"/>
          <w:szCs w:val="20"/>
          <w:lang w:val="en-GB"/>
        </w:rPr>
      </w:pPr>
    </w:p>
    <w:p w14:paraId="4FB37FE3" w14:textId="52B11554" w:rsidR="00587444" w:rsidRDefault="00532933" w:rsidP="00425A3E">
      <w:pPr>
        <w:autoSpaceDN/>
        <w:jc w:val="both"/>
        <w:rPr>
          <w:rFonts w:ascii="Arial" w:hAnsi="Arial" w:cs="Arial"/>
          <w:sz w:val="20"/>
          <w:szCs w:val="20"/>
          <w:lang w:val="en-GB"/>
        </w:rPr>
      </w:pPr>
      <w:r w:rsidRPr="00587444">
        <w:rPr>
          <w:rFonts w:ascii="Arial" w:hAnsi="Arial" w:cs="Arial"/>
          <w:sz w:val="20"/>
          <w:szCs w:val="20"/>
          <w:lang w:val="en-GB"/>
        </w:rPr>
        <w:t>The Bank manages significant assets for and on behalf of the Ministry of Finance, Ministry of the Economy and Sustainable Development,</w:t>
      </w:r>
      <w:r w:rsidRPr="00587444" w:rsidDel="00170518">
        <w:rPr>
          <w:rFonts w:ascii="Arial" w:hAnsi="Arial" w:cs="Arial"/>
          <w:sz w:val="20"/>
          <w:szCs w:val="20"/>
          <w:lang w:val="en-GB"/>
        </w:rPr>
        <w:t xml:space="preserve"> </w:t>
      </w:r>
      <w:r w:rsidRPr="00587444">
        <w:rPr>
          <w:rFonts w:ascii="Arial" w:hAnsi="Arial" w:cs="Arial"/>
          <w:sz w:val="20"/>
          <w:szCs w:val="20"/>
          <w:lang w:val="en-GB"/>
        </w:rPr>
        <w:t>Ministry of the Sea, Transport and Infrastructure, Ministry of Agriculture, Ministry of Regional Development and EU Funds</w:t>
      </w:r>
      <w:r w:rsidR="002510E7">
        <w:rPr>
          <w:rFonts w:ascii="Arial" w:hAnsi="Arial" w:cs="Arial"/>
          <w:sz w:val="20"/>
          <w:szCs w:val="20"/>
          <w:lang w:val="en-GB"/>
        </w:rPr>
        <w:t xml:space="preserve">, </w:t>
      </w:r>
      <w:r w:rsidR="002510E7" w:rsidRPr="002510E7">
        <w:rPr>
          <w:rFonts w:ascii="Arial" w:hAnsi="Arial" w:cs="Arial"/>
          <w:sz w:val="20"/>
          <w:szCs w:val="20"/>
          <w:lang w:val="en-GB"/>
        </w:rPr>
        <w:t>the Ministry of Foreign and European Affairs, the Ministry of Tourism and Sport</w:t>
      </w:r>
      <w:r w:rsidRPr="00587444">
        <w:rPr>
          <w:rFonts w:ascii="Arial" w:hAnsi="Arial" w:cs="Arial"/>
          <w:sz w:val="20"/>
          <w:szCs w:val="20"/>
          <w:lang w:val="en-GB"/>
        </w:rPr>
        <w:t>, Vodovod i kanalizacija d.o.o., Split, the Croatian Agency for SMEs, Innovation</w:t>
      </w:r>
      <w:r w:rsidRPr="00587444" w:rsidDel="00446A78">
        <w:rPr>
          <w:rFonts w:ascii="Arial" w:hAnsi="Arial" w:cs="Arial"/>
          <w:sz w:val="20"/>
          <w:szCs w:val="20"/>
          <w:lang w:val="en-GB"/>
        </w:rPr>
        <w:t xml:space="preserve"> </w:t>
      </w:r>
      <w:r w:rsidRPr="00587444">
        <w:rPr>
          <w:rFonts w:ascii="Arial" w:hAnsi="Arial" w:cs="Arial"/>
          <w:sz w:val="20"/>
          <w:szCs w:val="20"/>
          <w:lang w:val="en-GB"/>
        </w:rPr>
        <w:t>and Investments (“HAMAG-BICRO”) and commercial banks, that are used for the</w:t>
      </w:r>
      <w:r w:rsidR="003C43CD">
        <w:rPr>
          <w:rFonts w:ascii="Arial" w:hAnsi="Arial" w:cs="Arial"/>
          <w:sz w:val="20"/>
          <w:szCs w:val="20"/>
          <w:lang w:val="en-GB"/>
        </w:rPr>
        <w:t xml:space="preserve"> </w:t>
      </w:r>
      <w:r w:rsidRPr="00587444">
        <w:rPr>
          <w:rFonts w:ascii="Arial" w:hAnsi="Arial" w:cs="Arial"/>
          <w:sz w:val="20"/>
          <w:szCs w:val="20"/>
          <w:lang w:val="en-GB"/>
        </w:rPr>
        <w:t>financing of reconstruction and development programmes</w:t>
      </w:r>
      <w:r w:rsidR="00587444" w:rsidRPr="00587444">
        <w:rPr>
          <w:rFonts w:ascii="Arial" w:hAnsi="Arial" w:cs="Arial"/>
          <w:sz w:val="20"/>
          <w:szCs w:val="20"/>
          <w:lang w:val="en-GB"/>
        </w:rPr>
        <w:t>.</w:t>
      </w:r>
    </w:p>
    <w:p w14:paraId="199D91E3" w14:textId="77777777" w:rsidR="002510E7" w:rsidRDefault="002510E7" w:rsidP="00425A3E">
      <w:pPr>
        <w:autoSpaceDN/>
        <w:jc w:val="both"/>
        <w:rPr>
          <w:rFonts w:ascii="Arial" w:hAnsi="Arial" w:cs="Arial"/>
          <w:sz w:val="20"/>
          <w:szCs w:val="20"/>
          <w:lang w:val="en-GB"/>
        </w:rPr>
      </w:pPr>
    </w:p>
    <w:p w14:paraId="7EDD3AAB" w14:textId="77777777" w:rsidR="002510E7" w:rsidRPr="00587444" w:rsidRDefault="002510E7" w:rsidP="002510E7">
      <w:pPr>
        <w:keepNext/>
        <w:tabs>
          <w:tab w:val="left" w:pos="426"/>
        </w:tabs>
        <w:autoSpaceDN/>
        <w:jc w:val="both"/>
        <w:rPr>
          <w:rFonts w:ascii="Arial" w:hAnsi="Arial" w:cs="Arial"/>
          <w:sz w:val="20"/>
          <w:szCs w:val="20"/>
          <w:lang w:val="en-GB"/>
        </w:rPr>
      </w:pPr>
      <w:r w:rsidRPr="00587444">
        <w:rPr>
          <w:rFonts w:ascii="Arial" w:hAnsi="Arial" w:cs="Arial"/>
          <w:sz w:val="20"/>
          <w:szCs w:val="20"/>
          <w:lang w:val="en-GB"/>
        </w:rPr>
        <w:t>T</w:t>
      </w:r>
      <w:r w:rsidRPr="00587444">
        <w:rPr>
          <w:rFonts w:ascii="Arial" w:hAnsi="Arial" w:cs="Arial"/>
          <w:bCs/>
          <w:sz w:val="20"/>
          <w:szCs w:val="20"/>
          <w:lang w:val="en-GB"/>
        </w:rPr>
        <w:t xml:space="preserve">hese amounts do not represent assets of HBOR and are excluded from the Bank’s </w:t>
      </w:r>
      <w:r w:rsidRPr="00587444">
        <w:rPr>
          <w:rFonts w:ascii="Arial" w:hAnsi="Arial" w:cs="Arial"/>
          <w:sz w:val="20"/>
          <w:szCs w:val="20"/>
          <w:lang w:val="en-GB"/>
        </w:rPr>
        <w:t>Statement of financial position but are recorded separately from the Bank’s operations</w:t>
      </w:r>
      <w:r w:rsidRPr="00587444">
        <w:rPr>
          <w:rFonts w:ascii="Arial" w:hAnsi="Arial" w:cs="Arial"/>
          <w:bCs/>
          <w:sz w:val="20"/>
          <w:szCs w:val="20"/>
          <w:lang w:val="en-GB"/>
        </w:rPr>
        <w:t>.</w:t>
      </w:r>
      <w:r w:rsidRPr="00587444" w:rsidDel="00C35234">
        <w:rPr>
          <w:rFonts w:ascii="Arial" w:hAnsi="Arial" w:cs="Arial"/>
          <w:sz w:val="20"/>
          <w:szCs w:val="20"/>
          <w:lang w:val="en-GB"/>
        </w:rPr>
        <w:t xml:space="preserve"> </w:t>
      </w:r>
    </w:p>
    <w:p w14:paraId="0820A152" w14:textId="77777777" w:rsidR="002510E7" w:rsidRPr="00587444" w:rsidRDefault="002510E7" w:rsidP="002510E7">
      <w:pPr>
        <w:keepNext/>
        <w:tabs>
          <w:tab w:val="left" w:pos="426"/>
        </w:tabs>
        <w:autoSpaceDN/>
        <w:jc w:val="both"/>
        <w:rPr>
          <w:rFonts w:ascii="Arial" w:hAnsi="Arial" w:cs="Arial"/>
          <w:sz w:val="20"/>
          <w:szCs w:val="20"/>
          <w:lang w:val="en-GB"/>
        </w:rPr>
      </w:pPr>
    </w:p>
    <w:p w14:paraId="66D9692E" w14:textId="77777777" w:rsidR="002510E7" w:rsidRDefault="002510E7" w:rsidP="002510E7">
      <w:pPr>
        <w:keepNext/>
        <w:tabs>
          <w:tab w:val="left" w:pos="426"/>
        </w:tabs>
        <w:autoSpaceDN/>
        <w:jc w:val="both"/>
        <w:rPr>
          <w:rFonts w:ascii="Arial" w:hAnsi="Arial" w:cs="Arial"/>
          <w:sz w:val="20"/>
          <w:szCs w:val="20"/>
          <w:lang w:val="en-GB"/>
        </w:rPr>
      </w:pPr>
      <w:r w:rsidRPr="00587444">
        <w:rPr>
          <w:rFonts w:ascii="Arial" w:hAnsi="Arial" w:cs="Arial"/>
          <w:sz w:val="20"/>
          <w:szCs w:val="20"/>
          <w:lang w:val="en-GB"/>
        </w:rPr>
        <w:t xml:space="preserve">Revenues and expense relating to this business activity are charged to third parties, and the Bank does not have other liabilities nor bears any risks. For services provided within the framework of some of the programmes, the Bank charges a fee, whereas other programmes are performed by the Bank free of charge </w:t>
      </w:r>
      <w:r w:rsidRPr="00587444">
        <w:rPr>
          <w:rFonts w:ascii="Arial" w:hAnsi="Arial" w:cs="Arial"/>
          <w:sz w:val="20"/>
          <w:szCs w:val="20"/>
          <w:lang w:val="en-GB"/>
        </w:rPr>
        <w:sym w:font="Symbol" w:char="F028"/>
      </w:r>
      <w:r w:rsidRPr="00587444">
        <w:rPr>
          <w:rFonts w:ascii="Arial" w:hAnsi="Arial" w:cs="Arial"/>
          <w:sz w:val="20"/>
          <w:szCs w:val="20"/>
          <w:lang w:val="en-GB"/>
        </w:rPr>
        <w:t>see Note 29.</w:t>
      </w:r>
      <w:r w:rsidRPr="00587444">
        <w:rPr>
          <w:rFonts w:ascii="Arial" w:hAnsi="Arial" w:cs="Arial"/>
          <w:sz w:val="20"/>
          <w:szCs w:val="20"/>
          <w:lang w:val="en-GB"/>
        </w:rPr>
        <w:sym w:font="Symbol" w:char="F029"/>
      </w:r>
      <w:r w:rsidRPr="00587444">
        <w:rPr>
          <w:rFonts w:ascii="Arial" w:hAnsi="Arial" w:cs="Arial"/>
          <w:sz w:val="20"/>
          <w:szCs w:val="20"/>
          <w:lang w:val="en-GB"/>
        </w:rPr>
        <w:t>.</w:t>
      </w:r>
    </w:p>
    <w:p w14:paraId="6144CA00" w14:textId="029D973F" w:rsidR="002510E7" w:rsidRPr="00587444" w:rsidRDefault="002510E7" w:rsidP="00587932">
      <w:pPr>
        <w:autoSpaceDN/>
        <w:rPr>
          <w:rFonts w:ascii="Arial" w:hAnsi="Arial" w:cs="Arial"/>
          <w:sz w:val="20"/>
          <w:szCs w:val="20"/>
          <w:lang w:val="en-GB"/>
        </w:rPr>
        <w:sectPr w:rsidR="002510E7" w:rsidRPr="00587444" w:rsidSect="00D337C5">
          <w:footerReference w:type="default" r:id="rId103"/>
          <w:pgSz w:w="11907" w:h="16840" w:code="9"/>
          <w:pgMar w:top="1418" w:right="992" w:bottom="1134" w:left="1418" w:header="851" w:footer="851" w:gutter="0"/>
          <w:cols w:space="720"/>
          <w:noEndnote/>
        </w:sectPr>
      </w:pPr>
    </w:p>
    <w:p w14:paraId="27064236" w14:textId="77777777" w:rsidR="00587444" w:rsidRPr="00587444" w:rsidRDefault="00587444" w:rsidP="00587444">
      <w:pPr>
        <w:suppressAutoHyphens w:val="0"/>
        <w:autoSpaceDN/>
        <w:jc w:val="both"/>
        <w:rPr>
          <w:rFonts w:ascii="Arial" w:hAnsi="Arial" w:cs="Arial"/>
          <w:sz w:val="20"/>
          <w:szCs w:val="20"/>
          <w:lang w:val="en-GB"/>
        </w:rPr>
      </w:pPr>
    </w:p>
    <w:p w14:paraId="3626E4CA"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 xml:space="preserve">4. </w:t>
      </w:r>
      <w:r w:rsidRPr="00587444">
        <w:rPr>
          <w:rFonts w:ascii="Arial" w:hAnsi="Arial" w:cs="Arial"/>
          <w:b/>
          <w:bCs/>
          <w:sz w:val="20"/>
          <w:szCs w:val="20"/>
        </w:rPr>
        <w:tab/>
        <w:t>Summary of significant accounting policies (continued)</w:t>
      </w:r>
    </w:p>
    <w:p w14:paraId="0D23E4B0" w14:textId="77777777" w:rsidR="00587444" w:rsidRPr="00587444" w:rsidRDefault="00587444" w:rsidP="00587444">
      <w:pPr>
        <w:keepNext/>
        <w:tabs>
          <w:tab w:val="left" w:pos="426"/>
        </w:tabs>
        <w:suppressAutoHyphens w:val="0"/>
        <w:autoSpaceDN/>
        <w:jc w:val="both"/>
        <w:rPr>
          <w:rFonts w:ascii="Arial" w:hAnsi="Arial" w:cs="Arial"/>
          <w:b/>
          <w:bCs/>
          <w:sz w:val="20"/>
          <w:szCs w:val="20"/>
        </w:rPr>
      </w:pPr>
    </w:p>
    <w:p w14:paraId="3508FC78" w14:textId="77777777" w:rsidR="00587444" w:rsidRPr="00587444" w:rsidRDefault="00587444" w:rsidP="00587444">
      <w:pPr>
        <w:keepNext/>
        <w:tabs>
          <w:tab w:val="left" w:pos="426"/>
        </w:tabs>
        <w:suppressAutoHyphens w:val="0"/>
        <w:autoSpaceDN/>
        <w:jc w:val="both"/>
        <w:rPr>
          <w:rFonts w:ascii="Arial" w:hAnsi="Arial" w:cs="Arial"/>
          <w:b/>
          <w:bCs/>
          <w:sz w:val="20"/>
          <w:szCs w:val="20"/>
        </w:rPr>
      </w:pPr>
      <w:r w:rsidRPr="00587444">
        <w:rPr>
          <w:rFonts w:ascii="Arial" w:hAnsi="Arial" w:cs="Arial"/>
          <w:b/>
          <w:bCs/>
          <w:sz w:val="20"/>
          <w:szCs w:val="20"/>
        </w:rPr>
        <w:t>4.1. Significant accounting policies (continued)</w:t>
      </w:r>
    </w:p>
    <w:p w14:paraId="4FC0B3DB" w14:textId="77777777" w:rsidR="00532933" w:rsidRPr="00587444" w:rsidRDefault="00532933" w:rsidP="00BE0D1F">
      <w:pPr>
        <w:keepNext/>
        <w:tabs>
          <w:tab w:val="left" w:pos="567"/>
        </w:tabs>
        <w:suppressAutoHyphens w:val="0"/>
        <w:autoSpaceDN/>
        <w:jc w:val="both"/>
        <w:rPr>
          <w:rFonts w:ascii="Arial" w:hAnsi="Arial" w:cs="Arial"/>
          <w:b/>
          <w:bCs/>
          <w:sz w:val="20"/>
          <w:szCs w:val="20"/>
          <w:lang w:val="en-GB"/>
        </w:rPr>
      </w:pPr>
    </w:p>
    <w:p w14:paraId="6F143684" w14:textId="77777777" w:rsidR="00B72C55" w:rsidRPr="00B72C55" w:rsidRDefault="00B72C55" w:rsidP="00B72C55">
      <w:pPr>
        <w:jc w:val="both"/>
        <w:rPr>
          <w:rFonts w:ascii="Arial" w:eastAsia="Calibri" w:hAnsi="Arial" w:cs="Arial"/>
          <w:b/>
          <w:bCs/>
          <w:color w:val="000000"/>
          <w:sz w:val="20"/>
          <w:szCs w:val="20"/>
          <w:lang w:val="en-GB"/>
        </w:rPr>
      </w:pPr>
      <w:bookmarkStart w:id="358" w:name="_Hlk158211871"/>
      <w:r w:rsidRPr="00425A3E">
        <w:rPr>
          <w:rFonts w:ascii="Arial" w:eastAsia="Calibri" w:hAnsi="Arial" w:cs="Arial"/>
          <w:b/>
          <w:bCs/>
          <w:color w:val="000000"/>
          <w:sz w:val="20"/>
          <w:szCs w:val="20"/>
          <w:lang w:val="en-GB"/>
        </w:rPr>
        <w:t xml:space="preserve">R. Subsidising interest rates at the expense of HBOR’s operations </w:t>
      </w:r>
    </w:p>
    <w:p w14:paraId="757C6926" w14:textId="77777777" w:rsidR="00B72C55" w:rsidRPr="00425A3E" w:rsidRDefault="00B72C55" w:rsidP="00B72C55">
      <w:pPr>
        <w:jc w:val="both"/>
        <w:rPr>
          <w:rFonts w:ascii="Arial" w:eastAsia="Calibri" w:hAnsi="Arial" w:cs="Arial"/>
          <w:b/>
          <w:bCs/>
          <w:color w:val="000000"/>
          <w:sz w:val="20"/>
          <w:szCs w:val="20"/>
          <w:lang w:val="en-GB"/>
        </w:rPr>
      </w:pPr>
    </w:p>
    <w:p w14:paraId="40DAD91B" w14:textId="77777777" w:rsidR="00B72C55" w:rsidRPr="00B72C55" w:rsidRDefault="00B72C55" w:rsidP="00B72C55">
      <w:pPr>
        <w:jc w:val="both"/>
        <w:rPr>
          <w:rFonts w:ascii="Arial" w:eastAsia="Calibri" w:hAnsi="Arial" w:cs="Arial"/>
          <w:sz w:val="20"/>
          <w:szCs w:val="20"/>
          <w:lang w:val="en-GB"/>
        </w:rPr>
      </w:pPr>
      <w:r w:rsidRPr="00B72C55">
        <w:rPr>
          <w:rFonts w:ascii="Arial" w:eastAsia="Calibri" w:hAnsi="Arial" w:cs="Arial"/>
          <w:sz w:val="20"/>
          <w:szCs w:val="20"/>
          <w:lang w:val="en-GB"/>
        </w:rPr>
        <w:t>In the reporting year, HBOR introduced a new product of interest rate subsidy at the expense of HBOR's operations. The funds for subsidising interest rates are provided by HBOR from its own sources.</w:t>
      </w:r>
    </w:p>
    <w:p w14:paraId="26C7B5DB" w14:textId="77777777" w:rsidR="00B72C55" w:rsidRPr="00B72C55" w:rsidRDefault="00B72C55" w:rsidP="00B72C55">
      <w:pPr>
        <w:ind w:left="360"/>
        <w:jc w:val="both"/>
        <w:rPr>
          <w:rFonts w:ascii="Arial" w:hAnsi="Arial" w:cs="Arial"/>
          <w:color w:val="000000"/>
          <w:sz w:val="20"/>
          <w:szCs w:val="20"/>
          <w:lang w:val="en-GB"/>
        </w:rPr>
      </w:pPr>
    </w:p>
    <w:p w14:paraId="56984C41" w14:textId="77777777" w:rsidR="00B72C55" w:rsidRPr="00B72C55" w:rsidRDefault="00B72C55" w:rsidP="00B72C55">
      <w:pPr>
        <w:jc w:val="both"/>
        <w:rPr>
          <w:rFonts w:ascii="Arial" w:eastAsia="Calibri" w:hAnsi="Arial" w:cs="Arial"/>
          <w:sz w:val="20"/>
          <w:szCs w:val="20"/>
          <w:lang w:val="en-GB"/>
        </w:rPr>
      </w:pPr>
      <w:r w:rsidRPr="00B72C55">
        <w:rPr>
          <w:rFonts w:ascii="Arial" w:eastAsia="Calibri" w:hAnsi="Arial" w:cs="Arial"/>
          <w:sz w:val="20"/>
          <w:szCs w:val="20"/>
          <w:lang w:val="en-GB"/>
        </w:rPr>
        <w:t>Loans at a reduced interest rate that is lower than the market interest rate are hereby introduced into HBOR's portfolio (see 4.1. G. x. Loans).</w:t>
      </w:r>
    </w:p>
    <w:p w14:paraId="2BB22E35" w14:textId="77777777" w:rsidR="00B72C55" w:rsidRPr="00B72C55" w:rsidRDefault="00B72C55" w:rsidP="00B72C55">
      <w:pPr>
        <w:ind w:left="360"/>
        <w:jc w:val="both"/>
        <w:rPr>
          <w:rFonts w:ascii="Arial" w:eastAsia="Calibri" w:hAnsi="Arial" w:cs="Arial"/>
          <w:sz w:val="20"/>
          <w:szCs w:val="20"/>
          <w:lang w:val="en-GB"/>
        </w:rPr>
      </w:pPr>
    </w:p>
    <w:p w14:paraId="6DA383DD" w14:textId="77777777" w:rsidR="00B72C55" w:rsidRPr="00B72C55" w:rsidRDefault="00B72C55" w:rsidP="00B72C55">
      <w:pPr>
        <w:jc w:val="both"/>
        <w:rPr>
          <w:rFonts w:ascii="Arial" w:eastAsia="Calibri" w:hAnsi="Arial" w:cs="Arial"/>
          <w:sz w:val="20"/>
          <w:szCs w:val="20"/>
          <w:lang w:val="en-GB"/>
        </w:rPr>
      </w:pPr>
      <w:r w:rsidRPr="00B72C55">
        <w:rPr>
          <w:rFonts w:ascii="Arial" w:eastAsia="Calibri" w:hAnsi="Arial" w:cs="Arial"/>
          <w:sz w:val="20"/>
          <w:szCs w:val="20"/>
          <w:lang w:val="en-GB"/>
        </w:rPr>
        <w:t>In accordance with the requirements of the standard, such a financial instrument is initially recognised at fair value defined as the present value of the expected cash flows discounted at the market interest rate, whereas the difference between that amount and the granted loan amount is recognised as an expense for the period (link to the position in the Profit and Loss Account: "Subsidy cost at the expense of HBOR’s operations").</w:t>
      </w:r>
    </w:p>
    <w:p w14:paraId="3506A29B" w14:textId="77777777" w:rsidR="00B72C55" w:rsidRPr="00B72C55" w:rsidRDefault="00B72C55" w:rsidP="00B72C55">
      <w:pPr>
        <w:ind w:left="360"/>
        <w:jc w:val="both"/>
        <w:rPr>
          <w:rFonts w:ascii="Arial" w:eastAsia="Calibri" w:hAnsi="Arial" w:cs="Arial"/>
          <w:sz w:val="20"/>
          <w:szCs w:val="20"/>
          <w:lang w:val="en-GB"/>
        </w:rPr>
      </w:pPr>
    </w:p>
    <w:p w14:paraId="5A98EEBF" w14:textId="77777777" w:rsidR="00B72C55" w:rsidRPr="00B72C55" w:rsidRDefault="00B72C55" w:rsidP="00B72C55">
      <w:pPr>
        <w:jc w:val="both"/>
        <w:rPr>
          <w:rFonts w:ascii="Arial" w:eastAsia="Calibri" w:hAnsi="Arial" w:cs="Arial"/>
          <w:sz w:val="20"/>
          <w:szCs w:val="20"/>
          <w:lang w:val="en-GB"/>
        </w:rPr>
      </w:pPr>
      <w:r w:rsidRPr="00B72C55">
        <w:rPr>
          <w:rFonts w:ascii="Arial" w:eastAsia="Calibri" w:hAnsi="Arial" w:cs="Arial"/>
          <w:sz w:val="20"/>
          <w:szCs w:val="20"/>
          <w:lang w:val="en-GB"/>
        </w:rPr>
        <w:t>Interest income on non-market interest rate loans is calculated by applying the effective interest rate method on the remaining balance of debt in certain accounting periods, and the discount recognised during initial recognition is amortised throughout the lifetime of the instrument, which directly increases the value of interest income in the recognition periods (link to the position in the Profit and Loss Account: "Income from the cancellation of the subsidy deferral at the expense of HBOR's operations"; in 2023, it was not stated because of the start of the implementation of the product).</w:t>
      </w:r>
      <w:bookmarkEnd w:id="358"/>
    </w:p>
    <w:p w14:paraId="7ADD7036" w14:textId="77777777" w:rsidR="00A23153" w:rsidRDefault="00A23153" w:rsidP="00BE0D1F">
      <w:pPr>
        <w:keepNext/>
        <w:tabs>
          <w:tab w:val="left" w:pos="426"/>
        </w:tabs>
        <w:autoSpaceDN/>
        <w:jc w:val="both"/>
        <w:rPr>
          <w:rFonts w:ascii="Arial" w:hAnsi="Arial" w:cs="Arial"/>
          <w:b/>
          <w:sz w:val="20"/>
          <w:szCs w:val="20"/>
          <w:lang w:val="en-GB"/>
        </w:rPr>
        <w:sectPr w:rsidR="00A23153" w:rsidSect="00D337C5">
          <w:footerReference w:type="default" r:id="rId104"/>
          <w:pgSz w:w="11907" w:h="16840" w:code="9"/>
          <w:pgMar w:top="1418" w:right="1134" w:bottom="1134" w:left="1418" w:header="851" w:footer="851" w:gutter="0"/>
          <w:cols w:space="720"/>
          <w:noEndnote/>
        </w:sectPr>
      </w:pPr>
    </w:p>
    <w:p w14:paraId="18A3AEB3" w14:textId="77777777" w:rsidR="00A23153" w:rsidRPr="00587444" w:rsidRDefault="00A23153" w:rsidP="00BE0D1F">
      <w:pPr>
        <w:keepNext/>
        <w:tabs>
          <w:tab w:val="left" w:pos="426"/>
        </w:tabs>
        <w:autoSpaceDN/>
        <w:jc w:val="both"/>
        <w:rPr>
          <w:rFonts w:ascii="Arial" w:hAnsi="Arial" w:cs="Arial"/>
          <w:b/>
          <w:sz w:val="20"/>
          <w:szCs w:val="20"/>
          <w:lang w:val="en-GB"/>
        </w:rPr>
      </w:pPr>
    </w:p>
    <w:p w14:paraId="6C08C524" w14:textId="77777777" w:rsidR="00532933" w:rsidRPr="00587444" w:rsidRDefault="00532933" w:rsidP="00BE0D1F">
      <w:pPr>
        <w:keepNext/>
        <w:tabs>
          <w:tab w:val="left" w:pos="0"/>
        </w:tabs>
        <w:suppressAutoHyphens w:val="0"/>
        <w:autoSpaceDN/>
        <w:contextualSpacing/>
        <w:jc w:val="both"/>
        <w:rPr>
          <w:rFonts w:ascii="Arial" w:hAnsi="Arial" w:cs="Arial"/>
          <w:b/>
          <w:bCs/>
          <w:sz w:val="20"/>
          <w:szCs w:val="20"/>
        </w:rPr>
      </w:pPr>
    </w:p>
    <w:p w14:paraId="277FE533" w14:textId="77777777" w:rsidR="00532933" w:rsidRPr="00587444" w:rsidRDefault="00532933" w:rsidP="00BE0D1F">
      <w:pPr>
        <w:suppressAutoHyphens w:val="0"/>
        <w:autoSpaceDN/>
        <w:ind w:left="425" w:hanging="425"/>
        <w:jc w:val="both"/>
        <w:rPr>
          <w:rFonts w:ascii="Arial" w:eastAsia="Calibri" w:hAnsi="Arial" w:cs="Arial"/>
          <w:b/>
          <w:bCs/>
          <w:sz w:val="20"/>
          <w:szCs w:val="20"/>
        </w:rPr>
      </w:pPr>
      <w:r w:rsidRPr="00587444">
        <w:rPr>
          <w:rFonts w:ascii="Arial" w:eastAsia="Calibri" w:hAnsi="Arial" w:cs="Arial"/>
          <w:b/>
          <w:bCs/>
          <w:sz w:val="20"/>
          <w:szCs w:val="20"/>
        </w:rPr>
        <w:t>4.2. Adoption of new and amended International Financial Reporting Standards (“IFRS”) and Interpretations</w:t>
      </w:r>
    </w:p>
    <w:p w14:paraId="70889763" w14:textId="77777777" w:rsidR="00532933" w:rsidRPr="00587444" w:rsidRDefault="00532933" w:rsidP="00BE0D1F">
      <w:pPr>
        <w:suppressAutoHyphens w:val="0"/>
        <w:autoSpaceDN/>
        <w:ind w:left="425" w:hanging="425"/>
        <w:jc w:val="both"/>
        <w:rPr>
          <w:rFonts w:ascii="Arial" w:eastAsia="Calibri" w:hAnsi="Arial" w:cs="Arial"/>
          <w:b/>
          <w:bCs/>
          <w:sz w:val="20"/>
          <w:szCs w:val="20"/>
        </w:rPr>
      </w:pPr>
    </w:p>
    <w:p w14:paraId="0E092CAD" w14:textId="77777777" w:rsidR="001C5363" w:rsidRDefault="00532933" w:rsidP="00BE0D1F">
      <w:pPr>
        <w:autoSpaceDN/>
        <w:ind w:left="425" w:hanging="425"/>
        <w:jc w:val="both"/>
        <w:rPr>
          <w:rFonts w:ascii="Arial" w:hAnsi="Arial" w:cs="Arial"/>
          <w:b/>
          <w:bCs/>
          <w:i/>
          <w:iCs/>
          <w:color w:val="3C4043"/>
          <w:sz w:val="20"/>
          <w:szCs w:val="20"/>
        </w:rPr>
      </w:pPr>
      <w:r w:rsidRPr="00587444">
        <w:rPr>
          <w:rFonts w:ascii="Arial" w:hAnsi="Arial" w:cs="Arial"/>
          <w:b/>
          <w:bCs/>
          <w:i/>
          <w:iCs/>
          <w:color w:val="3C4043"/>
          <w:sz w:val="20"/>
          <w:szCs w:val="20"/>
        </w:rPr>
        <w:t xml:space="preserve">First application of new and amendments to existing standards in force in the current reporting </w:t>
      </w:r>
    </w:p>
    <w:p w14:paraId="4324A434" w14:textId="3DD0CB04" w:rsidR="00532933" w:rsidRPr="00587444" w:rsidRDefault="00532933" w:rsidP="00BE0D1F">
      <w:pPr>
        <w:autoSpaceDN/>
        <w:ind w:left="425" w:hanging="425"/>
        <w:jc w:val="both"/>
        <w:rPr>
          <w:rFonts w:ascii="Arial" w:hAnsi="Arial" w:cs="Arial"/>
          <w:b/>
          <w:bCs/>
          <w:i/>
          <w:iCs/>
          <w:color w:val="3C4043"/>
          <w:sz w:val="20"/>
          <w:szCs w:val="20"/>
        </w:rPr>
      </w:pPr>
      <w:r w:rsidRPr="00587444">
        <w:rPr>
          <w:rFonts w:ascii="Arial" w:hAnsi="Arial" w:cs="Arial"/>
          <w:b/>
          <w:bCs/>
          <w:i/>
          <w:iCs/>
          <w:color w:val="3C4043"/>
          <w:sz w:val="20"/>
          <w:szCs w:val="20"/>
        </w:rPr>
        <w:t>period</w:t>
      </w:r>
    </w:p>
    <w:p w14:paraId="6FBC46D0" w14:textId="77777777" w:rsidR="00532933" w:rsidRPr="00587444" w:rsidRDefault="00532933" w:rsidP="00BE0D1F">
      <w:pPr>
        <w:autoSpaceDN/>
        <w:ind w:left="425" w:hanging="425"/>
        <w:jc w:val="both"/>
        <w:rPr>
          <w:rFonts w:ascii="Arial" w:eastAsia="Calibri" w:hAnsi="Arial" w:cs="Arial"/>
          <w:b/>
          <w:bCs/>
          <w:i/>
          <w:iCs/>
          <w:sz w:val="20"/>
          <w:szCs w:val="20"/>
        </w:rPr>
      </w:pPr>
    </w:p>
    <w:p w14:paraId="24F5974B" w14:textId="77777777" w:rsidR="00532933" w:rsidRDefault="00532933" w:rsidP="00BE0D1F">
      <w:pPr>
        <w:autoSpaceDN/>
        <w:jc w:val="both"/>
        <w:rPr>
          <w:rFonts w:ascii="Arial" w:eastAsia="Calibri" w:hAnsi="Arial" w:cs="Arial"/>
          <w:sz w:val="20"/>
          <w:szCs w:val="20"/>
          <w:lang w:eastAsia="hr-HR"/>
        </w:rPr>
      </w:pPr>
      <w:r w:rsidRPr="00B24E04">
        <w:rPr>
          <w:rFonts w:ascii="Arial" w:hAnsi="Arial" w:cs="Arial"/>
          <w:color w:val="3C4043"/>
          <w:sz w:val="20"/>
          <w:szCs w:val="20"/>
          <w:lang w:val="pl-PL"/>
        </w:rPr>
        <w:t>In the current reporting period, the following amendments to existing standards</w:t>
      </w:r>
      <w:r w:rsidRPr="00B24E04">
        <w:rPr>
          <w:rFonts w:ascii="Arial" w:hAnsi="Arial" w:cs="Arial"/>
          <w:color w:val="3C4043"/>
          <w:sz w:val="20"/>
          <w:szCs w:val="20"/>
        </w:rPr>
        <w:t xml:space="preserve"> are in force, published</w:t>
      </w:r>
      <w:r w:rsidRPr="00B24E04">
        <w:rPr>
          <w:rFonts w:ascii="Arial" w:hAnsi="Arial" w:cs="Arial"/>
          <w:color w:val="3C4043"/>
          <w:sz w:val="20"/>
          <w:szCs w:val="20"/>
          <w:lang w:val="pl-PL"/>
        </w:rPr>
        <w:t xml:space="preserve"> by the International Accounting Standards Board (“IASB”) and adopted by the European Union</w:t>
      </w:r>
      <w:r w:rsidRPr="00B24E04">
        <w:rPr>
          <w:rFonts w:ascii="Arial" w:hAnsi="Arial" w:cs="Arial"/>
          <w:color w:val="3C4043"/>
          <w:sz w:val="20"/>
          <w:szCs w:val="20"/>
        </w:rPr>
        <w:t>:</w:t>
      </w:r>
      <w:r w:rsidRPr="00B24E04" w:rsidDel="003F6AB0">
        <w:rPr>
          <w:rFonts w:ascii="Arial" w:eastAsia="Calibri" w:hAnsi="Arial" w:cs="Arial"/>
          <w:sz w:val="20"/>
          <w:szCs w:val="20"/>
          <w:lang w:eastAsia="hr-HR"/>
        </w:rPr>
        <w:t xml:space="preserve"> </w:t>
      </w:r>
    </w:p>
    <w:p w14:paraId="5DEAF080" w14:textId="77777777" w:rsidR="006A6A4E" w:rsidRPr="00B24E04" w:rsidRDefault="006A6A4E" w:rsidP="00BE0D1F">
      <w:pPr>
        <w:autoSpaceDN/>
        <w:jc w:val="both"/>
        <w:rPr>
          <w:rFonts w:ascii="Arial" w:eastAsia="Calibri" w:hAnsi="Arial" w:cs="Arial"/>
          <w:sz w:val="20"/>
          <w:szCs w:val="20"/>
          <w:lang w:val="pl-PL" w:eastAsia="hr-HR"/>
        </w:rPr>
      </w:pPr>
    </w:p>
    <w:p w14:paraId="0D86AAC0" w14:textId="43B22A50" w:rsidR="00D422D8" w:rsidRDefault="00D422D8" w:rsidP="00AB311B">
      <w:pPr>
        <w:pStyle w:val="Default"/>
        <w:numPr>
          <w:ilvl w:val="0"/>
          <w:numId w:val="30"/>
        </w:numPr>
        <w:tabs>
          <w:tab w:val="clear" w:pos="949"/>
          <w:tab w:val="num" w:pos="1134"/>
        </w:tabs>
        <w:suppressAutoHyphens w:val="0"/>
        <w:adjustRightInd w:val="0"/>
        <w:ind w:left="993" w:hanging="284"/>
        <w:jc w:val="both"/>
        <w:rPr>
          <w:sz w:val="20"/>
          <w:szCs w:val="20"/>
        </w:rPr>
      </w:pPr>
      <w:r w:rsidRPr="00DE16E1">
        <w:rPr>
          <w:sz w:val="20"/>
          <w:szCs w:val="20"/>
        </w:rPr>
        <w:t>Amendments to IAS 12 Income tax</w:t>
      </w:r>
      <w:r>
        <w:rPr>
          <w:sz w:val="20"/>
          <w:szCs w:val="20"/>
        </w:rPr>
        <w:t>es: International Tax Reform – Pillar Two Model Rules (effective immediately and for annual periods beginning on or after 1 January 2023);</w:t>
      </w:r>
    </w:p>
    <w:p w14:paraId="7F1855FF" w14:textId="77777777" w:rsidR="00064254" w:rsidRDefault="00064254" w:rsidP="00AB311B">
      <w:pPr>
        <w:pStyle w:val="Default"/>
        <w:suppressAutoHyphens w:val="0"/>
        <w:adjustRightInd w:val="0"/>
        <w:ind w:left="949"/>
        <w:jc w:val="both"/>
        <w:rPr>
          <w:sz w:val="20"/>
          <w:szCs w:val="20"/>
        </w:rPr>
      </w:pPr>
    </w:p>
    <w:p w14:paraId="71F6FD83" w14:textId="13C7F202" w:rsidR="00064254" w:rsidRPr="00AB311B" w:rsidRDefault="00064254" w:rsidP="00AB311B">
      <w:pPr>
        <w:pStyle w:val="ListParagraph"/>
        <w:numPr>
          <w:ilvl w:val="0"/>
          <w:numId w:val="30"/>
        </w:numPr>
        <w:tabs>
          <w:tab w:val="clear" w:pos="949"/>
          <w:tab w:val="num" w:pos="993"/>
        </w:tabs>
        <w:ind w:left="993" w:hanging="284"/>
        <w:jc w:val="both"/>
        <w:rPr>
          <w:rFonts w:ascii="Arial" w:eastAsia="SimSun" w:hAnsi="Arial" w:cs="Arial"/>
          <w:color w:val="000000" w:themeColor="text1"/>
          <w:sz w:val="20"/>
          <w:szCs w:val="20"/>
          <w:lang w:val="en-GB" w:eastAsia="hr-HR"/>
        </w:rPr>
      </w:pPr>
      <w:r w:rsidRPr="00AB311B">
        <w:rPr>
          <w:rFonts w:ascii="Arial" w:eastAsia="SimSun" w:hAnsi="Arial" w:cs="Arial"/>
          <w:color w:val="000000" w:themeColor="text1"/>
          <w:sz w:val="20"/>
          <w:szCs w:val="20"/>
          <w:lang w:val="en-GB" w:eastAsia="hr-HR"/>
        </w:rPr>
        <w:t>Amendments to IFRS 17 Insurance Contracts: Initial Application of IFRS 17 and IFRS 9 – Comparative Information (effective for annual periods beginning on or after 1 January 2023);</w:t>
      </w:r>
    </w:p>
    <w:p w14:paraId="2B686D46" w14:textId="77777777" w:rsidR="00064254" w:rsidRPr="00064254" w:rsidRDefault="00064254" w:rsidP="00AB311B">
      <w:pPr>
        <w:pStyle w:val="ListParagraph"/>
        <w:ind w:left="949"/>
        <w:jc w:val="both"/>
        <w:rPr>
          <w:rFonts w:ascii="Arial" w:eastAsia="SimSun" w:hAnsi="Arial" w:cs="Arial"/>
          <w:color w:val="000000" w:themeColor="text1"/>
          <w:sz w:val="20"/>
          <w:szCs w:val="20"/>
          <w:lang w:val="en-GB" w:eastAsia="hr-HR"/>
        </w:rPr>
      </w:pPr>
    </w:p>
    <w:p w14:paraId="6034D272" w14:textId="2990F499" w:rsidR="00064254" w:rsidRPr="00064254" w:rsidRDefault="00064254" w:rsidP="00AB311B">
      <w:pPr>
        <w:pStyle w:val="ListParagraph"/>
        <w:numPr>
          <w:ilvl w:val="0"/>
          <w:numId w:val="30"/>
        </w:numPr>
        <w:tabs>
          <w:tab w:val="clear" w:pos="949"/>
          <w:tab w:val="num" w:pos="993"/>
        </w:tabs>
        <w:ind w:left="993" w:hanging="240"/>
        <w:jc w:val="both"/>
        <w:rPr>
          <w:rFonts w:ascii="Arial" w:hAnsi="Arial" w:cs="Arial"/>
          <w:color w:val="000000" w:themeColor="text1"/>
          <w:sz w:val="20"/>
          <w:szCs w:val="20"/>
          <w:lang w:val="en-GB"/>
        </w:rPr>
      </w:pPr>
      <w:r w:rsidRPr="00064254">
        <w:rPr>
          <w:rFonts w:ascii="Arial" w:hAnsi="Arial" w:cs="Arial"/>
          <w:color w:val="000000" w:themeColor="text1"/>
          <w:sz w:val="20"/>
          <w:szCs w:val="20"/>
          <w:lang w:val="en-GB"/>
        </w:rPr>
        <w:t>IAS 12 Income Taxes (amendment – Deferred tax related to assets and liabilities arising from a single transaction) (effective for annual periods beginning on or after 1 January 2023);</w:t>
      </w:r>
    </w:p>
    <w:p w14:paraId="657A4C35" w14:textId="77777777" w:rsidR="00064254" w:rsidRPr="00064254" w:rsidRDefault="00064254" w:rsidP="00AB311B">
      <w:pPr>
        <w:pStyle w:val="ListParagraph"/>
        <w:ind w:left="949"/>
        <w:jc w:val="both"/>
        <w:rPr>
          <w:rFonts w:ascii="Arial" w:hAnsi="Arial" w:cs="Arial"/>
          <w:color w:val="000000" w:themeColor="text1"/>
          <w:sz w:val="20"/>
          <w:szCs w:val="20"/>
          <w:lang w:val="en-GB"/>
        </w:rPr>
      </w:pPr>
    </w:p>
    <w:p w14:paraId="1FCA8391" w14:textId="08829451" w:rsidR="00064254" w:rsidRPr="00064254" w:rsidRDefault="00064254" w:rsidP="00AB311B">
      <w:pPr>
        <w:pStyle w:val="ListParagraph"/>
        <w:numPr>
          <w:ilvl w:val="0"/>
          <w:numId w:val="30"/>
        </w:numPr>
        <w:tabs>
          <w:tab w:val="clear" w:pos="949"/>
        </w:tabs>
        <w:ind w:left="993" w:hanging="240"/>
        <w:jc w:val="both"/>
        <w:rPr>
          <w:rFonts w:ascii="Arial" w:hAnsi="Arial" w:cs="Arial"/>
          <w:color w:val="000000" w:themeColor="text1"/>
          <w:sz w:val="20"/>
          <w:szCs w:val="20"/>
        </w:rPr>
      </w:pPr>
      <w:r w:rsidRPr="00064254">
        <w:rPr>
          <w:rFonts w:ascii="Arial" w:hAnsi="Arial" w:cs="Arial"/>
          <w:color w:val="000000" w:themeColor="text1"/>
          <w:sz w:val="20"/>
          <w:szCs w:val="20"/>
        </w:rPr>
        <w:t>IAS 1 Presentation of Financial Statements and IFRS Practice Statement 2 (amendment -  Disclosure of Accounting Policies) (effective for annual periods beginning on or after 1 January 2023);</w:t>
      </w:r>
    </w:p>
    <w:p w14:paraId="3726243F" w14:textId="77777777" w:rsidR="00064254" w:rsidRPr="00064254" w:rsidRDefault="00064254" w:rsidP="00AB311B">
      <w:pPr>
        <w:pStyle w:val="ListParagraph"/>
        <w:tabs>
          <w:tab w:val="left" w:pos="567"/>
        </w:tabs>
        <w:ind w:left="949"/>
        <w:jc w:val="both"/>
        <w:rPr>
          <w:rFonts w:ascii="Arial" w:hAnsi="Arial" w:cs="Arial"/>
          <w:color w:val="000000" w:themeColor="text1"/>
          <w:sz w:val="20"/>
          <w:szCs w:val="20"/>
        </w:rPr>
      </w:pPr>
    </w:p>
    <w:p w14:paraId="4D49652B" w14:textId="51F8FD65" w:rsidR="00064254" w:rsidRPr="00064254" w:rsidRDefault="00064254" w:rsidP="00AB311B">
      <w:pPr>
        <w:pStyle w:val="ListParagraph"/>
        <w:numPr>
          <w:ilvl w:val="0"/>
          <w:numId w:val="30"/>
        </w:numPr>
        <w:tabs>
          <w:tab w:val="clear" w:pos="949"/>
          <w:tab w:val="num" w:pos="993"/>
        </w:tabs>
        <w:ind w:left="993" w:hanging="240"/>
        <w:jc w:val="both"/>
        <w:rPr>
          <w:rFonts w:ascii="Arial" w:hAnsi="Arial" w:cs="Arial"/>
          <w:color w:val="000000" w:themeColor="text1"/>
          <w:sz w:val="20"/>
          <w:szCs w:val="20"/>
          <w:lang w:val="en-GB"/>
        </w:rPr>
      </w:pPr>
      <w:r w:rsidRPr="00064254">
        <w:rPr>
          <w:rFonts w:ascii="Arial" w:hAnsi="Arial" w:cs="Arial"/>
          <w:color w:val="000000" w:themeColor="text1"/>
          <w:sz w:val="20"/>
          <w:szCs w:val="20"/>
          <w:lang w:val="en-GB"/>
        </w:rPr>
        <w:t>IAS 8 Accounting Policies – Changes in Accounting Estimates and Errors (amendment – Definition of Accounting Estimates) (effective for annual periods beginning on or after 1 January 2023);</w:t>
      </w:r>
    </w:p>
    <w:p w14:paraId="13BB0C20" w14:textId="77777777" w:rsidR="00064254" w:rsidRPr="00064254" w:rsidRDefault="00064254" w:rsidP="00AB311B">
      <w:pPr>
        <w:pStyle w:val="ListParagraph"/>
        <w:ind w:left="949"/>
        <w:jc w:val="both"/>
        <w:rPr>
          <w:rFonts w:ascii="Arial" w:hAnsi="Arial" w:cs="Arial"/>
          <w:color w:val="000000" w:themeColor="text1"/>
          <w:sz w:val="20"/>
          <w:szCs w:val="20"/>
          <w:lang w:val="en-GB"/>
        </w:rPr>
      </w:pPr>
    </w:p>
    <w:p w14:paraId="09CCD183" w14:textId="072EB071" w:rsidR="00064254" w:rsidRPr="00AB311B" w:rsidRDefault="00064254" w:rsidP="00AB311B">
      <w:pPr>
        <w:pStyle w:val="ListParagraph"/>
        <w:numPr>
          <w:ilvl w:val="0"/>
          <w:numId w:val="30"/>
        </w:numPr>
        <w:ind w:hanging="240"/>
        <w:jc w:val="both"/>
        <w:rPr>
          <w:rFonts w:ascii="Arial" w:hAnsi="Arial" w:cs="Arial"/>
          <w:color w:val="000000" w:themeColor="text1"/>
          <w:sz w:val="20"/>
          <w:szCs w:val="20"/>
          <w:lang w:val="en-GB"/>
        </w:rPr>
      </w:pPr>
      <w:r w:rsidRPr="00AB311B">
        <w:rPr>
          <w:rFonts w:ascii="Arial" w:eastAsia="Calibri" w:hAnsi="Arial" w:cs="Arial"/>
          <w:color w:val="000000" w:themeColor="text1"/>
          <w:sz w:val="20"/>
          <w:szCs w:val="20"/>
          <w:lang w:val="en-GB"/>
        </w:rPr>
        <w:t>IFRS 17 Insurance Contracts and amendments to IFRS 17 Insurance Contracts (effective for annual periods beginning on or after 1 January 2023).</w:t>
      </w:r>
    </w:p>
    <w:p w14:paraId="1F52BD2A" w14:textId="77777777" w:rsidR="00D422D8" w:rsidRPr="00DE16E1" w:rsidRDefault="00D422D8" w:rsidP="00AB311B">
      <w:pPr>
        <w:pStyle w:val="Default"/>
        <w:suppressAutoHyphens w:val="0"/>
        <w:adjustRightInd w:val="0"/>
        <w:ind w:left="785"/>
        <w:jc w:val="both"/>
        <w:rPr>
          <w:sz w:val="20"/>
          <w:szCs w:val="20"/>
        </w:rPr>
      </w:pPr>
    </w:p>
    <w:p w14:paraId="4D7F2210" w14:textId="77777777" w:rsidR="00532933" w:rsidRPr="002510E7" w:rsidRDefault="00532933" w:rsidP="00BE0D1F">
      <w:pPr>
        <w:shd w:val="clear" w:color="auto" w:fill="FFFFFF"/>
        <w:autoSpaceDN/>
        <w:jc w:val="both"/>
        <w:rPr>
          <w:rFonts w:ascii="Arial" w:hAnsi="Arial" w:cs="Arial"/>
          <w:color w:val="3C4043"/>
          <w:sz w:val="20"/>
          <w:szCs w:val="20"/>
        </w:rPr>
      </w:pPr>
    </w:p>
    <w:p w14:paraId="214AAD82" w14:textId="77777777" w:rsidR="00532933" w:rsidRPr="00587444" w:rsidRDefault="00532933" w:rsidP="00BE0D1F">
      <w:pPr>
        <w:shd w:val="clear" w:color="auto" w:fill="FFFFFF"/>
        <w:autoSpaceDN/>
        <w:jc w:val="both"/>
        <w:rPr>
          <w:rFonts w:ascii="Arial" w:hAnsi="Arial" w:cs="Arial"/>
          <w:color w:val="3C4043"/>
          <w:sz w:val="20"/>
          <w:szCs w:val="20"/>
        </w:rPr>
      </w:pPr>
      <w:r w:rsidRPr="002510E7">
        <w:rPr>
          <w:rFonts w:ascii="Arial" w:hAnsi="Arial" w:cs="Arial"/>
          <w:color w:val="3C4043"/>
          <w:sz w:val="20"/>
          <w:szCs w:val="20"/>
        </w:rPr>
        <w:t>The adoption of these amendments to existing standards did not result in significant changes in the Group's financial statements.</w:t>
      </w:r>
    </w:p>
    <w:p w14:paraId="48EF2B11" w14:textId="77777777" w:rsidR="00532933" w:rsidRPr="00587444" w:rsidRDefault="00532933" w:rsidP="00BE0D1F">
      <w:pPr>
        <w:autoSpaceDN/>
        <w:jc w:val="both"/>
        <w:rPr>
          <w:rFonts w:ascii="Arial" w:hAnsi="Arial" w:cs="Arial"/>
          <w:b/>
          <w:bCs/>
          <w:i/>
          <w:iCs/>
          <w:color w:val="3C4043"/>
          <w:sz w:val="20"/>
          <w:szCs w:val="20"/>
        </w:rPr>
      </w:pPr>
    </w:p>
    <w:p w14:paraId="1A541906" w14:textId="77777777" w:rsidR="00532933" w:rsidRPr="00425A3E" w:rsidRDefault="00532933" w:rsidP="00BE0D1F">
      <w:pPr>
        <w:autoSpaceDN/>
        <w:jc w:val="both"/>
        <w:rPr>
          <w:rFonts w:ascii="Arial" w:hAnsi="Arial" w:cs="Arial"/>
          <w:b/>
          <w:bCs/>
          <w:i/>
          <w:iCs/>
          <w:sz w:val="20"/>
          <w:szCs w:val="20"/>
        </w:rPr>
      </w:pPr>
      <w:r w:rsidRPr="00425A3E">
        <w:rPr>
          <w:rFonts w:ascii="Arial" w:hAnsi="Arial" w:cs="Arial"/>
          <w:b/>
          <w:bCs/>
          <w:i/>
          <w:iCs/>
          <w:sz w:val="20"/>
          <w:szCs w:val="20"/>
        </w:rPr>
        <w:t>Standards and amendments to existing standards published by the IASB and adopted in the European Union, but not yet in force</w:t>
      </w:r>
    </w:p>
    <w:p w14:paraId="2750B999" w14:textId="77777777" w:rsidR="00532933" w:rsidRPr="00587444" w:rsidRDefault="00532933" w:rsidP="00BE0D1F">
      <w:pPr>
        <w:autoSpaceDN/>
        <w:jc w:val="both"/>
        <w:rPr>
          <w:rFonts w:ascii="Arial" w:hAnsi="Arial" w:cs="Arial"/>
          <w:b/>
          <w:bCs/>
          <w:i/>
          <w:iCs/>
          <w:color w:val="3C4043"/>
          <w:sz w:val="20"/>
          <w:szCs w:val="20"/>
        </w:rPr>
      </w:pPr>
    </w:p>
    <w:p w14:paraId="5EECE1D2" w14:textId="77777777" w:rsidR="00532933" w:rsidRDefault="00532933" w:rsidP="00BE0D1F">
      <w:pPr>
        <w:autoSpaceDN/>
        <w:jc w:val="both"/>
        <w:rPr>
          <w:rFonts w:ascii="Arial" w:hAnsi="Arial" w:cs="Arial"/>
          <w:color w:val="3C4043"/>
          <w:sz w:val="20"/>
          <w:szCs w:val="20"/>
        </w:rPr>
      </w:pPr>
      <w:r w:rsidRPr="00587444">
        <w:rPr>
          <w:rFonts w:ascii="Arial" w:hAnsi="Arial" w:cs="Arial"/>
          <w:color w:val="3C4043"/>
          <w:sz w:val="20"/>
          <w:szCs w:val="20"/>
        </w:rPr>
        <w:t>At the date of approval of these financial statements, the following amendments to existing standards issued by the IASB and adopted by the European Union have been issued but are not effective:</w:t>
      </w:r>
    </w:p>
    <w:p w14:paraId="1F9EB4A1" w14:textId="77777777" w:rsidR="00064254" w:rsidRDefault="00064254" w:rsidP="00BE0D1F">
      <w:pPr>
        <w:autoSpaceDN/>
        <w:jc w:val="both"/>
        <w:rPr>
          <w:rFonts w:ascii="Arial" w:hAnsi="Arial" w:cs="Arial"/>
          <w:color w:val="3C4043"/>
          <w:sz w:val="20"/>
          <w:szCs w:val="20"/>
        </w:rPr>
      </w:pPr>
    </w:p>
    <w:p w14:paraId="2FF993DF" w14:textId="77777777" w:rsidR="00064254" w:rsidRDefault="00064254" w:rsidP="00064254">
      <w:pPr>
        <w:numPr>
          <w:ilvl w:val="0"/>
          <w:numId w:val="30"/>
        </w:numPr>
        <w:shd w:val="clear" w:color="auto" w:fill="FFFFFF"/>
        <w:tabs>
          <w:tab w:val="clear" w:pos="949"/>
          <w:tab w:val="num" w:pos="785"/>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283"/>
        <w:jc w:val="both"/>
        <w:rPr>
          <w:rFonts w:ascii="Arial" w:eastAsia="SimSun" w:hAnsi="Arial" w:cs="Arial"/>
          <w:sz w:val="20"/>
          <w:szCs w:val="20"/>
          <w:lang w:val="en-GB" w:eastAsia="hr-HR"/>
        </w:rPr>
      </w:pPr>
      <w:r w:rsidRPr="006B6BB9">
        <w:rPr>
          <w:rFonts w:ascii="Arial" w:eastAsia="SimSun" w:hAnsi="Arial" w:cs="Arial"/>
          <w:sz w:val="20"/>
          <w:szCs w:val="20"/>
          <w:lang w:val="en-GB" w:eastAsia="hr-HR"/>
        </w:rPr>
        <w:t>Amendments to IAS 1 Presentation of Financial Statements</w:t>
      </w:r>
      <w:r>
        <w:rPr>
          <w:rFonts w:ascii="Arial" w:eastAsia="SimSun" w:hAnsi="Arial" w:cs="Arial"/>
          <w:sz w:val="20"/>
          <w:szCs w:val="20"/>
          <w:lang w:val="en-GB" w:eastAsia="hr-HR"/>
        </w:rPr>
        <w:t>:</w:t>
      </w:r>
    </w:p>
    <w:p w14:paraId="14AAAB41" w14:textId="77777777" w:rsidR="00064254" w:rsidRPr="006B6BB9" w:rsidRDefault="00064254" w:rsidP="00064254">
      <w:pPr>
        <w:numPr>
          <w:ilvl w:val="2"/>
          <w:numId w:val="30"/>
        </w:numPr>
        <w:shd w:val="clear" w:color="auto" w:fill="FFFFFF"/>
        <w:tabs>
          <w:tab w:val="clear" w:pos="1746"/>
          <w:tab w:val="left" w:pos="851"/>
          <w:tab w:val="num"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18" w:hanging="567"/>
        <w:jc w:val="both"/>
        <w:rPr>
          <w:rFonts w:eastAsia="SimSun"/>
          <w:sz w:val="20"/>
          <w:szCs w:val="20"/>
          <w:lang w:val="en-GB" w:eastAsia="hr-HR"/>
        </w:rPr>
      </w:pPr>
      <w:r w:rsidRPr="006B6BB9">
        <w:rPr>
          <w:rFonts w:ascii="Arial" w:eastAsia="SimSun" w:hAnsi="Arial" w:cs="Arial"/>
          <w:sz w:val="20"/>
          <w:szCs w:val="20"/>
          <w:lang w:val="en-GB" w:eastAsia="hr-HR"/>
        </w:rPr>
        <w:t>Classification of Liabilities as Current or Non-current</w:t>
      </w:r>
      <w:r>
        <w:rPr>
          <w:rFonts w:ascii="Arial" w:eastAsia="SimSun" w:hAnsi="Arial" w:cs="Arial"/>
          <w:sz w:val="20"/>
          <w:szCs w:val="20"/>
          <w:lang w:val="en-GB" w:eastAsia="hr-HR"/>
        </w:rPr>
        <w:t xml:space="preserve"> – Deferral of Effective Date; and</w:t>
      </w:r>
    </w:p>
    <w:p w14:paraId="72789CE6" w14:textId="34B015D8" w:rsidR="00064254" w:rsidRDefault="00064254" w:rsidP="00064254">
      <w:pPr>
        <w:numPr>
          <w:ilvl w:val="2"/>
          <w:numId w:val="30"/>
        </w:numPr>
        <w:shd w:val="clear" w:color="auto" w:fill="FFFFFF"/>
        <w:tabs>
          <w:tab w:val="clear" w:pos="1746"/>
          <w:tab w:val="left" w:pos="851"/>
          <w:tab w:val="num"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895"/>
        <w:jc w:val="both"/>
        <w:rPr>
          <w:rFonts w:ascii="Arial" w:eastAsia="SimSun" w:hAnsi="Arial" w:cs="Arial"/>
          <w:sz w:val="20"/>
          <w:szCs w:val="20"/>
          <w:lang w:val="en-GB" w:eastAsia="hr-HR"/>
        </w:rPr>
      </w:pPr>
      <w:r w:rsidRPr="006A62D5">
        <w:rPr>
          <w:rFonts w:ascii="Arial" w:eastAsia="SimSun" w:hAnsi="Arial" w:cs="Arial"/>
          <w:sz w:val="20"/>
          <w:szCs w:val="20"/>
          <w:lang w:val="en-GB" w:eastAsia="hr-HR"/>
        </w:rPr>
        <w:t xml:space="preserve">Non-current liabilities with Covenants </w:t>
      </w:r>
    </w:p>
    <w:p w14:paraId="18281DEA" w14:textId="77777777" w:rsidR="00064254" w:rsidRDefault="00064254" w:rsidP="00064254">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ascii="Arial" w:eastAsia="SimSun" w:hAnsi="Arial" w:cs="Arial"/>
          <w:sz w:val="20"/>
          <w:szCs w:val="20"/>
          <w:lang w:val="en-GB" w:eastAsia="hr-HR"/>
        </w:rPr>
      </w:pPr>
      <w:r w:rsidRPr="006A62D5">
        <w:rPr>
          <w:rFonts w:ascii="Arial" w:eastAsia="SimSun" w:hAnsi="Arial" w:cs="Arial"/>
          <w:sz w:val="20"/>
          <w:szCs w:val="20"/>
          <w:lang w:val="en-GB" w:eastAsia="hr-HR"/>
        </w:rPr>
        <w:t>(effective for annual periods beginning on or after 1 January 2024)</w:t>
      </w:r>
      <w:r>
        <w:rPr>
          <w:rFonts w:ascii="Arial" w:eastAsia="SimSun" w:hAnsi="Arial" w:cs="Arial"/>
          <w:sz w:val="20"/>
          <w:szCs w:val="20"/>
          <w:lang w:val="en-GB" w:eastAsia="hr-HR"/>
        </w:rPr>
        <w:t>;</w:t>
      </w:r>
    </w:p>
    <w:p w14:paraId="00B70D1F" w14:textId="77777777" w:rsidR="009D60D2" w:rsidRDefault="009D60D2" w:rsidP="00064254">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ascii="Arial" w:eastAsia="SimSun" w:hAnsi="Arial" w:cs="Arial"/>
          <w:sz w:val="20"/>
          <w:szCs w:val="20"/>
          <w:lang w:val="en-GB" w:eastAsia="hr-HR"/>
        </w:rPr>
      </w:pPr>
    </w:p>
    <w:p w14:paraId="34C15E3D" w14:textId="4176CD37" w:rsidR="009D60D2" w:rsidRDefault="009D60D2" w:rsidP="009D60D2">
      <w:pPr>
        <w:numPr>
          <w:ilvl w:val="0"/>
          <w:numId w:val="30"/>
        </w:numPr>
        <w:shd w:val="clear" w:color="auto" w:fill="FFFFFF"/>
        <w:tabs>
          <w:tab w:val="clear" w:pos="949"/>
          <w:tab w:val="num" w:pos="785"/>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283"/>
        <w:jc w:val="both"/>
        <w:rPr>
          <w:rFonts w:ascii="Arial" w:eastAsia="SimSun" w:hAnsi="Arial" w:cs="Arial"/>
          <w:sz w:val="20"/>
          <w:szCs w:val="20"/>
          <w:lang w:val="en-GB" w:eastAsia="hr-HR"/>
        </w:rPr>
      </w:pPr>
      <w:r w:rsidRPr="006B6BB9">
        <w:rPr>
          <w:rFonts w:ascii="Arial" w:eastAsia="SimSun" w:hAnsi="Arial" w:cs="Arial"/>
          <w:sz w:val="20"/>
          <w:szCs w:val="20"/>
          <w:lang w:val="en-GB" w:eastAsia="hr-HR"/>
        </w:rPr>
        <w:t>Amendments to IFRS 16 Leases: Lease obligation in case of sale with leaseback (effective for annual periods beginning on or after 1 January 2024)</w:t>
      </w:r>
      <w:r>
        <w:rPr>
          <w:rFonts w:ascii="Arial" w:eastAsia="SimSun" w:hAnsi="Arial" w:cs="Arial"/>
          <w:sz w:val="20"/>
          <w:szCs w:val="20"/>
          <w:lang w:val="en-GB" w:eastAsia="hr-HR"/>
        </w:rPr>
        <w:t>.</w:t>
      </w:r>
    </w:p>
    <w:p w14:paraId="27E121B5" w14:textId="77777777" w:rsidR="009D60D2" w:rsidRDefault="009D60D2" w:rsidP="00064254">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ascii="Arial" w:eastAsia="SimSun" w:hAnsi="Arial" w:cs="Arial"/>
          <w:sz w:val="20"/>
          <w:szCs w:val="20"/>
          <w:lang w:val="en-GB" w:eastAsia="hr-HR"/>
        </w:rPr>
      </w:pPr>
    </w:p>
    <w:p w14:paraId="3979AEF6" w14:textId="77777777" w:rsidR="009D60D2" w:rsidRDefault="009D60D2" w:rsidP="009D60D2">
      <w:pPr>
        <w:shd w:val="clear" w:color="auto" w:fill="FFFFFF"/>
        <w:autoSpaceDN/>
        <w:rPr>
          <w:rFonts w:ascii="Arial" w:hAnsi="Arial" w:cs="Arial"/>
          <w:sz w:val="20"/>
          <w:szCs w:val="20"/>
        </w:rPr>
      </w:pPr>
      <w:r w:rsidRPr="00587444">
        <w:rPr>
          <w:rFonts w:ascii="Arial" w:hAnsi="Arial" w:cs="Arial"/>
          <w:sz w:val="20"/>
          <w:szCs w:val="20"/>
        </w:rPr>
        <w:t>Group expects that the adoption of the following new standards and amendments to existing standards</w:t>
      </w:r>
    </w:p>
    <w:p w14:paraId="0C39E0C6" w14:textId="77777777" w:rsidR="009D60D2" w:rsidRPr="00587444" w:rsidRDefault="009D60D2" w:rsidP="009D60D2">
      <w:pPr>
        <w:shd w:val="clear" w:color="auto" w:fill="FFFFFF"/>
        <w:autoSpaceDN/>
        <w:rPr>
          <w:rFonts w:ascii="Arial" w:hAnsi="Arial" w:cs="Arial"/>
          <w:sz w:val="20"/>
          <w:szCs w:val="20"/>
        </w:rPr>
        <w:sectPr w:rsidR="009D60D2" w:rsidRPr="00587444" w:rsidSect="00D337C5">
          <w:footerReference w:type="default" r:id="rId105"/>
          <w:pgSz w:w="11907" w:h="16840" w:code="9"/>
          <w:pgMar w:top="1418" w:right="1134" w:bottom="1134" w:left="1418" w:header="851" w:footer="851" w:gutter="0"/>
          <w:cols w:space="720"/>
          <w:noEndnote/>
        </w:sectPr>
      </w:pPr>
      <w:r w:rsidRPr="00587444">
        <w:rPr>
          <w:rFonts w:ascii="Arial" w:hAnsi="Arial" w:cs="Arial"/>
          <w:sz w:val="20"/>
          <w:szCs w:val="20"/>
        </w:rPr>
        <w:t>will not lead to significant changes in the Group's financial statements.</w:t>
      </w:r>
    </w:p>
    <w:p w14:paraId="120A53E2" w14:textId="77777777" w:rsidR="009D60D2" w:rsidRPr="006A62D5" w:rsidRDefault="009D60D2" w:rsidP="00064254">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51"/>
        <w:jc w:val="both"/>
        <w:rPr>
          <w:rFonts w:ascii="Arial" w:eastAsia="SimSun" w:hAnsi="Arial" w:cs="Arial"/>
          <w:sz w:val="20"/>
          <w:szCs w:val="20"/>
          <w:lang w:val="en-GB" w:eastAsia="hr-HR"/>
        </w:rPr>
      </w:pPr>
    </w:p>
    <w:p w14:paraId="06C05D88" w14:textId="653346B2" w:rsidR="00587444" w:rsidRPr="00587444" w:rsidRDefault="00532933" w:rsidP="00587444">
      <w:pPr>
        <w:keepNext/>
        <w:tabs>
          <w:tab w:val="left" w:pos="426"/>
        </w:tabs>
        <w:suppressAutoHyphens w:val="0"/>
        <w:autoSpaceDN/>
        <w:jc w:val="both"/>
        <w:rPr>
          <w:rFonts w:ascii="Arial" w:hAnsi="Arial" w:cs="Arial"/>
          <w:b/>
          <w:bCs/>
          <w:sz w:val="20"/>
          <w:szCs w:val="20"/>
        </w:rPr>
      </w:pPr>
      <w:r w:rsidRPr="00587444">
        <w:rPr>
          <w:rFonts w:ascii="Arial" w:hAnsi="Arial" w:cs="Arial"/>
          <w:sz w:val="20"/>
          <w:szCs w:val="20"/>
          <w:lang w:val="en-GB"/>
        </w:rPr>
        <w:t xml:space="preserve"> </w:t>
      </w:r>
      <w:r w:rsidR="00587444" w:rsidRPr="00587444">
        <w:rPr>
          <w:rFonts w:ascii="Arial" w:hAnsi="Arial" w:cs="Arial"/>
          <w:b/>
          <w:bCs/>
          <w:sz w:val="20"/>
          <w:szCs w:val="20"/>
        </w:rPr>
        <w:t xml:space="preserve">4. </w:t>
      </w:r>
      <w:r w:rsidR="00587444" w:rsidRPr="00587444">
        <w:rPr>
          <w:rFonts w:ascii="Arial" w:hAnsi="Arial" w:cs="Arial"/>
          <w:b/>
          <w:bCs/>
          <w:sz w:val="20"/>
          <w:szCs w:val="20"/>
        </w:rPr>
        <w:tab/>
        <w:t>Summary of significant accounting policies (continued)</w:t>
      </w:r>
    </w:p>
    <w:p w14:paraId="1CD0D5A4" w14:textId="03313C3B" w:rsidR="00587444" w:rsidRPr="00587444" w:rsidRDefault="00587444" w:rsidP="00587444">
      <w:pPr>
        <w:keepNext/>
        <w:tabs>
          <w:tab w:val="left" w:pos="426"/>
        </w:tabs>
        <w:suppressAutoHyphens w:val="0"/>
        <w:autoSpaceDN/>
        <w:jc w:val="both"/>
        <w:rPr>
          <w:rFonts w:ascii="Arial" w:hAnsi="Arial" w:cs="Arial"/>
          <w:b/>
          <w:bCs/>
          <w:sz w:val="20"/>
          <w:szCs w:val="20"/>
        </w:rPr>
      </w:pPr>
    </w:p>
    <w:p w14:paraId="12A0C701" w14:textId="42A403A1" w:rsidR="00587444" w:rsidRPr="00587444" w:rsidRDefault="00587444" w:rsidP="00587444">
      <w:pPr>
        <w:suppressAutoHyphens w:val="0"/>
        <w:autoSpaceDN/>
        <w:ind w:left="425" w:hanging="425"/>
        <w:jc w:val="both"/>
        <w:rPr>
          <w:rFonts w:ascii="Arial" w:eastAsia="Calibri" w:hAnsi="Arial" w:cs="Arial"/>
          <w:b/>
          <w:bCs/>
          <w:sz w:val="20"/>
          <w:szCs w:val="20"/>
        </w:rPr>
      </w:pPr>
      <w:r w:rsidRPr="00587444">
        <w:rPr>
          <w:rFonts w:ascii="Arial" w:eastAsia="Calibri" w:hAnsi="Arial" w:cs="Arial"/>
          <w:b/>
          <w:bCs/>
          <w:sz w:val="20"/>
          <w:szCs w:val="20"/>
        </w:rPr>
        <w:t>4.2. Adoption of new and amended International Financial Reporting Standards (“IFRS”) and Interpretations (continued)</w:t>
      </w:r>
    </w:p>
    <w:p w14:paraId="3CFF1D59" w14:textId="292C1DB1" w:rsidR="00587444" w:rsidRPr="00587444" w:rsidRDefault="00587444" w:rsidP="00587444">
      <w:pPr>
        <w:suppressAutoHyphens w:val="0"/>
        <w:autoSpaceDN/>
        <w:jc w:val="both"/>
        <w:rPr>
          <w:rFonts w:ascii="Arial" w:hAnsi="Arial" w:cs="Arial"/>
          <w:b/>
          <w:bCs/>
          <w:sz w:val="20"/>
          <w:szCs w:val="20"/>
          <w:lang w:val="en"/>
        </w:rPr>
      </w:pPr>
    </w:p>
    <w:p w14:paraId="2BFFC254" w14:textId="5303D97A" w:rsidR="00587444" w:rsidRPr="00587444" w:rsidRDefault="00587444" w:rsidP="00587932">
      <w:pPr>
        <w:shd w:val="clear" w:color="auto" w:fill="FFFFFF"/>
        <w:autoSpaceDN/>
        <w:jc w:val="both"/>
        <w:rPr>
          <w:color w:val="3C4043"/>
        </w:rPr>
      </w:pPr>
    </w:p>
    <w:p w14:paraId="0DCED168" w14:textId="047FC557" w:rsidR="00587444" w:rsidRPr="00587444" w:rsidRDefault="00587444" w:rsidP="00587932">
      <w:pPr>
        <w:shd w:val="clear" w:color="auto" w:fill="FFFFFF"/>
        <w:autoSpaceDN/>
        <w:jc w:val="both"/>
        <w:rPr>
          <w:rFonts w:ascii="Arial" w:hAnsi="Arial" w:cs="Arial"/>
          <w:b/>
          <w:bCs/>
          <w:i/>
          <w:iCs/>
          <w:sz w:val="20"/>
          <w:szCs w:val="20"/>
          <w:lang w:val="en"/>
        </w:rPr>
      </w:pPr>
      <w:r w:rsidRPr="00587444">
        <w:rPr>
          <w:rFonts w:ascii="Arial" w:hAnsi="Arial" w:cs="Arial"/>
          <w:b/>
          <w:bCs/>
          <w:i/>
          <w:iCs/>
          <w:sz w:val="20"/>
          <w:szCs w:val="20"/>
          <w:lang w:val="en"/>
        </w:rPr>
        <w:t>New standards and amendments to existing standards published by the IASB, but not yet adopted in the European Union</w:t>
      </w:r>
    </w:p>
    <w:p w14:paraId="524441CC" w14:textId="1EAA3CC0" w:rsidR="00587444" w:rsidRPr="00587444" w:rsidRDefault="00587444" w:rsidP="00587932">
      <w:pPr>
        <w:shd w:val="clear" w:color="auto" w:fill="FFFFFF"/>
        <w:autoSpaceDN/>
        <w:rPr>
          <w:rFonts w:ascii="Arial" w:hAnsi="Arial" w:cs="Arial"/>
          <w:sz w:val="20"/>
          <w:szCs w:val="20"/>
        </w:rPr>
      </w:pPr>
      <w:r w:rsidRPr="00587444">
        <w:rPr>
          <w:rFonts w:ascii="Arial" w:hAnsi="Arial" w:cs="Arial"/>
          <w:vanish/>
          <w:color w:val="202124"/>
          <w:sz w:val="20"/>
          <w:szCs w:val="20"/>
          <w:lang w:val="en"/>
        </w:rPr>
        <w:t>-</w:t>
      </w:r>
    </w:p>
    <w:p w14:paraId="1F9CFFBC" w14:textId="4CBFB8C2" w:rsidR="00587444" w:rsidRDefault="00587444" w:rsidP="00587932">
      <w:pPr>
        <w:shd w:val="clear" w:color="auto" w:fill="FFFFFF"/>
        <w:autoSpaceDN/>
        <w:jc w:val="both"/>
        <w:rPr>
          <w:rFonts w:ascii="Arial" w:hAnsi="Arial" w:cs="Arial"/>
          <w:sz w:val="20"/>
          <w:szCs w:val="20"/>
        </w:rPr>
      </w:pPr>
      <w:r w:rsidRPr="00587444">
        <w:rPr>
          <w:rFonts w:ascii="Arial" w:hAnsi="Arial" w:cs="Arial"/>
          <w:sz w:val="20"/>
          <w:szCs w:val="20"/>
        </w:rPr>
        <w:t>IFRS currently adopted in the European Union do not differ significantly from the regulations adopted by the International Accounting Standards Board (IASB), except for the following new standards and amendments to existing standards, the adoption of which the European Union on 31 December 202</w:t>
      </w:r>
      <w:r w:rsidR="00297415">
        <w:rPr>
          <w:rFonts w:ascii="Arial" w:hAnsi="Arial" w:cs="Arial"/>
          <w:sz w:val="20"/>
          <w:szCs w:val="20"/>
        </w:rPr>
        <w:t>3</w:t>
      </w:r>
      <w:r w:rsidRPr="00587444">
        <w:rPr>
          <w:rFonts w:ascii="Arial" w:hAnsi="Arial" w:cs="Arial"/>
          <w:sz w:val="20"/>
          <w:szCs w:val="20"/>
        </w:rPr>
        <w:t xml:space="preserve"> has not yet decided (the effective dates set out below refer to IFRSs issued by the IASB):</w:t>
      </w:r>
    </w:p>
    <w:p w14:paraId="32823E52" w14:textId="77777777" w:rsidR="00297415" w:rsidRPr="00587444" w:rsidRDefault="00297415" w:rsidP="00587932">
      <w:pPr>
        <w:shd w:val="clear" w:color="auto" w:fill="FFFFFF"/>
        <w:autoSpaceDN/>
        <w:jc w:val="both"/>
        <w:rPr>
          <w:rFonts w:ascii="Arial" w:hAnsi="Arial" w:cs="Arial"/>
          <w:sz w:val="20"/>
          <w:szCs w:val="20"/>
        </w:rPr>
      </w:pPr>
    </w:p>
    <w:p w14:paraId="42217FCA" w14:textId="77777777" w:rsidR="00297415" w:rsidRDefault="00297415" w:rsidP="00297415">
      <w:pPr>
        <w:numPr>
          <w:ilvl w:val="0"/>
          <w:numId w:val="30"/>
        </w:numPr>
        <w:shd w:val="clear" w:color="auto" w:fill="FFFFFF"/>
        <w:tabs>
          <w:tab w:val="clear" w:pos="949"/>
          <w:tab w:val="num" w:pos="785"/>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283"/>
        <w:jc w:val="both"/>
        <w:rPr>
          <w:rFonts w:ascii="Arial" w:eastAsia="SimSun" w:hAnsi="Arial" w:cs="Arial"/>
          <w:sz w:val="20"/>
          <w:szCs w:val="20"/>
          <w:lang w:val="en-GB" w:eastAsia="hr-HR"/>
        </w:rPr>
      </w:pPr>
      <w:r w:rsidRPr="00CF2CB6">
        <w:rPr>
          <w:rFonts w:ascii="Arial" w:hAnsi="Arial" w:cs="Arial"/>
          <w:sz w:val="20"/>
          <w:szCs w:val="20"/>
        </w:rPr>
        <w:t xml:space="preserve">Amendments to IAS 7 Statement of Cash Flows and IFRS 7 Financial Instruments: Disclosures: Supplier Finance Arrangements </w:t>
      </w:r>
      <w:r w:rsidRPr="00CF2CB6">
        <w:rPr>
          <w:rFonts w:ascii="Arial" w:eastAsia="SimSun" w:hAnsi="Arial" w:cs="Arial"/>
          <w:sz w:val="20"/>
          <w:szCs w:val="20"/>
          <w:lang w:val="en-GB" w:eastAsia="hr-HR"/>
        </w:rPr>
        <w:t>(effective for annual periods beginning on or after 1 January 2024)</w:t>
      </w:r>
      <w:r>
        <w:rPr>
          <w:rFonts w:ascii="Arial" w:eastAsia="SimSun" w:hAnsi="Arial" w:cs="Arial"/>
          <w:sz w:val="20"/>
          <w:szCs w:val="20"/>
          <w:lang w:val="en-GB" w:eastAsia="hr-HR"/>
        </w:rPr>
        <w:t>;</w:t>
      </w:r>
    </w:p>
    <w:p w14:paraId="1A3051A9" w14:textId="77777777" w:rsidR="00297415" w:rsidRDefault="00297415" w:rsidP="00297415">
      <w:pPr>
        <w:pStyle w:val="ListParagraph"/>
        <w:rPr>
          <w:rFonts w:ascii="Arial" w:eastAsia="SimSun" w:hAnsi="Arial" w:cs="Arial"/>
          <w:sz w:val="20"/>
          <w:szCs w:val="20"/>
          <w:lang w:val="en-GB" w:eastAsia="hr-HR"/>
        </w:rPr>
      </w:pPr>
    </w:p>
    <w:p w14:paraId="4AB97BBD" w14:textId="77777777" w:rsidR="00297415" w:rsidRPr="008F5A3B" w:rsidRDefault="00297415" w:rsidP="00297415">
      <w:pPr>
        <w:numPr>
          <w:ilvl w:val="0"/>
          <w:numId w:val="30"/>
        </w:numPr>
        <w:shd w:val="clear" w:color="auto" w:fill="FFFFFF"/>
        <w:tabs>
          <w:tab w:val="clear" w:pos="949"/>
          <w:tab w:val="num" w:pos="785"/>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hanging="283"/>
        <w:jc w:val="both"/>
        <w:rPr>
          <w:rFonts w:ascii="Arial" w:hAnsi="Arial" w:cs="Arial"/>
          <w:sz w:val="20"/>
          <w:szCs w:val="20"/>
        </w:rPr>
      </w:pPr>
      <w:r w:rsidRPr="008F5A3B">
        <w:rPr>
          <w:rFonts w:ascii="Arial" w:hAnsi="Arial" w:cs="Arial"/>
          <w:sz w:val="20"/>
          <w:szCs w:val="20"/>
        </w:rPr>
        <w:t>Amendments to IAS 21 The Effects of Chages in Foreign Exchange Rates: Lack of Exchangeabillity (effective for annual periods beginning on or after 1 January 2025).</w:t>
      </w:r>
    </w:p>
    <w:p w14:paraId="4EBAE7B3" w14:textId="48EA3100" w:rsidR="00587444" w:rsidRPr="00587444" w:rsidRDefault="00587444" w:rsidP="00587932">
      <w:pPr>
        <w:shd w:val="clear" w:color="auto" w:fill="FFFFFF"/>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ind w:left="709"/>
        <w:jc w:val="both"/>
        <w:rPr>
          <w:rFonts w:ascii="Arial" w:eastAsia="SimSun" w:hAnsi="Arial" w:cs="Arial"/>
          <w:sz w:val="20"/>
          <w:szCs w:val="20"/>
          <w:lang w:val="hr-HR" w:eastAsia="hr-HR"/>
        </w:rPr>
      </w:pPr>
    </w:p>
    <w:p w14:paraId="281A3793" w14:textId="09B71354" w:rsidR="00F36511" w:rsidRDefault="00587444" w:rsidP="00587932">
      <w:pPr>
        <w:shd w:val="clear" w:color="auto" w:fill="FFFFFF"/>
        <w:autoSpaceDN/>
        <w:rPr>
          <w:rFonts w:ascii="Arial" w:hAnsi="Arial" w:cs="Arial"/>
          <w:sz w:val="20"/>
          <w:szCs w:val="20"/>
        </w:rPr>
      </w:pPr>
      <w:r w:rsidRPr="00587444">
        <w:rPr>
          <w:rFonts w:ascii="Arial" w:hAnsi="Arial" w:cs="Arial"/>
          <w:sz w:val="20"/>
          <w:szCs w:val="20"/>
        </w:rPr>
        <w:t>Group expects that the adoption of the following new standards and amendments to existing standards</w:t>
      </w:r>
    </w:p>
    <w:p w14:paraId="73578C79" w14:textId="4F6D2BF8" w:rsidR="00587444" w:rsidRPr="00587444" w:rsidRDefault="00587444" w:rsidP="00587932">
      <w:pPr>
        <w:shd w:val="clear" w:color="auto" w:fill="FFFFFF"/>
        <w:autoSpaceDN/>
        <w:rPr>
          <w:rFonts w:ascii="Arial" w:hAnsi="Arial" w:cs="Arial"/>
          <w:sz w:val="20"/>
          <w:szCs w:val="20"/>
        </w:rPr>
        <w:sectPr w:rsidR="00587444" w:rsidRPr="00587444" w:rsidSect="00D337C5">
          <w:footerReference w:type="default" r:id="rId106"/>
          <w:pgSz w:w="11907" w:h="16840" w:code="9"/>
          <w:pgMar w:top="1418" w:right="1134" w:bottom="1134" w:left="1418" w:header="851" w:footer="851" w:gutter="0"/>
          <w:cols w:space="720"/>
          <w:noEndnote/>
        </w:sectPr>
      </w:pPr>
      <w:r w:rsidRPr="00587444">
        <w:rPr>
          <w:rFonts w:ascii="Arial" w:hAnsi="Arial" w:cs="Arial"/>
          <w:sz w:val="20"/>
          <w:szCs w:val="20"/>
        </w:rPr>
        <w:t>will not lead to significant changes in the Group's financial statements.</w:t>
      </w:r>
    </w:p>
    <w:p w14:paraId="1F115DBF" w14:textId="77777777" w:rsidR="0009410F" w:rsidRPr="00587444" w:rsidRDefault="0009410F" w:rsidP="00587444">
      <w:pPr>
        <w:tabs>
          <w:tab w:val="left" w:pos="567"/>
        </w:tabs>
        <w:suppressAutoHyphens w:val="0"/>
        <w:autoSpaceDN/>
        <w:jc w:val="both"/>
        <w:rPr>
          <w:rFonts w:ascii="Arial" w:hAnsi="Arial" w:cs="Arial"/>
          <w:b/>
          <w:sz w:val="20"/>
          <w:szCs w:val="20"/>
          <w:lang w:val="en-GB"/>
        </w:rPr>
      </w:pPr>
    </w:p>
    <w:p w14:paraId="3B8CD0F3"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bookmarkStart w:id="359" w:name="F15634947"/>
      <w:bookmarkStart w:id="360" w:name="para_42A_b"/>
      <w:bookmarkEnd w:id="359"/>
      <w:bookmarkEnd w:id="360"/>
      <w:r w:rsidRPr="00587444">
        <w:rPr>
          <w:rFonts w:ascii="Arial" w:hAnsi="Arial" w:cs="Arial"/>
          <w:b/>
          <w:bCs/>
          <w:sz w:val="20"/>
          <w:szCs w:val="20"/>
          <w:lang w:val="en-GB"/>
        </w:rPr>
        <w:t xml:space="preserve">5. </w:t>
      </w:r>
      <w:r w:rsidRPr="00587444">
        <w:rPr>
          <w:rFonts w:ascii="Arial" w:hAnsi="Arial" w:cs="Arial"/>
          <w:b/>
          <w:bCs/>
          <w:sz w:val="20"/>
          <w:szCs w:val="20"/>
          <w:lang w:val="en-GB"/>
        </w:rPr>
        <w:tab/>
        <w:t>Interest income calculated using the effective interest method</w:t>
      </w:r>
    </w:p>
    <w:p w14:paraId="2438C3DC" w14:textId="77777777" w:rsidR="00587444" w:rsidRPr="00587444" w:rsidRDefault="00587444" w:rsidP="00587444">
      <w:pPr>
        <w:suppressAutoHyphens w:val="0"/>
        <w:autoSpaceDN/>
        <w:rPr>
          <w:rFonts w:ascii="Arial" w:hAnsi="Arial" w:cs="Arial"/>
          <w:bCs/>
          <w:sz w:val="20"/>
          <w:szCs w:val="20"/>
          <w:lang w:val="en-GB"/>
        </w:rPr>
      </w:pPr>
    </w:p>
    <w:p w14:paraId="30BE9C19" w14:textId="77777777"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Interest income by borrowers:</w:t>
      </w:r>
    </w:p>
    <w:tbl>
      <w:tblPr>
        <w:tblW w:w="5081" w:type="pct"/>
        <w:tblLayout w:type="fixed"/>
        <w:tblLook w:val="0000" w:firstRow="0" w:lastRow="0" w:firstColumn="0" w:lastColumn="0" w:noHBand="0" w:noVBand="0"/>
      </w:tblPr>
      <w:tblGrid>
        <w:gridCol w:w="4134"/>
        <w:gridCol w:w="1344"/>
        <w:gridCol w:w="1346"/>
        <w:gridCol w:w="1344"/>
        <w:gridCol w:w="1339"/>
      </w:tblGrid>
      <w:tr w:rsidR="00587444" w:rsidRPr="00587444" w14:paraId="282C1930" w14:textId="77777777" w:rsidTr="00DD69E7">
        <w:trPr>
          <w:trHeight w:val="221"/>
        </w:trPr>
        <w:tc>
          <w:tcPr>
            <w:tcW w:w="2174" w:type="pct"/>
          </w:tcPr>
          <w:p w14:paraId="1B77485F" w14:textId="77777777" w:rsidR="00587444" w:rsidRPr="00587444" w:rsidRDefault="00587444" w:rsidP="00587444">
            <w:pPr>
              <w:tabs>
                <w:tab w:val="left" w:pos="-720"/>
              </w:tabs>
              <w:autoSpaceDN/>
              <w:ind w:right="4144"/>
              <w:jc w:val="right"/>
              <w:rPr>
                <w:rFonts w:ascii="Arial" w:hAnsi="Arial" w:cs="Arial"/>
                <w:sz w:val="20"/>
                <w:szCs w:val="20"/>
                <w:lang w:val="en-GB"/>
              </w:rPr>
            </w:pPr>
          </w:p>
        </w:tc>
        <w:tc>
          <w:tcPr>
            <w:tcW w:w="707" w:type="pct"/>
          </w:tcPr>
          <w:p w14:paraId="4A201D75"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p>
        </w:tc>
        <w:tc>
          <w:tcPr>
            <w:tcW w:w="708" w:type="pct"/>
          </w:tcPr>
          <w:p w14:paraId="4D16ED24"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bookmarkStart w:id="361" w:name="_Toc4057745"/>
            <w:r w:rsidRPr="00587444">
              <w:rPr>
                <w:rFonts w:ascii="Arial" w:hAnsi="Arial" w:cs="Arial"/>
                <w:b/>
                <w:sz w:val="20"/>
                <w:szCs w:val="20"/>
                <w:lang w:val="hr-HR"/>
              </w:rPr>
              <w:t>Group</w:t>
            </w:r>
            <w:bookmarkEnd w:id="361"/>
          </w:p>
        </w:tc>
        <w:tc>
          <w:tcPr>
            <w:tcW w:w="707" w:type="pct"/>
          </w:tcPr>
          <w:p w14:paraId="03945D8A"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p>
        </w:tc>
        <w:tc>
          <w:tcPr>
            <w:tcW w:w="704" w:type="pct"/>
          </w:tcPr>
          <w:p w14:paraId="6DD53A57"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bookmarkStart w:id="362" w:name="_Toc4057746"/>
            <w:r w:rsidRPr="00587444">
              <w:rPr>
                <w:rFonts w:ascii="Arial" w:hAnsi="Arial" w:cs="Arial"/>
                <w:b/>
                <w:sz w:val="20"/>
                <w:szCs w:val="20"/>
                <w:lang w:val="hr-HR"/>
              </w:rPr>
              <w:t>Bank</w:t>
            </w:r>
            <w:bookmarkEnd w:id="362"/>
          </w:p>
        </w:tc>
      </w:tr>
      <w:tr w:rsidR="00587444" w:rsidRPr="00587444" w14:paraId="016EAA0F" w14:textId="77777777" w:rsidTr="00DD69E7">
        <w:trPr>
          <w:trHeight w:val="298"/>
        </w:trPr>
        <w:tc>
          <w:tcPr>
            <w:tcW w:w="2174" w:type="pct"/>
          </w:tcPr>
          <w:p w14:paraId="3ECF0A66" w14:textId="77777777" w:rsidR="00587444" w:rsidRPr="00587444" w:rsidRDefault="00587444" w:rsidP="00587444">
            <w:pPr>
              <w:tabs>
                <w:tab w:val="left" w:pos="-720"/>
              </w:tabs>
              <w:autoSpaceDN/>
              <w:ind w:right="4144"/>
              <w:jc w:val="right"/>
              <w:rPr>
                <w:rFonts w:ascii="Arial" w:hAnsi="Arial" w:cs="Arial"/>
                <w:sz w:val="20"/>
                <w:szCs w:val="20"/>
                <w:lang w:val="en-GB"/>
              </w:rPr>
            </w:pPr>
          </w:p>
        </w:tc>
        <w:tc>
          <w:tcPr>
            <w:tcW w:w="707" w:type="pct"/>
            <w:vAlign w:val="bottom"/>
          </w:tcPr>
          <w:p w14:paraId="27CEBB3B" w14:textId="5383E0E1"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sidR="00D049BD">
              <w:rPr>
                <w:rFonts w:ascii="Arial" w:hAnsi="Arial" w:cs="Arial"/>
                <w:b/>
                <w:sz w:val="20"/>
                <w:szCs w:val="20"/>
                <w:lang w:val="hr-HR"/>
              </w:rPr>
              <w:t>3</w:t>
            </w:r>
          </w:p>
        </w:tc>
        <w:tc>
          <w:tcPr>
            <w:tcW w:w="708" w:type="pct"/>
            <w:vAlign w:val="bottom"/>
          </w:tcPr>
          <w:p w14:paraId="40F1878C" w14:textId="76DFC582"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sidR="00D049BD">
              <w:rPr>
                <w:rFonts w:ascii="Arial" w:hAnsi="Arial" w:cs="Arial"/>
                <w:b/>
                <w:sz w:val="20"/>
                <w:szCs w:val="20"/>
                <w:lang w:val="hr-HR"/>
              </w:rPr>
              <w:t>2</w:t>
            </w:r>
          </w:p>
        </w:tc>
        <w:tc>
          <w:tcPr>
            <w:tcW w:w="707" w:type="pct"/>
            <w:vAlign w:val="center"/>
          </w:tcPr>
          <w:p w14:paraId="0CE9D9C8" w14:textId="4B51E0AC"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sidR="00D049BD">
              <w:rPr>
                <w:rFonts w:ascii="Arial" w:hAnsi="Arial" w:cs="Arial"/>
                <w:b/>
                <w:sz w:val="20"/>
                <w:szCs w:val="20"/>
                <w:lang w:val="hr-HR"/>
              </w:rPr>
              <w:t>3</w:t>
            </w:r>
          </w:p>
        </w:tc>
        <w:tc>
          <w:tcPr>
            <w:tcW w:w="704" w:type="pct"/>
            <w:vAlign w:val="center"/>
          </w:tcPr>
          <w:p w14:paraId="025491EC" w14:textId="6BA3D51A"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sidR="00D049BD">
              <w:rPr>
                <w:rFonts w:ascii="Arial" w:hAnsi="Arial" w:cs="Arial"/>
                <w:b/>
                <w:sz w:val="20"/>
                <w:szCs w:val="20"/>
                <w:lang w:val="hr-HR"/>
              </w:rPr>
              <w:t>2</w:t>
            </w:r>
          </w:p>
        </w:tc>
      </w:tr>
      <w:tr w:rsidR="00D049BD" w:rsidRPr="00587444" w14:paraId="5B6C1327" w14:textId="77777777" w:rsidTr="00DD69E7">
        <w:trPr>
          <w:trHeight w:val="183"/>
        </w:trPr>
        <w:tc>
          <w:tcPr>
            <w:tcW w:w="2174" w:type="pct"/>
          </w:tcPr>
          <w:p w14:paraId="0D7EB215" w14:textId="77777777" w:rsidR="00D049BD" w:rsidRPr="00587444" w:rsidRDefault="00D049BD" w:rsidP="00D049BD">
            <w:pPr>
              <w:tabs>
                <w:tab w:val="left" w:pos="-720"/>
              </w:tabs>
              <w:autoSpaceDN/>
              <w:ind w:right="4144"/>
              <w:jc w:val="right"/>
              <w:rPr>
                <w:rFonts w:ascii="Arial" w:hAnsi="Arial" w:cs="Arial"/>
                <w:sz w:val="20"/>
                <w:szCs w:val="20"/>
                <w:lang w:val="en-GB"/>
              </w:rPr>
            </w:pPr>
          </w:p>
        </w:tc>
        <w:tc>
          <w:tcPr>
            <w:tcW w:w="707" w:type="pct"/>
          </w:tcPr>
          <w:p w14:paraId="508295AE" w14:textId="320DD0FD" w:rsidR="00D049BD" w:rsidRPr="00587444" w:rsidRDefault="00D049BD" w:rsidP="00D049BD">
            <w:pPr>
              <w:tabs>
                <w:tab w:val="right" w:pos="1202"/>
              </w:tabs>
              <w:suppressAutoHyphens w:val="0"/>
              <w:autoSpaceDN/>
              <w:spacing w:line="240" w:lineRule="atLeast"/>
              <w:jc w:val="right"/>
              <w:outlineLvl w:val="0"/>
              <w:rPr>
                <w:rFonts w:ascii="Arial" w:hAnsi="Arial" w:cs="Arial"/>
                <w:b/>
                <w:sz w:val="20"/>
                <w:szCs w:val="20"/>
                <w:lang w:val="en-GB"/>
              </w:rPr>
            </w:pPr>
            <w:bookmarkStart w:id="363" w:name="_Toc4057751"/>
            <w:r>
              <w:rPr>
                <w:rFonts w:ascii="Arial" w:hAnsi="Arial" w:cs="Arial"/>
                <w:b/>
                <w:sz w:val="20"/>
                <w:szCs w:val="20"/>
                <w:lang w:val="en-GB"/>
              </w:rPr>
              <w:t>EUR</w:t>
            </w:r>
            <w:r w:rsidRPr="00587444">
              <w:rPr>
                <w:rFonts w:ascii="Arial" w:hAnsi="Arial" w:cs="Arial"/>
                <w:b/>
                <w:sz w:val="20"/>
                <w:szCs w:val="20"/>
                <w:lang w:val="en-GB"/>
              </w:rPr>
              <w:t xml:space="preserve"> ‘000</w:t>
            </w:r>
            <w:bookmarkEnd w:id="363"/>
          </w:p>
        </w:tc>
        <w:tc>
          <w:tcPr>
            <w:tcW w:w="708" w:type="pct"/>
          </w:tcPr>
          <w:p w14:paraId="3CB51AEB" w14:textId="33C12488" w:rsidR="00D049BD" w:rsidRPr="00587444" w:rsidRDefault="00D049BD" w:rsidP="00D049BD">
            <w:pPr>
              <w:tabs>
                <w:tab w:val="right" w:pos="1202"/>
              </w:tabs>
              <w:suppressAutoHyphens w:val="0"/>
              <w:autoSpaceDN/>
              <w:spacing w:line="240" w:lineRule="atLeast"/>
              <w:jc w:val="right"/>
              <w:outlineLvl w:val="0"/>
              <w:rPr>
                <w:rFonts w:ascii="Arial" w:hAnsi="Arial" w:cs="Arial"/>
                <w:b/>
                <w:sz w:val="20"/>
                <w:szCs w:val="20"/>
                <w:lang w:val="en-GB"/>
              </w:rPr>
            </w:pPr>
            <w:bookmarkStart w:id="364" w:name="_Toc4057752"/>
            <w:r>
              <w:rPr>
                <w:rFonts w:ascii="Arial" w:hAnsi="Arial" w:cs="Arial"/>
                <w:b/>
                <w:sz w:val="20"/>
                <w:szCs w:val="20"/>
                <w:lang w:val="en-GB"/>
              </w:rPr>
              <w:t>EUR</w:t>
            </w:r>
            <w:r w:rsidRPr="00587444">
              <w:rPr>
                <w:rFonts w:ascii="Arial" w:hAnsi="Arial" w:cs="Arial"/>
                <w:b/>
                <w:sz w:val="20"/>
                <w:szCs w:val="20"/>
                <w:lang w:val="en-GB"/>
              </w:rPr>
              <w:t xml:space="preserve"> ‘000</w:t>
            </w:r>
            <w:bookmarkEnd w:id="364"/>
          </w:p>
        </w:tc>
        <w:tc>
          <w:tcPr>
            <w:tcW w:w="707" w:type="pct"/>
          </w:tcPr>
          <w:p w14:paraId="0AD68C35" w14:textId="35B458EC" w:rsidR="00D049BD" w:rsidRPr="00587444" w:rsidRDefault="00D049BD" w:rsidP="00D049BD">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704" w:type="pct"/>
          </w:tcPr>
          <w:p w14:paraId="63CD70C5" w14:textId="1B1A0F4F" w:rsidR="00D049BD" w:rsidRPr="00587444" w:rsidRDefault="00D049BD" w:rsidP="00D049BD">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r>
      <w:tr w:rsidR="00D049BD" w:rsidRPr="00587444" w14:paraId="2D8764E8" w14:textId="77777777" w:rsidTr="00DD69E7">
        <w:trPr>
          <w:trHeight w:val="183"/>
        </w:trPr>
        <w:tc>
          <w:tcPr>
            <w:tcW w:w="2174" w:type="pct"/>
          </w:tcPr>
          <w:p w14:paraId="5C2793FC" w14:textId="77777777" w:rsidR="00D049BD" w:rsidRPr="00587444" w:rsidRDefault="00D049BD" w:rsidP="00D049BD">
            <w:pPr>
              <w:tabs>
                <w:tab w:val="left" w:pos="-720"/>
              </w:tabs>
              <w:autoSpaceDN/>
              <w:ind w:right="4144"/>
              <w:jc w:val="right"/>
              <w:rPr>
                <w:rFonts w:ascii="Arial" w:hAnsi="Arial" w:cs="Arial"/>
                <w:sz w:val="20"/>
                <w:szCs w:val="20"/>
                <w:lang w:val="en-GB"/>
              </w:rPr>
            </w:pPr>
          </w:p>
        </w:tc>
        <w:tc>
          <w:tcPr>
            <w:tcW w:w="707" w:type="pct"/>
          </w:tcPr>
          <w:p w14:paraId="75651C0F" w14:textId="77777777" w:rsidR="00D049BD" w:rsidRPr="00587444" w:rsidRDefault="00D049BD" w:rsidP="00D049BD">
            <w:pPr>
              <w:autoSpaceDN/>
              <w:jc w:val="right"/>
              <w:rPr>
                <w:rFonts w:ascii="Arial" w:hAnsi="Arial" w:cs="Arial"/>
                <w:b/>
                <w:sz w:val="20"/>
                <w:szCs w:val="20"/>
                <w:lang w:val="en-GB"/>
              </w:rPr>
            </w:pPr>
          </w:p>
        </w:tc>
        <w:tc>
          <w:tcPr>
            <w:tcW w:w="708" w:type="pct"/>
          </w:tcPr>
          <w:p w14:paraId="42F272C5" w14:textId="77777777" w:rsidR="00D049BD" w:rsidRPr="00587444" w:rsidRDefault="00D049BD" w:rsidP="00D049BD">
            <w:pPr>
              <w:autoSpaceDN/>
              <w:jc w:val="right"/>
              <w:rPr>
                <w:rFonts w:ascii="Arial" w:hAnsi="Arial" w:cs="Arial"/>
                <w:b/>
                <w:sz w:val="20"/>
                <w:szCs w:val="20"/>
                <w:lang w:val="en-GB"/>
              </w:rPr>
            </w:pPr>
          </w:p>
        </w:tc>
        <w:tc>
          <w:tcPr>
            <w:tcW w:w="707" w:type="pct"/>
          </w:tcPr>
          <w:p w14:paraId="6A29CB34" w14:textId="77777777" w:rsidR="00D049BD" w:rsidRPr="00587444" w:rsidRDefault="00D049BD" w:rsidP="00D049BD">
            <w:pPr>
              <w:autoSpaceDN/>
              <w:jc w:val="right"/>
              <w:rPr>
                <w:rFonts w:ascii="Arial" w:hAnsi="Arial" w:cs="Arial"/>
                <w:b/>
                <w:sz w:val="20"/>
                <w:szCs w:val="20"/>
                <w:lang w:val="en-GB"/>
              </w:rPr>
            </w:pPr>
          </w:p>
        </w:tc>
        <w:tc>
          <w:tcPr>
            <w:tcW w:w="704" w:type="pct"/>
          </w:tcPr>
          <w:p w14:paraId="60656959" w14:textId="77777777" w:rsidR="00D049BD" w:rsidRPr="00587444" w:rsidRDefault="00D049BD" w:rsidP="00D049BD">
            <w:pPr>
              <w:autoSpaceDN/>
              <w:jc w:val="right"/>
              <w:rPr>
                <w:rFonts w:ascii="Arial" w:hAnsi="Arial" w:cs="Arial"/>
                <w:b/>
                <w:sz w:val="20"/>
                <w:szCs w:val="20"/>
                <w:lang w:val="en-GB"/>
              </w:rPr>
            </w:pPr>
          </w:p>
        </w:tc>
      </w:tr>
      <w:tr w:rsidR="006A3D27" w:rsidRPr="00587444" w14:paraId="5A2299D9" w14:textId="77777777" w:rsidTr="00AB311B">
        <w:trPr>
          <w:trHeight w:val="295"/>
        </w:trPr>
        <w:tc>
          <w:tcPr>
            <w:tcW w:w="2174" w:type="pct"/>
          </w:tcPr>
          <w:p w14:paraId="3E36EF80"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lang w:val="en-GB"/>
              </w:rPr>
            </w:pPr>
            <w:bookmarkStart w:id="365" w:name="_Toc4057755"/>
            <w:r w:rsidRPr="00587444">
              <w:rPr>
                <w:rFonts w:ascii="Arial" w:hAnsi="Arial" w:cs="Arial"/>
                <w:sz w:val="20"/>
                <w:szCs w:val="20"/>
                <w:lang w:val="en-GB"/>
              </w:rPr>
              <w:t>Public sector</w:t>
            </w:r>
            <w:bookmarkEnd w:id="365"/>
          </w:p>
        </w:tc>
        <w:tc>
          <w:tcPr>
            <w:tcW w:w="707" w:type="pct"/>
            <w:tcBorders>
              <w:top w:val="nil"/>
              <w:left w:val="nil"/>
              <w:bottom w:val="nil"/>
              <w:right w:val="nil"/>
            </w:tcBorders>
            <w:shd w:val="clear" w:color="auto" w:fill="auto"/>
            <w:vAlign w:val="bottom"/>
          </w:tcPr>
          <w:p w14:paraId="5C8EC575" w14:textId="3D6EE8DB"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21,912 </w:t>
            </w:r>
          </w:p>
        </w:tc>
        <w:tc>
          <w:tcPr>
            <w:tcW w:w="708" w:type="pct"/>
            <w:tcBorders>
              <w:top w:val="nil"/>
              <w:left w:val="nil"/>
              <w:bottom w:val="nil"/>
              <w:right w:val="nil"/>
            </w:tcBorders>
            <w:shd w:val="clear" w:color="auto" w:fill="auto"/>
            <w:vAlign w:val="bottom"/>
          </w:tcPr>
          <w:p w14:paraId="6C3A100A" w14:textId="34AF8253"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szCs w:val="20"/>
              </w:rPr>
              <w:t>18,726</w:t>
            </w:r>
          </w:p>
        </w:tc>
        <w:tc>
          <w:tcPr>
            <w:tcW w:w="707" w:type="pct"/>
            <w:tcBorders>
              <w:top w:val="nil"/>
              <w:left w:val="nil"/>
              <w:bottom w:val="nil"/>
              <w:right w:val="nil"/>
            </w:tcBorders>
            <w:shd w:val="clear" w:color="auto" w:fill="auto"/>
            <w:vAlign w:val="bottom"/>
          </w:tcPr>
          <w:p w14:paraId="0A86371D" w14:textId="43BF8976"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21,740 </w:t>
            </w:r>
          </w:p>
        </w:tc>
        <w:tc>
          <w:tcPr>
            <w:tcW w:w="704" w:type="pct"/>
            <w:tcBorders>
              <w:top w:val="nil"/>
              <w:left w:val="nil"/>
              <w:bottom w:val="nil"/>
              <w:right w:val="nil"/>
            </w:tcBorders>
            <w:shd w:val="clear" w:color="auto" w:fill="auto"/>
            <w:vAlign w:val="bottom"/>
          </w:tcPr>
          <w:p w14:paraId="59FD012A" w14:textId="2261600F"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szCs w:val="20"/>
              </w:rPr>
              <w:t>18,553</w:t>
            </w:r>
          </w:p>
        </w:tc>
      </w:tr>
      <w:tr w:rsidR="006A3D27" w:rsidRPr="00587444" w14:paraId="752D9E21" w14:textId="77777777" w:rsidTr="00AB311B">
        <w:trPr>
          <w:trHeight w:val="295"/>
        </w:trPr>
        <w:tc>
          <w:tcPr>
            <w:tcW w:w="2174" w:type="pct"/>
          </w:tcPr>
          <w:p w14:paraId="7C7501C1"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lang w:val="en-GB"/>
              </w:rPr>
            </w:pPr>
            <w:bookmarkStart w:id="366" w:name="_Toc4057760"/>
            <w:r w:rsidRPr="00587444">
              <w:rPr>
                <w:rFonts w:ascii="Arial" w:hAnsi="Arial" w:cs="Arial"/>
                <w:sz w:val="20"/>
                <w:szCs w:val="20"/>
                <w:lang w:val="en-GB"/>
              </w:rPr>
              <w:t>State-owned companies</w:t>
            </w:r>
            <w:bookmarkEnd w:id="366"/>
          </w:p>
        </w:tc>
        <w:tc>
          <w:tcPr>
            <w:tcW w:w="707" w:type="pct"/>
            <w:tcBorders>
              <w:top w:val="nil"/>
              <w:left w:val="nil"/>
              <w:bottom w:val="nil"/>
              <w:right w:val="nil"/>
            </w:tcBorders>
            <w:shd w:val="clear" w:color="auto" w:fill="auto"/>
            <w:vAlign w:val="bottom"/>
          </w:tcPr>
          <w:p w14:paraId="2FD146D8" w14:textId="035630F6"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8,135 </w:t>
            </w:r>
          </w:p>
        </w:tc>
        <w:tc>
          <w:tcPr>
            <w:tcW w:w="708" w:type="pct"/>
            <w:tcBorders>
              <w:top w:val="nil"/>
              <w:left w:val="nil"/>
              <w:bottom w:val="nil"/>
              <w:right w:val="nil"/>
            </w:tcBorders>
            <w:shd w:val="clear" w:color="auto" w:fill="auto"/>
            <w:vAlign w:val="bottom"/>
          </w:tcPr>
          <w:p w14:paraId="0A979E85" w14:textId="406E038E"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szCs w:val="20"/>
              </w:rPr>
              <w:t>3,796</w:t>
            </w:r>
          </w:p>
        </w:tc>
        <w:tc>
          <w:tcPr>
            <w:tcW w:w="707" w:type="pct"/>
            <w:tcBorders>
              <w:top w:val="nil"/>
              <w:left w:val="nil"/>
              <w:bottom w:val="nil"/>
              <w:right w:val="nil"/>
            </w:tcBorders>
            <w:shd w:val="clear" w:color="auto" w:fill="auto"/>
            <w:vAlign w:val="bottom"/>
          </w:tcPr>
          <w:p w14:paraId="75A903D1" w14:textId="54EA90B5"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8,135 </w:t>
            </w:r>
          </w:p>
        </w:tc>
        <w:tc>
          <w:tcPr>
            <w:tcW w:w="704" w:type="pct"/>
            <w:tcBorders>
              <w:top w:val="nil"/>
              <w:left w:val="nil"/>
              <w:bottom w:val="nil"/>
              <w:right w:val="nil"/>
            </w:tcBorders>
            <w:shd w:val="clear" w:color="auto" w:fill="auto"/>
            <w:vAlign w:val="bottom"/>
          </w:tcPr>
          <w:p w14:paraId="70046F45" w14:textId="139BB84A"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szCs w:val="20"/>
              </w:rPr>
              <w:t>3,796</w:t>
            </w:r>
          </w:p>
        </w:tc>
      </w:tr>
      <w:tr w:rsidR="006A3D27" w:rsidRPr="00587444" w14:paraId="18AB8A71" w14:textId="77777777" w:rsidTr="00AB311B">
        <w:trPr>
          <w:trHeight w:val="295"/>
        </w:trPr>
        <w:tc>
          <w:tcPr>
            <w:tcW w:w="2174" w:type="pct"/>
          </w:tcPr>
          <w:p w14:paraId="72183FC3"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lang w:val="en-GB"/>
              </w:rPr>
            </w:pPr>
            <w:bookmarkStart w:id="367" w:name="_Toc4057765"/>
            <w:r w:rsidRPr="00587444">
              <w:rPr>
                <w:rFonts w:ascii="Arial" w:hAnsi="Arial" w:cs="Arial"/>
                <w:sz w:val="20"/>
                <w:szCs w:val="20"/>
                <w:lang w:val="en-GB"/>
              </w:rPr>
              <w:t>Foreign companies</w:t>
            </w:r>
            <w:bookmarkEnd w:id="367"/>
          </w:p>
        </w:tc>
        <w:tc>
          <w:tcPr>
            <w:tcW w:w="707" w:type="pct"/>
            <w:tcBorders>
              <w:top w:val="nil"/>
              <w:left w:val="nil"/>
              <w:bottom w:val="nil"/>
              <w:right w:val="nil"/>
            </w:tcBorders>
            <w:shd w:val="clear" w:color="auto" w:fill="auto"/>
            <w:vAlign w:val="bottom"/>
          </w:tcPr>
          <w:p w14:paraId="27530BB6" w14:textId="01EF9415"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89 </w:t>
            </w:r>
          </w:p>
        </w:tc>
        <w:tc>
          <w:tcPr>
            <w:tcW w:w="708" w:type="pct"/>
            <w:tcBorders>
              <w:top w:val="nil"/>
              <w:left w:val="nil"/>
              <w:bottom w:val="nil"/>
              <w:right w:val="nil"/>
            </w:tcBorders>
            <w:shd w:val="clear" w:color="auto" w:fill="auto"/>
            <w:vAlign w:val="bottom"/>
          </w:tcPr>
          <w:p w14:paraId="37F4FFF0" w14:textId="7945A33A"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szCs w:val="20"/>
              </w:rPr>
              <w:t>1,295</w:t>
            </w:r>
          </w:p>
        </w:tc>
        <w:tc>
          <w:tcPr>
            <w:tcW w:w="707" w:type="pct"/>
            <w:tcBorders>
              <w:top w:val="nil"/>
              <w:left w:val="nil"/>
              <w:bottom w:val="nil"/>
              <w:right w:val="nil"/>
            </w:tcBorders>
            <w:shd w:val="clear" w:color="auto" w:fill="auto"/>
            <w:vAlign w:val="bottom"/>
          </w:tcPr>
          <w:p w14:paraId="4D0B6437" w14:textId="387FA8D8"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89 </w:t>
            </w:r>
          </w:p>
        </w:tc>
        <w:tc>
          <w:tcPr>
            <w:tcW w:w="704" w:type="pct"/>
            <w:tcBorders>
              <w:top w:val="nil"/>
              <w:left w:val="nil"/>
              <w:bottom w:val="nil"/>
              <w:right w:val="nil"/>
            </w:tcBorders>
            <w:shd w:val="clear" w:color="auto" w:fill="auto"/>
            <w:vAlign w:val="bottom"/>
          </w:tcPr>
          <w:p w14:paraId="49107D81" w14:textId="68B59200"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szCs w:val="20"/>
              </w:rPr>
              <w:t>1,295</w:t>
            </w:r>
          </w:p>
        </w:tc>
      </w:tr>
      <w:tr w:rsidR="006A3D27" w:rsidRPr="00587444" w14:paraId="27023D7D" w14:textId="77777777" w:rsidTr="00AB311B">
        <w:trPr>
          <w:trHeight w:val="295"/>
        </w:trPr>
        <w:tc>
          <w:tcPr>
            <w:tcW w:w="2174" w:type="pct"/>
          </w:tcPr>
          <w:p w14:paraId="07EADCF5"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lang w:val="en-GB"/>
              </w:rPr>
            </w:pPr>
            <w:bookmarkStart w:id="368" w:name="_Toc4057770"/>
            <w:r w:rsidRPr="00587444">
              <w:rPr>
                <w:rFonts w:ascii="Arial" w:hAnsi="Arial" w:cs="Arial"/>
                <w:sz w:val="20"/>
                <w:szCs w:val="20"/>
                <w:lang w:val="en-GB"/>
              </w:rPr>
              <w:t>Domestic companies</w:t>
            </w:r>
            <w:bookmarkEnd w:id="368"/>
          </w:p>
        </w:tc>
        <w:tc>
          <w:tcPr>
            <w:tcW w:w="707" w:type="pct"/>
            <w:tcBorders>
              <w:top w:val="nil"/>
              <w:left w:val="nil"/>
              <w:bottom w:val="nil"/>
              <w:right w:val="nil"/>
            </w:tcBorders>
            <w:shd w:val="clear" w:color="auto" w:fill="auto"/>
            <w:vAlign w:val="bottom"/>
          </w:tcPr>
          <w:p w14:paraId="582B568E" w14:textId="4B5E7A10"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44,126 </w:t>
            </w:r>
          </w:p>
        </w:tc>
        <w:tc>
          <w:tcPr>
            <w:tcW w:w="708" w:type="pct"/>
            <w:tcBorders>
              <w:top w:val="nil"/>
              <w:left w:val="nil"/>
              <w:bottom w:val="nil"/>
              <w:right w:val="nil"/>
            </w:tcBorders>
            <w:shd w:val="clear" w:color="auto" w:fill="auto"/>
            <w:vAlign w:val="bottom"/>
          </w:tcPr>
          <w:p w14:paraId="11A45E3B" w14:textId="175901A4"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szCs w:val="20"/>
              </w:rPr>
              <w:t>42,145</w:t>
            </w:r>
          </w:p>
        </w:tc>
        <w:tc>
          <w:tcPr>
            <w:tcW w:w="707" w:type="pct"/>
            <w:tcBorders>
              <w:top w:val="nil"/>
              <w:left w:val="nil"/>
              <w:bottom w:val="nil"/>
              <w:right w:val="nil"/>
            </w:tcBorders>
            <w:shd w:val="clear" w:color="auto" w:fill="auto"/>
            <w:vAlign w:val="bottom"/>
          </w:tcPr>
          <w:p w14:paraId="69BFAC56" w14:textId="47DFE10E"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44,126 </w:t>
            </w:r>
          </w:p>
        </w:tc>
        <w:tc>
          <w:tcPr>
            <w:tcW w:w="704" w:type="pct"/>
            <w:tcBorders>
              <w:top w:val="nil"/>
              <w:left w:val="nil"/>
              <w:bottom w:val="nil"/>
              <w:right w:val="nil"/>
            </w:tcBorders>
            <w:shd w:val="clear" w:color="auto" w:fill="auto"/>
            <w:vAlign w:val="bottom"/>
          </w:tcPr>
          <w:p w14:paraId="79435434" w14:textId="4CA0B789"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szCs w:val="20"/>
              </w:rPr>
              <w:t>42,145</w:t>
            </w:r>
          </w:p>
        </w:tc>
      </w:tr>
      <w:tr w:rsidR="006A3D27" w:rsidRPr="00587444" w14:paraId="05024730" w14:textId="77777777" w:rsidTr="00AB311B">
        <w:trPr>
          <w:trHeight w:val="295"/>
        </w:trPr>
        <w:tc>
          <w:tcPr>
            <w:tcW w:w="2174" w:type="pct"/>
          </w:tcPr>
          <w:p w14:paraId="1BFD9BC9"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lang w:val="en-GB"/>
              </w:rPr>
            </w:pPr>
            <w:bookmarkStart w:id="369" w:name="_Toc4057775"/>
            <w:r w:rsidRPr="00587444">
              <w:rPr>
                <w:rFonts w:ascii="Arial" w:hAnsi="Arial" w:cs="Arial"/>
                <w:sz w:val="20"/>
                <w:szCs w:val="20"/>
                <w:lang w:val="en-GB"/>
              </w:rPr>
              <w:t>Domestic financial institutions</w:t>
            </w:r>
            <w:bookmarkEnd w:id="369"/>
          </w:p>
        </w:tc>
        <w:tc>
          <w:tcPr>
            <w:tcW w:w="707" w:type="pct"/>
            <w:tcBorders>
              <w:top w:val="nil"/>
              <w:left w:val="nil"/>
              <w:bottom w:val="nil"/>
              <w:right w:val="nil"/>
            </w:tcBorders>
            <w:shd w:val="clear" w:color="auto" w:fill="auto"/>
            <w:vAlign w:val="bottom"/>
          </w:tcPr>
          <w:p w14:paraId="6B4E2A69" w14:textId="7C507734"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14,508 </w:t>
            </w:r>
          </w:p>
        </w:tc>
        <w:tc>
          <w:tcPr>
            <w:tcW w:w="708" w:type="pct"/>
            <w:tcBorders>
              <w:top w:val="nil"/>
              <w:left w:val="nil"/>
              <w:bottom w:val="nil"/>
              <w:right w:val="nil"/>
            </w:tcBorders>
            <w:shd w:val="clear" w:color="auto" w:fill="auto"/>
            <w:vAlign w:val="bottom"/>
          </w:tcPr>
          <w:p w14:paraId="30BDE76C" w14:textId="68B57E3E"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szCs w:val="20"/>
              </w:rPr>
              <w:t>10,911</w:t>
            </w:r>
          </w:p>
        </w:tc>
        <w:tc>
          <w:tcPr>
            <w:tcW w:w="707" w:type="pct"/>
            <w:tcBorders>
              <w:top w:val="nil"/>
              <w:left w:val="nil"/>
              <w:bottom w:val="nil"/>
              <w:right w:val="nil"/>
            </w:tcBorders>
            <w:shd w:val="clear" w:color="auto" w:fill="auto"/>
            <w:vAlign w:val="bottom"/>
          </w:tcPr>
          <w:p w14:paraId="0063D5A8" w14:textId="3CC45A3B"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14,444 </w:t>
            </w:r>
          </w:p>
        </w:tc>
        <w:tc>
          <w:tcPr>
            <w:tcW w:w="704" w:type="pct"/>
            <w:tcBorders>
              <w:top w:val="nil"/>
              <w:left w:val="nil"/>
              <w:bottom w:val="nil"/>
              <w:right w:val="nil"/>
            </w:tcBorders>
            <w:shd w:val="clear" w:color="auto" w:fill="auto"/>
            <w:vAlign w:val="bottom"/>
          </w:tcPr>
          <w:p w14:paraId="11084315" w14:textId="15B90CAF"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szCs w:val="20"/>
              </w:rPr>
              <w:t>10,910</w:t>
            </w:r>
          </w:p>
        </w:tc>
      </w:tr>
      <w:tr w:rsidR="006A3D27" w:rsidRPr="00587444" w14:paraId="7F165F99" w14:textId="77777777" w:rsidTr="00AB311B">
        <w:trPr>
          <w:trHeight w:val="295"/>
        </w:trPr>
        <w:tc>
          <w:tcPr>
            <w:tcW w:w="2174" w:type="pct"/>
          </w:tcPr>
          <w:p w14:paraId="4371B404"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lang w:val="en-GB"/>
              </w:rPr>
            </w:pPr>
            <w:bookmarkStart w:id="370" w:name="_Toc4057780"/>
            <w:r w:rsidRPr="00587444">
              <w:rPr>
                <w:rFonts w:ascii="Arial" w:hAnsi="Arial" w:cs="Arial"/>
                <w:sz w:val="20"/>
                <w:szCs w:val="20"/>
                <w:lang w:val="en-GB"/>
              </w:rPr>
              <w:t>Foreign financial institutions</w:t>
            </w:r>
            <w:bookmarkEnd w:id="370"/>
          </w:p>
        </w:tc>
        <w:tc>
          <w:tcPr>
            <w:tcW w:w="707" w:type="pct"/>
            <w:tcBorders>
              <w:top w:val="nil"/>
              <w:left w:val="nil"/>
              <w:bottom w:val="nil"/>
              <w:right w:val="nil"/>
            </w:tcBorders>
            <w:shd w:val="clear" w:color="auto" w:fill="auto"/>
            <w:vAlign w:val="bottom"/>
          </w:tcPr>
          <w:p w14:paraId="7C13D699" w14:textId="6389BCF8"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2,385 </w:t>
            </w:r>
          </w:p>
        </w:tc>
        <w:tc>
          <w:tcPr>
            <w:tcW w:w="708" w:type="pct"/>
            <w:tcBorders>
              <w:top w:val="nil"/>
              <w:left w:val="nil"/>
              <w:bottom w:val="nil"/>
              <w:right w:val="nil"/>
            </w:tcBorders>
            <w:shd w:val="clear" w:color="auto" w:fill="auto"/>
            <w:vAlign w:val="bottom"/>
          </w:tcPr>
          <w:p w14:paraId="201C9323" w14:textId="507B3E7E"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szCs w:val="20"/>
              </w:rPr>
              <w:t>49</w:t>
            </w:r>
          </w:p>
        </w:tc>
        <w:tc>
          <w:tcPr>
            <w:tcW w:w="707" w:type="pct"/>
            <w:tcBorders>
              <w:top w:val="nil"/>
              <w:left w:val="nil"/>
              <w:bottom w:val="nil"/>
              <w:right w:val="nil"/>
            </w:tcBorders>
            <w:shd w:val="clear" w:color="auto" w:fill="auto"/>
            <w:vAlign w:val="bottom"/>
          </w:tcPr>
          <w:p w14:paraId="03455A65" w14:textId="339885F9"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2,385 </w:t>
            </w:r>
          </w:p>
        </w:tc>
        <w:tc>
          <w:tcPr>
            <w:tcW w:w="704" w:type="pct"/>
            <w:tcBorders>
              <w:top w:val="nil"/>
              <w:left w:val="nil"/>
              <w:bottom w:val="nil"/>
              <w:right w:val="nil"/>
            </w:tcBorders>
            <w:shd w:val="clear" w:color="auto" w:fill="auto"/>
            <w:vAlign w:val="bottom"/>
          </w:tcPr>
          <w:p w14:paraId="16A97C68" w14:textId="23195625"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szCs w:val="20"/>
              </w:rPr>
              <w:t>49</w:t>
            </w:r>
          </w:p>
        </w:tc>
      </w:tr>
      <w:tr w:rsidR="006A3D27" w:rsidRPr="00587444" w14:paraId="2C90786F" w14:textId="77777777" w:rsidTr="00AB311B">
        <w:trPr>
          <w:trHeight w:val="295"/>
        </w:trPr>
        <w:tc>
          <w:tcPr>
            <w:tcW w:w="2174" w:type="pct"/>
          </w:tcPr>
          <w:p w14:paraId="185E5BCF"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lang w:val="en-GB"/>
              </w:rPr>
            </w:pPr>
            <w:bookmarkStart w:id="371" w:name="_Toc4057785"/>
            <w:r w:rsidRPr="00587444">
              <w:rPr>
                <w:rFonts w:ascii="Arial" w:hAnsi="Arial" w:cs="Arial"/>
                <w:sz w:val="20"/>
                <w:szCs w:val="20"/>
                <w:lang w:val="en-GB"/>
              </w:rPr>
              <w:t>Penalty interest</w:t>
            </w:r>
            <w:bookmarkEnd w:id="371"/>
          </w:p>
        </w:tc>
        <w:tc>
          <w:tcPr>
            <w:tcW w:w="707" w:type="pct"/>
            <w:tcBorders>
              <w:top w:val="nil"/>
              <w:left w:val="nil"/>
              <w:bottom w:val="nil"/>
              <w:right w:val="nil"/>
            </w:tcBorders>
            <w:shd w:val="clear" w:color="auto" w:fill="auto"/>
            <w:vAlign w:val="bottom"/>
          </w:tcPr>
          <w:p w14:paraId="76F4C4F9" w14:textId="194B9BC1"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2,018 </w:t>
            </w:r>
          </w:p>
        </w:tc>
        <w:tc>
          <w:tcPr>
            <w:tcW w:w="708" w:type="pct"/>
            <w:tcBorders>
              <w:top w:val="nil"/>
              <w:left w:val="nil"/>
              <w:bottom w:val="nil"/>
              <w:right w:val="nil"/>
            </w:tcBorders>
            <w:shd w:val="clear" w:color="auto" w:fill="auto"/>
            <w:vAlign w:val="bottom"/>
          </w:tcPr>
          <w:p w14:paraId="27358E2D" w14:textId="439F8DFB"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szCs w:val="20"/>
              </w:rPr>
              <w:t>4,744</w:t>
            </w:r>
          </w:p>
        </w:tc>
        <w:tc>
          <w:tcPr>
            <w:tcW w:w="707" w:type="pct"/>
            <w:tcBorders>
              <w:top w:val="nil"/>
              <w:left w:val="nil"/>
              <w:bottom w:val="nil"/>
              <w:right w:val="nil"/>
            </w:tcBorders>
            <w:shd w:val="clear" w:color="auto" w:fill="auto"/>
            <w:vAlign w:val="bottom"/>
          </w:tcPr>
          <w:p w14:paraId="4C9C28CB" w14:textId="770290EC"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2,018 </w:t>
            </w:r>
          </w:p>
        </w:tc>
        <w:tc>
          <w:tcPr>
            <w:tcW w:w="704" w:type="pct"/>
            <w:tcBorders>
              <w:top w:val="nil"/>
              <w:left w:val="nil"/>
              <w:bottom w:val="nil"/>
              <w:right w:val="nil"/>
            </w:tcBorders>
            <w:shd w:val="clear" w:color="auto" w:fill="auto"/>
            <w:vAlign w:val="bottom"/>
          </w:tcPr>
          <w:p w14:paraId="1DD5C26C" w14:textId="5B169BB7"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szCs w:val="20"/>
              </w:rPr>
              <w:t>4,744</w:t>
            </w:r>
          </w:p>
        </w:tc>
      </w:tr>
      <w:tr w:rsidR="006A3D27" w:rsidRPr="00587444" w14:paraId="6B3E2776" w14:textId="77777777" w:rsidTr="00AB311B">
        <w:trPr>
          <w:trHeight w:val="295"/>
        </w:trPr>
        <w:tc>
          <w:tcPr>
            <w:tcW w:w="2174" w:type="pct"/>
          </w:tcPr>
          <w:p w14:paraId="3D6913F0"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lang w:val="en-GB"/>
              </w:rPr>
            </w:pPr>
            <w:bookmarkStart w:id="372" w:name="_Toc4057790"/>
            <w:r w:rsidRPr="00587444">
              <w:rPr>
                <w:rFonts w:ascii="Arial" w:hAnsi="Arial" w:cs="Arial"/>
                <w:sz w:val="20"/>
                <w:szCs w:val="20"/>
                <w:lang w:val="en-GB"/>
              </w:rPr>
              <w:t>Other</w:t>
            </w:r>
            <w:bookmarkEnd w:id="372"/>
          </w:p>
        </w:tc>
        <w:tc>
          <w:tcPr>
            <w:tcW w:w="707" w:type="pct"/>
            <w:tcBorders>
              <w:top w:val="nil"/>
              <w:left w:val="nil"/>
              <w:bottom w:val="single" w:sz="4" w:space="0" w:color="auto"/>
              <w:right w:val="nil"/>
            </w:tcBorders>
            <w:shd w:val="clear" w:color="auto" w:fill="auto"/>
            <w:vAlign w:val="bottom"/>
          </w:tcPr>
          <w:p w14:paraId="032EC152" w14:textId="17EBA540"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1,692 </w:t>
            </w:r>
          </w:p>
        </w:tc>
        <w:tc>
          <w:tcPr>
            <w:tcW w:w="708" w:type="pct"/>
            <w:tcBorders>
              <w:top w:val="nil"/>
              <w:left w:val="nil"/>
              <w:bottom w:val="single" w:sz="4" w:space="0" w:color="auto"/>
              <w:right w:val="nil"/>
            </w:tcBorders>
            <w:shd w:val="clear" w:color="auto" w:fill="auto"/>
            <w:vAlign w:val="bottom"/>
          </w:tcPr>
          <w:p w14:paraId="33BB262E" w14:textId="2E28709A"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szCs w:val="20"/>
              </w:rPr>
              <w:t>1,842</w:t>
            </w:r>
          </w:p>
        </w:tc>
        <w:tc>
          <w:tcPr>
            <w:tcW w:w="707" w:type="pct"/>
            <w:tcBorders>
              <w:top w:val="nil"/>
              <w:left w:val="nil"/>
              <w:bottom w:val="single" w:sz="4" w:space="0" w:color="auto"/>
              <w:right w:val="nil"/>
            </w:tcBorders>
            <w:shd w:val="clear" w:color="auto" w:fill="auto"/>
            <w:vAlign w:val="bottom"/>
          </w:tcPr>
          <w:p w14:paraId="2DB47FD1" w14:textId="087ACC5F"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1,692 </w:t>
            </w:r>
          </w:p>
        </w:tc>
        <w:tc>
          <w:tcPr>
            <w:tcW w:w="704" w:type="pct"/>
            <w:tcBorders>
              <w:top w:val="nil"/>
              <w:left w:val="nil"/>
              <w:bottom w:val="single" w:sz="4" w:space="0" w:color="auto"/>
              <w:right w:val="nil"/>
            </w:tcBorders>
            <w:shd w:val="clear" w:color="auto" w:fill="auto"/>
            <w:vAlign w:val="bottom"/>
          </w:tcPr>
          <w:p w14:paraId="00983BE3" w14:textId="60747EEA"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szCs w:val="20"/>
              </w:rPr>
              <w:t>1,842</w:t>
            </w:r>
          </w:p>
        </w:tc>
      </w:tr>
      <w:tr w:rsidR="006A3D27" w:rsidRPr="00587444" w14:paraId="4CB42CED" w14:textId="77777777" w:rsidTr="00AB311B">
        <w:trPr>
          <w:trHeight w:val="332"/>
        </w:trPr>
        <w:tc>
          <w:tcPr>
            <w:tcW w:w="2174" w:type="pct"/>
          </w:tcPr>
          <w:p w14:paraId="4A7CDC51" w14:textId="77777777" w:rsidR="006A3D27" w:rsidRPr="00587444" w:rsidRDefault="006A3D27" w:rsidP="006A3D27">
            <w:pPr>
              <w:tabs>
                <w:tab w:val="right" w:pos="1202"/>
              </w:tabs>
              <w:suppressAutoHyphens w:val="0"/>
              <w:autoSpaceDN/>
              <w:spacing w:line="340" w:lineRule="exact"/>
              <w:outlineLvl w:val="0"/>
              <w:rPr>
                <w:rFonts w:ascii="Arial" w:hAnsi="Arial" w:cs="Arial"/>
                <w:b/>
                <w:bCs/>
                <w:sz w:val="20"/>
                <w:szCs w:val="20"/>
                <w:lang w:val="en-GB"/>
              </w:rPr>
            </w:pPr>
          </w:p>
        </w:tc>
        <w:tc>
          <w:tcPr>
            <w:tcW w:w="707" w:type="pct"/>
            <w:tcBorders>
              <w:top w:val="single" w:sz="4" w:space="0" w:color="auto"/>
              <w:bottom w:val="single" w:sz="12" w:space="0" w:color="auto"/>
            </w:tcBorders>
            <w:vAlign w:val="bottom"/>
          </w:tcPr>
          <w:p w14:paraId="331CFDF2" w14:textId="5F9FDF51" w:rsidR="006A3D27" w:rsidRPr="006A3D27" w:rsidRDefault="006A3D27" w:rsidP="006A3D27">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AB311B">
              <w:rPr>
                <w:rFonts w:ascii="Arial" w:hAnsi="Arial" w:cs="Arial"/>
                <w:b/>
                <w:bCs/>
                <w:color w:val="000000" w:themeColor="text1"/>
                <w:sz w:val="20"/>
                <w:szCs w:val="20"/>
                <w:lang w:val="hr-HR"/>
              </w:rPr>
              <w:t>94,865</w:t>
            </w:r>
          </w:p>
        </w:tc>
        <w:tc>
          <w:tcPr>
            <w:tcW w:w="708" w:type="pct"/>
            <w:tcBorders>
              <w:top w:val="single" w:sz="4" w:space="0" w:color="auto"/>
              <w:bottom w:val="single" w:sz="12" w:space="0" w:color="auto"/>
            </w:tcBorders>
            <w:vAlign w:val="bottom"/>
          </w:tcPr>
          <w:p w14:paraId="7A4703AE" w14:textId="7035AEF9" w:rsidR="006A3D27" w:rsidRPr="006A3D27" w:rsidRDefault="006A3D27" w:rsidP="006A3D27">
            <w:pPr>
              <w:tabs>
                <w:tab w:val="right" w:pos="1202"/>
              </w:tabs>
              <w:suppressAutoHyphens w:val="0"/>
              <w:autoSpaceDN/>
              <w:spacing w:line="340" w:lineRule="exact"/>
              <w:jc w:val="right"/>
              <w:outlineLvl w:val="0"/>
              <w:rPr>
                <w:rFonts w:ascii="Arial" w:hAnsi="Arial" w:cs="Arial"/>
                <w:b/>
                <w:bCs/>
                <w:sz w:val="20"/>
                <w:szCs w:val="20"/>
                <w:lang w:val="hr-HR"/>
              </w:rPr>
            </w:pPr>
            <w:r w:rsidRPr="00AB311B">
              <w:rPr>
                <w:rFonts w:ascii="Arial" w:hAnsi="Arial" w:cs="Arial"/>
                <w:b/>
                <w:bCs/>
                <w:sz w:val="20"/>
                <w:szCs w:val="20"/>
              </w:rPr>
              <w:t>83,508</w:t>
            </w:r>
          </w:p>
        </w:tc>
        <w:tc>
          <w:tcPr>
            <w:tcW w:w="707" w:type="pct"/>
            <w:tcBorders>
              <w:top w:val="single" w:sz="4" w:space="0" w:color="auto"/>
              <w:bottom w:val="single" w:sz="12" w:space="0" w:color="auto"/>
            </w:tcBorders>
            <w:vAlign w:val="bottom"/>
          </w:tcPr>
          <w:p w14:paraId="11651117" w14:textId="6609E7ED" w:rsidR="006A3D27" w:rsidRPr="006A3D27" w:rsidRDefault="006A3D27" w:rsidP="006A3D27">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AB311B">
              <w:rPr>
                <w:rFonts w:ascii="Arial" w:hAnsi="Arial" w:cs="Arial"/>
                <w:b/>
                <w:bCs/>
                <w:color w:val="000000" w:themeColor="text1"/>
                <w:sz w:val="20"/>
                <w:szCs w:val="20"/>
                <w:lang w:val="hr-HR"/>
              </w:rPr>
              <w:t>94,629</w:t>
            </w:r>
          </w:p>
        </w:tc>
        <w:tc>
          <w:tcPr>
            <w:tcW w:w="704" w:type="pct"/>
            <w:tcBorders>
              <w:top w:val="single" w:sz="4" w:space="0" w:color="auto"/>
              <w:bottom w:val="single" w:sz="12" w:space="0" w:color="auto"/>
            </w:tcBorders>
            <w:vAlign w:val="bottom"/>
          </w:tcPr>
          <w:p w14:paraId="6D4D61F7" w14:textId="568669BC" w:rsidR="006A3D27" w:rsidRPr="006A3D27" w:rsidRDefault="006A3D27" w:rsidP="006A3D27">
            <w:pPr>
              <w:tabs>
                <w:tab w:val="right" w:pos="1202"/>
              </w:tabs>
              <w:suppressAutoHyphens w:val="0"/>
              <w:autoSpaceDN/>
              <w:spacing w:line="340" w:lineRule="exact"/>
              <w:jc w:val="right"/>
              <w:outlineLvl w:val="0"/>
              <w:rPr>
                <w:rFonts w:ascii="Arial" w:hAnsi="Arial" w:cs="Arial"/>
                <w:b/>
                <w:bCs/>
                <w:sz w:val="20"/>
                <w:szCs w:val="20"/>
                <w:lang w:val="hr-HR"/>
              </w:rPr>
            </w:pPr>
            <w:r w:rsidRPr="00AB311B">
              <w:rPr>
                <w:rFonts w:ascii="Arial" w:hAnsi="Arial" w:cs="Arial"/>
                <w:b/>
                <w:bCs/>
                <w:sz w:val="20"/>
                <w:szCs w:val="20"/>
              </w:rPr>
              <w:t>83,334</w:t>
            </w:r>
          </w:p>
        </w:tc>
      </w:tr>
    </w:tbl>
    <w:p w14:paraId="372C6507" w14:textId="77777777" w:rsidR="00587444" w:rsidRPr="00587444" w:rsidRDefault="00587444" w:rsidP="00587444">
      <w:pPr>
        <w:keepNext/>
        <w:suppressAutoHyphens w:val="0"/>
        <w:autoSpaceDN/>
        <w:jc w:val="both"/>
        <w:rPr>
          <w:rFonts w:ascii="Arial" w:hAnsi="Arial" w:cs="Arial"/>
          <w:sz w:val="20"/>
          <w:szCs w:val="20"/>
          <w:lang w:val="en-GB"/>
        </w:rPr>
      </w:pPr>
    </w:p>
    <w:p w14:paraId="3D2C8AB8" w14:textId="77777777"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Interest income by type of facility:</w:t>
      </w:r>
    </w:p>
    <w:tbl>
      <w:tblPr>
        <w:tblW w:w="5115" w:type="pct"/>
        <w:tblLayout w:type="fixed"/>
        <w:tblCellMar>
          <w:left w:w="122" w:type="dxa"/>
          <w:right w:w="122" w:type="dxa"/>
        </w:tblCellMar>
        <w:tblLook w:val="0000" w:firstRow="0" w:lastRow="0" w:firstColumn="0" w:lastColumn="0" w:noHBand="0" w:noVBand="0"/>
      </w:tblPr>
      <w:tblGrid>
        <w:gridCol w:w="4158"/>
        <w:gridCol w:w="1353"/>
        <w:gridCol w:w="1353"/>
        <w:gridCol w:w="1353"/>
        <w:gridCol w:w="1353"/>
      </w:tblGrid>
      <w:tr w:rsidR="00587444" w:rsidRPr="00587444" w14:paraId="5D6496C9" w14:textId="77777777" w:rsidTr="00DD69E7">
        <w:trPr>
          <w:trHeight w:val="125"/>
        </w:trPr>
        <w:tc>
          <w:tcPr>
            <w:tcW w:w="2172" w:type="pct"/>
          </w:tcPr>
          <w:p w14:paraId="70D29220" w14:textId="77777777" w:rsidR="00587444" w:rsidRPr="00587444" w:rsidRDefault="00587444" w:rsidP="00587444">
            <w:pPr>
              <w:tabs>
                <w:tab w:val="left" w:pos="-720"/>
              </w:tabs>
              <w:autoSpaceDN/>
              <w:jc w:val="right"/>
              <w:rPr>
                <w:rFonts w:ascii="Arial" w:hAnsi="Arial" w:cs="Arial"/>
                <w:spacing w:val="-3"/>
                <w:sz w:val="20"/>
                <w:szCs w:val="20"/>
                <w:lang w:val="en-GB"/>
              </w:rPr>
            </w:pPr>
          </w:p>
        </w:tc>
        <w:tc>
          <w:tcPr>
            <w:tcW w:w="707" w:type="pct"/>
          </w:tcPr>
          <w:p w14:paraId="593CDB4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707" w:type="pct"/>
          </w:tcPr>
          <w:p w14:paraId="0EB5CE4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373" w:name="_Toc4057799"/>
            <w:r w:rsidRPr="00587444">
              <w:rPr>
                <w:rFonts w:ascii="Arial" w:hAnsi="Arial" w:cs="Arial"/>
                <w:b/>
                <w:sz w:val="20"/>
                <w:szCs w:val="20"/>
                <w:lang w:val="hr-HR"/>
              </w:rPr>
              <w:t>Group</w:t>
            </w:r>
            <w:bookmarkEnd w:id="373"/>
          </w:p>
        </w:tc>
        <w:tc>
          <w:tcPr>
            <w:tcW w:w="707" w:type="pct"/>
          </w:tcPr>
          <w:p w14:paraId="6FB62658"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707" w:type="pct"/>
          </w:tcPr>
          <w:p w14:paraId="39E9E78B"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374" w:name="_Toc4057800"/>
            <w:r w:rsidRPr="00587444">
              <w:rPr>
                <w:rFonts w:ascii="Arial" w:hAnsi="Arial" w:cs="Arial"/>
                <w:b/>
                <w:sz w:val="20"/>
                <w:szCs w:val="20"/>
                <w:lang w:val="hr-HR"/>
              </w:rPr>
              <w:t>Bank</w:t>
            </w:r>
            <w:bookmarkEnd w:id="374"/>
          </w:p>
        </w:tc>
      </w:tr>
      <w:tr w:rsidR="00D049BD" w:rsidRPr="00587444" w14:paraId="6374AC98" w14:textId="77777777" w:rsidTr="00DD69E7">
        <w:trPr>
          <w:trHeight w:val="219"/>
        </w:trPr>
        <w:tc>
          <w:tcPr>
            <w:tcW w:w="2172" w:type="pct"/>
          </w:tcPr>
          <w:p w14:paraId="76F98E4F" w14:textId="77777777" w:rsidR="00D049BD" w:rsidRPr="00587444" w:rsidRDefault="00D049BD" w:rsidP="00D049BD">
            <w:pPr>
              <w:tabs>
                <w:tab w:val="left" w:pos="-720"/>
              </w:tabs>
              <w:autoSpaceDN/>
              <w:jc w:val="right"/>
              <w:rPr>
                <w:rFonts w:ascii="Arial" w:hAnsi="Arial" w:cs="Arial"/>
                <w:spacing w:val="-3"/>
                <w:sz w:val="20"/>
                <w:szCs w:val="20"/>
                <w:lang w:val="en-GB"/>
              </w:rPr>
            </w:pPr>
          </w:p>
        </w:tc>
        <w:tc>
          <w:tcPr>
            <w:tcW w:w="707" w:type="pct"/>
            <w:vAlign w:val="bottom"/>
          </w:tcPr>
          <w:p w14:paraId="5ED55F1D" w14:textId="13D0138B" w:rsidR="00D049BD" w:rsidRPr="00587444" w:rsidRDefault="00D049BD" w:rsidP="00D049BD">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3</w:t>
            </w:r>
          </w:p>
        </w:tc>
        <w:tc>
          <w:tcPr>
            <w:tcW w:w="707" w:type="pct"/>
            <w:vAlign w:val="bottom"/>
          </w:tcPr>
          <w:p w14:paraId="3AAEC376" w14:textId="4D39F0D0" w:rsidR="00D049BD" w:rsidRPr="00587444" w:rsidRDefault="00D049BD" w:rsidP="00D049BD">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2</w:t>
            </w:r>
          </w:p>
        </w:tc>
        <w:tc>
          <w:tcPr>
            <w:tcW w:w="707" w:type="pct"/>
            <w:vAlign w:val="center"/>
          </w:tcPr>
          <w:p w14:paraId="5D8D5D3B" w14:textId="7D6E2C1A" w:rsidR="00D049BD" w:rsidRPr="00587444" w:rsidRDefault="00D049BD" w:rsidP="00D049BD">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3</w:t>
            </w:r>
          </w:p>
        </w:tc>
        <w:tc>
          <w:tcPr>
            <w:tcW w:w="707" w:type="pct"/>
            <w:vAlign w:val="center"/>
          </w:tcPr>
          <w:p w14:paraId="133E98B2" w14:textId="16B10129" w:rsidR="00D049BD" w:rsidRPr="00587444" w:rsidRDefault="00D049BD" w:rsidP="00D049BD">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2</w:t>
            </w:r>
          </w:p>
        </w:tc>
      </w:tr>
      <w:tr w:rsidR="00D049BD" w:rsidRPr="00587444" w14:paraId="19A80DEE" w14:textId="77777777" w:rsidTr="00DD69E7">
        <w:tblPrEx>
          <w:tblCellMar>
            <w:left w:w="108" w:type="dxa"/>
            <w:right w:w="108" w:type="dxa"/>
          </w:tblCellMar>
        </w:tblPrEx>
        <w:trPr>
          <w:trHeight w:val="136"/>
        </w:trPr>
        <w:tc>
          <w:tcPr>
            <w:tcW w:w="2172" w:type="pct"/>
          </w:tcPr>
          <w:p w14:paraId="0E0E2B73" w14:textId="77777777" w:rsidR="00D049BD" w:rsidRPr="00587444" w:rsidRDefault="00D049BD" w:rsidP="00D049BD">
            <w:pPr>
              <w:tabs>
                <w:tab w:val="left" w:pos="-720"/>
              </w:tabs>
              <w:autoSpaceDN/>
              <w:ind w:right="4144"/>
              <w:jc w:val="right"/>
              <w:rPr>
                <w:rFonts w:ascii="Arial" w:hAnsi="Arial" w:cs="Arial"/>
                <w:sz w:val="20"/>
                <w:szCs w:val="20"/>
                <w:lang w:val="en-GB"/>
              </w:rPr>
            </w:pPr>
          </w:p>
        </w:tc>
        <w:tc>
          <w:tcPr>
            <w:tcW w:w="707" w:type="pct"/>
          </w:tcPr>
          <w:p w14:paraId="50A5814A" w14:textId="7BEDE158" w:rsidR="00D049BD" w:rsidRPr="00587444" w:rsidRDefault="00D049BD" w:rsidP="00D049BD">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707" w:type="pct"/>
          </w:tcPr>
          <w:p w14:paraId="785DDBA8" w14:textId="1FB10427" w:rsidR="00D049BD" w:rsidRPr="00587444" w:rsidRDefault="00D049BD" w:rsidP="00D049BD">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707" w:type="pct"/>
          </w:tcPr>
          <w:p w14:paraId="43C0ABD3" w14:textId="441FF8D0" w:rsidR="00D049BD" w:rsidRPr="00587444" w:rsidRDefault="00D049BD" w:rsidP="00D049BD">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707" w:type="pct"/>
          </w:tcPr>
          <w:p w14:paraId="518C97CA" w14:textId="23C4762D" w:rsidR="00D049BD" w:rsidRPr="00587444" w:rsidRDefault="00D049BD" w:rsidP="00D049BD">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r>
      <w:tr w:rsidR="00587444" w:rsidRPr="00587444" w14:paraId="06773070" w14:textId="77777777" w:rsidTr="00DD69E7">
        <w:trPr>
          <w:trHeight w:val="219"/>
        </w:trPr>
        <w:tc>
          <w:tcPr>
            <w:tcW w:w="2172" w:type="pct"/>
          </w:tcPr>
          <w:p w14:paraId="5F2B2C5D" w14:textId="77777777" w:rsidR="00587444" w:rsidRPr="00587444" w:rsidRDefault="00587444" w:rsidP="00587444">
            <w:pPr>
              <w:tabs>
                <w:tab w:val="right" w:pos="1202"/>
              </w:tabs>
              <w:suppressAutoHyphens w:val="0"/>
              <w:autoSpaceDN/>
              <w:spacing w:line="301" w:lineRule="exact"/>
              <w:outlineLvl w:val="0"/>
              <w:rPr>
                <w:rFonts w:ascii="Arial" w:hAnsi="Arial" w:cs="Arial"/>
                <w:sz w:val="20"/>
                <w:szCs w:val="20"/>
                <w:lang w:val="en-GB"/>
              </w:rPr>
            </w:pPr>
            <w:bookmarkStart w:id="375" w:name="_Toc4057809"/>
            <w:r w:rsidRPr="00587444">
              <w:rPr>
                <w:rFonts w:ascii="Arial" w:hAnsi="Arial" w:cs="Arial"/>
                <w:sz w:val="20"/>
                <w:szCs w:val="20"/>
                <w:lang w:val="en-GB"/>
              </w:rPr>
              <w:t>Interest on loans</w:t>
            </w:r>
            <w:bookmarkEnd w:id="375"/>
          </w:p>
        </w:tc>
        <w:tc>
          <w:tcPr>
            <w:tcW w:w="707" w:type="pct"/>
          </w:tcPr>
          <w:p w14:paraId="1651E1E0"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2"/>
                <w:sz w:val="20"/>
                <w:szCs w:val="20"/>
                <w:lang w:val="en-GB"/>
              </w:rPr>
            </w:pPr>
          </w:p>
        </w:tc>
        <w:tc>
          <w:tcPr>
            <w:tcW w:w="707" w:type="pct"/>
          </w:tcPr>
          <w:p w14:paraId="5E530C0A"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2"/>
                <w:sz w:val="20"/>
                <w:szCs w:val="20"/>
                <w:lang w:val="en-GB"/>
              </w:rPr>
            </w:pPr>
          </w:p>
        </w:tc>
        <w:tc>
          <w:tcPr>
            <w:tcW w:w="707" w:type="pct"/>
            <w:vAlign w:val="bottom"/>
          </w:tcPr>
          <w:p w14:paraId="3301C848"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2"/>
                <w:sz w:val="20"/>
                <w:szCs w:val="20"/>
                <w:lang w:val="en-GB"/>
              </w:rPr>
            </w:pPr>
          </w:p>
        </w:tc>
        <w:tc>
          <w:tcPr>
            <w:tcW w:w="707" w:type="pct"/>
            <w:vAlign w:val="bottom"/>
          </w:tcPr>
          <w:p w14:paraId="666D342B"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pacing w:val="-2"/>
                <w:sz w:val="20"/>
                <w:szCs w:val="20"/>
                <w:lang w:val="en-GB"/>
              </w:rPr>
            </w:pPr>
          </w:p>
        </w:tc>
      </w:tr>
      <w:tr w:rsidR="006A3D27" w:rsidRPr="00587444" w14:paraId="14624CDB" w14:textId="77777777" w:rsidTr="00AB311B">
        <w:trPr>
          <w:trHeight w:val="219"/>
        </w:trPr>
        <w:tc>
          <w:tcPr>
            <w:tcW w:w="2172" w:type="pct"/>
          </w:tcPr>
          <w:p w14:paraId="2589F1DC"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lang w:val="en-GB"/>
              </w:rPr>
            </w:pPr>
            <w:bookmarkStart w:id="376" w:name="_Toc4057810"/>
            <w:r w:rsidRPr="00587444">
              <w:rPr>
                <w:rFonts w:ascii="Arial" w:hAnsi="Arial" w:cs="Arial"/>
                <w:sz w:val="20"/>
                <w:szCs w:val="20"/>
                <w:lang w:val="en-GB"/>
              </w:rPr>
              <w:t>- financial institutions</w:t>
            </w:r>
            <w:bookmarkEnd w:id="376"/>
          </w:p>
        </w:tc>
        <w:tc>
          <w:tcPr>
            <w:tcW w:w="707" w:type="pct"/>
            <w:tcBorders>
              <w:top w:val="nil"/>
              <w:left w:val="nil"/>
              <w:bottom w:val="nil"/>
              <w:right w:val="nil"/>
            </w:tcBorders>
            <w:shd w:val="clear" w:color="auto" w:fill="auto"/>
            <w:vAlign w:val="bottom"/>
          </w:tcPr>
          <w:p w14:paraId="38104F1A" w14:textId="6BAD73B7"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 xml:space="preserve"> 14,327 </w:t>
            </w:r>
          </w:p>
        </w:tc>
        <w:tc>
          <w:tcPr>
            <w:tcW w:w="707" w:type="pct"/>
            <w:tcBorders>
              <w:top w:val="nil"/>
              <w:left w:val="nil"/>
              <w:right w:val="nil"/>
            </w:tcBorders>
            <w:shd w:val="clear" w:color="auto" w:fill="auto"/>
            <w:vAlign w:val="bottom"/>
          </w:tcPr>
          <w:p w14:paraId="64B76B8A" w14:textId="7D93450F"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en-GB"/>
              </w:rPr>
            </w:pPr>
            <w:r w:rsidRPr="00AB311B">
              <w:rPr>
                <w:rFonts w:ascii="Arial" w:hAnsi="Arial" w:cs="Arial"/>
                <w:sz w:val="20"/>
              </w:rPr>
              <w:t>10,910</w:t>
            </w:r>
          </w:p>
        </w:tc>
        <w:tc>
          <w:tcPr>
            <w:tcW w:w="707" w:type="pct"/>
            <w:tcBorders>
              <w:top w:val="nil"/>
              <w:left w:val="nil"/>
              <w:bottom w:val="nil"/>
              <w:right w:val="nil"/>
            </w:tcBorders>
            <w:shd w:val="clear" w:color="auto" w:fill="auto"/>
            <w:vAlign w:val="bottom"/>
          </w:tcPr>
          <w:p w14:paraId="6BA577D4" w14:textId="0DB51CA6"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 xml:space="preserve"> 14,327 </w:t>
            </w:r>
          </w:p>
        </w:tc>
        <w:tc>
          <w:tcPr>
            <w:tcW w:w="707" w:type="pct"/>
            <w:tcBorders>
              <w:top w:val="nil"/>
              <w:left w:val="nil"/>
              <w:right w:val="nil"/>
            </w:tcBorders>
            <w:shd w:val="clear" w:color="auto" w:fill="auto"/>
            <w:vAlign w:val="bottom"/>
          </w:tcPr>
          <w:p w14:paraId="45F2F308" w14:textId="15CD42A5" w:rsidR="006A3D27" w:rsidRPr="006A3D27" w:rsidRDefault="006A3D27" w:rsidP="006A3D27">
            <w:pPr>
              <w:tabs>
                <w:tab w:val="right" w:pos="1202"/>
              </w:tabs>
              <w:suppressAutoHyphens w:val="0"/>
              <w:autoSpaceDN/>
              <w:spacing w:line="301" w:lineRule="exact"/>
              <w:jc w:val="right"/>
              <w:outlineLvl w:val="0"/>
              <w:rPr>
                <w:rFonts w:ascii="Arial" w:hAnsi="Arial" w:cs="Arial"/>
                <w:spacing w:val="-2"/>
                <w:sz w:val="20"/>
                <w:szCs w:val="20"/>
                <w:lang w:val="hr-HR"/>
              </w:rPr>
            </w:pPr>
            <w:r w:rsidRPr="00AB311B">
              <w:rPr>
                <w:rFonts w:ascii="Arial" w:hAnsi="Arial" w:cs="Arial"/>
                <w:sz w:val="20"/>
              </w:rPr>
              <w:t>10,910</w:t>
            </w:r>
          </w:p>
        </w:tc>
      </w:tr>
      <w:tr w:rsidR="006A3D27" w:rsidRPr="00587444" w14:paraId="083E57B1" w14:textId="77777777" w:rsidTr="00AB311B">
        <w:trPr>
          <w:trHeight w:val="219"/>
        </w:trPr>
        <w:tc>
          <w:tcPr>
            <w:tcW w:w="2172" w:type="pct"/>
          </w:tcPr>
          <w:p w14:paraId="1A2B23F6"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lang w:val="en-GB"/>
              </w:rPr>
            </w:pPr>
            <w:bookmarkStart w:id="377" w:name="_Toc4057815"/>
            <w:r w:rsidRPr="00587444">
              <w:rPr>
                <w:rFonts w:ascii="Arial" w:hAnsi="Arial" w:cs="Arial"/>
                <w:sz w:val="20"/>
                <w:szCs w:val="20"/>
                <w:lang w:val="en-GB"/>
              </w:rPr>
              <w:t>- other customers</w:t>
            </w:r>
            <w:bookmarkEnd w:id="377"/>
            <w:r w:rsidRPr="00587444">
              <w:rPr>
                <w:rFonts w:ascii="Arial" w:hAnsi="Arial" w:cs="Arial"/>
                <w:sz w:val="20"/>
                <w:szCs w:val="20"/>
                <w:lang w:val="en-GB"/>
              </w:rPr>
              <w:t xml:space="preserve"> </w:t>
            </w:r>
          </w:p>
        </w:tc>
        <w:tc>
          <w:tcPr>
            <w:tcW w:w="707" w:type="pct"/>
            <w:tcBorders>
              <w:top w:val="nil"/>
              <w:left w:val="nil"/>
              <w:bottom w:val="nil"/>
              <w:right w:val="nil"/>
            </w:tcBorders>
            <w:shd w:val="clear" w:color="auto" w:fill="auto"/>
            <w:vAlign w:val="bottom"/>
          </w:tcPr>
          <w:p w14:paraId="040F42E7" w14:textId="047614E0"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 xml:space="preserve"> 73,429 </w:t>
            </w:r>
          </w:p>
        </w:tc>
        <w:tc>
          <w:tcPr>
            <w:tcW w:w="707" w:type="pct"/>
            <w:tcBorders>
              <w:top w:val="nil"/>
              <w:left w:val="nil"/>
              <w:bottom w:val="single" w:sz="4" w:space="0" w:color="auto"/>
              <w:right w:val="nil"/>
            </w:tcBorders>
            <w:shd w:val="clear" w:color="auto" w:fill="auto"/>
            <w:vAlign w:val="bottom"/>
          </w:tcPr>
          <w:p w14:paraId="588643AD" w14:textId="414EC5C7" w:rsidR="006A3D27" w:rsidRPr="006A3D27" w:rsidRDefault="006A3D27" w:rsidP="006A3D27">
            <w:pPr>
              <w:tabs>
                <w:tab w:val="right" w:pos="1202"/>
              </w:tabs>
              <w:suppressAutoHyphens w:val="0"/>
              <w:autoSpaceDN/>
              <w:spacing w:line="301" w:lineRule="exact"/>
              <w:jc w:val="right"/>
              <w:outlineLvl w:val="0"/>
              <w:rPr>
                <w:rFonts w:ascii="Arial" w:hAnsi="Arial" w:cs="Arial"/>
                <w:spacing w:val="-2"/>
                <w:sz w:val="20"/>
                <w:szCs w:val="20"/>
                <w:lang w:val="hr-HR"/>
              </w:rPr>
            </w:pPr>
            <w:r w:rsidRPr="00AB311B">
              <w:rPr>
                <w:rFonts w:ascii="Arial" w:hAnsi="Arial" w:cs="Arial"/>
                <w:sz w:val="20"/>
              </w:rPr>
              <w:t>69,665</w:t>
            </w:r>
          </w:p>
        </w:tc>
        <w:tc>
          <w:tcPr>
            <w:tcW w:w="707" w:type="pct"/>
            <w:tcBorders>
              <w:top w:val="nil"/>
              <w:left w:val="nil"/>
              <w:bottom w:val="nil"/>
              <w:right w:val="nil"/>
            </w:tcBorders>
            <w:shd w:val="clear" w:color="auto" w:fill="auto"/>
            <w:vAlign w:val="bottom"/>
          </w:tcPr>
          <w:p w14:paraId="31DF20AF" w14:textId="1C48C329"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 xml:space="preserve"> 73,429 </w:t>
            </w:r>
          </w:p>
        </w:tc>
        <w:tc>
          <w:tcPr>
            <w:tcW w:w="707" w:type="pct"/>
            <w:tcBorders>
              <w:top w:val="nil"/>
              <w:left w:val="nil"/>
              <w:bottom w:val="single" w:sz="4" w:space="0" w:color="auto"/>
              <w:right w:val="nil"/>
            </w:tcBorders>
            <w:shd w:val="clear" w:color="auto" w:fill="auto"/>
            <w:vAlign w:val="bottom"/>
          </w:tcPr>
          <w:p w14:paraId="57F5B56F" w14:textId="060637E4" w:rsidR="006A3D27" w:rsidRPr="006A3D27" w:rsidRDefault="006A3D27" w:rsidP="006A3D27">
            <w:pPr>
              <w:tabs>
                <w:tab w:val="right" w:pos="1202"/>
              </w:tabs>
              <w:suppressAutoHyphens w:val="0"/>
              <w:autoSpaceDN/>
              <w:spacing w:line="301" w:lineRule="exact"/>
              <w:jc w:val="right"/>
              <w:outlineLvl w:val="0"/>
              <w:rPr>
                <w:rFonts w:ascii="Arial" w:hAnsi="Arial" w:cs="Arial"/>
                <w:spacing w:val="-2"/>
                <w:sz w:val="20"/>
                <w:szCs w:val="20"/>
                <w:lang w:val="hr-HR"/>
              </w:rPr>
            </w:pPr>
            <w:r w:rsidRPr="00AB311B">
              <w:rPr>
                <w:rFonts w:ascii="Arial" w:hAnsi="Arial" w:cs="Arial"/>
                <w:sz w:val="20"/>
              </w:rPr>
              <w:t>69,665</w:t>
            </w:r>
          </w:p>
        </w:tc>
      </w:tr>
      <w:tr w:rsidR="006A3D27" w:rsidRPr="00587444" w14:paraId="7D1CD806" w14:textId="77777777" w:rsidTr="00AB311B">
        <w:trPr>
          <w:trHeight w:val="241"/>
        </w:trPr>
        <w:tc>
          <w:tcPr>
            <w:tcW w:w="2172" w:type="pct"/>
          </w:tcPr>
          <w:p w14:paraId="5AB6D826" w14:textId="77777777" w:rsidR="006A3D27" w:rsidRPr="00587444" w:rsidRDefault="006A3D27" w:rsidP="006A3D27">
            <w:pPr>
              <w:tabs>
                <w:tab w:val="right" w:pos="1202"/>
              </w:tabs>
              <w:suppressAutoHyphens w:val="0"/>
              <w:autoSpaceDN/>
              <w:spacing w:line="340" w:lineRule="exact"/>
              <w:outlineLvl w:val="0"/>
              <w:rPr>
                <w:rFonts w:ascii="Arial" w:hAnsi="Arial" w:cs="Arial"/>
                <w:sz w:val="20"/>
                <w:szCs w:val="20"/>
                <w:lang w:val="en-GB"/>
              </w:rPr>
            </w:pPr>
          </w:p>
        </w:tc>
        <w:tc>
          <w:tcPr>
            <w:tcW w:w="707" w:type="pct"/>
            <w:tcBorders>
              <w:top w:val="single" w:sz="4" w:space="0" w:color="auto"/>
              <w:bottom w:val="single" w:sz="4" w:space="0" w:color="auto"/>
            </w:tcBorders>
            <w:vAlign w:val="bottom"/>
          </w:tcPr>
          <w:p w14:paraId="338F0225" w14:textId="4A423C50"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87,756</w:t>
            </w:r>
          </w:p>
        </w:tc>
        <w:tc>
          <w:tcPr>
            <w:tcW w:w="707" w:type="pct"/>
            <w:tcBorders>
              <w:top w:val="single" w:sz="4" w:space="0" w:color="auto"/>
              <w:left w:val="nil"/>
              <w:bottom w:val="nil"/>
              <w:right w:val="nil"/>
            </w:tcBorders>
            <w:shd w:val="clear" w:color="auto" w:fill="auto"/>
            <w:vAlign w:val="bottom"/>
          </w:tcPr>
          <w:p w14:paraId="10522534" w14:textId="379ADC14" w:rsidR="006A3D27" w:rsidRPr="006A3D27" w:rsidRDefault="006A3D27" w:rsidP="006A3D27">
            <w:pPr>
              <w:tabs>
                <w:tab w:val="right" w:pos="1202"/>
              </w:tabs>
              <w:suppressAutoHyphens w:val="0"/>
              <w:autoSpaceDN/>
              <w:spacing w:line="340" w:lineRule="exact"/>
              <w:jc w:val="right"/>
              <w:outlineLvl w:val="0"/>
              <w:rPr>
                <w:rFonts w:ascii="Arial" w:hAnsi="Arial" w:cs="Arial"/>
                <w:spacing w:val="-2"/>
                <w:sz w:val="20"/>
                <w:szCs w:val="20"/>
                <w:lang w:val="hr-HR"/>
              </w:rPr>
            </w:pPr>
            <w:r w:rsidRPr="00AB311B">
              <w:rPr>
                <w:rFonts w:ascii="Arial" w:hAnsi="Arial" w:cs="Arial"/>
                <w:sz w:val="20"/>
              </w:rPr>
              <w:t>80,575</w:t>
            </w:r>
          </w:p>
        </w:tc>
        <w:tc>
          <w:tcPr>
            <w:tcW w:w="707" w:type="pct"/>
            <w:tcBorders>
              <w:top w:val="single" w:sz="4" w:space="0" w:color="auto"/>
              <w:bottom w:val="single" w:sz="4" w:space="0" w:color="auto"/>
            </w:tcBorders>
            <w:vAlign w:val="bottom"/>
          </w:tcPr>
          <w:p w14:paraId="3A69F49D" w14:textId="5655BD28"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87,756</w:t>
            </w:r>
          </w:p>
        </w:tc>
        <w:tc>
          <w:tcPr>
            <w:tcW w:w="707" w:type="pct"/>
            <w:tcBorders>
              <w:top w:val="single" w:sz="4" w:space="0" w:color="auto"/>
              <w:left w:val="nil"/>
              <w:bottom w:val="nil"/>
              <w:right w:val="nil"/>
            </w:tcBorders>
            <w:shd w:val="clear" w:color="auto" w:fill="auto"/>
            <w:vAlign w:val="bottom"/>
          </w:tcPr>
          <w:p w14:paraId="0DD9F1C5" w14:textId="4AF9B239" w:rsidR="006A3D27" w:rsidRPr="006A3D27" w:rsidRDefault="006A3D27" w:rsidP="006A3D27">
            <w:pPr>
              <w:tabs>
                <w:tab w:val="right" w:pos="1202"/>
              </w:tabs>
              <w:suppressAutoHyphens w:val="0"/>
              <w:autoSpaceDN/>
              <w:spacing w:line="340" w:lineRule="exact"/>
              <w:jc w:val="right"/>
              <w:outlineLvl w:val="0"/>
              <w:rPr>
                <w:rFonts w:ascii="Arial" w:hAnsi="Arial" w:cs="Arial"/>
                <w:spacing w:val="-2"/>
                <w:sz w:val="20"/>
                <w:szCs w:val="20"/>
                <w:lang w:val="hr-HR"/>
              </w:rPr>
            </w:pPr>
            <w:r w:rsidRPr="00AB311B">
              <w:rPr>
                <w:rFonts w:ascii="Arial" w:hAnsi="Arial" w:cs="Arial"/>
                <w:sz w:val="20"/>
              </w:rPr>
              <w:t>80,575</w:t>
            </w:r>
          </w:p>
        </w:tc>
      </w:tr>
      <w:tr w:rsidR="006A3D27" w:rsidRPr="00587444" w14:paraId="5CF82320" w14:textId="77777777" w:rsidTr="00AB311B">
        <w:tblPrEx>
          <w:tblCellMar>
            <w:left w:w="119" w:type="dxa"/>
            <w:right w:w="119" w:type="dxa"/>
          </w:tblCellMar>
        </w:tblPrEx>
        <w:trPr>
          <w:trHeight w:val="219"/>
        </w:trPr>
        <w:tc>
          <w:tcPr>
            <w:tcW w:w="2172" w:type="pct"/>
          </w:tcPr>
          <w:p w14:paraId="569846A1"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lang w:val="en-GB"/>
              </w:rPr>
            </w:pPr>
          </w:p>
        </w:tc>
        <w:tc>
          <w:tcPr>
            <w:tcW w:w="707" w:type="pct"/>
            <w:tcBorders>
              <w:top w:val="single" w:sz="4" w:space="0" w:color="auto"/>
            </w:tcBorders>
            <w:vAlign w:val="bottom"/>
          </w:tcPr>
          <w:p w14:paraId="2ADA706C" w14:textId="77777777"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p>
        </w:tc>
        <w:tc>
          <w:tcPr>
            <w:tcW w:w="707" w:type="pct"/>
            <w:tcBorders>
              <w:top w:val="single" w:sz="4" w:space="0" w:color="auto"/>
            </w:tcBorders>
            <w:vAlign w:val="bottom"/>
          </w:tcPr>
          <w:p w14:paraId="1917A239" w14:textId="77777777" w:rsidR="006A3D27" w:rsidRPr="006A3D27" w:rsidRDefault="006A3D27" w:rsidP="006A3D27">
            <w:pPr>
              <w:tabs>
                <w:tab w:val="right" w:pos="1202"/>
              </w:tabs>
              <w:suppressAutoHyphens w:val="0"/>
              <w:autoSpaceDN/>
              <w:spacing w:line="301" w:lineRule="exact"/>
              <w:outlineLvl w:val="0"/>
              <w:rPr>
                <w:rFonts w:ascii="Arial" w:hAnsi="Arial" w:cs="Arial"/>
                <w:sz w:val="20"/>
                <w:szCs w:val="20"/>
                <w:lang w:val="hr-HR"/>
              </w:rPr>
            </w:pPr>
          </w:p>
        </w:tc>
        <w:tc>
          <w:tcPr>
            <w:tcW w:w="707" w:type="pct"/>
            <w:tcBorders>
              <w:top w:val="single" w:sz="4" w:space="0" w:color="auto"/>
            </w:tcBorders>
            <w:vAlign w:val="bottom"/>
          </w:tcPr>
          <w:p w14:paraId="3AB72705" w14:textId="77777777"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p>
        </w:tc>
        <w:tc>
          <w:tcPr>
            <w:tcW w:w="707" w:type="pct"/>
            <w:tcBorders>
              <w:top w:val="single" w:sz="4" w:space="0" w:color="auto"/>
            </w:tcBorders>
            <w:vAlign w:val="bottom"/>
          </w:tcPr>
          <w:p w14:paraId="1F60BB24" w14:textId="77777777" w:rsidR="006A3D27" w:rsidRPr="006A3D27" w:rsidRDefault="006A3D27" w:rsidP="006A3D27">
            <w:pPr>
              <w:tabs>
                <w:tab w:val="right" w:pos="1202"/>
              </w:tabs>
              <w:suppressAutoHyphens w:val="0"/>
              <w:autoSpaceDN/>
              <w:spacing w:line="301" w:lineRule="exact"/>
              <w:outlineLvl w:val="0"/>
              <w:rPr>
                <w:rFonts w:ascii="Arial" w:hAnsi="Arial" w:cs="Arial"/>
                <w:sz w:val="20"/>
                <w:szCs w:val="20"/>
                <w:lang w:val="hr-HR"/>
              </w:rPr>
            </w:pPr>
          </w:p>
        </w:tc>
      </w:tr>
      <w:tr w:rsidR="006A3D27" w:rsidRPr="00587444" w14:paraId="48C95DF4" w14:textId="77777777" w:rsidTr="00AB311B">
        <w:trPr>
          <w:trHeight w:val="219"/>
        </w:trPr>
        <w:tc>
          <w:tcPr>
            <w:tcW w:w="2172" w:type="pct"/>
          </w:tcPr>
          <w:p w14:paraId="366874AB"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lang w:val="en-GB"/>
              </w:rPr>
            </w:pPr>
            <w:bookmarkStart w:id="378" w:name="_Toc4057824"/>
            <w:r w:rsidRPr="00587444">
              <w:rPr>
                <w:rFonts w:ascii="Arial" w:hAnsi="Arial" w:cs="Arial"/>
                <w:sz w:val="20"/>
                <w:szCs w:val="20"/>
                <w:lang w:val="en-GB"/>
              </w:rPr>
              <w:t>Investments in securities</w:t>
            </w:r>
            <w:bookmarkEnd w:id="378"/>
          </w:p>
        </w:tc>
        <w:tc>
          <w:tcPr>
            <w:tcW w:w="707" w:type="pct"/>
            <w:tcBorders>
              <w:top w:val="nil"/>
              <w:left w:val="nil"/>
              <w:bottom w:val="nil"/>
              <w:right w:val="nil"/>
            </w:tcBorders>
            <w:shd w:val="clear" w:color="auto" w:fill="auto"/>
            <w:vAlign w:val="bottom"/>
          </w:tcPr>
          <w:p w14:paraId="60508921" w14:textId="333E942F"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4,536</w:t>
            </w:r>
          </w:p>
        </w:tc>
        <w:tc>
          <w:tcPr>
            <w:tcW w:w="707" w:type="pct"/>
            <w:tcBorders>
              <w:top w:val="nil"/>
              <w:left w:val="nil"/>
              <w:bottom w:val="nil"/>
              <w:right w:val="nil"/>
            </w:tcBorders>
            <w:shd w:val="clear" w:color="auto" w:fill="auto"/>
            <w:vAlign w:val="bottom"/>
          </w:tcPr>
          <w:p w14:paraId="0CA99BFF" w14:textId="071815C2"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rPr>
              <w:t>2,883</w:t>
            </w:r>
          </w:p>
        </w:tc>
        <w:tc>
          <w:tcPr>
            <w:tcW w:w="707" w:type="pct"/>
            <w:tcBorders>
              <w:top w:val="nil"/>
              <w:left w:val="nil"/>
              <w:bottom w:val="nil"/>
              <w:right w:val="nil"/>
            </w:tcBorders>
            <w:shd w:val="clear" w:color="auto" w:fill="auto"/>
            <w:vAlign w:val="bottom"/>
          </w:tcPr>
          <w:p w14:paraId="61D2336B" w14:textId="61F0353C"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4,364</w:t>
            </w:r>
          </w:p>
        </w:tc>
        <w:tc>
          <w:tcPr>
            <w:tcW w:w="707" w:type="pct"/>
            <w:tcBorders>
              <w:top w:val="nil"/>
              <w:left w:val="nil"/>
              <w:bottom w:val="nil"/>
              <w:right w:val="nil"/>
            </w:tcBorders>
            <w:shd w:val="clear" w:color="auto" w:fill="auto"/>
            <w:vAlign w:val="bottom"/>
          </w:tcPr>
          <w:p w14:paraId="580B6909" w14:textId="42076694"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rPr>
              <w:t>2,711</w:t>
            </w:r>
          </w:p>
        </w:tc>
      </w:tr>
      <w:tr w:rsidR="006A3D27" w:rsidRPr="00587444" w14:paraId="7943FEF8" w14:textId="77777777" w:rsidTr="00AB311B">
        <w:trPr>
          <w:trHeight w:val="230"/>
        </w:trPr>
        <w:tc>
          <w:tcPr>
            <w:tcW w:w="2172" w:type="pct"/>
            <w:vAlign w:val="bottom"/>
          </w:tcPr>
          <w:p w14:paraId="702631C1"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lang w:val="en-GB"/>
              </w:rPr>
            </w:pPr>
            <w:bookmarkStart w:id="379" w:name="_Toc4057829"/>
            <w:r w:rsidRPr="00587444">
              <w:rPr>
                <w:rFonts w:ascii="Arial" w:hAnsi="Arial" w:cs="Arial"/>
                <w:i/>
                <w:sz w:val="20"/>
                <w:szCs w:val="20"/>
              </w:rPr>
              <w:t>-  Bonds of the Republic of Croatia</w:t>
            </w:r>
            <w:bookmarkEnd w:id="379"/>
          </w:p>
        </w:tc>
        <w:tc>
          <w:tcPr>
            <w:tcW w:w="707" w:type="pct"/>
            <w:tcBorders>
              <w:top w:val="nil"/>
              <w:left w:val="nil"/>
              <w:bottom w:val="nil"/>
              <w:right w:val="nil"/>
            </w:tcBorders>
            <w:shd w:val="clear" w:color="auto" w:fill="auto"/>
            <w:vAlign w:val="bottom"/>
          </w:tcPr>
          <w:p w14:paraId="044FAA55" w14:textId="0C8C6C4C" w:rsidR="006A3D27" w:rsidRPr="006A3D27" w:rsidDel="00781822" w:rsidRDefault="006A3D27" w:rsidP="006A3D27">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AB311B">
              <w:rPr>
                <w:rFonts w:ascii="Arial" w:hAnsi="Arial" w:cs="Arial"/>
                <w:i/>
                <w:iCs/>
                <w:color w:val="000000" w:themeColor="text1"/>
                <w:sz w:val="20"/>
                <w:lang w:val="hr-HR"/>
              </w:rPr>
              <w:t>3,580</w:t>
            </w:r>
          </w:p>
        </w:tc>
        <w:tc>
          <w:tcPr>
            <w:tcW w:w="707" w:type="pct"/>
            <w:tcBorders>
              <w:top w:val="nil"/>
              <w:left w:val="nil"/>
              <w:bottom w:val="nil"/>
              <w:right w:val="nil"/>
            </w:tcBorders>
            <w:shd w:val="clear" w:color="auto" w:fill="auto"/>
            <w:vAlign w:val="bottom"/>
          </w:tcPr>
          <w:p w14:paraId="7F464409" w14:textId="1A27530F" w:rsidR="006A3D27" w:rsidRPr="006A3D27" w:rsidRDefault="006A3D27" w:rsidP="006A3D27">
            <w:pPr>
              <w:tabs>
                <w:tab w:val="right" w:pos="1202"/>
              </w:tabs>
              <w:suppressAutoHyphens w:val="0"/>
              <w:autoSpaceDN/>
              <w:spacing w:line="301" w:lineRule="exact"/>
              <w:jc w:val="right"/>
              <w:outlineLvl w:val="0"/>
              <w:rPr>
                <w:rFonts w:ascii="Arial" w:hAnsi="Arial" w:cs="Arial"/>
                <w:i/>
                <w:iCs/>
                <w:color w:val="000000"/>
                <w:sz w:val="20"/>
                <w:szCs w:val="20"/>
                <w:lang w:val="en-GB"/>
              </w:rPr>
            </w:pPr>
            <w:r w:rsidRPr="00AB311B">
              <w:rPr>
                <w:rFonts w:ascii="Arial" w:hAnsi="Arial" w:cs="Arial"/>
                <w:i/>
                <w:iCs/>
                <w:sz w:val="20"/>
              </w:rPr>
              <w:t>2,786</w:t>
            </w:r>
          </w:p>
        </w:tc>
        <w:tc>
          <w:tcPr>
            <w:tcW w:w="707" w:type="pct"/>
            <w:tcBorders>
              <w:top w:val="nil"/>
              <w:left w:val="nil"/>
              <w:bottom w:val="nil"/>
              <w:right w:val="nil"/>
            </w:tcBorders>
            <w:shd w:val="clear" w:color="auto" w:fill="auto"/>
            <w:vAlign w:val="bottom"/>
          </w:tcPr>
          <w:p w14:paraId="45AD0036" w14:textId="4AA3C3B9" w:rsidR="006A3D27" w:rsidRPr="006A3D27" w:rsidDel="00781822" w:rsidRDefault="006A3D27" w:rsidP="006A3D27">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AB311B">
              <w:rPr>
                <w:rFonts w:ascii="Arial" w:hAnsi="Arial" w:cs="Arial"/>
                <w:i/>
                <w:iCs/>
                <w:color w:val="000000" w:themeColor="text1"/>
                <w:sz w:val="20"/>
                <w:lang w:val="hr-HR"/>
              </w:rPr>
              <w:t>3,412</w:t>
            </w:r>
          </w:p>
        </w:tc>
        <w:tc>
          <w:tcPr>
            <w:tcW w:w="707" w:type="pct"/>
            <w:tcBorders>
              <w:top w:val="nil"/>
              <w:left w:val="nil"/>
              <w:bottom w:val="nil"/>
              <w:right w:val="nil"/>
            </w:tcBorders>
            <w:shd w:val="clear" w:color="auto" w:fill="auto"/>
            <w:vAlign w:val="bottom"/>
          </w:tcPr>
          <w:p w14:paraId="18EDE3AC" w14:textId="71AA265C" w:rsidR="006A3D27" w:rsidRPr="006A3D27" w:rsidRDefault="006A3D27" w:rsidP="006A3D27">
            <w:pPr>
              <w:tabs>
                <w:tab w:val="right" w:pos="1202"/>
              </w:tabs>
              <w:suppressAutoHyphens w:val="0"/>
              <w:autoSpaceDN/>
              <w:spacing w:line="301" w:lineRule="exact"/>
              <w:jc w:val="right"/>
              <w:outlineLvl w:val="0"/>
              <w:rPr>
                <w:rFonts w:ascii="Arial" w:hAnsi="Arial" w:cs="Arial"/>
                <w:i/>
                <w:iCs/>
                <w:color w:val="000000"/>
                <w:sz w:val="20"/>
                <w:szCs w:val="20"/>
                <w:lang w:val="en-GB"/>
              </w:rPr>
            </w:pPr>
            <w:r w:rsidRPr="00AB311B">
              <w:rPr>
                <w:rFonts w:ascii="Arial" w:hAnsi="Arial" w:cs="Arial"/>
                <w:i/>
                <w:iCs/>
                <w:sz w:val="20"/>
              </w:rPr>
              <w:t>2,618</w:t>
            </w:r>
          </w:p>
        </w:tc>
      </w:tr>
      <w:tr w:rsidR="006A3D27" w:rsidRPr="00587444" w14:paraId="5DD4A485" w14:textId="77777777" w:rsidTr="00AB311B">
        <w:trPr>
          <w:trHeight w:val="219"/>
        </w:trPr>
        <w:tc>
          <w:tcPr>
            <w:tcW w:w="2172" w:type="pct"/>
            <w:vAlign w:val="bottom"/>
          </w:tcPr>
          <w:p w14:paraId="409966DB"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lang w:val="en-GB"/>
              </w:rPr>
            </w:pPr>
            <w:bookmarkStart w:id="380" w:name="_Toc4057834"/>
            <w:r w:rsidRPr="00587444">
              <w:rPr>
                <w:rFonts w:ascii="Arial" w:hAnsi="Arial" w:cs="Arial"/>
                <w:i/>
                <w:sz w:val="20"/>
                <w:szCs w:val="20"/>
              </w:rPr>
              <w:t>-  Corporate bonds</w:t>
            </w:r>
            <w:bookmarkEnd w:id="380"/>
          </w:p>
        </w:tc>
        <w:tc>
          <w:tcPr>
            <w:tcW w:w="707" w:type="pct"/>
            <w:tcBorders>
              <w:top w:val="nil"/>
              <w:left w:val="nil"/>
              <w:bottom w:val="nil"/>
              <w:right w:val="nil"/>
            </w:tcBorders>
            <w:shd w:val="clear" w:color="auto" w:fill="auto"/>
            <w:vAlign w:val="bottom"/>
          </w:tcPr>
          <w:p w14:paraId="580BB5A6" w14:textId="1CD45D90" w:rsidR="006A3D27" w:rsidRPr="006A3D27" w:rsidDel="00781822" w:rsidRDefault="006A3D27" w:rsidP="006A3D27">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AB311B">
              <w:rPr>
                <w:rFonts w:ascii="Arial" w:hAnsi="Arial" w:cs="Arial"/>
                <w:i/>
                <w:iCs/>
                <w:color w:val="000000" w:themeColor="text1"/>
                <w:sz w:val="20"/>
                <w:lang w:val="hr-HR"/>
              </w:rPr>
              <w:t>13</w:t>
            </w:r>
          </w:p>
        </w:tc>
        <w:tc>
          <w:tcPr>
            <w:tcW w:w="707" w:type="pct"/>
            <w:tcBorders>
              <w:top w:val="nil"/>
              <w:left w:val="nil"/>
              <w:bottom w:val="nil"/>
              <w:right w:val="nil"/>
            </w:tcBorders>
            <w:shd w:val="clear" w:color="auto" w:fill="auto"/>
            <w:vAlign w:val="bottom"/>
          </w:tcPr>
          <w:p w14:paraId="54449631" w14:textId="150D7B71" w:rsidR="006A3D27" w:rsidRPr="006A3D27" w:rsidRDefault="006A3D27" w:rsidP="006A3D27">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AB311B">
              <w:rPr>
                <w:rFonts w:ascii="Arial" w:hAnsi="Arial" w:cs="Arial"/>
                <w:i/>
                <w:iCs/>
                <w:sz w:val="20"/>
              </w:rPr>
              <w:t>13</w:t>
            </w:r>
          </w:p>
        </w:tc>
        <w:tc>
          <w:tcPr>
            <w:tcW w:w="707" w:type="pct"/>
            <w:tcBorders>
              <w:top w:val="nil"/>
              <w:left w:val="nil"/>
              <w:bottom w:val="nil"/>
              <w:right w:val="nil"/>
            </w:tcBorders>
            <w:shd w:val="clear" w:color="auto" w:fill="auto"/>
            <w:vAlign w:val="bottom"/>
          </w:tcPr>
          <w:p w14:paraId="6642BD6D" w14:textId="03D499E6" w:rsidR="006A3D27" w:rsidRPr="006A3D27" w:rsidDel="00781822" w:rsidRDefault="006A3D27" w:rsidP="006A3D27">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AB311B">
              <w:rPr>
                <w:rFonts w:ascii="Arial" w:hAnsi="Arial" w:cs="Arial"/>
                <w:i/>
                <w:iCs/>
                <w:color w:val="000000" w:themeColor="text1"/>
                <w:sz w:val="20"/>
                <w:lang w:val="hr-HR"/>
              </w:rPr>
              <w:t>9</w:t>
            </w:r>
          </w:p>
        </w:tc>
        <w:tc>
          <w:tcPr>
            <w:tcW w:w="707" w:type="pct"/>
            <w:tcBorders>
              <w:top w:val="nil"/>
              <w:left w:val="nil"/>
              <w:bottom w:val="nil"/>
              <w:right w:val="nil"/>
            </w:tcBorders>
            <w:shd w:val="clear" w:color="auto" w:fill="auto"/>
            <w:vAlign w:val="bottom"/>
          </w:tcPr>
          <w:p w14:paraId="2969E075" w14:textId="414563E2" w:rsidR="006A3D27" w:rsidRPr="006A3D27" w:rsidRDefault="006A3D27" w:rsidP="006A3D27">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AB311B">
              <w:rPr>
                <w:rFonts w:ascii="Arial" w:hAnsi="Arial" w:cs="Arial"/>
                <w:i/>
                <w:iCs/>
                <w:sz w:val="20"/>
              </w:rPr>
              <w:t>9</w:t>
            </w:r>
          </w:p>
        </w:tc>
      </w:tr>
      <w:tr w:rsidR="006A3D27" w:rsidRPr="00587444" w14:paraId="70F6C55D" w14:textId="77777777" w:rsidTr="00AB311B">
        <w:trPr>
          <w:trHeight w:val="337"/>
        </w:trPr>
        <w:tc>
          <w:tcPr>
            <w:tcW w:w="2172" w:type="pct"/>
            <w:vAlign w:val="bottom"/>
          </w:tcPr>
          <w:p w14:paraId="41B86F1D" w14:textId="77777777" w:rsidR="006A3D27" w:rsidRPr="00587444" w:rsidRDefault="006A3D27" w:rsidP="006A3D27">
            <w:pPr>
              <w:tabs>
                <w:tab w:val="right" w:pos="1202"/>
              </w:tabs>
              <w:suppressAutoHyphens w:val="0"/>
              <w:autoSpaceDN/>
              <w:outlineLvl w:val="0"/>
              <w:rPr>
                <w:rFonts w:ascii="Arial" w:hAnsi="Arial" w:cs="Arial"/>
                <w:sz w:val="20"/>
                <w:szCs w:val="20"/>
              </w:rPr>
            </w:pPr>
            <w:bookmarkStart w:id="381" w:name="_Toc4057839"/>
            <w:r w:rsidRPr="00587444">
              <w:rPr>
                <w:rFonts w:ascii="Arial" w:hAnsi="Arial" w:cs="Arial"/>
                <w:i/>
                <w:sz w:val="20"/>
                <w:szCs w:val="20"/>
              </w:rPr>
              <w:t>-  Treasury bills of the Ministry of Finance</w:t>
            </w:r>
            <w:bookmarkEnd w:id="381"/>
          </w:p>
        </w:tc>
        <w:tc>
          <w:tcPr>
            <w:tcW w:w="707" w:type="pct"/>
            <w:tcBorders>
              <w:top w:val="nil"/>
              <w:left w:val="nil"/>
              <w:bottom w:val="nil"/>
              <w:right w:val="nil"/>
            </w:tcBorders>
            <w:shd w:val="clear" w:color="auto" w:fill="auto"/>
            <w:vAlign w:val="bottom"/>
          </w:tcPr>
          <w:p w14:paraId="5B8B7B7B" w14:textId="4C047425" w:rsidR="006A3D27" w:rsidRPr="006A3D27" w:rsidDel="00781822" w:rsidRDefault="006A3D27" w:rsidP="006A3D27">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AB311B">
              <w:rPr>
                <w:rFonts w:ascii="Arial" w:hAnsi="Arial" w:cs="Arial"/>
                <w:i/>
                <w:iCs/>
                <w:color w:val="000000" w:themeColor="text1"/>
                <w:sz w:val="20"/>
                <w:lang w:val="hr-HR"/>
              </w:rPr>
              <w:t>943</w:t>
            </w:r>
          </w:p>
        </w:tc>
        <w:tc>
          <w:tcPr>
            <w:tcW w:w="707" w:type="pct"/>
            <w:tcBorders>
              <w:top w:val="nil"/>
              <w:left w:val="nil"/>
              <w:right w:val="nil"/>
            </w:tcBorders>
            <w:shd w:val="clear" w:color="auto" w:fill="auto"/>
            <w:vAlign w:val="bottom"/>
          </w:tcPr>
          <w:p w14:paraId="110D169F" w14:textId="42074C51" w:rsidR="006A3D27" w:rsidRPr="006A3D27" w:rsidRDefault="006A3D27" w:rsidP="006A3D27">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AB311B">
              <w:rPr>
                <w:rFonts w:ascii="Arial" w:hAnsi="Arial" w:cs="Arial"/>
                <w:i/>
                <w:iCs/>
                <w:sz w:val="20"/>
              </w:rPr>
              <w:t>84</w:t>
            </w:r>
          </w:p>
        </w:tc>
        <w:tc>
          <w:tcPr>
            <w:tcW w:w="707" w:type="pct"/>
            <w:tcBorders>
              <w:top w:val="nil"/>
              <w:left w:val="nil"/>
              <w:bottom w:val="nil"/>
              <w:right w:val="nil"/>
            </w:tcBorders>
            <w:shd w:val="clear" w:color="auto" w:fill="auto"/>
            <w:vAlign w:val="bottom"/>
          </w:tcPr>
          <w:p w14:paraId="3E298BAF" w14:textId="33ACB647" w:rsidR="006A3D27" w:rsidRPr="006A3D27" w:rsidDel="00781822" w:rsidRDefault="006A3D27" w:rsidP="006A3D27">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AB311B">
              <w:rPr>
                <w:rFonts w:ascii="Arial" w:hAnsi="Arial" w:cs="Arial"/>
                <w:i/>
                <w:iCs/>
                <w:color w:val="000000" w:themeColor="text1"/>
                <w:sz w:val="20"/>
                <w:lang w:val="hr-HR"/>
              </w:rPr>
              <w:t>943</w:t>
            </w:r>
          </w:p>
        </w:tc>
        <w:tc>
          <w:tcPr>
            <w:tcW w:w="707" w:type="pct"/>
            <w:tcBorders>
              <w:top w:val="nil"/>
              <w:left w:val="nil"/>
              <w:right w:val="nil"/>
            </w:tcBorders>
            <w:shd w:val="clear" w:color="auto" w:fill="auto"/>
            <w:vAlign w:val="bottom"/>
          </w:tcPr>
          <w:p w14:paraId="5AE07BB5" w14:textId="2D079B11" w:rsidR="006A3D27" w:rsidRPr="006A3D27" w:rsidRDefault="006A3D27" w:rsidP="006A3D27">
            <w:pPr>
              <w:tabs>
                <w:tab w:val="right" w:pos="1202"/>
              </w:tabs>
              <w:suppressAutoHyphens w:val="0"/>
              <w:autoSpaceDN/>
              <w:spacing w:line="301" w:lineRule="exact"/>
              <w:jc w:val="right"/>
              <w:outlineLvl w:val="0"/>
              <w:rPr>
                <w:rFonts w:ascii="Arial" w:hAnsi="Arial" w:cs="Arial"/>
                <w:i/>
                <w:iCs/>
                <w:color w:val="000000"/>
                <w:sz w:val="20"/>
                <w:szCs w:val="20"/>
                <w:lang w:val="hr-HR"/>
              </w:rPr>
            </w:pPr>
            <w:r w:rsidRPr="00AB311B">
              <w:rPr>
                <w:rFonts w:ascii="Arial" w:hAnsi="Arial" w:cs="Arial"/>
                <w:i/>
                <w:iCs/>
                <w:sz w:val="20"/>
              </w:rPr>
              <w:t>84</w:t>
            </w:r>
          </w:p>
        </w:tc>
      </w:tr>
      <w:tr w:rsidR="006A3D27" w:rsidRPr="00587444" w14:paraId="003EE925" w14:textId="77777777" w:rsidTr="00AB311B">
        <w:trPr>
          <w:trHeight w:val="219"/>
        </w:trPr>
        <w:tc>
          <w:tcPr>
            <w:tcW w:w="2172" w:type="pct"/>
          </w:tcPr>
          <w:p w14:paraId="45FE6F3B"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lang w:val="en-GB"/>
              </w:rPr>
            </w:pPr>
            <w:bookmarkStart w:id="382" w:name="_Toc4057844"/>
            <w:r w:rsidRPr="00587444">
              <w:rPr>
                <w:rFonts w:ascii="Arial" w:hAnsi="Arial" w:cs="Arial"/>
                <w:sz w:val="20"/>
                <w:szCs w:val="20"/>
                <w:lang w:val="en-GB"/>
              </w:rPr>
              <w:t>Deposits</w:t>
            </w:r>
            <w:bookmarkEnd w:id="382"/>
          </w:p>
        </w:tc>
        <w:tc>
          <w:tcPr>
            <w:tcW w:w="707" w:type="pct"/>
            <w:tcBorders>
              <w:top w:val="nil"/>
              <w:left w:val="nil"/>
              <w:bottom w:val="nil"/>
              <w:right w:val="nil"/>
            </w:tcBorders>
            <w:shd w:val="clear" w:color="auto" w:fill="auto"/>
            <w:vAlign w:val="bottom"/>
          </w:tcPr>
          <w:p w14:paraId="4CFDFA62" w14:textId="00A11B67"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2,573</w:t>
            </w:r>
          </w:p>
        </w:tc>
        <w:tc>
          <w:tcPr>
            <w:tcW w:w="707" w:type="pct"/>
            <w:tcBorders>
              <w:top w:val="nil"/>
              <w:left w:val="nil"/>
              <w:bottom w:val="single" w:sz="4" w:space="0" w:color="auto"/>
              <w:right w:val="nil"/>
            </w:tcBorders>
            <w:shd w:val="clear" w:color="auto" w:fill="auto"/>
            <w:vAlign w:val="bottom"/>
          </w:tcPr>
          <w:p w14:paraId="467B542C" w14:textId="3BC6FC12"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rPr>
              <w:t>50</w:t>
            </w:r>
          </w:p>
        </w:tc>
        <w:tc>
          <w:tcPr>
            <w:tcW w:w="707" w:type="pct"/>
            <w:tcBorders>
              <w:top w:val="nil"/>
              <w:left w:val="nil"/>
              <w:bottom w:val="nil"/>
              <w:right w:val="nil"/>
            </w:tcBorders>
            <w:shd w:val="clear" w:color="auto" w:fill="auto"/>
            <w:vAlign w:val="bottom"/>
          </w:tcPr>
          <w:p w14:paraId="0458FC45" w14:textId="4D0544BA"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2,509</w:t>
            </w:r>
          </w:p>
        </w:tc>
        <w:tc>
          <w:tcPr>
            <w:tcW w:w="707" w:type="pct"/>
            <w:tcBorders>
              <w:top w:val="nil"/>
              <w:left w:val="nil"/>
              <w:bottom w:val="single" w:sz="4" w:space="0" w:color="auto"/>
              <w:right w:val="nil"/>
            </w:tcBorders>
            <w:shd w:val="clear" w:color="auto" w:fill="auto"/>
            <w:vAlign w:val="bottom"/>
          </w:tcPr>
          <w:p w14:paraId="64D2A633" w14:textId="5BC10EC9"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rPr>
              <w:t>48</w:t>
            </w:r>
          </w:p>
        </w:tc>
      </w:tr>
      <w:tr w:rsidR="006A3D27" w:rsidRPr="00587444" w14:paraId="229302E2" w14:textId="77777777" w:rsidTr="00AB311B">
        <w:trPr>
          <w:trHeight w:val="219"/>
        </w:trPr>
        <w:tc>
          <w:tcPr>
            <w:tcW w:w="2172" w:type="pct"/>
          </w:tcPr>
          <w:p w14:paraId="0882D22A" w14:textId="77777777" w:rsidR="006A3D27" w:rsidRPr="00587444" w:rsidRDefault="006A3D27" w:rsidP="006A3D27">
            <w:pPr>
              <w:tabs>
                <w:tab w:val="right" w:pos="1202"/>
              </w:tabs>
              <w:suppressAutoHyphens w:val="0"/>
              <w:autoSpaceDN/>
              <w:spacing w:line="340" w:lineRule="exact"/>
              <w:jc w:val="right"/>
              <w:outlineLvl w:val="0"/>
              <w:rPr>
                <w:rFonts w:ascii="Arial" w:hAnsi="Arial" w:cs="Arial"/>
                <w:b/>
                <w:bCs/>
                <w:spacing w:val="-2"/>
                <w:sz w:val="20"/>
                <w:szCs w:val="20"/>
                <w:lang w:val="en-GB"/>
              </w:rPr>
            </w:pPr>
          </w:p>
        </w:tc>
        <w:tc>
          <w:tcPr>
            <w:tcW w:w="707" w:type="pct"/>
            <w:tcBorders>
              <w:top w:val="single" w:sz="4" w:space="0" w:color="auto"/>
              <w:bottom w:val="single" w:sz="12" w:space="0" w:color="auto"/>
            </w:tcBorders>
            <w:vAlign w:val="bottom"/>
          </w:tcPr>
          <w:p w14:paraId="1DC53EB2" w14:textId="5E0D92EF" w:rsidR="006A3D27" w:rsidRPr="006A3D27" w:rsidRDefault="006A3D27" w:rsidP="006A3D27">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AB311B">
              <w:rPr>
                <w:rFonts w:ascii="Arial" w:hAnsi="Arial" w:cs="Arial"/>
                <w:b/>
                <w:bCs/>
                <w:color w:val="000000" w:themeColor="text1"/>
                <w:spacing w:val="-2"/>
                <w:sz w:val="20"/>
                <w:lang w:val="hr-HR"/>
              </w:rPr>
              <w:t>94,865</w:t>
            </w:r>
          </w:p>
        </w:tc>
        <w:tc>
          <w:tcPr>
            <w:tcW w:w="707" w:type="pct"/>
            <w:tcBorders>
              <w:top w:val="single" w:sz="4" w:space="0" w:color="auto"/>
              <w:left w:val="nil"/>
              <w:bottom w:val="single" w:sz="12" w:space="0" w:color="auto"/>
              <w:right w:val="nil"/>
            </w:tcBorders>
            <w:shd w:val="clear" w:color="auto" w:fill="auto"/>
            <w:vAlign w:val="bottom"/>
          </w:tcPr>
          <w:p w14:paraId="330305AD" w14:textId="18612377" w:rsidR="006A3D27" w:rsidRPr="006A3D27" w:rsidRDefault="006A3D27" w:rsidP="006A3D27">
            <w:pPr>
              <w:tabs>
                <w:tab w:val="right" w:pos="1202"/>
              </w:tabs>
              <w:suppressAutoHyphens w:val="0"/>
              <w:autoSpaceDN/>
              <w:spacing w:line="340" w:lineRule="exact"/>
              <w:jc w:val="right"/>
              <w:outlineLvl w:val="0"/>
              <w:rPr>
                <w:rFonts w:ascii="Arial" w:hAnsi="Arial" w:cs="Arial"/>
                <w:b/>
                <w:bCs/>
                <w:spacing w:val="-2"/>
                <w:sz w:val="20"/>
                <w:szCs w:val="20"/>
                <w:lang w:val="hr-HR"/>
              </w:rPr>
            </w:pPr>
            <w:r w:rsidRPr="00AB311B">
              <w:rPr>
                <w:rFonts w:ascii="Arial" w:hAnsi="Arial" w:cs="Arial"/>
                <w:b/>
                <w:bCs/>
                <w:sz w:val="20"/>
              </w:rPr>
              <w:t>83,508</w:t>
            </w:r>
          </w:p>
        </w:tc>
        <w:tc>
          <w:tcPr>
            <w:tcW w:w="707" w:type="pct"/>
            <w:tcBorders>
              <w:top w:val="single" w:sz="4" w:space="0" w:color="auto"/>
              <w:bottom w:val="single" w:sz="12" w:space="0" w:color="auto"/>
            </w:tcBorders>
            <w:vAlign w:val="bottom"/>
          </w:tcPr>
          <w:p w14:paraId="15FD9255" w14:textId="634B1CC9" w:rsidR="006A3D27" w:rsidRPr="006A3D27" w:rsidRDefault="006A3D27" w:rsidP="006A3D27">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6A3D27">
              <w:rPr>
                <w:rFonts w:ascii="Arial" w:hAnsi="Arial" w:cs="Arial"/>
                <w:b/>
                <w:bCs/>
                <w:color w:val="000000" w:themeColor="text1"/>
                <w:sz w:val="20"/>
                <w:szCs w:val="20"/>
                <w:lang w:val="hr-HR"/>
              </w:rPr>
              <w:t>94,629</w:t>
            </w:r>
          </w:p>
        </w:tc>
        <w:tc>
          <w:tcPr>
            <w:tcW w:w="707" w:type="pct"/>
            <w:tcBorders>
              <w:top w:val="single" w:sz="4" w:space="0" w:color="auto"/>
              <w:left w:val="nil"/>
              <w:bottom w:val="single" w:sz="12" w:space="0" w:color="auto"/>
              <w:right w:val="nil"/>
            </w:tcBorders>
            <w:shd w:val="clear" w:color="auto" w:fill="auto"/>
            <w:vAlign w:val="bottom"/>
          </w:tcPr>
          <w:p w14:paraId="3BE385DB" w14:textId="619A5C07" w:rsidR="006A3D27" w:rsidRPr="006A3D27" w:rsidRDefault="006A3D27" w:rsidP="006A3D27">
            <w:pPr>
              <w:tabs>
                <w:tab w:val="right" w:pos="1202"/>
              </w:tabs>
              <w:suppressAutoHyphens w:val="0"/>
              <w:autoSpaceDN/>
              <w:spacing w:line="340" w:lineRule="exact"/>
              <w:jc w:val="right"/>
              <w:outlineLvl w:val="0"/>
              <w:rPr>
                <w:rFonts w:ascii="Arial" w:hAnsi="Arial" w:cs="Arial"/>
                <w:b/>
                <w:bCs/>
                <w:spacing w:val="-2"/>
                <w:sz w:val="20"/>
                <w:szCs w:val="20"/>
                <w:lang w:val="hr-HR"/>
              </w:rPr>
            </w:pPr>
            <w:r w:rsidRPr="006A3D27">
              <w:rPr>
                <w:rFonts w:ascii="Arial" w:hAnsi="Arial" w:cs="Arial"/>
                <w:b/>
                <w:bCs/>
                <w:sz w:val="20"/>
                <w:szCs w:val="20"/>
              </w:rPr>
              <w:t>83,334</w:t>
            </w:r>
          </w:p>
        </w:tc>
      </w:tr>
    </w:tbl>
    <w:p w14:paraId="7CE24B80" w14:textId="77777777" w:rsidR="00587444" w:rsidRPr="00587444" w:rsidRDefault="00587444" w:rsidP="00587932">
      <w:pPr>
        <w:tabs>
          <w:tab w:val="left" w:pos="426"/>
        </w:tabs>
        <w:autoSpaceDN/>
        <w:jc w:val="both"/>
        <w:rPr>
          <w:rFonts w:ascii="Arial" w:hAnsi="Arial" w:cs="Arial"/>
          <w:bCs/>
          <w:sz w:val="20"/>
          <w:szCs w:val="20"/>
          <w:lang w:val="en-GB"/>
        </w:rPr>
      </w:pPr>
    </w:p>
    <w:p w14:paraId="10775E92" w14:textId="3DFC8DA9" w:rsidR="00587444" w:rsidRPr="00587444" w:rsidRDefault="00587444" w:rsidP="00587932">
      <w:pPr>
        <w:tabs>
          <w:tab w:val="left" w:pos="426"/>
        </w:tabs>
        <w:autoSpaceDN/>
        <w:jc w:val="both"/>
        <w:rPr>
          <w:rFonts w:ascii="Arial" w:hAnsi="Arial" w:cs="Arial"/>
          <w:sz w:val="20"/>
          <w:szCs w:val="20"/>
          <w:lang w:val="en-GB"/>
        </w:rPr>
      </w:pPr>
      <w:r w:rsidRPr="00587444">
        <w:rPr>
          <w:rFonts w:ascii="Arial" w:hAnsi="Arial" w:cs="Arial"/>
          <w:bCs/>
          <w:sz w:val="20"/>
          <w:szCs w:val="20"/>
          <w:lang w:val="en-GB"/>
        </w:rPr>
        <w:t>The main difference between interest income and interest received or collected (see Statement of Cash Flows) mostly relates to the income in respect to interest subsidies inflows that are recorded upon payment. The discounted amount of the interest subsidies provided for the final user is presented as deferred interest income (see Note 25 Other liabilities) and is recognized in profit or loss on a time basis during the repayment of the loan. Interest income earned on this basis in 202</w:t>
      </w:r>
      <w:r w:rsidR="00FF3FBF">
        <w:rPr>
          <w:rFonts w:ascii="Arial" w:hAnsi="Arial" w:cs="Arial"/>
          <w:bCs/>
          <w:sz w:val="20"/>
          <w:szCs w:val="20"/>
          <w:lang w:val="en-GB"/>
        </w:rPr>
        <w:t>3</w:t>
      </w:r>
      <w:r w:rsidRPr="00587444">
        <w:rPr>
          <w:rFonts w:ascii="Arial" w:hAnsi="Arial" w:cs="Arial"/>
          <w:bCs/>
          <w:sz w:val="20"/>
          <w:szCs w:val="20"/>
          <w:lang w:val="en-GB"/>
        </w:rPr>
        <w:t xml:space="preserve"> amounts to </w:t>
      </w:r>
      <w:r w:rsidR="00FF3FBF">
        <w:rPr>
          <w:rFonts w:ascii="Arial" w:hAnsi="Arial" w:cs="Arial"/>
          <w:bCs/>
          <w:sz w:val="20"/>
          <w:szCs w:val="20"/>
          <w:lang w:val="en-GB"/>
        </w:rPr>
        <w:t>EUR</w:t>
      </w:r>
      <w:r w:rsidRPr="00587444">
        <w:rPr>
          <w:rFonts w:ascii="Arial" w:hAnsi="Arial" w:cs="Arial"/>
          <w:bCs/>
          <w:sz w:val="20"/>
          <w:szCs w:val="20"/>
          <w:lang w:val="en-GB"/>
        </w:rPr>
        <w:t xml:space="preserve"> </w:t>
      </w:r>
      <w:r w:rsidR="006A3D27" w:rsidRPr="006A3D27">
        <w:rPr>
          <w:rFonts w:ascii="Arial" w:hAnsi="Arial" w:cs="Arial"/>
          <w:bCs/>
          <w:sz w:val="20"/>
          <w:szCs w:val="20"/>
          <w:lang w:val="en-GB"/>
        </w:rPr>
        <w:t xml:space="preserve">13,486 </w:t>
      </w:r>
      <w:r w:rsidRPr="00587444">
        <w:rPr>
          <w:rFonts w:ascii="Arial" w:hAnsi="Arial" w:cs="Arial"/>
          <w:bCs/>
          <w:sz w:val="20"/>
          <w:szCs w:val="20"/>
          <w:lang w:val="en-GB"/>
        </w:rPr>
        <w:t>thousand (31 December 202</w:t>
      </w:r>
      <w:r w:rsidR="00591CCF">
        <w:rPr>
          <w:rFonts w:ascii="Arial" w:hAnsi="Arial" w:cs="Arial"/>
          <w:bCs/>
          <w:sz w:val="20"/>
          <w:szCs w:val="20"/>
          <w:lang w:val="en-GB"/>
        </w:rPr>
        <w:t>2</w:t>
      </w:r>
      <w:r w:rsidRPr="00587444">
        <w:rPr>
          <w:rFonts w:ascii="Arial" w:hAnsi="Arial" w:cs="Arial"/>
          <w:bCs/>
          <w:sz w:val="20"/>
          <w:szCs w:val="20"/>
          <w:lang w:val="en-GB"/>
        </w:rPr>
        <w:t xml:space="preserve">: </w:t>
      </w:r>
      <w:r w:rsidR="00591CCF">
        <w:rPr>
          <w:rFonts w:ascii="Arial" w:hAnsi="Arial" w:cs="Arial"/>
          <w:bCs/>
          <w:sz w:val="20"/>
          <w:szCs w:val="20"/>
          <w:lang w:val="en-GB"/>
        </w:rPr>
        <w:t>EUR</w:t>
      </w:r>
      <w:r w:rsidRPr="00587444">
        <w:rPr>
          <w:rFonts w:ascii="Arial" w:hAnsi="Arial" w:cs="Arial"/>
          <w:bCs/>
          <w:sz w:val="20"/>
          <w:szCs w:val="20"/>
          <w:lang w:val="en-GB"/>
        </w:rPr>
        <w:t xml:space="preserve"> </w:t>
      </w:r>
      <w:r w:rsidR="00591CCF">
        <w:rPr>
          <w:rFonts w:ascii="Arial" w:hAnsi="Arial" w:cs="Arial"/>
          <w:bCs/>
          <w:sz w:val="20"/>
          <w:szCs w:val="20"/>
          <w:lang w:val="en-GB"/>
        </w:rPr>
        <w:t>7,817</w:t>
      </w:r>
      <w:r w:rsidRPr="00587444">
        <w:rPr>
          <w:rFonts w:ascii="Arial" w:hAnsi="Arial" w:cs="Arial"/>
          <w:bCs/>
          <w:sz w:val="20"/>
          <w:szCs w:val="20"/>
          <w:lang w:val="en-GB"/>
        </w:rPr>
        <w:t xml:space="preserve"> thousand). </w:t>
      </w:r>
    </w:p>
    <w:p w14:paraId="4E73BE43" w14:textId="77777777" w:rsidR="00587444" w:rsidRPr="00587444" w:rsidRDefault="00587444" w:rsidP="00587444">
      <w:pPr>
        <w:tabs>
          <w:tab w:val="left" w:pos="426"/>
        </w:tabs>
        <w:suppressAutoHyphens w:val="0"/>
        <w:autoSpaceDN/>
        <w:jc w:val="both"/>
        <w:rPr>
          <w:rFonts w:ascii="Arial" w:hAnsi="Arial" w:cs="Arial"/>
          <w:sz w:val="20"/>
          <w:szCs w:val="20"/>
          <w:lang w:val="en-GB"/>
        </w:rPr>
      </w:pPr>
    </w:p>
    <w:p w14:paraId="4956E529" w14:textId="77777777" w:rsidR="00587444" w:rsidRPr="00587444" w:rsidRDefault="00587444" w:rsidP="00587444">
      <w:pPr>
        <w:keepNext/>
        <w:suppressAutoHyphens w:val="0"/>
        <w:autoSpaceDN/>
        <w:spacing w:before="120" w:line="300" w:lineRule="exact"/>
        <w:jc w:val="both"/>
        <w:rPr>
          <w:rFonts w:ascii="Arial" w:hAnsi="Arial" w:cs="Arial"/>
          <w:b/>
          <w:bCs/>
          <w:sz w:val="20"/>
          <w:szCs w:val="20"/>
          <w:highlight w:val="yellow"/>
          <w:lang w:val="en-GB"/>
        </w:rPr>
        <w:sectPr w:rsidR="00587444" w:rsidRPr="00587444" w:rsidSect="00D337C5">
          <w:footerReference w:type="default" r:id="rId107"/>
          <w:pgSz w:w="11907" w:h="16840" w:code="9"/>
          <w:pgMar w:top="1418" w:right="1134" w:bottom="1134" w:left="1418" w:header="851" w:footer="851" w:gutter="0"/>
          <w:cols w:space="720"/>
          <w:noEndnote/>
        </w:sectPr>
      </w:pPr>
    </w:p>
    <w:p w14:paraId="25A2210D" w14:textId="77777777" w:rsidR="00587444" w:rsidRPr="00587444" w:rsidRDefault="00587444" w:rsidP="00587444">
      <w:pPr>
        <w:keepNext/>
        <w:tabs>
          <w:tab w:val="left" w:pos="567"/>
        </w:tabs>
        <w:suppressAutoHyphens w:val="0"/>
        <w:autoSpaceDN/>
        <w:jc w:val="both"/>
        <w:rPr>
          <w:rFonts w:ascii="Arial" w:hAnsi="Arial" w:cs="Arial"/>
          <w:b/>
          <w:sz w:val="20"/>
          <w:szCs w:val="20"/>
          <w:lang w:val="en-GB"/>
        </w:rPr>
      </w:pPr>
    </w:p>
    <w:p w14:paraId="57DAAA5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 xml:space="preserve">6. </w:t>
      </w:r>
      <w:r w:rsidRPr="00587444">
        <w:rPr>
          <w:rFonts w:ascii="Arial" w:hAnsi="Arial" w:cs="Arial"/>
          <w:b/>
          <w:bCs/>
          <w:sz w:val="20"/>
          <w:szCs w:val="20"/>
          <w:lang w:val="en-GB"/>
        </w:rPr>
        <w:tab/>
        <w:t>Interest expense</w:t>
      </w:r>
    </w:p>
    <w:p w14:paraId="7AC4C0E9" w14:textId="77777777" w:rsidR="00587444" w:rsidRPr="00587444" w:rsidRDefault="00587444" w:rsidP="00587444">
      <w:pPr>
        <w:keepNext/>
        <w:suppressAutoHyphens w:val="0"/>
        <w:autoSpaceDN/>
        <w:jc w:val="both"/>
        <w:rPr>
          <w:rFonts w:ascii="Arial" w:hAnsi="Arial" w:cs="Arial"/>
          <w:sz w:val="20"/>
          <w:szCs w:val="20"/>
          <w:lang w:val="en-GB"/>
        </w:rPr>
      </w:pPr>
    </w:p>
    <w:p w14:paraId="6929A287" w14:textId="77777777"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Interest expense by type of payee:</w:t>
      </w:r>
    </w:p>
    <w:tbl>
      <w:tblPr>
        <w:tblW w:w="5005" w:type="pct"/>
        <w:tblLayout w:type="fixed"/>
        <w:tblCellMar>
          <w:left w:w="122" w:type="dxa"/>
          <w:right w:w="122" w:type="dxa"/>
        </w:tblCellMar>
        <w:tblLook w:val="0000" w:firstRow="0" w:lastRow="0" w:firstColumn="0" w:lastColumn="0" w:noHBand="0" w:noVBand="0"/>
      </w:tblPr>
      <w:tblGrid>
        <w:gridCol w:w="4116"/>
        <w:gridCol w:w="1311"/>
        <w:gridCol w:w="1313"/>
        <w:gridCol w:w="1313"/>
        <w:gridCol w:w="1311"/>
      </w:tblGrid>
      <w:tr w:rsidR="00587444" w:rsidRPr="00587444" w14:paraId="230B6529" w14:textId="77777777" w:rsidTr="00DD69E7">
        <w:trPr>
          <w:trHeight w:val="266"/>
        </w:trPr>
        <w:tc>
          <w:tcPr>
            <w:tcW w:w="2198" w:type="pct"/>
          </w:tcPr>
          <w:p w14:paraId="7D4D06DB" w14:textId="77777777" w:rsidR="00587444" w:rsidRPr="00587444" w:rsidRDefault="00587444" w:rsidP="00587444">
            <w:pPr>
              <w:tabs>
                <w:tab w:val="left" w:pos="-720"/>
              </w:tabs>
              <w:autoSpaceDN/>
              <w:jc w:val="right"/>
              <w:rPr>
                <w:rFonts w:ascii="Arial" w:hAnsi="Arial" w:cs="Arial"/>
                <w:spacing w:val="-3"/>
                <w:sz w:val="20"/>
                <w:szCs w:val="20"/>
                <w:lang w:val="en-GB"/>
              </w:rPr>
            </w:pPr>
          </w:p>
        </w:tc>
        <w:tc>
          <w:tcPr>
            <w:tcW w:w="700" w:type="pct"/>
          </w:tcPr>
          <w:p w14:paraId="0F0CFC64"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701" w:type="pct"/>
          </w:tcPr>
          <w:p w14:paraId="003B537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383" w:name="_Toc4057853"/>
            <w:r w:rsidRPr="00587444">
              <w:rPr>
                <w:rFonts w:ascii="Arial" w:hAnsi="Arial" w:cs="Arial"/>
                <w:b/>
                <w:sz w:val="20"/>
                <w:szCs w:val="20"/>
                <w:lang w:val="hr-HR"/>
              </w:rPr>
              <w:t>Group</w:t>
            </w:r>
            <w:bookmarkEnd w:id="383"/>
          </w:p>
        </w:tc>
        <w:tc>
          <w:tcPr>
            <w:tcW w:w="701" w:type="pct"/>
          </w:tcPr>
          <w:p w14:paraId="7EFE76A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700" w:type="pct"/>
          </w:tcPr>
          <w:p w14:paraId="031A4D12"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384" w:name="_Toc4057854"/>
            <w:r w:rsidRPr="00587444">
              <w:rPr>
                <w:rFonts w:ascii="Arial" w:hAnsi="Arial" w:cs="Arial"/>
                <w:b/>
                <w:sz w:val="20"/>
                <w:szCs w:val="20"/>
                <w:lang w:val="hr-HR"/>
              </w:rPr>
              <w:t>Bank</w:t>
            </w:r>
            <w:bookmarkEnd w:id="384"/>
          </w:p>
        </w:tc>
      </w:tr>
      <w:tr w:rsidR="00587444" w:rsidRPr="00587444" w14:paraId="41BE62A9" w14:textId="77777777" w:rsidTr="00DD69E7">
        <w:trPr>
          <w:trHeight w:val="266"/>
        </w:trPr>
        <w:tc>
          <w:tcPr>
            <w:tcW w:w="2198" w:type="pct"/>
          </w:tcPr>
          <w:p w14:paraId="0734A387" w14:textId="77777777" w:rsidR="00587444" w:rsidRPr="00587444" w:rsidRDefault="00587444" w:rsidP="00587444">
            <w:pPr>
              <w:tabs>
                <w:tab w:val="left" w:pos="-720"/>
              </w:tabs>
              <w:autoSpaceDN/>
              <w:jc w:val="right"/>
              <w:rPr>
                <w:rFonts w:ascii="Arial" w:hAnsi="Arial" w:cs="Arial"/>
                <w:spacing w:val="-3"/>
                <w:sz w:val="20"/>
                <w:szCs w:val="20"/>
                <w:lang w:val="en-GB"/>
              </w:rPr>
            </w:pPr>
          </w:p>
        </w:tc>
        <w:tc>
          <w:tcPr>
            <w:tcW w:w="700" w:type="pct"/>
            <w:vAlign w:val="center"/>
          </w:tcPr>
          <w:p w14:paraId="09721D0E" w14:textId="7A6A0416"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sidR="009473A1">
              <w:rPr>
                <w:rFonts w:ascii="Arial" w:hAnsi="Arial" w:cs="Arial"/>
                <w:b/>
                <w:sz w:val="20"/>
                <w:szCs w:val="20"/>
                <w:lang w:val="hr-HR"/>
              </w:rPr>
              <w:t>3</w:t>
            </w:r>
          </w:p>
        </w:tc>
        <w:tc>
          <w:tcPr>
            <w:tcW w:w="701" w:type="pct"/>
            <w:vAlign w:val="center"/>
          </w:tcPr>
          <w:p w14:paraId="79D15F99" w14:textId="3948322F"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sidR="009473A1">
              <w:rPr>
                <w:rFonts w:ascii="Arial" w:hAnsi="Arial" w:cs="Arial"/>
                <w:b/>
                <w:sz w:val="20"/>
                <w:szCs w:val="20"/>
                <w:lang w:val="hr-HR"/>
              </w:rPr>
              <w:t>2</w:t>
            </w:r>
          </w:p>
        </w:tc>
        <w:tc>
          <w:tcPr>
            <w:tcW w:w="701" w:type="pct"/>
            <w:vAlign w:val="center"/>
          </w:tcPr>
          <w:p w14:paraId="704D75A7" w14:textId="7AE08CE8"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sidR="009473A1">
              <w:rPr>
                <w:rFonts w:ascii="Arial" w:hAnsi="Arial" w:cs="Arial"/>
                <w:b/>
                <w:sz w:val="20"/>
                <w:szCs w:val="20"/>
                <w:lang w:val="hr-HR"/>
              </w:rPr>
              <w:t>3</w:t>
            </w:r>
          </w:p>
        </w:tc>
        <w:tc>
          <w:tcPr>
            <w:tcW w:w="700" w:type="pct"/>
            <w:vAlign w:val="center"/>
          </w:tcPr>
          <w:p w14:paraId="66A77848" w14:textId="4974D89F"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sidR="009473A1">
              <w:rPr>
                <w:rFonts w:ascii="Arial" w:hAnsi="Arial" w:cs="Arial"/>
                <w:b/>
                <w:sz w:val="20"/>
                <w:szCs w:val="20"/>
                <w:lang w:val="hr-HR"/>
              </w:rPr>
              <w:t>2</w:t>
            </w:r>
          </w:p>
        </w:tc>
      </w:tr>
      <w:tr w:rsidR="009473A1" w:rsidRPr="00587444" w14:paraId="1D7463DA" w14:textId="77777777" w:rsidTr="00DD69E7">
        <w:tblPrEx>
          <w:tblCellMar>
            <w:left w:w="108" w:type="dxa"/>
            <w:right w:w="108" w:type="dxa"/>
          </w:tblCellMar>
        </w:tblPrEx>
        <w:trPr>
          <w:trHeight w:val="166"/>
        </w:trPr>
        <w:tc>
          <w:tcPr>
            <w:tcW w:w="2198" w:type="pct"/>
          </w:tcPr>
          <w:p w14:paraId="3FDBB494" w14:textId="77777777" w:rsidR="009473A1" w:rsidRPr="00587444" w:rsidRDefault="009473A1" w:rsidP="009473A1">
            <w:pPr>
              <w:tabs>
                <w:tab w:val="left" w:pos="-720"/>
              </w:tabs>
              <w:autoSpaceDN/>
              <w:ind w:right="4144"/>
              <w:jc w:val="right"/>
              <w:rPr>
                <w:rFonts w:ascii="Arial" w:hAnsi="Arial" w:cs="Arial"/>
                <w:sz w:val="20"/>
                <w:szCs w:val="20"/>
                <w:lang w:val="en-GB"/>
              </w:rPr>
            </w:pPr>
          </w:p>
        </w:tc>
        <w:tc>
          <w:tcPr>
            <w:tcW w:w="700" w:type="pct"/>
          </w:tcPr>
          <w:p w14:paraId="6AAB5AAB" w14:textId="5BB89C5F" w:rsidR="009473A1" w:rsidRPr="00587444" w:rsidRDefault="009473A1" w:rsidP="009473A1">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701" w:type="pct"/>
          </w:tcPr>
          <w:p w14:paraId="4AC24835" w14:textId="2B9610E7" w:rsidR="009473A1" w:rsidRPr="00587444" w:rsidRDefault="009473A1" w:rsidP="009473A1">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701" w:type="pct"/>
          </w:tcPr>
          <w:p w14:paraId="1A58FD49" w14:textId="7A27A9F9" w:rsidR="009473A1" w:rsidRPr="00587444" w:rsidRDefault="009473A1" w:rsidP="009473A1">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700" w:type="pct"/>
          </w:tcPr>
          <w:p w14:paraId="62F99FCD" w14:textId="3A6FBA93" w:rsidR="009473A1" w:rsidRPr="00587444" w:rsidRDefault="009473A1" w:rsidP="009473A1">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r>
      <w:tr w:rsidR="009473A1" w:rsidRPr="00587444" w14:paraId="69C9FB05" w14:textId="77777777" w:rsidTr="00DD69E7">
        <w:tblPrEx>
          <w:tblCellMar>
            <w:left w:w="108" w:type="dxa"/>
            <w:right w:w="108" w:type="dxa"/>
          </w:tblCellMar>
        </w:tblPrEx>
        <w:trPr>
          <w:trHeight w:val="241"/>
        </w:trPr>
        <w:tc>
          <w:tcPr>
            <w:tcW w:w="2198" w:type="pct"/>
          </w:tcPr>
          <w:p w14:paraId="152756A6" w14:textId="77777777" w:rsidR="009473A1" w:rsidRPr="00587444" w:rsidRDefault="009473A1" w:rsidP="009473A1">
            <w:pPr>
              <w:tabs>
                <w:tab w:val="left" w:pos="-720"/>
              </w:tabs>
              <w:autoSpaceDN/>
              <w:rPr>
                <w:rFonts w:ascii="Arial" w:hAnsi="Arial" w:cs="Arial"/>
                <w:spacing w:val="-3"/>
                <w:sz w:val="20"/>
                <w:szCs w:val="20"/>
                <w:lang w:val="en-GB"/>
              </w:rPr>
            </w:pPr>
          </w:p>
        </w:tc>
        <w:tc>
          <w:tcPr>
            <w:tcW w:w="700" w:type="pct"/>
          </w:tcPr>
          <w:p w14:paraId="2133D77A" w14:textId="77777777" w:rsidR="009473A1" w:rsidRPr="00587444" w:rsidRDefault="009473A1" w:rsidP="009473A1">
            <w:pPr>
              <w:tabs>
                <w:tab w:val="left" w:pos="-720"/>
              </w:tabs>
              <w:autoSpaceDN/>
              <w:jc w:val="right"/>
              <w:rPr>
                <w:rFonts w:ascii="Arial" w:hAnsi="Arial" w:cs="Arial"/>
                <w:b/>
                <w:spacing w:val="-3"/>
                <w:sz w:val="20"/>
                <w:szCs w:val="20"/>
                <w:lang w:val="en-GB"/>
              </w:rPr>
            </w:pPr>
          </w:p>
        </w:tc>
        <w:tc>
          <w:tcPr>
            <w:tcW w:w="701" w:type="pct"/>
          </w:tcPr>
          <w:p w14:paraId="5CDE2D7F" w14:textId="77777777" w:rsidR="009473A1" w:rsidRPr="00587444" w:rsidRDefault="009473A1" w:rsidP="009473A1">
            <w:pPr>
              <w:tabs>
                <w:tab w:val="left" w:pos="-720"/>
              </w:tabs>
              <w:autoSpaceDN/>
              <w:jc w:val="right"/>
              <w:rPr>
                <w:rFonts w:ascii="Arial" w:hAnsi="Arial" w:cs="Arial"/>
                <w:b/>
                <w:spacing w:val="-3"/>
                <w:sz w:val="20"/>
                <w:szCs w:val="20"/>
                <w:lang w:val="en-GB"/>
              </w:rPr>
            </w:pPr>
          </w:p>
        </w:tc>
        <w:tc>
          <w:tcPr>
            <w:tcW w:w="701" w:type="pct"/>
          </w:tcPr>
          <w:p w14:paraId="52845A98" w14:textId="77777777" w:rsidR="009473A1" w:rsidRPr="00587444" w:rsidRDefault="009473A1" w:rsidP="009473A1">
            <w:pPr>
              <w:tabs>
                <w:tab w:val="left" w:pos="-720"/>
              </w:tabs>
              <w:autoSpaceDN/>
              <w:jc w:val="right"/>
              <w:rPr>
                <w:rFonts w:ascii="Arial" w:hAnsi="Arial" w:cs="Arial"/>
                <w:b/>
                <w:spacing w:val="-3"/>
                <w:sz w:val="20"/>
                <w:szCs w:val="20"/>
                <w:lang w:val="en-GB"/>
              </w:rPr>
            </w:pPr>
          </w:p>
        </w:tc>
        <w:tc>
          <w:tcPr>
            <w:tcW w:w="700" w:type="pct"/>
          </w:tcPr>
          <w:p w14:paraId="3A9463EB" w14:textId="77777777" w:rsidR="009473A1" w:rsidRPr="00587444" w:rsidRDefault="009473A1" w:rsidP="009473A1">
            <w:pPr>
              <w:tabs>
                <w:tab w:val="left" w:pos="-720"/>
              </w:tabs>
              <w:autoSpaceDN/>
              <w:jc w:val="right"/>
              <w:rPr>
                <w:rFonts w:ascii="Arial" w:hAnsi="Arial" w:cs="Arial"/>
                <w:b/>
                <w:spacing w:val="-3"/>
                <w:sz w:val="20"/>
                <w:szCs w:val="20"/>
                <w:lang w:val="en-GB"/>
              </w:rPr>
            </w:pPr>
          </w:p>
        </w:tc>
      </w:tr>
      <w:tr w:rsidR="006A3D27" w:rsidRPr="00587444" w14:paraId="55039A55" w14:textId="77777777" w:rsidTr="00235E20">
        <w:trPr>
          <w:trHeight w:val="265"/>
        </w:trPr>
        <w:tc>
          <w:tcPr>
            <w:tcW w:w="2198" w:type="pct"/>
          </w:tcPr>
          <w:p w14:paraId="04AFE80E"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lang w:val="en-GB"/>
              </w:rPr>
            </w:pPr>
            <w:bookmarkStart w:id="385" w:name="_Toc4057863"/>
            <w:r w:rsidRPr="00587444">
              <w:rPr>
                <w:rFonts w:ascii="Arial" w:hAnsi="Arial" w:cs="Arial"/>
                <w:sz w:val="20"/>
                <w:szCs w:val="20"/>
                <w:lang w:val="en-GB"/>
              </w:rPr>
              <w:t>Domestic financial institutions</w:t>
            </w:r>
            <w:bookmarkEnd w:id="385"/>
          </w:p>
        </w:tc>
        <w:tc>
          <w:tcPr>
            <w:tcW w:w="700" w:type="pct"/>
            <w:tcBorders>
              <w:top w:val="nil"/>
              <w:left w:val="nil"/>
              <w:bottom w:val="nil"/>
              <w:right w:val="nil"/>
            </w:tcBorders>
            <w:shd w:val="clear" w:color="auto" w:fill="auto"/>
            <w:vAlign w:val="bottom"/>
          </w:tcPr>
          <w:p w14:paraId="6B661083" w14:textId="508270B7"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 xml:space="preserve"> 305 </w:t>
            </w:r>
          </w:p>
        </w:tc>
        <w:tc>
          <w:tcPr>
            <w:tcW w:w="701" w:type="pct"/>
            <w:tcBorders>
              <w:top w:val="nil"/>
              <w:left w:val="nil"/>
              <w:bottom w:val="nil"/>
              <w:right w:val="nil"/>
            </w:tcBorders>
            <w:shd w:val="clear" w:color="auto" w:fill="auto"/>
            <w:vAlign w:val="bottom"/>
          </w:tcPr>
          <w:p w14:paraId="459470F8" w14:textId="1CD34EDC"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rPr>
              <w:t>81</w:t>
            </w:r>
          </w:p>
        </w:tc>
        <w:tc>
          <w:tcPr>
            <w:tcW w:w="701" w:type="pct"/>
            <w:tcBorders>
              <w:top w:val="nil"/>
              <w:left w:val="nil"/>
              <w:bottom w:val="nil"/>
              <w:right w:val="nil"/>
            </w:tcBorders>
            <w:shd w:val="clear" w:color="auto" w:fill="auto"/>
            <w:vAlign w:val="bottom"/>
          </w:tcPr>
          <w:p w14:paraId="6ABEABD7" w14:textId="23A1C430"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 xml:space="preserve"> 305 </w:t>
            </w:r>
          </w:p>
        </w:tc>
        <w:tc>
          <w:tcPr>
            <w:tcW w:w="700" w:type="pct"/>
            <w:tcBorders>
              <w:top w:val="nil"/>
              <w:left w:val="nil"/>
              <w:bottom w:val="nil"/>
              <w:right w:val="nil"/>
            </w:tcBorders>
            <w:shd w:val="clear" w:color="auto" w:fill="auto"/>
            <w:vAlign w:val="bottom"/>
          </w:tcPr>
          <w:p w14:paraId="2FD33777" w14:textId="718505D1"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rPr>
              <w:t>81</w:t>
            </w:r>
          </w:p>
        </w:tc>
      </w:tr>
      <w:tr w:rsidR="006A3D27" w:rsidRPr="00587444" w14:paraId="2FB1A392" w14:textId="77777777" w:rsidTr="00235E20">
        <w:trPr>
          <w:trHeight w:val="265"/>
        </w:trPr>
        <w:tc>
          <w:tcPr>
            <w:tcW w:w="2198" w:type="pct"/>
          </w:tcPr>
          <w:p w14:paraId="0644A160"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lang w:val="en-GB"/>
              </w:rPr>
            </w:pPr>
            <w:bookmarkStart w:id="386" w:name="_Toc4057868"/>
            <w:r w:rsidRPr="00587444">
              <w:rPr>
                <w:rFonts w:ascii="Arial" w:hAnsi="Arial" w:cs="Arial"/>
                <w:sz w:val="20"/>
                <w:szCs w:val="20"/>
                <w:lang w:val="en-GB"/>
              </w:rPr>
              <w:t>Foreign financial institutions</w:t>
            </w:r>
            <w:bookmarkEnd w:id="386"/>
          </w:p>
        </w:tc>
        <w:tc>
          <w:tcPr>
            <w:tcW w:w="700" w:type="pct"/>
            <w:tcBorders>
              <w:top w:val="nil"/>
              <w:left w:val="nil"/>
              <w:bottom w:val="nil"/>
              <w:right w:val="nil"/>
            </w:tcBorders>
            <w:shd w:val="clear" w:color="auto" w:fill="auto"/>
            <w:vAlign w:val="bottom"/>
          </w:tcPr>
          <w:p w14:paraId="11EF81F8" w14:textId="670B5C2D"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 xml:space="preserve"> 24,600 </w:t>
            </w:r>
          </w:p>
        </w:tc>
        <w:tc>
          <w:tcPr>
            <w:tcW w:w="701" w:type="pct"/>
            <w:tcBorders>
              <w:top w:val="nil"/>
              <w:left w:val="nil"/>
              <w:bottom w:val="nil"/>
              <w:right w:val="nil"/>
            </w:tcBorders>
            <w:shd w:val="clear" w:color="auto" w:fill="auto"/>
            <w:vAlign w:val="bottom"/>
          </w:tcPr>
          <w:p w14:paraId="2C59D35F" w14:textId="173D1019"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rPr>
              <w:t>19,061</w:t>
            </w:r>
          </w:p>
        </w:tc>
        <w:tc>
          <w:tcPr>
            <w:tcW w:w="701" w:type="pct"/>
            <w:tcBorders>
              <w:top w:val="nil"/>
              <w:left w:val="nil"/>
              <w:bottom w:val="nil"/>
              <w:right w:val="nil"/>
            </w:tcBorders>
            <w:shd w:val="clear" w:color="auto" w:fill="auto"/>
            <w:vAlign w:val="bottom"/>
          </w:tcPr>
          <w:p w14:paraId="0D0EB9E8" w14:textId="731484C3"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 xml:space="preserve"> 24,600 </w:t>
            </w:r>
          </w:p>
        </w:tc>
        <w:tc>
          <w:tcPr>
            <w:tcW w:w="700" w:type="pct"/>
            <w:tcBorders>
              <w:top w:val="nil"/>
              <w:left w:val="nil"/>
              <w:bottom w:val="nil"/>
              <w:right w:val="nil"/>
            </w:tcBorders>
            <w:shd w:val="clear" w:color="auto" w:fill="auto"/>
            <w:vAlign w:val="bottom"/>
          </w:tcPr>
          <w:p w14:paraId="08FEBD52" w14:textId="1C9F5B96"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rPr>
              <w:t>19,061</w:t>
            </w:r>
          </w:p>
        </w:tc>
      </w:tr>
      <w:tr w:rsidR="006A3D27" w:rsidRPr="00587444" w14:paraId="6DAC7F53" w14:textId="77777777" w:rsidTr="00235E20">
        <w:trPr>
          <w:trHeight w:val="265"/>
        </w:trPr>
        <w:tc>
          <w:tcPr>
            <w:tcW w:w="2198" w:type="pct"/>
          </w:tcPr>
          <w:p w14:paraId="4CDCD508"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State units</w:t>
            </w:r>
          </w:p>
        </w:tc>
        <w:tc>
          <w:tcPr>
            <w:tcW w:w="700" w:type="pct"/>
            <w:tcBorders>
              <w:top w:val="nil"/>
              <w:left w:val="nil"/>
              <w:bottom w:val="nil"/>
              <w:right w:val="nil"/>
            </w:tcBorders>
            <w:shd w:val="clear" w:color="auto" w:fill="auto"/>
            <w:vAlign w:val="bottom"/>
          </w:tcPr>
          <w:p w14:paraId="4EE56833" w14:textId="65757C95"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 xml:space="preserve"> 3,353 </w:t>
            </w:r>
          </w:p>
        </w:tc>
        <w:tc>
          <w:tcPr>
            <w:tcW w:w="701" w:type="pct"/>
            <w:tcBorders>
              <w:top w:val="nil"/>
              <w:left w:val="nil"/>
              <w:bottom w:val="nil"/>
              <w:right w:val="nil"/>
            </w:tcBorders>
            <w:shd w:val="clear" w:color="auto" w:fill="auto"/>
            <w:vAlign w:val="bottom"/>
          </w:tcPr>
          <w:p w14:paraId="51DB53A1" w14:textId="369289A2"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1,871</w:t>
            </w:r>
          </w:p>
        </w:tc>
        <w:tc>
          <w:tcPr>
            <w:tcW w:w="701" w:type="pct"/>
            <w:tcBorders>
              <w:top w:val="nil"/>
              <w:left w:val="nil"/>
              <w:bottom w:val="nil"/>
              <w:right w:val="nil"/>
            </w:tcBorders>
            <w:shd w:val="clear" w:color="auto" w:fill="auto"/>
            <w:vAlign w:val="bottom"/>
          </w:tcPr>
          <w:p w14:paraId="66241EED" w14:textId="3DF2B32C"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 xml:space="preserve"> 3,353 </w:t>
            </w:r>
          </w:p>
        </w:tc>
        <w:tc>
          <w:tcPr>
            <w:tcW w:w="700" w:type="pct"/>
            <w:tcBorders>
              <w:top w:val="nil"/>
              <w:left w:val="nil"/>
              <w:bottom w:val="nil"/>
              <w:right w:val="nil"/>
            </w:tcBorders>
            <w:shd w:val="clear" w:color="auto" w:fill="auto"/>
            <w:vAlign w:val="bottom"/>
          </w:tcPr>
          <w:p w14:paraId="12C36954" w14:textId="395A2BB0"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1,871</w:t>
            </w:r>
          </w:p>
        </w:tc>
      </w:tr>
      <w:tr w:rsidR="006A3D27" w:rsidRPr="00587444" w14:paraId="3A06B481" w14:textId="77777777" w:rsidTr="00235E20">
        <w:trPr>
          <w:trHeight w:val="265"/>
        </w:trPr>
        <w:tc>
          <w:tcPr>
            <w:tcW w:w="2198" w:type="pct"/>
          </w:tcPr>
          <w:p w14:paraId="0D9D7BC1"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Other</w:t>
            </w:r>
          </w:p>
        </w:tc>
        <w:tc>
          <w:tcPr>
            <w:tcW w:w="700" w:type="pct"/>
            <w:tcBorders>
              <w:top w:val="nil"/>
              <w:left w:val="nil"/>
              <w:bottom w:val="nil"/>
              <w:right w:val="nil"/>
            </w:tcBorders>
            <w:shd w:val="clear" w:color="auto" w:fill="auto"/>
            <w:vAlign w:val="bottom"/>
          </w:tcPr>
          <w:p w14:paraId="6DA16477" w14:textId="5370211E"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 xml:space="preserve"> 13 </w:t>
            </w:r>
          </w:p>
        </w:tc>
        <w:tc>
          <w:tcPr>
            <w:tcW w:w="701" w:type="pct"/>
            <w:tcBorders>
              <w:top w:val="nil"/>
              <w:left w:val="nil"/>
              <w:bottom w:val="nil"/>
              <w:right w:val="nil"/>
            </w:tcBorders>
            <w:shd w:val="clear" w:color="auto" w:fill="auto"/>
            <w:vAlign w:val="bottom"/>
          </w:tcPr>
          <w:p w14:paraId="639822C3" w14:textId="534AE224"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en-GB"/>
              </w:rPr>
            </w:pPr>
            <w:r w:rsidRPr="00AB311B">
              <w:rPr>
                <w:rFonts w:ascii="Arial" w:hAnsi="Arial" w:cs="Arial"/>
                <w:sz w:val="20"/>
              </w:rPr>
              <w:t>12</w:t>
            </w:r>
          </w:p>
        </w:tc>
        <w:tc>
          <w:tcPr>
            <w:tcW w:w="701" w:type="pct"/>
            <w:tcBorders>
              <w:top w:val="nil"/>
              <w:left w:val="nil"/>
              <w:bottom w:val="nil"/>
              <w:right w:val="nil"/>
            </w:tcBorders>
            <w:shd w:val="clear" w:color="auto" w:fill="auto"/>
            <w:vAlign w:val="bottom"/>
          </w:tcPr>
          <w:p w14:paraId="5E7A84A8" w14:textId="32FF80DD"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 xml:space="preserve"> 13 </w:t>
            </w:r>
          </w:p>
        </w:tc>
        <w:tc>
          <w:tcPr>
            <w:tcW w:w="700" w:type="pct"/>
            <w:tcBorders>
              <w:top w:val="nil"/>
              <w:left w:val="nil"/>
              <w:bottom w:val="nil"/>
              <w:right w:val="nil"/>
            </w:tcBorders>
            <w:shd w:val="clear" w:color="auto" w:fill="auto"/>
            <w:vAlign w:val="bottom"/>
          </w:tcPr>
          <w:p w14:paraId="1D3FF780" w14:textId="7AD26BCC"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en-GB"/>
              </w:rPr>
            </w:pPr>
            <w:r w:rsidRPr="00AB311B">
              <w:rPr>
                <w:rFonts w:ascii="Arial" w:hAnsi="Arial" w:cs="Arial"/>
                <w:sz w:val="20"/>
              </w:rPr>
              <w:t>11</w:t>
            </w:r>
          </w:p>
        </w:tc>
      </w:tr>
      <w:tr w:rsidR="006A3D27" w:rsidRPr="00587444" w14:paraId="73592D28" w14:textId="77777777" w:rsidTr="00235E20">
        <w:trPr>
          <w:trHeight w:val="301"/>
        </w:trPr>
        <w:tc>
          <w:tcPr>
            <w:tcW w:w="2198" w:type="pct"/>
          </w:tcPr>
          <w:p w14:paraId="2E478BE3" w14:textId="77777777" w:rsidR="006A3D27" w:rsidRPr="00587444" w:rsidRDefault="006A3D27" w:rsidP="006A3D27">
            <w:pPr>
              <w:tabs>
                <w:tab w:val="right" w:pos="1202"/>
              </w:tabs>
              <w:suppressAutoHyphens w:val="0"/>
              <w:autoSpaceDN/>
              <w:spacing w:line="340" w:lineRule="exact"/>
              <w:outlineLvl w:val="0"/>
              <w:rPr>
                <w:rFonts w:ascii="Arial" w:hAnsi="Arial" w:cs="Arial"/>
                <w:b/>
                <w:bCs/>
                <w:sz w:val="20"/>
                <w:szCs w:val="20"/>
                <w:lang w:val="en-GB"/>
              </w:rPr>
            </w:pPr>
          </w:p>
        </w:tc>
        <w:tc>
          <w:tcPr>
            <w:tcW w:w="700" w:type="pct"/>
            <w:tcBorders>
              <w:top w:val="single" w:sz="4" w:space="0" w:color="auto"/>
              <w:bottom w:val="single" w:sz="12" w:space="0" w:color="auto"/>
            </w:tcBorders>
            <w:vAlign w:val="bottom"/>
          </w:tcPr>
          <w:p w14:paraId="09CE40D6" w14:textId="03DF4AD0" w:rsidR="006A3D27" w:rsidRPr="006A3D27" w:rsidRDefault="006A3D27" w:rsidP="006A3D27">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AB311B">
              <w:rPr>
                <w:rFonts w:ascii="Arial" w:hAnsi="Arial" w:cs="Arial"/>
                <w:b/>
                <w:bCs/>
                <w:color w:val="000000" w:themeColor="text1"/>
                <w:sz w:val="20"/>
                <w:lang w:val="hr-HR"/>
              </w:rPr>
              <w:t>28,271</w:t>
            </w:r>
          </w:p>
        </w:tc>
        <w:tc>
          <w:tcPr>
            <w:tcW w:w="701" w:type="pct"/>
            <w:tcBorders>
              <w:top w:val="single" w:sz="4" w:space="0" w:color="auto"/>
              <w:bottom w:val="single" w:sz="12" w:space="0" w:color="auto"/>
            </w:tcBorders>
            <w:vAlign w:val="bottom"/>
          </w:tcPr>
          <w:p w14:paraId="4899FC27" w14:textId="757E6073" w:rsidR="006A3D27" w:rsidRPr="006A3D27" w:rsidRDefault="006A3D27" w:rsidP="006A3D27">
            <w:pPr>
              <w:tabs>
                <w:tab w:val="right" w:pos="1202"/>
              </w:tabs>
              <w:suppressAutoHyphens w:val="0"/>
              <w:autoSpaceDN/>
              <w:spacing w:line="340" w:lineRule="exact"/>
              <w:jc w:val="right"/>
              <w:outlineLvl w:val="0"/>
              <w:rPr>
                <w:rFonts w:ascii="Arial" w:hAnsi="Arial" w:cs="Arial"/>
                <w:b/>
                <w:bCs/>
                <w:sz w:val="20"/>
                <w:szCs w:val="20"/>
                <w:lang w:val="hr-HR"/>
              </w:rPr>
            </w:pPr>
            <w:r w:rsidRPr="00AB311B">
              <w:rPr>
                <w:rFonts w:ascii="Arial" w:hAnsi="Arial" w:cs="Arial"/>
                <w:b/>
                <w:bCs/>
                <w:sz w:val="20"/>
              </w:rPr>
              <w:t>21,025</w:t>
            </w:r>
          </w:p>
        </w:tc>
        <w:tc>
          <w:tcPr>
            <w:tcW w:w="701" w:type="pct"/>
            <w:tcBorders>
              <w:top w:val="single" w:sz="4" w:space="0" w:color="auto"/>
              <w:bottom w:val="single" w:sz="12" w:space="0" w:color="auto"/>
            </w:tcBorders>
            <w:vAlign w:val="bottom"/>
          </w:tcPr>
          <w:p w14:paraId="566B36AA" w14:textId="3AE606C9" w:rsidR="006A3D27" w:rsidRPr="006A3D27" w:rsidRDefault="006A3D27" w:rsidP="006A3D27">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6A3D27">
              <w:rPr>
                <w:rFonts w:ascii="Arial" w:hAnsi="Arial" w:cs="Arial"/>
                <w:b/>
                <w:bCs/>
                <w:color w:val="000000" w:themeColor="text1"/>
                <w:sz w:val="20"/>
                <w:szCs w:val="20"/>
                <w:lang w:val="hr-HR"/>
              </w:rPr>
              <w:t>28,271</w:t>
            </w:r>
          </w:p>
        </w:tc>
        <w:tc>
          <w:tcPr>
            <w:tcW w:w="700" w:type="pct"/>
            <w:tcBorders>
              <w:top w:val="single" w:sz="4" w:space="0" w:color="auto"/>
              <w:bottom w:val="single" w:sz="12" w:space="0" w:color="auto"/>
            </w:tcBorders>
            <w:vAlign w:val="bottom"/>
          </w:tcPr>
          <w:p w14:paraId="6A1CF112" w14:textId="0C4718FC" w:rsidR="006A3D27" w:rsidRPr="006A3D27" w:rsidRDefault="006A3D27" w:rsidP="006A3D27">
            <w:pPr>
              <w:tabs>
                <w:tab w:val="right" w:pos="1202"/>
              </w:tabs>
              <w:suppressAutoHyphens w:val="0"/>
              <w:autoSpaceDN/>
              <w:spacing w:line="340" w:lineRule="exact"/>
              <w:jc w:val="right"/>
              <w:outlineLvl w:val="0"/>
              <w:rPr>
                <w:rFonts w:ascii="Arial" w:hAnsi="Arial" w:cs="Arial"/>
                <w:b/>
                <w:bCs/>
                <w:sz w:val="20"/>
                <w:szCs w:val="20"/>
                <w:lang w:val="hr-HR"/>
              </w:rPr>
            </w:pPr>
            <w:r w:rsidRPr="006A3D27">
              <w:rPr>
                <w:rFonts w:ascii="Arial" w:hAnsi="Arial" w:cs="Arial"/>
                <w:b/>
                <w:bCs/>
                <w:sz w:val="20"/>
                <w:szCs w:val="20"/>
              </w:rPr>
              <w:t>21,024</w:t>
            </w:r>
          </w:p>
        </w:tc>
      </w:tr>
    </w:tbl>
    <w:p w14:paraId="3F264DC5" w14:textId="77777777"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Interest expense by type of facility:</w:t>
      </w:r>
    </w:p>
    <w:tbl>
      <w:tblPr>
        <w:tblW w:w="5012" w:type="pct"/>
        <w:tblLayout w:type="fixed"/>
        <w:tblCellMar>
          <w:left w:w="122" w:type="dxa"/>
          <w:right w:w="122" w:type="dxa"/>
        </w:tblCellMar>
        <w:tblLook w:val="0000" w:firstRow="0" w:lastRow="0" w:firstColumn="0" w:lastColumn="0" w:noHBand="0" w:noVBand="0"/>
      </w:tblPr>
      <w:tblGrid>
        <w:gridCol w:w="4119"/>
        <w:gridCol w:w="1315"/>
        <w:gridCol w:w="1315"/>
        <w:gridCol w:w="1315"/>
        <w:gridCol w:w="1313"/>
      </w:tblGrid>
      <w:tr w:rsidR="00587444" w:rsidRPr="00587444" w14:paraId="018B0AE1" w14:textId="77777777" w:rsidTr="00DD69E7">
        <w:trPr>
          <w:trHeight w:val="255"/>
        </w:trPr>
        <w:tc>
          <w:tcPr>
            <w:tcW w:w="2196" w:type="pct"/>
          </w:tcPr>
          <w:p w14:paraId="3B824A52" w14:textId="77777777" w:rsidR="00587444" w:rsidRPr="00587444" w:rsidRDefault="00587444" w:rsidP="00587444">
            <w:pPr>
              <w:tabs>
                <w:tab w:val="left" w:pos="-720"/>
              </w:tabs>
              <w:autoSpaceDN/>
              <w:jc w:val="right"/>
              <w:rPr>
                <w:rFonts w:ascii="Arial" w:hAnsi="Arial" w:cs="Arial"/>
                <w:spacing w:val="-3"/>
                <w:sz w:val="20"/>
                <w:szCs w:val="20"/>
                <w:lang w:val="en-GB"/>
              </w:rPr>
            </w:pPr>
          </w:p>
        </w:tc>
        <w:tc>
          <w:tcPr>
            <w:tcW w:w="701" w:type="pct"/>
          </w:tcPr>
          <w:p w14:paraId="1069F7C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701" w:type="pct"/>
          </w:tcPr>
          <w:p w14:paraId="4C52FB16"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387" w:name="_Toc4057877"/>
            <w:r w:rsidRPr="00587444">
              <w:rPr>
                <w:rFonts w:ascii="Arial" w:hAnsi="Arial" w:cs="Arial"/>
                <w:b/>
                <w:sz w:val="20"/>
                <w:szCs w:val="20"/>
                <w:lang w:val="hr-HR"/>
              </w:rPr>
              <w:t>Group</w:t>
            </w:r>
            <w:bookmarkEnd w:id="387"/>
          </w:p>
        </w:tc>
        <w:tc>
          <w:tcPr>
            <w:tcW w:w="701" w:type="pct"/>
          </w:tcPr>
          <w:p w14:paraId="26774F8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700" w:type="pct"/>
          </w:tcPr>
          <w:p w14:paraId="4A322A3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388" w:name="_Toc4057878"/>
            <w:r w:rsidRPr="00587444">
              <w:rPr>
                <w:rFonts w:ascii="Arial" w:hAnsi="Arial" w:cs="Arial"/>
                <w:b/>
                <w:sz w:val="20"/>
                <w:szCs w:val="20"/>
                <w:lang w:val="hr-HR"/>
              </w:rPr>
              <w:t>Bank</w:t>
            </w:r>
            <w:bookmarkEnd w:id="388"/>
          </w:p>
        </w:tc>
      </w:tr>
      <w:tr w:rsidR="00043544" w:rsidRPr="00587444" w14:paraId="4E9009C2" w14:textId="77777777" w:rsidTr="00DD69E7">
        <w:trPr>
          <w:trHeight w:val="255"/>
        </w:trPr>
        <w:tc>
          <w:tcPr>
            <w:tcW w:w="2196" w:type="pct"/>
          </w:tcPr>
          <w:p w14:paraId="4E2D0D5D" w14:textId="77777777" w:rsidR="00043544" w:rsidRPr="00587444" w:rsidRDefault="00043544" w:rsidP="00043544">
            <w:pPr>
              <w:tabs>
                <w:tab w:val="left" w:pos="-720"/>
              </w:tabs>
              <w:autoSpaceDN/>
              <w:jc w:val="right"/>
              <w:rPr>
                <w:rFonts w:ascii="Arial" w:hAnsi="Arial" w:cs="Arial"/>
                <w:spacing w:val="-3"/>
                <w:sz w:val="20"/>
                <w:szCs w:val="20"/>
                <w:lang w:val="en-GB"/>
              </w:rPr>
            </w:pPr>
          </w:p>
        </w:tc>
        <w:tc>
          <w:tcPr>
            <w:tcW w:w="701" w:type="pct"/>
            <w:vAlign w:val="center"/>
          </w:tcPr>
          <w:p w14:paraId="31668865" w14:textId="5A424FC1" w:rsidR="00043544" w:rsidRPr="00587444" w:rsidRDefault="00043544" w:rsidP="000435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3</w:t>
            </w:r>
          </w:p>
        </w:tc>
        <w:tc>
          <w:tcPr>
            <w:tcW w:w="701" w:type="pct"/>
            <w:vAlign w:val="center"/>
          </w:tcPr>
          <w:p w14:paraId="458B674E" w14:textId="703B630F" w:rsidR="00043544" w:rsidRPr="00587444" w:rsidRDefault="00043544" w:rsidP="000435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2</w:t>
            </w:r>
          </w:p>
        </w:tc>
        <w:tc>
          <w:tcPr>
            <w:tcW w:w="701" w:type="pct"/>
            <w:vAlign w:val="center"/>
          </w:tcPr>
          <w:p w14:paraId="1006E24C" w14:textId="040415F9" w:rsidR="00043544" w:rsidRPr="00587444" w:rsidRDefault="00043544" w:rsidP="000435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3</w:t>
            </w:r>
          </w:p>
        </w:tc>
        <w:tc>
          <w:tcPr>
            <w:tcW w:w="700" w:type="pct"/>
            <w:vAlign w:val="center"/>
          </w:tcPr>
          <w:p w14:paraId="7324319B" w14:textId="40B3BD47" w:rsidR="00043544" w:rsidRPr="00587444" w:rsidRDefault="00043544" w:rsidP="000435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2</w:t>
            </w:r>
          </w:p>
        </w:tc>
      </w:tr>
      <w:tr w:rsidR="00043544" w:rsidRPr="00587444" w14:paraId="4C28659E" w14:textId="77777777" w:rsidTr="00DD69E7">
        <w:tblPrEx>
          <w:tblCellMar>
            <w:left w:w="108" w:type="dxa"/>
            <w:right w:w="108" w:type="dxa"/>
          </w:tblCellMar>
        </w:tblPrEx>
        <w:trPr>
          <w:trHeight w:val="159"/>
        </w:trPr>
        <w:tc>
          <w:tcPr>
            <w:tcW w:w="2196" w:type="pct"/>
          </w:tcPr>
          <w:p w14:paraId="06D33A76" w14:textId="77777777" w:rsidR="00043544" w:rsidRPr="00587444" w:rsidRDefault="00043544" w:rsidP="00043544">
            <w:pPr>
              <w:tabs>
                <w:tab w:val="left" w:pos="-720"/>
              </w:tabs>
              <w:autoSpaceDN/>
              <w:ind w:right="4144"/>
              <w:jc w:val="right"/>
              <w:rPr>
                <w:rFonts w:ascii="Arial" w:hAnsi="Arial" w:cs="Arial"/>
                <w:sz w:val="20"/>
                <w:szCs w:val="20"/>
                <w:lang w:val="en-GB"/>
              </w:rPr>
            </w:pPr>
          </w:p>
        </w:tc>
        <w:tc>
          <w:tcPr>
            <w:tcW w:w="701" w:type="pct"/>
          </w:tcPr>
          <w:p w14:paraId="70767251" w14:textId="722043CE" w:rsidR="00043544" w:rsidRPr="00587444" w:rsidRDefault="00043544" w:rsidP="00043544">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701" w:type="pct"/>
          </w:tcPr>
          <w:p w14:paraId="0B0C8923" w14:textId="655A212C" w:rsidR="00043544" w:rsidRPr="00587444" w:rsidRDefault="00043544" w:rsidP="00043544">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701" w:type="pct"/>
          </w:tcPr>
          <w:p w14:paraId="7AF5B2FE" w14:textId="118801CD" w:rsidR="00043544" w:rsidRPr="00587444" w:rsidRDefault="00043544" w:rsidP="00043544">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700" w:type="pct"/>
          </w:tcPr>
          <w:p w14:paraId="3EE0ABB7" w14:textId="58AF34D1" w:rsidR="00043544" w:rsidRPr="00587444" w:rsidRDefault="00043544" w:rsidP="00043544">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r>
      <w:tr w:rsidR="00B3761B" w:rsidRPr="00587444" w14:paraId="114086B8" w14:textId="77777777" w:rsidTr="00047D87">
        <w:trPr>
          <w:trHeight w:val="102"/>
        </w:trPr>
        <w:tc>
          <w:tcPr>
            <w:tcW w:w="2196" w:type="pct"/>
          </w:tcPr>
          <w:p w14:paraId="6EE0DEBA" w14:textId="77777777" w:rsidR="00B3761B" w:rsidRPr="00587444" w:rsidRDefault="00B3761B" w:rsidP="006A3D27">
            <w:pPr>
              <w:tabs>
                <w:tab w:val="right" w:pos="1202"/>
              </w:tabs>
              <w:suppressAutoHyphens w:val="0"/>
              <w:autoSpaceDN/>
              <w:spacing w:line="301" w:lineRule="exact"/>
              <w:outlineLvl w:val="0"/>
              <w:rPr>
                <w:rFonts w:ascii="Arial" w:hAnsi="Arial" w:cs="Arial"/>
                <w:sz w:val="20"/>
                <w:szCs w:val="20"/>
                <w:lang w:val="en-GB"/>
              </w:rPr>
            </w:pPr>
          </w:p>
        </w:tc>
        <w:tc>
          <w:tcPr>
            <w:tcW w:w="701" w:type="pct"/>
            <w:tcBorders>
              <w:top w:val="nil"/>
              <w:left w:val="nil"/>
              <w:bottom w:val="nil"/>
              <w:right w:val="nil"/>
            </w:tcBorders>
            <w:shd w:val="clear" w:color="auto" w:fill="auto"/>
            <w:vAlign w:val="bottom"/>
          </w:tcPr>
          <w:p w14:paraId="43CD87CC" w14:textId="77777777" w:rsidR="00B3761B" w:rsidRPr="00AB311B" w:rsidRDefault="00B3761B" w:rsidP="006A3D27">
            <w:pPr>
              <w:tabs>
                <w:tab w:val="right" w:pos="1202"/>
              </w:tabs>
              <w:suppressAutoHyphens w:val="0"/>
              <w:autoSpaceDN/>
              <w:spacing w:line="301" w:lineRule="exact"/>
              <w:jc w:val="right"/>
              <w:outlineLvl w:val="0"/>
              <w:rPr>
                <w:rFonts w:ascii="Arial" w:hAnsi="Arial" w:cs="Arial"/>
                <w:color w:val="000000" w:themeColor="text1"/>
                <w:sz w:val="20"/>
                <w:lang w:val="hr-HR"/>
              </w:rPr>
            </w:pPr>
          </w:p>
        </w:tc>
        <w:tc>
          <w:tcPr>
            <w:tcW w:w="701" w:type="pct"/>
            <w:tcBorders>
              <w:top w:val="nil"/>
              <w:left w:val="nil"/>
              <w:bottom w:val="nil"/>
              <w:right w:val="nil"/>
            </w:tcBorders>
            <w:shd w:val="clear" w:color="auto" w:fill="auto"/>
            <w:vAlign w:val="bottom"/>
          </w:tcPr>
          <w:p w14:paraId="3EDF6B43" w14:textId="77777777" w:rsidR="00B3761B" w:rsidRPr="00AB311B" w:rsidRDefault="00B3761B" w:rsidP="006A3D27">
            <w:pPr>
              <w:tabs>
                <w:tab w:val="right" w:pos="1202"/>
              </w:tabs>
              <w:suppressAutoHyphens w:val="0"/>
              <w:autoSpaceDN/>
              <w:spacing w:line="301" w:lineRule="exact"/>
              <w:ind w:left="65"/>
              <w:jc w:val="right"/>
              <w:outlineLvl w:val="0"/>
              <w:rPr>
                <w:rFonts w:ascii="Arial" w:hAnsi="Arial" w:cs="Arial"/>
                <w:sz w:val="20"/>
              </w:rPr>
            </w:pPr>
          </w:p>
        </w:tc>
        <w:tc>
          <w:tcPr>
            <w:tcW w:w="701" w:type="pct"/>
            <w:tcBorders>
              <w:top w:val="nil"/>
              <w:left w:val="nil"/>
              <w:bottom w:val="nil"/>
              <w:right w:val="nil"/>
            </w:tcBorders>
            <w:shd w:val="clear" w:color="auto" w:fill="auto"/>
            <w:vAlign w:val="bottom"/>
          </w:tcPr>
          <w:p w14:paraId="1C22AE20" w14:textId="77777777" w:rsidR="00B3761B" w:rsidRPr="00AB311B" w:rsidRDefault="00B3761B" w:rsidP="006A3D27">
            <w:pPr>
              <w:tabs>
                <w:tab w:val="right" w:pos="1202"/>
              </w:tabs>
              <w:suppressAutoHyphens w:val="0"/>
              <w:autoSpaceDN/>
              <w:spacing w:line="301" w:lineRule="exact"/>
              <w:jc w:val="right"/>
              <w:outlineLvl w:val="0"/>
              <w:rPr>
                <w:rFonts w:ascii="Arial" w:hAnsi="Arial" w:cs="Arial"/>
                <w:color w:val="000000" w:themeColor="text1"/>
                <w:sz w:val="20"/>
                <w:lang w:val="hr-HR"/>
              </w:rPr>
            </w:pPr>
          </w:p>
        </w:tc>
        <w:tc>
          <w:tcPr>
            <w:tcW w:w="700" w:type="pct"/>
            <w:tcBorders>
              <w:top w:val="nil"/>
              <w:left w:val="nil"/>
              <w:bottom w:val="nil"/>
              <w:right w:val="nil"/>
            </w:tcBorders>
            <w:shd w:val="clear" w:color="auto" w:fill="auto"/>
            <w:vAlign w:val="bottom"/>
          </w:tcPr>
          <w:p w14:paraId="797ED1B8" w14:textId="77777777" w:rsidR="00B3761B" w:rsidRPr="00AB311B" w:rsidRDefault="00B3761B" w:rsidP="006A3D27">
            <w:pPr>
              <w:tabs>
                <w:tab w:val="right" w:pos="1202"/>
              </w:tabs>
              <w:suppressAutoHyphens w:val="0"/>
              <w:autoSpaceDN/>
              <w:spacing w:line="301" w:lineRule="exact"/>
              <w:jc w:val="right"/>
              <w:outlineLvl w:val="0"/>
              <w:rPr>
                <w:rFonts w:ascii="Arial" w:hAnsi="Arial" w:cs="Arial"/>
                <w:sz w:val="20"/>
              </w:rPr>
            </w:pPr>
          </w:p>
        </w:tc>
      </w:tr>
      <w:tr w:rsidR="006A3D27" w:rsidRPr="00587444" w14:paraId="56048DDF" w14:textId="77777777" w:rsidTr="00047D87">
        <w:trPr>
          <w:trHeight w:val="102"/>
        </w:trPr>
        <w:tc>
          <w:tcPr>
            <w:tcW w:w="2196" w:type="pct"/>
          </w:tcPr>
          <w:p w14:paraId="44CF4BF2"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lang w:val="en-GB"/>
              </w:rPr>
            </w:pPr>
            <w:bookmarkStart w:id="389" w:name="_Toc4057887"/>
            <w:r w:rsidRPr="00587444">
              <w:rPr>
                <w:rFonts w:ascii="Arial" w:hAnsi="Arial" w:cs="Arial"/>
                <w:sz w:val="20"/>
                <w:szCs w:val="20"/>
                <w:lang w:val="en-GB"/>
              </w:rPr>
              <w:t>Borrowings</w:t>
            </w:r>
            <w:bookmarkEnd w:id="389"/>
          </w:p>
        </w:tc>
        <w:tc>
          <w:tcPr>
            <w:tcW w:w="701" w:type="pct"/>
            <w:tcBorders>
              <w:top w:val="nil"/>
              <w:left w:val="nil"/>
              <w:bottom w:val="nil"/>
              <w:right w:val="nil"/>
            </w:tcBorders>
            <w:shd w:val="clear" w:color="auto" w:fill="auto"/>
            <w:vAlign w:val="bottom"/>
          </w:tcPr>
          <w:p w14:paraId="5FA14BD1" w14:textId="5FBF1A7E"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26,815</w:t>
            </w:r>
          </w:p>
        </w:tc>
        <w:tc>
          <w:tcPr>
            <w:tcW w:w="701" w:type="pct"/>
            <w:tcBorders>
              <w:top w:val="nil"/>
              <w:left w:val="nil"/>
              <w:bottom w:val="nil"/>
              <w:right w:val="nil"/>
            </w:tcBorders>
            <w:shd w:val="clear" w:color="auto" w:fill="auto"/>
            <w:vAlign w:val="bottom"/>
          </w:tcPr>
          <w:p w14:paraId="49E68703" w14:textId="1E96431B" w:rsidR="006A3D27" w:rsidRPr="006A3D27" w:rsidRDefault="006A3D27" w:rsidP="006A3D27">
            <w:pPr>
              <w:tabs>
                <w:tab w:val="right" w:pos="1202"/>
              </w:tabs>
              <w:suppressAutoHyphens w:val="0"/>
              <w:autoSpaceDN/>
              <w:spacing w:line="301" w:lineRule="exact"/>
              <w:ind w:left="65"/>
              <w:jc w:val="right"/>
              <w:outlineLvl w:val="0"/>
              <w:rPr>
                <w:rFonts w:ascii="Arial" w:hAnsi="Arial" w:cs="Arial"/>
                <w:sz w:val="20"/>
                <w:szCs w:val="20"/>
                <w:lang w:val="hr-HR"/>
              </w:rPr>
            </w:pPr>
            <w:r w:rsidRPr="00AB311B">
              <w:rPr>
                <w:rFonts w:ascii="Arial" w:hAnsi="Arial" w:cs="Arial"/>
                <w:sz w:val="20"/>
              </w:rPr>
              <w:t>20,823</w:t>
            </w:r>
          </w:p>
        </w:tc>
        <w:tc>
          <w:tcPr>
            <w:tcW w:w="701" w:type="pct"/>
            <w:tcBorders>
              <w:top w:val="nil"/>
              <w:left w:val="nil"/>
              <w:bottom w:val="nil"/>
              <w:right w:val="nil"/>
            </w:tcBorders>
            <w:shd w:val="clear" w:color="auto" w:fill="auto"/>
            <w:vAlign w:val="bottom"/>
          </w:tcPr>
          <w:p w14:paraId="2BD6621F" w14:textId="067910DC"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26,815</w:t>
            </w:r>
          </w:p>
        </w:tc>
        <w:tc>
          <w:tcPr>
            <w:tcW w:w="700" w:type="pct"/>
            <w:tcBorders>
              <w:top w:val="nil"/>
              <w:left w:val="nil"/>
              <w:bottom w:val="nil"/>
              <w:right w:val="nil"/>
            </w:tcBorders>
            <w:shd w:val="clear" w:color="auto" w:fill="auto"/>
            <w:vAlign w:val="bottom"/>
          </w:tcPr>
          <w:p w14:paraId="5A7F058B" w14:textId="05992832"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rPr>
              <w:t>20,823</w:t>
            </w:r>
          </w:p>
        </w:tc>
      </w:tr>
      <w:tr w:rsidR="006A3D27" w:rsidRPr="00587444" w14:paraId="0BADC965" w14:textId="77777777" w:rsidTr="00047D87">
        <w:trPr>
          <w:trHeight w:val="102"/>
        </w:trPr>
        <w:tc>
          <w:tcPr>
            <w:tcW w:w="2196" w:type="pct"/>
          </w:tcPr>
          <w:p w14:paraId="07C37ED4"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lang w:val="en-GB"/>
              </w:rPr>
            </w:pPr>
            <w:bookmarkStart w:id="390" w:name="_Toc4057892"/>
            <w:r w:rsidRPr="00587444">
              <w:rPr>
                <w:rFonts w:ascii="Arial" w:hAnsi="Arial" w:cs="Arial"/>
                <w:sz w:val="20"/>
                <w:szCs w:val="20"/>
                <w:lang w:val="en-GB"/>
              </w:rPr>
              <w:t>Debt securities</w:t>
            </w:r>
            <w:bookmarkEnd w:id="390"/>
          </w:p>
        </w:tc>
        <w:tc>
          <w:tcPr>
            <w:tcW w:w="701" w:type="pct"/>
            <w:tcBorders>
              <w:top w:val="nil"/>
              <w:left w:val="nil"/>
              <w:bottom w:val="nil"/>
              <w:right w:val="nil"/>
            </w:tcBorders>
            <w:shd w:val="clear" w:color="auto" w:fill="auto"/>
            <w:vAlign w:val="bottom"/>
          </w:tcPr>
          <w:p w14:paraId="71E5442F" w14:textId="550BA8F4"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w:t>
            </w:r>
          </w:p>
        </w:tc>
        <w:tc>
          <w:tcPr>
            <w:tcW w:w="701" w:type="pct"/>
            <w:tcBorders>
              <w:top w:val="nil"/>
              <w:left w:val="nil"/>
              <w:bottom w:val="nil"/>
              <w:right w:val="nil"/>
            </w:tcBorders>
            <w:shd w:val="clear" w:color="auto" w:fill="auto"/>
            <w:vAlign w:val="bottom"/>
          </w:tcPr>
          <w:p w14:paraId="0375AF9F" w14:textId="5FA7C148"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rPr>
              <w:t>4</w:t>
            </w:r>
          </w:p>
        </w:tc>
        <w:tc>
          <w:tcPr>
            <w:tcW w:w="701" w:type="pct"/>
            <w:tcBorders>
              <w:top w:val="nil"/>
              <w:left w:val="nil"/>
              <w:bottom w:val="nil"/>
              <w:right w:val="nil"/>
            </w:tcBorders>
            <w:shd w:val="clear" w:color="auto" w:fill="auto"/>
            <w:vAlign w:val="bottom"/>
          </w:tcPr>
          <w:p w14:paraId="54DF13A5" w14:textId="02193187"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w:t>
            </w:r>
          </w:p>
        </w:tc>
        <w:tc>
          <w:tcPr>
            <w:tcW w:w="700" w:type="pct"/>
            <w:tcBorders>
              <w:top w:val="nil"/>
              <w:left w:val="nil"/>
              <w:bottom w:val="nil"/>
              <w:right w:val="nil"/>
            </w:tcBorders>
            <w:shd w:val="clear" w:color="auto" w:fill="auto"/>
            <w:vAlign w:val="bottom"/>
          </w:tcPr>
          <w:p w14:paraId="0D017337" w14:textId="41AECD0F"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rPr>
              <w:t>4</w:t>
            </w:r>
          </w:p>
        </w:tc>
      </w:tr>
      <w:tr w:rsidR="006A3D27" w:rsidRPr="00587444" w14:paraId="2EC3BE94" w14:textId="77777777" w:rsidTr="00047D87">
        <w:trPr>
          <w:trHeight w:val="102"/>
        </w:trPr>
        <w:tc>
          <w:tcPr>
            <w:tcW w:w="2196" w:type="pct"/>
          </w:tcPr>
          <w:p w14:paraId="2513D4F3"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lang w:val="en-GB"/>
              </w:rPr>
            </w:pPr>
            <w:bookmarkStart w:id="391" w:name="_Toc4057897"/>
            <w:r w:rsidRPr="00587444">
              <w:rPr>
                <w:rFonts w:ascii="Arial" w:hAnsi="Arial" w:cs="Arial"/>
                <w:sz w:val="20"/>
                <w:szCs w:val="20"/>
                <w:lang w:val="en-GB"/>
              </w:rPr>
              <w:t>Deposits</w:t>
            </w:r>
            <w:bookmarkEnd w:id="391"/>
            <w:r w:rsidRPr="00587444">
              <w:rPr>
                <w:rFonts w:ascii="Arial" w:hAnsi="Arial" w:cs="Arial"/>
                <w:sz w:val="20"/>
                <w:szCs w:val="20"/>
                <w:lang w:val="en-GB"/>
              </w:rPr>
              <w:t xml:space="preserve"> </w:t>
            </w:r>
          </w:p>
        </w:tc>
        <w:tc>
          <w:tcPr>
            <w:tcW w:w="701" w:type="pct"/>
            <w:tcBorders>
              <w:top w:val="nil"/>
              <w:left w:val="nil"/>
              <w:bottom w:val="nil"/>
              <w:right w:val="nil"/>
            </w:tcBorders>
            <w:shd w:val="clear" w:color="auto" w:fill="auto"/>
            <w:vAlign w:val="bottom"/>
          </w:tcPr>
          <w:p w14:paraId="04DD3D08" w14:textId="1CC9104E" w:rsidR="006A3D27" w:rsidRPr="006A3D27" w:rsidDel="00C928D9"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1,443</w:t>
            </w:r>
          </w:p>
        </w:tc>
        <w:tc>
          <w:tcPr>
            <w:tcW w:w="701" w:type="pct"/>
            <w:tcBorders>
              <w:top w:val="nil"/>
              <w:left w:val="nil"/>
              <w:bottom w:val="nil"/>
              <w:right w:val="nil"/>
            </w:tcBorders>
            <w:shd w:val="clear" w:color="auto" w:fill="auto"/>
            <w:vAlign w:val="bottom"/>
          </w:tcPr>
          <w:p w14:paraId="367B0BB6" w14:textId="69FD937C"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en-GB"/>
              </w:rPr>
            </w:pPr>
            <w:r w:rsidRPr="00AB311B">
              <w:rPr>
                <w:rFonts w:ascii="Arial" w:hAnsi="Arial" w:cs="Arial"/>
                <w:sz w:val="20"/>
              </w:rPr>
              <w:t>186</w:t>
            </w:r>
          </w:p>
        </w:tc>
        <w:tc>
          <w:tcPr>
            <w:tcW w:w="701" w:type="pct"/>
            <w:tcBorders>
              <w:top w:val="nil"/>
              <w:left w:val="nil"/>
              <w:bottom w:val="nil"/>
              <w:right w:val="nil"/>
            </w:tcBorders>
            <w:shd w:val="clear" w:color="auto" w:fill="auto"/>
            <w:vAlign w:val="bottom"/>
          </w:tcPr>
          <w:p w14:paraId="297D1A9D" w14:textId="23326963" w:rsidR="006A3D27" w:rsidRPr="006A3D27" w:rsidDel="00C928D9"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1,443</w:t>
            </w:r>
          </w:p>
        </w:tc>
        <w:tc>
          <w:tcPr>
            <w:tcW w:w="700" w:type="pct"/>
            <w:tcBorders>
              <w:top w:val="nil"/>
              <w:left w:val="nil"/>
              <w:bottom w:val="nil"/>
              <w:right w:val="nil"/>
            </w:tcBorders>
            <w:shd w:val="clear" w:color="auto" w:fill="auto"/>
            <w:vAlign w:val="bottom"/>
          </w:tcPr>
          <w:p w14:paraId="3F72B62D" w14:textId="400FF07C"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en-GB"/>
              </w:rPr>
            </w:pPr>
            <w:r w:rsidRPr="00AB311B">
              <w:rPr>
                <w:rFonts w:ascii="Arial" w:hAnsi="Arial" w:cs="Arial"/>
                <w:sz w:val="20"/>
              </w:rPr>
              <w:t>186</w:t>
            </w:r>
          </w:p>
        </w:tc>
      </w:tr>
      <w:tr w:rsidR="006A3D27" w:rsidRPr="00587444" w14:paraId="00FAEFB3" w14:textId="77777777" w:rsidTr="00DD69E7">
        <w:trPr>
          <w:trHeight w:val="446"/>
        </w:trPr>
        <w:tc>
          <w:tcPr>
            <w:tcW w:w="2196" w:type="pct"/>
          </w:tcPr>
          <w:p w14:paraId="267312A0"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Leases – interest expenses on long term contracts</w:t>
            </w:r>
          </w:p>
        </w:tc>
        <w:tc>
          <w:tcPr>
            <w:tcW w:w="701" w:type="pct"/>
            <w:tcBorders>
              <w:top w:val="nil"/>
              <w:left w:val="nil"/>
              <w:bottom w:val="nil"/>
              <w:right w:val="nil"/>
            </w:tcBorders>
            <w:shd w:val="clear" w:color="auto" w:fill="auto"/>
            <w:vAlign w:val="bottom"/>
          </w:tcPr>
          <w:p w14:paraId="279E5C51" w14:textId="3E855A7D"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13</w:t>
            </w:r>
          </w:p>
        </w:tc>
        <w:tc>
          <w:tcPr>
            <w:tcW w:w="701" w:type="pct"/>
            <w:tcBorders>
              <w:top w:val="nil"/>
              <w:left w:val="nil"/>
              <w:bottom w:val="nil"/>
              <w:right w:val="nil"/>
            </w:tcBorders>
            <w:shd w:val="clear" w:color="auto" w:fill="auto"/>
            <w:vAlign w:val="bottom"/>
          </w:tcPr>
          <w:p w14:paraId="01486140" w14:textId="3E89A93A"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en-GB"/>
              </w:rPr>
            </w:pPr>
            <w:r w:rsidRPr="00AB311B">
              <w:rPr>
                <w:rFonts w:ascii="Arial" w:hAnsi="Arial" w:cs="Arial"/>
                <w:sz w:val="20"/>
              </w:rPr>
              <w:t>12</w:t>
            </w:r>
          </w:p>
        </w:tc>
        <w:tc>
          <w:tcPr>
            <w:tcW w:w="701" w:type="pct"/>
            <w:tcBorders>
              <w:top w:val="nil"/>
              <w:left w:val="nil"/>
              <w:bottom w:val="nil"/>
              <w:right w:val="nil"/>
            </w:tcBorders>
            <w:shd w:val="clear" w:color="auto" w:fill="auto"/>
            <w:vAlign w:val="bottom"/>
          </w:tcPr>
          <w:p w14:paraId="50C79536" w14:textId="0539B287"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13</w:t>
            </w:r>
          </w:p>
        </w:tc>
        <w:tc>
          <w:tcPr>
            <w:tcW w:w="700" w:type="pct"/>
            <w:tcBorders>
              <w:top w:val="nil"/>
              <w:left w:val="nil"/>
              <w:bottom w:val="nil"/>
              <w:right w:val="nil"/>
            </w:tcBorders>
            <w:shd w:val="clear" w:color="auto" w:fill="auto"/>
            <w:vAlign w:val="bottom"/>
          </w:tcPr>
          <w:p w14:paraId="13B424F8" w14:textId="422DEA4A"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en-GB"/>
              </w:rPr>
            </w:pPr>
            <w:r w:rsidRPr="00AB311B">
              <w:rPr>
                <w:rFonts w:ascii="Arial" w:hAnsi="Arial" w:cs="Arial"/>
                <w:sz w:val="20"/>
              </w:rPr>
              <w:t>11</w:t>
            </w:r>
          </w:p>
        </w:tc>
      </w:tr>
      <w:tr w:rsidR="006A3D27" w:rsidRPr="00587444" w14:paraId="750A6AD0" w14:textId="77777777" w:rsidTr="00047D87">
        <w:trPr>
          <w:trHeight w:val="102"/>
        </w:trPr>
        <w:tc>
          <w:tcPr>
            <w:tcW w:w="2196" w:type="pct"/>
          </w:tcPr>
          <w:p w14:paraId="35CA62F2" w14:textId="77777777" w:rsidR="006A3D27" w:rsidRPr="00587444" w:rsidRDefault="006A3D27" w:rsidP="006A3D27">
            <w:pPr>
              <w:tabs>
                <w:tab w:val="right" w:pos="1202"/>
              </w:tabs>
              <w:suppressAutoHyphens w:val="0"/>
              <w:autoSpaceDN/>
              <w:spacing w:line="340" w:lineRule="exact"/>
              <w:outlineLvl w:val="0"/>
              <w:rPr>
                <w:rFonts w:ascii="Arial" w:hAnsi="Arial" w:cs="Arial"/>
                <w:b/>
                <w:bCs/>
                <w:sz w:val="20"/>
                <w:szCs w:val="20"/>
                <w:lang w:val="en-GB"/>
              </w:rPr>
            </w:pPr>
          </w:p>
        </w:tc>
        <w:tc>
          <w:tcPr>
            <w:tcW w:w="701" w:type="pct"/>
            <w:tcBorders>
              <w:top w:val="single" w:sz="4" w:space="0" w:color="auto"/>
              <w:bottom w:val="single" w:sz="12" w:space="0" w:color="auto"/>
            </w:tcBorders>
            <w:vAlign w:val="bottom"/>
          </w:tcPr>
          <w:p w14:paraId="3042AB3E" w14:textId="26EEB74A" w:rsidR="006A3D27" w:rsidRPr="006A3D27" w:rsidRDefault="006A3D27" w:rsidP="006A3D27">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AB311B">
              <w:rPr>
                <w:rFonts w:ascii="Arial" w:hAnsi="Arial" w:cs="Arial"/>
                <w:b/>
                <w:bCs/>
                <w:color w:val="000000" w:themeColor="text1"/>
                <w:sz w:val="20"/>
                <w:lang w:val="hr-HR"/>
              </w:rPr>
              <w:t>28,271</w:t>
            </w:r>
          </w:p>
        </w:tc>
        <w:tc>
          <w:tcPr>
            <w:tcW w:w="701" w:type="pct"/>
            <w:tcBorders>
              <w:top w:val="single" w:sz="4" w:space="0" w:color="auto"/>
              <w:bottom w:val="single" w:sz="12" w:space="0" w:color="auto"/>
            </w:tcBorders>
            <w:vAlign w:val="bottom"/>
          </w:tcPr>
          <w:p w14:paraId="08B039DA" w14:textId="7681F903" w:rsidR="006A3D27" w:rsidRPr="006A3D27" w:rsidRDefault="006A3D27" w:rsidP="006A3D27">
            <w:pPr>
              <w:tabs>
                <w:tab w:val="right" w:pos="1202"/>
              </w:tabs>
              <w:suppressAutoHyphens w:val="0"/>
              <w:autoSpaceDN/>
              <w:spacing w:line="340" w:lineRule="exact"/>
              <w:jc w:val="right"/>
              <w:outlineLvl w:val="0"/>
              <w:rPr>
                <w:rFonts w:ascii="Arial" w:hAnsi="Arial" w:cs="Arial"/>
                <w:b/>
                <w:bCs/>
                <w:sz w:val="20"/>
                <w:szCs w:val="20"/>
                <w:lang w:val="hr-HR"/>
              </w:rPr>
            </w:pPr>
            <w:r w:rsidRPr="00AB311B">
              <w:rPr>
                <w:rFonts w:ascii="Arial" w:hAnsi="Arial" w:cs="Arial"/>
                <w:b/>
                <w:bCs/>
                <w:sz w:val="20"/>
              </w:rPr>
              <w:t>21,025</w:t>
            </w:r>
          </w:p>
        </w:tc>
        <w:tc>
          <w:tcPr>
            <w:tcW w:w="701" w:type="pct"/>
            <w:tcBorders>
              <w:top w:val="single" w:sz="4" w:space="0" w:color="auto"/>
              <w:bottom w:val="single" w:sz="12" w:space="0" w:color="auto"/>
            </w:tcBorders>
            <w:vAlign w:val="bottom"/>
          </w:tcPr>
          <w:p w14:paraId="6BA808E1" w14:textId="0A811D2B" w:rsidR="006A3D27" w:rsidRPr="006A3D27" w:rsidRDefault="006A3D27" w:rsidP="006A3D27">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AB311B">
              <w:rPr>
                <w:rFonts w:ascii="Arial" w:hAnsi="Arial" w:cs="Arial"/>
                <w:b/>
                <w:bCs/>
                <w:color w:val="000000" w:themeColor="text1"/>
                <w:sz w:val="20"/>
                <w:lang w:val="hr-HR"/>
              </w:rPr>
              <w:t>28,271</w:t>
            </w:r>
          </w:p>
        </w:tc>
        <w:tc>
          <w:tcPr>
            <w:tcW w:w="700" w:type="pct"/>
            <w:tcBorders>
              <w:top w:val="single" w:sz="4" w:space="0" w:color="auto"/>
              <w:bottom w:val="single" w:sz="12" w:space="0" w:color="auto"/>
            </w:tcBorders>
            <w:vAlign w:val="bottom"/>
          </w:tcPr>
          <w:p w14:paraId="286991C8" w14:textId="733AEA03" w:rsidR="006A3D27" w:rsidRPr="006A3D27" w:rsidRDefault="006A3D27" w:rsidP="006A3D27">
            <w:pPr>
              <w:tabs>
                <w:tab w:val="right" w:pos="1202"/>
              </w:tabs>
              <w:suppressAutoHyphens w:val="0"/>
              <w:autoSpaceDN/>
              <w:spacing w:line="340" w:lineRule="exact"/>
              <w:jc w:val="right"/>
              <w:outlineLvl w:val="0"/>
              <w:rPr>
                <w:rFonts w:ascii="Arial" w:hAnsi="Arial" w:cs="Arial"/>
                <w:b/>
                <w:bCs/>
                <w:sz w:val="20"/>
                <w:szCs w:val="20"/>
                <w:lang w:val="hr-HR"/>
              </w:rPr>
            </w:pPr>
            <w:r w:rsidRPr="00AB311B">
              <w:rPr>
                <w:rFonts w:ascii="Arial" w:hAnsi="Arial" w:cs="Arial"/>
                <w:b/>
                <w:bCs/>
                <w:sz w:val="20"/>
              </w:rPr>
              <w:t>21,024</w:t>
            </w:r>
          </w:p>
        </w:tc>
      </w:tr>
    </w:tbl>
    <w:p w14:paraId="2BB0A081" w14:textId="77777777" w:rsidR="00587444" w:rsidRPr="00587444" w:rsidRDefault="00587444" w:rsidP="00587444">
      <w:pPr>
        <w:keepNext/>
        <w:suppressAutoHyphens w:val="0"/>
        <w:autoSpaceDN/>
        <w:jc w:val="both"/>
        <w:rPr>
          <w:rFonts w:ascii="Arial" w:hAnsi="Arial" w:cs="Arial"/>
          <w:sz w:val="20"/>
          <w:szCs w:val="20"/>
          <w:lang w:val="en-GB"/>
        </w:rPr>
      </w:pPr>
    </w:p>
    <w:p w14:paraId="320A40EB" w14:textId="23F5A860" w:rsidR="00587444" w:rsidRPr="00587444" w:rsidRDefault="00587444" w:rsidP="00587932">
      <w:pPr>
        <w:keepNext/>
        <w:autoSpaceDN/>
        <w:jc w:val="both"/>
        <w:rPr>
          <w:rFonts w:ascii="Arial" w:hAnsi="Arial" w:cs="Arial"/>
          <w:sz w:val="20"/>
          <w:szCs w:val="20"/>
          <w:lang w:val="en-GB"/>
        </w:rPr>
      </w:pPr>
      <w:r w:rsidRPr="00587444">
        <w:rPr>
          <w:rFonts w:ascii="Arial" w:hAnsi="Arial" w:cs="Arial"/>
          <w:sz w:val="20"/>
          <w:szCs w:val="20"/>
          <w:lang w:val="en-GB"/>
        </w:rPr>
        <w:t>The difference between interest expense and interest paid (see the Statement of Cash Flows) mostly relates to the changes in the amount of the interest accrued in relation to the prior year</w:t>
      </w:r>
      <w:r w:rsidR="0054080A">
        <w:rPr>
          <w:rFonts w:ascii="Arial" w:hAnsi="Arial" w:cs="Arial"/>
          <w:sz w:val="20"/>
          <w:szCs w:val="20"/>
          <w:lang w:val="en-GB"/>
        </w:rPr>
        <w:t>.</w:t>
      </w:r>
      <w:r w:rsidRPr="00587444">
        <w:rPr>
          <w:rFonts w:ascii="Arial" w:hAnsi="Arial" w:cs="Arial"/>
          <w:sz w:val="20"/>
          <w:szCs w:val="20"/>
          <w:lang w:val="en-GB"/>
        </w:rPr>
        <w:t xml:space="preserve"> </w:t>
      </w:r>
    </w:p>
    <w:p w14:paraId="4E6938DC" w14:textId="77777777" w:rsidR="00587444" w:rsidRPr="00587444" w:rsidRDefault="00587444" w:rsidP="00587444">
      <w:pPr>
        <w:keepNext/>
        <w:tabs>
          <w:tab w:val="left" w:pos="567"/>
        </w:tabs>
        <w:suppressAutoHyphens w:val="0"/>
        <w:autoSpaceDN/>
        <w:jc w:val="both"/>
        <w:rPr>
          <w:rFonts w:ascii="Arial" w:hAnsi="Arial" w:cs="Arial"/>
          <w:b/>
          <w:sz w:val="20"/>
          <w:szCs w:val="20"/>
          <w:lang w:val="en-GB"/>
        </w:rPr>
      </w:pPr>
    </w:p>
    <w:p w14:paraId="35B7205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7.</w:t>
      </w:r>
      <w:r w:rsidRPr="00587444">
        <w:rPr>
          <w:rFonts w:ascii="Arial" w:hAnsi="Arial" w:cs="Arial"/>
          <w:b/>
          <w:bCs/>
          <w:sz w:val="20"/>
          <w:szCs w:val="20"/>
          <w:lang w:val="en-GB"/>
        </w:rPr>
        <w:tab/>
        <w:t>Net fee and commission income</w:t>
      </w:r>
      <w:bookmarkStart w:id="392" w:name="_Hlk3292907"/>
      <w:bookmarkStart w:id="393" w:name="_Hlk3292908"/>
    </w:p>
    <w:bookmarkEnd w:id="392"/>
    <w:bookmarkEnd w:id="393"/>
    <w:tbl>
      <w:tblPr>
        <w:tblW w:w="5000" w:type="pct"/>
        <w:tblLayout w:type="fixed"/>
        <w:tblCellMar>
          <w:left w:w="122" w:type="dxa"/>
          <w:right w:w="122" w:type="dxa"/>
        </w:tblCellMar>
        <w:tblLook w:val="0000" w:firstRow="0" w:lastRow="0" w:firstColumn="0" w:lastColumn="0" w:noHBand="0" w:noVBand="0"/>
      </w:tblPr>
      <w:tblGrid>
        <w:gridCol w:w="4253"/>
        <w:gridCol w:w="1418"/>
        <w:gridCol w:w="1278"/>
        <w:gridCol w:w="1278"/>
        <w:gridCol w:w="1128"/>
      </w:tblGrid>
      <w:tr w:rsidR="00587444" w:rsidRPr="00587444" w14:paraId="1B4CAC7B" w14:textId="77777777" w:rsidTr="00DD69E7">
        <w:trPr>
          <w:trHeight w:hRule="exact" w:val="301"/>
        </w:trPr>
        <w:tc>
          <w:tcPr>
            <w:tcW w:w="2273" w:type="pct"/>
          </w:tcPr>
          <w:p w14:paraId="4D5FBFCE" w14:textId="77777777" w:rsidR="00587444" w:rsidRPr="00587444" w:rsidRDefault="00587444" w:rsidP="00587444">
            <w:pPr>
              <w:tabs>
                <w:tab w:val="left" w:pos="-720"/>
              </w:tabs>
              <w:autoSpaceDN/>
              <w:jc w:val="right"/>
              <w:rPr>
                <w:rFonts w:ascii="Arial" w:hAnsi="Arial" w:cs="Arial"/>
                <w:spacing w:val="-3"/>
                <w:sz w:val="20"/>
                <w:szCs w:val="20"/>
                <w:lang w:val="hr-HR"/>
              </w:rPr>
            </w:pPr>
          </w:p>
        </w:tc>
        <w:tc>
          <w:tcPr>
            <w:tcW w:w="758" w:type="pct"/>
          </w:tcPr>
          <w:p w14:paraId="6D4E2FC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683" w:type="pct"/>
          </w:tcPr>
          <w:p w14:paraId="6B8AEAD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394" w:name="_Toc4057906"/>
            <w:r w:rsidRPr="00587444">
              <w:rPr>
                <w:rFonts w:ascii="Arial" w:hAnsi="Arial" w:cs="Arial"/>
                <w:b/>
                <w:sz w:val="20"/>
                <w:szCs w:val="20"/>
                <w:lang w:val="hr-HR"/>
              </w:rPr>
              <w:t>Group</w:t>
            </w:r>
            <w:bookmarkEnd w:id="394"/>
          </w:p>
        </w:tc>
        <w:tc>
          <w:tcPr>
            <w:tcW w:w="683" w:type="pct"/>
          </w:tcPr>
          <w:p w14:paraId="4B60DB8E"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603" w:type="pct"/>
          </w:tcPr>
          <w:p w14:paraId="5DD3A42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395" w:name="_Toc4057907"/>
            <w:r w:rsidRPr="00587444">
              <w:rPr>
                <w:rFonts w:ascii="Arial" w:hAnsi="Arial" w:cs="Arial"/>
                <w:b/>
                <w:sz w:val="20"/>
                <w:szCs w:val="20"/>
                <w:lang w:val="hr-HR"/>
              </w:rPr>
              <w:t>Bank</w:t>
            </w:r>
            <w:bookmarkEnd w:id="395"/>
          </w:p>
        </w:tc>
      </w:tr>
      <w:tr w:rsidR="00B03305" w:rsidRPr="00587444" w14:paraId="637AEBD9" w14:textId="77777777" w:rsidTr="00DD69E7">
        <w:trPr>
          <w:trHeight w:hRule="exact" w:val="301"/>
        </w:trPr>
        <w:tc>
          <w:tcPr>
            <w:tcW w:w="2273" w:type="pct"/>
          </w:tcPr>
          <w:p w14:paraId="6781B563" w14:textId="77777777" w:rsidR="00B03305" w:rsidRPr="00587444" w:rsidRDefault="00B03305" w:rsidP="00B03305">
            <w:pPr>
              <w:tabs>
                <w:tab w:val="left" w:pos="-720"/>
              </w:tabs>
              <w:autoSpaceDN/>
              <w:jc w:val="right"/>
              <w:rPr>
                <w:rFonts w:ascii="Arial" w:hAnsi="Arial" w:cs="Arial"/>
                <w:spacing w:val="-3"/>
                <w:sz w:val="20"/>
                <w:szCs w:val="20"/>
                <w:lang w:val="hr-HR"/>
              </w:rPr>
            </w:pPr>
          </w:p>
        </w:tc>
        <w:tc>
          <w:tcPr>
            <w:tcW w:w="758" w:type="pct"/>
            <w:vAlign w:val="center"/>
          </w:tcPr>
          <w:p w14:paraId="76187479" w14:textId="42AD15E4" w:rsidR="00B03305" w:rsidRPr="00587444" w:rsidRDefault="00B03305" w:rsidP="00B03305">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3</w:t>
            </w:r>
          </w:p>
        </w:tc>
        <w:tc>
          <w:tcPr>
            <w:tcW w:w="683" w:type="pct"/>
            <w:vAlign w:val="center"/>
          </w:tcPr>
          <w:p w14:paraId="23393A2C" w14:textId="4583C869" w:rsidR="00B03305" w:rsidRPr="00587444" w:rsidRDefault="00B03305" w:rsidP="00B03305">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2</w:t>
            </w:r>
          </w:p>
        </w:tc>
        <w:tc>
          <w:tcPr>
            <w:tcW w:w="683" w:type="pct"/>
            <w:vAlign w:val="center"/>
          </w:tcPr>
          <w:p w14:paraId="65797955" w14:textId="4A3FF94E" w:rsidR="00B03305" w:rsidRPr="00587444" w:rsidRDefault="00B03305" w:rsidP="00B03305">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3</w:t>
            </w:r>
          </w:p>
        </w:tc>
        <w:tc>
          <w:tcPr>
            <w:tcW w:w="603" w:type="pct"/>
            <w:vAlign w:val="center"/>
          </w:tcPr>
          <w:p w14:paraId="0030996F" w14:textId="64FF393A" w:rsidR="00B03305" w:rsidRPr="00587444" w:rsidRDefault="00B03305" w:rsidP="00B03305">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2</w:t>
            </w:r>
          </w:p>
        </w:tc>
      </w:tr>
      <w:tr w:rsidR="00B03305" w:rsidRPr="00587444" w14:paraId="512BDF7A" w14:textId="77777777" w:rsidTr="00DD69E7">
        <w:tblPrEx>
          <w:tblCellMar>
            <w:left w:w="108" w:type="dxa"/>
            <w:right w:w="108" w:type="dxa"/>
          </w:tblCellMar>
        </w:tblPrEx>
        <w:trPr>
          <w:trHeight w:hRule="exact" w:val="227"/>
        </w:trPr>
        <w:tc>
          <w:tcPr>
            <w:tcW w:w="2273" w:type="pct"/>
          </w:tcPr>
          <w:p w14:paraId="7DB6CA55" w14:textId="77777777" w:rsidR="00B03305" w:rsidRPr="00587444" w:rsidRDefault="00B03305" w:rsidP="00B03305">
            <w:pPr>
              <w:tabs>
                <w:tab w:val="left" w:pos="-720"/>
              </w:tabs>
              <w:autoSpaceDN/>
              <w:ind w:right="4144"/>
              <w:jc w:val="right"/>
              <w:rPr>
                <w:rFonts w:ascii="Arial" w:hAnsi="Arial" w:cs="Arial"/>
                <w:sz w:val="20"/>
                <w:szCs w:val="20"/>
                <w:lang w:val="hr-HR"/>
              </w:rPr>
            </w:pPr>
          </w:p>
        </w:tc>
        <w:tc>
          <w:tcPr>
            <w:tcW w:w="758" w:type="pct"/>
          </w:tcPr>
          <w:p w14:paraId="687D19AF" w14:textId="65CC55BF" w:rsidR="00B03305" w:rsidRPr="00587444" w:rsidRDefault="00B03305" w:rsidP="00B03305">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683" w:type="pct"/>
          </w:tcPr>
          <w:p w14:paraId="224F43B0" w14:textId="5485B228" w:rsidR="00B03305" w:rsidRPr="00587444" w:rsidRDefault="00B03305" w:rsidP="00B03305">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683" w:type="pct"/>
          </w:tcPr>
          <w:p w14:paraId="55E48D1B" w14:textId="1B805288" w:rsidR="00B03305" w:rsidRPr="00587444" w:rsidRDefault="00B03305" w:rsidP="00B03305">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603" w:type="pct"/>
          </w:tcPr>
          <w:p w14:paraId="3C061A4D" w14:textId="64CDEF3B" w:rsidR="00B03305" w:rsidRPr="00587444" w:rsidRDefault="00B03305" w:rsidP="00B03305">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r>
      <w:tr w:rsidR="00B03305" w:rsidRPr="00587444" w14:paraId="1158BD7D" w14:textId="77777777" w:rsidTr="00DD69E7">
        <w:tblPrEx>
          <w:tblCellMar>
            <w:left w:w="108" w:type="dxa"/>
            <w:right w:w="108" w:type="dxa"/>
          </w:tblCellMar>
        </w:tblPrEx>
        <w:tc>
          <w:tcPr>
            <w:tcW w:w="2273" w:type="pct"/>
          </w:tcPr>
          <w:p w14:paraId="1B292D8E" w14:textId="77777777" w:rsidR="00B03305" w:rsidRPr="00587444" w:rsidRDefault="00B03305" w:rsidP="00B03305">
            <w:pPr>
              <w:tabs>
                <w:tab w:val="left" w:pos="-720"/>
              </w:tabs>
              <w:autoSpaceDN/>
              <w:rPr>
                <w:rFonts w:ascii="Arial" w:hAnsi="Arial" w:cs="Arial"/>
                <w:b/>
                <w:spacing w:val="-3"/>
                <w:sz w:val="20"/>
                <w:szCs w:val="20"/>
              </w:rPr>
            </w:pPr>
            <w:r w:rsidRPr="00587444">
              <w:rPr>
                <w:rFonts w:ascii="Arial" w:hAnsi="Arial" w:cs="Arial"/>
                <w:b/>
                <w:sz w:val="20"/>
                <w:szCs w:val="20"/>
              </w:rPr>
              <w:t>Fee and commission income from contracts with customers</w:t>
            </w:r>
            <w:r w:rsidRPr="00587444">
              <w:rPr>
                <w:rFonts w:ascii="Arial" w:hAnsi="Arial" w:cs="Arial"/>
                <w:b/>
                <w:spacing w:val="-3"/>
                <w:sz w:val="20"/>
                <w:szCs w:val="20"/>
              </w:rPr>
              <w:t>:</w:t>
            </w:r>
          </w:p>
        </w:tc>
        <w:tc>
          <w:tcPr>
            <w:tcW w:w="758" w:type="pct"/>
          </w:tcPr>
          <w:p w14:paraId="15C55916" w14:textId="77777777" w:rsidR="00B03305" w:rsidRPr="00587444" w:rsidRDefault="00B03305" w:rsidP="00B03305">
            <w:pPr>
              <w:tabs>
                <w:tab w:val="left" w:pos="-720"/>
              </w:tabs>
              <w:autoSpaceDN/>
              <w:jc w:val="right"/>
              <w:rPr>
                <w:rFonts w:ascii="Arial" w:hAnsi="Arial" w:cs="Arial"/>
                <w:b/>
                <w:spacing w:val="-3"/>
                <w:sz w:val="20"/>
                <w:szCs w:val="20"/>
                <w:lang w:val="hr-HR"/>
              </w:rPr>
            </w:pPr>
          </w:p>
        </w:tc>
        <w:tc>
          <w:tcPr>
            <w:tcW w:w="683" w:type="pct"/>
          </w:tcPr>
          <w:p w14:paraId="4EF752D2" w14:textId="77777777" w:rsidR="00B03305" w:rsidRPr="00587444" w:rsidRDefault="00B03305" w:rsidP="00B03305">
            <w:pPr>
              <w:tabs>
                <w:tab w:val="left" w:pos="-720"/>
              </w:tabs>
              <w:autoSpaceDN/>
              <w:jc w:val="right"/>
              <w:rPr>
                <w:rFonts w:ascii="Arial" w:hAnsi="Arial" w:cs="Arial"/>
                <w:b/>
                <w:spacing w:val="-3"/>
                <w:sz w:val="20"/>
                <w:szCs w:val="20"/>
                <w:lang w:val="hr-HR"/>
              </w:rPr>
            </w:pPr>
          </w:p>
        </w:tc>
        <w:tc>
          <w:tcPr>
            <w:tcW w:w="683" w:type="pct"/>
          </w:tcPr>
          <w:p w14:paraId="0131141D" w14:textId="77777777" w:rsidR="00B03305" w:rsidRPr="00587444" w:rsidRDefault="00B03305" w:rsidP="00B03305">
            <w:pPr>
              <w:tabs>
                <w:tab w:val="left" w:pos="-720"/>
              </w:tabs>
              <w:autoSpaceDN/>
              <w:jc w:val="right"/>
              <w:rPr>
                <w:rFonts w:ascii="Arial" w:hAnsi="Arial" w:cs="Arial"/>
                <w:b/>
                <w:spacing w:val="-3"/>
                <w:sz w:val="20"/>
                <w:szCs w:val="20"/>
                <w:lang w:val="hr-HR"/>
              </w:rPr>
            </w:pPr>
          </w:p>
        </w:tc>
        <w:tc>
          <w:tcPr>
            <w:tcW w:w="603" w:type="pct"/>
          </w:tcPr>
          <w:p w14:paraId="52DD5D7F" w14:textId="77777777" w:rsidR="00B03305" w:rsidRPr="00587444" w:rsidRDefault="00B03305" w:rsidP="00B03305">
            <w:pPr>
              <w:tabs>
                <w:tab w:val="left" w:pos="-720"/>
              </w:tabs>
              <w:autoSpaceDN/>
              <w:jc w:val="right"/>
              <w:rPr>
                <w:rFonts w:ascii="Arial" w:hAnsi="Arial" w:cs="Arial"/>
                <w:b/>
                <w:spacing w:val="-3"/>
                <w:sz w:val="20"/>
                <w:szCs w:val="20"/>
                <w:lang w:val="hr-HR"/>
              </w:rPr>
            </w:pPr>
          </w:p>
        </w:tc>
      </w:tr>
      <w:tr w:rsidR="006A3D27" w:rsidRPr="00587444" w14:paraId="7A6C3D7E" w14:textId="77777777" w:rsidTr="00DD69E7">
        <w:trPr>
          <w:trHeight w:val="505"/>
        </w:trPr>
        <w:tc>
          <w:tcPr>
            <w:tcW w:w="2273" w:type="pct"/>
          </w:tcPr>
          <w:p w14:paraId="146A1604" w14:textId="77777777" w:rsidR="006A3D27" w:rsidRPr="00587444" w:rsidRDefault="006A3D27" w:rsidP="006A3D27">
            <w:pPr>
              <w:tabs>
                <w:tab w:val="right" w:pos="1202"/>
              </w:tabs>
              <w:suppressAutoHyphens w:val="0"/>
              <w:autoSpaceDN/>
              <w:outlineLvl w:val="0"/>
              <w:rPr>
                <w:rFonts w:ascii="Arial" w:hAnsi="Arial" w:cs="Arial"/>
                <w:sz w:val="20"/>
                <w:szCs w:val="20"/>
              </w:rPr>
            </w:pPr>
            <w:bookmarkStart w:id="396" w:name="_Toc4057916"/>
            <w:r w:rsidRPr="00587444">
              <w:rPr>
                <w:rFonts w:ascii="Arial" w:hAnsi="Arial" w:cs="Arial"/>
                <w:sz w:val="20"/>
                <w:szCs w:val="20"/>
              </w:rPr>
              <w:t>Asset management - from managed funds for and on behalf of third parties</w:t>
            </w:r>
            <w:bookmarkEnd w:id="396"/>
          </w:p>
        </w:tc>
        <w:tc>
          <w:tcPr>
            <w:tcW w:w="758" w:type="pct"/>
            <w:tcBorders>
              <w:top w:val="nil"/>
              <w:left w:val="nil"/>
              <w:bottom w:val="nil"/>
              <w:right w:val="nil"/>
            </w:tcBorders>
            <w:shd w:val="clear" w:color="auto" w:fill="auto"/>
            <w:vAlign w:val="bottom"/>
          </w:tcPr>
          <w:p w14:paraId="44DB545F" w14:textId="1E55DA54"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 xml:space="preserve"> 2,809 </w:t>
            </w:r>
          </w:p>
        </w:tc>
        <w:tc>
          <w:tcPr>
            <w:tcW w:w="683" w:type="pct"/>
            <w:tcBorders>
              <w:top w:val="nil"/>
              <w:left w:val="nil"/>
              <w:bottom w:val="nil"/>
              <w:right w:val="nil"/>
            </w:tcBorders>
            <w:shd w:val="clear" w:color="auto" w:fill="auto"/>
            <w:vAlign w:val="bottom"/>
          </w:tcPr>
          <w:p w14:paraId="2D408DD7" w14:textId="36307418"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rPr>
              <w:t>2,330</w:t>
            </w:r>
          </w:p>
        </w:tc>
        <w:tc>
          <w:tcPr>
            <w:tcW w:w="683" w:type="pct"/>
            <w:tcBorders>
              <w:top w:val="nil"/>
              <w:left w:val="nil"/>
              <w:bottom w:val="nil"/>
              <w:right w:val="nil"/>
            </w:tcBorders>
            <w:shd w:val="clear" w:color="auto" w:fill="auto"/>
            <w:vAlign w:val="bottom"/>
          </w:tcPr>
          <w:p w14:paraId="208E35F8" w14:textId="004C6F08"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 xml:space="preserve"> 2,809 </w:t>
            </w:r>
          </w:p>
        </w:tc>
        <w:tc>
          <w:tcPr>
            <w:tcW w:w="603" w:type="pct"/>
            <w:tcBorders>
              <w:top w:val="nil"/>
              <w:left w:val="nil"/>
              <w:bottom w:val="nil"/>
              <w:right w:val="nil"/>
            </w:tcBorders>
            <w:shd w:val="clear" w:color="auto" w:fill="auto"/>
            <w:vAlign w:val="bottom"/>
          </w:tcPr>
          <w:p w14:paraId="0AB91BCD" w14:textId="7BE2920F"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rPr>
              <w:t>2,330</w:t>
            </w:r>
          </w:p>
        </w:tc>
      </w:tr>
      <w:tr w:rsidR="006A3D27" w:rsidRPr="00587444" w14:paraId="2D4ABF3B" w14:textId="77777777" w:rsidTr="00DD69E7">
        <w:trPr>
          <w:trHeight w:hRule="exact" w:val="284"/>
        </w:trPr>
        <w:tc>
          <w:tcPr>
            <w:tcW w:w="2273" w:type="pct"/>
          </w:tcPr>
          <w:p w14:paraId="2580098E"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rPr>
            </w:pPr>
            <w:bookmarkStart w:id="397" w:name="_Toc4057921"/>
            <w:r w:rsidRPr="00587444">
              <w:rPr>
                <w:rFonts w:ascii="Arial" w:hAnsi="Arial" w:cs="Arial"/>
                <w:sz w:val="20"/>
                <w:szCs w:val="20"/>
              </w:rPr>
              <w:t>From payment operations</w:t>
            </w:r>
            <w:bookmarkEnd w:id="397"/>
          </w:p>
        </w:tc>
        <w:tc>
          <w:tcPr>
            <w:tcW w:w="758" w:type="pct"/>
            <w:tcBorders>
              <w:top w:val="nil"/>
              <w:left w:val="nil"/>
              <w:bottom w:val="nil"/>
              <w:right w:val="nil"/>
            </w:tcBorders>
            <w:shd w:val="clear" w:color="auto" w:fill="auto"/>
            <w:vAlign w:val="bottom"/>
          </w:tcPr>
          <w:p w14:paraId="3BFB4CF3" w14:textId="5E121DBE"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 xml:space="preserve"> 35 </w:t>
            </w:r>
          </w:p>
        </w:tc>
        <w:tc>
          <w:tcPr>
            <w:tcW w:w="683" w:type="pct"/>
            <w:tcBorders>
              <w:top w:val="nil"/>
              <w:left w:val="nil"/>
              <w:bottom w:val="nil"/>
              <w:right w:val="nil"/>
            </w:tcBorders>
            <w:shd w:val="clear" w:color="auto" w:fill="auto"/>
            <w:vAlign w:val="bottom"/>
          </w:tcPr>
          <w:p w14:paraId="32C3E13E" w14:textId="3E0A4562"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rPr>
              <w:t>33</w:t>
            </w:r>
          </w:p>
        </w:tc>
        <w:tc>
          <w:tcPr>
            <w:tcW w:w="683" w:type="pct"/>
            <w:tcBorders>
              <w:top w:val="nil"/>
              <w:left w:val="nil"/>
              <w:bottom w:val="nil"/>
              <w:right w:val="nil"/>
            </w:tcBorders>
            <w:shd w:val="clear" w:color="auto" w:fill="auto"/>
            <w:vAlign w:val="bottom"/>
          </w:tcPr>
          <w:p w14:paraId="1FA4CEA2" w14:textId="03BD4DDA"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 xml:space="preserve"> 35 </w:t>
            </w:r>
          </w:p>
        </w:tc>
        <w:tc>
          <w:tcPr>
            <w:tcW w:w="603" w:type="pct"/>
            <w:tcBorders>
              <w:top w:val="nil"/>
              <w:left w:val="nil"/>
              <w:bottom w:val="nil"/>
              <w:right w:val="nil"/>
            </w:tcBorders>
            <w:shd w:val="clear" w:color="auto" w:fill="auto"/>
            <w:vAlign w:val="bottom"/>
          </w:tcPr>
          <w:p w14:paraId="1097DECB" w14:textId="2B1484DD"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rPr>
              <w:t>33</w:t>
            </w:r>
          </w:p>
        </w:tc>
      </w:tr>
      <w:tr w:rsidR="006A3D27" w:rsidRPr="00587444" w14:paraId="447F8E75" w14:textId="77777777" w:rsidTr="00AB311B">
        <w:trPr>
          <w:trHeight w:hRule="exact" w:val="284"/>
        </w:trPr>
        <w:tc>
          <w:tcPr>
            <w:tcW w:w="2273" w:type="pct"/>
          </w:tcPr>
          <w:p w14:paraId="2796F7BA"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rPr>
            </w:pPr>
            <w:bookmarkStart w:id="398" w:name="_Toc4057931"/>
            <w:r w:rsidRPr="00587444">
              <w:rPr>
                <w:rFonts w:ascii="Arial" w:hAnsi="Arial" w:cs="Arial"/>
                <w:sz w:val="20"/>
                <w:szCs w:val="20"/>
              </w:rPr>
              <w:t>Other</w:t>
            </w:r>
            <w:bookmarkEnd w:id="398"/>
          </w:p>
        </w:tc>
        <w:tc>
          <w:tcPr>
            <w:tcW w:w="758" w:type="pct"/>
            <w:tcBorders>
              <w:top w:val="nil"/>
              <w:left w:val="nil"/>
              <w:bottom w:val="nil"/>
              <w:right w:val="nil"/>
            </w:tcBorders>
            <w:shd w:val="clear" w:color="auto" w:fill="auto"/>
            <w:vAlign w:val="bottom"/>
          </w:tcPr>
          <w:p w14:paraId="65AA645F" w14:textId="1ADEA712"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 xml:space="preserve"> 2 </w:t>
            </w:r>
          </w:p>
        </w:tc>
        <w:tc>
          <w:tcPr>
            <w:tcW w:w="683" w:type="pct"/>
            <w:tcBorders>
              <w:top w:val="nil"/>
              <w:left w:val="nil"/>
              <w:bottom w:val="nil"/>
              <w:right w:val="nil"/>
            </w:tcBorders>
            <w:shd w:val="clear" w:color="auto" w:fill="auto"/>
            <w:vAlign w:val="bottom"/>
          </w:tcPr>
          <w:p w14:paraId="54D98D7E" w14:textId="4D39D7F8"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rPr>
              <w:t>4</w:t>
            </w:r>
          </w:p>
        </w:tc>
        <w:tc>
          <w:tcPr>
            <w:tcW w:w="683" w:type="pct"/>
            <w:tcBorders>
              <w:top w:val="nil"/>
              <w:left w:val="nil"/>
              <w:bottom w:val="nil"/>
              <w:right w:val="nil"/>
            </w:tcBorders>
            <w:shd w:val="clear" w:color="auto" w:fill="auto"/>
            <w:vAlign w:val="bottom"/>
          </w:tcPr>
          <w:p w14:paraId="3915F3B7" w14:textId="12EF1E34"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 xml:space="preserve"> 2 </w:t>
            </w:r>
          </w:p>
        </w:tc>
        <w:tc>
          <w:tcPr>
            <w:tcW w:w="603" w:type="pct"/>
            <w:tcBorders>
              <w:top w:val="nil"/>
              <w:left w:val="nil"/>
              <w:bottom w:val="nil"/>
              <w:right w:val="nil"/>
            </w:tcBorders>
            <w:shd w:val="clear" w:color="auto" w:fill="auto"/>
            <w:vAlign w:val="bottom"/>
          </w:tcPr>
          <w:p w14:paraId="1A337E43" w14:textId="3F1F1C16"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6A3D27">
              <w:rPr>
                <w:rFonts w:ascii="Arial" w:hAnsi="Arial" w:cs="Arial"/>
                <w:sz w:val="20"/>
                <w:szCs w:val="20"/>
              </w:rPr>
              <w:t>4</w:t>
            </w:r>
          </w:p>
        </w:tc>
      </w:tr>
      <w:tr w:rsidR="006A3D27" w:rsidRPr="00587444" w14:paraId="47C49DCB" w14:textId="77777777" w:rsidTr="00AB311B">
        <w:trPr>
          <w:trHeight w:hRule="exact" w:val="600"/>
        </w:trPr>
        <w:tc>
          <w:tcPr>
            <w:tcW w:w="2273" w:type="pct"/>
            <w:vAlign w:val="bottom"/>
          </w:tcPr>
          <w:p w14:paraId="6C88E83B" w14:textId="77777777" w:rsidR="006A3D27" w:rsidRPr="00587444" w:rsidRDefault="006A3D27" w:rsidP="006A3D27">
            <w:pPr>
              <w:tabs>
                <w:tab w:val="right" w:pos="1202"/>
              </w:tabs>
              <w:suppressAutoHyphens w:val="0"/>
              <w:autoSpaceDN/>
              <w:outlineLvl w:val="0"/>
              <w:rPr>
                <w:rFonts w:ascii="Arial" w:hAnsi="Arial" w:cs="Arial"/>
                <w:b/>
                <w:bCs/>
                <w:sz w:val="20"/>
                <w:szCs w:val="20"/>
              </w:rPr>
            </w:pPr>
            <w:bookmarkStart w:id="399" w:name="_Toc4057936"/>
            <w:r w:rsidRPr="00587444">
              <w:rPr>
                <w:rFonts w:ascii="Arial" w:hAnsi="Arial" w:cs="Arial"/>
                <w:b/>
                <w:sz w:val="20"/>
                <w:szCs w:val="20"/>
              </w:rPr>
              <w:t>Total fee and commission income from contracts with customers</w:t>
            </w:r>
            <w:bookmarkEnd w:id="399"/>
          </w:p>
        </w:tc>
        <w:tc>
          <w:tcPr>
            <w:tcW w:w="758" w:type="pct"/>
            <w:tcBorders>
              <w:top w:val="single" w:sz="4" w:space="0" w:color="auto"/>
              <w:bottom w:val="single" w:sz="12" w:space="0" w:color="auto"/>
            </w:tcBorders>
            <w:vAlign w:val="bottom"/>
          </w:tcPr>
          <w:p w14:paraId="5B421572" w14:textId="1D20B1A5" w:rsidR="006A3D27" w:rsidRPr="006A3D27" w:rsidRDefault="006A3D27" w:rsidP="006A3D27">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6A3D27">
              <w:rPr>
                <w:rFonts w:ascii="Arial" w:hAnsi="Arial" w:cs="Arial"/>
                <w:b/>
                <w:bCs/>
                <w:sz w:val="20"/>
                <w:szCs w:val="20"/>
                <w:lang w:val="en-GB"/>
              </w:rPr>
              <w:t xml:space="preserve"> 2,846 </w:t>
            </w:r>
          </w:p>
        </w:tc>
        <w:tc>
          <w:tcPr>
            <w:tcW w:w="683" w:type="pct"/>
            <w:tcBorders>
              <w:top w:val="single" w:sz="4" w:space="0" w:color="auto"/>
              <w:bottom w:val="single" w:sz="12" w:space="0" w:color="auto"/>
            </w:tcBorders>
            <w:vAlign w:val="bottom"/>
          </w:tcPr>
          <w:p w14:paraId="113D938E" w14:textId="6FAEC0CB" w:rsidR="006A3D27" w:rsidRPr="006A3D27" w:rsidRDefault="006A3D27" w:rsidP="006A3D27">
            <w:pPr>
              <w:tabs>
                <w:tab w:val="right" w:pos="1202"/>
              </w:tabs>
              <w:suppressAutoHyphens w:val="0"/>
              <w:autoSpaceDN/>
              <w:spacing w:line="301" w:lineRule="exact"/>
              <w:jc w:val="right"/>
              <w:outlineLvl w:val="0"/>
              <w:rPr>
                <w:rFonts w:ascii="Arial" w:hAnsi="Arial" w:cs="Arial"/>
                <w:b/>
                <w:color w:val="000000"/>
                <w:sz w:val="20"/>
                <w:szCs w:val="20"/>
                <w:lang w:val="en-GB"/>
              </w:rPr>
            </w:pPr>
            <w:r w:rsidRPr="006A3D27">
              <w:rPr>
                <w:rFonts w:ascii="Arial" w:hAnsi="Arial" w:cs="Arial"/>
                <w:b/>
                <w:bCs/>
                <w:sz w:val="20"/>
                <w:szCs w:val="20"/>
              </w:rPr>
              <w:t>2,367</w:t>
            </w:r>
          </w:p>
        </w:tc>
        <w:tc>
          <w:tcPr>
            <w:tcW w:w="683" w:type="pct"/>
            <w:tcBorders>
              <w:top w:val="single" w:sz="4" w:space="0" w:color="auto"/>
              <w:bottom w:val="single" w:sz="12" w:space="0" w:color="auto"/>
            </w:tcBorders>
            <w:vAlign w:val="bottom"/>
          </w:tcPr>
          <w:p w14:paraId="02525999" w14:textId="09DA1FDF" w:rsidR="006A3D27" w:rsidRPr="006A3D27" w:rsidRDefault="006A3D27" w:rsidP="006A3D27">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AB311B">
              <w:rPr>
                <w:rFonts w:ascii="Arial" w:hAnsi="Arial" w:cs="Arial"/>
                <w:b/>
                <w:bCs/>
                <w:sz w:val="20"/>
              </w:rPr>
              <w:t xml:space="preserve"> 2,846 </w:t>
            </w:r>
          </w:p>
        </w:tc>
        <w:tc>
          <w:tcPr>
            <w:tcW w:w="603" w:type="pct"/>
            <w:tcBorders>
              <w:top w:val="single" w:sz="4" w:space="0" w:color="auto"/>
              <w:bottom w:val="single" w:sz="12" w:space="0" w:color="auto"/>
            </w:tcBorders>
            <w:vAlign w:val="bottom"/>
          </w:tcPr>
          <w:p w14:paraId="2C44001A" w14:textId="1E272DD3" w:rsidR="006A3D27" w:rsidRPr="006A3D27" w:rsidRDefault="006A3D27" w:rsidP="006A3D27">
            <w:pPr>
              <w:tabs>
                <w:tab w:val="right" w:pos="1202"/>
              </w:tabs>
              <w:suppressAutoHyphens w:val="0"/>
              <w:autoSpaceDN/>
              <w:spacing w:line="301" w:lineRule="exact"/>
              <w:jc w:val="right"/>
              <w:outlineLvl w:val="0"/>
              <w:rPr>
                <w:rFonts w:ascii="Arial" w:hAnsi="Arial" w:cs="Arial"/>
                <w:b/>
                <w:color w:val="000000"/>
                <w:sz w:val="20"/>
                <w:szCs w:val="20"/>
                <w:lang w:val="en-GB"/>
              </w:rPr>
            </w:pPr>
            <w:r w:rsidRPr="006A3D27">
              <w:rPr>
                <w:rFonts w:ascii="Arial" w:hAnsi="Arial" w:cs="Arial"/>
                <w:b/>
                <w:bCs/>
                <w:sz w:val="20"/>
                <w:szCs w:val="20"/>
              </w:rPr>
              <w:t>2,367</w:t>
            </w:r>
          </w:p>
        </w:tc>
      </w:tr>
      <w:tr w:rsidR="006A3D27" w:rsidRPr="00587444" w14:paraId="7FC8BD9B" w14:textId="77777777" w:rsidTr="00425A3E">
        <w:trPr>
          <w:trHeight w:val="188"/>
        </w:trPr>
        <w:tc>
          <w:tcPr>
            <w:tcW w:w="2273" w:type="pct"/>
            <w:vAlign w:val="bottom"/>
          </w:tcPr>
          <w:p w14:paraId="5CE65600" w14:textId="77777777" w:rsidR="006A3D27" w:rsidRPr="00587444" w:rsidRDefault="006A3D27" w:rsidP="006A3D27">
            <w:pPr>
              <w:tabs>
                <w:tab w:val="right" w:pos="1202"/>
              </w:tabs>
              <w:suppressAutoHyphens w:val="0"/>
              <w:autoSpaceDN/>
              <w:outlineLvl w:val="0"/>
              <w:rPr>
                <w:rFonts w:ascii="Arial" w:hAnsi="Arial" w:cs="Arial"/>
                <w:b/>
                <w:bCs/>
                <w:sz w:val="20"/>
                <w:szCs w:val="20"/>
              </w:rPr>
            </w:pPr>
            <w:bookmarkStart w:id="400" w:name="_Toc4057941"/>
            <w:r w:rsidRPr="00587444">
              <w:rPr>
                <w:rFonts w:ascii="Arial" w:hAnsi="Arial" w:cs="Arial"/>
                <w:sz w:val="20"/>
                <w:szCs w:val="20"/>
              </w:rPr>
              <w:t>From issued guarantees</w:t>
            </w:r>
            <w:bookmarkEnd w:id="400"/>
          </w:p>
        </w:tc>
        <w:tc>
          <w:tcPr>
            <w:tcW w:w="758" w:type="pct"/>
            <w:tcBorders>
              <w:top w:val="single" w:sz="4" w:space="0" w:color="auto"/>
            </w:tcBorders>
            <w:vAlign w:val="bottom"/>
          </w:tcPr>
          <w:p w14:paraId="0B7E355D" w14:textId="3A89B741"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 xml:space="preserve"> 960 </w:t>
            </w:r>
          </w:p>
        </w:tc>
        <w:tc>
          <w:tcPr>
            <w:tcW w:w="683" w:type="pct"/>
            <w:tcBorders>
              <w:top w:val="single" w:sz="4" w:space="0" w:color="auto"/>
            </w:tcBorders>
            <w:vAlign w:val="bottom"/>
          </w:tcPr>
          <w:p w14:paraId="03D1F1D4" w14:textId="6692FD4F" w:rsidR="006A3D27" w:rsidRPr="006A3D27" w:rsidRDefault="006A3D27" w:rsidP="006A3D27">
            <w:pPr>
              <w:tabs>
                <w:tab w:val="right" w:pos="1202"/>
              </w:tabs>
              <w:suppressAutoHyphens w:val="0"/>
              <w:autoSpaceDN/>
              <w:jc w:val="right"/>
              <w:outlineLvl w:val="0"/>
              <w:rPr>
                <w:rFonts w:ascii="Arial" w:hAnsi="Arial" w:cs="Arial"/>
                <w:b/>
                <w:bCs/>
                <w:sz w:val="20"/>
                <w:szCs w:val="20"/>
                <w:lang w:val="hr-HR"/>
              </w:rPr>
            </w:pPr>
            <w:r w:rsidRPr="00AB311B">
              <w:rPr>
                <w:rFonts w:ascii="Arial" w:hAnsi="Arial" w:cs="Arial"/>
                <w:sz w:val="20"/>
              </w:rPr>
              <w:t>726</w:t>
            </w:r>
          </w:p>
        </w:tc>
        <w:tc>
          <w:tcPr>
            <w:tcW w:w="683" w:type="pct"/>
            <w:tcBorders>
              <w:top w:val="single" w:sz="4" w:space="0" w:color="auto"/>
            </w:tcBorders>
            <w:vAlign w:val="bottom"/>
          </w:tcPr>
          <w:p w14:paraId="2836F89B" w14:textId="7799F4FD"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 xml:space="preserve"> 960 </w:t>
            </w:r>
          </w:p>
        </w:tc>
        <w:tc>
          <w:tcPr>
            <w:tcW w:w="603" w:type="pct"/>
            <w:tcBorders>
              <w:top w:val="single" w:sz="4" w:space="0" w:color="auto"/>
            </w:tcBorders>
            <w:vAlign w:val="bottom"/>
          </w:tcPr>
          <w:p w14:paraId="5FEC1AB0" w14:textId="300CA1A2" w:rsidR="006A3D27" w:rsidRPr="006A3D27" w:rsidRDefault="006A3D27" w:rsidP="006A3D27">
            <w:pPr>
              <w:tabs>
                <w:tab w:val="right" w:pos="1202"/>
              </w:tabs>
              <w:suppressAutoHyphens w:val="0"/>
              <w:autoSpaceDN/>
              <w:jc w:val="right"/>
              <w:outlineLvl w:val="0"/>
              <w:rPr>
                <w:rFonts w:ascii="Arial" w:hAnsi="Arial" w:cs="Arial"/>
                <w:b/>
                <w:bCs/>
                <w:sz w:val="20"/>
                <w:szCs w:val="20"/>
                <w:lang w:val="hr-HR"/>
              </w:rPr>
            </w:pPr>
            <w:r w:rsidRPr="006A3D27">
              <w:rPr>
                <w:rFonts w:ascii="Arial" w:hAnsi="Arial" w:cs="Arial"/>
                <w:sz w:val="20"/>
                <w:szCs w:val="20"/>
              </w:rPr>
              <w:t>726</w:t>
            </w:r>
          </w:p>
        </w:tc>
      </w:tr>
      <w:tr w:rsidR="006A3D27" w:rsidRPr="00587444" w14:paraId="71AB2370" w14:textId="77777777" w:rsidTr="00AB311B">
        <w:trPr>
          <w:trHeight w:hRule="exact" w:val="284"/>
        </w:trPr>
        <w:tc>
          <w:tcPr>
            <w:tcW w:w="2273" w:type="pct"/>
          </w:tcPr>
          <w:p w14:paraId="531EE42F"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rPr>
            </w:pPr>
            <w:bookmarkStart w:id="401" w:name="_Toc4057926"/>
            <w:r w:rsidRPr="00587444">
              <w:rPr>
                <w:rFonts w:ascii="Arial" w:hAnsi="Arial" w:cs="Arial"/>
                <w:sz w:val="20"/>
                <w:szCs w:val="20"/>
              </w:rPr>
              <w:t>Reinsurance commission income</w:t>
            </w:r>
            <w:bookmarkEnd w:id="401"/>
          </w:p>
        </w:tc>
        <w:tc>
          <w:tcPr>
            <w:tcW w:w="758" w:type="pct"/>
            <w:tcBorders>
              <w:top w:val="nil"/>
              <w:left w:val="nil"/>
              <w:bottom w:val="nil"/>
              <w:right w:val="nil"/>
            </w:tcBorders>
            <w:shd w:val="clear" w:color="auto" w:fill="auto"/>
            <w:vAlign w:val="bottom"/>
          </w:tcPr>
          <w:p w14:paraId="6324C919" w14:textId="590340B1"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 xml:space="preserve"> - </w:t>
            </w:r>
          </w:p>
        </w:tc>
        <w:tc>
          <w:tcPr>
            <w:tcW w:w="683" w:type="pct"/>
            <w:tcBorders>
              <w:top w:val="nil"/>
              <w:left w:val="nil"/>
              <w:bottom w:val="nil"/>
              <w:right w:val="nil"/>
            </w:tcBorders>
            <w:shd w:val="clear" w:color="auto" w:fill="auto"/>
            <w:vAlign w:val="bottom"/>
          </w:tcPr>
          <w:p w14:paraId="15439EC0" w14:textId="78FE158C"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rPr>
              <w:t xml:space="preserve"> 514</w:t>
            </w:r>
          </w:p>
        </w:tc>
        <w:tc>
          <w:tcPr>
            <w:tcW w:w="683" w:type="pct"/>
            <w:tcBorders>
              <w:top w:val="nil"/>
              <w:left w:val="nil"/>
              <w:bottom w:val="nil"/>
              <w:right w:val="nil"/>
            </w:tcBorders>
            <w:shd w:val="clear" w:color="auto" w:fill="auto"/>
            <w:vAlign w:val="bottom"/>
          </w:tcPr>
          <w:p w14:paraId="5E2DD6FB" w14:textId="37A74921"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 xml:space="preserve"> - </w:t>
            </w:r>
          </w:p>
        </w:tc>
        <w:tc>
          <w:tcPr>
            <w:tcW w:w="603" w:type="pct"/>
            <w:tcBorders>
              <w:top w:val="nil"/>
              <w:left w:val="nil"/>
              <w:bottom w:val="nil"/>
              <w:right w:val="nil"/>
            </w:tcBorders>
            <w:shd w:val="clear" w:color="auto" w:fill="auto"/>
            <w:vAlign w:val="bottom"/>
          </w:tcPr>
          <w:p w14:paraId="1F9D53F8" w14:textId="468D879B" w:rsidR="006A3D27" w:rsidRPr="006A3D27" w:rsidRDefault="006A3D27" w:rsidP="006A3D27">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rPr>
              <w:t xml:space="preserve"> - </w:t>
            </w:r>
          </w:p>
        </w:tc>
      </w:tr>
      <w:tr w:rsidR="006A3D27" w:rsidRPr="00587444" w14:paraId="13BE08E1" w14:textId="77777777" w:rsidTr="00DD69E7">
        <w:trPr>
          <w:trHeight w:val="116"/>
        </w:trPr>
        <w:tc>
          <w:tcPr>
            <w:tcW w:w="2273" w:type="pct"/>
          </w:tcPr>
          <w:p w14:paraId="4D7B716E" w14:textId="77777777" w:rsidR="006A3D27" w:rsidRPr="00587444" w:rsidRDefault="006A3D27" w:rsidP="006A3D27">
            <w:pPr>
              <w:tabs>
                <w:tab w:val="right" w:pos="1202"/>
              </w:tabs>
              <w:suppressAutoHyphens w:val="0"/>
              <w:autoSpaceDN/>
              <w:spacing w:line="340" w:lineRule="exact"/>
              <w:outlineLvl w:val="0"/>
              <w:rPr>
                <w:rFonts w:ascii="Arial" w:hAnsi="Arial" w:cs="Arial"/>
                <w:b/>
                <w:bCs/>
                <w:sz w:val="20"/>
                <w:szCs w:val="20"/>
              </w:rPr>
            </w:pPr>
            <w:bookmarkStart w:id="402" w:name="_Toc4057946"/>
            <w:r w:rsidRPr="00587444">
              <w:rPr>
                <w:rFonts w:ascii="Arial" w:hAnsi="Arial" w:cs="Arial"/>
                <w:b/>
                <w:sz w:val="20"/>
                <w:szCs w:val="20"/>
              </w:rPr>
              <w:t>Total fee and commission income</w:t>
            </w:r>
            <w:bookmarkEnd w:id="402"/>
          </w:p>
        </w:tc>
        <w:tc>
          <w:tcPr>
            <w:tcW w:w="758" w:type="pct"/>
            <w:tcBorders>
              <w:top w:val="single" w:sz="4" w:space="0" w:color="auto"/>
            </w:tcBorders>
            <w:vAlign w:val="bottom"/>
          </w:tcPr>
          <w:p w14:paraId="13BB589D" w14:textId="6E3CE480" w:rsidR="006A3D27" w:rsidRPr="006A3D27" w:rsidRDefault="006A3D27" w:rsidP="006A3D27">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AB311B">
              <w:rPr>
                <w:rFonts w:ascii="Arial" w:hAnsi="Arial" w:cs="Arial"/>
                <w:b/>
                <w:bCs/>
                <w:sz w:val="20"/>
              </w:rPr>
              <w:t xml:space="preserve"> 3,806 </w:t>
            </w:r>
          </w:p>
        </w:tc>
        <w:tc>
          <w:tcPr>
            <w:tcW w:w="683" w:type="pct"/>
            <w:tcBorders>
              <w:top w:val="single" w:sz="4" w:space="0" w:color="auto"/>
            </w:tcBorders>
            <w:vAlign w:val="bottom"/>
          </w:tcPr>
          <w:p w14:paraId="154335BC" w14:textId="32CE1C82" w:rsidR="006A3D27" w:rsidRPr="006A3D27" w:rsidRDefault="006A3D27" w:rsidP="006A3D27">
            <w:pPr>
              <w:tabs>
                <w:tab w:val="right" w:pos="1202"/>
              </w:tabs>
              <w:suppressAutoHyphens w:val="0"/>
              <w:autoSpaceDN/>
              <w:spacing w:line="340" w:lineRule="exact"/>
              <w:jc w:val="right"/>
              <w:outlineLvl w:val="0"/>
              <w:rPr>
                <w:rFonts w:ascii="Arial" w:hAnsi="Arial" w:cs="Arial"/>
                <w:b/>
                <w:bCs/>
                <w:sz w:val="20"/>
                <w:szCs w:val="20"/>
                <w:lang w:val="hr-HR"/>
              </w:rPr>
            </w:pPr>
            <w:r w:rsidRPr="00AB311B">
              <w:rPr>
                <w:rFonts w:ascii="Arial" w:hAnsi="Arial" w:cs="Arial"/>
                <w:b/>
                <w:bCs/>
                <w:sz w:val="20"/>
              </w:rPr>
              <w:t xml:space="preserve"> 3,607 </w:t>
            </w:r>
          </w:p>
        </w:tc>
        <w:tc>
          <w:tcPr>
            <w:tcW w:w="683" w:type="pct"/>
            <w:tcBorders>
              <w:top w:val="single" w:sz="4" w:space="0" w:color="auto"/>
            </w:tcBorders>
            <w:vAlign w:val="bottom"/>
          </w:tcPr>
          <w:p w14:paraId="4E7137B3" w14:textId="44479104" w:rsidR="006A3D27" w:rsidRPr="006A3D27" w:rsidRDefault="006A3D27" w:rsidP="006A3D27">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AB311B">
              <w:rPr>
                <w:rFonts w:ascii="Arial" w:hAnsi="Arial" w:cs="Arial"/>
                <w:b/>
                <w:bCs/>
                <w:sz w:val="20"/>
              </w:rPr>
              <w:t xml:space="preserve"> 3,806 </w:t>
            </w:r>
          </w:p>
        </w:tc>
        <w:tc>
          <w:tcPr>
            <w:tcW w:w="603" w:type="pct"/>
            <w:tcBorders>
              <w:top w:val="single" w:sz="4" w:space="0" w:color="auto"/>
            </w:tcBorders>
            <w:vAlign w:val="bottom"/>
          </w:tcPr>
          <w:p w14:paraId="6872B607" w14:textId="282864F8" w:rsidR="006A3D27" w:rsidRPr="006A3D27" w:rsidRDefault="006A3D27" w:rsidP="006A3D27">
            <w:pPr>
              <w:tabs>
                <w:tab w:val="right" w:pos="1202"/>
              </w:tabs>
              <w:suppressAutoHyphens w:val="0"/>
              <w:autoSpaceDN/>
              <w:spacing w:line="340" w:lineRule="exact"/>
              <w:jc w:val="right"/>
              <w:outlineLvl w:val="0"/>
              <w:rPr>
                <w:rFonts w:ascii="Arial" w:hAnsi="Arial" w:cs="Arial"/>
                <w:b/>
                <w:bCs/>
                <w:sz w:val="20"/>
                <w:szCs w:val="20"/>
                <w:lang w:val="hr-HR"/>
              </w:rPr>
            </w:pPr>
            <w:r w:rsidRPr="006A3D27">
              <w:rPr>
                <w:rFonts w:ascii="Arial" w:hAnsi="Arial" w:cs="Arial"/>
                <w:b/>
                <w:bCs/>
                <w:sz w:val="20"/>
                <w:szCs w:val="20"/>
              </w:rPr>
              <w:t xml:space="preserve"> 3,093 </w:t>
            </w:r>
          </w:p>
        </w:tc>
      </w:tr>
      <w:tr w:rsidR="006A3D27" w:rsidRPr="00587444" w14:paraId="38046F49" w14:textId="77777777" w:rsidTr="00425A3E">
        <w:tblPrEx>
          <w:tblCellMar>
            <w:left w:w="119" w:type="dxa"/>
            <w:right w:w="119" w:type="dxa"/>
          </w:tblCellMar>
        </w:tblPrEx>
        <w:trPr>
          <w:trHeight w:val="245"/>
        </w:trPr>
        <w:tc>
          <w:tcPr>
            <w:tcW w:w="2273" w:type="pct"/>
            <w:vAlign w:val="bottom"/>
          </w:tcPr>
          <w:p w14:paraId="7C676D83" w14:textId="77777777" w:rsidR="006A3D27" w:rsidRPr="00587444" w:rsidRDefault="006A3D27" w:rsidP="006A3D27">
            <w:pPr>
              <w:tabs>
                <w:tab w:val="right" w:pos="1202"/>
              </w:tabs>
              <w:suppressAutoHyphens w:val="0"/>
              <w:autoSpaceDN/>
              <w:spacing w:line="280" w:lineRule="exact"/>
              <w:outlineLvl w:val="0"/>
              <w:rPr>
                <w:rFonts w:ascii="Arial" w:hAnsi="Arial" w:cs="Arial"/>
                <w:b/>
                <w:sz w:val="20"/>
                <w:szCs w:val="20"/>
                <w:lang w:val="en-GB"/>
              </w:rPr>
            </w:pPr>
            <w:bookmarkStart w:id="403" w:name="_Toc4057951"/>
            <w:r w:rsidRPr="00587444">
              <w:rPr>
                <w:rFonts w:ascii="Arial" w:hAnsi="Arial" w:cs="Arial"/>
                <w:sz w:val="20"/>
                <w:szCs w:val="20"/>
              </w:rPr>
              <w:t>Fee and commission expense</w:t>
            </w:r>
            <w:bookmarkEnd w:id="403"/>
            <w:r w:rsidRPr="00587444">
              <w:rPr>
                <w:rFonts w:ascii="Arial" w:hAnsi="Arial" w:cs="Arial"/>
                <w:b/>
                <w:sz w:val="20"/>
                <w:szCs w:val="20"/>
                <w:lang w:val="en-GB"/>
              </w:rPr>
              <w:t xml:space="preserve">  </w:t>
            </w:r>
          </w:p>
        </w:tc>
        <w:tc>
          <w:tcPr>
            <w:tcW w:w="758" w:type="pct"/>
            <w:tcBorders>
              <w:bottom w:val="single" w:sz="4" w:space="0" w:color="auto"/>
            </w:tcBorders>
            <w:vAlign w:val="bottom"/>
          </w:tcPr>
          <w:p w14:paraId="26E12943" w14:textId="2233FDD2"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 xml:space="preserve"> (765)</w:t>
            </w:r>
          </w:p>
        </w:tc>
        <w:tc>
          <w:tcPr>
            <w:tcW w:w="683" w:type="pct"/>
            <w:tcBorders>
              <w:bottom w:val="single" w:sz="4" w:space="0" w:color="auto"/>
            </w:tcBorders>
            <w:vAlign w:val="bottom"/>
          </w:tcPr>
          <w:p w14:paraId="26F8ADC2" w14:textId="30B64B59" w:rsidR="006A3D27" w:rsidRPr="006A3D27" w:rsidRDefault="006A3D27" w:rsidP="006A3D27">
            <w:pPr>
              <w:tabs>
                <w:tab w:val="right" w:pos="1202"/>
              </w:tabs>
              <w:suppressAutoHyphens w:val="0"/>
              <w:autoSpaceDN/>
              <w:spacing w:line="280" w:lineRule="exact"/>
              <w:jc w:val="right"/>
              <w:outlineLvl w:val="0"/>
              <w:rPr>
                <w:rFonts w:ascii="Arial" w:hAnsi="Arial" w:cs="Arial"/>
                <w:sz w:val="20"/>
                <w:szCs w:val="20"/>
                <w:lang w:val="hr-HR"/>
              </w:rPr>
            </w:pPr>
            <w:r w:rsidRPr="00AB311B">
              <w:rPr>
                <w:rFonts w:ascii="Arial" w:hAnsi="Arial" w:cs="Arial"/>
                <w:sz w:val="20"/>
              </w:rPr>
              <w:t xml:space="preserve"> (519)</w:t>
            </w:r>
          </w:p>
        </w:tc>
        <w:tc>
          <w:tcPr>
            <w:tcW w:w="683" w:type="pct"/>
            <w:tcBorders>
              <w:bottom w:val="single" w:sz="4" w:space="0" w:color="auto"/>
            </w:tcBorders>
            <w:vAlign w:val="bottom"/>
          </w:tcPr>
          <w:p w14:paraId="2D2EAAB8" w14:textId="5D6EAF54" w:rsidR="006A3D27" w:rsidRPr="006A3D27" w:rsidRDefault="006A3D27" w:rsidP="006A3D27">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rPr>
              <w:t xml:space="preserve"> (765)</w:t>
            </w:r>
          </w:p>
        </w:tc>
        <w:tc>
          <w:tcPr>
            <w:tcW w:w="603" w:type="pct"/>
            <w:tcBorders>
              <w:bottom w:val="single" w:sz="4" w:space="0" w:color="auto"/>
            </w:tcBorders>
            <w:vAlign w:val="bottom"/>
          </w:tcPr>
          <w:p w14:paraId="72581401" w14:textId="5C755339" w:rsidR="006A3D27" w:rsidRPr="006A3D27" w:rsidRDefault="006A3D27" w:rsidP="006A3D27">
            <w:pPr>
              <w:tabs>
                <w:tab w:val="right" w:pos="1202"/>
              </w:tabs>
              <w:suppressAutoHyphens w:val="0"/>
              <w:autoSpaceDN/>
              <w:spacing w:line="280" w:lineRule="exact"/>
              <w:jc w:val="right"/>
              <w:outlineLvl w:val="0"/>
              <w:rPr>
                <w:rFonts w:ascii="Arial" w:hAnsi="Arial" w:cs="Arial"/>
                <w:sz w:val="20"/>
                <w:szCs w:val="20"/>
                <w:lang w:val="hr-HR"/>
              </w:rPr>
            </w:pPr>
            <w:r w:rsidRPr="006A3D27">
              <w:rPr>
                <w:rFonts w:ascii="Arial" w:hAnsi="Arial" w:cs="Arial"/>
                <w:sz w:val="20"/>
                <w:szCs w:val="20"/>
              </w:rPr>
              <w:t xml:space="preserve"> (519)</w:t>
            </w:r>
          </w:p>
        </w:tc>
      </w:tr>
      <w:tr w:rsidR="006A3D27" w:rsidRPr="00587444" w14:paraId="7F141005" w14:textId="77777777" w:rsidTr="00425A3E">
        <w:tblPrEx>
          <w:tblCellMar>
            <w:left w:w="119" w:type="dxa"/>
            <w:right w:w="119" w:type="dxa"/>
          </w:tblCellMar>
        </w:tblPrEx>
        <w:trPr>
          <w:trHeight w:val="211"/>
        </w:trPr>
        <w:tc>
          <w:tcPr>
            <w:tcW w:w="2273" w:type="pct"/>
            <w:vAlign w:val="bottom"/>
          </w:tcPr>
          <w:p w14:paraId="1D2E265A" w14:textId="77777777" w:rsidR="006A3D27" w:rsidRPr="00587444" w:rsidRDefault="006A3D27" w:rsidP="006A3D27">
            <w:pPr>
              <w:suppressAutoHyphens w:val="0"/>
              <w:autoSpaceDN/>
              <w:rPr>
                <w:rFonts w:ascii="Arial" w:hAnsi="Arial" w:cs="Arial"/>
                <w:sz w:val="20"/>
                <w:szCs w:val="20"/>
              </w:rPr>
            </w:pPr>
            <w:r w:rsidRPr="00587444">
              <w:rPr>
                <w:rFonts w:ascii="Arial" w:hAnsi="Arial" w:cs="Arial"/>
                <w:b/>
                <w:sz w:val="20"/>
                <w:szCs w:val="20"/>
              </w:rPr>
              <w:t>Net fee and commission income</w:t>
            </w:r>
          </w:p>
        </w:tc>
        <w:tc>
          <w:tcPr>
            <w:tcW w:w="758" w:type="pct"/>
            <w:tcBorders>
              <w:top w:val="single" w:sz="4" w:space="0" w:color="auto"/>
              <w:bottom w:val="single" w:sz="12" w:space="0" w:color="auto"/>
            </w:tcBorders>
            <w:vAlign w:val="bottom"/>
          </w:tcPr>
          <w:p w14:paraId="0E821494" w14:textId="3969E42C" w:rsidR="006A3D27" w:rsidRPr="006A3D27" w:rsidRDefault="006A3D27" w:rsidP="006A3D27">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AB311B">
              <w:rPr>
                <w:rFonts w:ascii="Arial" w:hAnsi="Arial" w:cs="Arial"/>
                <w:b/>
                <w:bCs/>
                <w:sz w:val="20"/>
              </w:rPr>
              <w:t xml:space="preserve"> 3,041 </w:t>
            </w:r>
          </w:p>
        </w:tc>
        <w:tc>
          <w:tcPr>
            <w:tcW w:w="683" w:type="pct"/>
            <w:tcBorders>
              <w:top w:val="single" w:sz="4" w:space="0" w:color="auto"/>
              <w:bottom w:val="single" w:sz="12" w:space="0" w:color="auto"/>
            </w:tcBorders>
            <w:vAlign w:val="bottom"/>
          </w:tcPr>
          <w:p w14:paraId="2F5C28FD" w14:textId="1C068CE6" w:rsidR="006A3D27" w:rsidRPr="006A3D27" w:rsidRDefault="006A3D27" w:rsidP="006A3D27">
            <w:pPr>
              <w:tabs>
                <w:tab w:val="right" w:pos="1202"/>
              </w:tabs>
              <w:suppressAutoHyphens w:val="0"/>
              <w:autoSpaceDN/>
              <w:spacing w:line="340" w:lineRule="exact"/>
              <w:jc w:val="right"/>
              <w:outlineLvl w:val="0"/>
              <w:rPr>
                <w:rFonts w:ascii="Arial" w:hAnsi="Arial" w:cs="Arial"/>
                <w:b/>
                <w:bCs/>
                <w:sz w:val="20"/>
                <w:szCs w:val="20"/>
                <w:lang w:val="hr-HR"/>
              </w:rPr>
            </w:pPr>
            <w:r w:rsidRPr="00AB311B">
              <w:rPr>
                <w:rFonts w:ascii="Arial" w:hAnsi="Arial" w:cs="Arial"/>
                <w:b/>
                <w:bCs/>
                <w:sz w:val="20"/>
              </w:rPr>
              <w:t>3,088</w:t>
            </w:r>
          </w:p>
        </w:tc>
        <w:tc>
          <w:tcPr>
            <w:tcW w:w="683" w:type="pct"/>
            <w:tcBorders>
              <w:top w:val="single" w:sz="4" w:space="0" w:color="auto"/>
              <w:bottom w:val="single" w:sz="12" w:space="0" w:color="auto"/>
            </w:tcBorders>
            <w:vAlign w:val="bottom"/>
          </w:tcPr>
          <w:p w14:paraId="7D9D46BA" w14:textId="3130C28D" w:rsidR="006A3D27" w:rsidRPr="006A3D27" w:rsidRDefault="006A3D27" w:rsidP="006A3D27">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AB311B">
              <w:rPr>
                <w:rFonts w:ascii="Arial" w:hAnsi="Arial" w:cs="Arial"/>
                <w:b/>
                <w:bCs/>
                <w:sz w:val="20"/>
              </w:rPr>
              <w:t xml:space="preserve"> 3,041 </w:t>
            </w:r>
          </w:p>
        </w:tc>
        <w:tc>
          <w:tcPr>
            <w:tcW w:w="603" w:type="pct"/>
            <w:tcBorders>
              <w:top w:val="single" w:sz="4" w:space="0" w:color="auto"/>
              <w:bottom w:val="single" w:sz="12" w:space="0" w:color="auto"/>
            </w:tcBorders>
            <w:vAlign w:val="bottom"/>
          </w:tcPr>
          <w:p w14:paraId="15AF3F17" w14:textId="42580934" w:rsidR="006A3D27" w:rsidRPr="006A3D27" w:rsidRDefault="006A3D27" w:rsidP="006A3D27">
            <w:pPr>
              <w:tabs>
                <w:tab w:val="right" w:pos="1202"/>
              </w:tabs>
              <w:suppressAutoHyphens w:val="0"/>
              <w:autoSpaceDN/>
              <w:spacing w:line="340" w:lineRule="exact"/>
              <w:jc w:val="right"/>
              <w:outlineLvl w:val="0"/>
              <w:rPr>
                <w:rFonts w:ascii="Arial" w:hAnsi="Arial" w:cs="Arial"/>
                <w:b/>
                <w:bCs/>
                <w:sz w:val="20"/>
                <w:szCs w:val="20"/>
                <w:lang w:val="hr-HR"/>
              </w:rPr>
            </w:pPr>
            <w:r w:rsidRPr="006A3D27">
              <w:rPr>
                <w:rFonts w:ascii="Arial" w:hAnsi="Arial" w:cs="Arial"/>
                <w:b/>
                <w:bCs/>
                <w:sz w:val="20"/>
                <w:szCs w:val="20"/>
              </w:rPr>
              <w:t>2,574</w:t>
            </w:r>
          </w:p>
        </w:tc>
      </w:tr>
    </w:tbl>
    <w:p w14:paraId="3FB798A3" w14:textId="77777777" w:rsidR="00587444" w:rsidRPr="00587444" w:rsidRDefault="00587444" w:rsidP="00587444">
      <w:pPr>
        <w:suppressAutoHyphens w:val="0"/>
        <w:autoSpaceDN/>
        <w:rPr>
          <w:rFonts w:ascii="Arial" w:hAnsi="Arial" w:cs="Arial"/>
          <w:sz w:val="20"/>
          <w:szCs w:val="20"/>
          <w:highlight w:val="yellow"/>
          <w:lang w:val="hr-HR"/>
        </w:rPr>
        <w:sectPr w:rsidR="00587444" w:rsidRPr="00587444" w:rsidSect="00D337C5">
          <w:footerReference w:type="default" r:id="rId108"/>
          <w:pgSz w:w="11907" w:h="16840" w:code="9"/>
          <w:pgMar w:top="1418" w:right="1134" w:bottom="1134" w:left="1418" w:header="851" w:footer="851" w:gutter="0"/>
          <w:cols w:space="720"/>
          <w:noEndnote/>
        </w:sectPr>
      </w:pPr>
    </w:p>
    <w:p w14:paraId="016772C5"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8AAA2F7"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8.</w:t>
      </w:r>
      <w:r w:rsidRPr="00587444">
        <w:rPr>
          <w:rFonts w:ascii="Arial" w:hAnsi="Arial" w:cs="Arial"/>
          <w:b/>
          <w:bCs/>
          <w:sz w:val="20"/>
          <w:szCs w:val="20"/>
          <w:lang w:val="en-GB"/>
        </w:rPr>
        <w:tab/>
        <w:t xml:space="preserve">Net gains/(losses) on financial operations </w:t>
      </w:r>
    </w:p>
    <w:p w14:paraId="453ACECC" w14:textId="77777777" w:rsidR="00587444" w:rsidRPr="00587444" w:rsidRDefault="00587444" w:rsidP="00587444">
      <w:pPr>
        <w:keepNext/>
        <w:suppressAutoHyphens w:val="0"/>
        <w:autoSpaceDN/>
        <w:jc w:val="both"/>
        <w:rPr>
          <w:rFonts w:ascii="Arial" w:hAnsi="Arial" w:cs="Arial"/>
          <w:b/>
          <w:bCs/>
          <w:sz w:val="20"/>
          <w:szCs w:val="20"/>
          <w:lang w:val="en-GB"/>
        </w:rPr>
      </w:pPr>
    </w:p>
    <w:tbl>
      <w:tblPr>
        <w:tblW w:w="5076" w:type="pct"/>
        <w:jc w:val="right"/>
        <w:tblLayout w:type="fixed"/>
        <w:tblCellMar>
          <w:left w:w="122" w:type="dxa"/>
          <w:right w:w="122" w:type="dxa"/>
        </w:tblCellMar>
        <w:tblLook w:val="0000" w:firstRow="0" w:lastRow="0" w:firstColumn="0" w:lastColumn="0" w:noHBand="0" w:noVBand="0"/>
      </w:tblPr>
      <w:tblGrid>
        <w:gridCol w:w="4679"/>
        <w:gridCol w:w="1205"/>
        <w:gridCol w:w="1205"/>
        <w:gridCol w:w="1204"/>
        <w:gridCol w:w="1204"/>
      </w:tblGrid>
      <w:tr w:rsidR="00587444" w:rsidRPr="00587444" w14:paraId="42392808" w14:textId="77777777" w:rsidTr="00DD69E7">
        <w:trPr>
          <w:trHeight w:val="120"/>
          <w:jc w:val="right"/>
        </w:trPr>
        <w:tc>
          <w:tcPr>
            <w:tcW w:w="2463" w:type="pct"/>
          </w:tcPr>
          <w:p w14:paraId="7C1C513B" w14:textId="77777777" w:rsidR="00587444" w:rsidRPr="00587444" w:rsidRDefault="00587444" w:rsidP="00587444">
            <w:pPr>
              <w:tabs>
                <w:tab w:val="right" w:pos="1202"/>
              </w:tabs>
              <w:suppressAutoHyphens w:val="0"/>
              <w:autoSpaceDN/>
              <w:spacing w:line="240" w:lineRule="atLeast"/>
              <w:outlineLvl w:val="0"/>
              <w:rPr>
                <w:rFonts w:ascii="Arial" w:hAnsi="Arial" w:cs="Arial"/>
                <w:b/>
                <w:sz w:val="20"/>
                <w:szCs w:val="20"/>
                <w:lang w:val="en-GB"/>
              </w:rPr>
            </w:pPr>
          </w:p>
        </w:tc>
        <w:tc>
          <w:tcPr>
            <w:tcW w:w="634" w:type="pct"/>
          </w:tcPr>
          <w:p w14:paraId="65653E9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634" w:type="pct"/>
          </w:tcPr>
          <w:p w14:paraId="781E1D82"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04" w:name="_Toc4057960"/>
            <w:r w:rsidRPr="00587444">
              <w:rPr>
                <w:rFonts w:ascii="Arial" w:hAnsi="Arial" w:cs="Arial"/>
                <w:b/>
                <w:sz w:val="20"/>
                <w:szCs w:val="20"/>
                <w:lang w:val="hr-HR"/>
              </w:rPr>
              <w:t>Group</w:t>
            </w:r>
            <w:bookmarkEnd w:id="404"/>
          </w:p>
        </w:tc>
        <w:tc>
          <w:tcPr>
            <w:tcW w:w="634" w:type="pct"/>
          </w:tcPr>
          <w:p w14:paraId="365F0674"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634" w:type="pct"/>
          </w:tcPr>
          <w:p w14:paraId="76875E4A"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05" w:name="_Toc4057961"/>
            <w:r w:rsidRPr="00587444">
              <w:rPr>
                <w:rFonts w:ascii="Arial" w:hAnsi="Arial" w:cs="Arial"/>
                <w:b/>
                <w:sz w:val="20"/>
                <w:szCs w:val="20"/>
                <w:lang w:val="hr-HR"/>
              </w:rPr>
              <w:t>Bank</w:t>
            </w:r>
            <w:bookmarkEnd w:id="405"/>
          </w:p>
        </w:tc>
      </w:tr>
      <w:tr w:rsidR="00FD29D5" w:rsidRPr="00587444" w14:paraId="607F79CE" w14:textId="77777777" w:rsidTr="00DD69E7">
        <w:trPr>
          <w:trHeight w:val="120"/>
          <w:jc w:val="right"/>
        </w:trPr>
        <w:tc>
          <w:tcPr>
            <w:tcW w:w="2463" w:type="pct"/>
          </w:tcPr>
          <w:p w14:paraId="25C18B28" w14:textId="77777777" w:rsidR="00FD29D5" w:rsidRPr="00587444" w:rsidRDefault="00FD29D5" w:rsidP="00FD29D5">
            <w:pPr>
              <w:tabs>
                <w:tab w:val="right" w:pos="1202"/>
              </w:tabs>
              <w:suppressAutoHyphens w:val="0"/>
              <w:autoSpaceDN/>
              <w:spacing w:line="240" w:lineRule="atLeast"/>
              <w:outlineLvl w:val="0"/>
              <w:rPr>
                <w:rFonts w:ascii="Arial" w:hAnsi="Arial" w:cs="Arial"/>
                <w:b/>
                <w:sz w:val="20"/>
                <w:szCs w:val="20"/>
                <w:lang w:val="en-GB"/>
              </w:rPr>
            </w:pPr>
          </w:p>
        </w:tc>
        <w:tc>
          <w:tcPr>
            <w:tcW w:w="634" w:type="pct"/>
            <w:vAlign w:val="center"/>
          </w:tcPr>
          <w:p w14:paraId="0D04459E" w14:textId="1DA8A2B6" w:rsidR="00FD29D5" w:rsidRPr="00587444" w:rsidRDefault="00FD29D5" w:rsidP="00FD29D5">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3</w:t>
            </w:r>
          </w:p>
        </w:tc>
        <w:tc>
          <w:tcPr>
            <w:tcW w:w="634" w:type="pct"/>
            <w:vAlign w:val="center"/>
          </w:tcPr>
          <w:p w14:paraId="77EF67D5" w14:textId="122F76E6" w:rsidR="00FD29D5" w:rsidRPr="00587444" w:rsidRDefault="00FD29D5" w:rsidP="00FD29D5">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2</w:t>
            </w:r>
          </w:p>
        </w:tc>
        <w:tc>
          <w:tcPr>
            <w:tcW w:w="634" w:type="pct"/>
            <w:vAlign w:val="center"/>
          </w:tcPr>
          <w:p w14:paraId="366F4161" w14:textId="56956DD8" w:rsidR="00FD29D5" w:rsidRPr="00587444" w:rsidRDefault="00FD29D5" w:rsidP="00FD29D5">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3</w:t>
            </w:r>
          </w:p>
        </w:tc>
        <w:tc>
          <w:tcPr>
            <w:tcW w:w="634" w:type="pct"/>
            <w:vAlign w:val="center"/>
          </w:tcPr>
          <w:p w14:paraId="652BE866" w14:textId="53B25210" w:rsidR="00FD29D5" w:rsidRPr="00587444" w:rsidRDefault="00FD29D5" w:rsidP="00FD29D5">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2</w:t>
            </w:r>
          </w:p>
        </w:tc>
      </w:tr>
      <w:tr w:rsidR="00FD29D5" w:rsidRPr="00587444" w14:paraId="5138E758" w14:textId="77777777" w:rsidTr="00DD69E7">
        <w:trPr>
          <w:trHeight w:val="120"/>
          <w:jc w:val="right"/>
        </w:trPr>
        <w:tc>
          <w:tcPr>
            <w:tcW w:w="2463" w:type="pct"/>
          </w:tcPr>
          <w:p w14:paraId="1570AB21" w14:textId="77777777" w:rsidR="00FD29D5" w:rsidRPr="00587444" w:rsidRDefault="00FD29D5" w:rsidP="00FD29D5">
            <w:pPr>
              <w:tabs>
                <w:tab w:val="right" w:pos="1202"/>
              </w:tabs>
              <w:suppressAutoHyphens w:val="0"/>
              <w:autoSpaceDN/>
              <w:spacing w:line="240" w:lineRule="atLeast"/>
              <w:outlineLvl w:val="0"/>
              <w:rPr>
                <w:rFonts w:ascii="Arial" w:hAnsi="Arial" w:cs="Arial"/>
                <w:b/>
                <w:sz w:val="20"/>
                <w:szCs w:val="20"/>
                <w:lang w:val="en-GB"/>
              </w:rPr>
            </w:pPr>
          </w:p>
        </w:tc>
        <w:tc>
          <w:tcPr>
            <w:tcW w:w="634" w:type="pct"/>
          </w:tcPr>
          <w:p w14:paraId="1E61DBEB" w14:textId="42649180" w:rsidR="00FD29D5" w:rsidRPr="00587444" w:rsidRDefault="00FD29D5" w:rsidP="00FD29D5">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634" w:type="pct"/>
          </w:tcPr>
          <w:p w14:paraId="2B3E926D" w14:textId="437CF878" w:rsidR="00FD29D5" w:rsidRPr="00587444" w:rsidRDefault="00FD29D5" w:rsidP="00FD29D5">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634" w:type="pct"/>
          </w:tcPr>
          <w:p w14:paraId="1A842116" w14:textId="537B7218" w:rsidR="00FD29D5" w:rsidRPr="00587444" w:rsidRDefault="00FD29D5" w:rsidP="00FD29D5">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634" w:type="pct"/>
          </w:tcPr>
          <w:p w14:paraId="59F61964" w14:textId="21D2C0F2" w:rsidR="00FD29D5" w:rsidRPr="00587444" w:rsidRDefault="00FD29D5" w:rsidP="00FD29D5">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r>
      <w:tr w:rsidR="00FD29D5" w:rsidRPr="00587444" w14:paraId="33F01176" w14:textId="77777777" w:rsidTr="00DD69E7">
        <w:trPr>
          <w:trHeight w:val="120"/>
          <w:jc w:val="right"/>
        </w:trPr>
        <w:tc>
          <w:tcPr>
            <w:tcW w:w="2463" w:type="pct"/>
          </w:tcPr>
          <w:p w14:paraId="0F1008E4" w14:textId="77777777" w:rsidR="00FD29D5" w:rsidRPr="00587444" w:rsidRDefault="00FD29D5" w:rsidP="00FD29D5">
            <w:pPr>
              <w:tabs>
                <w:tab w:val="right" w:pos="1202"/>
              </w:tabs>
              <w:suppressAutoHyphens w:val="0"/>
              <w:autoSpaceDN/>
              <w:spacing w:line="301" w:lineRule="exact"/>
              <w:outlineLvl w:val="0"/>
              <w:rPr>
                <w:rFonts w:ascii="Arial" w:hAnsi="Arial" w:cs="Arial"/>
                <w:sz w:val="20"/>
                <w:szCs w:val="20"/>
                <w:lang w:val="en-GB"/>
              </w:rPr>
            </w:pPr>
            <w:bookmarkStart w:id="406" w:name="_Toc4057970"/>
            <w:r w:rsidRPr="00587444">
              <w:rPr>
                <w:rFonts w:ascii="Arial" w:hAnsi="Arial" w:cs="Arial"/>
                <w:sz w:val="20"/>
                <w:szCs w:val="20"/>
                <w:lang w:val="en-GB"/>
              </w:rPr>
              <w:t>Net foreign exchange gains/(losses) on foreign currency assets:</w:t>
            </w:r>
            <w:bookmarkEnd w:id="406"/>
          </w:p>
        </w:tc>
        <w:tc>
          <w:tcPr>
            <w:tcW w:w="634" w:type="pct"/>
          </w:tcPr>
          <w:p w14:paraId="7531D835" w14:textId="77777777" w:rsidR="00FD29D5" w:rsidRPr="00587444" w:rsidRDefault="00FD29D5" w:rsidP="00FD29D5">
            <w:pPr>
              <w:suppressAutoHyphens w:val="0"/>
              <w:autoSpaceDN/>
              <w:jc w:val="right"/>
              <w:rPr>
                <w:rFonts w:ascii="Arial" w:hAnsi="Arial" w:cs="Arial"/>
                <w:bCs/>
                <w:sz w:val="20"/>
                <w:szCs w:val="20"/>
                <w:lang w:val="en-GB"/>
              </w:rPr>
            </w:pPr>
          </w:p>
        </w:tc>
        <w:tc>
          <w:tcPr>
            <w:tcW w:w="634" w:type="pct"/>
          </w:tcPr>
          <w:p w14:paraId="1440711A" w14:textId="77777777" w:rsidR="00FD29D5" w:rsidRPr="00587444" w:rsidRDefault="00FD29D5" w:rsidP="00FD29D5">
            <w:pPr>
              <w:suppressAutoHyphens w:val="0"/>
              <w:autoSpaceDN/>
              <w:jc w:val="right"/>
              <w:rPr>
                <w:rFonts w:ascii="Arial" w:hAnsi="Arial" w:cs="Arial"/>
                <w:bCs/>
                <w:sz w:val="20"/>
                <w:szCs w:val="20"/>
                <w:lang w:val="en-GB"/>
              </w:rPr>
            </w:pPr>
          </w:p>
        </w:tc>
        <w:tc>
          <w:tcPr>
            <w:tcW w:w="634" w:type="pct"/>
            <w:vAlign w:val="bottom"/>
          </w:tcPr>
          <w:p w14:paraId="073FB210" w14:textId="77777777" w:rsidR="00FD29D5" w:rsidRPr="00587444" w:rsidRDefault="00FD29D5" w:rsidP="00FD29D5">
            <w:pPr>
              <w:suppressAutoHyphens w:val="0"/>
              <w:autoSpaceDN/>
              <w:jc w:val="right"/>
              <w:rPr>
                <w:rFonts w:ascii="Arial" w:hAnsi="Arial" w:cs="Arial"/>
                <w:bCs/>
                <w:sz w:val="20"/>
                <w:szCs w:val="20"/>
                <w:lang w:val="en-GB"/>
              </w:rPr>
            </w:pPr>
          </w:p>
        </w:tc>
        <w:tc>
          <w:tcPr>
            <w:tcW w:w="634" w:type="pct"/>
            <w:vAlign w:val="bottom"/>
          </w:tcPr>
          <w:p w14:paraId="319ECB75" w14:textId="77777777" w:rsidR="00FD29D5" w:rsidRPr="00587444" w:rsidRDefault="00FD29D5" w:rsidP="00FD29D5">
            <w:pPr>
              <w:suppressAutoHyphens w:val="0"/>
              <w:autoSpaceDN/>
              <w:jc w:val="right"/>
              <w:rPr>
                <w:rFonts w:ascii="Arial" w:hAnsi="Arial" w:cs="Arial"/>
                <w:bCs/>
                <w:sz w:val="20"/>
                <w:szCs w:val="20"/>
                <w:lang w:val="en-GB"/>
              </w:rPr>
            </w:pPr>
          </w:p>
        </w:tc>
      </w:tr>
      <w:tr w:rsidR="006A3D27" w:rsidRPr="00587444" w14:paraId="5EE6A918" w14:textId="77777777" w:rsidTr="00AB311B">
        <w:trPr>
          <w:trHeight w:val="120"/>
          <w:jc w:val="right"/>
        </w:trPr>
        <w:tc>
          <w:tcPr>
            <w:tcW w:w="2463" w:type="pct"/>
          </w:tcPr>
          <w:p w14:paraId="1BDA9A0F" w14:textId="77777777" w:rsidR="006A3D27" w:rsidRPr="00587444" w:rsidRDefault="006A3D27" w:rsidP="006A3D27">
            <w:pPr>
              <w:tabs>
                <w:tab w:val="right" w:pos="1202"/>
              </w:tabs>
              <w:suppressAutoHyphens w:val="0"/>
              <w:autoSpaceDN/>
              <w:spacing w:line="301" w:lineRule="exact"/>
              <w:ind w:left="142" w:hanging="142"/>
              <w:outlineLvl w:val="0"/>
              <w:rPr>
                <w:rFonts w:ascii="Arial" w:hAnsi="Arial" w:cs="Arial"/>
                <w:sz w:val="20"/>
                <w:szCs w:val="20"/>
                <w:lang w:val="en-GB"/>
              </w:rPr>
            </w:pPr>
            <w:r w:rsidRPr="00587444">
              <w:rPr>
                <w:rFonts w:ascii="Arial" w:hAnsi="Arial" w:cs="Arial"/>
                <w:sz w:val="20"/>
                <w:szCs w:val="20"/>
                <w:lang w:val="en-GB"/>
              </w:rPr>
              <w:t xml:space="preserve">   </w:t>
            </w:r>
            <w:bookmarkStart w:id="407" w:name="_Toc4057971"/>
            <w:r w:rsidRPr="00587444">
              <w:rPr>
                <w:rFonts w:ascii="Arial" w:hAnsi="Arial" w:cs="Arial"/>
                <w:sz w:val="20"/>
                <w:szCs w:val="20"/>
                <w:lang w:val="en-GB"/>
              </w:rPr>
              <w:t>Cash on hand, accounts at banks and due from banks</w:t>
            </w:r>
            <w:bookmarkEnd w:id="407"/>
          </w:p>
        </w:tc>
        <w:tc>
          <w:tcPr>
            <w:tcW w:w="634" w:type="pct"/>
            <w:tcBorders>
              <w:top w:val="nil"/>
              <w:left w:val="nil"/>
              <w:bottom w:val="nil"/>
              <w:right w:val="nil"/>
            </w:tcBorders>
            <w:shd w:val="clear" w:color="auto" w:fill="auto"/>
            <w:vAlign w:val="bottom"/>
          </w:tcPr>
          <w:p w14:paraId="2C550226" w14:textId="00926EAD" w:rsidR="006A3D27" w:rsidRPr="006A3D27" w:rsidRDefault="006A3D27" w:rsidP="006A3D27">
            <w:pPr>
              <w:suppressAutoHyphens w:val="0"/>
              <w:autoSpaceDN/>
              <w:jc w:val="right"/>
              <w:rPr>
                <w:rFonts w:ascii="Arial" w:hAnsi="Arial" w:cs="Arial"/>
                <w:color w:val="000000"/>
                <w:sz w:val="20"/>
                <w:szCs w:val="20"/>
                <w:lang w:val="hr-HR"/>
              </w:rPr>
            </w:pPr>
            <w:r w:rsidRPr="006A3D27">
              <w:rPr>
                <w:rFonts w:ascii="Arial" w:hAnsi="Arial" w:cs="Arial"/>
                <w:bCs/>
                <w:color w:val="000000" w:themeColor="text1"/>
                <w:sz w:val="20"/>
                <w:szCs w:val="20"/>
                <w:lang w:val="hr-HR"/>
              </w:rPr>
              <w:t xml:space="preserve"> (2)</w:t>
            </w:r>
          </w:p>
        </w:tc>
        <w:tc>
          <w:tcPr>
            <w:tcW w:w="634" w:type="pct"/>
            <w:tcBorders>
              <w:top w:val="nil"/>
              <w:left w:val="nil"/>
              <w:bottom w:val="nil"/>
              <w:right w:val="nil"/>
            </w:tcBorders>
            <w:shd w:val="clear" w:color="auto" w:fill="auto"/>
            <w:vAlign w:val="bottom"/>
          </w:tcPr>
          <w:p w14:paraId="54403755" w14:textId="4665EBD4" w:rsidR="006A3D27" w:rsidRPr="006A3D27" w:rsidRDefault="006A3D27" w:rsidP="006A3D27">
            <w:pPr>
              <w:suppressAutoHyphens w:val="0"/>
              <w:autoSpaceDN/>
              <w:jc w:val="right"/>
              <w:rPr>
                <w:rFonts w:ascii="Arial" w:hAnsi="Arial" w:cs="Arial"/>
                <w:sz w:val="20"/>
                <w:szCs w:val="20"/>
              </w:rPr>
            </w:pPr>
            <w:r w:rsidRPr="006A3D27">
              <w:rPr>
                <w:rFonts w:ascii="Arial" w:hAnsi="Arial" w:cs="Arial"/>
                <w:sz w:val="20"/>
                <w:szCs w:val="20"/>
              </w:rPr>
              <w:t>753</w:t>
            </w:r>
          </w:p>
        </w:tc>
        <w:tc>
          <w:tcPr>
            <w:tcW w:w="634" w:type="pct"/>
            <w:tcBorders>
              <w:top w:val="nil"/>
              <w:left w:val="nil"/>
              <w:bottom w:val="nil"/>
              <w:right w:val="nil"/>
            </w:tcBorders>
            <w:shd w:val="clear" w:color="auto" w:fill="auto"/>
            <w:vAlign w:val="bottom"/>
          </w:tcPr>
          <w:p w14:paraId="3E979551" w14:textId="2CFB3811" w:rsidR="006A3D27" w:rsidRPr="006A3D27" w:rsidRDefault="006A3D27" w:rsidP="006A3D27">
            <w:pPr>
              <w:suppressAutoHyphens w:val="0"/>
              <w:autoSpaceDN/>
              <w:jc w:val="right"/>
              <w:rPr>
                <w:rFonts w:ascii="Arial" w:hAnsi="Arial" w:cs="Arial"/>
                <w:color w:val="000000"/>
                <w:sz w:val="20"/>
                <w:szCs w:val="20"/>
                <w:lang w:val="hr-HR"/>
              </w:rPr>
            </w:pPr>
            <w:r w:rsidRPr="006A3D27">
              <w:rPr>
                <w:rFonts w:ascii="Arial" w:hAnsi="Arial" w:cs="Arial"/>
                <w:bCs/>
                <w:color w:val="000000" w:themeColor="text1"/>
                <w:sz w:val="20"/>
                <w:szCs w:val="20"/>
                <w:lang w:val="hr-HR"/>
              </w:rPr>
              <w:t xml:space="preserve"> (2)</w:t>
            </w:r>
          </w:p>
        </w:tc>
        <w:tc>
          <w:tcPr>
            <w:tcW w:w="634" w:type="pct"/>
            <w:tcBorders>
              <w:top w:val="nil"/>
              <w:left w:val="nil"/>
              <w:bottom w:val="nil"/>
              <w:right w:val="nil"/>
            </w:tcBorders>
            <w:shd w:val="clear" w:color="auto" w:fill="auto"/>
            <w:vAlign w:val="bottom"/>
          </w:tcPr>
          <w:p w14:paraId="58480B4F" w14:textId="4F14F8FC" w:rsidR="006A3D27" w:rsidRPr="006A3D27" w:rsidRDefault="006A3D27" w:rsidP="006A3D27">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756</w:t>
            </w:r>
          </w:p>
        </w:tc>
      </w:tr>
      <w:tr w:rsidR="006A3D27" w:rsidRPr="00587444" w14:paraId="30B69F50" w14:textId="77777777" w:rsidTr="00AB311B">
        <w:trPr>
          <w:trHeight w:val="120"/>
          <w:jc w:val="right"/>
        </w:trPr>
        <w:tc>
          <w:tcPr>
            <w:tcW w:w="2463" w:type="pct"/>
          </w:tcPr>
          <w:p w14:paraId="51F1DDED" w14:textId="77777777" w:rsidR="006A3D27" w:rsidRPr="00587444" w:rsidRDefault="006A3D27" w:rsidP="006A3D27">
            <w:pPr>
              <w:tabs>
                <w:tab w:val="right" w:pos="1202"/>
              </w:tabs>
              <w:suppressAutoHyphens w:val="0"/>
              <w:autoSpaceDN/>
              <w:spacing w:line="301" w:lineRule="exact"/>
              <w:ind w:left="142" w:hanging="142"/>
              <w:outlineLvl w:val="0"/>
              <w:rPr>
                <w:rFonts w:ascii="Arial" w:hAnsi="Arial" w:cs="Arial"/>
                <w:sz w:val="20"/>
                <w:szCs w:val="20"/>
                <w:lang w:val="en-GB"/>
              </w:rPr>
            </w:pPr>
            <w:r w:rsidRPr="00587444">
              <w:rPr>
                <w:rFonts w:ascii="Arial" w:hAnsi="Arial" w:cs="Arial"/>
                <w:sz w:val="20"/>
                <w:szCs w:val="20"/>
                <w:lang w:val="en-GB"/>
              </w:rPr>
              <w:t xml:space="preserve">   </w:t>
            </w:r>
            <w:bookmarkStart w:id="408" w:name="_Toc4057972"/>
            <w:r w:rsidRPr="00587444">
              <w:rPr>
                <w:rFonts w:ascii="Arial" w:hAnsi="Arial" w:cs="Arial"/>
                <w:sz w:val="20"/>
                <w:szCs w:val="20"/>
                <w:lang w:val="en-GB"/>
              </w:rPr>
              <w:t>Loans given to financial institutions and other   customers</w:t>
            </w:r>
            <w:bookmarkEnd w:id="408"/>
          </w:p>
        </w:tc>
        <w:tc>
          <w:tcPr>
            <w:tcW w:w="634" w:type="pct"/>
            <w:tcBorders>
              <w:top w:val="nil"/>
              <w:left w:val="nil"/>
              <w:bottom w:val="nil"/>
              <w:right w:val="nil"/>
            </w:tcBorders>
            <w:shd w:val="clear" w:color="auto" w:fill="auto"/>
            <w:vAlign w:val="bottom"/>
          </w:tcPr>
          <w:p w14:paraId="46DBAFA1" w14:textId="2C7CCF2D" w:rsidR="006A3D27" w:rsidRPr="006A3D27" w:rsidRDefault="006A3D27" w:rsidP="006A3D27">
            <w:pPr>
              <w:suppressAutoHyphens w:val="0"/>
              <w:autoSpaceDN/>
              <w:jc w:val="right"/>
              <w:rPr>
                <w:rFonts w:ascii="Arial" w:hAnsi="Arial" w:cs="Arial"/>
                <w:color w:val="000000"/>
                <w:sz w:val="20"/>
                <w:szCs w:val="20"/>
                <w:lang w:val="hr-HR"/>
              </w:rPr>
            </w:pPr>
            <w:r w:rsidRPr="006A3D27">
              <w:rPr>
                <w:rFonts w:ascii="Arial" w:hAnsi="Arial" w:cs="Arial"/>
                <w:bCs/>
                <w:color w:val="000000" w:themeColor="text1"/>
                <w:sz w:val="20"/>
                <w:szCs w:val="20"/>
                <w:lang w:val="hr-HR"/>
              </w:rPr>
              <w:t xml:space="preserve"> (1,006)</w:t>
            </w:r>
          </w:p>
        </w:tc>
        <w:tc>
          <w:tcPr>
            <w:tcW w:w="634" w:type="pct"/>
            <w:tcBorders>
              <w:top w:val="nil"/>
              <w:left w:val="nil"/>
              <w:bottom w:val="nil"/>
              <w:right w:val="nil"/>
            </w:tcBorders>
            <w:shd w:val="clear" w:color="auto" w:fill="auto"/>
            <w:vAlign w:val="bottom"/>
          </w:tcPr>
          <w:p w14:paraId="74ED87DB" w14:textId="72A0B4A2" w:rsidR="006A3D27" w:rsidRPr="006A3D27" w:rsidRDefault="006A3D27" w:rsidP="006A3D27">
            <w:pPr>
              <w:suppressAutoHyphens w:val="0"/>
              <w:autoSpaceDN/>
              <w:jc w:val="right"/>
              <w:rPr>
                <w:rFonts w:ascii="Arial" w:hAnsi="Arial" w:cs="Arial"/>
                <w:sz w:val="20"/>
                <w:szCs w:val="20"/>
              </w:rPr>
            </w:pPr>
            <w:r w:rsidRPr="006A3D27">
              <w:rPr>
                <w:rFonts w:ascii="Arial" w:hAnsi="Arial" w:cs="Arial"/>
                <w:sz w:val="20"/>
                <w:szCs w:val="20"/>
              </w:rPr>
              <w:t>3,702</w:t>
            </w:r>
          </w:p>
        </w:tc>
        <w:tc>
          <w:tcPr>
            <w:tcW w:w="634" w:type="pct"/>
            <w:tcBorders>
              <w:top w:val="nil"/>
              <w:left w:val="nil"/>
              <w:bottom w:val="nil"/>
              <w:right w:val="nil"/>
            </w:tcBorders>
            <w:shd w:val="clear" w:color="auto" w:fill="auto"/>
            <w:vAlign w:val="bottom"/>
          </w:tcPr>
          <w:p w14:paraId="5781CAA1" w14:textId="21797CA7" w:rsidR="006A3D27" w:rsidRPr="006A3D27" w:rsidRDefault="006A3D27" w:rsidP="006A3D27">
            <w:pPr>
              <w:suppressAutoHyphens w:val="0"/>
              <w:autoSpaceDN/>
              <w:jc w:val="right"/>
              <w:rPr>
                <w:rFonts w:ascii="Arial" w:hAnsi="Arial" w:cs="Arial"/>
                <w:color w:val="000000"/>
                <w:sz w:val="20"/>
                <w:szCs w:val="20"/>
                <w:lang w:val="hr-HR"/>
              </w:rPr>
            </w:pPr>
            <w:r w:rsidRPr="006A3D27">
              <w:rPr>
                <w:rFonts w:ascii="Arial" w:hAnsi="Arial" w:cs="Arial"/>
                <w:bCs/>
                <w:color w:val="000000" w:themeColor="text1"/>
                <w:sz w:val="20"/>
                <w:szCs w:val="20"/>
                <w:lang w:val="hr-HR"/>
              </w:rPr>
              <w:t xml:space="preserve"> (1,006)</w:t>
            </w:r>
          </w:p>
        </w:tc>
        <w:tc>
          <w:tcPr>
            <w:tcW w:w="634" w:type="pct"/>
            <w:tcBorders>
              <w:top w:val="nil"/>
              <w:left w:val="nil"/>
              <w:bottom w:val="nil"/>
              <w:right w:val="nil"/>
            </w:tcBorders>
            <w:shd w:val="clear" w:color="auto" w:fill="auto"/>
            <w:vAlign w:val="bottom"/>
          </w:tcPr>
          <w:p w14:paraId="294755E3" w14:textId="1A3EA9EF" w:rsidR="006A3D27" w:rsidRPr="006A3D27" w:rsidRDefault="006A3D27" w:rsidP="006A3D27">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3,702</w:t>
            </w:r>
          </w:p>
        </w:tc>
      </w:tr>
      <w:tr w:rsidR="006A3D27" w:rsidRPr="00587444" w14:paraId="290494E9" w14:textId="77777777" w:rsidTr="00AB311B">
        <w:trPr>
          <w:trHeight w:val="120"/>
          <w:jc w:val="right"/>
        </w:trPr>
        <w:tc>
          <w:tcPr>
            <w:tcW w:w="2463" w:type="pct"/>
          </w:tcPr>
          <w:p w14:paraId="690A7C3A" w14:textId="7109EBB2" w:rsidR="006A3D27" w:rsidRPr="00587444" w:rsidRDefault="006A3D27" w:rsidP="006A3D27">
            <w:pPr>
              <w:tabs>
                <w:tab w:val="right" w:pos="1202"/>
              </w:tabs>
              <w:suppressAutoHyphens w:val="0"/>
              <w:autoSpaceDN/>
              <w:spacing w:line="301" w:lineRule="exact"/>
              <w:ind w:left="162" w:hanging="162"/>
              <w:outlineLvl w:val="0"/>
              <w:rPr>
                <w:rFonts w:ascii="Arial" w:hAnsi="Arial" w:cs="Arial"/>
                <w:sz w:val="20"/>
                <w:szCs w:val="20"/>
                <w:lang w:val="en-GB"/>
              </w:rPr>
            </w:pPr>
            <w:r w:rsidRPr="00587444">
              <w:rPr>
                <w:rFonts w:ascii="Arial" w:hAnsi="Arial" w:cs="Arial"/>
                <w:sz w:val="20"/>
                <w:szCs w:val="20"/>
                <w:lang w:val="en-GB"/>
              </w:rPr>
              <w:t xml:space="preserve">   </w:t>
            </w:r>
            <w:bookmarkStart w:id="409" w:name="_Toc4057973"/>
            <w:r w:rsidRPr="00587444">
              <w:rPr>
                <w:rFonts w:ascii="Arial" w:hAnsi="Arial" w:cs="Arial"/>
                <w:sz w:val="20"/>
                <w:szCs w:val="20"/>
                <w:lang w:val="en-GB"/>
              </w:rPr>
              <w:t>Financial assets at fair value through profit or</w:t>
            </w:r>
            <w:r>
              <w:rPr>
                <w:rFonts w:ascii="Arial" w:hAnsi="Arial" w:cs="Arial"/>
                <w:sz w:val="20"/>
                <w:szCs w:val="20"/>
                <w:lang w:val="en-GB"/>
              </w:rPr>
              <w:t xml:space="preserve"> </w:t>
            </w:r>
            <w:r w:rsidRPr="00587444">
              <w:rPr>
                <w:rFonts w:ascii="Arial" w:hAnsi="Arial" w:cs="Arial"/>
                <w:sz w:val="20"/>
                <w:szCs w:val="20"/>
                <w:lang w:val="en-GB"/>
              </w:rPr>
              <w:t>loss</w:t>
            </w:r>
            <w:bookmarkEnd w:id="409"/>
          </w:p>
        </w:tc>
        <w:tc>
          <w:tcPr>
            <w:tcW w:w="634" w:type="pct"/>
            <w:tcBorders>
              <w:top w:val="nil"/>
              <w:left w:val="nil"/>
              <w:bottom w:val="nil"/>
              <w:right w:val="nil"/>
            </w:tcBorders>
            <w:shd w:val="clear" w:color="auto" w:fill="auto"/>
            <w:vAlign w:val="bottom"/>
          </w:tcPr>
          <w:p w14:paraId="524CB7CD" w14:textId="5D02E632" w:rsidR="006A3D27" w:rsidRPr="006A3D27" w:rsidRDefault="006A3D27" w:rsidP="006A3D27">
            <w:pPr>
              <w:suppressAutoHyphens w:val="0"/>
              <w:autoSpaceDN/>
              <w:jc w:val="right"/>
              <w:rPr>
                <w:rFonts w:ascii="Arial" w:hAnsi="Arial" w:cs="Arial"/>
                <w:color w:val="000000"/>
                <w:sz w:val="20"/>
                <w:szCs w:val="20"/>
                <w:lang w:val="hr-HR"/>
              </w:rPr>
            </w:pPr>
            <w:r w:rsidRPr="006A3D27">
              <w:rPr>
                <w:rFonts w:ascii="Arial" w:hAnsi="Arial" w:cs="Arial"/>
                <w:bCs/>
                <w:color w:val="000000" w:themeColor="text1"/>
                <w:sz w:val="20"/>
                <w:szCs w:val="20"/>
                <w:lang w:val="hr-HR"/>
              </w:rPr>
              <w:t xml:space="preserve"> (158)</w:t>
            </w:r>
          </w:p>
        </w:tc>
        <w:tc>
          <w:tcPr>
            <w:tcW w:w="634" w:type="pct"/>
            <w:tcBorders>
              <w:top w:val="nil"/>
              <w:left w:val="nil"/>
              <w:bottom w:val="nil"/>
              <w:right w:val="nil"/>
            </w:tcBorders>
            <w:shd w:val="clear" w:color="auto" w:fill="auto"/>
            <w:vAlign w:val="bottom"/>
          </w:tcPr>
          <w:p w14:paraId="6434218A" w14:textId="24A3FC82" w:rsidR="006A3D27" w:rsidRPr="006A3D27" w:rsidRDefault="006A3D27" w:rsidP="006A3D27">
            <w:pPr>
              <w:suppressAutoHyphens w:val="0"/>
              <w:autoSpaceDN/>
              <w:jc w:val="right"/>
              <w:rPr>
                <w:rFonts w:ascii="Arial" w:hAnsi="Arial" w:cs="Arial"/>
                <w:sz w:val="20"/>
                <w:szCs w:val="20"/>
              </w:rPr>
            </w:pPr>
            <w:r w:rsidRPr="006A3D27">
              <w:rPr>
                <w:rFonts w:ascii="Arial" w:hAnsi="Arial" w:cs="Arial"/>
                <w:sz w:val="20"/>
                <w:szCs w:val="20"/>
              </w:rPr>
              <w:t>270</w:t>
            </w:r>
          </w:p>
        </w:tc>
        <w:tc>
          <w:tcPr>
            <w:tcW w:w="634" w:type="pct"/>
            <w:tcBorders>
              <w:top w:val="nil"/>
              <w:left w:val="nil"/>
              <w:bottom w:val="nil"/>
              <w:right w:val="nil"/>
            </w:tcBorders>
            <w:shd w:val="clear" w:color="auto" w:fill="auto"/>
            <w:vAlign w:val="bottom"/>
          </w:tcPr>
          <w:p w14:paraId="3EF7A4D1" w14:textId="0010918A" w:rsidR="006A3D27" w:rsidRPr="006A3D27" w:rsidRDefault="006A3D27" w:rsidP="006A3D27">
            <w:pPr>
              <w:suppressAutoHyphens w:val="0"/>
              <w:autoSpaceDN/>
              <w:jc w:val="right"/>
              <w:rPr>
                <w:rFonts w:ascii="Arial" w:hAnsi="Arial" w:cs="Arial"/>
                <w:color w:val="000000"/>
                <w:sz w:val="20"/>
                <w:szCs w:val="20"/>
                <w:lang w:val="hr-HR"/>
              </w:rPr>
            </w:pPr>
            <w:r w:rsidRPr="006A3D27">
              <w:rPr>
                <w:rFonts w:ascii="Arial" w:hAnsi="Arial" w:cs="Arial"/>
                <w:bCs/>
                <w:color w:val="000000" w:themeColor="text1"/>
                <w:sz w:val="20"/>
                <w:szCs w:val="20"/>
                <w:lang w:val="hr-HR"/>
              </w:rPr>
              <w:t xml:space="preserve"> (158)</w:t>
            </w:r>
          </w:p>
        </w:tc>
        <w:tc>
          <w:tcPr>
            <w:tcW w:w="634" w:type="pct"/>
            <w:tcBorders>
              <w:top w:val="nil"/>
              <w:left w:val="nil"/>
              <w:bottom w:val="nil"/>
              <w:right w:val="nil"/>
            </w:tcBorders>
            <w:shd w:val="clear" w:color="auto" w:fill="auto"/>
            <w:vAlign w:val="bottom"/>
          </w:tcPr>
          <w:p w14:paraId="3D7ABF2A" w14:textId="421ACFFB" w:rsidR="006A3D27" w:rsidRPr="006A3D27" w:rsidRDefault="006A3D27" w:rsidP="006A3D27">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270</w:t>
            </w:r>
          </w:p>
        </w:tc>
      </w:tr>
      <w:tr w:rsidR="006A3D27" w:rsidRPr="00587444" w14:paraId="4E47904F" w14:textId="77777777" w:rsidTr="00AB311B">
        <w:trPr>
          <w:trHeight w:val="120"/>
          <w:jc w:val="right"/>
        </w:trPr>
        <w:tc>
          <w:tcPr>
            <w:tcW w:w="2463" w:type="pct"/>
          </w:tcPr>
          <w:p w14:paraId="2FD182A4"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 xml:space="preserve">   </w:t>
            </w:r>
            <w:bookmarkStart w:id="410" w:name="_Toc4057976"/>
            <w:r w:rsidRPr="00587444">
              <w:rPr>
                <w:rFonts w:ascii="Arial" w:hAnsi="Arial" w:cs="Arial"/>
                <w:sz w:val="20"/>
                <w:szCs w:val="20"/>
                <w:lang w:val="en-GB"/>
              </w:rPr>
              <w:t>Financial assets at fair value through other</w:t>
            </w:r>
            <w:bookmarkEnd w:id="410"/>
            <w:r w:rsidRPr="00587444">
              <w:rPr>
                <w:rFonts w:ascii="Arial" w:hAnsi="Arial" w:cs="Arial"/>
                <w:sz w:val="20"/>
                <w:szCs w:val="20"/>
                <w:lang w:val="en-GB"/>
              </w:rPr>
              <w:t xml:space="preserve">   </w:t>
            </w:r>
          </w:p>
          <w:p w14:paraId="138D98CF"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 xml:space="preserve">   </w:t>
            </w:r>
            <w:bookmarkStart w:id="411" w:name="_Toc4057977"/>
            <w:r w:rsidRPr="00587444">
              <w:rPr>
                <w:rFonts w:ascii="Arial" w:hAnsi="Arial" w:cs="Arial"/>
                <w:sz w:val="20"/>
                <w:szCs w:val="20"/>
                <w:lang w:val="en-GB"/>
              </w:rPr>
              <w:t>comprehensive income</w:t>
            </w:r>
            <w:bookmarkEnd w:id="411"/>
          </w:p>
        </w:tc>
        <w:tc>
          <w:tcPr>
            <w:tcW w:w="634" w:type="pct"/>
            <w:tcBorders>
              <w:top w:val="nil"/>
              <w:left w:val="nil"/>
              <w:bottom w:val="nil"/>
              <w:right w:val="nil"/>
            </w:tcBorders>
            <w:shd w:val="clear" w:color="auto" w:fill="auto"/>
            <w:vAlign w:val="bottom"/>
          </w:tcPr>
          <w:p w14:paraId="3A2BFEC3" w14:textId="1C769656" w:rsidR="006A3D27" w:rsidRPr="006A3D27" w:rsidRDefault="006A3D27" w:rsidP="006A3D27">
            <w:pPr>
              <w:suppressAutoHyphens w:val="0"/>
              <w:autoSpaceDN/>
              <w:jc w:val="right"/>
              <w:rPr>
                <w:rFonts w:ascii="Arial" w:hAnsi="Arial" w:cs="Arial"/>
                <w:color w:val="000000"/>
                <w:sz w:val="20"/>
                <w:szCs w:val="20"/>
                <w:lang w:val="hr-HR"/>
              </w:rPr>
            </w:pPr>
            <w:r w:rsidRPr="006A3D27">
              <w:rPr>
                <w:rFonts w:ascii="Arial" w:hAnsi="Arial" w:cs="Arial"/>
                <w:bCs/>
                <w:color w:val="000000" w:themeColor="text1"/>
                <w:sz w:val="20"/>
                <w:szCs w:val="20"/>
                <w:lang w:val="hr-HR"/>
              </w:rPr>
              <w:t>-</w:t>
            </w:r>
          </w:p>
        </w:tc>
        <w:tc>
          <w:tcPr>
            <w:tcW w:w="634" w:type="pct"/>
            <w:tcBorders>
              <w:top w:val="nil"/>
              <w:left w:val="nil"/>
              <w:bottom w:val="nil"/>
              <w:right w:val="nil"/>
            </w:tcBorders>
            <w:shd w:val="clear" w:color="auto" w:fill="auto"/>
            <w:vAlign w:val="bottom"/>
          </w:tcPr>
          <w:p w14:paraId="44D95635" w14:textId="19A9B856" w:rsidR="006A3D27" w:rsidRPr="006A3D27" w:rsidRDefault="006A3D27" w:rsidP="006A3D27">
            <w:pPr>
              <w:suppressAutoHyphens w:val="0"/>
              <w:autoSpaceDN/>
              <w:jc w:val="right"/>
              <w:rPr>
                <w:rFonts w:ascii="Arial" w:hAnsi="Arial" w:cs="Arial"/>
                <w:sz w:val="20"/>
                <w:szCs w:val="20"/>
              </w:rPr>
            </w:pPr>
            <w:r w:rsidRPr="006A3D27">
              <w:rPr>
                <w:rFonts w:ascii="Arial" w:hAnsi="Arial" w:cs="Arial"/>
                <w:sz w:val="20"/>
                <w:szCs w:val="20"/>
              </w:rPr>
              <w:t>107</w:t>
            </w:r>
          </w:p>
        </w:tc>
        <w:tc>
          <w:tcPr>
            <w:tcW w:w="634" w:type="pct"/>
            <w:tcBorders>
              <w:top w:val="nil"/>
              <w:left w:val="nil"/>
              <w:bottom w:val="nil"/>
              <w:right w:val="nil"/>
            </w:tcBorders>
            <w:shd w:val="clear" w:color="auto" w:fill="auto"/>
            <w:vAlign w:val="bottom"/>
          </w:tcPr>
          <w:p w14:paraId="60CD0126" w14:textId="77059326" w:rsidR="006A3D27" w:rsidRPr="006A3D27" w:rsidRDefault="006A3D27" w:rsidP="006A3D27">
            <w:pPr>
              <w:suppressAutoHyphens w:val="0"/>
              <w:autoSpaceDN/>
              <w:jc w:val="right"/>
              <w:rPr>
                <w:rFonts w:ascii="Arial" w:hAnsi="Arial" w:cs="Arial"/>
                <w:color w:val="000000"/>
                <w:sz w:val="20"/>
                <w:szCs w:val="20"/>
                <w:lang w:val="hr-HR"/>
              </w:rPr>
            </w:pPr>
            <w:r w:rsidRPr="006A3D27">
              <w:rPr>
                <w:rFonts w:ascii="Arial" w:hAnsi="Arial" w:cs="Arial"/>
                <w:bCs/>
                <w:color w:val="000000" w:themeColor="text1"/>
                <w:sz w:val="20"/>
                <w:szCs w:val="20"/>
                <w:lang w:val="hr-HR"/>
              </w:rPr>
              <w:t>-</w:t>
            </w:r>
          </w:p>
        </w:tc>
        <w:tc>
          <w:tcPr>
            <w:tcW w:w="634" w:type="pct"/>
            <w:tcBorders>
              <w:top w:val="nil"/>
              <w:left w:val="nil"/>
              <w:bottom w:val="nil"/>
              <w:right w:val="nil"/>
            </w:tcBorders>
            <w:shd w:val="clear" w:color="auto" w:fill="auto"/>
            <w:vAlign w:val="bottom"/>
          </w:tcPr>
          <w:p w14:paraId="33B1FD1A" w14:textId="1F118127" w:rsidR="006A3D27" w:rsidRPr="006A3D27" w:rsidRDefault="006A3D27" w:rsidP="006A3D27">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98</w:t>
            </w:r>
          </w:p>
        </w:tc>
      </w:tr>
      <w:tr w:rsidR="006A3D27" w:rsidRPr="00587444" w14:paraId="498A95F3" w14:textId="77777777" w:rsidTr="00AB311B">
        <w:trPr>
          <w:trHeight w:val="120"/>
          <w:jc w:val="right"/>
        </w:trPr>
        <w:tc>
          <w:tcPr>
            <w:tcW w:w="2463" w:type="pct"/>
          </w:tcPr>
          <w:p w14:paraId="2A77F394"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 xml:space="preserve">   </w:t>
            </w:r>
            <w:bookmarkStart w:id="412" w:name="_Toc4057979"/>
            <w:r w:rsidRPr="00587444">
              <w:rPr>
                <w:rFonts w:ascii="Arial" w:hAnsi="Arial" w:cs="Arial"/>
                <w:sz w:val="20"/>
                <w:szCs w:val="20"/>
                <w:lang w:val="en-GB"/>
              </w:rPr>
              <w:t>Other</w:t>
            </w:r>
            <w:bookmarkEnd w:id="412"/>
          </w:p>
        </w:tc>
        <w:tc>
          <w:tcPr>
            <w:tcW w:w="634" w:type="pct"/>
            <w:tcBorders>
              <w:top w:val="nil"/>
              <w:left w:val="nil"/>
              <w:bottom w:val="single" w:sz="4" w:space="0" w:color="auto"/>
              <w:right w:val="nil"/>
            </w:tcBorders>
            <w:shd w:val="clear" w:color="auto" w:fill="auto"/>
            <w:vAlign w:val="bottom"/>
          </w:tcPr>
          <w:p w14:paraId="56C8362D" w14:textId="137BA541" w:rsidR="006A3D27" w:rsidRPr="006A3D27" w:rsidRDefault="006A3D27" w:rsidP="006A3D27">
            <w:pPr>
              <w:suppressAutoHyphens w:val="0"/>
              <w:autoSpaceDN/>
              <w:jc w:val="right"/>
              <w:rPr>
                <w:rFonts w:ascii="Arial" w:hAnsi="Arial" w:cs="Arial"/>
                <w:color w:val="000000"/>
                <w:sz w:val="20"/>
                <w:szCs w:val="20"/>
                <w:lang w:val="hr-HR"/>
              </w:rPr>
            </w:pPr>
            <w:r w:rsidRPr="006A3D27">
              <w:rPr>
                <w:rFonts w:ascii="Arial" w:hAnsi="Arial" w:cs="Arial"/>
                <w:bCs/>
                <w:color w:val="000000" w:themeColor="text1"/>
                <w:sz w:val="20"/>
                <w:szCs w:val="20"/>
                <w:lang w:val="hr-HR"/>
              </w:rPr>
              <w:t>(174)</w:t>
            </w:r>
          </w:p>
        </w:tc>
        <w:tc>
          <w:tcPr>
            <w:tcW w:w="634" w:type="pct"/>
            <w:tcBorders>
              <w:top w:val="nil"/>
              <w:left w:val="nil"/>
              <w:bottom w:val="nil"/>
              <w:right w:val="nil"/>
            </w:tcBorders>
            <w:shd w:val="clear" w:color="auto" w:fill="auto"/>
            <w:vAlign w:val="bottom"/>
          </w:tcPr>
          <w:p w14:paraId="59D34C24" w14:textId="7D947AB3" w:rsidR="006A3D27" w:rsidRPr="006A3D27" w:rsidRDefault="006A3D27" w:rsidP="006A3D27">
            <w:pPr>
              <w:suppressAutoHyphens w:val="0"/>
              <w:autoSpaceDN/>
              <w:jc w:val="right"/>
              <w:rPr>
                <w:rFonts w:ascii="Arial" w:hAnsi="Arial" w:cs="Arial"/>
                <w:sz w:val="20"/>
                <w:szCs w:val="20"/>
              </w:rPr>
            </w:pPr>
            <w:r w:rsidRPr="006A3D27">
              <w:rPr>
                <w:rFonts w:ascii="Arial" w:hAnsi="Arial" w:cs="Arial"/>
                <w:sz w:val="20"/>
                <w:szCs w:val="20"/>
              </w:rPr>
              <w:t>1,037</w:t>
            </w:r>
          </w:p>
        </w:tc>
        <w:tc>
          <w:tcPr>
            <w:tcW w:w="634" w:type="pct"/>
            <w:tcBorders>
              <w:top w:val="nil"/>
              <w:left w:val="nil"/>
              <w:bottom w:val="single" w:sz="4" w:space="0" w:color="auto"/>
              <w:right w:val="nil"/>
            </w:tcBorders>
            <w:shd w:val="clear" w:color="auto" w:fill="auto"/>
            <w:vAlign w:val="bottom"/>
          </w:tcPr>
          <w:p w14:paraId="1A1CDB38" w14:textId="4E15D61A" w:rsidR="006A3D27" w:rsidRPr="006A3D27" w:rsidRDefault="006A3D27" w:rsidP="006A3D27">
            <w:pPr>
              <w:suppressAutoHyphens w:val="0"/>
              <w:autoSpaceDN/>
              <w:jc w:val="right"/>
              <w:rPr>
                <w:rFonts w:ascii="Arial" w:hAnsi="Arial" w:cs="Arial"/>
                <w:color w:val="000000"/>
                <w:sz w:val="20"/>
                <w:szCs w:val="20"/>
                <w:lang w:val="hr-HR"/>
              </w:rPr>
            </w:pPr>
            <w:r w:rsidRPr="006A3D27">
              <w:rPr>
                <w:rFonts w:ascii="Arial" w:hAnsi="Arial" w:cs="Arial"/>
                <w:bCs/>
                <w:color w:val="000000" w:themeColor="text1"/>
                <w:sz w:val="20"/>
                <w:szCs w:val="20"/>
                <w:lang w:val="hr-HR"/>
              </w:rPr>
              <w:t>(174)</w:t>
            </w:r>
          </w:p>
        </w:tc>
        <w:tc>
          <w:tcPr>
            <w:tcW w:w="634" w:type="pct"/>
            <w:tcBorders>
              <w:top w:val="nil"/>
              <w:left w:val="nil"/>
              <w:bottom w:val="single" w:sz="4" w:space="0" w:color="auto"/>
              <w:right w:val="nil"/>
            </w:tcBorders>
            <w:shd w:val="clear" w:color="auto" w:fill="auto"/>
            <w:vAlign w:val="bottom"/>
          </w:tcPr>
          <w:p w14:paraId="6012BA86" w14:textId="44341472" w:rsidR="006A3D27" w:rsidRPr="006A3D27" w:rsidRDefault="006A3D27" w:rsidP="006A3D27">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1,038</w:t>
            </w:r>
          </w:p>
        </w:tc>
      </w:tr>
      <w:tr w:rsidR="006A3D27" w:rsidRPr="00587444" w14:paraId="250D5169" w14:textId="77777777" w:rsidTr="00DD69E7">
        <w:trPr>
          <w:trHeight w:val="391"/>
          <w:jc w:val="right"/>
        </w:trPr>
        <w:tc>
          <w:tcPr>
            <w:tcW w:w="2463" w:type="pct"/>
            <w:vAlign w:val="bottom"/>
          </w:tcPr>
          <w:p w14:paraId="64A75B00" w14:textId="77777777" w:rsidR="006A3D27" w:rsidRPr="00587444" w:rsidRDefault="006A3D27" w:rsidP="006A3D27">
            <w:pPr>
              <w:tabs>
                <w:tab w:val="right" w:pos="1202"/>
              </w:tabs>
              <w:suppressAutoHyphens w:val="0"/>
              <w:autoSpaceDN/>
              <w:spacing w:line="360" w:lineRule="auto"/>
              <w:jc w:val="right"/>
              <w:outlineLvl w:val="0"/>
              <w:rPr>
                <w:rFonts w:ascii="Arial" w:hAnsi="Arial" w:cs="Arial"/>
                <w:sz w:val="20"/>
                <w:szCs w:val="20"/>
                <w:lang w:val="en-GB"/>
              </w:rPr>
            </w:pPr>
          </w:p>
        </w:tc>
        <w:tc>
          <w:tcPr>
            <w:tcW w:w="634" w:type="pct"/>
            <w:tcBorders>
              <w:top w:val="single" w:sz="4" w:space="0" w:color="auto"/>
              <w:bottom w:val="single" w:sz="4" w:space="0" w:color="auto"/>
            </w:tcBorders>
            <w:vAlign w:val="bottom"/>
          </w:tcPr>
          <w:p w14:paraId="035AF309" w14:textId="3457AD03" w:rsidR="006A3D27" w:rsidRPr="006A3D27" w:rsidRDefault="006A3D27" w:rsidP="006A3D27">
            <w:pPr>
              <w:suppressAutoHyphens w:val="0"/>
              <w:autoSpaceDN/>
              <w:jc w:val="right"/>
              <w:rPr>
                <w:rFonts w:ascii="Arial" w:hAnsi="Arial" w:cs="Arial"/>
                <w:color w:val="000000"/>
                <w:sz w:val="20"/>
                <w:szCs w:val="20"/>
                <w:lang w:val="hr-HR"/>
              </w:rPr>
            </w:pPr>
            <w:r w:rsidRPr="006A3D27">
              <w:rPr>
                <w:rFonts w:ascii="Arial" w:hAnsi="Arial" w:cs="Arial"/>
                <w:bCs/>
                <w:color w:val="000000" w:themeColor="text1"/>
                <w:sz w:val="20"/>
                <w:szCs w:val="20"/>
                <w:lang w:val="hr-HR"/>
              </w:rPr>
              <w:t>(1,340)</w:t>
            </w:r>
          </w:p>
        </w:tc>
        <w:tc>
          <w:tcPr>
            <w:tcW w:w="634" w:type="pct"/>
            <w:tcBorders>
              <w:top w:val="single" w:sz="4" w:space="0" w:color="auto"/>
              <w:bottom w:val="single" w:sz="4" w:space="0" w:color="auto"/>
            </w:tcBorders>
            <w:vAlign w:val="bottom"/>
          </w:tcPr>
          <w:p w14:paraId="532A4030" w14:textId="1D013727" w:rsidR="006A3D27" w:rsidRPr="006A3D27" w:rsidRDefault="006A3D27" w:rsidP="006A3D27">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5,869</w:t>
            </w:r>
          </w:p>
        </w:tc>
        <w:tc>
          <w:tcPr>
            <w:tcW w:w="634" w:type="pct"/>
            <w:tcBorders>
              <w:top w:val="single" w:sz="4" w:space="0" w:color="auto"/>
              <w:bottom w:val="single" w:sz="4" w:space="0" w:color="auto"/>
            </w:tcBorders>
            <w:vAlign w:val="bottom"/>
          </w:tcPr>
          <w:p w14:paraId="16ED59D1" w14:textId="0CF01849" w:rsidR="006A3D27" w:rsidRPr="006A3D27" w:rsidRDefault="006A3D27" w:rsidP="006A3D27">
            <w:pPr>
              <w:suppressAutoHyphens w:val="0"/>
              <w:autoSpaceDN/>
              <w:jc w:val="right"/>
              <w:rPr>
                <w:rFonts w:ascii="Arial" w:hAnsi="Arial" w:cs="Arial"/>
                <w:color w:val="000000"/>
                <w:sz w:val="20"/>
                <w:szCs w:val="20"/>
                <w:lang w:val="hr-HR"/>
              </w:rPr>
            </w:pPr>
            <w:r w:rsidRPr="006A3D27">
              <w:rPr>
                <w:rFonts w:ascii="Arial" w:hAnsi="Arial" w:cs="Arial"/>
                <w:bCs/>
                <w:color w:val="000000" w:themeColor="text1"/>
                <w:sz w:val="20"/>
                <w:szCs w:val="20"/>
                <w:lang w:val="hr-HR"/>
              </w:rPr>
              <w:t>(1,340)</w:t>
            </w:r>
          </w:p>
        </w:tc>
        <w:tc>
          <w:tcPr>
            <w:tcW w:w="634" w:type="pct"/>
            <w:tcBorders>
              <w:top w:val="single" w:sz="4" w:space="0" w:color="auto"/>
              <w:bottom w:val="single" w:sz="4" w:space="0" w:color="auto"/>
            </w:tcBorders>
            <w:vAlign w:val="bottom"/>
          </w:tcPr>
          <w:p w14:paraId="2A9B5B61" w14:textId="52AD8F8F" w:rsidR="006A3D27" w:rsidRPr="006A3D27" w:rsidRDefault="006A3D27" w:rsidP="006A3D27">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5,864</w:t>
            </w:r>
          </w:p>
        </w:tc>
      </w:tr>
      <w:tr w:rsidR="006A3D27" w:rsidRPr="00587444" w14:paraId="4BE028DB" w14:textId="77777777" w:rsidTr="00AB311B">
        <w:trPr>
          <w:trHeight w:val="120"/>
          <w:jc w:val="right"/>
        </w:trPr>
        <w:tc>
          <w:tcPr>
            <w:tcW w:w="2463" w:type="pct"/>
          </w:tcPr>
          <w:p w14:paraId="0AF8F354"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lang w:val="en-GB"/>
              </w:rPr>
            </w:pPr>
            <w:bookmarkStart w:id="413" w:name="_Toc4057980"/>
            <w:r w:rsidRPr="00587444">
              <w:rPr>
                <w:rFonts w:ascii="Arial" w:hAnsi="Arial" w:cs="Arial"/>
                <w:sz w:val="20"/>
                <w:szCs w:val="20"/>
                <w:lang w:val="en-GB"/>
              </w:rPr>
              <w:t>Net foreign exchange gains/(losses) on foreign currency liabilities:</w:t>
            </w:r>
            <w:bookmarkEnd w:id="413"/>
          </w:p>
        </w:tc>
        <w:tc>
          <w:tcPr>
            <w:tcW w:w="634" w:type="pct"/>
            <w:tcBorders>
              <w:top w:val="single" w:sz="4" w:space="0" w:color="auto"/>
            </w:tcBorders>
            <w:vAlign w:val="bottom"/>
          </w:tcPr>
          <w:p w14:paraId="0B9B8A40" w14:textId="77777777" w:rsidR="006A3D27" w:rsidRPr="006A3D27" w:rsidRDefault="006A3D27" w:rsidP="006A3D27">
            <w:pPr>
              <w:suppressAutoHyphens w:val="0"/>
              <w:autoSpaceDN/>
              <w:jc w:val="right"/>
              <w:rPr>
                <w:rFonts w:ascii="Arial" w:hAnsi="Arial" w:cs="Arial"/>
                <w:color w:val="000000"/>
                <w:sz w:val="20"/>
                <w:szCs w:val="20"/>
                <w:lang w:val="hr-HR"/>
              </w:rPr>
            </w:pPr>
          </w:p>
        </w:tc>
        <w:tc>
          <w:tcPr>
            <w:tcW w:w="634" w:type="pct"/>
            <w:tcBorders>
              <w:top w:val="single" w:sz="4" w:space="0" w:color="auto"/>
            </w:tcBorders>
            <w:vAlign w:val="bottom"/>
          </w:tcPr>
          <w:p w14:paraId="69137D95" w14:textId="77777777" w:rsidR="006A3D27" w:rsidRPr="006A3D27" w:rsidRDefault="006A3D27" w:rsidP="006A3D27">
            <w:pPr>
              <w:suppressAutoHyphens w:val="0"/>
              <w:autoSpaceDN/>
              <w:jc w:val="right"/>
              <w:rPr>
                <w:rFonts w:ascii="Arial" w:hAnsi="Arial" w:cs="Arial"/>
                <w:bCs/>
                <w:sz w:val="20"/>
                <w:szCs w:val="20"/>
                <w:lang w:val="hr-HR"/>
              </w:rPr>
            </w:pPr>
          </w:p>
        </w:tc>
        <w:tc>
          <w:tcPr>
            <w:tcW w:w="634" w:type="pct"/>
            <w:tcBorders>
              <w:top w:val="single" w:sz="4" w:space="0" w:color="auto"/>
            </w:tcBorders>
            <w:vAlign w:val="bottom"/>
          </w:tcPr>
          <w:p w14:paraId="2BC5B025" w14:textId="77777777" w:rsidR="006A3D27" w:rsidRPr="006A3D27" w:rsidRDefault="006A3D27" w:rsidP="006A3D27">
            <w:pPr>
              <w:suppressAutoHyphens w:val="0"/>
              <w:autoSpaceDN/>
              <w:jc w:val="right"/>
              <w:rPr>
                <w:rFonts w:ascii="Arial" w:hAnsi="Arial" w:cs="Arial"/>
                <w:color w:val="000000"/>
                <w:sz w:val="20"/>
                <w:szCs w:val="20"/>
                <w:lang w:val="hr-HR"/>
              </w:rPr>
            </w:pPr>
          </w:p>
        </w:tc>
        <w:tc>
          <w:tcPr>
            <w:tcW w:w="634" w:type="pct"/>
            <w:tcBorders>
              <w:top w:val="single" w:sz="4" w:space="0" w:color="auto"/>
            </w:tcBorders>
            <w:vAlign w:val="bottom"/>
          </w:tcPr>
          <w:p w14:paraId="5A034E50" w14:textId="77777777" w:rsidR="006A3D27" w:rsidRPr="006A3D27" w:rsidRDefault="006A3D27" w:rsidP="006A3D27">
            <w:pPr>
              <w:suppressAutoHyphens w:val="0"/>
              <w:autoSpaceDN/>
              <w:jc w:val="right"/>
              <w:rPr>
                <w:rFonts w:ascii="Arial" w:hAnsi="Arial" w:cs="Arial"/>
                <w:bCs/>
                <w:sz w:val="20"/>
                <w:szCs w:val="20"/>
                <w:lang w:val="hr-HR"/>
              </w:rPr>
            </w:pPr>
          </w:p>
        </w:tc>
      </w:tr>
      <w:tr w:rsidR="006A3D27" w:rsidRPr="00587444" w14:paraId="2E21E2AB" w14:textId="77777777" w:rsidTr="00AB311B">
        <w:trPr>
          <w:trHeight w:val="120"/>
          <w:jc w:val="right"/>
        </w:trPr>
        <w:tc>
          <w:tcPr>
            <w:tcW w:w="2463" w:type="pct"/>
          </w:tcPr>
          <w:p w14:paraId="718C3292"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 xml:space="preserve">   </w:t>
            </w:r>
            <w:bookmarkStart w:id="414" w:name="_Toc4057981"/>
            <w:r w:rsidRPr="00587444">
              <w:rPr>
                <w:rFonts w:ascii="Arial" w:hAnsi="Arial" w:cs="Arial"/>
                <w:sz w:val="20"/>
                <w:szCs w:val="20"/>
                <w:lang w:val="en-GB"/>
              </w:rPr>
              <w:t>Deposits</w:t>
            </w:r>
            <w:bookmarkEnd w:id="414"/>
          </w:p>
        </w:tc>
        <w:tc>
          <w:tcPr>
            <w:tcW w:w="634" w:type="pct"/>
            <w:tcBorders>
              <w:top w:val="nil"/>
              <w:left w:val="nil"/>
              <w:bottom w:val="nil"/>
              <w:right w:val="nil"/>
            </w:tcBorders>
            <w:shd w:val="clear" w:color="auto" w:fill="auto"/>
            <w:vAlign w:val="bottom"/>
          </w:tcPr>
          <w:p w14:paraId="2A7D0327" w14:textId="15B47482" w:rsidR="006A3D27" w:rsidRPr="006A3D27" w:rsidRDefault="006A3D27" w:rsidP="006A3D27">
            <w:pPr>
              <w:suppressAutoHyphens w:val="0"/>
              <w:autoSpaceDN/>
              <w:jc w:val="right"/>
              <w:rPr>
                <w:rFonts w:ascii="Arial" w:hAnsi="Arial" w:cs="Arial"/>
                <w:color w:val="000000"/>
                <w:sz w:val="20"/>
                <w:szCs w:val="20"/>
                <w:lang w:val="hr-HR"/>
              </w:rPr>
            </w:pPr>
            <w:r w:rsidRPr="006A3D27">
              <w:rPr>
                <w:rFonts w:ascii="Arial" w:hAnsi="Arial" w:cs="Arial"/>
                <w:bCs/>
                <w:color w:val="000000" w:themeColor="text1"/>
                <w:sz w:val="20"/>
                <w:szCs w:val="20"/>
                <w:lang w:val="hr-HR"/>
              </w:rPr>
              <w:t xml:space="preserve"> 480 </w:t>
            </w:r>
          </w:p>
        </w:tc>
        <w:tc>
          <w:tcPr>
            <w:tcW w:w="634" w:type="pct"/>
            <w:tcBorders>
              <w:top w:val="nil"/>
              <w:left w:val="nil"/>
              <w:bottom w:val="nil"/>
              <w:right w:val="nil"/>
            </w:tcBorders>
            <w:shd w:val="clear" w:color="auto" w:fill="auto"/>
            <w:vAlign w:val="bottom"/>
          </w:tcPr>
          <w:p w14:paraId="18EEA93D" w14:textId="67694A39" w:rsidR="006A3D27" w:rsidRPr="006A3D27" w:rsidRDefault="006A3D27" w:rsidP="006A3D27">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(753)</w:t>
            </w:r>
          </w:p>
        </w:tc>
        <w:tc>
          <w:tcPr>
            <w:tcW w:w="634" w:type="pct"/>
            <w:tcBorders>
              <w:top w:val="nil"/>
              <w:left w:val="nil"/>
              <w:bottom w:val="nil"/>
              <w:right w:val="nil"/>
            </w:tcBorders>
            <w:shd w:val="clear" w:color="auto" w:fill="auto"/>
            <w:vAlign w:val="bottom"/>
          </w:tcPr>
          <w:p w14:paraId="16DF5A3C" w14:textId="6F7273FF" w:rsidR="006A3D27" w:rsidRPr="006A3D27" w:rsidRDefault="006A3D27" w:rsidP="006A3D27">
            <w:pPr>
              <w:suppressAutoHyphens w:val="0"/>
              <w:autoSpaceDN/>
              <w:jc w:val="right"/>
              <w:rPr>
                <w:rFonts w:ascii="Arial" w:hAnsi="Arial" w:cs="Arial"/>
                <w:color w:val="000000"/>
                <w:sz w:val="20"/>
                <w:szCs w:val="20"/>
                <w:lang w:val="hr-HR"/>
              </w:rPr>
            </w:pPr>
            <w:r w:rsidRPr="006A3D27">
              <w:rPr>
                <w:rFonts w:ascii="Arial" w:hAnsi="Arial" w:cs="Arial"/>
                <w:bCs/>
                <w:color w:val="000000" w:themeColor="text1"/>
                <w:sz w:val="20"/>
                <w:szCs w:val="20"/>
                <w:lang w:val="hr-HR"/>
              </w:rPr>
              <w:t xml:space="preserve"> 480 </w:t>
            </w:r>
          </w:p>
        </w:tc>
        <w:tc>
          <w:tcPr>
            <w:tcW w:w="634" w:type="pct"/>
            <w:tcBorders>
              <w:top w:val="nil"/>
              <w:left w:val="nil"/>
              <w:bottom w:val="nil"/>
              <w:right w:val="nil"/>
            </w:tcBorders>
            <w:shd w:val="clear" w:color="auto" w:fill="auto"/>
            <w:vAlign w:val="bottom"/>
          </w:tcPr>
          <w:p w14:paraId="119577CE" w14:textId="4D514E6A" w:rsidR="006A3D27" w:rsidRPr="006A3D27" w:rsidRDefault="006A3D27" w:rsidP="006A3D27">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(753)</w:t>
            </w:r>
          </w:p>
        </w:tc>
      </w:tr>
      <w:tr w:rsidR="006A3D27" w:rsidRPr="00587444" w14:paraId="149B0115" w14:textId="77777777" w:rsidTr="00AB311B">
        <w:trPr>
          <w:trHeight w:val="120"/>
          <w:jc w:val="right"/>
        </w:trPr>
        <w:tc>
          <w:tcPr>
            <w:tcW w:w="2463" w:type="pct"/>
          </w:tcPr>
          <w:p w14:paraId="650182E0"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 xml:space="preserve">   </w:t>
            </w:r>
            <w:bookmarkStart w:id="415" w:name="_Toc4057982"/>
            <w:r w:rsidRPr="00587444">
              <w:rPr>
                <w:rFonts w:ascii="Arial" w:hAnsi="Arial" w:cs="Arial"/>
                <w:sz w:val="20"/>
                <w:szCs w:val="20"/>
                <w:lang w:val="en-GB"/>
              </w:rPr>
              <w:t>Borrowings and issued long-term securities</w:t>
            </w:r>
            <w:bookmarkEnd w:id="415"/>
          </w:p>
        </w:tc>
        <w:tc>
          <w:tcPr>
            <w:tcW w:w="634" w:type="pct"/>
            <w:tcBorders>
              <w:top w:val="nil"/>
              <w:left w:val="nil"/>
              <w:right w:val="nil"/>
            </w:tcBorders>
            <w:shd w:val="clear" w:color="auto" w:fill="auto"/>
            <w:vAlign w:val="bottom"/>
          </w:tcPr>
          <w:p w14:paraId="0606B387" w14:textId="1281BB7A" w:rsidR="006A3D27" w:rsidRPr="006A3D27" w:rsidRDefault="006A3D27" w:rsidP="006A3D27">
            <w:pPr>
              <w:suppressAutoHyphens w:val="0"/>
              <w:autoSpaceDN/>
              <w:jc w:val="right"/>
              <w:rPr>
                <w:rFonts w:ascii="Arial" w:hAnsi="Arial" w:cs="Arial"/>
                <w:color w:val="000000"/>
                <w:sz w:val="20"/>
                <w:szCs w:val="20"/>
                <w:lang w:val="hr-HR"/>
              </w:rPr>
            </w:pPr>
            <w:r w:rsidRPr="006A3D27">
              <w:rPr>
                <w:rFonts w:ascii="Arial" w:hAnsi="Arial" w:cs="Arial"/>
                <w:bCs/>
                <w:color w:val="000000" w:themeColor="text1"/>
                <w:sz w:val="20"/>
                <w:szCs w:val="20"/>
                <w:lang w:val="hr-HR"/>
              </w:rPr>
              <w:t xml:space="preserve"> 796 </w:t>
            </w:r>
          </w:p>
        </w:tc>
        <w:tc>
          <w:tcPr>
            <w:tcW w:w="634" w:type="pct"/>
            <w:tcBorders>
              <w:top w:val="nil"/>
              <w:left w:val="nil"/>
              <w:right w:val="nil"/>
            </w:tcBorders>
            <w:shd w:val="clear" w:color="auto" w:fill="auto"/>
            <w:vAlign w:val="bottom"/>
          </w:tcPr>
          <w:p w14:paraId="4A2207F3" w14:textId="433A0CF4" w:rsidR="006A3D27" w:rsidRPr="006A3D27" w:rsidRDefault="006A3D27" w:rsidP="006A3D27">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(6,093)</w:t>
            </w:r>
          </w:p>
        </w:tc>
        <w:tc>
          <w:tcPr>
            <w:tcW w:w="634" w:type="pct"/>
            <w:tcBorders>
              <w:top w:val="nil"/>
              <w:left w:val="nil"/>
              <w:right w:val="nil"/>
            </w:tcBorders>
            <w:shd w:val="clear" w:color="auto" w:fill="auto"/>
            <w:vAlign w:val="bottom"/>
          </w:tcPr>
          <w:p w14:paraId="1697E12D" w14:textId="35EF657F" w:rsidR="006A3D27" w:rsidRPr="006A3D27" w:rsidRDefault="006A3D27" w:rsidP="006A3D27">
            <w:pPr>
              <w:suppressAutoHyphens w:val="0"/>
              <w:autoSpaceDN/>
              <w:jc w:val="right"/>
              <w:rPr>
                <w:rFonts w:ascii="Arial" w:hAnsi="Arial" w:cs="Arial"/>
                <w:color w:val="000000"/>
                <w:sz w:val="20"/>
                <w:szCs w:val="20"/>
                <w:lang w:val="hr-HR"/>
              </w:rPr>
            </w:pPr>
            <w:r w:rsidRPr="006A3D27">
              <w:rPr>
                <w:rFonts w:ascii="Arial" w:hAnsi="Arial" w:cs="Arial"/>
                <w:bCs/>
                <w:color w:val="000000" w:themeColor="text1"/>
                <w:sz w:val="20"/>
                <w:szCs w:val="20"/>
                <w:lang w:val="hr-HR"/>
              </w:rPr>
              <w:t xml:space="preserve"> 796 </w:t>
            </w:r>
          </w:p>
        </w:tc>
        <w:tc>
          <w:tcPr>
            <w:tcW w:w="634" w:type="pct"/>
            <w:tcBorders>
              <w:top w:val="nil"/>
              <w:left w:val="nil"/>
              <w:right w:val="nil"/>
            </w:tcBorders>
            <w:shd w:val="clear" w:color="auto" w:fill="auto"/>
            <w:vAlign w:val="bottom"/>
          </w:tcPr>
          <w:p w14:paraId="5BA64467" w14:textId="250FBB51" w:rsidR="006A3D27" w:rsidRPr="006A3D27" w:rsidRDefault="006A3D27" w:rsidP="006A3D27">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(6,093)</w:t>
            </w:r>
          </w:p>
        </w:tc>
      </w:tr>
      <w:tr w:rsidR="006A3D27" w:rsidRPr="00587444" w14:paraId="4D27AB91" w14:textId="77777777" w:rsidTr="00AB311B">
        <w:trPr>
          <w:trHeight w:val="120"/>
          <w:jc w:val="right"/>
        </w:trPr>
        <w:tc>
          <w:tcPr>
            <w:tcW w:w="2463" w:type="pct"/>
          </w:tcPr>
          <w:p w14:paraId="1985380E"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 xml:space="preserve">   </w:t>
            </w:r>
            <w:bookmarkStart w:id="416" w:name="_Toc4057983"/>
            <w:r w:rsidRPr="00587444">
              <w:rPr>
                <w:rFonts w:ascii="Arial" w:hAnsi="Arial" w:cs="Arial"/>
                <w:sz w:val="20"/>
                <w:szCs w:val="20"/>
                <w:lang w:val="en-GB"/>
              </w:rPr>
              <w:t>Other</w:t>
            </w:r>
            <w:bookmarkEnd w:id="416"/>
          </w:p>
        </w:tc>
        <w:tc>
          <w:tcPr>
            <w:tcW w:w="634" w:type="pct"/>
            <w:tcBorders>
              <w:top w:val="nil"/>
              <w:left w:val="nil"/>
              <w:bottom w:val="single" w:sz="4" w:space="0" w:color="auto"/>
              <w:right w:val="nil"/>
            </w:tcBorders>
            <w:shd w:val="clear" w:color="auto" w:fill="auto"/>
            <w:vAlign w:val="bottom"/>
          </w:tcPr>
          <w:p w14:paraId="26C4381F" w14:textId="30E0C924" w:rsidR="006A3D27" w:rsidRPr="006A3D27" w:rsidRDefault="006A3D27" w:rsidP="006A3D27">
            <w:pPr>
              <w:suppressAutoHyphens w:val="0"/>
              <w:autoSpaceDN/>
              <w:jc w:val="right"/>
              <w:rPr>
                <w:rFonts w:ascii="Arial" w:hAnsi="Arial" w:cs="Arial"/>
                <w:color w:val="000000"/>
                <w:sz w:val="20"/>
                <w:szCs w:val="20"/>
                <w:lang w:val="hr-HR"/>
              </w:rPr>
            </w:pPr>
            <w:r w:rsidRPr="006A3D27">
              <w:rPr>
                <w:rFonts w:ascii="Arial" w:hAnsi="Arial" w:cs="Arial"/>
                <w:bCs/>
                <w:color w:val="000000" w:themeColor="text1"/>
                <w:sz w:val="20"/>
                <w:szCs w:val="20"/>
                <w:lang w:val="hr-HR"/>
              </w:rPr>
              <w:t xml:space="preserve"> (24)</w:t>
            </w:r>
          </w:p>
        </w:tc>
        <w:tc>
          <w:tcPr>
            <w:tcW w:w="634" w:type="pct"/>
            <w:tcBorders>
              <w:top w:val="nil"/>
              <w:left w:val="nil"/>
              <w:bottom w:val="single" w:sz="4" w:space="0" w:color="auto"/>
              <w:right w:val="nil"/>
            </w:tcBorders>
            <w:shd w:val="clear" w:color="auto" w:fill="auto"/>
            <w:vAlign w:val="bottom"/>
          </w:tcPr>
          <w:p w14:paraId="50A9B83B" w14:textId="6791E19F" w:rsidR="006A3D27" w:rsidRPr="006A3D27" w:rsidRDefault="006A3D27" w:rsidP="006A3D27">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278</w:t>
            </w:r>
          </w:p>
        </w:tc>
        <w:tc>
          <w:tcPr>
            <w:tcW w:w="634" w:type="pct"/>
            <w:tcBorders>
              <w:top w:val="nil"/>
              <w:left w:val="nil"/>
              <w:bottom w:val="single" w:sz="4" w:space="0" w:color="auto"/>
              <w:right w:val="nil"/>
            </w:tcBorders>
            <w:shd w:val="clear" w:color="auto" w:fill="auto"/>
            <w:vAlign w:val="bottom"/>
          </w:tcPr>
          <w:p w14:paraId="1A0D8767" w14:textId="197CF85C" w:rsidR="006A3D27" w:rsidRPr="006A3D27" w:rsidRDefault="006A3D27" w:rsidP="006A3D27">
            <w:pPr>
              <w:suppressAutoHyphens w:val="0"/>
              <w:autoSpaceDN/>
              <w:jc w:val="right"/>
              <w:rPr>
                <w:rFonts w:ascii="Arial" w:hAnsi="Arial" w:cs="Arial"/>
                <w:color w:val="000000"/>
                <w:sz w:val="20"/>
                <w:szCs w:val="20"/>
                <w:lang w:val="hr-HR"/>
              </w:rPr>
            </w:pPr>
            <w:r w:rsidRPr="006A3D27">
              <w:rPr>
                <w:rFonts w:ascii="Arial" w:hAnsi="Arial" w:cs="Arial"/>
                <w:bCs/>
                <w:color w:val="000000" w:themeColor="text1"/>
                <w:sz w:val="20"/>
                <w:szCs w:val="20"/>
                <w:lang w:val="hr-HR"/>
              </w:rPr>
              <w:t xml:space="preserve"> (24)</w:t>
            </w:r>
          </w:p>
        </w:tc>
        <w:tc>
          <w:tcPr>
            <w:tcW w:w="634" w:type="pct"/>
            <w:tcBorders>
              <w:top w:val="nil"/>
              <w:left w:val="nil"/>
              <w:bottom w:val="single" w:sz="4" w:space="0" w:color="auto"/>
              <w:right w:val="nil"/>
            </w:tcBorders>
            <w:shd w:val="clear" w:color="auto" w:fill="auto"/>
            <w:vAlign w:val="bottom"/>
          </w:tcPr>
          <w:p w14:paraId="14103756" w14:textId="628990BD" w:rsidR="006A3D27" w:rsidRPr="006A3D27" w:rsidRDefault="006A3D27" w:rsidP="006A3D27">
            <w:pPr>
              <w:suppressAutoHyphens w:val="0"/>
              <w:autoSpaceDN/>
              <w:jc w:val="right"/>
              <w:rPr>
                <w:rFonts w:ascii="Arial" w:hAnsi="Arial" w:cs="Arial"/>
                <w:sz w:val="20"/>
                <w:szCs w:val="20"/>
              </w:rPr>
            </w:pPr>
            <w:r w:rsidRPr="006A3D27">
              <w:rPr>
                <w:rFonts w:ascii="Arial" w:hAnsi="Arial" w:cs="Arial"/>
                <w:bCs/>
                <w:color w:val="000000" w:themeColor="text1"/>
                <w:sz w:val="20"/>
                <w:szCs w:val="20"/>
                <w:lang w:val="hr-HR"/>
              </w:rPr>
              <w:t>277</w:t>
            </w:r>
          </w:p>
        </w:tc>
      </w:tr>
      <w:tr w:rsidR="006A3D27" w:rsidRPr="00587444" w14:paraId="0EA4B881" w14:textId="77777777" w:rsidTr="00AB311B">
        <w:trPr>
          <w:trHeight w:val="235"/>
          <w:jc w:val="right"/>
        </w:trPr>
        <w:tc>
          <w:tcPr>
            <w:tcW w:w="2463" w:type="pct"/>
          </w:tcPr>
          <w:p w14:paraId="05EDC4E7" w14:textId="77777777" w:rsidR="006A3D27" w:rsidRPr="00587444" w:rsidRDefault="006A3D27" w:rsidP="006A3D27">
            <w:pPr>
              <w:tabs>
                <w:tab w:val="right" w:pos="1202"/>
              </w:tabs>
              <w:suppressAutoHyphens w:val="0"/>
              <w:autoSpaceDN/>
              <w:spacing w:line="360" w:lineRule="auto"/>
              <w:outlineLvl w:val="0"/>
              <w:rPr>
                <w:rFonts w:ascii="Arial" w:hAnsi="Arial" w:cs="Arial"/>
                <w:i/>
                <w:sz w:val="20"/>
                <w:szCs w:val="20"/>
                <w:lang w:val="en-GB"/>
              </w:rPr>
            </w:pPr>
          </w:p>
        </w:tc>
        <w:tc>
          <w:tcPr>
            <w:tcW w:w="634" w:type="pct"/>
            <w:tcBorders>
              <w:top w:val="single" w:sz="4" w:space="0" w:color="auto"/>
              <w:left w:val="nil"/>
              <w:bottom w:val="single" w:sz="4" w:space="0" w:color="auto"/>
              <w:right w:val="nil"/>
            </w:tcBorders>
            <w:shd w:val="clear" w:color="auto" w:fill="auto"/>
            <w:vAlign w:val="bottom"/>
          </w:tcPr>
          <w:p w14:paraId="0DA782A0" w14:textId="56BB76A6" w:rsidR="006A3D27" w:rsidRPr="006A3D27" w:rsidRDefault="006A3D27" w:rsidP="006A3D27">
            <w:pPr>
              <w:suppressAutoHyphens w:val="0"/>
              <w:autoSpaceDN/>
              <w:jc w:val="right"/>
              <w:rPr>
                <w:rFonts w:ascii="Arial" w:hAnsi="Arial" w:cs="Arial"/>
                <w:color w:val="000000"/>
                <w:sz w:val="20"/>
                <w:szCs w:val="20"/>
                <w:lang w:val="hr-HR"/>
              </w:rPr>
            </w:pPr>
            <w:r w:rsidRPr="006A3D27">
              <w:rPr>
                <w:rFonts w:ascii="Arial" w:hAnsi="Arial" w:cs="Arial"/>
                <w:bCs/>
                <w:color w:val="000000" w:themeColor="text1"/>
                <w:sz w:val="20"/>
                <w:szCs w:val="20"/>
                <w:lang w:val="hr-HR"/>
              </w:rPr>
              <w:t xml:space="preserve"> 1,252 </w:t>
            </w:r>
          </w:p>
        </w:tc>
        <w:tc>
          <w:tcPr>
            <w:tcW w:w="634" w:type="pct"/>
            <w:tcBorders>
              <w:top w:val="single" w:sz="4" w:space="0" w:color="auto"/>
              <w:left w:val="nil"/>
              <w:bottom w:val="single" w:sz="4" w:space="0" w:color="auto"/>
              <w:right w:val="nil"/>
            </w:tcBorders>
            <w:shd w:val="clear" w:color="auto" w:fill="auto"/>
            <w:vAlign w:val="bottom"/>
          </w:tcPr>
          <w:p w14:paraId="6E4AEA25" w14:textId="528285CA" w:rsidR="006A3D27" w:rsidRPr="006A3D27" w:rsidRDefault="006A3D27" w:rsidP="006A3D27">
            <w:pPr>
              <w:suppressAutoHyphens w:val="0"/>
              <w:autoSpaceDN/>
              <w:jc w:val="right"/>
              <w:rPr>
                <w:rFonts w:ascii="Arial" w:hAnsi="Arial" w:cs="Arial"/>
                <w:sz w:val="20"/>
                <w:szCs w:val="20"/>
              </w:rPr>
            </w:pPr>
            <w:r w:rsidRPr="006A3D27">
              <w:rPr>
                <w:rFonts w:ascii="Arial" w:hAnsi="Arial" w:cs="Arial"/>
                <w:bCs/>
                <w:noProof/>
                <w:color w:val="000000" w:themeColor="text1"/>
                <w:sz w:val="20"/>
                <w:szCs w:val="20"/>
                <w:lang w:val="hr-HR" w:eastAsia="hr-HR"/>
              </w:rPr>
              <w:t>(6,568)</w:t>
            </w:r>
          </w:p>
        </w:tc>
        <w:tc>
          <w:tcPr>
            <w:tcW w:w="634" w:type="pct"/>
            <w:tcBorders>
              <w:top w:val="single" w:sz="4" w:space="0" w:color="auto"/>
              <w:left w:val="nil"/>
              <w:bottom w:val="single" w:sz="4" w:space="0" w:color="auto"/>
              <w:right w:val="nil"/>
            </w:tcBorders>
            <w:shd w:val="clear" w:color="auto" w:fill="auto"/>
            <w:vAlign w:val="bottom"/>
          </w:tcPr>
          <w:p w14:paraId="4B058C38" w14:textId="0E7780C9" w:rsidR="006A3D27" w:rsidRPr="006A3D27" w:rsidRDefault="006A3D27" w:rsidP="006A3D27">
            <w:pPr>
              <w:suppressAutoHyphens w:val="0"/>
              <w:autoSpaceDN/>
              <w:jc w:val="right"/>
              <w:rPr>
                <w:rFonts w:ascii="Arial" w:hAnsi="Arial" w:cs="Arial"/>
                <w:color w:val="000000"/>
                <w:sz w:val="20"/>
                <w:szCs w:val="20"/>
                <w:lang w:val="hr-HR"/>
              </w:rPr>
            </w:pPr>
            <w:r w:rsidRPr="006A3D27">
              <w:rPr>
                <w:rFonts w:ascii="Arial" w:hAnsi="Arial" w:cs="Arial"/>
                <w:bCs/>
                <w:color w:val="000000" w:themeColor="text1"/>
                <w:sz w:val="20"/>
                <w:szCs w:val="20"/>
                <w:lang w:val="hr-HR"/>
              </w:rPr>
              <w:t xml:space="preserve"> 1,252 </w:t>
            </w:r>
          </w:p>
        </w:tc>
        <w:tc>
          <w:tcPr>
            <w:tcW w:w="634" w:type="pct"/>
            <w:tcBorders>
              <w:top w:val="single" w:sz="4" w:space="0" w:color="auto"/>
              <w:left w:val="nil"/>
              <w:bottom w:val="single" w:sz="4" w:space="0" w:color="auto"/>
              <w:right w:val="nil"/>
            </w:tcBorders>
            <w:shd w:val="clear" w:color="auto" w:fill="auto"/>
            <w:vAlign w:val="bottom"/>
          </w:tcPr>
          <w:p w14:paraId="2EE12712" w14:textId="74537C22" w:rsidR="006A3D27" w:rsidRPr="006A3D27" w:rsidRDefault="006A3D27" w:rsidP="006A3D27">
            <w:pPr>
              <w:suppressAutoHyphens w:val="0"/>
              <w:autoSpaceDN/>
              <w:jc w:val="right"/>
              <w:rPr>
                <w:rFonts w:ascii="Arial" w:hAnsi="Arial" w:cs="Arial"/>
                <w:sz w:val="20"/>
                <w:szCs w:val="20"/>
              </w:rPr>
            </w:pPr>
            <w:r w:rsidRPr="006A3D27">
              <w:rPr>
                <w:rFonts w:ascii="Arial" w:hAnsi="Arial" w:cs="Arial"/>
                <w:bCs/>
                <w:noProof/>
                <w:color w:val="000000" w:themeColor="text1"/>
                <w:sz w:val="20"/>
                <w:szCs w:val="20"/>
                <w:lang w:val="hr-HR" w:eastAsia="hr-HR"/>
              </w:rPr>
              <w:t>(6,569)</w:t>
            </w:r>
          </w:p>
        </w:tc>
      </w:tr>
      <w:tr w:rsidR="006A3D27" w:rsidRPr="00587444" w14:paraId="3684031C" w14:textId="77777777" w:rsidTr="00AB311B">
        <w:trPr>
          <w:trHeight w:val="120"/>
          <w:jc w:val="right"/>
        </w:trPr>
        <w:tc>
          <w:tcPr>
            <w:tcW w:w="2463" w:type="pct"/>
          </w:tcPr>
          <w:p w14:paraId="6046F3F8" w14:textId="77777777" w:rsidR="006A3D27" w:rsidRPr="00587444" w:rsidRDefault="006A3D27" w:rsidP="006A3D27">
            <w:pPr>
              <w:tabs>
                <w:tab w:val="right" w:pos="1202"/>
              </w:tabs>
              <w:suppressAutoHyphens w:val="0"/>
              <w:autoSpaceDN/>
              <w:spacing w:line="301" w:lineRule="exact"/>
              <w:outlineLvl w:val="0"/>
              <w:rPr>
                <w:rFonts w:ascii="Arial" w:hAnsi="Arial" w:cs="Arial"/>
                <w:b/>
                <w:sz w:val="20"/>
                <w:szCs w:val="20"/>
                <w:lang w:val="en-GB"/>
              </w:rPr>
            </w:pPr>
            <w:bookmarkStart w:id="417" w:name="_Toc4057984"/>
            <w:r w:rsidRPr="00587444">
              <w:rPr>
                <w:rFonts w:ascii="Arial" w:hAnsi="Arial" w:cs="Arial"/>
                <w:b/>
                <w:sz w:val="20"/>
                <w:szCs w:val="20"/>
                <w:lang w:val="en-GB"/>
              </w:rPr>
              <w:t>Net foreign exchange gains/(losses) on foreign currency assets and liabilities</w:t>
            </w:r>
            <w:bookmarkEnd w:id="417"/>
            <w:r w:rsidRPr="00587444">
              <w:rPr>
                <w:rFonts w:ascii="Arial" w:hAnsi="Arial" w:cs="Arial"/>
                <w:b/>
                <w:sz w:val="20"/>
                <w:szCs w:val="20"/>
                <w:lang w:val="en-GB"/>
              </w:rPr>
              <w:t xml:space="preserve"> </w:t>
            </w:r>
          </w:p>
        </w:tc>
        <w:tc>
          <w:tcPr>
            <w:tcW w:w="634" w:type="pct"/>
            <w:tcBorders>
              <w:top w:val="single" w:sz="4" w:space="0" w:color="auto"/>
              <w:left w:val="nil"/>
              <w:bottom w:val="single" w:sz="12" w:space="0" w:color="auto"/>
              <w:right w:val="nil"/>
            </w:tcBorders>
            <w:shd w:val="clear" w:color="auto" w:fill="auto"/>
            <w:vAlign w:val="bottom"/>
          </w:tcPr>
          <w:p w14:paraId="1D0A5965" w14:textId="1B1054B9" w:rsidR="006A3D27" w:rsidRPr="006A3D27" w:rsidRDefault="006A3D27" w:rsidP="006A3D27">
            <w:pPr>
              <w:suppressAutoHyphens w:val="0"/>
              <w:autoSpaceDN/>
              <w:jc w:val="right"/>
              <w:rPr>
                <w:rFonts w:ascii="Arial" w:hAnsi="Arial" w:cs="Arial"/>
                <w:b/>
                <w:bCs/>
                <w:color w:val="000000"/>
                <w:sz w:val="20"/>
                <w:szCs w:val="20"/>
                <w:lang w:val="hr-HR"/>
              </w:rPr>
            </w:pPr>
            <w:r w:rsidRPr="006A3D27">
              <w:rPr>
                <w:rFonts w:ascii="Arial" w:hAnsi="Arial" w:cs="Arial"/>
                <w:b/>
                <w:color w:val="000000" w:themeColor="text1"/>
                <w:sz w:val="20"/>
                <w:szCs w:val="20"/>
                <w:lang w:val="hr-HR"/>
              </w:rPr>
              <w:t xml:space="preserve"> (88)</w:t>
            </w:r>
          </w:p>
        </w:tc>
        <w:tc>
          <w:tcPr>
            <w:tcW w:w="634" w:type="pct"/>
            <w:tcBorders>
              <w:top w:val="single" w:sz="4" w:space="0" w:color="auto"/>
              <w:left w:val="nil"/>
              <w:bottom w:val="single" w:sz="12" w:space="0" w:color="auto"/>
              <w:right w:val="nil"/>
            </w:tcBorders>
            <w:shd w:val="clear" w:color="auto" w:fill="auto"/>
            <w:vAlign w:val="bottom"/>
          </w:tcPr>
          <w:p w14:paraId="31144B8A" w14:textId="326609CC" w:rsidR="006A3D27" w:rsidRPr="006A3D27" w:rsidRDefault="006A3D27" w:rsidP="006A3D27">
            <w:pPr>
              <w:suppressAutoHyphens w:val="0"/>
              <w:autoSpaceDN/>
              <w:jc w:val="right"/>
              <w:rPr>
                <w:rFonts w:ascii="Arial" w:hAnsi="Arial" w:cs="Arial"/>
                <w:b/>
                <w:color w:val="000000"/>
                <w:sz w:val="20"/>
                <w:szCs w:val="20"/>
              </w:rPr>
            </w:pPr>
            <w:r w:rsidRPr="006A3D27">
              <w:rPr>
                <w:rFonts w:ascii="Arial" w:hAnsi="Arial" w:cs="Arial"/>
                <w:b/>
                <w:bCs/>
                <w:color w:val="000000" w:themeColor="text1"/>
                <w:sz w:val="20"/>
                <w:szCs w:val="20"/>
                <w:lang w:val="hr-HR"/>
              </w:rPr>
              <w:t>(699)</w:t>
            </w:r>
          </w:p>
        </w:tc>
        <w:tc>
          <w:tcPr>
            <w:tcW w:w="634" w:type="pct"/>
            <w:tcBorders>
              <w:top w:val="single" w:sz="4" w:space="0" w:color="auto"/>
              <w:left w:val="nil"/>
              <w:bottom w:val="single" w:sz="12" w:space="0" w:color="auto"/>
              <w:right w:val="nil"/>
            </w:tcBorders>
            <w:shd w:val="clear" w:color="auto" w:fill="auto"/>
            <w:vAlign w:val="bottom"/>
          </w:tcPr>
          <w:p w14:paraId="72A2AA6C" w14:textId="443928F7" w:rsidR="006A3D27" w:rsidRPr="006A3D27" w:rsidRDefault="006A3D27" w:rsidP="006A3D27">
            <w:pPr>
              <w:suppressAutoHyphens w:val="0"/>
              <w:autoSpaceDN/>
              <w:jc w:val="right"/>
              <w:rPr>
                <w:rFonts w:ascii="Arial" w:hAnsi="Arial" w:cs="Arial"/>
                <w:b/>
                <w:bCs/>
                <w:color w:val="000000"/>
                <w:sz w:val="20"/>
                <w:szCs w:val="20"/>
                <w:lang w:val="hr-HR"/>
              </w:rPr>
            </w:pPr>
            <w:r w:rsidRPr="006A3D27">
              <w:rPr>
                <w:rFonts w:ascii="Arial" w:hAnsi="Arial" w:cs="Arial"/>
                <w:b/>
                <w:color w:val="000000" w:themeColor="text1"/>
                <w:sz w:val="20"/>
                <w:szCs w:val="20"/>
                <w:lang w:val="hr-HR"/>
              </w:rPr>
              <w:t xml:space="preserve"> (88)</w:t>
            </w:r>
          </w:p>
        </w:tc>
        <w:tc>
          <w:tcPr>
            <w:tcW w:w="634" w:type="pct"/>
            <w:tcBorders>
              <w:top w:val="single" w:sz="4" w:space="0" w:color="auto"/>
              <w:left w:val="nil"/>
              <w:bottom w:val="single" w:sz="12" w:space="0" w:color="auto"/>
              <w:right w:val="nil"/>
            </w:tcBorders>
            <w:shd w:val="clear" w:color="auto" w:fill="auto"/>
            <w:vAlign w:val="bottom"/>
          </w:tcPr>
          <w:p w14:paraId="6570E166" w14:textId="0F92941B" w:rsidR="006A3D27" w:rsidRPr="006A3D27" w:rsidRDefault="006A3D27" w:rsidP="006A3D27">
            <w:pPr>
              <w:suppressAutoHyphens w:val="0"/>
              <w:autoSpaceDN/>
              <w:jc w:val="right"/>
              <w:rPr>
                <w:rFonts w:ascii="Arial" w:hAnsi="Arial" w:cs="Arial"/>
                <w:b/>
                <w:color w:val="000000"/>
                <w:sz w:val="20"/>
                <w:szCs w:val="20"/>
              </w:rPr>
            </w:pPr>
            <w:r w:rsidRPr="006A3D27">
              <w:rPr>
                <w:rFonts w:ascii="Arial" w:hAnsi="Arial" w:cs="Arial"/>
                <w:b/>
                <w:bCs/>
                <w:color w:val="000000" w:themeColor="text1"/>
                <w:sz w:val="20"/>
                <w:szCs w:val="20"/>
                <w:lang w:val="hr-HR"/>
              </w:rPr>
              <w:t>(705)</w:t>
            </w:r>
          </w:p>
        </w:tc>
      </w:tr>
      <w:tr w:rsidR="006A3D27" w:rsidRPr="00587444" w14:paraId="410B715E" w14:textId="77777777" w:rsidTr="00AB311B">
        <w:trPr>
          <w:trHeight w:val="120"/>
          <w:jc w:val="right"/>
        </w:trPr>
        <w:tc>
          <w:tcPr>
            <w:tcW w:w="2463" w:type="pct"/>
          </w:tcPr>
          <w:p w14:paraId="01782916"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lang w:val="en-GB"/>
              </w:rPr>
            </w:pPr>
            <w:bookmarkStart w:id="418" w:name="_Toc4057985"/>
            <w:r w:rsidRPr="00587444">
              <w:rPr>
                <w:rFonts w:ascii="Arial" w:hAnsi="Arial" w:cs="Arial"/>
                <w:sz w:val="20"/>
                <w:szCs w:val="20"/>
                <w:lang w:val="en-GB"/>
              </w:rPr>
              <w:t>Gains/(losses) on assets at fair value through profit or loss</w:t>
            </w:r>
            <w:bookmarkEnd w:id="418"/>
            <w:r w:rsidRPr="00587444">
              <w:rPr>
                <w:rFonts w:ascii="Arial" w:hAnsi="Arial" w:cs="Arial"/>
                <w:sz w:val="20"/>
                <w:szCs w:val="20"/>
                <w:lang w:val="en-GB"/>
              </w:rPr>
              <w:t xml:space="preserve"> </w:t>
            </w:r>
          </w:p>
        </w:tc>
        <w:tc>
          <w:tcPr>
            <w:tcW w:w="634" w:type="pct"/>
            <w:tcBorders>
              <w:top w:val="single" w:sz="12" w:space="0" w:color="auto"/>
              <w:left w:val="nil"/>
              <w:right w:val="nil"/>
            </w:tcBorders>
            <w:shd w:val="clear" w:color="auto" w:fill="auto"/>
            <w:vAlign w:val="bottom"/>
          </w:tcPr>
          <w:p w14:paraId="79CCD148" w14:textId="790591CB" w:rsidR="006A3D27" w:rsidRPr="006A3D27" w:rsidRDefault="006A3D27" w:rsidP="006A3D27">
            <w:pPr>
              <w:suppressAutoHyphens w:val="0"/>
              <w:autoSpaceDN/>
              <w:jc w:val="right"/>
              <w:rPr>
                <w:rFonts w:ascii="Arial" w:hAnsi="Arial" w:cs="Arial"/>
                <w:color w:val="000000"/>
                <w:sz w:val="20"/>
                <w:szCs w:val="20"/>
                <w:lang w:val="hr-HR"/>
              </w:rPr>
            </w:pPr>
            <w:r w:rsidRPr="006A3D27">
              <w:rPr>
                <w:rFonts w:ascii="Arial" w:hAnsi="Arial" w:cs="Arial"/>
                <w:bCs/>
                <w:color w:val="000000" w:themeColor="text1"/>
                <w:sz w:val="20"/>
                <w:szCs w:val="20"/>
                <w:lang w:val="hr-HR"/>
              </w:rPr>
              <w:t xml:space="preserve"> 752 </w:t>
            </w:r>
          </w:p>
        </w:tc>
        <w:tc>
          <w:tcPr>
            <w:tcW w:w="634" w:type="pct"/>
            <w:tcBorders>
              <w:top w:val="single" w:sz="12" w:space="0" w:color="auto"/>
              <w:left w:val="nil"/>
              <w:right w:val="nil"/>
            </w:tcBorders>
            <w:shd w:val="clear" w:color="auto" w:fill="auto"/>
            <w:vAlign w:val="bottom"/>
          </w:tcPr>
          <w:p w14:paraId="4185C260" w14:textId="38C8D345" w:rsidR="006A3D27" w:rsidRPr="006A3D27" w:rsidRDefault="006A3D27" w:rsidP="006A3D27">
            <w:pPr>
              <w:suppressAutoHyphens w:val="0"/>
              <w:autoSpaceDN/>
              <w:jc w:val="right"/>
              <w:rPr>
                <w:rFonts w:ascii="Arial" w:hAnsi="Arial" w:cs="Arial"/>
                <w:sz w:val="20"/>
                <w:szCs w:val="20"/>
              </w:rPr>
            </w:pPr>
            <w:r w:rsidRPr="006A3D27">
              <w:rPr>
                <w:rFonts w:ascii="Arial" w:eastAsia="Arial Unicode MS" w:hAnsi="Arial" w:cs="Arial"/>
                <w:color w:val="000000" w:themeColor="text1"/>
                <w:sz w:val="20"/>
                <w:szCs w:val="20"/>
                <w:lang w:val="hr-HR"/>
              </w:rPr>
              <w:t>2,259</w:t>
            </w:r>
          </w:p>
        </w:tc>
        <w:tc>
          <w:tcPr>
            <w:tcW w:w="634" w:type="pct"/>
            <w:tcBorders>
              <w:top w:val="single" w:sz="12" w:space="0" w:color="auto"/>
              <w:left w:val="nil"/>
              <w:right w:val="nil"/>
            </w:tcBorders>
            <w:shd w:val="clear" w:color="auto" w:fill="auto"/>
            <w:vAlign w:val="bottom"/>
          </w:tcPr>
          <w:p w14:paraId="437EAE9F" w14:textId="6CD8783A" w:rsidR="006A3D27" w:rsidRPr="006A3D27" w:rsidRDefault="006A3D27" w:rsidP="006A3D27">
            <w:pPr>
              <w:suppressAutoHyphens w:val="0"/>
              <w:autoSpaceDN/>
              <w:jc w:val="right"/>
              <w:rPr>
                <w:rFonts w:ascii="Arial" w:hAnsi="Arial" w:cs="Arial"/>
                <w:color w:val="000000"/>
                <w:sz w:val="20"/>
                <w:szCs w:val="20"/>
                <w:lang w:val="hr-HR"/>
              </w:rPr>
            </w:pPr>
            <w:r w:rsidRPr="006A3D27">
              <w:rPr>
                <w:rFonts w:ascii="Arial" w:hAnsi="Arial" w:cs="Arial"/>
                <w:bCs/>
                <w:color w:val="000000" w:themeColor="text1"/>
                <w:sz w:val="20"/>
                <w:szCs w:val="20"/>
                <w:lang w:val="hr-HR"/>
              </w:rPr>
              <w:t xml:space="preserve"> 752 </w:t>
            </w:r>
          </w:p>
        </w:tc>
        <w:tc>
          <w:tcPr>
            <w:tcW w:w="634" w:type="pct"/>
            <w:tcBorders>
              <w:top w:val="single" w:sz="12" w:space="0" w:color="auto"/>
              <w:left w:val="nil"/>
              <w:right w:val="nil"/>
            </w:tcBorders>
            <w:shd w:val="clear" w:color="auto" w:fill="auto"/>
            <w:vAlign w:val="bottom"/>
          </w:tcPr>
          <w:p w14:paraId="6DFDEA1E" w14:textId="0B5DE146" w:rsidR="006A3D27" w:rsidRPr="006A3D27" w:rsidRDefault="006A3D27" w:rsidP="006A3D27">
            <w:pPr>
              <w:suppressAutoHyphens w:val="0"/>
              <w:autoSpaceDN/>
              <w:jc w:val="right"/>
              <w:rPr>
                <w:rFonts w:ascii="Arial" w:hAnsi="Arial" w:cs="Arial"/>
                <w:sz w:val="20"/>
                <w:szCs w:val="20"/>
              </w:rPr>
            </w:pPr>
            <w:r w:rsidRPr="006A3D27">
              <w:rPr>
                <w:rFonts w:ascii="Arial" w:eastAsia="Arial Unicode MS" w:hAnsi="Arial" w:cs="Arial"/>
                <w:color w:val="000000" w:themeColor="text1"/>
                <w:sz w:val="20"/>
                <w:szCs w:val="20"/>
                <w:lang w:val="hr-HR"/>
              </w:rPr>
              <w:t>2,259</w:t>
            </w:r>
          </w:p>
        </w:tc>
      </w:tr>
      <w:tr w:rsidR="006A3D27" w:rsidRPr="00587444" w14:paraId="7AC025FE" w14:textId="77777777" w:rsidTr="00AB311B">
        <w:trPr>
          <w:trHeight w:val="120"/>
          <w:jc w:val="right"/>
        </w:trPr>
        <w:tc>
          <w:tcPr>
            <w:tcW w:w="2463" w:type="pct"/>
            <w:shd w:val="clear" w:color="auto" w:fill="auto"/>
          </w:tcPr>
          <w:p w14:paraId="6F08EF59"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Gain/(Loss) from trading with derivative financial instruments</w:t>
            </w:r>
          </w:p>
        </w:tc>
        <w:tc>
          <w:tcPr>
            <w:tcW w:w="634" w:type="pct"/>
            <w:tcBorders>
              <w:left w:val="nil"/>
              <w:right w:val="nil"/>
            </w:tcBorders>
            <w:shd w:val="clear" w:color="auto" w:fill="auto"/>
            <w:vAlign w:val="bottom"/>
          </w:tcPr>
          <w:p w14:paraId="44D31F1F" w14:textId="4128F4D8" w:rsidR="006A3D27" w:rsidRPr="006A3D27" w:rsidRDefault="006A3D27" w:rsidP="006A3D27">
            <w:pPr>
              <w:suppressAutoHyphens w:val="0"/>
              <w:autoSpaceDN/>
              <w:jc w:val="right"/>
              <w:rPr>
                <w:rFonts w:ascii="Arial" w:hAnsi="Arial" w:cs="Arial"/>
                <w:color w:val="000000"/>
                <w:sz w:val="20"/>
                <w:szCs w:val="20"/>
                <w:lang w:val="hr-HR"/>
              </w:rPr>
            </w:pPr>
            <w:r w:rsidRPr="006A3D27">
              <w:rPr>
                <w:rFonts w:ascii="Arial" w:hAnsi="Arial" w:cs="Arial"/>
                <w:bCs/>
                <w:color w:val="000000" w:themeColor="text1"/>
                <w:sz w:val="20"/>
                <w:szCs w:val="20"/>
                <w:lang w:val="hr-HR"/>
              </w:rPr>
              <w:t xml:space="preserve"> (66)</w:t>
            </w:r>
          </w:p>
        </w:tc>
        <w:tc>
          <w:tcPr>
            <w:tcW w:w="634" w:type="pct"/>
            <w:tcBorders>
              <w:left w:val="nil"/>
              <w:right w:val="nil"/>
            </w:tcBorders>
            <w:shd w:val="clear" w:color="auto" w:fill="auto"/>
            <w:vAlign w:val="bottom"/>
          </w:tcPr>
          <w:p w14:paraId="725DB06A" w14:textId="2B9800CA" w:rsidR="006A3D27" w:rsidRPr="006A3D27" w:rsidRDefault="006A3D27" w:rsidP="006A3D27">
            <w:pPr>
              <w:suppressAutoHyphens w:val="0"/>
              <w:autoSpaceDN/>
              <w:jc w:val="right"/>
              <w:rPr>
                <w:rFonts w:ascii="Arial" w:hAnsi="Arial" w:cs="Arial"/>
                <w:color w:val="000000"/>
                <w:sz w:val="20"/>
                <w:szCs w:val="20"/>
                <w:lang w:val="hr-HR"/>
              </w:rPr>
            </w:pPr>
            <w:r w:rsidRPr="006A3D27">
              <w:rPr>
                <w:rFonts w:ascii="Arial" w:hAnsi="Arial" w:cs="Arial"/>
                <w:color w:val="000000" w:themeColor="text1"/>
                <w:sz w:val="20"/>
                <w:szCs w:val="20"/>
                <w:lang w:val="hr-HR"/>
              </w:rPr>
              <w:t>704</w:t>
            </w:r>
          </w:p>
        </w:tc>
        <w:tc>
          <w:tcPr>
            <w:tcW w:w="634" w:type="pct"/>
            <w:tcBorders>
              <w:left w:val="nil"/>
              <w:right w:val="nil"/>
            </w:tcBorders>
            <w:shd w:val="clear" w:color="auto" w:fill="auto"/>
            <w:vAlign w:val="bottom"/>
          </w:tcPr>
          <w:p w14:paraId="0F45CFA4" w14:textId="7D84141D" w:rsidR="006A3D27" w:rsidRPr="006A3D27" w:rsidRDefault="006A3D27" w:rsidP="006A3D27">
            <w:pPr>
              <w:suppressAutoHyphens w:val="0"/>
              <w:autoSpaceDN/>
              <w:jc w:val="right"/>
              <w:rPr>
                <w:rFonts w:ascii="Arial" w:hAnsi="Arial" w:cs="Arial"/>
                <w:color w:val="000000"/>
                <w:sz w:val="20"/>
                <w:szCs w:val="20"/>
                <w:lang w:val="hr-HR"/>
              </w:rPr>
            </w:pPr>
            <w:r w:rsidRPr="006A3D27">
              <w:rPr>
                <w:rFonts w:ascii="Arial" w:hAnsi="Arial" w:cs="Arial"/>
                <w:bCs/>
                <w:color w:val="000000" w:themeColor="text1"/>
                <w:sz w:val="20"/>
                <w:szCs w:val="20"/>
                <w:lang w:val="hr-HR"/>
              </w:rPr>
              <w:t xml:space="preserve"> (66)</w:t>
            </w:r>
          </w:p>
        </w:tc>
        <w:tc>
          <w:tcPr>
            <w:tcW w:w="634" w:type="pct"/>
            <w:tcBorders>
              <w:left w:val="nil"/>
              <w:right w:val="nil"/>
            </w:tcBorders>
            <w:shd w:val="clear" w:color="auto" w:fill="auto"/>
            <w:vAlign w:val="bottom"/>
          </w:tcPr>
          <w:p w14:paraId="043B873F" w14:textId="01630E5E" w:rsidR="006A3D27" w:rsidRPr="006A3D27" w:rsidRDefault="006A3D27" w:rsidP="006A3D27">
            <w:pPr>
              <w:suppressAutoHyphens w:val="0"/>
              <w:autoSpaceDN/>
              <w:jc w:val="right"/>
              <w:rPr>
                <w:rFonts w:ascii="Arial" w:hAnsi="Arial" w:cs="Arial"/>
                <w:color w:val="000000"/>
                <w:sz w:val="20"/>
                <w:szCs w:val="20"/>
                <w:lang w:val="hr-HR"/>
              </w:rPr>
            </w:pPr>
            <w:r w:rsidRPr="006A3D27">
              <w:rPr>
                <w:rFonts w:ascii="Arial" w:hAnsi="Arial" w:cs="Arial"/>
                <w:color w:val="000000" w:themeColor="text1"/>
                <w:sz w:val="20"/>
                <w:szCs w:val="20"/>
                <w:lang w:val="hr-HR"/>
              </w:rPr>
              <w:t>704</w:t>
            </w:r>
          </w:p>
        </w:tc>
      </w:tr>
      <w:tr w:rsidR="006A3D27" w:rsidRPr="00587444" w14:paraId="73E33C63" w14:textId="77777777" w:rsidTr="00AB311B">
        <w:trPr>
          <w:trHeight w:val="120"/>
          <w:jc w:val="right"/>
        </w:trPr>
        <w:tc>
          <w:tcPr>
            <w:tcW w:w="2463" w:type="pct"/>
            <w:shd w:val="clear" w:color="auto" w:fill="auto"/>
          </w:tcPr>
          <w:p w14:paraId="387E84A0" w14:textId="77777777" w:rsidR="006A3D27" w:rsidRPr="00587444" w:rsidRDefault="006A3D27" w:rsidP="006A3D27">
            <w:pPr>
              <w:tabs>
                <w:tab w:val="right" w:pos="1202"/>
              </w:tabs>
              <w:suppressAutoHyphens w:val="0"/>
              <w:autoSpaceDN/>
              <w:spacing w:line="301" w:lineRule="exact"/>
              <w:outlineLvl w:val="0"/>
              <w:rPr>
                <w:rFonts w:ascii="Arial" w:hAnsi="Arial" w:cs="Arial"/>
                <w:sz w:val="20"/>
                <w:szCs w:val="20"/>
                <w:lang w:val="en-GB"/>
              </w:rPr>
            </w:pPr>
            <w:bookmarkStart w:id="419" w:name="_Toc4057986"/>
            <w:r w:rsidRPr="00587444">
              <w:rPr>
                <w:rFonts w:ascii="Arial" w:hAnsi="Arial" w:cs="Arial"/>
                <w:sz w:val="20"/>
                <w:szCs w:val="20"/>
                <w:lang w:val="en-GB"/>
              </w:rPr>
              <w:t>Realized (losses) on financial assets at fair value through other comprehensive income</w:t>
            </w:r>
            <w:bookmarkEnd w:id="419"/>
          </w:p>
        </w:tc>
        <w:tc>
          <w:tcPr>
            <w:tcW w:w="634" w:type="pct"/>
            <w:tcBorders>
              <w:left w:val="nil"/>
              <w:right w:val="nil"/>
            </w:tcBorders>
            <w:shd w:val="clear" w:color="auto" w:fill="auto"/>
            <w:vAlign w:val="bottom"/>
          </w:tcPr>
          <w:p w14:paraId="68B2B1A2" w14:textId="339CB40C" w:rsidR="006A3D27" w:rsidRPr="006A3D27" w:rsidRDefault="006A3D27" w:rsidP="006A3D27">
            <w:pPr>
              <w:suppressAutoHyphens w:val="0"/>
              <w:autoSpaceDN/>
              <w:jc w:val="right"/>
              <w:rPr>
                <w:rFonts w:ascii="Arial" w:hAnsi="Arial" w:cs="Arial"/>
                <w:color w:val="000000"/>
                <w:sz w:val="20"/>
                <w:szCs w:val="20"/>
                <w:lang w:val="hr-HR"/>
              </w:rPr>
            </w:pPr>
            <w:r w:rsidRPr="006A3D27">
              <w:rPr>
                <w:rFonts w:ascii="Arial" w:hAnsi="Arial" w:cs="Arial"/>
                <w:bCs/>
                <w:color w:val="000000" w:themeColor="text1"/>
                <w:sz w:val="20"/>
                <w:szCs w:val="20"/>
                <w:lang w:val="hr-HR"/>
              </w:rPr>
              <w:t xml:space="preserve"> (5)</w:t>
            </w:r>
          </w:p>
        </w:tc>
        <w:tc>
          <w:tcPr>
            <w:tcW w:w="634" w:type="pct"/>
            <w:tcBorders>
              <w:left w:val="nil"/>
              <w:right w:val="nil"/>
            </w:tcBorders>
            <w:shd w:val="clear" w:color="auto" w:fill="auto"/>
            <w:vAlign w:val="bottom"/>
          </w:tcPr>
          <w:p w14:paraId="2A5586F1" w14:textId="2DCB3D6C" w:rsidR="006A3D27" w:rsidRPr="006A3D27" w:rsidRDefault="006A3D27" w:rsidP="006A3D27">
            <w:pPr>
              <w:suppressAutoHyphens w:val="0"/>
              <w:autoSpaceDN/>
              <w:jc w:val="right"/>
              <w:rPr>
                <w:rFonts w:ascii="Arial" w:hAnsi="Arial" w:cs="Arial"/>
                <w:sz w:val="20"/>
                <w:szCs w:val="20"/>
              </w:rPr>
            </w:pPr>
            <w:r w:rsidRPr="006A3D27">
              <w:rPr>
                <w:rFonts w:ascii="Arial" w:hAnsi="Arial" w:cs="Arial"/>
                <w:color w:val="000000" w:themeColor="text1"/>
                <w:sz w:val="20"/>
                <w:szCs w:val="20"/>
                <w:lang w:val="hr-HR"/>
              </w:rPr>
              <w:t>(38)</w:t>
            </w:r>
          </w:p>
        </w:tc>
        <w:tc>
          <w:tcPr>
            <w:tcW w:w="634" w:type="pct"/>
            <w:tcBorders>
              <w:left w:val="nil"/>
              <w:right w:val="nil"/>
            </w:tcBorders>
            <w:shd w:val="clear" w:color="auto" w:fill="auto"/>
            <w:vAlign w:val="bottom"/>
          </w:tcPr>
          <w:p w14:paraId="2E26A564" w14:textId="79F5CAE8" w:rsidR="006A3D27" w:rsidRPr="006A3D27" w:rsidRDefault="006A3D27" w:rsidP="006A3D27">
            <w:pPr>
              <w:suppressAutoHyphens w:val="0"/>
              <w:autoSpaceDN/>
              <w:jc w:val="right"/>
              <w:rPr>
                <w:rFonts w:ascii="Arial" w:hAnsi="Arial" w:cs="Arial"/>
                <w:color w:val="000000"/>
                <w:sz w:val="20"/>
                <w:szCs w:val="20"/>
                <w:lang w:val="hr-HR"/>
              </w:rPr>
            </w:pPr>
            <w:r w:rsidRPr="006A3D27">
              <w:rPr>
                <w:rFonts w:ascii="Arial" w:hAnsi="Arial" w:cs="Arial"/>
                <w:bCs/>
                <w:color w:val="000000" w:themeColor="text1"/>
                <w:sz w:val="20"/>
                <w:szCs w:val="20"/>
                <w:lang w:val="hr-HR"/>
              </w:rPr>
              <w:t xml:space="preserve"> (5)</w:t>
            </w:r>
          </w:p>
        </w:tc>
        <w:tc>
          <w:tcPr>
            <w:tcW w:w="634" w:type="pct"/>
            <w:tcBorders>
              <w:left w:val="nil"/>
              <w:right w:val="nil"/>
            </w:tcBorders>
            <w:shd w:val="clear" w:color="auto" w:fill="auto"/>
            <w:vAlign w:val="bottom"/>
          </w:tcPr>
          <w:p w14:paraId="1BA3BF01" w14:textId="69003418" w:rsidR="006A3D27" w:rsidRPr="006A3D27" w:rsidRDefault="006A3D27" w:rsidP="006A3D27">
            <w:pPr>
              <w:suppressAutoHyphens w:val="0"/>
              <w:autoSpaceDN/>
              <w:jc w:val="right"/>
              <w:rPr>
                <w:rFonts w:ascii="Arial" w:hAnsi="Arial" w:cs="Arial"/>
                <w:sz w:val="20"/>
                <w:szCs w:val="20"/>
              </w:rPr>
            </w:pPr>
            <w:r w:rsidRPr="006A3D27">
              <w:rPr>
                <w:rFonts w:ascii="Arial" w:hAnsi="Arial" w:cs="Arial"/>
                <w:color w:val="000000" w:themeColor="text1"/>
                <w:sz w:val="20"/>
                <w:szCs w:val="20"/>
                <w:lang w:val="hr-HR"/>
              </w:rPr>
              <w:t>(38)</w:t>
            </w:r>
          </w:p>
        </w:tc>
      </w:tr>
      <w:tr w:rsidR="006A3D27" w:rsidRPr="00587444" w14:paraId="62DE3E2B" w14:textId="77777777" w:rsidTr="00AB311B">
        <w:trPr>
          <w:trHeight w:val="120"/>
          <w:jc w:val="right"/>
        </w:trPr>
        <w:tc>
          <w:tcPr>
            <w:tcW w:w="2463" w:type="pct"/>
            <w:shd w:val="clear" w:color="auto" w:fill="auto"/>
          </w:tcPr>
          <w:p w14:paraId="28CC1DD4" w14:textId="3ABD450E" w:rsidR="006A3D27" w:rsidRPr="00B72C55" w:rsidRDefault="00B72C55" w:rsidP="006A3D27">
            <w:pPr>
              <w:tabs>
                <w:tab w:val="right" w:pos="1202"/>
              </w:tabs>
              <w:suppressAutoHyphens w:val="0"/>
              <w:autoSpaceDN/>
              <w:spacing w:line="301" w:lineRule="exact"/>
              <w:outlineLvl w:val="0"/>
              <w:rPr>
                <w:rFonts w:ascii="Arial" w:hAnsi="Arial" w:cs="Arial"/>
                <w:sz w:val="20"/>
                <w:szCs w:val="20"/>
                <w:lang w:val="en-GB"/>
              </w:rPr>
            </w:pPr>
            <w:r w:rsidRPr="00425A3E">
              <w:rPr>
                <w:rFonts w:ascii="Arial" w:hAnsi="Arial" w:cs="Arial"/>
                <w:sz w:val="20"/>
                <w:szCs w:val="20"/>
                <w:lang w:val="en-GB"/>
              </w:rPr>
              <w:t>Interest income</w:t>
            </w:r>
            <w:r w:rsidR="006A3D27" w:rsidRPr="00425A3E">
              <w:rPr>
                <w:rFonts w:ascii="Arial" w:hAnsi="Arial" w:cs="Arial"/>
                <w:sz w:val="20"/>
                <w:szCs w:val="20"/>
                <w:lang w:val="en-GB"/>
              </w:rPr>
              <w:t>-</w:t>
            </w:r>
            <w:r w:rsidRPr="00425A3E">
              <w:rPr>
                <w:rFonts w:ascii="Arial" w:hAnsi="Arial" w:cs="Arial"/>
                <w:sz w:val="20"/>
                <w:szCs w:val="20"/>
                <w:lang w:val="en-GB"/>
              </w:rPr>
              <w:t>Loans at FVPL</w:t>
            </w:r>
          </w:p>
        </w:tc>
        <w:tc>
          <w:tcPr>
            <w:tcW w:w="634" w:type="pct"/>
            <w:tcBorders>
              <w:left w:val="nil"/>
              <w:right w:val="nil"/>
            </w:tcBorders>
            <w:shd w:val="clear" w:color="auto" w:fill="auto"/>
            <w:vAlign w:val="bottom"/>
          </w:tcPr>
          <w:p w14:paraId="39A10F0E" w14:textId="297EAC2F" w:rsidR="006A3D27" w:rsidRPr="006A3D27" w:rsidRDefault="006A3D27" w:rsidP="006A3D27">
            <w:pPr>
              <w:suppressAutoHyphens w:val="0"/>
              <w:autoSpaceDN/>
              <w:jc w:val="right"/>
              <w:rPr>
                <w:rFonts w:ascii="Arial" w:hAnsi="Arial" w:cs="Arial"/>
                <w:color w:val="000000"/>
                <w:sz w:val="20"/>
                <w:szCs w:val="20"/>
                <w:lang w:val="hr-HR"/>
              </w:rPr>
            </w:pPr>
            <w:r w:rsidRPr="006A3D27">
              <w:rPr>
                <w:rFonts w:ascii="Arial" w:hAnsi="Arial" w:cs="Arial"/>
                <w:bCs/>
                <w:color w:val="000000" w:themeColor="text1"/>
                <w:sz w:val="20"/>
                <w:szCs w:val="20"/>
                <w:lang w:val="hr-HR"/>
              </w:rPr>
              <w:t>1,147</w:t>
            </w:r>
          </w:p>
        </w:tc>
        <w:tc>
          <w:tcPr>
            <w:tcW w:w="634" w:type="pct"/>
            <w:tcBorders>
              <w:left w:val="nil"/>
              <w:right w:val="nil"/>
            </w:tcBorders>
            <w:shd w:val="clear" w:color="auto" w:fill="auto"/>
            <w:vAlign w:val="bottom"/>
          </w:tcPr>
          <w:p w14:paraId="72CB5909" w14:textId="7BA059B8" w:rsidR="006A3D27" w:rsidRPr="006A3D27" w:rsidRDefault="006A3D27" w:rsidP="006A3D27">
            <w:pPr>
              <w:suppressAutoHyphens w:val="0"/>
              <w:autoSpaceDN/>
              <w:jc w:val="right"/>
              <w:rPr>
                <w:rFonts w:ascii="Arial" w:hAnsi="Arial" w:cs="Arial"/>
                <w:color w:val="000000" w:themeColor="text1"/>
                <w:sz w:val="20"/>
                <w:szCs w:val="20"/>
                <w:lang w:val="hr-HR"/>
              </w:rPr>
            </w:pPr>
            <w:r w:rsidRPr="006A3D27">
              <w:rPr>
                <w:rFonts w:ascii="Arial" w:hAnsi="Arial" w:cs="Arial"/>
                <w:color w:val="000000" w:themeColor="text1"/>
                <w:sz w:val="20"/>
                <w:szCs w:val="20"/>
                <w:lang w:val="hr-HR"/>
              </w:rPr>
              <w:t>-</w:t>
            </w:r>
          </w:p>
        </w:tc>
        <w:tc>
          <w:tcPr>
            <w:tcW w:w="634" w:type="pct"/>
            <w:tcBorders>
              <w:left w:val="nil"/>
              <w:right w:val="nil"/>
            </w:tcBorders>
            <w:shd w:val="clear" w:color="auto" w:fill="auto"/>
            <w:vAlign w:val="bottom"/>
          </w:tcPr>
          <w:p w14:paraId="7E239D03" w14:textId="519ECF18" w:rsidR="006A3D27" w:rsidRPr="006A3D27" w:rsidRDefault="006A3D27" w:rsidP="006A3D27">
            <w:pPr>
              <w:suppressAutoHyphens w:val="0"/>
              <w:autoSpaceDN/>
              <w:jc w:val="right"/>
              <w:rPr>
                <w:rFonts w:ascii="Arial" w:hAnsi="Arial" w:cs="Arial"/>
                <w:color w:val="000000"/>
                <w:sz w:val="20"/>
                <w:szCs w:val="20"/>
                <w:lang w:val="hr-HR"/>
              </w:rPr>
            </w:pPr>
            <w:r w:rsidRPr="006A3D27">
              <w:rPr>
                <w:rFonts w:ascii="Arial" w:hAnsi="Arial" w:cs="Arial"/>
                <w:bCs/>
                <w:color w:val="000000" w:themeColor="text1"/>
                <w:sz w:val="20"/>
                <w:szCs w:val="20"/>
                <w:lang w:val="hr-HR"/>
              </w:rPr>
              <w:t>1,147</w:t>
            </w:r>
          </w:p>
        </w:tc>
        <w:tc>
          <w:tcPr>
            <w:tcW w:w="634" w:type="pct"/>
            <w:tcBorders>
              <w:left w:val="nil"/>
              <w:right w:val="nil"/>
            </w:tcBorders>
            <w:shd w:val="clear" w:color="auto" w:fill="auto"/>
            <w:vAlign w:val="bottom"/>
          </w:tcPr>
          <w:p w14:paraId="374B67EA" w14:textId="547BB13F" w:rsidR="006A3D27" w:rsidRPr="006A3D27" w:rsidRDefault="006A3D27" w:rsidP="006A3D27">
            <w:pPr>
              <w:suppressAutoHyphens w:val="0"/>
              <w:autoSpaceDN/>
              <w:jc w:val="right"/>
              <w:rPr>
                <w:rFonts w:ascii="Arial" w:hAnsi="Arial" w:cs="Arial"/>
                <w:color w:val="000000" w:themeColor="text1"/>
                <w:sz w:val="20"/>
                <w:szCs w:val="20"/>
                <w:lang w:val="hr-HR"/>
              </w:rPr>
            </w:pPr>
            <w:r w:rsidRPr="006A3D27">
              <w:rPr>
                <w:rFonts w:ascii="Arial" w:hAnsi="Arial" w:cs="Arial"/>
                <w:color w:val="000000" w:themeColor="text1"/>
                <w:sz w:val="20"/>
                <w:szCs w:val="20"/>
                <w:lang w:val="hr-HR"/>
              </w:rPr>
              <w:t>-</w:t>
            </w:r>
          </w:p>
        </w:tc>
      </w:tr>
      <w:tr w:rsidR="006A3D27" w:rsidRPr="00587444" w14:paraId="2EF57885" w14:textId="77777777" w:rsidTr="00AB311B">
        <w:trPr>
          <w:trHeight w:val="286"/>
          <w:jc w:val="right"/>
        </w:trPr>
        <w:tc>
          <w:tcPr>
            <w:tcW w:w="2463" w:type="pct"/>
            <w:vAlign w:val="bottom"/>
          </w:tcPr>
          <w:p w14:paraId="6F90968D" w14:textId="77777777" w:rsidR="006A3D27" w:rsidRPr="00587444" w:rsidRDefault="006A3D27" w:rsidP="006A3D27">
            <w:pPr>
              <w:tabs>
                <w:tab w:val="right" w:pos="1202"/>
              </w:tabs>
              <w:suppressAutoHyphens w:val="0"/>
              <w:autoSpaceDN/>
              <w:spacing w:line="340" w:lineRule="exact"/>
              <w:outlineLvl w:val="0"/>
              <w:rPr>
                <w:rFonts w:ascii="Arial" w:hAnsi="Arial" w:cs="Arial"/>
                <w:b/>
                <w:bCs/>
                <w:sz w:val="20"/>
                <w:szCs w:val="20"/>
                <w:lang w:val="en-GB"/>
              </w:rPr>
            </w:pPr>
            <w:bookmarkStart w:id="420" w:name="_Toc4057988"/>
            <w:r w:rsidRPr="00587444">
              <w:rPr>
                <w:rFonts w:ascii="Arial" w:hAnsi="Arial" w:cs="Arial"/>
                <w:b/>
                <w:bCs/>
                <w:sz w:val="20"/>
                <w:szCs w:val="20"/>
                <w:lang w:val="en-GB"/>
              </w:rPr>
              <w:t>Net gains/(losses) on financial operations</w:t>
            </w:r>
            <w:bookmarkEnd w:id="420"/>
          </w:p>
        </w:tc>
        <w:tc>
          <w:tcPr>
            <w:tcW w:w="634" w:type="pct"/>
            <w:tcBorders>
              <w:top w:val="single" w:sz="4" w:space="0" w:color="auto"/>
              <w:bottom w:val="single" w:sz="12" w:space="0" w:color="auto"/>
            </w:tcBorders>
            <w:vAlign w:val="bottom"/>
          </w:tcPr>
          <w:p w14:paraId="18EC9157" w14:textId="284B9C73" w:rsidR="006A3D27" w:rsidRPr="006A3D27" w:rsidRDefault="006A3D27" w:rsidP="006A3D27">
            <w:pPr>
              <w:suppressAutoHyphens w:val="0"/>
              <w:autoSpaceDN/>
              <w:jc w:val="right"/>
              <w:rPr>
                <w:rFonts w:ascii="Arial" w:hAnsi="Arial" w:cs="Arial"/>
                <w:b/>
                <w:bCs/>
                <w:color w:val="000000"/>
                <w:sz w:val="20"/>
                <w:szCs w:val="20"/>
                <w:lang w:val="hr-HR"/>
              </w:rPr>
            </w:pPr>
            <w:r w:rsidRPr="00AB311B">
              <w:rPr>
                <w:rFonts w:ascii="Arial" w:hAnsi="Arial" w:cs="Arial"/>
                <w:b/>
                <w:color w:val="000000" w:themeColor="text1"/>
                <w:sz w:val="20"/>
                <w:szCs w:val="20"/>
                <w:lang w:val="hr-HR"/>
              </w:rPr>
              <w:t>1,740</w:t>
            </w:r>
          </w:p>
        </w:tc>
        <w:tc>
          <w:tcPr>
            <w:tcW w:w="634" w:type="pct"/>
            <w:tcBorders>
              <w:top w:val="single" w:sz="4" w:space="0" w:color="auto"/>
              <w:bottom w:val="single" w:sz="12" w:space="0" w:color="auto"/>
            </w:tcBorders>
            <w:vAlign w:val="bottom"/>
          </w:tcPr>
          <w:p w14:paraId="469082A8" w14:textId="36035312" w:rsidR="006A3D27" w:rsidRPr="006A3D27" w:rsidRDefault="006A3D27" w:rsidP="006A3D27">
            <w:pPr>
              <w:suppressAutoHyphens w:val="0"/>
              <w:autoSpaceDN/>
              <w:jc w:val="right"/>
              <w:rPr>
                <w:rFonts w:ascii="Arial" w:hAnsi="Arial" w:cs="Arial"/>
                <w:b/>
                <w:color w:val="000000"/>
                <w:sz w:val="20"/>
                <w:szCs w:val="20"/>
              </w:rPr>
            </w:pPr>
            <w:r w:rsidRPr="00AB311B">
              <w:rPr>
                <w:rFonts w:ascii="Arial" w:hAnsi="Arial" w:cs="Arial"/>
                <w:b/>
                <w:bCs/>
                <w:color w:val="000000" w:themeColor="text1"/>
                <w:sz w:val="20"/>
                <w:szCs w:val="20"/>
                <w:lang w:val="hr-HR"/>
              </w:rPr>
              <w:t>2,226</w:t>
            </w:r>
          </w:p>
        </w:tc>
        <w:tc>
          <w:tcPr>
            <w:tcW w:w="634" w:type="pct"/>
            <w:tcBorders>
              <w:top w:val="single" w:sz="4" w:space="0" w:color="auto"/>
              <w:bottom w:val="single" w:sz="12" w:space="0" w:color="auto"/>
            </w:tcBorders>
            <w:vAlign w:val="bottom"/>
          </w:tcPr>
          <w:p w14:paraId="30F14EE2" w14:textId="5C394324" w:rsidR="006A3D27" w:rsidRPr="006A3D27" w:rsidRDefault="006A3D27" w:rsidP="006A3D27">
            <w:pPr>
              <w:suppressAutoHyphens w:val="0"/>
              <w:autoSpaceDN/>
              <w:jc w:val="right"/>
              <w:rPr>
                <w:rFonts w:ascii="Arial" w:hAnsi="Arial" w:cs="Arial"/>
                <w:b/>
                <w:bCs/>
                <w:color w:val="000000"/>
                <w:sz w:val="20"/>
                <w:szCs w:val="20"/>
                <w:lang w:val="hr-HR"/>
              </w:rPr>
            </w:pPr>
            <w:r w:rsidRPr="006A3D27">
              <w:rPr>
                <w:rFonts w:ascii="Arial" w:hAnsi="Arial" w:cs="Arial"/>
                <w:b/>
                <w:color w:val="000000" w:themeColor="text1"/>
                <w:sz w:val="20"/>
                <w:szCs w:val="20"/>
                <w:lang w:val="hr-HR"/>
              </w:rPr>
              <w:t>1,740</w:t>
            </w:r>
          </w:p>
        </w:tc>
        <w:tc>
          <w:tcPr>
            <w:tcW w:w="634" w:type="pct"/>
            <w:tcBorders>
              <w:top w:val="single" w:sz="4" w:space="0" w:color="auto"/>
              <w:bottom w:val="single" w:sz="12" w:space="0" w:color="auto"/>
            </w:tcBorders>
            <w:vAlign w:val="bottom"/>
          </w:tcPr>
          <w:p w14:paraId="346C0480" w14:textId="3896A046" w:rsidR="006A3D27" w:rsidRPr="006A3D27" w:rsidRDefault="006A3D27" w:rsidP="006A3D27">
            <w:pPr>
              <w:suppressAutoHyphens w:val="0"/>
              <w:autoSpaceDN/>
              <w:jc w:val="right"/>
              <w:rPr>
                <w:rFonts w:ascii="Arial" w:hAnsi="Arial" w:cs="Arial"/>
                <w:b/>
                <w:color w:val="000000"/>
                <w:sz w:val="20"/>
                <w:szCs w:val="20"/>
              </w:rPr>
            </w:pPr>
            <w:r w:rsidRPr="00AB311B">
              <w:rPr>
                <w:rFonts w:ascii="Arial" w:hAnsi="Arial" w:cs="Arial"/>
                <w:b/>
                <w:bCs/>
                <w:color w:val="000000" w:themeColor="text1"/>
                <w:sz w:val="20"/>
                <w:szCs w:val="20"/>
                <w:lang w:val="hr-HR"/>
              </w:rPr>
              <w:t>2,220</w:t>
            </w:r>
          </w:p>
        </w:tc>
      </w:tr>
    </w:tbl>
    <w:p w14:paraId="1A1D4DE0" w14:textId="77777777" w:rsidR="00587444" w:rsidRPr="00587444" w:rsidRDefault="00587444" w:rsidP="00587444">
      <w:pPr>
        <w:keepNext/>
        <w:suppressAutoHyphens w:val="0"/>
        <w:autoSpaceDN/>
        <w:spacing w:before="360" w:after="120" w:line="360" w:lineRule="auto"/>
        <w:jc w:val="both"/>
        <w:rPr>
          <w:rFonts w:ascii="Arial" w:hAnsi="Arial" w:cs="Arial"/>
          <w:b/>
          <w:bCs/>
          <w:sz w:val="20"/>
          <w:szCs w:val="20"/>
          <w:lang w:val="en-GB"/>
        </w:rPr>
        <w:sectPr w:rsidR="00587444" w:rsidRPr="00587444" w:rsidSect="00D337C5">
          <w:footerReference w:type="default" r:id="rId109"/>
          <w:pgSz w:w="11907" w:h="16840" w:code="9"/>
          <w:pgMar w:top="1418" w:right="1134" w:bottom="1134" w:left="1418" w:header="851" w:footer="851" w:gutter="0"/>
          <w:cols w:space="720"/>
          <w:noEndnote/>
        </w:sectPr>
      </w:pPr>
    </w:p>
    <w:p w14:paraId="71414FC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19DA6F5"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9.</w:t>
      </w:r>
      <w:r w:rsidRPr="00587444">
        <w:rPr>
          <w:rFonts w:ascii="Arial" w:hAnsi="Arial" w:cs="Arial"/>
          <w:b/>
          <w:bCs/>
          <w:sz w:val="20"/>
          <w:szCs w:val="20"/>
          <w:lang w:val="en-GB"/>
        </w:rPr>
        <w:tab/>
        <w:t>Operating expenses</w:t>
      </w:r>
    </w:p>
    <w:p w14:paraId="481AEAFB" w14:textId="77777777" w:rsidR="00587444" w:rsidRPr="00587444" w:rsidRDefault="00587444" w:rsidP="00587444">
      <w:pPr>
        <w:keepNext/>
        <w:suppressAutoHyphens w:val="0"/>
        <w:autoSpaceDN/>
        <w:jc w:val="both"/>
        <w:rPr>
          <w:rFonts w:ascii="Arial" w:hAnsi="Arial" w:cs="Arial"/>
          <w:b/>
          <w:bCs/>
          <w:sz w:val="20"/>
          <w:szCs w:val="20"/>
          <w:lang w:val="en-GB"/>
        </w:rPr>
      </w:pPr>
    </w:p>
    <w:p w14:paraId="4BB58144" w14:textId="77777777" w:rsidR="00587444" w:rsidRPr="00587444" w:rsidRDefault="00587444" w:rsidP="00587444">
      <w:pPr>
        <w:tabs>
          <w:tab w:val="left" w:pos="-720"/>
          <w:tab w:val="left" w:pos="8789"/>
          <w:tab w:val="left" w:pos="8931"/>
        </w:tabs>
        <w:autoSpaceDN/>
        <w:rPr>
          <w:rFonts w:ascii="Arial" w:hAnsi="Arial" w:cs="Arial"/>
          <w:spacing w:val="-3"/>
          <w:sz w:val="20"/>
          <w:szCs w:val="20"/>
          <w:lang w:val="en-GB"/>
        </w:rPr>
      </w:pPr>
      <w:r w:rsidRPr="00587444">
        <w:rPr>
          <w:rFonts w:ascii="Arial" w:hAnsi="Arial" w:cs="Arial"/>
          <w:spacing w:val="-3"/>
          <w:sz w:val="20"/>
          <w:szCs w:val="20"/>
          <w:lang w:val="en-GB"/>
        </w:rPr>
        <w:t>Operating expenses can be shown as follows:</w:t>
      </w:r>
    </w:p>
    <w:p w14:paraId="0D2CDEA1" w14:textId="77777777" w:rsidR="00587444" w:rsidRPr="00587444" w:rsidRDefault="00587444" w:rsidP="00587444">
      <w:pPr>
        <w:tabs>
          <w:tab w:val="left" w:pos="-720"/>
          <w:tab w:val="left" w:pos="8789"/>
          <w:tab w:val="left" w:pos="8931"/>
        </w:tabs>
        <w:autoSpaceDN/>
        <w:rPr>
          <w:rFonts w:ascii="Arial" w:hAnsi="Arial" w:cs="Arial"/>
          <w:spacing w:val="-3"/>
          <w:sz w:val="20"/>
          <w:szCs w:val="20"/>
          <w:lang w:val="en-GB"/>
        </w:rPr>
      </w:pPr>
    </w:p>
    <w:tbl>
      <w:tblPr>
        <w:tblW w:w="5027" w:type="pct"/>
        <w:tblLayout w:type="fixed"/>
        <w:tblCellMar>
          <w:left w:w="122" w:type="dxa"/>
          <w:right w:w="122" w:type="dxa"/>
        </w:tblCellMar>
        <w:tblLook w:val="0000" w:firstRow="0" w:lastRow="0" w:firstColumn="0" w:lastColumn="0" w:noHBand="0" w:noVBand="0"/>
      </w:tblPr>
      <w:tblGrid>
        <w:gridCol w:w="3972"/>
        <w:gridCol w:w="1358"/>
        <w:gridCol w:w="1358"/>
        <w:gridCol w:w="1358"/>
        <w:gridCol w:w="1360"/>
      </w:tblGrid>
      <w:tr w:rsidR="00587444" w:rsidRPr="00587444" w14:paraId="49E85013" w14:textId="77777777" w:rsidTr="00DD69E7">
        <w:trPr>
          <w:trHeight w:val="385"/>
        </w:trPr>
        <w:tc>
          <w:tcPr>
            <w:tcW w:w="2111" w:type="pct"/>
          </w:tcPr>
          <w:p w14:paraId="0D658090" w14:textId="77777777" w:rsidR="00587444" w:rsidRPr="00587444" w:rsidRDefault="00587444" w:rsidP="00587444">
            <w:pPr>
              <w:tabs>
                <w:tab w:val="left" w:pos="-720"/>
              </w:tabs>
              <w:autoSpaceDN/>
              <w:jc w:val="right"/>
              <w:rPr>
                <w:rFonts w:ascii="Arial" w:hAnsi="Arial" w:cs="Arial"/>
                <w:spacing w:val="-3"/>
                <w:sz w:val="20"/>
                <w:szCs w:val="20"/>
                <w:lang w:val="en-GB"/>
              </w:rPr>
            </w:pPr>
          </w:p>
        </w:tc>
        <w:tc>
          <w:tcPr>
            <w:tcW w:w="722" w:type="pct"/>
          </w:tcPr>
          <w:p w14:paraId="0A01BF06"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p>
        </w:tc>
        <w:tc>
          <w:tcPr>
            <w:tcW w:w="722" w:type="pct"/>
            <w:vAlign w:val="bottom"/>
          </w:tcPr>
          <w:p w14:paraId="000A1131"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bookmarkStart w:id="421" w:name="_Toc4057989"/>
            <w:r w:rsidRPr="00587444">
              <w:rPr>
                <w:rFonts w:ascii="Arial" w:hAnsi="Arial" w:cs="Arial"/>
                <w:b/>
                <w:sz w:val="20"/>
                <w:szCs w:val="20"/>
                <w:lang w:val="hr-HR"/>
              </w:rPr>
              <w:t>Group</w:t>
            </w:r>
            <w:bookmarkEnd w:id="421"/>
          </w:p>
        </w:tc>
        <w:tc>
          <w:tcPr>
            <w:tcW w:w="722" w:type="pct"/>
            <w:vAlign w:val="bottom"/>
          </w:tcPr>
          <w:p w14:paraId="1D422745"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p>
        </w:tc>
        <w:tc>
          <w:tcPr>
            <w:tcW w:w="723" w:type="pct"/>
            <w:vAlign w:val="bottom"/>
          </w:tcPr>
          <w:p w14:paraId="0DE94AD4"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bookmarkStart w:id="422" w:name="_Toc4057990"/>
            <w:r w:rsidRPr="00587444">
              <w:rPr>
                <w:rFonts w:ascii="Arial" w:hAnsi="Arial" w:cs="Arial"/>
                <w:b/>
                <w:sz w:val="20"/>
                <w:szCs w:val="20"/>
                <w:lang w:val="hr-HR"/>
              </w:rPr>
              <w:t>Bank</w:t>
            </w:r>
            <w:bookmarkEnd w:id="422"/>
          </w:p>
        </w:tc>
      </w:tr>
      <w:tr w:rsidR="0032565B" w:rsidRPr="00587444" w14:paraId="4E46D3C7" w14:textId="77777777" w:rsidTr="00DD69E7">
        <w:trPr>
          <w:trHeight w:val="289"/>
        </w:trPr>
        <w:tc>
          <w:tcPr>
            <w:tcW w:w="2111" w:type="pct"/>
          </w:tcPr>
          <w:p w14:paraId="7054D76B" w14:textId="77777777" w:rsidR="0032565B" w:rsidRPr="00587444" w:rsidRDefault="0032565B" w:rsidP="0032565B">
            <w:pPr>
              <w:tabs>
                <w:tab w:val="left" w:pos="-720"/>
              </w:tabs>
              <w:autoSpaceDN/>
              <w:jc w:val="right"/>
              <w:rPr>
                <w:rFonts w:ascii="Arial" w:hAnsi="Arial" w:cs="Arial"/>
                <w:spacing w:val="-3"/>
                <w:sz w:val="20"/>
                <w:szCs w:val="20"/>
                <w:lang w:val="en-GB"/>
              </w:rPr>
            </w:pPr>
          </w:p>
        </w:tc>
        <w:tc>
          <w:tcPr>
            <w:tcW w:w="722" w:type="pct"/>
            <w:vAlign w:val="center"/>
          </w:tcPr>
          <w:p w14:paraId="01D92101" w14:textId="147BB464" w:rsidR="0032565B" w:rsidRPr="00587444" w:rsidRDefault="0032565B" w:rsidP="0032565B">
            <w:pPr>
              <w:tabs>
                <w:tab w:val="right" w:pos="1202"/>
              </w:tabs>
              <w:suppressAutoHyphens w:val="0"/>
              <w:autoSpaceDN/>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3</w:t>
            </w:r>
          </w:p>
        </w:tc>
        <w:tc>
          <w:tcPr>
            <w:tcW w:w="722" w:type="pct"/>
            <w:vAlign w:val="center"/>
          </w:tcPr>
          <w:p w14:paraId="01D3E408" w14:textId="48747243" w:rsidR="0032565B" w:rsidRPr="00587444" w:rsidRDefault="0032565B" w:rsidP="0032565B">
            <w:pPr>
              <w:tabs>
                <w:tab w:val="right" w:pos="1202"/>
              </w:tabs>
              <w:suppressAutoHyphens w:val="0"/>
              <w:autoSpaceDN/>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2</w:t>
            </w:r>
          </w:p>
        </w:tc>
        <w:tc>
          <w:tcPr>
            <w:tcW w:w="722" w:type="pct"/>
            <w:vAlign w:val="center"/>
          </w:tcPr>
          <w:p w14:paraId="38DFB105" w14:textId="421EC905" w:rsidR="0032565B" w:rsidRPr="00587444" w:rsidRDefault="0032565B" w:rsidP="0032565B">
            <w:pPr>
              <w:tabs>
                <w:tab w:val="right" w:pos="1202"/>
              </w:tabs>
              <w:suppressAutoHyphens w:val="0"/>
              <w:autoSpaceDN/>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3</w:t>
            </w:r>
          </w:p>
        </w:tc>
        <w:tc>
          <w:tcPr>
            <w:tcW w:w="723" w:type="pct"/>
            <w:vAlign w:val="center"/>
          </w:tcPr>
          <w:p w14:paraId="7896DA6F" w14:textId="107CD7C6" w:rsidR="0032565B" w:rsidRPr="00587444" w:rsidRDefault="0032565B" w:rsidP="0032565B">
            <w:pPr>
              <w:tabs>
                <w:tab w:val="right" w:pos="1202"/>
              </w:tabs>
              <w:suppressAutoHyphens w:val="0"/>
              <w:autoSpaceDN/>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2</w:t>
            </w:r>
          </w:p>
        </w:tc>
      </w:tr>
      <w:tr w:rsidR="0032565B" w:rsidRPr="00587444" w14:paraId="436BB311" w14:textId="77777777" w:rsidTr="00DD69E7">
        <w:tblPrEx>
          <w:tblCellMar>
            <w:left w:w="108" w:type="dxa"/>
            <w:right w:w="108" w:type="dxa"/>
          </w:tblCellMar>
        </w:tblPrEx>
        <w:trPr>
          <w:trHeight w:val="239"/>
        </w:trPr>
        <w:tc>
          <w:tcPr>
            <w:tcW w:w="2111" w:type="pct"/>
          </w:tcPr>
          <w:p w14:paraId="0E375216" w14:textId="77777777" w:rsidR="0032565B" w:rsidRPr="00587444" w:rsidRDefault="0032565B" w:rsidP="0032565B">
            <w:pPr>
              <w:tabs>
                <w:tab w:val="left" w:pos="-720"/>
              </w:tabs>
              <w:autoSpaceDN/>
              <w:ind w:right="4144"/>
              <w:jc w:val="right"/>
              <w:rPr>
                <w:rFonts w:ascii="Arial" w:hAnsi="Arial" w:cs="Arial"/>
                <w:sz w:val="20"/>
                <w:szCs w:val="20"/>
                <w:lang w:val="en-GB"/>
              </w:rPr>
            </w:pPr>
          </w:p>
        </w:tc>
        <w:tc>
          <w:tcPr>
            <w:tcW w:w="722" w:type="pct"/>
          </w:tcPr>
          <w:p w14:paraId="7B54D2D5" w14:textId="4AC4E928" w:rsidR="0032565B" w:rsidRPr="00587444" w:rsidRDefault="0032565B" w:rsidP="0032565B">
            <w:pPr>
              <w:tabs>
                <w:tab w:val="right" w:pos="1202"/>
              </w:tabs>
              <w:suppressAutoHyphens w:val="0"/>
              <w:autoSpaceDN/>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722" w:type="pct"/>
          </w:tcPr>
          <w:p w14:paraId="0029221B" w14:textId="2B3E592E" w:rsidR="0032565B" w:rsidRPr="00587444" w:rsidRDefault="0032565B" w:rsidP="0032565B">
            <w:pPr>
              <w:tabs>
                <w:tab w:val="right" w:pos="1202"/>
              </w:tabs>
              <w:suppressAutoHyphens w:val="0"/>
              <w:autoSpaceDN/>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722" w:type="pct"/>
          </w:tcPr>
          <w:p w14:paraId="450E0880" w14:textId="4292553D" w:rsidR="0032565B" w:rsidRPr="00587444" w:rsidRDefault="0032565B" w:rsidP="0032565B">
            <w:pPr>
              <w:tabs>
                <w:tab w:val="right" w:pos="1202"/>
              </w:tabs>
              <w:suppressAutoHyphens w:val="0"/>
              <w:autoSpaceDN/>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723" w:type="pct"/>
          </w:tcPr>
          <w:p w14:paraId="4668F429" w14:textId="6F160CA7" w:rsidR="0032565B" w:rsidRPr="00587444" w:rsidRDefault="0032565B" w:rsidP="0032565B">
            <w:pPr>
              <w:tabs>
                <w:tab w:val="right" w:pos="1202"/>
              </w:tabs>
              <w:suppressAutoHyphens w:val="0"/>
              <w:autoSpaceDN/>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r>
      <w:tr w:rsidR="0032565B" w:rsidRPr="00587444" w14:paraId="60E92E38" w14:textId="77777777" w:rsidTr="00DD69E7">
        <w:trPr>
          <w:trHeight w:val="245"/>
        </w:trPr>
        <w:tc>
          <w:tcPr>
            <w:tcW w:w="2111" w:type="pct"/>
          </w:tcPr>
          <w:p w14:paraId="15C17BC7" w14:textId="77777777" w:rsidR="0032565B" w:rsidRPr="00587444" w:rsidRDefault="0032565B" w:rsidP="0032565B">
            <w:pPr>
              <w:tabs>
                <w:tab w:val="left" w:pos="-720"/>
              </w:tabs>
              <w:autoSpaceDN/>
              <w:jc w:val="center"/>
              <w:rPr>
                <w:rFonts w:ascii="Arial" w:hAnsi="Arial" w:cs="Arial"/>
                <w:b/>
                <w:spacing w:val="-3"/>
                <w:sz w:val="20"/>
                <w:szCs w:val="20"/>
                <w:lang w:val="en-GB"/>
              </w:rPr>
            </w:pPr>
          </w:p>
        </w:tc>
        <w:tc>
          <w:tcPr>
            <w:tcW w:w="722" w:type="pct"/>
          </w:tcPr>
          <w:p w14:paraId="3AB64AA6" w14:textId="77777777" w:rsidR="0032565B" w:rsidRPr="00587444" w:rsidRDefault="0032565B" w:rsidP="0032565B">
            <w:pPr>
              <w:tabs>
                <w:tab w:val="left" w:pos="-720"/>
              </w:tabs>
              <w:autoSpaceDN/>
              <w:jc w:val="right"/>
              <w:rPr>
                <w:rFonts w:ascii="Arial" w:hAnsi="Arial" w:cs="Arial"/>
                <w:b/>
                <w:spacing w:val="-3"/>
                <w:sz w:val="20"/>
                <w:szCs w:val="20"/>
                <w:lang w:val="en-GB"/>
              </w:rPr>
            </w:pPr>
          </w:p>
        </w:tc>
        <w:tc>
          <w:tcPr>
            <w:tcW w:w="722" w:type="pct"/>
          </w:tcPr>
          <w:p w14:paraId="7E5A9579" w14:textId="77777777" w:rsidR="0032565B" w:rsidRPr="00587444" w:rsidRDefault="0032565B" w:rsidP="0032565B">
            <w:pPr>
              <w:tabs>
                <w:tab w:val="left" w:pos="-720"/>
              </w:tabs>
              <w:autoSpaceDN/>
              <w:jc w:val="right"/>
              <w:rPr>
                <w:rFonts w:ascii="Arial" w:hAnsi="Arial" w:cs="Arial"/>
                <w:b/>
                <w:spacing w:val="-3"/>
                <w:sz w:val="20"/>
                <w:szCs w:val="20"/>
                <w:lang w:val="en-GB"/>
              </w:rPr>
            </w:pPr>
          </w:p>
        </w:tc>
        <w:tc>
          <w:tcPr>
            <w:tcW w:w="722" w:type="pct"/>
          </w:tcPr>
          <w:p w14:paraId="7425349F" w14:textId="77777777" w:rsidR="0032565B" w:rsidRPr="00587444" w:rsidRDefault="0032565B" w:rsidP="0032565B">
            <w:pPr>
              <w:tabs>
                <w:tab w:val="left" w:pos="-720"/>
              </w:tabs>
              <w:autoSpaceDN/>
              <w:jc w:val="right"/>
              <w:rPr>
                <w:rFonts w:ascii="Arial" w:hAnsi="Arial" w:cs="Arial"/>
                <w:b/>
                <w:spacing w:val="-3"/>
                <w:sz w:val="20"/>
                <w:szCs w:val="20"/>
                <w:lang w:val="en-GB"/>
              </w:rPr>
            </w:pPr>
          </w:p>
        </w:tc>
        <w:tc>
          <w:tcPr>
            <w:tcW w:w="723" w:type="pct"/>
          </w:tcPr>
          <w:p w14:paraId="5260A6BB" w14:textId="77777777" w:rsidR="0032565B" w:rsidRPr="00587444" w:rsidRDefault="0032565B" w:rsidP="0032565B">
            <w:pPr>
              <w:tabs>
                <w:tab w:val="left" w:pos="-720"/>
              </w:tabs>
              <w:autoSpaceDN/>
              <w:jc w:val="right"/>
              <w:rPr>
                <w:rFonts w:ascii="Arial" w:hAnsi="Arial" w:cs="Arial"/>
                <w:b/>
                <w:spacing w:val="-3"/>
                <w:sz w:val="20"/>
                <w:szCs w:val="20"/>
                <w:lang w:val="en-GB"/>
              </w:rPr>
            </w:pPr>
          </w:p>
        </w:tc>
      </w:tr>
      <w:tr w:rsidR="0032565B" w:rsidRPr="00587444" w14:paraId="0D75F175" w14:textId="77777777" w:rsidTr="00DD69E7">
        <w:trPr>
          <w:trHeight w:val="245"/>
        </w:trPr>
        <w:tc>
          <w:tcPr>
            <w:tcW w:w="2111" w:type="pct"/>
          </w:tcPr>
          <w:p w14:paraId="6C9F15D3" w14:textId="77777777" w:rsidR="0032565B" w:rsidRPr="00587444" w:rsidRDefault="0032565B" w:rsidP="0032565B">
            <w:pPr>
              <w:tabs>
                <w:tab w:val="right" w:pos="1202"/>
              </w:tabs>
              <w:suppressAutoHyphens w:val="0"/>
              <w:autoSpaceDN/>
              <w:outlineLvl w:val="0"/>
              <w:rPr>
                <w:rFonts w:ascii="Arial" w:hAnsi="Arial" w:cs="Arial"/>
                <w:sz w:val="20"/>
                <w:szCs w:val="20"/>
                <w:lang w:val="en-GB"/>
              </w:rPr>
            </w:pPr>
          </w:p>
        </w:tc>
        <w:tc>
          <w:tcPr>
            <w:tcW w:w="722" w:type="pct"/>
          </w:tcPr>
          <w:p w14:paraId="2E1526AE" w14:textId="77777777" w:rsidR="0032565B" w:rsidRPr="00587444" w:rsidRDefault="0032565B" w:rsidP="0032565B">
            <w:pPr>
              <w:tabs>
                <w:tab w:val="right" w:pos="1202"/>
              </w:tabs>
              <w:suppressAutoHyphens w:val="0"/>
              <w:autoSpaceDN/>
              <w:jc w:val="right"/>
              <w:outlineLvl w:val="0"/>
              <w:rPr>
                <w:rFonts w:ascii="Arial" w:hAnsi="Arial" w:cs="Arial"/>
                <w:spacing w:val="-3"/>
                <w:sz w:val="20"/>
                <w:szCs w:val="20"/>
                <w:lang w:val="en-GB"/>
              </w:rPr>
            </w:pPr>
          </w:p>
        </w:tc>
        <w:tc>
          <w:tcPr>
            <w:tcW w:w="722" w:type="pct"/>
            <w:vAlign w:val="bottom"/>
          </w:tcPr>
          <w:p w14:paraId="7C79B1C1" w14:textId="77777777" w:rsidR="0032565B" w:rsidRPr="00587444" w:rsidRDefault="0032565B" w:rsidP="0032565B">
            <w:pPr>
              <w:tabs>
                <w:tab w:val="right" w:pos="1202"/>
              </w:tabs>
              <w:suppressAutoHyphens w:val="0"/>
              <w:autoSpaceDN/>
              <w:jc w:val="right"/>
              <w:outlineLvl w:val="0"/>
              <w:rPr>
                <w:rFonts w:ascii="Arial" w:hAnsi="Arial" w:cs="Arial"/>
                <w:spacing w:val="-3"/>
                <w:sz w:val="20"/>
                <w:szCs w:val="20"/>
                <w:lang w:val="en-GB"/>
              </w:rPr>
            </w:pPr>
          </w:p>
        </w:tc>
        <w:tc>
          <w:tcPr>
            <w:tcW w:w="722" w:type="pct"/>
            <w:vAlign w:val="bottom"/>
          </w:tcPr>
          <w:p w14:paraId="63A5436E" w14:textId="77777777" w:rsidR="0032565B" w:rsidRPr="00587444" w:rsidRDefault="0032565B" w:rsidP="0032565B">
            <w:pPr>
              <w:tabs>
                <w:tab w:val="right" w:pos="1202"/>
              </w:tabs>
              <w:suppressAutoHyphens w:val="0"/>
              <w:autoSpaceDN/>
              <w:jc w:val="right"/>
              <w:outlineLvl w:val="0"/>
              <w:rPr>
                <w:rFonts w:ascii="Arial" w:hAnsi="Arial" w:cs="Arial"/>
                <w:spacing w:val="-3"/>
                <w:sz w:val="20"/>
                <w:szCs w:val="20"/>
                <w:lang w:val="en-GB"/>
              </w:rPr>
            </w:pPr>
          </w:p>
        </w:tc>
        <w:tc>
          <w:tcPr>
            <w:tcW w:w="723" w:type="pct"/>
            <w:vAlign w:val="bottom"/>
          </w:tcPr>
          <w:p w14:paraId="5618B8CA" w14:textId="77777777" w:rsidR="0032565B" w:rsidRPr="00587444" w:rsidRDefault="0032565B" w:rsidP="0032565B">
            <w:pPr>
              <w:tabs>
                <w:tab w:val="right" w:pos="1202"/>
              </w:tabs>
              <w:suppressAutoHyphens w:val="0"/>
              <w:autoSpaceDN/>
              <w:jc w:val="right"/>
              <w:outlineLvl w:val="0"/>
              <w:rPr>
                <w:rFonts w:ascii="Arial" w:hAnsi="Arial" w:cs="Arial"/>
                <w:spacing w:val="-3"/>
                <w:sz w:val="20"/>
                <w:szCs w:val="20"/>
                <w:lang w:val="en-GB"/>
              </w:rPr>
            </w:pPr>
          </w:p>
        </w:tc>
      </w:tr>
      <w:tr w:rsidR="006A3D27" w:rsidRPr="00587444" w14:paraId="14AAFA58" w14:textId="77777777" w:rsidTr="00AB311B">
        <w:trPr>
          <w:trHeight w:val="183"/>
        </w:trPr>
        <w:tc>
          <w:tcPr>
            <w:tcW w:w="2111" w:type="pct"/>
            <w:vAlign w:val="bottom"/>
          </w:tcPr>
          <w:p w14:paraId="00BCC157" w14:textId="77777777" w:rsidR="006A3D27" w:rsidRPr="00587444" w:rsidRDefault="006A3D27" w:rsidP="006A3D27">
            <w:pPr>
              <w:tabs>
                <w:tab w:val="right" w:pos="1202"/>
              </w:tabs>
              <w:suppressAutoHyphens w:val="0"/>
              <w:autoSpaceDN/>
              <w:spacing w:line="240" w:lineRule="atLeast"/>
              <w:outlineLvl w:val="0"/>
              <w:rPr>
                <w:rFonts w:ascii="Arial" w:hAnsi="Arial" w:cs="Arial"/>
                <w:sz w:val="20"/>
                <w:szCs w:val="20"/>
                <w:lang w:val="en-GB"/>
              </w:rPr>
            </w:pPr>
            <w:bookmarkStart w:id="423" w:name="_Toc4057999"/>
            <w:r w:rsidRPr="00587444">
              <w:rPr>
                <w:rFonts w:ascii="Arial" w:hAnsi="Arial" w:cs="Arial"/>
                <w:bCs/>
                <w:spacing w:val="-2"/>
                <w:sz w:val="20"/>
                <w:szCs w:val="20"/>
                <w:lang w:val="en-GB"/>
              </w:rPr>
              <w:t>9 a) Employee expenses</w:t>
            </w:r>
            <w:bookmarkEnd w:id="423"/>
          </w:p>
        </w:tc>
        <w:tc>
          <w:tcPr>
            <w:tcW w:w="722" w:type="pct"/>
            <w:tcBorders>
              <w:top w:val="nil"/>
              <w:left w:val="nil"/>
              <w:bottom w:val="nil"/>
              <w:right w:val="nil"/>
            </w:tcBorders>
            <w:shd w:val="clear" w:color="auto" w:fill="auto"/>
            <w:vAlign w:val="bottom"/>
          </w:tcPr>
          <w:p w14:paraId="6451E40B" w14:textId="0C939B30" w:rsidR="006A3D27" w:rsidRPr="006A3D27" w:rsidRDefault="006A3D27" w:rsidP="006A3D27">
            <w:pPr>
              <w:tabs>
                <w:tab w:val="right" w:pos="1202"/>
              </w:tabs>
              <w:suppressAutoHyphens w:val="0"/>
              <w:autoSpaceDN/>
              <w:jc w:val="right"/>
              <w:outlineLvl w:val="0"/>
              <w:rPr>
                <w:rFonts w:ascii="Arial" w:hAnsi="Arial" w:cs="Arial"/>
                <w:color w:val="000000"/>
                <w:spacing w:val="-3"/>
                <w:sz w:val="20"/>
                <w:szCs w:val="20"/>
                <w:lang w:val="hr-HR"/>
              </w:rPr>
            </w:pPr>
            <w:r w:rsidRPr="00AB311B">
              <w:rPr>
                <w:rFonts w:ascii="Arial" w:hAnsi="Arial" w:cs="Arial"/>
                <w:color w:val="000000" w:themeColor="text1"/>
                <w:spacing w:val="-3"/>
                <w:sz w:val="20"/>
                <w:lang w:val="hr-HR"/>
              </w:rPr>
              <w:t>16,171</w:t>
            </w:r>
          </w:p>
        </w:tc>
        <w:tc>
          <w:tcPr>
            <w:tcW w:w="722" w:type="pct"/>
            <w:tcBorders>
              <w:top w:val="nil"/>
              <w:left w:val="nil"/>
              <w:bottom w:val="nil"/>
              <w:right w:val="nil"/>
            </w:tcBorders>
            <w:shd w:val="clear" w:color="auto" w:fill="auto"/>
            <w:vAlign w:val="bottom"/>
          </w:tcPr>
          <w:p w14:paraId="34A6781A" w14:textId="68D186EA" w:rsidR="006A3D27" w:rsidRPr="006A3D27" w:rsidRDefault="006A3D27" w:rsidP="006A3D27">
            <w:pPr>
              <w:tabs>
                <w:tab w:val="right" w:pos="1202"/>
              </w:tabs>
              <w:suppressAutoHyphens w:val="0"/>
              <w:autoSpaceDN/>
              <w:jc w:val="right"/>
              <w:outlineLvl w:val="0"/>
              <w:rPr>
                <w:rFonts w:ascii="Arial" w:hAnsi="Arial" w:cs="Arial"/>
                <w:spacing w:val="-3"/>
                <w:sz w:val="20"/>
                <w:szCs w:val="20"/>
                <w:lang w:val="hr-HR"/>
              </w:rPr>
            </w:pPr>
            <w:r w:rsidRPr="00AB311B">
              <w:rPr>
                <w:rFonts w:ascii="Arial" w:hAnsi="Arial" w:cs="Arial"/>
                <w:color w:val="000000" w:themeColor="text1"/>
                <w:spacing w:val="-3"/>
                <w:sz w:val="20"/>
                <w:lang w:val="hr-HR"/>
              </w:rPr>
              <w:t>13,961</w:t>
            </w:r>
          </w:p>
        </w:tc>
        <w:tc>
          <w:tcPr>
            <w:tcW w:w="722" w:type="pct"/>
            <w:tcBorders>
              <w:top w:val="nil"/>
              <w:left w:val="nil"/>
              <w:bottom w:val="nil"/>
              <w:right w:val="nil"/>
            </w:tcBorders>
            <w:shd w:val="clear" w:color="auto" w:fill="auto"/>
            <w:vAlign w:val="bottom"/>
          </w:tcPr>
          <w:p w14:paraId="715A5748" w14:textId="1D42B981" w:rsidR="006A3D27" w:rsidRPr="006A3D27" w:rsidRDefault="006A3D27" w:rsidP="006A3D27">
            <w:pPr>
              <w:tabs>
                <w:tab w:val="right" w:pos="1202"/>
              </w:tabs>
              <w:suppressAutoHyphens w:val="0"/>
              <w:autoSpaceDN/>
              <w:jc w:val="right"/>
              <w:outlineLvl w:val="0"/>
              <w:rPr>
                <w:rFonts w:ascii="Arial" w:hAnsi="Arial" w:cs="Arial"/>
                <w:color w:val="000000"/>
                <w:spacing w:val="-3"/>
                <w:sz w:val="20"/>
                <w:szCs w:val="20"/>
                <w:lang w:val="hr-HR"/>
              </w:rPr>
            </w:pPr>
            <w:r w:rsidRPr="00AB311B">
              <w:rPr>
                <w:rFonts w:ascii="Arial" w:hAnsi="Arial" w:cs="Arial"/>
                <w:color w:val="000000" w:themeColor="text1"/>
                <w:spacing w:val="-3"/>
                <w:sz w:val="20"/>
                <w:lang w:val="hr-HR"/>
              </w:rPr>
              <w:t xml:space="preserve"> 15,627 </w:t>
            </w:r>
          </w:p>
        </w:tc>
        <w:tc>
          <w:tcPr>
            <w:tcW w:w="723" w:type="pct"/>
            <w:tcBorders>
              <w:top w:val="nil"/>
              <w:left w:val="nil"/>
              <w:bottom w:val="nil"/>
              <w:right w:val="nil"/>
            </w:tcBorders>
            <w:shd w:val="clear" w:color="auto" w:fill="auto"/>
            <w:vAlign w:val="bottom"/>
          </w:tcPr>
          <w:p w14:paraId="31D35D31" w14:textId="4931A0CA" w:rsidR="006A3D27" w:rsidRPr="006A3D27" w:rsidRDefault="006A3D27" w:rsidP="006A3D27">
            <w:pPr>
              <w:tabs>
                <w:tab w:val="right" w:pos="1202"/>
              </w:tabs>
              <w:suppressAutoHyphens w:val="0"/>
              <w:autoSpaceDN/>
              <w:jc w:val="right"/>
              <w:outlineLvl w:val="0"/>
              <w:rPr>
                <w:rFonts w:ascii="Arial" w:hAnsi="Arial" w:cs="Arial"/>
                <w:spacing w:val="-3"/>
                <w:sz w:val="20"/>
                <w:szCs w:val="20"/>
                <w:lang w:val="hr-HR"/>
              </w:rPr>
            </w:pPr>
            <w:r w:rsidRPr="00AB311B">
              <w:rPr>
                <w:rFonts w:ascii="Arial" w:hAnsi="Arial" w:cs="Arial"/>
                <w:color w:val="000000" w:themeColor="text1"/>
                <w:spacing w:val="-3"/>
                <w:sz w:val="20"/>
                <w:lang w:val="hr-HR"/>
              </w:rPr>
              <w:t>13,306</w:t>
            </w:r>
          </w:p>
        </w:tc>
      </w:tr>
      <w:tr w:rsidR="006A3D27" w:rsidRPr="00587444" w14:paraId="1A5811D9" w14:textId="77777777" w:rsidTr="00AB311B">
        <w:trPr>
          <w:trHeight w:val="80"/>
        </w:trPr>
        <w:tc>
          <w:tcPr>
            <w:tcW w:w="2111" w:type="pct"/>
            <w:vAlign w:val="bottom"/>
          </w:tcPr>
          <w:p w14:paraId="7E52B7C4" w14:textId="77777777" w:rsidR="006A3D27" w:rsidRPr="00587444" w:rsidRDefault="006A3D27" w:rsidP="006A3D27">
            <w:pPr>
              <w:tabs>
                <w:tab w:val="right" w:pos="1202"/>
              </w:tabs>
              <w:suppressAutoHyphens w:val="0"/>
              <w:autoSpaceDN/>
              <w:spacing w:line="240" w:lineRule="atLeast"/>
              <w:outlineLvl w:val="0"/>
              <w:rPr>
                <w:rFonts w:ascii="Arial" w:hAnsi="Arial" w:cs="Arial"/>
                <w:bCs/>
                <w:spacing w:val="-2"/>
                <w:sz w:val="20"/>
                <w:szCs w:val="20"/>
                <w:lang w:val="en-GB"/>
              </w:rPr>
            </w:pPr>
          </w:p>
        </w:tc>
        <w:tc>
          <w:tcPr>
            <w:tcW w:w="722" w:type="pct"/>
            <w:tcBorders>
              <w:top w:val="nil"/>
              <w:left w:val="nil"/>
              <w:bottom w:val="nil"/>
              <w:right w:val="nil"/>
            </w:tcBorders>
            <w:shd w:val="clear" w:color="auto" w:fill="auto"/>
            <w:vAlign w:val="bottom"/>
          </w:tcPr>
          <w:p w14:paraId="4660C414" w14:textId="77777777" w:rsidR="006A3D27" w:rsidRPr="006A3D27" w:rsidRDefault="006A3D27" w:rsidP="006A3D27">
            <w:pPr>
              <w:tabs>
                <w:tab w:val="right" w:pos="1202"/>
              </w:tabs>
              <w:suppressAutoHyphens w:val="0"/>
              <w:autoSpaceDN/>
              <w:jc w:val="right"/>
              <w:outlineLvl w:val="0"/>
              <w:rPr>
                <w:rFonts w:ascii="Arial" w:hAnsi="Arial" w:cs="Arial"/>
                <w:color w:val="000000"/>
                <w:spacing w:val="-3"/>
                <w:sz w:val="20"/>
                <w:szCs w:val="20"/>
                <w:lang w:val="hr-HR"/>
              </w:rPr>
            </w:pPr>
          </w:p>
        </w:tc>
        <w:tc>
          <w:tcPr>
            <w:tcW w:w="722" w:type="pct"/>
            <w:tcBorders>
              <w:top w:val="nil"/>
              <w:left w:val="nil"/>
              <w:bottom w:val="nil"/>
              <w:right w:val="nil"/>
            </w:tcBorders>
            <w:shd w:val="clear" w:color="auto" w:fill="auto"/>
            <w:vAlign w:val="bottom"/>
          </w:tcPr>
          <w:p w14:paraId="094F0012" w14:textId="77777777" w:rsidR="006A3D27" w:rsidRPr="006A3D27" w:rsidRDefault="006A3D27" w:rsidP="006A3D27">
            <w:pPr>
              <w:tabs>
                <w:tab w:val="right" w:pos="1202"/>
              </w:tabs>
              <w:suppressAutoHyphens w:val="0"/>
              <w:autoSpaceDN/>
              <w:jc w:val="right"/>
              <w:outlineLvl w:val="0"/>
              <w:rPr>
                <w:rFonts w:ascii="Arial" w:hAnsi="Arial" w:cs="Arial"/>
                <w:color w:val="000000"/>
                <w:sz w:val="20"/>
                <w:szCs w:val="20"/>
                <w:lang w:val="en-GB"/>
              </w:rPr>
            </w:pPr>
          </w:p>
        </w:tc>
        <w:tc>
          <w:tcPr>
            <w:tcW w:w="722" w:type="pct"/>
            <w:tcBorders>
              <w:top w:val="nil"/>
              <w:left w:val="nil"/>
              <w:bottom w:val="nil"/>
              <w:right w:val="nil"/>
            </w:tcBorders>
            <w:shd w:val="clear" w:color="auto" w:fill="auto"/>
            <w:vAlign w:val="bottom"/>
          </w:tcPr>
          <w:p w14:paraId="36C26CFC" w14:textId="77777777" w:rsidR="006A3D27" w:rsidRPr="006A3D27" w:rsidRDefault="006A3D27" w:rsidP="006A3D27">
            <w:pPr>
              <w:tabs>
                <w:tab w:val="right" w:pos="1202"/>
              </w:tabs>
              <w:suppressAutoHyphens w:val="0"/>
              <w:autoSpaceDN/>
              <w:jc w:val="right"/>
              <w:outlineLvl w:val="0"/>
              <w:rPr>
                <w:rFonts w:ascii="Arial" w:hAnsi="Arial" w:cs="Arial"/>
                <w:color w:val="000000"/>
                <w:spacing w:val="-3"/>
                <w:sz w:val="20"/>
                <w:szCs w:val="20"/>
                <w:lang w:val="hr-HR"/>
              </w:rPr>
            </w:pPr>
          </w:p>
        </w:tc>
        <w:tc>
          <w:tcPr>
            <w:tcW w:w="723" w:type="pct"/>
            <w:tcBorders>
              <w:top w:val="nil"/>
              <w:left w:val="nil"/>
              <w:bottom w:val="nil"/>
              <w:right w:val="nil"/>
            </w:tcBorders>
            <w:shd w:val="clear" w:color="auto" w:fill="auto"/>
            <w:vAlign w:val="bottom"/>
          </w:tcPr>
          <w:p w14:paraId="5BDBCD19" w14:textId="77777777" w:rsidR="006A3D27" w:rsidRPr="006A3D27" w:rsidRDefault="006A3D27" w:rsidP="006A3D27">
            <w:pPr>
              <w:tabs>
                <w:tab w:val="right" w:pos="1202"/>
              </w:tabs>
              <w:suppressAutoHyphens w:val="0"/>
              <w:autoSpaceDN/>
              <w:jc w:val="right"/>
              <w:outlineLvl w:val="0"/>
              <w:rPr>
                <w:rFonts w:ascii="Arial" w:hAnsi="Arial" w:cs="Arial"/>
                <w:color w:val="000000"/>
                <w:sz w:val="20"/>
                <w:szCs w:val="20"/>
                <w:lang w:val="en-GB"/>
              </w:rPr>
            </w:pPr>
          </w:p>
        </w:tc>
      </w:tr>
      <w:tr w:rsidR="006A3D27" w:rsidRPr="00587444" w14:paraId="318987E1" w14:textId="77777777" w:rsidTr="00AB311B">
        <w:trPr>
          <w:trHeight w:val="385"/>
        </w:trPr>
        <w:tc>
          <w:tcPr>
            <w:tcW w:w="2111" w:type="pct"/>
            <w:vAlign w:val="bottom"/>
          </w:tcPr>
          <w:p w14:paraId="3FB17C89" w14:textId="77777777" w:rsidR="006A3D27" w:rsidRPr="00587444" w:rsidRDefault="006A3D27" w:rsidP="006A3D27">
            <w:pPr>
              <w:tabs>
                <w:tab w:val="right" w:pos="1202"/>
              </w:tabs>
              <w:suppressAutoHyphens w:val="0"/>
              <w:autoSpaceDN/>
              <w:spacing w:line="240" w:lineRule="atLeast"/>
              <w:outlineLvl w:val="0"/>
              <w:rPr>
                <w:rFonts w:ascii="Arial" w:hAnsi="Arial" w:cs="Arial"/>
                <w:sz w:val="20"/>
                <w:szCs w:val="20"/>
                <w:lang w:val="en-GB"/>
              </w:rPr>
            </w:pPr>
            <w:bookmarkStart w:id="424" w:name="_Toc4058004"/>
            <w:r w:rsidRPr="00587444">
              <w:rPr>
                <w:rFonts w:ascii="Arial" w:hAnsi="Arial" w:cs="Arial"/>
                <w:bCs/>
                <w:spacing w:val="-2"/>
                <w:sz w:val="20"/>
                <w:szCs w:val="20"/>
                <w:lang w:val="en-GB"/>
              </w:rPr>
              <w:t>9 b) Depreciation</w:t>
            </w:r>
            <w:bookmarkEnd w:id="424"/>
          </w:p>
        </w:tc>
        <w:tc>
          <w:tcPr>
            <w:tcW w:w="722" w:type="pct"/>
            <w:tcBorders>
              <w:top w:val="nil"/>
              <w:left w:val="nil"/>
              <w:bottom w:val="nil"/>
              <w:right w:val="nil"/>
            </w:tcBorders>
            <w:shd w:val="clear" w:color="auto" w:fill="auto"/>
            <w:vAlign w:val="bottom"/>
          </w:tcPr>
          <w:p w14:paraId="17037148" w14:textId="14B71004" w:rsidR="006A3D27" w:rsidRPr="006A3D27" w:rsidRDefault="006A3D27" w:rsidP="006A3D27">
            <w:pPr>
              <w:tabs>
                <w:tab w:val="right" w:pos="1202"/>
              </w:tabs>
              <w:suppressAutoHyphens w:val="0"/>
              <w:autoSpaceDN/>
              <w:jc w:val="right"/>
              <w:outlineLvl w:val="0"/>
              <w:rPr>
                <w:rFonts w:ascii="Arial" w:hAnsi="Arial" w:cs="Arial"/>
                <w:color w:val="000000"/>
                <w:spacing w:val="-3"/>
                <w:sz w:val="20"/>
                <w:szCs w:val="20"/>
                <w:lang w:val="hr-HR"/>
              </w:rPr>
            </w:pPr>
            <w:r w:rsidRPr="00AB311B">
              <w:rPr>
                <w:rFonts w:ascii="Arial" w:hAnsi="Arial" w:cs="Arial"/>
                <w:color w:val="000000" w:themeColor="text1"/>
                <w:spacing w:val="-3"/>
                <w:sz w:val="20"/>
                <w:lang w:val="hr-HR"/>
              </w:rPr>
              <w:t>1,409</w:t>
            </w:r>
          </w:p>
        </w:tc>
        <w:tc>
          <w:tcPr>
            <w:tcW w:w="722" w:type="pct"/>
            <w:tcBorders>
              <w:top w:val="nil"/>
              <w:left w:val="nil"/>
              <w:bottom w:val="nil"/>
              <w:right w:val="nil"/>
            </w:tcBorders>
            <w:shd w:val="clear" w:color="auto" w:fill="auto"/>
            <w:vAlign w:val="bottom"/>
          </w:tcPr>
          <w:p w14:paraId="7A1DA501" w14:textId="748A93F8" w:rsidR="006A3D27" w:rsidRPr="006A3D27" w:rsidRDefault="006A3D27" w:rsidP="006A3D27">
            <w:pPr>
              <w:tabs>
                <w:tab w:val="right" w:pos="1202"/>
              </w:tabs>
              <w:suppressAutoHyphens w:val="0"/>
              <w:autoSpaceDN/>
              <w:jc w:val="right"/>
              <w:outlineLvl w:val="0"/>
              <w:rPr>
                <w:rFonts w:ascii="Arial" w:hAnsi="Arial" w:cs="Arial"/>
                <w:spacing w:val="-3"/>
                <w:sz w:val="20"/>
                <w:szCs w:val="20"/>
                <w:lang w:val="hr-HR"/>
              </w:rPr>
            </w:pPr>
            <w:r w:rsidRPr="00AB311B">
              <w:rPr>
                <w:rFonts w:ascii="Arial" w:hAnsi="Arial" w:cs="Arial"/>
                <w:color w:val="000000" w:themeColor="text1"/>
                <w:spacing w:val="-3"/>
                <w:sz w:val="20"/>
                <w:lang w:val="hr-HR"/>
              </w:rPr>
              <w:t>1,540</w:t>
            </w:r>
          </w:p>
        </w:tc>
        <w:tc>
          <w:tcPr>
            <w:tcW w:w="722" w:type="pct"/>
            <w:tcBorders>
              <w:top w:val="nil"/>
              <w:left w:val="nil"/>
              <w:bottom w:val="nil"/>
              <w:right w:val="nil"/>
            </w:tcBorders>
            <w:shd w:val="clear" w:color="auto" w:fill="auto"/>
            <w:vAlign w:val="bottom"/>
          </w:tcPr>
          <w:p w14:paraId="5E500D00" w14:textId="0694F5AF" w:rsidR="006A3D27" w:rsidRPr="006A3D27" w:rsidRDefault="006A3D27" w:rsidP="006A3D27">
            <w:pPr>
              <w:tabs>
                <w:tab w:val="right" w:pos="1202"/>
              </w:tabs>
              <w:suppressAutoHyphens w:val="0"/>
              <w:autoSpaceDN/>
              <w:jc w:val="right"/>
              <w:outlineLvl w:val="0"/>
              <w:rPr>
                <w:rFonts w:ascii="Arial" w:hAnsi="Arial" w:cs="Arial"/>
                <w:color w:val="000000"/>
                <w:spacing w:val="-3"/>
                <w:sz w:val="20"/>
                <w:szCs w:val="20"/>
                <w:lang w:val="hr-HR"/>
              </w:rPr>
            </w:pPr>
            <w:r w:rsidRPr="00AB311B">
              <w:rPr>
                <w:rFonts w:ascii="Arial" w:hAnsi="Arial" w:cs="Arial"/>
                <w:color w:val="000000" w:themeColor="text1"/>
                <w:spacing w:val="-3"/>
                <w:sz w:val="20"/>
                <w:lang w:val="hr-HR"/>
              </w:rPr>
              <w:t xml:space="preserve"> 1,350 </w:t>
            </w:r>
          </w:p>
        </w:tc>
        <w:tc>
          <w:tcPr>
            <w:tcW w:w="723" w:type="pct"/>
            <w:tcBorders>
              <w:top w:val="nil"/>
              <w:left w:val="nil"/>
              <w:bottom w:val="nil"/>
              <w:right w:val="nil"/>
            </w:tcBorders>
            <w:shd w:val="clear" w:color="auto" w:fill="auto"/>
            <w:vAlign w:val="bottom"/>
          </w:tcPr>
          <w:p w14:paraId="400F99BC" w14:textId="035B85FC" w:rsidR="006A3D27" w:rsidRPr="006A3D27" w:rsidRDefault="006A3D27" w:rsidP="006A3D27">
            <w:pPr>
              <w:tabs>
                <w:tab w:val="right" w:pos="1202"/>
              </w:tabs>
              <w:suppressAutoHyphens w:val="0"/>
              <w:autoSpaceDN/>
              <w:jc w:val="right"/>
              <w:outlineLvl w:val="0"/>
              <w:rPr>
                <w:rFonts w:ascii="Arial" w:hAnsi="Arial" w:cs="Arial"/>
                <w:spacing w:val="-3"/>
                <w:sz w:val="20"/>
                <w:szCs w:val="20"/>
                <w:lang w:val="hr-HR"/>
              </w:rPr>
            </w:pPr>
            <w:r w:rsidRPr="00AB311B">
              <w:rPr>
                <w:rFonts w:ascii="Arial" w:hAnsi="Arial" w:cs="Arial"/>
                <w:color w:val="000000" w:themeColor="text1"/>
                <w:spacing w:val="-3"/>
                <w:sz w:val="20"/>
                <w:lang w:val="hr-HR"/>
              </w:rPr>
              <w:t>1,493</w:t>
            </w:r>
          </w:p>
        </w:tc>
      </w:tr>
      <w:tr w:rsidR="006A3D27" w:rsidRPr="00587444" w14:paraId="3DA9C277" w14:textId="77777777" w:rsidTr="00AB311B">
        <w:trPr>
          <w:trHeight w:val="254"/>
        </w:trPr>
        <w:tc>
          <w:tcPr>
            <w:tcW w:w="2111" w:type="pct"/>
            <w:vAlign w:val="bottom"/>
          </w:tcPr>
          <w:p w14:paraId="042EA0A1" w14:textId="77777777" w:rsidR="006A3D27" w:rsidRPr="00587444" w:rsidRDefault="006A3D27" w:rsidP="006A3D27">
            <w:pPr>
              <w:tabs>
                <w:tab w:val="right" w:pos="1202"/>
              </w:tabs>
              <w:suppressAutoHyphens w:val="0"/>
              <w:autoSpaceDN/>
              <w:spacing w:line="240" w:lineRule="atLeast"/>
              <w:outlineLvl w:val="0"/>
              <w:rPr>
                <w:rFonts w:ascii="Arial" w:hAnsi="Arial" w:cs="Arial"/>
                <w:bCs/>
                <w:spacing w:val="-2"/>
                <w:sz w:val="20"/>
                <w:szCs w:val="20"/>
                <w:lang w:val="en-GB"/>
              </w:rPr>
            </w:pPr>
          </w:p>
        </w:tc>
        <w:tc>
          <w:tcPr>
            <w:tcW w:w="722" w:type="pct"/>
            <w:tcBorders>
              <w:top w:val="nil"/>
              <w:left w:val="nil"/>
              <w:bottom w:val="nil"/>
              <w:right w:val="nil"/>
            </w:tcBorders>
            <w:shd w:val="clear" w:color="auto" w:fill="auto"/>
            <w:vAlign w:val="bottom"/>
          </w:tcPr>
          <w:p w14:paraId="0BD4E475" w14:textId="77777777" w:rsidR="006A3D27" w:rsidRPr="006A3D27" w:rsidRDefault="006A3D27" w:rsidP="006A3D27">
            <w:pPr>
              <w:tabs>
                <w:tab w:val="right" w:pos="1202"/>
              </w:tabs>
              <w:suppressAutoHyphens w:val="0"/>
              <w:autoSpaceDN/>
              <w:jc w:val="right"/>
              <w:outlineLvl w:val="0"/>
              <w:rPr>
                <w:rFonts w:ascii="Arial" w:hAnsi="Arial" w:cs="Arial"/>
                <w:color w:val="000000"/>
                <w:spacing w:val="-3"/>
                <w:sz w:val="20"/>
                <w:szCs w:val="20"/>
                <w:lang w:val="hr-HR"/>
              </w:rPr>
            </w:pPr>
          </w:p>
        </w:tc>
        <w:tc>
          <w:tcPr>
            <w:tcW w:w="722" w:type="pct"/>
            <w:tcBorders>
              <w:top w:val="nil"/>
              <w:left w:val="nil"/>
              <w:bottom w:val="nil"/>
              <w:right w:val="nil"/>
            </w:tcBorders>
            <w:shd w:val="clear" w:color="auto" w:fill="auto"/>
            <w:vAlign w:val="bottom"/>
          </w:tcPr>
          <w:p w14:paraId="014D172D" w14:textId="77777777" w:rsidR="006A3D27" w:rsidRPr="006A3D27" w:rsidRDefault="006A3D27" w:rsidP="006A3D27">
            <w:pPr>
              <w:tabs>
                <w:tab w:val="right" w:pos="1202"/>
              </w:tabs>
              <w:suppressAutoHyphens w:val="0"/>
              <w:autoSpaceDN/>
              <w:jc w:val="right"/>
              <w:outlineLvl w:val="0"/>
              <w:rPr>
                <w:rFonts w:ascii="Arial" w:hAnsi="Arial" w:cs="Arial"/>
                <w:color w:val="000000"/>
                <w:sz w:val="20"/>
                <w:szCs w:val="20"/>
                <w:lang w:val="en-GB"/>
              </w:rPr>
            </w:pPr>
          </w:p>
        </w:tc>
        <w:tc>
          <w:tcPr>
            <w:tcW w:w="722" w:type="pct"/>
            <w:tcBorders>
              <w:top w:val="nil"/>
              <w:left w:val="nil"/>
              <w:bottom w:val="nil"/>
              <w:right w:val="nil"/>
            </w:tcBorders>
            <w:shd w:val="clear" w:color="auto" w:fill="auto"/>
            <w:vAlign w:val="bottom"/>
          </w:tcPr>
          <w:p w14:paraId="057ED572" w14:textId="77777777" w:rsidR="006A3D27" w:rsidRPr="006A3D27" w:rsidRDefault="006A3D27" w:rsidP="006A3D27">
            <w:pPr>
              <w:tabs>
                <w:tab w:val="right" w:pos="1202"/>
              </w:tabs>
              <w:suppressAutoHyphens w:val="0"/>
              <w:autoSpaceDN/>
              <w:jc w:val="right"/>
              <w:outlineLvl w:val="0"/>
              <w:rPr>
                <w:rFonts w:ascii="Arial" w:hAnsi="Arial" w:cs="Arial"/>
                <w:color w:val="000000"/>
                <w:spacing w:val="-3"/>
                <w:sz w:val="20"/>
                <w:szCs w:val="20"/>
                <w:lang w:val="hr-HR"/>
              </w:rPr>
            </w:pPr>
          </w:p>
        </w:tc>
        <w:tc>
          <w:tcPr>
            <w:tcW w:w="723" w:type="pct"/>
            <w:tcBorders>
              <w:top w:val="nil"/>
              <w:left w:val="nil"/>
              <w:bottom w:val="nil"/>
              <w:right w:val="nil"/>
            </w:tcBorders>
            <w:shd w:val="clear" w:color="auto" w:fill="auto"/>
            <w:vAlign w:val="bottom"/>
          </w:tcPr>
          <w:p w14:paraId="6DCF1D73" w14:textId="77777777" w:rsidR="006A3D27" w:rsidRPr="006A3D27" w:rsidRDefault="006A3D27" w:rsidP="006A3D27">
            <w:pPr>
              <w:tabs>
                <w:tab w:val="right" w:pos="1202"/>
              </w:tabs>
              <w:suppressAutoHyphens w:val="0"/>
              <w:autoSpaceDN/>
              <w:jc w:val="right"/>
              <w:outlineLvl w:val="0"/>
              <w:rPr>
                <w:rFonts w:ascii="Arial" w:hAnsi="Arial" w:cs="Arial"/>
                <w:color w:val="000000"/>
                <w:sz w:val="20"/>
                <w:szCs w:val="20"/>
                <w:lang w:val="en-GB"/>
              </w:rPr>
            </w:pPr>
          </w:p>
        </w:tc>
      </w:tr>
      <w:tr w:rsidR="006A3D27" w:rsidRPr="00587444" w14:paraId="4DD8225F" w14:textId="77777777" w:rsidTr="00AB311B">
        <w:trPr>
          <w:trHeight w:val="271"/>
        </w:trPr>
        <w:tc>
          <w:tcPr>
            <w:tcW w:w="2111" w:type="pct"/>
            <w:vAlign w:val="bottom"/>
          </w:tcPr>
          <w:p w14:paraId="34962938" w14:textId="77777777" w:rsidR="006A3D27" w:rsidRPr="00587444" w:rsidRDefault="006A3D27" w:rsidP="006A3D27">
            <w:pPr>
              <w:tabs>
                <w:tab w:val="right" w:pos="1202"/>
              </w:tabs>
              <w:suppressAutoHyphens w:val="0"/>
              <w:autoSpaceDN/>
              <w:spacing w:line="240" w:lineRule="atLeast"/>
              <w:outlineLvl w:val="0"/>
              <w:rPr>
                <w:rFonts w:ascii="Arial" w:hAnsi="Arial" w:cs="Arial"/>
                <w:sz w:val="20"/>
                <w:szCs w:val="20"/>
                <w:lang w:val="en-GB"/>
              </w:rPr>
            </w:pPr>
            <w:bookmarkStart w:id="425" w:name="_Toc4058009"/>
            <w:r w:rsidRPr="00587444">
              <w:rPr>
                <w:rFonts w:ascii="Arial" w:hAnsi="Arial" w:cs="Arial"/>
                <w:bCs/>
                <w:spacing w:val="-2"/>
                <w:sz w:val="20"/>
                <w:szCs w:val="20"/>
                <w:lang w:val="en-GB"/>
              </w:rPr>
              <w:t>9 c) Other expenses</w:t>
            </w:r>
            <w:bookmarkEnd w:id="425"/>
          </w:p>
        </w:tc>
        <w:tc>
          <w:tcPr>
            <w:tcW w:w="722" w:type="pct"/>
            <w:tcBorders>
              <w:top w:val="nil"/>
              <w:left w:val="nil"/>
              <w:bottom w:val="nil"/>
              <w:right w:val="nil"/>
            </w:tcBorders>
            <w:shd w:val="clear" w:color="auto" w:fill="auto"/>
            <w:vAlign w:val="bottom"/>
          </w:tcPr>
          <w:p w14:paraId="7FB828F3" w14:textId="6FC3D299" w:rsidR="006A3D27" w:rsidRPr="006A3D27" w:rsidRDefault="006A3D27" w:rsidP="006A3D27">
            <w:pPr>
              <w:tabs>
                <w:tab w:val="right" w:pos="1202"/>
              </w:tabs>
              <w:suppressAutoHyphens w:val="0"/>
              <w:autoSpaceDN/>
              <w:jc w:val="right"/>
              <w:outlineLvl w:val="0"/>
              <w:rPr>
                <w:rFonts w:ascii="Arial" w:hAnsi="Arial" w:cs="Arial"/>
                <w:color w:val="000000"/>
                <w:spacing w:val="-3"/>
                <w:sz w:val="20"/>
                <w:szCs w:val="20"/>
                <w:lang w:val="hr-HR"/>
              </w:rPr>
            </w:pPr>
            <w:r w:rsidRPr="00AB311B">
              <w:rPr>
                <w:rFonts w:ascii="Arial" w:hAnsi="Arial" w:cs="Arial"/>
                <w:color w:val="000000" w:themeColor="text1"/>
                <w:spacing w:val="-3"/>
                <w:sz w:val="20"/>
                <w:lang w:val="hr-HR"/>
              </w:rPr>
              <w:t>11,420</w:t>
            </w:r>
          </w:p>
        </w:tc>
        <w:tc>
          <w:tcPr>
            <w:tcW w:w="722" w:type="pct"/>
            <w:tcBorders>
              <w:top w:val="nil"/>
              <w:left w:val="nil"/>
              <w:bottom w:val="nil"/>
              <w:right w:val="nil"/>
            </w:tcBorders>
            <w:shd w:val="clear" w:color="auto" w:fill="auto"/>
            <w:vAlign w:val="bottom"/>
          </w:tcPr>
          <w:p w14:paraId="5707E9C9" w14:textId="3C2C791A" w:rsidR="006A3D27" w:rsidRPr="006A3D27" w:rsidRDefault="006A3D27" w:rsidP="006A3D27">
            <w:pPr>
              <w:tabs>
                <w:tab w:val="right" w:pos="1202"/>
              </w:tabs>
              <w:suppressAutoHyphens w:val="0"/>
              <w:autoSpaceDN/>
              <w:jc w:val="right"/>
              <w:outlineLvl w:val="0"/>
              <w:rPr>
                <w:rFonts w:ascii="Arial" w:hAnsi="Arial" w:cs="Arial"/>
                <w:spacing w:val="-3"/>
                <w:sz w:val="20"/>
                <w:szCs w:val="20"/>
                <w:lang w:val="hr-HR"/>
              </w:rPr>
            </w:pPr>
            <w:r w:rsidRPr="00AB311B">
              <w:rPr>
                <w:rFonts w:ascii="Arial" w:hAnsi="Arial" w:cs="Arial"/>
                <w:color w:val="000000" w:themeColor="text1"/>
                <w:spacing w:val="-3"/>
                <w:sz w:val="20"/>
                <w:lang w:val="hr-HR"/>
              </w:rPr>
              <w:t>11,253</w:t>
            </w:r>
          </w:p>
        </w:tc>
        <w:tc>
          <w:tcPr>
            <w:tcW w:w="722" w:type="pct"/>
            <w:tcBorders>
              <w:top w:val="nil"/>
              <w:left w:val="nil"/>
              <w:bottom w:val="nil"/>
              <w:right w:val="nil"/>
            </w:tcBorders>
            <w:shd w:val="clear" w:color="auto" w:fill="auto"/>
            <w:vAlign w:val="bottom"/>
          </w:tcPr>
          <w:p w14:paraId="65A0B96E" w14:textId="03BC4E0D" w:rsidR="006A3D27" w:rsidRPr="006A3D27" w:rsidRDefault="006A3D27" w:rsidP="006A3D27">
            <w:pPr>
              <w:tabs>
                <w:tab w:val="right" w:pos="1202"/>
              </w:tabs>
              <w:suppressAutoHyphens w:val="0"/>
              <w:autoSpaceDN/>
              <w:jc w:val="right"/>
              <w:outlineLvl w:val="0"/>
              <w:rPr>
                <w:rFonts w:ascii="Arial" w:hAnsi="Arial" w:cs="Arial"/>
                <w:color w:val="000000"/>
                <w:spacing w:val="-3"/>
                <w:sz w:val="20"/>
                <w:szCs w:val="20"/>
                <w:lang w:val="hr-HR"/>
              </w:rPr>
            </w:pPr>
            <w:r w:rsidRPr="00AB311B">
              <w:rPr>
                <w:rFonts w:ascii="Arial" w:hAnsi="Arial" w:cs="Arial"/>
                <w:color w:val="000000" w:themeColor="text1"/>
                <w:spacing w:val="-3"/>
                <w:sz w:val="20"/>
                <w:lang w:val="hr-HR"/>
              </w:rPr>
              <w:t xml:space="preserve"> 9,067 </w:t>
            </w:r>
          </w:p>
        </w:tc>
        <w:tc>
          <w:tcPr>
            <w:tcW w:w="723" w:type="pct"/>
            <w:tcBorders>
              <w:top w:val="nil"/>
              <w:left w:val="nil"/>
              <w:bottom w:val="nil"/>
              <w:right w:val="nil"/>
            </w:tcBorders>
            <w:shd w:val="clear" w:color="auto" w:fill="auto"/>
            <w:vAlign w:val="bottom"/>
          </w:tcPr>
          <w:p w14:paraId="61F6A300" w14:textId="112EB15E" w:rsidR="006A3D27" w:rsidRPr="006A3D27" w:rsidRDefault="006A3D27" w:rsidP="006A3D27">
            <w:pPr>
              <w:tabs>
                <w:tab w:val="right" w:pos="1202"/>
              </w:tabs>
              <w:suppressAutoHyphens w:val="0"/>
              <w:autoSpaceDN/>
              <w:jc w:val="right"/>
              <w:outlineLvl w:val="0"/>
              <w:rPr>
                <w:rFonts w:ascii="Arial" w:hAnsi="Arial" w:cs="Arial"/>
                <w:spacing w:val="-3"/>
                <w:sz w:val="20"/>
                <w:szCs w:val="20"/>
                <w:lang w:val="hr-HR"/>
              </w:rPr>
            </w:pPr>
            <w:r w:rsidRPr="00AB311B">
              <w:rPr>
                <w:rFonts w:ascii="Arial" w:hAnsi="Arial" w:cs="Arial"/>
                <w:color w:val="000000" w:themeColor="text1"/>
                <w:sz w:val="20"/>
                <w:lang w:val="hr-HR"/>
              </w:rPr>
              <w:t>10,305</w:t>
            </w:r>
          </w:p>
        </w:tc>
      </w:tr>
      <w:tr w:rsidR="006A3D27" w:rsidRPr="00587444" w14:paraId="6B925196" w14:textId="77777777" w:rsidTr="00AB311B">
        <w:trPr>
          <w:trHeight w:val="134"/>
        </w:trPr>
        <w:tc>
          <w:tcPr>
            <w:tcW w:w="2111" w:type="pct"/>
            <w:vAlign w:val="bottom"/>
          </w:tcPr>
          <w:p w14:paraId="77AB7B83" w14:textId="77777777" w:rsidR="006A3D27" w:rsidRPr="00587444" w:rsidRDefault="006A3D27" w:rsidP="006A3D27">
            <w:pPr>
              <w:tabs>
                <w:tab w:val="right" w:pos="1202"/>
              </w:tabs>
              <w:suppressAutoHyphens w:val="0"/>
              <w:autoSpaceDN/>
              <w:outlineLvl w:val="0"/>
              <w:rPr>
                <w:rFonts w:ascii="Arial" w:hAnsi="Arial" w:cs="Arial"/>
                <w:bCs/>
                <w:i/>
                <w:spacing w:val="-2"/>
                <w:sz w:val="20"/>
                <w:szCs w:val="20"/>
                <w:lang w:val="en-GB"/>
              </w:rPr>
            </w:pPr>
          </w:p>
        </w:tc>
        <w:tc>
          <w:tcPr>
            <w:tcW w:w="722" w:type="pct"/>
            <w:tcBorders>
              <w:top w:val="nil"/>
              <w:left w:val="nil"/>
              <w:bottom w:val="nil"/>
              <w:right w:val="nil"/>
            </w:tcBorders>
            <w:shd w:val="clear" w:color="auto" w:fill="auto"/>
            <w:vAlign w:val="bottom"/>
          </w:tcPr>
          <w:p w14:paraId="08AE4B1A" w14:textId="77777777" w:rsidR="006A3D27" w:rsidRPr="006A3D27" w:rsidRDefault="006A3D27" w:rsidP="006A3D27">
            <w:pPr>
              <w:tabs>
                <w:tab w:val="right" w:pos="1202"/>
              </w:tabs>
              <w:suppressAutoHyphens w:val="0"/>
              <w:autoSpaceDN/>
              <w:jc w:val="right"/>
              <w:outlineLvl w:val="0"/>
              <w:rPr>
                <w:rFonts w:ascii="Arial" w:hAnsi="Arial" w:cs="Arial"/>
                <w:color w:val="000000"/>
                <w:spacing w:val="-3"/>
                <w:sz w:val="20"/>
                <w:szCs w:val="20"/>
                <w:lang w:val="hr-HR"/>
              </w:rPr>
            </w:pPr>
          </w:p>
        </w:tc>
        <w:tc>
          <w:tcPr>
            <w:tcW w:w="722" w:type="pct"/>
            <w:tcBorders>
              <w:top w:val="nil"/>
              <w:left w:val="nil"/>
              <w:bottom w:val="nil"/>
              <w:right w:val="nil"/>
            </w:tcBorders>
            <w:shd w:val="clear" w:color="auto" w:fill="auto"/>
            <w:vAlign w:val="bottom"/>
          </w:tcPr>
          <w:p w14:paraId="2183D753" w14:textId="77777777" w:rsidR="006A3D27" w:rsidRPr="006A3D27" w:rsidRDefault="006A3D27" w:rsidP="006A3D27">
            <w:pPr>
              <w:tabs>
                <w:tab w:val="right" w:pos="1202"/>
              </w:tabs>
              <w:suppressAutoHyphens w:val="0"/>
              <w:autoSpaceDN/>
              <w:jc w:val="right"/>
              <w:outlineLvl w:val="0"/>
              <w:rPr>
                <w:rFonts w:ascii="Arial" w:hAnsi="Arial" w:cs="Arial"/>
                <w:bCs/>
                <w:i/>
                <w:spacing w:val="-2"/>
                <w:sz w:val="20"/>
                <w:szCs w:val="20"/>
                <w:lang w:val="en-GB"/>
              </w:rPr>
            </w:pPr>
          </w:p>
        </w:tc>
        <w:tc>
          <w:tcPr>
            <w:tcW w:w="722" w:type="pct"/>
            <w:tcBorders>
              <w:top w:val="nil"/>
              <w:left w:val="nil"/>
              <w:bottom w:val="nil"/>
              <w:right w:val="nil"/>
            </w:tcBorders>
            <w:shd w:val="clear" w:color="auto" w:fill="auto"/>
            <w:vAlign w:val="bottom"/>
          </w:tcPr>
          <w:p w14:paraId="59E84B71" w14:textId="77777777" w:rsidR="006A3D27" w:rsidRPr="006A3D27" w:rsidRDefault="006A3D27" w:rsidP="006A3D27">
            <w:pPr>
              <w:tabs>
                <w:tab w:val="right" w:pos="1202"/>
              </w:tabs>
              <w:suppressAutoHyphens w:val="0"/>
              <w:autoSpaceDN/>
              <w:jc w:val="right"/>
              <w:outlineLvl w:val="0"/>
              <w:rPr>
                <w:rFonts w:ascii="Arial" w:hAnsi="Arial" w:cs="Arial"/>
                <w:color w:val="000000"/>
                <w:spacing w:val="-3"/>
                <w:sz w:val="20"/>
                <w:szCs w:val="20"/>
                <w:lang w:val="hr-HR"/>
              </w:rPr>
            </w:pPr>
          </w:p>
        </w:tc>
        <w:tc>
          <w:tcPr>
            <w:tcW w:w="723" w:type="pct"/>
            <w:tcBorders>
              <w:top w:val="nil"/>
              <w:left w:val="nil"/>
              <w:bottom w:val="nil"/>
              <w:right w:val="nil"/>
            </w:tcBorders>
            <w:shd w:val="clear" w:color="auto" w:fill="auto"/>
            <w:vAlign w:val="bottom"/>
          </w:tcPr>
          <w:p w14:paraId="3FA3020C" w14:textId="77777777" w:rsidR="006A3D27" w:rsidRPr="006A3D27" w:rsidRDefault="006A3D27" w:rsidP="006A3D27">
            <w:pPr>
              <w:tabs>
                <w:tab w:val="right" w:pos="1202"/>
              </w:tabs>
              <w:suppressAutoHyphens w:val="0"/>
              <w:autoSpaceDN/>
              <w:jc w:val="right"/>
              <w:outlineLvl w:val="0"/>
              <w:rPr>
                <w:rFonts w:ascii="Arial" w:hAnsi="Arial" w:cs="Arial"/>
                <w:bCs/>
                <w:i/>
                <w:spacing w:val="-2"/>
                <w:sz w:val="20"/>
                <w:szCs w:val="20"/>
                <w:lang w:val="en-GB"/>
              </w:rPr>
            </w:pPr>
          </w:p>
        </w:tc>
      </w:tr>
      <w:tr w:rsidR="006A3D27" w:rsidRPr="00587444" w14:paraId="7F9C3658" w14:textId="77777777" w:rsidTr="00AB311B">
        <w:trPr>
          <w:trHeight w:val="333"/>
        </w:trPr>
        <w:tc>
          <w:tcPr>
            <w:tcW w:w="2111" w:type="pct"/>
            <w:vAlign w:val="bottom"/>
          </w:tcPr>
          <w:p w14:paraId="6750CF6A" w14:textId="77777777" w:rsidR="006A3D27" w:rsidRPr="00587444" w:rsidRDefault="006A3D27" w:rsidP="006A3D27">
            <w:pPr>
              <w:tabs>
                <w:tab w:val="right" w:pos="1202"/>
              </w:tabs>
              <w:suppressAutoHyphens w:val="0"/>
              <w:autoSpaceDN/>
              <w:outlineLvl w:val="0"/>
              <w:rPr>
                <w:rFonts w:ascii="Arial" w:hAnsi="Arial" w:cs="Arial"/>
                <w:i/>
                <w:sz w:val="20"/>
                <w:szCs w:val="20"/>
                <w:lang w:val="en-GB"/>
              </w:rPr>
            </w:pPr>
            <w:bookmarkStart w:id="426" w:name="_Toc4058014"/>
            <w:bookmarkStart w:id="427" w:name="_Hlk3202564"/>
            <w:r w:rsidRPr="00587444">
              <w:rPr>
                <w:rFonts w:ascii="Arial" w:hAnsi="Arial" w:cs="Arial"/>
                <w:i/>
                <w:sz w:val="20"/>
                <w:szCs w:val="20"/>
                <w:lang w:val="en-GB"/>
              </w:rPr>
              <w:t>From what:</w:t>
            </w:r>
            <w:bookmarkEnd w:id="426"/>
          </w:p>
        </w:tc>
        <w:tc>
          <w:tcPr>
            <w:tcW w:w="722" w:type="pct"/>
            <w:tcBorders>
              <w:top w:val="nil"/>
              <w:left w:val="nil"/>
              <w:bottom w:val="nil"/>
              <w:right w:val="nil"/>
            </w:tcBorders>
            <w:shd w:val="clear" w:color="auto" w:fill="auto"/>
            <w:vAlign w:val="bottom"/>
          </w:tcPr>
          <w:p w14:paraId="22321351" w14:textId="77777777" w:rsidR="006A3D27" w:rsidRPr="006A3D27" w:rsidRDefault="006A3D27" w:rsidP="006A3D27">
            <w:pPr>
              <w:tabs>
                <w:tab w:val="right" w:pos="1202"/>
              </w:tabs>
              <w:suppressAutoHyphens w:val="0"/>
              <w:autoSpaceDN/>
              <w:jc w:val="right"/>
              <w:outlineLvl w:val="0"/>
              <w:rPr>
                <w:rFonts w:ascii="Arial" w:hAnsi="Arial" w:cs="Arial"/>
                <w:color w:val="000000"/>
                <w:spacing w:val="-3"/>
                <w:sz w:val="20"/>
                <w:szCs w:val="20"/>
                <w:lang w:val="hr-HR"/>
              </w:rPr>
            </w:pPr>
          </w:p>
        </w:tc>
        <w:tc>
          <w:tcPr>
            <w:tcW w:w="722" w:type="pct"/>
            <w:tcBorders>
              <w:top w:val="nil"/>
              <w:left w:val="nil"/>
              <w:bottom w:val="nil"/>
              <w:right w:val="nil"/>
            </w:tcBorders>
            <w:shd w:val="clear" w:color="auto" w:fill="auto"/>
            <w:vAlign w:val="bottom"/>
          </w:tcPr>
          <w:p w14:paraId="761BBCED" w14:textId="77777777" w:rsidR="006A3D27" w:rsidRPr="006A3D27" w:rsidRDefault="006A3D27" w:rsidP="006A3D27">
            <w:pPr>
              <w:tabs>
                <w:tab w:val="right" w:pos="1202"/>
              </w:tabs>
              <w:suppressAutoHyphens w:val="0"/>
              <w:autoSpaceDN/>
              <w:jc w:val="right"/>
              <w:outlineLvl w:val="0"/>
              <w:rPr>
                <w:rFonts w:ascii="Arial" w:hAnsi="Arial" w:cs="Arial"/>
                <w:spacing w:val="-3"/>
                <w:sz w:val="20"/>
                <w:szCs w:val="20"/>
                <w:lang w:val="hr-HR"/>
              </w:rPr>
            </w:pPr>
          </w:p>
        </w:tc>
        <w:tc>
          <w:tcPr>
            <w:tcW w:w="722" w:type="pct"/>
            <w:tcBorders>
              <w:top w:val="nil"/>
              <w:left w:val="nil"/>
              <w:bottom w:val="nil"/>
              <w:right w:val="nil"/>
            </w:tcBorders>
            <w:shd w:val="clear" w:color="auto" w:fill="auto"/>
            <w:vAlign w:val="bottom"/>
          </w:tcPr>
          <w:p w14:paraId="212BBA46" w14:textId="77777777" w:rsidR="006A3D27" w:rsidRPr="006A3D27" w:rsidRDefault="006A3D27" w:rsidP="006A3D27">
            <w:pPr>
              <w:tabs>
                <w:tab w:val="right" w:pos="1202"/>
              </w:tabs>
              <w:suppressAutoHyphens w:val="0"/>
              <w:autoSpaceDN/>
              <w:jc w:val="right"/>
              <w:outlineLvl w:val="0"/>
              <w:rPr>
                <w:rFonts w:ascii="Arial" w:hAnsi="Arial" w:cs="Arial"/>
                <w:color w:val="000000"/>
                <w:spacing w:val="-3"/>
                <w:sz w:val="20"/>
                <w:szCs w:val="20"/>
                <w:lang w:val="hr-HR"/>
              </w:rPr>
            </w:pPr>
          </w:p>
        </w:tc>
        <w:tc>
          <w:tcPr>
            <w:tcW w:w="723" w:type="pct"/>
            <w:tcBorders>
              <w:top w:val="nil"/>
              <w:left w:val="nil"/>
              <w:bottom w:val="nil"/>
              <w:right w:val="nil"/>
            </w:tcBorders>
            <w:shd w:val="clear" w:color="auto" w:fill="auto"/>
            <w:vAlign w:val="bottom"/>
          </w:tcPr>
          <w:p w14:paraId="2595D1BE" w14:textId="77777777" w:rsidR="006A3D27" w:rsidRPr="006A3D27" w:rsidRDefault="006A3D27" w:rsidP="006A3D27">
            <w:pPr>
              <w:tabs>
                <w:tab w:val="right" w:pos="1202"/>
              </w:tabs>
              <w:suppressAutoHyphens w:val="0"/>
              <w:autoSpaceDN/>
              <w:jc w:val="right"/>
              <w:outlineLvl w:val="0"/>
              <w:rPr>
                <w:rFonts w:ascii="Arial" w:hAnsi="Arial" w:cs="Arial"/>
                <w:spacing w:val="-3"/>
                <w:sz w:val="20"/>
                <w:szCs w:val="20"/>
                <w:lang w:val="hr-HR"/>
              </w:rPr>
            </w:pPr>
          </w:p>
        </w:tc>
      </w:tr>
      <w:tr w:rsidR="006A3D27" w:rsidRPr="00587444" w14:paraId="571F5894" w14:textId="77777777" w:rsidTr="00AB311B">
        <w:trPr>
          <w:trHeight w:val="285"/>
        </w:trPr>
        <w:tc>
          <w:tcPr>
            <w:tcW w:w="2111" w:type="pct"/>
            <w:vAlign w:val="bottom"/>
          </w:tcPr>
          <w:p w14:paraId="26DDC362" w14:textId="77777777" w:rsidR="006A3D27" w:rsidRPr="00587444" w:rsidRDefault="006A3D27" w:rsidP="006A3D27">
            <w:pPr>
              <w:tabs>
                <w:tab w:val="right" w:pos="1202"/>
              </w:tabs>
              <w:suppressAutoHyphens w:val="0"/>
              <w:autoSpaceDN/>
              <w:outlineLvl w:val="0"/>
              <w:rPr>
                <w:rFonts w:ascii="Arial" w:hAnsi="Arial" w:cs="Arial"/>
                <w:bCs/>
                <w:i/>
                <w:spacing w:val="-2"/>
                <w:sz w:val="20"/>
                <w:szCs w:val="20"/>
                <w:lang w:val="en-GB"/>
              </w:rPr>
            </w:pPr>
            <w:bookmarkStart w:id="428" w:name="_Toc4058015"/>
            <w:bookmarkEnd w:id="427"/>
            <w:r w:rsidRPr="00587444">
              <w:rPr>
                <w:rFonts w:ascii="Arial" w:hAnsi="Arial" w:cs="Arial"/>
                <w:bCs/>
                <w:i/>
                <w:spacing w:val="-2"/>
                <w:sz w:val="20"/>
                <w:szCs w:val="20"/>
                <w:lang w:val="en-GB"/>
              </w:rPr>
              <w:t>Administration expenses</w:t>
            </w:r>
            <w:bookmarkEnd w:id="428"/>
          </w:p>
        </w:tc>
        <w:tc>
          <w:tcPr>
            <w:tcW w:w="722" w:type="pct"/>
            <w:tcBorders>
              <w:top w:val="nil"/>
              <w:left w:val="nil"/>
              <w:bottom w:val="nil"/>
              <w:right w:val="nil"/>
            </w:tcBorders>
            <w:shd w:val="clear" w:color="auto" w:fill="auto"/>
            <w:vAlign w:val="bottom"/>
          </w:tcPr>
          <w:p w14:paraId="249D525B" w14:textId="74616BD0" w:rsidR="006A3D27" w:rsidRPr="006A3D27" w:rsidRDefault="006A3D27" w:rsidP="006A3D27">
            <w:pPr>
              <w:tabs>
                <w:tab w:val="right" w:pos="1202"/>
              </w:tabs>
              <w:suppressAutoHyphens w:val="0"/>
              <w:autoSpaceDN/>
              <w:jc w:val="right"/>
              <w:outlineLvl w:val="0"/>
              <w:rPr>
                <w:rFonts w:ascii="Arial" w:hAnsi="Arial" w:cs="Arial"/>
                <w:i/>
                <w:iCs/>
                <w:color w:val="000000"/>
                <w:spacing w:val="-3"/>
                <w:sz w:val="20"/>
                <w:szCs w:val="20"/>
                <w:lang w:val="hr-HR"/>
              </w:rPr>
            </w:pPr>
            <w:r w:rsidRPr="00AB311B">
              <w:rPr>
                <w:rFonts w:ascii="Arial" w:hAnsi="Arial" w:cs="Arial"/>
                <w:i/>
                <w:color w:val="000000" w:themeColor="text1"/>
                <w:sz w:val="20"/>
                <w:lang w:val="hr-HR"/>
              </w:rPr>
              <w:t>2,824</w:t>
            </w:r>
          </w:p>
        </w:tc>
        <w:tc>
          <w:tcPr>
            <w:tcW w:w="722" w:type="pct"/>
            <w:tcBorders>
              <w:top w:val="nil"/>
              <w:left w:val="nil"/>
              <w:bottom w:val="nil"/>
              <w:right w:val="nil"/>
            </w:tcBorders>
            <w:shd w:val="clear" w:color="auto" w:fill="auto"/>
            <w:vAlign w:val="bottom"/>
          </w:tcPr>
          <w:p w14:paraId="426D3909" w14:textId="751E0DFA" w:rsidR="006A3D27" w:rsidRPr="006A3D27" w:rsidRDefault="006A3D27" w:rsidP="006A3D27">
            <w:pPr>
              <w:tabs>
                <w:tab w:val="right" w:pos="1202"/>
              </w:tabs>
              <w:suppressAutoHyphens w:val="0"/>
              <w:autoSpaceDN/>
              <w:jc w:val="right"/>
              <w:outlineLvl w:val="0"/>
              <w:rPr>
                <w:rFonts w:ascii="Arial" w:hAnsi="Arial" w:cs="Arial"/>
                <w:i/>
                <w:color w:val="000000"/>
                <w:sz w:val="20"/>
                <w:szCs w:val="20"/>
                <w:lang w:val="hr-HR"/>
              </w:rPr>
            </w:pPr>
            <w:r w:rsidRPr="00AB311B">
              <w:rPr>
                <w:rFonts w:ascii="Arial" w:hAnsi="Arial" w:cs="Arial"/>
                <w:i/>
                <w:color w:val="000000" w:themeColor="text1"/>
                <w:sz w:val="20"/>
                <w:lang w:val="hr-HR"/>
              </w:rPr>
              <w:t>2,195</w:t>
            </w:r>
          </w:p>
        </w:tc>
        <w:tc>
          <w:tcPr>
            <w:tcW w:w="722" w:type="pct"/>
            <w:tcBorders>
              <w:top w:val="nil"/>
              <w:left w:val="nil"/>
              <w:bottom w:val="nil"/>
              <w:right w:val="nil"/>
            </w:tcBorders>
            <w:shd w:val="clear" w:color="auto" w:fill="auto"/>
            <w:vAlign w:val="bottom"/>
          </w:tcPr>
          <w:p w14:paraId="7331EF26" w14:textId="24937BF4" w:rsidR="006A3D27" w:rsidRPr="006A3D27" w:rsidRDefault="006A3D27" w:rsidP="006A3D27">
            <w:pPr>
              <w:tabs>
                <w:tab w:val="right" w:pos="1202"/>
              </w:tabs>
              <w:suppressAutoHyphens w:val="0"/>
              <w:autoSpaceDN/>
              <w:jc w:val="right"/>
              <w:outlineLvl w:val="0"/>
              <w:rPr>
                <w:rFonts w:ascii="Arial" w:hAnsi="Arial" w:cs="Arial"/>
                <w:i/>
                <w:iCs/>
                <w:color w:val="000000"/>
                <w:spacing w:val="-3"/>
                <w:sz w:val="20"/>
                <w:szCs w:val="20"/>
                <w:lang w:val="hr-HR"/>
              </w:rPr>
            </w:pPr>
            <w:r w:rsidRPr="00AB311B">
              <w:rPr>
                <w:rFonts w:ascii="Arial" w:hAnsi="Arial" w:cs="Arial"/>
                <w:i/>
                <w:iCs/>
                <w:color w:val="000000" w:themeColor="text1"/>
                <w:spacing w:val="-3"/>
                <w:sz w:val="20"/>
                <w:lang w:val="hr-HR"/>
              </w:rPr>
              <w:t xml:space="preserve"> 2,758 </w:t>
            </w:r>
          </w:p>
        </w:tc>
        <w:tc>
          <w:tcPr>
            <w:tcW w:w="723" w:type="pct"/>
            <w:tcBorders>
              <w:top w:val="nil"/>
              <w:left w:val="nil"/>
              <w:bottom w:val="nil"/>
              <w:right w:val="nil"/>
            </w:tcBorders>
            <w:shd w:val="clear" w:color="auto" w:fill="auto"/>
            <w:vAlign w:val="bottom"/>
          </w:tcPr>
          <w:p w14:paraId="5DB07FB0" w14:textId="1D0B271C" w:rsidR="006A3D27" w:rsidRPr="006A3D27" w:rsidRDefault="006A3D27" w:rsidP="006A3D27">
            <w:pPr>
              <w:tabs>
                <w:tab w:val="right" w:pos="1202"/>
              </w:tabs>
              <w:suppressAutoHyphens w:val="0"/>
              <w:autoSpaceDN/>
              <w:jc w:val="right"/>
              <w:outlineLvl w:val="0"/>
              <w:rPr>
                <w:rFonts w:ascii="Arial" w:hAnsi="Arial" w:cs="Arial"/>
                <w:i/>
                <w:color w:val="000000"/>
                <w:sz w:val="20"/>
                <w:szCs w:val="20"/>
                <w:lang w:val="hr-HR"/>
              </w:rPr>
            </w:pPr>
            <w:r w:rsidRPr="00AB311B">
              <w:rPr>
                <w:rFonts w:ascii="Arial" w:hAnsi="Arial" w:cs="Arial"/>
                <w:i/>
                <w:color w:val="000000" w:themeColor="text1"/>
                <w:sz w:val="20"/>
                <w:lang w:val="hr-HR"/>
              </w:rPr>
              <w:t>2,101</w:t>
            </w:r>
          </w:p>
        </w:tc>
      </w:tr>
      <w:tr w:rsidR="006A3D27" w:rsidRPr="00587444" w14:paraId="041DBF09" w14:textId="77777777" w:rsidTr="00AB311B">
        <w:trPr>
          <w:trHeight w:val="285"/>
        </w:trPr>
        <w:tc>
          <w:tcPr>
            <w:tcW w:w="2111" w:type="pct"/>
            <w:vAlign w:val="bottom"/>
          </w:tcPr>
          <w:p w14:paraId="68961734" w14:textId="77777777" w:rsidR="006A3D27" w:rsidRPr="00587444" w:rsidRDefault="006A3D27" w:rsidP="006A3D27">
            <w:pPr>
              <w:tabs>
                <w:tab w:val="right" w:pos="1202"/>
              </w:tabs>
              <w:suppressAutoHyphens w:val="0"/>
              <w:autoSpaceDN/>
              <w:outlineLvl w:val="0"/>
              <w:rPr>
                <w:rFonts w:ascii="Arial" w:hAnsi="Arial" w:cs="Arial"/>
                <w:bCs/>
                <w:i/>
                <w:spacing w:val="-2"/>
                <w:sz w:val="20"/>
                <w:szCs w:val="20"/>
                <w:lang w:val="en-GB"/>
              </w:rPr>
            </w:pPr>
            <w:bookmarkStart w:id="429" w:name="_Toc4058020"/>
            <w:r w:rsidRPr="00587444">
              <w:rPr>
                <w:rFonts w:ascii="Arial" w:hAnsi="Arial" w:cs="Arial"/>
                <w:bCs/>
                <w:i/>
                <w:spacing w:val="-2"/>
                <w:sz w:val="20"/>
                <w:szCs w:val="20"/>
                <w:lang w:val="en-GB"/>
              </w:rPr>
              <w:t>Material and services</w:t>
            </w:r>
            <w:bookmarkEnd w:id="429"/>
          </w:p>
        </w:tc>
        <w:tc>
          <w:tcPr>
            <w:tcW w:w="722" w:type="pct"/>
            <w:tcBorders>
              <w:top w:val="nil"/>
              <w:left w:val="nil"/>
              <w:bottom w:val="nil"/>
              <w:right w:val="nil"/>
            </w:tcBorders>
            <w:shd w:val="clear" w:color="auto" w:fill="auto"/>
            <w:vAlign w:val="bottom"/>
          </w:tcPr>
          <w:p w14:paraId="6105263E" w14:textId="4AC4366B" w:rsidR="006A3D27" w:rsidRPr="006A3D27" w:rsidRDefault="006A3D27" w:rsidP="006A3D27">
            <w:pPr>
              <w:tabs>
                <w:tab w:val="right" w:pos="1202"/>
              </w:tabs>
              <w:suppressAutoHyphens w:val="0"/>
              <w:autoSpaceDN/>
              <w:jc w:val="right"/>
              <w:outlineLvl w:val="0"/>
              <w:rPr>
                <w:rFonts w:ascii="Arial" w:hAnsi="Arial" w:cs="Arial"/>
                <w:i/>
                <w:iCs/>
                <w:color w:val="000000"/>
                <w:spacing w:val="-3"/>
                <w:sz w:val="20"/>
                <w:szCs w:val="20"/>
                <w:lang w:val="hr-HR"/>
              </w:rPr>
            </w:pPr>
            <w:r w:rsidRPr="00AB311B">
              <w:rPr>
                <w:rFonts w:ascii="Arial" w:hAnsi="Arial" w:cs="Arial"/>
                <w:i/>
                <w:color w:val="000000" w:themeColor="text1"/>
                <w:sz w:val="20"/>
                <w:lang w:val="hr-HR"/>
              </w:rPr>
              <w:t>4,734</w:t>
            </w:r>
          </w:p>
        </w:tc>
        <w:tc>
          <w:tcPr>
            <w:tcW w:w="722" w:type="pct"/>
            <w:tcBorders>
              <w:top w:val="nil"/>
              <w:left w:val="nil"/>
              <w:bottom w:val="nil"/>
              <w:right w:val="nil"/>
            </w:tcBorders>
            <w:shd w:val="clear" w:color="auto" w:fill="auto"/>
            <w:vAlign w:val="bottom"/>
          </w:tcPr>
          <w:p w14:paraId="1D98F822" w14:textId="55C4D0AF" w:rsidR="006A3D27" w:rsidRPr="006A3D27" w:rsidRDefault="006A3D27" w:rsidP="006A3D27">
            <w:pPr>
              <w:tabs>
                <w:tab w:val="right" w:pos="1202"/>
              </w:tabs>
              <w:suppressAutoHyphens w:val="0"/>
              <w:autoSpaceDN/>
              <w:jc w:val="right"/>
              <w:outlineLvl w:val="0"/>
              <w:rPr>
                <w:rFonts w:ascii="Arial" w:hAnsi="Arial" w:cs="Arial"/>
                <w:i/>
                <w:color w:val="000000"/>
                <w:sz w:val="20"/>
                <w:szCs w:val="20"/>
                <w:lang w:val="hr-HR"/>
              </w:rPr>
            </w:pPr>
            <w:r w:rsidRPr="00AB311B">
              <w:rPr>
                <w:rFonts w:ascii="Arial" w:hAnsi="Arial" w:cs="Arial"/>
                <w:i/>
                <w:color w:val="000000" w:themeColor="text1"/>
                <w:sz w:val="20"/>
                <w:lang w:val="hr-HR"/>
              </w:rPr>
              <w:t>4,571</w:t>
            </w:r>
          </w:p>
        </w:tc>
        <w:tc>
          <w:tcPr>
            <w:tcW w:w="722" w:type="pct"/>
            <w:tcBorders>
              <w:top w:val="nil"/>
              <w:left w:val="nil"/>
              <w:bottom w:val="nil"/>
              <w:right w:val="nil"/>
            </w:tcBorders>
            <w:shd w:val="clear" w:color="auto" w:fill="auto"/>
            <w:vAlign w:val="bottom"/>
          </w:tcPr>
          <w:p w14:paraId="10740181" w14:textId="1FAC2F1E" w:rsidR="006A3D27" w:rsidRPr="006A3D27" w:rsidRDefault="006A3D27" w:rsidP="006A3D27">
            <w:pPr>
              <w:tabs>
                <w:tab w:val="right" w:pos="1202"/>
              </w:tabs>
              <w:suppressAutoHyphens w:val="0"/>
              <w:autoSpaceDN/>
              <w:jc w:val="right"/>
              <w:outlineLvl w:val="0"/>
              <w:rPr>
                <w:rFonts w:ascii="Arial" w:hAnsi="Arial" w:cs="Arial"/>
                <w:i/>
                <w:iCs/>
                <w:color w:val="000000"/>
                <w:spacing w:val="-3"/>
                <w:sz w:val="20"/>
                <w:szCs w:val="20"/>
                <w:lang w:val="hr-HR"/>
              </w:rPr>
            </w:pPr>
            <w:r w:rsidRPr="00AB311B">
              <w:rPr>
                <w:rFonts w:ascii="Arial" w:hAnsi="Arial" w:cs="Arial"/>
                <w:i/>
                <w:iCs/>
                <w:color w:val="000000" w:themeColor="text1"/>
                <w:spacing w:val="-3"/>
                <w:sz w:val="20"/>
                <w:lang w:val="hr-HR"/>
              </w:rPr>
              <w:t xml:space="preserve"> 4,393 </w:t>
            </w:r>
          </w:p>
        </w:tc>
        <w:tc>
          <w:tcPr>
            <w:tcW w:w="723" w:type="pct"/>
            <w:tcBorders>
              <w:top w:val="nil"/>
              <w:left w:val="nil"/>
              <w:bottom w:val="nil"/>
              <w:right w:val="nil"/>
            </w:tcBorders>
            <w:shd w:val="clear" w:color="auto" w:fill="auto"/>
            <w:vAlign w:val="bottom"/>
          </w:tcPr>
          <w:p w14:paraId="4D6A5A79" w14:textId="7A86B8B1" w:rsidR="006A3D27" w:rsidRPr="006A3D27" w:rsidRDefault="006A3D27" w:rsidP="006A3D27">
            <w:pPr>
              <w:tabs>
                <w:tab w:val="right" w:pos="1202"/>
              </w:tabs>
              <w:suppressAutoHyphens w:val="0"/>
              <w:autoSpaceDN/>
              <w:jc w:val="right"/>
              <w:outlineLvl w:val="0"/>
              <w:rPr>
                <w:rFonts w:ascii="Arial" w:hAnsi="Arial" w:cs="Arial"/>
                <w:i/>
                <w:color w:val="000000"/>
                <w:sz w:val="20"/>
                <w:szCs w:val="20"/>
                <w:lang w:val="hr-HR"/>
              </w:rPr>
            </w:pPr>
            <w:r w:rsidRPr="00AB311B">
              <w:rPr>
                <w:rFonts w:ascii="Arial" w:hAnsi="Arial" w:cs="Arial"/>
                <w:i/>
                <w:color w:val="000000" w:themeColor="text1"/>
                <w:sz w:val="20"/>
                <w:lang w:val="hr-HR"/>
              </w:rPr>
              <w:t>4,319</w:t>
            </w:r>
          </w:p>
        </w:tc>
      </w:tr>
      <w:tr w:rsidR="006A3D27" w:rsidRPr="00587444" w14:paraId="1F8F64B2" w14:textId="77777777" w:rsidTr="00AB311B">
        <w:trPr>
          <w:trHeight w:val="285"/>
        </w:trPr>
        <w:tc>
          <w:tcPr>
            <w:tcW w:w="2111" w:type="pct"/>
            <w:vAlign w:val="bottom"/>
          </w:tcPr>
          <w:p w14:paraId="04365F0A" w14:textId="77777777" w:rsidR="006A3D27" w:rsidRPr="00587444" w:rsidRDefault="006A3D27" w:rsidP="006A3D27">
            <w:pPr>
              <w:tabs>
                <w:tab w:val="right" w:pos="1202"/>
              </w:tabs>
              <w:suppressAutoHyphens w:val="0"/>
              <w:autoSpaceDN/>
              <w:outlineLvl w:val="0"/>
              <w:rPr>
                <w:rFonts w:ascii="Arial" w:hAnsi="Arial" w:cs="Arial"/>
                <w:bCs/>
                <w:i/>
                <w:spacing w:val="-2"/>
                <w:sz w:val="20"/>
                <w:szCs w:val="20"/>
                <w:lang w:val="en-GB"/>
              </w:rPr>
            </w:pPr>
            <w:bookmarkStart w:id="430" w:name="_Toc4058030"/>
            <w:r w:rsidRPr="00587444">
              <w:rPr>
                <w:rFonts w:ascii="Arial" w:hAnsi="Arial" w:cs="Arial"/>
                <w:bCs/>
                <w:i/>
                <w:spacing w:val="-2"/>
                <w:sz w:val="20"/>
                <w:szCs w:val="20"/>
                <w:lang w:val="en-GB"/>
              </w:rPr>
              <w:t>Other expenses</w:t>
            </w:r>
            <w:bookmarkEnd w:id="430"/>
          </w:p>
        </w:tc>
        <w:tc>
          <w:tcPr>
            <w:tcW w:w="722" w:type="pct"/>
            <w:tcBorders>
              <w:top w:val="nil"/>
              <w:left w:val="nil"/>
              <w:bottom w:val="nil"/>
              <w:right w:val="nil"/>
            </w:tcBorders>
            <w:shd w:val="clear" w:color="auto" w:fill="auto"/>
            <w:vAlign w:val="bottom"/>
          </w:tcPr>
          <w:p w14:paraId="34E8C0E6" w14:textId="56E67F44" w:rsidR="006A3D27" w:rsidRPr="006A3D27" w:rsidRDefault="006A3D27" w:rsidP="006A3D27">
            <w:pPr>
              <w:tabs>
                <w:tab w:val="right" w:pos="1202"/>
              </w:tabs>
              <w:suppressAutoHyphens w:val="0"/>
              <w:autoSpaceDN/>
              <w:jc w:val="right"/>
              <w:outlineLvl w:val="0"/>
              <w:rPr>
                <w:rFonts w:ascii="Arial" w:hAnsi="Arial" w:cs="Arial"/>
                <w:i/>
                <w:iCs/>
                <w:color w:val="000000"/>
                <w:spacing w:val="-3"/>
                <w:sz w:val="20"/>
                <w:szCs w:val="20"/>
                <w:lang w:val="hr-HR"/>
              </w:rPr>
            </w:pPr>
            <w:r w:rsidRPr="00AB311B">
              <w:rPr>
                <w:rFonts w:ascii="Arial" w:hAnsi="Arial" w:cs="Arial"/>
                <w:i/>
                <w:color w:val="000000" w:themeColor="text1"/>
                <w:sz w:val="20"/>
                <w:lang w:val="hr-HR"/>
              </w:rPr>
              <w:t>3,862</w:t>
            </w:r>
          </w:p>
        </w:tc>
        <w:tc>
          <w:tcPr>
            <w:tcW w:w="722" w:type="pct"/>
            <w:tcBorders>
              <w:top w:val="nil"/>
              <w:left w:val="nil"/>
              <w:bottom w:val="nil"/>
              <w:right w:val="nil"/>
            </w:tcBorders>
            <w:shd w:val="clear" w:color="auto" w:fill="auto"/>
            <w:vAlign w:val="bottom"/>
          </w:tcPr>
          <w:p w14:paraId="603D0F38" w14:textId="1D3B1ED1" w:rsidR="006A3D27" w:rsidRPr="006A3D27" w:rsidRDefault="006A3D27" w:rsidP="006A3D27">
            <w:pPr>
              <w:tabs>
                <w:tab w:val="right" w:pos="1202"/>
              </w:tabs>
              <w:suppressAutoHyphens w:val="0"/>
              <w:autoSpaceDN/>
              <w:jc w:val="right"/>
              <w:outlineLvl w:val="0"/>
              <w:rPr>
                <w:rFonts w:ascii="Arial" w:hAnsi="Arial" w:cs="Arial"/>
                <w:i/>
                <w:color w:val="000000"/>
                <w:sz w:val="20"/>
                <w:szCs w:val="20"/>
                <w:lang w:val="hr-HR"/>
              </w:rPr>
            </w:pPr>
            <w:r w:rsidRPr="00AB311B">
              <w:rPr>
                <w:rFonts w:ascii="Arial" w:hAnsi="Arial" w:cs="Arial"/>
                <w:i/>
                <w:color w:val="000000" w:themeColor="text1"/>
                <w:sz w:val="20"/>
                <w:lang w:val="hr-HR"/>
              </w:rPr>
              <w:t>4,487</w:t>
            </w:r>
          </w:p>
        </w:tc>
        <w:tc>
          <w:tcPr>
            <w:tcW w:w="722" w:type="pct"/>
            <w:tcBorders>
              <w:top w:val="nil"/>
              <w:left w:val="nil"/>
              <w:bottom w:val="nil"/>
              <w:right w:val="nil"/>
            </w:tcBorders>
            <w:shd w:val="clear" w:color="auto" w:fill="auto"/>
            <w:vAlign w:val="bottom"/>
          </w:tcPr>
          <w:p w14:paraId="217DC51E" w14:textId="0C59F5C2" w:rsidR="006A3D27" w:rsidRPr="006A3D27" w:rsidRDefault="006A3D27" w:rsidP="006A3D27">
            <w:pPr>
              <w:tabs>
                <w:tab w:val="right" w:pos="1202"/>
              </w:tabs>
              <w:suppressAutoHyphens w:val="0"/>
              <w:autoSpaceDN/>
              <w:jc w:val="right"/>
              <w:outlineLvl w:val="0"/>
              <w:rPr>
                <w:rFonts w:ascii="Arial" w:hAnsi="Arial" w:cs="Arial"/>
                <w:i/>
                <w:iCs/>
                <w:color w:val="000000"/>
                <w:spacing w:val="-3"/>
                <w:sz w:val="20"/>
                <w:szCs w:val="20"/>
                <w:lang w:val="hr-HR"/>
              </w:rPr>
            </w:pPr>
            <w:r w:rsidRPr="00AB311B">
              <w:rPr>
                <w:rFonts w:ascii="Arial" w:hAnsi="Arial" w:cs="Arial"/>
                <w:i/>
                <w:iCs/>
                <w:color w:val="000000" w:themeColor="text1"/>
                <w:spacing w:val="-3"/>
                <w:sz w:val="20"/>
                <w:lang w:val="hr-HR"/>
              </w:rPr>
              <w:t xml:space="preserve"> 1,916 </w:t>
            </w:r>
          </w:p>
        </w:tc>
        <w:tc>
          <w:tcPr>
            <w:tcW w:w="723" w:type="pct"/>
            <w:tcBorders>
              <w:top w:val="nil"/>
              <w:left w:val="nil"/>
              <w:bottom w:val="nil"/>
              <w:right w:val="nil"/>
            </w:tcBorders>
            <w:shd w:val="clear" w:color="auto" w:fill="auto"/>
            <w:vAlign w:val="bottom"/>
          </w:tcPr>
          <w:p w14:paraId="70FFC758" w14:textId="0019EFFA" w:rsidR="006A3D27" w:rsidRPr="006A3D27" w:rsidRDefault="006A3D27" w:rsidP="006A3D27">
            <w:pPr>
              <w:tabs>
                <w:tab w:val="right" w:pos="1202"/>
              </w:tabs>
              <w:suppressAutoHyphens w:val="0"/>
              <w:autoSpaceDN/>
              <w:jc w:val="right"/>
              <w:outlineLvl w:val="0"/>
              <w:rPr>
                <w:rFonts w:ascii="Arial" w:hAnsi="Arial" w:cs="Arial"/>
                <w:i/>
                <w:color w:val="000000"/>
                <w:sz w:val="20"/>
                <w:szCs w:val="20"/>
                <w:lang w:val="hr-HR"/>
              </w:rPr>
            </w:pPr>
            <w:r w:rsidRPr="00AB311B">
              <w:rPr>
                <w:rFonts w:ascii="Arial" w:hAnsi="Arial" w:cs="Arial"/>
                <w:i/>
                <w:color w:val="000000" w:themeColor="text1"/>
                <w:sz w:val="20"/>
                <w:lang w:val="hr-HR"/>
              </w:rPr>
              <w:t>3,885</w:t>
            </w:r>
          </w:p>
        </w:tc>
      </w:tr>
      <w:tr w:rsidR="006A3D27" w:rsidRPr="00587444" w14:paraId="6EDAE42F" w14:textId="77777777" w:rsidTr="00AB311B">
        <w:trPr>
          <w:trHeight w:val="351"/>
        </w:trPr>
        <w:tc>
          <w:tcPr>
            <w:tcW w:w="2111" w:type="pct"/>
            <w:vAlign w:val="bottom"/>
          </w:tcPr>
          <w:p w14:paraId="5B16BF87" w14:textId="77777777" w:rsidR="006A3D27" w:rsidRPr="00587444" w:rsidRDefault="006A3D27" w:rsidP="006A3D27">
            <w:pPr>
              <w:tabs>
                <w:tab w:val="right" w:pos="1202"/>
              </w:tabs>
              <w:suppressAutoHyphens w:val="0"/>
              <w:autoSpaceDN/>
              <w:outlineLvl w:val="0"/>
              <w:rPr>
                <w:rFonts w:ascii="Arial" w:hAnsi="Arial" w:cs="Arial"/>
                <w:b/>
                <w:bCs/>
                <w:sz w:val="20"/>
                <w:szCs w:val="20"/>
                <w:lang w:val="en-GB"/>
              </w:rPr>
            </w:pPr>
          </w:p>
        </w:tc>
        <w:tc>
          <w:tcPr>
            <w:tcW w:w="722" w:type="pct"/>
            <w:tcBorders>
              <w:top w:val="single" w:sz="4" w:space="0" w:color="auto"/>
              <w:left w:val="nil"/>
              <w:bottom w:val="single" w:sz="12" w:space="0" w:color="auto"/>
              <w:right w:val="nil"/>
            </w:tcBorders>
            <w:shd w:val="clear" w:color="auto" w:fill="auto"/>
            <w:vAlign w:val="bottom"/>
          </w:tcPr>
          <w:p w14:paraId="12BE8718" w14:textId="6006A789" w:rsidR="006A3D27" w:rsidRPr="006A3D27" w:rsidRDefault="006A3D27" w:rsidP="006A3D27">
            <w:pPr>
              <w:tabs>
                <w:tab w:val="right" w:pos="1202"/>
              </w:tabs>
              <w:suppressAutoHyphens w:val="0"/>
              <w:autoSpaceDN/>
              <w:jc w:val="right"/>
              <w:outlineLvl w:val="0"/>
              <w:rPr>
                <w:rFonts w:ascii="Arial" w:hAnsi="Arial" w:cs="Arial"/>
                <w:b/>
                <w:bCs/>
                <w:color w:val="000000"/>
                <w:spacing w:val="-3"/>
                <w:sz w:val="20"/>
                <w:szCs w:val="20"/>
                <w:lang w:val="hr-HR"/>
              </w:rPr>
            </w:pPr>
            <w:r w:rsidRPr="00AB311B">
              <w:rPr>
                <w:rFonts w:ascii="Arial" w:hAnsi="Arial" w:cs="Arial"/>
                <w:b/>
                <w:bCs/>
                <w:color w:val="000000" w:themeColor="text1"/>
                <w:sz w:val="20"/>
                <w:lang w:val="hr-HR"/>
              </w:rPr>
              <w:t>29,000</w:t>
            </w:r>
          </w:p>
        </w:tc>
        <w:tc>
          <w:tcPr>
            <w:tcW w:w="722" w:type="pct"/>
            <w:tcBorders>
              <w:top w:val="single" w:sz="4" w:space="0" w:color="auto"/>
              <w:left w:val="nil"/>
              <w:bottom w:val="single" w:sz="12" w:space="0" w:color="auto"/>
              <w:right w:val="nil"/>
            </w:tcBorders>
            <w:shd w:val="clear" w:color="auto" w:fill="auto"/>
            <w:vAlign w:val="bottom"/>
          </w:tcPr>
          <w:p w14:paraId="32517085" w14:textId="7E17F833" w:rsidR="006A3D27" w:rsidRPr="006A3D27" w:rsidRDefault="006A3D27" w:rsidP="006A3D27">
            <w:pPr>
              <w:tabs>
                <w:tab w:val="right" w:pos="1202"/>
              </w:tabs>
              <w:suppressAutoHyphens w:val="0"/>
              <w:autoSpaceDN/>
              <w:jc w:val="right"/>
              <w:outlineLvl w:val="0"/>
              <w:rPr>
                <w:rFonts w:ascii="Arial" w:hAnsi="Arial" w:cs="Arial"/>
                <w:b/>
                <w:bCs/>
                <w:spacing w:val="-3"/>
                <w:sz w:val="20"/>
                <w:szCs w:val="20"/>
                <w:lang w:val="hr-HR"/>
              </w:rPr>
            </w:pPr>
            <w:r w:rsidRPr="00AB311B">
              <w:rPr>
                <w:rFonts w:ascii="Arial" w:hAnsi="Arial" w:cs="Arial"/>
                <w:b/>
                <w:bCs/>
                <w:color w:val="000000" w:themeColor="text1"/>
                <w:sz w:val="20"/>
                <w:lang w:val="hr-HR"/>
              </w:rPr>
              <w:t>26,754</w:t>
            </w:r>
          </w:p>
        </w:tc>
        <w:tc>
          <w:tcPr>
            <w:tcW w:w="722" w:type="pct"/>
            <w:tcBorders>
              <w:top w:val="single" w:sz="4" w:space="0" w:color="auto"/>
              <w:left w:val="nil"/>
              <w:bottom w:val="single" w:sz="12" w:space="0" w:color="auto"/>
              <w:right w:val="nil"/>
            </w:tcBorders>
            <w:shd w:val="clear" w:color="auto" w:fill="auto"/>
            <w:vAlign w:val="bottom"/>
          </w:tcPr>
          <w:p w14:paraId="79567F1F" w14:textId="667A4EB2" w:rsidR="006A3D27" w:rsidRPr="006A3D27" w:rsidRDefault="006A3D27" w:rsidP="006A3D27">
            <w:pPr>
              <w:tabs>
                <w:tab w:val="right" w:pos="1202"/>
              </w:tabs>
              <w:suppressAutoHyphens w:val="0"/>
              <w:autoSpaceDN/>
              <w:jc w:val="right"/>
              <w:outlineLvl w:val="0"/>
              <w:rPr>
                <w:rFonts w:ascii="Arial" w:hAnsi="Arial" w:cs="Arial"/>
                <w:b/>
                <w:bCs/>
                <w:color w:val="000000"/>
                <w:spacing w:val="-3"/>
                <w:sz w:val="20"/>
                <w:szCs w:val="20"/>
                <w:lang w:val="hr-HR"/>
              </w:rPr>
            </w:pPr>
            <w:r w:rsidRPr="00AB311B">
              <w:rPr>
                <w:rFonts w:ascii="Arial" w:hAnsi="Arial" w:cs="Arial"/>
                <w:color w:val="000000" w:themeColor="text1"/>
                <w:spacing w:val="-3"/>
                <w:sz w:val="20"/>
                <w:lang w:val="hr-HR"/>
              </w:rPr>
              <w:t xml:space="preserve"> </w:t>
            </w:r>
            <w:r w:rsidRPr="00AB311B">
              <w:rPr>
                <w:rFonts w:ascii="Arial" w:hAnsi="Arial" w:cs="Arial"/>
                <w:b/>
                <w:bCs/>
                <w:color w:val="000000" w:themeColor="text1"/>
                <w:spacing w:val="-3"/>
                <w:sz w:val="20"/>
                <w:lang w:val="hr-HR"/>
              </w:rPr>
              <w:t xml:space="preserve">26,044 </w:t>
            </w:r>
          </w:p>
        </w:tc>
        <w:tc>
          <w:tcPr>
            <w:tcW w:w="723" w:type="pct"/>
            <w:tcBorders>
              <w:top w:val="single" w:sz="4" w:space="0" w:color="auto"/>
              <w:left w:val="nil"/>
              <w:bottom w:val="single" w:sz="12" w:space="0" w:color="auto"/>
              <w:right w:val="nil"/>
            </w:tcBorders>
            <w:shd w:val="clear" w:color="auto" w:fill="auto"/>
            <w:vAlign w:val="bottom"/>
          </w:tcPr>
          <w:p w14:paraId="0657BC2E" w14:textId="7899A713" w:rsidR="006A3D27" w:rsidRPr="006A3D27" w:rsidRDefault="006A3D27" w:rsidP="006A3D27">
            <w:pPr>
              <w:tabs>
                <w:tab w:val="right" w:pos="1202"/>
              </w:tabs>
              <w:suppressAutoHyphens w:val="0"/>
              <w:autoSpaceDN/>
              <w:jc w:val="right"/>
              <w:outlineLvl w:val="0"/>
              <w:rPr>
                <w:rFonts w:ascii="Arial" w:hAnsi="Arial" w:cs="Arial"/>
                <w:b/>
                <w:bCs/>
                <w:spacing w:val="-3"/>
                <w:sz w:val="20"/>
                <w:szCs w:val="20"/>
                <w:lang w:val="hr-HR"/>
              </w:rPr>
            </w:pPr>
            <w:r w:rsidRPr="00AB311B">
              <w:rPr>
                <w:rFonts w:ascii="Arial" w:hAnsi="Arial" w:cs="Arial"/>
                <w:b/>
                <w:bCs/>
                <w:color w:val="000000" w:themeColor="text1"/>
                <w:sz w:val="20"/>
                <w:lang w:val="hr-HR"/>
              </w:rPr>
              <w:t>25,104</w:t>
            </w:r>
          </w:p>
        </w:tc>
      </w:tr>
    </w:tbl>
    <w:p w14:paraId="5E70D71C" w14:textId="77777777" w:rsidR="00587444" w:rsidRPr="00587444" w:rsidRDefault="00587444" w:rsidP="00587444">
      <w:pPr>
        <w:suppressAutoHyphens w:val="0"/>
        <w:autoSpaceDN/>
        <w:rPr>
          <w:rFonts w:ascii="Arial" w:hAnsi="Arial" w:cs="Arial"/>
          <w:sz w:val="20"/>
          <w:szCs w:val="20"/>
        </w:rPr>
      </w:pPr>
    </w:p>
    <w:p w14:paraId="29F926B6" w14:textId="77777777" w:rsidR="00587444" w:rsidRPr="00587444" w:rsidRDefault="00587444" w:rsidP="00587444">
      <w:pPr>
        <w:suppressAutoHyphens w:val="0"/>
        <w:autoSpaceDN/>
        <w:rPr>
          <w:rFonts w:ascii="Arial" w:hAnsi="Arial" w:cs="Arial"/>
          <w:sz w:val="20"/>
          <w:szCs w:val="20"/>
        </w:rPr>
      </w:pPr>
    </w:p>
    <w:p w14:paraId="564EF047" w14:textId="77777777" w:rsidR="00587444" w:rsidRPr="00587444" w:rsidRDefault="00587444" w:rsidP="00587444">
      <w:pPr>
        <w:suppressAutoHyphens w:val="0"/>
        <w:autoSpaceDN/>
        <w:rPr>
          <w:rFonts w:ascii="Arial" w:hAnsi="Arial" w:cs="Arial"/>
          <w:sz w:val="20"/>
          <w:szCs w:val="20"/>
        </w:rPr>
      </w:pPr>
      <w:r w:rsidRPr="00587444">
        <w:rPr>
          <w:rFonts w:ascii="Arial" w:hAnsi="Arial" w:cs="Arial"/>
          <w:sz w:val="20"/>
          <w:szCs w:val="20"/>
        </w:rPr>
        <w:t>Material and services contain audit costs as follows:</w:t>
      </w:r>
    </w:p>
    <w:p w14:paraId="2D64BDAB" w14:textId="77777777" w:rsidR="00587444" w:rsidRPr="00587444" w:rsidRDefault="00587444" w:rsidP="00587444">
      <w:pPr>
        <w:suppressAutoHyphens w:val="0"/>
        <w:autoSpaceDN/>
        <w:rPr>
          <w:rFonts w:ascii="Arial" w:hAnsi="Arial" w:cs="Arial"/>
          <w:sz w:val="20"/>
          <w:szCs w:val="20"/>
        </w:rPr>
      </w:pPr>
    </w:p>
    <w:tbl>
      <w:tblPr>
        <w:tblW w:w="5000" w:type="pct"/>
        <w:tblLayout w:type="fixed"/>
        <w:tblCellMar>
          <w:left w:w="122" w:type="dxa"/>
          <w:right w:w="122" w:type="dxa"/>
        </w:tblCellMar>
        <w:tblLook w:val="0000" w:firstRow="0" w:lastRow="0" w:firstColumn="0" w:lastColumn="0" w:noHBand="0" w:noVBand="0"/>
      </w:tblPr>
      <w:tblGrid>
        <w:gridCol w:w="3978"/>
        <w:gridCol w:w="1418"/>
        <w:gridCol w:w="1272"/>
        <w:gridCol w:w="1418"/>
        <w:gridCol w:w="1269"/>
      </w:tblGrid>
      <w:tr w:rsidR="00587444" w:rsidRPr="00587444" w14:paraId="183E3E1F" w14:textId="77777777" w:rsidTr="00DD69E7">
        <w:trPr>
          <w:trHeight w:val="300"/>
        </w:trPr>
        <w:tc>
          <w:tcPr>
            <w:tcW w:w="2126" w:type="pct"/>
            <w:shd w:val="clear" w:color="auto" w:fill="auto"/>
          </w:tcPr>
          <w:p w14:paraId="0CCD15DA" w14:textId="77777777" w:rsidR="00587444" w:rsidRPr="00587444" w:rsidRDefault="00587444" w:rsidP="00587444">
            <w:pPr>
              <w:tabs>
                <w:tab w:val="left" w:pos="-720"/>
              </w:tabs>
              <w:autoSpaceDN/>
              <w:jc w:val="right"/>
              <w:rPr>
                <w:rFonts w:ascii="Arial" w:hAnsi="Arial" w:cs="Arial"/>
                <w:spacing w:val="-3"/>
                <w:sz w:val="20"/>
                <w:szCs w:val="20"/>
                <w:lang w:val="hr-HR"/>
              </w:rPr>
            </w:pPr>
            <w:r w:rsidRPr="00587444">
              <w:rPr>
                <w:rFonts w:ascii="Arial" w:hAnsi="Arial" w:cs="Arial"/>
                <w:spacing w:val="-3"/>
                <w:sz w:val="20"/>
                <w:szCs w:val="20"/>
                <w:lang w:val="hr-HR"/>
              </w:rPr>
              <w:t xml:space="preserve">         </w:t>
            </w:r>
          </w:p>
        </w:tc>
        <w:tc>
          <w:tcPr>
            <w:tcW w:w="758" w:type="pct"/>
          </w:tcPr>
          <w:p w14:paraId="32CBFFAC"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p>
        </w:tc>
        <w:tc>
          <w:tcPr>
            <w:tcW w:w="680" w:type="pct"/>
            <w:shd w:val="clear" w:color="auto" w:fill="auto"/>
          </w:tcPr>
          <w:p w14:paraId="571C3B28"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bookmarkStart w:id="431" w:name="_Toc4058039"/>
            <w:r w:rsidRPr="00587444">
              <w:rPr>
                <w:rFonts w:ascii="Arial" w:hAnsi="Arial" w:cs="Arial"/>
                <w:b/>
                <w:sz w:val="20"/>
                <w:szCs w:val="20"/>
                <w:lang w:val="hr-HR"/>
              </w:rPr>
              <w:t>Group</w:t>
            </w:r>
            <w:bookmarkEnd w:id="431"/>
          </w:p>
        </w:tc>
        <w:tc>
          <w:tcPr>
            <w:tcW w:w="758" w:type="pct"/>
            <w:shd w:val="clear" w:color="auto" w:fill="auto"/>
          </w:tcPr>
          <w:p w14:paraId="711646EB"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p>
        </w:tc>
        <w:tc>
          <w:tcPr>
            <w:tcW w:w="678" w:type="pct"/>
            <w:shd w:val="clear" w:color="auto" w:fill="auto"/>
          </w:tcPr>
          <w:p w14:paraId="7EAB99F5" w14:textId="77777777" w:rsidR="00587444" w:rsidRPr="00587444" w:rsidRDefault="00587444" w:rsidP="00587444">
            <w:pPr>
              <w:tabs>
                <w:tab w:val="right" w:pos="1202"/>
              </w:tabs>
              <w:suppressAutoHyphens w:val="0"/>
              <w:autoSpaceDN/>
              <w:jc w:val="right"/>
              <w:outlineLvl w:val="0"/>
              <w:rPr>
                <w:rFonts w:ascii="Arial" w:hAnsi="Arial" w:cs="Arial"/>
                <w:b/>
                <w:sz w:val="20"/>
                <w:szCs w:val="20"/>
                <w:lang w:val="hr-HR"/>
              </w:rPr>
            </w:pPr>
            <w:bookmarkStart w:id="432" w:name="_Toc4058040"/>
            <w:r w:rsidRPr="00587444">
              <w:rPr>
                <w:rFonts w:ascii="Arial" w:hAnsi="Arial" w:cs="Arial"/>
                <w:b/>
                <w:sz w:val="20"/>
                <w:szCs w:val="20"/>
                <w:lang w:val="hr-HR"/>
              </w:rPr>
              <w:t>Bank</w:t>
            </w:r>
            <w:bookmarkEnd w:id="432"/>
          </w:p>
        </w:tc>
      </w:tr>
      <w:tr w:rsidR="00280E7D" w:rsidRPr="00587444" w14:paraId="6085AF4A" w14:textId="77777777" w:rsidTr="00DD69E7">
        <w:trPr>
          <w:trHeight w:val="211"/>
        </w:trPr>
        <w:tc>
          <w:tcPr>
            <w:tcW w:w="2126" w:type="pct"/>
            <w:shd w:val="clear" w:color="auto" w:fill="auto"/>
          </w:tcPr>
          <w:p w14:paraId="26E1F751" w14:textId="77777777" w:rsidR="00280E7D" w:rsidRPr="00587444" w:rsidRDefault="00280E7D" w:rsidP="00280E7D">
            <w:pPr>
              <w:tabs>
                <w:tab w:val="left" w:pos="-720"/>
              </w:tabs>
              <w:autoSpaceDN/>
              <w:jc w:val="right"/>
              <w:rPr>
                <w:rFonts w:ascii="Arial" w:hAnsi="Arial" w:cs="Arial"/>
                <w:spacing w:val="-3"/>
                <w:sz w:val="20"/>
                <w:szCs w:val="20"/>
                <w:lang w:val="hr-HR"/>
              </w:rPr>
            </w:pPr>
          </w:p>
        </w:tc>
        <w:tc>
          <w:tcPr>
            <w:tcW w:w="758" w:type="pct"/>
            <w:vAlign w:val="center"/>
          </w:tcPr>
          <w:p w14:paraId="45D99FEA" w14:textId="4509C873" w:rsidR="00280E7D" w:rsidRPr="00587444" w:rsidRDefault="00280E7D" w:rsidP="00280E7D">
            <w:pPr>
              <w:tabs>
                <w:tab w:val="right" w:pos="1202"/>
              </w:tabs>
              <w:suppressAutoHyphens w:val="0"/>
              <w:autoSpaceDN/>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3</w:t>
            </w:r>
          </w:p>
        </w:tc>
        <w:tc>
          <w:tcPr>
            <w:tcW w:w="680" w:type="pct"/>
            <w:vAlign w:val="center"/>
          </w:tcPr>
          <w:p w14:paraId="48D8A468" w14:textId="0F839F39" w:rsidR="00280E7D" w:rsidRPr="00587444" w:rsidRDefault="00280E7D" w:rsidP="00280E7D">
            <w:pPr>
              <w:tabs>
                <w:tab w:val="right" w:pos="1202"/>
              </w:tabs>
              <w:suppressAutoHyphens w:val="0"/>
              <w:autoSpaceDN/>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2</w:t>
            </w:r>
          </w:p>
        </w:tc>
        <w:tc>
          <w:tcPr>
            <w:tcW w:w="758" w:type="pct"/>
            <w:vAlign w:val="center"/>
          </w:tcPr>
          <w:p w14:paraId="3A27FFCD" w14:textId="15F94B65" w:rsidR="00280E7D" w:rsidRPr="00587444" w:rsidRDefault="00280E7D" w:rsidP="00280E7D">
            <w:pPr>
              <w:tabs>
                <w:tab w:val="right" w:pos="1202"/>
              </w:tabs>
              <w:suppressAutoHyphens w:val="0"/>
              <w:autoSpaceDN/>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3</w:t>
            </w:r>
          </w:p>
        </w:tc>
        <w:tc>
          <w:tcPr>
            <w:tcW w:w="678" w:type="pct"/>
            <w:vAlign w:val="center"/>
          </w:tcPr>
          <w:p w14:paraId="2B8D2308" w14:textId="586DC006" w:rsidR="00280E7D" w:rsidRPr="00587444" w:rsidRDefault="00280E7D" w:rsidP="00280E7D">
            <w:pPr>
              <w:tabs>
                <w:tab w:val="right" w:pos="1202"/>
              </w:tabs>
              <w:suppressAutoHyphens w:val="0"/>
              <w:autoSpaceDN/>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2</w:t>
            </w:r>
          </w:p>
        </w:tc>
      </w:tr>
      <w:tr w:rsidR="00280E7D" w:rsidRPr="00587444" w14:paraId="6D0E2B8C" w14:textId="77777777" w:rsidTr="00EA2BAD">
        <w:tblPrEx>
          <w:tblCellMar>
            <w:left w:w="108" w:type="dxa"/>
            <w:right w:w="108" w:type="dxa"/>
          </w:tblCellMar>
        </w:tblPrEx>
        <w:trPr>
          <w:trHeight w:val="187"/>
        </w:trPr>
        <w:tc>
          <w:tcPr>
            <w:tcW w:w="2126" w:type="pct"/>
            <w:shd w:val="clear" w:color="auto" w:fill="auto"/>
          </w:tcPr>
          <w:p w14:paraId="03A28B5E" w14:textId="77777777" w:rsidR="00280E7D" w:rsidRPr="00587444" w:rsidRDefault="00280E7D" w:rsidP="00280E7D">
            <w:pPr>
              <w:tabs>
                <w:tab w:val="left" w:pos="-720"/>
              </w:tabs>
              <w:autoSpaceDN/>
              <w:ind w:right="4144"/>
              <w:jc w:val="right"/>
              <w:rPr>
                <w:rFonts w:ascii="Arial" w:hAnsi="Arial" w:cs="Arial"/>
                <w:sz w:val="20"/>
                <w:szCs w:val="20"/>
                <w:lang w:val="hr-HR"/>
              </w:rPr>
            </w:pPr>
          </w:p>
        </w:tc>
        <w:tc>
          <w:tcPr>
            <w:tcW w:w="758" w:type="pct"/>
          </w:tcPr>
          <w:p w14:paraId="0DC954B1" w14:textId="31049422" w:rsidR="00280E7D" w:rsidRPr="00587444" w:rsidRDefault="00280E7D" w:rsidP="00280E7D">
            <w:pPr>
              <w:suppressAutoHyphens w:val="0"/>
              <w:autoSpaceDN/>
              <w:jc w:val="right"/>
              <w:rPr>
                <w:rFonts w:ascii="Arial" w:hAnsi="Arial" w:cs="Arial"/>
                <w:b/>
                <w:sz w:val="20"/>
                <w:szCs w:val="20"/>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680" w:type="pct"/>
          </w:tcPr>
          <w:p w14:paraId="7FC2BEF9" w14:textId="6219C1B9" w:rsidR="00280E7D" w:rsidRPr="00587444" w:rsidRDefault="00280E7D" w:rsidP="00280E7D">
            <w:pPr>
              <w:suppressAutoHyphens w:val="0"/>
              <w:autoSpaceDN/>
              <w:jc w:val="right"/>
              <w:rPr>
                <w:rFonts w:ascii="Arial" w:hAnsi="Arial" w:cs="Arial"/>
                <w:b/>
                <w:sz w:val="20"/>
                <w:szCs w:val="20"/>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758" w:type="pct"/>
          </w:tcPr>
          <w:p w14:paraId="6D254AE5" w14:textId="0BE57966" w:rsidR="00280E7D" w:rsidRPr="00587444" w:rsidRDefault="00280E7D" w:rsidP="00280E7D">
            <w:pPr>
              <w:suppressAutoHyphens w:val="0"/>
              <w:autoSpaceDN/>
              <w:jc w:val="right"/>
              <w:rPr>
                <w:rFonts w:ascii="Arial" w:hAnsi="Arial" w:cs="Arial"/>
                <w:b/>
                <w:sz w:val="20"/>
                <w:szCs w:val="20"/>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678" w:type="pct"/>
          </w:tcPr>
          <w:p w14:paraId="4AB71785" w14:textId="25BE8E5D" w:rsidR="00280E7D" w:rsidRPr="00587444" w:rsidRDefault="00280E7D" w:rsidP="00280E7D">
            <w:pPr>
              <w:suppressAutoHyphens w:val="0"/>
              <w:autoSpaceDN/>
              <w:jc w:val="right"/>
              <w:rPr>
                <w:rFonts w:ascii="Arial" w:hAnsi="Arial" w:cs="Arial"/>
                <w:b/>
                <w:sz w:val="20"/>
                <w:szCs w:val="20"/>
              </w:rPr>
            </w:pPr>
            <w:r>
              <w:rPr>
                <w:rFonts w:ascii="Arial" w:hAnsi="Arial" w:cs="Arial"/>
                <w:b/>
                <w:sz w:val="20"/>
                <w:szCs w:val="20"/>
                <w:lang w:val="en-GB"/>
              </w:rPr>
              <w:t>EUR</w:t>
            </w:r>
            <w:r w:rsidRPr="00587444">
              <w:rPr>
                <w:rFonts w:ascii="Arial" w:hAnsi="Arial" w:cs="Arial"/>
                <w:b/>
                <w:sz w:val="20"/>
                <w:szCs w:val="20"/>
                <w:lang w:val="en-GB"/>
              </w:rPr>
              <w:t xml:space="preserve"> ‘000</w:t>
            </w:r>
          </w:p>
        </w:tc>
      </w:tr>
      <w:tr w:rsidR="006A3D27" w:rsidRPr="00587444" w14:paraId="58E2B730" w14:textId="77777777" w:rsidTr="00AB311B">
        <w:trPr>
          <w:trHeight w:val="272"/>
        </w:trPr>
        <w:tc>
          <w:tcPr>
            <w:tcW w:w="2126" w:type="pct"/>
            <w:shd w:val="clear" w:color="auto" w:fill="auto"/>
            <w:vAlign w:val="bottom"/>
          </w:tcPr>
          <w:p w14:paraId="53A978B8" w14:textId="77777777" w:rsidR="006A3D27" w:rsidRPr="00587444" w:rsidRDefault="006A3D27" w:rsidP="006A3D27">
            <w:pPr>
              <w:suppressAutoHyphens w:val="0"/>
              <w:autoSpaceDN/>
              <w:rPr>
                <w:rFonts w:ascii="Arial" w:hAnsi="Arial" w:cs="Arial"/>
                <w:sz w:val="20"/>
                <w:szCs w:val="20"/>
              </w:rPr>
            </w:pPr>
            <w:r w:rsidRPr="00587444">
              <w:rPr>
                <w:rFonts w:ascii="Arial" w:hAnsi="Arial" w:cs="Arial"/>
                <w:sz w:val="20"/>
                <w:szCs w:val="20"/>
              </w:rPr>
              <w:t>Audit services</w:t>
            </w:r>
          </w:p>
        </w:tc>
        <w:tc>
          <w:tcPr>
            <w:tcW w:w="758" w:type="pct"/>
            <w:tcBorders>
              <w:top w:val="nil"/>
              <w:left w:val="nil"/>
              <w:bottom w:val="nil"/>
              <w:right w:val="nil"/>
            </w:tcBorders>
            <w:shd w:val="clear" w:color="auto" w:fill="auto"/>
            <w:vAlign w:val="bottom"/>
          </w:tcPr>
          <w:p w14:paraId="27890330" w14:textId="497BF16E" w:rsidR="006A3D27" w:rsidRPr="006A3D27" w:rsidRDefault="006A3D27" w:rsidP="006A3D27">
            <w:pPr>
              <w:tabs>
                <w:tab w:val="right" w:pos="1202"/>
              </w:tabs>
              <w:suppressAutoHyphens w:val="0"/>
              <w:autoSpaceDN/>
              <w:ind w:left="65"/>
              <w:jc w:val="right"/>
              <w:outlineLvl w:val="0"/>
              <w:rPr>
                <w:rFonts w:ascii="Arial" w:hAnsi="Arial" w:cs="Arial"/>
                <w:sz w:val="20"/>
                <w:szCs w:val="20"/>
                <w:lang w:val="en-GB"/>
              </w:rPr>
            </w:pPr>
            <w:r w:rsidRPr="00AB311B">
              <w:rPr>
                <w:rFonts w:ascii="Arial" w:hAnsi="Arial" w:cs="Arial"/>
                <w:color w:val="000000" w:themeColor="text1"/>
                <w:spacing w:val="-3"/>
                <w:sz w:val="20"/>
                <w:lang w:val="hr-HR"/>
              </w:rPr>
              <w:t>108</w:t>
            </w:r>
          </w:p>
        </w:tc>
        <w:tc>
          <w:tcPr>
            <w:tcW w:w="680" w:type="pct"/>
            <w:tcBorders>
              <w:top w:val="nil"/>
              <w:left w:val="nil"/>
              <w:bottom w:val="nil"/>
              <w:right w:val="nil"/>
            </w:tcBorders>
            <w:shd w:val="clear" w:color="auto" w:fill="auto"/>
            <w:vAlign w:val="bottom"/>
          </w:tcPr>
          <w:p w14:paraId="4E4C01D5" w14:textId="39AB76C5" w:rsidR="006A3D27" w:rsidRPr="006A3D27" w:rsidRDefault="006A3D27" w:rsidP="006A3D27">
            <w:pPr>
              <w:tabs>
                <w:tab w:val="right" w:pos="1202"/>
              </w:tabs>
              <w:suppressAutoHyphens w:val="0"/>
              <w:autoSpaceDN/>
              <w:ind w:left="65"/>
              <w:jc w:val="right"/>
              <w:outlineLvl w:val="0"/>
              <w:rPr>
                <w:rFonts w:ascii="Arial" w:hAnsi="Arial" w:cs="Arial"/>
                <w:sz w:val="20"/>
                <w:szCs w:val="20"/>
                <w:lang w:val="en-GB"/>
              </w:rPr>
            </w:pPr>
            <w:r w:rsidRPr="00AB311B">
              <w:rPr>
                <w:rFonts w:ascii="Arial" w:hAnsi="Arial" w:cs="Arial"/>
                <w:color w:val="000000" w:themeColor="text1"/>
                <w:spacing w:val="-3"/>
                <w:sz w:val="20"/>
                <w:lang w:val="hr-HR"/>
              </w:rPr>
              <w:t>94</w:t>
            </w:r>
          </w:p>
        </w:tc>
        <w:tc>
          <w:tcPr>
            <w:tcW w:w="758" w:type="pct"/>
            <w:tcBorders>
              <w:top w:val="nil"/>
              <w:left w:val="nil"/>
              <w:bottom w:val="nil"/>
              <w:right w:val="nil"/>
            </w:tcBorders>
            <w:shd w:val="clear" w:color="auto" w:fill="auto"/>
            <w:vAlign w:val="bottom"/>
          </w:tcPr>
          <w:p w14:paraId="54EF2776" w14:textId="6740F433" w:rsidR="006A3D27" w:rsidRPr="006A3D27" w:rsidRDefault="006A3D27" w:rsidP="006A3D27">
            <w:pPr>
              <w:tabs>
                <w:tab w:val="right" w:pos="1202"/>
              </w:tabs>
              <w:suppressAutoHyphens w:val="0"/>
              <w:autoSpaceDN/>
              <w:jc w:val="right"/>
              <w:outlineLvl w:val="0"/>
              <w:rPr>
                <w:rFonts w:ascii="Arial" w:hAnsi="Arial" w:cs="Arial"/>
                <w:sz w:val="20"/>
                <w:szCs w:val="20"/>
                <w:lang w:val="hr-HR"/>
              </w:rPr>
            </w:pPr>
            <w:r w:rsidRPr="00AB311B">
              <w:rPr>
                <w:rFonts w:ascii="Arial" w:hAnsi="Arial" w:cs="Arial"/>
                <w:color w:val="000000" w:themeColor="text1"/>
                <w:spacing w:val="-3"/>
                <w:sz w:val="20"/>
                <w:lang w:val="hr-HR"/>
              </w:rPr>
              <w:t>75</w:t>
            </w:r>
          </w:p>
        </w:tc>
        <w:tc>
          <w:tcPr>
            <w:tcW w:w="678" w:type="pct"/>
            <w:tcBorders>
              <w:top w:val="nil"/>
              <w:left w:val="nil"/>
              <w:bottom w:val="nil"/>
              <w:right w:val="nil"/>
            </w:tcBorders>
            <w:shd w:val="clear" w:color="auto" w:fill="auto"/>
            <w:vAlign w:val="bottom"/>
          </w:tcPr>
          <w:p w14:paraId="75C9C6F6" w14:textId="01F82894" w:rsidR="006A3D27" w:rsidRPr="006A3D27" w:rsidRDefault="006A3D27" w:rsidP="006A3D27">
            <w:pPr>
              <w:tabs>
                <w:tab w:val="right" w:pos="1202"/>
              </w:tabs>
              <w:suppressAutoHyphens w:val="0"/>
              <w:autoSpaceDN/>
              <w:jc w:val="right"/>
              <w:outlineLvl w:val="0"/>
              <w:rPr>
                <w:rFonts w:ascii="Arial" w:hAnsi="Arial" w:cs="Arial"/>
                <w:sz w:val="20"/>
                <w:szCs w:val="20"/>
                <w:lang w:val="hr-HR"/>
              </w:rPr>
            </w:pPr>
            <w:r w:rsidRPr="00AB311B">
              <w:rPr>
                <w:rFonts w:ascii="Arial" w:hAnsi="Arial" w:cs="Arial"/>
                <w:color w:val="000000" w:themeColor="text1"/>
                <w:spacing w:val="-3"/>
                <w:sz w:val="20"/>
                <w:lang w:val="hr-HR"/>
              </w:rPr>
              <w:t>75</w:t>
            </w:r>
          </w:p>
        </w:tc>
      </w:tr>
      <w:tr w:rsidR="006A3D27" w:rsidRPr="00587444" w14:paraId="3C93A266" w14:textId="77777777" w:rsidTr="00AB311B">
        <w:trPr>
          <w:trHeight w:val="272"/>
        </w:trPr>
        <w:tc>
          <w:tcPr>
            <w:tcW w:w="2126" w:type="pct"/>
            <w:shd w:val="clear" w:color="auto" w:fill="auto"/>
            <w:vAlign w:val="bottom"/>
          </w:tcPr>
          <w:p w14:paraId="0C9A94F7" w14:textId="77777777" w:rsidR="006A3D27" w:rsidRPr="00587444" w:rsidRDefault="006A3D27" w:rsidP="006A3D27">
            <w:pPr>
              <w:suppressAutoHyphens w:val="0"/>
              <w:autoSpaceDN/>
              <w:rPr>
                <w:rFonts w:ascii="Arial" w:hAnsi="Arial" w:cs="Arial"/>
                <w:sz w:val="20"/>
                <w:szCs w:val="20"/>
              </w:rPr>
            </w:pPr>
            <w:r w:rsidRPr="00587444">
              <w:rPr>
                <w:rFonts w:ascii="Arial" w:hAnsi="Arial" w:cs="Arial"/>
                <w:sz w:val="20"/>
                <w:szCs w:val="20"/>
              </w:rPr>
              <w:t>Non-audit services</w:t>
            </w:r>
          </w:p>
        </w:tc>
        <w:tc>
          <w:tcPr>
            <w:tcW w:w="758" w:type="pct"/>
            <w:tcBorders>
              <w:top w:val="nil"/>
              <w:left w:val="nil"/>
              <w:bottom w:val="nil"/>
              <w:right w:val="nil"/>
            </w:tcBorders>
            <w:shd w:val="clear" w:color="auto" w:fill="auto"/>
            <w:vAlign w:val="bottom"/>
          </w:tcPr>
          <w:p w14:paraId="21518A1E" w14:textId="0D3C4A86" w:rsidR="006A3D27" w:rsidRPr="006A3D27" w:rsidRDefault="006A3D27" w:rsidP="006A3D27">
            <w:pPr>
              <w:tabs>
                <w:tab w:val="right" w:pos="1202"/>
              </w:tabs>
              <w:suppressAutoHyphens w:val="0"/>
              <w:autoSpaceDN/>
              <w:jc w:val="right"/>
              <w:outlineLvl w:val="0"/>
              <w:rPr>
                <w:rFonts w:ascii="Arial" w:hAnsi="Arial" w:cs="Arial"/>
                <w:sz w:val="20"/>
                <w:szCs w:val="20"/>
                <w:lang w:val="en-GB"/>
              </w:rPr>
            </w:pPr>
            <w:r w:rsidRPr="00AB311B">
              <w:rPr>
                <w:rFonts w:ascii="Arial" w:hAnsi="Arial" w:cs="Arial"/>
                <w:color w:val="000000" w:themeColor="text1"/>
                <w:spacing w:val="-3"/>
                <w:sz w:val="20"/>
                <w:lang w:val="hr-HR"/>
              </w:rPr>
              <w:t>-</w:t>
            </w:r>
          </w:p>
        </w:tc>
        <w:tc>
          <w:tcPr>
            <w:tcW w:w="680" w:type="pct"/>
            <w:tcBorders>
              <w:top w:val="nil"/>
              <w:left w:val="nil"/>
              <w:bottom w:val="nil"/>
              <w:right w:val="nil"/>
            </w:tcBorders>
            <w:shd w:val="clear" w:color="auto" w:fill="auto"/>
            <w:vAlign w:val="bottom"/>
          </w:tcPr>
          <w:p w14:paraId="502C7830" w14:textId="28397468" w:rsidR="006A3D27" w:rsidRPr="006A3D27" w:rsidRDefault="006A3D27" w:rsidP="006A3D27">
            <w:pPr>
              <w:tabs>
                <w:tab w:val="right" w:pos="1202"/>
              </w:tabs>
              <w:suppressAutoHyphens w:val="0"/>
              <w:autoSpaceDN/>
              <w:jc w:val="right"/>
              <w:outlineLvl w:val="0"/>
              <w:rPr>
                <w:rFonts w:ascii="Arial" w:hAnsi="Arial" w:cs="Arial"/>
                <w:sz w:val="20"/>
                <w:szCs w:val="20"/>
                <w:lang w:val="en-GB"/>
              </w:rPr>
            </w:pPr>
            <w:r w:rsidRPr="00AB311B">
              <w:rPr>
                <w:rFonts w:ascii="Arial" w:hAnsi="Arial" w:cs="Arial"/>
                <w:color w:val="000000" w:themeColor="text1"/>
                <w:spacing w:val="-3"/>
                <w:sz w:val="20"/>
                <w:lang w:val="hr-HR"/>
              </w:rPr>
              <w:t>-</w:t>
            </w:r>
          </w:p>
        </w:tc>
        <w:tc>
          <w:tcPr>
            <w:tcW w:w="758" w:type="pct"/>
            <w:tcBorders>
              <w:top w:val="nil"/>
              <w:left w:val="nil"/>
              <w:bottom w:val="nil"/>
              <w:right w:val="nil"/>
            </w:tcBorders>
            <w:shd w:val="clear" w:color="auto" w:fill="auto"/>
            <w:vAlign w:val="bottom"/>
          </w:tcPr>
          <w:p w14:paraId="550BBABA" w14:textId="11070461" w:rsidR="006A3D27" w:rsidRPr="006A3D27" w:rsidRDefault="006A3D27" w:rsidP="006A3D27">
            <w:pPr>
              <w:tabs>
                <w:tab w:val="right" w:pos="1202"/>
              </w:tabs>
              <w:suppressAutoHyphens w:val="0"/>
              <w:autoSpaceDN/>
              <w:jc w:val="right"/>
              <w:outlineLvl w:val="0"/>
              <w:rPr>
                <w:rFonts w:ascii="Arial" w:hAnsi="Arial" w:cs="Arial"/>
                <w:sz w:val="20"/>
                <w:szCs w:val="20"/>
                <w:lang w:val="hr-HR"/>
              </w:rPr>
            </w:pPr>
            <w:r w:rsidRPr="00AB311B">
              <w:rPr>
                <w:rFonts w:ascii="Arial" w:hAnsi="Arial" w:cs="Arial"/>
                <w:color w:val="000000" w:themeColor="text1"/>
                <w:spacing w:val="-3"/>
                <w:sz w:val="20"/>
                <w:lang w:val="hr-HR"/>
              </w:rPr>
              <w:t>-</w:t>
            </w:r>
          </w:p>
        </w:tc>
        <w:tc>
          <w:tcPr>
            <w:tcW w:w="678" w:type="pct"/>
            <w:tcBorders>
              <w:top w:val="nil"/>
              <w:left w:val="nil"/>
              <w:bottom w:val="nil"/>
              <w:right w:val="nil"/>
            </w:tcBorders>
            <w:shd w:val="clear" w:color="auto" w:fill="auto"/>
            <w:vAlign w:val="bottom"/>
          </w:tcPr>
          <w:p w14:paraId="3E0763FC" w14:textId="3F338DEE" w:rsidR="006A3D27" w:rsidRPr="006A3D27" w:rsidRDefault="006A3D27" w:rsidP="006A3D27">
            <w:pPr>
              <w:tabs>
                <w:tab w:val="right" w:pos="1202"/>
              </w:tabs>
              <w:suppressAutoHyphens w:val="0"/>
              <w:autoSpaceDN/>
              <w:jc w:val="right"/>
              <w:outlineLvl w:val="0"/>
              <w:rPr>
                <w:rFonts w:ascii="Arial" w:hAnsi="Arial" w:cs="Arial"/>
                <w:sz w:val="20"/>
                <w:szCs w:val="20"/>
                <w:lang w:val="hr-HR"/>
              </w:rPr>
            </w:pPr>
            <w:r w:rsidRPr="00AB311B">
              <w:rPr>
                <w:rFonts w:ascii="Arial" w:hAnsi="Arial" w:cs="Arial"/>
                <w:color w:val="000000" w:themeColor="text1"/>
                <w:spacing w:val="-3"/>
                <w:sz w:val="20"/>
                <w:lang w:val="hr-HR"/>
              </w:rPr>
              <w:t>-</w:t>
            </w:r>
          </w:p>
        </w:tc>
      </w:tr>
      <w:tr w:rsidR="006A3D27" w:rsidRPr="00587444" w14:paraId="626452CC" w14:textId="77777777" w:rsidTr="00AB311B">
        <w:trPr>
          <w:trHeight w:val="272"/>
        </w:trPr>
        <w:tc>
          <w:tcPr>
            <w:tcW w:w="2126" w:type="pct"/>
            <w:shd w:val="clear" w:color="auto" w:fill="auto"/>
            <w:vAlign w:val="bottom"/>
          </w:tcPr>
          <w:p w14:paraId="06C9F375" w14:textId="77777777" w:rsidR="006A3D27" w:rsidRPr="00587444" w:rsidRDefault="006A3D27" w:rsidP="006A3D27">
            <w:pPr>
              <w:tabs>
                <w:tab w:val="right" w:pos="1202"/>
              </w:tabs>
              <w:suppressAutoHyphens w:val="0"/>
              <w:autoSpaceDN/>
              <w:outlineLvl w:val="0"/>
              <w:rPr>
                <w:rFonts w:ascii="Arial" w:hAnsi="Arial" w:cs="Arial"/>
                <w:b/>
                <w:bCs/>
                <w:sz w:val="20"/>
                <w:szCs w:val="20"/>
              </w:rPr>
            </w:pPr>
            <w:r w:rsidRPr="00587444">
              <w:rPr>
                <w:rFonts w:ascii="Arial" w:hAnsi="Arial" w:cs="Arial"/>
                <w:b/>
                <w:bCs/>
                <w:sz w:val="20"/>
                <w:szCs w:val="20"/>
              </w:rPr>
              <w:t>Audit expenses</w:t>
            </w:r>
          </w:p>
        </w:tc>
        <w:tc>
          <w:tcPr>
            <w:tcW w:w="758" w:type="pct"/>
            <w:tcBorders>
              <w:top w:val="single" w:sz="4" w:space="0" w:color="auto"/>
              <w:bottom w:val="single" w:sz="12" w:space="0" w:color="auto"/>
            </w:tcBorders>
            <w:vAlign w:val="bottom"/>
          </w:tcPr>
          <w:p w14:paraId="0C8D7F29" w14:textId="2DBE62E0" w:rsidR="006A3D27" w:rsidRPr="006A3D27" w:rsidRDefault="006A3D27" w:rsidP="006A3D27">
            <w:pPr>
              <w:tabs>
                <w:tab w:val="right" w:pos="1202"/>
              </w:tabs>
              <w:suppressAutoHyphens w:val="0"/>
              <w:autoSpaceDN/>
              <w:jc w:val="right"/>
              <w:outlineLvl w:val="0"/>
              <w:rPr>
                <w:rFonts w:ascii="Arial" w:hAnsi="Arial" w:cs="Arial"/>
                <w:b/>
                <w:bCs/>
                <w:sz w:val="20"/>
                <w:szCs w:val="20"/>
                <w:lang w:val="hr-HR"/>
              </w:rPr>
            </w:pPr>
            <w:r w:rsidRPr="00AB311B">
              <w:rPr>
                <w:rFonts w:ascii="Arial" w:hAnsi="Arial" w:cs="Arial"/>
                <w:b/>
                <w:bCs/>
                <w:color w:val="000000" w:themeColor="text1"/>
                <w:sz w:val="20"/>
                <w:lang w:val="hr-HR"/>
              </w:rPr>
              <w:t>108</w:t>
            </w:r>
          </w:p>
        </w:tc>
        <w:tc>
          <w:tcPr>
            <w:tcW w:w="680" w:type="pct"/>
            <w:tcBorders>
              <w:top w:val="single" w:sz="4" w:space="0" w:color="auto"/>
              <w:bottom w:val="single" w:sz="12" w:space="0" w:color="auto"/>
            </w:tcBorders>
            <w:vAlign w:val="bottom"/>
          </w:tcPr>
          <w:p w14:paraId="2B540F74" w14:textId="37D8AD44" w:rsidR="006A3D27" w:rsidRPr="006A3D27" w:rsidRDefault="006A3D27" w:rsidP="006A3D27">
            <w:pPr>
              <w:tabs>
                <w:tab w:val="right" w:pos="1202"/>
              </w:tabs>
              <w:suppressAutoHyphens w:val="0"/>
              <w:autoSpaceDN/>
              <w:jc w:val="right"/>
              <w:outlineLvl w:val="0"/>
              <w:rPr>
                <w:rFonts w:ascii="Arial" w:hAnsi="Arial" w:cs="Arial"/>
                <w:b/>
                <w:bCs/>
                <w:sz w:val="20"/>
                <w:szCs w:val="20"/>
                <w:lang w:val="hr-HR"/>
              </w:rPr>
            </w:pPr>
            <w:r w:rsidRPr="00AB311B">
              <w:rPr>
                <w:rFonts w:ascii="Arial" w:hAnsi="Arial" w:cs="Arial"/>
                <w:b/>
                <w:bCs/>
                <w:color w:val="000000" w:themeColor="text1"/>
                <w:sz w:val="20"/>
                <w:lang w:val="hr-HR"/>
              </w:rPr>
              <w:t>94</w:t>
            </w:r>
          </w:p>
        </w:tc>
        <w:tc>
          <w:tcPr>
            <w:tcW w:w="758" w:type="pct"/>
            <w:tcBorders>
              <w:top w:val="single" w:sz="4" w:space="0" w:color="auto"/>
              <w:bottom w:val="single" w:sz="12" w:space="0" w:color="auto"/>
            </w:tcBorders>
            <w:vAlign w:val="bottom"/>
          </w:tcPr>
          <w:p w14:paraId="52E19A86" w14:textId="70D143A4" w:rsidR="006A3D27" w:rsidRPr="006A3D27" w:rsidRDefault="006A3D27" w:rsidP="006A3D27">
            <w:pPr>
              <w:tabs>
                <w:tab w:val="right" w:pos="1202"/>
              </w:tabs>
              <w:suppressAutoHyphens w:val="0"/>
              <w:autoSpaceDN/>
              <w:jc w:val="right"/>
              <w:outlineLvl w:val="0"/>
              <w:rPr>
                <w:rFonts w:ascii="Arial" w:hAnsi="Arial" w:cs="Arial"/>
                <w:b/>
                <w:bCs/>
                <w:sz w:val="20"/>
                <w:szCs w:val="20"/>
                <w:lang w:val="hr-HR"/>
              </w:rPr>
            </w:pPr>
            <w:r w:rsidRPr="00AB311B">
              <w:rPr>
                <w:rFonts w:ascii="Arial" w:hAnsi="Arial" w:cs="Arial"/>
                <w:b/>
                <w:bCs/>
                <w:color w:val="000000" w:themeColor="text1"/>
                <w:sz w:val="20"/>
                <w:lang w:val="hr-HR"/>
              </w:rPr>
              <w:t>75</w:t>
            </w:r>
          </w:p>
        </w:tc>
        <w:tc>
          <w:tcPr>
            <w:tcW w:w="678" w:type="pct"/>
            <w:tcBorders>
              <w:top w:val="single" w:sz="4" w:space="0" w:color="auto"/>
              <w:bottom w:val="single" w:sz="12" w:space="0" w:color="auto"/>
            </w:tcBorders>
            <w:vAlign w:val="bottom"/>
          </w:tcPr>
          <w:p w14:paraId="33F1E82A" w14:textId="0E7BE053" w:rsidR="006A3D27" w:rsidRPr="006A3D27" w:rsidRDefault="006A3D27" w:rsidP="006A3D27">
            <w:pPr>
              <w:tabs>
                <w:tab w:val="right" w:pos="1202"/>
              </w:tabs>
              <w:suppressAutoHyphens w:val="0"/>
              <w:autoSpaceDN/>
              <w:jc w:val="right"/>
              <w:outlineLvl w:val="0"/>
              <w:rPr>
                <w:rFonts w:ascii="Arial" w:hAnsi="Arial" w:cs="Arial"/>
                <w:b/>
                <w:bCs/>
                <w:sz w:val="20"/>
                <w:szCs w:val="20"/>
                <w:lang w:val="hr-HR"/>
              </w:rPr>
            </w:pPr>
            <w:r w:rsidRPr="00AB311B">
              <w:rPr>
                <w:rFonts w:ascii="Arial" w:hAnsi="Arial" w:cs="Arial"/>
                <w:b/>
                <w:bCs/>
                <w:color w:val="000000" w:themeColor="text1"/>
                <w:sz w:val="20"/>
                <w:lang w:val="hr-HR"/>
              </w:rPr>
              <w:t>75</w:t>
            </w:r>
          </w:p>
        </w:tc>
      </w:tr>
    </w:tbl>
    <w:p w14:paraId="3DC93726" w14:textId="77777777" w:rsidR="00587444" w:rsidRPr="00587444" w:rsidRDefault="00587444" w:rsidP="00587444">
      <w:pPr>
        <w:suppressAutoHyphens w:val="0"/>
        <w:autoSpaceDN/>
        <w:rPr>
          <w:rFonts w:ascii="Arial" w:hAnsi="Arial" w:cs="Arial"/>
          <w:sz w:val="20"/>
          <w:szCs w:val="20"/>
          <w:lang w:val="en-GB"/>
        </w:rPr>
      </w:pPr>
    </w:p>
    <w:p w14:paraId="4381260D" w14:textId="3437F014" w:rsidR="00587444" w:rsidRPr="00587444" w:rsidRDefault="00587444" w:rsidP="00587932">
      <w:pPr>
        <w:autoSpaceDN/>
        <w:jc w:val="both"/>
        <w:rPr>
          <w:rFonts w:ascii="Arial" w:hAnsi="Arial" w:cs="Arial"/>
          <w:color w:val="000000"/>
          <w:sz w:val="20"/>
          <w:szCs w:val="20"/>
          <w:lang w:val="en-GB"/>
        </w:rPr>
      </w:pPr>
    </w:p>
    <w:p w14:paraId="4C9D93BE" w14:textId="77777777" w:rsidR="00587444" w:rsidRPr="00587444" w:rsidRDefault="00587444" w:rsidP="00587444">
      <w:pPr>
        <w:keepNext/>
        <w:suppressAutoHyphens w:val="0"/>
        <w:autoSpaceDN/>
        <w:spacing w:before="120"/>
        <w:jc w:val="both"/>
        <w:rPr>
          <w:rFonts w:ascii="Arial" w:hAnsi="Arial" w:cs="Arial"/>
          <w:b/>
          <w:bCs/>
          <w:sz w:val="20"/>
          <w:szCs w:val="20"/>
          <w:lang w:val="en-GB"/>
        </w:rPr>
        <w:sectPr w:rsidR="00587444" w:rsidRPr="00587444" w:rsidSect="00D337C5">
          <w:footerReference w:type="default" r:id="rId110"/>
          <w:pgSz w:w="11907" w:h="16840" w:code="9"/>
          <w:pgMar w:top="1418" w:right="1134" w:bottom="1134" w:left="1418" w:header="851" w:footer="851" w:gutter="0"/>
          <w:cols w:space="720"/>
          <w:noEndnote/>
        </w:sectPr>
      </w:pPr>
    </w:p>
    <w:p w14:paraId="5439C3C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471793E3"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10.</w:t>
      </w:r>
      <w:r w:rsidRPr="00587444">
        <w:rPr>
          <w:rFonts w:ascii="Arial" w:hAnsi="Arial" w:cs="Arial"/>
          <w:b/>
          <w:bCs/>
          <w:sz w:val="20"/>
          <w:szCs w:val="20"/>
          <w:lang w:val="en-GB"/>
        </w:rPr>
        <w:tab/>
        <w:t>Impairment loss and provisions</w:t>
      </w:r>
    </w:p>
    <w:p w14:paraId="6E913DF5" w14:textId="77777777" w:rsidR="00587444" w:rsidRPr="00587444" w:rsidRDefault="00587444" w:rsidP="00587444">
      <w:pPr>
        <w:keepNext/>
        <w:suppressAutoHyphens w:val="0"/>
        <w:autoSpaceDN/>
        <w:jc w:val="both"/>
        <w:rPr>
          <w:rFonts w:ascii="Arial" w:hAnsi="Arial" w:cs="Arial"/>
          <w:sz w:val="20"/>
          <w:szCs w:val="20"/>
          <w:lang w:val="en-GB"/>
        </w:rPr>
      </w:pPr>
    </w:p>
    <w:p w14:paraId="5502DFAE" w14:textId="725E3BCD" w:rsidR="00587444" w:rsidRPr="00587444" w:rsidRDefault="00587444" w:rsidP="00587444">
      <w:pPr>
        <w:keepNext/>
        <w:suppressAutoHyphens w:val="0"/>
        <w:autoSpaceDN/>
        <w:jc w:val="both"/>
        <w:rPr>
          <w:rFonts w:ascii="Arial" w:hAnsi="Arial" w:cs="Arial"/>
          <w:sz w:val="20"/>
          <w:szCs w:val="20"/>
          <w:lang w:val="en-GB"/>
        </w:rPr>
      </w:pPr>
      <w:bookmarkStart w:id="433" w:name="_Hlk160613937"/>
      <w:r w:rsidRPr="00587444">
        <w:rPr>
          <w:rFonts w:ascii="Arial" w:hAnsi="Arial" w:cs="Arial"/>
          <w:sz w:val="20"/>
          <w:szCs w:val="20"/>
          <w:lang w:val="en-GB"/>
        </w:rPr>
        <w:t>The provision for impairment losses on placements may be summarized as follows</w:t>
      </w:r>
      <w:bookmarkEnd w:id="433"/>
      <w:r w:rsidRPr="00587444">
        <w:rPr>
          <w:rFonts w:ascii="Arial" w:hAnsi="Arial" w:cs="Arial"/>
          <w:sz w:val="20"/>
          <w:szCs w:val="20"/>
          <w:lang w:val="en-GB"/>
        </w:rPr>
        <w:t>:</w:t>
      </w:r>
    </w:p>
    <w:p w14:paraId="6A4C03D4" w14:textId="77777777" w:rsidR="00587444" w:rsidRPr="00587444" w:rsidRDefault="00587444">
      <w:pPr>
        <w:keepNext/>
        <w:numPr>
          <w:ilvl w:val="1"/>
          <w:numId w:val="41"/>
        </w:numPr>
        <w:suppressAutoHyphens w:val="0"/>
        <w:autoSpaceDN/>
        <w:spacing w:before="240" w:after="120" w:line="360" w:lineRule="auto"/>
        <w:ind w:left="284" w:hanging="284"/>
        <w:jc w:val="both"/>
        <w:rPr>
          <w:rFonts w:ascii="Arial" w:hAnsi="Arial" w:cs="Arial"/>
          <w:b/>
          <w:sz w:val="20"/>
          <w:szCs w:val="20"/>
          <w:lang w:val="en-GB"/>
        </w:rPr>
      </w:pPr>
      <w:r w:rsidRPr="00587444">
        <w:rPr>
          <w:rFonts w:ascii="Arial" w:hAnsi="Arial" w:cs="Arial"/>
          <w:b/>
          <w:bCs/>
          <w:sz w:val="20"/>
          <w:szCs w:val="20"/>
          <w:lang w:val="en-GB"/>
        </w:rPr>
        <w:t>Impairment loss and provisions on financial instruments in accordance with IFRS 9</w:t>
      </w:r>
    </w:p>
    <w:tbl>
      <w:tblPr>
        <w:tblW w:w="4858" w:type="pct"/>
        <w:tblInd w:w="-142" w:type="dxa"/>
        <w:tblLayout w:type="fixed"/>
        <w:tblCellMar>
          <w:left w:w="120" w:type="dxa"/>
          <w:right w:w="120" w:type="dxa"/>
        </w:tblCellMar>
        <w:tblLook w:val="0000" w:firstRow="0" w:lastRow="0" w:firstColumn="0" w:lastColumn="0" w:noHBand="0" w:noVBand="0"/>
      </w:tblPr>
      <w:tblGrid>
        <w:gridCol w:w="4063"/>
        <w:gridCol w:w="1352"/>
        <w:gridCol w:w="1194"/>
        <w:gridCol w:w="1231"/>
        <w:gridCol w:w="1249"/>
      </w:tblGrid>
      <w:tr w:rsidR="00587444" w:rsidRPr="00587444" w14:paraId="16CAE575" w14:textId="77777777" w:rsidTr="00DD69E7">
        <w:trPr>
          <w:trHeight w:val="293"/>
        </w:trPr>
        <w:tc>
          <w:tcPr>
            <w:tcW w:w="2235" w:type="pct"/>
          </w:tcPr>
          <w:p w14:paraId="013BD242" w14:textId="77777777" w:rsidR="00587444" w:rsidRPr="00587444" w:rsidRDefault="00587444" w:rsidP="00587444">
            <w:pPr>
              <w:tabs>
                <w:tab w:val="right" w:pos="1202"/>
              </w:tabs>
              <w:suppressAutoHyphens w:val="0"/>
              <w:autoSpaceDN/>
              <w:spacing w:line="300" w:lineRule="exact"/>
              <w:outlineLvl w:val="0"/>
              <w:rPr>
                <w:rFonts w:ascii="Arial" w:hAnsi="Arial" w:cs="Arial"/>
                <w:b/>
                <w:sz w:val="20"/>
                <w:szCs w:val="20"/>
                <w:lang w:val="en-GB"/>
              </w:rPr>
            </w:pPr>
          </w:p>
        </w:tc>
        <w:tc>
          <w:tcPr>
            <w:tcW w:w="744" w:type="pct"/>
          </w:tcPr>
          <w:p w14:paraId="6EFDD33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657" w:type="pct"/>
          </w:tcPr>
          <w:p w14:paraId="1A9CC96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34" w:name="_Toc4058076"/>
            <w:r w:rsidRPr="00587444">
              <w:rPr>
                <w:rFonts w:ascii="Arial" w:hAnsi="Arial" w:cs="Arial"/>
                <w:b/>
                <w:sz w:val="20"/>
                <w:szCs w:val="20"/>
                <w:lang w:val="hr-HR"/>
              </w:rPr>
              <w:t>Group</w:t>
            </w:r>
            <w:bookmarkEnd w:id="434"/>
          </w:p>
        </w:tc>
        <w:tc>
          <w:tcPr>
            <w:tcW w:w="677" w:type="pct"/>
          </w:tcPr>
          <w:p w14:paraId="0BE6A94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687" w:type="pct"/>
          </w:tcPr>
          <w:p w14:paraId="2AF8686D"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35" w:name="_Toc4058077"/>
            <w:r w:rsidRPr="00587444">
              <w:rPr>
                <w:rFonts w:ascii="Arial" w:hAnsi="Arial" w:cs="Arial"/>
                <w:b/>
                <w:sz w:val="20"/>
                <w:szCs w:val="20"/>
                <w:lang w:val="hr-HR"/>
              </w:rPr>
              <w:t>Bank</w:t>
            </w:r>
            <w:bookmarkEnd w:id="435"/>
          </w:p>
        </w:tc>
      </w:tr>
      <w:tr w:rsidR="00280E7D" w:rsidRPr="00587444" w14:paraId="0ECAA026" w14:textId="77777777" w:rsidTr="00DD69E7">
        <w:trPr>
          <w:trHeight w:hRule="exact" w:val="280"/>
        </w:trPr>
        <w:tc>
          <w:tcPr>
            <w:tcW w:w="2235" w:type="pct"/>
          </w:tcPr>
          <w:p w14:paraId="00D17467" w14:textId="77777777" w:rsidR="00280E7D" w:rsidRPr="00587444" w:rsidRDefault="00280E7D" w:rsidP="00280E7D">
            <w:pPr>
              <w:tabs>
                <w:tab w:val="right" w:pos="1202"/>
              </w:tabs>
              <w:suppressAutoHyphens w:val="0"/>
              <w:autoSpaceDN/>
              <w:spacing w:line="300" w:lineRule="exact"/>
              <w:outlineLvl w:val="0"/>
              <w:rPr>
                <w:rFonts w:ascii="Arial" w:hAnsi="Arial" w:cs="Arial"/>
                <w:b/>
                <w:sz w:val="20"/>
                <w:szCs w:val="20"/>
                <w:lang w:val="en-GB"/>
              </w:rPr>
            </w:pPr>
          </w:p>
        </w:tc>
        <w:tc>
          <w:tcPr>
            <w:tcW w:w="744" w:type="pct"/>
            <w:vAlign w:val="center"/>
          </w:tcPr>
          <w:p w14:paraId="7E6B3E0C" w14:textId="75C5B4F6" w:rsidR="00280E7D" w:rsidRPr="00587444" w:rsidRDefault="00280E7D" w:rsidP="00280E7D">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3</w:t>
            </w:r>
          </w:p>
        </w:tc>
        <w:tc>
          <w:tcPr>
            <w:tcW w:w="657" w:type="pct"/>
            <w:vAlign w:val="center"/>
          </w:tcPr>
          <w:p w14:paraId="7338601F" w14:textId="1CD053ED" w:rsidR="00280E7D" w:rsidRPr="00587444" w:rsidRDefault="00280E7D" w:rsidP="00280E7D">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2</w:t>
            </w:r>
          </w:p>
        </w:tc>
        <w:tc>
          <w:tcPr>
            <w:tcW w:w="677" w:type="pct"/>
            <w:vAlign w:val="center"/>
          </w:tcPr>
          <w:p w14:paraId="54CC841D" w14:textId="0126F6DC" w:rsidR="00280E7D" w:rsidRPr="00587444" w:rsidRDefault="00280E7D" w:rsidP="00280E7D">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3</w:t>
            </w:r>
          </w:p>
        </w:tc>
        <w:tc>
          <w:tcPr>
            <w:tcW w:w="687" w:type="pct"/>
            <w:vAlign w:val="center"/>
          </w:tcPr>
          <w:p w14:paraId="44F53A4E" w14:textId="74E33B67" w:rsidR="00280E7D" w:rsidRPr="00587444" w:rsidRDefault="00280E7D" w:rsidP="00280E7D">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2</w:t>
            </w:r>
          </w:p>
        </w:tc>
      </w:tr>
      <w:tr w:rsidR="00280E7D" w:rsidRPr="00587444" w14:paraId="372DA0E7" w14:textId="77777777" w:rsidTr="00DD69E7">
        <w:trPr>
          <w:trHeight w:val="293"/>
        </w:trPr>
        <w:tc>
          <w:tcPr>
            <w:tcW w:w="2235" w:type="pct"/>
          </w:tcPr>
          <w:p w14:paraId="0E6E952B" w14:textId="77777777" w:rsidR="00280E7D" w:rsidRPr="00587444" w:rsidRDefault="00280E7D" w:rsidP="00280E7D">
            <w:pPr>
              <w:tabs>
                <w:tab w:val="right" w:pos="1202"/>
              </w:tabs>
              <w:suppressAutoHyphens w:val="0"/>
              <w:autoSpaceDN/>
              <w:spacing w:line="300" w:lineRule="exact"/>
              <w:outlineLvl w:val="0"/>
              <w:rPr>
                <w:rFonts w:ascii="Arial" w:hAnsi="Arial" w:cs="Arial"/>
                <w:b/>
                <w:sz w:val="20"/>
                <w:szCs w:val="20"/>
                <w:lang w:val="en-GB"/>
              </w:rPr>
            </w:pPr>
          </w:p>
        </w:tc>
        <w:tc>
          <w:tcPr>
            <w:tcW w:w="744" w:type="pct"/>
          </w:tcPr>
          <w:p w14:paraId="435D5169" w14:textId="36C0DB6A" w:rsidR="00280E7D" w:rsidRPr="00587444" w:rsidRDefault="00280E7D" w:rsidP="00280E7D">
            <w:pPr>
              <w:tabs>
                <w:tab w:val="right" w:pos="1202"/>
              </w:tabs>
              <w:suppressAutoHyphens w:val="0"/>
              <w:autoSpaceDN/>
              <w:spacing w:line="300" w:lineRule="exac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657" w:type="pct"/>
          </w:tcPr>
          <w:p w14:paraId="6E090B39" w14:textId="7BA4917A" w:rsidR="00280E7D" w:rsidRPr="00587444" w:rsidRDefault="00280E7D" w:rsidP="00280E7D">
            <w:pPr>
              <w:tabs>
                <w:tab w:val="right" w:pos="1202"/>
              </w:tabs>
              <w:suppressAutoHyphens w:val="0"/>
              <w:autoSpaceDN/>
              <w:spacing w:line="300" w:lineRule="exac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677" w:type="pct"/>
          </w:tcPr>
          <w:p w14:paraId="6C0080FE" w14:textId="5AA7DBEA" w:rsidR="00280E7D" w:rsidRPr="00587444" w:rsidRDefault="00280E7D" w:rsidP="00280E7D">
            <w:pPr>
              <w:tabs>
                <w:tab w:val="right" w:pos="1202"/>
              </w:tabs>
              <w:suppressAutoHyphens w:val="0"/>
              <w:autoSpaceDN/>
              <w:spacing w:line="300" w:lineRule="exac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687" w:type="pct"/>
          </w:tcPr>
          <w:p w14:paraId="6A6170B4" w14:textId="1832C6DA" w:rsidR="00280E7D" w:rsidRPr="00587444" w:rsidRDefault="00280E7D" w:rsidP="00280E7D">
            <w:pPr>
              <w:tabs>
                <w:tab w:val="right" w:pos="1202"/>
              </w:tabs>
              <w:suppressAutoHyphens w:val="0"/>
              <w:autoSpaceDN/>
              <w:spacing w:line="300" w:lineRule="exac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r>
      <w:tr w:rsidR="005A5D4A" w:rsidRPr="00587444" w14:paraId="22F164C3" w14:textId="77777777" w:rsidTr="00DD69E7">
        <w:trPr>
          <w:trHeight w:val="586"/>
        </w:trPr>
        <w:tc>
          <w:tcPr>
            <w:tcW w:w="2235" w:type="pct"/>
            <w:vAlign w:val="bottom"/>
          </w:tcPr>
          <w:p w14:paraId="6C828CE4" w14:textId="77777777" w:rsidR="005A5D4A" w:rsidRPr="00587444" w:rsidRDefault="005A5D4A" w:rsidP="005A5D4A">
            <w:pPr>
              <w:tabs>
                <w:tab w:val="right" w:pos="1202"/>
              </w:tabs>
              <w:suppressAutoHyphens w:val="0"/>
              <w:autoSpaceDN/>
              <w:spacing w:line="300" w:lineRule="exact"/>
              <w:outlineLvl w:val="0"/>
              <w:rPr>
                <w:rFonts w:ascii="Arial" w:hAnsi="Arial" w:cs="Arial"/>
                <w:sz w:val="20"/>
                <w:szCs w:val="20"/>
                <w:lang w:val="en-GB"/>
              </w:rPr>
            </w:pPr>
            <w:bookmarkStart w:id="436" w:name="_Toc4058086"/>
            <w:r w:rsidRPr="00587444">
              <w:rPr>
                <w:rFonts w:ascii="Arial" w:hAnsi="Arial" w:cs="Arial"/>
                <w:sz w:val="20"/>
                <w:szCs w:val="20"/>
                <w:lang w:val="en-GB"/>
              </w:rPr>
              <w:t>Impairment losses on cash on hand and due from financial institutions</w:t>
            </w:r>
            <w:bookmarkEnd w:id="436"/>
          </w:p>
        </w:tc>
        <w:tc>
          <w:tcPr>
            <w:tcW w:w="744" w:type="pct"/>
            <w:tcBorders>
              <w:top w:val="nil"/>
              <w:left w:val="nil"/>
              <w:bottom w:val="nil"/>
              <w:right w:val="nil"/>
            </w:tcBorders>
            <w:shd w:val="clear" w:color="auto" w:fill="auto"/>
            <w:vAlign w:val="bottom"/>
          </w:tcPr>
          <w:p w14:paraId="6763F1E6" w14:textId="22F613C3"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 xml:space="preserve"> (646)</w:t>
            </w:r>
          </w:p>
        </w:tc>
        <w:tc>
          <w:tcPr>
            <w:tcW w:w="657" w:type="pct"/>
            <w:tcBorders>
              <w:top w:val="nil"/>
              <w:left w:val="nil"/>
              <w:bottom w:val="nil"/>
              <w:right w:val="nil"/>
            </w:tcBorders>
            <w:shd w:val="clear" w:color="auto" w:fill="auto"/>
            <w:vAlign w:val="bottom"/>
          </w:tcPr>
          <w:p w14:paraId="0043F421" w14:textId="6101F15A" w:rsidR="005A5D4A" w:rsidRPr="005A5D4A" w:rsidRDefault="005A5D4A" w:rsidP="005A5D4A">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color w:val="000000" w:themeColor="text1"/>
                <w:sz w:val="20"/>
                <w:lang w:val="hr-HR"/>
              </w:rPr>
              <w:t>564</w:t>
            </w:r>
          </w:p>
        </w:tc>
        <w:tc>
          <w:tcPr>
            <w:tcW w:w="677" w:type="pct"/>
            <w:tcBorders>
              <w:top w:val="nil"/>
              <w:left w:val="nil"/>
              <w:bottom w:val="nil"/>
              <w:right w:val="nil"/>
            </w:tcBorders>
            <w:shd w:val="clear" w:color="auto" w:fill="auto"/>
            <w:vAlign w:val="bottom"/>
          </w:tcPr>
          <w:p w14:paraId="49F934DC" w14:textId="753D86B7"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 xml:space="preserve"> (646)</w:t>
            </w:r>
          </w:p>
        </w:tc>
        <w:tc>
          <w:tcPr>
            <w:tcW w:w="687" w:type="pct"/>
            <w:tcBorders>
              <w:top w:val="nil"/>
              <w:left w:val="nil"/>
              <w:bottom w:val="nil"/>
              <w:right w:val="nil"/>
            </w:tcBorders>
            <w:shd w:val="clear" w:color="auto" w:fill="auto"/>
            <w:vAlign w:val="bottom"/>
          </w:tcPr>
          <w:p w14:paraId="786DAF77" w14:textId="2294EB7B" w:rsidR="005A5D4A" w:rsidRPr="005A5D4A" w:rsidRDefault="005A5D4A" w:rsidP="005A5D4A">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color w:val="000000" w:themeColor="text1"/>
                <w:sz w:val="20"/>
                <w:lang w:val="hr-HR"/>
              </w:rPr>
              <w:t>564</w:t>
            </w:r>
          </w:p>
        </w:tc>
      </w:tr>
      <w:tr w:rsidR="005A5D4A" w:rsidRPr="00587444" w14:paraId="60059338" w14:textId="77777777" w:rsidTr="00DD69E7">
        <w:trPr>
          <w:trHeight w:val="293"/>
        </w:trPr>
        <w:tc>
          <w:tcPr>
            <w:tcW w:w="2235" w:type="pct"/>
            <w:vAlign w:val="bottom"/>
          </w:tcPr>
          <w:p w14:paraId="21B3627C" w14:textId="77777777" w:rsidR="005A5D4A" w:rsidRPr="00587444" w:rsidRDefault="005A5D4A" w:rsidP="005A5D4A">
            <w:pPr>
              <w:tabs>
                <w:tab w:val="right" w:pos="1202"/>
              </w:tabs>
              <w:suppressAutoHyphens w:val="0"/>
              <w:autoSpaceDN/>
              <w:spacing w:line="300" w:lineRule="exact"/>
              <w:outlineLvl w:val="0"/>
              <w:rPr>
                <w:rFonts w:ascii="Arial" w:hAnsi="Arial" w:cs="Arial"/>
                <w:sz w:val="20"/>
                <w:szCs w:val="20"/>
                <w:lang w:val="en-GB"/>
              </w:rPr>
            </w:pPr>
            <w:bookmarkStart w:id="437" w:name="_Toc4058091"/>
            <w:r w:rsidRPr="00587444">
              <w:rPr>
                <w:rFonts w:ascii="Arial" w:hAnsi="Arial" w:cs="Arial"/>
                <w:sz w:val="20"/>
                <w:szCs w:val="20"/>
                <w:lang w:val="en-GB"/>
              </w:rPr>
              <w:t>Impairment losses on deposits with other banks</w:t>
            </w:r>
            <w:bookmarkEnd w:id="437"/>
          </w:p>
        </w:tc>
        <w:tc>
          <w:tcPr>
            <w:tcW w:w="744" w:type="pct"/>
            <w:tcBorders>
              <w:top w:val="nil"/>
              <w:left w:val="nil"/>
              <w:bottom w:val="nil"/>
              <w:right w:val="nil"/>
            </w:tcBorders>
            <w:shd w:val="clear" w:color="auto" w:fill="auto"/>
            <w:vAlign w:val="bottom"/>
          </w:tcPr>
          <w:p w14:paraId="79D5FA1F" w14:textId="334F01B2"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 xml:space="preserve"> 216 </w:t>
            </w:r>
          </w:p>
        </w:tc>
        <w:tc>
          <w:tcPr>
            <w:tcW w:w="657" w:type="pct"/>
            <w:tcBorders>
              <w:top w:val="nil"/>
              <w:left w:val="nil"/>
              <w:bottom w:val="nil"/>
              <w:right w:val="nil"/>
            </w:tcBorders>
            <w:shd w:val="clear" w:color="auto" w:fill="auto"/>
            <w:vAlign w:val="bottom"/>
          </w:tcPr>
          <w:p w14:paraId="20E9779E" w14:textId="461A82BC" w:rsidR="005A5D4A" w:rsidRPr="005A5D4A" w:rsidRDefault="005A5D4A" w:rsidP="005A5D4A">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color w:val="000000" w:themeColor="text1"/>
                <w:sz w:val="20"/>
                <w:lang w:val="hr-HR"/>
              </w:rPr>
              <w:t>4</w:t>
            </w:r>
          </w:p>
        </w:tc>
        <w:tc>
          <w:tcPr>
            <w:tcW w:w="677" w:type="pct"/>
            <w:tcBorders>
              <w:top w:val="nil"/>
              <w:left w:val="nil"/>
              <w:bottom w:val="nil"/>
              <w:right w:val="nil"/>
            </w:tcBorders>
            <w:shd w:val="clear" w:color="auto" w:fill="auto"/>
            <w:vAlign w:val="bottom"/>
          </w:tcPr>
          <w:p w14:paraId="379EA1B8" w14:textId="29F0D0B0"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 xml:space="preserve"> 218 </w:t>
            </w:r>
          </w:p>
        </w:tc>
        <w:tc>
          <w:tcPr>
            <w:tcW w:w="687" w:type="pct"/>
            <w:tcBorders>
              <w:top w:val="nil"/>
              <w:left w:val="nil"/>
              <w:bottom w:val="nil"/>
              <w:right w:val="nil"/>
            </w:tcBorders>
            <w:shd w:val="clear" w:color="auto" w:fill="auto"/>
            <w:vAlign w:val="bottom"/>
          </w:tcPr>
          <w:p w14:paraId="5BAEE7F5" w14:textId="021630DB" w:rsidR="005A5D4A" w:rsidRPr="005A5D4A" w:rsidRDefault="005A5D4A" w:rsidP="005A5D4A">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color w:val="000000" w:themeColor="text1"/>
                <w:sz w:val="20"/>
                <w:lang w:val="hr-HR"/>
              </w:rPr>
              <w:t>-</w:t>
            </w:r>
          </w:p>
        </w:tc>
      </w:tr>
      <w:tr w:rsidR="005A5D4A" w:rsidRPr="00587444" w14:paraId="797DD0AD" w14:textId="77777777" w:rsidTr="00DD69E7">
        <w:trPr>
          <w:trHeight w:val="304"/>
        </w:trPr>
        <w:tc>
          <w:tcPr>
            <w:tcW w:w="2235" w:type="pct"/>
            <w:vAlign w:val="bottom"/>
          </w:tcPr>
          <w:p w14:paraId="5BB2C8AA" w14:textId="77777777" w:rsidR="005A5D4A" w:rsidRDefault="005A5D4A" w:rsidP="005A5D4A">
            <w:pPr>
              <w:tabs>
                <w:tab w:val="right" w:pos="1202"/>
              </w:tabs>
              <w:suppressAutoHyphens w:val="0"/>
              <w:autoSpaceDN/>
              <w:spacing w:line="300" w:lineRule="exact"/>
              <w:outlineLvl w:val="0"/>
              <w:rPr>
                <w:rFonts w:ascii="Arial" w:hAnsi="Arial" w:cs="Arial"/>
                <w:sz w:val="20"/>
                <w:szCs w:val="20"/>
                <w:lang w:val="en-GB"/>
              </w:rPr>
            </w:pPr>
            <w:bookmarkStart w:id="438" w:name="_Toc4058096"/>
            <w:r w:rsidRPr="00587444">
              <w:rPr>
                <w:rFonts w:ascii="Arial" w:hAnsi="Arial" w:cs="Arial"/>
                <w:sz w:val="20"/>
                <w:szCs w:val="20"/>
                <w:lang w:val="en-GB"/>
              </w:rPr>
              <w:t xml:space="preserve">Impairment losses on loans to financial </w:t>
            </w:r>
          </w:p>
          <w:p w14:paraId="50EDB6CA" w14:textId="3FAFF0B9" w:rsidR="005A5D4A" w:rsidRPr="00587444" w:rsidRDefault="005A5D4A" w:rsidP="005A5D4A">
            <w:pPr>
              <w:tabs>
                <w:tab w:val="right" w:pos="1202"/>
              </w:tabs>
              <w:suppressAutoHyphens w:val="0"/>
              <w:autoSpaceDN/>
              <w:spacing w:line="300" w:lineRule="exact"/>
              <w:outlineLvl w:val="0"/>
              <w:rPr>
                <w:rFonts w:ascii="Arial" w:hAnsi="Arial" w:cs="Arial"/>
                <w:sz w:val="20"/>
                <w:szCs w:val="20"/>
                <w:lang w:val="en-GB"/>
              </w:rPr>
            </w:pPr>
            <w:r w:rsidRPr="00587444">
              <w:rPr>
                <w:rFonts w:ascii="Arial" w:hAnsi="Arial" w:cs="Arial"/>
                <w:sz w:val="20"/>
                <w:szCs w:val="20"/>
                <w:lang w:val="en-GB"/>
              </w:rPr>
              <w:t>institutions</w:t>
            </w:r>
            <w:bookmarkEnd w:id="438"/>
          </w:p>
        </w:tc>
        <w:tc>
          <w:tcPr>
            <w:tcW w:w="744" w:type="pct"/>
            <w:tcBorders>
              <w:top w:val="nil"/>
              <w:left w:val="nil"/>
              <w:bottom w:val="nil"/>
              <w:right w:val="nil"/>
            </w:tcBorders>
            <w:shd w:val="clear" w:color="auto" w:fill="auto"/>
            <w:vAlign w:val="bottom"/>
          </w:tcPr>
          <w:p w14:paraId="4A8A4F5B" w14:textId="56AEEF9A"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 xml:space="preserve"> (1,346)</w:t>
            </w:r>
          </w:p>
        </w:tc>
        <w:tc>
          <w:tcPr>
            <w:tcW w:w="657" w:type="pct"/>
            <w:tcBorders>
              <w:top w:val="nil"/>
              <w:left w:val="nil"/>
              <w:bottom w:val="nil"/>
              <w:right w:val="nil"/>
            </w:tcBorders>
            <w:shd w:val="clear" w:color="auto" w:fill="auto"/>
            <w:vAlign w:val="bottom"/>
          </w:tcPr>
          <w:p w14:paraId="37132615" w14:textId="285CEAC5" w:rsidR="005A5D4A" w:rsidRPr="005A5D4A" w:rsidRDefault="005A5D4A" w:rsidP="005A5D4A">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color w:val="000000" w:themeColor="text1"/>
                <w:sz w:val="20"/>
                <w:lang w:val="hr-HR"/>
              </w:rPr>
              <w:t>253</w:t>
            </w:r>
          </w:p>
        </w:tc>
        <w:tc>
          <w:tcPr>
            <w:tcW w:w="677" w:type="pct"/>
            <w:tcBorders>
              <w:top w:val="nil"/>
              <w:left w:val="nil"/>
              <w:bottom w:val="nil"/>
              <w:right w:val="nil"/>
            </w:tcBorders>
            <w:shd w:val="clear" w:color="auto" w:fill="auto"/>
            <w:vAlign w:val="bottom"/>
          </w:tcPr>
          <w:p w14:paraId="74A8CD2A" w14:textId="54802F12"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 xml:space="preserve"> (1,346)</w:t>
            </w:r>
          </w:p>
        </w:tc>
        <w:tc>
          <w:tcPr>
            <w:tcW w:w="687" w:type="pct"/>
            <w:tcBorders>
              <w:top w:val="nil"/>
              <w:left w:val="nil"/>
              <w:bottom w:val="nil"/>
              <w:right w:val="nil"/>
            </w:tcBorders>
            <w:shd w:val="clear" w:color="auto" w:fill="auto"/>
            <w:vAlign w:val="bottom"/>
          </w:tcPr>
          <w:p w14:paraId="0AD3C6C9" w14:textId="0FA75DAA" w:rsidR="005A5D4A" w:rsidRPr="005A5D4A" w:rsidRDefault="005A5D4A" w:rsidP="005A5D4A">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color w:val="000000" w:themeColor="text1"/>
                <w:sz w:val="20"/>
                <w:lang w:val="hr-HR"/>
              </w:rPr>
              <w:t>253</w:t>
            </w:r>
          </w:p>
        </w:tc>
      </w:tr>
      <w:tr w:rsidR="005A5D4A" w:rsidRPr="00587444" w14:paraId="5240D4BF" w14:textId="77777777" w:rsidTr="00DD69E7">
        <w:trPr>
          <w:trHeight w:val="586"/>
        </w:trPr>
        <w:tc>
          <w:tcPr>
            <w:tcW w:w="2235" w:type="pct"/>
            <w:vAlign w:val="bottom"/>
          </w:tcPr>
          <w:p w14:paraId="5FC49318" w14:textId="77777777" w:rsidR="005A5D4A" w:rsidRDefault="005A5D4A" w:rsidP="005A5D4A">
            <w:pPr>
              <w:tabs>
                <w:tab w:val="right" w:pos="1202"/>
              </w:tabs>
              <w:suppressAutoHyphens w:val="0"/>
              <w:autoSpaceDN/>
              <w:spacing w:line="300" w:lineRule="exact"/>
              <w:outlineLvl w:val="0"/>
              <w:rPr>
                <w:rFonts w:ascii="Arial" w:hAnsi="Arial" w:cs="Arial"/>
                <w:sz w:val="20"/>
                <w:szCs w:val="20"/>
                <w:lang w:val="en-GB"/>
              </w:rPr>
            </w:pPr>
            <w:bookmarkStart w:id="439" w:name="_Toc4058101"/>
            <w:r w:rsidRPr="00587444">
              <w:rPr>
                <w:rFonts w:ascii="Arial" w:hAnsi="Arial" w:cs="Arial"/>
                <w:sz w:val="20"/>
                <w:szCs w:val="20"/>
                <w:lang w:val="en-GB"/>
              </w:rPr>
              <w:t xml:space="preserve">Impairment losses on loans to other </w:t>
            </w:r>
          </w:p>
          <w:p w14:paraId="6ABB7DDF" w14:textId="74C90B54" w:rsidR="005A5D4A" w:rsidRPr="00587444" w:rsidRDefault="005A5D4A" w:rsidP="005A5D4A">
            <w:pPr>
              <w:tabs>
                <w:tab w:val="right" w:pos="1202"/>
              </w:tabs>
              <w:suppressAutoHyphens w:val="0"/>
              <w:autoSpaceDN/>
              <w:spacing w:line="300" w:lineRule="exact"/>
              <w:outlineLvl w:val="0"/>
              <w:rPr>
                <w:rFonts w:ascii="Arial" w:hAnsi="Arial" w:cs="Arial"/>
                <w:sz w:val="20"/>
                <w:szCs w:val="20"/>
                <w:lang w:val="en-GB"/>
              </w:rPr>
            </w:pPr>
            <w:r w:rsidRPr="00587444">
              <w:rPr>
                <w:rFonts w:ascii="Arial" w:hAnsi="Arial" w:cs="Arial"/>
                <w:sz w:val="20"/>
                <w:szCs w:val="20"/>
                <w:lang w:val="en-GB"/>
              </w:rPr>
              <w:t>customers and interest</w:t>
            </w:r>
            <w:bookmarkEnd w:id="439"/>
          </w:p>
        </w:tc>
        <w:tc>
          <w:tcPr>
            <w:tcW w:w="744" w:type="pct"/>
            <w:tcBorders>
              <w:top w:val="nil"/>
              <w:left w:val="nil"/>
              <w:bottom w:val="nil"/>
              <w:right w:val="nil"/>
            </w:tcBorders>
            <w:shd w:val="clear" w:color="auto" w:fill="auto"/>
            <w:vAlign w:val="bottom"/>
          </w:tcPr>
          <w:p w14:paraId="35D8CC1F" w14:textId="48D9C4DE"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 xml:space="preserve"> 5,360 </w:t>
            </w:r>
          </w:p>
        </w:tc>
        <w:tc>
          <w:tcPr>
            <w:tcW w:w="657" w:type="pct"/>
            <w:tcBorders>
              <w:top w:val="nil"/>
              <w:left w:val="nil"/>
              <w:bottom w:val="nil"/>
              <w:right w:val="nil"/>
            </w:tcBorders>
            <w:shd w:val="clear" w:color="auto" w:fill="auto"/>
            <w:vAlign w:val="bottom"/>
          </w:tcPr>
          <w:p w14:paraId="591BA19E" w14:textId="22C101ED" w:rsidR="005A5D4A" w:rsidRPr="005A5D4A" w:rsidRDefault="005A5D4A" w:rsidP="005A5D4A">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color w:val="000000" w:themeColor="text1"/>
                <w:sz w:val="20"/>
                <w:lang w:val="hr-HR"/>
              </w:rPr>
              <w:t>17,253</w:t>
            </w:r>
          </w:p>
        </w:tc>
        <w:tc>
          <w:tcPr>
            <w:tcW w:w="677" w:type="pct"/>
            <w:tcBorders>
              <w:top w:val="nil"/>
              <w:left w:val="nil"/>
              <w:bottom w:val="nil"/>
              <w:right w:val="nil"/>
            </w:tcBorders>
            <w:shd w:val="clear" w:color="auto" w:fill="auto"/>
            <w:vAlign w:val="bottom"/>
          </w:tcPr>
          <w:p w14:paraId="14141ADE" w14:textId="0000015E"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 xml:space="preserve"> 5,360 </w:t>
            </w:r>
          </w:p>
        </w:tc>
        <w:tc>
          <w:tcPr>
            <w:tcW w:w="687" w:type="pct"/>
            <w:tcBorders>
              <w:top w:val="nil"/>
              <w:left w:val="nil"/>
              <w:bottom w:val="nil"/>
              <w:right w:val="nil"/>
            </w:tcBorders>
            <w:shd w:val="clear" w:color="auto" w:fill="auto"/>
            <w:vAlign w:val="bottom"/>
          </w:tcPr>
          <w:p w14:paraId="625782C6" w14:textId="6173994B" w:rsidR="005A5D4A" w:rsidRPr="005A5D4A" w:rsidRDefault="005A5D4A" w:rsidP="005A5D4A">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color w:val="000000" w:themeColor="text1"/>
                <w:sz w:val="20"/>
                <w:lang w:val="hr-HR"/>
              </w:rPr>
              <w:t>17,253</w:t>
            </w:r>
          </w:p>
        </w:tc>
      </w:tr>
      <w:tr w:rsidR="005A5D4A" w:rsidRPr="00587444" w14:paraId="0C03DD9B" w14:textId="77777777" w:rsidTr="00DD69E7">
        <w:trPr>
          <w:trHeight w:val="305"/>
        </w:trPr>
        <w:tc>
          <w:tcPr>
            <w:tcW w:w="2235" w:type="pct"/>
            <w:vAlign w:val="bottom"/>
          </w:tcPr>
          <w:p w14:paraId="625E782B" w14:textId="77777777" w:rsidR="005A5D4A" w:rsidRDefault="005A5D4A" w:rsidP="005A5D4A">
            <w:pPr>
              <w:tabs>
                <w:tab w:val="right" w:pos="1202"/>
              </w:tabs>
              <w:suppressAutoHyphens w:val="0"/>
              <w:autoSpaceDN/>
              <w:spacing w:line="300" w:lineRule="exact"/>
              <w:outlineLvl w:val="0"/>
              <w:rPr>
                <w:rFonts w:ascii="Arial" w:hAnsi="Arial" w:cs="Arial"/>
                <w:sz w:val="20"/>
                <w:szCs w:val="20"/>
                <w:lang w:val="en-GB"/>
              </w:rPr>
            </w:pPr>
            <w:bookmarkStart w:id="440" w:name="_Toc4058106"/>
            <w:r w:rsidRPr="00587444">
              <w:rPr>
                <w:rFonts w:ascii="Arial" w:hAnsi="Arial" w:cs="Arial"/>
                <w:sz w:val="20"/>
                <w:szCs w:val="20"/>
                <w:lang w:val="en-GB"/>
              </w:rPr>
              <w:t xml:space="preserve">Modification (gain)/loss – financial </w:t>
            </w:r>
          </w:p>
          <w:p w14:paraId="1C2E9608" w14:textId="134BEA0C" w:rsidR="005A5D4A" w:rsidRPr="00587444" w:rsidRDefault="005A5D4A" w:rsidP="005A5D4A">
            <w:pPr>
              <w:tabs>
                <w:tab w:val="right" w:pos="1202"/>
              </w:tabs>
              <w:suppressAutoHyphens w:val="0"/>
              <w:autoSpaceDN/>
              <w:spacing w:line="300" w:lineRule="exact"/>
              <w:outlineLvl w:val="0"/>
              <w:rPr>
                <w:rFonts w:ascii="Arial" w:hAnsi="Arial" w:cs="Arial"/>
                <w:sz w:val="20"/>
                <w:szCs w:val="20"/>
                <w:lang w:val="en-GB"/>
              </w:rPr>
            </w:pPr>
            <w:r w:rsidRPr="00587444">
              <w:rPr>
                <w:rFonts w:ascii="Arial" w:hAnsi="Arial" w:cs="Arial"/>
                <w:sz w:val="20"/>
                <w:szCs w:val="20"/>
                <w:lang w:val="en-GB"/>
              </w:rPr>
              <w:t>institutions</w:t>
            </w:r>
            <w:bookmarkEnd w:id="440"/>
          </w:p>
        </w:tc>
        <w:tc>
          <w:tcPr>
            <w:tcW w:w="744" w:type="pct"/>
            <w:tcBorders>
              <w:top w:val="nil"/>
              <w:left w:val="nil"/>
              <w:bottom w:val="nil"/>
              <w:right w:val="nil"/>
            </w:tcBorders>
            <w:shd w:val="clear" w:color="auto" w:fill="auto"/>
            <w:vAlign w:val="bottom"/>
          </w:tcPr>
          <w:p w14:paraId="423E60EF" w14:textId="56331D5F"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 xml:space="preserve"> (439)</w:t>
            </w:r>
          </w:p>
        </w:tc>
        <w:tc>
          <w:tcPr>
            <w:tcW w:w="657" w:type="pct"/>
            <w:tcBorders>
              <w:top w:val="nil"/>
              <w:left w:val="nil"/>
              <w:bottom w:val="nil"/>
              <w:right w:val="nil"/>
            </w:tcBorders>
            <w:shd w:val="clear" w:color="auto" w:fill="auto"/>
            <w:vAlign w:val="bottom"/>
          </w:tcPr>
          <w:p w14:paraId="6E199B38" w14:textId="2ACCB4EE"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en-GB"/>
              </w:rPr>
            </w:pPr>
            <w:r w:rsidRPr="00AB311B">
              <w:rPr>
                <w:rFonts w:ascii="Arial" w:hAnsi="Arial" w:cs="Arial"/>
                <w:color w:val="000000" w:themeColor="text1"/>
                <w:sz w:val="20"/>
                <w:lang w:val="hr-HR"/>
              </w:rPr>
              <w:t>(155)</w:t>
            </w:r>
          </w:p>
        </w:tc>
        <w:tc>
          <w:tcPr>
            <w:tcW w:w="677" w:type="pct"/>
            <w:tcBorders>
              <w:top w:val="nil"/>
              <w:left w:val="nil"/>
              <w:bottom w:val="nil"/>
              <w:right w:val="nil"/>
            </w:tcBorders>
            <w:shd w:val="clear" w:color="auto" w:fill="auto"/>
            <w:vAlign w:val="bottom"/>
          </w:tcPr>
          <w:p w14:paraId="6764B0D9" w14:textId="4FF73614"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 xml:space="preserve"> (439)</w:t>
            </w:r>
          </w:p>
        </w:tc>
        <w:tc>
          <w:tcPr>
            <w:tcW w:w="687" w:type="pct"/>
            <w:tcBorders>
              <w:top w:val="nil"/>
              <w:left w:val="nil"/>
              <w:bottom w:val="nil"/>
              <w:right w:val="nil"/>
            </w:tcBorders>
            <w:shd w:val="clear" w:color="auto" w:fill="auto"/>
            <w:vAlign w:val="bottom"/>
          </w:tcPr>
          <w:p w14:paraId="1CE15844" w14:textId="0A45CA68"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en-GB"/>
              </w:rPr>
            </w:pPr>
            <w:r w:rsidRPr="00AB311B">
              <w:rPr>
                <w:rFonts w:ascii="Arial" w:hAnsi="Arial" w:cs="Arial"/>
                <w:color w:val="000000" w:themeColor="text1"/>
                <w:sz w:val="20"/>
                <w:lang w:val="hr-HR"/>
              </w:rPr>
              <w:t>(155)</w:t>
            </w:r>
          </w:p>
        </w:tc>
      </w:tr>
      <w:tr w:rsidR="005A5D4A" w:rsidRPr="00587444" w14:paraId="17D27570" w14:textId="77777777" w:rsidTr="00DD69E7">
        <w:trPr>
          <w:trHeight w:val="78"/>
        </w:trPr>
        <w:tc>
          <w:tcPr>
            <w:tcW w:w="2235" w:type="pct"/>
            <w:vAlign w:val="bottom"/>
          </w:tcPr>
          <w:p w14:paraId="0B593FEE" w14:textId="77777777" w:rsidR="005A5D4A" w:rsidRPr="00587444" w:rsidRDefault="005A5D4A" w:rsidP="005A5D4A">
            <w:pPr>
              <w:tabs>
                <w:tab w:val="right" w:pos="1202"/>
              </w:tabs>
              <w:suppressAutoHyphens w:val="0"/>
              <w:autoSpaceDN/>
              <w:spacing w:line="300" w:lineRule="exact"/>
              <w:outlineLvl w:val="0"/>
              <w:rPr>
                <w:rFonts w:ascii="Arial" w:hAnsi="Arial" w:cs="Arial"/>
                <w:sz w:val="20"/>
                <w:szCs w:val="20"/>
                <w:lang w:val="en-GB"/>
              </w:rPr>
            </w:pPr>
            <w:bookmarkStart w:id="441" w:name="_Toc4058111"/>
            <w:r w:rsidRPr="00587444">
              <w:rPr>
                <w:rFonts w:ascii="Arial" w:hAnsi="Arial" w:cs="Arial"/>
                <w:sz w:val="20"/>
                <w:szCs w:val="20"/>
                <w:lang w:val="en-GB"/>
              </w:rPr>
              <w:t>Modification (gain)/loss – other customers</w:t>
            </w:r>
            <w:bookmarkEnd w:id="441"/>
          </w:p>
        </w:tc>
        <w:tc>
          <w:tcPr>
            <w:tcW w:w="744" w:type="pct"/>
            <w:tcBorders>
              <w:top w:val="nil"/>
              <w:left w:val="nil"/>
              <w:bottom w:val="nil"/>
              <w:right w:val="nil"/>
            </w:tcBorders>
            <w:shd w:val="clear" w:color="auto" w:fill="auto"/>
            <w:vAlign w:val="bottom"/>
          </w:tcPr>
          <w:p w14:paraId="79F63EE9" w14:textId="09E5EDEF"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 xml:space="preserve"> (1,365)</w:t>
            </w:r>
          </w:p>
        </w:tc>
        <w:tc>
          <w:tcPr>
            <w:tcW w:w="657" w:type="pct"/>
            <w:tcBorders>
              <w:top w:val="nil"/>
              <w:left w:val="nil"/>
              <w:bottom w:val="nil"/>
              <w:right w:val="nil"/>
            </w:tcBorders>
            <w:shd w:val="clear" w:color="auto" w:fill="auto"/>
            <w:vAlign w:val="bottom"/>
          </w:tcPr>
          <w:p w14:paraId="76D86C59" w14:textId="3272B73F"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en-GB"/>
              </w:rPr>
            </w:pPr>
            <w:r w:rsidRPr="00AB311B">
              <w:rPr>
                <w:rFonts w:ascii="Arial" w:hAnsi="Arial" w:cs="Arial"/>
                <w:color w:val="000000" w:themeColor="text1"/>
                <w:sz w:val="20"/>
                <w:lang w:val="hr-HR"/>
              </w:rPr>
              <w:t>2,923</w:t>
            </w:r>
          </w:p>
        </w:tc>
        <w:tc>
          <w:tcPr>
            <w:tcW w:w="677" w:type="pct"/>
            <w:tcBorders>
              <w:top w:val="nil"/>
              <w:left w:val="nil"/>
              <w:bottom w:val="nil"/>
              <w:right w:val="nil"/>
            </w:tcBorders>
            <w:shd w:val="clear" w:color="auto" w:fill="auto"/>
            <w:vAlign w:val="bottom"/>
          </w:tcPr>
          <w:p w14:paraId="67C18E56" w14:textId="2FEDDA08"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 xml:space="preserve"> (1,365)</w:t>
            </w:r>
          </w:p>
        </w:tc>
        <w:tc>
          <w:tcPr>
            <w:tcW w:w="687" w:type="pct"/>
            <w:tcBorders>
              <w:top w:val="nil"/>
              <w:left w:val="nil"/>
              <w:bottom w:val="nil"/>
              <w:right w:val="nil"/>
            </w:tcBorders>
            <w:shd w:val="clear" w:color="auto" w:fill="auto"/>
            <w:vAlign w:val="bottom"/>
          </w:tcPr>
          <w:p w14:paraId="077E6AC3" w14:textId="75ECBFF4"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en-GB"/>
              </w:rPr>
            </w:pPr>
            <w:r w:rsidRPr="00AB311B">
              <w:rPr>
                <w:rFonts w:ascii="Arial" w:hAnsi="Arial" w:cs="Arial"/>
                <w:color w:val="000000" w:themeColor="text1"/>
                <w:sz w:val="20"/>
                <w:lang w:val="hr-HR"/>
              </w:rPr>
              <w:t>2,923</w:t>
            </w:r>
          </w:p>
        </w:tc>
      </w:tr>
      <w:tr w:rsidR="005A5D4A" w:rsidRPr="00587444" w14:paraId="01C9ECD5" w14:textId="77777777" w:rsidTr="00DD69E7">
        <w:trPr>
          <w:trHeight w:val="586"/>
        </w:trPr>
        <w:tc>
          <w:tcPr>
            <w:tcW w:w="2235" w:type="pct"/>
            <w:vAlign w:val="bottom"/>
          </w:tcPr>
          <w:p w14:paraId="53122000" w14:textId="77777777" w:rsidR="005A5D4A" w:rsidRDefault="005A5D4A" w:rsidP="005A5D4A">
            <w:pPr>
              <w:tabs>
                <w:tab w:val="right" w:pos="1202"/>
              </w:tabs>
              <w:suppressAutoHyphens w:val="0"/>
              <w:autoSpaceDN/>
              <w:spacing w:line="300" w:lineRule="exact"/>
              <w:outlineLvl w:val="0"/>
              <w:rPr>
                <w:rFonts w:ascii="Arial" w:hAnsi="Arial" w:cs="Arial"/>
                <w:sz w:val="20"/>
                <w:szCs w:val="20"/>
                <w:lang w:val="en-GB"/>
              </w:rPr>
            </w:pPr>
            <w:bookmarkStart w:id="442" w:name="_Toc4058116"/>
            <w:r w:rsidRPr="00587444">
              <w:rPr>
                <w:rFonts w:ascii="Arial" w:hAnsi="Arial" w:cs="Arial"/>
                <w:sz w:val="20"/>
                <w:szCs w:val="20"/>
                <w:lang w:val="en-GB"/>
              </w:rPr>
              <w:t xml:space="preserve">POCI assets – fair value adjustment at </w:t>
            </w:r>
          </w:p>
          <w:p w14:paraId="7FEFFECF" w14:textId="5D34F118" w:rsidR="005A5D4A" w:rsidRPr="00587444" w:rsidRDefault="005A5D4A" w:rsidP="005A5D4A">
            <w:pPr>
              <w:tabs>
                <w:tab w:val="right" w:pos="1202"/>
              </w:tabs>
              <w:suppressAutoHyphens w:val="0"/>
              <w:autoSpaceDN/>
              <w:spacing w:line="300" w:lineRule="exact"/>
              <w:outlineLvl w:val="0"/>
              <w:rPr>
                <w:rFonts w:ascii="Arial" w:hAnsi="Arial" w:cs="Arial"/>
                <w:sz w:val="20"/>
                <w:szCs w:val="20"/>
                <w:lang w:val="en-GB"/>
              </w:rPr>
            </w:pPr>
            <w:r w:rsidRPr="00587444">
              <w:rPr>
                <w:rFonts w:ascii="Arial" w:hAnsi="Arial" w:cs="Arial"/>
                <w:sz w:val="20"/>
                <w:szCs w:val="20"/>
                <w:lang w:val="en-GB"/>
              </w:rPr>
              <w:t>initial recognition</w:t>
            </w:r>
            <w:bookmarkEnd w:id="442"/>
          </w:p>
        </w:tc>
        <w:tc>
          <w:tcPr>
            <w:tcW w:w="744" w:type="pct"/>
            <w:tcBorders>
              <w:top w:val="nil"/>
              <w:left w:val="nil"/>
              <w:bottom w:val="nil"/>
              <w:right w:val="nil"/>
            </w:tcBorders>
            <w:shd w:val="clear" w:color="auto" w:fill="auto"/>
            <w:vAlign w:val="bottom"/>
          </w:tcPr>
          <w:p w14:paraId="350F4316" w14:textId="53742CDC"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 xml:space="preserve"> 10,836 </w:t>
            </w:r>
          </w:p>
        </w:tc>
        <w:tc>
          <w:tcPr>
            <w:tcW w:w="657" w:type="pct"/>
            <w:tcBorders>
              <w:top w:val="nil"/>
              <w:left w:val="nil"/>
              <w:bottom w:val="nil"/>
              <w:right w:val="nil"/>
            </w:tcBorders>
            <w:shd w:val="clear" w:color="auto" w:fill="auto"/>
            <w:vAlign w:val="bottom"/>
          </w:tcPr>
          <w:p w14:paraId="258D6E72" w14:textId="168CEC34"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en-GB"/>
              </w:rPr>
            </w:pPr>
            <w:r w:rsidRPr="00AB311B">
              <w:rPr>
                <w:rFonts w:ascii="Arial" w:hAnsi="Arial" w:cs="Arial"/>
                <w:color w:val="000000" w:themeColor="text1"/>
                <w:sz w:val="20"/>
                <w:lang w:val="hr-HR"/>
              </w:rPr>
              <w:t>3,867</w:t>
            </w:r>
          </w:p>
        </w:tc>
        <w:tc>
          <w:tcPr>
            <w:tcW w:w="677" w:type="pct"/>
            <w:tcBorders>
              <w:top w:val="nil"/>
              <w:left w:val="nil"/>
              <w:bottom w:val="nil"/>
              <w:right w:val="nil"/>
            </w:tcBorders>
            <w:shd w:val="clear" w:color="auto" w:fill="auto"/>
            <w:vAlign w:val="bottom"/>
          </w:tcPr>
          <w:p w14:paraId="3DD2E1E2" w14:textId="5198A477"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 xml:space="preserve"> 10,836 </w:t>
            </w:r>
          </w:p>
        </w:tc>
        <w:tc>
          <w:tcPr>
            <w:tcW w:w="687" w:type="pct"/>
            <w:tcBorders>
              <w:top w:val="nil"/>
              <w:left w:val="nil"/>
              <w:bottom w:val="nil"/>
              <w:right w:val="nil"/>
            </w:tcBorders>
            <w:shd w:val="clear" w:color="auto" w:fill="auto"/>
            <w:vAlign w:val="bottom"/>
          </w:tcPr>
          <w:p w14:paraId="5E30661A" w14:textId="374E4468"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en-GB"/>
              </w:rPr>
            </w:pPr>
            <w:r w:rsidRPr="00AB311B">
              <w:rPr>
                <w:rFonts w:ascii="Arial" w:hAnsi="Arial" w:cs="Arial"/>
                <w:color w:val="000000" w:themeColor="text1"/>
                <w:sz w:val="20"/>
                <w:lang w:val="hr-HR"/>
              </w:rPr>
              <w:t>3,867</w:t>
            </w:r>
          </w:p>
        </w:tc>
      </w:tr>
      <w:tr w:rsidR="005A5D4A" w:rsidRPr="00587444" w14:paraId="7FE493A6" w14:textId="77777777" w:rsidTr="00DD69E7">
        <w:trPr>
          <w:trHeight w:val="586"/>
        </w:trPr>
        <w:tc>
          <w:tcPr>
            <w:tcW w:w="2235" w:type="pct"/>
            <w:vAlign w:val="bottom"/>
          </w:tcPr>
          <w:p w14:paraId="3A8F64BF" w14:textId="77777777" w:rsidR="005A5D4A" w:rsidRPr="00587444" w:rsidRDefault="005A5D4A" w:rsidP="005A5D4A">
            <w:pPr>
              <w:tabs>
                <w:tab w:val="right" w:pos="1202"/>
              </w:tabs>
              <w:suppressAutoHyphens w:val="0"/>
              <w:autoSpaceDN/>
              <w:spacing w:line="300" w:lineRule="exact"/>
              <w:outlineLvl w:val="0"/>
              <w:rPr>
                <w:rFonts w:ascii="Arial" w:hAnsi="Arial" w:cs="Arial"/>
                <w:sz w:val="20"/>
                <w:szCs w:val="20"/>
                <w:lang w:val="en-GB"/>
              </w:rPr>
            </w:pPr>
            <w:bookmarkStart w:id="443" w:name="_Toc4058121"/>
            <w:r w:rsidRPr="00587444">
              <w:rPr>
                <w:rFonts w:ascii="Arial" w:hAnsi="Arial" w:cs="Arial"/>
                <w:sz w:val="20"/>
                <w:szCs w:val="20"/>
                <w:lang w:val="en-GB"/>
              </w:rPr>
              <w:t>Impairment of financial assets at fair value through other comprehensive income</w:t>
            </w:r>
            <w:bookmarkEnd w:id="443"/>
          </w:p>
        </w:tc>
        <w:tc>
          <w:tcPr>
            <w:tcW w:w="744" w:type="pct"/>
            <w:tcBorders>
              <w:top w:val="nil"/>
              <w:left w:val="nil"/>
              <w:bottom w:val="nil"/>
              <w:right w:val="nil"/>
            </w:tcBorders>
            <w:shd w:val="clear" w:color="auto" w:fill="auto"/>
            <w:vAlign w:val="bottom"/>
          </w:tcPr>
          <w:p w14:paraId="2A18C42A" w14:textId="50747405"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 xml:space="preserve"> (163)</w:t>
            </w:r>
          </w:p>
        </w:tc>
        <w:tc>
          <w:tcPr>
            <w:tcW w:w="657" w:type="pct"/>
            <w:tcBorders>
              <w:top w:val="nil"/>
              <w:left w:val="nil"/>
              <w:bottom w:val="nil"/>
              <w:right w:val="nil"/>
            </w:tcBorders>
            <w:shd w:val="clear" w:color="auto" w:fill="auto"/>
            <w:vAlign w:val="bottom"/>
          </w:tcPr>
          <w:p w14:paraId="132A4266" w14:textId="50A3287D"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en-GB"/>
              </w:rPr>
            </w:pPr>
            <w:r w:rsidRPr="00AB311B">
              <w:rPr>
                <w:rFonts w:ascii="Arial" w:hAnsi="Arial" w:cs="Arial"/>
                <w:color w:val="000000" w:themeColor="text1"/>
                <w:sz w:val="20"/>
                <w:lang w:val="hr-HR"/>
              </w:rPr>
              <w:t>14</w:t>
            </w:r>
          </w:p>
        </w:tc>
        <w:tc>
          <w:tcPr>
            <w:tcW w:w="677" w:type="pct"/>
            <w:tcBorders>
              <w:top w:val="nil"/>
              <w:left w:val="nil"/>
              <w:bottom w:val="nil"/>
              <w:right w:val="nil"/>
            </w:tcBorders>
            <w:shd w:val="clear" w:color="auto" w:fill="auto"/>
            <w:vAlign w:val="bottom"/>
          </w:tcPr>
          <w:p w14:paraId="5741ECF0" w14:textId="2EA90703"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 xml:space="preserve"> (164)</w:t>
            </w:r>
          </w:p>
        </w:tc>
        <w:tc>
          <w:tcPr>
            <w:tcW w:w="687" w:type="pct"/>
            <w:tcBorders>
              <w:top w:val="nil"/>
              <w:left w:val="nil"/>
              <w:bottom w:val="nil"/>
              <w:right w:val="nil"/>
            </w:tcBorders>
            <w:shd w:val="clear" w:color="auto" w:fill="auto"/>
            <w:vAlign w:val="bottom"/>
          </w:tcPr>
          <w:p w14:paraId="172BA1A2" w14:textId="1E553408"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en-GB"/>
              </w:rPr>
            </w:pPr>
            <w:r w:rsidRPr="00AB311B">
              <w:rPr>
                <w:rFonts w:ascii="Arial" w:hAnsi="Arial" w:cs="Arial"/>
                <w:color w:val="000000" w:themeColor="text1"/>
                <w:sz w:val="20"/>
                <w:lang w:val="hr-HR"/>
              </w:rPr>
              <w:t>14</w:t>
            </w:r>
          </w:p>
        </w:tc>
      </w:tr>
      <w:tr w:rsidR="005A5D4A" w:rsidRPr="00587444" w14:paraId="66F443CC" w14:textId="77777777" w:rsidTr="00AB311B">
        <w:trPr>
          <w:trHeight w:val="378"/>
        </w:trPr>
        <w:tc>
          <w:tcPr>
            <w:tcW w:w="2235" w:type="pct"/>
            <w:vAlign w:val="bottom"/>
          </w:tcPr>
          <w:p w14:paraId="7F01324C" w14:textId="77777777" w:rsidR="005A5D4A" w:rsidRPr="00587444" w:rsidRDefault="005A5D4A" w:rsidP="005A5D4A">
            <w:pPr>
              <w:tabs>
                <w:tab w:val="right" w:pos="1202"/>
              </w:tabs>
              <w:suppressAutoHyphens w:val="0"/>
              <w:autoSpaceDN/>
              <w:spacing w:line="300" w:lineRule="exact"/>
              <w:outlineLvl w:val="0"/>
              <w:rPr>
                <w:rFonts w:ascii="Arial" w:hAnsi="Arial" w:cs="Arial"/>
                <w:sz w:val="20"/>
                <w:szCs w:val="20"/>
                <w:lang w:val="en-GB"/>
              </w:rPr>
            </w:pPr>
            <w:bookmarkStart w:id="444" w:name="_Toc4058126"/>
            <w:r w:rsidRPr="00587444">
              <w:rPr>
                <w:rFonts w:ascii="Arial" w:hAnsi="Arial" w:cs="Arial"/>
                <w:sz w:val="20"/>
                <w:szCs w:val="20"/>
                <w:lang w:val="en-GB"/>
              </w:rPr>
              <w:t>Impairment losses on other assets</w:t>
            </w:r>
            <w:bookmarkEnd w:id="444"/>
          </w:p>
        </w:tc>
        <w:tc>
          <w:tcPr>
            <w:tcW w:w="744" w:type="pct"/>
            <w:tcBorders>
              <w:top w:val="nil"/>
              <w:left w:val="nil"/>
              <w:right w:val="nil"/>
            </w:tcBorders>
            <w:shd w:val="clear" w:color="auto" w:fill="auto"/>
            <w:vAlign w:val="bottom"/>
          </w:tcPr>
          <w:p w14:paraId="6BF39C7F" w14:textId="2AA105C9"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 xml:space="preserve"> (195)</w:t>
            </w:r>
          </w:p>
        </w:tc>
        <w:tc>
          <w:tcPr>
            <w:tcW w:w="657" w:type="pct"/>
            <w:tcBorders>
              <w:top w:val="nil"/>
              <w:left w:val="nil"/>
              <w:bottom w:val="nil"/>
              <w:right w:val="nil"/>
            </w:tcBorders>
            <w:shd w:val="clear" w:color="auto" w:fill="auto"/>
            <w:vAlign w:val="bottom"/>
          </w:tcPr>
          <w:p w14:paraId="7BC79CF5" w14:textId="45B9CA9B"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en-GB"/>
              </w:rPr>
            </w:pPr>
            <w:r w:rsidRPr="00AB311B">
              <w:rPr>
                <w:rFonts w:ascii="Arial" w:hAnsi="Arial" w:cs="Arial"/>
                <w:color w:val="000000" w:themeColor="text1"/>
                <w:sz w:val="20"/>
                <w:lang w:val="hr-HR"/>
              </w:rPr>
              <w:t>499</w:t>
            </w:r>
          </w:p>
        </w:tc>
        <w:tc>
          <w:tcPr>
            <w:tcW w:w="677" w:type="pct"/>
            <w:tcBorders>
              <w:top w:val="nil"/>
              <w:left w:val="nil"/>
              <w:right w:val="nil"/>
            </w:tcBorders>
            <w:shd w:val="clear" w:color="auto" w:fill="auto"/>
            <w:vAlign w:val="bottom"/>
          </w:tcPr>
          <w:p w14:paraId="33DD67B4" w14:textId="5BC83EF0"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 xml:space="preserve"> (193)</w:t>
            </w:r>
          </w:p>
        </w:tc>
        <w:tc>
          <w:tcPr>
            <w:tcW w:w="687" w:type="pct"/>
            <w:tcBorders>
              <w:top w:val="nil"/>
              <w:left w:val="nil"/>
              <w:bottom w:val="nil"/>
              <w:right w:val="nil"/>
            </w:tcBorders>
            <w:shd w:val="clear" w:color="auto" w:fill="auto"/>
            <w:vAlign w:val="bottom"/>
          </w:tcPr>
          <w:p w14:paraId="4FE0323E" w14:textId="039E82E4"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en-GB"/>
              </w:rPr>
            </w:pPr>
            <w:r w:rsidRPr="00AB311B">
              <w:rPr>
                <w:rFonts w:ascii="Arial" w:hAnsi="Arial" w:cs="Arial"/>
                <w:color w:val="000000" w:themeColor="text1"/>
                <w:sz w:val="20"/>
                <w:lang w:val="hr-HR"/>
              </w:rPr>
              <w:t>495</w:t>
            </w:r>
          </w:p>
        </w:tc>
      </w:tr>
      <w:tr w:rsidR="005A5D4A" w:rsidRPr="00587444" w14:paraId="413D698D" w14:textId="77777777" w:rsidTr="00AB311B">
        <w:trPr>
          <w:trHeight w:val="229"/>
        </w:trPr>
        <w:tc>
          <w:tcPr>
            <w:tcW w:w="2235" w:type="pct"/>
            <w:vAlign w:val="bottom"/>
          </w:tcPr>
          <w:p w14:paraId="43D9C9B1" w14:textId="77777777" w:rsidR="005A5D4A" w:rsidRPr="00587444" w:rsidRDefault="005A5D4A" w:rsidP="005A5D4A">
            <w:pPr>
              <w:tabs>
                <w:tab w:val="right" w:pos="1202"/>
              </w:tabs>
              <w:suppressAutoHyphens w:val="0"/>
              <w:autoSpaceDN/>
              <w:spacing w:line="300" w:lineRule="exact"/>
              <w:outlineLvl w:val="0"/>
              <w:rPr>
                <w:rFonts w:ascii="Arial" w:hAnsi="Arial" w:cs="Arial"/>
                <w:sz w:val="20"/>
                <w:szCs w:val="20"/>
                <w:lang w:val="en-GB"/>
              </w:rPr>
            </w:pPr>
            <w:bookmarkStart w:id="445" w:name="_Toc4058131"/>
            <w:r w:rsidRPr="00587444">
              <w:rPr>
                <w:rFonts w:ascii="Arial" w:hAnsi="Arial" w:cs="Arial"/>
                <w:sz w:val="20"/>
                <w:szCs w:val="20"/>
                <w:lang w:val="en-GB"/>
              </w:rPr>
              <w:t>Provisions for commitments</w:t>
            </w:r>
            <w:bookmarkEnd w:id="445"/>
          </w:p>
        </w:tc>
        <w:tc>
          <w:tcPr>
            <w:tcW w:w="744" w:type="pct"/>
            <w:tcBorders>
              <w:top w:val="nil"/>
              <w:left w:val="nil"/>
              <w:bottom w:val="nil"/>
              <w:right w:val="nil"/>
            </w:tcBorders>
            <w:shd w:val="clear" w:color="auto" w:fill="auto"/>
            <w:vAlign w:val="bottom"/>
          </w:tcPr>
          <w:p w14:paraId="151B6A50" w14:textId="44F7C1D2"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 xml:space="preserve"> 1,520 </w:t>
            </w:r>
          </w:p>
        </w:tc>
        <w:tc>
          <w:tcPr>
            <w:tcW w:w="657" w:type="pct"/>
            <w:tcBorders>
              <w:top w:val="nil"/>
              <w:left w:val="nil"/>
              <w:right w:val="nil"/>
            </w:tcBorders>
            <w:shd w:val="clear" w:color="auto" w:fill="auto"/>
            <w:vAlign w:val="bottom"/>
          </w:tcPr>
          <w:p w14:paraId="57CA3ED3" w14:textId="24CDF253" w:rsidR="005A5D4A" w:rsidRPr="005A5D4A" w:rsidRDefault="005A5D4A" w:rsidP="005A5D4A">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color w:val="000000" w:themeColor="text1"/>
                <w:sz w:val="20"/>
                <w:lang w:val="hr-HR"/>
              </w:rPr>
              <w:t>(1,917)</w:t>
            </w:r>
          </w:p>
        </w:tc>
        <w:tc>
          <w:tcPr>
            <w:tcW w:w="677" w:type="pct"/>
            <w:tcBorders>
              <w:top w:val="nil"/>
              <w:left w:val="nil"/>
              <w:bottom w:val="nil"/>
              <w:right w:val="nil"/>
            </w:tcBorders>
            <w:shd w:val="clear" w:color="auto" w:fill="auto"/>
            <w:vAlign w:val="bottom"/>
          </w:tcPr>
          <w:p w14:paraId="04D91499" w14:textId="18D157B9"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 xml:space="preserve"> 1,520 </w:t>
            </w:r>
          </w:p>
        </w:tc>
        <w:tc>
          <w:tcPr>
            <w:tcW w:w="687" w:type="pct"/>
            <w:tcBorders>
              <w:top w:val="nil"/>
              <w:left w:val="nil"/>
              <w:right w:val="nil"/>
            </w:tcBorders>
            <w:shd w:val="clear" w:color="auto" w:fill="auto"/>
            <w:vAlign w:val="bottom"/>
          </w:tcPr>
          <w:p w14:paraId="16F7F34C" w14:textId="0BD6162C" w:rsidR="005A5D4A" w:rsidRPr="005A5D4A" w:rsidRDefault="005A5D4A" w:rsidP="005A5D4A">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color w:val="000000" w:themeColor="text1"/>
                <w:sz w:val="20"/>
                <w:lang w:val="hr-HR"/>
              </w:rPr>
              <w:t>(1,917)</w:t>
            </w:r>
          </w:p>
        </w:tc>
      </w:tr>
      <w:tr w:rsidR="005A5D4A" w:rsidRPr="00587444" w14:paraId="66B0906E" w14:textId="77777777" w:rsidTr="00AB311B">
        <w:trPr>
          <w:trHeight w:val="229"/>
        </w:trPr>
        <w:tc>
          <w:tcPr>
            <w:tcW w:w="2235" w:type="pct"/>
            <w:vAlign w:val="bottom"/>
          </w:tcPr>
          <w:p w14:paraId="6C070FE0" w14:textId="77777777" w:rsidR="005A5D4A" w:rsidRPr="00587444" w:rsidRDefault="005A5D4A" w:rsidP="005A5D4A">
            <w:pPr>
              <w:tabs>
                <w:tab w:val="right" w:pos="1202"/>
              </w:tabs>
              <w:suppressAutoHyphens w:val="0"/>
              <w:autoSpaceDN/>
              <w:spacing w:line="300" w:lineRule="exact"/>
              <w:outlineLvl w:val="0"/>
              <w:rPr>
                <w:rFonts w:ascii="Arial" w:hAnsi="Arial" w:cs="Arial"/>
                <w:sz w:val="20"/>
                <w:szCs w:val="20"/>
                <w:lang w:val="en-GB"/>
              </w:rPr>
            </w:pPr>
            <w:r w:rsidRPr="00587444">
              <w:rPr>
                <w:rFonts w:ascii="Arial" w:hAnsi="Arial" w:cs="Arial"/>
                <w:sz w:val="20"/>
                <w:szCs w:val="20"/>
                <w:lang w:val="en-GB"/>
              </w:rPr>
              <w:t>Provision for guarantees</w:t>
            </w:r>
          </w:p>
        </w:tc>
        <w:tc>
          <w:tcPr>
            <w:tcW w:w="744" w:type="pct"/>
            <w:tcBorders>
              <w:top w:val="nil"/>
              <w:left w:val="nil"/>
              <w:bottom w:val="nil"/>
              <w:right w:val="nil"/>
            </w:tcBorders>
            <w:shd w:val="clear" w:color="auto" w:fill="auto"/>
            <w:vAlign w:val="bottom"/>
          </w:tcPr>
          <w:p w14:paraId="65F8F36B" w14:textId="1A10B9C2"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2,375</w:t>
            </w:r>
          </w:p>
        </w:tc>
        <w:tc>
          <w:tcPr>
            <w:tcW w:w="657" w:type="pct"/>
            <w:tcBorders>
              <w:top w:val="nil"/>
              <w:left w:val="nil"/>
              <w:bottom w:val="nil"/>
              <w:right w:val="nil"/>
            </w:tcBorders>
            <w:shd w:val="clear" w:color="auto" w:fill="auto"/>
            <w:vAlign w:val="bottom"/>
          </w:tcPr>
          <w:p w14:paraId="1A9F3135" w14:textId="2F1D5C6B"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en-GB"/>
              </w:rPr>
            </w:pPr>
            <w:r w:rsidRPr="00AB311B">
              <w:rPr>
                <w:rFonts w:ascii="Arial" w:hAnsi="Arial" w:cs="Arial"/>
                <w:color w:val="000000" w:themeColor="text1"/>
                <w:sz w:val="20"/>
                <w:lang w:val="hr-HR"/>
              </w:rPr>
              <w:t>(4,478)</w:t>
            </w:r>
          </w:p>
        </w:tc>
        <w:tc>
          <w:tcPr>
            <w:tcW w:w="677" w:type="pct"/>
            <w:tcBorders>
              <w:top w:val="nil"/>
              <w:left w:val="nil"/>
              <w:bottom w:val="nil"/>
              <w:right w:val="nil"/>
            </w:tcBorders>
            <w:shd w:val="clear" w:color="auto" w:fill="auto"/>
            <w:vAlign w:val="bottom"/>
          </w:tcPr>
          <w:p w14:paraId="682F6FDB" w14:textId="60ECFAAE"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lang w:val="hr-HR"/>
              </w:rPr>
              <w:t>2,375</w:t>
            </w:r>
          </w:p>
        </w:tc>
        <w:tc>
          <w:tcPr>
            <w:tcW w:w="687" w:type="pct"/>
            <w:tcBorders>
              <w:top w:val="nil"/>
              <w:left w:val="nil"/>
              <w:bottom w:val="nil"/>
              <w:right w:val="nil"/>
            </w:tcBorders>
            <w:shd w:val="clear" w:color="auto" w:fill="auto"/>
            <w:vAlign w:val="bottom"/>
          </w:tcPr>
          <w:p w14:paraId="7EE307D6" w14:textId="146F44D3"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en-GB"/>
              </w:rPr>
            </w:pPr>
            <w:r w:rsidRPr="00AB311B">
              <w:rPr>
                <w:rFonts w:ascii="Arial" w:hAnsi="Arial" w:cs="Arial"/>
                <w:color w:val="000000" w:themeColor="text1"/>
                <w:sz w:val="20"/>
                <w:lang w:val="hr-HR"/>
              </w:rPr>
              <w:t>(4,478)</w:t>
            </w:r>
          </w:p>
        </w:tc>
      </w:tr>
      <w:tr w:rsidR="005A5D4A" w:rsidRPr="00587444" w14:paraId="49C7A229" w14:textId="77777777" w:rsidTr="00DD69E7">
        <w:trPr>
          <w:trHeight w:val="388"/>
        </w:trPr>
        <w:tc>
          <w:tcPr>
            <w:tcW w:w="2235" w:type="pct"/>
            <w:vAlign w:val="bottom"/>
          </w:tcPr>
          <w:p w14:paraId="1EA1B730" w14:textId="77777777" w:rsidR="005A5D4A" w:rsidRPr="00587444" w:rsidRDefault="005A5D4A" w:rsidP="005A5D4A">
            <w:pPr>
              <w:tabs>
                <w:tab w:val="right" w:pos="1202"/>
              </w:tabs>
              <w:suppressAutoHyphens w:val="0"/>
              <w:autoSpaceDN/>
              <w:spacing w:line="300" w:lineRule="exact"/>
              <w:outlineLvl w:val="0"/>
              <w:rPr>
                <w:rFonts w:ascii="Arial" w:hAnsi="Arial" w:cs="Arial"/>
                <w:b/>
                <w:sz w:val="20"/>
                <w:szCs w:val="20"/>
                <w:lang w:val="en-GB"/>
              </w:rPr>
            </w:pPr>
            <w:bookmarkStart w:id="446" w:name="_Toc4058136"/>
            <w:r w:rsidRPr="00587444">
              <w:rPr>
                <w:rFonts w:ascii="Arial" w:hAnsi="Arial" w:cs="Arial"/>
                <w:b/>
                <w:sz w:val="20"/>
                <w:szCs w:val="20"/>
                <w:lang w:val="en-GB"/>
              </w:rPr>
              <w:t>Total</w:t>
            </w:r>
            <w:bookmarkEnd w:id="446"/>
          </w:p>
        </w:tc>
        <w:tc>
          <w:tcPr>
            <w:tcW w:w="744" w:type="pct"/>
            <w:tcBorders>
              <w:top w:val="single" w:sz="6" w:space="0" w:color="auto"/>
              <w:left w:val="nil"/>
              <w:bottom w:val="single" w:sz="12" w:space="0" w:color="auto"/>
              <w:right w:val="nil"/>
            </w:tcBorders>
            <w:shd w:val="clear" w:color="auto" w:fill="auto"/>
            <w:vAlign w:val="bottom"/>
          </w:tcPr>
          <w:p w14:paraId="3CFD5D24" w14:textId="4F3E74CA" w:rsidR="005A5D4A" w:rsidRPr="005A5D4A" w:rsidRDefault="005A5D4A" w:rsidP="005A5D4A">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AB311B">
              <w:rPr>
                <w:rFonts w:ascii="Arial" w:hAnsi="Arial" w:cs="Arial"/>
                <w:b/>
                <w:bCs/>
                <w:color w:val="000000" w:themeColor="text1"/>
                <w:sz w:val="20"/>
                <w:lang w:val="hr-HR"/>
              </w:rPr>
              <w:t>16,153</w:t>
            </w:r>
          </w:p>
        </w:tc>
        <w:tc>
          <w:tcPr>
            <w:tcW w:w="657" w:type="pct"/>
            <w:tcBorders>
              <w:top w:val="single" w:sz="6" w:space="0" w:color="auto"/>
              <w:left w:val="nil"/>
              <w:bottom w:val="single" w:sz="12" w:space="0" w:color="auto"/>
              <w:right w:val="nil"/>
            </w:tcBorders>
            <w:shd w:val="clear" w:color="auto" w:fill="auto"/>
            <w:vAlign w:val="bottom"/>
          </w:tcPr>
          <w:p w14:paraId="5EEB0A77" w14:textId="6EAFBE93" w:rsidR="005A5D4A" w:rsidRPr="005A5D4A" w:rsidRDefault="005A5D4A" w:rsidP="005A5D4A">
            <w:pPr>
              <w:tabs>
                <w:tab w:val="right" w:pos="1202"/>
              </w:tabs>
              <w:suppressAutoHyphens w:val="0"/>
              <w:autoSpaceDN/>
              <w:spacing w:line="301" w:lineRule="exact"/>
              <w:jc w:val="right"/>
              <w:outlineLvl w:val="0"/>
              <w:rPr>
                <w:rFonts w:ascii="Arial" w:hAnsi="Arial" w:cs="Arial"/>
                <w:b/>
                <w:sz w:val="20"/>
                <w:szCs w:val="20"/>
                <w:lang w:val="hr-HR"/>
              </w:rPr>
            </w:pPr>
            <w:r w:rsidRPr="00AB311B">
              <w:rPr>
                <w:rFonts w:ascii="Arial" w:hAnsi="Arial" w:cs="Arial"/>
                <w:b/>
                <w:bCs/>
                <w:color w:val="000000" w:themeColor="text1"/>
                <w:sz w:val="20"/>
                <w:lang w:val="hr-HR"/>
              </w:rPr>
              <w:t>18,827</w:t>
            </w:r>
          </w:p>
        </w:tc>
        <w:tc>
          <w:tcPr>
            <w:tcW w:w="677" w:type="pct"/>
            <w:tcBorders>
              <w:top w:val="single" w:sz="6" w:space="0" w:color="auto"/>
              <w:left w:val="nil"/>
              <w:bottom w:val="single" w:sz="12" w:space="0" w:color="auto"/>
              <w:right w:val="nil"/>
            </w:tcBorders>
            <w:shd w:val="clear" w:color="auto" w:fill="auto"/>
            <w:vAlign w:val="bottom"/>
          </w:tcPr>
          <w:p w14:paraId="79FD4FA5" w14:textId="36DE5414" w:rsidR="005A5D4A" w:rsidRPr="005A5D4A" w:rsidRDefault="005A5D4A" w:rsidP="005A5D4A">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AB311B">
              <w:rPr>
                <w:rFonts w:ascii="Arial" w:hAnsi="Arial" w:cs="Arial"/>
                <w:b/>
                <w:bCs/>
                <w:color w:val="000000" w:themeColor="text1"/>
                <w:sz w:val="20"/>
                <w:lang w:val="hr-HR"/>
              </w:rPr>
              <w:t>16,156</w:t>
            </w:r>
          </w:p>
        </w:tc>
        <w:tc>
          <w:tcPr>
            <w:tcW w:w="687" w:type="pct"/>
            <w:tcBorders>
              <w:top w:val="single" w:sz="6" w:space="0" w:color="auto"/>
              <w:left w:val="nil"/>
              <w:bottom w:val="single" w:sz="12" w:space="0" w:color="auto"/>
              <w:right w:val="nil"/>
            </w:tcBorders>
            <w:shd w:val="clear" w:color="auto" w:fill="auto"/>
            <w:vAlign w:val="bottom"/>
          </w:tcPr>
          <w:p w14:paraId="05E553AC" w14:textId="672EFBD8" w:rsidR="005A5D4A" w:rsidRPr="005A5D4A" w:rsidRDefault="005A5D4A" w:rsidP="005A5D4A">
            <w:pPr>
              <w:tabs>
                <w:tab w:val="right" w:pos="1202"/>
              </w:tabs>
              <w:suppressAutoHyphens w:val="0"/>
              <w:autoSpaceDN/>
              <w:spacing w:line="301" w:lineRule="exact"/>
              <w:jc w:val="right"/>
              <w:outlineLvl w:val="0"/>
              <w:rPr>
                <w:rFonts w:ascii="Arial" w:hAnsi="Arial" w:cs="Arial"/>
                <w:b/>
                <w:sz w:val="20"/>
                <w:szCs w:val="20"/>
                <w:lang w:val="hr-HR"/>
              </w:rPr>
            </w:pPr>
            <w:r w:rsidRPr="00AB311B">
              <w:rPr>
                <w:rFonts w:ascii="Arial" w:hAnsi="Arial" w:cs="Arial"/>
                <w:b/>
                <w:color w:val="000000" w:themeColor="text1"/>
                <w:sz w:val="20"/>
                <w:lang w:val="hr-HR"/>
              </w:rPr>
              <w:t>18,819</w:t>
            </w:r>
          </w:p>
        </w:tc>
      </w:tr>
    </w:tbl>
    <w:p w14:paraId="0AA4CCF9" w14:textId="77777777" w:rsidR="00587444" w:rsidRPr="00587444" w:rsidRDefault="00587444">
      <w:pPr>
        <w:keepNext/>
        <w:numPr>
          <w:ilvl w:val="1"/>
          <w:numId w:val="41"/>
        </w:numPr>
        <w:suppressAutoHyphens w:val="0"/>
        <w:autoSpaceDN/>
        <w:spacing w:before="240" w:after="120" w:line="360" w:lineRule="auto"/>
        <w:ind w:left="284" w:hanging="284"/>
        <w:jc w:val="both"/>
        <w:rPr>
          <w:rFonts w:ascii="Arial" w:hAnsi="Arial" w:cs="Arial"/>
          <w:b/>
          <w:bCs/>
          <w:sz w:val="20"/>
          <w:szCs w:val="20"/>
          <w:lang w:val="en-GB"/>
        </w:rPr>
      </w:pPr>
      <w:r w:rsidRPr="00587444">
        <w:rPr>
          <w:rFonts w:ascii="Arial" w:hAnsi="Arial" w:cs="Arial"/>
          <w:b/>
          <w:bCs/>
          <w:sz w:val="20"/>
          <w:szCs w:val="20"/>
          <w:lang w:val="en-GB"/>
        </w:rPr>
        <w:t>Other impairment losses and provisions</w:t>
      </w:r>
    </w:p>
    <w:tbl>
      <w:tblPr>
        <w:tblW w:w="4882" w:type="pct"/>
        <w:tblInd w:w="-142" w:type="dxa"/>
        <w:tblLayout w:type="fixed"/>
        <w:tblCellMar>
          <w:left w:w="120" w:type="dxa"/>
          <w:right w:w="120" w:type="dxa"/>
        </w:tblCellMar>
        <w:tblLook w:val="0000" w:firstRow="0" w:lastRow="0" w:firstColumn="0" w:lastColumn="0" w:noHBand="0" w:noVBand="0"/>
      </w:tblPr>
      <w:tblGrid>
        <w:gridCol w:w="4090"/>
        <w:gridCol w:w="1363"/>
        <w:gridCol w:w="1202"/>
        <w:gridCol w:w="1239"/>
        <w:gridCol w:w="1240"/>
      </w:tblGrid>
      <w:tr w:rsidR="00587444" w:rsidRPr="00587444" w14:paraId="13F71A5C" w14:textId="77777777" w:rsidTr="00DD69E7">
        <w:trPr>
          <w:trHeight w:val="238"/>
        </w:trPr>
        <w:tc>
          <w:tcPr>
            <w:tcW w:w="2239" w:type="pct"/>
          </w:tcPr>
          <w:p w14:paraId="6F582A45" w14:textId="77777777" w:rsidR="00587444" w:rsidRPr="00587444" w:rsidRDefault="00587444" w:rsidP="00587444">
            <w:pPr>
              <w:tabs>
                <w:tab w:val="right" w:pos="1202"/>
              </w:tabs>
              <w:suppressAutoHyphens w:val="0"/>
              <w:autoSpaceDN/>
              <w:spacing w:line="300" w:lineRule="exact"/>
              <w:outlineLvl w:val="0"/>
              <w:rPr>
                <w:rFonts w:ascii="Arial" w:hAnsi="Arial" w:cs="Arial"/>
                <w:b/>
                <w:sz w:val="20"/>
                <w:szCs w:val="20"/>
                <w:lang w:val="en-GB"/>
              </w:rPr>
            </w:pPr>
          </w:p>
        </w:tc>
        <w:tc>
          <w:tcPr>
            <w:tcW w:w="746" w:type="pct"/>
          </w:tcPr>
          <w:p w14:paraId="245A93A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658" w:type="pct"/>
          </w:tcPr>
          <w:p w14:paraId="41DF277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47" w:name="_Toc4058141"/>
            <w:r w:rsidRPr="00587444">
              <w:rPr>
                <w:rFonts w:ascii="Arial" w:hAnsi="Arial" w:cs="Arial"/>
                <w:b/>
                <w:sz w:val="20"/>
                <w:szCs w:val="20"/>
                <w:lang w:val="hr-HR"/>
              </w:rPr>
              <w:t>Group</w:t>
            </w:r>
            <w:bookmarkEnd w:id="447"/>
          </w:p>
        </w:tc>
        <w:tc>
          <w:tcPr>
            <w:tcW w:w="678" w:type="pct"/>
          </w:tcPr>
          <w:p w14:paraId="28F8CF4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679" w:type="pct"/>
          </w:tcPr>
          <w:p w14:paraId="6C33A2BD"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48" w:name="_Toc4058142"/>
            <w:r w:rsidRPr="00587444">
              <w:rPr>
                <w:rFonts w:ascii="Arial" w:hAnsi="Arial" w:cs="Arial"/>
                <w:b/>
                <w:sz w:val="20"/>
                <w:szCs w:val="20"/>
                <w:lang w:val="hr-HR"/>
              </w:rPr>
              <w:t>Bank</w:t>
            </w:r>
            <w:bookmarkEnd w:id="448"/>
          </w:p>
        </w:tc>
      </w:tr>
      <w:tr w:rsidR="009206CD" w:rsidRPr="00587444" w14:paraId="1D3593AE" w14:textId="77777777" w:rsidTr="00DD69E7">
        <w:trPr>
          <w:trHeight w:hRule="exact" w:val="227"/>
        </w:trPr>
        <w:tc>
          <w:tcPr>
            <w:tcW w:w="2239" w:type="pct"/>
          </w:tcPr>
          <w:p w14:paraId="09BAEBE7" w14:textId="77777777" w:rsidR="009206CD" w:rsidRPr="00587444" w:rsidRDefault="009206CD" w:rsidP="009206CD">
            <w:pPr>
              <w:tabs>
                <w:tab w:val="right" w:pos="1202"/>
              </w:tabs>
              <w:suppressAutoHyphens w:val="0"/>
              <w:autoSpaceDN/>
              <w:spacing w:line="300" w:lineRule="exact"/>
              <w:outlineLvl w:val="0"/>
              <w:rPr>
                <w:rFonts w:ascii="Arial" w:hAnsi="Arial" w:cs="Arial"/>
                <w:b/>
                <w:sz w:val="20"/>
                <w:szCs w:val="20"/>
                <w:lang w:val="en-GB"/>
              </w:rPr>
            </w:pPr>
          </w:p>
        </w:tc>
        <w:tc>
          <w:tcPr>
            <w:tcW w:w="746" w:type="pct"/>
            <w:vAlign w:val="center"/>
          </w:tcPr>
          <w:p w14:paraId="62F8C466" w14:textId="25155107" w:rsidR="009206CD" w:rsidRPr="00587444" w:rsidRDefault="009206CD" w:rsidP="009206CD">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3</w:t>
            </w:r>
          </w:p>
        </w:tc>
        <w:tc>
          <w:tcPr>
            <w:tcW w:w="658" w:type="pct"/>
            <w:vAlign w:val="center"/>
          </w:tcPr>
          <w:p w14:paraId="7C9361D4" w14:textId="436666DE" w:rsidR="009206CD" w:rsidRPr="00587444" w:rsidRDefault="009206CD" w:rsidP="009206CD">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2</w:t>
            </w:r>
          </w:p>
        </w:tc>
        <w:tc>
          <w:tcPr>
            <w:tcW w:w="678" w:type="pct"/>
            <w:vAlign w:val="center"/>
          </w:tcPr>
          <w:p w14:paraId="3D1D0DFB" w14:textId="71EBCA5F" w:rsidR="009206CD" w:rsidRPr="00587444" w:rsidRDefault="009206CD" w:rsidP="009206CD">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3</w:t>
            </w:r>
          </w:p>
        </w:tc>
        <w:tc>
          <w:tcPr>
            <w:tcW w:w="679" w:type="pct"/>
            <w:vAlign w:val="center"/>
          </w:tcPr>
          <w:p w14:paraId="1EAE3BB7" w14:textId="3B94A017" w:rsidR="009206CD" w:rsidRPr="00587444" w:rsidRDefault="009206CD" w:rsidP="009206CD">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2</w:t>
            </w:r>
          </w:p>
        </w:tc>
      </w:tr>
      <w:tr w:rsidR="009206CD" w:rsidRPr="00587444" w14:paraId="559957FA" w14:textId="77777777" w:rsidTr="00DD69E7">
        <w:trPr>
          <w:trHeight w:val="324"/>
        </w:trPr>
        <w:tc>
          <w:tcPr>
            <w:tcW w:w="2239" w:type="pct"/>
          </w:tcPr>
          <w:p w14:paraId="2B6F3688" w14:textId="77777777" w:rsidR="009206CD" w:rsidRPr="00587444" w:rsidRDefault="009206CD" w:rsidP="009206CD">
            <w:pPr>
              <w:tabs>
                <w:tab w:val="right" w:pos="1202"/>
              </w:tabs>
              <w:suppressAutoHyphens w:val="0"/>
              <w:autoSpaceDN/>
              <w:spacing w:line="300" w:lineRule="exact"/>
              <w:outlineLvl w:val="0"/>
              <w:rPr>
                <w:rFonts w:ascii="Arial" w:hAnsi="Arial" w:cs="Arial"/>
                <w:b/>
                <w:sz w:val="20"/>
                <w:szCs w:val="20"/>
                <w:lang w:val="en-GB"/>
              </w:rPr>
            </w:pPr>
          </w:p>
        </w:tc>
        <w:tc>
          <w:tcPr>
            <w:tcW w:w="746" w:type="pct"/>
          </w:tcPr>
          <w:p w14:paraId="648BBB59" w14:textId="3B929D6D" w:rsidR="009206CD" w:rsidRPr="00587444" w:rsidRDefault="009206CD" w:rsidP="009206CD">
            <w:pPr>
              <w:tabs>
                <w:tab w:val="right" w:pos="1202"/>
              </w:tabs>
              <w:suppressAutoHyphens w:val="0"/>
              <w:autoSpaceDN/>
              <w:spacing w:line="300" w:lineRule="exac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658" w:type="pct"/>
          </w:tcPr>
          <w:p w14:paraId="5F9F2B28" w14:textId="6E67CCFF" w:rsidR="009206CD" w:rsidRPr="00587444" w:rsidRDefault="009206CD" w:rsidP="009206CD">
            <w:pPr>
              <w:tabs>
                <w:tab w:val="right" w:pos="1202"/>
              </w:tabs>
              <w:suppressAutoHyphens w:val="0"/>
              <w:autoSpaceDN/>
              <w:spacing w:line="300" w:lineRule="exac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678" w:type="pct"/>
          </w:tcPr>
          <w:p w14:paraId="784797F6" w14:textId="1C936306" w:rsidR="009206CD" w:rsidRPr="00587444" w:rsidRDefault="009206CD" w:rsidP="009206CD">
            <w:pPr>
              <w:tabs>
                <w:tab w:val="right" w:pos="1202"/>
              </w:tabs>
              <w:suppressAutoHyphens w:val="0"/>
              <w:autoSpaceDN/>
              <w:spacing w:line="300" w:lineRule="exac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679" w:type="pct"/>
          </w:tcPr>
          <w:p w14:paraId="6D9DB0ED" w14:textId="125F9A67" w:rsidR="009206CD" w:rsidRPr="00587444" w:rsidRDefault="009206CD" w:rsidP="009206CD">
            <w:pPr>
              <w:tabs>
                <w:tab w:val="right" w:pos="1202"/>
              </w:tabs>
              <w:suppressAutoHyphens w:val="0"/>
              <w:autoSpaceDN/>
              <w:spacing w:line="300" w:lineRule="exac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r>
      <w:tr w:rsidR="005A5D4A" w:rsidRPr="00587444" w14:paraId="0A173C08" w14:textId="77777777" w:rsidTr="00AB311B">
        <w:trPr>
          <w:trHeight w:val="63"/>
        </w:trPr>
        <w:tc>
          <w:tcPr>
            <w:tcW w:w="2239" w:type="pct"/>
          </w:tcPr>
          <w:p w14:paraId="76D0F09A" w14:textId="77777777" w:rsidR="005A5D4A" w:rsidRPr="00587444" w:rsidRDefault="005A5D4A" w:rsidP="005A5D4A">
            <w:pPr>
              <w:tabs>
                <w:tab w:val="right" w:pos="1202"/>
              </w:tabs>
              <w:suppressAutoHyphens w:val="0"/>
              <w:autoSpaceDN/>
              <w:spacing w:line="300" w:lineRule="exact"/>
              <w:outlineLvl w:val="0"/>
              <w:rPr>
                <w:rFonts w:ascii="Arial" w:hAnsi="Arial" w:cs="Arial"/>
                <w:sz w:val="20"/>
                <w:szCs w:val="20"/>
                <w:lang w:val="en-GB"/>
              </w:rPr>
            </w:pPr>
            <w:bookmarkStart w:id="449" w:name="_Toc4058156"/>
            <w:r w:rsidRPr="00587444">
              <w:rPr>
                <w:rFonts w:ascii="Arial" w:hAnsi="Arial" w:cs="Arial"/>
                <w:sz w:val="20"/>
                <w:szCs w:val="20"/>
                <w:lang w:val="en-GB"/>
              </w:rPr>
              <w:t xml:space="preserve">Impairment losses on </w:t>
            </w:r>
            <w:bookmarkEnd w:id="449"/>
            <w:r w:rsidRPr="00587444">
              <w:rPr>
                <w:rFonts w:ascii="Arial" w:hAnsi="Arial" w:cs="Arial"/>
                <w:sz w:val="20"/>
                <w:szCs w:val="20"/>
                <w:lang w:val="en-GB"/>
              </w:rPr>
              <w:t>foreclosed assets</w:t>
            </w:r>
          </w:p>
        </w:tc>
        <w:tc>
          <w:tcPr>
            <w:tcW w:w="746" w:type="pct"/>
            <w:tcBorders>
              <w:top w:val="nil"/>
              <w:left w:val="nil"/>
              <w:bottom w:val="nil"/>
              <w:right w:val="nil"/>
            </w:tcBorders>
            <w:shd w:val="clear" w:color="auto" w:fill="auto"/>
            <w:vAlign w:val="bottom"/>
          </w:tcPr>
          <w:p w14:paraId="48AB3B88" w14:textId="0A829DA3"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179 </w:t>
            </w:r>
          </w:p>
        </w:tc>
        <w:tc>
          <w:tcPr>
            <w:tcW w:w="658" w:type="pct"/>
            <w:tcBorders>
              <w:top w:val="nil"/>
              <w:left w:val="nil"/>
              <w:bottom w:val="nil"/>
              <w:right w:val="nil"/>
            </w:tcBorders>
            <w:shd w:val="clear" w:color="auto" w:fill="auto"/>
            <w:vAlign w:val="bottom"/>
          </w:tcPr>
          <w:p w14:paraId="6C17A659" w14:textId="108083C9" w:rsidR="005A5D4A" w:rsidRPr="005A5D4A" w:rsidDel="00271F69"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en-GB"/>
              </w:rPr>
            </w:pPr>
            <w:r w:rsidRPr="00AB311B">
              <w:rPr>
                <w:rFonts w:ascii="Arial" w:hAnsi="Arial" w:cs="Arial"/>
                <w:color w:val="000000" w:themeColor="text1"/>
                <w:sz w:val="20"/>
                <w:szCs w:val="20"/>
                <w:lang w:val="hr-HR"/>
              </w:rPr>
              <w:t>288</w:t>
            </w:r>
          </w:p>
        </w:tc>
        <w:tc>
          <w:tcPr>
            <w:tcW w:w="678" w:type="pct"/>
            <w:tcBorders>
              <w:top w:val="nil"/>
              <w:left w:val="nil"/>
              <w:bottom w:val="nil"/>
              <w:right w:val="nil"/>
            </w:tcBorders>
            <w:shd w:val="clear" w:color="auto" w:fill="auto"/>
            <w:vAlign w:val="bottom"/>
          </w:tcPr>
          <w:p w14:paraId="62558B48" w14:textId="5ECAC29A"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179 </w:t>
            </w:r>
          </w:p>
        </w:tc>
        <w:tc>
          <w:tcPr>
            <w:tcW w:w="679" w:type="pct"/>
            <w:tcBorders>
              <w:top w:val="nil"/>
              <w:left w:val="nil"/>
              <w:bottom w:val="nil"/>
              <w:right w:val="nil"/>
            </w:tcBorders>
            <w:shd w:val="clear" w:color="auto" w:fill="auto"/>
            <w:vAlign w:val="bottom"/>
          </w:tcPr>
          <w:p w14:paraId="06CD392E" w14:textId="2D4C623B" w:rsidR="005A5D4A" w:rsidRPr="005A5D4A" w:rsidDel="00271F69" w:rsidRDefault="005A5D4A" w:rsidP="005A5D4A">
            <w:pPr>
              <w:tabs>
                <w:tab w:val="right" w:pos="1202"/>
              </w:tabs>
              <w:suppressAutoHyphens w:val="0"/>
              <w:autoSpaceDN/>
              <w:spacing w:line="301" w:lineRule="exact"/>
              <w:jc w:val="right"/>
              <w:outlineLvl w:val="0"/>
              <w:rPr>
                <w:rFonts w:ascii="Arial" w:hAnsi="Arial" w:cs="Arial"/>
                <w:spacing w:val="-2"/>
                <w:sz w:val="20"/>
                <w:szCs w:val="20"/>
                <w:lang w:val="hr-HR"/>
              </w:rPr>
            </w:pPr>
            <w:r w:rsidRPr="00AB311B">
              <w:rPr>
                <w:rFonts w:ascii="Arial" w:hAnsi="Arial" w:cs="Arial"/>
                <w:color w:val="000000" w:themeColor="text1"/>
                <w:sz w:val="20"/>
                <w:szCs w:val="20"/>
                <w:lang w:val="hr-HR"/>
              </w:rPr>
              <w:t>288</w:t>
            </w:r>
          </w:p>
        </w:tc>
      </w:tr>
      <w:tr w:rsidR="005A5D4A" w:rsidRPr="00587444" w14:paraId="4C2AB14D" w14:textId="77777777" w:rsidTr="00AB311B">
        <w:trPr>
          <w:trHeight w:val="63"/>
        </w:trPr>
        <w:tc>
          <w:tcPr>
            <w:tcW w:w="2239" w:type="pct"/>
          </w:tcPr>
          <w:p w14:paraId="55864352" w14:textId="05CA3FB4" w:rsidR="005A5D4A" w:rsidRPr="00587444" w:rsidRDefault="005A5D4A" w:rsidP="005A5D4A">
            <w:pPr>
              <w:tabs>
                <w:tab w:val="right" w:pos="1202"/>
              </w:tabs>
              <w:suppressAutoHyphens w:val="0"/>
              <w:autoSpaceDN/>
              <w:spacing w:line="300" w:lineRule="exact"/>
              <w:outlineLvl w:val="0"/>
              <w:rPr>
                <w:rFonts w:ascii="Arial" w:hAnsi="Arial" w:cs="Arial"/>
                <w:sz w:val="20"/>
                <w:szCs w:val="20"/>
                <w:lang w:val="en-GB"/>
              </w:rPr>
            </w:pPr>
            <w:r w:rsidRPr="005A5D4A">
              <w:rPr>
                <w:rFonts w:ascii="Arial" w:hAnsi="Arial" w:cs="Arial"/>
                <w:sz w:val="20"/>
                <w:szCs w:val="20"/>
                <w:lang w:val="en-GB"/>
              </w:rPr>
              <w:t>Other adjustments</w:t>
            </w:r>
          </w:p>
        </w:tc>
        <w:tc>
          <w:tcPr>
            <w:tcW w:w="746" w:type="pct"/>
            <w:tcBorders>
              <w:top w:val="nil"/>
              <w:left w:val="nil"/>
              <w:bottom w:val="nil"/>
              <w:right w:val="nil"/>
            </w:tcBorders>
            <w:shd w:val="clear" w:color="auto" w:fill="auto"/>
            <w:vAlign w:val="bottom"/>
          </w:tcPr>
          <w:p w14:paraId="1AD17709" w14:textId="69AA8966"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(488)</w:t>
            </w:r>
          </w:p>
        </w:tc>
        <w:tc>
          <w:tcPr>
            <w:tcW w:w="658" w:type="pct"/>
            <w:tcBorders>
              <w:top w:val="nil"/>
              <w:left w:val="nil"/>
              <w:bottom w:val="nil"/>
              <w:right w:val="nil"/>
            </w:tcBorders>
            <w:shd w:val="clear" w:color="auto" w:fill="auto"/>
            <w:vAlign w:val="bottom"/>
          </w:tcPr>
          <w:p w14:paraId="70D04A5D" w14:textId="4E6605B7"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themeColor="text1"/>
                <w:sz w:val="20"/>
                <w:szCs w:val="20"/>
                <w:lang w:val="hr-HR"/>
              </w:rPr>
            </w:pPr>
            <w:r w:rsidRPr="00AB311B">
              <w:rPr>
                <w:rFonts w:ascii="Arial" w:hAnsi="Arial" w:cs="Arial"/>
                <w:color w:val="000000" w:themeColor="text1"/>
                <w:sz w:val="20"/>
                <w:szCs w:val="20"/>
                <w:lang w:val="hr-HR"/>
              </w:rPr>
              <w:t>-</w:t>
            </w:r>
          </w:p>
        </w:tc>
        <w:tc>
          <w:tcPr>
            <w:tcW w:w="678" w:type="pct"/>
            <w:tcBorders>
              <w:top w:val="nil"/>
              <w:left w:val="nil"/>
              <w:bottom w:val="nil"/>
              <w:right w:val="nil"/>
            </w:tcBorders>
            <w:shd w:val="clear" w:color="auto" w:fill="auto"/>
            <w:vAlign w:val="bottom"/>
          </w:tcPr>
          <w:p w14:paraId="01C1D789" w14:textId="3AF61A64"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(488)</w:t>
            </w:r>
          </w:p>
        </w:tc>
        <w:tc>
          <w:tcPr>
            <w:tcW w:w="679" w:type="pct"/>
            <w:tcBorders>
              <w:top w:val="nil"/>
              <w:left w:val="nil"/>
              <w:bottom w:val="nil"/>
              <w:right w:val="nil"/>
            </w:tcBorders>
            <w:shd w:val="clear" w:color="auto" w:fill="auto"/>
            <w:vAlign w:val="bottom"/>
          </w:tcPr>
          <w:p w14:paraId="04765F17" w14:textId="0E5F5129"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themeColor="text1"/>
                <w:sz w:val="20"/>
                <w:szCs w:val="20"/>
                <w:lang w:val="hr-HR"/>
              </w:rPr>
            </w:pPr>
            <w:r w:rsidRPr="00AB311B">
              <w:rPr>
                <w:rFonts w:ascii="Arial" w:hAnsi="Arial" w:cs="Arial"/>
                <w:color w:val="000000" w:themeColor="text1"/>
                <w:sz w:val="20"/>
                <w:szCs w:val="20"/>
                <w:lang w:val="hr-HR"/>
              </w:rPr>
              <w:t>-</w:t>
            </w:r>
          </w:p>
        </w:tc>
      </w:tr>
      <w:tr w:rsidR="005A5D4A" w:rsidRPr="00587444" w14:paraId="5730AE90" w14:textId="77777777" w:rsidTr="00AB311B">
        <w:trPr>
          <w:trHeight w:val="238"/>
        </w:trPr>
        <w:tc>
          <w:tcPr>
            <w:tcW w:w="2239" w:type="pct"/>
          </w:tcPr>
          <w:p w14:paraId="3866B9BA" w14:textId="77777777" w:rsidR="005A5D4A" w:rsidRPr="00587444" w:rsidRDefault="005A5D4A" w:rsidP="005A5D4A">
            <w:pPr>
              <w:tabs>
                <w:tab w:val="right" w:pos="1202"/>
              </w:tabs>
              <w:suppressAutoHyphens w:val="0"/>
              <w:autoSpaceDN/>
              <w:spacing w:line="300" w:lineRule="exact"/>
              <w:outlineLvl w:val="0"/>
              <w:rPr>
                <w:rFonts w:ascii="Arial" w:hAnsi="Arial" w:cs="Arial"/>
                <w:sz w:val="20"/>
                <w:szCs w:val="20"/>
                <w:lang w:val="en-GB"/>
              </w:rPr>
            </w:pPr>
            <w:bookmarkStart w:id="450" w:name="_Toc4058161"/>
            <w:r w:rsidRPr="00587444">
              <w:rPr>
                <w:rFonts w:ascii="Arial" w:hAnsi="Arial" w:cs="Arial"/>
                <w:sz w:val="20"/>
                <w:szCs w:val="20"/>
                <w:lang w:val="en-GB"/>
              </w:rPr>
              <w:t>Provision for other liabilities</w:t>
            </w:r>
            <w:bookmarkEnd w:id="450"/>
          </w:p>
        </w:tc>
        <w:tc>
          <w:tcPr>
            <w:tcW w:w="746" w:type="pct"/>
            <w:tcBorders>
              <w:top w:val="nil"/>
              <w:left w:val="nil"/>
              <w:bottom w:val="nil"/>
              <w:right w:val="nil"/>
            </w:tcBorders>
            <w:shd w:val="clear" w:color="auto" w:fill="auto"/>
            <w:vAlign w:val="bottom"/>
          </w:tcPr>
          <w:p w14:paraId="57EFDE99" w14:textId="79B95BC5"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71 </w:t>
            </w:r>
          </w:p>
        </w:tc>
        <w:tc>
          <w:tcPr>
            <w:tcW w:w="658" w:type="pct"/>
            <w:tcBorders>
              <w:top w:val="nil"/>
              <w:left w:val="nil"/>
              <w:bottom w:val="nil"/>
              <w:right w:val="nil"/>
            </w:tcBorders>
            <w:shd w:val="clear" w:color="auto" w:fill="auto"/>
            <w:vAlign w:val="bottom"/>
          </w:tcPr>
          <w:p w14:paraId="283B7F1B" w14:textId="2E96ED97" w:rsidR="005A5D4A" w:rsidRPr="005A5D4A" w:rsidRDefault="005A5D4A" w:rsidP="005A5D4A">
            <w:pPr>
              <w:tabs>
                <w:tab w:val="right" w:pos="1202"/>
              </w:tabs>
              <w:suppressAutoHyphens w:val="0"/>
              <w:autoSpaceDN/>
              <w:spacing w:line="301" w:lineRule="exact"/>
              <w:jc w:val="right"/>
              <w:outlineLvl w:val="0"/>
              <w:rPr>
                <w:rFonts w:ascii="Arial" w:hAnsi="Arial" w:cs="Arial"/>
                <w:spacing w:val="-2"/>
                <w:sz w:val="20"/>
                <w:szCs w:val="20"/>
                <w:lang w:val="hr-HR"/>
              </w:rPr>
            </w:pPr>
            <w:r w:rsidRPr="00AB311B">
              <w:rPr>
                <w:rFonts w:ascii="Arial" w:hAnsi="Arial" w:cs="Arial"/>
                <w:color w:val="000000" w:themeColor="text1"/>
                <w:spacing w:val="-2"/>
                <w:sz w:val="20"/>
                <w:szCs w:val="20"/>
                <w:lang w:val="hr-HR"/>
              </w:rPr>
              <w:t>34</w:t>
            </w:r>
          </w:p>
        </w:tc>
        <w:tc>
          <w:tcPr>
            <w:tcW w:w="678" w:type="pct"/>
            <w:tcBorders>
              <w:top w:val="nil"/>
              <w:left w:val="nil"/>
              <w:bottom w:val="nil"/>
              <w:right w:val="nil"/>
            </w:tcBorders>
            <w:shd w:val="clear" w:color="auto" w:fill="auto"/>
            <w:vAlign w:val="bottom"/>
          </w:tcPr>
          <w:p w14:paraId="0D87FB64" w14:textId="706F5AF3"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71 </w:t>
            </w:r>
          </w:p>
        </w:tc>
        <w:tc>
          <w:tcPr>
            <w:tcW w:w="679" w:type="pct"/>
            <w:tcBorders>
              <w:top w:val="nil"/>
              <w:left w:val="nil"/>
              <w:bottom w:val="nil"/>
              <w:right w:val="nil"/>
            </w:tcBorders>
            <w:shd w:val="clear" w:color="auto" w:fill="auto"/>
            <w:vAlign w:val="bottom"/>
          </w:tcPr>
          <w:p w14:paraId="34C3D0DE" w14:textId="6F2589A7" w:rsidR="005A5D4A" w:rsidRPr="005A5D4A" w:rsidRDefault="005A5D4A" w:rsidP="005A5D4A">
            <w:pPr>
              <w:tabs>
                <w:tab w:val="right" w:pos="1202"/>
              </w:tabs>
              <w:suppressAutoHyphens w:val="0"/>
              <w:autoSpaceDN/>
              <w:spacing w:line="301" w:lineRule="exact"/>
              <w:jc w:val="right"/>
              <w:outlineLvl w:val="0"/>
              <w:rPr>
                <w:rFonts w:ascii="Arial" w:hAnsi="Arial" w:cs="Arial"/>
                <w:spacing w:val="-2"/>
                <w:sz w:val="20"/>
                <w:szCs w:val="20"/>
                <w:lang w:val="hr-HR"/>
              </w:rPr>
            </w:pPr>
            <w:r w:rsidRPr="00AB311B">
              <w:rPr>
                <w:rFonts w:ascii="Arial" w:hAnsi="Arial" w:cs="Arial"/>
                <w:color w:val="000000" w:themeColor="text1"/>
                <w:spacing w:val="-2"/>
                <w:sz w:val="20"/>
                <w:szCs w:val="20"/>
                <w:lang w:val="hr-HR"/>
              </w:rPr>
              <w:t>63</w:t>
            </w:r>
          </w:p>
        </w:tc>
      </w:tr>
      <w:tr w:rsidR="005A5D4A" w:rsidRPr="00587444" w14:paraId="6374ABE0" w14:textId="77777777" w:rsidTr="00DD69E7">
        <w:trPr>
          <w:trHeight w:val="306"/>
        </w:trPr>
        <w:tc>
          <w:tcPr>
            <w:tcW w:w="2239" w:type="pct"/>
            <w:vAlign w:val="bottom"/>
          </w:tcPr>
          <w:p w14:paraId="01A5A2F5" w14:textId="77777777" w:rsidR="005A5D4A" w:rsidRPr="00587444" w:rsidRDefault="005A5D4A" w:rsidP="005A5D4A">
            <w:pPr>
              <w:tabs>
                <w:tab w:val="right" w:pos="1202"/>
              </w:tabs>
              <w:suppressAutoHyphens w:val="0"/>
              <w:autoSpaceDN/>
              <w:spacing w:line="300" w:lineRule="exact"/>
              <w:outlineLvl w:val="0"/>
              <w:rPr>
                <w:rFonts w:ascii="Arial" w:hAnsi="Arial" w:cs="Arial"/>
                <w:b/>
                <w:bCs/>
                <w:sz w:val="20"/>
                <w:szCs w:val="20"/>
                <w:lang w:val="en-GB"/>
              </w:rPr>
            </w:pPr>
            <w:bookmarkStart w:id="451" w:name="_Toc4058166"/>
            <w:r w:rsidRPr="00587444">
              <w:rPr>
                <w:rFonts w:ascii="Arial" w:hAnsi="Arial" w:cs="Arial"/>
                <w:b/>
                <w:bCs/>
                <w:sz w:val="20"/>
                <w:szCs w:val="20"/>
                <w:lang w:val="en-GB"/>
              </w:rPr>
              <w:t>Total</w:t>
            </w:r>
            <w:bookmarkEnd w:id="451"/>
            <w:r w:rsidRPr="00587444">
              <w:rPr>
                <w:rFonts w:ascii="Arial" w:hAnsi="Arial" w:cs="Arial"/>
                <w:b/>
                <w:bCs/>
                <w:sz w:val="20"/>
                <w:szCs w:val="20"/>
                <w:lang w:val="en-GB"/>
              </w:rPr>
              <w:t xml:space="preserve"> </w:t>
            </w:r>
          </w:p>
        </w:tc>
        <w:tc>
          <w:tcPr>
            <w:tcW w:w="746" w:type="pct"/>
            <w:tcBorders>
              <w:top w:val="single" w:sz="4" w:space="0" w:color="auto"/>
              <w:bottom w:val="single" w:sz="12" w:space="0" w:color="auto"/>
            </w:tcBorders>
            <w:vAlign w:val="bottom"/>
          </w:tcPr>
          <w:p w14:paraId="4A693FE9" w14:textId="1D832406" w:rsidR="005A5D4A" w:rsidRPr="005A5D4A" w:rsidRDefault="005A5D4A" w:rsidP="005A5D4A">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AB311B">
              <w:rPr>
                <w:rFonts w:ascii="Arial" w:hAnsi="Arial" w:cs="Arial"/>
                <w:b/>
                <w:bCs/>
                <w:color w:val="000000" w:themeColor="text1"/>
                <w:spacing w:val="-2"/>
                <w:sz w:val="20"/>
                <w:szCs w:val="20"/>
                <w:lang w:val="hr-HR"/>
              </w:rPr>
              <w:t>(238)</w:t>
            </w:r>
          </w:p>
        </w:tc>
        <w:tc>
          <w:tcPr>
            <w:tcW w:w="658" w:type="pct"/>
            <w:tcBorders>
              <w:top w:val="single" w:sz="4" w:space="0" w:color="auto"/>
              <w:bottom w:val="single" w:sz="12" w:space="0" w:color="auto"/>
            </w:tcBorders>
            <w:vAlign w:val="bottom"/>
          </w:tcPr>
          <w:p w14:paraId="42C59C3F" w14:textId="037DC594" w:rsidR="005A5D4A" w:rsidRPr="005A5D4A" w:rsidRDefault="005A5D4A" w:rsidP="005A5D4A">
            <w:pPr>
              <w:tabs>
                <w:tab w:val="right" w:pos="1202"/>
              </w:tabs>
              <w:suppressAutoHyphens w:val="0"/>
              <w:autoSpaceDN/>
              <w:spacing w:line="340" w:lineRule="exact"/>
              <w:jc w:val="right"/>
              <w:outlineLvl w:val="0"/>
              <w:rPr>
                <w:rFonts w:ascii="Arial" w:hAnsi="Arial" w:cs="Arial"/>
                <w:b/>
                <w:bCs/>
                <w:spacing w:val="-2"/>
                <w:sz w:val="20"/>
                <w:szCs w:val="20"/>
                <w:lang w:val="hr-HR"/>
              </w:rPr>
            </w:pPr>
            <w:r w:rsidRPr="00AB311B">
              <w:rPr>
                <w:rFonts w:ascii="Arial" w:hAnsi="Arial" w:cs="Arial"/>
                <w:b/>
                <w:bCs/>
                <w:color w:val="000000" w:themeColor="text1"/>
                <w:spacing w:val="-2"/>
                <w:sz w:val="20"/>
                <w:szCs w:val="20"/>
                <w:lang w:val="hr-HR"/>
              </w:rPr>
              <w:t>322</w:t>
            </w:r>
          </w:p>
        </w:tc>
        <w:tc>
          <w:tcPr>
            <w:tcW w:w="678" w:type="pct"/>
            <w:tcBorders>
              <w:top w:val="single" w:sz="4" w:space="0" w:color="auto"/>
              <w:bottom w:val="single" w:sz="12" w:space="0" w:color="auto"/>
            </w:tcBorders>
            <w:vAlign w:val="bottom"/>
          </w:tcPr>
          <w:p w14:paraId="3207F095" w14:textId="6D15AC98" w:rsidR="005A5D4A" w:rsidRPr="005A5D4A" w:rsidRDefault="005A5D4A" w:rsidP="005A5D4A">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AB311B">
              <w:rPr>
                <w:rFonts w:ascii="Arial" w:hAnsi="Arial" w:cs="Arial"/>
                <w:b/>
                <w:bCs/>
                <w:color w:val="000000" w:themeColor="text1"/>
                <w:spacing w:val="-2"/>
                <w:sz w:val="20"/>
                <w:szCs w:val="20"/>
                <w:lang w:val="hr-HR"/>
              </w:rPr>
              <w:t>(238)</w:t>
            </w:r>
          </w:p>
        </w:tc>
        <w:tc>
          <w:tcPr>
            <w:tcW w:w="679" w:type="pct"/>
            <w:tcBorders>
              <w:top w:val="single" w:sz="4" w:space="0" w:color="auto"/>
              <w:bottom w:val="single" w:sz="12" w:space="0" w:color="auto"/>
            </w:tcBorders>
            <w:vAlign w:val="bottom"/>
          </w:tcPr>
          <w:p w14:paraId="75A559D8" w14:textId="0B116356" w:rsidR="005A5D4A" w:rsidRPr="005A5D4A" w:rsidRDefault="005A5D4A" w:rsidP="005A5D4A">
            <w:pPr>
              <w:tabs>
                <w:tab w:val="right" w:pos="1202"/>
              </w:tabs>
              <w:suppressAutoHyphens w:val="0"/>
              <w:autoSpaceDN/>
              <w:spacing w:line="340" w:lineRule="exact"/>
              <w:jc w:val="right"/>
              <w:outlineLvl w:val="0"/>
              <w:rPr>
                <w:rFonts w:ascii="Arial" w:hAnsi="Arial" w:cs="Arial"/>
                <w:b/>
                <w:bCs/>
                <w:spacing w:val="-2"/>
                <w:sz w:val="20"/>
                <w:szCs w:val="20"/>
                <w:lang w:val="hr-HR"/>
              </w:rPr>
            </w:pPr>
            <w:r w:rsidRPr="00AB311B">
              <w:rPr>
                <w:rFonts w:ascii="Arial" w:hAnsi="Arial" w:cs="Arial"/>
                <w:b/>
                <w:color w:val="000000" w:themeColor="text1"/>
                <w:spacing w:val="-2"/>
                <w:sz w:val="20"/>
                <w:szCs w:val="20"/>
                <w:lang w:val="hr-HR"/>
              </w:rPr>
              <w:t>351</w:t>
            </w:r>
          </w:p>
        </w:tc>
      </w:tr>
      <w:tr w:rsidR="005A5D4A" w:rsidRPr="00587444" w14:paraId="648886E2" w14:textId="77777777" w:rsidTr="00AB311B">
        <w:trPr>
          <w:trHeight w:hRule="exact" w:val="447"/>
        </w:trPr>
        <w:tc>
          <w:tcPr>
            <w:tcW w:w="2239" w:type="pct"/>
            <w:vAlign w:val="bottom"/>
          </w:tcPr>
          <w:p w14:paraId="0DF2ACAF" w14:textId="77777777" w:rsidR="005A5D4A" w:rsidRPr="00587444" w:rsidRDefault="005A5D4A" w:rsidP="005A5D4A">
            <w:pPr>
              <w:tabs>
                <w:tab w:val="right" w:pos="1202"/>
              </w:tabs>
              <w:suppressAutoHyphens w:val="0"/>
              <w:autoSpaceDN/>
              <w:spacing w:line="300" w:lineRule="exact"/>
              <w:outlineLvl w:val="0"/>
              <w:rPr>
                <w:rFonts w:ascii="Arial" w:hAnsi="Arial" w:cs="Arial"/>
                <w:b/>
                <w:bCs/>
                <w:sz w:val="20"/>
                <w:szCs w:val="20"/>
                <w:lang w:val="en-GB"/>
              </w:rPr>
            </w:pPr>
            <w:bookmarkStart w:id="452" w:name="_Toc4058171"/>
            <w:r w:rsidRPr="00587444">
              <w:rPr>
                <w:rFonts w:ascii="Arial" w:hAnsi="Arial" w:cs="Arial"/>
                <w:b/>
                <w:bCs/>
                <w:sz w:val="20"/>
                <w:szCs w:val="20"/>
                <w:lang w:val="en-GB"/>
              </w:rPr>
              <w:t>Total</w:t>
            </w:r>
            <w:bookmarkEnd w:id="452"/>
          </w:p>
        </w:tc>
        <w:tc>
          <w:tcPr>
            <w:tcW w:w="746" w:type="pct"/>
            <w:tcBorders>
              <w:bottom w:val="single" w:sz="12" w:space="0" w:color="auto"/>
            </w:tcBorders>
            <w:vAlign w:val="bottom"/>
          </w:tcPr>
          <w:p w14:paraId="31D7762A" w14:textId="62970DC0" w:rsidR="005A5D4A" w:rsidRPr="005A5D4A" w:rsidRDefault="005A5D4A" w:rsidP="005A5D4A">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AB311B">
              <w:rPr>
                <w:rFonts w:ascii="Arial" w:hAnsi="Arial" w:cs="Arial"/>
                <w:b/>
                <w:bCs/>
                <w:color w:val="000000" w:themeColor="text1"/>
                <w:spacing w:val="-2"/>
                <w:sz w:val="20"/>
                <w:szCs w:val="20"/>
                <w:lang w:val="hr-HR"/>
              </w:rPr>
              <w:t>15,915</w:t>
            </w:r>
          </w:p>
        </w:tc>
        <w:tc>
          <w:tcPr>
            <w:tcW w:w="658" w:type="pct"/>
            <w:tcBorders>
              <w:bottom w:val="single" w:sz="12" w:space="0" w:color="auto"/>
            </w:tcBorders>
            <w:vAlign w:val="bottom"/>
          </w:tcPr>
          <w:p w14:paraId="31DCF2C3" w14:textId="351C7FEF" w:rsidR="005A5D4A" w:rsidRPr="005A5D4A" w:rsidRDefault="005A5D4A" w:rsidP="005A5D4A">
            <w:pPr>
              <w:tabs>
                <w:tab w:val="right" w:pos="1202"/>
              </w:tabs>
              <w:suppressAutoHyphens w:val="0"/>
              <w:autoSpaceDN/>
              <w:spacing w:line="340" w:lineRule="exact"/>
              <w:jc w:val="right"/>
              <w:outlineLvl w:val="0"/>
              <w:rPr>
                <w:rFonts w:ascii="Arial" w:hAnsi="Arial" w:cs="Arial"/>
                <w:b/>
                <w:bCs/>
                <w:spacing w:val="-2"/>
                <w:sz w:val="20"/>
                <w:szCs w:val="20"/>
                <w:lang w:val="hr-HR"/>
              </w:rPr>
            </w:pPr>
            <w:r w:rsidRPr="00AB311B">
              <w:rPr>
                <w:rFonts w:ascii="Arial" w:hAnsi="Arial" w:cs="Arial"/>
                <w:b/>
                <w:bCs/>
                <w:color w:val="000000" w:themeColor="text1"/>
                <w:spacing w:val="-2"/>
                <w:sz w:val="20"/>
                <w:szCs w:val="20"/>
                <w:lang w:val="hr-HR"/>
              </w:rPr>
              <w:t>19,149</w:t>
            </w:r>
          </w:p>
        </w:tc>
        <w:tc>
          <w:tcPr>
            <w:tcW w:w="678" w:type="pct"/>
            <w:tcBorders>
              <w:bottom w:val="single" w:sz="12" w:space="0" w:color="auto"/>
            </w:tcBorders>
            <w:vAlign w:val="bottom"/>
          </w:tcPr>
          <w:p w14:paraId="045A03F3" w14:textId="2C71742B" w:rsidR="005A5D4A" w:rsidRPr="005A5D4A" w:rsidRDefault="005A5D4A" w:rsidP="005A5D4A">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AB311B">
              <w:rPr>
                <w:rFonts w:ascii="Arial" w:hAnsi="Arial" w:cs="Arial"/>
                <w:b/>
                <w:bCs/>
                <w:color w:val="000000" w:themeColor="text1"/>
                <w:spacing w:val="-2"/>
                <w:sz w:val="20"/>
                <w:szCs w:val="20"/>
                <w:lang w:val="hr-HR"/>
              </w:rPr>
              <w:t>15,918</w:t>
            </w:r>
          </w:p>
        </w:tc>
        <w:tc>
          <w:tcPr>
            <w:tcW w:w="679" w:type="pct"/>
            <w:tcBorders>
              <w:bottom w:val="single" w:sz="12" w:space="0" w:color="auto"/>
            </w:tcBorders>
            <w:vAlign w:val="bottom"/>
          </w:tcPr>
          <w:p w14:paraId="0C564457" w14:textId="2164B550" w:rsidR="005A5D4A" w:rsidRPr="005A5D4A" w:rsidRDefault="005A5D4A" w:rsidP="005A5D4A">
            <w:pPr>
              <w:tabs>
                <w:tab w:val="right" w:pos="1202"/>
              </w:tabs>
              <w:suppressAutoHyphens w:val="0"/>
              <w:autoSpaceDN/>
              <w:spacing w:line="340" w:lineRule="exact"/>
              <w:jc w:val="right"/>
              <w:outlineLvl w:val="0"/>
              <w:rPr>
                <w:rFonts w:ascii="Arial" w:hAnsi="Arial" w:cs="Arial"/>
                <w:b/>
                <w:bCs/>
                <w:spacing w:val="-2"/>
                <w:sz w:val="20"/>
                <w:szCs w:val="20"/>
                <w:lang w:val="hr-HR"/>
              </w:rPr>
            </w:pPr>
            <w:r w:rsidRPr="00AB311B">
              <w:rPr>
                <w:rFonts w:ascii="Arial" w:hAnsi="Arial" w:cs="Arial"/>
                <w:b/>
                <w:bCs/>
                <w:color w:val="000000" w:themeColor="text1"/>
                <w:spacing w:val="-2"/>
                <w:sz w:val="20"/>
                <w:szCs w:val="20"/>
                <w:lang w:val="hr-HR"/>
              </w:rPr>
              <w:t>19,170</w:t>
            </w:r>
          </w:p>
        </w:tc>
      </w:tr>
    </w:tbl>
    <w:p w14:paraId="64AB7EAA" w14:textId="77777777" w:rsidR="00587444" w:rsidRPr="00587444" w:rsidRDefault="00587444" w:rsidP="00587444">
      <w:pPr>
        <w:keepNext/>
        <w:suppressAutoHyphens w:val="0"/>
        <w:autoSpaceDN/>
        <w:spacing w:before="240" w:after="120" w:line="360" w:lineRule="auto"/>
        <w:jc w:val="both"/>
        <w:rPr>
          <w:rFonts w:ascii="Arial" w:hAnsi="Arial" w:cs="Arial"/>
          <w:b/>
          <w:bCs/>
          <w:sz w:val="20"/>
          <w:szCs w:val="20"/>
          <w:highlight w:val="yellow"/>
          <w:lang w:val="en-GB"/>
        </w:rPr>
      </w:pPr>
    </w:p>
    <w:p w14:paraId="2227358C" w14:textId="77777777" w:rsidR="00587444" w:rsidRPr="00587444" w:rsidRDefault="00587444" w:rsidP="00587444">
      <w:pPr>
        <w:keepNext/>
        <w:suppressAutoHyphens w:val="0"/>
        <w:autoSpaceDN/>
        <w:spacing w:before="240" w:after="120" w:line="360" w:lineRule="auto"/>
        <w:jc w:val="both"/>
        <w:rPr>
          <w:rFonts w:ascii="Arial" w:hAnsi="Arial" w:cs="Arial"/>
          <w:b/>
          <w:bCs/>
          <w:sz w:val="20"/>
          <w:szCs w:val="20"/>
          <w:highlight w:val="yellow"/>
          <w:lang w:val="en-GB"/>
        </w:rPr>
        <w:sectPr w:rsidR="00587444" w:rsidRPr="00587444" w:rsidSect="00D337C5">
          <w:footerReference w:type="default" r:id="rId111"/>
          <w:pgSz w:w="11907" w:h="16840" w:code="9"/>
          <w:pgMar w:top="1418" w:right="1134" w:bottom="1134" w:left="1418" w:header="851" w:footer="851" w:gutter="0"/>
          <w:cols w:space="720"/>
          <w:noEndnote/>
        </w:sectPr>
      </w:pPr>
    </w:p>
    <w:p w14:paraId="553E0404"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472CE438"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11.</w:t>
      </w:r>
      <w:r w:rsidRPr="00587444">
        <w:rPr>
          <w:rFonts w:ascii="Arial" w:hAnsi="Arial" w:cs="Arial"/>
          <w:b/>
          <w:bCs/>
          <w:sz w:val="20"/>
          <w:szCs w:val="20"/>
          <w:lang w:val="en-GB"/>
        </w:rPr>
        <w:tab/>
        <w:t>Income tax</w:t>
      </w:r>
    </w:p>
    <w:p w14:paraId="203C1F39" w14:textId="77777777" w:rsidR="00587444" w:rsidRPr="00587444" w:rsidRDefault="00587444" w:rsidP="00587444">
      <w:pPr>
        <w:suppressAutoHyphens w:val="0"/>
        <w:autoSpaceDN/>
        <w:jc w:val="both"/>
        <w:rPr>
          <w:rFonts w:ascii="Arial" w:hAnsi="Arial" w:cs="Arial"/>
          <w:bCs/>
          <w:sz w:val="20"/>
          <w:szCs w:val="20"/>
          <w:lang w:val="en-GB"/>
        </w:rPr>
      </w:pPr>
    </w:p>
    <w:p w14:paraId="3D86903E" w14:textId="77777777" w:rsidR="00587444" w:rsidRPr="00587444" w:rsidRDefault="00587444" w:rsidP="00587444">
      <w:pPr>
        <w:suppressAutoHyphens w:val="0"/>
        <w:autoSpaceDN/>
        <w:jc w:val="both"/>
        <w:rPr>
          <w:rFonts w:ascii="Arial" w:hAnsi="Arial" w:cs="Arial"/>
          <w:sz w:val="20"/>
          <w:szCs w:val="20"/>
        </w:rPr>
      </w:pPr>
      <w:r w:rsidRPr="00587444">
        <w:rPr>
          <w:rFonts w:ascii="Arial" w:hAnsi="Arial" w:cs="Arial"/>
          <w:bCs/>
          <w:sz w:val="20"/>
          <w:szCs w:val="20"/>
          <w:lang w:val="en-GB"/>
        </w:rPr>
        <w:t xml:space="preserve">Based on Article 9 of the Act on the HBOR, the parent company is exempt from income tax, </w:t>
      </w:r>
      <w:r w:rsidRPr="00587444">
        <w:rPr>
          <w:rFonts w:ascii="Arial" w:hAnsi="Arial" w:cs="Arial"/>
          <w:sz w:val="20"/>
          <w:szCs w:val="20"/>
        </w:rPr>
        <w:t>Income tax liabilities arise exclusively from the activities of the other members of the Group.</w:t>
      </w:r>
    </w:p>
    <w:p w14:paraId="6E587FC0" w14:textId="77777777" w:rsidR="00587444" w:rsidRPr="00587444" w:rsidRDefault="00587444" w:rsidP="00587444">
      <w:pPr>
        <w:suppressAutoHyphens w:val="0"/>
        <w:autoSpaceDN/>
        <w:jc w:val="both"/>
        <w:rPr>
          <w:rFonts w:ascii="Arial" w:hAnsi="Arial" w:cs="Arial"/>
          <w:sz w:val="20"/>
          <w:szCs w:val="20"/>
        </w:rPr>
      </w:pPr>
    </w:p>
    <w:tbl>
      <w:tblPr>
        <w:tblW w:w="5000" w:type="pct"/>
        <w:tblLayout w:type="fixed"/>
        <w:tblCellMar>
          <w:left w:w="122" w:type="dxa"/>
          <w:right w:w="122" w:type="dxa"/>
        </w:tblCellMar>
        <w:tblLook w:val="0000" w:firstRow="0" w:lastRow="0" w:firstColumn="0" w:lastColumn="0" w:noHBand="0" w:noVBand="0"/>
      </w:tblPr>
      <w:tblGrid>
        <w:gridCol w:w="6751"/>
        <w:gridCol w:w="1244"/>
        <w:gridCol w:w="1360"/>
      </w:tblGrid>
      <w:tr w:rsidR="00587444" w:rsidRPr="00587444" w14:paraId="0B896D7F" w14:textId="77777777" w:rsidTr="00DD69E7">
        <w:trPr>
          <w:trHeight w:val="300"/>
        </w:trPr>
        <w:tc>
          <w:tcPr>
            <w:tcW w:w="3608" w:type="pct"/>
          </w:tcPr>
          <w:p w14:paraId="5429D1CC" w14:textId="77777777" w:rsidR="00587444" w:rsidRPr="00587444" w:rsidRDefault="00587444" w:rsidP="00587444">
            <w:pPr>
              <w:tabs>
                <w:tab w:val="left" w:pos="-720"/>
              </w:tabs>
              <w:autoSpaceDN/>
              <w:jc w:val="right"/>
              <w:rPr>
                <w:rFonts w:ascii="Arial" w:hAnsi="Arial" w:cs="Arial"/>
                <w:spacing w:val="-3"/>
                <w:sz w:val="20"/>
                <w:szCs w:val="20"/>
                <w:lang w:val="hr-HR"/>
              </w:rPr>
            </w:pPr>
          </w:p>
        </w:tc>
        <w:tc>
          <w:tcPr>
            <w:tcW w:w="665" w:type="pct"/>
          </w:tcPr>
          <w:p w14:paraId="6362726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p>
        </w:tc>
        <w:tc>
          <w:tcPr>
            <w:tcW w:w="727" w:type="pct"/>
            <w:vAlign w:val="center"/>
          </w:tcPr>
          <w:p w14:paraId="52CC87FA"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53" w:name="_Toc4058176"/>
            <w:r w:rsidRPr="00587444">
              <w:rPr>
                <w:rFonts w:ascii="Arial" w:hAnsi="Arial" w:cs="Arial"/>
                <w:b/>
                <w:sz w:val="20"/>
                <w:szCs w:val="20"/>
                <w:lang w:val="hr-HR"/>
              </w:rPr>
              <w:t>Group</w:t>
            </w:r>
            <w:bookmarkEnd w:id="453"/>
          </w:p>
        </w:tc>
      </w:tr>
      <w:tr w:rsidR="00C73428" w:rsidRPr="00587444" w14:paraId="1A815C7F" w14:textId="77777777" w:rsidTr="00DD69E7">
        <w:trPr>
          <w:trHeight w:val="300"/>
        </w:trPr>
        <w:tc>
          <w:tcPr>
            <w:tcW w:w="3608" w:type="pct"/>
          </w:tcPr>
          <w:p w14:paraId="323A554A" w14:textId="77777777" w:rsidR="00C73428" w:rsidRPr="00587444" w:rsidRDefault="00C73428" w:rsidP="00C73428">
            <w:pPr>
              <w:tabs>
                <w:tab w:val="left" w:pos="-720"/>
              </w:tabs>
              <w:autoSpaceDN/>
              <w:jc w:val="right"/>
              <w:rPr>
                <w:rFonts w:ascii="Arial" w:hAnsi="Arial" w:cs="Arial"/>
                <w:spacing w:val="-3"/>
                <w:sz w:val="20"/>
                <w:szCs w:val="20"/>
                <w:lang w:val="hr-HR"/>
              </w:rPr>
            </w:pPr>
          </w:p>
        </w:tc>
        <w:tc>
          <w:tcPr>
            <w:tcW w:w="665" w:type="pct"/>
            <w:vAlign w:val="center"/>
          </w:tcPr>
          <w:p w14:paraId="02E6BB8C" w14:textId="7020BC5E" w:rsidR="00C73428" w:rsidRPr="00587444" w:rsidRDefault="00C73428" w:rsidP="00C73428">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3</w:t>
            </w:r>
          </w:p>
        </w:tc>
        <w:tc>
          <w:tcPr>
            <w:tcW w:w="727" w:type="pct"/>
            <w:vAlign w:val="center"/>
          </w:tcPr>
          <w:p w14:paraId="68B59E28" w14:textId="6F1446B4" w:rsidR="00C73428" w:rsidRPr="00587444" w:rsidRDefault="00C73428" w:rsidP="00C73428">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202</w:t>
            </w:r>
            <w:r>
              <w:rPr>
                <w:rFonts w:ascii="Arial" w:hAnsi="Arial" w:cs="Arial"/>
                <w:b/>
                <w:sz w:val="20"/>
                <w:szCs w:val="20"/>
                <w:lang w:val="hr-HR"/>
              </w:rPr>
              <w:t>2</w:t>
            </w:r>
          </w:p>
        </w:tc>
      </w:tr>
      <w:tr w:rsidR="00C73428" w:rsidRPr="00587444" w14:paraId="046C9396" w14:textId="77777777" w:rsidTr="00CF2EF8">
        <w:tblPrEx>
          <w:tblCellMar>
            <w:left w:w="108" w:type="dxa"/>
            <w:right w:w="108" w:type="dxa"/>
          </w:tblCellMar>
        </w:tblPrEx>
        <w:trPr>
          <w:trHeight w:val="187"/>
        </w:trPr>
        <w:tc>
          <w:tcPr>
            <w:tcW w:w="3608" w:type="pct"/>
          </w:tcPr>
          <w:p w14:paraId="6FC63732" w14:textId="77777777" w:rsidR="00C73428" w:rsidRPr="00587444" w:rsidRDefault="00C73428" w:rsidP="00C73428">
            <w:pPr>
              <w:tabs>
                <w:tab w:val="left" w:pos="-720"/>
              </w:tabs>
              <w:autoSpaceDN/>
              <w:ind w:right="4144"/>
              <w:jc w:val="right"/>
              <w:rPr>
                <w:rFonts w:ascii="Arial" w:hAnsi="Arial" w:cs="Arial"/>
                <w:sz w:val="20"/>
                <w:szCs w:val="20"/>
                <w:lang w:val="hr-HR"/>
              </w:rPr>
            </w:pPr>
          </w:p>
        </w:tc>
        <w:tc>
          <w:tcPr>
            <w:tcW w:w="665" w:type="pct"/>
          </w:tcPr>
          <w:p w14:paraId="224068CF" w14:textId="4C3B91CD" w:rsidR="00C73428" w:rsidRPr="00587444" w:rsidRDefault="00C73428" w:rsidP="00C73428">
            <w:pPr>
              <w:tabs>
                <w:tab w:val="right" w:pos="1202"/>
              </w:tabs>
              <w:suppressAutoHyphens w:val="0"/>
              <w:autoSpaceDN/>
              <w:spacing w:line="300" w:lineRule="exac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727" w:type="pct"/>
          </w:tcPr>
          <w:p w14:paraId="1C01998E" w14:textId="7622A974" w:rsidR="00C73428" w:rsidRPr="00587444" w:rsidRDefault="00C73428" w:rsidP="00C73428">
            <w:pPr>
              <w:tabs>
                <w:tab w:val="right" w:pos="1202"/>
              </w:tabs>
              <w:suppressAutoHyphens w:val="0"/>
              <w:autoSpaceDN/>
              <w:spacing w:line="300" w:lineRule="exac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r>
      <w:tr w:rsidR="00C73428" w:rsidRPr="00587444" w14:paraId="2C73E61B" w14:textId="77777777" w:rsidTr="00DD69E7">
        <w:tc>
          <w:tcPr>
            <w:tcW w:w="3608" w:type="pct"/>
          </w:tcPr>
          <w:p w14:paraId="5466A168" w14:textId="77777777" w:rsidR="00C73428" w:rsidRPr="00587444" w:rsidRDefault="00C73428" w:rsidP="00C73428">
            <w:pPr>
              <w:tabs>
                <w:tab w:val="left" w:pos="-720"/>
              </w:tabs>
              <w:autoSpaceDN/>
              <w:spacing w:line="300" w:lineRule="exact"/>
              <w:rPr>
                <w:rFonts w:ascii="Arial" w:hAnsi="Arial" w:cs="Arial"/>
                <w:b/>
                <w:spacing w:val="-3"/>
                <w:sz w:val="20"/>
                <w:szCs w:val="20"/>
                <w:lang w:val="en-GB"/>
              </w:rPr>
            </w:pPr>
            <w:r w:rsidRPr="00587444">
              <w:rPr>
                <w:rFonts w:ascii="Arial" w:hAnsi="Arial" w:cs="Arial"/>
                <w:b/>
                <w:spacing w:val="-3"/>
                <w:sz w:val="20"/>
                <w:szCs w:val="20"/>
                <w:lang w:val="en-GB"/>
              </w:rPr>
              <w:t xml:space="preserve">Recognised in Income Statement </w:t>
            </w:r>
          </w:p>
        </w:tc>
        <w:tc>
          <w:tcPr>
            <w:tcW w:w="665" w:type="pct"/>
          </w:tcPr>
          <w:p w14:paraId="004AEA4D" w14:textId="77777777" w:rsidR="00C73428" w:rsidRPr="00587444" w:rsidRDefault="00C73428" w:rsidP="00C73428">
            <w:pPr>
              <w:tabs>
                <w:tab w:val="left" w:pos="-720"/>
              </w:tabs>
              <w:autoSpaceDN/>
              <w:jc w:val="right"/>
              <w:rPr>
                <w:rFonts w:ascii="Arial" w:hAnsi="Arial" w:cs="Arial"/>
                <w:b/>
                <w:spacing w:val="-3"/>
                <w:sz w:val="20"/>
                <w:szCs w:val="20"/>
                <w:lang w:val="hr-HR"/>
              </w:rPr>
            </w:pPr>
          </w:p>
        </w:tc>
        <w:tc>
          <w:tcPr>
            <w:tcW w:w="727" w:type="pct"/>
          </w:tcPr>
          <w:p w14:paraId="550B4571" w14:textId="77777777" w:rsidR="00C73428" w:rsidRPr="00587444" w:rsidRDefault="00C73428" w:rsidP="00C73428">
            <w:pPr>
              <w:tabs>
                <w:tab w:val="left" w:pos="-720"/>
              </w:tabs>
              <w:autoSpaceDN/>
              <w:jc w:val="right"/>
              <w:rPr>
                <w:rFonts w:ascii="Arial" w:hAnsi="Arial" w:cs="Arial"/>
                <w:b/>
                <w:spacing w:val="-3"/>
                <w:sz w:val="20"/>
                <w:szCs w:val="20"/>
                <w:lang w:val="hr-HR"/>
              </w:rPr>
            </w:pPr>
          </w:p>
        </w:tc>
      </w:tr>
      <w:tr w:rsidR="003C1166" w:rsidRPr="00587444" w14:paraId="47B935EB" w14:textId="77777777" w:rsidTr="00DD69E7">
        <w:tc>
          <w:tcPr>
            <w:tcW w:w="3608" w:type="pct"/>
          </w:tcPr>
          <w:p w14:paraId="754F6ACE" w14:textId="77777777" w:rsidR="003C1166" w:rsidRPr="00587444" w:rsidRDefault="003C1166" w:rsidP="003C1166">
            <w:pPr>
              <w:tabs>
                <w:tab w:val="left" w:pos="-720"/>
              </w:tabs>
              <w:autoSpaceDN/>
              <w:spacing w:line="300" w:lineRule="exact"/>
              <w:rPr>
                <w:rFonts w:ascii="Arial" w:hAnsi="Arial" w:cs="Arial"/>
                <w:spacing w:val="-3"/>
                <w:sz w:val="20"/>
                <w:szCs w:val="20"/>
                <w:lang w:val="en-GB"/>
              </w:rPr>
            </w:pPr>
            <w:r w:rsidRPr="00587444">
              <w:rPr>
                <w:rFonts w:ascii="Arial" w:hAnsi="Arial" w:cs="Arial"/>
                <w:color w:val="000000"/>
                <w:sz w:val="20"/>
                <w:szCs w:val="20"/>
                <w:lang w:val="en-GB"/>
              </w:rPr>
              <w:t>Current tax - recognised in</w:t>
            </w:r>
            <w:r w:rsidRPr="00587444">
              <w:rPr>
                <w:rFonts w:ascii="Arial" w:hAnsi="Arial" w:cs="Arial"/>
                <w:sz w:val="20"/>
                <w:szCs w:val="20"/>
              </w:rPr>
              <w:t xml:space="preserve"> </w:t>
            </w:r>
            <w:r w:rsidRPr="00587444">
              <w:rPr>
                <w:rFonts w:ascii="Arial" w:hAnsi="Arial" w:cs="Arial"/>
                <w:color w:val="000000"/>
                <w:sz w:val="20"/>
                <w:szCs w:val="20"/>
                <w:lang w:val="en-GB"/>
              </w:rPr>
              <w:t>Income Statement</w:t>
            </w:r>
          </w:p>
        </w:tc>
        <w:tc>
          <w:tcPr>
            <w:tcW w:w="665" w:type="pct"/>
            <w:tcBorders>
              <w:top w:val="nil"/>
              <w:left w:val="nil"/>
              <w:bottom w:val="single" w:sz="4" w:space="0" w:color="auto"/>
              <w:right w:val="nil"/>
            </w:tcBorders>
            <w:shd w:val="clear" w:color="auto" w:fill="auto"/>
            <w:vAlign w:val="bottom"/>
          </w:tcPr>
          <w:p w14:paraId="02C1483E" w14:textId="51E3752E" w:rsidR="003C1166" w:rsidRPr="00587444" w:rsidRDefault="005A5D4A" w:rsidP="003C1166">
            <w:pPr>
              <w:tabs>
                <w:tab w:val="left" w:pos="-720"/>
              </w:tabs>
              <w:autoSpaceDN/>
              <w:jc w:val="right"/>
              <w:rPr>
                <w:rFonts w:ascii="Arial" w:hAnsi="Arial" w:cs="Arial"/>
                <w:spacing w:val="-3"/>
                <w:sz w:val="20"/>
                <w:szCs w:val="20"/>
                <w:lang w:val="hr-HR"/>
              </w:rPr>
            </w:pPr>
            <w:r w:rsidRPr="005A5D4A">
              <w:rPr>
                <w:rFonts w:ascii="Arial" w:hAnsi="Arial" w:cs="Arial"/>
                <w:spacing w:val="-3"/>
                <w:sz w:val="20"/>
                <w:szCs w:val="20"/>
                <w:lang w:val="hr-HR"/>
              </w:rPr>
              <w:t>(23)</w:t>
            </w:r>
          </w:p>
        </w:tc>
        <w:tc>
          <w:tcPr>
            <w:tcW w:w="727" w:type="pct"/>
            <w:tcBorders>
              <w:top w:val="nil"/>
              <w:left w:val="nil"/>
              <w:bottom w:val="single" w:sz="4" w:space="0" w:color="auto"/>
              <w:right w:val="nil"/>
            </w:tcBorders>
            <w:shd w:val="clear" w:color="auto" w:fill="auto"/>
            <w:vAlign w:val="bottom"/>
          </w:tcPr>
          <w:p w14:paraId="4BFD191C" w14:textId="2F8C8E76" w:rsidR="003C1166" w:rsidRPr="00145564" w:rsidRDefault="003C1166" w:rsidP="003C1166">
            <w:pPr>
              <w:tabs>
                <w:tab w:val="left" w:pos="-720"/>
              </w:tabs>
              <w:autoSpaceDN/>
              <w:jc w:val="right"/>
              <w:rPr>
                <w:rFonts w:ascii="Arial" w:hAnsi="Arial" w:cs="Arial"/>
                <w:b/>
                <w:spacing w:val="-3"/>
                <w:sz w:val="20"/>
                <w:szCs w:val="20"/>
                <w:lang w:val="hr-HR"/>
              </w:rPr>
            </w:pPr>
            <w:r w:rsidRPr="00145564">
              <w:rPr>
                <w:rFonts w:ascii="Arial" w:hAnsi="Arial" w:cs="Arial"/>
                <w:color w:val="000000" w:themeColor="text1"/>
                <w:sz w:val="20"/>
                <w:lang w:val="hr-HR"/>
              </w:rPr>
              <w:t>(</w:t>
            </w:r>
            <w:r w:rsidR="00E95CDC">
              <w:rPr>
                <w:rFonts w:ascii="Arial" w:hAnsi="Arial" w:cs="Arial"/>
                <w:color w:val="000000" w:themeColor="text1"/>
                <w:sz w:val="20"/>
                <w:lang w:val="hr-HR"/>
              </w:rPr>
              <w:t>89</w:t>
            </w:r>
            <w:r w:rsidRPr="00145564">
              <w:rPr>
                <w:rFonts w:ascii="Arial" w:hAnsi="Arial" w:cs="Arial"/>
                <w:color w:val="000000" w:themeColor="text1"/>
                <w:sz w:val="20"/>
                <w:lang w:val="hr-HR"/>
              </w:rPr>
              <w:t>)</w:t>
            </w:r>
          </w:p>
        </w:tc>
      </w:tr>
      <w:tr w:rsidR="003C1166" w:rsidRPr="00587444" w14:paraId="426F5D59" w14:textId="77777777" w:rsidTr="00DD69E7">
        <w:trPr>
          <w:trHeight w:val="329"/>
        </w:trPr>
        <w:tc>
          <w:tcPr>
            <w:tcW w:w="3608" w:type="pct"/>
          </w:tcPr>
          <w:p w14:paraId="275654AF" w14:textId="77777777" w:rsidR="003C1166" w:rsidRPr="00587444" w:rsidRDefault="003C1166" w:rsidP="003C1166">
            <w:pPr>
              <w:tabs>
                <w:tab w:val="right" w:pos="1202"/>
              </w:tabs>
              <w:suppressAutoHyphens w:val="0"/>
              <w:autoSpaceDN/>
              <w:spacing w:line="300" w:lineRule="exact"/>
              <w:outlineLvl w:val="0"/>
              <w:rPr>
                <w:rFonts w:ascii="Arial" w:hAnsi="Arial" w:cs="Arial"/>
                <w:b/>
                <w:sz w:val="20"/>
                <w:szCs w:val="20"/>
                <w:lang w:val="en-GB"/>
              </w:rPr>
            </w:pPr>
            <w:bookmarkStart w:id="454" w:name="_Toc4058181"/>
            <w:r w:rsidRPr="00587444">
              <w:rPr>
                <w:rFonts w:ascii="Arial" w:hAnsi="Arial" w:cs="Arial"/>
                <w:b/>
                <w:sz w:val="20"/>
                <w:szCs w:val="20"/>
                <w:lang w:val="en-GB"/>
              </w:rPr>
              <w:t>Income tax</w:t>
            </w:r>
            <w:bookmarkEnd w:id="454"/>
          </w:p>
        </w:tc>
        <w:tc>
          <w:tcPr>
            <w:tcW w:w="665" w:type="pct"/>
            <w:tcBorders>
              <w:top w:val="single" w:sz="4" w:space="0" w:color="auto"/>
              <w:left w:val="nil"/>
              <w:bottom w:val="single" w:sz="4" w:space="0" w:color="auto"/>
              <w:right w:val="nil"/>
            </w:tcBorders>
            <w:shd w:val="clear" w:color="auto" w:fill="auto"/>
            <w:vAlign w:val="bottom"/>
          </w:tcPr>
          <w:p w14:paraId="35FB8F06" w14:textId="2DA77035" w:rsidR="003C1166" w:rsidRPr="00587444" w:rsidRDefault="005A5D4A" w:rsidP="003C1166">
            <w:pPr>
              <w:tabs>
                <w:tab w:val="right" w:pos="1202"/>
              </w:tabs>
              <w:suppressAutoHyphens w:val="0"/>
              <w:autoSpaceDN/>
              <w:spacing w:line="301" w:lineRule="exact"/>
              <w:jc w:val="right"/>
              <w:outlineLvl w:val="0"/>
              <w:rPr>
                <w:rFonts w:ascii="Arial" w:hAnsi="Arial" w:cs="Arial"/>
                <w:b/>
                <w:sz w:val="20"/>
                <w:szCs w:val="20"/>
                <w:lang w:val="hr-HR"/>
              </w:rPr>
            </w:pPr>
            <w:r w:rsidRPr="005A5D4A">
              <w:rPr>
                <w:rFonts w:ascii="Arial" w:hAnsi="Arial" w:cs="Arial"/>
                <w:b/>
                <w:sz w:val="20"/>
                <w:szCs w:val="20"/>
                <w:lang w:val="hr-HR"/>
              </w:rPr>
              <w:t>(23)</w:t>
            </w:r>
          </w:p>
        </w:tc>
        <w:tc>
          <w:tcPr>
            <w:tcW w:w="727" w:type="pct"/>
            <w:tcBorders>
              <w:top w:val="single" w:sz="4" w:space="0" w:color="auto"/>
              <w:left w:val="nil"/>
              <w:bottom w:val="single" w:sz="4" w:space="0" w:color="auto"/>
              <w:right w:val="nil"/>
            </w:tcBorders>
            <w:shd w:val="clear" w:color="auto" w:fill="auto"/>
            <w:vAlign w:val="bottom"/>
          </w:tcPr>
          <w:p w14:paraId="0EAA9DAB" w14:textId="3E421AE3" w:rsidR="003C1166" w:rsidRPr="00145564" w:rsidRDefault="003C1166" w:rsidP="003C1166">
            <w:pPr>
              <w:tabs>
                <w:tab w:val="right" w:pos="1202"/>
              </w:tabs>
              <w:suppressAutoHyphens w:val="0"/>
              <w:autoSpaceDN/>
              <w:spacing w:line="301" w:lineRule="exact"/>
              <w:jc w:val="right"/>
              <w:outlineLvl w:val="0"/>
              <w:rPr>
                <w:rFonts w:ascii="Arial" w:hAnsi="Arial" w:cs="Arial"/>
                <w:b/>
                <w:sz w:val="20"/>
                <w:szCs w:val="20"/>
                <w:lang w:val="hr-HR"/>
              </w:rPr>
            </w:pPr>
            <w:r w:rsidRPr="00145564">
              <w:rPr>
                <w:rFonts w:ascii="Arial" w:hAnsi="Arial" w:cs="Arial"/>
                <w:b/>
                <w:color w:val="000000" w:themeColor="text1"/>
                <w:sz w:val="20"/>
                <w:lang w:val="hr-HR"/>
              </w:rPr>
              <w:t>(</w:t>
            </w:r>
            <w:r w:rsidR="00E95CDC">
              <w:rPr>
                <w:rFonts w:ascii="Arial" w:hAnsi="Arial" w:cs="Arial"/>
                <w:b/>
                <w:color w:val="000000" w:themeColor="text1"/>
                <w:sz w:val="20"/>
                <w:lang w:val="hr-HR"/>
              </w:rPr>
              <w:t>89</w:t>
            </w:r>
            <w:r w:rsidRPr="00145564">
              <w:rPr>
                <w:rFonts w:ascii="Arial" w:hAnsi="Arial" w:cs="Arial"/>
                <w:b/>
                <w:color w:val="000000" w:themeColor="text1"/>
                <w:sz w:val="20"/>
                <w:lang w:val="hr-HR"/>
              </w:rPr>
              <w:t>)</w:t>
            </w:r>
          </w:p>
        </w:tc>
      </w:tr>
      <w:tr w:rsidR="00707503" w:rsidRPr="00587444" w14:paraId="2568E04D" w14:textId="77777777" w:rsidTr="00DD69E7">
        <w:trPr>
          <w:trHeight w:val="329"/>
        </w:trPr>
        <w:tc>
          <w:tcPr>
            <w:tcW w:w="3608" w:type="pct"/>
          </w:tcPr>
          <w:p w14:paraId="455CE9F6" w14:textId="77777777" w:rsidR="00707503" w:rsidRPr="00587444" w:rsidRDefault="00707503" w:rsidP="00707503">
            <w:pPr>
              <w:tabs>
                <w:tab w:val="right" w:pos="1202"/>
              </w:tabs>
              <w:suppressAutoHyphens w:val="0"/>
              <w:autoSpaceDN/>
              <w:spacing w:line="300" w:lineRule="exact"/>
              <w:outlineLvl w:val="0"/>
              <w:rPr>
                <w:rFonts w:ascii="Arial" w:hAnsi="Arial" w:cs="Arial"/>
                <w:b/>
                <w:sz w:val="20"/>
                <w:szCs w:val="20"/>
                <w:lang w:val="en-GB"/>
              </w:rPr>
            </w:pPr>
          </w:p>
        </w:tc>
        <w:tc>
          <w:tcPr>
            <w:tcW w:w="665" w:type="pct"/>
            <w:tcBorders>
              <w:top w:val="single" w:sz="4" w:space="0" w:color="auto"/>
              <w:left w:val="nil"/>
              <w:bottom w:val="nil"/>
              <w:right w:val="nil"/>
            </w:tcBorders>
            <w:shd w:val="clear" w:color="auto" w:fill="auto"/>
            <w:vAlign w:val="bottom"/>
          </w:tcPr>
          <w:p w14:paraId="188858E9" w14:textId="77777777" w:rsidR="00707503" w:rsidRPr="00587444" w:rsidRDefault="00707503" w:rsidP="00707503">
            <w:pPr>
              <w:tabs>
                <w:tab w:val="right" w:pos="1202"/>
              </w:tabs>
              <w:suppressAutoHyphens w:val="0"/>
              <w:autoSpaceDN/>
              <w:spacing w:line="301" w:lineRule="exact"/>
              <w:jc w:val="right"/>
              <w:outlineLvl w:val="0"/>
              <w:rPr>
                <w:rFonts w:ascii="Arial" w:hAnsi="Arial" w:cs="Arial"/>
                <w:b/>
                <w:sz w:val="20"/>
                <w:szCs w:val="20"/>
                <w:lang w:val="hr-HR"/>
              </w:rPr>
            </w:pPr>
          </w:p>
        </w:tc>
        <w:tc>
          <w:tcPr>
            <w:tcW w:w="727" w:type="pct"/>
            <w:tcBorders>
              <w:top w:val="single" w:sz="4" w:space="0" w:color="auto"/>
              <w:left w:val="nil"/>
              <w:bottom w:val="nil"/>
              <w:right w:val="nil"/>
            </w:tcBorders>
            <w:shd w:val="clear" w:color="auto" w:fill="auto"/>
            <w:vAlign w:val="bottom"/>
          </w:tcPr>
          <w:p w14:paraId="41C7B49E" w14:textId="77777777" w:rsidR="00707503" w:rsidRPr="00587444" w:rsidRDefault="00707503" w:rsidP="00707503">
            <w:pPr>
              <w:tabs>
                <w:tab w:val="right" w:pos="1202"/>
              </w:tabs>
              <w:suppressAutoHyphens w:val="0"/>
              <w:autoSpaceDN/>
              <w:spacing w:line="301" w:lineRule="exact"/>
              <w:jc w:val="right"/>
              <w:outlineLvl w:val="0"/>
              <w:rPr>
                <w:rFonts w:ascii="Arial" w:hAnsi="Arial" w:cs="Arial"/>
                <w:b/>
                <w:bCs/>
                <w:color w:val="000000"/>
                <w:sz w:val="20"/>
                <w:szCs w:val="20"/>
                <w:lang w:val="en-GB"/>
              </w:rPr>
            </w:pPr>
          </w:p>
        </w:tc>
      </w:tr>
      <w:tr w:rsidR="00707503" w:rsidRPr="00587444" w14:paraId="580712C6" w14:textId="77777777" w:rsidTr="00DD69E7">
        <w:tc>
          <w:tcPr>
            <w:tcW w:w="3608" w:type="pct"/>
            <w:vAlign w:val="bottom"/>
          </w:tcPr>
          <w:p w14:paraId="4371A7B7" w14:textId="77777777" w:rsidR="00707503" w:rsidRPr="00587444" w:rsidRDefault="00707503" w:rsidP="00707503">
            <w:pPr>
              <w:tabs>
                <w:tab w:val="right" w:pos="1202"/>
              </w:tabs>
              <w:suppressAutoHyphens w:val="0"/>
              <w:autoSpaceDN/>
              <w:spacing w:line="300" w:lineRule="exact"/>
              <w:outlineLvl w:val="0"/>
              <w:rPr>
                <w:rFonts w:ascii="Arial" w:hAnsi="Arial" w:cs="Arial"/>
                <w:b/>
                <w:sz w:val="20"/>
                <w:szCs w:val="20"/>
                <w:lang w:val="en-GB"/>
              </w:rPr>
            </w:pPr>
            <w:bookmarkStart w:id="455" w:name="_Toc4058184"/>
            <w:r w:rsidRPr="00587444">
              <w:rPr>
                <w:rFonts w:ascii="Arial" w:hAnsi="Arial" w:cs="Arial"/>
                <w:b/>
                <w:sz w:val="20"/>
                <w:szCs w:val="20"/>
                <w:lang w:val="en-GB"/>
              </w:rPr>
              <w:t>Income tax reconciliation</w:t>
            </w:r>
            <w:bookmarkEnd w:id="455"/>
          </w:p>
        </w:tc>
        <w:tc>
          <w:tcPr>
            <w:tcW w:w="665" w:type="pct"/>
            <w:tcBorders>
              <w:top w:val="nil"/>
              <w:left w:val="nil"/>
              <w:bottom w:val="nil"/>
              <w:right w:val="nil"/>
            </w:tcBorders>
            <w:shd w:val="clear" w:color="auto" w:fill="auto"/>
            <w:vAlign w:val="bottom"/>
          </w:tcPr>
          <w:p w14:paraId="7A3BE4BA" w14:textId="77777777" w:rsidR="00707503" w:rsidRPr="00587444" w:rsidRDefault="00707503" w:rsidP="00707503">
            <w:pPr>
              <w:tabs>
                <w:tab w:val="right" w:pos="1202"/>
              </w:tabs>
              <w:suppressAutoHyphens w:val="0"/>
              <w:autoSpaceDN/>
              <w:spacing w:line="301" w:lineRule="exact"/>
              <w:jc w:val="right"/>
              <w:outlineLvl w:val="0"/>
              <w:rPr>
                <w:rFonts w:ascii="Arial" w:hAnsi="Arial" w:cs="Arial"/>
                <w:sz w:val="20"/>
                <w:szCs w:val="20"/>
                <w:lang w:val="hr-HR"/>
              </w:rPr>
            </w:pPr>
          </w:p>
        </w:tc>
        <w:tc>
          <w:tcPr>
            <w:tcW w:w="727" w:type="pct"/>
            <w:tcBorders>
              <w:top w:val="nil"/>
              <w:left w:val="nil"/>
              <w:bottom w:val="nil"/>
              <w:right w:val="nil"/>
            </w:tcBorders>
            <w:shd w:val="clear" w:color="auto" w:fill="auto"/>
            <w:vAlign w:val="bottom"/>
          </w:tcPr>
          <w:p w14:paraId="66C2BE30" w14:textId="77777777" w:rsidR="00707503" w:rsidRPr="00587444" w:rsidRDefault="00707503" w:rsidP="00707503">
            <w:pPr>
              <w:tabs>
                <w:tab w:val="right" w:pos="1202"/>
              </w:tabs>
              <w:suppressAutoHyphens w:val="0"/>
              <w:autoSpaceDN/>
              <w:spacing w:line="301" w:lineRule="exact"/>
              <w:jc w:val="right"/>
              <w:outlineLvl w:val="0"/>
              <w:rPr>
                <w:rFonts w:ascii="Arial" w:hAnsi="Arial" w:cs="Arial"/>
                <w:sz w:val="20"/>
                <w:szCs w:val="20"/>
                <w:lang w:val="hr-HR"/>
              </w:rPr>
            </w:pPr>
          </w:p>
        </w:tc>
      </w:tr>
      <w:tr w:rsidR="005A5D4A" w:rsidRPr="00587444" w14:paraId="4EFDCE0B" w14:textId="77777777" w:rsidTr="00DD69E7">
        <w:tc>
          <w:tcPr>
            <w:tcW w:w="3608" w:type="pct"/>
          </w:tcPr>
          <w:p w14:paraId="22681FE1" w14:textId="77777777" w:rsidR="005A5D4A" w:rsidRPr="00587444" w:rsidRDefault="005A5D4A" w:rsidP="005A5D4A">
            <w:pPr>
              <w:tabs>
                <w:tab w:val="right" w:pos="1202"/>
              </w:tabs>
              <w:suppressAutoHyphens w:val="0"/>
              <w:autoSpaceDN/>
              <w:spacing w:line="300" w:lineRule="exact"/>
              <w:outlineLvl w:val="0"/>
              <w:rPr>
                <w:rFonts w:ascii="Arial" w:hAnsi="Arial" w:cs="Arial"/>
                <w:b/>
                <w:sz w:val="20"/>
                <w:szCs w:val="20"/>
                <w:lang w:val="en-GB"/>
              </w:rPr>
            </w:pPr>
            <w:bookmarkStart w:id="456" w:name="_Toc4058185"/>
            <w:r w:rsidRPr="00587444">
              <w:rPr>
                <w:rFonts w:ascii="Arial" w:hAnsi="Arial" w:cs="Arial"/>
                <w:b/>
                <w:sz w:val="20"/>
                <w:szCs w:val="20"/>
                <w:lang w:val="en-GB"/>
              </w:rPr>
              <w:t>Profit before tax</w:t>
            </w:r>
            <w:bookmarkEnd w:id="456"/>
          </w:p>
        </w:tc>
        <w:tc>
          <w:tcPr>
            <w:tcW w:w="665" w:type="pct"/>
            <w:tcBorders>
              <w:top w:val="nil"/>
              <w:left w:val="nil"/>
              <w:right w:val="nil"/>
            </w:tcBorders>
            <w:shd w:val="clear" w:color="auto" w:fill="auto"/>
            <w:vAlign w:val="bottom"/>
          </w:tcPr>
          <w:p w14:paraId="0F9BCE70" w14:textId="0BC4442D" w:rsidR="005A5D4A" w:rsidRPr="005A5D4A" w:rsidRDefault="005A5D4A" w:rsidP="005A5D4A">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AB311B">
              <w:rPr>
                <w:rFonts w:ascii="Arial" w:hAnsi="Arial" w:cs="Arial"/>
                <w:b/>
                <w:color w:val="000000" w:themeColor="text1"/>
                <w:sz w:val="20"/>
                <w:szCs w:val="20"/>
                <w:lang w:val="hr-HR"/>
              </w:rPr>
              <w:t>29,970</w:t>
            </w:r>
          </w:p>
        </w:tc>
        <w:tc>
          <w:tcPr>
            <w:tcW w:w="727" w:type="pct"/>
            <w:tcBorders>
              <w:top w:val="nil"/>
              <w:left w:val="nil"/>
              <w:right w:val="nil"/>
            </w:tcBorders>
            <w:shd w:val="clear" w:color="auto" w:fill="auto"/>
            <w:vAlign w:val="bottom"/>
          </w:tcPr>
          <w:p w14:paraId="674B4E0A" w14:textId="090E3E06" w:rsidR="005A5D4A" w:rsidRPr="00145564" w:rsidRDefault="005A5D4A" w:rsidP="005A5D4A">
            <w:pPr>
              <w:tabs>
                <w:tab w:val="right" w:pos="1202"/>
              </w:tabs>
              <w:suppressAutoHyphens w:val="0"/>
              <w:autoSpaceDN/>
              <w:spacing w:line="301" w:lineRule="exact"/>
              <w:jc w:val="right"/>
              <w:outlineLvl w:val="0"/>
              <w:rPr>
                <w:rFonts w:ascii="Arial" w:hAnsi="Arial" w:cs="Arial"/>
                <w:b/>
                <w:sz w:val="20"/>
                <w:szCs w:val="20"/>
                <w:lang w:val="hr-HR"/>
              </w:rPr>
            </w:pPr>
            <w:r w:rsidRPr="00145564">
              <w:rPr>
                <w:rFonts w:ascii="Arial" w:hAnsi="Arial" w:cs="Arial"/>
                <w:b/>
                <w:color w:val="000000" w:themeColor="text1"/>
                <w:sz w:val="20"/>
                <w:lang w:val="hr-HR"/>
              </w:rPr>
              <w:t>25</w:t>
            </w:r>
            <w:r>
              <w:rPr>
                <w:rFonts w:ascii="Arial" w:hAnsi="Arial" w:cs="Arial"/>
                <w:b/>
                <w:color w:val="000000" w:themeColor="text1"/>
                <w:sz w:val="20"/>
                <w:lang w:val="hr-HR"/>
              </w:rPr>
              <w:t>,</w:t>
            </w:r>
            <w:r w:rsidRPr="00145564">
              <w:rPr>
                <w:rFonts w:ascii="Arial" w:hAnsi="Arial" w:cs="Arial"/>
                <w:b/>
                <w:color w:val="000000" w:themeColor="text1"/>
                <w:sz w:val="20"/>
                <w:lang w:val="hr-HR"/>
              </w:rPr>
              <w:t>23</w:t>
            </w:r>
            <w:r>
              <w:rPr>
                <w:rFonts w:ascii="Arial" w:hAnsi="Arial" w:cs="Arial"/>
                <w:b/>
                <w:color w:val="000000" w:themeColor="text1"/>
                <w:sz w:val="20"/>
                <w:lang w:val="hr-HR"/>
              </w:rPr>
              <w:t>4</w:t>
            </w:r>
          </w:p>
        </w:tc>
      </w:tr>
      <w:tr w:rsidR="005A5D4A" w:rsidRPr="00587444" w14:paraId="43045DE7" w14:textId="77777777" w:rsidTr="00725186">
        <w:tc>
          <w:tcPr>
            <w:tcW w:w="3608" w:type="pct"/>
          </w:tcPr>
          <w:p w14:paraId="79D651DC" w14:textId="77777777" w:rsidR="005A5D4A" w:rsidRPr="00587444" w:rsidRDefault="005A5D4A" w:rsidP="005A5D4A">
            <w:pPr>
              <w:tabs>
                <w:tab w:val="right" w:pos="1202"/>
              </w:tabs>
              <w:suppressAutoHyphens w:val="0"/>
              <w:autoSpaceDN/>
              <w:spacing w:line="300" w:lineRule="exact"/>
              <w:outlineLvl w:val="0"/>
              <w:rPr>
                <w:rFonts w:ascii="Arial" w:hAnsi="Arial" w:cs="Arial"/>
                <w:b/>
                <w:sz w:val="20"/>
                <w:szCs w:val="20"/>
                <w:lang w:val="en-GB"/>
              </w:rPr>
            </w:pPr>
            <w:bookmarkStart w:id="457" w:name="_Toc4058188"/>
            <w:r w:rsidRPr="00587444">
              <w:rPr>
                <w:rFonts w:ascii="Arial" w:hAnsi="Arial" w:cs="Arial"/>
                <w:sz w:val="20"/>
                <w:szCs w:val="20"/>
                <w:lang w:val="en-GB"/>
              </w:rPr>
              <w:t>Profit of the Bank not subject to income tax</w:t>
            </w:r>
            <w:bookmarkEnd w:id="457"/>
          </w:p>
        </w:tc>
        <w:tc>
          <w:tcPr>
            <w:tcW w:w="665" w:type="pct"/>
            <w:tcBorders>
              <w:left w:val="nil"/>
              <w:bottom w:val="single" w:sz="4" w:space="0" w:color="auto"/>
              <w:right w:val="nil"/>
            </w:tcBorders>
            <w:shd w:val="clear" w:color="auto" w:fill="auto"/>
            <w:vAlign w:val="bottom"/>
          </w:tcPr>
          <w:p w14:paraId="2E0F6B45" w14:textId="03781EEF"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szCs w:val="20"/>
                <w:lang w:val="hr-HR"/>
              </w:rPr>
              <w:t>(29,842)</w:t>
            </w:r>
          </w:p>
        </w:tc>
        <w:tc>
          <w:tcPr>
            <w:tcW w:w="727" w:type="pct"/>
            <w:tcBorders>
              <w:left w:val="nil"/>
              <w:bottom w:val="single" w:sz="4" w:space="0" w:color="auto"/>
              <w:right w:val="nil"/>
            </w:tcBorders>
            <w:shd w:val="clear" w:color="auto" w:fill="auto"/>
            <w:vAlign w:val="bottom"/>
          </w:tcPr>
          <w:p w14:paraId="209303C5" w14:textId="60FFD047" w:rsidR="005A5D4A" w:rsidRPr="00145564" w:rsidRDefault="005A5D4A" w:rsidP="005A5D4A">
            <w:pPr>
              <w:tabs>
                <w:tab w:val="right" w:pos="1202"/>
              </w:tabs>
              <w:suppressAutoHyphens w:val="0"/>
              <w:autoSpaceDN/>
              <w:spacing w:line="301" w:lineRule="exact"/>
              <w:jc w:val="right"/>
              <w:outlineLvl w:val="0"/>
              <w:rPr>
                <w:rFonts w:ascii="Arial" w:hAnsi="Arial" w:cs="Arial"/>
                <w:b/>
                <w:bCs/>
                <w:color w:val="000000"/>
                <w:sz w:val="20"/>
                <w:szCs w:val="20"/>
                <w:lang w:val="en-GB"/>
              </w:rPr>
            </w:pPr>
            <w:r w:rsidRPr="00145564">
              <w:rPr>
                <w:rFonts w:ascii="Arial" w:hAnsi="Arial" w:cs="Arial"/>
                <w:color w:val="000000" w:themeColor="text1"/>
                <w:sz w:val="20"/>
                <w:lang w:val="hr-HR"/>
              </w:rPr>
              <w:t>(24</w:t>
            </w:r>
            <w:r>
              <w:rPr>
                <w:rFonts w:ascii="Arial" w:hAnsi="Arial" w:cs="Arial"/>
                <w:color w:val="000000" w:themeColor="text1"/>
                <w:sz w:val="20"/>
                <w:lang w:val="hr-HR"/>
              </w:rPr>
              <w:t>,</w:t>
            </w:r>
            <w:r w:rsidRPr="00145564">
              <w:rPr>
                <w:rFonts w:ascii="Arial" w:hAnsi="Arial" w:cs="Arial"/>
                <w:color w:val="000000" w:themeColor="text1"/>
                <w:sz w:val="20"/>
                <w:lang w:val="hr-HR"/>
              </w:rPr>
              <w:t>709)</w:t>
            </w:r>
          </w:p>
        </w:tc>
      </w:tr>
      <w:tr w:rsidR="005A5D4A" w:rsidRPr="00587444" w14:paraId="6C29B7F1" w14:textId="77777777" w:rsidTr="00725186">
        <w:tc>
          <w:tcPr>
            <w:tcW w:w="3608" w:type="pct"/>
          </w:tcPr>
          <w:p w14:paraId="19934FBF" w14:textId="77777777" w:rsidR="005A5D4A" w:rsidRPr="00587444" w:rsidRDefault="005A5D4A" w:rsidP="005A5D4A">
            <w:pPr>
              <w:tabs>
                <w:tab w:val="right" w:pos="1202"/>
              </w:tabs>
              <w:suppressAutoHyphens w:val="0"/>
              <w:autoSpaceDN/>
              <w:spacing w:line="300" w:lineRule="exact"/>
              <w:outlineLvl w:val="0"/>
              <w:rPr>
                <w:rFonts w:ascii="Arial" w:hAnsi="Arial" w:cs="Arial"/>
                <w:color w:val="7030A0"/>
                <w:sz w:val="20"/>
                <w:szCs w:val="20"/>
                <w:lang w:val="en-GB"/>
              </w:rPr>
            </w:pPr>
            <w:bookmarkStart w:id="458" w:name="_Toc4058191"/>
            <w:r w:rsidRPr="00587444">
              <w:rPr>
                <w:rFonts w:ascii="Arial" w:hAnsi="Arial" w:cs="Arial"/>
                <w:b/>
                <w:bCs/>
                <w:sz w:val="20"/>
                <w:szCs w:val="20"/>
                <w:lang w:val="en-GB"/>
              </w:rPr>
              <w:t>Profit before tax</w:t>
            </w:r>
            <w:r w:rsidRPr="00587444">
              <w:rPr>
                <w:rFonts w:ascii="Arial" w:hAnsi="Arial" w:cs="Arial"/>
                <w:b/>
                <w:bCs/>
                <w:color w:val="000000"/>
                <w:sz w:val="20"/>
                <w:szCs w:val="20"/>
                <w:lang w:val="en-GB"/>
              </w:rPr>
              <w:t xml:space="preserve"> subject to income tax</w:t>
            </w:r>
            <w:bookmarkEnd w:id="458"/>
          </w:p>
        </w:tc>
        <w:tc>
          <w:tcPr>
            <w:tcW w:w="665" w:type="pct"/>
            <w:tcBorders>
              <w:top w:val="single" w:sz="4" w:space="0" w:color="auto"/>
              <w:left w:val="nil"/>
              <w:bottom w:val="nil"/>
              <w:right w:val="nil"/>
            </w:tcBorders>
            <w:shd w:val="clear" w:color="auto" w:fill="auto"/>
            <w:vAlign w:val="bottom"/>
          </w:tcPr>
          <w:p w14:paraId="43670A49" w14:textId="32476D39" w:rsidR="005A5D4A" w:rsidRPr="005A5D4A" w:rsidRDefault="005A5D4A" w:rsidP="005A5D4A">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AB311B">
              <w:rPr>
                <w:rFonts w:ascii="Arial" w:hAnsi="Arial" w:cs="Arial"/>
                <w:b/>
                <w:color w:val="000000" w:themeColor="text1"/>
                <w:sz w:val="20"/>
                <w:szCs w:val="20"/>
                <w:lang w:val="hr-HR"/>
              </w:rPr>
              <w:t>128</w:t>
            </w:r>
          </w:p>
        </w:tc>
        <w:tc>
          <w:tcPr>
            <w:tcW w:w="727" w:type="pct"/>
            <w:tcBorders>
              <w:top w:val="single" w:sz="4" w:space="0" w:color="auto"/>
              <w:left w:val="nil"/>
              <w:bottom w:val="nil"/>
              <w:right w:val="nil"/>
            </w:tcBorders>
            <w:shd w:val="clear" w:color="auto" w:fill="auto"/>
            <w:vAlign w:val="bottom"/>
          </w:tcPr>
          <w:p w14:paraId="63025953" w14:textId="026E3191" w:rsidR="005A5D4A" w:rsidRPr="00145564"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en-GB"/>
              </w:rPr>
            </w:pPr>
            <w:r w:rsidRPr="00145564">
              <w:rPr>
                <w:rFonts w:ascii="Arial" w:hAnsi="Arial" w:cs="Arial"/>
                <w:b/>
                <w:color w:val="000000" w:themeColor="text1"/>
                <w:sz w:val="20"/>
                <w:lang w:val="hr-HR"/>
              </w:rPr>
              <w:t>52</w:t>
            </w:r>
            <w:r>
              <w:rPr>
                <w:rFonts w:ascii="Arial" w:hAnsi="Arial" w:cs="Arial"/>
                <w:b/>
                <w:color w:val="000000" w:themeColor="text1"/>
                <w:sz w:val="20"/>
                <w:lang w:val="hr-HR"/>
              </w:rPr>
              <w:t>5</w:t>
            </w:r>
          </w:p>
        </w:tc>
      </w:tr>
      <w:tr w:rsidR="005A5D4A" w:rsidRPr="00587444" w14:paraId="6985DDD4" w14:textId="77777777" w:rsidTr="00725186">
        <w:trPr>
          <w:trHeight w:val="80"/>
        </w:trPr>
        <w:tc>
          <w:tcPr>
            <w:tcW w:w="3608" w:type="pct"/>
          </w:tcPr>
          <w:p w14:paraId="17827CE2" w14:textId="77777777" w:rsidR="005A5D4A" w:rsidRPr="00587444" w:rsidRDefault="005A5D4A" w:rsidP="005A5D4A">
            <w:pPr>
              <w:tabs>
                <w:tab w:val="right" w:pos="1202"/>
              </w:tabs>
              <w:suppressAutoHyphens w:val="0"/>
              <w:autoSpaceDN/>
              <w:spacing w:line="300" w:lineRule="exact"/>
              <w:outlineLvl w:val="0"/>
              <w:rPr>
                <w:rFonts w:ascii="Arial" w:hAnsi="Arial" w:cs="Arial"/>
                <w:sz w:val="20"/>
                <w:szCs w:val="20"/>
                <w:lang w:val="en-GB"/>
              </w:rPr>
            </w:pPr>
            <w:bookmarkStart w:id="459" w:name="_Toc4058194"/>
            <w:r w:rsidRPr="00587444">
              <w:rPr>
                <w:rFonts w:ascii="Arial" w:hAnsi="Arial" w:cs="Arial"/>
                <w:sz w:val="20"/>
                <w:szCs w:val="20"/>
                <w:lang w:val="en-GB"/>
              </w:rPr>
              <w:t>Income tax at 18% rate</w:t>
            </w:r>
            <w:bookmarkEnd w:id="459"/>
          </w:p>
        </w:tc>
        <w:tc>
          <w:tcPr>
            <w:tcW w:w="665" w:type="pct"/>
            <w:tcBorders>
              <w:top w:val="nil"/>
              <w:left w:val="nil"/>
              <w:bottom w:val="nil"/>
              <w:right w:val="nil"/>
            </w:tcBorders>
            <w:shd w:val="clear" w:color="auto" w:fill="auto"/>
            <w:vAlign w:val="bottom"/>
          </w:tcPr>
          <w:p w14:paraId="03FDA5F9" w14:textId="7935F899"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bCs/>
                <w:color w:val="000000" w:themeColor="text1"/>
                <w:sz w:val="20"/>
                <w:szCs w:val="20"/>
                <w:lang w:val="hr-HR"/>
              </w:rPr>
              <w:t>(16)</w:t>
            </w:r>
          </w:p>
        </w:tc>
        <w:tc>
          <w:tcPr>
            <w:tcW w:w="727" w:type="pct"/>
            <w:tcBorders>
              <w:top w:val="nil"/>
              <w:left w:val="nil"/>
              <w:bottom w:val="nil"/>
              <w:right w:val="nil"/>
            </w:tcBorders>
            <w:shd w:val="clear" w:color="auto" w:fill="auto"/>
            <w:vAlign w:val="bottom"/>
          </w:tcPr>
          <w:p w14:paraId="34D4F9F4" w14:textId="3780E490" w:rsidR="005A5D4A" w:rsidRPr="00145564"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en-GB"/>
              </w:rPr>
            </w:pPr>
            <w:r w:rsidRPr="00145564">
              <w:rPr>
                <w:rFonts w:ascii="Arial" w:hAnsi="Arial" w:cs="Arial"/>
                <w:color w:val="000000" w:themeColor="text1"/>
                <w:sz w:val="20"/>
                <w:lang w:val="hr-HR"/>
              </w:rPr>
              <w:t>(8</w:t>
            </w:r>
            <w:r w:rsidR="004123F4">
              <w:rPr>
                <w:rFonts w:ascii="Arial" w:hAnsi="Arial" w:cs="Arial"/>
                <w:color w:val="000000" w:themeColor="text1"/>
                <w:sz w:val="20"/>
                <w:lang w:val="hr-HR"/>
              </w:rPr>
              <w:t>3</w:t>
            </w:r>
            <w:r w:rsidRPr="00145564">
              <w:rPr>
                <w:rFonts w:ascii="Arial" w:hAnsi="Arial" w:cs="Arial"/>
                <w:color w:val="000000" w:themeColor="text1"/>
                <w:sz w:val="20"/>
                <w:lang w:val="hr-HR"/>
              </w:rPr>
              <w:t>)</w:t>
            </w:r>
          </w:p>
        </w:tc>
      </w:tr>
      <w:tr w:rsidR="005A5D4A" w:rsidRPr="00587444" w14:paraId="4697BCFF" w14:textId="77777777" w:rsidTr="00DD69E7">
        <w:tc>
          <w:tcPr>
            <w:tcW w:w="3608" w:type="pct"/>
          </w:tcPr>
          <w:p w14:paraId="4F9C0633" w14:textId="77777777" w:rsidR="005A5D4A" w:rsidRPr="00587444" w:rsidRDefault="005A5D4A" w:rsidP="005A5D4A">
            <w:pPr>
              <w:tabs>
                <w:tab w:val="right" w:pos="1202"/>
              </w:tabs>
              <w:suppressAutoHyphens w:val="0"/>
              <w:autoSpaceDN/>
              <w:spacing w:line="300" w:lineRule="exact"/>
              <w:outlineLvl w:val="0"/>
              <w:rPr>
                <w:rFonts w:ascii="Arial" w:hAnsi="Arial" w:cs="Arial"/>
                <w:sz w:val="20"/>
                <w:szCs w:val="20"/>
                <w:lang w:val="en-GB"/>
              </w:rPr>
            </w:pPr>
            <w:bookmarkStart w:id="460" w:name="_Toc4058197"/>
            <w:r w:rsidRPr="00587444">
              <w:rPr>
                <w:rFonts w:ascii="Arial" w:hAnsi="Arial" w:cs="Arial"/>
                <w:sz w:val="20"/>
                <w:szCs w:val="20"/>
                <w:lang w:val="en-GB"/>
              </w:rPr>
              <w:t>Income tax at 10% rate</w:t>
            </w:r>
            <w:bookmarkEnd w:id="460"/>
          </w:p>
        </w:tc>
        <w:tc>
          <w:tcPr>
            <w:tcW w:w="665" w:type="pct"/>
            <w:tcBorders>
              <w:top w:val="nil"/>
              <w:left w:val="nil"/>
              <w:bottom w:val="nil"/>
              <w:right w:val="nil"/>
            </w:tcBorders>
            <w:shd w:val="clear" w:color="auto" w:fill="auto"/>
            <w:vAlign w:val="bottom"/>
          </w:tcPr>
          <w:p w14:paraId="2FA6B9DB" w14:textId="268EFE12"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bCs/>
                <w:color w:val="000000" w:themeColor="text1"/>
                <w:sz w:val="20"/>
                <w:szCs w:val="20"/>
                <w:lang w:val="hr-HR"/>
              </w:rPr>
              <w:t>(4)</w:t>
            </w:r>
          </w:p>
        </w:tc>
        <w:tc>
          <w:tcPr>
            <w:tcW w:w="727" w:type="pct"/>
            <w:tcBorders>
              <w:top w:val="nil"/>
              <w:left w:val="nil"/>
              <w:bottom w:val="nil"/>
              <w:right w:val="nil"/>
            </w:tcBorders>
            <w:shd w:val="clear" w:color="auto" w:fill="auto"/>
            <w:vAlign w:val="bottom"/>
          </w:tcPr>
          <w:p w14:paraId="2A34CC8B" w14:textId="40BC6F15" w:rsidR="005A5D4A" w:rsidRPr="00145564"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en-GB"/>
              </w:rPr>
            </w:pPr>
            <w:r w:rsidRPr="00145564">
              <w:rPr>
                <w:rFonts w:ascii="Arial" w:hAnsi="Arial" w:cs="Arial"/>
                <w:color w:val="000000" w:themeColor="text1"/>
                <w:sz w:val="20"/>
                <w:lang w:val="hr-HR"/>
              </w:rPr>
              <w:t>(6)</w:t>
            </w:r>
          </w:p>
        </w:tc>
      </w:tr>
      <w:tr w:rsidR="005A5D4A" w:rsidRPr="00587444" w14:paraId="3E93593A" w14:textId="77777777" w:rsidTr="00425A3E">
        <w:tc>
          <w:tcPr>
            <w:tcW w:w="3608" w:type="pct"/>
            <w:vAlign w:val="bottom"/>
          </w:tcPr>
          <w:p w14:paraId="463A6DEF" w14:textId="77777777" w:rsidR="005A5D4A" w:rsidRPr="00587444" w:rsidRDefault="005A5D4A" w:rsidP="005A5D4A">
            <w:pPr>
              <w:tabs>
                <w:tab w:val="right" w:pos="1202"/>
              </w:tabs>
              <w:suppressAutoHyphens w:val="0"/>
              <w:autoSpaceDN/>
              <w:spacing w:line="300" w:lineRule="exact"/>
              <w:outlineLvl w:val="0"/>
              <w:rPr>
                <w:rFonts w:ascii="Arial" w:hAnsi="Arial" w:cs="Arial"/>
                <w:bCs/>
                <w:sz w:val="20"/>
                <w:szCs w:val="20"/>
                <w:lang w:val="en-GB"/>
              </w:rPr>
            </w:pPr>
            <w:bookmarkStart w:id="461" w:name="_Toc4058200"/>
            <w:r w:rsidRPr="00587444">
              <w:rPr>
                <w:rFonts w:ascii="Arial" w:hAnsi="Arial" w:cs="Arial"/>
                <w:bCs/>
                <w:sz w:val="20"/>
                <w:szCs w:val="20"/>
                <w:lang w:val="en-GB"/>
              </w:rPr>
              <w:t>Non-deductible expense</w:t>
            </w:r>
            <w:bookmarkEnd w:id="461"/>
          </w:p>
        </w:tc>
        <w:tc>
          <w:tcPr>
            <w:tcW w:w="665" w:type="pct"/>
            <w:tcBorders>
              <w:top w:val="nil"/>
              <w:left w:val="nil"/>
              <w:bottom w:val="nil"/>
              <w:right w:val="nil"/>
            </w:tcBorders>
            <w:shd w:val="clear" w:color="auto" w:fill="auto"/>
            <w:vAlign w:val="bottom"/>
          </w:tcPr>
          <w:p w14:paraId="4A9847DC" w14:textId="56B5AF03" w:rsidR="005A5D4A" w:rsidRPr="005A5D4A" w:rsidRDefault="005A5D4A" w:rsidP="005A5D4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bCs/>
                <w:color w:val="000000" w:themeColor="text1"/>
                <w:sz w:val="20"/>
                <w:szCs w:val="20"/>
                <w:lang w:val="hr-HR"/>
              </w:rPr>
              <w:t>4</w:t>
            </w:r>
          </w:p>
        </w:tc>
        <w:tc>
          <w:tcPr>
            <w:tcW w:w="727" w:type="pct"/>
            <w:tcBorders>
              <w:top w:val="nil"/>
              <w:left w:val="nil"/>
              <w:bottom w:val="nil"/>
              <w:right w:val="nil"/>
            </w:tcBorders>
            <w:shd w:val="clear" w:color="auto" w:fill="auto"/>
            <w:vAlign w:val="bottom"/>
          </w:tcPr>
          <w:p w14:paraId="4F099B30" w14:textId="17FE4BA7" w:rsidR="005A5D4A" w:rsidRPr="00145564" w:rsidRDefault="005A5D4A" w:rsidP="005A5D4A">
            <w:pPr>
              <w:tabs>
                <w:tab w:val="right" w:pos="1202"/>
              </w:tabs>
              <w:suppressAutoHyphens w:val="0"/>
              <w:autoSpaceDN/>
              <w:spacing w:line="340" w:lineRule="exact"/>
              <w:jc w:val="right"/>
              <w:outlineLvl w:val="0"/>
              <w:rPr>
                <w:rFonts w:ascii="Arial" w:hAnsi="Arial" w:cs="Arial"/>
                <w:bCs/>
                <w:sz w:val="20"/>
                <w:szCs w:val="20"/>
                <w:lang w:val="hr-HR"/>
              </w:rPr>
            </w:pPr>
            <w:r w:rsidRPr="00145564">
              <w:rPr>
                <w:rFonts w:ascii="Arial" w:hAnsi="Arial" w:cs="Arial"/>
                <w:bCs/>
                <w:color w:val="000000" w:themeColor="text1"/>
                <w:sz w:val="20"/>
                <w:lang w:val="hr-HR"/>
              </w:rPr>
              <w:t>-</w:t>
            </w:r>
          </w:p>
        </w:tc>
      </w:tr>
      <w:tr w:rsidR="00DC16F7" w:rsidRPr="00587444" w14:paraId="4957BDA3" w14:textId="77777777" w:rsidTr="00DC16F7">
        <w:tc>
          <w:tcPr>
            <w:tcW w:w="3608" w:type="pct"/>
            <w:vAlign w:val="bottom"/>
          </w:tcPr>
          <w:p w14:paraId="184497B1" w14:textId="3BA45F25" w:rsidR="00DC16F7" w:rsidRPr="00587444" w:rsidRDefault="00DC16F7" w:rsidP="005A5D4A">
            <w:pPr>
              <w:tabs>
                <w:tab w:val="right" w:pos="1202"/>
              </w:tabs>
              <w:suppressAutoHyphens w:val="0"/>
              <w:autoSpaceDN/>
              <w:spacing w:line="300" w:lineRule="exact"/>
              <w:outlineLvl w:val="0"/>
              <w:rPr>
                <w:rFonts w:ascii="Arial" w:hAnsi="Arial" w:cs="Arial"/>
                <w:bCs/>
                <w:sz w:val="20"/>
                <w:szCs w:val="20"/>
                <w:lang w:val="en-GB"/>
              </w:rPr>
            </w:pPr>
            <w:r>
              <w:rPr>
                <w:rFonts w:ascii="Arial" w:hAnsi="Arial" w:cs="Arial"/>
                <w:bCs/>
                <w:sz w:val="20"/>
                <w:szCs w:val="20"/>
                <w:lang w:val="en-GB"/>
              </w:rPr>
              <w:t>Tax-exempt income</w:t>
            </w:r>
          </w:p>
        </w:tc>
        <w:tc>
          <w:tcPr>
            <w:tcW w:w="665" w:type="pct"/>
            <w:tcBorders>
              <w:top w:val="nil"/>
              <w:left w:val="nil"/>
              <w:bottom w:val="nil"/>
              <w:right w:val="nil"/>
            </w:tcBorders>
            <w:shd w:val="clear" w:color="auto" w:fill="auto"/>
            <w:vAlign w:val="bottom"/>
          </w:tcPr>
          <w:p w14:paraId="1A7C17DA" w14:textId="69620BCF" w:rsidR="00DC16F7" w:rsidRPr="00AB311B" w:rsidRDefault="00DC16F7" w:rsidP="005A5D4A">
            <w:pPr>
              <w:tabs>
                <w:tab w:val="right" w:pos="1202"/>
              </w:tabs>
              <w:suppressAutoHyphens w:val="0"/>
              <w:autoSpaceDN/>
              <w:spacing w:line="301" w:lineRule="exact"/>
              <w:jc w:val="right"/>
              <w:outlineLvl w:val="0"/>
              <w:rPr>
                <w:rFonts w:ascii="Arial" w:hAnsi="Arial" w:cs="Arial"/>
                <w:bCs/>
                <w:color w:val="000000" w:themeColor="text1"/>
                <w:sz w:val="20"/>
                <w:szCs w:val="20"/>
                <w:lang w:val="hr-HR"/>
              </w:rPr>
            </w:pPr>
            <w:r>
              <w:rPr>
                <w:rFonts w:ascii="Arial" w:hAnsi="Arial" w:cs="Arial"/>
                <w:bCs/>
                <w:color w:val="000000" w:themeColor="text1"/>
                <w:sz w:val="20"/>
                <w:szCs w:val="20"/>
                <w:lang w:val="hr-HR"/>
              </w:rPr>
              <w:t>(7)</w:t>
            </w:r>
          </w:p>
        </w:tc>
        <w:tc>
          <w:tcPr>
            <w:tcW w:w="727" w:type="pct"/>
            <w:tcBorders>
              <w:top w:val="nil"/>
              <w:left w:val="nil"/>
              <w:bottom w:val="nil"/>
              <w:right w:val="nil"/>
            </w:tcBorders>
            <w:shd w:val="clear" w:color="auto" w:fill="auto"/>
            <w:vAlign w:val="bottom"/>
          </w:tcPr>
          <w:p w14:paraId="25ABC2AA" w14:textId="1308FD27" w:rsidR="00DC16F7" w:rsidRPr="00145564" w:rsidRDefault="00DC16F7" w:rsidP="005A5D4A">
            <w:pPr>
              <w:tabs>
                <w:tab w:val="right" w:pos="1202"/>
              </w:tabs>
              <w:suppressAutoHyphens w:val="0"/>
              <w:autoSpaceDN/>
              <w:spacing w:line="340" w:lineRule="exact"/>
              <w:jc w:val="right"/>
              <w:outlineLvl w:val="0"/>
              <w:rPr>
                <w:rFonts w:ascii="Arial" w:hAnsi="Arial" w:cs="Arial"/>
                <w:bCs/>
                <w:color w:val="000000" w:themeColor="text1"/>
                <w:sz w:val="20"/>
                <w:lang w:val="hr-HR"/>
              </w:rPr>
            </w:pPr>
            <w:r>
              <w:rPr>
                <w:rFonts w:ascii="Arial" w:hAnsi="Arial" w:cs="Arial"/>
                <w:bCs/>
                <w:color w:val="000000" w:themeColor="text1"/>
                <w:sz w:val="20"/>
                <w:lang w:val="hr-HR"/>
              </w:rPr>
              <w:t>-</w:t>
            </w:r>
          </w:p>
        </w:tc>
      </w:tr>
      <w:tr w:rsidR="005A5D4A" w:rsidRPr="00587444" w14:paraId="3787CCA6" w14:textId="77777777" w:rsidTr="00725186">
        <w:tblPrEx>
          <w:tblCellMar>
            <w:left w:w="119" w:type="dxa"/>
            <w:right w:w="119" w:type="dxa"/>
          </w:tblCellMar>
        </w:tblPrEx>
        <w:tc>
          <w:tcPr>
            <w:tcW w:w="3608" w:type="pct"/>
            <w:vAlign w:val="bottom"/>
          </w:tcPr>
          <w:p w14:paraId="35D2E947" w14:textId="77777777" w:rsidR="005A5D4A" w:rsidRPr="00587444" w:rsidRDefault="005A5D4A" w:rsidP="005A5D4A">
            <w:pPr>
              <w:suppressAutoHyphens w:val="0"/>
              <w:autoSpaceDN/>
              <w:spacing w:line="300" w:lineRule="exact"/>
              <w:rPr>
                <w:rFonts w:ascii="Arial" w:hAnsi="Arial" w:cs="Arial"/>
                <w:b/>
                <w:bCs/>
                <w:sz w:val="20"/>
                <w:szCs w:val="20"/>
                <w:lang w:val="en-GB"/>
              </w:rPr>
            </w:pPr>
            <w:r w:rsidRPr="00587444">
              <w:rPr>
                <w:rFonts w:ascii="Arial" w:hAnsi="Arial" w:cs="Arial"/>
                <w:b/>
                <w:bCs/>
                <w:sz w:val="20"/>
                <w:szCs w:val="20"/>
                <w:lang w:val="en-GB"/>
              </w:rPr>
              <w:t>Total income tax expense</w:t>
            </w:r>
          </w:p>
        </w:tc>
        <w:tc>
          <w:tcPr>
            <w:tcW w:w="665" w:type="pct"/>
            <w:tcBorders>
              <w:top w:val="single" w:sz="4" w:space="0" w:color="auto"/>
              <w:left w:val="nil"/>
              <w:bottom w:val="single" w:sz="12" w:space="0" w:color="auto"/>
              <w:right w:val="nil"/>
            </w:tcBorders>
            <w:shd w:val="clear" w:color="auto" w:fill="auto"/>
            <w:vAlign w:val="bottom"/>
          </w:tcPr>
          <w:p w14:paraId="774C0F26" w14:textId="30741BA4" w:rsidR="005A5D4A" w:rsidRPr="005A5D4A" w:rsidRDefault="005A5D4A" w:rsidP="005A5D4A">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AB311B">
              <w:rPr>
                <w:rFonts w:ascii="Arial" w:hAnsi="Arial" w:cs="Arial"/>
                <w:b/>
                <w:color w:val="000000" w:themeColor="text1"/>
                <w:sz w:val="20"/>
                <w:szCs w:val="20"/>
                <w:lang w:val="hr-HR"/>
              </w:rPr>
              <w:t>(23)</w:t>
            </w:r>
          </w:p>
        </w:tc>
        <w:tc>
          <w:tcPr>
            <w:tcW w:w="727" w:type="pct"/>
            <w:tcBorders>
              <w:top w:val="single" w:sz="4" w:space="0" w:color="auto"/>
              <w:left w:val="nil"/>
              <w:bottom w:val="single" w:sz="12" w:space="0" w:color="auto"/>
              <w:right w:val="nil"/>
            </w:tcBorders>
            <w:shd w:val="clear" w:color="auto" w:fill="auto"/>
            <w:vAlign w:val="bottom"/>
          </w:tcPr>
          <w:p w14:paraId="3BEE1426" w14:textId="66CD3A22" w:rsidR="005A5D4A" w:rsidRPr="00145564" w:rsidRDefault="005A5D4A" w:rsidP="005A5D4A">
            <w:pPr>
              <w:tabs>
                <w:tab w:val="right" w:pos="1202"/>
              </w:tabs>
              <w:suppressAutoHyphens w:val="0"/>
              <w:autoSpaceDN/>
              <w:spacing w:line="340" w:lineRule="exact"/>
              <w:jc w:val="right"/>
              <w:outlineLvl w:val="0"/>
              <w:rPr>
                <w:rFonts w:ascii="Arial" w:hAnsi="Arial" w:cs="Arial"/>
                <w:b/>
                <w:bCs/>
                <w:sz w:val="20"/>
                <w:szCs w:val="20"/>
                <w:lang w:val="hr-HR"/>
              </w:rPr>
            </w:pPr>
            <w:r w:rsidRPr="00145564">
              <w:rPr>
                <w:rFonts w:ascii="Arial" w:hAnsi="Arial" w:cs="Arial"/>
                <w:b/>
                <w:color w:val="000000" w:themeColor="text1"/>
                <w:sz w:val="20"/>
                <w:lang w:val="hr-HR"/>
              </w:rPr>
              <w:t>(</w:t>
            </w:r>
            <w:r w:rsidR="004123F4">
              <w:rPr>
                <w:rFonts w:ascii="Arial" w:hAnsi="Arial" w:cs="Arial"/>
                <w:b/>
                <w:color w:val="000000" w:themeColor="text1"/>
                <w:sz w:val="20"/>
                <w:lang w:val="hr-HR"/>
              </w:rPr>
              <w:t>8</w:t>
            </w:r>
            <w:r w:rsidRPr="00145564">
              <w:rPr>
                <w:rFonts w:ascii="Arial" w:hAnsi="Arial" w:cs="Arial"/>
                <w:b/>
                <w:color w:val="000000" w:themeColor="text1"/>
                <w:sz w:val="20"/>
                <w:lang w:val="hr-HR"/>
              </w:rPr>
              <w:t>9)</w:t>
            </w:r>
          </w:p>
        </w:tc>
      </w:tr>
    </w:tbl>
    <w:p w14:paraId="6FC2C3C9" w14:textId="77777777" w:rsidR="00587444" w:rsidRPr="00587444" w:rsidRDefault="00587444" w:rsidP="00587444">
      <w:pPr>
        <w:suppressAutoHyphens w:val="0"/>
        <w:autoSpaceDN/>
        <w:rPr>
          <w:rFonts w:ascii="Arial" w:hAnsi="Arial" w:cs="Arial"/>
          <w:sz w:val="20"/>
          <w:szCs w:val="20"/>
        </w:rPr>
      </w:pPr>
    </w:p>
    <w:p w14:paraId="1DDDDACD" w14:textId="77777777" w:rsidR="00587444" w:rsidRPr="00587444" w:rsidRDefault="00587444" w:rsidP="00587444">
      <w:pPr>
        <w:suppressAutoHyphens w:val="0"/>
        <w:autoSpaceDN/>
        <w:rPr>
          <w:rFonts w:ascii="Arial" w:hAnsi="Arial" w:cs="Arial"/>
          <w:sz w:val="20"/>
          <w:szCs w:val="20"/>
        </w:rPr>
      </w:pPr>
    </w:p>
    <w:p w14:paraId="631FA9C9" w14:textId="77777777" w:rsidR="00587444" w:rsidRPr="00587444" w:rsidRDefault="00587444" w:rsidP="00587444">
      <w:pPr>
        <w:suppressAutoHyphens w:val="0"/>
        <w:autoSpaceDN/>
        <w:rPr>
          <w:rFonts w:ascii="Arial" w:hAnsi="Arial" w:cs="Arial"/>
          <w:sz w:val="20"/>
          <w:szCs w:val="20"/>
        </w:rPr>
      </w:pPr>
    </w:p>
    <w:p w14:paraId="50C17084" w14:textId="77777777" w:rsidR="00587444" w:rsidRPr="00587444" w:rsidRDefault="00587444" w:rsidP="00587444">
      <w:pPr>
        <w:suppressAutoHyphens w:val="0"/>
        <w:autoSpaceDN/>
        <w:jc w:val="both"/>
        <w:rPr>
          <w:rFonts w:ascii="Arial" w:hAnsi="Arial" w:cs="Arial"/>
          <w:sz w:val="20"/>
          <w:szCs w:val="20"/>
          <w:lang w:val="hr-HR"/>
        </w:rPr>
      </w:pPr>
      <w:r w:rsidRPr="00587444">
        <w:rPr>
          <w:rFonts w:ascii="Arial" w:hAnsi="Arial" w:cs="Arial"/>
          <w:sz w:val="20"/>
          <w:szCs w:val="20"/>
        </w:rPr>
        <w:t>The determined tax liability is subject to different interpretations regarding the assessment of the eligibility of costs and the coverage of income for tax purposes. The Group has undertaken a number of activities to ensure that the determined current tax liability is entirely in compliance with the Income Tax Act.</w:t>
      </w:r>
    </w:p>
    <w:p w14:paraId="28065265" w14:textId="77777777" w:rsidR="00587444" w:rsidRPr="00587444" w:rsidRDefault="00587444" w:rsidP="00587444">
      <w:pPr>
        <w:keepNext/>
        <w:suppressAutoHyphens w:val="0"/>
        <w:autoSpaceDN/>
        <w:spacing w:before="240" w:after="120" w:line="360" w:lineRule="auto"/>
        <w:jc w:val="both"/>
        <w:rPr>
          <w:rFonts w:ascii="Arial" w:hAnsi="Arial" w:cs="Arial"/>
          <w:bCs/>
          <w:sz w:val="20"/>
          <w:szCs w:val="20"/>
          <w:highlight w:val="yellow"/>
          <w:lang w:val="en-GB"/>
        </w:rPr>
      </w:pPr>
    </w:p>
    <w:p w14:paraId="1593A963" w14:textId="77777777" w:rsidR="00587444" w:rsidRPr="00587444" w:rsidRDefault="00587444" w:rsidP="00587444">
      <w:pPr>
        <w:keepNext/>
        <w:suppressAutoHyphens w:val="0"/>
        <w:autoSpaceDN/>
        <w:spacing w:before="240" w:after="120" w:line="360" w:lineRule="auto"/>
        <w:jc w:val="both"/>
        <w:rPr>
          <w:rFonts w:ascii="Arial" w:hAnsi="Arial" w:cs="Arial"/>
          <w:bCs/>
          <w:sz w:val="20"/>
          <w:szCs w:val="20"/>
          <w:highlight w:val="yellow"/>
          <w:lang w:val="en-GB"/>
        </w:rPr>
      </w:pPr>
    </w:p>
    <w:p w14:paraId="5CD5F36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sectPr w:rsidR="00587444" w:rsidRPr="00587444" w:rsidSect="00D337C5">
          <w:footerReference w:type="default" r:id="rId112"/>
          <w:pgSz w:w="11907" w:h="16840" w:code="9"/>
          <w:pgMar w:top="1418" w:right="1134" w:bottom="1134" w:left="1418" w:header="851" w:footer="851" w:gutter="0"/>
          <w:cols w:space="720"/>
          <w:noEndnote/>
        </w:sectPr>
      </w:pPr>
    </w:p>
    <w:p w14:paraId="16E6EE3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344C7D6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 xml:space="preserve">12. </w:t>
      </w:r>
      <w:r w:rsidRPr="00587444">
        <w:rPr>
          <w:rFonts w:ascii="Arial" w:hAnsi="Arial" w:cs="Arial"/>
          <w:b/>
          <w:bCs/>
          <w:sz w:val="20"/>
          <w:szCs w:val="20"/>
          <w:lang w:val="en-GB"/>
        </w:rPr>
        <w:tab/>
        <w:t>Cash on hand and current accounts with banks</w:t>
      </w:r>
    </w:p>
    <w:p w14:paraId="7572D930"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tbl>
      <w:tblPr>
        <w:tblW w:w="5125" w:type="pct"/>
        <w:tblInd w:w="-142" w:type="dxa"/>
        <w:tblLayout w:type="fixed"/>
        <w:tblLook w:val="0000" w:firstRow="0" w:lastRow="0" w:firstColumn="0" w:lastColumn="0" w:noHBand="0" w:noVBand="0"/>
      </w:tblPr>
      <w:tblGrid>
        <w:gridCol w:w="3479"/>
        <w:gridCol w:w="1540"/>
        <w:gridCol w:w="1517"/>
        <w:gridCol w:w="1540"/>
        <w:gridCol w:w="1513"/>
      </w:tblGrid>
      <w:tr w:rsidR="00BD6AC5" w:rsidRPr="006A429E" w14:paraId="35ABC1CA" w14:textId="77777777" w:rsidTr="00BD6AC5">
        <w:trPr>
          <w:trHeight w:val="207"/>
        </w:trPr>
        <w:tc>
          <w:tcPr>
            <w:tcW w:w="1814" w:type="pct"/>
          </w:tcPr>
          <w:p w14:paraId="1F520754" w14:textId="77777777" w:rsidR="00BD6AC5" w:rsidRPr="006A429E" w:rsidRDefault="00BD6AC5" w:rsidP="00323DB0">
            <w:pPr>
              <w:tabs>
                <w:tab w:val="left" w:pos="-720"/>
              </w:tabs>
              <w:spacing w:line="220" w:lineRule="exact"/>
              <w:rPr>
                <w:rFonts w:ascii="Arial" w:hAnsi="Arial" w:cs="Arial"/>
                <w:sz w:val="20"/>
                <w:szCs w:val="20"/>
                <w:lang w:val="en-GB"/>
              </w:rPr>
            </w:pPr>
          </w:p>
        </w:tc>
        <w:tc>
          <w:tcPr>
            <w:tcW w:w="803" w:type="pct"/>
          </w:tcPr>
          <w:p w14:paraId="28EFDA03" w14:textId="77777777" w:rsidR="00BD6AC5" w:rsidRPr="006A429E" w:rsidRDefault="00BD6AC5" w:rsidP="00323DB0">
            <w:pPr>
              <w:tabs>
                <w:tab w:val="right" w:pos="1202"/>
              </w:tabs>
              <w:spacing w:line="240" w:lineRule="atLeast"/>
              <w:jc w:val="right"/>
              <w:outlineLvl w:val="0"/>
              <w:rPr>
                <w:rFonts w:ascii="Arial" w:hAnsi="Arial" w:cs="Arial"/>
                <w:b/>
                <w:sz w:val="20"/>
                <w:szCs w:val="20"/>
              </w:rPr>
            </w:pPr>
          </w:p>
        </w:tc>
        <w:tc>
          <w:tcPr>
            <w:tcW w:w="791" w:type="pct"/>
          </w:tcPr>
          <w:p w14:paraId="148B7D49" w14:textId="77777777" w:rsidR="00BD6AC5" w:rsidRPr="006A429E" w:rsidRDefault="00BD6AC5" w:rsidP="00323DB0">
            <w:pPr>
              <w:tabs>
                <w:tab w:val="right" w:pos="1202"/>
              </w:tabs>
              <w:spacing w:line="240" w:lineRule="atLeast"/>
              <w:jc w:val="right"/>
              <w:outlineLvl w:val="0"/>
              <w:rPr>
                <w:rFonts w:ascii="Arial" w:hAnsi="Arial" w:cs="Arial"/>
                <w:b/>
                <w:sz w:val="20"/>
                <w:szCs w:val="20"/>
              </w:rPr>
            </w:pPr>
            <w:r w:rsidRPr="006A429E">
              <w:rPr>
                <w:rFonts w:ascii="Arial" w:hAnsi="Arial" w:cs="Arial"/>
                <w:b/>
                <w:sz w:val="20"/>
                <w:szCs w:val="20"/>
              </w:rPr>
              <w:t>Group</w:t>
            </w:r>
          </w:p>
        </w:tc>
        <w:tc>
          <w:tcPr>
            <w:tcW w:w="803" w:type="pct"/>
          </w:tcPr>
          <w:p w14:paraId="465204FA" w14:textId="77777777" w:rsidR="00BD6AC5" w:rsidRPr="006A429E" w:rsidRDefault="00BD6AC5" w:rsidP="00323DB0">
            <w:pPr>
              <w:tabs>
                <w:tab w:val="right" w:pos="1202"/>
              </w:tabs>
              <w:spacing w:line="240" w:lineRule="atLeast"/>
              <w:jc w:val="right"/>
              <w:outlineLvl w:val="0"/>
              <w:rPr>
                <w:rFonts w:ascii="Arial" w:hAnsi="Arial" w:cs="Arial"/>
                <w:b/>
                <w:sz w:val="20"/>
                <w:szCs w:val="20"/>
              </w:rPr>
            </w:pPr>
          </w:p>
        </w:tc>
        <w:tc>
          <w:tcPr>
            <w:tcW w:w="789" w:type="pct"/>
          </w:tcPr>
          <w:p w14:paraId="5395D225" w14:textId="77777777" w:rsidR="00BD6AC5" w:rsidRPr="006A429E" w:rsidRDefault="00BD6AC5" w:rsidP="00323DB0">
            <w:pPr>
              <w:tabs>
                <w:tab w:val="right" w:pos="1202"/>
              </w:tabs>
              <w:spacing w:line="240" w:lineRule="atLeast"/>
              <w:jc w:val="right"/>
              <w:outlineLvl w:val="0"/>
              <w:rPr>
                <w:rFonts w:ascii="Arial" w:hAnsi="Arial" w:cs="Arial"/>
                <w:b/>
                <w:sz w:val="20"/>
                <w:szCs w:val="20"/>
              </w:rPr>
            </w:pPr>
            <w:r w:rsidRPr="006A429E">
              <w:rPr>
                <w:rFonts w:ascii="Arial" w:hAnsi="Arial" w:cs="Arial"/>
                <w:b/>
                <w:sz w:val="20"/>
                <w:szCs w:val="20"/>
              </w:rPr>
              <w:t>Bank</w:t>
            </w:r>
          </w:p>
        </w:tc>
      </w:tr>
      <w:tr w:rsidR="00BD6AC5" w:rsidRPr="006A429E" w14:paraId="196F0C6E" w14:textId="77777777" w:rsidTr="00BD6AC5">
        <w:trPr>
          <w:trHeight w:val="329"/>
        </w:trPr>
        <w:tc>
          <w:tcPr>
            <w:tcW w:w="1814" w:type="pct"/>
          </w:tcPr>
          <w:p w14:paraId="19362EE3" w14:textId="77777777" w:rsidR="00BD6AC5" w:rsidRPr="006A429E" w:rsidRDefault="00BD6AC5" w:rsidP="00323DB0">
            <w:pPr>
              <w:tabs>
                <w:tab w:val="left" w:pos="-720"/>
              </w:tabs>
              <w:spacing w:line="220" w:lineRule="exact"/>
              <w:rPr>
                <w:rFonts w:ascii="Arial" w:hAnsi="Arial" w:cs="Arial"/>
                <w:sz w:val="20"/>
                <w:szCs w:val="20"/>
                <w:lang w:val="en-GB"/>
              </w:rPr>
            </w:pPr>
          </w:p>
        </w:tc>
        <w:tc>
          <w:tcPr>
            <w:tcW w:w="803" w:type="pct"/>
            <w:shd w:val="clear" w:color="auto" w:fill="auto"/>
            <w:vAlign w:val="center"/>
          </w:tcPr>
          <w:p w14:paraId="4EB17F66" w14:textId="77777777" w:rsidR="00BD6AC5" w:rsidRPr="006A429E" w:rsidRDefault="00BD6AC5" w:rsidP="00323DB0">
            <w:pPr>
              <w:tabs>
                <w:tab w:val="right" w:pos="1202"/>
              </w:tabs>
              <w:spacing w:line="240" w:lineRule="atLeast"/>
              <w:jc w:val="right"/>
              <w:outlineLvl w:val="0"/>
              <w:rPr>
                <w:rFonts w:ascii="Arial" w:hAnsi="Arial" w:cs="Arial"/>
                <w:b/>
                <w:sz w:val="20"/>
                <w:szCs w:val="20"/>
              </w:rPr>
            </w:pPr>
            <w:r w:rsidRPr="007B329C">
              <w:rPr>
                <w:rFonts w:ascii="Arial" w:hAnsi="Arial" w:cs="Arial"/>
                <w:b/>
                <w:sz w:val="20"/>
                <w:szCs w:val="20"/>
              </w:rPr>
              <w:t>31 December 202</w:t>
            </w:r>
            <w:r>
              <w:rPr>
                <w:rFonts w:ascii="Arial" w:hAnsi="Arial" w:cs="Arial"/>
                <w:b/>
                <w:sz w:val="20"/>
                <w:szCs w:val="20"/>
              </w:rPr>
              <w:t>3</w:t>
            </w:r>
          </w:p>
        </w:tc>
        <w:tc>
          <w:tcPr>
            <w:tcW w:w="791" w:type="pct"/>
            <w:shd w:val="clear" w:color="auto" w:fill="auto"/>
            <w:vAlign w:val="center"/>
          </w:tcPr>
          <w:p w14:paraId="0A714A18" w14:textId="77777777" w:rsidR="00BD6AC5" w:rsidRPr="006A429E" w:rsidRDefault="00BD6AC5" w:rsidP="00323DB0">
            <w:pPr>
              <w:tabs>
                <w:tab w:val="right" w:pos="1202"/>
              </w:tabs>
              <w:spacing w:line="240" w:lineRule="atLeast"/>
              <w:jc w:val="right"/>
              <w:outlineLvl w:val="0"/>
              <w:rPr>
                <w:rFonts w:ascii="Arial" w:hAnsi="Arial" w:cs="Arial"/>
                <w:b/>
                <w:sz w:val="20"/>
                <w:szCs w:val="20"/>
              </w:rPr>
            </w:pPr>
            <w:r w:rsidRPr="006A429E">
              <w:rPr>
                <w:rFonts w:ascii="Arial" w:hAnsi="Arial" w:cs="Arial"/>
                <w:b/>
                <w:sz w:val="20"/>
                <w:szCs w:val="20"/>
              </w:rPr>
              <w:t>31 December 202</w:t>
            </w:r>
            <w:r>
              <w:rPr>
                <w:rFonts w:ascii="Arial" w:hAnsi="Arial" w:cs="Arial"/>
                <w:b/>
                <w:sz w:val="20"/>
                <w:szCs w:val="20"/>
              </w:rPr>
              <w:t>2</w:t>
            </w:r>
          </w:p>
        </w:tc>
        <w:tc>
          <w:tcPr>
            <w:tcW w:w="803" w:type="pct"/>
            <w:shd w:val="clear" w:color="auto" w:fill="auto"/>
            <w:vAlign w:val="center"/>
          </w:tcPr>
          <w:p w14:paraId="37342C9F" w14:textId="77777777" w:rsidR="00BD6AC5" w:rsidRPr="006A429E" w:rsidRDefault="00BD6AC5" w:rsidP="00323DB0">
            <w:pPr>
              <w:tabs>
                <w:tab w:val="right" w:pos="1202"/>
              </w:tabs>
              <w:spacing w:line="240" w:lineRule="atLeast"/>
              <w:jc w:val="right"/>
              <w:outlineLvl w:val="0"/>
              <w:rPr>
                <w:rFonts w:ascii="Arial" w:hAnsi="Arial" w:cs="Arial"/>
                <w:b/>
                <w:sz w:val="20"/>
                <w:szCs w:val="20"/>
              </w:rPr>
            </w:pPr>
            <w:r w:rsidRPr="007B329C">
              <w:rPr>
                <w:rFonts w:ascii="Arial" w:hAnsi="Arial" w:cs="Arial"/>
                <w:b/>
                <w:sz w:val="20"/>
                <w:szCs w:val="20"/>
              </w:rPr>
              <w:t>31 December 202</w:t>
            </w:r>
            <w:r>
              <w:rPr>
                <w:rFonts w:ascii="Arial" w:hAnsi="Arial" w:cs="Arial"/>
                <w:b/>
                <w:sz w:val="20"/>
                <w:szCs w:val="20"/>
              </w:rPr>
              <w:t>3</w:t>
            </w:r>
          </w:p>
        </w:tc>
        <w:tc>
          <w:tcPr>
            <w:tcW w:w="789" w:type="pct"/>
            <w:shd w:val="clear" w:color="auto" w:fill="auto"/>
            <w:vAlign w:val="center"/>
          </w:tcPr>
          <w:p w14:paraId="67A0A88D" w14:textId="77777777" w:rsidR="00BD6AC5" w:rsidRPr="006A429E" w:rsidRDefault="00BD6AC5" w:rsidP="00323DB0">
            <w:pPr>
              <w:tabs>
                <w:tab w:val="right" w:pos="1202"/>
              </w:tabs>
              <w:spacing w:line="240" w:lineRule="atLeast"/>
              <w:jc w:val="right"/>
              <w:outlineLvl w:val="0"/>
              <w:rPr>
                <w:rFonts w:ascii="Arial" w:hAnsi="Arial" w:cs="Arial"/>
                <w:b/>
                <w:sz w:val="20"/>
                <w:szCs w:val="20"/>
              </w:rPr>
            </w:pPr>
            <w:r w:rsidRPr="006A429E">
              <w:rPr>
                <w:rFonts w:ascii="Arial" w:hAnsi="Arial" w:cs="Arial"/>
                <w:b/>
                <w:sz w:val="20"/>
                <w:szCs w:val="20"/>
              </w:rPr>
              <w:t>31 December 202</w:t>
            </w:r>
            <w:r>
              <w:rPr>
                <w:rFonts w:ascii="Arial" w:hAnsi="Arial" w:cs="Arial"/>
                <w:b/>
                <w:sz w:val="20"/>
                <w:szCs w:val="20"/>
              </w:rPr>
              <w:t>2</w:t>
            </w:r>
          </w:p>
        </w:tc>
      </w:tr>
      <w:tr w:rsidR="00BD6AC5" w:rsidRPr="006A429E" w14:paraId="4A99281D" w14:textId="77777777" w:rsidTr="00BD6AC5">
        <w:trPr>
          <w:trHeight w:val="223"/>
        </w:trPr>
        <w:tc>
          <w:tcPr>
            <w:tcW w:w="1814" w:type="pct"/>
          </w:tcPr>
          <w:p w14:paraId="543C9E51" w14:textId="77777777" w:rsidR="00BD6AC5" w:rsidRPr="006A429E" w:rsidRDefault="00BD6AC5" w:rsidP="00323DB0">
            <w:pPr>
              <w:tabs>
                <w:tab w:val="left" w:pos="-720"/>
              </w:tabs>
              <w:spacing w:line="220" w:lineRule="exact"/>
              <w:rPr>
                <w:rFonts w:ascii="Arial" w:hAnsi="Arial" w:cs="Arial"/>
                <w:sz w:val="20"/>
                <w:szCs w:val="20"/>
                <w:lang w:val="en-GB"/>
              </w:rPr>
            </w:pPr>
          </w:p>
        </w:tc>
        <w:tc>
          <w:tcPr>
            <w:tcW w:w="803" w:type="pct"/>
          </w:tcPr>
          <w:p w14:paraId="349278C5" w14:textId="77777777" w:rsidR="00BD6AC5" w:rsidRPr="006A429E" w:rsidRDefault="00BD6AC5" w:rsidP="00323DB0">
            <w:pPr>
              <w:tabs>
                <w:tab w:val="right" w:pos="1202"/>
              </w:tabs>
              <w:spacing w:line="220" w:lineRule="exact"/>
              <w:jc w:val="right"/>
              <w:outlineLvl w:val="0"/>
              <w:rPr>
                <w:rFonts w:ascii="Arial" w:hAnsi="Arial" w:cs="Arial"/>
                <w:b/>
                <w:sz w:val="20"/>
                <w:szCs w:val="20"/>
                <w:lang w:val="en-GB"/>
              </w:rPr>
            </w:pPr>
            <w:bookmarkStart w:id="462" w:name="_Toc4058211"/>
            <w:r>
              <w:rPr>
                <w:rFonts w:ascii="Arial" w:hAnsi="Arial" w:cs="Arial"/>
                <w:b/>
                <w:sz w:val="20"/>
                <w:szCs w:val="20"/>
                <w:lang w:val="en-GB"/>
              </w:rPr>
              <w:t>EUR</w:t>
            </w:r>
            <w:r w:rsidRPr="006A429E">
              <w:rPr>
                <w:rFonts w:ascii="Arial" w:hAnsi="Arial" w:cs="Arial"/>
                <w:b/>
                <w:sz w:val="20"/>
                <w:szCs w:val="20"/>
                <w:lang w:val="en-GB"/>
              </w:rPr>
              <w:t xml:space="preserve"> ‘000</w:t>
            </w:r>
            <w:bookmarkEnd w:id="462"/>
          </w:p>
        </w:tc>
        <w:tc>
          <w:tcPr>
            <w:tcW w:w="791" w:type="pct"/>
          </w:tcPr>
          <w:p w14:paraId="722FF441" w14:textId="77777777" w:rsidR="00BD6AC5" w:rsidRPr="006A429E" w:rsidRDefault="00BD6AC5" w:rsidP="00323DB0">
            <w:pPr>
              <w:tabs>
                <w:tab w:val="right" w:pos="1202"/>
              </w:tabs>
              <w:spacing w:line="220" w:lineRule="exact"/>
              <w:jc w:val="right"/>
              <w:outlineLvl w:val="0"/>
              <w:rPr>
                <w:rFonts w:ascii="Arial" w:hAnsi="Arial" w:cs="Arial"/>
                <w:b/>
                <w:sz w:val="20"/>
                <w:szCs w:val="20"/>
                <w:lang w:val="en-GB"/>
              </w:rPr>
            </w:pPr>
            <w:bookmarkStart w:id="463" w:name="_Toc4058212"/>
            <w:r>
              <w:rPr>
                <w:rFonts w:ascii="Arial" w:hAnsi="Arial" w:cs="Arial"/>
                <w:b/>
                <w:sz w:val="20"/>
                <w:szCs w:val="20"/>
                <w:lang w:val="en-GB"/>
              </w:rPr>
              <w:t>EUR</w:t>
            </w:r>
            <w:r w:rsidRPr="006A429E">
              <w:rPr>
                <w:rFonts w:ascii="Arial" w:hAnsi="Arial" w:cs="Arial"/>
                <w:b/>
                <w:sz w:val="20"/>
                <w:szCs w:val="20"/>
                <w:lang w:val="en-GB"/>
              </w:rPr>
              <w:t xml:space="preserve"> ‘000</w:t>
            </w:r>
            <w:bookmarkEnd w:id="463"/>
          </w:p>
        </w:tc>
        <w:tc>
          <w:tcPr>
            <w:tcW w:w="803" w:type="pct"/>
          </w:tcPr>
          <w:p w14:paraId="34BA67E3" w14:textId="77777777" w:rsidR="00BD6AC5" w:rsidRPr="006A429E" w:rsidRDefault="00BD6AC5" w:rsidP="00323DB0">
            <w:pPr>
              <w:tabs>
                <w:tab w:val="right" w:pos="1202"/>
              </w:tabs>
              <w:spacing w:line="220" w:lineRule="exact"/>
              <w:jc w:val="right"/>
              <w:outlineLvl w:val="0"/>
              <w:rPr>
                <w:rFonts w:ascii="Arial" w:hAnsi="Arial" w:cs="Arial"/>
                <w:b/>
                <w:sz w:val="20"/>
                <w:szCs w:val="20"/>
                <w:lang w:val="en-GB"/>
              </w:rPr>
            </w:pPr>
            <w:bookmarkStart w:id="464" w:name="_Toc4058213"/>
            <w:r>
              <w:rPr>
                <w:rFonts w:ascii="Arial" w:hAnsi="Arial" w:cs="Arial"/>
                <w:b/>
                <w:sz w:val="20"/>
                <w:szCs w:val="20"/>
                <w:lang w:val="en-GB"/>
              </w:rPr>
              <w:t>EUR</w:t>
            </w:r>
            <w:r w:rsidRPr="006A429E">
              <w:rPr>
                <w:rFonts w:ascii="Arial" w:hAnsi="Arial" w:cs="Arial"/>
                <w:b/>
                <w:sz w:val="20"/>
                <w:szCs w:val="20"/>
                <w:lang w:val="en-GB"/>
              </w:rPr>
              <w:t xml:space="preserve"> ‘000</w:t>
            </w:r>
            <w:bookmarkEnd w:id="464"/>
          </w:p>
        </w:tc>
        <w:tc>
          <w:tcPr>
            <w:tcW w:w="789" w:type="pct"/>
          </w:tcPr>
          <w:p w14:paraId="6E30361F" w14:textId="77777777" w:rsidR="00BD6AC5" w:rsidRPr="006A429E" w:rsidRDefault="00BD6AC5" w:rsidP="00323DB0">
            <w:pPr>
              <w:tabs>
                <w:tab w:val="right" w:pos="1202"/>
              </w:tabs>
              <w:spacing w:line="220" w:lineRule="exact"/>
              <w:jc w:val="right"/>
              <w:outlineLvl w:val="0"/>
              <w:rPr>
                <w:rFonts w:ascii="Arial" w:hAnsi="Arial" w:cs="Arial"/>
                <w:b/>
                <w:sz w:val="20"/>
                <w:szCs w:val="20"/>
                <w:lang w:val="en-GB"/>
              </w:rPr>
            </w:pPr>
            <w:bookmarkStart w:id="465" w:name="_Toc4058214"/>
            <w:r>
              <w:rPr>
                <w:rFonts w:ascii="Arial" w:hAnsi="Arial" w:cs="Arial"/>
                <w:b/>
                <w:sz w:val="20"/>
                <w:szCs w:val="20"/>
                <w:lang w:val="en-GB"/>
              </w:rPr>
              <w:t>EUR</w:t>
            </w:r>
            <w:r w:rsidRPr="006A429E">
              <w:rPr>
                <w:rFonts w:ascii="Arial" w:hAnsi="Arial" w:cs="Arial"/>
                <w:b/>
                <w:sz w:val="20"/>
                <w:szCs w:val="20"/>
                <w:lang w:val="en-GB"/>
              </w:rPr>
              <w:t xml:space="preserve"> ‘000</w:t>
            </w:r>
            <w:bookmarkEnd w:id="465"/>
          </w:p>
        </w:tc>
      </w:tr>
      <w:tr w:rsidR="00D561D0" w:rsidRPr="006A429E" w14:paraId="6583E699" w14:textId="77777777" w:rsidTr="00BD6AC5">
        <w:trPr>
          <w:trHeight w:val="438"/>
        </w:trPr>
        <w:tc>
          <w:tcPr>
            <w:tcW w:w="1814" w:type="pct"/>
            <w:vAlign w:val="bottom"/>
          </w:tcPr>
          <w:p w14:paraId="70A4CD41" w14:textId="77777777" w:rsidR="00D561D0" w:rsidRPr="006A429E" w:rsidRDefault="00D561D0" w:rsidP="00D561D0">
            <w:pPr>
              <w:tabs>
                <w:tab w:val="right" w:pos="1202"/>
              </w:tabs>
              <w:spacing w:line="240" w:lineRule="exact"/>
              <w:outlineLvl w:val="0"/>
              <w:rPr>
                <w:rFonts w:ascii="Arial" w:hAnsi="Arial" w:cs="Arial"/>
                <w:sz w:val="20"/>
                <w:szCs w:val="20"/>
                <w:lang w:val="en-GB"/>
              </w:rPr>
            </w:pPr>
            <w:r w:rsidRPr="006A429E">
              <w:rPr>
                <w:rFonts w:ascii="Arial" w:hAnsi="Arial" w:cs="Arial"/>
                <w:sz w:val="20"/>
                <w:szCs w:val="20"/>
                <w:lang w:val="en-GB"/>
              </w:rPr>
              <w:t>Account with the Croatian National Bank</w:t>
            </w:r>
          </w:p>
        </w:tc>
        <w:tc>
          <w:tcPr>
            <w:tcW w:w="803" w:type="pct"/>
            <w:tcBorders>
              <w:top w:val="nil"/>
              <w:left w:val="nil"/>
              <w:bottom w:val="nil"/>
              <w:right w:val="nil"/>
            </w:tcBorders>
            <w:shd w:val="clear" w:color="auto" w:fill="auto"/>
            <w:vAlign w:val="bottom"/>
          </w:tcPr>
          <w:p w14:paraId="7D6325F4" w14:textId="20551AD0" w:rsidR="00D561D0" w:rsidRPr="006A429E" w:rsidRDefault="00D561D0" w:rsidP="00D561D0">
            <w:pPr>
              <w:tabs>
                <w:tab w:val="right" w:pos="1202"/>
              </w:tabs>
              <w:spacing w:line="240" w:lineRule="exact"/>
              <w:jc w:val="right"/>
              <w:outlineLvl w:val="0"/>
              <w:rPr>
                <w:rFonts w:ascii="Arial" w:hAnsi="Arial" w:cs="Arial"/>
                <w:color w:val="000000"/>
                <w:sz w:val="20"/>
                <w:szCs w:val="20"/>
              </w:rPr>
            </w:pPr>
            <w:r>
              <w:rPr>
                <w:rFonts w:ascii="Arial" w:eastAsia="Calibri" w:hAnsi="Arial" w:cs="Arial"/>
                <w:sz w:val="20"/>
                <w:szCs w:val="20"/>
                <w:lang w:val="hr-HR"/>
              </w:rPr>
              <w:t>286</w:t>
            </w:r>
          </w:p>
        </w:tc>
        <w:tc>
          <w:tcPr>
            <w:tcW w:w="791" w:type="pct"/>
            <w:tcBorders>
              <w:top w:val="nil"/>
              <w:left w:val="nil"/>
              <w:bottom w:val="nil"/>
              <w:right w:val="nil"/>
            </w:tcBorders>
            <w:shd w:val="clear" w:color="auto" w:fill="auto"/>
            <w:vAlign w:val="bottom"/>
          </w:tcPr>
          <w:p w14:paraId="5FB3FED8" w14:textId="1C7A4305" w:rsidR="00D561D0" w:rsidRPr="006A429E" w:rsidRDefault="00D561D0" w:rsidP="00D561D0">
            <w:pPr>
              <w:tabs>
                <w:tab w:val="right" w:pos="1202"/>
              </w:tabs>
              <w:spacing w:line="240" w:lineRule="exact"/>
              <w:jc w:val="right"/>
              <w:outlineLvl w:val="0"/>
              <w:rPr>
                <w:rFonts w:ascii="Arial" w:hAnsi="Arial" w:cs="Arial"/>
                <w:sz w:val="20"/>
                <w:szCs w:val="20"/>
              </w:rPr>
            </w:pPr>
            <w:r w:rsidRPr="00FD3690">
              <w:rPr>
                <w:rFonts w:ascii="Arial" w:eastAsia="Calibri" w:hAnsi="Arial" w:cs="Arial"/>
                <w:sz w:val="20"/>
                <w:szCs w:val="20"/>
                <w:lang w:val="hr-HR"/>
              </w:rPr>
              <w:t xml:space="preserve"> 279 </w:t>
            </w:r>
          </w:p>
        </w:tc>
        <w:tc>
          <w:tcPr>
            <w:tcW w:w="803" w:type="pct"/>
            <w:tcBorders>
              <w:top w:val="nil"/>
              <w:left w:val="nil"/>
              <w:bottom w:val="nil"/>
              <w:right w:val="nil"/>
            </w:tcBorders>
            <w:shd w:val="clear" w:color="auto" w:fill="auto"/>
            <w:vAlign w:val="bottom"/>
          </w:tcPr>
          <w:p w14:paraId="17449264" w14:textId="1969D6BC" w:rsidR="00D561D0" w:rsidRPr="006A429E" w:rsidRDefault="00D561D0" w:rsidP="00D561D0">
            <w:pPr>
              <w:tabs>
                <w:tab w:val="right" w:pos="1202"/>
              </w:tabs>
              <w:spacing w:line="240" w:lineRule="exact"/>
              <w:jc w:val="right"/>
              <w:outlineLvl w:val="0"/>
              <w:rPr>
                <w:rFonts w:ascii="Arial" w:hAnsi="Arial" w:cs="Arial"/>
                <w:color w:val="000000"/>
                <w:sz w:val="20"/>
                <w:szCs w:val="20"/>
              </w:rPr>
            </w:pPr>
            <w:r>
              <w:rPr>
                <w:rFonts w:ascii="Arial" w:eastAsia="Calibri" w:hAnsi="Arial" w:cs="Arial"/>
                <w:sz w:val="20"/>
                <w:szCs w:val="20"/>
                <w:lang w:val="hr-HR"/>
              </w:rPr>
              <w:t>286</w:t>
            </w:r>
          </w:p>
        </w:tc>
        <w:tc>
          <w:tcPr>
            <w:tcW w:w="789" w:type="pct"/>
            <w:tcBorders>
              <w:top w:val="nil"/>
              <w:left w:val="nil"/>
              <w:bottom w:val="nil"/>
              <w:right w:val="nil"/>
            </w:tcBorders>
            <w:shd w:val="clear" w:color="auto" w:fill="auto"/>
            <w:vAlign w:val="bottom"/>
          </w:tcPr>
          <w:p w14:paraId="3CB0CBB6" w14:textId="4ADB6A9C" w:rsidR="00D561D0" w:rsidRPr="006A429E" w:rsidRDefault="00D561D0" w:rsidP="00D561D0">
            <w:pPr>
              <w:tabs>
                <w:tab w:val="right" w:pos="1202"/>
              </w:tabs>
              <w:spacing w:line="240" w:lineRule="exact"/>
              <w:jc w:val="right"/>
              <w:outlineLvl w:val="0"/>
              <w:rPr>
                <w:rFonts w:ascii="Arial" w:hAnsi="Arial" w:cs="Arial"/>
                <w:sz w:val="20"/>
                <w:szCs w:val="20"/>
              </w:rPr>
            </w:pPr>
            <w:r w:rsidRPr="00FD3690">
              <w:rPr>
                <w:rFonts w:ascii="Arial" w:eastAsia="Calibri" w:hAnsi="Arial" w:cs="Arial"/>
                <w:sz w:val="20"/>
                <w:szCs w:val="20"/>
                <w:lang w:val="hr-HR"/>
              </w:rPr>
              <w:t xml:space="preserve"> 279 </w:t>
            </w:r>
          </w:p>
        </w:tc>
      </w:tr>
      <w:tr w:rsidR="00D561D0" w:rsidRPr="006A429E" w14:paraId="32F541B5" w14:textId="77777777" w:rsidTr="00BD6AC5">
        <w:trPr>
          <w:trHeight w:val="340"/>
        </w:trPr>
        <w:tc>
          <w:tcPr>
            <w:tcW w:w="1814" w:type="pct"/>
            <w:vAlign w:val="bottom"/>
          </w:tcPr>
          <w:p w14:paraId="1032617D" w14:textId="77777777" w:rsidR="00D561D0" w:rsidRPr="006A429E" w:rsidRDefault="00D561D0" w:rsidP="00D561D0">
            <w:pPr>
              <w:tabs>
                <w:tab w:val="right" w:pos="1202"/>
              </w:tabs>
              <w:spacing w:line="240" w:lineRule="exact"/>
              <w:outlineLvl w:val="0"/>
              <w:rPr>
                <w:rFonts w:ascii="Arial" w:hAnsi="Arial" w:cs="Arial"/>
                <w:sz w:val="20"/>
                <w:szCs w:val="20"/>
                <w:lang w:val="en-GB"/>
              </w:rPr>
            </w:pPr>
            <w:r w:rsidRPr="006A429E">
              <w:rPr>
                <w:rFonts w:ascii="Arial" w:hAnsi="Arial" w:cs="Arial"/>
                <w:sz w:val="20"/>
                <w:szCs w:val="20"/>
                <w:lang w:val="en-GB"/>
              </w:rPr>
              <w:t>Accounts with the</w:t>
            </w:r>
            <w:r w:rsidRPr="006A429E">
              <w:rPr>
                <w:rFonts w:ascii="Arial" w:hAnsi="Arial"/>
                <w:sz w:val="19"/>
                <w:szCs w:val="20"/>
                <w:lang w:val="en-GB"/>
              </w:rPr>
              <w:t xml:space="preserve"> </w:t>
            </w:r>
            <w:r w:rsidRPr="006A429E">
              <w:rPr>
                <w:rFonts w:ascii="Arial" w:hAnsi="Arial" w:cs="Arial"/>
                <w:sz w:val="20"/>
                <w:szCs w:val="20"/>
                <w:lang w:val="en-GB"/>
              </w:rPr>
              <w:t>domestic banks</w:t>
            </w:r>
          </w:p>
        </w:tc>
        <w:tc>
          <w:tcPr>
            <w:tcW w:w="803" w:type="pct"/>
            <w:tcBorders>
              <w:top w:val="nil"/>
              <w:left w:val="nil"/>
              <w:bottom w:val="nil"/>
              <w:right w:val="nil"/>
            </w:tcBorders>
            <w:shd w:val="clear" w:color="auto" w:fill="auto"/>
            <w:vAlign w:val="bottom"/>
          </w:tcPr>
          <w:p w14:paraId="77D2AD15" w14:textId="5E95C8B9" w:rsidR="00D561D0" w:rsidRPr="006A429E" w:rsidRDefault="00D561D0" w:rsidP="00D561D0">
            <w:pPr>
              <w:tabs>
                <w:tab w:val="right" w:pos="1202"/>
              </w:tabs>
              <w:spacing w:line="240" w:lineRule="exact"/>
              <w:jc w:val="right"/>
              <w:outlineLvl w:val="0"/>
              <w:rPr>
                <w:rFonts w:ascii="Arial" w:hAnsi="Arial" w:cs="Arial"/>
                <w:color w:val="000000"/>
                <w:sz w:val="20"/>
                <w:szCs w:val="20"/>
              </w:rPr>
            </w:pPr>
            <w:r w:rsidRPr="00685407">
              <w:rPr>
                <w:rFonts w:ascii="Arial" w:hAnsi="Arial" w:cs="Arial"/>
                <w:color w:val="000000"/>
                <w:sz w:val="20"/>
                <w:szCs w:val="20"/>
                <w:lang w:val="hr-HR"/>
              </w:rPr>
              <w:t>41</w:t>
            </w:r>
            <w:r>
              <w:rPr>
                <w:rFonts w:ascii="Arial" w:hAnsi="Arial" w:cs="Arial"/>
                <w:color w:val="000000"/>
                <w:sz w:val="20"/>
                <w:szCs w:val="20"/>
                <w:lang w:val="hr-HR"/>
              </w:rPr>
              <w:t>,</w:t>
            </w:r>
            <w:r w:rsidRPr="00685407">
              <w:rPr>
                <w:rFonts w:ascii="Arial" w:hAnsi="Arial" w:cs="Arial"/>
                <w:color w:val="000000"/>
                <w:sz w:val="20"/>
                <w:szCs w:val="20"/>
                <w:lang w:val="hr-HR"/>
              </w:rPr>
              <w:t>685</w:t>
            </w:r>
          </w:p>
        </w:tc>
        <w:tc>
          <w:tcPr>
            <w:tcW w:w="791" w:type="pct"/>
            <w:tcBorders>
              <w:top w:val="nil"/>
              <w:left w:val="nil"/>
              <w:bottom w:val="nil"/>
              <w:right w:val="nil"/>
            </w:tcBorders>
            <w:shd w:val="clear" w:color="auto" w:fill="auto"/>
            <w:vAlign w:val="bottom"/>
          </w:tcPr>
          <w:p w14:paraId="6846F311" w14:textId="69B50BCB" w:rsidR="00D561D0" w:rsidRPr="006A429E" w:rsidRDefault="00D561D0" w:rsidP="00D561D0">
            <w:pPr>
              <w:tabs>
                <w:tab w:val="right" w:pos="1202"/>
              </w:tabs>
              <w:spacing w:line="240" w:lineRule="exact"/>
              <w:jc w:val="right"/>
              <w:outlineLvl w:val="0"/>
              <w:rPr>
                <w:rFonts w:ascii="Arial" w:hAnsi="Arial" w:cs="Arial"/>
                <w:color w:val="000000"/>
                <w:sz w:val="20"/>
                <w:szCs w:val="20"/>
              </w:rPr>
            </w:pPr>
            <w:r w:rsidRPr="00FD3690">
              <w:rPr>
                <w:rFonts w:ascii="Arial" w:eastAsia="Calibri" w:hAnsi="Arial" w:cs="Arial"/>
                <w:sz w:val="20"/>
                <w:szCs w:val="20"/>
                <w:lang w:val="hr-HR"/>
              </w:rPr>
              <w:t xml:space="preserve"> 215</w:t>
            </w:r>
            <w:r>
              <w:rPr>
                <w:rFonts w:ascii="Arial" w:eastAsia="Calibri" w:hAnsi="Arial" w:cs="Arial"/>
                <w:sz w:val="20"/>
                <w:szCs w:val="20"/>
                <w:lang w:val="hr-HR"/>
              </w:rPr>
              <w:t>,</w:t>
            </w:r>
            <w:r w:rsidRPr="00FD3690">
              <w:rPr>
                <w:rFonts w:ascii="Arial" w:eastAsia="Calibri" w:hAnsi="Arial" w:cs="Arial"/>
                <w:sz w:val="20"/>
                <w:szCs w:val="20"/>
                <w:lang w:val="hr-HR"/>
              </w:rPr>
              <w:t xml:space="preserve">773 </w:t>
            </w:r>
          </w:p>
        </w:tc>
        <w:tc>
          <w:tcPr>
            <w:tcW w:w="803" w:type="pct"/>
            <w:tcBorders>
              <w:top w:val="nil"/>
              <w:left w:val="nil"/>
              <w:bottom w:val="nil"/>
              <w:right w:val="nil"/>
            </w:tcBorders>
            <w:shd w:val="clear" w:color="auto" w:fill="auto"/>
            <w:vAlign w:val="bottom"/>
          </w:tcPr>
          <w:p w14:paraId="04E7B782" w14:textId="61924808" w:rsidR="00D561D0" w:rsidRPr="006A429E" w:rsidRDefault="00D561D0" w:rsidP="00D561D0">
            <w:pPr>
              <w:tabs>
                <w:tab w:val="right" w:pos="1202"/>
              </w:tabs>
              <w:spacing w:line="240" w:lineRule="exact"/>
              <w:jc w:val="right"/>
              <w:outlineLvl w:val="0"/>
              <w:rPr>
                <w:rFonts w:ascii="Arial" w:hAnsi="Arial" w:cs="Arial"/>
                <w:color w:val="000000"/>
                <w:sz w:val="20"/>
                <w:szCs w:val="20"/>
              </w:rPr>
            </w:pPr>
            <w:r>
              <w:rPr>
                <w:rFonts w:ascii="Arial" w:eastAsia="Calibri" w:hAnsi="Arial" w:cs="Arial"/>
                <w:sz w:val="20"/>
                <w:szCs w:val="20"/>
                <w:lang w:val="hr-HR"/>
              </w:rPr>
              <w:t>41,094</w:t>
            </w:r>
          </w:p>
        </w:tc>
        <w:tc>
          <w:tcPr>
            <w:tcW w:w="789" w:type="pct"/>
            <w:tcBorders>
              <w:top w:val="nil"/>
              <w:left w:val="nil"/>
              <w:bottom w:val="nil"/>
              <w:right w:val="nil"/>
            </w:tcBorders>
            <w:shd w:val="clear" w:color="auto" w:fill="auto"/>
            <w:vAlign w:val="bottom"/>
          </w:tcPr>
          <w:p w14:paraId="4877B205" w14:textId="40FD5A22" w:rsidR="00D561D0" w:rsidRPr="006A429E" w:rsidRDefault="00D561D0" w:rsidP="00D561D0">
            <w:pPr>
              <w:tabs>
                <w:tab w:val="right" w:pos="1202"/>
              </w:tabs>
              <w:spacing w:line="240" w:lineRule="exact"/>
              <w:jc w:val="right"/>
              <w:outlineLvl w:val="0"/>
              <w:rPr>
                <w:rFonts w:ascii="Arial" w:hAnsi="Arial" w:cs="Arial"/>
                <w:color w:val="000000"/>
                <w:sz w:val="20"/>
                <w:szCs w:val="20"/>
              </w:rPr>
            </w:pPr>
            <w:r w:rsidRPr="00FD3690">
              <w:rPr>
                <w:rFonts w:ascii="Arial" w:eastAsia="Calibri" w:hAnsi="Arial" w:cs="Arial"/>
                <w:sz w:val="20"/>
                <w:szCs w:val="20"/>
                <w:lang w:val="hr-HR"/>
              </w:rPr>
              <w:t xml:space="preserve"> 215</w:t>
            </w:r>
            <w:r>
              <w:rPr>
                <w:rFonts w:ascii="Arial" w:eastAsia="Calibri" w:hAnsi="Arial" w:cs="Arial"/>
                <w:sz w:val="20"/>
                <w:szCs w:val="20"/>
                <w:lang w:val="hr-HR"/>
              </w:rPr>
              <w:t>,</w:t>
            </w:r>
            <w:r w:rsidRPr="00FD3690">
              <w:rPr>
                <w:rFonts w:ascii="Arial" w:eastAsia="Calibri" w:hAnsi="Arial" w:cs="Arial"/>
                <w:sz w:val="20"/>
                <w:szCs w:val="20"/>
                <w:lang w:val="hr-HR"/>
              </w:rPr>
              <w:t xml:space="preserve">055 </w:t>
            </w:r>
          </w:p>
        </w:tc>
      </w:tr>
      <w:tr w:rsidR="00D561D0" w:rsidRPr="006A429E" w14:paraId="4F78736B" w14:textId="77777777" w:rsidTr="00BD6AC5">
        <w:trPr>
          <w:trHeight w:val="341"/>
        </w:trPr>
        <w:tc>
          <w:tcPr>
            <w:tcW w:w="1814" w:type="pct"/>
            <w:vAlign w:val="bottom"/>
          </w:tcPr>
          <w:p w14:paraId="05E69912" w14:textId="77777777" w:rsidR="00D561D0" w:rsidRPr="006A429E" w:rsidRDefault="00D561D0" w:rsidP="00D561D0">
            <w:pPr>
              <w:tabs>
                <w:tab w:val="right" w:pos="1202"/>
              </w:tabs>
              <w:spacing w:line="240" w:lineRule="exact"/>
              <w:outlineLvl w:val="0"/>
              <w:rPr>
                <w:rFonts w:ascii="Arial" w:hAnsi="Arial" w:cs="Arial"/>
                <w:sz w:val="20"/>
                <w:szCs w:val="20"/>
                <w:lang w:val="en-GB"/>
              </w:rPr>
            </w:pPr>
            <w:r>
              <w:rPr>
                <w:rFonts w:ascii="Arial" w:hAnsi="Arial" w:cs="Arial"/>
                <w:sz w:val="20"/>
                <w:szCs w:val="20"/>
                <w:lang w:val="en-GB"/>
              </w:rPr>
              <w:t>A</w:t>
            </w:r>
            <w:r w:rsidRPr="006A429E">
              <w:rPr>
                <w:rFonts w:ascii="Arial" w:hAnsi="Arial" w:cs="Arial"/>
                <w:sz w:val="20"/>
                <w:szCs w:val="20"/>
                <w:lang w:val="en-GB"/>
              </w:rPr>
              <w:t>ccount</w:t>
            </w:r>
            <w:r>
              <w:rPr>
                <w:rFonts w:ascii="Arial" w:hAnsi="Arial" w:cs="Arial"/>
                <w:sz w:val="20"/>
                <w:szCs w:val="20"/>
                <w:lang w:val="en-GB"/>
              </w:rPr>
              <w:t>s with</w:t>
            </w:r>
            <w:r w:rsidRPr="006A429E">
              <w:rPr>
                <w:rFonts w:ascii="Arial" w:hAnsi="Arial" w:cs="Arial"/>
                <w:sz w:val="20"/>
                <w:szCs w:val="20"/>
                <w:lang w:val="en-GB"/>
              </w:rPr>
              <w:t xml:space="preserve"> foreign banks</w:t>
            </w:r>
          </w:p>
        </w:tc>
        <w:tc>
          <w:tcPr>
            <w:tcW w:w="803" w:type="pct"/>
            <w:tcBorders>
              <w:top w:val="nil"/>
              <w:left w:val="nil"/>
              <w:bottom w:val="nil"/>
              <w:right w:val="nil"/>
            </w:tcBorders>
            <w:shd w:val="clear" w:color="auto" w:fill="auto"/>
            <w:vAlign w:val="bottom"/>
          </w:tcPr>
          <w:p w14:paraId="7A8AF29F" w14:textId="5277A191" w:rsidR="00D561D0" w:rsidRPr="006A429E" w:rsidRDefault="00D561D0" w:rsidP="00D561D0">
            <w:pPr>
              <w:tabs>
                <w:tab w:val="right" w:pos="1202"/>
              </w:tabs>
              <w:spacing w:line="240" w:lineRule="exact"/>
              <w:jc w:val="right"/>
              <w:outlineLvl w:val="0"/>
              <w:rPr>
                <w:rFonts w:ascii="Arial" w:hAnsi="Arial" w:cs="Arial"/>
                <w:color w:val="000000"/>
                <w:sz w:val="20"/>
                <w:szCs w:val="20"/>
              </w:rPr>
            </w:pPr>
            <w:r>
              <w:rPr>
                <w:rFonts w:ascii="Arial" w:eastAsia="Calibri" w:hAnsi="Arial" w:cs="Arial"/>
                <w:sz w:val="20"/>
                <w:szCs w:val="20"/>
                <w:lang w:val="hr-HR"/>
              </w:rPr>
              <w:t>210</w:t>
            </w:r>
          </w:p>
        </w:tc>
        <w:tc>
          <w:tcPr>
            <w:tcW w:w="791" w:type="pct"/>
            <w:tcBorders>
              <w:top w:val="nil"/>
              <w:left w:val="nil"/>
              <w:bottom w:val="nil"/>
              <w:right w:val="nil"/>
            </w:tcBorders>
            <w:shd w:val="clear" w:color="auto" w:fill="auto"/>
            <w:vAlign w:val="bottom"/>
          </w:tcPr>
          <w:p w14:paraId="3F8AA89C" w14:textId="65B39FC9" w:rsidR="00D561D0" w:rsidRPr="006A429E" w:rsidRDefault="00D561D0" w:rsidP="00D561D0">
            <w:pPr>
              <w:tabs>
                <w:tab w:val="right" w:pos="1202"/>
              </w:tabs>
              <w:spacing w:line="240" w:lineRule="exact"/>
              <w:jc w:val="right"/>
              <w:outlineLvl w:val="0"/>
              <w:rPr>
                <w:rFonts w:ascii="Arial" w:hAnsi="Arial" w:cs="Arial"/>
                <w:sz w:val="20"/>
                <w:szCs w:val="20"/>
              </w:rPr>
            </w:pPr>
            <w:r w:rsidRPr="00FD3690">
              <w:rPr>
                <w:rFonts w:ascii="Arial" w:eastAsia="Calibri" w:hAnsi="Arial" w:cs="Arial"/>
                <w:sz w:val="20"/>
                <w:szCs w:val="20"/>
                <w:lang w:val="hr-HR"/>
              </w:rPr>
              <w:t xml:space="preserve"> 11</w:t>
            </w:r>
            <w:r>
              <w:rPr>
                <w:rFonts w:ascii="Arial" w:eastAsia="Calibri" w:hAnsi="Arial" w:cs="Arial"/>
                <w:sz w:val="20"/>
                <w:szCs w:val="20"/>
                <w:lang w:val="hr-HR"/>
              </w:rPr>
              <w:t>,</w:t>
            </w:r>
            <w:r w:rsidRPr="00FD3690">
              <w:rPr>
                <w:rFonts w:ascii="Arial" w:eastAsia="Calibri" w:hAnsi="Arial" w:cs="Arial"/>
                <w:sz w:val="20"/>
                <w:szCs w:val="20"/>
                <w:lang w:val="hr-HR"/>
              </w:rPr>
              <w:t xml:space="preserve">341 </w:t>
            </w:r>
          </w:p>
        </w:tc>
        <w:tc>
          <w:tcPr>
            <w:tcW w:w="803" w:type="pct"/>
            <w:tcBorders>
              <w:top w:val="nil"/>
              <w:left w:val="nil"/>
              <w:bottom w:val="nil"/>
              <w:right w:val="nil"/>
            </w:tcBorders>
            <w:shd w:val="clear" w:color="auto" w:fill="auto"/>
            <w:vAlign w:val="bottom"/>
          </w:tcPr>
          <w:p w14:paraId="45734369" w14:textId="3705CCA5" w:rsidR="00D561D0" w:rsidRPr="006A429E" w:rsidRDefault="00D561D0" w:rsidP="00D561D0">
            <w:pPr>
              <w:tabs>
                <w:tab w:val="right" w:pos="1202"/>
              </w:tabs>
              <w:spacing w:line="240" w:lineRule="exact"/>
              <w:jc w:val="right"/>
              <w:outlineLvl w:val="0"/>
              <w:rPr>
                <w:rFonts w:ascii="Arial" w:hAnsi="Arial" w:cs="Arial"/>
                <w:color w:val="000000"/>
                <w:sz w:val="20"/>
                <w:szCs w:val="20"/>
              </w:rPr>
            </w:pPr>
            <w:r>
              <w:rPr>
                <w:rFonts w:ascii="Arial" w:eastAsia="Calibri" w:hAnsi="Arial" w:cs="Arial"/>
                <w:sz w:val="20"/>
                <w:szCs w:val="20"/>
                <w:lang w:val="hr-HR"/>
              </w:rPr>
              <w:t>210</w:t>
            </w:r>
          </w:p>
        </w:tc>
        <w:tc>
          <w:tcPr>
            <w:tcW w:w="789" w:type="pct"/>
            <w:tcBorders>
              <w:top w:val="nil"/>
              <w:left w:val="nil"/>
              <w:bottom w:val="nil"/>
              <w:right w:val="nil"/>
            </w:tcBorders>
            <w:shd w:val="clear" w:color="auto" w:fill="auto"/>
            <w:vAlign w:val="bottom"/>
          </w:tcPr>
          <w:p w14:paraId="71EDEBB5" w14:textId="30D783D6" w:rsidR="00D561D0" w:rsidRPr="006A429E" w:rsidRDefault="00D561D0" w:rsidP="00D561D0">
            <w:pPr>
              <w:tabs>
                <w:tab w:val="right" w:pos="1202"/>
              </w:tabs>
              <w:spacing w:line="240" w:lineRule="exact"/>
              <w:jc w:val="right"/>
              <w:outlineLvl w:val="0"/>
              <w:rPr>
                <w:rFonts w:ascii="Arial" w:hAnsi="Arial" w:cs="Arial"/>
                <w:sz w:val="20"/>
                <w:szCs w:val="20"/>
              </w:rPr>
            </w:pPr>
            <w:r w:rsidRPr="00FD3690">
              <w:rPr>
                <w:rFonts w:ascii="Arial" w:eastAsia="Calibri" w:hAnsi="Arial" w:cs="Arial"/>
                <w:sz w:val="20"/>
                <w:szCs w:val="20"/>
                <w:lang w:val="hr-HR"/>
              </w:rPr>
              <w:t xml:space="preserve"> 11</w:t>
            </w:r>
            <w:r>
              <w:rPr>
                <w:rFonts w:ascii="Arial" w:eastAsia="Calibri" w:hAnsi="Arial" w:cs="Arial"/>
                <w:sz w:val="20"/>
                <w:szCs w:val="20"/>
                <w:lang w:val="hr-HR"/>
              </w:rPr>
              <w:t>,</w:t>
            </w:r>
            <w:r w:rsidRPr="00FD3690">
              <w:rPr>
                <w:rFonts w:ascii="Arial" w:eastAsia="Calibri" w:hAnsi="Arial" w:cs="Arial"/>
                <w:sz w:val="20"/>
                <w:szCs w:val="20"/>
                <w:lang w:val="hr-HR"/>
              </w:rPr>
              <w:t xml:space="preserve">341 </w:t>
            </w:r>
          </w:p>
        </w:tc>
      </w:tr>
      <w:tr w:rsidR="00D561D0" w:rsidRPr="006A429E" w14:paraId="1926EC81" w14:textId="77777777" w:rsidTr="00AB311B">
        <w:trPr>
          <w:trHeight w:val="341"/>
        </w:trPr>
        <w:tc>
          <w:tcPr>
            <w:tcW w:w="1814" w:type="pct"/>
            <w:vAlign w:val="bottom"/>
          </w:tcPr>
          <w:p w14:paraId="5AF0A2AA" w14:textId="77777777" w:rsidR="00D561D0" w:rsidRPr="006A429E" w:rsidRDefault="00D561D0" w:rsidP="00D561D0">
            <w:pPr>
              <w:tabs>
                <w:tab w:val="right" w:pos="1202"/>
              </w:tabs>
              <w:spacing w:line="240" w:lineRule="exact"/>
              <w:outlineLvl w:val="0"/>
              <w:rPr>
                <w:rFonts w:ascii="Arial" w:hAnsi="Arial" w:cs="Arial"/>
                <w:sz w:val="20"/>
                <w:szCs w:val="20"/>
                <w:lang w:val="en-GB"/>
              </w:rPr>
            </w:pPr>
            <w:r>
              <w:rPr>
                <w:rFonts w:ascii="Arial" w:hAnsi="Arial" w:cs="Arial"/>
                <w:sz w:val="20"/>
                <w:szCs w:val="20"/>
                <w:lang w:val="en-GB"/>
              </w:rPr>
              <w:t>Foreign</w:t>
            </w:r>
            <w:r w:rsidRPr="006A429E">
              <w:rPr>
                <w:rFonts w:ascii="Arial" w:hAnsi="Arial" w:cs="Arial"/>
                <w:sz w:val="20"/>
                <w:szCs w:val="20"/>
                <w:lang w:val="en-GB"/>
              </w:rPr>
              <w:t xml:space="preserve"> currency account – </w:t>
            </w:r>
          </w:p>
          <w:p w14:paraId="5C9D48F2" w14:textId="77777777" w:rsidR="00D561D0" w:rsidRPr="006A429E" w:rsidRDefault="00D561D0" w:rsidP="00D561D0">
            <w:pPr>
              <w:tabs>
                <w:tab w:val="right" w:pos="1202"/>
              </w:tabs>
              <w:spacing w:line="240" w:lineRule="exact"/>
              <w:outlineLvl w:val="0"/>
              <w:rPr>
                <w:rFonts w:ascii="Arial" w:hAnsi="Arial" w:cs="Arial"/>
                <w:sz w:val="20"/>
                <w:szCs w:val="20"/>
                <w:lang w:val="en-GB"/>
              </w:rPr>
            </w:pPr>
            <w:r w:rsidRPr="006A429E">
              <w:rPr>
                <w:rFonts w:ascii="Arial" w:hAnsi="Arial" w:cs="Arial"/>
                <w:sz w:val="20"/>
                <w:szCs w:val="20"/>
                <w:lang w:val="en-GB"/>
              </w:rPr>
              <w:t>domestic banks</w:t>
            </w:r>
          </w:p>
        </w:tc>
        <w:tc>
          <w:tcPr>
            <w:tcW w:w="803" w:type="pct"/>
            <w:tcBorders>
              <w:top w:val="nil"/>
              <w:left w:val="nil"/>
              <w:right w:val="nil"/>
            </w:tcBorders>
            <w:shd w:val="clear" w:color="auto" w:fill="auto"/>
            <w:vAlign w:val="bottom"/>
          </w:tcPr>
          <w:p w14:paraId="1904490D" w14:textId="56E9649C" w:rsidR="00D561D0" w:rsidRPr="006A429E" w:rsidRDefault="00D561D0" w:rsidP="00D561D0">
            <w:pPr>
              <w:tabs>
                <w:tab w:val="right" w:pos="1202"/>
              </w:tabs>
              <w:spacing w:line="240" w:lineRule="exact"/>
              <w:jc w:val="right"/>
              <w:outlineLvl w:val="0"/>
              <w:rPr>
                <w:rFonts w:ascii="Arial" w:hAnsi="Arial" w:cs="Arial"/>
                <w:color w:val="000000"/>
                <w:sz w:val="20"/>
                <w:szCs w:val="20"/>
              </w:rPr>
            </w:pPr>
            <w:r>
              <w:rPr>
                <w:rFonts w:ascii="Arial" w:eastAsia="Calibri" w:hAnsi="Arial" w:cs="Arial"/>
                <w:sz w:val="20"/>
                <w:szCs w:val="20"/>
                <w:lang w:val="hr-HR"/>
              </w:rPr>
              <w:t>16</w:t>
            </w:r>
          </w:p>
        </w:tc>
        <w:tc>
          <w:tcPr>
            <w:tcW w:w="791" w:type="pct"/>
            <w:tcBorders>
              <w:top w:val="nil"/>
              <w:left w:val="nil"/>
              <w:bottom w:val="nil"/>
              <w:right w:val="nil"/>
            </w:tcBorders>
            <w:shd w:val="clear" w:color="auto" w:fill="auto"/>
            <w:vAlign w:val="bottom"/>
          </w:tcPr>
          <w:p w14:paraId="54734918" w14:textId="00B9A09A" w:rsidR="00D561D0" w:rsidRPr="006A429E" w:rsidRDefault="00D561D0" w:rsidP="00D561D0">
            <w:pPr>
              <w:tabs>
                <w:tab w:val="right" w:pos="1202"/>
              </w:tabs>
              <w:spacing w:line="240" w:lineRule="exact"/>
              <w:jc w:val="right"/>
              <w:outlineLvl w:val="0"/>
              <w:rPr>
                <w:rFonts w:ascii="Arial" w:hAnsi="Arial" w:cs="Arial"/>
                <w:sz w:val="20"/>
                <w:szCs w:val="20"/>
              </w:rPr>
            </w:pPr>
            <w:r w:rsidRPr="00FD3690">
              <w:rPr>
                <w:rFonts w:ascii="Arial" w:hAnsi="Arial" w:cs="Arial"/>
                <w:color w:val="000000"/>
                <w:sz w:val="20"/>
                <w:szCs w:val="20"/>
                <w:lang w:val="hr-HR"/>
              </w:rPr>
              <w:t>-</w:t>
            </w:r>
          </w:p>
        </w:tc>
        <w:tc>
          <w:tcPr>
            <w:tcW w:w="803" w:type="pct"/>
            <w:tcBorders>
              <w:top w:val="nil"/>
              <w:left w:val="nil"/>
              <w:right w:val="nil"/>
            </w:tcBorders>
            <w:shd w:val="clear" w:color="auto" w:fill="auto"/>
            <w:vAlign w:val="bottom"/>
          </w:tcPr>
          <w:p w14:paraId="65C80199" w14:textId="6C52DF67" w:rsidR="00D561D0" w:rsidRPr="006A429E" w:rsidRDefault="00D561D0" w:rsidP="00D561D0">
            <w:pPr>
              <w:tabs>
                <w:tab w:val="right" w:pos="1202"/>
              </w:tabs>
              <w:spacing w:line="240" w:lineRule="exact"/>
              <w:jc w:val="right"/>
              <w:outlineLvl w:val="0"/>
              <w:rPr>
                <w:rFonts w:ascii="Arial" w:hAnsi="Arial" w:cs="Arial"/>
                <w:color w:val="000000"/>
                <w:sz w:val="20"/>
                <w:szCs w:val="20"/>
              </w:rPr>
            </w:pPr>
            <w:r>
              <w:rPr>
                <w:rFonts w:ascii="Arial" w:eastAsia="Calibri" w:hAnsi="Arial" w:cs="Arial"/>
                <w:sz w:val="20"/>
                <w:szCs w:val="20"/>
                <w:lang w:val="hr-HR"/>
              </w:rPr>
              <w:t>16</w:t>
            </w:r>
          </w:p>
        </w:tc>
        <w:tc>
          <w:tcPr>
            <w:tcW w:w="789" w:type="pct"/>
            <w:tcBorders>
              <w:top w:val="nil"/>
              <w:left w:val="nil"/>
              <w:right w:val="nil"/>
            </w:tcBorders>
            <w:shd w:val="clear" w:color="auto" w:fill="auto"/>
            <w:vAlign w:val="bottom"/>
          </w:tcPr>
          <w:p w14:paraId="44F2294B" w14:textId="45ECC5FC" w:rsidR="00D561D0" w:rsidRPr="006A429E" w:rsidRDefault="00D561D0" w:rsidP="00D561D0">
            <w:pPr>
              <w:tabs>
                <w:tab w:val="right" w:pos="1202"/>
              </w:tabs>
              <w:spacing w:line="240" w:lineRule="exact"/>
              <w:jc w:val="right"/>
              <w:outlineLvl w:val="0"/>
              <w:rPr>
                <w:rFonts w:ascii="Arial" w:hAnsi="Arial" w:cs="Arial"/>
                <w:sz w:val="20"/>
                <w:szCs w:val="20"/>
              </w:rPr>
            </w:pPr>
            <w:r w:rsidRPr="00FD3690">
              <w:rPr>
                <w:rFonts w:ascii="Arial" w:eastAsia="Calibri" w:hAnsi="Arial" w:cs="Arial"/>
                <w:sz w:val="20"/>
                <w:szCs w:val="20"/>
                <w:lang w:val="hr-HR"/>
              </w:rPr>
              <w:t xml:space="preserve"> - </w:t>
            </w:r>
          </w:p>
        </w:tc>
      </w:tr>
      <w:tr w:rsidR="00D561D0" w:rsidRPr="006A429E" w14:paraId="06312535" w14:textId="77777777" w:rsidTr="00AB311B">
        <w:trPr>
          <w:trHeight w:val="341"/>
        </w:trPr>
        <w:tc>
          <w:tcPr>
            <w:tcW w:w="1814" w:type="pct"/>
            <w:vAlign w:val="bottom"/>
          </w:tcPr>
          <w:p w14:paraId="054BC491" w14:textId="77777777" w:rsidR="00D561D0" w:rsidRPr="006A429E" w:rsidRDefault="00D561D0" w:rsidP="00D561D0">
            <w:pPr>
              <w:tabs>
                <w:tab w:val="right" w:pos="1202"/>
              </w:tabs>
              <w:spacing w:line="240" w:lineRule="exact"/>
              <w:outlineLvl w:val="0"/>
              <w:rPr>
                <w:rFonts w:ascii="Arial" w:hAnsi="Arial" w:cs="Arial"/>
                <w:sz w:val="20"/>
                <w:szCs w:val="20"/>
                <w:lang w:val="en-GB"/>
              </w:rPr>
            </w:pPr>
            <w:r>
              <w:rPr>
                <w:rFonts w:ascii="Arial" w:hAnsi="Arial" w:cs="Arial"/>
                <w:sz w:val="20"/>
                <w:szCs w:val="20"/>
                <w:lang w:val="en-GB"/>
              </w:rPr>
              <w:t>Foreign</w:t>
            </w:r>
            <w:r w:rsidRPr="006A429E">
              <w:rPr>
                <w:rFonts w:ascii="Arial" w:hAnsi="Arial" w:cs="Arial"/>
                <w:sz w:val="20"/>
                <w:szCs w:val="20"/>
                <w:lang w:val="en-GB"/>
              </w:rPr>
              <w:t xml:space="preserve"> currency account – </w:t>
            </w:r>
          </w:p>
          <w:p w14:paraId="46C0AEE4" w14:textId="77777777" w:rsidR="00D561D0" w:rsidRDefault="00D561D0" w:rsidP="00D561D0">
            <w:pPr>
              <w:tabs>
                <w:tab w:val="right" w:pos="1202"/>
              </w:tabs>
              <w:spacing w:line="240" w:lineRule="exact"/>
              <w:outlineLvl w:val="0"/>
              <w:rPr>
                <w:rFonts w:ascii="Arial" w:hAnsi="Arial" w:cs="Arial"/>
                <w:sz w:val="20"/>
                <w:szCs w:val="20"/>
                <w:lang w:val="en-GB"/>
              </w:rPr>
            </w:pPr>
            <w:r>
              <w:rPr>
                <w:rFonts w:ascii="Arial" w:hAnsi="Arial" w:cs="Arial"/>
                <w:sz w:val="20"/>
                <w:szCs w:val="20"/>
                <w:lang w:val="en-GB"/>
              </w:rPr>
              <w:t>foreign</w:t>
            </w:r>
            <w:r w:rsidRPr="006A429E">
              <w:rPr>
                <w:rFonts w:ascii="Arial" w:hAnsi="Arial" w:cs="Arial"/>
                <w:sz w:val="20"/>
                <w:szCs w:val="20"/>
                <w:lang w:val="en-GB"/>
              </w:rPr>
              <w:t xml:space="preserve"> banks</w:t>
            </w:r>
          </w:p>
        </w:tc>
        <w:tc>
          <w:tcPr>
            <w:tcW w:w="803" w:type="pct"/>
            <w:tcBorders>
              <w:top w:val="nil"/>
              <w:left w:val="nil"/>
              <w:bottom w:val="single" w:sz="8" w:space="0" w:color="auto"/>
              <w:right w:val="nil"/>
            </w:tcBorders>
            <w:shd w:val="clear" w:color="auto" w:fill="auto"/>
            <w:vAlign w:val="bottom"/>
          </w:tcPr>
          <w:p w14:paraId="69022DDA" w14:textId="277426F8" w:rsidR="00D561D0" w:rsidRPr="006A429E" w:rsidRDefault="00D561D0" w:rsidP="00D561D0">
            <w:pPr>
              <w:tabs>
                <w:tab w:val="right" w:pos="1202"/>
              </w:tabs>
              <w:spacing w:line="240" w:lineRule="exact"/>
              <w:jc w:val="right"/>
              <w:outlineLvl w:val="0"/>
              <w:rPr>
                <w:rFonts w:ascii="Arial" w:hAnsi="Arial" w:cs="Arial"/>
                <w:color w:val="000000"/>
                <w:sz w:val="20"/>
                <w:szCs w:val="20"/>
              </w:rPr>
            </w:pPr>
            <w:r>
              <w:rPr>
                <w:rFonts w:ascii="Arial" w:eastAsia="Calibri" w:hAnsi="Arial" w:cs="Arial"/>
                <w:sz w:val="20"/>
                <w:szCs w:val="20"/>
                <w:lang w:val="hr-HR"/>
              </w:rPr>
              <w:t>95</w:t>
            </w:r>
          </w:p>
        </w:tc>
        <w:tc>
          <w:tcPr>
            <w:tcW w:w="791" w:type="pct"/>
            <w:tcBorders>
              <w:top w:val="nil"/>
              <w:left w:val="nil"/>
              <w:bottom w:val="single" w:sz="8" w:space="0" w:color="auto"/>
              <w:right w:val="nil"/>
            </w:tcBorders>
            <w:shd w:val="clear" w:color="auto" w:fill="auto"/>
            <w:vAlign w:val="bottom"/>
          </w:tcPr>
          <w:p w14:paraId="13A5F9E9" w14:textId="4A84B911" w:rsidR="00D561D0" w:rsidRPr="006A429E" w:rsidRDefault="00D561D0" w:rsidP="00D561D0">
            <w:pPr>
              <w:tabs>
                <w:tab w:val="right" w:pos="1202"/>
              </w:tabs>
              <w:spacing w:line="240" w:lineRule="exact"/>
              <w:jc w:val="right"/>
              <w:outlineLvl w:val="0"/>
              <w:rPr>
                <w:rFonts w:ascii="Arial" w:hAnsi="Arial" w:cs="Arial"/>
                <w:sz w:val="20"/>
                <w:szCs w:val="20"/>
              </w:rPr>
            </w:pPr>
            <w:r w:rsidRPr="00FD3690">
              <w:rPr>
                <w:rFonts w:ascii="Arial" w:eastAsia="Calibri" w:hAnsi="Arial" w:cs="Arial"/>
                <w:sz w:val="20"/>
                <w:szCs w:val="20"/>
                <w:lang w:val="hr-HR"/>
              </w:rPr>
              <w:t xml:space="preserve"> 1</w:t>
            </w:r>
            <w:r>
              <w:rPr>
                <w:rFonts w:ascii="Arial" w:eastAsia="Calibri" w:hAnsi="Arial" w:cs="Arial"/>
                <w:sz w:val="20"/>
                <w:szCs w:val="20"/>
                <w:lang w:val="hr-HR"/>
              </w:rPr>
              <w:t>,</w:t>
            </w:r>
            <w:r w:rsidRPr="00FD3690">
              <w:rPr>
                <w:rFonts w:ascii="Arial" w:eastAsia="Calibri" w:hAnsi="Arial" w:cs="Arial"/>
                <w:sz w:val="20"/>
                <w:szCs w:val="20"/>
                <w:lang w:val="hr-HR"/>
              </w:rPr>
              <w:t xml:space="preserve">950 </w:t>
            </w:r>
          </w:p>
        </w:tc>
        <w:tc>
          <w:tcPr>
            <w:tcW w:w="803" w:type="pct"/>
            <w:tcBorders>
              <w:top w:val="nil"/>
              <w:left w:val="nil"/>
              <w:bottom w:val="single" w:sz="8" w:space="0" w:color="auto"/>
              <w:right w:val="nil"/>
            </w:tcBorders>
            <w:shd w:val="clear" w:color="auto" w:fill="auto"/>
            <w:vAlign w:val="bottom"/>
          </w:tcPr>
          <w:p w14:paraId="617120D5" w14:textId="60BC9ADD" w:rsidR="00D561D0" w:rsidRPr="006A429E" w:rsidRDefault="00D561D0" w:rsidP="00D561D0">
            <w:pPr>
              <w:tabs>
                <w:tab w:val="right" w:pos="1202"/>
              </w:tabs>
              <w:spacing w:line="240" w:lineRule="exact"/>
              <w:jc w:val="right"/>
              <w:outlineLvl w:val="0"/>
              <w:rPr>
                <w:rFonts w:ascii="Arial" w:hAnsi="Arial" w:cs="Arial"/>
                <w:color w:val="000000"/>
                <w:sz w:val="20"/>
                <w:szCs w:val="20"/>
              </w:rPr>
            </w:pPr>
            <w:r>
              <w:rPr>
                <w:rFonts w:ascii="Arial" w:eastAsia="Calibri" w:hAnsi="Arial" w:cs="Arial"/>
                <w:sz w:val="20"/>
                <w:szCs w:val="20"/>
                <w:lang w:val="hr-HR"/>
              </w:rPr>
              <w:t>95</w:t>
            </w:r>
          </w:p>
        </w:tc>
        <w:tc>
          <w:tcPr>
            <w:tcW w:w="789" w:type="pct"/>
            <w:tcBorders>
              <w:top w:val="nil"/>
              <w:left w:val="nil"/>
              <w:bottom w:val="single" w:sz="8" w:space="0" w:color="auto"/>
              <w:right w:val="nil"/>
            </w:tcBorders>
            <w:shd w:val="clear" w:color="auto" w:fill="auto"/>
            <w:vAlign w:val="bottom"/>
          </w:tcPr>
          <w:p w14:paraId="4C056644" w14:textId="31EBCA3A" w:rsidR="00D561D0" w:rsidRPr="006A429E" w:rsidRDefault="00D561D0" w:rsidP="00D561D0">
            <w:pPr>
              <w:tabs>
                <w:tab w:val="right" w:pos="1202"/>
              </w:tabs>
              <w:spacing w:line="240" w:lineRule="exact"/>
              <w:jc w:val="right"/>
              <w:outlineLvl w:val="0"/>
              <w:rPr>
                <w:rFonts w:ascii="Arial" w:hAnsi="Arial" w:cs="Arial"/>
                <w:sz w:val="20"/>
                <w:szCs w:val="20"/>
              </w:rPr>
            </w:pPr>
            <w:r w:rsidRPr="00FD3690">
              <w:rPr>
                <w:rFonts w:ascii="Arial" w:eastAsia="Calibri" w:hAnsi="Arial" w:cs="Arial"/>
                <w:sz w:val="20"/>
                <w:szCs w:val="20"/>
                <w:lang w:val="hr-HR"/>
              </w:rPr>
              <w:t xml:space="preserve"> 1</w:t>
            </w:r>
            <w:r>
              <w:rPr>
                <w:rFonts w:ascii="Arial" w:eastAsia="Calibri" w:hAnsi="Arial" w:cs="Arial"/>
                <w:sz w:val="20"/>
                <w:szCs w:val="20"/>
                <w:lang w:val="hr-HR"/>
              </w:rPr>
              <w:t>,</w:t>
            </w:r>
            <w:r w:rsidRPr="00FD3690">
              <w:rPr>
                <w:rFonts w:ascii="Arial" w:eastAsia="Calibri" w:hAnsi="Arial" w:cs="Arial"/>
                <w:sz w:val="20"/>
                <w:szCs w:val="20"/>
                <w:lang w:val="hr-HR"/>
              </w:rPr>
              <w:t xml:space="preserve">950 </w:t>
            </w:r>
          </w:p>
        </w:tc>
      </w:tr>
      <w:tr w:rsidR="00D561D0" w:rsidRPr="006A429E" w14:paraId="6F7937EC" w14:textId="77777777" w:rsidTr="00AB311B">
        <w:trPr>
          <w:trHeight w:val="341"/>
        </w:trPr>
        <w:tc>
          <w:tcPr>
            <w:tcW w:w="1814" w:type="pct"/>
            <w:vAlign w:val="bottom"/>
          </w:tcPr>
          <w:p w14:paraId="266D2850" w14:textId="77777777" w:rsidR="00D561D0" w:rsidRPr="006A429E" w:rsidRDefault="00D561D0" w:rsidP="00D561D0">
            <w:pPr>
              <w:tabs>
                <w:tab w:val="right" w:pos="1202"/>
              </w:tabs>
              <w:spacing w:line="240" w:lineRule="exact"/>
              <w:outlineLvl w:val="0"/>
              <w:rPr>
                <w:rFonts w:ascii="Arial" w:hAnsi="Arial" w:cs="Arial"/>
                <w:iCs/>
                <w:sz w:val="20"/>
                <w:szCs w:val="20"/>
                <w:lang w:val="en-GB"/>
              </w:rPr>
            </w:pPr>
          </w:p>
        </w:tc>
        <w:tc>
          <w:tcPr>
            <w:tcW w:w="803" w:type="pct"/>
            <w:tcBorders>
              <w:top w:val="single" w:sz="8" w:space="0" w:color="auto"/>
              <w:bottom w:val="single" w:sz="8" w:space="0" w:color="auto"/>
            </w:tcBorders>
            <w:vAlign w:val="bottom"/>
          </w:tcPr>
          <w:p w14:paraId="44B05888" w14:textId="3DB9E1E6" w:rsidR="00D561D0" w:rsidRPr="006A429E" w:rsidRDefault="00D561D0" w:rsidP="00D561D0">
            <w:pPr>
              <w:tabs>
                <w:tab w:val="right" w:pos="1202"/>
              </w:tabs>
              <w:spacing w:line="240" w:lineRule="exact"/>
              <w:jc w:val="right"/>
              <w:outlineLvl w:val="0"/>
              <w:rPr>
                <w:rFonts w:ascii="Arial" w:hAnsi="Arial" w:cs="Arial"/>
                <w:color w:val="000000"/>
                <w:sz w:val="20"/>
                <w:szCs w:val="20"/>
              </w:rPr>
            </w:pPr>
            <w:r w:rsidRPr="00685407">
              <w:rPr>
                <w:rFonts w:ascii="Arial" w:eastAsia="Calibri" w:hAnsi="Arial" w:cs="Arial"/>
                <w:color w:val="000000"/>
                <w:sz w:val="20"/>
                <w:szCs w:val="20"/>
                <w:lang w:val="hr-HR"/>
              </w:rPr>
              <w:t>42</w:t>
            </w:r>
            <w:r>
              <w:rPr>
                <w:rFonts w:ascii="Arial" w:eastAsia="Calibri" w:hAnsi="Arial" w:cs="Arial"/>
                <w:color w:val="000000"/>
                <w:sz w:val="20"/>
                <w:szCs w:val="20"/>
                <w:lang w:val="hr-HR"/>
              </w:rPr>
              <w:t>,</w:t>
            </w:r>
            <w:r w:rsidRPr="00685407">
              <w:rPr>
                <w:rFonts w:ascii="Arial" w:eastAsia="Calibri" w:hAnsi="Arial" w:cs="Arial"/>
                <w:color w:val="000000"/>
                <w:sz w:val="20"/>
                <w:szCs w:val="20"/>
                <w:lang w:val="hr-HR"/>
              </w:rPr>
              <w:t>292</w:t>
            </w:r>
          </w:p>
        </w:tc>
        <w:tc>
          <w:tcPr>
            <w:tcW w:w="791" w:type="pct"/>
            <w:tcBorders>
              <w:top w:val="single" w:sz="8" w:space="0" w:color="auto"/>
              <w:left w:val="nil"/>
              <w:bottom w:val="single" w:sz="8" w:space="0" w:color="auto"/>
              <w:right w:val="nil"/>
            </w:tcBorders>
            <w:shd w:val="clear" w:color="000000" w:fill="FFFFFF"/>
            <w:vAlign w:val="bottom"/>
          </w:tcPr>
          <w:p w14:paraId="3C414095" w14:textId="601A18BF" w:rsidR="00D561D0" w:rsidRPr="006A429E" w:rsidRDefault="00D561D0" w:rsidP="00D561D0">
            <w:pPr>
              <w:tabs>
                <w:tab w:val="right" w:pos="1202"/>
              </w:tabs>
              <w:spacing w:line="240" w:lineRule="exact"/>
              <w:jc w:val="right"/>
              <w:outlineLvl w:val="0"/>
              <w:rPr>
                <w:rFonts w:ascii="Arial" w:hAnsi="Arial" w:cs="Arial"/>
                <w:sz w:val="20"/>
                <w:szCs w:val="20"/>
              </w:rPr>
            </w:pPr>
            <w:r w:rsidRPr="00FD3690">
              <w:rPr>
                <w:rFonts w:ascii="Arial" w:eastAsia="Calibri" w:hAnsi="Arial" w:cs="Arial"/>
                <w:color w:val="000000"/>
                <w:sz w:val="20"/>
                <w:szCs w:val="20"/>
                <w:lang w:val="hr-HR"/>
              </w:rPr>
              <w:t>229</w:t>
            </w:r>
            <w:r>
              <w:rPr>
                <w:rFonts w:ascii="Arial" w:eastAsia="Calibri" w:hAnsi="Arial" w:cs="Arial"/>
                <w:color w:val="000000"/>
                <w:sz w:val="20"/>
                <w:szCs w:val="20"/>
                <w:lang w:val="hr-HR"/>
              </w:rPr>
              <w:t>,</w:t>
            </w:r>
            <w:r w:rsidRPr="00FD3690">
              <w:rPr>
                <w:rFonts w:ascii="Arial" w:eastAsia="Calibri" w:hAnsi="Arial" w:cs="Arial"/>
                <w:color w:val="000000"/>
                <w:sz w:val="20"/>
                <w:szCs w:val="20"/>
                <w:lang w:val="hr-HR"/>
              </w:rPr>
              <w:t xml:space="preserve">343 </w:t>
            </w:r>
          </w:p>
        </w:tc>
        <w:tc>
          <w:tcPr>
            <w:tcW w:w="803" w:type="pct"/>
            <w:tcBorders>
              <w:top w:val="single" w:sz="8" w:space="0" w:color="auto"/>
              <w:bottom w:val="single" w:sz="8" w:space="0" w:color="auto"/>
            </w:tcBorders>
            <w:vAlign w:val="bottom"/>
          </w:tcPr>
          <w:p w14:paraId="2E57728A" w14:textId="643444B5" w:rsidR="00D561D0" w:rsidRPr="006A429E" w:rsidRDefault="00D561D0" w:rsidP="00D561D0">
            <w:pPr>
              <w:tabs>
                <w:tab w:val="right" w:pos="1202"/>
              </w:tabs>
              <w:spacing w:line="240" w:lineRule="exact"/>
              <w:jc w:val="right"/>
              <w:outlineLvl w:val="0"/>
              <w:rPr>
                <w:rFonts w:ascii="Arial" w:hAnsi="Arial" w:cs="Arial"/>
                <w:color w:val="000000"/>
                <w:sz w:val="20"/>
                <w:szCs w:val="20"/>
              </w:rPr>
            </w:pPr>
            <w:r>
              <w:rPr>
                <w:rFonts w:ascii="Arial" w:hAnsi="Arial" w:cs="Arial"/>
                <w:color w:val="000000"/>
                <w:sz w:val="20"/>
                <w:szCs w:val="20"/>
                <w:lang w:val="hr-HR"/>
              </w:rPr>
              <w:t>41,701</w:t>
            </w:r>
          </w:p>
        </w:tc>
        <w:tc>
          <w:tcPr>
            <w:tcW w:w="789" w:type="pct"/>
            <w:tcBorders>
              <w:top w:val="single" w:sz="8" w:space="0" w:color="auto"/>
              <w:bottom w:val="single" w:sz="8" w:space="0" w:color="auto"/>
            </w:tcBorders>
            <w:vAlign w:val="bottom"/>
          </w:tcPr>
          <w:p w14:paraId="6BD1ECE0" w14:textId="5E5990FD" w:rsidR="00D561D0" w:rsidRPr="006A429E" w:rsidRDefault="00D561D0" w:rsidP="00D561D0">
            <w:pPr>
              <w:tabs>
                <w:tab w:val="right" w:pos="1202"/>
              </w:tabs>
              <w:spacing w:line="240" w:lineRule="exact"/>
              <w:jc w:val="right"/>
              <w:outlineLvl w:val="0"/>
              <w:rPr>
                <w:rFonts w:ascii="Arial" w:hAnsi="Arial" w:cs="Arial"/>
                <w:sz w:val="20"/>
                <w:szCs w:val="20"/>
              </w:rPr>
            </w:pPr>
            <w:r w:rsidRPr="00FD3690">
              <w:rPr>
                <w:rFonts w:ascii="Arial" w:eastAsia="Calibri" w:hAnsi="Arial" w:cs="Arial"/>
                <w:sz w:val="20"/>
                <w:szCs w:val="20"/>
                <w:lang w:val="hr-HR"/>
              </w:rPr>
              <w:t xml:space="preserve"> 228</w:t>
            </w:r>
            <w:r>
              <w:rPr>
                <w:rFonts w:ascii="Arial" w:eastAsia="Calibri" w:hAnsi="Arial" w:cs="Arial"/>
                <w:sz w:val="20"/>
                <w:szCs w:val="20"/>
                <w:lang w:val="hr-HR"/>
              </w:rPr>
              <w:t>,</w:t>
            </w:r>
            <w:r w:rsidRPr="00FD3690">
              <w:rPr>
                <w:rFonts w:ascii="Arial" w:eastAsia="Calibri" w:hAnsi="Arial" w:cs="Arial"/>
                <w:sz w:val="20"/>
                <w:szCs w:val="20"/>
                <w:lang w:val="hr-HR"/>
              </w:rPr>
              <w:t xml:space="preserve">625 </w:t>
            </w:r>
          </w:p>
        </w:tc>
      </w:tr>
      <w:tr w:rsidR="00D561D0" w:rsidRPr="006A429E" w14:paraId="00984C3F" w14:textId="77777777" w:rsidTr="00AB311B">
        <w:trPr>
          <w:trHeight w:val="341"/>
        </w:trPr>
        <w:tc>
          <w:tcPr>
            <w:tcW w:w="1814" w:type="pct"/>
            <w:vAlign w:val="bottom"/>
          </w:tcPr>
          <w:p w14:paraId="18633DF7" w14:textId="77777777" w:rsidR="00D561D0" w:rsidRPr="006A429E" w:rsidRDefault="00D561D0" w:rsidP="00D561D0">
            <w:pPr>
              <w:tabs>
                <w:tab w:val="right" w:pos="1202"/>
              </w:tabs>
              <w:spacing w:line="240" w:lineRule="exact"/>
              <w:outlineLvl w:val="0"/>
              <w:rPr>
                <w:rFonts w:ascii="Arial" w:hAnsi="Arial" w:cs="Arial"/>
                <w:sz w:val="20"/>
                <w:szCs w:val="20"/>
                <w:lang w:val="en-GB"/>
              </w:rPr>
            </w:pPr>
            <w:r w:rsidRPr="006A429E">
              <w:rPr>
                <w:rFonts w:ascii="Arial" w:hAnsi="Arial" w:cs="Arial"/>
                <w:sz w:val="20"/>
                <w:szCs w:val="20"/>
                <w:lang w:val="en-GB"/>
              </w:rPr>
              <w:t>Loss allowances</w:t>
            </w:r>
          </w:p>
        </w:tc>
        <w:tc>
          <w:tcPr>
            <w:tcW w:w="803" w:type="pct"/>
            <w:tcBorders>
              <w:top w:val="single" w:sz="8" w:space="0" w:color="auto"/>
              <w:bottom w:val="single" w:sz="8" w:space="0" w:color="auto"/>
            </w:tcBorders>
            <w:vAlign w:val="bottom"/>
          </w:tcPr>
          <w:p w14:paraId="324CEF7E" w14:textId="2D1C1360" w:rsidR="00D561D0" w:rsidRPr="006A429E" w:rsidRDefault="00D561D0" w:rsidP="00D561D0">
            <w:pPr>
              <w:tabs>
                <w:tab w:val="right" w:pos="1202"/>
              </w:tabs>
              <w:spacing w:line="240" w:lineRule="exact"/>
              <w:jc w:val="right"/>
              <w:outlineLvl w:val="0"/>
              <w:rPr>
                <w:rFonts w:ascii="Arial" w:hAnsi="Arial" w:cs="Arial"/>
                <w:color w:val="000000"/>
                <w:sz w:val="20"/>
                <w:szCs w:val="20"/>
              </w:rPr>
            </w:pPr>
            <w:r>
              <w:rPr>
                <w:rFonts w:ascii="Arial" w:hAnsi="Arial" w:cs="Arial"/>
                <w:color w:val="000000"/>
                <w:sz w:val="20"/>
                <w:szCs w:val="20"/>
                <w:lang w:val="hr-HR"/>
              </w:rPr>
              <w:t>(159)</w:t>
            </w:r>
          </w:p>
        </w:tc>
        <w:tc>
          <w:tcPr>
            <w:tcW w:w="791" w:type="pct"/>
            <w:tcBorders>
              <w:top w:val="single" w:sz="8" w:space="0" w:color="auto"/>
              <w:left w:val="nil"/>
              <w:bottom w:val="single" w:sz="8" w:space="0" w:color="auto"/>
              <w:right w:val="nil"/>
            </w:tcBorders>
            <w:shd w:val="clear" w:color="000000" w:fill="FFFFFF"/>
            <w:vAlign w:val="bottom"/>
          </w:tcPr>
          <w:p w14:paraId="4C8C888B" w14:textId="5054BD2B" w:rsidR="00D561D0" w:rsidRPr="006A429E" w:rsidRDefault="00D561D0" w:rsidP="00D561D0">
            <w:pPr>
              <w:tabs>
                <w:tab w:val="right" w:pos="1202"/>
              </w:tabs>
              <w:spacing w:line="240" w:lineRule="exact"/>
              <w:jc w:val="right"/>
              <w:outlineLvl w:val="0"/>
              <w:rPr>
                <w:rFonts w:ascii="Arial" w:hAnsi="Arial" w:cs="Arial"/>
                <w:sz w:val="20"/>
                <w:szCs w:val="20"/>
              </w:rPr>
            </w:pPr>
            <w:r w:rsidRPr="00FD3690">
              <w:rPr>
                <w:rFonts w:ascii="Arial" w:eastAsia="Calibri" w:hAnsi="Arial" w:cs="Arial"/>
                <w:color w:val="000000"/>
                <w:sz w:val="20"/>
                <w:szCs w:val="20"/>
                <w:lang w:val="hr-HR"/>
              </w:rPr>
              <w:t xml:space="preserve"> (805)</w:t>
            </w:r>
          </w:p>
        </w:tc>
        <w:tc>
          <w:tcPr>
            <w:tcW w:w="803" w:type="pct"/>
            <w:tcBorders>
              <w:top w:val="single" w:sz="8" w:space="0" w:color="auto"/>
              <w:bottom w:val="single" w:sz="8" w:space="0" w:color="auto"/>
            </w:tcBorders>
            <w:vAlign w:val="bottom"/>
          </w:tcPr>
          <w:p w14:paraId="465F192F" w14:textId="5DEA0D56" w:rsidR="00D561D0" w:rsidRPr="006A429E" w:rsidRDefault="00D561D0" w:rsidP="00D561D0">
            <w:pPr>
              <w:tabs>
                <w:tab w:val="right" w:pos="1202"/>
              </w:tabs>
              <w:spacing w:line="240" w:lineRule="exact"/>
              <w:jc w:val="right"/>
              <w:outlineLvl w:val="0"/>
              <w:rPr>
                <w:rFonts w:ascii="Arial" w:hAnsi="Arial" w:cs="Arial"/>
                <w:color w:val="000000"/>
                <w:sz w:val="20"/>
                <w:szCs w:val="20"/>
              </w:rPr>
            </w:pPr>
            <w:r>
              <w:rPr>
                <w:rFonts w:ascii="Arial" w:hAnsi="Arial" w:cs="Arial"/>
                <w:color w:val="000000"/>
                <w:sz w:val="20"/>
                <w:szCs w:val="20"/>
                <w:lang w:val="hr-HR"/>
              </w:rPr>
              <w:t>(158)</w:t>
            </w:r>
          </w:p>
        </w:tc>
        <w:tc>
          <w:tcPr>
            <w:tcW w:w="789" w:type="pct"/>
            <w:tcBorders>
              <w:top w:val="single" w:sz="8" w:space="0" w:color="auto"/>
              <w:bottom w:val="single" w:sz="8" w:space="0" w:color="auto"/>
            </w:tcBorders>
            <w:vAlign w:val="bottom"/>
          </w:tcPr>
          <w:p w14:paraId="4955EE00" w14:textId="015BEF3A" w:rsidR="00D561D0" w:rsidRPr="006A429E" w:rsidRDefault="00D561D0" w:rsidP="00D561D0">
            <w:pPr>
              <w:tabs>
                <w:tab w:val="right" w:pos="1202"/>
              </w:tabs>
              <w:spacing w:line="240" w:lineRule="exact"/>
              <w:jc w:val="right"/>
              <w:outlineLvl w:val="0"/>
              <w:rPr>
                <w:rFonts w:ascii="Arial" w:hAnsi="Arial" w:cs="Arial"/>
                <w:sz w:val="20"/>
                <w:szCs w:val="20"/>
              </w:rPr>
            </w:pPr>
            <w:r w:rsidRPr="00FD3690">
              <w:rPr>
                <w:rFonts w:ascii="Arial" w:eastAsia="Calibri" w:hAnsi="Arial" w:cs="Arial"/>
                <w:sz w:val="20"/>
                <w:szCs w:val="20"/>
                <w:lang w:val="hr-HR"/>
              </w:rPr>
              <w:t xml:space="preserve"> (804)</w:t>
            </w:r>
          </w:p>
        </w:tc>
      </w:tr>
      <w:tr w:rsidR="00D561D0" w:rsidRPr="006A429E" w14:paraId="35950C42" w14:textId="77777777" w:rsidTr="00AB311B">
        <w:trPr>
          <w:trHeight w:val="341"/>
        </w:trPr>
        <w:tc>
          <w:tcPr>
            <w:tcW w:w="1814" w:type="pct"/>
            <w:vAlign w:val="bottom"/>
          </w:tcPr>
          <w:p w14:paraId="6DB1C2FC" w14:textId="77777777" w:rsidR="00D561D0" w:rsidRPr="006A429E" w:rsidRDefault="00D561D0" w:rsidP="00D561D0">
            <w:pPr>
              <w:tabs>
                <w:tab w:val="right" w:pos="1202"/>
              </w:tabs>
              <w:spacing w:line="240" w:lineRule="exact"/>
              <w:outlineLvl w:val="0"/>
              <w:rPr>
                <w:rFonts w:ascii="Arial" w:hAnsi="Arial" w:cs="Arial"/>
                <w:b/>
                <w:bCs/>
                <w:sz w:val="20"/>
                <w:szCs w:val="20"/>
                <w:lang w:val="en-GB"/>
              </w:rPr>
            </w:pPr>
          </w:p>
        </w:tc>
        <w:tc>
          <w:tcPr>
            <w:tcW w:w="803" w:type="pct"/>
            <w:tcBorders>
              <w:top w:val="single" w:sz="8" w:space="0" w:color="auto"/>
              <w:bottom w:val="single" w:sz="12" w:space="0" w:color="auto"/>
            </w:tcBorders>
            <w:vAlign w:val="bottom"/>
          </w:tcPr>
          <w:p w14:paraId="57921CEE" w14:textId="3EF5354C" w:rsidR="00D561D0" w:rsidRPr="006A429E" w:rsidRDefault="00D561D0" w:rsidP="00D561D0">
            <w:pPr>
              <w:tabs>
                <w:tab w:val="right" w:pos="1202"/>
              </w:tabs>
              <w:spacing w:line="240" w:lineRule="exact"/>
              <w:jc w:val="right"/>
              <w:outlineLvl w:val="0"/>
              <w:rPr>
                <w:rFonts w:ascii="Arial" w:hAnsi="Arial" w:cs="Arial"/>
                <w:b/>
                <w:bCs/>
                <w:color w:val="000000"/>
                <w:sz w:val="20"/>
                <w:szCs w:val="20"/>
              </w:rPr>
            </w:pPr>
            <w:r w:rsidRPr="00685407">
              <w:rPr>
                <w:rFonts w:ascii="Arial" w:eastAsia="Calibri" w:hAnsi="Arial" w:cs="Arial"/>
                <w:b/>
                <w:bCs/>
                <w:sz w:val="20"/>
                <w:szCs w:val="20"/>
                <w:lang w:val="hr-HR"/>
              </w:rPr>
              <w:t>42</w:t>
            </w:r>
            <w:r>
              <w:rPr>
                <w:rFonts w:ascii="Arial" w:eastAsia="Calibri" w:hAnsi="Arial" w:cs="Arial"/>
                <w:b/>
                <w:bCs/>
                <w:sz w:val="20"/>
                <w:szCs w:val="20"/>
                <w:lang w:val="hr-HR"/>
              </w:rPr>
              <w:t>,</w:t>
            </w:r>
            <w:r w:rsidRPr="00685407">
              <w:rPr>
                <w:rFonts w:ascii="Arial" w:eastAsia="Calibri" w:hAnsi="Arial" w:cs="Arial"/>
                <w:b/>
                <w:bCs/>
                <w:sz w:val="20"/>
                <w:szCs w:val="20"/>
                <w:lang w:val="hr-HR"/>
              </w:rPr>
              <w:t>133</w:t>
            </w:r>
          </w:p>
        </w:tc>
        <w:tc>
          <w:tcPr>
            <w:tcW w:w="791" w:type="pct"/>
            <w:tcBorders>
              <w:top w:val="single" w:sz="8" w:space="0" w:color="auto"/>
              <w:bottom w:val="single" w:sz="12" w:space="0" w:color="auto"/>
            </w:tcBorders>
            <w:vAlign w:val="bottom"/>
          </w:tcPr>
          <w:p w14:paraId="1B6CC4AF" w14:textId="289C0833" w:rsidR="00D561D0" w:rsidRPr="006A429E" w:rsidRDefault="00D561D0" w:rsidP="00D561D0">
            <w:pPr>
              <w:tabs>
                <w:tab w:val="right" w:pos="1202"/>
              </w:tabs>
              <w:spacing w:line="240" w:lineRule="exact"/>
              <w:jc w:val="right"/>
              <w:outlineLvl w:val="0"/>
              <w:rPr>
                <w:rFonts w:ascii="Arial" w:hAnsi="Arial" w:cs="Arial"/>
                <w:b/>
                <w:bCs/>
                <w:snapToGrid w:val="0"/>
                <w:sz w:val="20"/>
                <w:szCs w:val="20"/>
              </w:rPr>
            </w:pPr>
            <w:r w:rsidRPr="00FD3690">
              <w:rPr>
                <w:rFonts w:ascii="Arial" w:eastAsia="Calibri" w:hAnsi="Arial" w:cs="Arial"/>
                <w:b/>
                <w:bCs/>
                <w:sz w:val="20"/>
                <w:szCs w:val="20"/>
                <w:lang w:val="hr-HR"/>
              </w:rPr>
              <w:t xml:space="preserve"> 228</w:t>
            </w:r>
            <w:r>
              <w:rPr>
                <w:rFonts w:ascii="Arial" w:eastAsia="Calibri" w:hAnsi="Arial" w:cs="Arial"/>
                <w:b/>
                <w:bCs/>
                <w:sz w:val="20"/>
                <w:szCs w:val="20"/>
                <w:lang w:val="hr-HR"/>
              </w:rPr>
              <w:t>,</w:t>
            </w:r>
            <w:r w:rsidRPr="00FD3690">
              <w:rPr>
                <w:rFonts w:ascii="Arial" w:eastAsia="Calibri" w:hAnsi="Arial" w:cs="Arial"/>
                <w:b/>
                <w:bCs/>
                <w:sz w:val="20"/>
                <w:szCs w:val="20"/>
                <w:lang w:val="hr-HR"/>
              </w:rPr>
              <w:t xml:space="preserve">538 </w:t>
            </w:r>
          </w:p>
        </w:tc>
        <w:tc>
          <w:tcPr>
            <w:tcW w:w="803" w:type="pct"/>
            <w:tcBorders>
              <w:top w:val="single" w:sz="8" w:space="0" w:color="auto"/>
              <w:bottom w:val="single" w:sz="12" w:space="0" w:color="auto"/>
            </w:tcBorders>
            <w:vAlign w:val="bottom"/>
          </w:tcPr>
          <w:p w14:paraId="36C22878" w14:textId="04F34973" w:rsidR="00D561D0" w:rsidRPr="006A429E" w:rsidRDefault="00D561D0" w:rsidP="00D561D0">
            <w:pPr>
              <w:tabs>
                <w:tab w:val="right" w:pos="1202"/>
              </w:tabs>
              <w:spacing w:line="240" w:lineRule="exact"/>
              <w:jc w:val="right"/>
              <w:outlineLvl w:val="0"/>
              <w:rPr>
                <w:rFonts w:ascii="Arial" w:hAnsi="Arial" w:cs="Arial"/>
                <w:b/>
                <w:bCs/>
                <w:color w:val="000000"/>
                <w:sz w:val="20"/>
                <w:szCs w:val="20"/>
              </w:rPr>
            </w:pPr>
            <w:r>
              <w:rPr>
                <w:rFonts w:ascii="Arial" w:hAnsi="Arial" w:cs="Arial"/>
                <w:b/>
                <w:bCs/>
                <w:color w:val="000000"/>
                <w:sz w:val="20"/>
                <w:szCs w:val="20"/>
                <w:lang w:val="hr-HR"/>
              </w:rPr>
              <w:t>41,543</w:t>
            </w:r>
          </w:p>
        </w:tc>
        <w:tc>
          <w:tcPr>
            <w:tcW w:w="789" w:type="pct"/>
            <w:tcBorders>
              <w:top w:val="single" w:sz="8" w:space="0" w:color="auto"/>
              <w:bottom w:val="single" w:sz="12" w:space="0" w:color="auto"/>
            </w:tcBorders>
            <w:vAlign w:val="bottom"/>
          </w:tcPr>
          <w:p w14:paraId="51975497" w14:textId="6575F701" w:rsidR="00D561D0" w:rsidRPr="006A429E" w:rsidRDefault="00D561D0" w:rsidP="00D561D0">
            <w:pPr>
              <w:tabs>
                <w:tab w:val="right" w:pos="1202"/>
              </w:tabs>
              <w:spacing w:line="240" w:lineRule="exact"/>
              <w:jc w:val="right"/>
              <w:outlineLvl w:val="0"/>
              <w:rPr>
                <w:rFonts w:ascii="Arial" w:hAnsi="Arial" w:cs="Arial"/>
                <w:b/>
                <w:bCs/>
                <w:snapToGrid w:val="0"/>
                <w:sz w:val="20"/>
                <w:szCs w:val="20"/>
              </w:rPr>
            </w:pPr>
            <w:r w:rsidRPr="00FD3690">
              <w:rPr>
                <w:rFonts w:ascii="Arial" w:eastAsia="Calibri" w:hAnsi="Arial" w:cs="Arial"/>
                <w:b/>
                <w:bCs/>
                <w:sz w:val="20"/>
                <w:szCs w:val="20"/>
                <w:lang w:val="hr-HR"/>
              </w:rPr>
              <w:t xml:space="preserve"> 227</w:t>
            </w:r>
            <w:r>
              <w:rPr>
                <w:rFonts w:ascii="Arial" w:eastAsia="Calibri" w:hAnsi="Arial" w:cs="Arial"/>
                <w:b/>
                <w:bCs/>
                <w:sz w:val="20"/>
                <w:szCs w:val="20"/>
                <w:lang w:val="hr-HR"/>
              </w:rPr>
              <w:t>,</w:t>
            </w:r>
            <w:r w:rsidRPr="00FD3690">
              <w:rPr>
                <w:rFonts w:ascii="Arial" w:eastAsia="Calibri" w:hAnsi="Arial" w:cs="Arial"/>
                <w:b/>
                <w:bCs/>
                <w:sz w:val="20"/>
                <w:szCs w:val="20"/>
                <w:lang w:val="hr-HR"/>
              </w:rPr>
              <w:t xml:space="preserve">821 </w:t>
            </w:r>
          </w:p>
        </w:tc>
      </w:tr>
    </w:tbl>
    <w:p w14:paraId="1F8CE785" w14:textId="77777777" w:rsidR="00587444" w:rsidRPr="00587444" w:rsidRDefault="00587444" w:rsidP="00587444">
      <w:pPr>
        <w:keepNext/>
        <w:suppressAutoHyphens w:val="0"/>
        <w:autoSpaceDN/>
        <w:jc w:val="both"/>
        <w:rPr>
          <w:rFonts w:ascii="Arial" w:hAnsi="Arial" w:cs="Arial"/>
          <w:bCs/>
          <w:sz w:val="20"/>
          <w:szCs w:val="20"/>
          <w:lang w:val="en-GB"/>
        </w:rPr>
      </w:pPr>
    </w:p>
    <w:p w14:paraId="7B9AAEBB" w14:textId="77777777" w:rsidR="00587444" w:rsidRPr="00587444" w:rsidRDefault="00587444" w:rsidP="00587444">
      <w:pPr>
        <w:keepNext/>
        <w:suppressAutoHyphens w:val="0"/>
        <w:autoSpaceDN/>
        <w:jc w:val="both"/>
        <w:rPr>
          <w:rFonts w:ascii="Arial" w:hAnsi="Arial" w:cs="Arial"/>
          <w:bCs/>
          <w:sz w:val="20"/>
          <w:szCs w:val="20"/>
          <w:lang w:val="en-GB"/>
        </w:rPr>
      </w:pPr>
    </w:p>
    <w:p w14:paraId="782E3ED5" w14:textId="6A3C11AD" w:rsidR="00587444" w:rsidRPr="00587444" w:rsidRDefault="00587444" w:rsidP="00587932">
      <w:pPr>
        <w:keepNext/>
        <w:autoSpaceDN/>
        <w:jc w:val="both"/>
        <w:rPr>
          <w:rFonts w:ascii="Arial" w:hAnsi="Arial" w:cs="Arial"/>
          <w:bCs/>
          <w:sz w:val="20"/>
          <w:szCs w:val="20"/>
          <w:lang w:val="en-GB"/>
        </w:rPr>
      </w:pPr>
      <w:bookmarkStart w:id="466" w:name="_Hlk534724271"/>
      <w:r w:rsidRPr="00587444">
        <w:rPr>
          <w:rFonts w:ascii="Arial" w:hAnsi="Arial" w:cs="Arial"/>
          <w:bCs/>
          <w:sz w:val="20"/>
          <w:szCs w:val="20"/>
          <w:lang w:val="en-GB"/>
        </w:rPr>
        <w:t>The following tables sets out information about the credit quality of financial assets measured at amortised cost</w:t>
      </w:r>
      <w:r w:rsidR="00DC16F7">
        <w:rPr>
          <w:rFonts w:ascii="Arial" w:hAnsi="Arial" w:cs="Arial"/>
          <w:bCs/>
          <w:sz w:val="20"/>
          <w:szCs w:val="20"/>
          <w:lang w:val="en-GB"/>
        </w:rPr>
        <w:t>.</w:t>
      </w:r>
      <w:r w:rsidRPr="00587444">
        <w:rPr>
          <w:rFonts w:ascii="Arial" w:hAnsi="Arial" w:cs="Arial"/>
          <w:bCs/>
          <w:sz w:val="20"/>
          <w:szCs w:val="20"/>
          <w:lang w:val="en-GB"/>
        </w:rPr>
        <w:t xml:space="preserve"> The amounts in the table represent gross carrying amounts:</w:t>
      </w:r>
      <w:bookmarkEnd w:id="466"/>
    </w:p>
    <w:p w14:paraId="212D57CF" w14:textId="77777777" w:rsidR="00587444" w:rsidRPr="00587444" w:rsidRDefault="00587444" w:rsidP="00587444">
      <w:pPr>
        <w:keepNext/>
        <w:suppressAutoHyphens w:val="0"/>
        <w:autoSpaceDN/>
        <w:jc w:val="both"/>
        <w:rPr>
          <w:rFonts w:ascii="Arial" w:hAnsi="Arial" w:cs="Arial"/>
          <w:bCs/>
          <w:sz w:val="20"/>
          <w:szCs w:val="20"/>
          <w:lang w:val="en-GB"/>
        </w:rPr>
      </w:pPr>
    </w:p>
    <w:tbl>
      <w:tblPr>
        <w:tblW w:w="5379" w:type="pct"/>
        <w:tblInd w:w="-142" w:type="dxa"/>
        <w:tblLayout w:type="fixed"/>
        <w:tblLook w:val="0000" w:firstRow="0" w:lastRow="0" w:firstColumn="0" w:lastColumn="0" w:noHBand="0" w:noVBand="0"/>
      </w:tblPr>
      <w:tblGrid>
        <w:gridCol w:w="1877"/>
        <w:gridCol w:w="1118"/>
        <w:gridCol w:w="994"/>
        <w:gridCol w:w="994"/>
        <w:gridCol w:w="994"/>
        <w:gridCol w:w="994"/>
        <w:gridCol w:w="994"/>
        <w:gridCol w:w="992"/>
        <w:gridCol w:w="1107"/>
      </w:tblGrid>
      <w:tr w:rsidR="00587444" w:rsidRPr="00587444" w14:paraId="73B1EC33" w14:textId="77777777" w:rsidTr="00DC16F7">
        <w:trPr>
          <w:trHeight w:val="239"/>
        </w:trPr>
        <w:tc>
          <w:tcPr>
            <w:tcW w:w="932" w:type="pct"/>
            <w:vAlign w:val="bottom"/>
          </w:tcPr>
          <w:p w14:paraId="638E5F5D" w14:textId="3C7F233D" w:rsidR="00587444" w:rsidRPr="00587444" w:rsidRDefault="00587444" w:rsidP="00587444">
            <w:pPr>
              <w:tabs>
                <w:tab w:val="left" w:pos="-720"/>
              </w:tabs>
              <w:autoSpaceDN/>
              <w:spacing w:line="220" w:lineRule="exact"/>
              <w:rPr>
                <w:rFonts w:ascii="Arial" w:hAnsi="Arial" w:cs="Arial"/>
                <w:b/>
                <w:sz w:val="17"/>
                <w:szCs w:val="17"/>
                <w:lang w:val="en-GB"/>
              </w:rPr>
            </w:pPr>
            <w:r w:rsidRPr="00587444">
              <w:rPr>
                <w:rFonts w:ascii="Arial" w:hAnsi="Arial" w:cs="Arial"/>
                <w:b/>
                <w:sz w:val="17"/>
                <w:szCs w:val="17"/>
                <w:lang w:val="en-GB"/>
              </w:rPr>
              <w:t>31 December 202</w:t>
            </w:r>
            <w:r w:rsidR="004A79F0">
              <w:rPr>
                <w:rFonts w:ascii="Arial" w:hAnsi="Arial" w:cs="Arial"/>
                <w:b/>
                <w:sz w:val="17"/>
                <w:szCs w:val="17"/>
                <w:lang w:val="en-GB"/>
              </w:rPr>
              <w:t>3</w:t>
            </w:r>
          </w:p>
        </w:tc>
        <w:tc>
          <w:tcPr>
            <w:tcW w:w="555" w:type="pct"/>
            <w:vAlign w:val="bottom"/>
          </w:tcPr>
          <w:p w14:paraId="67ED5158"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16567FA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0F6BE59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494" w:type="pct"/>
            <w:vAlign w:val="bottom"/>
          </w:tcPr>
          <w:p w14:paraId="3954778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bookmarkStart w:id="467" w:name="_Toc4058253"/>
            <w:r w:rsidRPr="00587444">
              <w:rPr>
                <w:rFonts w:ascii="Arial" w:hAnsi="Arial" w:cs="Arial"/>
                <w:b/>
                <w:sz w:val="17"/>
                <w:szCs w:val="17"/>
                <w:lang w:val="en-GB"/>
              </w:rPr>
              <w:t>Group</w:t>
            </w:r>
            <w:bookmarkEnd w:id="467"/>
          </w:p>
        </w:tc>
        <w:tc>
          <w:tcPr>
            <w:tcW w:w="494" w:type="pct"/>
            <w:vAlign w:val="bottom"/>
          </w:tcPr>
          <w:p w14:paraId="78793D9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5E3BDC3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3" w:type="pct"/>
            <w:shd w:val="clear" w:color="auto" w:fill="auto"/>
            <w:vAlign w:val="bottom"/>
          </w:tcPr>
          <w:p w14:paraId="397CCDA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551" w:type="pct"/>
            <w:vAlign w:val="bottom"/>
          </w:tcPr>
          <w:p w14:paraId="03EB449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468" w:name="_Toc4058254"/>
            <w:r w:rsidRPr="00587444">
              <w:rPr>
                <w:rFonts w:ascii="Arial" w:hAnsi="Arial" w:cs="Arial"/>
                <w:b/>
                <w:sz w:val="17"/>
                <w:szCs w:val="17"/>
                <w:lang w:val="en-GB"/>
              </w:rPr>
              <w:t>Bank</w:t>
            </w:r>
            <w:bookmarkEnd w:id="468"/>
          </w:p>
        </w:tc>
      </w:tr>
      <w:tr w:rsidR="00587444" w:rsidRPr="00587444" w14:paraId="4E9CE36E" w14:textId="77777777" w:rsidTr="00DC16F7">
        <w:trPr>
          <w:trHeight w:val="311"/>
        </w:trPr>
        <w:tc>
          <w:tcPr>
            <w:tcW w:w="932" w:type="pct"/>
            <w:vAlign w:val="bottom"/>
          </w:tcPr>
          <w:p w14:paraId="0BBF60F5" w14:textId="77777777" w:rsidR="00587444" w:rsidRPr="00587444" w:rsidRDefault="00587444" w:rsidP="00587444">
            <w:pPr>
              <w:tabs>
                <w:tab w:val="left" w:pos="-720"/>
              </w:tabs>
              <w:autoSpaceDN/>
              <w:spacing w:line="220" w:lineRule="exact"/>
              <w:rPr>
                <w:rFonts w:ascii="Arial" w:hAnsi="Arial" w:cs="Arial"/>
                <w:sz w:val="17"/>
                <w:szCs w:val="17"/>
                <w:lang w:val="en-GB"/>
              </w:rPr>
            </w:pPr>
          </w:p>
        </w:tc>
        <w:tc>
          <w:tcPr>
            <w:tcW w:w="555" w:type="pct"/>
            <w:vAlign w:val="bottom"/>
          </w:tcPr>
          <w:p w14:paraId="47F7575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469" w:name="_Toc4058255"/>
            <w:r w:rsidRPr="00587444">
              <w:rPr>
                <w:rFonts w:ascii="Arial" w:hAnsi="Arial" w:cs="Arial"/>
                <w:b/>
                <w:sz w:val="17"/>
                <w:szCs w:val="17"/>
                <w:lang w:val="en-GB"/>
              </w:rPr>
              <w:t>Stage 1</w:t>
            </w:r>
            <w:bookmarkEnd w:id="469"/>
          </w:p>
        </w:tc>
        <w:tc>
          <w:tcPr>
            <w:tcW w:w="494" w:type="pct"/>
            <w:vAlign w:val="bottom"/>
          </w:tcPr>
          <w:p w14:paraId="76DF8C1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470" w:name="_Toc4058256"/>
            <w:r w:rsidRPr="00587444">
              <w:rPr>
                <w:rFonts w:ascii="Arial" w:hAnsi="Arial" w:cs="Arial"/>
                <w:b/>
                <w:sz w:val="17"/>
                <w:szCs w:val="17"/>
                <w:lang w:val="en-GB"/>
              </w:rPr>
              <w:t>Stage 2</w:t>
            </w:r>
            <w:bookmarkEnd w:id="470"/>
          </w:p>
        </w:tc>
        <w:tc>
          <w:tcPr>
            <w:tcW w:w="494" w:type="pct"/>
            <w:vAlign w:val="bottom"/>
          </w:tcPr>
          <w:p w14:paraId="790EFBA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471" w:name="_Toc4058257"/>
            <w:r w:rsidRPr="00587444">
              <w:rPr>
                <w:rFonts w:ascii="Arial" w:hAnsi="Arial" w:cs="Arial"/>
                <w:b/>
                <w:sz w:val="17"/>
                <w:szCs w:val="17"/>
                <w:lang w:val="en-GB"/>
              </w:rPr>
              <w:t>Stage 3</w:t>
            </w:r>
            <w:bookmarkEnd w:id="471"/>
          </w:p>
        </w:tc>
        <w:tc>
          <w:tcPr>
            <w:tcW w:w="494" w:type="pct"/>
            <w:vAlign w:val="bottom"/>
          </w:tcPr>
          <w:p w14:paraId="4ED8AAF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472" w:name="_Toc4058258"/>
            <w:r w:rsidRPr="00587444">
              <w:rPr>
                <w:rFonts w:ascii="Arial" w:hAnsi="Arial" w:cs="Arial"/>
                <w:b/>
                <w:sz w:val="17"/>
                <w:szCs w:val="17"/>
                <w:lang w:val="en-GB"/>
              </w:rPr>
              <w:t>Total</w:t>
            </w:r>
            <w:bookmarkEnd w:id="472"/>
          </w:p>
        </w:tc>
        <w:tc>
          <w:tcPr>
            <w:tcW w:w="494" w:type="pct"/>
            <w:vAlign w:val="bottom"/>
          </w:tcPr>
          <w:p w14:paraId="69232D8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473" w:name="_Toc4058259"/>
            <w:r w:rsidRPr="00587444">
              <w:rPr>
                <w:rFonts w:ascii="Arial" w:hAnsi="Arial" w:cs="Arial"/>
                <w:b/>
                <w:sz w:val="17"/>
                <w:szCs w:val="17"/>
                <w:lang w:val="en-GB"/>
              </w:rPr>
              <w:t>Stage 1</w:t>
            </w:r>
            <w:bookmarkEnd w:id="473"/>
          </w:p>
        </w:tc>
        <w:tc>
          <w:tcPr>
            <w:tcW w:w="494" w:type="pct"/>
            <w:vAlign w:val="bottom"/>
          </w:tcPr>
          <w:p w14:paraId="05967A8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474" w:name="_Toc4058260"/>
            <w:r w:rsidRPr="00587444">
              <w:rPr>
                <w:rFonts w:ascii="Arial" w:hAnsi="Arial" w:cs="Arial"/>
                <w:b/>
                <w:sz w:val="17"/>
                <w:szCs w:val="17"/>
                <w:lang w:val="en-GB"/>
              </w:rPr>
              <w:t>Stage 2</w:t>
            </w:r>
            <w:bookmarkEnd w:id="474"/>
          </w:p>
        </w:tc>
        <w:tc>
          <w:tcPr>
            <w:tcW w:w="493" w:type="pct"/>
            <w:vAlign w:val="bottom"/>
          </w:tcPr>
          <w:p w14:paraId="78E812E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475" w:name="_Toc4058261"/>
            <w:r w:rsidRPr="00587444">
              <w:rPr>
                <w:rFonts w:ascii="Arial" w:hAnsi="Arial" w:cs="Arial"/>
                <w:b/>
                <w:sz w:val="17"/>
                <w:szCs w:val="17"/>
                <w:lang w:val="en-GB"/>
              </w:rPr>
              <w:t>Stage 3</w:t>
            </w:r>
            <w:bookmarkEnd w:id="475"/>
          </w:p>
        </w:tc>
        <w:tc>
          <w:tcPr>
            <w:tcW w:w="551" w:type="pct"/>
            <w:vAlign w:val="bottom"/>
          </w:tcPr>
          <w:p w14:paraId="7A2A94D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476" w:name="_Toc4058262"/>
            <w:r w:rsidRPr="00587444">
              <w:rPr>
                <w:rFonts w:ascii="Arial" w:hAnsi="Arial" w:cs="Arial"/>
                <w:b/>
                <w:sz w:val="17"/>
                <w:szCs w:val="17"/>
                <w:lang w:val="en-GB"/>
              </w:rPr>
              <w:t>Total</w:t>
            </w:r>
            <w:bookmarkEnd w:id="476"/>
          </w:p>
        </w:tc>
      </w:tr>
      <w:tr w:rsidR="00DC16F7" w:rsidRPr="00587444" w14:paraId="53BEA418" w14:textId="77777777" w:rsidTr="00DC16F7">
        <w:trPr>
          <w:trHeight w:val="311"/>
        </w:trPr>
        <w:tc>
          <w:tcPr>
            <w:tcW w:w="932" w:type="pct"/>
            <w:vAlign w:val="bottom"/>
          </w:tcPr>
          <w:p w14:paraId="73CDDF61" w14:textId="77777777" w:rsidR="00DC16F7" w:rsidRPr="00587444" w:rsidRDefault="00DC16F7" w:rsidP="00DC16F7">
            <w:pPr>
              <w:tabs>
                <w:tab w:val="left" w:pos="-720"/>
              </w:tabs>
              <w:autoSpaceDN/>
              <w:spacing w:line="220" w:lineRule="exact"/>
              <w:rPr>
                <w:rFonts w:ascii="Arial" w:hAnsi="Arial" w:cs="Arial"/>
                <w:sz w:val="17"/>
                <w:szCs w:val="17"/>
              </w:rPr>
            </w:pPr>
          </w:p>
        </w:tc>
        <w:tc>
          <w:tcPr>
            <w:tcW w:w="555" w:type="pct"/>
            <w:vAlign w:val="bottom"/>
          </w:tcPr>
          <w:p w14:paraId="3BFF8613" w14:textId="60BAE01F" w:rsidR="00DC16F7" w:rsidRPr="00587444" w:rsidRDefault="00DC16F7" w:rsidP="00DC16F7">
            <w:pPr>
              <w:tabs>
                <w:tab w:val="right" w:pos="1202"/>
              </w:tabs>
              <w:suppressAutoHyphens w:val="0"/>
              <w:autoSpaceDN/>
              <w:spacing w:line="220" w:lineRule="exact"/>
              <w:jc w:val="right"/>
              <w:outlineLvl w:val="0"/>
              <w:rPr>
                <w:rFonts w:ascii="Arial" w:hAnsi="Arial" w:cs="Arial"/>
                <w:b/>
                <w:sz w:val="17"/>
                <w:szCs w:val="17"/>
                <w:lang w:val="en-GB"/>
              </w:rPr>
            </w:pPr>
            <w:bookmarkStart w:id="477" w:name="_Toc4058263"/>
            <w:r>
              <w:rPr>
                <w:rFonts w:ascii="Arial" w:hAnsi="Arial" w:cs="Arial"/>
                <w:b/>
                <w:sz w:val="17"/>
                <w:szCs w:val="17"/>
                <w:lang w:val="en-GB"/>
              </w:rPr>
              <w:t>EUR</w:t>
            </w:r>
            <w:r w:rsidRPr="00587444">
              <w:rPr>
                <w:rFonts w:ascii="Arial" w:hAnsi="Arial" w:cs="Arial"/>
                <w:b/>
                <w:sz w:val="17"/>
                <w:szCs w:val="17"/>
                <w:lang w:val="en-GB"/>
              </w:rPr>
              <w:t xml:space="preserve"> ‘000</w:t>
            </w:r>
            <w:bookmarkEnd w:id="477"/>
          </w:p>
        </w:tc>
        <w:tc>
          <w:tcPr>
            <w:tcW w:w="494" w:type="pct"/>
            <w:vAlign w:val="bottom"/>
          </w:tcPr>
          <w:p w14:paraId="54C747DD" w14:textId="66B032B8" w:rsidR="00DC16F7" w:rsidRPr="00587444" w:rsidRDefault="00DC16F7" w:rsidP="00DC16F7">
            <w:pPr>
              <w:tabs>
                <w:tab w:val="right" w:pos="1202"/>
              </w:tabs>
              <w:suppressAutoHyphens w:val="0"/>
              <w:autoSpaceDN/>
              <w:spacing w:line="220" w:lineRule="exact"/>
              <w:jc w:val="right"/>
              <w:outlineLvl w:val="0"/>
              <w:rPr>
                <w:rFonts w:ascii="Arial" w:hAnsi="Arial" w:cs="Arial"/>
                <w:b/>
                <w:sz w:val="17"/>
                <w:szCs w:val="17"/>
                <w:lang w:val="en-GB"/>
              </w:rPr>
            </w:pPr>
            <w:bookmarkStart w:id="478" w:name="_Toc4058264"/>
            <w:r>
              <w:rPr>
                <w:rFonts w:ascii="Arial" w:hAnsi="Arial" w:cs="Arial"/>
                <w:b/>
                <w:sz w:val="17"/>
                <w:szCs w:val="17"/>
                <w:lang w:val="en-GB"/>
              </w:rPr>
              <w:t>EUR</w:t>
            </w:r>
            <w:r w:rsidRPr="00587444">
              <w:rPr>
                <w:rFonts w:ascii="Arial" w:hAnsi="Arial" w:cs="Arial"/>
                <w:b/>
                <w:sz w:val="17"/>
                <w:szCs w:val="17"/>
                <w:lang w:val="en-GB"/>
              </w:rPr>
              <w:t xml:space="preserve"> ‘000</w:t>
            </w:r>
            <w:bookmarkEnd w:id="478"/>
          </w:p>
        </w:tc>
        <w:tc>
          <w:tcPr>
            <w:tcW w:w="494" w:type="pct"/>
            <w:vAlign w:val="bottom"/>
          </w:tcPr>
          <w:p w14:paraId="7C1CD5A1" w14:textId="323C9423" w:rsidR="00DC16F7" w:rsidRPr="00587444" w:rsidRDefault="00DC16F7" w:rsidP="00DC16F7">
            <w:pPr>
              <w:tabs>
                <w:tab w:val="right" w:pos="1202"/>
              </w:tabs>
              <w:suppressAutoHyphens w:val="0"/>
              <w:autoSpaceDN/>
              <w:spacing w:line="220" w:lineRule="exact"/>
              <w:jc w:val="right"/>
              <w:outlineLvl w:val="0"/>
              <w:rPr>
                <w:rFonts w:ascii="Arial" w:hAnsi="Arial" w:cs="Arial"/>
                <w:b/>
                <w:sz w:val="17"/>
                <w:szCs w:val="17"/>
                <w:lang w:val="en-GB"/>
              </w:rPr>
            </w:pPr>
            <w:bookmarkStart w:id="479" w:name="_Toc4058265"/>
            <w:r>
              <w:rPr>
                <w:rFonts w:ascii="Arial" w:hAnsi="Arial" w:cs="Arial"/>
                <w:b/>
                <w:sz w:val="17"/>
                <w:szCs w:val="17"/>
                <w:lang w:val="en-GB"/>
              </w:rPr>
              <w:t>EUR</w:t>
            </w:r>
            <w:r w:rsidRPr="00587444">
              <w:rPr>
                <w:rFonts w:ascii="Arial" w:hAnsi="Arial" w:cs="Arial"/>
                <w:b/>
                <w:sz w:val="17"/>
                <w:szCs w:val="17"/>
                <w:lang w:val="en-GB"/>
              </w:rPr>
              <w:t xml:space="preserve"> ‘000</w:t>
            </w:r>
            <w:bookmarkEnd w:id="479"/>
          </w:p>
        </w:tc>
        <w:tc>
          <w:tcPr>
            <w:tcW w:w="494" w:type="pct"/>
            <w:vAlign w:val="bottom"/>
          </w:tcPr>
          <w:p w14:paraId="793C745A" w14:textId="1A20184B" w:rsidR="00DC16F7" w:rsidRPr="00587444" w:rsidRDefault="00DC16F7" w:rsidP="00DC16F7">
            <w:pPr>
              <w:tabs>
                <w:tab w:val="right" w:pos="1202"/>
              </w:tabs>
              <w:suppressAutoHyphens w:val="0"/>
              <w:autoSpaceDN/>
              <w:spacing w:line="220" w:lineRule="exact"/>
              <w:jc w:val="right"/>
              <w:outlineLvl w:val="0"/>
              <w:rPr>
                <w:rFonts w:ascii="Arial" w:hAnsi="Arial" w:cs="Arial"/>
                <w:b/>
                <w:sz w:val="17"/>
                <w:szCs w:val="17"/>
                <w:lang w:val="en-GB"/>
              </w:rPr>
            </w:pPr>
            <w:bookmarkStart w:id="480" w:name="_Toc4058266"/>
            <w:r>
              <w:rPr>
                <w:rFonts w:ascii="Arial" w:hAnsi="Arial" w:cs="Arial"/>
                <w:b/>
                <w:sz w:val="17"/>
                <w:szCs w:val="17"/>
                <w:lang w:val="en-GB"/>
              </w:rPr>
              <w:t>EUR</w:t>
            </w:r>
            <w:r w:rsidRPr="00587444">
              <w:rPr>
                <w:rFonts w:ascii="Arial" w:hAnsi="Arial" w:cs="Arial"/>
                <w:b/>
                <w:sz w:val="17"/>
                <w:szCs w:val="17"/>
                <w:lang w:val="en-GB"/>
              </w:rPr>
              <w:t xml:space="preserve"> ‘000</w:t>
            </w:r>
            <w:bookmarkEnd w:id="480"/>
          </w:p>
        </w:tc>
        <w:tc>
          <w:tcPr>
            <w:tcW w:w="494" w:type="pct"/>
            <w:vAlign w:val="bottom"/>
          </w:tcPr>
          <w:p w14:paraId="1F488C12" w14:textId="6D258F40" w:rsidR="00DC16F7" w:rsidRPr="00587444" w:rsidRDefault="00DC16F7" w:rsidP="00DC16F7">
            <w:pPr>
              <w:tabs>
                <w:tab w:val="right" w:pos="1202"/>
              </w:tabs>
              <w:suppressAutoHyphens w:val="0"/>
              <w:autoSpaceDN/>
              <w:spacing w:line="220" w:lineRule="exact"/>
              <w:jc w:val="right"/>
              <w:outlineLvl w:val="0"/>
              <w:rPr>
                <w:rFonts w:ascii="Arial" w:hAnsi="Arial" w:cs="Arial"/>
                <w:b/>
                <w:sz w:val="17"/>
                <w:szCs w:val="17"/>
                <w:lang w:val="en-GB"/>
              </w:rPr>
            </w:pPr>
            <w:bookmarkStart w:id="481" w:name="_Toc4058267"/>
            <w:r>
              <w:rPr>
                <w:rFonts w:ascii="Arial" w:hAnsi="Arial" w:cs="Arial"/>
                <w:b/>
                <w:sz w:val="17"/>
                <w:szCs w:val="17"/>
                <w:lang w:val="en-GB"/>
              </w:rPr>
              <w:t>EUR</w:t>
            </w:r>
            <w:r w:rsidRPr="00587444">
              <w:rPr>
                <w:rFonts w:ascii="Arial" w:hAnsi="Arial" w:cs="Arial"/>
                <w:b/>
                <w:sz w:val="17"/>
                <w:szCs w:val="17"/>
                <w:lang w:val="en-GB"/>
              </w:rPr>
              <w:t xml:space="preserve"> ‘000</w:t>
            </w:r>
            <w:bookmarkEnd w:id="481"/>
          </w:p>
        </w:tc>
        <w:tc>
          <w:tcPr>
            <w:tcW w:w="494" w:type="pct"/>
            <w:vAlign w:val="bottom"/>
          </w:tcPr>
          <w:p w14:paraId="3D324D41" w14:textId="16AADFBB" w:rsidR="00DC16F7" w:rsidRPr="00587444" w:rsidRDefault="00DC16F7" w:rsidP="00DC16F7">
            <w:pPr>
              <w:tabs>
                <w:tab w:val="right" w:pos="1202"/>
              </w:tabs>
              <w:suppressAutoHyphens w:val="0"/>
              <w:autoSpaceDN/>
              <w:spacing w:line="220" w:lineRule="exact"/>
              <w:jc w:val="right"/>
              <w:outlineLvl w:val="0"/>
              <w:rPr>
                <w:rFonts w:ascii="Arial" w:hAnsi="Arial" w:cs="Arial"/>
                <w:b/>
                <w:sz w:val="17"/>
                <w:szCs w:val="17"/>
                <w:lang w:val="en-GB"/>
              </w:rPr>
            </w:pPr>
            <w:bookmarkStart w:id="482" w:name="_Toc4058268"/>
            <w:r>
              <w:rPr>
                <w:rFonts w:ascii="Arial" w:hAnsi="Arial" w:cs="Arial"/>
                <w:b/>
                <w:sz w:val="17"/>
                <w:szCs w:val="17"/>
                <w:lang w:val="en-GB"/>
              </w:rPr>
              <w:t>EUR</w:t>
            </w:r>
            <w:r w:rsidRPr="00587444">
              <w:rPr>
                <w:rFonts w:ascii="Arial" w:hAnsi="Arial" w:cs="Arial"/>
                <w:b/>
                <w:sz w:val="17"/>
                <w:szCs w:val="17"/>
                <w:lang w:val="en-GB"/>
              </w:rPr>
              <w:t xml:space="preserve"> ‘000</w:t>
            </w:r>
            <w:bookmarkEnd w:id="482"/>
          </w:p>
        </w:tc>
        <w:tc>
          <w:tcPr>
            <w:tcW w:w="493" w:type="pct"/>
            <w:vAlign w:val="bottom"/>
          </w:tcPr>
          <w:p w14:paraId="4DCA91BA" w14:textId="31B32B38" w:rsidR="00DC16F7" w:rsidRPr="00587444" w:rsidRDefault="00DC16F7" w:rsidP="00DC16F7">
            <w:pPr>
              <w:tabs>
                <w:tab w:val="right" w:pos="1202"/>
              </w:tabs>
              <w:suppressAutoHyphens w:val="0"/>
              <w:autoSpaceDN/>
              <w:spacing w:line="220" w:lineRule="exact"/>
              <w:jc w:val="right"/>
              <w:outlineLvl w:val="0"/>
              <w:rPr>
                <w:rFonts w:ascii="Arial" w:hAnsi="Arial" w:cs="Arial"/>
                <w:b/>
                <w:sz w:val="17"/>
                <w:szCs w:val="17"/>
                <w:lang w:val="en-GB"/>
              </w:rPr>
            </w:pPr>
            <w:bookmarkStart w:id="483" w:name="_Toc4058269"/>
            <w:r>
              <w:rPr>
                <w:rFonts w:ascii="Arial" w:hAnsi="Arial" w:cs="Arial"/>
                <w:b/>
                <w:sz w:val="17"/>
                <w:szCs w:val="17"/>
                <w:lang w:val="en-GB"/>
              </w:rPr>
              <w:t>EUR</w:t>
            </w:r>
            <w:r w:rsidRPr="00587444">
              <w:rPr>
                <w:rFonts w:ascii="Arial" w:hAnsi="Arial" w:cs="Arial"/>
                <w:b/>
                <w:sz w:val="17"/>
                <w:szCs w:val="17"/>
                <w:lang w:val="en-GB"/>
              </w:rPr>
              <w:t xml:space="preserve"> ‘000</w:t>
            </w:r>
            <w:bookmarkEnd w:id="483"/>
          </w:p>
        </w:tc>
        <w:tc>
          <w:tcPr>
            <w:tcW w:w="551" w:type="pct"/>
            <w:vAlign w:val="bottom"/>
          </w:tcPr>
          <w:p w14:paraId="6F45619D" w14:textId="3B2A8268" w:rsidR="00DC16F7" w:rsidRPr="00587444" w:rsidRDefault="00DC16F7" w:rsidP="00DC16F7">
            <w:pPr>
              <w:tabs>
                <w:tab w:val="right" w:pos="1202"/>
              </w:tabs>
              <w:suppressAutoHyphens w:val="0"/>
              <w:autoSpaceDN/>
              <w:spacing w:line="220" w:lineRule="exact"/>
              <w:jc w:val="right"/>
              <w:outlineLvl w:val="0"/>
              <w:rPr>
                <w:rFonts w:ascii="Arial" w:hAnsi="Arial" w:cs="Arial"/>
                <w:b/>
                <w:sz w:val="17"/>
                <w:szCs w:val="17"/>
                <w:lang w:val="en-GB"/>
              </w:rPr>
            </w:pPr>
            <w:bookmarkStart w:id="484" w:name="_Toc4058270"/>
            <w:r>
              <w:rPr>
                <w:rFonts w:ascii="Arial" w:hAnsi="Arial" w:cs="Arial"/>
                <w:b/>
                <w:sz w:val="17"/>
                <w:szCs w:val="17"/>
                <w:lang w:val="en-GB"/>
              </w:rPr>
              <w:t>EUR</w:t>
            </w:r>
            <w:r w:rsidRPr="00587444">
              <w:rPr>
                <w:rFonts w:ascii="Arial" w:hAnsi="Arial" w:cs="Arial"/>
                <w:b/>
                <w:sz w:val="17"/>
                <w:szCs w:val="17"/>
                <w:lang w:val="en-GB"/>
              </w:rPr>
              <w:t xml:space="preserve"> ‘000</w:t>
            </w:r>
            <w:bookmarkEnd w:id="484"/>
          </w:p>
        </w:tc>
      </w:tr>
      <w:tr w:rsidR="00DC16F7" w:rsidRPr="00587444" w14:paraId="000B2040" w14:textId="77777777" w:rsidTr="00DC16F7">
        <w:trPr>
          <w:trHeight w:val="417"/>
        </w:trPr>
        <w:tc>
          <w:tcPr>
            <w:tcW w:w="932" w:type="pct"/>
            <w:vAlign w:val="bottom"/>
          </w:tcPr>
          <w:p w14:paraId="53AA0176" w14:textId="77777777" w:rsidR="00DC16F7" w:rsidRPr="00587444" w:rsidRDefault="00DC16F7" w:rsidP="00DC16F7">
            <w:pPr>
              <w:tabs>
                <w:tab w:val="right" w:pos="1202"/>
              </w:tabs>
              <w:suppressAutoHyphens w:val="0"/>
              <w:autoSpaceDN/>
              <w:spacing w:line="240" w:lineRule="exact"/>
              <w:outlineLvl w:val="0"/>
              <w:rPr>
                <w:rFonts w:ascii="Arial" w:hAnsi="Arial" w:cs="Arial"/>
                <w:sz w:val="17"/>
                <w:szCs w:val="17"/>
                <w:lang w:val="en-GB"/>
              </w:rPr>
            </w:pPr>
            <w:bookmarkStart w:id="485" w:name="_Toc4058271"/>
            <w:r w:rsidRPr="00587444">
              <w:rPr>
                <w:rFonts w:ascii="Arial" w:hAnsi="Arial" w:cs="Arial"/>
                <w:sz w:val="17"/>
                <w:szCs w:val="17"/>
                <w:lang w:val="en-GB"/>
              </w:rPr>
              <w:t>Gross amount</w:t>
            </w:r>
            <w:bookmarkEnd w:id="485"/>
          </w:p>
        </w:tc>
        <w:tc>
          <w:tcPr>
            <w:tcW w:w="555" w:type="pct"/>
            <w:tcBorders>
              <w:top w:val="nil"/>
              <w:left w:val="nil"/>
              <w:bottom w:val="nil"/>
              <w:right w:val="nil"/>
            </w:tcBorders>
            <w:shd w:val="clear" w:color="auto" w:fill="auto"/>
            <w:vAlign w:val="bottom"/>
          </w:tcPr>
          <w:p w14:paraId="3C06F66A" w14:textId="4D0B2B88" w:rsidR="00DC16F7" w:rsidRPr="00587444" w:rsidRDefault="00DC16F7" w:rsidP="00DC16F7">
            <w:pPr>
              <w:tabs>
                <w:tab w:val="right" w:pos="1202"/>
              </w:tabs>
              <w:suppressAutoHyphens w:val="0"/>
              <w:autoSpaceDN/>
              <w:spacing w:line="240" w:lineRule="exact"/>
              <w:jc w:val="right"/>
              <w:outlineLvl w:val="0"/>
              <w:rPr>
                <w:rFonts w:ascii="Arial" w:hAnsi="Arial" w:cs="Arial"/>
                <w:sz w:val="17"/>
                <w:szCs w:val="17"/>
                <w:lang w:val="en-GB"/>
              </w:rPr>
            </w:pPr>
            <w:r w:rsidRPr="0091098E">
              <w:rPr>
                <w:rFonts w:ascii="Arial" w:hAnsi="Arial" w:cs="Arial"/>
                <w:color w:val="000000" w:themeColor="text1"/>
                <w:sz w:val="17"/>
                <w:szCs w:val="17"/>
                <w:lang w:val="hr-HR"/>
              </w:rPr>
              <w:t>42</w:t>
            </w:r>
            <w:r>
              <w:rPr>
                <w:rFonts w:ascii="Arial" w:hAnsi="Arial" w:cs="Arial"/>
                <w:color w:val="000000" w:themeColor="text1"/>
                <w:sz w:val="17"/>
                <w:szCs w:val="17"/>
                <w:lang w:val="hr-HR"/>
              </w:rPr>
              <w:t>,</w:t>
            </w:r>
            <w:r w:rsidRPr="0091098E">
              <w:rPr>
                <w:rFonts w:ascii="Arial" w:hAnsi="Arial" w:cs="Arial"/>
                <w:color w:val="000000" w:themeColor="text1"/>
                <w:sz w:val="17"/>
                <w:szCs w:val="17"/>
                <w:lang w:val="hr-HR"/>
              </w:rPr>
              <w:t>292</w:t>
            </w:r>
          </w:p>
        </w:tc>
        <w:tc>
          <w:tcPr>
            <w:tcW w:w="494" w:type="pct"/>
            <w:tcBorders>
              <w:top w:val="nil"/>
              <w:left w:val="nil"/>
              <w:bottom w:val="nil"/>
              <w:right w:val="nil"/>
            </w:tcBorders>
            <w:shd w:val="clear" w:color="auto" w:fill="auto"/>
            <w:vAlign w:val="bottom"/>
          </w:tcPr>
          <w:p w14:paraId="72282595" w14:textId="4091D287" w:rsidR="00DC16F7" w:rsidRPr="00587444" w:rsidRDefault="00DC16F7" w:rsidP="00DC16F7">
            <w:pPr>
              <w:tabs>
                <w:tab w:val="right" w:pos="1202"/>
              </w:tabs>
              <w:suppressAutoHyphens w:val="0"/>
              <w:autoSpaceDN/>
              <w:spacing w:line="240" w:lineRule="exact"/>
              <w:jc w:val="right"/>
              <w:outlineLvl w:val="0"/>
              <w:rPr>
                <w:rFonts w:ascii="Arial" w:hAnsi="Arial" w:cs="Arial"/>
                <w:sz w:val="17"/>
                <w:szCs w:val="17"/>
                <w:lang w:val="en-GB"/>
              </w:rPr>
            </w:pPr>
            <w:r>
              <w:rPr>
                <w:rFonts w:ascii="Arial" w:hAnsi="Arial" w:cs="Arial"/>
                <w:color w:val="000000" w:themeColor="text1"/>
                <w:sz w:val="17"/>
                <w:szCs w:val="17"/>
                <w:lang w:val="hr-HR"/>
              </w:rPr>
              <w:t>-</w:t>
            </w:r>
          </w:p>
        </w:tc>
        <w:tc>
          <w:tcPr>
            <w:tcW w:w="494" w:type="pct"/>
            <w:tcBorders>
              <w:top w:val="nil"/>
              <w:left w:val="nil"/>
              <w:bottom w:val="nil"/>
              <w:right w:val="nil"/>
            </w:tcBorders>
            <w:shd w:val="clear" w:color="auto" w:fill="auto"/>
            <w:vAlign w:val="bottom"/>
          </w:tcPr>
          <w:p w14:paraId="0936C69C" w14:textId="354661E1" w:rsidR="00DC16F7" w:rsidRPr="00587444" w:rsidRDefault="00DC16F7" w:rsidP="00DC16F7">
            <w:pPr>
              <w:tabs>
                <w:tab w:val="right" w:pos="1202"/>
              </w:tabs>
              <w:suppressAutoHyphens w:val="0"/>
              <w:autoSpaceDN/>
              <w:spacing w:line="240" w:lineRule="exact"/>
              <w:jc w:val="right"/>
              <w:outlineLvl w:val="0"/>
              <w:rPr>
                <w:rFonts w:ascii="Arial" w:hAnsi="Arial" w:cs="Arial"/>
                <w:sz w:val="17"/>
                <w:szCs w:val="17"/>
                <w:lang w:val="en-GB"/>
              </w:rPr>
            </w:pPr>
            <w:r>
              <w:rPr>
                <w:rFonts w:ascii="Arial" w:hAnsi="Arial" w:cs="Arial"/>
                <w:color w:val="000000" w:themeColor="text1"/>
                <w:sz w:val="17"/>
                <w:szCs w:val="17"/>
                <w:lang w:val="hr-HR"/>
              </w:rPr>
              <w:t>-</w:t>
            </w:r>
          </w:p>
        </w:tc>
        <w:tc>
          <w:tcPr>
            <w:tcW w:w="494" w:type="pct"/>
            <w:tcBorders>
              <w:top w:val="nil"/>
              <w:left w:val="nil"/>
              <w:bottom w:val="nil"/>
              <w:right w:val="nil"/>
            </w:tcBorders>
            <w:shd w:val="clear" w:color="auto" w:fill="auto"/>
            <w:vAlign w:val="bottom"/>
          </w:tcPr>
          <w:p w14:paraId="156DFD5B" w14:textId="6825D099" w:rsidR="00DC16F7" w:rsidRPr="00587444" w:rsidRDefault="00DC16F7" w:rsidP="00DC16F7">
            <w:pPr>
              <w:tabs>
                <w:tab w:val="right" w:pos="1202"/>
              </w:tabs>
              <w:suppressAutoHyphens w:val="0"/>
              <w:autoSpaceDN/>
              <w:spacing w:line="240" w:lineRule="exact"/>
              <w:jc w:val="right"/>
              <w:outlineLvl w:val="0"/>
              <w:rPr>
                <w:rFonts w:ascii="Arial" w:hAnsi="Arial" w:cs="Arial"/>
                <w:b/>
                <w:bCs/>
                <w:sz w:val="17"/>
                <w:szCs w:val="17"/>
                <w:lang w:val="en-GB"/>
              </w:rPr>
            </w:pPr>
            <w:r w:rsidRPr="0091098E">
              <w:rPr>
                <w:rFonts w:ascii="Arial" w:hAnsi="Arial" w:cs="Arial"/>
                <w:b/>
                <w:bCs/>
                <w:color w:val="000000" w:themeColor="text1"/>
                <w:sz w:val="17"/>
                <w:szCs w:val="17"/>
                <w:lang w:val="hr-HR"/>
              </w:rPr>
              <w:t>42</w:t>
            </w:r>
            <w:r>
              <w:rPr>
                <w:rFonts w:ascii="Arial" w:hAnsi="Arial" w:cs="Arial"/>
                <w:b/>
                <w:bCs/>
                <w:color w:val="000000" w:themeColor="text1"/>
                <w:sz w:val="17"/>
                <w:szCs w:val="17"/>
                <w:lang w:val="hr-HR"/>
              </w:rPr>
              <w:t>,</w:t>
            </w:r>
            <w:r w:rsidRPr="0091098E">
              <w:rPr>
                <w:rFonts w:ascii="Arial" w:hAnsi="Arial" w:cs="Arial"/>
                <w:b/>
                <w:bCs/>
                <w:color w:val="000000" w:themeColor="text1"/>
                <w:sz w:val="17"/>
                <w:szCs w:val="17"/>
                <w:lang w:val="hr-HR"/>
              </w:rPr>
              <w:t>292</w:t>
            </w:r>
          </w:p>
        </w:tc>
        <w:tc>
          <w:tcPr>
            <w:tcW w:w="494" w:type="pct"/>
            <w:tcBorders>
              <w:top w:val="nil"/>
              <w:left w:val="nil"/>
              <w:bottom w:val="nil"/>
              <w:right w:val="nil"/>
            </w:tcBorders>
            <w:shd w:val="clear" w:color="auto" w:fill="auto"/>
            <w:vAlign w:val="bottom"/>
          </w:tcPr>
          <w:p w14:paraId="379D45C1" w14:textId="0DC071F3" w:rsidR="00DC16F7" w:rsidRPr="00587444" w:rsidRDefault="00DC16F7" w:rsidP="00DC16F7">
            <w:pPr>
              <w:tabs>
                <w:tab w:val="right" w:pos="1202"/>
              </w:tabs>
              <w:suppressAutoHyphens w:val="0"/>
              <w:autoSpaceDN/>
              <w:spacing w:line="240" w:lineRule="exact"/>
              <w:jc w:val="right"/>
              <w:outlineLvl w:val="0"/>
              <w:rPr>
                <w:rFonts w:ascii="Arial" w:hAnsi="Arial" w:cs="Arial"/>
                <w:sz w:val="17"/>
                <w:szCs w:val="17"/>
                <w:lang w:val="en-GB"/>
              </w:rPr>
            </w:pPr>
            <w:r w:rsidRPr="00F959D0">
              <w:rPr>
                <w:rFonts w:ascii="Arial" w:hAnsi="Arial" w:cs="Arial"/>
                <w:color w:val="000000" w:themeColor="text1"/>
                <w:sz w:val="17"/>
                <w:szCs w:val="17"/>
                <w:lang w:val="hr-HR"/>
              </w:rPr>
              <w:t xml:space="preserve"> 41</w:t>
            </w:r>
            <w:r>
              <w:rPr>
                <w:rFonts w:ascii="Arial" w:hAnsi="Arial" w:cs="Arial"/>
                <w:color w:val="000000" w:themeColor="text1"/>
                <w:sz w:val="17"/>
                <w:szCs w:val="17"/>
                <w:lang w:val="hr-HR"/>
              </w:rPr>
              <w:t>,</w:t>
            </w:r>
            <w:r w:rsidRPr="00F959D0">
              <w:rPr>
                <w:rFonts w:ascii="Arial" w:hAnsi="Arial" w:cs="Arial"/>
                <w:color w:val="000000" w:themeColor="text1"/>
                <w:sz w:val="17"/>
                <w:szCs w:val="17"/>
                <w:lang w:val="hr-HR"/>
              </w:rPr>
              <w:t xml:space="preserve">701 </w:t>
            </w:r>
          </w:p>
        </w:tc>
        <w:tc>
          <w:tcPr>
            <w:tcW w:w="494" w:type="pct"/>
            <w:tcBorders>
              <w:top w:val="nil"/>
              <w:left w:val="nil"/>
              <w:bottom w:val="nil"/>
              <w:right w:val="nil"/>
            </w:tcBorders>
            <w:shd w:val="clear" w:color="auto" w:fill="auto"/>
            <w:vAlign w:val="bottom"/>
          </w:tcPr>
          <w:p w14:paraId="2789D1B6" w14:textId="2AE02E20" w:rsidR="00DC16F7" w:rsidRPr="00587444" w:rsidRDefault="00DC16F7" w:rsidP="00DC16F7">
            <w:pPr>
              <w:tabs>
                <w:tab w:val="right" w:pos="1202"/>
              </w:tabs>
              <w:suppressAutoHyphens w:val="0"/>
              <w:autoSpaceDN/>
              <w:spacing w:line="240" w:lineRule="exact"/>
              <w:jc w:val="right"/>
              <w:outlineLvl w:val="0"/>
              <w:rPr>
                <w:rFonts w:ascii="Arial" w:hAnsi="Arial" w:cs="Arial"/>
                <w:sz w:val="17"/>
                <w:szCs w:val="17"/>
                <w:lang w:val="en-GB"/>
              </w:rPr>
            </w:pPr>
            <w:r w:rsidRPr="00F959D0">
              <w:rPr>
                <w:rFonts w:ascii="Arial" w:hAnsi="Arial" w:cs="Arial"/>
                <w:color w:val="000000" w:themeColor="text1"/>
                <w:sz w:val="17"/>
                <w:szCs w:val="17"/>
                <w:lang w:val="hr-HR"/>
              </w:rPr>
              <w:t xml:space="preserve"> - </w:t>
            </w:r>
          </w:p>
        </w:tc>
        <w:tc>
          <w:tcPr>
            <w:tcW w:w="493" w:type="pct"/>
            <w:tcBorders>
              <w:top w:val="nil"/>
              <w:left w:val="nil"/>
              <w:bottom w:val="nil"/>
              <w:right w:val="nil"/>
            </w:tcBorders>
            <w:shd w:val="clear" w:color="auto" w:fill="auto"/>
            <w:vAlign w:val="bottom"/>
          </w:tcPr>
          <w:p w14:paraId="6D3EE95D" w14:textId="755659F6" w:rsidR="00DC16F7" w:rsidRPr="00587444" w:rsidRDefault="00DC16F7" w:rsidP="00DC16F7">
            <w:pPr>
              <w:tabs>
                <w:tab w:val="right" w:pos="1202"/>
              </w:tabs>
              <w:suppressAutoHyphens w:val="0"/>
              <w:autoSpaceDN/>
              <w:spacing w:line="240" w:lineRule="exact"/>
              <w:jc w:val="right"/>
              <w:outlineLvl w:val="0"/>
              <w:rPr>
                <w:rFonts w:ascii="Arial" w:hAnsi="Arial" w:cs="Arial"/>
                <w:sz w:val="17"/>
                <w:szCs w:val="17"/>
                <w:lang w:val="en-GB"/>
              </w:rPr>
            </w:pPr>
            <w:r w:rsidRPr="00F959D0">
              <w:rPr>
                <w:rFonts w:ascii="Arial" w:hAnsi="Arial" w:cs="Arial"/>
                <w:color w:val="000000" w:themeColor="text1"/>
                <w:sz w:val="17"/>
                <w:szCs w:val="17"/>
                <w:lang w:val="hr-HR"/>
              </w:rPr>
              <w:t xml:space="preserve"> - </w:t>
            </w:r>
          </w:p>
        </w:tc>
        <w:tc>
          <w:tcPr>
            <w:tcW w:w="551" w:type="pct"/>
            <w:tcBorders>
              <w:top w:val="nil"/>
              <w:left w:val="nil"/>
              <w:bottom w:val="nil"/>
              <w:right w:val="nil"/>
            </w:tcBorders>
            <w:shd w:val="clear" w:color="auto" w:fill="auto"/>
            <w:vAlign w:val="bottom"/>
          </w:tcPr>
          <w:p w14:paraId="218B821C" w14:textId="0CC6387E" w:rsidR="00DC16F7" w:rsidRPr="00587444" w:rsidRDefault="00DC16F7" w:rsidP="00DC16F7">
            <w:pPr>
              <w:tabs>
                <w:tab w:val="right" w:pos="1202"/>
              </w:tabs>
              <w:suppressAutoHyphens w:val="0"/>
              <w:autoSpaceDN/>
              <w:spacing w:line="240" w:lineRule="exact"/>
              <w:jc w:val="right"/>
              <w:outlineLvl w:val="0"/>
              <w:rPr>
                <w:rFonts w:ascii="Arial" w:hAnsi="Arial" w:cs="Arial"/>
                <w:b/>
                <w:bCs/>
                <w:sz w:val="17"/>
                <w:szCs w:val="17"/>
                <w:lang w:val="en-GB"/>
              </w:rPr>
            </w:pPr>
            <w:r w:rsidRPr="00F959D0">
              <w:rPr>
                <w:rFonts w:ascii="Arial" w:hAnsi="Arial" w:cs="Arial"/>
                <w:b/>
                <w:bCs/>
                <w:color w:val="000000" w:themeColor="text1"/>
                <w:sz w:val="17"/>
                <w:szCs w:val="17"/>
                <w:lang w:val="hr-HR"/>
              </w:rPr>
              <w:t xml:space="preserve"> 41</w:t>
            </w:r>
            <w:r>
              <w:rPr>
                <w:rFonts w:ascii="Arial" w:hAnsi="Arial" w:cs="Arial"/>
                <w:b/>
                <w:bCs/>
                <w:color w:val="000000" w:themeColor="text1"/>
                <w:sz w:val="17"/>
                <w:szCs w:val="17"/>
                <w:lang w:val="hr-HR"/>
              </w:rPr>
              <w:t>,</w:t>
            </w:r>
            <w:r w:rsidRPr="00F959D0">
              <w:rPr>
                <w:rFonts w:ascii="Arial" w:hAnsi="Arial" w:cs="Arial"/>
                <w:b/>
                <w:bCs/>
                <w:color w:val="000000" w:themeColor="text1"/>
                <w:sz w:val="17"/>
                <w:szCs w:val="17"/>
                <w:lang w:val="hr-HR"/>
              </w:rPr>
              <w:t xml:space="preserve">701 </w:t>
            </w:r>
          </w:p>
        </w:tc>
      </w:tr>
      <w:tr w:rsidR="00DC16F7" w:rsidRPr="00587444" w14:paraId="43F3D2E2" w14:textId="77777777" w:rsidTr="00DC16F7">
        <w:trPr>
          <w:trHeight w:val="417"/>
        </w:trPr>
        <w:tc>
          <w:tcPr>
            <w:tcW w:w="932" w:type="pct"/>
            <w:vAlign w:val="bottom"/>
          </w:tcPr>
          <w:p w14:paraId="45E0F3F1" w14:textId="77777777" w:rsidR="00DC16F7" w:rsidRPr="00587444" w:rsidRDefault="00DC16F7" w:rsidP="00DC16F7">
            <w:pPr>
              <w:tabs>
                <w:tab w:val="right" w:pos="1202"/>
              </w:tabs>
              <w:suppressAutoHyphens w:val="0"/>
              <w:autoSpaceDN/>
              <w:spacing w:line="240" w:lineRule="exact"/>
              <w:outlineLvl w:val="0"/>
              <w:rPr>
                <w:rFonts w:ascii="Arial" w:hAnsi="Arial" w:cs="Arial"/>
                <w:sz w:val="17"/>
                <w:szCs w:val="17"/>
                <w:lang w:val="en-GB"/>
              </w:rPr>
            </w:pPr>
            <w:bookmarkStart w:id="486" w:name="_Toc4058280"/>
            <w:r w:rsidRPr="00587444">
              <w:rPr>
                <w:rFonts w:ascii="Arial" w:hAnsi="Arial" w:cs="Arial"/>
                <w:sz w:val="17"/>
                <w:szCs w:val="17"/>
                <w:lang w:val="en-GB"/>
              </w:rPr>
              <w:t>Loss allowances</w:t>
            </w:r>
            <w:bookmarkEnd w:id="486"/>
          </w:p>
        </w:tc>
        <w:tc>
          <w:tcPr>
            <w:tcW w:w="555" w:type="pct"/>
            <w:tcBorders>
              <w:top w:val="nil"/>
              <w:left w:val="nil"/>
              <w:bottom w:val="nil"/>
              <w:right w:val="nil"/>
            </w:tcBorders>
            <w:shd w:val="clear" w:color="auto" w:fill="auto"/>
            <w:vAlign w:val="bottom"/>
          </w:tcPr>
          <w:p w14:paraId="61FB4356" w14:textId="2B71F2A5" w:rsidR="00DC16F7" w:rsidRPr="00587444" w:rsidRDefault="00DC16F7" w:rsidP="00DC16F7">
            <w:pPr>
              <w:tabs>
                <w:tab w:val="right" w:pos="1202"/>
              </w:tabs>
              <w:suppressAutoHyphens w:val="0"/>
              <w:autoSpaceDN/>
              <w:spacing w:line="240" w:lineRule="exact"/>
              <w:jc w:val="right"/>
              <w:outlineLvl w:val="0"/>
              <w:rPr>
                <w:rFonts w:ascii="Arial" w:hAnsi="Arial" w:cs="Arial"/>
                <w:sz w:val="17"/>
                <w:szCs w:val="17"/>
                <w:lang w:val="en-GB"/>
              </w:rPr>
            </w:pPr>
            <w:r w:rsidRPr="0091098E">
              <w:rPr>
                <w:rFonts w:ascii="Arial" w:hAnsi="Arial" w:cs="Arial"/>
                <w:color w:val="000000" w:themeColor="text1"/>
                <w:sz w:val="17"/>
                <w:szCs w:val="17"/>
                <w:lang w:val="hr-HR"/>
              </w:rPr>
              <w:t>(159)</w:t>
            </w:r>
          </w:p>
        </w:tc>
        <w:tc>
          <w:tcPr>
            <w:tcW w:w="494" w:type="pct"/>
            <w:tcBorders>
              <w:top w:val="nil"/>
              <w:left w:val="nil"/>
              <w:bottom w:val="nil"/>
              <w:right w:val="nil"/>
            </w:tcBorders>
            <w:shd w:val="clear" w:color="auto" w:fill="auto"/>
            <w:vAlign w:val="bottom"/>
          </w:tcPr>
          <w:p w14:paraId="7F531919" w14:textId="4D76789C" w:rsidR="00DC16F7" w:rsidRPr="00587444" w:rsidRDefault="00DC16F7" w:rsidP="00DC16F7">
            <w:pPr>
              <w:tabs>
                <w:tab w:val="right" w:pos="1202"/>
              </w:tabs>
              <w:suppressAutoHyphens w:val="0"/>
              <w:autoSpaceDN/>
              <w:spacing w:line="240" w:lineRule="exact"/>
              <w:jc w:val="right"/>
              <w:outlineLvl w:val="0"/>
              <w:rPr>
                <w:rFonts w:ascii="Arial" w:hAnsi="Arial" w:cs="Arial"/>
                <w:sz w:val="17"/>
                <w:szCs w:val="17"/>
                <w:lang w:val="en-GB"/>
              </w:rPr>
            </w:pPr>
            <w:r>
              <w:rPr>
                <w:rFonts w:ascii="Arial" w:hAnsi="Arial" w:cs="Arial"/>
                <w:color w:val="000000" w:themeColor="text1"/>
                <w:sz w:val="17"/>
                <w:szCs w:val="17"/>
                <w:lang w:val="hr-HR"/>
              </w:rPr>
              <w:t>-</w:t>
            </w:r>
          </w:p>
        </w:tc>
        <w:tc>
          <w:tcPr>
            <w:tcW w:w="494" w:type="pct"/>
            <w:tcBorders>
              <w:top w:val="nil"/>
              <w:left w:val="nil"/>
              <w:bottom w:val="nil"/>
              <w:right w:val="nil"/>
            </w:tcBorders>
            <w:shd w:val="clear" w:color="auto" w:fill="auto"/>
            <w:vAlign w:val="bottom"/>
          </w:tcPr>
          <w:p w14:paraId="31F6D2A3" w14:textId="54FDDC40" w:rsidR="00DC16F7" w:rsidRPr="00587444" w:rsidRDefault="00DC16F7" w:rsidP="00DC16F7">
            <w:pPr>
              <w:tabs>
                <w:tab w:val="right" w:pos="1202"/>
              </w:tabs>
              <w:suppressAutoHyphens w:val="0"/>
              <w:autoSpaceDN/>
              <w:spacing w:line="240" w:lineRule="exact"/>
              <w:jc w:val="right"/>
              <w:outlineLvl w:val="0"/>
              <w:rPr>
                <w:rFonts w:ascii="Arial" w:hAnsi="Arial" w:cs="Arial"/>
                <w:sz w:val="17"/>
                <w:szCs w:val="17"/>
                <w:lang w:val="en-GB"/>
              </w:rPr>
            </w:pPr>
            <w:r>
              <w:rPr>
                <w:rFonts w:ascii="Arial" w:hAnsi="Arial" w:cs="Arial"/>
                <w:color w:val="000000" w:themeColor="text1"/>
                <w:sz w:val="17"/>
                <w:szCs w:val="17"/>
                <w:lang w:val="hr-HR"/>
              </w:rPr>
              <w:t>-</w:t>
            </w:r>
          </w:p>
        </w:tc>
        <w:tc>
          <w:tcPr>
            <w:tcW w:w="494" w:type="pct"/>
            <w:tcBorders>
              <w:top w:val="nil"/>
              <w:left w:val="nil"/>
              <w:bottom w:val="nil"/>
              <w:right w:val="nil"/>
            </w:tcBorders>
            <w:shd w:val="clear" w:color="auto" w:fill="auto"/>
            <w:vAlign w:val="bottom"/>
          </w:tcPr>
          <w:p w14:paraId="64FB891C" w14:textId="29F76C73" w:rsidR="00DC16F7" w:rsidRPr="00587444" w:rsidRDefault="00DC16F7" w:rsidP="00DC16F7">
            <w:pPr>
              <w:tabs>
                <w:tab w:val="right" w:pos="1202"/>
              </w:tabs>
              <w:suppressAutoHyphens w:val="0"/>
              <w:autoSpaceDN/>
              <w:spacing w:line="240" w:lineRule="exact"/>
              <w:jc w:val="right"/>
              <w:outlineLvl w:val="0"/>
              <w:rPr>
                <w:rFonts w:ascii="Arial" w:hAnsi="Arial" w:cs="Arial"/>
                <w:b/>
                <w:bCs/>
                <w:sz w:val="17"/>
                <w:szCs w:val="17"/>
                <w:lang w:val="en-GB"/>
              </w:rPr>
            </w:pPr>
            <w:r w:rsidRPr="0091098E">
              <w:rPr>
                <w:rFonts w:ascii="Arial" w:hAnsi="Arial" w:cs="Arial"/>
                <w:b/>
                <w:bCs/>
                <w:color w:val="000000" w:themeColor="text1"/>
                <w:sz w:val="17"/>
                <w:szCs w:val="17"/>
                <w:lang w:val="hr-HR"/>
              </w:rPr>
              <w:t>(159)</w:t>
            </w:r>
          </w:p>
        </w:tc>
        <w:tc>
          <w:tcPr>
            <w:tcW w:w="494" w:type="pct"/>
            <w:tcBorders>
              <w:top w:val="nil"/>
              <w:left w:val="nil"/>
              <w:bottom w:val="nil"/>
              <w:right w:val="nil"/>
            </w:tcBorders>
            <w:shd w:val="clear" w:color="auto" w:fill="auto"/>
            <w:vAlign w:val="bottom"/>
          </w:tcPr>
          <w:p w14:paraId="20C7E578" w14:textId="14085285" w:rsidR="00DC16F7" w:rsidRPr="00587444" w:rsidRDefault="00DC16F7" w:rsidP="00DC16F7">
            <w:pPr>
              <w:tabs>
                <w:tab w:val="right" w:pos="1202"/>
              </w:tabs>
              <w:suppressAutoHyphens w:val="0"/>
              <w:autoSpaceDN/>
              <w:spacing w:line="240" w:lineRule="exact"/>
              <w:jc w:val="right"/>
              <w:outlineLvl w:val="0"/>
              <w:rPr>
                <w:rFonts w:ascii="Arial" w:hAnsi="Arial" w:cs="Arial"/>
                <w:sz w:val="17"/>
                <w:szCs w:val="17"/>
                <w:lang w:val="en-GB"/>
              </w:rPr>
            </w:pPr>
            <w:r w:rsidRPr="00F959D0">
              <w:rPr>
                <w:rFonts w:ascii="Arial" w:hAnsi="Arial" w:cs="Arial"/>
                <w:color w:val="000000" w:themeColor="text1"/>
                <w:sz w:val="17"/>
                <w:szCs w:val="17"/>
                <w:lang w:val="hr-HR"/>
              </w:rPr>
              <w:t xml:space="preserve"> (158)</w:t>
            </w:r>
          </w:p>
        </w:tc>
        <w:tc>
          <w:tcPr>
            <w:tcW w:w="494" w:type="pct"/>
            <w:tcBorders>
              <w:top w:val="nil"/>
              <w:left w:val="nil"/>
              <w:bottom w:val="nil"/>
              <w:right w:val="nil"/>
            </w:tcBorders>
            <w:shd w:val="clear" w:color="auto" w:fill="auto"/>
            <w:vAlign w:val="bottom"/>
          </w:tcPr>
          <w:p w14:paraId="2FBAEE75" w14:textId="1E526A85" w:rsidR="00DC16F7" w:rsidRPr="00587444" w:rsidRDefault="00DC16F7" w:rsidP="00DC16F7">
            <w:pPr>
              <w:tabs>
                <w:tab w:val="right" w:pos="1202"/>
              </w:tabs>
              <w:suppressAutoHyphens w:val="0"/>
              <w:autoSpaceDN/>
              <w:spacing w:line="240" w:lineRule="exact"/>
              <w:jc w:val="right"/>
              <w:outlineLvl w:val="0"/>
              <w:rPr>
                <w:rFonts w:ascii="Arial" w:hAnsi="Arial" w:cs="Arial"/>
                <w:sz w:val="17"/>
                <w:szCs w:val="17"/>
                <w:lang w:val="en-GB"/>
              </w:rPr>
            </w:pPr>
            <w:r w:rsidRPr="00F959D0">
              <w:rPr>
                <w:rFonts w:ascii="Arial" w:hAnsi="Arial" w:cs="Arial"/>
                <w:color w:val="000000" w:themeColor="text1"/>
                <w:sz w:val="17"/>
                <w:szCs w:val="17"/>
                <w:lang w:val="hr-HR"/>
              </w:rPr>
              <w:t xml:space="preserve"> - </w:t>
            </w:r>
          </w:p>
        </w:tc>
        <w:tc>
          <w:tcPr>
            <w:tcW w:w="493" w:type="pct"/>
            <w:tcBorders>
              <w:top w:val="nil"/>
              <w:left w:val="nil"/>
              <w:bottom w:val="nil"/>
              <w:right w:val="nil"/>
            </w:tcBorders>
            <w:shd w:val="clear" w:color="auto" w:fill="auto"/>
            <w:vAlign w:val="bottom"/>
          </w:tcPr>
          <w:p w14:paraId="315ACB62" w14:textId="5ACD3E9D" w:rsidR="00DC16F7" w:rsidRPr="00587444" w:rsidRDefault="00DC16F7" w:rsidP="00DC16F7">
            <w:pPr>
              <w:tabs>
                <w:tab w:val="right" w:pos="1202"/>
              </w:tabs>
              <w:suppressAutoHyphens w:val="0"/>
              <w:autoSpaceDN/>
              <w:spacing w:line="240" w:lineRule="exact"/>
              <w:jc w:val="right"/>
              <w:outlineLvl w:val="0"/>
              <w:rPr>
                <w:rFonts w:ascii="Arial" w:hAnsi="Arial" w:cs="Arial"/>
                <w:sz w:val="17"/>
                <w:szCs w:val="17"/>
                <w:lang w:val="en-GB"/>
              </w:rPr>
            </w:pPr>
            <w:r w:rsidRPr="00F959D0">
              <w:rPr>
                <w:rFonts w:ascii="Arial" w:hAnsi="Arial" w:cs="Arial"/>
                <w:color w:val="000000" w:themeColor="text1"/>
                <w:sz w:val="17"/>
                <w:szCs w:val="17"/>
                <w:lang w:val="hr-HR"/>
              </w:rPr>
              <w:t xml:space="preserve"> - </w:t>
            </w:r>
          </w:p>
        </w:tc>
        <w:tc>
          <w:tcPr>
            <w:tcW w:w="551" w:type="pct"/>
            <w:tcBorders>
              <w:top w:val="nil"/>
              <w:left w:val="nil"/>
              <w:bottom w:val="nil"/>
              <w:right w:val="nil"/>
            </w:tcBorders>
            <w:shd w:val="clear" w:color="auto" w:fill="auto"/>
            <w:vAlign w:val="bottom"/>
          </w:tcPr>
          <w:p w14:paraId="03393005" w14:textId="0EE8061F" w:rsidR="00DC16F7" w:rsidRPr="00587444" w:rsidRDefault="00DC16F7" w:rsidP="00DC16F7">
            <w:pPr>
              <w:tabs>
                <w:tab w:val="right" w:pos="1202"/>
              </w:tabs>
              <w:suppressAutoHyphens w:val="0"/>
              <w:autoSpaceDN/>
              <w:spacing w:line="240" w:lineRule="exact"/>
              <w:jc w:val="right"/>
              <w:outlineLvl w:val="0"/>
              <w:rPr>
                <w:rFonts w:ascii="Arial" w:hAnsi="Arial" w:cs="Arial"/>
                <w:b/>
                <w:bCs/>
                <w:sz w:val="17"/>
                <w:szCs w:val="17"/>
                <w:lang w:val="en-GB"/>
              </w:rPr>
            </w:pPr>
            <w:r w:rsidRPr="00F959D0">
              <w:rPr>
                <w:rFonts w:ascii="Arial" w:hAnsi="Arial" w:cs="Arial"/>
                <w:b/>
                <w:bCs/>
                <w:color w:val="000000" w:themeColor="text1"/>
                <w:sz w:val="17"/>
                <w:szCs w:val="17"/>
                <w:lang w:val="hr-HR"/>
              </w:rPr>
              <w:t xml:space="preserve"> (158)</w:t>
            </w:r>
          </w:p>
        </w:tc>
      </w:tr>
      <w:tr w:rsidR="00DC16F7" w:rsidRPr="00587444" w14:paraId="1F2245EB" w14:textId="77777777" w:rsidTr="00DC16F7">
        <w:trPr>
          <w:trHeight w:val="598"/>
        </w:trPr>
        <w:tc>
          <w:tcPr>
            <w:tcW w:w="932" w:type="pct"/>
            <w:vAlign w:val="bottom"/>
          </w:tcPr>
          <w:p w14:paraId="67227D8B" w14:textId="77777777" w:rsidR="00DC16F7" w:rsidRDefault="00DC16F7" w:rsidP="00DC16F7">
            <w:pPr>
              <w:tabs>
                <w:tab w:val="right" w:pos="1202"/>
              </w:tabs>
              <w:suppressAutoHyphens w:val="0"/>
              <w:autoSpaceDN/>
              <w:spacing w:line="240" w:lineRule="exact"/>
              <w:outlineLvl w:val="0"/>
              <w:rPr>
                <w:rFonts w:ascii="Arial" w:hAnsi="Arial" w:cs="Arial"/>
                <w:b/>
                <w:iCs/>
                <w:sz w:val="17"/>
                <w:szCs w:val="17"/>
                <w:lang w:val="en-GB"/>
              </w:rPr>
            </w:pPr>
            <w:bookmarkStart w:id="487" w:name="_Toc4058289"/>
            <w:r w:rsidRPr="00587444">
              <w:rPr>
                <w:rFonts w:ascii="Arial" w:hAnsi="Arial" w:cs="Arial"/>
                <w:b/>
                <w:iCs/>
                <w:sz w:val="17"/>
                <w:szCs w:val="17"/>
                <w:lang w:val="en-GB"/>
              </w:rPr>
              <w:t xml:space="preserve">Balance as of </w:t>
            </w:r>
          </w:p>
          <w:p w14:paraId="7BEE023D" w14:textId="2F1FB5E8" w:rsidR="00DC16F7" w:rsidRPr="00587444" w:rsidRDefault="00DC16F7" w:rsidP="00DC16F7">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31 December 202</w:t>
            </w:r>
            <w:bookmarkEnd w:id="487"/>
            <w:r>
              <w:rPr>
                <w:rFonts w:ascii="Arial" w:hAnsi="Arial" w:cs="Arial"/>
                <w:b/>
                <w:iCs/>
                <w:sz w:val="17"/>
                <w:szCs w:val="17"/>
                <w:lang w:val="en-GB"/>
              </w:rPr>
              <w:t>3</w:t>
            </w:r>
          </w:p>
        </w:tc>
        <w:tc>
          <w:tcPr>
            <w:tcW w:w="555" w:type="pct"/>
            <w:tcBorders>
              <w:top w:val="single" w:sz="4" w:space="0" w:color="auto"/>
              <w:left w:val="nil"/>
              <w:bottom w:val="single" w:sz="12" w:space="0" w:color="auto"/>
              <w:right w:val="nil"/>
            </w:tcBorders>
            <w:shd w:val="clear" w:color="auto" w:fill="auto"/>
            <w:vAlign w:val="bottom"/>
          </w:tcPr>
          <w:p w14:paraId="74D8E2B5" w14:textId="763F9B1D" w:rsidR="00DC16F7" w:rsidRPr="00587444" w:rsidRDefault="00DC16F7" w:rsidP="00DC16F7">
            <w:pPr>
              <w:tabs>
                <w:tab w:val="right" w:pos="1202"/>
              </w:tabs>
              <w:suppressAutoHyphens w:val="0"/>
              <w:autoSpaceDN/>
              <w:spacing w:line="240" w:lineRule="exact"/>
              <w:jc w:val="right"/>
              <w:outlineLvl w:val="0"/>
              <w:rPr>
                <w:rFonts w:ascii="Arial" w:hAnsi="Arial" w:cs="Arial"/>
                <w:b/>
                <w:bCs/>
                <w:sz w:val="17"/>
                <w:szCs w:val="17"/>
                <w:lang w:val="en-GB"/>
              </w:rPr>
            </w:pPr>
            <w:r w:rsidRPr="0091098E">
              <w:rPr>
                <w:rFonts w:ascii="Arial" w:hAnsi="Arial" w:cs="Arial"/>
                <w:b/>
                <w:bCs/>
                <w:color w:val="000000" w:themeColor="text1"/>
                <w:sz w:val="17"/>
                <w:szCs w:val="17"/>
                <w:lang w:val="hr-HR"/>
              </w:rPr>
              <w:t>42</w:t>
            </w:r>
            <w:r>
              <w:rPr>
                <w:rFonts w:ascii="Arial" w:hAnsi="Arial" w:cs="Arial"/>
                <w:b/>
                <w:bCs/>
                <w:color w:val="000000" w:themeColor="text1"/>
                <w:sz w:val="17"/>
                <w:szCs w:val="17"/>
                <w:lang w:val="hr-HR"/>
              </w:rPr>
              <w:t>,</w:t>
            </w:r>
            <w:r w:rsidRPr="0091098E">
              <w:rPr>
                <w:rFonts w:ascii="Arial" w:hAnsi="Arial" w:cs="Arial"/>
                <w:b/>
                <w:bCs/>
                <w:color w:val="000000" w:themeColor="text1"/>
                <w:sz w:val="17"/>
                <w:szCs w:val="17"/>
                <w:lang w:val="hr-HR"/>
              </w:rPr>
              <w:t xml:space="preserve">133 </w:t>
            </w:r>
          </w:p>
        </w:tc>
        <w:tc>
          <w:tcPr>
            <w:tcW w:w="494" w:type="pct"/>
            <w:tcBorders>
              <w:top w:val="single" w:sz="4" w:space="0" w:color="auto"/>
              <w:left w:val="nil"/>
              <w:bottom w:val="single" w:sz="12" w:space="0" w:color="auto"/>
              <w:right w:val="nil"/>
            </w:tcBorders>
            <w:shd w:val="clear" w:color="auto" w:fill="auto"/>
            <w:vAlign w:val="bottom"/>
          </w:tcPr>
          <w:p w14:paraId="3F7E2008" w14:textId="012EAF29" w:rsidR="00DC16F7" w:rsidRPr="00587444" w:rsidRDefault="00DC16F7" w:rsidP="00DC16F7">
            <w:pPr>
              <w:tabs>
                <w:tab w:val="right" w:pos="1202"/>
              </w:tabs>
              <w:suppressAutoHyphens w:val="0"/>
              <w:autoSpaceDN/>
              <w:spacing w:line="240" w:lineRule="exact"/>
              <w:jc w:val="right"/>
              <w:outlineLvl w:val="0"/>
              <w:rPr>
                <w:rFonts w:ascii="Arial" w:hAnsi="Arial" w:cs="Arial"/>
                <w:b/>
                <w:bCs/>
                <w:sz w:val="17"/>
                <w:szCs w:val="17"/>
                <w:lang w:val="en-GB"/>
              </w:rPr>
            </w:pPr>
            <w:r>
              <w:rPr>
                <w:rFonts w:ascii="Arial" w:hAnsi="Arial" w:cs="Arial"/>
                <w:b/>
                <w:bCs/>
                <w:color w:val="000000" w:themeColor="text1"/>
                <w:sz w:val="17"/>
                <w:szCs w:val="17"/>
                <w:lang w:val="hr-HR"/>
              </w:rPr>
              <w:t>-</w:t>
            </w:r>
          </w:p>
        </w:tc>
        <w:tc>
          <w:tcPr>
            <w:tcW w:w="494" w:type="pct"/>
            <w:tcBorders>
              <w:top w:val="single" w:sz="4" w:space="0" w:color="auto"/>
              <w:left w:val="nil"/>
              <w:bottom w:val="single" w:sz="12" w:space="0" w:color="auto"/>
              <w:right w:val="nil"/>
            </w:tcBorders>
            <w:shd w:val="clear" w:color="auto" w:fill="auto"/>
            <w:vAlign w:val="bottom"/>
          </w:tcPr>
          <w:p w14:paraId="649FAA7F" w14:textId="770262AD" w:rsidR="00DC16F7" w:rsidRPr="00587444" w:rsidRDefault="00DC16F7" w:rsidP="00DC16F7">
            <w:pPr>
              <w:tabs>
                <w:tab w:val="right" w:pos="1202"/>
              </w:tabs>
              <w:suppressAutoHyphens w:val="0"/>
              <w:autoSpaceDN/>
              <w:spacing w:line="240" w:lineRule="exact"/>
              <w:jc w:val="right"/>
              <w:outlineLvl w:val="0"/>
              <w:rPr>
                <w:rFonts w:ascii="Arial" w:hAnsi="Arial" w:cs="Arial"/>
                <w:b/>
                <w:bCs/>
                <w:sz w:val="17"/>
                <w:szCs w:val="17"/>
                <w:lang w:val="en-GB"/>
              </w:rPr>
            </w:pPr>
            <w:r>
              <w:rPr>
                <w:rFonts w:ascii="Arial" w:hAnsi="Arial" w:cs="Arial"/>
                <w:b/>
                <w:bCs/>
                <w:color w:val="000000" w:themeColor="text1"/>
                <w:sz w:val="17"/>
                <w:szCs w:val="17"/>
                <w:lang w:val="hr-HR"/>
              </w:rPr>
              <w:t>-</w:t>
            </w:r>
          </w:p>
        </w:tc>
        <w:tc>
          <w:tcPr>
            <w:tcW w:w="494" w:type="pct"/>
            <w:tcBorders>
              <w:top w:val="single" w:sz="4" w:space="0" w:color="auto"/>
              <w:left w:val="nil"/>
              <w:bottom w:val="single" w:sz="12" w:space="0" w:color="auto"/>
              <w:right w:val="nil"/>
            </w:tcBorders>
            <w:shd w:val="clear" w:color="auto" w:fill="auto"/>
            <w:vAlign w:val="bottom"/>
          </w:tcPr>
          <w:p w14:paraId="5C5CB0F0" w14:textId="31907C30" w:rsidR="00DC16F7" w:rsidRPr="00587444" w:rsidRDefault="00DC16F7" w:rsidP="00DC16F7">
            <w:pPr>
              <w:tabs>
                <w:tab w:val="right" w:pos="1202"/>
              </w:tabs>
              <w:suppressAutoHyphens w:val="0"/>
              <w:autoSpaceDN/>
              <w:spacing w:line="240" w:lineRule="exact"/>
              <w:jc w:val="right"/>
              <w:outlineLvl w:val="0"/>
              <w:rPr>
                <w:rFonts w:ascii="Arial" w:hAnsi="Arial" w:cs="Arial"/>
                <w:b/>
                <w:bCs/>
                <w:sz w:val="17"/>
                <w:szCs w:val="17"/>
                <w:lang w:val="en-GB"/>
              </w:rPr>
            </w:pPr>
            <w:r w:rsidRPr="0091098E">
              <w:rPr>
                <w:rFonts w:ascii="Arial" w:hAnsi="Arial" w:cs="Arial"/>
                <w:b/>
                <w:bCs/>
                <w:color w:val="000000" w:themeColor="text1"/>
                <w:sz w:val="17"/>
                <w:szCs w:val="17"/>
                <w:lang w:val="hr-HR"/>
              </w:rPr>
              <w:t>42</w:t>
            </w:r>
            <w:r>
              <w:rPr>
                <w:rFonts w:ascii="Arial" w:hAnsi="Arial" w:cs="Arial"/>
                <w:b/>
                <w:bCs/>
                <w:color w:val="000000" w:themeColor="text1"/>
                <w:sz w:val="17"/>
                <w:szCs w:val="17"/>
                <w:lang w:val="hr-HR"/>
              </w:rPr>
              <w:t>,</w:t>
            </w:r>
            <w:r w:rsidRPr="0091098E">
              <w:rPr>
                <w:rFonts w:ascii="Arial" w:hAnsi="Arial" w:cs="Arial"/>
                <w:b/>
                <w:bCs/>
                <w:color w:val="000000" w:themeColor="text1"/>
                <w:sz w:val="17"/>
                <w:szCs w:val="17"/>
                <w:lang w:val="hr-HR"/>
              </w:rPr>
              <w:t>133</w:t>
            </w:r>
          </w:p>
        </w:tc>
        <w:tc>
          <w:tcPr>
            <w:tcW w:w="494" w:type="pct"/>
            <w:tcBorders>
              <w:top w:val="single" w:sz="4" w:space="0" w:color="auto"/>
              <w:left w:val="nil"/>
              <w:bottom w:val="single" w:sz="12" w:space="0" w:color="auto"/>
              <w:right w:val="nil"/>
            </w:tcBorders>
            <w:shd w:val="clear" w:color="auto" w:fill="auto"/>
            <w:vAlign w:val="bottom"/>
          </w:tcPr>
          <w:p w14:paraId="6AFCC91E" w14:textId="0EF90DB0" w:rsidR="00DC16F7" w:rsidRPr="00587444" w:rsidRDefault="00DC16F7" w:rsidP="00DC16F7">
            <w:pPr>
              <w:tabs>
                <w:tab w:val="right" w:pos="1202"/>
              </w:tabs>
              <w:suppressAutoHyphens w:val="0"/>
              <w:autoSpaceDN/>
              <w:spacing w:line="240" w:lineRule="exact"/>
              <w:jc w:val="right"/>
              <w:outlineLvl w:val="0"/>
              <w:rPr>
                <w:rFonts w:ascii="Arial" w:hAnsi="Arial" w:cs="Arial"/>
                <w:b/>
                <w:bCs/>
                <w:sz w:val="17"/>
                <w:szCs w:val="17"/>
                <w:lang w:val="en-GB"/>
              </w:rPr>
            </w:pPr>
            <w:r w:rsidRPr="0020460F">
              <w:rPr>
                <w:rFonts w:ascii="Arial" w:hAnsi="Arial" w:cs="Arial"/>
                <w:b/>
                <w:bCs/>
                <w:color w:val="000000" w:themeColor="text1"/>
                <w:sz w:val="17"/>
                <w:szCs w:val="17"/>
                <w:lang w:val="hr-HR"/>
              </w:rPr>
              <w:t>41</w:t>
            </w:r>
            <w:r>
              <w:rPr>
                <w:rFonts w:ascii="Arial" w:hAnsi="Arial" w:cs="Arial"/>
                <w:b/>
                <w:bCs/>
                <w:color w:val="000000" w:themeColor="text1"/>
                <w:sz w:val="17"/>
                <w:szCs w:val="17"/>
                <w:lang w:val="hr-HR"/>
              </w:rPr>
              <w:t>,</w:t>
            </w:r>
            <w:r w:rsidRPr="0020460F">
              <w:rPr>
                <w:rFonts w:ascii="Arial" w:hAnsi="Arial" w:cs="Arial"/>
                <w:b/>
                <w:bCs/>
                <w:color w:val="000000" w:themeColor="text1"/>
                <w:sz w:val="17"/>
                <w:szCs w:val="17"/>
                <w:lang w:val="hr-HR"/>
              </w:rPr>
              <w:t xml:space="preserve">543 </w:t>
            </w:r>
          </w:p>
        </w:tc>
        <w:tc>
          <w:tcPr>
            <w:tcW w:w="494" w:type="pct"/>
            <w:tcBorders>
              <w:top w:val="single" w:sz="4" w:space="0" w:color="auto"/>
              <w:left w:val="nil"/>
              <w:bottom w:val="single" w:sz="12" w:space="0" w:color="auto"/>
              <w:right w:val="nil"/>
            </w:tcBorders>
            <w:shd w:val="clear" w:color="auto" w:fill="auto"/>
            <w:vAlign w:val="bottom"/>
          </w:tcPr>
          <w:p w14:paraId="7EBC6D3E" w14:textId="038EE106" w:rsidR="00DC16F7" w:rsidRPr="00587444" w:rsidRDefault="00DC16F7" w:rsidP="00DC16F7">
            <w:pPr>
              <w:tabs>
                <w:tab w:val="right" w:pos="1202"/>
              </w:tabs>
              <w:suppressAutoHyphens w:val="0"/>
              <w:autoSpaceDN/>
              <w:spacing w:line="240" w:lineRule="exact"/>
              <w:jc w:val="right"/>
              <w:outlineLvl w:val="0"/>
              <w:rPr>
                <w:rFonts w:ascii="Arial" w:hAnsi="Arial" w:cs="Arial"/>
                <w:b/>
                <w:bCs/>
                <w:sz w:val="17"/>
                <w:szCs w:val="17"/>
                <w:lang w:val="en-GB"/>
              </w:rPr>
            </w:pPr>
            <w:r>
              <w:rPr>
                <w:rFonts w:ascii="Arial" w:hAnsi="Arial" w:cs="Arial"/>
                <w:b/>
                <w:bCs/>
                <w:color w:val="000000" w:themeColor="text1"/>
                <w:sz w:val="17"/>
                <w:szCs w:val="17"/>
                <w:lang w:val="hr-HR"/>
              </w:rPr>
              <w:t>-</w:t>
            </w:r>
          </w:p>
        </w:tc>
        <w:tc>
          <w:tcPr>
            <w:tcW w:w="493" w:type="pct"/>
            <w:tcBorders>
              <w:top w:val="single" w:sz="4" w:space="0" w:color="auto"/>
              <w:left w:val="nil"/>
              <w:bottom w:val="single" w:sz="12" w:space="0" w:color="auto"/>
              <w:right w:val="nil"/>
            </w:tcBorders>
            <w:shd w:val="clear" w:color="auto" w:fill="auto"/>
            <w:vAlign w:val="bottom"/>
          </w:tcPr>
          <w:p w14:paraId="1DB7F2B7" w14:textId="1B5B4C9E" w:rsidR="00DC16F7" w:rsidRPr="00587444" w:rsidRDefault="00DC16F7" w:rsidP="00DC16F7">
            <w:pPr>
              <w:tabs>
                <w:tab w:val="right" w:pos="1202"/>
              </w:tabs>
              <w:suppressAutoHyphens w:val="0"/>
              <w:autoSpaceDN/>
              <w:spacing w:line="240" w:lineRule="exact"/>
              <w:jc w:val="right"/>
              <w:outlineLvl w:val="0"/>
              <w:rPr>
                <w:rFonts w:ascii="Arial" w:hAnsi="Arial" w:cs="Arial"/>
                <w:b/>
                <w:bCs/>
                <w:sz w:val="17"/>
                <w:szCs w:val="17"/>
                <w:lang w:val="en-GB"/>
              </w:rPr>
            </w:pPr>
            <w:r>
              <w:rPr>
                <w:rFonts w:ascii="Arial" w:hAnsi="Arial" w:cs="Arial"/>
                <w:b/>
                <w:bCs/>
                <w:color w:val="000000" w:themeColor="text1"/>
                <w:sz w:val="17"/>
                <w:szCs w:val="17"/>
                <w:lang w:val="hr-HR"/>
              </w:rPr>
              <w:t>-</w:t>
            </w:r>
          </w:p>
        </w:tc>
        <w:tc>
          <w:tcPr>
            <w:tcW w:w="551" w:type="pct"/>
            <w:tcBorders>
              <w:top w:val="single" w:sz="4" w:space="0" w:color="auto"/>
              <w:left w:val="nil"/>
              <w:bottom w:val="single" w:sz="12" w:space="0" w:color="auto"/>
              <w:right w:val="nil"/>
            </w:tcBorders>
            <w:shd w:val="clear" w:color="auto" w:fill="auto"/>
            <w:vAlign w:val="bottom"/>
          </w:tcPr>
          <w:p w14:paraId="34E70E74" w14:textId="18970E09" w:rsidR="00DC16F7" w:rsidRPr="00587444" w:rsidRDefault="00DC16F7" w:rsidP="00DC16F7">
            <w:pPr>
              <w:tabs>
                <w:tab w:val="right" w:pos="1202"/>
              </w:tabs>
              <w:suppressAutoHyphens w:val="0"/>
              <w:autoSpaceDN/>
              <w:spacing w:line="240" w:lineRule="exact"/>
              <w:jc w:val="right"/>
              <w:outlineLvl w:val="0"/>
              <w:rPr>
                <w:rFonts w:ascii="Arial" w:hAnsi="Arial" w:cs="Arial"/>
                <w:b/>
                <w:bCs/>
                <w:sz w:val="17"/>
                <w:szCs w:val="17"/>
                <w:lang w:val="en-GB"/>
              </w:rPr>
            </w:pPr>
            <w:r w:rsidRPr="0020460F">
              <w:rPr>
                <w:rFonts w:ascii="Arial" w:hAnsi="Arial" w:cs="Arial"/>
                <w:b/>
                <w:bCs/>
                <w:color w:val="000000" w:themeColor="text1"/>
                <w:sz w:val="17"/>
                <w:szCs w:val="17"/>
                <w:lang w:val="hr-HR"/>
              </w:rPr>
              <w:t>41</w:t>
            </w:r>
            <w:r>
              <w:rPr>
                <w:rFonts w:ascii="Arial" w:hAnsi="Arial" w:cs="Arial"/>
                <w:b/>
                <w:bCs/>
                <w:color w:val="000000" w:themeColor="text1"/>
                <w:sz w:val="17"/>
                <w:szCs w:val="17"/>
                <w:lang w:val="hr-HR"/>
              </w:rPr>
              <w:t>,</w:t>
            </w:r>
            <w:r w:rsidRPr="0020460F">
              <w:rPr>
                <w:rFonts w:ascii="Arial" w:hAnsi="Arial" w:cs="Arial"/>
                <w:b/>
                <w:bCs/>
                <w:color w:val="000000" w:themeColor="text1"/>
                <w:sz w:val="17"/>
                <w:szCs w:val="17"/>
                <w:lang w:val="hr-HR"/>
              </w:rPr>
              <w:t xml:space="preserve">543 </w:t>
            </w:r>
          </w:p>
        </w:tc>
      </w:tr>
    </w:tbl>
    <w:p w14:paraId="00E110AE" w14:textId="77777777" w:rsidR="00587444" w:rsidRPr="00587444" w:rsidRDefault="00587444" w:rsidP="00587444">
      <w:pPr>
        <w:keepNext/>
        <w:suppressAutoHyphens w:val="0"/>
        <w:autoSpaceDN/>
        <w:jc w:val="both"/>
        <w:rPr>
          <w:rFonts w:ascii="Arial" w:hAnsi="Arial" w:cs="Arial"/>
          <w:sz w:val="20"/>
          <w:szCs w:val="20"/>
          <w:lang w:val="en-GB"/>
        </w:rPr>
      </w:pPr>
    </w:p>
    <w:p w14:paraId="5549A18D" w14:textId="77777777" w:rsidR="00587444" w:rsidRPr="00587444" w:rsidRDefault="00587444" w:rsidP="00587444">
      <w:pPr>
        <w:keepNext/>
        <w:suppressAutoHyphens w:val="0"/>
        <w:autoSpaceDN/>
        <w:jc w:val="both"/>
        <w:rPr>
          <w:rFonts w:ascii="Arial" w:hAnsi="Arial" w:cs="Arial"/>
          <w:sz w:val="20"/>
          <w:szCs w:val="20"/>
          <w:lang w:val="en-GB"/>
        </w:rPr>
      </w:pPr>
    </w:p>
    <w:p w14:paraId="04C77CDD" w14:textId="77777777" w:rsidR="00587444" w:rsidRPr="00587444" w:rsidRDefault="00587444" w:rsidP="00587444">
      <w:pPr>
        <w:keepNext/>
        <w:suppressAutoHyphens w:val="0"/>
        <w:autoSpaceDN/>
        <w:jc w:val="both"/>
        <w:rPr>
          <w:rFonts w:ascii="Arial" w:hAnsi="Arial" w:cs="Arial"/>
          <w:sz w:val="20"/>
          <w:szCs w:val="20"/>
          <w:lang w:val="en-GB"/>
        </w:rPr>
      </w:pPr>
    </w:p>
    <w:tbl>
      <w:tblPr>
        <w:tblW w:w="5379" w:type="pct"/>
        <w:tblInd w:w="-142" w:type="dxa"/>
        <w:tblLayout w:type="fixed"/>
        <w:tblLook w:val="0000" w:firstRow="0" w:lastRow="0" w:firstColumn="0" w:lastColumn="0" w:noHBand="0" w:noVBand="0"/>
      </w:tblPr>
      <w:tblGrid>
        <w:gridCol w:w="1877"/>
        <w:gridCol w:w="1118"/>
        <w:gridCol w:w="994"/>
        <w:gridCol w:w="994"/>
        <w:gridCol w:w="994"/>
        <w:gridCol w:w="994"/>
        <w:gridCol w:w="994"/>
        <w:gridCol w:w="992"/>
        <w:gridCol w:w="1107"/>
      </w:tblGrid>
      <w:tr w:rsidR="00587444" w:rsidRPr="00587444" w14:paraId="3ADE5FBF" w14:textId="77777777" w:rsidTr="00D561D0">
        <w:trPr>
          <w:trHeight w:val="239"/>
        </w:trPr>
        <w:tc>
          <w:tcPr>
            <w:tcW w:w="932" w:type="pct"/>
            <w:vAlign w:val="bottom"/>
          </w:tcPr>
          <w:p w14:paraId="740DD2AB" w14:textId="35AFE18E" w:rsidR="00587444" w:rsidRPr="00587444" w:rsidRDefault="00587444" w:rsidP="00587444">
            <w:pPr>
              <w:tabs>
                <w:tab w:val="left" w:pos="-720"/>
              </w:tabs>
              <w:autoSpaceDN/>
              <w:spacing w:line="220" w:lineRule="exact"/>
              <w:rPr>
                <w:rFonts w:ascii="Arial" w:hAnsi="Arial" w:cs="Arial"/>
                <w:b/>
                <w:sz w:val="17"/>
                <w:szCs w:val="17"/>
                <w:lang w:val="en-GB"/>
              </w:rPr>
            </w:pPr>
            <w:r w:rsidRPr="00587444">
              <w:rPr>
                <w:rFonts w:ascii="Arial" w:hAnsi="Arial" w:cs="Arial"/>
                <w:b/>
                <w:sz w:val="17"/>
                <w:szCs w:val="17"/>
                <w:lang w:val="en-GB"/>
              </w:rPr>
              <w:t>31 December 202</w:t>
            </w:r>
            <w:r w:rsidR="004A79F0">
              <w:rPr>
                <w:rFonts w:ascii="Arial" w:hAnsi="Arial" w:cs="Arial"/>
                <w:b/>
                <w:sz w:val="17"/>
                <w:szCs w:val="17"/>
                <w:lang w:val="en-GB"/>
              </w:rPr>
              <w:t>2</w:t>
            </w:r>
          </w:p>
        </w:tc>
        <w:tc>
          <w:tcPr>
            <w:tcW w:w="555" w:type="pct"/>
            <w:vAlign w:val="bottom"/>
          </w:tcPr>
          <w:p w14:paraId="5157E6A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34386A5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73534A2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494" w:type="pct"/>
            <w:vAlign w:val="bottom"/>
          </w:tcPr>
          <w:p w14:paraId="5D50211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r w:rsidRPr="00587444">
              <w:rPr>
                <w:rFonts w:ascii="Arial" w:hAnsi="Arial" w:cs="Arial"/>
                <w:b/>
                <w:sz w:val="17"/>
                <w:szCs w:val="17"/>
                <w:lang w:val="en-GB"/>
              </w:rPr>
              <w:t>Group</w:t>
            </w:r>
          </w:p>
        </w:tc>
        <w:tc>
          <w:tcPr>
            <w:tcW w:w="494" w:type="pct"/>
            <w:vAlign w:val="bottom"/>
          </w:tcPr>
          <w:p w14:paraId="661168DB"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44F0980A"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3" w:type="pct"/>
            <w:shd w:val="clear" w:color="auto" w:fill="auto"/>
            <w:vAlign w:val="bottom"/>
          </w:tcPr>
          <w:p w14:paraId="5D05827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551" w:type="pct"/>
            <w:vAlign w:val="bottom"/>
          </w:tcPr>
          <w:p w14:paraId="376BBA7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Bank</w:t>
            </w:r>
          </w:p>
        </w:tc>
      </w:tr>
      <w:tr w:rsidR="00587444" w:rsidRPr="00587444" w14:paraId="64FFE6D4" w14:textId="77777777" w:rsidTr="00D561D0">
        <w:trPr>
          <w:trHeight w:val="311"/>
        </w:trPr>
        <w:tc>
          <w:tcPr>
            <w:tcW w:w="932" w:type="pct"/>
            <w:vAlign w:val="bottom"/>
          </w:tcPr>
          <w:p w14:paraId="000BF26A" w14:textId="77777777" w:rsidR="00587444" w:rsidRPr="00587444" w:rsidRDefault="00587444" w:rsidP="00587444">
            <w:pPr>
              <w:tabs>
                <w:tab w:val="left" w:pos="-720"/>
              </w:tabs>
              <w:autoSpaceDN/>
              <w:spacing w:line="220" w:lineRule="exact"/>
              <w:rPr>
                <w:rFonts w:ascii="Arial" w:hAnsi="Arial" w:cs="Arial"/>
                <w:sz w:val="17"/>
                <w:szCs w:val="17"/>
                <w:lang w:val="en-GB"/>
              </w:rPr>
            </w:pPr>
          </w:p>
        </w:tc>
        <w:tc>
          <w:tcPr>
            <w:tcW w:w="555" w:type="pct"/>
            <w:vAlign w:val="bottom"/>
          </w:tcPr>
          <w:p w14:paraId="655F7FA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1</w:t>
            </w:r>
          </w:p>
        </w:tc>
        <w:tc>
          <w:tcPr>
            <w:tcW w:w="494" w:type="pct"/>
            <w:vAlign w:val="bottom"/>
          </w:tcPr>
          <w:p w14:paraId="1BB238B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2</w:t>
            </w:r>
          </w:p>
        </w:tc>
        <w:tc>
          <w:tcPr>
            <w:tcW w:w="494" w:type="pct"/>
            <w:vAlign w:val="bottom"/>
          </w:tcPr>
          <w:p w14:paraId="1F377BC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3</w:t>
            </w:r>
          </w:p>
        </w:tc>
        <w:tc>
          <w:tcPr>
            <w:tcW w:w="494" w:type="pct"/>
            <w:vAlign w:val="bottom"/>
          </w:tcPr>
          <w:p w14:paraId="2E95832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Total</w:t>
            </w:r>
          </w:p>
        </w:tc>
        <w:tc>
          <w:tcPr>
            <w:tcW w:w="494" w:type="pct"/>
            <w:vAlign w:val="bottom"/>
          </w:tcPr>
          <w:p w14:paraId="38D61A0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1</w:t>
            </w:r>
          </w:p>
        </w:tc>
        <w:tc>
          <w:tcPr>
            <w:tcW w:w="494" w:type="pct"/>
            <w:vAlign w:val="bottom"/>
          </w:tcPr>
          <w:p w14:paraId="08B27A95"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2</w:t>
            </w:r>
          </w:p>
        </w:tc>
        <w:tc>
          <w:tcPr>
            <w:tcW w:w="493" w:type="pct"/>
            <w:vAlign w:val="bottom"/>
          </w:tcPr>
          <w:p w14:paraId="42156465"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3</w:t>
            </w:r>
          </w:p>
        </w:tc>
        <w:tc>
          <w:tcPr>
            <w:tcW w:w="551" w:type="pct"/>
            <w:vAlign w:val="bottom"/>
          </w:tcPr>
          <w:p w14:paraId="49B94E5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Total</w:t>
            </w:r>
          </w:p>
        </w:tc>
      </w:tr>
      <w:tr w:rsidR="004E58E4" w:rsidRPr="00587444" w14:paraId="72D5191D" w14:textId="77777777" w:rsidTr="00D561D0">
        <w:trPr>
          <w:trHeight w:val="311"/>
        </w:trPr>
        <w:tc>
          <w:tcPr>
            <w:tcW w:w="932" w:type="pct"/>
            <w:vAlign w:val="bottom"/>
          </w:tcPr>
          <w:p w14:paraId="484730D3" w14:textId="77777777" w:rsidR="004E58E4" w:rsidRPr="00587444" w:rsidRDefault="004E58E4" w:rsidP="004E58E4">
            <w:pPr>
              <w:tabs>
                <w:tab w:val="left" w:pos="-720"/>
              </w:tabs>
              <w:autoSpaceDN/>
              <w:spacing w:line="220" w:lineRule="exact"/>
              <w:rPr>
                <w:rFonts w:ascii="Arial" w:hAnsi="Arial" w:cs="Arial"/>
                <w:sz w:val="17"/>
                <w:szCs w:val="17"/>
              </w:rPr>
            </w:pPr>
          </w:p>
        </w:tc>
        <w:tc>
          <w:tcPr>
            <w:tcW w:w="555" w:type="pct"/>
            <w:vAlign w:val="bottom"/>
          </w:tcPr>
          <w:p w14:paraId="6E28F860" w14:textId="61AD2B14" w:rsidR="004E58E4" w:rsidRPr="00587444" w:rsidRDefault="004E58E4" w:rsidP="004E58E4">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494" w:type="pct"/>
            <w:vAlign w:val="bottom"/>
          </w:tcPr>
          <w:p w14:paraId="34CD6007" w14:textId="4B2EFAFD" w:rsidR="004E58E4" w:rsidRPr="00587444" w:rsidRDefault="004E58E4" w:rsidP="004E58E4">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 xml:space="preserve">EUR </w:t>
            </w:r>
            <w:r w:rsidRPr="00587444">
              <w:rPr>
                <w:rFonts w:ascii="Arial" w:hAnsi="Arial" w:cs="Arial"/>
                <w:b/>
                <w:sz w:val="17"/>
                <w:szCs w:val="17"/>
                <w:lang w:val="en-GB"/>
              </w:rPr>
              <w:t>‘000</w:t>
            </w:r>
          </w:p>
        </w:tc>
        <w:tc>
          <w:tcPr>
            <w:tcW w:w="494" w:type="pct"/>
            <w:vAlign w:val="bottom"/>
          </w:tcPr>
          <w:p w14:paraId="45E9CEC6" w14:textId="45516F0B" w:rsidR="004E58E4" w:rsidRPr="00587444" w:rsidRDefault="004E58E4" w:rsidP="004E58E4">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494" w:type="pct"/>
            <w:vAlign w:val="bottom"/>
          </w:tcPr>
          <w:p w14:paraId="35AE60CA" w14:textId="7131644D" w:rsidR="004E58E4" w:rsidRPr="00587444" w:rsidRDefault="004E58E4" w:rsidP="004E58E4">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 xml:space="preserve">EUR </w:t>
            </w:r>
            <w:r w:rsidRPr="00587444">
              <w:rPr>
                <w:rFonts w:ascii="Arial" w:hAnsi="Arial" w:cs="Arial"/>
                <w:b/>
                <w:sz w:val="17"/>
                <w:szCs w:val="17"/>
                <w:lang w:val="en-GB"/>
              </w:rPr>
              <w:t>‘000</w:t>
            </w:r>
          </w:p>
        </w:tc>
        <w:tc>
          <w:tcPr>
            <w:tcW w:w="494" w:type="pct"/>
            <w:vAlign w:val="bottom"/>
          </w:tcPr>
          <w:p w14:paraId="7DC3FD92" w14:textId="00807CB4" w:rsidR="004E58E4" w:rsidRPr="00587444" w:rsidRDefault="004E58E4" w:rsidP="004E58E4">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494" w:type="pct"/>
            <w:vAlign w:val="bottom"/>
          </w:tcPr>
          <w:p w14:paraId="62E3C239" w14:textId="200014A9" w:rsidR="004E58E4" w:rsidRPr="00587444" w:rsidRDefault="004E58E4" w:rsidP="004E58E4">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 xml:space="preserve">EUR </w:t>
            </w:r>
            <w:r w:rsidRPr="00587444">
              <w:rPr>
                <w:rFonts w:ascii="Arial" w:hAnsi="Arial" w:cs="Arial"/>
                <w:b/>
                <w:sz w:val="17"/>
                <w:szCs w:val="17"/>
                <w:lang w:val="en-GB"/>
              </w:rPr>
              <w:t>‘000</w:t>
            </w:r>
          </w:p>
        </w:tc>
        <w:tc>
          <w:tcPr>
            <w:tcW w:w="493" w:type="pct"/>
            <w:vAlign w:val="bottom"/>
          </w:tcPr>
          <w:p w14:paraId="569EEC08" w14:textId="66B8C23D" w:rsidR="004E58E4" w:rsidRPr="00587444" w:rsidRDefault="004E58E4" w:rsidP="004E58E4">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51" w:type="pct"/>
            <w:vAlign w:val="bottom"/>
          </w:tcPr>
          <w:p w14:paraId="29D1DB41" w14:textId="0601FBE5" w:rsidR="004E58E4" w:rsidRPr="00587444" w:rsidRDefault="004E58E4" w:rsidP="004E58E4">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 xml:space="preserve">EUR </w:t>
            </w:r>
            <w:r w:rsidRPr="00587444">
              <w:rPr>
                <w:rFonts w:ascii="Arial" w:hAnsi="Arial" w:cs="Arial"/>
                <w:b/>
                <w:sz w:val="17"/>
                <w:szCs w:val="17"/>
                <w:lang w:val="en-GB"/>
              </w:rPr>
              <w:t>‘000</w:t>
            </w:r>
          </w:p>
        </w:tc>
      </w:tr>
      <w:tr w:rsidR="00D561D0" w:rsidRPr="00587444" w14:paraId="07C62736" w14:textId="77777777" w:rsidTr="00D561D0">
        <w:trPr>
          <w:trHeight w:val="417"/>
        </w:trPr>
        <w:tc>
          <w:tcPr>
            <w:tcW w:w="932" w:type="pct"/>
            <w:vAlign w:val="bottom"/>
          </w:tcPr>
          <w:p w14:paraId="743158D4" w14:textId="77777777" w:rsidR="00D561D0" w:rsidRPr="00587444" w:rsidRDefault="00D561D0" w:rsidP="00D561D0">
            <w:pPr>
              <w:tabs>
                <w:tab w:val="right" w:pos="1202"/>
              </w:tabs>
              <w:suppressAutoHyphens w:val="0"/>
              <w:autoSpaceDN/>
              <w:spacing w:line="240" w:lineRule="exact"/>
              <w:outlineLvl w:val="0"/>
              <w:rPr>
                <w:rFonts w:ascii="Arial" w:hAnsi="Arial" w:cs="Arial"/>
                <w:sz w:val="17"/>
                <w:szCs w:val="17"/>
                <w:lang w:val="en-GB"/>
              </w:rPr>
            </w:pPr>
            <w:r w:rsidRPr="00587444">
              <w:rPr>
                <w:rFonts w:ascii="Arial" w:hAnsi="Arial" w:cs="Arial"/>
                <w:sz w:val="17"/>
                <w:szCs w:val="17"/>
                <w:lang w:val="en-GB"/>
              </w:rPr>
              <w:t>Gross amount</w:t>
            </w:r>
          </w:p>
        </w:tc>
        <w:tc>
          <w:tcPr>
            <w:tcW w:w="555" w:type="pct"/>
            <w:tcBorders>
              <w:top w:val="nil"/>
              <w:left w:val="nil"/>
              <w:bottom w:val="nil"/>
              <w:right w:val="nil"/>
            </w:tcBorders>
            <w:shd w:val="clear" w:color="auto" w:fill="auto"/>
            <w:vAlign w:val="bottom"/>
          </w:tcPr>
          <w:p w14:paraId="2429C16A" w14:textId="6EDA4D03"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color w:val="000000" w:themeColor="text1"/>
                <w:sz w:val="17"/>
                <w:szCs w:val="17"/>
                <w:lang w:val="hr-HR"/>
              </w:rPr>
              <w:t>229,343</w:t>
            </w:r>
          </w:p>
        </w:tc>
        <w:tc>
          <w:tcPr>
            <w:tcW w:w="494" w:type="pct"/>
            <w:tcBorders>
              <w:top w:val="nil"/>
              <w:left w:val="nil"/>
              <w:bottom w:val="nil"/>
              <w:right w:val="nil"/>
            </w:tcBorders>
            <w:shd w:val="clear" w:color="auto" w:fill="auto"/>
            <w:vAlign w:val="bottom"/>
          </w:tcPr>
          <w:p w14:paraId="70EDD7D8" w14:textId="47C95AE9"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color w:val="000000" w:themeColor="text1"/>
                <w:sz w:val="17"/>
                <w:szCs w:val="17"/>
                <w:lang w:val="hr-HR"/>
              </w:rPr>
              <w:t>-</w:t>
            </w:r>
          </w:p>
        </w:tc>
        <w:tc>
          <w:tcPr>
            <w:tcW w:w="494" w:type="pct"/>
            <w:tcBorders>
              <w:top w:val="nil"/>
              <w:left w:val="nil"/>
              <w:bottom w:val="nil"/>
              <w:right w:val="nil"/>
            </w:tcBorders>
            <w:shd w:val="clear" w:color="auto" w:fill="auto"/>
            <w:vAlign w:val="bottom"/>
          </w:tcPr>
          <w:p w14:paraId="6F7E7F96" w14:textId="12B16900"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color w:val="000000" w:themeColor="text1"/>
                <w:sz w:val="17"/>
                <w:szCs w:val="17"/>
                <w:lang w:val="hr-HR"/>
              </w:rPr>
              <w:t>-</w:t>
            </w:r>
          </w:p>
        </w:tc>
        <w:tc>
          <w:tcPr>
            <w:tcW w:w="494" w:type="pct"/>
            <w:tcBorders>
              <w:top w:val="nil"/>
              <w:left w:val="nil"/>
              <w:bottom w:val="nil"/>
              <w:right w:val="nil"/>
            </w:tcBorders>
            <w:shd w:val="clear" w:color="auto" w:fill="auto"/>
            <w:vAlign w:val="bottom"/>
          </w:tcPr>
          <w:p w14:paraId="62F1A316" w14:textId="3B15DBFF"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hr-HR"/>
              </w:rPr>
            </w:pPr>
            <w:r w:rsidRPr="00F959D0">
              <w:rPr>
                <w:rFonts w:ascii="Arial" w:hAnsi="Arial" w:cs="Arial"/>
                <w:b/>
                <w:bCs/>
                <w:color w:val="000000" w:themeColor="text1"/>
                <w:sz w:val="17"/>
                <w:szCs w:val="17"/>
                <w:lang w:val="hr-HR"/>
              </w:rPr>
              <w:t>229</w:t>
            </w:r>
            <w:r>
              <w:rPr>
                <w:rFonts w:ascii="Arial" w:hAnsi="Arial" w:cs="Arial"/>
                <w:b/>
                <w:bCs/>
                <w:color w:val="000000" w:themeColor="text1"/>
                <w:sz w:val="17"/>
                <w:szCs w:val="17"/>
                <w:lang w:val="hr-HR"/>
              </w:rPr>
              <w:t>,</w:t>
            </w:r>
            <w:r w:rsidRPr="00F959D0">
              <w:rPr>
                <w:rFonts w:ascii="Arial" w:hAnsi="Arial" w:cs="Arial"/>
                <w:b/>
                <w:bCs/>
                <w:color w:val="000000" w:themeColor="text1"/>
                <w:sz w:val="17"/>
                <w:szCs w:val="17"/>
                <w:lang w:val="hr-HR"/>
              </w:rPr>
              <w:t>343</w:t>
            </w:r>
          </w:p>
        </w:tc>
        <w:tc>
          <w:tcPr>
            <w:tcW w:w="494" w:type="pct"/>
            <w:tcBorders>
              <w:top w:val="nil"/>
              <w:left w:val="nil"/>
              <w:bottom w:val="nil"/>
              <w:right w:val="nil"/>
            </w:tcBorders>
            <w:shd w:val="clear" w:color="auto" w:fill="auto"/>
            <w:vAlign w:val="bottom"/>
          </w:tcPr>
          <w:p w14:paraId="6B0A7E19" w14:textId="50A5ABEA"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color w:val="000000" w:themeColor="text1"/>
                <w:sz w:val="17"/>
                <w:szCs w:val="17"/>
                <w:lang w:val="hr-HR"/>
              </w:rPr>
              <w:t>228,625</w:t>
            </w:r>
          </w:p>
        </w:tc>
        <w:tc>
          <w:tcPr>
            <w:tcW w:w="494" w:type="pct"/>
            <w:tcBorders>
              <w:top w:val="nil"/>
              <w:left w:val="nil"/>
              <w:bottom w:val="nil"/>
              <w:right w:val="nil"/>
            </w:tcBorders>
            <w:shd w:val="clear" w:color="auto" w:fill="auto"/>
            <w:vAlign w:val="bottom"/>
          </w:tcPr>
          <w:p w14:paraId="0C946FA2" w14:textId="7EC10785"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color w:val="000000" w:themeColor="text1"/>
                <w:sz w:val="17"/>
                <w:szCs w:val="17"/>
                <w:lang w:val="hr-HR"/>
              </w:rPr>
              <w:t>-</w:t>
            </w:r>
          </w:p>
        </w:tc>
        <w:tc>
          <w:tcPr>
            <w:tcW w:w="493" w:type="pct"/>
            <w:tcBorders>
              <w:top w:val="nil"/>
              <w:left w:val="nil"/>
              <w:bottom w:val="nil"/>
              <w:right w:val="nil"/>
            </w:tcBorders>
            <w:shd w:val="clear" w:color="auto" w:fill="auto"/>
            <w:vAlign w:val="bottom"/>
          </w:tcPr>
          <w:p w14:paraId="358B58B8" w14:textId="4E4A7F83"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color w:val="000000" w:themeColor="text1"/>
                <w:sz w:val="17"/>
                <w:szCs w:val="17"/>
                <w:lang w:val="hr-HR"/>
              </w:rPr>
              <w:t>-</w:t>
            </w:r>
          </w:p>
        </w:tc>
        <w:tc>
          <w:tcPr>
            <w:tcW w:w="551" w:type="pct"/>
            <w:tcBorders>
              <w:top w:val="nil"/>
              <w:left w:val="nil"/>
              <w:bottom w:val="nil"/>
              <w:right w:val="nil"/>
            </w:tcBorders>
            <w:shd w:val="clear" w:color="auto" w:fill="auto"/>
            <w:vAlign w:val="bottom"/>
          </w:tcPr>
          <w:p w14:paraId="3DD74D88" w14:textId="1B0AAAB8" w:rsidR="00D561D0" w:rsidRPr="00587444" w:rsidRDefault="00D561D0" w:rsidP="00D561D0">
            <w:pPr>
              <w:tabs>
                <w:tab w:val="right" w:pos="1202"/>
              </w:tabs>
              <w:suppressAutoHyphens w:val="0"/>
              <w:autoSpaceDN/>
              <w:spacing w:line="240" w:lineRule="exact"/>
              <w:jc w:val="right"/>
              <w:outlineLvl w:val="0"/>
              <w:rPr>
                <w:rFonts w:ascii="Arial" w:hAnsi="Arial" w:cs="Arial"/>
                <w:b/>
                <w:sz w:val="17"/>
                <w:szCs w:val="17"/>
                <w:lang w:val="hr-HR"/>
              </w:rPr>
            </w:pPr>
            <w:r w:rsidRPr="00F959D0">
              <w:rPr>
                <w:rFonts w:ascii="Arial" w:hAnsi="Arial" w:cs="Arial"/>
                <w:b/>
                <w:bCs/>
                <w:color w:val="000000" w:themeColor="text1"/>
                <w:sz w:val="17"/>
                <w:szCs w:val="17"/>
                <w:lang w:val="hr-HR"/>
              </w:rPr>
              <w:t>228</w:t>
            </w:r>
            <w:r>
              <w:rPr>
                <w:rFonts w:ascii="Arial" w:hAnsi="Arial" w:cs="Arial"/>
                <w:b/>
                <w:bCs/>
                <w:color w:val="000000" w:themeColor="text1"/>
                <w:sz w:val="17"/>
                <w:szCs w:val="17"/>
                <w:lang w:val="hr-HR"/>
              </w:rPr>
              <w:t>,</w:t>
            </w:r>
            <w:r w:rsidRPr="00F959D0">
              <w:rPr>
                <w:rFonts w:ascii="Arial" w:hAnsi="Arial" w:cs="Arial"/>
                <w:b/>
                <w:bCs/>
                <w:color w:val="000000" w:themeColor="text1"/>
                <w:sz w:val="17"/>
                <w:szCs w:val="17"/>
                <w:lang w:val="hr-HR"/>
              </w:rPr>
              <w:t>625</w:t>
            </w:r>
          </w:p>
        </w:tc>
      </w:tr>
      <w:tr w:rsidR="00D561D0" w:rsidRPr="00587444" w14:paraId="1A08069C" w14:textId="77777777" w:rsidTr="00D561D0">
        <w:trPr>
          <w:trHeight w:val="417"/>
        </w:trPr>
        <w:tc>
          <w:tcPr>
            <w:tcW w:w="932" w:type="pct"/>
            <w:vAlign w:val="bottom"/>
          </w:tcPr>
          <w:p w14:paraId="57DAFD0F" w14:textId="77777777" w:rsidR="00D561D0" w:rsidRPr="00587444" w:rsidRDefault="00D561D0" w:rsidP="00D561D0">
            <w:pPr>
              <w:tabs>
                <w:tab w:val="right" w:pos="1202"/>
              </w:tabs>
              <w:suppressAutoHyphens w:val="0"/>
              <w:autoSpaceDN/>
              <w:spacing w:line="240" w:lineRule="exact"/>
              <w:outlineLvl w:val="0"/>
              <w:rPr>
                <w:rFonts w:ascii="Arial" w:hAnsi="Arial" w:cs="Arial"/>
                <w:sz w:val="17"/>
                <w:szCs w:val="17"/>
                <w:lang w:val="en-GB"/>
              </w:rPr>
            </w:pPr>
            <w:r w:rsidRPr="00587444">
              <w:rPr>
                <w:rFonts w:ascii="Arial" w:hAnsi="Arial" w:cs="Arial"/>
                <w:sz w:val="17"/>
                <w:szCs w:val="17"/>
                <w:lang w:val="en-GB"/>
              </w:rPr>
              <w:t>Loss allowances</w:t>
            </w:r>
          </w:p>
        </w:tc>
        <w:tc>
          <w:tcPr>
            <w:tcW w:w="555" w:type="pct"/>
            <w:tcBorders>
              <w:top w:val="nil"/>
              <w:left w:val="nil"/>
              <w:bottom w:val="nil"/>
              <w:right w:val="nil"/>
            </w:tcBorders>
            <w:shd w:val="clear" w:color="auto" w:fill="auto"/>
            <w:vAlign w:val="bottom"/>
          </w:tcPr>
          <w:p w14:paraId="072B1C5E" w14:textId="03441E6D"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color w:val="000000" w:themeColor="text1"/>
                <w:sz w:val="17"/>
                <w:szCs w:val="17"/>
                <w:lang w:val="hr-HR"/>
              </w:rPr>
              <w:t>(805)</w:t>
            </w:r>
          </w:p>
        </w:tc>
        <w:tc>
          <w:tcPr>
            <w:tcW w:w="494" w:type="pct"/>
            <w:tcBorders>
              <w:top w:val="nil"/>
              <w:left w:val="nil"/>
              <w:bottom w:val="nil"/>
              <w:right w:val="nil"/>
            </w:tcBorders>
            <w:shd w:val="clear" w:color="auto" w:fill="auto"/>
            <w:vAlign w:val="bottom"/>
          </w:tcPr>
          <w:p w14:paraId="1BEBF58D" w14:textId="674FFD4F"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color w:val="000000" w:themeColor="text1"/>
                <w:sz w:val="17"/>
                <w:szCs w:val="17"/>
                <w:lang w:val="hr-HR"/>
              </w:rPr>
              <w:t>-</w:t>
            </w:r>
          </w:p>
        </w:tc>
        <w:tc>
          <w:tcPr>
            <w:tcW w:w="494" w:type="pct"/>
            <w:tcBorders>
              <w:top w:val="nil"/>
              <w:left w:val="nil"/>
              <w:bottom w:val="nil"/>
              <w:right w:val="nil"/>
            </w:tcBorders>
            <w:shd w:val="clear" w:color="auto" w:fill="auto"/>
            <w:vAlign w:val="bottom"/>
          </w:tcPr>
          <w:p w14:paraId="4637ECED" w14:textId="02B5A502"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color w:val="000000" w:themeColor="text1"/>
                <w:sz w:val="17"/>
                <w:szCs w:val="17"/>
                <w:lang w:val="hr-HR"/>
              </w:rPr>
              <w:t>-</w:t>
            </w:r>
          </w:p>
        </w:tc>
        <w:tc>
          <w:tcPr>
            <w:tcW w:w="494" w:type="pct"/>
            <w:tcBorders>
              <w:top w:val="nil"/>
              <w:left w:val="nil"/>
              <w:bottom w:val="nil"/>
              <w:right w:val="nil"/>
            </w:tcBorders>
            <w:shd w:val="clear" w:color="auto" w:fill="auto"/>
            <w:vAlign w:val="bottom"/>
          </w:tcPr>
          <w:p w14:paraId="6A891D9B" w14:textId="0D87F806"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hr-HR"/>
              </w:rPr>
            </w:pPr>
            <w:r w:rsidRPr="00F959D0">
              <w:rPr>
                <w:rFonts w:ascii="Arial" w:hAnsi="Arial" w:cs="Arial"/>
                <w:b/>
                <w:bCs/>
                <w:color w:val="000000" w:themeColor="text1"/>
                <w:sz w:val="17"/>
                <w:szCs w:val="17"/>
                <w:lang w:val="hr-HR"/>
              </w:rPr>
              <w:t>(805)</w:t>
            </w:r>
          </w:p>
        </w:tc>
        <w:tc>
          <w:tcPr>
            <w:tcW w:w="494" w:type="pct"/>
            <w:tcBorders>
              <w:top w:val="nil"/>
              <w:left w:val="nil"/>
              <w:bottom w:val="nil"/>
              <w:right w:val="nil"/>
            </w:tcBorders>
            <w:shd w:val="clear" w:color="auto" w:fill="auto"/>
            <w:vAlign w:val="bottom"/>
          </w:tcPr>
          <w:p w14:paraId="2941B786" w14:textId="3442BDCC"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color w:val="000000" w:themeColor="text1"/>
                <w:sz w:val="17"/>
                <w:szCs w:val="17"/>
                <w:lang w:val="hr-HR"/>
              </w:rPr>
              <w:t>(804)</w:t>
            </w:r>
          </w:p>
        </w:tc>
        <w:tc>
          <w:tcPr>
            <w:tcW w:w="494" w:type="pct"/>
            <w:tcBorders>
              <w:top w:val="nil"/>
              <w:left w:val="nil"/>
              <w:bottom w:val="nil"/>
              <w:right w:val="nil"/>
            </w:tcBorders>
            <w:shd w:val="clear" w:color="auto" w:fill="auto"/>
            <w:vAlign w:val="bottom"/>
          </w:tcPr>
          <w:p w14:paraId="592A5EF4" w14:textId="7F780DC0"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color w:val="000000" w:themeColor="text1"/>
                <w:sz w:val="17"/>
                <w:szCs w:val="17"/>
                <w:lang w:val="hr-HR"/>
              </w:rPr>
              <w:t>-</w:t>
            </w:r>
          </w:p>
        </w:tc>
        <w:tc>
          <w:tcPr>
            <w:tcW w:w="493" w:type="pct"/>
            <w:tcBorders>
              <w:top w:val="nil"/>
              <w:left w:val="nil"/>
              <w:bottom w:val="nil"/>
              <w:right w:val="nil"/>
            </w:tcBorders>
            <w:shd w:val="clear" w:color="auto" w:fill="auto"/>
            <w:vAlign w:val="bottom"/>
          </w:tcPr>
          <w:p w14:paraId="49899739" w14:textId="3BB48C5D"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color w:val="000000" w:themeColor="text1"/>
                <w:sz w:val="17"/>
                <w:szCs w:val="17"/>
                <w:lang w:val="hr-HR"/>
              </w:rPr>
              <w:t>-</w:t>
            </w:r>
          </w:p>
        </w:tc>
        <w:tc>
          <w:tcPr>
            <w:tcW w:w="551" w:type="pct"/>
            <w:tcBorders>
              <w:top w:val="nil"/>
              <w:left w:val="nil"/>
              <w:bottom w:val="nil"/>
              <w:right w:val="nil"/>
            </w:tcBorders>
            <w:shd w:val="clear" w:color="auto" w:fill="auto"/>
            <w:vAlign w:val="bottom"/>
          </w:tcPr>
          <w:p w14:paraId="3E7B44B7" w14:textId="1879B151" w:rsidR="00D561D0" w:rsidRPr="00587444" w:rsidRDefault="00D561D0" w:rsidP="00D561D0">
            <w:pPr>
              <w:tabs>
                <w:tab w:val="right" w:pos="1202"/>
              </w:tabs>
              <w:suppressAutoHyphens w:val="0"/>
              <w:autoSpaceDN/>
              <w:spacing w:line="240" w:lineRule="exact"/>
              <w:jc w:val="right"/>
              <w:outlineLvl w:val="0"/>
              <w:rPr>
                <w:rFonts w:ascii="Arial" w:hAnsi="Arial" w:cs="Arial"/>
                <w:b/>
                <w:sz w:val="17"/>
                <w:szCs w:val="17"/>
                <w:lang w:val="hr-HR"/>
              </w:rPr>
            </w:pPr>
            <w:r w:rsidRPr="00F959D0">
              <w:rPr>
                <w:rFonts w:ascii="Arial" w:hAnsi="Arial" w:cs="Arial"/>
                <w:b/>
                <w:bCs/>
                <w:color w:val="000000" w:themeColor="text1"/>
                <w:sz w:val="17"/>
                <w:szCs w:val="17"/>
                <w:lang w:val="hr-HR"/>
              </w:rPr>
              <w:t>(804)</w:t>
            </w:r>
          </w:p>
        </w:tc>
      </w:tr>
      <w:tr w:rsidR="00D561D0" w:rsidRPr="00587444" w14:paraId="61E85425" w14:textId="77777777" w:rsidTr="00D561D0">
        <w:trPr>
          <w:trHeight w:val="598"/>
        </w:trPr>
        <w:tc>
          <w:tcPr>
            <w:tcW w:w="932" w:type="pct"/>
            <w:vAlign w:val="bottom"/>
          </w:tcPr>
          <w:p w14:paraId="2ED3D2E0" w14:textId="77777777" w:rsidR="00D561D0" w:rsidRDefault="00D561D0" w:rsidP="00D561D0">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 xml:space="preserve">Balance as of </w:t>
            </w:r>
          </w:p>
          <w:p w14:paraId="40F25840" w14:textId="3EC9B4E1" w:rsidR="00D561D0" w:rsidRPr="00587444" w:rsidRDefault="00D561D0" w:rsidP="00D561D0">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31 December 202</w:t>
            </w:r>
            <w:r>
              <w:rPr>
                <w:rFonts w:ascii="Arial" w:hAnsi="Arial" w:cs="Arial"/>
                <w:b/>
                <w:iCs/>
                <w:sz w:val="17"/>
                <w:szCs w:val="17"/>
                <w:lang w:val="en-GB"/>
              </w:rPr>
              <w:t>2</w:t>
            </w:r>
          </w:p>
        </w:tc>
        <w:tc>
          <w:tcPr>
            <w:tcW w:w="555" w:type="pct"/>
            <w:tcBorders>
              <w:top w:val="single" w:sz="4" w:space="0" w:color="auto"/>
              <w:left w:val="nil"/>
              <w:bottom w:val="single" w:sz="12" w:space="0" w:color="auto"/>
              <w:right w:val="nil"/>
            </w:tcBorders>
            <w:shd w:val="clear" w:color="auto" w:fill="auto"/>
            <w:vAlign w:val="bottom"/>
          </w:tcPr>
          <w:p w14:paraId="2C307754" w14:textId="0F9428A0"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b/>
                <w:bCs/>
                <w:color w:val="000000" w:themeColor="text1"/>
                <w:sz w:val="17"/>
                <w:szCs w:val="17"/>
                <w:lang w:val="hr-HR"/>
              </w:rPr>
              <w:t>228,538</w:t>
            </w:r>
          </w:p>
        </w:tc>
        <w:tc>
          <w:tcPr>
            <w:tcW w:w="494" w:type="pct"/>
            <w:tcBorders>
              <w:top w:val="single" w:sz="4" w:space="0" w:color="auto"/>
              <w:left w:val="nil"/>
              <w:bottom w:val="single" w:sz="12" w:space="0" w:color="auto"/>
              <w:right w:val="nil"/>
            </w:tcBorders>
            <w:shd w:val="clear" w:color="auto" w:fill="auto"/>
            <w:vAlign w:val="bottom"/>
          </w:tcPr>
          <w:p w14:paraId="5A5E9074" w14:textId="41E73E71"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b/>
                <w:bCs/>
                <w:color w:val="000000" w:themeColor="text1"/>
                <w:sz w:val="17"/>
                <w:szCs w:val="17"/>
                <w:lang w:val="hr-HR"/>
              </w:rPr>
              <w:t>-</w:t>
            </w:r>
          </w:p>
        </w:tc>
        <w:tc>
          <w:tcPr>
            <w:tcW w:w="494" w:type="pct"/>
            <w:tcBorders>
              <w:top w:val="single" w:sz="4" w:space="0" w:color="auto"/>
              <w:left w:val="nil"/>
              <w:bottom w:val="single" w:sz="12" w:space="0" w:color="auto"/>
              <w:right w:val="nil"/>
            </w:tcBorders>
            <w:shd w:val="clear" w:color="auto" w:fill="auto"/>
            <w:vAlign w:val="bottom"/>
          </w:tcPr>
          <w:p w14:paraId="78D8A228" w14:textId="5F53575B"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b/>
                <w:bCs/>
                <w:color w:val="000000" w:themeColor="text1"/>
                <w:sz w:val="17"/>
                <w:szCs w:val="17"/>
                <w:lang w:val="hr-HR"/>
              </w:rPr>
              <w:t>-</w:t>
            </w:r>
          </w:p>
        </w:tc>
        <w:tc>
          <w:tcPr>
            <w:tcW w:w="494" w:type="pct"/>
            <w:tcBorders>
              <w:top w:val="single" w:sz="4" w:space="0" w:color="auto"/>
              <w:left w:val="nil"/>
              <w:bottom w:val="single" w:sz="12" w:space="0" w:color="auto"/>
              <w:right w:val="nil"/>
            </w:tcBorders>
            <w:shd w:val="clear" w:color="auto" w:fill="auto"/>
            <w:vAlign w:val="bottom"/>
          </w:tcPr>
          <w:p w14:paraId="29D1C794" w14:textId="1B4B23E4"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b/>
                <w:bCs/>
                <w:color w:val="000000" w:themeColor="text1"/>
                <w:sz w:val="17"/>
                <w:szCs w:val="17"/>
                <w:lang w:val="hr-HR"/>
              </w:rPr>
              <w:t>228,538</w:t>
            </w:r>
          </w:p>
        </w:tc>
        <w:tc>
          <w:tcPr>
            <w:tcW w:w="494" w:type="pct"/>
            <w:tcBorders>
              <w:top w:val="single" w:sz="4" w:space="0" w:color="auto"/>
              <w:left w:val="nil"/>
              <w:bottom w:val="single" w:sz="12" w:space="0" w:color="auto"/>
              <w:right w:val="nil"/>
            </w:tcBorders>
            <w:shd w:val="clear" w:color="auto" w:fill="auto"/>
            <w:vAlign w:val="bottom"/>
          </w:tcPr>
          <w:p w14:paraId="6FE233BB" w14:textId="2CAC8F89"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b/>
                <w:bCs/>
                <w:color w:val="000000" w:themeColor="text1"/>
                <w:sz w:val="17"/>
                <w:szCs w:val="17"/>
                <w:lang w:val="hr-HR"/>
              </w:rPr>
              <w:t>227,821</w:t>
            </w:r>
          </w:p>
        </w:tc>
        <w:tc>
          <w:tcPr>
            <w:tcW w:w="494" w:type="pct"/>
            <w:tcBorders>
              <w:top w:val="single" w:sz="4" w:space="0" w:color="auto"/>
              <w:left w:val="nil"/>
              <w:bottom w:val="single" w:sz="12" w:space="0" w:color="auto"/>
              <w:right w:val="nil"/>
            </w:tcBorders>
            <w:shd w:val="clear" w:color="auto" w:fill="auto"/>
            <w:vAlign w:val="bottom"/>
          </w:tcPr>
          <w:p w14:paraId="53E78B43" w14:textId="730B4CF7"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b/>
                <w:bCs/>
                <w:color w:val="000000" w:themeColor="text1"/>
                <w:sz w:val="17"/>
                <w:szCs w:val="17"/>
                <w:lang w:val="hr-HR"/>
              </w:rPr>
              <w:t>-</w:t>
            </w:r>
          </w:p>
        </w:tc>
        <w:tc>
          <w:tcPr>
            <w:tcW w:w="493" w:type="pct"/>
            <w:tcBorders>
              <w:top w:val="single" w:sz="4" w:space="0" w:color="auto"/>
              <w:left w:val="nil"/>
              <w:bottom w:val="single" w:sz="12" w:space="0" w:color="auto"/>
              <w:right w:val="nil"/>
            </w:tcBorders>
            <w:shd w:val="clear" w:color="auto" w:fill="auto"/>
            <w:vAlign w:val="bottom"/>
          </w:tcPr>
          <w:p w14:paraId="74D66CC4" w14:textId="1394838A"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b/>
                <w:bCs/>
                <w:color w:val="000000" w:themeColor="text1"/>
                <w:sz w:val="17"/>
                <w:szCs w:val="17"/>
                <w:lang w:val="hr-HR"/>
              </w:rPr>
              <w:t>-</w:t>
            </w:r>
          </w:p>
        </w:tc>
        <w:tc>
          <w:tcPr>
            <w:tcW w:w="551" w:type="pct"/>
            <w:tcBorders>
              <w:top w:val="single" w:sz="4" w:space="0" w:color="auto"/>
              <w:left w:val="nil"/>
              <w:bottom w:val="single" w:sz="12" w:space="0" w:color="auto"/>
              <w:right w:val="nil"/>
            </w:tcBorders>
            <w:shd w:val="clear" w:color="auto" w:fill="auto"/>
            <w:vAlign w:val="bottom"/>
          </w:tcPr>
          <w:p w14:paraId="61179CD4" w14:textId="4386F683"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b/>
                <w:bCs/>
                <w:color w:val="000000" w:themeColor="text1"/>
                <w:sz w:val="17"/>
                <w:szCs w:val="17"/>
                <w:lang w:val="hr-HR"/>
              </w:rPr>
              <w:t>227,821</w:t>
            </w:r>
          </w:p>
        </w:tc>
      </w:tr>
    </w:tbl>
    <w:p w14:paraId="28F0F532" w14:textId="77777777" w:rsidR="00587444" w:rsidRPr="00587444" w:rsidRDefault="00587444" w:rsidP="00587444">
      <w:pPr>
        <w:keepNext/>
        <w:suppressAutoHyphens w:val="0"/>
        <w:autoSpaceDN/>
        <w:jc w:val="both"/>
        <w:rPr>
          <w:rFonts w:ascii="Arial" w:hAnsi="Arial" w:cs="Arial"/>
          <w:sz w:val="20"/>
          <w:szCs w:val="20"/>
          <w:lang w:val="en-GB"/>
        </w:rPr>
      </w:pPr>
    </w:p>
    <w:p w14:paraId="3EFB4C44" w14:textId="77777777" w:rsidR="00587444" w:rsidRPr="00587444" w:rsidRDefault="00587444" w:rsidP="00587444">
      <w:pPr>
        <w:keepNext/>
        <w:suppressAutoHyphens w:val="0"/>
        <w:autoSpaceDN/>
        <w:jc w:val="both"/>
        <w:rPr>
          <w:rFonts w:ascii="Arial" w:hAnsi="Arial" w:cs="Arial"/>
          <w:sz w:val="20"/>
          <w:szCs w:val="20"/>
          <w:lang w:val="en-GB"/>
        </w:rPr>
      </w:pPr>
    </w:p>
    <w:p w14:paraId="49A9A305" w14:textId="77777777" w:rsidR="00587444" w:rsidRPr="00587444" w:rsidRDefault="00587444" w:rsidP="00587444">
      <w:pPr>
        <w:keepNext/>
        <w:tabs>
          <w:tab w:val="left" w:pos="567"/>
        </w:tabs>
        <w:suppressAutoHyphens w:val="0"/>
        <w:autoSpaceDN/>
        <w:jc w:val="both"/>
        <w:rPr>
          <w:rFonts w:ascii="Arial" w:hAnsi="Arial" w:cs="Arial"/>
          <w:sz w:val="20"/>
          <w:szCs w:val="20"/>
          <w:lang w:val="en-GB"/>
        </w:rPr>
      </w:pPr>
    </w:p>
    <w:p w14:paraId="0BDFDA40" w14:textId="77777777" w:rsidR="00587444" w:rsidRPr="00587444" w:rsidRDefault="00587444" w:rsidP="00587444">
      <w:pPr>
        <w:keepNext/>
        <w:tabs>
          <w:tab w:val="left" w:pos="567"/>
        </w:tabs>
        <w:suppressAutoHyphens w:val="0"/>
        <w:autoSpaceDN/>
        <w:jc w:val="both"/>
        <w:rPr>
          <w:rFonts w:ascii="Arial" w:hAnsi="Arial" w:cs="Arial"/>
          <w:sz w:val="20"/>
          <w:szCs w:val="20"/>
          <w:lang w:val="en-GB"/>
        </w:rPr>
      </w:pPr>
      <w:r w:rsidRPr="00587444">
        <w:rPr>
          <w:rFonts w:ascii="Arial" w:hAnsi="Arial" w:cs="Arial"/>
          <w:sz w:val="20"/>
          <w:szCs w:val="20"/>
          <w:lang w:val="pl-PL"/>
        </w:rPr>
        <w:t>The difference in relation to the total gross and net balance of Cash on Hand and Deposits with other Banks relates to the balance of cash on hand that does not represent credit risk.</w:t>
      </w:r>
    </w:p>
    <w:p w14:paraId="25C47E27" w14:textId="77777777" w:rsidR="00587444" w:rsidRPr="00587444" w:rsidRDefault="00587444" w:rsidP="00587444">
      <w:pPr>
        <w:keepNext/>
        <w:tabs>
          <w:tab w:val="left" w:pos="567"/>
        </w:tabs>
        <w:suppressAutoHyphens w:val="0"/>
        <w:autoSpaceDN/>
        <w:jc w:val="both"/>
        <w:rPr>
          <w:rFonts w:ascii="Arial" w:hAnsi="Arial" w:cs="Arial"/>
          <w:sz w:val="20"/>
          <w:szCs w:val="20"/>
          <w:lang w:val="en-GB"/>
        </w:rPr>
      </w:pPr>
    </w:p>
    <w:p w14:paraId="7E285AC8" w14:textId="77777777" w:rsidR="00587444" w:rsidRPr="00587444" w:rsidRDefault="00587444" w:rsidP="00587444">
      <w:pPr>
        <w:keepNext/>
        <w:tabs>
          <w:tab w:val="left" w:pos="567"/>
        </w:tabs>
        <w:suppressAutoHyphens w:val="0"/>
        <w:autoSpaceDN/>
        <w:jc w:val="both"/>
        <w:rPr>
          <w:rFonts w:ascii="Arial" w:hAnsi="Arial" w:cs="Arial"/>
          <w:sz w:val="20"/>
          <w:szCs w:val="20"/>
          <w:lang w:val="en-GB"/>
        </w:rPr>
        <w:sectPr w:rsidR="00587444" w:rsidRPr="00587444" w:rsidSect="00D337C5">
          <w:footerReference w:type="default" r:id="rId113"/>
          <w:pgSz w:w="11907" w:h="16840" w:code="9"/>
          <w:pgMar w:top="1418" w:right="1134" w:bottom="1134" w:left="1418" w:header="851" w:footer="851" w:gutter="0"/>
          <w:cols w:space="720"/>
          <w:noEndnote/>
        </w:sectPr>
      </w:pPr>
    </w:p>
    <w:p w14:paraId="6D2FA8D5"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586CEF16"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12.</w:t>
      </w:r>
      <w:r w:rsidRPr="00587444">
        <w:rPr>
          <w:rFonts w:ascii="Arial" w:hAnsi="Arial" w:cs="Arial"/>
          <w:b/>
          <w:bCs/>
          <w:sz w:val="20"/>
          <w:szCs w:val="20"/>
          <w:lang w:val="en-GB"/>
        </w:rPr>
        <w:tab/>
        <w:t>Cash on hand and current accounts with banks (continued)</w:t>
      </w:r>
    </w:p>
    <w:p w14:paraId="661CF4A2" w14:textId="77777777" w:rsidR="00587444" w:rsidRPr="00587444" w:rsidRDefault="00587444" w:rsidP="00587444">
      <w:pPr>
        <w:keepNext/>
        <w:suppressAutoHyphens w:val="0"/>
        <w:autoSpaceDN/>
        <w:jc w:val="both"/>
        <w:rPr>
          <w:rFonts w:ascii="Arial" w:hAnsi="Arial" w:cs="Arial"/>
          <w:sz w:val="20"/>
          <w:szCs w:val="20"/>
          <w:lang w:val="en-GB"/>
        </w:rPr>
      </w:pPr>
    </w:p>
    <w:p w14:paraId="7FE1DC4A" w14:textId="77777777" w:rsidR="00587444" w:rsidRPr="00587444" w:rsidRDefault="00587444" w:rsidP="00587444">
      <w:pPr>
        <w:keepNext/>
        <w:suppressAutoHyphens w:val="0"/>
        <w:autoSpaceDN/>
        <w:jc w:val="both"/>
        <w:rPr>
          <w:rFonts w:ascii="Arial" w:hAnsi="Arial" w:cs="Arial"/>
          <w:sz w:val="20"/>
          <w:szCs w:val="20"/>
          <w:lang w:val="hr-HR"/>
        </w:rPr>
      </w:pPr>
      <w:r w:rsidRPr="00587444">
        <w:rPr>
          <w:rFonts w:ascii="Arial" w:hAnsi="Arial" w:cs="Arial"/>
          <w:sz w:val="20"/>
          <w:szCs w:val="20"/>
          <w:lang w:val="en-GB"/>
        </w:rPr>
        <w:t>The movements in the loss allowances on amounts due from banks may be summarized as follows:</w:t>
      </w:r>
    </w:p>
    <w:p w14:paraId="16CD033D" w14:textId="77777777" w:rsidR="00587444" w:rsidRPr="00587444" w:rsidRDefault="00587444" w:rsidP="00587444">
      <w:pPr>
        <w:suppressAutoHyphens w:val="0"/>
        <w:autoSpaceDN/>
        <w:jc w:val="both"/>
        <w:rPr>
          <w:rFonts w:ascii="Arial" w:hAnsi="Arial" w:cs="Arial"/>
          <w:b/>
          <w:bCs/>
          <w:sz w:val="20"/>
          <w:szCs w:val="20"/>
          <w:lang w:val="hr-HR"/>
        </w:rPr>
      </w:pPr>
    </w:p>
    <w:tbl>
      <w:tblPr>
        <w:tblW w:w="4999" w:type="pct"/>
        <w:tblLayout w:type="fixed"/>
        <w:tblLook w:val="0000" w:firstRow="0" w:lastRow="0" w:firstColumn="0" w:lastColumn="0" w:noHBand="0" w:noVBand="0"/>
      </w:tblPr>
      <w:tblGrid>
        <w:gridCol w:w="3684"/>
        <w:gridCol w:w="43"/>
        <w:gridCol w:w="1407"/>
        <w:gridCol w:w="1407"/>
        <w:gridCol w:w="1407"/>
        <w:gridCol w:w="1405"/>
      </w:tblGrid>
      <w:tr w:rsidR="00587444" w:rsidRPr="00587444" w14:paraId="595DB859" w14:textId="77777777" w:rsidTr="00DD69E7">
        <w:trPr>
          <w:trHeight w:val="308"/>
        </w:trPr>
        <w:tc>
          <w:tcPr>
            <w:tcW w:w="1992" w:type="pct"/>
            <w:gridSpan w:val="2"/>
          </w:tcPr>
          <w:p w14:paraId="5201F47B" w14:textId="77777777" w:rsidR="00587444" w:rsidRPr="00587444" w:rsidRDefault="00587444" w:rsidP="00587444">
            <w:pPr>
              <w:tabs>
                <w:tab w:val="left" w:pos="-720"/>
              </w:tabs>
              <w:autoSpaceDN/>
              <w:spacing w:line="220" w:lineRule="exact"/>
              <w:rPr>
                <w:rFonts w:ascii="Arial" w:eastAsia="Calibri" w:hAnsi="Arial" w:cs="Arial"/>
                <w:b/>
                <w:noProof/>
                <w:spacing w:val="-3"/>
                <w:sz w:val="18"/>
                <w:szCs w:val="18"/>
                <w:lang w:val="en-GB"/>
              </w:rPr>
            </w:pPr>
          </w:p>
        </w:tc>
        <w:tc>
          <w:tcPr>
            <w:tcW w:w="752" w:type="pct"/>
            <w:vAlign w:val="bottom"/>
          </w:tcPr>
          <w:p w14:paraId="300CEACD"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noProof/>
                <w:sz w:val="18"/>
                <w:szCs w:val="18"/>
                <w:lang w:val="en-GB"/>
              </w:rPr>
            </w:pPr>
          </w:p>
        </w:tc>
        <w:tc>
          <w:tcPr>
            <w:tcW w:w="752" w:type="pct"/>
            <w:vAlign w:val="bottom"/>
          </w:tcPr>
          <w:p w14:paraId="7A988553"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noProof/>
                <w:sz w:val="18"/>
                <w:szCs w:val="18"/>
                <w:lang w:val="en-GB"/>
              </w:rPr>
            </w:pPr>
            <w:r w:rsidRPr="00587444">
              <w:rPr>
                <w:rFonts w:ascii="Arial" w:eastAsia="Calibri" w:hAnsi="Arial" w:cs="Arial"/>
                <w:b/>
                <w:noProof/>
                <w:sz w:val="18"/>
                <w:szCs w:val="18"/>
                <w:lang w:val="en-GB"/>
              </w:rPr>
              <w:t>Group</w:t>
            </w:r>
          </w:p>
        </w:tc>
        <w:tc>
          <w:tcPr>
            <w:tcW w:w="752" w:type="pct"/>
            <w:vAlign w:val="bottom"/>
          </w:tcPr>
          <w:p w14:paraId="483FAC99"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noProof/>
                <w:sz w:val="18"/>
                <w:szCs w:val="18"/>
                <w:lang w:val="en-GB"/>
              </w:rPr>
            </w:pPr>
          </w:p>
        </w:tc>
        <w:tc>
          <w:tcPr>
            <w:tcW w:w="751" w:type="pct"/>
            <w:vAlign w:val="bottom"/>
          </w:tcPr>
          <w:p w14:paraId="4DCD55B4"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noProof/>
                <w:sz w:val="18"/>
                <w:szCs w:val="18"/>
                <w:lang w:val="en-GB"/>
              </w:rPr>
            </w:pPr>
            <w:r w:rsidRPr="00587444">
              <w:rPr>
                <w:rFonts w:ascii="Arial" w:eastAsia="Calibri" w:hAnsi="Arial" w:cs="Arial"/>
                <w:b/>
                <w:noProof/>
                <w:sz w:val="18"/>
                <w:szCs w:val="18"/>
                <w:lang w:val="en-GB"/>
              </w:rPr>
              <w:t>Bank</w:t>
            </w:r>
          </w:p>
        </w:tc>
      </w:tr>
      <w:tr w:rsidR="00587444" w:rsidRPr="00587444" w14:paraId="0ECC4465" w14:textId="77777777" w:rsidTr="00DD69E7">
        <w:trPr>
          <w:trHeight w:val="283"/>
        </w:trPr>
        <w:tc>
          <w:tcPr>
            <w:tcW w:w="1969" w:type="pct"/>
          </w:tcPr>
          <w:p w14:paraId="7B7625FD" w14:textId="77777777" w:rsidR="00587444" w:rsidRPr="00587444" w:rsidRDefault="00587444" w:rsidP="00587444">
            <w:pPr>
              <w:tabs>
                <w:tab w:val="left" w:pos="-720"/>
              </w:tabs>
              <w:autoSpaceDN/>
              <w:spacing w:line="220" w:lineRule="exact"/>
              <w:rPr>
                <w:rFonts w:ascii="Arial" w:eastAsia="Calibri" w:hAnsi="Arial" w:cs="Arial"/>
                <w:b/>
                <w:noProof/>
                <w:spacing w:val="-3"/>
                <w:sz w:val="18"/>
                <w:szCs w:val="18"/>
                <w:lang w:val="en-GB"/>
              </w:rPr>
            </w:pPr>
          </w:p>
        </w:tc>
        <w:tc>
          <w:tcPr>
            <w:tcW w:w="775" w:type="pct"/>
            <w:gridSpan w:val="2"/>
            <w:vAlign w:val="bottom"/>
          </w:tcPr>
          <w:p w14:paraId="7E9C5E2E" w14:textId="1DBA85F0" w:rsidR="00587444" w:rsidRPr="00587444" w:rsidRDefault="00587444" w:rsidP="00587444">
            <w:pPr>
              <w:tabs>
                <w:tab w:val="right" w:pos="1202"/>
              </w:tabs>
              <w:suppressAutoHyphens w:val="0"/>
              <w:autoSpaceDN/>
              <w:spacing w:line="220" w:lineRule="exact"/>
              <w:jc w:val="right"/>
              <w:outlineLvl w:val="0"/>
              <w:rPr>
                <w:rFonts w:ascii="Arial" w:eastAsia="Calibri" w:hAnsi="Arial" w:cs="Arial"/>
                <w:b/>
                <w:noProof/>
                <w:sz w:val="18"/>
                <w:szCs w:val="18"/>
                <w:lang w:val="en-GB"/>
              </w:rPr>
            </w:pPr>
            <w:r w:rsidRPr="00587444">
              <w:rPr>
                <w:rFonts w:ascii="Arial" w:eastAsia="Calibri" w:hAnsi="Arial" w:cs="Arial"/>
                <w:b/>
                <w:bCs/>
                <w:noProof/>
                <w:sz w:val="18"/>
                <w:szCs w:val="18"/>
                <w:lang w:val="hr-HR"/>
              </w:rPr>
              <w:t>Jan 1 – Dec 31, 202</w:t>
            </w:r>
            <w:r w:rsidR="006D38FF">
              <w:rPr>
                <w:rFonts w:ascii="Arial" w:eastAsia="Calibri" w:hAnsi="Arial" w:cs="Arial"/>
                <w:b/>
                <w:bCs/>
                <w:noProof/>
                <w:sz w:val="18"/>
                <w:szCs w:val="18"/>
                <w:lang w:val="hr-HR"/>
              </w:rPr>
              <w:t>3</w:t>
            </w:r>
          </w:p>
        </w:tc>
        <w:tc>
          <w:tcPr>
            <w:tcW w:w="752" w:type="pct"/>
            <w:shd w:val="clear" w:color="auto" w:fill="auto"/>
            <w:vAlign w:val="bottom"/>
          </w:tcPr>
          <w:p w14:paraId="4FD613E7" w14:textId="7FF4E969" w:rsidR="00587444" w:rsidRPr="00587444" w:rsidRDefault="00587444" w:rsidP="00587444">
            <w:pPr>
              <w:tabs>
                <w:tab w:val="right" w:pos="1202"/>
              </w:tabs>
              <w:suppressAutoHyphens w:val="0"/>
              <w:autoSpaceDN/>
              <w:spacing w:line="220" w:lineRule="exact"/>
              <w:jc w:val="right"/>
              <w:outlineLvl w:val="0"/>
              <w:rPr>
                <w:rFonts w:ascii="Arial" w:eastAsia="Calibri" w:hAnsi="Arial" w:cs="Arial"/>
                <w:b/>
                <w:noProof/>
                <w:sz w:val="18"/>
                <w:szCs w:val="18"/>
                <w:lang w:val="en-GB"/>
              </w:rPr>
            </w:pPr>
            <w:r w:rsidRPr="00587444">
              <w:rPr>
                <w:rFonts w:ascii="Arial" w:eastAsia="Calibri" w:hAnsi="Arial" w:cs="Arial"/>
                <w:b/>
                <w:bCs/>
                <w:noProof/>
                <w:sz w:val="18"/>
                <w:szCs w:val="18"/>
                <w:lang w:val="hr-HR"/>
              </w:rPr>
              <w:t>Jan 1 - Dec 31, 202</w:t>
            </w:r>
            <w:r w:rsidR="006D38FF">
              <w:rPr>
                <w:rFonts w:ascii="Arial" w:eastAsia="Calibri" w:hAnsi="Arial" w:cs="Arial"/>
                <w:b/>
                <w:bCs/>
                <w:noProof/>
                <w:sz w:val="18"/>
                <w:szCs w:val="18"/>
                <w:lang w:val="hr-HR"/>
              </w:rPr>
              <w:t>2</w:t>
            </w:r>
          </w:p>
        </w:tc>
        <w:tc>
          <w:tcPr>
            <w:tcW w:w="752" w:type="pct"/>
            <w:shd w:val="clear" w:color="auto" w:fill="auto"/>
            <w:vAlign w:val="bottom"/>
          </w:tcPr>
          <w:p w14:paraId="62C6753C" w14:textId="5857B2C5" w:rsidR="00587444" w:rsidRPr="00587444" w:rsidRDefault="00587444" w:rsidP="00587444">
            <w:pPr>
              <w:tabs>
                <w:tab w:val="right" w:pos="1202"/>
              </w:tabs>
              <w:suppressAutoHyphens w:val="0"/>
              <w:autoSpaceDN/>
              <w:spacing w:line="220" w:lineRule="exact"/>
              <w:jc w:val="right"/>
              <w:outlineLvl w:val="0"/>
              <w:rPr>
                <w:rFonts w:ascii="Arial" w:eastAsia="Calibri" w:hAnsi="Arial" w:cs="Arial"/>
                <w:b/>
                <w:noProof/>
                <w:sz w:val="18"/>
                <w:szCs w:val="18"/>
                <w:lang w:val="en-GB"/>
              </w:rPr>
            </w:pPr>
            <w:r w:rsidRPr="00587444">
              <w:rPr>
                <w:rFonts w:ascii="Arial" w:eastAsia="Calibri" w:hAnsi="Arial" w:cs="Arial"/>
                <w:b/>
                <w:bCs/>
                <w:noProof/>
                <w:sz w:val="18"/>
                <w:szCs w:val="18"/>
                <w:lang w:val="hr-HR"/>
              </w:rPr>
              <w:t>Jan 1 - Dec 31, 202</w:t>
            </w:r>
            <w:r w:rsidR="006D38FF">
              <w:rPr>
                <w:rFonts w:ascii="Arial" w:eastAsia="Calibri" w:hAnsi="Arial" w:cs="Arial"/>
                <w:b/>
                <w:bCs/>
                <w:noProof/>
                <w:sz w:val="18"/>
                <w:szCs w:val="18"/>
                <w:lang w:val="hr-HR"/>
              </w:rPr>
              <w:t>3</w:t>
            </w:r>
          </w:p>
        </w:tc>
        <w:tc>
          <w:tcPr>
            <w:tcW w:w="751" w:type="pct"/>
            <w:shd w:val="clear" w:color="auto" w:fill="auto"/>
            <w:vAlign w:val="bottom"/>
          </w:tcPr>
          <w:p w14:paraId="728C6359" w14:textId="2BF9B6CD" w:rsidR="00587444" w:rsidRPr="00587444" w:rsidRDefault="00587444" w:rsidP="00587444">
            <w:pPr>
              <w:tabs>
                <w:tab w:val="right" w:pos="1202"/>
              </w:tabs>
              <w:suppressAutoHyphens w:val="0"/>
              <w:autoSpaceDN/>
              <w:spacing w:line="220" w:lineRule="exact"/>
              <w:jc w:val="right"/>
              <w:outlineLvl w:val="0"/>
              <w:rPr>
                <w:rFonts w:ascii="Arial" w:eastAsia="Calibri" w:hAnsi="Arial" w:cs="Arial"/>
                <w:b/>
                <w:noProof/>
                <w:sz w:val="18"/>
                <w:szCs w:val="18"/>
                <w:lang w:val="en-GB"/>
              </w:rPr>
            </w:pPr>
            <w:r w:rsidRPr="00587444">
              <w:rPr>
                <w:rFonts w:ascii="Arial" w:eastAsia="Calibri" w:hAnsi="Arial" w:cs="Arial"/>
                <w:b/>
                <w:bCs/>
                <w:noProof/>
                <w:sz w:val="18"/>
                <w:szCs w:val="18"/>
                <w:lang w:val="hr-HR"/>
              </w:rPr>
              <w:t>Jan 1 - Dec 31, 202</w:t>
            </w:r>
            <w:r w:rsidR="006D38FF">
              <w:rPr>
                <w:rFonts w:ascii="Arial" w:eastAsia="Calibri" w:hAnsi="Arial" w:cs="Arial"/>
                <w:b/>
                <w:bCs/>
                <w:noProof/>
                <w:sz w:val="18"/>
                <w:szCs w:val="18"/>
                <w:lang w:val="hr-HR"/>
              </w:rPr>
              <w:t>2</w:t>
            </w:r>
          </w:p>
        </w:tc>
      </w:tr>
      <w:tr w:rsidR="006D38FF" w:rsidRPr="00587444" w14:paraId="317B5A6E" w14:textId="77777777" w:rsidTr="00DD69E7">
        <w:trPr>
          <w:trHeight w:val="293"/>
        </w:trPr>
        <w:tc>
          <w:tcPr>
            <w:tcW w:w="1969" w:type="pct"/>
          </w:tcPr>
          <w:p w14:paraId="4D68A24B" w14:textId="77777777" w:rsidR="006D38FF" w:rsidRPr="00587444" w:rsidRDefault="006D38FF" w:rsidP="006D38FF">
            <w:pPr>
              <w:tabs>
                <w:tab w:val="left" w:pos="-720"/>
              </w:tabs>
              <w:autoSpaceDN/>
              <w:spacing w:line="140" w:lineRule="exact"/>
              <w:rPr>
                <w:rFonts w:ascii="Arial" w:eastAsia="Calibri" w:hAnsi="Arial" w:cs="Arial"/>
                <w:b/>
                <w:noProof/>
                <w:spacing w:val="-3"/>
                <w:sz w:val="18"/>
                <w:szCs w:val="18"/>
                <w:lang w:val="en-GB"/>
              </w:rPr>
            </w:pPr>
          </w:p>
        </w:tc>
        <w:tc>
          <w:tcPr>
            <w:tcW w:w="775" w:type="pct"/>
            <w:gridSpan w:val="2"/>
            <w:vAlign w:val="bottom"/>
          </w:tcPr>
          <w:p w14:paraId="4226FBA6" w14:textId="7E4C0116" w:rsidR="006D38FF" w:rsidRPr="00587444" w:rsidRDefault="006D38FF" w:rsidP="006D38FF">
            <w:pPr>
              <w:suppressAutoHyphens w:val="0"/>
              <w:autoSpaceDN/>
              <w:spacing w:line="240" w:lineRule="exact"/>
              <w:jc w:val="right"/>
              <w:outlineLvl w:val="0"/>
              <w:rPr>
                <w:rFonts w:ascii="Arial" w:eastAsia="Calibri" w:hAnsi="Arial" w:cs="Arial"/>
                <w:b/>
                <w:bCs/>
                <w:noProof/>
                <w:sz w:val="18"/>
                <w:szCs w:val="18"/>
                <w:lang w:val="en-GB"/>
              </w:rPr>
            </w:pPr>
            <w:r>
              <w:rPr>
                <w:rFonts w:ascii="Arial" w:eastAsia="Calibri" w:hAnsi="Arial" w:cs="Arial"/>
                <w:b/>
                <w:bCs/>
                <w:noProof/>
                <w:sz w:val="18"/>
                <w:szCs w:val="18"/>
                <w:lang w:val="en-GB"/>
              </w:rPr>
              <w:t>EUR</w:t>
            </w:r>
            <w:r w:rsidRPr="00587444">
              <w:rPr>
                <w:rFonts w:ascii="Arial" w:eastAsia="Calibri" w:hAnsi="Arial" w:cs="Arial"/>
                <w:b/>
                <w:bCs/>
                <w:noProof/>
                <w:sz w:val="18"/>
                <w:szCs w:val="18"/>
                <w:lang w:val="en-GB"/>
              </w:rPr>
              <w:t xml:space="preserve"> </w:t>
            </w:r>
            <w:r w:rsidRPr="00587444">
              <w:rPr>
                <w:rFonts w:ascii="Arial" w:hAnsi="Arial" w:cs="Arial"/>
                <w:sz w:val="18"/>
                <w:szCs w:val="18"/>
              </w:rPr>
              <w:t>‘</w:t>
            </w:r>
            <w:r w:rsidRPr="00587444">
              <w:rPr>
                <w:rFonts w:ascii="Arial" w:eastAsia="Calibri" w:hAnsi="Arial" w:cs="Arial"/>
                <w:b/>
                <w:bCs/>
                <w:noProof/>
                <w:sz w:val="18"/>
                <w:szCs w:val="18"/>
                <w:lang w:val="en-GB"/>
              </w:rPr>
              <w:t>000</w:t>
            </w:r>
          </w:p>
        </w:tc>
        <w:tc>
          <w:tcPr>
            <w:tcW w:w="752" w:type="pct"/>
            <w:vAlign w:val="bottom"/>
          </w:tcPr>
          <w:p w14:paraId="6C90F86D" w14:textId="0AEC9C64" w:rsidR="006D38FF" w:rsidRPr="00587444" w:rsidRDefault="006D38FF" w:rsidP="006D38FF">
            <w:pPr>
              <w:suppressAutoHyphens w:val="0"/>
              <w:autoSpaceDN/>
              <w:spacing w:line="240" w:lineRule="exact"/>
              <w:jc w:val="right"/>
              <w:outlineLvl w:val="0"/>
              <w:rPr>
                <w:rFonts w:ascii="Arial" w:eastAsia="Calibri" w:hAnsi="Arial" w:cs="Arial"/>
                <w:b/>
                <w:bCs/>
                <w:noProof/>
                <w:sz w:val="18"/>
                <w:szCs w:val="18"/>
                <w:lang w:val="en-GB"/>
              </w:rPr>
            </w:pPr>
            <w:r>
              <w:rPr>
                <w:rFonts w:ascii="Arial" w:eastAsia="Calibri" w:hAnsi="Arial" w:cs="Arial"/>
                <w:b/>
                <w:bCs/>
                <w:noProof/>
                <w:sz w:val="18"/>
                <w:szCs w:val="18"/>
                <w:lang w:val="en-GB"/>
              </w:rPr>
              <w:t>EUR</w:t>
            </w:r>
            <w:r w:rsidRPr="00587444">
              <w:rPr>
                <w:rFonts w:ascii="Arial" w:eastAsia="Calibri" w:hAnsi="Arial" w:cs="Arial"/>
                <w:b/>
                <w:bCs/>
                <w:noProof/>
                <w:sz w:val="18"/>
                <w:szCs w:val="18"/>
                <w:lang w:val="en-GB"/>
              </w:rPr>
              <w:t xml:space="preserve"> </w:t>
            </w:r>
            <w:r w:rsidRPr="00587444">
              <w:rPr>
                <w:rFonts w:ascii="Arial" w:hAnsi="Arial" w:cs="Arial"/>
                <w:sz w:val="18"/>
                <w:szCs w:val="18"/>
              </w:rPr>
              <w:t>‘</w:t>
            </w:r>
            <w:r w:rsidRPr="00587444">
              <w:rPr>
                <w:rFonts w:ascii="Arial" w:eastAsia="Calibri" w:hAnsi="Arial" w:cs="Arial"/>
                <w:b/>
                <w:bCs/>
                <w:noProof/>
                <w:sz w:val="18"/>
                <w:szCs w:val="18"/>
                <w:lang w:val="en-GB"/>
              </w:rPr>
              <w:t>000</w:t>
            </w:r>
          </w:p>
        </w:tc>
        <w:tc>
          <w:tcPr>
            <w:tcW w:w="752" w:type="pct"/>
            <w:vAlign w:val="bottom"/>
          </w:tcPr>
          <w:p w14:paraId="109767BC" w14:textId="63EEAA3D" w:rsidR="006D38FF" w:rsidRPr="00587444" w:rsidRDefault="006D38FF" w:rsidP="006D38FF">
            <w:pPr>
              <w:suppressAutoHyphens w:val="0"/>
              <w:autoSpaceDN/>
              <w:spacing w:line="240" w:lineRule="exact"/>
              <w:jc w:val="right"/>
              <w:outlineLvl w:val="0"/>
              <w:rPr>
                <w:rFonts w:ascii="Arial" w:eastAsia="Calibri" w:hAnsi="Arial" w:cs="Arial"/>
                <w:b/>
                <w:bCs/>
                <w:noProof/>
                <w:sz w:val="18"/>
                <w:szCs w:val="18"/>
                <w:lang w:val="en-GB"/>
              </w:rPr>
            </w:pPr>
            <w:r>
              <w:rPr>
                <w:rFonts w:ascii="Arial" w:eastAsia="Calibri" w:hAnsi="Arial" w:cs="Arial"/>
                <w:b/>
                <w:bCs/>
                <w:noProof/>
                <w:sz w:val="18"/>
                <w:szCs w:val="18"/>
                <w:lang w:val="en-GB"/>
              </w:rPr>
              <w:t>EUR</w:t>
            </w:r>
            <w:r w:rsidRPr="00587444">
              <w:rPr>
                <w:rFonts w:ascii="Arial" w:eastAsia="Calibri" w:hAnsi="Arial" w:cs="Arial"/>
                <w:b/>
                <w:bCs/>
                <w:noProof/>
                <w:sz w:val="18"/>
                <w:szCs w:val="18"/>
                <w:lang w:val="en-GB"/>
              </w:rPr>
              <w:t xml:space="preserve"> </w:t>
            </w:r>
            <w:r w:rsidRPr="00587444">
              <w:rPr>
                <w:rFonts w:ascii="Arial" w:hAnsi="Arial" w:cs="Arial"/>
                <w:sz w:val="18"/>
                <w:szCs w:val="18"/>
              </w:rPr>
              <w:t>‘</w:t>
            </w:r>
            <w:r w:rsidRPr="00587444">
              <w:rPr>
                <w:rFonts w:ascii="Arial" w:eastAsia="Calibri" w:hAnsi="Arial" w:cs="Arial"/>
                <w:b/>
                <w:bCs/>
                <w:noProof/>
                <w:sz w:val="18"/>
                <w:szCs w:val="18"/>
                <w:lang w:val="en-GB"/>
              </w:rPr>
              <w:t>000</w:t>
            </w:r>
          </w:p>
        </w:tc>
        <w:tc>
          <w:tcPr>
            <w:tcW w:w="751" w:type="pct"/>
            <w:vAlign w:val="bottom"/>
          </w:tcPr>
          <w:p w14:paraId="1B734DC6" w14:textId="35AC3149" w:rsidR="006D38FF" w:rsidRPr="00587444" w:rsidRDefault="006D38FF" w:rsidP="006D38FF">
            <w:pPr>
              <w:suppressAutoHyphens w:val="0"/>
              <w:autoSpaceDN/>
              <w:spacing w:line="240" w:lineRule="exact"/>
              <w:jc w:val="right"/>
              <w:outlineLvl w:val="0"/>
              <w:rPr>
                <w:rFonts w:ascii="Arial" w:eastAsia="Calibri" w:hAnsi="Arial" w:cs="Arial"/>
                <w:b/>
                <w:bCs/>
                <w:noProof/>
                <w:sz w:val="18"/>
                <w:szCs w:val="18"/>
                <w:lang w:val="en-GB"/>
              </w:rPr>
            </w:pPr>
            <w:r>
              <w:rPr>
                <w:rFonts w:ascii="Arial" w:eastAsia="Calibri" w:hAnsi="Arial" w:cs="Arial"/>
                <w:b/>
                <w:bCs/>
                <w:noProof/>
                <w:sz w:val="18"/>
                <w:szCs w:val="18"/>
                <w:lang w:val="en-GB"/>
              </w:rPr>
              <w:t>EUR</w:t>
            </w:r>
            <w:r w:rsidRPr="00587444">
              <w:rPr>
                <w:rFonts w:ascii="Arial" w:eastAsia="Calibri" w:hAnsi="Arial" w:cs="Arial"/>
                <w:b/>
                <w:bCs/>
                <w:noProof/>
                <w:sz w:val="18"/>
                <w:szCs w:val="18"/>
                <w:lang w:val="en-GB"/>
              </w:rPr>
              <w:t xml:space="preserve"> </w:t>
            </w:r>
            <w:r w:rsidRPr="00587444">
              <w:rPr>
                <w:rFonts w:ascii="Arial" w:hAnsi="Arial" w:cs="Arial"/>
                <w:sz w:val="18"/>
                <w:szCs w:val="18"/>
              </w:rPr>
              <w:t>‘</w:t>
            </w:r>
            <w:r w:rsidRPr="00587444">
              <w:rPr>
                <w:rFonts w:ascii="Arial" w:eastAsia="Calibri" w:hAnsi="Arial" w:cs="Arial"/>
                <w:b/>
                <w:bCs/>
                <w:noProof/>
                <w:sz w:val="18"/>
                <w:szCs w:val="18"/>
                <w:lang w:val="en-GB"/>
              </w:rPr>
              <w:t>000</w:t>
            </w:r>
          </w:p>
        </w:tc>
      </w:tr>
      <w:tr w:rsidR="00D561D0" w:rsidRPr="00587444" w14:paraId="01EB6E94" w14:textId="77777777" w:rsidTr="00AB311B">
        <w:trPr>
          <w:trHeight w:val="383"/>
        </w:trPr>
        <w:tc>
          <w:tcPr>
            <w:tcW w:w="1969" w:type="pct"/>
            <w:vAlign w:val="bottom"/>
          </w:tcPr>
          <w:p w14:paraId="6448FBF6" w14:textId="77777777" w:rsidR="00D561D0" w:rsidRPr="00587444" w:rsidRDefault="00D561D0" w:rsidP="00D561D0">
            <w:pPr>
              <w:tabs>
                <w:tab w:val="right" w:pos="1202"/>
              </w:tabs>
              <w:suppressAutoHyphens w:val="0"/>
              <w:autoSpaceDN/>
              <w:spacing w:line="240" w:lineRule="exact"/>
              <w:outlineLvl w:val="0"/>
              <w:rPr>
                <w:rFonts w:ascii="Arial" w:eastAsia="Calibri" w:hAnsi="Arial" w:cs="Arial"/>
                <w:noProof/>
                <w:sz w:val="18"/>
                <w:szCs w:val="18"/>
                <w:lang w:val="en-GB"/>
              </w:rPr>
            </w:pPr>
            <w:r w:rsidRPr="00587444">
              <w:rPr>
                <w:rFonts w:ascii="Arial" w:eastAsia="Calibri" w:hAnsi="Arial" w:cs="Arial"/>
                <w:noProof/>
                <w:sz w:val="18"/>
                <w:szCs w:val="18"/>
                <w:lang w:val="en-GB"/>
              </w:rPr>
              <w:t>Balance as of 1 January</w:t>
            </w:r>
          </w:p>
        </w:tc>
        <w:tc>
          <w:tcPr>
            <w:tcW w:w="775" w:type="pct"/>
            <w:gridSpan w:val="2"/>
            <w:tcBorders>
              <w:top w:val="nil"/>
              <w:left w:val="nil"/>
              <w:bottom w:val="nil"/>
              <w:right w:val="nil"/>
            </w:tcBorders>
            <w:shd w:val="clear" w:color="auto" w:fill="auto"/>
            <w:vAlign w:val="bottom"/>
          </w:tcPr>
          <w:p w14:paraId="5EF6E994" w14:textId="6EB15A20" w:rsidR="00D561D0" w:rsidRPr="00587444" w:rsidRDefault="00D561D0" w:rsidP="00D561D0">
            <w:pPr>
              <w:suppressAutoHyphens w:val="0"/>
              <w:autoSpaceDN/>
              <w:spacing w:line="240" w:lineRule="exact"/>
              <w:jc w:val="right"/>
              <w:outlineLvl w:val="0"/>
              <w:rPr>
                <w:rFonts w:ascii="Arial" w:hAnsi="Arial" w:cs="Arial"/>
                <w:color w:val="000000"/>
                <w:sz w:val="18"/>
                <w:szCs w:val="18"/>
              </w:rPr>
            </w:pPr>
            <w:r>
              <w:rPr>
                <w:rFonts w:ascii="Arial" w:hAnsi="Arial" w:cs="Arial"/>
                <w:color w:val="000000" w:themeColor="text1"/>
                <w:sz w:val="18"/>
                <w:szCs w:val="18"/>
              </w:rPr>
              <w:t>805</w:t>
            </w:r>
          </w:p>
        </w:tc>
        <w:tc>
          <w:tcPr>
            <w:tcW w:w="752" w:type="pct"/>
            <w:tcBorders>
              <w:top w:val="nil"/>
              <w:left w:val="nil"/>
              <w:bottom w:val="nil"/>
              <w:right w:val="nil"/>
            </w:tcBorders>
            <w:shd w:val="clear" w:color="auto" w:fill="auto"/>
            <w:vAlign w:val="bottom"/>
          </w:tcPr>
          <w:p w14:paraId="416BAB1B" w14:textId="2BABCDF7" w:rsidR="00D561D0" w:rsidRPr="00587444" w:rsidRDefault="00D561D0" w:rsidP="00D561D0">
            <w:pPr>
              <w:suppressAutoHyphens w:val="0"/>
              <w:autoSpaceDN/>
              <w:spacing w:line="240" w:lineRule="exact"/>
              <w:jc w:val="right"/>
              <w:outlineLvl w:val="0"/>
              <w:rPr>
                <w:rFonts w:ascii="Arial" w:eastAsia="Calibri" w:hAnsi="Arial" w:cs="Arial"/>
                <w:bCs/>
                <w:noProof/>
                <w:sz w:val="18"/>
                <w:szCs w:val="18"/>
                <w:lang w:val="en-GB"/>
              </w:rPr>
            </w:pPr>
            <w:r>
              <w:rPr>
                <w:rFonts w:ascii="Arial" w:hAnsi="Arial" w:cs="Arial"/>
                <w:color w:val="000000" w:themeColor="text1"/>
                <w:sz w:val="18"/>
                <w:szCs w:val="18"/>
              </w:rPr>
              <w:t>240</w:t>
            </w:r>
          </w:p>
        </w:tc>
        <w:tc>
          <w:tcPr>
            <w:tcW w:w="752" w:type="pct"/>
            <w:tcBorders>
              <w:top w:val="nil"/>
              <w:left w:val="nil"/>
              <w:bottom w:val="nil"/>
              <w:right w:val="nil"/>
            </w:tcBorders>
            <w:shd w:val="clear" w:color="auto" w:fill="auto"/>
            <w:vAlign w:val="bottom"/>
          </w:tcPr>
          <w:p w14:paraId="5A900A91" w14:textId="0D149A31" w:rsidR="00D561D0" w:rsidRPr="00587444" w:rsidRDefault="00D561D0" w:rsidP="00D561D0">
            <w:pPr>
              <w:suppressAutoHyphens w:val="0"/>
              <w:autoSpaceDN/>
              <w:spacing w:line="240" w:lineRule="exact"/>
              <w:jc w:val="right"/>
              <w:outlineLvl w:val="0"/>
              <w:rPr>
                <w:rFonts w:ascii="Arial" w:hAnsi="Arial" w:cs="Arial"/>
                <w:color w:val="000000"/>
                <w:sz w:val="18"/>
                <w:szCs w:val="18"/>
              </w:rPr>
            </w:pPr>
            <w:r>
              <w:rPr>
                <w:rFonts w:ascii="Arial" w:hAnsi="Arial" w:cs="Arial"/>
                <w:color w:val="000000" w:themeColor="text1"/>
                <w:sz w:val="18"/>
                <w:szCs w:val="18"/>
              </w:rPr>
              <w:t>804</w:t>
            </w:r>
          </w:p>
        </w:tc>
        <w:tc>
          <w:tcPr>
            <w:tcW w:w="751" w:type="pct"/>
            <w:tcBorders>
              <w:top w:val="nil"/>
              <w:left w:val="nil"/>
              <w:bottom w:val="nil"/>
              <w:right w:val="nil"/>
            </w:tcBorders>
            <w:shd w:val="clear" w:color="auto" w:fill="auto"/>
            <w:vAlign w:val="bottom"/>
          </w:tcPr>
          <w:p w14:paraId="62F23BC2" w14:textId="7909566B" w:rsidR="00D561D0" w:rsidRPr="00587444" w:rsidRDefault="00D561D0" w:rsidP="00D561D0">
            <w:pPr>
              <w:suppressAutoHyphens w:val="0"/>
              <w:autoSpaceDN/>
              <w:spacing w:line="240" w:lineRule="exact"/>
              <w:jc w:val="right"/>
              <w:outlineLvl w:val="0"/>
              <w:rPr>
                <w:rFonts w:ascii="Arial" w:eastAsia="Calibri" w:hAnsi="Arial" w:cs="Arial"/>
                <w:bCs/>
                <w:noProof/>
                <w:sz w:val="18"/>
                <w:szCs w:val="18"/>
                <w:lang w:val="en-GB"/>
              </w:rPr>
            </w:pPr>
            <w:r>
              <w:rPr>
                <w:rFonts w:ascii="Arial" w:hAnsi="Arial" w:cs="Arial"/>
                <w:color w:val="000000" w:themeColor="text1"/>
                <w:sz w:val="18"/>
                <w:szCs w:val="18"/>
              </w:rPr>
              <w:t>239</w:t>
            </w:r>
          </w:p>
        </w:tc>
      </w:tr>
      <w:tr w:rsidR="00D561D0" w:rsidRPr="00587444" w14:paraId="176ED91A" w14:textId="77777777" w:rsidTr="00AB311B">
        <w:trPr>
          <w:trHeight w:val="383"/>
        </w:trPr>
        <w:tc>
          <w:tcPr>
            <w:tcW w:w="1969" w:type="pct"/>
            <w:vAlign w:val="bottom"/>
          </w:tcPr>
          <w:p w14:paraId="3FFDC2DC" w14:textId="5B8778C9" w:rsidR="00D561D0" w:rsidRPr="00587444" w:rsidRDefault="00D561D0" w:rsidP="00D561D0">
            <w:pPr>
              <w:tabs>
                <w:tab w:val="right" w:pos="1202"/>
              </w:tabs>
              <w:suppressAutoHyphens w:val="0"/>
              <w:autoSpaceDN/>
              <w:spacing w:line="240" w:lineRule="exact"/>
              <w:outlineLvl w:val="0"/>
              <w:rPr>
                <w:rFonts w:ascii="Arial" w:eastAsia="Calibri" w:hAnsi="Arial" w:cs="Arial"/>
                <w:b/>
                <w:bCs/>
                <w:noProof/>
                <w:sz w:val="18"/>
                <w:szCs w:val="18"/>
                <w:lang w:val="en-GB"/>
              </w:rPr>
            </w:pPr>
            <w:r w:rsidRPr="00587444">
              <w:rPr>
                <w:rFonts w:ascii="Arial" w:eastAsia="Calibri" w:hAnsi="Arial" w:cs="Arial"/>
                <w:noProof/>
                <w:sz w:val="18"/>
                <w:szCs w:val="18"/>
                <w:lang w:val="en-GB"/>
              </w:rPr>
              <w:t xml:space="preserve">Net </w:t>
            </w:r>
            <w:r>
              <w:rPr>
                <w:rFonts w:ascii="Arial" w:eastAsia="Calibri" w:hAnsi="Arial" w:cs="Arial"/>
                <w:noProof/>
                <w:sz w:val="18"/>
                <w:szCs w:val="18"/>
                <w:lang w:val="en-GB"/>
              </w:rPr>
              <w:t>(decrease)/</w:t>
            </w:r>
            <w:r w:rsidRPr="00587444">
              <w:rPr>
                <w:rFonts w:ascii="Arial" w:eastAsia="Calibri" w:hAnsi="Arial" w:cs="Arial"/>
                <w:noProof/>
                <w:sz w:val="18"/>
                <w:szCs w:val="18"/>
                <w:lang w:val="en-GB"/>
              </w:rPr>
              <w:t>increase of loss allowances on amounts due from banks</w:t>
            </w:r>
          </w:p>
        </w:tc>
        <w:tc>
          <w:tcPr>
            <w:tcW w:w="775" w:type="pct"/>
            <w:gridSpan w:val="2"/>
            <w:tcBorders>
              <w:top w:val="nil"/>
              <w:left w:val="nil"/>
              <w:right w:val="nil"/>
            </w:tcBorders>
            <w:shd w:val="clear" w:color="auto" w:fill="auto"/>
            <w:vAlign w:val="bottom"/>
          </w:tcPr>
          <w:p w14:paraId="05295A61" w14:textId="34572609" w:rsidR="00D561D0" w:rsidRPr="00587444" w:rsidRDefault="00D561D0" w:rsidP="00D561D0">
            <w:pPr>
              <w:suppressAutoHyphens w:val="0"/>
              <w:autoSpaceDN/>
              <w:spacing w:line="240" w:lineRule="exact"/>
              <w:jc w:val="right"/>
              <w:outlineLvl w:val="0"/>
              <w:rPr>
                <w:rFonts w:ascii="Arial" w:hAnsi="Arial" w:cs="Arial"/>
                <w:color w:val="000000"/>
                <w:sz w:val="18"/>
                <w:szCs w:val="18"/>
              </w:rPr>
            </w:pPr>
            <w:r w:rsidRPr="0091098E">
              <w:rPr>
                <w:rFonts w:ascii="Arial" w:hAnsi="Arial" w:cs="Arial"/>
                <w:color w:val="000000" w:themeColor="text1"/>
                <w:sz w:val="18"/>
                <w:szCs w:val="18"/>
              </w:rPr>
              <w:t>(646)</w:t>
            </w:r>
          </w:p>
        </w:tc>
        <w:tc>
          <w:tcPr>
            <w:tcW w:w="752" w:type="pct"/>
            <w:tcBorders>
              <w:top w:val="nil"/>
              <w:left w:val="nil"/>
              <w:right w:val="nil"/>
            </w:tcBorders>
            <w:shd w:val="clear" w:color="auto" w:fill="auto"/>
            <w:vAlign w:val="bottom"/>
          </w:tcPr>
          <w:p w14:paraId="1E7CE74C" w14:textId="764530F7" w:rsidR="00D561D0" w:rsidRPr="00587444" w:rsidRDefault="00D561D0" w:rsidP="00D561D0">
            <w:pPr>
              <w:suppressAutoHyphens w:val="0"/>
              <w:autoSpaceDN/>
              <w:spacing w:line="240" w:lineRule="exact"/>
              <w:jc w:val="right"/>
              <w:outlineLvl w:val="0"/>
              <w:rPr>
                <w:rFonts w:ascii="Arial" w:eastAsia="Calibri" w:hAnsi="Arial" w:cs="Arial"/>
                <w:bCs/>
                <w:noProof/>
                <w:sz w:val="18"/>
                <w:szCs w:val="18"/>
                <w:lang w:val="en-GB"/>
              </w:rPr>
            </w:pPr>
            <w:r>
              <w:rPr>
                <w:rFonts w:ascii="Arial" w:hAnsi="Arial" w:cs="Arial"/>
                <w:color w:val="000000" w:themeColor="text1"/>
                <w:sz w:val="18"/>
                <w:szCs w:val="18"/>
              </w:rPr>
              <w:t>564</w:t>
            </w:r>
          </w:p>
        </w:tc>
        <w:tc>
          <w:tcPr>
            <w:tcW w:w="752" w:type="pct"/>
            <w:tcBorders>
              <w:top w:val="nil"/>
              <w:left w:val="nil"/>
              <w:right w:val="nil"/>
            </w:tcBorders>
            <w:shd w:val="clear" w:color="auto" w:fill="auto"/>
            <w:vAlign w:val="bottom"/>
          </w:tcPr>
          <w:p w14:paraId="38C220F5" w14:textId="728001D4" w:rsidR="00D561D0" w:rsidRPr="00587444" w:rsidRDefault="00D561D0" w:rsidP="00D561D0">
            <w:pPr>
              <w:suppressAutoHyphens w:val="0"/>
              <w:autoSpaceDN/>
              <w:spacing w:line="240" w:lineRule="exact"/>
              <w:jc w:val="right"/>
              <w:outlineLvl w:val="0"/>
              <w:rPr>
                <w:rFonts w:ascii="Arial" w:hAnsi="Arial" w:cs="Arial"/>
                <w:color w:val="000000"/>
                <w:sz w:val="18"/>
                <w:szCs w:val="18"/>
              </w:rPr>
            </w:pPr>
            <w:r>
              <w:rPr>
                <w:rFonts w:ascii="Arial" w:hAnsi="Arial" w:cs="Arial"/>
                <w:color w:val="000000" w:themeColor="text1"/>
                <w:sz w:val="18"/>
                <w:szCs w:val="18"/>
              </w:rPr>
              <w:t>(646)</w:t>
            </w:r>
          </w:p>
        </w:tc>
        <w:tc>
          <w:tcPr>
            <w:tcW w:w="751" w:type="pct"/>
            <w:tcBorders>
              <w:top w:val="nil"/>
              <w:left w:val="nil"/>
              <w:bottom w:val="nil"/>
              <w:right w:val="nil"/>
            </w:tcBorders>
            <w:shd w:val="clear" w:color="auto" w:fill="auto"/>
            <w:vAlign w:val="bottom"/>
          </w:tcPr>
          <w:p w14:paraId="0A772263" w14:textId="57747BB9" w:rsidR="00D561D0" w:rsidRPr="00587444" w:rsidRDefault="00D561D0" w:rsidP="00D561D0">
            <w:pPr>
              <w:suppressAutoHyphens w:val="0"/>
              <w:autoSpaceDN/>
              <w:spacing w:line="240" w:lineRule="exact"/>
              <w:jc w:val="right"/>
              <w:outlineLvl w:val="0"/>
              <w:rPr>
                <w:rFonts w:ascii="Arial" w:eastAsia="Calibri" w:hAnsi="Arial" w:cs="Arial"/>
                <w:bCs/>
                <w:noProof/>
                <w:sz w:val="18"/>
                <w:szCs w:val="18"/>
                <w:lang w:val="en-GB"/>
              </w:rPr>
            </w:pPr>
            <w:r>
              <w:rPr>
                <w:rFonts w:ascii="Arial" w:hAnsi="Arial" w:cs="Arial"/>
                <w:color w:val="000000" w:themeColor="text1"/>
                <w:sz w:val="18"/>
                <w:szCs w:val="18"/>
              </w:rPr>
              <w:t>564</w:t>
            </w:r>
          </w:p>
        </w:tc>
      </w:tr>
      <w:tr w:rsidR="00D561D0" w:rsidRPr="00587444" w14:paraId="6AF878F7" w14:textId="77777777" w:rsidTr="00AB311B">
        <w:trPr>
          <w:trHeight w:val="383"/>
        </w:trPr>
        <w:tc>
          <w:tcPr>
            <w:tcW w:w="1969" w:type="pct"/>
            <w:vAlign w:val="bottom"/>
          </w:tcPr>
          <w:p w14:paraId="128B8993" w14:textId="77777777" w:rsidR="00D561D0" w:rsidRPr="00587444" w:rsidRDefault="00D561D0" w:rsidP="00D561D0">
            <w:pPr>
              <w:tabs>
                <w:tab w:val="right" w:pos="1202"/>
              </w:tabs>
              <w:suppressAutoHyphens w:val="0"/>
              <w:autoSpaceDN/>
              <w:spacing w:line="240" w:lineRule="exact"/>
              <w:outlineLvl w:val="0"/>
              <w:rPr>
                <w:rFonts w:ascii="Arial" w:eastAsia="Calibri" w:hAnsi="Arial" w:cs="Arial"/>
                <w:i/>
                <w:noProof/>
                <w:sz w:val="18"/>
                <w:szCs w:val="18"/>
                <w:lang w:val="en-GB"/>
              </w:rPr>
            </w:pPr>
            <w:r w:rsidRPr="00587444">
              <w:rPr>
                <w:rFonts w:ascii="Arial" w:eastAsia="Calibri" w:hAnsi="Arial" w:cs="Arial"/>
                <w:i/>
                <w:noProof/>
                <w:sz w:val="18"/>
                <w:szCs w:val="18"/>
                <w:lang w:val="en-GB"/>
              </w:rPr>
              <w:t>Total recognised through Income Statement (Note 10)</w:t>
            </w:r>
          </w:p>
        </w:tc>
        <w:tc>
          <w:tcPr>
            <w:tcW w:w="775" w:type="pct"/>
            <w:gridSpan w:val="2"/>
            <w:tcBorders>
              <w:top w:val="single" w:sz="4" w:space="0" w:color="auto"/>
              <w:left w:val="nil"/>
              <w:bottom w:val="single" w:sz="4" w:space="0" w:color="auto"/>
              <w:right w:val="nil"/>
            </w:tcBorders>
            <w:shd w:val="clear" w:color="auto" w:fill="auto"/>
            <w:vAlign w:val="bottom"/>
          </w:tcPr>
          <w:p w14:paraId="0E2978B0" w14:textId="4E0B6F94" w:rsidR="00D561D0" w:rsidRPr="00587444" w:rsidRDefault="00D561D0" w:rsidP="00D561D0">
            <w:pPr>
              <w:suppressAutoHyphens w:val="0"/>
              <w:autoSpaceDN/>
              <w:spacing w:line="240" w:lineRule="exact"/>
              <w:jc w:val="right"/>
              <w:outlineLvl w:val="0"/>
              <w:rPr>
                <w:rFonts w:ascii="Arial" w:hAnsi="Arial" w:cs="Arial"/>
                <w:color w:val="000000"/>
                <w:sz w:val="18"/>
                <w:szCs w:val="18"/>
              </w:rPr>
            </w:pPr>
            <w:r w:rsidRPr="0091098E">
              <w:rPr>
                <w:rFonts w:ascii="Arial" w:hAnsi="Arial" w:cs="Arial"/>
                <w:bCs/>
                <w:i/>
                <w:color w:val="000000" w:themeColor="text1"/>
                <w:sz w:val="18"/>
                <w:szCs w:val="18"/>
              </w:rPr>
              <w:t>(646)</w:t>
            </w:r>
          </w:p>
        </w:tc>
        <w:tc>
          <w:tcPr>
            <w:tcW w:w="752" w:type="pct"/>
            <w:tcBorders>
              <w:top w:val="single" w:sz="4" w:space="0" w:color="auto"/>
              <w:left w:val="nil"/>
              <w:bottom w:val="single" w:sz="4" w:space="0" w:color="auto"/>
              <w:right w:val="nil"/>
            </w:tcBorders>
            <w:shd w:val="clear" w:color="auto" w:fill="auto"/>
            <w:vAlign w:val="bottom"/>
          </w:tcPr>
          <w:p w14:paraId="6807B8D3" w14:textId="2ABB5C1F" w:rsidR="00D561D0" w:rsidRPr="00587444" w:rsidRDefault="00D561D0" w:rsidP="00D561D0">
            <w:pPr>
              <w:suppressAutoHyphens w:val="0"/>
              <w:autoSpaceDN/>
              <w:spacing w:line="240" w:lineRule="exact"/>
              <w:jc w:val="right"/>
              <w:outlineLvl w:val="0"/>
              <w:rPr>
                <w:rFonts w:ascii="Arial" w:eastAsia="Calibri" w:hAnsi="Arial" w:cs="Arial"/>
                <w:i/>
                <w:noProof/>
                <w:sz w:val="18"/>
                <w:szCs w:val="18"/>
                <w:lang w:val="en-GB"/>
              </w:rPr>
            </w:pPr>
            <w:r>
              <w:rPr>
                <w:rFonts w:ascii="Arial" w:hAnsi="Arial" w:cs="Arial"/>
                <w:bCs/>
                <w:i/>
                <w:color w:val="000000" w:themeColor="text1"/>
                <w:sz w:val="18"/>
                <w:szCs w:val="18"/>
              </w:rPr>
              <w:t>564</w:t>
            </w:r>
          </w:p>
        </w:tc>
        <w:tc>
          <w:tcPr>
            <w:tcW w:w="752" w:type="pct"/>
            <w:tcBorders>
              <w:top w:val="single" w:sz="4" w:space="0" w:color="auto"/>
              <w:left w:val="nil"/>
              <w:bottom w:val="single" w:sz="4" w:space="0" w:color="auto"/>
              <w:right w:val="nil"/>
            </w:tcBorders>
            <w:shd w:val="clear" w:color="auto" w:fill="auto"/>
            <w:vAlign w:val="bottom"/>
          </w:tcPr>
          <w:p w14:paraId="0B4A5C09" w14:textId="3C2F9AEB" w:rsidR="00D561D0" w:rsidRPr="00587444" w:rsidRDefault="00D561D0" w:rsidP="00D561D0">
            <w:pPr>
              <w:suppressAutoHyphens w:val="0"/>
              <w:autoSpaceDN/>
              <w:spacing w:line="240" w:lineRule="exact"/>
              <w:jc w:val="right"/>
              <w:outlineLvl w:val="0"/>
              <w:rPr>
                <w:rFonts w:ascii="Arial" w:hAnsi="Arial" w:cs="Arial"/>
                <w:color w:val="000000"/>
                <w:sz w:val="18"/>
                <w:szCs w:val="18"/>
              </w:rPr>
            </w:pPr>
            <w:r w:rsidRPr="00E21596">
              <w:rPr>
                <w:rFonts w:ascii="Arial" w:hAnsi="Arial" w:cs="Arial"/>
                <w:bCs/>
                <w:i/>
                <w:color w:val="000000" w:themeColor="text1"/>
                <w:sz w:val="18"/>
                <w:szCs w:val="18"/>
              </w:rPr>
              <w:t>(646)</w:t>
            </w:r>
          </w:p>
        </w:tc>
        <w:tc>
          <w:tcPr>
            <w:tcW w:w="751" w:type="pct"/>
            <w:tcBorders>
              <w:top w:val="single" w:sz="4" w:space="0" w:color="auto"/>
              <w:left w:val="nil"/>
              <w:bottom w:val="single" w:sz="4" w:space="0" w:color="auto"/>
              <w:right w:val="nil"/>
            </w:tcBorders>
            <w:vAlign w:val="bottom"/>
          </w:tcPr>
          <w:p w14:paraId="3EB96F88" w14:textId="70C9EB06" w:rsidR="00D561D0" w:rsidRPr="00587444" w:rsidRDefault="00D561D0" w:rsidP="00D561D0">
            <w:pPr>
              <w:suppressAutoHyphens w:val="0"/>
              <w:autoSpaceDN/>
              <w:spacing w:line="240" w:lineRule="exact"/>
              <w:jc w:val="right"/>
              <w:outlineLvl w:val="0"/>
              <w:rPr>
                <w:rFonts w:ascii="Arial" w:eastAsia="Calibri" w:hAnsi="Arial" w:cs="Arial"/>
                <w:i/>
                <w:noProof/>
                <w:sz w:val="18"/>
                <w:szCs w:val="18"/>
                <w:lang w:val="en-GB"/>
              </w:rPr>
            </w:pPr>
            <w:r>
              <w:rPr>
                <w:rFonts w:ascii="Arial" w:hAnsi="Arial" w:cs="Arial"/>
                <w:bCs/>
                <w:i/>
                <w:color w:val="000000" w:themeColor="text1"/>
                <w:sz w:val="18"/>
                <w:szCs w:val="18"/>
              </w:rPr>
              <w:t>564</w:t>
            </w:r>
          </w:p>
        </w:tc>
      </w:tr>
      <w:tr w:rsidR="00D561D0" w:rsidRPr="00587444" w14:paraId="2EA39F45" w14:textId="77777777" w:rsidTr="00AB311B">
        <w:trPr>
          <w:trHeight w:val="383"/>
        </w:trPr>
        <w:tc>
          <w:tcPr>
            <w:tcW w:w="1969" w:type="pct"/>
            <w:vAlign w:val="bottom"/>
          </w:tcPr>
          <w:p w14:paraId="59457D49" w14:textId="77777777" w:rsidR="00D561D0" w:rsidRPr="00587444" w:rsidRDefault="00D561D0" w:rsidP="00D561D0">
            <w:pPr>
              <w:tabs>
                <w:tab w:val="right" w:pos="1202"/>
              </w:tabs>
              <w:suppressAutoHyphens w:val="0"/>
              <w:autoSpaceDN/>
              <w:spacing w:line="240" w:lineRule="exact"/>
              <w:outlineLvl w:val="0"/>
              <w:rPr>
                <w:rFonts w:ascii="Arial" w:eastAsia="Calibri" w:hAnsi="Arial" w:cs="Arial"/>
                <w:i/>
                <w:noProof/>
                <w:sz w:val="18"/>
                <w:szCs w:val="18"/>
                <w:lang w:val="en-GB"/>
              </w:rPr>
            </w:pPr>
            <w:r w:rsidRPr="00587444">
              <w:rPr>
                <w:rFonts w:ascii="Arial" w:eastAsia="Calibri" w:hAnsi="Arial" w:cs="Arial"/>
                <w:noProof/>
                <w:sz w:val="18"/>
                <w:szCs w:val="18"/>
                <w:lang w:val="en-GB"/>
              </w:rPr>
              <w:t>Net foreign exchange gain/loss on loss allowances</w:t>
            </w:r>
          </w:p>
        </w:tc>
        <w:tc>
          <w:tcPr>
            <w:tcW w:w="775" w:type="pct"/>
            <w:gridSpan w:val="2"/>
            <w:tcBorders>
              <w:top w:val="single" w:sz="4" w:space="0" w:color="auto"/>
              <w:left w:val="nil"/>
              <w:bottom w:val="single" w:sz="4" w:space="0" w:color="auto"/>
              <w:right w:val="nil"/>
            </w:tcBorders>
            <w:shd w:val="clear" w:color="auto" w:fill="auto"/>
            <w:vAlign w:val="bottom"/>
          </w:tcPr>
          <w:p w14:paraId="59E4468A" w14:textId="036D3BF2" w:rsidR="00D561D0" w:rsidRPr="00587444" w:rsidDel="00A24340" w:rsidRDefault="00D561D0" w:rsidP="00D561D0">
            <w:pPr>
              <w:suppressAutoHyphens w:val="0"/>
              <w:autoSpaceDN/>
              <w:spacing w:line="240" w:lineRule="exact"/>
              <w:jc w:val="right"/>
              <w:outlineLvl w:val="0"/>
              <w:rPr>
                <w:rFonts w:ascii="Arial" w:hAnsi="Arial" w:cs="Arial"/>
                <w:color w:val="000000"/>
                <w:sz w:val="18"/>
                <w:szCs w:val="18"/>
              </w:rPr>
            </w:pPr>
            <w:r>
              <w:rPr>
                <w:rFonts w:ascii="Arial" w:hAnsi="Arial" w:cs="Arial"/>
                <w:color w:val="000000" w:themeColor="text1"/>
                <w:sz w:val="18"/>
                <w:szCs w:val="18"/>
              </w:rPr>
              <w:t>-</w:t>
            </w:r>
          </w:p>
        </w:tc>
        <w:tc>
          <w:tcPr>
            <w:tcW w:w="752" w:type="pct"/>
            <w:tcBorders>
              <w:top w:val="single" w:sz="4" w:space="0" w:color="auto"/>
              <w:left w:val="nil"/>
              <w:bottom w:val="single" w:sz="4" w:space="0" w:color="auto"/>
              <w:right w:val="nil"/>
            </w:tcBorders>
            <w:shd w:val="clear" w:color="auto" w:fill="auto"/>
            <w:vAlign w:val="bottom"/>
          </w:tcPr>
          <w:p w14:paraId="257300FD" w14:textId="0D4A3640" w:rsidR="00D561D0" w:rsidRPr="00587444" w:rsidDel="00A24340" w:rsidRDefault="00D561D0" w:rsidP="00D561D0">
            <w:pPr>
              <w:suppressAutoHyphens w:val="0"/>
              <w:autoSpaceDN/>
              <w:spacing w:line="240" w:lineRule="exact"/>
              <w:jc w:val="right"/>
              <w:outlineLvl w:val="0"/>
              <w:rPr>
                <w:rFonts w:ascii="Arial" w:eastAsia="Calibri" w:hAnsi="Arial" w:cs="Arial"/>
                <w:noProof/>
                <w:sz w:val="18"/>
                <w:szCs w:val="18"/>
                <w:lang w:val="en-GB"/>
              </w:rPr>
            </w:pPr>
            <w:r>
              <w:rPr>
                <w:rFonts w:ascii="Arial" w:hAnsi="Arial" w:cs="Arial"/>
                <w:color w:val="000000" w:themeColor="text1"/>
                <w:sz w:val="18"/>
                <w:szCs w:val="18"/>
              </w:rPr>
              <w:t>1</w:t>
            </w:r>
          </w:p>
        </w:tc>
        <w:tc>
          <w:tcPr>
            <w:tcW w:w="752" w:type="pct"/>
            <w:tcBorders>
              <w:top w:val="single" w:sz="4" w:space="0" w:color="auto"/>
              <w:left w:val="nil"/>
              <w:bottom w:val="single" w:sz="4" w:space="0" w:color="auto"/>
              <w:right w:val="nil"/>
            </w:tcBorders>
            <w:shd w:val="clear" w:color="auto" w:fill="auto"/>
            <w:vAlign w:val="bottom"/>
          </w:tcPr>
          <w:p w14:paraId="47F9B01E" w14:textId="740AEAB0" w:rsidR="00D561D0" w:rsidRPr="00587444" w:rsidDel="00A24340" w:rsidRDefault="00D561D0" w:rsidP="00D561D0">
            <w:pPr>
              <w:suppressAutoHyphens w:val="0"/>
              <w:autoSpaceDN/>
              <w:spacing w:line="240" w:lineRule="exact"/>
              <w:jc w:val="right"/>
              <w:outlineLvl w:val="0"/>
              <w:rPr>
                <w:rFonts w:ascii="Arial" w:hAnsi="Arial" w:cs="Arial"/>
                <w:color w:val="000000"/>
                <w:sz w:val="18"/>
                <w:szCs w:val="18"/>
              </w:rPr>
            </w:pPr>
            <w:r>
              <w:rPr>
                <w:rFonts w:ascii="Arial" w:hAnsi="Arial" w:cs="Arial"/>
                <w:color w:val="000000" w:themeColor="text1"/>
                <w:sz w:val="18"/>
                <w:szCs w:val="18"/>
              </w:rPr>
              <w:t>-</w:t>
            </w:r>
          </w:p>
        </w:tc>
        <w:tc>
          <w:tcPr>
            <w:tcW w:w="751" w:type="pct"/>
            <w:tcBorders>
              <w:top w:val="single" w:sz="4" w:space="0" w:color="auto"/>
              <w:left w:val="nil"/>
              <w:bottom w:val="single" w:sz="4" w:space="0" w:color="auto"/>
              <w:right w:val="nil"/>
            </w:tcBorders>
            <w:vAlign w:val="bottom"/>
          </w:tcPr>
          <w:p w14:paraId="50E6504E" w14:textId="730FEC78" w:rsidR="00D561D0" w:rsidRPr="00587444" w:rsidDel="00A24340" w:rsidRDefault="00D561D0" w:rsidP="00D561D0">
            <w:pPr>
              <w:suppressAutoHyphens w:val="0"/>
              <w:autoSpaceDN/>
              <w:spacing w:line="240" w:lineRule="exact"/>
              <w:jc w:val="right"/>
              <w:outlineLvl w:val="0"/>
              <w:rPr>
                <w:rFonts w:ascii="Arial" w:eastAsia="Calibri" w:hAnsi="Arial" w:cs="Arial"/>
                <w:noProof/>
                <w:sz w:val="18"/>
                <w:szCs w:val="18"/>
                <w:lang w:val="en-GB"/>
              </w:rPr>
            </w:pPr>
            <w:r>
              <w:rPr>
                <w:rFonts w:ascii="Arial" w:hAnsi="Arial" w:cs="Arial"/>
                <w:color w:val="000000" w:themeColor="text1"/>
                <w:sz w:val="18"/>
                <w:szCs w:val="18"/>
              </w:rPr>
              <w:t>1</w:t>
            </w:r>
          </w:p>
        </w:tc>
      </w:tr>
      <w:tr w:rsidR="00D561D0" w:rsidRPr="00587444" w14:paraId="4DF5B125" w14:textId="77777777" w:rsidTr="00AB311B">
        <w:trPr>
          <w:trHeight w:hRule="exact" w:val="513"/>
        </w:trPr>
        <w:tc>
          <w:tcPr>
            <w:tcW w:w="1969" w:type="pct"/>
            <w:vAlign w:val="bottom"/>
          </w:tcPr>
          <w:p w14:paraId="5621F939" w14:textId="77777777" w:rsidR="00D561D0" w:rsidRPr="00587444" w:rsidRDefault="00D561D0" w:rsidP="00D561D0">
            <w:pPr>
              <w:tabs>
                <w:tab w:val="right" w:pos="1202"/>
              </w:tabs>
              <w:suppressAutoHyphens w:val="0"/>
              <w:autoSpaceDN/>
              <w:spacing w:line="240" w:lineRule="exact"/>
              <w:outlineLvl w:val="0"/>
              <w:rPr>
                <w:rFonts w:ascii="Arial" w:eastAsia="Calibri" w:hAnsi="Arial" w:cs="Arial"/>
                <w:b/>
                <w:bCs/>
                <w:noProof/>
                <w:sz w:val="18"/>
                <w:szCs w:val="18"/>
                <w:highlight w:val="yellow"/>
                <w:lang w:val="en-GB"/>
              </w:rPr>
            </w:pPr>
            <w:r w:rsidRPr="00587444">
              <w:rPr>
                <w:rFonts w:ascii="Arial" w:eastAsia="Calibri" w:hAnsi="Arial" w:cs="Arial"/>
                <w:b/>
                <w:bCs/>
                <w:noProof/>
                <w:sz w:val="18"/>
                <w:szCs w:val="18"/>
                <w:lang w:val="en-GB"/>
              </w:rPr>
              <w:t>Balance at the end of the reporting period</w:t>
            </w:r>
          </w:p>
        </w:tc>
        <w:tc>
          <w:tcPr>
            <w:tcW w:w="775" w:type="pct"/>
            <w:gridSpan w:val="2"/>
            <w:tcBorders>
              <w:top w:val="single" w:sz="4" w:space="0" w:color="auto"/>
              <w:left w:val="nil"/>
              <w:bottom w:val="single" w:sz="12" w:space="0" w:color="auto"/>
              <w:right w:val="nil"/>
            </w:tcBorders>
            <w:shd w:val="clear" w:color="auto" w:fill="auto"/>
            <w:vAlign w:val="bottom"/>
          </w:tcPr>
          <w:p w14:paraId="7062F3C5" w14:textId="7AE324A7" w:rsidR="00D561D0" w:rsidRPr="00587444" w:rsidRDefault="00D561D0" w:rsidP="00D561D0">
            <w:pPr>
              <w:suppressAutoHyphens w:val="0"/>
              <w:autoSpaceDN/>
              <w:spacing w:line="240" w:lineRule="exact"/>
              <w:jc w:val="right"/>
              <w:outlineLvl w:val="0"/>
              <w:rPr>
                <w:rFonts w:ascii="Arial" w:hAnsi="Arial" w:cs="Arial"/>
                <w:b/>
                <w:bCs/>
                <w:color w:val="000000"/>
                <w:sz w:val="18"/>
                <w:szCs w:val="18"/>
              </w:rPr>
            </w:pPr>
            <w:r>
              <w:rPr>
                <w:rFonts w:ascii="Arial" w:hAnsi="Arial" w:cs="Arial"/>
                <w:b/>
                <w:color w:val="000000" w:themeColor="text1"/>
                <w:sz w:val="18"/>
                <w:szCs w:val="18"/>
              </w:rPr>
              <w:t>159</w:t>
            </w:r>
          </w:p>
        </w:tc>
        <w:tc>
          <w:tcPr>
            <w:tcW w:w="752" w:type="pct"/>
            <w:tcBorders>
              <w:top w:val="single" w:sz="4" w:space="0" w:color="auto"/>
              <w:left w:val="nil"/>
              <w:bottom w:val="single" w:sz="12" w:space="0" w:color="auto"/>
              <w:right w:val="nil"/>
            </w:tcBorders>
            <w:shd w:val="clear" w:color="auto" w:fill="auto"/>
            <w:vAlign w:val="bottom"/>
          </w:tcPr>
          <w:p w14:paraId="1F2EB445" w14:textId="44EFB2C7" w:rsidR="00D561D0" w:rsidRPr="00587444" w:rsidRDefault="00D561D0" w:rsidP="00D561D0">
            <w:pPr>
              <w:suppressAutoHyphens w:val="0"/>
              <w:autoSpaceDN/>
              <w:spacing w:line="240" w:lineRule="exact"/>
              <w:jc w:val="right"/>
              <w:outlineLvl w:val="0"/>
              <w:rPr>
                <w:rFonts w:ascii="Arial" w:eastAsia="Calibri" w:hAnsi="Arial" w:cs="Arial"/>
                <w:b/>
                <w:bCs/>
                <w:noProof/>
                <w:sz w:val="18"/>
                <w:szCs w:val="18"/>
                <w:lang w:val="en-GB"/>
              </w:rPr>
            </w:pPr>
            <w:r>
              <w:rPr>
                <w:rFonts w:ascii="Arial" w:hAnsi="Arial" w:cs="Arial"/>
                <w:b/>
                <w:color w:val="000000" w:themeColor="text1"/>
                <w:sz w:val="18"/>
                <w:szCs w:val="18"/>
              </w:rPr>
              <w:t>805</w:t>
            </w:r>
          </w:p>
        </w:tc>
        <w:tc>
          <w:tcPr>
            <w:tcW w:w="752" w:type="pct"/>
            <w:tcBorders>
              <w:top w:val="single" w:sz="4" w:space="0" w:color="auto"/>
              <w:left w:val="nil"/>
              <w:bottom w:val="single" w:sz="12" w:space="0" w:color="auto"/>
              <w:right w:val="nil"/>
            </w:tcBorders>
            <w:shd w:val="clear" w:color="auto" w:fill="auto"/>
            <w:vAlign w:val="bottom"/>
          </w:tcPr>
          <w:p w14:paraId="5DC67D87" w14:textId="4576D771" w:rsidR="00D561D0" w:rsidRPr="00587444" w:rsidRDefault="00D561D0" w:rsidP="00D561D0">
            <w:pPr>
              <w:suppressAutoHyphens w:val="0"/>
              <w:autoSpaceDN/>
              <w:spacing w:line="240" w:lineRule="exact"/>
              <w:jc w:val="right"/>
              <w:outlineLvl w:val="0"/>
              <w:rPr>
                <w:rFonts w:ascii="Arial" w:hAnsi="Arial" w:cs="Arial"/>
                <w:b/>
                <w:bCs/>
                <w:color w:val="000000"/>
                <w:sz w:val="18"/>
                <w:szCs w:val="18"/>
              </w:rPr>
            </w:pPr>
            <w:r>
              <w:rPr>
                <w:rFonts w:ascii="Arial" w:hAnsi="Arial" w:cs="Arial"/>
                <w:b/>
                <w:color w:val="000000" w:themeColor="text1"/>
                <w:sz w:val="18"/>
                <w:szCs w:val="18"/>
              </w:rPr>
              <w:t>158</w:t>
            </w:r>
          </w:p>
        </w:tc>
        <w:tc>
          <w:tcPr>
            <w:tcW w:w="751" w:type="pct"/>
            <w:tcBorders>
              <w:top w:val="single" w:sz="4" w:space="0" w:color="auto"/>
              <w:left w:val="nil"/>
              <w:bottom w:val="single" w:sz="12" w:space="0" w:color="auto"/>
              <w:right w:val="nil"/>
            </w:tcBorders>
            <w:vAlign w:val="bottom"/>
          </w:tcPr>
          <w:p w14:paraId="22CA824E" w14:textId="3AAA4772" w:rsidR="00D561D0" w:rsidRPr="00587444" w:rsidRDefault="00D561D0" w:rsidP="00D561D0">
            <w:pPr>
              <w:suppressAutoHyphens w:val="0"/>
              <w:autoSpaceDN/>
              <w:spacing w:line="240" w:lineRule="exact"/>
              <w:jc w:val="right"/>
              <w:outlineLvl w:val="0"/>
              <w:rPr>
                <w:rFonts w:ascii="Arial" w:eastAsia="Calibri" w:hAnsi="Arial" w:cs="Arial"/>
                <w:b/>
                <w:bCs/>
                <w:noProof/>
                <w:sz w:val="18"/>
                <w:szCs w:val="18"/>
                <w:lang w:val="en-GB"/>
              </w:rPr>
            </w:pPr>
            <w:r>
              <w:rPr>
                <w:rFonts w:ascii="Arial" w:hAnsi="Arial" w:cs="Arial"/>
                <w:b/>
                <w:color w:val="000000" w:themeColor="text1"/>
                <w:sz w:val="18"/>
                <w:szCs w:val="18"/>
              </w:rPr>
              <w:t>804</w:t>
            </w:r>
          </w:p>
        </w:tc>
      </w:tr>
    </w:tbl>
    <w:p w14:paraId="6599A4DE" w14:textId="77777777" w:rsidR="00587444" w:rsidRPr="00587444" w:rsidRDefault="00587444" w:rsidP="00587444">
      <w:pPr>
        <w:suppressAutoHyphens w:val="0"/>
        <w:autoSpaceDN/>
        <w:jc w:val="both"/>
        <w:rPr>
          <w:rFonts w:ascii="Arial" w:hAnsi="Arial" w:cs="Arial"/>
          <w:b/>
          <w:bCs/>
          <w:sz w:val="20"/>
          <w:szCs w:val="20"/>
          <w:lang w:val="hr-HR"/>
        </w:rPr>
      </w:pPr>
    </w:p>
    <w:p w14:paraId="5256BCFA" w14:textId="77777777" w:rsidR="00587444" w:rsidRPr="00587444" w:rsidRDefault="00587444" w:rsidP="00BB5943">
      <w:pPr>
        <w:suppressAutoHyphens w:val="0"/>
        <w:autoSpaceDN/>
        <w:rPr>
          <w:rFonts w:ascii="Arial" w:hAnsi="Arial" w:cs="Arial"/>
          <w:bCs/>
          <w:sz w:val="20"/>
          <w:szCs w:val="20"/>
          <w:highlight w:val="yellow"/>
          <w:lang w:val="en-GB"/>
        </w:rPr>
        <w:sectPr w:rsidR="00587444" w:rsidRPr="00587444" w:rsidSect="00D337C5">
          <w:footerReference w:type="default" r:id="rId114"/>
          <w:pgSz w:w="11907" w:h="16840" w:code="9"/>
          <w:pgMar w:top="1418" w:right="1134" w:bottom="1134" w:left="1418" w:header="851" w:footer="851" w:gutter="0"/>
          <w:cols w:space="720"/>
          <w:noEndnote/>
        </w:sectPr>
      </w:pPr>
      <w:r w:rsidRPr="00587444">
        <w:rPr>
          <w:rFonts w:ascii="Arial" w:hAnsi="Arial" w:cs="Arial"/>
          <w:bCs/>
          <w:sz w:val="20"/>
          <w:szCs w:val="20"/>
          <w:lang w:val="en-GB"/>
        </w:rPr>
        <w:t>Net foreign exchange gain/loss on loss allowances are shown within net gains/(losses) from financial activities in the Income Statement.</w:t>
      </w:r>
    </w:p>
    <w:p w14:paraId="649CA4F9"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bookmarkStart w:id="488" w:name="_Hlk29295719"/>
    </w:p>
    <w:p w14:paraId="6871E2B6"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13.</w:t>
      </w:r>
      <w:r w:rsidRPr="00587444">
        <w:rPr>
          <w:rFonts w:ascii="Arial" w:hAnsi="Arial" w:cs="Arial"/>
          <w:b/>
          <w:bCs/>
          <w:sz w:val="20"/>
          <w:szCs w:val="20"/>
          <w:lang w:val="en-GB"/>
        </w:rPr>
        <w:tab/>
        <w:t>Deposits with other banks</w:t>
      </w:r>
    </w:p>
    <w:bookmarkEnd w:id="488"/>
    <w:p w14:paraId="74133C6D" w14:textId="77777777" w:rsidR="00587444" w:rsidRPr="00587444" w:rsidRDefault="00587444" w:rsidP="00587444">
      <w:pPr>
        <w:tabs>
          <w:tab w:val="left" w:pos="-720"/>
        </w:tabs>
        <w:autoSpaceDN/>
        <w:rPr>
          <w:rFonts w:ascii="Arial" w:hAnsi="Arial" w:cs="Arial"/>
          <w:sz w:val="20"/>
          <w:szCs w:val="20"/>
          <w:lang w:val="en-GB"/>
        </w:rPr>
      </w:pPr>
    </w:p>
    <w:tbl>
      <w:tblPr>
        <w:tblW w:w="5000" w:type="pct"/>
        <w:tblLayout w:type="fixed"/>
        <w:tblCellMar>
          <w:left w:w="122" w:type="dxa"/>
          <w:right w:w="122" w:type="dxa"/>
        </w:tblCellMar>
        <w:tblLook w:val="0000" w:firstRow="0" w:lastRow="0" w:firstColumn="0" w:lastColumn="0" w:noHBand="0" w:noVBand="0"/>
      </w:tblPr>
      <w:tblGrid>
        <w:gridCol w:w="2821"/>
        <w:gridCol w:w="1633"/>
        <w:gridCol w:w="1633"/>
        <w:gridCol w:w="1633"/>
        <w:gridCol w:w="1635"/>
      </w:tblGrid>
      <w:tr w:rsidR="00BD6AC5" w:rsidRPr="006A429E" w14:paraId="5840DA2B" w14:textId="77777777" w:rsidTr="00D561D0">
        <w:trPr>
          <w:trHeight w:val="112"/>
        </w:trPr>
        <w:tc>
          <w:tcPr>
            <w:tcW w:w="1507" w:type="pct"/>
          </w:tcPr>
          <w:p w14:paraId="37BA6465" w14:textId="77777777" w:rsidR="00BD6AC5" w:rsidRPr="006A429E" w:rsidRDefault="00BD6AC5" w:rsidP="00323DB0">
            <w:pPr>
              <w:tabs>
                <w:tab w:val="left" w:pos="-720"/>
              </w:tabs>
              <w:rPr>
                <w:rFonts w:ascii="Arial" w:hAnsi="Arial" w:cs="Arial"/>
                <w:b/>
                <w:sz w:val="20"/>
                <w:szCs w:val="20"/>
                <w:lang w:val="en-GB"/>
              </w:rPr>
            </w:pPr>
          </w:p>
        </w:tc>
        <w:tc>
          <w:tcPr>
            <w:tcW w:w="873" w:type="pct"/>
          </w:tcPr>
          <w:p w14:paraId="04AA52DB" w14:textId="77777777" w:rsidR="00BD6AC5" w:rsidRPr="006A429E" w:rsidRDefault="00BD6AC5" w:rsidP="00323DB0">
            <w:pPr>
              <w:tabs>
                <w:tab w:val="right" w:pos="1202"/>
              </w:tabs>
              <w:spacing w:line="240" w:lineRule="atLeast"/>
              <w:jc w:val="right"/>
              <w:outlineLvl w:val="0"/>
              <w:rPr>
                <w:rFonts w:ascii="Arial" w:hAnsi="Arial" w:cs="Arial"/>
                <w:b/>
                <w:sz w:val="20"/>
                <w:szCs w:val="20"/>
              </w:rPr>
            </w:pPr>
          </w:p>
        </w:tc>
        <w:tc>
          <w:tcPr>
            <w:tcW w:w="873" w:type="pct"/>
          </w:tcPr>
          <w:p w14:paraId="15395F12" w14:textId="77777777" w:rsidR="00BD6AC5" w:rsidRPr="006A429E" w:rsidRDefault="00BD6AC5" w:rsidP="00323DB0">
            <w:pPr>
              <w:tabs>
                <w:tab w:val="right" w:pos="1202"/>
              </w:tabs>
              <w:spacing w:line="240" w:lineRule="atLeast"/>
              <w:jc w:val="right"/>
              <w:outlineLvl w:val="0"/>
              <w:rPr>
                <w:rFonts w:ascii="Arial" w:hAnsi="Arial" w:cs="Arial"/>
                <w:b/>
                <w:sz w:val="20"/>
                <w:szCs w:val="20"/>
              </w:rPr>
            </w:pPr>
            <w:r w:rsidRPr="006A429E">
              <w:rPr>
                <w:rFonts w:ascii="Arial" w:hAnsi="Arial" w:cs="Arial"/>
                <w:b/>
                <w:sz w:val="20"/>
                <w:szCs w:val="20"/>
              </w:rPr>
              <w:t>Group</w:t>
            </w:r>
          </w:p>
        </w:tc>
        <w:tc>
          <w:tcPr>
            <w:tcW w:w="873" w:type="pct"/>
          </w:tcPr>
          <w:p w14:paraId="55010244" w14:textId="77777777" w:rsidR="00BD6AC5" w:rsidRPr="006A429E" w:rsidRDefault="00BD6AC5" w:rsidP="00323DB0">
            <w:pPr>
              <w:tabs>
                <w:tab w:val="right" w:pos="1202"/>
              </w:tabs>
              <w:spacing w:line="240" w:lineRule="atLeast"/>
              <w:jc w:val="right"/>
              <w:outlineLvl w:val="0"/>
              <w:rPr>
                <w:rFonts w:ascii="Arial" w:hAnsi="Arial" w:cs="Arial"/>
                <w:b/>
                <w:sz w:val="20"/>
                <w:szCs w:val="20"/>
              </w:rPr>
            </w:pPr>
          </w:p>
        </w:tc>
        <w:tc>
          <w:tcPr>
            <w:tcW w:w="874" w:type="pct"/>
          </w:tcPr>
          <w:p w14:paraId="22C0C48B" w14:textId="77777777" w:rsidR="00BD6AC5" w:rsidRPr="006A429E" w:rsidRDefault="00BD6AC5" w:rsidP="00323DB0">
            <w:pPr>
              <w:tabs>
                <w:tab w:val="right" w:pos="1202"/>
              </w:tabs>
              <w:spacing w:line="240" w:lineRule="atLeast"/>
              <w:jc w:val="right"/>
              <w:outlineLvl w:val="0"/>
              <w:rPr>
                <w:rFonts w:ascii="Arial" w:hAnsi="Arial" w:cs="Arial"/>
                <w:b/>
                <w:sz w:val="20"/>
                <w:szCs w:val="20"/>
              </w:rPr>
            </w:pPr>
            <w:r w:rsidRPr="006A429E">
              <w:rPr>
                <w:rFonts w:ascii="Arial" w:hAnsi="Arial" w:cs="Arial"/>
                <w:b/>
                <w:sz w:val="20"/>
                <w:szCs w:val="20"/>
              </w:rPr>
              <w:t>Bank</w:t>
            </w:r>
          </w:p>
        </w:tc>
      </w:tr>
      <w:tr w:rsidR="00BD6AC5" w:rsidRPr="006A429E" w14:paraId="38ECF1A0" w14:textId="77777777" w:rsidTr="00D561D0">
        <w:trPr>
          <w:trHeight w:val="112"/>
        </w:trPr>
        <w:tc>
          <w:tcPr>
            <w:tcW w:w="1507" w:type="pct"/>
          </w:tcPr>
          <w:p w14:paraId="4AFE7D03" w14:textId="77777777" w:rsidR="00BD6AC5" w:rsidRPr="006A429E" w:rsidRDefault="00BD6AC5" w:rsidP="00323DB0">
            <w:pPr>
              <w:tabs>
                <w:tab w:val="left" w:pos="-720"/>
              </w:tabs>
              <w:rPr>
                <w:rFonts w:ascii="Arial" w:hAnsi="Arial" w:cs="Arial"/>
                <w:b/>
                <w:sz w:val="20"/>
                <w:szCs w:val="20"/>
                <w:lang w:val="en-GB"/>
              </w:rPr>
            </w:pPr>
          </w:p>
        </w:tc>
        <w:tc>
          <w:tcPr>
            <w:tcW w:w="873" w:type="pct"/>
            <w:shd w:val="clear" w:color="auto" w:fill="auto"/>
            <w:vAlign w:val="center"/>
          </w:tcPr>
          <w:p w14:paraId="200EAA51" w14:textId="77777777" w:rsidR="00BD6AC5" w:rsidRPr="006A429E" w:rsidRDefault="00BD6AC5" w:rsidP="00323DB0">
            <w:pPr>
              <w:tabs>
                <w:tab w:val="right" w:pos="1202"/>
              </w:tabs>
              <w:spacing w:line="240" w:lineRule="atLeast"/>
              <w:jc w:val="right"/>
              <w:outlineLvl w:val="0"/>
              <w:rPr>
                <w:rFonts w:ascii="Arial" w:hAnsi="Arial" w:cs="Arial"/>
                <w:b/>
                <w:sz w:val="20"/>
                <w:szCs w:val="20"/>
              </w:rPr>
            </w:pPr>
            <w:r w:rsidRPr="007B329C">
              <w:rPr>
                <w:rFonts w:ascii="Arial" w:hAnsi="Arial" w:cs="Arial"/>
                <w:b/>
                <w:sz w:val="20"/>
                <w:szCs w:val="20"/>
              </w:rPr>
              <w:t>31 December 2023</w:t>
            </w:r>
          </w:p>
        </w:tc>
        <w:tc>
          <w:tcPr>
            <w:tcW w:w="873" w:type="pct"/>
            <w:shd w:val="clear" w:color="auto" w:fill="auto"/>
            <w:vAlign w:val="center"/>
          </w:tcPr>
          <w:p w14:paraId="6DA8B12D" w14:textId="77777777" w:rsidR="00BD6AC5" w:rsidRPr="006A429E" w:rsidRDefault="00BD6AC5" w:rsidP="00323DB0">
            <w:pPr>
              <w:tabs>
                <w:tab w:val="right" w:pos="1202"/>
              </w:tabs>
              <w:spacing w:line="240" w:lineRule="atLeast"/>
              <w:jc w:val="right"/>
              <w:outlineLvl w:val="0"/>
              <w:rPr>
                <w:rFonts w:ascii="Arial" w:hAnsi="Arial" w:cs="Arial"/>
                <w:b/>
                <w:sz w:val="20"/>
                <w:szCs w:val="20"/>
              </w:rPr>
            </w:pPr>
            <w:r w:rsidRPr="006A429E">
              <w:rPr>
                <w:rFonts w:ascii="Arial" w:hAnsi="Arial" w:cs="Arial"/>
                <w:b/>
                <w:sz w:val="20"/>
                <w:szCs w:val="20"/>
              </w:rPr>
              <w:t>31 December 202</w:t>
            </w:r>
            <w:r>
              <w:rPr>
                <w:rFonts w:ascii="Arial" w:hAnsi="Arial" w:cs="Arial"/>
                <w:b/>
                <w:sz w:val="20"/>
                <w:szCs w:val="20"/>
              </w:rPr>
              <w:t>2</w:t>
            </w:r>
          </w:p>
        </w:tc>
        <w:tc>
          <w:tcPr>
            <w:tcW w:w="873" w:type="pct"/>
            <w:shd w:val="clear" w:color="auto" w:fill="auto"/>
            <w:vAlign w:val="center"/>
          </w:tcPr>
          <w:p w14:paraId="7BA1FDAF" w14:textId="77777777" w:rsidR="00BD6AC5" w:rsidRPr="006A429E" w:rsidRDefault="00BD6AC5" w:rsidP="00323DB0">
            <w:pPr>
              <w:tabs>
                <w:tab w:val="right" w:pos="1202"/>
              </w:tabs>
              <w:spacing w:line="240" w:lineRule="atLeast"/>
              <w:jc w:val="right"/>
              <w:outlineLvl w:val="0"/>
              <w:rPr>
                <w:rFonts w:ascii="Arial" w:hAnsi="Arial" w:cs="Arial"/>
                <w:b/>
                <w:sz w:val="20"/>
                <w:szCs w:val="20"/>
              </w:rPr>
            </w:pPr>
            <w:r w:rsidRPr="007B329C">
              <w:rPr>
                <w:rFonts w:ascii="Arial" w:hAnsi="Arial" w:cs="Arial"/>
                <w:b/>
                <w:sz w:val="20"/>
                <w:szCs w:val="20"/>
              </w:rPr>
              <w:t>31 December 2023</w:t>
            </w:r>
          </w:p>
        </w:tc>
        <w:tc>
          <w:tcPr>
            <w:tcW w:w="874" w:type="pct"/>
            <w:shd w:val="clear" w:color="auto" w:fill="auto"/>
            <w:vAlign w:val="center"/>
          </w:tcPr>
          <w:p w14:paraId="108E29F9" w14:textId="77777777" w:rsidR="00BD6AC5" w:rsidRPr="006A429E" w:rsidRDefault="00BD6AC5" w:rsidP="00323DB0">
            <w:pPr>
              <w:tabs>
                <w:tab w:val="right" w:pos="1202"/>
              </w:tabs>
              <w:spacing w:line="240" w:lineRule="atLeast"/>
              <w:jc w:val="right"/>
              <w:outlineLvl w:val="0"/>
              <w:rPr>
                <w:rFonts w:ascii="Arial" w:hAnsi="Arial" w:cs="Arial"/>
                <w:b/>
                <w:sz w:val="20"/>
                <w:szCs w:val="20"/>
              </w:rPr>
            </w:pPr>
            <w:r w:rsidRPr="006A429E">
              <w:rPr>
                <w:rFonts w:ascii="Arial" w:hAnsi="Arial" w:cs="Arial"/>
                <w:b/>
                <w:sz w:val="20"/>
                <w:szCs w:val="20"/>
              </w:rPr>
              <w:t>31 December 202</w:t>
            </w:r>
            <w:r>
              <w:rPr>
                <w:rFonts w:ascii="Arial" w:hAnsi="Arial" w:cs="Arial"/>
                <w:b/>
                <w:sz w:val="20"/>
                <w:szCs w:val="20"/>
              </w:rPr>
              <w:t>2</w:t>
            </w:r>
          </w:p>
        </w:tc>
      </w:tr>
      <w:tr w:rsidR="00BD6AC5" w:rsidRPr="006A429E" w14:paraId="791659B4" w14:textId="77777777" w:rsidTr="00D561D0">
        <w:trPr>
          <w:trHeight w:val="229"/>
        </w:trPr>
        <w:tc>
          <w:tcPr>
            <w:tcW w:w="1507" w:type="pct"/>
          </w:tcPr>
          <w:p w14:paraId="74FE5B7E" w14:textId="77777777" w:rsidR="00BD6AC5" w:rsidRPr="006A429E" w:rsidRDefault="00BD6AC5" w:rsidP="00323DB0">
            <w:pPr>
              <w:tabs>
                <w:tab w:val="left" w:pos="-720"/>
              </w:tabs>
              <w:rPr>
                <w:rFonts w:ascii="Arial" w:hAnsi="Arial" w:cs="Arial"/>
                <w:b/>
                <w:sz w:val="20"/>
                <w:szCs w:val="20"/>
                <w:lang w:val="en-GB"/>
              </w:rPr>
            </w:pPr>
          </w:p>
        </w:tc>
        <w:tc>
          <w:tcPr>
            <w:tcW w:w="873" w:type="pct"/>
          </w:tcPr>
          <w:p w14:paraId="5D08DED7" w14:textId="77777777" w:rsidR="00BD6AC5" w:rsidRPr="006A429E" w:rsidRDefault="00BD6AC5" w:rsidP="00323DB0">
            <w:pPr>
              <w:tabs>
                <w:tab w:val="right" w:pos="1202"/>
              </w:tabs>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6A429E">
              <w:rPr>
                <w:rFonts w:ascii="Arial" w:hAnsi="Arial" w:cs="Arial"/>
                <w:b/>
                <w:sz w:val="20"/>
                <w:szCs w:val="20"/>
                <w:lang w:val="en-GB"/>
              </w:rPr>
              <w:t xml:space="preserve"> ‘000</w:t>
            </w:r>
          </w:p>
        </w:tc>
        <w:tc>
          <w:tcPr>
            <w:tcW w:w="873" w:type="pct"/>
          </w:tcPr>
          <w:p w14:paraId="3859D7DD" w14:textId="77777777" w:rsidR="00BD6AC5" w:rsidRPr="006A429E" w:rsidRDefault="00BD6AC5" w:rsidP="00323DB0">
            <w:pPr>
              <w:tabs>
                <w:tab w:val="right" w:pos="1202"/>
              </w:tabs>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6A429E">
              <w:rPr>
                <w:rFonts w:ascii="Arial" w:hAnsi="Arial" w:cs="Arial"/>
                <w:b/>
                <w:sz w:val="20"/>
                <w:szCs w:val="20"/>
                <w:lang w:val="en-GB"/>
              </w:rPr>
              <w:t xml:space="preserve"> ‘000</w:t>
            </w:r>
          </w:p>
        </w:tc>
        <w:tc>
          <w:tcPr>
            <w:tcW w:w="873" w:type="pct"/>
          </w:tcPr>
          <w:p w14:paraId="69BB197E" w14:textId="77777777" w:rsidR="00BD6AC5" w:rsidRPr="006A429E" w:rsidRDefault="00BD6AC5" w:rsidP="00323DB0">
            <w:pPr>
              <w:tabs>
                <w:tab w:val="right" w:pos="1202"/>
              </w:tabs>
              <w:spacing w:line="240" w:lineRule="atLeast"/>
              <w:jc w:val="right"/>
              <w:outlineLvl w:val="0"/>
              <w:rPr>
                <w:rFonts w:ascii="Arial" w:hAnsi="Arial" w:cs="Arial"/>
                <w:b/>
                <w:sz w:val="20"/>
                <w:szCs w:val="20"/>
                <w:lang w:val="en-GB"/>
              </w:rPr>
            </w:pPr>
            <w:bookmarkStart w:id="489" w:name="_Toc4058343"/>
            <w:r>
              <w:rPr>
                <w:rFonts w:ascii="Arial" w:hAnsi="Arial" w:cs="Arial"/>
                <w:b/>
                <w:sz w:val="20"/>
                <w:szCs w:val="20"/>
                <w:lang w:val="en-GB"/>
              </w:rPr>
              <w:t>EUR</w:t>
            </w:r>
            <w:r w:rsidRPr="006A429E">
              <w:rPr>
                <w:rFonts w:ascii="Arial" w:hAnsi="Arial" w:cs="Arial"/>
                <w:b/>
                <w:sz w:val="20"/>
                <w:szCs w:val="20"/>
                <w:lang w:val="en-GB"/>
              </w:rPr>
              <w:t xml:space="preserve"> ‘000</w:t>
            </w:r>
            <w:bookmarkEnd w:id="489"/>
          </w:p>
        </w:tc>
        <w:tc>
          <w:tcPr>
            <w:tcW w:w="874" w:type="pct"/>
          </w:tcPr>
          <w:p w14:paraId="49CDD94E" w14:textId="77777777" w:rsidR="00BD6AC5" w:rsidRPr="006A429E" w:rsidRDefault="00BD6AC5" w:rsidP="00323DB0">
            <w:pPr>
              <w:tabs>
                <w:tab w:val="right" w:pos="1202"/>
              </w:tabs>
              <w:spacing w:line="240" w:lineRule="atLeast"/>
              <w:jc w:val="right"/>
              <w:outlineLvl w:val="0"/>
              <w:rPr>
                <w:rFonts w:ascii="Arial" w:hAnsi="Arial" w:cs="Arial"/>
                <w:b/>
                <w:sz w:val="20"/>
                <w:szCs w:val="20"/>
                <w:lang w:val="en-GB"/>
              </w:rPr>
            </w:pPr>
            <w:bookmarkStart w:id="490" w:name="_Toc4058344"/>
            <w:r>
              <w:rPr>
                <w:rFonts w:ascii="Arial" w:hAnsi="Arial" w:cs="Arial"/>
                <w:b/>
                <w:sz w:val="20"/>
                <w:szCs w:val="20"/>
                <w:lang w:val="en-GB"/>
              </w:rPr>
              <w:t>EUR</w:t>
            </w:r>
            <w:r w:rsidRPr="006A429E">
              <w:rPr>
                <w:rFonts w:ascii="Arial" w:hAnsi="Arial" w:cs="Arial"/>
                <w:b/>
                <w:sz w:val="20"/>
                <w:szCs w:val="20"/>
                <w:lang w:val="en-GB"/>
              </w:rPr>
              <w:t xml:space="preserve"> ‘000</w:t>
            </w:r>
            <w:bookmarkEnd w:id="490"/>
          </w:p>
        </w:tc>
      </w:tr>
      <w:tr w:rsidR="00BD6AC5" w:rsidRPr="006A429E" w14:paraId="686DEFBB" w14:textId="77777777" w:rsidTr="00D561D0">
        <w:tc>
          <w:tcPr>
            <w:tcW w:w="1507" w:type="pct"/>
          </w:tcPr>
          <w:p w14:paraId="697C3C75" w14:textId="77777777" w:rsidR="00BD6AC5" w:rsidRPr="006A429E" w:rsidRDefault="00BD6AC5" w:rsidP="00323DB0">
            <w:pPr>
              <w:tabs>
                <w:tab w:val="left" w:pos="-720"/>
              </w:tabs>
              <w:rPr>
                <w:rFonts w:ascii="Arial" w:hAnsi="Arial" w:cs="Arial"/>
                <w:sz w:val="20"/>
                <w:szCs w:val="20"/>
                <w:lang w:val="en-GB"/>
              </w:rPr>
            </w:pPr>
          </w:p>
        </w:tc>
        <w:tc>
          <w:tcPr>
            <w:tcW w:w="873" w:type="pct"/>
          </w:tcPr>
          <w:p w14:paraId="5E284E43" w14:textId="77777777" w:rsidR="00BD6AC5" w:rsidRPr="006A429E" w:rsidRDefault="00BD6AC5" w:rsidP="00323DB0">
            <w:pPr>
              <w:tabs>
                <w:tab w:val="left" w:pos="-720"/>
              </w:tabs>
              <w:jc w:val="right"/>
              <w:rPr>
                <w:rFonts w:ascii="Arial" w:hAnsi="Arial" w:cs="Arial"/>
                <w:sz w:val="20"/>
                <w:szCs w:val="20"/>
                <w:lang w:val="en-GB"/>
              </w:rPr>
            </w:pPr>
          </w:p>
        </w:tc>
        <w:tc>
          <w:tcPr>
            <w:tcW w:w="873" w:type="pct"/>
            <w:vAlign w:val="bottom"/>
          </w:tcPr>
          <w:p w14:paraId="4B4F408C" w14:textId="77777777" w:rsidR="00BD6AC5" w:rsidRPr="006A429E" w:rsidRDefault="00BD6AC5" w:rsidP="00323DB0">
            <w:pPr>
              <w:tabs>
                <w:tab w:val="left" w:pos="-720"/>
              </w:tabs>
              <w:jc w:val="right"/>
              <w:rPr>
                <w:rFonts w:ascii="Arial" w:hAnsi="Arial" w:cs="Arial"/>
                <w:sz w:val="20"/>
                <w:szCs w:val="20"/>
                <w:lang w:val="en-GB"/>
              </w:rPr>
            </w:pPr>
          </w:p>
        </w:tc>
        <w:tc>
          <w:tcPr>
            <w:tcW w:w="873" w:type="pct"/>
          </w:tcPr>
          <w:p w14:paraId="3A6C1D64" w14:textId="77777777" w:rsidR="00BD6AC5" w:rsidRPr="006A429E" w:rsidRDefault="00BD6AC5" w:rsidP="00323DB0">
            <w:pPr>
              <w:tabs>
                <w:tab w:val="left" w:pos="-720"/>
              </w:tabs>
              <w:jc w:val="right"/>
              <w:rPr>
                <w:rFonts w:ascii="Arial" w:hAnsi="Arial" w:cs="Arial"/>
                <w:sz w:val="20"/>
                <w:szCs w:val="20"/>
                <w:lang w:val="en-GB"/>
              </w:rPr>
            </w:pPr>
          </w:p>
        </w:tc>
        <w:tc>
          <w:tcPr>
            <w:tcW w:w="874" w:type="pct"/>
            <w:vAlign w:val="bottom"/>
          </w:tcPr>
          <w:p w14:paraId="60B059B2" w14:textId="77777777" w:rsidR="00BD6AC5" w:rsidRPr="006A429E" w:rsidRDefault="00BD6AC5" w:rsidP="00323DB0">
            <w:pPr>
              <w:tabs>
                <w:tab w:val="left" w:pos="-720"/>
              </w:tabs>
              <w:jc w:val="right"/>
              <w:rPr>
                <w:rFonts w:ascii="Arial" w:hAnsi="Arial" w:cs="Arial"/>
                <w:sz w:val="20"/>
                <w:szCs w:val="20"/>
                <w:lang w:val="en-GB"/>
              </w:rPr>
            </w:pPr>
          </w:p>
        </w:tc>
      </w:tr>
      <w:tr w:rsidR="00D561D0" w:rsidRPr="006A429E" w14:paraId="46CDF18C" w14:textId="77777777" w:rsidTr="00D561D0">
        <w:tc>
          <w:tcPr>
            <w:tcW w:w="1507" w:type="pct"/>
          </w:tcPr>
          <w:p w14:paraId="5C92D29E" w14:textId="77777777" w:rsidR="00D561D0" w:rsidRPr="006A429E" w:rsidRDefault="00D561D0" w:rsidP="00D561D0">
            <w:pPr>
              <w:tabs>
                <w:tab w:val="left" w:pos="-720"/>
              </w:tabs>
              <w:rPr>
                <w:rFonts w:ascii="Arial" w:hAnsi="Arial" w:cs="Arial"/>
                <w:sz w:val="20"/>
                <w:szCs w:val="20"/>
                <w:lang w:val="en-GB"/>
              </w:rPr>
            </w:pPr>
            <w:r w:rsidRPr="006A429E">
              <w:rPr>
                <w:rFonts w:ascii="Arial" w:hAnsi="Arial" w:cs="Arial"/>
                <w:sz w:val="20"/>
                <w:szCs w:val="20"/>
                <w:lang w:val="en-GB"/>
              </w:rPr>
              <w:t>Deposits with foreign banks</w:t>
            </w:r>
          </w:p>
        </w:tc>
        <w:tc>
          <w:tcPr>
            <w:tcW w:w="873" w:type="pct"/>
            <w:tcBorders>
              <w:top w:val="nil"/>
              <w:left w:val="nil"/>
              <w:bottom w:val="nil"/>
              <w:right w:val="nil"/>
            </w:tcBorders>
            <w:shd w:val="clear" w:color="auto" w:fill="auto"/>
            <w:vAlign w:val="bottom"/>
          </w:tcPr>
          <w:p w14:paraId="07A6D0A4" w14:textId="75429CD5" w:rsidR="00D561D0" w:rsidRPr="00D561D0" w:rsidRDefault="00D561D0" w:rsidP="00D561D0">
            <w:pPr>
              <w:tabs>
                <w:tab w:val="left" w:pos="-720"/>
              </w:tabs>
              <w:jc w:val="right"/>
              <w:rPr>
                <w:rFonts w:ascii="Arial" w:hAnsi="Arial" w:cs="Arial"/>
                <w:color w:val="000000"/>
                <w:sz w:val="20"/>
                <w:szCs w:val="20"/>
              </w:rPr>
            </w:pPr>
            <w:r w:rsidRPr="00D561D0">
              <w:rPr>
                <w:rFonts w:ascii="Arial" w:hAnsi="Arial" w:cs="Arial"/>
                <w:color w:val="000000" w:themeColor="text1"/>
                <w:sz w:val="20"/>
                <w:szCs w:val="20"/>
                <w:lang w:val="hr-HR"/>
              </w:rPr>
              <w:t>33,647</w:t>
            </w:r>
          </w:p>
        </w:tc>
        <w:tc>
          <w:tcPr>
            <w:tcW w:w="873" w:type="pct"/>
            <w:tcBorders>
              <w:top w:val="nil"/>
              <w:left w:val="nil"/>
              <w:bottom w:val="nil"/>
              <w:right w:val="nil"/>
            </w:tcBorders>
            <w:shd w:val="clear" w:color="auto" w:fill="auto"/>
            <w:vAlign w:val="bottom"/>
          </w:tcPr>
          <w:p w14:paraId="259EE3DE" w14:textId="578BB745" w:rsidR="00D561D0" w:rsidRPr="00D561D0" w:rsidRDefault="00D561D0" w:rsidP="00D561D0">
            <w:pPr>
              <w:tabs>
                <w:tab w:val="left" w:pos="-720"/>
              </w:tabs>
              <w:jc w:val="right"/>
              <w:rPr>
                <w:rFonts w:ascii="Arial" w:hAnsi="Arial" w:cs="Arial"/>
                <w:color w:val="000000"/>
                <w:sz w:val="20"/>
                <w:szCs w:val="20"/>
              </w:rPr>
            </w:pPr>
            <w:r w:rsidRPr="00D561D0">
              <w:rPr>
                <w:rFonts w:ascii="Arial" w:hAnsi="Arial" w:cs="Arial"/>
                <w:color w:val="000000" w:themeColor="text1"/>
                <w:sz w:val="20"/>
                <w:szCs w:val="20"/>
                <w:lang w:val="hr-HR"/>
              </w:rPr>
              <w:t>1,406</w:t>
            </w:r>
          </w:p>
        </w:tc>
        <w:tc>
          <w:tcPr>
            <w:tcW w:w="873" w:type="pct"/>
            <w:tcBorders>
              <w:top w:val="nil"/>
              <w:left w:val="nil"/>
              <w:bottom w:val="nil"/>
              <w:right w:val="nil"/>
            </w:tcBorders>
            <w:shd w:val="clear" w:color="auto" w:fill="auto"/>
            <w:vAlign w:val="bottom"/>
          </w:tcPr>
          <w:p w14:paraId="5B988FA4" w14:textId="2602C4B5" w:rsidR="00D561D0" w:rsidRPr="00D561D0" w:rsidRDefault="00D561D0" w:rsidP="00D561D0">
            <w:pPr>
              <w:tabs>
                <w:tab w:val="left" w:pos="-720"/>
              </w:tabs>
              <w:jc w:val="right"/>
              <w:rPr>
                <w:rFonts w:ascii="Arial" w:hAnsi="Arial" w:cs="Arial"/>
                <w:color w:val="000000"/>
                <w:sz w:val="20"/>
                <w:szCs w:val="20"/>
              </w:rPr>
            </w:pPr>
            <w:r w:rsidRPr="00D561D0">
              <w:rPr>
                <w:rFonts w:ascii="Arial" w:hAnsi="Arial" w:cs="Arial"/>
                <w:color w:val="000000" w:themeColor="text1"/>
                <w:sz w:val="20"/>
                <w:szCs w:val="20"/>
                <w:lang w:val="hr-HR"/>
              </w:rPr>
              <w:t xml:space="preserve"> 33,647 </w:t>
            </w:r>
          </w:p>
        </w:tc>
        <w:tc>
          <w:tcPr>
            <w:tcW w:w="874" w:type="pct"/>
            <w:tcBorders>
              <w:top w:val="nil"/>
              <w:left w:val="nil"/>
              <w:bottom w:val="nil"/>
              <w:right w:val="nil"/>
            </w:tcBorders>
            <w:shd w:val="clear" w:color="auto" w:fill="auto"/>
            <w:vAlign w:val="bottom"/>
          </w:tcPr>
          <w:p w14:paraId="06CB782C" w14:textId="7EA3763D" w:rsidR="00D561D0" w:rsidRPr="00D561D0" w:rsidRDefault="00D561D0" w:rsidP="00D561D0">
            <w:pPr>
              <w:tabs>
                <w:tab w:val="left" w:pos="-720"/>
              </w:tabs>
              <w:jc w:val="right"/>
              <w:rPr>
                <w:rFonts w:ascii="Arial" w:hAnsi="Arial" w:cs="Arial"/>
                <w:color w:val="000000"/>
                <w:sz w:val="20"/>
                <w:szCs w:val="20"/>
              </w:rPr>
            </w:pPr>
            <w:r w:rsidRPr="00D561D0">
              <w:rPr>
                <w:rFonts w:ascii="Arial" w:hAnsi="Arial" w:cs="Arial"/>
                <w:color w:val="000000" w:themeColor="text1"/>
                <w:sz w:val="20"/>
                <w:szCs w:val="20"/>
                <w:lang w:val="hr-HR"/>
              </w:rPr>
              <w:t>1,406</w:t>
            </w:r>
          </w:p>
        </w:tc>
      </w:tr>
      <w:tr w:rsidR="00D561D0" w:rsidRPr="006A429E" w14:paraId="76494A31" w14:textId="77777777" w:rsidTr="00D561D0">
        <w:tc>
          <w:tcPr>
            <w:tcW w:w="1507" w:type="pct"/>
          </w:tcPr>
          <w:p w14:paraId="65B85F39" w14:textId="77777777" w:rsidR="00D561D0" w:rsidRPr="006A429E" w:rsidRDefault="00D561D0" w:rsidP="00D561D0">
            <w:pPr>
              <w:tabs>
                <w:tab w:val="left" w:pos="-720"/>
              </w:tabs>
              <w:rPr>
                <w:rFonts w:ascii="Arial" w:hAnsi="Arial" w:cs="Arial"/>
                <w:sz w:val="20"/>
                <w:szCs w:val="20"/>
                <w:lang w:val="en-GB"/>
              </w:rPr>
            </w:pPr>
            <w:r w:rsidRPr="006A429E">
              <w:rPr>
                <w:rFonts w:ascii="Arial" w:hAnsi="Arial" w:cs="Arial"/>
                <w:sz w:val="20"/>
                <w:szCs w:val="20"/>
                <w:lang w:val="en-GB"/>
              </w:rPr>
              <w:t>Deposits with domestic banks</w:t>
            </w:r>
          </w:p>
        </w:tc>
        <w:tc>
          <w:tcPr>
            <w:tcW w:w="873" w:type="pct"/>
            <w:tcBorders>
              <w:top w:val="nil"/>
              <w:left w:val="nil"/>
              <w:bottom w:val="nil"/>
              <w:right w:val="nil"/>
            </w:tcBorders>
            <w:shd w:val="clear" w:color="auto" w:fill="auto"/>
            <w:vAlign w:val="bottom"/>
          </w:tcPr>
          <w:p w14:paraId="6D2A05F7" w14:textId="5FFBFCF7" w:rsidR="00D561D0" w:rsidRPr="00D561D0" w:rsidRDefault="00D561D0" w:rsidP="00D561D0">
            <w:pPr>
              <w:tabs>
                <w:tab w:val="left" w:pos="-720"/>
              </w:tabs>
              <w:jc w:val="right"/>
              <w:rPr>
                <w:rFonts w:ascii="Arial" w:hAnsi="Arial" w:cs="Arial"/>
                <w:color w:val="000000"/>
                <w:sz w:val="20"/>
                <w:szCs w:val="20"/>
              </w:rPr>
            </w:pPr>
            <w:r w:rsidRPr="00D561D0">
              <w:rPr>
                <w:rFonts w:ascii="Arial" w:hAnsi="Arial" w:cs="Arial"/>
                <w:color w:val="000000" w:themeColor="text1"/>
                <w:sz w:val="20"/>
                <w:szCs w:val="20"/>
                <w:lang w:val="hr-HR"/>
              </w:rPr>
              <w:t>38,300</w:t>
            </w:r>
          </w:p>
        </w:tc>
        <w:tc>
          <w:tcPr>
            <w:tcW w:w="873" w:type="pct"/>
            <w:tcBorders>
              <w:top w:val="nil"/>
              <w:left w:val="nil"/>
              <w:bottom w:val="nil"/>
              <w:right w:val="nil"/>
            </w:tcBorders>
            <w:shd w:val="clear" w:color="auto" w:fill="auto"/>
            <w:vAlign w:val="bottom"/>
          </w:tcPr>
          <w:p w14:paraId="0033C307" w14:textId="4E3C0B1D" w:rsidR="00D561D0" w:rsidRPr="00D561D0" w:rsidRDefault="00D561D0" w:rsidP="00D561D0">
            <w:pPr>
              <w:tabs>
                <w:tab w:val="left" w:pos="-720"/>
              </w:tabs>
              <w:jc w:val="right"/>
              <w:rPr>
                <w:rFonts w:ascii="Arial" w:hAnsi="Arial" w:cs="Arial"/>
                <w:color w:val="000000"/>
                <w:sz w:val="20"/>
                <w:szCs w:val="20"/>
              </w:rPr>
            </w:pPr>
            <w:r w:rsidRPr="00D561D0">
              <w:rPr>
                <w:rFonts w:ascii="Arial" w:hAnsi="Arial" w:cs="Arial"/>
                <w:color w:val="000000" w:themeColor="text1"/>
                <w:sz w:val="20"/>
                <w:szCs w:val="20"/>
                <w:lang w:val="hr-HR"/>
              </w:rPr>
              <w:t>3,003</w:t>
            </w:r>
          </w:p>
        </w:tc>
        <w:tc>
          <w:tcPr>
            <w:tcW w:w="873" w:type="pct"/>
            <w:tcBorders>
              <w:top w:val="nil"/>
              <w:left w:val="nil"/>
              <w:bottom w:val="nil"/>
              <w:right w:val="nil"/>
            </w:tcBorders>
            <w:shd w:val="clear" w:color="auto" w:fill="auto"/>
            <w:vAlign w:val="bottom"/>
          </w:tcPr>
          <w:p w14:paraId="5CCDA567" w14:textId="70832FB9" w:rsidR="00D561D0" w:rsidRPr="00D561D0" w:rsidRDefault="00D561D0" w:rsidP="00D561D0">
            <w:pPr>
              <w:tabs>
                <w:tab w:val="left" w:pos="-720"/>
              </w:tabs>
              <w:jc w:val="right"/>
              <w:rPr>
                <w:rFonts w:ascii="Arial" w:hAnsi="Arial" w:cs="Arial"/>
                <w:color w:val="000000"/>
                <w:sz w:val="20"/>
                <w:szCs w:val="20"/>
              </w:rPr>
            </w:pPr>
            <w:r w:rsidRPr="00D561D0">
              <w:rPr>
                <w:rFonts w:ascii="Arial" w:hAnsi="Arial" w:cs="Arial"/>
                <w:color w:val="000000" w:themeColor="text1"/>
                <w:sz w:val="20"/>
                <w:szCs w:val="20"/>
                <w:lang w:val="hr-HR"/>
              </w:rPr>
              <w:t xml:space="preserve"> 36,000 </w:t>
            </w:r>
          </w:p>
        </w:tc>
        <w:tc>
          <w:tcPr>
            <w:tcW w:w="874" w:type="pct"/>
            <w:tcBorders>
              <w:top w:val="nil"/>
              <w:left w:val="nil"/>
              <w:bottom w:val="nil"/>
              <w:right w:val="nil"/>
            </w:tcBorders>
            <w:shd w:val="clear" w:color="auto" w:fill="auto"/>
            <w:vAlign w:val="bottom"/>
          </w:tcPr>
          <w:p w14:paraId="584F53A8" w14:textId="44DD17A7" w:rsidR="00D561D0" w:rsidRPr="00D561D0" w:rsidRDefault="00D561D0" w:rsidP="00D561D0">
            <w:pPr>
              <w:tabs>
                <w:tab w:val="left" w:pos="-720"/>
              </w:tabs>
              <w:jc w:val="right"/>
              <w:rPr>
                <w:rFonts w:ascii="Arial" w:hAnsi="Arial" w:cs="Arial"/>
                <w:color w:val="000000"/>
                <w:sz w:val="20"/>
                <w:szCs w:val="20"/>
              </w:rPr>
            </w:pPr>
            <w:r w:rsidRPr="00D561D0">
              <w:rPr>
                <w:rFonts w:ascii="Arial" w:hAnsi="Arial" w:cs="Arial"/>
                <w:color w:val="000000" w:themeColor="text1"/>
                <w:sz w:val="20"/>
                <w:szCs w:val="20"/>
                <w:lang w:val="hr-HR"/>
              </w:rPr>
              <w:t>-</w:t>
            </w:r>
          </w:p>
        </w:tc>
      </w:tr>
      <w:tr w:rsidR="00D561D0" w:rsidRPr="006A429E" w14:paraId="770E7D5A" w14:textId="77777777" w:rsidTr="00D561D0">
        <w:tc>
          <w:tcPr>
            <w:tcW w:w="1507" w:type="pct"/>
          </w:tcPr>
          <w:p w14:paraId="74B024CC" w14:textId="77777777" w:rsidR="00D561D0" w:rsidRPr="006A429E" w:rsidRDefault="00D561D0" w:rsidP="00D561D0">
            <w:pPr>
              <w:tabs>
                <w:tab w:val="right" w:pos="1202"/>
              </w:tabs>
              <w:spacing w:line="301" w:lineRule="exact"/>
              <w:outlineLvl w:val="0"/>
              <w:rPr>
                <w:rFonts w:ascii="Arial" w:hAnsi="Arial" w:cs="Arial"/>
                <w:sz w:val="20"/>
                <w:szCs w:val="20"/>
                <w:lang w:val="en-GB"/>
              </w:rPr>
            </w:pPr>
            <w:r w:rsidRPr="006A429E">
              <w:rPr>
                <w:rFonts w:ascii="Arial" w:hAnsi="Arial" w:cs="Arial"/>
                <w:sz w:val="20"/>
                <w:szCs w:val="20"/>
                <w:lang w:val="en-GB"/>
              </w:rPr>
              <w:t xml:space="preserve">Accrued interest </w:t>
            </w:r>
          </w:p>
        </w:tc>
        <w:tc>
          <w:tcPr>
            <w:tcW w:w="873" w:type="pct"/>
            <w:tcBorders>
              <w:top w:val="nil"/>
              <w:left w:val="nil"/>
              <w:bottom w:val="single" w:sz="4" w:space="0" w:color="auto"/>
              <w:right w:val="nil"/>
            </w:tcBorders>
            <w:shd w:val="clear" w:color="auto" w:fill="auto"/>
            <w:vAlign w:val="bottom"/>
          </w:tcPr>
          <w:p w14:paraId="24808EA3" w14:textId="70E14E16" w:rsidR="00D561D0" w:rsidRPr="00D561D0" w:rsidRDefault="00D561D0" w:rsidP="00D561D0">
            <w:pPr>
              <w:tabs>
                <w:tab w:val="left" w:pos="-720"/>
              </w:tabs>
              <w:jc w:val="right"/>
              <w:rPr>
                <w:rFonts w:ascii="Arial" w:hAnsi="Arial" w:cs="Arial"/>
                <w:color w:val="000000"/>
                <w:sz w:val="20"/>
                <w:szCs w:val="20"/>
              </w:rPr>
            </w:pPr>
            <w:r w:rsidRPr="00AB311B">
              <w:rPr>
                <w:rFonts w:ascii="Arial" w:hAnsi="Arial" w:cs="Arial"/>
                <w:color w:val="000000" w:themeColor="text1"/>
                <w:sz w:val="20"/>
                <w:lang w:val="hr-HR"/>
              </w:rPr>
              <w:t>35</w:t>
            </w:r>
          </w:p>
        </w:tc>
        <w:tc>
          <w:tcPr>
            <w:tcW w:w="873" w:type="pct"/>
            <w:tcBorders>
              <w:top w:val="nil"/>
              <w:left w:val="nil"/>
              <w:bottom w:val="single" w:sz="4" w:space="0" w:color="auto"/>
              <w:right w:val="nil"/>
            </w:tcBorders>
            <w:shd w:val="clear" w:color="auto" w:fill="auto"/>
            <w:vAlign w:val="bottom"/>
          </w:tcPr>
          <w:p w14:paraId="72ECC5AC" w14:textId="03CFD4FC" w:rsidR="00D561D0" w:rsidRPr="00D561D0" w:rsidRDefault="00D561D0" w:rsidP="00D561D0">
            <w:pPr>
              <w:tabs>
                <w:tab w:val="left" w:pos="-720"/>
              </w:tabs>
              <w:jc w:val="right"/>
              <w:rPr>
                <w:rFonts w:ascii="Arial" w:hAnsi="Arial" w:cs="Arial"/>
                <w:color w:val="000000"/>
                <w:sz w:val="20"/>
                <w:szCs w:val="20"/>
              </w:rPr>
            </w:pPr>
            <w:r w:rsidRPr="00AB311B">
              <w:rPr>
                <w:rFonts w:ascii="Arial" w:hAnsi="Arial" w:cs="Arial"/>
                <w:color w:val="000000" w:themeColor="text1"/>
                <w:sz w:val="20"/>
                <w:lang w:val="hr-HR"/>
              </w:rPr>
              <w:t>-</w:t>
            </w:r>
          </w:p>
        </w:tc>
        <w:tc>
          <w:tcPr>
            <w:tcW w:w="873" w:type="pct"/>
            <w:tcBorders>
              <w:top w:val="nil"/>
              <w:left w:val="nil"/>
              <w:bottom w:val="single" w:sz="4" w:space="0" w:color="auto"/>
              <w:right w:val="nil"/>
            </w:tcBorders>
            <w:shd w:val="clear" w:color="auto" w:fill="auto"/>
            <w:vAlign w:val="bottom"/>
          </w:tcPr>
          <w:p w14:paraId="00685C1D" w14:textId="572A672A" w:rsidR="00D561D0" w:rsidRPr="00D561D0" w:rsidRDefault="00D561D0" w:rsidP="00D561D0">
            <w:pPr>
              <w:tabs>
                <w:tab w:val="left" w:pos="-720"/>
              </w:tabs>
              <w:jc w:val="right"/>
              <w:rPr>
                <w:rFonts w:ascii="Arial" w:hAnsi="Arial" w:cs="Arial"/>
                <w:color w:val="000000"/>
                <w:sz w:val="20"/>
                <w:szCs w:val="20"/>
              </w:rPr>
            </w:pPr>
            <w:r w:rsidRPr="00D561D0">
              <w:rPr>
                <w:rFonts w:ascii="Arial" w:hAnsi="Arial" w:cs="Arial"/>
                <w:color w:val="000000" w:themeColor="text1"/>
                <w:sz w:val="20"/>
                <w:szCs w:val="20"/>
                <w:lang w:val="hr-HR"/>
              </w:rPr>
              <w:t xml:space="preserve"> 27 </w:t>
            </w:r>
          </w:p>
        </w:tc>
        <w:tc>
          <w:tcPr>
            <w:tcW w:w="874" w:type="pct"/>
            <w:tcBorders>
              <w:top w:val="nil"/>
              <w:left w:val="nil"/>
              <w:bottom w:val="single" w:sz="4" w:space="0" w:color="auto"/>
              <w:right w:val="nil"/>
            </w:tcBorders>
            <w:shd w:val="clear" w:color="auto" w:fill="auto"/>
            <w:vAlign w:val="bottom"/>
          </w:tcPr>
          <w:p w14:paraId="3EA26521" w14:textId="6398F58F" w:rsidR="00D561D0" w:rsidRPr="00D561D0" w:rsidRDefault="00D561D0" w:rsidP="00D561D0">
            <w:pPr>
              <w:tabs>
                <w:tab w:val="left" w:pos="-720"/>
              </w:tabs>
              <w:jc w:val="right"/>
              <w:rPr>
                <w:rFonts w:ascii="Arial" w:hAnsi="Arial" w:cs="Arial"/>
                <w:color w:val="000000"/>
                <w:sz w:val="20"/>
                <w:szCs w:val="20"/>
              </w:rPr>
            </w:pPr>
            <w:r w:rsidRPr="00AB311B">
              <w:rPr>
                <w:rFonts w:ascii="Arial" w:hAnsi="Arial" w:cs="Arial"/>
                <w:color w:val="000000" w:themeColor="text1"/>
                <w:sz w:val="20"/>
                <w:lang w:val="hr-HR"/>
              </w:rPr>
              <w:t>-</w:t>
            </w:r>
          </w:p>
        </w:tc>
      </w:tr>
      <w:tr w:rsidR="00D561D0" w:rsidRPr="006A429E" w14:paraId="4B22BBDE" w14:textId="77777777" w:rsidTr="00D561D0">
        <w:tc>
          <w:tcPr>
            <w:tcW w:w="1507" w:type="pct"/>
          </w:tcPr>
          <w:p w14:paraId="01EBD02C" w14:textId="77777777" w:rsidR="00D561D0" w:rsidRPr="006A429E" w:rsidRDefault="00D561D0" w:rsidP="00D561D0">
            <w:pPr>
              <w:tabs>
                <w:tab w:val="right" w:pos="1202"/>
              </w:tabs>
              <w:spacing w:line="340" w:lineRule="exact"/>
              <w:outlineLvl w:val="0"/>
              <w:rPr>
                <w:rFonts w:ascii="Arial" w:hAnsi="Arial" w:cs="Arial"/>
                <w:sz w:val="20"/>
                <w:szCs w:val="20"/>
                <w:lang w:val="en-GB"/>
              </w:rPr>
            </w:pPr>
          </w:p>
        </w:tc>
        <w:tc>
          <w:tcPr>
            <w:tcW w:w="873" w:type="pct"/>
            <w:tcBorders>
              <w:top w:val="single" w:sz="4" w:space="0" w:color="auto"/>
              <w:left w:val="nil"/>
              <w:bottom w:val="single" w:sz="12" w:space="0" w:color="auto"/>
              <w:right w:val="nil"/>
            </w:tcBorders>
            <w:shd w:val="clear" w:color="auto" w:fill="auto"/>
            <w:vAlign w:val="bottom"/>
          </w:tcPr>
          <w:p w14:paraId="4E9DDFCE" w14:textId="7E114CFB" w:rsidR="00D561D0" w:rsidRPr="00D561D0" w:rsidRDefault="00D561D0" w:rsidP="00D561D0">
            <w:pPr>
              <w:tabs>
                <w:tab w:val="left" w:pos="-720"/>
              </w:tabs>
              <w:jc w:val="right"/>
              <w:rPr>
                <w:rFonts w:ascii="Arial" w:hAnsi="Arial" w:cs="Arial"/>
                <w:b/>
                <w:bCs/>
                <w:color w:val="000000"/>
                <w:sz w:val="20"/>
                <w:szCs w:val="20"/>
              </w:rPr>
            </w:pPr>
            <w:r w:rsidRPr="00AB311B">
              <w:rPr>
                <w:rFonts w:ascii="Arial" w:hAnsi="Arial" w:cs="Arial"/>
                <w:b/>
                <w:color w:val="000000" w:themeColor="text1"/>
                <w:sz w:val="20"/>
                <w:lang w:val="hr-HR"/>
              </w:rPr>
              <w:t>71,982</w:t>
            </w:r>
          </w:p>
        </w:tc>
        <w:tc>
          <w:tcPr>
            <w:tcW w:w="873" w:type="pct"/>
            <w:tcBorders>
              <w:top w:val="single" w:sz="4" w:space="0" w:color="auto"/>
              <w:left w:val="nil"/>
              <w:bottom w:val="single" w:sz="12" w:space="0" w:color="auto"/>
              <w:right w:val="nil"/>
            </w:tcBorders>
            <w:shd w:val="clear" w:color="auto" w:fill="auto"/>
            <w:vAlign w:val="bottom"/>
          </w:tcPr>
          <w:p w14:paraId="199FC80B" w14:textId="3AFA9553" w:rsidR="00D561D0" w:rsidRPr="00D561D0" w:rsidRDefault="00D561D0" w:rsidP="00D561D0">
            <w:pPr>
              <w:tabs>
                <w:tab w:val="left" w:pos="-720"/>
              </w:tabs>
              <w:jc w:val="right"/>
              <w:rPr>
                <w:rFonts w:ascii="Arial" w:hAnsi="Arial" w:cs="Arial"/>
                <w:b/>
                <w:bCs/>
                <w:color w:val="000000"/>
                <w:sz w:val="20"/>
                <w:szCs w:val="20"/>
              </w:rPr>
            </w:pPr>
            <w:r w:rsidRPr="00AB311B">
              <w:rPr>
                <w:rFonts w:ascii="Arial" w:hAnsi="Arial" w:cs="Arial"/>
                <w:b/>
                <w:color w:val="000000" w:themeColor="text1"/>
                <w:sz w:val="20"/>
                <w:lang w:val="hr-HR"/>
              </w:rPr>
              <w:t>4,409</w:t>
            </w:r>
          </w:p>
        </w:tc>
        <w:tc>
          <w:tcPr>
            <w:tcW w:w="873" w:type="pct"/>
            <w:tcBorders>
              <w:top w:val="single" w:sz="4" w:space="0" w:color="auto"/>
              <w:left w:val="nil"/>
              <w:bottom w:val="single" w:sz="12" w:space="0" w:color="auto"/>
              <w:right w:val="nil"/>
            </w:tcBorders>
            <w:shd w:val="clear" w:color="auto" w:fill="auto"/>
            <w:vAlign w:val="bottom"/>
          </w:tcPr>
          <w:p w14:paraId="21CA0F30" w14:textId="3A3F66F2" w:rsidR="00D561D0" w:rsidRPr="00D561D0" w:rsidRDefault="00D561D0" w:rsidP="00D561D0">
            <w:pPr>
              <w:tabs>
                <w:tab w:val="left" w:pos="-720"/>
              </w:tabs>
              <w:jc w:val="right"/>
              <w:rPr>
                <w:rFonts w:ascii="Arial" w:hAnsi="Arial" w:cs="Arial"/>
                <w:b/>
                <w:bCs/>
                <w:color w:val="000000"/>
                <w:sz w:val="20"/>
                <w:szCs w:val="20"/>
              </w:rPr>
            </w:pPr>
            <w:r w:rsidRPr="00AB311B">
              <w:rPr>
                <w:rFonts w:ascii="Arial" w:hAnsi="Arial" w:cs="Arial"/>
                <w:b/>
                <w:color w:val="000000" w:themeColor="text1"/>
                <w:sz w:val="20"/>
                <w:lang w:val="hr-HR"/>
              </w:rPr>
              <w:t>69,674</w:t>
            </w:r>
          </w:p>
        </w:tc>
        <w:tc>
          <w:tcPr>
            <w:tcW w:w="874" w:type="pct"/>
            <w:tcBorders>
              <w:top w:val="single" w:sz="4" w:space="0" w:color="auto"/>
              <w:left w:val="nil"/>
              <w:bottom w:val="single" w:sz="12" w:space="0" w:color="auto"/>
              <w:right w:val="nil"/>
            </w:tcBorders>
            <w:shd w:val="clear" w:color="auto" w:fill="auto"/>
            <w:vAlign w:val="bottom"/>
          </w:tcPr>
          <w:p w14:paraId="5FB558F6" w14:textId="7AF96C23" w:rsidR="00D561D0" w:rsidRPr="00D561D0" w:rsidRDefault="00D561D0" w:rsidP="00D561D0">
            <w:pPr>
              <w:tabs>
                <w:tab w:val="left" w:pos="-720"/>
              </w:tabs>
              <w:jc w:val="right"/>
              <w:rPr>
                <w:rFonts w:ascii="Arial" w:hAnsi="Arial" w:cs="Arial"/>
                <w:b/>
                <w:bCs/>
                <w:color w:val="000000"/>
                <w:sz w:val="20"/>
                <w:szCs w:val="20"/>
              </w:rPr>
            </w:pPr>
            <w:r w:rsidRPr="00AB311B">
              <w:rPr>
                <w:rFonts w:ascii="Arial" w:hAnsi="Arial" w:cs="Arial"/>
                <w:b/>
                <w:color w:val="000000" w:themeColor="text1"/>
                <w:sz w:val="20"/>
                <w:lang w:val="hr-HR"/>
              </w:rPr>
              <w:t>1,406</w:t>
            </w:r>
          </w:p>
        </w:tc>
      </w:tr>
      <w:tr w:rsidR="00D561D0" w:rsidRPr="006A429E" w14:paraId="2216584A" w14:textId="77777777" w:rsidTr="00D561D0">
        <w:tc>
          <w:tcPr>
            <w:tcW w:w="1507" w:type="pct"/>
          </w:tcPr>
          <w:p w14:paraId="0E8E2013" w14:textId="77777777" w:rsidR="00D561D0" w:rsidRPr="006A429E" w:rsidRDefault="00D561D0" w:rsidP="00D561D0">
            <w:pPr>
              <w:tabs>
                <w:tab w:val="left" w:pos="-720"/>
              </w:tabs>
              <w:rPr>
                <w:rFonts w:ascii="Arial" w:hAnsi="Arial" w:cs="Arial"/>
                <w:spacing w:val="-2"/>
                <w:sz w:val="20"/>
                <w:szCs w:val="20"/>
                <w:lang w:val="en-GB"/>
              </w:rPr>
            </w:pPr>
          </w:p>
        </w:tc>
        <w:tc>
          <w:tcPr>
            <w:tcW w:w="873" w:type="pct"/>
            <w:tcBorders>
              <w:top w:val="nil"/>
              <w:left w:val="nil"/>
              <w:right w:val="nil"/>
            </w:tcBorders>
            <w:shd w:val="clear" w:color="auto" w:fill="auto"/>
            <w:vAlign w:val="bottom"/>
          </w:tcPr>
          <w:p w14:paraId="7D712601" w14:textId="77777777" w:rsidR="00D561D0" w:rsidRPr="00D561D0" w:rsidRDefault="00D561D0" w:rsidP="00D561D0">
            <w:pPr>
              <w:tabs>
                <w:tab w:val="left" w:pos="-720"/>
              </w:tabs>
              <w:jc w:val="right"/>
              <w:rPr>
                <w:rFonts w:ascii="Arial" w:hAnsi="Arial" w:cs="Arial"/>
                <w:color w:val="000000"/>
                <w:sz w:val="20"/>
                <w:szCs w:val="20"/>
              </w:rPr>
            </w:pPr>
          </w:p>
        </w:tc>
        <w:tc>
          <w:tcPr>
            <w:tcW w:w="873" w:type="pct"/>
            <w:tcBorders>
              <w:top w:val="nil"/>
              <w:left w:val="nil"/>
              <w:right w:val="nil"/>
            </w:tcBorders>
            <w:shd w:val="clear" w:color="auto" w:fill="auto"/>
            <w:vAlign w:val="bottom"/>
          </w:tcPr>
          <w:p w14:paraId="78CC01E6" w14:textId="77777777" w:rsidR="00D561D0" w:rsidRPr="00D561D0" w:rsidRDefault="00D561D0" w:rsidP="00D561D0">
            <w:pPr>
              <w:tabs>
                <w:tab w:val="left" w:pos="-720"/>
              </w:tabs>
              <w:jc w:val="right"/>
              <w:rPr>
                <w:rFonts w:ascii="Arial" w:hAnsi="Arial" w:cs="Arial"/>
                <w:color w:val="000000"/>
                <w:sz w:val="20"/>
                <w:szCs w:val="20"/>
              </w:rPr>
            </w:pPr>
          </w:p>
        </w:tc>
        <w:tc>
          <w:tcPr>
            <w:tcW w:w="873" w:type="pct"/>
            <w:tcBorders>
              <w:top w:val="nil"/>
              <w:left w:val="nil"/>
              <w:right w:val="nil"/>
            </w:tcBorders>
            <w:shd w:val="clear" w:color="auto" w:fill="auto"/>
            <w:vAlign w:val="bottom"/>
          </w:tcPr>
          <w:p w14:paraId="4571D967" w14:textId="77777777" w:rsidR="00D561D0" w:rsidRPr="00D561D0" w:rsidRDefault="00D561D0" w:rsidP="00D561D0">
            <w:pPr>
              <w:tabs>
                <w:tab w:val="left" w:pos="-720"/>
              </w:tabs>
              <w:jc w:val="right"/>
              <w:rPr>
                <w:rFonts w:ascii="Arial" w:hAnsi="Arial" w:cs="Arial"/>
                <w:color w:val="000000"/>
                <w:sz w:val="20"/>
                <w:szCs w:val="20"/>
              </w:rPr>
            </w:pPr>
          </w:p>
        </w:tc>
        <w:tc>
          <w:tcPr>
            <w:tcW w:w="874" w:type="pct"/>
            <w:tcBorders>
              <w:top w:val="nil"/>
              <w:left w:val="nil"/>
              <w:right w:val="nil"/>
            </w:tcBorders>
            <w:shd w:val="clear" w:color="auto" w:fill="auto"/>
            <w:vAlign w:val="bottom"/>
          </w:tcPr>
          <w:p w14:paraId="3BAE2035" w14:textId="77777777" w:rsidR="00D561D0" w:rsidRPr="00D561D0" w:rsidRDefault="00D561D0" w:rsidP="00D561D0">
            <w:pPr>
              <w:tabs>
                <w:tab w:val="left" w:pos="-720"/>
              </w:tabs>
              <w:jc w:val="right"/>
              <w:rPr>
                <w:rFonts w:ascii="Arial" w:hAnsi="Arial" w:cs="Arial"/>
                <w:color w:val="000000"/>
                <w:sz w:val="20"/>
                <w:szCs w:val="20"/>
              </w:rPr>
            </w:pPr>
          </w:p>
        </w:tc>
      </w:tr>
      <w:tr w:rsidR="00D561D0" w:rsidRPr="006A429E" w14:paraId="4D2696D2" w14:textId="77777777" w:rsidTr="00AB311B">
        <w:tc>
          <w:tcPr>
            <w:tcW w:w="1507" w:type="pct"/>
          </w:tcPr>
          <w:p w14:paraId="4E45C9DA" w14:textId="77777777" w:rsidR="00D561D0" w:rsidRPr="006A429E" w:rsidRDefault="00D561D0" w:rsidP="00D561D0">
            <w:pPr>
              <w:tabs>
                <w:tab w:val="right" w:pos="1202"/>
              </w:tabs>
              <w:spacing w:line="301" w:lineRule="exact"/>
              <w:outlineLvl w:val="0"/>
              <w:rPr>
                <w:rFonts w:ascii="Arial" w:hAnsi="Arial" w:cs="Arial"/>
                <w:sz w:val="20"/>
                <w:szCs w:val="20"/>
                <w:lang w:val="en-GB"/>
              </w:rPr>
            </w:pPr>
            <w:r w:rsidRPr="006A429E">
              <w:rPr>
                <w:rFonts w:ascii="Arial" w:hAnsi="Arial" w:cs="Arial"/>
                <w:sz w:val="20"/>
                <w:szCs w:val="20"/>
                <w:lang w:val="en-GB"/>
              </w:rPr>
              <w:t>Loss allowances</w:t>
            </w:r>
          </w:p>
        </w:tc>
        <w:tc>
          <w:tcPr>
            <w:tcW w:w="873" w:type="pct"/>
            <w:tcBorders>
              <w:top w:val="nil"/>
              <w:left w:val="nil"/>
              <w:bottom w:val="single" w:sz="4" w:space="0" w:color="auto"/>
              <w:right w:val="nil"/>
            </w:tcBorders>
            <w:shd w:val="clear" w:color="auto" w:fill="auto"/>
            <w:vAlign w:val="bottom"/>
          </w:tcPr>
          <w:p w14:paraId="665D8829" w14:textId="4DB66D34" w:rsidR="00D561D0" w:rsidRPr="00D561D0" w:rsidRDefault="00D561D0" w:rsidP="00D561D0">
            <w:pPr>
              <w:tabs>
                <w:tab w:val="left" w:pos="-720"/>
              </w:tabs>
              <w:jc w:val="right"/>
              <w:rPr>
                <w:rFonts w:ascii="Arial" w:hAnsi="Arial" w:cs="Arial"/>
                <w:color w:val="000000"/>
                <w:sz w:val="20"/>
                <w:szCs w:val="20"/>
              </w:rPr>
            </w:pPr>
            <w:r w:rsidRPr="00AB311B">
              <w:rPr>
                <w:rFonts w:ascii="Arial" w:hAnsi="Arial" w:cs="Arial"/>
                <w:color w:val="000000" w:themeColor="text1"/>
                <w:sz w:val="20"/>
                <w:lang w:val="hr-HR"/>
              </w:rPr>
              <w:t>(221)</w:t>
            </w:r>
          </w:p>
        </w:tc>
        <w:tc>
          <w:tcPr>
            <w:tcW w:w="873" w:type="pct"/>
            <w:tcBorders>
              <w:top w:val="nil"/>
              <w:left w:val="nil"/>
              <w:bottom w:val="single" w:sz="4" w:space="0" w:color="auto"/>
              <w:right w:val="nil"/>
            </w:tcBorders>
            <w:shd w:val="clear" w:color="auto" w:fill="auto"/>
            <w:vAlign w:val="bottom"/>
          </w:tcPr>
          <w:p w14:paraId="2D3D702D" w14:textId="1BA94108" w:rsidR="00D561D0" w:rsidRPr="00D561D0" w:rsidRDefault="00D561D0" w:rsidP="00D561D0">
            <w:pPr>
              <w:tabs>
                <w:tab w:val="left" w:pos="-720"/>
              </w:tabs>
              <w:jc w:val="right"/>
              <w:rPr>
                <w:rFonts w:ascii="Arial" w:hAnsi="Arial" w:cs="Arial"/>
                <w:color w:val="000000"/>
                <w:sz w:val="20"/>
                <w:szCs w:val="20"/>
              </w:rPr>
            </w:pPr>
            <w:r w:rsidRPr="00AB311B">
              <w:rPr>
                <w:rFonts w:ascii="Arial" w:hAnsi="Arial" w:cs="Arial"/>
                <w:color w:val="000000" w:themeColor="text1"/>
                <w:sz w:val="20"/>
                <w:lang w:val="hr-HR"/>
              </w:rPr>
              <w:t>(5)</w:t>
            </w:r>
          </w:p>
        </w:tc>
        <w:tc>
          <w:tcPr>
            <w:tcW w:w="873" w:type="pct"/>
            <w:tcBorders>
              <w:top w:val="nil"/>
              <w:left w:val="nil"/>
              <w:bottom w:val="single" w:sz="4" w:space="0" w:color="auto"/>
              <w:right w:val="nil"/>
            </w:tcBorders>
            <w:shd w:val="clear" w:color="auto" w:fill="auto"/>
            <w:vAlign w:val="bottom"/>
          </w:tcPr>
          <w:p w14:paraId="29053BAD" w14:textId="473080AF" w:rsidR="00D561D0" w:rsidRPr="00D561D0" w:rsidRDefault="00D561D0" w:rsidP="00D561D0">
            <w:pPr>
              <w:tabs>
                <w:tab w:val="left" w:pos="-720"/>
              </w:tabs>
              <w:jc w:val="right"/>
              <w:rPr>
                <w:rFonts w:ascii="Arial" w:hAnsi="Arial" w:cs="Arial"/>
                <w:color w:val="000000"/>
                <w:sz w:val="20"/>
                <w:szCs w:val="20"/>
              </w:rPr>
            </w:pPr>
            <w:r w:rsidRPr="00AB311B">
              <w:rPr>
                <w:rFonts w:ascii="Arial" w:hAnsi="Arial" w:cs="Arial"/>
                <w:color w:val="000000" w:themeColor="text1"/>
                <w:sz w:val="20"/>
                <w:lang w:val="hr-HR"/>
              </w:rPr>
              <w:t>(218)</w:t>
            </w:r>
          </w:p>
        </w:tc>
        <w:tc>
          <w:tcPr>
            <w:tcW w:w="874" w:type="pct"/>
            <w:tcBorders>
              <w:top w:val="nil"/>
              <w:left w:val="nil"/>
              <w:bottom w:val="single" w:sz="4" w:space="0" w:color="auto"/>
              <w:right w:val="nil"/>
            </w:tcBorders>
            <w:shd w:val="clear" w:color="auto" w:fill="auto"/>
            <w:vAlign w:val="bottom"/>
          </w:tcPr>
          <w:p w14:paraId="48CF20B5" w14:textId="7A222AC1" w:rsidR="00D561D0" w:rsidRPr="00D561D0" w:rsidRDefault="00D561D0" w:rsidP="00D561D0">
            <w:pPr>
              <w:tabs>
                <w:tab w:val="left" w:pos="-720"/>
              </w:tabs>
              <w:jc w:val="right"/>
              <w:rPr>
                <w:rFonts w:ascii="Arial" w:hAnsi="Arial" w:cs="Arial"/>
                <w:color w:val="000000"/>
                <w:sz w:val="20"/>
                <w:szCs w:val="20"/>
              </w:rPr>
            </w:pPr>
            <w:r w:rsidRPr="00AB311B">
              <w:rPr>
                <w:rFonts w:ascii="Arial" w:hAnsi="Arial" w:cs="Arial"/>
                <w:color w:val="000000" w:themeColor="text1"/>
                <w:sz w:val="20"/>
                <w:lang w:val="hr-HR"/>
              </w:rPr>
              <w:t>-</w:t>
            </w:r>
          </w:p>
        </w:tc>
      </w:tr>
      <w:tr w:rsidR="00D561D0" w:rsidRPr="006A429E" w14:paraId="335BC273" w14:textId="77777777" w:rsidTr="00D561D0">
        <w:trPr>
          <w:trHeight w:val="312"/>
        </w:trPr>
        <w:tc>
          <w:tcPr>
            <w:tcW w:w="1507" w:type="pct"/>
          </w:tcPr>
          <w:p w14:paraId="5C74D2AD" w14:textId="77777777" w:rsidR="00D561D0" w:rsidRPr="006A429E" w:rsidRDefault="00D561D0" w:rsidP="00D561D0">
            <w:pPr>
              <w:tabs>
                <w:tab w:val="left" w:pos="-720"/>
              </w:tabs>
              <w:rPr>
                <w:rFonts w:ascii="Arial" w:hAnsi="Arial" w:cs="Arial"/>
                <w:b/>
                <w:bCs/>
                <w:spacing w:val="-2"/>
                <w:sz w:val="20"/>
                <w:szCs w:val="20"/>
                <w:lang w:val="en-GB"/>
              </w:rPr>
            </w:pPr>
          </w:p>
        </w:tc>
        <w:tc>
          <w:tcPr>
            <w:tcW w:w="873" w:type="pct"/>
            <w:tcBorders>
              <w:top w:val="single" w:sz="4" w:space="0" w:color="auto"/>
              <w:left w:val="nil"/>
              <w:bottom w:val="single" w:sz="12" w:space="0" w:color="auto"/>
              <w:right w:val="nil"/>
            </w:tcBorders>
            <w:shd w:val="clear" w:color="auto" w:fill="auto"/>
            <w:vAlign w:val="bottom"/>
          </w:tcPr>
          <w:p w14:paraId="08C30F44" w14:textId="0BCF1538" w:rsidR="00D561D0" w:rsidRPr="00D561D0" w:rsidRDefault="00D561D0" w:rsidP="00D561D0">
            <w:pPr>
              <w:tabs>
                <w:tab w:val="left" w:pos="-720"/>
              </w:tabs>
              <w:jc w:val="right"/>
              <w:rPr>
                <w:rFonts w:ascii="Arial" w:hAnsi="Arial" w:cs="Arial"/>
                <w:b/>
                <w:bCs/>
                <w:color w:val="000000"/>
                <w:sz w:val="20"/>
                <w:szCs w:val="20"/>
              </w:rPr>
            </w:pPr>
            <w:r w:rsidRPr="00AB311B">
              <w:rPr>
                <w:rFonts w:ascii="Arial" w:hAnsi="Arial" w:cs="Arial"/>
                <w:b/>
                <w:bCs/>
                <w:color w:val="000000" w:themeColor="text1"/>
                <w:sz w:val="20"/>
                <w:lang w:val="hr-HR"/>
              </w:rPr>
              <w:t>71,761</w:t>
            </w:r>
          </w:p>
        </w:tc>
        <w:tc>
          <w:tcPr>
            <w:tcW w:w="873" w:type="pct"/>
            <w:tcBorders>
              <w:top w:val="single" w:sz="4" w:space="0" w:color="auto"/>
              <w:left w:val="nil"/>
              <w:bottom w:val="single" w:sz="12" w:space="0" w:color="auto"/>
              <w:right w:val="nil"/>
            </w:tcBorders>
            <w:shd w:val="clear" w:color="auto" w:fill="auto"/>
            <w:vAlign w:val="bottom"/>
          </w:tcPr>
          <w:p w14:paraId="3E2D6411" w14:textId="7E41E136" w:rsidR="00D561D0" w:rsidRPr="00D561D0" w:rsidRDefault="00D561D0" w:rsidP="00D561D0">
            <w:pPr>
              <w:tabs>
                <w:tab w:val="left" w:pos="-720"/>
              </w:tabs>
              <w:jc w:val="right"/>
              <w:rPr>
                <w:rFonts w:ascii="Arial" w:hAnsi="Arial" w:cs="Arial"/>
                <w:b/>
                <w:bCs/>
                <w:color w:val="000000"/>
                <w:sz w:val="20"/>
                <w:szCs w:val="20"/>
              </w:rPr>
            </w:pPr>
            <w:r w:rsidRPr="00AB311B">
              <w:rPr>
                <w:rFonts w:ascii="Arial" w:hAnsi="Arial" w:cs="Arial"/>
                <w:b/>
                <w:bCs/>
                <w:color w:val="000000" w:themeColor="text1"/>
                <w:sz w:val="20"/>
                <w:lang w:val="hr-HR"/>
              </w:rPr>
              <w:t>4,404</w:t>
            </w:r>
          </w:p>
        </w:tc>
        <w:tc>
          <w:tcPr>
            <w:tcW w:w="873" w:type="pct"/>
            <w:tcBorders>
              <w:top w:val="single" w:sz="4" w:space="0" w:color="auto"/>
              <w:left w:val="nil"/>
              <w:bottom w:val="single" w:sz="12" w:space="0" w:color="auto"/>
              <w:right w:val="nil"/>
            </w:tcBorders>
            <w:shd w:val="clear" w:color="auto" w:fill="auto"/>
            <w:vAlign w:val="bottom"/>
          </w:tcPr>
          <w:p w14:paraId="6E64BB23" w14:textId="4069C456" w:rsidR="00D561D0" w:rsidRPr="00D561D0" w:rsidRDefault="00D561D0" w:rsidP="00D561D0">
            <w:pPr>
              <w:tabs>
                <w:tab w:val="left" w:pos="-720"/>
              </w:tabs>
              <w:jc w:val="right"/>
              <w:rPr>
                <w:rFonts w:ascii="Arial" w:hAnsi="Arial" w:cs="Arial"/>
                <w:b/>
                <w:bCs/>
                <w:color w:val="000000"/>
                <w:sz w:val="20"/>
                <w:szCs w:val="20"/>
              </w:rPr>
            </w:pPr>
            <w:r w:rsidRPr="00AB311B">
              <w:rPr>
                <w:rFonts w:ascii="Arial" w:hAnsi="Arial" w:cs="Arial"/>
                <w:b/>
                <w:bCs/>
                <w:color w:val="000000" w:themeColor="text1"/>
                <w:sz w:val="20"/>
                <w:lang w:val="hr-HR"/>
              </w:rPr>
              <w:t>69,456</w:t>
            </w:r>
          </w:p>
        </w:tc>
        <w:tc>
          <w:tcPr>
            <w:tcW w:w="874" w:type="pct"/>
            <w:tcBorders>
              <w:top w:val="single" w:sz="4" w:space="0" w:color="auto"/>
              <w:left w:val="nil"/>
              <w:bottom w:val="single" w:sz="12" w:space="0" w:color="auto"/>
              <w:right w:val="nil"/>
            </w:tcBorders>
            <w:shd w:val="clear" w:color="auto" w:fill="auto"/>
            <w:vAlign w:val="bottom"/>
          </w:tcPr>
          <w:p w14:paraId="296C1B30" w14:textId="4FAEC72B" w:rsidR="00D561D0" w:rsidRPr="00D561D0" w:rsidRDefault="00D561D0" w:rsidP="00D561D0">
            <w:pPr>
              <w:tabs>
                <w:tab w:val="left" w:pos="-720"/>
              </w:tabs>
              <w:jc w:val="right"/>
              <w:rPr>
                <w:rFonts w:ascii="Arial" w:hAnsi="Arial" w:cs="Arial"/>
                <w:b/>
                <w:bCs/>
                <w:color w:val="000000"/>
                <w:sz w:val="20"/>
                <w:szCs w:val="20"/>
              </w:rPr>
            </w:pPr>
            <w:r w:rsidRPr="00AB311B">
              <w:rPr>
                <w:rFonts w:ascii="Arial" w:hAnsi="Arial" w:cs="Arial"/>
                <w:b/>
                <w:bCs/>
                <w:color w:val="000000" w:themeColor="text1"/>
                <w:sz w:val="20"/>
                <w:lang w:val="hr-HR"/>
              </w:rPr>
              <w:t>1,406</w:t>
            </w:r>
          </w:p>
        </w:tc>
      </w:tr>
    </w:tbl>
    <w:p w14:paraId="7BCEE04A" w14:textId="77777777" w:rsidR="00587444" w:rsidRPr="00587444" w:rsidRDefault="00587444" w:rsidP="00587444">
      <w:pPr>
        <w:keepNext/>
        <w:suppressAutoHyphens w:val="0"/>
        <w:autoSpaceDN/>
        <w:jc w:val="both"/>
        <w:rPr>
          <w:rFonts w:ascii="Arial" w:hAnsi="Arial" w:cs="Arial"/>
          <w:sz w:val="20"/>
          <w:szCs w:val="20"/>
          <w:lang w:val="en-GB"/>
        </w:rPr>
      </w:pPr>
    </w:p>
    <w:p w14:paraId="4A7F652D" w14:textId="77777777" w:rsidR="00587444" w:rsidRPr="00587444" w:rsidRDefault="00587444" w:rsidP="00587444">
      <w:pPr>
        <w:keepNext/>
        <w:suppressAutoHyphens w:val="0"/>
        <w:autoSpaceDN/>
        <w:jc w:val="both"/>
        <w:rPr>
          <w:rFonts w:ascii="Arial" w:hAnsi="Arial" w:cs="Arial"/>
          <w:sz w:val="20"/>
          <w:szCs w:val="20"/>
          <w:lang w:val="en-GB"/>
        </w:rPr>
      </w:pPr>
    </w:p>
    <w:p w14:paraId="14595793" w14:textId="77777777" w:rsidR="00587444" w:rsidRPr="00587444" w:rsidRDefault="00587444" w:rsidP="00587932">
      <w:pPr>
        <w:keepNext/>
        <w:autoSpaceDN/>
        <w:jc w:val="both"/>
        <w:rPr>
          <w:rFonts w:ascii="Arial" w:hAnsi="Arial" w:cs="Arial"/>
          <w:bCs/>
          <w:sz w:val="20"/>
          <w:szCs w:val="20"/>
          <w:lang w:val="en-GB"/>
        </w:rPr>
      </w:pPr>
      <w:r w:rsidRPr="00587444">
        <w:rPr>
          <w:rFonts w:ascii="Arial" w:hAnsi="Arial" w:cs="Arial"/>
          <w:bCs/>
          <w:sz w:val="20"/>
          <w:szCs w:val="20"/>
          <w:lang w:val="en-GB"/>
        </w:rPr>
        <w:t>The following tables sets out information about the credit quality of financial assets measured at amortised cost. The amounts in the table represent gross carrying amounts:</w:t>
      </w:r>
    </w:p>
    <w:p w14:paraId="42816F47" w14:textId="77777777" w:rsidR="00587444" w:rsidRPr="00587444" w:rsidRDefault="00587444" w:rsidP="00587444">
      <w:pPr>
        <w:keepNext/>
        <w:suppressAutoHyphens w:val="0"/>
        <w:autoSpaceDN/>
        <w:jc w:val="both"/>
        <w:rPr>
          <w:rFonts w:ascii="Arial" w:hAnsi="Arial" w:cs="Arial"/>
          <w:sz w:val="20"/>
          <w:szCs w:val="20"/>
          <w:lang w:val="en-GB"/>
        </w:rPr>
      </w:pPr>
    </w:p>
    <w:tbl>
      <w:tblPr>
        <w:tblW w:w="5379" w:type="pct"/>
        <w:tblInd w:w="-142" w:type="dxa"/>
        <w:tblLayout w:type="fixed"/>
        <w:tblLook w:val="0000" w:firstRow="0" w:lastRow="0" w:firstColumn="0" w:lastColumn="0" w:noHBand="0" w:noVBand="0"/>
      </w:tblPr>
      <w:tblGrid>
        <w:gridCol w:w="1875"/>
        <w:gridCol w:w="1118"/>
        <w:gridCol w:w="994"/>
        <w:gridCol w:w="994"/>
        <w:gridCol w:w="994"/>
        <w:gridCol w:w="994"/>
        <w:gridCol w:w="994"/>
        <w:gridCol w:w="992"/>
        <w:gridCol w:w="1109"/>
      </w:tblGrid>
      <w:tr w:rsidR="00587444" w:rsidRPr="00587444" w14:paraId="1E66E33B" w14:textId="77777777" w:rsidTr="00D561D0">
        <w:trPr>
          <w:trHeight w:val="239"/>
        </w:trPr>
        <w:tc>
          <w:tcPr>
            <w:tcW w:w="931" w:type="pct"/>
            <w:vAlign w:val="bottom"/>
          </w:tcPr>
          <w:p w14:paraId="7A96DE91" w14:textId="36572D93" w:rsidR="00587444" w:rsidRPr="00587444" w:rsidRDefault="00587444" w:rsidP="00587444">
            <w:pPr>
              <w:tabs>
                <w:tab w:val="left" w:pos="-720"/>
              </w:tabs>
              <w:autoSpaceDN/>
              <w:spacing w:line="220" w:lineRule="exact"/>
              <w:rPr>
                <w:rFonts w:ascii="Arial" w:hAnsi="Arial" w:cs="Arial"/>
                <w:b/>
                <w:sz w:val="17"/>
                <w:szCs w:val="17"/>
                <w:lang w:val="en-GB"/>
              </w:rPr>
            </w:pPr>
            <w:r w:rsidRPr="00587444">
              <w:rPr>
                <w:rFonts w:ascii="Arial" w:hAnsi="Arial" w:cs="Arial"/>
                <w:b/>
                <w:sz w:val="17"/>
                <w:szCs w:val="17"/>
                <w:lang w:val="en-GB"/>
              </w:rPr>
              <w:t>31 December 202</w:t>
            </w:r>
            <w:r w:rsidR="00336BC5">
              <w:rPr>
                <w:rFonts w:ascii="Arial" w:hAnsi="Arial" w:cs="Arial"/>
                <w:b/>
                <w:sz w:val="17"/>
                <w:szCs w:val="17"/>
                <w:lang w:val="en-GB"/>
              </w:rPr>
              <w:t>3</w:t>
            </w:r>
          </w:p>
        </w:tc>
        <w:tc>
          <w:tcPr>
            <w:tcW w:w="555" w:type="pct"/>
            <w:vAlign w:val="bottom"/>
          </w:tcPr>
          <w:p w14:paraId="08E55079"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604CE5BB"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0116247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494" w:type="pct"/>
            <w:vAlign w:val="bottom"/>
          </w:tcPr>
          <w:p w14:paraId="49824B9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r w:rsidRPr="00587444">
              <w:rPr>
                <w:rFonts w:ascii="Arial" w:hAnsi="Arial" w:cs="Arial"/>
                <w:b/>
                <w:sz w:val="17"/>
                <w:szCs w:val="17"/>
                <w:lang w:val="en-GB"/>
              </w:rPr>
              <w:t>Group</w:t>
            </w:r>
          </w:p>
        </w:tc>
        <w:tc>
          <w:tcPr>
            <w:tcW w:w="494" w:type="pct"/>
            <w:vAlign w:val="bottom"/>
          </w:tcPr>
          <w:p w14:paraId="269AAF9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174EB04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3" w:type="pct"/>
            <w:shd w:val="clear" w:color="auto" w:fill="auto"/>
            <w:vAlign w:val="bottom"/>
          </w:tcPr>
          <w:p w14:paraId="40CCB89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552" w:type="pct"/>
            <w:vAlign w:val="bottom"/>
          </w:tcPr>
          <w:p w14:paraId="08D2E9F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Bank</w:t>
            </w:r>
          </w:p>
        </w:tc>
      </w:tr>
      <w:tr w:rsidR="00587444" w:rsidRPr="00587444" w14:paraId="5B1D9D90" w14:textId="77777777" w:rsidTr="00D561D0">
        <w:trPr>
          <w:trHeight w:val="311"/>
        </w:trPr>
        <w:tc>
          <w:tcPr>
            <w:tcW w:w="931" w:type="pct"/>
            <w:vAlign w:val="bottom"/>
          </w:tcPr>
          <w:p w14:paraId="6C2805E1" w14:textId="77777777" w:rsidR="00587444" w:rsidRPr="00587444" w:rsidRDefault="00587444" w:rsidP="00587444">
            <w:pPr>
              <w:tabs>
                <w:tab w:val="left" w:pos="-720"/>
              </w:tabs>
              <w:autoSpaceDN/>
              <w:spacing w:line="220" w:lineRule="exact"/>
              <w:rPr>
                <w:rFonts w:ascii="Arial" w:hAnsi="Arial" w:cs="Arial"/>
                <w:sz w:val="17"/>
                <w:szCs w:val="17"/>
                <w:lang w:val="en-GB"/>
              </w:rPr>
            </w:pPr>
          </w:p>
        </w:tc>
        <w:tc>
          <w:tcPr>
            <w:tcW w:w="555" w:type="pct"/>
            <w:vAlign w:val="bottom"/>
          </w:tcPr>
          <w:p w14:paraId="5676727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1</w:t>
            </w:r>
          </w:p>
        </w:tc>
        <w:tc>
          <w:tcPr>
            <w:tcW w:w="494" w:type="pct"/>
            <w:vAlign w:val="bottom"/>
          </w:tcPr>
          <w:p w14:paraId="1911FE1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2</w:t>
            </w:r>
          </w:p>
        </w:tc>
        <w:tc>
          <w:tcPr>
            <w:tcW w:w="494" w:type="pct"/>
            <w:vAlign w:val="bottom"/>
          </w:tcPr>
          <w:p w14:paraId="624DC7C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3</w:t>
            </w:r>
          </w:p>
        </w:tc>
        <w:tc>
          <w:tcPr>
            <w:tcW w:w="494" w:type="pct"/>
            <w:vAlign w:val="bottom"/>
          </w:tcPr>
          <w:p w14:paraId="5CF59D5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Total</w:t>
            </w:r>
          </w:p>
        </w:tc>
        <w:tc>
          <w:tcPr>
            <w:tcW w:w="494" w:type="pct"/>
            <w:vAlign w:val="bottom"/>
          </w:tcPr>
          <w:p w14:paraId="55A2FFF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1</w:t>
            </w:r>
          </w:p>
        </w:tc>
        <w:tc>
          <w:tcPr>
            <w:tcW w:w="494" w:type="pct"/>
            <w:vAlign w:val="bottom"/>
          </w:tcPr>
          <w:p w14:paraId="6942278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2</w:t>
            </w:r>
          </w:p>
        </w:tc>
        <w:tc>
          <w:tcPr>
            <w:tcW w:w="493" w:type="pct"/>
            <w:vAlign w:val="bottom"/>
          </w:tcPr>
          <w:p w14:paraId="29F44C5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3</w:t>
            </w:r>
          </w:p>
        </w:tc>
        <w:tc>
          <w:tcPr>
            <w:tcW w:w="552" w:type="pct"/>
            <w:vAlign w:val="bottom"/>
          </w:tcPr>
          <w:p w14:paraId="1C21E36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Total</w:t>
            </w:r>
          </w:p>
        </w:tc>
      </w:tr>
      <w:tr w:rsidR="00336BC5" w:rsidRPr="00587444" w14:paraId="68A7D210" w14:textId="77777777" w:rsidTr="00D561D0">
        <w:trPr>
          <w:trHeight w:val="311"/>
        </w:trPr>
        <w:tc>
          <w:tcPr>
            <w:tcW w:w="931" w:type="pct"/>
            <w:vAlign w:val="bottom"/>
          </w:tcPr>
          <w:p w14:paraId="1A329187" w14:textId="77777777" w:rsidR="00336BC5" w:rsidRPr="00587444" w:rsidRDefault="00336BC5" w:rsidP="00336BC5">
            <w:pPr>
              <w:tabs>
                <w:tab w:val="left" w:pos="-720"/>
              </w:tabs>
              <w:autoSpaceDN/>
              <w:spacing w:line="220" w:lineRule="exact"/>
              <w:rPr>
                <w:rFonts w:ascii="Arial" w:hAnsi="Arial" w:cs="Arial"/>
                <w:sz w:val="17"/>
                <w:szCs w:val="17"/>
              </w:rPr>
            </w:pPr>
          </w:p>
        </w:tc>
        <w:tc>
          <w:tcPr>
            <w:tcW w:w="555" w:type="pct"/>
            <w:vAlign w:val="bottom"/>
          </w:tcPr>
          <w:p w14:paraId="2105B752" w14:textId="7D7FB511" w:rsidR="00336BC5" w:rsidRPr="00587444" w:rsidRDefault="00336BC5" w:rsidP="00336BC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494" w:type="pct"/>
            <w:vAlign w:val="bottom"/>
          </w:tcPr>
          <w:p w14:paraId="73567F01" w14:textId="1D3E1F17" w:rsidR="00336BC5" w:rsidRPr="00587444" w:rsidRDefault="00336BC5" w:rsidP="00336BC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 xml:space="preserve">EUR </w:t>
            </w:r>
            <w:r w:rsidRPr="00587444">
              <w:rPr>
                <w:rFonts w:ascii="Arial" w:hAnsi="Arial" w:cs="Arial"/>
                <w:b/>
                <w:sz w:val="17"/>
                <w:szCs w:val="17"/>
                <w:lang w:val="en-GB"/>
              </w:rPr>
              <w:t>‘000</w:t>
            </w:r>
          </w:p>
        </w:tc>
        <w:tc>
          <w:tcPr>
            <w:tcW w:w="494" w:type="pct"/>
            <w:vAlign w:val="bottom"/>
          </w:tcPr>
          <w:p w14:paraId="58534EBC" w14:textId="4D2DF724" w:rsidR="00336BC5" w:rsidRPr="00587444" w:rsidRDefault="00336BC5" w:rsidP="00336BC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494" w:type="pct"/>
            <w:vAlign w:val="bottom"/>
          </w:tcPr>
          <w:p w14:paraId="0F00686D" w14:textId="76A1C79C" w:rsidR="00336BC5" w:rsidRPr="00587444" w:rsidRDefault="00336BC5" w:rsidP="00336BC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 xml:space="preserve">EUR </w:t>
            </w:r>
            <w:r w:rsidRPr="00587444">
              <w:rPr>
                <w:rFonts w:ascii="Arial" w:hAnsi="Arial" w:cs="Arial"/>
                <w:b/>
                <w:sz w:val="17"/>
                <w:szCs w:val="17"/>
                <w:lang w:val="en-GB"/>
              </w:rPr>
              <w:t>‘000</w:t>
            </w:r>
          </w:p>
        </w:tc>
        <w:tc>
          <w:tcPr>
            <w:tcW w:w="494" w:type="pct"/>
            <w:vAlign w:val="bottom"/>
          </w:tcPr>
          <w:p w14:paraId="1DB2E72E" w14:textId="6B398642" w:rsidR="00336BC5" w:rsidRPr="00587444" w:rsidRDefault="00336BC5" w:rsidP="00336BC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494" w:type="pct"/>
            <w:vAlign w:val="bottom"/>
          </w:tcPr>
          <w:p w14:paraId="735B916C" w14:textId="7812FA86" w:rsidR="00336BC5" w:rsidRPr="00587444" w:rsidRDefault="00336BC5" w:rsidP="00336BC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 xml:space="preserve">EUR </w:t>
            </w:r>
            <w:r w:rsidRPr="00587444">
              <w:rPr>
                <w:rFonts w:ascii="Arial" w:hAnsi="Arial" w:cs="Arial"/>
                <w:b/>
                <w:sz w:val="17"/>
                <w:szCs w:val="17"/>
                <w:lang w:val="en-GB"/>
              </w:rPr>
              <w:t>‘000</w:t>
            </w:r>
          </w:p>
        </w:tc>
        <w:tc>
          <w:tcPr>
            <w:tcW w:w="493" w:type="pct"/>
            <w:vAlign w:val="bottom"/>
          </w:tcPr>
          <w:p w14:paraId="1AE6C18A" w14:textId="2E4FE1AD" w:rsidR="00336BC5" w:rsidRPr="00587444" w:rsidRDefault="00336BC5" w:rsidP="00336BC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52" w:type="pct"/>
            <w:vAlign w:val="bottom"/>
          </w:tcPr>
          <w:p w14:paraId="219B94CA" w14:textId="6B650BEA" w:rsidR="00336BC5" w:rsidRPr="00587444" w:rsidRDefault="00336BC5" w:rsidP="00336BC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 xml:space="preserve">EUR </w:t>
            </w:r>
            <w:r w:rsidRPr="00587444">
              <w:rPr>
                <w:rFonts w:ascii="Arial" w:hAnsi="Arial" w:cs="Arial"/>
                <w:b/>
                <w:sz w:val="17"/>
                <w:szCs w:val="17"/>
                <w:lang w:val="en-GB"/>
              </w:rPr>
              <w:t>‘000</w:t>
            </w:r>
          </w:p>
        </w:tc>
      </w:tr>
      <w:tr w:rsidR="00D561D0" w:rsidRPr="00587444" w14:paraId="392CB9F7" w14:textId="77777777" w:rsidTr="00D561D0">
        <w:trPr>
          <w:trHeight w:val="417"/>
        </w:trPr>
        <w:tc>
          <w:tcPr>
            <w:tcW w:w="931" w:type="pct"/>
            <w:vAlign w:val="bottom"/>
          </w:tcPr>
          <w:p w14:paraId="09329100" w14:textId="77777777" w:rsidR="00D561D0" w:rsidRPr="00587444" w:rsidRDefault="00D561D0" w:rsidP="00D561D0">
            <w:pPr>
              <w:tabs>
                <w:tab w:val="right" w:pos="1202"/>
              </w:tabs>
              <w:suppressAutoHyphens w:val="0"/>
              <w:autoSpaceDN/>
              <w:spacing w:line="240" w:lineRule="exact"/>
              <w:outlineLvl w:val="0"/>
              <w:rPr>
                <w:rFonts w:ascii="Arial" w:hAnsi="Arial" w:cs="Arial"/>
                <w:sz w:val="17"/>
                <w:szCs w:val="17"/>
                <w:lang w:val="en-GB"/>
              </w:rPr>
            </w:pPr>
            <w:r w:rsidRPr="00587444">
              <w:rPr>
                <w:rFonts w:ascii="Arial" w:hAnsi="Arial" w:cs="Arial"/>
                <w:sz w:val="17"/>
                <w:szCs w:val="17"/>
                <w:lang w:val="en-GB"/>
              </w:rPr>
              <w:t>Gross amount</w:t>
            </w:r>
          </w:p>
        </w:tc>
        <w:tc>
          <w:tcPr>
            <w:tcW w:w="555" w:type="pct"/>
            <w:tcBorders>
              <w:top w:val="nil"/>
              <w:left w:val="nil"/>
              <w:bottom w:val="nil"/>
              <w:right w:val="nil"/>
            </w:tcBorders>
            <w:shd w:val="clear" w:color="auto" w:fill="auto"/>
            <w:vAlign w:val="bottom"/>
          </w:tcPr>
          <w:p w14:paraId="73F150AA" w14:textId="1E406805"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en-GB"/>
              </w:rPr>
            </w:pPr>
            <w:r w:rsidRPr="0091098E">
              <w:rPr>
                <w:rFonts w:ascii="Arial" w:hAnsi="Arial" w:cs="Arial"/>
                <w:color w:val="000000" w:themeColor="text1"/>
                <w:sz w:val="17"/>
                <w:szCs w:val="17"/>
                <w:lang w:val="hr-HR"/>
              </w:rPr>
              <w:t>71</w:t>
            </w:r>
            <w:r>
              <w:rPr>
                <w:rFonts w:ascii="Arial" w:hAnsi="Arial" w:cs="Arial"/>
                <w:color w:val="000000" w:themeColor="text1"/>
                <w:sz w:val="17"/>
                <w:szCs w:val="17"/>
                <w:lang w:val="hr-HR"/>
              </w:rPr>
              <w:t>,</w:t>
            </w:r>
            <w:r w:rsidRPr="0091098E">
              <w:rPr>
                <w:rFonts w:ascii="Arial" w:hAnsi="Arial" w:cs="Arial"/>
                <w:color w:val="000000" w:themeColor="text1"/>
                <w:sz w:val="17"/>
                <w:szCs w:val="17"/>
                <w:lang w:val="hr-HR"/>
              </w:rPr>
              <w:t>982</w:t>
            </w:r>
          </w:p>
        </w:tc>
        <w:tc>
          <w:tcPr>
            <w:tcW w:w="494" w:type="pct"/>
            <w:tcBorders>
              <w:top w:val="nil"/>
              <w:left w:val="nil"/>
              <w:bottom w:val="nil"/>
              <w:right w:val="nil"/>
            </w:tcBorders>
            <w:shd w:val="clear" w:color="auto" w:fill="auto"/>
            <w:vAlign w:val="bottom"/>
          </w:tcPr>
          <w:p w14:paraId="0BB07549" w14:textId="27E34DCD"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en-GB"/>
              </w:rPr>
            </w:pPr>
            <w:r>
              <w:rPr>
                <w:rFonts w:ascii="Arial" w:hAnsi="Arial" w:cs="Arial"/>
                <w:color w:val="000000" w:themeColor="text1"/>
                <w:sz w:val="17"/>
                <w:szCs w:val="17"/>
                <w:lang w:val="hr-HR"/>
              </w:rPr>
              <w:t>-</w:t>
            </w:r>
          </w:p>
        </w:tc>
        <w:tc>
          <w:tcPr>
            <w:tcW w:w="494" w:type="pct"/>
            <w:tcBorders>
              <w:top w:val="nil"/>
              <w:left w:val="nil"/>
              <w:bottom w:val="nil"/>
              <w:right w:val="nil"/>
            </w:tcBorders>
            <w:shd w:val="clear" w:color="auto" w:fill="auto"/>
            <w:vAlign w:val="bottom"/>
          </w:tcPr>
          <w:p w14:paraId="0B9017D0" w14:textId="562C7DF9"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en-GB"/>
              </w:rPr>
            </w:pPr>
            <w:r>
              <w:rPr>
                <w:rFonts w:ascii="Arial" w:hAnsi="Arial" w:cs="Arial"/>
                <w:color w:val="000000" w:themeColor="text1"/>
                <w:sz w:val="17"/>
                <w:szCs w:val="17"/>
                <w:lang w:val="hr-HR"/>
              </w:rPr>
              <w:t>-</w:t>
            </w:r>
          </w:p>
        </w:tc>
        <w:tc>
          <w:tcPr>
            <w:tcW w:w="494" w:type="pct"/>
            <w:tcBorders>
              <w:top w:val="nil"/>
              <w:left w:val="nil"/>
              <w:bottom w:val="nil"/>
              <w:right w:val="nil"/>
            </w:tcBorders>
            <w:shd w:val="clear" w:color="auto" w:fill="auto"/>
            <w:vAlign w:val="bottom"/>
          </w:tcPr>
          <w:p w14:paraId="31EE3312" w14:textId="03E9A4C2" w:rsidR="00D561D0" w:rsidRPr="00587444" w:rsidRDefault="00D561D0" w:rsidP="00D561D0">
            <w:pPr>
              <w:tabs>
                <w:tab w:val="right" w:pos="1202"/>
              </w:tabs>
              <w:suppressAutoHyphens w:val="0"/>
              <w:autoSpaceDN/>
              <w:spacing w:line="240" w:lineRule="exact"/>
              <w:jc w:val="right"/>
              <w:outlineLvl w:val="0"/>
              <w:rPr>
                <w:rFonts w:ascii="Arial" w:hAnsi="Arial" w:cs="Arial"/>
                <w:b/>
                <w:bCs/>
                <w:sz w:val="17"/>
                <w:szCs w:val="17"/>
                <w:lang w:val="en-GB"/>
              </w:rPr>
            </w:pPr>
            <w:r w:rsidRPr="00F959D0">
              <w:rPr>
                <w:rFonts w:ascii="Arial" w:hAnsi="Arial" w:cs="Arial"/>
                <w:b/>
                <w:bCs/>
                <w:color w:val="000000" w:themeColor="text1"/>
                <w:sz w:val="17"/>
                <w:szCs w:val="17"/>
                <w:lang w:val="hr-HR"/>
              </w:rPr>
              <w:t>71</w:t>
            </w:r>
            <w:r>
              <w:rPr>
                <w:rFonts w:ascii="Arial" w:hAnsi="Arial" w:cs="Arial"/>
                <w:b/>
                <w:bCs/>
                <w:color w:val="000000" w:themeColor="text1"/>
                <w:sz w:val="17"/>
                <w:szCs w:val="17"/>
                <w:lang w:val="hr-HR"/>
              </w:rPr>
              <w:t>,</w:t>
            </w:r>
            <w:r w:rsidRPr="00F959D0">
              <w:rPr>
                <w:rFonts w:ascii="Arial" w:hAnsi="Arial" w:cs="Arial"/>
                <w:b/>
                <w:bCs/>
                <w:color w:val="000000" w:themeColor="text1"/>
                <w:sz w:val="17"/>
                <w:szCs w:val="17"/>
                <w:lang w:val="hr-HR"/>
              </w:rPr>
              <w:t>982</w:t>
            </w:r>
          </w:p>
        </w:tc>
        <w:tc>
          <w:tcPr>
            <w:tcW w:w="494" w:type="pct"/>
            <w:tcBorders>
              <w:top w:val="nil"/>
              <w:left w:val="nil"/>
              <w:bottom w:val="nil"/>
              <w:right w:val="nil"/>
            </w:tcBorders>
            <w:shd w:val="clear" w:color="auto" w:fill="auto"/>
            <w:vAlign w:val="bottom"/>
          </w:tcPr>
          <w:p w14:paraId="1A2A0F56" w14:textId="35625E26"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en-GB"/>
              </w:rPr>
            </w:pPr>
            <w:r w:rsidRPr="00F959D0">
              <w:rPr>
                <w:rFonts w:ascii="Arial" w:hAnsi="Arial" w:cs="Arial"/>
                <w:color w:val="000000" w:themeColor="text1"/>
                <w:sz w:val="17"/>
                <w:szCs w:val="17"/>
                <w:lang w:val="hr-HR"/>
              </w:rPr>
              <w:t xml:space="preserve"> 69</w:t>
            </w:r>
            <w:r>
              <w:rPr>
                <w:rFonts w:ascii="Arial" w:hAnsi="Arial" w:cs="Arial"/>
                <w:color w:val="000000" w:themeColor="text1"/>
                <w:sz w:val="17"/>
                <w:szCs w:val="17"/>
                <w:lang w:val="hr-HR"/>
              </w:rPr>
              <w:t>,</w:t>
            </w:r>
            <w:r w:rsidRPr="00F959D0">
              <w:rPr>
                <w:rFonts w:ascii="Arial" w:hAnsi="Arial" w:cs="Arial"/>
                <w:color w:val="000000" w:themeColor="text1"/>
                <w:sz w:val="17"/>
                <w:szCs w:val="17"/>
                <w:lang w:val="hr-HR"/>
              </w:rPr>
              <w:t xml:space="preserve">674 </w:t>
            </w:r>
          </w:p>
        </w:tc>
        <w:tc>
          <w:tcPr>
            <w:tcW w:w="494" w:type="pct"/>
            <w:tcBorders>
              <w:top w:val="nil"/>
              <w:left w:val="nil"/>
              <w:bottom w:val="nil"/>
              <w:right w:val="nil"/>
            </w:tcBorders>
            <w:shd w:val="clear" w:color="auto" w:fill="auto"/>
            <w:vAlign w:val="bottom"/>
          </w:tcPr>
          <w:p w14:paraId="5A9B08E4" w14:textId="19C2B013"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en-GB"/>
              </w:rPr>
            </w:pPr>
            <w:r w:rsidRPr="00F959D0">
              <w:rPr>
                <w:rFonts w:ascii="Arial" w:hAnsi="Arial" w:cs="Arial"/>
                <w:color w:val="000000" w:themeColor="text1"/>
                <w:sz w:val="17"/>
                <w:szCs w:val="17"/>
                <w:lang w:val="hr-HR"/>
              </w:rPr>
              <w:t xml:space="preserve"> - </w:t>
            </w:r>
          </w:p>
        </w:tc>
        <w:tc>
          <w:tcPr>
            <w:tcW w:w="493" w:type="pct"/>
            <w:tcBorders>
              <w:top w:val="nil"/>
              <w:left w:val="nil"/>
              <w:bottom w:val="nil"/>
              <w:right w:val="nil"/>
            </w:tcBorders>
            <w:shd w:val="clear" w:color="auto" w:fill="auto"/>
            <w:vAlign w:val="bottom"/>
          </w:tcPr>
          <w:p w14:paraId="08B10AF1" w14:textId="5CE97B54"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en-GB"/>
              </w:rPr>
            </w:pPr>
            <w:r w:rsidRPr="00F959D0">
              <w:rPr>
                <w:rFonts w:ascii="Arial" w:hAnsi="Arial" w:cs="Arial"/>
                <w:color w:val="000000" w:themeColor="text1"/>
                <w:sz w:val="17"/>
                <w:szCs w:val="17"/>
                <w:lang w:val="hr-HR"/>
              </w:rPr>
              <w:t xml:space="preserve"> - </w:t>
            </w:r>
          </w:p>
        </w:tc>
        <w:tc>
          <w:tcPr>
            <w:tcW w:w="552" w:type="pct"/>
            <w:tcBorders>
              <w:top w:val="nil"/>
              <w:left w:val="nil"/>
              <w:bottom w:val="nil"/>
              <w:right w:val="nil"/>
            </w:tcBorders>
            <w:shd w:val="clear" w:color="auto" w:fill="auto"/>
            <w:vAlign w:val="bottom"/>
          </w:tcPr>
          <w:p w14:paraId="0AFD798D" w14:textId="042D28BA" w:rsidR="00D561D0" w:rsidRPr="00587444" w:rsidRDefault="00D561D0" w:rsidP="00D561D0">
            <w:pPr>
              <w:tabs>
                <w:tab w:val="right" w:pos="1202"/>
              </w:tabs>
              <w:suppressAutoHyphens w:val="0"/>
              <w:autoSpaceDN/>
              <w:spacing w:line="240" w:lineRule="exact"/>
              <w:jc w:val="right"/>
              <w:outlineLvl w:val="0"/>
              <w:rPr>
                <w:rFonts w:ascii="Arial" w:hAnsi="Arial" w:cs="Arial"/>
                <w:b/>
                <w:bCs/>
                <w:sz w:val="17"/>
                <w:szCs w:val="17"/>
                <w:lang w:val="en-GB"/>
              </w:rPr>
            </w:pPr>
            <w:r w:rsidRPr="00F959D0">
              <w:rPr>
                <w:rFonts w:ascii="Arial" w:hAnsi="Arial" w:cs="Arial"/>
                <w:b/>
                <w:bCs/>
                <w:color w:val="000000" w:themeColor="text1"/>
                <w:sz w:val="17"/>
                <w:szCs w:val="17"/>
                <w:lang w:val="hr-HR"/>
              </w:rPr>
              <w:t xml:space="preserve"> 69</w:t>
            </w:r>
            <w:r>
              <w:rPr>
                <w:rFonts w:ascii="Arial" w:hAnsi="Arial" w:cs="Arial"/>
                <w:b/>
                <w:bCs/>
                <w:color w:val="000000" w:themeColor="text1"/>
                <w:sz w:val="17"/>
                <w:szCs w:val="17"/>
                <w:lang w:val="hr-HR"/>
              </w:rPr>
              <w:t>,</w:t>
            </w:r>
            <w:r w:rsidRPr="00F959D0">
              <w:rPr>
                <w:rFonts w:ascii="Arial" w:hAnsi="Arial" w:cs="Arial"/>
                <w:b/>
                <w:bCs/>
                <w:color w:val="000000" w:themeColor="text1"/>
                <w:sz w:val="17"/>
                <w:szCs w:val="17"/>
                <w:lang w:val="hr-HR"/>
              </w:rPr>
              <w:t xml:space="preserve">674 </w:t>
            </w:r>
          </w:p>
        </w:tc>
      </w:tr>
      <w:tr w:rsidR="00D561D0" w:rsidRPr="00587444" w14:paraId="629FEAF7" w14:textId="77777777" w:rsidTr="00D561D0">
        <w:trPr>
          <w:trHeight w:val="417"/>
        </w:trPr>
        <w:tc>
          <w:tcPr>
            <w:tcW w:w="931" w:type="pct"/>
            <w:vAlign w:val="bottom"/>
          </w:tcPr>
          <w:p w14:paraId="03E704DD" w14:textId="77777777" w:rsidR="00D561D0" w:rsidRPr="00587444" w:rsidRDefault="00D561D0" w:rsidP="00D561D0">
            <w:pPr>
              <w:tabs>
                <w:tab w:val="right" w:pos="1202"/>
              </w:tabs>
              <w:suppressAutoHyphens w:val="0"/>
              <w:autoSpaceDN/>
              <w:spacing w:line="240" w:lineRule="exact"/>
              <w:outlineLvl w:val="0"/>
              <w:rPr>
                <w:rFonts w:ascii="Arial" w:hAnsi="Arial" w:cs="Arial"/>
                <w:sz w:val="17"/>
                <w:szCs w:val="17"/>
                <w:lang w:val="en-GB"/>
              </w:rPr>
            </w:pPr>
            <w:r w:rsidRPr="00587444">
              <w:rPr>
                <w:rFonts w:ascii="Arial" w:hAnsi="Arial" w:cs="Arial"/>
                <w:sz w:val="17"/>
                <w:szCs w:val="17"/>
                <w:lang w:val="en-GB"/>
              </w:rPr>
              <w:t>Loss allowances</w:t>
            </w:r>
          </w:p>
        </w:tc>
        <w:tc>
          <w:tcPr>
            <w:tcW w:w="555" w:type="pct"/>
            <w:tcBorders>
              <w:top w:val="nil"/>
              <w:left w:val="nil"/>
              <w:bottom w:val="nil"/>
              <w:right w:val="nil"/>
            </w:tcBorders>
            <w:shd w:val="clear" w:color="auto" w:fill="auto"/>
            <w:vAlign w:val="bottom"/>
          </w:tcPr>
          <w:p w14:paraId="50B23460" w14:textId="53800790"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en-GB"/>
              </w:rPr>
            </w:pPr>
            <w:r w:rsidRPr="0091098E">
              <w:rPr>
                <w:rFonts w:ascii="Arial" w:hAnsi="Arial" w:cs="Arial"/>
                <w:color w:val="000000" w:themeColor="text1"/>
                <w:sz w:val="17"/>
                <w:szCs w:val="17"/>
                <w:lang w:val="hr-HR"/>
              </w:rPr>
              <w:t>(221)</w:t>
            </w:r>
          </w:p>
        </w:tc>
        <w:tc>
          <w:tcPr>
            <w:tcW w:w="494" w:type="pct"/>
            <w:tcBorders>
              <w:top w:val="nil"/>
              <w:left w:val="nil"/>
              <w:bottom w:val="nil"/>
              <w:right w:val="nil"/>
            </w:tcBorders>
            <w:shd w:val="clear" w:color="auto" w:fill="auto"/>
            <w:vAlign w:val="bottom"/>
          </w:tcPr>
          <w:p w14:paraId="5F903984" w14:textId="71AF0EA7"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en-GB"/>
              </w:rPr>
            </w:pPr>
            <w:r>
              <w:rPr>
                <w:rFonts w:ascii="Arial" w:hAnsi="Arial" w:cs="Arial"/>
                <w:color w:val="000000" w:themeColor="text1"/>
                <w:sz w:val="17"/>
                <w:szCs w:val="17"/>
                <w:lang w:val="hr-HR"/>
              </w:rPr>
              <w:t>-</w:t>
            </w:r>
          </w:p>
        </w:tc>
        <w:tc>
          <w:tcPr>
            <w:tcW w:w="494" w:type="pct"/>
            <w:tcBorders>
              <w:top w:val="nil"/>
              <w:left w:val="nil"/>
              <w:bottom w:val="nil"/>
              <w:right w:val="nil"/>
            </w:tcBorders>
            <w:shd w:val="clear" w:color="auto" w:fill="auto"/>
            <w:vAlign w:val="bottom"/>
          </w:tcPr>
          <w:p w14:paraId="3AFB5359" w14:textId="63D219B9"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en-GB"/>
              </w:rPr>
            </w:pPr>
            <w:r>
              <w:rPr>
                <w:rFonts w:ascii="Arial" w:hAnsi="Arial" w:cs="Arial"/>
                <w:color w:val="000000" w:themeColor="text1"/>
                <w:sz w:val="17"/>
                <w:szCs w:val="17"/>
                <w:lang w:val="hr-HR"/>
              </w:rPr>
              <w:t>-</w:t>
            </w:r>
          </w:p>
        </w:tc>
        <w:tc>
          <w:tcPr>
            <w:tcW w:w="494" w:type="pct"/>
            <w:tcBorders>
              <w:top w:val="nil"/>
              <w:left w:val="nil"/>
              <w:bottom w:val="nil"/>
              <w:right w:val="nil"/>
            </w:tcBorders>
            <w:shd w:val="clear" w:color="auto" w:fill="auto"/>
            <w:vAlign w:val="bottom"/>
          </w:tcPr>
          <w:p w14:paraId="56B9415E" w14:textId="0E31AE32" w:rsidR="00D561D0" w:rsidRPr="00587444" w:rsidRDefault="00D561D0" w:rsidP="00D561D0">
            <w:pPr>
              <w:tabs>
                <w:tab w:val="right" w:pos="1202"/>
              </w:tabs>
              <w:suppressAutoHyphens w:val="0"/>
              <w:autoSpaceDN/>
              <w:spacing w:line="240" w:lineRule="exact"/>
              <w:jc w:val="right"/>
              <w:outlineLvl w:val="0"/>
              <w:rPr>
                <w:rFonts w:ascii="Arial" w:hAnsi="Arial" w:cs="Arial"/>
                <w:b/>
                <w:bCs/>
                <w:sz w:val="17"/>
                <w:szCs w:val="17"/>
                <w:lang w:val="en-GB"/>
              </w:rPr>
            </w:pPr>
            <w:r w:rsidRPr="00F959D0">
              <w:rPr>
                <w:rFonts w:ascii="Arial" w:hAnsi="Arial" w:cs="Arial"/>
                <w:b/>
                <w:bCs/>
                <w:color w:val="000000" w:themeColor="text1"/>
                <w:sz w:val="17"/>
                <w:szCs w:val="17"/>
                <w:lang w:val="hr-HR"/>
              </w:rPr>
              <w:t>(221)</w:t>
            </w:r>
          </w:p>
        </w:tc>
        <w:tc>
          <w:tcPr>
            <w:tcW w:w="494" w:type="pct"/>
            <w:tcBorders>
              <w:top w:val="nil"/>
              <w:left w:val="nil"/>
              <w:bottom w:val="nil"/>
              <w:right w:val="nil"/>
            </w:tcBorders>
            <w:shd w:val="clear" w:color="auto" w:fill="auto"/>
            <w:vAlign w:val="bottom"/>
          </w:tcPr>
          <w:p w14:paraId="1C0D8A4B" w14:textId="22F45B6E"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en-GB"/>
              </w:rPr>
            </w:pPr>
            <w:r w:rsidRPr="00F959D0">
              <w:rPr>
                <w:rFonts w:ascii="Arial" w:hAnsi="Arial" w:cs="Arial"/>
                <w:color w:val="000000" w:themeColor="text1"/>
                <w:sz w:val="17"/>
                <w:szCs w:val="17"/>
                <w:lang w:val="hr-HR"/>
              </w:rPr>
              <w:t xml:space="preserve"> (218)</w:t>
            </w:r>
          </w:p>
        </w:tc>
        <w:tc>
          <w:tcPr>
            <w:tcW w:w="494" w:type="pct"/>
            <w:tcBorders>
              <w:top w:val="nil"/>
              <w:left w:val="nil"/>
              <w:bottom w:val="nil"/>
              <w:right w:val="nil"/>
            </w:tcBorders>
            <w:shd w:val="clear" w:color="auto" w:fill="auto"/>
            <w:vAlign w:val="bottom"/>
          </w:tcPr>
          <w:p w14:paraId="4E7F1C3D" w14:textId="13644555"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en-GB"/>
              </w:rPr>
            </w:pPr>
            <w:r w:rsidRPr="00F959D0">
              <w:rPr>
                <w:rFonts w:ascii="Arial" w:hAnsi="Arial" w:cs="Arial"/>
                <w:color w:val="000000" w:themeColor="text1"/>
                <w:sz w:val="17"/>
                <w:szCs w:val="17"/>
                <w:lang w:val="hr-HR"/>
              </w:rPr>
              <w:t xml:space="preserve"> - </w:t>
            </w:r>
          </w:p>
        </w:tc>
        <w:tc>
          <w:tcPr>
            <w:tcW w:w="493" w:type="pct"/>
            <w:tcBorders>
              <w:top w:val="nil"/>
              <w:left w:val="nil"/>
              <w:bottom w:val="nil"/>
              <w:right w:val="nil"/>
            </w:tcBorders>
            <w:shd w:val="clear" w:color="auto" w:fill="auto"/>
            <w:vAlign w:val="bottom"/>
          </w:tcPr>
          <w:p w14:paraId="7D6B2473" w14:textId="08C49477"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en-GB"/>
              </w:rPr>
            </w:pPr>
            <w:r w:rsidRPr="00F959D0">
              <w:rPr>
                <w:rFonts w:ascii="Arial" w:hAnsi="Arial" w:cs="Arial"/>
                <w:color w:val="000000" w:themeColor="text1"/>
                <w:sz w:val="17"/>
                <w:szCs w:val="17"/>
                <w:lang w:val="hr-HR"/>
              </w:rPr>
              <w:t xml:space="preserve"> - </w:t>
            </w:r>
          </w:p>
        </w:tc>
        <w:tc>
          <w:tcPr>
            <w:tcW w:w="552" w:type="pct"/>
            <w:tcBorders>
              <w:top w:val="nil"/>
              <w:left w:val="nil"/>
              <w:bottom w:val="nil"/>
              <w:right w:val="nil"/>
            </w:tcBorders>
            <w:shd w:val="clear" w:color="auto" w:fill="auto"/>
            <w:vAlign w:val="bottom"/>
          </w:tcPr>
          <w:p w14:paraId="12625D3F" w14:textId="788050C0" w:rsidR="00D561D0" w:rsidRPr="00587444" w:rsidRDefault="00D561D0" w:rsidP="00D561D0">
            <w:pPr>
              <w:tabs>
                <w:tab w:val="right" w:pos="1202"/>
              </w:tabs>
              <w:suppressAutoHyphens w:val="0"/>
              <w:autoSpaceDN/>
              <w:spacing w:line="240" w:lineRule="exact"/>
              <w:jc w:val="right"/>
              <w:outlineLvl w:val="0"/>
              <w:rPr>
                <w:rFonts w:ascii="Arial" w:hAnsi="Arial" w:cs="Arial"/>
                <w:b/>
                <w:bCs/>
                <w:sz w:val="17"/>
                <w:szCs w:val="17"/>
                <w:lang w:val="en-GB"/>
              </w:rPr>
            </w:pPr>
            <w:r w:rsidRPr="00F959D0">
              <w:rPr>
                <w:rFonts w:ascii="Arial" w:hAnsi="Arial" w:cs="Arial"/>
                <w:b/>
                <w:bCs/>
                <w:color w:val="000000" w:themeColor="text1"/>
                <w:sz w:val="17"/>
                <w:szCs w:val="17"/>
                <w:lang w:val="hr-HR"/>
              </w:rPr>
              <w:t xml:space="preserve"> (218)</w:t>
            </w:r>
          </w:p>
        </w:tc>
      </w:tr>
      <w:tr w:rsidR="00D561D0" w:rsidRPr="00587444" w14:paraId="60CE88F5" w14:textId="77777777" w:rsidTr="00D561D0">
        <w:trPr>
          <w:trHeight w:val="598"/>
        </w:trPr>
        <w:tc>
          <w:tcPr>
            <w:tcW w:w="931" w:type="pct"/>
            <w:vAlign w:val="bottom"/>
          </w:tcPr>
          <w:p w14:paraId="249E1108" w14:textId="77777777" w:rsidR="00D561D0" w:rsidRDefault="00D561D0" w:rsidP="00D561D0">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 xml:space="preserve">Balance as of </w:t>
            </w:r>
          </w:p>
          <w:p w14:paraId="2C05DE99" w14:textId="3D91112C" w:rsidR="00D561D0" w:rsidRPr="00587444" w:rsidRDefault="00D561D0" w:rsidP="00D561D0">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31 December 202</w:t>
            </w:r>
            <w:r>
              <w:rPr>
                <w:rFonts w:ascii="Arial" w:hAnsi="Arial" w:cs="Arial"/>
                <w:b/>
                <w:iCs/>
                <w:sz w:val="17"/>
                <w:szCs w:val="17"/>
                <w:lang w:val="en-GB"/>
              </w:rPr>
              <w:t>3</w:t>
            </w:r>
          </w:p>
        </w:tc>
        <w:tc>
          <w:tcPr>
            <w:tcW w:w="555" w:type="pct"/>
            <w:tcBorders>
              <w:top w:val="single" w:sz="4" w:space="0" w:color="auto"/>
              <w:left w:val="nil"/>
              <w:bottom w:val="single" w:sz="12" w:space="0" w:color="auto"/>
              <w:right w:val="nil"/>
            </w:tcBorders>
            <w:shd w:val="clear" w:color="auto" w:fill="auto"/>
            <w:vAlign w:val="bottom"/>
          </w:tcPr>
          <w:p w14:paraId="78395764" w14:textId="6DA6C671" w:rsidR="00D561D0" w:rsidRPr="00587444" w:rsidRDefault="00D561D0" w:rsidP="00D561D0">
            <w:pPr>
              <w:tabs>
                <w:tab w:val="right" w:pos="1202"/>
              </w:tabs>
              <w:suppressAutoHyphens w:val="0"/>
              <w:autoSpaceDN/>
              <w:spacing w:line="240" w:lineRule="exact"/>
              <w:jc w:val="right"/>
              <w:outlineLvl w:val="0"/>
              <w:rPr>
                <w:rFonts w:ascii="Arial" w:hAnsi="Arial" w:cs="Arial"/>
                <w:b/>
                <w:bCs/>
                <w:sz w:val="17"/>
                <w:szCs w:val="17"/>
                <w:lang w:val="en-GB"/>
              </w:rPr>
            </w:pPr>
            <w:r w:rsidRPr="0091098E">
              <w:rPr>
                <w:rFonts w:ascii="Arial" w:hAnsi="Arial" w:cs="Arial"/>
                <w:b/>
                <w:bCs/>
                <w:color w:val="000000" w:themeColor="text1"/>
                <w:sz w:val="17"/>
                <w:szCs w:val="17"/>
                <w:lang w:val="hr-HR"/>
              </w:rPr>
              <w:t>71</w:t>
            </w:r>
            <w:r>
              <w:rPr>
                <w:rFonts w:ascii="Arial" w:hAnsi="Arial" w:cs="Arial"/>
                <w:b/>
                <w:bCs/>
                <w:color w:val="000000" w:themeColor="text1"/>
                <w:sz w:val="17"/>
                <w:szCs w:val="17"/>
                <w:lang w:val="hr-HR"/>
              </w:rPr>
              <w:t>,</w:t>
            </w:r>
            <w:r w:rsidRPr="0091098E">
              <w:rPr>
                <w:rFonts w:ascii="Arial" w:hAnsi="Arial" w:cs="Arial"/>
                <w:b/>
                <w:bCs/>
                <w:color w:val="000000" w:themeColor="text1"/>
                <w:sz w:val="17"/>
                <w:szCs w:val="17"/>
                <w:lang w:val="hr-HR"/>
              </w:rPr>
              <w:t>761</w:t>
            </w:r>
          </w:p>
        </w:tc>
        <w:tc>
          <w:tcPr>
            <w:tcW w:w="494" w:type="pct"/>
            <w:tcBorders>
              <w:top w:val="single" w:sz="4" w:space="0" w:color="auto"/>
              <w:left w:val="nil"/>
              <w:bottom w:val="single" w:sz="12" w:space="0" w:color="auto"/>
              <w:right w:val="nil"/>
            </w:tcBorders>
            <w:shd w:val="clear" w:color="auto" w:fill="auto"/>
            <w:vAlign w:val="bottom"/>
          </w:tcPr>
          <w:p w14:paraId="4ADA7FED" w14:textId="3217BE16" w:rsidR="00D561D0" w:rsidRPr="00587444" w:rsidRDefault="00D561D0" w:rsidP="00D561D0">
            <w:pPr>
              <w:tabs>
                <w:tab w:val="right" w:pos="1202"/>
              </w:tabs>
              <w:suppressAutoHyphens w:val="0"/>
              <w:autoSpaceDN/>
              <w:spacing w:line="240" w:lineRule="exact"/>
              <w:jc w:val="right"/>
              <w:outlineLvl w:val="0"/>
              <w:rPr>
                <w:rFonts w:ascii="Arial" w:hAnsi="Arial" w:cs="Arial"/>
                <w:b/>
                <w:bCs/>
                <w:sz w:val="17"/>
                <w:szCs w:val="17"/>
                <w:lang w:val="en-GB"/>
              </w:rPr>
            </w:pPr>
            <w:r>
              <w:rPr>
                <w:rFonts w:ascii="Arial" w:hAnsi="Arial" w:cs="Arial"/>
                <w:b/>
                <w:bCs/>
                <w:color w:val="000000" w:themeColor="text1"/>
                <w:sz w:val="17"/>
                <w:szCs w:val="17"/>
                <w:lang w:val="hr-HR"/>
              </w:rPr>
              <w:t>-</w:t>
            </w:r>
          </w:p>
        </w:tc>
        <w:tc>
          <w:tcPr>
            <w:tcW w:w="494" w:type="pct"/>
            <w:tcBorders>
              <w:top w:val="single" w:sz="4" w:space="0" w:color="auto"/>
              <w:left w:val="nil"/>
              <w:bottom w:val="single" w:sz="12" w:space="0" w:color="auto"/>
              <w:right w:val="nil"/>
            </w:tcBorders>
            <w:shd w:val="clear" w:color="auto" w:fill="auto"/>
            <w:vAlign w:val="bottom"/>
          </w:tcPr>
          <w:p w14:paraId="3B6A96D1" w14:textId="53E40E29" w:rsidR="00D561D0" w:rsidRPr="00587444" w:rsidRDefault="00D561D0" w:rsidP="00D561D0">
            <w:pPr>
              <w:tabs>
                <w:tab w:val="right" w:pos="1202"/>
              </w:tabs>
              <w:suppressAutoHyphens w:val="0"/>
              <w:autoSpaceDN/>
              <w:spacing w:line="240" w:lineRule="exact"/>
              <w:jc w:val="right"/>
              <w:outlineLvl w:val="0"/>
              <w:rPr>
                <w:rFonts w:ascii="Arial" w:hAnsi="Arial" w:cs="Arial"/>
                <w:b/>
                <w:bCs/>
                <w:sz w:val="17"/>
                <w:szCs w:val="17"/>
                <w:lang w:val="en-GB"/>
              </w:rPr>
            </w:pPr>
            <w:r>
              <w:rPr>
                <w:rFonts w:ascii="Arial" w:hAnsi="Arial" w:cs="Arial"/>
                <w:b/>
                <w:bCs/>
                <w:color w:val="000000" w:themeColor="text1"/>
                <w:sz w:val="17"/>
                <w:szCs w:val="17"/>
                <w:lang w:val="hr-HR"/>
              </w:rPr>
              <w:t>-</w:t>
            </w:r>
          </w:p>
        </w:tc>
        <w:tc>
          <w:tcPr>
            <w:tcW w:w="494" w:type="pct"/>
            <w:tcBorders>
              <w:top w:val="single" w:sz="4" w:space="0" w:color="auto"/>
              <w:left w:val="nil"/>
              <w:bottom w:val="single" w:sz="12" w:space="0" w:color="auto"/>
              <w:right w:val="nil"/>
            </w:tcBorders>
            <w:shd w:val="clear" w:color="auto" w:fill="auto"/>
            <w:vAlign w:val="bottom"/>
          </w:tcPr>
          <w:p w14:paraId="0328A31A" w14:textId="6F000F43" w:rsidR="00D561D0" w:rsidRPr="00587444" w:rsidRDefault="00D561D0" w:rsidP="00D561D0">
            <w:pPr>
              <w:tabs>
                <w:tab w:val="right" w:pos="1202"/>
              </w:tabs>
              <w:suppressAutoHyphens w:val="0"/>
              <w:autoSpaceDN/>
              <w:spacing w:line="240" w:lineRule="exact"/>
              <w:jc w:val="right"/>
              <w:outlineLvl w:val="0"/>
              <w:rPr>
                <w:rFonts w:ascii="Arial" w:hAnsi="Arial" w:cs="Arial"/>
                <w:b/>
                <w:bCs/>
                <w:sz w:val="17"/>
                <w:szCs w:val="17"/>
                <w:lang w:val="en-GB"/>
              </w:rPr>
            </w:pPr>
            <w:r w:rsidRPr="0091098E">
              <w:rPr>
                <w:rFonts w:ascii="Arial" w:hAnsi="Arial" w:cs="Arial"/>
                <w:b/>
                <w:bCs/>
                <w:color w:val="000000" w:themeColor="text1"/>
                <w:sz w:val="17"/>
                <w:szCs w:val="17"/>
                <w:lang w:val="hr-HR"/>
              </w:rPr>
              <w:t>71</w:t>
            </w:r>
            <w:r>
              <w:rPr>
                <w:rFonts w:ascii="Arial" w:hAnsi="Arial" w:cs="Arial"/>
                <w:b/>
                <w:bCs/>
                <w:color w:val="000000" w:themeColor="text1"/>
                <w:sz w:val="17"/>
                <w:szCs w:val="17"/>
                <w:lang w:val="hr-HR"/>
              </w:rPr>
              <w:t>,</w:t>
            </w:r>
            <w:r w:rsidRPr="0091098E">
              <w:rPr>
                <w:rFonts w:ascii="Arial" w:hAnsi="Arial" w:cs="Arial"/>
                <w:b/>
                <w:bCs/>
                <w:color w:val="000000" w:themeColor="text1"/>
                <w:sz w:val="17"/>
                <w:szCs w:val="17"/>
                <w:lang w:val="hr-HR"/>
              </w:rPr>
              <w:t>761</w:t>
            </w:r>
          </w:p>
        </w:tc>
        <w:tc>
          <w:tcPr>
            <w:tcW w:w="494" w:type="pct"/>
            <w:tcBorders>
              <w:top w:val="single" w:sz="4" w:space="0" w:color="auto"/>
              <w:left w:val="nil"/>
              <w:bottom w:val="single" w:sz="12" w:space="0" w:color="auto"/>
              <w:right w:val="nil"/>
            </w:tcBorders>
            <w:shd w:val="clear" w:color="auto" w:fill="auto"/>
            <w:vAlign w:val="bottom"/>
          </w:tcPr>
          <w:p w14:paraId="4905C162" w14:textId="70566B68" w:rsidR="00D561D0" w:rsidRPr="00643BC6" w:rsidRDefault="00D561D0" w:rsidP="00D561D0">
            <w:pPr>
              <w:tabs>
                <w:tab w:val="right" w:pos="1202"/>
              </w:tabs>
              <w:suppressAutoHyphens w:val="0"/>
              <w:autoSpaceDN/>
              <w:spacing w:line="240" w:lineRule="exact"/>
              <w:jc w:val="right"/>
              <w:outlineLvl w:val="0"/>
              <w:rPr>
                <w:rFonts w:ascii="Arial" w:hAnsi="Arial" w:cs="Arial"/>
                <w:b/>
                <w:bCs/>
                <w:sz w:val="17"/>
                <w:szCs w:val="17"/>
                <w:lang w:val="en-GB"/>
              </w:rPr>
            </w:pPr>
            <w:r w:rsidRPr="00F959D0">
              <w:rPr>
                <w:rFonts w:ascii="Arial" w:hAnsi="Arial" w:cs="Arial"/>
                <w:b/>
                <w:bCs/>
                <w:color w:val="000000" w:themeColor="text1"/>
                <w:sz w:val="17"/>
                <w:szCs w:val="17"/>
                <w:lang w:val="hr-HR"/>
              </w:rPr>
              <w:t xml:space="preserve"> 69</w:t>
            </w:r>
            <w:r>
              <w:rPr>
                <w:rFonts w:ascii="Arial" w:hAnsi="Arial" w:cs="Arial"/>
                <w:b/>
                <w:bCs/>
                <w:color w:val="000000" w:themeColor="text1"/>
                <w:sz w:val="17"/>
                <w:szCs w:val="17"/>
                <w:lang w:val="hr-HR"/>
              </w:rPr>
              <w:t>,</w:t>
            </w:r>
            <w:r w:rsidRPr="00F959D0">
              <w:rPr>
                <w:rFonts w:ascii="Arial" w:hAnsi="Arial" w:cs="Arial"/>
                <w:b/>
                <w:bCs/>
                <w:color w:val="000000" w:themeColor="text1"/>
                <w:sz w:val="17"/>
                <w:szCs w:val="17"/>
                <w:lang w:val="hr-HR"/>
              </w:rPr>
              <w:t xml:space="preserve">456 </w:t>
            </w:r>
          </w:p>
        </w:tc>
        <w:tc>
          <w:tcPr>
            <w:tcW w:w="494" w:type="pct"/>
            <w:tcBorders>
              <w:top w:val="single" w:sz="4" w:space="0" w:color="auto"/>
              <w:left w:val="nil"/>
              <w:bottom w:val="single" w:sz="12" w:space="0" w:color="auto"/>
              <w:right w:val="nil"/>
            </w:tcBorders>
            <w:shd w:val="clear" w:color="auto" w:fill="auto"/>
            <w:vAlign w:val="bottom"/>
          </w:tcPr>
          <w:p w14:paraId="7CD8BB7F" w14:textId="3E636E8A" w:rsidR="00D561D0" w:rsidRPr="00587444" w:rsidRDefault="00D561D0" w:rsidP="00D561D0">
            <w:pPr>
              <w:tabs>
                <w:tab w:val="right" w:pos="1202"/>
              </w:tabs>
              <w:suppressAutoHyphens w:val="0"/>
              <w:autoSpaceDN/>
              <w:spacing w:line="240" w:lineRule="exact"/>
              <w:jc w:val="right"/>
              <w:outlineLvl w:val="0"/>
              <w:rPr>
                <w:rFonts w:ascii="Arial" w:hAnsi="Arial" w:cs="Arial"/>
                <w:b/>
                <w:bCs/>
                <w:sz w:val="17"/>
                <w:szCs w:val="17"/>
                <w:lang w:val="en-GB"/>
              </w:rPr>
            </w:pPr>
            <w:r w:rsidRPr="00F959D0">
              <w:rPr>
                <w:rFonts w:ascii="Arial" w:hAnsi="Arial" w:cs="Arial"/>
                <w:b/>
                <w:bCs/>
                <w:color w:val="000000" w:themeColor="text1"/>
                <w:sz w:val="17"/>
                <w:szCs w:val="17"/>
                <w:lang w:val="hr-HR"/>
              </w:rPr>
              <w:t xml:space="preserve"> - </w:t>
            </w:r>
          </w:p>
        </w:tc>
        <w:tc>
          <w:tcPr>
            <w:tcW w:w="493" w:type="pct"/>
            <w:tcBorders>
              <w:top w:val="single" w:sz="4" w:space="0" w:color="auto"/>
              <w:left w:val="nil"/>
              <w:bottom w:val="single" w:sz="12" w:space="0" w:color="auto"/>
              <w:right w:val="nil"/>
            </w:tcBorders>
            <w:shd w:val="clear" w:color="auto" w:fill="auto"/>
            <w:vAlign w:val="bottom"/>
          </w:tcPr>
          <w:p w14:paraId="219DE163" w14:textId="0794846B" w:rsidR="00D561D0" w:rsidRPr="00587444" w:rsidRDefault="00D561D0" w:rsidP="00D561D0">
            <w:pPr>
              <w:tabs>
                <w:tab w:val="right" w:pos="1202"/>
              </w:tabs>
              <w:suppressAutoHyphens w:val="0"/>
              <w:autoSpaceDN/>
              <w:spacing w:line="240" w:lineRule="exact"/>
              <w:jc w:val="right"/>
              <w:outlineLvl w:val="0"/>
              <w:rPr>
                <w:rFonts w:ascii="Arial" w:hAnsi="Arial" w:cs="Arial"/>
                <w:b/>
                <w:bCs/>
                <w:sz w:val="17"/>
                <w:szCs w:val="17"/>
                <w:lang w:val="en-GB"/>
              </w:rPr>
            </w:pPr>
            <w:r w:rsidRPr="00F959D0">
              <w:rPr>
                <w:rFonts w:ascii="Arial" w:hAnsi="Arial" w:cs="Arial"/>
                <w:b/>
                <w:bCs/>
                <w:color w:val="000000" w:themeColor="text1"/>
                <w:sz w:val="17"/>
                <w:szCs w:val="17"/>
                <w:lang w:val="hr-HR"/>
              </w:rPr>
              <w:t xml:space="preserve"> - </w:t>
            </w:r>
          </w:p>
        </w:tc>
        <w:tc>
          <w:tcPr>
            <w:tcW w:w="552" w:type="pct"/>
            <w:tcBorders>
              <w:top w:val="single" w:sz="4" w:space="0" w:color="auto"/>
              <w:left w:val="nil"/>
              <w:bottom w:val="single" w:sz="12" w:space="0" w:color="auto"/>
              <w:right w:val="nil"/>
            </w:tcBorders>
            <w:shd w:val="clear" w:color="auto" w:fill="auto"/>
            <w:vAlign w:val="bottom"/>
          </w:tcPr>
          <w:p w14:paraId="40DC5C52" w14:textId="67A8C001" w:rsidR="00D561D0" w:rsidRPr="00587444" w:rsidRDefault="00D561D0" w:rsidP="00D561D0">
            <w:pPr>
              <w:tabs>
                <w:tab w:val="right" w:pos="1202"/>
              </w:tabs>
              <w:suppressAutoHyphens w:val="0"/>
              <w:autoSpaceDN/>
              <w:spacing w:line="240" w:lineRule="exact"/>
              <w:jc w:val="right"/>
              <w:outlineLvl w:val="0"/>
              <w:rPr>
                <w:rFonts w:ascii="Arial" w:hAnsi="Arial" w:cs="Arial"/>
                <w:b/>
                <w:bCs/>
                <w:sz w:val="17"/>
                <w:szCs w:val="17"/>
                <w:lang w:val="en-GB"/>
              </w:rPr>
            </w:pPr>
            <w:r w:rsidRPr="00F959D0">
              <w:rPr>
                <w:rFonts w:ascii="Arial" w:hAnsi="Arial" w:cs="Arial"/>
                <w:b/>
                <w:bCs/>
                <w:color w:val="000000" w:themeColor="text1"/>
                <w:sz w:val="17"/>
                <w:szCs w:val="17"/>
                <w:lang w:val="hr-HR"/>
              </w:rPr>
              <w:t xml:space="preserve"> 69</w:t>
            </w:r>
            <w:r>
              <w:rPr>
                <w:rFonts w:ascii="Arial" w:hAnsi="Arial" w:cs="Arial"/>
                <w:b/>
                <w:bCs/>
                <w:color w:val="000000" w:themeColor="text1"/>
                <w:sz w:val="17"/>
                <w:szCs w:val="17"/>
                <w:lang w:val="hr-HR"/>
              </w:rPr>
              <w:t>,</w:t>
            </w:r>
            <w:r w:rsidRPr="00F959D0">
              <w:rPr>
                <w:rFonts w:ascii="Arial" w:hAnsi="Arial" w:cs="Arial"/>
                <w:b/>
                <w:bCs/>
                <w:color w:val="000000" w:themeColor="text1"/>
                <w:sz w:val="17"/>
                <w:szCs w:val="17"/>
                <w:lang w:val="hr-HR"/>
              </w:rPr>
              <w:t xml:space="preserve">456 </w:t>
            </w:r>
          </w:p>
        </w:tc>
      </w:tr>
    </w:tbl>
    <w:p w14:paraId="6E6910AB" w14:textId="77777777" w:rsidR="00587444" w:rsidRPr="00587444" w:rsidRDefault="00587444" w:rsidP="00587444">
      <w:pPr>
        <w:keepNext/>
        <w:suppressAutoHyphens w:val="0"/>
        <w:autoSpaceDN/>
        <w:jc w:val="both"/>
        <w:rPr>
          <w:rFonts w:ascii="Arial" w:hAnsi="Arial" w:cs="Arial"/>
          <w:sz w:val="20"/>
          <w:szCs w:val="20"/>
          <w:lang w:val="en-GB"/>
        </w:rPr>
      </w:pPr>
    </w:p>
    <w:p w14:paraId="4FB15F04" w14:textId="77777777" w:rsidR="00587444" w:rsidRPr="00587444" w:rsidRDefault="00587444" w:rsidP="00587444">
      <w:pPr>
        <w:keepNext/>
        <w:suppressAutoHyphens w:val="0"/>
        <w:autoSpaceDN/>
        <w:jc w:val="both"/>
        <w:rPr>
          <w:rFonts w:ascii="Arial" w:hAnsi="Arial" w:cs="Arial"/>
          <w:sz w:val="20"/>
          <w:szCs w:val="20"/>
          <w:lang w:val="en-GB"/>
        </w:rPr>
      </w:pPr>
    </w:p>
    <w:p w14:paraId="6296EFB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tbl>
      <w:tblPr>
        <w:tblW w:w="5379" w:type="pct"/>
        <w:tblInd w:w="-142" w:type="dxa"/>
        <w:tblLayout w:type="fixed"/>
        <w:tblLook w:val="0000" w:firstRow="0" w:lastRow="0" w:firstColumn="0" w:lastColumn="0" w:noHBand="0" w:noVBand="0"/>
      </w:tblPr>
      <w:tblGrid>
        <w:gridCol w:w="1879"/>
        <w:gridCol w:w="1118"/>
        <w:gridCol w:w="994"/>
        <w:gridCol w:w="994"/>
        <w:gridCol w:w="994"/>
        <w:gridCol w:w="994"/>
        <w:gridCol w:w="994"/>
        <w:gridCol w:w="992"/>
        <w:gridCol w:w="1105"/>
      </w:tblGrid>
      <w:tr w:rsidR="00587444" w:rsidRPr="00587444" w14:paraId="4ADB2456" w14:textId="77777777" w:rsidTr="00D561D0">
        <w:trPr>
          <w:trHeight w:val="239"/>
        </w:trPr>
        <w:tc>
          <w:tcPr>
            <w:tcW w:w="933" w:type="pct"/>
            <w:vAlign w:val="bottom"/>
          </w:tcPr>
          <w:p w14:paraId="5376784C" w14:textId="70548E86" w:rsidR="00587444" w:rsidRPr="00587444" w:rsidRDefault="00587444" w:rsidP="00587444">
            <w:pPr>
              <w:tabs>
                <w:tab w:val="left" w:pos="-720"/>
              </w:tabs>
              <w:autoSpaceDN/>
              <w:spacing w:line="220" w:lineRule="exact"/>
              <w:rPr>
                <w:rFonts w:ascii="Arial" w:hAnsi="Arial" w:cs="Arial"/>
                <w:b/>
                <w:sz w:val="17"/>
                <w:szCs w:val="17"/>
                <w:lang w:val="en-GB"/>
              </w:rPr>
            </w:pPr>
            <w:r w:rsidRPr="00587444">
              <w:rPr>
                <w:rFonts w:ascii="Arial" w:hAnsi="Arial" w:cs="Arial"/>
                <w:b/>
                <w:sz w:val="17"/>
                <w:szCs w:val="17"/>
                <w:lang w:val="en-GB"/>
              </w:rPr>
              <w:t>31 December 202</w:t>
            </w:r>
            <w:r w:rsidR="00336BC5">
              <w:rPr>
                <w:rFonts w:ascii="Arial" w:hAnsi="Arial" w:cs="Arial"/>
                <w:b/>
                <w:sz w:val="17"/>
                <w:szCs w:val="17"/>
                <w:lang w:val="en-GB"/>
              </w:rPr>
              <w:t>2</w:t>
            </w:r>
          </w:p>
        </w:tc>
        <w:tc>
          <w:tcPr>
            <w:tcW w:w="555" w:type="pct"/>
            <w:vAlign w:val="bottom"/>
          </w:tcPr>
          <w:p w14:paraId="02F1E66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15201139"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0A41867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494" w:type="pct"/>
            <w:vAlign w:val="bottom"/>
          </w:tcPr>
          <w:p w14:paraId="0ED023AE"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r w:rsidRPr="00587444">
              <w:rPr>
                <w:rFonts w:ascii="Arial" w:hAnsi="Arial" w:cs="Arial"/>
                <w:b/>
                <w:sz w:val="17"/>
                <w:szCs w:val="17"/>
                <w:lang w:val="en-GB"/>
              </w:rPr>
              <w:t>Group</w:t>
            </w:r>
          </w:p>
        </w:tc>
        <w:tc>
          <w:tcPr>
            <w:tcW w:w="494" w:type="pct"/>
            <w:vAlign w:val="bottom"/>
          </w:tcPr>
          <w:p w14:paraId="61F57046"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4" w:type="pct"/>
            <w:shd w:val="clear" w:color="auto" w:fill="auto"/>
            <w:vAlign w:val="bottom"/>
          </w:tcPr>
          <w:p w14:paraId="1FE111C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493" w:type="pct"/>
            <w:shd w:val="clear" w:color="auto" w:fill="auto"/>
            <w:vAlign w:val="bottom"/>
          </w:tcPr>
          <w:p w14:paraId="187321A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550" w:type="pct"/>
            <w:vAlign w:val="bottom"/>
          </w:tcPr>
          <w:p w14:paraId="13DE1BB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Bank</w:t>
            </w:r>
          </w:p>
        </w:tc>
      </w:tr>
      <w:tr w:rsidR="00587444" w:rsidRPr="00587444" w14:paraId="357F6EAF" w14:textId="77777777" w:rsidTr="00D561D0">
        <w:trPr>
          <w:trHeight w:val="311"/>
        </w:trPr>
        <w:tc>
          <w:tcPr>
            <w:tcW w:w="933" w:type="pct"/>
            <w:vAlign w:val="bottom"/>
          </w:tcPr>
          <w:p w14:paraId="540DC8B0" w14:textId="77777777" w:rsidR="00587444" w:rsidRPr="00587444" w:rsidRDefault="00587444" w:rsidP="00587444">
            <w:pPr>
              <w:tabs>
                <w:tab w:val="left" w:pos="-720"/>
              </w:tabs>
              <w:autoSpaceDN/>
              <w:spacing w:line="220" w:lineRule="exact"/>
              <w:rPr>
                <w:rFonts w:ascii="Arial" w:hAnsi="Arial" w:cs="Arial"/>
                <w:sz w:val="17"/>
                <w:szCs w:val="17"/>
                <w:lang w:val="en-GB"/>
              </w:rPr>
            </w:pPr>
          </w:p>
        </w:tc>
        <w:tc>
          <w:tcPr>
            <w:tcW w:w="555" w:type="pct"/>
            <w:vAlign w:val="bottom"/>
          </w:tcPr>
          <w:p w14:paraId="2FD8F2C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1</w:t>
            </w:r>
          </w:p>
        </w:tc>
        <w:tc>
          <w:tcPr>
            <w:tcW w:w="494" w:type="pct"/>
            <w:vAlign w:val="bottom"/>
          </w:tcPr>
          <w:p w14:paraId="30E6E39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2</w:t>
            </w:r>
          </w:p>
        </w:tc>
        <w:tc>
          <w:tcPr>
            <w:tcW w:w="494" w:type="pct"/>
            <w:vAlign w:val="bottom"/>
          </w:tcPr>
          <w:p w14:paraId="24B6A24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3</w:t>
            </w:r>
          </w:p>
        </w:tc>
        <w:tc>
          <w:tcPr>
            <w:tcW w:w="494" w:type="pct"/>
            <w:vAlign w:val="bottom"/>
          </w:tcPr>
          <w:p w14:paraId="0D7D3A85"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Total</w:t>
            </w:r>
          </w:p>
        </w:tc>
        <w:tc>
          <w:tcPr>
            <w:tcW w:w="494" w:type="pct"/>
            <w:vAlign w:val="bottom"/>
          </w:tcPr>
          <w:p w14:paraId="183AABE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1</w:t>
            </w:r>
          </w:p>
        </w:tc>
        <w:tc>
          <w:tcPr>
            <w:tcW w:w="494" w:type="pct"/>
            <w:vAlign w:val="bottom"/>
          </w:tcPr>
          <w:p w14:paraId="1DE2720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2</w:t>
            </w:r>
          </w:p>
        </w:tc>
        <w:tc>
          <w:tcPr>
            <w:tcW w:w="493" w:type="pct"/>
            <w:vAlign w:val="bottom"/>
          </w:tcPr>
          <w:p w14:paraId="133C27B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3</w:t>
            </w:r>
          </w:p>
        </w:tc>
        <w:tc>
          <w:tcPr>
            <w:tcW w:w="550" w:type="pct"/>
            <w:vAlign w:val="bottom"/>
          </w:tcPr>
          <w:p w14:paraId="05CD714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Total</w:t>
            </w:r>
          </w:p>
        </w:tc>
      </w:tr>
      <w:tr w:rsidR="00336BC5" w:rsidRPr="00587444" w14:paraId="5D4B59D9" w14:textId="77777777" w:rsidTr="00D561D0">
        <w:trPr>
          <w:trHeight w:val="311"/>
        </w:trPr>
        <w:tc>
          <w:tcPr>
            <w:tcW w:w="933" w:type="pct"/>
            <w:vAlign w:val="bottom"/>
          </w:tcPr>
          <w:p w14:paraId="74C60AC2" w14:textId="77777777" w:rsidR="00336BC5" w:rsidRPr="00587444" w:rsidRDefault="00336BC5" w:rsidP="00336BC5">
            <w:pPr>
              <w:tabs>
                <w:tab w:val="left" w:pos="-720"/>
              </w:tabs>
              <w:autoSpaceDN/>
              <w:spacing w:line="220" w:lineRule="exact"/>
              <w:rPr>
                <w:rFonts w:ascii="Arial" w:hAnsi="Arial" w:cs="Arial"/>
                <w:sz w:val="17"/>
                <w:szCs w:val="17"/>
              </w:rPr>
            </w:pPr>
          </w:p>
        </w:tc>
        <w:tc>
          <w:tcPr>
            <w:tcW w:w="555" w:type="pct"/>
            <w:vAlign w:val="bottom"/>
          </w:tcPr>
          <w:p w14:paraId="6C97B6D9" w14:textId="29FAC761" w:rsidR="00336BC5" w:rsidRPr="00587444" w:rsidRDefault="00336BC5" w:rsidP="00336BC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494" w:type="pct"/>
            <w:vAlign w:val="bottom"/>
          </w:tcPr>
          <w:p w14:paraId="134EA523" w14:textId="1358E28F" w:rsidR="00336BC5" w:rsidRPr="00587444" w:rsidRDefault="00336BC5" w:rsidP="00336BC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 xml:space="preserve">EUR </w:t>
            </w:r>
            <w:r w:rsidRPr="00587444">
              <w:rPr>
                <w:rFonts w:ascii="Arial" w:hAnsi="Arial" w:cs="Arial"/>
                <w:b/>
                <w:sz w:val="17"/>
                <w:szCs w:val="17"/>
                <w:lang w:val="en-GB"/>
              </w:rPr>
              <w:t>‘000</w:t>
            </w:r>
          </w:p>
        </w:tc>
        <w:tc>
          <w:tcPr>
            <w:tcW w:w="494" w:type="pct"/>
            <w:vAlign w:val="bottom"/>
          </w:tcPr>
          <w:p w14:paraId="4B21DE65" w14:textId="77FAD483" w:rsidR="00336BC5" w:rsidRPr="00587444" w:rsidRDefault="00336BC5" w:rsidP="00336BC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494" w:type="pct"/>
            <w:vAlign w:val="bottom"/>
          </w:tcPr>
          <w:p w14:paraId="6D5DA8BF" w14:textId="5C1851CD" w:rsidR="00336BC5" w:rsidRPr="00587444" w:rsidRDefault="00336BC5" w:rsidP="00336BC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 xml:space="preserve">EUR </w:t>
            </w:r>
            <w:r w:rsidRPr="00587444">
              <w:rPr>
                <w:rFonts w:ascii="Arial" w:hAnsi="Arial" w:cs="Arial"/>
                <w:b/>
                <w:sz w:val="17"/>
                <w:szCs w:val="17"/>
                <w:lang w:val="en-GB"/>
              </w:rPr>
              <w:t>‘000</w:t>
            </w:r>
          </w:p>
        </w:tc>
        <w:tc>
          <w:tcPr>
            <w:tcW w:w="494" w:type="pct"/>
            <w:vAlign w:val="bottom"/>
          </w:tcPr>
          <w:p w14:paraId="3D1FA258" w14:textId="23B6EF26" w:rsidR="00336BC5" w:rsidRPr="00587444" w:rsidRDefault="00336BC5" w:rsidP="00336BC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494" w:type="pct"/>
            <w:vAlign w:val="bottom"/>
          </w:tcPr>
          <w:p w14:paraId="01A3E6A9" w14:textId="1AACFC38" w:rsidR="00336BC5" w:rsidRPr="00587444" w:rsidRDefault="00336BC5" w:rsidP="00336BC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 xml:space="preserve">EUR </w:t>
            </w:r>
            <w:r w:rsidRPr="00587444">
              <w:rPr>
                <w:rFonts w:ascii="Arial" w:hAnsi="Arial" w:cs="Arial"/>
                <w:b/>
                <w:sz w:val="17"/>
                <w:szCs w:val="17"/>
                <w:lang w:val="en-GB"/>
              </w:rPr>
              <w:t>‘000</w:t>
            </w:r>
          </w:p>
        </w:tc>
        <w:tc>
          <w:tcPr>
            <w:tcW w:w="493" w:type="pct"/>
            <w:vAlign w:val="bottom"/>
          </w:tcPr>
          <w:p w14:paraId="07D488F6" w14:textId="43B24C32" w:rsidR="00336BC5" w:rsidRPr="00587444" w:rsidRDefault="00336BC5" w:rsidP="00336BC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50" w:type="pct"/>
            <w:vAlign w:val="bottom"/>
          </w:tcPr>
          <w:p w14:paraId="7F96F53E" w14:textId="748C112B" w:rsidR="00336BC5" w:rsidRPr="00587444" w:rsidRDefault="00336BC5" w:rsidP="00336BC5">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 xml:space="preserve">EUR </w:t>
            </w:r>
            <w:r w:rsidRPr="00587444">
              <w:rPr>
                <w:rFonts w:ascii="Arial" w:hAnsi="Arial" w:cs="Arial"/>
                <w:b/>
                <w:sz w:val="17"/>
                <w:szCs w:val="17"/>
                <w:lang w:val="en-GB"/>
              </w:rPr>
              <w:t>‘000</w:t>
            </w:r>
          </w:p>
        </w:tc>
      </w:tr>
      <w:tr w:rsidR="00D561D0" w:rsidRPr="00587444" w14:paraId="2ED31B90" w14:textId="77777777" w:rsidTr="00D561D0">
        <w:trPr>
          <w:trHeight w:val="417"/>
        </w:trPr>
        <w:tc>
          <w:tcPr>
            <w:tcW w:w="933" w:type="pct"/>
            <w:vAlign w:val="bottom"/>
          </w:tcPr>
          <w:p w14:paraId="2EC2C7E7" w14:textId="77777777" w:rsidR="00D561D0" w:rsidRPr="00587444" w:rsidRDefault="00D561D0" w:rsidP="00D561D0">
            <w:pPr>
              <w:tabs>
                <w:tab w:val="right" w:pos="1202"/>
              </w:tabs>
              <w:suppressAutoHyphens w:val="0"/>
              <w:autoSpaceDN/>
              <w:spacing w:line="240" w:lineRule="exact"/>
              <w:outlineLvl w:val="0"/>
              <w:rPr>
                <w:rFonts w:ascii="Arial" w:hAnsi="Arial" w:cs="Arial"/>
                <w:sz w:val="17"/>
                <w:szCs w:val="17"/>
                <w:lang w:val="en-GB"/>
              </w:rPr>
            </w:pPr>
            <w:r w:rsidRPr="00587444">
              <w:rPr>
                <w:rFonts w:ascii="Arial" w:hAnsi="Arial" w:cs="Arial"/>
                <w:sz w:val="17"/>
                <w:szCs w:val="17"/>
                <w:lang w:val="en-GB"/>
              </w:rPr>
              <w:t>Gross amount</w:t>
            </w:r>
          </w:p>
        </w:tc>
        <w:tc>
          <w:tcPr>
            <w:tcW w:w="555" w:type="pct"/>
            <w:tcBorders>
              <w:top w:val="nil"/>
              <w:left w:val="nil"/>
              <w:bottom w:val="nil"/>
              <w:right w:val="nil"/>
            </w:tcBorders>
            <w:shd w:val="clear" w:color="auto" w:fill="auto"/>
            <w:vAlign w:val="bottom"/>
          </w:tcPr>
          <w:p w14:paraId="017BBC3E" w14:textId="09BFB3E2"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en-GB"/>
              </w:rPr>
            </w:pPr>
            <w:r>
              <w:rPr>
                <w:rFonts w:ascii="Arial" w:hAnsi="Arial" w:cs="Arial"/>
                <w:color w:val="000000" w:themeColor="text1"/>
                <w:sz w:val="17"/>
                <w:szCs w:val="17"/>
                <w:lang w:val="hr-HR"/>
              </w:rPr>
              <w:t>4,409</w:t>
            </w:r>
          </w:p>
        </w:tc>
        <w:tc>
          <w:tcPr>
            <w:tcW w:w="494" w:type="pct"/>
            <w:tcBorders>
              <w:top w:val="nil"/>
              <w:left w:val="nil"/>
              <w:bottom w:val="nil"/>
              <w:right w:val="nil"/>
            </w:tcBorders>
            <w:shd w:val="clear" w:color="auto" w:fill="auto"/>
            <w:vAlign w:val="bottom"/>
          </w:tcPr>
          <w:p w14:paraId="02F14967" w14:textId="1A6494AF"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en-GB"/>
              </w:rPr>
            </w:pPr>
            <w:r>
              <w:rPr>
                <w:rFonts w:ascii="Arial" w:hAnsi="Arial" w:cs="Arial"/>
                <w:color w:val="000000" w:themeColor="text1"/>
                <w:sz w:val="17"/>
                <w:szCs w:val="17"/>
                <w:lang w:val="hr-HR"/>
              </w:rPr>
              <w:t>-</w:t>
            </w:r>
          </w:p>
        </w:tc>
        <w:tc>
          <w:tcPr>
            <w:tcW w:w="494" w:type="pct"/>
            <w:tcBorders>
              <w:top w:val="nil"/>
              <w:left w:val="nil"/>
              <w:bottom w:val="nil"/>
              <w:right w:val="nil"/>
            </w:tcBorders>
            <w:shd w:val="clear" w:color="auto" w:fill="auto"/>
            <w:vAlign w:val="bottom"/>
          </w:tcPr>
          <w:p w14:paraId="7D99B4B4" w14:textId="1FA8BE2A"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en-GB"/>
              </w:rPr>
            </w:pPr>
            <w:r>
              <w:rPr>
                <w:rFonts w:ascii="Arial" w:hAnsi="Arial" w:cs="Arial"/>
                <w:color w:val="000000" w:themeColor="text1"/>
                <w:sz w:val="17"/>
                <w:szCs w:val="17"/>
                <w:lang w:val="hr-HR"/>
              </w:rPr>
              <w:t>-</w:t>
            </w:r>
          </w:p>
        </w:tc>
        <w:tc>
          <w:tcPr>
            <w:tcW w:w="494" w:type="pct"/>
            <w:tcBorders>
              <w:top w:val="nil"/>
              <w:left w:val="nil"/>
              <w:bottom w:val="nil"/>
              <w:right w:val="nil"/>
            </w:tcBorders>
            <w:shd w:val="clear" w:color="auto" w:fill="auto"/>
            <w:vAlign w:val="bottom"/>
          </w:tcPr>
          <w:p w14:paraId="0CB66340" w14:textId="77D38BF2" w:rsidR="00D561D0" w:rsidRPr="00D561D0" w:rsidRDefault="00D561D0" w:rsidP="00D561D0">
            <w:pPr>
              <w:tabs>
                <w:tab w:val="right" w:pos="1202"/>
              </w:tabs>
              <w:suppressAutoHyphens w:val="0"/>
              <w:autoSpaceDN/>
              <w:spacing w:line="240" w:lineRule="exact"/>
              <w:jc w:val="right"/>
              <w:outlineLvl w:val="0"/>
              <w:rPr>
                <w:rFonts w:ascii="Arial" w:hAnsi="Arial" w:cs="Arial"/>
                <w:b/>
                <w:bCs/>
                <w:sz w:val="17"/>
                <w:szCs w:val="17"/>
                <w:lang w:val="en-GB"/>
              </w:rPr>
            </w:pPr>
            <w:r w:rsidRPr="00AB311B">
              <w:rPr>
                <w:rFonts w:ascii="Arial" w:hAnsi="Arial" w:cs="Arial"/>
                <w:b/>
                <w:bCs/>
                <w:color w:val="000000" w:themeColor="text1"/>
                <w:sz w:val="17"/>
                <w:szCs w:val="17"/>
                <w:lang w:val="hr-HR"/>
              </w:rPr>
              <w:t>4,409</w:t>
            </w:r>
          </w:p>
        </w:tc>
        <w:tc>
          <w:tcPr>
            <w:tcW w:w="494" w:type="pct"/>
            <w:tcBorders>
              <w:top w:val="nil"/>
              <w:left w:val="nil"/>
              <w:bottom w:val="nil"/>
              <w:right w:val="nil"/>
            </w:tcBorders>
            <w:shd w:val="clear" w:color="auto" w:fill="auto"/>
            <w:vAlign w:val="bottom"/>
          </w:tcPr>
          <w:p w14:paraId="4C0A5129" w14:textId="09ACAC58"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en-GB"/>
              </w:rPr>
            </w:pPr>
            <w:r>
              <w:rPr>
                <w:rFonts w:ascii="Arial" w:hAnsi="Arial" w:cs="Arial"/>
                <w:color w:val="000000" w:themeColor="text1"/>
                <w:sz w:val="17"/>
                <w:szCs w:val="17"/>
                <w:lang w:val="hr-HR"/>
              </w:rPr>
              <w:t>1,406</w:t>
            </w:r>
          </w:p>
        </w:tc>
        <w:tc>
          <w:tcPr>
            <w:tcW w:w="494" w:type="pct"/>
            <w:tcBorders>
              <w:top w:val="nil"/>
              <w:left w:val="nil"/>
              <w:bottom w:val="nil"/>
              <w:right w:val="nil"/>
            </w:tcBorders>
            <w:shd w:val="clear" w:color="auto" w:fill="auto"/>
            <w:vAlign w:val="bottom"/>
          </w:tcPr>
          <w:p w14:paraId="42D8739A" w14:textId="405C4EF6"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en-GB"/>
              </w:rPr>
            </w:pPr>
            <w:r>
              <w:rPr>
                <w:rFonts w:ascii="Arial" w:hAnsi="Arial" w:cs="Arial"/>
                <w:color w:val="000000" w:themeColor="text1"/>
                <w:sz w:val="17"/>
                <w:szCs w:val="17"/>
                <w:lang w:val="hr-HR"/>
              </w:rPr>
              <w:t>-</w:t>
            </w:r>
          </w:p>
        </w:tc>
        <w:tc>
          <w:tcPr>
            <w:tcW w:w="493" w:type="pct"/>
            <w:tcBorders>
              <w:top w:val="nil"/>
              <w:left w:val="nil"/>
              <w:bottom w:val="nil"/>
              <w:right w:val="nil"/>
            </w:tcBorders>
            <w:shd w:val="clear" w:color="auto" w:fill="auto"/>
            <w:vAlign w:val="bottom"/>
          </w:tcPr>
          <w:p w14:paraId="04D7AF65" w14:textId="304E068A"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en-GB"/>
              </w:rPr>
            </w:pPr>
            <w:r>
              <w:rPr>
                <w:rFonts w:ascii="Arial" w:hAnsi="Arial" w:cs="Arial"/>
                <w:color w:val="000000" w:themeColor="text1"/>
                <w:sz w:val="17"/>
                <w:szCs w:val="17"/>
                <w:lang w:val="hr-HR"/>
              </w:rPr>
              <w:t>-</w:t>
            </w:r>
          </w:p>
        </w:tc>
        <w:tc>
          <w:tcPr>
            <w:tcW w:w="550" w:type="pct"/>
            <w:tcBorders>
              <w:top w:val="nil"/>
              <w:left w:val="nil"/>
              <w:bottom w:val="nil"/>
              <w:right w:val="nil"/>
            </w:tcBorders>
            <w:shd w:val="clear" w:color="auto" w:fill="auto"/>
            <w:vAlign w:val="bottom"/>
          </w:tcPr>
          <w:p w14:paraId="61705E00" w14:textId="3C5DA770" w:rsidR="00D561D0" w:rsidRPr="00D561D0" w:rsidRDefault="00D561D0" w:rsidP="00D561D0">
            <w:pPr>
              <w:tabs>
                <w:tab w:val="right" w:pos="1202"/>
              </w:tabs>
              <w:suppressAutoHyphens w:val="0"/>
              <w:autoSpaceDN/>
              <w:spacing w:line="240" w:lineRule="exact"/>
              <w:jc w:val="right"/>
              <w:outlineLvl w:val="0"/>
              <w:rPr>
                <w:rFonts w:ascii="Arial" w:hAnsi="Arial" w:cs="Arial"/>
                <w:b/>
                <w:bCs/>
                <w:sz w:val="17"/>
                <w:szCs w:val="17"/>
                <w:lang w:val="en-GB"/>
              </w:rPr>
            </w:pPr>
            <w:r w:rsidRPr="00AB311B">
              <w:rPr>
                <w:rFonts w:ascii="Arial" w:hAnsi="Arial" w:cs="Arial"/>
                <w:b/>
                <w:bCs/>
                <w:color w:val="000000" w:themeColor="text1"/>
                <w:sz w:val="17"/>
                <w:szCs w:val="17"/>
                <w:lang w:val="hr-HR"/>
              </w:rPr>
              <w:t>1,406</w:t>
            </w:r>
          </w:p>
        </w:tc>
      </w:tr>
      <w:tr w:rsidR="00D561D0" w:rsidRPr="00587444" w14:paraId="65F5A037" w14:textId="77777777" w:rsidTr="00D561D0">
        <w:trPr>
          <w:trHeight w:val="417"/>
        </w:trPr>
        <w:tc>
          <w:tcPr>
            <w:tcW w:w="933" w:type="pct"/>
            <w:vAlign w:val="bottom"/>
          </w:tcPr>
          <w:p w14:paraId="73D53CED" w14:textId="77777777" w:rsidR="00D561D0" w:rsidRPr="00587444" w:rsidRDefault="00D561D0" w:rsidP="00D561D0">
            <w:pPr>
              <w:tabs>
                <w:tab w:val="right" w:pos="1202"/>
              </w:tabs>
              <w:suppressAutoHyphens w:val="0"/>
              <w:autoSpaceDN/>
              <w:spacing w:line="240" w:lineRule="exact"/>
              <w:outlineLvl w:val="0"/>
              <w:rPr>
                <w:rFonts w:ascii="Arial" w:hAnsi="Arial" w:cs="Arial"/>
                <w:sz w:val="17"/>
                <w:szCs w:val="17"/>
                <w:lang w:val="en-GB"/>
              </w:rPr>
            </w:pPr>
            <w:r w:rsidRPr="00587444">
              <w:rPr>
                <w:rFonts w:ascii="Arial" w:hAnsi="Arial" w:cs="Arial"/>
                <w:sz w:val="17"/>
                <w:szCs w:val="17"/>
                <w:lang w:val="en-GB"/>
              </w:rPr>
              <w:t>Loss allowances</w:t>
            </w:r>
          </w:p>
        </w:tc>
        <w:tc>
          <w:tcPr>
            <w:tcW w:w="555" w:type="pct"/>
            <w:tcBorders>
              <w:top w:val="nil"/>
              <w:left w:val="nil"/>
              <w:bottom w:val="nil"/>
              <w:right w:val="nil"/>
            </w:tcBorders>
            <w:shd w:val="clear" w:color="auto" w:fill="auto"/>
            <w:vAlign w:val="bottom"/>
          </w:tcPr>
          <w:p w14:paraId="568F333A" w14:textId="7B2C0396"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en-GB"/>
              </w:rPr>
            </w:pPr>
            <w:r>
              <w:rPr>
                <w:rFonts w:ascii="Arial" w:hAnsi="Arial" w:cs="Arial"/>
                <w:color w:val="000000" w:themeColor="text1"/>
                <w:sz w:val="17"/>
                <w:szCs w:val="17"/>
                <w:lang w:val="hr-HR"/>
              </w:rPr>
              <w:t>(5)</w:t>
            </w:r>
          </w:p>
        </w:tc>
        <w:tc>
          <w:tcPr>
            <w:tcW w:w="494" w:type="pct"/>
            <w:tcBorders>
              <w:top w:val="nil"/>
              <w:left w:val="nil"/>
              <w:bottom w:val="nil"/>
              <w:right w:val="nil"/>
            </w:tcBorders>
            <w:shd w:val="clear" w:color="auto" w:fill="auto"/>
            <w:vAlign w:val="bottom"/>
          </w:tcPr>
          <w:p w14:paraId="4EAD1DE6" w14:textId="62928A33"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en-GB"/>
              </w:rPr>
            </w:pPr>
            <w:r>
              <w:rPr>
                <w:rFonts w:ascii="Arial" w:hAnsi="Arial" w:cs="Arial"/>
                <w:color w:val="000000" w:themeColor="text1"/>
                <w:sz w:val="17"/>
                <w:szCs w:val="17"/>
                <w:lang w:val="hr-HR"/>
              </w:rPr>
              <w:t>-</w:t>
            </w:r>
          </w:p>
        </w:tc>
        <w:tc>
          <w:tcPr>
            <w:tcW w:w="494" w:type="pct"/>
            <w:tcBorders>
              <w:top w:val="nil"/>
              <w:left w:val="nil"/>
              <w:bottom w:val="nil"/>
              <w:right w:val="nil"/>
            </w:tcBorders>
            <w:shd w:val="clear" w:color="auto" w:fill="auto"/>
            <w:vAlign w:val="bottom"/>
          </w:tcPr>
          <w:p w14:paraId="6260D49F" w14:textId="2ACCB858"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en-GB"/>
              </w:rPr>
            </w:pPr>
            <w:r>
              <w:rPr>
                <w:rFonts w:ascii="Arial" w:hAnsi="Arial" w:cs="Arial"/>
                <w:color w:val="000000" w:themeColor="text1"/>
                <w:sz w:val="17"/>
                <w:szCs w:val="17"/>
                <w:lang w:val="hr-HR"/>
              </w:rPr>
              <w:t>-</w:t>
            </w:r>
          </w:p>
        </w:tc>
        <w:tc>
          <w:tcPr>
            <w:tcW w:w="494" w:type="pct"/>
            <w:tcBorders>
              <w:top w:val="nil"/>
              <w:left w:val="nil"/>
              <w:bottom w:val="nil"/>
              <w:right w:val="nil"/>
            </w:tcBorders>
            <w:shd w:val="clear" w:color="auto" w:fill="auto"/>
            <w:vAlign w:val="bottom"/>
          </w:tcPr>
          <w:p w14:paraId="37C9D052" w14:textId="3E540E52" w:rsidR="00D561D0" w:rsidRPr="00D561D0" w:rsidRDefault="00D561D0" w:rsidP="00D561D0">
            <w:pPr>
              <w:tabs>
                <w:tab w:val="right" w:pos="1202"/>
              </w:tabs>
              <w:suppressAutoHyphens w:val="0"/>
              <w:autoSpaceDN/>
              <w:spacing w:line="240" w:lineRule="exact"/>
              <w:jc w:val="right"/>
              <w:outlineLvl w:val="0"/>
              <w:rPr>
                <w:rFonts w:ascii="Arial" w:hAnsi="Arial" w:cs="Arial"/>
                <w:b/>
                <w:bCs/>
                <w:sz w:val="17"/>
                <w:szCs w:val="17"/>
                <w:lang w:val="en-GB"/>
              </w:rPr>
            </w:pPr>
            <w:r w:rsidRPr="00AB311B">
              <w:rPr>
                <w:rFonts w:ascii="Arial" w:hAnsi="Arial" w:cs="Arial"/>
                <w:b/>
                <w:bCs/>
                <w:color w:val="000000" w:themeColor="text1"/>
                <w:sz w:val="17"/>
                <w:szCs w:val="17"/>
                <w:lang w:val="hr-HR"/>
              </w:rPr>
              <w:t>(5)</w:t>
            </w:r>
          </w:p>
        </w:tc>
        <w:tc>
          <w:tcPr>
            <w:tcW w:w="494" w:type="pct"/>
            <w:tcBorders>
              <w:top w:val="nil"/>
              <w:left w:val="nil"/>
              <w:bottom w:val="nil"/>
              <w:right w:val="nil"/>
            </w:tcBorders>
            <w:shd w:val="clear" w:color="auto" w:fill="auto"/>
            <w:vAlign w:val="bottom"/>
          </w:tcPr>
          <w:p w14:paraId="5449BD98" w14:textId="39B64385"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en-GB"/>
              </w:rPr>
            </w:pPr>
            <w:r>
              <w:rPr>
                <w:rFonts w:ascii="Arial" w:hAnsi="Arial" w:cs="Arial"/>
                <w:color w:val="000000" w:themeColor="text1"/>
                <w:sz w:val="17"/>
                <w:szCs w:val="17"/>
                <w:lang w:val="hr-HR"/>
              </w:rPr>
              <w:t>-</w:t>
            </w:r>
          </w:p>
        </w:tc>
        <w:tc>
          <w:tcPr>
            <w:tcW w:w="494" w:type="pct"/>
            <w:tcBorders>
              <w:top w:val="nil"/>
              <w:left w:val="nil"/>
              <w:bottom w:val="nil"/>
              <w:right w:val="nil"/>
            </w:tcBorders>
            <w:shd w:val="clear" w:color="auto" w:fill="auto"/>
            <w:vAlign w:val="bottom"/>
          </w:tcPr>
          <w:p w14:paraId="2BFB47F6" w14:textId="20491617"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en-GB"/>
              </w:rPr>
            </w:pPr>
            <w:r>
              <w:rPr>
                <w:rFonts w:ascii="Arial" w:hAnsi="Arial" w:cs="Arial"/>
                <w:color w:val="000000" w:themeColor="text1"/>
                <w:sz w:val="17"/>
                <w:szCs w:val="17"/>
                <w:lang w:val="hr-HR"/>
              </w:rPr>
              <w:t>-</w:t>
            </w:r>
          </w:p>
        </w:tc>
        <w:tc>
          <w:tcPr>
            <w:tcW w:w="493" w:type="pct"/>
            <w:tcBorders>
              <w:top w:val="nil"/>
              <w:left w:val="nil"/>
              <w:bottom w:val="nil"/>
              <w:right w:val="nil"/>
            </w:tcBorders>
            <w:shd w:val="clear" w:color="auto" w:fill="auto"/>
            <w:vAlign w:val="bottom"/>
          </w:tcPr>
          <w:p w14:paraId="620476BE" w14:textId="2EE142DA" w:rsidR="00D561D0" w:rsidRPr="00587444" w:rsidRDefault="00D561D0" w:rsidP="00D561D0">
            <w:pPr>
              <w:tabs>
                <w:tab w:val="right" w:pos="1202"/>
              </w:tabs>
              <w:suppressAutoHyphens w:val="0"/>
              <w:autoSpaceDN/>
              <w:spacing w:line="240" w:lineRule="exact"/>
              <w:jc w:val="right"/>
              <w:outlineLvl w:val="0"/>
              <w:rPr>
                <w:rFonts w:ascii="Arial" w:hAnsi="Arial" w:cs="Arial"/>
                <w:sz w:val="17"/>
                <w:szCs w:val="17"/>
                <w:lang w:val="en-GB"/>
              </w:rPr>
            </w:pPr>
            <w:r>
              <w:rPr>
                <w:rFonts w:ascii="Arial" w:hAnsi="Arial" w:cs="Arial"/>
                <w:color w:val="000000" w:themeColor="text1"/>
                <w:sz w:val="17"/>
                <w:szCs w:val="17"/>
                <w:lang w:val="hr-HR"/>
              </w:rPr>
              <w:t>-</w:t>
            </w:r>
          </w:p>
        </w:tc>
        <w:tc>
          <w:tcPr>
            <w:tcW w:w="550" w:type="pct"/>
            <w:tcBorders>
              <w:top w:val="nil"/>
              <w:left w:val="nil"/>
              <w:bottom w:val="nil"/>
              <w:right w:val="nil"/>
            </w:tcBorders>
            <w:shd w:val="clear" w:color="auto" w:fill="auto"/>
            <w:vAlign w:val="bottom"/>
          </w:tcPr>
          <w:p w14:paraId="604C30B6" w14:textId="12CE7E83" w:rsidR="00D561D0" w:rsidRPr="00D561D0" w:rsidRDefault="00D561D0" w:rsidP="00D561D0">
            <w:pPr>
              <w:tabs>
                <w:tab w:val="right" w:pos="1202"/>
              </w:tabs>
              <w:suppressAutoHyphens w:val="0"/>
              <w:autoSpaceDN/>
              <w:spacing w:line="240" w:lineRule="exact"/>
              <w:jc w:val="right"/>
              <w:outlineLvl w:val="0"/>
              <w:rPr>
                <w:rFonts w:ascii="Arial" w:hAnsi="Arial" w:cs="Arial"/>
                <w:b/>
                <w:bCs/>
                <w:sz w:val="17"/>
                <w:szCs w:val="17"/>
                <w:lang w:val="en-GB"/>
              </w:rPr>
            </w:pPr>
            <w:r w:rsidRPr="00AB311B">
              <w:rPr>
                <w:rFonts w:ascii="Arial" w:hAnsi="Arial" w:cs="Arial"/>
                <w:b/>
                <w:bCs/>
                <w:color w:val="000000" w:themeColor="text1"/>
                <w:sz w:val="17"/>
                <w:szCs w:val="17"/>
                <w:lang w:val="hr-HR"/>
              </w:rPr>
              <w:t>-</w:t>
            </w:r>
          </w:p>
        </w:tc>
      </w:tr>
      <w:tr w:rsidR="00D561D0" w:rsidRPr="00587444" w14:paraId="1EB723E0" w14:textId="77777777" w:rsidTr="00D561D0">
        <w:trPr>
          <w:trHeight w:val="598"/>
        </w:trPr>
        <w:tc>
          <w:tcPr>
            <w:tcW w:w="933" w:type="pct"/>
            <w:vAlign w:val="bottom"/>
          </w:tcPr>
          <w:p w14:paraId="21E5DD6A" w14:textId="77777777" w:rsidR="00D561D0" w:rsidRDefault="00D561D0" w:rsidP="00D561D0">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 xml:space="preserve">Balance as of </w:t>
            </w:r>
          </w:p>
          <w:p w14:paraId="1B103F9D" w14:textId="6E4DC9E7" w:rsidR="00D561D0" w:rsidRPr="00587444" w:rsidRDefault="00D561D0" w:rsidP="00D561D0">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31 December 202</w:t>
            </w:r>
            <w:r>
              <w:rPr>
                <w:rFonts w:ascii="Arial" w:hAnsi="Arial" w:cs="Arial"/>
                <w:b/>
                <w:iCs/>
                <w:sz w:val="17"/>
                <w:szCs w:val="17"/>
                <w:lang w:val="en-GB"/>
              </w:rPr>
              <w:t>2</w:t>
            </w:r>
          </w:p>
        </w:tc>
        <w:tc>
          <w:tcPr>
            <w:tcW w:w="555" w:type="pct"/>
            <w:tcBorders>
              <w:top w:val="single" w:sz="4" w:space="0" w:color="auto"/>
              <w:left w:val="nil"/>
              <w:bottom w:val="single" w:sz="12" w:space="0" w:color="auto"/>
              <w:right w:val="nil"/>
            </w:tcBorders>
            <w:shd w:val="clear" w:color="auto" w:fill="auto"/>
            <w:vAlign w:val="bottom"/>
          </w:tcPr>
          <w:p w14:paraId="59653783" w14:textId="16D82ED9" w:rsidR="00D561D0" w:rsidRPr="00643BC6" w:rsidRDefault="00D561D0" w:rsidP="00D561D0">
            <w:pPr>
              <w:tabs>
                <w:tab w:val="right" w:pos="1202"/>
              </w:tabs>
              <w:suppressAutoHyphens w:val="0"/>
              <w:autoSpaceDN/>
              <w:spacing w:line="240" w:lineRule="exact"/>
              <w:jc w:val="right"/>
              <w:outlineLvl w:val="0"/>
              <w:rPr>
                <w:rFonts w:ascii="Arial" w:hAnsi="Arial" w:cs="Arial"/>
                <w:b/>
                <w:bCs/>
                <w:sz w:val="17"/>
                <w:szCs w:val="17"/>
                <w:lang w:val="en-GB"/>
              </w:rPr>
            </w:pPr>
            <w:r>
              <w:rPr>
                <w:rFonts w:ascii="Arial" w:hAnsi="Arial" w:cs="Arial"/>
                <w:b/>
                <w:bCs/>
                <w:color w:val="000000" w:themeColor="text1"/>
                <w:sz w:val="17"/>
                <w:szCs w:val="17"/>
                <w:lang w:val="hr-HR"/>
              </w:rPr>
              <w:t>4,404</w:t>
            </w:r>
          </w:p>
        </w:tc>
        <w:tc>
          <w:tcPr>
            <w:tcW w:w="494" w:type="pct"/>
            <w:tcBorders>
              <w:top w:val="single" w:sz="4" w:space="0" w:color="auto"/>
              <w:left w:val="nil"/>
              <w:bottom w:val="single" w:sz="12" w:space="0" w:color="auto"/>
              <w:right w:val="nil"/>
            </w:tcBorders>
            <w:shd w:val="clear" w:color="auto" w:fill="auto"/>
            <w:vAlign w:val="bottom"/>
          </w:tcPr>
          <w:p w14:paraId="1B0F6F63" w14:textId="7E8A0AB4" w:rsidR="00D561D0" w:rsidRPr="00643BC6" w:rsidRDefault="00D561D0" w:rsidP="00D561D0">
            <w:pPr>
              <w:tabs>
                <w:tab w:val="right" w:pos="1202"/>
              </w:tabs>
              <w:suppressAutoHyphens w:val="0"/>
              <w:autoSpaceDN/>
              <w:spacing w:line="240" w:lineRule="exact"/>
              <w:jc w:val="right"/>
              <w:outlineLvl w:val="0"/>
              <w:rPr>
                <w:rFonts w:ascii="Arial" w:hAnsi="Arial" w:cs="Arial"/>
                <w:b/>
                <w:bCs/>
                <w:sz w:val="17"/>
                <w:szCs w:val="17"/>
                <w:lang w:val="en-GB"/>
              </w:rPr>
            </w:pPr>
            <w:r>
              <w:rPr>
                <w:rFonts w:ascii="Arial" w:hAnsi="Arial" w:cs="Arial"/>
                <w:b/>
                <w:bCs/>
                <w:color w:val="000000" w:themeColor="text1"/>
                <w:sz w:val="17"/>
                <w:szCs w:val="17"/>
                <w:lang w:val="hr-HR"/>
              </w:rPr>
              <w:t>-</w:t>
            </w:r>
          </w:p>
        </w:tc>
        <w:tc>
          <w:tcPr>
            <w:tcW w:w="494" w:type="pct"/>
            <w:tcBorders>
              <w:top w:val="single" w:sz="4" w:space="0" w:color="auto"/>
              <w:left w:val="nil"/>
              <w:bottom w:val="single" w:sz="12" w:space="0" w:color="auto"/>
              <w:right w:val="nil"/>
            </w:tcBorders>
            <w:shd w:val="clear" w:color="auto" w:fill="auto"/>
            <w:vAlign w:val="bottom"/>
          </w:tcPr>
          <w:p w14:paraId="3A30F7CA" w14:textId="10C98D5C" w:rsidR="00D561D0" w:rsidRPr="00643BC6" w:rsidRDefault="00D561D0" w:rsidP="00D561D0">
            <w:pPr>
              <w:tabs>
                <w:tab w:val="right" w:pos="1202"/>
              </w:tabs>
              <w:suppressAutoHyphens w:val="0"/>
              <w:autoSpaceDN/>
              <w:spacing w:line="240" w:lineRule="exact"/>
              <w:jc w:val="right"/>
              <w:outlineLvl w:val="0"/>
              <w:rPr>
                <w:rFonts w:ascii="Arial" w:hAnsi="Arial" w:cs="Arial"/>
                <w:b/>
                <w:bCs/>
                <w:sz w:val="17"/>
                <w:szCs w:val="17"/>
                <w:lang w:val="en-GB"/>
              </w:rPr>
            </w:pPr>
            <w:r>
              <w:rPr>
                <w:rFonts w:ascii="Arial" w:hAnsi="Arial" w:cs="Arial"/>
                <w:b/>
                <w:bCs/>
                <w:color w:val="000000" w:themeColor="text1"/>
                <w:sz w:val="17"/>
                <w:szCs w:val="17"/>
                <w:lang w:val="hr-HR"/>
              </w:rPr>
              <w:t>-</w:t>
            </w:r>
          </w:p>
        </w:tc>
        <w:tc>
          <w:tcPr>
            <w:tcW w:w="494" w:type="pct"/>
            <w:tcBorders>
              <w:top w:val="single" w:sz="4" w:space="0" w:color="auto"/>
              <w:left w:val="nil"/>
              <w:bottom w:val="single" w:sz="12" w:space="0" w:color="auto"/>
              <w:right w:val="nil"/>
            </w:tcBorders>
            <w:shd w:val="clear" w:color="auto" w:fill="auto"/>
            <w:vAlign w:val="bottom"/>
          </w:tcPr>
          <w:p w14:paraId="039EDD86" w14:textId="1F40C08A" w:rsidR="00D561D0" w:rsidRPr="00643BC6" w:rsidRDefault="00D561D0" w:rsidP="00D561D0">
            <w:pPr>
              <w:tabs>
                <w:tab w:val="right" w:pos="1202"/>
              </w:tabs>
              <w:suppressAutoHyphens w:val="0"/>
              <w:autoSpaceDN/>
              <w:spacing w:line="240" w:lineRule="exact"/>
              <w:jc w:val="right"/>
              <w:outlineLvl w:val="0"/>
              <w:rPr>
                <w:rFonts w:ascii="Arial" w:hAnsi="Arial" w:cs="Arial"/>
                <w:b/>
                <w:bCs/>
                <w:sz w:val="17"/>
                <w:szCs w:val="17"/>
                <w:lang w:val="en-GB"/>
              </w:rPr>
            </w:pPr>
            <w:r>
              <w:rPr>
                <w:rFonts w:ascii="Arial" w:hAnsi="Arial" w:cs="Arial"/>
                <w:b/>
                <w:bCs/>
                <w:color w:val="000000" w:themeColor="text1"/>
                <w:sz w:val="17"/>
                <w:szCs w:val="17"/>
                <w:lang w:val="hr-HR"/>
              </w:rPr>
              <w:t>4,404</w:t>
            </w:r>
          </w:p>
        </w:tc>
        <w:tc>
          <w:tcPr>
            <w:tcW w:w="494" w:type="pct"/>
            <w:tcBorders>
              <w:top w:val="single" w:sz="4" w:space="0" w:color="auto"/>
              <w:left w:val="nil"/>
              <w:bottom w:val="single" w:sz="12" w:space="0" w:color="auto"/>
              <w:right w:val="nil"/>
            </w:tcBorders>
            <w:shd w:val="clear" w:color="auto" w:fill="auto"/>
            <w:vAlign w:val="bottom"/>
          </w:tcPr>
          <w:p w14:paraId="00A508B1" w14:textId="122737DE" w:rsidR="00D561D0" w:rsidRPr="00643BC6" w:rsidRDefault="00D561D0" w:rsidP="00D561D0">
            <w:pPr>
              <w:tabs>
                <w:tab w:val="right" w:pos="1202"/>
              </w:tabs>
              <w:suppressAutoHyphens w:val="0"/>
              <w:autoSpaceDN/>
              <w:spacing w:line="240" w:lineRule="exact"/>
              <w:jc w:val="right"/>
              <w:outlineLvl w:val="0"/>
              <w:rPr>
                <w:rFonts w:ascii="Arial" w:hAnsi="Arial" w:cs="Arial"/>
                <w:b/>
                <w:bCs/>
                <w:sz w:val="17"/>
                <w:szCs w:val="17"/>
                <w:lang w:val="en-GB"/>
              </w:rPr>
            </w:pPr>
            <w:r>
              <w:rPr>
                <w:rFonts w:ascii="Arial" w:hAnsi="Arial" w:cs="Arial"/>
                <w:b/>
                <w:bCs/>
                <w:color w:val="000000" w:themeColor="text1"/>
                <w:sz w:val="17"/>
                <w:szCs w:val="17"/>
                <w:lang w:val="hr-HR"/>
              </w:rPr>
              <w:t>1,406</w:t>
            </w:r>
          </w:p>
        </w:tc>
        <w:tc>
          <w:tcPr>
            <w:tcW w:w="494" w:type="pct"/>
            <w:tcBorders>
              <w:top w:val="single" w:sz="4" w:space="0" w:color="auto"/>
              <w:left w:val="nil"/>
              <w:bottom w:val="single" w:sz="12" w:space="0" w:color="auto"/>
              <w:right w:val="nil"/>
            </w:tcBorders>
            <w:shd w:val="clear" w:color="auto" w:fill="auto"/>
            <w:vAlign w:val="bottom"/>
          </w:tcPr>
          <w:p w14:paraId="564B2BD1" w14:textId="0596E8F0" w:rsidR="00D561D0" w:rsidRPr="00643BC6" w:rsidRDefault="00D561D0" w:rsidP="00D561D0">
            <w:pPr>
              <w:tabs>
                <w:tab w:val="right" w:pos="1202"/>
              </w:tabs>
              <w:suppressAutoHyphens w:val="0"/>
              <w:autoSpaceDN/>
              <w:spacing w:line="240" w:lineRule="exact"/>
              <w:jc w:val="right"/>
              <w:outlineLvl w:val="0"/>
              <w:rPr>
                <w:rFonts w:ascii="Arial" w:hAnsi="Arial" w:cs="Arial"/>
                <w:b/>
                <w:bCs/>
                <w:sz w:val="17"/>
                <w:szCs w:val="17"/>
                <w:lang w:val="en-GB"/>
              </w:rPr>
            </w:pPr>
            <w:r>
              <w:rPr>
                <w:rFonts w:ascii="Arial" w:hAnsi="Arial" w:cs="Arial"/>
                <w:b/>
                <w:bCs/>
                <w:color w:val="000000" w:themeColor="text1"/>
                <w:sz w:val="17"/>
                <w:szCs w:val="17"/>
                <w:lang w:val="hr-HR"/>
              </w:rPr>
              <w:t>-</w:t>
            </w:r>
          </w:p>
        </w:tc>
        <w:tc>
          <w:tcPr>
            <w:tcW w:w="493" w:type="pct"/>
            <w:tcBorders>
              <w:top w:val="single" w:sz="4" w:space="0" w:color="auto"/>
              <w:left w:val="nil"/>
              <w:bottom w:val="single" w:sz="12" w:space="0" w:color="auto"/>
              <w:right w:val="nil"/>
            </w:tcBorders>
            <w:shd w:val="clear" w:color="auto" w:fill="auto"/>
            <w:vAlign w:val="bottom"/>
          </w:tcPr>
          <w:p w14:paraId="1CDCCFA4" w14:textId="0972F5E4" w:rsidR="00D561D0" w:rsidRPr="00643BC6" w:rsidRDefault="00D561D0" w:rsidP="00D561D0">
            <w:pPr>
              <w:tabs>
                <w:tab w:val="right" w:pos="1202"/>
              </w:tabs>
              <w:suppressAutoHyphens w:val="0"/>
              <w:autoSpaceDN/>
              <w:spacing w:line="240" w:lineRule="exact"/>
              <w:jc w:val="right"/>
              <w:outlineLvl w:val="0"/>
              <w:rPr>
                <w:rFonts w:ascii="Arial" w:hAnsi="Arial" w:cs="Arial"/>
                <w:b/>
                <w:bCs/>
                <w:sz w:val="17"/>
                <w:szCs w:val="17"/>
                <w:lang w:val="en-GB"/>
              </w:rPr>
            </w:pPr>
            <w:r>
              <w:rPr>
                <w:rFonts w:ascii="Arial" w:hAnsi="Arial" w:cs="Arial"/>
                <w:b/>
                <w:bCs/>
                <w:color w:val="000000" w:themeColor="text1"/>
                <w:sz w:val="17"/>
                <w:szCs w:val="17"/>
                <w:lang w:val="hr-HR"/>
              </w:rPr>
              <w:t>-</w:t>
            </w:r>
          </w:p>
        </w:tc>
        <w:tc>
          <w:tcPr>
            <w:tcW w:w="550" w:type="pct"/>
            <w:tcBorders>
              <w:top w:val="single" w:sz="4" w:space="0" w:color="auto"/>
              <w:left w:val="nil"/>
              <w:bottom w:val="single" w:sz="12" w:space="0" w:color="auto"/>
              <w:right w:val="nil"/>
            </w:tcBorders>
            <w:shd w:val="clear" w:color="auto" w:fill="auto"/>
            <w:vAlign w:val="bottom"/>
          </w:tcPr>
          <w:p w14:paraId="5E1675EE" w14:textId="1A4FCFDF" w:rsidR="00D561D0" w:rsidRPr="00643BC6" w:rsidRDefault="00D561D0" w:rsidP="00D561D0">
            <w:pPr>
              <w:tabs>
                <w:tab w:val="right" w:pos="1202"/>
              </w:tabs>
              <w:suppressAutoHyphens w:val="0"/>
              <w:autoSpaceDN/>
              <w:spacing w:line="240" w:lineRule="exact"/>
              <w:jc w:val="right"/>
              <w:outlineLvl w:val="0"/>
              <w:rPr>
                <w:rFonts w:ascii="Arial" w:hAnsi="Arial" w:cs="Arial"/>
                <w:b/>
                <w:bCs/>
                <w:sz w:val="17"/>
                <w:szCs w:val="17"/>
                <w:lang w:val="en-GB"/>
              </w:rPr>
            </w:pPr>
            <w:r>
              <w:rPr>
                <w:rFonts w:ascii="Arial" w:hAnsi="Arial" w:cs="Arial"/>
                <w:b/>
                <w:bCs/>
                <w:color w:val="000000" w:themeColor="text1"/>
                <w:sz w:val="17"/>
                <w:szCs w:val="17"/>
                <w:lang w:val="hr-HR"/>
              </w:rPr>
              <w:t>1,406</w:t>
            </w:r>
          </w:p>
        </w:tc>
      </w:tr>
    </w:tbl>
    <w:p w14:paraId="72E7F7E0"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481D52B9"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27FB50E9"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6F5BBBFB"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2D477502" w14:textId="77777777" w:rsidR="00587444" w:rsidRPr="00587444" w:rsidRDefault="00587444" w:rsidP="00587444">
      <w:pPr>
        <w:keepNext/>
        <w:suppressAutoHyphens w:val="0"/>
        <w:autoSpaceDN/>
        <w:jc w:val="both"/>
        <w:rPr>
          <w:rFonts w:ascii="Arial" w:hAnsi="Arial" w:cs="Arial"/>
          <w:sz w:val="20"/>
          <w:szCs w:val="20"/>
          <w:lang w:val="en-GB"/>
        </w:rPr>
        <w:sectPr w:rsidR="00587444" w:rsidRPr="00587444" w:rsidSect="00D337C5">
          <w:footerReference w:type="default" r:id="rId115"/>
          <w:pgSz w:w="11907" w:h="16840" w:code="9"/>
          <w:pgMar w:top="1418" w:right="1134" w:bottom="1134" w:left="1418" w:header="851" w:footer="851" w:gutter="0"/>
          <w:cols w:space="720"/>
          <w:noEndnote/>
        </w:sectPr>
      </w:pPr>
    </w:p>
    <w:p w14:paraId="2960AC10"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CB5AF96"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13.</w:t>
      </w:r>
      <w:r w:rsidRPr="00587444">
        <w:rPr>
          <w:rFonts w:ascii="Arial" w:hAnsi="Arial" w:cs="Arial"/>
          <w:b/>
          <w:bCs/>
          <w:sz w:val="20"/>
          <w:szCs w:val="20"/>
          <w:lang w:val="en-GB"/>
        </w:rPr>
        <w:tab/>
        <w:t>Deposits with other banks (continued)</w:t>
      </w:r>
    </w:p>
    <w:p w14:paraId="611DFC29" w14:textId="77777777" w:rsidR="00587444" w:rsidRPr="00587444" w:rsidRDefault="00587444" w:rsidP="00587444">
      <w:pPr>
        <w:keepNext/>
        <w:suppressAutoHyphens w:val="0"/>
        <w:autoSpaceDN/>
        <w:jc w:val="both"/>
        <w:rPr>
          <w:rFonts w:ascii="Arial" w:hAnsi="Arial" w:cs="Arial"/>
          <w:sz w:val="20"/>
          <w:szCs w:val="20"/>
          <w:lang w:val="en-GB"/>
        </w:rPr>
      </w:pPr>
    </w:p>
    <w:p w14:paraId="565F95AC" w14:textId="77777777" w:rsidR="00587444" w:rsidRPr="00587444" w:rsidRDefault="00587444" w:rsidP="00587444">
      <w:pPr>
        <w:tabs>
          <w:tab w:val="left" w:pos="-720"/>
        </w:tabs>
        <w:autoSpaceDN/>
        <w:rPr>
          <w:rFonts w:ascii="Arial" w:hAnsi="Arial" w:cs="Arial"/>
          <w:spacing w:val="-3"/>
          <w:sz w:val="20"/>
          <w:szCs w:val="20"/>
          <w:highlight w:val="yellow"/>
          <w:lang w:val="en-GB"/>
        </w:rPr>
      </w:pPr>
      <w:r w:rsidRPr="00587444">
        <w:rPr>
          <w:rFonts w:ascii="Arial" w:hAnsi="Arial" w:cs="Arial"/>
          <w:sz w:val="20"/>
          <w:szCs w:val="20"/>
          <w:lang w:val="en-GB"/>
        </w:rPr>
        <w:t>The movements in the loss allowances on deposits with other banks may be summarized as follows:</w:t>
      </w:r>
    </w:p>
    <w:p w14:paraId="2BFDCD17" w14:textId="77777777" w:rsidR="00587444" w:rsidRPr="00587444" w:rsidRDefault="00587444" w:rsidP="00587444">
      <w:pPr>
        <w:tabs>
          <w:tab w:val="left" w:pos="-720"/>
        </w:tabs>
        <w:autoSpaceDN/>
        <w:ind w:right="-612"/>
        <w:rPr>
          <w:rFonts w:ascii="Arial" w:hAnsi="Arial" w:cs="Arial"/>
          <w:sz w:val="20"/>
          <w:szCs w:val="20"/>
          <w:lang w:val="en-GB"/>
        </w:rPr>
      </w:pPr>
    </w:p>
    <w:tbl>
      <w:tblPr>
        <w:tblW w:w="5000" w:type="pct"/>
        <w:tblLayout w:type="fixed"/>
        <w:tblLook w:val="0000" w:firstRow="0" w:lastRow="0" w:firstColumn="0" w:lastColumn="0" w:noHBand="0" w:noVBand="0"/>
      </w:tblPr>
      <w:tblGrid>
        <w:gridCol w:w="3385"/>
        <w:gridCol w:w="1493"/>
        <w:gridCol w:w="1493"/>
        <w:gridCol w:w="1493"/>
        <w:gridCol w:w="1491"/>
      </w:tblGrid>
      <w:tr w:rsidR="00587444" w:rsidRPr="00587444" w14:paraId="3487319A" w14:textId="77777777" w:rsidTr="00DD69E7">
        <w:trPr>
          <w:trHeight w:val="295"/>
        </w:trPr>
        <w:tc>
          <w:tcPr>
            <w:tcW w:w="1809" w:type="pct"/>
          </w:tcPr>
          <w:p w14:paraId="42B1AA85" w14:textId="77777777" w:rsidR="00587444" w:rsidRPr="00587444" w:rsidRDefault="00587444" w:rsidP="00587444">
            <w:pPr>
              <w:tabs>
                <w:tab w:val="left" w:pos="-720"/>
              </w:tabs>
              <w:autoSpaceDN/>
              <w:rPr>
                <w:rFonts w:ascii="Arial" w:eastAsia="Calibri" w:hAnsi="Arial" w:cs="Arial"/>
                <w:b/>
                <w:noProof/>
                <w:spacing w:val="-3"/>
                <w:sz w:val="19"/>
                <w:szCs w:val="19"/>
                <w:lang w:val="en-GB"/>
              </w:rPr>
            </w:pPr>
          </w:p>
        </w:tc>
        <w:tc>
          <w:tcPr>
            <w:tcW w:w="798" w:type="pct"/>
            <w:vAlign w:val="bottom"/>
          </w:tcPr>
          <w:p w14:paraId="34E78EE0"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p>
        </w:tc>
        <w:tc>
          <w:tcPr>
            <w:tcW w:w="798" w:type="pct"/>
            <w:vAlign w:val="bottom"/>
          </w:tcPr>
          <w:p w14:paraId="32610A0F"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noProof/>
                <w:sz w:val="19"/>
                <w:szCs w:val="19"/>
                <w:lang w:val="en-GB"/>
              </w:rPr>
              <w:t xml:space="preserve">Group </w:t>
            </w:r>
          </w:p>
        </w:tc>
        <w:tc>
          <w:tcPr>
            <w:tcW w:w="798" w:type="pct"/>
            <w:vAlign w:val="bottom"/>
          </w:tcPr>
          <w:p w14:paraId="4FCB9D64"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p>
        </w:tc>
        <w:tc>
          <w:tcPr>
            <w:tcW w:w="797" w:type="pct"/>
            <w:vAlign w:val="bottom"/>
          </w:tcPr>
          <w:p w14:paraId="5161EB28"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noProof/>
                <w:sz w:val="19"/>
                <w:szCs w:val="19"/>
                <w:lang w:val="en-GB"/>
              </w:rPr>
              <w:t>Bank</w:t>
            </w:r>
          </w:p>
        </w:tc>
      </w:tr>
      <w:tr w:rsidR="00587444" w:rsidRPr="00587444" w14:paraId="1D21D4B5" w14:textId="77777777" w:rsidTr="00DD69E7">
        <w:trPr>
          <w:trHeight w:val="295"/>
        </w:trPr>
        <w:tc>
          <w:tcPr>
            <w:tcW w:w="1809" w:type="pct"/>
          </w:tcPr>
          <w:p w14:paraId="4186B324" w14:textId="77777777" w:rsidR="00587444" w:rsidRPr="00587444" w:rsidRDefault="00587444" w:rsidP="00587444">
            <w:pPr>
              <w:tabs>
                <w:tab w:val="left" w:pos="-720"/>
              </w:tabs>
              <w:autoSpaceDN/>
              <w:rPr>
                <w:rFonts w:ascii="Arial" w:eastAsia="Calibri" w:hAnsi="Arial" w:cs="Arial"/>
                <w:b/>
                <w:noProof/>
                <w:spacing w:val="-3"/>
                <w:sz w:val="19"/>
                <w:szCs w:val="19"/>
                <w:lang w:val="en-GB"/>
              </w:rPr>
            </w:pPr>
          </w:p>
        </w:tc>
        <w:tc>
          <w:tcPr>
            <w:tcW w:w="798" w:type="pct"/>
            <w:vAlign w:val="bottom"/>
          </w:tcPr>
          <w:p w14:paraId="67934FE1" w14:textId="51A07788" w:rsidR="00587444" w:rsidRPr="00587444" w:rsidRDefault="00587444" w:rsidP="00587444">
            <w:pPr>
              <w:tabs>
                <w:tab w:val="right" w:pos="1202"/>
              </w:tabs>
              <w:suppressAutoHyphens w:val="0"/>
              <w:autoSpaceDN/>
              <w:jc w:val="right"/>
              <w:outlineLvl w:val="0"/>
              <w:rPr>
                <w:rFonts w:ascii="Arial" w:eastAsia="Calibri" w:hAnsi="Arial" w:cs="Arial"/>
                <w:b/>
                <w:bCs/>
                <w:noProof/>
                <w:sz w:val="19"/>
                <w:szCs w:val="19"/>
                <w:lang w:val="hr-HR"/>
              </w:rPr>
            </w:pPr>
            <w:r w:rsidRPr="00587444">
              <w:rPr>
                <w:rFonts w:ascii="Arial" w:eastAsia="Calibri" w:hAnsi="Arial" w:cs="Arial"/>
                <w:b/>
                <w:bCs/>
                <w:noProof/>
                <w:sz w:val="19"/>
                <w:szCs w:val="19"/>
                <w:lang w:val="hr-HR"/>
              </w:rPr>
              <w:t>Jan 1 – Dec 31, 202</w:t>
            </w:r>
            <w:r w:rsidR="00F90B8D">
              <w:rPr>
                <w:rFonts w:ascii="Arial" w:eastAsia="Calibri" w:hAnsi="Arial" w:cs="Arial"/>
                <w:b/>
                <w:bCs/>
                <w:noProof/>
                <w:sz w:val="19"/>
                <w:szCs w:val="19"/>
                <w:lang w:val="hr-HR"/>
              </w:rPr>
              <w:t>3</w:t>
            </w:r>
          </w:p>
        </w:tc>
        <w:tc>
          <w:tcPr>
            <w:tcW w:w="798" w:type="pct"/>
            <w:vAlign w:val="bottom"/>
          </w:tcPr>
          <w:p w14:paraId="196C68D8" w14:textId="64457D23" w:rsidR="00587444" w:rsidRPr="00587444" w:rsidRDefault="00587444" w:rsidP="00587444">
            <w:pPr>
              <w:tabs>
                <w:tab w:val="right" w:pos="1202"/>
              </w:tabs>
              <w:suppressAutoHyphens w:val="0"/>
              <w:autoSpaceDN/>
              <w:jc w:val="right"/>
              <w:outlineLvl w:val="0"/>
              <w:rPr>
                <w:rFonts w:ascii="Arial" w:eastAsia="Calibri" w:hAnsi="Arial" w:cs="Arial"/>
                <w:b/>
                <w:bCs/>
                <w:noProof/>
                <w:sz w:val="19"/>
                <w:szCs w:val="19"/>
                <w:lang w:val="hr-HR"/>
              </w:rPr>
            </w:pPr>
            <w:r w:rsidRPr="00587444">
              <w:rPr>
                <w:rFonts w:ascii="Arial" w:eastAsia="Calibri" w:hAnsi="Arial" w:cs="Arial"/>
                <w:b/>
                <w:bCs/>
                <w:noProof/>
                <w:sz w:val="19"/>
                <w:szCs w:val="19"/>
                <w:lang w:val="hr-HR"/>
              </w:rPr>
              <w:t>Jan 1 - Dec 31, 202</w:t>
            </w:r>
            <w:r w:rsidR="00F90B8D">
              <w:rPr>
                <w:rFonts w:ascii="Arial" w:eastAsia="Calibri" w:hAnsi="Arial" w:cs="Arial"/>
                <w:b/>
                <w:bCs/>
                <w:noProof/>
                <w:sz w:val="19"/>
                <w:szCs w:val="19"/>
                <w:lang w:val="hr-HR"/>
              </w:rPr>
              <w:t>2</w:t>
            </w:r>
          </w:p>
        </w:tc>
        <w:tc>
          <w:tcPr>
            <w:tcW w:w="798" w:type="pct"/>
            <w:vAlign w:val="bottom"/>
          </w:tcPr>
          <w:p w14:paraId="6EFEF4D7" w14:textId="701C1CB5"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bCs/>
                <w:noProof/>
                <w:sz w:val="19"/>
                <w:szCs w:val="19"/>
                <w:lang w:val="hr-HR"/>
              </w:rPr>
              <w:t>Jan 1 – Dec 31, 202</w:t>
            </w:r>
            <w:r w:rsidR="00F90B8D">
              <w:rPr>
                <w:rFonts w:ascii="Arial" w:eastAsia="Calibri" w:hAnsi="Arial" w:cs="Arial"/>
                <w:b/>
                <w:bCs/>
                <w:noProof/>
                <w:sz w:val="19"/>
                <w:szCs w:val="19"/>
                <w:lang w:val="hr-HR"/>
              </w:rPr>
              <w:t>3</w:t>
            </w:r>
          </w:p>
        </w:tc>
        <w:tc>
          <w:tcPr>
            <w:tcW w:w="797" w:type="pct"/>
            <w:vAlign w:val="bottom"/>
          </w:tcPr>
          <w:p w14:paraId="4603DC28" w14:textId="136E1DC2"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bCs/>
                <w:noProof/>
                <w:sz w:val="19"/>
                <w:szCs w:val="19"/>
                <w:lang w:val="hr-HR"/>
              </w:rPr>
              <w:t>Jan 1 - Dec 31, 202</w:t>
            </w:r>
            <w:r w:rsidR="00F90B8D">
              <w:rPr>
                <w:rFonts w:ascii="Arial" w:eastAsia="Calibri" w:hAnsi="Arial" w:cs="Arial"/>
                <w:b/>
                <w:bCs/>
                <w:noProof/>
                <w:sz w:val="19"/>
                <w:szCs w:val="19"/>
                <w:lang w:val="hr-HR"/>
              </w:rPr>
              <w:t>2</w:t>
            </w:r>
          </w:p>
        </w:tc>
      </w:tr>
      <w:tr w:rsidR="00F90B8D" w:rsidRPr="00587444" w14:paraId="7CB30731" w14:textId="77777777" w:rsidTr="00DD69E7">
        <w:trPr>
          <w:trHeight w:val="295"/>
        </w:trPr>
        <w:tc>
          <w:tcPr>
            <w:tcW w:w="1809" w:type="pct"/>
          </w:tcPr>
          <w:p w14:paraId="35E9E5FE" w14:textId="77777777" w:rsidR="00F90B8D" w:rsidRPr="00587444" w:rsidRDefault="00F90B8D" w:rsidP="00F90B8D">
            <w:pPr>
              <w:tabs>
                <w:tab w:val="left" w:pos="-720"/>
              </w:tabs>
              <w:autoSpaceDN/>
              <w:rPr>
                <w:rFonts w:ascii="Arial" w:eastAsia="Calibri" w:hAnsi="Arial" w:cs="Arial"/>
                <w:b/>
                <w:noProof/>
                <w:spacing w:val="-3"/>
                <w:sz w:val="19"/>
                <w:szCs w:val="19"/>
                <w:lang w:val="en-GB"/>
              </w:rPr>
            </w:pPr>
          </w:p>
        </w:tc>
        <w:tc>
          <w:tcPr>
            <w:tcW w:w="798" w:type="pct"/>
            <w:vAlign w:val="bottom"/>
          </w:tcPr>
          <w:p w14:paraId="69290AA0" w14:textId="386CCDA3" w:rsidR="00F90B8D" w:rsidRPr="00F90B8D" w:rsidRDefault="00F90B8D" w:rsidP="00F90B8D">
            <w:pPr>
              <w:tabs>
                <w:tab w:val="right" w:pos="1202"/>
              </w:tabs>
              <w:suppressAutoHyphens w:val="0"/>
              <w:autoSpaceDN/>
              <w:jc w:val="right"/>
              <w:outlineLvl w:val="0"/>
              <w:rPr>
                <w:rFonts w:ascii="Arial" w:eastAsia="Calibri" w:hAnsi="Arial" w:cs="Arial"/>
                <w:b/>
                <w:bCs/>
                <w:noProof/>
                <w:sz w:val="19"/>
                <w:szCs w:val="19"/>
                <w:lang w:val="en-GB"/>
              </w:rPr>
            </w:pPr>
            <w:r w:rsidRPr="00F90B8D">
              <w:rPr>
                <w:rFonts w:ascii="Arial" w:eastAsia="Calibri" w:hAnsi="Arial" w:cs="Arial"/>
                <w:b/>
                <w:bCs/>
                <w:noProof/>
                <w:sz w:val="19"/>
                <w:szCs w:val="19"/>
                <w:lang w:val="en-GB"/>
              </w:rPr>
              <w:t xml:space="preserve">EUR </w:t>
            </w:r>
            <w:r w:rsidRPr="00F90B8D">
              <w:rPr>
                <w:rFonts w:ascii="Arial" w:hAnsi="Arial" w:cs="Arial"/>
                <w:sz w:val="19"/>
                <w:szCs w:val="19"/>
              </w:rPr>
              <w:t>‘</w:t>
            </w:r>
            <w:r w:rsidRPr="00F90B8D">
              <w:rPr>
                <w:rFonts w:ascii="Arial" w:eastAsia="Calibri" w:hAnsi="Arial" w:cs="Arial"/>
                <w:b/>
                <w:bCs/>
                <w:noProof/>
                <w:sz w:val="19"/>
                <w:szCs w:val="19"/>
                <w:lang w:val="en-GB"/>
              </w:rPr>
              <w:t>000</w:t>
            </w:r>
          </w:p>
        </w:tc>
        <w:tc>
          <w:tcPr>
            <w:tcW w:w="798" w:type="pct"/>
            <w:vAlign w:val="bottom"/>
          </w:tcPr>
          <w:p w14:paraId="668995A8" w14:textId="1551060F" w:rsidR="00F90B8D" w:rsidRPr="00F90B8D" w:rsidRDefault="00F90B8D" w:rsidP="00F90B8D">
            <w:pPr>
              <w:tabs>
                <w:tab w:val="right" w:pos="1202"/>
              </w:tabs>
              <w:suppressAutoHyphens w:val="0"/>
              <w:autoSpaceDN/>
              <w:jc w:val="right"/>
              <w:outlineLvl w:val="0"/>
              <w:rPr>
                <w:rFonts w:ascii="Arial" w:eastAsia="Calibri" w:hAnsi="Arial" w:cs="Arial"/>
                <w:b/>
                <w:bCs/>
                <w:noProof/>
                <w:sz w:val="19"/>
                <w:szCs w:val="19"/>
                <w:lang w:val="en-GB"/>
              </w:rPr>
            </w:pPr>
            <w:r w:rsidRPr="00F90B8D">
              <w:rPr>
                <w:rFonts w:ascii="Arial" w:eastAsia="Calibri" w:hAnsi="Arial" w:cs="Arial"/>
                <w:b/>
                <w:bCs/>
                <w:noProof/>
                <w:sz w:val="19"/>
                <w:szCs w:val="19"/>
                <w:lang w:val="en-GB"/>
              </w:rPr>
              <w:t xml:space="preserve">EUR </w:t>
            </w:r>
            <w:r w:rsidRPr="00F90B8D">
              <w:rPr>
                <w:rFonts w:ascii="Arial" w:hAnsi="Arial" w:cs="Arial"/>
                <w:sz w:val="19"/>
                <w:szCs w:val="19"/>
              </w:rPr>
              <w:t>‘</w:t>
            </w:r>
            <w:r w:rsidRPr="00F90B8D">
              <w:rPr>
                <w:rFonts w:ascii="Arial" w:eastAsia="Calibri" w:hAnsi="Arial" w:cs="Arial"/>
                <w:b/>
                <w:bCs/>
                <w:noProof/>
                <w:sz w:val="19"/>
                <w:szCs w:val="19"/>
                <w:lang w:val="en-GB"/>
              </w:rPr>
              <w:t>000</w:t>
            </w:r>
          </w:p>
        </w:tc>
        <w:tc>
          <w:tcPr>
            <w:tcW w:w="798" w:type="pct"/>
            <w:vAlign w:val="bottom"/>
          </w:tcPr>
          <w:p w14:paraId="473F3FB3" w14:textId="319B5E7E" w:rsidR="00F90B8D" w:rsidRPr="00F90B8D" w:rsidRDefault="00F90B8D" w:rsidP="00F90B8D">
            <w:pPr>
              <w:tabs>
                <w:tab w:val="right" w:pos="1202"/>
              </w:tabs>
              <w:suppressAutoHyphens w:val="0"/>
              <w:autoSpaceDN/>
              <w:jc w:val="right"/>
              <w:outlineLvl w:val="0"/>
              <w:rPr>
                <w:rFonts w:ascii="Arial" w:eastAsia="Calibri" w:hAnsi="Arial" w:cs="Arial"/>
                <w:b/>
                <w:noProof/>
                <w:sz w:val="19"/>
                <w:szCs w:val="19"/>
                <w:lang w:val="en-GB"/>
              </w:rPr>
            </w:pPr>
            <w:r w:rsidRPr="00F90B8D">
              <w:rPr>
                <w:rFonts w:ascii="Arial" w:eastAsia="Calibri" w:hAnsi="Arial" w:cs="Arial"/>
                <w:b/>
                <w:bCs/>
                <w:noProof/>
                <w:sz w:val="19"/>
                <w:szCs w:val="19"/>
                <w:lang w:val="en-GB"/>
              </w:rPr>
              <w:t xml:space="preserve">EUR </w:t>
            </w:r>
            <w:r w:rsidRPr="00F90B8D">
              <w:rPr>
                <w:rFonts w:ascii="Arial" w:hAnsi="Arial" w:cs="Arial"/>
                <w:sz w:val="19"/>
                <w:szCs w:val="19"/>
              </w:rPr>
              <w:t>‘</w:t>
            </w:r>
            <w:r w:rsidRPr="00F90B8D">
              <w:rPr>
                <w:rFonts w:ascii="Arial" w:eastAsia="Calibri" w:hAnsi="Arial" w:cs="Arial"/>
                <w:b/>
                <w:bCs/>
                <w:noProof/>
                <w:sz w:val="19"/>
                <w:szCs w:val="19"/>
                <w:lang w:val="en-GB"/>
              </w:rPr>
              <w:t>000</w:t>
            </w:r>
          </w:p>
        </w:tc>
        <w:tc>
          <w:tcPr>
            <w:tcW w:w="797" w:type="pct"/>
            <w:vAlign w:val="bottom"/>
          </w:tcPr>
          <w:p w14:paraId="607B7E8E" w14:textId="72D06CB9" w:rsidR="00F90B8D" w:rsidRPr="00F90B8D" w:rsidRDefault="00F90B8D" w:rsidP="00F90B8D">
            <w:pPr>
              <w:tabs>
                <w:tab w:val="right" w:pos="1202"/>
              </w:tabs>
              <w:suppressAutoHyphens w:val="0"/>
              <w:autoSpaceDN/>
              <w:jc w:val="right"/>
              <w:outlineLvl w:val="0"/>
              <w:rPr>
                <w:rFonts w:ascii="Arial" w:eastAsia="Calibri" w:hAnsi="Arial" w:cs="Arial"/>
                <w:b/>
                <w:noProof/>
                <w:sz w:val="19"/>
                <w:szCs w:val="19"/>
                <w:lang w:val="en-GB"/>
              </w:rPr>
            </w:pPr>
            <w:r w:rsidRPr="00F90B8D">
              <w:rPr>
                <w:rFonts w:ascii="Arial" w:eastAsia="Calibri" w:hAnsi="Arial" w:cs="Arial"/>
                <w:b/>
                <w:bCs/>
                <w:noProof/>
                <w:sz w:val="19"/>
                <w:szCs w:val="19"/>
                <w:lang w:val="en-GB"/>
              </w:rPr>
              <w:t xml:space="preserve">EUR </w:t>
            </w:r>
            <w:r w:rsidRPr="00F90B8D">
              <w:rPr>
                <w:rFonts w:ascii="Arial" w:hAnsi="Arial" w:cs="Arial"/>
                <w:sz w:val="19"/>
                <w:szCs w:val="19"/>
              </w:rPr>
              <w:t>‘</w:t>
            </w:r>
            <w:r w:rsidRPr="00F90B8D">
              <w:rPr>
                <w:rFonts w:ascii="Arial" w:eastAsia="Calibri" w:hAnsi="Arial" w:cs="Arial"/>
                <w:b/>
                <w:bCs/>
                <w:noProof/>
                <w:sz w:val="19"/>
                <w:szCs w:val="19"/>
                <w:lang w:val="en-GB"/>
              </w:rPr>
              <w:t>000</w:t>
            </w:r>
          </w:p>
        </w:tc>
      </w:tr>
      <w:tr w:rsidR="00D561D0" w:rsidRPr="00587444" w14:paraId="37E17252" w14:textId="77777777" w:rsidTr="00DD69E7">
        <w:trPr>
          <w:trHeight w:val="395"/>
        </w:trPr>
        <w:tc>
          <w:tcPr>
            <w:tcW w:w="1809" w:type="pct"/>
            <w:vAlign w:val="bottom"/>
          </w:tcPr>
          <w:p w14:paraId="7B27DB6F" w14:textId="77777777" w:rsidR="00D561D0" w:rsidRPr="00587444" w:rsidRDefault="00D561D0" w:rsidP="00D561D0">
            <w:pPr>
              <w:tabs>
                <w:tab w:val="right" w:pos="1202"/>
              </w:tabs>
              <w:suppressAutoHyphens w:val="0"/>
              <w:autoSpaceDN/>
              <w:outlineLvl w:val="0"/>
              <w:rPr>
                <w:rFonts w:ascii="Arial" w:eastAsia="Calibri" w:hAnsi="Arial" w:cs="Arial"/>
                <w:bCs/>
                <w:noProof/>
                <w:sz w:val="19"/>
                <w:szCs w:val="19"/>
                <w:lang w:val="en-GB"/>
              </w:rPr>
            </w:pPr>
            <w:r w:rsidRPr="00587444">
              <w:rPr>
                <w:rFonts w:ascii="Arial" w:eastAsia="Calibri" w:hAnsi="Arial" w:cs="Arial"/>
                <w:bCs/>
                <w:noProof/>
                <w:sz w:val="19"/>
                <w:szCs w:val="19"/>
                <w:lang w:val="en-GB"/>
              </w:rPr>
              <w:t xml:space="preserve">Balance as of 1 January </w:t>
            </w:r>
          </w:p>
        </w:tc>
        <w:tc>
          <w:tcPr>
            <w:tcW w:w="798" w:type="pct"/>
            <w:tcBorders>
              <w:top w:val="nil"/>
              <w:left w:val="nil"/>
              <w:bottom w:val="nil"/>
              <w:right w:val="nil"/>
            </w:tcBorders>
            <w:shd w:val="clear" w:color="auto" w:fill="auto"/>
            <w:vAlign w:val="bottom"/>
          </w:tcPr>
          <w:p w14:paraId="431A1C3F" w14:textId="4F7A3D70" w:rsidR="00D561D0" w:rsidRPr="00587444" w:rsidRDefault="00D561D0" w:rsidP="00D561D0">
            <w:pPr>
              <w:suppressAutoHyphens w:val="0"/>
              <w:autoSpaceDN/>
              <w:jc w:val="right"/>
              <w:outlineLvl w:val="0"/>
              <w:rPr>
                <w:rFonts w:ascii="Arial" w:eastAsia="Calibri" w:hAnsi="Arial" w:cs="Arial"/>
                <w:bCs/>
                <w:noProof/>
                <w:sz w:val="19"/>
                <w:szCs w:val="19"/>
                <w:lang w:val="en-GB"/>
              </w:rPr>
            </w:pPr>
            <w:r>
              <w:rPr>
                <w:rFonts w:ascii="Arial" w:hAnsi="Arial" w:cs="Arial"/>
                <w:color w:val="000000" w:themeColor="text1"/>
                <w:sz w:val="19"/>
                <w:szCs w:val="19"/>
                <w:lang w:val="hr-HR"/>
              </w:rPr>
              <w:t>5</w:t>
            </w:r>
          </w:p>
        </w:tc>
        <w:tc>
          <w:tcPr>
            <w:tcW w:w="798" w:type="pct"/>
            <w:tcBorders>
              <w:top w:val="nil"/>
              <w:left w:val="nil"/>
              <w:bottom w:val="nil"/>
              <w:right w:val="nil"/>
            </w:tcBorders>
            <w:shd w:val="clear" w:color="auto" w:fill="auto"/>
            <w:vAlign w:val="bottom"/>
          </w:tcPr>
          <w:p w14:paraId="5BBA7E84" w14:textId="02E65FA7" w:rsidR="00D561D0" w:rsidRPr="00587444" w:rsidRDefault="00D561D0" w:rsidP="00D561D0">
            <w:pPr>
              <w:suppressAutoHyphens w:val="0"/>
              <w:autoSpaceDN/>
              <w:jc w:val="right"/>
              <w:outlineLvl w:val="0"/>
              <w:rPr>
                <w:rFonts w:ascii="Arial" w:eastAsia="Calibri" w:hAnsi="Arial" w:cs="Arial"/>
                <w:bCs/>
                <w:noProof/>
                <w:sz w:val="19"/>
                <w:szCs w:val="19"/>
                <w:lang w:val="en-GB"/>
              </w:rPr>
            </w:pPr>
            <w:r>
              <w:rPr>
                <w:rFonts w:ascii="Arial" w:hAnsi="Arial" w:cs="Arial"/>
                <w:color w:val="000000" w:themeColor="text1"/>
                <w:sz w:val="19"/>
                <w:szCs w:val="19"/>
                <w:lang w:val="hr-HR"/>
              </w:rPr>
              <w:t>-</w:t>
            </w:r>
          </w:p>
        </w:tc>
        <w:tc>
          <w:tcPr>
            <w:tcW w:w="798" w:type="pct"/>
            <w:tcBorders>
              <w:top w:val="nil"/>
              <w:left w:val="nil"/>
              <w:bottom w:val="nil"/>
              <w:right w:val="nil"/>
            </w:tcBorders>
            <w:shd w:val="clear" w:color="auto" w:fill="auto"/>
            <w:vAlign w:val="bottom"/>
          </w:tcPr>
          <w:p w14:paraId="1C9481CB" w14:textId="647F51B5" w:rsidR="00D561D0" w:rsidRPr="00587444" w:rsidRDefault="00D561D0" w:rsidP="00D561D0">
            <w:pPr>
              <w:suppressAutoHyphens w:val="0"/>
              <w:autoSpaceDN/>
              <w:jc w:val="right"/>
              <w:outlineLvl w:val="0"/>
              <w:rPr>
                <w:rFonts w:ascii="Arial" w:eastAsia="Calibri" w:hAnsi="Arial" w:cs="Arial"/>
                <w:bCs/>
                <w:noProof/>
                <w:sz w:val="19"/>
                <w:szCs w:val="19"/>
                <w:lang w:val="en-GB"/>
              </w:rPr>
            </w:pPr>
            <w:r>
              <w:rPr>
                <w:rFonts w:ascii="Arial" w:hAnsi="Arial" w:cs="Arial"/>
                <w:color w:val="000000" w:themeColor="text1"/>
                <w:sz w:val="19"/>
                <w:szCs w:val="19"/>
                <w:lang w:val="hr-HR"/>
              </w:rPr>
              <w:t>-</w:t>
            </w:r>
          </w:p>
        </w:tc>
        <w:tc>
          <w:tcPr>
            <w:tcW w:w="797" w:type="pct"/>
            <w:tcBorders>
              <w:top w:val="nil"/>
              <w:left w:val="nil"/>
              <w:bottom w:val="nil"/>
              <w:right w:val="nil"/>
            </w:tcBorders>
            <w:shd w:val="clear" w:color="auto" w:fill="auto"/>
            <w:vAlign w:val="bottom"/>
          </w:tcPr>
          <w:p w14:paraId="08441B8C" w14:textId="5AF041A3" w:rsidR="00D561D0" w:rsidRPr="00587444" w:rsidRDefault="00D561D0" w:rsidP="00D561D0">
            <w:pPr>
              <w:suppressAutoHyphens w:val="0"/>
              <w:autoSpaceDN/>
              <w:jc w:val="right"/>
              <w:outlineLvl w:val="0"/>
              <w:rPr>
                <w:rFonts w:ascii="Arial" w:eastAsia="Calibri" w:hAnsi="Arial" w:cs="Arial"/>
                <w:bCs/>
                <w:noProof/>
                <w:sz w:val="19"/>
                <w:szCs w:val="19"/>
                <w:lang w:val="en-GB"/>
              </w:rPr>
            </w:pPr>
            <w:r>
              <w:rPr>
                <w:rFonts w:ascii="Arial" w:hAnsi="Arial" w:cs="Arial"/>
                <w:color w:val="000000" w:themeColor="text1"/>
                <w:sz w:val="19"/>
                <w:szCs w:val="19"/>
                <w:lang w:val="hr-HR"/>
              </w:rPr>
              <w:t>-</w:t>
            </w:r>
          </w:p>
        </w:tc>
      </w:tr>
      <w:tr w:rsidR="00D561D0" w:rsidRPr="00587444" w14:paraId="4F71CEF0" w14:textId="77777777" w:rsidTr="00DD69E7">
        <w:trPr>
          <w:trHeight w:val="291"/>
        </w:trPr>
        <w:tc>
          <w:tcPr>
            <w:tcW w:w="1809" w:type="pct"/>
            <w:vAlign w:val="bottom"/>
          </w:tcPr>
          <w:p w14:paraId="5EEB90EC" w14:textId="4E12FE5B" w:rsidR="00D561D0" w:rsidRPr="00587444" w:rsidRDefault="00D561D0" w:rsidP="00D561D0">
            <w:pPr>
              <w:tabs>
                <w:tab w:val="right" w:pos="1202"/>
              </w:tabs>
              <w:suppressAutoHyphens w:val="0"/>
              <w:autoSpaceDN/>
              <w:outlineLvl w:val="0"/>
              <w:rPr>
                <w:rFonts w:ascii="Arial" w:eastAsia="Calibri" w:hAnsi="Arial" w:cs="Arial"/>
                <w:b/>
                <w:bCs/>
                <w:noProof/>
                <w:sz w:val="19"/>
                <w:szCs w:val="19"/>
                <w:lang w:val="en-GB"/>
              </w:rPr>
            </w:pPr>
            <w:r w:rsidRPr="00587444">
              <w:rPr>
                <w:rFonts w:ascii="Arial" w:eastAsia="Calibri" w:hAnsi="Arial" w:cs="Arial"/>
                <w:noProof/>
                <w:color w:val="000000"/>
                <w:sz w:val="19"/>
                <w:szCs w:val="19"/>
                <w:lang w:val="en-GB"/>
              </w:rPr>
              <w:t xml:space="preserve">Net increase of </w:t>
            </w:r>
            <w:r w:rsidRPr="00587444">
              <w:rPr>
                <w:rFonts w:ascii="Arial" w:eastAsia="Calibri" w:hAnsi="Arial" w:cs="Arial"/>
                <w:noProof/>
                <w:sz w:val="19"/>
                <w:szCs w:val="19"/>
                <w:lang w:val="en-GB"/>
              </w:rPr>
              <w:t xml:space="preserve">loss allowances </w:t>
            </w:r>
            <w:r w:rsidRPr="00587444">
              <w:rPr>
                <w:rFonts w:ascii="Arial" w:eastAsia="Calibri" w:hAnsi="Arial" w:cs="Arial"/>
                <w:noProof/>
                <w:color w:val="000000"/>
                <w:sz w:val="19"/>
                <w:szCs w:val="19"/>
                <w:lang w:val="en-GB"/>
              </w:rPr>
              <w:t>on deposits with other banks</w:t>
            </w:r>
          </w:p>
        </w:tc>
        <w:tc>
          <w:tcPr>
            <w:tcW w:w="798" w:type="pct"/>
            <w:tcBorders>
              <w:top w:val="nil"/>
              <w:left w:val="nil"/>
              <w:bottom w:val="nil"/>
              <w:right w:val="nil"/>
            </w:tcBorders>
            <w:shd w:val="clear" w:color="auto" w:fill="auto"/>
            <w:vAlign w:val="bottom"/>
          </w:tcPr>
          <w:p w14:paraId="0E23A579" w14:textId="3556BDB1" w:rsidR="00D561D0" w:rsidRPr="00587444" w:rsidRDefault="00D561D0" w:rsidP="00D561D0">
            <w:pPr>
              <w:suppressAutoHyphens w:val="0"/>
              <w:autoSpaceDN/>
              <w:jc w:val="right"/>
              <w:outlineLvl w:val="0"/>
              <w:rPr>
                <w:rFonts w:ascii="Arial" w:eastAsia="Calibri" w:hAnsi="Arial" w:cs="Arial"/>
                <w:bCs/>
                <w:noProof/>
                <w:sz w:val="19"/>
                <w:szCs w:val="19"/>
                <w:lang w:val="en-GB"/>
              </w:rPr>
            </w:pPr>
            <w:r>
              <w:rPr>
                <w:rFonts w:ascii="Arial" w:hAnsi="Arial" w:cs="Arial"/>
                <w:color w:val="000000" w:themeColor="text1"/>
                <w:sz w:val="19"/>
                <w:szCs w:val="19"/>
                <w:lang w:val="hr-HR"/>
              </w:rPr>
              <w:t>216</w:t>
            </w:r>
          </w:p>
        </w:tc>
        <w:tc>
          <w:tcPr>
            <w:tcW w:w="798" w:type="pct"/>
            <w:tcBorders>
              <w:top w:val="nil"/>
              <w:left w:val="nil"/>
              <w:bottom w:val="nil"/>
              <w:right w:val="nil"/>
            </w:tcBorders>
            <w:shd w:val="clear" w:color="auto" w:fill="auto"/>
            <w:vAlign w:val="bottom"/>
          </w:tcPr>
          <w:p w14:paraId="088FD07A" w14:textId="5FBFF273" w:rsidR="00D561D0" w:rsidRPr="00587444" w:rsidRDefault="00DC16F7" w:rsidP="00D561D0">
            <w:pPr>
              <w:suppressAutoHyphens w:val="0"/>
              <w:autoSpaceDN/>
              <w:jc w:val="right"/>
              <w:outlineLvl w:val="0"/>
              <w:rPr>
                <w:rFonts w:ascii="Arial" w:eastAsia="Calibri" w:hAnsi="Arial" w:cs="Arial"/>
                <w:bCs/>
                <w:noProof/>
                <w:sz w:val="19"/>
                <w:szCs w:val="19"/>
                <w:lang w:val="en-GB"/>
              </w:rPr>
            </w:pPr>
            <w:r>
              <w:rPr>
                <w:rFonts w:ascii="Arial" w:hAnsi="Arial" w:cs="Arial"/>
                <w:color w:val="000000" w:themeColor="text1"/>
                <w:sz w:val="19"/>
                <w:szCs w:val="19"/>
                <w:lang w:val="hr-HR"/>
              </w:rPr>
              <w:t>5</w:t>
            </w:r>
          </w:p>
        </w:tc>
        <w:tc>
          <w:tcPr>
            <w:tcW w:w="798" w:type="pct"/>
            <w:tcBorders>
              <w:top w:val="nil"/>
              <w:left w:val="nil"/>
              <w:bottom w:val="nil"/>
              <w:right w:val="nil"/>
            </w:tcBorders>
            <w:shd w:val="clear" w:color="auto" w:fill="auto"/>
            <w:vAlign w:val="bottom"/>
          </w:tcPr>
          <w:p w14:paraId="103D90AB" w14:textId="63A6B5BE" w:rsidR="00D561D0" w:rsidRPr="00587444" w:rsidRDefault="00D561D0" w:rsidP="00D561D0">
            <w:pPr>
              <w:suppressAutoHyphens w:val="0"/>
              <w:autoSpaceDN/>
              <w:jc w:val="right"/>
              <w:outlineLvl w:val="0"/>
              <w:rPr>
                <w:rFonts w:ascii="Arial" w:eastAsia="Calibri" w:hAnsi="Arial" w:cs="Arial"/>
                <w:bCs/>
                <w:noProof/>
                <w:sz w:val="19"/>
                <w:szCs w:val="19"/>
                <w:lang w:val="en-GB"/>
              </w:rPr>
            </w:pPr>
            <w:r>
              <w:rPr>
                <w:rFonts w:ascii="Arial" w:hAnsi="Arial" w:cs="Arial"/>
                <w:color w:val="000000" w:themeColor="text1"/>
                <w:sz w:val="19"/>
                <w:szCs w:val="19"/>
                <w:lang w:val="hr-HR"/>
              </w:rPr>
              <w:t>218</w:t>
            </w:r>
          </w:p>
        </w:tc>
        <w:tc>
          <w:tcPr>
            <w:tcW w:w="797" w:type="pct"/>
            <w:tcBorders>
              <w:top w:val="nil"/>
              <w:left w:val="nil"/>
              <w:bottom w:val="nil"/>
              <w:right w:val="nil"/>
            </w:tcBorders>
            <w:shd w:val="clear" w:color="auto" w:fill="auto"/>
            <w:vAlign w:val="bottom"/>
          </w:tcPr>
          <w:p w14:paraId="24E3BA61" w14:textId="377799C9" w:rsidR="00D561D0" w:rsidRPr="00587444" w:rsidRDefault="00D561D0" w:rsidP="00D561D0">
            <w:pPr>
              <w:suppressAutoHyphens w:val="0"/>
              <w:autoSpaceDN/>
              <w:jc w:val="right"/>
              <w:outlineLvl w:val="0"/>
              <w:rPr>
                <w:rFonts w:ascii="Arial" w:eastAsia="Calibri" w:hAnsi="Arial" w:cs="Arial"/>
                <w:bCs/>
                <w:noProof/>
                <w:sz w:val="19"/>
                <w:szCs w:val="19"/>
                <w:lang w:val="en-GB"/>
              </w:rPr>
            </w:pPr>
            <w:r>
              <w:rPr>
                <w:rFonts w:ascii="Arial" w:hAnsi="Arial" w:cs="Arial"/>
                <w:color w:val="000000" w:themeColor="text1"/>
                <w:sz w:val="19"/>
                <w:szCs w:val="19"/>
                <w:lang w:val="hr-HR"/>
              </w:rPr>
              <w:t>-</w:t>
            </w:r>
          </w:p>
        </w:tc>
      </w:tr>
      <w:tr w:rsidR="00D561D0" w:rsidRPr="00587444" w14:paraId="10362895" w14:textId="77777777" w:rsidTr="00DD69E7">
        <w:trPr>
          <w:trHeight w:val="335"/>
        </w:trPr>
        <w:tc>
          <w:tcPr>
            <w:tcW w:w="1809" w:type="pct"/>
            <w:vAlign w:val="bottom"/>
          </w:tcPr>
          <w:p w14:paraId="5C1CB3C3" w14:textId="77777777" w:rsidR="00D561D0" w:rsidRPr="00587444" w:rsidRDefault="00D561D0" w:rsidP="00D561D0">
            <w:pPr>
              <w:tabs>
                <w:tab w:val="right" w:pos="1202"/>
              </w:tabs>
              <w:suppressAutoHyphens w:val="0"/>
              <w:autoSpaceDN/>
              <w:outlineLvl w:val="0"/>
              <w:rPr>
                <w:rFonts w:ascii="Arial" w:eastAsia="Calibri" w:hAnsi="Arial" w:cs="Arial"/>
                <w:i/>
                <w:noProof/>
                <w:sz w:val="19"/>
                <w:szCs w:val="19"/>
                <w:lang w:val="en-GB"/>
              </w:rPr>
            </w:pPr>
            <w:r w:rsidRPr="00587444">
              <w:rPr>
                <w:rFonts w:ascii="Arial" w:eastAsia="Calibri" w:hAnsi="Arial" w:cs="Arial"/>
                <w:i/>
                <w:noProof/>
                <w:sz w:val="19"/>
                <w:szCs w:val="19"/>
                <w:lang w:val="en-GB"/>
              </w:rPr>
              <w:t>Total recognised through Income Statement (Note 10)</w:t>
            </w:r>
          </w:p>
        </w:tc>
        <w:tc>
          <w:tcPr>
            <w:tcW w:w="798" w:type="pct"/>
            <w:tcBorders>
              <w:top w:val="single" w:sz="4" w:space="0" w:color="auto"/>
              <w:left w:val="nil"/>
              <w:bottom w:val="single" w:sz="4" w:space="0" w:color="auto"/>
              <w:right w:val="nil"/>
            </w:tcBorders>
            <w:shd w:val="clear" w:color="auto" w:fill="auto"/>
            <w:vAlign w:val="bottom"/>
          </w:tcPr>
          <w:p w14:paraId="5429333A" w14:textId="3F9AC765" w:rsidR="00D561D0" w:rsidRPr="00587444" w:rsidRDefault="00D561D0" w:rsidP="00D561D0">
            <w:pPr>
              <w:suppressAutoHyphens w:val="0"/>
              <w:autoSpaceDN/>
              <w:jc w:val="right"/>
              <w:outlineLvl w:val="0"/>
              <w:rPr>
                <w:rFonts w:ascii="Arial" w:eastAsia="Calibri" w:hAnsi="Arial" w:cs="Arial"/>
                <w:bCs/>
                <w:i/>
                <w:noProof/>
                <w:sz w:val="19"/>
                <w:szCs w:val="19"/>
                <w:lang w:val="en-GB"/>
              </w:rPr>
            </w:pPr>
            <w:r>
              <w:rPr>
                <w:rFonts w:ascii="Arial" w:hAnsi="Arial" w:cs="Arial"/>
                <w:bCs/>
                <w:i/>
                <w:color w:val="000000" w:themeColor="text1"/>
                <w:sz w:val="19"/>
                <w:szCs w:val="19"/>
                <w:lang w:val="hr-HR"/>
              </w:rPr>
              <w:t>216</w:t>
            </w:r>
          </w:p>
        </w:tc>
        <w:tc>
          <w:tcPr>
            <w:tcW w:w="798" w:type="pct"/>
            <w:tcBorders>
              <w:top w:val="single" w:sz="4" w:space="0" w:color="auto"/>
              <w:left w:val="nil"/>
              <w:bottom w:val="single" w:sz="4" w:space="0" w:color="auto"/>
              <w:right w:val="nil"/>
            </w:tcBorders>
            <w:shd w:val="clear" w:color="auto" w:fill="auto"/>
            <w:vAlign w:val="bottom"/>
          </w:tcPr>
          <w:p w14:paraId="4B9F2DC8" w14:textId="61C5168B" w:rsidR="00D561D0" w:rsidRPr="00587444" w:rsidRDefault="00DC16F7" w:rsidP="00D561D0">
            <w:pPr>
              <w:suppressAutoHyphens w:val="0"/>
              <w:autoSpaceDN/>
              <w:jc w:val="right"/>
              <w:outlineLvl w:val="0"/>
              <w:rPr>
                <w:rFonts w:ascii="Arial" w:eastAsia="Calibri" w:hAnsi="Arial" w:cs="Arial"/>
                <w:bCs/>
                <w:i/>
                <w:noProof/>
                <w:sz w:val="19"/>
                <w:szCs w:val="19"/>
                <w:lang w:val="en-GB"/>
              </w:rPr>
            </w:pPr>
            <w:r>
              <w:rPr>
                <w:rFonts w:ascii="Arial" w:hAnsi="Arial" w:cs="Arial"/>
                <w:bCs/>
                <w:i/>
                <w:color w:val="000000" w:themeColor="text1"/>
                <w:sz w:val="19"/>
                <w:szCs w:val="19"/>
                <w:lang w:val="hr-HR"/>
              </w:rPr>
              <w:t>5</w:t>
            </w:r>
          </w:p>
        </w:tc>
        <w:tc>
          <w:tcPr>
            <w:tcW w:w="798" w:type="pct"/>
            <w:tcBorders>
              <w:top w:val="single" w:sz="4" w:space="0" w:color="auto"/>
              <w:left w:val="nil"/>
              <w:bottom w:val="single" w:sz="4" w:space="0" w:color="auto"/>
              <w:right w:val="nil"/>
            </w:tcBorders>
            <w:shd w:val="clear" w:color="auto" w:fill="auto"/>
            <w:vAlign w:val="bottom"/>
          </w:tcPr>
          <w:p w14:paraId="34AC3935" w14:textId="09DCC882" w:rsidR="00D561D0" w:rsidRPr="00587444" w:rsidRDefault="00D561D0" w:rsidP="00D561D0">
            <w:pPr>
              <w:suppressAutoHyphens w:val="0"/>
              <w:autoSpaceDN/>
              <w:jc w:val="right"/>
              <w:outlineLvl w:val="0"/>
              <w:rPr>
                <w:rFonts w:ascii="Arial" w:eastAsia="Calibri" w:hAnsi="Arial" w:cs="Arial"/>
                <w:bCs/>
                <w:i/>
                <w:noProof/>
                <w:sz w:val="19"/>
                <w:szCs w:val="19"/>
                <w:lang w:val="en-GB"/>
              </w:rPr>
            </w:pPr>
            <w:r>
              <w:rPr>
                <w:rFonts w:ascii="Arial" w:hAnsi="Arial" w:cs="Arial"/>
                <w:bCs/>
                <w:i/>
                <w:color w:val="000000" w:themeColor="text1"/>
                <w:sz w:val="19"/>
                <w:szCs w:val="19"/>
                <w:lang w:val="hr-HR"/>
              </w:rPr>
              <w:t>218</w:t>
            </w:r>
          </w:p>
        </w:tc>
        <w:tc>
          <w:tcPr>
            <w:tcW w:w="797" w:type="pct"/>
            <w:tcBorders>
              <w:top w:val="single" w:sz="4" w:space="0" w:color="auto"/>
              <w:left w:val="nil"/>
              <w:bottom w:val="single" w:sz="4" w:space="0" w:color="auto"/>
              <w:right w:val="nil"/>
            </w:tcBorders>
            <w:shd w:val="clear" w:color="auto" w:fill="auto"/>
            <w:vAlign w:val="bottom"/>
          </w:tcPr>
          <w:p w14:paraId="4E1B8124" w14:textId="5B4D98E5" w:rsidR="00D561D0" w:rsidRPr="00587444" w:rsidRDefault="00D561D0" w:rsidP="00D561D0">
            <w:pPr>
              <w:suppressAutoHyphens w:val="0"/>
              <w:autoSpaceDN/>
              <w:jc w:val="right"/>
              <w:outlineLvl w:val="0"/>
              <w:rPr>
                <w:rFonts w:ascii="Arial" w:eastAsia="Calibri" w:hAnsi="Arial" w:cs="Arial"/>
                <w:bCs/>
                <w:i/>
                <w:noProof/>
                <w:sz w:val="19"/>
                <w:szCs w:val="19"/>
                <w:lang w:val="en-GB"/>
              </w:rPr>
            </w:pPr>
            <w:r>
              <w:rPr>
                <w:rFonts w:ascii="Arial" w:hAnsi="Arial" w:cs="Arial"/>
                <w:i/>
                <w:color w:val="000000" w:themeColor="text1"/>
                <w:sz w:val="19"/>
                <w:szCs w:val="19"/>
                <w:lang w:val="hr-HR"/>
              </w:rPr>
              <w:t>-</w:t>
            </w:r>
          </w:p>
        </w:tc>
      </w:tr>
      <w:tr w:rsidR="00D561D0" w:rsidRPr="00587444" w14:paraId="3D948C60" w14:textId="77777777" w:rsidTr="00DD69E7">
        <w:trPr>
          <w:trHeight w:val="291"/>
        </w:trPr>
        <w:tc>
          <w:tcPr>
            <w:tcW w:w="1809" w:type="pct"/>
            <w:vAlign w:val="bottom"/>
          </w:tcPr>
          <w:p w14:paraId="08BFA231" w14:textId="77777777" w:rsidR="00D561D0" w:rsidRPr="00587444" w:rsidRDefault="00D561D0" w:rsidP="00D561D0">
            <w:pPr>
              <w:tabs>
                <w:tab w:val="right" w:pos="1202"/>
              </w:tabs>
              <w:suppressAutoHyphens w:val="0"/>
              <w:autoSpaceDN/>
              <w:outlineLvl w:val="0"/>
              <w:rPr>
                <w:rFonts w:ascii="Arial" w:eastAsia="Calibri" w:hAnsi="Arial" w:cs="Arial"/>
                <w:noProof/>
                <w:sz w:val="19"/>
                <w:szCs w:val="19"/>
                <w:lang w:val="en-GB"/>
              </w:rPr>
            </w:pPr>
            <w:r w:rsidRPr="00587444">
              <w:rPr>
                <w:rFonts w:ascii="Arial" w:eastAsia="Calibri" w:hAnsi="Arial" w:cs="Arial"/>
                <w:noProof/>
                <w:sz w:val="19"/>
                <w:szCs w:val="19"/>
                <w:lang w:val="en-GB"/>
              </w:rPr>
              <w:t>Net foreign exchange gain/loss on loss allowances</w:t>
            </w:r>
          </w:p>
        </w:tc>
        <w:tc>
          <w:tcPr>
            <w:tcW w:w="798" w:type="pct"/>
            <w:tcBorders>
              <w:top w:val="single" w:sz="4" w:space="0" w:color="auto"/>
              <w:left w:val="nil"/>
              <w:bottom w:val="single" w:sz="4" w:space="0" w:color="auto"/>
              <w:right w:val="nil"/>
            </w:tcBorders>
            <w:vAlign w:val="bottom"/>
          </w:tcPr>
          <w:p w14:paraId="3ABDDEE9" w14:textId="7D457074" w:rsidR="00D561D0" w:rsidRPr="00587444" w:rsidRDefault="00D561D0" w:rsidP="00D561D0">
            <w:pPr>
              <w:suppressAutoHyphens w:val="0"/>
              <w:autoSpaceDN/>
              <w:jc w:val="right"/>
              <w:outlineLvl w:val="0"/>
              <w:rPr>
                <w:rFonts w:ascii="Arial" w:eastAsia="Calibri" w:hAnsi="Arial" w:cs="Arial"/>
                <w:bCs/>
                <w:noProof/>
                <w:sz w:val="19"/>
                <w:szCs w:val="19"/>
                <w:lang w:val="en-GB"/>
              </w:rPr>
            </w:pPr>
            <w:r>
              <w:rPr>
                <w:rFonts w:ascii="Arial" w:hAnsi="Arial" w:cs="Arial"/>
                <w:color w:val="000000" w:themeColor="text1"/>
                <w:sz w:val="19"/>
                <w:szCs w:val="19"/>
                <w:lang w:val="hr-HR"/>
              </w:rPr>
              <w:t>-</w:t>
            </w:r>
          </w:p>
        </w:tc>
        <w:tc>
          <w:tcPr>
            <w:tcW w:w="798" w:type="pct"/>
            <w:tcBorders>
              <w:top w:val="single" w:sz="4" w:space="0" w:color="auto"/>
              <w:left w:val="nil"/>
              <w:bottom w:val="single" w:sz="4" w:space="0" w:color="auto"/>
              <w:right w:val="nil"/>
            </w:tcBorders>
            <w:vAlign w:val="bottom"/>
          </w:tcPr>
          <w:p w14:paraId="211D5176" w14:textId="60FEBA7F" w:rsidR="00D561D0" w:rsidRPr="00587444" w:rsidRDefault="00DC16F7" w:rsidP="00D561D0">
            <w:pPr>
              <w:suppressAutoHyphens w:val="0"/>
              <w:autoSpaceDN/>
              <w:jc w:val="right"/>
              <w:outlineLvl w:val="0"/>
              <w:rPr>
                <w:rFonts w:ascii="Arial" w:eastAsia="Calibri" w:hAnsi="Arial" w:cs="Arial"/>
                <w:bCs/>
                <w:noProof/>
                <w:sz w:val="19"/>
                <w:szCs w:val="19"/>
                <w:lang w:val="en-GB"/>
              </w:rPr>
            </w:pPr>
            <w:r>
              <w:rPr>
                <w:rFonts w:ascii="Arial" w:hAnsi="Arial" w:cs="Arial"/>
                <w:color w:val="000000" w:themeColor="text1"/>
                <w:sz w:val="19"/>
                <w:szCs w:val="19"/>
                <w:lang w:val="hr-HR"/>
              </w:rPr>
              <w:t>-</w:t>
            </w:r>
          </w:p>
        </w:tc>
        <w:tc>
          <w:tcPr>
            <w:tcW w:w="798" w:type="pct"/>
            <w:tcBorders>
              <w:top w:val="single" w:sz="4" w:space="0" w:color="auto"/>
              <w:left w:val="nil"/>
              <w:bottom w:val="single" w:sz="4" w:space="0" w:color="auto"/>
              <w:right w:val="nil"/>
            </w:tcBorders>
            <w:vAlign w:val="bottom"/>
          </w:tcPr>
          <w:p w14:paraId="7CCAD3E9" w14:textId="6C43D3AC" w:rsidR="00D561D0" w:rsidRPr="00587444" w:rsidRDefault="00D561D0" w:rsidP="00D561D0">
            <w:pPr>
              <w:suppressAutoHyphens w:val="0"/>
              <w:autoSpaceDN/>
              <w:jc w:val="right"/>
              <w:outlineLvl w:val="0"/>
              <w:rPr>
                <w:rFonts w:ascii="Arial" w:eastAsia="Calibri" w:hAnsi="Arial" w:cs="Arial"/>
                <w:bCs/>
                <w:noProof/>
                <w:sz w:val="19"/>
                <w:szCs w:val="19"/>
                <w:lang w:val="en-GB"/>
              </w:rPr>
            </w:pPr>
            <w:r>
              <w:rPr>
                <w:rFonts w:ascii="Arial" w:hAnsi="Arial" w:cs="Arial"/>
                <w:color w:val="000000" w:themeColor="text1"/>
                <w:sz w:val="19"/>
                <w:szCs w:val="19"/>
                <w:lang w:val="hr-HR"/>
              </w:rPr>
              <w:t>-</w:t>
            </w:r>
          </w:p>
        </w:tc>
        <w:tc>
          <w:tcPr>
            <w:tcW w:w="797" w:type="pct"/>
            <w:tcBorders>
              <w:top w:val="single" w:sz="4" w:space="0" w:color="auto"/>
              <w:left w:val="nil"/>
              <w:bottom w:val="single" w:sz="4" w:space="0" w:color="auto"/>
              <w:right w:val="nil"/>
            </w:tcBorders>
            <w:vAlign w:val="bottom"/>
          </w:tcPr>
          <w:p w14:paraId="0C308CC1" w14:textId="5C52771B" w:rsidR="00D561D0" w:rsidRPr="00587444" w:rsidRDefault="00D561D0" w:rsidP="00D561D0">
            <w:pPr>
              <w:suppressAutoHyphens w:val="0"/>
              <w:autoSpaceDN/>
              <w:jc w:val="right"/>
              <w:outlineLvl w:val="0"/>
              <w:rPr>
                <w:rFonts w:ascii="Arial" w:eastAsia="Calibri" w:hAnsi="Arial" w:cs="Arial"/>
                <w:bCs/>
                <w:noProof/>
                <w:sz w:val="19"/>
                <w:szCs w:val="19"/>
                <w:lang w:val="en-GB"/>
              </w:rPr>
            </w:pPr>
            <w:r>
              <w:rPr>
                <w:rFonts w:ascii="Arial" w:hAnsi="Arial" w:cs="Arial"/>
                <w:color w:val="000000" w:themeColor="text1"/>
                <w:sz w:val="19"/>
                <w:szCs w:val="19"/>
                <w:lang w:val="hr-HR"/>
              </w:rPr>
              <w:t>-</w:t>
            </w:r>
          </w:p>
        </w:tc>
      </w:tr>
      <w:tr w:rsidR="00D561D0" w:rsidRPr="00587444" w14:paraId="0F58EC98" w14:textId="77777777" w:rsidTr="00DD69E7">
        <w:trPr>
          <w:trHeight w:val="291"/>
        </w:trPr>
        <w:tc>
          <w:tcPr>
            <w:tcW w:w="1809" w:type="pct"/>
            <w:vAlign w:val="bottom"/>
          </w:tcPr>
          <w:p w14:paraId="06DA0490" w14:textId="77777777" w:rsidR="00D561D0" w:rsidRPr="00587444" w:rsidRDefault="00D561D0" w:rsidP="00D561D0">
            <w:pPr>
              <w:tabs>
                <w:tab w:val="right" w:pos="1202"/>
              </w:tabs>
              <w:suppressAutoHyphens w:val="0"/>
              <w:autoSpaceDN/>
              <w:outlineLvl w:val="0"/>
              <w:rPr>
                <w:rFonts w:ascii="Arial" w:eastAsia="Calibri" w:hAnsi="Arial" w:cs="Arial"/>
                <w:noProof/>
                <w:sz w:val="19"/>
                <w:szCs w:val="19"/>
                <w:lang w:val="en-GB"/>
              </w:rPr>
            </w:pPr>
            <w:r w:rsidRPr="00587444">
              <w:rPr>
                <w:rFonts w:ascii="Arial" w:eastAsia="Calibri" w:hAnsi="Arial" w:cs="Arial"/>
                <w:b/>
                <w:bCs/>
                <w:noProof/>
                <w:sz w:val="19"/>
                <w:szCs w:val="19"/>
                <w:lang w:val="en-GB"/>
              </w:rPr>
              <w:t>Balance at the end of the reporting period</w:t>
            </w:r>
          </w:p>
        </w:tc>
        <w:tc>
          <w:tcPr>
            <w:tcW w:w="798" w:type="pct"/>
            <w:tcBorders>
              <w:top w:val="single" w:sz="4" w:space="0" w:color="auto"/>
              <w:left w:val="nil"/>
              <w:bottom w:val="single" w:sz="12" w:space="0" w:color="auto"/>
              <w:right w:val="nil"/>
            </w:tcBorders>
            <w:vAlign w:val="bottom"/>
          </w:tcPr>
          <w:p w14:paraId="74EDB8F0" w14:textId="2E5ECCC6" w:rsidR="00D561D0" w:rsidRPr="00587444" w:rsidRDefault="00D561D0" w:rsidP="00D561D0">
            <w:pPr>
              <w:suppressAutoHyphens w:val="0"/>
              <w:autoSpaceDN/>
              <w:jc w:val="right"/>
              <w:outlineLvl w:val="0"/>
              <w:rPr>
                <w:rFonts w:ascii="Arial" w:eastAsia="Calibri" w:hAnsi="Arial" w:cs="Arial"/>
                <w:b/>
                <w:bCs/>
                <w:noProof/>
                <w:sz w:val="19"/>
                <w:szCs w:val="19"/>
                <w:lang w:val="en-GB"/>
              </w:rPr>
            </w:pPr>
            <w:r>
              <w:rPr>
                <w:rFonts w:ascii="Arial" w:hAnsi="Arial" w:cs="Arial"/>
                <w:b/>
                <w:color w:val="000000" w:themeColor="text1"/>
                <w:sz w:val="19"/>
                <w:szCs w:val="19"/>
                <w:lang w:val="hr-HR"/>
              </w:rPr>
              <w:t>221</w:t>
            </w:r>
          </w:p>
        </w:tc>
        <w:tc>
          <w:tcPr>
            <w:tcW w:w="798" w:type="pct"/>
            <w:tcBorders>
              <w:top w:val="single" w:sz="4" w:space="0" w:color="auto"/>
              <w:left w:val="nil"/>
              <w:bottom w:val="single" w:sz="12" w:space="0" w:color="auto"/>
              <w:right w:val="nil"/>
            </w:tcBorders>
            <w:vAlign w:val="bottom"/>
          </w:tcPr>
          <w:p w14:paraId="5EDCCAF8" w14:textId="62B03447" w:rsidR="00D561D0" w:rsidRPr="00587444" w:rsidRDefault="00D561D0" w:rsidP="00D561D0">
            <w:pPr>
              <w:suppressAutoHyphens w:val="0"/>
              <w:autoSpaceDN/>
              <w:jc w:val="right"/>
              <w:outlineLvl w:val="0"/>
              <w:rPr>
                <w:rFonts w:ascii="Arial" w:eastAsia="Calibri" w:hAnsi="Arial" w:cs="Arial"/>
                <w:b/>
                <w:bCs/>
                <w:noProof/>
                <w:sz w:val="19"/>
                <w:szCs w:val="19"/>
                <w:lang w:val="en-GB"/>
              </w:rPr>
            </w:pPr>
            <w:r>
              <w:rPr>
                <w:rFonts w:ascii="Arial" w:hAnsi="Arial" w:cs="Arial"/>
                <w:b/>
                <w:color w:val="000000" w:themeColor="text1"/>
                <w:sz w:val="19"/>
                <w:szCs w:val="19"/>
                <w:lang w:val="hr-HR"/>
              </w:rPr>
              <w:t>5</w:t>
            </w:r>
          </w:p>
        </w:tc>
        <w:tc>
          <w:tcPr>
            <w:tcW w:w="798" w:type="pct"/>
            <w:tcBorders>
              <w:top w:val="single" w:sz="4" w:space="0" w:color="auto"/>
              <w:left w:val="nil"/>
              <w:bottom w:val="single" w:sz="12" w:space="0" w:color="auto"/>
              <w:right w:val="nil"/>
            </w:tcBorders>
            <w:vAlign w:val="bottom"/>
          </w:tcPr>
          <w:p w14:paraId="576368A1" w14:textId="533502B8" w:rsidR="00D561D0" w:rsidRPr="00587444" w:rsidRDefault="00D561D0" w:rsidP="00D561D0">
            <w:pPr>
              <w:suppressAutoHyphens w:val="0"/>
              <w:autoSpaceDN/>
              <w:jc w:val="right"/>
              <w:outlineLvl w:val="0"/>
              <w:rPr>
                <w:rFonts w:ascii="Arial" w:eastAsia="Calibri" w:hAnsi="Arial" w:cs="Arial"/>
                <w:b/>
                <w:bCs/>
                <w:noProof/>
                <w:sz w:val="19"/>
                <w:szCs w:val="19"/>
                <w:lang w:val="en-GB"/>
              </w:rPr>
            </w:pPr>
            <w:r>
              <w:rPr>
                <w:rFonts w:ascii="Arial" w:hAnsi="Arial" w:cs="Arial"/>
                <w:b/>
                <w:color w:val="000000" w:themeColor="text1"/>
                <w:sz w:val="19"/>
                <w:szCs w:val="19"/>
                <w:lang w:val="hr-HR"/>
              </w:rPr>
              <w:t>218</w:t>
            </w:r>
          </w:p>
        </w:tc>
        <w:tc>
          <w:tcPr>
            <w:tcW w:w="797" w:type="pct"/>
            <w:tcBorders>
              <w:top w:val="single" w:sz="4" w:space="0" w:color="auto"/>
              <w:left w:val="nil"/>
              <w:bottom w:val="single" w:sz="12" w:space="0" w:color="auto"/>
              <w:right w:val="nil"/>
            </w:tcBorders>
            <w:vAlign w:val="bottom"/>
          </w:tcPr>
          <w:p w14:paraId="1BB1CED8" w14:textId="1CD27018" w:rsidR="00D561D0" w:rsidRPr="00587444" w:rsidRDefault="00D561D0" w:rsidP="00D561D0">
            <w:pPr>
              <w:suppressAutoHyphens w:val="0"/>
              <w:autoSpaceDN/>
              <w:jc w:val="right"/>
              <w:outlineLvl w:val="0"/>
              <w:rPr>
                <w:rFonts w:ascii="Arial" w:eastAsia="Calibri" w:hAnsi="Arial" w:cs="Arial"/>
                <w:b/>
                <w:bCs/>
                <w:noProof/>
                <w:sz w:val="19"/>
                <w:szCs w:val="19"/>
                <w:lang w:val="en-GB"/>
              </w:rPr>
            </w:pPr>
            <w:r>
              <w:rPr>
                <w:rFonts w:ascii="Arial" w:hAnsi="Arial" w:cs="Arial"/>
                <w:b/>
                <w:color w:val="000000" w:themeColor="text1"/>
                <w:sz w:val="19"/>
                <w:szCs w:val="19"/>
                <w:lang w:val="hr-HR"/>
              </w:rPr>
              <w:t>-</w:t>
            </w:r>
          </w:p>
        </w:tc>
      </w:tr>
    </w:tbl>
    <w:p w14:paraId="61793891" w14:textId="77777777" w:rsidR="00587444" w:rsidRPr="00587444" w:rsidRDefault="00587444" w:rsidP="00587444">
      <w:pPr>
        <w:tabs>
          <w:tab w:val="left" w:pos="-720"/>
        </w:tabs>
        <w:autoSpaceDN/>
        <w:ind w:right="-612"/>
        <w:rPr>
          <w:rFonts w:ascii="Arial" w:hAnsi="Arial" w:cs="Arial"/>
          <w:sz w:val="20"/>
          <w:szCs w:val="20"/>
          <w:lang w:val="en-GB"/>
        </w:rPr>
      </w:pPr>
    </w:p>
    <w:p w14:paraId="027BF91B" w14:textId="77777777" w:rsidR="00587444" w:rsidRPr="00587444" w:rsidRDefault="00587444" w:rsidP="00587444">
      <w:pPr>
        <w:tabs>
          <w:tab w:val="left" w:pos="-720"/>
        </w:tabs>
        <w:autoSpaceDN/>
        <w:ind w:right="-612"/>
        <w:rPr>
          <w:rFonts w:ascii="Arial" w:hAnsi="Arial" w:cs="Arial"/>
          <w:sz w:val="20"/>
          <w:szCs w:val="20"/>
          <w:lang w:val="en-GB"/>
        </w:rPr>
      </w:pPr>
    </w:p>
    <w:p w14:paraId="2398C57E" w14:textId="77777777" w:rsidR="00F36511" w:rsidRDefault="00587444" w:rsidP="00587444">
      <w:pPr>
        <w:keepNext/>
        <w:suppressAutoHyphens w:val="0"/>
        <w:autoSpaceDN/>
        <w:jc w:val="both"/>
        <w:rPr>
          <w:rFonts w:ascii="Arial" w:hAnsi="Arial" w:cs="Arial"/>
          <w:bCs/>
          <w:sz w:val="20"/>
          <w:szCs w:val="20"/>
          <w:lang w:val="en-GB"/>
        </w:rPr>
      </w:pPr>
      <w:r w:rsidRPr="00587444">
        <w:rPr>
          <w:rFonts w:ascii="Arial" w:hAnsi="Arial" w:cs="Arial"/>
          <w:bCs/>
          <w:sz w:val="20"/>
          <w:szCs w:val="20"/>
          <w:lang w:val="en-GB"/>
        </w:rPr>
        <w:t>Net foreign exchange gain/loss on loss allowances are shown within net gains/(losses) from financial</w:t>
      </w:r>
    </w:p>
    <w:p w14:paraId="69103FE5" w14:textId="36DD28A6" w:rsidR="00587444" w:rsidRPr="00587444" w:rsidRDefault="00587444" w:rsidP="00F36511">
      <w:pPr>
        <w:keepNext/>
        <w:suppressAutoHyphens w:val="0"/>
        <w:autoSpaceDN/>
        <w:rPr>
          <w:rFonts w:ascii="Arial" w:hAnsi="Arial" w:cs="Arial"/>
          <w:b/>
          <w:bCs/>
          <w:sz w:val="20"/>
          <w:szCs w:val="20"/>
          <w:lang w:val="pl-PL"/>
        </w:rPr>
        <w:sectPr w:rsidR="00587444" w:rsidRPr="00587444" w:rsidSect="00D337C5">
          <w:footerReference w:type="default" r:id="rId116"/>
          <w:pgSz w:w="11907" w:h="16840" w:code="9"/>
          <w:pgMar w:top="1418" w:right="1134" w:bottom="1134" w:left="1418" w:header="851" w:footer="851" w:gutter="0"/>
          <w:cols w:space="720"/>
          <w:noEndnote/>
        </w:sectPr>
      </w:pPr>
      <w:r w:rsidRPr="00587444">
        <w:rPr>
          <w:rFonts w:ascii="Arial" w:hAnsi="Arial" w:cs="Arial"/>
          <w:bCs/>
          <w:sz w:val="20"/>
          <w:szCs w:val="20"/>
          <w:lang w:val="en-GB"/>
        </w:rPr>
        <w:t>activities in the Income Statement.</w:t>
      </w:r>
    </w:p>
    <w:p w14:paraId="2F703226"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E40B33E"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14.</w:t>
      </w:r>
      <w:r w:rsidRPr="00587444">
        <w:rPr>
          <w:rFonts w:ascii="Arial" w:hAnsi="Arial" w:cs="Arial"/>
          <w:b/>
          <w:bCs/>
          <w:sz w:val="20"/>
          <w:szCs w:val="20"/>
          <w:lang w:val="en-GB"/>
        </w:rPr>
        <w:tab/>
        <w:t>Loans to financial institutions</w:t>
      </w:r>
    </w:p>
    <w:p w14:paraId="132950C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330BC013" w14:textId="77777777" w:rsidR="00587444" w:rsidRPr="00587444" w:rsidRDefault="00587444" w:rsidP="00587444">
      <w:pPr>
        <w:keepNext/>
        <w:tabs>
          <w:tab w:val="left" w:pos="567"/>
        </w:tabs>
        <w:suppressAutoHyphens w:val="0"/>
        <w:autoSpaceDN/>
        <w:jc w:val="both"/>
        <w:rPr>
          <w:rFonts w:ascii="Arial" w:hAnsi="Arial" w:cs="Arial"/>
          <w:b/>
          <w:bCs/>
          <w:sz w:val="20"/>
          <w:szCs w:val="20"/>
          <w:lang w:val="pl-PL"/>
        </w:rPr>
      </w:pPr>
    </w:p>
    <w:tbl>
      <w:tblPr>
        <w:tblW w:w="4440" w:type="pct"/>
        <w:tblInd w:w="567" w:type="dxa"/>
        <w:tblLayout w:type="fixed"/>
        <w:tblCellMar>
          <w:left w:w="119" w:type="dxa"/>
          <w:right w:w="119" w:type="dxa"/>
        </w:tblCellMar>
        <w:tblLook w:val="0000" w:firstRow="0" w:lastRow="0" w:firstColumn="0" w:lastColumn="0" w:noHBand="0" w:noVBand="0"/>
      </w:tblPr>
      <w:tblGrid>
        <w:gridCol w:w="4864"/>
        <w:gridCol w:w="1723"/>
        <w:gridCol w:w="1720"/>
      </w:tblGrid>
      <w:tr w:rsidR="00587444" w:rsidRPr="00587444" w14:paraId="199F8E29" w14:textId="77777777" w:rsidTr="00DD69E7">
        <w:trPr>
          <w:trHeight w:val="134"/>
        </w:trPr>
        <w:tc>
          <w:tcPr>
            <w:tcW w:w="2928" w:type="pct"/>
          </w:tcPr>
          <w:p w14:paraId="64D46913" w14:textId="77777777" w:rsidR="00587444" w:rsidRPr="00587444" w:rsidRDefault="00587444" w:rsidP="00587444">
            <w:pPr>
              <w:tabs>
                <w:tab w:val="left" w:pos="-720"/>
              </w:tabs>
              <w:autoSpaceDN/>
              <w:spacing w:line="280" w:lineRule="exact"/>
              <w:jc w:val="right"/>
              <w:rPr>
                <w:rFonts w:ascii="Arial" w:hAnsi="Arial" w:cs="Arial"/>
                <w:spacing w:val="-3"/>
                <w:sz w:val="20"/>
                <w:szCs w:val="20"/>
                <w:lang w:val="en-GB"/>
              </w:rPr>
            </w:pPr>
          </w:p>
        </w:tc>
        <w:tc>
          <w:tcPr>
            <w:tcW w:w="2072" w:type="pct"/>
            <w:gridSpan w:val="2"/>
          </w:tcPr>
          <w:p w14:paraId="43CFE56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491" w:name="_Toc4058450"/>
            <w:r w:rsidRPr="00587444">
              <w:rPr>
                <w:rFonts w:ascii="Arial" w:hAnsi="Arial" w:cs="Arial"/>
                <w:b/>
                <w:sz w:val="20"/>
                <w:szCs w:val="20"/>
                <w:lang w:val="hr-HR"/>
              </w:rPr>
              <w:t>Group and Bank</w:t>
            </w:r>
            <w:bookmarkEnd w:id="491"/>
          </w:p>
        </w:tc>
      </w:tr>
      <w:tr w:rsidR="00BE45A8" w:rsidRPr="00587444" w14:paraId="210DC8E1" w14:textId="77777777" w:rsidTr="00DD69E7">
        <w:trPr>
          <w:trHeight w:val="75"/>
        </w:trPr>
        <w:tc>
          <w:tcPr>
            <w:tcW w:w="2928" w:type="pct"/>
          </w:tcPr>
          <w:p w14:paraId="191D7F28" w14:textId="77777777" w:rsidR="00BE45A8" w:rsidRPr="00587444" w:rsidRDefault="00BE45A8" w:rsidP="00BE45A8">
            <w:pPr>
              <w:tabs>
                <w:tab w:val="left" w:pos="-720"/>
              </w:tabs>
              <w:autoSpaceDN/>
              <w:spacing w:line="280" w:lineRule="exact"/>
              <w:jc w:val="right"/>
              <w:rPr>
                <w:rFonts w:ascii="Arial" w:hAnsi="Arial" w:cs="Arial"/>
                <w:spacing w:val="-3"/>
                <w:sz w:val="20"/>
                <w:szCs w:val="20"/>
                <w:lang w:val="en-GB"/>
              </w:rPr>
            </w:pPr>
          </w:p>
        </w:tc>
        <w:tc>
          <w:tcPr>
            <w:tcW w:w="1037" w:type="pct"/>
            <w:shd w:val="clear" w:color="auto" w:fill="auto"/>
            <w:vAlign w:val="center"/>
          </w:tcPr>
          <w:p w14:paraId="1BA3E738" w14:textId="0CF56FF8" w:rsidR="00BE45A8" w:rsidRPr="00587444" w:rsidRDefault="00BE45A8" w:rsidP="00BE45A8">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hAnsi="Arial" w:cs="Arial"/>
                <w:b/>
                <w:sz w:val="20"/>
                <w:szCs w:val="20"/>
                <w:lang w:val="hr-HR"/>
              </w:rPr>
              <w:t>31 December 202</w:t>
            </w:r>
            <w:r>
              <w:rPr>
                <w:rFonts w:ascii="Arial" w:hAnsi="Arial" w:cs="Arial"/>
                <w:b/>
                <w:sz w:val="20"/>
                <w:szCs w:val="20"/>
                <w:lang w:val="hr-HR"/>
              </w:rPr>
              <w:t>3</w:t>
            </w:r>
          </w:p>
        </w:tc>
        <w:tc>
          <w:tcPr>
            <w:tcW w:w="1035" w:type="pct"/>
            <w:shd w:val="clear" w:color="auto" w:fill="auto"/>
            <w:vAlign w:val="center"/>
          </w:tcPr>
          <w:p w14:paraId="79E9FFF8" w14:textId="1381650B" w:rsidR="00BE45A8" w:rsidRPr="00587444" w:rsidRDefault="00BE45A8" w:rsidP="00BE45A8">
            <w:pPr>
              <w:tabs>
                <w:tab w:val="right" w:pos="1202"/>
              </w:tabs>
              <w:suppressAutoHyphens w:val="0"/>
              <w:autoSpaceDN/>
              <w:spacing w:line="240" w:lineRule="atLeast"/>
              <w:jc w:val="right"/>
              <w:outlineLvl w:val="0"/>
              <w:rPr>
                <w:rFonts w:ascii="Arial" w:hAnsi="Arial" w:cs="Arial"/>
                <w:b/>
                <w:sz w:val="20"/>
                <w:szCs w:val="20"/>
                <w:lang w:val="hr-HR"/>
              </w:rPr>
            </w:pPr>
            <w:bookmarkStart w:id="492" w:name="_Toc4058452"/>
            <w:r w:rsidRPr="00587444">
              <w:rPr>
                <w:rFonts w:ascii="Arial" w:hAnsi="Arial" w:cs="Arial"/>
                <w:b/>
                <w:sz w:val="20"/>
                <w:szCs w:val="20"/>
                <w:lang w:val="hr-HR"/>
              </w:rPr>
              <w:t xml:space="preserve">31 December </w:t>
            </w:r>
            <w:bookmarkEnd w:id="492"/>
            <w:r w:rsidRPr="00587444">
              <w:rPr>
                <w:rFonts w:ascii="Arial" w:hAnsi="Arial" w:cs="Arial"/>
                <w:b/>
                <w:sz w:val="20"/>
                <w:szCs w:val="20"/>
                <w:lang w:val="hr-HR"/>
              </w:rPr>
              <w:t>202</w:t>
            </w:r>
            <w:r>
              <w:rPr>
                <w:rFonts w:ascii="Arial" w:hAnsi="Arial" w:cs="Arial"/>
                <w:b/>
                <w:sz w:val="20"/>
                <w:szCs w:val="20"/>
                <w:lang w:val="hr-HR"/>
              </w:rPr>
              <w:t>2</w:t>
            </w:r>
          </w:p>
        </w:tc>
      </w:tr>
      <w:tr w:rsidR="00BE45A8" w:rsidRPr="00587444" w14:paraId="12A0DAFA" w14:textId="77777777" w:rsidTr="00223397">
        <w:trPr>
          <w:trHeight w:val="134"/>
        </w:trPr>
        <w:tc>
          <w:tcPr>
            <w:tcW w:w="2928" w:type="pct"/>
          </w:tcPr>
          <w:p w14:paraId="28E015EA" w14:textId="77777777" w:rsidR="00BE45A8" w:rsidRPr="00587444" w:rsidRDefault="00BE45A8" w:rsidP="00BE45A8">
            <w:pPr>
              <w:tabs>
                <w:tab w:val="left" w:pos="-720"/>
              </w:tabs>
              <w:autoSpaceDN/>
              <w:spacing w:line="280" w:lineRule="exact"/>
              <w:jc w:val="right"/>
              <w:rPr>
                <w:rFonts w:ascii="Arial" w:hAnsi="Arial" w:cs="Arial"/>
                <w:spacing w:val="-3"/>
                <w:sz w:val="20"/>
                <w:szCs w:val="20"/>
                <w:lang w:val="en-GB"/>
              </w:rPr>
            </w:pPr>
          </w:p>
        </w:tc>
        <w:tc>
          <w:tcPr>
            <w:tcW w:w="1037" w:type="pct"/>
            <w:vAlign w:val="bottom"/>
          </w:tcPr>
          <w:p w14:paraId="37B571FF" w14:textId="4DB113F0" w:rsidR="00BE45A8" w:rsidRPr="00BE45A8" w:rsidRDefault="00BE45A8" w:rsidP="00BE45A8">
            <w:pPr>
              <w:tabs>
                <w:tab w:val="right" w:pos="1202"/>
              </w:tabs>
              <w:suppressAutoHyphens w:val="0"/>
              <w:autoSpaceDN/>
              <w:spacing w:line="280" w:lineRule="exact"/>
              <w:jc w:val="right"/>
              <w:outlineLvl w:val="0"/>
              <w:rPr>
                <w:rFonts w:ascii="Arial" w:hAnsi="Arial" w:cs="Arial"/>
                <w:b/>
                <w:sz w:val="20"/>
                <w:szCs w:val="20"/>
                <w:lang w:val="en-GB"/>
              </w:rPr>
            </w:pPr>
            <w:r w:rsidRPr="00BE45A8">
              <w:rPr>
                <w:rFonts w:ascii="Arial" w:eastAsia="Calibri" w:hAnsi="Arial" w:cs="Arial"/>
                <w:b/>
                <w:bCs/>
                <w:noProof/>
                <w:sz w:val="20"/>
                <w:szCs w:val="20"/>
                <w:lang w:val="en-GB"/>
              </w:rPr>
              <w:t xml:space="preserve">EUR </w:t>
            </w:r>
            <w:r w:rsidRPr="00BE45A8">
              <w:rPr>
                <w:rFonts w:ascii="Arial" w:hAnsi="Arial" w:cs="Arial"/>
                <w:sz w:val="20"/>
                <w:szCs w:val="20"/>
              </w:rPr>
              <w:t>‘</w:t>
            </w:r>
            <w:r w:rsidRPr="00BE45A8">
              <w:rPr>
                <w:rFonts w:ascii="Arial" w:eastAsia="Calibri" w:hAnsi="Arial" w:cs="Arial"/>
                <w:b/>
                <w:bCs/>
                <w:noProof/>
                <w:sz w:val="20"/>
                <w:szCs w:val="20"/>
                <w:lang w:val="en-GB"/>
              </w:rPr>
              <w:t>000</w:t>
            </w:r>
          </w:p>
        </w:tc>
        <w:tc>
          <w:tcPr>
            <w:tcW w:w="1035" w:type="pct"/>
            <w:vAlign w:val="bottom"/>
          </w:tcPr>
          <w:p w14:paraId="46E3221F" w14:textId="20E7ACD9" w:rsidR="00BE45A8" w:rsidRPr="00587444" w:rsidRDefault="00BE45A8" w:rsidP="00BE45A8">
            <w:pPr>
              <w:tabs>
                <w:tab w:val="right" w:pos="1202"/>
              </w:tabs>
              <w:suppressAutoHyphens w:val="0"/>
              <w:autoSpaceDN/>
              <w:spacing w:line="280" w:lineRule="exact"/>
              <w:jc w:val="right"/>
              <w:outlineLvl w:val="0"/>
              <w:rPr>
                <w:rFonts w:ascii="Arial" w:hAnsi="Arial" w:cs="Arial"/>
                <w:b/>
                <w:sz w:val="20"/>
                <w:szCs w:val="20"/>
                <w:lang w:val="en-GB"/>
              </w:rPr>
            </w:pPr>
            <w:r w:rsidRPr="00F90B8D">
              <w:rPr>
                <w:rFonts w:ascii="Arial" w:eastAsia="Calibri" w:hAnsi="Arial" w:cs="Arial"/>
                <w:b/>
                <w:bCs/>
                <w:noProof/>
                <w:sz w:val="19"/>
                <w:szCs w:val="19"/>
                <w:lang w:val="en-GB"/>
              </w:rPr>
              <w:t xml:space="preserve">EUR </w:t>
            </w:r>
            <w:r w:rsidRPr="00F90B8D">
              <w:rPr>
                <w:rFonts w:ascii="Arial" w:hAnsi="Arial" w:cs="Arial"/>
                <w:sz w:val="19"/>
                <w:szCs w:val="19"/>
              </w:rPr>
              <w:t>‘</w:t>
            </w:r>
            <w:r w:rsidRPr="00F90B8D">
              <w:rPr>
                <w:rFonts w:ascii="Arial" w:eastAsia="Calibri" w:hAnsi="Arial" w:cs="Arial"/>
                <w:b/>
                <w:bCs/>
                <w:noProof/>
                <w:sz w:val="19"/>
                <w:szCs w:val="19"/>
                <w:lang w:val="en-GB"/>
              </w:rPr>
              <w:t>000</w:t>
            </w:r>
          </w:p>
        </w:tc>
      </w:tr>
      <w:tr w:rsidR="00BE45A8" w:rsidRPr="00587444" w14:paraId="52F40B39" w14:textId="77777777" w:rsidTr="00DD69E7">
        <w:trPr>
          <w:trHeight w:val="155"/>
        </w:trPr>
        <w:tc>
          <w:tcPr>
            <w:tcW w:w="2928" w:type="pct"/>
            <w:vAlign w:val="bottom"/>
          </w:tcPr>
          <w:p w14:paraId="3FFD68E2" w14:textId="77777777" w:rsidR="00BE45A8" w:rsidRPr="00587444" w:rsidRDefault="00BE45A8" w:rsidP="00BE45A8">
            <w:pPr>
              <w:tabs>
                <w:tab w:val="left" w:pos="-720"/>
              </w:tabs>
              <w:autoSpaceDN/>
              <w:spacing w:line="280" w:lineRule="exact"/>
              <w:rPr>
                <w:rFonts w:ascii="Arial" w:hAnsi="Arial" w:cs="Arial"/>
                <w:spacing w:val="-2"/>
                <w:sz w:val="20"/>
                <w:szCs w:val="20"/>
                <w:lang w:val="en-GB"/>
              </w:rPr>
            </w:pPr>
          </w:p>
        </w:tc>
        <w:tc>
          <w:tcPr>
            <w:tcW w:w="1037" w:type="pct"/>
            <w:vAlign w:val="bottom"/>
          </w:tcPr>
          <w:p w14:paraId="77AD8B8D" w14:textId="77777777" w:rsidR="00BE45A8" w:rsidRPr="00587444" w:rsidRDefault="00BE45A8" w:rsidP="00BE45A8">
            <w:pPr>
              <w:tabs>
                <w:tab w:val="left" w:pos="-720"/>
              </w:tabs>
              <w:autoSpaceDN/>
              <w:spacing w:line="280" w:lineRule="exact"/>
              <w:jc w:val="right"/>
              <w:rPr>
                <w:rFonts w:ascii="Arial" w:hAnsi="Arial" w:cs="Arial"/>
                <w:spacing w:val="-2"/>
                <w:sz w:val="20"/>
                <w:szCs w:val="20"/>
                <w:lang w:val="en-GB"/>
              </w:rPr>
            </w:pPr>
          </w:p>
        </w:tc>
        <w:tc>
          <w:tcPr>
            <w:tcW w:w="1035" w:type="pct"/>
            <w:vAlign w:val="bottom"/>
          </w:tcPr>
          <w:p w14:paraId="57CF9E2D" w14:textId="77777777" w:rsidR="00BE45A8" w:rsidRPr="00587444" w:rsidRDefault="00BE45A8" w:rsidP="00BE45A8">
            <w:pPr>
              <w:tabs>
                <w:tab w:val="left" w:pos="-720"/>
              </w:tabs>
              <w:autoSpaceDN/>
              <w:spacing w:line="280" w:lineRule="exact"/>
              <w:jc w:val="right"/>
              <w:rPr>
                <w:rFonts w:ascii="Arial" w:hAnsi="Arial" w:cs="Arial"/>
                <w:spacing w:val="-2"/>
                <w:sz w:val="20"/>
                <w:szCs w:val="20"/>
                <w:lang w:val="en-GB"/>
              </w:rPr>
            </w:pPr>
          </w:p>
        </w:tc>
      </w:tr>
      <w:tr w:rsidR="00D561D0" w:rsidRPr="00587444" w14:paraId="642165F6" w14:textId="77777777" w:rsidTr="003F2744">
        <w:trPr>
          <w:trHeight w:val="134"/>
        </w:trPr>
        <w:tc>
          <w:tcPr>
            <w:tcW w:w="2928" w:type="pct"/>
            <w:vAlign w:val="bottom"/>
          </w:tcPr>
          <w:p w14:paraId="775F729B" w14:textId="77777777" w:rsidR="00D561D0" w:rsidRPr="00587444" w:rsidRDefault="00D561D0" w:rsidP="00D561D0">
            <w:pPr>
              <w:tabs>
                <w:tab w:val="right" w:pos="1202"/>
              </w:tabs>
              <w:suppressAutoHyphens w:val="0"/>
              <w:autoSpaceDN/>
              <w:spacing w:line="280" w:lineRule="exact"/>
              <w:outlineLvl w:val="0"/>
              <w:rPr>
                <w:rFonts w:ascii="Arial" w:hAnsi="Arial" w:cs="Arial"/>
                <w:sz w:val="20"/>
                <w:szCs w:val="20"/>
                <w:highlight w:val="yellow"/>
                <w:lang w:val="en-GB"/>
              </w:rPr>
            </w:pPr>
            <w:bookmarkStart w:id="493" w:name="_Toc4058455"/>
            <w:r w:rsidRPr="00587444">
              <w:rPr>
                <w:rFonts w:ascii="Arial" w:hAnsi="Arial" w:cs="Arial"/>
                <w:sz w:val="20"/>
                <w:szCs w:val="20"/>
                <w:lang w:val="en-GB"/>
              </w:rPr>
              <w:t>Long-term loans under loan programmes</w:t>
            </w:r>
            <w:bookmarkEnd w:id="493"/>
          </w:p>
        </w:tc>
        <w:tc>
          <w:tcPr>
            <w:tcW w:w="1037" w:type="pct"/>
            <w:tcBorders>
              <w:top w:val="nil"/>
              <w:left w:val="nil"/>
              <w:bottom w:val="nil"/>
              <w:right w:val="nil"/>
            </w:tcBorders>
            <w:shd w:val="clear" w:color="auto" w:fill="auto"/>
            <w:vAlign w:val="bottom"/>
          </w:tcPr>
          <w:p w14:paraId="23BC898A" w14:textId="28AA9701" w:rsidR="00D561D0" w:rsidRPr="00D561D0" w:rsidRDefault="00D561D0" w:rsidP="00D561D0">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color w:val="000000" w:themeColor="text1"/>
                <w:sz w:val="20"/>
                <w:lang w:val="hr-HR"/>
              </w:rPr>
              <w:t xml:space="preserve"> 1,062,831 </w:t>
            </w:r>
          </w:p>
        </w:tc>
        <w:tc>
          <w:tcPr>
            <w:tcW w:w="1035" w:type="pct"/>
            <w:tcBorders>
              <w:top w:val="nil"/>
              <w:left w:val="nil"/>
              <w:bottom w:val="nil"/>
              <w:right w:val="nil"/>
            </w:tcBorders>
            <w:shd w:val="clear" w:color="auto" w:fill="auto"/>
            <w:vAlign w:val="bottom"/>
          </w:tcPr>
          <w:p w14:paraId="12F535E6" w14:textId="53B842C9" w:rsidR="00D561D0" w:rsidRPr="006D7E25" w:rsidRDefault="00D561D0" w:rsidP="00D561D0">
            <w:pPr>
              <w:tabs>
                <w:tab w:val="right" w:pos="1202"/>
              </w:tabs>
              <w:suppressAutoHyphens w:val="0"/>
              <w:autoSpaceDN/>
              <w:spacing w:line="301" w:lineRule="exact"/>
              <w:jc w:val="right"/>
              <w:outlineLvl w:val="0"/>
              <w:rPr>
                <w:rFonts w:ascii="Arial" w:hAnsi="Arial" w:cs="Arial"/>
                <w:sz w:val="20"/>
                <w:szCs w:val="20"/>
                <w:lang w:val="hr-HR"/>
              </w:rPr>
            </w:pPr>
            <w:r w:rsidRPr="006D7E25">
              <w:rPr>
                <w:rFonts w:ascii="Arial" w:hAnsi="Arial" w:cs="Arial"/>
                <w:color w:val="000000" w:themeColor="text1"/>
                <w:sz w:val="20"/>
                <w:lang w:val="hr-HR"/>
              </w:rPr>
              <w:t>920</w:t>
            </w:r>
            <w:r>
              <w:rPr>
                <w:rFonts w:ascii="Arial" w:hAnsi="Arial" w:cs="Arial"/>
                <w:color w:val="000000" w:themeColor="text1"/>
                <w:sz w:val="20"/>
                <w:lang w:val="hr-HR"/>
              </w:rPr>
              <w:t>,</w:t>
            </w:r>
            <w:r w:rsidRPr="006D7E25">
              <w:rPr>
                <w:rFonts w:ascii="Arial" w:hAnsi="Arial" w:cs="Arial"/>
                <w:color w:val="000000" w:themeColor="text1"/>
                <w:sz w:val="20"/>
                <w:lang w:val="hr-HR"/>
              </w:rPr>
              <w:t>700</w:t>
            </w:r>
          </w:p>
        </w:tc>
      </w:tr>
      <w:tr w:rsidR="00D561D0" w:rsidRPr="00587444" w14:paraId="7E309469" w14:textId="77777777" w:rsidTr="003F2744">
        <w:trPr>
          <w:trHeight w:val="250"/>
        </w:trPr>
        <w:tc>
          <w:tcPr>
            <w:tcW w:w="2928" w:type="pct"/>
            <w:vAlign w:val="bottom"/>
          </w:tcPr>
          <w:p w14:paraId="70516B0D" w14:textId="77777777" w:rsidR="00D561D0" w:rsidRPr="00587444" w:rsidRDefault="00D561D0" w:rsidP="00D561D0">
            <w:pPr>
              <w:tabs>
                <w:tab w:val="right" w:pos="1202"/>
              </w:tabs>
              <w:suppressAutoHyphens w:val="0"/>
              <w:autoSpaceDN/>
              <w:spacing w:line="280" w:lineRule="exact"/>
              <w:outlineLvl w:val="0"/>
              <w:rPr>
                <w:rFonts w:ascii="Arial" w:hAnsi="Arial" w:cs="Arial"/>
                <w:sz w:val="20"/>
                <w:szCs w:val="20"/>
                <w:highlight w:val="yellow"/>
                <w:lang w:val="en-GB"/>
              </w:rPr>
            </w:pPr>
            <w:r w:rsidRPr="00587444">
              <w:rPr>
                <w:rFonts w:ascii="Arial" w:hAnsi="Arial" w:cs="Arial"/>
                <w:sz w:val="20"/>
                <w:szCs w:val="20"/>
                <w:lang w:val="en-GB"/>
              </w:rPr>
              <w:tab/>
            </w:r>
            <w:bookmarkStart w:id="494" w:name="_Toc4058458"/>
            <w:r w:rsidRPr="00587444">
              <w:rPr>
                <w:rFonts w:ascii="Arial" w:hAnsi="Arial" w:cs="Arial"/>
                <w:sz w:val="20"/>
                <w:szCs w:val="20"/>
                <w:lang w:val="en-GB"/>
              </w:rPr>
              <w:t>Short-term loans and reverse repo transactions</w:t>
            </w:r>
            <w:bookmarkEnd w:id="494"/>
          </w:p>
        </w:tc>
        <w:tc>
          <w:tcPr>
            <w:tcW w:w="1037" w:type="pct"/>
            <w:tcBorders>
              <w:top w:val="nil"/>
              <w:left w:val="nil"/>
              <w:bottom w:val="nil"/>
              <w:right w:val="nil"/>
            </w:tcBorders>
            <w:shd w:val="clear" w:color="auto" w:fill="auto"/>
            <w:vAlign w:val="bottom"/>
          </w:tcPr>
          <w:p w14:paraId="7E84C602" w14:textId="336FDCDA" w:rsidR="00D561D0" w:rsidRPr="00D561D0" w:rsidRDefault="00D561D0" w:rsidP="00D561D0">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color w:val="000000" w:themeColor="text1"/>
                <w:sz w:val="20"/>
                <w:lang w:val="hr-HR"/>
              </w:rPr>
              <w:t xml:space="preserve"> 193,000 </w:t>
            </w:r>
          </w:p>
        </w:tc>
        <w:tc>
          <w:tcPr>
            <w:tcW w:w="1035" w:type="pct"/>
            <w:tcBorders>
              <w:top w:val="nil"/>
              <w:left w:val="nil"/>
              <w:bottom w:val="nil"/>
              <w:right w:val="nil"/>
            </w:tcBorders>
            <w:shd w:val="clear" w:color="auto" w:fill="auto"/>
            <w:vAlign w:val="bottom"/>
          </w:tcPr>
          <w:p w14:paraId="46AD3755" w14:textId="5C75B9CD" w:rsidR="00D561D0" w:rsidRPr="006D7E25" w:rsidRDefault="00D561D0" w:rsidP="00D561D0">
            <w:pPr>
              <w:tabs>
                <w:tab w:val="right" w:pos="1202"/>
              </w:tabs>
              <w:suppressAutoHyphens w:val="0"/>
              <w:autoSpaceDN/>
              <w:spacing w:line="301" w:lineRule="exact"/>
              <w:jc w:val="right"/>
              <w:outlineLvl w:val="0"/>
              <w:rPr>
                <w:rFonts w:ascii="Arial" w:hAnsi="Arial" w:cs="Arial"/>
                <w:sz w:val="20"/>
                <w:szCs w:val="20"/>
                <w:lang w:val="hr-HR"/>
              </w:rPr>
            </w:pPr>
            <w:r w:rsidRPr="006D7E25">
              <w:rPr>
                <w:rFonts w:ascii="Arial" w:hAnsi="Arial" w:cs="Arial"/>
                <w:color w:val="000000" w:themeColor="text1"/>
                <w:sz w:val="20"/>
                <w:lang w:val="hr-HR"/>
              </w:rPr>
              <w:t>15</w:t>
            </w:r>
            <w:r>
              <w:rPr>
                <w:rFonts w:ascii="Arial" w:hAnsi="Arial" w:cs="Arial"/>
                <w:color w:val="000000" w:themeColor="text1"/>
                <w:sz w:val="20"/>
                <w:lang w:val="hr-HR"/>
              </w:rPr>
              <w:t>,</w:t>
            </w:r>
            <w:r w:rsidRPr="006D7E25">
              <w:rPr>
                <w:rFonts w:ascii="Arial" w:hAnsi="Arial" w:cs="Arial"/>
                <w:color w:val="000000" w:themeColor="text1"/>
                <w:sz w:val="20"/>
                <w:lang w:val="hr-HR"/>
              </w:rPr>
              <w:t>927</w:t>
            </w:r>
          </w:p>
        </w:tc>
      </w:tr>
      <w:tr w:rsidR="00D561D0" w:rsidRPr="00587444" w14:paraId="4EC76AFB" w14:textId="77777777" w:rsidTr="003F2744">
        <w:trPr>
          <w:trHeight w:val="134"/>
        </w:trPr>
        <w:tc>
          <w:tcPr>
            <w:tcW w:w="2928" w:type="pct"/>
            <w:vAlign w:val="bottom"/>
          </w:tcPr>
          <w:p w14:paraId="28BA8CDD" w14:textId="77777777" w:rsidR="00D561D0" w:rsidRPr="00587444" w:rsidRDefault="00D561D0" w:rsidP="00D561D0">
            <w:pPr>
              <w:tabs>
                <w:tab w:val="right" w:pos="1202"/>
              </w:tabs>
              <w:suppressAutoHyphens w:val="0"/>
              <w:autoSpaceDN/>
              <w:spacing w:line="280" w:lineRule="exact"/>
              <w:outlineLvl w:val="0"/>
              <w:rPr>
                <w:rFonts w:ascii="Arial" w:hAnsi="Arial" w:cs="Arial"/>
                <w:sz w:val="20"/>
                <w:szCs w:val="20"/>
                <w:lang w:val="en-GB"/>
              </w:rPr>
            </w:pPr>
            <w:bookmarkStart w:id="495" w:name="_Toc4058461"/>
            <w:r w:rsidRPr="00587444">
              <w:rPr>
                <w:rFonts w:ascii="Arial" w:hAnsi="Arial" w:cs="Arial"/>
                <w:sz w:val="20"/>
                <w:szCs w:val="20"/>
                <w:lang w:val="en-GB"/>
              </w:rPr>
              <w:t>Accrued interest</w:t>
            </w:r>
            <w:bookmarkEnd w:id="495"/>
          </w:p>
        </w:tc>
        <w:tc>
          <w:tcPr>
            <w:tcW w:w="1037" w:type="pct"/>
            <w:tcBorders>
              <w:top w:val="nil"/>
              <w:left w:val="nil"/>
              <w:bottom w:val="nil"/>
              <w:right w:val="nil"/>
            </w:tcBorders>
            <w:shd w:val="clear" w:color="auto" w:fill="auto"/>
            <w:vAlign w:val="bottom"/>
          </w:tcPr>
          <w:p w14:paraId="17BAB28F" w14:textId="657868B7" w:rsidR="00D561D0" w:rsidRPr="00D561D0" w:rsidRDefault="00D561D0" w:rsidP="00D561D0">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color w:val="000000" w:themeColor="text1"/>
                <w:sz w:val="20"/>
                <w:lang w:val="hr-HR"/>
              </w:rPr>
              <w:t xml:space="preserve"> 2,384 </w:t>
            </w:r>
          </w:p>
        </w:tc>
        <w:tc>
          <w:tcPr>
            <w:tcW w:w="1035" w:type="pct"/>
            <w:tcBorders>
              <w:top w:val="nil"/>
              <w:left w:val="nil"/>
              <w:bottom w:val="nil"/>
              <w:right w:val="nil"/>
            </w:tcBorders>
            <w:shd w:val="clear" w:color="auto" w:fill="auto"/>
            <w:vAlign w:val="bottom"/>
          </w:tcPr>
          <w:p w14:paraId="7060DB3B" w14:textId="6BF213FB" w:rsidR="00D561D0" w:rsidRPr="006D7E25" w:rsidRDefault="00D561D0" w:rsidP="00D561D0">
            <w:pPr>
              <w:tabs>
                <w:tab w:val="right" w:pos="1202"/>
              </w:tabs>
              <w:suppressAutoHyphens w:val="0"/>
              <w:autoSpaceDN/>
              <w:spacing w:line="301" w:lineRule="exact"/>
              <w:jc w:val="right"/>
              <w:outlineLvl w:val="0"/>
              <w:rPr>
                <w:rFonts w:ascii="Arial" w:hAnsi="Arial" w:cs="Arial"/>
                <w:sz w:val="20"/>
                <w:szCs w:val="20"/>
                <w:lang w:val="hr-HR"/>
              </w:rPr>
            </w:pPr>
            <w:r w:rsidRPr="006D7E25">
              <w:rPr>
                <w:rFonts w:ascii="Arial" w:hAnsi="Arial" w:cs="Arial"/>
                <w:color w:val="000000" w:themeColor="text1"/>
                <w:sz w:val="20"/>
                <w:lang w:val="hr-HR"/>
              </w:rPr>
              <w:t>931</w:t>
            </w:r>
          </w:p>
        </w:tc>
      </w:tr>
      <w:tr w:rsidR="00D561D0" w:rsidRPr="00587444" w14:paraId="1D07CA61" w14:textId="77777777" w:rsidTr="003F2744">
        <w:trPr>
          <w:trHeight w:val="134"/>
        </w:trPr>
        <w:tc>
          <w:tcPr>
            <w:tcW w:w="2928" w:type="pct"/>
            <w:vAlign w:val="bottom"/>
          </w:tcPr>
          <w:p w14:paraId="53600576" w14:textId="77777777" w:rsidR="00D561D0" w:rsidRPr="00587444" w:rsidRDefault="00D561D0" w:rsidP="00D561D0">
            <w:pPr>
              <w:tabs>
                <w:tab w:val="right" w:pos="1202"/>
              </w:tabs>
              <w:suppressAutoHyphens w:val="0"/>
              <w:autoSpaceDN/>
              <w:spacing w:line="280" w:lineRule="exact"/>
              <w:outlineLvl w:val="0"/>
              <w:rPr>
                <w:rFonts w:ascii="Arial" w:hAnsi="Arial" w:cs="Arial"/>
                <w:sz w:val="20"/>
                <w:szCs w:val="20"/>
                <w:lang w:val="en-GB"/>
              </w:rPr>
            </w:pPr>
            <w:bookmarkStart w:id="496" w:name="_Toc4058464"/>
            <w:r w:rsidRPr="00587444">
              <w:rPr>
                <w:rFonts w:ascii="Arial" w:hAnsi="Arial" w:cs="Arial"/>
                <w:sz w:val="20"/>
                <w:szCs w:val="20"/>
                <w:lang w:val="en-GB"/>
              </w:rPr>
              <w:t>Deferred recognition of loan origination fees</w:t>
            </w:r>
            <w:bookmarkEnd w:id="496"/>
            <w:r w:rsidRPr="00587444">
              <w:rPr>
                <w:rFonts w:ascii="Arial" w:hAnsi="Arial" w:cs="Arial"/>
                <w:sz w:val="20"/>
                <w:szCs w:val="20"/>
                <w:lang w:val="en-GB"/>
              </w:rPr>
              <w:t xml:space="preserve"> </w:t>
            </w:r>
          </w:p>
        </w:tc>
        <w:tc>
          <w:tcPr>
            <w:tcW w:w="1037" w:type="pct"/>
            <w:tcBorders>
              <w:top w:val="nil"/>
              <w:left w:val="nil"/>
              <w:right w:val="nil"/>
            </w:tcBorders>
            <w:shd w:val="clear" w:color="auto" w:fill="auto"/>
            <w:vAlign w:val="bottom"/>
          </w:tcPr>
          <w:p w14:paraId="25BE5763" w14:textId="5756264C" w:rsidR="00D561D0" w:rsidRPr="00D561D0" w:rsidRDefault="00D561D0" w:rsidP="00D561D0">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color w:val="000000" w:themeColor="text1"/>
                <w:sz w:val="20"/>
                <w:lang w:val="hr-HR"/>
              </w:rPr>
              <w:t xml:space="preserve"> (2,607)</w:t>
            </w:r>
          </w:p>
        </w:tc>
        <w:tc>
          <w:tcPr>
            <w:tcW w:w="1035" w:type="pct"/>
            <w:tcBorders>
              <w:top w:val="nil"/>
              <w:left w:val="nil"/>
              <w:right w:val="nil"/>
            </w:tcBorders>
            <w:shd w:val="clear" w:color="auto" w:fill="auto"/>
            <w:vAlign w:val="bottom"/>
          </w:tcPr>
          <w:p w14:paraId="122B2A70" w14:textId="7B70D029" w:rsidR="00D561D0" w:rsidRPr="006D7E25" w:rsidRDefault="00D561D0" w:rsidP="00D561D0">
            <w:pPr>
              <w:tabs>
                <w:tab w:val="right" w:pos="1202"/>
              </w:tabs>
              <w:suppressAutoHyphens w:val="0"/>
              <w:autoSpaceDN/>
              <w:spacing w:line="301" w:lineRule="exact"/>
              <w:jc w:val="right"/>
              <w:outlineLvl w:val="0"/>
              <w:rPr>
                <w:rFonts w:ascii="Arial" w:hAnsi="Arial" w:cs="Arial"/>
                <w:sz w:val="20"/>
                <w:szCs w:val="20"/>
                <w:lang w:val="hr-HR"/>
              </w:rPr>
            </w:pPr>
            <w:r w:rsidRPr="006D7E25">
              <w:rPr>
                <w:rFonts w:ascii="Arial" w:hAnsi="Arial" w:cs="Arial"/>
                <w:color w:val="000000" w:themeColor="text1"/>
                <w:sz w:val="20"/>
                <w:lang w:val="hr-HR"/>
              </w:rPr>
              <w:t>(2</w:t>
            </w:r>
            <w:r>
              <w:rPr>
                <w:rFonts w:ascii="Arial" w:hAnsi="Arial" w:cs="Arial"/>
                <w:color w:val="000000" w:themeColor="text1"/>
                <w:sz w:val="20"/>
                <w:lang w:val="hr-HR"/>
              </w:rPr>
              <w:t>,</w:t>
            </w:r>
            <w:r w:rsidRPr="006D7E25">
              <w:rPr>
                <w:rFonts w:ascii="Arial" w:hAnsi="Arial" w:cs="Arial"/>
                <w:color w:val="000000" w:themeColor="text1"/>
                <w:sz w:val="20"/>
                <w:lang w:val="hr-HR"/>
              </w:rPr>
              <w:t>449)</w:t>
            </w:r>
          </w:p>
        </w:tc>
      </w:tr>
      <w:tr w:rsidR="00D561D0" w:rsidRPr="00587444" w14:paraId="73D29621" w14:textId="77777777" w:rsidTr="003F2744">
        <w:trPr>
          <w:trHeight w:val="215"/>
        </w:trPr>
        <w:tc>
          <w:tcPr>
            <w:tcW w:w="2928" w:type="pct"/>
            <w:vAlign w:val="bottom"/>
          </w:tcPr>
          <w:p w14:paraId="4EEBADD9" w14:textId="77777777" w:rsidR="00D561D0" w:rsidRPr="00587444" w:rsidRDefault="00D561D0" w:rsidP="00D561D0">
            <w:pPr>
              <w:tabs>
                <w:tab w:val="left" w:pos="-720"/>
              </w:tabs>
              <w:autoSpaceDN/>
              <w:spacing w:line="280" w:lineRule="exact"/>
              <w:rPr>
                <w:rFonts w:ascii="Arial" w:hAnsi="Arial" w:cs="Arial"/>
                <w:iCs/>
                <w:spacing w:val="-2"/>
                <w:sz w:val="20"/>
                <w:szCs w:val="20"/>
                <w:lang w:val="en-GB"/>
              </w:rPr>
            </w:pPr>
          </w:p>
        </w:tc>
        <w:tc>
          <w:tcPr>
            <w:tcW w:w="1037" w:type="pct"/>
            <w:tcBorders>
              <w:top w:val="single" w:sz="4" w:space="0" w:color="auto"/>
              <w:bottom w:val="single" w:sz="4" w:space="0" w:color="auto"/>
            </w:tcBorders>
            <w:vAlign w:val="bottom"/>
          </w:tcPr>
          <w:p w14:paraId="42794A07" w14:textId="1F080814" w:rsidR="00D561D0" w:rsidRPr="00D561D0" w:rsidRDefault="00D561D0" w:rsidP="00D561D0">
            <w:pPr>
              <w:tabs>
                <w:tab w:val="right" w:pos="1202"/>
              </w:tabs>
              <w:suppressAutoHyphens w:val="0"/>
              <w:autoSpaceDN/>
              <w:spacing w:line="340" w:lineRule="exact"/>
              <w:jc w:val="right"/>
              <w:outlineLvl w:val="0"/>
              <w:rPr>
                <w:rFonts w:ascii="Arial" w:hAnsi="Arial" w:cs="Arial"/>
                <w:sz w:val="20"/>
                <w:szCs w:val="20"/>
                <w:lang w:val="hr-HR"/>
              </w:rPr>
            </w:pPr>
            <w:r w:rsidRPr="00AB311B">
              <w:rPr>
                <w:rFonts w:ascii="Arial" w:hAnsi="Arial" w:cs="Arial"/>
                <w:color w:val="000000" w:themeColor="text1"/>
                <w:sz w:val="20"/>
                <w:lang w:val="hr-HR"/>
              </w:rPr>
              <w:t>1,255,608</w:t>
            </w:r>
          </w:p>
        </w:tc>
        <w:tc>
          <w:tcPr>
            <w:tcW w:w="1035" w:type="pct"/>
            <w:tcBorders>
              <w:top w:val="single" w:sz="4" w:space="0" w:color="auto"/>
              <w:bottom w:val="single" w:sz="4" w:space="0" w:color="auto"/>
            </w:tcBorders>
            <w:vAlign w:val="bottom"/>
          </w:tcPr>
          <w:p w14:paraId="4219D379" w14:textId="50231C90" w:rsidR="00D561D0" w:rsidRPr="006D7E25" w:rsidRDefault="00D561D0" w:rsidP="00D561D0">
            <w:pPr>
              <w:tabs>
                <w:tab w:val="right" w:pos="1202"/>
              </w:tabs>
              <w:suppressAutoHyphens w:val="0"/>
              <w:autoSpaceDN/>
              <w:spacing w:line="340" w:lineRule="exact"/>
              <w:jc w:val="right"/>
              <w:outlineLvl w:val="0"/>
              <w:rPr>
                <w:rFonts w:ascii="Arial" w:hAnsi="Arial" w:cs="Arial"/>
                <w:sz w:val="20"/>
                <w:szCs w:val="20"/>
                <w:lang w:val="hr-HR"/>
              </w:rPr>
            </w:pPr>
            <w:r w:rsidRPr="006D7E25">
              <w:rPr>
                <w:rFonts w:ascii="Arial" w:hAnsi="Arial" w:cs="Arial"/>
                <w:color w:val="000000" w:themeColor="text1"/>
                <w:sz w:val="20"/>
                <w:lang w:val="hr-HR"/>
              </w:rPr>
              <w:t>935</w:t>
            </w:r>
            <w:r>
              <w:rPr>
                <w:rFonts w:ascii="Arial" w:hAnsi="Arial" w:cs="Arial"/>
                <w:color w:val="000000" w:themeColor="text1"/>
                <w:sz w:val="20"/>
                <w:lang w:val="hr-HR"/>
              </w:rPr>
              <w:t>,</w:t>
            </w:r>
            <w:r w:rsidRPr="006D7E25">
              <w:rPr>
                <w:rFonts w:ascii="Arial" w:hAnsi="Arial" w:cs="Arial"/>
                <w:color w:val="000000" w:themeColor="text1"/>
                <w:sz w:val="20"/>
                <w:lang w:val="hr-HR"/>
              </w:rPr>
              <w:t>10</w:t>
            </w:r>
            <w:r>
              <w:rPr>
                <w:rFonts w:ascii="Arial" w:hAnsi="Arial" w:cs="Arial"/>
                <w:color w:val="000000" w:themeColor="text1"/>
                <w:sz w:val="20"/>
                <w:lang w:val="hr-HR"/>
              </w:rPr>
              <w:t>9</w:t>
            </w:r>
          </w:p>
        </w:tc>
      </w:tr>
      <w:tr w:rsidR="00D561D0" w:rsidRPr="00587444" w14:paraId="5C6667B8" w14:textId="77777777" w:rsidTr="003F2744">
        <w:trPr>
          <w:trHeight w:val="215"/>
        </w:trPr>
        <w:tc>
          <w:tcPr>
            <w:tcW w:w="2928" w:type="pct"/>
            <w:vAlign w:val="bottom"/>
          </w:tcPr>
          <w:p w14:paraId="70D673A2" w14:textId="77777777" w:rsidR="00D561D0" w:rsidRPr="00587444" w:rsidRDefault="00D561D0" w:rsidP="00D561D0">
            <w:pPr>
              <w:tabs>
                <w:tab w:val="left" w:pos="-720"/>
              </w:tabs>
              <w:autoSpaceDN/>
              <w:spacing w:line="280" w:lineRule="exact"/>
              <w:rPr>
                <w:rFonts w:ascii="Arial" w:hAnsi="Arial" w:cs="Arial"/>
                <w:iCs/>
                <w:spacing w:val="-2"/>
                <w:sz w:val="20"/>
                <w:szCs w:val="20"/>
                <w:lang w:val="en-GB"/>
              </w:rPr>
            </w:pPr>
          </w:p>
        </w:tc>
        <w:tc>
          <w:tcPr>
            <w:tcW w:w="1037" w:type="pct"/>
            <w:tcBorders>
              <w:top w:val="single" w:sz="4" w:space="0" w:color="auto"/>
            </w:tcBorders>
            <w:vAlign w:val="bottom"/>
          </w:tcPr>
          <w:p w14:paraId="6E1F1399" w14:textId="77777777" w:rsidR="00D561D0" w:rsidRPr="00D561D0" w:rsidRDefault="00D561D0" w:rsidP="00D561D0">
            <w:pPr>
              <w:tabs>
                <w:tab w:val="right" w:pos="1202"/>
              </w:tabs>
              <w:suppressAutoHyphens w:val="0"/>
              <w:autoSpaceDN/>
              <w:spacing w:line="340" w:lineRule="exact"/>
              <w:jc w:val="right"/>
              <w:outlineLvl w:val="0"/>
              <w:rPr>
                <w:rFonts w:ascii="Arial" w:hAnsi="Arial" w:cs="Arial"/>
                <w:sz w:val="20"/>
                <w:szCs w:val="20"/>
                <w:lang w:val="hr-HR"/>
              </w:rPr>
            </w:pPr>
          </w:p>
        </w:tc>
        <w:tc>
          <w:tcPr>
            <w:tcW w:w="1035" w:type="pct"/>
            <w:tcBorders>
              <w:top w:val="single" w:sz="4" w:space="0" w:color="auto"/>
            </w:tcBorders>
            <w:vAlign w:val="bottom"/>
          </w:tcPr>
          <w:p w14:paraId="393FB743" w14:textId="77777777" w:rsidR="00D561D0" w:rsidRPr="006D7E25" w:rsidRDefault="00D561D0" w:rsidP="00D561D0">
            <w:pPr>
              <w:tabs>
                <w:tab w:val="right" w:pos="1202"/>
              </w:tabs>
              <w:suppressAutoHyphens w:val="0"/>
              <w:autoSpaceDN/>
              <w:spacing w:line="340" w:lineRule="exact"/>
              <w:jc w:val="right"/>
              <w:outlineLvl w:val="0"/>
              <w:rPr>
                <w:rFonts w:ascii="Arial" w:hAnsi="Arial" w:cs="Arial"/>
                <w:sz w:val="20"/>
                <w:szCs w:val="20"/>
                <w:lang w:val="hr-HR"/>
              </w:rPr>
            </w:pPr>
          </w:p>
        </w:tc>
      </w:tr>
      <w:tr w:rsidR="00D561D0" w:rsidRPr="00587444" w14:paraId="00936D79" w14:textId="77777777" w:rsidTr="00DD69E7">
        <w:trPr>
          <w:trHeight w:val="263"/>
        </w:trPr>
        <w:tc>
          <w:tcPr>
            <w:tcW w:w="2928" w:type="pct"/>
            <w:vAlign w:val="bottom"/>
          </w:tcPr>
          <w:p w14:paraId="5FA5EAA3" w14:textId="77777777" w:rsidR="00D561D0" w:rsidRPr="00587444" w:rsidRDefault="00D561D0" w:rsidP="00D561D0">
            <w:pPr>
              <w:tabs>
                <w:tab w:val="right" w:pos="1202"/>
              </w:tabs>
              <w:suppressAutoHyphens w:val="0"/>
              <w:autoSpaceDN/>
              <w:spacing w:line="280" w:lineRule="exact"/>
              <w:outlineLvl w:val="0"/>
              <w:rPr>
                <w:rFonts w:ascii="Arial" w:hAnsi="Arial" w:cs="Arial"/>
                <w:sz w:val="20"/>
                <w:szCs w:val="20"/>
                <w:lang w:val="en-GB"/>
              </w:rPr>
            </w:pPr>
            <w:bookmarkStart w:id="497" w:name="_Toc4058469"/>
            <w:r w:rsidRPr="00587444">
              <w:rPr>
                <w:rFonts w:ascii="Arial" w:hAnsi="Arial" w:cs="Arial"/>
                <w:sz w:val="20"/>
                <w:szCs w:val="20"/>
                <w:lang w:val="en-GB"/>
              </w:rPr>
              <w:t>Loss allowances</w:t>
            </w:r>
            <w:bookmarkEnd w:id="497"/>
          </w:p>
        </w:tc>
        <w:tc>
          <w:tcPr>
            <w:tcW w:w="1037" w:type="pct"/>
            <w:tcBorders>
              <w:bottom w:val="single" w:sz="4" w:space="0" w:color="auto"/>
            </w:tcBorders>
            <w:vAlign w:val="bottom"/>
          </w:tcPr>
          <w:p w14:paraId="7B276586" w14:textId="122AB246" w:rsidR="00D561D0" w:rsidRPr="00D561D0" w:rsidRDefault="00D561D0" w:rsidP="00D561D0">
            <w:pPr>
              <w:tabs>
                <w:tab w:val="left" w:pos="-720"/>
              </w:tabs>
              <w:autoSpaceDN/>
              <w:jc w:val="right"/>
              <w:rPr>
                <w:rFonts w:ascii="Arial" w:hAnsi="Arial" w:cs="Arial"/>
                <w:sz w:val="20"/>
                <w:szCs w:val="20"/>
                <w:lang w:val="hr-HR"/>
              </w:rPr>
            </w:pPr>
            <w:r w:rsidRPr="00D561D0">
              <w:rPr>
                <w:rFonts w:ascii="Arial" w:hAnsi="Arial" w:cs="Arial"/>
                <w:color w:val="000000" w:themeColor="text1"/>
                <w:sz w:val="20"/>
                <w:szCs w:val="20"/>
                <w:lang w:val="hr-HR"/>
              </w:rPr>
              <w:t>(6,727)</w:t>
            </w:r>
          </w:p>
        </w:tc>
        <w:tc>
          <w:tcPr>
            <w:tcW w:w="1035" w:type="pct"/>
            <w:tcBorders>
              <w:bottom w:val="single" w:sz="4" w:space="0" w:color="auto"/>
            </w:tcBorders>
            <w:vAlign w:val="bottom"/>
          </w:tcPr>
          <w:p w14:paraId="316EBE9D" w14:textId="6D29FB08" w:rsidR="00D561D0" w:rsidRPr="006D7E25" w:rsidRDefault="00D561D0" w:rsidP="00D561D0">
            <w:pPr>
              <w:tabs>
                <w:tab w:val="left" w:pos="-720"/>
              </w:tabs>
              <w:autoSpaceDN/>
              <w:jc w:val="right"/>
              <w:rPr>
                <w:rFonts w:ascii="Arial" w:hAnsi="Arial" w:cs="Arial"/>
                <w:sz w:val="20"/>
                <w:szCs w:val="20"/>
                <w:lang w:val="hr-HR"/>
              </w:rPr>
            </w:pPr>
            <w:r w:rsidRPr="006D7E25">
              <w:rPr>
                <w:rFonts w:ascii="Arial" w:hAnsi="Arial" w:cs="Arial"/>
                <w:color w:val="000000" w:themeColor="text1"/>
                <w:sz w:val="20"/>
                <w:szCs w:val="20"/>
                <w:lang w:val="hr-HR"/>
              </w:rPr>
              <w:t>(8</w:t>
            </w:r>
            <w:r>
              <w:rPr>
                <w:rFonts w:ascii="Arial" w:hAnsi="Arial" w:cs="Arial"/>
                <w:color w:val="000000" w:themeColor="text1"/>
                <w:sz w:val="20"/>
                <w:szCs w:val="20"/>
                <w:lang w:val="hr-HR"/>
              </w:rPr>
              <w:t>,</w:t>
            </w:r>
            <w:r w:rsidRPr="006D7E25">
              <w:rPr>
                <w:rFonts w:ascii="Arial" w:hAnsi="Arial" w:cs="Arial"/>
                <w:color w:val="000000" w:themeColor="text1"/>
                <w:sz w:val="20"/>
                <w:szCs w:val="20"/>
                <w:lang w:val="hr-HR"/>
              </w:rPr>
              <w:t>078)</w:t>
            </w:r>
          </w:p>
        </w:tc>
      </w:tr>
      <w:tr w:rsidR="00D561D0" w:rsidRPr="00587444" w14:paraId="7C12B031" w14:textId="77777777" w:rsidTr="00DD69E7">
        <w:trPr>
          <w:trHeight w:val="34"/>
        </w:trPr>
        <w:tc>
          <w:tcPr>
            <w:tcW w:w="2928" w:type="pct"/>
            <w:vAlign w:val="bottom"/>
          </w:tcPr>
          <w:p w14:paraId="32DB65AB" w14:textId="77777777" w:rsidR="00D561D0" w:rsidRPr="00587444" w:rsidRDefault="00D561D0" w:rsidP="00D561D0">
            <w:pPr>
              <w:tabs>
                <w:tab w:val="left" w:pos="-720"/>
              </w:tabs>
              <w:autoSpaceDN/>
              <w:spacing w:line="280" w:lineRule="exact"/>
              <w:rPr>
                <w:rFonts w:ascii="Arial" w:hAnsi="Arial" w:cs="Arial"/>
                <w:b/>
                <w:bCs/>
                <w:sz w:val="20"/>
                <w:szCs w:val="20"/>
                <w:lang w:val="en-GB"/>
              </w:rPr>
            </w:pPr>
          </w:p>
        </w:tc>
        <w:tc>
          <w:tcPr>
            <w:tcW w:w="1037" w:type="pct"/>
            <w:tcBorders>
              <w:top w:val="single" w:sz="4" w:space="0" w:color="auto"/>
              <w:bottom w:val="single" w:sz="12" w:space="0" w:color="auto"/>
            </w:tcBorders>
            <w:vAlign w:val="bottom"/>
          </w:tcPr>
          <w:p w14:paraId="25D81921" w14:textId="0B05D417" w:rsidR="00D561D0" w:rsidRPr="00D561D0" w:rsidRDefault="00D561D0" w:rsidP="00D561D0">
            <w:pPr>
              <w:tabs>
                <w:tab w:val="right" w:pos="1202"/>
              </w:tabs>
              <w:suppressAutoHyphens w:val="0"/>
              <w:autoSpaceDN/>
              <w:spacing w:line="340" w:lineRule="exact"/>
              <w:jc w:val="right"/>
              <w:outlineLvl w:val="0"/>
              <w:rPr>
                <w:rFonts w:ascii="Arial" w:hAnsi="Arial" w:cs="Arial"/>
                <w:b/>
                <w:bCs/>
                <w:sz w:val="20"/>
                <w:szCs w:val="20"/>
                <w:lang w:val="hr-HR"/>
              </w:rPr>
            </w:pPr>
            <w:r w:rsidRPr="00AB311B">
              <w:rPr>
                <w:rFonts w:ascii="Arial" w:hAnsi="Arial" w:cs="Arial"/>
                <w:b/>
                <w:bCs/>
                <w:color w:val="000000" w:themeColor="text1"/>
                <w:sz w:val="20"/>
                <w:lang w:val="hr-HR"/>
              </w:rPr>
              <w:t>1,248,881</w:t>
            </w:r>
          </w:p>
        </w:tc>
        <w:tc>
          <w:tcPr>
            <w:tcW w:w="1035" w:type="pct"/>
            <w:tcBorders>
              <w:top w:val="single" w:sz="4" w:space="0" w:color="auto"/>
              <w:bottom w:val="single" w:sz="12" w:space="0" w:color="auto"/>
            </w:tcBorders>
            <w:vAlign w:val="bottom"/>
          </w:tcPr>
          <w:p w14:paraId="6E48DB51" w14:textId="02F6EA99" w:rsidR="00D561D0" w:rsidRPr="006D7E25" w:rsidRDefault="00D561D0" w:rsidP="00D561D0">
            <w:pPr>
              <w:tabs>
                <w:tab w:val="right" w:pos="1202"/>
              </w:tabs>
              <w:suppressAutoHyphens w:val="0"/>
              <w:autoSpaceDN/>
              <w:spacing w:line="340" w:lineRule="exact"/>
              <w:jc w:val="right"/>
              <w:outlineLvl w:val="0"/>
              <w:rPr>
                <w:rFonts w:ascii="Arial" w:hAnsi="Arial" w:cs="Arial"/>
                <w:b/>
                <w:bCs/>
                <w:sz w:val="20"/>
                <w:szCs w:val="20"/>
                <w:lang w:val="hr-HR"/>
              </w:rPr>
            </w:pPr>
            <w:r w:rsidRPr="006D7E25">
              <w:rPr>
                <w:rFonts w:ascii="Arial" w:hAnsi="Arial" w:cs="Arial"/>
                <w:b/>
                <w:bCs/>
                <w:color w:val="000000" w:themeColor="text1"/>
                <w:sz w:val="20"/>
                <w:lang w:val="hr-HR"/>
              </w:rPr>
              <w:t>927</w:t>
            </w:r>
            <w:r>
              <w:rPr>
                <w:rFonts w:ascii="Arial" w:hAnsi="Arial" w:cs="Arial"/>
                <w:b/>
                <w:bCs/>
                <w:color w:val="000000" w:themeColor="text1"/>
                <w:sz w:val="20"/>
                <w:lang w:val="hr-HR"/>
              </w:rPr>
              <w:t>,</w:t>
            </w:r>
            <w:r w:rsidRPr="006D7E25">
              <w:rPr>
                <w:rFonts w:ascii="Arial" w:hAnsi="Arial" w:cs="Arial"/>
                <w:b/>
                <w:bCs/>
                <w:color w:val="000000" w:themeColor="text1"/>
                <w:sz w:val="20"/>
                <w:lang w:val="hr-HR"/>
              </w:rPr>
              <w:t>031</w:t>
            </w:r>
          </w:p>
        </w:tc>
      </w:tr>
    </w:tbl>
    <w:p w14:paraId="73FE3079"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799688B7"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1F07D0F0" w14:textId="77777777" w:rsidR="00587444" w:rsidRPr="00587444" w:rsidRDefault="00587444" w:rsidP="00587444">
      <w:pPr>
        <w:tabs>
          <w:tab w:val="left" w:pos="-720"/>
        </w:tabs>
        <w:autoSpaceDN/>
        <w:ind w:right="-612"/>
        <w:rPr>
          <w:rFonts w:ascii="Arial" w:hAnsi="Arial" w:cs="Arial"/>
          <w:b/>
          <w:sz w:val="20"/>
          <w:szCs w:val="20"/>
          <w:lang w:val="en-GB"/>
        </w:rPr>
      </w:pPr>
    </w:p>
    <w:p w14:paraId="09E755CA" w14:textId="77777777" w:rsidR="00587444" w:rsidRPr="00587444" w:rsidRDefault="00587444" w:rsidP="00587932">
      <w:pPr>
        <w:keepNext/>
        <w:autoSpaceDN/>
        <w:jc w:val="both"/>
        <w:rPr>
          <w:rFonts w:ascii="Arial" w:hAnsi="Arial" w:cs="Arial"/>
          <w:bCs/>
          <w:sz w:val="20"/>
          <w:szCs w:val="20"/>
          <w:lang w:val="pl-PL"/>
        </w:rPr>
      </w:pPr>
      <w:r w:rsidRPr="00587444">
        <w:rPr>
          <w:rFonts w:ascii="Arial" w:hAnsi="Arial" w:cs="Arial"/>
          <w:bCs/>
          <w:sz w:val="20"/>
          <w:szCs w:val="20"/>
          <w:lang w:val="en-GB"/>
        </w:rPr>
        <w:t>The following tables sets out information about the credit quality of financial assets measured at amortised cost. The amounts in the table represent gross carrying amounts:</w:t>
      </w:r>
    </w:p>
    <w:p w14:paraId="0AD2EE9E"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5918DAC5"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tbl>
      <w:tblPr>
        <w:tblW w:w="4469" w:type="pct"/>
        <w:tblInd w:w="567" w:type="dxa"/>
        <w:tblLayout w:type="fixed"/>
        <w:tblLook w:val="0000" w:firstRow="0" w:lastRow="0" w:firstColumn="0" w:lastColumn="0" w:noHBand="0" w:noVBand="0"/>
      </w:tblPr>
      <w:tblGrid>
        <w:gridCol w:w="2270"/>
        <w:gridCol w:w="1523"/>
        <w:gridCol w:w="1523"/>
        <w:gridCol w:w="1523"/>
        <w:gridCol w:w="1522"/>
      </w:tblGrid>
      <w:tr w:rsidR="00587444" w:rsidRPr="00587444" w14:paraId="382CF984" w14:textId="77777777" w:rsidTr="00DD69E7">
        <w:trPr>
          <w:trHeight w:val="364"/>
        </w:trPr>
        <w:tc>
          <w:tcPr>
            <w:tcW w:w="1357" w:type="pct"/>
            <w:vAlign w:val="bottom"/>
          </w:tcPr>
          <w:p w14:paraId="298D9A53" w14:textId="34F1841C" w:rsidR="00587444" w:rsidRPr="00587444" w:rsidRDefault="00587444" w:rsidP="00587444">
            <w:pPr>
              <w:tabs>
                <w:tab w:val="left" w:pos="-720"/>
              </w:tabs>
              <w:autoSpaceDN/>
              <w:spacing w:line="220" w:lineRule="exact"/>
              <w:rPr>
                <w:rFonts w:ascii="Arial" w:hAnsi="Arial" w:cs="Arial"/>
                <w:b/>
                <w:sz w:val="18"/>
                <w:szCs w:val="18"/>
                <w:lang w:val="en-GB"/>
              </w:rPr>
            </w:pPr>
            <w:r w:rsidRPr="00587444">
              <w:rPr>
                <w:rFonts w:ascii="Arial" w:hAnsi="Arial" w:cs="Arial"/>
                <w:b/>
                <w:sz w:val="18"/>
                <w:szCs w:val="18"/>
                <w:lang w:val="en-GB"/>
              </w:rPr>
              <w:t>31 December 202</w:t>
            </w:r>
            <w:r w:rsidR="006D7E25">
              <w:rPr>
                <w:rFonts w:ascii="Arial" w:hAnsi="Arial" w:cs="Arial"/>
                <w:b/>
                <w:sz w:val="18"/>
                <w:szCs w:val="18"/>
                <w:lang w:val="en-GB"/>
              </w:rPr>
              <w:t>3</w:t>
            </w:r>
          </w:p>
        </w:tc>
        <w:tc>
          <w:tcPr>
            <w:tcW w:w="911" w:type="pct"/>
            <w:vAlign w:val="bottom"/>
          </w:tcPr>
          <w:p w14:paraId="3866251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hr-HR"/>
              </w:rPr>
            </w:pPr>
          </w:p>
        </w:tc>
        <w:tc>
          <w:tcPr>
            <w:tcW w:w="911" w:type="pct"/>
            <w:shd w:val="clear" w:color="auto" w:fill="auto"/>
            <w:vAlign w:val="bottom"/>
          </w:tcPr>
          <w:p w14:paraId="41A8B88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hr-HR"/>
              </w:rPr>
            </w:pPr>
          </w:p>
        </w:tc>
        <w:tc>
          <w:tcPr>
            <w:tcW w:w="1821" w:type="pct"/>
            <w:gridSpan w:val="2"/>
            <w:shd w:val="clear" w:color="auto" w:fill="auto"/>
            <w:vAlign w:val="center"/>
          </w:tcPr>
          <w:p w14:paraId="00BB9AC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498" w:name="_Toc4058472"/>
            <w:r w:rsidRPr="00587444">
              <w:rPr>
                <w:rFonts w:ascii="Arial" w:hAnsi="Arial" w:cs="Arial"/>
                <w:b/>
                <w:sz w:val="18"/>
                <w:szCs w:val="18"/>
                <w:lang w:val="en-GB"/>
              </w:rPr>
              <w:t>Group and Bank</w:t>
            </w:r>
            <w:bookmarkEnd w:id="498"/>
          </w:p>
        </w:tc>
      </w:tr>
      <w:tr w:rsidR="00587444" w:rsidRPr="00587444" w14:paraId="2578BDAF" w14:textId="77777777" w:rsidTr="00DD69E7">
        <w:trPr>
          <w:trHeight w:val="280"/>
        </w:trPr>
        <w:tc>
          <w:tcPr>
            <w:tcW w:w="1357" w:type="pct"/>
            <w:vAlign w:val="bottom"/>
          </w:tcPr>
          <w:p w14:paraId="306D0C28" w14:textId="77777777" w:rsidR="00587444" w:rsidRPr="00587444" w:rsidRDefault="00587444" w:rsidP="00587444">
            <w:pPr>
              <w:tabs>
                <w:tab w:val="left" w:pos="-720"/>
              </w:tabs>
              <w:autoSpaceDN/>
              <w:spacing w:line="220" w:lineRule="exact"/>
              <w:rPr>
                <w:rFonts w:ascii="Arial" w:hAnsi="Arial" w:cs="Arial"/>
                <w:sz w:val="18"/>
                <w:szCs w:val="18"/>
                <w:lang w:val="en-GB"/>
              </w:rPr>
            </w:pPr>
          </w:p>
        </w:tc>
        <w:tc>
          <w:tcPr>
            <w:tcW w:w="911" w:type="pct"/>
            <w:vAlign w:val="bottom"/>
          </w:tcPr>
          <w:p w14:paraId="6278193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499" w:name="_Toc4058473"/>
            <w:r w:rsidRPr="00587444">
              <w:rPr>
                <w:rFonts w:ascii="Arial" w:hAnsi="Arial" w:cs="Arial"/>
                <w:b/>
                <w:sz w:val="18"/>
                <w:szCs w:val="18"/>
                <w:lang w:val="en-GB"/>
              </w:rPr>
              <w:t>Stage 1</w:t>
            </w:r>
            <w:bookmarkEnd w:id="499"/>
          </w:p>
        </w:tc>
        <w:tc>
          <w:tcPr>
            <w:tcW w:w="911" w:type="pct"/>
            <w:vAlign w:val="bottom"/>
          </w:tcPr>
          <w:p w14:paraId="346D610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500" w:name="_Toc4058474"/>
            <w:r w:rsidRPr="00587444">
              <w:rPr>
                <w:rFonts w:ascii="Arial" w:hAnsi="Arial" w:cs="Arial"/>
                <w:b/>
                <w:sz w:val="18"/>
                <w:szCs w:val="18"/>
                <w:lang w:val="en-GB"/>
              </w:rPr>
              <w:t>Stage 2</w:t>
            </w:r>
            <w:bookmarkEnd w:id="500"/>
          </w:p>
        </w:tc>
        <w:tc>
          <w:tcPr>
            <w:tcW w:w="911" w:type="pct"/>
            <w:vAlign w:val="bottom"/>
          </w:tcPr>
          <w:p w14:paraId="632F120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501" w:name="_Toc4058475"/>
            <w:r w:rsidRPr="00587444">
              <w:rPr>
                <w:rFonts w:ascii="Arial" w:hAnsi="Arial" w:cs="Arial"/>
                <w:b/>
                <w:sz w:val="18"/>
                <w:szCs w:val="18"/>
                <w:lang w:val="en-GB"/>
              </w:rPr>
              <w:t>Stage 3</w:t>
            </w:r>
            <w:bookmarkEnd w:id="501"/>
          </w:p>
        </w:tc>
        <w:tc>
          <w:tcPr>
            <w:tcW w:w="910" w:type="pct"/>
            <w:vAlign w:val="bottom"/>
          </w:tcPr>
          <w:p w14:paraId="1FD4100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bookmarkStart w:id="502" w:name="_Toc4058476"/>
            <w:r w:rsidRPr="00587444">
              <w:rPr>
                <w:rFonts w:ascii="Arial" w:hAnsi="Arial" w:cs="Arial"/>
                <w:b/>
                <w:sz w:val="18"/>
                <w:szCs w:val="18"/>
                <w:lang w:val="en-GB"/>
              </w:rPr>
              <w:t>Total</w:t>
            </w:r>
            <w:bookmarkEnd w:id="502"/>
          </w:p>
        </w:tc>
      </w:tr>
      <w:tr w:rsidR="00587444" w:rsidRPr="00587444" w14:paraId="6C731693" w14:textId="77777777" w:rsidTr="00DD69E7">
        <w:trPr>
          <w:trHeight w:val="280"/>
        </w:trPr>
        <w:tc>
          <w:tcPr>
            <w:tcW w:w="1357" w:type="pct"/>
            <w:vAlign w:val="bottom"/>
          </w:tcPr>
          <w:p w14:paraId="241198D3" w14:textId="77777777" w:rsidR="00587444" w:rsidRPr="00587444" w:rsidRDefault="00587444" w:rsidP="00587444">
            <w:pPr>
              <w:tabs>
                <w:tab w:val="left" w:pos="-720"/>
              </w:tabs>
              <w:autoSpaceDN/>
              <w:spacing w:line="220" w:lineRule="exact"/>
              <w:rPr>
                <w:rFonts w:ascii="Arial" w:hAnsi="Arial" w:cs="Arial"/>
                <w:sz w:val="18"/>
                <w:szCs w:val="18"/>
              </w:rPr>
            </w:pPr>
          </w:p>
        </w:tc>
        <w:tc>
          <w:tcPr>
            <w:tcW w:w="911" w:type="pct"/>
            <w:vAlign w:val="bottom"/>
          </w:tcPr>
          <w:p w14:paraId="52209D9C" w14:textId="27457879" w:rsidR="00587444" w:rsidRPr="00587444" w:rsidRDefault="00DC16F7" w:rsidP="00587444">
            <w:pPr>
              <w:tabs>
                <w:tab w:val="right" w:pos="1202"/>
              </w:tabs>
              <w:suppressAutoHyphens w:val="0"/>
              <w:autoSpaceDN/>
              <w:spacing w:line="220" w:lineRule="exact"/>
              <w:jc w:val="right"/>
              <w:outlineLvl w:val="0"/>
              <w:rPr>
                <w:rFonts w:ascii="Arial" w:hAnsi="Arial" w:cs="Arial"/>
                <w:b/>
                <w:sz w:val="18"/>
                <w:szCs w:val="18"/>
                <w:lang w:val="en-GB"/>
              </w:rPr>
            </w:pPr>
            <w:bookmarkStart w:id="503" w:name="_Toc4058477"/>
            <w:r>
              <w:rPr>
                <w:rFonts w:ascii="Arial" w:hAnsi="Arial" w:cs="Arial"/>
                <w:b/>
                <w:sz w:val="18"/>
                <w:szCs w:val="18"/>
                <w:lang w:val="en-GB"/>
              </w:rPr>
              <w:t>EUR</w:t>
            </w:r>
            <w:r w:rsidRPr="00587444">
              <w:rPr>
                <w:rFonts w:ascii="Arial" w:hAnsi="Arial" w:cs="Arial"/>
                <w:b/>
                <w:sz w:val="18"/>
                <w:szCs w:val="18"/>
                <w:lang w:val="en-GB"/>
              </w:rPr>
              <w:t xml:space="preserve"> </w:t>
            </w:r>
            <w:r w:rsidR="00587444" w:rsidRPr="00587444">
              <w:rPr>
                <w:rFonts w:ascii="Arial" w:hAnsi="Arial" w:cs="Arial"/>
                <w:b/>
                <w:sz w:val="18"/>
                <w:szCs w:val="18"/>
                <w:lang w:val="en-GB"/>
              </w:rPr>
              <w:t>‘000</w:t>
            </w:r>
            <w:bookmarkEnd w:id="503"/>
          </w:p>
        </w:tc>
        <w:tc>
          <w:tcPr>
            <w:tcW w:w="911" w:type="pct"/>
            <w:vAlign w:val="bottom"/>
          </w:tcPr>
          <w:p w14:paraId="484B4409" w14:textId="1BA40DF1" w:rsidR="00587444" w:rsidRPr="00587444" w:rsidRDefault="00DC16F7" w:rsidP="00587444">
            <w:pPr>
              <w:tabs>
                <w:tab w:val="right" w:pos="1202"/>
              </w:tabs>
              <w:suppressAutoHyphens w:val="0"/>
              <w:autoSpaceDN/>
              <w:spacing w:line="220" w:lineRule="exact"/>
              <w:jc w:val="right"/>
              <w:outlineLvl w:val="0"/>
              <w:rPr>
                <w:rFonts w:ascii="Arial" w:hAnsi="Arial" w:cs="Arial"/>
                <w:b/>
                <w:sz w:val="18"/>
                <w:szCs w:val="18"/>
                <w:lang w:val="en-GB"/>
              </w:rPr>
            </w:pPr>
            <w:bookmarkStart w:id="504" w:name="_Toc4058478"/>
            <w:r>
              <w:rPr>
                <w:rFonts w:ascii="Arial" w:hAnsi="Arial" w:cs="Arial"/>
                <w:b/>
                <w:sz w:val="18"/>
                <w:szCs w:val="18"/>
                <w:lang w:val="en-GB"/>
              </w:rPr>
              <w:t>EUR</w:t>
            </w:r>
            <w:r w:rsidRPr="00587444">
              <w:rPr>
                <w:rFonts w:ascii="Arial" w:hAnsi="Arial" w:cs="Arial"/>
                <w:b/>
                <w:sz w:val="18"/>
                <w:szCs w:val="18"/>
                <w:lang w:val="en-GB"/>
              </w:rPr>
              <w:t xml:space="preserve"> </w:t>
            </w:r>
            <w:r w:rsidR="00587444" w:rsidRPr="00587444">
              <w:rPr>
                <w:rFonts w:ascii="Arial" w:hAnsi="Arial" w:cs="Arial"/>
                <w:b/>
                <w:sz w:val="18"/>
                <w:szCs w:val="18"/>
                <w:lang w:val="en-GB"/>
              </w:rPr>
              <w:t>‘000</w:t>
            </w:r>
            <w:bookmarkEnd w:id="504"/>
          </w:p>
        </w:tc>
        <w:tc>
          <w:tcPr>
            <w:tcW w:w="911" w:type="pct"/>
            <w:vAlign w:val="bottom"/>
          </w:tcPr>
          <w:p w14:paraId="0A7DE95C" w14:textId="0B959078" w:rsidR="00587444" w:rsidRPr="00587444" w:rsidRDefault="00DC16F7" w:rsidP="00587444">
            <w:pPr>
              <w:tabs>
                <w:tab w:val="right" w:pos="1202"/>
              </w:tabs>
              <w:suppressAutoHyphens w:val="0"/>
              <w:autoSpaceDN/>
              <w:spacing w:line="220" w:lineRule="exact"/>
              <w:jc w:val="right"/>
              <w:outlineLvl w:val="0"/>
              <w:rPr>
                <w:rFonts w:ascii="Arial" w:hAnsi="Arial" w:cs="Arial"/>
                <w:b/>
                <w:sz w:val="18"/>
                <w:szCs w:val="18"/>
                <w:lang w:val="en-GB"/>
              </w:rPr>
            </w:pPr>
            <w:bookmarkStart w:id="505" w:name="_Toc4058479"/>
            <w:r>
              <w:rPr>
                <w:rFonts w:ascii="Arial" w:hAnsi="Arial" w:cs="Arial"/>
                <w:b/>
                <w:sz w:val="18"/>
                <w:szCs w:val="18"/>
                <w:lang w:val="en-GB"/>
              </w:rPr>
              <w:t>EUR</w:t>
            </w:r>
            <w:r w:rsidRPr="00587444">
              <w:rPr>
                <w:rFonts w:ascii="Arial" w:hAnsi="Arial" w:cs="Arial"/>
                <w:b/>
                <w:sz w:val="18"/>
                <w:szCs w:val="18"/>
                <w:lang w:val="en-GB"/>
              </w:rPr>
              <w:t xml:space="preserve"> </w:t>
            </w:r>
            <w:r w:rsidR="00587444" w:rsidRPr="00587444">
              <w:rPr>
                <w:rFonts w:ascii="Arial" w:hAnsi="Arial" w:cs="Arial"/>
                <w:b/>
                <w:sz w:val="18"/>
                <w:szCs w:val="18"/>
                <w:lang w:val="en-GB"/>
              </w:rPr>
              <w:t>‘000</w:t>
            </w:r>
            <w:bookmarkEnd w:id="505"/>
          </w:p>
        </w:tc>
        <w:tc>
          <w:tcPr>
            <w:tcW w:w="910" w:type="pct"/>
            <w:vAlign w:val="bottom"/>
          </w:tcPr>
          <w:p w14:paraId="1B6E2AF7" w14:textId="53DE6291" w:rsidR="00587444" w:rsidRPr="00587444" w:rsidRDefault="00DC16F7" w:rsidP="00587444">
            <w:pPr>
              <w:tabs>
                <w:tab w:val="right" w:pos="1202"/>
              </w:tabs>
              <w:suppressAutoHyphens w:val="0"/>
              <w:autoSpaceDN/>
              <w:spacing w:line="220" w:lineRule="exact"/>
              <w:jc w:val="right"/>
              <w:outlineLvl w:val="0"/>
              <w:rPr>
                <w:rFonts w:ascii="Arial" w:hAnsi="Arial" w:cs="Arial"/>
                <w:b/>
                <w:sz w:val="18"/>
                <w:szCs w:val="18"/>
                <w:lang w:val="en-GB"/>
              </w:rPr>
            </w:pPr>
            <w:bookmarkStart w:id="506" w:name="_Toc4058480"/>
            <w:r>
              <w:rPr>
                <w:rFonts w:ascii="Arial" w:hAnsi="Arial" w:cs="Arial"/>
                <w:b/>
                <w:sz w:val="18"/>
                <w:szCs w:val="18"/>
                <w:lang w:val="en-GB"/>
              </w:rPr>
              <w:t>EUR</w:t>
            </w:r>
            <w:r w:rsidRPr="00587444">
              <w:rPr>
                <w:rFonts w:ascii="Arial" w:hAnsi="Arial" w:cs="Arial"/>
                <w:b/>
                <w:sz w:val="18"/>
                <w:szCs w:val="18"/>
                <w:lang w:val="en-GB"/>
              </w:rPr>
              <w:t xml:space="preserve"> </w:t>
            </w:r>
            <w:r w:rsidR="00587444" w:rsidRPr="00587444">
              <w:rPr>
                <w:rFonts w:ascii="Arial" w:hAnsi="Arial" w:cs="Arial"/>
                <w:b/>
                <w:sz w:val="18"/>
                <w:szCs w:val="18"/>
                <w:lang w:val="en-GB"/>
              </w:rPr>
              <w:t>‘000</w:t>
            </w:r>
            <w:bookmarkEnd w:id="506"/>
          </w:p>
        </w:tc>
      </w:tr>
      <w:tr w:rsidR="00587444" w:rsidRPr="00587444" w14:paraId="671959B4" w14:textId="77777777" w:rsidTr="00DD69E7">
        <w:trPr>
          <w:trHeight w:val="181"/>
        </w:trPr>
        <w:tc>
          <w:tcPr>
            <w:tcW w:w="1357" w:type="pct"/>
            <w:vAlign w:val="bottom"/>
          </w:tcPr>
          <w:p w14:paraId="1636053C" w14:textId="77777777" w:rsidR="00587444" w:rsidRPr="00587444" w:rsidRDefault="00587444" w:rsidP="00587444">
            <w:pPr>
              <w:tabs>
                <w:tab w:val="left" w:pos="-720"/>
              </w:tabs>
              <w:autoSpaceDN/>
              <w:spacing w:line="220" w:lineRule="exact"/>
              <w:rPr>
                <w:rFonts w:ascii="Arial" w:hAnsi="Arial" w:cs="Arial"/>
                <w:sz w:val="18"/>
                <w:szCs w:val="18"/>
              </w:rPr>
            </w:pPr>
          </w:p>
        </w:tc>
        <w:tc>
          <w:tcPr>
            <w:tcW w:w="911" w:type="pct"/>
            <w:vAlign w:val="bottom"/>
          </w:tcPr>
          <w:p w14:paraId="31737DC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p>
        </w:tc>
        <w:tc>
          <w:tcPr>
            <w:tcW w:w="911" w:type="pct"/>
            <w:vAlign w:val="bottom"/>
          </w:tcPr>
          <w:p w14:paraId="36AD10D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p>
        </w:tc>
        <w:tc>
          <w:tcPr>
            <w:tcW w:w="911" w:type="pct"/>
            <w:vAlign w:val="bottom"/>
          </w:tcPr>
          <w:p w14:paraId="286CB26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p>
        </w:tc>
        <w:tc>
          <w:tcPr>
            <w:tcW w:w="910" w:type="pct"/>
            <w:vAlign w:val="bottom"/>
          </w:tcPr>
          <w:p w14:paraId="6D04AAC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p>
        </w:tc>
      </w:tr>
      <w:tr w:rsidR="00D561D0" w:rsidRPr="00587444" w14:paraId="33DFFBFA" w14:textId="77777777" w:rsidTr="00DD69E7">
        <w:trPr>
          <w:trHeight w:val="383"/>
        </w:trPr>
        <w:tc>
          <w:tcPr>
            <w:tcW w:w="1357" w:type="pct"/>
            <w:vAlign w:val="bottom"/>
          </w:tcPr>
          <w:p w14:paraId="5293497F" w14:textId="77777777" w:rsidR="00D561D0" w:rsidRPr="00587444" w:rsidRDefault="00D561D0" w:rsidP="00D561D0">
            <w:pPr>
              <w:tabs>
                <w:tab w:val="right" w:pos="1202"/>
              </w:tabs>
              <w:suppressAutoHyphens w:val="0"/>
              <w:autoSpaceDN/>
              <w:spacing w:line="240" w:lineRule="exact"/>
              <w:outlineLvl w:val="0"/>
              <w:rPr>
                <w:rFonts w:ascii="Arial" w:hAnsi="Arial" w:cs="Arial"/>
                <w:sz w:val="18"/>
                <w:szCs w:val="18"/>
                <w:lang w:val="en-GB"/>
              </w:rPr>
            </w:pPr>
            <w:bookmarkStart w:id="507" w:name="_Toc4058481"/>
            <w:r w:rsidRPr="00587444">
              <w:rPr>
                <w:rFonts w:ascii="Arial" w:hAnsi="Arial" w:cs="Arial"/>
                <w:sz w:val="18"/>
                <w:szCs w:val="18"/>
                <w:lang w:val="en-GB"/>
              </w:rPr>
              <w:t>Gross amount</w:t>
            </w:r>
            <w:bookmarkEnd w:id="507"/>
          </w:p>
        </w:tc>
        <w:tc>
          <w:tcPr>
            <w:tcW w:w="911" w:type="pct"/>
            <w:tcBorders>
              <w:top w:val="nil"/>
              <w:left w:val="nil"/>
              <w:bottom w:val="nil"/>
              <w:right w:val="nil"/>
            </w:tcBorders>
            <w:shd w:val="clear" w:color="auto" w:fill="auto"/>
            <w:vAlign w:val="bottom"/>
          </w:tcPr>
          <w:p w14:paraId="777777AF" w14:textId="2F664CCE" w:rsidR="00D561D0" w:rsidRPr="00587444" w:rsidRDefault="00D561D0" w:rsidP="00D561D0">
            <w:pPr>
              <w:tabs>
                <w:tab w:val="right" w:pos="1202"/>
              </w:tabs>
              <w:suppressAutoHyphens w:val="0"/>
              <w:autoSpaceDN/>
              <w:spacing w:line="240" w:lineRule="exact"/>
              <w:jc w:val="right"/>
              <w:outlineLvl w:val="0"/>
              <w:rPr>
                <w:rFonts w:ascii="Arial" w:hAnsi="Arial" w:cs="Arial"/>
                <w:sz w:val="18"/>
                <w:szCs w:val="18"/>
                <w:lang w:val="hr-HR"/>
              </w:rPr>
            </w:pPr>
            <w:r w:rsidRPr="00F959D0">
              <w:rPr>
                <w:rFonts w:ascii="Arial" w:hAnsi="Arial" w:cs="Arial"/>
                <w:sz w:val="18"/>
                <w:szCs w:val="18"/>
              </w:rPr>
              <w:t>1</w:t>
            </w:r>
            <w:r>
              <w:rPr>
                <w:rFonts w:ascii="Arial" w:hAnsi="Arial" w:cs="Arial"/>
                <w:sz w:val="18"/>
                <w:szCs w:val="18"/>
              </w:rPr>
              <w:t>,</w:t>
            </w:r>
            <w:r w:rsidRPr="00F959D0">
              <w:rPr>
                <w:rFonts w:ascii="Arial" w:hAnsi="Arial" w:cs="Arial"/>
                <w:sz w:val="18"/>
                <w:szCs w:val="18"/>
              </w:rPr>
              <w:t>238</w:t>
            </w:r>
            <w:r>
              <w:rPr>
                <w:rFonts w:ascii="Arial" w:hAnsi="Arial" w:cs="Arial"/>
                <w:sz w:val="18"/>
                <w:szCs w:val="18"/>
              </w:rPr>
              <w:t>,</w:t>
            </w:r>
            <w:r w:rsidRPr="00F959D0">
              <w:rPr>
                <w:rFonts w:ascii="Arial" w:hAnsi="Arial" w:cs="Arial"/>
                <w:sz w:val="18"/>
                <w:szCs w:val="18"/>
              </w:rPr>
              <w:t>052</w:t>
            </w:r>
          </w:p>
        </w:tc>
        <w:tc>
          <w:tcPr>
            <w:tcW w:w="911" w:type="pct"/>
            <w:tcBorders>
              <w:top w:val="nil"/>
              <w:left w:val="nil"/>
              <w:bottom w:val="nil"/>
              <w:right w:val="nil"/>
            </w:tcBorders>
            <w:shd w:val="clear" w:color="auto" w:fill="auto"/>
            <w:vAlign w:val="bottom"/>
          </w:tcPr>
          <w:p w14:paraId="3D3759A7" w14:textId="029D4EE9" w:rsidR="00D561D0" w:rsidRPr="00587444" w:rsidRDefault="00D561D0" w:rsidP="00D561D0">
            <w:pPr>
              <w:tabs>
                <w:tab w:val="right" w:pos="1202"/>
              </w:tabs>
              <w:suppressAutoHyphens w:val="0"/>
              <w:autoSpaceDN/>
              <w:spacing w:line="240" w:lineRule="exact"/>
              <w:jc w:val="right"/>
              <w:outlineLvl w:val="0"/>
              <w:rPr>
                <w:rFonts w:ascii="Arial" w:hAnsi="Arial" w:cs="Arial"/>
                <w:sz w:val="18"/>
                <w:szCs w:val="18"/>
                <w:lang w:val="hr-HR"/>
              </w:rPr>
            </w:pPr>
            <w:r w:rsidRPr="00F959D0">
              <w:rPr>
                <w:rFonts w:ascii="Arial" w:hAnsi="Arial" w:cs="Arial"/>
                <w:sz w:val="18"/>
                <w:szCs w:val="18"/>
              </w:rPr>
              <w:t>16</w:t>
            </w:r>
            <w:r>
              <w:rPr>
                <w:rFonts w:ascii="Arial" w:hAnsi="Arial" w:cs="Arial"/>
                <w:sz w:val="18"/>
                <w:szCs w:val="18"/>
              </w:rPr>
              <w:t>,</w:t>
            </w:r>
            <w:r w:rsidRPr="00F959D0">
              <w:rPr>
                <w:rFonts w:ascii="Arial" w:hAnsi="Arial" w:cs="Arial"/>
                <w:sz w:val="18"/>
                <w:szCs w:val="18"/>
              </w:rPr>
              <w:t>420</w:t>
            </w:r>
          </w:p>
        </w:tc>
        <w:tc>
          <w:tcPr>
            <w:tcW w:w="911" w:type="pct"/>
            <w:tcBorders>
              <w:top w:val="nil"/>
              <w:left w:val="nil"/>
              <w:bottom w:val="nil"/>
              <w:right w:val="nil"/>
            </w:tcBorders>
            <w:shd w:val="clear" w:color="auto" w:fill="auto"/>
            <w:vAlign w:val="bottom"/>
          </w:tcPr>
          <w:p w14:paraId="0F7736DC" w14:textId="67E8EC7A" w:rsidR="00D561D0" w:rsidRPr="00587444" w:rsidRDefault="00D561D0" w:rsidP="00D561D0">
            <w:pPr>
              <w:tabs>
                <w:tab w:val="right" w:pos="1202"/>
              </w:tabs>
              <w:suppressAutoHyphens w:val="0"/>
              <w:autoSpaceDN/>
              <w:spacing w:line="240" w:lineRule="exact"/>
              <w:jc w:val="right"/>
              <w:outlineLvl w:val="0"/>
              <w:rPr>
                <w:rFonts w:ascii="Arial" w:hAnsi="Arial" w:cs="Arial"/>
                <w:sz w:val="18"/>
                <w:szCs w:val="18"/>
                <w:lang w:val="hr-HR"/>
              </w:rPr>
            </w:pPr>
            <w:r w:rsidRPr="00F959D0">
              <w:rPr>
                <w:rFonts w:ascii="Arial" w:hAnsi="Arial" w:cs="Arial"/>
                <w:sz w:val="18"/>
                <w:szCs w:val="18"/>
              </w:rPr>
              <w:t>1</w:t>
            </w:r>
            <w:r>
              <w:rPr>
                <w:rFonts w:ascii="Arial" w:hAnsi="Arial" w:cs="Arial"/>
                <w:sz w:val="18"/>
                <w:szCs w:val="18"/>
              </w:rPr>
              <w:t>,</w:t>
            </w:r>
            <w:r w:rsidRPr="00F959D0">
              <w:rPr>
                <w:rFonts w:ascii="Arial" w:hAnsi="Arial" w:cs="Arial"/>
                <w:sz w:val="18"/>
                <w:szCs w:val="18"/>
              </w:rPr>
              <w:t>136</w:t>
            </w:r>
          </w:p>
        </w:tc>
        <w:tc>
          <w:tcPr>
            <w:tcW w:w="910" w:type="pct"/>
            <w:tcBorders>
              <w:top w:val="nil"/>
              <w:left w:val="nil"/>
              <w:bottom w:val="nil"/>
              <w:right w:val="nil"/>
            </w:tcBorders>
            <w:shd w:val="clear" w:color="auto" w:fill="auto"/>
            <w:vAlign w:val="bottom"/>
          </w:tcPr>
          <w:p w14:paraId="6B804B91" w14:textId="6DC4E820" w:rsidR="00D561D0" w:rsidRPr="00587444" w:rsidRDefault="00D561D0" w:rsidP="00D561D0">
            <w:pPr>
              <w:tabs>
                <w:tab w:val="right" w:pos="1202"/>
              </w:tabs>
              <w:suppressAutoHyphens w:val="0"/>
              <w:autoSpaceDN/>
              <w:spacing w:line="240" w:lineRule="exact"/>
              <w:jc w:val="right"/>
              <w:outlineLvl w:val="0"/>
              <w:rPr>
                <w:rFonts w:ascii="Arial" w:hAnsi="Arial" w:cs="Arial"/>
                <w:sz w:val="18"/>
                <w:szCs w:val="18"/>
                <w:lang w:val="hr-HR"/>
              </w:rPr>
            </w:pPr>
            <w:r w:rsidRPr="00F959D0">
              <w:rPr>
                <w:rFonts w:ascii="Arial" w:hAnsi="Arial" w:cs="Arial"/>
                <w:b/>
                <w:bCs/>
                <w:sz w:val="18"/>
                <w:szCs w:val="18"/>
              </w:rPr>
              <w:t xml:space="preserve"> 1</w:t>
            </w:r>
            <w:r>
              <w:rPr>
                <w:rFonts w:ascii="Arial" w:hAnsi="Arial" w:cs="Arial"/>
                <w:b/>
                <w:bCs/>
                <w:sz w:val="18"/>
                <w:szCs w:val="18"/>
              </w:rPr>
              <w:t>,</w:t>
            </w:r>
            <w:r w:rsidRPr="00F959D0">
              <w:rPr>
                <w:rFonts w:ascii="Arial" w:hAnsi="Arial" w:cs="Arial"/>
                <w:b/>
                <w:bCs/>
                <w:sz w:val="18"/>
                <w:szCs w:val="18"/>
              </w:rPr>
              <w:t>255</w:t>
            </w:r>
            <w:r>
              <w:rPr>
                <w:rFonts w:ascii="Arial" w:hAnsi="Arial" w:cs="Arial"/>
                <w:b/>
                <w:bCs/>
                <w:sz w:val="18"/>
                <w:szCs w:val="18"/>
              </w:rPr>
              <w:t>,</w:t>
            </w:r>
            <w:r w:rsidRPr="00F959D0">
              <w:rPr>
                <w:rFonts w:ascii="Arial" w:hAnsi="Arial" w:cs="Arial"/>
                <w:b/>
                <w:bCs/>
                <w:sz w:val="18"/>
                <w:szCs w:val="18"/>
              </w:rPr>
              <w:t xml:space="preserve">608 </w:t>
            </w:r>
          </w:p>
        </w:tc>
      </w:tr>
      <w:tr w:rsidR="00D561D0" w:rsidRPr="00587444" w14:paraId="14498674" w14:textId="77777777" w:rsidTr="00DD69E7">
        <w:trPr>
          <w:trHeight w:val="377"/>
        </w:trPr>
        <w:tc>
          <w:tcPr>
            <w:tcW w:w="1357" w:type="pct"/>
            <w:vAlign w:val="bottom"/>
          </w:tcPr>
          <w:p w14:paraId="32D27ADD" w14:textId="77777777" w:rsidR="00D561D0" w:rsidRPr="00587444" w:rsidRDefault="00D561D0" w:rsidP="00D561D0">
            <w:pPr>
              <w:tabs>
                <w:tab w:val="right" w:pos="1202"/>
              </w:tabs>
              <w:suppressAutoHyphens w:val="0"/>
              <w:autoSpaceDN/>
              <w:spacing w:line="240" w:lineRule="exact"/>
              <w:outlineLvl w:val="0"/>
              <w:rPr>
                <w:rFonts w:ascii="Arial" w:hAnsi="Arial" w:cs="Arial"/>
                <w:sz w:val="18"/>
                <w:szCs w:val="18"/>
                <w:lang w:val="en-GB"/>
              </w:rPr>
            </w:pPr>
            <w:bookmarkStart w:id="508" w:name="_Toc4058486"/>
            <w:r w:rsidRPr="00587444">
              <w:rPr>
                <w:rFonts w:ascii="Arial" w:hAnsi="Arial" w:cs="Arial"/>
                <w:sz w:val="18"/>
                <w:szCs w:val="18"/>
                <w:lang w:val="en-GB"/>
              </w:rPr>
              <w:t>Loss allowances</w:t>
            </w:r>
            <w:bookmarkEnd w:id="508"/>
          </w:p>
        </w:tc>
        <w:tc>
          <w:tcPr>
            <w:tcW w:w="911" w:type="pct"/>
            <w:tcBorders>
              <w:top w:val="nil"/>
              <w:left w:val="nil"/>
              <w:bottom w:val="nil"/>
              <w:right w:val="nil"/>
            </w:tcBorders>
            <w:shd w:val="clear" w:color="auto" w:fill="auto"/>
            <w:vAlign w:val="bottom"/>
          </w:tcPr>
          <w:p w14:paraId="4FC05058" w14:textId="360A025F" w:rsidR="00D561D0" w:rsidRPr="00587444" w:rsidRDefault="00D561D0" w:rsidP="00D561D0">
            <w:pPr>
              <w:tabs>
                <w:tab w:val="right" w:pos="1202"/>
              </w:tabs>
              <w:suppressAutoHyphens w:val="0"/>
              <w:autoSpaceDN/>
              <w:spacing w:line="240" w:lineRule="exact"/>
              <w:jc w:val="right"/>
              <w:outlineLvl w:val="0"/>
              <w:rPr>
                <w:rFonts w:ascii="Arial" w:hAnsi="Arial" w:cs="Arial"/>
                <w:sz w:val="18"/>
                <w:szCs w:val="18"/>
                <w:lang w:val="hr-HR"/>
              </w:rPr>
            </w:pPr>
            <w:r w:rsidRPr="00F959D0">
              <w:rPr>
                <w:rFonts w:ascii="Arial" w:hAnsi="Arial" w:cs="Arial"/>
                <w:sz w:val="18"/>
                <w:szCs w:val="18"/>
              </w:rPr>
              <w:t xml:space="preserve"> (4</w:t>
            </w:r>
            <w:r>
              <w:rPr>
                <w:rFonts w:ascii="Arial" w:hAnsi="Arial" w:cs="Arial"/>
                <w:sz w:val="18"/>
                <w:szCs w:val="18"/>
              </w:rPr>
              <w:t>,</w:t>
            </w:r>
            <w:r w:rsidRPr="00F959D0">
              <w:rPr>
                <w:rFonts w:ascii="Arial" w:hAnsi="Arial" w:cs="Arial"/>
                <w:sz w:val="18"/>
                <w:szCs w:val="18"/>
              </w:rPr>
              <w:t>163)</w:t>
            </w:r>
          </w:p>
        </w:tc>
        <w:tc>
          <w:tcPr>
            <w:tcW w:w="911" w:type="pct"/>
            <w:tcBorders>
              <w:top w:val="nil"/>
              <w:left w:val="nil"/>
              <w:bottom w:val="nil"/>
              <w:right w:val="nil"/>
            </w:tcBorders>
            <w:shd w:val="clear" w:color="auto" w:fill="auto"/>
            <w:vAlign w:val="bottom"/>
          </w:tcPr>
          <w:p w14:paraId="1FD71491" w14:textId="3909BBF9" w:rsidR="00D561D0" w:rsidRPr="00587444" w:rsidRDefault="00D561D0" w:rsidP="00D561D0">
            <w:pPr>
              <w:tabs>
                <w:tab w:val="right" w:pos="1202"/>
              </w:tabs>
              <w:suppressAutoHyphens w:val="0"/>
              <w:autoSpaceDN/>
              <w:spacing w:line="240" w:lineRule="exact"/>
              <w:jc w:val="right"/>
              <w:outlineLvl w:val="0"/>
              <w:rPr>
                <w:rFonts w:ascii="Arial" w:hAnsi="Arial" w:cs="Arial"/>
                <w:sz w:val="18"/>
                <w:szCs w:val="18"/>
                <w:lang w:val="hr-HR"/>
              </w:rPr>
            </w:pPr>
            <w:r w:rsidRPr="00F959D0">
              <w:rPr>
                <w:rFonts w:ascii="Arial" w:hAnsi="Arial" w:cs="Arial"/>
                <w:sz w:val="18"/>
                <w:szCs w:val="18"/>
              </w:rPr>
              <w:t xml:space="preserve"> (1</w:t>
            </w:r>
            <w:r>
              <w:rPr>
                <w:rFonts w:ascii="Arial" w:hAnsi="Arial" w:cs="Arial"/>
                <w:sz w:val="18"/>
                <w:szCs w:val="18"/>
              </w:rPr>
              <w:t>,</w:t>
            </w:r>
            <w:r w:rsidRPr="00F959D0">
              <w:rPr>
                <w:rFonts w:ascii="Arial" w:hAnsi="Arial" w:cs="Arial"/>
                <w:sz w:val="18"/>
                <w:szCs w:val="18"/>
              </w:rPr>
              <w:t>707)</w:t>
            </w:r>
          </w:p>
        </w:tc>
        <w:tc>
          <w:tcPr>
            <w:tcW w:w="911" w:type="pct"/>
            <w:tcBorders>
              <w:top w:val="nil"/>
              <w:left w:val="nil"/>
              <w:bottom w:val="nil"/>
              <w:right w:val="nil"/>
            </w:tcBorders>
            <w:shd w:val="clear" w:color="auto" w:fill="auto"/>
            <w:vAlign w:val="bottom"/>
          </w:tcPr>
          <w:p w14:paraId="193CB4ED" w14:textId="457D018B" w:rsidR="00D561D0" w:rsidRPr="00587444" w:rsidRDefault="00D561D0" w:rsidP="00D561D0">
            <w:pPr>
              <w:tabs>
                <w:tab w:val="right" w:pos="1202"/>
              </w:tabs>
              <w:suppressAutoHyphens w:val="0"/>
              <w:autoSpaceDN/>
              <w:spacing w:line="240" w:lineRule="exact"/>
              <w:jc w:val="right"/>
              <w:outlineLvl w:val="0"/>
              <w:rPr>
                <w:rFonts w:ascii="Arial" w:hAnsi="Arial" w:cs="Arial"/>
                <w:sz w:val="18"/>
                <w:szCs w:val="18"/>
                <w:lang w:val="hr-HR"/>
              </w:rPr>
            </w:pPr>
            <w:r w:rsidRPr="00F959D0">
              <w:rPr>
                <w:rFonts w:ascii="Arial" w:hAnsi="Arial" w:cs="Arial"/>
                <w:sz w:val="18"/>
                <w:szCs w:val="18"/>
              </w:rPr>
              <w:t xml:space="preserve"> (857)</w:t>
            </w:r>
          </w:p>
        </w:tc>
        <w:tc>
          <w:tcPr>
            <w:tcW w:w="910" w:type="pct"/>
            <w:tcBorders>
              <w:top w:val="nil"/>
              <w:left w:val="nil"/>
              <w:bottom w:val="nil"/>
              <w:right w:val="nil"/>
            </w:tcBorders>
            <w:shd w:val="clear" w:color="auto" w:fill="auto"/>
            <w:vAlign w:val="bottom"/>
          </w:tcPr>
          <w:p w14:paraId="48F5AF0E" w14:textId="67B11347" w:rsidR="00D561D0" w:rsidRPr="00587444" w:rsidRDefault="00D561D0" w:rsidP="00D561D0">
            <w:pPr>
              <w:tabs>
                <w:tab w:val="right" w:pos="1202"/>
              </w:tabs>
              <w:suppressAutoHyphens w:val="0"/>
              <w:autoSpaceDN/>
              <w:spacing w:line="240" w:lineRule="exact"/>
              <w:jc w:val="right"/>
              <w:outlineLvl w:val="0"/>
              <w:rPr>
                <w:rFonts w:ascii="Arial" w:hAnsi="Arial" w:cs="Arial"/>
                <w:sz w:val="18"/>
                <w:szCs w:val="18"/>
                <w:lang w:val="hr-HR"/>
              </w:rPr>
            </w:pPr>
            <w:r w:rsidRPr="00F959D0">
              <w:rPr>
                <w:rFonts w:ascii="Arial" w:hAnsi="Arial" w:cs="Arial"/>
                <w:b/>
                <w:bCs/>
                <w:sz w:val="18"/>
                <w:szCs w:val="18"/>
              </w:rPr>
              <w:t xml:space="preserve"> (6</w:t>
            </w:r>
            <w:r>
              <w:rPr>
                <w:rFonts w:ascii="Arial" w:hAnsi="Arial" w:cs="Arial"/>
                <w:b/>
                <w:bCs/>
                <w:sz w:val="18"/>
                <w:szCs w:val="18"/>
              </w:rPr>
              <w:t>,</w:t>
            </w:r>
            <w:r w:rsidRPr="00F959D0">
              <w:rPr>
                <w:rFonts w:ascii="Arial" w:hAnsi="Arial" w:cs="Arial"/>
                <w:b/>
                <w:bCs/>
                <w:sz w:val="18"/>
                <w:szCs w:val="18"/>
              </w:rPr>
              <w:t>727)</w:t>
            </w:r>
          </w:p>
        </w:tc>
      </w:tr>
      <w:tr w:rsidR="00D561D0" w:rsidRPr="00587444" w14:paraId="3183ED79" w14:textId="77777777" w:rsidTr="00DD69E7">
        <w:trPr>
          <w:trHeight w:val="554"/>
        </w:trPr>
        <w:tc>
          <w:tcPr>
            <w:tcW w:w="1357" w:type="pct"/>
            <w:vAlign w:val="bottom"/>
          </w:tcPr>
          <w:p w14:paraId="04FA7BD2" w14:textId="77777777" w:rsidR="00D561D0" w:rsidRDefault="00D561D0" w:rsidP="00D561D0">
            <w:pPr>
              <w:tabs>
                <w:tab w:val="right" w:pos="1202"/>
              </w:tabs>
              <w:suppressAutoHyphens w:val="0"/>
              <w:autoSpaceDN/>
              <w:spacing w:line="240" w:lineRule="exact"/>
              <w:outlineLvl w:val="0"/>
              <w:rPr>
                <w:rFonts w:ascii="Arial" w:hAnsi="Arial" w:cs="Arial"/>
                <w:b/>
                <w:iCs/>
                <w:sz w:val="18"/>
                <w:szCs w:val="18"/>
                <w:lang w:val="en-GB"/>
              </w:rPr>
            </w:pPr>
            <w:bookmarkStart w:id="509" w:name="_Toc4058491"/>
            <w:r w:rsidRPr="00587444">
              <w:rPr>
                <w:rFonts w:ascii="Arial" w:hAnsi="Arial" w:cs="Arial"/>
                <w:b/>
                <w:iCs/>
                <w:sz w:val="18"/>
                <w:szCs w:val="18"/>
                <w:lang w:val="en-GB"/>
              </w:rPr>
              <w:t xml:space="preserve">Balance as of </w:t>
            </w:r>
          </w:p>
          <w:p w14:paraId="63B7C5DD" w14:textId="53748C43" w:rsidR="00D561D0" w:rsidRPr="00587444" w:rsidRDefault="00D561D0" w:rsidP="00D561D0">
            <w:pPr>
              <w:tabs>
                <w:tab w:val="right" w:pos="1202"/>
              </w:tabs>
              <w:suppressAutoHyphens w:val="0"/>
              <w:autoSpaceDN/>
              <w:spacing w:line="240" w:lineRule="exact"/>
              <w:outlineLvl w:val="0"/>
              <w:rPr>
                <w:rFonts w:ascii="Arial" w:hAnsi="Arial" w:cs="Arial"/>
                <w:b/>
                <w:iCs/>
                <w:sz w:val="18"/>
                <w:szCs w:val="18"/>
                <w:lang w:val="en-GB"/>
              </w:rPr>
            </w:pPr>
            <w:r w:rsidRPr="00587444">
              <w:rPr>
                <w:rFonts w:ascii="Arial" w:hAnsi="Arial" w:cs="Arial"/>
                <w:b/>
                <w:iCs/>
                <w:sz w:val="18"/>
                <w:szCs w:val="18"/>
                <w:lang w:val="en-GB"/>
              </w:rPr>
              <w:t>31 December 202</w:t>
            </w:r>
            <w:bookmarkEnd w:id="509"/>
            <w:r>
              <w:rPr>
                <w:rFonts w:ascii="Arial" w:hAnsi="Arial" w:cs="Arial"/>
                <w:b/>
                <w:iCs/>
                <w:sz w:val="18"/>
                <w:szCs w:val="18"/>
                <w:lang w:val="en-GB"/>
              </w:rPr>
              <w:t>3</w:t>
            </w:r>
          </w:p>
        </w:tc>
        <w:tc>
          <w:tcPr>
            <w:tcW w:w="911" w:type="pct"/>
            <w:tcBorders>
              <w:top w:val="single" w:sz="8" w:space="0" w:color="auto"/>
              <w:left w:val="nil"/>
              <w:bottom w:val="single" w:sz="12" w:space="0" w:color="000000"/>
              <w:right w:val="nil"/>
            </w:tcBorders>
            <w:shd w:val="clear" w:color="auto" w:fill="auto"/>
            <w:vAlign w:val="bottom"/>
          </w:tcPr>
          <w:p w14:paraId="1C2E9231" w14:textId="0F3D6635" w:rsidR="00D561D0" w:rsidRPr="00587444" w:rsidRDefault="00D561D0" w:rsidP="00D561D0">
            <w:pPr>
              <w:tabs>
                <w:tab w:val="right" w:pos="1202"/>
              </w:tabs>
              <w:suppressAutoHyphens w:val="0"/>
              <w:autoSpaceDN/>
              <w:spacing w:line="240" w:lineRule="exact"/>
              <w:jc w:val="right"/>
              <w:outlineLvl w:val="0"/>
              <w:rPr>
                <w:rFonts w:ascii="Arial" w:hAnsi="Arial" w:cs="Arial"/>
                <w:sz w:val="18"/>
                <w:szCs w:val="18"/>
                <w:lang w:val="hr-HR"/>
              </w:rPr>
            </w:pPr>
            <w:r w:rsidRPr="00F959D0">
              <w:rPr>
                <w:rFonts w:ascii="Arial" w:hAnsi="Arial" w:cs="Arial"/>
                <w:b/>
                <w:bCs/>
                <w:sz w:val="18"/>
                <w:szCs w:val="18"/>
              </w:rPr>
              <w:t xml:space="preserve"> 1</w:t>
            </w:r>
            <w:r>
              <w:rPr>
                <w:rFonts w:ascii="Arial" w:hAnsi="Arial" w:cs="Arial"/>
                <w:b/>
                <w:bCs/>
                <w:sz w:val="18"/>
                <w:szCs w:val="18"/>
              </w:rPr>
              <w:t>,</w:t>
            </w:r>
            <w:r w:rsidRPr="00F959D0">
              <w:rPr>
                <w:rFonts w:ascii="Arial" w:hAnsi="Arial" w:cs="Arial"/>
                <w:b/>
                <w:bCs/>
                <w:sz w:val="18"/>
                <w:szCs w:val="18"/>
              </w:rPr>
              <w:t>233</w:t>
            </w:r>
            <w:r>
              <w:rPr>
                <w:rFonts w:ascii="Arial" w:hAnsi="Arial" w:cs="Arial"/>
                <w:b/>
                <w:bCs/>
                <w:sz w:val="18"/>
                <w:szCs w:val="18"/>
              </w:rPr>
              <w:t>,</w:t>
            </w:r>
            <w:r w:rsidRPr="00F959D0">
              <w:rPr>
                <w:rFonts w:ascii="Arial" w:hAnsi="Arial" w:cs="Arial"/>
                <w:b/>
                <w:bCs/>
                <w:sz w:val="18"/>
                <w:szCs w:val="18"/>
              </w:rPr>
              <w:t xml:space="preserve">889 </w:t>
            </w:r>
          </w:p>
        </w:tc>
        <w:tc>
          <w:tcPr>
            <w:tcW w:w="911" w:type="pct"/>
            <w:tcBorders>
              <w:top w:val="single" w:sz="8" w:space="0" w:color="auto"/>
              <w:left w:val="nil"/>
              <w:bottom w:val="single" w:sz="12" w:space="0" w:color="000000"/>
              <w:right w:val="nil"/>
            </w:tcBorders>
            <w:shd w:val="clear" w:color="auto" w:fill="auto"/>
            <w:vAlign w:val="bottom"/>
          </w:tcPr>
          <w:p w14:paraId="41AB32A6" w14:textId="4186C9CF" w:rsidR="00D561D0" w:rsidRPr="00587444" w:rsidRDefault="00D561D0" w:rsidP="00D561D0">
            <w:pPr>
              <w:tabs>
                <w:tab w:val="right" w:pos="1202"/>
              </w:tabs>
              <w:suppressAutoHyphens w:val="0"/>
              <w:autoSpaceDN/>
              <w:spacing w:line="240" w:lineRule="exact"/>
              <w:jc w:val="right"/>
              <w:outlineLvl w:val="0"/>
              <w:rPr>
                <w:rFonts w:ascii="Arial" w:hAnsi="Arial" w:cs="Arial"/>
                <w:sz w:val="18"/>
                <w:szCs w:val="18"/>
                <w:lang w:val="hr-HR"/>
              </w:rPr>
            </w:pPr>
            <w:r w:rsidRPr="00F959D0">
              <w:rPr>
                <w:rFonts w:ascii="Arial" w:hAnsi="Arial" w:cs="Arial"/>
                <w:b/>
                <w:bCs/>
                <w:sz w:val="18"/>
                <w:szCs w:val="18"/>
              </w:rPr>
              <w:t xml:space="preserve"> 14</w:t>
            </w:r>
            <w:r>
              <w:rPr>
                <w:rFonts w:ascii="Arial" w:hAnsi="Arial" w:cs="Arial"/>
                <w:b/>
                <w:bCs/>
                <w:sz w:val="18"/>
                <w:szCs w:val="18"/>
              </w:rPr>
              <w:t>,</w:t>
            </w:r>
            <w:r w:rsidRPr="00F959D0">
              <w:rPr>
                <w:rFonts w:ascii="Arial" w:hAnsi="Arial" w:cs="Arial"/>
                <w:b/>
                <w:bCs/>
                <w:sz w:val="18"/>
                <w:szCs w:val="18"/>
              </w:rPr>
              <w:t xml:space="preserve">713 </w:t>
            </w:r>
          </w:p>
        </w:tc>
        <w:tc>
          <w:tcPr>
            <w:tcW w:w="911" w:type="pct"/>
            <w:tcBorders>
              <w:top w:val="single" w:sz="8" w:space="0" w:color="auto"/>
              <w:left w:val="nil"/>
              <w:bottom w:val="single" w:sz="12" w:space="0" w:color="000000"/>
              <w:right w:val="nil"/>
            </w:tcBorders>
            <w:shd w:val="clear" w:color="auto" w:fill="auto"/>
            <w:vAlign w:val="bottom"/>
          </w:tcPr>
          <w:p w14:paraId="5FC2E3C4" w14:textId="6AF8D9C5" w:rsidR="00D561D0" w:rsidRPr="00587444" w:rsidRDefault="00D561D0" w:rsidP="00D561D0">
            <w:pPr>
              <w:tabs>
                <w:tab w:val="right" w:pos="1202"/>
              </w:tabs>
              <w:suppressAutoHyphens w:val="0"/>
              <w:autoSpaceDN/>
              <w:spacing w:line="240" w:lineRule="exact"/>
              <w:jc w:val="right"/>
              <w:outlineLvl w:val="0"/>
              <w:rPr>
                <w:rFonts w:ascii="Arial" w:hAnsi="Arial" w:cs="Arial"/>
                <w:sz w:val="18"/>
                <w:szCs w:val="18"/>
                <w:lang w:val="hr-HR"/>
              </w:rPr>
            </w:pPr>
            <w:r w:rsidRPr="00F959D0">
              <w:rPr>
                <w:rFonts w:ascii="Arial" w:hAnsi="Arial" w:cs="Arial"/>
                <w:b/>
                <w:bCs/>
                <w:sz w:val="18"/>
                <w:szCs w:val="18"/>
              </w:rPr>
              <w:t xml:space="preserve"> 279 </w:t>
            </w:r>
          </w:p>
        </w:tc>
        <w:tc>
          <w:tcPr>
            <w:tcW w:w="910" w:type="pct"/>
            <w:tcBorders>
              <w:top w:val="single" w:sz="8" w:space="0" w:color="auto"/>
              <w:left w:val="nil"/>
              <w:bottom w:val="single" w:sz="12" w:space="0" w:color="000000"/>
              <w:right w:val="nil"/>
            </w:tcBorders>
            <w:shd w:val="clear" w:color="auto" w:fill="auto"/>
            <w:vAlign w:val="bottom"/>
          </w:tcPr>
          <w:p w14:paraId="52A8D1C2" w14:textId="67C75705" w:rsidR="00D561D0" w:rsidRPr="00587444" w:rsidRDefault="00D561D0" w:rsidP="00D561D0">
            <w:pPr>
              <w:tabs>
                <w:tab w:val="right" w:pos="1202"/>
              </w:tabs>
              <w:suppressAutoHyphens w:val="0"/>
              <w:autoSpaceDN/>
              <w:spacing w:line="240" w:lineRule="exact"/>
              <w:jc w:val="right"/>
              <w:outlineLvl w:val="0"/>
              <w:rPr>
                <w:rFonts w:ascii="Arial" w:hAnsi="Arial" w:cs="Arial"/>
                <w:sz w:val="18"/>
                <w:szCs w:val="18"/>
                <w:lang w:val="hr-HR"/>
              </w:rPr>
            </w:pPr>
            <w:r w:rsidRPr="00F959D0">
              <w:rPr>
                <w:rFonts w:ascii="Arial" w:hAnsi="Arial" w:cs="Arial"/>
                <w:b/>
                <w:bCs/>
                <w:sz w:val="18"/>
                <w:szCs w:val="18"/>
              </w:rPr>
              <w:t xml:space="preserve"> 1</w:t>
            </w:r>
            <w:r>
              <w:rPr>
                <w:rFonts w:ascii="Arial" w:hAnsi="Arial" w:cs="Arial"/>
                <w:b/>
                <w:bCs/>
                <w:sz w:val="18"/>
                <w:szCs w:val="18"/>
              </w:rPr>
              <w:t>,</w:t>
            </w:r>
            <w:r w:rsidRPr="00F959D0">
              <w:rPr>
                <w:rFonts w:ascii="Arial" w:hAnsi="Arial" w:cs="Arial"/>
                <w:b/>
                <w:bCs/>
                <w:sz w:val="18"/>
                <w:szCs w:val="18"/>
              </w:rPr>
              <w:t>248</w:t>
            </w:r>
            <w:r>
              <w:rPr>
                <w:rFonts w:ascii="Arial" w:hAnsi="Arial" w:cs="Arial"/>
                <w:b/>
                <w:bCs/>
                <w:sz w:val="18"/>
                <w:szCs w:val="18"/>
              </w:rPr>
              <w:t>,</w:t>
            </w:r>
            <w:r w:rsidRPr="00F959D0">
              <w:rPr>
                <w:rFonts w:ascii="Arial" w:hAnsi="Arial" w:cs="Arial"/>
                <w:b/>
                <w:bCs/>
                <w:sz w:val="18"/>
                <w:szCs w:val="18"/>
              </w:rPr>
              <w:t xml:space="preserve">881 </w:t>
            </w:r>
          </w:p>
        </w:tc>
      </w:tr>
    </w:tbl>
    <w:p w14:paraId="2D3A074F"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26373F10"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307B08BA"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tbl>
      <w:tblPr>
        <w:tblW w:w="4469" w:type="pct"/>
        <w:tblInd w:w="567" w:type="dxa"/>
        <w:tblLayout w:type="fixed"/>
        <w:tblLook w:val="0000" w:firstRow="0" w:lastRow="0" w:firstColumn="0" w:lastColumn="0" w:noHBand="0" w:noVBand="0"/>
      </w:tblPr>
      <w:tblGrid>
        <w:gridCol w:w="2270"/>
        <w:gridCol w:w="1523"/>
        <w:gridCol w:w="1523"/>
        <w:gridCol w:w="1523"/>
        <w:gridCol w:w="1522"/>
      </w:tblGrid>
      <w:tr w:rsidR="00587444" w:rsidRPr="00587444" w14:paraId="355FA9E0" w14:textId="77777777" w:rsidTr="00DD69E7">
        <w:trPr>
          <w:trHeight w:val="364"/>
        </w:trPr>
        <w:tc>
          <w:tcPr>
            <w:tcW w:w="1357" w:type="pct"/>
            <w:vAlign w:val="bottom"/>
          </w:tcPr>
          <w:p w14:paraId="7B0A9F15" w14:textId="51CAD416" w:rsidR="00587444" w:rsidRPr="00587444" w:rsidRDefault="00587444" w:rsidP="00587444">
            <w:pPr>
              <w:tabs>
                <w:tab w:val="left" w:pos="-720"/>
              </w:tabs>
              <w:autoSpaceDN/>
              <w:spacing w:line="220" w:lineRule="exact"/>
              <w:rPr>
                <w:rFonts w:ascii="Arial" w:hAnsi="Arial" w:cs="Arial"/>
                <w:b/>
                <w:sz w:val="18"/>
                <w:szCs w:val="18"/>
                <w:lang w:val="en-GB"/>
              </w:rPr>
            </w:pPr>
            <w:r w:rsidRPr="00587444">
              <w:rPr>
                <w:rFonts w:ascii="Arial" w:hAnsi="Arial" w:cs="Arial"/>
                <w:b/>
                <w:sz w:val="18"/>
                <w:szCs w:val="18"/>
                <w:lang w:val="en-GB"/>
              </w:rPr>
              <w:t>31 December 202</w:t>
            </w:r>
            <w:r w:rsidR="006D7E25">
              <w:rPr>
                <w:rFonts w:ascii="Arial" w:hAnsi="Arial" w:cs="Arial"/>
                <w:b/>
                <w:sz w:val="18"/>
                <w:szCs w:val="18"/>
                <w:lang w:val="en-GB"/>
              </w:rPr>
              <w:t>2</w:t>
            </w:r>
          </w:p>
        </w:tc>
        <w:tc>
          <w:tcPr>
            <w:tcW w:w="911" w:type="pct"/>
            <w:vAlign w:val="bottom"/>
          </w:tcPr>
          <w:p w14:paraId="6185EED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hr-HR"/>
              </w:rPr>
            </w:pPr>
          </w:p>
        </w:tc>
        <w:tc>
          <w:tcPr>
            <w:tcW w:w="911" w:type="pct"/>
            <w:shd w:val="clear" w:color="auto" w:fill="auto"/>
            <w:vAlign w:val="bottom"/>
          </w:tcPr>
          <w:p w14:paraId="6A27FAC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hr-HR"/>
              </w:rPr>
            </w:pPr>
          </w:p>
        </w:tc>
        <w:tc>
          <w:tcPr>
            <w:tcW w:w="1821" w:type="pct"/>
            <w:gridSpan w:val="2"/>
            <w:shd w:val="clear" w:color="auto" w:fill="auto"/>
            <w:vAlign w:val="center"/>
          </w:tcPr>
          <w:p w14:paraId="1ACC943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Group and Bank</w:t>
            </w:r>
          </w:p>
        </w:tc>
      </w:tr>
      <w:tr w:rsidR="00587444" w:rsidRPr="00587444" w14:paraId="0642FC2B" w14:textId="77777777" w:rsidTr="00DD69E7">
        <w:trPr>
          <w:trHeight w:val="280"/>
        </w:trPr>
        <w:tc>
          <w:tcPr>
            <w:tcW w:w="1357" w:type="pct"/>
            <w:vAlign w:val="bottom"/>
          </w:tcPr>
          <w:p w14:paraId="3204B551" w14:textId="77777777" w:rsidR="00587444" w:rsidRPr="00587444" w:rsidRDefault="00587444" w:rsidP="00587444">
            <w:pPr>
              <w:tabs>
                <w:tab w:val="left" w:pos="-720"/>
              </w:tabs>
              <w:autoSpaceDN/>
              <w:spacing w:line="220" w:lineRule="exact"/>
              <w:rPr>
                <w:rFonts w:ascii="Arial" w:hAnsi="Arial" w:cs="Arial"/>
                <w:sz w:val="18"/>
                <w:szCs w:val="18"/>
                <w:lang w:val="en-GB"/>
              </w:rPr>
            </w:pPr>
          </w:p>
        </w:tc>
        <w:tc>
          <w:tcPr>
            <w:tcW w:w="911" w:type="pct"/>
            <w:vAlign w:val="bottom"/>
          </w:tcPr>
          <w:p w14:paraId="79ACAE1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1</w:t>
            </w:r>
          </w:p>
        </w:tc>
        <w:tc>
          <w:tcPr>
            <w:tcW w:w="911" w:type="pct"/>
            <w:vAlign w:val="bottom"/>
          </w:tcPr>
          <w:p w14:paraId="709F244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2</w:t>
            </w:r>
          </w:p>
        </w:tc>
        <w:tc>
          <w:tcPr>
            <w:tcW w:w="911" w:type="pct"/>
            <w:vAlign w:val="bottom"/>
          </w:tcPr>
          <w:p w14:paraId="2440CC08"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3</w:t>
            </w:r>
          </w:p>
        </w:tc>
        <w:tc>
          <w:tcPr>
            <w:tcW w:w="910" w:type="pct"/>
            <w:vAlign w:val="bottom"/>
          </w:tcPr>
          <w:p w14:paraId="64E026F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Total</w:t>
            </w:r>
          </w:p>
        </w:tc>
      </w:tr>
      <w:tr w:rsidR="006D7E25" w:rsidRPr="00587444" w14:paraId="39F3FFA9" w14:textId="77777777" w:rsidTr="00DD69E7">
        <w:trPr>
          <w:trHeight w:val="280"/>
        </w:trPr>
        <w:tc>
          <w:tcPr>
            <w:tcW w:w="1357" w:type="pct"/>
            <w:vAlign w:val="bottom"/>
          </w:tcPr>
          <w:p w14:paraId="52D0A076" w14:textId="77777777" w:rsidR="006D7E25" w:rsidRPr="00587444" w:rsidRDefault="006D7E25" w:rsidP="006D7E25">
            <w:pPr>
              <w:tabs>
                <w:tab w:val="left" w:pos="-720"/>
              </w:tabs>
              <w:autoSpaceDN/>
              <w:spacing w:line="220" w:lineRule="exact"/>
              <w:rPr>
                <w:rFonts w:ascii="Arial" w:hAnsi="Arial" w:cs="Arial"/>
                <w:sz w:val="18"/>
                <w:szCs w:val="18"/>
              </w:rPr>
            </w:pPr>
          </w:p>
        </w:tc>
        <w:tc>
          <w:tcPr>
            <w:tcW w:w="911" w:type="pct"/>
            <w:vAlign w:val="bottom"/>
          </w:tcPr>
          <w:p w14:paraId="28A8BA77" w14:textId="16B9A66D" w:rsidR="006D7E25" w:rsidRPr="00587444" w:rsidRDefault="006D7E25" w:rsidP="006D7E25">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‘000</w:t>
            </w:r>
          </w:p>
        </w:tc>
        <w:tc>
          <w:tcPr>
            <w:tcW w:w="911" w:type="pct"/>
            <w:vAlign w:val="bottom"/>
          </w:tcPr>
          <w:p w14:paraId="6C063AC6" w14:textId="5074758D" w:rsidR="006D7E25" w:rsidRPr="00587444" w:rsidRDefault="006D7E25" w:rsidP="006D7E25">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‘000</w:t>
            </w:r>
          </w:p>
        </w:tc>
        <w:tc>
          <w:tcPr>
            <w:tcW w:w="911" w:type="pct"/>
            <w:vAlign w:val="bottom"/>
          </w:tcPr>
          <w:p w14:paraId="4609AC13" w14:textId="4D8EDFBF" w:rsidR="006D7E25" w:rsidRPr="00587444" w:rsidRDefault="006D7E25" w:rsidP="006D7E25">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‘000</w:t>
            </w:r>
          </w:p>
        </w:tc>
        <w:tc>
          <w:tcPr>
            <w:tcW w:w="910" w:type="pct"/>
            <w:vAlign w:val="bottom"/>
          </w:tcPr>
          <w:p w14:paraId="7C1B2F56" w14:textId="65480812" w:rsidR="006D7E25" w:rsidRPr="00587444" w:rsidRDefault="006D7E25" w:rsidP="006D7E25">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‘000</w:t>
            </w:r>
          </w:p>
        </w:tc>
      </w:tr>
      <w:tr w:rsidR="006D7E25" w:rsidRPr="00587444" w14:paraId="21E19231" w14:textId="77777777" w:rsidTr="00DD69E7">
        <w:trPr>
          <w:trHeight w:val="181"/>
        </w:trPr>
        <w:tc>
          <w:tcPr>
            <w:tcW w:w="1357" w:type="pct"/>
            <w:vAlign w:val="bottom"/>
          </w:tcPr>
          <w:p w14:paraId="60A3D554" w14:textId="77777777" w:rsidR="006D7E25" w:rsidRPr="00587444" w:rsidRDefault="006D7E25" w:rsidP="006D7E25">
            <w:pPr>
              <w:tabs>
                <w:tab w:val="left" w:pos="-720"/>
              </w:tabs>
              <w:autoSpaceDN/>
              <w:spacing w:line="220" w:lineRule="exact"/>
              <w:rPr>
                <w:rFonts w:ascii="Arial" w:hAnsi="Arial" w:cs="Arial"/>
                <w:sz w:val="18"/>
                <w:szCs w:val="18"/>
              </w:rPr>
            </w:pPr>
          </w:p>
        </w:tc>
        <w:tc>
          <w:tcPr>
            <w:tcW w:w="911" w:type="pct"/>
            <w:vAlign w:val="bottom"/>
          </w:tcPr>
          <w:p w14:paraId="083BD6AE" w14:textId="77777777" w:rsidR="006D7E25" w:rsidRPr="00587444" w:rsidRDefault="006D7E25" w:rsidP="006D7E25">
            <w:pPr>
              <w:tabs>
                <w:tab w:val="right" w:pos="1202"/>
              </w:tabs>
              <w:suppressAutoHyphens w:val="0"/>
              <w:autoSpaceDN/>
              <w:spacing w:line="220" w:lineRule="exact"/>
              <w:jc w:val="right"/>
              <w:outlineLvl w:val="0"/>
              <w:rPr>
                <w:rFonts w:ascii="Arial" w:hAnsi="Arial" w:cs="Arial"/>
                <w:b/>
                <w:sz w:val="18"/>
                <w:szCs w:val="18"/>
                <w:lang w:val="en-GB"/>
              </w:rPr>
            </w:pPr>
          </w:p>
        </w:tc>
        <w:tc>
          <w:tcPr>
            <w:tcW w:w="911" w:type="pct"/>
            <w:vAlign w:val="bottom"/>
          </w:tcPr>
          <w:p w14:paraId="7AA7788C" w14:textId="77777777" w:rsidR="006D7E25" w:rsidRPr="00587444" w:rsidRDefault="006D7E25" w:rsidP="006D7E25">
            <w:pPr>
              <w:tabs>
                <w:tab w:val="right" w:pos="1202"/>
              </w:tabs>
              <w:suppressAutoHyphens w:val="0"/>
              <w:autoSpaceDN/>
              <w:spacing w:line="220" w:lineRule="exact"/>
              <w:jc w:val="right"/>
              <w:outlineLvl w:val="0"/>
              <w:rPr>
                <w:rFonts w:ascii="Arial" w:hAnsi="Arial" w:cs="Arial"/>
                <w:b/>
                <w:sz w:val="18"/>
                <w:szCs w:val="18"/>
                <w:lang w:val="en-GB"/>
              </w:rPr>
            </w:pPr>
          </w:p>
        </w:tc>
        <w:tc>
          <w:tcPr>
            <w:tcW w:w="911" w:type="pct"/>
            <w:vAlign w:val="bottom"/>
          </w:tcPr>
          <w:p w14:paraId="05C87A90" w14:textId="77777777" w:rsidR="006D7E25" w:rsidRPr="00587444" w:rsidRDefault="006D7E25" w:rsidP="006D7E25">
            <w:pPr>
              <w:tabs>
                <w:tab w:val="right" w:pos="1202"/>
              </w:tabs>
              <w:suppressAutoHyphens w:val="0"/>
              <w:autoSpaceDN/>
              <w:spacing w:line="220" w:lineRule="exact"/>
              <w:jc w:val="right"/>
              <w:outlineLvl w:val="0"/>
              <w:rPr>
                <w:rFonts w:ascii="Arial" w:hAnsi="Arial" w:cs="Arial"/>
                <w:b/>
                <w:sz w:val="18"/>
                <w:szCs w:val="18"/>
                <w:lang w:val="en-GB"/>
              </w:rPr>
            </w:pPr>
          </w:p>
        </w:tc>
        <w:tc>
          <w:tcPr>
            <w:tcW w:w="910" w:type="pct"/>
            <w:vAlign w:val="bottom"/>
          </w:tcPr>
          <w:p w14:paraId="7712A8C5" w14:textId="77777777" w:rsidR="006D7E25" w:rsidRPr="00587444" w:rsidRDefault="006D7E25" w:rsidP="006D7E25">
            <w:pPr>
              <w:tabs>
                <w:tab w:val="right" w:pos="1202"/>
              </w:tabs>
              <w:suppressAutoHyphens w:val="0"/>
              <w:autoSpaceDN/>
              <w:spacing w:line="220" w:lineRule="exact"/>
              <w:jc w:val="right"/>
              <w:outlineLvl w:val="0"/>
              <w:rPr>
                <w:rFonts w:ascii="Arial" w:hAnsi="Arial" w:cs="Arial"/>
                <w:b/>
                <w:sz w:val="18"/>
                <w:szCs w:val="18"/>
                <w:lang w:val="en-GB"/>
              </w:rPr>
            </w:pPr>
          </w:p>
        </w:tc>
      </w:tr>
      <w:tr w:rsidR="00D561D0" w:rsidRPr="00587444" w14:paraId="3E41092C" w14:textId="77777777" w:rsidTr="00DD69E7">
        <w:trPr>
          <w:trHeight w:val="383"/>
        </w:trPr>
        <w:tc>
          <w:tcPr>
            <w:tcW w:w="1357" w:type="pct"/>
            <w:vAlign w:val="bottom"/>
          </w:tcPr>
          <w:p w14:paraId="65B228C2" w14:textId="77777777" w:rsidR="00D561D0" w:rsidRPr="00587444" w:rsidRDefault="00D561D0" w:rsidP="00D561D0">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Gross amount</w:t>
            </w:r>
          </w:p>
        </w:tc>
        <w:tc>
          <w:tcPr>
            <w:tcW w:w="911" w:type="pct"/>
            <w:tcBorders>
              <w:top w:val="nil"/>
              <w:left w:val="nil"/>
              <w:bottom w:val="nil"/>
              <w:right w:val="nil"/>
            </w:tcBorders>
            <w:shd w:val="clear" w:color="auto" w:fill="auto"/>
            <w:vAlign w:val="bottom"/>
          </w:tcPr>
          <w:p w14:paraId="7ED274D6" w14:textId="6E0BA3F7" w:rsidR="00D561D0" w:rsidRPr="00587444" w:rsidRDefault="00D561D0" w:rsidP="00D561D0">
            <w:pPr>
              <w:tabs>
                <w:tab w:val="right" w:pos="1202"/>
              </w:tabs>
              <w:suppressAutoHyphens w:val="0"/>
              <w:autoSpaceDN/>
              <w:spacing w:line="240" w:lineRule="exact"/>
              <w:jc w:val="right"/>
              <w:outlineLvl w:val="0"/>
              <w:rPr>
                <w:rFonts w:ascii="Arial" w:hAnsi="Arial" w:cs="Arial"/>
                <w:sz w:val="18"/>
                <w:szCs w:val="18"/>
                <w:lang w:val="hr-HR"/>
              </w:rPr>
            </w:pPr>
            <w:r>
              <w:rPr>
                <w:rFonts w:ascii="Arial" w:hAnsi="Arial" w:cs="Arial"/>
                <w:sz w:val="18"/>
                <w:szCs w:val="18"/>
              </w:rPr>
              <w:t>893,650</w:t>
            </w:r>
          </w:p>
        </w:tc>
        <w:tc>
          <w:tcPr>
            <w:tcW w:w="911" w:type="pct"/>
            <w:tcBorders>
              <w:top w:val="nil"/>
              <w:left w:val="nil"/>
              <w:bottom w:val="nil"/>
              <w:right w:val="nil"/>
            </w:tcBorders>
            <w:shd w:val="clear" w:color="auto" w:fill="auto"/>
            <w:vAlign w:val="bottom"/>
          </w:tcPr>
          <w:p w14:paraId="6AD93831" w14:textId="4F9E2AE6" w:rsidR="00D561D0" w:rsidRPr="00587444" w:rsidRDefault="00D561D0" w:rsidP="00D561D0">
            <w:pPr>
              <w:tabs>
                <w:tab w:val="right" w:pos="1202"/>
              </w:tabs>
              <w:suppressAutoHyphens w:val="0"/>
              <w:autoSpaceDN/>
              <w:spacing w:line="240" w:lineRule="exact"/>
              <w:jc w:val="right"/>
              <w:outlineLvl w:val="0"/>
              <w:rPr>
                <w:rFonts w:ascii="Arial" w:hAnsi="Arial" w:cs="Arial"/>
                <w:sz w:val="18"/>
                <w:szCs w:val="18"/>
                <w:lang w:val="hr-HR"/>
              </w:rPr>
            </w:pPr>
            <w:r>
              <w:rPr>
                <w:rFonts w:ascii="Arial" w:hAnsi="Arial" w:cs="Arial"/>
                <w:sz w:val="18"/>
                <w:szCs w:val="18"/>
              </w:rPr>
              <w:t>40,249</w:t>
            </w:r>
          </w:p>
        </w:tc>
        <w:tc>
          <w:tcPr>
            <w:tcW w:w="911" w:type="pct"/>
            <w:tcBorders>
              <w:top w:val="nil"/>
              <w:left w:val="nil"/>
              <w:bottom w:val="nil"/>
              <w:right w:val="nil"/>
            </w:tcBorders>
            <w:shd w:val="clear" w:color="auto" w:fill="auto"/>
            <w:vAlign w:val="bottom"/>
          </w:tcPr>
          <w:p w14:paraId="2A4D92C8" w14:textId="01E09040" w:rsidR="00D561D0" w:rsidRPr="00587444" w:rsidRDefault="00D561D0" w:rsidP="00D561D0">
            <w:pPr>
              <w:tabs>
                <w:tab w:val="right" w:pos="1202"/>
              </w:tabs>
              <w:suppressAutoHyphens w:val="0"/>
              <w:autoSpaceDN/>
              <w:spacing w:line="240" w:lineRule="exact"/>
              <w:jc w:val="right"/>
              <w:outlineLvl w:val="0"/>
              <w:rPr>
                <w:rFonts w:ascii="Arial" w:hAnsi="Arial" w:cs="Arial"/>
                <w:sz w:val="18"/>
                <w:szCs w:val="18"/>
                <w:lang w:val="hr-HR"/>
              </w:rPr>
            </w:pPr>
            <w:r>
              <w:rPr>
                <w:rFonts w:ascii="Arial" w:hAnsi="Arial" w:cs="Arial"/>
                <w:sz w:val="18"/>
                <w:szCs w:val="18"/>
              </w:rPr>
              <w:t>1,210</w:t>
            </w:r>
          </w:p>
        </w:tc>
        <w:tc>
          <w:tcPr>
            <w:tcW w:w="910" w:type="pct"/>
            <w:tcBorders>
              <w:top w:val="nil"/>
              <w:left w:val="nil"/>
              <w:bottom w:val="nil"/>
              <w:right w:val="nil"/>
            </w:tcBorders>
            <w:shd w:val="clear" w:color="auto" w:fill="auto"/>
            <w:vAlign w:val="bottom"/>
          </w:tcPr>
          <w:p w14:paraId="7D04DA8B" w14:textId="75C778C4" w:rsidR="00D561D0" w:rsidRPr="00587444" w:rsidRDefault="00D561D0" w:rsidP="00D561D0">
            <w:pPr>
              <w:tabs>
                <w:tab w:val="right" w:pos="1202"/>
              </w:tabs>
              <w:suppressAutoHyphens w:val="0"/>
              <w:autoSpaceDN/>
              <w:spacing w:line="240" w:lineRule="exact"/>
              <w:jc w:val="right"/>
              <w:outlineLvl w:val="0"/>
              <w:rPr>
                <w:rFonts w:ascii="Arial" w:hAnsi="Arial" w:cs="Arial"/>
                <w:sz w:val="18"/>
                <w:szCs w:val="18"/>
                <w:lang w:val="hr-HR"/>
              </w:rPr>
            </w:pPr>
            <w:r>
              <w:rPr>
                <w:rFonts w:ascii="Arial" w:hAnsi="Arial" w:cs="Arial"/>
                <w:b/>
                <w:bCs/>
                <w:sz w:val="18"/>
                <w:szCs w:val="18"/>
              </w:rPr>
              <w:t>935,109</w:t>
            </w:r>
          </w:p>
        </w:tc>
      </w:tr>
      <w:tr w:rsidR="00D561D0" w:rsidRPr="00587444" w14:paraId="00904EB8" w14:textId="77777777" w:rsidTr="00DD69E7">
        <w:trPr>
          <w:trHeight w:val="377"/>
        </w:trPr>
        <w:tc>
          <w:tcPr>
            <w:tcW w:w="1357" w:type="pct"/>
            <w:vAlign w:val="bottom"/>
          </w:tcPr>
          <w:p w14:paraId="6009AE6E" w14:textId="77777777" w:rsidR="00D561D0" w:rsidRPr="00587444" w:rsidRDefault="00D561D0" w:rsidP="00D561D0">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Loss allowances</w:t>
            </w:r>
          </w:p>
        </w:tc>
        <w:tc>
          <w:tcPr>
            <w:tcW w:w="911" w:type="pct"/>
            <w:tcBorders>
              <w:top w:val="nil"/>
              <w:left w:val="nil"/>
              <w:bottom w:val="nil"/>
              <w:right w:val="nil"/>
            </w:tcBorders>
            <w:shd w:val="clear" w:color="auto" w:fill="auto"/>
            <w:vAlign w:val="bottom"/>
          </w:tcPr>
          <w:p w14:paraId="6E759CCE" w14:textId="0070F310" w:rsidR="00D561D0" w:rsidRPr="00587444" w:rsidRDefault="00D561D0" w:rsidP="00D561D0">
            <w:pPr>
              <w:tabs>
                <w:tab w:val="right" w:pos="1202"/>
              </w:tabs>
              <w:suppressAutoHyphens w:val="0"/>
              <w:autoSpaceDN/>
              <w:spacing w:line="240" w:lineRule="exact"/>
              <w:jc w:val="right"/>
              <w:outlineLvl w:val="0"/>
              <w:rPr>
                <w:rFonts w:ascii="Arial" w:hAnsi="Arial" w:cs="Arial"/>
                <w:sz w:val="18"/>
                <w:szCs w:val="18"/>
                <w:lang w:val="hr-HR"/>
              </w:rPr>
            </w:pPr>
            <w:r>
              <w:rPr>
                <w:rFonts w:ascii="Arial" w:hAnsi="Arial" w:cs="Arial"/>
                <w:sz w:val="18"/>
                <w:szCs w:val="18"/>
              </w:rPr>
              <w:t>(3,544)</w:t>
            </w:r>
          </w:p>
        </w:tc>
        <w:tc>
          <w:tcPr>
            <w:tcW w:w="911" w:type="pct"/>
            <w:tcBorders>
              <w:top w:val="nil"/>
              <w:left w:val="nil"/>
              <w:bottom w:val="nil"/>
              <w:right w:val="nil"/>
            </w:tcBorders>
            <w:shd w:val="clear" w:color="auto" w:fill="auto"/>
            <w:vAlign w:val="bottom"/>
          </w:tcPr>
          <w:p w14:paraId="310D8BCA" w14:textId="08296A08" w:rsidR="00D561D0" w:rsidRPr="00587444" w:rsidRDefault="00D561D0" w:rsidP="00D561D0">
            <w:pPr>
              <w:tabs>
                <w:tab w:val="right" w:pos="1202"/>
              </w:tabs>
              <w:suppressAutoHyphens w:val="0"/>
              <w:autoSpaceDN/>
              <w:spacing w:line="240" w:lineRule="exact"/>
              <w:jc w:val="right"/>
              <w:outlineLvl w:val="0"/>
              <w:rPr>
                <w:rFonts w:ascii="Arial" w:hAnsi="Arial" w:cs="Arial"/>
                <w:sz w:val="18"/>
                <w:szCs w:val="18"/>
                <w:lang w:val="hr-HR"/>
              </w:rPr>
            </w:pPr>
            <w:r>
              <w:rPr>
                <w:rFonts w:ascii="Arial" w:hAnsi="Arial" w:cs="Arial"/>
                <w:sz w:val="18"/>
                <w:szCs w:val="18"/>
              </w:rPr>
              <w:t>(3,635)</w:t>
            </w:r>
          </w:p>
        </w:tc>
        <w:tc>
          <w:tcPr>
            <w:tcW w:w="911" w:type="pct"/>
            <w:tcBorders>
              <w:top w:val="nil"/>
              <w:left w:val="nil"/>
              <w:bottom w:val="nil"/>
              <w:right w:val="nil"/>
            </w:tcBorders>
            <w:shd w:val="clear" w:color="auto" w:fill="auto"/>
            <w:vAlign w:val="bottom"/>
          </w:tcPr>
          <w:p w14:paraId="6FB88F15" w14:textId="37D577BF" w:rsidR="00D561D0" w:rsidRPr="00587444" w:rsidRDefault="00D561D0" w:rsidP="00D561D0">
            <w:pPr>
              <w:tabs>
                <w:tab w:val="right" w:pos="1202"/>
              </w:tabs>
              <w:suppressAutoHyphens w:val="0"/>
              <w:autoSpaceDN/>
              <w:spacing w:line="240" w:lineRule="exact"/>
              <w:jc w:val="right"/>
              <w:outlineLvl w:val="0"/>
              <w:rPr>
                <w:rFonts w:ascii="Arial" w:hAnsi="Arial" w:cs="Arial"/>
                <w:sz w:val="18"/>
                <w:szCs w:val="18"/>
                <w:lang w:val="hr-HR"/>
              </w:rPr>
            </w:pPr>
            <w:r>
              <w:rPr>
                <w:rFonts w:ascii="Arial" w:hAnsi="Arial" w:cs="Arial"/>
                <w:sz w:val="18"/>
                <w:szCs w:val="18"/>
              </w:rPr>
              <w:t>(899)</w:t>
            </w:r>
          </w:p>
        </w:tc>
        <w:tc>
          <w:tcPr>
            <w:tcW w:w="910" w:type="pct"/>
            <w:tcBorders>
              <w:top w:val="nil"/>
              <w:left w:val="nil"/>
              <w:bottom w:val="nil"/>
              <w:right w:val="nil"/>
            </w:tcBorders>
            <w:shd w:val="clear" w:color="auto" w:fill="auto"/>
            <w:vAlign w:val="bottom"/>
          </w:tcPr>
          <w:p w14:paraId="16561C81" w14:textId="135F9A44" w:rsidR="00D561D0" w:rsidRPr="00587444" w:rsidRDefault="00D561D0" w:rsidP="00D561D0">
            <w:pPr>
              <w:tabs>
                <w:tab w:val="right" w:pos="1202"/>
              </w:tabs>
              <w:suppressAutoHyphens w:val="0"/>
              <w:autoSpaceDN/>
              <w:spacing w:line="240" w:lineRule="exact"/>
              <w:jc w:val="right"/>
              <w:outlineLvl w:val="0"/>
              <w:rPr>
                <w:rFonts w:ascii="Arial" w:hAnsi="Arial" w:cs="Arial"/>
                <w:sz w:val="18"/>
                <w:szCs w:val="18"/>
                <w:lang w:val="hr-HR"/>
              </w:rPr>
            </w:pPr>
            <w:r>
              <w:rPr>
                <w:rFonts w:ascii="Arial" w:hAnsi="Arial" w:cs="Arial"/>
                <w:b/>
                <w:bCs/>
                <w:sz w:val="18"/>
                <w:szCs w:val="18"/>
              </w:rPr>
              <w:t>(8,078)</w:t>
            </w:r>
          </w:p>
        </w:tc>
      </w:tr>
      <w:tr w:rsidR="00D561D0" w:rsidRPr="00587444" w14:paraId="1EC5FA23" w14:textId="77777777" w:rsidTr="00DD69E7">
        <w:trPr>
          <w:trHeight w:val="554"/>
        </w:trPr>
        <w:tc>
          <w:tcPr>
            <w:tcW w:w="1357" w:type="pct"/>
            <w:vAlign w:val="bottom"/>
          </w:tcPr>
          <w:p w14:paraId="469F043C" w14:textId="77777777" w:rsidR="00D561D0" w:rsidRDefault="00D561D0" w:rsidP="00D561D0">
            <w:pPr>
              <w:tabs>
                <w:tab w:val="right" w:pos="1202"/>
              </w:tabs>
              <w:suppressAutoHyphens w:val="0"/>
              <w:autoSpaceDN/>
              <w:spacing w:line="240" w:lineRule="exact"/>
              <w:outlineLvl w:val="0"/>
              <w:rPr>
                <w:rFonts w:ascii="Arial" w:hAnsi="Arial" w:cs="Arial"/>
                <w:b/>
                <w:iCs/>
                <w:sz w:val="18"/>
                <w:szCs w:val="18"/>
                <w:lang w:val="en-GB"/>
              </w:rPr>
            </w:pPr>
            <w:r w:rsidRPr="00587444">
              <w:rPr>
                <w:rFonts w:ascii="Arial" w:hAnsi="Arial" w:cs="Arial"/>
                <w:b/>
                <w:iCs/>
                <w:sz w:val="18"/>
                <w:szCs w:val="18"/>
                <w:lang w:val="en-GB"/>
              </w:rPr>
              <w:t xml:space="preserve">Balance as of </w:t>
            </w:r>
          </w:p>
          <w:p w14:paraId="3B2891C1" w14:textId="774CE490" w:rsidR="00D561D0" w:rsidRPr="00587444" w:rsidRDefault="00D561D0" w:rsidP="00D561D0">
            <w:pPr>
              <w:tabs>
                <w:tab w:val="right" w:pos="1202"/>
              </w:tabs>
              <w:suppressAutoHyphens w:val="0"/>
              <w:autoSpaceDN/>
              <w:spacing w:line="240" w:lineRule="exact"/>
              <w:outlineLvl w:val="0"/>
              <w:rPr>
                <w:rFonts w:ascii="Arial" w:hAnsi="Arial" w:cs="Arial"/>
                <w:b/>
                <w:iCs/>
                <w:sz w:val="18"/>
                <w:szCs w:val="18"/>
                <w:lang w:val="en-GB"/>
              </w:rPr>
            </w:pPr>
            <w:r w:rsidRPr="00587444">
              <w:rPr>
                <w:rFonts w:ascii="Arial" w:hAnsi="Arial" w:cs="Arial"/>
                <w:b/>
                <w:iCs/>
                <w:sz w:val="18"/>
                <w:szCs w:val="18"/>
                <w:lang w:val="en-GB"/>
              </w:rPr>
              <w:t>31 December 202</w:t>
            </w:r>
            <w:r>
              <w:rPr>
                <w:rFonts w:ascii="Arial" w:hAnsi="Arial" w:cs="Arial"/>
                <w:b/>
                <w:iCs/>
                <w:sz w:val="18"/>
                <w:szCs w:val="18"/>
                <w:lang w:val="en-GB"/>
              </w:rPr>
              <w:t>2</w:t>
            </w:r>
          </w:p>
        </w:tc>
        <w:tc>
          <w:tcPr>
            <w:tcW w:w="911" w:type="pct"/>
            <w:tcBorders>
              <w:top w:val="single" w:sz="8" w:space="0" w:color="auto"/>
              <w:left w:val="nil"/>
              <w:bottom w:val="single" w:sz="12" w:space="0" w:color="000000"/>
              <w:right w:val="nil"/>
            </w:tcBorders>
            <w:shd w:val="clear" w:color="auto" w:fill="auto"/>
            <w:vAlign w:val="bottom"/>
          </w:tcPr>
          <w:p w14:paraId="1E6C79B3" w14:textId="55ADE397" w:rsidR="00D561D0" w:rsidRPr="00587444" w:rsidRDefault="00D561D0" w:rsidP="00D561D0">
            <w:pPr>
              <w:tabs>
                <w:tab w:val="right" w:pos="1202"/>
              </w:tabs>
              <w:suppressAutoHyphens w:val="0"/>
              <w:autoSpaceDN/>
              <w:spacing w:line="240" w:lineRule="exact"/>
              <w:jc w:val="right"/>
              <w:outlineLvl w:val="0"/>
              <w:rPr>
                <w:rFonts w:ascii="Arial" w:hAnsi="Arial" w:cs="Arial"/>
                <w:sz w:val="18"/>
                <w:szCs w:val="18"/>
                <w:lang w:val="hr-HR"/>
              </w:rPr>
            </w:pPr>
            <w:r>
              <w:rPr>
                <w:rFonts w:ascii="Arial" w:hAnsi="Arial" w:cs="Arial"/>
                <w:b/>
                <w:bCs/>
                <w:sz w:val="18"/>
                <w:szCs w:val="18"/>
              </w:rPr>
              <w:t>890,106</w:t>
            </w:r>
          </w:p>
        </w:tc>
        <w:tc>
          <w:tcPr>
            <w:tcW w:w="911" w:type="pct"/>
            <w:tcBorders>
              <w:top w:val="single" w:sz="8" w:space="0" w:color="auto"/>
              <w:left w:val="nil"/>
              <w:bottom w:val="single" w:sz="12" w:space="0" w:color="000000"/>
              <w:right w:val="nil"/>
            </w:tcBorders>
            <w:shd w:val="clear" w:color="auto" w:fill="auto"/>
            <w:vAlign w:val="bottom"/>
          </w:tcPr>
          <w:p w14:paraId="42858C23" w14:textId="3FFFB76C" w:rsidR="00D561D0" w:rsidRPr="00587444" w:rsidRDefault="00D561D0" w:rsidP="00D561D0">
            <w:pPr>
              <w:tabs>
                <w:tab w:val="right" w:pos="1202"/>
              </w:tabs>
              <w:suppressAutoHyphens w:val="0"/>
              <w:autoSpaceDN/>
              <w:spacing w:line="240" w:lineRule="exact"/>
              <w:jc w:val="right"/>
              <w:outlineLvl w:val="0"/>
              <w:rPr>
                <w:rFonts w:ascii="Arial" w:hAnsi="Arial" w:cs="Arial"/>
                <w:sz w:val="18"/>
                <w:szCs w:val="18"/>
                <w:lang w:val="hr-HR"/>
              </w:rPr>
            </w:pPr>
            <w:r>
              <w:rPr>
                <w:rFonts w:ascii="Arial" w:hAnsi="Arial" w:cs="Arial"/>
                <w:b/>
                <w:bCs/>
                <w:sz w:val="18"/>
                <w:szCs w:val="18"/>
              </w:rPr>
              <w:t>36,614</w:t>
            </w:r>
          </w:p>
        </w:tc>
        <w:tc>
          <w:tcPr>
            <w:tcW w:w="911" w:type="pct"/>
            <w:tcBorders>
              <w:top w:val="single" w:sz="8" w:space="0" w:color="auto"/>
              <w:left w:val="nil"/>
              <w:bottom w:val="single" w:sz="12" w:space="0" w:color="000000"/>
              <w:right w:val="nil"/>
            </w:tcBorders>
            <w:shd w:val="clear" w:color="auto" w:fill="auto"/>
            <w:vAlign w:val="bottom"/>
          </w:tcPr>
          <w:p w14:paraId="185DF8D4" w14:textId="502C6ECB" w:rsidR="00D561D0" w:rsidRPr="00587444" w:rsidRDefault="00D561D0" w:rsidP="00D561D0">
            <w:pPr>
              <w:tabs>
                <w:tab w:val="right" w:pos="1202"/>
              </w:tabs>
              <w:suppressAutoHyphens w:val="0"/>
              <w:autoSpaceDN/>
              <w:spacing w:line="240" w:lineRule="exact"/>
              <w:jc w:val="right"/>
              <w:outlineLvl w:val="0"/>
              <w:rPr>
                <w:rFonts w:ascii="Arial" w:hAnsi="Arial" w:cs="Arial"/>
                <w:sz w:val="18"/>
                <w:szCs w:val="18"/>
                <w:lang w:val="hr-HR"/>
              </w:rPr>
            </w:pPr>
            <w:r>
              <w:rPr>
                <w:rFonts w:ascii="Arial" w:hAnsi="Arial" w:cs="Arial"/>
                <w:b/>
                <w:bCs/>
                <w:sz w:val="18"/>
                <w:szCs w:val="18"/>
              </w:rPr>
              <w:t>311</w:t>
            </w:r>
          </w:p>
        </w:tc>
        <w:tc>
          <w:tcPr>
            <w:tcW w:w="910" w:type="pct"/>
            <w:tcBorders>
              <w:top w:val="single" w:sz="8" w:space="0" w:color="auto"/>
              <w:left w:val="nil"/>
              <w:bottom w:val="single" w:sz="12" w:space="0" w:color="000000"/>
              <w:right w:val="nil"/>
            </w:tcBorders>
            <w:shd w:val="clear" w:color="auto" w:fill="auto"/>
            <w:vAlign w:val="bottom"/>
          </w:tcPr>
          <w:p w14:paraId="681F95E2" w14:textId="53A3434D" w:rsidR="00D561D0" w:rsidRPr="00587444" w:rsidRDefault="00D561D0" w:rsidP="00D561D0">
            <w:pPr>
              <w:tabs>
                <w:tab w:val="right" w:pos="1202"/>
              </w:tabs>
              <w:suppressAutoHyphens w:val="0"/>
              <w:autoSpaceDN/>
              <w:spacing w:line="240" w:lineRule="exact"/>
              <w:jc w:val="right"/>
              <w:outlineLvl w:val="0"/>
              <w:rPr>
                <w:rFonts w:ascii="Arial" w:hAnsi="Arial" w:cs="Arial"/>
                <w:sz w:val="18"/>
                <w:szCs w:val="18"/>
                <w:lang w:val="hr-HR"/>
              </w:rPr>
            </w:pPr>
            <w:r>
              <w:rPr>
                <w:rFonts w:ascii="Arial" w:hAnsi="Arial" w:cs="Arial"/>
                <w:b/>
                <w:bCs/>
                <w:sz w:val="18"/>
                <w:szCs w:val="18"/>
              </w:rPr>
              <w:t>927,031</w:t>
            </w:r>
          </w:p>
        </w:tc>
      </w:tr>
    </w:tbl>
    <w:p w14:paraId="2C19CDEF"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74FE0CA8"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51388A22" w14:textId="77777777" w:rsidR="00587444" w:rsidRPr="00587444" w:rsidRDefault="00587444" w:rsidP="00587444">
      <w:pPr>
        <w:keepNext/>
        <w:tabs>
          <w:tab w:val="left" w:pos="1134"/>
        </w:tabs>
        <w:suppressAutoHyphens w:val="0"/>
        <w:autoSpaceDN/>
        <w:rPr>
          <w:rFonts w:ascii="Arial" w:hAnsi="Arial" w:cs="Arial"/>
          <w:bCs/>
          <w:sz w:val="20"/>
          <w:szCs w:val="20"/>
          <w:lang w:val="en-GB"/>
        </w:rPr>
        <w:sectPr w:rsidR="00587444" w:rsidRPr="00587444" w:rsidSect="00D337C5">
          <w:footerReference w:type="default" r:id="rId117"/>
          <w:pgSz w:w="11907" w:h="16840" w:code="9"/>
          <w:pgMar w:top="1418" w:right="1134" w:bottom="1134" w:left="1418" w:header="851" w:footer="851" w:gutter="0"/>
          <w:cols w:space="720"/>
          <w:noEndnote/>
        </w:sectPr>
      </w:pPr>
    </w:p>
    <w:p w14:paraId="011812FF"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139D6F8B" w14:textId="77777777" w:rsidR="00587444" w:rsidRPr="00587444" w:rsidRDefault="00587444" w:rsidP="00587444">
      <w:pPr>
        <w:keepNext/>
        <w:tabs>
          <w:tab w:val="left" w:pos="567"/>
        </w:tabs>
        <w:suppressAutoHyphens w:val="0"/>
        <w:autoSpaceDN/>
        <w:jc w:val="both"/>
        <w:rPr>
          <w:rFonts w:ascii="Arial" w:hAnsi="Arial" w:cs="Arial"/>
          <w:b/>
          <w:bCs/>
          <w:sz w:val="20"/>
          <w:szCs w:val="20"/>
          <w:lang w:val="pl-PL"/>
        </w:rPr>
      </w:pPr>
      <w:r w:rsidRPr="00587444">
        <w:rPr>
          <w:rFonts w:ascii="Arial" w:hAnsi="Arial" w:cs="Arial"/>
          <w:b/>
          <w:bCs/>
          <w:sz w:val="20"/>
          <w:szCs w:val="20"/>
          <w:lang w:val="en-GB"/>
        </w:rPr>
        <w:t>14.</w:t>
      </w:r>
      <w:r w:rsidRPr="00587444">
        <w:rPr>
          <w:rFonts w:ascii="Arial" w:hAnsi="Arial" w:cs="Arial"/>
          <w:b/>
          <w:bCs/>
          <w:sz w:val="20"/>
          <w:szCs w:val="20"/>
          <w:lang w:val="en-GB"/>
        </w:rPr>
        <w:tab/>
        <w:t>Loans to financial institutions (continued)</w:t>
      </w:r>
    </w:p>
    <w:p w14:paraId="19CCF61A"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6709F0D0" w14:textId="77777777" w:rsidR="00587444" w:rsidRPr="00587444" w:rsidRDefault="00587444" w:rsidP="00587444">
      <w:pPr>
        <w:keepNext/>
        <w:tabs>
          <w:tab w:val="left" w:pos="1134"/>
        </w:tabs>
        <w:suppressAutoHyphens w:val="0"/>
        <w:autoSpaceDN/>
        <w:rPr>
          <w:rFonts w:ascii="Arial" w:hAnsi="Arial" w:cs="Arial"/>
          <w:bCs/>
          <w:sz w:val="20"/>
          <w:szCs w:val="20"/>
          <w:lang w:val="en-GB"/>
        </w:rPr>
      </w:pPr>
    </w:p>
    <w:p w14:paraId="036847F3" w14:textId="77777777" w:rsidR="00587444" w:rsidRPr="00587444" w:rsidRDefault="00587444" w:rsidP="00587444">
      <w:pPr>
        <w:keepNext/>
        <w:tabs>
          <w:tab w:val="left" w:pos="1134"/>
        </w:tabs>
        <w:suppressAutoHyphens w:val="0"/>
        <w:autoSpaceDN/>
        <w:rPr>
          <w:rFonts w:ascii="Arial" w:hAnsi="Arial" w:cs="Arial"/>
          <w:sz w:val="20"/>
          <w:szCs w:val="20"/>
          <w:lang w:val="en-GB"/>
        </w:rPr>
      </w:pPr>
      <w:r w:rsidRPr="00587444">
        <w:rPr>
          <w:rFonts w:ascii="Arial" w:hAnsi="Arial" w:cs="Arial"/>
          <w:sz w:val="20"/>
          <w:szCs w:val="20"/>
          <w:lang w:val="en-GB"/>
        </w:rPr>
        <w:t>The movements in the loss allowances on loans to financial institutions may be summarized as follows:</w:t>
      </w:r>
    </w:p>
    <w:p w14:paraId="529CF21E" w14:textId="77777777" w:rsidR="00587444" w:rsidRPr="00587444" w:rsidRDefault="00587444" w:rsidP="00587444">
      <w:pPr>
        <w:keepNext/>
        <w:tabs>
          <w:tab w:val="left" w:pos="1134"/>
        </w:tabs>
        <w:suppressAutoHyphens w:val="0"/>
        <w:autoSpaceDN/>
        <w:rPr>
          <w:rFonts w:ascii="Arial" w:hAnsi="Arial" w:cs="Arial"/>
          <w:b/>
          <w:bCs/>
          <w:sz w:val="20"/>
          <w:szCs w:val="20"/>
          <w:lang w:val="pl-PL"/>
        </w:rPr>
      </w:pPr>
    </w:p>
    <w:tbl>
      <w:tblPr>
        <w:tblW w:w="4887" w:type="pct"/>
        <w:tblInd w:w="50" w:type="dxa"/>
        <w:tblLayout w:type="fixed"/>
        <w:tblLook w:val="0000" w:firstRow="0" w:lastRow="0" w:firstColumn="0" w:lastColumn="0" w:noHBand="0" w:noVBand="0"/>
      </w:tblPr>
      <w:tblGrid>
        <w:gridCol w:w="5272"/>
        <w:gridCol w:w="1937"/>
        <w:gridCol w:w="1935"/>
      </w:tblGrid>
      <w:tr w:rsidR="00587444" w:rsidRPr="00587444" w14:paraId="013D2465" w14:textId="77777777" w:rsidTr="00DD69E7">
        <w:trPr>
          <w:trHeight w:hRule="exact" w:val="241"/>
        </w:trPr>
        <w:tc>
          <w:tcPr>
            <w:tcW w:w="2883" w:type="pct"/>
            <w:vAlign w:val="bottom"/>
          </w:tcPr>
          <w:p w14:paraId="6A01559E" w14:textId="77777777" w:rsidR="00587444" w:rsidRPr="00587444" w:rsidRDefault="00587444" w:rsidP="00587444">
            <w:pPr>
              <w:tabs>
                <w:tab w:val="left" w:pos="-720"/>
              </w:tabs>
              <w:autoSpaceDN/>
              <w:spacing w:line="280" w:lineRule="exact"/>
              <w:rPr>
                <w:rFonts w:ascii="Arial" w:eastAsia="Calibri" w:hAnsi="Arial" w:cs="Arial"/>
                <w:b/>
                <w:noProof/>
                <w:spacing w:val="-3"/>
                <w:sz w:val="20"/>
                <w:szCs w:val="20"/>
                <w:lang w:val="en-GB"/>
              </w:rPr>
            </w:pPr>
          </w:p>
        </w:tc>
        <w:tc>
          <w:tcPr>
            <w:tcW w:w="1059" w:type="pct"/>
            <w:vAlign w:val="bottom"/>
          </w:tcPr>
          <w:p w14:paraId="503E7DBE" w14:textId="77777777" w:rsidR="00587444" w:rsidRPr="00587444" w:rsidRDefault="00587444" w:rsidP="00587444">
            <w:pPr>
              <w:autoSpaceDN/>
              <w:spacing w:line="280" w:lineRule="exact"/>
              <w:ind w:hanging="108"/>
              <w:jc w:val="right"/>
              <w:rPr>
                <w:rFonts w:ascii="Arial" w:eastAsia="Calibri" w:hAnsi="Arial" w:cs="Arial"/>
                <w:b/>
                <w:noProof/>
                <w:spacing w:val="-3"/>
                <w:sz w:val="20"/>
                <w:szCs w:val="20"/>
                <w:lang w:val="en-GB"/>
              </w:rPr>
            </w:pPr>
          </w:p>
        </w:tc>
        <w:tc>
          <w:tcPr>
            <w:tcW w:w="1058" w:type="pct"/>
            <w:vAlign w:val="bottom"/>
          </w:tcPr>
          <w:p w14:paraId="086AB8B8" w14:textId="77777777" w:rsidR="00587444" w:rsidRPr="00587444" w:rsidRDefault="00587444" w:rsidP="00587444">
            <w:pPr>
              <w:autoSpaceDN/>
              <w:spacing w:line="280" w:lineRule="exact"/>
              <w:ind w:hanging="108"/>
              <w:jc w:val="right"/>
              <w:rPr>
                <w:rFonts w:ascii="Arial" w:eastAsia="Calibri" w:hAnsi="Arial" w:cs="Arial"/>
                <w:b/>
                <w:noProof/>
                <w:spacing w:val="-3"/>
                <w:sz w:val="20"/>
                <w:szCs w:val="20"/>
                <w:lang w:val="en-GB"/>
              </w:rPr>
            </w:pPr>
            <w:r w:rsidRPr="00587444">
              <w:rPr>
                <w:rFonts w:ascii="Arial" w:eastAsia="Calibri" w:hAnsi="Arial" w:cs="Arial"/>
                <w:b/>
                <w:noProof/>
                <w:sz w:val="20"/>
                <w:szCs w:val="20"/>
                <w:lang w:val="en-GB"/>
              </w:rPr>
              <w:t>Group and Bank</w:t>
            </w:r>
          </w:p>
        </w:tc>
      </w:tr>
      <w:tr w:rsidR="00587444" w:rsidRPr="00587444" w14:paraId="37DBF1E6" w14:textId="77777777" w:rsidTr="00DD69E7">
        <w:trPr>
          <w:trHeight w:hRule="exact" w:val="532"/>
        </w:trPr>
        <w:tc>
          <w:tcPr>
            <w:tcW w:w="2883" w:type="pct"/>
            <w:vAlign w:val="bottom"/>
          </w:tcPr>
          <w:p w14:paraId="21A9D6FD" w14:textId="77777777" w:rsidR="00587444" w:rsidRPr="00587444" w:rsidRDefault="00587444" w:rsidP="00587444">
            <w:pPr>
              <w:tabs>
                <w:tab w:val="left" w:pos="-720"/>
              </w:tabs>
              <w:autoSpaceDN/>
              <w:spacing w:line="280" w:lineRule="exact"/>
              <w:rPr>
                <w:rFonts w:ascii="Arial" w:eastAsia="Calibri" w:hAnsi="Arial" w:cs="Arial"/>
                <w:b/>
                <w:noProof/>
                <w:spacing w:val="-3"/>
                <w:sz w:val="20"/>
                <w:szCs w:val="20"/>
                <w:lang w:val="en-GB"/>
              </w:rPr>
            </w:pPr>
          </w:p>
        </w:tc>
        <w:tc>
          <w:tcPr>
            <w:tcW w:w="1059" w:type="pct"/>
            <w:vAlign w:val="bottom"/>
          </w:tcPr>
          <w:p w14:paraId="0BA96668" w14:textId="77777777" w:rsidR="00587444" w:rsidRPr="00587444" w:rsidRDefault="00587444" w:rsidP="00587444">
            <w:pPr>
              <w:autoSpaceDN/>
              <w:spacing w:line="280" w:lineRule="exact"/>
              <w:ind w:hanging="108"/>
              <w:jc w:val="right"/>
              <w:rPr>
                <w:rFonts w:ascii="Arial" w:eastAsia="Calibri" w:hAnsi="Arial" w:cs="Arial"/>
                <w:b/>
                <w:bCs/>
                <w:noProof/>
                <w:sz w:val="20"/>
                <w:szCs w:val="20"/>
                <w:lang w:val="hr-HR"/>
              </w:rPr>
            </w:pPr>
            <w:r w:rsidRPr="00587444">
              <w:rPr>
                <w:rFonts w:ascii="Arial" w:eastAsia="Calibri" w:hAnsi="Arial" w:cs="Arial"/>
                <w:b/>
                <w:bCs/>
                <w:noProof/>
                <w:sz w:val="20"/>
                <w:szCs w:val="20"/>
                <w:lang w:val="hr-HR"/>
              </w:rPr>
              <w:t xml:space="preserve">Jan 1 - Dec 31, </w:t>
            </w:r>
          </w:p>
          <w:p w14:paraId="7CCA4F20" w14:textId="1C434B95" w:rsidR="00587444" w:rsidRPr="00587444" w:rsidRDefault="00587444" w:rsidP="00587444">
            <w:pPr>
              <w:autoSpaceDN/>
              <w:spacing w:line="280" w:lineRule="exact"/>
              <w:ind w:hanging="108"/>
              <w:jc w:val="right"/>
              <w:rPr>
                <w:rFonts w:ascii="Arial" w:eastAsia="Calibri" w:hAnsi="Arial" w:cs="Arial"/>
                <w:b/>
                <w:noProof/>
                <w:spacing w:val="-3"/>
                <w:sz w:val="20"/>
                <w:szCs w:val="20"/>
                <w:lang w:val="en-GB"/>
              </w:rPr>
            </w:pPr>
            <w:r w:rsidRPr="00587444">
              <w:rPr>
                <w:rFonts w:ascii="Arial" w:eastAsia="Calibri" w:hAnsi="Arial" w:cs="Arial"/>
                <w:b/>
                <w:bCs/>
                <w:noProof/>
                <w:sz w:val="20"/>
                <w:szCs w:val="20"/>
                <w:lang w:val="hr-HR"/>
              </w:rPr>
              <w:t>202</w:t>
            </w:r>
            <w:r w:rsidR="00155FAD">
              <w:rPr>
                <w:rFonts w:ascii="Arial" w:eastAsia="Calibri" w:hAnsi="Arial" w:cs="Arial"/>
                <w:b/>
                <w:bCs/>
                <w:noProof/>
                <w:sz w:val="20"/>
                <w:szCs w:val="20"/>
                <w:lang w:val="hr-HR"/>
              </w:rPr>
              <w:t>3</w:t>
            </w:r>
          </w:p>
        </w:tc>
        <w:tc>
          <w:tcPr>
            <w:tcW w:w="1058" w:type="pct"/>
            <w:vAlign w:val="bottom"/>
          </w:tcPr>
          <w:p w14:paraId="784A6EAD" w14:textId="77777777" w:rsidR="00587444" w:rsidRPr="00587444" w:rsidRDefault="00587444" w:rsidP="00587444">
            <w:pPr>
              <w:autoSpaceDN/>
              <w:spacing w:line="280" w:lineRule="exact"/>
              <w:ind w:hanging="108"/>
              <w:jc w:val="right"/>
              <w:rPr>
                <w:rFonts w:ascii="Arial" w:eastAsia="Calibri" w:hAnsi="Arial" w:cs="Arial"/>
                <w:b/>
                <w:bCs/>
                <w:noProof/>
                <w:sz w:val="20"/>
                <w:szCs w:val="20"/>
                <w:lang w:val="hr-HR"/>
              </w:rPr>
            </w:pPr>
            <w:r w:rsidRPr="00587444">
              <w:rPr>
                <w:rFonts w:ascii="Arial" w:eastAsia="Calibri" w:hAnsi="Arial" w:cs="Arial"/>
                <w:b/>
                <w:bCs/>
                <w:noProof/>
                <w:sz w:val="20"/>
                <w:szCs w:val="20"/>
                <w:lang w:val="hr-HR"/>
              </w:rPr>
              <w:t xml:space="preserve">Jan 1 - Dec 31, </w:t>
            </w:r>
          </w:p>
          <w:p w14:paraId="5A84E898" w14:textId="01BA1057" w:rsidR="00587444" w:rsidRPr="00587444" w:rsidRDefault="00587444" w:rsidP="00587444">
            <w:pPr>
              <w:autoSpaceDN/>
              <w:spacing w:line="280" w:lineRule="exact"/>
              <w:ind w:hanging="108"/>
              <w:jc w:val="right"/>
              <w:rPr>
                <w:rFonts w:ascii="Arial" w:eastAsia="Calibri" w:hAnsi="Arial" w:cs="Arial"/>
                <w:b/>
                <w:noProof/>
                <w:spacing w:val="-3"/>
                <w:sz w:val="20"/>
                <w:szCs w:val="20"/>
                <w:lang w:val="en-GB"/>
              </w:rPr>
            </w:pPr>
            <w:r w:rsidRPr="00587444">
              <w:rPr>
                <w:rFonts w:ascii="Arial" w:eastAsia="Calibri" w:hAnsi="Arial" w:cs="Arial"/>
                <w:b/>
                <w:bCs/>
                <w:noProof/>
                <w:sz w:val="20"/>
                <w:szCs w:val="20"/>
                <w:lang w:val="hr-HR"/>
              </w:rPr>
              <w:t>202</w:t>
            </w:r>
            <w:r w:rsidR="00155FAD">
              <w:rPr>
                <w:rFonts w:ascii="Arial" w:eastAsia="Calibri" w:hAnsi="Arial" w:cs="Arial"/>
                <w:b/>
                <w:bCs/>
                <w:noProof/>
                <w:sz w:val="20"/>
                <w:szCs w:val="20"/>
                <w:lang w:val="hr-HR"/>
              </w:rPr>
              <w:t>2</w:t>
            </w:r>
          </w:p>
        </w:tc>
      </w:tr>
      <w:tr w:rsidR="00587444" w:rsidRPr="00587444" w14:paraId="5525E27C" w14:textId="77777777" w:rsidTr="00DD69E7">
        <w:trPr>
          <w:trHeight w:hRule="exact" w:val="241"/>
        </w:trPr>
        <w:tc>
          <w:tcPr>
            <w:tcW w:w="2883" w:type="pct"/>
            <w:vAlign w:val="bottom"/>
          </w:tcPr>
          <w:p w14:paraId="0BDBE6DD" w14:textId="77777777" w:rsidR="00587444" w:rsidRPr="00587444" w:rsidRDefault="00587444" w:rsidP="00587444">
            <w:pPr>
              <w:tabs>
                <w:tab w:val="left" w:pos="-720"/>
              </w:tabs>
              <w:autoSpaceDN/>
              <w:spacing w:line="280" w:lineRule="exact"/>
              <w:rPr>
                <w:rFonts w:ascii="Arial" w:eastAsia="Calibri" w:hAnsi="Arial" w:cs="Arial"/>
                <w:b/>
                <w:noProof/>
                <w:spacing w:val="-3"/>
                <w:sz w:val="20"/>
                <w:szCs w:val="20"/>
                <w:lang w:val="en-GB"/>
              </w:rPr>
            </w:pPr>
          </w:p>
        </w:tc>
        <w:tc>
          <w:tcPr>
            <w:tcW w:w="1059" w:type="pct"/>
            <w:vAlign w:val="bottom"/>
          </w:tcPr>
          <w:p w14:paraId="0E346BC1" w14:textId="027E7C9D" w:rsidR="00587444" w:rsidRPr="00587444" w:rsidRDefault="00155FAD" w:rsidP="00587444">
            <w:pPr>
              <w:autoSpaceDN/>
              <w:spacing w:line="280" w:lineRule="exact"/>
              <w:ind w:hanging="108"/>
              <w:jc w:val="right"/>
              <w:rPr>
                <w:rFonts w:ascii="Arial" w:eastAsia="Calibri" w:hAnsi="Arial" w:cs="Arial"/>
                <w:b/>
                <w:noProof/>
                <w:spacing w:val="-3"/>
                <w:sz w:val="20"/>
                <w:szCs w:val="20"/>
                <w:lang w:val="en-GB"/>
              </w:rPr>
            </w:pPr>
            <w:r>
              <w:rPr>
                <w:rFonts w:ascii="Arial" w:eastAsia="Calibri" w:hAnsi="Arial" w:cs="Arial"/>
                <w:b/>
                <w:bCs/>
                <w:noProof/>
                <w:sz w:val="20"/>
                <w:szCs w:val="20"/>
                <w:lang w:val="en-GB"/>
              </w:rPr>
              <w:t>EUR</w:t>
            </w:r>
            <w:r w:rsidR="00587444" w:rsidRPr="00587444">
              <w:rPr>
                <w:rFonts w:ascii="Arial" w:eastAsia="Calibri" w:hAnsi="Arial" w:cs="Arial"/>
                <w:b/>
                <w:bCs/>
                <w:noProof/>
                <w:sz w:val="20"/>
                <w:szCs w:val="20"/>
                <w:lang w:val="en-GB"/>
              </w:rPr>
              <w:t xml:space="preserve"> </w:t>
            </w:r>
            <w:r w:rsidR="00587444" w:rsidRPr="00587444">
              <w:rPr>
                <w:rFonts w:ascii="Arial" w:hAnsi="Arial" w:cs="Arial"/>
                <w:sz w:val="20"/>
                <w:szCs w:val="20"/>
              </w:rPr>
              <w:t>‘</w:t>
            </w:r>
            <w:r w:rsidR="00587444" w:rsidRPr="00587444">
              <w:rPr>
                <w:rFonts w:ascii="Arial" w:eastAsia="Calibri" w:hAnsi="Arial" w:cs="Arial"/>
                <w:b/>
                <w:bCs/>
                <w:noProof/>
                <w:sz w:val="20"/>
                <w:szCs w:val="20"/>
                <w:lang w:val="en-GB"/>
              </w:rPr>
              <w:t>000</w:t>
            </w:r>
          </w:p>
        </w:tc>
        <w:tc>
          <w:tcPr>
            <w:tcW w:w="1058" w:type="pct"/>
            <w:vAlign w:val="bottom"/>
          </w:tcPr>
          <w:p w14:paraId="0C1678D3" w14:textId="24EFA750" w:rsidR="00587444" w:rsidRPr="00587444" w:rsidRDefault="00155FAD" w:rsidP="00587444">
            <w:pPr>
              <w:autoSpaceDN/>
              <w:spacing w:line="280" w:lineRule="exact"/>
              <w:ind w:hanging="108"/>
              <w:jc w:val="right"/>
              <w:rPr>
                <w:rFonts w:ascii="Arial" w:eastAsia="Calibri" w:hAnsi="Arial" w:cs="Arial"/>
                <w:b/>
                <w:noProof/>
                <w:spacing w:val="-3"/>
                <w:sz w:val="20"/>
                <w:szCs w:val="20"/>
                <w:lang w:val="en-GB"/>
              </w:rPr>
            </w:pPr>
            <w:r>
              <w:rPr>
                <w:rFonts w:ascii="Arial" w:eastAsia="Calibri" w:hAnsi="Arial" w:cs="Arial"/>
                <w:b/>
                <w:bCs/>
                <w:noProof/>
                <w:sz w:val="20"/>
                <w:szCs w:val="20"/>
                <w:lang w:val="en-GB"/>
              </w:rPr>
              <w:t>EUR</w:t>
            </w:r>
            <w:r w:rsidR="00587444" w:rsidRPr="00587444">
              <w:rPr>
                <w:rFonts w:ascii="Arial" w:eastAsia="Calibri" w:hAnsi="Arial" w:cs="Arial"/>
                <w:b/>
                <w:bCs/>
                <w:noProof/>
                <w:sz w:val="20"/>
                <w:szCs w:val="20"/>
                <w:lang w:val="en-GB"/>
              </w:rPr>
              <w:t xml:space="preserve"> </w:t>
            </w:r>
            <w:r w:rsidR="00587444" w:rsidRPr="00587444">
              <w:rPr>
                <w:rFonts w:ascii="Arial" w:hAnsi="Arial" w:cs="Arial"/>
                <w:sz w:val="20"/>
                <w:szCs w:val="20"/>
              </w:rPr>
              <w:t>‘</w:t>
            </w:r>
            <w:r w:rsidR="00587444" w:rsidRPr="00587444">
              <w:rPr>
                <w:rFonts w:ascii="Arial" w:eastAsia="Calibri" w:hAnsi="Arial" w:cs="Arial"/>
                <w:b/>
                <w:bCs/>
                <w:noProof/>
                <w:sz w:val="20"/>
                <w:szCs w:val="20"/>
                <w:lang w:val="en-GB"/>
              </w:rPr>
              <w:t>000</w:t>
            </w:r>
          </w:p>
        </w:tc>
      </w:tr>
      <w:tr w:rsidR="00D561D0" w:rsidRPr="00587444" w14:paraId="2E05EB01" w14:textId="77777777" w:rsidTr="00DD69E7">
        <w:trPr>
          <w:trHeight w:val="486"/>
        </w:trPr>
        <w:tc>
          <w:tcPr>
            <w:tcW w:w="2883" w:type="pct"/>
            <w:vAlign w:val="bottom"/>
          </w:tcPr>
          <w:p w14:paraId="296E92DA" w14:textId="77777777" w:rsidR="00D561D0" w:rsidRPr="00587444" w:rsidRDefault="00D561D0" w:rsidP="00D561D0">
            <w:pPr>
              <w:tabs>
                <w:tab w:val="right" w:pos="1202"/>
              </w:tabs>
              <w:suppressAutoHyphens w:val="0"/>
              <w:autoSpaceDN/>
              <w:spacing w:line="280" w:lineRule="exact"/>
              <w:outlineLvl w:val="0"/>
              <w:rPr>
                <w:rFonts w:ascii="Arial" w:eastAsia="Calibri" w:hAnsi="Arial" w:cs="Arial"/>
                <w:bCs/>
                <w:noProof/>
                <w:sz w:val="20"/>
                <w:szCs w:val="20"/>
                <w:lang w:val="en-GB"/>
              </w:rPr>
            </w:pPr>
            <w:r w:rsidRPr="00587444">
              <w:rPr>
                <w:rFonts w:ascii="Arial" w:eastAsia="Calibri" w:hAnsi="Arial" w:cs="Arial"/>
                <w:bCs/>
                <w:noProof/>
                <w:sz w:val="20"/>
                <w:szCs w:val="20"/>
                <w:lang w:val="en-GB"/>
              </w:rPr>
              <w:t xml:space="preserve">Balance as of 1 January </w:t>
            </w:r>
          </w:p>
        </w:tc>
        <w:tc>
          <w:tcPr>
            <w:tcW w:w="1059" w:type="pct"/>
            <w:tcBorders>
              <w:top w:val="nil"/>
              <w:left w:val="nil"/>
              <w:right w:val="nil"/>
            </w:tcBorders>
            <w:shd w:val="clear" w:color="auto" w:fill="auto"/>
            <w:vAlign w:val="bottom"/>
          </w:tcPr>
          <w:p w14:paraId="12048CF1" w14:textId="15BCC1F1" w:rsidR="00D561D0" w:rsidRPr="00587444" w:rsidRDefault="00D561D0" w:rsidP="00D561D0">
            <w:pPr>
              <w:tabs>
                <w:tab w:val="right" w:pos="1202"/>
              </w:tabs>
              <w:suppressAutoHyphens w:val="0"/>
              <w:autoSpaceDN/>
              <w:spacing w:line="280" w:lineRule="exact"/>
              <w:jc w:val="right"/>
              <w:outlineLvl w:val="0"/>
              <w:rPr>
                <w:rFonts w:ascii="Arial" w:eastAsia="Calibri" w:hAnsi="Arial" w:cs="Arial"/>
                <w:noProof/>
                <w:sz w:val="20"/>
                <w:szCs w:val="20"/>
                <w:lang w:val="en-GB"/>
              </w:rPr>
            </w:pPr>
            <w:r w:rsidRPr="00E21596">
              <w:rPr>
                <w:rFonts w:ascii="Arial" w:hAnsi="Arial" w:cs="Arial"/>
                <w:color w:val="000000" w:themeColor="text1"/>
                <w:sz w:val="20"/>
                <w:szCs w:val="20"/>
                <w:lang w:val="hr-HR"/>
              </w:rPr>
              <w:t>8</w:t>
            </w:r>
            <w:r>
              <w:rPr>
                <w:rFonts w:ascii="Arial" w:hAnsi="Arial" w:cs="Arial"/>
                <w:color w:val="000000" w:themeColor="text1"/>
                <w:sz w:val="20"/>
                <w:szCs w:val="20"/>
                <w:lang w:val="hr-HR"/>
              </w:rPr>
              <w:t>,</w:t>
            </w:r>
            <w:r w:rsidRPr="00E21596">
              <w:rPr>
                <w:rFonts w:ascii="Arial" w:hAnsi="Arial" w:cs="Arial"/>
                <w:color w:val="000000" w:themeColor="text1"/>
                <w:sz w:val="20"/>
                <w:szCs w:val="20"/>
                <w:lang w:val="hr-HR"/>
              </w:rPr>
              <w:t>078</w:t>
            </w:r>
          </w:p>
        </w:tc>
        <w:tc>
          <w:tcPr>
            <w:tcW w:w="1058" w:type="pct"/>
            <w:tcBorders>
              <w:top w:val="nil"/>
              <w:left w:val="nil"/>
              <w:right w:val="nil"/>
            </w:tcBorders>
            <w:shd w:val="clear" w:color="auto" w:fill="auto"/>
            <w:vAlign w:val="bottom"/>
          </w:tcPr>
          <w:p w14:paraId="539FA190" w14:textId="4FEDB668" w:rsidR="00D561D0" w:rsidRPr="00587444" w:rsidRDefault="00D561D0" w:rsidP="00D561D0">
            <w:pPr>
              <w:tabs>
                <w:tab w:val="right" w:pos="1202"/>
              </w:tabs>
              <w:suppressAutoHyphens w:val="0"/>
              <w:autoSpaceDN/>
              <w:spacing w:line="280" w:lineRule="exact"/>
              <w:jc w:val="right"/>
              <w:outlineLvl w:val="0"/>
              <w:rPr>
                <w:rFonts w:ascii="Arial" w:eastAsia="Calibri" w:hAnsi="Arial" w:cs="Arial"/>
                <w:noProof/>
                <w:sz w:val="20"/>
                <w:szCs w:val="20"/>
                <w:lang w:val="en-GB"/>
              </w:rPr>
            </w:pPr>
            <w:r>
              <w:rPr>
                <w:rFonts w:ascii="Arial" w:hAnsi="Arial" w:cs="Arial"/>
                <w:color w:val="000000" w:themeColor="text1"/>
                <w:sz w:val="20"/>
                <w:szCs w:val="20"/>
                <w:lang w:val="hr-HR"/>
              </w:rPr>
              <w:t>7,817</w:t>
            </w:r>
          </w:p>
        </w:tc>
      </w:tr>
      <w:tr w:rsidR="00D561D0" w:rsidRPr="00587444" w14:paraId="763512E2" w14:textId="77777777" w:rsidTr="00AB311B">
        <w:trPr>
          <w:trHeight w:val="285"/>
        </w:trPr>
        <w:tc>
          <w:tcPr>
            <w:tcW w:w="2883" w:type="pct"/>
            <w:vAlign w:val="bottom"/>
          </w:tcPr>
          <w:p w14:paraId="43C87396" w14:textId="3B6B9EF4" w:rsidR="00D561D0" w:rsidRPr="00587444" w:rsidRDefault="00D561D0" w:rsidP="00D561D0">
            <w:pPr>
              <w:tabs>
                <w:tab w:val="right" w:pos="1202"/>
              </w:tabs>
              <w:suppressAutoHyphens w:val="0"/>
              <w:autoSpaceDN/>
              <w:spacing w:line="280" w:lineRule="exact"/>
              <w:outlineLvl w:val="0"/>
              <w:rPr>
                <w:rFonts w:ascii="Arial" w:eastAsia="Calibri" w:hAnsi="Arial" w:cs="Arial"/>
                <w:bCs/>
                <w:noProof/>
                <w:sz w:val="20"/>
                <w:szCs w:val="20"/>
                <w:lang w:val="en-GB"/>
              </w:rPr>
            </w:pPr>
            <w:r w:rsidRPr="00B74791">
              <w:rPr>
                <w:rFonts w:ascii="Arial" w:eastAsia="Calibri" w:hAnsi="Arial" w:cs="Arial"/>
                <w:bCs/>
                <w:noProof/>
                <w:sz w:val="20"/>
                <w:szCs w:val="20"/>
                <w:lang w:val="en-GB"/>
              </w:rPr>
              <w:t>Adjustment of initial balance</w:t>
            </w:r>
          </w:p>
        </w:tc>
        <w:tc>
          <w:tcPr>
            <w:tcW w:w="1059" w:type="pct"/>
            <w:tcBorders>
              <w:top w:val="nil"/>
              <w:left w:val="nil"/>
              <w:right w:val="nil"/>
            </w:tcBorders>
            <w:shd w:val="clear" w:color="auto" w:fill="auto"/>
            <w:vAlign w:val="bottom"/>
          </w:tcPr>
          <w:p w14:paraId="7C071BED" w14:textId="0568EFD4" w:rsidR="00D561D0" w:rsidRPr="00587444" w:rsidRDefault="00D561D0" w:rsidP="00D561D0">
            <w:pPr>
              <w:tabs>
                <w:tab w:val="right" w:pos="1202"/>
              </w:tabs>
              <w:suppressAutoHyphens w:val="0"/>
              <w:autoSpaceDN/>
              <w:spacing w:line="280" w:lineRule="exact"/>
              <w:jc w:val="right"/>
              <w:outlineLvl w:val="0"/>
              <w:rPr>
                <w:rFonts w:ascii="Arial" w:eastAsia="Calibri" w:hAnsi="Arial" w:cs="Arial"/>
                <w:noProof/>
                <w:sz w:val="20"/>
                <w:szCs w:val="20"/>
                <w:lang w:val="en-GB"/>
              </w:rPr>
            </w:pPr>
            <w:r w:rsidRPr="00E21596">
              <w:rPr>
                <w:rFonts w:ascii="Arial" w:hAnsi="Arial" w:cs="Arial"/>
                <w:color w:val="000000" w:themeColor="text1"/>
                <w:sz w:val="20"/>
                <w:szCs w:val="20"/>
                <w:lang w:val="hr-HR"/>
              </w:rPr>
              <w:t>(5)</w:t>
            </w:r>
          </w:p>
        </w:tc>
        <w:tc>
          <w:tcPr>
            <w:tcW w:w="1058" w:type="pct"/>
            <w:tcBorders>
              <w:top w:val="nil"/>
              <w:left w:val="nil"/>
              <w:right w:val="nil"/>
            </w:tcBorders>
            <w:shd w:val="clear" w:color="auto" w:fill="auto"/>
            <w:vAlign w:val="bottom"/>
          </w:tcPr>
          <w:p w14:paraId="37C75C84" w14:textId="6B412BB3" w:rsidR="00D561D0" w:rsidRDefault="00D561D0" w:rsidP="00D561D0">
            <w:pPr>
              <w:tabs>
                <w:tab w:val="right" w:pos="1202"/>
              </w:tabs>
              <w:suppressAutoHyphens w:val="0"/>
              <w:autoSpaceDN/>
              <w:spacing w:line="280" w:lineRule="exact"/>
              <w:jc w:val="right"/>
              <w:outlineLvl w:val="0"/>
              <w:rPr>
                <w:rFonts w:ascii="Arial" w:hAnsi="Arial" w:cs="Arial"/>
                <w:color w:val="000000" w:themeColor="text1"/>
                <w:sz w:val="20"/>
                <w:szCs w:val="20"/>
                <w:lang w:val="hr-HR"/>
              </w:rPr>
            </w:pPr>
            <w:r>
              <w:rPr>
                <w:rFonts w:ascii="Arial" w:hAnsi="Arial" w:cs="Arial"/>
                <w:color w:val="000000" w:themeColor="text1"/>
                <w:sz w:val="20"/>
                <w:szCs w:val="20"/>
                <w:lang w:val="hr-HR"/>
              </w:rPr>
              <w:t>-</w:t>
            </w:r>
          </w:p>
        </w:tc>
      </w:tr>
      <w:tr w:rsidR="00D561D0" w:rsidRPr="00587444" w14:paraId="27E44BCD" w14:textId="77777777" w:rsidTr="00DD69E7">
        <w:trPr>
          <w:trHeight w:val="348"/>
        </w:trPr>
        <w:tc>
          <w:tcPr>
            <w:tcW w:w="2883" w:type="pct"/>
            <w:vAlign w:val="bottom"/>
          </w:tcPr>
          <w:p w14:paraId="34154919" w14:textId="3959CDD8" w:rsidR="00D561D0" w:rsidRPr="00587444" w:rsidRDefault="00D561D0" w:rsidP="00D561D0">
            <w:pPr>
              <w:tabs>
                <w:tab w:val="right" w:pos="1202"/>
              </w:tabs>
              <w:suppressAutoHyphens w:val="0"/>
              <w:autoSpaceDN/>
              <w:spacing w:line="280" w:lineRule="exact"/>
              <w:outlineLvl w:val="0"/>
              <w:rPr>
                <w:rFonts w:ascii="Arial" w:eastAsia="Calibri" w:hAnsi="Arial" w:cs="Arial"/>
                <w:b/>
                <w:bCs/>
                <w:noProof/>
                <w:sz w:val="20"/>
                <w:szCs w:val="20"/>
                <w:lang w:val="en-GB"/>
              </w:rPr>
            </w:pPr>
            <w:r w:rsidRPr="00587444">
              <w:rPr>
                <w:rFonts w:ascii="Arial" w:eastAsia="Calibri" w:hAnsi="Arial" w:cs="Arial"/>
                <w:noProof/>
                <w:sz w:val="20"/>
                <w:szCs w:val="20"/>
                <w:lang w:val="en-GB"/>
              </w:rPr>
              <w:t xml:space="preserve">Net </w:t>
            </w:r>
            <w:r w:rsidR="003976AF" w:rsidRPr="00587444">
              <w:rPr>
                <w:rFonts w:ascii="Arial" w:eastAsia="Calibri" w:hAnsi="Arial" w:cs="Arial"/>
                <w:noProof/>
                <w:sz w:val="20"/>
                <w:szCs w:val="20"/>
                <w:lang w:val="en-GB"/>
              </w:rPr>
              <w:t>(decrease)</w:t>
            </w:r>
            <w:r w:rsidR="003976AF">
              <w:rPr>
                <w:rFonts w:ascii="Arial" w:eastAsia="Calibri" w:hAnsi="Arial" w:cs="Arial"/>
                <w:noProof/>
                <w:sz w:val="20"/>
                <w:szCs w:val="20"/>
                <w:lang w:val="en-GB"/>
              </w:rPr>
              <w:t>/</w:t>
            </w:r>
            <w:r w:rsidRPr="00587444">
              <w:rPr>
                <w:rFonts w:ascii="Arial" w:eastAsia="Calibri" w:hAnsi="Arial" w:cs="Arial"/>
                <w:noProof/>
                <w:sz w:val="20"/>
                <w:szCs w:val="20"/>
                <w:lang w:val="en-GB"/>
              </w:rPr>
              <w:t>increase</w:t>
            </w:r>
            <w:r w:rsidR="003976AF">
              <w:rPr>
                <w:rFonts w:ascii="Arial" w:eastAsia="Calibri" w:hAnsi="Arial" w:cs="Arial"/>
                <w:noProof/>
                <w:sz w:val="20"/>
                <w:szCs w:val="20"/>
                <w:lang w:val="en-GB"/>
              </w:rPr>
              <w:t xml:space="preserve"> </w:t>
            </w:r>
            <w:r w:rsidRPr="00587444">
              <w:rPr>
                <w:rFonts w:ascii="Arial" w:eastAsia="Calibri" w:hAnsi="Arial" w:cs="Arial"/>
                <w:noProof/>
                <w:sz w:val="20"/>
                <w:szCs w:val="20"/>
                <w:lang w:val="en-GB"/>
              </w:rPr>
              <w:t>of loss allowances on loans to financial institutions</w:t>
            </w:r>
          </w:p>
        </w:tc>
        <w:tc>
          <w:tcPr>
            <w:tcW w:w="1059" w:type="pct"/>
            <w:tcBorders>
              <w:left w:val="nil"/>
              <w:bottom w:val="single" w:sz="4" w:space="0" w:color="auto"/>
              <w:right w:val="nil"/>
            </w:tcBorders>
            <w:shd w:val="clear" w:color="auto" w:fill="auto"/>
            <w:vAlign w:val="bottom"/>
          </w:tcPr>
          <w:p w14:paraId="2FA225B7" w14:textId="25C5511D" w:rsidR="00D561D0" w:rsidRPr="00587444" w:rsidRDefault="00D561D0" w:rsidP="00D561D0">
            <w:pPr>
              <w:tabs>
                <w:tab w:val="right" w:pos="1202"/>
              </w:tabs>
              <w:suppressAutoHyphens w:val="0"/>
              <w:autoSpaceDN/>
              <w:spacing w:line="340" w:lineRule="exact"/>
              <w:jc w:val="right"/>
              <w:outlineLvl w:val="0"/>
              <w:rPr>
                <w:rFonts w:ascii="Arial" w:eastAsia="Calibri" w:hAnsi="Arial" w:cs="Arial"/>
                <w:bCs/>
                <w:noProof/>
                <w:sz w:val="20"/>
                <w:szCs w:val="20"/>
                <w:lang w:val="en-GB"/>
              </w:rPr>
            </w:pPr>
            <w:r w:rsidRPr="00E21596">
              <w:rPr>
                <w:rFonts w:ascii="Arial" w:hAnsi="Arial" w:cs="Arial"/>
                <w:color w:val="000000" w:themeColor="text1"/>
                <w:sz w:val="20"/>
                <w:szCs w:val="20"/>
                <w:lang w:val="hr-HR"/>
              </w:rPr>
              <w:t>(1</w:t>
            </w:r>
            <w:r>
              <w:rPr>
                <w:rFonts w:ascii="Arial" w:hAnsi="Arial" w:cs="Arial"/>
                <w:color w:val="000000" w:themeColor="text1"/>
                <w:sz w:val="20"/>
                <w:szCs w:val="20"/>
                <w:lang w:val="hr-HR"/>
              </w:rPr>
              <w:t>,</w:t>
            </w:r>
            <w:r w:rsidRPr="00E21596">
              <w:rPr>
                <w:rFonts w:ascii="Arial" w:hAnsi="Arial" w:cs="Arial"/>
                <w:color w:val="000000" w:themeColor="text1"/>
                <w:sz w:val="20"/>
                <w:szCs w:val="20"/>
                <w:lang w:val="hr-HR"/>
              </w:rPr>
              <w:t>346)</w:t>
            </w:r>
          </w:p>
        </w:tc>
        <w:tc>
          <w:tcPr>
            <w:tcW w:w="1058" w:type="pct"/>
            <w:tcBorders>
              <w:left w:val="nil"/>
              <w:bottom w:val="single" w:sz="4" w:space="0" w:color="auto"/>
              <w:right w:val="nil"/>
            </w:tcBorders>
            <w:shd w:val="clear" w:color="auto" w:fill="auto"/>
            <w:vAlign w:val="bottom"/>
          </w:tcPr>
          <w:p w14:paraId="7A8DAAF4" w14:textId="14AED2C7" w:rsidR="00D561D0" w:rsidRPr="00587444" w:rsidRDefault="00D561D0" w:rsidP="00D561D0">
            <w:pPr>
              <w:tabs>
                <w:tab w:val="right" w:pos="1202"/>
              </w:tabs>
              <w:suppressAutoHyphens w:val="0"/>
              <w:autoSpaceDN/>
              <w:spacing w:line="340" w:lineRule="exact"/>
              <w:jc w:val="right"/>
              <w:outlineLvl w:val="0"/>
              <w:rPr>
                <w:rFonts w:ascii="Arial" w:eastAsia="Calibri" w:hAnsi="Arial" w:cs="Arial"/>
                <w:bCs/>
                <w:noProof/>
                <w:sz w:val="20"/>
                <w:szCs w:val="20"/>
                <w:lang w:val="en-GB"/>
              </w:rPr>
            </w:pPr>
            <w:r>
              <w:rPr>
                <w:rFonts w:ascii="Arial" w:hAnsi="Arial" w:cs="Arial"/>
                <w:color w:val="000000" w:themeColor="text1"/>
                <w:sz w:val="20"/>
                <w:szCs w:val="20"/>
                <w:lang w:val="hr-HR"/>
              </w:rPr>
              <w:t>253</w:t>
            </w:r>
          </w:p>
        </w:tc>
      </w:tr>
      <w:tr w:rsidR="00D561D0" w:rsidRPr="00587444" w14:paraId="2A4E148F" w14:textId="77777777" w:rsidTr="00DD69E7">
        <w:trPr>
          <w:trHeight w:val="348"/>
        </w:trPr>
        <w:tc>
          <w:tcPr>
            <w:tcW w:w="2883" w:type="pct"/>
            <w:vAlign w:val="bottom"/>
          </w:tcPr>
          <w:p w14:paraId="7C3CC65E" w14:textId="77777777" w:rsidR="00D561D0" w:rsidRPr="00587444" w:rsidRDefault="00D561D0" w:rsidP="00D561D0">
            <w:pPr>
              <w:tabs>
                <w:tab w:val="right" w:pos="1202"/>
              </w:tabs>
              <w:suppressAutoHyphens w:val="0"/>
              <w:autoSpaceDN/>
              <w:spacing w:line="280" w:lineRule="exact"/>
              <w:outlineLvl w:val="0"/>
              <w:rPr>
                <w:rFonts w:ascii="Arial" w:eastAsia="Calibri" w:hAnsi="Arial" w:cs="Arial"/>
                <w:b/>
                <w:noProof/>
                <w:sz w:val="20"/>
                <w:szCs w:val="20"/>
                <w:lang w:val="en-GB"/>
              </w:rPr>
            </w:pPr>
            <w:r w:rsidRPr="00587444">
              <w:rPr>
                <w:rFonts w:ascii="Arial" w:eastAsia="Calibri" w:hAnsi="Arial" w:cs="Arial"/>
                <w:i/>
                <w:noProof/>
                <w:sz w:val="20"/>
                <w:szCs w:val="20"/>
                <w:lang w:val="en-GB"/>
              </w:rPr>
              <w:t>Total recognised through Income Statement (Note 10)</w:t>
            </w:r>
          </w:p>
        </w:tc>
        <w:tc>
          <w:tcPr>
            <w:tcW w:w="1059" w:type="pct"/>
            <w:tcBorders>
              <w:top w:val="single" w:sz="4" w:space="0" w:color="auto"/>
              <w:left w:val="nil"/>
              <w:bottom w:val="single" w:sz="4" w:space="0" w:color="auto"/>
              <w:right w:val="nil"/>
            </w:tcBorders>
            <w:shd w:val="clear" w:color="auto" w:fill="auto"/>
            <w:vAlign w:val="bottom"/>
          </w:tcPr>
          <w:p w14:paraId="42930E9E" w14:textId="1DC588C0" w:rsidR="00D561D0" w:rsidRPr="00587444" w:rsidRDefault="00D561D0" w:rsidP="00D561D0">
            <w:pPr>
              <w:tabs>
                <w:tab w:val="right" w:pos="1202"/>
              </w:tabs>
              <w:suppressAutoHyphens w:val="0"/>
              <w:autoSpaceDN/>
              <w:spacing w:line="340" w:lineRule="exact"/>
              <w:jc w:val="right"/>
              <w:outlineLvl w:val="0"/>
              <w:rPr>
                <w:rFonts w:ascii="Arial" w:eastAsia="Calibri" w:hAnsi="Arial" w:cs="Arial"/>
                <w:bCs/>
                <w:noProof/>
                <w:sz w:val="20"/>
                <w:szCs w:val="20"/>
                <w:lang w:val="en-GB"/>
              </w:rPr>
            </w:pPr>
            <w:r w:rsidRPr="00E21596">
              <w:rPr>
                <w:rFonts w:ascii="Arial" w:hAnsi="Arial" w:cs="Arial"/>
                <w:bCs/>
                <w:i/>
                <w:color w:val="000000" w:themeColor="text1"/>
                <w:sz w:val="20"/>
                <w:szCs w:val="20"/>
                <w:lang w:val="hr-HR"/>
              </w:rPr>
              <w:t>(1</w:t>
            </w:r>
            <w:r>
              <w:rPr>
                <w:rFonts w:ascii="Arial" w:hAnsi="Arial" w:cs="Arial"/>
                <w:bCs/>
                <w:i/>
                <w:color w:val="000000" w:themeColor="text1"/>
                <w:sz w:val="20"/>
                <w:szCs w:val="20"/>
                <w:lang w:val="hr-HR"/>
              </w:rPr>
              <w:t>,</w:t>
            </w:r>
            <w:r w:rsidRPr="00E21596">
              <w:rPr>
                <w:rFonts w:ascii="Arial" w:hAnsi="Arial" w:cs="Arial"/>
                <w:bCs/>
                <w:i/>
                <w:color w:val="000000" w:themeColor="text1"/>
                <w:sz w:val="20"/>
                <w:szCs w:val="20"/>
                <w:lang w:val="hr-HR"/>
              </w:rPr>
              <w:t>346)</w:t>
            </w:r>
          </w:p>
        </w:tc>
        <w:tc>
          <w:tcPr>
            <w:tcW w:w="1058" w:type="pct"/>
            <w:tcBorders>
              <w:top w:val="single" w:sz="4" w:space="0" w:color="auto"/>
              <w:left w:val="nil"/>
              <w:bottom w:val="single" w:sz="4" w:space="0" w:color="auto"/>
              <w:right w:val="nil"/>
            </w:tcBorders>
            <w:shd w:val="clear" w:color="auto" w:fill="auto"/>
            <w:vAlign w:val="bottom"/>
          </w:tcPr>
          <w:p w14:paraId="1EA490A7" w14:textId="11D8C79B" w:rsidR="00D561D0" w:rsidRPr="00587444" w:rsidRDefault="00D561D0" w:rsidP="00D561D0">
            <w:pPr>
              <w:tabs>
                <w:tab w:val="right" w:pos="1202"/>
              </w:tabs>
              <w:suppressAutoHyphens w:val="0"/>
              <w:autoSpaceDN/>
              <w:spacing w:line="340" w:lineRule="exact"/>
              <w:jc w:val="right"/>
              <w:outlineLvl w:val="0"/>
              <w:rPr>
                <w:rFonts w:ascii="Arial" w:eastAsia="Calibri" w:hAnsi="Arial" w:cs="Arial"/>
                <w:bCs/>
                <w:noProof/>
                <w:sz w:val="20"/>
                <w:szCs w:val="20"/>
                <w:lang w:val="en-GB"/>
              </w:rPr>
            </w:pPr>
            <w:r>
              <w:rPr>
                <w:rFonts w:ascii="Arial" w:hAnsi="Arial" w:cs="Arial"/>
                <w:i/>
                <w:color w:val="000000" w:themeColor="text1"/>
                <w:sz w:val="20"/>
                <w:szCs w:val="20"/>
                <w:lang w:val="hr-HR"/>
              </w:rPr>
              <w:t>253</w:t>
            </w:r>
          </w:p>
        </w:tc>
      </w:tr>
      <w:tr w:rsidR="00D561D0" w:rsidRPr="00587444" w14:paraId="78946A31" w14:textId="77777777" w:rsidTr="00DD69E7">
        <w:trPr>
          <w:trHeight w:val="348"/>
        </w:trPr>
        <w:tc>
          <w:tcPr>
            <w:tcW w:w="2883" w:type="pct"/>
            <w:vAlign w:val="bottom"/>
          </w:tcPr>
          <w:p w14:paraId="10778D24" w14:textId="77777777" w:rsidR="00D561D0" w:rsidRPr="00587444" w:rsidRDefault="00D561D0" w:rsidP="00D561D0">
            <w:pPr>
              <w:tabs>
                <w:tab w:val="right" w:pos="1202"/>
              </w:tabs>
              <w:suppressAutoHyphens w:val="0"/>
              <w:autoSpaceDN/>
              <w:spacing w:line="280" w:lineRule="exact"/>
              <w:outlineLvl w:val="0"/>
              <w:rPr>
                <w:rFonts w:ascii="Arial" w:eastAsia="Calibri" w:hAnsi="Arial" w:cs="Arial"/>
                <w:noProof/>
                <w:sz w:val="20"/>
                <w:szCs w:val="20"/>
                <w:lang w:val="en-GB"/>
              </w:rPr>
            </w:pPr>
            <w:r w:rsidRPr="00587444">
              <w:rPr>
                <w:rFonts w:ascii="Arial" w:eastAsia="Calibri" w:hAnsi="Arial" w:cs="Arial"/>
                <w:noProof/>
                <w:sz w:val="20"/>
                <w:szCs w:val="20"/>
                <w:lang w:val="en-GB"/>
              </w:rPr>
              <w:t>Net foreign exchange gain/loss on loss allowances</w:t>
            </w:r>
          </w:p>
        </w:tc>
        <w:tc>
          <w:tcPr>
            <w:tcW w:w="1059" w:type="pct"/>
            <w:tcBorders>
              <w:top w:val="single" w:sz="4" w:space="0" w:color="auto"/>
              <w:left w:val="nil"/>
              <w:right w:val="nil"/>
            </w:tcBorders>
            <w:shd w:val="clear" w:color="auto" w:fill="auto"/>
            <w:vAlign w:val="bottom"/>
          </w:tcPr>
          <w:p w14:paraId="556E53BA" w14:textId="3E1BDE9B" w:rsidR="00D561D0" w:rsidRPr="00587444" w:rsidRDefault="00D561D0" w:rsidP="00D561D0">
            <w:pPr>
              <w:tabs>
                <w:tab w:val="right" w:pos="1202"/>
              </w:tabs>
              <w:suppressAutoHyphens w:val="0"/>
              <w:autoSpaceDN/>
              <w:spacing w:line="280" w:lineRule="exact"/>
              <w:jc w:val="right"/>
              <w:outlineLvl w:val="0"/>
              <w:rPr>
                <w:rFonts w:ascii="Arial" w:eastAsia="Calibri" w:hAnsi="Arial" w:cs="Arial"/>
                <w:noProof/>
                <w:sz w:val="20"/>
                <w:szCs w:val="20"/>
                <w:lang w:val="en-GB"/>
              </w:rPr>
            </w:pPr>
            <w:r>
              <w:rPr>
                <w:rFonts w:ascii="Arial" w:hAnsi="Arial" w:cs="Arial"/>
                <w:color w:val="000000" w:themeColor="text1"/>
                <w:sz w:val="20"/>
                <w:szCs w:val="20"/>
                <w:lang w:val="hr-HR"/>
              </w:rPr>
              <w:t>-</w:t>
            </w:r>
          </w:p>
        </w:tc>
        <w:tc>
          <w:tcPr>
            <w:tcW w:w="1058" w:type="pct"/>
            <w:tcBorders>
              <w:top w:val="single" w:sz="4" w:space="0" w:color="auto"/>
              <w:left w:val="nil"/>
              <w:right w:val="nil"/>
            </w:tcBorders>
            <w:shd w:val="clear" w:color="auto" w:fill="auto"/>
            <w:vAlign w:val="bottom"/>
          </w:tcPr>
          <w:p w14:paraId="048EE283" w14:textId="446E4F56" w:rsidR="00D561D0" w:rsidRPr="00587444" w:rsidRDefault="00D561D0" w:rsidP="00D561D0">
            <w:pPr>
              <w:tabs>
                <w:tab w:val="right" w:pos="1202"/>
              </w:tabs>
              <w:suppressAutoHyphens w:val="0"/>
              <w:autoSpaceDN/>
              <w:spacing w:line="280" w:lineRule="exact"/>
              <w:jc w:val="right"/>
              <w:outlineLvl w:val="0"/>
              <w:rPr>
                <w:rFonts w:ascii="Arial" w:eastAsia="Calibri" w:hAnsi="Arial" w:cs="Arial"/>
                <w:noProof/>
                <w:sz w:val="20"/>
                <w:szCs w:val="20"/>
                <w:lang w:val="en-GB"/>
              </w:rPr>
            </w:pPr>
            <w:r>
              <w:rPr>
                <w:rFonts w:ascii="Arial" w:hAnsi="Arial" w:cs="Arial"/>
                <w:color w:val="000000" w:themeColor="text1"/>
                <w:sz w:val="20"/>
                <w:szCs w:val="20"/>
                <w:lang w:val="hr-HR"/>
              </w:rPr>
              <w:t>9</w:t>
            </w:r>
          </w:p>
        </w:tc>
      </w:tr>
      <w:tr w:rsidR="00D561D0" w:rsidRPr="00587444" w14:paraId="0C456D5B" w14:textId="77777777" w:rsidTr="00DD69E7">
        <w:trPr>
          <w:trHeight w:val="348"/>
        </w:trPr>
        <w:tc>
          <w:tcPr>
            <w:tcW w:w="2883" w:type="pct"/>
            <w:vAlign w:val="bottom"/>
          </w:tcPr>
          <w:p w14:paraId="70BAD940" w14:textId="77777777" w:rsidR="00D561D0" w:rsidRPr="00587444" w:rsidRDefault="00D561D0" w:rsidP="00D561D0">
            <w:pPr>
              <w:tabs>
                <w:tab w:val="right" w:pos="1202"/>
              </w:tabs>
              <w:suppressAutoHyphens w:val="0"/>
              <w:autoSpaceDN/>
              <w:spacing w:line="280" w:lineRule="exact"/>
              <w:outlineLvl w:val="0"/>
              <w:rPr>
                <w:rFonts w:ascii="Arial" w:eastAsia="Calibri" w:hAnsi="Arial" w:cs="Arial"/>
                <w:noProof/>
                <w:sz w:val="20"/>
                <w:szCs w:val="20"/>
                <w:lang w:val="en-GB"/>
              </w:rPr>
            </w:pPr>
            <w:r w:rsidRPr="00587444">
              <w:rPr>
                <w:rFonts w:ascii="Arial" w:eastAsia="Calibri" w:hAnsi="Arial" w:cs="Arial"/>
                <w:noProof/>
                <w:sz w:val="20"/>
                <w:szCs w:val="20"/>
                <w:lang w:val="en-GB"/>
              </w:rPr>
              <w:t>Loss allowances transferred to loans to other customers</w:t>
            </w:r>
          </w:p>
        </w:tc>
        <w:tc>
          <w:tcPr>
            <w:tcW w:w="1059" w:type="pct"/>
            <w:tcBorders>
              <w:left w:val="nil"/>
              <w:right w:val="nil"/>
            </w:tcBorders>
            <w:shd w:val="clear" w:color="auto" w:fill="auto"/>
            <w:vAlign w:val="bottom"/>
          </w:tcPr>
          <w:p w14:paraId="4B2D6B67" w14:textId="4E37A445" w:rsidR="00D561D0" w:rsidRPr="00587444" w:rsidRDefault="00D561D0" w:rsidP="00D561D0">
            <w:pPr>
              <w:tabs>
                <w:tab w:val="right" w:pos="1202"/>
              </w:tabs>
              <w:suppressAutoHyphens w:val="0"/>
              <w:autoSpaceDN/>
              <w:spacing w:line="340" w:lineRule="exact"/>
              <w:jc w:val="right"/>
              <w:outlineLvl w:val="0"/>
              <w:rPr>
                <w:rFonts w:ascii="Arial" w:eastAsia="Calibri" w:hAnsi="Arial" w:cs="Arial"/>
                <w:bCs/>
                <w:noProof/>
                <w:sz w:val="20"/>
                <w:szCs w:val="20"/>
                <w:lang w:val="en-GB"/>
              </w:rPr>
            </w:pPr>
            <w:r>
              <w:rPr>
                <w:rFonts w:ascii="Arial" w:hAnsi="Arial" w:cs="Arial"/>
                <w:color w:val="000000" w:themeColor="text1"/>
                <w:sz w:val="20"/>
                <w:szCs w:val="20"/>
                <w:lang w:val="hr-HR"/>
              </w:rPr>
              <w:t>-</w:t>
            </w:r>
          </w:p>
        </w:tc>
        <w:tc>
          <w:tcPr>
            <w:tcW w:w="1058" w:type="pct"/>
            <w:tcBorders>
              <w:left w:val="nil"/>
              <w:right w:val="nil"/>
            </w:tcBorders>
            <w:shd w:val="clear" w:color="auto" w:fill="auto"/>
            <w:vAlign w:val="bottom"/>
          </w:tcPr>
          <w:p w14:paraId="287E31B3" w14:textId="56E681C3" w:rsidR="00D561D0" w:rsidRPr="00587444" w:rsidDel="00573DC9" w:rsidRDefault="00D561D0" w:rsidP="00D561D0">
            <w:pPr>
              <w:tabs>
                <w:tab w:val="right" w:pos="1202"/>
              </w:tabs>
              <w:suppressAutoHyphens w:val="0"/>
              <w:autoSpaceDN/>
              <w:spacing w:line="340" w:lineRule="exact"/>
              <w:jc w:val="right"/>
              <w:outlineLvl w:val="0"/>
              <w:rPr>
                <w:rFonts w:ascii="Arial" w:eastAsia="Calibri" w:hAnsi="Arial" w:cs="Arial"/>
                <w:bCs/>
                <w:noProof/>
                <w:sz w:val="20"/>
                <w:szCs w:val="20"/>
                <w:lang w:val="en-GB"/>
              </w:rPr>
            </w:pPr>
            <w:r>
              <w:rPr>
                <w:rFonts w:ascii="Arial" w:hAnsi="Arial" w:cs="Arial"/>
                <w:color w:val="000000" w:themeColor="text1"/>
                <w:sz w:val="20"/>
                <w:szCs w:val="20"/>
                <w:lang w:val="hr-HR"/>
              </w:rPr>
              <w:t>-</w:t>
            </w:r>
          </w:p>
        </w:tc>
      </w:tr>
      <w:tr w:rsidR="00D561D0" w:rsidRPr="00587444" w14:paraId="40E8A051" w14:textId="77777777" w:rsidTr="00DD69E7">
        <w:trPr>
          <w:trHeight w:val="348"/>
        </w:trPr>
        <w:tc>
          <w:tcPr>
            <w:tcW w:w="2883" w:type="pct"/>
            <w:vAlign w:val="bottom"/>
          </w:tcPr>
          <w:p w14:paraId="5E8100EB" w14:textId="77777777" w:rsidR="00D561D0" w:rsidRPr="00587444" w:rsidRDefault="00D561D0" w:rsidP="00D561D0">
            <w:pPr>
              <w:tabs>
                <w:tab w:val="right" w:pos="1202"/>
              </w:tabs>
              <w:suppressAutoHyphens w:val="0"/>
              <w:autoSpaceDN/>
              <w:spacing w:line="280" w:lineRule="exact"/>
              <w:outlineLvl w:val="0"/>
              <w:rPr>
                <w:rFonts w:ascii="Arial" w:eastAsia="Calibri" w:hAnsi="Arial" w:cs="Arial"/>
                <w:noProof/>
                <w:sz w:val="20"/>
                <w:szCs w:val="20"/>
                <w:lang w:val="en-GB"/>
              </w:rPr>
            </w:pPr>
            <w:r w:rsidRPr="00587444">
              <w:rPr>
                <w:rFonts w:ascii="Arial" w:eastAsia="Calibri" w:hAnsi="Arial" w:cs="Arial"/>
                <w:noProof/>
                <w:sz w:val="20"/>
                <w:szCs w:val="20"/>
                <w:lang w:val="en-GB"/>
              </w:rPr>
              <w:t>Unwinding – changes due to the lapse of time</w:t>
            </w:r>
          </w:p>
        </w:tc>
        <w:tc>
          <w:tcPr>
            <w:tcW w:w="1059" w:type="pct"/>
            <w:tcBorders>
              <w:left w:val="nil"/>
              <w:bottom w:val="single" w:sz="4" w:space="0" w:color="auto"/>
              <w:right w:val="nil"/>
            </w:tcBorders>
            <w:shd w:val="clear" w:color="auto" w:fill="auto"/>
            <w:vAlign w:val="bottom"/>
          </w:tcPr>
          <w:p w14:paraId="160D0E71" w14:textId="47A5BB3D" w:rsidR="00D561D0" w:rsidRPr="00587444" w:rsidRDefault="00D561D0" w:rsidP="00D561D0">
            <w:pPr>
              <w:tabs>
                <w:tab w:val="right" w:pos="1202"/>
              </w:tabs>
              <w:suppressAutoHyphens w:val="0"/>
              <w:autoSpaceDN/>
              <w:spacing w:line="340" w:lineRule="exact"/>
              <w:jc w:val="right"/>
              <w:outlineLvl w:val="0"/>
              <w:rPr>
                <w:rFonts w:ascii="Arial" w:eastAsia="Calibri" w:hAnsi="Arial" w:cs="Arial"/>
                <w:bCs/>
                <w:noProof/>
                <w:sz w:val="20"/>
                <w:szCs w:val="20"/>
                <w:lang w:val="en-GB"/>
              </w:rPr>
            </w:pPr>
            <w:r>
              <w:rPr>
                <w:rFonts w:ascii="Arial" w:hAnsi="Arial" w:cs="Arial"/>
                <w:color w:val="000000" w:themeColor="text1"/>
                <w:sz w:val="20"/>
                <w:szCs w:val="20"/>
                <w:lang w:val="hr-HR"/>
              </w:rPr>
              <w:t>-</w:t>
            </w:r>
          </w:p>
        </w:tc>
        <w:tc>
          <w:tcPr>
            <w:tcW w:w="1058" w:type="pct"/>
            <w:tcBorders>
              <w:left w:val="nil"/>
              <w:bottom w:val="single" w:sz="4" w:space="0" w:color="auto"/>
              <w:right w:val="nil"/>
            </w:tcBorders>
            <w:shd w:val="clear" w:color="auto" w:fill="auto"/>
            <w:vAlign w:val="bottom"/>
          </w:tcPr>
          <w:p w14:paraId="0DEFBB14" w14:textId="640D08C7" w:rsidR="00D561D0" w:rsidRPr="00587444" w:rsidRDefault="00D561D0" w:rsidP="00D561D0">
            <w:pPr>
              <w:tabs>
                <w:tab w:val="right" w:pos="1202"/>
              </w:tabs>
              <w:suppressAutoHyphens w:val="0"/>
              <w:autoSpaceDN/>
              <w:spacing w:line="340" w:lineRule="exact"/>
              <w:jc w:val="right"/>
              <w:outlineLvl w:val="0"/>
              <w:rPr>
                <w:rFonts w:ascii="Arial" w:eastAsia="Calibri" w:hAnsi="Arial" w:cs="Arial"/>
                <w:bCs/>
                <w:noProof/>
                <w:sz w:val="20"/>
                <w:szCs w:val="20"/>
                <w:lang w:val="en-GB"/>
              </w:rPr>
            </w:pPr>
            <w:r>
              <w:rPr>
                <w:rFonts w:ascii="Arial" w:hAnsi="Arial" w:cs="Arial"/>
                <w:color w:val="000000" w:themeColor="text1"/>
                <w:sz w:val="20"/>
                <w:szCs w:val="20"/>
                <w:lang w:val="hr-HR"/>
              </w:rPr>
              <w:t>(1)</w:t>
            </w:r>
          </w:p>
        </w:tc>
      </w:tr>
      <w:tr w:rsidR="00D561D0" w:rsidRPr="00587444" w14:paraId="2023D0CE" w14:textId="77777777" w:rsidTr="00DD69E7">
        <w:trPr>
          <w:trHeight w:val="348"/>
        </w:trPr>
        <w:tc>
          <w:tcPr>
            <w:tcW w:w="2883" w:type="pct"/>
            <w:vAlign w:val="bottom"/>
          </w:tcPr>
          <w:p w14:paraId="375B2A27" w14:textId="77777777" w:rsidR="00D561D0" w:rsidRPr="00587444" w:rsidRDefault="00D561D0" w:rsidP="00D561D0">
            <w:pPr>
              <w:tabs>
                <w:tab w:val="right" w:pos="1202"/>
              </w:tabs>
              <w:suppressAutoHyphens w:val="0"/>
              <w:autoSpaceDN/>
              <w:spacing w:line="280" w:lineRule="exact"/>
              <w:outlineLvl w:val="0"/>
              <w:rPr>
                <w:rFonts w:ascii="Arial" w:eastAsia="Calibri" w:hAnsi="Arial" w:cs="Arial"/>
                <w:b/>
                <w:bCs/>
                <w:noProof/>
                <w:sz w:val="20"/>
                <w:szCs w:val="20"/>
                <w:lang w:val="en-GB"/>
              </w:rPr>
            </w:pPr>
            <w:r w:rsidRPr="00587444">
              <w:rPr>
                <w:rFonts w:ascii="Arial" w:eastAsia="Calibri" w:hAnsi="Arial" w:cs="Arial"/>
                <w:b/>
                <w:bCs/>
                <w:noProof/>
                <w:sz w:val="20"/>
                <w:szCs w:val="20"/>
                <w:lang w:val="en-GB"/>
              </w:rPr>
              <w:t>Balance at the end of the reporting period</w:t>
            </w:r>
          </w:p>
        </w:tc>
        <w:tc>
          <w:tcPr>
            <w:tcW w:w="1059" w:type="pct"/>
            <w:tcBorders>
              <w:top w:val="single" w:sz="4" w:space="0" w:color="auto"/>
              <w:left w:val="nil"/>
              <w:bottom w:val="single" w:sz="12" w:space="0" w:color="auto"/>
              <w:right w:val="nil"/>
            </w:tcBorders>
            <w:shd w:val="clear" w:color="auto" w:fill="auto"/>
            <w:vAlign w:val="bottom"/>
          </w:tcPr>
          <w:p w14:paraId="3F6CF522" w14:textId="3C0CFAA3" w:rsidR="00D561D0" w:rsidRPr="00587444" w:rsidRDefault="00D561D0" w:rsidP="00D561D0">
            <w:pPr>
              <w:tabs>
                <w:tab w:val="right" w:pos="1202"/>
              </w:tabs>
              <w:suppressAutoHyphens w:val="0"/>
              <w:autoSpaceDN/>
              <w:spacing w:line="340" w:lineRule="exact"/>
              <w:jc w:val="right"/>
              <w:outlineLvl w:val="0"/>
              <w:rPr>
                <w:rFonts w:ascii="Arial" w:eastAsia="Calibri" w:hAnsi="Arial" w:cs="Arial"/>
                <w:b/>
                <w:bCs/>
                <w:noProof/>
                <w:sz w:val="20"/>
                <w:szCs w:val="20"/>
                <w:lang w:val="en-GB"/>
              </w:rPr>
            </w:pPr>
            <w:r w:rsidRPr="00E21596">
              <w:rPr>
                <w:rFonts w:ascii="Arial" w:hAnsi="Arial" w:cs="Arial"/>
                <w:b/>
                <w:color w:val="000000" w:themeColor="text1"/>
                <w:sz w:val="20"/>
                <w:szCs w:val="20"/>
                <w:lang w:val="hr-HR"/>
              </w:rPr>
              <w:t>6</w:t>
            </w:r>
            <w:r>
              <w:rPr>
                <w:rFonts w:ascii="Arial" w:hAnsi="Arial" w:cs="Arial"/>
                <w:b/>
                <w:color w:val="000000" w:themeColor="text1"/>
                <w:sz w:val="20"/>
                <w:szCs w:val="20"/>
                <w:lang w:val="hr-HR"/>
              </w:rPr>
              <w:t>,</w:t>
            </w:r>
            <w:r w:rsidRPr="00E21596">
              <w:rPr>
                <w:rFonts w:ascii="Arial" w:hAnsi="Arial" w:cs="Arial"/>
                <w:b/>
                <w:color w:val="000000" w:themeColor="text1"/>
                <w:sz w:val="20"/>
                <w:szCs w:val="20"/>
                <w:lang w:val="hr-HR"/>
              </w:rPr>
              <w:t>727</w:t>
            </w:r>
          </w:p>
        </w:tc>
        <w:tc>
          <w:tcPr>
            <w:tcW w:w="1058" w:type="pct"/>
            <w:tcBorders>
              <w:top w:val="single" w:sz="4" w:space="0" w:color="auto"/>
              <w:left w:val="nil"/>
              <w:bottom w:val="single" w:sz="12" w:space="0" w:color="auto"/>
              <w:right w:val="nil"/>
            </w:tcBorders>
            <w:shd w:val="clear" w:color="auto" w:fill="auto"/>
            <w:vAlign w:val="bottom"/>
          </w:tcPr>
          <w:p w14:paraId="5204E075" w14:textId="36514852" w:rsidR="00D561D0" w:rsidRPr="00587444" w:rsidRDefault="00D561D0" w:rsidP="00D561D0">
            <w:pPr>
              <w:tabs>
                <w:tab w:val="right" w:pos="1202"/>
              </w:tabs>
              <w:suppressAutoHyphens w:val="0"/>
              <w:autoSpaceDN/>
              <w:spacing w:line="340" w:lineRule="exact"/>
              <w:jc w:val="right"/>
              <w:outlineLvl w:val="0"/>
              <w:rPr>
                <w:rFonts w:ascii="Arial" w:eastAsia="Calibri" w:hAnsi="Arial" w:cs="Arial"/>
                <w:b/>
                <w:bCs/>
                <w:noProof/>
                <w:sz w:val="20"/>
                <w:szCs w:val="20"/>
                <w:lang w:val="en-GB"/>
              </w:rPr>
            </w:pPr>
            <w:r>
              <w:rPr>
                <w:rFonts w:ascii="Arial" w:hAnsi="Arial" w:cs="Arial"/>
                <w:b/>
                <w:color w:val="000000" w:themeColor="text1"/>
                <w:sz w:val="20"/>
                <w:szCs w:val="20"/>
                <w:lang w:val="hr-HR"/>
              </w:rPr>
              <w:t>8,078</w:t>
            </w:r>
          </w:p>
        </w:tc>
      </w:tr>
    </w:tbl>
    <w:p w14:paraId="190E42AF" w14:textId="77777777" w:rsidR="00587444" w:rsidRPr="00587444" w:rsidRDefault="00587444" w:rsidP="00587444">
      <w:pPr>
        <w:keepNext/>
        <w:suppressAutoHyphens w:val="0"/>
        <w:autoSpaceDN/>
        <w:jc w:val="both"/>
        <w:rPr>
          <w:rFonts w:ascii="Arial" w:hAnsi="Arial" w:cs="Arial"/>
          <w:bCs/>
          <w:sz w:val="20"/>
          <w:szCs w:val="20"/>
          <w:lang w:val="en-GB"/>
        </w:rPr>
      </w:pPr>
    </w:p>
    <w:p w14:paraId="5320F0DD" w14:textId="77777777" w:rsidR="00587444" w:rsidRPr="00587444" w:rsidRDefault="00587444" w:rsidP="00587444">
      <w:pPr>
        <w:keepNext/>
        <w:suppressAutoHyphens w:val="0"/>
        <w:autoSpaceDN/>
        <w:jc w:val="both"/>
        <w:rPr>
          <w:rFonts w:ascii="Arial" w:hAnsi="Arial" w:cs="Arial"/>
          <w:bCs/>
          <w:sz w:val="20"/>
          <w:szCs w:val="20"/>
          <w:lang w:val="hr-HR"/>
        </w:rPr>
      </w:pPr>
    </w:p>
    <w:p w14:paraId="414211A0" w14:textId="77777777" w:rsidR="00F36511" w:rsidRDefault="00587444" w:rsidP="00587444">
      <w:pPr>
        <w:keepNext/>
        <w:suppressAutoHyphens w:val="0"/>
        <w:autoSpaceDN/>
        <w:jc w:val="both"/>
        <w:rPr>
          <w:rFonts w:ascii="Arial" w:hAnsi="Arial" w:cs="Arial"/>
          <w:bCs/>
          <w:sz w:val="20"/>
          <w:szCs w:val="20"/>
          <w:lang w:val="en-GB"/>
        </w:rPr>
      </w:pPr>
      <w:r w:rsidRPr="00587444">
        <w:rPr>
          <w:rFonts w:ascii="Arial" w:hAnsi="Arial" w:cs="Arial"/>
          <w:bCs/>
          <w:sz w:val="20"/>
          <w:szCs w:val="20"/>
          <w:lang w:val="en-GB"/>
        </w:rPr>
        <w:t xml:space="preserve">Net foreign exchange gain/loss on loss allowances are shown within net gains/(losses) from financial </w:t>
      </w:r>
    </w:p>
    <w:p w14:paraId="31C53E74" w14:textId="5D6D32C8" w:rsidR="00587444" w:rsidRPr="00587444" w:rsidRDefault="00587444" w:rsidP="00F36511">
      <w:pPr>
        <w:keepNext/>
        <w:suppressAutoHyphens w:val="0"/>
        <w:autoSpaceDN/>
        <w:rPr>
          <w:rFonts w:ascii="Arial" w:hAnsi="Arial" w:cs="Arial"/>
          <w:bCs/>
          <w:sz w:val="20"/>
          <w:szCs w:val="20"/>
          <w:highlight w:val="yellow"/>
          <w:lang w:val="en-GB"/>
        </w:rPr>
        <w:sectPr w:rsidR="00587444" w:rsidRPr="00587444" w:rsidSect="00D337C5">
          <w:footerReference w:type="default" r:id="rId118"/>
          <w:pgSz w:w="11907" w:h="16840" w:code="9"/>
          <w:pgMar w:top="1418" w:right="1134" w:bottom="1134" w:left="1418" w:header="851" w:footer="851" w:gutter="0"/>
          <w:cols w:space="720"/>
          <w:noEndnote/>
        </w:sectPr>
      </w:pPr>
      <w:r w:rsidRPr="00587444">
        <w:rPr>
          <w:rFonts w:ascii="Arial" w:hAnsi="Arial" w:cs="Arial"/>
          <w:bCs/>
          <w:sz w:val="20"/>
          <w:szCs w:val="20"/>
          <w:lang w:val="en-GB"/>
        </w:rPr>
        <w:t>activities in the Income Statement.</w:t>
      </w:r>
    </w:p>
    <w:p w14:paraId="76F9BEC1" w14:textId="77777777" w:rsidR="00587444" w:rsidRPr="00587444" w:rsidRDefault="00587444" w:rsidP="00587444">
      <w:pPr>
        <w:keepNext/>
        <w:tabs>
          <w:tab w:val="left" w:pos="567"/>
        </w:tabs>
        <w:suppressAutoHyphens w:val="0"/>
        <w:autoSpaceDN/>
        <w:jc w:val="both"/>
        <w:rPr>
          <w:rFonts w:ascii="Arial" w:hAnsi="Arial" w:cs="Arial"/>
          <w:b/>
          <w:bCs/>
          <w:sz w:val="20"/>
          <w:szCs w:val="20"/>
          <w:lang w:val="hr-HR"/>
        </w:rPr>
      </w:pPr>
    </w:p>
    <w:p w14:paraId="6617F16A"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hr-HR"/>
        </w:rPr>
        <w:t>14.</w:t>
      </w:r>
      <w:r w:rsidRPr="00587444">
        <w:rPr>
          <w:rFonts w:ascii="Arial" w:hAnsi="Arial" w:cs="Arial"/>
          <w:b/>
          <w:bCs/>
          <w:sz w:val="20"/>
          <w:szCs w:val="20"/>
          <w:lang w:val="hr-HR"/>
        </w:rPr>
        <w:tab/>
      </w:r>
      <w:r w:rsidRPr="00587444">
        <w:rPr>
          <w:rFonts w:ascii="Arial" w:hAnsi="Arial" w:cs="Arial"/>
          <w:b/>
          <w:bCs/>
          <w:sz w:val="20"/>
          <w:szCs w:val="20"/>
          <w:lang w:val="en-GB"/>
        </w:rPr>
        <w:t>Loans to financial institutions (continued)</w:t>
      </w:r>
    </w:p>
    <w:p w14:paraId="3F9560BA" w14:textId="77777777" w:rsidR="00587444" w:rsidRPr="00587444" w:rsidRDefault="00587444" w:rsidP="00587444">
      <w:pPr>
        <w:keepNext/>
        <w:suppressAutoHyphens w:val="0"/>
        <w:autoSpaceDN/>
        <w:jc w:val="both"/>
        <w:rPr>
          <w:rFonts w:ascii="Arial" w:hAnsi="Arial" w:cs="Arial"/>
          <w:sz w:val="20"/>
          <w:szCs w:val="20"/>
          <w:lang w:val="en-GB"/>
        </w:rPr>
      </w:pPr>
    </w:p>
    <w:p w14:paraId="60AC84A7" w14:textId="77777777" w:rsidR="00587444" w:rsidRPr="00587444" w:rsidRDefault="00587444" w:rsidP="00587444">
      <w:pPr>
        <w:tabs>
          <w:tab w:val="left" w:pos="-720"/>
        </w:tabs>
        <w:autoSpaceDN/>
        <w:rPr>
          <w:rFonts w:ascii="Arial" w:hAnsi="Arial" w:cs="Arial"/>
          <w:spacing w:val="-3"/>
          <w:sz w:val="20"/>
          <w:szCs w:val="20"/>
          <w:lang w:val="hr-HR"/>
        </w:rPr>
      </w:pPr>
      <w:r w:rsidRPr="00587444">
        <w:rPr>
          <w:rFonts w:ascii="Arial" w:hAnsi="Arial" w:cs="Arial"/>
          <w:bCs/>
          <w:sz w:val="20"/>
          <w:szCs w:val="20"/>
          <w:lang w:val="en-GB"/>
        </w:rPr>
        <w:t>Loans to financial institutions, impaired for loss allowances, by purpose of the loan programs:</w:t>
      </w:r>
    </w:p>
    <w:p w14:paraId="5569E6A3" w14:textId="77777777" w:rsidR="00587444" w:rsidRPr="00587444" w:rsidRDefault="00587444" w:rsidP="00587444">
      <w:pPr>
        <w:tabs>
          <w:tab w:val="left" w:pos="-720"/>
        </w:tabs>
        <w:autoSpaceDN/>
        <w:rPr>
          <w:rFonts w:ascii="Arial" w:hAnsi="Arial" w:cs="Arial"/>
          <w:spacing w:val="-3"/>
          <w:sz w:val="20"/>
          <w:szCs w:val="20"/>
          <w:lang w:val="hr-HR"/>
        </w:rPr>
      </w:pPr>
    </w:p>
    <w:tbl>
      <w:tblPr>
        <w:tblW w:w="4773" w:type="pct"/>
        <w:tblInd w:w="142" w:type="dxa"/>
        <w:tblLayout w:type="fixed"/>
        <w:tblCellMar>
          <w:left w:w="107" w:type="dxa"/>
          <w:right w:w="107" w:type="dxa"/>
        </w:tblCellMar>
        <w:tblLook w:val="0000" w:firstRow="0" w:lastRow="0" w:firstColumn="0" w:lastColumn="0" w:noHBand="0" w:noVBand="0"/>
      </w:tblPr>
      <w:tblGrid>
        <w:gridCol w:w="5528"/>
        <w:gridCol w:w="1702"/>
        <w:gridCol w:w="1700"/>
      </w:tblGrid>
      <w:tr w:rsidR="00587444" w:rsidRPr="00587444" w14:paraId="0C8DC336" w14:textId="77777777" w:rsidTr="00DD69E7">
        <w:trPr>
          <w:trHeight w:val="163"/>
        </w:trPr>
        <w:tc>
          <w:tcPr>
            <w:tcW w:w="3095" w:type="pct"/>
          </w:tcPr>
          <w:p w14:paraId="5AC1F19A" w14:textId="77777777" w:rsidR="00587444" w:rsidRPr="00587444" w:rsidRDefault="00587444" w:rsidP="00587444">
            <w:pPr>
              <w:tabs>
                <w:tab w:val="left" w:pos="-720"/>
              </w:tabs>
              <w:autoSpaceDN/>
              <w:ind w:firstLine="35"/>
              <w:rPr>
                <w:rFonts w:ascii="Arial" w:hAnsi="Arial" w:cs="Arial"/>
                <w:spacing w:val="-3"/>
                <w:sz w:val="20"/>
                <w:szCs w:val="20"/>
                <w:lang w:val="hr-HR"/>
              </w:rPr>
            </w:pPr>
          </w:p>
        </w:tc>
        <w:tc>
          <w:tcPr>
            <w:tcW w:w="1905" w:type="pct"/>
            <w:gridSpan w:val="2"/>
          </w:tcPr>
          <w:p w14:paraId="5D5E7A7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10" w:name="_Toc4058532"/>
            <w:r w:rsidRPr="00587444">
              <w:rPr>
                <w:rFonts w:ascii="Arial" w:hAnsi="Arial" w:cs="Arial"/>
                <w:b/>
                <w:sz w:val="20"/>
                <w:szCs w:val="20"/>
                <w:lang w:val="hr-HR"/>
              </w:rPr>
              <w:t>Group and Bank</w:t>
            </w:r>
            <w:bookmarkEnd w:id="510"/>
          </w:p>
        </w:tc>
      </w:tr>
      <w:tr w:rsidR="00587444" w:rsidRPr="00587444" w14:paraId="0C043177" w14:textId="77777777" w:rsidTr="00DD69E7">
        <w:trPr>
          <w:trHeight w:val="163"/>
        </w:trPr>
        <w:tc>
          <w:tcPr>
            <w:tcW w:w="3095" w:type="pct"/>
          </w:tcPr>
          <w:p w14:paraId="3586B221" w14:textId="77777777" w:rsidR="00587444" w:rsidRPr="00587444" w:rsidRDefault="00587444" w:rsidP="00587444">
            <w:pPr>
              <w:tabs>
                <w:tab w:val="left" w:pos="-720"/>
              </w:tabs>
              <w:autoSpaceDN/>
              <w:ind w:firstLine="35"/>
              <w:rPr>
                <w:rFonts w:ascii="Arial" w:hAnsi="Arial" w:cs="Arial"/>
                <w:spacing w:val="-3"/>
                <w:sz w:val="20"/>
                <w:szCs w:val="20"/>
                <w:lang w:val="en-GB"/>
              </w:rPr>
            </w:pPr>
          </w:p>
        </w:tc>
        <w:tc>
          <w:tcPr>
            <w:tcW w:w="953" w:type="pct"/>
            <w:vAlign w:val="center"/>
          </w:tcPr>
          <w:p w14:paraId="0B6C68B8" w14:textId="4F9EF000"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11" w:name="_Toc4058533"/>
            <w:r w:rsidRPr="00587444">
              <w:rPr>
                <w:rFonts w:ascii="Arial" w:hAnsi="Arial" w:cs="Arial"/>
                <w:b/>
                <w:sz w:val="20"/>
                <w:szCs w:val="20"/>
                <w:lang w:val="hr-HR"/>
              </w:rPr>
              <w:t xml:space="preserve">31 December </w:t>
            </w:r>
            <w:bookmarkEnd w:id="511"/>
            <w:r w:rsidRPr="00587444">
              <w:rPr>
                <w:rFonts w:ascii="Arial" w:hAnsi="Arial" w:cs="Arial"/>
                <w:b/>
                <w:sz w:val="20"/>
                <w:szCs w:val="20"/>
                <w:lang w:val="hr-HR"/>
              </w:rPr>
              <w:t>202</w:t>
            </w:r>
            <w:r w:rsidR="009D41AC">
              <w:rPr>
                <w:rFonts w:ascii="Arial" w:hAnsi="Arial" w:cs="Arial"/>
                <w:b/>
                <w:sz w:val="20"/>
                <w:szCs w:val="20"/>
                <w:lang w:val="hr-HR"/>
              </w:rPr>
              <w:t>3</w:t>
            </w:r>
          </w:p>
        </w:tc>
        <w:tc>
          <w:tcPr>
            <w:tcW w:w="952" w:type="pct"/>
            <w:shd w:val="clear" w:color="auto" w:fill="auto"/>
            <w:vAlign w:val="center"/>
          </w:tcPr>
          <w:p w14:paraId="58FA0E51" w14:textId="42BA86C2"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12" w:name="_Toc4058534"/>
            <w:r w:rsidRPr="00587444">
              <w:rPr>
                <w:rFonts w:ascii="Arial" w:hAnsi="Arial" w:cs="Arial"/>
                <w:b/>
                <w:sz w:val="20"/>
                <w:szCs w:val="20"/>
                <w:lang w:val="hr-HR"/>
              </w:rPr>
              <w:t xml:space="preserve">31 December </w:t>
            </w:r>
            <w:bookmarkEnd w:id="512"/>
            <w:r w:rsidRPr="00587444">
              <w:rPr>
                <w:rFonts w:ascii="Arial" w:hAnsi="Arial" w:cs="Arial"/>
                <w:b/>
                <w:sz w:val="20"/>
                <w:szCs w:val="20"/>
                <w:lang w:val="hr-HR"/>
              </w:rPr>
              <w:t>202</w:t>
            </w:r>
            <w:r w:rsidR="009D41AC">
              <w:rPr>
                <w:rFonts w:ascii="Arial" w:hAnsi="Arial" w:cs="Arial"/>
                <w:b/>
                <w:sz w:val="20"/>
                <w:szCs w:val="20"/>
                <w:lang w:val="hr-HR"/>
              </w:rPr>
              <w:t>2</w:t>
            </w:r>
          </w:p>
        </w:tc>
      </w:tr>
      <w:tr w:rsidR="009D41AC" w:rsidRPr="00587444" w14:paraId="6D1B6EEB" w14:textId="77777777" w:rsidTr="00DD69E7">
        <w:trPr>
          <w:trHeight w:val="153"/>
        </w:trPr>
        <w:tc>
          <w:tcPr>
            <w:tcW w:w="3095" w:type="pct"/>
          </w:tcPr>
          <w:p w14:paraId="17EA5542" w14:textId="77777777" w:rsidR="009D41AC" w:rsidRPr="00587444" w:rsidRDefault="009D41AC" w:rsidP="009D41AC">
            <w:pPr>
              <w:tabs>
                <w:tab w:val="left" w:pos="-720"/>
              </w:tabs>
              <w:autoSpaceDN/>
              <w:ind w:firstLine="35"/>
              <w:rPr>
                <w:rFonts w:ascii="Arial" w:hAnsi="Arial" w:cs="Arial"/>
                <w:spacing w:val="-3"/>
                <w:sz w:val="20"/>
                <w:szCs w:val="20"/>
                <w:lang w:val="en-GB"/>
              </w:rPr>
            </w:pPr>
          </w:p>
        </w:tc>
        <w:tc>
          <w:tcPr>
            <w:tcW w:w="953" w:type="pct"/>
          </w:tcPr>
          <w:p w14:paraId="13D59334" w14:textId="2EF83647" w:rsidR="009D41AC" w:rsidRPr="00587444" w:rsidRDefault="009D41AC" w:rsidP="009D41AC">
            <w:pPr>
              <w:tabs>
                <w:tab w:val="right" w:pos="1202"/>
              </w:tabs>
              <w:suppressAutoHyphens w:val="0"/>
              <w:autoSpaceDN/>
              <w:spacing w:line="240" w:lineRule="atLeast"/>
              <w:jc w:val="right"/>
              <w:outlineLvl w:val="0"/>
              <w:rPr>
                <w:rFonts w:ascii="Arial" w:hAnsi="Arial" w:cs="Arial"/>
                <w:b/>
                <w:sz w:val="20"/>
                <w:szCs w:val="20"/>
                <w:lang w:val="en-GB"/>
              </w:rPr>
            </w:pPr>
            <w:bookmarkStart w:id="513" w:name="_Toc4058535"/>
            <w:r>
              <w:rPr>
                <w:rFonts w:ascii="Arial" w:hAnsi="Arial" w:cs="Arial"/>
                <w:b/>
                <w:sz w:val="20"/>
                <w:szCs w:val="20"/>
                <w:lang w:val="en-GB"/>
              </w:rPr>
              <w:t>EUR</w:t>
            </w:r>
            <w:r w:rsidRPr="00587444">
              <w:rPr>
                <w:rFonts w:ascii="Arial" w:hAnsi="Arial" w:cs="Arial"/>
                <w:b/>
                <w:sz w:val="20"/>
                <w:szCs w:val="20"/>
                <w:lang w:val="en-GB"/>
              </w:rPr>
              <w:t xml:space="preserve"> ‘000</w:t>
            </w:r>
            <w:bookmarkEnd w:id="513"/>
          </w:p>
        </w:tc>
        <w:tc>
          <w:tcPr>
            <w:tcW w:w="952" w:type="pct"/>
          </w:tcPr>
          <w:p w14:paraId="037CFDA6" w14:textId="3D3CBBB3" w:rsidR="009D41AC" w:rsidRPr="00587444" w:rsidRDefault="009D41AC" w:rsidP="009D41AC">
            <w:pPr>
              <w:tabs>
                <w:tab w:val="right" w:pos="1202"/>
              </w:tabs>
              <w:suppressAutoHyphens w:val="0"/>
              <w:autoSpaceDN/>
              <w:spacing w:line="240" w:lineRule="atLeast"/>
              <w:jc w:val="right"/>
              <w:outlineLvl w:val="0"/>
              <w:rPr>
                <w:rFonts w:ascii="Arial" w:hAnsi="Arial" w:cs="Arial"/>
                <w:b/>
                <w:sz w:val="20"/>
                <w:szCs w:val="20"/>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r>
      <w:tr w:rsidR="009D41AC" w:rsidRPr="00587444" w14:paraId="24046C9C" w14:textId="77777777" w:rsidTr="00DD69E7">
        <w:trPr>
          <w:trHeight w:val="128"/>
        </w:trPr>
        <w:tc>
          <w:tcPr>
            <w:tcW w:w="3095" w:type="pct"/>
          </w:tcPr>
          <w:p w14:paraId="507B0E41" w14:textId="77777777" w:rsidR="009D41AC" w:rsidRPr="00587444" w:rsidRDefault="009D41AC" w:rsidP="009D41AC">
            <w:pPr>
              <w:tabs>
                <w:tab w:val="left" w:pos="-720"/>
              </w:tabs>
              <w:autoSpaceDN/>
              <w:ind w:firstLine="35"/>
              <w:rPr>
                <w:rFonts w:ascii="Arial" w:hAnsi="Arial" w:cs="Arial"/>
                <w:spacing w:val="-3"/>
                <w:sz w:val="20"/>
                <w:szCs w:val="20"/>
                <w:lang w:val="en-GB"/>
              </w:rPr>
            </w:pPr>
          </w:p>
        </w:tc>
        <w:tc>
          <w:tcPr>
            <w:tcW w:w="953" w:type="pct"/>
          </w:tcPr>
          <w:p w14:paraId="1BDEA836" w14:textId="77777777" w:rsidR="009D41AC" w:rsidRPr="00587444" w:rsidRDefault="009D41AC" w:rsidP="009D41AC">
            <w:pPr>
              <w:tabs>
                <w:tab w:val="left" w:pos="-720"/>
              </w:tabs>
              <w:autoSpaceDN/>
              <w:jc w:val="right"/>
              <w:rPr>
                <w:rFonts w:ascii="Arial" w:hAnsi="Arial" w:cs="Arial"/>
                <w:b/>
                <w:spacing w:val="-3"/>
                <w:sz w:val="20"/>
                <w:szCs w:val="20"/>
                <w:lang w:val="en-GB"/>
              </w:rPr>
            </w:pPr>
          </w:p>
        </w:tc>
        <w:tc>
          <w:tcPr>
            <w:tcW w:w="952" w:type="pct"/>
          </w:tcPr>
          <w:p w14:paraId="47E7D5DD" w14:textId="77777777" w:rsidR="009D41AC" w:rsidRPr="00587444" w:rsidRDefault="009D41AC" w:rsidP="009D41AC">
            <w:pPr>
              <w:tabs>
                <w:tab w:val="left" w:pos="-720"/>
              </w:tabs>
              <w:autoSpaceDN/>
              <w:jc w:val="right"/>
              <w:rPr>
                <w:rFonts w:ascii="Arial" w:hAnsi="Arial" w:cs="Arial"/>
                <w:b/>
                <w:spacing w:val="-3"/>
                <w:sz w:val="20"/>
                <w:szCs w:val="20"/>
                <w:lang w:val="en-GB"/>
              </w:rPr>
            </w:pPr>
          </w:p>
        </w:tc>
      </w:tr>
      <w:tr w:rsidR="003976AF" w:rsidRPr="00587444" w14:paraId="3717ADC3" w14:textId="77777777" w:rsidTr="00DD69E7">
        <w:tc>
          <w:tcPr>
            <w:tcW w:w="3095" w:type="pct"/>
            <w:vAlign w:val="bottom"/>
          </w:tcPr>
          <w:p w14:paraId="58C750AC" w14:textId="77777777" w:rsidR="003976AF" w:rsidRPr="00587444" w:rsidRDefault="003976AF" w:rsidP="003976AF">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EU Projects</w:t>
            </w:r>
          </w:p>
        </w:tc>
        <w:tc>
          <w:tcPr>
            <w:tcW w:w="953" w:type="pct"/>
            <w:tcBorders>
              <w:top w:val="nil"/>
              <w:left w:val="nil"/>
              <w:bottom w:val="nil"/>
              <w:right w:val="nil"/>
            </w:tcBorders>
            <w:shd w:val="clear" w:color="auto" w:fill="auto"/>
            <w:vAlign w:val="bottom"/>
          </w:tcPr>
          <w:p w14:paraId="716EB292" w14:textId="49667F7C" w:rsidR="003976AF" w:rsidRPr="00AB311B" w:rsidRDefault="003976AF" w:rsidP="003976AF">
            <w:pPr>
              <w:tabs>
                <w:tab w:val="right" w:pos="1202"/>
              </w:tabs>
              <w:suppressAutoHyphens w:val="0"/>
              <w:autoSpaceDN/>
              <w:spacing w:line="301" w:lineRule="exact"/>
              <w:jc w:val="right"/>
              <w:outlineLvl w:val="0"/>
              <w:rPr>
                <w:rFonts w:ascii="Arial" w:hAnsi="Arial" w:cs="Arial"/>
                <w:color w:val="000000" w:themeColor="text1"/>
                <w:sz w:val="20"/>
                <w:lang w:val="hr-HR"/>
              </w:rPr>
            </w:pPr>
            <w:r w:rsidRPr="00AB311B">
              <w:rPr>
                <w:rFonts w:ascii="Arial" w:hAnsi="Arial" w:cs="Arial"/>
                <w:color w:val="000000" w:themeColor="text1"/>
                <w:sz w:val="20"/>
                <w:lang w:val="hr-HR"/>
              </w:rPr>
              <w:t xml:space="preserve"> 54,217 </w:t>
            </w:r>
          </w:p>
        </w:tc>
        <w:tc>
          <w:tcPr>
            <w:tcW w:w="952" w:type="pct"/>
            <w:tcBorders>
              <w:top w:val="nil"/>
              <w:left w:val="nil"/>
              <w:bottom w:val="nil"/>
              <w:right w:val="nil"/>
            </w:tcBorders>
            <w:shd w:val="clear" w:color="auto" w:fill="auto"/>
            <w:vAlign w:val="bottom"/>
          </w:tcPr>
          <w:p w14:paraId="3EC56DF2" w14:textId="625C3F82" w:rsidR="003976AF" w:rsidRPr="007F06B7" w:rsidRDefault="003976AF" w:rsidP="003976AF">
            <w:pPr>
              <w:tabs>
                <w:tab w:val="right" w:pos="1202"/>
              </w:tabs>
              <w:suppressAutoHyphens w:val="0"/>
              <w:autoSpaceDN/>
              <w:spacing w:line="301" w:lineRule="exact"/>
              <w:jc w:val="right"/>
              <w:outlineLvl w:val="0"/>
              <w:rPr>
                <w:rFonts w:ascii="Arial" w:hAnsi="Arial" w:cs="Arial"/>
                <w:color w:val="000000"/>
                <w:sz w:val="20"/>
                <w:szCs w:val="20"/>
                <w:lang w:val="hr-HR"/>
              </w:rPr>
            </w:pPr>
            <w:r w:rsidRPr="007F06B7">
              <w:rPr>
                <w:rFonts w:ascii="Arial" w:hAnsi="Arial" w:cs="Arial"/>
                <w:color w:val="000000" w:themeColor="text1"/>
                <w:sz w:val="20"/>
                <w:lang w:val="hr-HR"/>
              </w:rPr>
              <w:t>33</w:t>
            </w:r>
            <w:r>
              <w:rPr>
                <w:rFonts w:ascii="Arial" w:hAnsi="Arial" w:cs="Arial"/>
                <w:color w:val="000000" w:themeColor="text1"/>
                <w:sz w:val="20"/>
                <w:lang w:val="hr-HR"/>
              </w:rPr>
              <w:t>,</w:t>
            </w:r>
            <w:r w:rsidRPr="007F06B7">
              <w:rPr>
                <w:rFonts w:ascii="Arial" w:hAnsi="Arial" w:cs="Arial"/>
                <w:color w:val="000000" w:themeColor="text1"/>
                <w:sz w:val="20"/>
                <w:lang w:val="hr-HR"/>
              </w:rPr>
              <w:t>555</w:t>
            </w:r>
          </w:p>
        </w:tc>
      </w:tr>
      <w:tr w:rsidR="003976AF" w:rsidRPr="00587444" w14:paraId="5A7334FC" w14:textId="77777777" w:rsidTr="00DD69E7">
        <w:tc>
          <w:tcPr>
            <w:tcW w:w="3095" w:type="pct"/>
            <w:vAlign w:val="bottom"/>
          </w:tcPr>
          <w:p w14:paraId="2271EB4E" w14:textId="77777777" w:rsidR="003976AF" w:rsidRPr="00587444" w:rsidRDefault="003976AF" w:rsidP="003976AF">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Financial Restructuring</w:t>
            </w:r>
          </w:p>
        </w:tc>
        <w:tc>
          <w:tcPr>
            <w:tcW w:w="953" w:type="pct"/>
            <w:tcBorders>
              <w:top w:val="nil"/>
              <w:left w:val="nil"/>
              <w:bottom w:val="nil"/>
              <w:right w:val="nil"/>
            </w:tcBorders>
            <w:shd w:val="clear" w:color="auto" w:fill="auto"/>
            <w:vAlign w:val="bottom"/>
          </w:tcPr>
          <w:p w14:paraId="075CE488" w14:textId="7C3596E7" w:rsidR="003976AF" w:rsidRPr="00AB311B" w:rsidRDefault="003976AF" w:rsidP="003976AF">
            <w:pPr>
              <w:tabs>
                <w:tab w:val="right" w:pos="1202"/>
              </w:tabs>
              <w:suppressAutoHyphens w:val="0"/>
              <w:autoSpaceDN/>
              <w:spacing w:line="301" w:lineRule="exact"/>
              <w:jc w:val="right"/>
              <w:outlineLvl w:val="0"/>
              <w:rPr>
                <w:rFonts w:ascii="Arial" w:hAnsi="Arial" w:cs="Arial"/>
                <w:color w:val="000000" w:themeColor="text1"/>
                <w:sz w:val="20"/>
                <w:lang w:val="hr-HR"/>
              </w:rPr>
            </w:pPr>
            <w:r w:rsidRPr="00AB311B">
              <w:rPr>
                <w:rFonts w:ascii="Arial" w:hAnsi="Arial" w:cs="Arial"/>
                <w:color w:val="000000" w:themeColor="text1"/>
                <w:sz w:val="20"/>
                <w:lang w:val="hr-HR"/>
              </w:rPr>
              <w:t xml:space="preserve"> 3,429 </w:t>
            </w:r>
          </w:p>
        </w:tc>
        <w:tc>
          <w:tcPr>
            <w:tcW w:w="952" w:type="pct"/>
            <w:tcBorders>
              <w:top w:val="nil"/>
              <w:left w:val="nil"/>
              <w:bottom w:val="nil"/>
              <w:right w:val="nil"/>
            </w:tcBorders>
            <w:shd w:val="clear" w:color="auto" w:fill="auto"/>
            <w:vAlign w:val="bottom"/>
          </w:tcPr>
          <w:p w14:paraId="11B7FD0A" w14:textId="1A5C75D5" w:rsidR="003976AF" w:rsidRPr="007F06B7" w:rsidRDefault="003976AF" w:rsidP="003976AF">
            <w:pPr>
              <w:tabs>
                <w:tab w:val="right" w:pos="1202"/>
              </w:tabs>
              <w:suppressAutoHyphens w:val="0"/>
              <w:autoSpaceDN/>
              <w:spacing w:line="301" w:lineRule="exact"/>
              <w:jc w:val="right"/>
              <w:outlineLvl w:val="0"/>
              <w:rPr>
                <w:rFonts w:ascii="Arial" w:hAnsi="Arial" w:cs="Arial"/>
                <w:color w:val="000000"/>
                <w:sz w:val="20"/>
                <w:szCs w:val="20"/>
                <w:lang w:val="hr-HR"/>
              </w:rPr>
            </w:pPr>
            <w:r w:rsidRPr="007F06B7">
              <w:rPr>
                <w:rFonts w:ascii="Arial" w:hAnsi="Arial" w:cs="Arial"/>
                <w:color w:val="000000" w:themeColor="text1"/>
                <w:sz w:val="20"/>
                <w:lang w:val="hr-HR"/>
              </w:rPr>
              <w:t>3</w:t>
            </w:r>
            <w:r>
              <w:rPr>
                <w:rFonts w:ascii="Arial" w:hAnsi="Arial" w:cs="Arial"/>
                <w:color w:val="000000" w:themeColor="text1"/>
                <w:sz w:val="20"/>
                <w:lang w:val="hr-HR"/>
              </w:rPr>
              <w:t>,</w:t>
            </w:r>
            <w:r w:rsidRPr="007F06B7">
              <w:rPr>
                <w:rFonts w:ascii="Arial" w:hAnsi="Arial" w:cs="Arial"/>
                <w:color w:val="000000" w:themeColor="text1"/>
                <w:sz w:val="20"/>
                <w:lang w:val="hr-HR"/>
              </w:rPr>
              <w:t>843</w:t>
            </w:r>
          </w:p>
        </w:tc>
      </w:tr>
      <w:tr w:rsidR="003976AF" w:rsidRPr="00587444" w14:paraId="12B4D411" w14:textId="77777777" w:rsidTr="00DD69E7">
        <w:tc>
          <w:tcPr>
            <w:tcW w:w="3095" w:type="pct"/>
            <w:vAlign w:val="bottom"/>
          </w:tcPr>
          <w:p w14:paraId="10C484E9" w14:textId="77777777" w:rsidR="003976AF" w:rsidRPr="00587444" w:rsidRDefault="003976AF" w:rsidP="003976AF">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Pre-Export Finance</w:t>
            </w:r>
          </w:p>
        </w:tc>
        <w:tc>
          <w:tcPr>
            <w:tcW w:w="953" w:type="pct"/>
            <w:tcBorders>
              <w:top w:val="nil"/>
              <w:left w:val="nil"/>
              <w:bottom w:val="nil"/>
              <w:right w:val="nil"/>
            </w:tcBorders>
            <w:shd w:val="clear" w:color="auto" w:fill="auto"/>
            <w:vAlign w:val="bottom"/>
          </w:tcPr>
          <w:p w14:paraId="5E2B9E8F" w14:textId="2EEB25F0" w:rsidR="003976AF" w:rsidRPr="00AB311B" w:rsidRDefault="003976AF" w:rsidP="003976AF">
            <w:pPr>
              <w:tabs>
                <w:tab w:val="right" w:pos="1202"/>
              </w:tabs>
              <w:suppressAutoHyphens w:val="0"/>
              <w:autoSpaceDN/>
              <w:spacing w:line="301" w:lineRule="exact"/>
              <w:jc w:val="right"/>
              <w:outlineLvl w:val="0"/>
              <w:rPr>
                <w:rFonts w:ascii="Arial" w:hAnsi="Arial" w:cs="Arial"/>
                <w:color w:val="000000" w:themeColor="text1"/>
                <w:sz w:val="20"/>
                <w:lang w:val="hr-HR"/>
              </w:rPr>
            </w:pPr>
            <w:r w:rsidRPr="00AB311B">
              <w:rPr>
                <w:rFonts w:ascii="Arial" w:hAnsi="Arial" w:cs="Arial"/>
                <w:color w:val="000000" w:themeColor="text1"/>
                <w:sz w:val="20"/>
                <w:lang w:val="hr-HR"/>
              </w:rPr>
              <w:t xml:space="preserve"> 1,535 </w:t>
            </w:r>
          </w:p>
        </w:tc>
        <w:tc>
          <w:tcPr>
            <w:tcW w:w="952" w:type="pct"/>
            <w:tcBorders>
              <w:top w:val="nil"/>
              <w:left w:val="nil"/>
              <w:bottom w:val="nil"/>
              <w:right w:val="nil"/>
            </w:tcBorders>
            <w:shd w:val="clear" w:color="auto" w:fill="auto"/>
            <w:vAlign w:val="bottom"/>
          </w:tcPr>
          <w:p w14:paraId="4A6EAB77" w14:textId="603799C5" w:rsidR="003976AF" w:rsidRPr="007F06B7" w:rsidRDefault="003976AF" w:rsidP="003976AF">
            <w:pPr>
              <w:tabs>
                <w:tab w:val="right" w:pos="1202"/>
              </w:tabs>
              <w:suppressAutoHyphens w:val="0"/>
              <w:autoSpaceDN/>
              <w:spacing w:line="301" w:lineRule="exact"/>
              <w:jc w:val="right"/>
              <w:outlineLvl w:val="0"/>
              <w:rPr>
                <w:rFonts w:ascii="Arial" w:hAnsi="Arial" w:cs="Arial"/>
                <w:color w:val="000000"/>
                <w:sz w:val="20"/>
                <w:szCs w:val="20"/>
                <w:lang w:val="hr-HR"/>
              </w:rPr>
            </w:pPr>
            <w:r w:rsidRPr="007F06B7">
              <w:rPr>
                <w:rFonts w:ascii="Arial" w:hAnsi="Arial" w:cs="Arial"/>
                <w:color w:val="000000" w:themeColor="text1"/>
                <w:sz w:val="20"/>
                <w:lang w:val="hr-HR"/>
              </w:rPr>
              <w:t>135</w:t>
            </w:r>
          </w:p>
        </w:tc>
      </w:tr>
      <w:tr w:rsidR="003976AF" w:rsidRPr="00587444" w14:paraId="325D16EA" w14:textId="77777777" w:rsidTr="00DD69E7">
        <w:tc>
          <w:tcPr>
            <w:tcW w:w="3095" w:type="pct"/>
            <w:vAlign w:val="bottom"/>
          </w:tcPr>
          <w:p w14:paraId="3E384FDE" w14:textId="77777777" w:rsidR="003976AF" w:rsidRPr="00587444" w:rsidRDefault="003976AF" w:rsidP="003976AF">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Public Sector Investment</w:t>
            </w:r>
          </w:p>
        </w:tc>
        <w:tc>
          <w:tcPr>
            <w:tcW w:w="953" w:type="pct"/>
            <w:tcBorders>
              <w:top w:val="nil"/>
              <w:left w:val="nil"/>
              <w:bottom w:val="nil"/>
              <w:right w:val="nil"/>
            </w:tcBorders>
            <w:shd w:val="clear" w:color="auto" w:fill="auto"/>
            <w:vAlign w:val="bottom"/>
          </w:tcPr>
          <w:p w14:paraId="115CBA43" w14:textId="0E1B3225" w:rsidR="003976AF" w:rsidRPr="00AB311B" w:rsidRDefault="003976AF" w:rsidP="003976AF">
            <w:pPr>
              <w:tabs>
                <w:tab w:val="right" w:pos="1202"/>
              </w:tabs>
              <w:suppressAutoHyphens w:val="0"/>
              <w:autoSpaceDN/>
              <w:spacing w:line="301" w:lineRule="exact"/>
              <w:jc w:val="right"/>
              <w:outlineLvl w:val="0"/>
              <w:rPr>
                <w:rFonts w:ascii="Arial" w:hAnsi="Arial" w:cs="Arial"/>
                <w:color w:val="000000" w:themeColor="text1"/>
                <w:sz w:val="20"/>
                <w:lang w:val="hr-HR"/>
              </w:rPr>
            </w:pPr>
            <w:r w:rsidRPr="00AB311B">
              <w:rPr>
                <w:rFonts w:ascii="Arial" w:hAnsi="Arial" w:cs="Arial"/>
                <w:color w:val="000000" w:themeColor="text1"/>
                <w:sz w:val="20"/>
                <w:lang w:val="hr-HR"/>
              </w:rPr>
              <w:t xml:space="preserve"> 147,368 </w:t>
            </w:r>
          </w:p>
        </w:tc>
        <w:tc>
          <w:tcPr>
            <w:tcW w:w="952" w:type="pct"/>
            <w:tcBorders>
              <w:top w:val="nil"/>
              <w:left w:val="nil"/>
              <w:bottom w:val="nil"/>
              <w:right w:val="nil"/>
            </w:tcBorders>
            <w:shd w:val="clear" w:color="auto" w:fill="auto"/>
            <w:vAlign w:val="bottom"/>
          </w:tcPr>
          <w:p w14:paraId="2D62622D" w14:textId="5D705C75" w:rsidR="003976AF" w:rsidRPr="007F06B7" w:rsidRDefault="003976AF" w:rsidP="003976AF">
            <w:pPr>
              <w:tabs>
                <w:tab w:val="right" w:pos="1202"/>
              </w:tabs>
              <w:suppressAutoHyphens w:val="0"/>
              <w:autoSpaceDN/>
              <w:spacing w:line="301" w:lineRule="exact"/>
              <w:jc w:val="right"/>
              <w:outlineLvl w:val="0"/>
              <w:rPr>
                <w:rFonts w:ascii="Arial" w:hAnsi="Arial" w:cs="Arial"/>
                <w:color w:val="000000"/>
                <w:sz w:val="20"/>
                <w:szCs w:val="20"/>
                <w:lang w:val="hr-HR"/>
              </w:rPr>
            </w:pPr>
            <w:r w:rsidRPr="007F06B7">
              <w:rPr>
                <w:rFonts w:ascii="Arial" w:hAnsi="Arial" w:cs="Arial"/>
                <w:color w:val="000000" w:themeColor="text1"/>
                <w:sz w:val="20"/>
                <w:lang w:val="hr-HR"/>
              </w:rPr>
              <w:t>121</w:t>
            </w:r>
            <w:r>
              <w:rPr>
                <w:rFonts w:ascii="Arial" w:hAnsi="Arial" w:cs="Arial"/>
                <w:color w:val="000000" w:themeColor="text1"/>
                <w:sz w:val="20"/>
                <w:lang w:val="hr-HR"/>
              </w:rPr>
              <w:t>,</w:t>
            </w:r>
            <w:r w:rsidRPr="007F06B7">
              <w:rPr>
                <w:rFonts w:ascii="Arial" w:hAnsi="Arial" w:cs="Arial"/>
                <w:color w:val="000000" w:themeColor="text1"/>
                <w:sz w:val="20"/>
                <w:lang w:val="hr-HR"/>
              </w:rPr>
              <w:t>119</w:t>
            </w:r>
          </w:p>
        </w:tc>
      </w:tr>
      <w:tr w:rsidR="003976AF" w:rsidRPr="00587444" w14:paraId="2EE95D92" w14:textId="77777777" w:rsidTr="00DD69E7">
        <w:tc>
          <w:tcPr>
            <w:tcW w:w="3095" w:type="pct"/>
            <w:vAlign w:val="bottom"/>
          </w:tcPr>
          <w:p w14:paraId="3844DC2F" w14:textId="77777777" w:rsidR="003976AF" w:rsidRPr="00587444" w:rsidRDefault="003976AF" w:rsidP="003976AF">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Private Sector Investment</w:t>
            </w:r>
          </w:p>
        </w:tc>
        <w:tc>
          <w:tcPr>
            <w:tcW w:w="953" w:type="pct"/>
            <w:tcBorders>
              <w:top w:val="nil"/>
              <w:left w:val="nil"/>
              <w:bottom w:val="nil"/>
              <w:right w:val="nil"/>
            </w:tcBorders>
            <w:shd w:val="clear" w:color="auto" w:fill="auto"/>
            <w:vAlign w:val="bottom"/>
          </w:tcPr>
          <w:p w14:paraId="44BFD45C" w14:textId="445F73A2" w:rsidR="003976AF" w:rsidRPr="00AB311B" w:rsidRDefault="003976AF" w:rsidP="003976AF">
            <w:pPr>
              <w:tabs>
                <w:tab w:val="right" w:pos="1202"/>
              </w:tabs>
              <w:suppressAutoHyphens w:val="0"/>
              <w:autoSpaceDN/>
              <w:spacing w:line="301" w:lineRule="exact"/>
              <w:jc w:val="right"/>
              <w:outlineLvl w:val="0"/>
              <w:rPr>
                <w:rFonts w:ascii="Arial" w:hAnsi="Arial" w:cs="Arial"/>
                <w:color w:val="000000" w:themeColor="text1"/>
                <w:sz w:val="20"/>
                <w:lang w:val="hr-HR"/>
              </w:rPr>
            </w:pPr>
            <w:r w:rsidRPr="00AB311B">
              <w:rPr>
                <w:rFonts w:ascii="Arial" w:hAnsi="Arial" w:cs="Arial"/>
                <w:color w:val="000000" w:themeColor="text1"/>
                <w:sz w:val="20"/>
                <w:lang w:val="hr-HR"/>
              </w:rPr>
              <w:t xml:space="preserve"> 114,438 </w:t>
            </w:r>
          </w:p>
        </w:tc>
        <w:tc>
          <w:tcPr>
            <w:tcW w:w="952" w:type="pct"/>
            <w:tcBorders>
              <w:top w:val="nil"/>
              <w:left w:val="nil"/>
              <w:bottom w:val="nil"/>
              <w:right w:val="nil"/>
            </w:tcBorders>
            <w:shd w:val="clear" w:color="auto" w:fill="auto"/>
            <w:vAlign w:val="bottom"/>
          </w:tcPr>
          <w:p w14:paraId="0E42ACBC" w14:textId="6E80245E" w:rsidR="003976AF" w:rsidRPr="007F06B7" w:rsidRDefault="003976AF" w:rsidP="003976AF">
            <w:pPr>
              <w:tabs>
                <w:tab w:val="right" w:pos="1202"/>
              </w:tabs>
              <w:suppressAutoHyphens w:val="0"/>
              <w:autoSpaceDN/>
              <w:spacing w:line="301" w:lineRule="exact"/>
              <w:jc w:val="right"/>
              <w:outlineLvl w:val="0"/>
              <w:rPr>
                <w:rFonts w:ascii="Arial" w:hAnsi="Arial" w:cs="Arial"/>
                <w:color w:val="000000"/>
                <w:sz w:val="20"/>
                <w:szCs w:val="20"/>
                <w:lang w:val="hr-HR"/>
              </w:rPr>
            </w:pPr>
            <w:r w:rsidRPr="007F06B7">
              <w:rPr>
                <w:rFonts w:ascii="Arial" w:hAnsi="Arial" w:cs="Arial"/>
                <w:color w:val="000000" w:themeColor="text1"/>
                <w:sz w:val="20"/>
                <w:lang w:val="hr-HR"/>
              </w:rPr>
              <w:t>34</w:t>
            </w:r>
            <w:r>
              <w:rPr>
                <w:rFonts w:ascii="Arial" w:hAnsi="Arial" w:cs="Arial"/>
                <w:color w:val="000000" w:themeColor="text1"/>
                <w:sz w:val="20"/>
                <w:lang w:val="hr-HR"/>
              </w:rPr>
              <w:t>,</w:t>
            </w:r>
            <w:r w:rsidRPr="007F06B7">
              <w:rPr>
                <w:rFonts w:ascii="Arial" w:hAnsi="Arial" w:cs="Arial"/>
                <w:color w:val="000000" w:themeColor="text1"/>
                <w:sz w:val="20"/>
                <w:lang w:val="hr-HR"/>
              </w:rPr>
              <w:t>541</w:t>
            </w:r>
          </w:p>
        </w:tc>
      </w:tr>
      <w:tr w:rsidR="003976AF" w:rsidRPr="00587444" w14:paraId="5B991633" w14:textId="77777777" w:rsidTr="00DD69E7">
        <w:tc>
          <w:tcPr>
            <w:tcW w:w="3095" w:type="pct"/>
            <w:vAlign w:val="bottom"/>
          </w:tcPr>
          <w:p w14:paraId="49B7897F" w14:textId="77777777" w:rsidR="003976AF" w:rsidRPr="00587444" w:rsidRDefault="003976AF" w:rsidP="003976AF">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Youth, Female, Start-up Entrepreneurship</w:t>
            </w:r>
          </w:p>
        </w:tc>
        <w:tc>
          <w:tcPr>
            <w:tcW w:w="953" w:type="pct"/>
            <w:tcBorders>
              <w:top w:val="nil"/>
              <w:left w:val="nil"/>
              <w:bottom w:val="nil"/>
              <w:right w:val="nil"/>
            </w:tcBorders>
            <w:shd w:val="clear" w:color="auto" w:fill="auto"/>
            <w:vAlign w:val="bottom"/>
          </w:tcPr>
          <w:p w14:paraId="2122B6B6" w14:textId="1CE3DE8D" w:rsidR="003976AF" w:rsidRPr="00AB311B" w:rsidRDefault="003976AF" w:rsidP="003976AF">
            <w:pPr>
              <w:tabs>
                <w:tab w:val="right" w:pos="1202"/>
              </w:tabs>
              <w:suppressAutoHyphens w:val="0"/>
              <w:autoSpaceDN/>
              <w:spacing w:line="301" w:lineRule="exact"/>
              <w:jc w:val="right"/>
              <w:outlineLvl w:val="0"/>
              <w:rPr>
                <w:rFonts w:ascii="Arial" w:hAnsi="Arial" w:cs="Arial"/>
                <w:color w:val="000000" w:themeColor="text1"/>
                <w:sz w:val="20"/>
                <w:lang w:val="hr-HR"/>
              </w:rPr>
            </w:pPr>
            <w:r w:rsidRPr="00AB311B">
              <w:rPr>
                <w:rFonts w:ascii="Arial" w:hAnsi="Arial" w:cs="Arial"/>
                <w:color w:val="000000" w:themeColor="text1"/>
                <w:sz w:val="20"/>
                <w:lang w:val="hr-HR"/>
              </w:rPr>
              <w:t xml:space="preserve"> 11,619 </w:t>
            </w:r>
          </w:p>
        </w:tc>
        <w:tc>
          <w:tcPr>
            <w:tcW w:w="952" w:type="pct"/>
            <w:tcBorders>
              <w:top w:val="nil"/>
              <w:left w:val="nil"/>
              <w:bottom w:val="nil"/>
              <w:right w:val="nil"/>
            </w:tcBorders>
            <w:shd w:val="clear" w:color="auto" w:fill="auto"/>
            <w:vAlign w:val="bottom"/>
          </w:tcPr>
          <w:p w14:paraId="4BC83B55" w14:textId="324BB1AF" w:rsidR="003976AF" w:rsidRPr="007F06B7" w:rsidRDefault="003976AF" w:rsidP="003976AF">
            <w:pPr>
              <w:tabs>
                <w:tab w:val="right" w:pos="1202"/>
              </w:tabs>
              <w:suppressAutoHyphens w:val="0"/>
              <w:autoSpaceDN/>
              <w:spacing w:line="301" w:lineRule="exact"/>
              <w:jc w:val="right"/>
              <w:outlineLvl w:val="0"/>
              <w:rPr>
                <w:rFonts w:ascii="Arial" w:hAnsi="Arial" w:cs="Arial"/>
                <w:color w:val="000000"/>
                <w:sz w:val="20"/>
                <w:szCs w:val="20"/>
                <w:lang w:val="hr-HR"/>
              </w:rPr>
            </w:pPr>
            <w:r w:rsidRPr="007F06B7">
              <w:rPr>
                <w:rFonts w:ascii="Arial" w:hAnsi="Arial" w:cs="Arial"/>
                <w:color w:val="000000" w:themeColor="text1"/>
                <w:sz w:val="20"/>
                <w:lang w:val="hr-HR"/>
              </w:rPr>
              <w:t>10</w:t>
            </w:r>
            <w:r>
              <w:rPr>
                <w:rFonts w:ascii="Arial" w:hAnsi="Arial" w:cs="Arial"/>
                <w:color w:val="000000" w:themeColor="text1"/>
                <w:sz w:val="20"/>
                <w:lang w:val="hr-HR"/>
              </w:rPr>
              <w:t>,</w:t>
            </w:r>
            <w:r w:rsidRPr="007F06B7">
              <w:rPr>
                <w:rFonts w:ascii="Arial" w:hAnsi="Arial" w:cs="Arial"/>
                <w:color w:val="000000" w:themeColor="text1"/>
                <w:sz w:val="20"/>
                <w:lang w:val="hr-HR"/>
              </w:rPr>
              <w:t>317</w:t>
            </w:r>
          </w:p>
        </w:tc>
      </w:tr>
      <w:tr w:rsidR="003976AF" w:rsidRPr="00587444" w14:paraId="7EC81718" w14:textId="77777777" w:rsidTr="00DD69E7">
        <w:tc>
          <w:tcPr>
            <w:tcW w:w="3095" w:type="pct"/>
            <w:vAlign w:val="bottom"/>
          </w:tcPr>
          <w:p w14:paraId="1AF59911" w14:textId="77777777" w:rsidR="003976AF" w:rsidRPr="00587444" w:rsidRDefault="003976AF" w:rsidP="003976AF">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Working Capital</w:t>
            </w:r>
          </w:p>
        </w:tc>
        <w:tc>
          <w:tcPr>
            <w:tcW w:w="953" w:type="pct"/>
            <w:tcBorders>
              <w:top w:val="nil"/>
              <w:left w:val="nil"/>
              <w:bottom w:val="nil"/>
              <w:right w:val="nil"/>
            </w:tcBorders>
            <w:shd w:val="clear" w:color="auto" w:fill="auto"/>
            <w:vAlign w:val="bottom"/>
          </w:tcPr>
          <w:p w14:paraId="5AFDE24A" w14:textId="6CDD92BF" w:rsidR="003976AF" w:rsidRPr="00AB311B" w:rsidRDefault="003976AF" w:rsidP="003976AF">
            <w:pPr>
              <w:tabs>
                <w:tab w:val="right" w:pos="1202"/>
              </w:tabs>
              <w:suppressAutoHyphens w:val="0"/>
              <w:autoSpaceDN/>
              <w:spacing w:line="301" w:lineRule="exact"/>
              <w:jc w:val="right"/>
              <w:outlineLvl w:val="0"/>
              <w:rPr>
                <w:rFonts w:ascii="Arial" w:hAnsi="Arial" w:cs="Arial"/>
                <w:color w:val="000000" w:themeColor="text1"/>
                <w:sz w:val="20"/>
                <w:lang w:val="hr-HR"/>
              </w:rPr>
            </w:pPr>
            <w:r w:rsidRPr="00AB311B">
              <w:rPr>
                <w:rFonts w:ascii="Arial" w:hAnsi="Arial" w:cs="Arial"/>
                <w:color w:val="000000" w:themeColor="text1"/>
                <w:sz w:val="20"/>
                <w:lang w:val="hr-HR"/>
              </w:rPr>
              <w:t xml:space="preserve"> 5,904 </w:t>
            </w:r>
          </w:p>
        </w:tc>
        <w:tc>
          <w:tcPr>
            <w:tcW w:w="952" w:type="pct"/>
            <w:tcBorders>
              <w:top w:val="nil"/>
              <w:left w:val="nil"/>
              <w:bottom w:val="nil"/>
              <w:right w:val="nil"/>
            </w:tcBorders>
            <w:shd w:val="clear" w:color="auto" w:fill="auto"/>
            <w:vAlign w:val="bottom"/>
          </w:tcPr>
          <w:p w14:paraId="58DF04CD" w14:textId="2F506151" w:rsidR="003976AF" w:rsidRPr="007F06B7" w:rsidRDefault="003976AF" w:rsidP="003976AF">
            <w:pPr>
              <w:tabs>
                <w:tab w:val="right" w:pos="1202"/>
              </w:tabs>
              <w:suppressAutoHyphens w:val="0"/>
              <w:autoSpaceDN/>
              <w:spacing w:line="301" w:lineRule="exact"/>
              <w:jc w:val="right"/>
              <w:outlineLvl w:val="0"/>
              <w:rPr>
                <w:rFonts w:ascii="Arial" w:hAnsi="Arial" w:cs="Arial"/>
                <w:color w:val="000000"/>
                <w:sz w:val="20"/>
                <w:szCs w:val="20"/>
                <w:lang w:val="hr-HR"/>
              </w:rPr>
            </w:pPr>
            <w:r w:rsidRPr="007F06B7">
              <w:rPr>
                <w:rFonts w:ascii="Arial" w:hAnsi="Arial" w:cs="Arial"/>
                <w:color w:val="000000" w:themeColor="text1"/>
                <w:sz w:val="20"/>
                <w:lang w:val="hr-HR"/>
              </w:rPr>
              <w:t>2</w:t>
            </w:r>
            <w:r>
              <w:rPr>
                <w:rFonts w:ascii="Arial" w:hAnsi="Arial" w:cs="Arial"/>
                <w:color w:val="000000" w:themeColor="text1"/>
                <w:sz w:val="20"/>
                <w:lang w:val="hr-HR"/>
              </w:rPr>
              <w:t>,</w:t>
            </w:r>
            <w:r w:rsidRPr="007F06B7">
              <w:rPr>
                <w:rFonts w:ascii="Arial" w:hAnsi="Arial" w:cs="Arial"/>
                <w:color w:val="000000" w:themeColor="text1"/>
                <w:sz w:val="20"/>
                <w:lang w:val="hr-HR"/>
              </w:rPr>
              <w:t>287</w:t>
            </w:r>
          </w:p>
        </w:tc>
      </w:tr>
      <w:tr w:rsidR="003976AF" w:rsidRPr="00587444" w14:paraId="3774EC73" w14:textId="77777777" w:rsidTr="00DD69E7">
        <w:tc>
          <w:tcPr>
            <w:tcW w:w="3095" w:type="pct"/>
            <w:vAlign w:val="bottom"/>
          </w:tcPr>
          <w:p w14:paraId="5D2ADFC4" w14:textId="0346B634" w:rsidR="003976AF" w:rsidRPr="00587444" w:rsidRDefault="003976AF" w:rsidP="003976AF">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Working Capital – COVID 19 measures and CRISIS 2022</w:t>
            </w:r>
          </w:p>
        </w:tc>
        <w:tc>
          <w:tcPr>
            <w:tcW w:w="953" w:type="pct"/>
            <w:tcBorders>
              <w:top w:val="nil"/>
              <w:left w:val="nil"/>
              <w:bottom w:val="nil"/>
              <w:right w:val="nil"/>
            </w:tcBorders>
            <w:shd w:val="clear" w:color="auto" w:fill="auto"/>
            <w:vAlign w:val="bottom"/>
          </w:tcPr>
          <w:p w14:paraId="50D73958" w14:textId="0B53AD30" w:rsidR="003976AF" w:rsidRPr="00AB311B" w:rsidRDefault="003976AF" w:rsidP="003976AF">
            <w:pPr>
              <w:tabs>
                <w:tab w:val="right" w:pos="1202"/>
              </w:tabs>
              <w:suppressAutoHyphens w:val="0"/>
              <w:autoSpaceDN/>
              <w:spacing w:line="301" w:lineRule="exact"/>
              <w:jc w:val="right"/>
              <w:outlineLvl w:val="0"/>
              <w:rPr>
                <w:rFonts w:ascii="Arial" w:hAnsi="Arial" w:cs="Arial"/>
                <w:color w:val="000000" w:themeColor="text1"/>
                <w:sz w:val="20"/>
                <w:lang w:val="hr-HR"/>
              </w:rPr>
            </w:pPr>
            <w:r w:rsidRPr="00AB311B">
              <w:rPr>
                <w:rFonts w:ascii="Arial" w:hAnsi="Arial" w:cs="Arial"/>
                <w:color w:val="000000" w:themeColor="text1"/>
                <w:sz w:val="20"/>
                <w:lang w:val="hr-HR"/>
              </w:rPr>
              <w:t>4,942</w:t>
            </w:r>
          </w:p>
        </w:tc>
        <w:tc>
          <w:tcPr>
            <w:tcW w:w="952" w:type="pct"/>
            <w:tcBorders>
              <w:top w:val="nil"/>
              <w:left w:val="nil"/>
              <w:bottom w:val="nil"/>
              <w:right w:val="nil"/>
            </w:tcBorders>
            <w:shd w:val="clear" w:color="auto" w:fill="auto"/>
            <w:vAlign w:val="bottom"/>
          </w:tcPr>
          <w:p w14:paraId="6BBFC852" w14:textId="027296E9" w:rsidR="003976AF" w:rsidRPr="007F06B7" w:rsidRDefault="003976AF" w:rsidP="003976AF">
            <w:pPr>
              <w:tabs>
                <w:tab w:val="right" w:pos="1202"/>
              </w:tabs>
              <w:suppressAutoHyphens w:val="0"/>
              <w:autoSpaceDN/>
              <w:spacing w:line="301" w:lineRule="exact"/>
              <w:jc w:val="right"/>
              <w:outlineLvl w:val="0"/>
              <w:rPr>
                <w:rFonts w:ascii="Arial" w:hAnsi="Arial" w:cs="Arial"/>
                <w:color w:val="000000"/>
                <w:sz w:val="20"/>
                <w:szCs w:val="20"/>
                <w:lang w:val="hr-HR"/>
              </w:rPr>
            </w:pPr>
            <w:r w:rsidRPr="007F06B7">
              <w:rPr>
                <w:rFonts w:ascii="Arial" w:hAnsi="Arial" w:cs="Arial"/>
                <w:color w:val="000000" w:themeColor="text1"/>
                <w:sz w:val="20"/>
                <w:lang w:val="hr-HR"/>
              </w:rPr>
              <w:t>7</w:t>
            </w:r>
            <w:r>
              <w:rPr>
                <w:rFonts w:ascii="Arial" w:hAnsi="Arial" w:cs="Arial"/>
                <w:color w:val="000000" w:themeColor="text1"/>
                <w:sz w:val="20"/>
                <w:lang w:val="hr-HR"/>
              </w:rPr>
              <w:t>,</w:t>
            </w:r>
            <w:r w:rsidRPr="007F06B7">
              <w:rPr>
                <w:rFonts w:ascii="Arial" w:hAnsi="Arial" w:cs="Arial"/>
                <w:color w:val="000000" w:themeColor="text1"/>
                <w:sz w:val="20"/>
                <w:lang w:val="hr-HR"/>
              </w:rPr>
              <w:t>861</w:t>
            </w:r>
          </w:p>
        </w:tc>
      </w:tr>
      <w:tr w:rsidR="003976AF" w:rsidRPr="00587444" w14:paraId="1BB91FF7" w14:textId="77777777" w:rsidTr="00DD69E7">
        <w:tc>
          <w:tcPr>
            <w:tcW w:w="3095" w:type="pct"/>
            <w:vAlign w:val="bottom"/>
          </w:tcPr>
          <w:p w14:paraId="1B9FB898" w14:textId="77777777" w:rsidR="003976AF" w:rsidRPr="00587444" w:rsidRDefault="003976AF" w:rsidP="003976AF">
            <w:pPr>
              <w:tabs>
                <w:tab w:val="right" w:pos="1202"/>
              </w:tabs>
              <w:suppressAutoHyphens w:val="0"/>
              <w:autoSpaceDN/>
              <w:spacing w:line="301" w:lineRule="exact"/>
              <w:outlineLvl w:val="0"/>
              <w:rPr>
                <w:rFonts w:ascii="Arial" w:hAnsi="Arial" w:cs="Arial"/>
                <w:sz w:val="20"/>
                <w:szCs w:val="20"/>
                <w:lang w:val="en-GB"/>
              </w:rPr>
            </w:pPr>
            <w:bookmarkStart w:id="514" w:name="_Toc4058537"/>
            <w:r w:rsidRPr="00587444">
              <w:rPr>
                <w:rFonts w:ascii="Arial" w:hAnsi="Arial" w:cs="Arial"/>
                <w:sz w:val="20"/>
                <w:szCs w:val="20"/>
                <w:lang w:val="en-GB"/>
              </w:rPr>
              <w:t>Loan programme for reconstruction and development of the economy</w:t>
            </w:r>
            <w:bookmarkEnd w:id="514"/>
          </w:p>
        </w:tc>
        <w:tc>
          <w:tcPr>
            <w:tcW w:w="953" w:type="pct"/>
            <w:tcBorders>
              <w:top w:val="nil"/>
              <w:left w:val="nil"/>
              <w:bottom w:val="nil"/>
              <w:right w:val="nil"/>
            </w:tcBorders>
            <w:shd w:val="clear" w:color="auto" w:fill="auto"/>
            <w:vAlign w:val="bottom"/>
          </w:tcPr>
          <w:p w14:paraId="59795744" w14:textId="2427D166" w:rsidR="003976AF" w:rsidRPr="00AB311B" w:rsidRDefault="003976AF" w:rsidP="003976AF">
            <w:pPr>
              <w:tabs>
                <w:tab w:val="right" w:pos="1202"/>
              </w:tabs>
              <w:suppressAutoHyphens w:val="0"/>
              <w:autoSpaceDN/>
              <w:spacing w:line="301" w:lineRule="exact"/>
              <w:jc w:val="right"/>
              <w:outlineLvl w:val="0"/>
              <w:rPr>
                <w:rFonts w:ascii="Arial" w:hAnsi="Arial" w:cs="Arial"/>
                <w:color w:val="000000" w:themeColor="text1"/>
                <w:sz w:val="20"/>
                <w:lang w:val="hr-HR"/>
              </w:rPr>
            </w:pPr>
            <w:r w:rsidRPr="00AB311B">
              <w:rPr>
                <w:rFonts w:ascii="Arial" w:hAnsi="Arial" w:cs="Arial"/>
                <w:color w:val="000000" w:themeColor="text1"/>
                <w:sz w:val="20"/>
                <w:lang w:val="hr-HR"/>
              </w:rPr>
              <w:t xml:space="preserve"> 76,634 </w:t>
            </w:r>
          </w:p>
        </w:tc>
        <w:tc>
          <w:tcPr>
            <w:tcW w:w="952" w:type="pct"/>
            <w:tcBorders>
              <w:top w:val="nil"/>
              <w:left w:val="nil"/>
              <w:bottom w:val="nil"/>
              <w:right w:val="nil"/>
            </w:tcBorders>
            <w:shd w:val="clear" w:color="auto" w:fill="auto"/>
            <w:vAlign w:val="bottom"/>
          </w:tcPr>
          <w:p w14:paraId="1F15A073" w14:textId="79A1D8CA" w:rsidR="003976AF" w:rsidRPr="007F06B7" w:rsidRDefault="003976AF" w:rsidP="003976AF">
            <w:pPr>
              <w:tabs>
                <w:tab w:val="right" w:pos="1202"/>
              </w:tabs>
              <w:suppressAutoHyphens w:val="0"/>
              <w:autoSpaceDN/>
              <w:spacing w:line="301" w:lineRule="exact"/>
              <w:jc w:val="right"/>
              <w:outlineLvl w:val="0"/>
              <w:rPr>
                <w:rFonts w:ascii="Arial" w:hAnsi="Arial" w:cs="Arial"/>
                <w:sz w:val="20"/>
                <w:szCs w:val="20"/>
                <w:lang w:val="hr-HR"/>
              </w:rPr>
            </w:pPr>
            <w:r w:rsidRPr="007F06B7">
              <w:rPr>
                <w:rFonts w:ascii="Arial" w:hAnsi="Arial" w:cs="Arial"/>
                <w:color w:val="000000" w:themeColor="text1"/>
                <w:sz w:val="20"/>
                <w:lang w:val="hr-HR"/>
              </w:rPr>
              <w:t>95</w:t>
            </w:r>
            <w:r>
              <w:rPr>
                <w:rFonts w:ascii="Arial" w:hAnsi="Arial" w:cs="Arial"/>
                <w:color w:val="000000" w:themeColor="text1"/>
                <w:sz w:val="20"/>
                <w:lang w:val="hr-HR"/>
              </w:rPr>
              <w:t>,</w:t>
            </w:r>
            <w:r w:rsidRPr="007F06B7">
              <w:rPr>
                <w:rFonts w:ascii="Arial" w:hAnsi="Arial" w:cs="Arial"/>
                <w:color w:val="000000" w:themeColor="text1"/>
                <w:sz w:val="20"/>
                <w:lang w:val="hr-HR"/>
              </w:rPr>
              <w:t>665</w:t>
            </w:r>
          </w:p>
        </w:tc>
      </w:tr>
      <w:tr w:rsidR="003976AF" w:rsidRPr="00587444" w14:paraId="1E488521" w14:textId="77777777" w:rsidTr="009F077F">
        <w:tc>
          <w:tcPr>
            <w:tcW w:w="3095" w:type="pct"/>
          </w:tcPr>
          <w:p w14:paraId="280C0572" w14:textId="77777777" w:rsidR="003976AF" w:rsidRPr="00587444" w:rsidRDefault="003976AF" w:rsidP="003976AF">
            <w:pPr>
              <w:tabs>
                <w:tab w:val="right" w:pos="1202"/>
              </w:tabs>
              <w:suppressAutoHyphens w:val="0"/>
              <w:autoSpaceDN/>
              <w:spacing w:line="301" w:lineRule="exact"/>
              <w:outlineLvl w:val="0"/>
              <w:rPr>
                <w:rFonts w:ascii="Arial" w:hAnsi="Arial" w:cs="Arial"/>
                <w:sz w:val="20"/>
                <w:szCs w:val="20"/>
                <w:lang w:val="en-GB"/>
              </w:rPr>
            </w:pPr>
            <w:bookmarkStart w:id="515" w:name="_Toc4058540"/>
            <w:r w:rsidRPr="00587444">
              <w:rPr>
                <w:rFonts w:ascii="Arial" w:hAnsi="Arial" w:cs="Arial"/>
                <w:sz w:val="20"/>
                <w:szCs w:val="20"/>
                <w:lang w:val="en-GB"/>
              </w:rPr>
              <w:t>Export financing</w:t>
            </w:r>
            <w:bookmarkEnd w:id="515"/>
          </w:p>
        </w:tc>
        <w:tc>
          <w:tcPr>
            <w:tcW w:w="953" w:type="pct"/>
            <w:tcBorders>
              <w:top w:val="nil"/>
              <w:left w:val="nil"/>
              <w:bottom w:val="nil"/>
              <w:right w:val="nil"/>
            </w:tcBorders>
            <w:shd w:val="clear" w:color="auto" w:fill="auto"/>
            <w:vAlign w:val="bottom"/>
          </w:tcPr>
          <w:p w14:paraId="7039C186" w14:textId="2698EA0F" w:rsidR="003976AF" w:rsidRPr="00AB311B" w:rsidRDefault="003976AF" w:rsidP="003976AF">
            <w:pPr>
              <w:tabs>
                <w:tab w:val="right" w:pos="1202"/>
              </w:tabs>
              <w:suppressAutoHyphens w:val="0"/>
              <w:autoSpaceDN/>
              <w:spacing w:line="301" w:lineRule="exact"/>
              <w:jc w:val="right"/>
              <w:outlineLvl w:val="0"/>
              <w:rPr>
                <w:rFonts w:ascii="Arial" w:hAnsi="Arial" w:cs="Arial"/>
                <w:color w:val="000000" w:themeColor="text1"/>
                <w:sz w:val="20"/>
                <w:lang w:val="hr-HR"/>
              </w:rPr>
            </w:pPr>
            <w:r w:rsidRPr="00AB311B">
              <w:rPr>
                <w:rFonts w:ascii="Arial" w:hAnsi="Arial" w:cs="Arial"/>
                <w:color w:val="000000" w:themeColor="text1"/>
                <w:sz w:val="20"/>
                <w:lang w:val="hr-HR"/>
              </w:rPr>
              <w:t xml:space="preserve"> 144,858 </w:t>
            </w:r>
          </w:p>
        </w:tc>
        <w:tc>
          <w:tcPr>
            <w:tcW w:w="952" w:type="pct"/>
            <w:tcBorders>
              <w:top w:val="nil"/>
              <w:left w:val="nil"/>
              <w:bottom w:val="nil"/>
              <w:right w:val="nil"/>
            </w:tcBorders>
            <w:shd w:val="clear" w:color="auto" w:fill="auto"/>
            <w:vAlign w:val="bottom"/>
          </w:tcPr>
          <w:p w14:paraId="72C22D15" w14:textId="09284CC5" w:rsidR="003976AF" w:rsidRPr="007F06B7" w:rsidRDefault="003976AF" w:rsidP="003976AF">
            <w:pPr>
              <w:tabs>
                <w:tab w:val="right" w:pos="1202"/>
              </w:tabs>
              <w:suppressAutoHyphens w:val="0"/>
              <w:autoSpaceDN/>
              <w:spacing w:line="301" w:lineRule="exact"/>
              <w:jc w:val="right"/>
              <w:outlineLvl w:val="0"/>
              <w:rPr>
                <w:rFonts w:ascii="Arial" w:hAnsi="Arial" w:cs="Arial"/>
                <w:sz w:val="20"/>
                <w:szCs w:val="20"/>
                <w:lang w:val="hr-HR"/>
              </w:rPr>
            </w:pPr>
            <w:r w:rsidRPr="007F06B7">
              <w:rPr>
                <w:rFonts w:ascii="Arial" w:hAnsi="Arial" w:cs="Arial"/>
                <w:color w:val="000000" w:themeColor="text1"/>
                <w:sz w:val="20"/>
                <w:lang w:val="hr-HR"/>
              </w:rPr>
              <w:t>167</w:t>
            </w:r>
            <w:r>
              <w:rPr>
                <w:rFonts w:ascii="Arial" w:hAnsi="Arial" w:cs="Arial"/>
                <w:color w:val="000000" w:themeColor="text1"/>
                <w:sz w:val="20"/>
                <w:lang w:val="hr-HR"/>
              </w:rPr>
              <w:t>,</w:t>
            </w:r>
            <w:r w:rsidRPr="007F06B7">
              <w:rPr>
                <w:rFonts w:ascii="Arial" w:hAnsi="Arial" w:cs="Arial"/>
                <w:color w:val="000000" w:themeColor="text1"/>
                <w:sz w:val="20"/>
                <w:lang w:val="hr-HR"/>
              </w:rPr>
              <w:t>489</w:t>
            </w:r>
          </w:p>
        </w:tc>
      </w:tr>
      <w:tr w:rsidR="003976AF" w:rsidRPr="00587444" w14:paraId="71BE88CA" w14:textId="77777777" w:rsidTr="00DD69E7">
        <w:tc>
          <w:tcPr>
            <w:tcW w:w="3095" w:type="pct"/>
          </w:tcPr>
          <w:p w14:paraId="1BD116D2" w14:textId="77777777" w:rsidR="003976AF" w:rsidRDefault="003976AF" w:rsidP="003976AF">
            <w:pPr>
              <w:tabs>
                <w:tab w:val="right" w:pos="1202"/>
              </w:tabs>
              <w:suppressAutoHyphens w:val="0"/>
              <w:autoSpaceDN/>
              <w:spacing w:line="301" w:lineRule="exact"/>
              <w:outlineLvl w:val="0"/>
              <w:rPr>
                <w:rFonts w:ascii="Arial" w:hAnsi="Arial" w:cs="Arial"/>
                <w:sz w:val="20"/>
                <w:szCs w:val="20"/>
                <w:lang w:val="en-GB"/>
              </w:rPr>
            </w:pPr>
            <w:bookmarkStart w:id="516" w:name="_Toc4058543"/>
            <w:r w:rsidRPr="00587444">
              <w:rPr>
                <w:rFonts w:ascii="Arial" w:hAnsi="Arial" w:cs="Arial"/>
                <w:sz w:val="20"/>
                <w:szCs w:val="20"/>
                <w:lang w:val="en-GB"/>
              </w:rPr>
              <w:t xml:space="preserve">Loan programme for reconstruction and development of </w:t>
            </w:r>
          </w:p>
          <w:p w14:paraId="5F27F843" w14:textId="782E1B0F" w:rsidR="003976AF" w:rsidRPr="00587444" w:rsidRDefault="003976AF" w:rsidP="003976AF">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infrastructure in the Republic of Croatia</w:t>
            </w:r>
            <w:bookmarkEnd w:id="516"/>
          </w:p>
        </w:tc>
        <w:tc>
          <w:tcPr>
            <w:tcW w:w="953" w:type="pct"/>
            <w:tcBorders>
              <w:top w:val="nil"/>
              <w:left w:val="nil"/>
              <w:bottom w:val="nil"/>
              <w:right w:val="nil"/>
            </w:tcBorders>
            <w:shd w:val="clear" w:color="auto" w:fill="auto"/>
            <w:vAlign w:val="bottom"/>
          </w:tcPr>
          <w:p w14:paraId="1B6C01CD" w14:textId="5357F72C" w:rsidR="003976AF" w:rsidRPr="00AB311B" w:rsidRDefault="003976AF" w:rsidP="003976AF">
            <w:pPr>
              <w:tabs>
                <w:tab w:val="right" w:pos="1202"/>
              </w:tabs>
              <w:suppressAutoHyphens w:val="0"/>
              <w:autoSpaceDN/>
              <w:spacing w:line="301" w:lineRule="exact"/>
              <w:jc w:val="right"/>
              <w:outlineLvl w:val="0"/>
              <w:rPr>
                <w:rFonts w:ascii="Arial" w:hAnsi="Arial" w:cs="Arial"/>
                <w:color w:val="000000" w:themeColor="text1"/>
                <w:sz w:val="20"/>
                <w:lang w:val="hr-HR"/>
              </w:rPr>
            </w:pPr>
            <w:r w:rsidRPr="00AB311B">
              <w:rPr>
                <w:rFonts w:ascii="Arial" w:hAnsi="Arial" w:cs="Arial"/>
                <w:color w:val="000000" w:themeColor="text1"/>
                <w:sz w:val="20"/>
                <w:lang w:val="hr-HR"/>
              </w:rPr>
              <w:t xml:space="preserve"> 96,535 </w:t>
            </w:r>
          </w:p>
        </w:tc>
        <w:tc>
          <w:tcPr>
            <w:tcW w:w="952" w:type="pct"/>
            <w:tcBorders>
              <w:top w:val="nil"/>
              <w:left w:val="nil"/>
              <w:bottom w:val="nil"/>
              <w:right w:val="nil"/>
            </w:tcBorders>
            <w:shd w:val="clear" w:color="auto" w:fill="auto"/>
            <w:vAlign w:val="bottom"/>
          </w:tcPr>
          <w:p w14:paraId="198DD8B0" w14:textId="61BD82A0" w:rsidR="003976AF" w:rsidRPr="007F06B7" w:rsidRDefault="003976AF" w:rsidP="003976AF">
            <w:pPr>
              <w:tabs>
                <w:tab w:val="right" w:pos="1202"/>
              </w:tabs>
              <w:suppressAutoHyphens w:val="0"/>
              <w:autoSpaceDN/>
              <w:spacing w:line="301" w:lineRule="exact"/>
              <w:jc w:val="right"/>
              <w:outlineLvl w:val="0"/>
              <w:rPr>
                <w:rFonts w:ascii="Arial" w:hAnsi="Arial" w:cs="Arial"/>
                <w:sz w:val="20"/>
                <w:szCs w:val="20"/>
                <w:lang w:val="hr-HR"/>
              </w:rPr>
            </w:pPr>
            <w:r w:rsidRPr="007F06B7">
              <w:rPr>
                <w:rFonts w:ascii="Arial" w:hAnsi="Arial" w:cs="Arial"/>
                <w:color w:val="000000" w:themeColor="text1"/>
                <w:sz w:val="20"/>
                <w:lang w:val="hr-HR"/>
              </w:rPr>
              <w:t>107</w:t>
            </w:r>
            <w:r>
              <w:rPr>
                <w:rFonts w:ascii="Arial" w:hAnsi="Arial" w:cs="Arial"/>
                <w:color w:val="000000" w:themeColor="text1"/>
                <w:sz w:val="20"/>
                <w:lang w:val="hr-HR"/>
              </w:rPr>
              <w:t>,</w:t>
            </w:r>
            <w:r w:rsidRPr="007F06B7">
              <w:rPr>
                <w:rFonts w:ascii="Arial" w:hAnsi="Arial" w:cs="Arial"/>
                <w:color w:val="000000" w:themeColor="text1"/>
                <w:sz w:val="20"/>
                <w:lang w:val="hr-HR"/>
              </w:rPr>
              <w:t>420</w:t>
            </w:r>
          </w:p>
        </w:tc>
      </w:tr>
      <w:tr w:rsidR="003976AF" w:rsidRPr="00587444" w14:paraId="3F84BE37" w14:textId="77777777" w:rsidTr="009F077F">
        <w:tc>
          <w:tcPr>
            <w:tcW w:w="3095" w:type="pct"/>
          </w:tcPr>
          <w:p w14:paraId="359297B5" w14:textId="77777777" w:rsidR="003976AF" w:rsidRPr="00587444" w:rsidRDefault="003976AF" w:rsidP="003976AF">
            <w:pPr>
              <w:tabs>
                <w:tab w:val="right" w:pos="1202"/>
              </w:tabs>
              <w:suppressAutoHyphens w:val="0"/>
              <w:autoSpaceDN/>
              <w:spacing w:line="301" w:lineRule="exact"/>
              <w:outlineLvl w:val="0"/>
              <w:rPr>
                <w:rFonts w:ascii="Arial" w:hAnsi="Arial" w:cs="Arial"/>
                <w:sz w:val="20"/>
                <w:szCs w:val="20"/>
                <w:lang w:val="en-GB"/>
              </w:rPr>
            </w:pPr>
            <w:bookmarkStart w:id="517" w:name="_Toc4058546"/>
            <w:r w:rsidRPr="00587444">
              <w:rPr>
                <w:rFonts w:ascii="Arial" w:hAnsi="Arial" w:cs="Arial"/>
                <w:sz w:val="20"/>
                <w:szCs w:val="20"/>
                <w:lang w:val="en-GB"/>
              </w:rPr>
              <w:t>Loan programme for small and medium-sized enterprises</w:t>
            </w:r>
            <w:bookmarkEnd w:id="517"/>
          </w:p>
        </w:tc>
        <w:tc>
          <w:tcPr>
            <w:tcW w:w="953" w:type="pct"/>
            <w:tcBorders>
              <w:top w:val="nil"/>
              <w:left w:val="nil"/>
              <w:bottom w:val="nil"/>
              <w:right w:val="nil"/>
            </w:tcBorders>
            <w:shd w:val="clear" w:color="auto" w:fill="auto"/>
            <w:vAlign w:val="bottom"/>
          </w:tcPr>
          <w:p w14:paraId="53D2CB00" w14:textId="70B235E3" w:rsidR="003976AF" w:rsidRPr="00AB311B" w:rsidRDefault="003976AF" w:rsidP="003976AF">
            <w:pPr>
              <w:tabs>
                <w:tab w:val="right" w:pos="1202"/>
              </w:tabs>
              <w:suppressAutoHyphens w:val="0"/>
              <w:autoSpaceDN/>
              <w:spacing w:line="301" w:lineRule="exact"/>
              <w:jc w:val="right"/>
              <w:outlineLvl w:val="0"/>
              <w:rPr>
                <w:rFonts w:ascii="Arial" w:hAnsi="Arial" w:cs="Arial"/>
                <w:color w:val="000000" w:themeColor="text1"/>
                <w:sz w:val="20"/>
                <w:lang w:val="hr-HR"/>
              </w:rPr>
            </w:pPr>
            <w:r w:rsidRPr="00AB311B">
              <w:rPr>
                <w:rFonts w:ascii="Arial" w:hAnsi="Arial" w:cs="Arial"/>
                <w:color w:val="000000" w:themeColor="text1"/>
                <w:sz w:val="20"/>
                <w:lang w:val="hr-HR"/>
              </w:rPr>
              <w:t xml:space="preserve"> 401,093 </w:t>
            </w:r>
          </w:p>
        </w:tc>
        <w:tc>
          <w:tcPr>
            <w:tcW w:w="952" w:type="pct"/>
            <w:tcBorders>
              <w:top w:val="nil"/>
              <w:left w:val="nil"/>
              <w:bottom w:val="nil"/>
              <w:right w:val="nil"/>
            </w:tcBorders>
            <w:shd w:val="clear" w:color="auto" w:fill="auto"/>
            <w:vAlign w:val="bottom"/>
          </w:tcPr>
          <w:p w14:paraId="58C2AD71" w14:textId="1527DD34" w:rsidR="003976AF" w:rsidRPr="007F06B7" w:rsidRDefault="003976AF" w:rsidP="003976AF">
            <w:pPr>
              <w:tabs>
                <w:tab w:val="right" w:pos="1202"/>
              </w:tabs>
              <w:suppressAutoHyphens w:val="0"/>
              <w:autoSpaceDN/>
              <w:spacing w:line="301" w:lineRule="exact"/>
              <w:jc w:val="right"/>
              <w:outlineLvl w:val="0"/>
              <w:rPr>
                <w:rFonts w:ascii="Arial" w:hAnsi="Arial" w:cs="Arial"/>
                <w:sz w:val="20"/>
                <w:szCs w:val="20"/>
                <w:lang w:val="hr-HR"/>
              </w:rPr>
            </w:pPr>
            <w:r w:rsidRPr="007F06B7">
              <w:rPr>
                <w:rFonts w:ascii="Arial" w:hAnsi="Arial" w:cs="Arial"/>
                <w:color w:val="000000" w:themeColor="text1"/>
                <w:sz w:val="20"/>
                <w:lang w:val="hr-HR"/>
              </w:rPr>
              <w:t>336</w:t>
            </w:r>
            <w:r>
              <w:rPr>
                <w:rFonts w:ascii="Arial" w:hAnsi="Arial" w:cs="Arial"/>
                <w:color w:val="000000" w:themeColor="text1"/>
                <w:sz w:val="20"/>
                <w:lang w:val="hr-HR"/>
              </w:rPr>
              <w:t>,</w:t>
            </w:r>
            <w:r w:rsidRPr="007F06B7">
              <w:rPr>
                <w:rFonts w:ascii="Arial" w:hAnsi="Arial" w:cs="Arial"/>
                <w:color w:val="000000" w:themeColor="text1"/>
                <w:sz w:val="20"/>
                <w:lang w:val="hr-HR"/>
              </w:rPr>
              <w:t>098</w:t>
            </w:r>
          </w:p>
        </w:tc>
      </w:tr>
      <w:tr w:rsidR="003976AF" w:rsidRPr="00587444" w14:paraId="30BD3752" w14:textId="77777777" w:rsidTr="00DD69E7">
        <w:tc>
          <w:tcPr>
            <w:tcW w:w="3095" w:type="pct"/>
            <w:vAlign w:val="bottom"/>
          </w:tcPr>
          <w:p w14:paraId="6282089D" w14:textId="77777777" w:rsidR="003976AF" w:rsidRPr="00587444" w:rsidRDefault="003976AF" w:rsidP="003976AF">
            <w:pPr>
              <w:tabs>
                <w:tab w:val="right" w:pos="1202"/>
              </w:tabs>
              <w:suppressAutoHyphens w:val="0"/>
              <w:autoSpaceDN/>
              <w:spacing w:line="301" w:lineRule="exact"/>
              <w:outlineLvl w:val="0"/>
              <w:rPr>
                <w:rFonts w:ascii="Arial" w:hAnsi="Arial" w:cs="Arial"/>
                <w:sz w:val="20"/>
                <w:szCs w:val="20"/>
                <w:lang w:val="en-GB"/>
              </w:rPr>
            </w:pPr>
            <w:bookmarkStart w:id="518" w:name="_Toc4058549"/>
            <w:r w:rsidRPr="00587444">
              <w:rPr>
                <w:rFonts w:ascii="Arial" w:hAnsi="Arial" w:cs="Arial"/>
                <w:sz w:val="20"/>
                <w:szCs w:val="20"/>
                <w:lang w:val="en-GB"/>
              </w:rPr>
              <w:t>Loan programme for war-torn and demolished housing and business facilities</w:t>
            </w:r>
            <w:bookmarkEnd w:id="518"/>
          </w:p>
        </w:tc>
        <w:tc>
          <w:tcPr>
            <w:tcW w:w="953" w:type="pct"/>
            <w:tcBorders>
              <w:top w:val="nil"/>
              <w:left w:val="nil"/>
              <w:bottom w:val="nil"/>
              <w:right w:val="nil"/>
            </w:tcBorders>
            <w:shd w:val="clear" w:color="auto" w:fill="auto"/>
            <w:vAlign w:val="bottom"/>
          </w:tcPr>
          <w:p w14:paraId="31915790" w14:textId="7FCA3CAC" w:rsidR="003976AF" w:rsidRPr="00AB311B" w:rsidRDefault="003976AF" w:rsidP="003976AF">
            <w:pPr>
              <w:tabs>
                <w:tab w:val="right" w:pos="1202"/>
              </w:tabs>
              <w:suppressAutoHyphens w:val="0"/>
              <w:autoSpaceDN/>
              <w:spacing w:line="301" w:lineRule="exact"/>
              <w:jc w:val="right"/>
              <w:outlineLvl w:val="0"/>
              <w:rPr>
                <w:rFonts w:ascii="Arial" w:hAnsi="Arial" w:cs="Arial"/>
                <w:color w:val="000000" w:themeColor="text1"/>
                <w:sz w:val="20"/>
                <w:lang w:val="hr-HR"/>
              </w:rPr>
            </w:pPr>
            <w:r w:rsidRPr="00AB311B">
              <w:rPr>
                <w:rFonts w:ascii="Arial" w:hAnsi="Arial" w:cs="Arial"/>
                <w:color w:val="000000" w:themeColor="text1"/>
                <w:sz w:val="20"/>
                <w:lang w:val="hr-HR"/>
              </w:rPr>
              <w:t xml:space="preserve"> 259 </w:t>
            </w:r>
          </w:p>
        </w:tc>
        <w:tc>
          <w:tcPr>
            <w:tcW w:w="952" w:type="pct"/>
            <w:tcBorders>
              <w:top w:val="nil"/>
              <w:left w:val="nil"/>
              <w:bottom w:val="nil"/>
              <w:right w:val="nil"/>
            </w:tcBorders>
            <w:shd w:val="clear" w:color="auto" w:fill="auto"/>
            <w:vAlign w:val="bottom"/>
          </w:tcPr>
          <w:p w14:paraId="2FD8F1B3" w14:textId="79295114" w:rsidR="003976AF" w:rsidRPr="007F06B7" w:rsidRDefault="003976AF" w:rsidP="003976AF">
            <w:pPr>
              <w:tabs>
                <w:tab w:val="right" w:pos="1202"/>
              </w:tabs>
              <w:suppressAutoHyphens w:val="0"/>
              <w:autoSpaceDN/>
              <w:spacing w:line="301" w:lineRule="exact"/>
              <w:jc w:val="right"/>
              <w:outlineLvl w:val="0"/>
              <w:rPr>
                <w:rFonts w:ascii="Arial" w:hAnsi="Arial" w:cs="Arial"/>
                <w:sz w:val="20"/>
                <w:szCs w:val="20"/>
                <w:lang w:val="hr-HR"/>
              </w:rPr>
            </w:pPr>
            <w:r w:rsidRPr="007F06B7">
              <w:rPr>
                <w:rFonts w:ascii="Arial" w:hAnsi="Arial" w:cs="Arial"/>
                <w:color w:val="000000" w:themeColor="text1"/>
                <w:sz w:val="20"/>
                <w:lang w:val="hr-HR"/>
              </w:rPr>
              <w:t>370</w:t>
            </w:r>
          </w:p>
        </w:tc>
      </w:tr>
      <w:tr w:rsidR="003976AF" w:rsidRPr="00587444" w14:paraId="267C4465" w14:textId="77777777" w:rsidTr="009F077F">
        <w:tc>
          <w:tcPr>
            <w:tcW w:w="3095" w:type="pct"/>
          </w:tcPr>
          <w:p w14:paraId="66000FB7" w14:textId="77777777" w:rsidR="003976AF" w:rsidRPr="00587444" w:rsidRDefault="003976AF" w:rsidP="003976AF">
            <w:pPr>
              <w:tabs>
                <w:tab w:val="right" w:pos="1202"/>
              </w:tabs>
              <w:suppressAutoHyphens w:val="0"/>
              <w:autoSpaceDN/>
              <w:spacing w:line="301" w:lineRule="exact"/>
              <w:outlineLvl w:val="0"/>
              <w:rPr>
                <w:rFonts w:ascii="Arial" w:hAnsi="Arial" w:cs="Arial"/>
                <w:sz w:val="20"/>
                <w:szCs w:val="20"/>
                <w:lang w:val="en-GB"/>
              </w:rPr>
            </w:pPr>
            <w:bookmarkStart w:id="519" w:name="_Toc4058552"/>
            <w:r w:rsidRPr="00587444">
              <w:rPr>
                <w:rFonts w:ascii="Arial" w:hAnsi="Arial" w:cs="Arial"/>
                <w:sz w:val="20"/>
                <w:szCs w:val="20"/>
                <w:lang w:val="en-GB"/>
              </w:rPr>
              <w:t>Other</w:t>
            </w:r>
            <w:bookmarkEnd w:id="519"/>
          </w:p>
        </w:tc>
        <w:tc>
          <w:tcPr>
            <w:tcW w:w="953" w:type="pct"/>
            <w:tcBorders>
              <w:top w:val="nil"/>
              <w:left w:val="nil"/>
              <w:bottom w:val="nil"/>
              <w:right w:val="nil"/>
            </w:tcBorders>
            <w:shd w:val="clear" w:color="auto" w:fill="auto"/>
            <w:vAlign w:val="bottom"/>
          </w:tcPr>
          <w:p w14:paraId="2B67D1E6" w14:textId="0C869264" w:rsidR="003976AF" w:rsidRPr="00AB311B" w:rsidRDefault="003976AF" w:rsidP="003976AF">
            <w:pPr>
              <w:tabs>
                <w:tab w:val="right" w:pos="1202"/>
              </w:tabs>
              <w:suppressAutoHyphens w:val="0"/>
              <w:autoSpaceDN/>
              <w:spacing w:line="301" w:lineRule="exact"/>
              <w:jc w:val="right"/>
              <w:outlineLvl w:val="0"/>
              <w:rPr>
                <w:rFonts w:ascii="Arial" w:hAnsi="Arial" w:cs="Arial"/>
                <w:color w:val="000000" w:themeColor="text1"/>
                <w:sz w:val="20"/>
                <w:lang w:val="hr-HR"/>
              </w:rPr>
            </w:pPr>
            <w:r w:rsidRPr="00AB311B">
              <w:rPr>
                <w:rFonts w:ascii="Arial" w:hAnsi="Arial" w:cs="Arial"/>
                <w:color w:val="000000" w:themeColor="text1"/>
                <w:sz w:val="20"/>
                <w:lang w:val="hr-HR"/>
              </w:rPr>
              <w:t xml:space="preserve"> 193,000 </w:t>
            </w:r>
          </w:p>
        </w:tc>
        <w:tc>
          <w:tcPr>
            <w:tcW w:w="952" w:type="pct"/>
            <w:tcBorders>
              <w:top w:val="nil"/>
              <w:left w:val="nil"/>
              <w:bottom w:val="nil"/>
              <w:right w:val="nil"/>
            </w:tcBorders>
            <w:shd w:val="clear" w:color="auto" w:fill="auto"/>
            <w:vAlign w:val="bottom"/>
          </w:tcPr>
          <w:p w14:paraId="48EC260B" w14:textId="6DBE2464" w:rsidR="003976AF" w:rsidRPr="007F06B7" w:rsidRDefault="003976AF" w:rsidP="003976AF">
            <w:pPr>
              <w:tabs>
                <w:tab w:val="right" w:pos="1202"/>
              </w:tabs>
              <w:suppressAutoHyphens w:val="0"/>
              <w:autoSpaceDN/>
              <w:spacing w:line="301" w:lineRule="exact"/>
              <w:jc w:val="right"/>
              <w:outlineLvl w:val="0"/>
              <w:rPr>
                <w:rFonts w:ascii="Arial" w:hAnsi="Arial" w:cs="Arial"/>
                <w:sz w:val="20"/>
                <w:szCs w:val="20"/>
                <w:lang w:val="hr-HR"/>
              </w:rPr>
            </w:pPr>
            <w:r w:rsidRPr="007F06B7">
              <w:rPr>
                <w:rFonts w:ascii="Arial" w:hAnsi="Arial" w:cs="Arial"/>
                <w:color w:val="000000" w:themeColor="text1"/>
                <w:sz w:val="20"/>
                <w:lang w:val="hr-HR"/>
              </w:rPr>
              <w:t>15</w:t>
            </w:r>
            <w:r>
              <w:rPr>
                <w:rFonts w:ascii="Arial" w:hAnsi="Arial" w:cs="Arial"/>
                <w:color w:val="000000" w:themeColor="text1"/>
                <w:sz w:val="20"/>
                <w:lang w:val="hr-HR"/>
              </w:rPr>
              <w:t>,</w:t>
            </w:r>
            <w:r w:rsidRPr="007F06B7">
              <w:rPr>
                <w:rFonts w:ascii="Arial" w:hAnsi="Arial" w:cs="Arial"/>
                <w:color w:val="000000" w:themeColor="text1"/>
                <w:sz w:val="20"/>
                <w:lang w:val="hr-HR"/>
              </w:rPr>
              <w:t>927</w:t>
            </w:r>
          </w:p>
        </w:tc>
      </w:tr>
      <w:tr w:rsidR="003976AF" w:rsidRPr="00587444" w14:paraId="01B6F3EB" w14:textId="77777777" w:rsidTr="009F077F">
        <w:tc>
          <w:tcPr>
            <w:tcW w:w="3095" w:type="pct"/>
          </w:tcPr>
          <w:p w14:paraId="0858ACB6" w14:textId="77777777" w:rsidR="003976AF" w:rsidRPr="00587444" w:rsidRDefault="003976AF" w:rsidP="003976AF">
            <w:pPr>
              <w:tabs>
                <w:tab w:val="right" w:pos="1202"/>
              </w:tabs>
              <w:suppressAutoHyphens w:val="0"/>
              <w:autoSpaceDN/>
              <w:spacing w:line="301" w:lineRule="exact"/>
              <w:outlineLvl w:val="0"/>
              <w:rPr>
                <w:rFonts w:ascii="Arial" w:hAnsi="Arial" w:cs="Arial"/>
                <w:sz w:val="20"/>
                <w:szCs w:val="20"/>
                <w:lang w:val="en-GB"/>
              </w:rPr>
            </w:pPr>
            <w:bookmarkStart w:id="520" w:name="_Toc4058555"/>
            <w:r w:rsidRPr="00587444">
              <w:rPr>
                <w:rFonts w:ascii="Arial" w:hAnsi="Arial" w:cs="Arial"/>
                <w:sz w:val="20"/>
                <w:szCs w:val="20"/>
                <w:lang w:val="en-GB"/>
              </w:rPr>
              <w:t>Accrued interest</w:t>
            </w:r>
            <w:bookmarkEnd w:id="520"/>
          </w:p>
        </w:tc>
        <w:tc>
          <w:tcPr>
            <w:tcW w:w="953" w:type="pct"/>
            <w:tcBorders>
              <w:top w:val="nil"/>
              <w:left w:val="nil"/>
              <w:bottom w:val="nil"/>
              <w:right w:val="nil"/>
            </w:tcBorders>
            <w:shd w:val="clear" w:color="auto" w:fill="auto"/>
            <w:vAlign w:val="bottom"/>
          </w:tcPr>
          <w:p w14:paraId="4CE689AC" w14:textId="21AABC34" w:rsidR="003976AF" w:rsidRPr="00AB311B" w:rsidRDefault="003976AF" w:rsidP="003976AF">
            <w:pPr>
              <w:tabs>
                <w:tab w:val="right" w:pos="1202"/>
              </w:tabs>
              <w:suppressAutoHyphens w:val="0"/>
              <w:autoSpaceDN/>
              <w:spacing w:line="301" w:lineRule="exact"/>
              <w:jc w:val="right"/>
              <w:outlineLvl w:val="0"/>
              <w:rPr>
                <w:rFonts w:ascii="Arial" w:hAnsi="Arial" w:cs="Arial"/>
                <w:color w:val="000000" w:themeColor="text1"/>
                <w:sz w:val="20"/>
                <w:lang w:val="hr-HR"/>
              </w:rPr>
            </w:pPr>
            <w:r w:rsidRPr="00AB311B">
              <w:rPr>
                <w:rFonts w:ascii="Arial" w:hAnsi="Arial" w:cs="Arial"/>
                <w:color w:val="000000" w:themeColor="text1"/>
                <w:sz w:val="20"/>
                <w:lang w:val="hr-HR"/>
              </w:rPr>
              <w:t xml:space="preserve"> 2,384 </w:t>
            </w:r>
          </w:p>
        </w:tc>
        <w:tc>
          <w:tcPr>
            <w:tcW w:w="952" w:type="pct"/>
            <w:tcBorders>
              <w:top w:val="nil"/>
              <w:left w:val="nil"/>
              <w:bottom w:val="nil"/>
              <w:right w:val="nil"/>
            </w:tcBorders>
            <w:shd w:val="clear" w:color="auto" w:fill="auto"/>
            <w:vAlign w:val="bottom"/>
          </w:tcPr>
          <w:p w14:paraId="433C773B" w14:textId="5E400935" w:rsidR="003976AF" w:rsidRPr="007F06B7" w:rsidRDefault="003976AF" w:rsidP="003976AF">
            <w:pPr>
              <w:tabs>
                <w:tab w:val="right" w:pos="1202"/>
              </w:tabs>
              <w:suppressAutoHyphens w:val="0"/>
              <w:autoSpaceDN/>
              <w:spacing w:line="301" w:lineRule="exact"/>
              <w:jc w:val="right"/>
              <w:outlineLvl w:val="0"/>
              <w:rPr>
                <w:rFonts w:ascii="Arial" w:hAnsi="Arial" w:cs="Arial"/>
                <w:sz w:val="20"/>
                <w:szCs w:val="20"/>
                <w:lang w:val="hr-HR"/>
              </w:rPr>
            </w:pPr>
            <w:r w:rsidRPr="007F06B7">
              <w:rPr>
                <w:rFonts w:ascii="Arial" w:hAnsi="Arial" w:cs="Arial"/>
                <w:color w:val="000000" w:themeColor="text1"/>
                <w:sz w:val="20"/>
                <w:lang w:val="hr-HR"/>
              </w:rPr>
              <w:t>931</w:t>
            </w:r>
          </w:p>
        </w:tc>
      </w:tr>
      <w:tr w:rsidR="003976AF" w:rsidRPr="00587444" w14:paraId="0303A5C9" w14:textId="77777777" w:rsidTr="009F077F">
        <w:tc>
          <w:tcPr>
            <w:tcW w:w="3095" w:type="pct"/>
          </w:tcPr>
          <w:p w14:paraId="62B83DE9" w14:textId="77777777" w:rsidR="003976AF" w:rsidRPr="00587444" w:rsidRDefault="003976AF" w:rsidP="003976AF">
            <w:pPr>
              <w:tabs>
                <w:tab w:val="right" w:pos="1202"/>
              </w:tabs>
              <w:suppressAutoHyphens w:val="0"/>
              <w:autoSpaceDN/>
              <w:spacing w:line="301" w:lineRule="exact"/>
              <w:outlineLvl w:val="0"/>
              <w:rPr>
                <w:rFonts w:ascii="Arial" w:hAnsi="Arial" w:cs="Arial"/>
                <w:sz w:val="20"/>
                <w:szCs w:val="20"/>
                <w:lang w:val="en-GB"/>
              </w:rPr>
            </w:pPr>
            <w:bookmarkStart w:id="521" w:name="_Toc4058558"/>
            <w:r w:rsidRPr="00587444">
              <w:rPr>
                <w:rFonts w:ascii="Arial" w:hAnsi="Arial" w:cs="Arial"/>
                <w:sz w:val="20"/>
                <w:szCs w:val="20"/>
                <w:lang w:val="en-GB"/>
              </w:rPr>
              <w:t>Deferred recognition of loan fees</w:t>
            </w:r>
            <w:bookmarkEnd w:id="521"/>
          </w:p>
        </w:tc>
        <w:tc>
          <w:tcPr>
            <w:tcW w:w="953" w:type="pct"/>
            <w:tcBorders>
              <w:top w:val="nil"/>
              <w:left w:val="nil"/>
              <w:bottom w:val="nil"/>
              <w:right w:val="nil"/>
            </w:tcBorders>
            <w:shd w:val="clear" w:color="auto" w:fill="auto"/>
            <w:vAlign w:val="bottom"/>
          </w:tcPr>
          <w:p w14:paraId="512BEEAF" w14:textId="2E02E15F" w:rsidR="003976AF" w:rsidRPr="00AB311B" w:rsidRDefault="003976AF" w:rsidP="003976AF">
            <w:pPr>
              <w:tabs>
                <w:tab w:val="right" w:pos="1202"/>
              </w:tabs>
              <w:suppressAutoHyphens w:val="0"/>
              <w:autoSpaceDN/>
              <w:spacing w:line="301" w:lineRule="exact"/>
              <w:jc w:val="right"/>
              <w:outlineLvl w:val="0"/>
              <w:rPr>
                <w:rFonts w:ascii="Arial" w:hAnsi="Arial" w:cs="Arial"/>
                <w:color w:val="000000" w:themeColor="text1"/>
                <w:sz w:val="20"/>
                <w:lang w:val="hr-HR"/>
              </w:rPr>
            </w:pPr>
            <w:r w:rsidRPr="00AB311B">
              <w:rPr>
                <w:rFonts w:ascii="Arial" w:hAnsi="Arial" w:cs="Arial"/>
                <w:color w:val="000000" w:themeColor="text1"/>
                <w:sz w:val="20"/>
                <w:lang w:val="hr-HR"/>
              </w:rPr>
              <w:t xml:space="preserve"> (2,607)</w:t>
            </w:r>
          </w:p>
        </w:tc>
        <w:tc>
          <w:tcPr>
            <w:tcW w:w="952" w:type="pct"/>
            <w:tcBorders>
              <w:top w:val="nil"/>
              <w:left w:val="nil"/>
              <w:bottom w:val="nil"/>
              <w:right w:val="nil"/>
            </w:tcBorders>
            <w:shd w:val="clear" w:color="auto" w:fill="auto"/>
            <w:vAlign w:val="bottom"/>
          </w:tcPr>
          <w:p w14:paraId="1D7094A8" w14:textId="7F42093A" w:rsidR="003976AF" w:rsidRPr="007F06B7" w:rsidRDefault="003976AF" w:rsidP="003976AF">
            <w:pPr>
              <w:tabs>
                <w:tab w:val="right" w:pos="1202"/>
              </w:tabs>
              <w:suppressAutoHyphens w:val="0"/>
              <w:autoSpaceDN/>
              <w:spacing w:line="301" w:lineRule="exact"/>
              <w:jc w:val="right"/>
              <w:outlineLvl w:val="0"/>
              <w:rPr>
                <w:rFonts w:ascii="Arial" w:hAnsi="Arial" w:cs="Arial"/>
                <w:sz w:val="20"/>
                <w:szCs w:val="20"/>
                <w:lang w:val="hr-HR"/>
              </w:rPr>
            </w:pPr>
            <w:r w:rsidRPr="007F06B7">
              <w:rPr>
                <w:rFonts w:ascii="Arial" w:hAnsi="Arial" w:cs="Arial"/>
                <w:color w:val="000000" w:themeColor="text1"/>
                <w:sz w:val="20"/>
                <w:lang w:val="hr-HR"/>
              </w:rPr>
              <w:t>(2</w:t>
            </w:r>
            <w:r>
              <w:rPr>
                <w:rFonts w:ascii="Arial" w:hAnsi="Arial" w:cs="Arial"/>
                <w:color w:val="000000" w:themeColor="text1"/>
                <w:sz w:val="20"/>
                <w:lang w:val="hr-HR"/>
              </w:rPr>
              <w:t>,</w:t>
            </w:r>
            <w:r w:rsidRPr="007F06B7">
              <w:rPr>
                <w:rFonts w:ascii="Arial" w:hAnsi="Arial" w:cs="Arial"/>
                <w:color w:val="000000" w:themeColor="text1"/>
                <w:sz w:val="20"/>
                <w:lang w:val="hr-HR"/>
              </w:rPr>
              <w:t>449)</w:t>
            </w:r>
          </w:p>
        </w:tc>
      </w:tr>
      <w:tr w:rsidR="003976AF" w:rsidRPr="00587444" w14:paraId="02DEB068" w14:textId="77777777" w:rsidTr="00DD69E7">
        <w:tc>
          <w:tcPr>
            <w:tcW w:w="3095" w:type="pct"/>
          </w:tcPr>
          <w:p w14:paraId="3DFBBEB3" w14:textId="77777777" w:rsidR="003976AF" w:rsidRPr="00587444" w:rsidRDefault="003976AF" w:rsidP="003976AF">
            <w:pPr>
              <w:tabs>
                <w:tab w:val="right" w:pos="1202"/>
              </w:tabs>
              <w:suppressAutoHyphens w:val="0"/>
              <w:autoSpaceDN/>
              <w:spacing w:line="340" w:lineRule="exact"/>
              <w:jc w:val="right"/>
              <w:outlineLvl w:val="0"/>
              <w:rPr>
                <w:rFonts w:ascii="Arial" w:hAnsi="Arial" w:cs="Arial"/>
                <w:sz w:val="20"/>
                <w:szCs w:val="20"/>
                <w:lang w:val="en-GB"/>
              </w:rPr>
            </w:pPr>
          </w:p>
        </w:tc>
        <w:tc>
          <w:tcPr>
            <w:tcW w:w="953" w:type="pct"/>
            <w:tcBorders>
              <w:top w:val="single" w:sz="4" w:space="0" w:color="auto"/>
              <w:bottom w:val="single" w:sz="4" w:space="0" w:color="auto"/>
            </w:tcBorders>
            <w:vAlign w:val="bottom"/>
          </w:tcPr>
          <w:p w14:paraId="7DCFB916" w14:textId="3F8CC21E" w:rsidR="003976AF" w:rsidRPr="00AB311B" w:rsidRDefault="003976AF" w:rsidP="00AB311B">
            <w:pPr>
              <w:tabs>
                <w:tab w:val="right" w:pos="1202"/>
              </w:tabs>
              <w:suppressAutoHyphens w:val="0"/>
              <w:autoSpaceDN/>
              <w:spacing w:line="301" w:lineRule="exact"/>
              <w:jc w:val="right"/>
              <w:outlineLvl w:val="0"/>
              <w:rPr>
                <w:rFonts w:ascii="Arial" w:hAnsi="Arial" w:cs="Arial"/>
                <w:color w:val="000000" w:themeColor="text1"/>
                <w:sz w:val="20"/>
                <w:lang w:val="hr-HR"/>
              </w:rPr>
            </w:pPr>
            <w:r w:rsidRPr="00AB311B">
              <w:rPr>
                <w:rFonts w:ascii="Arial" w:hAnsi="Arial" w:cs="Arial"/>
                <w:color w:val="000000" w:themeColor="text1"/>
                <w:sz w:val="20"/>
                <w:lang w:val="hr-HR"/>
              </w:rPr>
              <w:t>1,255,608</w:t>
            </w:r>
          </w:p>
        </w:tc>
        <w:tc>
          <w:tcPr>
            <w:tcW w:w="952" w:type="pct"/>
            <w:tcBorders>
              <w:top w:val="single" w:sz="4" w:space="0" w:color="auto"/>
              <w:bottom w:val="single" w:sz="4" w:space="0" w:color="auto"/>
            </w:tcBorders>
            <w:vAlign w:val="bottom"/>
          </w:tcPr>
          <w:p w14:paraId="24FC6C97" w14:textId="453AAE63" w:rsidR="003976AF" w:rsidRPr="007F06B7" w:rsidRDefault="003976AF" w:rsidP="003976AF">
            <w:pPr>
              <w:tabs>
                <w:tab w:val="right" w:pos="1202"/>
              </w:tabs>
              <w:suppressAutoHyphens w:val="0"/>
              <w:autoSpaceDN/>
              <w:spacing w:line="340" w:lineRule="exact"/>
              <w:jc w:val="right"/>
              <w:outlineLvl w:val="0"/>
              <w:rPr>
                <w:rFonts w:ascii="Arial" w:hAnsi="Arial" w:cs="Arial"/>
                <w:sz w:val="20"/>
                <w:szCs w:val="20"/>
                <w:lang w:val="hr-HR"/>
              </w:rPr>
            </w:pPr>
            <w:r w:rsidRPr="007F06B7">
              <w:rPr>
                <w:rFonts w:ascii="Arial" w:hAnsi="Arial" w:cs="Arial"/>
                <w:color w:val="000000" w:themeColor="text1"/>
                <w:sz w:val="20"/>
                <w:lang w:val="hr-HR"/>
              </w:rPr>
              <w:t>935</w:t>
            </w:r>
            <w:r>
              <w:rPr>
                <w:rFonts w:ascii="Arial" w:hAnsi="Arial" w:cs="Arial"/>
                <w:color w:val="000000" w:themeColor="text1"/>
                <w:sz w:val="20"/>
                <w:lang w:val="hr-HR"/>
              </w:rPr>
              <w:t>,</w:t>
            </w:r>
            <w:r w:rsidRPr="007F06B7">
              <w:rPr>
                <w:rFonts w:ascii="Arial" w:hAnsi="Arial" w:cs="Arial"/>
                <w:color w:val="000000" w:themeColor="text1"/>
                <w:sz w:val="20"/>
                <w:lang w:val="hr-HR"/>
              </w:rPr>
              <w:t>10</w:t>
            </w:r>
            <w:r>
              <w:rPr>
                <w:rFonts w:ascii="Arial" w:hAnsi="Arial" w:cs="Arial"/>
                <w:color w:val="000000" w:themeColor="text1"/>
                <w:sz w:val="20"/>
                <w:lang w:val="hr-HR"/>
              </w:rPr>
              <w:t>9</w:t>
            </w:r>
          </w:p>
        </w:tc>
      </w:tr>
      <w:tr w:rsidR="003976AF" w:rsidRPr="00587444" w14:paraId="4994E152" w14:textId="77777777" w:rsidTr="00DD69E7">
        <w:trPr>
          <w:trHeight w:val="352"/>
        </w:trPr>
        <w:tc>
          <w:tcPr>
            <w:tcW w:w="3095" w:type="pct"/>
            <w:vAlign w:val="bottom"/>
          </w:tcPr>
          <w:p w14:paraId="34222733" w14:textId="77777777" w:rsidR="003976AF" w:rsidRPr="00587444" w:rsidRDefault="003976AF" w:rsidP="003976AF">
            <w:pPr>
              <w:tabs>
                <w:tab w:val="right" w:pos="1202"/>
              </w:tabs>
              <w:suppressAutoHyphens w:val="0"/>
              <w:autoSpaceDN/>
              <w:spacing w:line="301" w:lineRule="exact"/>
              <w:outlineLvl w:val="0"/>
              <w:rPr>
                <w:rFonts w:ascii="Arial" w:hAnsi="Arial" w:cs="Arial"/>
                <w:sz w:val="20"/>
                <w:szCs w:val="20"/>
                <w:lang w:val="en-GB"/>
              </w:rPr>
            </w:pPr>
            <w:bookmarkStart w:id="522" w:name="_Toc4058563"/>
            <w:r w:rsidRPr="00587444">
              <w:rPr>
                <w:rFonts w:ascii="Arial" w:hAnsi="Arial" w:cs="Arial"/>
                <w:sz w:val="20"/>
                <w:szCs w:val="20"/>
                <w:lang w:val="en-GB"/>
              </w:rPr>
              <w:t>Loss allowances</w:t>
            </w:r>
            <w:bookmarkEnd w:id="522"/>
          </w:p>
        </w:tc>
        <w:tc>
          <w:tcPr>
            <w:tcW w:w="953" w:type="pct"/>
            <w:tcBorders>
              <w:top w:val="single" w:sz="4" w:space="0" w:color="auto"/>
              <w:bottom w:val="single" w:sz="4" w:space="0" w:color="auto"/>
            </w:tcBorders>
            <w:vAlign w:val="bottom"/>
          </w:tcPr>
          <w:p w14:paraId="1D46A9D2" w14:textId="15FFD31D" w:rsidR="003976AF" w:rsidRPr="00AB311B" w:rsidRDefault="003976AF" w:rsidP="003976AF">
            <w:pPr>
              <w:tabs>
                <w:tab w:val="right" w:pos="1202"/>
              </w:tabs>
              <w:suppressAutoHyphens w:val="0"/>
              <w:autoSpaceDN/>
              <w:spacing w:line="301" w:lineRule="exact"/>
              <w:jc w:val="right"/>
              <w:outlineLvl w:val="0"/>
              <w:rPr>
                <w:rFonts w:ascii="Arial" w:hAnsi="Arial" w:cs="Arial"/>
                <w:color w:val="000000" w:themeColor="text1"/>
                <w:sz w:val="20"/>
                <w:lang w:val="hr-HR"/>
              </w:rPr>
            </w:pPr>
            <w:r w:rsidRPr="00AB311B">
              <w:rPr>
                <w:rFonts w:ascii="Arial" w:hAnsi="Arial" w:cs="Arial"/>
                <w:color w:val="000000" w:themeColor="text1"/>
                <w:sz w:val="20"/>
                <w:lang w:val="hr-HR"/>
              </w:rPr>
              <w:t>(6,727)</w:t>
            </w:r>
          </w:p>
        </w:tc>
        <w:tc>
          <w:tcPr>
            <w:tcW w:w="952" w:type="pct"/>
            <w:tcBorders>
              <w:top w:val="single" w:sz="4" w:space="0" w:color="auto"/>
              <w:bottom w:val="single" w:sz="4" w:space="0" w:color="auto"/>
            </w:tcBorders>
            <w:vAlign w:val="bottom"/>
          </w:tcPr>
          <w:p w14:paraId="3AEDA30C" w14:textId="07AFDD4C" w:rsidR="003976AF" w:rsidRPr="007F06B7" w:rsidRDefault="003976AF" w:rsidP="003976AF">
            <w:pPr>
              <w:tabs>
                <w:tab w:val="right" w:pos="1202"/>
              </w:tabs>
              <w:suppressAutoHyphens w:val="0"/>
              <w:autoSpaceDN/>
              <w:spacing w:line="301" w:lineRule="exact"/>
              <w:jc w:val="right"/>
              <w:outlineLvl w:val="0"/>
              <w:rPr>
                <w:rFonts w:ascii="Arial" w:hAnsi="Arial" w:cs="Arial"/>
                <w:sz w:val="20"/>
                <w:szCs w:val="20"/>
                <w:lang w:val="hr-HR"/>
              </w:rPr>
            </w:pPr>
            <w:r w:rsidRPr="007F06B7">
              <w:rPr>
                <w:rFonts w:ascii="Arial" w:hAnsi="Arial" w:cs="Arial"/>
                <w:color w:val="000000" w:themeColor="text1"/>
                <w:sz w:val="20"/>
                <w:lang w:val="hr-HR"/>
              </w:rPr>
              <w:t>(8</w:t>
            </w:r>
            <w:r>
              <w:rPr>
                <w:rFonts w:ascii="Arial" w:hAnsi="Arial" w:cs="Arial"/>
                <w:color w:val="000000" w:themeColor="text1"/>
                <w:sz w:val="20"/>
                <w:lang w:val="hr-HR"/>
              </w:rPr>
              <w:t>,</w:t>
            </w:r>
            <w:r w:rsidRPr="007F06B7">
              <w:rPr>
                <w:rFonts w:ascii="Arial" w:hAnsi="Arial" w:cs="Arial"/>
                <w:color w:val="000000" w:themeColor="text1"/>
                <w:sz w:val="20"/>
                <w:lang w:val="hr-HR"/>
              </w:rPr>
              <w:t>078)</w:t>
            </w:r>
          </w:p>
        </w:tc>
      </w:tr>
      <w:tr w:rsidR="003976AF" w:rsidRPr="00587444" w14:paraId="0C4AAFA2" w14:textId="77777777" w:rsidTr="00DD69E7">
        <w:tc>
          <w:tcPr>
            <w:tcW w:w="3095" w:type="pct"/>
          </w:tcPr>
          <w:p w14:paraId="6F94D815" w14:textId="77777777" w:rsidR="003976AF" w:rsidRPr="00587444" w:rsidRDefault="003976AF" w:rsidP="003976AF">
            <w:pPr>
              <w:tabs>
                <w:tab w:val="right" w:pos="1202"/>
              </w:tabs>
              <w:suppressAutoHyphens w:val="0"/>
              <w:autoSpaceDN/>
              <w:spacing w:line="340" w:lineRule="exact"/>
              <w:jc w:val="right"/>
              <w:outlineLvl w:val="0"/>
              <w:rPr>
                <w:rFonts w:ascii="Arial" w:hAnsi="Arial" w:cs="Arial"/>
                <w:b/>
                <w:bCs/>
                <w:sz w:val="20"/>
                <w:szCs w:val="20"/>
                <w:lang w:val="en-GB"/>
              </w:rPr>
            </w:pPr>
          </w:p>
        </w:tc>
        <w:tc>
          <w:tcPr>
            <w:tcW w:w="953" w:type="pct"/>
            <w:tcBorders>
              <w:top w:val="single" w:sz="4" w:space="0" w:color="auto"/>
              <w:bottom w:val="single" w:sz="12" w:space="0" w:color="auto"/>
            </w:tcBorders>
            <w:vAlign w:val="bottom"/>
          </w:tcPr>
          <w:p w14:paraId="3C32A0E7" w14:textId="1252CDB0" w:rsidR="003976AF" w:rsidRPr="00AB311B" w:rsidRDefault="003976AF" w:rsidP="00AB311B">
            <w:pPr>
              <w:tabs>
                <w:tab w:val="right" w:pos="1202"/>
              </w:tabs>
              <w:suppressAutoHyphens w:val="0"/>
              <w:autoSpaceDN/>
              <w:spacing w:line="301" w:lineRule="exact"/>
              <w:jc w:val="right"/>
              <w:outlineLvl w:val="0"/>
              <w:rPr>
                <w:rFonts w:ascii="Arial" w:hAnsi="Arial" w:cs="Arial"/>
                <w:b/>
                <w:bCs/>
                <w:color w:val="000000" w:themeColor="text1"/>
                <w:sz w:val="20"/>
                <w:lang w:val="hr-HR"/>
              </w:rPr>
            </w:pPr>
            <w:r w:rsidRPr="00AB311B">
              <w:rPr>
                <w:rFonts w:ascii="Arial" w:hAnsi="Arial" w:cs="Arial"/>
                <w:b/>
                <w:bCs/>
                <w:color w:val="000000" w:themeColor="text1"/>
                <w:sz w:val="20"/>
                <w:lang w:val="hr-HR"/>
              </w:rPr>
              <w:t>1,248,881</w:t>
            </w:r>
          </w:p>
        </w:tc>
        <w:tc>
          <w:tcPr>
            <w:tcW w:w="952" w:type="pct"/>
            <w:tcBorders>
              <w:top w:val="single" w:sz="4" w:space="0" w:color="auto"/>
              <w:bottom w:val="single" w:sz="12" w:space="0" w:color="auto"/>
            </w:tcBorders>
            <w:vAlign w:val="bottom"/>
          </w:tcPr>
          <w:p w14:paraId="7D53A0BF" w14:textId="474FEAFC" w:rsidR="003976AF" w:rsidRPr="007F06B7" w:rsidRDefault="003976AF" w:rsidP="003976AF">
            <w:pPr>
              <w:tabs>
                <w:tab w:val="right" w:pos="1202"/>
              </w:tabs>
              <w:suppressAutoHyphens w:val="0"/>
              <w:autoSpaceDN/>
              <w:spacing w:line="340" w:lineRule="exact"/>
              <w:jc w:val="right"/>
              <w:outlineLvl w:val="0"/>
              <w:rPr>
                <w:rFonts w:ascii="Arial" w:hAnsi="Arial" w:cs="Arial"/>
                <w:b/>
                <w:bCs/>
                <w:sz w:val="20"/>
                <w:szCs w:val="20"/>
                <w:lang w:val="hr-HR"/>
              </w:rPr>
            </w:pPr>
            <w:r w:rsidRPr="007F06B7">
              <w:rPr>
                <w:rFonts w:ascii="Arial" w:hAnsi="Arial" w:cs="Arial"/>
                <w:b/>
                <w:bCs/>
                <w:color w:val="000000" w:themeColor="text1"/>
                <w:sz w:val="20"/>
                <w:lang w:val="hr-HR"/>
              </w:rPr>
              <w:t>927</w:t>
            </w:r>
            <w:r>
              <w:rPr>
                <w:rFonts w:ascii="Arial" w:hAnsi="Arial" w:cs="Arial"/>
                <w:b/>
                <w:bCs/>
                <w:color w:val="000000" w:themeColor="text1"/>
                <w:sz w:val="20"/>
                <w:lang w:val="hr-HR"/>
              </w:rPr>
              <w:t>,</w:t>
            </w:r>
            <w:r w:rsidRPr="007F06B7">
              <w:rPr>
                <w:rFonts w:ascii="Arial" w:hAnsi="Arial" w:cs="Arial"/>
                <w:b/>
                <w:bCs/>
                <w:color w:val="000000" w:themeColor="text1"/>
                <w:sz w:val="20"/>
                <w:lang w:val="hr-HR"/>
              </w:rPr>
              <w:t>031</w:t>
            </w:r>
          </w:p>
        </w:tc>
      </w:tr>
    </w:tbl>
    <w:p w14:paraId="2840913A" w14:textId="77777777" w:rsidR="00587444" w:rsidRPr="00587444" w:rsidRDefault="00587444" w:rsidP="00587444">
      <w:pPr>
        <w:tabs>
          <w:tab w:val="left" w:pos="-720"/>
        </w:tabs>
        <w:autoSpaceDN/>
        <w:rPr>
          <w:rFonts w:ascii="Arial" w:hAnsi="Arial" w:cs="Arial"/>
          <w:b/>
          <w:sz w:val="20"/>
          <w:szCs w:val="20"/>
          <w:u w:val="single"/>
          <w:lang w:val="hr-HR"/>
        </w:rPr>
      </w:pPr>
    </w:p>
    <w:p w14:paraId="50101A76" w14:textId="62553262"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 xml:space="preserve">Average interest rates for total loans to financial institutions are stated at </w:t>
      </w:r>
      <w:r w:rsidRPr="003976AF">
        <w:rPr>
          <w:rFonts w:ascii="Arial" w:hAnsi="Arial" w:cs="Arial"/>
          <w:sz w:val="20"/>
          <w:szCs w:val="20"/>
          <w:lang w:val="en-GB"/>
        </w:rPr>
        <w:t>0.</w:t>
      </w:r>
      <w:r w:rsidR="003976AF" w:rsidRPr="003976AF">
        <w:rPr>
          <w:rFonts w:ascii="Arial" w:hAnsi="Arial" w:cs="Arial"/>
          <w:sz w:val="20"/>
          <w:szCs w:val="20"/>
          <w:lang w:val="en-GB"/>
        </w:rPr>
        <w:t>36</w:t>
      </w:r>
      <w:r w:rsidRPr="00587444">
        <w:rPr>
          <w:rFonts w:ascii="Arial" w:hAnsi="Arial" w:cs="Arial"/>
          <w:sz w:val="20"/>
          <w:szCs w:val="20"/>
          <w:lang w:val="en-GB"/>
        </w:rPr>
        <w:t>% (31 December 202</w:t>
      </w:r>
      <w:r w:rsidR="007F06B7">
        <w:rPr>
          <w:rFonts w:ascii="Arial" w:hAnsi="Arial" w:cs="Arial"/>
          <w:sz w:val="20"/>
          <w:szCs w:val="20"/>
          <w:lang w:val="en-GB"/>
        </w:rPr>
        <w:t>2</w:t>
      </w:r>
      <w:r w:rsidRPr="00587444">
        <w:rPr>
          <w:rFonts w:ascii="Arial" w:hAnsi="Arial" w:cs="Arial"/>
          <w:sz w:val="20"/>
          <w:szCs w:val="20"/>
          <w:lang w:val="en-GB"/>
        </w:rPr>
        <w:t>: 0.</w:t>
      </w:r>
      <w:r w:rsidR="007F06B7">
        <w:rPr>
          <w:rFonts w:ascii="Arial" w:hAnsi="Arial" w:cs="Arial"/>
          <w:sz w:val="20"/>
          <w:szCs w:val="20"/>
          <w:lang w:val="en-GB"/>
        </w:rPr>
        <w:t>28</w:t>
      </w:r>
      <w:r w:rsidRPr="00587444">
        <w:rPr>
          <w:rFonts w:ascii="Arial" w:hAnsi="Arial" w:cs="Arial"/>
          <w:sz w:val="20"/>
          <w:szCs w:val="20"/>
          <w:lang w:val="en-GB"/>
        </w:rPr>
        <w:t>%) and average interests rates for loans under HBOR loan programmes excluding the liquidity reserve</w:t>
      </w:r>
      <w:r w:rsidR="003976AF">
        <w:rPr>
          <w:rFonts w:ascii="Arial" w:hAnsi="Arial" w:cs="Arial"/>
          <w:sz w:val="20"/>
          <w:szCs w:val="20"/>
          <w:lang w:val="en-GB"/>
        </w:rPr>
        <w:t xml:space="preserve"> </w:t>
      </w:r>
      <w:r w:rsidR="003976AF" w:rsidRPr="003976AF">
        <w:rPr>
          <w:rFonts w:ascii="Arial" w:hAnsi="Arial" w:cs="Arial"/>
          <w:sz w:val="20"/>
          <w:szCs w:val="20"/>
          <w:lang w:val="en-GB"/>
        </w:rPr>
        <w:t>are stated at 0.3</w:t>
      </w:r>
      <w:r w:rsidR="003976AF">
        <w:rPr>
          <w:rFonts w:ascii="Arial" w:hAnsi="Arial" w:cs="Arial"/>
          <w:sz w:val="20"/>
          <w:szCs w:val="20"/>
          <w:lang w:val="en-GB"/>
        </w:rPr>
        <w:t>2</w:t>
      </w:r>
      <w:r w:rsidR="003976AF" w:rsidRPr="003976AF">
        <w:rPr>
          <w:rFonts w:ascii="Arial" w:hAnsi="Arial" w:cs="Arial"/>
          <w:sz w:val="20"/>
          <w:szCs w:val="20"/>
          <w:lang w:val="en-GB"/>
        </w:rPr>
        <w:t>% (31 December 2022: 0.28%)</w:t>
      </w:r>
      <w:r w:rsidR="003976AF">
        <w:rPr>
          <w:rFonts w:ascii="Arial" w:hAnsi="Arial" w:cs="Arial"/>
          <w:sz w:val="20"/>
          <w:szCs w:val="20"/>
          <w:lang w:val="en-GB"/>
        </w:rPr>
        <w:t>.</w:t>
      </w:r>
    </w:p>
    <w:p w14:paraId="14D40A25" w14:textId="77777777" w:rsidR="00587444" w:rsidRPr="00587444" w:rsidRDefault="00587444" w:rsidP="00587444">
      <w:pPr>
        <w:keepNext/>
        <w:suppressAutoHyphens w:val="0"/>
        <w:autoSpaceDN/>
        <w:jc w:val="both"/>
        <w:rPr>
          <w:rFonts w:ascii="Arial" w:hAnsi="Arial" w:cs="Arial"/>
          <w:sz w:val="20"/>
          <w:szCs w:val="20"/>
          <w:lang w:val="en-GB"/>
        </w:rPr>
      </w:pPr>
    </w:p>
    <w:p w14:paraId="2595E8C9" w14:textId="77777777"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Average interest rates reflect the ratio of interest income generated from the mentioned placements and average assets.</w:t>
      </w:r>
    </w:p>
    <w:p w14:paraId="03103B78" w14:textId="77777777" w:rsidR="00587444" w:rsidRPr="00587444" w:rsidRDefault="00587444" w:rsidP="00587444">
      <w:pPr>
        <w:keepNext/>
        <w:suppressAutoHyphens w:val="0"/>
        <w:autoSpaceDN/>
        <w:jc w:val="both"/>
        <w:rPr>
          <w:rFonts w:ascii="Arial" w:hAnsi="Arial" w:cs="Arial"/>
          <w:sz w:val="20"/>
          <w:szCs w:val="20"/>
          <w:lang w:val="en-GB"/>
        </w:rPr>
      </w:pPr>
    </w:p>
    <w:p w14:paraId="20C612E8" w14:textId="10D95092" w:rsidR="00587444" w:rsidRPr="00587444" w:rsidRDefault="00587444" w:rsidP="00587444">
      <w:pPr>
        <w:keepNext/>
        <w:suppressAutoHyphens w:val="0"/>
        <w:autoSpaceDN/>
        <w:jc w:val="both"/>
        <w:rPr>
          <w:rFonts w:ascii="Arial" w:hAnsi="Arial" w:cs="Arial"/>
          <w:bCs/>
          <w:sz w:val="20"/>
          <w:szCs w:val="20"/>
          <w:lang w:val="en-GB"/>
        </w:rPr>
      </w:pPr>
      <w:r w:rsidRPr="00587444">
        <w:rPr>
          <w:rFonts w:ascii="Arial" w:hAnsi="Arial" w:cs="Arial"/>
          <w:sz w:val="20"/>
          <w:szCs w:val="20"/>
          <w:lang w:val="en-GB"/>
        </w:rPr>
        <w:t xml:space="preserve">Item “Other” refers to reverse repo agreements in the total amount of </w:t>
      </w:r>
      <w:r w:rsidR="007F06B7">
        <w:rPr>
          <w:rFonts w:ascii="Arial" w:hAnsi="Arial" w:cs="Arial"/>
          <w:sz w:val="20"/>
          <w:szCs w:val="20"/>
          <w:lang w:val="en-GB"/>
        </w:rPr>
        <w:t>EUR</w:t>
      </w:r>
      <w:r w:rsidRPr="00587444">
        <w:rPr>
          <w:rFonts w:ascii="Arial" w:hAnsi="Arial" w:cs="Arial"/>
          <w:sz w:val="20"/>
          <w:szCs w:val="20"/>
          <w:lang w:val="en-GB"/>
        </w:rPr>
        <w:t xml:space="preserve"> </w:t>
      </w:r>
      <w:r w:rsidR="003976AF">
        <w:rPr>
          <w:rFonts w:ascii="Arial" w:hAnsi="Arial" w:cs="Arial"/>
          <w:sz w:val="20"/>
          <w:szCs w:val="20"/>
          <w:lang w:val="en-GB"/>
        </w:rPr>
        <w:t>193,000</w:t>
      </w:r>
      <w:r w:rsidR="003976AF" w:rsidRPr="00587444">
        <w:rPr>
          <w:rFonts w:ascii="Arial" w:hAnsi="Arial" w:cs="Arial"/>
          <w:sz w:val="20"/>
          <w:szCs w:val="20"/>
          <w:lang w:val="en-GB"/>
        </w:rPr>
        <w:t xml:space="preserve"> </w:t>
      </w:r>
      <w:r w:rsidRPr="00587444">
        <w:rPr>
          <w:rFonts w:ascii="Arial" w:hAnsi="Arial" w:cs="Arial"/>
          <w:sz w:val="20"/>
          <w:szCs w:val="20"/>
          <w:lang w:val="en-GB"/>
        </w:rPr>
        <w:t>thousand (31 December 202</w:t>
      </w:r>
      <w:r w:rsidR="007F06B7">
        <w:rPr>
          <w:rFonts w:ascii="Arial" w:hAnsi="Arial" w:cs="Arial"/>
          <w:sz w:val="20"/>
          <w:szCs w:val="20"/>
          <w:lang w:val="en-GB"/>
        </w:rPr>
        <w:t>2</w:t>
      </w:r>
      <w:r w:rsidRPr="00587444">
        <w:rPr>
          <w:rFonts w:ascii="Arial" w:hAnsi="Arial" w:cs="Arial"/>
          <w:sz w:val="20"/>
          <w:szCs w:val="20"/>
          <w:lang w:val="en-GB"/>
        </w:rPr>
        <w:t xml:space="preserve">: </w:t>
      </w:r>
      <w:r w:rsidR="007F06B7">
        <w:rPr>
          <w:rFonts w:ascii="Arial" w:hAnsi="Arial" w:cs="Arial"/>
          <w:sz w:val="20"/>
          <w:szCs w:val="20"/>
          <w:lang w:val="en-GB"/>
        </w:rPr>
        <w:t>EUR 0</w:t>
      </w:r>
      <w:r w:rsidRPr="00587444">
        <w:rPr>
          <w:rFonts w:ascii="Arial" w:hAnsi="Arial" w:cs="Arial"/>
          <w:bCs/>
          <w:sz w:val="20"/>
          <w:szCs w:val="20"/>
          <w:lang w:val="hr-HR"/>
        </w:rPr>
        <w:t xml:space="preserve"> </w:t>
      </w:r>
      <w:r w:rsidRPr="00587444">
        <w:rPr>
          <w:rFonts w:ascii="Arial" w:hAnsi="Arial" w:cs="Arial"/>
          <w:sz w:val="20"/>
          <w:szCs w:val="20"/>
          <w:lang w:val="en-GB"/>
        </w:rPr>
        <w:t xml:space="preserve">thousand). The above placements are collateralized by securities in the amount of </w:t>
      </w:r>
      <w:r w:rsidR="00644153">
        <w:rPr>
          <w:rFonts w:ascii="Arial" w:hAnsi="Arial" w:cs="Arial"/>
          <w:sz w:val="20"/>
          <w:szCs w:val="20"/>
          <w:lang w:val="en-GB"/>
        </w:rPr>
        <w:t>EUR</w:t>
      </w:r>
      <w:r w:rsidRPr="00587444">
        <w:rPr>
          <w:rFonts w:ascii="Arial" w:hAnsi="Arial" w:cs="Arial"/>
          <w:sz w:val="20"/>
          <w:szCs w:val="20"/>
          <w:lang w:val="en-GB"/>
        </w:rPr>
        <w:t xml:space="preserve"> </w:t>
      </w:r>
      <w:r w:rsidR="003976AF">
        <w:rPr>
          <w:rFonts w:ascii="Arial" w:hAnsi="Arial" w:cs="Arial"/>
          <w:sz w:val="20"/>
          <w:szCs w:val="20"/>
          <w:lang w:val="en-GB"/>
        </w:rPr>
        <w:t xml:space="preserve">207,190 </w:t>
      </w:r>
      <w:r w:rsidRPr="00587444">
        <w:rPr>
          <w:rFonts w:ascii="Arial" w:hAnsi="Arial" w:cs="Arial"/>
          <w:sz w:val="20"/>
          <w:szCs w:val="20"/>
          <w:lang w:val="en-GB"/>
        </w:rPr>
        <w:t>thousand (31 December 202</w:t>
      </w:r>
      <w:r w:rsidR="007F06B7">
        <w:rPr>
          <w:rFonts w:ascii="Arial" w:hAnsi="Arial" w:cs="Arial"/>
          <w:sz w:val="20"/>
          <w:szCs w:val="20"/>
          <w:lang w:val="en-GB"/>
        </w:rPr>
        <w:t>2</w:t>
      </w:r>
      <w:r w:rsidRPr="00587444">
        <w:rPr>
          <w:rFonts w:ascii="Arial" w:hAnsi="Arial" w:cs="Arial"/>
          <w:sz w:val="20"/>
          <w:szCs w:val="20"/>
          <w:lang w:val="en-GB"/>
        </w:rPr>
        <w:t xml:space="preserve">: </w:t>
      </w:r>
      <w:r w:rsidR="007F06B7">
        <w:rPr>
          <w:rFonts w:ascii="Arial" w:hAnsi="Arial" w:cs="Arial"/>
          <w:sz w:val="20"/>
          <w:szCs w:val="20"/>
          <w:lang w:val="en-GB"/>
        </w:rPr>
        <w:t>EUR 0</w:t>
      </w:r>
      <w:r w:rsidRPr="00587444">
        <w:rPr>
          <w:rFonts w:ascii="Arial" w:hAnsi="Arial" w:cs="Arial"/>
          <w:bCs/>
          <w:sz w:val="20"/>
          <w:szCs w:val="20"/>
          <w:lang w:val="en-GB"/>
        </w:rPr>
        <w:t xml:space="preserve"> thousand).</w:t>
      </w:r>
    </w:p>
    <w:p w14:paraId="69D01D7B" w14:textId="77777777" w:rsidR="00587444" w:rsidRPr="00587444" w:rsidRDefault="00587444" w:rsidP="00587444">
      <w:pPr>
        <w:keepNext/>
        <w:suppressAutoHyphens w:val="0"/>
        <w:autoSpaceDN/>
        <w:jc w:val="both"/>
        <w:rPr>
          <w:rFonts w:ascii="Arial" w:hAnsi="Arial" w:cs="Arial"/>
          <w:bCs/>
          <w:sz w:val="20"/>
          <w:szCs w:val="20"/>
          <w:lang w:val="en-GB"/>
        </w:rPr>
      </w:pPr>
    </w:p>
    <w:p w14:paraId="7007E84C" w14:textId="77777777" w:rsidR="00587444" w:rsidRPr="00587444" w:rsidRDefault="00587444" w:rsidP="00587444">
      <w:pPr>
        <w:keepNext/>
        <w:suppressAutoHyphens w:val="0"/>
        <w:autoSpaceDN/>
        <w:jc w:val="both"/>
        <w:rPr>
          <w:rFonts w:ascii="Arial" w:hAnsi="Arial" w:cs="Arial"/>
          <w:bCs/>
          <w:sz w:val="20"/>
          <w:szCs w:val="20"/>
          <w:lang w:val="en-GB"/>
        </w:rPr>
      </w:pPr>
    </w:p>
    <w:p w14:paraId="7A67AC09" w14:textId="77777777" w:rsidR="00587444" w:rsidRPr="00587444" w:rsidRDefault="00587444" w:rsidP="00587444">
      <w:pPr>
        <w:keepNext/>
        <w:suppressAutoHyphens w:val="0"/>
        <w:autoSpaceDN/>
        <w:jc w:val="both"/>
        <w:rPr>
          <w:rFonts w:ascii="Arial" w:hAnsi="Arial" w:cs="Arial"/>
          <w:b/>
          <w:bCs/>
          <w:sz w:val="20"/>
          <w:szCs w:val="20"/>
          <w:highlight w:val="yellow"/>
          <w:lang w:val="hr-HR"/>
        </w:rPr>
        <w:sectPr w:rsidR="00587444" w:rsidRPr="00587444" w:rsidSect="00D337C5">
          <w:footerReference w:type="default" r:id="rId119"/>
          <w:pgSz w:w="11907" w:h="16840" w:code="9"/>
          <w:pgMar w:top="1418" w:right="1134" w:bottom="1134" w:left="1418" w:header="851" w:footer="851" w:gutter="0"/>
          <w:cols w:space="720"/>
          <w:noEndnote/>
        </w:sectPr>
      </w:pPr>
    </w:p>
    <w:p w14:paraId="763FBBFE"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061C00AE"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15.</w:t>
      </w:r>
      <w:r w:rsidRPr="00587444">
        <w:rPr>
          <w:rFonts w:ascii="Arial" w:hAnsi="Arial" w:cs="Arial"/>
          <w:b/>
          <w:bCs/>
          <w:sz w:val="20"/>
          <w:szCs w:val="20"/>
          <w:lang w:val="en-GB"/>
        </w:rPr>
        <w:tab/>
        <w:t xml:space="preserve">Loans to other customers </w:t>
      </w:r>
    </w:p>
    <w:p w14:paraId="7B52BAFF"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2FDCB3C9" w14:textId="77777777" w:rsidR="00587444" w:rsidRPr="00587444" w:rsidRDefault="00587444" w:rsidP="00587444">
      <w:pPr>
        <w:keepNext/>
        <w:tabs>
          <w:tab w:val="left" w:pos="567"/>
        </w:tabs>
        <w:suppressAutoHyphens w:val="0"/>
        <w:autoSpaceDN/>
        <w:jc w:val="both"/>
        <w:rPr>
          <w:rFonts w:ascii="Arial" w:hAnsi="Arial" w:cs="Arial"/>
          <w:bCs/>
          <w:sz w:val="20"/>
          <w:szCs w:val="20"/>
          <w:lang w:val="en-GB"/>
        </w:rPr>
      </w:pPr>
      <w:bookmarkStart w:id="523" w:name="_Hlk3202346"/>
      <w:r w:rsidRPr="00587444">
        <w:rPr>
          <w:rFonts w:ascii="Arial" w:hAnsi="Arial" w:cs="Arial"/>
          <w:bCs/>
          <w:sz w:val="20"/>
          <w:szCs w:val="20"/>
          <w:lang w:val="en-GB"/>
        </w:rPr>
        <w:t>Loans to other customers, impaired for loss allowances, may be summarized by sectors as follows:</w:t>
      </w:r>
    </w:p>
    <w:bookmarkEnd w:id="523"/>
    <w:p w14:paraId="40E9F645" w14:textId="77777777" w:rsidR="00587444" w:rsidRPr="00587444" w:rsidRDefault="00587444" w:rsidP="00587444">
      <w:pPr>
        <w:keepNext/>
        <w:suppressAutoHyphens w:val="0"/>
        <w:autoSpaceDN/>
        <w:jc w:val="both"/>
        <w:rPr>
          <w:rFonts w:ascii="Arial" w:hAnsi="Arial" w:cs="Arial"/>
          <w:sz w:val="20"/>
          <w:szCs w:val="20"/>
          <w:lang w:val="en-GB"/>
        </w:rPr>
      </w:pPr>
    </w:p>
    <w:tbl>
      <w:tblPr>
        <w:tblW w:w="4619" w:type="pct"/>
        <w:tblInd w:w="426" w:type="dxa"/>
        <w:tblLayout w:type="fixed"/>
        <w:tblCellMar>
          <w:left w:w="119" w:type="dxa"/>
          <w:right w:w="119" w:type="dxa"/>
        </w:tblCellMar>
        <w:tblLook w:val="0000" w:firstRow="0" w:lastRow="0" w:firstColumn="0" w:lastColumn="0" w:noHBand="0" w:noVBand="0"/>
      </w:tblPr>
      <w:tblGrid>
        <w:gridCol w:w="5406"/>
        <w:gridCol w:w="1618"/>
        <w:gridCol w:w="1618"/>
      </w:tblGrid>
      <w:tr w:rsidR="00587444" w:rsidRPr="00587444" w14:paraId="76CF00F1" w14:textId="77777777" w:rsidTr="00DD69E7">
        <w:trPr>
          <w:trHeight w:val="347"/>
        </w:trPr>
        <w:tc>
          <w:tcPr>
            <w:tcW w:w="3128" w:type="pct"/>
          </w:tcPr>
          <w:p w14:paraId="6A997D25" w14:textId="77777777" w:rsidR="00587444" w:rsidRPr="00587444" w:rsidRDefault="00587444" w:rsidP="00587444">
            <w:pPr>
              <w:tabs>
                <w:tab w:val="left" w:pos="-720"/>
              </w:tabs>
              <w:autoSpaceDN/>
              <w:rPr>
                <w:rFonts w:ascii="Arial" w:hAnsi="Arial" w:cs="Arial"/>
                <w:spacing w:val="-2"/>
                <w:sz w:val="20"/>
                <w:szCs w:val="20"/>
                <w:lang w:val="en-GB"/>
              </w:rPr>
            </w:pPr>
          </w:p>
        </w:tc>
        <w:tc>
          <w:tcPr>
            <w:tcW w:w="1872" w:type="pct"/>
            <w:gridSpan w:val="2"/>
          </w:tcPr>
          <w:p w14:paraId="1D62EA9B"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24" w:name="_Toc4058568"/>
            <w:r w:rsidRPr="00587444">
              <w:rPr>
                <w:rFonts w:ascii="Arial" w:hAnsi="Arial" w:cs="Arial"/>
                <w:b/>
                <w:sz w:val="20"/>
                <w:szCs w:val="20"/>
                <w:lang w:val="hr-HR"/>
              </w:rPr>
              <w:t>Group and Bank</w:t>
            </w:r>
            <w:bookmarkEnd w:id="524"/>
          </w:p>
        </w:tc>
      </w:tr>
      <w:tr w:rsidR="00587444" w:rsidRPr="00587444" w14:paraId="7389E20E" w14:textId="77777777" w:rsidTr="00DD69E7">
        <w:trPr>
          <w:trHeight w:val="347"/>
        </w:trPr>
        <w:tc>
          <w:tcPr>
            <w:tcW w:w="3128" w:type="pct"/>
          </w:tcPr>
          <w:p w14:paraId="7E640613" w14:textId="77777777" w:rsidR="00587444" w:rsidRPr="00587444" w:rsidRDefault="00587444" w:rsidP="00587444">
            <w:pPr>
              <w:tabs>
                <w:tab w:val="left" w:pos="-720"/>
              </w:tabs>
              <w:autoSpaceDN/>
              <w:rPr>
                <w:rFonts w:ascii="Arial" w:hAnsi="Arial" w:cs="Arial"/>
                <w:spacing w:val="-2"/>
                <w:sz w:val="20"/>
                <w:szCs w:val="20"/>
                <w:lang w:val="en-GB"/>
              </w:rPr>
            </w:pPr>
          </w:p>
        </w:tc>
        <w:tc>
          <w:tcPr>
            <w:tcW w:w="936" w:type="pct"/>
            <w:shd w:val="clear" w:color="auto" w:fill="auto"/>
            <w:vAlign w:val="center"/>
          </w:tcPr>
          <w:p w14:paraId="5E49EFBA" w14:textId="47982018"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25" w:name="_Toc4058569"/>
            <w:r w:rsidRPr="00587444">
              <w:rPr>
                <w:rFonts w:ascii="Arial" w:hAnsi="Arial" w:cs="Arial"/>
                <w:b/>
                <w:sz w:val="20"/>
                <w:szCs w:val="20"/>
                <w:lang w:val="hr-HR"/>
              </w:rPr>
              <w:t xml:space="preserve">31 December </w:t>
            </w:r>
            <w:bookmarkEnd w:id="525"/>
            <w:r w:rsidRPr="00587444">
              <w:rPr>
                <w:rFonts w:ascii="Arial" w:hAnsi="Arial" w:cs="Arial"/>
                <w:b/>
                <w:sz w:val="20"/>
                <w:szCs w:val="20"/>
                <w:lang w:val="hr-HR"/>
              </w:rPr>
              <w:t>202</w:t>
            </w:r>
            <w:r w:rsidR="003B0F57">
              <w:rPr>
                <w:rFonts w:ascii="Arial" w:hAnsi="Arial" w:cs="Arial"/>
                <w:b/>
                <w:sz w:val="20"/>
                <w:szCs w:val="20"/>
                <w:lang w:val="hr-HR"/>
              </w:rPr>
              <w:t>3</w:t>
            </w:r>
          </w:p>
        </w:tc>
        <w:tc>
          <w:tcPr>
            <w:tcW w:w="936" w:type="pct"/>
            <w:shd w:val="clear" w:color="auto" w:fill="auto"/>
            <w:vAlign w:val="center"/>
          </w:tcPr>
          <w:p w14:paraId="557E90E7" w14:textId="48E4B4EE"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26" w:name="_Toc4058570"/>
            <w:r w:rsidRPr="00587444">
              <w:rPr>
                <w:rFonts w:ascii="Arial" w:hAnsi="Arial" w:cs="Arial"/>
                <w:b/>
                <w:sz w:val="20"/>
                <w:szCs w:val="20"/>
                <w:lang w:val="hr-HR"/>
              </w:rPr>
              <w:t xml:space="preserve">31 December </w:t>
            </w:r>
            <w:bookmarkEnd w:id="526"/>
            <w:r w:rsidRPr="00587444">
              <w:rPr>
                <w:rFonts w:ascii="Arial" w:hAnsi="Arial" w:cs="Arial"/>
                <w:b/>
                <w:sz w:val="20"/>
                <w:szCs w:val="20"/>
                <w:lang w:val="hr-HR"/>
              </w:rPr>
              <w:t>202</w:t>
            </w:r>
            <w:r w:rsidR="003B0F57">
              <w:rPr>
                <w:rFonts w:ascii="Arial" w:hAnsi="Arial" w:cs="Arial"/>
                <w:b/>
                <w:sz w:val="20"/>
                <w:szCs w:val="20"/>
                <w:lang w:val="hr-HR"/>
              </w:rPr>
              <w:t>2</w:t>
            </w:r>
          </w:p>
        </w:tc>
      </w:tr>
      <w:tr w:rsidR="00587444" w:rsidRPr="00587444" w14:paraId="713D267C" w14:textId="77777777" w:rsidTr="003B0F57">
        <w:trPr>
          <w:trHeight w:val="329"/>
        </w:trPr>
        <w:tc>
          <w:tcPr>
            <w:tcW w:w="3128" w:type="pct"/>
          </w:tcPr>
          <w:p w14:paraId="0BB221C2" w14:textId="77777777" w:rsidR="00587444" w:rsidRPr="00587444" w:rsidRDefault="00587444" w:rsidP="00587444">
            <w:pPr>
              <w:tabs>
                <w:tab w:val="left" w:pos="-720"/>
              </w:tabs>
              <w:autoSpaceDN/>
              <w:rPr>
                <w:rFonts w:ascii="Arial" w:hAnsi="Arial" w:cs="Arial"/>
                <w:spacing w:val="-2"/>
                <w:sz w:val="20"/>
                <w:szCs w:val="20"/>
                <w:lang w:val="en-GB"/>
              </w:rPr>
            </w:pPr>
          </w:p>
        </w:tc>
        <w:tc>
          <w:tcPr>
            <w:tcW w:w="936" w:type="pct"/>
            <w:vAlign w:val="bottom"/>
          </w:tcPr>
          <w:p w14:paraId="4BC5CDE4" w14:textId="55145673" w:rsidR="00587444" w:rsidRPr="00587444" w:rsidRDefault="003B0F57"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527" w:name="_Toc4058571"/>
            <w:r>
              <w:rPr>
                <w:rFonts w:ascii="Arial" w:hAnsi="Arial" w:cs="Arial"/>
                <w:b/>
                <w:sz w:val="20"/>
                <w:szCs w:val="20"/>
                <w:lang w:val="en-GB"/>
              </w:rPr>
              <w:t>EUR</w:t>
            </w:r>
            <w:r w:rsidR="00587444" w:rsidRPr="00587444">
              <w:rPr>
                <w:rFonts w:ascii="Arial" w:hAnsi="Arial" w:cs="Arial"/>
                <w:b/>
                <w:sz w:val="20"/>
                <w:szCs w:val="20"/>
                <w:lang w:val="en-GB"/>
              </w:rPr>
              <w:t xml:space="preserve"> ‘000</w:t>
            </w:r>
            <w:bookmarkEnd w:id="527"/>
          </w:p>
        </w:tc>
        <w:tc>
          <w:tcPr>
            <w:tcW w:w="936" w:type="pct"/>
            <w:vAlign w:val="bottom"/>
          </w:tcPr>
          <w:p w14:paraId="7E78896D" w14:textId="3AA0EE79" w:rsidR="00587444" w:rsidRPr="00587444" w:rsidRDefault="003B0F57"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528" w:name="_Toc4058572"/>
            <w:r>
              <w:rPr>
                <w:rFonts w:ascii="Arial" w:hAnsi="Arial" w:cs="Arial"/>
                <w:b/>
                <w:sz w:val="20"/>
                <w:szCs w:val="20"/>
                <w:lang w:val="en-GB"/>
              </w:rPr>
              <w:t>EUR</w:t>
            </w:r>
            <w:r w:rsidR="00587444" w:rsidRPr="00587444">
              <w:rPr>
                <w:rFonts w:ascii="Arial" w:hAnsi="Arial" w:cs="Arial"/>
                <w:b/>
                <w:sz w:val="20"/>
                <w:szCs w:val="20"/>
                <w:lang w:val="en-GB"/>
              </w:rPr>
              <w:t xml:space="preserve"> ‘000</w:t>
            </w:r>
            <w:bookmarkEnd w:id="528"/>
          </w:p>
        </w:tc>
      </w:tr>
      <w:tr w:rsidR="00587444" w:rsidRPr="00587444" w14:paraId="1CB5A2B8" w14:textId="77777777" w:rsidTr="00DD69E7">
        <w:trPr>
          <w:trHeight w:hRule="exact" w:val="159"/>
        </w:trPr>
        <w:tc>
          <w:tcPr>
            <w:tcW w:w="3128" w:type="pct"/>
          </w:tcPr>
          <w:p w14:paraId="51FA680B" w14:textId="77777777" w:rsidR="00587444" w:rsidRPr="00587444" w:rsidRDefault="00587444" w:rsidP="00587444">
            <w:pPr>
              <w:tabs>
                <w:tab w:val="left" w:pos="-720"/>
              </w:tabs>
              <w:autoSpaceDN/>
              <w:rPr>
                <w:rFonts w:ascii="Arial" w:hAnsi="Arial" w:cs="Arial"/>
                <w:spacing w:val="-2"/>
                <w:sz w:val="20"/>
                <w:szCs w:val="20"/>
                <w:lang w:val="en-GB"/>
              </w:rPr>
            </w:pPr>
          </w:p>
        </w:tc>
        <w:tc>
          <w:tcPr>
            <w:tcW w:w="936" w:type="pct"/>
            <w:vAlign w:val="bottom"/>
          </w:tcPr>
          <w:p w14:paraId="0E7657B9" w14:textId="77777777" w:rsidR="00587444" w:rsidRPr="00587444" w:rsidRDefault="00587444" w:rsidP="00587444">
            <w:pPr>
              <w:tabs>
                <w:tab w:val="left" w:pos="-720"/>
              </w:tabs>
              <w:autoSpaceDN/>
              <w:jc w:val="right"/>
              <w:rPr>
                <w:rFonts w:ascii="Arial" w:hAnsi="Arial" w:cs="Arial"/>
                <w:b/>
                <w:spacing w:val="-2"/>
                <w:sz w:val="20"/>
                <w:szCs w:val="20"/>
                <w:lang w:val="en-GB"/>
              </w:rPr>
            </w:pPr>
          </w:p>
        </w:tc>
        <w:tc>
          <w:tcPr>
            <w:tcW w:w="936" w:type="pct"/>
            <w:vAlign w:val="bottom"/>
          </w:tcPr>
          <w:p w14:paraId="6D1012FF" w14:textId="77777777" w:rsidR="00587444" w:rsidRPr="00587444" w:rsidRDefault="00587444" w:rsidP="00587444">
            <w:pPr>
              <w:tabs>
                <w:tab w:val="left" w:pos="-720"/>
              </w:tabs>
              <w:autoSpaceDN/>
              <w:jc w:val="right"/>
              <w:rPr>
                <w:rFonts w:ascii="Arial" w:hAnsi="Arial" w:cs="Arial"/>
                <w:b/>
                <w:spacing w:val="-2"/>
                <w:sz w:val="20"/>
                <w:szCs w:val="20"/>
                <w:lang w:val="en-GB"/>
              </w:rPr>
            </w:pPr>
          </w:p>
        </w:tc>
      </w:tr>
      <w:tr w:rsidR="001C612A" w:rsidRPr="00587444" w14:paraId="7A675D2A" w14:textId="77777777" w:rsidTr="00AB311B">
        <w:trPr>
          <w:trHeight w:hRule="exact" w:val="363"/>
        </w:trPr>
        <w:tc>
          <w:tcPr>
            <w:tcW w:w="3128" w:type="pct"/>
            <w:vAlign w:val="bottom"/>
          </w:tcPr>
          <w:p w14:paraId="7F303DD6" w14:textId="77777777" w:rsidR="001C612A" w:rsidRPr="00587444" w:rsidRDefault="001C612A" w:rsidP="001C612A">
            <w:pPr>
              <w:tabs>
                <w:tab w:val="right" w:pos="1202"/>
              </w:tabs>
              <w:suppressAutoHyphens w:val="0"/>
              <w:autoSpaceDN/>
              <w:spacing w:line="301" w:lineRule="exact"/>
              <w:outlineLvl w:val="0"/>
              <w:rPr>
                <w:rFonts w:ascii="Arial" w:hAnsi="Arial" w:cs="Arial"/>
                <w:sz w:val="20"/>
                <w:szCs w:val="20"/>
                <w:lang w:val="en-GB"/>
              </w:rPr>
            </w:pPr>
            <w:bookmarkStart w:id="529" w:name="_Toc4058573"/>
            <w:r w:rsidRPr="00587444">
              <w:rPr>
                <w:rFonts w:ascii="Arial" w:hAnsi="Arial" w:cs="Arial"/>
                <w:sz w:val="20"/>
                <w:szCs w:val="20"/>
                <w:lang w:val="en-GB"/>
              </w:rPr>
              <w:t>Domestic companies</w:t>
            </w:r>
            <w:bookmarkEnd w:id="529"/>
          </w:p>
        </w:tc>
        <w:tc>
          <w:tcPr>
            <w:tcW w:w="936" w:type="pct"/>
            <w:tcBorders>
              <w:top w:val="nil"/>
              <w:left w:val="nil"/>
              <w:bottom w:val="nil"/>
              <w:right w:val="nil"/>
            </w:tcBorders>
            <w:shd w:val="clear" w:color="auto" w:fill="auto"/>
            <w:vAlign w:val="bottom"/>
          </w:tcPr>
          <w:p w14:paraId="78C14881" w14:textId="2C6E8022" w:rsidR="001C612A" w:rsidRPr="00AB311B" w:rsidRDefault="001C612A" w:rsidP="001C612A">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1,777,568 </w:t>
            </w:r>
          </w:p>
        </w:tc>
        <w:tc>
          <w:tcPr>
            <w:tcW w:w="936" w:type="pct"/>
            <w:tcBorders>
              <w:top w:val="nil"/>
              <w:left w:val="nil"/>
              <w:bottom w:val="nil"/>
              <w:right w:val="nil"/>
            </w:tcBorders>
            <w:shd w:val="clear" w:color="auto" w:fill="auto"/>
            <w:vAlign w:val="bottom"/>
          </w:tcPr>
          <w:p w14:paraId="2A07702E" w14:textId="7BF4BCA3" w:rsidR="001C612A" w:rsidRPr="00DE5F7C" w:rsidRDefault="001C612A" w:rsidP="001C612A">
            <w:pPr>
              <w:tabs>
                <w:tab w:val="right" w:pos="1202"/>
              </w:tabs>
              <w:suppressAutoHyphens w:val="0"/>
              <w:autoSpaceDN/>
              <w:spacing w:line="301" w:lineRule="exact"/>
              <w:jc w:val="right"/>
              <w:outlineLvl w:val="0"/>
              <w:rPr>
                <w:rFonts w:ascii="Arial" w:hAnsi="Arial" w:cs="Arial"/>
                <w:sz w:val="20"/>
                <w:szCs w:val="20"/>
                <w:lang w:val="hr-HR"/>
              </w:rPr>
            </w:pPr>
            <w:r w:rsidRPr="00DE5F7C">
              <w:rPr>
                <w:rFonts w:ascii="Arial" w:hAnsi="Arial" w:cs="Arial"/>
                <w:sz w:val="20"/>
                <w:szCs w:val="20"/>
              </w:rPr>
              <w:t xml:space="preserve"> 1</w:t>
            </w:r>
            <w:r>
              <w:rPr>
                <w:rFonts w:ascii="Arial" w:hAnsi="Arial" w:cs="Arial"/>
                <w:sz w:val="20"/>
                <w:szCs w:val="20"/>
              </w:rPr>
              <w:t>,</w:t>
            </w:r>
            <w:r w:rsidRPr="00DE5F7C">
              <w:rPr>
                <w:rFonts w:ascii="Arial" w:hAnsi="Arial" w:cs="Arial"/>
                <w:sz w:val="20"/>
                <w:szCs w:val="20"/>
              </w:rPr>
              <w:t>662</w:t>
            </w:r>
            <w:r>
              <w:rPr>
                <w:rFonts w:ascii="Arial" w:hAnsi="Arial" w:cs="Arial"/>
                <w:sz w:val="20"/>
                <w:szCs w:val="20"/>
              </w:rPr>
              <w:t>,</w:t>
            </w:r>
            <w:r w:rsidRPr="00DE5F7C">
              <w:rPr>
                <w:rFonts w:ascii="Arial" w:hAnsi="Arial" w:cs="Arial"/>
                <w:sz w:val="20"/>
                <w:szCs w:val="20"/>
              </w:rPr>
              <w:t>23</w:t>
            </w:r>
            <w:r>
              <w:rPr>
                <w:rFonts w:ascii="Arial" w:hAnsi="Arial" w:cs="Arial"/>
                <w:sz w:val="20"/>
                <w:szCs w:val="20"/>
              </w:rPr>
              <w:t>7</w:t>
            </w:r>
            <w:r w:rsidRPr="00DE5F7C">
              <w:rPr>
                <w:rFonts w:ascii="Arial" w:hAnsi="Arial" w:cs="Arial"/>
                <w:sz w:val="20"/>
                <w:szCs w:val="20"/>
              </w:rPr>
              <w:t xml:space="preserve"> </w:t>
            </w:r>
          </w:p>
        </w:tc>
      </w:tr>
      <w:tr w:rsidR="001C612A" w:rsidRPr="00587444" w14:paraId="5729F0FC" w14:textId="77777777" w:rsidTr="00AB311B">
        <w:trPr>
          <w:trHeight w:hRule="exact" w:val="363"/>
        </w:trPr>
        <w:tc>
          <w:tcPr>
            <w:tcW w:w="3128" w:type="pct"/>
            <w:vAlign w:val="bottom"/>
          </w:tcPr>
          <w:p w14:paraId="6A6E06E5" w14:textId="77777777" w:rsidR="001C612A" w:rsidRPr="00587444" w:rsidRDefault="001C612A" w:rsidP="001C612A">
            <w:pPr>
              <w:tabs>
                <w:tab w:val="right" w:pos="1202"/>
              </w:tabs>
              <w:suppressAutoHyphens w:val="0"/>
              <w:autoSpaceDN/>
              <w:spacing w:line="301" w:lineRule="exact"/>
              <w:outlineLvl w:val="0"/>
              <w:rPr>
                <w:rFonts w:ascii="Arial" w:hAnsi="Arial" w:cs="Arial"/>
                <w:sz w:val="20"/>
                <w:szCs w:val="20"/>
                <w:lang w:val="en-GB"/>
              </w:rPr>
            </w:pPr>
            <w:bookmarkStart w:id="530" w:name="_Toc4058576"/>
            <w:r w:rsidRPr="00587444">
              <w:rPr>
                <w:rFonts w:ascii="Arial" w:hAnsi="Arial" w:cs="Arial"/>
                <w:sz w:val="20"/>
                <w:szCs w:val="20"/>
                <w:lang w:val="en-GB"/>
              </w:rPr>
              <w:t>State-owned companies</w:t>
            </w:r>
            <w:bookmarkEnd w:id="530"/>
          </w:p>
        </w:tc>
        <w:tc>
          <w:tcPr>
            <w:tcW w:w="936" w:type="pct"/>
            <w:tcBorders>
              <w:top w:val="nil"/>
              <w:left w:val="nil"/>
              <w:bottom w:val="nil"/>
              <w:right w:val="nil"/>
            </w:tcBorders>
            <w:shd w:val="clear" w:color="auto" w:fill="auto"/>
            <w:vAlign w:val="bottom"/>
          </w:tcPr>
          <w:p w14:paraId="1A0B7C19" w14:textId="26365725" w:rsidR="001C612A" w:rsidRPr="00AB311B" w:rsidRDefault="001C612A" w:rsidP="001C612A">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217,424 </w:t>
            </w:r>
          </w:p>
        </w:tc>
        <w:tc>
          <w:tcPr>
            <w:tcW w:w="936" w:type="pct"/>
            <w:tcBorders>
              <w:top w:val="nil"/>
              <w:left w:val="nil"/>
              <w:bottom w:val="nil"/>
              <w:right w:val="nil"/>
            </w:tcBorders>
            <w:shd w:val="clear" w:color="auto" w:fill="auto"/>
            <w:vAlign w:val="bottom"/>
          </w:tcPr>
          <w:p w14:paraId="45A49D0E" w14:textId="0F97AA25" w:rsidR="001C612A" w:rsidRPr="00DE5F7C" w:rsidRDefault="001C612A" w:rsidP="001C612A">
            <w:pPr>
              <w:tabs>
                <w:tab w:val="right" w:pos="1202"/>
              </w:tabs>
              <w:suppressAutoHyphens w:val="0"/>
              <w:autoSpaceDN/>
              <w:spacing w:line="301" w:lineRule="exact"/>
              <w:jc w:val="right"/>
              <w:outlineLvl w:val="0"/>
              <w:rPr>
                <w:rFonts w:ascii="Arial" w:hAnsi="Arial" w:cs="Arial"/>
                <w:sz w:val="20"/>
                <w:szCs w:val="20"/>
                <w:lang w:val="hr-HR"/>
              </w:rPr>
            </w:pPr>
            <w:r w:rsidRPr="00DE5F7C">
              <w:rPr>
                <w:rFonts w:ascii="Arial" w:hAnsi="Arial" w:cs="Arial"/>
                <w:sz w:val="20"/>
                <w:szCs w:val="20"/>
              </w:rPr>
              <w:t xml:space="preserve"> 209</w:t>
            </w:r>
            <w:r>
              <w:rPr>
                <w:rFonts w:ascii="Arial" w:hAnsi="Arial" w:cs="Arial"/>
                <w:sz w:val="20"/>
                <w:szCs w:val="20"/>
              </w:rPr>
              <w:t>,</w:t>
            </w:r>
            <w:r w:rsidRPr="00DE5F7C">
              <w:rPr>
                <w:rFonts w:ascii="Arial" w:hAnsi="Arial" w:cs="Arial"/>
                <w:sz w:val="20"/>
                <w:szCs w:val="20"/>
              </w:rPr>
              <w:t xml:space="preserve">108 </w:t>
            </w:r>
          </w:p>
        </w:tc>
      </w:tr>
      <w:tr w:rsidR="001C612A" w:rsidRPr="00587444" w14:paraId="125F6243" w14:textId="77777777" w:rsidTr="00AB311B">
        <w:trPr>
          <w:trHeight w:hRule="exact" w:val="363"/>
        </w:trPr>
        <w:tc>
          <w:tcPr>
            <w:tcW w:w="3128" w:type="pct"/>
            <w:vAlign w:val="bottom"/>
          </w:tcPr>
          <w:p w14:paraId="7F0ED7A6" w14:textId="77777777" w:rsidR="001C612A" w:rsidRPr="00587444" w:rsidRDefault="001C612A" w:rsidP="001C612A">
            <w:pPr>
              <w:tabs>
                <w:tab w:val="right" w:pos="1202"/>
              </w:tabs>
              <w:suppressAutoHyphens w:val="0"/>
              <w:autoSpaceDN/>
              <w:spacing w:line="301" w:lineRule="exact"/>
              <w:outlineLvl w:val="0"/>
              <w:rPr>
                <w:rFonts w:ascii="Arial" w:hAnsi="Arial" w:cs="Arial"/>
                <w:sz w:val="20"/>
                <w:szCs w:val="20"/>
                <w:lang w:val="en-GB"/>
              </w:rPr>
            </w:pPr>
            <w:bookmarkStart w:id="531" w:name="_Toc4058579"/>
            <w:r w:rsidRPr="00587444">
              <w:rPr>
                <w:rFonts w:ascii="Arial" w:hAnsi="Arial" w:cs="Arial"/>
                <w:sz w:val="20"/>
                <w:szCs w:val="20"/>
                <w:lang w:val="en-GB"/>
              </w:rPr>
              <w:t>Public sector</w:t>
            </w:r>
            <w:bookmarkEnd w:id="531"/>
          </w:p>
        </w:tc>
        <w:tc>
          <w:tcPr>
            <w:tcW w:w="936" w:type="pct"/>
            <w:tcBorders>
              <w:top w:val="nil"/>
              <w:left w:val="nil"/>
              <w:bottom w:val="nil"/>
              <w:right w:val="nil"/>
            </w:tcBorders>
            <w:shd w:val="clear" w:color="auto" w:fill="auto"/>
            <w:vAlign w:val="bottom"/>
          </w:tcPr>
          <w:p w14:paraId="7773EEEA" w14:textId="0DB9E22A" w:rsidR="001C612A" w:rsidRPr="00AB311B" w:rsidRDefault="001C612A" w:rsidP="001C612A">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726,253 </w:t>
            </w:r>
          </w:p>
        </w:tc>
        <w:tc>
          <w:tcPr>
            <w:tcW w:w="936" w:type="pct"/>
            <w:tcBorders>
              <w:top w:val="nil"/>
              <w:left w:val="nil"/>
              <w:bottom w:val="nil"/>
              <w:right w:val="nil"/>
            </w:tcBorders>
            <w:shd w:val="clear" w:color="auto" w:fill="auto"/>
            <w:vAlign w:val="bottom"/>
          </w:tcPr>
          <w:p w14:paraId="35A191B3" w14:textId="311CBA3F" w:rsidR="001C612A" w:rsidRPr="00DE5F7C" w:rsidRDefault="001C612A" w:rsidP="001C612A">
            <w:pPr>
              <w:tabs>
                <w:tab w:val="right" w:pos="1202"/>
              </w:tabs>
              <w:suppressAutoHyphens w:val="0"/>
              <w:autoSpaceDN/>
              <w:spacing w:line="301" w:lineRule="exact"/>
              <w:jc w:val="right"/>
              <w:outlineLvl w:val="0"/>
              <w:rPr>
                <w:rFonts w:ascii="Arial" w:hAnsi="Arial" w:cs="Arial"/>
                <w:sz w:val="20"/>
                <w:szCs w:val="20"/>
                <w:lang w:val="hr-HR"/>
              </w:rPr>
            </w:pPr>
            <w:r w:rsidRPr="00DE5F7C">
              <w:rPr>
                <w:rFonts w:ascii="Arial" w:hAnsi="Arial" w:cs="Arial"/>
                <w:sz w:val="20"/>
                <w:szCs w:val="20"/>
              </w:rPr>
              <w:t xml:space="preserve"> 788</w:t>
            </w:r>
            <w:r>
              <w:rPr>
                <w:rFonts w:ascii="Arial" w:hAnsi="Arial" w:cs="Arial"/>
                <w:sz w:val="20"/>
                <w:szCs w:val="20"/>
              </w:rPr>
              <w:t>,</w:t>
            </w:r>
            <w:r w:rsidRPr="00DE5F7C">
              <w:rPr>
                <w:rFonts w:ascii="Arial" w:hAnsi="Arial" w:cs="Arial"/>
                <w:sz w:val="20"/>
                <w:szCs w:val="20"/>
              </w:rPr>
              <w:t xml:space="preserve">414 </w:t>
            </w:r>
          </w:p>
        </w:tc>
      </w:tr>
      <w:tr w:rsidR="001C612A" w:rsidRPr="00587444" w14:paraId="5E761823" w14:textId="77777777" w:rsidTr="00AB311B">
        <w:trPr>
          <w:trHeight w:hRule="exact" w:val="363"/>
        </w:trPr>
        <w:tc>
          <w:tcPr>
            <w:tcW w:w="3128" w:type="pct"/>
            <w:vAlign w:val="bottom"/>
          </w:tcPr>
          <w:p w14:paraId="70495CD5" w14:textId="77777777" w:rsidR="001C612A" w:rsidRPr="00587444" w:rsidRDefault="001C612A" w:rsidP="001C612A">
            <w:pPr>
              <w:tabs>
                <w:tab w:val="right" w:pos="1202"/>
              </w:tabs>
              <w:suppressAutoHyphens w:val="0"/>
              <w:autoSpaceDN/>
              <w:spacing w:line="301" w:lineRule="exact"/>
              <w:outlineLvl w:val="0"/>
              <w:rPr>
                <w:rFonts w:ascii="Arial" w:hAnsi="Arial" w:cs="Arial"/>
                <w:sz w:val="20"/>
                <w:szCs w:val="20"/>
                <w:lang w:val="en-GB"/>
              </w:rPr>
            </w:pPr>
            <w:bookmarkStart w:id="532" w:name="_Toc4058582"/>
            <w:r w:rsidRPr="00587444">
              <w:rPr>
                <w:rFonts w:ascii="Arial" w:hAnsi="Arial" w:cs="Arial"/>
                <w:sz w:val="20"/>
                <w:szCs w:val="20"/>
                <w:lang w:val="en-GB"/>
              </w:rPr>
              <w:t>Foreign companies</w:t>
            </w:r>
            <w:bookmarkEnd w:id="532"/>
          </w:p>
        </w:tc>
        <w:tc>
          <w:tcPr>
            <w:tcW w:w="936" w:type="pct"/>
            <w:tcBorders>
              <w:top w:val="nil"/>
              <w:left w:val="nil"/>
              <w:bottom w:val="nil"/>
              <w:right w:val="nil"/>
            </w:tcBorders>
            <w:shd w:val="clear" w:color="auto" w:fill="auto"/>
            <w:vAlign w:val="bottom"/>
          </w:tcPr>
          <w:p w14:paraId="497B55EF" w14:textId="2F260FD2" w:rsidR="001C612A" w:rsidRPr="00AB311B" w:rsidRDefault="001C612A" w:rsidP="001C612A">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    </w:t>
            </w:r>
          </w:p>
        </w:tc>
        <w:tc>
          <w:tcPr>
            <w:tcW w:w="936" w:type="pct"/>
            <w:tcBorders>
              <w:top w:val="nil"/>
              <w:left w:val="nil"/>
              <w:bottom w:val="nil"/>
              <w:right w:val="nil"/>
            </w:tcBorders>
            <w:shd w:val="clear" w:color="auto" w:fill="auto"/>
            <w:vAlign w:val="bottom"/>
          </w:tcPr>
          <w:p w14:paraId="1B9C83B9" w14:textId="47F32D39" w:rsidR="001C612A" w:rsidRPr="00DE5F7C" w:rsidRDefault="001C612A" w:rsidP="001C612A">
            <w:pPr>
              <w:tabs>
                <w:tab w:val="right" w:pos="1202"/>
              </w:tabs>
              <w:suppressAutoHyphens w:val="0"/>
              <w:autoSpaceDN/>
              <w:spacing w:line="301" w:lineRule="exact"/>
              <w:jc w:val="right"/>
              <w:outlineLvl w:val="0"/>
              <w:rPr>
                <w:rFonts w:ascii="Arial" w:hAnsi="Arial" w:cs="Arial"/>
                <w:sz w:val="20"/>
                <w:szCs w:val="20"/>
                <w:lang w:val="hr-HR"/>
              </w:rPr>
            </w:pPr>
            <w:r w:rsidRPr="00DE5F7C">
              <w:rPr>
                <w:rFonts w:ascii="Arial" w:hAnsi="Arial" w:cs="Arial"/>
                <w:sz w:val="20"/>
                <w:szCs w:val="20"/>
              </w:rPr>
              <w:t xml:space="preserve"> 12</w:t>
            </w:r>
            <w:r>
              <w:rPr>
                <w:rFonts w:ascii="Arial" w:hAnsi="Arial" w:cs="Arial"/>
                <w:sz w:val="20"/>
                <w:szCs w:val="20"/>
              </w:rPr>
              <w:t>,</w:t>
            </w:r>
            <w:r w:rsidRPr="00DE5F7C">
              <w:rPr>
                <w:rFonts w:ascii="Arial" w:hAnsi="Arial" w:cs="Arial"/>
                <w:sz w:val="20"/>
                <w:szCs w:val="20"/>
              </w:rPr>
              <w:t xml:space="preserve">802 </w:t>
            </w:r>
          </w:p>
        </w:tc>
      </w:tr>
      <w:tr w:rsidR="001C612A" w:rsidRPr="00587444" w14:paraId="0114250D" w14:textId="77777777" w:rsidTr="00AB311B">
        <w:trPr>
          <w:trHeight w:hRule="exact" w:val="363"/>
        </w:trPr>
        <w:tc>
          <w:tcPr>
            <w:tcW w:w="3128" w:type="pct"/>
            <w:vAlign w:val="bottom"/>
          </w:tcPr>
          <w:p w14:paraId="7388DEF0" w14:textId="77777777" w:rsidR="001C612A" w:rsidRPr="00587444" w:rsidRDefault="001C612A" w:rsidP="001C612A">
            <w:pPr>
              <w:tabs>
                <w:tab w:val="right" w:pos="1202"/>
              </w:tabs>
              <w:suppressAutoHyphens w:val="0"/>
              <w:autoSpaceDN/>
              <w:spacing w:line="301" w:lineRule="exact"/>
              <w:outlineLvl w:val="0"/>
              <w:rPr>
                <w:rFonts w:ascii="Arial" w:hAnsi="Arial" w:cs="Arial"/>
                <w:sz w:val="20"/>
                <w:szCs w:val="20"/>
                <w:lang w:val="en-GB"/>
              </w:rPr>
            </w:pPr>
            <w:bookmarkStart w:id="533" w:name="_Toc4058588"/>
            <w:r w:rsidRPr="00587444">
              <w:rPr>
                <w:rFonts w:ascii="Arial" w:hAnsi="Arial" w:cs="Arial"/>
                <w:sz w:val="20"/>
                <w:szCs w:val="20"/>
                <w:lang w:val="en-GB"/>
              </w:rPr>
              <w:t>Other</w:t>
            </w:r>
            <w:bookmarkEnd w:id="533"/>
          </w:p>
        </w:tc>
        <w:tc>
          <w:tcPr>
            <w:tcW w:w="936" w:type="pct"/>
            <w:tcBorders>
              <w:top w:val="nil"/>
              <w:left w:val="nil"/>
              <w:bottom w:val="nil"/>
              <w:right w:val="nil"/>
            </w:tcBorders>
            <w:shd w:val="clear" w:color="auto" w:fill="auto"/>
            <w:vAlign w:val="bottom"/>
          </w:tcPr>
          <w:p w14:paraId="64DD906D" w14:textId="6239A55B" w:rsidR="001C612A" w:rsidRPr="00AB311B" w:rsidRDefault="001C612A" w:rsidP="001C612A">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62,307 </w:t>
            </w:r>
          </w:p>
        </w:tc>
        <w:tc>
          <w:tcPr>
            <w:tcW w:w="936" w:type="pct"/>
            <w:tcBorders>
              <w:top w:val="nil"/>
              <w:left w:val="nil"/>
              <w:bottom w:val="nil"/>
              <w:right w:val="nil"/>
            </w:tcBorders>
            <w:shd w:val="clear" w:color="auto" w:fill="auto"/>
            <w:vAlign w:val="bottom"/>
          </w:tcPr>
          <w:p w14:paraId="22FA8D86" w14:textId="40FB51F2" w:rsidR="001C612A" w:rsidRPr="00DE5F7C" w:rsidRDefault="001C612A" w:rsidP="001C612A">
            <w:pPr>
              <w:tabs>
                <w:tab w:val="right" w:pos="1202"/>
              </w:tabs>
              <w:suppressAutoHyphens w:val="0"/>
              <w:autoSpaceDN/>
              <w:spacing w:line="301" w:lineRule="exact"/>
              <w:jc w:val="right"/>
              <w:outlineLvl w:val="0"/>
              <w:rPr>
                <w:rFonts w:ascii="Arial" w:hAnsi="Arial" w:cs="Arial"/>
                <w:sz w:val="20"/>
                <w:szCs w:val="20"/>
                <w:lang w:val="hr-HR"/>
              </w:rPr>
            </w:pPr>
            <w:r w:rsidRPr="00DE5F7C">
              <w:rPr>
                <w:rFonts w:ascii="Arial" w:hAnsi="Arial" w:cs="Arial"/>
                <w:sz w:val="20"/>
                <w:szCs w:val="20"/>
              </w:rPr>
              <w:t xml:space="preserve"> 62</w:t>
            </w:r>
            <w:r>
              <w:rPr>
                <w:rFonts w:ascii="Arial" w:hAnsi="Arial" w:cs="Arial"/>
                <w:sz w:val="20"/>
                <w:szCs w:val="20"/>
              </w:rPr>
              <w:t>,</w:t>
            </w:r>
            <w:r w:rsidRPr="00DE5F7C">
              <w:rPr>
                <w:rFonts w:ascii="Arial" w:hAnsi="Arial" w:cs="Arial"/>
                <w:sz w:val="20"/>
                <w:szCs w:val="20"/>
              </w:rPr>
              <w:t>35</w:t>
            </w:r>
            <w:r>
              <w:rPr>
                <w:rFonts w:ascii="Arial" w:hAnsi="Arial" w:cs="Arial"/>
                <w:sz w:val="20"/>
                <w:szCs w:val="20"/>
              </w:rPr>
              <w:t>4</w:t>
            </w:r>
            <w:r w:rsidRPr="00DE5F7C">
              <w:rPr>
                <w:rFonts w:ascii="Arial" w:hAnsi="Arial" w:cs="Arial"/>
                <w:sz w:val="20"/>
                <w:szCs w:val="20"/>
              </w:rPr>
              <w:t xml:space="preserve"> </w:t>
            </w:r>
          </w:p>
        </w:tc>
      </w:tr>
      <w:tr w:rsidR="001C612A" w:rsidRPr="00587444" w14:paraId="6FCDFE42" w14:textId="77777777" w:rsidTr="00AB311B">
        <w:trPr>
          <w:trHeight w:hRule="exact" w:val="363"/>
        </w:trPr>
        <w:tc>
          <w:tcPr>
            <w:tcW w:w="3128" w:type="pct"/>
            <w:vAlign w:val="bottom"/>
          </w:tcPr>
          <w:p w14:paraId="7CDE0F41" w14:textId="77777777" w:rsidR="001C612A" w:rsidRPr="00587444" w:rsidRDefault="001C612A" w:rsidP="001C612A">
            <w:pPr>
              <w:tabs>
                <w:tab w:val="right" w:pos="1202"/>
              </w:tabs>
              <w:suppressAutoHyphens w:val="0"/>
              <w:autoSpaceDN/>
              <w:spacing w:line="301" w:lineRule="exact"/>
              <w:outlineLvl w:val="0"/>
              <w:rPr>
                <w:rFonts w:ascii="Arial" w:hAnsi="Arial" w:cs="Arial"/>
                <w:sz w:val="20"/>
                <w:szCs w:val="20"/>
                <w:lang w:val="en-GB"/>
              </w:rPr>
            </w:pPr>
            <w:bookmarkStart w:id="534" w:name="_Toc4058591"/>
            <w:r w:rsidRPr="00587444">
              <w:rPr>
                <w:rFonts w:ascii="Arial" w:hAnsi="Arial" w:cs="Arial"/>
                <w:sz w:val="20"/>
                <w:szCs w:val="20"/>
                <w:lang w:val="en-GB"/>
              </w:rPr>
              <w:t>Accrued interest</w:t>
            </w:r>
            <w:bookmarkEnd w:id="534"/>
            <w:r w:rsidRPr="00587444">
              <w:rPr>
                <w:rFonts w:ascii="Arial" w:hAnsi="Arial" w:cs="Arial"/>
                <w:sz w:val="20"/>
                <w:szCs w:val="20"/>
                <w:lang w:val="en-GB"/>
              </w:rPr>
              <w:t xml:space="preserve"> </w:t>
            </w:r>
          </w:p>
        </w:tc>
        <w:tc>
          <w:tcPr>
            <w:tcW w:w="936" w:type="pct"/>
            <w:tcBorders>
              <w:top w:val="nil"/>
              <w:left w:val="nil"/>
              <w:right w:val="nil"/>
            </w:tcBorders>
            <w:shd w:val="clear" w:color="auto" w:fill="auto"/>
            <w:vAlign w:val="bottom"/>
          </w:tcPr>
          <w:p w14:paraId="6DFC1EE8" w14:textId="58898B7E" w:rsidR="001C612A" w:rsidRPr="00AB311B" w:rsidRDefault="001C612A" w:rsidP="001C612A">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47,646 </w:t>
            </w:r>
          </w:p>
        </w:tc>
        <w:tc>
          <w:tcPr>
            <w:tcW w:w="936" w:type="pct"/>
            <w:tcBorders>
              <w:top w:val="nil"/>
              <w:left w:val="nil"/>
              <w:bottom w:val="nil"/>
              <w:right w:val="nil"/>
            </w:tcBorders>
            <w:shd w:val="clear" w:color="auto" w:fill="auto"/>
            <w:vAlign w:val="bottom"/>
          </w:tcPr>
          <w:p w14:paraId="7C3A9E0B" w14:textId="2D06EEE9" w:rsidR="001C612A" w:rsidRPr="00DE5F7C" w:rsidRDefault="001C612A" w:rsidP="001C612A">
            <w:pPr>
              <w:tabs>
                <w:tab w:val="right" w:pos="1202"/>
              </w:tabs>
              <w:suppressAutoHyphens w:val="0"/>
              <w:autoSpaceDN/>
              <w:spacing w:line="301" w:lineRule="exact"/>
              <w:jc w:val="right"/>
              <w:outlineLvl w:val="0"/>
              <w:rPr>
                <w:rFonts w:ascii="Arial" w:hAnsi="Arial" w:cs="Arial"/>
                <w:sz w:val="20"/>
                <w:szCs w:val="20"/>
                <w:lang w:val="hr-HR"/>
              </w:rPr>
            </w:pPr>
            <w:r w:rsidRPr="00DE5F7C">
              <w:rPr>
                <w:rFonts w:ascii="Arial" w:hAnsi="Arial" w:cs="Arial"/>
                <w:sz w:val="20"/>
                <w:szCs w:val="20"/>
              </w:rPr>
              <w:t xml:space="preserve"> 43</w:t>
            </w:r>
            <w:r>
              <w:rPr>
                <w:rFonts w:ascii="Arial" w:hAnsi="Arial" w:cs="Arial"/>
                <w:sz w:val="20"/>
                <w:szCs w:val="20"/>
              </w:rPr>
              <w:t>,</w:t>
            </w:r>
            <w:r w:rsidRPr="00DE5F7C">
              <w:rPr>
                <w:rFonts w:ascii="Arial" w:hAnsi="Arial" w:cs="Arial"/>
                <w:sz w:val="20"/>
                <w:szCs w:val="20"/>
              </w:rPr>
              <w:t xml:space="preserve">319 </w:t>
            </w:r>
          </w:p>
        </w:tc>
      </w:tr>
      <w:tr w:rsidR="001C612A" w:rsidRPr="00587444" w14:paraId="570B08CB" w14:textId="77777777" w:rsidTr="00AB311B">
        <w:trPr>
          <w:trHeight w:hRule="exact" w:val="363"/>
        </w:trPr>
        <w:tc>
          <w:tcPr>
            <w:tcW w:w="3128" w:type="pct"/>
            <w:vAlign w:val="bottom"/>
          </w:tcPr>
          <w:p w14:paraId="4CA02A54" w14:textId="77777777" w:rsidR="001C612A" w:rsidRPr="00587444" w:rsidRDefault="001C612A" w:rsidP="001C612A">
            <w:pPr>
              <w:tabs>
                <w:tab w:val="right" w:pos="1202"/>
              </w:tabs>
              <w:suppressAutoHyphens w:val="0"/>
              <w:autoSpaceDN/>
              <w:spacing w:line="301" w:lineRule="exact"/>
              <w:outlineLvl w:val="0"/>
              <w:rPr>
                <w:rFonts w:ascii="Arial" w:hAnsi="Arial" w:cs="Arial"/>
                <w:sz w:val="20"/>
                <w:szCs w:val="20"/>
                <w:lang w:val="en-GB"/>
              </w:rPr>
            </w:pPr>
            <w:bookmarkStart w:id="535" w:name="_Toc4058594"/>
            <w:r w:rsidRPr="00587444">
              <w:rPr>
                <w:rFonts w:ascii="Arial" w:hAnsi="Arial" w:cs="Arial"/>
                <w:sz w:val="20"/>
                <w:szCs w:val="20"/>
                <w:lang w:val="en-GB"/>
              </w:rPr>
              <w:t>Deferred recognition of loan origination fees</w:t>
            </w:r>
            <w:bookmarkEnd w:id="535"/>
          </w:p>
        </w:tc>
        <w:tc>
          <w:tcPr>
            <w:tcW w:w="936" w:type="pct"/>
            <w:tcBorders>
              <w:top w:val="nil"/>
              <w:left w:val="nil"/>
              <w:right w:val="nil"/>
            </w:tcBorders>
            <w:shd w:val="clear" w:color="auto" w:fill="auto"/>
            <w:vAlign w:val="bottom"/>
          </w:tcPr>
          <w:p w14:paraId="3784B833" w14:textId="2FB94F25" w:rsidR="001C612A" w:rsidRPr="00AB311B" w:rsidRDefault="001C612A" w:rsidP="001C612A">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(9,245)</w:t>
            </w:r>
          </w:p>
        </w:tc>
        <w:tc>
          <w:tcPr>
            <w:tcW w:w="936" w:type="pct"/>
            <w:tcBorders>
              <w:top w:val="nil"/>
              <w:left w:val="nil"/>
              <w:right w:val="nil"/>
            </w:tcBorders>
            <w:shd w:val="clear" w:color="auto" w:fill="auto"/>
            <w:vAlign w:val="bottom"/>
          </w:tcPr>
          <w:p w14:paraId="799B54A4" w14:textId="1D1D1432" w:rsidR="001C612A" w:rsidRPr="00DE5F7C" w:rsidRDefault="001C612A" w:rsidP="001C612A">
            <w:pPr>
              <w:tabs>
                <w:tab w:val="right" w:pos="1202"/>
              </w:tabs>
              <w:suppressAutoHyphens w:val="0"/>
              <w:autoSpaceDN/>
              <w:spacing w:line="301" w:lineRule="exact"/>
              <w:jc w:val="right"/>
              <w:outlineLvl w:val="0"/>
              <w:rPr>
                <w:rFonts w:ascii="Arial" w:hAnsi="Arial" w:cs="Arial"/>
                <w:sz w:val="20"/>
                <w:szCs w:val="20"/>
                <w:lang w:val="hr-HR"/>
              </w:rPr>
            </w:pPr>
            <w:r w:rsidRPr="00DE5F7C">
              <w:rPr>
                <w:rFonts w:ascii="Arial" w:hAnsi="Arial" w:cs="Arial"/>
                <w:sz w:val="20"/>
                <w:szCs w:val="20"/>
              </w:rPr>
              <w:t xml:space="preserve"> (9</w:t>
            </w:r>
            <w:r>
              <w:rPr>
                <w:rFonts w:ascii="Arial" w:hAnsi="Arial" w:cs="Arial"/>
                <w:sz w:val="20"/>
                <w:szCs w:val="20"/>
              </w:rPr>
              <w:t>,</w:t>
            </w:r>
            <w:r w:rsidRPr="00DE5F7C">
              <w:rPr>
                <w:rFonts w:ascii="Arial" w:hAnsi="Arial" w:cs="Arial"/>
                <w:sz w:val="20"/>
                <w:szCs w:val="20"/>
              </w:rPr>
              <w:t>942)</w:t>
            </w:r>
          </w:p>
        </w:tc>
      </w:tr>
      <w:tr w:rsidR="001C612A" w:rsidRPr="00587444" w14:paraId="19983F63" w14:textId="77777777" w:rsidTr="00DD69E7">
        <w:trPr>
          <w:trHeight w:hRule="exact" w:val="315"/>
        </w:trPr>
        <w:tc>
          <w:tcPr>
            <w:tcW w:w="3128" w:type="pct"/>
            <w:vAlign w:val="bottom"/>
          </w:tcPr>
          <w:p w14:paraId="5D5D3F44" w14:textId="77777777" w:rsidR="001C612A" w:rsidRPr="00587444" w:rsidRDefault="001C612A" w:rsidP="001C612A">
            <w:pPr>
              <w:tabs>
                <w:tab w:val="right" w:pos="1202"/>
              </w:tabs>
              <w:suppressAutoHyphens w:val="0"/>
              <w:autoSpaceDN/>
              <w:spacing w:line="340" w:lineRule="exact"/>
              <w:outlineLvl w:val="0"/>
              <w:rPr>
                <w:rFonts w:ascii="Arial" w:hAnsi="Arial" w:cs="Arial"/>
                <w:spacing w:val="-3"/>
                <w:sz w:val="20"/>
                <w:szCs w:val="20"/>
                <w:lang w:val="en-GB"/>
              </w:rPr>
            </w:pPr>
          </w:p>
        </w:tc>
        <w:tc>
          <w:tcPr>
            <w:tcW w:w="936" w:type="pct"/>
            <w:tcBorders>
              <w:top w:val="single" w:sz="4" w:space="0" w:color="auto"/>
              <w:bottom w:val="single" w:sz="4" w:space="0" w:color="auto"/>
            </w:tcBorders>
            <w:vAlign w:val="bottom"/>
          </w:tcPr>
          <w:p w14:paraId="5D5106A4" w14:textId="731E0745" w:rsidR="001C612A" w:rsidRPr="00AB311B" w:rsidRDefault="001C612A" w:rsidP="00AB311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2,821,953</w:t>
            </w:r>
          </w:p>
        </w:tc>
        <w:tc>
          <w:tcPr>
            <w:tcW w:w="936" w:type="pct"/>
            <w:tcBorders>
              <w:top w:val="single" w:sz="4" w:space="0" w:color="auto"/>
              <w:bottom w:val="single" w:sz="4" w:space="0" w:color="auto"/>
            </w:tcBorders>
            <w:vAlign w:val="bottom"/>
          </w:tcPr>
          <w:p w14:paraId="0878B3D9" w14:textId="3DFF425C" w:rsidR="001C612A" w:rsidRPr="00DE5F7C" w:rsidRDefault="001C612A" w:rsidP="001C612A">
            <w:pPr>
              <w:tabs>
                <w:tab w:val="right" w:pos="1202"/>
              </w:tabs>
              <w:suppressAutoHyphens w:val="0"/>
              <w:autoSpaceDN/>
              <w:spacing w:line="340" w:lineRule="exact"/>
              <w:jc w:val="right"/>
              <w:outlineLvl w:val="0"/>
              <w:rPr>
                <w:rFonts w:ascii="Arial" w:hAnsi="Arial" w:cs="Arial"/>
                <w:sz w:val="20"/>
                <w:szCs w:val="20"/>
                <w:lang w:val="hr-HR"/>
              </w:rPr>
            </w:pPr>
            <w:r w:rsidRPr="00DE5F7C">
              <w:rPr>
                <w:rFonts w:ascii="Arial" w:hAnsi="Arial" w:cs="Arial"/>
                <w:sz w:val="20"/>
                <w:szCs w:val="20"/>
              </w:rPr>
              <w:t>2</w:t>
            </w:r>
            <w:r>
              <w:rPr>
                <w:rFonts w:ascii="Arial" w:hAnsi="Arial" w:cs="Arial"/>
                <w:sz w:val="20"/>
                <w:szCs w:val="20"/>
              </w:rPr>
              <w:t>,</w:t>
            </w:r>
            <w:r w:rsidRPr="00DE5F7C">
              <w:rPr>
                <w:rFonts w:ascii="Arial" w:hAnsi="Arial" w:cs="Arial"/>
                <w:sz w:val="20"/>
                <w:szCs w:val="20"/>
              </w:rPr>
              <w:t>768</w:t>
            </w:r>
            <w:r>
              <w:rPr>
                <w:rFonts w:ascii="Arial" w:hAnsi="Arial" w:cs="Arial"/>
                <w:sz w:val="20"/>
                <w:szCs w:val="20"/>
              </w:rPr>
              <w:t>,</w:t>
            </w:r>
            <w:r w:rsidRPr="00DE5F7C">
              <w:rPr>
                <w:rFonts w:ascii="Arial" w:hAnsi="Arial" w:cs="Arial"/>
                <w:sz w:val="20"/>
                <w:szCs w:val="20"/>
              </w:rPr>
              <w:t>29</w:t>
            </w:r>
            <w:r>
              <w:rPr>
                <w:rFonts w:ascii="Arial" w:hAnsi="Arial" w:cs="Arial"/>
                <w:sz w:val="20"/>
                <w:szCs w:val="20"/>
              </w:rPr>
              <w:t>2</w:t>
            </w:r>
          </w:p>
        </w:tc>
      </w:tr>
      <w:tr w:rsidR="001C612A" w:rsidRPr="00587444" w14:paraId="4719AA10" w14:textId="77777777" w:rsidTr="00DD69E7">
        <w:trPr>
          <w:trHeight w:val="377"/>
        </w:trPr>
        <w:tc>
          <w:tcPr>
            <w:tcW w:w="3128" w:type="pct"/>
            <w:vAlign w:val="bottom"/>
          </w:tcPr>
          <w:p w14:paraId="00C46B3F" w14:textId="77777777" w:rsidR="001C612A" w:rsidRPr="00587444" w:rsidRDefault="001C612A" w:rsidP="001C612A">
            <w:pPr>
              <w:tabs>
                <w:tab w:val="right" w:pos="1202"/>
              </w:tabs>
              <w:suppressAutoHyphens w:val="0"/>
              <w:autoSpaceDN/>
              <w:spacing w:line="301" w:lineRule="exact"/>
              <w:outlineLvl w:val="0"/>
              <w:rPr>
                <w:rFonts w:ascii="Arial" w:hAnsi="Arial" w:cs="Arial"/>
                <w:sz w:val="20"/>
                <w:szCs w:val="20"/>
                <w:lang w:val="en-GB"/>
              </w:rPr>
            </w:pPr>
            <w:bookmarkStart w:id="536" w:name="_Toc4058599"/>
            <w:r w:rsidRPr="00587444">
              <w:rPr>
                <w:rFonts w:ascii="Arial" w:hAnsi="Arial" w:cs="Arial"/>
                <w:sz w:val="20"/>
                <w:szCs w:val="20"/>
                <w:lang w:val="en-GB"/>
              </w:rPr>
              <w:t>Loss allowances</w:t>
            </w:r>
            <w:bookmarkEnd w:id="536"/>
          </w:p>
        </w:tc>
        <w:tc>
          <w:tcPr>
            <w:tcW w:w="936" w:type="pct"/>
            <w:tcBorders>
              <w:top w:val="single" w:sz="4" w:space="0" w:color="auto"/>
              <w:bottom w:val="single" w:sz="4" w:space="0" w:color="auto"/>
            </w:tcBorders>
            <w:vAlign w:val="bottom"/>
          </w:tcPr>
          <w:p w14:paraId="0A52FECC" w14:textId="6209D12F" w:rsidR="001C612A" w:rsidRPr="00AB311B" w:rsidRDefault="001C612A" w:rsidP="001C612A">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(470,757)</w:t>
            </w:r>
          </w:p>
        </w:tc>
        <w:tc>
          <w:tcPr>
            <w:tcW w:w="936" w:type="pct"/>
            <w:tcBorders>
              <w:top w:val="single" w:sz="4" w:space="0" w:color="auto"/>
              <w:bottom w:val="single" w:sz="4" w:space="0" w:color="auto"/>
            </w:tcBorders>
            <w:vAlign w:val="bottom"/>
          </w:tcPr>
          <w:p w14:paraId="2D058059" w14:textId="04A1A894" w:rsidR="001C612A" w:rsidRPr="00DE5F7C" w:rsidRDefault="001C612A" w:rsidP="001C612A">
            <w:pPr>
              <w:tabs>
                <w:tab w:val="right" w:pos="1202"/>
              </w:tabs>
              <w:suppressAutoHyphens w:val="0"/>
              <w:autoSpaceDN/>
              <w:spacing w:line="301" w:lineRule="exact"/>
              <w:jc w:val="right"/>
              <w:outlineLvl w:val="0"/>
              <w:rPr>
                <w:rFonts w:ascii="Arial" w:hAnsi="Arial" w:cs="Arial"/>
                <w:spacing w:val="-2"/>
                <w:sz w:val="20"/>
                <w:szCs w:val="20"/>
                <w:lang w:val="hr-HR"/>
              </w:rPr>
            </w:pPr>
            <w:r w:rsidRPr="00DE5F7C">
              <w:rPr>
                <w:rFonts w:ascii="Arial" w:hAnsi="Arial" w:cs="Arial"/>
                <w:sz w:val="20"/>
                <w:szCs w:val="20"/>
              </w:rPr>
              <w:t>(458</w:t>
            </w:r>
            <w:r>
              <w:rPr>
                <w:rFonts w:ascii="Arial" w:hAnsi="Arial" w:cs="Arial"/>
                <w:sz w:val="20"/>
                <w:szCs w:val="20"/>
              </w:rPr>
              <w:t>,</w:t>
            </w:r>
            <w:r w:rsidRPr="00DE5F7C">
              <w:rPr>
                <w:rFonts w:ascii="Arial" w:hAnsi="Arial" w:cs="Arial"/>
                <w:sz w:val="20"/>
                <w:szCs w:val="20"/>
              </w:rPr>
              <w:t>56</w:t>
            </w:r>
            <w:r>
              <w:rPr>
                <w:rFonts w:ascii="Arial" w:hAnsi="Arial" w:cs="Arial"/>
                <w:sz w:val="20"/>
                <w:szCs w:val="20"/>
              </w:rPr>
              <w:t>1</w:t>
            </w:r>
            <w:r w:rsidRPr="00DE5F7C">
              <w:rPr>
                <w:rFonts w:ascii="Arial" w:hAnsi="Arial" w:cs="Arial"/>
                <w:sz w:val="20"/>
                <w:szCs w:val="20"/>
              </w:rPr>
              <w:t>)</w:t>
            </w:r>
          </w:p>
        </w:tc>
      </w:tr>
      <w:tr w:rsidR="001C612A" w:rsidRPr="00587444" w14:paraId="2C8438F8" w14:textId="77777777" w:rsidTr="00DD69E7">
        <w:trPr>
          <w:trHeight w:hRule="exact" w:val="430"/>
        </w:trPr>
        <w:tc>
          <w:tcPr>
            <w:tcW w:w="3128" w:type="pct"/>
            <w:vAlign w:val="bottom"/>
          </w:tcPr>
          <w:p w14:paraId="3E9E1432" w14:textId="77777777" w:rsidR="001C612A" w:rsidRPr="00587444" w:rsidRDefault="001C612A" w:rsidP="001C612A">
            <w:pPr>
              <w:tabs>
                <w:tab w:val="right" w:pos="1202"/>
              </w:tabs>
              <w:suppressAutoHyphens w:val="0"/>
              <w:autoSpaceDN/>
              <w:spacing w:line="340" w:lineRule="exact"/>
              <w:outlineLvl w:val="0"/>
              <w:rPr>
                <w:rFonts w:ascii="Arial" w:hAnsi="Arial" w:cs="Arial"/>
                <w:b/>
                <w:bCs/>
                <w:sz w:val="20"/>
                <w:szCs w:val="20"/>
                <w:lang w:val="en-GB"/>
              </w:rPr>
            </w:pPr>
          </w:p>
          <w:p w14:paraId="5179A55E" w14:textId="77777777" w:rsidR="001C612A" w:rsidRPr="00587444" w:rsidRDefault="001C612A" w:rsidP="001C612A">
            <w:pPr>
              <w:tabs>
                <w:tab w:val="right" w:pos="1202"/>
              </w:tabs>
              <w:suppressAutoHyphens w:val="0"/>
              <w:autoSpaceDN/>
              <w:spacing w:line="340" w:lineRule="exact"/>
              <w:outlineLvl w:val="0"/>
              <w:rPr>
                <w:rFonts w:ascii="Arial" w:hAnsi="Arial" w:cs="Arial"/>
                <w:b/>
                <w:bCs/>
                <w:sz w:val="20"/>
                <w:szCs w:val="20"/>
                <w:lang w:val="en-GB"/>
              </w:rPr>
            </w:pPr>
          </w:p>
        </w:tc>
        <w:tc>
          <w:tcPr>
            <w:tcW w:w="936" w:type="pct"/>
            <w:tcBorders>
              <w:top w:val="single" w:sz="4" w:space="0" w:color="auto"/>
              <w:bottom w:val="single" w:sz="12" w:space="0" w:color="auto"/>
            </w:tcBorders>
            <w:vAlign w:val="bottom"/>
          </w:tcPr>
          <w:p w14:paraId="42C9F3DF" w14:textId="2DAAE04D" w:rsidR="001C612A" w:rsidRPr="00AB311B" w:rsidRDefault="001C612A" w:rsidP="00AB311B">
            <w:pPr>
              <w:tabs>
                <w:tab w:val="right" w:pos="1202"/>
              </w:tabs>
              <w:suppressAutoHyphens w:val="0"/>
              <w:autoSpaceDN/>
              <w:spacing w:line="301" w:lineRule="exact"/>
              <w:jc w:val="right"/>
              <w:outlineLvl w:val="0"/>
              <w:rPr>
                <w:rFonts w:ascii="Arial" w:hAnsi="Arial" w:cs="Arial"/>
                <w:b/>
                <w:bCs/>
                <w:sz w:val="20"/>
                <w:szCs w:val="20"/>
              </w:rPr>
            </w:pPr>
            <w:r w:rsidRPr="00AB311B">
              <w:rPr>
                <w:rFonts w:ascii="Arial" w:hAnsi="Arial" w:cs="Arial"/>
                <w:b/>
                <w:bCs/>
                <w:sz w:val="20"/>
                <w:szCs w:val="20"/>
              </w:rPr>
              <w:t>2,351,196</w:t>
            </w:r>
          </w:p>
        </w:tc>
        <w:tc>
          <w:tcPr>
            <w:tcW w:w="936" w:type="pct"/>
            <w:tcBorders>
              <w:top w:val="single" w:sz="4" w:space="0" w:color="auto"/>
              <w:bottom w:val="single" w:sz="12" w:space="0" w:color="auto"/>
            </w:tcBorders>
            <w:vAlign w:val="bottom"/>
          </w:tcPr>
          <w:p w14:paraId="589D7AFE" w14:textId="37B965DA" w:rsidR="001C612A" w:rsidRPr="00DE5F7C" w:rsidRDefault="001C612A" w:rsidP="001C612A">
            <w:pPr>
              <w:tabs>
                <w:tab w:val="right" w:pos="1202"/>
              </w:tabs>
              <w:suppressAutoHyphens w:val="0"/>
              <w:autoSpaceDN/>
              <w:spacing w:line="340" w:lineRule="exact"/>
              <w:jc w:val="right"/>
              <w:outlineLvl w:val="0"/>
              <w:rPr>
                <w:rFonts w:ascii="Arial" w:hAnsi="Arial" w:cs="Arial"/>
                <w:b/>
                <w:bCs/>
                <w:sz w:val="20"/>
                <w:szCs w:val="20"/>
                <w:lang w:val="hr-HR"/>
              </w:rPr>
            </w:pPr>
            <w:r w:rsidRPr="00DE5F7C">
              <w:rPr>
                <w:rFonts w:ascii="Arial" w:hAnsi="Arial" w:cs="Arial"/>
                <w:b/>
                <w:bCs/>
                <w:sz w:val="20"/>
                <w:szCs w:val="20"/>
              </w:rPr>
              <w:t>2</w:t>
            </w:r>
            <w:r>
              <w:rPr>
                <w:rFonts w:ascii="Arial" w:hAnsi="Arial" w:cs="Arial"/>
                <w:b/>
                <w:bCs/>
                <w:sz w:val="20"/>
                <w:szCs w:val="20"/>
              </w:rPr>
              <w:t>,</w:t>
            </w:r>
            <w:r w:rsidRPr="00DE5F7C">
              <w:rPr>
                <w:rFonts w:ascii="Arial" w:hAnsi="Arial" w:cs="Arial"/>
                <w:b/>
                <w:bCs/>
                <w:sz w:val="20"/>
                <w:szCs w:val="20"/>
              </w:rPr>
              <w:t>309</w:t>
            </w:r>
            <w:r>
              <w:rPr>
                <w:rFonts w:ascii="Arial" w:hAnsi="Arial" w:cs="Arial"/>
                <w:b/>
                <w:bCs/>
                <w:sz w:val="20"/>
                <w:szCs w:val="20"/>
              </w:rPr>
              <w:t>,</w:t>
            </w:r>
            <w:r w:rsidRPr="00DE5F7C">
              <w:rPr>
                <w:rFonts w:ascii="Arial" w:hAnsi="Arial" w:cs="Arial"/>
                <w:b/>
                <w:bCs/>
                <w:sz w:val="20"/>
                <w:szCs w:val="20"/>
              </w:rPr>
              <w:t>731</w:t>
            </w:r>
          </w:p>
        </w:tc>
      </w:tr>
    </w:tbl>
    <w:p w14:paraId="678A3BA3" w14:textId="77777777" w:rsidR="00587444" w:rsidRPr="00587444" w:rsidRDefault="00587444" w:rsidP="00587444">
      <w:pPr>
        <w:tabs>
          <w:tab w:val="left" w:pos="-720"/>
          <w:tab w:val="left" w:pos="6765"/>
          <w:tab w:val="left" w:pos="8518"/>
        </w:tabs>
        <w:autoSpaceDN/>
        <w:rPr>
          <w:rFonts w:ascii="Arial" w:hAnsi="Arial" w:cs="Arial"/>
          <w:sz w:val="20"/>
          <w:szCs w:val="20"/>
          <w:lang w:val="en-GB"/>
        </w:rPr>
      </w:pPr>
    </w:p>
    <w:p w14:paraId="3D1EC93C" w14:textId="77777777" w:rsidR="00587444" w:rsidRPr="00587444" w:rsidRDefault="00587444" w:rsidP="00880B90">
      <w:pPr>
        <w:tabs>
          <w:tab w:val="left" w:pos="-720"/>
          <w:tab w:val="left" w:pos="6765"/>
          <w:tab w:val="left" w:pos="8518"/>
        </w:tabs>
        <w:autoSpaceDN/>
        <w:rPr>
          <w:rFonts w:ascii="Arial" w:hAnsi="Arial" w:cs="Arial"/>
          <w:sz w:val="20"/>
          <w:szCs w:val="20"/>
          <w:lang w:val="en-GB"/>
        </w:rPr>
      </w:pPr>
    </w:p>
    <w:p w14:paraId="611AE7A6" w14:textId="77777777" w:rsidR="00587444" w:rsidRPr="00587444" w:rsidRDefault="00587444" w:rsidP="00880B90">
      <w:pPr>
        <w:keepNext/>
        <w:suppressAutoHyphens w:val="0"/>
        <w:autoSpaceDN/>
        <w:jc w:val="both"/>
        <w:rPr>
          <w:rFonts w:ascii="Arial" w:hAnsi="Arial" w:cs="Arial"/>
          <w:b/>
          <w:bCs/>
          <w:sz w:val="20"/>
          <w:szCs w:val="20"/>
          <w:lang w:val="pl-PL"/>
        </w:rPr>
      </w:pPr>
      <w:r w:rsidRPr="00587444">
        <w:rPr>
          <w:rFonts w:ascii="Arial" w:hAnsi="Arial" w:cs="Arial"/>
          <w:sz w:val="20"/>
          <w:szCs w:val="20"/>
          <w:lang w:val="en-GB"/>
        </w:rPr>
        <w:t>The following tables sets out information about the credit quality of financial assets measured at amortised cost. The amounts in the table represent gross carrying amounts:</w:t>
      </w:r>
    </w:p>
    <w:p w14:paraId="6035B7E0" w14:textId="77777777" w:rsidR="00587444" w:rsidRPr="00587444" w:rsidRDefault="00587444" w:rsidP="00587444">
      <w:pPr>
        <w:tabs>
          <w:tab w:val="left" w:pos="-720"/>
          <w:tab w:val="left" w:pos="6765"/>
          <w:tab w:val="left" w:pos="8518"/>
        </w:tabs>
        <w:autoSpaceDN/>
        <w:rPr>
          <w:rFonts w:ascii="Arial" w:hAnsi="Arial" w:cs="Arial"/>
          <w:sz w:val="20"/>
          <w:szCs w:val="20"/>
          <w:lang w:val="en-GB"/>
        </w:rPr>
      </w:pPr>
    </w:p>
    <w:p w14:paraId="1F2E89BA" w14:textId="77777777" w:rsidR="00587444" w:rsidRPr="00587444" w:rsidRDefault="00587444" w:rsidP="00587444">
      <w:pPr>
        <w:tabs>
          <w:tab w:val="left" w:pos="-720"/>
          <w:tab w:val="left" w:pos="6765"/>
          <w:tab w:val="left" w:pos="8518"/>
        </w:tabs>
        <w:autoSpaceDN/>
        <w:rPr>
          <w:rFonts w:ascii="Arial" w:hAnsi="Arial" w:cs="Arial"/>
          <w:sz w:val="20"/>
          <w:szCs w:val="20"/>
          <w:lang w:val="en-GB"/>
        </w:rPr>
      </w:pPr>
    </w:p>
    <w:tbl>
      <w:tblPr>
        <w:tblpPr w:leftFromText="180" w:rightFromText="180" w:vertAnchor="text" w:horzAnchor="margin" w:tblpY="23"/>
        <w:tblW w:w="9499" w:type="dxa"/>
        <w:tblLayout w:type="fixed"/>
        <w:tblLook w:val="04A0" w:firstRow="1" w:lastRow="0" w:firstColumn="1" w:lastColumn="0" w:noHBand="0" w:noVBand="1"/>
      </w:tblPr>
      <w:tblGrid>
        <w:gridCol w:w="1843"/>
        <w:gridCol w:w="1276"/>
        <w:gridCol w:w="1276"/>
        <w:gridCol w:w="1276"/>
        <w:gridCol w:w="1276"/>
        <w:gridCol w:w="1276"/>
        <w:gridCol w:w="1276"/>
      </w:tblGrid>
      <w:tr w:rsidR="003976AF" w:rsidRPr="00C51439" w14:paraId="61E7F645" w14:textId="77777777" w:rsidTr="00AF3CC3">
        <w:trPr>
          <w:trHeight w:val="50"/>
        </w:trPr>
        <w:tc>
          <w:tcPr>
            <w:tcW w:w="1843" w:type="dxa"/>
            <w:tcBorders>
              <w:top w:val="nil"/>
              <w:left w:val="nil"/>
              <w:bottom w:val="nil"/>
              <w:right w:val="nil"/>
            </w:tcBorders>
            <w:shd w:val="clear" w:color="auto" w:fill="auto"/>
            <w:noWrap/>
            <w:vAlign w:val="bottom"/>
            <w:hideMark/>
          </w:tcPr>
          <w:p w14:paraId="0690A5BF" w14:textId="7B2ADEB1" w:rsidR="003976AF" w:rsidRPr="00C51439" w:rsidRDefault="003976AF" w:rsidP="00AF3CC3">
            <w:pPr>
              <w:rPr>
                <w:rFonts w:ascii="Arial" w:hAnsi="Arial" w:cs="Arial"/>
                <w:b/>
                <w:color w:val="000000" w:themeColor="text1"/>
                <w:sz w:val="18"/>
                <w:szCs w:val="18"/>
                <w:lang w:val="hr-HR"/>
              </w:rPr>
            </w:pPr>
            <w:r w:rsidRPr="003976AF">
              <w:rPr>
                <w:rFonts w:ascii="Arial" w:hAnsi="Arial" w:cs="Arial"/>
                <w:b/>
                <w:color w:val="000000" w:themeColor="text1"/>
                <w:sz w:val="18"/>
                <w:szCs w:val="18"/>
                <w:lang w:val="hr-HR"/>
              </w:rPr>
              <w:t>31 December 2023</w:t>
            </w:r>
          </w:p>
        </w:tc>
        <w:tc>
          <w:tcPr>
            <w:tcW w:w="1276" w:type="dxa"/>
            <w:tcBorders>
              <w:top w:val="nil"/>
              <w:left w:val="nil"/>
              <w:bottom w:val="nil"/>
              <w:right w:val="nil"/>
            </w:tcBorders>
          </w:tcPr>
          <w:p w14:paraId="76335312" w14:textId="77777777" w:rsidR="003976AF" w:rsidRPr="00C51439" w:rsidRDefault="003976AF" w:rsidP="00AF3CC3">
            <w:pPr>
              <w:jc w:val="right"/>
              <w:rPr>
                <w:rFonts w:ascii="Arial" w:hAnsi="Arial" w:cs="Arial"/>
                <w:b/>
                <w:bCs/>
                <w:color w:val="000000" w:themeColor="text1"/>
                <w:sz w:val="18"/>
                <w:szCs w:val="18"/>
                <w:lang w:val="hr-HR"/>
              </w:rPr>
            </w:pPr>
          </w:p>
        </w:tc>
        <w:tc>
          <w:tcPr>
            <w:tcW w:w="6380" w:type="dxa"/>
            <w:gridSpan w:val="5"/>
            <w:tcBorders>
              <w:top w:val="nil"/>
              <w:left w:val="nil"/>
              <w:bottom w:val="nil"/>
              <w:right w:val="nil"/>
            </w:tcBorders>
            <w:shd w:val="clear" w:color="auto" w:fill="auto"/>
            <w:noWrap/>
            <w:vAlign w:val="bottom"/>
            <w:hideMark/>
          </w:tcPr>
          <w:p w14:paraId="2A06CCB5" w14:textId="665C2646" w:rsidR="003976AF" w:rsidRPr="00C51439" w:rsidRDefault="003976AF" w:rsidP="00AF3CC3">
            <w:pPr>
              <w:jc w:val="right"/>
              <w:rPr>
                <w:rFonts w:ascii="Arial" w:hAnsi="Arial" w:cs="Arial"/>
                <w:b/>
                <w:bCs/>
                <w:color w:val="000000" w:themeColor="text1"/>
                <w:sz w:val="18"/>
                <w:szCs w:val="18"/>
                <w:lang w:val="hr-HR"/>
              </w:rPr>
            </w:pPr>
            <w:r w:rsidRPr="003976AF">
              <w:rPr>
                <w:rFonts w:ascii="Arial" w:hAnsi="Arial" w:cs="Arial"/>
                <w:b/>
                <w:bCs/>
                <w:color w:val="000000" w:themeColor="text1"/>
                <w:sz w:val="18"/>
                <w:szCs w:val="18"/>
                <w:lang w:val="hr-HR"/>
              </w:rPr>
              <w:t>Group and Bank</w:t>
            </w:r>
          </w:p>
        </w:tc>
      </w:tr>
      <w:tr w:rsidR="003976AF" w:rsidRPr="00C51439" w14:paraId="150B8118" w14:textId="77777777" w:rsidTr="00AB311B">
        <w:trPr>
          <w:trHeight w:val="50"/>
        </w:trPr>
        <w:tc>
          <w:tcPr>
            <w:tcW w:w="1843" w:type="dxa"/>
            <w:tcBorders>
              <w:top w:val="nil"/>
              <w:left w:val="nil"/>
              <w:bottom w:val="nil"/>
              <w:right w:val="nil"/>
            </w:tcBorders>
            <w:shd w:val="clear" w:color="auto" w:fill="auto"/>
            <w:noWrap/>
            <w:vAlign w:val="bottom"/>
            <w:hideMark/>
          </w:tcPr>
          <w:p w14:paraId="1ADFAFF4" w14:textId="77777777" w:rsidR="003976AF" w:rsidRPr="00C51439" w:rsidRDefault="003976AF" w:rsidP="003976AF">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hideMark/>
          </w:tcPr>
          <w:p w14:paraId="126DD2EC" w14:textId="600EB5AF"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Stage 1</w:t>
            </w:r>
          </w:p>
        </w:tc>
        <w:tc>
          <w:tcPr>
            <w:tcW w:w="1276" w:type="dxa"/>
            <w:tcBorders>
              <w:top w:val="nil"/>
              <w:left w:val="nil"/>
              <w:bottom w:val="nil"/>
              <w:right w:val="nil"/>
            </w:tcBorders>
            <w:shd w:val="clear" w:color="auto" w:fill="auto"/>
            <w:noWrap/>
            <w:hideMark/>
          </w:tcPr>
          <w:p w14:paraId="1A4172D1" w14:textId="1BE2836B"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Stage 2</w:t>
            </w:r>
          </w:p>
        </w:tc>
        <w:tc>
          <w:tcPr>
            <w:tcW w:w="1276" w:type="dxa"/>
            <w:tcBorders>
              <w:top w:val="nil"/>
              <w:left w:val="nil"/>
              <w:bottom w:val="nil"/>
              <w:right w:val="nil"/>
            </w:tcBorders>
            <w:shd w:val="clear" w:color="auto" w:fill="auto"/>
            <w:noWrap/>
            <w:hideMark/>
          </w:tcPr>
          <w:p w14:paraId="5BDE6F8D" w14:textId="15EE0467"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Stage 3</w:t>
            </w:r>
          </w:p>
        </w:tc>
        <w:tc>
          <w:tcPr>
            <w:tcW w:w="2552" w:type="dxa"/>
            <w:gridSpan w:val="2"/>
            <w:tcBorders>
              <w:top w:val="nil"/>
              <w:left w:val="nil"/>
              <w:bottom w:val="nil"/>
              <w:right w:val="nil"/>
            </w:tcBorders>
          </w:tcPr>
          <w:p w14:paraId="7F6A53D4" w14:textId="77777777" w:rsidR="003976AF" w:rsidRPr="00AB311B" w:rsidRDefault="003976AF" w:rsidP="00AB311B">
            <w:pPr>
              <w:tabs>
                <w:tab w:val="right" w:pos="1202"/>
              </w:tabs>
              <w:suppressAutoHyphens w:val="0"/>
              <w:autoSpaceDN/>
              <w:spacing w:line="220" w:lineRule="exact"/>
              <w:jc w:val="center"/>
              <w:outlineLvl w:val="0"/>
              <w:rPr>
                <w:rFonts w:ascii="Arial" w:hAnsi="Arial" w:cs="Arial"/>
                <w:b/>
                <w:sz w:val="18"/>
                <w:szCs w:val="18"/>
                <w:lang w:val="en-GB"/>
              </w:rPr>
            </w:pPr>
            <w:r w:rsidRPr="00AB311B">
              <w:rPr>
                <w:rFonts w:ascii="Arial" w:hAnsi="Arial" w:cs="Arial"/>
                <w:b/>
                <w:sz w:val="18"/>
                <w:szCs w:val="18"/>
                <w:lang w:val="en-GB"/>
              </w:rPr>
              <w:t>POCI</w:t>
            </w:r>
          </w:p>
        </w:tc>
        <w:tc>
          <w:tcPr>
            <w:tcW w:w="1276" w:type="dxa"/>
            <w:tcBorders>
              <w:top w:val="nil"/>
              <w:left w:val="nil"/>
              <w:bottom w:val="nil"/>
              <w:right w:val="nil"/>
            </w:tcBorders>
            <w:shd w:val="clear" w:color="auto" w:fill="auto"/>
            <w:noWrap/>
            <w:vAlign w:val="bottom"/>
            <w:hideMark/>
          </w:tcPr>
          <w:p w14:paraId="2D1EE387" w14:textId="3F5C9F86"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Total</w:t>
            </w:r>
          </w:p>
        </w:tc>
      </w:tr>
      <w:tr w:rsidR="003976AF" w:rsidRPr="00C51439" w14:paraId="7C112D50" w14:textId="77777777" w:rsidTr="00AB311B">
        <w:trPr>
          <w:trHeight w:val="50"/>
        </w:trPr>
        <w:tc>
          <w:tcPr>
            <w:tcW w:w="1843" w:type="dxa"/>
            <w:tcBorders>
              <w:top w:val="nil"/>
              <w:left w:val="nil"/>
              <w:bottom w:val="nil"/>
              <w:right w:val="nil"/>
            </w:tcBorders>
            <w:shd w:val="clear" w:color="auto" w:fill="auto"/>
            <w:noWrap/>
            <w:vAlign w:val="bottom"/>
          </w:tcPr>
          <w:p w14:paraId="75644165" w14:textId="77777777" w:rsidR="003976AF" w:rsidRPr="00C51439" w:rsidRDefault="003976AF" w:rsidP="003976AF">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222DAB11" w14:textId="77777777"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p>
        </w:tc>
        <w:tc>
          <w:tcPr>
            <w:tcW w:w="1276" w:type="dxa"/>
            <w:tcBorders>
              <w:top w:val="nil"/>
              <w:left w:val="nil"/>
              <w:bottom w:val="nil"/>
              <w:right w:val="nil"/>
            </w:tcBorders>
            <w:shd w:val="clear" w:color="auto" w:fill="auto"/>
            <w:noWrap/>
            <w:vAlign w:val="bottom"/>
          </w:tcPr>
          <w:p w14:paraId="4D0869E4" w14:textId="77777777"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p>
        </w:tc>
        <w:tc>
          <w:tcPr>
            <w:tcW w:w="1276" w:type="dxa"/>
            <w:tcBorders>
              <w:top w:val="nil"/>
              <w:left w:val="nil"/>
              <w:bottom w:val="nil"/>
              <w:right w:val="nil"/>
            </w:tcBorders>
            <w:shd w:val="clear" w:color="auto" w:fill="auto"/>
            <w:noWrap/>
            <w:vAlign w:val="bottom"/>
          </w:tcPr>
          <w:p w14:paraId="56D32AF1" w14:textId="77777777"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p>
        </w:tc>
        <w:tc>
          <w:tcPr>
            <w:tcW w:w="1276" w:type="dxa"/>
            <w:tcBorders>
              <w:top w:val="nil"/>
              <w:left w:val="nil"/>
              <w:bottom w:val="nil"/>
              <w:right w:val="nil"/>
            </w:tcBorders>
            <w:shd w:val="clear" w:color="auto" w:fill="auto"/>
          </w:tcPr>
          <w:p w14:paraId="7E233497" w14:textId="103CD1DD"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Stage 2</w:t>
            </w:r>
          </w:p>
        </w:tc>
        <w:tc>
          <w:tcPr>
            <w:tcW w:w="1276" w:type="dxa"/>
            <w:tcBorders>
              <w:top w:val="nil"/>
              <w:left w:val="nil"/>
              <w:bottom w:val="nil"/>
              <w:right w:val="nil"/>
            </w:tcBorders>
            <w:shd w:val="clear" w:color="auto" w:fill="auto"/>
          </w:tcPr>
          <w:p w14:paraId="27A58B47" w14:textId="5D636AB1"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Stage 3</w:t>
            </w:r>
          </w:p>
        </w:tc>
        <w:tc>
          <w:tcPr>
            <w:tcW w:w="1276" w:type="dxa"/>
            <w:tcBorders>
              <w:top w:val="nil"/>
              <w:left w:val="nil"/>
              <w:bottom w:val="nil"/>
              <w:right w:val="nil"/>
            </w:tcBorders>
            <w:shd w:val="clear" w:color="auto" w:fill="auto"/>
            <w:noWrap/>
            <w:vAlign w:val="bottom"/>
          </w:tcPr>
          <w:p w14:paraId="14DCF78A" w14:textId="77777777"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p>
        </w:tc>
      </w:tr>
      <w:tr w:rsidR="003976AF" w:rsidRPr="00C51439" w14:paraId="72A0C7E6" w14:textId="77777777" w:rsidTr="00AB311B">
        <w:trPr>
          <w:trHeight w:val="50"/>
        </w:trPr>
        <w:tc>
          <w:tcPr>
            <w:tcW w:w="1843" w:type="dxa"/>
            <w:tcBorders>
              <w:top w:val="nil"/>
              <w:left w:val="nil"/>
              <w:bottom w:val="nil"/>
              <w:right w:val="nil"/>
            </w:tcBorders>
            <w:shd w:val="clear" w:color="auto" w:fill="auto"/>
            <w:noWrap/>
            <w:vAlign w:val="bottom"/>
            <w:hideMark/>
          </w:tcPr>
          <w:p w14:paraId="3A046181" w14:textId="77777777" w:rsidR="003976AF" w:rsidRPr="00C51439" w:rsidRDefault="003976AF" w:rsidP="003976AF">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hideMark/>
          </w:tcPr>
          <w:p w14:paraId="551D6D0D" w14:textId="21CEF610"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EUR ‘000</w:t>
            </w:r>
          </w:p>
        </w:tc>
        <w:tc>
          <w:tcPr>
            <w:tcW w:w="1276" w:type="dxa"/>
            <w:tcBorders>
              <w:top w:val="nil"/>
              <w:left w:val="nil"/>
              <w:bottom w:val="nil"/>
              <w:right w:val="nil"/>
            </w:tcBorders>
            <w:shd w:val="clear" w:color="auto" w:fill="auto"/>
            <w:noWrap/>
            <w:hideMark/>
          </w:tcPr>
          <w:p w14:paraId="64ED67BC" w14:textId="1395CD71"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EUR ‘000</w:t>
            </w:r>
          </w:p>
        </w:tc>
        <w:tc>
          <w:tcPr>
            <w:tcW w:w="1276" w:type="dxa"/>
            <w:tcBorders>
              <w:top w:val="nil"/>
              <w:left w:val="nil"/>
              <w:bottom w:val="nil"/>
              <w:right w:val="nil"/>
            </w:tcBorders>
            <w:shd w:val="clear" w:color="auto" w:fill="auto"/>
            <w:noWrap/>
            <w:hideMark/>
          </w:tcPr>
          <w:p w14:paraId="02B1733D" w14:textId="0E8CF319"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EUR ‘000</w:t>
            </w:r>
          </w:p>
        </w:tc>
        <w:tc>
          <w:tcPr>
            <w:tcW w:w="1276" w:type="dxa"/>
            <w:tcBorders>
              <w:top w:val="nil"/>
              <w:left w:val="nil"/>
              <w:bottom w:val="nil"/>
              <w:right w:val="nil"/>
            </w:tcBorders>
          </w:tcPr>
          <w:p w14:paraId="6C9E99C3" w14:textId="29AF1968"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EUR ‘000</w:t>
            </w:r>
          </w:p>
        </w:tc>
        <w:tc>
          <w:tcPr>
            <w:tcW w:w="1276" w:type="dxa"/>
            <w:tcBorders>
              <w:top w:val="nil"/>
              <w:left w:val="nil"/>
              <w:bottom w:val="nil"/>
              <w:right w:val="nil"/>
            </w:tcBorders>
            <w:shd w:val="clear" w:color="auto" w:fill="auto"/>
          </w:tcPr>
          <w:p w14:paraId="1B7DCD4C" w14:textId="53ABFBE4"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EUR ‘000</w:t>
            </w:r>
          </w:p>
        </w:tc>
        <w:tc>
          <w:tcPr>
            <w:tcW w:w="1276" w:type="dxa"/>
            <w:tcBorders>
              <w:top w:val="nil"/>
              <w:left w:val="nil"/>
              <w:bottom w:val="nil"/>
              <w:right w:val="nil"/>
            </w:tcBorders>
            <w:shd w:val="clear" w:color="auto" w:fill="auto"/>
            <w:noWrap/>
            <w:hideMark/>
          </w:tcPr>
          <w:p w14:paraId="4439A5F7" w14:textId="0C5A9180" w:rsidR="003976AF" w:rsidRPr="00AB311B" w:rsidRDefault="003976AF" w:rsidP="00AB311B">
            <w:pPr>
              <w:tabs>
                <w:tab w:val="right" w:pos="1202"/>
              </w:tabs>
              <w:suppressAutoHyphens w:val="0"/>
              <w:autoSpaceDN/>
              <w:spacing w:line="220" w:lineRule="exact"/>
              <w:jc w:val="right"/>
              <w:outlineLvl w:val="0"/>
              <w:rPr>
                <w:rFonts w:ascii="Arial" w:hAnsi="Arial" w:cs="Arial"/>
                <w:b/>
                <w:sz w:val="18"/>
                <w:szCs w:val="18"/>
                <w:lang w:val="en-GB"/>
              </w:rPr>
            </w:pPr>
            <w:r w:rsidRPr="00AB311B">
              <w:rPr>
                <w:rFonts w:ascii="Arial" w:hAnsi="Arial" w:cs="Arial"/>
                <w:b/>
                <w:sz w:val="18"/>
                <w:szCs w:val="18"/>
                <w:lang w:val="en-GB"/>
              </w:rPr>
              <w:t>EUR ‘000</w:t>
            </w:r>
          </w:p>
        </w:tc>
      </w:tr>
      <w:tr w:rsidR="003976AF" w:rsidRPr="00C51439" w14:paraId="3502BA65" w14:textId="77777777" w:rsidTr="00AF3CC3">
        <w:trPr>
          <w:trHeight w:val="155"/>
        </w:trPr>
        <w:tc>
          <w:tcPr>
            <w:tcW w:w="1843" w:type="dxa"/>
            <w:tcBorders>
              <w:top w:val="nil"/>
              <w:left w:val="nil"/>
              <w:bottom w:val="nil"/>
              <w:right w:val="nil"/>
            </w:tcBorders>
            <w:shd w:val="clear" w:color="auto" w:fill="auto"/>
            <w:noWrap/>
            <w:vAlign w:val="bottom"/>
          </w:tcPr>
          <w:p w14:paraId="1D21B439" w14:textId="77777777" w:rsidR="003976AF" w:rsidRPr="00C51439" w:rsidRDefault="003976AF" w:rsidP="00AF3CC3">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310BB750" w14:textId="77777777" w:rsidR="003976AF" w:rsidRPr="00C51439" w:rsidRDefault="003976AF" w:rsidP="00AF3CC3">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29845247" w14:textId="77777777" w:rsidR="003976AF" w:rsidRPr="00C51439" w:rsidRDefault="003976AF" w:rsidP="00AF3CC3">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54553BF1" w14:textId="77777777" w:rsidR="003976AF" w:rsidRPr="00C51439" w:rsidRDefault="003976AF" w:rsidP="00AF3CC3">
            <w:pPr>
              <w:jc w:val="right"/>
              <w:rPr>
                <w:rFonts w:ascii="Arial" w:hAnsi="Arial" w:cs="Arial"/>
                <w:b/>
                <w:bCs/>
                <w:color w:val="000000" w:themeColor="text1"/>
                <w:sz w:val="18"/>
                <w:szCs w:val="18"/>
                <w:lang w:val="hr-HR"/>
              </w:rPr>
            </w:pPr>
          </w:p>
        </w:tc>
        <w:tc>
          <w:tcPr>
            <w:tcW w:w="1276" w:type="dxa"/>
            <w:tcBorders>
              <w:top w:val="nil"/>
              <w:left w:val="nil"/>
              <w:bottom w:val="nil"/>
              <w:right w:val="nil"/>
            </w:tcBorders>
          </w:tcPr>
          <w:p w14:paraId="64E977B2" w14:textId="77777777" w:rsidR="003976AF" w:rsidRPr="00B97AA5" w:rsidRDefault="003976AF" w:rsidP="00AF3CC3">
            <w:pPr>
              <w:jc w:val="right"/>
              <w:rPr>
                <w:rFonts w:ascii="Arial" w:hAnsi="Arial" w:cs="Arial"/>
                <w:b/>
                <w:bCs/>
                <w:color w:val="000000" w:themeColor="text1"/>
                <w:sz w:val="18"/>
                <w:szCs w:val="18"/>
                <w:highlight w:val="yellow"/>
                <w:lang w:val="hr-HR"/>
              </w:rPr>
            </w:pPr>
          </w:p>
        </w:tc>
        <w:tc>
          <w:tcPr>
            <w:tcW w:w="1276" w:type="dxa"/>
            <w:tcBorders>
              <w:top w:val="nil"/>
              <w:left w:val="nil"/>
              <w:bottom w:val="nil"/>
              <w:right w:val="nil"/>
            </w:tcBorders>
          </w:tcPr>
          <w:p w14:paraId="6BA1DE20" w14:textId="77777777" w:rsidR="003976AF" w:rsidRPr="00F959D0" w:rsidRDefault="003976AF" w:rsidP="00AF3CC3">
            <w:pPr>
              <w:jc w:val="right"/>
              <w:rPr>
                <w:rFonts w:ascii="Arial" w:hAnsi="Arial" w:cs="Arial"/>
                <w:b/>
                <w:bCs/>
                <w:color w:val="000000" w:themeColor="text1"/>
                <w:sz w:val="18"/>
                <w:szCs w:val="18"/>
                <w:highlight w:val="yellow"/>
                <w:lang w:val="hr-HR"/>
              </w:rPr>
            </w:pPr>
          </w:p>
        </w:tc>
        <w:tc>
          <w:tcPr>
            <w:tcW w:w="1276" w:type="dxa"/>
            <w:tcBorders>
              <w:top w:val="nil"/>
              <w:left w:val="nil"/>
              <w:bottom w:val="nil"/>
              <w:right w:val="nil"/>
            </w:tcBorders>
            <w:shd w:val="clear" w:color="auto" w:fill="auto"/>
            <w:noWrap/>
            <w:vAlign w:val="bottom"/>
          </w:tcPr>
          <w:p w14:paraId="3BD35222" w14:textId="77777777" w:rsidR="003976AF" w:rsidRPr="00C51439" w:rsidRDefault="003976AF" w:rsidP="00AF3CC3">
            <w:pPr>
              <w:jc w:val="right"/>
              <w:rPr>
                <w:rFonts w:ascii="Arial" w:hAnsi="Arial" w:cs="Arial"/>
                <w:b/>
                <w:bCs/>
                <w:color w:val="000000" w:themeColor="text1"/>
                <w:sz w:val="18"/>
                <w:szCs w:val="18"/>
                <w:lang w:val="hr-HR"/>
              </w:rPr>
            </w:pPr>
          </w:p>
        </w:tc>
      </w:tr>
      <w:tr w:rsidR="003976AF" w:rsidRPr="00C51439" w14:paraId="6122032E" w14:textId="77777777" w:rsidTr="00AB311B">
        <w:trPr>
          <w:trHeight w:val="340"/>
        </w:trPr>
        <w:tc>
          <w:tcPr>
            <w:tcW w:w="1843" w:type="dxa"/>
            <w:noWrap/>
            <w:vAlign w:val="bottom"/>
            <w:hideMark/>
          </w:tcPr>
          <w:p w14:paraId="44B57894" w14:textId="6B682E2B" w:rsidR="003976AF" w:rsidRPr="00AB311B" w:rsidRDefault="003976AF" w:rsidP="00AB311B">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Gross amount</w:t>
            </w:r>
          </w:p>
        </w:tc>
        <w:tc>
          <w:tcPr>
            <w:tcW w:w="1276" w:type="dxa"/>
            <w:tcBorders>
              <w:top w:val="nil"/>
              <w:left w:val="nil"/>
              <w:bottom w:val="nil"/>
              <w:right w:val="nil"/>
            </w:tcBorders>
            <w:shd w:val="clear" w:color="auto" w:fill="auto"/>
            <w:noWrap/>
            <w:vAlign w:val="bottom"/>
          </w:tcPr>
          <w:p w14:paraId="00DF8EFA" w14:textId="77777777" w:rsidR="003976AF" w:rsidRPr="00DA3A0E" w:rsidRDefault="003976AF" w:rsidP="003976AF">
            <w:pPr>
              <w:jc w:val="right"/>
              <w:rPr>
                <w:rFonts w:ascii="Arial" w:hAnsi="Arial" w:cs="Arial"/>
                <w:sz w:val="18"/>
                <w:szCs w:val="18"/>
              </w:rPr>
            </w:pPr>
            <w:r w:rsidRPr="00F959D0">
              <w:rPr>
                <w:rFonts w:ascii="Arial" w:hAnsi="Arial" w:cs="Arial"/>
                <w:sz w:val="18"/>
                <w:szCs w:val="18"/>
              </w:rPr>
              <w:t>1</w:t>
            </w:r>
            <w:r>
              <w:rPr>
                <w:rFonts w:ascii="Arial" w:hAnsi="Arial" w:cs="Arial"/>
                <w:sz w:val="18"/>
                <w:szCs w:val="18"/>
              </w:rPr>
              <w:t>,</w:t>
            </w:r>
            <w:r w:rsidRPr="00F959D0">
              <w:rPr>
                <w:rFonts w:ascii="Arial" w:hAnsi="Arial" w:cs="Arial"/>
                <w:sz w:val="18"/>
                <w:szCs w:val="18"/>
              </w:rPr>
              <w:t>816</w:t>
            </w:r>
            <w:r>
              <w:rPr>
                <w:rFonts w:ascii="Arial" w:hAnsi="Arial" w:cs="Arial"/>
                <w:sz w:val="18"/>
                <w:szCs w:val="18"/>
              </w:rPr>
              <w:t>,</w:t>
            </w:r>
            <w:r w:rsidRPr="00F959D0">
              <w:rPr>
                <w:rFonts w:ascii="Arial" w:hAnsi="Arial" w:cs="Arial"/>
                <w:sz w:val="18"/>
                <w:szCs w:val="18"/>
              </w:rPr>
              <w:t>277</w:t>
            </w:r>
          </w:p>
        </w:tc>
        <w:tc>
          <w:tcPr>
            <w:tcW w:w="1276" w:type="dxa"/>
            <w:tcBorders>
              <w:top w:val="nil"/>
              <w:left w:val="nil"/>
              <w:bottom w:val="nil"/>
              <w:right w:val="nil"/>
            </w:tcBorders>
            <w:shd w:val="clear" w:color="auto" w:fill="auto"/>
            <w:noWrap/>
            <w:vAlign w:val="bottom"/>
          </w:tcPr>
          <w:p w14:paraId="1B7CABB1" w14:textId="77777777" w:rsidR="003976AF" w:rsidRPr="00DA3A0E" w:rsidRDefault="003976AF" w:rsidP="003976AF">
            <w:pPr>
              <w:jc w:val="right"/>
              <w:rPr>
                <w:rFonts w:ascii="Arial" w:hAnsi="Arial" w:cs="Arial"/>
                <w:sz w:val="18"/>
                <w:szCs w:val="18"/>
              </w:rPr>
            </w:pPr>
            <w:r w:rsidRPr="00F959D0">
              <w:rPr>
                <w:rFonts w:ascii="Arial" w:hAnsi="Arial" w:cs="Arial"/>
                <w:sz w:val="18"/>
                <w:szCs w:val="18"/>
              </w:rPr>
              <w:t>388</w:t>
            </w:r>
            <w:r>
              <w:rPr>
                <w:rFonts w:ascii="Arial" w:hAnsi="Arial" w:cs="Arial"/>
                <w:sz w:val="18"/>
                <w:szCs w:val="18"/>
              </w:rPr>
              <w:t>,</w:t>
            </w:r>
            <w:r w:rsidRPr="00F959D0">
              <w:rPr>
                <w:rFonts w:ascii="Arial" w:hAnsi="Arial" w:cs="Arial"/>
                <w:sz w:val="18"/>
                <w:szCs w:val="18"/>
              </w:rPr>
              <w:t>593</w:t>
            </w:r>
          </w:p>
        </w:tc>
        <w:tc>
          <w:tcPr>
            <w:tcW w:w="1276" w:type="dxa"/>
            <w:tcBorders>
              <w:top w:val="nil"/>
              <w:left w:val="nil"/>
              <w:bottom w:val="nil"/>
              <w:right w:val="nil"/>
            </w:tcBorders>
            <w:shd w:val="clear" w:color="auto" w:fill="auto"/>
            <w:noWrap/>
            <w:vAlign w:val="bottom"/>
          </w:tcPr>
          <w:p w14:paraId="18D378DA" w14:textId="77777777" w:rsidR="003976AF" w:rsidRPr="00DA3A0E" w:rsidRDefault="003976AF" w:rsidP="003976AF">
            <w:pPr>
              <w:jc w:val="right"/>
              <w:rPr>
                <w:rFonts w:ascii="Arial" w:hAnsi="Arial" w:cs="Arial"/>
                <w:sz w:val="18"/>
                <w:szCs w:val="18"/>
              </w:rPr>
            </w:pPr>
            <w:r w:rsidRPr="00F959D0">
              <w:rPr>
                <w:rFonts w:ascii="Arial" w:hAnsi="Arial" w:cs="Arial"/>
                <w:sz w:val="18"/>
                <w:szCs w:val="18"/>
              </w:rPr>
              <w:t>400</w:t>
            </w:r>
            <w:r>
              <w:rPr>
                <w:rFonts w:ascii="Arial" w:hAnsi="Arial" w:cs="Arial"/>
                <w:sz w:val="18"/>
                <w:szCs w:val="18"/>
              </w:rPr>
              <w:t>,</w:t>
            </w:r>
            <w:r w:rsidRPr="00F959D0">
              <w:rPr>
                <w:rFonts w:ascii="Arial" w:hAnsi="Arial" w:cs="Arial"/>
                <w:sz w:val="18"/>
                <w:szCs w:val="18"/>
              </w:rPr>
              <w:t>035</w:t>
            </w:r>
          </w:p>
        </w:tc>
        <w:tc>
          <w:tcPr>
            <w:tcW w:w="1276" w:type="dxa"/>
            <w:tcBorders>
              <w:top w:val="nil"/>
              <w:left w:val="nil"/>
              <w:bottom w:val="nil"/>
              <w:right w:val="nil"/>
            </w:tcBorders>
            <w:shd w:val="clear" w:color="auto" w:fill="auto"/>
            <w:vAlign w:val="bottom"/>
          </w:tcPr>
          <w:p w14:paraId="03CFF01E" w14:textId="77777777" w:rsidR="003976AF" w:rsidRPr="00F959D0" w:rsidRDefault="003976AF" w:rsidP="003976AF">
            <w:pPr>
              <w:jc w:val="right"/>
              <w:rPr>
                <w:rFonts w:ascii="Arial" w:hAnsi="Arial" w:cs="Arial"/>
                <w:sz w:val="18"/>
                <w:szCs w:val="18"/>
              </w:rPr>
            </w:pPr>
            <w:r w:rsidRPr="00F959D0">
              <w:rPr>
                <w:rFonts w:ascii="Arial" w:hAnsi="Arial" w:cs="Arial"/>
                <w:sz w:val="18"/>
                <w:szCs w:val="18"/>
              </w:rPr>
              <w:t>6</w:t>
            </w:r>
            <w:r>
              <w:rPr>
                <w:rFonts w:ascii="Arial" w:hAnsi="Arial" w:cs="Arial"/>
                <w:sz w:val="18"/>
                <w:szCs w:val="18"/>
              </w:rPr>
              <w:t>,</w:t>
            </w:r>
            <w:r w:rsidRPr="00F959D0">
              <w:rPr>
                <w:rFonts w:ascii="Arial" w:hAnsi="Arial" w:cs="Arial"/>
                <w:sz w:val="18"/>
                <w:szCs w:val="18"/>
              </w:rPr>
              <w:t>213</w:t>
            </w:r>
          </w:p>
        </w:tc>
        <w:tc>
          <w:tcPr>
            <w:tcW w:w="1276" w:type="dxa"/>
            <w:tcBorders>
              <w:top w:val="nil"/>
              <w:left w:val="nil"/>
              <w:bottom w:val="nil"/>
              <w:right w:val="nil"/>
            </w:tcBorders>
            <w:shd w:val="clear" w:color="auto" w:fill="auto"/>
            <w:vAlign w:val="bottom"/>
          </w:tcPr>
          <w:p w14:paraId="5B3B7179" w14:textId="77777777" w:rsidR="003976AF" w:rsidRPr="008A2337" w:rsidRDefault="003976AF" w:rsidP="003976AF">
            <w:pPr>
              <w:jc w:val="right"/>
              <w:rPr>
                <w:rFonts w:ascii="Arial" w:hAnsi="Arial" w:cs="Arial"/>
                <w:sz w:val="18"/>
                <w:szCs w:val="18"/>
              </w:rPr>
            </w:pPr>
            <w:r w:rsidRPr="00F959D0">
              <w:rPr>
                <w:rFonts w:ascii="Arial" w:hAnsi="Arial" w:cs="Arial"/>
                <w:sz w:val="18"/>
                <w:szCs w:val="18"/>
              </w:rPr>
              <w:t>210</w:t>
            </w:r>
            <w:r>
              <w:rPr>
                <w:rFonts w:ascii="Arial" w:hAnsi="Arial" w:cs="Arial"/>
                <w:sz w:val="18"/>
                <w:szCs w:val="18"/>
              </w:rPr>
              <w:t>,</w:t>
            </w:r>
            <w:r w:rsidRPr="00F959D0">
              <w:rPr>
                <w:rFonts w:ascii="Arial" w:hAnsi="Arial" w:cs="Arial"/>
                <w:sz w:val="18"/>
                <w:szCs w:val="18"/>
              </w:rPr>
              <w:t>835</w:t>
            </w:r>
          </w:p>
        </w:tc>
        <w:tc>
          <w:tcPr>
            <w:tcW w:w="1276" w:type="dxa"/>
            <w:tcBorders>
              <w:top w:val="nil"/>
              <w:left w:val="nil"/>
              <w:bottom w:val="nil"/>
              <w:right w:val="nil"/>
            </w:tcBorders>
            <w:shd w:val="clear" w:color="auto" w:fill="auto"/>
            <w:noWrap/>
            <w:vAlign w:val="bottom"/>
          </w:tcPr>
          <w:p w14:paraId="127D047E" w14:textId="77777777" w:rsidR="003976AF" w:rsidRPr="008F0B09" w:rsidRDefault="003976AF" w:rsidP="003976AF">
            <w:pPr>
              <w:jc w:val="right"/>
              <w:rPr>
                <w:rFonts w:ascii="Arial" w:hAnsi="Arial" w:cs="Arial"/>
                <w:b/>
                <w:bCs/>
                <w:sz w:val="18"/>
                <w:szCs w:val="18"/>
              </w:rPr>
            </w:pPr>
            <w:r w:rsidRPr="00F959D0">
              <w:rPr>
                <w:rFonts w:ascii="Arial" w:hAnsi="Arial" w:cs="Arial"/>
                <w:b/>
                <w:bCs/>
                <w:sz w:val="18"/>
                <w:szCs w:val="18"/>
              </w:rPr>
              <w:t xml:space="preserve"> 2</w:t>
            </w:r>
            <w:r>
              <w:rPr>
                <w:rFonts w:ascii="Arial" w:hAnsi="Arial" w:cs="Arial"/>
                <w:b/>
                <w:bCs/>
                <w:sz w:val="18"/>
                <w:szCs w:val="18"/>
              </w:rPr>
              <w:t>,</w:t>
            </w:r>
            <w:r w:rsidRPr="00F959D0">
              <w:rPr>
                <w:rFonts w:ascii="Arial" w:hAnsi="Arial" w:cs="Arial"/>
                <w:b/>
                <w:bCs/>
                <w:sz w:val="18"/>
                <w:szCs w:val="18"/>
              </w:rPr>
              <w:t>821</w:t>
            </w:r>
            <w:r>
              <w:rPr>
                <w:rFonts w:ascii="Arial" w:hAnsi="Arial" w:cs="Arial"/>
                <w:b/>
                <w:bCs/>
                <w:sz w:val="18"/>
                <w:szCs w:val="18"/>
              </w:rPr>
              <w:t>,</w:t>
            </w:r>
            <w:r w:rsidRPr="00F959D0">
              <w:rPr>
                <w:rFonts w:ascii="Arial" w:hAnsi="Arial" w:cs="Arial"/>
                <w:b/>
                <w:bCs/>
                <w:sz w:val="18"/>
                <w:szCs w:val="18"/>
              </w:rPr>
              <w:t xml:space="preserve">953 </w:t>
            </w:r>
          </w:p>
        </w:tc>
      </w:tr>
      <w:tr w:rsidR="003976AF" w:rsidRPr="00C51439" w14:paraId="04BCB76C" w14:textId="77777777" w:rsidTr="00AB311B">
        <w:trPr>
          <w:trHeight w:val="340"/>
        </w:trPr>
        <w:tc>
          <w:tcPr>
            <w:tcW w:w="1843" w:type="dxa"/>
            <w:noWrap/>
            <w:vAlign w:val="bottom"/>
            <w:hideMark/>
          </w:tcPr>
          <w:p w14:paraId="70E0D865" w14:textId="6548D573" w:rsidR="003976AF" w:rsidRPr="00AB311B" w:rsidRDefault="003976AF" w:rsidP="00AB311B">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Loss allowances</w:t>
            </w:r>
          </w:p>
        </w:tc>
        <w:tc>
          <w:tcPr>
            <w:tcW w:w="1276" w:type="dxa"/>
            <w:tcBorders>
              <w:top w:val="nil"/>
              <w:left w:val="nil"/>
              <w:bottom w:val="nil"/>
              <w:right w:val="nil"/>
            </w:tcBorders>
            <w:shd w:val="clear" w:color="auto" w:fill="auto"/>
            <w:noWrap/>
            <w:vAlign w:val="bottom"/>
          </w:tcPr>
          <w:p w14:paraId="7CDA8EFA" w14:textId="77777777" w:rsidR="003976AF" w:rsidRPr="00DA3A0E" w:rsidRDefault="003976AF" w:rsidP="003976AF">
            <w:pPr>
              <w:jc w:val="right"/>
              <w:rPr>
                <w:rFonts w:ascii="Arial" w:hAnsi="Arial" w:cs="Arial"/>
                <w:sz w:val="18"/>
                <w:szCs w:val="18"/>
              </w:rPr>
            </w:pPr>
            <w:r w:rsidRPr="00F959D0">
              <w:rPr>
                <w:rFonts w:ascii="Arial" w:hAnsi="Arial" w:cs="Arial"/>
                <w:sz w:val="18"/>
                <w:szCs w:val="18"/>
              </w:rPr>
              <w:t xml:space="preserve"> (42</w:t>
            </w:r>
            <w:r>
              <w:rPr>
                <w:rFonts w:ascii="Arial" w:hAnsi="Arial" w:cs="Arial"/>
                <w:sz w:val="18"/>
                <w:szCs w:val="18"/>
              </w:rPr>
              <w:t>,</w:t>
            </w:r>
            <w:r w:rsidRPr="00F959D0">
              <w:rPr>
                <w:rFonts w:ascii="Arial" w:hAnsi="Arial" w:cs="Arial"/>
                <w:sz w:val="18"/>
                <w:szCs w:val="18"/>
              </w:rPr>
              <w:t>543)</w:t>
            </w:r>
          </w:p>
        </w:tc>
        <w:tc>
          <w:tcPr>
            <w:tcW w:w="1276" w:type="dxa"/>
            <w:tcBorders>
              <w:top w:val="nil"/>
              <w:left w:val="nil"/>
              <w:bottom w:val="nil"/>
              <w:right w:val="nil"/>
            </w:tcBorders>
            <w:shd w:val="clear" w:color="auto" w:fill="auto"/>
            <w:noWrap/>
            <w:vAlign w:val="bottom"/>
          </w:tcPr>
          <w:p w14:paraId="67AC096D" w14:textId="77777777" w:rsidR="003976AF" w:rsidRPr="00DA3A0E" w:rsidRDefault="003976AF" w:rsidP="003976AF">
            <w:pPr>
              <w:jc w:val="right"/>
              <w:rPr>
                <w:rFonts w:ascii="Arial" w:hAnsi="Arial" w:cs="Arial"/>
                <w:sz w:val="18"/>
                <w:szCs w:val="18"/>
              </w:rPr>
            </w:pPr>
            <w:r w:rsidRPr="00F959D0">
              <w:rPr>
                <w:rFonts w:ascii="Arial" w:hAnsi="Arial" w:cs="Arial"/>
                <w:sz w:val="18"/>
                <w:szCs w:val="18"/>
              </w:rPr>
              <w:t xml:space="preserve"> (128</w:t>
            </w:r>
            <w:r>
              <w:rPr>
                <w:rFonts w:ascii="Arial" w:hAnsi="Arial" w:cs="Arial"/>
                <w:sz w:val="18"/>
                <w:szCs w:val="18"/>
              </w:rPr>
              <w:t>,</w:t>
            </w:r>
            <w:r w:rsidRPr="00F959D0">
              <w:rPr>
                <w:rFonts w:ascii="Arial" w:hAnsi="Arial" w:cs="Arial"/>
                <w:sz w:val="18"/>
                <w:szCs w:val="18"/>
              </w:rPr>
              <w:t>588)</w:t>
            </w:r>
          </w:p>
        </w:tc>
        <w:tc>
          <w:tcPr>
            <w:tcW w:w="1276" w:type="dxa"/>
            <w:tcBorders>
              <w:top w:val="nil"/>
              <w:left w:val="nil"/>
              <w:bottom w:val="nil"/>
              <w:right w:val="nil"/>
            </w:tcBorders>
            <w:shd w:val="clear" w:color="auto" w:fill="auto"/>
            <w:noWrap/>
            <w:vAlign w:val="bottom"/>
          </w:tcPr>
          <w:p w14:paraId="4DF27722" w14:textId="77777777" w:rsidR="003976AF" w:rsidRPr="00DA3A0E" w:rsidRDefault="003976AF" w:rsidP="003976AF">
            <w:pPr>
              <w:jc w:val="right"/>
              <w:rPr>
                <w:rFonts w:ascii="Arial" w:hAnsi="Arial" w:cs="Arial"/>
                <w:sz w:val="18"/>
                <w:szCs w:val="18"/>
              </w:rPr>
            </w:pPr>
            <w:r w:rsidRPr="00F959D0">
              <w:rPr>
                <w:rFonts w:ascii="Arial" w:hAnsi="Arial" w:cs="Arial"/>
                <w:sz w:val="18"/>
                <w:szCs w:val="18"/>
              </w:rPr>
              <w:t xml:space="preserve"> (267</w:t>
            </w:r>
            <w:r>
              <w:rPr>
                <w:rFonts w:ascii="Arial" w:hAnsi="Arial" w:cs="Arial"/>
                <w:sz w:val="18"/>
                <w:szCs w:val="18"/>
              </w:rPr>
              <w:t>,</w:t>
            </w:r>
            <w:r w:rsidRPr="00F959D0">
              <w:rPr>
                <w:rFonts w:ascii="Arial" w:hAnsi="Arial" w:cs="Arial"/>
                <w:sz w:val="18"/>
                <w:szCs w:val="18"/>
              </w:rPr>
              <w:t>359)</w:t>
            </w:r>
          </w:p>
        </w:tc>
        <w:tc>
          <w:tcPr>
            <w:tcW w:w="1276" w:type="dxa"/>
            <w:tcBorders>
              <w:top w:val="nil"/>
              <w:left w:val="nil"/>
              <w:bottom w:val="nil"/>
              <w:right w:val="nil"/>
            </w:tcBorders>
            <w:shd w:val="clear" w:color="auto" w:fill="auto"/>
            <w:vAlign w:val="bottom"/>
          </w:tcPr>
          <w:p w14:paraId="69D139B4" w14:textId="77777777" w:rsidR="003976AF" w:rsidRPr="00F959D0" w:rsidRDefault="003976AF" w:rsidP="003976AF">
            <w:pPr>
              <w:jc w:val="right"/>
              <w:rPr>
                <w:rFonts w:ascii="Arial" w:hAnsi="Arial" w:cs="Arial"/>
                <w:sz w:val="18"/>
                <w:szCs w:val="18"/>
              </w:rPr>
            </w:pPr>
            <w:r w:rsidRPr="00F959D0">
              <w:rPr>
                <w:rFonts w:ascii="Arial" w:hAnsi="Arial" w:cs="Arial"/>
                <w:sz w:val="18"/>
                <w:szCs w:val="18"/>
              </w:rPr>
              <w:t xml:space="preserve"> (750)</w:t>
            </w:r>
          </w:p>
        </w:tc>
        <w:tc>
          <w:tcPr>
            <w:tcW w:w="1276" w:type="dxa"/>
            <w:tcBorders>
              <w:top w:val="nil"/>
              <w:left w:val="nil"/>
              <w:bottom w:val="nil"/>
              <w:right w:val="nil"/>
            </w:tcBorders>
            <w:shd w:val="clear" w:color="auto" w:fill="auto"/>
            <w:vAlign w:val="bottom"/>
          </w:tcPr>
          <w:p w14:paraId="1A9F8CE1" w14:textId="77777777" w:rsidR="003976AF" w:rsidRPr="008A2337" w:rsidRDefault="003976AF" w:rsidP="003976AF">
            <w:pPr>
              <w:jc w:val="right"/>
              <w:rPr>
                <w:rFonts w:ascii="Arial" w:hAnsi="Arial" w:cs="Arial"/>
                <w:sz w:val="18"/>
                <w:szCs w:val="18"/>
              </w:rPr>
            </w:pPr>
            <w:r w:rsidRPr="00F959D0">
              <w:rPr>
                <w:rFonts w:ascii="Arial" w:hAnsi="Arial" w:cs="Arial"/>
                <w:sz w:val="18"/>
                <w:szCs w:val="18"/>
              </w:rPr>
              <w:t xml:space="preserve"> (31</w:t>
            </w:r>
            <w:r>
              <w:rPr>
                <w:rFonts w:ascii="Arial" w:hAnsi="Arial" w:cs="Arial"/>
                <w:sz w:val="18"/>
                <w:szCs w:val="18"/>
              </w:rPr>
              <w:t>,</w:t>
            </w:r>
            <w:r w:rsidRPr="00F959D0">
              <w:rPr>
                <w:rFonts w:ascii="Arial" w:hAnsi="Arial" w:cs="Arial"/>
                <w:sz w:val="18"/>
                <w:szCs w:val="18"/>
              </w:rPr>
              <w:t>517)</w:t>
            </w:r>
          </w:p>
        </w:tc>
        <w:tc>
          <w:tcPr>
            <w:tcW w:w="1276" w:type="dxa"/>
            <w:tcBorders>
              <w:top w:val="nil"/>
              <w:left w:val="nil"/>
              <w:bottom w:val="nil"/>
              <w:right w:val="nil"/>
            </w:tcBorders>
            <w:shd w:val="clear" w:color="auto" w:fill="auto"/>
            <w:noWrap/>
            <w:vAlign w:val="bottom"/>
          </w:tcPr>
          <w:p w14:paraId="75EC4916" w14:textId="77777777" w:rsidR="003976AF" w:rsidRPr="008F0B09" w:rsidRDefault="003976AF" w:rsidP="003976AF">
            <w:pPr>
              <w:jc w:val="right"/>
              <w:rPr>
                <w:rFonts w:ascii="Arial" w:hAnsi="Arial" w:cs="Arial"/>
                <w:b/>
                <w:bCs/>
                <w:sz w:val="18"/>
                <w:szCs w:val="18"/>
              </w:rPr>
            </w:pPr>
            <w:r w:rsidRPr="00F959D0">
              <w:rPr>
                <w:rFonts w:ascii="Arial" w:hAnsi="Arial" w:cs="Arial"/>
                <w:b/>
                <w:bCs/>
                <w:sz w:val="18"/>
                <w:szCs w:val="18"/>
              </w:rPr>
              <w:t xml:space="preserve"> (470</w:t>
            </w:r>
            <w:r>
              <w:rPr>
                <w:rFonts w:ascii="Arial" w:hAnsi="Arial" w:cs="Arial"/>
                <w:b/>
                <w:bCs/>
                <w:sz w:val="18"/>
                <w:szCs w:val="18"/>
              </w:rPr>
              <w:t>,</w:t>
            </w:r>
            <w:r w:rsidRPr="00F959D0">
              <w:rPr>
                <w:rFonts w:ascii="Arial" w:hAnsi="Arial" w:cs="Arial"/>
                <w:b/>
                <w:bCs/>
                <w:sz w:val="18"/>
                <w:szCs w:val="18"/>
              </w:rPr>
              <w:t>757)</w:t>
            </w:r>
          </w:p>
        </w:tc>
      </w:tr>
      <w:tr w:rsidR="003976AF" w:rsidRPr="00C51439" w14:paraId="276B1A5F" w14:textId="77777777" w:rsidTr="00AB311B">
        <w:trPr>
          <w:trHeight w:val="510"/>
        </w:trPr>
        <w:tc>
          <w:tcPr>
            <w:tcW w:w="1843" w:type="dxa"/>
            <w:noWrap/>
            <w:vAlign w:val="bottom"/>
            <w:hideMark/>
          </w:tcPr>
          <w:p w14:paraId="7AC3B25E" w14:textId="77777777" w:rsidR="003976AF" w:rsidRPr="003976AF" w:rsidRDefault="003976AF" w:rsidP="003976AF">
            <w:pPr>
              <w:tabs>
                <w:tab w:val="right" w:pos="1202"/>
              </w:tabs>
              <w:suppressAutoHyphens w:val="0"/>
              <w:autoSpaceDN/>
              <w:spacing w:line="240" w:lineRule="exact"/>
              <w:outlineLvl w:val="0"/>
              <w:rPr>
                <w:rFonts w:ascii="Arial" w:hAnsi="Arial" w:cs="Arial"/>
                <w:b/>
                <w:bCs/>
                <w:sz w:val="18"/>
                <w:szCs w:val="18"/>
                <w:lang w:val="en-GB"/>
              </w:rPr>
            </w:pPr>
            <w:r w:rsidRPr="003976AF">
              <w:rPr>
                <w:rFonts w:ascii="Arial" w:hAnsi="Arial" w:cs="Arial"/>
                <w:b/>
                <w:bCs/>
                <w:sz w:val="18"/>
                <w:szCs w:val="18"/>
                <w:lang w:val="en-GB"/>
              </w:rPr>
              <w:t xml:space="preserve">Balance as of </w:t>
            </w:r>
          </w:p>
          <w:p w14:paraId="54394C9D" w14:textId="409EB436" w:rsidR="003976AF" w:rsidRPr="00AB311B" w:rsidRDefault="003976AF" w:rsidP="003976AF">
            <w:pPr>
              <w:rPr>
                <w:rFonts w:ascii="Arial" w:hAnsi="Arial" w:cs="Arial"/>
                <w:b/>
                <w:bCs/>
                <w:sz w:val="18"/>
                <w:szCs w:val="18"/>
                <w:lang w:val="en-GB"/>
              </w:rPr>
            </w:pPr>
            <w:r w:rsidRPr="003976AF">
              <w:rPr>
                <w:rFonts w:ascii="Arial" w:hAnsi="Arial" w:cs="Arial"/>
                <w:b/>
                <w:bCs/>
                <w:sz w:val="18"/>
                <w:szCs w:val="18"/>
                <w:lang w:val="en-GB"/>
              </w:rPr>
              <w:t>31 December 2023</w:t>
            </w:r>
          </w:p>
        </w:tc>
        <w:tc>
          <w:tcPr>
            <w:tcW w:w="1276" w:type="dxa"/>
            <w:tcBorders>
              <w:top w:val="single" w:sz="8" w:space="0" w:color="auto"/>
              <w:left w:val="nil"/>
              <w:bottom w:val="single" w:sz="12" w:space="0" w:color="000000"/>
              <w:right w:val="nil"/>
            </w:tcBorders>
            <w:shd w:val="clear" w:color="auto" w:fill="auto"/>
            <w:noWrap/>
            <w:vAlign w:val="bottom"/>
          </w:tcPr>
          <w:p w14:paraId="353D05B7" w14:textId="77777777" w:rsidR="003976AF" w:rsidRPr="008F0B09" w:rsidRDefault="003976AF" w:rsidP="003976AF">
            <w:pPr>
              <w:jc w:val="right"/>
              <w:rPr>
                <w:rFonts w:ascii="Arial" w:hAnsi="Arial" w:cs="Arial"/>
                <w:b/>
                <w:bCs/>
                <w:sz w:val="18"/>
                <w:szCs w:val="18"/>
              </w:rPr>
            </w:pPr>
            <w:r w:rsidRPr="00F959D0">
              <w:rPr>
                <w:rFonts w:ascii="Arial" w:hAnsi="Arial" w:cs="Arial"/>
                <w:b/>
                <w:bCs/>
                <w:sz w:val="18"/>
                <w:szCs w:val="18"/>
              </w:rPr>
              <w:t xml:space="preserve"> 1</w:t>
            </w:r>
            <w:r>
              <w:rPr>
                <w:rFonts w:ascii="Arial" w:hAnsi="Arial" w:cs="Arial"/>
                <w:b/>
                <w:bCs/>
                <w:sz w:val="18"/>
                <w:szCs w:val="18"/>
              </w:rPr>
              <w:t>,</w:t>
            </w:r>
            <w:r w:rsidRPr="00F959D0">
              <w:rPr>
                <w:rFonts w:ascii="Arial" w:hAnsi="Arial" w:cs="Arial"/>
                <w:b/>
                <w:bCs/>
                <w:sz w:val="18"/>
                <w:szCs w:val="18"/>
              </w:rPr>
              <w:t>773</w:t>
            </w:r>
            <w:r>
              <w:rPr>
                <w:rFonts w:ascii="Arial" w:hAnsi="Arial" w:cs="Arial"/>
                <w:b/>
                <w:bCs/>
                <w:sz w:val="18"/>
                <w:szCs w:val="18"/>
              </w:rPr>
              <w:t>,</w:t>
            </w:r>
            <w:r w:rsidRPr="00F959D0">
              <w:rPr>
                <w:rFonts w:ascii="Arial" w:hAnsi="Arial" w:cs="Arial"/>
                <w:b/>
                <w:bCs/>
                <w:sz w:val="18"/>
                <w:szCs w:val="18"/>
              </w:rPr>
              <w:t xml:space="preserve">734 </w:t>
            </w:r>
          </w:p>
        </w:tc>
        <w:tc>
          <w:tcPr>
            <w:tcW w:w="1276" w:type="dxa"/>
            <w:tcBorders>
              <w:top w:val="single" w:sz="8" w:space="0" w:color="auto"/>
              <w:left w:val="nil"/>
              <w:bottom w:val="single" w:sz="12" w:space="0" w:color="000000"/>
              <w:right w:val="nil"/>
            </w:tcBorders>
            <w:shd w:val="clear" w:color="auto" w:fill="auto"/>
            <w:noWrap/>
            <w:vAlign w:val="bottom"/>
          </w:tcPr>
          <w:p w14:paraId="01111FCA" w14:textId="77777777" w:rsidR="003976AF" w:rsidRPr="008F0B09" w:rsidRDefault="003976AF" w:rsidP="003976AF">
            <w:pPr>
              <w:jc w:val="right"/>
              <w:rPr>
                <w:rFonts w:ascii="Arial" w:hAnsi="Arial" w:cs="Arial"/>
                <w:b/>
                <w:bCs/>
                <w:sz w:val="18"/>
                <w:szCs w:val="18"/>
              </w:rPr>
            </w:pPr>
            <w:r w:rsidRPr="00F959D0">
              <w:rPr>
                <w:rFonts w:ascii="Arial" w:hAnsi="Arial" w:cs="Arial"/>
                <w:b/>
                <w:bCs/>
                <w:sz w:val="18"/>
                <w:szCs w:val="18"/>
              </w:rPr>
              <w:t xml:space="preserve"> 260</w:t>
            </w:r>
            <w:r>
              <w:rPr>
                <w:rFonts w:ascii="Arial" w:hAnsi="Arial" w:cs="Arial"/>
                <w:b/>
                <w:bCs/>
                <w:sz w:val="18"/>
                <w:szCs w:val="18"/>
              </w:rPr>
              <w:t>,</w:t>
            </w:r>
            <w:r w:rsidRPr="00F959D0">
              <w:rPr>
                <w:rFonts w:ascii="Arial" w:hAnsi="Arial" w:cs="Arial"/>
                <w:b/>
                <w:bCs/>
                <w:sz w:val="18"/>
                <w:szCs w:val="18"/>
              </w:rPr>
              <w:t xml:space="preserve">005 </w:t>
            </w:r>
          </w:p>
        </w:tc>
        <w:tc>
          <w:tcPr>
            <w:tcW w:w="1276" w:type="dxa"/>
            <w:tcBorders>
              <w:top w:val="single" w:sz="8" w:space="0" w:color="auto"/>
              <w:left w:val="nil"/>
              <w:bottom w:val="single" w:sz="12" w:space="0" w:color="000000"/>
              <w:right w:val="nil"/>
            </w:tcBorders>
            <w:shd w:val="clear" w:color="auto" w:fill="auto"/>
            <w:noWrap/>
            <w:vAlign w:val="bottom"/>
          </w:tcPr>
          <w:p w14:paraId="08FD47DA" w14:textId="77777777" w:rsidR="003976AF" w:rsidRPr="008F0B09" w:rsidRDefault="003976AF" w:rsidP="003976AF">
            <w:pPr>
              <w:jc w:val="right"/>
              <w:rPr>
                <w:rFonts w:ascii="Arial" w:hAnsi="Arial" w:cs="Arial"/>
                <w:b/>
                <w:bCs/>
                <w:sz w:val="18"/>
                <w:szCs w:val="18"/>
              </w:rPr>
            </w:pPr>
            <w:r w:rsidRPr="00F959D0">
              <w:rPr>
                <w:rFonts w:ascii="Arial" w:hAnsi="Arial" w:cs="Arial"/>
                <w:b/>
                <w:bCs/>
                <w:sz w:val="18"/>
                <w:szCs w:val="18"/>
              </w:rPr>
              <w:t xml:space="preserve"> 132</w:t>
            </w:r>
            <w:r>
              <w:rPr>
                <w:rFonts w:ascii="Arial" w:hAnsi="Arial" w:cs="Arial"/>
                <w:b/>
                <w:bCs/>
                <w:sz w:val="18"/>
                <w:szCs w:val="18"/>
              </w:rPr>
              <w:t>,</w:t>
            </w:r>
            <w:r w:rsidRPr="00F959D0">
              <w:rPr>
                <w:rFonts w:ascii="Arial" w:hAnsi="Arial" w:cs="Arial"/>
                <w:b/>
                <w:bCs/>
                <w:sz w:val="18"/>
                <w:szCs w:val="18"/>
              </w:rPr>
              <w:t xml:space="preserve">676 </w:t>
            </w:r>
          </w:p>
        </w:tc>
        <w:tc>
          <w:tcPr>
            <w:tcW w:w="1276" w:type="dxa"/>
            <w:tcBorders>
              <w:top w:val="single" w:sz="8" w:space="0" w:color="auto"/>
              <w:left w:val="nil"/>
              <w:bottom w:val="single" w:sz="12" w:space="0" w:color="000000"/>
              <w:right w:val="nil"/>
            </w:tcBorders>
            <w:shd w:val="clear" w:color="auto" w:fill="auto"/>
            <w:vAlign w:val="bottom"/>
          </w:tcPr>
          <w:p w14:paraId="77BA23E6" w14:textId="77777777" w:rsidR="003976AF" w:rsidRPr="00F959D0" w:rsidRDefault="003976AF" w:rsidP="003976AF">
            <w:pPr>
              <w:jc w:val="right"/>
              <w:rPr>
                <w:rFonts w:ascii="Arial" w:hAnsi="Arial" w:cs="Arial"/>
                <w:b/>
                <w:bCs/>
                <w:sz w:val="18"/>
                <w:szCs w:val="18"/>
              </w:rPr>
            </w:pPr>
            <w:r w:rsidRPr="00F959D0">
              <w:rPr>
                <w:rFonts w:ascii="Arial" w:hAnsi="Arial" w:cs="Arial"/>
                <w:b/>
                <w:bCs/>
                <w:sz w:val="18"/>
                <w:szCs w:val="18"/>
              </w:rPr>
              <w:t xml:space="preserve"> 5</w:t>
            </w:r>
            <w:r>
              <w:rPr>
                <w:rFonts w:ascii="Arial" w:hAnsi="Arial" w:cs="Arial"/>
                <w:b/>
                <w:bCs/>
                <w:sz w:val="18"/>
                <w:szCs w:val="18"/>
              </w:rPr>
              <w:t>,</w:t>
            </w:r>
            <w:r w:rsidRPr="00F959D0">
              <w:rPr>
                <w:rFonts w:ascii="Arial" w:hAnsi="Arial" w:cs="Arial"/>
                <w:b/>
                <w:bCs/>
                <w:sz w:val="18"/>
                <w:szCs w:val="18"/>
              </w:rPr>
              <w:t xml:space="preserve">463 </w:t>
            </w:r>
          </w:p>
        </w:tc>
        <w:tc>
          <w:tcPr>
            <w:tcW w:w="1276" w:type="dxa"/>
            <w:tcBorders>
              <w:top w:val="single" w:sz="8" w:space="0" w:color="auto"/>
              <w:left w:val="nil"/>
              <w:bottom w:val="single" w:sz="12" w:space="0" w:color="000000"/>
              <w:right w:val="nil"/>
            </w:tcBorders>
            <w:shd w:val="clear" w:color="auto" w:fill="auto"/>
            <w:vAlign w:val="bottom"/>
          </w:tcPr>
          <w:p w14:paraId="3B00329E" w14:textId="77777777" w:rsidR="003976AF" w:rsidRPr="008A2337" w:rsidRDefault="003976AF" w:rsidP="003976AF">
            <w:pPr>
              <w:jc w:val="right"/>
              <w:rPr>
                <w:rFonts w:ascii="Arial" w:hAnsi="Arial" w:cs="Arial"/>
                <w:b/>
                <w:bCs/>
                <w:sz w:val="18"/>
                <w:szCs w:val="18"/>
              </w:rPr>
            </w:pPr>
            <w:r w:rsidRPr="00F959D0">
              <w:rPr>
                <w:rFonts w:ascii="Arial" w:hAnsi="Arial" w:cs="Arial"/>
                <w:b/>
                <w:bCs/>
                <w:sz w:val="18"/>
                <w:szCs w:val="18"/>
              </w:rPr>
              <w:t>179</w:t>
            </w:r>
            <w:r>
              <w:rPr>
                <w:rFonts w:ascii="Arial" w:hAnsi="Arial" w:cs="Arial"/>
                <w:b/>
                <w:bCs/>
                <w:sz w:val="18"/>
                <w:szCs w:val="18"/>
              </w:rPr>
              <w:t>,</w:t>
            </w:r>
            <w:r w:rsidRPr="00F959D0">
              <w:rPr>
                <w:rFonts w:ascii="Arial" w:hAnsi="Arial" w:cs="Arial"/>
                <w:b/>
                <w:bCs/>
                <w:sz w:val="18"/>
                <w:szCs w:val="18"/>
              </w:rPr>
              <w:t xml:space="preserve">318 </w:t>
            </w:r>
          </w:p>
        </w:tc>
        <w:tc>
          <w:tcPr>
            <w:tcW w:w="1276" w:type="dxa"/>
            <w:tcBorders>
              <w:top w:val="single" w:sz="8" w:space="0" w:color="auto"/>
              <w:left w:val="nil"/>
              <w:bottom w:val="single" w:sz="12" w:space="0" w:color="000000"/>
              <w:right w:val="nil"/>
            </w:tcBorders>
            <w:shd w:val="clear" w:color="auto" w:fill="auto"/>
            <w:noWrap/>
            <w:vAlign w:val="bottom"/>
          </w:tcPr>
          <w:p w14:paraId="11A2A39B" w14:textId="77777777" w:rsidR="003976AF" w:rsidRPr="008F0B09" w:rsidRDefault="003976AF" w:rsidP="003976AF">
            <w:pPr>
              <w:jc w:val="right"/>
              <w:rPr>
                <w:rFonts w:ascii="Arial" w:hAnsi="Arial" w:cs="Arial"/>
                <w:b/>
                <w:bCs/>
                <w:sz w:val="18"/>
                <w:szCs w:val="18"/>
              </w:rPr>
            </w:pPr>
            <w:r w:rsidRPr="00F959D0">
              <w:rPr>
                <w:rFonts w:ascii="Arial" w:hAnsi="Arial" w:cs="Arial"/>
                <w:b/>
                <w:bCs/>
                <w:sz w:val="18"/>
                <w:szCs w:val="18"/>
              </w:rPr>
              <w:t xml:space="preserve"> 2</w:t>
            </w:r>
            <w:r>
              <w:rPr>
                <w:rFonts w:ascii="Arial" w:hAnsi="Arial" w:cs="Arial"/>
                <w:b/>
                <w:bCs/>
                <w:sz w:val="18"/>
                <w:szCs w:val="18"/>
              </w:rPr>
              <w:t>,</w:t>
            </w:r>
            <w:r w:rsidRPr="00F959D0">
              <w:rPr>
                <w:rFonts w:ascii="Arial" w:hAnsi="Arial" w:cs="Arial"/>
                <w:b/>
                <w:bCs/>
                <w:sz w:val="18"/>
                <w:szCs w:val="18"/>
              </w:rPr>
              <w:t>351</w:t>
            </w:r>
            <w:r>
              <w:rPr>
                <w:rFonts w:ascii="Arial" w:hAnsi="Arial" w:cs="Arial"/>
                <w:b/>
                <w:bCs/>
                <w:sz w:val="18"/>
                <w:szCs w:val="18"/>
              </w:rPr>
              <w:t>,</w:t>
            </w:r>
            <w:r w:rsidRPr="00F959D0">
              <w:rPr>
                <w:rFonts w:ascii="Arial" w:hAnsi="Arial" w:cs="Arial"/>
                <w:b/>
                <w:bCs/>
                <w:sz w:val="18"/>
                <w:szCs w:val="18"/>
              </w:rPr>
              <w:t xml:space="preserve">196 </w:t>
            </w:r>
          </w:p>
        </w:tc>
      </w:tr>
    </w:tbl>
    <w:p w14:paraId="57665C17" w14:textId="77777777" w:rsidR="00587444" w:rsidRDefault="00587444" w:rsidP="00587444">
      <w:pPr>
        <w:tabs>
          <w:tab w:val="left" w:pos="-720"/>
          <w:tab w:val="left" w:pos="6765"/>
          <w:tab w:val="left" w:pos="8518"/>
        </w:tabs>
        <w:autoSpaceDN/>
        <w:rPr>
          <w:rFonts w:ascii="Arial" w:hAnsi="Arial" w:cs="Arial"/>
          <w:sz w:val="20"/>
          <w:szCs w:val="20"/>
          <w:lang w:val="en-GB"/>
        </w:rPr>
      </w:pPr>
    </w:p>
    <w:p w14:paraId="36627DEA" w14:textId="77777777" w:rsidR="003976AF" w:rsidRPr="00587444" w:rsidRDefault="003976AF" w:rsidP="00587444">
      <w:pPr>
        <w:tabs>
          <w:tab w:val="left" w:pos="-720"/>
          <w:tab w:val="left" w:pos="6765"/>
          <w:tab w:val="left" w:pos="8518"/>
        </w:tabs>
        <w:autoSpaceDN/>
        <w:rPr>
          <w:rFonts w:ascii="Arial" w:hAnsi="Arial" w:cs="Arial"/>
          <w:sz w:val="20"/>
          <w:szCs w:val="20"/>
          <w:lang w:val="en-GB"/>
        </w:rPr>
      </w:pPr>
    </w:p>
    <w:tbl>
      <w:tblPr>
        <w:tblpPr w:leftFromText="180" w:rightFromText="180" w:vertAnchor="text" w:horzAnchor="margin" w:tblpY="23"/>
        <w:tblW w:w="9499" w:type="dxa"/>
        <w:tblLayout w:type="fixed"/>
        <w:tblLook w:val="04A0" w:firstRow="1" w:lastRow="0" w:firstColumn="1" w:lastColumn="0" w:noHBand="0" w:noVBand="1"/>
      </w:tblPr>
      <w:tblGrid>
        <w:gridCol w:w="1843"/>
        <w:gridCol w:w="1276"/>
        <w:gridCol w:w="1276"/>
        <w:gridCol w:w="1276"/>
        <w:gridCol w:w="1276"/>
        <w:gridCol w:w="1276"/>
        <w:gridCol w:w="1276"/>
      </w:tblGrid>
      <w:tr w:rsidR="003976AF" w:rsidRPr="00C51439" w14:paraId="46D61FE6" w14:textId="77777777" w:rsidTr="00AF3CC3">
        <w:trPr>
          <w:trHeight w:val="50"/>
        </w:trPr>
        <w:tc>
          <w:tcPr>
            <w:tcW w:w="1843" w:type="dxa"/>
            <w:tcBorders>
              <w:top w:val="nil"/>
              <w:left w:val="nil"/>
              <w:bottom w:val="nil"/>
              <w:right w:val="nil"/>
            </w:tcBorders>
            <w:shd w:val="clear" w:color="auto" w:fill="auto"/>
            <w:noWrap/>
            <w:vAlign w:val="bottom"/>
            <w:hideMark/>
          </w:tcPr>
          <w:p w14:paraId="56290D59" w14:textId="1452A2F2" w:rsidR="003976AF" w:rsidRPr="00C51439" w:rsidRDefault="003976AF" w:rsidP="00AF3CC3">
            <w:pPr>
              <w:rPr>
                <w:rFonts w:ascii="Arial" w:hAnsi="Arial" w:cs="Arial"/>
                <w:b/>
                <w:color w:val="000000" w:themeColor="text1"/>
                <w:sz w:val="18"/>
                <w:szCs w:val="18"/>
                <w:lang w:val="hr-HR"/>
              </w:rPr>
            </w:pPr>
            <w:r w:rsidRPr="003976AF">
              <w:rPr>
                <w:rFonts w:ascii="Arial" w:hAnsi="Arial" w:cs="Arial"/>
                <w:b/>
                <w:color w:val="000000" w:themeColor="text1"/>
                <w:sz w:val="18"/>
                <w:szCs w:val="18"/>
                <w:lang w:val="hr-HR"/>
              </w:rPr>
              <w:t xml:space="preserve">31 December </w:t>
            </w:r>
            <w:r w:rsidR="008D2941" w:rsidRPr="003976AF">
              <w:rPr>
                <w:rFonts w:ascii="Arial" w:hAnsi="Arial" w:cs="Arial"/>
                <w:b/>
                <w:color w:val="000000" w:themeColor="text1"/>
                <w:sz w:val="18"/>
                <w:szCs w:val="18"/>
                <w:lang w:val="hr-HR"/>
              </w:rPr>
              <w:t>202</w:t>
            </w:r>
            <w:r w:rsidR="008D2941">
              <w:rPr>
                <w:rFonts w:ascii="Arial" w:hAnsi="Arial" w:cs="Arial"/>
                <w:b/>
                <w:color w:val="000000" w:themeColor="text1"/>
                <w:sz w:val="18"/>
                <w:szCs w:val="18"/>
                <w:lang w:val="hr-HR"/>
              </w:rPr>
              <w:t>2</w:t>
            </w:r>
          </w:p>
        </w:tc>
        <w:tc>
          <w:tcPr>
            <w:tcW w:w="1276" w:type="dxa"/>
            <w:tcBorders>
              <w:top w:val="nil"/>
              <w:left w:val="nil"/>
              <w:bottom w:val="nil"/>
              <w:right w:val="nil"/>
            </w:tcBorders>
          </w:tcPr>
          <w:p w14:paraId="7FF2039E" w14:textId="77777777" w:rsidR="003976AF" w:rsidRPr="00C51439" w:rsidRDefault="003976AF" w:rsidP="00AF3CC3">
            <w:pPr>
              <w:jc w:val="right"/>
              <w:rPr>
                <w:rFonts w:ascii="Arial" w:hAnsi="Arial" w:cs="Arial"/>
                <w:b/>
                <w:bCs/>
                <w:color w:val="000000" w:themeColor="text1"/>
                <w:sz w:val="18"/>
                <w:szCs w:val="18"/>
                <w:lang w:val="hr-HR"/>
              </w:rPr>
            </w:pPr>
          </w:p>
        </w:tc>
        <w:tc>
          <w:tcPr>
            <w:tcW w:w="6380" w:type="dxa"/>
            <w:gridSpan w:val="5"/>
            <w:tcBorders>
              <w:top w:val="nil"/>
              <w:left w:val="nil"/>
              <w:bottom w:val="nil"/>
              <w:right w:val="nil"/>
            </w:tcBorders>
            <w:shd w:val="clear" w:color="auto" w:fill="auto"/>
            <w:noWrap/>
            <w:vAlign w:val="bottom"/>
            <w:hideMark/>
          </w:tcPr>
          <w:p w14:paraId="0281C102" w14:textId="77777777" w:rsidR="003976AF" w:rsidRPr="00C51439" w:rsidRDefault="003976AF" w:rsidP="00AF3CC3">
            <w:pPr>
              <w:jc w:val="right"/>
              <w:rPr>
                <w:rFonts w:ascii="Arial" w:hAnsi="Arial" w:cs="Arial"/>
                <w:b/>
                <w:bCs/>
                <w:color w:val="000000" w:themeColor="text1"/>
                <w:sz w:val="18"/>
                <w:szCs w:val="18"/>
                <w:lang w:val="hr-HR"/>
              </w:rPr>
            </w:pPr>
            <w:r w:rsidRPr="003976AF">
              <w:rPr>
                <w:rFonts w:ascii="Arial" w:hAnsi="Arial" w:cs="Arial"/>
                <w:b/>
                <w:bCs/>
                <w:color w:val="000000" w:themeColor="text1"/>
                <w:sz w:val="18"/>
                <w:szCs w:val="18"/>
                <w:lang w:val="hr-HR"/>
              </w:rPr>
              <w:t>Group and Bank</w:t>
            </w:r>
          </w:p>
        </w:tc>
      </w:tr>
      <w:tr w:rsidR="003976AF" w:rsidRPr="00C51439" w14:paraId="67E6FFF6" w14:textId="77777777" w:rsidTr="00AF3CC3">
        <w:trPr>
          <w:trHeight w:val="50"/>
        </w:trPr>
        <w:tc>
          <w:tcPr>
            <w:tcW w:w="1843" w:type="dxa"/>
            <w:tcBorders>
              <w:top w:val="nil"/>
              <w:left w:val="nil"/>
              <w:bottom w:val="nil"/>
              <w:right w:val="nil"/>
            </w:tcBorders>
            <w:shd w:val="clear" w:color="auto" w:fill="auto"/>
            <w:noWrap/>
            <w:vAlign w:val="bottom"/>
            <w:hideMark/>
          </w:tcPr>
          <w:p w14:paraId="1F92A0E9" w14:textId="77777777" w:rsidR="003976AF" w:rsidRPr="00C51439" w:rsidRDefault="003976AF" w:rsidP="00AF3CC3">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hideMark/>
          </w:tcPr>
          <w:p w14:paraId="5733D9C5" w14:textId="77777777" w:rsidR="003976AF" w:rsidRPr="00AF3CC3" w:rsidRDefault="003976AF" w:rsidP="00AF3CC3">
            <w:pPr>
              <w:tabs>
                <w:tab w:val="right" w:pos="1202"/>
              </w:tabs>
              <w:suppressAutoHyphens w:val="0"/>
              <w:autoSpaceDN/>
              <w:spacing w:line="220" w:lineRule="exact"/>
              <w:jc w:val="right"/>
              <w:outlineLvl w:val="0"/>
              <w:rPr>
                <w:rFonts w:ascii="Arial" w:hAnsi="Arial" w:cs="Arial"/>
                <w:b/>
                <w:sz w:val="18"/>
                <w:szCs w:val="18"/>
                <w:lang w:val="en-GB"/>
              </w:rPr>
            </w:pPr>
            <w:r w:rsidRPr="00AF3CC3">
              <w:rPr>
                <w:rFonts w:ascii="Arial" w:hAnsi="Arial" w:cs="Arial"/>
                <w:b/>
                <w:sz w:val="18"/>
                <w:szCs w:val="18"/>
                <w:lang w:val="en-GB"/>
              </w:rPr>
              <w:t>Stage 1</w:t>
            </w:r>
          </w:p>
        </w:tc>
        <w:tc>
          <w:tcPr>
            <w:tcW w:w="1276" w:type="dxa"/>
            <w:tcBorders>
              <w:top w:val="nil"/>
              <w:left w:val="nil"/>
              <w:bottom w:val="nil"/>
              <w:right w:val="nil"/>
            </w:tcBorders>
            <w:shd w:val="clear" w:color="auto" w:fill="auto"/>
            <w:noWrap/>
            <w:hideMark/>
          </w:tcPr>
          <w:p w14:paraId="7B362D36" w14:textId="77777777" w:rsidR="003976AF" w:rsidRPr="00AF3CC3" w:rsidRDefault="003976AF" w:rsidP="00AF3CC3">
            <w:pPr>
              <w:tabs>
                <w:tab w:val="right" w:pos="1202"/>
              </w:tabs>
              <w:suppressAutoHyphens w:val="0"/>
              <w:autoSpaceDN/>
              <w:spacing w:line="220" w:lineRule="exact"/>
              <w:jc w:val="right"/>
              <w:outlineLvl w:val="0"/>
              <w:rPr>
                <w:rFonts w:ascii="Arial" w:hAnsi="Arial" w:cs="Arial"/>
                <w:b/>
                <w:sz w:val="18"/>
                <w:szCs w:val="18"/>
                <w:lang w:val="en-GB"/>
              </w:rPr>
            </w:pPr>
            <w:r w:rsidRPr="00AF3CC3">
              <w:rPr>
                <w:rFonts w:ascii="Arial" w:hAnsi="Arial" w:cs="Arial"/>
                <w:b/>
                <w:sz w:val="18"/>
                <w:szCs w:val="18"/>
                <w:lang w:val="en-GB"/>
              </w:rPr>
              <w:t>Stage 2</w:t>
            </w:r>
          </w:p>
        </w:tc>
        <w:tc>
          <w:tcPr>
            <w:tcW w:w="1276" w:type="dxa"/>
            <w:tcBorders>
              <w:top w:val="nil"/>
              <w:left w:val="nil"/>
              <w:bottom w:val="nil"/>
              <w:right w:val="nil"/>
            </w:tcBorders>
            <w:shd w:val="clear" w:color="auto" w:fill="auto"/>
            <w:noWrap/>
            <w:hideMark/>
          </w:tcPr>
          <w:p w14:paraId="687157DE" w14:textId="77777777" w:rsidR="003976AF" w:rsidRPr="00AF3CC3" w:rsidRDefault="003976AF" w:rsidP="00AF3CC3">
            <w:pPr>
              <w:tabs>
                <w:tab w:val="right" w:pos="1202"/>
              </w:tabs>
              <w:suppressAutoHyphens w:val="0"/>
              <w:autoSpaceDN/>
              <w:spacing w:line="220" w:lineRule="exact"/>
              <w:jc w:val="right"/>
              <w:outlineLvl w:val="0"/>
              <w:rPr>
                <w:rFonts w:ascii="Arial" w:hAnsi="Arial" w:cs="Arial"/>
                <w:b/>
                <w:sz w:val="18"/>
                <w:szCs w:val="18"/>
                <w:lang w:val="en-GB"/>
              </w:rPr>
            </w:pPr>
            <w:r w:rsidRPr="00AF3CC3">
              <w:rPr>
                <w:rFonts w:ascii="Arial" w:hAnsi="Arial" w:cs="Arial"/>
                <w:b/>
                <w:sz w:val="18"/>
                <w:szCs w:val="18"/>
                <w:lang w:val="en-GB"/>
              </w:rPr>
              <w:t>Stage 3</w:t>
            </w:r>
          </w:p>
        </w:tc>
        <w:tc>
          <w:tcPr>
            <w:tcW w:w="2552" w:type="dxa"/>
            <w:gridSpan w:val="2"/>
            <w:tcBorders>
              <w:top w:val="nil"/>
              <w:left w:val="nil"/>
              <w:bottom w:val="nil"/>
              <w:right w:val="nil"/>
            </w:tcBorders>
          </w:tcPr>
          <w:p w14:paraId="5F44C52D" w14:textId="77777777" w:rsidR="003976AF" w:rsidRPr="00AF3CC3" w:rsidRDefault="003976AF" w:rsidP="00AF3CC3">
            <w:pPr>
              <w:tabs>
                <w:tab w:val="right" w:pos="1202"/>
              </w:tabs>
              <w:suppressAutoHyphens w:val="0"/>
              <w:autoSpaceDN/>
              <w:spacing w:line="220" w:lineRule="exact"/>
              <w:jc w:val="center"/>
              <w:outlineLvl w:val="0"/>
              <w:rPr>
                <w:rFonts w:ascii="Arial" w:hAnsi="Arial" w:cs="Arial"/>
                <w:b/>
                <w:sz w:val="18"/>
                <w:szCs w:val="18"/>
                <w:lang w:val="en-GB"/>
              </w:rPr>
            </w:pPr>
            <w:r w:rsidRPr="00AF3CC3">
              <w:rPr>
                <w:rFonts w:ascii="Arial" w:hAnsi="Arial" w:cs="Arial"/>
                <w:b/>
                <w:sz w:val="18"/>
                <w:szCs w:val="18"/>
                <w:lang w:val="en-GB"/>
              </w:rPr>
              <w:t>POCI</w:t>
            </w:r>
          </w:p>
        </w:tc>
        <w:tc>
          <w:tcPr>
            <w:tcW w:w="1276" w:type="dxa"/>
            <w:tcBorders>
              <w:top w:val="nil"/>
              <w:left w:val="nil"/>
              <w:bottom w:val="nil"/>
              <w:right w:val="nil"/>
            </w:tcBorders>
            <w:shd w:val="clear" w:color="auto" w:fill="auto"/>
            <w:noWrap/>
            <w:vAlign w:val="bottom"/>
            <w:hideMark/>
          </w:tcPr>
          <w:p w14:paraId="6C4D2DE8" w14:textId="77777777" w:rsidR="003976AF" w:rsidRPr="00AF3CC3" w:rsidRDefault="003976AF" w:rsidP="00AF3CC3">
            <w:pPr>
              <w:tabs>
                <w:tab w:val="right" w:pos="1202"/>
              </w:tabs>
              <w:suppressAutoHyphens w:val="0"/>
              <w:autoSpaceDN/>
              <w:spacing w:line="220" w:lineRule="exact"/>
              <w:jc w:val="right"/>
              <w:outlineLvl w:val="0"/>
              <w:rPr>
                <w:rFonts w:ascii="Arial" w:hAnsi="Arial" w:cs="Arial"/>
                <w:b/>
                <w:sz w:val="18"/>
                <w:szCs w:val="18"/>
                <w:lang w:val="en-GB"/>
              </w:rPr>
            </w:pPr>
            <w:r w:rsidRPr="00AF3CC3">
              <w:rPr>
                <w:rFonts w:ascii="Arial" w:hAnsi="Arial" w:cs="Arial"/>
                <w:b/>
                <w:sz w:val="18"/>
                <w:szCs w:val="18"/>
                <w:lang w:val="en-GB"/>
              </w:rPr>
              <w:t>Total</w:t>
            </w:r>
          </w:p>
        </w:tc>
      </w:tr>
      <w:tr w:rsidR="003976AF" w:rsidRPr="00C51439" w14:paraId="5776EFFC" w14:textId="77777777" w:rsidTr="00AF3CC3">
        <w:trPr>
          <w:trHeight w:val="50"/>
        </w:trPr>
        <w:tc>
          <w:tcPr>
            <w:tcW w:w="1843" w:type="dxa"/>
            <w:tcBorders>
              <w:top w:val="nil"/>
              <w:left w:val="nil"/>
              <w:bottom w:val="nil"/>
              <w:right w:val="nil"/>
            </w:tcBorders>
            <w:shd w:val="clear" w:color="auto" w:fill="auto"/>
            <w:noWrap/>
            <w:vAlign w:val="bottom"/>
          </w:tcPr>
          <w:p w14:paraId="23F662C0" w14:textId="77777777" w:rsidR="003976AF" w:rsidRPr="00C51439" w:rsidRDefault="003976AF" w:rsidP="00AF3CC3">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3E37262F" w14:textId="77777777" w:rsidR="003976AF" w:rsidRPr="00AF3CC3" w:rsidRDefault="003976AF" w:rsidP="00AF3CC3">
            <w:pPr>
              <w:tabs>
                <w:tab w:val="right" w:pos="1202"/>
              </w:tabs>
              <w:suppressAutoHyphens w:val="0"/>
              <w:autoSpaceDN/>
              <w:spacing w:line="220" w:lineRule="exact"/>
              <w:jc w:val="right"/>
              <w:outlineLvl w:val="0"/>
              <w:rPr>
                <w:rFonts w:ascii="Arial" w:hAnsi="Arial" w:cs="Arial"/>
                <w:b/>
                <w:sz w:val="18"/>
                <w:szCs w:val="18"/>
                <w:lang w:val="en-GB"/>
              </w:rPr>
            </w:pPr>
          </w:p>
        </w:tc>
        <w:tc>
          <w:tcPr>
            <w:tcW w:w="1276" w:type="dxa"/>
            <w:tcBorders>
              <w:top w:val="nil"/>
              <w:left w:val="nil"/>
              <w:bottom w:val="nil"/>
              <w:right w:val="nil"/>
            </w:tcBorders>
            <w:shd w:val="clear" w:color="auto" w:fill="auto"/>
            <w:noWrap/>
            <w:vAlign w:val="bottom"/>
          </w:tcPr>
          <w:p w14:paraId="64C0A905" w14:textId="77777777" w:rsidR="003976AF" w:rsidRPr="00AF3CC3" w:rsidRDefault="003976AF" w:rsidP="00AF3CC3">
            <w:pPr>
              <w:tabs>
                <w:tab w:val="right" w:pos="1202"/>
              </w:tabs>
              <w:suppressAutoHyphens w:val="0"/>
              <w:autoSpaceDN/>
              <w:spacing w:line="220" w:lineRule="exact"/>
              <w:jc w:val="right"/>
              <w:outlineLvl w:val="0"/>
              <w:rPr>
                <w:rFonts w:ascii="Arial" w:hAnsi="Arial" w:cs="Arial"/>
                <w:b/>
                <w:sz w:val="18"/>
                <w:szCs w:val="18"/>
                <w:lang w:val="en-GB"/>
              </w:rPr>
            </w:pPr>
          </w:p>
        </w:tc>
        <w:tc>
          <w:tcPr>
            <w:tcW w:w="1276" w:type="dxa"/>
            <w:tcBorders>
              <w:top w:val="nil"/>
              <w:left w:val="nil"/>
              <w:bottom w:val="nil"/>
              <w:right w:val="nil"/>
            </w:tcBorders>
            <w:shd w:val="clear" w:color="auto" w:fill="auto"/>
            <w:noWrap/>
            <w:vAlign w:val="bottom"/>
          </w:tcPr>
          <w:p w14:paraId="4E211DC0" w14:textId="77777777" w:rsidR="003976AF" w:rsidRPr="00AF3CC3" w:rsidRDefault="003976AF" w:rsidP="00AF3CC3">
            <w:pPr>
              <w:tabs>
                <w:tab w:val="right" w:pos="1202"/>
              </w:tabs>
              <w:suppressAutoHyphens w:val="0"/>
              <w:autoSpaceDN/>
              <w:spacing w:line="220" w:lineRule="exact"/>
              <w:jc w:val="right"/>
              <w:outlineLvl w:val="0"/>
              <w:rPr>
                <w:rFonts w:ascii="Arial" w:hAnsi="Arial" w:cs="Arial"/>
                <w:b/>
                <w:sz w:val="18"/>
                <w:szCs w:val="18"/>
                <w:lang w:val="en-GB"/>
              </w:rPr>
            </w:pPr>
          </w:p>
        </w:tc>
        <w:tc>
          <w:tcPr>
            <w:tcW w:w="1276" w:type="dxa"/>
            <w:tcBorders>
              <w:top w:val="nil"/>
              <w:left w:val="nil"/>
              <w:bottom w:val="nil"/>
              <w:right w:val="nil"/>
            </w:tcBorders>
            <w:shd w:val="clear" w:color="auto" w:fill="auto"/>
          </w:tcPr>
          <w:p w14:paraId="677F2F08" w14:textId="77777777" w:rsidR="003976AF" w:rsidRPr="00AF3CC3" w:rsidRDefault="003976AF" w:rsidP="00AF3CC3">
            <w:pPr>
              <w:tabs>
                <w:tab w:val="right" w:pos="1202"/>
              </w:tabs>
              <w:suppressAutoHyphens w:val="0"/>
              <w:autoSpaceDN/>
              <w:spacing w:line="220" w:lineRule="exact"/>
              <w:jc w:val="right"/>
              <w:outlineLvl w:val="0"/>
              <w:rPr>
                <w:rFonts w:ascii="Arial" w:hAnsi="Arial" w:cs="Arial"/>
                <w:b/>
                <w:sz w:val="18"/>
                <w:szCs w:val="18"/>
                <w:lang w:val="en-GB"/>
              </w:rPr>
            </w:pPr>
            <w:r w:rsidRPr="00AF3CC3">
              <w:rPr>
                <w:rFonts w:ascii="Arial" w:hAnsi="Arial" w:cs="Arial"/>
                <w:b/>
                <w:sz w:val="18"/>
                <w:szCs w:val="18"/>
                <w:lang w:val="en-GB"/>
              </w:rPr>
              <w:t>Stage 2</w:t>
            </w:r>
          </w:p>
        </w:tc>
        <w:tc>
          <w:tcPr>
            <w:tcW w:w="1276" w:type="dxa"/>
            <w:tcBorders>
              <w:top w:val="nil"/>
              <w:left w:val="nil"/>
              <w:bottom w:val="nil"/>
              <w:right w:val="nil"/>
            </w:tcBorders>
            <w:shd w:val="clear" w:color="auto" w:fill="auto"/>
          </w:tcPr>
          <w:p w14:paraId="153C2F69" w14:textId="77777777" w:rsidR="003976AF" w:rsidRPr="00AF3CC3" w:rsidRDefault="003976AF" w:rsidP="00AF3CC3">
            <w:pPr>
              <w:tabs>
                <w:tab w:val="right" w:pos="1202"/>
              </w:tabs>
              <w:suppressAutoHyphens w:val="0"/>
              <w:autoSpaceDN/>
              <w:spacing w:line="220" w:lineRule="exact"/>
              <w:jc w:val="right"/>
              <w:outlineLvl w:val="0"/>
              <w:rPr>
                <w:rFonts w:ascii="Arial" w:hAnsi="Arial" w:cs="Arial"/>
                <w:b/>
                <w:sz w:val="18"/>
                <w:szCs w:val="18"/>
                <w:lang w:val="en-GB"/>
              </w:rPr>
            </w:pPr>
            <w:r w:rsidRPr="00AF3CC3">
              <w:rPr>
                <w:rFonts w:ascii="Arial" w:hAnsi="Arial" w:cs="Arial"/>
                <w:b/>
                <w:sz w:val="18"/>
                <w:szCs w:val="18"/>
                <w:lang w:val="en-GB"/>
              </w:rPr>
              <w:t>Stage 3</w:t>
            </w:r>
          </w:p>
        </w:tc>
        <w:tc>
          <w:tcPr>
            <w:tcW w:w="1276" w:type="dxa"/>
            <w:tcBorders>
              <w:top w:val="nil"/>
              <w:left w:val="nil"/>
              <w:bottom w:val="nil"/>
              <w:right w:val="nil"/>
            </w:tcBorders>
            <w:shd w:val="clear" w:color="auto" w:fill="auto"/>
            <w:noWrap/>
            <w:vAlign w:val="bottom"/>
          </w:tcPr>
          <w:p w14:paraId="40F37908" w14:textId="77777777" w:rsidR="003976AF" w:rsidRPr="00AF3CC3" w:rsidRDefault="003976AF" w:rsidP="00AF3CC3">
            <w:pPr>
              <w:tabs>
                <w:tab w:val="right" w:pos="1202"/>
              </w:tabs>
              <w:suppressAutoHyphens w:val="0"/>
              <w:autoSpaceDN/>
              <w:spacing w:line="220" w:lineRule="exact"/>
              <w:jc w:val="right"/>
              <w:outlineLvl w:val="0"/>
              <w:rPr>
                <w:rFonts w:ascii="Arial" w:hAnsi="Arial" w:cs="Arial"/>
                <w:b/>
                <w:sz w:val="18"/>
                <w:szCs w:val="18"/>
                <w:lang w:val="en-GB"/>
              </w:rPr>
            </w:pPr>
          </w:p>
        </w:tc>
      </w:tr>
      <w:tr w:rsidR="003976AF" w:rsidRPr="00C51439" w14:paraId="07C24777" w14:textId="77777777" w:rsidTr="00AF3CC3">
        <w:trPr>
          <w:trHeight w:val="50"/>
        </w:trPr>
        <w:tc>
          <w:tcPr>
            <w:tcW w:w="1843" w:type="dxa"/>
            <w:tcBorders>
              <w:top w:val="nil"/>
              <w:left w:val="nil"/>
              <w:bottom w:val="nil"/>
              <w:right w:val="nil"/>
            </w:tcBorders>
            <w:shd w:val="clear" w:color="auto" w:fill="auto"/>
            <w:noWrap/>
            <w:vAlign w:val="bottom"/>
            <w:hideMark/>
          </w:tcPr>
          <w:p w14:paraId="08E18CB6" w14:textId="77777777" w:rsidR="003976AF" w:rsidRPr="00C51439" w:rsidRDefault="003976AF" w:rsidP="00AF3CC3">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hideMark/>
          </w:tcPr>
          <w:p w14:paraId="4FDFE6C0" w14:textId="77777777" w:rsidR="003976AF" w:rsidRPr="00AF3CC3" w:rsidRDefault="003976AF" w:rsidP="00AF3CC3">
            <w:pPr>
              <w:tabs>
                <w:tab w:val="right" w:pos="1202"/>
              </w:tabs>
              <w:suppressAutoHyphens w:val="0"/>
              <w:autoSpaceDN/>
              <w:spacing w:line="220" w:lineRule="exact"/>
              <w:jc w:val="right"/>
              <w:outlineLvl w:val="0"/>
              <w:rPr>
                <w:rFonts w:ascii="Arial" w:hAnsi="Arial" w:cs="Arial"/>
                <w:b/>
                <w:sz w:val="18"/>
                <w:szCs w:val="18"/>
                <w:lang w:val="en-GB"/>
              </w:rPr>
            </w:pPr>
            <w:r w:rsidRPr="00AF3CC3">
              <w:rPr>
                <w:rFonts w:ascii="Arial" w:hAnsi="Arial" w:cs="Arial"/>
                <w:b/>
                <w:sz w:val="18"/>
                <w:szCs w:val="18"/>
                <w:lang w:val="en-GB"/>
              </w:rPr>
              <w:t>EUR ‘000</w:t>
            </w:r>
          </w:p>
        </w:tc>
        <w:tc>
          <w:tcPr>
            <w:tcW w:w="1276" w:type="dxa"/>
            <w:tcBorders>
              <w:top w:val="nil"/>
              <w:left w:val="nil"/>
              <w:bottom w:val="nil"/>
              <w:right w:val="nil"/>
            </w:tcBorders>
            <w:shd w:val="clear" w:color="auto" w:fill="auto"/>
            <w:noWrap/>
            <w:hideMark/>
          </w:tcPr>
          <w:p w14:paraId="5BA43C46" w14:textId="77777777" w:rsidR="003976AF" w:rsidRPr="00AF3CC3" w:rsidRDefault="003976AF" w:rsidP="00AF3CC3">
            <w:pPr>
              <w:tabs>
                <w:tab w:val="right" w:pos="1202"/>
              </w:tabs>
              <w:suppressAutoHyphens w:val="0"/>
              <w:autoSpaceDN/>
              <w:spacing w:line="220" w:lineRule="exact"/>
              <w:jc w:val="right"/>
              <w:outlineLvl w:val="0"/>
              <w:rPr>
                <w:rFonts w:ascii="Arial" w:hAnsi="Arial" w:cs="Arial"/>
                <w:b/>
                <w:sz w:val="18"/>
                <w:szCs w:val="18"/>
                <w:lang w:val="en-GB"/>
              </w:rPr>
            </w:pPr>
            <w:r w:rsidRPr="00AF3CC3">
              <w:rPr>
                <w:rFonts w:ascii="Arial" w:hAnsi="Arial" w:cs="Arial"/>
                <w:b/>
                <w:sz w:val="18"/>
                <w:szCs w:val="18"/>
                <w:lang w:val="en-GB"/>
              </w:rPr>
              <w:t>EUR ‘000</w:t>
            </w:r>
          </w:p>
        </w:tc>
        <w:tc>
          <w:tcPr>
            <w:tcW w:w="1276" w:type="dxa"/>
            <w:tcBorders>
              <w:top w:val="nil"/>
              <w:left w:val="nil"/>
              <w:bottom w:val="nil"/>
              <w:right w:val="nil"/>
            </w:tcBorders>
            <w:shd w:val="clear" w:color="auto" w:fill="auto"/>
            <w:noWrap/>
            <w:hideMark/>
          </w:tcPr>
          <w:p w14:paraId="46A9322E" w14:textId="77777777" w:rsidR="003976AF" w:rsidRPr="00AF3CC3" w:rsidRDefault="003976AF" w:rsidP="00AF3CC3">
            <w:pPr>
              <w:tabs>
                <w:tab w:val="right" w:pos="1202"/>
              </w:tabs>
              <w:suppressAutoHyphens w:val="0"/>
              <w:autoSpaceDN/>
              <w:spacing w:line="220" w:lineRule="exact"/>
              <w:jc w:val="right"/>
              <w:outlineLvl w:val="0"/>
              <w:rPr>
                <w:rFonts w:ascii="Arial" w:hAnsi="Arial" w:cs="Arial"/>
                <w:b/>
                <w:sz w:val="18"/>
                <w:szCs w:val="18"/>
                <w:lang w:val="en-GB"/>
              </w:rPr>
            </w:pPr>
            <w:r w:rsidRPr="00AF3CC3">
              <w:rPr>
                <w:rFonts w:ascii="Arial" w:hAnsi="Arial" w:cs="Arial"/>
                <w:b/>
                <w:sz w:val="18"/>
                <w:szCs w:val="18"/>
                <w:lang w:val="en-GB"/>
              </w:rPr>
              <w:t>EUR ‘000</w:t>
            </w:r>
          </w:p>
        </w:tc>
        <w:tc>
          <w:tcPr>
            <w:tcW w:w="1276" w:type="dxa"/>
            <w:tcBorders>
              <w:top w:val="nil"/>
              <w:left w:val="nil"/>
              <w:bottom w:val="nil"/>
              <w:right w:val="nil"/>
            </w:tcBorders>
          </w:tcPr>
          <w:p w14:paraId="63F6E600" w14:textId="77777777" w:rsidR="003976AF" w:rsidRPr="00AF3CC3" w:rsidRDefault="003976AF" w:rsidP="00AF3CC3">
            <w:pPr>
              <w:tabs>
                <w:tab w:val="right" w:pos="1202"/>
              </w:tabs>
              <w:suppressAutoHyphens w:val="0"/>
              <w:autoSpaceDN/>
              <w:spacing w:line="220" w:lineRule="exact"/>
              <w:jc w:val="right"/>
              <w:outlineLvl w:val="0"/>
              <w:rPr>
                <w:rFonts w:ascii="Arial" w:hAnsi="Arial" w:cs="Arial"/>
                <w:b/>
                <w:sz w:val="18"/>
                <w:szCs w:val="18"/>
                <w:lang w:val="en-GB"/>
              </w:rPr>
            </w:pPr>
            <w:r w:rsidRPr="00AF3CC3">
              <w:rPr>
                <w:rFonts w:ascii="Arial" w:hAnsi="Arial" w:cs="Arial"/>
                <w:b/>
                <w:sz w:val="18"/>
                <w:szCs w:val="18"/>
                <w:lang w:val="en-GB"/>
              </w:rPr>
              <w:t>EUR ‘000</w:t>
            </w:r>
          </w:p>
        </w:tc>
        <w:tc>
          <w:tcPr>
            <w:tcW w:w="1276" w:type="dxa"/>
            <w:tcBorders>
              <w:top w:val="nil"/>
              <w:left w:val="nil"/>
              <w:bottom w:val="nil"/>
              <w:right w:val="nil"/>
            </w:tcBorders>
            <w:shd w:val="clear" w:color="auto" w:fill="auto"/>
          </w:tcPr>
          <w:p w14:paraId="11E27F4B" w14:textId="77777777" w:rsidR="003976AF" w:rsidRPr="00AF3CC3" w:rsidRDefault="003976AF" w:rsidP="00AF3CC3">
            <w:pPr>
              <w:tabs>
                <w:tab w:val="right" w:pos="1202"/>
              </w:tabs>
              <w:suppressAutoHyphens w:val="0"/>
              <w:autoSpaceDN/>
              <w:spacing w:line="220" w:lineRule="exact"/>
              <w:jc w:val="right"/>
              <w:outlineLvl w:val="0"/>
              <w:rPr>
                <w:rFonts w:ascii="Arial" w:hAnsi="Arial" w:cs="Arial"/>
                <w:b/>
                <w:sz w:val="18"/>
                <w:szCs w:val="18"/>
                <w:lang w:val="en-GB"/>
              </w:rPr>
            </w:pPr>
            <w:r w:rsidRPr="00AF3CC3">
              <w:rPr>
                <w:rFonts w:ascii="Arial" w:hAnsi="Arial" w:cs="Arial"/>
                <w:b/>
                <w:sz w:val="18"/>
                <w:szCs w:val="18"/>
                <w:lang w:val="en-GB"/>
              </w:rPr>
              <w:t>EUR ‘000</w:t>
            </w:r>
          </w:p>
        </w:tc>
        <w:tc>
          <w:tcPr>
            <w:tcW w:w="1276" w:type="dxa"/>
            <w:tcBorders>
              <w:top w:val="nil"/>
              <w:left w:val="nil"/>
              <w:bottom w:val="nil"/>
              <w:right w:val="nil"/>
            </w:tcBorders>
            <w:shd w:val="clear" w:color="auto" w:fill="auto"/>
            <w:noWrap/>
            <w:hideMark/>
          </w:tcPr>
          <w:p w14:paraId="393A2C4D" w14:textId="77777777" w:rsidR="003976AF" w:rsidRPr="00AF3CC3" w:rsidRDefault="003976AF" w:rsidP="00AF3CC3">
            <w:pPr>
              <w:tabs>
                <w:tab w:val="right" w:pos="1202"/>
              </w:tabs>
              <w:suppressAutoHyphens w:val="0"/>
              <w:autoSpaceDN/>
              <w:spacing w:line="220" w:lineRule="exact"/>
              <w:jc w:val="right"/>
              <w:outlineLvl w:val="0"/>
              <w:rPr>
                <w:rFonts w:ascii="Arial" w:hAnsi="Arial" w:cs="Arial"/>
                <w:b/>
                <w:sz w:val="18"/>
                <w:szCs w:val="18"/>
                <w:lang w:val="en-GB"/>
              </w:rPr>
            </w:pPr>
            <w:r w:rsidRPr="00AF3CC3">
              <w:rPr>
                <w:rFonts w:ascii="Arial" w:hAnsi="Arial" w:cs="Arial"/>
                <w:b/>
                <w:sz w:val="18"/>
                <w:szCs w:val="18"/>
                <w:lang w:val="en-GB"/>
              </w:rPr>
              <w:t>EUR ‘000</w:t>
            </w:r>
          </w:p>
        </w:tc>
      </w:tr>
      <w:tr w:rsidR="003976AF" w:rsidRPr="00C51439" w14:paraId="6821A14F" w14:textId="77777777" w:rsidTr="00AF3CC3">
        <w:trPr>
          <w:trHeight w:val="155"/>
        </w:trPr>
        <w:tc>
          <w:tcPr>
            <w:tcW w:w="1843" w:type="dxa"/>
            <w:tcBorders>
              <w:top w:val="nil"/>
              <w:left w:val="nil"/>
              <w:bottom w:val="nil"/>
              <w:right w:val="nil"/>
            </w:tcBorders>
            <w:shd w:val="clear" w:color="auto" w:fill="auto"/>
            <w:noWrap/>
            <w:vAlign w:val="bottom"/>
          </w:tcPr>
          <w:p w14:paraId="433C4A44" w14:textId="77777777" w:rsidR="003976AF" w:rsidRPr="00C51439" w:rsidRDefault="003976AF" w:rsidP="00AF3CC3">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7AF9E8B8" w14:textId="77777777" w:rsidR="003976AF" w:rsidRPr="00C51439" w:rsidRDefault="003976AF" w:rsidP="00AF3CC3">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6061C8C3" w14:textId="77777777" w:rsidR="003976AF" w:rsidRPr="00C51439" w:rsidRDefault="003976AF" w:rsidP="00AF3CC3">
            <w:pPr>
              <w:jc w:val="right"/>
              <w:rPr>
                <w:rFonts w:ascii="Arial" w:hAnsi="Arial" w:cs="Arial"/>
                <w:b/>
                <w:bCs/>
                <w:color w:val="000000" w:themeColor="text1"/>
                <w:sz w:val="18"/>
                <w:szCs w:val="18"/>
                <w:lang w:val="hr-HR"/>
              </w:rPr>
            </w:pPr>
          </w:p>
        </w:tc>
        <w:tc>
          <w:tcPr>
            <w:tcW w:w="1276" w:type="dxa"/>
            <w:tcBorders>
              <w:top w:val="nil"/>
              <w:left w:val="nil"/>
              <w:bottom w:val="nil"/>
              <w:right w:val="nil"/>
            </w:tcBorders>
            <w:shd w:val="clear" w:color="auto" w:fill="auto"/>
            <w:noWrap/>
            <w:vAlign w:val="bottom"/>
          </w:tcPr>
          <w:p w14:paraId="225FCCAA" w14:textId="77777777" w:rsidR="003976AF" w:rsidRPr="00C51439" w:rsidRDefault="003976AF" w:rsidP="00AF3CC3">
            <w:pPr>
              <w:jc w:val="right"/>
              <w:rPr>
                <w:rFonts w:ascii="Arial" w:hAnsi="Arial" w:cs="Arial"/>
                <w:b/>
                <w:bCs/>
                <w:color w:val="000000" w:themeColor="text1"/>
                <w:sz w:val="18"/>
                <w:szCs w:val="18"/>
                <w:lang w:val="hr-HR"/>
              </w:rPr>
            </w:pPr>
          </w:p>
        </w:tc>
        <w:tc>
          <w:tcPr>
            <w:tcW w:w="1276" w:type="dxa"/>
            <w:tcBorders>
              <w:top w:val="nil"/>
              <w:left w:val="nil"/>
              <w:bottom w:val="nil"/>
              <w:right w:val="nil"/>
            </w:tcBorders>
          </w:tcPr>
          <w:p w14:paraId="503B57D8" w14:textId="77777777" w:rsidR="003976AF" w:rsidRPr="00B97AA5" w:rsidRDefault="003976AF" w:rsidP="00AF3CC3">
            <w:pPr>
              <w:jc w:val="right"/>
              <w:rPr>
                <w:rFonts w:ascii="Arial" w:hAnsi="Arial" w:cs="Arial"/>
                <w:b/>
                <w:bCs/>
                <w:color w:val="000000" w:themeColor="text1"/>
                <w:sz w:val="18"/>
                <w:szCs w:val="18"/>
                <w:highlight w:val="yellow"/>
                <w:lang w:val="hr-HR"/>
              </w:rPr>
            </w:pPr>
          </w:p>
        </w:tc>
        <w:tc>
          <w:tcPr>
            <w:tcW w:w="1276" w:type="dxa"/>
            <w:tcBorders>
              <w:top w:val="nil"/>
              <w:left w:val="nil"/>
              <w:bottom w:val="nil"/>
              <w:right w:val="nil"/>
            </w:tcBorders>
          </w:tcPr>
          <w:p w14:paraId="0FA5DB41" w14:textId="77777777" w:rsidR="003976AF" w:rsidRPr="00F959D0" w:rsidRDefault="003976AF" w:rsidP="00AF3CC3">
            <w:pPr>
              <w:jc w:val="right"/>
              <w:rPr>
                <w:rFonts w:ascii="Arial" w:hAnsi="Arial" w:cs="Arial"/>
                <w:b/>
                <w:bCs/>
                <w:color w:val="000000" w:themeColor="text1"/>
                <w:sz w:val="18"/>
                <w:szCs w:val="18"/>
                <w:highlight w:val="yellow"/>
                <w:lang w:val="hr-HR"/>
              </w:rPr>
            </w:pPr>
          </w:p>
        </w:tc>
        <w:tc>
          <w:tcPr>
            <w:tcW w:w="1276" w:type="dxa"/>
            <w:tcBorders>
              <w:top w:val="nil"/>
              <w:left w:val="nil"/>
              <w:bottom w:val="nil"/>
              <w:right w:val="nil"/>
            </w:tcBorders>
            <w:shd w:val="clear" w:color="auto" w:fill="auto"/>
            <w:noWrap/>
            <w:vAlign w:val="bottom"/>
          </w:tcPr>
          <w:p w14:paraId="68D901A9" w14:textId="77777777" w:rsidR="003976AF" w:rsidRPr="00C51439" w:rsidRDefault="003976AF" w:rsidP="00AF3CC3">
            <w:pPr>
              <w:jc w:val="right"/>
              <w:rPr>
                <w:rFonts w:ascii="Arial" w:hAnsi="Arial" w:cs="Arial"/>
                <w:b/>
                <w:bCs/>
                <w:color w:val="000000" w:themeColor="text1"/>
                <w:sz w:val="18"/>
                <w:szCs w:val="18"/>
                <w:lang w:val="hr-HR"/>
              </w:rPr>
            </w:pPr>
          </w:p>
        </w:tc>
      </w:tr>
      <w:tr w:rsidR="003976AF" w:rsidRPr="00C51439" w14:paraId="22CC10CC" w14:textId="77777777" w:rsidTr="00AF3CC3">
        <w:trPr>
          <w:trHeight w:val="340"/>
        </w:trPr>
        <w:tc>
          <w:tcPr>
            <w:tcW w:w="1843" w:type="dxa"/>
            <w:noWrap/>
            <w:vAlign w:val="bottom"/>
            <w:hideMark/>
          </w:tcPr>
          <w:p w14:paraId="6D3649A2" w14:textId="77777777" w:rsidR="003976AF" w:rsidRPr="00AF3CC3" w:rsidRDefault="003976AF" w:rsidP="003976AF">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Gross amount</w:t>
            </w:r>
          </w:p>
        </w:tc>
        <w:tc>
          <w:tcPr>
            <w:tcW w:w="1276" w:type="dxa"/>
            <w:tcBorders>
              <w:top w:val="nil"/>
              <w:left w:val="nil"/>
              <w:bottom w:val="nil"/>
              <w:right w:val="nil"/>
            </w:tcBorders>
            <w:shd w:val="clear" w:color="auto" w:fill="auto"/>
            <w:noWrap/>
            <w:vAlign w:val="bottom"/>
          </w:tcPr>
          <w:p w14:paraId="56B3C84E" w14:textId="594AB3AE" w:rsidR="003976AF" w:rsidRPr="00DA3A0E" w:rsidRDefault="003976AF" w:rsidP="003976AF">
            <w:pPr>
              <w:jc w:val="right"/>
              <w:rPr>
                <w:rFonts w:ascii="Arial" w:hAnsi="Arial" w:cs="Arial"/>
                <w:sz w:val="18"/>
                <w:szCs w:val="18"/>
              </w:rPr>
            </w:pPr>
            <w:r w:rsidRPr="00125D45">
              <w:rPr>
                <w:rFonts w:ascii="Arial" w:hAnsi="Arial" w:cs="Arial"/>
                <w:sz w:val="18"/>
                <w:szCs w:val="18"/>
              </w:rPr>
              <w:t xml:space="preserve"> 1</w:t>
            </w:r>
            <w:r>
              <w:rPr>
                <w:rFonts w:ascii="Arial" w:hAnsi="Arial" w:cs="Arial"/>
                <w:sz w:val="18"/>
                <w:szCs w:val="18"/>
              </w:rPr>
              <w:t>,</w:t>
            </w:r>
            <w:r w:rsidRPr="00125D45">
              <w:rPr>
                <w:rFonts w:ascii="Arial" w:hAnsi="Arial" w:cs="Arial"/>
                <w:sz w:val="18"/>
                <w:szCs w:val="18"/>
              </w:rPr>
              <w:t>857</w:t>
            </w:r>
            <w:r>
              <w:rPr>
                <w:rFonts w:ascii="Arial" w:hAnsi="Arial" w:cs="Arial"/>
                <w:sz w:val="18"/>
                <w:szCs w:val="18"/>
              </w:rPr>
              <w:t>,</w:t>
            </w:r>
            <w:r w:rsidRPr="00125D45">
              <w:rPr>
                <w:rFonts w:ascii="Arial" w:hAnsi="Arial" w:cs="Arial"/>
                <w:sz w:val="18"/>
                <w:szCs w:val="18"/>
              </w:rPr>
              <w:t xml:space="preserve">325 </w:t>
            </w:r>
          </w:p>
        </w:tc>
        <w:tc>
          <w:tcPr>
            <w:tcW w:w="1276" w:type="dxa"/>
            <w:tcBorders>
              <w:top w:val="nil"/>
              <w:left w:val="nil"/>
              <w:bottom w:val="nil"/>
              <w:right w:val="nil"/>
            </w:tcBorders>
            <w:shd w:val="clear" w:color="auto" w:fill="auto"/>
            <w:noWrap/>
            <w:vAlign w:val="bottom"/>
          </w:tcPr>
          <w:p w14:paraId="4A184D4C" w14:textId="21DBFD7E" w:rsidR="003976AF" w:rsidRPr="00DA3A0E" w:rsidRDefault="003976AF" w:rsidP="003976AF">
            <w:pPr>
              <w:jc w:val="right"/>
              <w:rPr>
                <w:rFonts w:ascii="Arial" w:hAnsi="Arial" w:cs="Arial"/>
                <w:sz w:val="18"/>
                <w:szCs w:val="18"/>
              </w:rPr>
            </w:pPr>
            <w:r w:rsidRPr="00125D45">
              <w:rPr>
                <w:rFonts w:ascii="Arial" w:hAnsi="Arial" w:cs="Arial"/>
                <w:sz w:val="18"/>
                <w:szCs w:val="18"/>
              </w:rPr>
              <w:t xml:space="preserve"> 294</w:t>
            </w:r>
            <w:r>
              <w:rPr>
                <w:rFonts w:ascii="Arial" w:hAnsi="Arial" w:cs="Arial"/>
                <w:sz w:val="18"/>
                <w:szCs w:val="18"/>
              </w:rPr>
              <w:t>,</w:t>
            </w:r>
            <w:r w:rsidRPr="00125D45">
              <w:rPr>
                <w:rFonts w:ascii="Arial" w:hAnsi="Arial" w:cs="Arial"/>
                <w:sz w:val="18"/>
                <w:szCs w:val="18"/>
              </w:rPr>
              <w:t xml:space="preserve">483 </w:t>
            </w:r>
          </w:p>
        </w:tc>
        <w:tc>
          <w:tcPr>
            <w:tcW w:w="1276" w:type="dxa"/>
            <w:tcBorders>
              <w:top w:val="nil"/>
              <w:left w:val="nil"/>
              <w:bottom w:val="nil"/>
              <w:right w:val="nil"/>
            </w:tcBorders>
            <w:shd w:val="clear" w:color="auto" w:fill="auto"/>
            <w:noWrap/>
            <w:vAlign w:val="bottom"/>
          </w:tcPr>
          <w:p w14:paraId="215A4B35" w14:textId="0F98981A" w:rsidR="003976AF" w:rsidRPr="00DA3A0E" w:rsidRDefault="003976AF" w:rsidP="003976AF">
            <w:pPr>
              <w:jc w:val="right"/>
              <w:rPr>
                <w:rFonts w:ascii="Arial" w:hAnsi="Arial" w:cs="Arial"/>
                <w:sz w:val="18"/>
                <w:szCs w:val="18"/>
              </w:rPr>
            </w:pPr>
            <w:r w:rsidRPr="00125D45">
              <w:rPr>
                <w:rFonts w:ascii="Arial" w:hAnsi="Arial" w:cs="Arial"/>
                <w:sz w:val="18"/>
                <w:szCs w:val="18"/>
              </w:rPr>
              <w:t xml:space="preserve"> 429</w:t>
            </w:r>
            <w:r>
              <w:rPr>
                <w:rFonts w:ascii="Arial" w:hAnsi="Arial" w:cs="Arial"/>
                <w:sz w:val="18"/>
                <w:szCs w:val="18"/>
              </w:rPr>
              <w:t>,</w:t>
            </w:r>
            <w:r w:rsidRPr="00125D45">
              <w:rPr>
                <w:rFonts w:ascii="Arial" w:hAnsi="Arial" w:cs="Arial"/>
                <w:sz w:val="18"/>
                <w:szCs w:val="18"/>
              </w:rPr>
              <w:t xml:space="preserve">658 </w:t>
            </w:r>
          </w:p>
        </w:tc>
        <w:tc>
          <w:tcPr>
            <w:tcW w:w="1276" w:type="dxa"/>
            <w:tcBorders>
              <w:top w:val="nil"/>
              <w:left w:val="nil"/>
              <w:bottom w:val="nil"/>
              <w:right w:val="nil"/>
            </w:tcBorders>
            <w:shd w:val="clear" w:color="auto" w:fill="auto"/>
            <w:vAlign w:val="bottom"/>
          </w:tcPr>
          <w:p w14:paraId="2003E7A1" w14:textId="6C0FE24D" w:rsidR="003976AF" w:rsidRPr="00F959D0" w:rsidRDefault="003976AF" w:rsidP="003976AF">
            <w:pPr>
              <w:jc w:val="right"/>
              <w:rPr>
                <w:rFonts w:ascii="Arial" w:hAnsi="Arial" w:cs="Arial"/>
                <w:sz w:val="18"/>
                <w:szCs w:val="18"/>
              </w:rPr>
            </w:pPr>
            <w:r w:rsidRPr="00F959D0">
              <w:rPr>
                <w:rFonts w:ascii="Arial" w:hAnsi="Arial" w:cs="Arial"/>
                <w:sz w:val="18"/>
                <w:szCs w:val="18"/>
              </w:rPr>
              <w:t xml:space="preserve"> </w:t>
            </w:r>
            <w:r>
              <w:rPr>
                <w:rFonts w:ascii="Arial" w:hAnsi="Arial" w:cs="Arial"/>
                <w:sz w:val="18"/>
                <w:szCs w:val="18"/>
              </w:rPr>
              <w:t>6,838</w:t>
            </w:r>
            <w:r w:rsidRPr="00F959D0">
              <w:rPr>
                <w:rFonts w:ascii="Arial" w:hAnsi="Arial" w:cs="Arial"/>
                <w:sz w:val="18"/>
                <w:szCs w:val="18"/>
              </w:rPr>
              <w:t xml:space="preserve"> </w:t>
            </w:r>
          </w:p>
        </w:tc>
        <w:tc>
          <w:tcPr>
            <w:tcW w:w="1276" w:type="dxa"/>
            <w:tcBorders>
              <w:top w:val="nil"/>
              <w:left w:val="nil"/>
              <w:bottom w:val="nil"/>
              <w:right w:val="nil"/>
            </w:tcBorders>
            <w:shd w:val="clear" w:color="auto" w:fill="auto"/>
            <w:vAlign w:val="bottom"/>
          </w:tcPr>
          <w:p w14:paraId="50D9C7E1" w14:textId="3869A167" w:rsidR="003976AF" w:rsidRPr="008A2337" w:rsidRDefault="003976AF" w:rsidP="003976AF">
            <w:pPr>
              <w:jc w:val="right"/>
              <w:rPr>
                <w:rFonts w:ascii="Arial" w:hAnsi="Arial" w:cs="Arial"/>
                <w:sz w:val="18"/>
                <w:szCs w:val="18"/>
              </w:rPr>
            </w:pPr>
            <w:r w:rsidRPr="008C4296">
              <w:rPr>
                <w:rFonts w:ascii="Arial" w:hAnsi="Arial" w:cs="Arial"/>
                <w:sz w:val="18"/>
                <w:szCs w:val="18"/>
              </w:rPr>
              <w:t xml:space="preserve"> </w:t>
            </w:r>
            <w:r>
              <w:rPr>
                <w:rFonts w:ascii="Arial" w:hAnsi="Arial" w:cs="Arial"/>
                <w:sz w:val="18"/>
                <w:szCs w:val="18"/>
              </w:rPr>
              <w:t>179,988</w:t>
            </w:r>
            <w:r w:rsidRPr="008C4296">
              <w:rPr>
                <w:rFonts w:ascii="Arial" w:hAnsi="Arial" w:cs="Arial"/>
                <w:sz w:val="18"/>
                <w:szCs w:val="18"/>
              </w:rPr>
              <w:t xml:space="preserve"> </w:t>
            </w:r>
          </w:p>
        </w:tc>
        <w:tc>
          <w:tcPr>
            <w:tcW w:w="1276" w:type="dxa"/>
            <w:tcBorders>
              <w:top w:val="nil"/>
              <w:left w:val="nil"/>
              <w:bottom w:val="nil"/>
              <w:right w:val="nil"/>
            </w:tcBorders>
            <w:shd w:val="clear" w:color="auto" w:fill="auto"/>
            <w:noWrap/>
            <w:vAlign w:val="bottom"/>
          </w:tcPr>
          <w:p w14:paraId="4DD5EC03" w14:textId="4761C8F4" w:rsidR="003976AF" w:rsidRPr="008F0B09" w:rsidRDefault="003976AF" w:rsidP="003976AF">
            <w:pPr>
              <w:jc w:val="right"/>
              <w:rPr>
                <w:rFonts w:ascii="Arial" w:hAnsi="Arial" w:cs="Arial"/>
                <w:b/>
                <w:bCs/>
                <w:sz w:val="18"/>
                <w:szCs w:val="18"/>
              </w:rPr>
            </w:pPr>
            <w:r w:rsidRPr="00125D45">
              <w:rPr>
                <w:rFonts w:ascii="Arial" w:hAnsi="Arial" w:cs="Arial"/>
                <w:b/>
                <w:bCs/>
                <w:sz w:val="18"/>
                <w:szCs w:val="18"/>
              </w:rPr>
              <w:t xml:space="preserve"> 2</w:t>
            </w:r>
            <w:r>
              <w:rPr>
                <w:rFonts w:ascii="Arial" w:hAnsi="Arial" w:cs="Arial"/>
                <w:b/>
                <w:bCs/>
                <w:sz w:val="18"/>
                <w:szCs w:val="18"/>
              </w:rPr>
              <w:t>,</w:t>
            </w:r>
            <w:r w:rsidRPr="00125D45">
              <w:rPr>
                <w:rFonts w:ascii="Arial" w:hAnsi="Arial" w:cs="Arial"/>
                <w:b/>
                <w:bCs/>
                <w:sz w:val="18"/>
                <w:szCs w:val="18"/>
              </w:rPr>
              <w:t>768</w:t>
            </w:r>
            <w:r>
              <w:rPr>
                <w:rFonts w:ascii="Arial" w:hAnsi="Arial" w:cs="Arial"/>
                <w:b/>
                <w:bCs/>
                <w:sz w:val="18"/>
                <w:szCs w:val="18"/>
              </w:rPr>
              <w:t>,</w:t>
            </w:r>
            <w:r w:rsidRPr="00125D45">
              <w:rPr>
                <w:rFonts w:ascii="Arial" w:hAnsi="Arial" w:cs="Arial"/>
                <w:b/>
                <w:bCs/>
                <w:sz w:val="18"/>
                <w:szCs w:val="18"/>
              </w:rPr>
              <w:t>29</w:t>
            </w:r>
            <w:r>
              <w:rPr>
                <w:rFonts w:ascii="Arial" w:hAnsi="Arial" w:cs="Arial"/>
                <w:b/>
                <w:bCs/>
                <w:sz w:val="18"/>
                <w:szCs w:val="18"/>
              </w:rPr>
              <w:t>2</w:t>
            </w:r>
            <w:r w:rsidRPr="00125D45">
              <w:rPr>
                <w:rFonts w:ascii="Arial" w:hAnsi="Arial" w:cs="Arial"/>
                <w:b/>
                <w:bCs/>
                <w:sz w:val="18"/>
                <w:szCs w:val="18"/>
              </w:rPr>
              <w:t xml:space="preserve"> </w:t>
            </w:r>
          </w:p>
        </w:tc>
      </w:tr>
      <w:tr w:rsidR="003976AF" w:rsidRPr="00C51439" w14:paraId="62BD72E0" w14:textId="77777777" w:rsidTr="00AF3CC3">
        <w:trPr>
          <w:trHeight w:val="340"/>
        </w:trPr>
        <w:tc>
          <w:tcPr>
            <w:tcW w:w="1843" w:type="dxa"/>
            <w:noWrap/>
            <w:vAlign w:val="bottom"/>
            <w:hideMark/>
          </w:tcPr>
          <w:p w14:paraId="09AD368F" w14:textId="77777777" w:rsidR="003976AF" w:rsidRPr="00AF3CC3" w:rsidRDefault="003976AF" w:rsidP="003976AF">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Loss allowances</w:t>
            </w:r>
          </w:p>
        </w:tc>
        <w:tc>
          <w:tcPr>
            <w:tcW w:w="1276" w:type="dxa"/>
            <w:tcBorders>
              <w:top w:val="nil"/>
              <w:left w:val="nil"/>
              <w:bottom w:val="nil"/>
              <w:right w:val="nil"/>
            </w:tcBorders>
            <w:shd w:val="clear" w:color="auto" w:fill="auto"/>
            <w:noWrap/>
            <w:vAlign w:val="bottom"/>
          </w:tcPr>
          <w:p w14:paraId="5512B442" w14:textId="0D671EFF" w:rsidR="003976AF" w:rsidRPr="00DA3A0E" w:rsidRDefault="003976AF" w:rsidP="003976AF">
            <w:pPr>
              <w:jc w:val="right"/>
              <w:rPr>
                <w:rFonts w:ascii="Arial" w:hAnsi="Arial" w:cs="Arial"/>
                <w:sz w:val="18"/>
                <w:szCs w:val="18"/>
              </w:rPr>
            </w:pPr>
            <w:r w:rsidRPr="00125D45">
              <w:rPr>
                <w:rFonts w:ascii="Arial" w:hAnsi="Arial" w:cs="Arial"/>
                <w:sz w:val="18"/>
                <w:szCs w:val="18"/>
              </w:rPr>
              <w:t xml:space="preserve"> (47</w:t>
            </w:r>
            <w:r>
              <w:rPr>
                <w:rFonts w:ascii="Arial" w:hAnsi="Arial" w:cs="Arial"/>
                <w:sz w:val="18"/>
                <w:szCs w:val="18"/>
              </w:rPr>
              <w:t>,</w:t>
            </w:r>
            <w:r w:rsidRPr="00125D45">
              <w:rPr>
                <w:rFonts w:ascii="Arial" w:hAnsi="Arial" w:cs="Arial"/>
                <w:sz w:val="18"/>
                <w:szCs w:val="18"/>
              </w:rPr>
              <w:t>280)</w:t>
            </w:r>
          </w:p>
        </w:tc>
        <w:tc>
          <w:tcPr>
            <w:tcW w:w="1276" w:type="dxa"/>
            <w:tcBorders>
              <w:top w:val="nil"/>
              <w:left w:val="nil"/>
              <w:bottom w:val="nil"/>
              <w:right w:val="nil"/>
            </w:tcBorders>
            <w:shd w:val="clear" w:color="auto" w:fill="auto"/>
            <w:noWrap/>
            <w:vAlign w:val="bottom"/>
          </w:tcPr>
          <w:p w14:paraId="499A3D8A" w14:textId="481CD4C2" w:rsidR="003976AF" w:rsidRPr="00DA3A0E" w:rsidRDefault="003976AF" w:rsidP="003976AF">
            <w:pPr>
              <w:jc w:val="right"/>
              <w:rPr>
                <w:rFonts w:ascii="Arial" w:hAnsi="Arial" w:cs="Arial"/>
                <w:sz w:val="18"/>
                <w:szCs w:val="18"/>
              </w:rPr>
            </w:pPr>
            <w:r w:rsidRPr="00125D45">
              <w:rPr>
                <w:rFonts w:ascii="Arial" w:hAnsi="Arial" w:cs="Arial"/>
                <w:sz w:val="18"/>
                <w:szCs w:val="18"/>
              </w:rPr>
              <w:t xml:space="preserve"> (104</w:t>
            </w:r>
            <w:r>
              <w:rPr>
                <w:rFonts w:ascii="Arial" w:hAnsi="Arial" w:cs="Arial"/>
                <w:sz w:val="18"/>
                <w:szCs w:val="18"/>
              </w:rPr>
              <w:t>,</w:t>
            </w:r>
            <w:r w:rsidRPr="00125D45">
              <w:rPr>
                <w:rFonts w:ascii="Arial" w:hAnsi="Arial" w:cs="Arial"/>
                <w:sz w:val="18"/>
                <w:szCs w:val="18"/>
              </w:rPr>
              <w:t>06</w:t>
            </w:r>
            <w:r>
              <w:rPr>
                <w:rFonts w:ascii="Arial" w:hAnsi="Arial" w:cs="Arial"/>
                <w:sz w:val="18"/>
                <w:szCs w:val="18"/>
              </w:rPr>
              <w:t>7</w:t>
            </w:r>
            <w:r w:rsidRPr="00125D45">
              <w:rPr>
                <w:rFonts w:ascii="Arial" w:hAnsi="Arial" w:cs="Arial"/>
                <w:sz w:val="18"/>
                <w:szCs w:val="18"/>
              </w:rPr>
              <w:t>)</w:t>
            </w:r>
          </w:p>
        </w:tc>
        <w:tc>
          <w:tcPr>
            <w:tcW w:w="1276" w:type="dxa"/>
            <w:tcBorders>
              <w:top w:val="nil"/>
              <w:left w:val="nil"/>
              <w:bottom w:val="nil"/>
              <w:right w:val="nil"/>
            </w:tcBorders>
            <w:shd w:val="clear" w:color="auto" w:fill="auto"/>
            <w:noWrap/>
            <w:vAlign w:val="bottom"/>
          </w:tcPr>
          <w:p w14:paraId="3D37B0BF" w14:textId="151AF231" w:rsidR="003976AF" w:rsidRPr="00DA3A0E" w:rsidRDefault="003976AF" w:rsidP="003976AF">
            <w:pPr>
              <w:jc w:val="right"/>
              <w:rPr>
                <w:rFonts w:ascii="Arial" w:hAnsi="Arial" w:cs="Arial"/>
                <w:sz w:val="18"/>
                <w:szCs w:val="18"/>
              </w:rPr>
            </w:pPr>
            <w:r w:rsidRPr="00125D45">
              <w:rPr>
                <w:rFonts w:ascii="Arial" w:hAnsi="Arial" w:cs="Arial"/>
                <w:sz w:val="18"/>
                <w:szCs w:val="18"/>
              </w:rPr>
              <w:t xml:space="preserve"> (277</w:t>
            </w:r>
            <w:r>
              <w:rPr>
                <w:rFonts w:ascii="Arial" w:hAnsi="Arial" w:cs="Arial"/>
                <w:sz w:val="18"/>
                <w:szCs w:val="18"/>
              </w:rPr>
              <w:t>,</w:t>
            </w:r>
            <w:r w:rsidRPr="00125D45">
              <w:rPr>
                <w:rFonts w:ascii="Arial" w:hAnsi="Arial" w:cs="Arial"/>
                <w:sz w:val="18"/>
                <w:szCs w:val="18"/>
              </w:rPr>
              <w:t>638)</w:t>
            </w:r>
          </w:p>
        </w:tc>
        <w:tc>
          <w:tcPr>
            <w:tcW w:w="1276" w:type="dxa"/>
            <w:tcBorders>
              <w:top w:val="nil"/>
              <w:left w:val="nil"/>
              <w:bottom w:val="nil"/>
              <w:right w:val="nil"/>
            </w:tcBorders>
            <w:shd w:val="clear" w:color="auto" w:fill="auto"/>
            <w:vAlign w:val="bottom"/>
          </w:tcPr>
          <w:p w14:paraId="1C847285" w14:textId="45CA01DD" w:rsidR="003976AF" w:rsidRPr="00F959D0" w:rsidRDefault="003976AF" w:rsidP="003976AF">
            <w:pPr>
              <w:jc w:val="right"/>
              <w:rPr>
                <w:rFonts w:ascii="Arial" w:hAnsi="Arial" w:cs="Arial"/>
                <w:sz w:val="18"/>
                <w:szCs w:val="18"/>
              </w:rPr>
            </w:pPr>
            <w:r w:rsidRPr="00F959D0">
              <w:rPr>
                <w:rFonts w:ascii="Arial" w:hAnsi="Arial" w:cs="Arial"/>
                <w:sz w:val="18"/>
                <w:szCs w:val="18"/>
              </w:rPr>
              <w:t xml:space="preserve"> (</w:t>
            </w:r>
            <w:r>
              <w:rPr>
                <w:rFonts w:ascii="Arial" w:hAnsi="Arial" w:cs="Arial"/>
                <w:sz w:val="18"/>
                <w:szCs w:val="18"/>
              </w:rPr>
              <w:t>136</w:t>
            </w:r>
            <w:r w:rsidRPr="00F959D0">
              <w:rPr>
                <w:rFonts w:ascii="Arial" w:hAnsi="Arial" w:cs="Arial"/>
                <w:sz w:val="18"/>
                <w:szCs w:val="18"/>
              </w:rPr>
              <w:t>)</w:t>
            </w:r>
          </w:p>
        </w:tc>
        <w:tc>
          <w:tcPr>
            <w:tcW w:w="1276" w:type="dxa"/>
            <w:tcBorders>
              <w:top w:val="nil"/>
              <w:left w:val="nil"/>
              <w:bottom w:val="nil"/>
              <w:right w:val="nil"/>
            </w:tcBorders>
            <w:shd w:val="clear" w:color="auto" w:fill="auto"/>
            <w:vAlign w:val="bottom"/>
          </w:tcPr>
          <w:p w14:paraId="202A17B5" w14:textId="71B660BC" w:rsidR="003976AF" w:rsidRPr="008A2337" w:rsidRDefault="003976AF" w:rsidP="003976AF">
            <w:pPr>
              <w:jc w:val="right"/>
              <w:rPr>
                <w:rFonts w:ascii="Arial" w:hAnsi="Arial" w:cs="Arial"/>
                <w:sz w:val="18"/>
                <w:szCs w:val="18"/>
              </w:rPr>
            </w:pPr>
            <w:r w:rsidRPr="008C4296">
              <w:rPr>
                <w:rFonts w:ascii="Arial" w:hAnsi="Arial" w:cs="Arial"/>
                <w:sz w:val="18"/>
                <w:szCs w:val="18"/>
              </w:rPr>
              <w:t xml:space="preserve"> (29</w:t>
            </w:r>
            <w:r>
              <w:rPr>
                <w:rFonts w:ascii="Arial" w:hAnsi="Arial" w:cs="Arial"/>
                <w:sz w:val="18"/>
                <w:szCs w:val="18"/>
              </w:rPr>
              <w:t>,440)</w:t>
            </w:r>
          </w:p>
        </w:tc>
        <w:tc>
          <w:tcPr>
            <w:tcW w:w="1276" w:type="dxa"/>
            <w:tcBorders>
              <w:top w:val="nil"/>
              <w:left w:val="nil"/>
              <w:bottom w:val="nil"/>
              <w:right w:val="nil"/>
            </w:tcBorders>
            <w:shd w:val="clear" w:color="auto" w:fill="auto"/>
            <w:noWrap/>
            <w:vAlign w:val="bottom"/>
          </w:tcPr>
          <w:p w14:paraId="09DC47DC" w14:textId="7CAA0A3F" w:rsidR="003976AF" w:rsidRPr="008F0B09" w:rsidRDefault="003976AF" w:rsidP="003976AF">
            <w:pPr>
              <w:jc w:val="right"/>
              <w:rPr>
                <w:rFonts w:ascii="Arial" w:hAnsi="Arial" w:cs="Arial"/>
                <w:b/>
                <w:bCs/>
                <w:sz w:val="18"/>
                <w:szCs w:val="18"/>
              </w:rPr>
            </w:pPr>
            <w:r w:rsidRPr="00125D45">
              <w:rPr>
                <w:rFonts w:ascii="Arial" w:hAnsi="Arial" w:cs="Arial"/>
                <w:b/>
                <w:bCs/>
                <w:sz w:val="18"/>
                <w:szCs w:val="18"/>
              </w:rPr>
              <w:t xml:space="preserve"> (458</w:t>
            </w:r>
            <w:r>
              <w:rPr>
                <w:rFonts w:ascii="Arial" w:hAnsi="Arial" w:cs="Arial"/>
                <w:b/>
                <w:bCs/>
                <w:sz w:val="18"/>
                <w:szCs w:val="18"/>
              </w:rPr>
              <w:t>,</w:t>
            </w:r>
            <w:r w:rsidRPr="00125D45">
              <w:rPr>
                <w:rFonts w:ascii="Arial" w:hAnsi="Arial" w:cs="Arial"/>
                <w:b/>
                <w:bCs/>
                <w:sz w:val="18"/>
                <w:szCs w:val="18"/>
              </w:rPr>
              <w:t>56</w:t>
            </w:r>
            <w:r>
              <w:rPr>
                <w:rFonts w:ascii="Arial" w:hAnsi="Arial" w:cs="Arial"/>
                <w:b/>
                <w:bCs/>
                <w:sz w:val="18"/>
                <w:szCs w:val="18"/>
              </w:rPr>
              <w:t>1</w:t>
            </w:r>
            <w:r w:rsidRPr="00125D45">
              <w:rPr>
                <w:rFonts w:ascii="Arial" w:hAnsi="Arial" w:cs="Arial"/>
                <w:b/>
                <w:bCs/>
                <w:sz w:val="18"/>
                <w:szCs w:val="18"/>
              </w:rPr>
              <w:t>)</w:t>
            </w:r>
          </w:p>
        </w:tc>
      </w:tr>
      <w:tr w:rsidR="003976AF" w:rsidRPr="00C51439" w14:paraId="4304DDCA" w14:textId="77777777" w:rsidTr="00AF3CC3">
        <w:trPr>
          <w:trHeight w:val="510"/>
        </w:trPr>
        <w:tc>
          <w:tcPr>
            <w:tcW w:w="1843" w:type="dxa"/>
            <w:noWrap/>
            <w:vAlign w:val="bottom"/>
            <w:hideMark/>
          </w:tcPr>
          <w:p w14:paraId="18ECDECF" w14:textId="77777777" w:rsidR="003976AF" w:rsidRPr="003976AF" w:rsidRDefault="003976AF" w:rsidP="003976AF">
            <w:pPr>
              <w:tabs>
                <w:tab w:val="right" w:pos="1202"/>
              </w:tabs>
              <w:suppressAutoHyphens w:val="0"/>
              <w:autoSpaceDN/>
              <w:spacing w:line="240" w:lineRule="exact"/>
              <w:outlineLvl w:val="0"/>
              <w:rPr>
                <w:rFonts w:ascii="Arial" w:hAnsi="Arial" w:cs="Arial"/>
                <w:b/>
                <w:bCs/>
                <w:sz w:val="18"/>
                <w:szCs w:val="18"/>
                <w:lang w:val="en-GB"/>
              </w:rPr>
            </w:pPr>
            <w:r w:rsidRPr="003976AF">
              <w:rPr>
                <w:rFonts w:ascii="Arial" w:hAnsi="Arial" w:cs="Arial"/>
                <w:b/>
                <w:bCs/>
                <w:sz w:val="18"/>
                <w:szCs w:val="18"/>
                <w:lang w:val="en-GB"/>
              </w:rPr>
              <w:t xml:space="preserve">Balance as of </w:t>
            </w:r>
          </w:p>
          <w:p w14:paraId="522C6019" w14:textId="4141E219" w:rsidR="003976AF" w:rsidRPr="00AF3CC3" w:rsidRDefault="003976AF" w:rsidP="003976AF">
            <w:pPr>
              <w:rPr>
                <w:rFonts w:ascii="Arial" w:hAnsi="Arial" w:cs="Arial"/>
                <w:b/>
                <w:bCs/>
                <w:sz w:val="18"/>
                <w:szCs w:val="18"/>
                <w:lang w:val="en-GB"/>
              </w:rPr>
            </w:pPr>
            <w:r w:rsidRPr="003976AF">
              <w:rPr>
                <w:rFonts w:ascii="Arial" w:hAnsi="Arial" w:cs="Arial"/>
                <w:b/>
                <w:bCs/>
                <w:sz w:val="18"/>
                <w:szCs w:val="18"/>
                <w:lang w:val="en-GB"/>
              </w:rPr>
              <w:t xml:space="preserve">31 December </w:t>
            </w:r>
            <w:r w:rsidR="008D2941" w:rsidRPr="003976AF">
              <w:rPr>
                <w:rFonts w:ascii="Arial" w:hAnsi="Arial" w:cs="Arial"/>
                <w:b/>
                <w:bCs/>
                <w:sz w:val="18"/>
                <w:szCs w:val="18"/>
                <w:lang w:val="en-GB"/>
              </w:rPr>
              <w:t>202</w:t>
            </w:r>
            <w:r w:rsidR="008D2941">
              <w:rPr>
                <w:rFonts w:ascii="Arial" w:hAnsi="Arial" w:cs="Arial"/>
                <w:b/>
                <w:bCs/>
                <w:sz w:val="18"/>
                <w:szCs w:val="18"/>
                <w:lang w:val="en-GB"/>
              </w:rPr>
              <w:t>2</w:t>
            </w:r>
          </w:p>
        </w:tc>
        <w:tc>
          <w:tcPr>
            <w:tcW w:w="1276" w:type="dxa"/>
            <w:tcBorders>
              <w:top w:val="single" w:sz="8" w:space="0" w:color="auto"/>
              <w:left w:val="nil"/>
              <w:bottom w:val="single" w:sz="12" w:space="0" w:color="000000"/>
              <w:right w:val="nil"/>
            </w:tcBorders>
            <w:shd w:val="clear" w:color="auto" w:fill="auto"/>
            <w:noWrap/>
            <w:vAlign w:val="bottom"/>
          </w:tcPr>
          <w:p w14:paraId="0B6F8211" w14:textId="22582021" w:rsidR="003976AF" w:rsidRPr="008F0B09" w:rsidRDefault="003976AF" w:rsidP="003976AF">
            <w:pPr>
              <w:jc w:val="right"/>
              <w:rPr>
                <w:rFonts w:ascii="Arial" w:hAnsi="Arial" w:cs="Arial"/>
                <w:b/>
                <w:bCs/>
                <w:sz w:val="18"/>
                <w:szCs w:val="18"/>
              </w:rPr>
            </w:pPr>
            <w:r w:rsidRPr="00125D45">
              <w:rPr>
                <w:rFonts w:ascii="Arial" w:hAnsi="Arial" w:cs="Arial"/>
                <w:b/>
                <w:bCs/>
                <w:sz w:val="18"/>
                <w:szCs w:val="18"/>
              </w:rPr>
              <w:t>1</w:t>
            </w:r>
            <w:r>
              <w:rPr>
                <w:rFonts w:ascii="Arial" w:hAnsi="Arial" w:cs="Arial"/>
                <w:b/>
                <w:bCs/>
                <w:sz w:val="18"/>
                <w:szCs w:val="18"/>
              </w:rPr>
              <w:t>,</w:t>
            </w:r>
            <w:r w:rsidRPr="00125D45">
              <w:rPr>
                <w:rFonts w:ascii="Arial" w:hAnsi="Arial" w:cs="Arial"/>
                <w:b/>
                <w:bCs/>
                <w:sz w:val="18"/>
                <w:szCs w:val="18"/>
              </w:rPr>
              <w:t>810</w:t>
            </w:r>
            <w:r>
              <w:rPr>
                <w:rFonts w:ascii="Arial" w:hAnsi="Arial" w:cs="Arial"/>
                <w:b/>
                <w:bCs/>
                <w:sz w:val="18"/>
                <w:szCs w:val="18"/>
              </w:rPr>
              <w:t>,</w:t>
            </w:r>
            <w:r w:rsidRPr="00125D45">
              <w:rPr>
                <w:rFonts w:ascii="Arial" w:hAnsi="Arial" w:cs="Arial"/>
                <w:b/>
                <w:bCs/>
                <w:sz w:val="18"/>
                <w:szCs w:val="18"/>
              </w:rPr>
              <w:t>045</w:t>
            </w:r>
          </w:p>
        </w:tc>
        <w:tc>
          <w:tcPr>
            <w:tcW w:w="1276" w:type="dxa"/>
            <w:tcBorders>
              <w:top w:val="single" w:sz="8" w:space="0" w:color="auto"/>
              <w:left w:val="nil"/>
              <w:bottom w:val="single" w:sz="12" w:space="0" w:color="000000"/>
              <w:right w:val="nil"/>
            </w:tcBorders>
            <w:shd w:val="clear" w:color="auto" w:fill="auto"/>
            <w:noWrap/>
            <w:vAlign w:val="bottom"/>
          </w:tcPr>
          <w:p w14:paraId="4FDD77A1" w14:textId="29D5549A" w:rsidR="003976AF" w:rsidRPr="008F0B09" w:rsidRDefault="003976AF" w:rsidP="003976AF">
            <w:pPr>
              <w:jc w:val="right"/>
              <w:rPr>
                <w:rFonts w:ascii="Arial" w:hAnsi="Arial" w:cs="Arial"/>
                <w:b/>
                <w:bCs/>
                <w:sz w:val="18"/>
                <w:szCs w:val="18"/>
              </w:rPr>
            </w:pPr>
            <w:r w:rsidRPr="00125D45">
              <w:rPr>
                <w:rFonts w:ascii="Arial" w:hAnsi="Arial" w:cs="Arial"/>
                <w:b/>
                <w:bCs/>
                <w:sz w:val="18"/>
                <w:szCs w:val="18"/>
              </w:rPr>
              <w:t>190</w:t>
            </w:r>
            <w:r>
              <w:rPr>
                <w:rFonts w:ascii="Arial" w:hAnsi="Arial" w:cs="Arial"/>
                <w:b/>
                <w:bCs/>
                <w:sz w:val="18"/>
                <w:szCs w:val="18"/>
              </w:rPr>
              <w:t>,</w:t>
            </w:r>
            <w:r w:rsidRPr="00125D45">
              <w:rPr>
                <w:rFonts w:ascii="Arial" w:hAnsi="Arial" w:cs="Arial"/>
                <w:b/>
                <w:bCs/>
                <w:sz w:val="18"/>
                <w:szCs w:val="18"/>
              </w:rPr>
              <w:t>416</w:t>
            </w:r>
          </w:p>
        </w:tc>
        <w:tc>
          <w:tcPr>
            <w:tcW w:w="1276" w:type="dxa"/>
            <w:tcBorders>
              <w:top w:val="single" w:sz="8" w:space="0" w:color="auto"/>
              <w:left w:val="nil"/>
              <w:bottom w:val="single" w:sz="12" w:space="0" w:color="000000"/>
              <w:right w:val="nil"/>
            </w:tcBorders>
            <w:shd w:val="clear" w:color="auto" w:fill="auto"/>
            <w:noWrap/>
            <w:vAlign w:val="bottom"/>
          </w:tcPr>
          <w:p w14:paraId="7E4330D4" w14:textId="781B5DC6" w:rsidR="003976AF" w:rsidRPr="008F0B09" w:rsidRDefault="003976AF" w:rsidP="003976AF">
            <w:pPr>
              <w:jc w:val="right"/>
              <w:rPr>
                <w:rFonts w:ascii="Arial" w:hAnsi="Arial" w:cs="Arial"/>
                <w:b/>
                <w:bCs/>
                <w:sz w:val="18"/>
                <w:szCs w:val="18"/>
              </w:rPr>
            </w:pPr>
            <w:r w:rsidRPr="00125D45">
              <w:rPr>
                <w:rFonts w:ascii="Arial" w:hAnsi="Arial" w:cs="Arial"/>
                <w:b/>
                <w:bCs/>
                <w:sz w:val="18"/>
                <w:szCs w:val="18"/>
              </w:rPr>
              <w:t>152</w:t>
            </w:r>
            <w:r>
              <w:rPr>
                <w:rFonts w:ascii="Arial" w:hAnsi="Arial" w:cs="Arial"/>
                <w:b/>
                <w:bCs/>
                <w:sz w:val="18"/>
                <w:szCs w:val="18"/>
              </w:rPr>
              <w:t>,</w:t>
            </w:r>
            <w:r w:rsidRPr="00125D45">
              <w:rPr>
                <w:rFonts w:ascii="Arial" w:hAnsi="Arial" w:cs="Arial"/>
                <w:b/>
                <w:bCs/>
                <w:sz w:val="18"/>
                <w:szCs w:val="18"/>
              </w:rPr>
              <w:t>020</w:t>
            </w:r>
          </w:p>
        </w:tc>
        <w:tc>
          <w:tcPr>
            <w:tcW w:w="1276" w:type="dxa"/>
            <w:tcBorders>
              <w:top w:val="single" w:sz="8" w:space="0" w:color="auto"/>
              <w:left w:val="nil"/>
              <w:bottom w:val="single" w:sz="12" w:space="0" w:color="000000"/>
              <w:right w:val="nil"/>
            </w:tcBorders>
            <w:shd w:val="clear" w:color="auto" w:fill="auto"/>
            <w:vAlign w:val="bottom"/>
          </w:tcPr>
          <w:p w14:paraId="72B530F2" w14:textId="4CE98039" w:rsidR="003976AF" w:rsidRPr="00F959D0" w:rsidRDefault="003976AF" w:rsidP="003976AF">
            <w:pPr>
              <w:jc w:val="right"/>
              <w:rPr>
                <w:rFonts w:ascii="Arial" w:hAnsi="Arial" w:cs="Arial"/>
                <w:b/>
                <w:bCs/>
                <w:sz w:val="18"/>
                <w:szCs w:val="18"/>
              </w:rPr>
            </w:pPr>
            <w:r>
              <w:rPr>
                <w:rFonts w:ascii="Arial" w:hAnsi="Arial" w:cs="Arial"/>
                <w:b/>
                <w:bCs/>
                <w:sz w:val="18"/>
                <w:szCs w:val="18"/>
              </w:rPr>
              <w:t>6,702</w:t>
            </w:r>
          </w:p>
        </w:tc>
        <w:tc>
          <w:tcPr>
            <w:tcW w:w="1276" w:type="dxa"/>
            <w:tcBorders>
              <w:top w:val="single" w:sz="8" w:space="0" w:color="auto"/>
              <w:left w:val="nil"/>
              <w:bottom w:val="single" w:sz="12" w:space="0" w:color="000000"/>
              <w:right w:val="nil"/>
            </w:tcBorders>
            <w:shd w:val="clear" w:color="auto" w:fill="auto"/>
            <w:vAlign w:val="bottom"/>
          </w:tcPr>
          <w:p w14:paraId="2C239E8A" w14:textId="34E8D7F6" w:rsidR="003976AF" w:rsidRPr="008A2337" w:rsidRDefault="003976AF" w:rsidP="003976AF">
            <w:pPr>
              <w:jc w:val="right"/>
              <w:rPr>
                <w:rFonts w:ascii="Arial" w:hAnsi="Arial" w:cs="Arial"/>
                <w:b/>
                <w:bCs/>
                <w:sz w:val="18"/>
                <w:szCs w:val="18"/>
              </w:rPr>
            </w:pPr>
            <w:r w:rsidRPr="008C4296">
              <w:rPr>
                <w:rFonts w:ascii="Arial" w:hAnsi="Arial" w:cs="Arial"/>
                <w:b/>
                <w:bCs/>
                <w:sz w:val="18"/>
                <w:szCs w:val="18"/>
              </w:rPr>
              <w:t>15</w:t>
            </w:r>
            <w:r>
              <w:rPr>
                <w:rFonts w:ascii="Arial" w:hAnsi="Arial" w:cs="Arial"/>
                <w:b/>
                <w:bCs/>
                <w:sz w:val="18"/>
                <w:szCs w:val="18"/>
              </w:rPr>
              <w:t>0,548</w:t>
            </w:r>
          </w:p>
        </w:tc>
        <w:tc>
          <w:tcPr>
            <w:tcW w:w="1276" w:type="dxa"/>
            <w:tcBorders>
              <w:top w:val="single" w:sz="8" w:space="0" w:color="auto"/>
              <w:left w:val="nil"/>
              <w:bottom w:val="single" w:sz="12" w:space="0" w:color="000000"/>
              <w:right w:val="nil"/>
            </w:tcBorders>
            <w:shd w:val="clear" w:color="auto" w:fill="auto"/>
            <w:noWrap/>
            <w:vAlign w:val="bottom"/>
          </w:tcPr>
          <w:p w14:paraId="6D85D9E3" w14:textId="63B1B642" w:rsidR="003976AF" w:rsidRPr="008F0B09" w:rsidRDefault="003976AF" w:rsidP="003976AF">
            <w:pPr>
              <w:jc w:val="right"/>
              <w:rPr>
                <w:rFonts w:ascii="Arial" w:hAnsi="Arial" w:cs="Arial"/>
                <w:b/>
                <w:bCs/>
                <w:sz w:val="18"/>
                <w:szCs w:val="18"/>
              </w:rPr>
            </w:pPr>
            <w:r w:rsidRPr="00125D45">
              <w:rPr>
                <w:rFonts w:ascii="Arial" w:hAnsi="Arial" w:cs="Arial"/>
                <w:b/>
                <w:bCs/>
                <w:sz w:val="18"/>
                <w:szCs w:val="18"/>
              </w:rPr>
              <w:t>2</w:t>
            </w:r>
            <w:r>
              <w:rPr>
                <w:rFonts w:ascii="Arial" w:hAnsi="Arial" w:cs="Arial"/>
                <w:b/>
                <w:bCs/>
                <w:sz w:val="18"/>
                <w:szCs w:val="18"/>
              </w:rPr>
              <w:t>,</w:t>
            </w:r>
            <w:r w:rsidRPr="00125D45">
              <w:rPr>
                <w:rFonts w:ascii="Arial" w:hAnsi="Arial" w:cs="Arial"/>
                <w:b/>
                <w:bCs/>
                <w:sz w:val="18"/>
                <w:szCs w:val="18"/>
              </w:rPr>
              <w:t>309</w:t>
            </w:r>
            <w:r>
              <w:rPr>
                <w:rFonts w:ascii="Arial" w:hAnsi="Arial" w:cs="Arial"/>
                <w:b/>
                <w:bCs/>
                <w:sz w:val="18"/>
                <w:szCs w:val="18"/>
              </w:rPr>
              <w:t>,</w:t>
            </w:r>
            <w:r w:rsidRPr="00125D45">
              <w:rPr>
                <w:rFonts w:ascii="Arial" w:hAnsi="Arial" w:cs="Arial"/>
                <w:b/>
                <w:bCs/>
                <w:sz w:val="18"/>
                <w:szCs w:val="18"/>
              </w:rPr>
              <w:t>731</w:t>
            </w:r>
          </w:p>
        </w:tc>
      </w:tr>
    </w:tbl>
    <w:p w14:paraId="0CE7CF0D" w14:textId="77777777" w:rsidR="00587444" w:rsidRPr="00587444" w:rsidRDefault="00587444" w:rsidP="00587444">
      <w:pPr>
        <w:tabs>
          <w:tab w:val="left" w:pos="-720"/>
          <w:tab w:val="left" w:pos="6765"/>
          <w:tab w:val="left" w:pos="8518"/>
        </w:tabs>
        <w:autoSpaceDN/>
        <w:rPr>
          <w:rFonts w:ascii="Arial" w:hAnsi="Arial" w:cs="Arial"/>
          <w:sz w:val="20"/>
          <w:szCs w:val="20"/>
          <w:lang w:val="en-GB"/>
        </w:rPr>
      </w:pPr>
    </w:p>
    <w:p w14:paraId="08BB35D9" w14:textId="77777777" w:rsidR="00587444" w:rsidRPr="00587444" w:rsidRDefault="00587444" w:rsidP="00587444">
      <w:pPr>
        <w:tabs>
          <w:tab w:val="left" w:pos="-720"/>
          <w:tab w:val="left" w:pos="6765"/>
          <w:tab w:val="left" w:pos="8518"/>
        </w:tabs>
        <w:autoSpaceDN/>
        <w:rPr>
          <w:rFonts w:ascii="Arial" w:hAnsi="Arial" w:cs="Arial"/>
          <w:sz w:val="20"/>
          <w:szCs w:val="20"/>
          <w:lang w:val="en-GB"/>
        </w:rPr>
        <w:sectPr w:rsidR="00587444" w:rsidRPr="00587444" w:rsidSect="00D337C5">
          <w:footerReference w:type="default" r:id="rId120"/>
          <w:pgSz w:w="11907" w:h="16840" w:code="9"/>
          <w:pgMar w:top="1418" w:right="1134" w:bottom="1134" w:left="1418" w:header="851" w:footer="851" w:gutter="0"/>
          <w:cols w:space="720"/>
          <w:noEndnote/>
        </w:sectPr>
      </w:pPr>
    </w:p>
    <w:p w14:paraId="110D8646" w14:textId="77777777" w:rsidR="00587444" w:rsidRPr="00587444" w:rsidRDefault="00587444" w:rsidP="00587444">
      <w:pPr>
        <w:tabs>
          <w:tab w:val="left" w:pos="-720"/>
          <w:tab w:val="left" w:pos="6765"/>
          <w:tab w:val="left" w:pos="8518"/>
        </w:tabs>
        <w:autoSpaceDN/>
        <w:rPr>
          <w:rFonts w:ascii="Arial" w:hAnsi="Arial" w:cs="Arial"/>
          <w:sz w:val="20"/>
          <w:szCs w:val="20"/>
          <w:lang w:val="en-GB"/>
        </w:rPr>
      </w:pPr>
    </w:p>
    <w:p w14:paraId="4EE4E6FF"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15.</w:t>
      </w:r>
      <w:r w:rsidRPr="00587444">
        <w:rPr>
          <w:rFonts w:ascii="Arial" w:hAnsi="Arial" w:cs="Arial"/>
          <w:b/>
          <w:bCs/>
          <w:sz w:val="20"/>
          <w:szCs w:val="20"/>
          <w:lang w:val="en-GB"/>
        </w:rPr>
        <w:tab/>
        <w:t xml:space="preserve">Loans to other customers (continued) </w:t>
      </w:r>
    </w:p>
    <w:p w14:paraId="3E7EADFC" w14:textId="77777777" w:rsidR="00587444" w:rsidRPr="00587444" w:rsidRDefault="00587444" w:rsidP="00587444">
      <w:pPr>
        <w:tabs>
          <w:tab w:val="left" w:pos="-720"/>
          <w:tab w:val="left" w:pos="6765"/>
          <w:tab w:val="left" w:pos="8518"/>
        </w:tabs>
        <w:autoSpaceDN/>
        <w:rPr>
          <w:rFonts w:ascii="Arial" w:hAnsi="Arial" w:cs="Arial"/>
          <w:sz w:val="20"/>
          <w:szCs w:val="20"/>
          <w:lang w:val="en-GB"/>
        </w:rPr>
      </w:pPr>
    </w:p>
    <w:p w14:paraId="1CE58539" w14:textId="77777777" w:rsidR="00587444" w:rsidRPr="00587444" w:rsidRDefault="00587444" w:rsidP="00587444">
      <w:pPr>
        <w:tabs>
          <w:tab w:val="left" w:pos="-720"/>
          <w:tab w:val="left" w:pos="6765"/>
          <w:tab w:val="left" w:pos="8518"/>
        </w:tabs>
        <w:autoSpaceDN/>
        <w:rPr>
          <w:rFonts w:ascii="Arial" w:hAnsi="Arial" w:cs="Arial"/>
          <w:sz w:val="20"/>
          <w:szCs w:val="20"/>
          <w:lang w:val="en-GB"/>
        </w:rPr>
      </w:pPr>
      <w:r w:rsidRPr="00587444">
        <w:rPr>
          <w:rFonts w:ascii="Arial" w:hAnsi="Arial" w:cs="Arial"/>
          <w:sz w:val="20"/>
          <w:szCs w:val="20"/>
          <w:lang w:val="en-GB"/>
        </w:rPr>
        <w:tab/>
      </w:r>
      <w:r w:rsidRPr="00587444">
        <w:rPr>
          <w:rFonts w:ascii="Arial" w:hAnsi="Arial" w:cs="Arial"/>
          <w:sz w:val="20"/>
          <w:szCs w:val="20"/>
          <w:lang w:val="en-GB"/>
        </w:rPr>
        <w:tab/>
      </w:r>
    </w:p>
    <w:p w14:paraId="2C34AC08" w14:textId="77777777"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The movements in the loss allowances on loans to other customers may be summarized as follows:</w:t>
      </w:r>
    </w:p>
    <w:p w14:paraId="7BB87DF4" w14:textId="77777777" w:rsidR="00587444" w:rsidRPr="00587444" w:rsidRDefault="00587444" w:rsidP="00587444">
      <w:pPr>
        <w:keepNext/>
        <w:suppressAutoHyphens w:val="0"/>
        <w:autoSpaceDN/>
        <w:jc w:val="both"/>
        <w:rPr>
          <w:rFonts w:ascii="Arial" w:hAnsi="Arial" w:cs="Arial"/>
          <w:sz w:val="20"/>
          <w:szCs w:val="20"/>
          <w:lang w:val="en-GB"/>
        </w:rPr>
      </w:pPr>
    </w:p>
    <w:tbl>
      <w:tblPr>
        <w:tblW w:w="4990" w:type="pct"/>
        <w:tblLayout w:type="fixed"/>
        <w:tblLook w:val="0000" w:firstRow="0" w:lastRow="0" w:firstColumn="0" w:lastColumn="0" w:noHBand="0" w:noVBand="0"/>
      </w:tblPr>
      <w:tblGrid>
        <w:gridCol w:w="5355"/>
        <w:gridCol w:w="1992"/>
        <w:gridCol w:w="1989"/>
      </w:tblGrid>
      <w:tr w:rsidR="00587444" w:rsidRPr="00587444" w14:paraId="62775A39" w14:textId="77777777" w:rsidTr="00DD69E7">
        <w:trPr>
          <w:trHeight w:hRule="exact" w:val="234"/>
        </w:trPr>
        <w:tc>
          <w:tcPr>
            <w:tcW w:w="2868" w:type="pct"/>
          </w:tcPr>
          <w:p w14:paraId="6FC4EBAE" w14:textId="77777777" w:rsidR="00587444" w:rsidRPr="00587444" w:rsidRDefault="00587444" w:rsidP="00587444">
            <w:pPr>
              <w:tabs>
                <w:tab w:val="left" w:pos="-720"/>
              </w:tabs>
              <w:autoSpaceDN/>
              <w:rPr>
                <w:rFonts w:ascii="Arial" w:eastAsia="Calibri" w:hAnsi="Arial" w:cs="Arial"/>
                <w:b/>
                <w:noProof/>
                <w:spacing w:val="-3"/>
                <w:sz w:val="20"/>
                <w:szCs w:val="20"/>
                <w:lang w:val="en-GB"/>
              </w:rPr>
            </w:pPr>
          </w:p>
        </w:tc>
        <w:tc>
          <w:tcPr>
            <w:tcW w:w="1067" w:type="pct"/>
            <w:vAlign w:val="bottom"/>
          </w:tcPr>
          <w:p w14:paraId="70925DBB"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p>
        </w:tc>
        <w:tc>
          <w:tcPr>
            <w:tcW w:w="1065" w:type="pct"/>
            <w:vAlign w:val="bottom"/>
          </w:tcPr>
          <w:p w14:paraId="3A22C1F3"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r w:rsidRPr="00587444">
              <w:rPr>
                <w:rFonts w:ascii="Arial" w:eastAsia="Calibri" w:hAnsi="Arial" w:cs="Arial"/>
                <w:b/>
                <w:noProof/>
                <w:sz w:val="20"/>
                <w:szCs w:val="20"/>
                <w:lang w:val="en-GB"/>
              </w:rPr>
              <w:t>Group and Bank</w:t>
            </w:r>
          </w:p>
        </w:tc>
      </w:tr>
      <w:tr w:rsidR="00587444" w:rsidRPr="00587444" w14:paraId="6984D5F7" w14:textId="77777777" w:rsidTr="00DD69E7">
        <w:trPr>
          <w:trHeight w:hRule="exact" w:val="502"/>
        </w:trPr>
        <w:tc>
          <w:tcPr>
            <w:tcW w:w="2868" w:type="pct"/>
          </w:tcPr>
          <w:p w14:paraId="17CD1979" w14:textId="77777777" w:rsidR="00587444" w:rsidRPr="00587444" w:rsidRDefault="00587444" w:rsidP="00587444">
            <w:pPr>
              <w:tabs>
                <w:tab w:val="left" w:pos="-720"/>
              </w:tabs>
              <w:autoSpaceDN/>
              <w:rPr>
                <w:rFonts w:ascii="Arial" w:eastAsia="Calibri" w:hAnsi="Arial" w:cs="Arial"/>
                <w:b/>
                <w:noProof/>
                <w:spacing w:val="-3"/>
                <w:sz w:val="20"/>
                <w:szCs w:val="20"/>
                <w:lang w:val="en-GB"/>
              </w:rPr>
            </w:pPr>
          </w:p>
        </w:tc>
        <w:tc>
          <w:tcPr>
            <w:tcW w:w="1067" w:type="pct"/>
            <w:vAlign w:val="bottom"/>
          </w:tcPr>
          <w:p w14:paraId="3256E57D" w14:textId="77777777" w:rsidR="00587444" w:rsidRPr="00587444" w:rsidRDefault="00587444" w:rsidP="00587444">
            <w:pPr>
              <w:tabs>
                <w:tab w:val="right" w:pos="1202"/>
              </w:tabs>
              <w:suppressAutoHyphens w:val="0"/>
              <w:autoSpaceDN/>
              <w:jc w:val="right"/>
              <w:outlineLvl w:val="0"/>
              <w:rPr>
                <w:rFonts w:ascii="Arial" w:eastAsia="Calibri" w:hAnsi="Arial" w:cs="Arial"/>
                <w:b/>
                <w:bCs/>
                <w:noProof/>
                <w:sz w:val="20"/>
                <w:szCs w:val="20"/>
                <w:lang w:val="hr-HR"/>
              </w:rPr>
            </w:pPr>
            <w:r w:rsidRPr="00587444">
              <w:rPr>
                <w:rFonts w:ascii="Arial" w:eastAsia="Calibri" w:hAnsi="Arial" w:cs="Arial"/>
                <w:b/>
                <w:bCs/>
                <w:noProof/>
                <w:sz w:val="20"/>
                <w:szCs w:val="20"/>
                <w:lang w:val="hr-HR"/>
              </w:rPr>
              <w:t>Jan 1 - Dec 31,</w:t>
            </w:r>
          </w:p>
          <w:p w14:paraId="4AAEBE88" w14:textId="7C71E98F"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r w:rsidRPr="00587444">
              <w:rPr>
                <w:rFonts w:ascii="Arial" w:eastAsia="Calibri" w:hAnsi="Arial" w:cs="Arial"/>
                <w:b/>
                <w:bCs/>
                <w:noProof/>
                <w:sz w:val="20"/>
                <w:szCs w:val="20"/>
                <w:lang w:val="hr-HR"/>
              </w:rPr>
              <w:t xml:space="preserve"> 202</w:t>
            </w:r>
            <w:r w:rsidR="00E902D0">
              <w:rPr>
                <w:rFonts w:ascii="Arial" w:eastAsia="Calibri" w:hAnsi="Arial" w:cs="Arial"/>
                <w:b/>
                <w:bCs/>
                <w:noProof/>
                <w:sz w:val="20"/>
                <w:szCs w:val="20"/>
                <w:lang w:val="hr-HR"/>
              </w:rPr>
              <w:t>3</w:t>
            </w:r>
          </w:p>
        </w:tc>
        <w:tc>
          <w:tcPr>
            <w:tcW w:w="1065" w:type="pct"/>
            <w:vAlign w:val="bottom"/>
          </w:tcPr>
          <w:p w14:paraId="2CD0443E" w14:textId="77777777" w:rsidR="00587444" w:rsidRPr="00587444" w:rsidRDefault="00587444" w:rsidP="00587444">
            <w:pPr>
              <w:tabs>
                <w:tab w:val="right" w:pos="1202"/>
              </w:tabs>
              <w:suppressAutoHyphens w:val="0"/>
              <w:autoSpaceDN/>
              <w:jc w:val="right"/>
              <w:outlineLvl w:val="0"/>
              <w:rPr>
                <w:rFonts w:ascii="Arial" w:eastAsia="Calibri" w:hAnsi="Arial" w:cs="Arial"/>
                <w:b/>
                <w:bCs/>
                <w:noProof/>
                <w:sz w:val="20"/>
                <w:szCs w:val="20"/>
                <w:lang w:val="hr-HR"/>
              </w:rPr>
            </w:pPr>
            <w:r w:rsidRPr="00587444">
              <w:rPr>
                <w:rFonts w:ascii="Arial" w:eastAsia="Calibri" w:hAnsi="Arial" w:cs="Arial"/>
                <w:b/>
                <w:bCs/>
                <w:noProof/>
                <w:sz w:val="20"/>
                <w:szCs w:val="20"/>
                <w:lang w:val="hr-HR"/>
              </w:rPr>
              <w:t xml:space="preserve">Jan 1 - Dec 31, </w:t>
            </w:r>
          </w:p>
          <w:p w14:paraId="4CD6DA63" w14:textId="361EAAC8" w:rsidR="00587444" w:rsidRPr="00587444" w:rsidRDefault="00587444" w:rsidP="00587444">
            <w:pPr>
              <w:tabs>
                <w:tab w:val="right" w:pos="1202"/>
              </w:tabs>
              <w:suppressAutoHyphens w:val="0"/>
              <w:autoSpaceDN/>
              <w:jc w:val="right"/>
              <w:outlineLvl w:val="0"/>
              <w:rPr>
                <w:rFonts w:ascii="Arial" w:eastAsia="Calibri" w:hAnsi="Arial" w:cs="Arial"/>
                <w:b/>
                <w:bCs/>
                <w:noProof/>
                <w:sz w:val="20"/>
                <w:szCs w:val="20"/>
                <w:lang w:val="hr-HR"/>
              </w:rPr>
            </w:pPr>
            <w:r w:rsidRPr="00587444">
              <w:rPr>
                <w:rFonts w:ascii="Arial" w:eastAsia="Calibri" w:hAnsi="Arial" w:cs="Arial"/>
                <w:b/>
                <w:bCs/>
                <w:noProof/>
                <w:sz w:val="20"/>
                <w:szCs w:val="20"/>
                <w:lang w:val="hr-HR"/>
              </w:rPr>
              <w:t>202</w:t>
            </w:r>
            <w:r w:rsidR="00E902D0">
              <w:rPr>
                <w:rFonts w:ascii="Arial" w:eastAsia="Calibri" w:hAnsi="Arial" w:cs="Arial"/>
                <w:b/>
                <w:bCs/>
                <w:noProof/>
                <w:sz w:val="20"/>
                <w:szCs w:val="20"/>
                <w:lang w:val="hr-HR"/>
              </w:rPr>
              <w:t>2</w:t>
            </w:r>
          </w:p>
        </w:tc>
      </w:tr>
      <w:tr w:rsidR="00587444" w:rsidRPr="00587444" w14:paraId="16259D94" w14:textId="77777777" w:rsidTr="00DD69E7">
        <w:trPr>
          <w:trHeight w:hRule="exact" w:val="244"/>
        </w:trPr>
        <w:tc>
          <w:tcPr>
            <w:tcW w:w="2868" w:type="pct"/>
          </w:tcPr>
          <w:p w14:paraId="281141F1" w14:textId="77777777" w:rsidR="00587444" w:rsidRPr="00587444" w:rsidRDefault="00587444" w:rsidP="00587444">
            <w:pPr>
              <w:tabs>
                <w:tab w:val="left" w:pos="-720"/>
              </w:tabs>
              <w:autoSpaceDN/>
              <w:rPr>
                <w:rFonts w:ascii="Arial" w:eastAsia="Calibri" w:hAnsi="Arial" w:cs="Arial"/>
                <w:b/>
                <w:noProof/>
                <w:spacing w:val="-3"/>
                <w:sz w:val="20"/>
                <w:szCs w:val="20"/>
                <w:lang w:val="en-GB"/>
              </w:rPr>
            </w:pPr>
          </w:p>
        </w:tc>
        <w:tc>
          <w:tcPr>
            <w:tcW w:w="1067" w:type="pct"/>
            <w:vAlign w:val="bottom"/>
          </w:tcPr>
          <w:p w14:paraId="391B92E4" w14:textId="3E527024" w:rsidR="00587444" w:rsidRPr="00587444" w:rsidRDefault="00E902D0" w:rsidP="00587444">
            <w:pPr>
              <w:tabs>
                <w:tab w:val="right" w:pos="1202"/>
              </w:tabs>
              <w:suppressAutoHyphens w:val="0"/>
              <w:autoSpaceDN/>
              <w:jc w:val="right"/>
              <w:outlineLvl w:val="0"/>
              <w:rPr>
                <w:rFonts w:ascii="Arial" w:eastAsia="Calibri" w:hAnsi="Arial" w:cs="Arial"/>
                <w:b/>
                <w:noProof/>
                <w:sz w:val="20"/>
                <w:szCs w:val="20"/>
                <w:lang w:val="en-GB"/>
              </w:rPr>
            </w:pPr>
            <w:r>
              <w:rPr>
                <w:rFonts w:ascii="Arial" w:eastAsia="Calibri" w:hAnsi="Arial" w:cs="Arial"/>
                <w:b/>
                <w:bCs/>
                <w:noProof/>
                <w:sz w:val="20"/>
                <w:szCs w:val="20"/>
                <w:lang w:val="en-GB"/>
              </w:rPr>
              <w:t>EUR</w:t>
            </w:r>
            <w:r w:rsidR="00587444" w:rsidRPr="00587444">
              <w:rPr>
                <w:rFonts w:ascii="Arial" w:eastAsia="Calibri" w:hAnsi="Arial" w:cs="Arial"/>
                <w:b/>
                <w:bCs/>
                <w:noProof/>
                <w:sz w:val="20"/>
                <w:szCs w:val="20"/>
                <w:lang w:val="en-GB"/>
              </w:rPr>
              <w:t xml:space="preserve"> </w:t>
            </w:r>
            <w:r w:rsidR="00587444" w:rsidRPr="00587444">
              <w:rPr>
                <w:rFonts w:ascii="Arial" w:hAnsi="Arial" w:cs="Arial"/>
                <w:sz w:val="20"/>
                <w:szCs w:val="20"/>
              </w:rPr>
              <w:t>‘</w:t>
            </w:r>
            <w:r w:rsidR="00587444" w:rsidRPr="00587444">
              <w:rPr>
                <w:rFonts w:ascii="Arial" w:eastAsia="Calibri" w:hAnsi="Arial" w:cs="Arial"/>
                <w:b/>
                <w:bCs/>
                <w:noProof/>
                <w:sz w:val="20"/>
                <w:szCs w:val="20"/>
                <w:lang w:val="en-GB"/>
              </w:rPr>
              <w:t>000</w:t>
            </w:r>
          </w:p>
        </w:tc>
        <w:tc>
          <w:tcPr>
            <w:tcW w:w="1065" w:type="pct"/>
            <w:vAlign w:val="bottom"/>
          </w:tcPr>
          <w:p w14:paraId="71DF1495" w14:textId="7EEF07A4" w:rsidR="00587444" w:rsidRPr="00587444" w:rsidRDefault="00E902D0" w:rsidP="00587444">
            <w:pPr>
              <w:tabs>
                <w:tab w:val="right" w:pos="1202"/>
              </w:tabs>
              <w:suppressAutoHyphens w:val="0"/>
              <w:autoSpaceDN/>
              <w:jc w:val="right"/>
              <w:outlineLvl w:val="0"/>
              <w:rPr>
                <w:rFonts w:ascii="Arial" w:eastAsia="Calibri" w:hAnsi="Arial" w:cs="Arial"/>
                <w:b/>
                <w:noProof/>
                <w:sz w:val="20"/>
                <w:szCs w:val="20"/>
                <w:lang w:val="en-GB"/>
              </w:rPr>
            </w:pPr>
            <w:r>
              <w:rPr>
                <w:rFonts w:ascii="Arial" w:eastAsia="Calibri" w:hAnsi="Arial" w:cs="Arial"/>
                <w:b/>
                <w:bCs/>
                <w:noProof/>
                <w:sz w:val="20"/>
                <w:szCs w:val="20"/>
                <w:lang w:val="en-GB"/>
              </w:rPr>
              <w:t>EUR</w:t>
            </w:r>
            <w:r w:rsidR="00587444" w:rsidRPr="00587444">
              <w:rPr>
                <w:rFonts w:ascii="Arial" w:eastAsia="Calibri" w:hAnsi="Arial" w:cs="Arial"/>
                <w:b/>
                <w:bCs/>
                <w:noProof/>
                <w:sz w:val="20"/>
                <w:szCs w:val="20"/>
                <w:lang w:val="en-GB"/>
              </w:rPr>
              <w:t xml:space="preserve"> </w:t>
            </w:r>
            <w:r w:rsidR="00587444" w:rsidRPr="00587444">
              <w:rPr>
                <w:rFonts w:ascii="Arial" w:hAnsi="Arial" w:cs="Arial"/>
                <w:sz w:val="20"/>
                <w:szCs w:val="20"/>
              </w:rPr>
              <w:t>‘</w:t>
            </w:r>
            <w:r w:rsidR="00587444" w:rsidRPr="00587444">
              <w:rPr>
                <w:rFonts w:ascii="Arial" w:eastAsia="Calibri" w:hAnsi="Arial" w:cs="Arial"/>
                <w:b/>
                <w:bCs/>
                <w:noProof/>
                <w:sz w:val="20"/>
                <w:szCs w:val="20"/>
                <w:lang w:val="en-GB"/>
              </w:rPr>
              <w:t>000</w:t>
            </w:r>
          </w:p>
        </w:tc>
      </w:tr>
      <w:tr w:rsidR="003976AF" w:rsidRPr="00587444" w14:paraId="55B71333" w14:textId="77777777" w:rsidTr="00DD69E7">
        <w:trPr>
          <w:trHeight w:val="403"/>
        </w:trPr>
        <w:tc>
          <w:tcPr>
            <w:tcW w:w="2868" w:type="pct"/>
            <w:vAlign w:val="bottom"/>
          </w:tcPr>
          <w:p w14:paraId="3C1AFD93" w14:textId="77777777" w:rsidR="003976AF" w:rsidRPr="00587444" w:rsidRDefault="003976AF" w:rsidP="003976AF">
            <w:pPr>
              <w:tabs>
                <w:tab w:val="right" w:pos="1202"/>
              </w:tabs>
              <w:suppressAutoHyphens w:val="0"/>
              <w:autoSpaceDN/>
              <w:outlineLvl w:val="0"/>
              <w:rPr>
                <w:rFonts w:ascii="Arial" w:eastAsia="Calibri" w:hAnsi="Arial" w:cs="Arial"/>
                <w:bCs/>
                <w:noProof/>
                <w:sz w:val="20"/>
                <w:szCs w:val="20"/>
                <w:lang w:val="en-GB"/>
              </w:rPr>
            </w:pPr>
            <w:r w:rsidRPr="00587444">
              <w:rPr>
                <w:rFonts w:ascii="Arial" w:eastAsia="Calibri" w:hAnsi="Arial" w:cs="Arial"/>
                <w:bCs/>
                <w:noProof/>
                <w:sz w:val="20"/>
                <w:szCs w:val="20"/>
                <w:lang w:val="en-GB"/>
              </w:rPr>
              <w:t xml:space="preserve">Balance as of 1 January </w:t>
            </w:r>
          </w:p>
        </w:tc>
        <w:tc>
          <w:tcPr>
            <w:tcW w:w="1067" w:type="pct"/>
            <w:tcBorders>
              <w:top w:val="nil"/>
              <w:left w:val="nil"/>
              <w:right w:val="nil"/>
            </w:tcBorders>
            <w:shd w:val="clear" w:color="auto" w:fill="auto"/>
            <w:vAlign w:val="bottom"/>
          </w:tcPr>
          <w:p w14:paraId="727EBCD4" w14:textId="2DCDF089" w:rsidR="003976AF" w:rsidRPr="00587444" w:rsidRDefault="003976AF" w:rsidP="003976AF">
            <w:pPr>
              <w:tabs>
                <w:tab w:val="right" w:pos="1202"/>
              </w:tabs>
              <w:suppressAutoHyphens w:val="0"/>
              <w:autoSpaceDN/>
              <w:jc w:val="right"/>
              <w:outlineLvl w:val="0"/>
              <w:rPr>
                <w:rFonts w:ascii="Arial" w:eastAsia="Calibri" w:hAnsi="Arial" w:cs="Arial"/>
                <w:color w:val="000000"/>
                <w:sz w:val="20"/>
                <w:szCs w:val="20"/>
                <w:lang w:val="hr-HR"/>
              </w:rPr>
            </w:pPr>
            <w:r w:rsidRPr="008F0B09">
              <w:rPr>
                <w:rFonts w:ascii="Arial" w:hAnsi="Arial" w:cs="Arial"/>
                <w:color w:val="000000" w:themeColor="text1"/>
                <w:sz w:val="20"/>
                <w:szCs w:val="20"/>
              </w:rPr>
              <w:t>458</w:t>
            </w:r>
            <w:r>
              <w:rPr>
                <w:rFonts w:ascii="Arial" w:hAnsi="Arial" w:cs="Arial"/>
                <w:color w:val="000000" w:themeColor="text1"/>
                <w:sz w:val="20"/>
                <w:szCs w:val="20"/>
              </w:rPr>
              <w:t>,</w:t>
            </w:r>
            <w:r w:rsidRPr="008F0B09">
              <w:rPr>
                <w:rFonts w:ascii="Arial" w:hAnsi="Arial" w:cs="Arial"/>
                <w:color w:val="000000" w:themeColor="text1"/>
                <w:sz w:val="20"/>
                <w:szCs w:val="20"/>
              </w:rPr>
              <w:t>561</w:t>
            </w:r>
          </w:p>
        </w:tc>
        <w:tc>
          <w:tcPr>
            <w:tcW w:w="1065" w:type="pct"/>
            <w:tcBorders>
              <w:top w:val="nil"/>
              <w:left w:val="nil"/>
              <w:right w:val="nil"/>
            </w:tcBorders>
            <w:shd w:val="clear" w:color="auto" w:fill="auto"/>
            <w:vAlign w:val="bottom"/>
          </w:tcPr>
          <w:p w14:paraId="031EF559" w14:textId="2CE9DFB8" w:rsidR="003976AF" w:rsidRPr="00587444" w:rsidRDefault="003976AF" w:rsidP="003976AF">
            <w:pPr>
              <w:tabs>
                <w:tab w:val="right" w:pos="1202"/>
              </w:tabs>
              <w:suppressAutoHyphens w:val="0"/>
              <w:autoSpaceDN/>
              <w:jc w:val="right"/>
              <w:outlineLvl w:val="0"/>
              <w:rPr>
                <w:rFonts w:ascii="Arial" w:eastAsia="Calibri" w:hAnsi="Arial" w:cs="Arial"/>
                <w:color w:val="000000"/>
                <w:sz w:val="20"/>
                <w:szCs w:val="20"/>
                <w:lang w:val="hr-HR"/>
              </w:rPr>
            </w:pPr>
            <w:r>
              <w:rPr>
                <w:rFonts w:ascii="Arial" w:hAnsi="Arial" w:cs="Arial"/>
                <w:color w:val="000000" w:themeColor="text1"/>
                <w:sz w:val="20"/>
                <w:szCs w:val="20"/>
              </w:rPr>
              <w:t>432,134</w:t>
            </w:r>
          </w:p>
        </w:tc>
      </w:tr>
      <w:tr w:rsidR="003976AF" w:rsidRPr="00587444" w14:paraId="461ED83B" w14:textId="77777777" w:rsidTr="00DD69E7">
        <w:trPr>
          <w:trHeight w:val="403"/>
        </w:trPr>
        <w:tc>
          <w:tcPr>
            <w:tcW w:w="2868" w:type="pct"/>
            <w:vAlign w:val="bottom"/>
          </w:tcPr>
          <w:p w14:paraId="5055916B" w14:textId="5EAB9844" w:rsidR="003976AF" w:rsidRPr="00587444" w:rsidRDefault="003976AF" w:rsidP="003976AF">
            <w:pPr>
              <w:tabs>
                <w:tab w:val="right" w:pos="1202"/>
              </w:tabs>
              <w:suppressAutoHyphens w:val="0"/>
              <w:autoSpaceDN/>
              <w:outlineLvl w:val="0"/>
              <w:rPr>
                <w:rFonts w:ascii="Arial" w:eastAsia="Calibri" w:hAnsi="Arial" w:cs="Arial"/>
                <w:bCs/>
                <w:noProof/>
                <w:sz w:val="20"/>
                <w:szCs w:val="20"/>
                <w:lang w:val="en-GB"/>
              </w:rPr>
            </w:pPr>
            <w:r w:rsidRPr="00B74791">
              <w:rPr>
                <w:rFonts w:ascii="Arial" w:eastAsia="Calibri" w:hAnsi="Arial" w:cs="Arial"/>
                <w:bCs/>
                <w:noProof/>
                <w:sz w:val="20"/>
                <w:szCs w:val="20"/>
                <w:lang w:val="en-GB"/>
              </w:rPr>
              <w:t>Adjustment of initial balance</w:t>
            </w:r>
          </w:p>
        </w:tc>
        <w:tc>
          <w:tcPr>
            <w:tcW w:w="1067" w:type="pct"/>
            <w:tcBorders>
              <w:top w:val="nil"/>
              <w:left w:val="nil"/>
              <w:right w:val="nil"/>
            </w:tcBorders>
            <w:shd w:val="clear" w:color="auto" w:fill="auto"/>
            <w:vAlign w:val="bottom"/>
          </w:tcPr>
          <w:p w14:paraId="7DB88537" w14:textId="50918B9D" w:rsidR="003976AF" w:rsidRPr="00587444" w:rsidRDefault="003976AF" w:rsidP="003976AF">
            <w:pPr>
              <w:tabs>
                <w:tab w:val="right" w:pos="1202"/>
              </w:tabs>
              <w:suppressAutoHyphens w:val="0"/>
              <w:autoSpaceDN/>
              <w:jc w:val="right"/>
              <w:outlineLvl w:val="0"/>
              <w:rPr>
                <w:rFonts w:ascii="Arial" w:eastAsia="Calibri" w:hAnsi="Arial" w:cs="Arial"/>
                <w:color w:val="000000"/>
                <w:sz w:val="20"/>
                <w:szCs w:val="20"/>
                <w:lang w:val="hr-HR"/>
              </w:rPr>
            </w:pPr>
            <w:r w:rsidRPr="008F0B09">
              <w:rPr>
                <w:rFonts w:ascii="Arial" w:hAnsi="Arial" w:cs="Arial"/>
                <w:color w:val="000000" w:themeColor="text1"/>
                <w:sz w:val="20"/>
                <w:szCs w:val="20"/>
              </w:rPr>
              <w:t>489</w:t>
            </w:r>
          </w:p>
        </w:tc>
        <w:tc>
          <w:tcPr>
            <w:tcW w:w="1065" w:type="pct"/>
            <w:tcBorders>
              <w:top w:val="nil"/>
              <w:left w:val="nil"/>
              <w:right w:val="nil"/>
            </w:tcBorders>
            <w:shd w:val="clear" w:color="auto" w:fill="auto"/>
            <w:vAlign w:val="bottom"/>
          </w:tcPr>
          <w:p w14:paraId="2ADB9CE5" w14:textId="0539327C" w:rsidR="003976AF" w:rsidRDefault="003976AF" w:rsidP="003976AF">
            <w:pPr>
              <w:tabs>
                <w:tab w:val="right" w:pos="1202"/>
              </w:tabs>
              <w:suppressAutoHyphens w:val="0"/>
              <w:autoSpaceDN/>
              <w:jc w:val="right"/>
              <w:outlineLvl w:val="0"/>
              <w:rPr>
                <w:rFonts w:ascii="Arial" w:hAnsi="Arial" w:cs="Arial"/>
                <w:color w:val="000000" w:themeColor="text1"/>
                <w:sz w:val="20"/>
                <w:szCs w:val="20"/>
              </w:rPr>
            </w:pPr>
            <w:r>
              <w:rPr>
                <w:rFonts w:ascii="Arial" w:hAnsi="Arial" w:cs="Arial"/>
                <w:color w:val="000000" w:themeColor="text1"/>
                <w:sz w:val="20"/>
                <w:szCs w:val="20"/>
              </w:rPr>
              <w:t>-</w:t>
            </w:r>
          </w:p>
        </w:tc>
      </w:tr>
      <w:tr w:rsidR="003976AF" w:rsidRPr="00587444" w14:paraId="0E4CA075" w14:textId="77777777" w:rsidTr="00DD69E7">
        <w:trPr>
          <w:trHeight w:val="289"/>
        </w:trPr>
        <w:tc>
          <w:tcPr>
            <w:tcW w:w="2868" w:type="pct"/>
            <w:vAlign w:val="bottom"/>
          </w:tcPr>
          <w:p w14:paraId="6B686A63" w14:textId="77777777" w:rsidR="003976AF" w:rsidRPr="00587444" w:rsidRDefault="003976AF" w:rsidP="003976AF">
            <w:pPr>
              <w:tabs>
                <w:tab w:val="right" w:pos="1202"/>
              </w:tabs>
              <w:suppressAutoHyphens w:val="0"/>
              <w:autoSpaceDN/>
              <w:outlineLvl w:val="0"/>
              <w:rPr>
                <w:rFonts w:ascii="Arial" w:eastAsia="Calibri" w:hAnsi="Arial" w:cs="Arial"/>
                <w:b/>
                <w:bCs/>
                <w:noProof/>
                <w:sz w:val="20"/>
                <w:szCs w:val="20"/>
                <w:lang w:val="en-GB"/>
              </w:rPr>
            </w:pPr>
            <w:r w:rsidRPr="00587444">
              <w:rPr>
                <w:rFonts w:ascii="Arial" w:eastAsia="Calibri" w:hAnsi="Arial" w:cs="Arial"/>
                <w:noProof/>
                <w:sz w:val="20"/>
                <w:szCs w:val="20"/>
                <w:lang w:val="en-GB"/>
              </w:rPr>
              <w:t>Net increase of loss allowances on loans to other customers and interest</w:t>
            </w:r>
          </w:p>
        </w:tc>
        <w:tc>
          <w:tcPr>
            <w:tcW w:w="1067" w:type="pct"/>
            <w:tcBorders>
              <w:left w:val="nil"/>
              <w:bottom w:val="single" w:sz="4" w:space="0" w:color="auto"/>
              <w:right w:val="nil"/>
            </w:tcBorders>
            <w:shd w:val="clear" w:color="auto" w:fill="auto"/>
            <w:vAlign w:val="bottom"/>
          </w:tcPr>
          <w:p w14:paraId="1FC64729" w14:textId="7AA5E9B0" w:rsidR="003976AF" w:rsidRPr="00587444" w:rsidRDefault="003976AF" w:rsidP="003976AF">
            <w:pPr>
              <w:tabs>
                <w:tab w:val="right" w:pos="1202"/>
              </w:tabs>
              <w:suppressAutoHyphens w:val="0"/>
              <w:autoSpaceDN/>
              <w:jc w:val="right"/>
              <w:outlineLvl w:val="0"/>
              <w:rPr>
                <w:rFonts w:ascii="Arial" w:eastAsia="Calibri" w:hAnsi="Arial" w:cs="Arial"/>
                <w:bCs/>
                <w:noProof/>
                <w:sz w:val="20"/>
                <w:szCs w:val="20"/>
                <w:lang w:val="en-GB"/>
              </w:rPr>
            </w:pPr>
            <w:r w:rsidRPr="008F0B09">
              <w:rPr>
                <w:rFonts w:ascii="Arial" w:hAnsi="Arial" w:cs="Arial"/>
                <w:color w:val="000000" w:themeColor="text1"/>
                <w:sz w:val="20"/>
                <w:szCs w:val="20"/>
              </w:rPr>
              <w:t>5</w:t>
            </w:r>
            <w:r>
              <w:rPr>
                <w:rFonts w:ascii="Arial" w:hAnsi="Arial" w:cs="Arial"/>
                <w:color w:val="000000" w:themeColor="text1"/>
                <w:sz w:val="20"/>
                <w:szCs w:val="20"/>
              </w:rPr>
              <w:t>,</w:t>
            </w:r>
            <w:r w:rsidRPr="008F0B09">
              <w:rPr>
                <w:rFonts w:ascii="Arial" w:hAnsi="Arial" w:cs="Arial"/>
                <w:color w:val="000000" w:themeColor="text1"/>
                <w:sz w:val="20"/>
                <w:szCs w:val="20"/>
              </w:rPr>
              <w:t>360</w:t>
            </w:r>
          </w:p>
        </w:tc>
        <w:tc>
          <w:tcPr>
            <w:tcW w:w="1065" w:type="pct"/>
            <w:tcBorders>
              <w:left w:val="nil"/>
              <w:bottom w:val="single" w:sz="4" w:space="0" w:color="auto"/>
              <w:right w:val="nil"/>
            </w:tcBorders>
            <w:shd w:val="clear" w:color="auto" w:fill="auto"/>
            <w:vAlign w:val="bottom"/>
          </w:tcPr>
          <w:p w14:paraId="14A4B8A7" w14:textId="47665B24" w:rsidR="003976AF" w:rsidRPr="00587444" w:rsidRDefault="003976AF" w:rsidP="003976AF">
            <w:pPr>
              <w:tabs>
                <w:tab w:val="right" w:pos="1202"/>
              </w:tabs>
              <w:suppressAutoHyphens w:val="0"/>
              <w:autoSpaceDN/>
              <w:jc w:val="right"/>
              <w:outlineLvl w:val="0"/>
              <w:rPr>
                <w:rFonts w:ascii="Arial" w:eastAsia="Calibri" w:hAnsi="Arial" w:cs="Arial"/>
                <w:bCs/>
                <w:noProof/>
                <w:sz w:val="20"/>
                <w:szCs w:val="20"/>
                <w:lang w:val="en-GB"/>
              </w:rPr>
            </w:pPr>
            <w:r>
              <w:rPr>
                <w:rFonts w:ascii="Arial" w:hAnsi="Arial" w:cs="Arial"/>
                <w:color w:val="000000" w:themeColor="text1"/>
                <w:sz w:val="20"/>
                <w:szCs w:val="20"/>
              </w:rPr>
              <w:t>17,253</w:t>
            </w:r>
          </w:p>
        </w:tc>
      </w:tr>
      <w:tr w:rsidR="003976AF" w:rsidRPr="00587444" w14:paraId="5CC53162" w14:textId="77777777" w:rsidTr="00DD69E7">
        <w:trPr>
          <w:trHeight w:val="289"/>
        </w:trPr>
        <w:tc>
          <w:tcPr>
            <w:tcW w:w="2868" w:type="pct"/>
            <w:vAlign w:val="bottom"/>
          </w:tcPr>
          <w:p w14:paraId="2CB46E6A" w14:textId="77777777" w:rsidR="003976AF" w:rsidRPr="00587444" w:rsidRDefault="003976AF" w:rsidP="003976AF">
            <w:pPr>
              <w:tabs>
                <w:tab w:val="right" w:pos="1202"/>
              </w:tabs>
              <w:suppressAutoHyphens w:val="0"/>
              <w:autoSpaceDN/>
              <w:outlineLvl w:val="0"/>
              <w:rPr>
                <w:rFonts w:ascii="Arial" w:eastAsia="Calibri" w:hAnsi="Arial" w:cs="Arial"/>
                <w:b/>
                <w:bCs/>
                <w:i/>
                <w:noProof/>
                <w:sz w:val="20"/>
                <w:szCs w:val="20"/>
                <w:lang w:val="en-GB"/>
              </w:rPr>
            </w:pPr>
            <w:r w:rsidRPr="00587444">
              <w:rPr>
                <w:rFonts w:ascii="Arial" w:eastAsia="Calibri" w:hAnsi="Arial" w:cs="Arial"/>
                <w:i/>
                <w:noProof/>
                <w:sz w:val="20"/>
                <w:szCs w:val="20"/>
                <w:lang w:val="en-GB"/>
              </w:rPr>
              <w:t>Total recognised through Income Statement (Note 10)</w:t>
            </w:r>
          </w:p>
        </w:tc>
        <w:tc>
          <w:tcPr>
            <w:tcW w:w="1067" w:type="pct"/>
            <w:tcBorders>
              <w:top w:val="single" w:sz="4" w:space="0" w:color="auto"/>
              <w:left w:val="nil"/>
              <w:bottom w:val="single" w:sz="4" w:space="0" w:color="auto"/>
              <w:right w:val="nil"/>
            </w:tcBorders>
            <w:shd w:val="clear" w:color="auto" w:fill="auto"/>
            <w:vAlign w:val="bottom"/>
          </w:tcPr>
          <w:p w14:paraId="20FC9E0B" w14:textId="4A02F51B" w:rsidR="003976AF" w:rsidRPr="00587444" w:rsidRDefault="003976AF" w:rsidP="003976AF">
            <w:pPr>
              <w:tabs>
                <w:tab w:val="right" w:pos="1202"/>
              </w:tabs>
              <w:suppressAutoHyphens w:val="0"/>
              <w:autoSpaceDN/>
              <w:jc w:val="right"/>
              <w:outlineLvl w:val="0"/>
              <w:rPr>
                <w:rFonts w:ascii="Arial" w:eastAsia="Calibri" w:hAnsi="Arial" w:cs="Arial"/>
                <w:bCs/>
                <w:i/>
                <w:noProof/>
                <w:sz w:val="20"/>
                <w:szCs w:val="20"/>
                <w:lang w:val="en-GB"/>
              </w:rPr>
            </w:pPr>
            <w:r w:rsidRPr="008F0B09">
              <w:rPr>
                <w:rFonts w:ascii="Arial" w:hAnsi="Arial" w:cs="Arial"/>
                <w:bCs/>
                <w:i/>
                <w:color w:val="000000" w:themeColor="text1"/>
                <w:sz w:val="20"/>
                <w:szCs w:val="20"/>
              </w:rPr>
              <w:t>5</w:t>
            </w:r>
            <w:r>
              <w:rPr>
                <w:rFonts w:ascii="Arial" w:hAnsi="Arial" w:cs="Arial"/>
                <w:bCs/>
                <w:i/>
                <w:color w:val="000000" w:themeColor="text1"/>
                <w:sz w:val="20"/>
                <w:szCs w:val="20"/>
              </w:rPr>
              <w:t>,</w:t>
            </w:r>
            <w:r w:rsidRPr="008F0B09">
              <w:rPr>
                <w:rFonts w:ascii="Arial" w:hAnsi="Arial" w:cs="Arial"/>
                <w:bCs/>
                <w:i/>
                <w:color w:val="000000" w:themeColor="text1"/>
                <w:sz w:val="20"/>
                <w:szCs w:val="20"/>
              </w:rPr>
              <w:t>360</w:t>
            </w:r>
          </w:p>
        </w:tc>
        <w:tc>
          <w:tcPr>
            <w:tcW w:w="1065" w:type="pct"/>
            <w:tcBorders>
              <w:top w:val="single" w:sz="4" w:space="0" w:color="auto"/>
              <w:left w:val="nil"/>
              <w:bottom w:val="single" w:sz="4" w:space="0" w:color="auto"/>
              <w:right w:val="nil"/>
            </w:tcBorders>
            <w:shd w:val="clear" w:color="auto" w:fill="auto"/>
            <w:vAlign w:val="bottom"/>
          </w:tcPr>
          <w:p w14:paraId="1647D50E" w14:textId="2DECA6E3" w:rsidR="003976AF" w:rsidRPr="00587444" w:rsidRDefault="003976AF" w:rsidP="003976AF">
            <w:pPr>
              <w:tabs>
                <w:tab w:val="right" w:pos="1202"/>
              </w:tabs>
              <w:suppressAutoHyphens w:val="0"/>
              <w:autoSpaceDN/>
              <w:jc w:val="right"/>
              <w:outlineLvl w:val="0"/>
              <w:rPr>
                <w:rFonts w:ascii="Arial" w:eastAsia="Calibri" w:hAnsi="Arial" w:cs="Arial"/>
                <w:bCs/>
                <w:i/>
                <w:noProof/>
                <w:sz w:val="20"/>
                <w:szCs w:val="20"/>
                <w:lang w:val="en-GB"/>
              </w:rPr>
            </w:pPr>
            <w:r>
              <w:rPr>
                <w:rFonts w:ascii="Arial" w:hAnsi="Arial" w:cs="Arial"/>
                <w:i/>
                <w:color w:val="000000" w:themeColor="text1"/>
                <w:sz w:val="20"/>
                <w:szCs w:val="20"/>
              </w:rPr>
              <w:t>17,253</w:t>
            </w:r>
          </w:p>
        </w:tc>
      </w:tr>
      <w:tr w:rsidR="003976AF" w:rsidRPr="00587444" w14:paraId="7EAE5913" w14:textId="77777777" w:rsidTr="00DD69E7">
        <w:trPr>
          <w:trHeight w:val="289"/>
        </w:trPr>
        <w:tc>
          <w:tcPr>
            <w:tcW w:w="2868" w:type="pct"/>
            <w:vAlign w:val="bottom"/>
          </w:tcPr>
          <w:p w14:paraId="14045864" w14:textId="77777777" w:rsidR="003976AF" w:rsidRPr="00587444" w:rsidRDefault="003976AF" w:rsidP="003976AF">
            <w:pPr>
              <w:tabs>
                <w:tab w:val="right" w:pos="1202"/>
              </w:tabs>
              <w:suppressAutoHyphens w:val="0"/>
              <w:autoSpaceDN/>
              <w:outlineLvl w:val="0"/>
              <w:rPr>
                <w:rFonts w:ascii="Arial" w:eastAsia="Calibri" w:hAnsi="Arial" w:cs="Arial"/>
                <w:i/>
                <w:noProof/>
                <w:sz w:val="20"/>
                <w:szCs w:val="20"/>
                <w:lang w:val="en-GB"/>
              </w:rPr>
            </w:pPr>
            <w:r w:rsidRPr="00587444">
              <w:rPr>
                <w:rFonts w:ascii="Arial" w:eastAsia="Calibri" w:hAnsi="Arial" w:cs="Arial"/>
                <w:noProof/>
                <w:sz w:val="20"/>
                <w:szCs w:val="20"/>
                <w:lang w:val="en-GB"/>
              </w:rPr>
              <w:t>Net foreign exchange gain/loss on loss allowances</w:t>
            </w:r>
          </w:p>
        </w:tc>
        <w:tc>
          <w:tcPr>
            <w:tcW w:w="1067" w:type="pct"/>
            <w:tcBorders>
              <w:top w:val="single" w:sz="4" w:space="0" w:color="auto"/>
              <w:left w:val="nil"/>
              <w:right w:val="nil"/>
            </w:tcBorders>
            <w:shd w:val="clear" w:color="auto" w:fill="auto"/>
            <w:vAlign w:val="bottom"/>
          </w:tcPr>
          <w:p w14:paraId="05BFBB5D" w14:textId="6E81E380" w:rsidR="003976AF" w:rsidRPr="00587444" w:rsidRDefault="003976AF" w:rsidP="003976AF">
            <w:pPr>
              <w:tabs>
                <w:tab w:val="right" w:pos="1202"/>
              </w:tabs>
              <w:suppressAutoHyphens w:val="0"/>
              <w:autoSpaceDN/>
              <w:jc w:val="right"/>
              <w:outlineLvl w:val="0"/>
              <w:rPr>
                <w:rFonts w:ascii="Arial" w:eastAsia="Calibri" w:hAnsi="Arial" w:cs="Arial"/>
                <w:bCs/>
                <w:noProof/>
                <w:sz w:val="20"/>
                <w:szCs w:val="20"/>
                <w:lang w:val="en-GB"/>
              </w:rPr>
            </w:pPr>
            <w:r w:rsidRPr="008F0B09">
              <w:rPr>
                <w:rFonts w:ascii="Arial" w:hAnsi="Arial" w:cs="Arial"/>
                <w:color w:val="000000" w:themeColor="text1"/>
                <w:sz w:val="20"/>
                <w:szCs w:val="20"/>
              </w:rPr>
              <w:t>(353)</w:t>
            </w:r>
          </w:p>
        </w:tc>
        <w:tc>
          <w:tcPr>
            <w:tcW w:w="1065" w:type="pct"/>
            <w:tcBorders>
              <w:top w:val="single" w:sz="4" w:space="0" w:color="auto"/>
              <w:left w:val="nil"/>
              <w:right w:val="nil"/>
            </w:tcBorders>
            <w:shd w:val="clear" w:color="auto" w:fill="auto"/>
            <w:vAlign w:val="bottom"/>
          </w:tcPr>
          <w:p w14:paraId="278399C1" w14:textId="0C2823C6" w:rsidR="003976AF" w:rsidRPr="00587444" w:rsidRDefault="003976AF" w:rsidP="003976AF">
            <w:pPr>
              <w:tabs>
                <w:tab w:val="right" w:pos="1202"/>
              </w:tabs>
              <w:suppressAutoHyphens w:val="0"/>
              <w:autoSpaceDN/>
              <w:jc w:val="right"/>
              <w:outlineLvl w:val="0"/>
              <w:rPr>
                <w:rFonts w:ascii="Arial" w:eastAsia="Calibri" w:hAnsi="Arial" w:cs="Arial"/>
                <w:bCs/>
                <w:noProof/>
                <w:sz w:val="20"/>
                <w:szCs w:val="20"/>
                <w:lang w:val="en-GB"/>
              </w:rPr>
            </w:pPr>
            <w:r>
              <w:rPr>
                <w:rFonts w:ascii="Arial" w:hAnsi="Arial" w:cs="Arial"/>
                <w:color w:val="000000" w:themeColor="text1"/>
                <w:sz w:val="20"/>
                <w:szCs w:val="20"/>
              </w:rPr>
              <w:t>1,351</w:t>
            </w:r>
          </w:p>
        </w:tc>
      </w:tr>
      <w:tr w:rsidR="003976AF" w:rsidRPr="00587444" w14:paraId="34562908" w14:textId="77777777" w:rsidTr="00DD69E7">
        <w:trPr>
          <w:trHeight w:val="289"/>
        </w:trPr>
        <w:tc>
          <w:tcPr>
            <w:tcW w:w="2868" w:type="pct"/>
            <w:vAlign w:val="bottom"/>
          </w:tcPr>
          <w:p w14:paraId="019C378D" w14:textId="77777777" w:rsidR="003976AF" w:rsidRPr="00587444" w:rsidRDefault="003976AF" w:rsidP="003976AF">
            <w:pPr>
              <w:tabs>
                <w:tab w:val="right" w:pos="1202"/>
              </w:tabs>
              <w:suppressAutoHyphens w:val="0"/>
              <w:autoSpaceDN/>
              <w:outlineLvl w:val="0"/>
              <w:rPr>
                <w:rFonts w:ascii="Arial" w:eastAsia="Calibri" w:hAnsi="Arial" w:cs="Arial"/>
                <w:i/>
                <w:noProof/>
                <w:sz w:val="20"/>
                <w:szCs w:val="20"/>
                <w:lang w:val="en-GB"/>
              </w:rPr>
            </w:pPr>
            <w:r w:rsidRPr="00587444">
              <w:rPr>
                <w:rFonts w:ascii="Arial" w:eastAsia="Calibri" w:hAnsi="Arial" w:cs="Arial"/>
                <w:noProof/>
                <w:sz w:val="20"/>
                <w:szCs w:val="20"/>
                <w:lang w:val="en-GB"/>
              </w:rPr>
              <w:t>Write-offs</w:t>
            </w:r>
          </w:p>
        </w:tc>
        <w:tc>
          <w:tcPr>
            <w:tcW w:w="1067" w:type="pct"/>
            <w:tcBorders>
              <w:left w:val="nil"/>
              <w:right w:val="nil"/>
            </w:tcBorders>
            <w:shd w:val="clear" w:color="auto" w:fill="auto"/>
            <w:vAlign w:val="bottom"/>
          </w:tcPr>
          <w:p w14:paraId="610BC342" w14:textId="08018569" w:rsidR="003976AF" w:rsidRPr="00587444" w:rsidRDefault="003976AF" w:rsidP="003976AF">
            <w:pPr>
              <w:tabs>
                <w:tab w:val="right" w:pos="1202"/>
              </w:tabs>
              <w:suppressAutoHyphens w:val="0"/>
              <w:autoSpaceDN/>
              <w:jc w:val="right"/>
              <w:outlineLvl w:val="0"/>
              <w:rPr>
                <w:rFonts w:ascii="Arial" w:eastAsia="Calibri" w:hAnsi="Arial" w:cs="Arial"/>
                <w:bCs/>
                <w:noProof/>
                <w:sz w:val="20"/>
                <w:szCs w:val="20"/>
                <w:lang w:val="en-GB"/>
              </w:rPr>
            </w:pPr>
            <w:r w:rsidRPr="00F959D0">
              <w:rPr>
                <w:rFonts w:ascii="Arial" w:hAnsi="Arial" w:cs="Arial"/>
                <w:color w:val="000000" w:themeColor="text1"/>
                <w:sz w:val="20"/>
                <w:szCs w:val="20"/>
              </w:rPr>
              <w:t xml:space="preserve"> (3</w:t>
            </w:r>
            <w:r>
              <w:rPr>
                <w:rFonts w:ascii="Arial" w:hAnsi="Arial" w:cs="Arial"/>
                <w:color w:val="000000" w:themeColor="text1"/>
                <w:sz w:val="20"/>
                <w:szCs w:val="20"/>
              </w:rPr>
              <w:t>,</w:t>
            </w:r>
            <w:r w:rsidRPr="00F959D0">
              <w:rPr>
                <w:rFonts w:ascii="Arial" w:hAnsi="Arial" w:cs="Arial"/>
                <w:color w:val="000000" w:themeColor="text1"/>
                <w:sz w:val="20"/>
                <w:szCs w:val="20"/>
              </w:rPr>
              <w:t>392)</w:t>
            </w:r>
          </w:p>
        </w:tc>
        <w:tc>
          <w:tcPr>
            <w:tcW w:w="1065" w:type="pct"/>
            <w:tcBorders>
              <w:left w:val="nil"/>
              <w:right w:val="nil"/>
            </w:tcBorders>
            <w:shd w:val="clear" w:color="auto" w:fill="auto"/>
            <w:vAlign w:val="bottom"/>
          </w:tcPr>
          <w:p w14:paraId="1B4EAD2C" w14:textId="10064DA9" w:rsidR="003976AF" w:rsidRPr="00587444" w:rsidRDefault="003976AF" w:rsidP="003976AF">
            <w:pPr>
              <w:tabs>
                <w:tab w:val="right" w:pos="1202"/>
              </w:tabs>
              <w:suppressAutoHyphens w:val="0"/>
              <w:autoSpaceDN/>
              <w:jc w:val="right"/>
              <w:outlineLvl w:val="0"/>
              <w:rPr>
                <w:rFonts w:ascii="Arial" w:eastAsia="Calibri" w:hAnsi="Arial" w:cs="Arial"/>
                <w:bCs/>
                <w:noProof/>
                <w:sz w:val="20"/>
                <w:szCs w:val="20"/>
                <w:lang w:val="en-GB"/>
              </w:rPr>
            </w:pPr>
            <w:r>
              <w:rPr>
                <w:rFonts w:ascii="Arial" w:hAnsi="Arial" w:cs="Arial"/>
                <w:color w:val="000000" w:themeColor="text1"/>
                <w:sz w:val="20"/>
                <w:szCs w:val="20"/>
              </w:rPr>
              <w:t>(3,741)</w:t>
            </w:r>
          </w:p>
        </w:tc>
      </w:tr>
      <w:tr w:rsidR="003976AF" w:rsidRPr="00587444" w14:paraId="7166DE8A" w14:textId="77777777" w:rsidTr="00DD69E7">
        <w:trPr>
          <w:trHeight w:val="289"/>
        </w:trPr>
        <w:tc>
          <w:tcPr>
            <w:tcW w:w="2868" w:type="pct"/>
            <w:vAlign w:val="bottom"/>
          </w:tcPr>
          <w:p w14:paraId="6870ECA6" w14:textId="77777777" w:rsidR="003976AF" w:rsidRPr="00587444" w:rsidRDefault="003976AF" w:rsidP="003976AF">
            <w:pPr>
              <w:tabs>
                <w:tab w:val="right" w:pos="1202"/>
              </w:tabs>
              <w:suppressAutoHyphens w:val="0"/>
              <w:autoSpaceDN/>
              <w:outlineLvl w:val="0"/>
              <w:rPr>
                <w:rFonts w:ascii="Arial" w:eastAsia="Calibri" w:hAnsi="Arial" w:cs="Arial"/>
                <w:noProof/>
                <w:sz w:val="20"/>
                <w:szCs w:val="20"/>
                <w:lang w:val="en-GB"/>
              </w:rPr>
            </w:pPr>
            <w:r w:rsidRPr="00587444">
              <w:rPr>
                <w:rFonts w:ascii="Arial" w:eastAsia="Calibri" w:hAnsi="Arial" w:cs="Arial"/>
                <w:noProof/>
                <w:sz w:val="20"/>
                <w:szCs w:val="20"/>
                <w:lang w:val="en-GB"/>
              </w:rPr>
              <w:t>Transfer to off-balance sheet records</w:t>
            </w:r>
          </w:p>
        </w:tc>
        <w:tc>
          <w:tcPr>
            <w:tcW w:w="1067" w:type="pct"/>
            <w:tcBorders>
              <w:left w:val="nil"/>
              <w:right w:val="nil"/>
            </w:tcBorders>
            <w:shd w:val="clear" w:color="auto" w:fill="auto"/>
            <w:vAlign w:val="bottom"/>
          </w:tcPr>
          <w:p w14:paraId="4F3386DA" w14:textId="3D67D3CD" w:rsidR="003976AF" w:rsidRPr="00587444" w:rsidRDefault="003976AF" w:rsidP="003976AF">
            <w:pPr>
              <w:tabs>
                <w:tab w:val="right" w:pos="1202"/>
              </w:tabs>
              <w:suppressAutoHyphens w:val="0"/>
              <w:autoSpaceDN/>
              <w:jc w:val="right"/>
              <w:outlineLvl w:val="0"/>
              <w:rPr>
                <w:rFonts w:ascii="Arial" w:eastAsia="Calibri" w:hAnsi="Arial" w:cs="Arial"/>
                <w:bCs/>
                <w:noProof/>
                <w:sz w:val="20"/>
                <w:szCs w:val="20"/>
                <w:lang w:val="en-GB"/>
              </w:rPr>
            </w:pPr>
            <w:r w:rsidRPr="00F959D0">
              <w:rPr>
                <w:rFonts w:ascii="Arial" w:hAnsi="Arial" w:cs="Arial"/>
                <w:color w:val="000000" w:themeColor="text1"/>
                <w:sz w:val="20"/>
                <w:szCs w:val="20"/>
              </w:rPr>
              <w:t xml:space="preserve"> (2</w:t>
            </w:r>
            <w:r>
              <w:rPr>
                <w:rFonts w:ascii="Arial" w:hAnsi="Arial" w:cs="Arial"/>
                <w:color w:val="000000" w:themeColor="text1"/>
                <w:sz w:val="20"/>
                <w:szCs w:val="20"/>
              </w:rPr>
              <w:t>,</w:t>
            </w:r>
            <w:r w:rsidRPr="00F959D0">
              <w:rPr>
                <w:rFonts w:ascii="Arial" w:hAnsi="Arial" w:cs="Arial"/>
                <w:color w:val="000000" w:themeColor="text1"/>
                <w:sz w:val="20"/>
                <w:szCs w:val="20"/>
              </w:rPr>
              <w:t>311)</w:t>
            </w:r>
          </w:p>
        </w:tc>
        <w:tc>
          <w:tcPr>
            <w:tcW w:w="1065" w:type="pct"/>
            <w:tcBorders>
              <w:left w:val="nil"/>
              <w:right w:val="nil"/>
            </w:tcBorders>
            <w:shd w:val="clear" w:color="auto" w:fill="auto"/>
            <w:vAlign w:val="bottom"/>
          </w:tcPr>
          <w:p w14:paraId="06C93E47" w14:textId="4CFB50AE" w:rsidR="003976AF" w:rsidRPr="00587444" w:rsidRDefault="003976AF" w:rsidP="003976AF">
            <w:pPr>
              <w:tabs>
                <w:tab w:val="right" w:pos="1202"/>
              </w:tabs>
              <w:suppressAutoHyphens w:val="0"/>
              <w:autoSpaceDN/>
              <w:jc w:val="right"/>
              <w:outlineLvl w:val="0"/>
              <w:rPr>
                <w:rFonts w:ascii="Arial" w:eastAsia="Calibri" w:hAnsi="Arial" w:cs="Arial"/>
                <w:color w:val="000000"/>
                <w:sz w:val="20"/>
                <w:szCs w:val="20"/>
                <w:lang w:val="hr-HR"/>
              </w:rPr>
            </w:pPr>
            <w:r>
              <w:rPr>
                <w:rFonts w:ascii="Arial" w:hAnsi="Arial" w:cs="Arial"/>
                <w:color w:val="000000" w:themeColor="text1"/>
                <w:sz w:val="20"/>
                <w:szCs w:val="20"/>
              </w:rPr>
              <w:t>(2,671)</w:t>
            </w:r>
          </w:p>
        </w:tc>
      </w:tr>
      <w:tr w:rsidR="003976AF" w:rsidRPr="00587444" w14:paraId="48B18D00" w14:textId="77777777" w:rsidTr="00DD69E7">
        <w:trPr>
          <w:trHeight w:val="289"/>
        </w:trPr>
        <w:tc>
          <w:tcPr>
            <w:tcW w:w="2868" w:type="pct"/>
            <w:vAlign w:val="bottom"/>
          </w:tcPr>
          <w:p w14:paraId="201E581E" w14:textId="77777777" w:rsidR="003976AF" w:rsidRPr="00587444" w:rsidRDefault="003976AF" w:rsidP="003976AF">
            <w:pPr>
              <w:tabs>
                <w:tab w:val="right" w:pos="1202"/>
              </w:tabs>
              <w:suppressAutoHyphens w:val="0"/>
              <w:autoSpaceDN/>
              <w:outlineLvl w:val="0"/>
              <w:rPr>
                <w:rFonts w:ascii="Arial" w:eastAsia="Calibri" w:hAnsi="Arial" w:cs="Arial"/>
                <w:noProof/>
                <w:sz w:val="20"/>
                <w:szCs w:val="20"/>
                <w:lang w:val="en-GB"/>
              </w:rPr>
            </w:pPr>
            <w:r w:rsidRPr="00587444">
              <w:rPr>
                <w:rFonts w:ascii="Arial" w:eastAsia="Calibri" w:hAnsi="Arial" w:cs="Arial"/>
                <w:noProof/>
                <w:sz w:val="20"/>
                <w:szCs w:val="20"/>
                <w:lang w:val="en-GB"/>
              </w:rPr>
              <w:t xml:space="preserve">Loss allowances transferred from loans to financial institutions </w:t>
            </w:r>
          </w:p>
        </w:tc>
        <w:tc>
          <w:tcPr>
            <w:tcW w:w="1067" w:type="pct"/>
            <w:tcBorders>
              <w:left w:val="nil"/>
              <w:right w:val="nil"/>
            </w:tcBorders>
            <w:shd w:val="clear" w:color="auto" w:fill="auto"/>
            <w:vAlign w:val="bottom"/>
          </w:tcPr>
          <w:p w14:paraId="47272DF8" w14:textId="53354453" w:rsidR="003976AF" w:rsidRPr="00587444" w:rsidRDefault="003976AF" w:rsidP="003976AF">
            <w:pPr>
              <w:tabs>
                <w:tab w:val="right" w:pos="1202"/>
              </w:tabs>
              <w:suppressAutoHyphens w:val="0"/>
              <w:autoSpaceDN/>
              <w:jc w:val="right"/>
              <w:outlineLvl w:val="0"/>
              <w:rPr>
                <w:rFonts w:ascii="Arial" w:eastAsia="Calibri" w:hAnsi="Arial" w:cs="Arial"/>
                <w:color w:val="000000"/>
                <w:sz w:val="20"/>
                <w:szCs w:val="20"/>
                <w:lang w:val="hr-HR"/>
              </w:rPr>
            </w:pPr>
            <w:r>
              <w:rPr>
                <w:rFonts w:ascii="Arial" w:hAnsi="Arial" w:cs="Arial"/>
                <w:color w:val="000000" w:themeColor="text1"/>
                <w:sz w:val="20"/>
                <w:szCs w:val="20"/>
              </w:rPr>
              <w:t>-</w:t>
            </w:r>
          </w:p>
        </w:tc>
        <w:tc>
          <w:tcPr>
            <w:tcW w:w="1065" w:type="pct"/>
            <w:tcBorders>
              <w:left w:val="nil"/>
              <w:right w:val="nil"/>
            </w:tcBorders>
            <w:shd w:val="clear" w:color="auto" w:fill="auto"/>
            <w:vAlign w:val="bottom"/>
          </w:tcPr>
          <w:p w14:paraId="451B7057" w14:textId="027FD1EF" w:rsidR="003976AF" w:rsidRPr="00587444" w:rsidRDefault="003976AF" w:rsidP="003976AF">
            <w:pPr>
              <w:tabs>
                <w:tab w:val="right" w:pos="1202"/>
              </w:tabs>
              <w:suppressAutoHyphens w:val="0"/>
              <w:autoSpaceDN/>
              <w:jc w:val="right"/>
              <w:outlineLvl w:val="0"/>
              <w:rPr>
                <w:rFonts w:ascii="Arial" w:eastAsia="Calibri" w:hAnsi="Arial" w:cs="Arial"/>
                <w:bCs/>
                <w:noProof/>
                <w:sz w:val="20"/>
                <w:szCs w:val="20"/>
                <w:lang w:val="en-GB"/>
              </w:rPr>
            </w:pPr>
            <w:r>
              <w:rPr>
                <w:rFonts w:ascii="Arial" w:hAnsi="Arial" w:cs="Arial"/>
                <w:color w:val="000000" w:themeColor="text1"/>
                <w:sz w:val="20"/>
                <w:szCs w:val="20"/>
              </w:rPr>
              <w:t>-</w:t>
            </w:r>
          </w:p>
        </w:tc>
      </w:tr>
      <w:tr w:rsidR="003976AF" w:rsidRPr="00587444" w14:paraId="08D8330A" w14:textId="77777777" w:rsidTr="00DD69E7">
        <w:trPr>
          <w:trHeight w:val="289"/>
        </w:trPr>
        <w:tc>
          <w:tcPr>
            <w:tcW w:w="2868" w:type="pct"/>
            <w:vAlign w:val="bottom"/>
          </w:tcPr>
          <w:p w14:paraId="5E7B1935" w14:textId="77777777" w:rsidR="003976AF" w:rsidRPr="00587444" w:rsidRDefault="003976AF" w:rsidP="003976AF">
            <w:pPr>
              <w:tabs>
                <w:tab w:val="right" w:pos="1202"/>
              </w:tabs>
              <w:suppressAutoHyphens w:val="0"/>
              <w:autoSpaceDN/>
              <w:outlineLvl w:val="0"/>
              <w:rPr>
                <w:rFonts w:ascii="Arial" w:eastAsia="Calibri" w:hAnsi="Arial" w:cs="Arial"/>
                <w:i/>
                <w:noProof/>
                <w:sz w:val="20"/>
                <w:szCs w:val="20"/>
                <w:lang w:val="en-GB"/>
              </w:rPr>
            </w:pPr>
            <w:r w:rsidRPr="00587444">
              <w:rPr>
                <w:rFonts w:ascii="Arial" w:eastAsia="Calibri" w:hAnsi="Arial" w:cs="Arial"/>
                <w:noProof/>
                <w:sz w:val="20"/>
                <w:szCs w:val="20"/>
                <w:lang w:val="en-GB"/>
              </w:rPr>
              <w:t>Unwinding – changes due to the lapse of time</w:t>
            </w:r>
          </w:p>
        </w:tc>
        <w:tc>
          <w:tcPr>
            <w:tcW w:w="1067" w:type="pct"/>
            <w:tcBorders>
              <w:left w:val="nil"/>
              <w:right w:val="nil"/>
            </w:tcBorders>
            <w:shd w:val="clear" w:color="auto" w:fill="auto"/>
            <w:vAlign w:val="bottom"/>
          </w:tcPr>
          <w:p w14:paraId="3382E8C9" w14:textId="3D8B10B9" w:rsidR="003976AF" w:rsidRPr="00587444" w:rsidRDefault="003976AF" w:rsidP="003976AF">
            <w:pPr>
              <w:tabs>
                <w:tab w:val="right" w:pos="1202"/>
              </w:tabs>
              <w:suppressAutoHyphens w:val="0"/>
              <w:autoSpaceDN/>
              <w:jc w:val="right"/>
              <w:outlineLvl w:val="0"/>
              <w:rPr>
                <w:rFonts w:ascii="Arial" w:eastAsia="Calibri" w:hAnsi="Arial" w:cs="Arial"/>
                <w:bCs/>
                <w:noProof/>
                <w:sz w:val="20"/>
                <w:szCs w:val="20"/>
                <w:lang w:val="en-GB"/>
              </w:rPr>
            </w:pPr>
            <w:r w:rsidRPr="008F0B09">
              <w:rPr>
                <w:rFonts w:ascii="Arial" w:hAnsi="Arial" w:cs="Arial"/>
                <w:color w:val="000000" w:themeColor="text1"/>
                <w:sz w:val="20"/>
                <w:szCs w:val="20"/>
              </w:rPr>
              <w:t>3</w:t>
            </w:r>
            <w:r>
              <w:rPr>
                <w:rFonts w:ascii="Arial" w:hAnsi="Arial" w:cs="Arial"/>
                <w:color w:val="000000" w:themeColor="text1"/>
                <w:sz w:val="20"/>
                <w:szCs w:val="20"/>
              </w:rPr>
              <w:t>,</w:t>
            </w:r>
            <w:r w:rsidRPr="008F0B09">
              <w:rPr>
                <w:rFonts w:ascii="Arial" w:hAnsi="Arial" w:cs="Arial"/>
                <w:color w:val="000000" w:themeColor="text1"/>
                <w:sz w:val="20"/>
                <w:szCs w:val="20"/>
              </w:rPr>
              <w:t>996</w:t>
            </w:r>
          </w:p>
        </w:tc>
        <w:tc>
          <w:tcPr>
            <w:tcW w:w="1065" w:type="pct"/>
            <w:tcBorders>
              <w:left w:val="nil"/>
              <w:right w:val="nil"/>
            </w:tcBorders>
            <w:shd w:val="clear" w:color="auto" w:fill="auto"/>
            <w:vAlign w:val="bottom"/>
          </w:tcPr>
          <w:p w14:paraId="40293B64" w14:textId="6DCACA79" w:rsidR="003976AF" w:rsidRPr="00587444" w:rsidRDefault="003976AF" w:rsidP="003976AF">
            <w:pPr>
              <w:tabs>
                <w:tab w:val="right" w:pos="1202"/>
              </w:tabs>
              <w:suppressAutoHyphens w:val="0"/>
              <w:autoSpaceDN/>
              <w:jc w:val="right"/>
              <w:outlineLvl w:val="0"/>
              <w:rPr>
                <w:rFonts w:ascii="Arial" w:eastAsia="Calibri" w:hAnsi="Arial" w:cs="Arial"/>
                <w:bCs/>
                <w:noProof/>
                <w:sz w:val="20"/>
                <w:szCs w:val="20"/>
                <w:lang w:val="en-GB"/>
              </w:rPr>
            </w:pPr>
            <w:r>
              <w:rPr>
                <w:rFonts w:ascii="Arial" w:hAnsi="Arial" w:cs="Arial"/>
                <w:color w:val="000000" w:themeColor="text1"/>
                <w:sz w:val="20"/>
                <w:szCs w:val="20"/>
              </w:rPr>
              <w:t>1,839</w:t>
            </w:r>
          </w:p>
        </w:tc>
      </w:tr>
      <w:tr w:rsidR="003976AF" w:rsidRPr="00587444" w14:paraId="5B8D7C81" w14:textId="77777777" w:rsidTr="00DD69E7">
        <w:trPr>
          <w:trHeight w:val="289"/>
        </w:trPr>
        <w:tc>
          <w:tcPr>
            <w:tcW w:w="2868" w:type="pct"/>
            <w:vAlign w:val="bottom"/>
          </w:tcPr>
          <w:p w14:paraId="692AB396" w14:textId="77777777" w:rsidR="003976AF" w:rsidRPr="00587444" w:rsidRDefault="003976AF" w:rsidP="003976AF">
            <w:pPr>
              <w:tabs>
                <w:tab w:val="right" w:pos="1202"/>
              </w:tabs>
              <w:suppressAutoHyphens w:val="0"/>
              <w:autoSpaceDN/>
              <w:outlineLvl w:val="0"/>
              <w:rPr>
                <w:rFonts w:ascii="Arial" w:eastAsia="Calibri" w:hAnsi="Arial" w:cs="Arial"/>
                <w:i/>
                <w:noProof/>
                <w:sz w:val="20"/>
                <w:szCs w:val="20"/>
                <w:lang w:val="en-GB"/>
              </w:rPr>
            </w:pPr>
            <w:r w:rsidRPr="00587444">
              <w:rPr>
                <w:rFonts w:ascii="Arial" w:eastAsia="Calibri" w:hAnsi="Arial" w:cs="Arial"/>
                <w:noProof/>
                <w:sz w:val="20"/>
                <w:szCs w:val="20"/>
                <w:lang w:val="en-GB"/>
              </w:rPr>
              <w:t>Acquisition of immovable property</w:t>
            </w:r>
          </w:p>
        </w:tc>
        <w:tc>
          <w:tcPr>
            <w:tcW w:w="1067" w:type="pct"/>
            <w:tcBorders>
              <w:left w:val="nil"/>
              <w:right w:val="nil"/>
            </w:tcBorders>
            <w:shd w:val="clear" w:color="auto" w:fill="auto"/>
            <w:vAlign w:val="bottom"/>
          </w:tcPr>
          <w:p w14:paraId="26388119" w14:textId="1B0D6A9E" w:rsidR="003976AF" w:rsidRPr="00587444" w:rsidRDefault="003976AF" w:rsidP="003976AF">
            <w:pPr>
              <w:tabs>
                <w:tab w:val="right" w:pos="1202"/>
              </w:tabs>
              <w:suppressAutoHyphens w:val="0"/>
              <w:autoSpaceDN/>
              <w:jc w:val="right"/>
              <w:outlineLvl w:val="0"/>
              <w:rPr>
                <w:rFonts w:ascii="Arial" w:eastAsia="Calibri" w:hAnsi="Arial" w:cs="Arial"/>
                <w:bCs/>
                <w:noProof/>
                <w:sz w:val="20"/>
                <w:szCs w:val="20"/>
                <w:lang w:val="en-GB"/>
              </w:rPr>
            </w:pPr>
            <w:r>
              <w:rPr>
                <w:rFonts w:ascii="Arial" w:hAnsi="Arial" w:cs="Arial"/>
                <w:color w:val="000000" w:themeColor="text1"/>
                <w:sz w:val="20"/>
                <w:szCs w:val="20"/>
              </w:rPr>
              <w:t>-</w:t>
            </w:r>
          </w:p>
        </w:tc>
        <w:tc>
          <w:tcPr>
            <w:tcW w:w="1065" w:type="pct"/>
            <w:tcBorders>
              <w:left w:val="nil"/>
              <w:right w:val="nil"/>
            </w:tcBorders>
            <w:shd w:val="clear" w:color="auto" w:fill="auto"/>
            <w:vAlign w:val="bottom"/>
          </w:tcPr>
          <w:p w14:paraId="60BD5C5E" w14:textId="71BC0B5C" w:rsidR="003976AF" w:rsidRPr="00587444" w:rsidRDefault="003976AF" w:rsidP="003976AF">
            <w:pPr>
              <w:tabs>
                <w:tab w:val="right" w:pos="1202"/>
              </w:tabs>
              <w:suppressAutoHyphens w:val="0"/>
              <w:autoSpaceDN/>
              <w:jc w:val="right"/>
              <w:outlineLvl w:val="0"/>
              <w:rPr>
                <w:rFonts w:ascii="Arial" w:eastAsia="Calibri" w:hAnsi="Arial" w:cs="Arial"/>
                <w:bCs/>
                <w:noProof/>
                <w:sz w:val="20"/>
                <w:szCs w:val="20"/>
                <w:lang w:val="en-GB"/>
              </w:rPr>
            </w:pPr>
            <w:r>
              <w:rPr>
                <w:rFonts w:ascii="Arial" w:hAnsi="Arial" w:cs="Arial"/>
                <w:color w:val="000000" w:themeColor="text1"/>
                <w:sz w:val="20"/>
                <w:szCs w:val="20"/>
              </w:rPr>
              <w:t>-</w:t>
            </w:r>
          </w:p>
        </w:tc>
      </w:tr>
      <w:tr w:rsidR="003976AF" w:rsidRPr="00587444" w14:paraId="318C5165" w14:textId="77777777" w:rsidTr="00DD69E7">
        <w:trPr>
          <w:trHeight w:val="289"/>
        </w:trPr>
        <w:tc>
          <w:tcPr>
            <w:tcW w:w="2868" w:type="pct"/>
            <w:vAlign w:val="bottom"/>
          </w:tcPr>
          <w:p w14:paraId="5DEE5274" w14:textId="77777777" w:rsidR="003976AF" w:rsidRPr="00587444" w:rsidRDefault="003976AF" w:rsidP="003976AF">
            <w:pPr>
              <w:tabs>
                <w:tab w:val="right" w:pos="1202"/>
              </w:tabs>
              <w:suppressAutoHyphens w:val="0"/>
              <w:autoSpaceDN/>
              <w:outlineLvl w:val="0"/>
              <w:rPr>
                <w:rFonts w:ascii="Arial" w:eastAsia="Calibri" w:hAnsi="Arial" w:cs="Arial"/>
                <w:i/>
                <w:noProof/>
                <w:sz w:val="20"/>
                <w:szCs w:val="20"/>
                <w:lang w:val="en-GB"/>
              </w:rPr>
            </w:pPr>
            <w:r w:rsidRPr="00587444">
              <w:rPr>
                <w:rFonts w:ascii="Arial" w:eastAsia="Calibri" w:hAnsi="Arial" w:cs="Arial"/>
                <w:noProof/>
                <w:sz w:val="20"/>
                <w:szCs w:val="20"/>
                <w:lang w:val="en-GB"/>
              </w:rPr>
              <w:t>Interest transferred from the off-balance sheet records and other</w:t>
            </w:r>
          </w:p>
        </w:tc>
        <w:tc>
          <w:tcPr>
            <w:tcW w:w="1067" w:type="pct"/>
            <w:tcBorders>
              <w:left w:val="nil"/>
              <w:bottom w:val="single" w:sz="4" w:space="0" w:color="auto"/>
              <w:right w:val="nil"/>
            </w:tcBorders>
            <w:shd w:val="clear" w:color="auto" w:fill="auto"/>
            <w:vAlign w:val="bottom"/>
          </w:tcPr>
          <w:p w14:paraId="1ADE1412" w14:textId="6CBFE7F8" w:rsidR="003976AF" w:rsidRPr="00587444" w:rsidRDefault="003976AF" w:rsidP="003976AF">
            <w:pPr>
              <w:tabs>
                <w:tab w:val="right" w:pos="1202"/>
              </w:tabs>
              <w:suppressAutoHyphens w:val="0"/>
              <w:autoSpaceDN/>
              <w:jc w:val="right"/>
              <w:outlineLvl w:val="0"/>
              <w:rPr>
                <w:rFonts w:ascii="Arial" w:eastAsia="Calibri" w:hAnsi="Arial" w:cs="Arial"/>
                <w:bCs/>
                <w:noProof/>
                <w:sz w:val="20"/>
                <w:szCs w:val="20"/>
                <w:lang w:val="en-GB"/>
              </w:rPr>
            </w:pPr>
            <w:r w:rsidRPr="008F0B09">
              <w:rPr>
                <w:rFonts w:ascii="Arial" w:hAnsi="Arial" w:cs="Arial"/>
                <w:color w:val="000000" w:themeColor="text1"/>
                <w:sz w:val="20"/>
                <w:szCs w:val="20"/>
              </w:rPr>
              <w:t>8</w:t>
            </w:r>
            <w:r>
              <w:rPr>
                <w:rFonts w:ascii="Arial" w:hAnsi="Arial" w:cs="Arial"/>
                <w:color w:val="000000" w:themeColor="text1"/>
                <w:sz w:val="20"/>
                <w:szCs w:val="20"/>
              </w:rPr>
              <w:t>,</w:t>
            </w:r>
            <w:r w:rsidRPr="008F0B09">
              <w:rPr>
                <w:rFonts w:ascii="Arial" w:hAnsi="Arial" w:cs="Arial"/>
                <w:color w:val="000000" w:themeColor="text1"/>
                <w:sz w:val="20"/>
                <w:szCs w:val="20"/>
              </w:rPr>
              <w:t>407</w:t>
            </w:r>
          </w:p>
        </w:tc>
        <w:tc>
          <w:tcPr>
            <w:tcW w:w="1065" w:type="pct"/>
            <w:tcBorders>
              <w:left w:val="nil"/>
              <w:bottom w:val="single" w:sz="4" w:space="0" w:color="auto"/>
              <w:right w:val="nil"/>
            </w:tcBorders>
            <w:shd w:val="clear" w:color="auto" w:fill="auto"/>
            <w:vAlign w:val="bottom"/>
          </w:tcPr>
          <w:p w14:paraId="54B4A78B" w14:textId="1B46701F" w:rsidR="003976AF" w:rsidRPr="00587444" w:rsidRDefault="003976AF" w:rsidP="003976AF">
            <w:pPr>
              <w:tabs>
                <w:tab w:val="right" w:pos="1202"/>
              </w:tabs>
              <w:suppressAutoHyphens w:val="0"/>
              <w:autoSpaceDN/>
              <w:jc w:val="right"/>
              <w:outlineLvl w:val="0"/>
              <w:rPr>
                <w:rFonts w:ascii="Arial" w:eastAsia="Calibri" w:hAnsi="Arial" w:cs="Arial"/>
                <w:bCs/>
                <w:noProof/>
                <w:sz w:val="20"/>
                <w:szCs w:val="20"/>
                <w:lang w:val="en-GB"/>
              </w:rPr>
            </w:pPr>
            <w:r>
              <w:rPr>
                <w:rFonts w:ascii="Arial" w:hAnsi="Arial" w:cs="Arial"/>
                <w:color w:val="000000" w:themeColor="text1"/>
                <w:sz w:val="20"/>
                <w:szCs w:val="20"/>
              </w:rPr>
              <w:t>12,396</w:t>
            </w:r>
          </w:p>
        </w:tc>
      </w:tr>
      <w:tr w:rsidR="003976AF" w:rsidRPr="00587444" w14:paraId="33048AAB" w14:textId="77777777" w:rsidTr="00DD69E7">
        <w:trPr>
          <w:trHeight w:val="289"/>
        </w:trPr>
        <w:tc>
          <w:tcPr>
            <w:tcW w:w="2868" w:type="pct"/>
            <w:vAlign w:val="bottom"/>
          </w:tcPr>
          <w:p w14:paraId="6F1B579F" w14:textId="77777777" w:rsidR="003976AF" w:rsidRPr="00587444" w:rsidRDefault="003976AF" w:rsidP="003976AF">
            <w:pPr>
              <w:tabs>
                <w:tab w:val="right" w:pos="1202"/>
              </w:tabs>
              <w:suppressAutoHyphens w:val="0"/>
              <w:autoSpaceDN/>
              <w:outlineLvl w:val="0"/>
              <w:rPr>
                <w:rFonts w:ascii="Arial" w:eastAsia="Calibri" w:hAnsi="Arial" w:cs="Arial"/>
                <w:b/>
                <w:bCs/>
                <w:noProof/>
                <w:sz w:val="20"/>
                <w:szCs w:val="20"/>
                <w:lang w:val="en-GB"/>
              </w:rPr>
            </w:pPr>
            <w:r w:rsidRPr="00587444">
              <w:rPr>
                <w:rFonts w:ascii="Arial" w:eastAsia="Calibri" w:hAnsi="Arial" w:cs="Arial"/>
                <w:b/>
                <w:bCs/>
                <w:noProof/>
                <w:sz w:val="20"/>
                <w:szCs w:val="20"/>
                <w:lang w:val="en-GB"/>
              </w:rPr>
              <w:t>Balance at the end of the reporting period</w:t>
            </w:r>
          </w:p>
        </w:tc>
        <w:tc>
          <w:tcPr>
            <w:tcW w:w="1067" w:type="pct"/>
            <w:tcBorders>
              <w:top w:val="single" w:sz="4" w:space="0" w:color="auto"/>
              <w:left w:val="nil"/>
              <w:bottom w:val="single" w:sz="12" w:space="0" w:color="auto"/>
              <w:right w:val="nil"/>
            </w:tcBorders>
            <w:shd w:val="clear" w:color="auto" w:fill="auto"/>
            <w:vAlign w:val="bottom"/>
          </w:tcPr>
          <w:p w14:paraId="06FD56FE" w14:textId="1932F441" w:rsidR="003976AF" w:rsidRPr="00587444" w:rsidRDefault="003976AF" w:rsidP="003976AF">
            <w:pPr>
              <w:tabs>
                <w:tab w:val="right" w:pos="1202"/>
              </w:tabs>
              <w:suppressAutoHyphens w:val="0"/>
              <w:autoSpaceDN/>
              <w:jc w:val="right"/>
              <w:outlineLvl w:val="0"/>
              <w:rPr>
                <w:rFonts w:ascii="Arial" w:eastAsia="Calibri" w:hAnsi="Arial" w:cs="Arial"/>
                <w:b/>
                <w:bCs/>
                <w:noProof/>
                <w:sz w:val="20"/>
                <w:szCs w:val="20"/>
                <w:lang w:val="en-GB"/>
              </w:rPr>
            </w:pPr>
            <w:r w:rsidRPr="008F0B09">
              <w:rPr>
                <w:rFonts w:ascii="Arial" w:hAnsi="Arial" w:cs="Arial"/>
                <w:b/>
                <w:color w:val="000000" w:themeColor="text1"/>
                <w:sz w:val="20"/>
                <w:szCs w:val="20"/>
              </w:rPr>
              <w:t>470</w:t>
            </w:r>
            <w:r>
              <w:rPr>
                <w:rFonts w:ascii="Arial" w:hAnsi="Arial" w:cs="Arial"/>
                <w:b/>
                <w:color w:val="000000" w:themeColor="text1"/>
                <w:sz w:val="20"/>
                <w:szCs w:val="20"/>
              </w:rPr>
              <w:t>,</w:t>
            </w:r>
            <w:r w:rsidRPr="008F0B09">
              <w:rPr>
                <w:rFonts w:ascii="Arial" w:hAnsi="Arial" w:cs="Arial"/>
                <w:b/>
                <w:color w:val="000000" w:themeColor="text1"/>
                <w:sz w:val="20"/>
                <w:szCs w:val="20"/>
              </w:rPr>
              <w:t>757</w:t>
            </w:r>
          </w:p>
        </w:tc>
        <w:tc>
          <w:tcPr>
            <w:tcW w:w="1065" w:type="pct"/>
            <w:tcBorders>
              <w:top w:val="single" w:sz="4" w:space="0" w:color="auto"/>
              <w:left w:val="nil"/>
              <w:bottom w:val="single" w:sz="12" w:space="0" w:color="auto"/>
              <w:right w:val="nil"/>
            </w:tcBorders>
            <w:shd w:val="clear" w:color="auto" w:fill="auto"/>
            <w:vAlign w:val="bottom"/>
          </w:tcPr>
          <w:p w14:paraId="3FFEF4DD" w14:textId="78480B48" w:rsidR="003976AF" w:rsidRPr="00587444" w:rsidRDefault="003976AF" w:rsidP="003976AF">
            <w:pPr>
              <w:tabs>
                <w:tab w:val="right" w:pos="1202"/>
              </w:tabs>
              <w:suppressAutoHyphens w:val="0"/>
              <w:autoSpaceDN/>
              <w:jc w:val="right"/>
              <w:outlineLvl w:val="0"/>
              <w:rPr>
                <w:rFonts w:ascii="Arial" w:eastAsia="Calibri" w:hAnsi="Arial" w:cs="Arial"/>
                <w:b/>
                <w:bCs/>
                <w:noProof/>
                <w:sz w:val="20"/>
                <w:szCs w:val="20"/>
                <w:lang w:val="en-GB"/>
              </w:rPr>
            </w:pPr>
            <w:r>
              <w:rPr>
                <w:rFonts w:ascii="Arial" w:hAnsi="Arial" w:cs="Arial"/>
                <w:b/>
                <w:color w:val="000000" w:themeColor="text1"/>
                <w:sz w:val="20"/>
                <w:szCs w:val="20"/>
              </w:rPr>
              <w:t>458,561</w:t>
            </w:r>
          </w:p>
        </w:tc>
      </w:tr>
    </w:tbl>
    <w:p w14:paraId="5048876E" w14:textId="77777777" w:rsidR="00587444" w:rsidRPr="00587444" w:rsidRDefault="00587444" w:rsidP="00587444">
      <w:pPr>
        <w:keepNext/>
        <w:suppressAutoHyphens w:val="0"/>
        <w:autoSpaceDN/>
        <w:jc w:val="both"/>
        <w:rPr>
          <w:rFonts w:ascii="Arial" w:hAnsi="Arial" w:cs="Arial"/>
          <w:sz w:val="20"/>
          <w:szCs w:val="20"/>
          <w:lang w:val="en-GB"/>
        </w:rPr>
      </w:pPr>
    </w:p>
    <w:p w14:paraId="0980617A" w14:textId="77777777" w:rsidR="00587444" w:rsidRPr="00587444" w:rsidRDefault="00587444" w:rsidP="00587444">
      <w:pPr>
        <w:suppressAutoHyphens w:val="0"/>
        <w:autoSpaceDN/>
        <w:jc w:val="both"/>
        <w:rPr>
          <w:rFonts w:ascii="Arial" w:hAnsi="Arial" w:cs="Arial"/>
          <w:bCs/>
          <w:sz w:val="20"/>
          <w:szCs w:val="20"/>
          <w:lang w:val="en-GB"/>
        </w:rPr>
      </w:pPr>
    </w:p>
    <w:p w14:paraId="1D2848FC" w14:textId="77777777" w:rsidR="00587444" w:rsidRPr="00587444" w:rsidRDefault="00587444" w:rsidP="00880B90">
      <w:pPr>
        <w:autoSpaceDN/>
        <w:jc w:val="both"/>
        <w:rPr>
          <w:rFonts w:ascii="Arial" w:hAnsi="Arial" w:cs="Arial"/>
          <w:bCs/>
          <w:sz w:val="20"/>
          <w:szCs w:val="20"/>
          <w:lang w:val="en-GB"/>
        </w:rPr>
      </w:pPr>
      <w:r w:rsidRPr="00587444">
        <w:rPr>
          <w:rFonts w:ascii="Arial" w:hAnsi="Arial" w:cs="Arial"/>
          <w:bCs/>
          <w:sz w:val="20"/>
          <w:szCs w:val="20"/>
          <w:lang w:val="en-GB"/>
        </w:rPr>
        <w:t>Net foreign exchange gain/loss on loss allowances are shown within net gains/(losses) from financial activities in the Income Statement.</w:t>
      </w:r>
    </w:p>
    <w:p w14:paraId="2D849FD9" w14:textId="77777777" w:rsidR="00587444" w:rsidRPr="00587444" w:rsidRDefault="00587444" w:rsidP="00880B90">
      <w:pPr>
        <w:autoSpaceDN/>
        <w:jc w:val="both"/>
        <w:rPr>
          <w:rFonts w:ascii="Arial" w:hAnsi="Arial" w:cs="Arial"/>
          <w:sz w:val="20"/>
          <w:szCs w:val="20"/>
          <w:lang w:val="en-GB"/>
        </w:rPr>
      </w:pPr>
    </w:p>
    <w:p w14:paraId="53F5196E" w14:textId="178BBE2A"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 xml:space="preserve">The write-off of receivables in the amount of </w:t>
      </w:r>
      <w:r w:rsidR="00DD29CC">
        <w:rPr>
          <w:rFonts w:ascii="Arial" w:hAnsi="Arial" w:cs="Arial"/>
          <w:sz w:val="20"/>
          <w:szCs w:val="20"/>
          <w:lang w:val="en-GB"/>
        </w:rPr>
        <w:t>EUR</w:t>
      </w:r>
      <w:r w:rsidRPr="00587444">
        <w:rPr>
          <w:rFonts w:ascii="Arial" w:hAnsi="Arial" w:cs="Arial"/>
          <w:sz w:val="20"/>
          <w:szCs w:val="20"/>
          <w:lang w:val="en-GB"/>
        </w:rPr>
        <w:t xml:space="preserve"> </w:t>
      </w:r>
      <w:r w:rsidR="003976AF" w:rsidRPr="003976AF">
        <w:rPr>
          <w:rFonts w:ascii="Arial" w:hAnsi="Arial" w:cs="Arial"/>
          <w:sz w:val="20"/>
          <w:szCs w:val="20"/>
          <w:lang w:val="en-GB"/>
        </w:rPr>
        <w:t>3,392</w:t>
      </w:r>
      <w:r w:rsidRPr="00587444">
        <w:rPr>
          <w:rFonts w:ascii="Arial" w:hAnsi="Arial" w:cs="Arial"/>
          <w:sz w:val="20"/>
          <w:szCs w:val="20"/>
          <w:lang w:val="en-GB"/>
        </w:rPr>
        <w:t xml:space="preserve"> thousand relates mostly to the permanent removal from the business records due to the sale of receivables</w:t>
      </w:r>
      <w:r w:rsidR="002A6ACC">
        <w:rPr>
          <w:rFonts w:ascii="Arial" w:hAnsi="Arial" w:cs="Arial"/>
          <w:sz w:val="20"/>
          <w:szCs w:val="20"/>
          <w:lang w:val="en-GB"/>
        </w:rPr>
        <w:t xml:space="preserve"> as well</w:t>
      </w:r>
      <w:r w:rsidRPr="00587444">
        <w:rPr>
          <w:rFonts w:ascii="Arial" w:hAnsi="Arial" w:cs="Arial"/>
          <w:sz w:val="20"/>
          <w:szCs w:val="20"/>
          <w:lang w:val="en-GB"/>
        </w:rPr>
        <w:t xml:space="preserve"> due to the debtor's bankruptcy proceedings.</w:t>
      </w:r>
    </w:p>
    <w:p w14:paraId="7CDD6361" w14:textId="77777777" w:rsidR="00587444" w:rsidRPr="00587444" w:rsidRDefault="00587444" w:rsidP="00880B90">
      <w:pPr>
        <w:autoSpaceDN/>
        <w:jc w:val="both"/>
        <w:rPr>
          <w:rFonts w:ascii="Arial" w:hAnsi="Arial" w:cs="Arial"/>
          <w:sz w:val="20"/>
          <w:szCs w:val="20"/>
          <w:lang w:val="en-GB"/>
        </w:rPr>
      </w:pPr>
    </w:p>
    <w:p w14:paraId="543A78F2" w14:textId="17C824D7"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 xml:space="preserve">The transfer to the off-balance sheet records in the amount of </w:t>
      </w:r>
      <w:r w:rsidR="00DD29CC">
        <w:rPr>
          <w:rFonts w:ascii="Arial" w:hAnsi="Arial" w:cs="Arial"/>
          <w:sz w:val="20"/>
          <w:szCs w:val="20"/>
          <w:lang w:val="en-GB"/>
        </w:rPr>
        <w:t xml:space="preserve">EUR </w:t>
      </w:r>
      <w:r w:rsidR="003976AF" w:rsidRPr="003976AF">
        <w:rPr>
          <w:rFonts w:ascii="Arial" w:hAnsi="Arial" w:cs="Arial"/>
          <w:sz w:val="20"/>
          <w:szCs w:val="20"/>
          <w:lang w:val="en-GB"/>
        </w:rPr>
        <w:t>2,311</w:t>
      </w:r>
      <w:r w:rsidRPr="00587444">
        <w:rPr>
          <w:rFonts w:ascii="Arial" w:hAnsi="Arial" w:cs="Arial"/>
          <w:sz w:val="20"/>
          <w:szCs w:val="20"/>
          <w:lang w:val="en-GB"/>
        </w:rPr>
        <w:t xml:space="preserve"> thousand was performed on the basis of the prescribed criteria in the Methodology for the Write-off of Receivables.</w:t>
      </w:r>
    </w:p>
    <w:p w14:paraId="623ECDBA" w14:textId="77777777" w:rsidR="00587444" w:rsidRPr="00587444" w:rsidRDefault="00587444" w:rsidP="00880B90">
      <w:pPr>
        <w:autoSpaceDN/>
        <w:jc w:val="both"/>
        <w:rPr>
          <w:rFonts w:ascii="Arial" w:hAnsi="Arial" w:cs="Arial"/>
          <w:sz w:val="20"/>
          <w:szCs w:val="20"/>
          <w:lang w:val="en-GB"/>
        </w:rPr>
      </w:pPr>
    </w:p>
    <w:p w14:paraId="7D441B6B" w14:textId="77777777" w:rsidR="00587444" w:rsidRPr="00DD29CC" w:rsidRDefault="00587444" w:rsidP="00587444">
      <w:pPr>
        <w:suppressAutoHyphens w:val="0"/>
        <w:autoSpaceDN/>
        <w:rPr>
          <w:rFonts w:ascii="Arial" w:hAnsi="Arial" w:cs="Arial"/>
          <w:strike/>
          <w:sz w:val="20"/>
          <w:szCs w:val="20"/>
          <w:lang w:val="hr-HR"/>
        </w:rPr>
      </w:pPr>
    </w:p>
    <w:p w14:paraId="38DCD141" w14:textId="77777777" w:rsidR="00587444" w:rsidRPr="00587444" w:rsidRDefault="00587444" w:rsidP="00587444">
      <w:pPr>
        <w:suppressAutoHyphens w:val="0"/>
        <w:autoSpaceDN/>
        <w:spacing w:before="120" w:after="100" w:line="260" w:lineRule="exact"/>
        <w:jc w:val="both"/>
        <w:rPr>
          <w:rFonts w:ascii="Arial" w:hAnsi="Arial" w:cs="Arial"/>
          <w:bCs/>
          <w:sz w:val="20"/>
          <w:szCs w:val="20"/>
          <w:lang w:val="en-GB"/>
        </w:rPr>
      </w:pPr>
    </w:p>
    <w:p w14:paraId="0A548E59" w14:textId="77777777" w:rsidR="00587444" w:rsidRPr="00587444" w:rsidRDefault="00587444" w:rsidP="00587444">
      <w:pPr>
        <w:suppressAutoHyphens w:val="0"/>
        <w:autoSpaceDN/>
        <w:spacing w:before="120" w:after="100" w:line="260" w:lineRule="exact"/>
        <w:jc w:val="both"/>
        <w:rPr>
          <w:rFonts w:ascii="Arial" w:hAnsi="Arial" w:cs="Arial"/>
          <w:bCs/>
          <w:sz w:val="20"/>
          <w:szCs w:val="20"/>
          <w:lang w:val="en-GB"/>
        </w:rPr>
      </w:pPr>
    </w:p>
    <w:p w14:paraId="68E596BD" w14:textId="77777777" w:rsidR="00587444" w:rsidRPr="00587444" w:rsidRDefault="00587444" w:rsidP="00587444">
      <w:pPr>
        <w:suppressAutoHyphens w:val="0"/>
        <w:autoSpaceDN/>
        <w:spacing w:before="120" w:after="100" w:line="260" w:lineRule="exact"/>
        <w:jc w:val="both"/>
        <w:rPr>
          <w:rFonts w:ascii="Arial" w:hAnsi="Arial" w:cs="Arial"/>
          <w:bCs/>
          <w:sz w:val="20"/>
          <w:szCs w:val="20"/>
          <w:lang w:val="en-GB"/>
        </w:rPr>
        <w:sectPr w:rsidR="00587444" w:rsidRPr="00587444" w:rsidSect="00D337C5">
          <w:footerReference w:type="default" r:id="rId121"/>
          <w:pgSz w:w="11907" w:h="16840" w:code="9"/>
          <w:pgMar w:top="1418" w:right="1134" w:bottom="1134" w:left="1418" w:header="851" w:footer="851" w:gutter="0"/>
          <w:cols w:space="720"/>
          <w:noEndnote/>
        </w:sectPr>
      </w:pPr>
    </w:p>
    <w:p w14:paraId="4AD4C985"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6043CCA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15.</w:t>
      </w:r>
      <w:r w:rsidRPr="00587444">
        <w:rPr>
          <w:rFonts w:ascii="Arial" w:hAnsi="Arial" w:cs="Arial"/>
          <w:b/>
          <w:bCs/>
          <w:sz w:val="20"/>
          <w:szCs w:val="20"/>
          <w:lang w:val="en-GB"/>
        </w:rPr>
        <w:tab/>
        <w:t xml:space="preserve">Loans to other customers (continued) </w:t>
      </w:r>
    </w:p>
    <w:p w14:paraId="240E2A1C" w14:textId="77777777" w:rsidR="00587444" w:rsidRPr="00587444" w:rsidRDefault="00587444" w:rsidP="00587444">
      <w:pPr>
        <w:keepNext/>
        <w:suppressAutoHyphens w:val="0"/>
        <w:autoSpaceDN/>
        <w:jc w:val="both"/>
        <w:rPr>
          <w:rFonts w:ascii="Arial" w:eastAsia="Calibri" w:hAnsi="Arial" w:cs="Arial"/>
          <w:sz w:val="20"/>
          <w:szCs w:val="20"/>
        </w:rPr>
      </w:pPr>
      <w:bookmarkStart w:id="537" w:name="_Hlk522010752"/>
    </w:p>
    <w:bookmarkEnd w:id="537"/>
    <w:p w14:paraId="4E72440B" w14:textId="77777777" w:rsidR="00587444" w:rsidRPr="00587444" w:rsidRDefault="00587444" w:rsidP="00587444">
      <w:pPr>
        <w:tabs>
          <w:tab w:val="left" w:pos="-720"/>
          <w:tab w:val="left" w:pos="0"/>
          <w:tab w:val="left" w:pos="851"/>
        </w:tabs>
        <w:suppressAutoHyphens w:val="0"/>
        <w:autoSpaceDN/>
        <w:spacing w:after="120"/>
        <w:contextualSpacing/>
        <w:jc w:val="both"/>
        <w:rPr>
          <w:rFonts w:ascii="Arial" w:hAnsi="Arial" w:cs="Arial"/>
          <w:sz w:val="20"/>
          <w:szCs w:val="20"/>
          <w:lang w:eastAsia="hr-HR"/>
        </w:rPr>
      </w:pPr>
      <w:r w:rsidRPr="00587444">
        <w:rPr>
          <w:rFonts w:ascii="Arial" w:hAnsi="Arial" w:cs="Arial"/>
          <w:sz w:val="20"/>
          <w:szCs w:val="20"/>
          <w:lang w:eastAsia="hr-HR"/>
        </w:rPr>
        <w:t>Loans to other customers, net of loss allowances, may be summarized by loan programme as follows:</w:t>
      </w:r>
    </w:p>
    <w:tbl>
      <w:tblPr>
        <w:tblpPr w:leftFromText="180" w:rightFromText="180" w:vertAnchor="text" w:horzAnchor="margin" w:tblpY="351"/>
        <w:tblW w:w="4797" w:type="pct"/>
        <w:tblLayout w:type="fixed"/>
        <w:tblCellMar>
          <w:left w:w="107" w:type="dxa"/>
          <w:right w:w="107" w:type="dxa"/>
        </w:tblCellMar>
        <w:tblLook w:val="0000" w:firstRow="0" w:lastRow="0" w:firstColumn="0" w:lastColumn="0" w:noHBand="0" w:noVBand="0"/>
      </w:tblPr>
      <w:tblGrid>
        <w:gridCol w:w="5954"/>
        <w:gridCol w:w="1510"/>
        <w:gridCol w:w="1511"/>
      </w:tblGrid>
      <w:tr w:rsidR="00587444" w:rsidRPr="00587444" w14:paraId="652E6EB0" w14:textId="77777777" w:rsidTr="00DD69E7">
        <w:trPr>
          <w:trHeight w:val="290"/>
        </w:trPr>
        <w:tc>
          <w:tcPr>
            <w:tcW w:w="3317" w:type="pct"/>
          </w:tcPr>
          <w:p w14:paraId="10A94BF7" w14:textId="77777777" w:rsidR="00587444" w:rsidRPr="00587444" w:rsidRDefault="00587444" w:rsidP="00587444">
            <w:pPr>
              <w:tabs>
                <w:tab w:val="left" w:pos="-720"/>
              </w:tabs>
              <w:autoSpaceDN/>
              <w:rPr>
                <w:rFonts w:ascii="Arial" w:hAnsi="Arial" w:cs="Arial"/>
                <w:spacing w:val="-3"/>
                <w:sz w:val="20"/>
                <w:szCs w:val="20"/>
                <w:lang w:val="en-GB"/>
              </w:rPr>
            </w:pPr>
          </w:p>
        </w:tc>
        <w:tc>
          <w:tcPr>
            <w:tcW w:w="1683" w:type="pct"/>
            <w:gridSpan w:val="2"/>
          </w:tcPr>
          <w:p w14:paraId="49D400C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38" w:name="_Toc4058681"/>
            <w:r w:rsidRPr="00587444">
              <w:rPr>
                <w:rFonts w:ascii="Arial" w:hAnsi="Arial" w:cs="Arial"/>
                <w:b/>
                <w:sz w:val="20"/>
                <w:szCs w:val="20"/>
                <w:lang w:val="hr-HR"/>
              </w:rPr>
              <w:t>Group and Bank</w:t>
            </w:r>
            <w:bookmarkEnd w:id="538"/>
          </w:p>
        </w:tc>
      </w:tr>
      <w:tr w:rsidR="00587444" w:rsidRPr="00587444" w14:paraId="0CBEA9E2" w14:textId="77777777" w:rsidTr="00DD69E7">
        <w:trPr>
          <w:trHeight w:val="232"/>
        </w:trPr>
        <w:tc>
          <w:tcPr>
            <w:tcW w:w="3317" w:type="pct"/>
          </w:tcPr>
          <w:p w14:paraId="41595012" w14:textId="77777777" w:rsidR="00587444" w:rsidRPr="00587444" w:rsidRDefault="00587444" w:rsidP="00587444">
            <w:pPr>
              <w:tabs>
                <w:tab w:val="left" w:pos="-720"/>
              </w:tabs>
              <w:autoSpaceDN/>
              <w:rPr>
                <w:rFonts w:ascii="Arial" w:hAnsi="Arial" w:cs="Arial"/>
                <w:spacing w:val="-3"/>
                <w:sz w:val="20"/>
                <w:szCs w:val="20"/>
                <w:lang w:val="en-GB"/>
              </w:rPr>
            </w:pPr>
          </w:p>
        </w:tc>
        <w:tc>
          <w:tcPr>
            <w:tcW w:w="841" w:type="pct"/>
            <w:vAlign w:val="center"/>
          </w:tcPr>
          <w:p w14:paraId="1A619F3A" w14:textId="63550A14"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39" w:name="_Toc4058682"/>
            <w:r w:rsidRPr="00587444">
              <w:rPr>
                <w:rFonts w:ascii="Arial" w:hAnsi="Arial" w:cs="Arial"/>
                <w:b/>
                <w:sz w:val="20"/>
                <w:szCs w:val="20"/>
                <w:lang w:val="hr-HR"/>
              </w:rPr>
              <w:t xml:space="preserve">31 December </w:t>
            </w:r>
            <w:bookmarkEnd w:id="539"/>
            <w:r w:rsidRPr="00587444">
              <w:rPr>
                <w:rFonts w:ascii="Arial" w:hAnsi="Arial" w:cs="Arial"/>
                <w:b/>
                <w:sz w:val="20"/>
                <w:szCs w:val="20"/>
                <w:lang w:val="hr-HR"/>
              </w:rPr>
              <w:t>202</w:t>
            </w:r>
            <w:r w:rsidR="007A3D8A">
              <w:rPr>
                <w:rFonts w:ascii="Arial" w:hAnsi="Arial" w:cs="Arial"/>
                <w:b/>
                <w:sz w:val="20"/>
                <w:szCs w:val="20"/>
                <w:lang w:val="hr-HR"/>
              </w:rPr>
              <w:t>3</w:t>
            </w:r>
          </w:p>
        </w:tc>
        <w:tc>
          <w:tcPr>
            <w:tcW w:w="842" w:type="pct"/>
            <w:vAlign w:val="center"/>
          </w:tcPr>
          <w:p w14:paraId="2E2641FF" w14:textId="075D5EE8"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bookmarkStart w:id="540" w:name="_Toc4058683"/>
            <w:r w:rsidRPr="00587444">
              <w:rPr>
                <w:rFonts w:ascii="Arial" w:hAnsi="Arial" w:cs="Arial"/>
                <w:b/>
                <w:sz w:val="20"/>
                <w:szCs w:val="20"/>
                <w:lang w:val="hr-HR"/>
              </w:rPr>
              <w:t xml:space="preserve">31 December </w:t>
            </w:r>
            <w:bookmarkEnd w:id="540"/>
            <w:r w:rsidRPr="00587444">
              <w:rPr>
                <w:rFonts w:ascii="Arial" w:hAnsi="Arial" w:cs="Arial"/>
                <w:b/>
                <w:sz w:val="20"/>
                <w:szCs w:val="20"/>
                <w:lang w:val="hr-HR"/>
              </w:rPr>
              <w:t>202</w:t>
            </w:r>
            <w:r w:rsidR="007A3D8A">
              <w:rPr>
                <w:rFonts w:ascii="Arial" w:hAnsi="Arial" w:cs="Arial"/>
                <w:b/>
                <w:sz w:val="20"/>
                <w:szCs w:val="20"/>
                <w:lang w:val="hr-HR"/>
              </w:rPr>
              <w:t>2</w:t>
            </w:r>
          </w:p>
        </w:tc>
      </w:tr>
      <w:tr w:rsidR="003E535B" w:rsidRPr="00587444" w14:paraId="5DE3A396" w14:textId="77777777" w:rsidTr="007E1C2D">
        <w:trPr>
          <w:trHeight w:val="161"/>
        </w:trPr>
        <w:tc>
          <w:tcPr>
            <w:tcW w:w="3317" w:type="pct"/>
          </w:tcPr>
          <w:p w14:paraId="0987F934" w14:textId="77777777" w:rsidR="003E535B" w:rsidRPr="00587444" w:rsidRDefault="003E535B" w:rsidP="003E535B">
            <w:pPr>
              <w:tabs>
                <w:tab w:val="left" w:pos="-720"/>
              </w:tabs>
              <w:autoSpaceDN/>
              <w:rPr>
                <w:rFonts w:ascii="Arial" w:hAnsi="Arial" w:cs="Arial"/>
                <w:spacing w:val="-3"/>
                <w:sz w:val="20"/>
                <w:szCs w:val="20"/>
                <w:lang w:val="en-GB"/>
              </w:rPr>
            </w:pPr>
          </w:p>
        </w:tc>
        <w:tc>
          <w:tcPr>
            <w:tcW w:w="841" w:type="pct"/>
          </w:tcPr>
          <w:p w14:paraId="406FF8E9" w14:textId="19808130" w:rsidR="003E535B" w:rsidRPr="00587444" w:rsidRDefault="003E535B" w:rsidP="003E535B">
            <w:pPr>
              <w:tabs>
                <w:tab w:val="right" w:pos="1202"/>
              </w:tabs>
              <w:suppressAutoHyphens w:val="0"/>
              <w:autoSpaceDN/>
              <w:spacing w:line="240" w:lineRule="atLeast"/>
              <w:jc w:val="right"/>
              <w:outlineLvl w:val="0"/>
              <w:rPr>
                <w:rFonts w:ascii="Arial" w:hAnsi="Arial" w:cs="Arial"/>
                <w:b/>
                <w:sz w:val="20"/>
                <w:szCs w:val="20"/>
                <w:lang w:val="hr-HR"/>
              </w:rPr>
            </w:pPr>
            <w:bookmarkStart w:id="541" w:name="_Toc4058684"/>
            <w:r>
              <w:rPr>
                <w:rFonts w:ascii="Arial" w:hAnsi="Arial" w:cs="Arial"/>
                <w:b/>
                <w:sz w:val="20"/>
                <w:szCs w:val="20"/>
                <w:lang w:val="en-GB"/>
              </w:rPr>
              <w:t>EUR</w:t>
            </w:r>
            <w:r w:rsidRPr="00587444">
              <w:rPr>
                <w:rFonts w:ascii="Arial" w:hAnsi="Arial" w:cs="Arial"/>
                <w:b/>
                <w:sz w:val="20"/>
                <w:szCs w:val="20"/>
                <w:lang w:val="en-GB"/>
              </w:rPr>
              <w:t xml:space="preserve"> ‘000</w:t>
            </w:r>
            <w:bookmarkEnd w:id="541"/>
          </w:p>
        </w:tc>
        <w:tc>
          <w:tcPr>
            <w:tcW w:w="842" w:type="pct"/>
          </w:tcPr>
          <w:p w14:paraId="22ACE541" w14:textId="71E8D0AC" w:rsidR="003E535B" w:rsidRPr="00587444" w:rsidRDefault="003E535B" w:rsidP="003E535B">
            <w:pPr>
              <w:tabs>
                <w:tab w:val="right" w:pos="1202"/>
              </w:tabs>
              <w:suppressAutoHyphens w:val="0"/>
              <w:autoSpaceDN/>
              <w:spacing w:line="240" w:lineRule="atLeast"/>
              <w:jc w:val="right"/>
              <w:outlineLvl w:val="0"/>
              <w:rPr>
                <w:rFonts w:ascii="Arial" w:hAnsi="Arial" w:cs="Arial"/>
                <w:b/>
                <w:sz w:val="20"/>
                <w:szCs w:val="20"/>
                <w:lang w:val="hr-HR"/>
              </w:rPr>
            </w:pPr>
            <w:bookmarkStart w:id="542" w:name="_Toc4058685"/>
            <w:r>
              <w:rPr>
                <w:rFonts w:ascii="Arial" w:hAnsi="Arial" w:cs="Arial"/>
                <w:b/>
                <w:sz w:val="20"/>
                <w:szCs w:val="20"/>
                <w:lang w:val="en-GB"/>
              </w:rPr>
              <w:t>EUR</w:t>
            </w:r>
            <w:r w:rsidRPr="00587444">
              <w:rPr>
                <w:rFonts w:ascii="Arial" w:hAnsi="Arial" w:cs="Arial"/>
                <w:b/>
                <w:sz w:val="20"/>
                <w:szCs w:val="20"/>
                <w:lang w:val="en-GB"/>
              </w:rPr>
              <w:t xml:space="preserve"> ‘000</w:t>
            </w:r>
            <w:bookmarkEnd w:id="542"/>
          </w:p>
        </w:tc>
      </w:tr>
      <w:tr w:rsidR="003E535B" w:rsidRPr="00587444" w14:paraId="5853C35B" w14:textId="77777777" w:rsidTr="00DD69E7">
        <w:trPr>
          <w:trHeight w:val="190"/>
        </w:trPr>
        <w:tc>
          <w:tcPr>
            <w:tcW w:w="3317" w:type="pct"/>
          </w:tcPr>
          <w:p w14:paraId="01079B72" w14:textId="77777777" w:rsidR="003E535B" w:rsidRPr="00587444" w:rsidRDefault="003E535B" w:rsidP="003E535B">
            <w:pPr>
              <w:tabs>
                <w:tab w:val="left" w:pos="-720"/>
              </w:tabs>
              <w:autoSpaceDN/>
              <w:rPr>
                <w:rFonts w:ascii="Arial" w:hAnsi="Arial" w:cs="Arial"/>
                <w:spacing w:val="-3"/>
                <w:sz w:val="20"/>
                <w:szCs w:val="20"/>
                <w:lang w:val="en-GB"/>
              </w:rPr>
            </w:pPr>
          </w:p>
        </w:tc>
        <w:tc>
          <w:tcPr>
            <w:tcW w:w="841" w:type="pct"/>
          </w:tcPr>
          <w:p w14:paraId="1BE311C0" w14:textId="1E056D7A" w:rsidR="003E535B" w:rsidRPr="00587444" w:rsidRDefault="003E535B" w:rsidP="003E535B">
            <w:pPr>
              <w:tabs>
                <w:tab w:val="right" w:pos="1202"/>
              </w:tabs>
              <w:suppressAutoHyphens w:val="0"/>
              <w:autoSpaceDN/>
              <w:spacing w:line="240" w:lineRule="atLeast"/>
              <w:jc w:val="right"/>
              <w:outlineLvl w:val="0"/>
              <w:rPr>
                <w:rFonts w:ascii="Arial" w:hAnsi="Arial" w:cs="Arial"/>
                <w:b/>
                <w:sz w:val="20"/>
                <w:szCs w:val="20"/>
                <w:lang w:val="en-GB"/>
              </w:rPr>
            </w:pPr>
          </w:p>
        </w:tc>
        <w:tc>
          <w:tcPr>
            <w:tcW w:w="842" w:type="pct"/>
          </w:tcPr>
          <w:p w14:paraId="712CA21A" w14:textId="642B5D53" w:rsidR="003E535B" w:rsidRPr="00587444" w:rsidRDefault="003E535B" w:rsidP="003E535B">
            <w:pPr>
              <w:tabs>
                <w:tab w:val="right" w:pos="1202"/>
              </w:tabs>
              <w:suppressAutoHyphens w:val="0"/>
              <w:autoSpaceDN/>
              <w:spacing w:line="240" w:lineRule="atLeast"/>
              <w:jc w:val="right"/>
              <w:outlineLvl w:val="0"/>
              <w:rPr>
                <w:rFonts w:ascii="Arial" w:hAnsi="Arial" w:cs="Arial"/>
                <w:b/>
                <w:sz w:val="20"/>
                <w:szCs w:val="20"/>
                <w:lang w:val="en-GB"/>
              </w:rPr>
            </w:pPr>
          </w:p>
        </w:tc>
      </w:tr>
      <w:tr w:rsidR="001C612A" w:rsidRPr="00587444" w14:paraId="539BAC4A" w14:textId="77777777" w:rsidTr="00407FE6">
        <w:trPr>
          <w:trHeight w:val="359"/>
        </w:trPr>
        <w:tc>
          <w:tcPr>
            <w:tcW w:w="3317" w:type="pct"/>
            <w:vAlign w:val="bottom"/>
          </w:tcPr>
          <w:p w14:paraId="207A5EB1" w14:textId="77777777" w:rsidR="001C612A" w:rsidRPr="00587444" w:rsidRDefault="001C612A" w:rsidP="001C612A">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EU Projects</w:t>
            </w:r>
          </w:p>
        </w:tc>
        <w:tc>
          <w:tcPr>
            <w:tcW w:w="841" w:type="pct"/>
            <w:tcBorders>
              <w:top w:val="nil"/>
              <w:left w:val="nil"/>
              <w:bottom w:val="nil"/>
              <w:right w:val="nil"/>
            </w:tcBorders>
            <w:shd w:val="clear" w:color="auto" w:fill="auto"/>
            <w:vAlign w:val="bottom"/>
          </w:tcPr>
          <w:p w14:paraId="118F5D9B" w14:textId="2B791FE3" w:rsidR="001C612A" w:rsidRPr="00AB311B" w:rsidRDefault="001C612A" w:rsidP="001C612A">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72,901</w:t>
            </w:r>
          </w:p>
        </w:tc>
        <w:tc>
          <w:tcPr>
            <w:tcW w:w="842" w:type="pct"/>
            <w:tcBorders>
              <w:top w:val="nil"/>
              <w:left w:val="nil"/>
              <w:bottom w:val="nil"/>
              <w:right w:val="nil"/>
            </w:tcBorders>
            <w:shd w:val="clear" w:color="auto" w:fill="auto"/>
            <w:vAlign w:val="bottom"/>
          </w:tcPr>
          <w:p w14:paraId="4406CAB7" w14:textId="148A91D8" w:rsidR="001C612A" w:rsidRPr="005E23B3" w:rsidRDefault="001C612A" w:rsidP="001C612A">
            <w:pPr>
              <w:tabs>
                <w:tab w:val="right" w:pos="1202"/>
              </w:tabs>
              <w:suppressAutoHyphens w:val="0"/>
              <w:autoSpaceDN/>
              <w:spacing w:line="301" w:lineRule="exact"/>
              <w:jc w:val="right"/>
              <w:outlineLvl w:val="0"/>
              <w:rPr>
                <w:rFonts w:ascii="Arial" w:hAnsi="Arial" w:cs="Arial"/>
                <w:color w:val="000000"/>
                <w:sz w:val="20"/>
                <w:szCs w:val="20"/>
                <w:lang w:val="hr-HR"/>
              </w:rPr>
            </w:pPr>
            <w:r w:rsidRPr="005E23B3">
              <w:rPr>
                <w:rFonts w:ascii="Arial" w:hAnsi="Arial" w:cs="Arial"/>
                <w:sz w:val="20"/>
              </w:rPr>
              <w:t>54</w:t>
            </w:r>
            <w:r>
              <w:rPr>
                <w:rFonts w:ascii="Arial" w:hAnsi="Arial" w:cs="Arial"/>
                <w:sz w:val="20"/>
              </w:rPr>
              <w:t>,</w:t>
            </w:r>
            <w:r w:rsidRPr="005E23B3">
              <w:rPr>
                <w:rFonts w:ascii="Arial" w:hAnsi="Arial" w:cs="Arial"/>
                <w:sz w:val="20"/>
              </w:rPr>
              <w:t>713</w:t>
            </w:r>
          </w:p>
        </w:tc>
      </w:tr>
      <w:tr w:rsidR="001C612A" w:rsidRPr="00587444" w14:paraId="45AE4E33" w14:textId="77777777" w:rsidTr="00407FE6">
        <w:trPr>
          <w:trHeight w:val="359"/>
        </w:trPr>
        <w:tc>
          <w:tcPr>
            <w:tcW w:w="3317" w:type="pct"/>
            <w:vAlign w:val="bottom"/>
          </w:tcPr>
          <w:p w14:paraId="162D7C9C" w14:textId="77777777" w:rsidR="001C612A" w:rsidRPr="00587444" w:rsidRDefault="001C612A" w:rsidP="001C612A">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Financial Restructuring</w:t>
            </w:r>
          </w:p>
        </w:tc>
        <w:tc>
          <w:tcPr>
            <w:tcW w:w="841" w:type="pct"/>
            <w:tcBorders>
              <w:top w:val="nil"/>
              <w:left w:val="nil"/>
              <w:bottom w:val="nil"/>
              <w:right w:val="nil"/>
            </w:tcBorders>
            <w:shd w:val="clear" w:color="auto" w:fill="auto"/>
            <w:vAlign w:val="bottom"/>
          </w:tcPr>
          <w:p w14:paraId="6A122B76" w14:textId="60C90C06" w:rsidR="001C612A" w:rsidRPr="00AB311B" w:rsidRDefault="001C612A" w:rsidP="001C612A">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121,229</w:t>
            </w:r>
          </w:p>
        </w:tc>
        <w:tc>
          <w:tcPr>
            <w:tcW w:w="842" w:type="pct"/>
            <w:tcBorders>
              <w:top w:val="nil"/>
              <w:left w:val="nil"/>
              <w:bottom w:val="nil"/>
              <w:right w:val="nil"/>
            </w:tcBorders>
            <w:shd w:val="clear" w:color="auto" w:fill="auto"/>
            <w:vAlign w:val="bottom"/>
          </w:tcPr>
          <w:p w14:paraId="561A2FF3" w14:textId="49CC461E" w:rsidR="001C612A" w:rsidRPr="005E23B3" w:rsidRDefault="001C612A" w:rsidP="001C612A">
            <w:pPr>
              <w:tabs>
                <w:tab w:val="right" w:pos="1202"/>
              </w:tabs>
              <w:suppressAutoHyphens w:val="0"/>
              <w:autoSpaceDN/>
              <w:spacing w:line="301" w:lineRule="exact"/>
              <w:jc w:val="right"/>
              <w:outlineLvl w:val="0"/>
              <w:rPr>
                <w:rFonts w:ascii="Arial" w:hAnsi="Arial" w:cs="Arial"/>
                <w:color w:val="000000"/>
                <w:sz w:val="20"/>
                <w:szCs w:val="20"/>
                <w:lang w:val="hr-HR"/>
              </w:rPr>
            </w:pPr>
            <w:r w:rsidRPr="005E23B3">
              <w:rPr>
                <w:rFonts w:ascii="Arial" w:hAnsi="Arial" w:cs="Arial"/>
                <w:sz w:val="20"/>
              </w:rPr>
              <w:t>159</w:t>
            </w:r>
            <w:r>
              <w:rPr>
                <w:rFonts w:ascii="Arial" w:hAnsi="Arial" w:cs="Arial"/>
                <w:sz w:val="20"/>
              </w:rPr>
              <w:t>,</w:t>
            </w:r>
            <w:r w:rsidRPr="005E23B3">
              <w:rPr>
                <w:rFonts w:ascii="Arial" w:hAnsi="Arial" w:cs="Arial"/>
                <w:sz w:val="20"/>
              </w:rPr>
              <w:t>754</w:t>
            </w:r>
          </w:p>
        </w:tc>
      </w:tr>
      <w:tr w:rsidR="001C612A" w:rsidRPr="00587444" w14:paraId="56B26347" w14:textId="77777777" w:rsidTr="00407FE6">
        <w:trPr>
          <w:trHeight w:val="359"/>
        </w:trPr>
        <w:tc>
          <w:tcPr>
            <w:tcW w:w="3317" w:type="pct"/>
            <w:vAlign w:val="bottom"/>
          </w:tcPr>
          <w:p w14:paraId="4AFADAF6" w14:textId="77777777" w:rsidR="001C612A" w:rsidRPr="00587444" w:rsidRDefault="001C612A" w:rsidP="001C612A">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Pre-Export Finance</w:t>
            </w:r>
          </w:p>
        </w:tc>
        <w:tc>
          <w:tcPr>
            <w:tcW w:w="841" w:type="pct"/>
            <w:tcBorders>
              <w:top w:val="nil"/>
              <w:left w:val="nil"/>
              <w:bottom w:val="nil"/>
              <w:right w:val="nil"/>
            </w:tcBorders>
            <w:shd w:val="clear" w:color="auto" w:fill="auto"/>
            <w:vAlign w:val="bottom"/>
          </w:tcPr>
          <w:p w14:paraId="14AEE071" w14:textId="1BDF23BD" w:rsidR="001C612A" w:rsidRPr="00AB311B" w:rsidRDefault="001C612A" w:rsidP="001C612A">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1,827</w:t>
            </w:r>
          </w:p>
        </w:tc>
        <w:tc>
          <w:tcPr>
            <w:tcW w:w="842" w:type="pct"/>
            <w:tcBorders>
              <w:top w:val="nil"/>
              <w:left w:val="nil"/>
              <w:bottom w:val="nil"/>
              <w:right w:val="nil"/>
            </w:tcBorders>
            <w:shd w:val="clear" w:color="auto" w:fill="auto"/>
            <w:vAlign w:val="bottom"/>
          </w:tcPr>
          <w:p w14:paraId="13E5170F" w14:textId="7F7D07FB" w:rsidR="001C612A" w:rsidRPr="005E23B3" w:rsidRDefault="001C612A" w:rsidP="001C612A">
            <w:pPr>
              <w:tabs>
                <w:tab w:val="right" w:pos="1202"/>
              </w:tabs>
              <w:suppressAutoHyphens w:val="0"/>
              <w:autoSpaceDN/>
              <w:spacing w:line="301" w:lineRule="exact"/>
              <w:jc w:val="right"/>
              <w:outlineLvl w:val="0"/>
              <w:rPr>
                <w:rFonts w:ascii="Arial" w:hAnsi="Arial" w:cs="Arial"/>
                <w:color w:val="000000"/>
                <w:sz w:val="20"/>
                <w:szCs w:val="20"/>
                <w:lang w:val="hr-HR"/>
              </w:rPr>
            </w:pPr>
            <w:r w:rsidRPr="005E23B3">
              <w:rPr>
                <w:rFonts w:ascii="Arial" w:hAnsi="Arial" w:cs="Arial"/>
                <w:sz w:val="20"/>
              </w:rPr>
              <w:t>17</w:t>
            </w:r>
            <w:r>
              <w:rPr>
                <w:rFonts w:ascii="Arial" w:hAnsi="Arial" w:cs="Arial"/>
                <w:sz w:val="20"/>
              </w:rPr>
              <w:t>,</w:t>
            </w:r>
            <w:r w:rsidRPr="005E23B3">
              <w:rPr>
                <w:rFonts w:ascii="Arial" w:hAnsi="Arial" w:cs="Arial"/>
                <w:sz w:val="20"/>
              </w:rPr>
              <w:t>796</w:t>
            </w:r>
          </w:p>
        </w:tc>
      </w:tr>
      <w:tr w:rsidR="001C612A" w:rsidRPr="00587444" w14:paraId="72700C59" w14:textId="77777777" w:rsidTr="00407FE6">
        <w:trPr>
          <w:trHeight w:val="359"/>
        </w:trPr>
        <w:tc>
          <w:tcPr>
            <w:tcW w:w="3317" w:type="pct"/>
            <w:vAlign w:val="bottom"/>
          </w:tcPr>
          <w:p w14:paraId="149789EA" w14:textId="77777777" w:rsidR="001C612A" w:rsidRPr="00587444" w:rsidRDefault="001C612A" w:rsidP="001C612A">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Public Sector Investment</w:t>
            </w:r>
          </w:p>
        </w:tc>
        <w:tc>
          <w:tcPr>
            <w:tcW w:w="841" w:type="pct"/>
            <w:tcBorders>
              <w:top w:val="nil"/>
              <w:left w:val="nil"/>
              <w:bottom w:val="nil"/>
              <w:right w:val="nil"/>
            </w:tcBorders>
            <w:shd w:val="clear" w:color="auto" w:fill="auto"/>
            <w:vAlign w:val="bottom"/>
          </w:tcPr>
          <w:p w14:paraId="149297CC" w14:textId="5A6AD02B" w:rsidR="001C612A" w:rsidRPr="00AB311B" w:rsidRDefault="001C612A" w:rsidP="001C612A">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292,790</w:t>
            </w:r>
          </w:p>
        </w:tc>
        <w:tc>
          <w:tcPr>
            <w:tcW w:w="842" w:type="pct"/>
            <w:tcBorders>
              <w:top w:val="nil"/>
              <w:left w:val="nil"/>
              <w:bottom w:val="nil"/>
              <w:right w:val="nil"/>
            </w:tcBorders>
            <w:shd w:val="clear" w:color="auto" w:fill="auto"/>
            <w:vAlign w:val="bottom"/>
          </w:tcPr>
          <w:p w14:paraId="56D63304" w14:textId="2266D597" w:rsidR="001C612A" w:rsidRPr="005E23B3" w:rsidRDefault="001C612A" w:rsidP="001C612A">
            <w:pPr>
              <w:tabs>
                <w:tab w:val="right" w:pos="1202"/>
              </w:tabs>
              <w:suppressAutoHyphens w:val="0"/>
              <w:autoSpaceDN/>
              <w:spacing w:line="301" w:lineRule="exact"/>
              <w:jc w:val="right"/>
              <w:outlineLvl w:val="0"/>
              <w:rPr>
                <w:rFonts w:ascii="Arial" w:hAnsi="Arial" w:cs="Arial"/>
                <w:color w:val="000000"/>
                <w:sz w:val="20"/>
                <w:szCs w:val="20"/>
                <w:lang w:val="hr-HR"/>
              </w:rPr>
            </w:pPr>
            <w:r w:rsidRPr="005E23B3">
              <w:rPr>
                <w:rFonts w:ascii="Arial" w:hAnsi="Arial" w:cs="Arial"/>
                <w:sz w:val="20"/>
              </w:rPr>
              <w:t>284</w:t>
            </w:r>
            <w:r>
              <w:rPr>
                <w:rFonts w:ascii="Arial" w:hAnsi="Arial" w:cs="Arial"/>
                <w:sz w:val="20"/>
              </w:rPr>
              <w:t>,</w:t>
            </w:r>
            <w:r w:rsidRPr="005E23B3">
              <w:rPr>
                <w:rFonts w:ascii="Arial" w:hAnsi="Arial" w:cs="Arial"/>
                <w:sz w:val="20"/>
              </w:rPr>
              <w:t>366</w:t>
            </w:r>
          </w:p>
        </w:tc>
      </w:tr>
      <w:tr w:rsidR="001C612A" w:rsidRPr="00587444" w14:paraId="3E04FCBF" w14:textId="77777777" w:rsidTr="00407FE6">
        <w:trPr>
          <w:trHeight w:val="359"/>
        </w:trPr>
        <w:tc>
          <w:tcPr>
            <w:tcW w:w="3317" w:type="pct"/>
            <w:vAlign w:val="bottom"/>
          </w:tcPr>
          <w:p w14:paraId="4F96A1C0" w14:textId="77777777" w:rsidR="001C612A" w:rsidRPr="00587444" w:rsidRDefault="001C612A" w:rsidP="001C612A">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Private Sector Investment</w:t>
            </w:r>
          </w:p>
        </w:tc>
        <w:tc>
          <w:tcPr>
            <w:tcW w:w="841" w:type="pct"/>
            <w:tcBorders>
              <w:top w:val="nil"/>
              <w:left w:val="nil"/>
              <w:bottom w:val="nil"/>
              <w:right w:val="nil"/>
            </w:tcBorders>
            <w:shd w:val="clear" w:color="auto" w:fill="auto"/>
            <w:vAlign w:val="bottom"/>
          </w:tcPr>
          <w:p w14:paraId="60C8207C" w14:textId="4EC0D88A" w:rsidR="001C612A" w:rsidRPr="00AB311B" w:rsidRDefault="001C612A" w:rsidP="001C612A">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240,302</w:t>
            </w:r>
          </w:p>
        </w:tc>
        <w:tc>
          <w:tcPr>
            <w:tcW w:w="842" w:type="pct"/>
            <w:tcBorders>
              <w:top w:val="nil"/>
              <w:left w:val="nil"/>
              <w:bottom w:val="nil"/>
              <w:right w:val="nil"/>
            </w:tcBorders>
            <w:shd w:val="clear" w:color="auto" w:fill="auto"/>
            <w:vAlign w:val="bottom"/>
          </w:tcPr>
          <w:p w14:paraId="789317CD" w14:textId="111CF042" w:rsidR="001C612A" w:rsidRPr="005E23B3" w:rsidRDefault="001C612A" w:rsidP="001C612A">
            <w:pPr>
              <w:tabs>
                <w:tab w:val="right" w:pos="1202"/>
              </w:tabs>
              <w:suppressAutoHyphens w:val="0"/>
              <w:autoSpaceDN/>
              <w:spacing w:line="301" w:lineRule="exact"/>
              <w:jc w:val="right"/>
              <w:outlineLvl w:val="0"/>
              <w:rPr>
                <w:rFonts w:ascii="Arial" w:hAnsi="Arial" w:cs="Arial"/>
                <w:color w:val="000000"/>
                <w:sz w:val="20"/>
                <w:szCs w:val="20"/>
                <w:lang w:val="hr-HR"/>
              </w:rPr>
            </w:pPr>
            <w:r w:rsidRPr="005E23B3">
              <w:rPr>
                <w:rFonts w:ascii="Arial" w:hAnsi="Arial" w:cs="Arial"/>
                <w:sz w:val="20"/>
              </w:rPr>
              <w:t>161</w:t>
            </w:r>
            <w:r>
              <w:rPr>
                <w:rFonts w:ascii="Arial" w:hAnsi="Arial" w:cs="Arial"/>
                <w:sz w:val="20"/>
              </w:rPr>
              <w:t>,</w:t>
            </w:r>
            <w:r w:rsidRPr="005E23B3">
              <w:rPr>
                <w:rFonts w:ascii="Arial" w:hAnsi="Arial" w:cs="Arial"/>
                <w:sz w:val="20"/>
              </w:rPr>
              <w:t>619</w:t>
            </w:r>
          </w:p>
        </w:tc>
      </w:tr>
      <w:tr w:rsidR="001C612A" w:rsidRPr="00587444" w14:paraId="688EDB39" w14:textId="77777777" w:rsidTr="00407FE6">
        <w:trPr>
          <w:trHeight w:val="359"/>
        </w:trPr>
        <w:tc>
          <w:tcPr>
            <w:tcW w:w="3317" w:type="pct"/>
            <w:vAlign w:val="bottom"/>
          </w:tcPr>
          <w:p w14:paraId="60610D2B" w14:textId="77777777" w:rsidR="001C612A" w:rsidRPr="00587444" w:rsidRDefault="001C612A" w:rsidP="001C612A">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Youth, Female, Start-up Entrepreneurship</w:t>
            </w:r>
          </w:p>
        </w:tc>
        <w:tc>
          <w:tcPr>
            <w:tcW w:w="841" w:type="pct"/>
            <w:tcBorders>
              <w:top w:val="nil"/>
              <w:left w:val="nil"/>
              <w:bottom w:val="nil"/>
              <w:right w:val="nil"/>
            </w:tcBorders>
            <w:shd w:val="clear" w:color="auto" w:fill="auto"/>
            <w:vAlign w:val="bottom"/>
          </w:tcPr>
          <w:p w14:paraId="0643060A" w14:textId="573FF495" w:rsidR="001C612A" w:rsidRPr="00AB311B" w:rsidRDefault="001C612A" w:rsidP="001C612A">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8,827</w:t>
            </w:r>
          </w:p>
        </w:tc>
        <w:tc>
          <w:tcPr>
            <w:tcW w:w="842" w:type="pct"/>
            <w:tcBorders>
              <w:top w:val="nil"/>
              <w:left w:val="nil"/>
              <w:bottom w:val="nil"/>
              <w:right w:val="nil"/>
            </w:tcBorders>
            <w:shd w:val="clear" w:color="auto" w:fill="auto"/>
            <w:vAlign w:val="bottom"/>
          </w:tcPr>
          <w:p w14:paraId="544B51D3" w14:textId="2999FF55" w:rsidR="001C612A" w:rsidRPr="005E23B3" w:rsidRDefault="001C612A" w:rsidP="001C612A">
            <w:pPr>
              <w:tabs>
                <w:tab w:val="right" w:pos="1202"/>
              </w:tabs>
              <w:suppressAutoHyphens w:val="0"/>
              <w:autoSpaceDN/>
              <w:spacing w:line="301" w:lineRule="exact"/>
              <w:jc w:val="right"/>
              <w:outlineLvl w:val="0"/>
              <w:rPr>
                <w:rFonts w:ascii="Arial" w:hAnsi="Arial" w:cs="Arial"/>
                <w:color w:val="000000"/>
                <w:sz w:val="20"/>
                <w:szCs w:val="20"/>
                <w:lang w:val="hr-HR"/>
              </w:rPr>
            </w:pPr>
            <w:r w:rsidRPr="005E23B3">
              <w:rPr>
                <w:rFonts w:ascii="Arial" w:hAnsi="Arial" w:cs="Arial"/>
                <w:sz w:val="20"/>
              </w:rPr>
              <w:t>6</w:t>
            </w:r>
            <w:r>
              <w:rPr>
                <w:rFonts w:ascii="Arial" w:hAnsi="Arial" w:cs="Arial"/>
                <w:sz w:val="20"/>
              </w:rPr>
              <w:t>,</w:t>
            </w:r>
            <w:r w:rsidRPr="005E23B3">
              <w:rPr>
                <w:rFonts w:ascii="Arial" w:hAnsi="Arial" w:cs="Arial"/>
                <w:sz w:val="20"/>
              </w:rPr>
              <w:t>711</w:t>
            </w:r>
          </w:p>
        </w:tc>
      </w:tr>
      <w:tr w:rsidR="001C612A" w:rsidRPr="00587444" w14:paraId="2E001B04" w14:textId="77777777" w:rsidTr="00407FE6">
        <w:trPr>
          <w:trHeight w:val="359"/>
        </w:trPr>
        <w:tc>
          <w:tcPr>
            <w:tcW w:w="3317" w:type="pct"/>
            <w:vAlign w:val="bottom"/>
          </w:tcPr>
          <w:p w14:paraId="4B7D162A" w14:textId="77777777" w:rsidR="001C612A" w:rsidRPr="00587444" w:rsidRDefault="001C612A" w:rsidP="001C612A">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Working Capital</w:t>
            </w:r>
          </w:p>
        </w:tc>
        <w:tc>
          <w:tcPr>
            <w:tcW w:w="841" w:type="pct"/>
            <w:tcBorders>
              <w:top w:val="nil"/>
              <w:left w:val="nil"/>
              <w:bottom w:val="nil"/>
              <w:right w:val="nil"/>
            </w:tcBorders>
            <w:shd w:val="clear" w:color="auto" w:fill="auto"/>
            <w:vAlign w:val="bottom"/>
          </w:tcPr>
          <w:p w14:paraId="18C817C9" w14:textId="4B96D8C9" w:rsidR="001C612A" w:rsidRPr="00AB311B" w:rsidRDefault="001C612A" w:rsidP="001C612A">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220,501</w:t>
            </w:r>
          </w:p>
        </w:tc>
        <w:tc>
          <w:tcPr>
            <w:tcW w:w="842" w:type="pct"/>
            <w:tcBorders>
              <w:top w:val="nil"/>
              <w:left w:val="nil"/>
              <w:bottom w:val="nil"/>
              <w:right w:val="nil"/>
            </w:tcBorders>
            <w:shd w:val="clear" w:color="auto" w:fill="auto"/>
            <w:vAlign w:val="bottom"/>
          </w:tcPr>
          <w:p w14:paraId="4F453B48" w14:textId="588B800E" w:rsidR="001C612A" w:rsidRPr="005E23B3" w:rsidRDefault="001C612A" w:rsidP="001C612A">
            <w:pPr>
              <w:tabs>
                <w:tab w:val="right" w:pos="1202"/>
              </w:tabs>
              <w:suppressAutoHyphens w:val="0"/>
              <w:autoSpaceDN/>
              <w:spacing w:line="301" w:lineRule="exact"/>
              <w:jc w:val="right"/>
              <w:outlineLvl w:val="0"/>
              <w:rPr>
                <w:rFonts w:ascii="Arial" w:hAnsi="Arial" w:cs="Arial"/>
                <w:color w:val="000000"/>
                <w:sz w:val="20"/>
                <w:szCs w:val="20"/>
                <w:lang w:val="hr-HR"/>
              </w:rPr>
            </w:pPr>
            <w:r w:rsidRPr="005E23B3">
              <w:rPr>
                <w:rFonts w:ascii="Arial" w:hAnsi="Arial" w:cs="Arial"/>
                <w:sz w:val="20"/>
              </w:rPr>
              <w:t>254</w:t>
            </w:r>
            <w:r>
              <w:rPr>
                <w:rFonts w:ascii="Arial" w:hAnsi="Arial" w:cs="Arial"/>
                <w:sz w:val="20"/>
              </w:rPr>
              <w:t>,</w:t>
            </w:r>
            <w:r w:rsidRPr="005E23B3">
              <w:rPr>
                <w:rFonts w:ascii="Arial" w:hAnsi="Arial" w:cs="Arial"/>
                <w:sz w:val="20"/>
              </w:rPr>
              <w:t>773</w:t>
            </w:r>
          </w:p>
        </w:tc>
      </w:tr>
      <w:tr w:rsidR="001C612A" w:rsidRPr="00587444" w14:paraId="42A26E5D" w14:textId="77777777" w:rsidTr="00407FE6">
        <w:trPr>
          <w:trHeight w:val="359"/>
        </w:trPr>
        <w:tc>
          <w:tcPr>
            <w:tcW w:w="3317" w:type="pct"/>
            <w:vAlign w:val="bottom"/>
          </w:tcPr>
          <w:p w14:paraId="55192478" w14:textId="665AA742" w:rsidR="001C612A" w:rsidRPr="00587444" w:rsidRDefault="001C612A" w:rsidP="001C612A">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color w:val="000000"/>
                <w:spacing w:val="-3"/>
                <w:sz w:val="20"/>
                <w:szCs w:val="20"/>
              </w:rPr>
              <w:t>Working Capital – COVID 19 measures and CRISIS 2022</w:t>
            </w:r>
          </w:p>
        </w:tc>
        <w:tc>
          <w:tcPr>
            <w:tcW w:w="841" w:type="pct"/>
            <w:tcBorders>
              <w:top w:val="nil"/>
              <w:left w:val="nil"/>
              <w:bottom w:val="nil"/>
              <w:right w:val="nil"/>
            </w:tcBorders>
            <w:shd w:val="clear" w:color="auto" w:fill="auto"/>
            <w:vAlign w:val="bottom"/>
          </w:tcPr>
          <w:p w14:paraId="4098FC64" w14:textId="75077CFE" w:rsidR="001C612A" w:rsidRPr="00AB311B" w:rsidRDefault="001C612A" w:rsidP="001C612A">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551,850</w:t>
            </w:r>
          </w:p>
        </w:tc>
        <w:tc>
          <w:tcPr>
            <w:tcW w:w="842" w:type="pct"/>
            <w:tcBorders>
              <w:top w:val="nil"/>
              <w:left w:val="nil"/>
              <w:bottom w:val="nil"/>
              <w:right w:val="nil"/>
            </w:tcBorders>
            <w:shd w:val="clear" w:color="auto" w:fill="auto"/>
            <w:vAlign w:val="bottom"/>
          </w:tcPr>
          <w:p w14:paraId="48175847" w14:textId="2A91BFC5" w:rsidR="001C612A" w:rsidRPr="005E23B3" w:rsidRDefault="001C612A" w:rsidP="001C612A">
            <w:pPr>
              <w:tabs>
                <w:tab w:val="right" w:pos="1202"/>
              </w:tabs>
              <w:suppressAutoHyphens w:val="0"/>
              <w:autoSpaceDN/>
              <w:spacing w:line="301" w:lineRule="exact"/>
              <w:jc w:val="right"/>
              <w:outlineLvl w:val="0"/>
              <w:rPr>
                <w:rFonts w:ascii="Arial" w:hAnsi="Arial" w:cs="Arial"/>
                <w:color w:val="000000"/>
                <w:sz w:val="20"/>
                <w:szCs w:val="20"/>
                <w:lang w:val="hr-HR"/>
              </w:rPr>
            </w:pPr>
            <w:r w:rsidRPr="005E23B3">
              <w:rPr>
                <w:rFonts w:ascii="Arial" w:hAnsi="Arial" w:cs="Arial"/>
                <w:sz w:val="20"/>
              </w:rPr>
              <w:t>350</w:t>
            </w:r>
            <w:r>
              <w:rPr>
                <w:rFonts w:ascii="Arial" w:hAnsi="Arial" w:cs="Arial"/>
                <w:sz w:val="20"/>
              </w:rPr>
              <w:t>,</w:t>
            </w:r>
            <w:r w:rsidRPr="005E23B3">
              <w:rPr>
                <w:rFonts w:ascii="Arial" w:hAnsi="Arial" w:cs="Arial"/>
                <w:sz w:val="20"/>
              </w:rPr>
              <w:t>297</w:t>
            </w:r>
          </w:p>
        </w:tc>
      </w:tr>
      <w:tr w:rsidR="001C612A" w:rsidRPr="00587444" w14:paraId="1698EB2A" w14:textId="77777777" w:rsidTr="00407FE6">
        <w:trPr>
          <w:trHeight w:val="359"/>
        </w:trPr>
        <w:tc>
          <w:tcPr>
            <w:tcW w:w="3317" w:type="pct"/>
            <w:vAlign w:val="bottom"/>
          </w:tcPr>
          <w:p w14:paraId="08B3B755" w14:textId="77777777" w:rsidR="001C612A" w:rsidRDefault="001C612A" w:rsidP="001C612A">
            <w:pPr>
              <w:tabs>
                <w:tab w:val="right" w:pos="1202"/>
              </w:tabs>
              <w:suppressAutoHyphens w:val="0"/>
              <w:autoSpaceDN/>
              <w:spacing w:line="301" w:lineRule="exact"/>
              <w:outlineLvl w:val="0"/>
              <w:rPr>
                <w:rFonts w:ascii="Arial" w:hAnsi="Arial" w:cs="Arial"/>
                <w:sz w:val="20"/>
                <w:szCs w:val="20"/>
                <w:lang w:val="en-GB"/>
              </w:rPr>
            </w:pPr>
            <w:bookmarkStart w:id="543" w:name="_Toc4058686"/>
            <w:r w:rsidRPr="00587444">
              <w:rPr>
                <w:rFonts w:ascii="Arial" w:hAnsi="Arial" w:cs="Arial"/>
                <w:sz w:val="20"/>
                <w:szCs w:val="20"/>
                <w:lang w:val="en-GB"/>
              </w:rPr>
              <w:t xml:space="preserve">Loan programme for reconstruction and development of the </w:t>
            </w:r>
          </w:p>
          <w:p w14:paraId="6C70C611" w14:textId="778A1E27" w:rsidR="001C612A" w:rsidRPr="00587444" w:rsidRDefault="001C612A" w:rsidP="001C612A">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economy</w:t>
            </w:r>
            <w:bookmarkEnd w:id="543"/>
          </w:p>
        </w:tc>
        <w:tc>
          <w:tcPr>
            <w:tcW w:w="841" w:type="pct"/>
            <w:tcBorders>
              <w:top w:val="nil"/>
              <w:left w:val="nil"/>
              <w:bottom w:val="nil"/>
              <w:right w:val="nil"/>
            </w:tcBorders>
            <w:shd w:val="clear" w:color="auto" w:fill="auto"/>
            <w:vAlign w:val="bottom"/>
          </w:tcPr>
          <w:p w14:paraId="3D6B63AD" w14:textId="3B5324A5" w:rsidR="001C612A" w:rsidRPr="00AB311B" w:rsidRDefault="001C612A" w:rsidP="001C612A">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 xml:space="preserve"> 225,071 </w:t>
            </w:r>
          </w:p>
        </w:tc>
        <w:tc>
          <w:tcPr>
            <w:tcW w:w="842" w:type="pct"/>
            <w:tcBorders>
              <w:top w:val="nil"/>
              <w:left w:val="nil"/>
              <w:bottom w:val="nil"/>
              <w:right w:val="nil"/>
            </w:tcBorders>
            <w:shd w:val="clear" w:color="auto" w:fill="auto"/>
            <w:vAlign w:val="bottom"/>
          </w:tcPr>
          <w:p w14:paraId="5BDBB418" w14:textId="4B0161F8" w:rsidR="001C612A" w:rsidRPr="005E23B3" w:rsidRDefault="001C612A" w:rsidP="001C612A">
            <w:pPr>
              <w:tabs>
                <w:tab w:val="right" w:pos="1202"/>
              </w:tabs>
              <w:suppressAutoHyphens w:val="0"/>
              <w:autoSpaceDN/>
              <w:spacing w:line="301" w:lineRule="exact"/>
              <w:jc w:val="right"/>
              <w:outlineLvl w:val="0"/>
              <w:rPr>
                <w:rFonts w:ascii="Arial" w:hAnsi="Arial" w:cs="Arial"/>
                <w:sz w:val="20"/>
                <w:szCs w:val="20"/>
                <w:lang w:val="hr-HR"/>
              </w:rPr>
            </w:pPr>
            <w:r w:rsidRPr="005E23B3">
              <w:rPr>
                <w:rFonts w:ascii="Arial" w:hAnsi="Arial" w:cs="Arial"/>
                <w:sz w:val="20"/>
              </w:rPr>
              <w:t>245</w:t>
            </w:r>
            <w:r>
              <w:rPr>
                <w:rFonts w:ascii="Arial" w:hAnsi="Arial" w:cs="Arial"/>
                <w:sz w:val="20"/>
              </w:rPr>
              <w:t>,</w:t>
            </w:r>
            <w:r w:rsidRPr="005E23B3">
              <w:rPr>
                <w:rFonts w:ascii="Arial" w:hAnsi="Arial" w:cs="Arial"/>
                <w:sz w:val="20"/>
              </w:rPr>
              <w:t>527</w:t>
            </w:r>
          </w:p>
        </w:tc>
      </w:tr>
      <w:tr w:rsidR="001C612A" w:rsidRPr="00587444" w14:paraId="31965CEB" w14:textId="77777777" w:rsidTr="00407FE6">
        <w:trPr>
          <w:trHeight w:val="359"/>
        </w:trPr>
        <w:tc>
          <w:tcPr>
            <w:tcW w:w="3317" w:type="pct"/>
            <w:vAlign w:val="bottom"/>
          </w:tcPr>
          <w:p w14:paraId="03827A0F" w14:textId="77777777" w:rsidR="001C612A" w:rsidRPr="00587444" w:rsidRDefault="001C612A" w:rsidP="001C612A">
            <w:pPr>
              <w:tabs>
                <w:tab w:val="right" w:pos="1202"/>
              </w:tabs>
              <w:suppressAutoHyphens w:val="0"/>
              <w:autoSpaceDN/>
              <w:spacing w:line="301" w:lineRule="exact"/>
              <w:outlineLvl w:val="0"/>
              <w:rPr>
                <w:rFonts w:ascii="Arial" w:hAnsi="Arial" w:cs="Arial"/>
                <w:sz w:val="20"/>
                <w:szCs w:val="20"/>
                <w:lang w:val="en-GB"/>
              </w:rPr>
            </w:pPr>
            <w:bookmarkStart w:id="544" w:name="_Toc4058689"/>
            <w:r w:rsidRPr="00587444">
              <w:rPr>
                <w:rFonts w:ascii="Arial" w:hAnsi="Arial" w:cs="Arial"/>
                <w:sz w:val="20"/>
                <w:szCs w:val="20"/>
                <w:lang w:val="en-GB"/>
              </w:rPr>
              <w:t>Export financing</w:t>
            </w:r>
            <w:bookmarkEnd w:id="544"/>
          </w:p>
        </w:tc>
        <w:tc>
          <w:tcPr>
            <w:tcW w:w="841" w:type="pct"/>
            <w:tcBorders>
              <w:top w:val="nil"/>
              <w:left w:val="nil"/>
              <w:bottom w:val="nil"/>
              <w:right w:val="nil"/>
            </w:tcBorders>
            <w:shd w:val="clear" w:color="auto" w:fill="auto"/>
            <w:vAlign w:val="bottom"/>
          </w:tcPr>
          <w:p w14:paraId="3F915615" w14:textId="7FB197E4" w:rsidR="001C612A" w:rsidRPr="00AB311B" w:rsidRDefault="001C612A" w:rsidP="001C612A">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 xml:space="preserve"> 410,396 </w:t>
            </w:r>
          </w:p>
        </w:tc>
        <w:tc>
          <w:tcPr>
            <w:tcW w:w="842" w:type="pct"/>
            <w:tcBorders>
              <w:top w:val="nil"/>
              <w:left w:val="nil"/>
              <w:bottom w:val="nil"/>
              <w:right w:val="nil"/>
            </w:tcBorders>
            <w:shd w:val="clear" w:color="auto" w:fill="auto"/>
            <w:vAlign w:val="bottom"/>
          </w:tcPr>
          <w:p w14:paraId="45A04C27" w14:textId="32E706D2" w:rsidR="001C612A" w:rsidRPr="005E23B3" w:rsidRDefault="001C612A" w:rsidP="001C612A">
            <w:pPr>
              <w:tabs>
                <w:tab w:val="right" w:pos="1202"/>
              </w:tabs>
              <w:suppressAutoHyphens w:val="0"/>
              <w:autoSpaceDN/>
              <w:spacing w:line="301" w:lineRule="exact"/>
              <w:jc w:val="right"/>
              <w:outlineLvl w:val="0"/>
              <w:rPr>
                <w:rFonts w:ascii="Arial" w:hAnsi="Arial" w:cs="Arial"/>
                <w:sz w:val="20"/>
                <w:szCs w:val="20"/>
                <w:lang w:val="hr-HR"/>
              </w:rPr>
            </w:pPr>
            <w:r w:rsidRPr="005E23B3">
              <w:rPr>
                <w:rFonts w:ascii="Arial" w:hAnsi="Arial" w:cs="Arial"/>
                <w:sz w:val="20"/>
              </w:rPr>
              <w:t>476</w:t>
            </w:r>
            <w:r>
              <w:rPr>
                <w:rFonts w:ascii="Arial" w:hAnsi="Arial" w:cs="Arial"/>
                <w:sz w:val="20"/>
              </w:rPr>
              <w:t>,</w:t>
            </w:r>
            <w:r w:rsidRPr="005E23B3">
              <w:rPr>
                <w:rFonts w:ascii="Arial" w:hAnsi="Arial" w:cs="Arial"/>
                <w:sz w:val="20"/>
              </w:rPr>
              <w:t>747</w:t>
            </w:r>
          </w:p>
        </w:tc>
      </w:tr>
      <w:tr w:rsidR="001C612A" w:rsidRPr="00587444" w14:paraId="2DB436C3" w14:textId="77777777" w:rsidTr="00407FE6">
        <w:trPr>
          <w:trHeight w:val="616"/>
        </w:trPr>
        <w:tc>
          <w:tcPr>
            <w:tcW w:w="3317" w:type="pct"/>
            <w:vAlign w:val="bottom"/>
          </w:tcPr>
          <w:p w14:paraId="5DB379DD" w14:textId="77777777" w:rsidR="001C612A" w:rsidRDefault="001C612A" w:rsidP="001C612A">
            <w:pPr>
              <w:tabs>
                <w:tab w:val="right" w:pos="1202"/>
              </w:tabs>
              <w:suppressAutoHyphens w:val="0"/>
              <w:autoSpaceDN/>
              <w:spacing w:line="301" w:lineRule="exact"/>
              <w:outlineLvl w:val="0"/>
              <w:rPr>
                <w:rFonts w:ascii="Arial" w:hAnsi="Arial" w:cs="Arial"/>
                <w:sz w:val="20"/>
                <w:szCs w:val="20"/>
                <w:lang w:val="en-GB"/>
              </w:rPr>
            </w:pPr>
            <w:bookmarkStart w:id="545" w:name="_Toc4058692"/>
            <w:r w:rsidRPr="00587444">
              <w:rPr>
                <w:rFonts w:ascii="Arial" w:hAnsi="Arial" w:cs="Arial"/>
                <w:sz w:val="20"/>
                <w:szCs w:val="20"/>
                <w:lang w:val="en-GB"/>
              </w:rPr>
              <w:t xml:space="preserve">Loan programme for reconstruction and development of </w:t>
            </w:r>
          </w:p>
          <w:p w14:paraId="70777AA9" w14:textId="42309AE7" w:rsidR="001C612A" w:rsidRPr="00587444" w:rsidRDefault="001C612A" w:rsidP="001C612A">
            <w:pPr>
              <w:tabs>
                <w:tab w:val="right" w:pos="1202"/>
              </w:tabs>
              <w:suppressAutoHyphens w:val="0"/>
              <w:autoSpaceDN/>
              <w:spacing w:line="301" w:lineRule="exact"/>
              <w:outlineLvl w:val="0"/>
              <w:rPr>
                <w:rFonts w:ascii="Arial" w:hAnsi="Arial" w:cs="Arial"/>
                <w:sz w:val="20"/>
                <w:szCs w:val="20"/>
                <w:lang w:val="en-GB"/>
              </w:rPr>
            </w:pPr>
            <w:r w:rsidRPr="00587444">
              <w:rPr>
                <w:rFonts w:ascii="Arial" w:hAnsi="Arial" w:cs="Arial"/>
                <w:sz w:val="20"/>
                <w:szCs w:val="20"/>
                <w:lang w:val="en-GB"/>
              </w:rPr>
              <w:t>infrastructure in the Republic of Croatia</w:t>
            </w:r>
            <w:bookmarkEnd w:id="545"/>
          </w:p>
        </w:tc>
        <w:tc>
          <w:tcPr>
            <w:tcW w:w="841" w:type="pct"/>
            <w:tcBorders>
              <w:top w:val="nil"/>
              <w:left w:val="nil"/>
              <w:bottom w:val="nil"/>
              <w:right w:val="nil"/>
            </w:tcBorders>
            <w:shd w:val="clear" w:color="auto" w:fill="auto"/>
            <w:vAlign w:val="bottom"/>
          </w:tcPr>
          <w:p w14:paraId="32A996B0" w14:textId="5B1D10BE" w:rsidR="001C612A" w:rsidRPr="00AB311B" w:rsidRDefault="001C612A" w:rsidP="001C612A">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 xml:space="preserve"> 505,595 </w:t>
            </w:r>
          </w:p>
        </w:tc>
        <w:tc>
          <w:tcPr>
            <w:tcW w:w="842" w:type="pct"/>
            <w:tcBorders>
              <w:top w:val="nil"/>
              <w:left w:val="nil"/>
              <w:bottom w:val="nil"/>
              <w:right w:val="nil"/>
            </w:tcBorders>
            <w:shd w:val="clear" w:color="auto" w:fill="auto"/>
            <w:vAlign w:val="bottom"/>
          </w:tcPr>
          <w:p w14:paraId="2F06A9FE" w14:textId="0F2943AA" w:rsidR="001C612A" w:rsidRPr="005E23B3" w:rsidRDefault="001C612A" w:rsidP="001C612A">
            <w:pPr>
              <w:tabs>
                <w:tab w:val="right" w:pos="1202"/>
              </w:tabs>
              <w:suppressAutoHyphens w:val="0"/>
              <w:autoSpaceDN/>
              <w:spacing w:line="301" w:lineRule="exact"/>
              <w:jc w:val="right"/>
              <w:outlineLvl w:val="0"/>
              <w:rPr>
                <w:rFonts w:ascii="Arial" w:hAnsi="Arial" w:cs="Arial"/>
                <w:sz w:val="20"/>
                <w:szCs w:val="20"/>
                <w:lang w:val="hr-HR"/>
              </w:rPr>
            </w:pPr>
            <w:r w:rsidRPr="005E23B3">
              <w:rPr>
                <w:rFonts w:ascii="Arial" w:hAnsi="Arial" w:cs="Arial"/>
                <w:sz w:val="20"/>
              </w:rPr>
              <w:t>561</w:t>
            </w:r>
            <w:r>
              <w:rPr>
                <w:rFonts w:ascii="Arial" w:hAnsi="Arial" w:cs="Arial"/>
                <w:sz w:val="20"/>
              </w:rPr>
              <w:t>,</w:t>
            </w:r>
            <w:r w:rsidRPr="005E23B3">
              <w:rPr>
                <w:rFonts w:ascii="Arial" w:hAnsi="Arial" w:cs="Arial"/>
                <w:sz w:val="20"/>
              </w:rPr>
              <w:t>876</w:t>
            </w:r>
          </w:p>
        </w:tc>
      </w:tr>
      <w:tr w:rsidR="001C612A" w:rsidRPr="00587444" w14:paraId="3C4C2587" w14:textId="77777777" w:rsidTr="00407FE6">
        <w:trPr>
          <w:trHeight w:val="340"/>
        </w:trPr>
        <w:tc>
          <w:tcPr>
            <w:tcW w:w="3317" w:type="pct"/>
            <w:vAlign w:val="bottom"/>
          </w:tcPr>
          <w:p w14:paraId="75A5A73C" w14:textId="77777777" w:rsidR="001C612A" w:rsidRPr="00587444" w:rsidRDefault="001C612A" w:rsidP="001C612A">
            <w:pPr>
              <w:tabs>
                <w:tab w:val="right" w:pos="1202"/>
              </w:tabs>
              <w:suppressAutoHyphens w:val="0"/>
              <w:autoSpaceDN/>
              <w:spacing w:line="301" w:lineRule="exact"/>
              <w:outlineLvl w:val="0"/>
              <w:rPr>
                <w:rFonts w:ascii="Arial" w:hAnsi="Arial" w:cs="Arial"/>
                <w:sz w:val="20"/>
                <w:szCs w:val="20"/>
                <w:lang w:val="en-GB"/>
              </w:rPr>
            </w:pPr>
            <w:bookmarkStart w:id="546" w:name="_Toc4058695"/>
            <w:r w:rsidRPr="00587444">
              <w:rPr>
                <w:rFonts w:ascii="Arial" w:hAnsi="Arial" w:cs="Arial"/>
                <w:sz w:val="20"/>
                <w:szCs w:val="20"/>
                <w:lang w:val="en-GB"/>
              </w:rPr>
              <w:t>Loan programme for small and medium-sized enterprises</w:t>
            </w:r>
            <w:bookmarkEnd w:id="546"/>
          </w:p>
        </w:tc>
        <w:tc>
          <w:tcPr>
            <w:tcW w:w="841" w:type="pct"/>
            <w:tcBorders>
              <w:top w:val="nil"/>
              <w:left w:val="nil"/>
              <w:bottom w:val="nil"/>
              <w:right w:val="nil"/>
            </w:tcBorders>
            <w:shd w:val="clear" w:color="auto" w:fill="auto"/>
            <w:vAlign w:val="bottom"/>
          </w:tcPr>
          <w:p w14:paraId="6F0DA52D" w14:textId="0518403D" w:rsidR="001C612A" w:rsidRPr="00AB311B" w:rsidRDefault="001C612A" w:rsidP="001C612A">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97,821</w:t>
            </w:r>
          </w:p>
        </w:tc>
        <w:tc>
          <w:tcPr>
            <w:tcW w:w="842" w:type="pct"/>
            <w:tcBorders>
              <w:top w:val="nil"/>
              <w:left w:val="nil"/>
              <w:bottom w:val="nil"/>
              <w:right w:val="nil"/>
            </w:tcBorders>
            <w:shd w:val="clear" w:color="auto" w:fill="auto"/>
            <w:vAlign w:val="bottom"/>
          </w:tcPr>
          <w:p w14:paraId="79869D44" w14:textId="7D6D843E" w:rsidR="001C612A" w:rsidRPr="005E23B3" w:rsidRDefault="001C612A" w:rsidP="001C612A">
            <w:pPr>
              <w:tabs>
                <w:tab w:val="right" w:pos="1202"/>
              </w:tabs>
              <w:suppressAutoHyphens w:val="0"/>
              <w:autoSpaceDN/>
              <w:spacing w:line="301" w:lineRule="exact"/>
              <w:jc w:val="right"/>
              <w:outlineLvl w:val="0"/>
              <w:rPr>
                <w:rFonts w:ascii="Arial" w:hAnsi="Arial" w:cs="Arial"/>
                <w:sz w:val="20"/>
                <w:szCs w:val="20"/>
                <w:lang w:val="hr-HR"/>
              </w:rPr>
            </w:pPr>
            <w:r w:rsidRPr="005E23B3">
              <w:rPr>
                <w:rFonts w:ascii="Arial" w:hAnsi="Arial" w:cs="Arial"/>
                <w:sz w:val="20"/>
              </w:rPr>
              <w:t>122</w:t>
            </w:r>
            <w:r>
              <w:rPr>
                <w:rFonts w:ascii="Arial" w:hAnsi="Arial" w:cs="Arial"/>
                <w:sz w:val="20"/>
              </w:rPr>
              <w:t>,</w:t>
            </w:r>
            <w:r w:rsidRPr="005E23B3">
              <w:rPr>
                <w:rFonts w:ascii="Arial" w:hAnsi="Arial" w:cs="Arial"/>
                <w:sz w:val="20"/>
              </w:rPr>
              <w:t>507</w:t>
            </w:r>
          </w:p>
        </w:tc>
      </w:tr>
      <w:tr w:rsidR="001C612A" w:rsidRPr="00587444" w14:paraId="6F4368F0" w14:textId="77777777" w:rsidTr="00407FE6">
        <w:trPr>
          <w:trHeight w:val="340"/>
        </w:trPr>
        <w:tc>
          <w:tcPr>
            <w:tcW w:w="3317" w:type="pct"/>
            <w:vAlign w:val="bottom"/>
          </w:tcPr>
          <w:p w14:paraId="50486E34" w14:textId="77777777" w:rsidR="001C612A" w:rsidRPr="00587444" w:rsidRDefault="001C612A" w:rsidP="001C612A">
            <w:pPr>
              <w:tabs>
                <w:tab w:val="right" w:pos="1202"/>
              </w:tabs>
              <w:suppressAutoHyphens w:val="0"/>
              <w:autoSpaceDN/>
              <w:spacing w:line="301" w:lineRule="exact"/>
              <w:outlineLvl w:val="0"/>
              <w:rPr>
                <w:rFonts w:ascii="Arial" w:hAnsi="Arial" w:cs="Arial"/>
                <w:sz w:val="20"/>
                <w:szCs w:val="20"/>
                <w:lang w:val="en-GB"/>
              </w:rPr>
            </w:pPr>
            <w:bookmarkStart w:id="547" w:name="_Toc4058698"/>
            <w:r w:rsidRPr="00587444">
              <w:rPr>
                <w:rFonts w:ascii="Arial" w:hAnsi="Arial" w:cs="Arial"/>
                <w:sz w:val="20"/>
                <w:szCs w:val="20"/>
                <w:lang w:val="en-GB"/>
              </w:rPr>
              <w:t>Other</w:t>
            </w:r>
            <w:bookmarkEnd w:id="547"/>
          </w:p>
        </w:tc>
        <w:tc>
          <w:tcPr>
            <w:tcW w:w="841" w:type="pct"/>
            <w:tcBorders>
              <w:top w:val="nil"/>
              <w:left w:val="nil"/>
              <w:bottom w:val="nil"/>
              <w:right w:val="nil"/>
            </w:tcBorders>
            <w:shd w:val="clear" w:color="auto" w:fill="auto"/>
            <w:vAlign w:val="bottom"/>
          </w:tcPr>
          <w:p w14:paraId="05B8A9A5" w14:textId="0E651744" w:rsidR="001C612A" w:rsidRPr="00AB311B" w:rsidRDefault="001C612A" w:rsidP="001C612A">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 xml:space="preserve"> 34,442 </w:t>
            </w:r>
          </w:p>
        </w:tc>
        <w:tc>
          <w:tcPr>
            <w:tcW w:w="842" w:type="pct"/>
            <w:tcBorders>
              <w:top w:val="nil"/>
              <w:left w:val="nil"/>
              <w:bottom w:val="nil"/>
              <w:right w:val="nil"/>
            </w:tcBorders>
            <w:shd w:val="clear" w:color="auto" w:fill="auto"/>
            <w:vAlign w:val="bottom"/>
          </w:tcPr>
          <w:p w14:paraId="1850CFDF" w14:textId="07753478" w:rsidR="001C612A" w:rsidRPr="005E23B3" w:rsidRDefault="001C612A" w:rsidP="001C612A">
            <w:pPr>
              <w:tabs>
                <w:tab w:val="right" w:pos="1202"/>
              </w:tabs>
              <w:suppressAutoHyphens w:val="0"/>
              <w:autoSpaceDN/>
              <w:spacing w:line="301" w:lineRule="exact"/>
              <w:jc w:val="right"/>
              <w:outlineLvl w:val="0"/>
              <w:rPr>
                <w:rFonts w:ascii="Arial" w:hAnsi="Arial" w:cs="Arial"/>
                <w:sz w:val="20"/>
                <w:szCs w:val="20"/>
                <w:lang w:val="hr-HR"/>
              </w:rPr>
            </w:pPr>
            <w:r w:rsidRPr="005E23B3">
              <w:rPr>
                <w:rFonts w:ascii="Arial" w:hAnsi="Arial" w:cs="Arial"/>
                <w:sz w:val="20"/>
              </w:rPr>
              <w:t>38</w:t>
            </w:r>
            <w:r>
              <w:rPr>
                <w:rFonts w:ascii="Arial" w:hAnsi="Arial" w:cs="Arial"/>
                <w:sz w:val="20"/>
              </w:rPr>
              <w:t>,</w:t>
            </w:r>
            <w:r w:rsidRPr="005E23B3">
              <w:rPr>
                <w:rFonts w:ascii="Arial" w:hAnsi="Arial" w:cs="Arial"/>
                <w:sz w:val="20"/>
              </w:rPr>
              <w:t>22</w:t>
            </w:r>
            <w:r>
              <w:rPr>
                <w:rFonts w:ascii="Arial" w:hAnsi="Arial" w:cs="Arial"/>
                <w:sz w:val="20"/>
              </w:rPr>
              <w:t>9</w:t>
            </w:r>
          </w:p>
        </w:tc>
      </w:tr>
      <w:tr w:rsidR="001C612A" w:rsidRPr="00587444" w14:paraId="3B20DD49" w14:textId="77777777" w:rsidTr="00407FE6">
        <w:trPr>
          <w:trHeight w:val="340"/>
        </w:trPr>
        <w:tc>
          <w:tcPr>
            <w:tcW w:w="3317" w:type="pct"/>
            <w:vAlign w:val="bottom"/>
          </w:tcPr>
          <w:p w14:paraId="081DB19B" w14:textId="77777777" w:rsidR="001C612A" w:rsidRPr="00587444" w:rsidRDefault="001C612A" w:rsidP="001C612A">
            <w:pPr>
              <w:tabs>
                <w:tab w:val="right" w:pos="1202"/>
              </w:tabs>
              <w:suppressAutoHyphens w:val="0"/>
              <w:autoSpaceDN/>
              <w:spacing w:line="301" w:lineRule="exact"/>
              <w:outlineLvl w:val="0"/>
              <w:rPr>
                <w:rFonts w:ascii="Arial" w:hAnsi="Arial" w:cs="Arial"/>
                <w:sz w:val="20"/>
                <w:szCs w:val="20"/>
                <w:lang w:val="en-GB"/>
              </w:rPr>
            </w:pPr>
            <w:bookmarkStart w:id="548" w:name="_Toc4058701"/>
            <w:r w:rsidRPr="00587444">
              <w:rPr>
                <w:rFonts w:ascii="Arial" w:hAnsi="Arial" w:cs="Arial"/>
                <w:sz w:val="20"/>
                <w:szCs w:val="20"/>
                <w:lang w:val="en-GB"/>
              </w:rPr>
              <w:t>Accrued interest</w:t>
            </w:r>
            <w:bookmarkEnd w:id="548"/>
          </w:p>
        </w:tc>
        <w:tc>
          <w:tcPr>
            <w:tcW w:w="841" w:type="pct"/>
            <w:tcBorders>
              <w:top w:val="nil"/>
              <w:left w:val="nil"/>
              <w:bottom w:val="nil"/>
              <w:right w:val="nil"/>
            </w:tcBorders>
            <w:shd w:val="clear" w:color="auto" w:fill="auto"/>
            <w:vAlign w:val="bottom"/>
          </w:tcPr>
          <w:p w14:paraId="763348DE" w14:textId="573A3A88" w:rsidR="001C612A" w:rsidRPr="00AB311B" w:rsidRDefault="001C612A" w:rsidP="001C612A">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 xml:space="preserve"> 47,646 </w:t>
            </w:r>
          </w:p>
        </w:tc>
        <w:tc>
          <w:tcPr>
            <w:tcW w:w="842" w:type="pct"/>
            <w:tcBorders>
              <w:top w:val="nil"/>
              <w:left w:val="nil"/>
              <w:bottom w:val="nil"/>
              <w:right w:val="nil"/>
            </w:tcBorders>
            <w:shd w:val="clear" w:color="auto" w:fill="auto"/>
            <w:vAlign w:val="bottom"/>
          </w:tcPr>
          <w:p w14:paraId="287F6A61" w14:textId="100F28E1" w:rsidR="001C612A" w:rsidRPr="005E23B3" w:rsidRDefault="001C612A" w:rsidP="001C612A">
            <w:pPr>
              <w:tabs>
                <w:tab w:val="right" w:pos="1202"/>
              </w:tabs>
              <w:suppressAutoHyphens w:val="0"/>
              <w:autoSpaceDN/>
              <w:spacing w:line="301" w:lineRule="exact"/>
              <w:jc w:val="right"/>
              <w:outlineLvl w:val="0"/>
              <w:rPr>
                <w:rFonts w:ascii="Arial" w:hAnsi="Arial" w:cs="Arial"/>
                <w:sz w:val="20"/>
                <w:szCs w:val="20"/>
                <w:lang w:val="hr-HR"/>
              </w:rPr>
            </w:pPr>
            <w:r w:rsidRPr="005E23B3">
              <w:rPr>
                <w:rFonts w:ascii="Arial" w:hAnsi="Arial" w:cs="Arial"/>
                <w:sz w:val="20"/>
              </w:rPr>
              <w:t>43</w:t>
            </w:r>
            <w:r>
              <w:rPr>
                <w:rFonts w:ascii="Arial" w:hAnsi="Arial" w:cs="Arial"/>
                <w:sz w:val="20"/>
              </w:rPr>
              <w:t>,</w:t>
            </w:r>
            <w:r w:rsidRPr="005E23B3">
              <w:rPr>
                <w:rFonts w:ascii="Arial" w:hAnsi="Arial" w:cs="Arial"/>
                <w:sz w:val="20"/>
              </w:rPr>
              <w:t>319</w:t>
            </w:r>
          </w:p>
        </w:tc>
      </w:tr>
      <w:tr w:rsidR="001C612A" w:rsidRPr="00587444" w14:paraId="7D85C185" w14:textId="77777777" w:rsidTr="00407FE6">
        <w:trPr>
          <w:trHeight w:val="340"/>
        </w:trPr>
        <w:tc>
          <w:tcPr>
            <w:tcW w:w="3317" w:type="pct"/>
            <w:vAlign w:val="bottom"/>
          </w:tcPr>
          <w:p w14:paraId="76D60F62" w14:textId="77777777" w:rsidR="001C612A" w:rsidRPr="00587444" w:rsidRDefault="001C612A" w:rsidP="001C612A">
            <w:pPr>
              <w:tabs>
                <w:tab w:val="right" w:pos="1202"/>
              </w:tabs>
              <w:suppressAutoHyphens w:val="0"/>
              <w:autoSpaceDN/>
              <w:spacing w:line="301" w:lineRule="exact"/>
              <w:outlineLvl w:val="0"/>
              <w:rPr>
                <w:rFonts w:ascii="Arial" w:hAnsi="Arial" w:cs="Arial"/>
                <w:sz w:val="20"/>
                <w:szCs w:val="20"/>
                <w:lang w:val="en-GB"/>
              </w:rPr>
            </w:pPr>
            <w:bookmarkStart w:id="549" w:name="_Toc4058704"/>
            <w:r w:rsidRPr="00587444">
              <w:rPr>
                <w:rFonts w:ascii="Arial" w:hAnsi="Arial" w:cs="Arial"/>
                <w:sz w:val="20"/>
                <w:szCs w:val="20"/>
                <w:lang w:val="en-GB"/>
              </w:rPr>
              <w:t>Deferred recognition of loan origination fees</w:t>
            </w:r>
            <w:bookmarkEnd w:id="549"/>
          </w:p>
        </w:tc>
        <w:tc>
          <w:tcPr>
            <w:tcW w:w="841" w:type="pct"/>
            <w:tcBorders>
              <w:top w:val="nil"/>
              <w:left w:val="nil"/>
              <w:right w:val="nil"/>
            </w:tcBorders>
            <w:shd w:val="clear" w:color="auto" w:fill="auto"/>
            <w:vAlign w:val="bottom"/>
          </w:tcPr>
          <w:p w14:paraId="0D1928F4" w14:textId="6FE46166" w:rsidR="001C612A" w:rsidRPr="00AB311B" w:rsidRDefault="001C612A" w:rsidP="001C612A">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 xml:space="preserve"> (9,245)</w:t>
            </w:r>
          </w:p>
        </w:tc>
        <w:tc>
          <w:tcPr>
            <w:tcW w:w="842" w:type="pct"/>
            <w:tcBorders>
              <w:top w:val="nil"/>
              <w:left w:val="nil"/>
              <w:right w:val="nil"/>
            </w:tcBorders>
            <w:shd w:val="clear" w:color="auto" w:fill="auto"/>
            <w:vAlign w:val="bottom"/>
          </w:tcPr>
          <w:p w14:paraId="1944BFFB" w14:textId="0211A45D" w:rsidR="001C612A" w:rsidRPr="005E23B3" w:rsidRDefault="001C612A" w:rsidP="001C612A">
            <w:pPr>
              <w:tabs>
                <w:tab w:val="right" w:pos="1202"/>
              </w:tabs>
              <w:suppressAutoHyphens w:val="0"/>
              <w:autoSpaceDN/>
              <w:spacing w:line="301" w:lineRule="exact"/>
              <w:jc w:val="right"/>
              <w:outlineLvl w:val="0"/>
              <w:rPr>
                <w:rFonts w:ascii="Arial" w:hAnsi="Arial" w:cs="Arial"/>
                <w:spacing w:val="-3"/>
                <w:sz w:val="20"/>
                <w:szCs w:val="20"/>
                <w:lang w:val="hr-HR"/>
              </w:rPr>
            </w:pPr>
            <w:r w:rsidRPr="005E23B3">
              <w:rPr>
                <w:rFonts w:ascii="Arial" w:hAnsi="Arial" w:cs="Arial"/>
                <w:sz w:val="20"/>
              </w:rPr>
              <w:t xml:space="preserve"> (9</w:t>
            </w:r>
            <w:r>
              <w:rPr>
                <w:rFonts w:ascii="Arial" w:hAnsi="Arial" w:cs="Arial"/>
                <w:sz w:val="20"/>
              </w:rPr>
              <w:t>,</w:t>
            </w:r>
            <w:r w:rsidRPr="005E23B3">
              <w:rPr>
                <w:rFonts w:ascii="Arial" w:hAnsi="Arial" w:cs="Arial"/>
                <w:sz w:val="20"/>
              </w:rPr>
              <w:t>942)</w:t>
            </w:r>
          </w:p>
        </w:tc>
      </w:tr>
      <w:tr w:rsidR="001C612A" w:rsidRPr="00587444" w14:paraId="3FE707D3" w14:textId="77777777" w:rsidTr="00407FE6">
        <w:trPr>
          <w:trHeight w:val="340"/>
        </w:trPr>
        <w:tc>
          <w:tcPr>
            <w:tcW w:w="3317" w:type="pct"/>
            <w:vAlign w:val="bottom"/>
          </w:tcPr>
          <w:p w14:paraId="0F5DF425" w14:textId="77777777" w:rsidR="001C612A" w:rsidRPr="00587444" w:rsidRDefault="001C612A" w:rsidP="001C612A">
            <w:pPr>
              <w:tabs>
                <w:tab w:val="right" w:pos="1202"/>
              </w:tabs>
              <w:suppressAutoHyphens w:val="0"/>
              <w:autoSpaceDN/>
              <w:spacing w:line="340" w:lineRule="exact"/>
              <w:jc w:val="right"/>
              <w:outlineLvl w:val="0"/>
              <w:rPr>
                <w:rFonts w:ascii="Arial" w:hAnsi="Arial" w:cs="Arial"/>
                <w:spacing w:val="-3"/>
                <w:sz w:val="20"/>
                <w:szCs w:val="20"/>
                <w:lang w:val="en-GB"/>
              </w:rPr>
            </w:pPr>
          </w:p>
        </w:tc>
        <w:tc>
          <w:tcPr>
            <w:tcW w:w="841" w:type="pct"/>
            <w:tcBorders>
              <w:top w:val="single" w:sz="4" w:space="0" w:color="auto"/>
              <w:left w:val="nil"/>
              <w:bottom w:val="single" w:sz="4" w:space="0" w:color="auto"/>
              <w:right w:val="nil"/>
            </w:tcBorders>
            <w:shd w:val="clear" w:color="auto" w:fill="auto"/>
            <w:vAlign w:val="bottom"/>
          </w:tcPr>
          <w:p w14:paraId="226BE76A" w14:textId="277978C6" w:rsidR="001C612A" w:rsidRPr="00AB311B" w:rsidRDefault="001C612A" w:rsidP="00AB311B">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2,821,953</w:t>
            </w:r>
          </w:p>
        </w:tc>
        <w:tc>
          <w:tcPr>
            <w:tcW w:w="842" w:type="pct"/>
            <w:tcBorders>
              <w:top w:val="single" w:sz="4" w:space="0" w:color="auto"/>
              <w:left w:val="nil"/>
              <w:bottom w:val="single" w:sz="4" w:space="0" w:color="auto"/>
              <w:right w:val="nil"/>
            </w:tcBorders>
            <w:shd w:val="clear" w:color="auto" w:fill="auto"/>
            <w:vAlign w:val="bottom"/>
          </w:tcPr>
          <w:p w14:paraId="20999B49" w14:textId="366A910C" w:rsidR="001C612A" w:rsidRPr="005E23B3" w:rsidRDefault="001C612A" w:rsidP="001C612A">
            <w:pPr>
              <w:tabs>
                <w:tab w:val="right" w:pos="1202"/>
              </w:tabs>
              <w:suppressAutoHyphens w:val="0"/>
              <w:autoSpaceDN/>
              <w:spacing w:line="340" w:lineRule="exact"/>
              <w:jc w:val="right"/>
              <w:outlineLvl w:val="0"/>
              <w:rPr>
                <w:rFonts w:ascii="Arial" w:hAnsi="Arial" w:cs="Arial"/>
                <w:sz w:val="20"/>
                <w:szCs w:val="20"/>
                <w:lang w:val="hr-HR"/>
              </w:rPr>
            </w:pPr>
            <w:r w:rsidRPr="005E23B3">
              <w:rPr>
                <w:rFonts w:ascii="Arial" w:hAnsi="Arial" w:cs="Arial"/>
                <w:sz w:val="20"/>
              </w:rPr>
              <w:t xml:space="preserve"> 2</w:t>
            </w:r>
            <w:r>
              <w:rPr>
                <w:rFonts w:ascii="Arial" w:hAnsi="Arial" w:cs="Arial"/>
                <w:sz w:val="20"/>
              </w:rPr>
              <w:t>,</w:t>
            </w:r>
            <w:r w:rsidRPr="005E23B3">
              <w:rPr>
                <w:rFonts w:ascii="Arial" w:hAnsi="Arial" w:cs="Arial"/>
                <w:sz w:val="20"/>
              </w:rPr>
              <w:t>768</w:t>
            </w:r>
            <w:r>
              <w:rPr>
                <w:rFonts w:ascii="Arial" w:hAnsi="Arial" w:cs="Arial"/>
                <w:sz w:val="20"/>
              </w:rPr>
              <w:t>,</w:t>
            </w:r>
            <w:r w:rsidRPr="005E23B3">
              <w:rPr>
                <w:rFonts w:ascii="Arial" w:hAnsi="Arial" w:cs="Arial"/>
                <w:sz w:val="20"/>
              </w:rPr>
              <w:t>29</w:t>
            </w:r>
            <w:r>
              <w:rPr>
                <w:rFonts w:ascii="Arial" w:hAnsi="Arial" w:cs="Arial"/>
                <w:sz w:val="20"/>
              </w:rPr>
              <w:t>2</w:t>
            </w:r>
            <w:r w:rsidRPr="005E23B3">
              <w:rPr>
                <w:rFonts w:ascii="Arial" w:hAnsi="Arial" w:cs="Arial"/>
                <w:sz w:val="20"/>
              </w:rPr>
              <w:t xml:space="preserve"> </w:t>
            </w:r>
          </w:p>
        </w:tc>
      </w:tr>
      <w:tr w:rsidR="001C612A" w:rsidRPr="00587444" w14:paraId="31AF2A77" w14:textId="77777777" w:rsidTr="00407FE6">
        <w:trPr>
          <w:trHeight w:val="399"/>
        </w:trPr>
        <w:tc>
          <w:tcPr>
            <w:tcW w:w="3317" w:type="pct"/>
            <w:vAlign w:val="bottom"/>
          </w:tcPr>
          <w:p w14:paraId="1D240E5C" w14:textId="77777777" w:rsidR="001C612A" w:rsidRPr="00587444" w:rsidRDefault="001C612A" w:rsidP="001C612A">
            <w:pPr>
              <w:tabs>
                <w:tab w:val="right" w:pos="1202"/>
              </w:tabs>
              <w:suppressAutoHyphens w:val="0"/>
              <w:autoSpaceDN/>
              <w:spacing w:line="301" w:lineRule="exact"/>
              <w:outlineLvl w:val="0"/>
              <w:rPr>
                <w:rFonts w:ascii="Arial" w:hAnsi="Arial" w:cs="Arial"/>
                <w:sz w:val="20"/>
                <w:szCs w:val="20"/>
                <w:lang w:val="en-GB"/>
              </w:rPr>
            </w:pPr>
            <w:bookmarkStart w:id="550" w:name="_Toc4058709"/>
            <w:r w:rsidRPr="00587444">
              <w:rPr>
                <w:rFonts w:ascii="Arial" w:hAnsi="Arial" w:cs="Arial"/>
                <w:sz w:val="20"/>
                <w:szCs w:val="20"/>
                <w:lang w:val="en-GB"/>
              </w:rPr>
              <w:t>Loss allowances</w:t>
            </w:r>
            <w:bookmarkEnd w:id="550"/>
          </w:p>
        </w:tc>
        <w:tc>
          <w:tcPr>
            <w:tcW w:w="841" w:type="pct"/>
            <w:tcBorders>
              <w:top w:val="nil"/>
              <w:left w:val="nil"/>
              <w:bottom w:val="nil"/>
              <w:right w:val="nil"/>
            </w:tcBorders>
            <w:shd w:val="clear" w:color="auto" w:fill="auto"/>
            <w:vAlign w:val="bottom"/>
          </w:tcPr>
          <w:p w14:paraId="0B4797B2" w14:textId="7A1AFB00" w:rsidR="001C612A" w:rsidRPr="00AB311B" w:rsidRDefault="001C612A" w:rsidP="001C612A">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(470,757)</w:t>
            </w:r>
          </w:p>
        </w:tc>
        <w:tc>
          <w:tcPr>
            <w:tcW w:w="842" w:type="pct"/>
            <w:tcBorders>
              <w:top w:val="nil"/>
              <w:left w:val="nil"/>
              <w:bottom w:val="nil"/>
              <w:right w:val="nil"/>
            </w:tcBorders>
            <w:shd w:val="clear" w:color="auto" w:fill="auto"/>
            <w:vAlign w:val="bottom"/>
          </w:tcPr>
          <w:p w14:paraId="54934AF3" w14:textId="314B4EB4" w:rsidR="001C612A" w:rsidRPr="005E23B3" w:rsidRDefault="001C612A" w:rsidP="001C612A">
            <w:pPr>
              <w:tabs>
                <w:tab w:val="right" w:pos="1202"/>
              </w:tabs>
              <w:suppressAutoHyphens w:val="0"/>
              <w:autoSpaceDN/>
              <w:spacing w:line="301" w:lineRule="exact"/>
              <w:jc w:val="right"/>
              <w:outlineLvl w:val="0"/>
              <w:rPr>
                <w:rFonts w:ascii="Arial" w:hAnsi="Arial" w:cs="Arial"/>
                <w:sz w:val="20"/>
                <w:szCs w:val="20"/>
                <w:lang w:val="hr-HR"/>
              </w:rPr>
            </w:pPr>
            <w:r w:rsidRPr="005E23B3">
              <w:rPr>
                <w:rFonts w:ascii="Arial" w:hAnsi="Arial" w:cs="Arial"/>
                <w:sz w:val="20"/>
              </w:rPr>
              <w:t xml:space="preserve"> (458</w:t>
            </w:r>
            <w:r>
              <w:rPr>
                <w:rFonts w:ascii="Arial" w:hAnsi="Arial" w:cs="Arial"/>
                <w:sz w:val="20"/>
              </w:rPr>
              <w:t>,</w:t>
            </w:r>
            <w:r w:rsidRPr="005E23B3">
              <w:rPr>
                <w:rFonts w:ascii="Arial" w:hAnsi="Arial" w:cs="Arial"/>
                <w:sz w:val="20"/>
              </w:rPr>
              <w:t>56</w:t>
            </w:r>
            <w:r>
              <w:rPr>
                <w:rFonts w:ascii="Arial" w:hAnsi="Arial" w:cs="Arial"/>
                <w:sz w:val="20"/>
              </w:rPr>
              <w:t>1</w:t>
            </w:r>
            <w:r w:rsidRPr="005E23B3">
              <w:rPr>
                <w:rFonts w:ascii="Arial" w:hAnsi="Arial" w:cs="Arial"/>
                <w:sz w:val="20"/>
              </w:rPr>
              <w:t>)</w:t>
            </w:r>
          </w:p>
        </w:tc>
      </w:tr>
      <w:tr w:rsidR="001C612A" w:rsidRPr="00587444" w14:paraId="4BD94A97" w14:textId="77777777" w:rsidTr="00407FE6">
        <w:tblPrEx>
          <w:tblCellMar>
            <w:left w:w="119" w:type="dxa"/>
            <w:right w:w="119" w:type="dxa"/>
          </w:tblCellMar>
        </w:tblPrEx>
        <w:trPr>
          <w:trHeight w:val="211"/>
        </w:trPr>
        <w:tc>
          <w:tcPr>
            <w:tcW w:w="3317" w:type="pct"/>
          </w:tcPr>
          <w:p w14:paraId="27FCD712" w14:textId="77777777" w:rsidR="001C612A" w:rsidRPr="00587444" w:rsidRDefault="001C612A" w:rsidP="001C612A">
            <w:pPr>
              <w:tabs>
                <w:tab w:val="right" w:pos="1202"/>
              </w:tabs>
              <w:suppressAutoHyphens w:val="0"/>
              <w:autoSpaceDN/>
              <w:spacing w:line="340" w:lineRule="exact"/>
              <w:outlineLvl w:val="0"/>
              <w:rPr>
                <w:rFonts w:ascii="Arial" w:hAnsi="Arial" w:cs="Arial"/>
                <w:b/>
                <w:bCs/>
                <w:sz w:val="20"/>
                <w:szCs w:val="20"/>
                <w:lang w:val="en-GB"/>
              </w:rPr>
            </w:pPr>
          </w:p>
        </w:tc>
        <w:tc>
          <w:tcPr>
            <w:tcW w:w="841" w:type="pct"/>
            <w:tcBorders>
              <w:top w:val="single" w:sz="4" w:space="0" w:color="auto"/>
              <w:left w:val="nil"/>
              <w:bottom w:val="single" w:sz="12" w:space="0" w:color="auto"/>
              <w:right w:val="nil"/>
            </w:tcBorders>
            <w:shd w:val="clear" w:color="auto" w:fill="auto"/>
            <w:vAlign w:val="bottom"/>
          </w:tcPr>
          <w:p w14:paraId="29D39E17" w14:textId="781C1C3E" w:rsidR="001C612A" w:rsidRPr="00AB311B" w:rsidRDefault="001C612A" w:rsidP="00AB311B">
            <w:pPr>
              <w:tabs>
                <w:tab w:val="right" w:pos="1202"/>
              </w:tabs>
              <w:suppressAutoHyphens w:val="0"/>
              <w:autoSpaceDN/>
              <w:spacing w:line="301" w:lineRule="exact"/>
              <w:jc w:val="right"/>
              <w:outlineLvl w:val="0"/>
              <w:rPr>
                <w:rFonts w:ascii="Arial" w:hAnsi="Arial" w:cs="Arial"/>
                <w:b/>
                <w:bCs/>
                <w:sz w:val="20"/>
              </w:rPr>
            </w:pPr>
            <w:r w:rsidRPr="00AB311B">
              <w:rPr>
                <w:rFonts w:ascii="Arial" w:hAnsi="Arial" w:cs="Arial"/>
                <w:b/>
                <w:bCs/>
                <w:sz w:val="20"/>
              </w:rPr>
              <w:t>2,351,196</w:t>
            </w:r>
          </w:p>
        </w:tc>
        <w:tc>
          <w:tcPr>
            <w:tcW w:w="842" w:type="pct"/>
            <w:tcBorders>
              <w:top w:val="single" w:sz="4" w:space="0" w:color="auto"/>
              <w:left w:val="nil"/>
              <w:bottom w:val="single" w:sz="12" w:space="0" w:color="auto"/>
              <w:right w:val="nil"/>
            </w:tcBorders>
            <w:shd w:val="clear" w:color="auto" w:fill="auto"/>
            <w:vAlign w:val="bottom"/>
          </w:tcPr>
          <w:p w14:paraId="366495F3" w14:textId="1F7013EC" w:rsidR="001C612A" w:rsidRPr="005E23B3" w:rsidRDefault="001C612A" w:rsidP="001C612A">
            <w:pPr>
              <w:tabs>
                <w:tab w:val="right" w:pos="1202"/>
              </w:tabs>
              <w:suppressAutoHyphens w:val="0"/>
              <w:autoSpaceDN/>
              <w:spacing w:line="340" w:lineRule="exact"/>
              <w:jc w:val="right"/>
              <w:outlineLvl w:val="0"/>
              <w:rPr>
                <w:rFonts w:ascii="Arial" w:hAnsi="Arial" w:cs="Arial"/>
                <w:b/>
                <w:bCs/>
                <w:spacing w:val="-2"/>
                <w:sz w:val="20"/>
                <w:szCs w:val="20"/>
                <w:lang w:val="hr-HR"/>
              </w:rPr>
            </w:pPr>
            <w:r w:rsidRPr="005E23B3">
              <w:rPr>
                <w:rFonts w:ascii="Arial" w:hAnsi="Arial" w:cs="Arial"/>
                <w:b/>
                <w:bCs/>
                <w:sz w:val="20"/>
              </w:rPr>
              <w:t>2</w:t>
            </w:r>
            <w:r>
              <w:rPr>
                <w:rFonts w:ascii="Arial" w:hAnsi="Arial" w:cs="Arial"/>
                <w:b/>
                <w:bCs/>
                <w:sz w:val="20"/>
              </w:rPr>
              <w:t>,</w:t>
            </w:r>
            <w:r w:rsidRPr="005E23B3">
              <w:rPr>
                <w:rFonts w:ascii="Arial" w:hAnsi="Arial" w:cs="Arial"/>
                <w:b/>
                <w:bCs/>
                <w:sz w:val="20"/>
              </w:rPr>
              <w:t>309</w:t>
            </w:r>
            <w:r>
              <w:rPr>
                <w:rFonts w:ascii="Arial" w:hAnsi="Arial" w:cs="Arial"/>
                <w:b/>
                <w:bCs/>
                <w:sz w:val="20"/>
              </w:rPr>
              <w:t>,</w:t>
            </w:r>
            <w:r w:rsidRPr="005E23B3">
              <w:rPr>
                <w:rFonts w:ascii="Arial" w:hAnsi="Arial" w:cs="Arial"/>
                <w:b/>
                <w:bCs/>
                <w:sz w:val="20"/>
              </w:rPr>
              <w:t>731</w:t>
            </w:r>
          </w:p>
        </w:tc>
      </w:tr>
    </w:tbl>
    <w:p w14:paraId="6A0F6F59" w14:textId="77777777" w:rsidR="00587444" w:rsidRPr="00587444" w:rsidRDefault="00587444" w:rsidP="00587444">
      <w:pPr>
        <w:tabs>
          <w:tab w:val="left" w:pos="-720"/>
          <w:tab w:val="left" w:pos="0"/>
          <w:tab w:val="left" w:pos="851"/>
        </w:tabs>
        <w:suppressAutoHyphens w:val="0"/>
        <w:autoSpaceDN/>
        <w:contextualSpacing/>
        <w:jc w:val="both"/>
        <w:rPr>
          <w:rFonts w:ascii="Arial" w:hAnsi="Arial" w:cs="Arial"/>
          <w:sz w:val="20"/>
          <w:szCs w:val="20"/>
          <w:lang w:eastAsia="hr-HR"/>
        </w:rPr>
      </w:pPr>
    </w:p>
    <w:p w14:paraId="6D2FAA22" w14:textId="77777777" w:rsidR="00587444" w:rsidRPr="00587444" w:rsidRDefault="00587444" w:rsidP="00587444">
      <w:pPr>
        <w:keepNext/>
        <w:suppressAutoHyphens w:val="0"/>
        <w:autoSpaceDN/>
        <w:jc w:val="both"/>
        <w:rPr>
          <w:rFonts w:ascii="Arial" w:hAnsi="Arial" w:cs="Arial"/>
          <w:sz w:val="20"/>
          <w:szCs w:val="20"/>
          <w:lang w:val="en-GB"/>
        </w:rPr>
      </w:pPr>
    </w:p>
    <w:p w14:paraId="589EBD68" w14:textId="77777777" w:rsidR="00587444" w:rsidRPr="00587444" w:rsidRDefault="00587444" w:rsidP="00587444">
      <w:pPr>
        <w:suppressAutoHyphens w:val="0"/>
        <w:autoSpaceDN/>
        <w:jc w:val="both"/>
        <w:rPr>
          <w:rFonts w:ascii="Arial" w:hAnsi="Arial" w:cs="Arial"/>
          <w:bCs/>
          <w:sz w:val="20"/>
          <w:szCs w:val="20"/>
          <w:lang w:val="en-GB"/>
        </w:rPr>
      </w:pPr>
    </w:p>
    <w:p w14:paraId="5CD51DB7" w14:textId="03D86ED3" w:rsidR="00587444" w:rsidRPr="00587444" w:rsidRDefault="00587444" w:rsidP="00587444">
      <w:pPr>
        <w:suppressAutoHyphens w:val="0"/>
        <w:autoSpaceDN/>
        <w:jc w:val="both"/>
        <w:rPr>
          <w:rFonts w:ascii="Arial" w:hAnsi="Arial" w:cs="Arial"/>
          <w:b/>
          <w:bCs/>
          <w:sz w:val="20"/>
          <w:szCs w:val="20"/>
          <w:lang w:val="en-GB"/>
        </w:rPr>
      </w:pPr>
      <w:r w:rsidRPr="0058274D">
        <w:rPr>
          <w:rFonts w:ascii="Arial" w:hAnsi="Arial" w:cs="Arial"/>
          <w:bCs/>
          <w:sz w:val="20"/>
          <w:szCs w:val="20"/>
          <w:lang w:val="en-GB"/>
        </w:rPr>
        <w:t>Average interest rates on loans to other customers are stated at 1.</w:t>
      </w:r>
      <w:r w:rsidR="002A6ACC" w:rsidRPr="0058274D">
        <w:rPr>
          <w:rFonts w:ascii="Arial" w:hAnsi="Arial" w:cs="Arial"/>
          <w:bCs/>
          <w:sz w:val="20"/>
          <w:szCs w:val="20"/>
          <w:lang w:val="en-GB"/>
        </w:rPr>
        <w:t>8</w:t>
      </w:r>
      <w:r w:rsidR="002A6ACC" w:rsidRPr="00AB311B">
        <w:rPr>
          <w:rFonts w:ascii="Arial" w:hAnsi="Arial" w:cs="Arial"/>
          <w:bCs/>
          <w:sz w:val="20"/>
          <w:szCs w:val="20"/>
          <w:lang w:val="en-GB"/>
        </w:rPr>
        <w:t>7</w:t>
      </w:r>
      <w:r w:rsidRPr="0058274D">
        <w:rPr>
          <w:rFonts w:ascii="Arial" w:hAnsi="Arial" w:cs="Arial"/>
          <w:bCs/>
          <w:sz w:val="20"/>
          <w:szCs w:val="20"/>
          <w:lang w:val="en-GB"/>
        </w:rPr>
        <w:t>% (</w:t>
      </w:r>
      <w:r w:rsidR="00251341">
        <w:rPr>
          <w:rFonts w:ascii="Arial" w:hAnsi="Arial" w:cs="Arial"/>
          <w:bCs/>
          <w:sz w:val="20"/>
          <w:szCs w:val="20"/>
          <w:lang w:val="en-GB"/>
        </w:rPr>
        <w:t xml:space="preserve">1 January </w:t>
      </w:r>
      <w:r w:rsidR="005316CE">
        <w:rPr>
          <w:rFonts w:ascii="Arial" w:hAnsi="Arial" w:cs="Arial"/>
          <w:bCs/>
          <w:sz w:val="20"/>
          <w:szCs w:val="20"/>
          <w:lang w:val="en-GB"/>
        </w:rPr>
        <w:t xml:space="preserve">- </w:t>
      </w:r>
      <w:r w:rsidRPr="0058274D">
        <w:rPr>
          <w:rFonts w:ascii="Arial" w:hAnsi="Arial" w:cs="Arial"/>
          <w:bCs/>
          <w:sz w:val="20"/>
          <w:szCs w:val="20"/>
          <w:lang w:val="en-GB"/>
        </w:rPr>
        <w:t>31</w:t>
      </w:r>
      <w:r w:rsidRPr="00587444">
        <w:rPr>
          <w:rFonts w:ascii="Arial" w:hAnsi="Arial" w:cs="Arial"/>
          <w:bCs/>
          <w:sz w:val="20"/>
          <w:szCs w:val="20"/>
          <w:lang w:val="en-GB"/>
        </w:rPr>
        <w:t xml:space="preserve"> December 202</w:t>
      </w:r>
      <w:r w:rsidR="00407FE6">
        <w:rPr>
          <w:rFonts w:ascii="Arial" w:hAnsi="Arial" w:cs="Arial"/>
          <w:bCs/>
          <w:sz w:val="20"/>
          <w:szCs w:val="20"/>
          <w:lang w:val="en-GB"/>
        </w:rPr>
        <w:t>2</w:t>
      </w:r>
      <w:r w:rsidRPr="00587444">
        <w:rPr>
          <w:rFonts w:ascii="Arial" w:hAnsi="Arial" w:cs="Arial"/>
          <w:bCs/>
          <w:sz w:val="20"/>
          <w:szCs w:val="20"/>
          <w:lang w:val="en-GB"/>
        </w:rPr>
        <w:t>: 1.8</w:t>
      </w:r>
      <w:r w:rsidR="00407FE6">
        <w:rPr>
          <w:rFonts w:ascii="Arial" w:hAnsi="Arial" w:cs="Arial"/>
          <w:bCs/>
          <w:sz w:val="20"/>
          <w:szCs w:val="20"/>
          <w:lang w:val="en-GB"/>
        </w:rPr>
        <w:t>3</w:t>
      </w:r>
      <w:r w:rsidRPr="00587444">
        <w:rPr>
          <w:rFonts w:ascii="Arial" w:hAnsi="Arial" w:cs="Arial"/>
          <w:bCs/>
          <w:sz w:val="20"/>
          <w:szCs w:val="20"/>
          <w:lang w:val="en-GB"/>
        </w:rPr>
        <w:t>%)</w:t>
      </w:r>
      <w:r w:rsidR="002A6ACC">
        <w:rPr>
          <w:rFonts w:ascii="Arial" w:hAnsi="Arial" w:cs="Arial"/>
          <w:bCs/>
          <w:sz w:val="20"/>
          <w:szCs w:val="20"/>
          <w:lang w:val="en-GB"/>
        </w:rPr>
        <w:t xml:space="preserve"> </w:t>
      </w:r>
      <w:r w:rsidR="002A6ACC" w:rsidRPr="002A6ACC">
        <w:rPr>
          <w:rFonts w:ascii="Arial" w:hAnsi="Arial" w:cs="Arial"/>
          <w:bCs/>
          <w:sz w:val="20"/>
          <w:szCs w:val="20"/>
          <w:lang w:val="en-GB"/>
        </w:rPr>
        <w:t xml:space="preserve">and average interests rates for loans under HBOR loan programmes excluding the liquidity reserve are stated at </w:t>
      </w:r>
      <w:r w:rsidR="002A6ACC">
        <w:rPr>
          <w:rFonts w:ascii="Arial" w:hAnsi="Arial" w:cs="Arial"/>
          <w:bCs/>
          <w:sz w:val="20"/>
          <w:szCs w:val="20"/>
          <w:lang w:val="en-GB"/>
        </w:rPr>
        <w:t>1.86</w:t>
      </w:r>
      <w:r w:rsidR="002A6ACC" w:rsidRPr="002A6ACC">
        <w:rPr>
          <w:rFonts w:ascii="Arial" w:hAnsi="Arial" w:cs="Arial"/>
          <w:bCs/>
          <w:sz w:val="20"/>
          <w:szCs w:val="20"/>
          <w:lang w:val="en-GB"/>
        </w:rPr>
        <w:t>% (</w:t>
      </w:r>
      <w:r w:rsidR="00251341">
        <w:rPr>
          <w:rFonts w:ascii="Arial" w:hAnsi="Arial" w:cs="Arial"/>
          <w:bCs/>
          <w:sz w:val="20"/>
          <w:szCs w:val="20"/>
          <w:lang w:val="en-GB"/>
        </w:rPr>
        <w:t xml:space="preserve">1 January </w:t>
      </w:r>
      <w:r w:rsidR="005316CE">
        <w:rPr>
          <w:rFonts w:ascii="Arial" w:hAnsi="Arial" w:cs="Arial"/>
          <w:bCs/>
          <w:sz w:val="20"/>
          <w:szCs w:val="20"/>
          <w:lang w:val="en-GB"/>
        </w:rPr>
        <w:t>-</w:t>
      </w:r>
      <w:r w:rsidR="00251341">
        <w:rPr>
          <w:rFonts w:ascii="Arial" w:hAnsi="Arial" w:cs="Arial"/>
          <w:bCs/>
          <w:sz w:val="20"/>
          <w:szCs w:val="20"/>
          <w:lang w:val="en-GB"/>
        </w:rPr>
        <w:t xml:space="preserve"> </w:t>
      </w:r>
      <w:r w:rsidR="002A6ACC" w:rsidRPr="002A6ACC">
        <w:rPr>
          <w:rFonts w:ascii="Arial" w:hAnsi="Arial" w:cs="Arial"/>
          <w:bCs/>
          <w:sz w:val="20"/>
          <w:szCs w:val="20"/>
          <w:lang w:val="en-GB"/>
        </w:rPr>
        <w:t xml:space="preserve">31 December 2022: </w:t>
      </w:r>
      <w:r w:rsidR="002A6ACC">
        <w:rPr>
          <w:rFonts w:ascii="Arial" w:hAnsi="Arial" w:cs="Arial"/>
          <w:bCs/>
          <w:sz w:val="20"/>
          <w:szCs w:val="20"/>
          <w:lang w:val="en-GB"/>
        </w:rPr>
        <w:t>1</w:t>
      </w:r>
      <w:r w:rsidR="002A6ACC" w:rsidRPr="002A6ACC">
        <w:rPr>
          <w:rFonts w:ascii="Arial" w:hAnsi="Arial" w:cs="Arial"/>
          <w:bCs/>
          <w:sz w:val="20"/>
          <w:szCs w:val="20"/>
          <w:lang w:val="en-GB"/>
        </w:rPr>
        <w:t>.</w:t>
      </w:r>
      <w:r w:rsidR="002A6ACC">
        <w:rPr>
          <w:rFonts w:ascii="Arial" w:hAnsi="Arial" w:cs="Arial"/>
          <w:bCs/>
          <w:sz w:val="20"/>
          <w:szCs w:val="20"/>
          <w:lang w:val="en-GB"/>
        </w:rPr>
        <w:t>83</w:t>
      </w:r>
      <w:r w:rsidR="002A6ACC" w:rsidRPr="002A6ACC">
        <w:rPr>
          <w:rFonts w:ascii="Arial" w:hAnsi="Arial" w:cs="Arial"/>
          <w:bCs/>
          <w:sz w:val="20"/>
          <w:szCs w:val="20"/>
          <w:lang w:val="en-GB"/>
        </w:rPr>
        <w:t>%).</w:t>
      </w:r>
    </w:p>
    <w:p w14:paraId="43118A5B" w14:textId="77777777" w:rsidR="002A6ACC" w:rsidRDefault="002A6ACC" w:rsidP="00587444">
      <w:pPr>
        <w:suppressAutoHyphens w:val="0"/>
        <w:autoSpaceDN/>
        <w:jc w:val="both"/>
        <w:rPr>
          <w:rFonts w:ascii="Arial" w:hAnsi="Arial" w:cs="Arial"/>
          <w:bCs/>
          <w:sz w:val="20"/>
          <w:szCs w:val="20"/>
          <w:lang w:val="en-GB"/>
        </w:rPr>
      </w:pPr>
    </w:p>
    <w:p w14:paraId="76E1D4A3" w14:textId="03EA0013"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Cs/>
          <w:sz w:val="20"/>
          <w:szCs w:val="20"/>
          <w:lang w:val="en-GB"/>
        </w:rPr>
        <w:t>Average interest rates reflect the ratio of interest income from generated the mentioned placements and average assets.</w:t>
      </w:r>
    </w:p>
    <w:p w14:paraId="50A76547" w14:textId="77777777" w:rsidR="00587444" w:rsidRPr="00587444" w:rsidRDefault="00587444" w:rsidP="00587444">
      <w:pPr>
        <w:suppressAutoHyphens w:val="0"/>
        <w:autoSpaceDN/>
        <w:jc w:val="both"/>
        <w:rPr>
          <w:rFonts w:ascii="Arial" w:hAnsi="Arial" w:cs="Arial"/>
          <w:b/>
          <w:bCs/>
          <w:sz w:val="20"/>
          <w:szCs w:val="20"/>
          <w:lang w:val="hr-HR"/>
        </w:rPr>
        <w:sectPr w:rsidR="00587444" w:rsidRPr="00587444" w:rsidSect="00D337C5">
          <w:footerReference w:type="default" r:id="rId122"/>
          <w:pgSz w:w="11907" w:h="16840" w:code="9"/>
          <w:pgMar w:top="1418" w:right="1134" w:bottom="1134" w:left="1418" w:header="851" w:footer="851" w:gutter="0"/>
          <w:cols w:space="720"/>
          <w:noEndnote/>
        </w:sectPr>
      </w:pPr>
    </w:p>
    <w:p w14:paraId="40E53C92" w14:textId="77777777" w:rsidR="00587444" w:rsidRPr="00587444" w:rsidRDefault="00587444" w:rsidP="00587444">
      <w:pPr>
        <w:suppressAutoHyphens w:val="0"/>
        <w:autoSpaceDN/>
        <w:jc w:val="both"/>
        <w:rPr>
          <w:rFonts w:ascii="Arial" w:hAnsi="Arial" w:cs="Arial"/>
          <w:b/>
          <w:bCs/>
          <w:sz w:val="20"/>
          <w:szCs w:val="20"/>
          <w:lang w:val="hr-HR"/>
        </w:rPr>
      </w:pPr>
    </w:p>
    <w:p w14:paraId="35517678"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16.</w:t>
      </w:r>
      <w:r w:rsidRPr="00587444">
        <w:rPr>
          <w:rFonts w:ascii="Arial" w:hAnsi="Arial" w:cs="Arial"/>
          <w:b/>
          <w:bCs/>
          <w:sz w:val="20"/>
          <w:szCs w:val="20"/>
          <w:lang w:val="en-GB"/>
        </w:rPr>
        <w:tab/>
        <w:t>Financial assets at fair value through profit or loss</w:t>
      </w:r>
    </w:p>
    <w:p w14:paraId="113AB3BC"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XSpec="center" w:tblpY="-44"/>
        <w:tblW w:w="4546" w:type="pct"/>
        <w:tblLayout w:type="fixed"/>
        <w:tblCellMar>
          <w:left w:w="122" w:type="dxa"/>
          <w:right w:w="122" w:type="dxa"/>
        </w:tblCellMar>
        <w:tblLook w:val="0000" w:firstRow="0" w:lastRow="0" w:firstColumn="0" w:lastColumn="0" w:noHBand="0" w:noVBand="0"/>
      </w:tblPr>
      <w:tblGrid>
        <w:gridCol w:w="4963"/>
        <w:gridCol w:w="1699"/>
        <w:gridCol w:w="1844"/>
      </w:tblGrid>
      <w:tr w:rsidR="00587444" w:rsidRPr="00587444" w14:paraId="2E2FB595" w14:textId="77777777" w:rsidTr="00AB311B">
        <w:trPr>
          <w:trHeight w:hRule="exact" w:val="284"/>
        </w:trPr>
        <w:tc>
          <w:tcPr>
            <w:tcW w:w="2917" w:type="pct"/>
          </w:tcPr>
          <w:p w14:paraId="140DFA7B" w14:textId="77777777" w:rsidR="00587444" w:rsidRPr="00587444" w:rsidRDefault="00587444" w:rsidP="00587444">
            <w:pPr>
              <w:tabs>
                <w:tab w:val="right" w:pos="1202"/>
              </w:tabs>
              <w:suppressAutoHyphens w:val="0"/>
              <w:autoSpaceDN/>
              <w:spacing w:line="260" w:lineRule="exact"/>
              <w:jc w:val="center"/>
              <w:outlineLvl w:val="0"/>
              <w:rPr>
                <w:rFonts w:ascii="Arial" w:hAnsi="Arial" w:cs="Arial"/>
                <w:b/>
                <w:spacing w:val="-2"/>
                <w:sz w:val="20"/>
                <w:szCs w:val="20"/>
              </w:rPr>
            </w:pPr>
          </w:p>
        </w:tc>
        <w:tc>
          <w:tcPr>
            <w:tcW w:w="2083" w:type="pct"/>
            <w:gridSpan w:val="2"/>
            <w:vAlign w:val="center"/>
          </w:tcPr>
          <w:p w14:paraId="774F0996"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bookmarkStart w:id="551" w:name="_Toc4058715"/>
            <w:r w:rsidRPr="00587444">
              <w:rPr>
                <w:rFonts w:ascii="Arial" w:hAnsi="Arial" w:cs="Arial"/>
                <w:b/>
                <w:sz w:val="20"/>
                <w:szCs w:val="20"/>
              </w:rPr>
              <w:t>Group and Bank</w:t>
            </w:r>
            <w:bookmarkEnd w:id="551"/>
          </w:p>
        </w:tc>
      </w:tr>
      <w:tr w:rsidR="003E535B" w:rsidRPr="00587444" w14:paraId="0BE499F3" w14:textId="77777777" w:rsidTr="00AB311B">
        <w:trPr>
          <w:trHeight w:hRule="exact" w:val="567"/>
        </w:trPr>
        <w:tc>
          <w:tcPr>
            <w:tcW w:w="2917" w:type="pct"/>
          </w:tcPr>
          <w:p w14:paraId="7755D2CB" w14:textId="77777777" w:rsidR="003E535B" w:rsidRPr="00587444" w:rsidRDefault="003E535B" w:rsidP="003E535B">
            <w:pPr>
              <w:tabs>
                <w:tab w:val="right" w:pos="1202"/>
              </w:tabs>
              <w:suppressAutoHyphens w:val="0"/>
              <w:autoSpaceDN/>
              <w:spacing w:line="260" w:lineRule="exact"/>
              <w:outlineLvl w:val="0"/>
              <w:rPr>
                <w:rFonts w:ascii="Arial" w:hAnsi="Arial" w:cs="Arial"/>
                <w:b/>
                <w:spacing w:val="-2"/>
                <w:sz w:val="20"/>
                <w:szCs w:val="20"/>
              </w:rPr>
            </w:pPr>
          </w:p>
        </w:tc>
        <w:tc>
          <w:tcPr>
            <w:tcW w:w="999" w:type="pct"/>
            <w:vAlign w:val="center"/>
          </w:tcPr>
          <w:p w14:paraId="3284A265" w14:textId="415A3919" w:rsidR="003E535B" w:rsidRPr="00587444" w:rsidRDefault="003E535B" w:rsidP="003E535B">
            <w:pPr>
              <w:tabs>
                <w:tab w:val="right" w:pos="1202"/>
              </w:tabs>
              <w:suppressAutoHyphens w:val="0"/>
              <w:autoSpaceDN/>
              <w:spacing w:line="260" w:lineRule="exact"/>
              <w:jc w:val="right"/>
              <w:outlineLvl w:val="0"/>
              <w:rPr>
                <w:rFonts w:ascii="Arial" w:hAnsi="Arial" w:cs="Arial"/>
                <w:sz w:val="20"/>
                <w:szCs w:val="20"/>
              </w:rPr>
            </w:pPr>
            <w:r w:rsidRPr="00587444">
              <w:rPr>
                <w:rFonts w:ascii="Arial" w:hAnsi="Arial" w:cs="Arial"/>
                <w:b/>
                <w:sz w:val="20"/>
                <w:szCs w:val="20"/>
                <w:lang w:val="hr-HR"/>
              </w:rPr>
              <w:t>31 December 202</w:t>
            </w:r>
            <w:r>
              <w:rPr>
                <w:rFonts w:ascii="Arial" w:hAnsi="Arial" w:cs="Arial"/>
                <w:b/>
                <w:sz w:val="20"/>
                <w:szCs w:val="20"/>
                <w:lang w:val="hr-HR"/>
              </w:rPr>
              <w:t>3</w:t>
            </w:r>
          </w:p>
        </w:tc>
        <w:tc>
          <w:tcPr>
            <w:tcW w:w="1084" w:type="pct"/>
            <w:vAlign w:val="center"/>
          </w:tcPr>
          <w:p w14:paraId="2556BEDB" w14:textId="57F2BC94" w:rsidR="003E535B" w:rsidRPr="00587444" w:rsidRDefault="003E535B" w:rsidP="003E535B">
            <w:pPr>
              <w:tabs>
                <w:tab w:val="right" w:pos="1202"/>
              </w:tabs>
              <w:suppressAutoHyphens w:val="0"/>
              <w:autoSpaceDN/>
              <w:spacing w:line="260" w:lineRule="exact"/>
              <w:jc w:val="right"/>
              <w:outlineLvl w:val="0"/>
              <w:rPr>
                <w:rFonts w:ascii="Arial" w:hAnsi="Arial" w:cs="Arial"/>
                <w:b/>
                <w:bCs/>
                <w:sz w:val="20"/>
                <w:szCs w:val="20"/>
              </w:rPr>
            </w:pPr>
            <w:r w:rsidRPr="00587444">
              <w:rPr>
                <w:rFonts w:ascii="Arial" w:hAnsi="Arial" w:cs="Arial"/>
                <w:b/>
                <w:sz w:val="20"/>
                <w:szCs w:val="20"/>
                <w:lang w:val="hr-HR"/>
              </w:rPr>
              <w:t>31 December 202</w:t>
            </w:r>
            <w:r>
              <w:rPr>
                <w:rFonts w:ascii="Arial" w:hAnsi="Arial" w:cs="Arial"/>
                <w:b/>
                <w:sz w:val="20"/>
                <w:szCs w:val="20"/>
                <w:lang w:val="hr-HR"/>
              </w:rPr>
              <w:t>2</w:t>
            </w:r>
          </w:p>
        </w:tc>
      </w:tr>
      <w:tr w:rsidR="003E535B" w:rsidRPr="00587444" w14:paraId="2E81DA7A" w14:textId="77777777" w:rsidTr="00AB311B">
        <w:trPr>
          <w:trHeight w:hRule="exact" w:val="284"/>
        </w:trPr>
        <w:tc>
          <w:tcPr>
            <w:tcW w:w="2917" w:type="pct"/>
          </w:tcPr>
          <w:p w14:paraId="5BF2B034" w14:textId="77777777" w:rsidR="003E535B" w:rsidRPr="00587444" w:rsidRDefault="003E535B" w:rsidP="003E535B">
            <w:pPr>
              <w:tabs>
                <w:tab w:val="right" w:pos="1202"/>
              </w:tabs>
              <w:suppressAutoHyphens w:val="0"/>
              <w:autoSpaceDN/>
              <w:spacing w:line="260" w:lineRule="exact"/>
              <w:outlineLvl w:val="0"/>
              <w:rPr>
                <w:rFonts w:ascii="Arial" w:hAnsi="Arial" w:cs="Arial"/>
                <w:b/>
                <w:spacing w:val="-2"/>
                <w:sz w:val="20"/>
                <w:szCs w:val="20"/>
              </w:rPr>
            </w:pPr>
          </w:p>
        </w:tc>
        <w:tc>
          <w:tcPr>
            <w:tcW w:w="999" w:type="pct"/>
          </w:tcPr>
          <w:p w14:paraId="085EAC30" w14:textId="34934194" w:rsidR="003E535B" w:rsidRPr="00587444" w:rsidRDefault="003E535B" w:rsidP="003E535B">
            <w:pPr>
              <w:tabs>
                <w:tab w:val="right" w:pos="1202"/>
              </w:tabs>
              <w:suppressAutoHyphens w:val="0"/>
              <w:autoSpaceDN/>
              <w:spacing w:line="260" w:lineRule="exact"/>
              <w:jc w:val="right"/>
              <w:outlineLvl w:val="0"/>
              <w:rPr>
                <w:rFonts w:ascii="Arial" w:hAnsi="Arial" w:cs="Arial"/>
                <w:sz w:val="20"/>
                <w:szCs w:val="20"/>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1084" w:type="pct"/>
          </w:tcPr>
          <w:p w14:paraId="33005321" w14:textId="273DA316" w:rsidR="003E535B" w:rsidRPr="00587444" w:rsidRDefault="003E535B" w:rsidP="003E535B">
            <w:pPr>
              <w:tabs>
                <w:tab w:val="right" w:pos="1202"/>
              </w:tabs>
              <w:suppressAutoHyphens w:val="0"/>
              <w:autoSpaceDN/>
              <w:spacing w:line="260" w:lineRule="exact"/>
              <w:jc w:val="right"/>
              <w:outlineLvl w:val="0"/>
              <w:rPr>
                <w:rFonts w:ascii="Arial" w:hAnsi="Arial" w:cs="Arial"/>
                <w:sz w:val="20"/>
                <w:szCs w:val="20"/>
              </w:rPr>
            </w:pPr>
            <w:r>
              <w:rPr>
                <w:rFonts w:ascii="Arial" w:hAnsi="Arial" w:cs="Arial"/>
                <w:b/>
                <w:sz w:val="20"/>
                <w:szCs w:val="20"/>
                <w:lang w:val="en-GB"/>
              </w:rPr>
              <w:t>EUR</w:t>
            </w:r>
            <w:r w:rsidRPr="00587444">
              <w:rPr>
                <w:rFonts w:ascii="Arial" w:hAnsi="Arial" w:cs="Arial"/>
                <w:b/>
                <w:sz w:val="20"/>
                <w:szCs w:val="20"/>
                <w:lang w:val="en-GB"/>
              </w:rPr>
              <w:t xml:space="preserve"> ‘000</w:t>
            </w:r>
          </w:p>
        </w:tc>
      </w:tr>
      <w:tr w:rsidR="003E535B" w:rsidRPr="00587444" w14:paraId="1B6D6EDB" w14:textId="77777777" w:rsidTr="00AB311B">
        <w:trPr>
          <w:trHeight w:hRule="exact" w:val="271"/>
        </w:trPr>
        <w:tc>
          <w:tcPr>
            <w:tcW w:w="2917" w:type="pct"/>
            <w:vAlign w:val="center"/>
          </w:tcPr>
          <w:p w14:paraId="46A74AB8" w14:textId="77777777" w:rsidR="003E535B" w:rsidRPr="00587444" w:rsidRDefault="003E535B" w:rsidP="003E535B">
            <w:pPr>
              <w:tabs>
                <w:tab w:val="right" w:pos="1202"/>
              </w:tabs>
              <w:suppressAutoHyphens w:val="0"/>
              <w:autoSpaceDN/>
              <w:spacing w:line="260" w:lineRule="exact"/>
              <w:outlineLvl w:val="0"/>
              <w:rPr>
                <w:rFonts w:ascii="Arial" w:hAnsi="Arial" w:cs="Arial"/>
                <w:b/>
                <w:i/>
                <w:spacing w:val="-2"/>
                <w:sz w:val="20"/>
                <w:szCs w:val="20"/>
              </w:rPr>
            </w:pPr>
            <w:bookmarkStart w:id="552" w:name="_Toc4058724"/>
            <w:r w:rsidRPr="00587444">
              <w:rPr>
                <w:rFonts w:ascii="Arial" w:hAnsi="Arial" w:cs="Arial"/>
                <w:b/>
                <w:i/>
                <w:spacing w:val="-2"/>
                <w:sz w:val="20"/>
                <w:szCs w:val="20"/>
              </w:rPr>
              <w:t>Loans at FVPL:</w:t>
            </w:r>
            <w:bookmarkEnd w:id="552"/>
          </w:p>
        </w:tc>
        <w:tc>
          <w:tcPr>
            <w:tcW w:w="999" w:type="pct"/>
            <w:vAlign w:val="bottom"/>
          </w:tcPr>
          <w:p w14:paraId="1AEA4ADD" w14:textId="77777777" w:rsidR="003E535B" w:rsidRPr="00587444" w:rsidRDefault="003E535B" w:rsidP="003E535B">
            <w:pPr>
              <w:tabs>
                <w:tab w:val="right" w:pos="1202"/>
              </w:tabs>
              <w:suppressAutoHyphens w:val="0"/>
              <w:autoSpaceDN/>
              <w:spacing w:line="260" w:lineRule="exact"/>
              <w:jc w:val="right"/>
              <w:outlineLvl w:val="0"/>
              <w:rPr>
                <w:rFonts w:ascii="Arial" w:hAnsi="Arial" w:cs="Arial"/>
                <w:sz w:val="20"/>
                <w:szCs w:val="20"/>
              </w:rPr>
            </w:pPr>
          </w:p>
        </w:tc>
        <w:tc>
          <w:tcPr>
            <w:tcW w:w="1084" w:type="pct"/>
          </w:tcPr>
          <w:p w14:paraId="2946C7D8" w14:textId="77777777" w:rsidR="003E535B" w:rsidRPr="00587444" w:rsidRDefault="003E535B" w:rsidP="003E535B">
            <w:pPr>
              <w:tabs>
                <w:tab w:val="right" w:pos="1202"/>
              </w:tabs>
              <w:suppressAutoHyphens w:val="0"/>
              <w:autoSpaceDN/>
              <w:spacing w:line="260" w:lineRule="exact"/>
              <w:jc w:val="right"/>
              <w:outlineLvl w:val="0"/>
              <w:rPr>
                <w:rFonts w:ascii="Arial" w:hAnsi="Arial" w:cs="Arial"/>
                <w:sz w:val="20"/>
                <w:szCs w:val="20"/>
              </w:rPr>
            </w:pPr>
          </w:p>
        </w:tc>
      </w:tr>
      <w:tr w:rsidR="00054FD6" w:rsidRPr="00587444" w14:paraId="7C6B9F74" w14:textId="77777777" w:rsidTr="00AB311B">
        <w:trPr>
          <w:trHeight w:hRule="exact" w:val="284"/>
        </w:trPr>
        <w:tc>
          <w:tcPr>
            <w:tcW w:w="2917" w:type="pct"/>
            <w:vAlign w:val="center"/>
          </w:tcPr>
          <w:p w14:paraId="504282AD" w14:textId="77777777" w:rsidR="00054FD6" w:rsidRPr="00587444" w:rsidRDefault="00054FD6" w:rsidP="00054FD6">
            <w:pPr>
              <w:tabs>
                <w:tab w:val="right" w:pos="1202"/>
              </w:tabs>
              <w:suppressAutoHyphens w:val="0"/>
              <w:autoSpaceDN/>
              <w:spacing w:line="260" w:lineRule="exact"/>
              <w:outlineLvl w:val="0"/>
              <w:rPr>
                <w:rFonts w:ascii="Arial" w:hAnsi="Arial" w:cs="Arial"/>
                <w:spacing w:val="-2"/>
                <w:sz w:val="20"/>
                <w:szCs w:val="20"/>
              </w:rPr>
            </w:pPr>
            <w:bookmarkStart w:id="553" w:name="_Toc4058725"/>
            <w:r w:rsidRPr="00587444">
              <w:rPr>
                <w:rFonts w:ascii="Arial" w:hAnsi="Arial" w:cs="Arial"/>
                <w:spacing w:val="-2"/>
                <w:sz w:val="20"/>
                <w:szCs w:val="20"/>
              </w:rPr>
              <w:t>Mezzanine loans</w:t>
            </w:r>
            <w:bookmarkEnd w:id="553"/>
          </w:p>
        </w:tc>
        <w:tc>
          <w:tcPr>
            <w:tcW w:w="999" w:type="pct"/>
            <w:tcBorders>
              <w:top w:val="nil"/>
              <w:left w:val="nil"/>
              <w:bottom w:val="nil"/>
              <w:right w:val="nil"/>
            </w:tcBorders>
            <w:shd w:val="clear" w:color="auto" w:fill="auto"/>
            <w:vAlign w:val="bottom"/>
          </w:tcPr>
          <w:p w14:paraId="229C0CC1" w14:textId="606A2548" w:rsidR="00054FD6" w:rsidRPr="00587444" w:rsidRDefault="00054FD6" w:rsidP="00054FD6">
            <w:pPr>
              <w:tabs>
                <w:tab w:val="right" w:pos="1202"/>
              </w:tabs>
              <w:suppressAutoHyphens w:val="0"/>
              <w:autoSpaceDN/>
              <w:spacing w:line="260" w:lineRule="exact"/>
              <w:jc w:val="right"/>
              <w:outlineLvl w:val="0"/>
              <w:rPr>
                <w:rFonts w:ascii="Arial" w:hAnsi="Arial" w:cs="Arial"/>
                <w:sz w:val="20"/>
                <w:szCs w:val="20"/>
              </w:rPr>
            </w:pPr>
            <w:r w:rsidRPr="0062666D">
              <w:rPr>
                <w:rFonts w:ascii="Arial" w:eastAsia="Calibri" w:hAnsi="Arial" w:cs="Arial"/>
                <w:color w:val="000000" w:themeColor="text1"/>
                <w:sz w:val="20"/>
                <w:szCs w:val="20"/>
                <w:lang w:val="hr-HR"/>
              </w:rPr>
              <w:t>33</w:t>
            </w:r>
            <w:r>
              <w:rPr>
                <w:rFonts w:ascii="Arial" w:eastAsia="Calibri" w:hAnsi="Arial" w:cs="Arial"/>
                <w:color w:val="000000" w:themeColor="text1"/>
                <w:sz w:val="20"/>
                <w:szCs w:val="20"/>
                <w:lang w:val="hr-HR"/>
              </w:rPr>
              <w:t>,</w:t>
            </w:r>
            <w:r w:rsidRPr="0062666D">
              <w:rPr>
                <w:rFonts w:ascii="Arial" w:eastAsia="Calibri" w:hAnsi="Arial" w:cs="Arial"/>
                <w:color w:val="000000" w:themeColor="text1"/>
                <w:sz w:val="20"/>
                <w:szCs w:val="20"/>
                <w:lang w:val="hr-HR"/>
              </w:rPr>
              <w:t>698</w:t>
            </w:r>
          </w:p>
        </w:tc>
        <w:tc>
          <w:tcPr>
            <w:tcW w:w="1084" w:type="pct"/>
            <w:tcBorders>
              <w:top w:val="nil"/>
              <w:left w:val="nil"/>
              <w:bottom w:val="nil"/>
              <w:right w:val="nil"/>
            </w:tcBorders>
            <w:shd w:val="clear" w:color="auto" w:fill="auto"/>
            <w:vAlign w:val="center"/>
          </w:tcPr>
          <w:p w14:paraId="57A1FCC9" w14:textId="4D817E62" w:rsidR="00054FD6" w:rsidRPr="00587444" w:rsidRDefault="00054FD6" w:rsidP="00054FD6">
            <w:pPr>
              <w:tabs>
                <w:tab w:val="right" w:pos="1202"/>
              </w:tabs>
              <w:suppressAutoHyphens w:val="0"/>
              <w:autoSpaceDN/>
              <w:spacing w:line="260" w:lineRule="exact"/>
              <w:jc w:val="right"/>
              <w:outlineLvl w:val="0"/>
              <w:rPr>
                <w:rFonts w:ascii="Arial" w:hAnsi="Arial" w:cs="Arial"/>
                <w:sz w:val="20"/>
                <w:szCs w:val="20"/>
              </w:rPr>
            </w:pPr>
            <w:r w:rsidRPr="00E87F94">
              <w:rPr>
                <w:rFonts w:ascii="Arial" w:hAnsi="Arial" w:cs="Arial"/>
                <w:sz w:val="20"/>
                <w:szCs w:val="20"/>
              </w:rPr>
              <w:t>3</w:t>
            </w:r>
            <w:r>
              <w:rPr>
                <w:rFonts w:ascii="Arial" w:hAnsi="Arial" w:cs="Arial"/>
                <w:sz w:val="20"/>
                <w:szCs w:val="20"/>
              </w:rPr>
              <w:t>,</w:t>
            </w:r>
            <w:r w:rsidRPr="00E87F94">
              <w:rPr>
                <w:rFonts w:ascii="Arial" w:hAnsi="Arial" w:cs="Arial"/>
                <w:sz w:val="20"/>
                <w:szCs w:val="20"/>
              </w:rPr>
              <w:t>030</w:t>
            </w:r>
          </w:p>
        </w:tc>
      </w:tr>
      <w:tr w:rsidR="00054FD6" w:rsidRPr="00587444" w14:paraId="3F615C31" w14:textId="77777777" w:rsidTr="00AB311B">
        <w:trPr>
          <w:trHeight w:hRule="exact" w:val="284"/>
        </w:trPr>
        <w:tc>
          <w:tcPr>
            <w:tcW w:w="2917" w:type="pct"/>
            <w:vAlign w:val="center"/>
          </w:tcPr>
          <w:p w14:paraId="47D12FAF" w14:textId="77777777" w:rsidR="00054FD6" w:rsidRPr="00587444" w:rsidRDefault="00054FD6" w:rsidP="00054FD6">
            <w:pPr>
              <w:tabs>
                <w:tab w:val="right" w:pos="1202"/>
              </w:tabs>
              <w:suppressAutoHyphens w:val="0"/>
              <w:autoSpaceDN/>
              <w:spacing w:line="260" w:lineRule="exact"/>
              <w:outlineLvl w:val="0"/>
              <w:rPr>
                <w:rFonts w:ascii="Arial" w:hAnsi="Arial" w:cs="Arial"/>
                <w:spacing w:val="-2"/>
                <w:sz w:val="20"/>
                <w:szCs w:val="20"/>
              </w:rPr>
            </w:pPr>
          </w:p>
        </w:tc>
        <w:tc>
          <w:tcPr>
            <w:tcW w:w="999" w:type="pct"/>
            <w:tcBorders>
              <w:top w:val="single" w:sz="4" w:space="0" w:color="auto"/>
              <w:left w:val="nil"/>
              <w:bottom w:val="single" w:sz="12" w:space="0" w:color="auto"/>
              <w:right w:val="nil"/>
            </w:tcBorders>
            <w:shd w:val="clear" w:color="auto" w:fill="auto"/>
            <w:vAlign w:val="bottom"/>
          </w:tcPr>
          <w:p w14:paraId="3F1F20DE" w14:textId="63253570" w:rsidR="00054FD6" w:rsidRPr="00587444" w:rsidRDefault="00054FD6" w:rsidP="00054FD6">
            <w:pPr>
              <w:tabs>
                <w:tab w:val="right" w:pos="1202"/>
              </w:tabs>
              <w:suppressAutoHyphens w:val="0"/>
              <w:autoSpaceDN/>
              <w:spacing w:line="260" w:lineRule="exact"/>
              <w:jc w:val="right"/>
              <w:outlineLvl w:val="0"/>
              <w:rPr>
                <w:rFonts w:ascii="Arial" w:hAnsi="Arial" w:cs="Arial"/>
                <w:b/>
                <w:sz w:val="20"/>
                <w:szCs w:val="20"/>
              </w:rPr>
            </w:pPr>
            <w:r w:rsidRPr="0062666D">
              <w:rPr>
                <w:rFonts w:ascii="Arial" w:eastAsia="Calibri" w:hAnsi="Arial" w:cs="Arial"/>
                <w:b/>
                <w:bCs/>
                <w:color w:val="000000" w:themeColor="text1"/>
                <w:sz w:val="20"/>
                <w:szCs w:val="20"/>
                <w:lang w:val="hr-HR"/>
              </w:rPr>
              <w:t>33</w:t>
            </w:r>
            <w:r>
              <w:rPr>
                <w:rFonts w:ascii="Arial" w:eastAsia="Calibri" w:hAnsi="Arial" w:cs="Arial"/>
                <w:b/>
                <w:bCs/>
                <w:color w:val="000000" w:themeColor="text1"/>
                <w:sz w:val="20"/>
                <w:szCs w:val="20"/>
                <w:lang w:val="hr-HR"/>
              </w:rPr>
              <w:t>,</w:t>
            </w:r>
            <w:r w:rsidRPr="0062666D">
              <w:rPr>
                <w:rFonts w:ascii="Arial" w:eastAsia="Calibri" w:hAnsi="Arial" w:cs="Arial"/>
                <w:b/>
                <w:bCs/>
                <w:color w:val="000000" w:themeColor="text1"/>
                <w:sz w:val="20"/>
                <w:szCs w:val="20"/>
                <w:lang w:val="hr-HR"/>
              </w:rPr>
              <w:t>698</w:t>
            </w:r>
          </w:p>
        </w:tc>
        <w:tc>
          <w:tcPr>
            <w:tcW w:w="1084" w:type="pct"/>
            <w:tcBorders>
              <w:top w:val="single" w:sz="8" w:space="0" w:color="auto"/>
              <w:left w:val="nil"/>
              <w:bottom w:val="single" w:sz="12" w:space="0" w:color="auto"/>
              <w:right w:val="nil"/>
            </w:tcBorders>
            <w:shd w:val="clear" w:color="auto" w:fill="auto"/>
            <w:vAlign w:val="center"/>
          </w:tcPr>
          <w:p w14:paraId="283CCBC0" w14:textId="03EF53A7" w:rsidR="00054FD6" w:rsidRPr="00587444" w:rsidRDefault="00054FD6" w:rsidP="00054FD6">
            <w:pPr>
              <w:tabs>
                <w:tab w:val="right" w:pos="1202"/>
              </w:tabs>
              <w:suppressAutoHyphens w:val="0"/>
              <w:autoSpaceDN/>
              <w:spacing w:line="260" w:lineRule="exact"/>
              <w:jc w:val="right"/>
              <w:outlineLvl w:val="0"/>
              <w:rPr>
                <w:rFonts w:ascii="Arial" w:hAnsi="Arial" w:cs="Arial"/>
                <w:b/>
                <w:sz w:val="20"/>
                <w:szCs w:val="20"/>
              </w:rPr>
            </w:pPr>
            <w:r w:rsidRPr="00E87F94">
              <w:rPr>
                <w:rFonts w:ascii="Arial" w:hAnsi="Arial" w:cs="Arial"/>
                <w:b/>
                <w:bCs/>
                <w:sz w:val="20"/>
                <w:szCs w:val="20"/>
              </w:rPr>
              <w:t>3</w:t>
            </w:r>
            <w:r>
              <w:rPr>
                <w:rFonts w:ascii="Arial" w:hAnsi="Arial" w:cs="Arial"/>
                <w:b/>
                <w:bCs/>
                <w:sz w:val="20"/>
                <w:szCs w:val="20"/>
              </w:rPr>
              <w:t>,</w:t>
            </w:r>
            <w:r w:rsidRPr="00E87F94">
              <w:rPr>
                <w:rFonts w:ascii="Arial" w:hAnsi="Arial" w:cs="Arial"/>
                <w:b/>
                <w:bCs/>
                <w:sz w:val="20"/>
                <w:szCs w:val="20"/>
              </w:rPr>
              <w:t>030</w:t>
            </w:r>
          </w:p>
        </w:tc>
      </w:tr>
      <w:tr w:rsidR="00054FD6" w:rsidRPr="00587444" w14:paraId="7E265D2A" w14:textId="77777777" w:rsidTr="00AB311B">
        <w:trPr>
          <w:trHeight w:hRule="exact" w:val="284"/>
        </w:trPr>
        <w:tc>
          <w:tcPr>
            <w:tcW w:w="2917" w:type="pct"/>
            <w:vAlign w:val="center"/>
          </w:tcPr>
          <w:p w14:paraId="151A9CAB" w14:textId="77777777" w:rsidR="00054FD6" w:rsidRPr="00587444" w:rsidRDefault="00054FD6" w:rsidP="00054FD6">
            <w:pPr>
              <w:tabs>
                <w:tab w:val="right" w:pos="1202"/>
              </w:tabs>
              <w:suppressAutoHyphens w:val="0"/>
              <w:autoSpaceDN/>
              <w:spacing w:line="260" w:lineRule="exact"/>
              <w:outlineLvl w:val="0"/>
              <w:rPr>
                <w:rFonts w:ascii="Arial" w:hAnsi="Arial" w:cs="Arial"/>
                <w:spacing w:val="-2"/>
                <w:sz w:val="20"/>
                <w:szCs w:val="20"/>
              </w:rPr>
            </w:pPr>
          </w:p>
        </w:tc>
        <w:tc>
          <w:tcPr>
            <w:tcW w:w="999" w:type="pct"/>
            <w:tcBorders>
              <w:top w:val="single" w:sz="12" w:space="0" w:color="auto"/>
              <w:left w:val="nil"/>
              <w:bottom w:val="nil"/>
              <w:right w:val="nil"/>
            </w:tcBorders>
            <w:shd w:val="clear" w:color="auto" w:fill="auto"/>
            <w:vAlign w:val="bottom"/>
          </w:tcPr>
          <w:p w14:paraId="38F90FEF" w14:textId="77777777" w:rsidR="00054FD6" w:rsidRPr="00587444" w:rsidDel="003F59CB" w:rsidRDefault="00054FD6" w:rsidP="00054FD6">
            <w:pPr>
              <w:tabs>
                <w:tab w:val="right" w:pos="1202"/>
              </w:tabs>
              <w:suppressAutoHyphens w:val="0"/>
              <w:autoSpaceDN/>
              <w:spacing w:line="260" w:lineRule="exact"/>
              <w:jc w:val="right"/>
              <w:outlineLvl w:val="0"/>
              <w:rPr>
                <w:rFonts w:ascii="Arial" w:hAnsi="Arial" w:cs="Arial"/>
                <w:b/>
                <w:sz w:val="20"/>
                <w:szCs w:val="20"/>
              </w:rPr>
            </w:pPr>
          </w:p>
        </w:tc>
        <w:tc>
          <w:tcPr>
            <w:tcW w:w="1084" w:type="pct"/>
            <w:tcBorders>
              <w:top w:val="single" w:sz="12" w:space="0" w:color="auto"/>
              <w:left w:val="nil"/>
              <w:bottom w:val="nil"/>
              <w:right w:val="nil"/>
            </w:tcBorders>
            <w:shd w:val="clear" w:color="auto" w:fill="auto"/>
            <w:vAlign w:val="center"/>
          </w:tcPr>
          <w:p w14:paraId="45E50610" w14:textId="77777777" w:rsidR="00054FD6" w:rsidRPr="00587444" w:rsidRDefault="00054FD6" w:rsidP="00054FD6">
            <w:pPr>
              <w:tabs>
                <w:tab w:val="right" w:pos="1202"/>
              </w:tabs>
              <w:suppressAutoHyphens w:val="0"/>
              <w:autoSpaceDN/>
              <w:spacing w:line="260" w:lineRule="exact"/>
              <w:jc w:val="right"/>
              <w:outlineLvl w:val="0"/>
              <w:rPr>
                <w:rFonts w:ascii="Arial" w:hAnsi="Arial" w:cs="Arial"/>
                <w:b/>
                <w:sz w:val="20"/>
                <w:szCs w:val="20"/>
              </w:rPr>
            </w:pPr>
          </w:p>
        </w:tc>
      </w:tr>
      <w:tr w:rsidR="00054FD6" w:rsidRPr="00587444" w14:paraId="6E85C3A3" w14:textId="77777777" w:rsidTr="00AB311B">
        <w:trPr>
          <w:trHeight w:hRule="exact" w:val="284"/>
        </w:trPr>
        <w:tc>
          <w:tcPr>
            <w:tcW w:w="2917" w:type="pct"/>
            <w:vAlign w:val="center"/>
          </w:tcPr>
          <w:p w14:paraId="20D10DCB" w14:textId="77777777" w:rsidR="00054FD6" w:rsidRPr="00587444" w:rsidRDefault="00054FD6" w:rsidP="00054FD6">
            <w:pPr>
              <w:tabs>
                <w:tab w:val="right" w:pos="1202"/>
              </w:tabs>
              <w:suppressAutoHyphens w:val="0"/>
              <w:autoSpaceDN/>
              <w:spacing w:line="260" w:lineRule="exact"/>
              <w:outlineLvl w:val="0"/>
              <w:rPr>
                <w:rFonts w:ascii="Arial" w:eastAsia="Calibri" w:hAnsi="Arial" w:cs="Arial"/>
                <w:sz w:val="20"/>
                <w:szCs w:val="20"/>
              </w:rPr>
            </w:pPr>
            <w:bookmarkStart w:id="554" w:name="_Toc4058734"/>
            <w:r w:rsidRPr="00587444">
              <w:rPr>
                <w:rFonts w:ascii="Arial" w:eastAsia="Calibri" w:hAnsi="Arial" w:cs="Arial"/>
                <w:b/>
                <w:i/>
                <w:spacing w:val="-2"/>
                <w:sz w:val="20"/>
                <w:szCs w:val="20"/>
              </w:rPr>
              <w:t>Investments in investment funds:</w:t>
            </w:r>
            <w:bookmarkEnd w:id="554"/>
          </w:p>
        </w:tc>
        <w:tc>
          <w:tcPr>
            <w:tcW w:w="999" w:type="pct"/>
            <w:tcBorders>
              <w:top w:val="nil"/>
              <w:left w:val="nil"/>
              <w:bottom w:val="nil"/>
              <w:right w:val="nil"/>
            </w:tcBorders>
            <w:shd w:val="clear" w:color="auto" w:fill="auto"/>
            <w:vAlign w:val="bottom"/>
          </w:tcPr>
          <w:p w14:paraId="0F0AF034" w14:textId="77777777" w:rsidR="00054FD6" w:rsidRPr="00587444" w:rsidRDefault="00054FD6" w:rsidP="00054FD6">
            <w:pPr>
              <w:tabs>
                <w:tab w:val="right" w:pos="1202"/>
              </w:tabs>
              <w:suppressAutoHyphens w:val="0"/>
              <w:autoSpaceDN/>
              <w:spacing w:line="260" w:lineRule="exact"/>
              <w:jc w:val="right"/>
              <w:outlineLvl w:val="0"/>
              <w:rPr>
                <w:rFonts w:ascii="Arial" w:hAnsi="Arial" w:cs="Arial"/>
                <w:sz w:val="20"/>
                <w:szCs w:val="20"/>
              </w:rPr>
            </w:pPr>
          </w:p>
        </w:tc>
        <w:tc>
          <w:tcPr>
            <w:tcW w:w="1084" w:type="pct"/>
            <w:tcBorders>
              <w:top w:val="nil"/>
              <w:left w:val="nil"/>
              <w:bottom w:val="nil"/>
              <w:right w:val="nil"/>
            </w:tcBorders>
            <w:shd w:val="clear" w:color="auto" w:fill="auto"/>
            <w:vAlign w:val="center"/>
          </w:tcPr>
          <w:p w14:paraId="31ADAAFF" w14:textId="77777777" w:rsidR="00054FD6" w:rsidRPr="00587444" w:rsidRDefault="00054FD6" w:rsidP="00054FD6">
            <w:pPr>
              <w:tabs>
                <w:tab w:val="right" w:pos="1202"/>
              </w:tabs>
              <w:suppressAutoHyphens w:val="0"/>
              <w:autoSpaceDN/>
              <w:spacing w:line="260" w:lineRule="exact"/>
              <w:jc w:val="right"/>
              <w:outlineLvl w:val="0"/>
              <w:rPr>
                <w:rFonts w:ascii="Arial" w:hAnsi="Arial" w:cs="Arial"/>
                <w:sz w:val="20"/>
                <w:szCs w:val="20"/>
              </w:rPr>
            </w:pPr>
          </w:p>
        </w:tc>
      </w:tr>
      <w:tr w:rsidR="00054FD6" w:rsidRPr="00587444" w14:paraId="0F1DA73E" w14:textId="77777777" w:rsidTr="00AB311B">
        <w:trPr>
          <w:trHeight w:hRule="exact" w:val="397"/>
        </w:trPr>
        <w:tc>
          <w:tcPr>
            <w:tcW w:w="2917" w:type="pct"/>
            <w:vAlign w:val="bottom"/>
          </w:tcPr>
          <w:p w14:paraId="1CAF3D9A" w14:textId="77777777" w:rsidR="00054FD6" w:rsidRPr="00587444" w:rsidRDefault="00054FD6" w:rsidP="00054FD6">
            <w:pPr>
              <w:tabs>
                <w:tab w:val="right" w:pos="1202"/>
              </w:tabs>
              <w:suppressAutoHyphens w:val="0"/>
              <w:autoSpaceDN/>
              <w:spacing w:line="260" w:lineRule="exact"/>
              <w:outlineLvl w:val="0"/>
              <w:rPr>
                <w:rFonts w:ascii="Arial" w:eastAsia="Calibri" w:hAnsi="Arial" w:cs="Arial"/>
                <w:sz w:val="20"/>
                <w:szCs w:val="20"/>
              </w:rPr>
            </w:pPr>
            <w:bookmarkStart w:id="555" w:name="_Toc4058735"/>
            <w:r w:rsidRPr="00587444">
              <w:rPr>
                <w:rFonts w:ascii="Arial" w:eastAsia="Calibri" w:hAnsi="Arial" w:cs="Arial"/>
                <w:spacing w:val="-2"/>
                <w:sz w:val="20"/>
                <w:szCs w:val="20"/>
              </w:rPr>
              <w:t>Investments in investment funds</w:t>
            </w:r>
            <w:bookmarkEnd w:id="555"/>
            <w:r w:rsidRPr="00587444">
              <w:rPr>
                <w:rFonts w:ascii="Arial" w:eastAsia="Calibri" w:hAnsi="Arial" w:cs="Arial"/>
                <w:spacing w:val="-2"/>
                <w:sz w:val="20"/>
                <w:szCs w:val="20"/>
              </w:rPr>
              <w:t xml:space="preserve"> at FVPL</w:t>
            </w:r>
          </w:p>
        </w:tc>
        <w:tc>
          <w:tcPr>
            <w:tcW w:w="999" w:type="pct"/>
            <w:tcBorders>
              <w:top w:val="nil"/>
              <w:left w:val="nil"/>
              <w:bottom w:val="nil"/>
              <w:right w:val="nil"/>
            </w:tcBorders>
            <w:shd w:val="clear" w:color="auto" w:fill="auto"/>
            <w:vAlign w:val="bottom"/>
          </w:tcPr>
          <w:p w14:paraId="09DAFA51" w14:textId="257FF450" w:rsidR="00054FD6" w:rsidRPr="00587444" w:rsidRDefault="00054FD6" w:rsidP="00054FD6">
            <w:pPr>
              <w:tabs>
                <w:tab w:val="right" w:pos="1202"/>
              </w:tabs>
              <w:suppressAutoHyphens w:val="0"/>
              <w:autoSpaceDN/>
              <w:spacing w:line="260" w:lineRule="exact"/>
              <w:jc w:val="right"/>
              <w:outlineLvl w:val="0"/>
              <w:rPr>
                <w:rFonts w:ascii="Arial" w:hAnsi="Arial" w:cs="Arial"/>
                <w:sz w:val="20"/>
                <w:szCs w:val="20"/>
              </w:rPr>
            </w:pPr>
            <w:r w:rsidRPr="0062666D">
              <w:rPr>
                <w:rFonts w:ascii="Arial" w:eastAsia="Calibri" w:hAnsi="Arial" w:cs="Arial"/>
                <w:color w:val="000000" w:themeColor="text1"/>
                <w:sz w:val="20"/>
                <w:szCs w:val="20"/>
                <w:lang w:val="hr-HR"/>
              </w:rPr>
              <w:t>19</w:t>
            </w:r>
            <w:r>
              <w:rPr>
                <w:rFonts w:ascii="Arial" w:eastAsia="Calibri" w:hAnsi="Arial" w:cs="Arial"/>
                <w:color w:val="000000" w:themeColor="text1"/>
                <w:sz w:val="20"/>
                <w:szCs w:val="20"/>
                <w:lang w:val="hr-HR"/>
              </w:rPr>
              <w:t>,</w:t>
            </w:r>
            <w:r w:rsidRPr="0062666D">
              <w:rPr>
                <w:rFonts w:ascii="Arial" w:eastAsia="Calibri" w:hAnsi="Arial" w:cs="Arial"/>
                <w:color w:val="000000" w:themeColor="text1"/>
                <w:sz w:val="20"/>
                <w:szCs w:val="20"/>
                <w:lang w:val="hr-HR"/>
              </w:rPr>
              <w:t>171</w:t>
            </w:r>
          </w:p>
        </w:tc>
        <w:tc>
          <w:tcPr>
            <w:tcW w:w="1084" w:type="pct"/>
            <w:tcBorders>
              <w:top w:val="nil"/>
              <w:left w:val="nil"/>
              <w:bottom w:val="nil"/>
              <w:right w:val="nil"/>
            </w:tcBorders>
            <w:shd w:val="clear" w:color="auto" w:fill="auto"/>
            <w:vAlign w:val="bottom"/>
          </w:tcPr>
          <w:p w14:paraId="30C19FD6" w14:textId="479782D6" w:rsidR="00054FD6" w:rsidRPr="00587444" w:rsidRDefault="00054FD6" w:rsidP="00054FD6">
            <w:pPr>
              <w:tabs>
                <w:tab w:val="right" w:pos="1202"/>
              </w:tabs>
              <w:suppressAutoHyphens w:val="0"/>
              <w:autoSpaceDN/>
              <w:spacing w:line="260" w:lineRule="exact"/>
              <w:jc w:val="right"/>
              <w:outlineLvl w:val="0"/>
              <w:rPr>
                <w:rFonts w:ascii="Arial" w:hAnsi="Arial" w:cs="Arial"/>
                <w:sz w:val="20"/>
                <w:szCs w:val="20"/>
              </w:rPr>
            </w:pPr>
            <w:r w:rsidRPr="00E87F94">
              <w:rPr>
                <w:rFonts w:ascii="Arial" w:hAnsi="Arial" w:cs="Arial"/>
                <w:sz w:val="20"/>
                <w:szCs w:val="20"/>
              </w:rPr>
              <w:t>14</w:t>
            </w:r>
            <w:r>
              <w:rPr>
                <w:rFonts w:ascii="Arial" w:hAnsi="Arial" w:cs="Arial"/>
                <w:sz w:val="20"/>
                <w:szCs w:val="20"/>
              </w:rPr>
              <w:t>,</w:t>
            </w:r>
            <w:r w:rsidRPr="00E87F94">
              <w:rPr>
                <w:rFonts w:ascii="Arial" w:hAnsi="Arial" w:cs="Arial"/>
                <w:sz w:val="20"/>
                <w:szCs w:val="20"/>
              </w:rPr>
              <w:t>242</w:t>
            </w:r>
          </w:p>
        </w:tc>
      </w:tr>
      <w:tr w:rsidR="00054FD6" w:rsidRPr="00587444" w14:paraId="745E370C" w14:textId="77777777" w:rsidTr="00AB311B">
        <w:trPr>
          <w:trHeight w:hRule="exact" w:val="284"/>
        </w:trPr>
        <w:tc>
          <w:tcPr>
            <w:tcW w:w="2917" w:type="pct"/>
            <w:vAlign w:val="center"/>
          </w:tcPr>
          <w:p w14:paraId="7FA5A879" w14:textId="77777777" w:rsidR="00054FD6" w:rsidRPr="00587444" w:rsidRDefault="00054FD6" w:rsidP="00054FD6">
            <w:pPr>
              <w:tabs>
                <w:tab w:val="right" w:pos="1202"/>
              </w:tabs>
              <w:suppressAutoHyphens w:val="0"/>
              <w:autoSpaceDN/>
              <w:spacing w:line="260" w:lineRule="exact"/>
              <w:outlineLvl w:val="0"/>
              <w:rPr>
                <w:rFonts w:ascii="Arial" w:eastAsia="Calibri" w:hAnsi="Arial" w:cs="Arial"/>
                <w:sz w:val="20"/>
                <w:szCs w:val="20"/>
              </w:rPr>
            </w:pPr>
          </w:p>
        </w:tc>
        <w:tc>
          <w:tcPr>
            <w:tcW w:w="999" w:type="pct"/>
            <w:tcBorders>
              <w:top w:val="single" w:sz="4" w:space="0" w:color="auto"/>
              <w:left w:val="nil"/>
              <w:bottom w:val="single" w:sz="12" w:space="0" w:color="auto"/>
              <w:right w:val="nil"/>
            </w:tcBorders>
            <w:shd w:val="clear" w:color="auto" w:fill="auto"/>
            <w:vAlign w:val="bottom"/>
          </w:tcPr>
          <w:p w14:paraId="113D1795" w14:textId="38CC66BF" w:rsidR="00054FD6" w:rsidRPr="00587444" w:rsidRDefault="00054FD6" w:rsidP="00054FD6">
            <w:pPr>
              <w:tabs>
                <w:tab w:val="right" w:pos="1202"/>
              </w:tabs>
              <w:suppressAutoHyphens w:val="0"/>
              <w:autoSpaceDN/>
              <w:spacing w:line="260" w:lineRule="exact"/>
              <w:jc w:val="right"/>
              <w:outlineLvl w:val="0"/>
              <w:rPr>
                <w:rFonts w:ascii="Arial" w:hAnsi="Arial" w:cs="Arial"/>
                <w:b/>
                <w:sz w:val="20"/>
                <w:szCs w:val="20"/>
              </w:rPr>
            </w:pPr>
            <w:r w:rsidRPr="0062666D">
              <w:rPr>
                <w:rFonts w:ascii="Arial" w:eastAsia="Calibri" w:hAnsi="Arial" w:cs="Arial"/>
                <w:b/>
                <w:bCs/>
                <w:color w:val="000000" w:themeColor="text1"/>
                <w:sz w:val="20"/>
                <w:szCs w:val="20"/>
                <w:lang w:val="hr-HR"/>
              </w:rPr>
              <w:t>19</w:t>
            </w:r>
            <w:r>
              <w:rPr>
                <w:rFonts w:ascii="Arial" w:eastAsia="Calibri" w:hAnsi="Arial" w:cs="Arial"/>
                <w:b/>
                <w:bCs/>
                <w:color w:val="000000" w:themeColor="text1"/>
                <w:sz w:val="20"/>
                <w:szCs w:val="20"/>
                <w:lang w:val="hr-HR"/>
              </w:rPr>
              <w:t>,</w:t>
            </w:r>
            <w:r w:rsidRPr="0062666D">
              <w:rPr>
                <w:rFonts w:ascii="Arial" w:eastAsia="Calibri" w:hAnsi="Arial" w:cs="Arial"/>
                <w:b/>
                <w:bCs/>
                <w:color w:val="000000" w:themeColor="text1"/>
                <w:sz w:val="20"/>
                <w:szCs w:val="20"/>
                <w:lang w:val="hr-HR"/>
              </w:rPr>
              <w:t>171</w:t>
            </w:r>
          </w:p>
        </w:tc>
        <w:tc>
          <w:tcPr>
            <w:tcW w:w="1084" w:type="pct"/>
            <w:tcBorders>
              <w:top w:val="single" w:sz="8" w:space="0" w:color="auto"/>
              <w:left w:val="nil"/>
              <w:bottom w:val="single" w:sz="12" w:space="0" w:color="auto"/>
              <w:right w:val="nil"/>
            </w:tcBorders>
            <w:shd w:val="clear" w:color="auto" w:fill="auto"/>
            <w:vAlign w:val="center"/>
          </w:tcPr>
          <w:p w14:paraId="6FBE58B6" w14:textId="3245EDD2" w:rsidR="00054FD6" w:rsidRPr="00587444" w:rsidRDefault="00054FD6" w:rsidP="00054FD6">
            <w:pPr>
              <w:tabs>
                <w:tab w:val="right" w:pos="1202"/>
              </w:tabs>
              <w:suppressAutoHyphens w:val="0"/>
              <w:autoSpaceDN/>
              <w:spacing w:line="260" w:lineRule="exact"/>
              <w:jc w:val="right"/>
              <w:outlineLvl w:val="0"/>
              <w:rPr>
                <w:rFonts w:ascii="Arial" w:hAnsi="Arial" w:cs="Arial"/>
                <w:b/>
                <w:sz w:val="20"/>
                <w:szCs w:val="20"/>
              </w:rPr>
            </w:pPr>
            <w:r w:rsidRPr="00E87F94">
              <w:rPr>
                <w:rFonts w:ascii="Arial" w:hAnsi="Arial" w:cs="Arial"/>
                <w:b/>
                <w:bCs/>
                <w:sz w:val="20"/>
                <w:szCs w:val="20"/>
              </w:rPr>
              <w:t>14</w:t>
            </w:r>
            <w:r>
              <w:rPr>
                <w:rFonts w:ascii="Arial" w:hAnsi="Arial" w:cs="Arial"/>
                <w:b/>
                <w:bCs/>
                <w:sz w:val="20"/>
                <w:szCs w:val="20"/>
              </w:rPr>
              <w:t>,</w:t>
            </w:r>
            <w:r w:rsidRPr="00E87F94">
              <w:rPr>
                <w:rFonts w:ascii="Arial" w:hAnsi="Arial" w:cs="Arial"/>
                <w:b/>
                <w:bCs/>
                <w:sz w:val="20"/>
                <w:szCs w:val="20"/>
              </w:rPr>
              <w:t>242</w:t>
            </w:r>
          </w:p>
        </w:tc>
      </w:tr>
      <w:tr w:rsidR="00054FD6" w:rsidRPr="00587444" w14:paraId="21859D26" w14:textId="77777777" w:rsidTr="00AB311B">
        <w:trPr>
          <w:trHeight w:hRule="exact" w:val="284"/>
        </w:trPr>
        <w:tc>
          <w:tcPr>
            <w:tcW w:w="2917" w:type="pct"/>
            <w:vAlign w:val="center"/>
          </w:tcPr>
          <w:p w14:paraId="5D72CE27" w14:textId="77777777" w:rsidR="00054FD6" w:rsidRPr="00587444" w:rsidRDefault="00054FD6" w:rsidP="00054FD6">
            <w:pPr>
              <w:tabs>
                <w:tab w:val="right" w:pos="1202"/>
              </w:tabs>
              <w:suppressAutoHyphens w:val="0"/>
              <w:autoSpaceDN/>
              <w:spacing w:line="260" w:lineRule="exact"/>
              <w:outlineLvl w:val="0"/>
              <w:rPr>
                <w:rFonts w:ascii="Arial" w:eastAsia="Calibri" w:hAnsi="Arial" w:cs="Arial"/>
                <w:sz w:val="20"/>
                <w:szCs w:val="20"/>
              </w:rPr>
            </w:pPr>
          </w:p>
        </w:tc>
        <w:tc>
          <w:tcPr>
            <w:tcW w:w="999" w:type="pct"/>
            <w:tcBorders>
              <w:top w:val="single" w:sz="12" w:space="0" w:color="auto"/>
              <w:left w:val="nil"/>
              <w:right w:val="nil"/>
            </w:tcBorders>
            <w:shd w:val="clear" w:color="auto" w:fill="auto"/>
            <w:vAlign w:val="bottom"/>
          </w:tcPr>
          <w:p w14:paraId="185BA5AE" w14:textId="77777777" w:rsidR="00054FD6" w:rsidRPr="00587444" w:rsidDel="003F59CB" w:rsidRDefault="00054FD6" w:rsidP="00054FD6">
            <w:pPr>
              <w:tabs>
                <w:tab w:val="right" w:pos="1202"/>
              </w:tabs>
              <w:suppressAutoHyphens w:val="0"/>
              <w:autoSpaceDN/>
              <w:spacing w:line="260" w:lineRule="exact"/>
              <w:jc w:val="right"/>
              <w:outlineLvl w:val="0"/>
              <w:rPr>
                <w:rFonts w:ascii="Arial" w:hAnsi="Arial" w:cs="Arial"/>
                <w:b/>
                <w:sz w:val="20"/>
                <w:szCs w:val="20"/>
              </w:rPr>
            </w:pPr>
          </w:p>
        </w:tc>
        <w:tc>
          <w:tcPr>
            <w:tcW w:w="1084" w:type="pct"/>
            <w:tcBorders>
              <w:top w:val="single" w:sz="12" w:space="0" w:color="auto"/>
              <w:left w:val="nil"/>
              <w:right w:val="nil"/>
            </w:tcBorders>
            <w:shd w:val="clear" w:color="auto" w:fill="auto"/>
            <w:vAlign w:val="center"/>
          </w:tcPr>
          <w:p w14:paraId="0EEFD330" w14:textId="77777777" w:rsidR="00054FD6" w:rsidRPr="00587444" w:rsidRDefault="00054FD6" w:rsidP="00054FD6">
            <w:pPr>
              <w:tabs>
                <w:tab w:val="right" w:pos="1202"/>
              </w:tabs>
              <w:suppressAutoHyphens w:val="0"/>
              <w:autoSpaceDN/>
              <w:spacing w:line="260" w:lineRule="exact"/>
              <w:jc w:val="right"/>
              <w:outlineLvl w:val="0"/>
              <w:rPr>
                <w:rFonts w:ascii="Arial" w:hAnsi="Arial" w:cs="Arial"/>
                <w:b/>
                <w:sz w:val="20"/>
                <w:szCs w:val="20"/>
              </w:rPr>
            </w:pPr>
          </w:p>
        </w:tc>
      </w:tr>
      <w:tr w:rsidR="00054FD6" w:rsidRPr="00587444" w14:paraId="10682D9C" w14:textId="77777777" w:rsidTr="00AB311B">
        <w:trPr>
          <w:trHeight w:hRule="exact" w:val="284"/>
        </w:trPr>
        <w:tc>
          <w:tcPr>
            <w:tcW w:w="2917" w:type="pct"/>
            <w:vAlign w:val="center"/>
          </w:tcPr>
          <w:p w14:paraId="1DEA83F0" w14:textId="77777777" w:rsidR="00054FD6" w:rsidRPr="00587444" w:rsidRDefault="00054FD6" w:rsidP="00054FD6">
            <w:pPr>
              <w:tabs>
                <w:tab w:val="right" w:pos="1202"/>
              </w:tabs>
              <w:suppressAutoHyphens w:val="0"/>
              <w:autoSpaceDN/>
              <w:spacing w:line="260" w:lineRule="exact"/>
              <w:outlineLvl w:val="0"/>
              <w:rPr>
                <w:rFonts w:ascii="Arial" w:hAnsi="Arial" w:cs="Arial"/>
                <w:b/>
                <w:i/>
                <w:spacing w:val="-2"/>
                <w:sz w:val="20"/>
                <w:szCs w:val="20"/>
              </w:rPr>
            </w:pPr>
            <w:bookmarkStart w:id="556" w:name="_Toc4058754"/>
            <w:r w:rsidRPr="00587444">
              <w:rPr>
                <w:rFonts w:ascii="Arial" w:eastAsia="Calibri" w:hAnsi="Arial" w:cs="Arial"/>
                <w:b/>
                <w:i/>
                <w:spacing w:val="-2"/>
                <w:sz w:val="20"/>
                <w:szCs w:val="20"/>
              </w:rPr>
              <w:t>Unlisted equity instruments:</w:t>
            </w:r>
            <w:bookmarkEnd w:id="556"/>
          </w:p>
        </w:tc>
        <w:tc>
          <w:tcPr>
            <w:tcW w:w="999" w:type="pct"/>
            <w:tcBorders>
              <w:top w:val="nil"/>
              <w:left w:val="nil"/>
              <w:bottom w:val="nil"/>
              <w:right w:val="nil"/>
            </w:tcBorders>
            <w:shd w:val="clear" w:color="auto" w:fill="auto"/>
            <w:vAlign w:val="bottom"/>
          </w:tcPr>
          <w:p w14:paraId="48D44C74" w14:textId="77777777" w:rsidR="00054FD6" w:rsidRPr="00587444" w:rsidRDefault="00054FD6" w:rsidP="00054FD6">
            <w:pPr>
              <w:tabs>
                <w:tab w:val="right" w:pos="1202"/>
              </w:tabs>
              <w:suppressAutoHyphens w:val="0"/>
              <w:autoSpaceDN/>
              <w:spacing w:line="260" w:lineRule="exact"/>
              <w:jc w:val="right"/>
              <w:outlineLvl w:val="0"/>
              <w:rPr>
                <w:rFonts w:ascii="Arial" w:hAnsi="Arial" w:cs="Arial"/>
                <w:sz w:val="20"/>
                <w:szCs w:val="20"/>
              </w:rPr>
            </w:pPr>
          </w:p>
        </w:tc>
        <w:tc>
          <w:tcPr>
            <w:tcW w:w="1084" w:type="pct"/>
            <w:tcBorders>
              <w:top w:val="nil"/>
              <w:left w:val="nil"/>
              <w:bottom w:val="nil"/>
              <w:right w:val="nil"/>
            </w:tcBorders>
            <w:shd w:val="clear" w:color="auto" w:fill="auto"/>
            <w:vAlign w:val="center"/>
          </w:tcPr>
          <w:p w14:paraId="1385D5CF" w14:textId="77777777" w:rsidR="00054FD6" w:rsidRPr="00587444" w:rsidRDefault="00054FD6" w:rsidP="00054FD6">
            <w:pPr>
              <w:tabs>
                <w:tab w:val="right" w:pos="1202"/>
              </w:tabs>
              <w:suppressAutoHyphens w:val="0"/>
              <w:autoSpaceDN/>
              <w:spacing w:line="260" w:lineRule="exact"/>
              <w:jc w:val="right"/>
              <w:outlineLvl w:val="0"/>
              <w:rPr>
                <w:rFonts w:ascii="Arial" w:hAnsi="Arial" w:cs="Arial"/>
                <w:sz w:val="20"/>
                <w:szCs w:val="20"/>
              </w:rPr>
            </w:pPr>
          </w:p>
        </w:tc>
      </w:tr>
      <w:tr w:rsidR="00054FD6" w:rsidRPr="00587444" w14:paraId="0EE5A818" w14:textId="77777777" w:rsidTr="00AB311B">
        <w:trPr>
          <w:trHeight w:hRule="exact" w:val="284"/>
        </w:trPr>
        <w:tc>
          <w:tcPr>
            <w:tcW w:w="2917" w:type="pct"/>
            <w:vAlign w:val="center"/>
          </w:tcPr>
          <w:p w14:paraId="07AA711F" w14:textId="77777777" w:rsidR="00054FD6" w:rsidRPr="00587444" w:rsidRDefault="00054FD6" w:rsidP="00054FD6">
            <w:pPr>
              <w:tabs>
                <w:tab w:val="right" w:pos="1202"/>
              </w:tabs>
              <w:suppressAutoHyphens w:val="0"/>
              <w:autoSpaceDN/>
              <w:spacing w:line="260" w:lineRule="exact"/>
              <w:outlineLvl w:val="0"/>
              <w:rPr>
                <w:rFonts w:ascii="Arial" w:eastAsia="Calibri" w:hAnsi="Arial" w:cs="Arial"/>
                <w:b/>
                <w:i/>
                <w:spacing w:val="-2"/>
                <w:sz w:val="20"/>
                <w:szCs w:val="20"/>
              </w:rPr>
            </w:pPr>
            <w:bookmarkStart w:id="557" w:name="_Toc4058755"/>
            <w:r w:rsidRPr="00587444">
              <w:rPr>
                <w:rFonts w:ascii="Arial" w:eastAsia="Calibri" w:hAnsi="Arial" w:cs="Arial"/>
                <w:spacing w:val="-2"/>
                <w:sz w:val="20"/>
                <w:szCs w:val="20"/>
              </w:rPr>
              <w:t>Investments in corporate shares</w:t>
            </w:r>
            <w:bookmarkEnd w:id="557"/>
          </w:p>
        </w:tc>
        <w:tc>
          <w:tcPr>
            <w:tcW w:w="999" w:type="pct"/>
            <w:tcBorders>
              <w:top w:val="nil"/>
              <w:left w:val="nil"/>
              <w:bottom w:val="nil"/>
              <w:right w:val="nil"/>
            </w:tcBorders>
            <w:shd w:val="clear" w:color="auto" w:fill="auto"/>
            <w:vAlign w:val="bottom"/>
          </w:tcPr>
          <w:p w14:paraId="30C275A0" w14:textId="148E8462" w:rsidR="00054FD6" w:rsidRPr="00587444" w:rsidRDefault="00054FD6" w:rsidP="00054FD6">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themeColor="text1"/>
                <w:sz w:val="20"/>
                <w:szCs w:val="20"/>
                <w:lang w:val="hr-HR"/>
              </w:rPr>
              <w:t>-</w:t>
            </w:r>
          </w:p>
        </w:tc>
        <w:tc>
          <w:tcPr>
            <w:tcW w:w="1084" w:type="pct"/>
            <w:tcBorders>
              <w:top w:val="nil"/>
              <w:left w:val="nil"/>
              <w:bottom w:val="nil"/>
              <w:right w:val="nil"/>
            </w:tcBorders>
            <w:shd w:val="clear" w:color="auto" w:fill="auto"/>
            <w:vAlign w:val="center"/>
          </w:tcPr>
          <w:p w14:paraId="2F2739EB" w14:textId="14E427B7" w:rsidR="00054FD6" w:rsidRPr="00587444" w:rsidRDefault="00054FD6" w:rsidP="00054FD6">
            <w:pPr>
              <w:tabs>
                <w:tab w:val="right" w:pos="1202"/>
              </w:tabs>
              <w:suppressAutoHyphens w:val="0"/>
              <w:autoSpaceDN/>
              <w:spacing w:line="260" w:lineRule="exact"/>
              <w:jc w:val="right"/>
              <w:outlineLvl w:val="0"/>
              <w:rPr>
                <w:rFonts w:ascii="Arial" w:hAnsi="Arial" w:cs="Arial"/>
                <w:sz w:val="20"/>
                <w:szCs w:val="20"/>
              </w:rPr>
            </w:pPr>
            <w:r w:rsidRPr="00DF7B07">
              <w:rPr>
                <w:rFonts w:ascii="Arial" w:hAnsi="Arial" w:cs="Arial"/>
                <w:sz w:val="20"/>
                <w:szCs w:val="20"/>
              </w:rPr>
              <w:t>4</w:t>
            </w:r>
          </w:p>
        </w:tc>
      </w:tr>
      <w:tr w:rsidR="00054FD6" w:rsidRPr="00587444" w14:paraId="45D8A899" w14:textId="77777777" w:rsidTr="00AB311B">
        <w:trPr>
          <w:trHeight w:hRule="exact" w:val="284"/>
        </w:trPr>
        <w:tc>
          <w:tcPr>
            <w:tcW w:w="2917" w:type="pct"/>
            <w:vAlign w:val="center"/>
          </w:tcPr>
          <w:p w14:paraId="1B6E4B48" w14:textId="77777777" w:rsidR="00054FD6" w:rsidRPr="00587444" w:rsidRDefault="00054FD6" w:rsidP="00054FD6">
            <w:pPr>
              <w:tabs>
                <w:tab w:val="right" w:pos="1202"/>
              </w:tabs>
              <w:suppressAutoHyphens w:val="0"/>
              <w:autoSpaceDN/>
              <w:spacing w:line="260" w:lineRule="exact"/>
              <w:outlineLvl w:val="0"/>
              <w:rPr>
                <w:rFonts w:ascii="Arial" w:eastAsia="Calibri" w:hAnsi="Arial" w:cs="Arial"/>
                <w:spacing w:val="-2"/>
                <w:sz w:val="20"/>
                <w:szCs w:val="20"/>
              </w:rPr>
            </w:pPr>
            <w:r w:rsidRPr="00587444">
              <w:rPr>
                <w:rFonts w:ascii="Arial" w:eastAsia="Calibri" w:hAnsi="Arial" w:cs="Arial"/>
                <w:spacing w:val="-2"/>
                <w:sz w:val="20"/>
                <w:szCs w:val="20"/>
              </w:rPr>
              <w:t>Depository receipt - DR</w:t>
            </w:r>
          </w:p>
        </w:tc>
        <w:tc>
          <w:tcPr>
            <w:tcW w:w="999" w:type="pct"/>
            <w:tcBorders>
              <w:top w:val="nil"/>
              <w:left w:val="nil"/>
              <w:bottom w:val="nil"/>
              <w:right w:val="nil"/>
            </w:tcBorders>
            <w:shd w:val="clear" w:color="auto" w:fill="auto"/>
            <w:vAlign w:val="bottom"/>
          </w:tcPr>
          <w:p w14:paraId="714AC339" w14:textId="3A7952A8" w:rsidR="00054FD6" w:rsidRPr="00587444" w:rsidRDefault="00054FD6" w:rsidP="00054FD6">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themeColor="text1"/>
                <w:sz w:val="20"/>
                <w:szCs w:val="20"/>
                <w:lang w:val="hr-HR"/>
              </w:rPr>
              <w:t>42</w:t>
            </w:r>
          </w:p>
        </w:tc>
        <w:tc>
          <w:tcPr>
            <w:tcW w:w="1084" w:type="pct"/>
            <w:tcBorders>
              <w:top w:val="nil"/>
              <w:left w:val="nil"/>
              <w:bottom w:val="nil"/>
              <w:right w:val="nil"/>
            </w:tcBorders>
            <w:shd w:val="clear" w:color="auto" w:fill="auto"/>
            <w:vAlign w:val="center"/>
          </w:tcPr>
          <w:p w14:paraId="5C305924" w14:textId="0FD462A3" w:rsidR="00054FD6" w:rsidRPr="00587444" w:rsidRDefault="00054FD6" w:rsidP="00054FD6">
            <w:pPr>
              <w:tabs>
                <w:tab w:val="right" w:pos="1202"/>
              </w:tabs>
              <w:suppressAutoHyphens w:val="0"/>
              <w:autoSpaceDN/>
              <w:spacing w:line="260" w:lineRule="exact"/>
              <w:jc w:val="right"/>
              <w:outlineLvl w:val="0"/>
              <w:rPr>
                <w:rFonts w:ascii="Arial" w:hAnsi="Arial" w:cs="Arial"/>
                <w:sz w:val="20"/>
                <w:szCs w:val="20"/>
                <w:lang w:val="en-GB"/>
              </w:rPr>
            </w:pPr>
            <w:r w:rsidRPr="00DF7B07">
              <w:rPr>
                <w:rFonts w:ascii="Arial" w:hAnsi="Arial" w:cs="Arial"/>
                <w:sz w:val="20"/>
                <w:szCs w:val="20"/>
              </w:rPr>
              <w:t>42</w:t>
            </w:r>
          </w:p>
        </w:tc>
      </w:tr>
      <w:tr w:rsidR="00054FD6" w:rsidRPr="00587444" w14:paraId="69F0D065" w14:textId="77777777" w:rsidTr="00AB311B">
        <w:trPr>
          <w:trHeight w:hRule="exact" w:val="284"/>
        </w:trPr>
        <w:tc>
          <w:tcPr>
            <w:tcW w:w="2917" w:type="pct"/>
          </w:tcPr>
          <w:p w14:paraId="23C8CC5A" w14:textId="77777777" w:rsidR="00054FD6" w:rsidRPr="00587444" w:rsidRDefault="00054FD6" w:rsidP="00054FD6">
            <w:pPr>
              <w:tabs>
                <w:tab w:val="right" w:pos="1202"/>
              </w:tabs>
              <w:suppressAutoHyphens w:val="0"/>
              <w:autoSpaceDN/>
              <w:spacing w:line="260" w:lineRule="exact"/>
              <w:outlineLvl w:val="0"/>
              <w:rPr>
                <w:rFonts w:ascii="Arial" w:hAnsi="Arial" w:cs="Arial"/>
                <w:spacing w:val="-2"/>
                <w:sz w:val="20"/>
                <w:szCs w:val="20"/>
              </w:rPr>
            </w:pPr>
          </w:p>
        </w:tc>
        <w:tc>
          <w:tcPr>
            <w:tcW w:w="999" w:type="pct"/>
            <w:tcBorders>
              <w:top w:val="single" w:sz="4" w:space="0" w:color="auto"/>
              <w:left w:val="nil"/>
              <w:bottom w:val="single" w:sz="12" w:space="0" w:color="auto"/>
              <w:right w:val="nil"/>
            </w:tcBorders>
            <w:shd w:val="clear" w:color="auto" w:fill="auto"/>
            <w:vAlign w:val="bottom"/>
          </w:tcPr>
          <w:p w14:paraId="69545935" w14:textId="5B64D391" w:rsidR="00054FD6" w:rsidRPr="00587444" w:rsidRDefault="00054FD6" w:rsidP="00054FD6">
            <w:pPr>
              <w:tabs>
                <w:tab w:val="right" w:pos="1202"/>
              </w:tabs>
              <w:suppressAutoHyphens w:val="0"/>
              <w:autoSpaceDN/>
              <w:spacing w:line="260" w:lineRule="exact"/>
              <w:jc w:val="right"/>
              <w:outlineLvl w:val="0"/>
              <w:rPr>
                <w:rFonts w:ascii="Arial" w:hAnsi="Arial" w:cs="Arial"/>
                <w:b/>
                <w:sz w:val="20"/>
                <w:szCs w:val="20"/>
              </w:rPr>
            </w:pPr>
            <w:r>
              <w:rPr>
                <w:rFonts w:ascii="Arial" w:eastAsia="Calibri" w:hAnsi="Arial" w:cs="Arial"/>
                <w:b/>
                <w:bCs/>
                <w:color w:val="000000" w:themeColor="text1"/>
                <w:sz w:val="20"/>
                <w:szCs w:val="20"/>
                <w:lang w:val="hr-HR"/>
              </w:rPr>
              <w:t>42</w:t>
            </w:r>
          </w:p>
        </w:tc>
        <w:tc>
          <w:tcPr>
            <w:tcW w:w="1084" w:type="pct"/>
            <w:tcBorders>
              <w:top w:val="single" w:sz="8" w:space="0" w:color="auto"/>
              <w:left w:val="nil"/>
              <w:bottom w:val="single" w:sz="12" w:space="0" w:color="auto"/>
              <w:right w:val="nil"/>
            </w:tcBorders>
            <w:shd w:val="clear" w:color="auto" w:fill="auto"/>
            <w:vAlign w:val="center"/>
          </w:tcPr>
          <w:p w14:paraId="63EF2F27" w14:textId="61D8C1CF" w:rsidR="00054FD6" w:rsidRPr="00587444" w:rsidRDefault="00054FD6" w:rsidP="00054FD6">
            <w:pPr>
              <w:tabs>
                <w:tab w:val="right" w:pos="1202"/>
              </w:tabs>
              <w:suppressAutoHyphens w:val="0"/>
              <w:autoSpaceDN/>
              <w:spacing w:line="260" w:lineRule="exact"/>
              <w:jc w:val="right"/>
              <w:outlineLvl w:val="0"/>
              <w:rPr>
                <w:rFonts w:ascii="Arial" w:hAnsi="Arial" w:cs="Arial"/>
                <w:b/>
                <w:sz w:val="20"/>
                <w:szCs w:val="20"/>
              </w:rPr>
            </w:pPr>
            <w:r w:rsidRPr="00DF7B07">
              <w:rPr>
                <w:rFonts w:ascii="Arial" w:hAnsi="Arial" w:cs="Arial"/>
                <w:b/>
                <w:bCs/>
                <w:sz w:val="20"/>
                <w:szCs w:val="20"/>
              </w:rPr>
              <w:t>46</w:t>
            </w:r>
          </w:p>
        </w:tc>
      </w:tr>
      <w:tr w:rsidR="00054FD6" w:rsidRPr="00587444" w14:paraId="3DE8D36B" w14:textId="77777777" w:rsidTr="00AB311B">
        <w:trPr>
          <w:trHeight w:hRule="exact" w:val="284"/>
        </w:trPr>
        <w:tc>
          <w:tcPr>
            <w:tcW w:w="2917" w:type="pct"/>
          </w:tcPr>
          <w:p w14:paraId="56779BBD" w14:textId="77777777" w:rsidR="00054FD6" w:rsidRPr="00587444" w:rsidRDefault="00054FD6" w:rsidP="00054FD6">
            <w:pPr>
              <w:tabs>
                <w:tab w:val="right" w:pos="1202"/>
              </w:tabs>
              <w:suppressAutoHyphens w:val="0"/>
              <w:autoSpaceDN/>
              <w:spacing w:line="260" w:lineRule="exact"/>
              <w:outlineLvl w:val="0"/>
              <w:rPr>
                <w:rFonts w:ascii="Arial" w:hAnsi="Arial" w:cs="Arial"/>
                <w:spacing w:val="-2"/>
                <w:sz w:val="20"/>
                <w:szCs w:val="20"/>
              </w:rPr>
            </w:pPr>
          </w:p>
        </w:tc>
        <w:tc>
          <w:tcPr>
            <w:tcW w:w="999" w:type="pct"/>
            <w:tcBorders>
              <w:top w:val="single" w:sz="4" w:space="0" w:color="auto"/>
              <w:left w:val="nil"/>
              <w:right w:val="nil"/>
            </w:tcBorders>
            <w:shd w:val="clear" w:color="auto" w:fill="auto"/>
            <w:vAlign w:val="bottom"/>
          </w:tcPr>
          <w:p w14:paraId="459E94D3" w14:textId="77777777" w:rsidR="00054FD6" w:rsidRPr="00587444" w:rsidRDefault="00054FD6" w:rsidP="00054FD6">
            <w:pPr>
              <w:tabs>
                <w:tab w:val="right" w:pos="1202"/>
              </w:tabs>
              <w:suppressAutoHyphens w:val="0"/>
              <w:autoSpaceDN/>
              <w:spacing w:line="260" w:lineRule="exact"/>
              <w:jc w:val="right"/>
              <w:outlineLvl w:val="0"/>
              <w:rPr>
                <w:rFonts w:ascii="Arial" w:hAnsi="Arial" w:cs="Arial"/>
                <w:b/>
                <w:sz w:val="20"/>
                <w:szCs w:val="20"/>
              </w:rPr>
            </w:pPr>
          </w:p>
        </w:tc>
        <w:tc>
          <w:tcPr>
            <w:tcW w:w="1084" w:type="pct"/>
            <w:tcBorders>
              <w:top w:val="single" w:sz="4" w:space="0" w:color="auto"/>
              <w:left w:val="nil"/>
              <w:right w:val="nil"/>
            </w:tcBorders>
            <w:shd w:val="clear" w:color="auto" w:fill="auto"/>
            <w:vAlign w:val="bottom"/>
          </w:tcPr>
          <w:p w14:paraId="6FC04375" w14:textId="77777777" w:rsidR="00054FD6" w:rsidRPr="00587444" w:rsidRDefault="00054FD6" w:rsidP="00054FD6">
            <w:pPr>
              <w:tabs>
                <w:tab w:val="right" w:pos="1202"/>
              </w:tabs>
              <w:suppressAutoHyphens w:val="0"/>
              <w:autoSpaceDN/>
              <w:spacing w:line="260" w:lineRule="exact"/>
              <w:jc w:val="right"/>
              <w:outlineLvl w:val="0"/>
              <w:rPr>
                <w:rFonts w:ascii="Arial" w:eastAsia="Calibri" w:hAnsi="Arial" w:cs="Arial"/>
                <w:b/>
                <w:bCs/>
                <w:color w:val="000000"/>
                <w:sz w:val="20"/>
                <w:szCs w:val="20"/>
                <w:lang w:val="hr-HR"/>
              </w:rPr>
            </w:pPr>
          </w:p>
        </w:tc>
      </w:tr>
      <w:tr w:rsidR="00054FD6" w:rsidRPr="00587444" w14:paraId="6AD71C27" w14:textId="77777777" w:rsidTr="00AB311B">
        <w:trPr>
          <w:trHeight w:hRule="exact" w:val="286"/>
        </w:trPr>
        <w:tc>
          <w:tcPr>
            <w:tcW w:w="2917" w:type="pct"/>
            <w:vAlign w:val="bottom"/>
          </w:tcPr>
          <w:p w14:paraId="280389B6" w14:textId="77777777" w:rsidR="00054FD6" w:rsidRPr="00587444" w:rsidRDefault="00054FD6" w:rsidP="00054FD6">
            <w:pPr>
              <w:tabs>
                <w:tab w:val="right" w:pos="1202"/>
              </w:tabs>
              <w:suppressAutoHyphens w:val="0"/>
              <w:autoSpaceDN/>
              <w:spacing w:line="260" w:lineRule="exact"/>
              <w:outlineLvl w:val="0"/>
              <w:rPr>
                <w:rFonts w:ascii="Arial" w:hAnsi="Arial" w:cs="Arial"/>
                <w:b/>
                <w:bCs/>
                <w:spacing w:val="-2"/>
                <w:sz w:val="20"/>
                <w:szCs w:val="20"/>
              </w:rPr>
            </w:pPr>
            <w:r w:rsidRPr="00587444">
              <w:rPr>
                <w:rFonts w:ascii="Arial" w:hAnsi="Arial" w:cs="Arial"/>
                <w:b/>
                <w:bCs/>
                <w:spacing w:val="-2"/>
                <w:sz w:val="20"/>
                <w:szCs w:val="20"/>
              </w:rPr>
              <w:t>Derivative financial assets-positive fair value</w:t>
            </w:r>
          </w:p>
        </w:tc>
        <w:tc>
          <w:tcPr>
            <w:tcW w:w="999" w:type="pct"/>
            <w:tcBorders>
              <w:left w:val="nil"/>
              <w:bottom w:val="single" w:sz="12" w:space="0" w:color="auto"/>
              <w:right w:val="nil"/>
            </w:tcBorders>
            <w:shd w:val="clear" w:color="auto" w:fill="auto"/>
            <w:vAlign w:val="bottom"/>
          </w:tcPr>
          <w:p w14:paraId="2AC6DCCA" w14:textId="46154807" w:rsidR="00054FD6" w:rsidRPr="00587444" w:rsidRDefault="00054FD6" w:rsidP="00054FD6">
            <w:pPr>
              <w:tabs>
                <w:tab w:val="right" w:pos="1202"/>
              </w:tabs>
              <w:suppressAutoHyphens w:val="0"/>
              <w:autoSpaceDN/>
              <w:spacing w:line="260" w:lineRule="exact"/>
              <w:jc w:val="right"/>
              <w:outlineLvl w:val="0"/>
              <w:rPr>
                <w:rFonts w:ascii="Arial" w:hAnsi="Arial" w:cs="Arial"/>
                <w:b/>
                <w:bCs/>
                <w:sz w:val="20"/>
                <w:szCs w:val="20"/>
              </w:rPr>
            </w:pPr>
            <w:r>
              <w:rPr>
                <w:rFonts w:ascii="Arial" w:eastAsia="Calibri" w:hAnsi="Arial" w:cs="Arial"/>
                <w:b/>
                <w:bCs/>
                <w:color w:val="000000" w:themeColor="text1"/>
                <w:sz w:val="20"/>
                <w:szCs w:val="20"/>
                <w:lang w:val="hr-HR"/>
              </w:rPr>
              <w:t>11</w:t>
            </w:r>
          </w:p>
        </w:tc>
        <w:tc>
          <w:tcPr>
            <w:tcW w:w="1084" w:type="pct"/>
            <w:tcBorders>
              <w:top w:val="nil"/>
              <w:left w:val="nil"/>
              <w:bottom w:val="single" w:sz="12" w:space="0" w:color="auto"/>
              <w:right w:val="nil"/>
            </w:tcBorders>
            <w:shd w:val="clear" w:color="auto" w:fill="auto"/>
            <w:vAlign w:val="center"/>
          </w:tcPr>
          <w:p w14:paraId="2A110AC6" w14:textId="0F592606" w:rsidR="00054FD6" w:rsidRPr="00587444" w:rsidRDefault="00054FD6" w:rsidP="00054FD6">
            <w:pPr>
              <w:tabs>
                <w:tab w:val="right" w:pos="1202"/>
              </w:tabs>
              <w:suppressAutoHyphens w:val="0"/>
              <w:autoSpaceDN/>
              <w:spacing w:line="260" w:lineRule="exact"/>
              <w:jc w:val="right"/>
              <w:outlineLvl w:val="0"/>
              <w:rPr>
                <w:rFonts w:ascii="Arial" w:eastAsia="Calibri" w:hAnsi="Arial" w:cs="Arial"/>
                <w:b/>
                <w:bCs/>
                <w:color w:val="000000"/>
                <w:sz w:val="20"/>
                <w:szCs w:val="20"/>
                <w:lang w:val="hr-HR"/>
              </w:rPr>
            </w:pPr>
            <w:r w:rsidRPr="00DF7B07">
              <w:rPr>
                <w:rFonts w:ascii="Arial" w:hAnsi="Arial" w:cs="Arial"/>
                <w:b/>
                <w:bCs/>
                <w:sz w:val="20"/>
                <w:szCs w:val="20"/>
              </w:rPr>
              <w:t>138</w:t>
            </w:r>
          </w:p>
        </w:tc>
      </w:tr>
      <w:tr w:rsidR="00054FD6" w:rsidRPr="00587444" w14:paraId="29000D3A" w14:textId="77777777" w:rsidTr="00AB311B">
        <w:trPr>
          <w:trHeight w:hRule="exact" w:val="284"/>
        </w:trPr>
        <w:tc>
          <w:tcPr>
            <w:tcW w:w="2917" w:type="pct"/>
          </w:tcPr>
          <w:p w14:paraId="595FF648" w14:textId="77777777" w:rsidR="00054FD6" w:rsidRPr="00587444" w:rsidRDefault="00054FD6" w:rsidP="00054FD6">
            <w:pPr>
              <w:tabs>
                <w:tab w:val="right" w:pos="1202"/>
              </w:tabs>
              <w:suppressAutoHyphens w:val="0"/>
              <w:autoSpaceDN/>
              <w:spacing w:line="260" w:lineRule="exact"/>
              <w:outlineLvl w:val="0"/>
              <w:rPr>
                <w:rFonts w:ascii="Arial" w:hAnsi="Arial" w:cs="Arial"/>
                <w:spacing w:val="-2"/>
                <w:sz w:val="20"/>
                <w:szCs w:val="20"/>
              </w:rPr>
            </w:pPr>
          </w:p>
        </w:tc>
        <w:tc>
          <w:tcPr>
            <w:tcW w:w="999" w:type="pct"/>
            <w:tcBorders>
              <w:top w:val="single" w:sz="12" w:space="0" w:color="auto"/>
              <w:left w:val="nil"/>
              <w:bottom w:val="single" w:sz="12" w:space="0" w:color="auto"/>
              <w:right w:val="nil"/>
            </w:tcBorders>
            <w:shd w:val="clear" w:color="auto" w:fill="auto"/>
            <w:vAlign w:val="bottom"/>
          </w:tcPr>
          <w:p w14:paraId="51781A92" w14:textId="39791307" w:rsidR="00054FD6" w:rsidRPr="00587444" w:rsidRDefault="00054FD6" w:rsidP="00054FD6">
            <w:pPr>
              <w:tabs>
                <w:tab w:val="right" w:pos="1202"/>
              </w:tabs>
              <w:suppressAutoHyphens w:val="0"/>
              <w:autoSpaceDN/>
              <w:spacing w:line="260" w:lineRule="exact"/>
              <w:jc w:val="right"/>
              <w:outlineLvl w:val="0"/>
              <w:rPr>
                <w:rFonts w:ascii="Arial" w:hAnsi="Arial" w:cs="Arial"/>
                <w:b/>
                <w:sz w:val="20"/>
                <w:szCs w:val="20"/>
              </w:rPr>
            </w:pPr>
            <w:r w:rsidRPr="0062666D">
              <w:rPr>
                <w:rFonts w:ascii="Arial" w:eastAsia="Calibri" w:hAnsi="Arial" w:cs="Arial"/>
                <w:b/>
                <w:bCs/>
                <w:color w:val="000000" w:themeColor="text1"/>
                <w:sz w:val="20"/>
                <w:szCs w:val="20"/>
                <w:lang w:val="hr-HR"/>
              </w:rPr>
              <w:t>52</w:t>
            </w:r>
            <w:r>
              <w:rPr>
                <w:rFonts w:ascii="Arial" w:eastAsia="Calibri" w:hAnsi="Arial" w:cs="Arial"/>
                <w:b/>
                <w:bCs/>
                <w:color w:val="000000" w:themeColor="text1"/>
                <w:sz w:val="20"/>
                <w:szCs w:val="20"/>
                <w:lang w:val="hr-HR"/>
              </w:rPr>
              <w:t>,</w:t>
            </w:r>
            <w:r w:rsidRPr="0062666D">
              <w:rPr>
                <w:rFonts w:ascii="Arial" w:eastAsia="Calibri" w:hAnsi="Arial" w:cs="Arial"/>
                <w:b/>
                <w:bCs/>
                <w:color w:val="000000" w:themeColor="text1"/>
                <w:sz w:val="20"/>
                <w:szCs w:val="20"/>
                <w:lang w:val="hr-HR"/>
              </w:rPr>
              <w:t>922</w:t>
            </w:r>
          </w:p>
        </w:tc>
        <w:tc>
          <w:tcPr>
            <w:tcW w:w="1084" w:type="pct"/>
            <w:tcBorders>
              <w:top w:val="single" w:sz="12" w:space="0" w:color="auto"/>
              <w:left w:val="nil"/>
              <w:bottom w:val="single" w:sz="12" w:space="0" w:color="auto"/>
              <w:right w:val="nil"/>
            </w:tcBorders>
            <w:shd w:val="clear" w:color="auto" w:fill="auto"/>
            <w:vAlign w:val="center"/>
          </w:tcPr>
          <w:p w14:paraId="07A03AE5" w14:textId="7AD89B6A" w:rsidR="00054FD6" w:rsidRPr="00587444" w:rsidRDefault="00054FD6" w:rsidP="00054FD6">
            <w:pPr>
              <w:tabs>
                <w:tab w:val="right" w:pos="1202"/>
              </w:tabs>
              <w:suppressAutoHyphens w:val="0"/>
              <w:autoSpaceDN/>
              <w:spacing w:line="260" w:lineRule="exact"/>
              <w:jc w:val="right"/>
              <w:outlineLvl w:val="0"/>
              <w:rPr>
                <w:rFonts w:ascii="Arial" w:hAnsi="Arial" w:cs="Arial"/>
                <w:b/>
                <w:sz w:val="20"/>
                <w:szCs w:val="20"/>
              </w:rPr>
            </w:pPr>
            <w:r w:rsidRPr="00DF7B07">
              <w:rPr>
                <w:rFonts w:ascii="Arial" w:hAnsi="Arial" w:cs="Arial"/>
                <w:b/>
                <w:bCs/>
                <w:sz w:val="20"/>
                <w:szCs w:val="20"/>
              </w:rPr>
              <w:t>17</w:t>
            </w:r>
            <w:r>
              <w:rPr>
                <w:rFonts w:ascii="Arial" w:hAnsi="Arial" w:cs="Arial"/>
                <w:b/>
                <w:bCs/>
                <w:sz w:val="20"/>
                <w:szCs w:val="20"/>
              </w:rPr>
              <w:t>,</w:t>
            </w:r>
            <w:r w:rsidRPr="00DF7B07">
              <w:rPr>
                <w:rFonts w:ascii="Arial" w:hAnsi="Arial" w:cs="Arial"/>
                <w:b/>
                <w:bCs/>
                <w:sz w:val="20"/>
                <w:szCs w:val="20"/>
              </w:rPr>
              <w:t>456</w:t>
            </w:r>
          </w:p>
        </w:tc>
      </w:tr>
    </w:tbl>
    <w:p w14:paraId="540FB6CA" w14:textId="77777777" w:rsidR="00251341" w:rsidRDefault="00587444" w:rsidP="00251341">
      <w:pPr>
        <w:jc w:val="both"/>
        <w:rPr>
          <w:rFonts w:ascii="Arial" w:hAnsi="Arial" w:cs="Arial"/>
          <w:sz w:val="20"/>
          <w:szCs w:val="20"/>
          <w:lang w:val="en-GB"/>
        </w:rPr>
      </w:pPr>
      <w:bookmarkStart w:id="558" w:name="_Hlk529873781"/>
      <w:r w:rsidRPr="00587444">
        <w:rPr>
          <w:rFonts w:ascii="Arial" w:hAnsi="Arial" w:cs="Arial"/>
          <w:sz w:val="20"/>
          <w:szCs w:val="20"/>
          <w:lang w:val="en-GB"/>
        </w:rPr>
        <w:t xml:space="preserve">The shares of companies not listed on the stock exchange in the amount of </w:t>
      </w:r>
      <w:r w:rsidR="002D0535">
        <w:rPr>
          <w:rFonts w:ascii="Arial" w:hAnsi="Arial" w:cs="Arial"/>
          <w:sz w:val="20"/>
          <w:szCs w:val="20"/>
          <w:lang w:val="en-GB"/>
        </w:rPr>
        <w:t xml:space="preserve">EUR </w:t>
      </w:r>
      <w:r w:rsidR="00054FD6">
        <w:rPr>
          <w:rFonts w:ascii="Arial" w:hAnsi="Arial" w:cs="Arial"/>
          <w:sz w:val="20"/>
          <w:szCs w:val="20"/>
          <w:lang w:val="en-GB"/>
        </w:rPr>
        <w:t>0</w:t>
      </w:r>
      <w:r w:rsidR="00054FD6" w:rsidRPr="00587444">
        <w:rPr>
          <w:rFonts w:ascii="Arial" w:hAnsi="Arial" w:cs="Arial"/>
          <w:sz w:val="20"/>
          <w:szCs w:val="20"/>
          <w:lang w:val="en-GB"/>
        </w:rPr>
        <w:t xml:space="preserve"> </w:t>
      </w:r>
      <w:r w:rsidRPr="00587444">
        <w:rPr>
          <w:rFonts w:ascii="Arial" w:hAnsi="Arial" w:cs="Arial"/>
          <w:sz w:val="20"/>
          <w:szCs w:val="20"/>
          <w:lang w:val="en-GB"/>
        </w:rPr>
        <w:t>thousand (31 December 202</w:t>
      </w:r>
      <w:r w:rsidR="006A68B8">
        <w:rPr>
          <w:rFonts w:ascii="Arial" w:hAnsi="Arial" w:cs="Arial"/>
          <w:sz w:val="20"/>
          <w:szCs w:val="20"/>
          <w:lang w:val="en-GB"/>
        </w:rPr>
        <w:t>2</w:t>
      </w:r>
      <w:r w:rsidRPr="00587444">
        <w:rPr>
          <w:rFonts w:ascii="Arial" w:hAnsi="Arial" w:cs="Arial"/>
          <w:sz w:val="20"/>
          <w:szCs w:val="20"/>
          <w:lang w:val="en-GB"/>
        </w:rPr>
        <w:t xml:space="preserve">: </w:t>
      </w:r>
      <w:r w:rsidR="006A68B8">
        <w:rPr>
          <w:rFonts w:ascii="Arial" w:hAnsi="Arial" w:cs="Arial"/>
          <w:sz w:val="20"/>
          <w:szCs w:val="20"/>
          <w:lang w:val="en-GB"/>
        </w:rPr>
        <w:t>EUR</w:t>
      </w:r>
      <w:r w:rsidRPr="00587444">
        <w:rPr>
          <w:rFonts w:ascii="Arial" w:hAnsi="Arial" w:cs="Arial"/>
          <w:sz w:val="20"/>
          <w:szCs w:val="20"/>
          <w:lang w:val="en-GB"/>
        </w:rPr>
        <w:t xml:space="preserve"> </w:t>
      </w:r>
      <w:r w:rsidR="00AA7C08">
        <w:rPr>
          <w:rFonts w:ascii="Arial" w:hAnsi="Arial" w:cs="Arial"/>
          <w:sz w:val="20"/>
          <w:szCs w:val="20"/>
          <w:lang w:val="en-GB"/>
        </w:rPr>
        <w:t>4</w:t>
      </w:r>
      <w:r w:rsidRPr="00587444">
        <w:rPr>
          <w:rFonts w:ascii="Arial" w:hAnsi="Arial" w:cs="Arial"/>
          <w:sz w:val="20"/>
          <w:szCs w:val="20"/>
          <w:lang w:val="en-GB"/>
        </w:rPr>
        <w:t xml:space="preserve"> thousand) (0.03% portion) relate to the shares of the company Helios Faros d.d., in bankruptcy, acquired by HBOR in substitution for a portion of receivables by accepting the company’s bankruptcy restructuring plan.</w:t>
      </w:r>
      <w:r w:rsidR="00251341">
        <w:rPr>
          <w:rFonts w:ascii="Arial" w:hAnsi="Arial" w:cs="Arial"/>
          <w:sz w:val="20"/>
          <w:szCs w:val="20"/>
          <w:lang w:val="en-GB"/>
        </w:rPr>
        <w:t xml:space="preserve"> </w:t>
      </w:r>
      <w:r w:rsidR="00251341" w:rsidRPr="005C4081">
        <w:rPr>
          <w:rFonts w:ascii="Arial" w:hAnsi="Arial" w:cs="Arial"/>
          <w:sz w:val="20"/>
          <w:szCs w:val="20"/>
          <w:lang w:val="en-GB"/>
        </w:rPr>
        <w:t>The shares were sold on 24 August 2023 and HBOR removed the shares from its business records</w:t>
      </w:r>
      <w:r w:rsidR="00251341">
        <w:rPr>
          <w:rFonts w:ascii="Arial" w:hAnsi="Arial" w:cs="Arial"/>
          <w:sz w:val="20"/>
          <w:szCs w:val="20"/>
          <w:lang w:val="en-GB"/>
        </w:rPr>
        <w:t>.</w:t>
      </w:r>
    </w:p>
    <w:p w14:paraId="118F79EA" w14:textId="77777777" w:rsidR="00587444" w:rsidRPr="00587444" w:rsidRDefault="00587444" w:rsidP="00880B90">
      <w:pPr>
        <w:autoSpaceDN/>
        <w:jc w:val="both"/>
        <w:rPr>
          <w:rFonts w:ascii="Arial" w:hAnsi="Arial" w:cs="Arial"/>
          <w:sz w:val="20"/>
          <w:szCs w:val="20"/>
          <w:lang w:val="en-GB"/>
        </w:rPr>
      </w:pPr>
    </w:p>
    <w:p w14:paraId="4844CB65" w14:textId="1DDDBB6D"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 xml:space="preserve">Non-listed equity securities in the amount of </w:t>
      </w:r>
      <w:r w:rsidR="002D0535">
        <w:rPr>
          <w:rFonts w:ascii="Arial" w:hAnsi="Arial" w:cs="Arial"/>
          <w:sz w:val="20"/>
          <w:szCs w:val="20"/>
          <w:lang w:val="en-GB"/>
        </w:rPr>
        <w:t xml:space="preserve">EUR </w:t>
      </w:r>
      <w:r w:rsidR="00054FD6">
        <w:rPr>
          <w:rFonts w:ascii="Arial" w:hAnsi="Arial" w:cs="Arial"/>
          <w:sz w:val="20"/>
          <w:szCs w:val="20"/>
          <w:lang w:val="en-GB"/>
        </w:rPr>
        <w:t>42</w:t>
      </w:r>
      <w:r w:rsidR="00054FD6" w:rsidRPr="00587444">
        <w:rPr>
          <w:rFonts w:ascii="Arial" w:hAnsi="Arial" w:cs="Arial"/>
          <w:sz w:val="20"/>
          <w:szCs w:val="20"/>
          <w:lang w:val="en-GB"/>
        </w:rPr>
        <w:t xml:space="preserve"> </w:t>
      </w:r>
      <w:r w:rsidRPr="00587444">
        <w:rPr>
          <w:rFonts w:ascii="Arial" w:hAnsi="Arial" w:cs="Arial"/>
          <w:sz w:val="20"/>
          <w:szCs w:val="20"/>
          <w:lang w:val="en-GB"/>
        </w:rPr>
        <w:t>thousand (31 December 202</w:t>
      </w:r>
      <w:r w:rsidR="002D0535">
        <w:rPr>
          <w:rFonts w:ascii="Arial" w:hAnsi="Arial" w:cs="Arial"/>
          <w:sz w:val="20"/>
          <w:szCs w:val="20"/>
          <w:lang w:val="en-GB"/>
        </w:rPr>
        <w:t>2</w:t>
      </w:r>
      <w:r w:rsidRPr="00587444">
        <w:rPr>
          <w:rFonts w:ascii="Arial" w:hAnsi="Arial" w:cs="Arial"/>
          <w:sz w:val="20"/>
          <w:szCs w:val="20"/>
          <w:lang w:val="en-GB"/>
        </w:rPr>
        <w:t xml:space="preserve"> </w:t>
      </w:r>
      <w:r w:rsidR="002D0535">
        <w:rPr>
          <w:rFonts w:ascii="Arial" w:hAnsi="Arial" w:cs="Arial"/>
          <w:sz w:val="20"/>
          <w:szCs w:val="20"/>
          <w:lang w:val="en-GB"/>
        </w:rPr>
        <w:t>EUR</w:t>
      </w:r>
      <w:r w:rsidRPr="00587444">
        <w:rPr>
          <w:rFonts w:ascii="Arial" w:hAnsi="Arial" w:cs="Arial"/>
          <w:sz w:val="20"/>
          <w:szCs w:val="20"/>
          <w:lang w:val="en-GB"/>
        </w:rPr>
        <w:t xml:space="preserve"> </w:t>
      </w:r>
      <w:r w:rsidR="002D0535">
        <w:rPr>
          <w:rFonts w:ascii="Arial" w:hAnsi="Arial" w:cs="Arial"/>
          <w:sz w:val="20"/>
          <w:szCs w:val="20"/>
          <w:lang w:val="en-GB"/>
        </w:rPr>
        <w:t>42</w:t>
      </w:r>
      <w:r w:rsidRPr="00587444">
        <w:rPr>
          <w:rFonts w:ascii="Arial" w:hAnsi="Arial" w:cs="Arial"/>
          <w:sz w:val="20"/>
          <w:szCs w:val="20"/>
          <w:lang w:val="en-GB"/>
        </w:rPr>
        <w:t xml:space="preserve"> thousand) relate to depository receipts (DR) of the Fortenova Group STAK Stichting taken over through the Settlement under the Extraordinary Administration Proceedings against the company Agrokor d.d. et al.</w:t>
      </w:r>
    </w:p>
    <w:bookmarkEnd w:id="558"/>
    <w:p w14:paraId="123BB3D1" w14:textId="77777777" w:rsidR="00587444" w:rsidRPr="00587444" w:rsidRDefault="00587444" w:rsidP="00880B90">
      <w:pPr>
        <w:autoSpaceDN/>
        <w:jc w:val="both"/>
        <w:rPr>
          <w:rFonts w:ascii="Arial" w:eastAsia="Calibri" w:hAnsi="Arial" w:cs="Arial"/>
          <w:sz w:val="20"/>
          <w:szCs w:val="20"/>
        </w:rPr>
      </w:pPr>
    </w:p>
    <w:p w14:paraId="176E0F67" w14:textId="61D0871D" w:rsidR="00587444" w:rsidRPr="00587444" w:rsidRDefault="00587444" w:rsidP="00880B90">
      <w:pPr>
        <w:autoSpaceDN/>
        <w:jc w:val="both"/>
        <w:rPr>
          <w:rFonts w:ascii="Arial" w:hAnsi="Arial" w:cs="Arial"/>
          <w:sz w:val="20"/>
          <w:szCs w:val="20"/>
          <w:highlight w:val="yellow"/>
          <w:lang w:val="en-GB"/>
        </w:rPr>
      </w:pPr>
      <w:r w:rsidRPr="00587444">
        <w:rPr>
          <w:rFonts w:ascii="Arial" w:eastAsia="Calibri" w:hAnsi="Arial" w:cs="Arial"/>
          <w:color w:val="000000"/>
          <w:sz w:val="20"/>
          <w:szCs w:val="20"/>
          <w:lang w:val="en-GB"/>
        </w:rPr>
        <w:t>As at 31 December 202</w:t>
      </w:r>
      <w:r w:rsidR="002D0535">
        <w:rPr>
          <w:rFonts w:ascii="Arial" w:eastAsia="Calibri" w:hAnsi="Arial" w:cs="Arial"/>
          <w:color w:val="000000"/>
          <w:sz w:val="20"/>
          <w:szCs w:val="20"/>
          <w:lang w:val="en-GB"/>
        </w:rPr>
        <w:t>3</w:t>
      </w:r>
      <w:r w:rsidRPr="00587444">
        <w:rPr>
          <w:rFonts w:ascii="Arial" w:eastAsia="Calibri" w:hAnsi="Arial" w:cs="Arial"/>
          <w:color w:val="000000"/>
          <w:sz w:val="20"/>
          <w:szCs w:val="20"/>
          <w:lang w:val="en-GB"/>
        </w:rPr>
        <w:t xml:space="preserve">, a positive fair value of derivative financial instruments was stated in the amount of </w:t>
      </w:r>
      <w:r w:rsidR="002D0535">
        <w:rPr>
          <w:rFonts w:ascii="Arial" w:eastAsia="Calibri" w:hAnsi="Arial" w:cs="Arial"/>
          <w:color w:val="000000"/>
          <w:sz w:val="20"/>
          <w:szCs w:val="20"/>
          <w:lang w:val="en-GB"/>
        </w:rPr>
        <w:t xml:space="preserve">EUR </w:t>
      </w:r>
      <w:r w:rsidR="00054FD6">
        <w:rPr>
          <w:rFonts w:ascii="Arial" w:eastAsia="Calibri" w:hAnsi="Arial" w:cs="Arial"/>
          <w:color w:val="000000"/>
          <w:sz w:val="20"/>
          <w:szCs w:val="20"/>
          <w:lang w:val="en-GB"/>
        </w:rPr>
        <w:t>11</w:t>
      </w:r>
      <w:r w:rsidR="00054FD6" w:rsidRPr="00587444">
        <w:rPr>
          <w:rFonts w:ascii="Arial" w:eastAsia="Calibri" w:hAnsi="Arial" w:cs="Arial"/>
          <w:color w:val="000000"/>
          <w:sz w:val="20"/>
          <w:szCs w:val="20"/>
          <w:lang w:val="en-GB"/>
        </w:rPr>
        <w:t xml:space="preserve"> </w:t>
      </w:r>
      <w:r w:rsidRPr="00587444">
        <w:rPr>
          <w:rFonts w:ascii="Arial" w:eastAsia="Calibri" w:hAnsi="Arial" w:cs="Arial"/>
          <w:color w:val="000000"/>
          <w:sz w:val="20"/>
          <w:szCs w:val="20"/>
          <w:lang w:val="en-GB"/>
        </w:rPr>
        <w:t>thousand (31 December 202</w:t>
      </w:r>
      <w:r w:rsidR="002D0535">
        <w:rPr>
          <w:rFonts w:ascii="Arial" w:eastAsia="Calibri" w:hAnsi="Arial" w:cs="Arial"/>
          <w:color w:val="000000"/>
          <w:sz w:val="20"/>
          <w:szCs w:val="20"/>
          <w:lang w:val="en-GB"/>
        </w:rPr>
        <w:t>2</w:t>
      </w:r>
      <w:r w:rsidRPr="00587444">
        <w:rPr>
          <w:rFonts w:ascii="Arial" w:eastAsia="Calibri" w:hAnsi="Arial" w:cs="Arial"/>
          <w:color w:val="000000"/>
          <w:sz w:val="20"/>
          <w:szCs w:val="20"/>
          <w:lang w:val="en-GB"/>
        </w:rPr>
        <w:t xml:space="preserve">: </w:t>
      </w:r>
      <w:r w:rsidR="002D0535">
        <w:rPr>
          <w:rFonts w:ascii="Arial" w:eastAsia="Calibri" w:hAnsi="Arial" w:cs="Arial"/>
          <w:color w:val="000000"/>
          <w:sz w:val="20"/>
          <w:szCs w:val="20"/>
          <w:lang w:val="en-GB"/>
        </w:rPr>
        <w:t>EUR</w:t>
      </w:r>
      <w:r w:rsidRPr="00587444">
        <w:rPr>
          <w:rFonts w:ascii="Arial" w:eastAsia="Calibri" w:hAnsi="Arial" w:cs="Arial"/>
          <w:color w:val="000000"/>
          <w:sz w:val="20"/>
          <w:szCs w:val="20"/>
          <w:lang w:val="en-GB"/>
        </w:rPr>
        <w:t xml:space="preserve"> </w:t>
      </w:r>
      <w:r w:rsidR="002D0535">
        <w:rPr>
          <w:rFonts w:ascii="Arial" w:eastAsia="Calibri" w:hAnsi="Arial" w:cs="Arial"/>
          <w:color w:val="000000"/>
          <w:sz w:val="20"/>
          <w:szCs w:val="20"/>
          <w:lang w:val="en-GB"/>
        </w:rPr>
        <w:t xml:space="preserve">138 </w:t>
      </w:r>
      <w:r w:rsidRPr="00587444">
        <w:rPr>
          <w:rFonts w:ascii="Arial" w:eastAsia="Calibri" w:hAnsi="Arial" w:cs="Arial"/>
          <w:color w:val="000000"/>
          <w:sz w:val="20"/>
          <w:szCs w:val="20"/>
          <w:lang w:val="en-GB"/>
        </w:rPr>
        <w:t>thousand).</w:t>
      </w:r>
    </w:p>
    <w:p w14:paraId="745197EA" w14:textId="77777777" w:rsidR="00587444" w:rsidRPr="00587444" w:rsidRDefault="00587444" w:rsidP="00587444">
      <w:pPr>
        <w:suppressAutoHyphens w:val="0"/>
        <w:autoSpaceDN/>
        <w:spacing w:before="240" w:after="120" w:line="360" w:lineRule="auto"/>
        <w:jc w:val="both"/>
        <w:rPr>
          <w:rFonts w:ascii="Arial" w:hAnsi="Arial" w:cs="Arial"/>
          <w:b/>
          <w:bCs/>
          <w:sz w:val="20"/>
          <w:szCs w:val="20"/>
          <w:highlight w:val="yellow"/>
          <w:lang w:val="en-GB"/>
        </w:rPr>
        <w:sectPr w:rsidR="00587444" w:rsidRPr="00587444" w:rsidSect="00D337C5">
          <w:footerReference w:type="default" r:id="rId123"/>
          <w:pgSz w:w="11907" w:h="16840" w:code="9"/>
          <w:pgMar w:top="1418" w:right="1134" w:bottom="1134" w:left="1418" w:header="851" w:footer="851" w:gutter="0"/>
          <w:cols w:space="720"/>
          <w:noEndnote/>
        </w:sectPr>
      </w:pPr>
    </w:p>
    <w:p w14:paraId="793DE05E" w14:textId="77777777" w:rsidR="00587444" w:rsidRPr="00587444" w:rsidRDefault="00587444" w:rsidP="00587444">
      <w:pPr>
        <w:keepNext/>
        <w:suppressAutoHyphens w:val="0"/>
        <w:autoSpaceDN/>
        <w:jc w:val="both"/>
        <w:rPr>
          <w:rFonts w:ascii="Arial" w:hAnsi="Arial" w:cs="Arial"/>
          <w:b/>
          <w:bCs/>
          <w:sz w:val="20"/>
          <w:szCs w:val="20"/>
          <w:lang w:val="en-GB"/>
        </w:rPr>
      </w:pPr>
    </w:p>
    <w:p w14:paraId="55D579CC"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17.</w:t>
      </w:r>
      <w:r w:rsidRPr="00587444">
        <w:rPr>
          <w:rFonts w:ascii="Arial" w:hAnsi="Arial" w:cs="Arial"/>
          <w:b/>
          <w:bCs/>
          <w:sz w:val="20"/>
          <w:szCs w:val="20"/>
          <w:lang w:val="en-GB"/>
        </w:rPr>
        <w:tab/>
        <w:t>Financial assets at fair value through other comprehensive income</w:t>
      </w:r>
    </w:p>
    <w:p w14:paraId="79AE667D" w14:textId="77777777" w:rsidR="00587444" w:rsidRPr="00587444" w:rsidRDefault="00587444" w:rsidP="00587444">
      <w:pPr>
        <w:keepNext/>
        <w:tabs>
          <w:tab w:val="left" w:pos="567"/>
        </w:tabs>
        <w:suppressAutoHyphens w:val="0"/>
        <w:autoSpaceDN/>
        <w:ind w:left="573"/>
        <w:jc w:val="both"/>
        <w:rPr>
          <w:rFonts w:ascii="Arial" w:hAnsi="Arial" w:cs="Arial"/>
          <w:b/>
          <w:bCs/>
          <w:sz w:val="20"/>
          <w:szCs w:val="20"/>
          <w:lang w:val="en-GB"/>
        </w:rPr>
      </w:pPr>
    </w:p>
    <w:tbl>
      <w:tblPr>
        <w:tblpPr w:leftFromText="180" w:rightFromText="180" w:vertAnchor="text" w:horzAnchor="margin" w:tblpXSpec="center" w:tblpY="134"/>
        <w:tblW w:w="5273" w:type="pct"/>
        <w:tblLayout w:type="fixed"/>
        <w:tblCellMar>
          <w:left w:w="122" w:type="dxa"/>
          <w:right w:w="122" w:type="dxa"/>
        </w:tblCellMar>
        <w:tblLook w:val="0000" w:firstRow="0" w:lastRow="0" w:firstColumn="0" w:lastColumn="0" w:noHBand="0" w:noVBand="0"/>
      </w:tblPr>
      <w:tblGrid>
        <w:gridCol w:w="3742"/>
        <w:gridCol w:w="1531"/>
        <w:gridCol w:w="1531"/>
        <w:gridCol w:w="1531"/>
        <w:gridCol w:w="1531"/>
      </w:tblGrid>
      <w:tr w:rsidR="00587444" w:rsidRPr="00587444" w14:paraId="6B117B63" w14:textId="77777777" w:rsidTr="00DD69E7">
        <w:trPr>
          <w:trHeight w:hRule="exact" w:val="278"/>
        </w:trPr>
        <w:tc>
          <w:tcPr>
            <w:tcW w:w="1896" w:type="pct"/>
          </w:tcPr>
          <w:p w14:paraId="329ED261" w14:textId="77777777" w:rsidR="00587444" w:rsidRPr="00587444" w:rsidRDefault="00587444" w:rsidP="00587444">
            <w:pPr>
              <w:tabs>
                <w:tab w:val="right" w:pos="1202"/>
              </w:tabs>
              <w:suppressAutoHyphens w:val="0"/>
              <w:autoSpaceDN/>
              <w:spacing w:line="260" w:lineRule="exact"/>
              <w:outlineLvl w:val="0"/>
              <w:rPr>
                <w:rFonts w:ascii="Arial" w:hAnsi="Arial" w:cs="Arial"/>
                <w:b/>
                <w:spacing w:val="-2"/>
                <w:sz w:val="20"/>
                <w:szCs w:val="20"/>
              </w:rPr>
            </w:pPr>
          </w:p>
        </w:tc>
        <w:tc>
          <w:tcPr>
            <w:tcW w:w="1552" w:type="pct"/>
            <w:gridSpan w:val="2"/>
          </w:tcPr>
          <w:p w14:paraId="11F9AE94"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bookmarkStart w:id="559" w:name="_Toc4058773"/>
            <w:r w:rsidRPr="00587444">
              <w:rPr>
                <w:rFonts w:ascii="Arial" w:eastAsia="Calibri" w:hAnsi="Arial" w:cs="Arial"/>
                <w:b/>
                <w:sz w:val="20"/>
                <w:szCs w:val="20"/>
              </w:rPr>
              <w:t>Group</w:t>
            </w:r>
            <w:bookmarkEnd w:id="559"/>
          </w:p>
        </w:tc>
        <w:tc>
          <w:tcPr>
            <w:tcW w:w="1552" w:type="pct"/>
            <w:gridSpan w:val="2"/>
          </w:tcPr>
          <w:p w14:paraId="32AB275A"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bookmarkStart w:id="560" w:name="_Toc4058774"/>
            <w:r w:rsidRPr="00587444">
              <w:rPr>
                <w:rFonts w:ascii="Arial" w:eastAsia="Calibri" w:hAnsi="Arial" w:cs="Arial"/>
                <w:b/>
                <w:sz w:val="20"/>
                <w:szCs w:val="20"/>
              </w:rPr>
              <w:t>Bank</w:t>
            </w:r>
            <w:bookmarkEnd w:id="560"/>
          </w:p>
        </w:tc>
      </w:tr>
      <w:tr w:rsidR="00FD13DB" w:rsidRPr="00587444" w14:paraId="654F71F5" w14:textId="77777777" w:rsidTr="008A70C7">
        <w:trPr>
          <w:trHeight w:hRule="exact" w:val="500"/>
        </w:trPr>
        <w:tc>
          <w:tcPr>
            <w:tcW w:w="1896" w:type="pct"/>
          </w:tcPr>
          <w:p w14:paraId="18B7810C" w14:textId="77777777" w:rsidR="00FD13DB" w:rsidRPr="00587444" w:rsidRDefault="00FD13DB" w:rsidP="00FD13DB">
            <w:pPr>
              <w:tabs>
                <w:tab w:val="right" w:pos="1202"/>
              </w:tabs>
              <w:suppressAutoHyphens w:val="0"/>
              <w:autoSpaceDN/>
              <w:spacing w:line="260" w:lineRule="exact"/>
              <w:outlineLvl w:val="0"/>
              <w:rPr>
                <w:rFonts w:ascii="Arial" w:hAnsi="Arial" w:cs="Arial"/>
                <w:b/>
                <w:spacing w:val="-2"/>
                <w:sz w:val="20"/>
                <w:szCs w:val="20"/>
              </w:rPr>
            </w:pPr>
          </w:p>
        </w:tc>
        <w:tc>
          <w:tcPr>
            <w:tcW w:w="776" w:type="pct"/>
            <w:vAlign w:val="center"/>
          </w:tcPr>
          <w:p w14:paraId="52DE7B68" w14:textId="66365F16"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r w:rsidRPr="00587444">
              <w:rPr>
                <w:rFonts w:ascii="Arial" w:hAnsi="Arial" w:cs="Arial"/>
                <w:b/>
                <w:sz w:val="20"/>
                <w:szCs w:val="20"/>
                <w:lang w:val="hr-HR"/>
              </w:rPr>
              <w:t>31 December 202</w:t>
            </w:r>
            <w:r>
              <w:rPr>
                <w:rFonts w:ascii="Arial" w:hAnsi="Arial" w:cs="Arial"/>
                <w:b/>
                <w:sz w:val="20"/>
                <w:szCs w:val="20"/>
                <w:lang w:val="hr-HR"/>
              </w:rPr>
              <w:t>3</w:t>
            </w:r>
          </w:p>
        </w:tc>
        <w:tc>
          <w:tcPr>
            <w:tcW w:w="776" w:type="pct"/>
            <w:vAlign w:val="center"/>
          </w:tcPr>
          <w:p w14:paraId="3C311AA6" w14:textId="1CDCF3B9"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r w:rsidRPr="00587444">
              <w:rPr>
                <w:rFonts w:ascii="Arial" w:hAnsi="Arial" w:cs="Arial"/>
                <w:b/>
                <w:sz w:val="20"/>
                <w:szCs w:val="20"/>
                <w:lang w:val="hr-HR"/>
              </w:rPr>
              <w:t>31 December 202</w:t>
            </w:r>
            <w:r>
              <w:rPr>
                <w:rFonts w:ascii="Arial" w:hAnsi="Arial" w:cs="Arial"/>
                <w:b/>
                <w:sz w:val="20"/>
                <w:szCs w:val="20"/>
                <w:lang w:val="hr-HR"/>
              </w:rPr>
              <w:t>2</w:t>
            </w:r>
          </w:p>
        </w:tc>
        <w:tc>
          <w:tcPr>
            <w:tcW w:w="776" w:type="pct"/>
            <w:vAlign w:val="center"/>
          </w:tcPr>
          <w:p w14:paraId="42D8324A" w14:textId="0D178FBA"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r w:rsidRPr="00587444">
              <w:rPr>
                <w:rFonts w:ascii="Arial" w:hAnsi="Arial" w:cs="Arial"/>
                <w:b/>
                <w:sz w:val="20"/>
                <w:szCs w:val="20"/>
                <w:lang w:val="hr-HR"/>
              </w:rPr>
              <w:t>31 December 202</w:t>
            </w:r>
            <w:r>
              <w:rPr>
                <w:rFonts w:ascii="Arial" w:hAnsi="Arial" w:cs="Arial"/>
                <w:b/>
                <w:sz w:val="20"/>
                <w:szCs w:val="20"/>
                <w:lang w:val="hr-HR"/>
              </w:rPr>
              <w:t>3</w:t>
            </w:r>
          </w:p>
        </w:tc>
        <w:tc>
          <w:tcPr>
            <w:tcW w:w="776" w:type="pct"/>
            <w:vAlign w:val="center"/>
          </w:tcPr>
          <w:p w14:paraId="7B0E0E81" w14:textId="5ED247F3"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r w:rsidRPr="00587444">
              <w:rPr>
                <w:rFonts w:ascii="Arial" w:hAnsi="Arial" w:cs="Arial"/>
                <w:b/>
                <w:sz w:val="20"/>
                <w:szCs w:val="20"/>
                <w:lang w:val="hr-HR"/>
              </w:rPr>
              <w:t>31 December 202</w:t>
            </w:r>
            <w:r>
              <w:rPr>
                <w:rFonts w:ascii="Arial" w:hAnsi="Arial" w:cs="Arial"/>
                <w:b/>
                <w:sz w:val="20"/>
                <w:szCs w:val="20"/>
                <w:lang w:val="hr-HR"/>
              </w:rPr>
              <w:t>2</w:t>
            </w:r>
          </w:p>
        </w:tc>
      </w:tr>
      <w:tr w:rsidR="00FD13DB" w:rsidRPr="00587444" w14:paraId="47429E06" w14:textId="77777777" w:rsidTr="008A70C7">
        <w:trPr>
          <w:trHeight w:hRule="exact" w:val="286"/>
        </w:trPr>
        <w:tc>
          <w:tcPr>
            <w:tcW w:w="1896" w:type="pct"/>
          </w:tcPr>
          <w:p w14:paraId="33D3B107" w14:textId="77777777" w:rsidR="00FD13DB" w:rsidRPr="00587444" w:rsidRDefault="00FD13DB" w:rsidP="00FD13DB">
            <w:pPr>
              <w:tabs>
                <w:tab w:val="right" w:pos="1202"/>
              </w:tabs>
              <w:suppressAutoHyphens w:val="0"/>
              <w:autoSpaceDN/>
              <w:spacing w:line="260" w:lineRule="exact"/>
              <w:outlineLvl w:val="0"/>
              <w:rPr>
                <w:rFonts w:ascii="Arial" w:hAnsi="Arial" w:cs="Arial"/>
                <w:b/>
                <w:spacing w:val="-2"/>
                <w:sz w:val="20"/>
                <w:szCs w:val="20"/>
              </w:rPr>
            </w:pPr>
          </w:p>
        </w:tc>
        <w:tc>
          <w:tcPr>
            <w:tcW w:w="776" w:type="pct"/>
          </w:tcPr>
          <w:p w14:paraId="5B3B1808" w14:textId="1229EAEF"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776" w:type="pct"/>
          </w:tcPr>
          <w:p w14:paraId="0515D77B" w14:textId="7BE3B3A8"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776" w:type="pct"/>
          </w:tcPr>
          <w:p w14:paraId="31F844BA" w14:textId="76ADA267"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776" w:type="pct"/>
          </w:tcPr>
          <w:p w14:paraId="1C717282" w14:textId="6A00C929"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r>
              <w:rPr>
                <w:rFonts w:ascii="Arial" w:hAnsi="Arial" w:cs="Arial"/>
                <w:b/>
                <w:sz w:val="20"/>
                <w:szCs w:val="20"/>
                <w:lang w:val="en-GB"/>
              </w:rPr>
              <w:t>EUR</w:t>
            </w:r>
            <w:r w:rsidRPr="00587444">
              <w:rPr>
                <w:rFonts w:ascii="Arial" w:hAnsi="Arial" w:cs="Arial"/>
                <w:b/>
                <w:sz w:val="20"/>
                <w:szCs w:val="20"/>
                <w:lang w:val="en-GB"/>
              </w:rPr>
              <w:t xml:space="preserve"> ‘000</w:t>
            </w:r>
          </w:p>
        </w:tc>
      </w:tr>
      <w:tr w:rsidR="00FD13DB" w:rsidRPr="00587444" w14:paraId="13F4C68E" w14:textId="77777777" w:rsidTr="00DD69E7">
        <w:trPr>
          <w:trHeight w:val="275"/>
        </w:trPr>
        <w:tc>
          <w:tcPr>
            <w:tcW w:w="1896" w:type="pct"/>
          </w:tcPr>
          <w:p w14:paraId="61B519E1" w14:textId="77777777" w:rsidR="00FD13DB" w:rsidRPr="00587444" w:rsidRDefault="00FD13DB" w:rsidP="00FD13DB">
            <w:pPr>
              <w:tabs>
                <w:tab w:val="right" w:pos="1202"/>
              </w:tabs>
              <w:suppressAutoHyphens w:val="0"/>
              <w:autoSpaceDN/>
              <w:spacing w:line="260" w:lineRule="exact"/>
              <w:outlineLvl w:val="0"/>
              <w:rPr>
                <w:rFonts w:ascii="Arial" w:hAnsi="Arial" w:cs="Arial"/>
                <w:b/>
                <w:i/>
                <w:spacing w:val="-2"/>
                <w:sz w:val="20"/>
                <w:szCs w:val="20"/>
              </w:rPr>
            </w:pPr>
            <w:bookmarkStart w:id="561" w:name="_Toc4058783"/>
            <w:r w:rsidRPr="00587444">
              <w:rPr>
                <w:rFonts w:ascii="Arial" w:hAnsi="Arial" w:cs="Arial"/>
                <w:b/>
                <w:i/>
                <w:spacing w:val="-2"/>
                <w:sz w:val="20"/>
                <w:szCs w:val="20"/>
              </w:rPr>
              <w:t>Debt instruments:</w:t>
            </w:r>
            <w:bookmarkEnd w:id="561"/>
          </w:p>
        </w:tc>
        <w:tc>
          <w:tcPr>
            <w:tcW w:w="776" w:type="pct"/>
          </w:tcPr>
          <w:p w14:paraId="7BAEB470" w14:textId="77777777" w:rsidR="00FD13DB" w:rsidRPr="00587444" w:rsidRDefault="00FD13DB" w:rsidP="00FD13DB">
            <w:pPr>
              <w:tabs>
                <w:tab w:val="right" w:pos="1202"/>
              </w:tabs>
              <w:suppressAutoHyphens w:val="0"/>
              <w:autoSpaceDN/>
              <w:spacing w:line="260" w:lineRule="exact"/>
              <w:jc w:val="right"/>
              <w:outlineLvl w:val="0"/>
              <w:rPr>
                <w:rFonts w:ascii="Arial" w:hAnsi="Arial" w:cs="Arial"/>
                <w:b/>
                <w:bCs/>
                <w:sz w:val="20"/>
                <w:szCs w:val="20"/>
              </w:rPr>
            </w:pPr>
          </w:p>
        </w:tc>
        <w:tc>
          <w:tcPr>
            <w:tcW w:w="776" w:type="pct"/>
          </w:tcPr>
          <w:p w14:paraId="784D1582" w14:textId="77777777" w:rsidR="00FD13DB" w:rsidRPr="00587444" w:rsidRDefault="00FD13DB" w:rsidP="00FD13DB">
            <w:pPr>
              <w:tabs>
                <w:tab w:val="right" w:pos="1202"/>
              </w:tabs>
              <w:suppressAutoHyphens w:val="0"/>
              <w:autoSpaceDN/>
              <w:spacing w:line="260" w:lineRule="exact"/>
              <w:jc w:val="right"/>
              <w:outlineLvl w:val="0"/>
              <w:rPr>
                <w:rFonts w:ascii="Arial" w:hAnsi="Arial" w:cs="Arial"/>
                <w:b/>
                <w:sz w:val="20"/>
                <w:szCs w:val="20"/>
              </w:rPr>
            </w:pPr>
          </w:p>
        </w:tc>
        <w:tc>
          <w:tcPr>
            <w:tcW w:w="776" w:type="pct"/>
          </w:tcPr>
          <w:p w14:paraId="403F20ED" w14:textId="77777777" w:rsidR="00FD13DB" w:rsidRPr="00587444" w:rsidRDefault="00FD13DB" w:rsidP="00FD13DB">
            <w:pPr>
              <w:tabs>
                <w:tab w:val="right" w:pos="1202"/>
              </w:tabs>
              <w:suppressAutoHyphens w:val="0"/>
              <w:autoSpaceDN/>
              <w:spacing w:line="260" w:lineRule="exact"/>
              <w:jc w:val="right"/>
              <w:outlineLvl w:val="0"/>
              <w:rPr>
                <w:rFonts w:ascii="Arial" w:hAnsi="Arial" w:cs="Arial"/>
                <w:b/>
                <w:sz w:val="20"/>
                <w:szCs w:val="20"/>
              </w:rPr>
            </w:pPr>
          </w:p>
        </w:tc>
        <w:tc>
          <w:tcPr>
            <w:tcW w:w="776" w:type="pct"/>
          </w:tcPr>
          <w:p w14:paraId="50DEF1F3" w14:textId="77777777" w:rsidR="00FD13DB" w:rsidRPr="00587444" w:rsidRDefault="00FD13DB" w:rsidP="00FD13DB">
            <w:pPr>
              <w:tabs>
                <w:tab w:val="right" w:pos="1202"/>
              </w:tabs>
              <w:suppressAutoHyphens w:val="0"/>
              <w:autoSpaceDN/>
              <w:spacing w:line="260" w:lineRule="exact"/>
              <w:jc w:val="right"/>
              <w:outlineLvl w:val="0"/>
              <w:rPr>
                <w:rFonts w:ascii="Arial" w:hAnsi="Arial" w:cs="Arial"/>
                <w:b/>
                <w:sz w:val="20"/>
                <w:szCs w:val="20"/>
              </w:rPr>
            </w:pPr>
          </w:p>
        </w:tc>
      </w:tr>
      <w:tr w:rsidR="00FD13DB" w:rsidRPr="00587444" w14:paraId="4AD1BE23" w14:textId="77777777" w:rsidTr="00DD69E7">
        <w:trPr>
          <w:trHeight w:val="275"/>
        </w:trPr>
        <w:tc>
          <w:tcPr>
            <w:tcW w:w="1896" w:type="pct"/>
          </w:tcPr>
          <w:p w14:paraId="3071EFCE" w14:textId="77777777" w:rsidR="00FD13DB" w:rsidRPr="00587444" w:rsidRDefault="00FD13DB" w:rsidP="00FD13DB">
            <w:pPr>
              <w:tabs>
                <w:tab w:val="right" w:pos="1202"/>
              </w:tabs>
              <w:suppressAutoHyphens w:val="0"/>
              <w:autoSpaceDN/>
              <w:spacing w:line="260" w:lineRule="exact"/>
              <w:outlineLvl w:val="0"/>
              <w:rPr>
                <w:rFonts w:ascii="Arial" w:hAnsi="Arial" w:cs="Arial"/>
                <w:b/>
                <w:spacing w:val="-2"/>
                <w:sz w:val="20"/>
                <w:szCs w:val="20"/>
              </w:rPr>
            </w:pPr>
            <w:bookmarkStart w:id="562" w:name="_Toc4058784"/>
            <w:r w:rsidRPr="00587444">
              <w:rPr>
                <w:rFonts w:ascii="Arial" w:eastAsia="Calibri" w:hAnsi="Arial" w:cs="Arial"/>
                <w:b/>
                <w:spacing w:val="-2"/>
                <w:sz w:val="20"/>
                <w:szCs w:val="20"/>
              </w:rPr>
              <w:t>Listed debt instruments:</w:t>
            </w:r>
            <w:bookmarkEnd w:id="562"/>
          </w:p>
        </w:tc>
        <w:tc>
          <w:tcPr>
            <w:tcW w:w="776" w:type="pct"/>
          </w:tcPr>
          <w:p w14:paraId="1E0990D9" w14:textId="77777777"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p>
        </w:tc>
        <w:tc>
          <w:tcPr>
            <w:tcW w:w="776" w:type="pct"/>
          </w:tcPr>
          <w:p w14:paraId="70069498" w14:textId="77777777"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p>
        </w:tc>
        <w:tc>
          <w:tcPr>
            <w:tcW w:w="776" w:type="pct"/>
          </w:tcPr>
          <w:p w14:paraId="477F7B29" w14:textId="77777777"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p>
        </w:tc>
        <w:tc>
          <w:tcPr>
            <w:tcW w:w="776" w:type="pct"/>
          </w:tcPr>
          <w:p w14:paraId="00A4BC20" w14:textId="77777777" w:rsidR="00FD13DB" w:rsidRPr="00587444" w:rsidRDefault="00FD13DB" w:rsidP="00FD13DB">
            <w:pPr>
              <w:tabs>
                <w:tab w:val="right" w:pos="1202"/>
              </w:tabs>
              <w:suppressAutoHyphens w:val="0"/>
              <w:autoSpaceDN/>
              <w:spacing w:line="260" w:lineRule="exact"/>
              <w:jc w:val="right"/>
              <w:outlineLvl w:val="0"/>
              <w:rPr>
                <w:rFonts w:ascii="Arial" w:hAnsi="Arial" w:cs="Arial"/>
                <w:sz w:val="20"/>
                <w:szCs w:val="20"/>
              </w:rPr>
            </w:pPr>
          </w:p>
        </w:tc>
      </w:tr>
      <w:tr w:rsidR="001C612A" w:rsidRPr="00587444" w14:paraId="6684949C" w14:textId="77777777" w:rsidTr="00AB311B">
        <w:trPr>
          <w:trHeight w:val="275"/>
        </w:trPr>
        <w:tc>
          <w:tcPr>
            <w:tcW w:w="1896" w:type="pct"/>
            <w:vAlign w:val="center"/>
          </w:tcPr>
          <w:p w14:paraId="6B782C7D" w14:textId="77777777" w:rsidR="001C612A" w:rsidRPr="00587444" w:rsidRDefault="001C612A" w:rsidP="001C612A">
            <w:pPr>
              <w:tabs>
                <w:tab w:val="right" w:pos="1202"/>
              </w:tabs>
              <w:suppressAutoHyphens w:val="0"/>
              <w:autoSpaceDN/>
              <w:spacing w:line="260" w:lineRule="exact"/>
              <w:outlineLvl w:val="0"/>
              <w:rPr>
                <w:rFonts w:ascii="Arial" w:hAnsi="Arial" w:cs="Arial"/>
                <w:spacing w:val="-2"/>
                <w:sz w:val="20"/>
                <w:szCs w:val="20"/>
              </w:rPr>
            </w:pPr>
            <w:bookmarkStart w:id="563" w:name="_Toc4058785"/>
            <w:r w:rsidRPr="00587444">
              <w:rPr>
                <w:rFonts w:ascii="Arial" w:hAnsi="Arial" w:cs="Arial"/>
                <w:spacing w:val="-2"/>
                <w:sz w:val="20"/>
                <w:szCs w:val="20"/>
              </w:rPr>
              <w:t>Bonds of the Republic of Croatia</w:t>
            </w:r>
            <w:bookmarkEnd w:id="563"/>
          </w:p>
        </w:tc>
        <w:tc>
          <w:tcPr>
            <w:tcW w:w="776" w:type="pct"/>
            <w:tcBorders>
              <w:top w:val="nil"/>
              <w:left w:val="nil"/>
              <w:bottom w:val="nil"/>
              <w:right w:val="nil"/>
            </w:tcBorders>
            <w:shd w:val="clear" w:color="auto" w:fill="auto"/>
            <w:vAlign w:val="bottom"/>
          </w:tcPr>
          <w:p w14:paraId="7C4FB2AA" w14:textId="5CFD715E"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r w:rsidRPr="00F959D0">
              <w:rPr>
                <w:rFonts w:ascii="Arial" w:hAnsi="Arial" w:cs="Arial"/>
                <w:sz w:val="20"/>
                <w:szCs w:val="20"/>
              </w:rPr>
              <w:t xml:space="preserve"> 185</w:t>
            </w:r>
            <w:r>
              <w:rPr>
                <w:rFonts w:ascii="Arial" w:hAnsi="Arial" w:cs="Arial"/>
                <w:sz w:val="20"/>
                <w:szCs w:val="20"/>
              </w:rPr>
              <w:t>,</w:t>
            </w:r>
            <w:r w:rsidRPr="00F959D0">
              <w:rPr>
                <w:rFonts w:ascii="Arial" w:hAnsi="Arial" w:cs="Arial"/>
                <w:sz w:val="20"/>
                <w:szCs w:val="20"/>
              </w:rPr>
              <w:t xml:space="preserve">225 </w:t>
            </w:r>
          </w:p>
        </w:tc>
        <w:tc>
          <w:tcPr>
            <w:tcW w:w="776" w:type="pct"/>
            <w:tcBorders>
              <w:top w:val="nil"/>
              <w:left w:val="nil"/>
              <w:bottom w:val="nil"/>
              <w:right w:val="nil"/>
            </w:tcBorders>
            <w:shd w:val="clear" w:color="auto" w:fill="auto"/>
            <w:vAlign w:val="bottom"/>
          </w:tcPr>
          <w:p w14:paraId="18861C52" w14:textId="08B8414E"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r w:rsidRPr="00A76A4F">
              <w:rPr>
                <w:rFonts w:ascii="Arial" w:hAnsi="Arial" w:cs="Arial"/>
                <w:sz w:val="20"/>
                <w:szCs w:val="20"/>
              </w:rPr>
              <w:t>177</w:t>
            </w:r>
            <w:r>
              <w:rPr>
                <w:rFonts w:ascii="Arial" w:hAnsi="Arial" w:cs="Arial"/>
                <w:sz w:val="20"/>
                <w:szCs w:val="20"/>
              </w:rPr>
              <w:t>,</w:t>
            </w:r>
            <w:r w:rsidRPr="00A76A4F">
              <w:rPr>
                <w:rFonts w:ascii="Arial" w:hAnsi="Arial" w:cs="Arial"/>
                <w:sz w:val="20"/>
                <w:szCs w:val="20"/>
              </w:rPr>
              <w:t>001</w:t>
            </w:r>
          </w:p>
        </w:tc>
        <w:tc>
          <w:tcPr>
            <w:tcW w:w="776" w:type="pct"/>
            <w:tcBorders>
              <w:top w:val="nil"/>
              <w:left w:val="nil"/>
              <w:bottom w:val="nil"/>
              <w:right w:val="nil"/>
            </w:tcBorders>
            <w:shd w:val="clear" w:color="auto" w:fill="auto"/>
            <w:vAlign w:val="bottom"/>
          </w:tcPr>
          <w:p w14:paraId="6BF9334E" w14:textId="24BF29FF" w:rsidR="001C612A" w:rsidRPr="00587444" w:rsidRDefault="001C612A" w:rsidP="001C612A">
            <w:pPr>
              <w:tabs>
                <w:tab w:val="center" w:pos="586"/>
                <w:tab w:val="right" w:pos="1172"/>
                <w:tab w:val="right" w:pos="1202"/>
              </w:tabs>
              <w:suppressAutoHyphens w:val="0"/>
              <w:autoSpaceDN/>
              <w:spacing w:line="260" w:lineRule="exact"/>
              <w:jc w:val="right"/>
              <w:outlineLvl w:val="0"/>
              <w:rPr>
                <w:rFonts w:ascii="Arial" w:hAnsi="Arial" w:cs="Arial"/>
                <w:sz w:val="20"/>
                <w:szCs w:val="20"/>
              </w:rPr>
            </w:pPr>
            <w:r w:rsidRPr="00267853">
              <w:rPr>
                <w:rFonts w:ascii="Arial" w:eastAsia="Calibri" w:hAnsi="Arial" w:cs="Arial"/>
                <w:color w:val="000000" w:themeColor="text1"/>
                <w:sz w:val="20"/>
                <w:szCs w:val="20"/>
                <w:lang w:val="hr-HR"/>
              </w:rPr>
              <w:t>179</w:t>
            </w:r>
            <w:r>
              <w:rPr>
                <w:rFonts w:ascii="Arial" w:eastAsia="Calibri" w:hAnsi="Arial" w:cs="Arial"/>
                <w:color w:val="000000" w:themeColor="text1"/>
                <w:sz w:val="20"/>
                <w:szCs w:val="20"/>
                <w:lang w:val="hr-HR"/>
              </w:rPr>
              <w:t>,</w:t>
            </w:r>
            <w:r w:rsidRPr="00267853">
              <w:rPr>
                <w:rFonts w:ascii="Arial" w:eastAsia="Calibri" w:hAnsi="Arial" w:cs="Arial"/>
                <w:color w:val="000000" w:themeColor="text1"/>
                <w:sz w:val="20"/>
                <w:szCs w:val="20"/>
                <w:lang w:val="hr-HR"/>
              </w:rPr>
              <w:t>243</w:t>
            </w:r>
          </w:p>
        </w:tc>
        <w:tc>
          <w:tcPr>
            <w:tcW w:w="776" w:type="pct"/>
            <w:tcBorders>
              <w:top w:val="nil"/>
              <w:left w:val="nil"/>
              <w:bottom w:val="nil"/>
              <w:right w:val="nil"/>
            </w:tcBorders>
            <w:shd w:val="clear" w:color="auto" w:fill="auto"/>
            <w:vAlign w:val="bottom"/>
          </w:tcPr>
          <w:p w14:paraId="5232160B" w14:textId="04ED0F5F"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r w:rsidRPr="00036C86">
              <w:rPr>
                <w:rFonts w:ascii="Arial" w:hAnsi="Arial" w:cs="Arial"/>
                <w:sz w:val="20"/>
                <w:szCs w:val="20"/>
              </w:rPr>
              <w:t>171</w:t>
            </w:r>
            <w:r>
              <w:rPr>
                <w:rFonts w:ascii="Arial" w:hAnsi="Arial" w:cs="Arial"/>
                <w:sz w:val="20"/>
                <w:szCs w:val="20"/>
              </w:rPr>
              <w:t>,</w:t>
            </w:r>
            <w:r w:rsidRPr="00036C86">
              <w:rPr>
                <w:rFonts w:ascii="Arial" w:hAnsi="Arial" w:cs="Arial"/>
                <w:sz w:val="20"/>
                <w:szCs w:val="20"/>
              </w:rPr>
              <w:t>08</w:t>
            </w:r>
            <w:r>
              <w:rPr>
                <w:rFonts w:ascii="Arial" w:hAnsi="Arial" w:cs="Arial"/>
                <w:sz w:val="20"/>
                <w:szCs w:val="20"/>
              </w:rPr>
              <w:t>9</w:t>
            </w:r>
          </w:p>
        </w:tc>
      </w:tr>
      <w:tr w:rsidR="001C612A" w:rsidRPr="00587444" w14:paraId="65D3781A" w14:textId="77777777" w:rsidTr="00AB311B">
        <w:trPr>
          <w:trHeight w:val="275"/>
        </w:trPr>
        <w:tc>
          <w:tcPr>
            <w:tcW w:w="1896" w:type="pct"/>
            <w:vAlign w:val="center"/>
          </w:tcPr>
          <w:p w14:paraId="0746251A" w14:textId="77777777" w:rsidR="001C612A" w:rsidRPr="00587444" w:rsidRDefault="001C612A" w:rsidP="001C612A">
            <w:pPr>
              <w:tabs>
                <w:tab w:val="right" w:pos="1202"/>
              </w:tabs>
              <w:suppressAutoHyphens w:val="0"/>
              <w:autoSpaceDN/>
              <w:spacing w:line="260" w:lineRule="exact"/>
              <w:outlineLvl w:val="0"/>
              <w:rPr>
                <w:rFonts w:ascii="Arial" w:hAnsi="Arial" w:cs="Arial"/>
                <w:spacing w:val="-2"/>
                <w:sz w:val="20"/>
                <w:szCs w:val="20"/>
              </w:rPr>
            </w:pPr>
            <w:bookmarkStart w:id="564" w:name="_Toc4058790"/>
            <w:r w:rsidRPr="00587444">
              <w:rPr>
                <w:rFonts w:ascii="Arial" w:hAnsi="Arial" w:cs="Arial"/>
                <w:spacing w:val="-2"/>
                <w:sz w:val="20"/>
                <w:szCs w:val="20"/>
              </w:rPr>
              <w:t>Corporate bonds</w:t>
            </w:r>
            <w:bookmarkEnd w:id="564"/>
          </w:p>
        </w:tc>
        <w:tc>
          <w:tcPr>
            <w:tcW w:w="776" w:type="pct"/>
            <w:tcBorders>
              <w:top w:val="nil"/>
              <w:left w:val="nil"/>
              <w:bottom w:val="nil"/>
              <w:right w:val="nil"/>
            </w:tcBorders>
            <w:shd w:val="clear" w:color="auto" w:fill="auto"/>
            <w:vAlign w:val="bottom"/>
          </w:tcPr>
          <w:p w14:paraId="290A16A9" w14:textId="0BD82FF9"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r w:rsidRPr="00F959D0">
              <w:rPr>
                <w:rFonts w:ascii="Arial" w:hAnsi="Arial" w:cs="Arial"/>
                <w:sz w:val="20"/>
                <w:szCs w:val="20"/>
              </w:rPr>
              <w:t xml:space="preserve"> 303 </w:t>
            </w:r>
          </w:p>
        </w:tc>
        <w:tc>
          <w:tcPr>
            <w:tcW w:w="776" w:type="pct"/>
            <w:tcBorders>
              <w:top w:val="nil"/>
              <w:left w:val="nil"/>
              <w:bottom w:val="nil"/>
              <w:right w:val="nil"/>
            </w:tcBorders>
            <w:shd w:val="clear" w:color="auto" w:fill="auto"/>
            <w:vAlign w:val="bottom"/>
          </w:tcPr>
          <w:p w14:paraId="03141E6D" w14:textId="620D2D13"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r w:rsidRPr="00A76A4F">
              <w:rPr>
                <w:rFonts w:ascii="Arial" w:hAnsi="Arial" w:cs="Arial"/>
                <w:sz w:val="20"/>
                <w:szCs w:val="20"/>
              </w:rPr>
              <w:t>289</w:t>
            </w:r>
          </w:p>
        </w:tc>
        <w:tc>
          <w:tcPr>
            <w:tcW w:w="776" w:type="pct"/>
            <w:tcBorders>
              <w:top w:val="nil"/>
              <w:left w:val="nil"/>
              <w:bottom w:val="nil"/>
              <w:right w:val="nil"/>
            </w:tcBorders>
            <w:shd w:val="clear" w:color="auto" w:fill="auto"/>
            <w:vAlign w:val="bottom"/>
          </w:tcPr>
          <w:p w14:paraId="35DFE496" w14:textId="70727E0F"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themeColor="text1"/>
                <w:sz w:val="20"/>
                <w:szCs w:val="20"/>
                <w:lang w:val="hr-HR"/>
              </w:rPr>
              <w:t>-</w:t>
            </w:r>
          </w:p>
        </w:tc>
        <w:tc>
          <w:tcPr>
            <w:tcW w:w="776" w:type="pct"/>
            <w:tcBorders>
              <w:top w:val="nil"/>
              <w:left w:val="nil"/>
              <w:bottom w:val="nil"/>
              <w:right w:val="nil"/>
            </w:tcBorders>
            <w:shd w:val="clear" w:color="auto" w:fill="auto"/>
            <w:vAlign w:val="bottom"/>
          </w:tcPr>
          <w:p w14:paraId="69510FAE" w14:textId="2E87145C"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r w:rsidRPr="00036C86">
              <w:rPr>
                <w:rFonts w:ascii="Arial" w:eastAsia="Calibri" w:hAnsi="Arial" w:cs="Arial"/>
                <w:sz w:val="20"/>
                <w:szCs w:val="20"/>
                <w:lang w:val="hr-HR"/>
              </w:rPr>
              <w:t>-</w:t>
            </w:r>
          </w:p>
        </w:tc>
      </w:tr>
      <w:tr w:rsidR="001C612A" w:rsidRPr="00587444" w14:paraId="79E08B80" w14:textId="77777777" w:rsidTr="00AB311B">
        <w:trPr>
          <w:trHeight w:val="275"/>
        </w:trPr>
        <w:tc>
          <w:tcPr>
            <w:tcW w:w="1896" w:type="pct"/>
            <w:vAlign w:val="bottom"/>
          </w:tcPr>
          <w:p w14:paraId="7CB35AE1" w14:textId="77777777" w:rsidR="001C612A" w:rsidRPr="00587444" w:rsidRDefault="001C612A" w:rsidP="001C612A">
            <w:pPr>
              <w:tabs>
                <w:tab w:val="right" w:pos="1202"/>
              </w:tabs>
              <w:suppressAutoHyphens w:val="0"/>
              <w:autoSpaceDN/>
              <w:outlineLvl w:val="0"/>
              <w:rPr>
                <w:rFonts w:ascii="Arial" w:hAnsi="Arial" w:cs="Arial"/>
                <w:spacing w:val="-2"/>
                <w:sz w:val="20"/>
                <w:szCs w:val="20"/>
              </w:rPr>
            </w:pPr>
            <w:bookmarkStart w:id="565" w:name="_Toc4058795"/>
            <w:r w:rsidRPr="00587444">
              <w:rPr>
                <w:rFonts w:ascii="Arial" w:eastAsia="Calibri" w:hAnsi="Arial" w:cs="Arial"/>
                <w:spacing w:val="-2"/>
                <w:sz w:val="20"/>
                <w:szCs w:val="20"/>
              </w:rPr>
              <w:t>Treasury bills of the Ministry of Finance</w:t>
            </w:r>
            <w:bookmarkEnd w:id="565"/>
            <w:r w:rsidRPr="00587444">
              <w:rPr>
                <w:rFonts w:ascii="Arial" w:eastAsia="Calibri" w:hAnsi="Arial" w:cs="Arial"/>
                <w:spacing w:val="-2"/>
                <w:sz w:val="20"/>
                <w:szCs w:val="20"/>
              </w:rPr>
              <w:t xml:space="preserve"> </w:t>
            </w:r>
          </w:p>
        </w:tc>
        <w:tc>
          <w:tcPr>
            <w:tcW w:w="776" w:type="pct"/>
            <w:tcBorders>
              <w:top w:val="nil"/>
              <w:left w:val="nil"/>
              <w:bottom w:val="nil"/>
              <w:right w:val="nil"/>
            </w:tcBorders>
            <w:shd w:val="clear" w:color="auto" w:fill="auto"/>
            <w:vAlign w:val="bottom"/>
          </w:tcPr>
          <w:p w14:paraId="07B256FD" w14:textId="144F40DB"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r w:rsidRPr="00F959D0">
              <w:rPr>
                <w:rFonts w:ascii="Arial" w:hAnsi="Arial" w:cs="Arial"/>
                <w:sz w:val="20"/>
                <w:szCs w:val="20"/>
              </w:rPr>
              <w:t xml:space="preserve"> 38</w:t>
            </w:r>
            <w:r>
              <w:rPr>
                <w:rFonts w:ascii="Arial" w:hAnsi="Arial" w:cs="Arial"/>
                <w:sz w:val="20"/>
                <w:szCs w:val="20"/>
              </w:rPr>
              <w:t>,</w:t>
            </w:r>
            <w:r w:rsidRPr="00F959D0">
              <w:rPr>
                <w:rFonts w:ascii="Arial" w:hAnsi="Arial" w:cs="Arial"/>
                <w:sz w:val="20"/>
                <w:szCs w:val="20"/>
              </w:rPr>
              <w:t xml:space="preserve">451 </w:t>
            </w:r>
          </w:p>
        </w:tc>
        <w:tc>
          <w:tcPr>
            <w:tcW w:w="776" w:type="pct"/>
            <w:tcBorders>
              <w:top w:val="nil"/>
              <w:left w:val="nil"/>
              <w:bottom w:val="nil"/>
              <w:right w:val="nil"/>
            </w:tcBorders>
            <w:shd w:val="clear" w:color="auto" w:fill="auto"/>
            <w:vAlign w:val="bottom"/>
          </w:tcPr>
          <w:p w14:paraId="5FBFD517" w14:textId="066970BF"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r w:rsidRPr="00A76A4F">
              <w:rPr>
                <w:rFonts w:ascii="Arial" w:hAnsi="Arial" w:cs="Arial"/>
                <w:sz w:val="20"/>
                <w:szCs w:val="20"/>
              </w:rPr>
              <w:t>170</w:t>
            </w:r>
            <w:r>
              <w:rPr>
                <w:rFonts w:ascii="Arial" w:hAnsi="Arial" w:cs="Arial"/>
                <w:sz w:val="20"/>
                <w:szCs w:val="20"/>
              </w:rPr>
              <w:t>,</w:t>
            </w:r>
            <w:r w:rsidRPr="00A76A4F">
              <w:rPr>
                <w:rFonts w:ascii="Arial" w:hAnsi="Arial" w:cs="Arial"/>
                <w:sz w:val="20"/>
                <w:szCs w:val="20"/>
              </w:rPr>
              <w:t>067</w:t>
            </w:r>
          </w:p>
        </w:tc>
        <w:tc>
          <w:tcPr>
            <w:tcW w:w="776" w:type="pct"/>
            <w:tcBorders>
              <w:top w:val="nil"/>
              <w:left w:val="nil"/>
              <w:bottom w:val="nil"/>
              <w:right w:val="nil"/>
            </w:tcBorders>
            <w:shd w:val="clear" w:color="auto" w:fill="auto"/>
            <w:vAlign w:val="bottom"/>
          </w:tcPr>
          <w:p w14:paraId="5D5EC180" w14:textId="1B06B717"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r w:rsidRPr="00267853">
              <w:rPr>
                <w:rFonts w:ascii="Arial" w:eastAsia="Calibri" w:hAnsi="Arial" w:cs="Arial"/>
                <w:color w:val="000000" w:themeColor="text1"/>
                <w:sz w:val="20"/>
                <w:szCs w:val="20"/>
                <w:lang w:val="hr-HR"/>
              </w:rPr>
              <w:t>38</w:t>
            </w:r>
            <w:r>
              <w:rPr>
                <w:rFonts w:ascii="Arial" w:eastAsia="Calibri" w:hAnsi="Arial" w:cs="Arial"/>
                <w:color w:val="000000" w:themeColor="text1"/>
                <w:sz w:val="20"/>
                <w:szCs w:val="20"/>
                <w:lang w:val="hr-HR"/>
              </w:rPr>
              <w:t>,</w:t>
            </w:r>
            <w:r w:rsidRPr="00267853">
              <w:rPr>
                <w:rFonts w:ascii="Arial" w:eastAsia="Calibri" w:hAnsi="Arial" w:cs="Arial"/>
                <w:color w:val="000000" w:themeColor="text1"/>
                <w:sz w:val="20"/>
                <w:szCs w:val="20"/>
                <w:lang w:val="hr-HR"/>
              </w:rPr>
              <w:t>451</w:t>
            </w:r>
          </w:p>
        </w:tc>
        <w:tc>
          <w:tcPr>
            <w:tcW w:w="776" w:type="pct"/>
            <w:tcBorders>
              <w:top w:val="nil"/>
              <w:left w:val="nil"/>
              <w:bottom w:val="nil"/>
              <w:right w:val="nil"/>
            </w:tcBorders>
            <w:shd w:val="clear" w:color="auto" w:fill="auto"/>
            <w:vAlign w:val="bottom"/>
          </w:tcPr>
          <w:p w14:paraId="173225CB" w14:textId="3C08E3E3"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r w:rsidRPr="00036C86">
              <w:rPr>
                <w:rFonts w:ascii="Arial" w:hAnsi="Arial" w:cs="Arial"/>
                <w:sz w:val="20"/>
                <w:szCs w:val="20"/>
              </w:rPr>
              <w:t>170</w:t>
            </w:r>
            <w:r>
              <w:rPr>
                <w:rFonts w:ascii="Arial" w:hAnsi="Arial" w:cs="Arial"/>
                <w:sz w:val="20"/>
                <w:szCs w:val="20"/>
              </w:rPr>
              <w:t>,</w:t>
            </w:r>
            <w:r w:rsidRPr="00036C86">
              <w:rPr>
                <w:rFonts w:ascii="Arial" w:hAnsi="Arial" w:cs="Arial"/>
                <w:sz w:val="20"/>
                <w:szCs w:val="20"/>
              </w:rPr>
              <w:t>067</w:t>
            </w:r>
          </w:p>
        </w:tc>
      </w:tr>
      <w:tr w:rsidR="001C612A" w:rsidRPr="00587444" w14:paraId="1E11FB74" w14:textId="77777777" w:rsidTr="00AB311B">
        <w:trPr>
          <w:trHeight w:val="275"/>
        </w:trPr>
        <w:tc>
          <w:tcPr>
            <w:tcW w:w="1896" w:type="pct"/>
            <w:vAlign w:val="center"/>
          </w:tcPr>
          <w:p w14:paraId="36549487" w14:textId="77777777" w:rsidR="001C612A" w:rsidRPr="00587444" w:rsidRDefault="001C612A" w:rsidP="001C612A">
            <w:pPr>
              <w:tabs>
                <w:tab w:val="right" w:pos="1202"/>
              </w:tabs>
              <w:suppressAutoHyphens w:val="0"/>
              <w:autoSpaceDN/>
              <w:spacing w:line="260" w:lineRule="exact"/>
              <w:outlineLvl w:val="0"/>
              <w:rPr>
                <w:rFonts w:ascii="Arial" w:hAnsi="Arial" w:cs="Arial"/>
                <w:spacing w:val="-2"/>
                <w:sz w:val="20"/>
                <w:szCs w:val="20"/>
              </w:rPr>
            </w:pPr>
            <w:bookmarkStart w:id="566" w:name="_Toc4058800"/>
            <w:r w:rsidRPr="00587444">
              <w:rPr>
                <w:rFonts w:ascii="Arial" w:eastAsia="Calibri" w:hAnsi="Arial" w:cs="Arial"/>
                <w:spacing w:val="-2"/>
                <w:sz w:val="20"/>
                <w:szCs w:val="20"/>
              </w:rPr>
              <w:t>Accrued interest</w:t>
            </w:r>
            <w:bookmarkEnd w:id="566"/>
          </w:p>
        </w:tc>
        <w:tc>
          <w:tcPr>
            <w:tcW w:w="776" w:type="pct"/>
            <w:tcBorders>
              <w:top w:val="nil"/>
              <w:left w:val="nil"/>
              <w:bottom w:val="nil"/>
              <w:right w:val="nil"/>
            </w:tcBorders>
            <w:shd w:val="clear" w:color="auto" w:fill="auto"/>
            <w:vAlign w:val="bottom"/>
          </w:tcPr>
          <w:p w14:paraId="65D2CF97" w14:textId="0C768D90"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r w:rsidRPr="00F959D0">
              <w:rPr>
                <w:rFonts w:ascii="Arial" w:hAnsi="Arial" w:cs="Arial"/>
                <w:sz w:val="20"/>
                <w:szCs w:val="20"/>
              </w:rPr>
              <w:t xml:space="preserve"> 3</w:t>
            </w:r>
            <w:r>
              <w:rPr>
                <w:rFonts w:ascii="Arial" w:hAnsi="Arial" w:cs="Arial"/>
                <w:sz w:val="20"/>
                <w:szCs w:val="20"/>
              </w:rPr>
              <w:t>,</w:t>
            </w:r>
            <w:r w:rsidRPr="00F959D0">
              <w:rPr>
                <w:rFonts w:ascii="Arial" w:hAnsi="Arial" w:cs="Arial"/>
                <w:sz w:val="20"/>
                <w:szCs w:val="20"/>
              </w:rPr>
              <w:t xml:space="preserve">177 </w:t>
            </w:r>
          </w:p>
        </w:tc>
        <w:tc>
          <w:tcPr>
            <w:tcW w:w="776" w:type="pct"/>
            <w:tcBorders>
              <w:top w:val="nil"/>
              <w:left w:val="nil"/>
              <w:bottom w:val="nil"/>
              <w:right w:val="nil"/>
            </w:tcBorders>
            <w:shd w:val="clear" w:color="auto" w:fill="auto"/>
            <w:vAlign w:val="bottom"/>
          </w:tcPr>
          <w:p w14:paraId="6372B7CF" w14:textId="6CEDD0BC"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r w:rsidRPr="00A76A4F">
              <w:rPr>
                <w:rFonts w:ascii="Arial" w:hAnsi="Arial" w:cs="Arial"/>
                <w:sz w:val="20"/>
                <w:szCs w:val="20"/>
              </w:rPr>
              <w:t>1</w:t>
            </w:r>
            <w:r>
              <w:rPr>
                <w:rFonts w:ascii="Arial" w:hAnsi="Arial" w:cs="Arial"/>
                <w:sz w:val="20"/>
                <w:szCs w:val="20"/>
              </w:rPr>
              <w:t>,</w:t>
            </w:r>
            <w:r w:rsidRPr="00A76A4F">
              <w:rPr>
                <w:rFonts w:ascii="Arial" w:hAnsi="Arial" w:cs="Arial"/>
                <w:sz w:val="20"/>
                <w:szCs w:val="20"/>
              </w:rPr>
              <w:t>901</w:t>
            </w:r>
          </w:p>
        </w:tc>
        <w:tc>
          <w:tcPr>
            <w:tcW w:w="776" w:type="pct"/>
            <w:tcBorders>
              <w:top w:val="nil"/>
              <w:left w:val="nil"/>
              <w:bottom w:val="nil"/>
              <w:right w:val="nil"/>
            </w:tcBorders>
            <w:shd w:val="clear" w:color="auto" w:fill="auto"/>
            <w:vAlign w:val="bottom"/>
          </w:tcPr>
          <w:p w14:paraId="430265E1" w14:textId="28B84F2F"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r w:rsidRPr="00267853">
              <w:rPr>
                <w:rFonts w:ascii="Arial" w:eastAsia="Calibri" w:hAnsi="Arial" w:cs="Arial"/>
                <w:color w:val="000000" w:themeColor="text1"/>
                <w:sz w:val="20"/>
                <w:szCs w:val="20"/>
                <w:lang w:val="hr-HR"/>
              </w:rPr>
              <w:t>3</w:t>
            </w:r>
            <w:r>
              <w:rPr>
                <w:rFonts w:ascii="Arial" w:eastAsia="Calibri" w:hAnsi="Arial" w:cs="Arial"/>
                <w:color w:val="000000" w:themeColor="text1"/>
                <w:sz w:val="20"/>
                <w:szCs w:val="20"/>
                <w:lang w:val="hr-HR"/>
              </w:rPr>
              <w:t>,</w:t>
            </w:r>
            <w:r w:rsidRPr="00267853">
              <w:rPr>
                <w:rFonts w:ascii="Arial" w:eastAsia="Calibri" w:hAnsi="Arial" w:cs="Arial"/>
                <w:color w:val="000000" w:themeColor="text1"/>
                <w:sz w:val="20"/>
                <w:szCs w:val="20"/>
                <w:lang w:val="hr-HR"/>
              </w:rPr>
              <w:t>121</w:t>
            </w:r>
          </w:p>
        </w:tc>
        <w:tc>
          <w:tcPr>
            <w:tcW w:w="776" w:type="pct"/>
            <w:tcBorders>
              <w:top w:val="nil"/>
              <w:left w:val="nil"/>
              <w:bottom w:val="nil"/>
              <w:right w:val="nil"/>
            </w:tcBorders>
            <w:shd w:val="clear" w:color="auto" w:fill="auto"/>
            <w:vAlign w:val="bottom"/>
          </w:tcPr>
          <w:p w14:paraId="4E0B2EDF" w14:textId="2D5E8242"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r w:rsidRPr="00036C86">
              <w:rPr>
                <w:rFonts w:ascii="Arial" w:hAnsi="Arial" w:cs="Arial"/>
                <w:sz w:val="20"/>
                <w:szCs w:val="20"/>
              </w:rPr>
              <w:t>1</w:t>
            </w:r>
            <w:r>
              <w:rPr>
                <w:rFonts w:ascii="Arial" w:hAnsi="Arial" w:cs="Arial"/>
                <w:sz w:val="20"/>
                <w:szCs w:val="20"/>
              </w:rPr>
              <w:t>,</w:t>
            </w:r>
            <w:r w:rsidRPr="00036C86">
              <w:rPr>
                <w:rFonts w:ascii="Arial" w:hAnsi="Arial" w:cs="Arial"/>
                <w:sz w:val="20"/>
                <w:szCs w:val="20"/>
              </w:rPr>
              <w:t>844</w:t>
            </w:r>
          </w:p>
        </w:tc>
      </w:tr>
      <w:tr w:rsidR="001C612A" w:rsidRPr="00587444" w14:paraId="1B4DA8C6" w14:textId="77777777" w:rsidTr="00AB311B">
        <w:trPr>
          <w:trHeight w:val="275"/>
        </w:trPr>
        <w:tc>
          <w:tcPr>
            <w:tcW w:w="1896" w:type="pct"/>
          </w:tcPr>
          <w:p w14:paraId="32E84DD5" w14:textId="77777777" w:rsidR="001C612A" w:rsidRPr="00587444" w:rsidRDefault="001C612A" w:rsidP="001C612A">
            <w:pPr>
              <w:tabs>
                <w:tab w:val="right" w:pos="1202"/>
              </w:tabs>
              <w:suppressAutoHyphens w:val="0"/>
              <w:autoSpaceDN/>
              <w:spacing w:line="260" w:lineRule="exact"/>
              <w:outlineLvl w:val="0"/>
              <w:rPr>
                <w:rFonts w:ascii="Arial" w:hAnsi="Arial" w:cs="Arial"/>
                <w:spacing w:val="-2"/>
                <w:sz w:val="20"/>
                <w:szCs w:val="20"/>
              </w:rPr>
            </w:pPr>
          </w:p>
        </w:tc>
        <w:tc>
          <w:tcPr>
            <w:tcW w:w="776" w:type="pct"/>
            <w:tcBorders>
              <w:top w:val="single" w:sz="4" w:space="0" w:color="auto"/>
              <w:left w:val="nil"/>
              <w:bottom w:val="single" w:sz="12" w:space="0" w:color="auto"/>
              <w:right w:val="nil"/>
            </w:tcBorders>
            <w:shd w:val="clear" w:color="auto" w:fill="auto"/>
            <w:vAlign w:val="bottom"/>
          </w:tcPr>
          <w:p w14:paraId="14FEC32B" w14:textId="2C4434B4" w:rsidR="001C612A" w:rsidRPr="00587444" w:rsidRDefault="001C612A" w:rsidP="001C612A">
            <w:pPr>
              <w:tabs>
                <w:tab w:val="right" w:pos="1202"/>
              </w:tabs>
              <w:suppressAutoHyphens w:val="0"/>
              <w:autoSpaceDN/>
              <w:spacing w:line="260" w:lineRule="exact"/>
              <w:jc w:val="right"/>
              <w:outlineLvl w:val="0"/>
              <w:rPr>
                <w:rFonts w:ascii="Arial" w:hAnsi="Arial" w:cs="Arial"/>
                <w:b/>
                <w:sz w:val="20"/>
                <w:szCs w:val="20"/>
              </w:rPr>
            </w:pPr>
            <w:r w:rsidRPr="008C4296">
              <w:rPr>
                <w:rFonts w:ascii="Arial" w:eastAsia="Calibri" w:hAnsi="Arial" w:cs="Arial"/>
                <w:b/>
                <w:bCs/>
                <w:color w:val="000000" w:themeColor="text1"/>
                <w:sz w:val="20"/>
                <w:szCs w:val="20"/>
                <w:lang w:val="hr-HR"/>
              </w:rPr>
              <w:t>227</w:t>
            </w:r>
            <w:r>
              <w:rPr>
                <w:rFonts w:ascii="Arial" w:eastAsia="Calibri" w:hAnsi="Arial" w:cs="Arial"/>
                <w:b/>
                <w:bCs/>
                <w:color w:val="000000" w:themeColor="text1"/>
                <w:sz w:val="20"/>
                <w:szCs w:val="20"/>
                <w:lang w:val="hr-HR"/>
              </w:rPr>
              <w:t>,</w:t>
            </w:r>
            <w:r w:rsidRPr="008C4296">
              <w:rPr>
                <w:rFonts w:ascii="Arial" w:eastAsia="Calibri" w:hAnsi="Arial" w:cs="Arial"/>
                <w:b/>
                <w:bCs/>
                <w:color w:val="000000" w:themeColor="text1"/>
                <w:sz w:val="20"/>
                <w:szCs w:val="20"/>
                <w:lang w:val="hr-HR"/>
              </w:rPr>
              <w:t>156</w:t>
            </w:r>
          </w:p>
        </w:tc>
        <w:tc>
          <w:tcPr>
            <w:tcW w:w="776" w:type="pct"/>
            <w:tcBorders>
              <w:top w:val="single" w:sz="8" w:space="0" w:color="auto"/>
              <w:left w:val="nil"/>
              <w:bottom w:val="single" w:sz="12" w:space="0" w:color="auto"/>
              <w:right w:val="nil"/>
            </w:tcBorders>
            <w:shd w:val="clear" w:color="auto" w:fill="auto"/>
            <w:vAlign w:val="bottom"/>
          </w:tcPr>
          <w:p w14:paraId="0C91F37C" w14:textId="5F7DF075" w:rsidR="001C612A" w:rsidRPr="00587444" w:rsidRDefault="001C612A" w:rsidP="001C612A">
            <w:pPr>
              <w:tabs>
                <w:tab w:val="right" w:pos="1202"/>
              </w:tabs>
              <w:suppressAutoHyphens w:val="0"/>
              <w:autoSpaceDN/>
              <w:spacing w:line="260" w:lineRule="exact"/>
              <w:jc w:val="right"/>
              <w:outlineLvl w:val="0"/>
              <w:rPr>
                <w:rFonts w:ascii="Arial" w:hAnsi="Arial" w:cs="Arial"/>
                <w:b/>
                <w:sz w:val="20"/>
                <w:szCs w:val="20"/>
              </w:rPr>
            </w:pPr>
            <w:r w:rsidRPr="00F959D0">
              <w:rPr>
                <w:rFonts w:ascii="Arial" w:eastAsia="Calibri" w:hAnsi="Arial" w:cs="Arial"/>
                <w:b/>
                <w:bCs/>
                <w:color w:val="000000" w:themeColor="text1"/>
                <w:sz w:val="20"/>
                <w:szCs w:val="20"/>
                <w:lang w:val="hr-HR"/>
              </w:rPr>
              <w:t>349</w:t>
            </w:r>
            <w:r>
              <w:rPr>
                <w:rFonts w:ascii="Arial" w:eastAsia="Calibri" w:hAnsi="Arial" w:cs="Arial"/>
                <w:b/>
                <w:bCs/>
                <w:color w:val="000000" w:themeColor="text1"/>
                <w:sz w:val="20"/>
                <w:szCs w:val="20"/>
                <w:lang w:val="hr-HR"/>
              </w:rPr>
              <w:t>,</w:t>
            </w:r>
            <w:r w:rsidRPr="00F959D0">
              <w:rPr>
                <w:rFonts w:ascii="Arial" w:eastAsia="Calibri" w:hAnsi="Arial" w:cs="Arial"/>
                <w:b/>
                <w:bCs/>
                <w:color w:val="000000" w:themeColor="text1"/>
                <w:sz w:val="20"/>
                <w:szCs w:val="20"/>
                <w:lang w:val="hr-HR"/>
              </w:rPr>
              <w:t>258</w:t>
            </w:r>
          </w:p>
        </w:tc>
        <w:tc>
          <w:tcPr>
            <w:tcW w:w="776" w:type="pct"/>
            <w:tcBorders>
              <w:top w:val="single" w:sz="4" w:space="0" w:color="auto"/>
              <w:left w:val="nil"/>
              <w:bottom w:val="single" w:sz="12" w:space="0" w:color="auto"/>
              <w:right w:val="nil"/>
            </w:tcBorders>
            <w:shd w:val="clear" w:color="auto" w:fill="auto"/>
            <w:vAlign w:val="bottom"/>
          </w:tcPr>
          <w:p w14:paraId="56368BA0" w14:textId="27A5E251" w:rsidR="001C612A" w:rsidRPr="00587444" w:rsidRDefault="001C612A" w:rsidP="001C612A">
            <w:pPr>
              <w:tabs>
                <w:tab w:val="right" w:pos="1202"/>
              </w:tabs>
              <w:suppressAutoHyphens w:val="0"/>
              <w:autoSpaceDN/>
              <w:spacing w:line="260" w:lineRule="exact"/>
              <w:jc w:val="right"/>
              <w:outlineLvl w:val="0"/>
              <w:rPr>
                <w:rFonts w:ascii="Arial" w:hAnsi="Arial" w:cs="Arial"/>
                <w:b/>
                <w:sz w:val="20"/>
                <w:szCs w:val="20"/>
              </w:rPr>
            </w:pPr>
            <w:r w:rsidRPr="00267853">
              <w:rPr>
                <w:rFonts w:ascii="Arial" w:eastAsia="Calibri" w:hAnsi="Arial" w:cs="Arial"/>
                <w:b/>
                <w:bCs/>
                <w:color w:val="000000" w:themeColor="text1"/>
                <w:sz w:val="20"/>
                <w:szCs w:val="20"/>
                <w:lang w:val="hr-HR"/>
              </w:rPr>
              <w:t>220</w:t>
            </w:r>
            <w:r>
              <w:rPr>
                <w:rFonts w:ascii="Arial" w:eastAsia="Calibri" w:hAnsi="Arial" w:cs="Arial"/>
                <w:b/>
                <w:bCs/>
                <w:color w:val="000000" w:themeColor="text1"/>
                <w:sz w:val="20"/>
                <w:szCs w:val="20"/>
                <w:lang w:val="hr-HR"/>
              </w:rPr>
              <w:t>,</w:t>
            </w:r>
            <w:r w:rsidRPr="00267853">
              <w:rPr>
                <w:rFonts w:ascii="Arial" w:eastAsia="Calibri" w:hAnsi="Arial" w:cs="Arial"/>
                <w:b/>
                <w:bCs/>
                <w:color w:val="000000" w:themeColor="text1"/>
                <w:sz w:val="20"/>
                <w:szCs w:val="20"/>
                <w:lang w:val="hr-HR"/>
              </w:rPr>
              <w:t>815</w:t>
            </w:r>
          </w:p>
        </w:tc>
        <w:tc>
          <w:tcPr>
            <w:tcW w:w="776" w:type="pct"/>
            <w:tcBorders>
              <w:top w:val="single" w:sz="8" w:space="0" w:color="auto"/>
              <w:left w:val="nil"/>
              <w:bottom w:val="single" w:sz="12" w:space="0" w:color="auto"/>
              <w:right w:val="nil"/>
            </w:tcBorders>
            <w:shd w:val="clear" w:color="auto" w:fill="auto"/>
            <w:vAlign w:val="bottom"/>
          </w:tcPr>
          <w:p w14:paraId="05976015" w14:textId="7CE7E07D" w:rsidR="001C612A" w:rsidRPr="00587444" w:rsidRDefault="001C612A" w:rsidP="001C612A">
            <w:pPr>
              <w:tabs>
                <w:tab w:val="right" w:pos="1202"/>
              </w:tabs>
              <w:suppressAutoHyphens w:val="0"/>
              <w:autoSpaceDN/>
              <w:spacing w:line="260" w:lineRule="exact"/>
              <w:jc w:val="right"/>
              <w:outlineLvl w:val="0"/>
              <w:rPr>
                <w:rFonts w:ascii="Arial" w:hAnsi="Arial" w:cs="Arial"/>
                <w:b/>
                <w:sz w:val="20"/>
                <w:szCs w:val="20"/>
              </w:rPr>
            </w:pPr>
            <w:r w:rsidRPr="00F959D0">
              <w:rPr>
                <w:rFonts w:ascii="Arial" w:eastAsia="Calibri" w:hAnsi="Arial" w:cs="Arial"/>
                <w:b/>
                <w:bCs/>
                <w:color w:val="000000" w:themeColor="text1"/>
                <w:sz w:val="20"/>
                <w:szCs w:val="20"/>
                <w:lang w:val="hr-HR"/>
              </w:rPr>
              <w:t>34</w:t>
            </w:r>
            <w:r>
              <w:rPr>
                <w:rFonts w:ascii="Arial" w:eastAsia="Calibri" w:hAnsi="Arial" w:cs="Arial"/>
                <w:b/>
                <w:bCs/>
                <w:color w:val="000000" w:themeColor="text1"/>
                <w:sz w:val="20"/>
                <w:szCs w:val="20"/>
                <w:lang w:val="hr-HR"/>
              </w:rPr>
              <w:t>3,000</w:t>
            </w:r>
          </w:p>
        </w:tc>
      </w:tr>
      <w:tr w:rsidR="001C612A" w:rsidRPr="00587444" w14:paraId="5C2B6A36" w14:textId="77777777" w:rsidTr="00AB311B">
        <w:trPr>
          <w:trHeight w:val="90"/>
        </w:trPr>
        <w:tc>
          <w:tcPr>
            <w:tcW w:w="1896" w:type="pct"/>
          </w:tcPr>
          <w:p w14:paraId="0D506EAD" w14:textId="77777777" w:rsidR="001C612A" w:rsidRPr="00587444" w:rsidRDefault="001C612A" w:rsidP="001C612A">
            <w:pPr>
              <w:suppressAutoHyphens w:val="0"/>
              <w:autoSpaceDN/>
              <w:rPr>
                <w:rFonts w:ascii="Arial" w:eastAsia="Calibri" w:hAnsi="Arial" w:cs="Arial"/>
                <w:color w:val="000000"/>
                <w:sz w:val="4"/>
                <w:szCs w:val="4"/>
                <w:lang w:val="hr-HR"/>
              </w:rPr>
            </w:pPr>
          </w:p>
        </w:tc>
        <w:tc>
          <w:tcPr>
            <w:tcW w:w="776" w:type="pct"/>
            <w:tcBorders>
              <w:top w:val="single" w:sz="12" w:space="0" w:color="auto"/>
              <w:left w:val="nil"/>
              <w:bottom w:val="nil"/>
              <w:right w:val="nil"/>
            </w:tcBorders>
            <w:shd w:val="clear" w:color="auto" w:fill="auto"/>
            <w:vAlign w:val="bottom"/>
          </w:tcPr>
          <w:p w14:paraId="61B2A5E8" w14:textId="77777777" w:rsidR="001C612A" w:rsidRPr="00587444" w:rsidRDefault="001C612A" w:rsidP="001C612A">
            <w:pPr>
              <w:suppressAutoHyphens w:val="0"/>
              <w:autoSpaceDN/>
              <w:jc w:val="right"/>
              <w:rPr>
                <w:rFonts w:ascii="Arial" w:eastAsia="Calibri" w:hAnsi="Arial" w:cs="Arial"/>
                <w:color w:val="000000"/>
                <w:sz w:val="4"/>
                <w:szCs w:val="4"/>
                <w:lang w:val="hr-HR"/>
              </w:rPr>
            </w:pPr>
          </w:p>
        </w:tc>
        <w:tc>
          <w:tcPr>
            <w:tcW w:w="776" w:type="pct"/>
            <w:tcBorders>
              <w:top w:val="single" w:sz="12" w:space="0" w:color="auto"/>
              <w:left w:val="nil"/>
              <w:bottom w:val="nil"/>
              <w:right w:val="nil"/>
            </w:tcBorders>
            <w:shd w:val="clear" w:color="auto" w:fill="auto"/>
            <w:vAlign w:val="bottom"/>
          </w:tcPr>
          <w:p w14:paraId="1D93A4ED" w14:textId="77777777" w:rsidR="001C612A" w:rsidRPr="00587444" w:rsidRDefault="001C612A" w:rsidP="001C612A">
            <w:pPr>
              <w:suppressAutoHyphens w:val="0"/>
              <w:autoSpaceDN/>
              <w:jc w:val="right"/>
              <w:rPr>
                <w:rFonts w:ascii="Arial" w:eastAsia="Calibri" w:hAnsi="Arial" w:cs="Arial"/>
                <w:color w:val="000000"/>
                <w:sz w:val="4"/>
                <w:szCs w:val="4"/>
                <w:lang w:val="hr-HR"/>
              </w:rPr>
            </w:pPr>
          </w:p>
        </w:tc>
        <w:tc>
          <w:tcPr>
            <w:tcW w:w="776" w:type="pct"/>
            <w:tcBorders>
              <w:top w:val="single" w:sz="12" w:space="0" w:color="auto"/>
              <w:left w:val="nil"/>
              <w:bottom w:val="nil"/>
              <w:right w:val="nil"/>
            </w:tcBorders>
            <w:shd w:val="clear" w:color="auto" w:fill="auto"/>
            <w:vAlign w:val="bottom"/>
          </w:tcPr>
          <w:p w14:paraId="442AE44D" w14:textId="77777777" w:rsidR="001C612A" w:rsidRPr="00587444" w:rsidRDefault="001C612A" w:rsidP="001C612A">
            <w:pPr>
              <w:suppressAutoHyphens w:val="0"/>
              <w:autoSpaceDN/>
              <w:jc w:val="right"/>
              <w:rPr>
                <w:rFonts w:ascii="Arial" w:eastAsia="Calibri" w:hAnsi="Arial" w:cs="Arial"/>
                <w:color w:val="000000"/>
                <w:sz w:val="4"/>
                <w:szCs w:val="4"/>
                <w:lang w:val="hr-HR"/>
              </w:rPr>
            </w:pPr>
          </w:p>
        </w:tc>
        <w:tc>
          <w:tcPr>
            <w:tcW w:w="776" w:type="pct"/>
            <w:tcBorders>
              <w:top w:val="single" w:sz="12" w:space="0" w:color="auto"/>
              <w:left w:val="nil"/>
              <w:bottom w:val="nil"/>
              <w:right w:val="nil"/>
            </w:tcBorders>
            <w:shd w:val="clear" w:color="auto" w:fill="auto"/>
            <w:vAlign w:val="bottom"/>
          </w:tcPr>
          <w:p w14:paraId="3C852D66" w14:textId="77777777" w:rsidR="001C612A" w:rsidRPr="00587444" w:rsidRDefault="001C612A" w:rsidP="001C612A">
            <w:pPr>
              <w:suppressAutoHyphens w:val="0"/>
              <w:autoSpaceDN/>
              <w:jc w:val="right"/>
              <w:rPr>
                <w:rFonts w:ascii="Arial" w:eastAsia="Calibri" w:hAnsi="Arial" w:cs="Arial"/>
                <w:color w:val="000000"/>
                <w:sz w:val="4"/>
                <w:szCs w:val="4"/>
                <w:lang w:val="hr-HR"/>
              </w:rPr>
            </w:pPr>
          </w:p>
        </w:tc>
      </w:tr>
      <w:tr w:rsidR="001C612A" w:rsidRPr="00587444" w14:paraId="6396ED07" w14:textId="77777777" w:rsidTr="00AB311B">
        <w:trPr>
          <w:trHeight w:val="275"/>
        </w:trPr>
        <w:tc>
          <w:tcPr>
            <w:tcW w:w="1896" w:type="pct"/>
            <w:vAlign w:val="bottom"/>
          </w:tcPr>
          <w:p w14:paraId="08967063" w14:textId="77777777" w:rsidR="001C612A" w:rsidRPr="00587444" w:rsidRDefault="001C612A" w:rsidP="001C612A">
            <w:pPr>
              <w:tabs>
                <w:tab w:val="right" w:pos="1202"/>
              </w:tabs>
              <w:suppressAutoHyphens w:val="0"/>
              <w:autoSpaceDN/>
              <w:spacing w:line="260" w:lineRule="exact"/>
              <w:outlineLvl w:val="0"/>
              <w:rPr>
                <w:rFonts w:ascii="Arial" w:hAnsi="Arial" w:cs="Arial"/>
                <w:b/>
                <w:spacing w:val="-2"/>
                <w:sz w:val="20"/>
                <w:szCs w:val="20"/>
              </w:rPr>
            </w:pPr>
            <w:bookmarkStart w:id="567" w:name="_Toc4058809"/>
            <w:r w:rsidRPr="00587444">
              <w:rPr>
                <w:rFonts w:ascii="Arial" w:eastAsia="Calibri" w:hAnsi="Arial" w:cs="Arial"/>
                <w:b/>
                <w:spacing w:val="-2"/>
                <w:sz w:val="20"/>
                <w:szCs w:val="20"/>
              </w:rPr>
              <w:t>Unlisted debt instruments:</w:t>
            </w:r>
            <w:bookmarkEnd w:id="567"/>
          </w:p>
        </w:tc>
        <w:tc>
          <w:tcPr>
            <w:tcW w:w="776" w:type="pct"/>
            <w:tcBorders>
              <w:top w:val="nil"/>
              <w:left w:val="nil"/>
              <w:bottom w:val="nil"/>
              <w:right w:val="nil"/>
            </w:tcBorders>
            <w:shd w:val="clear" w:color="auto" w:fill="auto"/>
            <w:vAlign w:val="bottom"/>
          </w:tcPr>
          <w:p w14:paraId="0E62467B" w14:textId="77777777"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p>
        </w:tc>
        <w:tc>
          <w:tcPr>
            <w:tcW w:w="776" w:type="pct"/>
            <w:tcBorders>
              <w:top w:val="nil"/>
              <w:left w:val="nil"/>
              <w:bottom w:val="nil"/>
              <w:right w:val="nil"/>
            </w:tcBorders>
            <w:shd w:val="clear" w:color="auto" w:fill="auto"/>
            <w:vAlign w:val="bottom"/>
          </w:tcPr>
          <w:p w14:paraId="6B369F38" w14:textId="77777777"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p>
        </w:tc>
        <w:tc>
          <w:tcPr>
            <w:tcW w:w="776" w:type="pct"/>
            <w:tcBorders>
              <w:top w:val="nil"/>
              <w:left w:val="nil"/>
              <w:bottom w:val="nil"/>
              <w:right w:val="nil"/>
            </w:tcBorders>
            <w:shd w:val="clear" w:color="auto" w:fill="auto"/>
            <w:vAlign w:val="bottom"/>
          </w:tcPr>
          <w:p w14:paraId="29870C93" w14:textId="77777777"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p>
        </w:tc>
        <w:tc>
          <w:tcPr>
            <w:tcW w:w="776" w:type="pct"/>
            <w:tcBorders>
              <w:top w:val="nil"/>
              <w:left w:val="nil"/>
              <w:bottom w:val="nil"/>
              <w:right w:val="nil"/>
            </w:tcBorders>
            <w:shd w:val="clear" w:color="auto" w:fill="auto"/>
            <w:vAlign w:val="bottom"/>
          </w:tcPr>
          <w:p w14:paraId="3CFA262A" w14:textId="77777777"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p>
        </w:tc>
      </w:tr>
      <w:tr w:rsidR="001C612A" w:rsidRPr="00587444" w14:paraId="3FC7B311" w14:textId="77777777" w:rsidTr="00AB311B">
        <w:trPr>
          <w:trHeight w:val="275"/>
        </w:trPr>
        <w:tc>
          <w:tcPr>
            <w:tcW w:w="1896" w:type="pct"/>
            <w:vAlign w:val="center"/>
          </w:tcPr>
          <w:p w14:paraId="3010023B" w14:textId="77777777" w:rsidR="001C612A" w:rsidRPr="00587444" w:rsidRDefault="001C612A" w:rsidP="001C612A">
            <w:pPr>
              <w:tabs>
                <w:tab w:val="right" w:pos="1202"/>
              </w:tabs>
              <w:suppressAutoHyphens w:val="0"/>
              <w:autoSpaceDN/>
              <w:spacing w:line="260" w:lineRule="exact"/>
              <w:outlineLvl w:val="0"/>
              <w:rPr>
                <w:rFonts w:ascii="Arial" w:hAnsi="Arial" w:cs="Arial"/>
                <w:b/>
                <w:spacing w:val="-2"/>
                <w:sz w:val="20"/>
                <w:szCs w:val="20"/>
              </w:rPr>
            </w:pPr>
            <w:bookmarkStart w:id="568" w:name="_Toc4058810"/>
            <w:r w:rsidRPr="00587444">
              <w:rPr>
                <w:rFonts w:ascii="Arial" w:eastAsia="Calibri" w:hAnsi="Arial" w:cs="Arial"/>
                <w:sz w:val="20"/>
                <w:szCs w:val="20"/>
              </w:rPr>
              <w:t>Corporate bonds</w:t>
            </w:r>
            <w:bookmarkEnd w:id="568"/>
          </w:p>
        </w:tc>
        <w:tc>
          <w:tcPr>
            <w:tcW w:w="776" w:type="pct"/>
            <w:tcBorders>
              <w:top w:val="nil"/>
              <w:left w:val="nil"/>
              <w:bottom w:val="nil"/>
              <w:right w:val="nil"/>
            </w:tcBorders>
            <w:shd w:val="clear" w:color="auto" w:fill="auto"/>
            <w:vAlign w:val="bottom"/>
          </w:tcPr>
          <w:p w14:paraId="71325F5B" w14:textId="357BDD13"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r w:rsidRPr="00174C1D">
              <w:rPr>
                <w:rFonts w:ascii="Arial" w:eastAsia="Calibri" w:hAnsi="Arial" w:cs="Arial"/>
                <w:sz w:val="20"/>
                <w:szCs w:val="20"/>
                <w:lang w:val="hr-HR"/>
              </w:rPr>
              <w:t xml:space="preserve"> 81 </w:t>
            </w:r>
          </w:p>
        </w:tc>
        <w:tc>
          <w:tcPr>
            <w:tcW w:w="776" w:type="pct"/>
            <w:tcBorders>
              <w:top w:val="nil"/>
              <w:left w:val="nil"/>
              <w:bottom w:val="nil"/>
              <w:right w:val="nil"/>
            </w:tcBorders>
            <w:shd w:val="clear" w:color="auto" w:fill="auto"/>
            <w:vAlign w:val="bottom"/>
          </w:tcPr>
          <w:p w14:paraId="348122AA" w14:textId="6B086D32"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r w:rsidRPr="00A76A4F">
              <w:rPr>
                <w:rFonts w:ascii="Arial" w:hAnsi="Arial" w:cs="Arial"/>
                <w:sz w:val="20"/>
                <w:szCs w:val="20"/>
              </w:rPr>
              <w:t>62</w:t>
            </w:r>
          </w:p>
        </w:tc>
        <w:tc>
          <w:tcPr>
            <w:tcW w:w="776" w:type="pct"/>
            <w:tcBorders>
              <w:top w:val="nil"/>
              <w:left w:val="nil"/>
              <w:bottom w:val="nil"/>
              <w:right w:val="nil"/>
            </w:tcBorders>
            <w:shd w:val="clear" w:color="auto" w:fill="auto"/>
            <w:vAlign w:val="bottom"/>
          </w:tcPr>
          <w:p w14:paraId="591BB04B" w14:textId="5D30214C" w:rsidR="001C612A" w:rsidRPr="00587444" w:rsidRDefault="001C612A" w:rsidP="001C612A">
            <w:pPr>
              <w:tabs>
                <w:tab w:val="center" w:pos="586"/>
                <w:tab w:val="right" w:pos="1172"/>
                <w:tab w:val="right" w:pos="1202"/>
              </w:tabs>
              <w:suppressAutoHyphens w:val="0"/>
              <w:autoSpaceDN/>
              <w:spacing w:line="260" w:lineRule="exact"/>
              <w:jc w:val="right"/>
              <w:outlineLvl w:val="0"/>
              <w:rPr>
                <w:rFonts w:ascii="Arial" w:hAnsi="Arial" w:cs="Arial"/>
                <w:sz w:val="20"/>
                <w:szCs w:val="20"/>
              </w:rPr>
            </w:pPr>
            <w:r w:rsidRPr="00F959D0">
              <w:rPr>
                <w:rFonts w:ascii="Arial" w:eastAsia="Calibri" w:hAnsi="Arial" w:cs="Arial"/>
                <w:sz w:val="20"/>
                <w:szCs w:val="20"/>
                <w:lang w:val="hr-HR"/>
              </w:rPr>
              <w:t xml:space="preserve"> 81 </w:t>
            </w:r>
          </w:p>
        </w:tc>
        <w:tc>
          <w:tcPr>
            <w:tcW w:w="776" w:type="pct"/>
            <w:tcBorders>
              <w:top w:val="nil"/>
              <w:left w:val="nil"/>
              <w:bottom w:val="nil"/>
              <w:right w:val="nil"/>
            </w:tcBorders>
            <w:shd w:val="clear" w:color="auto" w:fill="auto"/>
            <w:vAlign w:val="bottom"/>
          </w:tcPr>
          <w:p w14:paraId="1647139A" w14:textId="3D521AAA"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r w:rsidRPr="00036C86">
              <w:rPr>
                <w:rFonts w:ascii="Arial" w:hAnsi="Arial" w:cs="Arial"/>
                <w:sz w:val="20"/>
                <w:szCs w:val="20"/>
              </w:rPr>
              <w:t>62</w:t>
            </w:r>
          </w:p>
        </w:tc>
      </w:tr>
      <w:tr w:rsidR="001C612A" w:rsidRPr="00587444" w14:paraId="2479AA93" w14:textId="77777777" w:rsidTr="00AB311B">
        <w:trPr>
          <w:trHeight w:val="275"/>
        </w:trPr>
        <w:tc>
          <w:tcPr>
            <w:tcW w:w="1896" w:type="pct"/>
            <w:vAlign w:val="center"/>
          </w:tcPr>
          <w:p w14:paraId="6B2D6EE3" w14:textId="77777777" w:rsidR="001C612A" w:rsidRPr="00587444" w:rsidRDefault="001C612A" w:rsidP="001C612A">
            <w:pPr>
              <w:tabs>
                <w:tab w:val="right" w:pos="1202"/>
              </w:tabs>
              <w:suppressAutoHyphens w:val="0"/>
              <w:autoSpaceDN/>
              <w:spacing w:line="260" w:lineRule="exact"/>
              <w:outlineLvl w:val="0"/>
              <w:rPr>
                <w:rFonts w:ascii="Arial" w:eastAsia="Calibri" w:hAnsi="Arial" w:cs="Arial"/>
                <w:sz w:val="20"/>
                <w:szCs w:val="20"/>
              </w:rPr>
            </w:pPr>
            <w:r w:rsidRPr="00587444">
              <w:rPr>
                <w:rFonts w:ascii="Arial" w:eastAsia="Calibri" w:hAnsi="Arial" w:cs="Arial"/>
                <w:sz w:val="20"/>
                <w:szCs w:val="20"/>
              </w:rPr>
              <w:t>Convertible bonds - CB</w:t>
            </w:r>
          </w:p>
        </w:tc>
        <w:tc>
          <w:tcPr>
            <w:tcW w:w="776" w:type="pct"/>
            <w:tcBorders>
              <w:top w:val="nil"/>
              <w:left w:val="nil"/>
              <w:bottom w:val="nil"/>
              <w:right w:val="nil"/>
            </w:tcBorders>
            <w:shd w:val="clear" w:color="auto" w:fill="auto"/>
            <w:vAlign w:val="bottom"/>
          </w:tcPr>
          <w:p w14:paraId="4903E0E4" w14:textId="2BF9A877"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r w:rsidRPr="00174C1D">
              <w:rPr>
                <w:rFonts w:ascii="Arial" w:eastAsia="Calibri" w:hAnsi="Arial" w:cs="Arial"/>
                <w:sz w:val="20"/>
                <w:szCs w:val="20"/>
                <w:lang w:val="hr-HR"/>
              </w:rPr>
              <w:t xml:space="preserve"> 195 </w:t>
            </w:r>
          </w:p>
        </w:tc>
        <w:tc>
          <w:tcPr>
            <w:tcW w:w="776" w:type="pct"/>
            <w:tcBorders>
              <w:top w:val="nil"/>
              <w:left w:val="nil"/>
              <w:bottom w:val="nil"/>
              <w:right w:val="nil"/>
            </w:tcBorders>
            <w:shd w:val="clear" w:color="auto" w:fill="auto"/>
            <w:vAlign w:val="bottom"/>
          </w:tcPr>
          <w:p w14:paraId="34D7705B" w14:textId="11D5BD35" w:rsidR="001C612A" w:rsidRPr="00587444" w:rsidRDefault="001C612A" w:rsidP="001C612A">
            <w:pPr>
              <w:tabs>
                <w:tab w:val="right" w:pos="1202"/>
              </w:tabs>
              <w:suppressAutoHyphens w:val="0"/>
              <w:autoSpaceDN/>
              <w:spacing w:line="260" w:lineRule="exact"/>
              <w:jc w:val="right"/>
              <w:outlineLvl w:val="0"/>
              <w:rPr>
                <w:rFonts w:ascii="Arial" w:hAnsi="Arial" w:cs="Arial"/>
                <w:color w:val="000000"/>
                <w:sz w:val="20"/>
                <w:szCs w:val="20"/>
              </w:rPr>
            </w:pPr>
            <w:r w:rsidRPr="00A76A4F">
              <w:rPr>
                <w:rFonts w:ascii="Arial" w:hAnsi="Arial" w:cs="Arial"/>
                <w:sz w:val="20"/>
                <w:szCs w:val="20"/>
              </w:rPr>
              <w:t>195</w:t>
            </w:r>
          </w:p>
        </w:tc>
        <w:tc>
          <w:tcPr>
            <w:tcW w:w="776" w:type="pct"/>
            <w:tcBorders>
              <w:top w:val="nil"/>
              <w:left w:val="nil"/>
              <w:bottom w:val="nil"/>
              <w:right w:val="nil"/>
            </w:tcBorders>
            <w:shd w:val="clear" w:color="auto" w:fill="auto"/>
            <w:vAlign w:val="bottom"/>
          </w:tcPr>
          <w:p w14:paraId="47FE319E" w14:textId="20370870" w:rsidR="001C612A" w:rsidRPr="00587444" w:rsidRDefault="001C612A" w:rsidP="001C612A">
            <w:pPr>
              <w:tabs>
                <w:tab w:val="center" w:pos="586"/>
                <w:tab w:val="right" w:pos="1172"/>
                <w:tab w:val="right" w:pos="1202"/>
              </w:tabs>
              <w:suppressAutoHyphens w:val="0"/>
              <w:autoSpaceDN/>
              <w:spacing w:line="260" w:lineRule="exact"/>
              <w:jc w:val="right"/>
              <w:outlineLvl w:val="0"/>
              <w:rPr>
                <w:rFonts w:ascii="Arial" w:hAnsi="Arial" w:cs="Arial"/>
                <w:sz w:val="20"/>
                <w:szCs w:val="20"/>
              </w:rPr>
            </w:pPr>
            <w:r w:rsidRPr="00F959D0">
              <w:rPr>
                <w:rFonts w:ascii="Arial" w:eastAsia="Calibri" w:hAnsi="Arial" w:cs="Arial"/>
                <w:sz w:val="20"/>
                <w:szCs w:val="20"/>
                <w:lang w:val="hr-HR"/>
              </w:rPr>
              <w:t xml:space="preserve"> 195 </w:t>
            </w:r>
          </w:p>
        </w:tc>
        <w:tc>
          <w:tcPr>
            <w:tcW w:w="776" w:type="pct"/>
            <w:tcBorders>
              <w:top w:val="nil"/>
              <w:left w:val="nil"/>
              <w:bottom w:val="nil"/>
              <w:right w:val="nil"/>
            </w:tcBorders>
            <w:shd w:val="clear" w:color="auto" w:fill="auto"/>
            <w:vAlign w:val="bottom"/>
          </w:tcPr>
          <w:p w14:paraId="7DC25D13" w14:textId="4FC85EBD" w:rsidR="001C612A" w:rsidRPr="00587444" w:rsidRDefault="001C612A" w:rsidP="001C612A">
            <w:pPr>
              <w:tabs>
                <w:tab w:val="right" w:pos="1202"/>
              </w:tabs>
              <w:suppressAutoHyphens w:val="0"/>
              <w:autoSpaceDN/>
              <w:spacing w:line="260" w:lineRule="exact"/>
              <w:jc w:val="right"/>
              <w:outlineLvl w:val="0"/>
              <w:rPr>
                <w:rFonts w:ascii="Arial" w:hAnsi="Arial" w:cs="Arial"/>
                <w:color w:val="000000"/>
                <w:sz w:val="20"/>
                <w:szCs w:val="20"/>
              </w:rPr>
            </w:pPr>
            <w:r w:rsidRPr="00036C86">
              <w:rPr>
                <w:rFonts w:ascii="Arial" w:hAnsi="Arial" w:cs="Arial"/>
                <w:sz w:val="20"/>
                <w:szCs w:val="20"/>
              </w:rPr>
              <w:t>195</w:t>
            </w:r>
          </w:p>
        </w:tc>
      </w:tr>
      <w:tr w:rsidR="001C612A" w:rsidRPr="00587444" w14:paraId="0DE0083B" w14:textId="77777777" w:rsidTr="00AB311B">
        <w:trPr>
          <w:trHeight w:val="275"/>
        </w:trPr>
        <w:tc>
          <w:tcPr>
            <w:tcW w:w="1896" w:type="pct"/>
            <w:vAlign w:val="center"/>
          </w:tcPr>
          <w:p w14:paraId="6A9188DD" w14:textId="77777777" w:rsidR="001C612A" w:rsidRPr="00587444" w:rsidRDefault="001C612A" w:rsidP="001C612A">
            <w:pPr>
              <w:tabs>
                <w:tab w:val="right" w:pos="1202"/>
              </w:tabs>
              <w:suppressAutoHyphens w:val="0"/>
              <w:autoSpaceDN/>
              <w:spacing w:line="260" w:lineRule="exact"/>
              <w:outlineLvl w:val="0"/>
              <w:rPr>
                <w:rFonts w:ascii="Arial" w:hAnsi="Arial" w:cs="Arial"/>
                <w:b/>
                <w:spacing w:val="-2"/>
                <w:sz w:val="20"/>
                <w:szCs w:val="20"/>
              </w:rPr>
            </w:pPr>
            <w:bookmarkStart w:id="569" w:name="_Toc4058815"/>
            <w:r w:rsidRPr="00587444">
              <w:rPr>
                <w:rFonts w:ascii="Arial" w:eastAsia="Calibri" w:hAnsi="Arial" w:cs="Arial"/>
                <w:sz w:val="20"/>
                <w:szCs w:val="20"/>
              </w:rPr>
              <w:t>Accrued interest</w:t>
            </w:r>
            <w:bookmarkEnd w:id="569"/>
          </w:p>
        </w:tc>
        <w:tc>
          <w:tcPr>
            <w:tcW w:w="776" w:type="pct"/>
            <w:tcBorders>
              <w:top w:val="nil"/>
              <w:left w:val="nil"/>
              <w:bottom w:val="nil"/>
              <w:right w:val="nil"/>
            </w:tcBorders>
            <w:shd w:val="clear" w:color="auto" w:fill="auto"/>
            <w:vAlign w:val="bottom"/>
          </w:tcPr>
          <w:p w14:paraId="6C3C80B7" w14:textId="7596B511"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r w:rsidRPr="00174C1D">
              <w:rPr>
                <w:rFonts w:ascii="Arial" w:eastAsia="Calibri" w:hAnsi="Arial" w:cs="Arial"/>
                <w:sz w:val="20"/>
                <w:szCs w:val="20"/>
                <w:lang w:val="hr-HR"/>
              </w:rPr>
              <w:t xml:space="preserve"> 2 </w:t>
            </w:r>
          </w:p>
        </w:tc>
        <w:tc>
          <w:tcPr>
            <w:tcW w:w="776" w:type="pct"/>
            <w:tcBorders>
              <w:top w:val="nil"/>
              <w:left w:val="nil"/>
              <w:bottom w:val="nil"/>
              <w:right w:val="nil"/>
            </w:tcBorders>
            <w:shd w:val="clear" w:color="auto" w:fill="auto"/>
            <w:vAlign w:val="bottom"/>
          </w:tcPr>
          <w:p w14:paraId="6822E50A" w14:textId="00041F76"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r w:rsidRPr="00A76A4F">
              <w:rPr>
                <w:rFonts w:ascii="Arial" w:hAnsi="Arial" w:cs="Arial"/>
                <w:sz w:val="20"/>
                <w:szCs w:val="20"/>
              </w:rPr>
              <w:t>4</w:t>
            </w:r>
          </w:p>
        </w:tc>
        <w:tc>
          <w:tcPr>
            <w:tcW w:w="776" w:type="pct"/>
            <w:tcBorders>
              <w:top w:val="nil"/>
              <w:left w:val="nil"/>
              <w:bottom w:val="nil"/>
              <w:right w:val="nil"/>
            </w:tcBorders>
            <w:shd w:val="clear" w:color="auto" w:fill="auto"/>
            <w:vAlign w:val="bottom"/>
          </w:tcPr>
          <w:p w14:paraId="1DB99484" w14:textId="1CEFC341"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r w:rsidRPr="00F959D0">
              <w:rPr>
                <w:rFonts w:ascii="Arial" w:eastAsia="Calibri" w:hAnsi="Arial" w:cs="Arial"/>
                <w:sz w:val="20"/>
                <w:szCs w:val="20"/>
                <w:lang w:val="hr-HR"/>
              </w:rPr>
              <w:t xml:space="preserve"> 2 </w:t>
            </w:r>
          </w:p>
        </w:tc>
        <w:tc>
          <w:tcPr>
            <w:tcW w:w="776" w:type="pct"/>
            <w:tcBorders>
              <w:top w:val="nil"/>
              <w:left w:val="nil"/>
              <w:bottom w:val="nil"/>
              <w:right w:val="nil"/>
            </w:tcBorders>
            <w:shd w:val="clear" w:color="auto" w:fill="auto"/>
            <w:vAlign w:val="bottom"/>
          </w:tcPr>
          <w:p w14:paraId="7383444C" w14:textId="393798D5"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r w:rsidRPr="00036C86">
              <w:rPr>
                <w:rFonts w:ascii="Arial" w:hAnsi="Arial" w:cs="Arial"/>
                <w:sz w:val="20"/>
                <w:szCs w:val="20"/>
              </w:rPr>
              <w:t>4</w:t>
            </w:r>
          </w:p>
        </w:tc>
      </w:tr>
      <w:tr w:rsidR="001C612A" w:rsidRPr="00587444" w14:paraId="00A87E57" w14:textId="77777777" w:rsidTr="00AB311B">
        <w:trPr>
          <w:trHeight w:val="275"/>
        </w:trPr>
        <w:tc>
          <w:tcPr>
            <w:tcW w:w="1896" w:type="pct"/>
          </w:tcPr>
          <w:p w14:paraId="66A87335" w14:textId="77777777" w:rsidR="001C612A" w:rsidRPr="00587444" w:rsidRDefault="001C612A" w:rsidP="001C612A">
            <w:pPr>
              <w:tabs>
                <w:tab w:val="right" w:pos="1202"/>
              </w:tabs>
              <w:suppressAutoHyphens w:val="0"/>
              <w:autoSpaceDN/>
              <w:spacing w:line="260" w:lineRule="exact"/>
              <w:outlineLvl w:val="0"/>
              <w:rPr>
                <w:rFonts w:ascii="Arial" w:hAnsi="Arial" w:cs="Arial"/>
                <w:b/>
                <w:i/>
                <w:spacing w:val="-2"/>
                <w:sz w:val="20"/>
                <w:szCs w:val="20"/>
              </w:rPr>
            </w:pPr>
          </w:p>
        </w:tc>
        <w:tc>
          <w:tcPr>
            <w:tcW w:w="776" w:type="pct"/>
            <w:tcBorders>
              <w:top w:val="single" w:sz="4" w:space="0" w:color="auto"/>
              <w:left w:val="nil"/>
              <w:bottom w:val="single" w:sz="12" w:space="0" w:color="auto"/>
              <w:right w:val="nil"/>
            </w:tcBorders>
            <w:shd w:val="clear" w:color="auto" w:fill="auto"/>
            <w:vAlign w:val="bottom"/>
          </w:tcPr>
          <w:p w14:paraId="6758A5CC" w14:textId="1A4D575C" w:rsidR="001C612A" w:rsidRPr="00587444" w:rsidRDefault="001C612A" w:rsidP="001C612A">
            <w:pPr>
              <w:tabs>
                <w:tab w:val="right" w:pos="1202"/>
              </w:tabs>
              <w:suppressAutoHyphens w:val="0"/>
              <w:autoSpaceDN/>
              <w:spacing w:line="260" w:lineRule="exact"/>
              <w:jc w:val="right"/>
              <w:outlineLvl w:val="0"/>
              <w:rPr>
                <w:rFonts w:ascii="Arial" w:hAnsi="Arial" w:cs="Arial"/>
                <w:b/>
                <w:sz w:val="20"/>
                <w:szCs w:val="20"/>
              </w:rPr>
            </w:pPr>
            <w:r w:rsidRPr="00267853">
              <w:rPr>
                <w:rFonts w:ascii="Arial" w:eastAsia="Calibri" w:hAnsi="Arial" w:cs="Arial"/>
                <w:b/>
                <w:bCs/>
                <w:color w:val="000000" w:themeColor="text1"/>
                <w:sz w:val="20"/>
                <w:szCs w:val="20"/>
                <w:lang w:val="hr-HR"/>
              </w:rPr>
              <w:t>278</w:t>
            </w:r>
          </w:p>
        </w:tc>
        <w:tc>
          <w:tcPr>
            <w:tcW w:w="776" w:type="pct"/>
            <w:tcBorders>
              <w:top w:val="single" w:sz="8" w:space="0" w:color="auto"/>
              <w:left w:val="nil"/>
              <w:bottom w:val="single" w:sz="12" w:space="0" w:color="auto"/>
              <w:right w:val="nil"/>
            </w:tcBorders>
            <w:shd w:val="clear" w:color="auto" w:fill="auto"/>
            <w:vAlign w:val="bottom"/>
          </w:tcPr>
          <w:p w14:paraId="4EDD7261" w14:textId="24EEE83E" w:rsidR="001C612A" w:rsidRPr="00587444" w:rsidRDefault="001C612A" w:rsidP="001C612A">
            <w:pPr>
              <w:tabs>
                <w:tab w:val="right" w:pos="1202"/>
              </w:tabs>
              <w:suppressAutoHyphens w:val="0"/>
              <w:autoSpaceDN/>
              <w:spacing w:line="260" w:lineRule="exact"/>
              <w:jc w:val="right"/>
              <w:outlineLvl w:val="0"/>
              <w:rPr>
                <w:rFonts w:ascii="Arial" w:hAnsi="Arial" w:cs="Arial"/>
                <w:b/>
                <w:sz w:val="20"/>
                <w:szCs w:val="20"/>
              </w:rPr>
            </w:pPr>
            <w:r w:rsidRPr="00A76A4F">
              <w:rPr>
                <w:rFonts w:ascii="Arial" w:hAnsi="Arial" w:cs="Arial"/>
                <w:b/>
                <w:bCs/>
                <w:sz w:val="20"/>
                <w:szCs w:val="20"/>
              </w:rPr>
              <w:t>261</w:t>
            </w:r>
          </w:p>
        </w:tc>
        <w:tc>
          <w:tcPr>
            <w:tcW w:w="776" w:type="pct"/>
            <w:tcBorders>
              <w:top w:val="single" w:sz="4" w:space="0" w:color="auto"/>
              <w:left w:val="nil"/>
              <w:bottom w:val="single" w:sz="12" w:space="0" w:color="auto"/>
              <w:right w:val="nil"/>
            </w:tcBorders>
            <w:shd w:val="clear" w:color="auto" w:fill="auto"/>
            <w:vAlign w:val="bottom"/>
          </w:tcPr>
          <w:p w14:paraId="2079C2F7" w14:textId="0BD6EC72" w:rsidR="001C612A" w:rsidRPr="00587444" w:rsidRDefault="001C612A" w:rsidP="001C612A">
            <w:pPr>
              <w:tabs>
                <w:tab w:val="right" w:pos="1202"/>
              </w:tabs>
              <w:suppressAutoHyphens w:val="0"/>
              <w:autoSpaceDN/>
              <w:spacing w:line="260" w:lineRule="exact"/>
              <w:jc w:val="right"/>
              <w:outlineLvl w:val="0"/>
              <w:rPr>
                <w:rFonts w:ascii="Arial" w:hAnsi="Arial" w:cs="Arial"/>
                <w:b/>
                <w:sz w:val="20"/>
                <w:szCs w:val="20"/>
              </w:rPr>
            </w:pPr>
            <w:r w:rsidRPr="00267853">
              <w:rPr>
                <w:rFonts w:ascii="Arial" w:eastAsia="Calibri" w:hAnsi="Arial" w:cs="Arial"/>
                <w:b/>
                <w:bCs/>
                <w:color w:val="000000" w:themeColor="text1"/>
                <w:sz w:val="20"/>
                <w:szCs w:val="20"/>
                <w:lang w:val="hr-HR"/>
              </w:rPr>
              <w:t>278</w:t>
            </w:r>
          </w:p>
        </w:tc>
        <w:tc>
          <w:tcPr>
            <w:tcW w:w="776" w:type="pct"/>
            <w:tcBorders>
              <w:top w:val="single" w:sz="8" w:space="0" w:color="auto"/>
              <w:left w:val="nil"/>
              <w:bottom w:val="single" w:sz="12" w:space="0" w:color="auto"/>
              <w:right w:val="nil"/>
            </w:tcBorders>
            <w:shd w:val="clear" w:color="auto" w:fill="auto"/>
            <w:vAlign w:val="bottom"/>
          </w:tcPr>
          <w:p w14:paraId="7A393B65" w14:textId="7C505116" w:rsidR="001C612A" w:rsidRPr="00587444" w:rsidRDefault="001C612A" w:rsidP="001C612A">
            <w:pPr>
              <w:tabs>
                <w:tab w:val="right" w:pos="1202"/>
              </w:tabs>
              <w:suppressAutoHyphens w:val="0"/>
              <w:autoSpaceDN/>
              <w:spacing w:line="260" w:lineRule="exact"/>
              <w:jc w:val="right"/>
              <w:outlineLvl w:val="0"/>
              <w:rPr>
                <w:rFonts w:ascii="Arial" w:hAnsi="Arial" w:cs="Arial"/>
                <w:b/>
                <w:sz w:val="20"/>
                <w:szCs w:val="20"/>
              </w:rPr>
            </w:pPr>
            <w:r w:rsidRPr="00036C86">
              <w:rPr>
                <w:rFonts w:ascii="Arial" w:hAnsi="Arial" w:cs="Arial"/>
                <w:b/>
                <w:bCs/>
                <w:sz w:val="20"/>
                <w:szCs w:val="20"/>
              </w:rPr>
              <w:t>261</w:t>
            </w:r>
          </w:p>
        </w:tc>
      </w:tr>
      <w:tr w:rsidR="001C612A" w:rsidRPr="00587444" w14:paraId="080CE423" w14:textId="77777777" w:rsidTr="00AB311B">
        <w:trPr>
          <w:trHeight w:val="100"/>
        </w:trPr>
        <w:tc>
          <w:tcPr>
            <w:tcW w:w="1896" w:type="pct"/>
          </w:tcPr>
          <w:p w14:paraId="5B0391C4" w14:textId="77777777" w:rsidR="001C612A" w:rsidRPr="00587444" w:rsidRDefault="001C612A" w:rsidP="001C612A">
            <w:pPr>
              <w:suppressAutoHyphens w:val="0"/>
              <w:autoSpaceDN/>
              <w:rPr>
                <w:rFonts w:ascii="Arial" w:eastAsia="Calibri" w:hAnsi="Arial" w:cs="Arial"/>
                <w:color w:val="000000"/>
                <w:sz w:val="4"/>
                <w:szCs w:val="4"/>
                <w:lang w:val="hr-HR"/>
              </w:rPr>
            </w:pPr>
          </w:p>
        </w:tc>
        <w:tc>
          <w:tcPr>
            <w:tcW w:w="776" w:type="pct"/>
            <w:tcBorders>
              <w:top w:val="single" w:sz="12" w:space="0" w:color="auto"/>
              <w:left w:val="nil"/>
              <w:bottom w:val="nil"/>
              <w:right w:val="nil"/>
            </w:tcBorders>
            <w:shd w:val="clear" w:color="auto" w:fill="auto"/>
            <w:vAlign w:val="bottom"/>
          </w:tcPr>
          <w:p w14:paraId="32FBF4F5" w14:textId="77777777" w:rsidR="001C612A" w:rsidRPr="00587444" w:rsidRDefault="001C612A" w:rsidP="001C612A">
            <w:pPr>
              <w:suppressAutoHyphens w:val="0"/>
              <w:autoSpaceDN/>
              <w:jc w:val="right"/>
              <w:rPr>
                <w:rFonts w:ascii="Arial" w:eastAsia="Calibri" w:hAnsi="Arial" w:cs="Arial"/>
                <w:color w:val="000000"/>
                <w:sz w:val="4"/>
                <w:szCs w:val="4"/>
                <w:lang w:val="hr-HR"/>
              </w:rPr>
            </w:pPr>
          </w:p>
        </w:tc>
        <w:tc>
          <w:tcPr>
            <w:tcW w:w="776" w:type="pct"/>
            <w:tcBorders>
              <w:top w:val="single" w:sz="12" w:space="0" w:color="auto"/>
              <w:left w:val="nil"/>
              <w:bottom w:val="nil"/>
              <w:right w:val="nil"/>
            </w:tcBorders>
            <w:shd w:val="clear" w:color="auto" w:fill="auto"/>
            <w:vAlign w:val="bottom"/>
          </w:tcPr>
          <w:p w14:paraId="06F11766" w14:textId="77777777" w:rsidR="001C612A" w:rsidRPr="00587444" w:rsidRDefault="001C612A" w:rsidP="001C612A">
            <w:pPr>
              <w:suppressAutoHyphens w:val="0"/>
              <w:autoSpaceDN/>
              <w:jc w:val="right"/>
              <w:rPr>
                <w:rFonts w:ascii="Arial" w:eastAsia="Calibri" w:hAnsi="Arial" w:cs="Arial"/>
                <w:color w:val="000000"/>
                <w:sz w:val="4"/>
                <w:szCs w:val="4"/>
                <w:lang w:val="hr-HR"/>
              </w:rPr>
            </w:pPr>
          </w:p>
        </w:tc>
        <w:tc>
          <w:tcPr>
            <w:tcW w:w="776" w:type="pct"/>
            <w:tcBorders>
              <w:top w:val="single" w:sz="12" w:space="0" w:color="auto"/>
              <w:left w:val="nil"/>
              <w:bottom w:val="nil"/>
              <w:right w:val="nil"/>
            </w:tcBorders>
            <w:shd w:val="clear" w:color="auto" w:fill="auto"/>
            <w:vAlign w:val="bottom"/>
          </w:tcPr>
          <w:p w14:paraId="6A1B66F7" w14:textId="77777777" w:rsidR="001C612A" w:rsidRPr="00587444" w:rsidRDefault="001C612A" w:rsidP="001C612A">
            <w:pPr>
              <w:suppressAutoHyphens w:val="0"/>
              <w:autoSpaceDN/>
              <w:jc w:val="right"/>
              <w:rPr>
                <w:rFonts w:ascii="Arial" w:eastAsia="Calibri" w:hAnsi="Arial" w:cs="Arial"/>
                <w:color w:val="000000"/>
                <w:sz w:val="4"/>
                <w:szCs w:val="4"/>
                <w:lang w:val="hr-HR"/>
              </w:rPr>
            </w:pPr>
          </w:p>
        </w:tc>
        <w:tc>
          <w:tcPr>
            <w:tcW w:w="776" w:type="pct"/>
            <w:tcBorders>
              <w:top w:val="single" w:sz="12" w:space="0" w:color="auto"/>
              <w:left w:val="nil"/>
              <w:bottom w:val="nil"/>
              <w:right w:val="nil"/>
            </w:tcBorders>
            <w:shd w:val="clear" w:color="auto" w:fill="auto"/>
            <w:vAlign w:val="bottom"/>
          </w:tcPr>
          <w:p w14:paraId="3849F370" w14:textId="77777777" w:rsidR="001C612A" w:rsidRPr="00587444" w:rsidRDefault="001C612A" w:rsidP="001C612A">
            <w:pPr>
              <w:suppressAutoHyphens w:val="0"/>
              <w:autoSpaceDN/>
              <w:jc w:val="right"/>
              <w:rPr>
                <w:rFonts w:ascii="Arial" w:eastAsia="Calibri" w:hAnsi="Arial" w:cs="Arial"/>
                <w:color w:val="000000"/>
                <w:sz w:val="4"/>
                <w:szCs w:val="4"/>
                <w:lang w:val="hr-HR"/>
              </w:rPr>
            </w:pPr>
          </w:p>
        </w:tc>
      </w:tr>
      <w:tr w:rsidR="001C612A" w:rsidRPr="00587444" w14:paraId="3F6CCB83" w14:textId="77777777" w:rsidTr="00AB311B">
        <w:trPr>
          <w:trHeight w:val="275"/>
        </w:trPr>
        <w:tc>
          <w:tcPr>
            <w:tcW w:w="1896" w:type="pct"/>
          </w:tcPr>
          <w:p w14:paraId="7198BB06" w14:textId="77777777" w:rsidR="001C612A" w:rsidRPr="00587444" w:rsidRDefault="001C612A" w:rsidP="001C612A">
            <w:pPr>
              <w:tabs>
                <w:tab w:val="right" w:pos="1202"/>
              </w:tabs>
              <w:suppressAutoHyphens w:val="0"/>
              <w:autoSpaceDN/>
              <w:spacing w:line="260" w:lineRule="exact"/>
              <w:outlineLvl w:val="0"/>
              <w:rPr>
                <w:rFonts w:ascii="Arial" w:hAnsi="Arial" w:cs="Arial"/>
                <w:b/>
                <w:i/>
                <w:spacing w:val="-2"/>
                <w:sz w:val="20"/>
                <w:szCs w:val="20"/>
              </w:rPr>
            </w:pPr>
            <w:bookmarkStart w:id="570" w:name="_Toc4058824"/>
            <w:r w:rsidRPr="00587444">
              <w:rPr>
                <w:rFonts w:ascii="Arial" w:hAnsi="Arial" w:cs="Arial"/>
                <w:b/>
                <w:i/>
                <w:spacing w:val="-2"/>
                <w:sz w:val="20"/>
                <w:szCs w:val="20"/>
              </w:rPr>
              <w:t>Equity instruments:</w:t>
            </w:r>
            <w:bookmarkEnd w:id="570"/>
          </w:p>
        </w:tc>
        <w:tc>
          <w:tcPr>
            <w:tcW w:w="776" w:type="pct"/>
            <w:tcBorders>
              <w:top w:val="nil"/>
              <w:left w:val="nil"/>
              <w:bottom w:val="nil"/>
              <w:right w:val="nil"/>
            </w:tcBorders>
            <w:shd w:val="clear" w:color="auto" w:fill="auto"/>
            <w:vAlign w:val="bottom"/>
          </w:tcPr>
          <w:p w14:paraId="0B4BCABF" w14:textId="77777777" w:rsidR="001C612A" w:rsidRPr="00587444" w:rsidRDefault="001C612A" w:rsidP="001C612A">
            <w:pPr>
              <w:tabs>
                <w:tab w:val="right" w:pos="1202"/>
              </w:tabs>
              <w:suppressAutoHyphens w:val="0"/>
              <w:autoSpaceDN/>
              <w:spacing w:line="260" w:lineRule="exact"/>
              <w:jc w:val="right"/>
              <w:outlineLvl w:val="0"/>
              <w:rPr>
                <w:rFonts w:ascii="Arial" w:hAnsi="Arial" w:cs="Arial"/>
                <w:b/>
                <w:sz w:val="20"/>
                <w:szCs w:val="20"/>
              </w:rPr>
            </w:pPr>
          </w:p>
        </w:tc>
        <w:tc>
          <w:tcPr>
            <w:tcW w:w="776" w:type="pct"/>
            <w:tcBorders>
              <w:top w:val="nil"/>
              <w:left w:val="nil"/>
              <w:bottom w:val="nil"/>
              <w:right w:val="nil"/>
            </w:tcBorders>
            <w:shd w:val="clear" w:color="auto" w:fill="auto"/>
            <w:vAlign w:val="bottom"/>
          </w:tcPr>
          <w:p w14:paraId="75ADB4B6" w14:textId="77777777" w:rsidR="001C612A" w:rsidRPr="00587444" w:rsidRDefault="001C612A" w:rsidP="001C612A">
            <w:pPr>
              <w:tabs>
                <w:tab w:val="right" w:pos="1202"/>
              </w:tabs>
              <w:suppressAutoHyphens w:val="0"/>
              <w:autoSpaceDN/>
              <w:spacing w:line="260" w:lineRule="exact"/>
              <w:jc w:val="right"/>
              <w:outlineLvl w:val="0"/>
              <w:rPr>
                <w:rFonts w:ascii="Arial" w:hAnsi="Arial" w:cs="Arial"/>
                <w:b/>
                <w:sz w:val="20"/>
                <w:szCs w:val="20"/>
              </w:rPr>
            </w:pPr>
          </w:p>
        </w:tc>
        <w:tc>
          <w:tcPr>
            <w:tcW w:w="776" w:type="pct"/>
            <w:tcBorders>
              <w:top w:val="nil"/>
              <w:left w:val="nil"/>
              <w:bottom w:val="nil"/>
              <w:right w:val="nil"/>
            </w:tcBorders>
            <w:shd w:val="clear" w:color="auto" w:fill="auto"/>
            <w:vAlign w:val="bottom"/>
          </w:tcPr>
          <w:p w14:paraId="23FA9438" w14:textId="77777777" w:rsidR="001C612A" w:rsidRPr="00587444" w:rsidRDefault="001C612A" w:rsidP="001C612A">
            <w:pPr>
              <w:tabs>
                <w:tab w:val="right" w:pos="1202"/>
              </w:tabs>
              <w:suppressAutoHyphens w:val="0"/>
              <w:autoSpaceDN/>
              <w:spacing w:line="260" w:lineRule="exact"/>
              <w:jc w:val="right"/>
              <w:outlineLvl w:val="0"/>
              <w:rPr>
                <w:rFonts w:ascii="Arial" w:hAnsi="Arial" w:cs="Arial"/>
                <w:b/>
                <w:sz w:val="20"/>
                <w:szCs w:val="20"/>
              </w:rPr>
            </w:pPr>
          </w:p>
        </w:tc>
        <w:tc>
          <w:tcPr>
            <w:tcW w:w="776" w:type="pct"/>
            <w:tcBorders>
              <w:top w:val="nil"/>
              <w:left w:val="nil"/>
              <w:bottom w:val="nil"/>
              <w:right w:val="nil"/>
            </w:tcBorders>
            <w:shd w:val="clear" w:color="auto" w:fill="auto"/>
            <w:vAlign w:val="bottom"/>
          </w:tcPr>
          <w:p w14:paraId="5F14E39C" w14:textId="77777777" w:rsidR="001C612A" w:rsidRPr="00587444" w:rsidRDefault="001C612A" w:rsidP="001C612A">
            <w:pPr>
              <w:tabs>
                <w:tab w:val="right" w:pos="1202"/>
              </w:tabs>
              <w:suppressAutoHyphens w:val="0"/>
              <w:autoSpaceDN/>
              <w:spacing w:line="260" w:lineRule="exact"/>
              <w:jc w:val="right"/>
              <w:outlineLvl w:val="0"/>
              <w:rPr>
                <w:rFonts w:ascii="Arial" w:hAnsi="Arial" w:cs="Arial"/>
                <w:b/>
                <w:sz w:val="20"/>
                <w:szCs w:val="20"/>
              </w:rPr>
            </w:pPr>
          </w:p>
        </w:tc>
      </w:tr>
      <w:tr w:rsidR="001C612A" w:rsidRPr="00587444" w14:paraId="1FDA43A3" w14:textId="77777777" w:rsidTr="00AB311B">
        <w:trPr>
          <w:trHeight w:val="275"/>
        </w:trPr>
        <w:tc>
          <w:tcPr>
            <w:tcW w:w="1896" w:type="pct"/>
          </w:tcPr>
          <w:p w14:paraId="4BC83363" w14:textId="77777777" w:rsidR="001C612A" w:rsidRPr="00587444" w:rsidRDefault="001C612A" w:rsidP="001C612A">
            <w:pPr>
              <w:tabs>
                <w:tab w:val="right" w:pos="1202"/>
              </w:tabs>
              <w:suppressAutoHyphens w:val="0"/>
              <w:autoSpaceDN/>
              <w:spacing w:line="260" w:lineRule="exact"/>
              <w:outlineLvl w:val="0"/>
              <w:rPr>
                <w:rFonts w:ascii="Arial" w:hAnsi="Arial" w:cs="Arial"/>
                <w:b/>
                <w:spacing w:val="-2"/>
                <w:sz w:val="20"/>
                <w:szCs w:val="20"/>
              </w:rPr>
            </w:pPr>
            <w:bookmarkStart w:id="571" w:name="_Toc4058825"/>
            <w:r w:rsidRPr="00587444">
              <w:rPr>
                <w:rFonts w:ascii="Arial" w:eastAsia="Calibri" w:hAnsi="Arial" w:cs="Arial"/>
                <w:b/>
                <w:spacing w:val="-2"/>
                <w:sz w:val="20"/>
                <w:szCs w:val="20"/>
              </w:rPr>
              <w:t>Unlisted equity instruments:</w:t>
            </w:r>
            <w:bookmarkEnd w:id="571"/>
          </w:p>
        </w:tc>
        <w:tc>
          <w:tcPr>
            <w:tcW w:w="776" w:type="pct"/>
            <w:tcBorders>
              <w:top w:val="nil"/>
              <w:left w:val="nil"/>
              <w:bottom w:val="nil"/>
              <w:right w:val="nil"/>
            </w:tcBorders>
            <w:shd w:val="clear" w:color="auto" w:fill="auto"/>
            <w:vAlign w:val="bottom"/>
          </w:tcPr>
          <w:p w14:paraId="5A682BCA" w14:textId="77777777"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p>
        </w:tc>
        <w:tc>
          <w:tcPr>
            <w:tcW w:w="776" w:type="pct"/>
            <w:tcBorders>
              <w:top w:val="nil"/>
              <w:left w:val="nil"/>
              <w:bottom w:val="nil"/>
              <w:right w:val="nil"/>
            </w:tcBorders>
            <w:shd w:val="clear" w:color="auto" w:fill="auto"/>
            <w:vAlign w:val="bottom"/>
          </w:tcPr>
          <w:p w14:paraId="6964C184" w14:textId="77777777"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p>
        </w:tc>
        <w:tc>
          <w:tcPr>
            <w:tcW w:w="776" w:type="pct"/>
            <w:tcBorders>
              <w:top w:val="nil"/>
              <w:left w:val="nil"/>
              <w:bottom w:val="nil"/>
              <w:right w:val="nil"/>
            </w:tcBorders>
            <w:shd w:val="clear" w:color="auto" w:fill="auto"/>
            <w:vAlign w:val="bottom"/>
          </w:tcPr>
          <w:p w14:paraId="5960DCB0" w14:textId="77777777"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p>
        </w:tc>
        <w:tc>
          <w:tcPr>
            <w:tcW w:w="776" w:type="pct"/>
            <w:tcBorders>
              <w:top w:val="nil"/>
              <w:left w:val="nil"/>
              <w:bottom w:val="nil"/>
              <w:right w:val="nil"/>
            </w:tcBorders>
            <w:shd w:val="clear" w:color="auto" w:fill="auto"/>
            <w:vAlign w:val="bottom"/>
          </w:tcPr>
          <w:p w14:paraId="73FF2FD0" w14:textId="77777777"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p>
        </w:tc>
      </w:tr>
      <w:tr w:rsidR="001C612A" w:rsidRPr="00587444" w14:paraId="273B336E" w14:textId="77777777" w:rsidTr="00AB311B">
        <w:trPr>
          <w:trHeight w:hRule="exact" w:val="506"/>
        </w:trPr>
        <w:tc>
          <w:tcPr>
            <w:tcW w:w="1896" w:type="pct"/>
            <w:vAlign w:val="bottom"/>
          </w:tcPr>
          <w:p w14:paraId="13618E79" w14:textId="77777777" w:rsidR="001C612A" w:rsidRPr="00587444" w:rsidRDefault="001C612A" w:rsidP="001C612A">
            <w:pPr>
              <w:tabs>
                <w:tab w:val="right" w:pos="1202"/>
              </w:tabs>
              <w:suppressAutoHyphens w:val="0"/>
              <w:autoSpaceDN/>
              <w:spacing w:line="260" w:lineRule="exact"/>
              <w:outlineLvl w:val="0"/>
              <w:rPr>
                <w:rFonts w:ascii="Arial" w:hAnsi="Arial" w:cs="Arial"/>
                <w:spacing w:val="-2"/>
                <w:sz w:val="20"/>
                <w:szCs w:val="20"/>
              </w:rPr>
            </w:pPr>
            <w:bookmarkStart w:id="572" w:name="_Toc4058826"/>
            <w:r w:rsidRPr="00587444">
              <w:rPr>
                <w:rFonts w:ascii="Arial" w:eastAsia="Calibri" w:hAnsi="Arial" w:cs="Arial"/>
                <w:sz w:val="20"/>
                <w:szCs w:val="20"/>
              </w:rPr>
              <w:t>Investments in shares of foreign legal entities - SWIFT</w:t>
            </w:r>
            <w:bookmarkEnd w:id="572"/>
          </w:p>
        </w:tc>
        <w:tc>
          <w:tcPr>
            <w:tcW w:w="776" w:type="pct"/>
            <w:tcBorders>
              <w:top w:val="nil"/>
              <w:left w:val="nil"/>
              <w:bottom w:val="nil"/>
              <w:right w:val="nil"/>
            </w:tcBorders>
            <w:shd w:val="clear" w:color="auto" w:fill="auto"/>
            <w:vAlign w:val="bottom"/>
          </w:tcPr>
          <w:p w14:paraId="20A36BA9" w14:textId="2902E8C4"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themeColor="text1"/>
                <w:sz w:val="20"/>
                <w:szCs w:val="20"/>
                <w:lang w:val="hr-HR"/>
              </w:rPr>
              <w:t>8</w:t>
            </w:r>
          </w:p>
        </w:tc>
        <w:tc>
          <w:tcPr>
            <w:tcW w:w="776" w:type="pct"/>
            <w:tcBorders>
              <w:top w:val="nil"/>
              <w:left w:val="nil"/>
              <w:bottom w:val="nil"/>
              <w:right w:val="nil"/>
            </w:tcBorders>
            <w:shd w:val="clear" w:color="auto" w:fill="auto"/>
            <w:vAlign w:val="bottom"/>
          </w:tcPr>
          <w:p w14:paraId="3865F29C" w14:textId="2F88D2E2"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r>
              <w:rPr>
                <w:rFonts w:ascii="Arial" w:hAnsi="Arial" w:cs="Arial"/>
                <w:sz w:val="20"/>
                <w:szCs w:val="20"/>
              </w:rPr>
              <w:t>7</w:t>
            </w:r>
          </w:p>
        </w:tc>
        <w:tc>
          <w:tcPr>
            <w:tcW w:w="776" w:type="pct"/>
            <w:tcBorders>
              <w:top w:val="nil"/>
              <w:left w:val="nil"/>
              <w:bottom w:val="nil"/>
              <w:right w:val="nil"/>
            </w:tcBorders>
            <w:shd w:val="clear" w:color="auto" w:fill="auto"/>
            <w:vAlign w:val="bottom"/>
          </w:tcPr>
          <w:p w14:paraId="3A1917B3" w14:textId="553FBEB9"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themeColor="text1"/>
                <w:sz w:val="20"/>
                <w:szCs w:val="20"/>
                <w:lang w:val="hr-HR"/>
              </w:rPr>
              <w:t>8</w:t>
            </w:r>
          </w:p>
        </w:tc>
        <w:tc>
          <w:tcPr>
            <w:tcW w:w="776" w:type="pct"/>
            <w:tcBorders>
              <w:top w:val="nil"/>
              <w:left w:val="nil"/>
              <w:bottom w:val="nil"/>
              <w:right w:val="nil"/>
            </w:tcBorders>
            <w:shd w:val="clear" w:color="auto" w:fill="auto"/>
            <w:vAlign w:val="bottom"/>
          </w:tcPr>
          <w:p w14:paraId="6FAEFD60" w14:textId="2F0EF641"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sz w:val="20"/>
                <w:szCs w:val="20"/>
                <w:lang w:val="hr-HR"/>
              </w:rPr>
              <w:t>7</w:t>
            </w:r>
          </w:p>
        </w:tc>
      </w:tr>
      <w:tr w:rsidR="001C612A" w:rsidRPr="00587444" w14:paraId="07F34946" w14:textId="77777777" w:rsidTr="00AB311B">
        <w:trPr>
          <w:trHeight w:hRule="exact" w:val="525"/>
        </w:trPr>
        <w:tc>
          <w:tcPr>
            <w:tcW w:w="1896" w:type="pct"/>
            <w:vAlign w:val="bottom"/>
          </w:tcPr>
          <w:p w14:paraId="2530B7A3" w14:textId="77777777" w:rsidR="001C612A" w:rsidRPr="00587444" w:rsidRDefault="001C612A" w:rsidP="001C612A">
            <w:pPr>
              <w:tabs>
                <w:tab w:val="right" w:pos="1202"/>
              </w:tabs>
              <w:suppressAutoHyphens w:val="0"/>
              <w:autoSpaceDN/>
              <w:spacing w:line="260" w:lineRule="exact"/>
              <w:outlineLvl w:val="0"/>
              <w:rPr>
                <w:rFonts w:ascii="Arial" w:eastAsia="Calibri" w:hAnsi="Arial" w:cs="Arial"/>
                <w:sz w:val="20"/>
                <w:szCs w:val="20"/>
              </w:rPr>
            </w:pPr>
            <w:bookmarkStart w:id="573" w:name="_Toc4058831"/>
            <w:r w:rsidRPr="00587444">
              <w:rPr>
                <w:rFonts w:ascii="Arial" w:eastAsia="Calibri" w:hAnsi="Arial" w:cs="Arial"/>
                <w:sz w:val="20"/>
                <w:szCs w:val="20"/>
              </w:rPr>
              <w:t>Shares of foreign financial institutions – EIF</w:t>
            </w:r>
            <w:bookmarkEnd w:id="573"/>
            <w:r w:rsidRPr="00587444">
              <w:rPr>
                <w:rFonts w:ascii="Arial" w:eastAsia="Calibri" w:hAnsi="Arial" w:cs="Arial"/>
                <w:sz w:val="20"/>
                <w:szCs w:val="20"/>
              </w:rPr>
              <w:t xml:space="preserve"> </w:t>
            </w:r>
          </w:p>
        </w:tc>
        <w:tc>
          <w:tcPr>
            <w:tcW w:w="776" w:type="pct"/>
            <w:tcBorders>
              <w:top w:val="nil"/>
              <w:left w:val="nil"/>
              <w:bottom w:val="nil"/>
              <w:right w:val="nil"/>
            </w:tcBorders>
            <w:shd w:val="clear" w:color="auto" w:fill="auto"/>
            <w:vAlign w:val="bottom"/>
          </w:tcPr>
          <w:p w14:paraId="5901B64A" w14:textId="1E1ACC57"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r w:rsidRPr="00267853">
              <w:rPr>
                <w:rFonts w:ascii="Arial" w:eastAsia="Calibri" w:hAnsi="Arial" w:cs="Arial"/>
                <w:color w:val="000000" w:themeColor="text1"/>
                <w:sz w:val="20"/>
                <w:szCs w:val="20"/>
                <w:lang w:val="hr-HR"/>
              </w:rPr>
              <w:t>7</w:t>
            </w:r>
            <w:r>
              <w:rPr>
                <w:rFonts w:ascii="Arial" w:eastAsia="Calibri" w:hAnsi="Arial" w:cs="Arial"/>
                <w:color w:val="000000" w:themeColor="text1"/>
                <w:sz w:val="20"/>
                <w:szCs w:val="20"/>
                <w:lang w:val="hr-HR"/>
              </w:rPr>
              <w:t>,</w:t>
            </w:r>
            <w:r w:rsidRPr="00267853">
              <w:rPr>
                <w:rFonts w:ascii="Arial" w:eastAsia="Calibri" w:hAnsi="Arial" w:cs="Arial"/>
                <w:color w:val="000000" w:themeColor="text1"/>
                <w:sz w:val="20"/>
                <w:szCs w:val="20"/>
                <w:lang w:val="hr-HR"/>
              </w:rPr>
              <w:t>757</w:t>
            </w:r>
          </w:p>
        </w:tc>
        <w:tc>
          <w:tcPr>
            <w:tcW w:w="776" w:type="pct"/>
            <w:tcBorders>
              <w:top w:val="nil"/>
              <w:left w:val="nil"/>
              <w:bottom w:val="nil"/>
              <w:right w:val="nil"/>
            </w:tcBorders>
            <w:shd w:val="clear" w:color="auto" w:fill="auto"/>
            <w:vAlign w:val="bottom"/>
          </w:tcPr>
          <w:p w14:paraId="31BB1910" w14:textId="2B3710F4"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r w:rsidRPr="0015516D">
              <w:rPr>
                <w:rFonts w:ascii="Arial" w:hAnsi="Arial" w:cs="Arial"/>
                <w:sz w:val="20"/>
                <w:szCs w:val="20"/>
              </w:rPr>
              <w:t>7</w:t>
            </w:r>
            <w:r>
              <w:rPr>
                <w:rFonts w:ascii="Arial" w:hAnsi="Arial" w:cs="Arial"/>
                <w:sz w:val="20"/>
                <w:szCs w:val="20"/>
              </w:rPr>
              <w:t>,</w:t>
            </w:r>
            <w:r w:rsidRPr="0015516D">
              <w:rPr>
                <w:rFonts w:ascii="Arial" w:hAnsi="Arial" w:cs="Arial"/>
                <w:sz w:val="20"/>
                <w:szCs w:val="20"/>
              </w:rPr>
              <w:t>050</w:t>
            </w:r>
          </w:p>
        </w:tc>
        <w:tc>
          <w:tcPr>
            <w:tcW w:w="776" w:type="pct"/>
            <w:tcBorders>
              <w:top w:val="nil"/>
              <w:left w:val="nil"/>
              <w:bottom w:val="nil"/>
              <w:right w:val="nil"/>
            </w:tcBorders>
            <w:shd w:val="clear" w:color="auto" w:fill="auto"/>
            <w:vAlign w:val="bottom"/>
          </w:tcPr>
          <w:p w14:paraId="71BD4F07" w14:textId="61DC3628"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r w:rsidRPr="00267853">
              <w:rPr>
                <w:rFonts w:ascii="Arial" w:eastAsia="Calibri" w:hAnsi="Arial" w:cs="Arial"/>
                <w:color w:val="000000" w:themeColor="text1"/>
                <w:sz w:val="20"/>
                <w:szCs w:val="20"/>
                <w:lang w:val="hr-HR"/>
              </w:rPr>
              <w:t>7</w:t>
            </w:r>
            <w:r>
              <w:rPr>
                <w:rFonts w:ascii="Arial" w:eastAsia="Calibri" w:hAnsi="Arial" w:cs="Arial"/>
                <w:color w:val="000000" w:themeColor="text1"/>
                <w:sz w:val="20"/>
                <w:szCs w:val="20"/>
                <w:lang w:val="hr-HR"/>
              </w:rPr>
              <w:t>,</w:t>
            </w:r>
            <w:r w:rsidRPr="00267853">
              <w:rPr>
                <w:rFonts w:ascii="Arial" w:eastAsia="Calibri" w:hAnsi="Arial" w:cs="Arial"/>
                <w:color w:val="000000" w:themeColor="text1"/>
                <w:sz w:val="20"/>
                <w:szCs w:val="20"/>
                <w:lang w:val="hr-HR"/>
              </w:rPr>
              <w:t>757</w:t>
            </w:r>
          </w:p>
        </w:tc>
        <w:tc>
          <w:tcPr>
            <w:tcW w:w="776" w:type="pct"/>
            <w:tcBorders>
              <w:top w:val="nil"/>
              <w:left w:val="nil"/>
              <w:bottom w:val="nil"/>
              <w:right w:val="nil"/>
            </w:tcBorders>
            <w:shd w:val="clear" w:color="auto" w:fill="auto"/>
            <w:vAlign w:val="bottom"/>
          </w:tcPr>
          <w:p w14:paraId="068DC60B" w14:textId="6F8672B8" w:rsidR="001C612A" w:rsidRPr="00587444" w:rsidRDefault="001C612A" w:rsidP="001C612A">
            <w:pPr>
              <w:tabs>
                <w:tab w:val="right" w:pos="1202"/>
              </w:tabs>
              <w:suppressAutoHyphens w:val="0"/>
              <w:autoSpaceDN/>
              <w:spacing w:line="260" w:lineRule="exact"/>
              <w:jc w:val="right"/>
              <w:outlineLvl w:val="0"/>
              <w:rPr>
                <w:rFonts w:ascii="Arial" w:hAnsi="Arial" w:cs="Arial"/>
                <w:sz w:val="20"/>
                <w:szCs w:val="20"/>
              </w:rPr>
            </w:pPr>
            <w:r w:rsidRPr="00920096">
              <w:rPr>
                <w:rFonts w:ascii="Arial" w:hAnsi="Arial" w:cs="Arial"/>
                <w:sz w:val="20"/>
                <w:szCs w:val="20"/>
              </w:rPr>
              <w:t>7</w:t>
            </w:r>
            <w:r>
              <w:rPr>
                <w:rFonts w:ascii="Arial" w:hAnsi="Arial" w:cs="Arial"/>
                <w:sz w:val="20"/>
                <w:szCs w:val="20"/>
              </w:rPr>
              <w:t>,</w:t>
            </w:r>
            <w:r w:rsidRPr="00920096">
              <w:rPr>
                <w:rFonts w:ascii="Arial" w:hAnsi="Arial" w:cs="Arial"/>
                <w:sz w:val="20"/>
                <w:szCs w:val="20"/>
              </w:rPr>
              <w:t>050</w:t>
            </w:r>
          </w:p>
        </w:tc>
      </w:tr>
      <w:tr w:rsidR="001C612A" w:rsidRPr="00587444" w14:paraId="347936A4" w14:textId="77777777" w:rsidTr="00AB311B">
        <w:trPr>
          <w:trHeight w:hRule="exact" w:val="316"/>
        </w:trPr>
        <w:tc>
          <w:tcPr>
            <w:tcW w:w="1896" w:type="pct"/>
          </w:tcPr>
          <w:p w14:paraId="1B4EBB87" w14:textId="77777777" w:rsidR="001C612A" w:rsidRPr="00587444" w:rsidRDefault="001C612A" w:rsidP="001C612A">
            <w:pPr>
              <w:tabs>
                <w:tab w:val="right" w:pos="1202"/>
              </w:tabs>
              <w:suppressAutoHyphens w:val="0"/>
              <w:autoSpaceDN/>
              <w:spacing w:line="260" w:lineRule="exact"/>
              <w:outlineLvl w:val="0"/>
              <w:rPr>
                <w:rFonts w:ascii="Arial" w:hAnsi="Arial" w:cs="Arial"/>
                <w:spacing w:val="-2"/>
                <w:sz w:val="20"/>
                <w:szCs w:val="20"/>
              </w:rPr>
            </w:pPr>
          </w:p>
        </w:tc>
        <w:tc>
          <w:tcPr>
            <w:tcW w:w="776" w:type="pct"/>
            <w:tcBorders>
              <w:top w:val="single" w:sz="4" w:space="0" w:color="auto"/>
              <w:left w:val="nil"/>
              <w:bottom w:val="single" w:sz="12" w:space="0" w:color="auto"/>
              <w:right w:val="nil"/>
            </w:tcBorders>
            <w:shd w:val="clear" w:color="auto" w:fill="auto"/>
            <w:vAlign w:val="bottom"/>
          </w:tcPr>
          <w:p w14:paraId="367CED41" w14:textId="33C388FB" w:rsidR="001C612A" w:rsidRPr="00587444" w:rsidRDefault="001C612A" w:rsidP="001C612A">
            <w:pPr>
              <w:tabs>
                <w:tab w:val="right" w:pos="1202"/>
              </w:tabs>
              <w:suppressAutoHyphens w:val="0"/>
              <w:autoSpaceDN/>
              <w:spacing w:line="260" w:lineRule="exact"/>
              <w:jc w:val="right"/>
              <w:outlineLvl w:val="0"/>
              <w:rPr>
                <w:rFonts w:ascii="Arial" w:hAnsi="Arial" w:cs="Arial"/>
                <w:b/>
                <w:sz w:val="20"/>
                <w:szCs w:val="20"/>
              </w:rPr>
            </w:pPr>
            <w:r w:rsidRPr="00267853">
              <w:rPr>
                <w:rFonts w:ascii="Arial" w:eastAsia="Calibri" w:hAnsi="Arial" w:cs="Arial"/>
                <w:b/>
                <w:bCs/>
                <w:color w:val="000000" w:themeColor="text1"/>
                <w:sz w:val="20"/>
                <w:szCs w:val="20"/>
                <w:lang w:val="hr-HR"/>
              </w:rPr>
              <w:t>7</w:t>
            </w:r>
            <w:r>
              <w:rPr>
                <w:rFonts w:ascii="Arial" w:eastAsia="Calibri" w:hAnsi="Arial" w:cs="Arial"/>
                <w:b/>
                <w:bCs/>
                <w:color w:val="000000" w:themeColor="text1"/>
                <w:sz w:val="20"/>
                <w:szCs w:val="20"/>
                <w:lang w:val="hr-HR"/>
              </w:rPr>
              <w:t>,</w:t>
            </w:r>
            <w:r w:rsidRPr="00267853">
              <w:rPr>
                <w:rFonts w:ascii="Arial" w:eastAsia="Calibri" w:hAnsi="Arial" w:cs="Arial"/>
                <w:b/>
                <w:bCs/>
                <w:color w:val="000000" w:themeColor="text1"/>
                <w:sz w:val="20"/>
                <w:szCs w:val="20"/>
                <w:lang w:val="hr-HR"/>
              </w:rPr>
              <w:t>765</w:t>
            </w:r>
          </w:p>
        </w:tc>
        <w:tc>
          <w:tcPr>
            <w:tcW w:w="776" w:type="pct"/>
            <w:tcBorders>
              <w:top w:val="single" w:sz="8" w:space="0" w:color="auto"/>
              <w:left w:val="nil"/>
              <w:bottom w:val="single" w:sz="12" w:space="0" w:color="auto"/>
              <w:right w:val="nil"/>
            </w:tcBorders>
            <w:shd w:val="clear" w:color="auto" w:fill="auto"/>
            <w:vAlign w:val="bottom"/>
          </w:tcPr>
          <w:p w14:paraId="71A6ADD4" w14:textId="6BA02763" w:rsidR="001C612A" w:rsidRPr="00587444" w:rsidRDefault="001C612A" w:rsidP="001C612A">
            <w:pPr>
              <w:tabs>
                <w:tab w:val="right" w:pos="1202"/>
              </w:tabs>
              <w:suppressAutoHyphens w:val="0"/>
              <w:autoSpaceDN/>
              <w:spacing w:line="260" w:lineRule="exact"/>
              <w:jc w:val="right"/>
              <w:outlineLvl w:val="0"/>
              <w:rPr>
                <w:rFonts w:ascii="Arial" w:hAnsi="Arial" w:cs="Arial"/>
                <w:b/>
                <w:bCs/>
                <w:sz w:val="20"/>
                <w:szCs w:val="20"/>
              </w:rPr>
            </w:pPr>
            <w:r w:rsidRPr="0015516D">
              <w:rPr>
                <w:rFonts w:ascii="Arial" w:hAnsi="Arial" w:cs="Arial"/>
                <w:b/>
                <w:bCs/>
                <w:sz w:val="20"/>
                <w:szCs w:val="20"/>
              </w:rPr>
              <w:t>7</w:t>
            </w:r>
            <w:r>
              <w:rPr>
                <w:rFonts w:ascii="Arial" w:hAnsi="Arial" w:cs="Arial"/>
                <w:b/>
                <w:bCs/>
                <w:sz w:val="20"/>
                <w:szCs w:val="20"/>
              </w:rPr>
              <w:t>,</w:t>
            </w:r>
            <w:r w:rsidRPr="0015516D">
              <w:rPr>
                <w:rFonts w:ascii="Arial" w:hAnsi="Arial" w:cs="Arial"/>
                <w:b/>
                <w:bCs/>
                <w:sz w:val="20"/>
                <w:szCs w:val="20"/>
              </w:rPr>
              <w:t>05</w:t>
            </w:r>
            <w:r>
              <w:rPr>
                <w:rFonts w:ascii="Arial" w:hAnsi="Arial" w:cs="Arial"/>
                <w:b/>
                <w:bCs/>
                <w:sz w:val="20"/>
                <w:szCs w:val="20"/>
              </w:rPr>
              <w:t>7</w:t>
            </w:r>
          </w:p>
        </w:tc>
        <w:tc>
          <w:tcPr>
            <w:tcW w:w="776" w:type="pct"/>
            <w:tcBorders>
              <w:top w:val="single" w:sz="4" w:space="0" w:color="auto"/>
              <w:left w:val="nil"/>
              <w:bottom w:val="single" w:sz="12" w:space="0" w:color="auto"/>
              <w:right w:val="nil"/>
            </w:tcBorders>
            <w:shd w:val="clear" w:color="auto" w:fill="auto"/>
            <w:vAlign w:val="bottom"/>
          </w:tcPr>
          <w:p w14:paraId="22678857" w14:textId="49B9E052" w:rsidR="001C612A" w:rsidRPr="00587444" w:rsidRDefault="001C612A" w:rsidP="001C612A">
            <w:pPr>
              <w:tabs>
                <w:tab w:val="right" w:pos="1202"/>
              </w:tabs>
              <w:suppressAutoHyphens w:val="0"/>
              <w:autoSpaceDN/>
              <w:spacing w:line="260" w:lineRule="exact"/>
              <w:jc w:val="right"/>
              <w:outlineLvl w:val="0"/>
              <w:rPr>
                <w:rFonts w:ascii="Arial" w:hAnsi="Arial" w:cs="Arial"/>
                <w:b/>
                <w:bCs/>
                <w:sz w:val="20"/>
                <w:szCs w:val="20"/>
              </w:rPr>
            </w:pPr>
            <w:r w:rsidRPr="00267853">
              <w:rPr>
                <w:rFonts w:ascii="Arial" w:eastAsia="Calibri" w:hAnsi="Arial" w:cs="Arial"/>
                <w:b/>
                <w:bCs/>
                <w:color w:val="000000" w:themeColor="text1"/>
                <w:sz w:val="20"/>
                <w:szCs w:val="20"/>
                <w:lang w:val="hr-HR"/>
              </w:rPr>
              <w:t>7</w:t>
            </w:r>
            <w:r>
              <w:rPr>
                <w:rFonts w:ascii="Arial" w:eastAsia="Calibri" w:hAnsi="Arial" w:cs="Arial"/>
                <w:b/>
                <w:bCs/>
                <w:color w:val="000000" w:themeColor="text1"/>
                <w:sz w:val="20"/>
                <w:szCs w:val="20"/>
                <w:lang w:val="hr-HR"/>
              </w:rPr>
              <w:t>,</w:t>
            </w:r>
            <w:r w:rsidRPr="00267853">
              <w:rPr>
                <w:rFonts w:ascii="Arial" w:eastAsia="Calibri" w:hAnsi="Arial" w:cs="Arial"/>
                <w:b/>
                <w:bCs/>
                <w:color w:val="000000" w:themeColor="text1"/>
                <w:sz w:val="20"/>
                <w:szCs w:val="20"/>
                <w:lang w:val="hr-HR"/>
              </w:rPr>
              <w:t>765</w:t>
            </w:r>
          </w:p>
        </w:tc>
        <w:tc>
          <w:tcPr>
            <w:tcW w:w="776" w:type="pct"/>
            <w:tcBorders>
              <w:top w:val="single" w:sz="8" w:space="0" w:color="auto"/>
              <w:left w:val="nil"/>
              <w:bottom w:val="single" w:sz="12" w:space="0" w:color="auto"/>
              <w:right w:val="nil"/>
            </w:tcBorders>
            <w:shd w:val="clear" w:color="auto" w:fill="auto"/>
            <w:vAlign w:val="bottom"/>
          </w:tcPr>
          <w:p w14:paraId="78E641DA" w14:textId="0BD19B59" w:rsidR="001C612A" w:rsidRPr="00587444" w:rsidRDefault="001C612A" w:rsidP="001C612A">
            <w:pPr>
              <w:tabs>
                <w:tab w:val="right" w:pos="1202"/>
              </w:tabs>
              <w:suppressAutoHyphens w:val="0"/>
              <w:autoSpaceDN/>
              <w:spacing w:line="260" w:lineRule="exact"/>
              <w:jc w:val="right"/>
              <w:outlineLvl w:val="0"/>
              <w:rPr>
                <w:rFonts w:ascii="Arial" w:hAnsi="Arial" w:cs="Arial"/>
                <w:b/>
                <w:sz w:val="20"/>
                <w:szCs w:val="20"/>
              </w:rPr>
            </w:pPr>
            <w:r w:rsidRPr="00920096">
              <w:rPr>
                <w:rFonts w:ascii="Arial" w:hAnsi="Arial" w:cs="Arial"/>
                <w:b/>
                <w:bCs/>
                <w:sz w:val="20"/>
                <w:szCs w:val="20"/>
              </w:rPr>
              <w:t>7</w:t>
            </w:r>
            <w:r>
              <w:rPr>
                <w:rFonts w:ascii="Arial" w:hAnsi="Arial" w:cs="Arial"/>
                <w:b/>
                <w:bCs/>
                <w:sz w:val="20"/>
                <w:szCs w:val="20"/>
              </w:rPr>
              <w:t>,</w:t>
            </w:r>
            <w:r w:rsidRPr="00920096">
              <w:rPr>
                <w:rFonts w:ascii="Arial" w:hAnsi="Arial" w:cs="Arial"/>
                <w:b/>
                <w:bCs/>
                <w:sz w:val="20"/>
                <w:szCs w:val="20"/>
              </w:rPr>
              <w:t>05</w:t>
            </w:r>
            <w:r>
              <w:rPr>
                <w:rFonts w:ascii="Arial" w:hAnsi="Arial" w:cs="Arial"/>
                <w:b/>
                <w:bCs/>
                <w:sz w:val="20"/>
                <w:szCs w:val="20"/>
              </w:rPr>
              <w:t>7</w:t>
            </w:r>
          </w:p>
        </w:tc>
      </w:tr>
      <w:tr w:rsidR="001C612A" w:rsidRPr="00587444" w14:paraId="4859054E" w14:textId="77777777" w:rsidTr="00AB311B">
        <w:trPr>
          <w:trHeight w:hRule="exact" w:val="316"/>
        </w:trPr>
        <w:tc>
          <w:tcPr>
            <w:tcW w:w="1896" w:type="pct"/>
          </w:tcPr>
          <w:p w14:paraId="29320187" w14:textId="77777777" w:rsidR="001C612A" w:rsidRPr="00587444" w:rsidRDefault="001C612A" w:rsidP="001C612A">
            <w:pPr>
              <w:tabs>
                <w:tab w:val="right" w:pos="1202"/>
              </w:tabs>
              <w:suppressAutoHyphens w:val="0"/>
              <w:autoSpaceDN/>
              <w:spacing w:line="260" w:lineRule="exact"/>
              <w:outlineLvl w:val="0"/>
              <w:rPr>
                <w:rFonts w:ascii="Arial" w:hAnsi="Arial" w:cs="Arial"/>
                <w:spacing w:val="-2"/>
                <w:sz w:val="20"/>
                <w:szCs w:val="20"/>
              </w:rPr>
            </w:pPr>
          </w:p>
        </w:tc>
        <w:tc>
          <w:tcPr>
            <w:tcW w:w="776" w:type="pct"/>
            <w:tcBorders>
              <w:top w:val="single" w:sz="12" w:space="0" w:color="auto"/>
              <w:left w:val="nil"/>
              <w:bottom w:val="single" w:sz="12" w:space="0" w:color="auto"/>
              <w:right w:val="nil"/>
            </w:tcBorders>
            <w:shd w:val="clear" w:color="auto" w:fill="auto"/>
            <w:vAlign w:val="bottom"/>
          </w:tcPr>
          <w:p w14:paraId="7E716A9C" w14:textId="4A0C5217" w:rsidR="001C612A" w:rsidRPr="00587444" w:rsidRDefault="001C612A" w:rsidP="001C612A">
            <w:pPr>
              <w:tabs>
                <w:tab w:val="right" w:pos="1202"/>
              </w:tabs>
              <w:suppressAutoHyphens w:val="0"/>
              <w:autoSpaceDN/>
              <w:spacing w:line="260" w:lineRule="exact"/>
              <w:jc w:val="right"/>
              <w:outlineLvl w:val="0"/>
              <w:rPr>
                <w:rFonts w:ascii="Arial" w:hAnsi="Arial" w:cs="Arial"/>
                <w:b/>
                <w:sz w:val="20"/>
                <w:szCs w:val="20"/>
              </w:rPr>
            </w:pPr>
            <w:r w:rsidRPr="008C4296">
              <w:rPr>
                <w:rFonts w:ascii="Arial" w:eastAsia="Calibri" w:hAnsi="Arial" w:cs="Arial"/>
                <w:b/>
                <w:bCs/>
                <w:color w:val="000000" w:themeColor="text1"/>
                <w:sz w:val="20"/>
                <w:szCs w:val="20"/>
                <w:lang w:val="hr-HR"/>
              </w:rPr>
              <w:t>235</w:t>
            </w:r>
            <w:r>
              <w:rPr>
                <w:rFonts w:ascii="Arial" w:eastAsia="Calibri" w:hAnsi="Arial" w:cs="Arial"/>
                <w:b/>
                <w:bCs/>
                <w:color w:val="000000" w:themeColor="text1"/>
                <w:sz w:val="20"/>
                <w:szCs w:val="20"/>
                <w:lang w:val="hr-HR"/>
              </w:rPr>
              <w:t>,</w:t>
            </w:r>
            <w:r w:rsidRPr="008C4296">
              <w:rPr>
                <w:rFonts w:ascii="Arial" w:eastAsia="Calibri" w:hAnsi="Arial" w:cs="Arial"/>
                <w:b/>
                <w:bCs/>
                <w:color w:val="000000" w:themeColor="text1"/>
                <w:sz w:val="20"/>
                <w:szCs w:val="20"/>
                <w:lang w:val="hr-HR"/>
              </w:rPr>
              <w:t>199</w:t>
            </w:r>
          </w:p>
        </w:tc>
        <w:tc>
          <w:tcPr>
            <w:tcW w:w="776" w:type="pct"/>
            <w:tcBorders>
              <w:top w:val="nil"/>
              <w:left w:val="nil"/>
              <w:bottom w:val="single" w:sz="12" w:space="0" w:color="auto"/>
              <w:right w:val="nil"/>
            </w:tcBorders>
            <w:shd w:val="clear" w:color="auto" w:fill="auto"/>
            <w:vAlign w:val="bottom"/>
          </w:tcPr>
          <w:p w14:paraId="6013E951" w14:textId="30BB351E" w:rsidR="001C612A" w:rsidRPr="00587444" w:rsidRDefault="001C612A" w:rsidP="001C612A">
            <w:pPr>
              <w:tabs>
                <w:tab w:val="right" w:pos="1202"/>
              </w:tabs>
              <w:suppressAutoHyphens w:val="0"/>
              <w:autoSpaceDN/>
              <w:spacing w:line="260" w:lineRule="exact"/>
              <w:jc w:val="right"/>
              <w:outlineLvl w:val="0"/>
              <w:rPr>
                <w:rFonts w:ascii="Arial" w:hAnsi="Arial" w:cs="Arial"/>
                <w:b/>
                <w:sz w:val="20"/>
                <w:szCs w:val="20"/>
              </w:rPr>
            </w:pPr>
            <w:r w:rsidRPr="0015516D">
              <w:rPr>
                <w:rFonts w:ascii="Arial" w:hAnsi="Arial" w:cs="Arial"/>
                <w:b/>
                <w:bCs/>
                <w:sz w:val="20"/>
                <w:szCs w:val="20"/>
              </w:rPr>
              <w:t>356</w:t>
            </w:r>
            <w:r>
              <w:rPr>
                <w:rFonts w:ascii="Arial" w:hAnsi="Arial" w:cs="Arial"/>
                <w:b/>
                <w:bCs/>
                <w:sz w:val="20"/>
                <w:szCs w:val="20"/>
              </w:rPr>
              <w:t>,</w:t>
            </w:r>
            <w:r w:rsidRPr="0015516D">
              <w:rPr>
                <w:rFonts w:ascii="Arial" w:hAnsi="Arial" w:cs="Arial"/>
                <w:b/>
                <w:bCs/>
                <w:sz w:val="20"/>
                <w:szCs w:val="20"/>
              </w:rPr>
              <w:t>576</w:t>
            </w:r>
          </w:p>
        </w:tc>
        <w:tc>
          <w:tcPr>
            <w:tcW w:w="776" w:type="pct"/>
            <w:tcBorders>
              <w:top w:val="single" w:sz="12" w:space="0" w:color="auto"/>
              <w:left w:val="nil"/>
              <w:bottom w:val="single" w:sz="12" w:space="0" w:color="auto"/>
              <w:right w:val="nil"/>
            </w:tcBorders>
            <w:shd w:val="clear" w:color="auto" w:fill="auto"/>
            <w:vAlign w:val="bottom"/>
          </w:tcPr>
          <w:p w14:paraId="76EAB1FF" w14:textId="27147C0F" w:rsidR="001C612A" w:rsidRPr="00587444" w:rsidRDefault="001C612A" w:rsidP="001C612A">
            <w:pPr>
              <w:tabs>
                <w:tab w:val="right" w:pos="1202"/>
              </w:tabs>
              <w:suppressAutoHyphens w:val="0"/>
              <w:autoSpaceDN/>
              <w:spacing w:line="260" w:lineRule="exact"/>
              <w:jc w:val="right"/>
              <w:outlineLvl w:val="0"/>
              <w:rPr>
                <w:rFonts w:ascii="Arial" w:hAnsi="Arial" w:cs="Arial"/>
                <w:b/>
                <w:sz w:val="20"/>
                <w:szCs w:val="20"/>
              </w:rPr>
            </w:pPr>
            <w:r w:rsidRPr="00F959D0">
              <w:rPr>
                <w:rFonts w:ascii="Arial" w:hAnsi="Arial" w:cs="Arial"/>
                <w:b/>
                <w:bCs/>
                <w:sz w:val="20"/>
                <w:szCs w:val="20"/>
              </w:rPr>
              <w:t>228</w:t>
            </w:r>
            <w:r>
              <w:rPr>
                <w:rFonts w:ascii="Arial" w:hAnsi="Arial" w:cs="Arial"/>
                <w:b/>
                <w:bCs/>
                <w:sz w:val="20"/>
                <w:szCs w:val="20"/>
              </w:rPr>
              <w:t>,</w:t>
            </w:r>
            <w:r w:rsidRPr="00F959D0">
              <w:rPr>
                <w:rFonts w:ascii="Arial" w:hAnsi="Arial" w:cs="Arial"/>
                <w:b/>
                <w:bCs/>
                <w:sz w:val="20"/>
                <w:szCs w:val="20"/>
              </w:rPr>
              <w:t>858</w:t>
            </w:r>
          </w:p>
        </w:tc>
        <w:tc>
          <w:tcPr>
            <w:tcW w:w="776" w:type="pct"/>
            <w:tcBorders>
              <w:top w:val="nil"/>
              <w:left w:val="nil"/>
              <w:bottom w:val="single" w:sz="12" w:space="0" w:color="auto"/>
              <w:right w:val="nil"/>
            </w:tcBorders>
            <w:shd w:val="clear" w:color="auto" w:fill="auto"/>
            <w:vAlign w:val="bottom"/>
          </w:tcPr>
          <w:p w14:paraId="24BB8138" w14:textId="3392420A" w:rsidR="001C612A" w:rsidRPr="00587444" w:rsidRDefault="001C612A" w:rsidP="001C612A">
            <w:pPr>
              <w:tabs>
                <w:tab w:val="right" w:pos="1202"/>
              </w:tabs>
              <w:suppressAutoHyphens w:val="0"/>
              <w:autoSpaceDN/>
              <w:spacing w:line="260" w:lineRule="exact"/>
              <w:jc w:val="right"/>
              <w:outlineLvl w:val="0"/>
              <w:rPr>
                <w:rFonts w:ascii="Arial" w:hAnsi="Arial" w:cs="Arial"/>
                <w:b/>
                <w:sz w:val="20"/>
                <w:szCs w:val="20"/>
              </w:rPr>
            </w:pPr>
            <w:r w:rsidRPr="00920096">
              <w:rPr>
                <w:rFonts w:ascii="Arial" w:hAnsi="Arial" w:cs="Arial"/>
                <w:b/>
                <w:bCs/>
                <w:sz w:val="20"/>
                <w:szCs w:val="20"/>
              </w:rPr>
              <w:t>350</w:t>
            </w:r>
            <w:r>
              <w:rPr>
                <w:rFonts w:ascii="Arial" w:hAnsi="Arial" w:cs="Arial"/>
                <w:b/>
                <w:bCs/>
                <w:sz w:val="20"/>
                <w:szCs w:val="20"/>
              </w:rPr>
              <w:t>,</w:t>
            </w:r>
            <w:r w:rsidRPr="00920096">
              <w:rPr>
                <w:rFonts w:ascii="Arial" w:hAnsi="Arial" w:cs="Arial"/>
                <w:b/>
                <w:bCs/>
                <w:sz w:val="20"/>
                <w:szCs w:val="20"/>
              </w:rPr>
              <w:t>318</w:t>
            </w:r>
          </w:p>
        </w:tc>
      </w:tr>
    </w:tbl>
    <w:p w14:paraId="1A2D5183" w14:textId="77777777" w:rsidR="00587444" w:rsidRPr="00587444" w:rsidRDefault="00587444" w:rsidP="00587444">
      <w:pPr>
        <w:suppressAutoHyphens w:val="0"/>
        <w:autoSpaceDN/>
        <w:rPr>
          <w:rFonts w:ascii="Arial" w:eastAsia="Calibri" w:hAnsi="Arial" w:cs="Arial"/>
          <w:sz w:val="20"/>
          <w:szCs w:val="20"/>
        </w:rPr>
      </w:pPr>
    </w:p>
    <w:p w14:paraId="579CCFB4" w14:textId="77777777" w:rsidR="00587444" w:rsidRPr="00587444" w:rsidRDefault="00587444" w:rsidP="00587444">
      <w:pPr>
        <w:suppressAutoHyphens w:val="0"/>
        <w:autoSpaceDN/>
        <w:jc w:val="both"/>
        <w:rPr>
          <w:rFonts w:ascii="Arial" w:hAnsi="Arial" w:cs="Arial"/>
          <w:sz w:val="20"/>
          <w:szCs w:val="20"/>
          <w:lang w:val="en-GB"/>
        </w:rPr>
      </w:pPr>
      <w:bookmarkStart w:id="574" w:name="_Hlk32916405"/>
    </w:p>
    <w:p w14:paraId="35D90050" w14:textId="44C255A8"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 xml:space="preserve">Non-listed convertible bonds (CB) of the Fortenova Group TopCo B.V. in the amount of </w:t>
      </w:r>
      <w:r w:rsidR="00CC67D7">
        <w:rPr>
          <w:rFonts w:ascii="Arial" w:hAnsi="Arial" w:cs="Arial"/>
          <w:sz w:val="20"/>
          <w:szCs w:val="20"/>
          <w:lang w:val="en-GB"/>
        </w:rPr>
        <w:t xml:space="preserve">EUR </w:t>
      </w:r>
      <w:r w:rsidR="001C612A">
        <w:rPr>
          <w:rFonts w:ascii="Arial" w:hAnsi="Arial" w:cs="Arial"/>
          <w:sz w:val="20"/>
          <w:szCs w:val="20"/>
          <w:lang w:val="en-GB"/>
        </w:rPr>
        <w:t>195</w:t>
      </w:r>
      <w:r w:rsidR="001C612A" w:rsidRPr="00587444">
        <w:rPr>
          <w:rFonts w:ascii="Arial" w:hAnsi="Arial" w:cs="Arial"/>
          <w:sz w:val="20"/>
          <w:szCs w:val="20"/>
          <w:lang w:val="en-GB"/>
        </w:rPr>
        <w:t xml:space="preserve"> </w:t>
      </w:r>
      <w:r w:rsidRPr="00587444">
        <w:rPr>
          <w:rFonts w:ascii="Arial" w:hAnsi="Arial" w:cs="Arial"/>
          <w:sz w:val="20"/>
          <w:szCs w:val="20"/>
          <w:lang w:val="en-GB"/>
        </w:rPr>
        <w:t>thousand (31 December 202</w:t>
      </w:r>
      <w:r w:rsidR="00CC67D7">
        <w:rPr>
          <w:rFonts w:ascii="Arial" w:hAnsi="Arial" w:cs="Arial"/>
          <w:sz w:val="20"/>
          <w:szCs w:val="20"/>
          <w:lang w:val="en-GB"/>
        </w:rPr>
        <w:t>2</w:t>
      </w:r>
      <w:r w:rsidRPr="00587444">
        <w:rPr>
          <w:rFonts w:ascii="Arial" w:hAnsi="Arial" w:cs="Arial"/>
          <w:sz w:val="20"/>
          <w:szCs w:val="20"/>
          <w:lang w:val="en-GB"/>
        </w:rPr>
        <w:t xml:space="preserve">: </w:t>
      </w:r>
      <w:r w:rsidR="00CC67D7">
        <w:rPr>
          <w:rFonts w:ascii="Arial" w:hAnsi="Arial" w:cs="Arial"/>
          <w:sz w:val="20"/>
          <w:szCs w:val="20"/>
          <w:lang w:val="en-GB"/>
        </w:rPr>
        <w:t>EUR</w:t>
      </w:r>
      <w:r w:rsidRPr="00587444">
        <w:rPr>
          <w:rFonts w:ascii="Arial" w:hAnsi="Arial" w:cs="Arial"/>
          <w:sz w:val="20"/>
          <w:szCs w:val="20"/>
          <w:lang w:val="en-GB"/>
        </w:rPr>
        <w:t xml:space="preserve"> 1</w:t>
      </w:r>
      <w:r w:rsidR="00CC67D7">
        <w:rPr>
          <w:rFonts w:ascii="Arial" w:hAnsi="Arial" w:cs="Arial"/>
          <w:sz w:val="20"/>
          <w:szCs w:val="20"/>
          <w:lang w:val="en-GB"/>
        </w:rPr>
        <w:t>95</w:t>
      </w:r>
      <w:r w:rsidRPr="00587444">
        <w:rPr>
          <w:rFonts w:ascii="Arial" w:hAnsi="Arial" w:cs="Arial"/>
          <w:sz w:val="20"/>
          <w:szCs w:val="20"/>
          <w:lang w:val="en-GB"/>
        </w:rPr>
        <w:t xml:space="preserve"> thousand) have been taken over through the Settlement under the Extraordinary Administration Proceedings against the company Agrokor d.d. et al.</w:t>
      </w:r>
    </w:p>
    <w:p w14:paraId="60EDC152" w14:textId="77777777" w:rsidR="00587444" w:rsidRPr="00587444" w:rsidRDefault="00587444" w:rsidP="00587444">
      <w:pPr>
        <w:suppressAutoHyphens w:val="0"/>
        <w:autoSpaceDN/>
        <w:jc w:val="both"/>
        <w:rPr>
          <w:rFonts w:ascii="Arial" w:hAnsi="Arial" w:cs="Arial"/>
          <w:sz w:val="20"/>
          <w:szCs w:val="20"/>
        </w:rPr>
        <w:sectPr w:rsidR="00587444" w:rsidRPr="00587444" w:rsidSect="00D337C5">
          <w:headerReference w:type="default" r:id="rId124"/>
          <w:footerReference w:type="default" r:id="rId125"/>
          <w:pgSz w:w="11907" w:h="16840" w:code="9"/>
          <w:pgMar w:top="1418" w:right="1134" w:bottom="1134" w:left="1418" w:header="851" w:footer="851" w:gutter="0"/>
          <w:cols w:space="720"/>
          <w:noEndnote/>
        </w:sectPr>
      </w:pPr>
    </w:p>
    <w:bookmarkEnd w:id="574"/>
    <w:p w14:paraId="1C1E52D7"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525CB2BC"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17.</w:t>
      </w:r>
      <w:r w:rsidRPr="00587444">
        <w:rPr>
          <w:rFonts w:ascii="Arial" w:hAnsi="Arial" w:cs="Arial"/>
          <w:b/>
          <w:bCs/>
          <w:sz w:val="20"/>
          <w:szCs w:val="20"/>
          <w:lang w:val="en-GB"/>
        </w:rPr>
        <w:tab/>
        <w:t>Financial assets at fair value through other comprehensive income (continued)</w:t>
      </w:r>
    </w:p>
    <w:p w14:paraId="4941ABB7" w14:textId="77777777" w:rsidR="00587444" w:rsidRPr="00587444" w:rsidRDefault="00587444" w:rsidP="00587444">
      <w:pPr>
        <w:keepNext/>
        <w:suppressAutoHyphens w:val="0"/>
        <w:autoSpaceDN/>
        <w:jc w:val="both"/>
        <w:rPr>
          <w:rFonts w:ascii="Arial" w:hAnsi="Arial" w:cs="Arial"/>
          <w:bCs/>
          <w:sz w:val="20"/>
          <w:szCs w:val="20"/>
          <w:lang w:val="en-GB"/>
        </w:rPr>
      </w:pPr>
    </w:p>
    <w:p w14:paraId="77656804" w14:textId="77777777" w:rsidR="00587444" w:rsidRPr="00587444" w:rsidRDefault="00587444" w:rsidP="00587444">
      <w:pPr>
        <w:keepNext/>
        <w:suppressAutoHyphens w:val="0"/>
        <w:autoSpaceDN/>
        <w:jc w:val="both"/>
        <w:rPr>
          <w:rFonts w:ascii="Arial" w:hAnsi="Arial" w:cs="Arial"/>
          <w:bCs/>
          <w:sz w:val="20"/>
          <w:szCs w:val="20"/>
          <w:lang w:val="en-GB"/>
        </w:rPr>
      </w:pPr>
    </w:p>
    <w:p w14:paraId="085447CF" w14:textId="77777777" w:rsidR="00587444" w:rsidRPr="00587444" w:rsidRDefault="00587444" w:rsidP="00587444">
      <w:pPr>
        <w:keepNext/>
        <w:suppressAutoHyphens w:val="0"/>
        <w:autoSpaceDN/>
        <w:jc w:val="both"/>
        <w:rPr>
          <w:rFonts w:ascii="Arial" w:hAnsi="Arial" w:cs="Arial"/>
          <w:bCs/>
          <w:sz w:val="20"/>
          <w:szCs w:val="20"/>
          <w:lang w:val="en-GB"/>
        </w:rPr>
      </w:pPr>
      <w:r w:rsidRPr="00587444">
        <w:rPr>
          <w:rFonts w:ascii="Arial" w:hAnsi="Arial" w:cs="Arial"/>
          <w:bCs/>
          <w:sz w:val="20"/>
          <w:szCs w:val="20"/>
          <w:lang w:val="en-GB"/>
        </w:rPr>
        <w:t>The following tables sets out information about the credit quality of financial assets measured at FVOCI. The amounts in the table represent gross carrying amounts:</w:t>
      </w:r>
    </w:p>
    <w:p w14:paraId="24538879" w14:textId="77777777" w:rsidR="00587444" w:rsidRPr="00587444" w:rsidRDefault="00587444" w:rsidP="00587444">
      <w:pPr>
        <w:suppressAutoHyphens w:val="0"/>
        <w:autoSpaceDN/>
        <w:rPr>
          <w:rFonts w:ascii="Arial" w:eastAsia="Calibri" w:hAnsi="Arial" w:cs="Arial"/>
          <w:sz w:val="20"/>
          <w:szCs w:val="20"/>
        </w:rPr>
      </w:pPr>
    </w:p>
    <w:tbl>
      <w:tblPr>
        <w:tblW w:w="5213" w:type="pct"/>
        <w:tblInd w:w="-142" w:type="dxa"/>
        <w:tblLayout w:type="fixed"/>
        <w:tblLook w:val="0000" w:firstRow="0" w:lastRow="0" w:firstColumn="0" w:lastColumn="0" w:noHBand="0" w:noVBand="0"/>
      </w:tblPr>
      <w:tblGrid>
        <w:gridCol w:w="1893"/>
        <w:gridCol w:w="984"/>
        <w:gridCol w:w="984"/>
        <w:gridCol w:w="984"/>
        <w:gridCol w:w="983"/>
        <w:gridCol w:w="983"/>
        <w:gridCol w:w="983"/>
        <w:gridCol w:w="983"/>
        <w:gridCol w:w="977"/>
      </w:tblGrid>
      <w:tr w:rsidR="00587444" w:rsidRPr="00587444" w14:paraId="2F6FC430" w14:textId="77777777" w:rsidTr="00DD69E7">
        <w:trPr>
          <w:trHeight w:val="326"/>
        </w:trPr>
        <w:tc>
          <w:tcPr>
            <w:tcW w:w="970" w:type="pct"/>
            <w:vAlign w:val="bottom"/>
          </w:tcPr>
          <w:p w14:paraId="33A74D3E" w14:textId="116A371E" w:rsidR="00587444" w:rsidRPr="00587444" w:rsidRDefault="00587444" w:rsidP="00587444">
            <w:pPr>
              <w:tabs>
                <w:tab w:val="left" w:pos="-720"/>
              </w:tabs>
              <w:autoSpaceDN/>
              <w:spacing w:line="220" w:lineRule="exact"/>
              <w:rPr>
                <w:rFonts w:ascii="Arial" w:hAnsi="Arial" w:cs="Arial"/>
                <w:b/>
                <w:sz w:val="17"/>
                <w:szCs w:val="17"/>
                <w:lang w:val="en-GB"/>
              </w:rPr>
            </w:pPr>
            <w:bookmarkStart w:id="575" w:name="_Hlk97296266"/>
            <w:r w:rsidRPr="00587444">
              <w:rPr>
                <w:rFonts w:ascii="Arial" w:hAnsi="Arial" w:cs="Arial"/>
                <w:b/>
                <w:sz w:val="17"/>
                <w:szCs w:val="17"/>
                <w:lang w:val="en-GB"/>
              </w:rPr>
              <w:t>31 December 202</w:t>
            </w:r>
            <w:r w:rsidR="00792A41">
              <w:rPr>
                <w:rFonts w:ascii="Arial" w:hAnsi="Arial" w:cs="Arial"/>
                <w:b/>
                <w:sz w:val="17"/>
                <w:szCs w:val="17"/>
                <w:lang w:val="en-GB"/>
              </w:rPr>
              <w:t>3</w:t>
            </w:r>
          </w:p>
        </w:tc>
        <w:tc>
          <w:tcPr>
            <w:tcW w:w="504" w:type="pct"/>
            <w:vAlign w:val="bottom"/>
          </w:tcPr>
          <w:p w14:paraId="344B21B6"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504" w:type="pct"/>
            <w:shd w:val="clear" w:color="auto" w:fill="auto"/>
            <w:vAlign w:val="bottom"/>
          </w:tcPr>
          <w:p w14:paraId="415902F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504" w:type="pct"/>
            <w:shd w:val="clear" w:color="auto" w:fill="auto"/>
            <w:vAlign w:val="bottom"/>
          </w:tcPr>
          <w:p w14:paraId="0ED3418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504" w:type="pct"/>
            <w:vAlign w:val="bottom"/>
          </w:tcPr>
          <w:p w14:paraId="5986A22D"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bookmarkStart w:id="576" w:name="_Toc4058844"/>
            <w:r w:rsidRPr="00587444">
              <w:rPr>
                <w:rFonts w:ascii="Arial" w:hAnsi="Arial" w:cs="Arial"/>
                <w:b/>
                <w:sz w:val="17"/>
                <w:szCs w:val="17"/>
                <w:lang w:val="en-GB"/>
              </w:rPr>
              <w:t>Group</w:t>
            </w:r>
            <w:bookmarkEnd w:id="576"/>
          </w:p>
        </w:tc>
        <w:tc>
          <w:tcPr>
            <w:tcW w:w="504" w:type="pct"/>
            <w:vAlign w:val="bottom"/>
          </w:tcPr>
          <w:p w14:paraId="1D087E0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504" w:type="pct"/>
            <w:shd w:val="clear" w:color="auto" w:fill="auto"/>
            <w:vAlign w:val="bottom"/>
          </w:tcPr>
          <w:p w14:paraId="69D798A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504" w:type="pct"/>
            <w:shd w:val="clear" w:color="auto" w:fill="auto"/>
            <w:vAlign w:val="bottom"/>
          </w:tcPr>
          <w:p w14:paraId="0F08FF4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501" w:type="pct"/>
            <w:vAlign w:val="bottom"/>
          </w:tcPr>
          <w:p w14:paraId="6736769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77" w:name="_Toc4058845"/>
            <w:r w:rsidRPr="00587444">
              <w:rPr>
                <w:rFonts w:ascii="Arial" w:hAnsi="Arial" w:cs="Arial"/>
                <w:b/>
                <w:sz w:val="17"/>
                <w:szCs w:val="17"/>
                <w:lang w:val="en-GB"/>
              </w:rPr>
              <w:t>Bank</w:t>
            </w:r>
            <w:bookmarkEnd w:id="577"/>
          </w:p>
        </w:tc>
      </w:tr>
      <w:tr w:rsidR="00587444" w:rsidRPr="00587444" w14:paraId="39E9BA69" w14:textId="77777777" w:rsidTr="00DD69E7">
        <w:trPr>
          <w:trHeight w:val="251"/>
        </w:trPr>
        <w:tc>
          <w:tcPr>
            <w:tcW w:w="970" w:type="pct"/>
            <w:vAlign w:val="bottom"/>
          </w:tcPr>
          <w:p w14:paraId="6DC636A8" w14:textId="77777777" w:rsidR="00587444" w:rsidRPr="00587444" w:rsidRDefault="00587444" w:rsidP="00587444">
            <w:pPr>
              <w:tabs>
                <w:tab w:val="left" w:pos="-720"/>
              </w:tabs>
              <w:autoSpaceDN/>
              <w:spacing w:line="220" w:lineRule="exact"/>
              <w:rPr>
                <w:rFonts w:ascii="Arial" w:hAnsi="Arial" w:cs="Arial"/>
                <w:sz w:val="17"/>
                <w:szCs w:val="17"/>
                <w:lang w:val="en-GB"/>
              </w:rPr>
            </w:pPr>
          </w:p>
        </w:tc>
        <w:tc>
          <w:tcPr>
            <w:tcW w:w="504" w:type="pct"/>
            <w:vAlign w:val="bottom"/>
          </w:tcPr>
          <w:p w14:paraId="682BC75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78" w:name="_Toc4058846"/>
            <w:r w:rsidRPr="00587444">
              <w:rPr>
                <w:rFonts w:ascii="Arial" w:hAnsi="Arial" w:cs="Arial"/>
                <w:b/>
                <w:sz w:val="17"/>
                <w:szCs w:val="17"/>
                <w:lang w:val="en-GB"/>
              </w:rPr>
              <w:t>Stage 1</w:t>
            </w:r>
            <w:bookmarkEnd w:id="578"/>
          </w:p>
        </w:tc>
        <w:tc>
          <w:tcPr>
            <w:tcW w:w="504" w:type="pct"/>
            <w:vAlign w:val="bottom"/>
          </w:tcPr>
          <w:p w14:paraId="728B154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79" w:name="_Toc4058847"/>
            <w:r w:rsidRPr="00587444">
              <w:rPr>
                <w:rFonts w:ascii="Arial" w:hAnsi="Arial" w:cs="Arial"/>
                <w:b/>
                <w:sz w:val="17"/>
                <w:szCs w:val="17"/>
                <w:lang w:val="en-GB"/>
              </w:rPr>
              <w:t>Stage 2</w:t>
            </w:r>
            <w:bookmarkEnd w:id="579"/>
          </w:p>
        </w:tc>
        <w:tc>
          <w:tcPr>
            <w:tcW w:w="504" w:type="pct"/>
            <w:vAlign w:val="bottom"/>
          </w:tcPr>
          <w:p w14:paraId="5CBBC88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80" w:name="_Toc4058848"/>
            <w:r w:rsidRPr="00587444">
              <w:rPr>
                <w:rFonts w:ascii="Arial" w:hAnsi="Arial" w:cs="Arial"/>
                <w:b/>
                <w:sz w:val="17"/>
                <w:szCs w:val="17"/>
                <w:lang w:val="en-GB"/>
              </w:rPr>
              <w:t>Stage 3</w:t>
            </w:r>
            <w:bookmarkEnd w:id="580"/>
          </w:p>
        </w:tc>
        <w:tc>
          <w:tcPr>
            <w:tcW w:w="504" w:type="pct"/>
            <w:vAlign w:val="bottom"/>
          </w:tcPr>
          <w:p w14:paraId="2B093345"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81" w:name="_Toc4058849"/>
            <w:r w:rsidRPr="00587444">
              <w:rPr>
                <w:rFonts w:ascii="Arial" w:hAnsi="Arial" w:cs="Arial"/>
                <w:b/>
                <w:sz w:val="17"/>
                <w:szCs w:val="17"/>
                <w:lang w:val="en-GB"/>
              </w:rPr>
              <w:t>Total</w:t>
            </w:r>
            <w:bookmarkEnd w:id="581"/>
          </w:p>
        </w:tc>
        <w:tc>
          <w:tcPr>
            <w:tcW w:w="504" w:type="pct"/>
            <w:vAlign w:val="bottom"/>
          </w:tcPr>
          <w:p w14:paraId="1B00AF71"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82" w:name="_Toc4058850"/>
            <w:r w:rsidRPr="00587444">
              <w:rPr>
                <w:rFonts w:ascii="Arial" w:hAnsi="Arial" w:cs="Arial"/>
                <w:b/>
                <w:sz w:val="17"/>
                <w:szCs w:val="17"/>
                <w:lang w:val="en-GB"/>
              </w:rPr>
              <w:t>Stage 1</w:t>
            </w:r>
            <w:bookmarkEnd w:id="582"/>
          </w:p>
        </w:tc>
        <w:tc>
          <w:tcPr>
            <w:tcW w:w="504" w:type="pct"/>
            <w:vAlign w:val="bottom"/>
          </w:tcPr>
          <w:p w14:paraId="04573F9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83" w:name="_Toc4058851"/>
            <w:r w:rsidRPr="00587444">
              <w:rPr>
                <w:rFonts w:ascii="Arial" w:hAnsi="Arial" w:cs="Arial"/>
                <w:b/>
                <w:sz w:val="17"/>
                <w:szCs w:val="17"/>
                <w:lang w:val="en-GB"/>
              </w:rPr>
              <w:t>Stage 2</w:t>
            </w:r>
            <w:bookmarkEnd w:id="583"/>
          </w:p>
        </w:tc>
        <w:tc>
          <w:tcPr>
            <w:tcW w:w="504" w:type="pct"/>
            <w:vAlign w:val="bottom"/>
          </w:tcPr>
          <w:p w14:paraId="222E7C6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84" w:name="_Toc4058852"/>
            <w:r w:rsidRPr="00587444">
              <w:rPr>
                <w:rFonts w:ascii="Arial" w:hAnsi="Arial" w:cs="Arial"/>
                <w:b/>
                <w:sz w:val="17"/>
                <w:szCs w:val="17"/>
                <w:lang w:val="en-GB"/>
              </w:rPr>
              <w:t>Stage 3</w:t>
            </w:r>
            <w:bookmarkEnd w:id="584"/>
          </w:p>
        </w:tc>
        <w:tc>
          <w:tcPr>
            <w:tcW w:w="501" w:type="pct"/>
            <w:vAlign w:val="bottom"/>
          </w:tcPr>
          <w:p w14:paraId="6C66AC3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bookmarkStart w:id="585" w:name="_Toc4058853"/>
            <w:r w:rsidRPr="00587444">
              <w:rPr>
                <w:rFonts w:ascii="Arial" w:hAnsi="Arial" w:cs="Arial"/>
                <w:b/>
                <w:sz w:val="17"/>
                <w:szCs w:val="17"/>
                <w:lang w:val="en-GB"/>
              </w:rPr>
              <w:t>Total</w:t>
            </w:r>
            <w:bookmarkEnd w:id="585"/>
          </w:p>
        </w:tc>
      </w:tr>
      <w:tr w:rsidR="007B1969" w:rsidRPr="00587444" w14:paraId="3E9EF282" w14:textId="77777777" w:rsidTr="00DD69E7">
        <w:trPr>
          <w:trHeight w:val="251"/>
        </w:trPr>
        <w:tc>
          <w:tcPr>
            <w:tcW w:w="970" w:type="pct"/>
            <w:vAlign w:val="bottom"/>
          </w:tcPr>
          <w:p w14:paraId="56A10E82" w14:textId="77777777" w:rsidR="007B1969" w:rsidRPr="00587444" w:rsidRDefault="007B1969" w:rsidP="007B1969">
            <w:pPr>
              <w:tabs>
                <w:tab w:val="left" w:pos="-720"/>
              </w:tabs>
              <w:autoSpaceDN/>
              <w:spacing w:line="220" w:lineRule="exact"/>
              <w:rPr>
                <w:rFonts w:ascii="Arial" w:hAnsi="Arial" w:cs="Arial"/>
                <w:sz w:val="17"/>
                <w:szCs w:val="17"/>
              </w:rPr>
            </w:pPr>
          </w:p>
        </w:tc>
        <w:tc>
          <w:tcPr>
            <w:tcW w:w="504" w:type="pct"/>
            <w:vAlign w:val="bottom"/>
          </w:tcPr>
          <w:p w14:paraId="7BB66C30" w14:textId="7B78C101" w:rsidR="007B1969" w:rsidRPr="00587444" w:rsidRDefault="007B1969" w:rsidP="007B1969">
            <w:pPr>
              <w:tabs>
                <w:tab w:val="right" w:pos="1202"/>
              </w:tabs>
              <w:suppressAutoHyphens w:val="0"/>
              <w:autoSpaceDN/>
              <w:spacing w:line="220" w:lineRule="exact"/>
              <w:jc w:val="right"/>
              <w:outlineLvl w:val="0"/>
              <w:rPr>
                <w:rFonts w:ascii="Arial" w:hAnsi="Arial" w:cs="Arial"/>
                <w:b/>
                <w:sz w:val="17"/>
                <w:szCs w:val="17"/>
                <w:lang w:val="en-GB"/>
              </w:rPr>
            </w:pPr>
            <w:bookmarkStart w:id="586" w:name="_Toc4058854"/>
            <w:r>
              <w:rPr>
                <w:rFonts w:ascii="Arial" w:hAnsi="Arial" w:cs="Arial"/>
                <w:b/>
                <w:sz w:val="17"/>
                <w:szCs w:val="17"/>
                <w:lang w:val="en-GB"/>
              </w:rPr>
              <w:t>EUR</w:t>
            </w:r>
            <w:r w:rsidRPr="00587444">
              <w:rPr>
                <w:rFonts w:ascii="Arial" w:hAnsi="Arial" w:cs="Arial"/>
                <w:b/>
                <w:sz w:val="17"/>
                <w:szCs w:val="17"/>
                <w:lang w:val="en-GB"/>
              </w:rPr>
              <w:t xml:space="preserve"> ‘000</w:t>
            </w:r>
            <w:bookmarkEnd w:id="586"/>
          </w:p>
        </w:tc>
        <w:tc>
          <w:tcPr>
            <w:tcW w:w="504" w:type="pct"/>
            <w:vAlign w:val="bottom"/>
          </w:tcPr>
          <w:p w14:paraId="20615AE9" w14:textId="55BCD7AA" w:rsidR="007B1969" w:rsidRPr="00587444" w:rsidRDefault="007B1969" w:rsidP="007B1969">
            <w:pPr>
              <w:tabs>
                <w:tab w:val="right" w:pos="1202"/>
              </w:tabs>
              <w:suppressAutoHyphens w:val="0"/>
              <w:autoSpaceDN/>
              <w:spacing w:line="220" w:lineRule="exact"/>
              <w:jc w:val="right"/>
              <w:outlineLvl w:val="0"/>
              <w:rPr>
                <w:rFonts w:ascii="Arial" w:hAnsi="Arial" w:cs="Arial"/>
                <w:b/>
                <w:sz w:val="17"/>
                <w:szCs w:val="17"/>
                <w:lang w:val="en-GB"/>
              </w:rPr>
            </w:pPr>
            <w:bookmarkStart w:id="587" w:name="_Toc4058855"/>
            <w:r>
              <w:rPr>
                <w:rFonts w:ascii="Arial" w:hAnsi="Arial" w:cs="Arial"/>
                <w:b/>
                <w:sz w:val="17"/>
                <w:szCs w:val="17"/>
                <w:lang w:val="en-GB"/>
              </w:rPr>
              <w:t>EUR</w:t>
            </w:r>
            <w:r w:rsidRPr="00587444">
              <w:rPr>
                <w:rFonts w:ascii="Arial" w:hAnsi="Arial" w:cs="Arial"/>
                <w:b/>
                <w:sz w:val="17"/>
                <w:szCs w:val="17"/>
                <w:lang w:val="en-GB"/>
              </w:rPr>
              <w:t xml:space="preserve"> ‘000</w:t>
            </w:r>
            <w:bookmarkEnd w:id="587"/>
          </w:p>
        </w:tc>
        <w:tc>
          <w:tcPr>
            <w:tcW w:w="504" w:type="pct"/>
            <w:vAlign w:val="bottom"/>
          </w:tcPr>
          <w:p w14:paraId="51E95EA8" w14:textId="79F7332D" w:rsidR="007B1969" w:rsidRPr="00587444" w:rsidRDefault="007B1969" w:rsidP="007B1969">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4" w:type="pct"/>
            <w:vAlign w:val="bottom"/>
          </w:tcPr>
          <w:p w14:paraId="00E12DD9" w14:textId="31AA33AD" w:rsidR="007B1969" w:rsidRPr="00587444" w:rsidRDefault="007B1969" w:rsidP="007B1969">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4" w:type="pct"/>
            <w:vAlign w:val="bottom"/>
          </w:tcPr>
          <w:p w14:paraId="59A89700" w14:textId="6F23A265" w:rsidR="007B1969" w:rsidRPr="00587444" w:rsidRDefault="007B1969" w:rsidP="007B1969">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4" w:type="pct"/>
            <w:vAlign w:val="bottom"/>
          </w:tcPr>
          <w:p w14:paraId="33B5CB8B" w14:textId="0D4D59E1" w:rsidR="007B1969" w:rsidRPr="00587444" w:rsidRDefault="007B1969" w:rsidP="007B1969">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4" w:type="pct"/>
            <w:vAlign w:val="bottom"/>
          </w:tcPr>
          <w:p w14:paraId="604E720E" w14:textId="147373C7" w:rsidR="007B1969" w:rsidRPr="00587444" w:rsidRDefault="007B1969" w:rsidP="007B1969">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1" w:type="pct"/>
            <w:vAlign w:val="bottom"/>
          </w:tcPr>
          <w:p w14:paraId="3C7A65C4" w14:textId="5F7FA367" w:rsidR="007B1969" w:rsidRPr="00587444" w:rsidRDefault="007B1969" w:rsidP="007B1969">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r>
      <w:tr w:rsidR="007B1969" w:rsidRPr="00587444" w14:paraId="21EF1521" w14:textId="77777777" w:rsidTr="00DD69E7">
        <w:trPr>
          <w:trHeight w:val="177"/>
        </w:trPr>
        <w:tc>
          <w:tcPr>
            <w:tcW w:w="970" w:type="pct"/>
            <w:vAlign w:val="bottom"/>
          </w:tcPr>
          <w:p w14:paraId="72CA4B0D" w14:textId="77777777" w:rsidR="007B1969" w:rsidRPr="00587444" w:rsidRDefault="007B1969" w:rsidP="007B1969">
            <w:pPr>
              <w:tabs>
                <w:tab w:val="left" w:pos="-720"/>
              </w:tabs>
              <w:autoSpaceDN/>
              <w:spacing w:line="140" w:lineRule="exact"/>
              <w:rPr>
                <w:rFonts w:ascii="Arial" w:hAnsi="Arial" w:cs="Arial"/>
                <w:sz w:val="17"/>
                <w:szCs w:val="17"/>
                <w:lang w:val="en-GB"/>
              </w:rPr>
            </w:pPr>
          </w:p>
        </w:tc>
        <w:tc>
          <w:tcPr>
            <w:tcW w:w="504" w:type="pct"/>
            <w:vAlign w:val="bottom"/>
          </w:tcPr>
          <w:p w14:paraId="55AE2C28" w14:textId="77777777" w:rsidR="007B1969" w:rsidRPr="00587444" w:rsidRDefault="007B1969" w:rsidP="007B1969">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15E0CCE1" w14:textId="77777777" w:rsidR="007B1969" w:rsidRPr="00587444" w:rsidRDefault="007B1969" w:rsidP="007B1969">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6C209F1D" w14:textId="77777777" w:rsidR="007B1969" w:rsidRPr="00587444" w:rsidRDefault="007B1969" w:rsidP="007B1969">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3A851166" w14:textId="77777777" w:rsidR="007B1969" w:rsidRPr="00587444" w:rsidRDefault="007B1969" w:rsidP="007B1969">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1DF94542" w14:textId="77777777" w:rsidR="007B1969" w:rsidRPr="00587444" w:rsidRDefault="007B1969" w:rsidP="007B1969">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7EE2A839" w14:textId="77777777" w:rsidR="007B1969" w:rsidRPr="00587444" w:rsidRDefault="007B1969" w:rsidP="007B1969">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585C9C33" w14:textId="77777777" w:rsidR="007B1969" w:rsidRPr="00587444" w:rsidRDefault="007B1969" w:rsidP="007B1969">
            <w:pPr>
              <w:tabs>
                <w:tab w:val="right" w:pos="1202"/>
              </w:tabs>
              <w:suppressAutoHyphens w:val="0"/>
              <w:autoSpaceDN/>
              <w:spacing w:line="140" w:lineRule="exact"/>
              <w:jc w:val="right"/>
              <w:outlineLvl w:val="0"/>
              <w:rPr>
                <w:rFonts w:ascii="Arial" w:hAnsi="Arial" w:cs="Arial"/>
                <w:b/>
                <w:sz w:val="17"/>
                <w:szCs w:val="17"/>
                <w:lang w:val="en-GB"/>
              </w:rPr>
            </w:pPr>
          </w:p>
        </w:tc>
        <w:tc>
          <w:tcPr>
            <w:tcW w:w="501" w:type="pct"/>
            <w:vAlign w:val="bottom"/>
          </w:tcPr>
          <w:p w14:paraId="73E1365A" w14:textId="77777777" w:rsidR="007B1969" w:rsidRPr="00587444" w:rsidRDefault="007B1969" w:rsidP="007B1969">
            <w:pPr>
              <w:tabs>
                <w:tab w:val="right" w:pos="1202"/>
              </w:tabs>
              <w:suppressAutoHyphens w:val="0"/>
              <w:autoSpaceDN/>
              <w:spacing w:line="140" w:lineRule="exact"/>
              <w:jc w:val="right"/>
              <w:outlineLvl w:val="0"/>
              <w:rPr>
                <w:rFonts w:ascii="Arial" w:hAnsi="Arial" w:cs="Arial"/>
                <w:b/>
                <w:sz w:val="17"/>
                <w:szCs w:val="17"/>
                <w:lang w:val="en-GB"/>
              </w:rPr>
            </w:pPr>
          </w:p>
        </w:tc>
      </w:tr>
      <w:tr w:rsidR="001C612A" w:rsidRPr="00587444" w14:paraId="3AD3AA04" w14:textId="77777777" w:rsidTr="00DD69E7">
        <w:trPr>
          <w:trHeight w:val="337"/>
        </w:trPr>
        <w:tc>
          <w:tcPr>
            <w:tcW w:w="970" w:type="pct"/>
            <w:vAlign w:val="bottom"/>
          </w:tcPr>
          <w:p w14:paraId="6C0A6555" w14:textId="77777777" w:rsidR="001C612A" w:rsidRPr="00587444" w:rsidRDefault="001C612A" w:rsidP="001C612A">
            <w:pPr>
              <w:tabs>
                <w:tab w:val="right" w:pos="1202"/>
              </w:tabs>
              <w:suppressAutoHyphens w:val="0"/>
              <w:autoSpaceDN/>
              <w:spacing w:line="240" w:lineRule="exact"/>
              <w:outlineLvl w:val="0"/>
              <w:rPr>
                <w:rFonts w:ascii="Arial" w:hAnsi="Arial" w:cs="Arial"/>
                <w:sz w:val="17"/>
                <w:szCs w:val="17"/>
                <w:lang w:val="en-GB"/>
              </w:rPr>
            </w:pPr>
            <w:bookmarkStart w:id="588" w:name="_Toc4058862"/>
            <w:r w:rsidRPr="00587444">
              <w:rPr>
                <w:rFonts w:ascii="Arial" w:hAnsi="Arial" w:cs="Arial"/>
                <w:sz w:val="17"/>
                <w:szCs w:val="17"/>
                <w:lang w:val="en-GB"/>
              </w:rPr>
              <w:t>Gross amount</w:t>
            </w:r>
            <w:bookmarkEnd w:id="588"/>
          </w:p>
        </w:tc>
        <w:tc>
          <w:tcPr>
            <w:tcW w:w="504" w:type="pct"/>
            <w:tcBorders>
              <w:top w:val="nil"/>
              <w:left w:val="nil"/>
              <w:bottom w:val="nil"/>
              <w:right w:val="nil"/>
            </w:tcBorders>
            <w:shd w:val="clear" w:color="auto" w:fill="auto"/>
            <w:vAlign w:val="bottom"/>
          </w:tcPr>
          <w:p w14:paraId="65DE5F9E" w14:textId="4ED50A48" w:rsidR="001C612A" w:rsidRPr="00587444" w:rsidRDefault="001C612A" w:rsidP="001C612A">
            <w:pPr>
              <w:tabs>
                <w:tab w:val="right" w:pos="1202"/>
              </w:tabs>
              <w:suppressAutoHyphens w:val="0"/>
              <w:autoSpaceDN/>
              <w:spacing w:line="240" w:lineRule="exact"/>
              <w:jc w:val="right"/>
              <w:outlineLvl w:val="0"/>
              <w:rPr>
                <w:rFonts w:ascii="Arial" w:hAnsi="Arial" w:cs="Arial"/>
                <w:sz w:val="17"/>
                <w:szCs w:val="17"/>
                <w:lang w:val="hr-HR"/>
              </w:rPr>
            </w:pPr>
            <w:r w:rsidRPr="00AA3587">
              <w:rPr>
                <w:rFonts w:ascii="Arial" w:hAnsi="Arial" w:cs="Arial"/>
                <w:sz w:val="17"/>
                <w:szCs w:val="17"/>
              </w:rPr>
              <w:t>227</w:t>
            </w:r>
            <w:r>
              <w:rPr>
                <w:rFonts w:ascii="Arial" w:hAnsi="Arial" w:cs="Arial"/>
                <w:sz w:val="17"/>
                <w:szCs w:val="17"/>
              </w:rPr>
              <w:t>,</w:t>
            </w:r>
            <w:r w:rsidRPr="00AA3587">
              <w:rPr>
                <w:rFonts w:ascii="Arial" w:hAnsi="Arial" w:cs="Arial"/>
                <w:sz w:val="17"/>
                <w:szCs w:val="17"/>
              </w:rPr>
              <w:t>239</w:t>
            </w:r>
          </w:p>
        </w:tc>
        <w:tc>
          <w:tcPr>
            <w:tcW w:w="504" w:type="pct"/>
            <w:tcBorders>
              <w:top w:val="nil"/>
              <w:left w:val="nil"/>
              <w:bottom w:val="nil"/>
              <w:right w:val="nil"/>
            </w:tcBorders>
            <w:shd w:val="clear" w:color="auto" w:fill="auto"/>
            <w:vAlign w:val="bottom"/>
          </w:tcPr>
          <w:p w14:paraId="1F07266A" w14:textId="5DF853A1" w:rsidR="001C612A" w:rsidRPr="00587444" w:rsidRDefault="001C612A" w:rsidP="001C612A">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sz w:val="17"/>
                <w:szCs w:val="17"/>
              </w:rPr>
              <w:t>-</w:t>
            </w:r>
          </w:p>
        </w:tc>
        <w:tc>
          <w:tcPr>
            <w:tcW w:w="504" w:type="pct"/>
            <w:tcBorders>
              <w:top w:val="nil"/>
              <w:left w:val="nil"/>
              <w:bottom w:val="nil"/>
              <w:right w:val="nil"/>
            </w:tcBorders>
            <w:shd w:val="clear" w:color="auto" w:fill="auto"/>
            <w:vAlign w:val="bottom"/>
          </w:tcPr>
          <w:p w14:paraId="70596734" w14:textId="1AAD41C6" w:rsidR="001C612A" w:rsidRPr="00587444" w:rsidRDefault="001C612A" w:rsidP="001C612A">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sz w:val="17"/>
                <w:szCs w:val="17"/>
              </w:rPr>
              <w:t>195</w:t>
            </w:r>
          </w:p>
        </w:tc>
        <w:tc>
          <w:tcPr>
            <w:tcW w:w="504" w:type="pct"/>
            <w:tcBorders>
              <w:top w:val="nil"/>
              <w:left w:val="nil"/>
              <w:bottom w:val="nil"/>
              <w:right w:val="nil"/>
            </w:tcBorders>
            <w:shd w:val="clear" w:color="auto" w:fill="auto"/>
            <w:vAlign w:val="bottom"/>
          </w:tcPr>
          <w:p w14:paraId="30D926A9" w14:textId="03C10D32" w:rsidR="001C612A" w:rsidRPr="00587444" w:rsidRDefault="001C612A" w:rsidP="001C612A">
            <w:pPr>
              <w:tabs>
                <w:tab w:val="right" w:pos="1202"/>
              </w:tabs>
              <w:suppressAutoHyphens w:val="0"/>
              <w:autoSpaceDN/>
              <w:spacing w:line="240" w:lineRule="exact"/>
              <w:jc w:val="right"/>
              <w:outlineLvl w:val="0"/>
              <w:rPr>
                <w:rFonts w:ascii="Arial" w:hAnsi="Arial" w:cs="Arial"/>
                <w:b/>
                <w:bCs/>
                <w:sz w:val="17"/>
                <w:szCs w:val="17"/>
                <w:lang w:val="hr-HR"/>
              </w:rPr>
            </w:pPr>
            <w:r w:rsidRPr="00AA3587">
              <w:rPr>
                <w:rFonts w:ascii="Arial" w:hAnsi="Arial" w:cs="Arial"/>
                <w:b/>
                <w:bCs/>
                <w:sz w:val="17"/>
                <w:szCs w:val="17"/>
              </w:rPr>
              <w:t>227</w:t>
            </w:r>
            <w:r>
              <w:rPr>
                <w:rFonts w:ascii="Arial" w:hAnsi="Arial" w:cs="Arial"/>
                <w:b/>
                <w:bCs/>
                <w:sz w:val="17"/>
                <w:szCs w:val="17"/>
              </w:rPr>
              <w:t>,</w:t>
            </w:r>
            <w:r w:rsidRPr="00AA3587">
              <w:rPr>
                <w:rFonts w:ascii="Arial" w:hAnsi="Arial" w:cs="Arial"/>
                <w:b/>
                <w:bCs/>
                <w:sz w:val="17"/>
                <w:szCs w:val="17"/>
              </w:rPr>
              <w:t>434</w:t>
            </w:r>
          </w:p>
        </w:tc>
        <w:tc>
          <w:tcPr>
            <w:tcW w:w="504" w:type="pct"/>
            <w:tcBorders>
              <w:top w:val="nil"/>
              <w:left w:val="nil"/>
              <w:bottom w:val="nil"/>
              <w:right w:val="nil"/>
            </w:tcBorders>
            <w:shd w:val="clear" w:color="auto" w:fill="auto"/>
            <w:vAlign w:val="bottom"/>
          </w:tcPr>
          <w:p w14:paraId="15ACE31C" w14:textId="2023D67D" w:rsidR="001C612A" w:rsidRPr="00587444" w:rsidRDefault="001C612A" w:rsidP="001C612A">
            <w:pPr>
              <w:tabs>
                <w:tab w:val="right" w:pos="1202"/>
              </w:tabs>
              <w:suppressAutoHyphens w:val="0"/>
              <w:autoSpaceDN/>
              <w:spacing w:line="240" w:lineRule="exact"/>
              <w:jc w:val="right"/>
              <w:outlineLvl w:val="0"/>
              <w:rPr>
                <w:rFonts w:ascii="Arial" w:hAnsi="Arial" w:cs="Arial"/>
                <w:sz w:val="17"/>
                <w:szCs w:val="17"/>
                <w:lang w:val="hr-HR"/>
              </w:rPr>
            </w:pPr>
            <w:r w:rsidRPr="00267853">
              <w:rPr>
                <w:rFonts w:ascii="Arial" w:hAnsi="Arial" w:cs="Arial"/>
                <w:sz w:val="17"/>
                <w:szCs w:val="17"/>
              </w:rPr>
              <w:t>220</w:t>
            </w:r>
            <w:r>
              <w:rPr>
                <w:rFonts w:ascii="Arial" w:hAnsi="Arial" w:cs="Arial"/>
                <w:sz w:val="17"/>
                <w:szCs w:val="17"/>
              </w:rPr>
              <w:t>,</w:t>
            </w:r>
            <w:r w:rsidRPr="00267853">
              <w:rPr>
                <w:rFonts w:ascii="Arial" w:hAnsi="Arial" w:cs="Arial"/>
                <w:sz w:val="17"/>
                <w:szCs w:val="17"/>
              </w:rPr>
              <w:t>898</w:t>
            </w:r>
          </w:p>
        </w:tc>
        <w:tc>
          <w:tcPr>
            <w:tcW w:w="504" w:type="pct"/>
            <w:tcBorders>
              <w:top w:val="nil"/>
              <w:left w:val="nil"/>
              <w:bottom w:val="nil"/>
              <w:right w:val="nil"/>
            </w:tcBorders>
            <w:shd w:val="clear" w:color="auto" w:fill="auto"/>
            <w:vAlign w:val="bottom"/>
          </w:tcPr>
          <w:p w14:paraId="2491681D" w14:textId="19E82A0B" w:rsidR="001C612A" w:rsidRPr="00587444" w:rsidRDefault="001C612A" w:rsidP="001C612A">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sz w:val="17"/>
                <w:szCs w:val="17"/>
              </w:rPr>
              <w:t>-</w:t>
            </w:r>
          </w:p>
        </w:tc>
        <w:tc>
          <w:tcPr>
            <w:tcW w:w="504" w:type="pct"/>
            <w:tcBorders>
              <w:top w:val="nil"/>
              <w:left w:val="nil"/>
              <w:bottom w:val="nil"/>
              <w:right w:val="nil"/>
            </w:tcBorders>
            <w:shd w:val="clear" w:color="auto" w:fill="auto"/>
            <w:vAlign w:val="bottom"/>
          </w:tcPr>
          <w:p w14:paraId="7953EA30" w14:textId="7AA1970C" w:rsidR="001C612A" w:rsidRPr="00587444" w:rsidRDefault="001C612A" w:rsidP="001C612A">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sz w:val="17"/>
                <w:szCs w:val="17"/>
              </w:rPr>
              <w:t>195</w:t>
            </w:r>
          </w:p>
        </w:tc>
        <w:tc>
          <w:tcPr>
            <w:tcW w:w="501" w:type="pct"/>
            <w:tcBorders>
              <w:top w:val="nil"/>
              <w:left w:val="nil"/>
              <w:bottom w:val="nil"/>
              <w:right w:val="nil"/>
            </w:tcBorders>
            <w:shd w:val="clear" w:color="auto" w:fill="auto"/>
            <w:vAlign w:val="bottom"/>
          </w:tcPr>
          <w:p w14:paraId="234C227C" w14:textId="242CAA43" w:rsidR="001C612A" w:rsidRPr="00587444" w:rsidRDefault="001C612A" w:rsidP="001C612A">
            <w:pPr>
              <w:tabs>
                <w:tab w:val="right" w:pos="1202"/>
              </w:tabs>
              <w:suppressAutoHyphens w:val="0"/>
              <w:autoSpaceDN/>
              <w:spacing w:line="240" w:lineRule="exact"/>
              <w:jc w:val="right"/>
              <w:outlineLvl w:val="0"/>
              <w:rPr>
                <w:rFonts w:ascii="Arial" w:hAnsi="Arial" w:cs="Arial"/>
                <w:b/>
                <w:bCs/>
                <w:sz w:val="17"/>
                <w:szCs w:val="17"/>
                <w:lang w:val="hr-HR"/>
              </w:rPr>
            </w:pPr>
            <w:r w:rsidRPr="00267853">
              <w:rPr>
                <w:rFonts w:ascii="Arial" w:hAnsi="Arial" w:cs="Arial"/>
                <w:b/>
                <w:bCs/>
                <w:sz w:val="17"/>
                <w:szCs w:val="17"/>
              </w:rPr>
              <w:t>221</w:t>
            </w:r>
            <w:r>
              <w:rPr>
                <w:rFonts w:ascii="Arial" w:hAnsi="Arial" w:cs="Arial"/>
                <w:b/>
                <w:bCs/>
                <w:sz w:val="17"/>
                <w:szCs w:val="17"/>
              </w:rPr>
              <w:t>,</w:t>
            </w:r>
            <w:r w:rsidRPr="00267853">
              <w:rPr>
                <w:rFonts w:ascii="Arial" w:hAnsi="Arial" w:cs="Arial"/>
                <w:b/>
                <w:bCs/>
                <w:sz w:val="17"/>
                <w:szCs w:val="17"/>
              </w:rPr>
              <w:t>093</w:t>
            </w:r>
          </w:p>
        </w:tc>
      </w:tr>
      <w:tr w:rsidR="001C612A" w:rsidRPr="00587444" w14:paraId="7A54EA69" w14:textId="77777777" w:rsidTr="00DD69E7">
        <w:trPr>
          <w:trHeight w:val="158"/>
        </w:trPr>
        <w:tc>
          <w:tcPr>
            <w:tcW w:w="970" w:type="pct"/>
            <w:vAlign w:val="bottom"/>
          </w:tcPr>
          <w:p w14:paraId="2F11BFFD" w14:textId="77777777" w:rsidR="001C612A" w:rsidRDefault="001C612A" w:rsidP="001C612A">
            <w:pPr>
              <w:tabs>
                <w:tab w:val="right" w:pos="1202"/>
              </w:tabs>
              <w:suppressAutoHyphens w:val="0"/>
              <w:autoSpaceDN/>
              <w:spacing w:line="240" w:lineRule="exact"/>
              <w:outlineLvl w:val="0"/>
              <w:rPr>
                <w:rFonts w:ascii="Arial" w:hAnsi="Arial" w:cs="Arial"/>
                <w:b/>
                <w:iCs/>
                <w:sz w:val="17"/>
                <w:szCs w:val="17"/>
                <w:lang w:val="en-GB"/>
              </w:rPr>
            </w:pPr>
            <w:bookmarkStart w:id="589" w:name="_Toc4058871"/>
            <w:r w:rsidRPr="00587444">
              <w:rPr>
                <w:rFonts w:ascii="Arial" w:hAnsi="Arial" w:cs="Arial"/>
                <w:b/>
                <w:iCs/>
                <w:sz w:val="17"/>
                <w:szCs w:val="17"/>
                <w:lang w:val="en-GB"/>
              </w:rPr>
              <w:t xml:space="preserve">Balance as of </w:t>
            </w:r>
          </w:p>
          <w:p w14:paraId="652E336B" w14:textId="207E2E41" w:rsidR="001C612A" w:rsidRPr="00587444" w:rsidRDefault="001C612A" w:rsidP="001C612A">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 xml:space="preserve">31 December </w:t>
            </w:r>
            <w:bookmarkEnd w:id="589"/>
            <w:r w:rsidRPr="00587444">
              <w:rPr>
                <w:rFonts w:ascii="Arial" w:hAnsi="Arial" w:cs="Arial"/>
                <w:b/>
                <w:iCs/>
                <w:sz w:val="17"/>
                <w:szCs w:val="17"/>
                <w:lang w:val="en-GB"/>
              </w:rPr>
              <w:t>202</w:t>
            </w:r>
            <w:r>
              <w:rPr>
                <w:rFonts w:ascii="Arial" w:hAnsi="Arial" w:cs="Arial"/>
                <w:b/>
                <w:iCs/>
                <w:sz w:val="17"/>
                <w:szCs w:val="17"/>
                <w:lang w:val="en-GB"/>
              </w:rPr>
              <w:t>3</w:t>
            </w:r>
          </w:p>
        </w:tc>
        <w:tc>
          <w:tcPr>
            <w:tcW w:w="504" w:type="pct"/>
            <w:tcBorders>
              <w:top w:val="single" w:sz="4" w:space="0" w:color="auto"/>
              <w:left w:val="nil"/>
              <w:bottom w:val="single" w:sz="12" w:space="0" w:color="auto"/>
              <w:right w:val="nil"/>
            </w:tcBorders>
            <w:shd w:val="clear" w:color="auto" w:fill="auto"/>
            <w:vAlign w:val="bottom"/>
          </w:tcPr>
          <w:p w14:paraId="38777327" w14:textId="608C8C67" w:rsidR="001C612A" w:rsidRPr="00587444" w:rsidRDefault="001C612A" w:rsidP="001C612A">
            <w:pPr>
              <w:tabs>
                <w:tab w:val="right" w:pos="1202"/>
              </w:tabs>
              <w:suppressAutoHyphens w:val="0"/>
              <w:autoSpaceDN/>
              <w:spacing w:line="240" w:lineRule="exact"/>
              <w:jc w:val="right"/>
              <w:outlineLvl w:val="0"/>
              <w:rPr>
                <w:rFonts w:ascii="Arial" w:hAnsi="Arial" w:cs="Arial"/>
                <w:sz w:val="17"/>
                <w:szCs w:val="17"/>
                <w:lang w:val="hr-HR"/>
              </w:rPr>
            </w:pPr>
            <w:r w:rsidRPr="00AA3587">
              <w:rPr>
                <w:rFonts w:ascii="Arial" w:hAnsi="Arial" w:cs="Arial"/>
                <w:b/>
                <w:bCs/>
                <w:sz w:val="17"/>
                <w:szCs w:val="17"/>
              </w:rPr>
              <w:t>227</w:t>
            </w:r>
            <w:r>
              <w:rPr>
                <w:rFonts w:ascii="Arial" w:hAnsi="Arial" w:cs="Arial"/>
                <w:b/>
                <w:bCs/>
                <w:sz w:val="17"/>
                <w:szCs w:val="17"/>
              </w:rPr>
              <w:t>,</w:t>
            </w:r>
            <w:r w:rsidRPr="00AA3587">
              <w:rPr>
                <w:rFonts w:ascii="Arial" w:hAnsi="Arial" w:cs="Arial"/>
                <w:b/>
                <w:bCs/>
                <w:sz w:val="17"/>
                <w:szCs w:val="17"/>
              </w:rPr>
              <w:t>239</w:t>
            </w:r>
          </w:p>
        </w:tc>
        <w:tc>
          <w:tcPr>
            <w:tcW w:w="504" w:type="pct"/>
            <w:tcBorders>
              <w:top w:val="single" w:sz="4" w:space="0" w:color="auto"/>
              <w:left w:val="nil"/>
              <w:bottom w:val="single" w:sz="12" w:space="0" w:color="auto"/>
              <w:right w:val="nil"/>
            </w:tcBorders>
            <w:shd w:val="clear" w:color="auto" w:fill="auto"/>
            <w:vAlign w:val="bottom"/>
          </w:tcPr>
          <w:p w14:paraId="59896C7E" w14:textId="0AF330E0" w:rsidR="001C612A" w:rsidRPr="00587444" w:rsidRDefault="001C612A" w:rsidP="001C612A">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b/>
                <w:bCs/>
                <w:sz w:val="17"/>
                <w:szCs w:val="17"/>
              </w:rPr>
              <w:t>-</w:t>
            </w:r>
          </w:p>
        </w:tc>
        <w:tc>
          <w:tcPr>
            <w:tcW w:w="504" w:type="pct"/>
            <w:tcBorders>
              <w:top w:val="single" w:sz="4" w:space="0" w:color="auto"/>
              <w:left w:val="nil"/>
              <w:bottom w:val="single" w:sz="12" w:space="0" w:color="auto"/>
              <w:right w:val="nil"/>
            </w:tcBorders>
            <w:shd w:val="clear" w:color="auto" w:fill="auto"/>
            <w:vAlign w:val="bottom"/>
          </w:tcPr>
          <w:p w14:paraId="08140900" w14:textId="2EA6B29B" w:rsidR="001C612A" w:rsidRPr="00587444" w:rsidRDefault="001C612A" w:rsidP="001C612A">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b/>
                <w:bCs/>
                <w:sz w:val="17"/>
                <w:szCs w:val="17"/>
              </w:rPr>
              <w:t>195</w:t>
            </w:r>
          </w:p>
        </w:tc>
        <w:tc>
          <w:tcPr>
            <w:tcW w:w="504" w:type="pct"/>
            <w:tcBorders>
              <w:top w:val="single" w:sz="4" w:space="0" w:color="auto"/>
              <w:left w:val="nil"/>
              <w:bottom w:val="single" w:sz="12" w:space="0" w:color="auto"/>
              <w:right w:val="nil"/>
            </w:tcBorders>
            <w:shd w:val="clear" w:color="auto" w:fill="auto"/>
            <w:vAlign w:val="bottom"/>
          </w:tcPr>
          <w:p w14:paraId="03A9F5B5" w14:textId="4C1EA4BF" w:rsidR="001C612A" w:rsidRPr="00587444" w:rsidRDefault="001C612A" w:rsidP="001C612A">
            <w:pPr>
              <w:tabs>
                <w:tab w:val="right" w:pos="1202"/>
              </w:tabs>
              <w:suppressAutoHyphens w:val="0"/>
              <w:autoSpaceDN/>
              <w:spacing w:line="240" w:lineRule="exact"/>
              <w:jc w:val="right"/>
              <w:outlineLvl w:val="0"/>
              <w:rPr>
                <w:rFonts w:ascii="Arial" w:hAnsi="Arial" w:cs="Arial"/>
                <w:b/>
                <w:bCs/>
                <w:sz w:val="17"/>
                <w:szCs w:val="17"/>
                <w:lang w:val="hr-HR"/>
              </w:rPr>
            </w:pPr>
            <w:r w:rsidRPr="00AA3587">
              <w:rPr>
                <w:rFonts w:ascii="Arial" w:hAnsi="Arial" w:cs="Arial"/>
                <w:b/>
                <w:bCs/>
                <w:sz w:val="17"/>
                <w:szCs w:val="17"/>
              </w:rPr>
              <w:t>227</w:t>
            </w:r>
            <w:r>
              <w:rPr>
                <w:rFonts w:ascii="Arial" w:hAnsi="Arial" w:cs="Arial"/>
                <w:b/>
                <w:bCs/>
                <w:sz w:val="17"/>
                <w:szCs w:val="17"/>
              </w:rPr>
              <w:t>,</w:t>
            </w:r>
            <w:r w:rsidRPr="00AA3587">
              <w:rPr>
                <w:rFonts w:ascii="Arial" w:hAnsi="Arial" w:cs="Arial"/>
                <w:b/>
                <w:bCs/>
                <w:sz w:val="17"/>
                <w:szCs w:val="17"/>
              </w:rPr>
              <w:t>434</w:t>
            </w:r>
          </w:p>
        </w:tc>
        <w:tc>
          <w:tcPr>
            <w:tcW w:w="504" w:type="pct"/>
            <w:tcBorders>
              <w:top w:val="single" w:sz="4" w:space="0" w:color="auto"/>
              <w:left w:val="nil"/>
              <w:bottom w:val="single" w:sz="12" w:space="0" w:color="auto"/>
              <w:right w:val="nil"/>
            </w:tcBorders>
            <w:shd w:val="clear" w:color="auto" w:fill="auto"/>
            <w:vAlign w:val="bottom"/>
          </w:tcPr>
          <w:p w14:paraId="2A43D6C7" w14:textId="4EA31551" w:rsidR="001C612A" w:rsidRPr="00587444" w:rsidRDefault="001C612A" w:rsidP="001C612A">
            <w:pPr>
              <w:tabs>
                <w:tab w:val="right" w:pos="1202"/>
              </w:tabs>
              <w:suppressAutoHyphens w:val="0"/>
              <w:autoSpaceDN/>
              <w:spacing w:line="240" w:lineRule="exact"/>
              <w:jc w:val="right"/>
              <w:outlineLvl w:val="0"/>
              <w:rPr>
                <w:rFonts w:ascii="Arial" w:hAnsi="Arial" w:cs="Arial"/>
                <w:sz w:val="17"/>
                <w:szCs w:val="17"/>
                <w:lang w:val="hr-HR"/>
              </w:rPr>
            </w:pPr>
            <w:r w:rsidRPr="00267853">
              <w:rPr>
                <w:rFonts w:ascii="Arial" w:hAnsi="Arial" w:cs="Arial"/>
                <w:b/>
                <w:bCs/>
                <w:sz w:val="17"/>
                <w:szCs w:val="17"/>
              </w:rPr>
              <w:t>220</w:t>
            </w:r>
            <w:r>
              <w:rPr>
                <w:rFonts w:ascii="Arial" w:hAnsi="Arial" w:cs="Arial"/>
                <w:b/>
                <w:bCs/>
                <w:sz w:val="17"/>
                <w:szCs w:val="17"/>
              </w:rPr>
              <w:t>,</w:t>
            </w:r>
            <w:r w:rsidRPr="00267853">
              <w:rPr>
                <w:rFonts w:ascii="Arial" w:hAnsi="Arial" w:cs="Arial"/>
                <w:b/>
                <w:bCs/>
                <w:sz w:val="17"/>
                <w:szCs w:val="17"/>
              </w:rPr>
              <w:t>898</w:t>
            </w:r>
          </w:p>
        </w:tc>
        <w:tc>
          <w:tcPr>
            <w:tcW w:w="504" w:type="pct"/>
            <w:tcBorders>
              <w:top w:val="single" w:sz="4" w:space="0" w:color="auto"/>
              <w:left w:val="nil"/>
              <w:bottom w:val="single" w:sz="12" w:space="0" w:color="auto"/>
              <w:right w:val="nil"/>
            </w:tcBorders>
            <w:shd w:val="clear" w:color="auto" w:fill="auto"/>
            <w:vAlign w:val="bottom"/>
          </w:tcPr>
          <w:p w14:paraId="079368B6" w14:textId="6175ADC6" w:rsidR="001C612A" w:rsidRPr="00587444" w:rsidRDefault="001C612A" w:rsidP="001C612A">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b/>
                <w:bCs/>
                <w:sz w:val="17"/>
                <w:szCs w:val="17"/>
              </w:rPr>
              <w:t>-</w:t>
            </w:r>
          </w:p>
        </w:tc>
        <w:tc>
          <w:tcPr>
            <w:tcW w:w="504" w:type="pct"/>
            <w:tcBorders>
              <w:top w:val="single" w:sz="4" w:space="0" w:color="auto"/>
              <w:left w:val="nil"/>
              <w:bottom w:val="single" w:sz="12" w:space="0" w:color="auto"/>
              <w:right w:val="nil"/>
            </w:tcBorders>
            <w:shd w:val="clear" w:color="auto" w:fill="auto"/>
            <w:vAlign w:val="bottom"/>
          </w:tcPr>
          <w:p w14:paraId="3D24CE7B" w14:textId="7A986D9A" w:rsidR="001C612A" w:rsidRPr="00587444" w:rsidRDefault="001C612A" w:rsidP="001C612A">
            <w:pPr>
              <w:tabs>
                <w:tab w:val="right" w:pos="1202"/>
              </w:tabs>
              <w:suppressAutoHyphens w:val="0"/>
              <w:autoSpaceDN/>
              <w:spacing w:line="240" w:lineRule="exact"/>
              <w:jc w:val="right"/>
              <w:outlineLvl w:val="0"/>
              <w:rPr>
                <w:rFonts w:ascii="Arial" w:hAnsi="Arial" w:cs="Arial"/>
                <w:sz w:val="17"/>
                <w:szCs w:val="17"/>
                <w:lang w:val="hr-HR"/>
              </w:rPr>
            </w:pPr>
            <w:r>
              <w:rPr>
                <w:rFonts w:ascii="Arial" w:hAnsi="Arial" w:cs="Arial"/>
                <w:b/>
                <w:bCs/>
                <w:sz w:val="17"/>
                <w:szCs w:val="17"/>
              </w:rPr>
              <w:t>195</w:t>
            </w:r>
          </w:p>
        </w:tc>
        <w:tc>
          <w:tcPr>
            <w:tcW w:w="501" w:type="pct"/>
            <w:tcBorders>
              <w:top w:val="single" w:sz="4" w:space="0" w:color="auto"/>
              <w:left w:val="nil"/>
              <w:bottom w:val="single" w:sz="12" w:space="0" w:color="auto"/>
              <w:right w:val="nil"/>
            </w:tcBorders>
            <w:shd w:val="clear" w:color="auto" w:fill="auto"/>
            <w:vAlign w:val="bottom"/>
          </w:tcPr>
          <w:p w14:paraId="48121FA5" w14:textId="44B1A3A2" w:rsidR="001C612A" w:rsidRPr="00587444" w:rsidRDefault="001C612A" w:rsidP="001C612A">
            <w:pPr>
              <w:tabs>
                <w:tab w:val="right" w:pos="1202"/>
              </w:tabs>
              <w:suppressAutoHyphens w:val="0"/>
              <w:autoSpaceDN/>
              <w:spacing w:line="240" w:lineRule="exact"/>
              <w:jc w:val="right"/>
              <w:outlineLvl w:val="0"/>
              <w:rPr>
                <w:rFonts w:ascii="Arial" w:hAnsi="Arial" w:cs="Arial"/>
                <w:b/>
                <w:bCs/>
                <w:sz w:val="17"/>
                <w:szCs w:val="17"/>
                <w:lang w:val="hr-HR"/>
              </w:rPr>
            </w:pPr>
            <w:r w:rsidRPr="00267853">
              <w:rPr>
                <w:rFonts w:ascii="Arial" w:hAnsi="Arial" w:cs="Arial"/>
                <w:b/>
                <w:bCs/>
                <w:sz w:val="17"/>
                <w:szCs w:val="17"/>
              </w:rPr>
              <w:t>221</w:t>
            </w:r>
            <w:r>
              <w:rPr>
                <w:rFonts w:ascii="Arial" w:hAnsi="Arial" w:cs="Arial"/>
                <w:b/>
                <w:bCs/>
                <w:sz w:val="17"/>
                <w:szCs w:val="17"/>
              </w:rPr>
              <w:t>,</w:t>
            </w:r>
            <w:r w:rsidRPr="00267853">
              <w:rPr>
                <w:rFonts w:ascii="Arial" w:hAnsi="Arial" w:cs="Arial"/>
                <w:b/>
                <w:bCs/>
                <w:sz w:val="17"/>
                <w:szCs w:val="17"/>
              </w:rPr>
              <w:t>093</w:t>
            </w:r>
          </w:p>
        </w:tc>
      </w:tr>
      <w:bookmarkEnd w:id="575"/>
    </w:tbl>
    <w:p w14:paraId="26B1A672" w14:textId="77777777" w:rsidR="00587444" w:rsidRPr="00587444" w:rsidRDefault="00587444" w:rsidP="00587444">
      <w:pPr>
        <w:keepNext/>
        <w:suppressAutoHyphens w:val="0"/>
        <w:autoSpaceDN/>
        <w:jc w:val="both"/>
        <w:rPr>
          <w:rFonts w:ascii="Arial" w:eastAsia="Calibri" w:hAnsi="Arial" w:cs="Arial"/>
          <w:sz w:val="20"/>
          <w:szCs w:val="20"/>
        </w:rPr>
      </w:pPr>
    </w:p>
    <w:p w14:paraId="084B3743" w14:textId="77777777" w:rsidR="00587444" w:rsidRPr="00587444" w:rsidRDefault="00587444" w:rsidP="00587444">
      <w:pPr>
        <w:keepNext/>
        <w:suppressAutoHyphens w:val="0"/>
        <w:autoSpaceDN/>
        <w:jc w:val="both"/>
        <w:rPr>
          <w:rFonts w:ascii="Arial" w:eastAsia="Calibri" w:hAnsi="Arial" w:cs="Arial"/>
          <w:sz w:val="20"/>
          <w:szCs w:val="20"/>
        </w:rPr>
      </w:pPr>
    </w:p>
    <w:tbl>
      <w:tblPr>
        <w:tblW w:w="5213" w:type="pct"/>
        <w:tblInd w:w="-142" w:type="dxa"/>
        <w:tblLayout w:type="fixed"/>
        <w:tblLook w:val="0000" w:firstRow="0" w:lastRow="0" w:firstColumn="0" w:lastColumn="0" w:noHBand="0" w:noVBand="0"/>
      </w:tblPr>
      <w:tblGrid>
        <w:gridCol w:w="1893"/>
        <w:gridCol w:w="984"/>
        <w:gridCol w:w="984"/>
        <w:gridCol w:w="984"/>
        <w:gridCol w:w="983"/>
        <w:gridCol w:w="983"/>
        <w:gridCol w:w="983"/>
        <w:gridCol w:w="983"/>
        <w:gridCol w:w="977"/>
      </w:tblGrid>
      <w:tr w:rsidR="00587444" w:rsidRPr="00587444" w14:paraId="5171FBBE" w14:textId="77777777" w:rsidTr="00DD69E7">
        <w:trPr>
          <w:trHeight w:val="326"/>
        </w:trPr>
        <w:tc>
          <w:tcPr>
            <w:tcW w:w="970" w:type="pct"/>
            <w:vAlign w:val="bottom"/>
          </w:tcPr>
          <w:p w14:paraId="4893C2A2" w14:textId="43F9EF8B" w:rsidR="00587444" w:rsidRPr="00587444" w:rsidRDefault="00587444" w:rsidP="00587444">
            <w:pPr>
              <w:tabs>
                <w:tab w:val="left" w:pos="-720"/>
              </w:tabs>
              <w:autoSpaceDN/>
              <w:spacing w:line="220" w:lineRule="exact"/>
              <w:rPr>
                <w:rFonts w:ascii="Arial" w:hAnsi="Arial" w:cs="Arial"/>
                <w:b/>
                <w:sz w:val="17"/>
                <w:szCs w:val="17"/>
                <w:lang w:val="en-GB"/>
              </w:rPr>
            </w:pPr>
            <w:r w:rsidRPr="00587444">
              <w:rPr>
                <w:rFonts w:ascii="Arial" w:hAnsi="Arial" w:cs="Arial"/>
                <w:b/>
                <w:sz w:val="17"/>
                <w:szCs w:val="17"/>
                <w:lang w:val="en-GB"/>
              </w:rPr>
              <w:t>31 December 202</w:t>
            </w:r>
            <w:r w:rsidR="00792A41">
              <w:rPr>
                <w:rFonts w:ascii="Arial" w:hAnsi="Arial" w:cs="Arial"/>
                <w:b/>
                <w:sz w:val="17"/>
                <w:szCs w:val="17"/>
                <w:lang w:val="en-GB"/>
              </w:rPr>
              <w:t>2</w:t>
            </w:r>
          </w:p>
        </w:tc>
        <w:tc>
          <w:tcPr>
            <w:tcW w:w="504" w:type="pct"/>
            <w:vAlign w:val="bottom"/>
          </w:tcPr>
          <w:p w14:paraId="679E8AA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504" w:type="pct"/>
            <w:shd w:val="clear" w:color="auto" w:fill="auto"/>
            <w:vAlign w:val="bottom"/>
          </w:tcPr>
          <w:p w14:paraId="483A25A6"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504" w:type="pct"/>
            <w:shd w:val="clear" w:color="auto" w:fill="auto"/>
            <w:vAlign w:val="bottom"/>
          </w:tcPr>
          <w:p w14:paraId="79C32A3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504" w:type="pct"/>
            <w:vAlign w:val="bottom"/>
          </w:tcPr>
          <w:p w14:paraId="4F387DAA"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r w:rsidRPr="00587444">
              <w:rPr>
                <w:rFonts w:ascii="Arial" w:hAnsi="Arial" w:cs="Arial"/>
                <w:b/>
                <w:sz w:val="17"/>
                <w:szCs w:val="17"/>
                <w:lang w:val="en-GB"/>
              </w:rPr>
              <w:t>Group</w:t>
            </w:r>
          </w:p>
        </w:tc>
        <w:tc>
          <w:tcPr>
            <w:tcW w:w="504" w:type="pct"/>
            <w:vAlign w:val="bottom"/>
          </w:tcPr>
          <w:p w14:paraId="4539C76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504" w:type="pct"/>
            <w:shd w:val="clear" w:color="auto" w:fill="auto"/>
            <w:vAlign w:val="bottom"/>
          </w:tcPr>
          <w:p w14:paraId="54A2F8A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7"/>
                <w:szCs w:val="17"/>
                <w:lang w:val="hr-HR"/>
              </w:rPr>
            </w:pPr>
          </w:p>
        </w:tc>
        <w:tc>
          <w:tcPr>
            <w:tcW w:w="504" w:type="pct"/>
            <w:shd w:val="clear" w:color="auto" w:fill="auto"/>
            <w:vAlign w:val="bottom"/>
          </w:tcPr>
          <w:p w14:paraId="0B29264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p>
        </w:tc>
        <w:tc>
          <w:tcPr>
            <w:tcW w:w="501" w:type="pct"/>
            <w:vAlign w:val="bottom"/>
          </w:tcPr>
          <w:p w14:paraId="44AD8FC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Bank</w:t>
            </w:r>
          </w:p>
        </w:tc>
      </w:tr>
      <w:tr w:rsidR="00587444" w:rsidRPr="00587444" w14:paraId="16332AF9" w14:textId="77777777" w:rsidTr="00DD69E7">
        <w:trPr>
          <w:trHeight w:val="251"/>
        </w:trPr>
        <w:tc>
          <w:tcPr>
            <w:tcW w:w="970" w:type="pct"/>
            <w:vAlign w:val="bottom"/>
          </w:tcPr>
          <w:p w14:paraId="1CD38D2E" w14:textId="77777777" w:rsidR="00587444" w:rsidRPr="00587444" w:rsidRDefault="00587444" w:rsidP="00587444">
            <w:pPr>
              <w:tabs>
                <w:tab w:val="left" w:pos="-720"/>
              </w:tabs>
              <w:autoSpaceDN/>
              <w:spacing w:line="220" w:lineRule="exact"/>
              <w:rPr>
                <w:rFonts w:ascii="Arial" w:hAnsi="Arial" w:cs="Arial"/>
                <w:sz w:val="17"/>
                <w:szCs w:val="17"/>
                <w:lang w:val="en-GB"/>
              </w:rPr>
            </w:pPr>
          </w:p>
        </w:tc>
        <w:tc>
          <w:tcPr>
            <w:tcW w:w="504" w:type="pct"/>
            <w:vAlign w:val="bottom"/>
          </w:tcPr>
          <w:p w14:paraId="7ADBD96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1</w:t>
            </w:r>
          </w:p>
        </w:tc>
        <w:tc>
          <w:tcPr>
            <w:tcW w:w="504" w:type="pct"/>
            <w:vAlign w:val="bottom"/>
          </w:tcPr>
          <w:p w14:paraId="5F3121E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2</w:t>
            </w:r>
          </w:p>
        </w:tc>
        <w:tc>
          <w:tcPr>
            <w:tcW w:w="504" w:type="pct"/>
            <w:vAlign w:val="bottom"/>
          </w:tcPr>
          <w:p w14:paraId="7AEDBB88"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3</w:t>
            </w:r>
          </w:p>
        </w:tc>
        <w:tc>
          <w:tcPr>
            <w:tcW w:w="504" w:type="pct"/>
            <w:vAlign w:val="bottom"/>
          </w:tcPr>
          <w:p w14:paraId="0D4047D8"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Total</w:t>
            </w:r>
          </w:p>
        </w:tc>
        <w:tc>
          <w:tcPr>
            <w:tcW w:w="504" w:type="pct"/>
            <w:vAlign w:val="bottom"/>
          </w:tcPr>
          <w:p w14:paraId="7610F19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1</w:t>
            </w:r>
          </w:p>
        </w:tc>
        <w:tc>
          <w:tcPr>
            <w:tcW w:w="504" w:type="pct"/>
            <w:vAlign w:val="bottom"/>
          </w:tcPr>
          <w:p w14:paraId="03125DE5"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2</w:t>
            </w:r>
          </w:p>
        </w:tc>
        <w:tc>
          <w:tcPr>
            <w:tcW w:w="504" w:type="pct"/>
            <w:vAlign w:val="bottom"/>
          </w:tcPr>
          <w:p w14:paraId="72A8DAD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Stage 3</w:t>
            </w:r>
          </w:p>
        </w:tc>
        <w:tc>
          <w:tcPr>
            <w:tcW w:w="501" w:type="pct"/>
            <w:vAlign w:val="bottom"/>
          </w:tcPr>
          <w:p w14:paraId="52E0D408"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lang w:val="en-GB"/>
              </w:rPr>
            </w:pPr>
            <w:r w:rsidRPr="00587444">
              <w:rPr>
                <w:rFonts w:ascii="Arial" w:hAnsi="Arial" w:cs="Arial"/>
                <w:b/>
                <w:sz w:val="17"/>
                <w:szCs w:val="17"/>
                <w:lang w:val="en-GB"/>
              </w:rPr>
              <w:t>Total</w:t>
            </w:r>
          </w:p>
        </w:tc>
      </w:tr>
      <w:tr w:rsidR="007B1969" w:rsidRPr="00587444" w14:paraId="41A5E98B" w14:textId="77777777" w:rsidTr="00DD69E7">
        <w:trPr>
          <w:trHeight w:val="251"/>
        </w:trPr>
        <w:tc>
          <w:tcPr>
            <w:tcW w:w="970" w:type="pct"/>
            <w:vAlign w:val="bottom"/>
          </w:tcPr>
          <w:p w14:paraId="440453CB" w14:textId="77777777" w:rsidR="007B1969" w:rsidRPr="00587444" w:rsidRDefault="007B1969" w:rsidP="007B1969">
            <w:pPr>
              <w:tabs>
                <w:tab w:val="left" w:pos="-720"/>
              </w:tabs>
              <w:autoSpaceDN/>
              <w:spacing w:line="220" w:lineRule="exact"/>
              <w:rPr>
                <w:rFonts w:ascii="Arial" w:hAnsi="Arial" w:cs="Arial"/>
                <w:sz w:val="17"/>
                <w:szCs w:val="17"/>
              </w:rPr>
            </w:pPr>
          </w:p>
        </w:tc>
        <w:tc>
          <w:tcPr>
            <w:tcW w:w="504" w:type="pct"/>
            <w:vAlign w:val="bottom"/>
          </w:tcPr>
          <w:p w14:paraId="750F7B91" w14:textId="75BA9AEB" w:rsidR="007B1969" w:rsidRPr="00587444" w:rsidRDefault="007B1969" w:rsidP="007B1969">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4" w:type="pct"/>
            <w:vAlign w:val="bottom"/>
          </w:tcPr>
          <w:p w14:paraId="6E046E4C" w14:textId="397F26C2" w:rsidR="007B1969" w:rsidRPr="00587444" w:rsidRDefault="007B1969" w:rsidP="007B1969">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4" w:type="pct"/>
            <w:vAlign w:val="bottom"/>
          </w:tcPr>
          <w:p w14:paraId="3B0846EE" w14:textId="0FABEDB2" w:rsidR="007B1969" w:rsidRPr="00587444" w:rsidRDefault="007B1969" w:rsidP="007B1969">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4" w:type="pct"/>
            <w:vAlign w:val="bottom"/>
          </w:tcPr>
          <w:p w14:paraId="4795F2E6" w14:textId="62452CD7" w:rsidR="007B1969" w:rsidRPr="00587444" w:rsidRDefault="007B1969" w:rsidP="007B1969">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4" w:type="pct"/>
            <w:vAlign w:val="bottom"/>
          </w:tcPr>
          <w:p w14:paraId="5E94449C" w14:textId="3AB099C4" w:rsidR="007B1969" w:rsidRPr="00587444" w:rsidRDefault="007B1969" w:rsidP="007B1969">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4" w:type="pct"/>
            <w:vAlign w:val="bottom"/>
          </w:tcPr>
          <w:p w14:paraId="7918F374" w14:textId="58B501F9" w:rsidR="007B1969" w:rsidRPr="00587444" w:rsidRDefault="007B1969" w:rsidP="007B1969">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4" w:type="pct"/>
            <w:vAlign w:val="bottom"/>
          </w:tcPr>
          <w:p w14:paraId="4D40A0BA" w14:textId="7490A9FA" w:rsidR="007B1969" w:rsidRPr="00587444" w:rsidRDefault="007B1969" w:rsidP="007B1969">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c>
          <w:tcPr>
            <w:tcW w:w="501" w:type="pct"/>
            <w:vAlign w:val="bottom"/>
          </w:tcPr>
          <w:p w14:paraId="4362D583" w14:textId="63A8C106" w:rsidR="007B1969" w:rsidRPr="00587444" w:rsidRDefault="007B1969" w:rsidP="007B1969">
            <w:pPr>
              <w:tabs>
                <w:tab w:val="right" w:pos="1202"/>
              </w:tabs>
              <w:suppressAutoHyphens w:val="0"/>
              <w:autoSpaceDN/>
              <w:spacing w:line="220" w:lineRule="exact"/>
              <w:jc w:val="right"/>
              <w:outlineLvl w:val="0"/>
              <w:rPr>
                <w:rFonts w:ascii="Arial" w:hAnsi="Arial" w:cs="Arial"/>
                <w:b/>
                <w:sz w:val="17"/>
                <w:szCs w:val="17"/>
                <w:lang w:val="en-GB"/>
              </w:rPr>
            </w:pPr>
            <w:r>
              <w:rPr>
                <w:rFonts w:ascii="Arial" w:hAnsi="Arial" w:cs="Arial"/>
                <w:b/>
                <w:sz w:val="17"/>
                <w:szCs w:val="17"/>
                <w:lang w:val="en-GB"/>
              </w:rPr>
              <w:t>EUR</w:t>
            </w:r>
            <w:r w:rsidRPr="00587444">
              <w:rPr>
                <w:rFonts w:ascii="Arial" w:hAnsi="Arial" w:cs="Arial"/>
                <w:b/>
                <w:sz w:val="17"/>
                <w:szCs w:val="17"/>
                <w:lang w:val="en-GB"/>
              </w:rPr>
              <w:t xml:space="preserve"> ‘000</w:t>
            </w:r>
          </w:p>
        </w:tc>
      </w:tr>
      <w:tr w:rsidR="007B1969" w:rsidRPr="00587444" w14:paraId="0950F608" w14:textId="77777777" w:rsidTr="00DD69E7">
        <w:trPr>
          <w:trHeight w:val="177"/>
        </w:trPr>
        <w:tc>
          <w:tcPr>
            <w:tcW w:w="970" w:type="pct"/>
            <w:vAlign w:val="bottom"/>
          </w:tcPr>
          <w:p w14:paraId="14FD4301" w14:textId="77777777" w:rsidR="007B1969" w:rsidRPr="00587444" w:rsidRDefault="007B1969" w:rsidP="007B1969">
            <w:pPr>
              <w:tabs>
                <w:tab w:val="left" w:pos="-720"/>
              </w:tabs>
              <w:autoSpaceDN/>
              <w:spacing w:line="140" w:lineRule="exact"/>
              <w:rPr>
                <w:rFonts w:ascii="Arial" w:hAnsi="Arial" w:cs="Arial"/>
                <w:sz w:val="17"/>
                <w:szCs w:val="17"/>
                <w:lang w:val="en-GB"/>
              </w:rPr>
            </w:pPr>
          </w:p>
        </w:tc>
        <w:tc>
          <w:tcPr>
            <w:tcW w:w="504" w:type="pct"/>
            <w:vAlign w:val="bottom"/>
          </w:tcPr>
          <w:p w14:paraId="5300381B" w14:textId="77777777" w:rsidR="007B1969" w:rsidRPr="00587444" w:rsidRDefault="007B1969" w:rsidP="007B1969">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4A754D3B" w14:textId="77777777" w:rsidR="007B1969" w:rsidRPr="00587444" w:rsidRDefault="007B1969" w:rsidP="007B1969">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1120C014" w14:textId="77777777" w:rsidR="007B1969" w:rsidRPr="00587444" w:rsidRDefault="007B1969" w:rsidP="007B1969">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30758B78" w14:textId="77777777" w:rsidR="007B1969" w:rsidRPr="00587444" w:rsidRDefault="007B1969" w:rsidP="007B1969">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28744A05" w14:textId="77777777" w:rsidR="007B1969" w:rsidRPr="00587444" w:rsidRDefault="007B1969" w:rsidP="007B1969">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104869FA" w14:textId="77777777" w:rsidR="007B1969" w:rsidRPr="00587444" w:rsidRDefault="007B1969" w:rsidP="007B1969">
            <w:pPr>
              <w:tabs>
                <w:tab w:val="right" w:pos="1202"/>
              </w:tabs>
              <w:suppressAutoHyphens w:val="0"/>
              <w:autoSpaceDN/>
              <w:spacing w:line="140" w:lineRule="exact"/>
              <w:jc w:val="right"/>
              <w:outlineLvl w:val="0"/>
              <w:rPr>
                <w:rFonts w:ascii="Arial" w:hAnsi="Arial" w:cs="Arial"/>
                <w:b/>
                <w:sz w:val="17"/>
                <w:szCs w:val="17"/>
                <w:lang w:val="en-GB"/>
              </w:rPr>
            </w:pPr>
          </w:p>
        </w:tc>
        <w:tc>
          <w:tcPr>
            <w:tcW w:w="504" w:type="pct"/>
            <w:vAlign w:val="bottom"/>
          </w:tcPr>
          <w:p w14:paraId="45164C39" w14:textId="77777777" w:rsidR="007B1969" w:rsidRPr="00587444" w:rsidRDefault="007B1969" w:rsidP="007B1969">
            <w:pPr>
              <w:tabs>
                <w:tab w:val="right" w:pos="1202"/>
              </w:tabs>
              <w:suppressAutoHyphens w:val="0"/>
              <w:autoSpaceDN/>
              <w:spacing w:line="140" w:lineRule="exact"/>
              <w:jc w:val="right"/>
              <w:outlineLvl w:val="0"/>
              <w:rPr>
                <w:rFonts w:ascii="Arial" w:hAnsi="Arial" w:cs="Arial"/>
                <w:b/>
                <w:sz w:val="17"/>
                <w:szCs w:val="17"/>
                <w:lang w:val="en-GB"/>
              </w:rPr>
            </w:pPr>
          </w:p>
        </w:tc>
        <w:tc>
          <w:tcPr>
            <w:tcW w:w="501" w:type="pct"/>
            <w:vAlign w:val="bottom"/>
          </w:tcPr>
          <w:p w14:paraId="03770D96" w14:textId="77777777" w:rsidR="007B1969" w:rsidRPr="00587444" w:rsidRDefault="007B1969" w:rsidP="007B1969">
            <w:pPr>
              <w:tabs>
                <w:tab w:val="right" w:pos="1202"/>
              </w:tabs>
              <w:suppressAutoHyphens w:val="0"/>
              <w:autoSpaceDN/>
              <w:spacing w:line="140" w:lineRule="exact"/>
              <w:jc w:val="right"/>
              <w:outlineLvl w:val="0"/>
              <w:rPr>
                <w:rFonts w:ascii="Arial" w:hAnsi="Arial" w:cs="Arial"/>
                <w:b/>
                <w:sz w:val="17"/>
                <w:szCs w:val="17"/>
                <w:lang w:val="en-GB"/>
              </w:rPr>
            </w:pPr>
          </w:p>
        </w:tc>
      </w:tr>
      <w:tr w:rsidR="001C612A" w:rsidRPr="00587444" w14:paraId="4682C05C" w14:textId="77777777" w:rsidTr="00DD69E7">
        <w:trPr>
          <w:trHeight w:val="337"/>
        </w:trPr>
        <w:tc>
          <w:tcPr>
            <w:tcW w:w="970" w:type="pct"/>
            <w:vAlign w:val="bottom"/>
          </w:tcPr>
          <w:p w14:paraId="01FB4FC6" w14:textId="77777777" w:rsidR="001C612A" w:rsidRPr="00587444" w:rsidRDefault="001C612A" w:rsidP="001C612A">
            <w:pPr>
              <w:tabs>
                <w:tab w:val="right" w:pos="1202"/>
              </w:tabs>
              <w:suppressAutoHyphens w:val="0"/>
              <w:autoSpaceDN/>
              <w:spacing w:line="240" w:lineRule="exact"/>
              <w:outlineLvl w:val="0"/>
              <w:rPr>
                <w:rFonts w:ascii="Arial" w:hAnsi="Arial" w:cs="Arial"/>
                <w:sz w:val="17"/>
                <w:szCs w:val="17"/>
                <w:lang w:val="en-GB"/>
              </w:rPr>
            </w:pPr>
            <w:r w:rsidRPr="00587444">
              <w:rPr>
                <w:rFonts w:ascii="Arial" w:hAnsi="Arial" w:cs="Arial"/>
                <w:sz w:val="17"/>
                <w:szCs w:val="17"/>
                <w:lang w:val="en-GB"/>
              </w:rPr>
              <w:t>Gross amount</w:t>
            </w:r>
          </w:p>
        </w:tc>
        <w:tc>
          <w:tcPr>
            <w:tcW w:w="504" w:type="pct"/>
            <w:tcBorders>
              <w:top w:val="nil"/>
              <w:left w:val="nil"/>
              <w:bottom w:val="nil"/>
              <w:right w:val="nil"/>
            </w:tcBorders>
            <w:shd w:val="clear" w:color="auto" w:fill="auto"/>
            <w:vAlign w:val="bottom"/>
          </w:tcPr>
          <w:p w14:paraId="2130219E" w14:textId="71DEFBCF" w:rsidR="001C612A" w:rsidRPr="00587444" w:rsidRDefault="001C612A" w:rsidP="001C612A">
            <w:pPr>
              <w:tabs>
                <w:tab w:val="right" w:pos="1202"/>
              </w:tabs>
              <w:suppressAutoHyphens w:val="0"/>
              <w:autoSpaceDN/>
              <w:spacing w:line="240" w:lineRule="exact"/>
              <w:jc w:val="right"/>
              <w:outlineLvl w:val="0"/>
              <w:rPr>
                <w:rFonts w:ascii="Arial" w:hAnsi="Arial" w:cs="Arial"/>
                <w:sz w:val="17"/>
                <w:szCs w:val="17"/>
                <w:lang w:val="hr-HR"/>
              </w:rPr>
            </w:pPr>
            <w:r w:rsidRPr="00A00809">
              <w:rPr>
                <w:rFonts w:ascii="Arial" w:hAnsi="Arial" w:cs="Arial"/>
                <w:sz w:val="17"/>
                <w:szCs w:val="17"/>
              </w:rPr>
              <w:t>349</w:t>
            </w:r>
            <w:r>
              <w:rPr>
                <w:rFonts w:ascii="Arial" w:hAnsi="Arial" w:cs="Arial"/>
                <w:sz w:val="17"/>
                <w:szCs w:val="17"/>
              </w:rPr>
              <w:t>,</w:t>
            </w:r>
            <w:r w:rsidRPr="00A00809">
              <w:rPr>
                <w:rFonts w:ascii="Arial" w:hAnsi="Arial" w:cs="Arial"/>
                <w:sz w:val="17"/>
                <w:szCs w:val="17"/>
              </w:rPr>
              <w:t>257</w:t>
            </w:r>
          </w:p>
        </w:tc>
        <w:tc>
          <w:tcPr>
            <w:tcW w:w="504" w:type="pct"/>
            <w:tcBorders>
              <w:top w:val="nil"/>
              <w:left w:val="nil"/>
              <w:bottom w:val="nil"/>
              <w:right w:val="nil"/>
            </w:tcBorders>
            <w:shd w:val="clear" w:color="auto" w:fill="auto"/>
            <w:vAlign w:val="bottom"/>
          </w:tcPr>
          <w:p w14:paraId="4E867734" w14:textId="126F37DA" w:rsidR="001C612A" w:rsidRPr="00587444" w:rsidRDefault="001C612A" w:rsidP="001C612A">
            <w:pPr>
              <w:tabs>
                <w:tab w:val="right" w:pos="1202"/>
              </w:tabs>
              <w:suppressAutoHyphens w:val="0"/>
              <w:autoSpaceDN/>
              <w:spacing w:line="240" w:lineRule="exact"/>
              <w:jc w:val="right"/>
              <w:outlineLvl w:val="0"/>
              <w:rPr>
                <w:rFonts w:ascii="Arial" w:hAnsi="Arial" w:cs="Arial"/>
                <w:sz w:val="17"/>
                <w:szCs w:val="17"/>
                <w:lang w:val="hr-HR"/>
              </w:rPr>
            </w:pPr>
            <w:r w:rsidRPr="00A00809">
              <w:rPr>
                <w:rFonts w:ascii="Arial" w:hAnsi="Arial" w:cs="Arial"/>
                <w:sz w:val="17"/>
                <w:szCs w:val="17"/>
              </w:rPr>
              <w:t>66</w:t>
            </w:r>
          </w:p>
        </w:tc>
        <w:tc>
          <w:tcPr>
            <w:tcW w:w="504" w:type="pct"/>
            <w:tcBorders>
              <w:top w:val="nil"/>
              <w:left w:val="nil"/>
              <w:bottom w:val="nil"/>
              <w:right w:val="nil"/>
            </w:tcBorders>
            <w:shd w:val="clear" w:color="auto" w:fill="auto"/>
            <w:vAlign w:val="bottom"/>
          </w:tcPr>
          <w:p w14:paraId="1797D757" w14:textId="4FBE5F37" w:rsidR="001C612A" w:rsidRPr="00587444" w:rsidRDefault="001C612A" w:rsidP="001C612A">
            <w:pPr>
              <w:tabs>
                <w:tab w:val="right" w:pos="1202"/>
              </w:tabs>
              <w:suppressAutoHyphens w:val="0"/>
              <w:autoSpaceDN/>
              <w:spacing w:line="240" w:lineRule="exact"/>
              <w:jc w:val="right"/>
              <w:outlineLvl w:val="0"/>
              <w:rPr>
                <w:rFonts w:ascii="Arial" w:hAnsi="Arial" w:cs="Arial"/>
                <w:sz w:val="17"/>
                <w:szCs w:val="17"/>
                <w:lang w:val="hr-HR"/>
              </w:rPr>
            </w:pPr>
            <w:r w:rsidRPr="00A00809">
              <w:rPr>
                <w:rFonts w:ascii="Arial" w:hAnsi="Arial" w:cs="Arial"/>
                <w:sz w:val="17"/>
                <w:szCs w:val="17"/>
              </w:rPr>
              <w:t>195</w:t>
            </w:r>
          </w:p>
        </w:tc>
        <w:tc>
          <w:tcPr>
            <w:tcW w:w="504" w:type="pct"/>
            <w:tcBorders>
              <w:top w:val="nil"/>
              <w:left w:val="nil"/>
              <w:bottom w:val="nil"/>
              <w:right w:val="nil"/>
            </w:tcBorders>
            <w:shd w:val="clear" w:color="auto" w:fill="auto"/>
            <w:vAlign w:val="bottom"/>
          </w:tcPr>
          <w:p w14:paraId="372CE917" w14:textId="07C68AF8" w:rsidR="001C612A" w:rsidRPr="00587444" w:rsidRDefault="001C612A" w:rsidP="001C612A">
            <w:pPr>
              <w:tabs>
                <w:tab w:val="right" w:pos="1202"/>
              </w:tabs>
              <w:suppressAutoHyphens w:val="0"/>
              <w:autoSpaceDN/>
              <w:spacing w:line="240" w:lineRule="exact"/>
              <w:jc w:val="right"/>
              <w:outlineLvl w:val="0"/>
              <w:rPr>
                <w:rFonts w:ascii="Arial" w:hAnsi="Arial" w:cs="Arial"/>
                <w:b/>
                <w:bCs/>
                <w:sz w:val="17"/>
                <w:szCs w:val="17"/>
                <w:lang w:val="hr-HR"/>
              </w:rPr>
            </w:pPr>
            <w:r w:rsidRPr="007D427D">
              <w:rPr>
                <w:rFonts w:ascii="Arial" w:hAnsi="Arial" w:cs="Arial"/>
                <w:b/>
                <w:bCs/>
                <w:sz w:val="17"/>
                <w:szCs w:val="17"/>
              </w:rPr>
              <w:t>349</w:t>
            </w:r>
            <w:r>
              <w:rPr>
                <w:rFonts w:ascii="Arial" w:hAnsi="Arial" w:cs="Arial"/>
                <w:b/>
                <w:bCs/>
                <w:sz w:val="17"/>
                <w:szCs w:val="17"/>
              </w:rPr>
              <w:t>,</w:t>
            </w:r>
            <w:r w:rsidRPr="007D427D">
              <w:rPr>
                <w:rFonts w:ascii="Arial" w:hAnsi="Arial" w:cs="Arial"/>
                <w:b/>
                <w:bCs/>
                <w:sz w:val="17"/>
                <w:szCs w:val="17"/>
              </w:rPr>
              <w:t>518</w:t>
            </w:r>
          </w:p>
        </w:tc>
        <w:tc>
          <w:tcPr>
            <w:tcW w:w="504" w:type="pct"/>
            <w:tcBorders>
              <w:top w:val="nil"/>
              <w:left w:val="nil"/>
              <w:bottom w:val="nil"/>
              <w:right w:val="nil"/>
            </w:tcBorders>
            <w:shd w:val="clear" w:color="auto" w:fill="auto"/>
            <w:vAlign w:val="bottom"/>
          </w:tcPr>
          <w:p w14:paraId="50F6F1F1" w14:textId="58A11579" w:rsidR="001C612A" w:rsidRPr="00587444" w:rsidRDefault="001C612A" w:rsidP="001C612A">
            <w:pPr>
              <w:tabs>
                <w:tab w:val="right" w:pos="1202"/>
              </w:tabs>
              <w:suppressAutoHyphens w:val="0"/>
              <w:autoSpaceDN/>
              <w:spacing w:line="240" w:lineRule="exact"/>
              <w:jc w:val="right"/>
              <w:outlineLvl w:val="0"/>
              <w:rPr>
                <w:rFonts w:ascii="Arial" w:hAnsi="Arial" w:cs="Arial"/>
                <w:sz w:val="17"/>
                <w:szCs w:val="17"/>
                <w:lang w:val="hr-HR"/>
              </w:rPr>
            </w:pPr>
            <w:r w:rsidRPr="007D427D">
              <w:rPr>
                <w:rFonts w:ascii="Arial" w:hAnsi="Arial" w:cs="Arial"/>
                <w:sz w:val="17"/>
                <w:szCs w:val="17"/>
              </w:rPr>
              <w:t>34</w:t>
            </w:r>
            <w:r>
              <w:rPr>
                <w:rFonts w:ascii="Arial" w:hAnsi="Arial" w:cs="Arial"/>
                <w:sz w:val="17"/>
                <w:szCs w:val="17"/>
              </w:rPr>
              <w:t>3,000</w:t>
            </w:r>
          </w:p>
        </w:tc>
        <w:tc>
          <w:tcPr>
            <w:tcW w:w="504" w:type="pct"/>
            <w:tcBorders>
              <w:top w:val="nil"/>
              <w:left w:val="nil"/>
              <w:bottom w:val="nil"/>
              <w:right w:val="nil"/>
            </w:tcBorders>
            <w:shd w:val="clear" w:color="auto" w:fill="auto"/>
            <w:vAlign w:val="bottom"/>
          </w:tcPr>
          <w:p w14:paraId="2CAC9B8B" w14:textId="36C198D3" w:rsidR="001C612A" w:rsidRPr="00587444" w:rsidRDefault="001C612A" w:rsidP="001C612A">
            <w:pPr>
              <w:tabs>
                <w:tab w:val="right" w:pos="1202"/>
              </w:tabs>
              <w:suppressAutoHyphens w:val="0"/>
              <w:autoSpaceDN/>
              <w:spacing w:line="240" w:lineRule="exact"/>
              <w:jc w:val="right"/>
              <w:outlineLvl w:val="0"/>
              <w:rPr>
                <w:rFonts w:ascii="Arial" w:hAnsi="Arial" w:cs="Arial"/>
                <w:sz w:val="17"/>
                <w:szCs w:val="17"/>
                <w:lang w:val="hr-HR"/>
              </w:rPr>
            </w:pPr>
            <w:r w:rsidRPr="007D427D">
              <w:rPr>
                <w:rFonts w:ascii="Arial" w:hAnsi="Arial" w:cs="Arial"/>
                <w:sz w:val="17"/>
                <w:szCs w:val="17"/>
              </w:rPr>
              <w:t>66</w:t>
            </w:r>
          </w:p>
        </w:tc>
        <w:tc>
          <w:tcPr>
            <w:tcW w:w="504" w:type="pct"/>
            <w:tcBorders>
              <w:top w:val="nil"/>
              <w:left w:val="nil"/>
              <w:bottom w:val="nil"/>
              <w:right w:val="nil"/>
            </w:tcBorders>
            <w:shd w:val="clear" w:color="auto" w:fill="auto"/>
            <w:vAlign w:val="bottom"/>
          </w:tcPr>
          <w:p w14:paraId="74D7FA09" w14:textId="3C10B6A3" w:rsidR="001C612A" w:rsidRPr="00587444" w:rsidRDefault="001C612A" w:rsidP="001C612A">
            <w:pPr>
              <w:tabs>
                <w:tab w:val="right" w:pos="1202"/>
              </w:tabs>
              <w:suppressAutoHyphens w:val="0"/>
              <w:autoSpaceDN/>
              <w:spacing w:line="240" w:lineRule="exact"/>
              <w:jc w:val="right"/>
              <w:outlineLvl w:val="0"/>
              <w:rPr>
                <w:rFonts w:ascii="Arial" w:hAnsi="Arial" w:cs="Arial"/>
                <w:sz w:val="17"/>
                <w:szCs w:val="17"/>
                <w:lang w:val="hr-HR"/>
              </w:rPr>
            </w:pPr>
            <w:r w:rsidRPr="007D427D">
              <w:rPr>
                <w:rFonts w:ascii="Arial" w:hAnsi="Arial" w:cs="Arial"/>
                <w:sz w:val="17"/>
                <w:szCs w:val="17"/>
              </w:rPr>
              <w:t>195</w:t>
            </w:r>
          </w:p>
        </w:tc>
        <w:tc>
          <w:tcPr>
            <w:tcW w:w="501" w:type="pct"/>
            <w:tcBorders>
              <w:top w:val="nil"/>
              <w:left w:val="nil"/>
              <w:bottom w:val="nil"/>
              <w:right w:val="nil"/>
            </w:tcBorders>
            <w:shd w:val="clear" w:color="auto" w:fill="auto"/>
            <w:vAlign w:val="bottom"/>
          </w:tcPr>
          <w:p w14:paraId="1CA0239B" w14:textId="7AAECEAF" w:rsidR="001C612A" w:rsidRPr="00587444" w:rsidRDefault="001C612A" w:rsidP="001C612A">
            <w:pPr>
              <w:tabs>
                <w:tab w:val="right" w:pos="1202"/>
              </w:tabs>
              <w:suppressAutoHyphens w:val="0"/>
              <w:autoSpaceDN/>
              <w:spacing w:line="240" w:lineRule="exact"/>
              <w:jc w:val="right"/>
              <w:outlineLvl w:val="0"/>
              <w:rPr>
                <w:rFonts w:ascii="Arial" w:hAnsi="Arial" w:cs="Arial"/>
                <w:b/>
                <w:bCs/>
                <w:sz w:val="17"/>
                <w:szCs w:val="17"/>
                <w:lang w:val="hr-HR"/>
              </w:rPr>
            </w:pPr>
            <w:r w:rsidRPr="007D427D">
              <w:rPr>
                <w:rFonts w:ascii="Arial" w:hAnsi="Arial" w:cs="Arial"/>
                <w:b/>
                <w:bCs/>
                <w:sz w:val="17"/>
                <w:szCs w:val="17"/>
              </w:rPr>
              <w:t>343</w:t>
            </w:r>
            <w:r>
              <w:rPr>
                <w:rFonts w:ascii="Arial" w:hAnsi="Arial" w:cs="Arial"/>
                <w:b/>
                <w:bCs/>
                <w:sz w:val="17"/>
                <w:szCs w:val="17"/>
              </w:rPr>
              <w:t>,</w:t>
            </w:r>
            <w:r w:rsidRPr="007D427D">
              <w:rPr>
                <w:rFonts w:ascii="Arial" w:hAnsi="Arial" w:cs="Arial"/>
                <w:b/>
                <w:bCs/>
                <w:sz w:val="17"/>
                <w:szCs w:val="17"/>
              </w:rPr>
              <w:t>261</w:t>
            </w:r>
          </w:p>
        </w:tc>
      </w:tr>
      <w:tr w:rsidR="001C612A" w:rsidRPr="00587444" w14:paraId="2ACE7E69" w14:textId="77777777" w:rsidTr="00DD69E7">
        <w:trPr>
          <w:trHeight w:val="158"/>
        </w:trPr>
        <w:tc>
          <w:tcPr>
            <w:tcW w:w="970" w:type="pct"/>
            <w:vAlign w:val="bottom"/>
          </w:tcPr>
          <w:p w14:paraId="117F1377" w14:textId="77777777" w:rsidR="001C612A" w:rsidRDefault="001C612A" w:rsidP="001C612A">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 xml:space="preserve">Balance as of </w:t>
            </w:r>
          </w:p>
          <w:p w14:paraId="211A551A" w14:textId="2E40B63D" w:rsidR="001C612A" w:rsidRPr="00587444" w:rsidRDefault="001C612A" w:rsidP="001C612A">
            <w:pPr>
              <w:tabs>
                <w:tab w:val="right" w:pos="1202"/>
              </w:tabs>
              <w:suppressAutoHyphens w:val="0"/>
              <w:autoSpaceDN/>
              <w:spacing w:line="240" w:lineRule="exact"/>
              <w:outlineLvl w:val="0"/>
              <w:rPr>
                <w:rFonts w:ascii="Arial" w:hAnsi="Arial" w:cs="Arial"/>
                <w:b/>
                <w:iCs/>
                <w:sz w:val="17"/>
                <w:szCs w:val="17"/>
                <w:lang w:val="en-GB"/>
              </w:rPr>
            </w:pPr>
            <w:r w:rsidRPr="00587444">
              <w:rPr>
                <w:rFonts w:ascii="Arial" w:hAnsi="Arial" w:cs="Arial"/>
                <w:b/>
                <w:iCs/>
                <w:sz w:val="17"/>
                <w:szCs w:val="17"/>
                <w:lang w:val="en-GB"/>
              </w:rPr>
              <w:t>31 December 202</w:t>
            </w:r>
            <w:r>
              <w:rPr>
                <w:rFonts w:ascii="Arial" w:hAnsi="Arial" w:cs="Arial"/>
                <w:b/>
                <w:iCs/>
                <w:sz w:val="17"/>
                <w:szCs w:val="17"/>
                <w:lang w:val="en-GB"/>
              </w:rPr>
              <w:t>2</w:t>
            </w:r>
          </w:p>
        </w:tc>
        <w:tc>
          <w:tcPr>
            <w:tcW w:w="504" w:type="pct"/>
            <w:tcBorders>
              <w:top w:val="single" w:sz="4" w:space="0" w:color="auto"/>
              <w:left w:val="nil"/>
              <w:bottom w:val="single" w:sz="12" w:space="0" w:color="auto"/>
              <w:right w:val="nil"/>
            </w:tcBorders>
            <w:shd w:val="clear" w:color="auto" w:fill="auto"/>
            <w:vAlign w:val="bottom"/>
          </w:tcPr>
          <w:p w14:paraId="0A3F8B75" w14:textId="1EF91117" w:rsidR="001C612A" w:rsidRPr="00587444" w:rsidRDefault="001C612A" w:rsidP="001C612A">
            <w:pPr>
              <w:tabs>
                <w:tab w:val="right" w:pos="1202"/>
              </w:tabs>
              <w:suppressAutoHyphens w:val="0"/>
              <w:autoSpaceDN/>
              <w:spacing w:line="240" w:lineRule="exact"/>
              <w:jc w:val="right"/>
              <w:outlineLvl w:val="0"/>
              <w:rPr>
                <w:rFonts w:ascii="Arial" w:hAnsi="Arial" w:cs="Arial"/>
                <w:sz w:val="17"/>
                <w:szCs w:val="17"/>
                <w:lang w:val="hr-HR"/>
              </w:rPr>
            </w:pPr>
            <w:r w:rsidRPr="007D427D">
              <w:rPr>
                <w:rFonts w:ascii="Arial" w:hAnsi="Arial" w:cs="Arial"/>
                <w:b/>
                <w:bCs/>
                <w:sz w:val="17"/>
                <w:szCs w:val="17"/>
              </w:rPr>
              <w:t>349</w:t>
            </w:r>
            <w:r>
              <w:rPr>
                <w:rFonts w:ascii="Arial" w:hAnsi="Arial" w:cs="Arial"/>
                <w:b/>
                <w:bCs/>
                <w:sz w:val="17"/>
                <w:szCs w:val="17"/>
              </w:rPr>
              <w:t>,</w:t>
            </w:r>
            <w:r w:rsidRPr="007D427D">
              <w:rPr>
                <w:rFonts w:ascii="Arial" w:hAnsi="Arial" w:cs="Arial"/>
                <w:b/>
                <w:bCs/>
                <w:sz w:val="17"/>
                <w:szCs w:val="17"/>
              </w:rPr>
              <w:t>257</w:t>
            </w:r>
          </w:p>
        </w:tc>
        <w:tc>
          <w:tcPr>
            <w:tcW w:w="504" w:type="pct"/>
            <w:tcBorders>
              <w:top w:val="single" w:sz="4" w:space="0" w:color="auto"/>
              <w:left w:val="nil"/>
              <w:bottom w:val="single" w:sz="12" w:space="0" w:color="auto"/>
              <w:right w:val="nil"/>
            </w:tcBorders>
            <w:shd w:val="clear" w:color="auto" w:fill="auto"/>
            <w:vAlign w:val="bottom"/>
          </w:tcPr>
          <w:p w14:paraId="42D5C625" w14:textId="54115753" w:rsidR="001C612A" w:rsidRPr="00587444" w:rsidRDefault="001C612A" w:rsidP="001C612A">
            <w:pPr>
              <w:tabs>
                <w:tab w:val="right" w:pos="1202"/>
              </w:tabs>
              <w:suppressAutoHyphens w:val="0"/>
              <w:autoSpaceDN/>
              <w:spacing w:line="240" w:lineRule="exact"/>
              <w:jc w:val="right"/>
              <w:outlineLvl w:val="0"/>
              <w:rPr>
                <w:rFonts w:ascii="Arial" w:hAnsi="Arial" w:cs="Arial"/>
                <w:sz w:val="17"/>
                <w:szCs w:val="17"/>
                <w:lang w:val="hr-HR"/>
              </w:rPr>
            </w:pPr>
            <w:r w:rsidRPr="007D427D">
              <w:rPr>
                <w:rFonts w:ascii="Arial" w:hAnsi="Arial" w:cs="Arial"/>
                <w:b/>
                <w:bCs/>
                <w:sz w:val="17"/>
                <w:szCs w:val="17"/>
              </w:rPr>
              <w:t>66</w:t>
            </w:r>
          </w:p>
        </w:tc>
        <w:tc>
          <w:tcPr>
            <w:tcW w:w="504" w:type="pct"/>
            <w:tcBorders>
              <w:top w:val="single" w:sz="4" w:space="0" w:color="auto"/>
              <w:left w:val="nil"/>
              <w:bottom w:val="single" w:sz="12" w:space="0" w:color="auto"/>
              <w:right w:val="nil"/>
            </w:tcBorders>
            <w:shd w:val="clear" w:color="auto" w:fill="auto"/>
            <w:vAlign w:val="bottom"/>
          </w:tcPr>
          <w:p w14:paraId="1E1F4D97" w14:textId="384FFF4B" w:rsidR="001C612A" w:rsidRPr="00587444" w:rsidRDefault="001C612A" w:rsidP="001C612A">
            <w:pPr>
              <w:tabs>
                <w:tab w:val="right" w:pos="1202"/>
              </w:tabs>
              <w:suppressAutoHyphens w:val="0"/>
              <w:autoSpaceDN/>
              <w:spacing w:line="240" w:lineRule="exact"/>
              <w:jc w:val="right"/>
              <w:outlineLvl w:val="0"/>
              <w:rPr>
                <w:rFonts w:ascii="Arial" w:hAnsi="Arial" w:cs="Arial"/>
                <w:sz w:val="17"/>
                <w:szCs w:val="17"/>
                <w:lang w:val="hr-HR"/>
              </w:rPr>
            </w:pPr>
            <w:r w:rsidRPr="007D427D">
              <w:rPr>
                <w:rFonts w:ascii="Arial" w:hAnsi="Arial" w:cs="Arial"/>
                <w:b/>
                <w:bCs/>
                <w:sz w:val="17"/>
                <w:szCs w:val="17"/>
              </w:rPr>
              <w:t>195</w:t>
            </w:r>
          </w:p>
        </w:tc>
        <w:tc>
          <w:tcPr>
            <w:tcW w:w="504" w:type="pct"/>
            <w:tcBorders>
              <w:top w:val="single" w:sz="4" w:space="0" w:color="auto"/>
              <w:left w:val="nil"/>
              <w:bottom w:val="single" w:sz="12" w:space="0" w:color="auto"/>
              <w:right w:val="nil"/>
            </w:tcBorders>
            <w:shd w:val="clear" w:color="auto" w:fill="auto"/>
            <w:vAlign w:val="bottom"/>
          </w:tcPr>
          <w:p w14:paraId="31F04CA8" w14:textId="059F1BBC" w:rsidR="001C612A" w:rsidRPr="00587444" w:rsidRDefault="001C612A" w:rsidP="001C612A">
            <w:pPr>
              <w:tabs>
                <w:tab w:val="right" w:pos="1202"/>
              </w:tabs>
              <w:suppressAutoHyphens w:val="0"/>
              <w:autoSpaceDN/>
              <w:spacing w:line="240" w:lineRule="exact"/>
              <w:jc w:val="right"/>
              <w:outlineLvl w:val="0"/>
              <w:rPr>
                <w:rFonts w:ascii="Arial" w:hAnsi="Arial" w:cs="Arial"/>
                <w:b/>
                <w:bCs/>
                <w:sz w:val="17"/>
                <w:szCs w:val="17"/>
                <w:lang w:val="hr-HR"/>
              </w:rPr>
            </w:pPr>
            <w:r w:rsidRPr="007D427D">
              <w:rPr>
                <w:rFonts w:ascii="Arial" w:hAnsi="Arial" w:cs="Arial"/>
                <w:b/>
                <w:bCs/>
                <w:sz w:val="17"/>
                <w:szCs w:val="17"/>
              </w:rPr>
              <w:t>349</w:t>
            </w:r>
            <w:r>
              <w:rPr>
                <w:rFonts w:ascii="Arial" w:hAnsi="Arial" w:cs="Arial"/>
                <w:b/>
                <w:bCs/>
                <w:sz w:val="17"/>
                <w:szCs w:val="17"/>
              </w:rPr>
              <w:t>,</w:t>
            </w:r>
            <w:r w:rsidRPr="007D427D">
              <w:rPr>
                <w:rFonts w:ascii="Arial" w:hAnsi="Arial" w:cs="Arial"/>
                <w:b/>
                <w:bCs/>
                <w:sz w:val="17"/>
                <w:szCs w:val="17"/>
              </w:rPr>
              <w:t>518</w:t>
            </w:r>
          </w:p>
        </w:tc>
        <w:tc>
          <w:tcPr>
            <w:tcW w:w="504" w:type="pct"/>
            <w:tcBorders>
              <w:top w:val="single" w:sz="4" w:space="0" w:color="auto"/>
              <w:left w:val="nil"/>
              <w:bottom w:val="single" w:sz="12" w:space="0" w:color="auto"/>
              <w:right w:val="nil"/>
            </w:tcBorders>
            <w:shd w:val="clear" w:color="auto" w:fill="auto"/>
            <w:vAlign w:val="bottom"/>
          </w:tcPr>
          <w:p w14:paraId="6AB9A8B6" w14:textId="37183B44" w:rsidR="001C612A" w:rsidRPr="00587444" w:rsidRDefault="001C612A" w:rsidP="001C612A">
            <w:pPr>
              <w:tabs>
                <w:tab w:val="right" w:pos="1202"/>
              </w:tabs>
              <w:suppressAutoHyphens w:val="0"/>
              <w:autoSpaceDN/>
              <w:spacing w:line="240" w:lineRule="exact"/>
              <w:jc w:val="right"/>
              <w:outlineLvl w:val="0"/>
              <w:rPr>
                <w:rFonts w:ascii="Arial" w:hAnsi="Arial" w:cs="Arial"/>
                <w:sz w:val="17"/>
                <w:szCs w:val="17"/>
                <w:lang w:val="hr-HR"/>
              </w:rPr>
            </w:pPr>
            <w:r w:rsidRPr="007D427D">
              <w:rPr>
                <w:rFonts w:ascii="Arial" w:hAnsi="Arial" w:cs="Arial"/>
                <w:b/>
                <w:bCs/>
                <w:sz w:val="17"/>
                <w:szCs w:val="17"/>
              </w:rPr>
              <w:t>34</w:t>
            </w:r>
            <w:r>
              <w:rPr>
                <w:rFonts w:ascii="Arial" w:hAnsi="Arial" w:cs="Arial"/>
                <w:b/>
                <w:bCs/>
                <w:sz w:val="17"/>
                <w:szCs w:val="17"/>
              </w:rPr>
              <w:t>3,000</w:t>
            </w:r>
          </w:p>
        </w:tc>
        <w:tc>
          <w:tcPr>
            <w:tcW w:w="504" w:type="pct"/>
            <w:tcBorders>
              <w:top w:val="single" w:sz="4" w:space="0" w:color="auto"/>
              <w:left w:val="nil"/>
              <w:bottom w:val="single" w:sz="12" w:space="0" w:color="auto"/>
              <w:right w:val="nil"/>
            </w:tcBorders>
            <w:shd w:val="clear" w:color="auto" w:fill="auto"/>
            <w:vAlign w:val="bottom"/>
          </w:tcPr>
          <w:p w14:paraId="6F8A4C98" w14:textId="37A67040" w:rsidR="001C612A" w:rsidRPr="00587444" w:rsidRDefault="001C612A" w:rsidP="001C612A">
            <w:pPr>
              <w:tabs>
                <w:tab w:val="right" w:pos="1202"/>
              </w:tabs>
              <w:suppressAutoHyphens w:val="0"/>
              <w:autoSpaceDN/>
              <w:spacing w:line="240" w:lineRule="exact"/>
              <w:jc w:val="right"/>
              <w:outlineLvl w:val="0"/>
              <w:rPr>
                <w:rFonts w:ascii="Arial" w:hAnsi="Arial" w:cs="Arial"/>
                <w:sz w:val="17"/>
                <w:szCs w:val="17"/>
                <w:lang w:val="hr-HR"/>
              </w:rPr>
            </w:pPr>
            <w:r w:rsidRPr="007D427D">
              <w:rPr>
                <w:rFonts w:ascii="Arial" w:hAnsi="Arial" w:cs="Arial"/>
                <w:b/>
                <w:bCs/>
                <w:sz w:val="17"/>
                <w:szCs w:val="17"/>
              </w:rPr>
              <w:t>66</w:t>
            </w:r>
          </w:p>
        </w:tc>
        <w:tc>
          <w:tcPr>
            <w:tcW w:w="504" w:type="pct"/>
            <w:tcBorders>
              <w:top w:val="single" w:sz="4" w:space="0" w:color="auto"/>
              <w:left w:val="nil"/>
              <w:bottom w:val="single" w:sz="12" w:space="0" w:color="auto"/>
              <w:right w:val="nil"/>
            </w:tcBorders>
            <w:shd w:val="clear" w:color="auto" w:fill="auto"/>
            <w:vAlign w:val="bottom"/>
          </w:tcPr>
          <w:p w14:paraId="27A95470" w14:textId="072D2B35" w:rsidR="001C612A" w:rsidRPr="00587444" w:rsidRDefault="001C612A" w:rsidP="001C612A">
            <w:pPr>
              <w:tabs>
                <w:tab w:val="right" w:pos="1202"/>
              </w:tabs>
              <w:suppressAutoHyphens w:val="0"/>
              <w:autoSpaceDN/>
              <w:spacing w:line="240" w:lineRule="exact"/>
              <w:jc w:val="right"/>
              <w:outlineLvl w:val="0"/>
              <w:rPr>
                <w:rFonts w:ascii="Arial" w:hAnsi="Arial" w:cs="Arial"/>
                <w:sz w:val="17"/>
                <w:szCs w:val="17"/>
                <w:lang w:val="hr-HR"/>
              </w:rPr>
            </w:pPr>
            <w:r w:rsidRPr="007D427D">
              <w:rPr>
                <w:rFonts w:ascii="Arial" w:hAnsi="Arial" w:cs="Arial"/>
                <w:b/>
                <w:bCs/>
                <w:sz w:val="17"/>
                <w:szCs w:val="17"/>
              </w:rPr>
              <w:t>195</w:t>
            </w:r>
          </w:p>
        </w:tc>
        <w:tc>
          <w:tcPr>
            <w:tcW w:w="501" w:type="pct"/>
            <w:tcBorders>
              <w:top w:val="single" w:sz="4" w:space="0" w:color="auto"/>
              <w:left w:val="nil"/>
              <w:bottom w:val="single" w:sz="12" w:space="0" w:color="auto"/>
              <w:right w:val="nil"/>
            </w:tcBorders>
            <w:shd w:val="clear" w:color="auto" w:fill="auto"/>
            <w:vAlign w:val="bottom"/>
          </w:tcPr>
          <w:p w14:paraId="261911D9" w14:textId="531C246C" w:rsidR="001C612A" w:rsidRPr="00587444" w:rsidRDefault="001C612A" w:rsidP="001C612A">
            <w:pPr>
              <w:tabs>
                <w:tab w:val="right" w:pos="1202"/>
              </w:tabs>
              <w:suppressAutoHyphens w:val="0"/>
              <w:autoSpaceDN/>
              <w:spacing w:line="240" w:lineRule="exact"/>
              <w:jc w:val="right"/>
              <w:outlineLvl w:val="0"/>
              <w:rPr>
                <w:rFonts w:ascii="Arial" w:hAnsi="Arial" w:cs="Arial"/>
                <w:b/>
                <w:bCs/>
                <w:sz w:val="17"/>
                <w:szCs w:val="17"/>
                <w:lang w:val="hr-HR"/>
              </w:rPr>
            </w:pPr>
            <w:r w:rsidRPr="007D427D">
              <w:rPr>
                <w:rFonts w:ascii="Arial" w:hAnsi="Arial" w:cs="Arial"/>
                <w:b/>
                <w:bCs/>
                <w:sz w:val="17"/>
                <w:szCs w:val="17"/>
              </w:rPr>
              <w:t>343</w:t>
            </w:r>
            <w:r>
              <w:rPr>
                <w:rFonts w:ascii="Arial" w:hAnsi="Arial" w:cs="Arial"/>
                <w:b/>
                <w:bCs/>
                <w:sz w:val="17"/>
                <w:szCs w:val="17"/>
              </w:rPr>
              <w:t>,</w:t>
            </w:r>
            <w:r w:rsidRPr="007D427D">
              <w:rPr>
                <w:rFonts w:ascii="Arial" w:hAnsi="Arial" w:cs="Arial"/>
                <w:b/>
                <w:bCs/>
                <w:sz w:val="17"/>
                <w:szCs w:val="17"/>
              </w:rPr>
              <w:t>261</w:t>
            </w:r>
          </w:p>
        </w:tc>
      </w:tr>
    </w:tbl>
    <w:p w14:paraId="4ED44E0C" w14:textId="77777777" w:rsidR="00587444" w:rsidRPr="00587444" w:rsidRDefault="00587444" w:rsidP="00587444">
      <w:pPr>
        <w:keepNext/>
        <w:suppressAutoHyphens w:val="0"/>
        <w:autoSpaceDN/>
        <w:jc w:val="both"/>
        <w:rPr>
          <w:rFonts w:ascii="Arial" w:eastAsia="Calibri" w:hAnsi="Arial" w:cs="Arial"/>
          <w:sz w:val="20"/>
          <w:szCs w:val="20"/>
        </w:rPr>
      </w:pPr>
    </w:p>
    <w:p w14:paraId="41C2FC46" w14:textId="77777777" w:rsidR="00587444" w:rsidRPr="00587444" w:rsidRDefault="00587444" w:rsidP="00587444">
      <w:pPr>
        <w:suppressAutoHyphens w:val="0"/>
        <w:autoSpaceDN/>
        <w:rPr>
          <w:rFonts w:ascii="Arial" w:hAnsi="Arial" w:cs="Arial"/>
          <w:b/>
          <w:sz w:val="20"/>
          <w:szCs w:val="20"/>
        </w:rPr>
      </w:pPr>
    </w:p>
    <w:p w14:paraId="7054E211" w14:textId="77777777" w:rsidR="00587444" w:rsidRPr="00587444" w:rsidRDefault="00587444" w:rsidP="00587444">
      <w:pPr>
        <w:tabs>
          <w:tab w:val="left" w:pos="567"/>
        </w:tabs>
        <w:suppressAutoHyphens w:val="0"/>
        <w:autoSpaceDN/>
        <w:rPr>
          <w:rFonts w:ascii="Arial" w:eastAsia="Calibri" w:hAnsi="Arial" w:cs="Arial"/>
          <w:sz w:val="20"/>
          <w:szCs w:val="20"/>
        </w:rPr>
      </w:pPr>
    </w:p>
    <w:p w14:paraId="0371A1D0" w14:textId="77777777" w:rsidR="00587444" w:rsidRPr="00587444" w:rsidRDefault="00587444" w:rsidP="00587444">
      <w:pPr>
        <w:keepNext/>
        <w:suppressAutoHyphens w:val="0"/>
        <w:autoSpaceDN/>
        <w:jc w:val="both"/>
        <w:rPr>
          <w:rFonts w:ascii="Arial" w:hAnsi="Arial" w:cs="Arial"/>
          <w:sz w:val="20"/>
          <w:szCs w:val="20"/>
        </w:rPr>
      </w:pPr>
      <w:r w:rsidRPr="00587444">
        <w:rPr>
          <w:rFonts w:ascii="Arial" w:eastAsia="Calibri" w:hAnsi="Arial" w:cs="Arial"/>
          <w:sz w:val="20"/>
          <w:szCs w:val="20"/>
        </w:rPr>
        <w:t xml:space="preserve">Changes in the loss allowances of financial assets at fair value through other comprehensive income, do not impair the carrying value of financial assets, </w:t>
      </w:r>
      <w:r w:rsidRPr="00587444">
        <w:rPr>
          <w:rFonts w:ascii="Arial" w:hAnsi="Arial" w:cs="Arial"/>
          <w:sz w:val="20"/>
          <w:szCs w:val="20"/>
        </w:rPr>
        <w:t>may be summarized as follows:</w:t>
      </w:r>
    </w:p>
    <w:p w14:paraId="395950F3" w14:textId="77777777" w:rsidR="00587444" w:rsidRPr="00587444" w:rsidRDefault="00587444" w:rsidP="00587444">
      <w:pPr>
        <w:keepNext/>
        <w:suppressAutoHyphens w:val="0"/>
        <w:autoSpaceDN/>
        <w:jc w:val="both"/>
        <w:rPr>
          <w:rFonts w:ascii="Arial" w:hAnsi="Arial" w:cs="Arial"/>
          <w:sz w:val="20"/>
          <w:szCs w:val="20"/>
        </w:rPr>
      </w:pPr>
    </w:p>
    <w:p w14:paraId="32835072" w14:textId="77777777" w:rsidR="00587444" w:rsidRPr="00587444" w:rsidRDefault="00587444" w:rsidP="00587444">
      <w:pPr>
        <w:suppressAutoHyphens w:val="0"/>
        <w:autoSpaceDN/>
        <w:rPr>
          <w:rFonts w:ascii="Arial" w:eastAsia="Calibri" w:hAnsi="Arial" w:cs="Arial"/>
          <w:noProof/>
          <w:sz w:val="20"/>
          <w:szCs w:val="20"/>
          <w:lang w:val="en-GB"/>
        </w:rPr>
      </w:pPr>
    </w:p>
    <w:tbl>
      <w:tblPr>
        <w:tblW w:w="5104" w:type="pct"/>
        <w:tblLayout w:type="fixed"/>
        <w:tblLook w:val="0000" w:firstRow="0" w:lastRow="0" w:firstColumn="0" w:lastColumn="0" w:noHBand="0" w:noVBand="0"/>
      </w:tblPr>
      <w:tblGrid>
        <w:gridCol w:w="3685"/>
        <w:gridCol w:w="1276"/>
        <w:gridCol w:w="1559"/>
        <w:gridCol w:w="1557"/>
        <w:gridCol w:w="1473"/>
      </w:tblGrid>
      <w:tr w:rsidR="00587444" w:rsidRPr="00587444" w14:paraId="525AD41C" w14:textId="77777777" w:rsidTr="00DD69E7">
        <w:trPr>
          <w:trHeight w:val="338"/>
        </w:trPr>
        <w:tc>
          <w:tcPr>
            <w:tcW w:w="1929" w:type="pct"/>
          </w:tcPr>
          <w:p w14:paraId="72B1FAE8" w14:textId="77777777" w:rsidR="00587444" w:rsidRPr="00587444" w:rsidRDefault="00587444" w:rsidP="00587444">
            <w:pPr>
              <w:tabs>
                <w:tab w:val="left" w:pos="-720"/>
              </w:tabs>
              <w:autoSpaceDN/>
              <w:rPr>
                <w:rFonts w:ascii="Arial" w:eastAsia="Calibri" w:hAnsi="Arial" w:cs="Arial"/>
                <w:b/>
                <w:noProof/>
                <w:spacing w:val="-3"/>
                <w:sz w:val="19"/>
                <w:szCs w:val="19"/>
                <w:lang w:val="en-GB"/>
              </w:rPr>
            </w:pPr>
          </w:p>
        </w:tc>
        <w:tc>
          <w:tcPr>
            <w:tcW w:w="1484" w:type="pct"/>
            <w:gridSpan w:val="2"/>
          </w:tcPr>
          <w:p w14:paraId="30F379CA"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noProof/>
                <w:sz w:val="19"/>
                <w:szCs w:val="19"/>
                <w:lang w:val="en-GB"/>
              </w:rPr>
              <w:t>Group</w:t>
            </w:r>
          </w:p>
        </w:tc>
        <w:tc>
          <w:tcPr>
            <w:tcW w:w="1586" w:type="pct"/>
            <w:gridSpan w:val="2"/>
          </w:tcPr>
          <w:p w14:paraId="0793F641"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noProof/>
                <w:sz w:val="19"/>
                <w:szCs w:val="19"/>
                <w:lang w:val="en-GB"/>
              </w:rPr>
              <w:t>Bank</w:t>
            </w:r>
          </w:p>
        </w:tc>
      </w:tr>
      <w:tr w:rsidR="00587444" w:rsidRPr="00587444" w14:paraId="086A851E" w14:textId="77777777" w:rsidTr="00DD69E7">
        <w:trPr>
          <w:trHeight w:val="278"/>
        </w:trPr>
        <w:tc>
          <w:tcPr>
            <w:tcW w:w="1929" w:type="pct"/>
            <w:vAlign w:val="bottom"/>
          </w:tcPr>
          <w:p w14:paraId="01880E5E" w14:textId="77777777" w:rsidR="00587444" w:rsidRPr="00587444" w:rsidRDefault="00587444" w:rsidP="00587444">
            <w:pPr>
              <w:tabs>
                <w:tab w:val="left" w:pos="-720"/>
              </w:tabs>
              <w:autoSpaceDN/>
              <w:rPr>
                <w:rFonts w:ascii="Arial" w:eastAsia="Calibri" w:hAnsi="Arial" w:cs="Arial"/>
                <w:b/>
                <w:noProof/>
                <w:spacing w:val="-3"/>
                <w:sz w:val="19"/>
                <w:szCs w:val="19"/>
                <w:lang w:val="en-GB"/>
              </w:rPr>
            </w:pPr>
          </w:p>
        </w:tc>
        <w:tc>
          <w:tcPr>
            <w:tcW w:w="668" w:type="pct"/>
            <w:vAlign w:val="bottom"/>
          </w:tcPr>
          <w:p w14:paraId="5B9BD79B" w14:textId="496AA6CA"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bCs/>
                <w:noProof/>
                <w:sz w:val="19"/>
                <w:szCs w:val="19"/>
                <w:lang w:val="hr-HR"/>
              </w:rPr>
              <w:t>Jan 1 – Dec 31, 202</w:t>
            </w:r>
            <w:r w:rsidR="00C44AEF">
              <w:rPr>
                <w:rFonts w:ascii="Arial" w:eastAsia="Calibri" w:hAnsi="Arial" w:cs="Arial"/>
                <w:b/>
                <w:bCs/>
                <w:noProof/>
                <w:sz w:val="19"/>
                <w:szCs w:val="19"/>
                <w:lang w:val="hr-HR"/>
              </w:rPr>
              <w:t>3</w:t>
            </w:r>
          </w:p>
        </w:tc>
        <w:tc>
          <w:tcPr>
            <w:tcW w:w="816" w:type="pct"/>
            <w:shd w:val="clear" w:color="auto" w:fill="auto"/>
            <w:vAlign w:val="bottom"/>
          </w:tcPr>
          <w:p w14:paraId="04AB3CA4" w14:textId="13A16D12"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bCs/>
                <w:noProof/>
                <w:sz w:val="19"/>
                <w:szCs w:val="19"/>
                <w:lang w:val="hr-HR"/>
              </w:rPr>
              <w:t>Jan 1 – Dec 31, 202</w:t>
            </w:r>
            <w:r w:rsidR="00C44AEF">
              <w:rPr>
                <w:rFonts w:ascii="Arial" w:eastAsia="Calibri" w:hAnsi="Arial" w:cs="Arial"/>
                <w:b/>
                <w:bCs/>
                <w:noProof/>
                <w:sz w:val="19"/>
                <w:szCs w:val="19"/>
                <w:lang w:val="hr-HR"/>
              </w:rPr>
              <w:t>2</w:t>
            </w:r>
          </w:p>
        </w:tc>
        <w:tc>
          <w:tcPr>
            <w:tcW w:w="815" w:type="pct"/>
            <w:shd w:val="clear" w:color="auto" w:fill="auto"/>
            <w:vAlign w:val="bottom"/>
          </w:tcPr>
          <w:p w14:paraId="38420AAA" w14:textId="1EB4B213"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bCs/>
                <w:noProof/>
                <w:sz w:val="19"/>
                <w:szCs w:val="19"/>
                <w:lang w:val="hr-HR"/>
              </w:rPr>
              <w:t>Jan 1 – Dec 31, 202</w:t>
            </w:r>
            <w:r w:rsidR="00C44AEF">
              <w:rPr>
                <w:rFonts w:ascii="Arial" w:eastAsia="Calibri" w:hAnsi="Arial" w:cs="Arial"/>
                <w:b/>
                <w:bCs/>
                <w:noProof/>
                <w:sz w:val="19"/>
                <w:szCs w:val="19"/>
                <w:lang w:val="hr-HR"/>
              </w:rPr>
              <w:t>3</w:t>
            </w:r>
          </w:p>
        </w:tc>
        <w:tc>
          <w:tcPr>
            <w:tcW w:w="771" w:type="pct"/>
            <w:shd w:val="clear" w:color="auto" w:fill="auto"/>
            <w:vAlign w:val="bottom"/>
          </w:tcPr>
          <w:p w14:paraId="589FE03E" w14:textId="264B483C" w:rsidR="00587444" w:rsidRPr="00587444" w:rsidRDefault="00587444" w:rsidP="00587444">
            <w:pPr>
              <w:tabs>
                <w:tab w:val="right" w:pos="1202"/>
              </w:tabs>
              <w:suppressAutoHyphens w:val="0"/>
              <w:autoSpaceDN/>
              <w:jc w:val="right"/>
              <w:outlineLvl w:val="0"/>
              <w:rPr>
                <w:rFonts w:ascii="Arial" w:eastAsia="Calibri" w:hAnsi="Arial" w:cs="Arial"/>
                <w:b/>
                <w:noProof/>
                <w:sz w:val="19"/>
                <w:szCs w:val="19"/>
                <w:lang w:val="en-GB"/>
              </w:rPr>
            </w:pPr>
            <w:r w:rsidRPr="00587444">
              <w:rPr>
                <w:rFonts w:ascii="Arial" w:eastAsia="Calibri" w:hAnsi="Arial" w:cs="Arial"/>
                <w:b/>
                <w:bCs/>
                <w:noProof/>
                <w:sz w:val="19"/>
                <w:szCs w:val="19"/>
                <w:lang w:val="hr-HR"/>
              </w:rPr>
              <w:t>Jan 1 – Dec 31, 202</w:t>
            </w:r>
            <w:r w:rsidR="00C44AEF">
              <w:rPr>
                <w:rFonts w:ascii="Arial" w:eastAsia="Calibri" w:hAnsi="Arial" w:cs="Arial"/>
                <w:b/>
                <w:bCs/>
                <w:noProof/>
                <w:sz w:val="19"/>
                <w:szCs w:val="19"/>
                <w:lang w:val="hr-HR"/>
              </w:rPr>
              <w:t>2</w:t>
            </w:r>
          </w:p>
        </w:tc>
      </w:tr>
      <w:tr w:rsidR="00587444" w:rsidRPr="00587444" w14:paraId="2A78C0F8" w14:textId="77777777" w:rsidTr="00DD69E7">
        <w:trPr>
          <w:trHeight w:hRule="exact" w:val="278"/>
        </w:trPr>
        <w:tc>
          <w:tcPr>
            <w:tcW w:w="1929" w:type="pct"/>
            <w:vAlign w:val="bottom"/>
          </w:tcPr>
          <w:p w14:paraId="79817429" w14:textId="77777777" w:rsidR="00587444" w:rsidRPr="00587444" w:rsidRDefault="00587444" w:rsidP="00587444">
            <w:pPr>
              <w:tabs>
                <w:tab w:val="left" w:pos="-720"/>
              </w:tabs>
              <w:autoSpaceDN/>
              <w:rPr>
                <w:rFonts w:ascii="Arial" w:eastAsia="Calibri" w:hAnsi="Arial" w:cs="Arial"/>
                <w:b/>
                <w:noProof/>
                <w:spacing w:val="-3"/>
                <w:sz w:val="19"/>
                <w:szCs w:val="19"/>
                <w:lang w:val="en-GB"/>
              </w:rPr>
            </w:pPr>
          </w:p>
        </w:tc>
        <w:tc>
          <w:tcPr>
            <w:tcW w:w="668" w:type="pct"/>
            <w:vAlign w:val="bottom"/>
          </w:tcPr>
          <w:p w14:paraId="765245CC" w14:textId="6BE19062" w:rsidR="00587444" w:rsidRPr="00587444" w:rsidRDefault="007433E7" w:rsidP="00587444">
            <w:pPr>
              <w:tabs>
                <w:tab w:val="right" w:pos="1202"/>
              </w:tabs>
              <w:suppressAutoHyphens w:val="0"/>
              <w:autoSpaceDN/>
              <w:jc w:val="right"/>
              <w:outlineLvl w:val="0"/>
              <w:rPr>
                <w:rFonts w:ascii="Arial" w:eastAsia="Calibri" w:hAnsi="Arial" w:cs="Arial"/>
                <w:b/>
                <w:noProof/>
                <w:sz w:val="19"/>
                <w:szCs w:val="19"/>
                <w:lang w:val="en-GB"/>
              </w:rPr>
            </w:pPr>
            <w:r>
              <w:rPr>
                <w:rFonts w:ascii="Arial" w:eastAsia="Calibri" w:hAnsi="Arial" w:cs="Arial"/>
                <w:b/>
                <w:bCs/>
                <w:noProof/>
                <w:sz w:val="19"/>
                <w:szCs w:val="19"/>
                <w:lang w:val="en-GB"/>
              </w:rPr>
              <w:t>EUR</w:t>
            </w:r>
            <w:r w:rsidR="00587444" w:rsidRPr="00587444">
              <w:rPr>
                <w:rFonts w:ascii="Arial" w:eastAsia="Calibri" w:hAnsi="Arial" w:cs="Arial"/>
                <w:b/>
                <w:bCs/>
                <w:noProof/>
                <w:sz w:val="19"/>
                <w:szCs w:val="19"/>
                <w:lang w:val="en-GB"/>
              </w:rPr>
              <w:t xml:space="preserve"> </w:t>
            </w:r>
            <w:r w:rsidR="00587444" w:rsidRPr="00587444">
              <w:rPr>
                <w:rFonts w:ascii="Arial" w:hAnsi="Arial" w:cs="Arial"/>
                <w:sz w:val="19"/>
                <w:szCs w:val="19"/>
              </w:rPr>
              <w:t>‘</w:t>
            </w:r>
            <w:r w:rsidR="00587444" w:rsidRPr="00587444">
              <w:rPr>
                <w:rFonts w:ascii="Arial" w:eastAsia="Calibri" w:hAnsi="Arial" w:cs="Arial"/>
                <w:b/>
                <w:bCs/>
                <w:noProof/>
                <w:sz w:val="19"/>
                <w:szCs w:val="19"/>
                <w:lang w:val="en-GB"/>
              </w:rPr>
              <w:t>000</w:t>
            </w:r>
          </w:p>
        </w:tc>
        <w:tc>
          <w:tcPr>
            <w:tcW w:w="816" w:type="pct"/>
            <w:vAlign w:val="bottom"/>
          </w:tcPr>
          <w:p w14:paraId="4D4C9B85" w14:textId="4F5546EE" w:rsidR="00587444" w:rsidRPr="00587444" w:rsidRDefault="007433E7" w:rsidP="00587444">
            <w:pPr>
              <w:tabs>
                <w:tab w:val="right" w:pos="1202"/>
              </w:tabs>
              <w:suppressAutoHyphens w:val="0"/>
              <w:autoSpaceDN/>
              <w:jc w:val="right"/>
              <w:outlineLvl w:val="0"/>
              <w:rPr>
                <w:rFonts w:ascii="Arial" w:eastAsia="Calibri" w:hAnsi="Arial" w:cs="Arial"/>
                <w:b/>
                <w:noProof/>
                <w:sz w:val="19"/>
                <w:szCs w:val="19"/>
                <w:lang w:val="en-GB"/>
              </w:rPr>
            </w:pPr>
            <w:r>
              <w:rPr>
                <w:rFonts w:ascii="Arial" w:eastAsia="Calibri" w:hAnsi="Arial" w:cs="Arial"/>
                <w:b/>
                <w:bCs/>
                <w:noProof/>
                <w:sz w:val="19"/>
                <w:szCs w:val="19"/>
                <w:lang w:val="en-GB"/>
              </w:rPr>
              <w:t>EUR</w:t>
            </w:r>
            <w:r w:rsidR="00587444" w:rsidRPr="00587444">
              <w:rPr>
                <w:rFonts w:ascii="Arial" w:eastAsia="Calibri" w:hAnsi="Arial" w:cs="Arial"/>
                <w:b/>
                <w:bCs/>
                <w:noProof/>
                <w:sz w:val="19"/>
                <w:szCs w:val="19"/>
                <w:lang w:val="en-GB"/>
              </w:rPr>
              <w:t xml:space="preserve"> </w:t>
            </w:r>
            <w:r w:rsidR="00587444" w:rsidRPr="00587444">
              <w:rPr>
                <w:rFonts w:ascii="Arial" w:hAnsi="Arial" w:cs="Arial"/>
                <w:sz w:val="19"/>
                <w:szCs w:val="19"/>
              </w:rPr>
              <w:t>‘</w:t>
            </w:r>
            <w:r w:rsidR="00587444" w:rsidRPr="00587444">
              <w:rPr>
                <w:rFonts w:ascii="Arial" w:eastAsia="Calibri" w:hAnsi="Arial" w:cs="Arial"/>
                <w:b/>
                <w:bCs/>
                <w:noProof/>
                <w:sz w:val="19"/>
                <w:szCs w:val="19"/>
                <w:lang w:val="en-GB"/>
              </w:rPr>
              <w:t>000</w:t>
            </w:r>
          </w:p>
        </w:tc>
        <w:tc>
          <w:tcPr>
            <w:tcW w:w="815" w:type="pct"/>
            <w:vAlign w:val="bottom"/>
          </w:tcPr>
          <w:p w14:paraId="0EF71343" w14:textId="4336B27E" w:rsidR="00587444" w:rsidRPr="00587444" w:rsidRDefault="007433E7" w:rsidP="00587444">
            <w:pPr>
              <w:tabs>
                <w:tab w:val="right" w:pos="1202"/>
              </w:tabs>
              <w:suppressAutoHyphens w:val="0"/>
              <w:autoSpaceDN/>
              <w:jc w:val="right"/>
              <w:outlineLvl w:val="0"/>
              <w:rPr>
                <w:rFonts w:ascii="Arial" w:eastAsia="Calibri" w:hAnsi="Arial" w:cs="Arial"/>
                <w:b/>
                <w:noProof/>
                <w:sz w:val="19"/>
                <w:szCs w:val="19"/>
                <w:lang w:val="en-GB"/>
              </w:rPr>
            </w:pPr>
            <w:r>
              <w:rPr>
                <w:rFonts w:ascii="Arial" w:eastAsia="Calibri" w:hAnsi="Arial" w:cs="Arial"/>
                <w:b/>
                <w:bCs/>
                <w:noProof/>
                <w:sz w:val="19"/>
                <w:szCs w:val="19"/>
                <w:lang w:val="en-GB"/>
              </w:rPr>
              <w:t>EUR</w:t>
            </w:r>
            <w:r w:rsidR="00587444" w:rsidRPr="00587444">
              <w:rPr>
                <w:rFonts w:ascii="Arial" w:eastAsia="Calibri" w:hAnsi="Arial" w:cs="Arial"/>
                <w:b/>
                <w:bCs/>
                <w:noProof/>
                <w:sz w:val="19"/>
                <w:szCs w:val="19"/>
                <w:lang w:val="en-GB"/>
              </w:rPr>
              <w:t xml:space="preserve"> </w:t>
            </w:r>
            <w:r w:rsidR="00587444" w:rsidRPr="00587444">
              <w:rPr>
                <w:rFonts w:ascii="Arial" w:hAnsi="Arial" w:cs="Arial"/>
                <w:sz w:val="19"/>
                <w:szCs w:val="19"/>
              </w:rPr>
              <w:t>‘</w:t>
            </w:r>
            <w:r w:rsidR="00587444" w:rsidRPr="00587444">
              <w:rPr>
                <w:rFonts w:ascii="Arial" w:eastAsia="Calibri" w:hAnsi="Arial" w:cs="Arial"/>
                <w:b/>
                <w:bCs/>
                <w:noProof/>
                <w:sz w:val="19"/>
                <w:szCs w:val="19"/>
                <w:lang w:val="en-GB"/>
              </w:rPr>
              <w:t>000</w:t>
            </w:r>
          </w:p>
        </w:tc>
        <w:tc>
          <w:tcPr>
            <w:tcW w:w="771" w:type="pct"/>
            <w:vAlign w:val="bottom"/>
          </w:tcPr>
          <w:p w14:paraId="37AAB1EE" w14:textId="02E00A0E" w:rsidR="00587444" w:rsidRPr="00587444" w:rsidRDefault="007433E7" w:rsidP="00587444">
            <w:pPr>
              <w:tabs>
                <w:tab w:val="right" w:pos="1202"/>
              </w:tabs>
              <w:suppressAutoHyphens w:val="0"/>
              <w:autoSpaceDN/>
              <w:jc w:val="right"/>
              <w:outlineLvl w:val="0"/>
              <w:rPr>
                <w:rFonts w:ascii="Arial" w:eastAsia="Calibri" w:hAnsi="Arial" w:cs="Arial"/>
                <w:b/>
                <w:noProof/>
                <w:sz w:val="19"/>
                <w:szCs w:val="19"/>
                <w:lang w:val="en-GB"/>
              </w:rPr>
            </w:pPr>
            <w:r>
              <w:rPr>
                <w:rFonts w:ascii="Arial" w:eastAsia="Calibri" w:hAnsi="Arial" w:cs="Arial"/>
                <w:b/>
                <w:bCs/>
                <w:noProof/>
                <w:sz w:val="19"/>
                <w:szCs w:val="19"/>
                <w:lang w:val="en-GB"/>
              </w:rPr>
              <w:t>EUR</w:t>
            </w:r>
            <w:r w:rsidR="00587444" w:rsidRPr="00587444">
              <w:rPr>
                <w:rFonts w:ascii="Arial" w:eastAsia="Calibri" w:hAnsi="Arial" w:cs="Arial"/>
                <w:b/>
                <w:bCs/>
                <w:noProof/>
                <w:sz w:val="19"/>
                <w:szCs w:val="19"/>
                <w:lang w:val="en-GB"/>
              </w:rPr>
              <w:t xml:space="preserve"> </w:t>
            </w:r>
            <w:r w:rsidR="00587444" w:rsidRPr="00587444">
              <w:rPr>
                <w:rFonts w:ascii="Arial" w:hAnsi="Arial" w:cs="Arial"/>
                <w:sz w:val="19"/>
                <w:szCs w:val="19"/>
              </w:rPr>
              <w:t>‘</w:t>
            </w:r>
            <w:r w:rsidR="00587444" w:rsidRPr="00587444">
              <w:rPr>
                <w:rFonts w:ascii="Arial" w:eastAsia="Calibri" w:hAnsi="Arial" w:cs="Arial"/>
                <w:b/>
                <w:bCs/>
                <w:noProof/>
                <w:sz w:val="19"/>
                <w:szCs w:val="19"/>
                <w:lang w:val="en-GB"/>
              </w:rPr>
              <w:t>000</w:t>
            </w:r>
          </w:p>
        </w:tc>
      </w:tr>
      <w:tr w:rsidR="001C612A" w:rsidRPr="00587444" w14:paraId="484FB74C" w14:textId="77777777" w:rsidTr="00DD69E7">
        <w:trPr>
          <w:trHeight w:hRule="exact" w:val="401"/>
        </w:trPr>
        <w:tc>
          <w:tcPr>
            <w:tcW w:w="1929" w:type="pct"/>
            <w:vAlign w:val="bottom"/>
          </w:tcPr>
          <w:p w14:paraId="758FA4D6" w14:textId="77777777" w:rsidR="001C612A" w:rsidRPr="00587444" w:rsidRDefault="001C612A" w:rsidP="001C612A">
            <w:pPr>
              <w:tabs>
                <w:tab w:val="right" w:pos="1202"/>
              </w:tabs>
              <w:suppressAutoHyphens w:val="0"/>
              <w:autoSpaceDN/>
              <w:outlineLvl w:val="0"/>
              <w:rPr>
                <w:rFonts w:ascii="Arial" w:eastAsia="Calibri" w:hAnsi="Arial" w:cs="Arial"/>
                <w:bCs/>
                <w:noProof/>
                <w:sz w:val="19"/>
                <w:szCs w:val="19"/>
                <w:lang w:val="en-GB"/>
              </w:rPr>
            </w:pPr>
            <w:r w:rsidRPr="00587444">
              <w:rPr>
                <w:rFonts w:ascii="Arial" w:eastAsia="Calibri" w:hAnsi="Arial" w:cs="Arial"/>
                <w:bCs/>
                <w:noProof/>
                <w:sz w:val="19"/>
                <w:szCs w:val="19"/>
                <w:lang w:val="en-GB"/>
              </w:rPr>
              <w:t xml:space="preserve">Balance as of 1 January </w:t>
            </w:r>
          </w:p>
        </w:tc>
        <w:tc>
          <w:tcPr>
            <w:tcW w:w="668" w:type="pct"/>
            <w:tcBorders>
              <w:top w:val="nil"/>
              <w:left w:val="nil"/>
              <w:bottom w:val="nil"/>
              <w:right w:val="nil"/>
            </w:tcBorders>
            <w:shd w:val="clear" w:color="auto" w:fill="auto"/>
            <w:vAlign w:val="bottom"/>
          </w:tcPr>
          <w:p w14:paraId="22B38F2B" w14:textId="02535CE2" w:rsidR="001C612A" w:rsidRPr="00587444" w:rsidRDefault="001C612A" w:rsidP="001C612A">
            <w:pPr>
              <w:tabs>
                <w:tab w:val="right" w:pos="1202"/>
              </w:tabs>
              <w:suppressAutoHyphens w:val="0"/>
              <w:autoSpaceDN/>
              <w:jc w:val="right"/>
              <w:outlineLvl w:val="0"/>
              <w:rPr>
                <w:rFonts w:ascii="Arial" w:eastAsia="Calibri" w:hAnsi="Arial" w:cs="Arial"/>
                <w:bCs/>
                <w:noProof/>
                <w:sz w:val="19"/>
                <w:szCs w:val="19"/>
                <w:lang w:val="en-GB"/>
              </w:rPr>
            </w:pPr>
            <w:r>
              <w:rPr>
                <w:rFonts w:ascii="Arial" w:eastAsia="Calibri" w:hAnsi="Arial" w:cs="Arial"/>
                <w:color w:val="000000" w:themeColor="text1"/>
                <w:sz w:val="19"/>
                <w:szCs w:val="19"/>
                <w:lang w:val="hr-HR"/>
              </w:rPr>
              <w:t>618</w:t>
            </w:r>
          </w:p>
        </w:tc>
        <w:tc>
          <w:tcPr>
            <w:tcW w:w="816" w:type="pct"/>
            <w:tcBorders>
              <w:top w:val="nil"/>
              <w:left w:val="nil"/>
              <w:bottom w:val="nil"/>
              <w:right w:val="nil"/>
            </w:tcBorders>
            <w:shd w:val="clear" w:color="auto" w:fill="auto"/>
            <w:vAlign w:val="bottom"/>
          </w:tcPr>
          <w:p w14:paraId="5D882DF9" w14:textId="79AE2649" w:rsidR="001C612A" w:rsidRPr="00587444" w:rsidRDefault="001C612A" w:rsidP="001C612A">
            <w:pPr>
              <w:tabs>
                <w:tab w:val="right" w:pos="1202"/>
              </w:tabs>
              <w:suppressAutoHyphens w:val="0"/>
              <w:autoSpaceDN/>
              <w:jc w:val="right"/>
              <w:outlineLvl w:val="0"/>
              <w:rPr>
                <w:rFonts w:ascii="Arial" w:eastAsia="Calibri" w:hAnsi="Arial" w:cs="Arial"/>
                <w:bCs/>
                <w:noProof/>
                <w:sz w:val="19"/>
                <w:szCs w:val="19"/>
                <w:lang w:val="en-GB"/>
              </w:rPr>
            </w:pPr>
            <w:r>
              <w:rPr>
                <w:rFonts w:ascii="Arial" w:eastAsia="Calibri" w:hAnsi="Arial" w:cs="Arial"/>
                <w:color w:val="000000" w:themeColor="text1"/>
                <w:sz w:val="19"/>
                <w:szCs w:val="19"/>
                <w:lang w:val="hr-HR"/>
              </w:rPr>
              <w:t>603</w:t>
            </w:r>
          </w:p>
        </w:tc>
        <w:tc>
          <w:tcPr>
            <w:tcW w:w="815" w:type="pct"/>
            <w:tcBorders>
              <w:top w:val="nil"/>
              <w:left w:val="nil"/>
              <w:bottom w:val="nil"/>
              <w:right w:val="nil"/>
            </w:tcBorders>
            <w:shd w:val="clear" w:color="auto" w:fill="auto"/>
            <w:vAlign w:val="bottom"/>
          </w:tcPr>
          <w:p w14:paraId="4C58A2FE" w14:textId="546E1E22" w:rsidR="001C612A" w:rsidRPr="00587444" w:rsidRDefault="001C612A" w:rsidP="001C612A">
            <w:pPr>
              <w:tabs>
                <w:tab w:val="right" w:pos="1202"/>
              </w:tabs>
              <w:suppressAutoHyphens w:val="0"/>
              <w:autoSpaceDN/>
              <w:jc w:val="right"/>
              <w:outlineLvl w:val="0"/>
              <w:rPr>
                <w:rFonts w:ascii="Arial" w:eastAsia="Calibri" w:hAnsi="Arial" w:cs="Arial"/>
                <w:bCs/>
                <w:noProof/>
                <w:sz w:val="19"/>
                <w:szCs w:val="19"/>
                <w:lang w:val="en-GB"/>
              </w:rPr>
            </w:pPr>
            <w:r>
              <w:rPr>
                <w:rFonts w:ascii="Arial" w:eastAsia="Calibri" w:hAnsi="Arial" w:cs="Arial"/>
                <w:color w:val="000000" w:themeColor="text1"/>
                <w:sz w:val="19"/>
                <w:szCs w:val="19"/>
                <w:lang w:val="hr-HR"/>
              </w:rPr>
              <w:t>606</w:t>
            </w:r>
          </w:p>
        </w:tc>
        <w:tc>
          <w:tcPr>
            <w:tcW w:w="771" w:type="pct"/>
            <w:tcBorders>
              <w:top w:val="nil"/>
              <w:left w:val="nil"/>
              <w:bottom w:val="nil"/>
              <w:right w:val="nil"/>
            </w:tcBorders>
            <w:shd w:val="clear" w:color="auto" w:fill="auto"/>
            <w:vAlign w:val="bottom"/>
          </w:tcPr>
          <w:p w14:paraId="7F71B593" w14:textId="28FFC3AB" w:rsidR="001C612A" w:rsidRPr="00587444" w:rsidRDefault="001C612A" w:rsidP="001C612A">
            <w:pPr>
              <w:tabs>
                <w:tab w:val="right" w:pos="1202"/>
              </w:tabs>
              <w:suppressAutoHyphens w:val="0"/>
              <w:autoSpaceDN/>
              <w:jc w:val="right"/>
              <w:outlineLvl w:val="0"/>
              <w:rPr>
                <w:rFonts w:ascii="Arial" w:eastAsia="Calibri" w:hAnsi="Arial" w:cs="Arial"/>
                <w:bCs/>
                <w:noProof/>
                <w:sz w:val="19"/>
                <w:szCs w:val="19"/>
                <w:lang w:val="en-GB"/>
              </w:rPr>
            </w:pPr>
            <w:r w:rsidRPr="00EA3DAE">
              <w:rPr>
                <w:rFonts w:ascii="Arial" w:hAnsi="Arial" w:cs="Arial"/>
                <w:sz w:val="19"/>
                <w:szCs w:val="19"/>
              </w:rPr>
              <w:t>591</w:t>
            </w:r>
          </w:p>
        </w:tc>
      </w:tr>
      <w:tr w:rsidR="001C612A" w:rsidRPr="00587444" w14:paraId="3B692BB4" w14:textId="77777777" w:rsidTr="00DD69E7">
        <w:trPr>
          <w:trHeight w:val="335"/>
        </w:trPr>
        <w:tc>
          <w:tcPr>
            <w:tcW w:w="1929" w:type="pct"/>
            <w:vAlign w:val="center"/>
          </w:tcPr>
          <w:p w14:paraId="3537B1DB" w14:textId="77777777" w:rsidR="001C612A" w:rsidRPr="00587444" w:rsidRDefault="001C612A" w:rsidP="001C612A">
            <w:pPr>
              <w:tabs>
                <w:tab w:val="right" w:pos="1202"/>
              </w:tabs>
              <w:suppressAutoHyphens w:val="0"/>
              <w:autoSpaceDN/>
              <w:outlineLvl w:val="0"/>
              <w:rPr>
                <w:rFonts w:ascii="Arial" w:eastAsia="Calibri" w:hAnsi="Arial" w:cs="Arial"/>
                <w:b/>
                <w:bCs/>
                <w:noProof/>
                <w:sz w:val="19"/>
                <w:szCs w:val="19"/>
                <w:lang w:val="en-GB"/>
              </w:rPr>
            </w:pPr>
            <w:r w:rsidRPr="00587444">
              <w:rPr>
                <w:rFonts w:ascii="Arial" w:eastAsia="Calibri" w:hAnsi="Arial" w:cs="Arial"/>
                <w:noProof/>
                <w:sz w:val="19"/>
                <w:szCs w:val="19"/>
                <w:lang w:val="en-GB"/>
              </w:rPr>
              <w:t xml:space="preserve">Net increase/(release) of loss allowances </w:t>
            </w:r>
          </w:p>
        </w:tc>
        <w:tc>
          <w:tcPr>
            <w:tcW w:w="668" w:type="pct"/>
            <w:tcBorders>
              <w:top w:val="nil"/>
              <w:left w:val="nil"/>
              <w:right w:val="nil"/>
            </w:tcBorders>
            <w:shd w:val="clear" w:color="auto" w:fill="auto"/>
            <w:vAlign w:val="bottom"/>
          </w:tcPr>
          <w:p w14:paraId="34AEF0D5" w14:textId="3AF64B42" w:rsidR="001C612A" w:rsidRPr="00587444" w:rsidRDefault="001C612A" w:rsidP="001C612A">
            <w:pPr>
              <w:tabs>
                <w:tab w:val="right" w:pos="1202"/>
              </w:tabs>
              <w:suppressAutoHyphens w:val="0"/>
              <w:autoSpaceDN/>
              <w:jc w:val="right"/>
              <w:outlineLvl w:val="0"/>
              <w:rPr>
                <w:rFonts w:ascii="Arial" w:eastAsia="Calibri" w:hAnsi="Arial" w:cs="Arial"/>
                <w:bCs/>
                <w:noProof/>
                <w:sz w:val="19"/>
                <w:szCs w:val="19"/>
                <w:lang w:val="en-GB"/>
              </w:rPr>
            </w:pPr>
            <w:r w:rsidRPr="00AA3587">
              <w:rPr>
                <w:rFonts w:ascii="Arial" w:eastAsia="Calibri" w:hAnsi="Arial" w:cs="Arial"/>
                <w:color w:val="000000" w:themeColor="text1"/>
                <w:sz w:val="19"/>
                <w:szCs w:val="19"/>
                <w:lang w:val="hr-HR"/>
              </w:rPr>
              <w:t>(16</w:t>
            </w:r>
            <w:r w:rsidR="007419C6">
              <w:rPr>
                <w:rFonts w:ascii="Arial" w:eastAsia="Calibri" w:hAnsi="Arial" w:cs="Arial"/>
                <w:color w:val="000000" w:themeColor="text1"/>
                <w:sz w:val="19"/>
                <w:szCs w:val="19"/>
                <w:lang w:val="hr-HR"/>
              </w:rPr>
              <w:t>4</w:t>
            </w:r>
            <w:r w:rsidRPr="00AA3587">
              <w:rPr>
                <w:rFonts w:ascii="Arial" w:eastAsia="Calibri" w:hAnsi="Arial" w:cs="Arial"/>
                <w:color w:val="000000" w:themeColor="text1"/>
                <w:sz w:val="19"/>
                <w:szCs w:val="19"/>
                <w:lang w:val="hr-HR"/>
              </w:rPr>
              <w:t>)</w:t>
            </w:r>
          </w:p>
        </w:tc>
        <w:tc>
          <w:tcPr>
            <w:tcW w:w="816" w:type="pct"/>
            <w:tcBorders>
              <w:top w:val="nil"/>
              <w:left w:val="nil"/>
              <w:right w:val="nil"/>
            </w:tcBorders>
            <w:shd w:val="clear" w:color="auto" w:fill="auto"/>
            <w:vAlign w:val="bottom"/>
          </w:tcPr>
          <w:p w14:paraId="3659DFCA" w14:textId="7702486A" w:rsidR="001C612A" w:rsidRPr="00587444" w:rsidRDefault="001C612A" w:rsidP="001C612A">
            <w:pPr>
              <w:tabs>
                <w:tab w:val="right" w:pos="1202"/>
              </w:tabs>
              <w:suppressAutoHyphens w:val="0"/>
              <w:autoSpaceDN/>
              <w:jc w:val="right"/>
              <w:outlineLvl w:val="0"/>
              <w:rPr>
                <w:rFonts w:ascii="Arial" w:eastAsia="Calibri" w:hAnsi="Arial" w:cs="Arial"/>
                <w:bCs/>
                <w:noProof/>
                <w:sz w:val="19"/>
                <w:szCs w:val="19"/>
                <w:lang w:val="en-GB"/>
              </w:rPr>
            </w:pPr>
            <w:r>
              <w:rPr>
                <w:rFonts w:ascii="Arial" w:eastAsia="Calibri" w:hAnsi="Arial" w:cs="Arial"/>
                <w:color w:val="000000" w:themeColor="text1"/>
                <w:sz w:val="19"/>
                <w:szCs w:val="19"/>
                <w:lang w:val="hr-HR"/>
              </w:rPr>
              <w:t>14</w:t>
            </w:r>
          </w:p>
        </w:tc>
        <w:tc>
          <w:tcPr>
            <w:tcW w:w="815" w:type="pct"/>
            <w:tcBorders>
              <w:top w:val="nil"/>
              <w:left w:val="nil"/>
              <w:right w:val="nil"/>
            </w:tcBorders>
            <w:shd w:val="clear" w:color="auto" w:fill="auto"/>
            <w:vAlign w:val="bottom"/>
          </w:tcPr>
          <w:p w14:paraId="30EB1C01" w14:textId="4912B095" w:rsidR="001C612A" w:rsidRPr="00587444" w:rsidRDefault="001C612A" w:rsidP="001C612A">
            <w:pPr>
              <w:tabs>
                <w:tab w:val="right" w:pos="1202"/>
              </w:tabs>
              <w:suppressAutoHyphens w:val="0"/>
              <w:autoSpaceDN/>
              <w:jc w:val="right"/>
              <w:outlineLvl w:val="0"/>
              <w:rPr>
                <w:rFonts w:ascii="Arial" w:eastAsia="Calibri" w:hAnsi="Arial" w:cs="Arial"/>
                <w:bCs/>
                <w:noProof/>
                <w:sz w:val="19"/>
                <w:szCs w:val="19"/>
                <w:lang w:val="en-GB"/>
              </w:rPr>
            </w:pPr>
            <w:r w:rsidRPr="00104D1C">
              <w:rPr>
                <w:rFonts w:ascii="Arial" w:eastAsia="Calibri" w:hAnsi="Arial" w:cs="Arial"/>
                <w:color w:val="000000" w:themeColor="text1"/>
                <w:sz w:val="19"/>
                <w:szCs w:val="19"/>
                <w:lang w:val="hr-HR"/>
              </w:rPr>
              <w:t>(164)</w:t>
            </w:r>
          </w:p>
        </w:tc>
        <w:tc>
          <w:tcPr>
            <w:tcW w:w="771" w:type="pct"/>
            <w:tcBorders>
              <w:top w:val="nil"/>
              <w:left w:val="nil"/>
              <w:bottom w:val="nil"/>
              <w:right w:val="nil"/>
            </w:tcBorders>
            <w:shd w:val="clear" w:color="auto" w:fill="auto"/>
            <w:vAlign w:val="bottom"/>
          </w:tcPr>
          <w:p w14:paraId="469E211D" w14:textId="2DA10DC9" w:rsidR="001C612A" w:rsidRPr="00587444" w:rsidRDefault="001C612A" w:rsidP="001C612A">
            <w:pPr>
              <w:tabs>
                <w:tab w:val="right" w:pos="1202"/>
              </w:tabs>
              <w:suppressAutoHyphens w:val="0"/>
              <w:autoSpaceDN/>
              <w:jc w:val="right"/>
              <w:outlineLvl w:val="0"/>
              <w:rPr>
                <w:rFonts w:ascii="Arial" w:eastAsia="Calibri" w:hAnsi="Arial" w:cs="Arial"/>
                <w:bCs/>
                <w:noProof/>
                <w:sz w:val="19"/>
                <w:szCs w:val="19"/>
                <w:lang w:val="en-GB"/>
              </w:rPr>
            </w:pPr>
            <w:r w:rsidRPr="00EA3DAE">
              <w:rPr>
                <w:rFonts w:ascii="Arial" w:hAnsi="Arial" w:cs="Arial"/>
                <w:sz w:val="19"/>
                <w:szCs w:val="19"/>
              </w:rPr>
              <w:t>14</w:t>
            </w:r>
          </w:p>
        </w:tc>
      </w:tr>
      <w:tr w:rsidR="001C612A" w:rsidRPr="00587444" w14:paraId="7D7DE10C" w14:textId="77777777" w:rsidTr="0096713D">
        <w:trPr>
          <w:trHeight w:hRule="exact" w:val="459"/>
        </w:trPr>
        <w:tc>
          <w:tcPr>
            <w:tcW w:w="1929" w:type="pct"/>
            <w:vAlign w:val="bottom"/>
          </w:tcPr>
          <w:p w14:paraId="4CBE6DE2" w14:textId="77777777" w:rsidR="001C612A" w:rsidRPr="00587444" w:rsidRDefault="001C612A" w:rsidP="001C612A">
            <w:pPr>
              <w:tabs>
                <w:tab w:val="right" w:pos="1202"/>
              </w:tabs>
              <w:suppressAutoHyphens w:val="0"/>
              <w:autoSpaceDN/>
              <w:outlineLvl w:val="0"/>
              <w:rPr>
                <w:rFonts w:ascii="Arial" w:eastAsia="Calibri" w:hAnsi="Arial" w:cs="Arial"/>
                <w:noProof/>
                <w:spacing w:val="-2"/>
                <w:sz w:val="19"/>
                <w:szCs w:val="19"/>
                <w:lang w:val="en-GB"/>
              </w:rPr>
            </w:pPr>
            <w:r w:rsidRPr="00587444">
              <w:rPr>
                <w:rFonts w:ascii="Arial" w:eastAsia="Calibri" w:hAnsi="Arial" w:cs="Arial"/>
                <w:i/>
                <w:noProof/>
                <w:sz w:val="19"/>
                <w:szCs w:val="19"/>
                <w:lang w:val="en-GB"/>
              </w:rPr>
              <w:t>Total recognised through Income Statement (Note 10)</w:t>
            </w:r>
          </w:p>
        </w:tc>
        <w:tc>
          <w:tcPr>
            <w:tcW w:w="668" w:type="pct"/>
            <w:tcBorders>
              <w:top w:val="single" w:sz="4" w:space="0" w:color="auto"/>
              <w:left w:val="nil"/>
              <w:bottom w:val="single" w:sz="4" w:space="0" w:color="auto"/>
              <w:right w:val="nil"/>
            </w:tcBorders>
            <w:shd w:val="clear" w:color="auto" w:fill="auto"/>
            <w:vAlign w:val="bottom"/>
          </w:tcPr>
          <w:p w14:paraId="408A5A9B" w14:textId="15B1F626" w:rsidR="001C612A" w:rsidRPr="00587444" w:rsidRDefault="001C612A" w:rsidP="001C612A">
            <w:pPr>
              <w:tabs>
                <w:tab w:val="right" w:pos="1202"/>
              </w:tabs>
              <w:suppressAutoHyphens w:val="0"/>
              <w:autoSpaceDN/>
              <w:jc w:val="right"/>
              <w:outlineLvl w:val="0"/>
              <w:rPr>
                <w:rFonts w:ascii="Arial" w:eastAsia="Calibri" w:hAnsi="Arial" w:cs="Arial"/>
                <w:bCs/>
                <w:i/>
                <w:noProof/>
                <w:sz w:val="19"/>
                <w:szCs w:val="19"/>
                <w:lang w:val="en-GB"/>
              </w:rPr>
            </w:pPr>
            <w:r w:rsidRPr="00AA3587">
              <w:rPr>
                <w:rFonts w:ascii="Arial" w:eastAsia="Calibri" w:hAnsi="Arial" w:cs="Arial"/>
                <w:bCs/>
                <w:i/>
                <w:color w:val="000000" w:themeColor="text1"/>
                <w:sz w:val="19"/>
                <w:szCs w:val="19"/>
                <w:lang w:val="hr-HR"/>
              </w:rPr>
              <w:t>(16</w:t>
            </w:r>
            <w:r w:rsidR="007419C6">
              <w:rPr>
                <w:rFonts w:ascii="Arial" w:eastAsia="Calibri" w:hAnsi="Arial" w:cs="Arial"/>
                <w:bCs/>
                <w:i/>
                <w:color w:val="000000" w:themeColor="text1"/>
                <w:sz w:val="19"/>
                <w:szCs w:val="19"/>
                <w:lang w:val="hr-HR"/>
              </w:rPr>
              <w:t>4</w:t>
            </w:r>
            <w:r w:rsidRPr="00AA3587">
              <w:rPr>
                <w:rFonts w:ascii="Arial" w:eastAsia="Calibri" w:hAnsi="Arial" w:cs="Arial"/>
                <w:bCs/>
                <w:i/>
                <w:color w:val="000000" w:themeColor="text1"/>
                <w:sz w:val="19"/>
                <w:szCs w:val="19"/>
                <w:lang w:val="hr-HR"/>
              </w:rPr>
              <w:t>)</w:t>
            </w:r>
          </w:p>
        </w:tc>
        <w:tc>
          <w:tcPr>
            <w:tcW w:w="816" w:type="pct"/>
            <w:tcBorders>
              <w:top w:val="single" w:sz="4" w:space="0" w:color="auto"/>
              <w:left w:val="nil"/>
              <w:bottom w:val="single" w:sz="4" w:space="0" w:color="auto"/>
              <w:right w:val="nil"/>
            </w:tcBorders>
            <w:shd w:val="clear" w:color="auto" w:fill="auto"/>
            <w:vAlign w:val="bottom"/>
          </w:tcPr>
          <w:p w14:paraId="16C2CE8B" w14:textId="169A947D" w:rsidR="001C612A" w:rsidRPr="00587444" w:rsidRDefault="001C612A" w:rsidP="001C612A">
            <w:pPr>
              <w:tabs>
                <w:tab w:val="right" w:pos="1202"/>
              </w:tabs>
              <w:suppressAutoHyphens w:val="0"/>
              <w:autoSpaceDN/>
              <w:jc w:val="right"/>
              <w:outlineLvl w:val="0"/>
              <w:rPr>
                <w:rFonts w:ascii="Arial" w:eastAsia="Calibri" w:hAnsi="Arial" w:cs="Arial"/>
                <w:bCs/>
                <w:i/>
                <w:noProof/>
                <w:sz w:val="19"/>
                <w:szCs w:val="19"/>
                <w:lang w:val="en-GB"/>
              </w:rPr>
            </w:pPr>
            <w:r>
              <w:rPr>
                <w:rFonts w:ascii="Arial" w:eastAsia="Calibri" w:hAnsi="Arial" w:cs="Arial"/>
                <w:i/>
                <w:color w:val="000000" w:themeColor="text1"/>
                <w:sz w:val="19"/>
                <w:szCs w:val="19"/>
                <w:lang w:val="hr-HR"/>
              </w:rPr>
              <w:t>14</w:t>
            </w:r>
          </w:p>
        </w:tc>
        <w:tc>
          <w:tcPr>
            <w:tcW w:w="815" w:type="pct"/>
            <w:tcBorders>
              <w:top w:val="single" w:sz="4" w:space="0" w:color="auto"/>
              <w:left w:val="nil"/>
              <w:bottom w:val="single" w:sz="4" w:space="0" w:color="auto"/>
              <w:right w:val="nil"/>
            </w:tcBorders>
            <w:shd w:val="clear" w:color="auto" w:fill="auto"/>
            <w:vAlign w:val="bottom"/>
          </w:tcPr>
          <w:p w14:paraId="4A7A62FE" w14:textId="0BB88738" w:rsidR="001C612A" w:rsidRPr="00587444" w:rsidRDefault="001C612A" w:rsidP="001C612A">
            <w:pPr>
              <w:tabs>
                <w:tab w:val="right" w:pos="1202"/>
              </w:tabs>
              <w:suppressAutoHyphens w:val="0"/>
              <w:autoSpaceDN/>
              <w:jc w:val="right"/>
              <w:outlineLvl w:val="0"/>
              <w:rPr>
                <w:rFonts w:ascii="Arial" w:eastAsia="Calibri" w:hAnsi="Arial" w:cs="Arial"/>
                <w:bCs/>
                <w:i/>
                <w:noProof/>
                <w:sz w:val="19"/>
                <w:szCs w:val="19"/>
                <w:lang w:val="en-GB"/>
              </w:rPr>
            </w:pPr>
            <w:r w:rsidRPr="00104D1C">
              <w:rPr>
                <w:rFonts w:ascii="Arial" w:eastAsia="Calibri" w:hAnsi="Arial" w:cs="Arial"/>
                <w:bCs/>
                <w:i/>
                <w:color w:val="000000" w:themeColor="text1"/>
                <w:sz w:val="19"/>
                <w:szCs w:val="19"/>
                <w:lang w:val="hr-HR"/>
              </w:rPr>
              <w:t>(164)</w:t>
            </w:r>
          </w:p>
        </w:tc>
        <w:tc>
          <w:tcPr>
            <w:tcW w:w="771" w:type="pct"/>
            <w:tcBorders>
              <w:top w:val="single" w:sz="8" w:space="0" w:color="auto"/>
              <w:left w:val="nil"/>
              <w:bottom w:val="single" w:sz="8" w:space="0" w:color="auto"/>
              <w:right w:val="nil"/>
            </w:tcBorders>
            <w:shd w:val="clear" w:color="auto" w:fill="auto"/>
            <w:vAlign w:val="bottom"/>
          </w:tcPr>
          <w:p w14:paraId="54348277" w14:textId="433F494A" w:rsidR="001C612A" w:rsidRPr="00587444" w:rsidRDefault="001C612A" w:rsidP="001C612A">
            <w:pPr>
              <w:tabs>
                <w:tab w:val="right" w:pos="1202"/>
              </w:tabs>
              <w:suppressAutoHyphens w:val="0"/>
              <w:autoSpaceDN/>
              <w:jc w:val="right"/>
              <w:outlineLvl w:val="0"/>
              <w:rPr>
                <w:rFonts w:ascii="Arial" w:eastAsia="Calibri" w:hAnsi="Arial" w:cs="Arial"/>
                <w:bCs/>
                <w:i/>
                <w:noProof/>
                <w:sz w:val="19"/>
                <w:szCs w:val="19"/>
                <w:lang w:val="en-GB"/>
              </w:rPr>
            </w:pPr>
            <w:r w:rsidRPr="00EA3DAE">
              <w:rPr>
                <w:rFonts w:ascii="Arial" w:hAnsi="Arial" w:cs="Arial"/>
                <w:i/>
                <w:iCs/>
                <w:sz w:val="19"/>
                <w:szCs w:val="19"/>
              </w:rPr>
              <w:t>14</w:t>
            </w:r>
          </w:p>
        </w:tc>
      </w:tr>
      <w:tr w:rsidR="001C612A" w:rsidRPr="00587444" w14:paraId="1A58C5A1" w14:textId="77777777" w:rsidTr="0096713D">
        <w:trPr>
          <w:trHeight w:hRule="exact" w:val="465"/>
        </w:trPr>
        <w:tc>
          <w:tcPr>
            <w:tcW w:w="1929" w:type="pct"/>
            <w:vAlign w:val="bottom"/>
          </w:tcPr>
          <w:p w14:paraId="612F970C" w14:textId="77777777" w:rsidR="001C612A" w:rsidRPr="00587444" w:rsidRDefault="001C612A" w:rsidP="001C612A">
            <w:pPr>
              <w:tabs>
                <w:tab w:val="right" w:pos="1202"/>
              </w:tabs>
              <w:suppressAutoHyphens w:val="0"/>
              <w:autoSpaceDN/>
              <w:outlineLvl w:val="0"/>
              <w:rPr>
                <w:rFonts w:ascii="Arial" w:eastAsia="Calibri" w:hAnsi="Arial" w:cs="Arial"/>
                <w:noProof/>
                <w:sz w:val="19"/>
                <w:szCs w:val="19"/>
                <w:lang w:val="en-GB"/>
              </w:rPr>
            </w:pPr>
            <w:r w:rsidRPr="00587444">
              <w:rPr>
                <w:rFonts w:ascii="Arial" w:eastAsia="Calibri" w:hAnsi="Arial" w:cs="Arial"/>
                <w:noProof/>
                <w:sz w:val="19"/>
                <w:szCs w:val="19"/>
                <w:lang w:val="en-GB"/>
              </w:rPr>
              <w:t>Net foreign exchange gain/loss on loss allowances</w:t>
            </w:r>
          </w:p>
        </w:tc>
        <w:tc>
          <w:tcPr>
            <w:tcW w:w="668" w:type="pct"/>
            <w:tcBorders>
              <w:top w:val="single" w:sz="4" w:space="0" w:color="auto"/>
              <w:left w:val="nil"/>
              <w:right w:val="nil"/>
            </w:tcBorders>
            <w:shd w:val="clear" w:color="auto" w:fill="auto"/>
            <w:vAlign w:val="bottom"/>
          </w:tcPr>
          <w:p w14:paraId="79C293C7" w14:textId="5E210061" w:rsidR="001C612A" w:rsidRPr="00587444" w:rsidRDefault="001C612A" w:rsidP="001C612A">
            <w:pPr>
              <w:tabs>
                <w:tab w:val="right" w:pos="1202"/>
              </w:tabs>
              <w:suppressAutoHyphens w:val="0"/>
              <w:autoSpaceDN/>
              <w:jc w:val="right"/>
              <w:outlineLvl w:val="0"/>
              <w:rPr>
                <w:rFonts w:ascii="Arial" w:eastAsia="Calibri" w:hAnsi="Arial" w:cs="Arial"/>
                <w:bCs/>
                <w:noProof/>
                <w:sz w:val="19"/>
                <w:szCs w:val="19"/>
                <w:lang w:val="en-GB"/>
              </w:rPr>
            </w:pPr>
            <w:r>
              <w:rPr>
                <w:rFonts w:ascii="Arial" w:eastAsia="Calibri" w:hAnsi="Arial" w:cs="Arial"/>
                <w:color w:val="000000" w:themeColor="text1"/>
                <w:sz w:val="19"/>
                <w:szCs w:val="19"/>
                <w:lang w:val="hr-HR"/>
              </w:rPr>
              <w:t>-</w:t>
            </w:r>
          </w:p>
        </w:tc>
        <w:tc>
          <w:tcPr>
            <w:tcW w:w="816" w:type="pct"/>
            <w:tcBorders>
              <w:top w:val="single" w:sz="4" w:space="0" w:color="auto"/>
              <w:left w:val="nil"/>
              <w:right w:val="nil"/>
            </w:tcBorders>
            <w:shd w:val="clear" w:color="auto" w:fill="auto"/>
            <w:vAlign w:val="bottom"/>
          </w:tcPr>
          <w:p w14:paraId="38AC3321" w14:textId="6DEB7977" w:rsidR="001C612A" w:rsidRPr="00587444" w:rsidRDefault="001C612A" w:rsidP="001C612A">
            <w:pPr>
              <w:tabs>
                <w:tab w:val="right" w:pos="1202"/>
              </w:tabs>
              <w:suppressAutoHyphens w:val="0"/>
              <w:autoSpaceDN/>
              <w:jc w:val="right"/>
              <w:outlineLvl w:val="0"/>
              <w:rPr>
                <w:rFonts w:ascii="Arial" w:eastAsia="Calibri" w:hAnsi="Arial" w:cs="Arial"/>
                <w:bCs/>
                <w:noProof/>
                <w:sz w:val="19"/>
                <w:szCs w:val="19"/>
                <w:lang w:val="en-GB"/>
              </w:rPr>
            </w:pPr>
            <w:r>
              <w:rPr>
                <w:rFonts w:ascii="Arial" w:eastAsia="Calibri" w:hAnsi="Arial" w:cs="Arial"/>
                <w:color w:val="000000" w:themeColor="text1"/>
                <w:sz w:val="19"/>
                <w:szCs w:val="19"/>
                <w:lang w:val="hr-HR"/>
              </w:rPr>
              <w:t>1</w:t>
            </w:r>
          </w:p>
        </w:tc>
        <w:tc>
          <w:tcPr>
            <w:tcW w:w="815" w:type="pct"/>
            <w:tcBorders>
              <w:top w:val="single" w:sz="4" w:space="0" w:color="auto"/>
              <w:left w:val="nil"/>
              <w:right w:val="nil"/>
            </w:tcBorders>
            <w:shd w:val="clear" w:color="auto" w:fill="auto"/>
            <w:vAlign w:val="bottom"/>
          </w:tcPr>
          <w:p w14:paraId="413239F4" w14:textId="5C3C23AA" w:rsidR="001C612A" w:rsidRPr="00587444" w:rsidRDefault="001C612A" w:rsidP="001C612A">
            <w:pPr>
              <w:tabs>
                <w:tab w:val="right" w:pos="1202"/>
              </w:tabs>
              <w:suppressAutoHyphens w:val="0"/>
              <w:autoSpaceDN/>
              <w:jc w:val="right"/>
              <w:outlineLvl w:val="0"/>
              <w:rPr>
                <w:rFonts w:ascii="Arial" w:eastAsia="Calibri" w:hAnsi="Arial" w:cs="Arial"/>
                <w:bCs/>
                <w:noProof/>
                <w:sz w:val="19"/>
                <w:szCs w:val="19"/>
                <w:lang w:val="en-GB"/>
              </w:rPr>
            </w:pPr>
            <w:r>
              <w:rPr>
                <w:rFonts w:ascii="Arial" w:eastAsia="Calibri" w:hAnsi="Arial" w:cs="Arial"/>
                <w:color w:val="000000" w:themeColor="text1"/>
                <w:sz w:val="19"/>
                <w:szCs w:val="19"/>
                <w:lang w:val="hr-HR"/>
              </w:rPr>
              <w:t>-</w:t>
            </w:r>
          </w:p>
        </w:tc>
        <w:tc>
          <w:tcPr>
            <w:tcW w:w="771" w:type="pct"/>
            <w:tcBorders>
              <w:top w:val="nil"/>
              <w:left w:val="nil"/>
              <w:bottom w:val="nil"/>
              <w:right w:val="nil"/>
            </w:tcBorders>
            <w:shd w:val="clear" w:color="auto" w:fill="auto"/>
            <w:vAlign w:val="bottom"/>
          </w:tcPr>
          <w:p w14:paraId="3EE60BA0" w14:textId="7D9FC569" w:rsidR="001C612A" w:rsidRPr="00587444" w:rsidRDefault="001C612A" w:rsidP="001C612A">
            <w:pPr>
              <w:tabs>
                <w:tab w:val="right" w:pos="1202"/>
              </w:tabs>
              <w:suppressAutoHyphens w:val="0"/>
              <w:autoSpaceDN/>
              <w:jc w:val="right"/>
              <w:outlineLvl w:val="0"/>
              <w:rPr>
                <w:rFonts w:ascii="Arial" w:eastAsia="Calibri" w:hAnsi="Arial" w:cs="Arial"/>
                <w:bCs/>
                <w:noProof/>
                <w:sz w:val="19"/>
                <w:szCs w:val="19"/>
                <w:lang w:val="en-GB"/>
              </w:rPr>
            </w:pPr>
            <w:r>
              <w:rPr>
                <w:rFonts w:ascii="Arial" w:hAnsi="Arial" w:cs="Arial"/>
                <w:sz w:val="19"/>
                <w:szCs w:val="19"/>
              </w:rPr>
              <w:t>1</w:t>
            </w:r>
          </w:p>
        </w:tc>
      </w:tr>
      <w:tr w:rsidR="001C612A" w:rsidRPr="00587444" w14:paraId="43CDB6E0" w14:textId="77777777" w:rsidTr="0096713D">
        <w:trPr>
          <w:trHeight w:val="381"/>
        </w:trPr>
        <w:tc>
          <w:tcPr>
            <w:tcW w:w="1929" w:type="pct"/>
            <w:vAlign w:val="bottom"/>
          </w:tcPr>
          <w:p w14:paraId="5AA2766C" w14:textId="77777777" w:rsidR="001C612A" w:rsidRPr="00587444" w:rsidRDefault="001C612A" w:rsidP="001C612A">
            <w:pPr>
              <w:tabs>
                <w:tab w:val="right" w:pos="1202"/>
              </w:tabs>
              <w:suppressAutoHyphens w:val="0"/>
              <w:autoSpaceDN/>
              <w:outlineLvl w:val="0"/>
              <w:rPr>
                <w:rFonts w:ascii="Arial" w:eastAsia="Calibri" w:hAnsi="Arial" w:cs="Arial"/>
                <w:b/>
                <w:bCs/>
                <w:noProof/>
                <w:sz w:val="19"/>
                <w:szCs w:val="19"/>
                <w:lang w:val="en-GB"/>
              </w:rPr>
            </w:pPr>
            <w:r w:rsidRPr="00587444">
              <w:rPr>
                <w:rFonts w:ascii="Arial" w:eastAsia="Calibri" w:hAnsi="Arial" w:cs="Arial"/>
                <w:b/>
                <w:bCs/>
                <w:noProof/>
                <w:sz w:val="19"/>
                <w:szCs w:val="19"/>
                <w:lang w:val="en-GB"/>
              </w:rPr>
              <w:t>Balance at the end of the reporting period</w:t>
            </w:r>
          </w:p>
        </w:tc>
        <w:tc>
          <w:tcPr>
            <w:tcW w:w="668" w:type="pct"/>
            <w:tcBorders>
              <w:top w:val="single" w:sz="4" w:space="0" w:color="auto"/>
              <w:left w:val="nil"/>
              <w:bottom w:val="single" w:sz="12" w:space="0" w:color="auto"/>
              <w:right w:val="nil"/>
            </w:tcBorders>
            <w:shd w:val="clear" w:color="auto" w:fill="auto"/>
            <w:vAlign w:val="bottom"/>
          </w:tcPr>
          <w:p w14:paraId="25A5EB45" w14:textId="5332E21D" w:rsidR="001C612A" w:rsidRPr="00587444" w:rsidRDefault="001C612A" w:rsidP="001C612A">
            <w:pPr>
              <w:tabs>
                <w:tab w:val="right" w:pos="1202"/>
              </w:tabs>
              <w:suppressAutoHyphens w:val="0"/>
              <w:autoSpaceDN/>
              <w:jc w:val="right"/>
              <w:outlineLvl w:val="0"/>
              <w:rPr>
                <w:rFonts w:ascii="Arial" w:eastAsia="Calibri" w:hAnsi="Arial" w:cs="Arial"/>
                <w:b/>
                <w:bCs/>
                <w:noProof/>
                <w:sz w:val="19"/>
                <w:szCs w:val="19"/>
                <w:lang w:val="en-GB"/>
              </w:rPr>
            </w:pPr>
            <w:r>
              <w:rPr>
                <w:rFonts w:ascii="Arial" w:eastAsia="Calibri" w:hAnsi="Arial" w:cs="Arial"/>
                <w:b/>
                <w:color w:val="000000" w:themeColor="text1"/>
                <w:sz w:val="19"/>
                <w:szCs w:val="19"/>
                <w:lang w:val="hr-HR"/>
              </w:rPr>
              <w:t>454</w:t>
            </w:r>
          </w:p>
        </w:tc>
        <w:tc>
          <w:tcPr>
            <w:tcW w:w="816" w:type="pct"/>
            <w:tcBorders>
              <w:top w:val="single" w:sz="4" w:space="0" w:color="auto"/>
              <w:left w:val="nil"/>
              <w:bottom w:val="single" w:sz="12" w:space="0" w:color="auto"/>
              <w:right w:val="nil"/>
            </w:tcBorders>
            <w:shd w:val="clear" w:color="auto" w:fill="auto"/>
            <w:vAlign w:val="bottom"/>
          </w:tcPr>
          <w:p w14:paraId="693F8E54" w14:textId="75653EA8" w:rsidR="001C612A" w:rsidRPr="00587444" w:rsidRDefault="001C612A" w:rsidP="001C612A">
            <w:pPr>
              <w:tabs>
                <w:tab w:val="right" w:pos="1202"/>
              </w:tabs>
              <w:suppressAutoHyphens w:val="0"/>
              <w:autoSpaceDN/>
              <w:jc w:val="right"/>
              <w:outlineLvl w:val="0"/>
              <w:rPr>
                <w:rFonts w:ascii="Arial" w:eastAsia="Calibri" w:hAnsi="Arial" w:cs="Arial"/>
                <w:b/>
                <w:bCs/>
                <w:noProof/>
                <w:sz w:val="19"/>
                <w:szCs w:val="19"/>
                <w:lang w:val="en-GB"/>
              </w:rPr>
            </w:pPr>
            <w:r>
              <w:rPr>
                <w:rFonts w:ascii="Arial" w:eastAsia="Calibri" w:hAnsi="Arial" w:cs="Arial"/>
                <w:b/>
                <w:color w:val="000000" w:themeColor="text1"/>
                <w:sz w:val="19"/>
                <w:szCs w:val="19"/>
                <w:lang w:val="hr-HR"/>
              </w:rPr>
              <w:t>618</w:t>
            </w:r>
          </w:p>
        </w:tc>
        <w:tc>
          <w:tcPr>
            <w:tcW w:w="815" w:type="pct"/>
            <w:tcBorders>
              <w:top w:val="single" w:sz="4" w:space="0" w:color="auto"/>
              <w:left w:val="nil"/>
              <w:bottom w:val="single" w:sz="12" w:space="0" w:color="auto"/>
              <w:right w:val="nil"/>
            </w:tcBorders>
            <w:shd w:val="clear" w:color="auto" w:fill="auto"/>
            <w:vAlign w:val="bottom"/>
          </w:tcPr>
          <w:p w14:paraId="46442BAB" w14:textId="15D5243D" w:rsidR="001C612A" w:rsidRPr="00587444" w:rsidRDefault="001C612A" w:rsidP="001C612A">
            <w:pPr>
              <w:tabs>
                <w:tab w:val="right" w:pos="1202"/>
              </w:tabs>
              <w:suppressAutoHyphens w:val="0"/>
              <w:autoSpaceDN/>
              <w:jc w:val="right"/>
              <w:outlineLvl w:val="0"/>
              <w:rPr>
                <w:rFonts w:ascii="Arial" w:eastAsia="Calibri" w:hAnsi="Arial" w:cs="Arial"/>
                <w:b/>
                <w:bCs/>
                <w:noProof/>
                <w:sz w:val="19"/>
                <w:szCs w:val="19"/>
                <w:lang w:val="en-GB"/>
              </w:rPr>
            </w:pPr>
            <w:r>
              <w:rPr>
                <w:rFonts w:ascii="Arial" w:eastAsia="Calibri" w:hAnsi="Arial" w:cs="Arial"/>
                <w:b/>
                <w:color w:val="000000" w:themeColor="text1"/>
                <w:sz w:val="19"/>
                <w:szCs w:val="19"/>
                <w:lang w:val="hr-HR"/>
              </w:rPr>
              <w:t>442</w:t>
            </w:r>
          </w:p>
        </w:tc>
        <w:tc>
          <w:tcPr>
            <w:tcW w:w="771" w:type="pct"/>
            <w:tcBorders>
              <w:top w:val="single" w:sz="8" w:space="0" w:color="auto"/>
              <w:left w:val="nil"/>
              <w:bottom w:val="single" w:sz="12" w:space="0" w:color="auto"/>
              <w:right w:val="nil"/>
            </w:tcBorders>
            <w:shd w:val="clear" w:color="auto" w:fill="auto"/>
            <w:vAlign w:val="bottom"/>
          </w:tcPr>
          <w:p w14:paraId="404C2254" w14:textId="4821BA6D" w:rsidR="001C612A" w:rsidRPr="00587444" w:rsidRDefault="001C612A" w:rsidP="001C612A">
            <w:pPr>
              <w:tabs>
                <w:tab w:val="right" w:pos="1202"/>
              </w:tabs>
              <w:suppressAutoHyphens w:val="0"/>
              <w:autoSpaceDN/>
              <w:jc w:val="right"/>
              <w:outlineLvl w:val="0"/>
              <w:rPr>
                <w:rFonts w:ascii="Arial" w:eastAsia="Calibri" w:hAnsi="Arial" w:cs="Arial"/>
                <w:b/>
                <w:bCs/>
                <w:noProof/>
                <w:sz w:val="19"/>
                <w:szCs w:val="19"/>
                <w:lang w:val="en-GB"/>
              </w:rPr>
            </w:pPr>
            <w:r w:rsidRPr="00EA3DAE">
              <w:rPr>
                <w:rFonts w:ascii="Arial" w:hAnsi="Arial" w:cs="Arial"/>
                <w:b/>
                <w:bCs/>
                <w:sz w:val="19"/>
                <w:szCs w:val="19"/>
              </w:rPr>
              <w:t>60</w:t>
            </w:r>
            <w:r>
              <w:rPr>
                <w:rFonts w:ascii="Arial" w:hAnsi="Arial" w:cs="Arial"/>
                <w:b/>
                <w:bCs/>
                <w:sz w:val="19"/>
                <w:szCs w:val="19"/>
              </w:rPr>
              <w:t>6</w:t>
            </w:r>
          </w:p>
        </w:tc>
      </w:tr>
    </w:tbl>
    <w:p w14:paraId="45ED785B" w14:textId="77777777" w:rsidR="00587444" w:rsidRPr="00587444" w:rsidRDefault="00587444" w:rsidP="00587444">
      <w:pPr>
        <w:suppressAutoHyphens w:val="0"/>
        <w:autoSpaceDN/>
        <w:rPr>
          <w:rFonts w:ascii="Arial" w:eastAsia="Calibri" w:hAnsi="Arial" w:cs="Arial"/>
          <w:noProof/>
          <w:sz w:val="20"/>
          <w:szCs w:val="20"/>
          <w:lang w:val="en-GB"/>
        </w:rPr>
      </w:pPr>
    </w:p>
    <w:p w14:paraId="422F11C0" w14:textId="77777777" w:rsidR="00587444" w:rsidRPr="00587444" w:rsidRDefault="00587444" w:rsidP="00587444">
      <w:pPr>
        <w:suppressAutoHyphens w:val="0"/>
        <w:autoSpaceDN/>
        <w:rPr>
          <w:rFonts w:ascii="Arial" w:eastAsia="Calibri" w:hAnsi="Arial" w:cs="Arial"/>
          <w:sz w:val="20"/>
          <w:szCs w:val="20"/>
        </w:rPr>
      </w:pPr>
    </w:p>
    <w:p w14:paraId="22C8D2A9" w14:textId="77777777" w:rsidR="00587444" w:rsidRPr="00587444" w:rsidRDefault="00587444" w:rsidP="00587444">
      <w:pPr>
        <w:keepNext/>
        <w:suppressAutoHyphens w:val="0"/>
        <w:autoSpaceDN/>
        <w:jc w:val="both"/>
        <w:rPr>
          <w:rFonts w:ascii="Arial" w:hAnsi="Arial" w:cs="Arial"/>
          <w:b/>
          <w:bCs/>
          <w:sz w:val="20"/>
          <w:szCs w:val="20"/>
          <w:lang w:val="en-GB"/>
        </w:rPr>
      </w:pPr>
      <w:r w:rsidRPr="00587444">
        <w:rPr>
          <w:rFonts w:ascii="Arial" w:eastAsia="Calibri" w:hAnsi="Arial" w:cs="Arial"/>
          <w:sz w:val="20"/>
          <w:szCs w:val="20"/>
        </w:rPr>
        <w:t>Net foreign exchange gain/loss on loss allowances are shown within net gains/(losses) from financial activities in the Income Statement.</w:t>
      </w:r>
    </w:p>
    <w:p w14:paraId="0D46640E" w14:textId="77777777" w:rsidR="00587444" w:rsidRPr="00587444" w:rsidRDefault="00587444" w:rsidP="00587444">
      <w:pPr>
        <w:keepNext/>
        <w:suppressAutoHyphens w:val="0"/>
        <w:autoSpaceDN/>
        <w:jc w:val="both"/>
        <w:rPr>
          <w:rFonts w:ascii="Arial" w:hAnsi="Arial" w:cs="Arial"/>
          <w:b/>
          <w:bCs/>
          <w:sz w:val="20"/>
          <w:szCs w:val="20"/>
          <w:lang w:val="en-GB"/>
        </w:rPr>
        <w:sectPr w:rsidR="00587444" w:rsidRPr="00587444" w:rsidSect="00D337C5">
          <w:footerReference w:type="default" r:id="rId126"/>
          <w:pgSz w:w="11907" w:h="16840" w:code="9"/>
          <w:pgMar w:top="1418" w:right="1134" w:bottom="1134" w:left="1418" w:header="851" w:footer="851" w:gutter="0"/>
          <w:cols w:space="720"/>
          <w:noEndnote/>
        </w:sectPr>
      </w:pPr>
    </w:p>
    <w:p w14:paraId="60792B93" w14:textId="77777777" w:rsidR="00587444" w:rsidRPr="00587444" w:rsidRDefault="00587444" w:rsidP="00587444">
      <w:pPr>
        <w:suppressAutoHyphens w:val="0"/>
        <w:autoSpaceDN/>
        <w:rPr>
          <w:rFonts w:ascii="Arial" w:hAnsi="Arial" w:cs="Arial"/>
          <w:b/>
          <w:sz w:val="20"/>
          <w:szCs w:val="20"/>
        </w:rPr>
      </w:pPr>
    </w:p>
    <w:p w14:paraId="238992FA" w14:textId="77777777" w:rsidR="00587444" w:rsidRPr="00587444" w:rsidRDefault="00587444" w:rsidP="00587444">
      <w:pPr>
        <w:tabs>
          <w:tab w:val="left" w:pos="567"/>
        </w:tabs>
        <w:suppressAutoHyphens w:val="0"/>
        <w:autoSpaceDN/>
        <w:rPr>
          <w:rFonts w:ascii="Arial" w:hAnsi="Arial" w:cs="Arial"/>
          <w:b/>
          <w:sz w:val="20"/>
          <w:szCs w:val="20"/>
        </w:rPr>
      </w:pPr>
      <w:r w:rsidRPr="00587444">
        <w:rPr>
          <w:rFonts w:ascii="Arial" w:hAnsi="Arial" w:cs="Arial"/>
          <w:b/>
          <w:sz w:val="20"/>
          <w:szCs w:val="20"/>
        </w:rPr>
        <w:t xml:space="preserve">17. </w:t>
      </w:r>
      <w:r w:rsidRPr="00587444">
        <w:rPr>
          <w:rFonts w:ascii="Arial" w:hAnsi="Arial" w:cs="Arial"/>
          <w:b/>
          <w:sz w:val="20"/>
          <w:szCs w:val="20"/>
        </w:rPr>
        <w:tab/>
        <w:t>Financial assets</w:t>
      </w:r>
      <w:r w:rsidRPr="00587444">
        <w:rPr>
          <w:rFonts w:ascii="Arial" w:eastAsia="Calibri" w:hAnsi="Arial" w:cs="Arial"/>
          <w:b/>
          <w:sz w:val="20"/>
          <w:szCs w:val="20"/>
        </w:rPr>
        <w:t xml:space="preserve"> at fair value through other comprehensive income</w:t>
      </w:r>
      <w:r w:rsidRPr="00587444">
        <w:rPr>
          <w:rFonts w:ascii="Arial" w:hAnsi="Arial" w:cs="Arial"/>
          <w:b/>
          <w:sz w:val="20"/>
          <w:szCs w:val="20"/>
        </w:rPr>
        <w:t xml:space="preserve"> (continued)</w:t>
      </w:r>
    </w:p>
    <w:p w14:paraId="6FD83BDC" w14:textId="77777777" w:rsidR="00587444" w:rsidRPr="00587444" w:rsidRDefault="00587444" w:rsidP="00587444">
      <w:pPr>
        <w:suppressAutoHyphens w:val="0"/>
        <w:autoSpaceDN/>
        <w:rPr>
          <w:rFonts w:ascii="Arial" w:hAnsi="Arial" w:cs="Arial"/>
          <w:b/>
          <w:sz w:val="20"/>
          <w:szCs w:val="20"/>
        </w:rPr>
      </w:pPr>
    </w:p>
    <w:p w14:paraId="557D6C38" w14:textId="77777777" w:rsidR="00587444" w:rsidRPr="00587444" w:rsidRDefault="00587444" w:rsidP="00587444">
      <w:pPr>
        <w:tabs>
          <w:tab w:val="left" w:pos="-720"/>
        </w:tabs>
        <w:autoSpaceDN/>
        <w:rPr>
          <w:rFonts w:ascii="Arial" w:hAnsi="Arial" w:cs="Arial"/>
          <w:spacing w:val="-3"/>
          <w:sz w:val="20"/>
          <w:szCs w:val="20"/>
        </w:rPr>
      </w:pPr>
      <w:r w:rsidRPr="00587444">
        <w:rPr>
          <w:rFonts w:ascii="Arial" w:hAnsi="Arial" w:cs="Arial"/>
          <w:spacing w:val="-3"/>
          <w:sz w:val="20"/>
          <w:szCs w:val="20"/>
        </w:rPr>
        <w:t>The following text contains investment breakdown:</w:t>
      </w:r>
    </w:p>
    <w:p w14:paraId="47AD7F94" w14:textId="77777777" w:rsidR="00587444" w:rsidRPr="00587444" w:rsidRDefault="00587444" w:rsidP="00587444">
      <w:pPr>
        <w:tabs>
          <w:tab w:val="left" w:pos="-720"/>
        </w:tabs>
        <w:autoSpaceDN/>
        <w:rPr>
          <w:rFonts w:ascii="Arial" w:hAnsi="Arial" w:cs="Arial"/>
          <w:spacing w:val="-3"/>
          <w:sz w:val="20"/>
          <w:szCs w:val="20"/>
        </w:rPr>
      </w:pPr>
    </w:p>
    <w:p w14:paraId="6604256F" w14:textId="77777777" w:rsidR="00587444" w:rsidRPr="00587444" w:rsidRDefault="00587444" w:rsidP="00587444">
      <w:pPr>
        <w:keepNext/>
        <w:suppressAutoHyphens w:val="0"/>
        <w:autoSpaceDN/>
        <w:jc w:val="both"/>
        <w:rPr>
          <w:rFonts w:ascii="Arial" w:hAnsi="Arial" w:cs="Arial"/>
          <w:b/>
          <w:bCs/>
          <w:sz w:val="20"/>
          <w:szCs w:val="20"/>
          <w:lang w:val="en-GB"/>
        </w:rPr>
      </w:pPr>
    </w:p>
    <w:tbl>
      <w:tblPr>
        <w:tblpPr w:leftFromText="180" w:rightFromText="180" w:vertAnchor="text" w:horzAnchor="page" w:tblpX="710" w:tblpY="132"/>
        <w:tblW w:w="14882" w:type="dxa"/>
        <w:tblLayout w:type="fixed"/>
        <w:tblLook w:val="04A0" w:firstRow="1" w:lastRow="0" w:firstColumn="1" w:lastColumn="0" w:noHBand="0" w:noVBand="1"/>
      </w:tblPr>
      <w:tblGrid>
        <w:gridCol w:w="1977"/>
        <w:gridCol w:w="345"/>
        <w:gridCol w:w="789"/>
        <w:gridCol w:w="118"/>
        <w:gridCol w:w="1022"/>
        <w:gridCol w:w="1136"/>
        <w:gridCol w:w="1274"/>
        <w:gridCol w:w="1417"/>
        <w:gridCol w:w="1278"/>
        <w:gridCol w:w="1275"/>
        <w:gridCol w:w="1417"/>
        <w:gridCol w:w="1417"/>
        <w:gridCol w:w="1417"/>
      </w:tblGrid>
      <w:tr w:rsidR="00587444" w:rsidRPr="00587444" w14:paraId="66B6C54C" w14:textId="77777777" w:rsidTr="001949D2">
        <w:trPr>
          <w:gridAfter w:val="3"/>
          <w:wAfter w:w="4251" w:type="dxa"/>
          <w:trHeight w:val="175"/>
        </w:trPr>
        <w:tc>
          <w:tcPr>
            <w:tcW w:w="1977" w:type="dxa"/>
            <w:tcBorders>
              <w:top w:val="nil"/>
              <w:left w:val="nil"/>
              <w:bottom w:val="nil"/>
              <w:right w:val="nil"/>
            </w:tcBorders>
            <w:shd w:val="clear" w:color="auto" w:fill="auto"/>
            <w:noWrap/>
            <w:vAlign w:val="bottom"/>
            <w:hideMark/>
          </w:tcPr>
          <w:p w14:paraId="481CF6E7" w14:textId="77777777" w:rsidR="00587444" w:rsidRPr="00587444" w:rsidRDefault="00587444" w:rsidP="00587444">
            <w:pPr>
              <w:suppressAutoHyphens w:val="0"/>
              <w:autoSpaceDN/>
              <w:rPr>
                <w:rFonts w:ascii="Arial" w:eastAsia="Calibri" w:hAnsi="Arial" w:cs="Arial"/>
                <w:sz w:val="16"/>
                <w:szCs w:val="16"/>
              </w:rPr>
            </w:pPr>
            <w:r w:rsidRPr="00587444">
              <w:rPr>
                <w:rFonts w:ascii="Arial" w:eastAsia="Calibri" w:hAnsi="Arial" w:cs="Arial"/>
                <w:sz w:val="16"/>
                <w:szCs w:val="16"/>
              </w:rPr>
              <w:t xml:space="preserve">        </w:t>
            </w:r>
          </w:p>
        </w:tc>
        <w:tc>
          <w:tcPr>
            <w:tcW w:w="1134" w:type="dxa"/>
            <w:gridSpan w:val="2"/>
            <w:tcBorders>
              <w:top w:val="nil"/>
              <w:left w:val="nil"/>
              <w:bottom w:val="nil"/>
              <w:right w:val="nil"/>
            </w:tcBorders>
            <w:shd w:val="clear" w:color="auto" w:fill="auto"/>
            <w:vAlign w:val="center"/>
            <w:hideMark/>
          </w:tcPr>
          <w:p w14:paraId="1A38E51F" w14:textId="77777777" w:rsidR="00587444" w:rsidRPr="00587444" w:rsidRDefault="00587444" w:rsidP="00587444">
            <w:pPr>
              <w:suppressAutoHyphens w:val="0"/>
              <w:autoSpaceDN/>
              <w:rPr>
                <w:rFonts w:ascii="Arial" w:eastAsia="Calibri" w:hAnsi="Arial" w:cs="Arial"/>
                <w:sz w:val="16"/>
                <w:szCs w:val="16"/>
              </w:rPr>
            </w:pPr>
          </w:p>
        </w:tc>
        <w:tc>
          <w:tcPr>
            <w:tcW w:w="1140" w:type="dxa"/>
            <w:gridSpan w:val="2"/>
            <w:tcBorders>
              <w:top w:val="nil"/>
              <w:left w:val="nil"/>
              <w:bottom w:val="nil"/>
              <w:right w:val="nil"/>
            </w:tcBorders>
            <w:shd w:val="clear" w:color="auto" w:fill="auto"/>
            <w:vAlign w:val="center"/>
            <w:hideMark/>
          </w:tcPr>
          <w:p w14:paraId="13BA8AA4" w14:textId="77777777" w:rsidR="00587444" w:rsidRPr="00587444" w:rsidRDefault="00587444" w:rsidP="00587444">
            <w:pPr>
              <w:suppressAutoHyphens w:val="0"/>
              <w:autoSpaceDN/>
              <w:jc w:val="center"/>
              <w:rPr>
                <w:rFonts w:ascii="Arial" w:eastAsia="Calibri" w:hAnsi="Arial" w:cs="Arial"/>
                <w:sz w:val="16"/>
                <w:szCs w:val="16"/>
              </w:rPr>
            </w:pPr>
          </w:p>
        </w:tc>
        <w:tc>
          <w:tcPr>
            <w:tcW w:w="1136" w:type="dxa"/>
            <w:tcBorders>
              <w:top w:val="nil"/>
              <w:left w:val="nil"/>
              <w:bottom w:val="nil"/>
              <w:right w:val="nil"/>
            </w:tcBorders>
            <w:shd w:val="clear" w:color="auto" w:fill="auto"/>
            <w:vAlign w:val="center"/>
            <w:hideMark/>
          </w:tcPr>
          <w:p w14:paraId="766567C7" w14:textId="77777777" w:rsidR="00587444" w:rsidRPr="00587444" w:rsidRDefault="00587444" w:rsidP="00587444">
            <w:pPr>
              <w:suppressAutoHyphens w:val="0"/>
              <w:autoSpaceDN/>
              <w:jc w:val="center"/>
              <w:rPr>
                <w:rFonts w:ascii="Arial" w:eastAsia="Calibri" w:hAnsi="Arial" w:cs="Arial"/>
                <w:sz w:val="16"/>
                <w:szCs w:val="16"/>
              </w:rPr>
            </w:pPr>
          </w:p>
        </w:tc>
        <w:tc>
          <w:tcPr>
            <w:tcW w:w="2691" w:type="dxa"/>
            <w:gridSpan w:val="2"/>
            <w:tcBorders>
              <w:top w:val="nil"/>
              <w:left w:val="nil"/>
              <w:bottom w:val="nil"/>
              <w:right w:val="nil"/>
            </w:tcBorders>
            <w:shd w:val="clear" w:color="auto" w:fill="auto"/>
            <w:vAlign w:val="center"/>
            <w:hideMark/>
          </w:tcPr>
          <w:p w14:paraId="2B4B31F5" w14:textId="77777777" w:rsidR="00587444" w:rsidRPr="00587444" w:rsidRDefault="00587444" w:rsidP="00587444">
            <w:pPr>
              <w:suppressAutoHyphens w:val="0"/>
              <w:autoSpaceDN/>
              <w:jc w:val="right"/>
              <w:rPr>
                <w:rFonts w:ascii="Arial" w:eastAsia="Calibri" w:hAnsi="Arial" w:cs="Arial"/>
                <w:b/>
                <w:bCs/>
                <w:color w:val="000000"/>
                <w:sz w:val="16"/>
                <w:szCs w:val="16"/>
              </w:rPr>
            </w:pPr>
            <w:r w:rsidRPr="00587444">
              <w:rPr>
                <w:rFonts w:ascii="Arial" w:eastAsia="Calibri" w:hAnsi="Arial" w:cs="Arial"/>
                <w:b/>
                <w:bCs/>
                <w:color w:val="000000"/>
                <w:sz w:val="16"/>
                <w:szCs w:val="16"/>
              </w:rPr>
              <w:t>Group</w:t>
            </w:r>
          </w:p>
        </w:tc>
        <w:tc>
          <w:tcPr>
            <w:tcW w:w="2553" w:type="dxa"/>
            <w:gridSpan w:val="2"/>
            <w:tcBorders>
              <w:top w:val="nil"/>
              <w:left w:val="nil"/>
              <w:bottom w:val="nil"/>
              <w:right w:val="nil"/>
            </w:tcBorders>
            <w:shd w:val="clear" w:color="auto" w:fill="auto"/>
            <w:vAlign w:val="center"/>
            <w:hideMark/>
          </w:tcPr>
          <w:p w14:paraId="7EC856CC" w14:textId="77777777" w:rsidR="00587444" w:rsidRPr="00587444" w:rsidRDefault="00587444" w:rsidP="00587444">
            <w:pPr>
              <w:suppressAutoHyphens w:val="0"/>
              <w:autoSpaceDN/>
              <w:jc w:val="right"/>
              <w:rPr>
                <w:rFonts w:ascii="Arial" w:eastAsia="Calibri" w:hAnsi="Arial" w:cs="Arial"/>
                <w:b/>
                <w:bCs/>
                <w:color w:val="000000"/>
                <w:sz w:val="16"/>
                <w:szCs w:val="16"/>
              </w:rPr>
            </w:pPr>
            <w:r w:rsidRPr="00587444">
              <w:rPr>
                <w:rFonts w:ascii="Arial" w:eastAsia="Calibri" w:hAnsi="Arial" w:cs="Arial"/>
                <w:b/>
                <w:bCs/>
                <w:color w:val="000000"/>
                <w:sz w:val="16"/>
                <w:szCs w:val="16"/>
              </w:rPr>
              <w:t>Bank</w:t>
            </w:r>
          </w:p>
        </w:tc>
      </w:tr>
      <w:tr w:rsidR="00587444" w:rsidRPr="00587444" w14:paraId="68FF671D" w14:textId="77777777" w:rsidTr="001949D2">
        <w:trPr>
          <w:gridAfter w:val="3"/>
          <w:wAfter w:w="4251" w:type="dxa"/>
          <w:trHeight w:val="320"/>
        </w:trPr>
        <w:tc>
          <w:tcPr>
            <w:tcW w:w="1977" w:type="dxa"/>
            <w:tcBorders>
              <w:top w:val="nil"/>
              <w:left w:val="nil"/>
              <w:bottom w:val="nil"/>
              <w:right w:val="nil"/>
            </w:tcBorders>
            <w:shd w:val="clear" w:color="auto" w:fill="auto"/>
            <w:noWrap/>
            <w:vAlign w:val="center"/>
            <w:hideMark/>
          </w:tcPr>
          <w:p w14:paraId="0CBBD1C0" w14:textId="77777777" w:rsidR="00587444" w:rsidRPr="00587444" w:rsidRDefault="00587444" w:rsidP="00587444">
            <w:pPr>
              <w:suppressAutoHyphens w:val="0"/>
              <w:autoSpaceDN/>
              <w:jc w:val="right"/>
              <w:rPr>
                <w:rFonts w:ascii="Arial" w:eastAsia="Calibri" w:hAnsi="Arial" w:cs="Arial"/>
                <w:b/>
                <w:bCs/>
                <w:color w:val="000000"/>
                <w:sz w:val="16"/>
                <w:szCs w:val="16"/>
              </w:rPr>
            </w:pPr>
          </w:p>
        </w:tc>
        <w:tc>
          <w:tcPr>
            <w:tcW w:w="1134" w:type="dxa"/>
            <w:gridSpan w:val="2"/>
            <w:tcBorders>
              <w:left w:val="nil"/>
              <w:right w:val="nil"/>
            </w:tcBorders>
            <w:shd w:val="clear" w:color="auto" w:fill="auto"/>
            <w:vAlign w:val="center"/>
            <w:hideMark/>
          </w:tcPr>
          <w:p w14:paraId="1C6A5DC3" w14:textId="77777777" w:rsidR="00587444" w:rsidRPr="00587444" w:rsidRDefault="00587444" w:rsidP="00587444">
            <w:pPr>
              <w:suppressAutoHyphens w:val="0"/>
              <w:autoSpaceDN/>
              <w:jc w:val="center"/>
              <w:rPr>
                <w:rFonts w:ascii="Arial" w:eastAsia="Calibri" w:hAnsi="Arial" w:cs="Arial"/>
                <w:b/>
                <w:bCs/>
                <w:color w:val="000000"/>
                <w:sz w:val="16"/>
                <w:szCs w:val="16"/>
              </w:rPr>
            </w:pPr>
            <w:r w:rsidRPr="00587444">
              <w:rPr>
                <w:rFonts w:ascii="Arial" w:eastAsia="Calibri" w:hAnsi="Arial" w:cs="Arial"/>
                <w:b/>
                <w:color w:val="000000"/>
                <w:sz w:val="16"/>
                <w:szCs w:val="16"/>
                <w:lang w:eastAsia="hr-HR"/>
              </w:rPr>
              <w:t>Date of issue</w:t>
            </w:r>
          </w:p>
        </w:tc>
        <w:tc>
          <w:tcPr>
            <w:tcW w:w="1140" w:type="dxa"/>
            <w:gridSpan w:val="2"/>
            <w:tcBorders>
              <w:left w:val="nil"/>
              <w:right w:val="nil"/>
            </w:tcBorders>
            <w:shd w:val="clear" w:color="auto" w:fill="auto"/>
            <w:vAlign w:val="center"/>
            <w:hideMark/>
          </w:tcPr>
          <w:p w14:paraId="379BBF5B" w14:textId="77777777" w:rsidR="00587444" w:rsidRPr="00587444" w:rsidRDefault="00587444" w:rsidP="00587444">
            <w:pPr>
              <w:suppressAutoHyphens w:val="0"/>
              <w:autoSpaceDN/>
              <w:jc w:val="center"/>
              <w:rPr>
                <w:rFonts w:ascii="Arial" w:eastAsia="Calibri" w:hAnsi="Arial" w:cs="Arial"/>
                <w:b/>
                <w:bCs/>
                <w:color w:val="000000"/>
                <w:sz w:val="16"/>
                <w:szCs w:val="16"/>
              </w:rPr>
            </w:pPr>
            <w:r w:rsidRPr="00587444">
              <w:rPr>
                <w:rFonts w:ascii="Arial" w:eastAsia="Calibri" w:hAnsi="Arial" w:cs="Arial"/>
                <w:b/>
                <w:color w:val="000000"/>
                <w:sz w:val="16"/>
                <w:szCs w:val="16"/>
                <w:lang w:eastAsia="hr-HR"/>
              </w:rPr>
              <w:t>Date of maturity</w:t>
            </w:r>
          </w:p>
        </w:tc>
        <w:tc>
          <w:tcPr>
            <w:tcW w:w="1136" w:type="dxa"/>
            <w:tcBorders>
              <w:left w:val="nil"/>
              <w:right w:val="nil"/>
            </w:tcBorders>
            <w:shd w:val="clear" w:color="auto" w:fill="auto"/>
            <w:vAlign w:val="center"/>
            <w:hideMark/>
          </w:tcPr>
          <w:p w14:paraId="6D08E4C4" w14:textId="77777777" w:rsidR="00587444" w:rsidRPr="00587444" w:rsidRDefault="00587444" w:rsidP="00587444">
            <w:pPr>
              <w:suppressAutoHyphens w:val="0"/>
              <w:autoSpaceDN/>
              <w:jc w:val="center"/>
              <w:rPr>
                <w:rFonts w:ascii="Arial" w:eastAsia="Calibri" w:hAnsi="Arial" w:cs="Arial"/>
                <w:b/>
                <w:color w:val="000000"/>
                <w:sz w:val="16"/>
                <w:szCs w:val="16"/>
                <w:lang w:eastAsia="hr-HR"/>
              </w:rPr>
            </w:pPr>
            <w:r w:rsidRPr="00587444">
              <w:rPr>
                <w:rFonts w:ascii="Arial" w:eastAsia="Calibri" w:hAnsi="Arial" w:cs="Arial"/>
                <w:b/>
                <w:color w:val="000000"/>
                <w:sz w:val="16"/>
                <w:szCs w:val="16"/>
                <w:lang w:eastAsia="hr-HR"/>
              </w:rPr>
              <w:t>Interest rate</w:t>
            </w:r>
          </w:p>
          <w:p w14:paraId="093D23D3" w14:textId="77777777" w:rsidR="00587444" w:rsidRPr="00587444" w:rsidRDefault="00587444" w:rsidP="00587444">
            <w:pPr>
              <w:suppressAutoHyphens w:val="0"/>
              <w:autoSpaceDN/>
              <w:jc w:val="center"/>
              <w:rPr>
                <w:rFonts w:ascii="Arial" w:eastAsia="Calibri" w:hAnsi="Arial" w:cs="Arial"/>
                <w:b/>
                <w:bCs/>
                <w:color w:val="000000"/>
                <w:sz w:val="16"/>
                <w:szCs w:val="16"/>
              </w:rPr>
            </w:pPr>
            <w:r w:rsidRPr="00587444">
              <w:rPr>
                <w:rFonts w:ascii="Arial" w:eastAsia="Calibri" w:hAnsi="Arial" w:cs="Arial"/>
                <w:b/>
                <w:color w:val="000000"/>
                <w:sz w:val="16"/>
                <w:szCs w:val="16"/>
                <w:lang w:eastAsia="hr-HR"/>
              </w:rPr>
              <w:t>(%)</w:t>
            </w:r>
          </w:p>
        </w:tc>
        <w:tc>
          <w:tcPr>
            <w:tcW w:w="1274" w:type="dxa"/>
            <w:vAlign w:val="center"/>
            <w:hideMark/>
          </w:tcPr>
          <w:p w14:paraId="0994096E" w14:textId="41B8C32B" w:rsidR="00587444" w:rsidRPr="00587444" w:rsidRDefault="00587444" w:rsidP="00587444">
            <w:pPr>
              <w:suppressAutoHyphens w:val="0"/>
              <w:autoSpaceDN/>
              <w:jc w:val="right"/>
              <w:rPr>
                <w:rFonts w:ascii="Arial" w:eastAsia="Calibri" w:hAnsi="Arial" w:cs="Arial"/>
                <w:b/>
                <w:bCs/>
                <w:color w:val="000000"/>
                <w:sz w:val="16"/>
                <w:szCs w:val="16"/>
              </w:rPr>
            </w:pPr>
            <w:r w:rsidRPr="00587444">
              <w:rPr>
                <w:rFonts w:ascii="Arial" w:eastAsia="Calibri" w:hAnsi="Arial" w:cs="Arial"/>
                <w:b/>
                <w:bCs/>
                <w:sz w:val="16"/>
                <w:szCs w:val="16"/>
              </w:rPr>
              <w:t>31 December 202</w:t>
            </w:r>
            <w:r w:rsidR="0028171F">
              <w:rPr>
                <w:rFonts w:ascii="Arial" w:eastAsia="Calibri" w:hAnsi="Arial" w:cs="Arial"/>
                <w:b/>
                <w:bCs/>
                <w:sz w:val="16"/>
                <w:szCs w:val="16"/>
              </w:rPr>
              <w:t>3</w:t>
            </w:r>
          </w:p>
        </w:tc>
        <w:tc>
          <w:tcPr>
            <w:tcW w:w="1417" w:type="dxa"/>
            <w:vAlign w:val="center"/>
            <w:hideMark/>
          </w:tcPr>
          <w:p w14:paraId="0F3A8825" w14:textId="4CF49E6B" w:rsidR="00587444" w:rsidRPr="00587444" w:rsidRDefault="00587444" w:rsidP="00587444">
            <w:pPr>
              <w:suppressAutoHyphens w:val="0"/>
              <w:autoSpaceDN/>
              <w:jc w:val="right"/>
              <w:rPr>
                <w:rFonts w:ascii="Arial" w:eastAsia="Calibri" w:hAnsi="Arial" w:cs="Arial"/>
                <w:b/>
                <w:bCs/>
                <w:color w:val="000000"/>
                <w:sz w:val="16"/>
                <w:szCs w:val="16"/>
              </w:rPr>
            </w:pPr>
            <w:r w:rsidRPr="00587444">
              <w:rPr>
                <w:rFonts w:ascii="Arial" w:eastAsia="Calibri" w:hAnsi="Arial" w:cs="Arial"/>
                <w:b/>
                <w:bCs/>
                <w:sz w:val="16"/>
                <w:szCs w:val="16"/>
              </w:rPr>
              <w:t>31 December 202</w:t>
            </w:r>
            <w:r w:rsidR="0028171F">
              <w:rPr>
                <w:rFonts w:ascii="Arial" w:eastAsia="Calibri" w:hAnsi="Arial" w:cs="Arial"/>
                <w:b/>
                <w:bCs/>
                <w:sz w:val="16"/>
                <w:szCs w:val="16"/>
              </w:rPr>
              <w:t>2</w:t>
            </w:r>
          </w:p>
        </w:tc>
        <w:tc>
          <w:tcPr>
            <w:tcW w:w="1278" w:type="dxa"/>
            <w:vAlign w:val="center"/>
            <w:hideMark/>
          </w:tcPr>
          <w:p w14:paraId="5385BC59" w14:textId="56761704" w:rsidR="00587444" w:rsidRPr="00587444" w:rsidRDefault="00587444" w:rsidP="00587444">
            <w:pPr>
              <w:suppressAutoHyphens w:val="0"/>
              <w:autoSpaceDN/>
              <w:jc w:val="right"/>
              <w:rPr>
                <w:rFonts w:ascii="Arial" w:eastAsia="Calibri" w:hAnsi="Arial" w:cs="Arial"/>
                <w:b/>
                <w:bCs/>
                <w:color w:val="000000"/>
                <w:sz w:val="16"/>
                <w:szCs w:val="16"/>
              </w:rPr>
            </w:pPr>
            <w:r w:rsidRPr="00587444">
              <w:rPr>
                <w:rFonts w:ascii="Arial" w:eastAsia="Calibri" w:hAnsi="Arial" w:cs="Arial"/>
                <w:b/>
                <w:bCs/>
                <w:sz w:val="16"/>
                <w:szCs w:val="16"/>
              </w:rPr>
              <w:t>3</w:t>
            </w:r>
            <w:r w:rsidR="002D5286">
              <w:rPr>
                <w:rFonts w:ascii="Arial" w:eastAsia="Calibri" w:hAnsi="Arial" w:cs="Arial"/>
                <w:b/>
                <w:bCs/>
                <w:sz w:val="16"/>
                <w:szCs w:val="16"/>
              </w:rPr>
              <w:t>1</w:t>
            </w:r>
            <w:r w:rsidRPr="00587444">
              <w:rPr>
                <w:rFonts w:ascii="Arial" w:eastAsia="Calibri" w:hAnsi="Arial" w:cs="Arial"/>
                <w:b/>
                <w:bCs/>
                <w:sz w:val="16"/>
                <w:szCs w:val="16"/>
              </w:rPr>
              <w:t xml:space="preserve"> December    202</w:t>
            </w:r>
            <w:r w:rsidR="0028171F">
              <w:rPr>
                <w:rFonts w:ascii="Arial" w:eastAsia="Calibri" w:hAnsi="Arial" w:cs="Arial"/>
                <w:b/>
                <w:bCs/>
                <w:sz w:val="16"/>
                <w:szCs w:val="16"/>
              </w:rPr>
              <w:t>3</w:t>
            </w:r>
          </w:p>
        </w:tc>
        <w:tc>
          <w:tcPr>
            <w:tcW w:w="1275" w:type="dxa"/>
            <w:vAlign w:val="center"/>
            <w:hideMark/>
          </w:tcPr>
          <w:p w14:paraId="4C97720E" w14:textId="3656AD0E" w:rsidR="00587444" w:rsidRPr="00587444" w:rsidRDefault="00587444" w:rsidP="00587444">
            <w:pPr>
              <w:suppressAutoHyphens w:val="0"/>
              <w:autoSpaceDN/>
              <w:jc w:val="right"/>
              <w:rPr>
                <w:rFonts w:ascii="Arial" w:eastAsia="Calibri" w:hAnsi="Arial" w:cs="Arial"/>
                <w:b/>
                <w:bCs/>
                <w:color w:val="000000"/>
                <w:sz w:val="16"/>
                <w:szCs w:val="16"/>
              </w:rPr>
            </w:pPr>
            <w:r w:rsidRPr="00587444">
              <w:rPr>
                <w:rFonts w:ascii="Arial" w:eastAsia="Calibri" w:hAnsi="Arial" w:cs="Arial"/>
                <w:b/>
                <w:bCs/>
                <w:sz w:val="16"/>
                <w:szCs w:val="16"/>
              </w:rPr>
              <w:t>31 December 202</w:t>
            </w:r>
            <w:r w:rsidR="0028171F">
              <w:rPr>
                <w:rFonts w:ascii="Arial" w:eastAsia="Calibri" w:hAnsi="Arial" w:cs="Arial"/>
                <w:b/>
                <w:bCs/>
                <w:sz w:val="16"/>
                <w:szCs w:val="16"/>
              </w:rPr>
              <w:t>2</w:t>
            </w:r>
          </w:p>
        </w:tc>
      </w:tr>
      <w:tr w:rsidR="00587444" w:rsidRPr="00587444" w14:paraId="13AF0D0F" w14:textId="77777777" w:rsidTr="001949D2">
        <w:trPr>
          <w:gridAfter w:val="3"/>
          <w:wAfter w:w="4251" w:type="dxa"/>
          <w:trHeight w:val="261"/>
        </w:trPr>
        <w:tc>
          <w:tcPr>
            <w:tcW w:w="1977" w:type="dxa"/>
            <w:tcBorders>
              <w:top w:val="nil"/>
              <w:left w:val="nil"/>
              <w:bottom w:val="nil"/>
              <w:right w:val="nil"/>
            </w:tcBorders>
            <w:shd w:val="clear" w:color="auto" w:fill="auto"/>
            <w:noWrap/>
            <w:vAlign w:val="bottom"/>
          </w:tcPr>
          <w:p w14:paraId="2923B02F" w14:textId="77777777" w:rsidR="00587444" w:rsidRPr="00587444" w:rsidRDefault="00587444" w:rsidP="00587444">
            <w:pPr>
              <w:suppressAutoHyphens w:val="0"/>
              <w:autoSpaceDN/>
              <w:jc w:val="right"/>
              <w:rPr>
                <w:rFonts w:ascii="Arial" w:eastAsia="Calibri" w:hAnsi="Arial" w:cs="Arial"/>
                <w:b/>
                <w:bCs/>
                <w:color w:val="000000"/>
                <w:sz w:val="16"/>
                <w:szCs w:val="16"/>
              </w:rPr>
            </w:pPr>
          </w:p>
        </w:tc>
        <w:tc>
          <w:tcPr>
            <w:tcW w:w="1134" w:type="dxa"/>
            <w:gridSpan w:val="2"/>
            <w:tcBorders>
              <w:top w:val="nil"/>
              <w:left w:val="nil"/>
              <w:bottom w:val="nil"/>
              <w:right w:val="nil"/>
            </w:tcBorders>
            <w:shd w:val="clear" w:color="auto" w:fill="auto"/>
            <w:vAlign w:val="bottom"/>
          </w:tcPr>
          <w:p w14:paraId="592ABD16" w14:textId="77777777" w:rsidR="00587444" w:rsidRPr="00587444" w:rsidRDefault="00587444" w:rsidP="00587444">
            <w:pPr>
              <w:suppressAutoHyphens w:val="0"/>
              <w:autoSpaceDN/>
              <w:jc w:val="center"/>
              <w:rPr>
                <w:rFonts w:ascii="Arial" w:eastAsia="Calibri" w:hAnsi="Arial" w:cs="Arial"/>
                <w:b/>
                <w:bCs/>
                <w:color w:val="000000"/>
                <w:sz w:val="16"/>
                <w:szCs w:val="16"/>
              </w:rPr>
            </w:pPr>
          </w:p>
        </w:tc>
        <w:tc>
          <w:tcPr>
            <w:tcW w:w="1140" w:type="dxa"/>
            <w:gridSpan w:val="2"/>
            <w:tcBorders>
              <w:top w:val="nil"/>
              <w:left w:val="nil"/>
              <w:bottom w:val="nil"/>
              <w:right w:val="nil"/>
            </w:tcBorders>
            <w:shd w:val="clear" w:color="auto" w:fill="auto"/>
            <w:vAlign w:val="bottom"/>
          </w:tcPr>
          <w:p w14:paraId="57A4CFCE" w14:textId="77777777" w:rsidR="00587444" w:rsidRPr="00587444" w:rsidRDefault="00587444" w:rsidP="00587444">
            <w:pPr>
              <w:suppressAutoHyphens w:val="0"/>
              <w:autoSpaceDN/>
              <w:jc w:val="center"/>
              <w:rPr>
                <w:rFonts w:ascii="Arial" w:eastAsia="Calibri" w:hAnsi="Arial" w:cs="Arial"/>
                <w:b/>
                <w:bCs/>
                <w:color w:val="000000"/>
                <w:sz w:val="16"/>
                <w:szCs w:val="16"/>
              </w:rPr>
            </w:pPr>
          </w:p>
        </w:tc>
        <w:tc>
          <w:tcPr>
            <w:tcW w:w="1136" w:type="dxa"/>
            <w:tcBorders>
              <w:top w:val="nil"/>
              <w:left w:val="nil"/>
              <w:bottom w:val="nil"/>
              <w:right w:val="nil"/>
            </w:tcBorders>
            <w:shd w:val="clear" w:color="auto" w:fill="auto"/>
            <w:vAlign w:val="bottom"/>
          </w:tcPr>
          <w:p w14:paraId="68C4F15E" w14:textId="77777777" w:rsidR="00587444" w:rsidRPr="00587444" w:rsidRDefault="00587444" w:rsidP="00587444">
            <w:pPr>
              <w:suppressAutoHyphens w:val="0"/>
              <w:autoSpaceDN/>
              <w:ind w:left="-329"/>
              <w:jc w:val="center"/>
              <w:rPr>
                <w:rFonts w:ascii="Arial" w:eastAsia="Calibri" w:hAnsi="Arial" w:cs="Arial"/>
                <w:b/>
                <w:bCs/>
                <w:color w:val="000000"/>
                <w:sz w:val="16"/>
                <w:szCs w:val="16"/>
              </w:rPr>
            </w:pPr>
          </w:p>
        </w:tc>
        <w:tc>
          <w:tcPr>
            <w:tcW w:w="1274" w:type="dxa"/>
            <w:shd w:val="clear" w:color="auto" w:fill="auto"/>
            <w:vAlign w:val="bottom"/>
          </w:tcPr>
          <w:p w14:paraId="666C93B0" w14:textId="2F6470FB" w:rsidR="00587444" w:rsidRPr="00587444" w:rsidRDefault="0028171F" w:rsidP="00587444">
            <w:pPr>
              <w:suppressAutoHyphens w:val="0"/>
              <w:autoSpaceDN/>
              <w:jc w:val="right"/>
              <w:rPr>
                <w:rFonts w:ascii="Arial" w:eastAsia="Calibri" w:hAnsi="Arial" w:cs="Arial"/>
                <w:b/>
                <w:sz w:val="16"/>
                <w:szCs w:val="16"/>
              </w:rPr>
            </w:pPr>
            <w:r>
              <w:rPr>
                <w:rFonts w:ascii="Arial" w:eastAsia="Calibri" w:hAnsi="Arial" w:cs="Arial"/>
                <w:b/>
                <w:bCs/>
                <w:sz w:val="16"/>
                <w:szCs w:val="16"/>
              </w:rPr>
              <w:t>EUR</w:t>
            </w:r>
            <w:r w:rsidR="00587444" w:rsidRPr="00587444">
              <w:rPr>
                <w:rFonts w:ascii="Arial" w:eastAsia="Calibri" w:hAnsi="Arial" w:cs="Arial"/>
                <w:b/>
                <w:bCs/>
                <w:sz w:val="16"/>
                <w:szCs w:val="16"/>
              </w:rPr>
              <w:t xml:space="preserve"> ‘000</w:t>
            </w:r>
          </w:p>
        </w:tc>
        <w:tc>
          <w:tcPr>
            <w:tcW w:w="1417" w:type="dxa"/>
            <w:shd w:val="clear" w:color="auto" w:fill="auto"/>
            <w:vAlign w:val="bottom"/>
          </w:tcPr>
          <w:p w14:paraId="6E6AC065" w14:textId="78C3AC22" w:rsidR="00587444" w:rsidRPr="00587444" w:rsidRDefault="00587444" w:rsidP="00587444">
            <w:pPr>
              <w:suppressAutoHyphens w:val="0"/>
              <w:autoSpaceDN/>
              <w:jc w:val="right"/>
              <w:rPr>
                <w:rFonts w:ascii="Arial" w:eastAsia="Calibri" w:hAnsi="Arial" w:cs="Arial"/>
                <w:b/>
                <w:sz w:val="16"/>
                <w:szCs w:val="16"/>
              </w:rPr>
            </w:pPr>
            <w:r w:rsidRPr="00587444">
              <w:rPr>
                <w:rFonts w:ascii="Arial" w:eastAsia="Calibri" w:hAnsi="Arial" w:cs="Arial"/>
                <w:b/>
                <w:bCs/>
                <w:sz w:val="16"/>
                <w:szCs w:val="16"/>
              </w:rPr>
              <w:t xml:space="preserve">   </w:t>
            </w:r>
            <w:r w:rsidR="0028171F">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1278" w:type="dxa"/>
            <w:shd w:val="clear" w:color="auto" w:fill="auto"/>
            <w:vAlign w:val="bottom"/>
          </w:tcPr>
          <w:p w14:paraId="1063CD64" w14:textId="5BBC0D2F" w:rsidR="00587444" w:rsidRPr="00587444" w:rsidRDefault="0028171F" w:rsidP="00587444">
            <w:pPr>
              <w:suppressAutoHyphens w:val="0"/>
              <w:autoSpaceDN/>
              <w:jc w:val="right"/>
              <w:rPr>
                <w:rFonts w:ascii="Arial" w:eastAsia="Calibri" w:hAnsi="Arial" w:cs="Arial"/>
                <w:b/>
                <w:sz w:val="16"/>
                <w:szCs w:val="16"/>
              </w:rPr>
            </w:pPr>
            <w:r>
              <w:rPr>
                <w:rFonts w:ascii="Arial" w:eastAsia="Calibri" w:hAnsi="Arial" w:cs="Arial"/>
                <w:b/>
                <w:bCs/>
                <w:sz w:val="16"/>
                <w:szCs w:val="16"/>
              </w:rPr>
              <w:t>EUR</w:t>
            </w:r>
            <w:r w:rsidR="00587444" w:rsidRPr="00587444">
              <w:rPr>
                <w:rFonts w:ascii="Arial" w:eastAsia="Calibri" w:hAnsi="Arial" w:cs="Arial"/>
                <w:b/>
                <w:bCs/>
                <w:sz w:val="16"/>
                <w:szCs w:val="16"/>
              </w:rPr>
              <w:t xml:space="preserve"> ‘000</w:t>
            </w:r>
          </w:p>
        </w:tc>
        <w:tc>
          <w:tcPr>
            <w:tcW w:w="1275" w:type="dxa"/>
            <w:shd w:val="clear" w:color="auto" w:fill="auto"/>
            <w:vAlign w:val="bottom"/>
          </w:tcPr>
          <w:p w14:paraId="5FCB41FA" w14:textId="42A53AAF" w:rsidR="00587444" w:rsidRPr="00587444" w:rsidRDefault="0028171F" w:rsidP="00587444">
            <w:pPr>
              <w:suppressAutoHyphens w:val="0"/>
              <w:autoSpaceDN/>
              <w:jc w:val="right"/>
              <w:rPr>
                <w:rFonts w:ascii="Arial" w:eastAsia="Calibri" w:hAnsi="Arial" w:cs="Arial"/>
                <w:b/>
                <w:sz w:val="16"/>
                <w:szCs w:val="16"/>
              </w:rPr>
            </w:pPr>
            <w:r>
              <w:rPr>
                <w:rFonts w:ascii="Arial" w:eastAsia="Calibri" w:hAnsi="Arial" w:cs="Arial"/>
                <w:b/>
                <w:sz w:val="16"/>
                <w:szCs w:val="16"/>
              </w:rPr>
              <w:t>EUR</w:t>
            </w:r>
            <w:r w:rsidR="00587444" w:rsidRPr="00587444">
              <w:rPr>
                <w:rFonts w:ascii="Arial" w:eastAsia="Calibri" w:hAnsi="Arial" w:cs="Arial"/>
                <w:b/>
                <w:sz w:val="16"/>
                <w:szCs w:val="16"/>
              </w:rPr>
              <w:t xml:space="preserve"> ‘000</w:t>
            </w:r>
          </w:p>
        </w:tc>
      </w:tr>
      <w:tr w:rsidR="00587444" w:rsidRPr="00587444" w14:paraId="5E61F100" w14:textId="77777777" w:rsidTr="001949D2">
        <w:trPr>
          <w:gridAfter w:val="3"/>
          <w:wAfter w:w="4251" w:type="dxa"/>
          <w:trHeight w:val="227"/>
        </w:trPr>
        <w:tc>
          <w:tcPr>
            <w:tcW w:w="3111" w:type="dxa"/>
            <w:gridSpan w:val="3"/>
            <w:tcBorders>
              <w:top w:val="nil"/>
              <w:left w:val="nil"/>
              <w:bottom w:val="nil"/>
              <w:right w:val="nil"/>
            </w:tcBorders>
            <w:shd w:val="clear" w:color="auto" w:fill="auto"/>
            <w:noWrap/>
            <w:vAlign w:val="bottom"/>
            <w:hideMark/>
          </w:tcPr>
          <w:p w14:paraId="3D94A7E1" w14:textId="77777777" w:rsidR="00587444" w:rsidRPr="00587444" w:rsidRDefault="00587444" w:rsidP="00587444">
            <w:pPr>
              <w:suppressAutoHyphens w:val="0"/>
              <w:autoSpaceDN/>
              <w:jc w:val="both"/>
              <w:rPr>
                <w:rFonts w:ascii="Arial" w:eastAsia="Calibri" w:hAnsi="Arial" w:cs="Arial"/>
                <w:b/>
                <w:color w:val="000000"/>
                <w:sz w:val="16"/>
                <w:szCs w:val="16"/>
              </w:rPr>
            </w:pPr>
            <w:r w:rsidRPr="00587444">
              <w:rPr>
                <w:rFonts w:ascii="Arial" w:eastAsia="Calibri" w:hAnsi="Arial" w:cs="Arial"/>
                <w:b/>
                <w:color w:val="000000"/>
                <w:sz w:val="16"/>
                <w:szCs w:val="16"/>
              </w:rPr>
              <w:t>Debt instruments:</w:t>
            </w:r>
          </w:p>
        </w:tc>
        <w:tc>
          <w:tcPr>
            <w:tcW w:w="1140" w:type="dxa"/>
            <w:gridSpan w:val="2"/>
            <w:tcBorders>
              <w:top w:val="nil"/>
              <w:left w:val="nil"/>
              <w:bottom w:val="nil"/>
              <w:right w:val="nil"/>
            </w:tcBorders>
            <w:shd w:val="clear" w:color="auto" w:fill="auto"/>
            <w:noWrap/>
            <w:vAlign w:val="bottom"/>
            <w:hideMark/>
          </w:tcPr>
          <w:p w14:paraId="0AF93BC2" w14:textId="77777777" w:rsidR="00587444" w:rsidRPr="00587444" w:rsidRDefault="00587444" w:rsidP="00587444">
            <w:pPr>
              <w:suppressAutoHyphens w:val="0"/>
              <w:autoSpaceDN/>
              <w:jc w:val="center"/>
              <w:rPr>
                <w:rFonts w:ascii="Arial" w:eastAsia="Calibri" w:hAnsi="Arial" w:cs="Arial"/>
                <w:sz w:val="16"/>
                <w:szCs w:val="16"/>
              </w:rPr>
            </w:pPr>
          </w:p>
        </w:tc>
        <w:tc>
          <w:tcPr>
            <w:tcW w:w="1136" w:type="dxa"/>
            <w:tcBorders>
              <w:top w:val="nil"/>
              <w:left w:val="nil"/>
              <w:bottom w:val="nil"/>
              <w:right w:val="nil"/>
            </w:tcBorders>
            <w:shd w:val="clear" w:color="auto" w:fill="auto"/>
            <w:vAlign w:val="bottom"/>
            <w:hideMark/>
          </w:tcPr>
          <w:p w14:paraId="16762CDD" w14:textId="77777777" w:rsidR="00587444" w:rsidRPr="00587444" w:rsidRDefault="00587444" w:rsidP="00587444">
            <w:pPr>
              <w:suppressAutoHyphens w:val="0"/>
              <w:autoSpaceDN/>
              <w:jc w:val="right"/>
              <w:rPr>
                <w:rFonts w:ascii="Arial" w:eastAsia="Calibri" w:hAnsi="Arial" w:cs="Arial"/>
                <w:sz w:val="16"/>
                <w:szCs w:val="16"/>
              </w:rPr>
            </w:pPr>
          </w:p>
        </w:tc>
        <w:tc>
          <w:tcPr>
            <w:tcW w:w="1274" w:type="dxa"/>
            <w:tcBorders>
              <w:top w:val="nil"/>
              <w:left w:val="nil"/>
              <w:bottom w:val="nil"/>
              <w:right w:val="nil"/>
            </w:tcBorders>
            <w:shd w:val="clear" w:color="auto" w:fill="auto"/>
            <w:vAlign w:val="bottom"/>
            <w:hideMark/>
          </w:tcPr>
          <w:p w14:paraId="4EA3D447" w14:textId="77777777" w:rsidR="00587444" w:rsidRPr="00587444" w:rsidRDefault="00587444" w:rsidP="00587444">
            <w:pPr>
              <w:suppressAutoHyphens w:val="0"/>
              <w:autoSpaceDN/>
              <w:jc w:val="right"/>
              <w:rPr>
                <w:rFonts w:ascii="Arial" w:eastAsia="Calibri" w:hAnsi="Arial" w:cs="Arial"/>
                <w:sz w:val="16"/>
                <w:szCs w:val="16"/>
              </w:rPr>
            </w:pPr>
          </w:p>
        </w:tc>
        <w:tc>
          <w:tcPr>
            <w:tcW w:w="1417" w:type="dxa"/>
            <w:tcBorders>
              <w:top w:val="nil"/>
              <w:left w:val="nil"/>
              <w:bottom w:val="nil"/>
              <w:right w:val="nil"/>
            </w:tcBorders>
            <w:shd w:val="clear" w:color="auto" w:fill="auto"/>
            <w:vAlign w:val="bottom"/>
            <w:hideMark/>
          </w:tcPr>
          <w:p w14:paraId="7E139842" w14:textId="77777777" w:rsidR="00587444" w:rsidRPr="00587444" w:rsidRDefault="00587444" w:rsidP="00587444">
            <w:pPr>
              <w:suppressAutoHyphens w:val="0"/>
              <w:autoSpaceDN/>
              <w:jc w:val="right"/>
              <w:rPr>
                <w:rFonts w:ascii="Arial" w:eastAsia="Calibri" w:hAnsi="Arial" w:cs="Arial"/>
                <w:sz w:val="16"/>
                <w:szCs w:val="16"/>
              </w:rPr>
            </w:pPr>
          </w:p>
        </w:tc>
        <w:tc>
          <w:tcPr>
            <w:tcW w:w="1278" w:type="dxa"/>
            <w:tcBorders>
              <w:top w:val="nil"/>
              <w:left w:val="nil"/>
              <w:bottom w:val="nil"/>
              <w:right w:val="nil"/>
            </w:tcBorders>
            <w:shd w:val="clear" w:color="auto" w:fill="auto"/>
            <w:vAlign w:val="bottom"/>
            <w:hideMark/>
          </w:tcPr>
          <w:p w14:paraId="50C50E77" w14:textId="77777777" w:rsidR="00587444" w:rsidRPr="00587444" w:rsidRDefault="00587444" w:rsidP="00587444">
            <w:pPr>
              <w:suppressAutoHyphens w:val="0"/>
              <w:autoSpaceDN/>
              <w:jc w:val="right"/>
              <w:rPr>
                <w:rFonts w:ascii="Arial" w:eastAsia="Calibri" w:hAnsi="Arial" w:cs="Arial"/>
                <w:sz w:val="16"/>
                <w:szCs w:val="16"/>
              </w:rPr>
            </w:pPr>
          </w:p>
        </w:tc>
        <w:tc>
          <w:tcPr>
            <w:tcW w:w="1275" w:type="dxa"/>
            <w:tcBorders>
              <w:top w:val="nil"/>
              <w:left w:val="nil"/>
              <w:bottom w:val="nil"/>
              <w:right w:val="nil"/>
            </w:tcBorders>
            <w:shd w:val="clear" w:color="auto" w:fill="auto"/>
            <w:vAlign w:val="bottom"/>
            <w:hideMark/>
          </w:tcPr>
          <w:p w14:paraId="32C8DA0D" w14:textId="77777777" w:rsidR="00587444" w:rsidRPr="00587444" w:rsidRDefault="00587444" w:rsidP="00587444">
            <w:pPr>
              <w:suppressAutoHyphens w:val="0"/>
              <w:autoSpaceDN/>
              <w:jc w:val="right"/>
              <w:rPr>
                <w:rFonts w:ascii="Arial" w:eastAsia="Calibri" w:hAnsi="Arial" w:cs="Arial"/>
                <w:sz w:val="16"/>
                <w:szCs w:val="16"/>
              </w:rPr>
            </w:pPr>
          </w:p>
        </w:tc>
      </w:tr>
      <w:tr w:rsidR="00587444" w:rsidRPr="00587444" w14:paraId="356F8410" w14:textId="77777777" w:rsidTr="001949D2">
        <w:trPr>
          <w:gridAfter w:val="3"/>
          <w:wAfter w:w="4251" w:type="dxa"/>
          <w:trHeight w:val="227"/>
        </w:trPr>
        <w:tc>
          <w:tcPr>
            <w:tcW w:w="3111" w:type="dxa"/>
            <w:gridSpan w:val="3"/>
            <w:tcBorders>
              <w:top w:val="nil"/>
              <w:left w:val="nil"/>
              <w:bottom w:val="nil"/>
              <w:right w:val="nil"/>
            </w:tcBorders>
            <w:shd w:val="clear" w:color="auto" w:fill="auto"/>
            <w:noWrap/>
            <w:vAlign w:val="bottom"/>
          </w:tcPr>
          <w:p w14:paraId="6E676364" w14:textId="77777777" w:rsidR="00587444" w:rsidRPr="00587444" w:rsidRDefault="00587444" w:rsidP="00587444">
            <w:pPr>
              <w:suppressAutoHyphens w:val="0"/>
              <w:autoSpaceDN/>
              <w:jc w:val="both"/>
              <w:rPr>
                <w:rFonts w:ascii="Arial" w:eastAsia="Calibri" w:hAnsi="Arial" w:cs="Arial"/>
                <w:sz w:val="16"/>
                <w:szCs w:val="16"/>
                <w:lang w:eastAsia="hr-HR"/>
              </w:rPr>
            </w:pPr>
            <w:r w:rsidRPr="00587444">
              <w:rPr>
                <w:rFonts w:ascii="Arial" w:eastAsia="Calibri" w:hAnsi="Arial" w:cs="Arial"/>
                <w:sz w:val="16"/>
                <w:szCs w:val="16"/>
                <w:lang w:eastAsia="hr-HR"/>
              </w:rPr>
              <w:t>Listed debt instruments:</w:t>
            </w:r>
          </w:p>
        </w:tc>
        <w:tc>
          <w:tcPr>
            <w:tcW w:w="1140" w:type="dxa"/>
            <w:gridSpan w:val="2"/>
            <w:tcBorders>
              <w:top w:val="nil"/>
              <w:left w:val="nil"/>
              <w:bottom w:val="nil"/>
              <w:right w:val="nil"/>
            </w:tcBorders>
            <w:shd w:val="clear" w:color="auto" w:fill="auto"/>
            <w:noWrap/>
            <w:vAlign w:val="bottom"/>
          </w:tcPr>
          <w:p w14:paraId="0F5CDDBB" w14:textId="77777777" w:rsidR="00587444" w:rsidRPr="00587444" w:rsidRDefault="00587444" w:rsidP="00587444">
            <w:pPr>
              <w:suppressAutoHyphens w:val="0"/>
              <w:autoSpaceDN/>
              <w:jc w:val="center"/>
              <w:rPr>
                <w:rFonts w:ascii="Arial" w:eastAsia="Calibri" w:hAnsi="Arial" w:cs="Arial"/>
                <w:sz w:val="16"/>
                <w:szCs w:val="16"/>
              </w:rPr>
            </w:pPr>
          </w:p>
        </w:tc>
        <w:tc>
          <w:tcPr>
            <w:tcW w:w="1136" w:type="dxa"/>
            <w:tcBorders>
              <w:top w:val="nil"/>
              <w:left w:val="nil"/>
              <w:bottom w:val="nil"/>
              <w:right w:val="nil"/>
            </w:tcBorders>
            <w:shd w:val="clear" w:color="auto" w:fill="auto"/>
            <w:vAlign w:val="bottom"/>
          </w:tcPr>
          <w:p w14:paraId="78B2FFB5" w14:textId="77777777" w:rsidR="00587444" w:rsidRPr="00587444" w:rsidRDefault="00587444" w:rsidP="00587444">
            <w:pPr>
              <w:suppressAutoHyphens w:val="0"/>
              <w:autoSpaceDN/>
              <w:jc w:val="both"/>
              <w:rPr>
                <w:rFonts w:ascii="Arial" w:eastAsia="Calibri" w:hAnsi="Arial" w:cs="Arial"/>
                <w:sz w:val="16"/>
                <w:szCs w:val="16"/>
              </w:rPr>
            </w:pPr>
          </w:p>
        </w:tc>
        <w:tc>
          <w:tcPr>
            <w:tcW w:w="1274" w:type="dxa"/>
            <w:tcBorders>
              <w:top w:val="nil"/>
              <w:left w:val="nil"/>
              <w:bottom w:val="nil"/>
              <w:right w:val="nil"/>
            </w:tcBorders>
            <w:shd w:val="clear" w:color="auto" w:fill="auto"/>
            <w:vAlign w:val="bottom"/>
          </w:tcPr>
          <w:p w14:paraId="0608CC7A" w14:textId="77777777" w:rsidR="00587444" w:rsidRPr="00587444" w:rsidRDefault="00587444" w:rsidP="00587444">
            <w:pPr>
              <w:suppressAutoHyphens w:val="0"/>
              <w:autoSpaceDN/>
              <w:jc w:val="both"/>
              <w:rPr>
                <w:rFonts w:ascii="Arial" w:eastAsia="Calibri" w:hAnsi="Arial" w:cs="Arial"/>
                <w:sz w:val="16"/>
                <w:szCs w:val="16"/>
              </w:rPr>
            </w:pPr>
          </w:p>
        </w:tc>
        <w:tc>
          <w:tcPr>
            <w:tcW w:w="1417" w:type="dxa"/>
            <w:tcBorders>
              <w:top w:val="nil"/>
              <w:left w:val="nil"/>
              <w:bottom w:val="nil"/>
              <w:right w:val="nil"/>
            </w:tcBorders>
            <w:shd w:val="clear" w:color="auto" w:fill="auto"/>
            <w:vAlign w:val="bottom"/>
          </w:tcPr>
          <w:p w14:paraId="1A991267" w14:textId="77777777" w:rsidR="00587444" w:rsidRPr="00587444" w:rsidRDefault="00587444" w:rsidP="00587444">
            <w:pPr>
              <w:suppressAutoHyphens w:val="0"/>
              <w:autoSpaceDN/>
              <w:jc w:val="both"/>
              <w:rPr>
                <w:rFonts w:ascii="Arial" w:eastAsia="Calibri" w:hAnsi="Arial" w:cs="Arial"/>
                <w:sz w:val="16"/>
                <w:szCs w:val="16"/>
              </w:rPr>
            </w:pPr>
          </w:p>
        </w:tc>
        <w:tc>
          <w:tcPr>
            <w:tcW w:w="1278" w:type="dxa"/>
            <w:tcBorders>
              <w:top w:val="nil"/>
              <w:left w:val="nil"/>
              <w:bottom w:val="nil"/>
              <w:right w:val="nil"/>
            </w:tcBorders>
            <w:shd w:val="clear" w:color="auto" w:fill="auto"/>
            <w:vAlign w:val="bottom"/>
          </w:tcPr>
          <w:p w14:paraId="7D63C817" w14:textId="77777777" w:rsidR="00587444" w:rsidRPr="00587444" w:rsidRDefault="00587444" w:rsidP="00587444">
            <w:pPr>
              <w:suppressAutoHyphens w:val="0"/>
              <w:autoSpaceDN/>
              <w:jc w:val="both"/>
              <w:rPr>
                <w:rFonts w:ascii="Arial" w:eastAsia="Calibri" w:hAnsi="Arial" w:cs="Arial"/>
                <w:sz w:val="16"/>
                <w:szCs w:val="16"/>
              </w:rPr>
            </w:pPr>
          </w:p>
        </w:tc>
        <w:tc>
          <w:tcPr>
            <w:tcW w:w="1275" w:type="dxa"/>
            <w:tcBorders>
              <w:top w:val="nil"/>
              <w:left w:val="nil"/>
              <w:bottom w:val="nil"/>
              <w:right w:val="nil"/>
            </w:tcBorders>
            <w:shd w:val="clear" w:color="auto" w:fill="auto"/>
            <w:vAlign w:val="bottom"/>
          </w:tcPr>
          <w:p w14:paraId="78000FEA" w14:textId="77777777" w:rsidR="00587444" w:rsidRPr="00587444" w:rsidRDefault="00587444" w:rsidP="00587444">
            <w:pPr>
              <w:suppressAutoHyphens w:val="0"/>
              <w:autoSpaceDN/>
              <w:jc w:val="both"/>
              <w:rPr>
                <w:rFonts w:ascii="Arial" w:eastAsia="Calibri" w:hAnsi="Arial" w:cs="Arial"/>
                <w:sz w:val="16"/>
                <w:szCs w:val="16"/>
              </w:rPr>
            </w:pPr>
          </w:p>
        </w:tc>
      </w:tr>
      <w:tr w:rsidR="00587444" w:rsidRPr="00587444" w14:paraId="4F246659" w14:textId="77777777" w:rsidTr="001949D2">
        <w:trPr>
          <w:gridAfter w:val="3"/>
          <w:wAfter w:w="4251" w:type="dxa"/>
          <w:trHeight w:val="227"/>
        </w:trPr>
        <w:tc>
          <w:tcPr>
            <w:tcW w:w="4251" w:type="dxa"/>
            <w:gridSpan w:val="5"/>
            <w:tcBorders>
              <w:top w:val="nil"/>
              <w:left w:val="nil"/>
              <w:bottom w:val="nil"/>
              <w:right w:val="nil"/>
            </w:tcBorders>
            <w:shd w:val="clear" w:color="auto" w:fill="auto"/>
            <w:noWrap/>
            <w:vAlign w:val="bottom"/>
            <w:hideMark/>
          </w:tcPr>
          <w:p w14:paraId="122A1DA0" w14:textId="23CAC9F3" w:rsidR="00587444" w:rsidRPr="00587444" w:rsidRDefault="00587444" w:rsidP="00587444">
            <w:pPr>
              <w:suppressAutoHyphens w:val="0"/>
              <w:autoSpaceDN/>
              <w:jc w:val="both"/>
              <w:rPr>
                <w:rFonts w:ascii="Arial" w:eastAsia="Calibri" w:hAnsi="Arial" w:cs="Arial"/>
                <w:i/>
                <w:iCs/>
                <w:color w:val="000000"/>
                <w:sz w:val="16"/>
                <w:szCs w:val="16"/>
              </w:rPr>
            </w:pPr>
            <w:r w:rsidRPr="00587444">
              <w:rPr>
                <w:rFonts w:ascii="Arial" w:eastAsia="Calibri" w:hAnsi="Arial" w:cs="Arial"/>
                <w:i/>
                <w:color w:val="000000"/>
                <w:sz w:val="16"/>
                <w:szCs w:val="16"/>
                <w:lang w:eastAsia="hr-HR"/>
              </w:rPr>
              <w:t>Bonds of the Republic of Croatia:</w:t>
            </w:r>
          </w:p>
        </w:tc>
        <w:tc>
          <w:tcPr>
            <w:tcW w:w="1136" w:type="dxa"/>
            <w:tcBorders>
              <w:top w:val="nil"/>
              <w:left w:val="nil"/>
              <w:bottom w:val="nil"/>
              <w:right w:val="nil"/>
            </w:tcBorders>
            <w:shd w:val="clear" w:color="auto" w:fill="auto"/>
            <w:noWrap/>
            <w:vAlign w:val="bottom"/>
            <w:hideMark/>
          </w:tcPr>
          <w:p w14:paraId="74BF455C" w14:textId="77777777" w:rsidR="00587444" w:rsidRPr="00587444" w:rsidRDefault="00587444" w:rsidP="00587444">
            <w:pPr>
              <w:suppressAutoHyphens w:val="0"/>
              <w:autoSpaceDN/>
              <w:jc w:val="both"/>
              <w:rPr>
                <w:rFonts w:ascii="Arial" w:eastAsia="Calibri" w:hAnsi="Arial" w:cs="Arial"/>
                <w:i/>
                <w:iCs/>
                <w:color w:val="000000"/>
                <w:sz w:val="16"/>
                <w:szCs w:val="16"/>
              </w:rPr>
            </w:pPr>
          </w:p>
        </w:tc>
        <w:tc>
          <w:tcPr>
            <w:tcW w:w="1274" w:type="dxa"/>
            <w:tcBorders>
              <w:top w:val="nil"/>
              <w:left w:val="nil"/>
              <w:bottom w:val="nil"/>
              <w:right w:val="nil"/>
            </w:tcBorders>
            <w:shd w:val="clear" w:color="auto" w:fill="auto"/>
            <w:vAlign w:val="bottom"/>
            <w:hideMark/>
          </w:tcPr>
          <w:p w14:paraId="68D4CA23" w14:textId="77777777" w:rsidR="00587444" w:rsidRPr="00587444" w:rsidRDefault="00587444" w:rsidP="00587444">
            <w:pPr>
              <w:suppressAutoHyphens w:val="0"/>
              <w:autoSpaceDN/>
              <w:jc w:val="right"/>
              <w:rPr>
                <w:rFonts w:ascii="Arial" w:eastAsia="Calibri" w:hAnsi="Arial" w:cs="Arial"/>
                <w:sz w:val="16"/>
                <w:szCs w:val="16"/>
              </w:rPr>
            </w:pPr>
          </w:p>
        </w:tc>
        <w:tc>
          <w:tcPr>
            <w:tcW w:w="1417" w:type="dxa"/>
            <w:tcBorders>
              <w:top w:val="nil"/>
              <w:left w:val="nil"/>
              <w:bottom w:val="nil"/>
              <w:right w:val="nil"/>
            </w:tcBorders>
            <w:shd w:val="clear" w:color="auto" w:fill="auto"/>
            <w:vAlign w:val="bottom"/>
            <w:hideMark/>
          </w:tcPr>
          <w:p w14:paraId="465B9A53" w14:textId="77777777" w:rsidR="00587444" w:rsidRPr="00587444" w:rsidRDefault="00587444" w:rsidP="00587444">
            <w:pPr>
              <w:suppressAutoHyphens w:val="0"/>
              <w:autoSpaceDN/>
              <w:jc w:val="right"/>
              <w:rPr>
                <w:rFonts w:ascii="Arial" w:eastAsia="Calibri" w:hAnsi="Arial" w:cs="Arial"/>
                <w:sz w:val="16"/>
                <w:szCs w:val="16"/>
              </w:rPr>
            </w:pPr>
          </w:p>
        </w:tc>
        <w:tc>
          <w:tcPr>
            <w:tcW w:w="1278" w:type="dxa"/>
            <w:tcBorders>
              <w:top w:val="nil"/>
              <w:left w:val="nil"/>
              <w:bottom w:val="nil"/>
              <w:right w:val="nil"/>
            </w:tcBorders>
            <w:shd w:val="clear" w:color="auto" w:fill="auto"/>
            <w:noWrap/>
            <w:vAlign w:val="bottom"/>
            <w:hideMark/>
          </w:tcPr>
          <w:p w14:paraId="433C346C" w14:textId="77777777" w:rsidR="00587444" w:rsidRPr="00587444" w:rsidRDefault="00587444" w:rsidP="00587444">
            <w:pPr>
              <w:suppressAutoHyphens w:val="0"/>
              <w:autoSpaceDN/>
              <w:jc w:val="right"/>
              <w:rPr>
                <w:rFonts w:ascii="Arial" w:eastAsia="Calibri" w:hAnsi="Arial" w:cs="Arial"/>
                <w:sz w:val="16"/>
                <w:szCs w:val="16"/>
              </w:rPr>
            </w:pPr>
          </w:p>
        </w:tc>
        <w:tc>
          <w:tcPr>
            <w:tcW w:w="1275" w:type="dxa"/>
            <w:tcBorders>
              <w:top w:val="nil"/>
              <w:left w:val="nil"/>
              <w:bottom w:val="nil"/>
              <w:right w:val="nil"/>
            </w:tcBorders>
            <w:shd w:val="clear" w:color="auto" w:fill="auto"/>
            <w:vAlign w:val="bottom"/>
            <w:hideMark/>
          </w:tcPr>
          <w:p w14:paraId="77B3FE01" w14:textId="77777777" w:rsidR="00587444" w:rsidRPr="00587444" w:rsidRDefault="00587444" w:rsidP="00587444">
            <w:pPr>
              <w:suppressAutoHyphens w:val="0"/>
              <w:autoSpaceDN/>
              <w:jc w:val="right"/>
              <w:rPr>
                <w:rFonts w:ascii="Arial" w:eastAsia="Calibri" w:hAnsi="Arial" w:cs="Arial"/>
                <w:sz w:val="16"/>
                <w:szCs w:val="16"/>
              </w:rPr>
            </w:pPr>
          </w:p>
        </w:tc>
      </w:tr>
      <w:tr w:rsidR="00FC3DDD" w:rsidRPr="00587444" w14:paraId="49F0B64C" w14:textId="77777777" w:rsidTr="00AB311B">
        <w:trPr>
          <w:gridAfter w:val="3"/>
          <w:wAfter w:w="4251" w:type="dxa"/>
          <w:trHeight w:val="227"/>
        </w:trPr>
        <w:tc>
          <w:tcPr>
            <w:tcW w:w="1977" w:type="dxa"/>
            <w:tcBorders>
              <w:top w:val="nil"/>
              <w:left w:val="nil"/>
              <w:bottom w:val="nil"/>
              <w:right w:val="nil"/>
            </w:tcBorders>
            <w:shd w:val="clear" w:color="auto" w:fill="auto"/>
            <w:noWrap/>
            <w:vAlign w:val="bottom"/>
            <w:hideMark/>
          </w:tcPr>
          <w:p w14:paraId="24B52DBD" w14:textId="77777777" w:rsidR="00FC3DDD" w:rsidRPr="00587444" w:rsidRDefault="00FC3DDD" w:rsidP="00FC3DDD">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RHMF-O-247E</w:t>
            </w:r>
          </w:p>
        </w:tc>
        <w:tc>
          <w:tcPr>
            <w:tcW w:w="1134" w:type="dxa"/>
            <w:gridSpan w:val="2"/>
            <w:tcBorders>
              <w:top w:val="nil"/>
              <w:left w:val="nil"/>
              <w:bottom w:val="nil"/>
              <w:right w:val="nil"/>
            </w:tcBorders>
            <w:shd w:val="clear" w:color="auto" w:fill="auto"/>
            <w:noWrap/>
            <w:vAlign w:val="bottom"/>
            <w:hideMark/>
          </w:tcPr>
          <w:p w14:paraId="55A86761" w14:textId="77777777" w:rsidR="00FC3DDD" w:rsidRPr="00587444" w:rsidRDefault="00FC3DDD" w:rsidP="00FC3DDD">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10.7.2013.</w:t>
            </w:r>
          </w:p>
        </w:tc>
        <w:tc>
          <w:tcPr>
            <w:tcW w:w="1140" w:type="dxa"/>
            <w:gridSpan w:val="2"/>
            <w:tcBorders>
              <w:top w:val="nil"/>
              <w:left w:val="nil"/>
              <w:bottom w:val="nil"/>
              <w:right w:val="nil"/>
            </w:tcBorders>
            <w:shd w:val="clear" w:color="auto" w:fill="auto"/>
            <w:noWrap/>
            <w:vAlign w:val="bottom"/>
            <w:hideMark/>
          </w:tcPr>
          <w:p w14:paraId="3892C529" w14:textId="77777777" w:rsidR="00FC3DDD" w:rsidRPr="00587444" w:rsidRDefault="00FC3DDD" w:rsidP="00FC3DDD">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10.7.2024.</w:t>
            </w:r>
          </w:p>
        </w:tc>
        <w:tc>
          <w:tcPr>
            <w:tcW w:w="1136" w:type="dxa"/>
            <w:tcBorders>
              <w:top w:val="nil"/>
              <w:left w:val="nil"/>
              <w:bottom w:val="nil"/>
              <w:right w:val="nil"/>
            </w:tcBorders>
            <w:shd w:val="clear" w:color="auto" w:fill="auto"/>
            <w:noWrap/>
            <w:vAlign w:val="bottom"/>
            <w:hideMark/>
          </w:tcPr>
          <w:p w14:paraId="71A29653" w14:textId="77777777" w:rsidR="00FC3DDD" w:rsidRPr="00587444" w:rsidRDefault="00FC3DDD" w:rsidP="00FC3DDD">
            <w:pPr>
              <w:suppressAutoHyphens w:val="0"/>
              <w:autoSpaceDN/>
              <w:jc w:val="center"/>
              <w:rPr>
                <w:rFonts w:ascii="Arial" w:eastAsia="Calibri" w:hAnsi="Arial" w:cs="Arial"/>
                <w:color w:val="000000"/>
                <w:sz w:val="16"/>
                <w:szCs w:val="16"/>
              </w:rPr>
            </w:pPr>
            <w:r w:rsidRPr="00587444">
              <w:rPr>
                <w:rFonts w:ascii="Arial" w:eastAsia="Calibri" w:hAnsi="Arial" w:cs="Arial"/>
                <w:color w:val="000000"/>
                <w:sz w:val="16"/>
                <w:szCs w:val="16"/>
              </w:rPr>
              <w:t>5.75</w:t>
            </w:r>
          </w:p>
        </w:tc>
        <w:tc>
          <w:tcPr>
            <w:tcW w:w="1274" w:type="dxa"/>
            <w:tcBorders>
              <w:top w:val="nil"/>
              <w:left w:val="nil"/>
              <w:bottom w:val="nil"/>
              <w:right w:val="nil"/>
            </w:tcBorders>
            <w:vAlign w:val="bottom"/>
          </w:tcPr>
          <w:p w14:paraId="056DE598" w14:textId="02620C0C" w:rsidR="00FC3DDD" w:rsidRPr="00587444" w:rsidRDefault="00FC3DDD" w:rsidP="00FC3DDD">
            <w:pPr>
              <w:suppressAutoHyphens w:val="0"/>
              <w:autoSpaceDN/>
              <w:jc w:val="right"/>
              <w:rPr>
                <w:rFonts w:ascii="Arial" w:eastAsia="Calibri" w:hAnsi="Arial" w:cs="Arial"/>
                <w:sz w:val="16"/>
                <w:szCs w:val="16"/>
                <w:lang w:val="hr-HR"/>
              </w:rPr>
            </w:pPr>
            <w:r w:rsidRPr="00771DD0">
              <w:rPr>
                <w:rFonts w:ascii="Arial" w:eastAsia="Calibri" w:hAnsi="Arial" w:cs="Arial"/>
                <w:color w:val="000000"/>
                <w:sz w:val="16"/>
                <w:szCs w:val="16"/>
                <w:lang w:val="hr-HR"/>
              </w:rPr>
              <w:t>25</w:t>
            </w:r>
            <w:r>
              <w:rPr>
                <w:rFonts w:ascii="Arial" w:eastAsia="Calibri" w:hAnsi="Arial" w:cs="Arial"/>
                <w:color w:val="000000"/>
                <w:sz w:val="16"/>
                <w:szCs w:val="16"/>
                <w:lang w:val="hr-HR"/>
              </w:rPr>
              <w:t>,</w:t>
            </w:r>
            <w:r w:rsidRPr="00771DD0">
              <w:rPr>
                <w:rFonts w:ascii="Arial" w:eastAsia="Calibri" w:hAnsi="Arial" w:cs="Arial"/>
                <w:color w:val="000000"/>
                <w:sz w:val="16"/>
                <w:szCs w:val="16"/>
                <w:lang w:val="hr-HR"/>
              </w:rPr>
              <w:t>493</w:t>
            </w:r>
          </w:p>
        </w:tc>
        <w:tc>
          <w:tcPr>
            <w:tcW w:w="1417" w:type="dxa"/>
            <w:tcBorders>
              <w:top w:val="nil"/>
              <w:left w:val="nil"/>
              <w:bottom w:val="nil"/>
              <w:right w:val="nil"/>
            </w:tcBorders>
            <w:shd w:val="clear" w:color="auto" w:fill="auto"/>
            <w:vAlign w:val="bottom"/>
          </w:tcPr>
          <w:p w14:paraId="640D9A02" w14:textId="48351921" w:rsidR="00FC3DDD" w:rsidRPr="00587444" w:rsidRDefault="00FC3DDD" w:rsidP="00FC3DDD">
            <w:pPr>
              <w:suppressAutoHyphens w:val="0"/>
              <w:autoSpaceDN/>
              <w:jc w:val="right"/>
              <w:rPr>
                <w:rFonts w:ascii="Arial" w:eastAsia="Calibri" w:hAnsi="Arial" w:cs="Arial"/>
                <w:sz w:val="16"/>
                <w:szCs w:val="16"/>
              </w:rPr>
            </w:pPr>
            <w:r w:rsidRPr="004D2B85">
              <w:rPr>
                <w:rFonts w:ascii="Arial" w:hAnsi="Arial" w:cs="Arial"/>
                <w:sz w:val="16"/>
                <w:szCs w:val="16"/>
              </w:rPr>
              <w:t>21</w:t>
            </w:r>
            <w:r>
              <w:rPr>
                <w:rFonts w:ascii="Arial" w:hAnsi="Arial" w:cs="Arial"/>
                <w:sz w:val="16"/>
                <w:szCs w:val="16"/>
              </w:rPr>
              <w:t>,</w:t>
            </w:r>
            <w:r w:rsidRPr="004D2B85">
              <w:rPr>
                <w:rFonts w:ascii="Arial" w:hAnsi="Arial" w:cs="Arial"/>
                <w:sz w:val="16"/>
                <w:szCs w:val="16"/>
              </w:rPr>
              <w:t>21</w:t>
            </w:r>
            <w:r>
              <w:rPr>
                <w:rFonts w:ascii="Arial" w:hAnsi="Arial" w:cs="Arial"/>
                <w:sz w:val="16"/>
                <w:szCs w:val="16"/>
              </w:rPr>
              <w:t>9</w:t>
            </w:r>
          </w:p>
        </w:tc>
        <w:tc>
          <w:tcPr>
            <w:tcW w:w="1278" w:type="dxa"/>
            <w:tcBorders>
              <w:top w:val="nil"/>
              <w:left w:val="nil"/>
              <w:bottom w:val="nil"/>
              <w:right w:val="nil"/>
            </w:tcBorders>
            <w:shd w:val="clear" w:color="auto" w:fill="auto"/>
            <w:vAlign w:val="bottom"/>
          </w:tcPr>
          <w:p w14:paraId="78DA3BDB" w14:textId="5B8749C8" w:rsidR="00FC3DDD" w:rsidRPr="00587444" w:rsidRDefault="00FC3DDD" w:rsidP="00FC3DDD">
            <w:pPr>
              <w:suppressAutoHyphens w:val="0"/>
              <w:autoSpaceDN/>
              <w:jc w:val="right"/>
              <w:rPr>
                <w:rFonts w:ascii="Arial" w:eastAsia="Calibri" w:hAnsi="Arial" w:cs="Arial"/>
                <w:sz w:val="16"/>
                <w:szCs w:val="16"/>
              </w:rPr>
            </w:pPr>
            <w:r w:rsidRPr="004738DB">
              <w:rPr>
                <w:rFonts w:ascii="Arial" w:eastAsia="Calibri" w:hAnsi="Arial" w:cs="Arial"/>
                <w:sz w:val="16"/>
                <w:szCs w:val="16"/>
                <w:lang w:val="hr-HR" w:eastAsia="hr-HR"/>
              </w:rPr>
              <w:t>24</w:t>
            </w:r>
            <w:r>
              <w:rPr>
                <w:rFonts w:ascii="Arial" w:eastAsia="Calibri" w:hAnsi="Arial" w:cs="Arial"/>
                <w:sz w:val="16"/>
                <w:szCs w:val="16"/>
                <w:lang w:val="hr-HR" w:eastAsia="hr-HR"/>
              </w:rPr>
              <w:t>,</w:t>
            </w:r>
            <w:r w:rsidRPr="004738DB">
              <w:rPr>
                <w:rFonts w:ascii="Arial" w:eastAsia="Calibri" w:hAnsi="Arial" w:cs="Arial"/>
                <w:sz w:val="16"/>
                <w:szCs w:val="16"/>
                <w:lang w:val="hr-HR" w:eastAsia="hr-HR"/>
              </w:rPr>
              <w:t>905</w:t>
            </w:r>
          </w:p>
        </w:tc>
        <w:tc>
          <w:tcPr>
            <w:tcW w:w="1275" w:type="dxa"/>
            <w:tcBorders>
              <w:top w:val="nil"/>
              <w:left w:val="nil"/>
              <w:bottom w:val="nil"/>
              <w:right w:val="nil"/>
            </w:tcBorders>
            <w:shd w:val="clear" w:color="auto" w:fill="auto"/>
            <w:vAlign w:val="bottom"/>
          </w:tcPr>
          <w:p w14:paraId="6737276F" w14:textId="77189AD6" w:rsidR="00FC3DDD" w:rsidRPr="00587444" w:rsidRDefault="00FC3DDD" w:rsidP="00FC3DDD">
            <w:pPr>
              <w:suppressAutoHyphens w:val="0"/>
              <w:autoSpaceDN/>
              <w:jc w:val="right"/>
              <w:rPr>
                <w:rFonts w:ascii="Arial" w:eastAsia="Calibri" w:hAnsi="Arial" w:cs="Arial"/>
                <w:sz w:val="16"/>
                <w:szCs w:val="16"/>
              </w:rPr>
            </w:pPr>
            <w:r w:rsidRPr="004D2B85">
              <w:rPr>
                <w:rFonts w:ascii="Arial" w:hAnsi="Arial" w:cs="Arial"/>
                <w:sz w:val="16"/>
                <w:szCs w:val="16"/>
              </w:rPr>
              <w:t>20</w:t>
            </w:r>
            <w:r>
              <w:rPr>
                <w:rFonts w:ascii="Arial" w:hAnsi="Arial" w:cs="Arial"/>
                <w:sz w:val="16"/>
                <w:szCs w:val="16"/>
              </w:rPr>
              <w:t>,</w:t>
            </w:r>
            <w:r w:rsidRPr="004D2B85">
              <w:rPr>
                <w:rFonts w:ascii="Arial" w:hAnsi="Arial" w:cs="Arial"/>
                <w:sz w:val="16"/>
                <w:szCs w:val="16"/>
              </w:rPr>
              <w:t>604</w:t>
            </w:r>
          </w:p>
        </w:tc>
      </w:tr>
      <w:tr w:rsidR="00FC3DDD" w:rsidRPr="00587444" w14:paraId="7D004855" w14:textId="77777777" w:rsidTr="00AB311B">
        <w:trPr>
          <w:gridAfter w:val="3"/>
          <w:wAfter w:w="4251" w:type="dxa"/>
          <w:trHeight w:val="227"/>
        </w:trPr>
        <w:tc>
          <w:tcPr>
            <w:tcW w:w="1977" w:type="dxa"/>
            <w:tcBorders>
              <w:top w:val="nil"/>
              <w:left w:val="nil"/>
              <w:bottom w:val="nil"/>
              <w:right w:val="nil"/>
            </w:tcBorders>
            <w:shd w:val="clear" w:color="auto" w:fill="auto"/>
            <w:noWrap/>
            <w:vAlign w:val="bottom"/>
          </w:tcPr>
          <w:p w14:paraId="57C54481" w14:textId="77777777" w:rsidR="00FC3DDD" w:rsidRPr="00587444" w:rsidRDefault="00FC3DDD" w:rsidP="00FC3DDD">
            <w:pPr>
              <w:suppressAutoHyphens w:val="0"/>
              <w:autoSpaceDN/>
              <w:jc w:val="right"/>
              <w:rPr>
                <w:rFonts w:ascii="Arial" w:hAnsi="Arial" w:cs="Arial"/>
                <w:sz w:val="16"/>
                <w:szCs w:val="16"/>
                <w:lang w:eastAsia="hr-HR"/>
              </w:rPr>
            </w:pPr>
            <w:r w:rsidRPr="00587444">
              <w:rPr>
                <w:rFonts w:ascii="Arial" w:eastAsia="Calibri" w:hAnsi="Arial" w:cs="Arial"/>
                <w:color w:val="000000"/>
                <w:sz w:val="16"/>
                <w:szCs w:val="16"/>
                <w:lang w:val="hr-HR" w:eastAsia="hr-HR"/>
              </w:rPr>
              <w:t>RHMF-O-267E</w:t>
            </w:r>
          </w:p>
        </w:tc>
        <w:tc>
          <w:tcPr>
            <w:tcW w:w="1134" w:type="dxa"/>
            <w:gridSpan w:val="2"/>
            <w:tcBorders>
              <w:top w:val="nil"/>
              <w:left w:val="nil"/>
              <w:bottom w:val="nil"/>
              <w:right w:val="nil"/>
            </w:tcBorders>
            <w:shd w:val="clear" w:color="auto" w:fill="auto"/>
            <w:noWrap/>
            <w:vAlign w:val="bottom"/>
          </w:tcPr>
          <w:p w14:paraId="45E1FBE1" w14:textId="77777777" w:rsidR="00FC3DDD" w:rsidRPr="00587444" w:rsidRDefault="00FC3DDD" w:rsidP="00FC3DDD">
            <w:pPr>
              <w:suppressAutoHyphens w:val="0"/>
              <w:autoSpaceDN/>
              <w:jc w:val="right"/>
              <w:rPr>
                <w:rFonts w:ascii="Arial" w:hAnsi="Arial" w:cs="Arial"/>
                <w:sz w:val="16"/>
                <w:szCs w:val="16"/>
                <w:lang w:eastAsia="hr-HR"/>
              </w:rPr>
            </w:pPr>
            <w:r w:rsidRPr="00587444">
              <w:rPr>
                <w:rFonts w:ascii="Arial" w:eastAsia="Calibri" w:hAnsi="Arial" w:cs="Arial"/>
                <w:color w:val="000000"/>
                <w:sz w:val="16"/>
                <w:szCs w:val="16"/>
                <w:lang w:val="hr-HR" w:eastAsia="hr-HR"/>
              </w:rPr>
              <w:t>15.7.2022.</w:t>
            </w:r>
          </w:p>
        </w:tc>
        <w:tc>
          <w:tcPr>
            <w:tcW w:w="1140" w:type="dxa"/>
            <w:gridSpan w:val="2"/>
            <w:tcBorders>
              <w:top w:val="nil"/>
              <w:left w:val="nil"/>
              <w:bottom w:val="nil"/>
              <w:right w:val="nil"/>
            </w:tcBorders>
            <w:shd w:val="clear" w:color="auto" w:fill="auto"/>
            <w:noWrap/>
            <w:vAlign w:val="bottom"/>
          </w:tcPr>
          <w:p w14:paraId="0988B99D" w14:textId="77777777" w:rsidR="00FC3DDD" w:rsidRPr="00587444" w:rsidRDefault="00FC3DDD" w:rsidP="00FC3DDD">
            <w:pPr>
              <w:suppressAutoHyphens w:val="0"/>
              <w:autoSpaceDN/>
              <w:jc w:val="right"/>
              <w:rPr>
                <w:rFonts w:ascii="Arial" w:hAnsi="Arial" w:cs="Arial"/>
                <w:sz w:val="16"/>
                <w:szCs w:val="16"/>
                <w:lang w:eastAsia="hr-HR"/>
              </w:rPr>
            </w:pPr>
            <w:r w:rsidRPr="00587444">
              <w:rPr>
                <w:rFonts w:ascii="Arial" w:eastAsia="Calibri" w:hAnsi="Arial" w:cs="Arial"/>
                <w:color w:val="000000"/>
                <w:sz w:val="16"/>
                <w:szCs w:val="16"/>
                <w:lang w:val="hr-HR" w:eastAsia="hr-HR"/>
              </w:rPr>
              <w:t>15.7.2026</w:t>
            </w:r>
          </w:p>
        </w:tc>
        <w:tc>
          <w:tcPr>
            <w:tcW w:w="1136" w:type="dxa"/>
            <w:tcBorders>
              <w:top w:val="nil"/>
              <w:left w:val="nil"/>
              <w:bottom w:val="nil"/>
              <w:right w:val="nil"/>
            </w:tcBorders>
            <w:shd w:val="clear" w:color="auto" w:fill="auto"/>
            <w:noWrap/>
            <w:vAlign w:val="bottom"/>
          </w:tcPr>
          <w:p w14:paraId="5D456B77" w14:textId="77777777" w:rsidR="00FC3DDD" w:rsidRPr="00587444" w:rsidRDefault="00FC3DDD" w:rsidP="00FC3DDD">
            <w:pPr>
              <w:suppressAutoHyphens w:val="0"/>
              <w:autoSpaceDN/>
              <w:jc w:val="center"/>
              <w:rPr>
                <w:rFonts w:ascii="Arial" w:hAnsi="Arial" w:cs="Arial"/>
                <w:sz w:val="16"/>
                <w:szCs w:val="16"/>
                <w:lang w:eastAsia="hr-HR"/>
              </w:rPr>
            </w:pPr>
            <w:r w:rsidRPr="00587444">
              <w:rPr>
                <w:rFonts w:ascii="Arial" w:eastAsia="Calibri" w:hAnsi="Arial" w:cs="Arial"/>
                <w:color w:val="000000"/>
                <w:sz w:val="16"/>
                <w:szCs w:val="16"/>
                <w:lang w:val="hr-HR" w:eastAsia="hr-HR"/>
              </w:rPr>
              <w:t>2.13</w:t>
            </w:r>
          </w:p>
        </w:tc>
        <w:tc>
          <w:tcPr>
            <w:tcW w:w="1274" w:type="dxa"/>
            <w:tcBorders>
              <w:top w:val="nil"/>
              <w:left w:val="nil"/>
              <w:bottom w:val="nil"/>
              <w:right w:val="nil"/>
            </w:tcBorders>
            <w:vAlign w:val="bottom"/>
          </w:tcPr>
          <w:p w14:paraId="4B388D3F" w14:textId="66DFB6F6" w:rsidR="00FC3DDD" w:rsidRPr="00587444" w:rsidRDefault="00FC3DDD" w:rsidP="00FC3DDD">
            <w:pPr>
              <w:suppressAutoHyphens w:val="0"/>
              <w:autoSpaceDN/>
              <w:jc w:val="right"/>
              <w:rPr>
                <w:rFonts w:ascii="Arial" w:eastAsia="Calibri" w:hAnsi="Arial" w:cs="Arial"/>
                <w:sz w:val="16"/>
                <w:szCs w:val="16"/>
                <w:lang w:val="hr-HR"/>
              </w:rPr>
            </w:pPr>
            <w:r w:rsidRPr="00771DD0">
              <w:rPr>
                <w:rFonts w:ascii="Arial" w:eastAsia="Calibri" w:hAnsi="Arial" w:cs="Arial"/>
                <w:color w:val="000000"/>
                <w:sz w:val="16"/>
                <w:szCs w:val="16"/>
                <w:lang w:val="hr-HR"/>
              </w:rPr>
              <w:t>20</w:t>
            </w:r>
            <w:r>
              <w:rPr>
                <w:rFonts w:ascii="Arial" w:eastAsia="Calibri" w:hAnsi="Arial" w:cs="Arial"/>
                <w:color w:val="000000"/>
                <w:sz w:val="16"/>
                <w:szCs w:val="16"/>
                <w:lang w:val="hr-HR"/>
              </w:rPr>
              <w:t>,</w:t>
            </w:r>
            <w:r w:rsidRPr="00771DD0">
              <w:rPr>
                <w:rFonts w:ascii="Arial" w:eastAsia="Calibri" w:hAnsi="Arial" w:cs="Arial"/>
                <w:color w:val="000000"/>
                <w:sz w:val="16"/>
                <w:szCs w:val="16"/>
                <w:lang w:val="hr-HR"/>
              </w:rPr>
              <w:t>687</w:t>
            </w:r>
          </w:p>
        </w:tc>
        <w:tc>
          <w:tcPr>
            <w:tcW w:w="1417" w:type="dxa"/>
            <w:tcBorders>
              <w:top w:val="nil"/>
              <w:left w:val="nil"/>
              <w:bottom w:val="nil"/>
              <w:right w:val="nil"/>
            </w:tcBorders>
            <w:shd w:val="clear" w:color="auto" w:fill="auto"/>
            <w:vAlign w:val="bottom"/>
          </w:tcPr>
          <w:p w14:paraId="538F7BA2" w14:textId="705EEC47" w:rsidR="00FC3DDD" w:rsidRPr="00587444" w:rsidRDefault="00FC3DDD" w:rsidP="00FC3DDD">
            <w:pPr>
              <w:suppressAutoHyphens w:val="0"/>
              <w:autoSpaceDN/>
              <w:jc w:val="right"/>
              <w:rPr>
                <w:rFonts w:ascii="Arial" w:eastAsia="Calibri" w:hAnsi="Arial" w:cs="Arial"/>
                <w:color w:val="000000"/>
                <w:sz w:val="16"/>
                <w:szCs w:val="16"/>
                <w:lang w:val="hr-HR"/>
              </w:rPr>
            </w:pPr>
            <w:r w:rsidRPr="004D2B85">
              <w:rPr>
                <w:rFonts w:ascii="Arial" w:hAnsi="Arial" w:cs="Arial"/>
                <w:sz w:val="16"/>
                <w:szCs w:val="16"/>
              </w:rPr>
              <w:t>20</w:t>
            </w:r>
            <w:r>
              <w:rPr>
                <w:rFonts w:ascii="Arial" w:hAnsi="Arial" w:cs="Arial"/>
                <w:sz w:val="16"/>
                <w:szCs w:val="16"/>
              </w:rPr>
              <w:t>,</w:t>
            </w:r>
            <w:r w:rsidRPr="004D2B85">
              <w:rPr>
                <w:rFonts w:ascii="Arial" w:hAnsi="Arial" w:cs="Arial"/>
                <w:sz w:val="16"/>
                <w:szCs w:val="16"/>
              </w:rPr>
              <w:t>434</w:t>
            </w:r>
          </w:p>
        </w:tc>
        <w:tc>
          <w:tcPr>
            <w:tcW w:w="1278" w:type="dxa"/>
            <w:tcBorders>
              <w:top w:val="nil"/>
              <w:left w:val="nil"/>
              <w:bottom w:val="nil"/>
              <w:right w:val="nil"/>
            </w:tcBorders>
            <w:shd w:val="clear" w:color="auto" w:fill="auto"/>
            <w:vAlign w:val="bottom"/>
          </w:tcPr>
          <w:p w14:paraId="4286D636" w14:textId="4E2F81ED" w:rsidR="00FC3DDD" w:rsidRPr="00587444" w:rsidRDefault="00FC3DDD" w:rsidP="00FC3DDD">
            <w:pPr>
              <w:suppressAutoHyphens w:val="0"/>
              <w:autoSpaceDN/>
              <w:jc w:val="right"/>
              <w:rPr>
                <w:rFonts w:ascii="Arial" w:eastAsia="Calibri" w:hAnsi="Arial" w:cs="Arial"/>
                <w:sz w:val="16"/>
                <w:szCs w:val="16"/>
              </w:rPr>
            </w:pPr>
            <w:r w:rsidRPr="00F959D0">
              <w:rPr>
                <w:rFonts w:ascii="Arial" w:eastAsia="Calibri" w:hAnsi="Arial" w:cs="Arial"/>
                <w:color w:val="000000"/>
                <w:sz w:val="16"/>
                <w:szCs w:val="16"/>
                <w:lang w:val="hr-HR"/>
              </w:rPr>
              <w:t>20</w:t>
            </w:r>
            <w:r>
              <w:rPr>
                <w:rFonts w:ascii="Arial" w:eastAsia="Calibri" w:hAnsi="Arial" w:cs="Arial"/>
                <w:color w:val="000000"/>
                <w:sz w:val="16"/>
                <w:szCs w:val="16"/>
                <w:lang w:val="hr-HR"/>
              </w:rPr>
              <w:t>,</w:t>
            </w:r>
            <w:r w:rsidRPr="00F959D0">
              <w:rPr>
                <w:rFonts w:ascii="Arial" w:eastAsia="Calibri" w:hAnsi="Arial" w:cs="Arial"/>
                <w:color w:val="000000"/>
                <w:sz w:val="16"/>
                <w:szCs w:val="16"/>
                <w:lang w:val="hr-HR"/>
              </w:rPr>
              <w:t>687</w:t>
            </w:r>
          </w:p>
        </w:tc>
        <w:tc>
          <w:tcPr>
            <w:tcW w:w="1275" w:type="dxa"/>
            <w:tcBorders>
              <w:top w:val="nil"/>
              <w:left w:val="nil"/>
              <w:bottom w:val="nil"/>
              <w:right w:val="nil"/>
            </w:tcBorders>
            <w:shd w:val="clear" w:color="auto" w:fill="auto"/>
            <w:vAlign w:val="bottom"/>
          </w:tcPr>
          <w:p w14:paraId="49D49FB9" w14:textId="5BC1A894" w:rsidR="00FC3DDD" w:rsidRPr="00587444" w:rsidRDefault="00FC3DDD" w:rsidP="00FC3DDD">
            <w:pPr>
              <w:suppressAutoHyphens w:val="0"/>
              <w:autoSpaceDN/>
              <w:jc w:val="right"/>
              <w:rPr>
                <w:rFonts w:ascii="Arial" w:eastAsia="Calibri" w:hAnsi="Arial" w:cs="Arial"/>
                <w:color w:val="000000"/>
                <w:sz w:val="16"/>
                <w:szCs w:val="16"/>
                <w:lang w:val="hr-HR" w:eastAsia="hr-HR"/>
              </w:rPr>
            </w:pPr>
            <w:r w:rsidRPr="004D2B85">
              <w:rPr>
                <w:rFonts w:ascii="Arial" w:hAnsi="Arial" w:cs="Arial"/>
                <w:sz w:val="16"/>
                <w:szCs w:val="16"/>
              </w:rPr>
              <w:t>20</w:t>
            </w:r>
            <w:r>
              <w:rPr>
                <w:rFonts w:ascii="Arial" w:hAnsi="Arial" w:cs="Arial"/>
                <w:sz w:val="16"/>
                <w:szCs w:val="16"/>
              </w:rPr>
              <w:t>,</w:t>
            </w:r>
            <w:r w:rsidRPr="004D2B85">
              <w:rPr>
                <w:rFonts w:ascii="Arial" w:hAnsi="Arial" w:cs="Arial"/>
                <w:sz w:val="16"/>
                <w:szCs w:val="16"/>
              </w:rPr>
              <w:t>434</w:t>
            </w:r>
          </w:p>
        </w:tc>
      </w:tr>
      <w:tr w:rsidR="00FC3DDD" w:rsidRPr="00587444" w14:paraId="5812D5AA" w14:textId="77777777" w:rsidTr="00AB311B">
        <w:trPr>
          <w:gridAfter w:val="3"/>
          <w:wAfter w:w="4251" w:type="dxa"/>
          <w:trHeight w:val="227"/>
        </w:trPr>
        <w:tc>
          <w:tcPr>
            <w:tcW w:w="1977" w:type="dxa"/>
            <w:tcBorders>
              <w:top w:val="nil"/>
              <w:left w:val="nil"/>
              <w:bottom w:val="nil"/>
              <w:right w:val="nil"/>
            </w:tcBorders>
            <w:shd w:val="clear" w:color="auto" w:fill="auto"/>
            <w:noWrap/>
            <w:vAlign w:val="bottom"/>
            <w:hideMark/>
          </w:tcPr>
          <w:p w14:paraId="42B37D46" w14:textId="77777777" w:rsidR="00FC3DDD" w:rsidRPr="00587444" w:rsidRDefault="00FC3DDD" w:rsidP="00FC3DDD">
            <w:pPr>
              <w:suppressAutoHyphens w:val="0"/>
              <w:autoSpaceDN/>
              <w:jc w:val="right"/>
              <w:rPr>
                <w:rFonts w:ascii="Arial" w:eastAsia="Calibri" w:hAnsi="Arial" w:cs="Arial"/>
                <w:sz w:val="16"/>
                <w:szCs w:val="16"/>
              </w:rPr>
            </w:pPr>
            <w:r w:rsidRPr="00587444">
              <w:rPr>
                <w:rFonts w:ascii="Arial" w:eastAsia="Calibri" w:hAnsi="Arial" w:cs="Arial"/>
                <w:sz w:val="16"/>
                <w:szCs w:val="16"/>
              </w:rPr>
              <w:t>XS1117298916</w:t>
            </w:r>
          </w:p>
        </w:tc>
        <w:tc>
          <w:tcPr>
            <w:tcW w:w="1134" w:type="dxa"/>
            <w:gridSpan w:val="2"/>
            <w:tcBorders>
              <w:top w:val="nil"/>
              <w:left w:val="nil"/>
              <w:bottom w:val="nil"/>
              <w:right w:val="nil"/>
            </w:tcBorders>
            <w:shd w:val="clear" w:color="auto" w:fill="auto"/>
            <w:noWrap/>
            <w:vAlign w:val="bottom"/>
            <w:hideMark/>
          </w:tcPr>
          <w:p w14:paraId="7AD9BA32" w14:textId="77777777" w:rsidR="00FC3DDD" w:rsidRPr="00587444" w:rsidRDefault="00FC3DDD" w:rsidP="00FC3DDD">
            <w:pPr>
              <w:suppressAutoHyphens w:val="0"/>
              <w:autoSpaceDN/>
              <w:jc w:val="right"/>
              <w:rPr>
                <w:rFonts w:ascii="Arial" w:eastAsia="Calibri" w:hAnsi="Arial" w:cs="Arial"/>
                <w:sz w:val="16"/>
                <w:szCs w:val="16"/>
              </w:rPr>
            </w:pPr>
            <w:r w:rsidRPr="00587444">
              <w:rPr>
                <w:rFonts w:ascii="Arial" w:eastAsia="Calibri" w:hAnsi="Arial" w:cs="Arial"/>
                <w:sz w:val="16"/>
                <w:szCs w:val="16"/>
              </w:rPr>
              <w:t>11.3.2015.</w:t>
            </w:r>
          </w:p>
        </w:tc>
        <w:tc>
          <w:tcPr>
            <w:tcW w:w="1140" w:type="dxa"/>
            <w:gridSpan w:val="2"/>
            <w:tcBorders>
              <w:top w:val="nil"/>
              <w:left w:val="nil"/>
              <w:bottom w:val="nil"/>
              <w:right w:val="nil"/>
            </w:tcBorders>
            <w:shd w:val="clear" w:color="auto" w:fill="auto"/>
            <w:noWrap/>
            <w:vAlign w:val="bottom"/>
            <w:hideMark/>
          </w:tcPr>
          <w:p w14:paraId="0DC91338" w14:textId="77777777" w:rsidR="00FC3DDD" w:rsidRPr="00587444" w:rsidRDefault="00FC3DDD" w:rsidP="00FC3DDD">
            <w:pPr>
              <w:suppressAutoHyphens w:val="0"/>
              <w:autoSpaceDN/>
              <w:jc w:val="right"/>
              <w:rPr>
                <w:rFonts w:ascii="Arial" w:eastAsia="Calibri" w:hAnsi="Arial" w:cs="Arial"/>
                <w:sz w:val="16"/>
                <w:szCs w:val="16"/>
              </w:rPr>
            </w:pPr>
            <w:r w:rsidRPr="00587444">
              <w:rPr>
                <w:rFonts w:ascii="Arial" w:eastAsia="Calibri" w:hAnsi="Arial" w:cs="Arial"/>
                <w:sz w:val="16"/>
                <w:szCs w:val="16"/>
              </w:rPr>
              <w:t>11.3.2025.</w:t>
            </w:r>
          </w:p>
        </w:tc>
        <w:tc>
          <w:tcPr>
            <w:tcW w:w="1136" w:type="dxa"/>
            <w:tcBorders>
              <w:top w:val="nil"/>
              <w:left w:val="nil"/>
              <w:bottom w:val="nil"/>
              <w:right w:val="nil"/>
            </w:tcBorders>
            <w:shd w:val="clear" w:color="auto" w:fill="auto"/>
            <w:noWrap/>
            <w:vAlign w:val="bottom"/>
            <w:hideMark/>
          </w:tcPr>
          <w:p w14:paraId="75F2F2FA" w14:textId="77777777" w:rsidR="00FC3DDD" w:rsidRPr="00587444" w:rsidRDefault="00FC3DDD" w:rsidP="00FC3DDD">
            <w:pPr>
              <w:suppressAutoHyphens w:val="0"/>
              <w:autoSpaceDN/>
              <w:jc w:val="center"/>
              <w:rPr>
                <w:rFonts w:ascii="Arial" w:eastAsia="Calibri" w:hAnsi="Arial" w:cs="Arial"/>
                <w:sz w:val="16"/>
                <w:szCs w:val="16"/>
              </w:rPr>
            </w:pPr>
            <w:r w:rsidRPr="00587444">
              <w:rPr>
                <w:rFonts w:ascii="Arial" w:eastAsia="Calibri" w:hAnsi="Arial" w:cs="Arial"/>
                <w:sz w:val="16"/>
                <w:szCs w:val="16"/>
              </w:rPr>
              <w:t>3.0</w:t>
            </w:r>
          </w:p>
        </w:tc>
        <w:tc>
          <w:tcPr>
            <w:tcW w:w="1274" w:type="dxa"/>
            <w:tcBorders>
              <w:top w:val="nil"/>
              <w:left w:val="nil"/>
              <w:bottom w:val="nil"/>
              <w:right w:val="nil"/>
            </w:tcBorders>
            <w:shd w:val="clear" w:color="auto" w:fill="auto"/>
            <w:vAlign w:val="bottom"/>
          </w:tcPr>
          <w:p w14:paraId="04606466" w14:textId="0EC7F4E8" w:rsidR="00FC3DDD" w:rsidRPr="00587444" w:rsidRDefault="00FC3DDD" w:rsidP="00FC3DDD">
            <w:pPr>
              <w:suppressAutoHyphens w:val="0"/>
              <w:autoSpaceDN/>
              <w:jc w:val="right"/>
              <w:rPr>
                <w:rFonts w:ascii="Arial" w:eastAsia="Calibri" w:hAnsi="Arial" w:cs="Arial"/>
                <w:sz w:val="16"/>
                <w:szCs w:val="16"/>
                <w:lang w:val="hr-HR"/>
              </w:rPr>
            </w:pPr>
            <w:r w:rsidRPr="00174C1D">
              <w:rPr>
                <w:rFonts w:ascii="Arial" w:eastAsia="Calibri" w:hAnsi="Arial" w:cs="Arial"/>
                <w:color w:val="000000"/>
                <w:sz w:val="16"/>
                <w:szCs w:val="16"/>
                <w:lang w:val="hr-HR"/>
              </w:rPr>
              <w:t>38</w:t>
            </w:r>
            <w:r>
              <w:rPr>
                <w:rFonts w:ascii="Arial" w:eastAsia="Calibri" w:hAnsi="Arial" w:cs="Arial"/>
                <w:color w:val="000000"/>
                <w:sz w:val="16"/>
                <w:szCs w:val="16"/>
                <w:lang w:val="hr-HR"/>
              </w:rPr>
              <w:t>,</w:t>
            </w:r>
            <w:r w:rsidRPr="00174C1D">
              <w:rPr>
                <w:rFonts w:ascii="Arial" w:eastAsia="Calibri" w:hAnsi="Arial" w:cs="Arial"/>
                <w:color w:val="000000"/>
                <w:sz w:val="16"/>
                <w:szCs w:val="16"/>
                <w:lang w:val="hr-HR"/>
              </w:rPr>
              <w:t>512</w:t>
            </w:r>
          </w:p>
        </w:tc>
        <w:tc>
          <w:tcPr>
            <w:tcW w:w="1417" w:type="dxa"/>
            <w:tcBorders>
              <w:top w:val="nil"/>
              <w:left w:val="nil"/>
              <w:bottom w:val="nil"/>
              <w:right w:val="nil"/>
            </w:tcBorders>
            <w:shd w:val="clear" w:color="auto" w:fill="auto"/>
            <w:vAlign w:val="bottom"/>
          </w:tcPr>
          <w:p w14:paraId="00F84F09" w14:textId="5D7EEFAE" w:rsidR="00FC3DDD" w:rsidRPr="00587444" w:rsidRDefault="00FC3DDD" w:rsidP="00FC3DDD">
            <w:pPr>
              <w:suppressAutoHyphens w:val="0"/>
              <w:autoSpaceDN/>
              <w:jc w:val="right"/>
              <w:rPr>
                <w:rFonts w:ascii="Arial" w:eastAsia="Calibri" w:hAnsi="Arial" w:cs="Arial"/>
                <w:sz w:val="16"/>
                <w:szCs w:val="16"/>
              </w:rPr>
            </w:pPr>
            <w:r w:rsidRPr="00502603">
              <w:rPr>
                <w:rFonts w:ascii="Arial" w:hAnsi="Arial" w:cs="Arial"/>
                <w:sz w:val="16"/>
                <w:szCs w:val="16"/>
              </w:rPr>
              <w:t>37</w:t>
            </w:r>
            <w:r>
              <w:rPr>
                <w:rFonts w:ascii="Arial" w:hAnsi="Arial" w:cs="Arial"/>
                <w:sz w:val="16"/>
                <w:szCs w:val="16"/>
              </w:rPr>
              <w:t>,</w:t>
            </w:r>
            <w:r w:rsidRPr="00502603">
              <w:rPr>
                <w:rFonts w:ascii="Arial" w:hAnsi="Arial" w:cs="Arial"/>
                <w:sz w:val="16"/>
                <w:szCs w:val="16"/>
              </w:rPr>
              <w:t>836</w:t>
            </w:r>
          </w:p>
        </w:tc>
        <w:tc>
          <w:tcPr>
            <w:tcW w:w="1278" w:type="dxa"/>
            <w:tcBorders>
              <w:top w:val="nil"/>
              <w:left w:val="nil"/>
              <w:bottom w:val="nil"/>
              <w:right w:val="nil"/>
            </w:tcBorders>
            <w:shd w:val="clear" w:color="auto" w:fill="auto"/>
            <w:vAlign w:val="bottom"/>
          </w:tcPr>
          <w:p w14:paraId="50FCC5AA" w14:textId="007947E2" w:rsidR="00FC3DDD" w:rsidRPr="00587444" w:rsidRDefault="00FC3DDD" w:rsidP="00FC3DDD">
            <w:pPr>
              <w:suppressAutoHyphens w:val="0"/>
              <w:autoSpaceDN/>
              <w:jc w:val="right"/>
              <w:rPr>
                <w:rFonts w:ascii="Arial" w:eastAsia="Calibri" w:hAnsi="Arial" w:cs="Arial"/>
                <w:sz w:val="16"/>
                <w:szCs w:val="16"/>
              </w:rPr>
            </w:pPr>
            <w:r w:rsidRPr="00F959D0">
              <w:rPr>
                <w:rFonts w:ascii="Arial" w:eastAsia="Calibri" w:hAnsi="Arial" w:cs="Arial"/>
                <w:color w:val="000000"/>
                <w:sz w:val="16"/>
                <w:szCs w:val="16"/>
                <w:lang w:val="hr-HR"/>
              </w:rPr>
              <w:t>38</w:t>
            </w:r>
            <w:r>
              <w:rPr>
                <w:rFonts w:ascii="Arial" w:eastAsia="Calibri" w:hAnsi="Arial" w:cs="Arial"/>
                <w:color w:val="000000"/>
                <w:sz w:val="16"/>
                <w:szCs w:val="16"/>
                <w:lang w:val="hr-HR"/>
              </w:rPr>
              <w:t>,</w:t>
            </w:r>
            <w:r w:rsidRPr="00F959D0">
              <w:rPr>
                <w:rFonts w:ascii="Arial" w:eastAsia="Calibri" w:hAnsi="Arial" w:cs="Arial"/>
                <w:color w:val="000000"/>
                <w:sz w:val="16"/>
                <w:szCs w:val="16"/>
                <w:lang w:val="hr-HR"/>
              </w:rPr>
              <w:t>512</w:t>
            </w:r>
          </w:p>
        </w:tc>
        <w:tc>
          <w:tcPr>
            <w:tcW w:w="1275" w:type="dxa"/>
            <w:tcBorders>
              <w:top w:val="nil"/>
              <w:left w:val="nil"/>
              <w:bottom w:val="nil"/>
              <w:right w:val="nil"/>
            </w:tcBorders>
            <w:shd w:val="clear" w:color="auto" w:fill="auto"/>
            <w:vAlign w:val="bottom"/>
          </w:tcPr>
          <w:p w14:paraId="0C37E9D9" w14:textId="1888FA83" w:rsidR="00FC3DDD" w:rsidRPr="00587444" w:rsidRDefault="00FC3DDD" w:rsidP="00FC3DDD">
            <w:pPr>
              <w:suppressAutoHyphens w:val="0"/>
              <w:autoSpaceDN/>
              <w:jc w:val="right"/>
              <w:rPr>
                <w:rFonts w:ascii="Arial" w:eastAsia="Calibri" w:hAnsi="Arial" w:cs="Arial"/>
                <w:sz w:val="16"/>
                <w:szCs w:val="16"/>
              </w:rPr>
            </w:pPr>
            <w:r w:rsidRPr="00875889">
              <w:rPr>
                <w:rFonts w:ascii="Arial" w:hAnsi="Arial" w:cs="Arial"/>
                <w:sz w:val="16"/>
                <w:szCs w:val="16"/>
              </w:rPr>
              <w:t>37</w:t>
            </w:r>
            <w:r>
              <w:rPr>
                <w:rFonts w:ascii="Arial" w:hAnsi="Arial" w:cs="Arial"/>
                <w:sz w:val="16"/>
                <w:szCs w:val="16"/>
              </w:rPr>
              <w:t>,</w:t>
            </w:r>
            <w:r w:rsidRPr="00875889">
              <w:rPr>
                <w:rFonts w:ascii="Arial" w:hAnsi="Arial" w:cs="Arial"/>
                <w:sz w:val="16"/>
                <w:szCs w:val="16"/>
              </w:rPr>
              <w:t>836</w:t>
            </w:r>
          </w:p>
        </w:tc>
      </w:tr>
      <w:tr w:rsidR="00FC3DDD" w:rsidRPr="00587444" w14:paraId="2DD29380" w14:textId="77777777" w:rsidTr="00AB311B">
        <w:trPr>
          <w:gridAfter w:val="3"/>
          <w:wAfter w:w="4251" w:type="dxa"/>
          <w:trHeight w:val="227"/>
        </w:trPr>
        <w:tc>
          <w:tcPr>
            <w:tcW w:w="1977" w:type="dxa"/>
            <w:tcBorders>
              <w:top w:val="nil"/>
              <w:left w:val="nil"/>
              <w:bottom w:val="nil"/>
              <w:right w:val="nil"/>
            </w:tcBorders>
            <w:shd w:val="clear" w:color="auto" w:fill="auto"/>
            <w:noWrap/>
            <w:vAlign w:val="bottom"/>
          </w:tcPr>
          <w:p w14:paraId="659BBE8F" w14:textId="77777777" w:rsidR="00FC3DDD" w:rsidRPr="00587444" w:rsidRDefault="00FC3DDD" w:rsidP="00FC3DDD">
            <w:pPr>
              <w:suppressAutoHyphens w:val="0"/>
              <w:autoSpaceDN/>
              <w:jc w:val="right"/>
              <w:rPr>
                <w:rFonts w:ascii="Arial" w:eastAsia="Calibri" w:hAnsi="Arial" w:cs="Arial"/>
                <w:sz w:val="16"/>
                <w:szCs w:val="16"/>
              </w:rPr>
            </w:pPr>
            <w:r w:rsidRPr="00587444">
              <w:rPr>
                <w:rFonts w:ascii="Arial" w:eastAsia="Calibri" w:hAnsi="Arial" w:cs="Arial"/>
                <w:sz w:val="16"/>
                <w:szCs w:val="16"/>
              </w:rPr>
              <w:t>XS1843434876</w:t>
            </w:r>
          </w:p>
        </w:tc>
        <w:tc>
          <w:tcPr>
            <w:tcW w:w="1134" w:type="dxa"/>
            <w:gridSpan w:val="2"/>
            <w:tcBorders>
              <w:top w:val="nil"/>
              <w:left w:val="nil"/>
              <w:bottom w:val="nil"/>
              <w:right w:val="nil"/>
            </w:tcBorders>
            <w:shd w:val="clear" w:color="auto" w:fill="auto"/>
            <w:noWrap/>
            <w:vAlign w:val="bottom"/>
          </w:tcPr>
          <w:p w14:paraId="22EA720E" w14:textId="77777777" w:rsidR="00FC3DDD" w:rsidRPr="00587444" w:rsidRDefault="00FC3DDD" w:rsidP="00FC3DDD">
            <w:pPr>
              <w:suppressAutoHyphens w:val="0"/>
              <w:autoSpaceDN/>
              <w:jc w:val="right"/>
              <w:rPr>
                <w:rFonts w:ascii="Arial" w:eastAsia="Calibri" w:hAnsi="Arial" w:cs="Arial"/>
                <w:sz w:val="16"/>
                <w:szCs w:val="16"/>
              </w:rPr>
            </w:pPr>
            <w:r w:rsidRPr="00587444">
              <w:rPr>
                <w:rFonts w:ascii="Arial" w:eastAsia="Calibri" w:hAnsi="Arial" w:cs="Arial"/>
                <w:sz w:val="16"/>
                <w:szCs w:val="16"/>
              </w:rPr>
              <w:t>19.6.2019.</w:t>
            </w:r>
          </w:p>
        </w:tc>
        <w:tc>
          <w:tcPr>
            <w:tcW w:w="1140" w:type="dxa"/>
            <w:gridSpan w:val="2"/>
            <w:tcBorders>
              <w:top w:val="nil"/>
              <w:left w:val="nil"/>
              <w:bottom w:val="nil"/>
              <w:right w:val="nil"/>
            </w:tcBorders>
            <w:shd w:val="clear" w:color="auto" w:fill="auto"/>
            <w:noWrap/>
            <w:vAlign w:val="bottom"/>
          </w:tcPr>
          <w:p w14:paraId="17265177" w14:textId="77777777" w:rsidR="00FC3DDD" w:rsidRPr="00587444" w:rsidRDefault="00FC3DDD" w:rsidP="00FC3DDD">
            <w:pPr>
              <w:suppressAutoHyphens w:val="0"/>
              <w:autoSpaceDN/>
              <w:jc w:val="right"/>
              <w:rPr>
                <w:rFonts w:ascii="Arial" w:eastAsia="Calibri" w:hAnsi="Arial" w:cs="Arial"/>
                <w:sz w:val="16"/>
                <w:szCs w:val="16"/>
              </w:rPr>
            </w:pPr>
            <w:r w:rsidRPr="00587444">
              <w:rPr>
                <w:rFonts w:ascii="Arial" w:eastAsia="Calibri" w:hAnsi="Arial" w:cs="Arial"/>
                <w:sz w:val="16"/>
                <w:szCs w:val="16"/>
              </w:rPr>
              <w:t>19.6.2029.</w:t>
            </w:r>
          </w:p>
        </w:tc>
        <w:tc>
          <w:tcPr>
            <w:tcW w:w="1136" w:type="dxa"/>
            <w:tcBorders>
              <w:top w:val="nil"/>
              <w:left w:val="nil"/>
              <w:bottom w:val="nil"/>
              <w:right w:val="nil"/>
            </w:tcBorders>
            <w:shd w:val="clear" w:color="auto" w:fill="auto"/>
            <w:noWrap/>
            <w:vAlign w:val="bottom"/>
          </w:tcPr>
          <w:p w14:paraId="340FF58F" w14:textId="77777777" w:rsidR="00FC3DDD" w:rsidRPr="00587444" w:rsidRDefault="00FC3DDD" w:rsidP="00FC3DDD">
            <w:pPr>
              <w:suppressAutoHyphens w:val="0"/>
              <w:autoSpaceDN/>
              <w:jc w:val="center"/>
              <w:rPr>
                <w:rFonts w:ascii="Arial" w:eastAsia="Calibri" w:hAnsi="Arial" w:cs="Arial"/>
                <w:sz w:val="16"/>
                <w:szCs w:val="16"/>
              </w:rPr>
            </w:pPr>
            <w:r w:rsidRPr="00587444">
              <w:rPr>
                <w:rFonts w:ascii="Arial" w:eastAsia="Calibri" w:hAnsi="Arial" w:cs="Arial"/>
                <w:sz w:val="16"/>
                <w:szCs w:val="16"/>
              </w:rPr>
              <w:t>1.125</w:t>
            </w:r>
          </w:p>
        </w:tc>
        <w:tc>
          <w:tcPr>
            <w:tcW w:w="1274" w:type="dxa"/>
            <w:tcBorders>
              <w:top w:val="nil"/>
              <w:left w:val="nil"/>
              <w:bottom w:val="nil"/>
              <w:right w:val="nil"/>
            </w:tcBorders>
            <w:shd w:val="clear" w:color="auto" w:fill="auto"/>
            <w:vAlign w:val="bottom"/>
          </w:tcPr>
          <w:p w14:paraId="634C32AF" w14:textId="74A91AC1" w:rsidR="00FC3DDD" w:rsidRPr="00587444" w:rsidRDefault="00FC3DDD" w:rsidP="00FC3DDD">
            <w:pPr>
              <w:suppressAutoHyphens w:val="0"/>
              <w:autoSpaceDN/>
              <w:jc w:val="right"/>
              <w:rPr>
                <w:rFonts w:ascii="Arial" w:eastAsia="Calibri" w:hAnsi="Arial" w:cs="Arial"/>
                <w:sz w:val="16"/>
                <w:szCs w:val="16"/>
                <w:lang w:val="hr-HR"/>
              </w:rPr>
            </w:pPr>
            <w:r w:rsidRPr="00174C1D">
              <w:rPr>
                <w:rFonts w:ascii="Arial" w:eastAsia="Calibri" w:hAnsi="Arial" w:cs="Arial"/>
                <w:color w:val="000000"/>
                <w:sz w:val="16"/>
                <w:szCs w:val="16"/>
                <w:lang w:val="hr-HR"/>
              </w:rPr>
              <w:t>1</w:t>
            </w:r>
            <w:r>
              <w:rPr>
                <w:rFonts w:ascii="Arial" w:eastAsia="Calibri" w:hAnsi="Arial" w:cs="Arial"/>
                <w:color w:val="000000"/>
                <w:sz w:val="16"/>
                <w:szCs w:val="16"/>
                <w:lang w:val="hr-HR"/>
              </w:rPr>
              <w:t>,</w:t>
            </w:r>
            <w:r w:rsidRPr="00174C1D">
              <w:rPr>
                <w:rFonts w:ascii="Arial" w:eastAsia="Calibri" w:hAnsi="Arial" w:cs="Arial"/>
                <w:color w:val="000000"/>
                <w:sz w:val="16"/>
                <w:szCs w:val="16"/>
                <w:lang w:val="hr-HR"/>
              </w:rPr>
              <w:t>812</w:t>
            </w:r>
          </w:p>
        </w:tc>
        <w:tc>
          <w:tcPr>
            <w:tcW w:w="1417" w:type="dxa"/>
            <w:tcBorders>
              <w:top w:val="nil"/>
              <w:left w:val="nil"/>
              <w:bottom w:val="nil"/>
              <w:right w:val="nil"/>
            </w:tcBorders>
            <w:shd w:val="clear" w:color="auto" w:fill="auto"/>
            <w:vAlign w:val="bottom"/>
          </w:tcPr>
          <w:p w14:paraId="7D414534" w14:textId="1067154C" w:rsidR="00FC3DDD" w:rsidRPr="00587444" w:rsidRDefault="00FC3DDD" w:rsidP="00FC3DDD">
            <w:pPr>
              <w:suppressAutoHyphens w:val="0"/>
              <w:autoSpaceDN/>
              <w:jc w:val="right"/>
              <w:rPr>
                <w:rFonts w:ascii="Arial" w:eastAsia="Calibri" w:hAnsi="Arial" w:cs="Arial"/>
                <w:sz w:val="16"/>
                <w:szCs w:val="16"/>
              </w:rPr>
            </w:pPr>
            <w:r w:rsidRPr="00502603">
              <w:rPr>
                <w:rFonts w:ascii="Arial" w:hAnsi="Arial" w:cs="Arial"/>
                <w:sz w:val="16"/>
                <w:szCs w:val="16"/>
              </w:rPr>
              <w:t>1</w:t>
            </w:r>
            <w:r>
              <w:rPr>
                <w:rFonts w:ascii="Arial" w:hAnsi="Arial" w:cs="Arial"/>
                <w:sz w:val="16"/>
                <w:szCs w:val="16"/>
              </w:rPr>
              <w:t>,</w:t>
            </w:r>
            <w:r w:rsidRPr="00502603">
              <w:rPr>
                <w:rFonts w:ascii="Arial" w:hAnsi="Arial" w:cs="Arial"/>
                <w:sz w:val="16"/>
                <w:szCs w:val="16"/>
              </w:rPr>
              <w:t>696</w:t>
            </w:r>
          </w:p>
        </w:tc>
        <w:tc>
          <w:tcPr>
            <w:tcW w:w="1278" w:type="dxa"/>
            <w:tcBorders>
              <w:top w:val="nil"/>
              <w:left w:val="nil"/>
              <w:bottom w:val="nil"/>
              <w:right w:val="nil"/>
            </w:tcBorders>
            <w:shd w:val="clear" w:color="auto" w:fill="auto"/>
            <w:vAlign w:val="bottom"/>
          </w:tcPr>
          <w:p w14:paraId="4C08CFBB" w14:textId="660F0B5A" w:rsidR="00FC3DDD" w:rsidRPr="00587444" w:rsidRDefault="00FC3DDD" w:rsidP="00FC3DDD">
            <w:pPr>
              <w:suppressAutoHyphens w:val="0"/>
              <w:autoSpaceDN/>
              <w:jc w:val="right"/>
              <w:rPr>
                <w:rFonts w:ascii="Arial" w:eastAsia="Calibri" w:hAnsi="Arial" w:cs="Arial"/>
                <w:sz w:val="16"/>
                <w:szCs w:val="16"/>
              </w:rPr>
            </w:pPr>
            <w:r w:rsidRPr="00F959D0">
              <w:rPr>
                <w:rFonts w:ascii="Arial" w:eastAsia="Calibri" w:hAnsi="Arial" w:cs="Arial"/>
                <w:color w:val="000000"/>
                <w:sz w:val="16"/>
                <w:szCs w:val="16"/>
                <w:lang w:val="hr-HR"/>
              </w:rPr>
              <w:t>1</w:t>
            </w:r>
            <w:r>
              <w:rPr>
                <w:rFonts w:ascii="Arial" w:eastAsia="Calibri" w:hAnsi="Arial" w:cs="Arial"/>
                <w:color w:val="000000"/>
                <w:sz w:val="16"/>
                <w:szCs w:val="16"/>
                <w:lang w:val="hr-HR"/>
              </w:rPr>
              <w:t>,</w:t>
            </w:r>
            <w:r w:rsidRPr="00F959D0">
              <w:rPr>
                <w:rFonts w:ascii="Arial" w:eastAsia="Calibri" w:hAnsi="Arial" w:cs="Arial"/>
                <w:color w:val="000000"/>
                <w:sz w:val="16"/>
                <w:szCs w:val="16"/>
                <w:lang w:val="hr-HR"/>
              </w:rPr>
              <w:t>812</w:t>
            </w:r>
          </w:p>
        </w:tc>
        <w:tc>
          <w:tcPr>
            <w:tcW w:w="1275" w:type="dxa"/>
            <w:tcBorders>
              <w:top w:val="nil"/>
              <w:left w:val="nil"/>
              <w:bottom w:val="nil"/>
              <w:right w:val="nil"/>
            </w:tcBorders>
            <w:shd w:val="clear" w:color="auto" w:fill="auto"/>
            <w:vAlign w:val="bottom"/>
          </w:tcPr>
          <w:p w14:paraId="09160BE2" w14:textId="68E53269" w:rsidR="00FC3DDD" w:rsidRPr="00587444" w:rsidRDefault="00FC3DDD" w:rsidP="00FC3DDD">
            <w:pPr>
              <w:suppressAutoHyphens w:val="0"/>
              <w:autoSpaceDN/>
              <w:jc w:val="right"/>
              <w:rPr>
                <w:rFonts w:ascii="Arial" w:eastAsia="Calibri" w:hAnsi="Arial" w:cs="Arial"/>
                <w:sz w:val="16"/>
                <w:szCs w:val="16"/>
              </w:rPr>
            </w:pPr>
            <w:r w:rsidRPr="00875889">
              <w:rPr>
                <w:rFonts w:ascii="Arial" w:hAnsi="Arial" w:cs="Arial"/>
                <w:sz w:val="16"/>
                <w:szCs w:val="16"/>
              </w:rPr>
              <w:t>1</w:t>
            </w:r>
            <w:r>
              <w:rPr>
                <w:rFonts w:ascii="Arial" w:hAnsi="Arial" w:cs="Arial"/>
                <w:sz w:val="16"/>
                <w:szCs w:val="16"/>
              </w:rPr>
              <w:t>,</w:t>
            </w:r>
            <w:r w:rsidRPr="00875889">
              <w:rPr>
                <w:rFonts w:ascii="Arial" w:hAnsi="Arial" w:cs="Arial"/>
                <w:sz w:val="16"/>
                <w:szCs w:val="16"/>
              </w:rPr>
              <w:t>696</w:t>
            </w:r>
          </w:p>
        </w:tc>
      </w:tr>
      <w:tr w:rsidR="00FC3DDD" w:rsidRPr="00587444" w14:paraId="385E3952" w14:textId="77777777" w:rsidTr="00AB311B">
        <w:trPr>
          <w:gridAfter w:val="3"/>
          <w:wAfter w:w="4251" w:type="dxa"/>
          <w:trHeight w:val="227"/>
        </w:trPr>
        <w:tc>
          <w:tcPr>
            <w:tcW w:w="1977" w:type="dxa"/>
            <w:tcBorders>
              <w:top w:val="nil"/>
              <w:left w:val="nil"/>
              <w:bottom w:val="nil"/>
              <w:right w:val="nil"/>
            </w:tcBorders>
            <w:shd w:val="clear" w:color="auto" w:fill="auto"/>
            <w:noWrap/>
            <w:vAlign w:val="bottom"/>
            <w:hideMark/>
          </w:tcPr>
          <w:p w14:paraId="3DC1FDCD" w14:textId="77777777" w:rsidR="00FC3DDD" w:rsidRPr="00587444" w:rsidRDefault="00FC3DDD" w:rsidP="00FC3DDD">
            <w:pPr>
              <w:suppressAutoHyphens w:val="0"/>
              <w:autoSpaceDN/>
              <w:jc w:val="right"/>
              <w:rPr>
                <w:rFonts w:ascii="Arial" w:eastAsia="Calibri" w:hAnsi="Arial" w:cs="Arial"/>
                <w:sz w:val="16"/>
                <w:szCs w:val="16"/>
              </w:rPr>
            </w:pPr>
            <w:r w:rsidRPr="00587444">
              <w:rPr>
                <w:rFonts w:ascii="Arial" w:eastAsia="Calibri" w:hAnsi="Arial" w:cs="Arial"/>
                <w:sz w:val="16"/>
                <w:szCs w:val="16"/>
              </w:rPr>
              <w:t>RHMF-O-257A</w:t>
            </w:r>
          </w:p>
        </w:tc>
        <w:tc>
          <w:tcPr>
            <w:tcW w:w="1134" w:type="dxa"/>
            <w:gridSpan w:val="2"/>
            <w:tcBorders>
              <w:top w:val="nil"/>
              <w:left w:val="nil"/>
              <w:bottom w:val="nil"/>
              <w:right w:val="nil"/>
            </w:tcBorders>
            <w:shd w:val="clear" w:color="auto" w:fill="auto"/>
            <w:noWrap/>
            <w:vAlign w:val="bottom"/>
            <w:hideMark/>
          </w:tcPr>
          <w:p w14:paraId="56326C8D" w14:textId="77777777" w:rsidR="00FC3DDD" w:rsidRPr="00587444" w:rsidRDefault="00FC3DDD" w:rsidP="00FC3DDD">
            <w:pPr>
              <w:suppressAutoHyphens w:val="0"/>
              <w:autoSpaceDN/>
              <w:jc w:val="right"/>
              <w:rPr>
                <w:rFonts w:ascii="Arial" w:eastAsia="Calibri" w:hAnsi="Arial" w:cs="Arial"/>
                <w:sz w:val="16"/>
                <w:szCs w:val="16"/>
              </w:rPr>
            </w:pPr>
            <w:r w:rsidRPr="00587444">
              <w:rPr>
                <w:rFonts w:ascii="Arial" w:eastAsia="Calibri" w:hAnsi="Arial" w:cs="Arial"/>
                <w:sz w:val="16"/>
                <w:szCs w:val="16"/>
              </w:rPr>
              <w:t>9.7.2015.</w:t>
            </w:r>
          </w:p>
        </w:tc>
        <w:tc>
          <w:tcPr>
            <w:tcW w:w="1140" w:type="dxa"/>
            <w:gridSpan w:val="2"/>
            <w:tcBorders>
              <w:top w:val="nil"/>
              <w:left w:val="nil"/>
              <w:bottom w:val="nil"/>
              <w:right w:val="nil"/>
            </w:tcBorders>
            <w:shd w:val="clear" w:color="auto" w:fill="auto"/>
            <w:noWrap/>
            <w:vAlign w:val="bottom"/>
            <w:hideMark/>
          </w:tcPr>
          <w:p w14:paraId="677B3736" w14:textId="77777777" w:rsidR="00FC3DDD" w:rsidRPr="00587444" w:rsidRDefault="00FC3DDD" w:rsidP="00FC3DDD">
            <w:pPr>
              <w:suppressAutoHyphens w:val="0"/>
              <w:autoSpaceDN/>
              <w:jc w:val="right"/>
              <w:rPr>
                <w:rFonts w:ascii="Arial" w:eastAsia="Calibri" w:hAnsi="Arial" w:cs="Arial"/>
                <w:sz w:val="16"/>
                <w:szCs w:val="16"/>
              </w:rPr>
            </w:pPr>
            <w:r w:rsidRPr="00587444">
              <w:rPr>
                <w:rFonts w:ascii="Arial" w:eastAsia="Calibri" w:hAnsi="Arial" w:cs="Arial"/>
                <w:sz w:val="16"/>
                <w:szCs w:val="16"/>
              </w:rPr>
              <w:t>9.7.2025.</w:t>
            </w:r>
          </w:p>
        </w:tc>
        <w:tc>
          <w:tcPr>
            <w:tcW w:w="1136" w:type="dxa"/>
            <w:tcBorders>
              <w:top w:val="nil"/>
              <w:left w:val="nil"/>
              <w:bottom w:val="nil"/>
              <w:right w:val="nil"/>
            </w:tcBorders>
            <w:shd w:val="clear" w:color="auto" w:fill="auto"/>
            <w:noWrap/>
            <w:vAlign w:val="bottom"/>
            <w:hideMark/>
          </w:tcPr>
          <w:p w14:paraId="7D01F239" w14:textId="77777777" w:rsidR="00FC3DDD" w:rsidRPr="00587444" w:rsidRDefault="00FC3DDD" w:rsidP="00FC3DDD">
            <w:pPr>
              <w:suppressAutoHyphens w:val="0"/>
              <w:autoSpaceDN/>
              <w:jc w:val="center"/>
              <w:rPr>
                <w:rFonts w:ascii="Arial" w:eastAsia="Calibri" w:hAnsi="Arial" w:cs="Arial"/>
                <w:sz w:val="16"/>
                <w:szCs w:val="16"/>
              </w:rPr>
            </w:pPr>
            <w:r w:rsidRPr="00587444">
              <w:rPr>
                <w:rFonts w:ascii="Arial" w:eastAsia="Calibri" w:hAnsi="Arial" w:cs="Arial"/>
                <w:sz w:val="16"/>
                <w:szCs w:val="16"/>
              </w:rPr>
              <w:t>4.5</w:t>
            </w:r>
          </w:p>
        </w:tc>
        <w:tc>
          <w:tcPr>
            <w:tcW w:w="1274" w:type="dxa"/>
            <w:tcBorders>
              <w:top w:val="nil"/>
              <w:left w:val="nil"/>
              <w:bottom w:val="nil"/>
              <w:right w:val="nil"/>
            </w:tcBorders>
            <w:vAlign w:val="bottom"/>
          </w:tcPr>
          <w:p w14:paraId="4EB66C38" w14:textId="601B6372" w:rsidR="00FC3DDD" w:rsidRPr="00587444" w:rsidRDefault="00FC3DDD" w:rsidP="00FC3DDD">
            <w:pPr>
              <w:suppressAutoHyphens w:val="0"/>
              <w:autoSpaceDN/>
              <w:jc w:val="right"/>
              <w:rPr>
                <w:rFonts w:ascii="Arial" w:eastAsia="Calibri" w:hAnsi="Arial" w:cs="Arial"/>
                <w:sz w:val="16"/>
                <w:szCs w:val="16"/>
                <w:lang w:val="hr-HR"/>
              </w:rPr>
            </w:pPr>
            <w:r w:rsidRPr="00771DD0">
              <w:rPr>
                <w:rFonts w:ascii="Arial" w:eastAsia="Calibri" w:hAnsi="Arial" w:cs="Arial"/>
                <w:color w:val="000000"/>
                <w:sz w:val="16"/>
                <w:szCs w:val="16"/>
                <w:lang w:val="hr-HR"/>
              </w:rPr>
              <w:t>1</w:t>
            </w:r>
            <w:r>
              <w:rPr>
                <w:rFonts w:ascii="Arial" w:eastAsia="Calibri" w:hAnsi="Arial" w:cs="Arial"/>
                <w:color w:val="000000"/>
                <w:sz w:val="16"/>
                <w:szCs w:val="16"/>
                <w:lang w:val="hr-HR"/>
              </w:rPr>
              <w:t>,</w:t>
            </w:r>
            <w:r w:rsidRPr="00771DD0">
              <w:rPr>
                <w:rFonts w:ascii="Arial" w:eastAsia="Calibri" w:hAnsi="Arial" w:cs="Arial"/>
                <w:color w:val="000000"/>
                <w:sz w:val="16"/>
                <w:szCs w:val="16"/>
                <w:lang w:val="hr-HR"/>
              </w:rPr>
              <w:t>118</w:t>
            </w:r>
          </w:p>
        </w:tc>
        <w:tc>
          <w:tcPr>
            <w:tcW w:w="1417" w:type="dxa"/>
            <w:tcBorders>
              <w:top w:val="nil"/>
              <w:left w:val="nil"/>
              <w:bottom w:val="nil"/>
              <w:right w:val="nil"/>
            </w:tcBorders>
            <w:shd w:val="clear" w:color="auto" w:fill="auto"/>
            <w:vAlign w:val="bottom"/>
          </w:tcPr>
          <w:p w14:paraId="47626F65" w14:textId="271E5806" w:rsidR="00FC3DDD" w:rsidRPr="00587444" w:rsidRDefault="00FC3DDD" w:rsidP="00FC3DDD">
            <w:pPr>
              <w:suppressAutoHyphens w:val="0"/>
              <w:autoSpaceDN/>
              <w:jc w:val="right"/>
              <w:rPr>
                <w:rFonts w:ascii="Arial" w:eastAsia="Calibri" w:hAnsi="Arial" w:cs="Arial"/>
                <w:sz w:val="16"/>
                <w:szCs w:val="16"/>
              </w:rPr>
            </w:pPr>
            <w:r w:rsidRPr="004637BC">
              <w:rPr>
                <w:rFonts w:ascii="Arial" w:hAnsi="Arial" w:cs="Arial"/>
                <w:sz w:val="16"/>
                <w:szCs w:val="16"/>
              </w:rPr>
              <w:t>1</w:t>
            </w:r>
            <w:r>
              <w:rPr>
                <w:rFonts w:ascii="Arial" w:hAnsi="Arial" w:cs="Arial"/>
                <w:sz w:val="16"/>
                <w:szCs w:val="16"/>
              </w:rPr>
              <w:t>,</w:t>
            </w:r>
            <w:r w:rsidRPr="004637BC">
              <w:rPr>
                <w:rFonts w:ascii="Arial" w:hAnsi="Arial" w:cs="Arial"/>
                <w:sz w:val="16"/>
                <w:szCs w:val="16"/>
              </w:rPr>
              <w:t>157</w:t>
            </w:r>
          </w:p>
        </w:tc>
        <w:tc>
          <w:tcPr>
            <w:tcW w:w="1278" w:type="dxa"/>
            <w:tcBorders>
              <w:top w:val="nil"/>
              <w:left w:val="nil"/>
              <w:bottom w:val="nil"/>
              <w:right w:val="nil"/>
            </w:tcBorders>
            <w:shd w:val="clear" w:color="auto" w:fill="auto"/>
            <w:vAlign w:val="bottom"/>
          </w:tcPr>
          <w:p w14:paraId="2658415F" w14:textId="5A77502F" w:rsidR="00FC3DDD" w:rsidRPr="00587444" w:rsidRDefault="00FC3DDD" w:rsidP="00FC3DDD">
            <w:pPr>
              <w:suppressAutoHyphens w:val="0"/>
              <w:autoSpaceDN/>
              <w:jc w:val="right"/>
              <w:rPr>
                <w:rFonts w:ascii="Arial" w:eastAsia="Calibri" w:hAnsi="Arial" w:cs="Arial"/>
                <w:sz w:val="16"/>
                <w:szCs w:val="16"/>
              </w:rPr>
            </w:pPr>
            <w:r>
              <w:rPr>
                <w:rFonts w:ascii="Arial" w:eastAsia="Calibri" w:hAnsi="Arial" w:cs="Arial"/>
                <w:color w:val="000000"/>
                <w:sz w:val="16"/>
                <w:szCs w:val="16"/>
                <w:lang w:val="hr-HR"/>
              </w:rPr>
              <w:t>-</w:t>
            </w:r>
          </w:p>
        </w:tc>
        <w:tc>
          <w:tcPr>
            <w:tcW w:w="1275" w:type="dxa"/>
            <w:tcBorders>
              <w:top w:val="nil"/>
              <w:left w:val="nil"/>
              <w:bottom w:val="nil"/>
              <w:right w:val="nil"/>
            </w:tcBorders>
            <w:shd w:val="clear" w:color="auto" w:fill="auto"/>
            <w:vAlign w:val="bottom"/>
          </w:tcPr>
          <w:p w14:paraId="22D09E86" w14:textId="52239C5F" w:rsidR="00FC3DDD" w:rsidRPr="00587444" w:rsidRDefault="00FC3DDD" w:rsidP="00FC3DDD">
            <w:pPr>
              <w:suppressAutoHyphens w:val="0"/>
              <w:autoSpaceDN/>
              <w:jc w:val="right"/>
              <w:rPr>
                <w:rFonts w:ascii="Arial" w:eastAsia="Calibri" w:hAnsi="Arial" w:cs="Arial"/>
                <w:sz w:val="16"/>
                <w:szCs w:val="16"/>
              </w:rPr>
            </w:pPr>
            <w:r>
              <w:rPr>
                <w:rFonts w:ascii="Arial" w:eastAsia="Calibri" w:hAnsi="Arial" w:cs="Arial"/>
                <w:sz w:val="16"/>
                <w:szCs w:val="16"/>
                <w:lang w:val="hr-HR"/>
              </w:rPr>
              <w:t>-</w:t>
            </w:r>
          </w:p>
        </w:tc>
      </w:tr>
      <w:tr w:rsidR="00FC3DDD" w:rsidRPr="00587444" w14:paraId="0374F140" w14:textId="77777777" w:rsidTr="00AB311B">
        <w:trPr>
          <w:gridAfter w:val="3"/>
          <w:wAfter w:w="4251" w:type="dxa"/>
          <w:trHeight w:val="227"/>
        </w:trPr>
        <w:tc>
          <w:tcPr>
            <w:tcW w:w="1977" w:type="dxa"/>
            <w:tcBorders>
              <w:top w:val="nil"/>
              <w:left w:val="nil"/>
              <w:bottom w:val="nil"/>
              <w:right w:val="nil"/>
            </w:tcBorders>
            <w:shd w:val="clear" w:color="auto" w:fill="auto"/>
            <w:noWrap/>
            <w:vAlign w:val="bottom"/>
            <w:hideMark/>
          </w:tcPr>
          <w:p w14:paraId="11C9D2F0" w14:textId="77777777" w:rsidR="00FC3DDD" w:rsidRPr="00587444" w:rsidRDefault="00FC3DDD" w:rsidP="00FC3DDD">
            <w:pPr>
              <w:suppressAutoHyphens w:val="0"/>
              <w:autoSpaceDN/>
              <w:jc w:val="right"/>
              <w:rPr>
                <w:rFonts w:ascii="Arial" w:eastAsia="Calibri" w:hAnsi="Arial" w:cs="Arial"/>
                <w:sz w:val="16"/>
                <w:szCs w:val="16"/>
              </w:rPr>
            </w:pPr>
            <w:r w:rsidRPr="00587444">
              <w:rPr>
                <w:rFonts w:ascii="Arial" w:eastAsia="Calibri" w:hAnsi="Arial" w:cs="Arial"/>
                <w:sz w:val="16"/>
                <w:szCs w:val="16"/>
              </w:rPr>
              <w:t>RHMF-O-26CA</w:t>
            </w:r>
          </w:p>
        </w:tc>
        <w:tc>
          <w:tcPr>
            <w:tcW w:w="1134" w:type="dxa"/>
            <w:gridSpan w:val="2"/>
            <w:tcBorders>
              <w:top w:val="nil"/>
              <w:left w:val="nil"/>
              <w:bottom w:val="nil"/>
              <w:right w:val="nil"/>
            </w:tcBorders>
            <w:shd w:val="clear" w:color="auto" w:fill="auto"/>
            <w:noWrap/>
            <w:vAlign w:val="bottom"/>
            <w:hideMark/>
          </w:tcPr>
          <w:p w14:paraId="06ADF3FE" w14:textId="77777777" w:rsidR="00FC3DDD" w:rsidRPr="00587444" w:rsidRDefault="00FC3DDD" w:rsidP="00FC3DDD">
            <w:pPr>
              <w:suppressAutoHyphens w:val="0"/>
              <w:autoSpaceDN/>
              <w:jc w:val="right"/>
              <w:rPr>
                <w:rFonts w:ascii="Arial" w:eastAsia="Calibri" w:hAnsi="Arial" w:cs="Arial"/>
                <w:sz w:val="16"/>
                <w:szCs w:val="16"/>
              </w:rPr>
            </w:pPr>
            <w:r w:rsidRPr="00587444">
              <w:rPr>
                <w:rFonts w:ascii="Arial" w:eastAsia="Calibri" w:hAnsi="Arial" w:cs="Arial"/>
                <w:sz w:val="16"/>
                <w:szCs w:val="16"/>
              </w:rPr>
              <w:t>14.12.2015.</w:t>
            </w:r>
          </w:p>
        </w:tc>
        <w:tc>
          <w:tcPr>
            <w:tcW w:w="1140" w:type="dxa"/>
            <w:gridSpan w:val="2"/>
            <w:tcBorders>
              <w:top w:val="nil"/>
              <w:left w:val="nil"/>
              <w:bottom w:val="nil"/>
              <w:right w:val="nil"/>
            </w:tcBorders>
            <w:shd w:val="clear" w:color="auto" w:fill="auto"/>
            <w:noWrap/>
            <w:vAlign w:val="bottom"/>
            <w:hideMark/>
          </w:tcPr>
          <w:p w14:paraId="5A761098" w14:textId="77777777" w:rsidR="00FC3DDD" w:rsidRPr="00587444" w:rsidRDefault="00FC3DDD" w:rsidP="00FC3DDD">
            <w:pPr>
              <w:suppressAutoHyphens w:val="0"/>
              <w:autoSpaceDN/>
              <w:jc w:val="right"/>
              <w:rPr>
                <w:rFonts w:ascii="Arial" w:eastAsia="Calibri" w:hAnsi="Arial" w:cs="Arial"/>
                <w:sz w:val="16"/>
                <w:szCs w:val="16"/>
              </w:rPr>
            </w:pPr>
            <w:r w:rsidRPr="00587444">
              <w:rPr>
                <w:rFonts w:ascii="Arial" w:eastAsia="Calibri" w:hAnsi="Arial" w:cs="Arial"/>
                <w:sz w:val="16"/>
                <w:szCs w:val="16"/>
              </w:rPr>
              <w:t>14.12.2026.</w:t>
            </w:r>
          </w:p>
        </w:tc>
        <w:tc>
          <w:tcPr>
            <w:tcW w:w="1136" w:type="dxa"/>
            <w:tcBorders>
              <w:top w:val="nil"/>
              <w:left w:val="nil"/>
              <w:bottom w:val="nil"/>
              <w:right w:val="nil"/>
            </w:tcBorders>
            <w:shd w:val="clear" w:color="auto" w:fill="auto"/>
            <w:noWrap/>
            <w:vAlign w:val="bottom"/>
            <w:hideMark/>
          </w:tcPr>
          <w:p w14:paraId="7E676F55" w14:textId="77777777" w:rsidR="00FC3DDD" w:rsidRPr="00587444" w:rsidRDefault="00FC3DDD" w:rsidP="00FC3DDD">
            <w:pPr>
              <w:suppressAutoHyphens w:val="0"/>
              <w:autoSpaceDN/>
              <w:jc w:val="center"/>
              <w:rPr>
                <w:rFonts w:ascii="Arial" w:eastAsia="Calibri" w:hAnsi="Arial" w:cs="Arial"/>
                <w:sz w:val="16"/>
                <w:szCs w:val="16"/>
              </w:rPr>
            </w:pPr>
            <w:r w:rsidRPr="00587444">
              <w:rPr>
                <w:rFonts w:ascii="Arial" w:eastAsia="Calibri" w:hAnsi="Arial" w:cs="Arial"/>
                <w:sz w:val="16"/>
                <w:szCs w:val="16"/>
              </w:rPr>
              <w:t>4.25</w:t>
            </w:r>
          </w:p>
        </w:tc>
        <w:tc>
          <w:tcPr>
            <w:tcW w:w="1274" w:type="dxa"/>
            <w:tcBorders>
              <w:top w:val="nil"/>
              <w:left w:val="nil"/>
              <w:bottom w:val="nil"/>
              <w:right w:val="nil"/>
            </w:tcBorders>
            <w:vAlign w:val="bottom"/>
          </w:tcPr>
          <w:p w14:paraId="61270118" w14:textId="7B8371C8" w:rsidR="00FC3DDD" w:rsidRPr="00587444" w:rsidRDefault="00FC3DDD" w:rsidP="00FC3DDD">
            <w:pPr>
              <w:suppressAutoHyphens w:val="0"/>
              <w:autoSpaceDN/>
              <w:jc w:val="right"/>
              <w:rPr>
                <w:rFonts w:ascii="Arial" w:eastAsia="Calibri" w:hAnsi="Arial" w:cs="Arial"/>
                <w:sz w:val="16"/>
                <w:szCs w:val="16"/>
                <w:lang w:val="hr-HR"/>
              </w:rPr>
            </w:pPr>
            <w:r w:rsidRPr="00771DD0">
              <w:rPr>
                <w:rFonts w:ascii="Arial" w:eastAsia="Calibri" w:hAnsi="Arial" w:cs="Arial"/>
                <w:color w:val="000000"/>
                <w:sz w:val="16"/>
                <w:szCs w:val="16"/>
                <w:lang w:val="hr-HR"/>
              </w:rPr>
              <w:t>5</w:t>
            </w:r>
            <w:r>
              <w:rPr>
                <w:rFonts w:ascii="Arial" w:eastAsia="Calibri" w:hAnsi="Arial" w:cs="Arial"/>
                <w:color w:val="000000"/>
                <w:sz w:val="16"/>
                <w:szCs w:val="16"/>
                <w:lang w:val="hr-HR"/>
              </w:rPr>
              <w:t>,</w:t>
            </w:r>
            <w:r w:rsidRPr="00771DD0">
              <w:rPr>
                <w:rFonts w:ascii="Arial" w:eastAsia="Calibri" w:hAnsi="Arial" w:cs="Arial"/>
                <w:color w:val="000000"/>
                <w:sz w:val="16"/>
                <w:szCs w:val="16"/>
                <w:lang w:val="hr-HR"/>
              </w:rPr>
              <w:t>180</w:t>
            </w:r>
          </w:p>
        </w:tc>
        <w:tc>
          <w:tcPr>
            <w:tcW w:w="1417" w:type="dxa"/>
            <w:tcBorders>
              <w:top w:val="nil"/>
              <w:left w:val="nil"/>
              <w:bottom w:val="nil"/>
              <w:right w:val="nil"/>
            </w:tcBorders>
            <w:shd w:val="clear" w:color="auto" w:fill="auto"/>
            <w:vAlign w:val="bottom"/>
          </w:tcPr>
          <w:p w14:paraId="3061E13E" w14:textId="7FC320E0" w:rsidR="00FC3DDD" w:rsidRPr="00587444" w:rsidRDefault="00FC3DDD" w:rsidP="00FC3DDD">
            <w:pPr>
              <w:suppressAutoHyphens w:val="0"/>
              <w:autoSpaceDN/>
              <w:jc w:val="right"/>
              <w:rPr>
                <w:rFonts w:ascii="Arial" w:eastAsia="Calibri" w:hAnsi="Arial" w:cs="Arial"/>
                <w:sz w:val="16"/>
                <w:szCs w:val="16"/>
              </w:rPr>
            </w:pPr>
            <w:r w:rsidRPr="004637BC">
              <w:rPr>
                <w:rFonts w:ascii="Arial" w:hAnsi="Arial" w:cs="Arial"/>
                <w:sz w:val="16"/>
                <w:szCs w:val="16"/>
              </w:rPr>
              <w:t>5</w:t>
            </w:r>
            <w:r>
              <w:rPr>
                <w:rFonts w:ascii="Arial" w:hAnsi="Arial" w:cs="Arial"/>
                <w:sz w:val="16"/>
                <w:szCs w:val="16"/>
              </w:rPr>
              <w:t>,</w:t>
            </w:r>
            <w:r w:rsidRPr="004637BC">
              <w:rPr>
                <w:rFonts w:ascii="Arial" w:hAnsi="Arial" w:cs="Arial"/>
                <w:sz w:val="16"/>
                <w:szCs w:val="16"/>
              </w:rPr>
              <w:t>215</w:t>
            </w:r>
          </w:p>
        </w:tc>
        <w:tc>
          <w:tcPr>
            <w:tcW w:w="1278" w:type="dxa"/>
            <w:tcBorders>
              <w:top w:val="nil"/>
              <w:left w:val="nil"/>
              <w:bottom w:val="nil"/>
              <w:right w:val="nil"/>
            </w:tcBorders>
            <w:shd w:val="clear" w:color="auto" w:fill="auto"/>
            <w:vAlign w:val="bottom"/>
          </w:tcPr>
          <w:p w14:paraId="360AD41A" w14:textId="0E0F0066" w:rsidR="00FC3DDD" w:rsidRPr="00587444" w:rsidRDefault="00FC3DDD" w:rsidP="00FC3DDD">
            <w:pPr>
              <w:suppressAutoHyphens w:val="0"/>
              <w:autoSpaceDN/>
              <w:jc w:val="right"/>
              <w:rPr>
                <w:rFonts w:ascii="Arial" w:eastAsia="Calibri" w:hAnsi="Arial" w:cs="Arial"/>
                <w:sz w:val="16"/>
                <w:szCs w:val="16"/>
              </w:rPr>
            </w:pPr>
            <w:r w:rsidRPr="004738DB">
              <w:rPr>
                <w:rFonts w:ascii="Arial" w:eastAsia="Calibri" w:hAnsi="Arial" w:cs="Arial"/>
                <w:color w:val="000000"/>
                <w:sz w:val="16"/>
                <w:szCs w:val="16"/>
                <w:lang w:val="hr-HR"/>
              </w:rPr>
              <w:t>4</w:t>
            </w:r>
            <w:r>
              <w:rPr>
                <w:rFonts w:ascii="Arial" w:eastAsia="Calibri" w:hAnsi="Arial" w:cs="Arial"/>
                <w:color w:val="000000"/>
                <w:sz w:val="16"/>
                <w:szCs w:val="16"/>
                <w:lang w:val="hr-HR"/>
              </w:rPr>
              <w:t>,</w:t>
            </w:r>
            <w:r w:rsidRPr="004738DB">
              <w:rPr>
                <w:rFonts w:ascii="Arial" w:eastAsia="Calibri" w:hAnsi="Arial" w:cs="Arial"/>
                <w:color w:val="000000"/>
                <w:sz w:val="16"/>
                <w:szCs w:val="16"/>
                <w:lang w:val="hr-HR"/>
              </w:rPr>
              <w:t>098</w:t>
            </w:r>
          </w:p>
        </w:tc>
        <w:tc>
          <w:tcPr>
            <w:tcW w:w="1275" w:type="dxa"/>
            <w:tcBorders>
              <w:top w:val="nil"/>
              <w:left w:val="nil"/>
              <w:bottom w:val="nil"/>
              <w:right w:val="nil"/>
            </w:tcBorders>
            <w:shd w:val="clear" w:color="auto" w:fill="auto"/>
            <w:vAlign w:val="bottom"/>
          </w:tcPr>
          <w:p w14:paraId="5877B559" w14:textId="6489D78E" w:rsidR="00FC3DDD" w:rsidRPr="00587444" w:rsidRDefault="00FC3DDD" w:rsidP="00FC3DDD">
            <w:pPr>
              <w:suppressAutoHyphens w:val="0"/>
              <w:autoSpaceDN/>
              <w:jc w:val="right"/>
              <w:rPr>
                <w:rFonts w:ascii="Arial" w:eastAsia="Calibri" w:hAnsi="Arial" w:cs="Arial"/>
                <w:sz w:val="16"/>
                <w:szCs w:val="16"/>
              </w:rPr>
            </w:pPr>
            <w:r w:rsidRPr="00875889">
              <w:rPr>
                <w:rFonts w:ascii="Arial" w:hAnsi="Arial" w:cs="Arial"/>
                <w:sz w:val="16"/>
                <w:szCs w:val="16"/>
              </w:rPr>
              <w:t>4</w:t>
            </w:r>
            <w:r>
              <w:rPr>
                <w:rFonts w:ascii="Arial" w:hAnsi="Arial" w:cs="Arial"/>
                <w:sz w:val="16"/>
                <w:szCs w:val="16"/>
              </w:rPr>
              <w:t>,</w:t>
            </w:r>
            <w:r w:rsidRPr="00875889">
              <w:rPr>
                <w:rFonts w:ascii="Arial" w:hAnsi="Arial" w:cs="Arial"/>
                <w:sz w:val="16"/>
                <w:szCs w:val="16"/>
              </w:rPr>
              <w:t>120</w:t>
            </w:r>
          </w:p>
        </w:tc>
      </w:tr>
      <w:tr w:rsidR="00FC3DDD" w:rsidRPr="00587444" w14:paraId="53610295" w14:textId="77777777" w:rsidTr="00AB311B">
        <w:trPr>
          <w:gridAfter w:val="3"/>
          <w:wAfter w:w="4251" w:type="dxa"/>
          <w:trHeight w:val="227"/>
        </w:trPr>
        <w:tc>
          <w:tcPr>
            <w:tcW w:w="1977" w:type="dxa"/>
            <w:tcBorders>
              <w:top w:val="nil"/>
              <w:left w:val="nil"/>
              <w:bottom w:val="nil"/>
              <w:right w:val="nil"/>
            </w:tcBorders>
            <w:shd w:val="clear" w:color="auto" w:fill="auto"/>
            <w:noWrap/>
            <w:vAlign w:val="bottom"/>
          </w:tcPr>
          <w:p w14:paraId="15DA52E4" w14:textId="77777777" w:rsidR="00FC3DDD" w:rsidRPr="00587444" w:rsidRDefault="00FC3DDD" w:rsidP="00FC3DDD">
            <w:pPr>
              <w:suppressAutoHyphens w:val="0"/>
              <w:autoSpaceDN/>
              <w:jc w:val="right"/>
              <w:rPr>
                <w:rFonts w:ascii="Arial" w:eastAsia="Calibri" w:hAnsi="Arial" w:cs="Arial"/>
                <w:sz w:val="16"/>
                <w:szCs w:val="16"/>
              </w:rPr>
            </w:pPr>
            <w:r w:rsidRPr="00587444">
              <w:rPr>
                <w:rFonts w:ascii="Arial" w:eastAsia="Calibri" w:hAnsi="Arial" w:cs="Arial"/>
                <w:sz w:val="16"/>
                <w:szCs w:val="16"/>
              </w:rPr>
              <w:t>RHMF-O-282A</w:t>
            </w:r>
          </w:p>
        </w:tc>
        <w:tc>
          <w:tcPr>
            <w:tcW w:w="1134" w:type="dxa"/>
            <w:gridSpan w:val="2"/>
            <w:tcBorders>
              <w:top w:val="nil"/>
              <w:left w:val="nil"/>
              <w:bottom w:val="nil"/>
              <w:right w:val="nil"/>
            </w:tcBorders>
            <w:shd w:val="clear" w:color="auto" w:fill="auto"/>
            <w:noWrap/>
            <w:vAlign w:val="bottom"/>
          </w:tcPr>
          <w:p w14:paraId="73AAC42D" w14:textId="77777777" w:rsidR="00FC3DDD" w:rsidRPr="00587444" w:rsidRDefault="00FC3DDD" w:rsidP="00FC3DDD">
            <w:pPr>
              <w:suppressAutoHyphens w:val="0"/>
              <w:autoSpaceDN/>
              <w:jc w:val="right"/>
              <w:rPr>
                <w:rFonts w:ascii="Arial" w:eastAsia="Calibri" w:hAnsi="Arial" w:cs="Arial"/>
                <w:sz w:val="16"/>
                <w:szCs w:val="16"/>
              </w:rPr>
            </w:pPr>
            <w:r w:rsidRPr="00587444">
              <w:rPr>
                <w:rFonts w:ascii="Arial" w:eastAsia="Calibri" w:hAnsi="Arial" w:cs="Arial"/>
                <w:sz w:val="16"/>
                <w:szCs w:val="16"/>
              </w:rPr>
              <w:t>7.2.2017.</w:t>
            </w:r>
          </w:p>
        </w:tc>
        <w:tc>
          <w:tcPr>
            <w:tcW w:w="1140" w:type="dxa"/>
            <w:gridSpan w:val="2"/>
            <w:tcBorders>
              <w:top w:val="nil"/>
              <w:left w:val="nil"/>
              <w:bottom w:val="nil"/>
              <w:right w:val="nil"/>
            </w:tcBorders>
            <w:shd w:val="clear" w:color="auto" w:fill="auto"/>
            <w:noWrap/>
            <w:vAlign w:val="bottom"/>
          </w:tcPr>
          <w:p w14:paraId="7934D9E5" w14:textId="77777777" w:rsidR="00FC3DDD" w:rsidRPr="00587444" w:rsidRDefault="00FC3DDD" w:rsidP="00FC3DDD">
            <w:pPr>
              <w:suppressAutoHyphens w:val="0"/>
              <w:autoSpaceDN/>
              <w:jc w:val="right"/>
              <w:rPr>
                <w:rFonts w:ascii="Arial" w:eastAsia="Calibri" w:hAnsi="Arial" w:cs="Arial"/>
                <w:sz w:val="16"/>
                <w:szCs w:val="16"/>
              </w:rPr>
            </w:pPr>
            <w:r w:rsidRPr="00587444">
              <w:rPr>
                <w:rFonts w:ascii="Arial" w:eastAsia="Calibri" w:hAnsi="Arial" w:cs="Arial"/>
                <w:sz w:val="16"/>
                <w:szCs w:val="16"/>
              </w:rPr>
              <w:t>7.2.2028.</w:t>
            </w:r>
          </w:p>
        </w:tc>
        <w:tc>
          <w:tcPr>
            <w:tcW w:w="1136" w:type="dxa"/>
            <w:tcBorders>
              <w:top w:val="nil"/>
              <w:left w:val="nil"/>
              <w:bottom w:val="nil"/>
              <w:right w:val="nil"/>
            </w:tcBorders>
            <w:shd w:val="clear" w:color="auto" w:fill="auto"/>
            <w:noWrap/>
            <w:vAlign w:val="bottom"/>
          </w:tcPr>
          <w:p w14:paraId="7B982797" w14:textId="77777777" w:rsidR="00FC3DDD" w:rsidRPr="00587444" w:rsidRDefault="00FC3DDD" w:rsidP="00FC3DDD">
            <w:pPr>
              <w:suppressAutoHyphens w:val="0"/>
              <w:autoSpaceDN/>
              <w:jc w:val="center"/>
              <w:rPr>
                <w:rFonts w:ascii="Arial" w:eastAsia="Calibri" w:hAnsi="Arial" w:cs="Arial"/>
                <w:sz w:val="16"/>
                <w:szCs w:val="16"/>
              </w:rPr>
            </w:pPr>
            <w:r w:rsidRPr="00587444">
              <w:rPr>
                <w:rFonts w:ascii="Arial" w:eastAsia="Calibri" w:hAnsi="Arial" w:cs="Arial"/>
                <w:sz w:val="16"/>
                <w:szCs w:val="16"/>
              </w:rPr>
              <w:t>2.875</w:t>
            </w:r>
          </w:p>
        </w:tc>
        <w:tc>
          <w:tcPr>
            <w:tcW w:w="1274" w:type="dxa"/>
            <w:tcBorders>
              <w:top w:val="nil"/>
              <w:left w:val="nil"/>
              <w:bottom w:val="nil"/>
              <w:right w:val="nil"/>
            </w:tcBorders>
            <w:vAlign w:val="bottom"/>
          </w:tcPr>
          <w:p w14:paraId="1733C05F" w14:textId="634EE5A4" w:rsidR="00FC3DDD" w:rsidRPr="00587444" w:rsidRDefault="00FC3DDD" w:rsidP="00FC3DDD">
            <w:pPr>
              <w:suppressAutoHyphens w:val="0"/>
              <w:autoSpaceDN/>
              <w:jc w:val="right"/>
              <w:rPr>
                <w:rFonts w:ascii="Arial" w:eastAsia="Calibri" w:hAnsi="Arial" w:cs="Arial"/>
                <w:sz w:val="16"/>
                <w:szCs w:val="16"/>
                <w:lang w:val="hr-HR"/>
              </w:rPr>
            </w:pPr>
            <w:r w:rsidRPr="00771DD0">
              <w:rPr>
                <w:rFonts w:ascii="Arial" w:eastAsia="Calibri" w:hAnsi="Arial" w:cs="Arial"/>
                <w:color w:val="000000"/>
                <w:sz w:val="16"/>
                <w:szCs w:val="16"/>
                <w:lang w:val="hr-HR"/>
              </w:rPr>
              <w:t>1</w:t>
            </w:r>
            <w:r>
              <w:rPr>
                <w:rFonts w:ascii="Arial" w:eastAsia="Calibri" w:hAnsi="Arial" w:cs="Arial"/>
                <w:color w:val="000000"/>
                <w:sz w:val="16"/>
                <w:szCs w:val="16"/>
                <w:lang w:val="hr-HR"/>
              </w:rPr>
              <w:t>,</w:t>
            </w:r>
            <w:r w:rsidRPr="00771DD0">
              <w:rPr>
                <w:rFonts w:ascii="Arial" w:eastAsia="Calibri" w:hAnsi="Arial" w:cs="Arial"/>
                <w:color w:val="000000"/>
                <w:sz w:val="16"/>
                <w:szCs w:val="16"/>
                <w:lang w:val="hr-HR"/>
              </w:rPr>
              <w:t>562</w:t>
            </w:r>
          </w:p>
        </w:tc>
        <w:tc>
          <w:tcPr>
            <w:tcW w:w="1417" w:type="dxa"/>
            <w:tcBorders>
              <w:top w:val="nil"/>
              <w:left w:val="nil"/>
              <w:bottom w:val="nil"/>
              <w:right w:val="nil"/>
            </w:tcBorders>
            <w:shd w:val="clear" w:color="auto" w:fill="auto"/>
            <w:vAlign w:val="bottom"/>
          </w:tcPr>
          <w:p w14:paraId="3767C15F" w14:textId="68856AA1" w:rsidR="00FC3DDD" w:rsidRPr="00587444" w:rsidRDefault="00FC3DDD" w:rsidP="00FC3DDD">
            <w:pPr>
              <w:suppressAutoHyphens w:val="0"/>
              <w:autoSpaceDN/>
              <w:jc w:val="right"/>
              <w:rPr>
                <w:rFonts w:ascii="Arial" w:eastAsia="Calibri" w:hAnsi="Arial" w:cs="Arial"/>
                <w:sz w:val="16"/>
                <w:szCs w:val="16"/>
              </w:rPr>
            </w:pPr>
            <w:r w:rsidRPr="004637BC">
              <w:rPr>
                <w:rFonts w:ascii="Arial" w:hAnsi="Arial" w:cs="Arial"/>
                <w:sz w:val="16"/>
                <w:szCs w:val="16"/>
              </w:rPr>
              <w:t>1</w:t>
            </w:r>
            <w:r>
              <w:rPr>
                <w:rFonts w:ascii="Arial" w:hAnsi="Arial" w:cs="Arial"/>
                <w:sz w:val="16"/>
                <w:szCs w:val="16"/>
              </w:rPr>
              <w:t>,</w:t>
            </w:r>
            <w:r w:rsidRPr="004637BC">
              <w:rPr>
                <w:rFonts w:ascii="Arial" w:hAnsi="Arial" w:cs="Arial"/>
                <w:sz w:val="16"/>
                <w:szCs w:val="16"/>
              </w:rPr>
              <w:t>525</w:t>
            </w:r>
          </w:p>
        </w:tc>
        <w:tc>
          <w:tcPr>
            <w:tcW w:w="1278" w:type="dxa"/>
            <w:tcBorders>
              <w:top w:val="nil"/>
              <w:left w:val="nil"/>
              <w:bottom w:val="nil"/>
              <w:right w:val="nil"/>
            </w:tcBorders>
            <w:shd w:val="clear" w:color="auto" w:fill="auto"/>
            <w:vAlign w:val="bottom"/>
          </w:tcPr>
          <w:p w14:paraId="22723095" w14:textId="60F6C6F9" w:rsidR="00FC3DDD" w:rsidRPr="00587444" w:rsidRDefault="00FC3DDD" w:rsidP="00FC3DDD">
            <w:pPr>
              <w:suppressAutoHyphens w:val="0"/>
              <w:autoSpaceDN/>
              <w:jc w:val="right"/>
              <w:rPr>
                <w:rFonts w:ascii="Arial" w:eastAsia="Calibri" w:hAnsi="Arial" w:cs="Arial"/>
                <w:sz w:val="16"/>
                <w:szCs w:val="16"/>
              </w:rPr>
            </w:pPr>
            <w:r w:rsidRPr="004738DB">
              <w:rPr>
                <w:rFonts w:ascii="Arial" w:eastAsia="Calibri" w:hAnsi="Arial" w:cs="Arial"/>
                <w:color w:val="000000"/>
                <w:sz w:val="16"/>
                <w:szCs w:val="16"/>
                <w:lang w:val="hr-HR"/>
              </w:rPr>
              <w:t>1</w:t>
            </w:r>
            <w:r>
              <w:rPr>
                <w:rFonts w:ascii="Arial" w:eastAsia="Calibri" w:hAnsi="Arial" w:cs="Arial"/>
                <w:color w:val="000000"/>
                <w:sz w:val="16"/>
                <w:szCs w:val="16"/>
                <w:lang w:val="hr-HR"/>
              </w:rPr>
              <w:t>,</w:t>
            </w:r>
            <w:r w:rsidRPr="004738DB">
              <w:rPr>
                <w:rFonts w:ascii="Arial" w:eastAsia="Calibri" w:hAnsi="Arial" w:cs="Arial"/>
                <w:color w:val="000000"/>
                <w:sz w:val="16"/>
                <w:szCs w:val="16"/>
                <w:lang w:val="hr-HR"/>
              </w:rPr>
              <w:t>316</w:t>
            </w:r>
          </w:p>
        </w:tc>
        <w:tc>
          <w:tcPr>
            <w:tcW w:w="1275" w:type="dxa"/>
            <w:tcBorders>
              <w:top w:val="nil"/>
              <w:left w:val="nil"/>
              <w:bottom w:val="nil"/>
              <w:right w:val="nil"/>
            </w:tcBorders>
            <w:shd w:val="clear" w:color="auto" w:fill="auto"/>
            <w:vAlign w:val="bottom"/>
          </w:tcPr>
          <w:p w14:paraId="11BE7A28" w14:textId="7448D1A6" w:rsidR="00FC3DDD" w:rsidRPr="00587444" w:rsidRDefault="00FC3DDD" w:rsidP="00FC3DDD">
            <w:pPr>
              <w:suppressAutoHyphens w:val="0"/>
              <w:autoSpaceDN/>
              <w:jc w:val="right"/>
              <w:rPr>
                <w:rFonts w:ascii="Arial" w:eastAsia="Calibri" w:hAnsi="Arial" w:cs="Arial"/>
                <w:sz w:val="16"/>
                <w:szCs w:val="16"/>
              </w:rPr>
            </w:pPr>
            <w:r w:rsidRPr="00875889">
              <w:rPr>
                <w:rFonts w:ascii="Arial" w:hAnsi="Arial" w:cs="Arial"/>
                <w:sz w:val="16"/>
                <w:szCs w:val="16"/>
              </w:rPr>
              <w:t>1</w:t>
            </w:r>
            <w:r>
              <w:rPr>
                <w:rFonts w:ascii="Arial" w:hAnsi="Arial" w:cs="Arial"/>
                <w:sz w:val="16"/>
                <w:szCs w:val="16"/>
              </w:rPr>
              <w:t>,</w:t>
            </w:r>
            <w:r w:rsidRPr="00875889">
              <w:rPr>
                <w:rFonts w:ascii="Arial" w:hAnsi="Arial" w:cs="Arial"/>
                <w:sz w:val="16"/>
                <w:szCs w:val="16"/>
              </w:rPr>
              <w:t>279</w:t>
            </w:r>
          </w:p>
        </w:tc>
      </w:tr>
      <w:tr w:rsidR="00FC3DDD" w:rsidRPr="00587444" w14:paraId="78709CD2" w14:textId="77777777" w:rsidTr="00AB311B">
        <w:trPr>
          <w:gridAfter w:val="3"/>
          <w:wAfter w:w="4251" w:type="dxa"/>
          <w:trHeight w:val="227"/>
        </w:trPr>
        <w:tc>
          <w:tcPr>
            <w:tcW w:w="1977" w:type="dxa"/>
            <w:tcBorders>
              <w:top w:val="nil"/>
              <w:left w:val="nil"/>
              <w:bottom w:val="nil"/>
              <w:right w:val="nil"/>
            </w:tcBorders>
            <w:shd w:val="clear" w:color="auto" w:fill="auto"/>
            <w:noWrap/>
            <w:vAlign w:val="bottom"/>
          </w:tcPr>
          <w:p w14:paraId="4BACF4DB" w14:textId="77777777" w:rsidR="00FC3DDD" w:rsidRPr="00587444" w:rsidRDefault="00FC3DDD" w:rsidP="00FC3DDD">
            <w:pPr>
              <w:suppressAutoHyphens w:val="0"/>
              <w:autoSpaceDN/>
              <w:jc w:val="right"/>
              <w:rPr>
                <w:rFonts w:ascii="Arial" w:eastAsia="Calibri" w:hAnsi="Arial" w:cs="Arial"/>
                <w:sz w:val="16"/>
                <w:szCs w:val="16"/>
              </w:rPr>
            </w:pPr>
            <w:r w:rsidRPr="00587444">
              <w:rPr>
                <w:rFonts w:ascii="Arial" w:eastAsia="Calibri" w:hAnsi="Arial" w:cs="Arial"/>
                <w:sz w:val="16"/>
                <w:szCs w:val="16"/>
              </w:rPr>
              <w:t>RHMF-O-023BA</w:t>
            </w:r>
          </w:p>
        </w:tc>
        <w:tc>
          <w:tcPr>
            <w:tcW w:w="1134" w:type="dxa"/>
            <w:gridSpan w:val="2"/>
            <w:tcBorders>
              <w:top w:val="nil"/>
              <w:left w:val="nil"/>
              <w:bottom w:val="nil"/>
              <w:right w:val="nil"/>
            </w:tcBorders>
            <w:shd w:val="clear" w:color="auto" w:fill="auto"/>
            <w:noWrap/>
            <w:vAlign w:val="bottom"/>
          </w:tcPr>
          <w:p w14:paraId="453A5086" w14:textId="77777777" w:rsidR="00FC3DDD" w:rsidRPr="00587444" w:rsidRDefault="00FC3DDD" w:rsidP="00FC3DDD">
            <w:pPr>
              <w:suppressAutoHyphens w:val="0"/>
              <w:autoSpaceDN/>
              <w:jc w:val="right"/>
              <w:rPr>
                <w:rFonts w:ascii="Arial" w:eastAsia="Calibri" w:hAnsi="Arial" w:cs="Arial"/>
                <w:sz w:val="16"/>
                <w:szCs w:val="16"/>
              </w:rPr>
            </w:pPr>
            <w:r w:rsidRPr="00587444">
              <w:rPr>
                <w:rFonts w:ascii="Arial" w:eastAsia="Calibri" w:hAnsi="Arial" w:cs="Arial"/>
                <w:sz w:val="16"/>
                <w:szCs w:val="16"/>
              </w:rPr>
              <w:t>27.11.2017.</w:t>
            </w:r>
          </w:p>
        </w:tc>
        <w:tc>
          <w:tcPr>
            <w:tcW w:w="1140" w:type="dxa"/>
            <w:gridSpan w:val="2"/>
            <w:tcBorders>
              <w:top w:val="nil"/>
              <w:left w:val="nil"/>
              <w:bottom w:val="nil"/>
              <w:right w:val="nil"/>
            </w:tcBorders>
            <w:shd w:val="clear" w:color="auto" w:fill="auto"/>
            <w:noWrap/>
            <w:vAlign w:val="bottom"/>
          </w:tcPr>
          <w:p w14:paraId="692FEBC9" w14:textId="77777777" w:rsidR="00FC3DDD" w:rsidRPr="00587444" w:rsidRDefault="00FC3DDD" w:rsidP="00FC3DDD">
            <w:pPr>
              <w:suppressAutoHyphens w:val="0"/>
              <w:autoSpaceDN/>
              <w:jc w:val="right"/>
              <w:rPr>
                <w:rFonts w:ascii="Arial" w:eastAsia="Calibri" w:hAnsi="Arial" w:cs="Arial"/>
                <w:sz w:val="16"/>
                <w:szCs w:val="16"/>
              </w:rPr>
            </w:pPr>
            <w:r w:rsidRPr="00587444">
              <w:rPr>
                <w:rFonts w:ascii="Arial" w:eastAsia="Calibri" w:hAnsi="Arial" w:cs="Arial"/>
                <w:sz w:val="16"/>
                <w:szCs w:val="16"/>
              </w:rPr>
              <w:t>27.11.2023.</w:t>
            </w:r>
          </w:p>
        </w:tc>
        <w:tc>
          <w:tcPr>
            <w:tcW w:w="1136" w:type="dxa"/>
            <w:tcBorders>
              <w:top w:val="nil"/>
              <w:left w:val="nil"/>
              <w:bottom w:val="nil"/>
              <w:right w:val="nil"/>
            </w:tcBorders>
            <w:shd w:val="clear" w:color="auto" w:fill="auto"/>
            <w:noWrap/>
            <w:vAlign w:val="bottom"/>
          </w:tcPr>
          <w:p w14:paraId="6E756651" w14:textId="77777777" w:rsidR="00FC3DDD" w:rsidRPr="00587444" w:rsidRDefault="00FC3DDD" w:rsidP="00FC3DDD">
            <w:pPr>
              <w:suppressAutoHyphens w:val="0"/>
              <w:autoSpaceDN/>
              <w:jc w:val="center"/>
              <w:rPr>
                <w:rFonts w:ascii="Arial" w:eastAsia="Calibri" w:hAnsi="Arial" w:cs="Arial"/>
                <w:sz w:val="16"/>
                <w:szCs w:val="16"/>
              </w:rPr>
            </w:pPr>
            <w:r w:rsidRPr="00587444">
              <w:rPr>
                <w:rFonts w:ascii="Arial" w:eastAsia="Calibri" w:hAnsi="Arial" w:cs="Arial"/>
                <w:sz w:val="16"/>
                <w:szCs w:val="16"/>
              </w:rPr>
              <w:t>1.75</w:t>
            </w:r>
          </w:p>
        </w:tc>
        <w:tc>
          <w:tcPr>
            <w:tcW w:w="1274" w:type="dxa"/>
            <w:tcBorders>
              <w:top w:val="nil"/>
              <w:left w:val="nil"/>
              <w:bottom w:val="nil"/>
              <w:right w:val="nil"/>
            </w:tcBorders>
            <w:shd w:val="clear" w:color="auto" w:fill="auto"/>
            <w:vAlign w:val="bottom"/>
          </w:tcPr>
          <w:p w14:paraId="28E32BA3" w14:textId="2F34BC69" w:rsidR="00FC3DDD" w:rsidRPr="00587444" w:rsidRDefault="00FC3DDD" w:rsidP="00FC3DDD">
            <w:pPr>
              <w:suppressAutoHyphens w:val="0"/>
              <w:autoSpaceDN/>
              <w:jc w:val="right"/>
              <w:rPr>
                <w:rFonts w:ascii="Arial" w:eastAsia="Calibri" w:hAnsi="Arial" w:cs="Arial"/>
                <w:sz w:val="16"/>
                <w:szCs w:val="16"/>
                <w:lang w:val="hr-HR"/>
              </w:rPr>
            </w:pPr>
            <w:r>
              <w:rPr>
                <w:rFonts w:ascii="Arial" w:eastAsia="Calibri" w:hAnsi="Arial" w:cs="Arial"/>
                <w:color w:val="000000"/>
                <w:sz w:val="16"/>
                <w:szCs w:val="16"/>
                <w:lang w:val="hr-HR"/>
              </w:rPr>
              <w:t>-</w:t>
            </w:r>
          </w:p>
        </w:tc>
        <w:tc>
          <w:tcPr>
            <w:tcW w:w="1417" w:type="dxa"/>
            <w:tcBorders>
              <w:top w:val="nil"/>
              <w:left w:val="nil"/>
              <w:bottom w:val="nil"/>
              <w:right w:val="nil"/>
            </w:tcBorders>
            <w:shd w:val="clear" w:color="auto" w:fill="auto"/>
            <w:vAlign w:val="bottom"/>
          </w:tcPr>
          <w:p w14:paraId="2E0DC995" w14:textId="747D9AF5" w:rsidR="00FC3DDD" w:rsidRPr="00587444" w:rsidRDefault="00FC3DDD" w:rsidP="00FC3DDD">
            <w:pPr>
              <w:suppressAutoHyphens w:val="0"/>
              <w:autoSpaceDN/>
              <w:jc w:val="right"/>
              <w:rPr>
                <w:rFonts w:ascii="Arial" w:eastAsia="Calibri" w:hAnsi="Arial" w:cs="Arial"/>
                <w:sz w:val="16"/>
                <w:szCs w:val="16"/>
              </w:rPr>
            </w:pPr>
            <w:r w:rsidRPr="004637BC">
              <w:rPr>
                <w:rFonts w:ascii="Arial" w:hAnsi="Arial" w:cs="Arial"/>
                <w:sz w:val="16"/>
                <w:szCs w:val="16"/>
              </w:rPr>
              <w:t>73</w:t>
            </w:r>
            <w:r>
              <w:rPr>
                <w:rFonts w:ascii="Arial" w:hAnsi="Arial" w:cs="Arial"/>
                <w:sz w:val="16"/>
                <w:szCs w:val="16"/>
              </w:rPr>
              <w:t>,</w:t>
            </w:r>
            <w:r w:rsidRPr="004637BC">
              <w:rPr>
                <w:rFonts w:ascii="Arial" w:hAnsi="Arial" w:cs="Arial"/>
                <w:sz w:val="16"/>
                <w:szCs w:val="16"/>
              </w:rPr>
              <w:t>926</w:t>
            </w:r>
          </w:p>
        </w:tc>
        <w:tc>
          <w:tcPr>
            <w:tcW w:w="1278" w:type="dxa"/>
            <w:tcBorders>
              <w:top w:val="nil"/>
              <w:left w:val="nil"/>
              <w:bottom w:val="nil"/>
              <w:right w:val="nil"/>
            </w:tcBorders>
            <w:shd w:val="clear" w:color="auto" w:fill="auto"/>
            <w:vAlign w:val="bottom"/>
          </w:tcPr>
          <w:p w14:paraId="61FB29E6" w14:textId="641A8B84" w:rsidR="00FC3DDD" w:rsidRPr="00587444" w:rsidRDefault="00FC3DDD" w:rsidP="00FC3DDD">
            <w:pPr>
              <w:suppressAutoHyphens w:val="0"/>
              <w:autoSpaceDN/>
              <w:jc w:val="right"/>
              <w:rPr>
                <w:rFonts w:ascii="Arial" w:eastAsia="Calibri" w:hAnsi="Arial" w:cs="Arial"/>
                <w:sz w:val="16"/>
                <w:szCs w:val="16"/>
              </w:rPr>
            </w:pPr>
            <w:r>
              <w:rPr>
                <w:rFonts w:ascii="Arial" w:eastAsia="Calibri" w:hAnsi="Arial" w:cs="Arial"/>
                <w:color w:val="000000"/>
                <w:sz w:val="16"/>
                <w:szCs w:val="16"/>
                <w:lang w:val="hr-HR"/>
              </w:rPr>
              <w:t>-</w:t>
            </w:r>
          </w:p>
        </w:tc>
        <w:tc>
          <w:tcPr>
            <w:tcW w:w="1275" w:type="dxa"/>
            <w:tcBorders>
              <w:top w:val="nil"/>
              <w:left w:val="nil"/>
              <w:bottom w:val="nil"/>
              <w:right w:val="nil"/>
            </w:tcBorders>
            <w:shd w:val="clear" w:color="auto" w:fill="auto"/>
            <w:vAlign w:val="bottom"/>
          </w:tcPr>
          <w:p w14:paraId="7B835569" w14:textId="102FE863" w:rsidR="00FC3DDD" w:rsidRPr="00587444" w:rsidRDefault="00FC3DDD" w:rsidP="00FC3DDD">
            <w:pPr>
              <w:suppressAutoHyphens w:val="0"/>
              <w:autoSpaceDN/>
              <w:jc w:val="right"/>
              <w:rPr>
                <w:rFonts w:ascii="Arial" w:eastAsia="Calibri" w:hAnsi="Arial" w:cs="Arial"/>
                <w:sz w:val="16"/>
                <w:szCs w:val="16"/>
              </w:rPr>
            </w:pPr>
            <w:r w:rsidRPr="00875889">
              <w:rPr>
                <w:rFonts w:ascii="Arial" w:hAnsi="Arial" w:cs="Arial"/>
                <w:sz w:val="16"/>
                <w:szCs w:val="16"/>
              </w:rPr>
              <w:t>73</w:t>
            </w:r>
            <w:r>
              <w:rPr>
                <w:rFonts w:ascii="Arial" w:hAnsi="Arial" w:cs="Arial"/>
                <w:sz w:val="16"/>
                <w:szCs w:val="16"/>
              </w:rPr>
              <w:t>,</w:t>
            </w:r>
            <w:r w:rsidRPr="00875889">
              <w:rPr>
                <w:rFonts w:ascii="Arial" w:hAnsi="Arial" w:cs="Arial"/>
                <w:sz w:val="16"/>
                <w:szCs w:val="16"/>
              </w:rPr>
              <w:t>926</w:t>
            </w:r>
          </w:p>
        </w:tc>
      </w:tr>
      <w:tr w:rsidR="00FC3DDD" w:rsidRPr="00587444" w14:paraId="47C8EE19" w14:textId="77777777" w:rsidTr="00AB311B">
        <w:trPr>
          <w:gridAfter w:val="3"/>
          <w:wAfter w:w="4251" w:type="dxa"/>
          <w:trHeight w:val="227"/>
        </w:trPr>
        <w:tc>
          <w:tcPr>
            <w:tcW w:w="1977" w:type="dxa"/>
            <w:tcBorders>
              <w:top w:val="nil"/>
              <w:left w:val="nil"/>
              <w:bottom w:val="nil"/>
              <w:right w:val="nil"/>
            </w:tcBorders>
            <w:shd w:val="clear" w:color="auto" w:fill="auto"/>
            <w:noWrap/>
            <w:vAlign w:val="bottom"/>
          </w:tcPr>
          <w:p w14:paraId="133D11EA" w14:textId="77777777" w:rsidR="00FC3DDD" w:rsidRPr="00587444" w:rsidRDefault="00FC3DDD" w:rsidP="00FC3DDD">
            <w:pPr>
              <w:suppressAutoHyphens w:val="0"/>
              <w:autoSpaceDN/>
              <w:jc w:val="right"/>
              <w:rPr>
                <w:rFonts w:ascii="Arial" w:eastAsia="Calibri" w:hAnsi="Arial" w:cs="Arial"/>
                <w:sz w:val="16"/>
                <w:szCs w:val="16"/>
              </w:rPr>
            </w:pPr>
            <w:r w:rsidRPr="00587444">
              <w:rPr>
                <w:rFonts w:ascii="Arial" w:eastAsia="Calibri" w:hAnsi="Arial" w:cs="Arial"/>
                <w:sz w:val="16"/>
                <w:szCs w:val="16"/>
              </w:rPr>
              <w:t>RHMF-O-297A</w:t>
            </w:r>
          </w:p>
        </w:tc>
        <w:tc>
          <w:tcPr>
            <w:tcW w:w="1134" w:type="dxa"/>
            <w:gridSpan w:val="2"/>
            <w:tcBorders>
              <w:top w:val="nil"/>
              <w:left w:val="nil"/>
              <w:bottom w:val="nil"/>
              <w:right w:val="nil"/>
            </w:tcBorders>
            <w:shd w:val="clear" w:color="auto" w:fill="auto"/>
            <w:noWrap/>
            <w:vAlign w:val="bottom"/>
          </w:tcPr>
          <w:p w14:paraId="28E4E798" w14:textId="77777777" w:rsidR="00FC3DDD" w:rsidRPr="00587444" w:rsidRDefault="00FC3DDD" w:rsidP="00FC3DDD">
            <w:pPr>
              <w:suppressAutoHyphens w:val="0"/>
              <w:autoSpaceDN/>
              <w:jc w:val="right"/>
              <w:rPr>
                <w:rFonts w:ascii="Arial" w:eastAsia="Calibri" w:hAnsi="Arial" w:cs="Arial"/>
                <w:sz w:val="16"/>
                <w:szCs w:val="16"/>
              </w:rPr>
            </w:pPr>
            <w:r w:rsidRPr="00587444">
              <w:rPr>
                <w:rFonts w:ascii="Arial" w:eastAsia="Calibri" w:hAnsi="Arial" w:cs="Arial"/>
                <w:sz w:val="16"/>
                <w:szCs w:val="16"/>
              </w:rPr>
              <w:t>9.7.2018.</w:t>
            </w:r>
          </w:p>
        </w:tc>
        <w:tc>
          <w:tcPr>
            <w:tcW w:w="1140" w:type="dxa"/>
            <w:gridSpan w:val="2"/>
            <w:tcBorders>
              <w:top w:val="nil"/>
              <w:left w:val="nil"/>
              <w:bottom w:val="nil"/>
              <w:right w:val="nil"/>
            </w:tcBorders>
            <w:shd w:val="clear" w:color="auto" w:fill="auto"/>
            <w:noWrap/>
            <w:vAlign w:val="bottom"/>
          </w:tcPr>
          <w:p w14:paraId="709584C9" w14:textId="77777777" w:rsidR="00FC3DDD" w:rsidRPr="00587444" w:rsidRDefault="00FC3DDD" w:rsidP="00FC3DDD">
            <w:pPr>
              <w:suppressAutoHyphens w:val="0"/>
              <w:autoSpaceDN/>
              <w:jc w:val="right"/>
              <w:rPr>
                <w:rFonts w:ascii="Arial" w:eastAsia="Calibri" w:hAnsi="Arial" w:cs="Arial"/>
                <w:sz w:val="16"/>
                <w:szCs w:val="16"/>
              </w:rPr>
            </w:pPr>
            <w:r w:rsidRPr="00587444">
              <w:rPr>
                <w:rFonts w:ascii="Arial" w:eastAsia="Calibri" w:hAnsi="Arial" w:cs="Arial"/>
                <w:sz w:val="16"/>
                <w:szCs w:val="16"/>
              </w:rPr>
              <w:t>9.7.2029.</w:t>
            </w:r>
          </w:p>
        </w:tc>
        <w:tc>
          <w:tcPr>
            <w:tcW w:w="1136" w:type="dxa"/>
            <w:tcBorders>
              <w:top w:val="nil"/>
              <w:left w:val="nil"/>
              <w:bottom w:val="nil"/>
              <w:right w:val="nil"/>
            </w:tcBorders>
            <w:shd w:val="clear" w:color="auto" w:fill="auto"/>
            <w:noWrap/>
            <w:vAlign w:val="bottom"/>
          </w:tcPr>
          <w:p w14:paraId="331419AB" w14:textId="77777777" w:rsidR="00FC3DDD" w:rsidRPr="00587444" w:rsidRDefault="00FC3DDD" w:rsidP="00FC3DDD">
            <w:pPr>
              <w:suppressAutoHyphens w:val="0"/>
              <w:autoSpaceDN/>
              <w:jc w:val="center"/>
              <w:rPr>
                <w:rFonts w:ascii="Arial" w:eastAsia="Calibri" w:hAnsi="Arial" w:cs="Arial"/>
                <w:sz w:val="16"/>
                <w:szCs w:val="16"/>
              </w:rPr>
            </w:pPr>
            <w:r w:rsidRPr="00587444">
              <w:rPr>
                <w:rFonts w:ascii="Arial" w:eastAsia="Calibri" w:hAnsi="Arial" w:cs="Arial"/>
                <w:sz w:val="16"/>
                <w:szCs w:val="16"/>
              </w:rPr>
              <w:t>2.38</w:t>
            </w:r>
          </w:p>
        </w:tc>
        <w:tc>
          <w:tcPr>
            <w:tcW w:w="1274" w:type="dxa"/>
            <w:tcBorders>
              <w:top w:val="nil"/>
              <w:left w:val="nil"/>
              <w:bottom w:val="nil"/>
              <w:right w:val="nil"/>
            </w:tcBorders>
            <w:vAlign w:val="bottom"/>
          </w:tcPr>
          <w:p w14:paraId="25297855" w14:textId="25093C63" w:rsidR="00FC3DDD" w:rsidRPr="00587444" w:rsidRDefault="00FC3DDD" w:rsidP="00FC3DDD">
            <w:pPr>
              <w:suppressAutoHyphens w:val="0"/>
              <w:autoSpaceDN/>
              <w:jc w:val="right"/>
              <w:rPr>
                <w:rFonts w:ascii="Arial" w:eastAsia="Calibri" w:hAnsi="Arial" w:cs="Arial"/>
                <w:sz w:val="16"/>
                <w:szCs w:val="16"/>
                <w:lang w:val="hr-HR"/>
              </w:rPr>
            </w:pPr>
            <w:r w:rsidRPr="00771DD0">
              <w:rPr>
                <w:rFonts w:ascii="Arial" w:eastAsia="Calibri" w:hAnsi="Arial" w:cs="Arial"/>
                <w:color w:val="000000"/>
                <w:sz w:val="16"/>
                <w:szCs w:val="16"/>
                <w:lang w:val="hr-HR"/>
              </w:rPr>
              <w:t>385</w:t>
            </w:r>
          </w:p>
        </w:tc>
        <w:tc>
          <w:tcPr>
            <w:tcW w:w="1417" w:type="dxa"/>
            <w:tcBorders>
              <w:top w:val="nil"/>
              <w:left w:val="nil"/>
              <w:bottom w:val="nil"/>
              <w:right w:val="nil"/>
            </w:tcBorders>
            <w:shd w:val="clear" w:color="auto" w:fill="auto"/>
            <w:vAlign w:val="bottom"/>
          </w:tcPr>
          <w:p w14:paraId="42FA2C18" w14:textId="18F2E539" w:rsidR="00FC3DDD" w:rsidRPr="00587444" w:rsidRDefault="00FC3DDD" w:rsidP="00FC3DDD">
            <w:pPr>
              <w:suppressAutoHyphens w:val="0"/>
              <w:autoSpaceDN/>
              <w:jc w:val="right"/>
              <w:rPr>
                <w:rFonts w:ascii="Arial" w:eastAsia="Calibri" w:hAnsi="Arial" w:cs="Arial"/>
                <w:sz w:val="16"/>
                <w:szCs w:val="16"/>
              </w:rPr>
            </w:pPr>
            <w:r w:rsidRPr="004637BC">
              <w:rPr>
                <w:rFonts w:ascii="Arial" w:hAnsi="Arial" w:cs="Arial"/>
                <w:sz w:val="16"/>
                <w:szCs w:val="16"/>
              </w:rPr>
              <w:t>375</w:t>
            </w:r>
          </w:p>
        </w:tc>
        <w:tc>
          <w:tcPr>
            <w:tcW w:w="1278" w:type="dxa"/>
            <w:tcBorders>
              <w:top w:val="nil"/>
              <w:left w:val="nil"/>
              <w:bottom w:val="nil"/>
              <w:right w:val="nil"/>
            </w:tcBorders>
            <w:shd w:val="clear" w:color="auto" w:fill="auto"/>
            <w:vAlign w:val="bottom"/>
          </w:tcPr>
          <w:p w14:paraId="127A7F0C" w14:textId="40900530" w:rsidR="00FC3DDD" w:rsidRPr="00587444" w:rsidRDefault="00FC3DDD" w:rsidP="00FC3DDD">
            <w:pPr>
              <w:suppressAutoHyphens w:val="0"/>
              <w:autoSpaceDN/>
              <w:jc w:val="right"/>
              <w:rPr>
                <w:rFonts w:ascii="Arial" w:eastAsia="Calibri" w:hAnsi="Arial" w:cs="Arial"/>
                <w:sz w:val="16"/>
                <w:szCs w:val="16"/>
              </w:rPr>
            </w:pPr>
            <w:r>
              <w:rPr>
                <w:rFonts w:ascii="Arial" w:eastAsia="Calibri" w:hAnsi="Arial" w:cs="Arial"/>
                <w:color w:val="000000"/>
                <w:sz w:val="16"/>
                <w:szCs w:val="16"/>
                <w:lang w:val="hr-HR"/>
              </w:rPr>
              <w:t>-</w:t>
            </w:r>
          </w:p>
        </w:tc>
        <w:tc>
          <w:tcPr>
            <w:tcW w:w="1275" w:type="dxa"/>
            <w:tcBorders>
              <w:top w:val="nil"/>
              <w:left w:val="nil"/>
              <w:bottom w:val="nil"/>
              <w:right w:val="nil"/>
            </w:tcBorders>
            <w:shd w:val="clear" w:color="auto" w:fill="auto"/>
            <w:vAlign w:val="bottom"/>
          </w:tcPr>
          <w:p w14:paraId="0068992C" w14:textId="39508B95" w:rsidR="00FC3DDD" w:rsidRPr="00587444" w:rsidRDefault="00FC3DDD" w:rsidP="00FC3DDD">
            <w:pPr>
              <w:suppressAutoHyphens w:val="0"/>
              <w:autoSpaceDN/>
              <w:jc w:val="right"/>
              <w:rPr>
                <w:rFonts w:ascii="Arial" w:eastAsia="Calibri" w:hAnsi="Arial" w:cs="Arial"/>
                <w:sz w:val="16"/>
                <w:szCs w:val="16"/>
              </w:rPr>
            </w:pPr>
            <w:r>
              <w:rPr>
                <w:rFonts w:ascii="Arial" w:eastAsia="Calibri" w:hAnsi="Arial" w:cs="Arial"/>
                <w:sz w:val="16"/>
                <w:szCs w:val="16"/>
                <w:lang w:val="hr-HR"/>
              </w:rPr>
              <w:t>-</w:t>
            </w:r>
          </w:p>
        </w:tc>
      </w:tr>
      <w:tr w:rsidR="00FC3DDD" w:rsidRPr="00587444" w14:paraId="60B34A54" w14:textId="77777777" w:rsidTr="00AB311B">
        <w:trPr>
          <w:gridAfter w:val="3"/>
          <w:wAfter w:w="4251" w:type="dxa"/>
          <w:trHeight w:val="227"/>
        </w:trPr>
        <w:tc>
          <w:tcPr>
            <w:tcW w:w="1977" w:type="dxa"/>
            <w:tcBorders>
              <w:top w:val="nil"/>
              <w:left w:val="nil"/>
              <w:bottom w:val="nil"/>
              <w:right w:val="nil"/>
            </w:tcBorders>
            <w:shd w:val="clear" w:color="auto" w:fill="auto"/>
            <w:noWrap/>
            <w:vAlign w:val="bottom"/>
          </w:tcPr>
          <w:p w14:paraId="02630902" w14:textId="77777777" w:rsidR="00FC3DDD" w:rsidRPr="00587444" w:rsidRDefault="00FC3DDD" w:rsidP="00FC3DDD">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rPr>
              <w:t>RHMF-O-34BA</w:t>
            </w:r>
          </w:p>
        </w:tc>
        <w:tc>
          <w:tcPr>
            <w:tcW w:w="1134" w:type="dxa"/>
            <w:gridSpan w:val="2"/>
            <w:tcBorders>
              <w:top w:val="nil"/>
              <w:left w:val="nil"/>
              <w:bottom w:val="nil"/>
              <w:right w:val="nil"/>
            </w:tcBorders>
            <w:shd w:val="clear" w:color="auto" w:fill="auto"/>
            <w:noWrap/>
            <w:vAlign w:val="bottom"/>
          </w:tcPr>
          <w:p w14:paraId="2C5D3E03" w14:textId="77777777" w:rsidR="00FC3DDD" w:rsidRPr="00587444" w:rsidRDefault="00FC3DDD" w:rsidP="00FC3DDD">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rPr>
              <w:t>27.11.2019.</w:t>
            </w:r>
          </w:p>
        </w:tc>
        <w:tc>
          <w:tcPr>
            <w:tcW w:w="1140" w:type="dxa"/>
            <w:gridSpan w:val="2"/>
            <w:tcBorders>
              <w:top w:val="nil"/>
              <w:left w:val="nil"/>
              <w:bottom w:val="nil"/>
              <w:right w:val="nil"/>
            </w:tcBorders>
            <w:shd w:val="clear" w:color="auto" w:fill="auto"/>
            <w:noWrap/>
            <w:vAlign w:val="bottom"/>
          </w:tcPr>
          <w:p w14:paraId="1020B9FC" w14:textId="77777777" w:rsidR="00FC3DDD" w:rsidRPr="00587444" w:rsidRDefault="00FC3DDD" w:rsidP="00FC3DDD">
            <w:pPr>
              <w:suppressAutoHyphens w:val="0"/>
              <w:autoSpaceDN/>
              <w:jc w:val="right"/>
              <w:rPr>
                <w:rFonts w:ascii="Arial" w:eastAsia="Calibri" w:hAnsi="Arial" w:cs="Arial"/>
                <w:sz w:val="16"/>
                <w:szCs w:val="16"/>
              </w:rPr>
            </w:pPr>
            <w:r w:rsidRPr="00587444">
              <w:rPr>
                <w:rFonts w:ascii="Arial" w:eastAsia="Calibri" w:hAnsi="Arial" w:cs="Arial"/>
                <w:color w:val="000000"/>
                <w:sz w:val="16"/>
                <w:szCs w:val="16"/>
              </w:rPr>
              <w:t>27.11.2034.</w:t>
            </w:r>
          </w:p>
        </w:tc>
        <w:tc>
          <w:tcPr>
            <w:tcW w:w="1136" w:type="dxa"/>
            <w:tcBorders>
              <w:top w:val="nil"/>
              <w:left w:val="nil"/>
              <w:bottom w:val="nil"/>
              <w:right w:val="nil"/>
            </w:tcBorders>
            <w:shd w:val="clear" w:color="auto" w:fill="auto"/>
            <w:noWrap/>
            <w:vAlign w:val="bottom"/>
          </w:tcPr>
          <w:p w14:paraId="528BA833" w14:textId="77777777" w:rsidR="00FC3DDD" w:rsidRPr="00587444" w:rsidRDefault="00FC3DDD" w:rsidP="00FC3DDD">
            <w:pPr>
              <w:suppressAutoHyphens w:val="0"/>
              <w:autoSpaceDN/>
              <w:jc w:val="center"/>
              <w:rPr>
                <w:rFonts w:ascii="Arial" w:eastAsia="Calibri" w:hAnsi="Arial" w:cs="Arial"/>
                <w:sz w:val="16"/>
                <w:szCs w:val="16"/>
              </w:rPr>
            </w:pPr>
            <w:r w:rsidRPr="00587444">
              <w:rPr>
                <w:rFonts w:ascii="Arial" w:eastAsia="Calibri" w:hAnsi="Arial" w:cs="Arial"/>
                <w:color w:val="000000"/>
                <w:sz w:val="16"/>
                <w:szCs w:val="16"/>
              </w:rPr>
              <w:t>1.00</w:t>
            </w:r>
          </w:p>
        </w:tc>
        <w:tc>
          <w:tcPr>
            <w:tcW w:w="1274" w:type="dxa"/>
            <w:tcBorders>
              <w:top w:val="nil"/>
              <w:left w:val="nil"/>
              <w:bottom w:val="nil"/>
              <w:right w:val="nil"/>
            </w:tcBorders>
            <w:vAlign w:val="bottom"/>
          </w:tcPr>
          <w:p w14:paraId="52C09A72" w14:textId="30EB1210" w:rsidR="00FC3DDD" w:rsidRPr="00587444" w:rsidRDefault="00FC3DDD" w:rsidP="00FC3DDD">
            <w:pPr>
              <w:suppressAutoHyphens w:val="0"/>
              <w:autoSpaceDN/>
              <w:jc w:val="right"/>
              <w:rPr>
                <w:rFonts w:ascii="Arial" w:eastAsia="Calibri" w:hAnsi="Arial" w:cs="Arial"/>
                <w:sz w:val="16"/>
                <w:szCs w:val="16"/>
                <w:lang w:val="hr-HR"/>
              </w:rPr>
            </w:pPr>
            <w:r w:rsidRPr="00771DD0">
              <w:rPr>
                <w:rFonts w:ascii="Arial" w:eastAsia="Calibri" w:hAnsi="Arial" w:cs="Arial"/>
                <w:color w:val="000000"/>
                <w:sz w:val="16"/>
                <w:szCs w:val="16"/>
                <w:lang w:val="hr-HR"/>
              </w:rPr>
              <w:t>1</w:t>
            </w:r>
            <w:r>
              <w:rPr>
                <w:rFonts w:ascii="Arial" w:eastAsia="Calibri" w:hAnsi="Arial" w:cs="Arial"/>
                <w:color w:val="000000"/>
                <w:sz w:val="16"/>
                <w:szCs w:val="16"/>
                <w:lang w:val="hr-HR"/>
              </w:rPr>
              <w:t>,</w:t>
            </w:r>
            <w:r w:rsidRPr="00771DD0">
              <w:rPr>
                <w:rFonts w:ascii="Arial" w:eastAsia="Calibri" w:hAnsi="Arial" w:cs="Arial"/>
                <w:color w:val="000000"/>
                <w:sz w:val="16"/>
                <w:szCs w:val="16"/>
                <w:lang w:val="hr-HR"/>
              </w:rPr>
              <w:t>710</w:t>
            </w:r>
          </w:p>
        </w:tc>
        <w:tc>
          <w:tcPr>
            <w:tcW w:w="1417" w:type="dxa"/>
            <w:tcBorders>
              <w:top w:val="nil"/>
              <w:left w:val="nil"/>
              <w:bottom w:val="nil"/>
              <w:right w:val="nil"/>
            </w:tcBorders>
            <w:shd w:val="clear" w:color="auto" w:fill="auto"/>
            <w:vAlign w:val="bottom"/>
          </w:tcPr>
          <w:p w14:paraId="41F1F329" w14:textId="0553DC5F" w:rsidR="00FC3DDD" w:rsidRPr="00587444" w:rsidRDefault="00FC3DDD" w:rsidP="00FC3DDD">
            <w:pPr>
              <w:suppressAutoHyphens w:val="0"/>
              <w:autoSpaceDN/>
              <w:jc w:val="right"/>
              <w:rPr>
                <w:rFonts w:ascii="Arial" w:eastAsia="Calibri" w:hAnsi="Arial" w:cs="Arial"/>
                <w:sz w:val="16"/>
                <w:szCs w:val="16"/>
              </w:rPr>
            </w:pPr>
            <w:r w:rsidRPr="004637BC">
              <w:rPr>
                <w:rFonts w:ascii="Arial" w:hAnsi="Arial" w:cs="Arial"/>
                <w:sz w:val="16"/>
                <w:szCs w:val="16"/>
              </w:rPr>
              <w:t>1</w:t>
            </w:r>
            <w:r>
              <w:rPr>
                <w:rFonts w:ascii="Arial" w:hAnsi="Arial" w:cs="Arial"/>
                <w:sz w:val="16"/>
                <w:szCs w:val="16"/>
              </w:rPr>
              <w:t>,</w:t>
            </w:r>
            <w:r w:rsidRPr="004637BC">
              <w:rPr>
                <w:rFonts w:ascii="Arial" w:hAnsi="Arial" w:cs="Arial"/>
                <w:sz w:val="16"/>
                <w:szCs w:val="16"/>
              </w:rPr>
              <w:t>577</w:t>
            </w:r>
          </w:p>
        </w:tc>
        <w:tc>
          <w:tcPr>
            <w:tcW w:w="1278" w:type="dxa"/>
            <w:tcBorders>
              <w:top w:val="nil"/>
              <w:left w:val="nil"/>
              <w:bottom w:val="nil"/>
              <w:right w:val="nil"/>
            </w:tcBorders>
            <w:shd w:val="clear" w:color="auto" w:fill="auto"/>
            <w:vAlign w:val="bottom"/>
          </w:tcPr>
          <w:p w14:paraId="7A0A4D5F" w14:textId="56830324" w:rsidR="00FC3DDD" w:rsidRPr="00587444" w:rsidRDefault="00FC3DDD" w:rsidP="00FC3DDD">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lang w:val="hr-HR"/>
              </w:rPr>
              <w:t>-</w:t>
            </w:r>
          </w:p>
        </w:tc>
        <w:tc>
          <w:tcPr>
            <w:tcW w:w="1275" w:type="dxa"/>
            <w:tcBorders>
              <w:top w:val="nil"/>
              <w:left w:val="nil"/>
              <w:bottom w:val="nil"/>
              <w:right w:val="nil"/>
            </w:tcBorders>
            <w:shd w:val="clear" w:color="auto" w:fill="auto"/>
            <w:vAlign w:val="bottom"/>
          </w:tcPr>
          <w:p w14:paraId="784741C6" w14:textId="7D39D5EA" w:rsidR="00FC3DDD" w:rsidRPr="00587444" w:rsidRDefault="00FC3DDD" w:rsidP="00FC3DDD">
            <w:pPr>
              <w:suppressAutoHyphens w:val="0"/>
              <w:autoSpaceDN/>
              <w:jc w:val="right"/>
              <w:rPr>
                <w:rFonts w:ascii="Arial" w:eastAsia="Calibri" w:hAnsi="Arial" w:cs="Arial"/>
                <w:sz w:val="16"/>
                <w:szCs w:val="16"/>
              </w:rPr>
            </w:pPr>
            <w:r>
              <w:rPr>
                <w:rFonts w:ascii="Arial" w:eastAsia="Calibri" w:hAnsi="Arial" w:cs="Arial"/>
                <w:sz w:val="16"/>
                <w:szCs w:val="16"/>
                <w:lang w:val="hr-HR"/>
              </w:rPr>
              <w:t>-</w:t>
            </w:r>
          </w:p>
        </w:tc>
      </w:tr>
      <w:tr w:rsidR="00FC3DDD" w:rsidRPr="00587444" w14:paraId="1BB1BB77" w14:textId="77777777" w:rsidTr="00AB311B">
        <w:trPr>
          <w:gridAfter w:val="3"/>
          <w:wAfter w:w="4251" w:type="dxa"/>
          <w:trHeight w:val="227"/>
        </w:trPr>
        <w:tc>
          <w:tcPr>
            <w:tcW w:w="1977" w:type="dxa"/>
            <w:tcBorders>
              <w:top w:val="nil"/>
              <w:left w:val="nil"/>
              <w:bottom w:val="nil"/>
              <w:right w:val="nil"/>
            </w:tcBorders>
            <w:shd w:val="clear" w:color="auto" w:fill="auto"/>
            <w:noWrap/>
            <w:vAlign w:val="bottom"/>
          </w:tcPr>
          <w:p w14:paraId="59376D07" w14:textId="77777777" w:rsidR="00FC3DDD" w:rsidRPr="00587444" w:rsidRDefault="00FC3DDD" w:rsidP="00FC3DDD">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RHMF-O-403E</w:t>
            </w:r>
          </w:p>
        </w:tc>
        <w:tc>
          <w:tcPr>
            <w:tcW w:w="1134" w:type="dxa"/>
            <w:gridSpan w:val="2"/>
            <w:tcBorders>
              <w:top w:val="nil"/>
              <w:left w:val="nil"/>
              <w:bottom w:val="nil"/>
              <w:right w:val="nil"/>
            </w:tcBorders>
            <w:shd w:val="clear" w:color="auto" w:fill="auto"/>
            <w:noWrap/>
            <w:vAlign w:val="bottom"/>
          </w:tcPr>
          <w:p w14:paraId="3E5E90B1" w14:textId="77777777" w:rsidR="00FC3DDD" w:rsidRPr="00587444" w:rsidRDefault="00FC3DDD" w:rsidP="00FC3DDD">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3.3.2020.</w:t>
            </w:r>
          </w:p>
        </w:tc>
        <w:tc>
          <w:tcPr>
            <w:tcW w:w="1140" w:type="dxa"/>
            <w:gridSpan w:val="2"/>
            <w:tcBorders>
              <w:top w:val="nil"/>
              <w:left w:val="nil"/>
              <w:bottom w:val="nil"/>
              <w:right w:val="nil"/>
            </w:tcBorders>
            <w:shd w:val="clear" w:color="auto" w:fill="auto"/>
            <w:noWrap/>
            <w:vAlign w:val="bottom"/>
          </w:tcPr>
          <w:p w14:paraId="4CE1A666" w14:textId="77777777" w:rsidR="00FC3DDD" w:rsidRPr="00587444" w:rsidRDefault="00FC3DDD" w:rsidP="00FC3DDD">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3.3.2040.</w:t>
            </w:r>
          </w:p>
        </w:tc>
        <w:tc>
          <w:tcPr>
            <w:tcW w:w="1136" w:type="dxa"/>
            <w:tcBorders>
              <w:top w:val="nil"/>
              <w:left w:val="nil"/>
              <w:bottom w:val="nil"/>
              <w:right w:val="nil"/>
            </w:tcBorders>
            <w:shd w:val="clear" w:color="auto" w:fill="auto"/>
            <w:noWrap/>
            <w:vAlign w:val="bottom"/>
          </w:tcPr>
          <w:p w14:paraId="07B97791" w14:textId="77777777" w:rsidR="00FC3DDD" w:rsidRPr="00587444" w:rsidRDefault="00FC3DDD" w:rsidP="00FC3DDD">
            <w:pPr>
              <w:suppressAutoHyphens w:val="0"/>
              <w:autoSpaceDN/>
              <w:jc w:val="center"/>
              <w:rPr>
                <w:rFonts w:ascii="Arial" w:eastAsia="Calibri" w:hAnsi="Arial" w:cs="Arial"/>
                <w:color w:val="000000"/>
                <w:sz w:val="16"/>
                <w:szCs w:val="16"/>
              </w:rPr>
            </w:pPr>
            <w:r w:rsidRPr="00587444">
              <w:rPr>
                <w:rFonts w:ascii="Arial" w:eastAsia="Calibri" w:hAnsi="Arial" w:cs="Arial"/>
                <w:color w:val="000000"/>
                <w:sz w:val="16"/>
                <w:szCs w:val="16"/>
              </w:rPr>
              <w:t>1.25</w:t>
            </w:r>
          </w:p>
        </w:tc>
        <w:tc>
          <w:tcPr>
            <w:tcW w:w="1274" w:type="dxa"/>
            <w:tcBorders>
              <w:top w:val="nil"/>
              <w:left w:val="nil"/>
              <w:bottom w:val="nil"/>
              <w:right w:val="nil"/>
            </w:tcBorders>
            <w:vAlign w:val="bottom"/>
          </w:tcPr>
          <w:p w14:paraId="712CA75A" w14:textId="6EA3A6C8" w:rsidR="00FC3DDD" w:rsidRPr="00587444" w:rsidRDefault="00FC3DDD" w:rsidP="00FC3DDD">
            <w:pPr>
              <w:suppressAutoHyphens w:val="0"/>
              <w:autoSpaceDN/>
              <w:jc w:val="right"/>
              <w:rPr>
                <w:rFonts w:ascii="Arial" w:eastAsia="Calibri" w:hAnsi="Arial" w:cs="Arial"/>
                <w:sz w:val="16"/>
                <w:szCs w:val="16"/>
                <w:lang w:val="hr-HR"/>
              </w:rPr>
            </w:pPr>
            <w:r w:rsidRPr="00771DD0">
              <w:rPr>
                <w:rFonts w:ascii="Arial" w:eastAsia="Calibri" w:hAnsi="Arial" w:cs="Arial"/>
                <w:color w:val="000000"/>
                <w:sz w:val="16"/>
                <w:szCs w:val="16"/>
                <w:lang w:val="hr-HR"/>
              </w:rPr>
              <w:t>852</w:t>
            </w:r>
          </w:p>
        </w:tc>
        <w:tc>
          <w:tcPr>
            <w:tcW w:w="1417" w:type="dxa"/>
            <w:tcBorders>
              <w:top w:val="nil"/>
              <w:left w:val="nil"/>
              <w:bottom w:val="nil"/>
              <w:right w:val="nil"/>
            </w:tcBorders>
            <w:shd w:val="clear" w:color="auto" w:fill="auto"/>
            <w:vAlign w:val="bottom"/>
          </w:tcPr>
          <w:p w14:paraId="591D11F1" w14:textId="2ED0750F" w:rsidR="00FC3DDD" w:rsidRPr="00587444" w:rsidRDefault="00FC3DDD" w:rsidP="00FC3DDD">
            <w:pPr>
              <w:suppressAutoHyphens w:val="0"/>
              <w:autoSpaceDN/>
              <w:jc w:val="right"/>
              <w:rPr>
                <w:rFonts w:ascii="Arial" w:eastAsia="Calibri" w:hAnsi="Arial" w:cs="Arial"/>
                <w:color w:val="000000"/>
                <w:sz w:val="16"/>
                <w:szCs w:val="16"/>
              </w:rPr>
            </w:pPr>
            <w:r w:rsidRPr="004637BC">
              <w:rPr>
                <w:rFonts w:ascii="Arial" w:hAnsi="Arial" w:cs="Arial"/>
                <w:sz w:val="16"/>
                <w:szCs w:val="16"/>
              </w:rPr>
              <w:t>847</w:t>
            </w:r>
          </w:p>
        </w:tc>
        <w:tc>
          <w:tcPr>
            <w:tcW w:w="1278" w:type="dxa"/>
            <w:tcBorders>
              <w:top w:val="nil"/>
              <w:left w:val="nil"/>
              <w:bottom w:val="nil"/>
              <w:right w:val="nil"/>
            </w:tcBorders>
            <w:shd w:val="clear" w:color="auto" w:fill="auto"/>
            <w:vAlign w:val="bottom"/>
          </w:tcPr>
          <w:p w14:paraId="4B463A45" w14:textId="29DBE834" w:rsidR="00FC3DDD" w:rsidRPr="00587444" w:rsidRDefault="00FC3DDD" w:rsidP="00FC3DDD">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lang w:val="hr-HR"/>
              </w:rPr>
              <w:t>-</w:t>
            </w:r>
          </w:p>
        </w:tc>
        <w:tc>
          <w:tcPr>
            <w:tcW w:w="1275" w:type="dxa"/>
            <w:tcBorders>
              <w:top w:val="nil"/>
              <w:left w:val="nil"/>
              <w:bottom w:val="nil"/>
              <w:right w:val="nil"/>
            </w:tcBorders>
            <w:shd w:val="clear" w:color="auto" w:fill="auto"/>
            <w:vAlign w:val="bottom"/>
          </w:tcPr>
          <w:p w14:paraId="60363C3C" w14:textId="0E278E74" w:rsidR="00FC3DDD" w:rsidRPr="00587444" w:rsidRDefault="00FC3DDD" w:rsidP="00FC3DDD">
            <w:pPr>
              <w:suppressAutoHyphens w:val="0"/>
              <w:autoSpaceDN/>
              <w:jc w:val="right"/>
              <w:rPr>
                <w:rFonts w:ascii="Arial" w:eastAsia="Calibri" w:hAnsi="Arial" w:cs="Arial"/>
                <w:sz w:val="16"/>
                <w:szCs w:val="16"/>
              </w:rPr>
            </w:pPr>
            <w:r>
              <w:rPr>
                <w:rFonts w:ascii="Arial" w:eastAsia="Calibri" w:hAnsi="Arial" w:cs="Arial"/>
                <w:sz w:val="16"/>
                <w:szCs w:val="16"/>
                <w:lang w:val="hr-HR"/>
              </w:rPr>
              <w:t>-</w:t>
            </w:r>
          </w:p>
        </w:tc>
      </w:tr>
      <w:tr w:rsidR="00FC3DDD" w:rsidRPr="00587444" w14:paraId="4AF8928E" w14:textId="77777777" w:rsidTr="00AB311B">
        <w:trPr>
          <w:gridAfter w:val="3"/>
          <w:wAfter w:w="4251" w:type="dxa"/>
          <w:trHeight w:val="227"/>
        </w:trPr>
        <w:tc>
          <w:tcPr>
            <w:tcW w:w="1977" w:type="dxa"/>
            <w:tcBorders>
              <w:top w:val="nil"/>
              <w:left w:val="nil"/>
              <w:bottom w:val="nil"/>
              <w:right w:val="nil"/>
            </w:tcBorders>
            <w:shd w:val="clear" w:color="auto" w:fill="auto"/>
            <w:noWrap/>
            <w:vAlign w:val="bottom"/>
          </w:tcPr>
          <w:p w14:paraId="0C718CC4" w14:textId="77777777" w:rsidR="00FC3DDD" w:rsidRPr="00587444" w:rsidRDefault="00FC3DDD" w:rsidP="00FC3DDD">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RHMF-O-253A</w:t>
            </w:r>
          </w:p>
        </w:tc>
        <w:tc>
          <w:tcPr>
            <w:tcW w:w="1134" w:type="dxa"/>
            <w:gridSpan w:val="2"/>
            <w:tcBorders>
              <w:top w:val="nil"/>
              <w:left w:val="nil"/>
              <w:bottom w:val="nil"/>
              <w:right w:val="nil"/>
            </w:tcBorders>
            <w:shd w:val="clear" w:color="auto" w:fill="auto"/>
            <w:noWrap/>
            <w:vAlign w:val="bottom"/>
          </w:tcPr>
          <w:p w14:paraId="7B31E815" w14:textId="77777777" w:rsidR="00FC3DDD" w:rsidRPr="00587444" w:rsidRDefault="00FC3DDD" w:rsidP="00FC3DDD">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3.3.2020.</w:t>
            </w:r>
          </w:p>
        </w:tc>
        <w:tc>
          <w:tcPr>
            <w:tcW w:w="1140" w:type="dxa"/>
            <w:gridSpan w:val="2"/>
            <w:tcBorders>
              <w:top w:val="nil"/>
              <w:left w:val="nil"/>
              <w:bottom w:val="nil"/>
              <w:right w:val="nil"/>
            </w:tcBorders>
            <w:shd w:val="clear" w:color="auto" w:fill="auto"/>
            <w:noWrap/>
            <w:vAlign w:val="bottom"/>
          </w:tcPr>
          <w:p w14:paraId="44A16643" w14:textId="77777777" w:rsidR="00FC3DDD" w:rsidRPr="00587444" w:rsidRDefault="00FC3DDD" w:rsidP="00FC3DDD">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3.3.2025.</w:t>
            </w:r>
          </w:p>
        </w:tc>
        <w:tc>
          <w:tcPr>
            <w:tcW w:w="1136" w:type="dxa"/>
            <w:tcBorders>
              <w:top w:val="nil"/>
              <w:left w:val="nil"/>
              <w:bottom w:val="nil"/>
              <w:right w:val="nil"/>
            </w:tcBorders>
            <w:shd w:val="clear" w:color="auto" w:fill="auto"/>
            <w:noWrap/>
            <w:vAlign w:val="bottom"/>
          </w:tcPr>
          <w:p w14:paraId="7EDD0342" w14:textId="77777777" w:rsidR="00FC3DDD" w:rsidRPr="00587444" w:rsidRDefault="00FC3DDD" w:rsidP="00FC3DDD">
            <w:pPr>
              <w:suppressAutoHyphens w:val="0"/>
              <w:autoSpaceDN/>
              <w:jc w:val="center"/>
              <w:rPr>
                <w:rFonts w:ascii="Arial" w:eastAsia="Calibri" w:hAnsi="Arial" w:cs="Arial"/>
                <w:color w:val="000000"/>
                <w:sz w:val="16"/>
                <w:szCs w:val="16"/>
              </w:rPr>
            </w:pPr>
            <w:r w:rsidRPr="00587444">
              <w:rPr>
                <w:rFonts w:ascii="Arial" w:eastAsia="Calibri" w:hAnsi="Arial" w:cs="Arial"/>
                <w:color w:val="000000"/>
                <w:sz w:val="16"/>
                <w:szCs w:val="16"/>
              </w:rPr>
              <w:t>0.25</w:t>
            </w:r>
          </w:p>
        </w:tc>
        <w:tc>
          <w:tcPr>
            <w:tcW w:w="1274" w:type="dxa"/>
            <w:tcBorders>
              <w:top w:val="nil"/>
              <w:left w:val="nil"/>
              <w:bottom w:val="nil"/>
              <w:right w:val="nil"/>
            </w:tcBorders>
            <w:shd w:val="clear" w:color="auto" w:fill="auto"/>
            <w:vAlign w:val="bottom"/>
          </w:tcPr>
          <w:p w14:paraId="7FD302E5" w14:textId="090E2DF9" w:rsidR="00FC3DDD" w:rsidRPr="00587444" w:rsidRDefault="00FC3DDD" w:rsidP="00FC3DDD">
            <w:pPr>
              <w:suppressAutoHyphens w:val="0"/>
              <w:autoSpaceDN/>
              <w:jc w:val="right"/>
              <w:rPr>
                <w:rFonts w:ascii="Arial" w:eastAsia="Calibri" w:hAnsi="Arial" w:cs="Arial"/>
                <w:sz w:val="16"/>
                <w:szCs w:val="16"/>
                <w:lang w:val="hr-HR"/>
              </w:rPr>
            </w:pPr>
            <w:r w:rsidRPr="00771DD0">
              <w:rPr>
                <w:rFonts w:ascii="Arial" w:eastAsia="Calibri" w:hAnsi="Arial" w:cs="Arial"/>
                <w:color w:val="000000"/>
                <w:sz w:val="16"/>
                <w:szCs w:val="16"/>
                <w:lang w:val="hr-HR"/>
              </w:rPr>
              <w:t>10</w:t>
            </w:r>
            <w:r>
              <w:rPr>
                <w:rFonts w:ascii="Arial" w:eastAsia="Calibri" w:hAnsi="Arial" w:cs="Arial"/>
                <w:color w:val="000000"/>
                <w:sz w:val="16"/>
                <w:szCs w:val="16"/>
                <w:lang w:val="hr-HR"/>
              </w:rPr>
              <w:t>,</w:t>
            </w:r>
            <w:r w:rsidRPr="00771DD0">
              <w:rPr>
                <w:rFonts w:ascii="Arial" w:eastAsia="Calibri" w:hAnsi="Arial" w:cs="Arial"/>
                <w:color w:val="000000"/>
                <w:sz w:val="16"/>
                <w:szCs w:val="16"/>
                <w:lang w:val="hr-HR"/>
              </w:rPr>
              <w:t>225</w:t>
            </w:r>
          </w:p>
        </w:tc>
        <w:tc>
          <w:tcPr>
            <w:tcW w:w="1417" w:type="dxa"/>
            <w:tcBorders>
              <w:top w:val="nil"/>
              <w:left w:val="nil"/>
              <w:bottom w:val="nil"/>
              <w:right w:val="nil"/>
            </w:tcBorders>
            <w:shd w:val="clear" w:color="auto" w:fill="auto"/>
            <w:vAlign w:val="bottom"/>
          </w:tcPr>
          <w:p w14:paraId="5D22F836" w14:textId="27618F03" w:rsidR="00FC3DDD" w:rsidRPr="00587444" w:rsidRDefault="00FC3DDD" w:rsidP="00FC3DDD">
            <w:pPr>
              <w:suppressAutoHyphens w:val="0"/>
              <w:autoSpaceDN/>
              <w:jc w:val="right"/>
              <w:rPr>
                <w:rFonts w:ascii="Arial" w:eastAsia="Calibri" w:hAnsi="Arial" w:cs="Arial"/>
                <w:color w:val="000000"/>
                <w:sz w:val="16"/>
                <w:szCs w:val="16"/>
              </w:rPr>
            </w:pPr>
            <w:r w:rsidRPr="004637BC">
              <w:rPr>
                <w:rFonts w:ascii="Arial" w:hAnsi="Arial" w:cs="Arial"/>
                <w:sz w:val="16"/>
                <w:szCs w:val="16"/>
              </w:rPr>
              <w:t>9</w:t>
            </w:r>
            <w:r>
              <w:rPr>
                <w:rFonts w:ascii="Arial" w:hAnsi="Arial" w:cs="Arial"/>
                <w:sz w:val="16"/>
                <w:szCs w:val="16"/>
              </w:rPr>
              <w:t>,</w:t>
            </w:r>
            <w:r w:rsidRPr="004637BC">
              <w:rPr>
                <w:rFonts w:ascii="Arial" w:hAnsi="Arial" w:cs="Arial"/>
                <w:sz w:val="16"/>
                <w:szCs w:val="16"/>
              </w:rPr>
              <w:t>974</w:t>
            </w:r>
          </w:p>
        </w:tc>
        <w:tc>
          <w:tcPr>
            <w:tcW w:w="1278" w:type="dxa"/>
            <w:tcBorders>
              <w:top w:val="nil"/>
              <w:left w:val="nil"/>
              <w:bottom w:val="nil"/>
              <w:right w:val="nil"/>
            </w:tcBorders>
            <w:shd w:val="clear" w:color="auto" w:fill="auto"/>
            <w:vAlign w:val="bottom"/>
          </w:tcPr>
          <w:p w14:paraId="2199148C" w14:textId="6F8CFE4C" w:rsidR="00FC3DDD" w:rsidRPr="00587444" w:rsidRDefault="00FC3DDD" w:rsidP="00FC3DDD">
            <w:pPr>
              <w:suppressAutoHyphens w:val="0"/>
              <w:autoSpaceDN/>
              <w:jc w:val="right"/>
              <w:rPr>
                <w:rFonts w:ascii="Arial" w:eastAsia="Calibri" w:hAnsi="Arial" w:cs="Arial"/>
                <w:color w:val="000000"/>
                <w:sz w:val="16"/>
                <w:szCs w:val="16"/>
              </w:rPr>
            </w:pPr>
            <w:r w:rsidRPr="004738DB">
              <w:rPr>
                <w:rFonts w:ascii="Arial" w:eastAsia="Calibri" w:hAnsi="Arial" w:cs="Arial"/>
                <w:color w:val="000000"/>
                <w:sz w:val="16"/>
                <w:szCs w:val="16"/>
                <w:lang w:val="hr-HR"/>
              </w:rPr>
              <w:t>10</w:t>
            </w:r>
            <w:r>
              <w:rPr>
                <w:rFonts w:ascii="Arial" w:eastAsia="Calibri" w:hAnsi="Arial" w:cs="Arial"/>
                <w:color w:val="000000"/>
                <w:sz w:val="16"/>
                <w:szCs w:val="16"/>
                <w:lang w:val="hr-HR"/>
              </w:rPr>
              <w:t>,</w:t>
            </w:r>
            <w:r w:rsidRPr="004738DB">
              <w:rPr>
                <w:rFonts w:ascii="Arial" w:eastAsia="Calibri" w:hAnsi="Arial" w:cs="Arial"/>
                <w:color w:val="000000"/>
                <w:sz w:val="16"/>
                <w:szCs w:val="16"/>
                <w:lang w:val="hr-HR"/>
              </w:rPr>
              <w:t>225</w:t>
            </w:r>
          </w:p>
        </w:tc>
        <w:tc>
          <w:tcPr>
            <w:tcW w:w="1275" w:type="dxa"/>
            <w:tcBorders>
              <w:top w:val="nil"/>
              <w:left w:val="nil"/>
              <w:bottom w:val="nil"/>
              <w:right w:val="nil"/>
            </w:tcBorders>
            <w:shd w:val="clear" w:color="auto" w:fill="auto"/>
            <w:vAlign w:val="bottom"/>
          </w:tcPr>
          <w:p w14:paraId="08B60C0A" w14:textId="64B0A111" w:rsidR="00FC3DDD" w:rsidRPr="00587444" w:rsidRDefault="00FC3DDD" w:rsidP="00FC3DDD">
            <w:pPr>
              <w:suppressAutoHyphens w:val="0"/>
              <w:autoSpaceDN/>
              <w:jc w:val="right"/>
              <w:rPr>
                <w:rFonts w:ascii="Arial" w:eastAsia="Calibri" w:hAnsi="Arial" w:cs="Arial"/>
                <w:sz w:val="16"/>
                <w:szCs w:val="16"/>
              </w:rPr>
            </w:pPr>
            <w:r w:rsidRPr="00875889">
              <w:rPr>
                <w:rFonts w:ascii="Arial" w:hAnsi="Arial" w:cs="Arial"/>
                <w:sz w:val="16"/>
                <w:szCs w:val="16"/>
              </w:rPr>
              <w:t>9</w:t>
            </w:r>
            <w:r>
              <w:rPr>
                <w:rFonts w:ascii="Arial" w:hAnsi="Arial" w:cs="Arial"/>
                <w:sz w:val="16"/>
                <w:szCs w:val="16"/>
              </w:rPr>
              <w:t>,</w:t>
            </w:r>
            <w:r w:rsidRPr="00875889">
              <w:rPr>
                <w:rFonts w:ascii="Arial" w:hAnsi="Arial" w:cs="Arial"/>
                <w:sz w:val="16"/>
                <w:szCs w:val="16"/>
              </w:rPr>
              <w:t>974</w:t>
            </w:r>
          </w:p>
        </w:tc>
      </w:tr>
      <w:tr w:rsidR="00FC3DDD" w:rsidRPr="00587444" w14:paraId="07279338" w14:textId="77777777" w:rsidTr="00AB311B">
        <w:trPr>
          <w:gridAfter w:val="3"/>
          <w:wAfter w:w="4251" w:type="dxa"/>
          <w:trHeight w:val="227"/>
        </w:trPr>
        <w:tc>
          <w:tcPr>
            <w:tcW w:w="1977" w:type="dxa"/>
            <w:tcBorders>
              <w:top w:val="nil"/>
              <w:left w:val="nil"/>
              <w:bottom w:val="nil"/>
              <w:right w:val="nil"/>
            </w:tcBorders>
            <w:shd w:val="clear" w:color="auto" w:fill="auto"/>
            <w:noWrap/>
            <w:vAlign w:val="bottom"/>
          </w:tcPr>
          <w:p w14:paraId="3D1B30E5" w14:textId="77777777" w:rsidR="00FC3DDD" w:rsidRPr="00587444" w:rsidRDefault="00FC3DDD" w:rsidP="00FC3DDD">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RHMFO-24BA</w:t>
            </w:r>
          </w:p>
        </w:tc>
        <w:tc>
          <w:tcPr>
            <w:tcW w:w="1134" w:type="dxa"/>
            <w:gridSpan w:val="2"/>
            <w:tcBorders>
              <w:top w:val="nil"/>
              <w:left w:val="nil"/>
              <w:bottom w:val="nil"/>
              <w:right w:val="nil"/>
            </w:tcBorders>
            <w:shd w:val="clear" w:color="auto" w:fill="auto"/>
            <w:noWrap/>
            <w:vAlign w:val="bottom"/>
          </w:tcPr>
          <w:p w14:paraId="572F9CD4" w14:textId="77777777" w:rsidR="00FC3DDD" w:rsidRPr="00587444" w:rsidRDefault="00FC3DDD" w:rsidP="00FC3DDD">
            <w:pPr>
              <w:suppressAutoHyphens w:val="0"/>
              <w:autoSpaceDN/>
              <w:jc w:val="right"/>
              <w:rPr>
                <w:rFonts w:ascii="Arial" w:eastAsia="Calibri" w:hAnsi="Arial" w:cs="Arial"/>
                <w:iCs/>
                <w:color w:val="000000"/>
                <w:sz w:val="16"/>
                <w:szCs w:val="16"/>
              </w:rPr>
            </w:pPr>
            <w:r w:rsidRPr="00587444">
              <w:rPr>
                <w:rFonts w:ascii="Arial" w:eastAsia="Calibri" w:hAnsi="Arial" w:cs="Arial"/>
                <w:iCs/>
                <w:color w:val="000000"/>
                <w:sz w:val="16"/>
                <w:szCs w:val="16"/>
              </w:rPr>
              <w:t xml:space="preserve">27.11.2019.             </w:t>
            </w:r>
          </w:p>
        </w:tc>
        <w:tc>
          <w:tcPr>
            <w:tcW w:w="1140" w:type="dxa"/>
            <w:gridSpan w:val="2"/>
            <w:shd w:val="clear" w:color="auto" w:fill="auto"/>
            <w:noWrap/>
            <w:vAlign w:val="bottom"/>
          </w:tcPr>
          <w:p w14:paraId="58A05079" w14:textId="77777777" w:rsidR="00FC3DDD" w:rsidRPr="00587444" w:rsidRDefault="00FC3DDD" w:rsidP="00FC3DDD">
            <w:pPr>
              <w:suppressAutoHyphens w:val="0"/>
              <w:autoSpaceDN/>
              <w:jc w:val="right"/>
              <w:rPr>
                <w:rFonts w:ascii="Arial" w:eastAsia="Calibri" w:hAnsi="Arial" w:cs="Arial"/>
                <w:color w:val="000000"/>
                <w:sz w:val="16"/>
                <w:szCs w:val="16"/>
              </w:rPr>
            </w:pPr>
            <w:r w:rsidRPr="00587444">
              <w:rPr>
                <w:rFonts w:ascii="Arial" w:eastAsia="Calibri" w:hAnsi="Arial" w:cs="Arial"/>
                <w:iCs/>
                <w:color w:val="000000"/>
                <w:sz w:val="16"/>
                <w:szCs w:val="16"/>
              </w:rPr>
              <w:t>27.11.2024.</w:t>
            </w:r>
          </w:p>
        </w:tc>
        <w:tc>
          <w:tcPr>
            <w:tcW w:w="1136" w:type="dxa"/>
            <w:tcBorders>
              <w:top w:val="nil"/>
              <w:left w:val="nil"/>
              <w:bottom w:val="nil"/>
              <w:right w:val="nil"/>
            </w:tcBorders>
            <w:shd w:val="clear" w:color="auto" w:fill="auto"/>
            <w:noWrap/>
            <w:vAlign w:val="bottom"/>
          </w:tcPr>
          <w:p w14:paraId="193C1B89" w14:textId="77777777" w:rsidR="00FC3DDD" w:rsidRPr="00587444" w:rsidRDefault="00FC3DDD" w:rsidP="00FC3DDD">
            <w:pPr>
              <w:suppressAutoHyphens w:val="0"/>
              <w:autoSpaceDN/>
              <w:jc w:val="center"/>
              <w:rPr>
                <w:rFonts w:ascii="Arial" w:eastAsia="Calibri" w:hAnsi="Arial" w:cs="Arial"/>
                <w:color w:val="000000"/>
                <w:sz w:val="16"/>
                <w:szCs w:val="16"/>
              </w:rPr>
            </w:pPr>
            <w:r w:rsidRPr="00587444">
              <w:rPr>
                <w:rFonts w:ascii="Arial" w:eastAsia="Calibri" w:hAnsi="Arial" w:cs="Arial"/>
                <w:iCs/>
                <w:color w:val="000000"/>
                <w:sz w:val="16"/>
                <w:szCs w:val="16"/>
              </w:rPr>
              <w:t>0.25</w:t>
            </w:r>
          </w:p>
        </w:tc>
        <w:tc>
          <w:tcPr>
            <w:tcW w:w="1274" w:type="dxa"/>
            <w:tcBorders>
              <w:top w:val="nil"/>
              <w:left w:val="nil"/>
              <w:bottom w:val="nil"/>
              <w:right w:val="nil"/>
            </w:tcBorders>
            <w:vAlign w:val="bottom"/>
          </w:tcPr>
          <w:p w14:paraId="31F907A0" w14:textId="6C0062F6" w:rsidR="00FC3DDD" w:rsidRPr="00587444" w:rsidRDefault="00FC3DDD" w:rsidP="00FC3DDD">
            <w:pPr>
              <w:suppressAutoHyphens w:val="0"/>
              <w:autoSpaceDN/>
              <w:jc w:val="right"/>
              <w:rPr>
                <w:rFonts w:ascii="Arial" w:eastAsia="Calibri" w:hAnsi="Arial" w:cs="Arial"/>
                <w:sz w:val="16"/>
                <w:szCs w:val="16"/>
                <w:lang w:val="hr-HR"/>
              </w:rPr>
            </w:pPr>
            <w:r w:rsidRPr="00771DD0">
              <w:rPr>
                <w:rFonts w:ascii="Arial" w:eastAsia="Calibri" w:hAnsi="Arial" w:cs="Arial"/>
                <w:color w:val="000000"/>
                <w:sz w:val="16"/>
                <w:szCs w:val="16"/>
                <w:lang w:val="hr-HR" w:eastAsia="hr-HR"/>
              </w:rPr>
              <w:t>1</w:t>
            </w:r>
            <w:r>
              <w:rPr>
                <w:rFonts w:ascii="Arial" w:eastAsia="Calibri" w:hAnsi="Arial" w:cs="Arial"/>
                <w:color w:val="000000"/>
                <w:sz w:val="16"/>
                <w:szCs w:val="16"/>
                <w:lang w:val="hr-HR" w:eastAsia="hr-HR"/>
              </w:rPr>
              <w:t>,</w:t>
            </w:r>
            <w:r w:rsidRPr="00771DD0">
              <w:rPr>
                <w:rFonts w:ascii="Arial" w:eastAsia="Calibri" w:hAnsi="Arial" w:cs="Arial"/>
                <w:color w:val="000000"/>
                <w:sz w:val="16"/>
                <w:szCs w:val="16"/>
                <w:lang w:val="hr-HR" w:eastAsia="hr-HR"/>
              </w:rPr>
              <w:t>243</w:t>
            </w:r>
          </w:p>
        </w:tc>
        <w:tc>
          <w:tcPr>
            <w:tcW w:w="1417" w:type="dxa"/>
            <w:tcBorders>
              <w:top w:val="nil"/>
              <w:left w:val="nil"/>
              <w:bottom w:val="nil"/>
              <w:right w:val="nil"/>
            </w:tcBorders>
            <w:shd w:val="clear" w:color="auto" w:fill="auto"/>
            <w:vAlign w:val="bottom"/>
          </w:tcPr>
          <w:p w14:paraId="39A64916" w14:textId="4C1667B1" w:rsidR="00FC3DDD" w:rsidRPr="00587444" w:rsidRDefault="00FC3DDD" w:rsidP="00FC3DDD">
            <w:pPr>
              <w:suppressAutoHyphens w:val="0"/>
              <w:autoSpaceDN/>
              <w:jc w:val="right"/>
              <w:rPr>
                <w:rFonts w:ascii="Arial" w:eastAsia="Calibri" w:hAnsi="Arial" w:cs="Arial"/>
                <w:color w:val="000000"/>
                <w:sz w:val="16"/>
                <w:szCs w:val="16"/>
              </w:rPr>
            </w:pPr>
            <w:r w:rsidRPr="004637BC">
              <w:rPr>
                <w:rFonts w:ascii="Arial" w:hAnsi="Arial" w:cs="Arial"/>
                <w:sz w:val="16"/>
                <w:szCs w:val="16"/>
              </w:rPr>
              <w:t>1</w:t>
            </w:r>
            <w:r>
              <w:rPr>
                <w:rFonts w:ascii="Arial" w:hAnsi="Arial" w:cs="Arial"/>
                <w:sz w:val="16"/>
                <w:szCs w:val="16"/>
              </w:rPr>
              <w:t>,</w:t>
            </w:r>
            <w:r w:rsidRPr="004637BC">
              <w:rPr>
                <w:rFonts w:ascii="Arial" w:hAnsi="Arial" w:cs="Arial"/>
                <w:sz w:val="16"/>
                <w:szCs w:val="16"/>
              </w:rPr>
              <w:t>220</w:t>
            </w:r>
          </w:p>
        </w:tc>
        <w:tc>
          <w:tcPr>
            <w:tcW w:w="1278" w:type="dxa"/>
            <w:tcBorders>
              <w:top w:val="nil"/>
              <w:left w:val="nil"/>
              <w:bottom w:val="nil"/>
              <w:right w:val="nil"/>
            </w:tcBorders>
            <w:vAlign w:val="bottom"/>
          </w:tcPr>
          <w:p w14:paraId="3B4EA12B" w14:textId="18A00E4E" w:rsidR="00FC3DDD" w:rsidRPr="00587444" w:rsidRDefault="00FC3DDD" w:rsidP="00FC3DDD">
            <w:pPr>
              <w:suppressAutoHyphens w:val="0"/>
              <w:autoSpaceDN/>
              <w:jc w:val="right"/>
              <w:rPr>
                <w:rFonts w:ascii="Arial" w:eastAsia="Calibri" w:hAnsi="Arial" w:cs="Arial"/>
                <w:color w:val="000000"/>
                <w:sz w:val="16"/>
                <w:szCs w:val="16"/>
              </w:rPr>
            </w:pPr>
            <w:r w:rsidRPr="004738DB">
              <w:rPr>
                <w:rFonts w:ascii="Arial" w:eastAsia="Calibri" w:hAnsi="Arial" w:cs="Arial"/>
                <w:color w:val="000000"/>
                <w:sz w:val="16"/>
                <w:szCs w:val="16"/>
                <w:lang w:val="hr-HR"/>
              </w:rPr>
              <w:t>1</w:t>
            </w:r>
            <w:r>
              <w:rPr>
                <w:rFonts w:ascii="Arial" w:eastAsia="Calibri" w:hAnsi="Arial" w:cs="Arial"/>
                <w:color w:val="000000"/>
                <w:sz w:val="16"/>
                <w:szCs w:val="16"/>
                <w:lang w:val="hr-HR"/>
              </w:rPr>
              <w:t>,</w:t>
            </w:r>
            <w:r w:rsidRPr="004738DB">
              <w:rPr>
                <w:rFonts w:ascii="Arial" w:eastAsia="Calibri" w:hAnsi="Arial" w:cs="Arial"/>
                <w:color w:val="000000"/>
                <w:sz w:val="16"/>
                <w:szCs w:val="16"/>
                <w:lang w:val="hr-HR"/>
              </w:rPr>
              <w:t>243</w:t>
            </w:r>
          </w:p>
        </w:tc>
        <w:tc>
          <w:tcPr>
            <w:tcW w:w="1275" w:type="dxa"/>
            <w:tcBorders>
              <w:top w:val="nil"/>
              <w:left w:val="nil"/>
              <w:bottom w:val="nil"/>
              <w:right w:val="nil"/>
            </w:tcBorders>
            <w:shd w:val="clear" w:color="auto" w:fill="auto"/>
            <w:vAlign w:val="bottom"/>
          </w:tcPr>
          <w:p w14:paraId="5289AFBC" w14:textId="37350677" w:rsidR="00FC3DDD" w:rsidRPr="00587444" w:rsidRDefault="00FC3DDD" w:rsidP="00FC3DDD">
            <w:pPr>
              <w:suppressAutoHyphens w:val="0"/>
              <w:autoSpaceDN/>
              <w:jc w:val="right"/>
              <w:rPr>
                <w:rFonts w:ascii="Arial" w:eastAsia="Calibri" w:hAnsi="Arial" w:cs="Arial"/>
                <w:sz w:val="16"/>
                <w:szCs w:val="16"/>
              </w:rPr>
            </w:pPr>
            <w:r w:rsidRPr="00875889">
              <w:rPr>
                <w:rFonts w:ascii="Arial" w:hAnsi="Arial" w:cs="Arial"/>
                <w:sz w:val="16"/>
                <w:szCs w:val="16"/>
              </w:rPr>
              <w:t>1</w:t>
            </w:r>
            <w:r>
              <w:rPr>
                <w:rFonts w:ascii="Arial" w:hAnsi="Arial" w:cs="Arial"/>
                <w:sz w:val="16"/>
                <w:szCs w:val="16"/>
              </w:rPr>
              <w:t>,</w:t>
            </w:r>
            <w:r w:rsidRPr="00875889">
              <w:rPr>
                <w:rFonts w:ascii="Arial" w:hAnsi="Arial" w:cs="Arial"/>
                <w:sz w:val="16"/>
                <w:szCs w:val="16"/>
              </w:rPr>
              <w:t>220</w:t>
            </w:r>
          </w:p>
        </w:tc>
      </w:tr>
      <w:tr w:rsidR="00FC3DDD" w:rsidRPr="00587444" w14:paraId="15FCAAA2" w14:textId="77777777" w:rsidTr="00AB311B">
        <w:trPr>
          <w:gridAfter w:val="3"/>
          <w:wAfter w:w="4251" w:type="dxa"/>
          <w:trHeight w:val="227"/>
        </w:trPr>
        <w:tc>
          <w:tcPr>
            <w:tcW w:w="1977" w:type="dxa"/>
            <w:tcBorders>
              <w:top w:val="nil"/>
              <w:left w:val="nil"/>
            </w:tcBorders>
            <w:shd w:val="clear" w:color="auto" w:fill="auto"/>
            <w:noWrap/>
            <w:vAlign w:val="bottom"/>
          </w:tcPr>
          <w:p w14:paraId="439CCC54" w14:textId="1C7ADE15" w:rsidR="00FC3DDD" w:rsidRPr="00587444" w:rsidRDefault="00FC3DDD" w:rsidP="00FC3DDD">
            <w:pPr>
              <w:suppressAutoHyphens w:val="0"/>
              <w:autoSpaceDN/>
              <w:jc w:val="right"/>
              <w:rPr>
                <w:rFonts w:ascii="Arial" w:eastAsia="Calibri" w:hAnsi="Arial" w:cs="Arial"/>
                <w:color w:val="000000"/>
                <w:sz w:val="16"/>
                <w:szCs w:val="16"/>
              </w:rPr>
            </w:pPr>
            <w:r>
              <w:rPr>
                <w:rFonts w:ascii="Arial" w:eastAsia="Calibri" w:hAnsi="Arial" w:cs="Arial"/>
                <w:iCs/>
                <w:noProof/>
                <w:color w:val="000000"/>
                <w:sz w:val="16"/>
                <w:szCs w:val="16"/>
              </w:rPr>
              <w:t>RHMF-O-253B</w:t>
            </w:r>
          </w:p>
        </w:tc>
        <w:tc>
          <w:tcPr>
            <w:tcW w:w="1134" w:type="dxa"/>
            <w:gridSpan w:val="2"/>
            <w:tcBorders>
              <w:top w:val="nil"/>
            </w:tcBorders>
            <w:shd w:val="clear" w:color="auto" w:fill="auto"/>
            <w:noWrap/>
            <w:vAlign w:val="bottom"/>
          </w:tcPr>
          <w:p w14:paraId="71579D10" w14:textId="30A685B3" w:rsidR="00FC3DDD" w:rsidRPr="00587444" w:rsidRDefault="00FC3DDD" w:rsidP="00FC3DDD">
            <w:pPr>
              <w:suppressAutoHyphens w:val="0"/>
              <w:autoSpaceDN/>
              <w:jc w:val="right"/>
              <w:rPr>
                <w:rFonts w:ascii="Arial" w:eastAsia="Calibri" w:hAnsi="Arial" w:cs="Arial"/>
                <w:iCs/>
                <w:color w:val="000000"/>
                <w:sz w:val="16"/>
                <w:szCs w:val="16"/>
              </w:rPr>
            </w:pPr>
            <w:r>
              <w:rPr>
                <w:rFonts w:ascii="Arial" w:eastAsia="Calibri" w:hAnsi="Arial" w:cs="Arial"/>
                <w:iCs/>
                <w:color w:val="000000"/>
                <w:sz w:val="16"/>
                <w:szCs w:val="16"/>
              </w:rPr>
              <w:t>8.3.2023.</w:t>
            </w:r>
          </w:p>
        </w:tc>
        <w:tc>
          <w:tcPr>
            <w:tcW w:w="1140" w:type="dxa"/>
            <w:gridSpan w:val="2"/>
            <w:tcBorders>
              <w:top w:val="nil"/>
              <w:right w:val="nil"/>
            </w:tcBorders>
            <w:shd w:val="clear" w:color="auto" w:fill="auto"/>
            <w:noWrap/>
            <w:vAlign w:val="bottom"/>
          </w:tcPr>
          <w:p w14:paraId="493153E4" w14:textId="7F63F519" w:rsidR="00FC3DDD" w:rsidRPr="00587444" w:rsidRDefault="00FC3DDD" w:rsidP="00FC3DDD">
            <w:pPr>
              <w:suppressAutoHyphens w:val="0"/>
              <w:autoSpaceDN/>
              <w:jc w:val="right"/>
              <w:rPr>
                <w:rFonts w:ascii="Arial" w:eastAsia="Calibri" w:hAnsi="Arial" w:cs="Arial"/>
                <w:iCs/>
                <w:color w:val="000000"/>
                <w:sz w:val="16"/>
                <w:szCs w:val="16"/>
              </w:rPr>
            </w:pPr>
            <w:r>
              <w:rPr>
                <w:rFonts w:ascii="Arial" w:eastAsia="Calibri" w:hAnsi="Arial" w:cs="Arial"/>
                <w:iCs/>
                <w:color w:val="000000"/>
                <w:sz w:val="16"/>
                <w:szCs w:val="16"/>
              </w:rPr>
              <w:t>8.3.2025.</w:t>
            </w:r>
          </w:p>
        </w:tc>
        <w:tc>
          <w:tcPr>
            <w:tcW w:w="1136" w:type="dxa"/>
            <w:tcBorders>
              <w:top w:val="nil"/>
              <w:left w:val="nil"/>
              <w:bottom w:val="nil"/>
              <w:right w:val="nil"/>
            </w:tcBorders>
            <w:shd w:val="clear" w:color="auto" w:fill="auto"/>
            <w:noWrap/>
            <w:vAlign w:val="bottom"/>
          </w:tcPr>
          <w:p w14:paraId="046C2D05" w14:textId="5878453F" w:rsidR="00FC3DDD" w:rsidRPr="00587444" w:rsidRDefault="00FC3DDD" w:rsidP="00AB311B">
            <w:pPr>
              <w:suppressAutoHyphens w:val="0"/>
              <w:autoSpaceDN/>
              <w:rPr>
                <w:rFonts w:ascii="Arial" w:eastAsia="Calibri" w:hAnsi="Arial" w:cs="Arial"/>
                <w:iCs/>
                <w:color w:val="000000"/>
                <w:sz w:val="16"/>
                <w:szCs w:val="16"/>
              </w:rPr>
            </w:pPr>
            <w:r>
              <w:rPr>
                <w:rFonts w:ascii="Arial" w:eastAsia="Calibri" w:hAnsi="Arial" w:cs="Arial"/>
                <w:iCs/>
                <w:color w:val="000000"/>
                <w:sz w:val="16"/>
                <w:szCs w:val="16"/>
              </w:rPr>
              <w:t xml:space="preserve">       3.65</w:t>
            </w:r>
          </w:p>
        </w:tc>
        <w:tc>
          <w:tcPr>
            <w:tcW w:w="1274" w:type="dxa"/>
            <w:tcBorders>
              <w:top w:val="nil"/>
              <w:left w:val="nil"/>
              <w:bottom w:val="nil"/>
              <w:right w:val="nil"/>
            </w:tcBorders>
            <w:vAlign w:val="bottom"/>
          </w:tcPr>
          <w:p w14:paraId="4507CE77" w14:textId="6262BC07" w:rsidR="00FC3DDD" w:rsidRPr="00587444" w:rsidRDefault="00FC3DDD" w:rsidP="00FC3DDD">
            <w:pPr>
              <w:suppressAutoHyphens w:val="0"/>
              <w:autoSpaceDN/>
              <w:jc w:val="right"/>
              <w:rPr>
                <w:rFonts w:ascii="Arial" w:eastAsia="Calibri" w:hAnsi="Arial" w:cs="Arial"/>
                <w:sz w:val="16"/>
                <w:szCs w:val="16"/>
                <w:lang w:val="hr-HR"/>
              </w:rPr>
            </w:pPr>
            <w:r w:rsidRPr="00771DD0">
              <w:rPr>
                <w:rFonts w:ascii="Arial" w:eastAsia="Calibri" w:hAnsi="Arial" w:cs="Arial"/>
                <w:color w:val="000000"/>
                <w:sz w:val="16"/>
                <w:szCs w:val="16"/>
                <w:lang w:val="hr-HR" w:eastAsia="hr-HR"/>
              </w:rPr>
              <w:t>37</w:t>
            </w:r>
            <w:r>
              <w:rPr>
                <w:rFonts w:ascii="Arial" w:eastAsia="Calibri" w:hAnsi="Arial" w:cs="Arial"/>
                <w:color w:val="000000"/>
                <w:sz w:val="16"/>
                <w:szCs w:val="16"/>
                <w:lang w:val="hr-HR" w:eastAsia="hr-HR"/>
              </w:rPr>
              <w:t>,</w:t>
            </w:r>
            <w:r w:rsidRPr="00771DD0">
              <w:rPr>
                <w:rFonts w:ascii="Arial" w:eastAsia="Calibri" w:hAnsi="Arial" w:cs="Arial"/>
                <w:color w:val="000000"/>
                <w:sz w:val="16"/>
                <w:szCs w:val="16"/>
                <w:lang w:val="hr-HR" w:eastAsia="hr-HR"/>
              </w:rPr>
              <w:t>172</w:t>
            </w:r>
          </w:p>
        </w:tc>
        <w:tc>
          <w:tcPr>
            <w:tcW w:w="1417" w:type="dxa"/>
            <w:tcBorders>
              <w:top w:val="nil"/>
              <w:left w:val="nil"/>
              <w:bottom w:val="nil"/>
              <w:right w:val="nil"/>
            </w:tcBorders>
            <w:shd w:val="clear" w:color="auto" w:fill="auto"/>
            <w:vAlign w:val="bottom"/>
          </w:tcPr>
          <w:p w14:paraId="5788872B" w14:textId="684463C5" w:rsidR="00FC3DDD" w:rsidRPr="004637BC" w:rsidRDefault="00FC3DDD" w:rsidP="00FC3DDD">
            <w:pPr>
              <w:suppressAutoHyphens w:val="0"/>
              <w:autoSpaceDN/>
              <w:jc w:val="right"/>
              <w:rPr>
                <w:rFonts w:ascii="Arial" w:hAnsi="Arial" w:cs="Arial"/>
                <w:sz w:val="16"/>
                <w:szCs w:val="16"/>
              </w:rPr>
            </w:pPr>
            <w:r>
              <w:rPr>
                <w:rFonts w:ascii="Arial" w:hAnsi="Arial" w:cs="Arial"/>
                <w:sz w:val="16"/>
                <w:szCs w:val="16"/>
              </w:rPr>
              <w:t>-</w:t>
            </w:r>
          </w:p>
        </w:tc>
        <w:tc>
          <w:tcPr>
            <w:tcW w:w="1278" w:type="dxa"/>
            <w:tcBorders>
              <w:top w:val="nil"/>
              <w:left w:val="nil"/>
              <w:bottom w:val="nil"/>
              <w:right w:val="nil"/>
            </w:tcBorders>
            <w:vAlign w:val="bottom"/>
          </w:tcPr>
          <w:p w14:paraId="2BB65197" w14:textId="22B4737B" w:rsidR="00FC3DDD" w:rsidRPr="00587444" w:rsidRDefault="00FC3DDD" w:rsidP="00FC3DDD">
            <w:pPr>
              <w:suppressAutoHyphens w:val="0"/>
              <w:autoSpaceDN/>
              <w:jc w:val="right"/>
              <w:rPr>
                <w:rFonts w:ascii="Arial" w:eastAsia="Calibri" w:hAnsi="Arial" w:cs="Arial"/>
                <w:color w:val="000000"/>
                <w:sz w:val="16"/>
                <w:szCs w:val="16"/>
              </w:rPr>
            </w:pPr>
            <w:r w:rsidRPr="004738DB">
              <w:rPr>
                <w:rFonts w:ascii="Arial" w:eastAsia="Calibri" w:hAnsi="Arial" w:cs="Arial"/>
                <w:color w:val="000000"/>
                <w:sz w:val="16"/>
                <w:szCs w:val="16"/>
                <w:lang w:val="hr-HR"/>
              </w:rPr>
              <w:t>37</w:t>
            </w:r>
            <w:r>
              <w:rPr>
                <w:rFonts w:ascii="Arial" w:eastAsia="Calibri" w:hAnsi="Arial" w:cs="Arial"/>
                <w:color w:val="000000"/>
                <w:sz w:val="16"/>
                <w:szCs w:val="16"/>
                <w:lang w:val="hr-HR"/>
              </w:rPr>
              <w:t>,</w:t>
            </w:r>
            <w:r w:rsidRPr="004738DB">
              <w:rPr>
                <w:rFonts w:ascii="Arial" w:eastAsia="Calibri" w:hAnsi="Arial" w:cs="Arial"/>
                <w:color w:val="000000"/>
                <w:sz w:val="16"/>
                <w:szCs w:val="16"/>
                <w:lang w:val="hr-HR"/>
              </w:rPr>
              <w:t>172</w:t>
            </w:r>
          </w:p>
        </w:tc>
        <w:tc>
          <w:tcPr>
            <w:tcW w:w="1275" w:type="dxa"/>
            <w:tcBorders>
              <w:top w:val="nil"/>
              <w:left w:val="nil"/>
              <w:bottom w:val="nil"/>
              <w:right w:val="nil"/>
            </w:tcBorders>
            <w:shd w:val="clear" w:color="auto" w:fill="auto"/>
            <w:vAlign w:val="bottom"/>
          </w:tcPr>
          <w:p w14:paraId="0C64E6F3" w14:textId="5D3F7652" w:rsidR="00FC3DDD" w:rsidRPr="00875889" w:rsidRDefault="00FC3DDD" w:rsidP="00FC3DDD">
            <w:pPr>
              <w:suppressAutoHyphens w:val="0"/>
              <w:autoSpaceDN/>
              <w:jc w:val="right"/>
              <w:rPr>
                <w:rFonts w:ascii="Arial" w:hAnsi="Arial" w:cs="Arial"/>
                <w:sz w:val="16"/>
                <w:szCs w:val="16"/>
              </w:rPr>
            </w:pPr>
            <w:r>
              <w:rPr>
                <w:rFonts w:ascii="Arial" w:hAnsi="Arial" w:cs="Arial"/>
                <w:sz w:val="16"/>
                <w:szCs w:val="16"/>
              </w:rPr>
              <w:t>-</w:t>
            </w:r>
          </w:p>
        </w:tc>
      </w:tr>
      <w:tr w:rsidR="00FC3DDD" w:rsidRPr="00587444" w14:paraId="06D0C898" w14:textId="77777777" w:rsidTr="00AB311B">
        <w:trPr>
          <w:gridAfter w:val="3"/>
          <w:wAfter w:w="4251" w:type="dxa"/>
          <w:trHeight w:val="227"/>
        </w:trPr>
        <w:tc>
          <w:tcPr>
            <w:tcW w:w="1977" w:type="dxa"/>
            <w:tcBorders>
              <w:top w:val="nil"/>
              <w:left w:val="nil"/>
            </w:tcBorders>
            <w:shd w:val="clear" w:color="auto" w:fill="auto"/>
            <w:noWrap/>
            <w:vAlign w:val="bottom"/>
          </w:tcPr>
          <w:p w14:paraId="4B54D106" w14:textId="1F78622B" w:rsidR="00FC3DDD" w:rsidRDefault="00FC3DDD" w:rsidP="00FC3DDD">
            <w:pPr>
              <w:suppressAutoHyphens w:val="0"/>
              <w:autoSpaceDN/>
              <w:jc w:val="right"/>
              <w:rPr>
                <w:rFonts w:ascii="Arial" w:eastAsia="Calibri" w:hAnsi="Arial" w:cs="Arial"/>
                <w:iCs/>
                <w:noProof/>
                <w:color w:val="000000"/>
                <w:sz w:val="16"/>
                <w:szCs w:val="16"/>
              </w:rPr>
            </w:pPr>
            <w:r w:rsidRPr="004738DB">
              <w:rPr>
                <w:rFonts w:ascii="Arial" w:eastAsia="Calibri" w:hAnsi="Arial" w:cs="Arial"/>
                <w:iCs/>
                <w:noProof/>
                <w:color w:val="000000"/>
                <w:sz w:val="16"/>
                <w:szCs w:val="16"/>
              </w:rPr>
              <w:t>RHMFO33BA3</w:t>
            </w:r>
          </w:p>
        </w:tc>
        <w:tc>
          <w:tcPr>
            <w:tcW w:w="1134" w:type="dxa"/>
            <w:gridSpan w:val="2"/>
            <w:tcBorders>
              <w:top w:val="nil"/>
            </w:tcBorders>
            <w:shd w:val="clear" w:color="auto" w:fill="auto"/>
            <w:noWrap/>
            <w:vAlign w:val="bottom"/>
          </w:tcPr>
          <w:p w14:paraId="0FE3BFC1" w14:textId="3A352957" w:rsidR="00FC3DDD" w:rsidRDefault="00FC3DDD" w:rsidP="00FC3DDD">
            <w:pPr>
              <w:suppressAutoHyphens w:val="0"/>
              <w:autoSpaceDN/>
              <w:jc w:val="right"/>
              <w:rPr>
                <w:rFonts w:ascii="Arial" w:eastAsia="Calibri" w:hAnsi="Arial" w:cs="Arial"/>
                <w:iCs/>
                <w:color w:val="000000"/>
                <w:sz w:val="16"/>
                <w:szCs w:val="16"/>
              </w:rPr>
            </w:pPr>
            <w:r w:rsidRPr="004738DB">
              <w:rPr>
                <w:rFonts w:ascii="Arial" w:eastAsia="Calibri" w:hAnsi="Arial" w:cs="Arial"/>
                <w:iCs/>
                <w:color w:val="000000"/>
                <w:sz w:val="16"/>
                <w:szCs w:val="16"/>
              </w:rPr>
              <w:t>24</w:t>
            </w:r>
            <w:r>
              <w:rPr>
                <w:rFonts w:ascii="Arial" w:eastAsia="Calibri" w:hAnsi="Arial" w:cs="Arial"/>
                <w:iCs/>
                <w:color w:val="000000"/>
                <w:sz w:val="16"/>
                <w:szCs w:val="16"/>
              </w:rPr>
              <w:t>.</w:t>
            </w:r>
            <w:r w:rsidRPr="004738DB">
              <w:rPr>
                <w:rFonts w:ascii="Arial" w:eastAsia="Calibri" w:hAnsi="Arial" w:cs="Arial"/>
                <w:iCs/>
                <w:color w:val="000000"/>
                <w:sz w:val="16"/>
                <w:szCs w:val="16"/>
              </w:rPr>
              <w:t>11</w:t>
            </w:r>
            <w:r>
              <w:rPr>
                <w:rFonts w:ascii="Arial" w:eastAsia="Calibri" w:hAnsi="Arial" w:cs="Arial"/>
                <w:iCs/>
                <w:color w:val="000000"/>
                <w:sz w:val="16"/>
                <w:szCs w:val="16"/>
              </w:rPr>
              <w:t>.</w:t>
            </w:r>
            <w:r w:rsidRPr="004738DB">
              <w:rPr>
                <w:rFonts w:ascii="Arial" w:eastAsia="Calibri" w:hAnsi="Arial" w:cs="Arial"/>
                <w:iCs/>
                <w:color w:val="000000"/>
                <w:sz w:val="16"/>
                <w:szCs w:val="16"/>
              </w:rPr>
              <w:t>2023</w:t>
            </w:r>
            <w:r>
              <w:rPr>
                <w:rFonts w:ascii="Arial" w:eastAsia="Calibri" w:hAnsi="Arial" w:cs="Arial"/>
                <w:iCs/>
                <w:color w:val="000000"/>
                <w:sz w:val="16"/>
                <w:szCs w:val="16"/>
              </w:rPr>
              <w:t>.</w:t>
            </w:r>
          </w:p>
        </w:tc>
        <w:tc>
          <w:tcPr>
            <w:tcW w:w="1140" w:type="dxa"/>
            <w:gridSpan w:val="2"/>
            <w:tcBorders>
              <w:top w:val="nil"/>
              <w:right w:val="nil"/>
            </w:tcBorders>
            <w:shd w:val="clear" w:color="auto" w:fill="auto"/>
            <w:noWrap/>
            <w:vAlign w:val="bottom"/>
          </w:tcPr>
          <w:p w14:paraId="2F400A28" w14:textId="24AE89B4" w:rsidR="00FC3DDD" w:rsidRDefault="00FC3DDD" w:rsidP="00FC3DDD">
            <w:pPr>
              <w:suppressAutoHyphens w:val="0"/>
              <w:autoSpaceDN/>
              <w:jc w:val="right"/>
              <w:rPr>
                <w:rFonts w:ascii="Arial" w:eastAsia="Calibri" w:hAnsi="Arial" w:cs="Arial"/>
                <w:iCs/>
                <w:color w:val="000000"/>
                <w:sz w:val="16"/>
                <w:szCs w:val="16"/>
              </w:rPr>
            </w:pPr>
            <w:r w:rsidRPr="001C612A">
              <w:rPr>
                <w:rFonts w:ascii="Arial" w:eastAsia="Calibri" w:hAnsi="Arial" w:cs="Arial"/>
                <w:iCs/>
                <w:color w:val="000000"/>
                <w:sz w:val="16"/>
                <w:szCs w:val="16"/>
              </w:rPr>
              <w:t>24.11.20</w:t>
            </w:r>
            <w:r w:rsidR="00AD29D3">
              <w:rPr>
                <w:rFonts w:ascii="Arial" w:eastAsia="Calibri" w:hAnsi="Arial" w:cs="Arial"/>
                <w:iCs/>
                <w:color w:val="000000"/>
                <w:sz w:val="16"/>
                <w:szCs w:val="16"/>
              </w:rPr>
              <w:t>3</w:t>
            </w:r>
            <w:r w:rsidR="00155BED">
              <w:rPr>
                <w:rFonts w:ascii="Arial" w:eastAsia="Calibri" w:hAnsi="Arial" w:cs="Arial"/>
                <w:iCs/>
                <w:color w:val="000000"/>
                <w:sz w:val="16"/>
                <w:szCs w:val="16"/>
              </w:rPr>
              <w:t>3</w:t>
            </w:r>
            <w:r w:rsidRPr="001C612A">
              <w:rPr>
                <w:rFonts w:ascii="Arial" w:eastAsia="Calibri" w:hAnsi="Arial" w:cs="Arial"/>
                <w:iCs/>
                <w:color w:val="000000"/>
                <w:sz w:val="16"/>
                <w:szCs w:val="16"/>
              </w:rPr>
              <w:t>.</w:t>
            </w:r>
          </w:p>
        </w:tc>
        <w:tc>
          <w:tcPr>
            <w:tcW w:w="1136" w:type="dxa"/>
            <w:tcBorders>
              <w:top w:val="nil"/>
              <w:left w:val="nil"/>
              <w:bottom w:val="nil"/>
              <w:right w:val="nil"/>
            </w:tcBorders>
            <w:shd w:val="clear" w:color="auto" w:fill="auto"/>
            <w:noWrap/>
            <w:vAlign w:val="bottom"/>
          </w:tcPr>
          <w:p w14:paraId="46D27F77" w14:textId="569E339D" w:rsidR="00FC3DDD" w:rsidRDefault="00FC3DDD" w:rsidP="00AB311B">
            <w:pPr>
              <w:suppressAutoHyphens w:val="0"/>
              <w:autoSpaceDN/>
              <w:jc w:val="center"/>
              <w:rPr>
                <w:rFonts w:ascii="Arial" w:eastAsia="Calibri" w:hAnsi="Arial" w:cs="Arial"/>
                <w:iCs/>
                <w:color w:val="000000"/>
                <w:sz w:val="16"/>
                <w:szCs w:val="16"/>
              </w:rPr>
            </w:pPr>
            <w:r w:rsidRPr="00AB3427">
              <w:rPr>
                <w:rFonts w:ascii="Arial" w:eastAsia="Calibri" w:hAnsi="Arial" w:cs="Arial"/>
                <w:iCs/>
                <w:color w:val="000000"/>
                <w:sz w:val="16"/>
                <w:szCs w:val="16"/>
              </w:rPr>
              <w:t>3</w:t>
            </w:r>
            <w:r>
              <w:rPr>
                <w:rFonts w:ascii="Arial" w:eastAsia="Calibri" w:hAnsi="Arial" w:cs="Arial"/>
                <w:iCs/>
                <w:color w:val="000000"/>
                <w:sz w:val="16"/>
                <w:szCs w:val="16"/>
              </w:rPr>
              <w:t>.</w:t>
            </w:r>
            <w:r w:rsidRPr="00AB3427">
              <w:rPr>
                <w:rFonts w:ascii="Arial" w:eastAsia="Calibri" w:hAnsi="Arial" w:cs="Arial"/>
                <w:iCs/>
                <w:color w:val="000000"/>
                <w:sz w:val="16"/>
                <w:szCs w:val="16"/>
              </w:rPr>
              <w:t>75</w:t>
            </w:r>
          </w:p>
        </w:tc>
        <w:tc>
          <w:tcPr>
            <w:tcW w:w="1274" w:type="dxa"/>
            <w:tcBorders>
              <w:top w:val="nil"/>
              <w:left w:val="nil"/>
              <w:bottom w:val="nil"/>
              <w:right w:val="nil"/>
            </w:tcBorders>
            <w:vAlign w:val="bottom"/>
          </w:tcPr>
          <w:p w14:paraId="1470D764" w14:textId="66AB03B9" w:rsidR="00FC3DDD" w:rsidRPr="00587444" w:rsidRDefault="00FC3DDD" w:rsidP="00FC3DDD">
            <w:pPr>
              <w:suppressAutoHyphens w:val="0"/>
              <w:autoSpaceDN/>
              <w:jc w:val="right"/>
              <w:rPr>
                <w:rFonts w:ascii="Arial" w:eastAsia="Calibri" w:hAnsi="Arial" w:cs="Arial"/>
                <w:sz w:val="16"/>
                <w:szCs w:val="16"/>
                <w:lang w:val="hr-HR"/>
              </w:rPr>
            </w:pPr>
            <w:r w:rsidRPr="00771DD0">
              <w:rPr>
                <w:rFonts w:ascii="Arial" w:eastAsia="Calibri" w:hAnsi="Arial" w:cs="Arial"/>
                <w:color w:val="000000"/>
                <w:sz w:val="16"/>
                <w:szCs w:val="16"/>
                <w:lang w:val="hr-HR" w:eastAsia="hr-HR"/>
              </w:rPr>
              <w:t>39</w:t>
            </w:r>
            <w:r>
              <w:rPr>
                <w:rFonts w:ascii="Arial" w:eastAsia="Calibri" w:hAnsi="Arial" w:cs="Arial"/>
                <w:color w:val="000000"/>
                <w:sz w:val="16"/>
                <w:szCs w:val="16"/>
                <w:lang w:val="hr-HR" w:eastAsia="hr-HR"/>
              </w:rPr>
              <w:t>,</w:t>
            </w:r>
            <w:r w:rsidRPr="00771DD0">
              <w:rPr>
                <w:rFonts w:ascii="Arial" w:eastAsia="Calibri" w:hAnsi="Arial" w:cs="Arial"/>
                <w:color w:val="000000"/>
                <w:sz w:val="16"/>
                <w:szCs w:val="16"/>
                <w:lang w:val="hr-HR" w:eastAsia="hr-HR"/>
              </w:rPr>
              <w:t>274</w:t>
            </w:r>
          </w:p>
        </w:tc>
        <w:tc>
          <w:tcPr>
            <w:tcW w:w="1417" w:type="dxa"/>
            <w:tcBorders>
              <w:top w:val="nil"/>
              <w:left w:val="nil"/>
              <w:bottom w:val="nil"/>
              <w:right w:val="nil"/>
            </w:tcBorders>
            <w:shd w:val="clear" w:color="auto" w:fill="auto"/>
            <w:vAlign w:val="bottom"/>
          </w:tcPr>
          <w:p w14:paraId="4803E507" w14:textId="49BACB8A" w:rsidR="00FC3DDD" w:rsidRDefault="00FC3DDD" w:rsidP="00FC3DDD">
            <w:pPr>
              <w:suppressAutoHyphens w:val="0"/>
              <w:autoSpaceDN/>
              <w:jc w:val="right"/>
              <w:rPr>
                <w:rFonts w:ascii="Arial" w:hAnsi="Arial" w:cs="Arial"/>
                <w:sz w:val="16"/>
                <w:szCs w:val="16"/>
              </w:rPr>
            </w:pPr>
            <w:r>
              <w:rPr>
                <w:rFonts w:ascii="Arial" w:hAnsi="Arial" w:cs="Arial"/>
                <w:sz w:val="16"/>
                <w:szCs w:val="16"/>
              </w:rPr>
              <w:t>-</w:t>
            </w:r>
          </w:p>
        </w:tc>
        <w:tc>
          <w:tcPr>
            <w:tcW w:w="1278" w:type="dxa"/>
            <w:tcBorders>
              <w:top w:val="nil"/>
              <w:left w:val="nil"/>
              <w:bottom w:val="nil"/>
              <w:right w:val="nil"/>
            </w:tcBorders>
            <w:vAlign w:val="bottom"/>
          </w:tcPr>
          <w:p w14:paraId="5876253E" w14:textId="1E1F463A" w:rsidR="00FC3DDD" w:rsidRPr="00587444" w:rsidRDefault="00FC3DDD" w:rsidP="00FC3DDD">
            <w:pPr>
              <w:suppressAutoHyphens w:val="0"/>
              <w:autoSpaceDN/>
              <w:jc w:val="right"/>
              <w:rPr>
                <w:rFonts w:ascii="Arial" w:eastAsia="Calibri" w:hAnsi="Arial" w:cs="Arial"/>
                <w:color w:val="000000"/>
                <w:sz w:val="16"/>
                <w:szCs w:val="16"/>
              </w:rPr>
            </w:pPr>
            <w:r w:rsidRPr="004738DB">
              <w:rPr>
                <w:rFonts w:ascii="Arial" w:eastAsia="Calibri" w:hAnsi="Arial" w:cs="Arial"/>
                <w:color w:val="000000"/>
                <w:sz w:val="16"/>
                <w:szCs w:val="16"/>
                <w:lang w:val="hr-HR"/>
              </w:rPr>
              <w:t>39</w:t>
            </w:r>
            <w:r>
              <w:rPr>
                <w:rFonts w:ascii="Arial" w:eastAsia="Calibri" w:hAnsi="Arial" w:cs="Arial"/>
                <w:color w:val="000000"/>
                <w:sz w:val="16"/>
                <w:szCs w:val="16"/>
                <w:lang w:val="hr-HR"/>
              </w:rPr>
              <w:t>,</w:t>
            </w:r>
            <w:r w:rsidRPr="004738DB">
              <w:rPr>
                <w:rFonts w:ascii="Arial" w:eastAsia="Calibri" w:hAnsi="Arial" w:cs="Arial"/>
                <w:color w:val="000000"/>
                <w:sz w:val="16"/>
                <w:szCs w:val="16"/>
                <w:lang w:val="hr-HR"/>
              </w:rPr>
              <w:t>274</w:t>
            </w:r>
          </w:p>
        </w:tc>
        <w:tc>
          <w:tcPr>
            <w:tcW w:w="1275" w:type="dxa"/>
            <w:tcBorders>
              <w:top w:val="nil"/>
              <w:left w:val="nil"/>
              <w:bottom w:val="nil"/>
              <w:right w:val="nil"/>
            </w:tcBorders>
            <w:shd w:val="clear" w:color="auto" w:fill="auto"/>
            <w:vAlign w:val="bottom"/>
          </w:tcPr>
          <w:p w14:paraId="477FA459" w14:textId="30D5D16C" w:rsidR="00FC3DDD" w:rsidRDefault="00FC3DDD" w:rsidP="00FC3DDD">
            <w:pPr>
              <w:suppressAutoHyphens w:val="0"/>
              <w:autoSpaceDN/>
              <w:jc w:val="right"/>
              <w:rPr>
                <w:rFonts w:ascii="Arial" w:hAnsi="Arial" w:cs="Arial"/>
                <w:sz w:val="16"/>
                <w:szCs w:val="16"/>
              </w:rPr>
            </w:pPr>
            <w:r>
              <w:rPr>
                <w:rFonts w:ascii="Arial" w:hAnsi="Arial" w:cs="Arial"/>
                <w:sz w:val="16"/>
                <w:szCs w:val="16"/>
              </w:rPr>
              <w:t>-</w:t>
            </w:r>
          </w:p>
        </w:tc>
      </w:tr>
      <w:tr w:rsidR="00FC3DDD" w:rsidRPr="00587444" w14:paraId="2B1B2D5A" w14:textId="77777777" w:rsidTr="00AB311B">
        <w:trPr>
          <w:gridAfter w:val="3"/>
          <w:wAfter w:w="4251" w:type="dxa"/>
          <w:trHeight w:val="227"/>
        </w:trPr>
        <w:tc>
          <w:tcPr>
            <w:tcW w:w="4251" w:type="dxa"/>
            <w:gridSpan w:val="5"/>
            <w:shd w:val="clear" w:color="auto" w:fill="auto"/>
            <w:noWrap/>
            <w:vAlign w:val="bottom"/>
          </w:tcPr>
          <w:p w14:paraId="14478F9B" w14:textId="3127380D" w:rsidR="00FC3DDD" w:rsidRPr="00587444" w:rsidRDefault="00FC3DDD" w:rsidP="00FC3DDD">
            <w:pPr>
              <w:suppressAutoHyphens w:val="0"/>
              <w:autoSpaceDN/>
              <w:rPr>
                <w:rFonts w:ascii="Arial" w:eastAsia="Calibri" w:hAnsi="Arial" w:cs="Arial"/>
                <w:i/>
                <w:sz w:val="16"/>
                <w:szCs w:val="16"/>
              </w:rPr>
            </w:pPr>
            <w:r w:rsidRPr="00587444">
              <w:rPr>
                <w:rFonts w:ascii="Arial" w:eastAsia="Calibri" w:hAnsi="Arial" w:cs="Arial"/>
                <w:i/>
                <w:sz w:val="16"/>
                <w:szCs w:val="16"/>
                <w:lang w:eastAsia="hr-HR"/>
              </w:rPr>
              <w:t>Corporate bonds:</w:t>
            </w:r>
          </w:p>
        </w:tc>
        <w:tc>
          <w:tcPr>
            <w:tcW w:w="1136" w:type="dxa"/>
            <w:tcBorders>
              <w:top w:val="nil"/>
              <w:left w:val="nil"/>
              <w:bottom w:val="nil"/>
              <w:right w:val="nil"/>
            </w:tcBorders>
            <w:shd w:val="clear" w:color="auto" w:fill="auto"/>
            <w:noWrap/>
            <w:vAlign w:val="bottom"/>
          </w:tcPr>
          <w:p w14:paraId="185CF2FF" w14:textId="77777777" w:rsidR="00FC3DDD" w:rsidRPr="00587444" w:rsidRDefault="00FC3DDD" w:rsidP="00FC3DDD">
            <w:pPr>
              <w:suppressAutoHyphens w:val="0"/>
              <w:autoSpaceDN/>
              <w:jc w:val="center"/>
              <w:rPr>
                <w:rFonts w:ascii="Arial" w:eastAsia="Calibri" w:hAnsi="Arial" w:cs="Arial"/>
                <w:sz w:val="16"/>
                <w:szCs w:val="16"/>
              </w:rPr>
            </w:pPr>
          </w:p>
        </w:tc>
        <w:tc>
          <w:tcPr>
            <w:tcW w:w="1274" w:type="dxa"/>
            <w:tcBorders>
              <w:top w:val="nil"/>
              <w:left w:val="nil"/>
              <w:bottom w:val="nil"/>
              <w:right w:val="nil"/>
            </w:tcBorders>
            <w:shd w:val="clear" w:color="auto" w:fill="auto"/>
            <w:vAlign w:val="bottom"/>
          </w:tcPr>
          <w:p w14:paraId="40E2D144" w14:textId="77777777" w:rsidR="00FC3DDD" w:rsidRPr="00587444" w:rsidRDefault="00FC3DDD" w:rsidP="00FC3DDD">
            <w:pPr>
              <w:suppressAutoHyphens w:val="0"/>
              <w:autoSpaceDN/>
              <w:jc w:val="right"/>
              <w:rPr>
                <w:rFonts w:ascii="Arial" w:eastAsia="Calibri" w:hAnsi="Arial" w:cs="Arial"/>
                <w:sz w:val="16"/>
                <w:szCs w:val="16"/>
              </w:rPr>
            </w:pPr>
          </w:p>
        </w:tc>
        <w:tc>
          <w:tcPr>
            <w:tcW w:w="1417" w:type="dxa"/>
            <w:tcBorders>
              <w:top w:val="nil"/>
              <w:left w:val="nil"/>
              <w:bottom w:val="nil"/>
              <w:right w:val="nil"/>
            </w:tcBorders>
            <w:shd w:val="clear" w:color="auto" w:fill="auto"/>
            <w:vAlign w:val="bottom"/>
          </w:tcPr>
          <w:p w14:paraId="5882F31F" w14:textId="77777777" w:rsidR="00FC3DDD" w:rsidRPr="00587444" w:rsidRDefault="00FC3DDD" w:rsidP="00FC3DDD">
            <w:pPr>
              <w:suppressAutoHyphens w:val="0"/>
              <w:autoSpaceDN/>
              <w:jc w:val="right"/>
              <w:rPr>
                <w:rFonts w:ascii="Arial" w:eastAsia="Calibri" w:hAnsi="Arial" w:cs="Arial"/>
                <w:sz w:val="16"/>
                <w:szCs w:val="16"/>
              </w:rPr>
            </w:pPr>
          </w:p>
        </w:tc>
        <w:tc>
          <w:tcPr>
            <w:tcW w:w="1278" w:type="dxa"/>
            <w:tcBorders>
              <w:top w:val="nil"/>
              <w:left w:val="nil"/>
              <w:bottom w:val="nil"/>
              <w:right w:val="nil"/>
            </w:tcBorders>
            <w:vAlign w:val="bottom"/>
          </w:tcPr>
          <w:p w14:paraId="32B5C8CD" w14:textId="77777777" w:rsidR="00FC3DDD" w:rsidRPr="00587444" w:rsidRDefault="00FC3DDD" w:rsidP="00FC3DDD">
            <w:pPr>
              <w:suppressAutoHyphens w:val="0"/>
              <w:autoSpaceDN/>
              <w:jc w:val="right"/>
              <w:rPr>
                <w:rFonts w:ascii="Arial" w:eastAsia="Calibri" w:hAnsi="Arial" w:cs="Arial"/>
                <w:sz w:val="16"/>
                <w:szCs w:val="16"/>
              </w:rPr>
            </w:pPr>
          </w:p>
        </w:tc>
        <w:tc>
          <w:tcPr>
            <w:tcW w:w="1275" w:type="dxa"/>
            <w:tcBorders>
              <w:top w:val="nil"/>
              <w:left w:val="nil"/>
              <w:bottom w:val="nil"/>
              <w:right w:val="nil"/>
            </w:tcBorders>
            <w:shd w:val="clear" w:color="auto" w:fill="auto"/>
            <w:vAlign w:val="bottom"/>
          </w:tcPr>
          <w:p w14:paraId="02E52077" w14:textId="77777777" w:rsidR="00FC3DDD" w:rsidRPr="00587444" w:rsidRDefault="00FC3DDD" w:rsidP="00FC3DDD">
            <w:pPr>
              <w:suppressAutoHyphens w:val="0"/>
              <w:autoSpaceDN/>
              <w:jc w:val="right"/>
              <w:rPr>
                <w:rFonts w:ascii="Arial" w:eastAsia="Calibri" w:hAnsi="Arial" w:cs="Arial"/>
                <w:sz w:val="16"/>
                <w:szCs w:val="16"/>
              </w:rPr>
            </w:pPr>
          </w:p>
        </w:tc>
      </w:tr>
      <w:tr w:rsidR="00FC3DDD" w:rsidRPr="00587444" w14:paraId="0A30DB33" w14:textId="77777777" w:rsidTr="00AB311B">
        <w:trPr>
          <w:gridAfter w:val="3"/>
          <w:wAfter w:w="4251" w:type="dxa"/>
          <w:trHeight w:val="227"/>
        </w:trPr>
        <w:tc>
          <w:tcPr>
            <w:tcW w:w="1977" w:type="dxa"/>
            <w:tcBorders>
              <w:top w:val="nil"/>
              <w:left w:val="nil"/>
              <w:bottom w:val="nil"/>
              <w:right w:val="nil"/>
            </w:tcBorders>
            <w:shd w:val="clear" w:color="auto" w:fill="auto"/>
            <w:noWrap/>
            <w:vAlign w:val="bottom"/>
          </w:tcPr>
          <w:p w14:paraId="4CA7B169" w14:textId="77777777" w:rsidR="00FC3DDD" w:rsidRPr="00587444" w:rsidRDefault="00FC3DDD" w:rsidP="00FC3DDD">
            <w:pPr>
              <w:suppressAutoHyphens w:val="0"/>
              <w:autoSpaceDN/>
              <w:jc w:val="right"/>
              <w:rPr>
                <w:rFonts w:ascii="Arial" w:eastAsia="Calibri" w:hAnsi="Arial" w:cs="Arial"/>
                <w:sz w:val="16"/>
                <w:szCs w:val="16"/>
                <w:lang w:eastAsia="hr-HR"/>
              </w:rPr>
            </w:pPr>
            <w:r w:rsidRPr="00587444">
              <w:rPr>
                <w:rFonts w:ascii="Arial" w:eastAsia="Calibri" w:hAnsi="Arial" w:cs="Arial"/>
                <w:color w:val="000000"/>
                <w:sz w:val="16"/>
                <w:szCs w:val="16"/>
                <w:lang w:eastAsia="hr-HR"/>
              </w:rPr>
              <w:t>JDGL-O-24XA</w:t>
            </w:r>
          </w:p>
        </w:tc>
        <w:tc>
          <w:tcPr>
            <w:tcW w:w="1134" w:type="dxa"/>
            <w:gridSpan w:val="2"/>
            <w:tcBorders>
              <w:top w:val="nil"/>
              <w:left w:val="nil"/>
              <w:bottom w:val="nil"/>
              <w:right w:val="nil"/>
            </w:tcBorders>
            <w:shd w:val="clear" w:color="auto" w:fill="auto"/>
            <w:noWrap/>
            <w:vAlign w:val="bottom"/>
          </w:tcPr>
          <w:p w14:paraId="584DE036" w14:textId="77777777" w:rsidR="00FC3DDD" w:rsidRPr="00587444" w:rsidRDefault="00FC3DDD" w:rsidP="00FC3DDD">
            <w:pPr>
              <w:suppressAutoHyphens w:val="0"/>
              <w:autoSpaceDN/>
              <w:jc w:val="right"/>
              <w:rPr>
                <w:rFonts w:ascii="Arial" w:eastAsia="Calibri" w:hAnsi="Arial" w:cs="Arial"/>
                <w:sz w:val="16"/>
                <w:szCs w:val="16"/>
                <w:lang w:eastAsia="hr-HR"/>
              </w:rPr>
            </w:pPr>
            <w:r w:rsidRPr="00587444">
              <w:rPr>
                <w:rFonts w:ascii="Arial" w:eastAsia="Calibri" w:hAnsi="Arial" w:cs="Arial"/>
                <w:color w:val="000000"/>
                <w:sz w:val="16"/>
                <w:szCs w:val="16"/>
                <w:lang w:eastAsia="hr-HR"/>
              </w:rPr>
              <w:t>18.12.2019.</w:t>
            </w:r>
          </w:p>
        </w:tc>
        <w:tc>
          <w:tcPr>
            <w:tcW w:w="1140" w:type="dxa"/>
            <w:gridSpan w:val="2"/>
            <w:tcBorders>
              <w:top w:val="nil"/>
              <w:left w:val="nil"/>
              <w:bottom w:val="nil"/>
              <w:right w:val="nil"/>
            </w:tcBorders>
            <w:shd w:val="clear" w:color="auto" w:fill="auto"/>
            <w:noWrap/>
            <w:vAlign w:val="bottom"/>
          </w:tcPr>
          <w:p w14:paraId="3E9F5401" w14:textId="77777777" w:rsidR="00FC3DDD" w:rsidRPr="00587444" w:rsidRDefault="00FC3DDD" w:rsidP="00FC3DDD">
            <w:pPr>
              <w:suppressAutoHyphens w:val="0"/>
              <w:autoSpaceDN/>
              <w:jc w:val="right"/>
              <w:rPr>
                <w:rFonts w:ascii="Arial" w:eastAsia="Calibri" w:hAnsi="Arial" w:cs="Arial"/>
                <w:sz w:val="16"/>
                <w:szCs w:val="16"/>
                <w:lang w:eastAsia="hr-HR"/>
              </w:rPr>
            </w:pPr>
            <w:r w:rsidRPr="00587444">
              <w:rPr>
                <w:rFonts w:ascii="Arial" w:eastAsia="Calibri" w:hAnsi="Arial" w:cs="Arial"/>
                <w:color w:val="000000"/>
                <w:sz w:val="16"/>
                <w:szCs w:val="16"/>
                <w:lang w:eastAsia="hr-HR"/>
              </w:rPr>
              <w:t>18.12.2024.</w:t>
            </w:r>
          </w:p>
        </w:tc>
        <w:tc>
          <w:tcPr>
            <w:tcW w:w="1136" w:type="dxa"/>
            <w:tcBorders>
              <w:top w:val="nil"/>
              <w:left w:val="nil"/>
              <w:bottom w:val="nil"/>
              <w:right w:val="nil"/>
            </w:tcBorders>
            <w:shd w:val="clear" w:color="auto" w:fill="auto"/>
            <w:noWrap/>
            <w:vAlign w:val="bottom"/>
          </w:tcPr>
          <w:p w14:paraId="016682C8" w14:textId="77777777" w:rsidR="00FC3DDD" w:rsidRPr="00587444" w:rsidRDefault="00FC3DDD" w:rsidP="00FC3DDD">
            <w:pPr>
              <w:suppressAutoHyphens w:val="0"/>
              <w:autoSpaceDN/>
              <w:jc w:val="center"/>
              <w:rPr>
                <w:rFonts w:ascii="Arial" w:eastAsia="Calibri" w:hAnsi="Arial" w:cs="Arial"/>
                <w:sz w:val="16"/>
                <w:szCs w:val="16"/>
                <w:lang w:eastAsia="hr-HR"/>
              </w:rPr>
            </w:pPr>
            <w:r w:rsidRPr="00587444">
              <w:rPr>
                <w:rFonts w:ascii="Arial" w:eastAsia="Calibri" w:hAnsi="Arial" w:cs="Arial"/>
                <w:color w:val="000000"/>
                <w:sz w:val="16"/>
                <w:szCs w:val="16"/>
              </w:rPr>
              <w:t>1.75</w:t>
            </w:r>
          </w:p>
        </w:tc>
        <w:tc>
          <w:tcPr>
            <w:tcW w:w="1274" w:type="dxa"/>
            <w:tcBorders>
              <w:top w:val="nil"/>
              <w:left w:val="nil"/>
              <w:bottom w:val="nil"/>
              <w:right w:val="nil"/>
            </w:tcBorders>
            <w:vAlign w:val="bottom"/>
          </w:tcPr>
          <w:p w14:paraId="54B3F305" w14:textId="15CFF879" w:rsidR="00FC3DDD" w:rsidRPr="00587444" w:rsidRDefault="00FC3DDD" w:rsidP="00FC3DDD">
            <w:pPr>
              <w:suppressAutoHyphens w:val="0"/>
              <w:autoSpaceDN/>
              <w:jc w:val="right"/>
              <w:rPr>
                <w:rFonts w:ascii="Arial" w:eastAsia="Calibri" w:hAnsi="Arial" w:cs="Arial"/>
                <w:sz w:val="16"/>
                <w:szCs w:val="16"/>
              </w:rPr>
            </w:pPr>
            <w:r>
              <w:rPr>
                <w:rFonts w:ascii="Arial" w:eastAsia="Calibri" w:hAnsi="Arial" w:cs="Arial"/>
                <w:color w:val="000000"/>
                <w:sz w:val="16"/>
                <w:szCs w:val="16"/>
                <w:lang w:val="hr-HR" w:eastAsia="hr-HR"/>
              </w:rPr>
              <w:t>132</w:t>
            </w:r>
          </w:p>
        </w:tc>
        <w:tc>
          <w:tcPr>
            <w:tcW w:w="1417" w:type="dxa"/>
            <w:tcBorders>
              <w:top w:val="nil"/>
              <w:left w:val="nil"/>
              <w:bottom w:val="nil"/>
              <w:right w:val="nil"/>
            </w:tcBorders>
            <w:shd w:val="clear" w:color="auto" w:fill="auto"/>
            <w:vAlign w:val="bottom"/>
          </w:tcPr>
          <w:p w14:paraId="167EE1C9" w14:textId="0845D1D5" w:rsidR="00FC3DDD" w:rsidRPr="00587444" w:rsidRDefault="00FC3DDD" w:rsidP="00FC3DDD">
            <w:pPr>
              <w:suppressAutoHyphens w:val="0"/>
              <w:autoSpaceDN/>
              <w:jc w:val="right"/>
              <w:rPr>
                <w:rFonts w:ascii="Arial" w:eastAsia="Calibri" w:hAnsi="Arial" w:cs="Arial"/>
                <w:sz w:val="16"/>
                <w:szCs w:val="16"/>
              </w:rPr>
            </w:pPr>
            <w:r w:rsidRPr="00BF69B8">
              <w:rPr>
                <w:rFonts w:ascii="Arial" w:hAnsi="Arial" w:cs="Arial"/>
                <w:sz w:val="16"/>
                <w:szCs w:val="16"/>
              </w:rPr>
              <w:t>106</w:t>
            </w:r>
          </w:p>
        </w:tc>
        <w:tc>
          <w:tcPr>
            <w:tcW w:w="1278" w:type="dxa"/>
            <w:tcBorders>
              <w:top w:val="nil"/>
              <w:left w:val="nil"/>
              <w:bottom w:val="nil"/>
              <w:right w:val="nil"/>
            </w:tcBorders>
            <w:shd w:val="clear" w:color="auto" w:fill="auto"/>
            <w:vAlign w:val="bottom"/>
          </w:tcPr>
          <w:p w14:paraId="1CA8883B" w14:textId="5AAEE875" w:rsidR="00FC3DDD" w:rsidRPr="00587444" w:rsidRDefault="00FC3DDD" w:rsidP="00FC3DDD">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lang w:val="hr-HR"/>
              </w:rPr>
              <w:t>-</w:t>
            </w:r>
          </w:p>
        </w:tc>
        <w:tc>
          <w:tcPr>
            <w:tcW w:w="1275" w:type="dxa"/>
            <w:tcBorders>
              <w:top w:val="nil"/>
              <w:left w:val="nil"/>
              <w:bottom w:val="nil"/>
              <w:right w:val="nil"/>
            </w:tcBorders>
            <w:vAlign w:val="bottom"/>
          </w:tcPr>
          <w:p w14:paraId="087EF95B" w14:textId="798FA09B" w:rsidR="00FC3DDD" w:rsidRPr="00587444" w:rsidRDefault="00FC3DDD" w:rsidP="00FC3DDD">
            <w:pPr>
              <w:suppressAutoHyphens w:val="0"/>
              <w:autoSpaceDN/>
              <w:jc w:val="right"/>
              <w:rPr>
                <w:rFonts w:ascii="Arial" w:eastAsia="Calibri" w:hAnsi="Arial" w:cs="Arial"/>
                <w:sz w:val="16"/>
                <w:szCs w:val="16"/>
              </w:rPr>
            </w:pPr>
            <w:r>
              <w:rPr>
                <w:rFonts w:ascii="Arial" w:eastAsia="Calibri" w:hAnsi="Arial" w:cs="Arial"/>
                <w:color w:val="000000"/>
                <w:sz w:val="16"/>
                <w:szCs w:val="16"/>
                <w:lang w:val="hr-HR"/>
              </w:rPr>
              <w:t>-</w:t>
            </w:r>
          </w:p>
        </w:tc>
      </w:tr>
      <w:tr w:rsidR="00FC3DDD" w:rsidRPr="00587444" w14:paraId="164640D7" w14:textId="77777777" w:rsidTr="00AB311B">
        <w:trPr>
          <w:gridAfter w:val="3"/>
          <w:wAfter w:w="4251" w:type="dxa"/>
          <w:trHeight w:val="227"/>
        </w:trPr>
        <w:tc>
          <w:tcPr>
            <w:tcW w:w="1977" w:type="dxa"/>
            <w:tcBorders>
              <w:top w:val="nil"/>
              <w:left w:val="nil"/>
              <w:bottom w:val="nil"/>
              <w:right w:val="nil"/>
            </w:tcBorders>
            <w:shd w:val="clear" w:color="auto" w:fill="auto"/>
            <w:noWrap/>
            <w:vAlign w:val="bottom"/>
          </w:tcPr>
          <w:p w14:paraId="0F55DD6A" w14:textId="77777777" w:rsidR="00FC3DDD" w:rsidRPr="00587444" w:rsidRDefault="00FC3DDD" w:rsidP="00FC3DDD">
            <w:pPr>
              <w:suppressAutoHyphens w:val="0"/>
              <w:autoSpaceDN/>
              <w:jc w:val="right"/>
              <w:rPr>
                <w:rFonts w:ascii="Arial" w:eastAsia="Calibri" w:hAnsi="Arial" w:cs="Arial"/>
                <w:color w:val="000000"/>
                <w:sz w:val="16"/>
                <w:szCs w:val="16"/>
                <w:lang w:eastAsia="hr-HR"/>
              </w:rPr>
            </w:pPr>
            <w:r w:rsidRPr="00587444">
              <w:rPr>
                <w:rFonts w:ascii="Arial" w:eastAsia="Calibri" w:hAnsi="Arial" w:cs="Arial"/>
                <w:color w:val="000000"/>
                <w:sz w:val="16"/>
                <w:szCs w:val="16"/>
              </w:rPr>
              <w:t>HRATGRO25CA5</w:t>
            </w:r>
          </w:p>
        </w:tc>
        <w:tc>
          <w:tcPr>
            <w:tcW w:w="1134" w:type="dxa"/>
            <w:gridSpan w:val="2"/>
            <w:tcBorders>
              <w:top w:val="nil"/>
              <w:left w:val="nil"/>
              <w:bottom w:val="nil"/>
              <w:right w:val="nil"/>
            </w:tcBorders>
            <w:shd w:val="clear" w:color="auto" w:fill="auto"/>
            <w:noWrap/>
            <w:vAlign w:val="bottom"/>
          </w:tcPr>
          <w:p w14:paraId="6C1BF396" w14:textId="77777777" w:rsidR="00FC3DDD" w:rsidRPr="00587444" w:rsidRDefault="00FC3DDD" w:rsidP="00FC3DDD">
            <w:pPr>
              <w:suppressAutoHyphens w:val="0"/>
              <w:autoSpaceDN/>
              <w:jc w:val="right"/>
              <w:rPr>
                <w:rFonts w:ascii="Arial" w:eastAsia="Calibri" w:hAnsi="Arial" w:cs="Arial"/>
                <w:color w:val="000000"/>
                <w:sz w:val="16"/>
                <w:szCs w:val="16"/>
                <w:lang w:eastAsia="hr-HR"/>
              </w:rPr>
            </w:pPr>
            <w:r w:rsidRPr="00587444">
              <w:rPr>
                <w:rFonts w:ascii="Arial" w:eastAsia="Calibri" w:hAnsi="Arial" w:cs="Arial"/>
                <w:color w:val="000000"/>
                <w:sz w:val="16"/>
                <w:szCs w:val="16"/>
              </w:rPr>
              <w:t xml:space="preserve">11.12.2020.      </w:t>
            </w:r>
          </w:p>
        </w:tc>
        <w:tc>
          <w:tcPr>
            <w:tcW w:w="1140" w:type="dxa"/>
            <w:gridSpan w:val="2"/>
            <w:tcBorders>
              <w:top w:val="nil"/>
              <w:left w:val="nil"/>
              <w:bottom w:val="nil"/>
              <w:right w:val="nil"/>
            </w:tcBorders>
            <w:shd w:val="clear" w:color="auto" w:fill="auto"/>
            <w:noWrap/>
            <w:vAlign w:val="bottom"/>
          </w:tcPr>
          <w:p w14:paraId="075CB7A8" w14:textId="77777777" w:rsidR="00FC3DDD" w:rsidRPr="00587444" w:rsidRDefault="00FC3DDD" w:rsidP="00FC3DDD">
            <w:pPr>
              <w:suppressAutoHyphens w:val="0"/>
              <w:autoSpaceDN/>
              <w:jc w:val="right"/>
              <w:rPr>
                <w:rFonts w:ascii="Arial" w:eastAsia="Calibri" w:hAnsi="Arial" w:cs="Arial"/>
                <w:color w:val="000000"/>
                <w:sz w:val="16"/>
                <w:szCs w:val="16"/>
                <w:lang w:eastAsia="hr-HR"/>
              </w:rPr>
            </w:pPr>
            <w:r w:rsidRPr="00587444">
              <w:rPr>
                <w:rFonts w:ascii="Arial" w:eastAsia="Calibri" w:hAnsi="Arial" w:cs="Arial"/>
                <w:color w:val="000000"/>
                <w:sz w:val="16"/>
                <w:szCs w:val="16"/>
              </w:rPr>
              <w:t>11.12.2025.</w:t>
            </w:r>
          </w:p>
        </w:tc>
        <w:tc>
          <w:tcPr>
            <w:tcW w:w="1136" w:type="dxa"/>
            <w:tcBorders>
              <w:top w:val="nil"/>
              <w:left w:val="nil"/>
              <w:bottom w:val="nil"/>
              <w:right w:val="nil"/>
            </w:tcBorders>
            <w:shd w:val="clear" w:color="auto" w:fill="auto"/>
            <w:noWrap/>
            <w:vAlign w:val="bottom"/>
          </w:tcPr>
          <w:p w14:paraId="0AFE6CBE" w14:textId="77777777" w:rsidR="00FC3DDD" w:rsidRPr="00587444" w:rsidRDefault="00FC3DDD" w:rsidP="00FC3DDD">
            <w:pPr>
              <w:suppressAutoHyphens w:val="0"/>
              <w:autoSpaceDN/>
              <w:jc w:val="center"/>
              <w:rPr>
                <w:rFonts w:ascii="Arial" w:eastAsia="Calibri" w:hAnsi="Arial" w:cs="Arial"/>
                <w:color w:val="000000"/>
                <w:sz w:val="16"/>
                <w:szCs w:val="16"/>
              </w:rPr>
            </w:pPr>
            <w:r w:rsidRPr="00587444">
              <w:rPr>
                <w:rFonts w:ascii="Arial" w:eastAsia="Calibri" w:hAnsi="Arial" w:cs="Arial"/>
                <w:color w:val="000000"/>
                <w:sz w:val="16"/>
                <w:szCs w:val="16"/>
              </w:rPr>
              <w:t xml:space="preserve"> 0.88</w:t>
            </w:r>
          </w:p>
        </w:tc>
        <w:tc>
          <w:tcPr>
            <w:tcW w:w="1274" w:type="dxa"/>
            <w:tcBorders>
              <w:top w:val="nil"/>
              <w:left w:val="nil"/>
              <w:bottom w:val="nil"/>
              <w:right w:val="nil"/>
            </w:tcBorders>
            <w:vAlign w:val="bottom"/>
          </w:tcPr>
          <w:p w14:paraId="5D9E7E27" w14:textId="2388850C" w:rsidR="00FC3DDD" w:rsidRPr="00587444" w:rsidRDefault="00FC3DDD" w:rsidP="00FC3DDD">
            <w:pPr>
              <w:suppressAutoHyphens w:val="0"/>
              <w:autoSpaceDN/>
              <w:jc w:val="right"/>
              <w:rPr>
                <w:rFonts w:ascii="Arial" w:eastAsia="Calibri" w:hAnsi="Arial" w:cs="Arial"/>
                <w:sz w:val="16"/>
                <w:szCs w:val="16"/>
              </w:rPr>
            </w:pPr>
            <w:r>
              <w:rPr>
                <w:rFonts w:ascii="Arial" w:eastAsia="Calibri" w:hAnsi="Arial" w:cs="Arial"/>
                <w:color w:val="000000"/>
                <w:sz w:val="16"/>
                <w:szCs w:val="16"/>
                <w:lang w:val="hr-HR" w:eastAsia="hr-HR"/>
              </w:rPr>
              <w:t>172</w:t>
            </w:r>
          </w:p>
        </w:tc>
        <w:tc>
          <w:tcPr>
            <w:tcW w:w="1417" w:type="dxa"/>
            <w:tcBorders>
              <w:top w:val="nil"/>
              <w:left w:val="nil"/>
              <w:bottom w:val="nil"/>
              <w:right w:val="nil"/>
            </w:tcBorders>
            <w:shd w:val="clear" w:color="auto" w:fill="auto"/>
            <w:vAlign w:val="bottom"/>
          </w:tcPr>
          <w:p w14:paraId="245A82CC" w14:textId="16115E69" w:rsidR="00FC3DDD" w:rsidRPr="00587444" w:rsidRDefault="00FC3DDD" w:rsidP="00FC3DDD">
            <w:pPr>
              <w:suppressAutoHyphens w:val="0"/>
              <w:autoSpaceDN/>
              <w:jc w:val="right"/>
              <w:rPr>
                <w:rFonts w:ascii="Arial" w:hAnsi="Arial" w:cs="Arial"/>
                <w:color w:val="000000"/>
                <w:sz w:val="16"/>
                <w:szCs w:val="16"/>
                <w:lang w:eastAsia="hr-HR"/>
              </w:rPr>
            </w:pPr>
            <w:r w:rsidRPr="00BF69B8">
              <w:rPr>
                <w:rFonts w:ascii="Arial" w:hAnsi="Arial" w:cs="Arial"/>
                <w:sz w:val="16"/>
                <w:szCs w:val="16"/>
              </w:rPr>
              <w:t>183</w:t>
            </w:r>
          </w:p>
        </w:tc>
        <w:tc>
          <w:tcPr>
            <w:tcW w:w="1278" w:type="dxa"/>
            <w:tcBorders>
              <w:top w:val="nil"/>
              <w:left w:val="nil"/>
              <w:bottom w:val="nil"/>
              <w:right w:val="nil"/>
            </w:tcBorders>
            <w:shd w:val="clear" w:color="auto" w:fill="auto"/>
            <w:vAlign w:val="bottom"/>
          </w:tcPr>
          <w:p w14:paraId="3F58A3C7" w14:textId="64C04F99" w:rsidR="00FC3DDD" w:rsidRPr="00587444" w:rsidRDefault="00FC3DDD" w:rsidP="00FC3DDD">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lang w:val="hr-HR"/>
              </w:rPr>
              <w:t>-</w:t>
            </w:r>
          </w:p>
        </w:tc>
        <w:tc>
          <w:tcPr>
            <w:tcW w:w="1275" w:type="dxa"/>
            <w:tcBorders>
              <w:top w:val="nil"/>
              <w:left w:val="nil"/>
              <w:bottom w:val="nil"/>
              <w:right w:val="nil"/>
            </w:tcBorders>
            <w:vAlign w:val="bottom"/>
          </w:tcPr>
          <w:p w14:paraId="468FD0B3" w14:textId="335F9E9D" w:rsidR="00FC3DDD" w:rsidRPr="00587444" w:rsidRDefault="00FC3DDD" w:rsidP="00FC3DDD">
            <w:pPr>
              <w:suppressAutoHyphens w:val="0"/>
              <w:autoSpaceDN/>
              <w:jc w:val="right"/>
              <w:rPr>
                <w:rFonts w:ascii="Arial" w:eastAsia="Calibri" w:hAnsi="Arial" w:cs="Arial"/>
                <w:sz w:val="16"/>
                <w:szCs w:val="16"/>
              </w:rPr>
            </w:pPr>
            <w:r>
              <w:rPr>
                <w:rFonts w:ascii="Arial" w:eastAsia="Calibri" w:hAnsi="Arial" w:cs="Arial"/>
                <w:color w:val="000000"/>
                <w:sz w:val="16"/>
                <w:szCs w:val="16"/>
                <w:lang w:val="hr-HR"/>
              </w:rPr>
              <w:t>-</w:t>
            </w:r>
          </w:p>
        </w:tc>
      </w:tr>
      <w:tr w:rsidR="00FC3DDD" w:rsidRPr="00587444" w14:paraId="49FBEF67" w14:textId="77777777" w:rsidTr="00AB311B">
        <w:trPr>
          <w:gridAfter w:val="3"/>
          <w:wAfter w:w="4251" w:type="dxa"/>
          <w:trHeight w:val="227"/>
        </w:trPr>
        <w:tc>
          <w:tcPr>
            <w:tcW w:w="3111" w:type="dxa"/>
            <w:gridSpan w:val="3"/>
            <w:tcBorders>
              <w:top w:val="nil"/>
              <w:left w:val="nil"/>
              <w:bottom w:val="nil"/>
              <w:right w:val="nil"/>
            </w:tcBorders>
            <w:shd w:val="clear" w:color="auto" w:fill="auto"/>
            <w:noWrap/>
            <w:vAlign w:val="bottom"/>
            <w:hideMark/>
          </w:tcPr>
          <w:p w14:paraId="20323B78" w14:textId="4010EC7D" w:rsidR="00FC3DDD" w:rsidRPr="00587444" w:rsidRDefault="00FC3DDD" w:rsidP="00FC3DDD">
            <w:pPr>
              <w:suppressAutoHyphens w:val="0"/>
              <w:autoSpaceDN/>
              <w:rPr>
                <w:rFonts w:ascii="Arial" w:eastAsia="Calibri" w:hAnsi="Arial" w:cs="Arial"/>
                <w:color w:val="000000"/>
                <w:sz w:val="16"/>
                <w:szCs w:val="16"/>
              </w:rPr>
            </w:pPr>
            <w:r w:rsidRPr="00587444">
              <w:rPr>
                <w:rFonts w:ascii="Arial" w:eastAsia="Calibri" w:hAnsi="Arial" w:cs="Arial"/>
                <w:color w:val="000000"/>
                <w:sz w:val="16"/>
                <w:szCs w:val="16"/>
              </w:rPr>
              <w:t xml:space="preserve">Treasury bills up to </w:t>
            </w:r>
            <w:r w:rsidR="007419C6">
              <w:rPr>
                <w:rFonts w:ascii="Arial" w:eastAsia="Calibri" w:hAnsi="Arial" w:cs="Arial"/>
                <w:color w:val="000000"/>
                <w:sz w:val="16"/>
                <w:szCs w:val="16"/>
              </w:rPr>
              <w:t>182</w:t>
            </w:r>
            <w:r w:rsidRPr="00587444">
              <w:rPr>
                <w:rFonts w:ascii="Arial" w:eastAsia="Calibri" w:hAnsi="Arial" w:cs="Arial"/>
                <w:color w:val="000000"/>
                <w:sz w:val="16"/>
                <w:szCs w:val="16"/>
              </w:rPr>
              <w:t xml:space="preserve"> days</w:t>
            </w:r>
          </w:p>
        </w:tc>
        <w:tc>
          <w:tcPr>
            <w:tcW w:w="1140" w:type="dxa"/>
            <w:gridSpan w:val="2"/>
            <w:tcBorders>
              <w:top w:val="nil"/>
              <w:left w:val="nil"/>
              <w:bottom w:val="nil"/>
              <w:right w:val="nil"/>
            </w:tcBorders>
            <w:shd w:val="clear" w:color="auto" w:fill="auto"/>
            <w:noWrap/>
            <w:vAlign w:val="bottom"/>
            <w:hideMark/>
          </w:tcPr>
          <w:p w14:paraId="42202962" w14:textId="77777777" w:rsidR="00FC3DDD" w:rsidRPr="00587444" w:rsidRDefault="00FC3DDD" w:rsidP="00FC3DDD">
            <w:pPr>
              <w:suppressAutoHyphens w:val="0"/>
              <w:autoSpaceDN/>
              <w:jc w:val="right"/>
              <w:rPr>
                <w:rFonts w:ascii="Arial" w:eastAsia="Calibri" w:hAnsi="Arial" w:cs="Arial"/>
                <w:sz w:val="16"/>
                <w:szCs w:val="16"/>
              </w:rPr>
            </w:pPr>
          </w:p>
        </w:tc>
        <w:tc>
          <w:tcPr>
            <w:tcW w:w="1136" w:type="dxa"/>
            <w:tcBorders>
              <w:top w:val="nil"/>
              <w:left w:val="nil"/>
              <w:bottom w:val="nil"/>
              <w:right w:val="nil"/>
            </w:tcBorders>
            <w:shd w:val="clear" w:color="auto" w:fill="auto"/>
            <w:noWrap/>
            <w:vAlign w:val="bottom"/>
          </w:tcPr>
          <w:p w14:paraId="66E076AE" w14:textId="7654B6E9" w:rsidR="00FC3DDD" w:rsidRPr="00587444" w:rsidRDefault="00FC3DDD" w:rsidP="00FC3DDD">
            <w:pPr>
              <w:suppressAutoHyphens w:val="0"/>
              <w:autoSpaceDN/>
              <w:rPr>
                <w:rFonts w:ascii="Arial" w:eastAsia="Calibri" w:hAnsi="Arial" w:cs="Arial"/>
                <w:color w:val="000000"/>
                <w:sz w:val="16"/>
                <w:szCs w:val="16"/>
              </w:rPr>
            </w:pPr>
            <w:r w:rsidRPr="004738DB">
              <w:rPr>
                <w:rFonts w:ascii="Arial" w:eastAsia="Calibri" w:hAnsi="Arial" w:cs="Arial"/>
                <w:color w:val="000000"/>
                <w:sz w:val="16"/>
                <w:szCs w:val="16"/>
                <w:lang w:val="hr-HR"/>
              </w:rPr>
              <w:t>3</w:t>
            </w:r>
            <w:r>
              <w:rPr>
                <w:rFonts w:ascii="Arial" w:eastAsia="Calibri" w:hAnsi="Arial" w:cs="Arial"/>
                <w:color w:val="000000"/>
                <w:sz w:val="16"/>
                <w:szCs w:val="16"/>
                <w:lang w:val="hr-HR"/>
              </w:rPr>
              <w:t>.</w:t>
            </w:r>
            <w:r w:rsidRPr="004738DB">
              <w:rPr>
                <w:rFonts w:ascii="Arial" w:eastAsia="Calibri" w:hAnsi="Arial" w:cs="Arial"/>
                <w:color w:val="000000"/>
                <w:sz w:val="16"/>
                <w:szCs w:val="16"/>
                <w:lang w:val="hr-HR"/>
              </w:rPr>
              <w:t>349-3</w:t>
            </w:r>
            <w:r>
              <w:rPr>
                <w:rFonts w:ascii="Arial" w:eastAsia="Calibri" w:hAnsi="Arial" w:cs="Arial"/>
                <w:color w:val="000000"/>
                <w:sz w:val="16"/>
                <w:szCs w:val="16"/>
                <w:lang w:val="hr-HR"/>
              </w:rPr>
              <w:t>.</w:t>
            </w:r>
            <w:r w:rsidRPr="004738DB">
              <w:rPr>
                <w:rFonts w:ascii="Arial" w:eastAsia="Calibri" w:hAnsi="Arial" w:cs="Arial"/>
                <w:color w:val="000000"/>
                <w:sz w:val="16"/>
                <w:szCs w:val="16"/>
                <w:lang w:val="hr-HR"/>
              </w:rPr>
              <w:t>856</w:t>
            </w:r>
          </w:p>
        </w:tc>
        <w:tc>
          <w:tcPr>
            <w:tcW w:w="1274" w:type="dxa"/>
            <w:tcBorders>
              <w:top w:val="nil"/>
              <w:left w:val="nil"/>
              <w:bottom w:val="nil"/>
              <w:right w:val="nil"/>
            </w:tcBorders>
            <w:shd w:val="clear" w:color="auto" w:fill="auto"/>
            <w:vAlign w:val="bottom"/>
          </w:tcPr>
          <w:p w14:paraId="4C35E87F" w14:textId="533352DB" w:rsidR="00FC3DDD" w:rsidRPr="00587444" w:rsidRDefault="00FC3DDD" w:rsidP="00FC3DDD">
            <w:pPr>
              <w:suppressAutoHyphens w:val="0"/>
              <w:autoSpaceDN/>
              <w:jc w:val="right"/>
              <w:rPr>
                <w:rFonts w:ascii="Arial" w:eastAsia="Calibri" w:hAnsi="Arial" w:cs="Arial"/>
                <w:color w:val="000000"/>
                <w:sz w:val="16"/>
                <w:szCs w:val="16"/>
              </w:rPr>
            </w:pPr>
            <w:r w:rsidRPr="00FC3DDD">
              <w:rPr>
                <w:rFonts w:ascii="Arial" w:eastAsia="Calibri" w:hAnsi="Arial" w:cs="Arial"/>
                <w:color w:val="000000"/>
                <w:sz w:val="16"/>
                <w:szCs w:val="16"/>
              </w:rPr>
              <w:t>4,976</w:t>
            </w:r>
          </w:p>
        </w:tc>
        <w:tc>
          <w:tcPr>
            <w:tcW w:w="1417" w:type="dxa"/>
            <w:tcBorders>
              <w:top w:val="nil"/>
              <w:left w:val="nil"/>
              <w:bottom w:val="nil"/>
              <w:right w:val="nil"/>
            </w:tcBorders>
            <w:shd w:val="clear" w:color="auto" w:fill="auto"/>
            <w:vAlign w:val="bottom"/>
          </w:tcPr>
          <w:p w14:paraId="4B253092" w14:textId="2AFA0C98" w:rsidR="00FC3DDD" w:rsidRPr="00587444" w:rsidRDefault="00FC3DDD" w:rsidP="00FC3DDD">
            <w:pPr>
              <w:suppressAutoHyphens w:val="0"/>
              <w:autoSpaceDN/>
              <w:jc w:val="right"/>
              <w:rPr>
                <w:rFonts w:ascii="Arial" w:eastAsia="Calibri" w:hAnsi="Arial" w:cs="Arial"/>
                <w:color w:val="000000"/>
                <w:sz w:val="16"/>
                <w:szCs w:val="16"/>
              </w:rPr>
            </w:pPr>
            <w:r>
              <w:rPr>
                <w:rFonts w:ascii="Arial" w:hAnsi="Arial" w:cs="Arial"/>
                <w:sz w:val="16"/>
                <w:szCs w:val="16"/>
              </w:rPr>
              <w:t>-</w:t>
            </w:r>
          </w:p>
        </w:tc>
        <w:tc>
          <w:tcPr>
            <w:tcW w:w="1278" w:type="dxa"/>
            <w:tcBorders>
              <w:top w:val="nil"/>
              <w:left w:val="nil"/>
              <w:bottom w:val="nil"/>
              <w:right w:val="nil"/>
            </w:tcBorders>
            <w:shd w:val="clear" w:color="auto" w:fill="auto"/>
            <w:vAlign w:val="bottom"/>
          </w:tcPr>
          <w:p w14:paraId="6CC5221C" w14:textId="0E4E63DA" w:rsidR="00FC3DDD" w:rsidRPr="00587444" w:rsidRDefault="00FC3DDD" w:rsidP="00FC3DDD">
            <w:pPr>
              <w:suppressAutoHyphens w:val="0"/>
              <w:autoSpaceDN/>
              <w:jc w:val="right"/>
              <w:rPr>
                <w:rFonts w:ascii="Arial" w:eastAsia="Calibri" w:hAnsi="Arial" w:cs="Arial"/>
                <w:color w:val="000000"/>
                <w:sz w:val="16"/>
                <w:szCs w:val="16"/>
              </w:rPr>
            </w:pPr>
            <w:r w:rsidRPr="004738DB">
              <w:rPr>
                <w:rFonts w:ascii="Arial" w:eastAsia="Calibri" w:hAnsi="Arial" w:cs="Arial"/>
                <w:color w:val="000000"/>
                <w:sz w:val="16"/>
                <w:szCs w:val="16"/>
                <w:lang w:val="hr-HR"/>
              </w:rPr>
              <w:t>4</w:t>
            </w:r>
            <w:r>
              <w:rPr>
                <w:rFonts w:ascii="Arial" w:eastAsia="Calibri" w:hAnsi="Arial" w:cs="Arial"/>
                <w:color w:val="000000"/>
                <w:sz w:val="16"/>
                <w:szCs w:val="16"/>
                <w:lang w:val="hr-HR"/>
              </w:rPr>
              <w:t>,</w:t>
            </w:r>
            <w:r w:rsidRPr="004738DB">
              <w:rPr>
                <w:rFonts w:ascii="Arial" w:eastAsia="Calibri" w:hAnsi="Arial" w:cs="Arial"/>
                <w:color w:val="000000"/>
                <w:sz w:val="16"/>
                <w:szCs w:val="16"/>
                <w:lang w:val="hr-HR"/>
              </w:rPr>
              <w:t>976</w:t>
            </w:r>
          </w:p>
        </w:tc>
        <w:tc>
          <w:tcPr>
            <w:tcW w:w="1275" w:type="dxa"/>
            <w:tcBorders>
              <w:top w:val="nil"/>
              <w:left w:val="nil"/>
              <w:bottom w:val="nil"/>
              <w:right w:val="nil"/>
            </w:tcBorders>
            <w:vAlign w:val="bottom"/>
          </w:tcPr>
          <w:p w14:paraId="61BA7A8A" w14:textId="55C1F81D" w:rsidR="00FC3DDD" w:rsidRPr="00587444" w:rsidRDefault="00FC3DDD" w:rsidP="00FC3DDD">
            <w:pPr>
              <w:suppressAutoHyphens w:val="0"/>
              <w:autoSpaceDN/>
              <w:jc w:val="right"/>
              <w:rPr>
                <w:rFonts w:ascii="Arial" w:eastAsia="Calibri" w:hAnsi="Arial" w:cs="Arial"/>
                <w:color w:val="000000"/>
                <w:sz w:val="16"/>
                <w:szCs w:val="16"/>
              </w:rPr>
            </w:pPr>
          </w:p>
        </w:tc>
      </w:tr>
      <w:tr w:rsidR="00FC3DDD" w:rsidRPr="00587444" w14:paraId="39077653" w14:textId="77777777" w:rsidTr="00AB311B">
        <w:trPr>
          <w:gridAfter w:val="3"/>
          <w:wAfter w:w="4251" w:type="dxa"/>
          <w:trHeight w:val="227"/>
        </w:trPr>
        <w:tc>
          <w:tcPr>
            <w:tcW w:w="3111" w:type="dxa"/>
            <w:gridSpan w:val="3"/>
            <w:tcBorders>
              <w:top w:val="nil"/>
              <w:left w:val="nil"/>
              <w:bottom w:val="nil"/>
              <w:right w:val="nil"/>
            </w:tcBorders>
            <w:shd w:val="clear" w:color="auto" w:fill="auto"/>
            <w:noWrap/>
            <w:vAlign w:val="bottom"/>
          </w:tcPr>
          <w:p w14:paraId="07ED45B4" w14:textId="644D3BD1" w:rsidR="00FC3DDD" w:rsidRPr="00587444" w:rsidRDefault="00FC3DDD" w:rsidP="00FC3DDD">
            <w:pPr>
              <w:suppressAutoHyphens w:val="0"/>
              <w:autoSpaceDN/>
              <w:rPr>
                <w:rFonts w:ascii="Arial" w:eastAsia="Calibri" w:hAnsi="Arial" w:cs="Arial"/>
                <w:color w:val="000000"/>
                <w:sz w:val="16"/>
                <w:szCs w:val="16"/>
              </w:rPr>
            </w:pPr>
            <w:r w:rsidRPr="00587444">
              <w:rPr>
                <w:rFonts w:ascii="Arial" w:eastAsia="Calibri" w:hAnsi="Arial" w:cs="Arial"/>
                <w:color w:val="000000"/>
                <w:sz w:val="16"/>
                <w:szCs w:val="16"/>
              </w:rPr>
              <w:t>Treasury bills up to 364 days</w:t>
            </w:r>
          </w:p>
        </w:tc>
        <w:tc>
          <w:tcPr>
            <w:tcW w:w="1140" w:type="dxa"/>
            <w:gridSpan w:val="2"/>
            <w:tcBorders>
              <w:top w:val="nil"/>
              <w:left w:val="nil"/>
              <w:bottom w:val="nil"/>
              <w:right w:val="nil"/>
            </w:tcBorders>
            <w:shd w:val="clear" w:color="auto" w:fill="auto"/>
            <w:noWrap/>
            <w:vAlign w:val="bottom"/>
          </w:tcPr>
          <w:p w14:paraId="3497BF84" w14:textId="77777777" w:rsidR="00FC3DDD" w:rsidRPr="00587444" w:rsidRDefault="00FC3DDD" w:rsidP="00FC3DDD">
            <w:pPr>
              <w:suppressAutoHyphens w:val="0"/>
              <w:autoSpaceDN/>
              <w:jc w:val="right"/>
              <w:rPr>
                <w:rFonts w:ascii="Arial" w:eastAsia="Calibri" w:hAnsi="Arial" w:cs="Arial"/>
                <w:sz w:val="16"/>
                <w:szCs w:val="16"/>
              </w:rPr>
            </w:pPr>
          </w:p>
        </w:tc>
        <w:tc>
          <w:tcPr>
            <w:tcW w:w="1136" w:type="dxa"/>
            <w:tcBorders>
              <w:top w:val="nil"/>
              <w:left w:val="nil"/>
              <w:bottom w:val="nil"/>
              <w:right w:val="nil"/>
            </w:tcBorders>
            <w:shd w:val="clear" w:color="auto" w:fill="auto"/>
            <w:noWrap/>
            <w:vAlign w:val="bottom"/>
          </w:tcPr>
          <w:p w14:paraId="3C9AFC7A" w14:textId="589A3773" w:rsidR="00FC3DDD" w:rsidRPr="00587444" w:rsidRDefault="00FC3DDD" w:rsidP="00FC3DDD">
            <w:pPr>
              <w:suppressAutoHyphens w:val="0"/>
              <w:autoSpaceDN/>
              <w:rPr>
                <w:rFonts w:ascii="Arial" w:eastAsia="Calibri" w:hAnsi="Arial" w:cs="Arial"/>
                <w:color w:val="000000"/>
                <w:sz w:val="16"/>
                <w:szCs w:val="16"/>
                <w:lang w:val="hr-HR"/>
              </w:rPr>
            </w:pPr>
            <w:r w:rsidRPr="004738DB">
              <w:rPr>
                <w:rFonts w:ascii="Arial" w:eastAsia="Calibri" w:hAnsi="Arial" w:cs="Arial"/>
                <w:color w:val="000000"/>
                <w:sz w:val="16"/>
                <w:szCs w:val="16"/>
                <w:lang w:val="hr-HR"/>
              </w:rPr>
              <w:t>3</w:t>
            </w:r>
            <w:r>
              <w:rPr>
                <w:rFonts w:ascii="Arial" w:eastAsia="Calibri" w:hAnsi="Arial" w:cs="Arial"/>
                <w:color w:val="000000"/>
                <w:sz w:val="16"/>
                <w:szCs w:val="16"/>
                <w:lang w:val="hr-HR"/>
              </w:rPr>
              <w:t>.</w:t>
            </w:r>
            <w:r w:rsidRPr="004738DB">
              <w:rPr>
                <w:rFonts w:ascii="Arial" w:eastAsia="Calibri" w:hAnsi="Arial" w:cs="Arial"/>
                <w:color w:val="000000"/>
                <w:sz w:val="16"/>
                <w:szCs w:val="16"/>
                <w:lang w:val="hr-HR"/>
              </w:rPr>
              <w:t>464-3</w:t>
            </w:r>
            <w:r>
              <w:rPr>
                <w:rFonts w:ascii="Arial" w:eastAsia="Calibri" w:hAnsi="Arial" w:cs="Arial"/>
                <w:color w:val="000000"/>
                <w:sz w:val="16"/>
                <w:szCs w:val="16"/>
                <w:lang w:val="hr-HR"/>
              </w:rPr>
              <w:t>.</w:t>
            </w:r>
            <w:r w:rsidRPr="004738DB">
              <w:rPr>
                <w:rFonts w:ascii="Arial" w:eastAsia="Calibri" w:hAnsi="Arial" w:cs="Arial"/>
                <w:color w:val="000000"/>
                <w:sz w:val="16"/>
                <w:szCs w:val="16"/>
                <w:lang w:val="hr-HR"/>
              </w:rPr>
              <w:t>8</w:t>
            </w:r>
            <w:r>
              <w:rPr>
                <w:rFonts w:ascii="Arial" w:eastAsia="Calibri" w:hAnsi="Arial" w:cs="Arial"/>
                <w:color w:val="000000"/>
                <w:sz w:val="16"/>
                <w:szCs w:val="16"/>
                <w:lang w:val="hr-HR"/>
              </w:rPr>
              <w:t>67</w:t>
            </w:r>
          </w:p>
        </w:tc>
        <w:tc>
          <w:tcPr>
            <w:tcW w:w="1274" w:type="dxa"/>
            <w:tcBorders>
              <w:top w:val="nil"/>
              <w:left w:val="nil"/>
              <w:bottom w:val="nil"/>
              <w:right w:val="nil"/>
            </w:tcBorders>
            <w:shd w:val="clear" w:color="auto" w:fill="auto"/>
            <w:vAlign w:val="bottom"/>
          </w:tcPr>
          <w:p w14:paraId="20D49FC6" w14:textId="407F575F" w:rsidR="00FC3DDD" w:rsidRPr="00587444" w:rsidRDefault="00FC3DDD" w:rsidP="00FC3DDD">
            <w:pPr>
              <w:suppressAutoHyphens w:val="0"/>
              <w:autoSpaceDN/>
              <w:jc w:val="right"/>
              <w:rPr>
                <w:rFonts w:ascii="Arial" w:eastAsia="Calibri" w:hAnsi="Arial" w:cs="Arial"/>
                <w:color w:val="000000"/>
                <w:sz w:val="16"/>
                <w:szCs w:val="16"/>
              </w:rPr>
            </w:pPr>
            <w:r w:rsidRPr="00FC3DDD">
              <w:rPr>
                <w:rFonts w:ascii="Arial" w:eastAsia="Calibri" w:hAnsi="Arial" w:cs="Arial"/>
                <w:color w:val="000000"/>
                <w:sz w:val="16"/>
                <w:szCs w:val="16"/>
              </w:rPr>
              <w:t>33,474</w:t>
            </w:r>
          </w:p>
        </w:tc>
        <w:tc>
          <w:tcPr>
            <w:tcW w:w="1417" w:type="dxa"/>
            <w:tcBorders>
              <w:top w:val="nil"/>
              <w:left w:val="nil"/>
              <w:bottom w:val="nil"/>
              <w:right w:val="nil"/>
            </w:tcBorders>
            <w:shd w:val="clear" w:color="auto" w:fill="auto"/>
            <w:vAlign w:val="bottom"/>
          </w:tcPr>
          <w:p w14:paraId="18024566" w14:textId="3D05D1B1" w:rsidR="00FC3DDD" w:rsidRDefault="00FC3DDD" w:rsidP="00FC3DDD">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lang w:val="hr-HR" w:eastAsia="hr-HR"/>
              </w:rPr>
              <w:t>170,067</w:t>
            </w:r>
          </w:p>
        </w:tc>
        <w:tc>
          <w:tcPr>
            <w:tcW w:w="1278" w:type="dxa"/>
            <w:tcBorders>
              <w:top w:val="nil"/>
              <w:left w:val="nil"/>
              <w:bottom w:val="nil"/>
              <w:right w:val="nil"/>
            </w:tcBorders>
            <w:vAlign w:val="bottom"/>
          </w:tcPr>
          <w:p w14:paraId="2A2D250F" w14:textId="528F1E1D" w:rsidR="00FC3DDD" w:rsidRPr="00587444" w:rsidRDefault="00FC3DDD" w:rsidP="00FC3DDD">
            <w:pPr>
              <w:suppressAutoHyphens w:val="0"/>
              <w:autoSpaceDN/>
              <w:jc w:val="right"/>
              <w:rPr>
                <w:rFonts w:ascii="Arial" w:eastAsia="Calibri" w:hAnsi="Arial" w:cs="Arial"/>
                <w:color w:val="000000"/>
                <w:sz w:val="16"/>
                <w:szCs w:val="16"/>
              </w:rPr>
            </w:pPr>
            <w:r w:rsidRPr="004738DB">
              <w:rPr>
                <w:rFonts w:ascii="Arial" w:eastAsia="Calibri" w:hAnsi="Arial" w:cs="Arial"/>
                <w:color w:val="000000"/>
                <w:sz w:val="16"/>
                <w:szCs w:val="16"/>
                <w:lang w:val="hr-HR" w:eastAsia="hr-HR"/>
              </w:rPr>
              <w:t>33</w:t>
            </w:r>
            <w:r>
              <w:rPr>
                <w:rFonts w:ascii="Arial" w:eastAsia="Calibri" w:hAnsi="Arial" w:cs="Arial"/>
                <w:color w:val="000000"/>
                <w:sz w:val="16"/>
                <w:szCs w:val="16"/>
                <w:lang w:val="hr-HR" w:eastAsia="hr-HR"/>
              </w:rPr>
              <w:t>,</w:t>
            </w:r>
            <w:r w:rsidRPr="004738DB">
              <w:rPr>
                <w:rFonts w:ascii="Arial" w:eastAsia="Calibri" w:hAnsi="Arial" w:cs="Arial"/>
                <w:color w:val="000000"/>
                <w:sz w:val="16"/>
                <w:szCs w:val="16"/>
                <w:lang w:val="hr-HR" w:eastAsia="hr-HR"/>
              </w:rPr>
              <w:t>474</w:t>
            </w:r>
          </w:p>
        </w:tc>
        <w:tc>
          <w:tcPr>
            <w:tcW w:w="1275" w:type="dxa"/>
            <w:tcBorders>
              <w:top w:val="nil"/>
              <w:left w:val="nil"/>
              <w:bottom w:val="nil"/>
              <w:right w:val="nil"/>
            </w:tcBorders>
            <w:shd w:val="clear" w:color="auto" w:fill="auto"/>
            <w:vAlign w:val="bottom"/>
          </w:tcPr>
          <w:p w14:paraId="20F38379" w14:textId="0E5CB4B9" w:rsidR="00FC3DDD" w:rsidRDefault="00FC3DDD" w:rsidP="00FC3DDD">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lang w:val="hr-HR" w:eastAsia="hr-HR"/>
              </w:rPr>
              <w:t>170,067</w:t>
            </w:r>
          </w:p>
        </w:tc>
      </w:tr>
      <w:tr w:rsidR="00FC3DDD" w:rsidRPr="00587444" w14:paraId="0C0C07DF" w14:textId="77777777" w:rsidTr="00AB311B">
        <w:trPr>
          <w:gridAfter w:val="3"/>
          <w:wAfter w:w="4251" w:type="dxa"/>
          <w:trHeight w:val="227"/>
        </w:trPr>
        <w:tc>
          <w:tcPr>
            <w:tcW w:w="1977" w:type="dxa"/>
            <w:tcBorders>
              <w:top w:val="nil"/>
              <w:left w:val="nil"/>
              <w:bottom w:val="single" w:sz="4" w:space="0" w:color="auto"/>
              <w:right w:val="nil"/>
            </w:tcBorders>
            <w:shd w:val="clear" w:color="auto" w:fill="auto"/>
            <w:noWrap/>
            <w:vAlign w:val="bottom"/>
            <w:hideMark/>
          </w:tcPr>
          <w:p w14:paraId="30850B3A" w14:textId="77777777" w:rsidR="00FC3DDD" w:rsidRPr="00587444" w:rsidRDefault="00FC3DDD" w:rsidP="00FC3DDD">
            <w:pPr>
              <w:suppressAutoHyphens w:val="0"/>
              <w:autoSpaceDN/>
              <w:rPr>
                <w:rFonts w:ascii="Arial" w:eastAsia="Calibri" w:hAnsi="Arial" w:cs="Arial"/>
                <w:color w:val="000000"/>
                <w:sz w:val="16"/>
                <w:szCs w:val="16"/>
              </w:rPr>
            </w:pPr>
            <w:r w:rsidRPr="00587444">
              <w:rPr>
                <w:rFonts w:ascii="Arial" w:eastAsia="Calibri" w:hAnsi="Arial" w:cs="Arial"/>
                <w:bCs/>
                <w:color w:val="000000"/>
                <w:sz w:val="16"/>
                <w:szCs w:val="16"/>
                <w:lang w:eastAsia="hr-HR"/>
              </w:rPr>
              <w:t>Accrued interest</w:t>
            </w:r>
          </w:p>
        </w:tc>
        <w:tc>
          <w:tcPr>
            <w:tcW w:w="1134" w:type="dxa"/>
            <w:gridSpan w:val="2"/>
            <w:tcBorders>
              <w:top w:val="nil"/>
              <w:left w:val="nil"/>
              <w:bottom w:val="nil"/>
              <w:right w:val="nil"/>
            </w:tcBorders>
            <w:shd w:val="clear" w:color="auto" w:fill="auto"/>
            <w:noWrap/>
            <w:vAlign w:val="bottom"/>
            <w:hideMark/>
          </w:tcPr>
          <w:p w14:paraId="7B0C7CB8" w14:textId="77777777" w:rsidR="00FC3DDD" w:rsidRPr="00587444" w:rsidRDefault="00FC3DDD" w:rsidP="00FC3DDD">
            <w:pPr>
              <w:suppressAutoHyphens w:val="0"/>
              <w:autoSpaceDN/>
              <w:rPr>
                <w:rFonts w:ascii="Arial" w:eastAsia="Calibri" w:hAnsi="Arial" w:cs="Arial"/>
                <w:color w:val="000000"/>
                <w:sz w:val="16"/>
                <w:szCs w:val="16"/>
              </w:rPr>
            </w:pPr>
          </w:p>
        </w:tc>
        <w:tc>
          <w:tcPr>
            <w:tcW w:w="1140" w:type="dxa"/>
            <w:gridSpan w:val="2"/>
            <w:tcBorders>
              <w:top w:val="nil"/>
              <w:left w:val="nil"/>
              <w:bottom w:val="nil"/>
              <w:right w:val="nil"/>
            </w:tcBorders>
            <w:shd w:val="clear" w:color="auto" w:fill="auto"/>
            <w:noWrap/>
            <w:vAlign w:val="bottom"/>
            <w:hideMark/>
          </w:tcPr>
          <w:p w14:paraId="29199814" w14:textId="77777777" w:rsidR="00FC3DDD" w:rsidRPr="00587444" w:rsidRDefault="00FC3DDD" w:rsidP="00FC3DDD">
            <w:pPr>
              <w:suppressAutoHyphens w:val="0"/>
              <w:autoSpaceDN/>
              <w:rPr>
                <w:rFonts w:ascii="Arial" w:eastAsia="Calibri" w:hAnsi="Arial" w:cs="Arial"/>
                <w:sz w:val="16"/>
                <w:szCs w:val="16"/>
              </w:rPr>
            </w:pPr>
          </w:p>
        </w:tc>
        <w:tc>
          <w:tcPr>
            <w:tcW w:w="1136" w:type="dxa"/>
            <w:tcBorders>
              <w:left w:val="nil"/>
              <w:bottom w:val="nil"/>
              <w:right w:val="nil"/>
            </w:tcBorders>
            <w:shd w:val="clear" w:color="auto" w:fill="auto"/>
            <w:noWrap/>
            <w:vAlign w:val="bottom"/>
            <w:hideMark/>
          </w:tcPr>
          <w:p w14:paraId="55EC0D35" w14:textId="77777777" w:rsidR="00FC3DDD" w:rsidRPr="00587444" w:rsidRDefault="00FC3DDD" w:rsidP="00FC3DDD">
            <w:pPr>
              <w:suppressAutoHyphens w:val="0"/>
              <w:autoSpaceDN/>
              <w:rPr>
                <w:rFonts w:ascii="Arial" w:eastAsia="Calibri" w:hAnsi="Arial" w:cs="Arial"/>
                <w:sz w:val="16"/>
                <w:szCs w:val="16"/>
              </w:rPr>
            </w:pPr>
          </w:p>
        </w:tc>
        <w:tc>
          <w:tcPr>
            <w:tcW w:w="1274" w:type="dxa"/>
            <w:tcBorders>
              <w:left w:val="nil"/>
              <w:bottom w:val="single" w:sz="4" w:space="0" w:color="auto"/>
              <w:right w:val="nil"/>
            </w:tcBorders>
            <w:vAlign w:val="bottom"/>
          </w:tcPr>
          <w:p w14:paraId="5BC39134" w14:textId="238768E4" w:rsidR="00FC3DDD" w:rsidRPr="00587444" w:rsidRDefault="00FC3DDD" w:rsidP="00FC3DDD">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lang w:val="hr-HR" w:eastAsia="hr-HR"/>
              </w:rPr>
              <w:t>3,177</w:t>
            </w:r>
          </w:p>
        </w:tc>
        <w:tc>
          <w:tcPr>
            <w:tcW w:w="1417" w:type="dxa"/>
            <w:tcBorders>
              <w:left w:val="nil"/>
              <w:bottom w:val="single" w:sz="4" w:space="0" w:color="auto"/>
              <w:right w:val="nil"/>
            </w:tcBorders>
            <w:vAlign w:val="bottom"/>
          </w:tcPr>
          <w:p w14:paraId="78A667C1" w14:textId="0D5842A9" w:rsidR="00FC3DDD" w:rsidRPr="00587444" w:rsidRDefault="00FC3DDD" w:rsidP="00FC3DDD">
            <w:pPr>
              <w:suppressAutoHyphens w:val="0"/>
              <w:autoSpaceDN/>
              <w:jc w:val="right"/>
              <w:rPr>
                <w:rFonts w:ascii="Arial" w:eastAsia="Calibri" w:hAnsi="Arial" w:cs="Arial"/>
                <w:color w:val="000000"/>
                <w:sz w:val="16"/>
                <w:szCs w:val="16"/>
              </w:rPr>
            </w:pPr>
            <w:r w:rsidRPr="004D2B85">
              <w:rPr>
                <w:rFonts w:ascii="Arial" w:eastAsia="Calibri" w:hAnsi="Arial" w:cs="Arial"/>
                <w:color w:val="000000"/>
                <w:sz w:val="16"/>
                <w:szCs w:val="16"/>
                <w:lang w:val="hr-HR" w:eastAsia="hr-HR"/>
              </w:rPr>
              <w:t>1</w:t>
            </w:r>
            <w:r>
              <w:rPr>
                <w:rFonts w:ascii="Arial" w:eastAsia="Calibri" w:hAnsi="Arial" w:cs="Arial"/>
                <w:color w:val="000000"/>
                <w:sz w:val="16"/>
                <w:szCs w:val="16"/>
                <w:lang w:val="hr-HR" w:eastAsia="hr-HR"/>
              </w:rPr>
              <w:t>,</w:t>
            </w:r>
            <w:r w:rsidRPr="004D2B85">
              <w:rPr>
                <w:rFonts w:ascii="Arial" w:eastAsia="Calibri" w:hAnsi="Arial" w:cs="Arial"/>
                <w:color w:val="000000"/>
                <w:sz w:val="16"/>
                <w:szCs w:val="16"/>
                <w:lang w:val="hr-HR" w:eastAsia="hr-HR"/>
              </w:rPr>
              <w:t>901</w:t>
            </w:r>
          </w:p>
        </w:tc>
        <w:tc>
          <w:tcPr>
            <w:tcW w:w="1278" w:type="dxa"/>
            <w:tcBorders>
              <w:left w:val="nil"/>
              <w:bottom w:val="single" w:sz="4" w:space="0" w:color="auto"/>
              <w:right w:val="nil"/>
            </w:tcBorders>
            <w:shd w:val="clear" w:color="auto" w:fill="auto"/>
            <w:vAlign w:val="bottom"/>
          </w:tcPr>
          <w:p w14:paraId="22E75E96" w14:textId="54C2A7E0" w:rsidR="00FC3DDD" w:rsidRPr="00587444" w:rsidRDefault="00FC3DDD" w:rsidP="00FC3DDD">
            <w:pPr>
              <w:suppressAutoHyphens w:val="0"/>
              <w:autoSpaceDN/>
              <w:jc w:val="right"/>
              <w:rPr>
                <w:rFonts w:ascii="Arial" w:eastAsia="Calibri" w:hAnsi="Arial" w:cs="Arial"/>
                <w:color w:val="000000"/>
                <w:sz w:val="16"/>
                <w:szCs w:val="16"/>
              </w:rPr>
            </w:pPr>
            <w:r w:rsidRPr="004738DB">
              <w:rPr>
                <w:rFonts w:ascii="Arial" w:eastAsia="Calibri" w:hAnsi="Arial" w:cs="Arial"/>
                <w:color w:val="000000"/>
                <w:sz w:val="16"/>
                <w:szCs w:val="16"/>
                <w:lang w:val="hr-HR"/>
              </w:rPr>
              <w:t>3</w:t>
            </w:r>
            <w:r>
              <w:rPr>
                <w:rFonts w:ascii="Arial" w:eastAsia="Calibri" w:hAnsi="Arial" w:cs="Arial"/>
                <w:color w:val="000000"/>
                <w:sz w:val="16"/>
                <w:szCs w:val="16"/>
                <w:lang w:val="hr-HR"/>
              </w:rPr>
              <w:t>,</w:t>
            </w:r>
            <w:r w:rsidRPr="004738DB">
              <w:rPr>
                <w:rFonts w:ascii="Arial" w:eastAsia="Calibri" w:hAnsi="Arial" w:cs="Arial"/>
                <w:color w:val="000000"/>
                <w:sz w:val="16"/>
                <w:szCs w:val="16"/>
                <w:lang w:val="hr-HR"/>
              </w:rPr>
              <w:t>121</w:t>
            </w:r>
          </w:p>
        </w:tc>
        <w:tc>
          <w:tcPr>
            <w:tcW w:w="1275" w:type="dxa"/>
            <w:tcBorders>
              <w:left w:val="nil"/>
              <w:bottom w:val="single" w:sz="4" w:space="0" w:color="auto"/>
              <w:right w:val="nil"/>
            </w:tcBorders>
            <w:vAlign w:val="bottom"/>
          </w:tcPr>
          <w:p w14:paraId="2124638E" w14:textId="0E0203DF" w:rsidR="00FC3DDD" w:rsidRPr="00587444" w:rsidRDefault="00FC3DDD" w:rsidP="00FC3DDD">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lang w:val="hr-HR"/>
              </w:rPr>
              <w:t>1,844</w:t>
            </w:r>
          </w:p>
        </w:tc>
      </w:tr>
      <w:tr w:rsidR="00FC3DDD" w:rsidRPr="00587444" w14:paraId="6D3954C7" w14:textId="77777777" w:rsidTr="00AB311B">
        <w:trPr>
          <w:gridAfter w:val="3"/>
          <w:wAfter w:w="4251" w:type="dxa"/>
          <w:trHeight w:val="227"/>
        </w:trPr>
        <w:tc>
          <w:tcPr>
            <w:tcW w:w="1977" w:type="dxa"/>
            <w:tcBorders>
              <w:top w:val="single" w:sz="4" w:space="0" w:color="auto"/>
              <w:left w:val="nil"/>
              <w:bottom w:val="single" w:sz="12" w:space="0" w:color="auto"/>
              <w:right w:val="nil"/>
            </w:tcBorders>
            <w:shd w:val="clear" w:color="auto" w:fill="auto"/>
            <w:noWrap/>
            <w:vAlign w:val="bottom"/>
            <w:hideMark/>
          </w:tcPr>
          <w:p w14:paraId="44969BDA" w14:textId="77777777" w:rsidR="00FC3DDD" w:rsidRPr="00587444" w:rsidRDefault="00FC3DDD" w:rsidP="00FC3DDD">
            <w:pPr>
              <w:suppressAutoHyphens w:val="0"/>
              <w:autoSpaceDN/>
              <w:jc w:val="both"/>
              <w:rPr>
                <w:rFonts w:ascii="Arial" w:eastAsia="Calibri" w:hAnsi="Arial" w:cs="Arial"/>
                <w:b/>
                <w:bCs/>
                <w:color w:val="000000"/>
                <w:sz w:val="16"/>
                <w:szCs w:val="16"/>
              </w:rPr>
            </w:pPr>
            <w:r w:rsidRPr="00587444">
              <w:rPr>
                <w:rFonts w:ascii="Arial" w:eastAsia="Calibri" w:hAnsi="Arial" w:cs="Arial"/>
                <w:b/>
                <w:bCs/>
                <w:color w:val="000000"/>
                <w:sz w:val="16"/>
                <w:szCs w:val="16"/>
              </w:rPr>
              <w:t> </w:t>
            </w:r>
          </w:p>
        </w:tc>
        <w:tc>
          <w:tcPr>
            <w:tcW w:w="1134" w:type="dxa"/>
            <w:gridSpan w:val="2"/>
            <w:tcBorders>
              <w:top w:val="single" w:sz="4" w:space="0" w:color="auto"/>
              <w:left w:val="nil"/>
              <w:bottom w:val="single" w:sz="12" w:space="0" w:color="auto"/>
              <w:right w:val="nil"/>
            </w:tcBorders>
            <w:shd w:val="clear" w:color="auto" w:fill="auto"/>
            <w:noWrap/>
            <w:vAlign w:val="bottom"/>
            <w:hideMark/>
          </w:tcPr>
          <w:p w14:paraId="60E5C99E" w14:textId="77777777" w:rsidR="00FC3DDD" w:rsidRPr="00587444" w:rsidRDefault="00FC3DDD" w:rsidP="00FC3DDD">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 </w:t>
            </w:r>
          </w:p>
        </w:tc>
        <w:tc>
          <w:tcPr>
            <w:tcW w:w="1140" w:type="dxa"/>
            <w:gridSpan w:val="2"/>
            <w:tcBorders>
              <w:top w:val="single" w:sz="4" w:space="0" w:color="auto"/>
              <w:left w:val="nil"/>
              <w:bottom w:val="single" w:sz="12" w:space="0" w:color="auto"/>
              <w:right w:val="nil"/>
            </w:tcBorders>
            <w:shd w:val="clear" w:color="auto" w:fill="auto"/>
            <w:noWrap/>
            <w:vAlign w:val="bottom"/>
            <w:hideMark/>
          </w:tcPr>
          <w:p w14:paraId="6A74A0EA" w14:textId="77777777" w:rsidR="00FC3DDD" w:rsidRPr="00587444" w:rsidRDefault="00FC3DDD" w:rsidP="00FC3DDD">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 </w:t>
            </w:r>
          </w:p>
        </w:tc>
        <w:tc>
          <w:tcPr>
            <w:tcW w:w="1136" w:type="dxa"/>
            <w:tcBorders>
              <w:top w:val="single" w:sz="4" w:space="0" w:color="auto"/>
              <w:left w:val="nil"/>
              <w:bottom w:val="single" w:sz="12" w:space="0" w:color="auto"/>
              <w:right w:val="nil"/>
            </w:tcBorders>
            <w:shd w:val="clear" w:color="auto" w:fill="auto"/>
            <w:noWrap/>
            <w:vAlign w:val="bottom"/>
            <w:hideMark/>
          </w:tcPr>
          <w:p w14:paraId="174E2E24" w14:textId="77777777" w:rsidR="00FC3DDD" w:rsidRPr="00587444" w:rsidRDefault="00FC3DDD" w:rsidP="00FC3DDD">
            <w:pPr>
              <w:suppressAutoHyphens w:val="0"/>
              <w:autoSpaceDN/>
              <w:jc w:val="both"/>
              <w:rPr>
                <w:rFonts w:ascii="Arial" w:eastAsia="Calibri" w:hAnsi="Arial" w:cs="Arial"/>
                <w:color w:val="000000"/>
                <w:sz w:val="16"/>
                <w:szCs w:val="16"/>
              </w:rPr>
            </w:pPr>
            <w:r w:rsidRPr="00587444">
              <w:rPr>
                <w:rFonts w:ascii="Arial" w:eastAsia="Calibri" w:hAnsi="Arial" w:cs="Arial"/>
                <w:color w:val="000000"/>
                <w:sz w:val="16"/>
                <w:szCs w:val="16"/>
              </w:rPr>
              <w:t> </w:t>
            </w:r>
          </w:p>
        </w:tc>
        <w:tc>
          <w:tcPr>
            <w:tcW w:w="1274" w:type="dxa"/>
            <w:tcBorders>
              <w:top w:val="single" w:sz="4" w:space="0" w:color="auto"/>
              <w:left w:val="nil"/>
              <w:bottom w:val="single" w:sz="12" w:space="0" w:color="auto"/>
              <w:right w:val="nil"/>
            </w:tcBorders>
            <w:vAlign w:val="bottom"/>
          </w:tcPr>
          <w:p w14:paraId="2D4CDB98" w14:textId="5BB12DF6" w:rsidR="00FC3DDD" w:rsidRPr="00587444" w:rsidRDefault="00FC3DDD" w:rsidP="00FC3DDD">
            <w:pPr>
              <w:suppressAutoHyphens w:val="0"/>
              <w:autoSpaceDN/>
              <w:jc w:val="right"/>
              <w:rPr>
                <w:rFonts w:ascii="Arial" w:eastAsia="Calibri" w:hAnsi="Arial" w:cs="Arial"/>
                <w:b/>
                <w:bCs/>
                <w:color w:val="000000"/>
                <w:sz w:val="16"/>
                <w:szCs w:val="16"/>
              </w:rPr>
            </w:pPr>
            <w:r w:rsidRPr="00771DD0">
              <w:rPr>
                <w:rFonts w:ascii="Arial" w:eastAsia="Calibri" w:hAnsi="Arial" w:cs="Arial"/>
                <w:b/>
                <w:bCs/>
                <w:color w:val="000000"/>
                <w:sz w:val="16"/>
                <w:szCs w:val="16"/>
                <w:lang w:val="hr-HR"/>
              </w:rPr>
              <w:t>227</w:t>
            </w:r>
            <w:r>
              <w:rPr>
                <w:rFonts w:ascii="Arial" w:eastAsia="Calibri" w:hAnsi="Arial" w:cs="Arial"/>
                <w:b/>
                <w:bCs/>
                <w:color w:val="000000"/>
                <w:sz w:val="16"/>
                <w:szCs w:val="16"/>
                <w:lang w:val="hr-HR"/>
              </w:rPr>
              <w:t>,</w:t>
            </w:r>
            <w:r w:rsidRPr="00771DD0">
              <w:rPr>
                <w:rFonts w:ascii="Arial" w:eastAsia="Calibri" w:hAnsi="Arial" w:cs="Arial"/>
                <w:b/>
                <w:bCs/>
                <w:color w:val="000000"/>
                <w:sz w:val="16"/>
                <w:szCs w:val="16"/>
                <w:lang w:val="hr-HR"/>
              </w:rPr>
              <w:t>156</w:t>
            </w:r>
          </w:p>
        </w:tc>
        <w:tc>
          <w:tcPr>
            <w:tcW w:w="1417" w:type="dxa"/>
            <w:tcBorders>
              <w:top w:val="single" w:sz="4" w:space="0" w:color="auto"/>
              <w:left w:val="nil"/>
              <w:bottom w:val="single" w:sz="12" w:space="0" w:color="auto"/>
              <w:right w:val="nil"/>
            </w:tcBorders>
            <w:vAlign w:val="bottom"/>
          </w:tcPr>
          <w:p w14:paraId="789118C0" w14:textId="0C6D6A98" w:rsidR="00FC3DDD" w:rsidRPr="00587444" w:rsidRDefault="00FC3DDD" w:rsidP="00FC3DDD">
            <w:pPr>
              <w:suppressAutoHyphens w:val="0"/>
              <w:autoSpaceDN/>
              <w:jc w:val="right"/>
              <w:rPr>
                <w:rFonts w:ascii="Arial" w:eastAsia="Calibri" w:hAnsi="Arial" w:cs="Arial"/>
                <w:b/>
                <w:bCs/>
                <w:color w:val="000000"/>
                <w:sz w:val="16"/>
                <w:szCs w:val="16"/>
              </w:rPr>
            </w:pPr>
            <w:r>
              <w:rPr>
                <w:rFonts w:ascii="Arial" w:eastAsia="Calibri" w:hAnsi="Arial" w:cs="Arial"/>
                <w:b/>
                <w:bCs/>
                <w:color w:val="000000"/>
                <w:sz w:val="16"/>
                <w:szCs w:val="16"/>
                <w:lang w:val="hr-HR"/>
              </w:rPr>
              <w:t>349,258</w:t>
            </w:r>
          </w:p>
        </w:tc>
        <w:tc>
          <w:tcPr>
            <w:tcW w:w="1278" w:type="dxa"/>
            <w:tcBorders>
              <w:top w:val="single" w:sz="4" w:space="0" w:color="auto"/>
              <w:left w:val="nil"/>
              <w:bottom w:val="single" w:sz="12" w:space="0" w:color="auto"/>
              <w:right w:val="nil"/>
            </w:tcBorders>
            <w:shd w:val="clear" w:color="auto" w:fill="auto"/>
            <w:vAlign w:val="bottom"/>
          </w:tcPr>
          <w:p w14:paraId="716F8957" w14:textId="5300E4EB" w:rsidR="00FC3DDD" w:rsidRPr="00587444" w:rsidRDefault="00FC3DDD" w:rsidP="00FC3DDD">
            <w:pPr>
              <w:suppressAutoHyphens w:val="0"/>
              <w:autoSpaceDN/>
              <w:jc w:val="right"/>
              <w:rPr>
                <w:rFonts w:ascii="Arial" w:eastAsia="Calibri" w:hAnsi="Arial" w:cs="Arial"/>
                <w:b/>
                <w:bCs/>
                <w:color w:val="000000"/>
                <w:sz w:val="16"/>
                <w:szCs w:val="16"/>
              </w:rPr>
            </w:pPr>
            <w:r w:rsidRPr="004738DB">
              <w:rPr>
                <w:rFonts w:ascii="Arial" w:eastAsia="Calibri" w:hAnsi="Arial" w:cs="Arial"/>
                <w:b/>
                <w:bCs/>
                <w:color w:val="000000"/>
                <w:sz w:val="16"/>
                <w:szCs w:val="16"/>
                <w:lang w:val="hr-HR"/>
              </w:rPr>
              <w:t>220</w:t>
            </w:r>
            <w:r>
              <w:rPr>
                <w:rFonts w:ascii="Arial" w:eastAsia="Calibri" w:hAnsi="Arial" w:cs="Arial"/>
                <w:b/>
                <w:bCs/>
                <w:color w:val="000000"/>
                <w:sz w:val="16"/>
                <w:szCs w:val="16"/>
                <w:lang w:val="hr-HR"/>
              </w:rPr>
              <w:t>,</w:t>
            </w:r>
            <w:r w:rsidRPr="004738DB">
              <w:rPr>
                <w:rFonts w:ascii="Arial" w:eastAsia="Calibri" w:hAnsi="Arial" w:cs="Arial"/>
                <w:b/>
                <w:bCs/>
                <w:color w:val="000000"/>
                <w:sz w:val="16"/>
                <w:szCs w:val="16"/>
                <w:lang w:val="hr-HR"/>
              </w:rPr>
              <w:t>815</w:t>
            </w:r>
          </w:p>
        </w:tc>
        <w:tc>
          <w:tcPr>
            <w:tcW w:w="1275" w:type="dxa"/>
            <w:tcBorders>
              <w:top w:val="single" w:sz="4" w:space="0" w:color="auto"/>
              <w:left w:val="nil"/>
              <w:bottom w:val="single" w:sz="12" w:space="0" w:color="auto"/>
              <w:right w:val="nil"/>
            </w:tcBorders>
            <w:vAlign w:val="bottom"/>
          </w:tcPr>
          <w:p w14:paraId="5EF4B7BA" w14:textId="42AD659A" w:rsidR="00FC3DDD" w:rsidRPr="00587444" w:rsidRDefault="00FC3DDD" w:rsidP="00FC3DDD">
            <w:pPr>
              <w:suppressAutoHyphens w:val="0"/>
              <w:autoSpaceDN/>
              <w:jc w:val="right"/>
              <w:rPr>
                <w:rFonts w:ascii="Arial" w:eastAsia="Calibri" w:hAnsi="Arial" w:cs="Arial"/>
                <w:b/>
                <w:bCs/>
                <w:color w:val="000000"/>
                <w:sz w:val="16"/>
                <w:szCs w:val="16"/>
              </w:rPr>
            </w:pPr>
            <w:r>
              <w:rPr>
                <w:rFonts w:ascii="Arial" w:eastAsia="Calibri" w:hAnsi="Arial" w:cs="Arial"/>
                <w:b/>
                <w:bCs/>
                <w:color w:val="000000"/>
                <w:sz w:val="16"/>
                <w:szCs w:val="16"/>
                <w:lang w:val="hr-HR"/>
              </w:rPr>
              <w:t>343,000</w:t>
            </w:r>
          </w:p>
        </w:tc>
      </w:tr>
      <w:tr w:rsidR="00FC3DDD" w:rsidRPr="00587444" w14:paraId="71BFF4ED" w14:textId="77777777" w:rsidTr="00AB311B">
        <w:trPr>
          <w:gridAfter w:val="3"/>
          <w:wAfter w:w="4251" w:type="dxa"/>
          <w:trHeight w:hRule="exact" w:val="278"/>
        </w:trPr>
        <w:tc>
          <w:tcPr>
            <w:tcW w:w="1977" w:type="dxa"/>
            <w:tcBorders>
              <w:top w:val="single" w:sz="12" w:space="0" w:color="auto"/>
              <w:left w:val="nil"/>
              <w:right w:val="nil"/>
            </w:tcBorders>
            <w:shd w:val="clear" w:color="auto" w:fill="auto"/>
            <w:vAlign w:val="bottom"/>
            <w:hideMark/>
          </w:tcPr>
          <w:p w14:paraId="4B7639F2" w14:textId="77777777" w:rsidR="00FC3DDD" w:rsidRPr="00587444" w:rsidRDefault="00FC3DDD" w:rsidP="00FC3DDD">
            <w:pPr>
              <w:suppressAutoHyphens w:val="0"/>
              <w:autoSpaceDN/>
              <w:jc w:val="right"/>
              <w:rPr>
                <w:rFonts w:ascii="Arial" w:eastAsia="Calibri" w:hAnsi="Arial" w:cs="Arial"/>
                <w:sz w:val="16"/>
                <w:szCs w:val="16"/>
              </w:rPr>
            </w:pPr>
          </w:p>
        </w:tc>
        <w:tc>
          <w:tcPr>
            <w:tcW w:w="1134" w:type="dxa"/>
            <w:gridSpan w:val="2"/>
            <w:tcBorders>
              <w:top w:val="single" w:sz="12" w:space="0" w:color="auto"/>
              <w:left w:val="nil"/>
              <w:right w:val="nil"/>
            </w:tcBorders>
            <w:shd w:val="clear" w:color="auto" w:fill="auto"/>
            <w:vAlign w:val="bottom"/>
            <w:hideMark/>
          </w:tcPr>
          <w:p w14:paraId="1199E93C" w14:textId="77777777" w:rsidR="00FC3DDD" w:rsidRPr="00587444" w:rsidRDefault="00FC3DDD" w:rsidP="00FC3DDD">
            <w:pPr>
              <w:suppressAutoHyphens w:val="0"/>
              <w:autoSpaceDN/>
              <w:jc w:val="both"/>
              <w:rPr>
                <w:rFonts w:ascii="Arial" w:eastAsia="Calibri" w:hAnsi="Arial" w:cs="Arial"/>
                <w:sz w:val="16"/>
                <w:szCs w:val="16"/>
              </w:rPr>
            </w:pPr>
          </w:p>
        </w:tc>
        <w:tc>
          <w:tcPr>
            <w:tcW w:w="1140" w:type="dxa"/>
            <w:gridSpan w:val="2"/>
            <w:tcBorders>
              <w:top w:val="single" w:sz="12" w:space="0" w:color="auto"/>
              <w:left w:val="nil"/>
              <w:bottom w:val="nil"/>
              <w:right w:val="nil"/>
            </w:tcBorders>
            <w:shd w:val="clear" w:color="auto" w:fill="auto"/>
            <w:noWrap/>
            <w:vAlign w:val="bottom"/>
            <w:hideMark/>
          </w:tcPr>
          <w:p w14:paraId="589560FC" w14:textId="77777777" w:rsidR="00FC3DDD" w:rsidRPr="00587444" w:rsidRDefault="00FC3DDD" w:rsidP="00FC3DDD">
            <w:pPr>
              <w:suppressAutoHyphens w:val="0"/>
              <w:autoSpaceDN/>
              <w:rPr>
                <w:rFonts w:ascii="Arial" w:eastAsia="Calibri" w:hAnsi="Arial" w:cs="Arial"/>
                <w:sz w:val="16"/>
                <w:szCs w:val="16"/>
              </w:rPr>
            </w:pPr>
          </w:p>
        </w:tc>
        <w:tc>
          <w:tcPr>
            <w:tcW w:w="1136" w:type="dxa"/>
            <w:tcBorders>
              <w:top w:val="single" w:sz="12" w:space="0" w:color="auto"/>
              <w:left w:val="nil"/>
              <w:bottom w:val="nil"/>
              <w:right w:val="nil"/>
            </w:tcBorders>
            <w:shd w:val="clear" w:color="auto" w:fill="auto"/>
            <w:noWrap/>
            <w:vAlign w:val="bottom"/>
            <w:hideMark/>
          </w:tcPr>
          <w:p w14:paraId="75B69A9B" w14:textId="77777777" w:rsidR="00FC3DDD" w:rsidRPr="00587444" w:rsidRDefault="00FC3DDD" w:rsidP="00FC3DDD">
            <w:pPr>
              <w:suppressAutoHyphens w:val="0"/>
              <w:autoSpaceDN/>
              <w:jc w:val="right"/>
              <w:rPr>
                <w:rFonts w:ascii="Arial" w:eastAsia="Calibri" w:hAnsi="Arial" w:cs="Arial"/>
                <w:sz w:val="16"/>
                <w:szCs w:val="16"/>
              </w:rPr>
            </w:pPr>
          </w:p>
        </w:tc>
        <w:tc>
          <w:tcPr>
            <w:tcW w:w="1274" w:type="dxa"/>
            <w:tcBorders>
              <w:top w:val="single" w:sz="12" w:space="0" w:color="auto"/>
              <w:left w:val="nil"/>
              <w:right w:val="nil"/>
            </w:tcBorders>
            <w:vAlign w:val="bottom"/>
          </w:tcPr>
          <w:p w14:paraId="79561E32" w14:textId="77777777" w:rsidR="00FC3DDD" w:rsidRPr="00587444" w:rsidRDefault="00FC3DDD" w:rsidP="00FC3DDD">
            <w:pPr>
              <w:suppressAutoHyphens w:val="0"/>
              <w:autoSpaceDN/>
              <w:jc w:val="right"/>
              <w:rPr>
                <w:rFonts w:ascii="Arial" w:eastAsia="Calibri" w:hAnsi="Arial" w:cs="Arial"/>
                <w:sz w:val="16"/>
                <w:szCs w:val="16"/>
              </w:rPr>
            </w:pPr>
          </w:p>
        </w:tc>
        <w:tc>
          <w:tcPr>
            <w:tcW w:w="1417" w:type="dxa"/>
            <w:tcBorders>
              <w:top w:val="single" w:sz="12" w:space="0" w:color="auto"/>
              <w:left w:val="nil"/>
              <w:right w:val="nil"/>
            </w:tcBorders>
            <w:vAlign w:val="bottom"/>
          </w:tcPr>
          <w:p w14:paraId="77D167F6" w14:textId="77777777" w:rsidR="00FC3DDD" w:rsidRPr="00587444" w:rsidRDefault="00FC3DDD" w:rsidP="00FC3DDD">
            <w:pPr>
              <w:suppressAutoHyphens w:val="0"/>
              <w:autoSpaceDN/>
              <w:jc w:val="right"/>
              <w:rPr>
                <w:rFonts w:ascii="Arial" w:eastAsia="Calibri" w:hAnsi="Arial" w:cs="Arial"/>
                <w:sz w:val="16"/>
                <w:szCs w:val="16"/>
              </w:rPr>
            </w:pPr>
          </w:p>
        </w:tc>
        <w:tc>
          <w:tcPr>
            <w:tcW w:w="1278" w:type="dxa"/>
            <w:tcBorders>
              <w:top w:val="single" w:sz="12" w:space="0" w:color="auto"/>
              <w:left w:val="nil"/>
              <w:right w:val="nil"/>
            </w:tcBorders>
            <w:shd w:val="clear" w:color="auto" w:fill="auto"/>
            <w:vAlign w:val="bottom"/>
          </w:tcPr>
          <w:p w14:paraId="378E35B0" w14:textId="77777777" w:rsidR="00FC3DDD" w:rsidRPr="00587444" w:rsidRDefault="00FC3DDD" w:rsidP="00FC3DDD">
            <w:pPr>
              <w:suppressAutoHyphens w:val="0"/>
              <w:autoSpaceDN/>
              <w:jc w:val="right"/>
              <w:rPr>
                <w:rFonts w:ascii="Arial" w:eastAsia="Calibri" w:hAnsi="Arial" w:cs="Arial"/>
                <w:sz w:val="16"/>
                <w:szCs w:val="16"/>
              </w:rPr>
            </w:pPr>
          </w:p>
        </w:tc>
        <w:tc>
          <w:tcPr>
            <w:tcW w:w="1275" w:type="dxa"/>
            <w:tcBorders>
              <w:top w:val="single" w:sz="12" w:space="0" w:color="auto"/>
              <w:left w:val="nil"/>
              <w:right w:val="nil"/>
            </w:tcBorders>
            <w:vAlign w:val="bottom"/>
          </w:tcPr>
          <w:p w14:paraId="65AE7B60" w14:textId="77777777" w:rsidR="00FC3DDD" w:rsidRPr="00587444" w:rsidRDefault="00FC3DDD" w:rsidP="00FC3DDD">
            <w:pPr>
              <w:suppressAutoHyphens w:val="0"/>
              <w:autoSpaceDN/>
              <w:jc w:val="right"/>
              <w:rPr>
                <w:rFonts w:ascii="Arial" w:eastAsia="Calibri" w:hAnsi="Arial" w:cs="Arial"/>
                <w:sz w:val="16"/>
                <w:szCs w:val="16"/>
              </w:rPr>
            </w:pPr>
          </w:p>
        </w:tc>
      </w:tr>
      <w:tr w:rsidR="00FC3DDD" w:rsidRPr="00587444" w14:paraId="7A5CD6B4" w14:textId="77777777" w:rsidTr="00AB311B">
        <w:trPr>
          <w:gridAfter w:val="3"/>
          <w:wAfter w:w="4251" w:type="dxa"/>
          <w:trHeight w:val="58"/>
        </w:trPr>
        <w:tc>
          <w:tcPr>
            <w:tcW w:w="3111" w:type="dxa"/>
            <w:gridSpan w:val="3"/>
            <w:tcBorders>
              <w:left w:val="nil"/>
              <w:right w:val="nil"/>
            </w:tcBorders>
            <w:shd w:val="clear" w:color="auto" w:fill="auto"/>
            <w:noWrap/>
            <w:vAlign w:val="bottom"/>
            <w:hideMark/>
          </w:tcPr>
          <w:p w14:paraId="6C242D3E" w14:textId="77777777" w:rsidR="00FC3DDD" w:rsidRPr="00587444" w:rsidRDefault="00FC3DDD" w:rsidP="00FC3DDD">
            <w:pPr>
              <w:suppressAutoHyphens w:val="0"/>
              <w:autoSpaceDN/>
              <w:rPr>
                <w:rFonts w:ascii="Arial" w:eastAsia="Calibri" w:hAnsi="Arial" w:cs="Arial"/>
                <w:color w:val="000000"/>
                <w:sz w:val="16"/>
                <w:szCs w:val="16"/>
              </w:rPr>
            </w:pPr>
            <w:r w:rsidRPr="00587444">
              <w:rPr>
                <w:rFonts w:ascii="Arial" w:eastAsia="Calibri" w:hAnsi="Arial" w:cs="Arial"/>
                <w:bCs/>
                <w:color w:val="000000"/>
                <w:sz w:val="16"/>
                <w:szCs w:val="16"/>
                <w:lang w:eastAsia="hr-HR"/>
              </w:rPr>
              <w:t>Unlisted debt instruments:</w:t>
            </w:r>
          </w:p>
        </w:tc>
        <w:tc>
          <w:tcPr>
            <w:tcW w:w="1140" w:type="dxa"/>
            <w:gridSpan w:val="2"/>
            <w:tcBorders>
              <w:top w:val="nil"/>
              <w:left w:val="nil"/>
              <w:bottom w:val="nil"/>
              <w:right w:val="nil"/>
            </w:tcBorders>
            <w:shd w:val="clear" w:color="auto" w:fill="auto"/>
            <w:noWrap/>
            <w:vAlign w:val="bottom"/>
            <w:hideMark/>
          </w:tcPr>
          <w:p w14:paraId="42E89B2F" w14:textId="77777777" w:rsidR="00FC3DDD" w:rsidRPr="00587444" w:rsidRDefault="00FC3DDD" w:rsidP="00FC3DDD">
            <w:pPr>
              <w:suppressAutoHyphens w:val="0"/>
              <w:autoSpaceDN/>
              <w:rPr>
                <w:rFonts w:ascii="Arial" w:eastAsia="Calibri" w:hAnsi="Arial" w:cs="Arial"/>
                <w:color w:val="000000"/>
                <w:sz w:val="16"/>
                <w:szCs w:val="16"/>
              </w:rPr>
            </w:pPr>
          </w:p>
        </w:tc>
        <w:tc>
          <w:tcPr>
            <w:tcW w:w="1136" w:type="dxa"/>
            <w:tcBorders>
              <w:top w:val="nil"/>
              <w:left w:val="nil"/>
              <w:bottom w:val="nil"/>
              <w:right w:val="nil"/>
            </w:tcBorders>
            <w:shd w:val="clear" w:color="auto" w:fill="auto"/>
            <w:noWrap/>
            <w:vAlign w:val="bottom"/>
            <w:hideMark/>
          </w:tcPr>
          <w:p w14:paraId="7096370F" w14:textId="77777777" w:rsidR="00FC3DDD" w:rsidRPr="00587444" w:rsidRDefault="00FC3DDD" w:rsidP="00FC3DDD">
            <w:pPr>
              <w:suppressAutoHyphens w:val="0"/>
              <w:autoSpaceDN/>
              <w:rPr>
                <w:rFonts w:ascii="Arial" w:eastAsia="Calibri" w:hAnsi="Arial" w:cs="Arial"/>
                <w:sz w:val="16"/>
                <w:szCs w:val="16"/>
              </w:rPr>
            </w:pPr>
          </w:p>
        </w:tc>
        <w:tc>
          <w:tcPr>
            <w:tcW w:w="1274" w:type="dxa"/>
            <w:tcBorders>
              <w:top w:val="nil"/>
              <w:left w:val="nil"/>
              <w:bottom w:val="nil"/>
              <w:right w:val="nil"/>
            </w:tcBorders>
            <w:shd w:val="clear" w:color="auto" w:fill="auto"/>
            <w:vAlign w:val="bottom"/>
          </w:tcPr>
          <w:p w14:paraId="4DCB243F" w14:textId="77777777" w:rsidR="00FC3DDD" w:rsidRPr="00587444" w:rsidRDefault="00FC3DDD" w:rsidP="00FC3DDD">
            <w:pPr>
              <w:suppressAutoHyphens w:val="0"/>
              <w:autoSpaceDN/>
              <w:jc w:val="right"/>
              <w:rPr>
                <w:rFonts w:ascii="Arial" w:eastAsia="Calibri" w:hAnsi="Arial" w:cs="Arial"/>
                <w:sz w:val="16"/>
                <w:szCs w:val="16"/>
              </w:rPr>
            </w:pPr>
          </w:p>
        </w:tc>
        <w:tc>
          <w:tcPr>
            <w:tcW w:w="1417" w:type="dxa"/>
            <w:tcBorders>
              <w:top w:val="nil"/>
              <w:left w:val="nil"/>
              <w:bottom w:val="nil"/>
              <w:right w:val="nil"/>
            </w:tcBorders>
            <w:vAlign w:val="bottom"/>
          </w:tcPr>
          <w:p w14:paraId="053A7103" w14:textId="77777777" w:rsidR="00FC3DDD" w:rsidRPr="00587444" w:rsidRDefault="00FC3DDD" w:rsidP="00FC3DDD">
            <w:pPr>
              <w:suppressAutoHyphens w:val="0"/>
              <w:autoSpaceDN/>
              <w:jc w:val="right"/>
              <w:rPr>
                <w:rFonts w:ascii="Arial" w:eastAsia="Calibri" w:hAnsi="Arial" w:cs="Arial"/>
                <w:sz w:val="16"/>
                <w:szCs w:val="16"/>
              </w:rPr>
            </w:pPr>
          </w:p>
        </w:tc>
        <w:tc>
          <w:tcPr>
            <w:tcW w:w="1278" w:type="dxa"/>
            <w:tcBorders>
              <w:top w:val="nil"/>
              <w:left w:val="nil"/>
              <w:bottom w:val="nil"/>
              <w:right w:val="nil"/>
            </w:tcBorders>
            <w:shd w:val="clear" w:color="auto" w:fill="auto"/>
            <w:vAlign w:val="bottom"/>
          </w:tcPr>
          <w:p w14:paraId="2E0E37B0" w14:textId="77777777" w:rsidR="00FC3DDD" w:rsidRPr="00587444" w:rsidRDefault="00FC3DDD" w:rsidP="00FC3DDD">
            <w:pPr>
              <w:suppressAutoHyphens w:val="0"/>
              <w:autoSpaceDN/>
              <w:jc w:val="right"/>
              <w:rPr>
                <w:rFonts w:ascii="Arial" w:eastAsia="Calibri" w:hAnsi="Arial" w:cs="Arial"/>
                <w:sz w:val="16"/>
                <w:szCs w:val="16"/>
              </w:rPr>
            </w:pPr>
          </w:p>
        </w:tc>
        <w:tc>
          <w:tcPr>
            <w:tcW w:w="1275" w:type="dxa"/>
            <w:tcBorders>
              <w:top w:val="nil"/>
              <w:left w:val="nil"/>
              <w:bottom w:val="nil"/>
              <w:right w:val="nil"/>
            </w:tcBorders>
            <w:vAlign w:val="bottom"/>
          </w:tcPr>
          <w:p w14:paraId="727B2C3B" w14:textId="77777777" w:rsidR="00FC3DDD" w:rsidRPr="00587444" w:rsidRDefault="00FC3DDD" w:rsidP="00FC3DDD">
            <w:pPr>
              <w:suppressAutoHyphens w:val="0"/>
              <w:autoSpaceDN/>
              <w:jc w:val="right"/>
              <w:rPr>
                <w:rFonts w:ascii="Arial" w:eastAsia="Calibri" w:hAnsi="Arial" w:cs="Arial"/>
                <w:sz w:val="16"/>
                <w:szCs w:val="16"/>
              </w:rPr>
            </w:pPr>
          </w:p>
        </w:tc>
      </w:tr>
      <w:tr w:rsidR="00FC3DDD" w:rsidRPr="00587444" w14:paraId="4345CB88" w14:textId="77777777" w:rsidTr="00AB311B">
        <w:trPr>
          <w:gridAfter w:val="3"/>
          <w:wAfter w:w="4251" w:type="dxa"/>
          <w:trHeight w:hRule="exact" w:val="227"/>
        </w:trPr>
        <w:tc>
          <w:tcPr>
            <w:tcW w:w="4251" w:type="dxa"/>
            <w:gridSpan w:val="5"/>
            <w:tcBorders>
              <w:left w:val="nil"/>
              <w:right w:val="nil"/>
            </w:tcBorders>
            <w:shd w:val="clear" w:color="auto" w:fill="auto"/>
            <w:vAlign w:val="bottom"/>
            <w:hideMark/>
          </w:tcPr>
          <w:p w14:paraId="56A5C095" w14:textId="770829CA" w:rsidR="00FC3DDD" w:rsidRPr="00587444" w:rsidRDefault="00FC3DDD" w:rsidP="00FC3DDD">
            <w:pPr>
              <w:suppressAutoHyphens w:val="0"/>
              <w:autoSpaceDN/>
              <w:jc w:val="both"/>
              <w:rPr>
                <w:rFonts w:ascii="Arial" w:eastAsia="Calibri" w:hAnsi="Arial" w:cs="Arial"/>
                <w:i/>
                <w:iCs/>
                <w:color w:val="000000"/>
                <w:sz w:val="16"/>
                <w:szCs w:val="16"/>
              </w:rPr>
            </w:pPr>
            <w:r w:rsidRPr="00587444">
              <w:rPr>
                <w:rFonts w:ascii="Arial" w:eastAsia="Calibri" w:hAnsi="Arial" w:cs="Arial"/>
                <w:bCs/>
                <w:i/>
                <w:color w:val="000000"/>
                <w:sz w:val="16"/>
                <w:szCs w:val="16"/>
                <w:lang w:eastAsia="hr-HR"/>
              </w:rPr>
              <w:t>Corporate bonds:</w:t>
            </w:r>
          </w:p>
        </w:tc>
        <w:tc>
          <w:tcPr>
            <w:tcW w:w="1136" w:type="dxa"/>
            <w:tcBorders>
              <w:top w:val="nil"/>
              <w:left w:val="nil"/>
              <w:bottom w:val="nil"/>
              <w:right w:val="nil"/>
            </w:tcBorders>
            <w:shd w:val="clear" w:color="auto" w:fill="auto"/>
            <w:noWrap/>
            <w:vAlign w:val="bottom"/>
            <w:hideMark/>
          </w:tcPr>
          <w:p w14:paraId="2FDA0473" w14:textId="77777777" w:rsidR="00FC3DDD" w:rsidRPr="00587444" w:rsidRDefault="00FC3DDD" w:rsidP="00FC3DDD">
            <w:pPr>
              <w:suppressAutoHyphens w:val="0"/>
              <w:autoSpaceDN/>
              <w:rPr>
                <w:rFonts w:ascii="Arial" w:eastAsia="Calibri" w:hAnsi="Arial" w:cs="Arial"/>
                <w:sz w:val="16"/>
                <w:szCs w:val="16"/>
              </w:rPr>
            </w:pPr>
          </w:p>
        </w:tc>
        <w:tc>
          <w:tcPr>
            <w:tcW w:w="1274" w:type="dxa"/>
            <w:tcBorders>
              <w:top w:val="nil"/>
              <w:left w:val="nil"/>
              <w:bottom w:val="nil"/>
              <w:right w:val="nil"/>
            </w:tcBorders>
            <w:shd w:val="clear" w:color="auto" w:fill="auto"/>
            <w:vAlign w:val="bottom"/>
          </w:tcPr>
          <w:p w14:paraId="59E96DF7" w14:textId="77777777" w:rsidR="00FC3DDD" w:rsidRPr="00587444" w:rsidRDefault="00FC3DDD" w:rsidP="00FC3DDD">
            <w:pPr>
              <w:suppressAutoHyphens w:val="0"/>
              <w:autoSpaceDN/>
              <w:jc w:val="right"/>
              <w:rPr>
                <w:rFonts w:ascii="Arial" w:eastAsia="Calibri" w:hAnsi="Arial" w:cs="Arial"/>
                <w:sz w:val="16"/>
                <w:szCs w:val="16"/>
              </w:rPr>
            </w:pPr>
          </w:p>
        </w:tc>
        <w:tc>
          <w:tcPr>
            <w:tcW w:w="1417" w:type="dxa"/>
            <w:tcBorders>
              <w:top w:val="nil"/>
              <w:left w:val="nil"/>
              <w:bottom w:val="nil"/>
              <w:right w:val="nil"/>
            </w:tcBorders>
            <w:shd w:val="clear" w:color="auto" w:fill="auto"/>
            <w:vAlign w:val="bottom"/>
          </w:tcPr>
          <w:p w14:paraId="6B2C93CA" w14:textId="77777777" w:rsidR="00FC3DDD" w:rsidRPr="00587444" w:rsidRDefault="00FC3DDD" w:rsidP="00FC3DDD">
            <w:pPr>
              <w:suppressAutoHyphens w:val="0"/>
              <w:autoSpaceDN/>
              <w:jc w:val="right"/>
              <w:rPr>
                <w:rFonts w:ascii="Arial" w:eastAsia="Calibri" w:hAnsi="Arial" w:cs="Arial"/>
                <w:sz w:val="16"/>
                <w:szCs w:val="16"/>
              </w:rPr>
            </w:pPr>
          </w:p>
        </w:tc>
        <w:tc>
          <w:tcPr>
            <w:tcW w:w="1278" w:type="dxa"/>
            <w:tcBorders>
              <w:top w:val="nil"/>
              <w:left w:val="nil"/>
              <w:bottom w:val="nil"/>
              <w:right w:val="nil"/>
            </w:tcBorders>
            <w:vAlign w:val="bottom"/>
          </w:tcPr>
          <w:p w14:paraId="282E9E47" w14:textId="77777777" w:rsidR="00FC3DDD" w:rsidRPr="00587444" w:rsidRDefault="00FC3DDD" w:rsidP="00FC3DDD">
            <w:pPr>
              <w:suppressAutoHyphens w:val="0"/>
              <w:autoSpaceDN/>
              <w:jc w:val="right"/>
              <w:rPr>
                <w:rFonts w:ascii="Arial" w:eastAsia="Calibri" w:hAnsi="Arial" w:cs="Arial"/>
                <w:sz w:val="16"/>
                <w:szCs w:val="16"/>
              </w:rPr>
            </w:pPr>
          </w:p>
        </w:tc>
        <w:tc>
          <w:tcPr>
            <w:tcW w:w="1275" w:type="dxa"/>
            <w:tcBorders>
              <w:top w:val="nil"/>
              <w:left w:val="nil"/>
              <w:bottom w:val="nil"/>
              <w:right w:val="nil"/>
            </w:tcBorders>
            <w:shd w:val="clear" w:color="auto" w:fill="auto"/>
            <w:vAlign w:val="bottom"/>
          </w:tcPr>
          <w:p w14:paraId="1F7AC0DE" w14:textId="77777777" w:rsidR="00FC3DDD" w:rsidRPr="00587444" w:rsidRDefault="00FC3DDD" w:rsidP="00FC3DDD">
            <w:pPr>
              <w:suppressAutoHyphens w:val="0"/>
              <w:autoSpaceDN/>
              <w:rPr>
                <w:rFonts w:ascii="Arial" w:eastAsia="Calibri" w:hAnsi="Arial" w:cs="Arial"/>
                <w:sz w:val="16"/>
                <w:szCs w:val="16"/>
              </w:rPr>
            </w:pPr>
          </w:p>
        </w:tc>
      </w:tr>
      <w:tr w:rsidR="00FC3DDD" w:rsidRPr="00587444" w14:paraId="553C1B6E" w14:textId="77777777" w:rsidTr="00AB311B">
        <w:trPr>
          <w:gridAfter w:val="3"/>
          <w:wAfter w:w="4251" w:type="dxa"/>
          <w:trHeight w:hRule="exact" w:val="227"/>
        </w:trPr>
        <w:tc>
          <w:tcPr>
            <w:tcW w:w="1977" w:type="dxa"/>
            <w:tcBorders>
              <w:top w:val="nil"/>
              <w:left w:val="nil"/>
              <w:bottom w:val="nil"/>
              <w:right w:val="nil"/>
            </w:tcBorders>
            <w:shd w:val="clear" w:color="auto" w:fill="auto"/>
            <w:noWrap/>
            <w:vAlign w:val="bottom"/>
            <w:hideMark/>
          </w:tcPr>
          <w:p w14:paraId="679DF3CD" w14:textId="77777777" w:rsidR="00FC3DDD" w:rsidRPr="00587444" w:rsidRDefault="00FC3DDD" w:rsidP="00FC3DDD">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LNGU-O-31AE</w:t>
            </w:r>
          </w:p>
        </w:tc>
        <w:tc>
          <w:tcPr>
            <w:tcW w:w="1134" w:type="dxa"/>
            <w:gridSpan w:val="2"/>
            <w:tcBorders>
              <w:top w:val="nil"/>
              <w:left w:val="nil"/>
              <w:bottom w:val="nil"/>
              <w:right w:val="nil"/>
            </w:tcBorders>
            <w:shd w:val="clear" w:color="auto" w:fill="auto"/>
            <w:noWrap/>
            <w:vAlign w:val="bottom"/>
            <w:hideMark/>
          </w:tcPr>
          <w:p w14:paraId="319EDFAF" w14:textId="77777777" w:rsidR="00FC3DDD" w:rsidRPr="00587444" w:rsidRDefault="00FC3DDD" w:rsidP="00FC3DDD">
            <w:pPr>
              <w:suppressAutoHyphens w:val="0"/>
              <w:autoSpaceDN/>
              <w:jc w:val="right"/>
              <w:rPr>
                <w:rFonts w:ascii="Arial" w:eastAsia="Calibri" w:hAnsi="Arial" w:cs="Arial"/>
                <w:sz w:val="16"/>
                <w:szCs w:val="16"/>
              </w:rPr>
            </w:pPr>
            <w:r w:rsidRPr="00587444">
              <w:rPr>
                <w:rFonts w:ascii="Arial" w:eastAsia="Calibri" w:hAnsi="Arial" w:cs="Arial"/>
                <w:sz w:val="16"/>
                <w:szCs w:val="16"/>
              </w:rPr>
              <w:t>24.7.2015.</w:t>
            </w:r>
          </w:p>
        </w:tc>
        <w:tc>
          <w:tcPr>
            <w:tcW w:w="1140" w:type="dxa"/>
            <w:gridSpan w:val="2"/>
            <w:tcBorders>
              <w:top w:val="nil"/>
              <w:left w:val="nil"/>
              <w:bottom w:val="nil"/>
              <w:right w:val="nil"/>
            </w:tcBorders>
            <w:shd w:val="clear" w:color="auto" w:fill="auto"/>
            <w:noWrap/>
            <w:vAlign w:val="bottom"/>
            <w:hideMark/>
          </w:tcPr>
          <w:p w14:paraId="36F7F8BE" w14:textId="77777777" w:rsidR="00FC3DDD" w:rsidRPr="00587444" w:rsidRDefault="00FC3DDD" w:rsidP="00FC3DDD">
            <w:pPr>
              <w:suppressAutoHyphens w:val="0"/>
              <w:autoSpaceDN/>
              <w:jc w:val="right"/>
              <w:rPr>
                <w:rFonts w:ascii="Arial" w:eastAsia="Calibri" w:hAnsi="Arial" w:cs="Arial"/>
                <w:sz w:val="16"/>
                <w:szCs w:val="16"/>
              </w:rPr>
            </w:pPr>
            <w:r w:rsidRPr="00587444">
              <w:rPr>
                <w:rFonts w:ascii="Arial" w:eastAsia="Calibri" w:hAnsi="Arial" w:cs="Arial"/>
                <w:sz w:val="16"/>
                <w:szCs w:val="16"/>
              </w:rPr>
              <w:t>15.10.2031.</w:t>
            </w:r>
          </w:p>
        </w:tc>
        <w:tc>
          <w:tcPr>
            <w:tcW w:w="1136" w:type="dxa"/>
            <w:tcBorders>
              <w:top w:val="nil"/>
              <w:left w:val="nil"/>
              <w:bottom w:val="nil"/>
              <w:right w:val="nil"/>
            </w:tcBorders>
            <w:shd w:val="clear" w:color="auto" w:fill="auto"/>
            <w:noWrap/>
            <w:vAlign w:val="bottom"/>
            <w:hideMark/>
          </w:tcPr>
          <w:p w14:paraId="620E6564" w14:textId="77777777" w:rsidR="00FC3DDD" w:rsidRPr="00587444" w:rsidRDefault="00FC3DDD" w:rsidP="00FC3DDD">
            <w:pPr>
              <w:suppressAutoHyphens w:val="0"/>
              <w:autoSpaceDN/>
              <w:jc w:val="center"/>
              <w:rPr>
                <w:rFonts w:ascii="Arial" w:eastAsia="Calibri" w:hAnsi="Arial" w:cs="Arial"/>
                <w:sz w:val="16"/>
                <w:szCs w:val="16"/>
              </w:rPr>
            </w:pPr>
            <w:r w:rsidRPr="00587444">
              <w:rPr>
                <w:rFonts w:ascii="Arial" w:eastAsia="Calibri" w:hAnsi="Arial" w:cs="Arial"/>
                <w:sz w:val="16"/>
                <w:szCs w:val="16"/>
              </w:rPr>
              <w:t>4.5</w:t>
            </w:r>
          </w:p>
        </w:tc>
        <w:tc>
          <w:tcPr>
            <w:tcW w:w="1274" w:type="dxa"/>
            <w:tcBorders>
              <w:top w:val="nil"/>
              <w:left w:val="nil"/>
              <w:bottom w:val="nil"/>
              <w:right w:val="nil"/>
            </w:tcBorders>
            <w:vAlign w:val="bottom"/>
          </w:tcPr>
          <w:p w14:paraId="5D549B65" w14:textId="09C71617" w:rsidR="00FC3DDD" w:rsidRPr="00587444" w:rsidRDefault="00FC3DDD" w:rsidP="00FC3DDD">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lang w:val="hr-HR"/>
              </w:rPr>
              <w:t>81</w:t>
            </w:r>
          </w:p>
        </w:tc>
        <w:tc>
          <w:tcPr>
            <w:tcW w:w="1417" w:type="dxa"/>
            <w:tcBorders>
              <w:top w:val="nil"/>
              <w:left w:val="nil"/>
              <w:bottom w:val="nil"/>
              <w:right w:val="nil"/>
            </w:tcBorders>
            <w:vAlign w:val="bottom"/>
          </w:tcPr>
          <w:p w14:paraId="11DA6B61" w14:textId="111FA468" w:rsidR="00FC3DDD" w:rsidRPr="00587444" w:rsidRDefault="00FC3DDD" w:rsidP="00FC3DDD">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lang w:val="hr-HR"/>
              </w:rPr>
              <w:t>62</w:t>
            </w:r>
          </w:p>
        </w:tc>
        <w:tc>
          <w:tcPr>
            <w:tcW w:w="1278" w:type="dxa"/>
            <w:tcBorders>
              <w:top w:val="nil"/>
              <w:left w:val="nil"/>
              <w:bottom w:val="nil"/>
              <w:right w:val="nil"/>
            </w:tcBorders>
            <w:shd w:val="clear" w:color="auto" w:fill="auto"/>
            <w:vAlign w:val="bottom"/>
          </w:tcPr>
          <w:p w14:paraId="03561B1E" w14:textId="36CD5EB0" w:rsidR="00FC3DDD" w:rsidRPr="00587444" w:rsidRDefault="00FC3DDD" w:rsidP="00FC3DDD">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lang w:val="hr-HR"/>
              </w:rPr>
              <w:t>81</w:t>
            </w:r>
          </w:p>
        </w:tc>
        <w:tc>
          <w:tcPr>
            <w:tcW w:w="1275" w:type="dxa"/>
            <w:tcBorders>
              <w:top w:val="nil"/>
              <w:left w:val="nil"/>
              <w:bottom w:val="nil"/>
              <w:right w:val="nil"/>
            </w:tcBorders>
            <w:vAlign w:val="bottom"/>
          </w:tcPr>
          <w:p w14:paraId="195B0E31" w14:textId="05F2ECFF" w:rsidR="00FC3DDD" w:rsidRPr="00587444" w:rsidRDefault="00FC3DDD" w:rsidP="00FC3DDD">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lang w:val="hr-HR"/>
              </w:rPr>
              <w:t>62</w:t>
            </w:r>
          </w:p>
        </w:tc>
      </w:tr>
      <w:tr w:rsidR="00FC3DDD" w:rsidRPr="00587444" w14:paraId="3A98BC56" w14:textId="61E51FFA" w:rsidTr="00AB311B">
        <w:trPr>
          <w:trHeight w:hRule="exact" w:val="227"/>
        </w:trPr>
        <w:tc>
          <w:tcPr>
            <w:tcW w:w="5387" w:type="dxa"/>
            <w:gridSpan w:val="6"/>
            <w:tcBorders>
              <w:top w:val="nil"/>
              <w:left w:val="nil"/>
              <w:bottom w:val="nil"/>
              <w:right w:val="nil"/>
            </w:tcBorders>
            <w:shd w:val="clear" w:color="auto" w:fill="auto"/>
            <w:noWrap/>
            <w:vAlign w:val="bottom"/>
          </w:tcPr>
          <w:p w14:paraId="7DF53C8C" w14:textId="5D5D0B85" w:rsidR="00FC3DDD" w:rsidRPr="00587444" w:rsidRDefault="00FC3DDD" w:rsidP="00FC3DDD">
            <w:pPr>
              <w:suppressAutoHyphens w:val="0"/>
              <w:autoSpaceDN/>
              <w:rPr>
                <w:rFonts w:ascii="Arial" w:eastAsia="Calibri" w:hAnsi="Arial" w:cs="Arial"/>
                <w:i/>
                <w:sz w:val="16"/>
                <w:szCs w:val="16"/>
              </w:rPr>
            </w:pPr>
            <w:r w:rsidRPr="00587444">
              <w:rPr>
                <w:rFonts w:ascii="Arial" w:eastAsia="Calibri" w:hAnsi="Arial" w:cs="Arial"/>
                <w:i/>
                <w:color w:val="000000"/>
                <w:sz w:val="16"/>
                <w:szCs w:val="16"/>
              </w:rPr>
              <w:t>Bonds of foreign corporate</w:t>
            </w:r>
            <w:r>
              <w:rPr>
                <w:rFonts w:ascii="Arial" w:eastAsia="Calibri" w:hAnsi="Arial" w:cs="Arial"/>
                <w:i/>
                <w:color w:val="000000"/>
                <w:sz w:val="16"/>
                <w:szCs w:val="16"/>
              </w:rPr>
              <w:t>:</w:t>
            </w:r>
          </w:p>
        </w:tc>
        <w:tc>
          <w:tcPr>
            <w:tcW w:w="1274" w:type="dxa"/>
            <w:tcBorders>
              <w:top w:val="nil"/>
              <w:left w:val="nil"/>
              <w:bottom w:val="nil"/>
              <w:right w:val="nil"/>
            </w:tcBorders>
            <w:shd w:val="clear" w:color="auto" w:fill="auto"/>
            <w:vAlign w:val="bottom"/>
          </w:tcPr>
          <w:p w14:paraId="4420D526" w14:textId="77777777" w:rsidR="00FC3DDD" w:rsidRPr="00587444" w:rsidRDefault="00FC3DDD" w:rsidP="00FC3DDD">
            <w:pPr>
              <w:suppressAutoHyphens w:val="0"/>
              <w:autoSpaceDN/>
              <w:jc w:val="right"/>
              <w:rPr>
                <w:rFonts w:ascii="Arial" w:eastAsia="Calibri" w:hAnsi="Arial" w:cs="Arial"/>
                <w:color w:val="000000"/>
                <w:sz w:val="16"/>
                <w:szCs w:val="16"/>
              </w:rPr>
            </w:pPr>
          </w:p>
        </w:tc>
        <w:tc>
          <w:tcPr>
            <w:tcW w:w="1417" w:type="dxa"/>
            <w:tcBorders>
              <w:top w:val="nil"/>
              <w:left w:val="nil"/>
              <w:bottom w:val="nil"/>
              <w:right w:val="nil"/>
            </w:tcBorders>
            <w:shd w:val="clear" w:color="auto" w:fill="auto"/>
            <w:vAlign w:val="bottom"/>
          </w:tcPr>
          <w:p w14:paraId="3A9DEA3F" w14:textId="77777777" w:rsidR="00FC3DDD" w:rsidRPr="00587444" w:rsidRDefault="00FC3DDD" w:rsidP="00FC3DDD">
            <w:pPr>
              <w:suppressAutoHyphens w:val="0"/>
              <w:autoSpaceDN/>
              <w:jc w:val="right"/>
              <w:rPr>
                <w:rFonts w:ascii="Arial" w:eastAsia="Calibri" w:hAnsi="Arial" w:cs="Arial"/>
                <w:color w:val="000000"/>
                <w:sz w:val="16"/>
                <w:szCs w:val="16"/>
              </w:rPr>
            </w:pPr>
          </w:p>
        </w:tc>
        <w:tc>
          <w:tcPr>
            <w:tcW w:w="1278" w:type="dxa"/>
            <w:tcBorders>
              <w:top w:val="nil"/>
              <w:left w:val="nil"/>
              <w:bottom w:val="nil"/>
              <w:right w:val="nil"/>
            </w:tcBorders>
            <w:shd w:val="clear" w:color="auto" w:fill="auto"/>
            <w:vAlign w:val="bottom"/>
          </w:tcPr>
          <w:p w14:paraId="57304BC0" w14:textId="77777777" w:rsidR="00FC3DDD" w:rsidRPr="00587444" w:rsidRDefault="00FC3DDD" w:rsidP="00FC3DDD">
            <w:pPr>
              <w:suppressAutoHyphens w:val="0"/>
              <w:autoSpaceDN/>
              <w:jc w:val="right"/>
              <w:rPr>
                <w:rFonts w:ascii="Arial" w:eastAsia="Calibri" w:hAnsi="Arial" w:cs="Arial"/>
                <w:color w:val="000000"/>
                <w:sz w:val="16"/>
                <w:szCs w:val="16"/>
              </w:rPr>
            </w:pPr>
          </w:p>
        </w:tc>
        <w:tc>
          <w:tcPr>
            <w:tcW w:w="1275" w:type="dxa"/>
            <w:tcBorders>
              <w:top w:val="nil"/>
              <w:left w:val="nil"/>
              <w:bottom w:val="nil"/>
              <w:right w:val="nil"/>
            </w:tcBorders>
            <w:vAlign w:val="bottom"/>
          </w:tcPr>
          <w:p w14:paraId="72D6EEEC" w14:textId="77777777" w:rsidR="00FC3DDD" w:rsidRPr="00587444" w:rsidRDefault="00FC3DDD" w:rsidP="00FC3DDD">
            <w:pPr>
              <w:suppressAutoHyphens w:val="0"/>
              <w:autoSpaceDN/>
              <w:rPr>
                <w:rFonts w:ascii="Arial" w:eastAsia="Calibri" w:hAnsi="Arial" w:cs="Arial"/>
                <w:color w:val="000000"/>
                <w:sz w:val="16"/>
                <w:szCs w:val="16"/>
              </w:rPr>
            </w:pPr>
          </w:p>
        </w:tc>
        <w:tc>
          <w:tcPr>
            <w:tcW w:w="1417" w:type="dxa"/>
            <w:tcBorders>
              <w:top w:val="nil"/>
              <w:left w:val="nil"/>
              <w:bottom w:val="nil"/>
              <w:right w:val="nil"/>
            </w:tcBorders>
            <w:shd w:val="clear" w:color="auto" w:fill="auto"/>
            <w:vAlign w:val="bottom"/>
          </w:tcPr>
          <w:p w14:paraId="2E089AA1" w14:textId="77777777" w:rsidR="00FC3DDD" w:rsidRPr="00587444" w:rsidRDefault="00FC3DDD" w:rsidP="00FC3DDD">
            <w:pPr>
              <w:suppressAutoHyphens w:val="0"/>
            </w:pPr>
          </w:p>
        </w:tc>
        <w:tc>
          <w:tcPr>
            <w:tcW w:w="1417" w:type="dxa"/>
            <w:tcBorders>
              <w:top w:val="nil"/>
              <w:left w:val="nil"/>
              <w:bottom w:val="nil"/>
              <w:right w:val="nil"/>
            </w:tcBorders>
            <w:vAlign w:val="bottom"/>
          </w:tcPr>
          <w:p w14:paraId="1B20E00B" w14:textId="77777777" w:rsidR="00FC3DDD" w:rsidRPr="00587444" w:rsidRDefault="00FC3DDD" w:rsidP="00FC3DDD">
            <w:pPr>
              <w:suppressAutoHyphens w:val="0"/>
            </w:pPr>
          </w:p>
        </w:tc>
        <w:tc>
          <w:tcPr>
            <w:tcW w:w="1417" w:type="dxa"/>
            <w:tcBorders>
              <w:top w:val="nil"/>
              <w:left w:val="nil"/>
              <w:bottom w:val="nil"/>
              <w:right w:val="nil"/>
            </w:tcBorders>
            <w:shd w:val="clear" w:color="auto" w:fill="auto"/>
            <w:vAlign w:val="bottom"/>
          </w:tcPr>
          <w:p w14:paraId="573FB965" w14:textId="77777777" w:rsidR="00FC3DDD" w:rsidRPr="00587444" w:rsidRDefault="00FC3DDD" w:rsidP="00FC3DDD">
            <w:pPr>
              <w:suppressAutoHyphens w:val="0"/>
            </w:pPr>
          </w:p>
        </w:tc>
      </w:tr>
      <w:tr w:rsidR="00FC3DDD" w:rsidRPr="00587444" w14:paraId="687296FA" w14:textId="77777777" w:rsidTr="00AB311B">
        <w:trPr>
          <w:gridAfter w:val="3"/>
          <w:wAfter w:w="4251" w:type="dxa"/>
          <w:trHeight w:val="175"/>
        </w:trPr>
        <w:tc>
          <w:tcPr>
            <w:tcW w:w="2322" w:type="dxa"/>
            <w:gridSpan w:val="2"/>
            <w:tcBorders>
              <w:top w:val="nil"/>
              <w:left w:val="nil"/>
              <w:bottom w:val="nil"/>
              <w:right w:val="nil"/>
            </w:tcBorders>
            <w:shd w:val="clear" w:color="auto" w:fill="auto"/>
            <w:noWrap/>
            <w:vAlign w:val="bottom"/>
          </w:tcPr>
          <w:p w14:paraId="107DF89A" w14:textId="73B6DF9A" w:rsidR="00FC3DDD" w:rsidRPr="00587444" w:rsidRDefault="00FC3DDD" w:rsidP="00FC3DDD">
            <w:pPr>
              <w:suppressAutoHyphens w:val="0"/>
              <w:autoSpaceDN/>
              <w:rPr>
                <w:rFonts w:ascii="Arial" w:eastAsia="Calibri" w:hAnsi="Arial" w:cs="Arial"/>
                <w:color w:val="000000"/>
                <w:sz w:val="16"/>
                <w:szCs w:val="16"/>
              </w:rPr>
            </w:pPr>
            <w:r w:rsidRPr="00587444">
              <w:rPr>
                <w:rFonts w:ascii="Arial" w:eastAsia="Calibri" w:hAnsi="Arial" w:cs="Arial"/>
                <w:color w:val="000000"/>
                <w:sz w:val="16"/>
                <w:szCs w:val="16"/>
              </w:rPr>
              <w:t>Fortenova Group TopCo B.V.</w:t>
            </w:r>
          </w:p>
        </w:tc>
        <w:tc>
          <w:tcPr>
            <w:tcW w:w="907" w:type="dxa"/>
            <w:gridSpan w:val="2"/>
            <w:tcBorders>
              <w:top w:val="nil"/>
              <w:left w:val="nil"/>
              <w:bottom w:val="nil"/>
              <w:right w:val="nil"/>
            </w:tcBorders>
            <w:shd w:val="clear" w:color="auto" w:fill="auto"/>
            <w:noWrap/>
            <w:vAlign w:val="bottom"/>
          </w:tcPr>
          <w:p w14:paraId="4BB6D8C1" w14:textId="77777777" w:rsidR="00FC3DDD" w:rsidRPr="00587444" w:rsidRDefault="00FC3DDD" w:rsidP="00FC3DDD">
            <w:pPr>
              <w:suppressAutoHyphens w:val="0"/>
              <w:autoSpaceDN/>
              <w:jc w:val="right"/>
              <w:rPr>
                <w:rFonts w:ascii="Arial" w:eastAsia="Calibri" w:hAnsi="Arial" w:cs="Arial"/>
                <w:sz w:val="16"/>
                <w:szCs w:val="16"/>
              </w:rPr>
            </w:pPr>
            <w:r w:rsidRPr="00587444">
              <w:rPr>
                <w:rFonts w:ascii="Arial" w:eastAsia="Calibri" w:hAnsi="Arial" w:cs="Arial"/>
                <w:sz w:val="16"/>
                <w:szCs w:val="16"/>
              </w:rPr>
              <w:t>1.4.2019.</w:t>
            </w:r>
          </w:p>
        </w:tc>
        <w:tc>
          <w:tcPr>
            <w:tcW w:w="1022" w:type="dxa"/>
            <w:tcBorders>
              <w:top w:val="nil"/>
              <w:left w:val="nil"/>
              <w:bottom w:val="nil"/>
              <w:right w:val="nil"/>
            </w:tcBorders>
            <w:shd w:val="clear" w:color="auto" w:fill="auto"/>
            <w:noWrap/>
            <w:vAlign w:val="bottom"/>
          </w:tcPr>
          <w:p w14:paraId="40A62F6B" w14:textId="77777777" w:rsidR="00FC3DDD" w:rsidRPr="00587444" w:rsidRDefault="00FC3DDD" w:rsidP="00FC3DDD">
            <w:pPr>
              <w:suppressAutoHyphens w:val="0"/>
              <w:autoSpaceDN/>
              <w:jc w:val="right"/>
              <w:rPr>
                <w:rFonts w:ascii="Arial" w:eastAsia="Calibri" w:hAnsi="Arial" w:cs="Arial"/>
                <w:sz w:val="16"/>
                <w:szCs w:val="16"/>
              </w:rPr>
            </w:pPr>
            <w:r w:rsidRPr="00587444">
              <w:rPr>
                <w:rFonts w:ascii="Arial" w:eastAsia="Calibri" w:hAnsi="Arial" w:cs="Arial"/>
                <w:sz w:val="16"/>
                <w:szCs w:val="16"/>
              </w:rPr>
              <w:t>1.4.2029.</w:t>
            </w:r>
          </w:p>
        </w:tc>
        <w:tc>
          <w:tcPr>
            <w:tcW w:w="1136" w:type="dxa"/>
            <w:tcBorders>
              <w:top w:val="nil"/>
              <w:left w:val="nil"/>
              <w:bottom w:val="nil"/>
              <w:right w:val="nil"/>
            </w:tcBorders>
            <w:shd w:val="clear" w:color="auto" w:fill="auto"/>
            <w:noWrap/>
            <w:vAlign w:val="bottom"/>
          </w:tcPr>
          <w:p w14:paraId="4275E467" w14:textId="77777777" w:rsidR="00FC3DDD" w:rsidRPr="00587444" w:rsidRDefault="00FC3DDD" w:rsidP="00FC3DDD">
            <w:pPr>
              <w:suppressAutoHyphens w:val="0"/>
              <w:autoSpaceDN/>
              <w:jc w:val="center"/>
              <w:rPr>
                <w:rFonts w:ascii="Arial" w:eastAsia="Calibri" w:hAnsi="Arial" w:cs="Arial"/>
                <w:sz w:val="16"/>
                <w:szCs w:val="16"/>
              </w:rPr>
            </w:pPr>
            <w:r w:rsidRPr="00587444">
              <w:rPr>
                <w:rFonts w:ascii="Arial" w:eastAsia="Calibri" w:hAnsi="Arial" w:cs="Arial"/>
                <w:sz w:val="16"/>
                <w:szCs w:val="16"/>
              </w:rPr>
              <w:t>2.5</w:t>
            </w:r>
          </w:p>
        </w:tc>
        <w:tc>
          <w:tcPr>
            <w:tcW w:w="1274" w:type="dxa"/>
            <w:tcBorders>
              <w:top w:val="nil"/>
              <w:left w:val="nil"/>
              <w:bottom w:val="nil"/>
              <w:right w:val="nil"/>
            </w:tcBorders>
            <w:vAlign w:val="bottom"/>
          </w:tcPr>
          <w:p w14:paraId="3FC816AA" w14:textId="313E7EF5" w:rsidR="00FC3DDD" w:rsidRPr="00587444" w:rsidRDefault="00FC3DDD" w:rsidP="00FC3DDD">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lang w:val="hr-HR"/>
              </w:rPr>
              <w:t>195</w:t>
            </w:r>
          </w:p>
        </w:tc>
        <w:tc>
          <w:tcPr>
            <w:tcW w:w="1417" w:type="dxa"/>
            <w:tcBorders>
              <w:top w:val="nil"/>
              <w:left w:val="nil"/>
              <w:bottom w:val="nil"/>
              <w:right w:val="nil"/>
            </w:tcBorders>
            <w:vAlign w:val="bottom"/>
          </w:tcPr>
          <w:p w14:paraId="7A1A4A07" w14:textId="537AA37D" w:rsidR="00FC3DDD" w:rsidRPr="00587444" w:rsidRDefault="00FC3DDD" w:rsidP="00FC3DDD">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lang w:val="hr-HR"/>
              </w:rPr>
              <w:t>195</w:t>
            </w:r>
          </w:p>
        </w:tc>
        <w:tc>
          <w:tcPr>
            <w:tcW w:w="1278" w:type="dxa"/>
            <w:tcBorders>
              <w:top w:val="nil"/>
              <w:left w:val="nil"/>
              <w:bottom w:val="nil"/>
              <w:right w:val="nil"/>
            </w:tcBorders>
            <w:shd w:val="clear" w:color="auto" w:fill="auto"/>
            <w:vAlign w:val="bottom"/>
          </w:tcPr>
          <w:p w14:paraId="5D96D950" w14:textId="00B5CAA3" w:rsidR="00FC3DDD" w:rsidRPr="00587444" w:rsidRDefault="00FC3DDD" w:rsidP="00FC3DDD">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lang w:val="hr-HR"/>
              </w:rPr>
              <w:t>195</w:t>
            </w:r>
          </w:p>
        </w:tc>
        <w:tc>
          <w:tcPr>
            <w:tcW w:w="1275" w:type="dxa"/>
            <w:tcBorders>
              <w:top w:val="nil"/>
              <w:left w:val="nil"/>
              <w:bottom w:val="nil"/>
              <w:right w:val="nil"/>
            </w:tcBorders>
            <w:vAlign w:val="bottom"/>
          </w:tcPr>
          <w:p w14:paraId="7F1BCC1E" w14:textId="22DEDCBC" w:rsidR="00FC3DDD" w:rsidRPr="00587444" w:rsidRDefault="00FC3DDD" w:rsidP="00FC3DDD">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lang w:val="hr-HR"/>
              </w:rPr>
              <w:t>195</w:t>
            </w:r>
          </w:p>
        </w:tc>
      </w:tr>
      <w:tr w:rsidR="00FC3DDD" w:rsidRPr="00587444" w14:paraId="15F6D522" w14:textId="77777777" w:rsidTr="00AB311B">
        <w:trPr>
          <w:gridAfter w:val="3"/>
          <w:wAfter w:w="4251" w:type="dxa"/>
          <w:trHeight w:val="227"/>
        </w:trPr>
        <w:tc>
          <w:tcPr>
            <w:tcW w:w="1977" w:type="dxa"/>
            <w:tcBorders>
              <w:left w:val="nil"/>
              <w:bottom w:val="single" w:sz="4" w:space="0" w:color="auto"/>
              <w:right w:val="nil"/>
            </w:tcBorders>
            <w:shd w:val="clear" w:color="auto" w:fill="auto"/>
            <w:noWrap/>
            <w:vAlign w:val="bottom"/>
            <w:hideMark/>
          </w:tcPr>
          <w:p w14:paraId="0F16ED3C" w14:textId="77777777" w:rsidR="00FC3DDD" w:rsidRPr="00587444" w:rsidRDefault="00FC3DDD" w:rsidP="00FC3DDD">
            <w:pPr>
              <w:suppressAutoHyphens w:val="0"/>
              <w:autoSpaceDN/>
              <w:rPr>
                <w:rFonts w:ascii="Arial" w:eastAsia="Calibri" w:hAnsi="Arial" w:cs="Arial"/>
                <w:color w:val="000000"/>
                <w:sz w:val="16"/>
                <w:szCs w:val="16"/>
              </w:rPr>
            </w:pPr>
            <w:r w:rsidRPr="00587444">
              <w:rPr>
                <w:rFonts w:ascii="Arial" w:eastAsia="Calibri" w:hAnsi="Arial" w:cs="Arial"/>
                <w:bCs/>
                <w:color w:val="000000"/>
                <w:sz w:val="16"/>
                <w:szCs w:val="16"/>
                <w:lang w:eastAsia="hr-HR"/>
              </w:rPr>
              <w:t>Accrued interest</w:t>
            </w:r>
          </w:p>
        </w:tc>
        <w:tc>
          <w:tcPr>
            <w:tcW w:w="1134" w:type="dxa"/>
            <w:gridSpan w:val="2"/>
            <w:tcBorders>
              <w:top w:val="nil"/>
              <w:left w:val="nil"/>
              <w:bottom w:val="single" w:sz="4" w:space="0" w:color="auto"/>
              <w:right w:val="nil"/>
            </w:tcBorders>
            <w:shd w:val="clear" w:color="auto" w:fill="auto"/>
            <w:noWrap/>
            <w:vAlign w:val="bottom"/>
            <w:hideMark/>
          </w:tcPr>
          <w:p w14:paraId="7D97C64C" w14:textId="77777777" w:rsidR="00FC3DDD" w:rsidRPr="00587444" w:rsidRDefault="00FC3DDD" w:rsidP="00FC3DDD">
            <w:pPr>
              <w:suppressAutoHyphens w:val="0"/>
              <w:autoSpaceDN/>
              <w:rPr>
                <w:rFonts w:ascii="Arial" w:eastAsia="Calibri" w:hAnsi="Arial" w:cs="Arial"/>
                <w:color w:val="000000"/>
                <w:sz w:val="16"/>
                <w:szCs w:val="16"/>
              </w:rPr>
            </w:pPr>
          </w:p>
        </w:tc>
        <w:tc>
          <w:tcPr>
            <w:tcW w:w="1140" w:type="dxa"/>
            <w:gridSpan w:val="2"/>
            <w:tcBorders>
              <w:top w:val="nil"/>
              <w:left w:val="nil"/>
              <w:bottom w:val="single" w:sz="4" w:space="0" w:color="auto"/>
              <w:right w:val="nil"/>
            </w:tcBorders>
            <w:shd w:val="clear" w:color="auto" w:fill="auto"/>
            <w:noWrap/>
            <w:vAlign w:val="bottom"/>
            <w:hideMark/>
          </w:tcPr>
          <w:p w14:paraId="429F57F5" w14:textId="77777777" w:rsidR="00FC3DDD" w:rsidRPr="00587444" w:rsidRDefault="00FC3DDD" w:rsidP="00FC3DDD">
            <w:pPr>
              <w:suppressAutoHyphens w:val="0"/>
              <w:autoSpaceDN/>
              <w:rPr>
                <w:rFonts w:ascii="Arial" w:eastAsia="Calibri" w:hAnsi="Arial" w:cs="Arial"/>
                <w:sz w:val="16"/>
                <w:szCs w:val="16"/>
              </w:rPr>
            </w:pPr>
          </w:p>
        </w:tc>
        <w:tc>
          <w:tcPr>
            <w:tcW w:w="1136" w:type="dxa"/>
            <w:tcBorders>
              <w:top w:val="nil"/>
              <w:left w:val="nil"/>
              <w:bottom w:val="single" w:sz="4" w:space="0" w:color="auto"/>
              <w:right w:val="nil"/>
            </w:tcBorders>
            <w:shd w:val="clear" w:color="auto" w:fill="auto"/>
            <w:noWrap/>
            <w:vAlign w:val="bottom"/>
            <w:hideMark/>
          </w:tcPr>
          <w:p w14:paraId="75FE1FB4" w14:textId="77777777" w:rsidR="00FC3DDD" w:rsidRPr="00587444" w:rsidRDefault="00FC3DDD" w:rsidP="00FC3DDD">
            <w:pPr>
              <w:suppressAutoHyphens w:val="0"/>
              <w:autoSpaceDN/>
              <w:rPr>
                <w:rFonts w:ascii="Arial" w:eastAsia="Calibri" w:hAnsi="Arial" w:cs="Arial"/>
                <w:sz w:val="16"/>
                <w:szCs w:val="16"/>
              </w:rPr>
            </w:pPr>
          </w:p>
        </w:tc>
        <w:tc>
          <w:tcPr>
            <w:tcW w:w="1274" w:type="dxa"/>
            <w:tcBorders>
              <w:top w:val="nil"/>
              <w:left w:val="nil"/>
              <w:bottom w:val="single" w:sz="4" w:space="0" w:color="auto"/>
              <w:right w:val="nil"/>
            </w:tcBorders>
            <w:vAlign w:val="bottom"/>
          </w:tcPr>
          <w:p w14:paraId="31132418" w14:textId="46A0441D" w:rsidR="00FC3DDD" w:rsidRPr="00587444" w:rsidRDefault="00FC3DDD" w:rsidP="00FC3DDD">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lang w:val="hr-HR"/>
              </w:rPr>
              <w:t>2</w:t>
            </w:r>
          </w:p>
        </w:tc>
        <w:tc>
          <w:tcPr>
            <w:tcW w:w="1417" w:type="dxa"/>
            <w:tcBorders>
              <w:top w:val="nil"/>
              <w:left w:val="nil"/>
              <w:bottom w:val="single" w:sz="4" w:space="0" w:color="auto"/>
              <w:right w:val="nil"/>
            </w:tcBorders>
            <w:vAlign w:val="bottom"/>
          </w:tcPr>
          <w:p w14:paraId="465C6F2E" w14:textId="5AC6E878" w:rsidR="00FC3DDD" w:rsidRPr="00587444" w:rsidRDefault="00FC3DDD" w:rsidP="00FC3DDD">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lang w:val="hr-HR"/>
              </w:rPr>
              <w:t>4</w:t>
            </w:r>
          </w:p>
        </w:tc>
        <w:tc>
          <w:tcPr>
            <w:tcW w:w="1278" w:type="dxa"/>
            <w:tcBorders>
              <w:top w:val="nil"/>
              <w:left w:val="nil"/>
              <w:bottom w:val="single" w:sz="4" w:space="0" w:color="auto"/>
              <w:right w:val="nil"/>
            </w:tcBorders>
            <w:shd w:val="clear" w:color="auto" w:fill="auto"/>
            <w:vAlign w:val="bottom"/>
          </w:tcPr>
          <w:p w14:paraId="632215F8" w14:textId="3ACF03C1" w:rsidR="00FC3DDD" w:rsidRPr="00587444" w:rsidRDefault="00FC3DDD" w:rsidP="00FC3DDD">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lang w:val="hr-HR"/>
              </w:rPr>
              <w:t>2</w:t>
            </w:r>
          </w:p>
        </w:tc>
        <w:tc>
          <w:tcPr>
            <w:tcW w:w="1275" w:type="dxa"/>
            <w:tcBorders>
              <w:top w:val="nil"/>
              <w:left w:val="nil"/>
              <w:bottom w:val="single" w:sz="4" w:space="0" w:color="auto"/>
              <w:right w:val="nil"/>
            </w:tcBorders>
            <w:vAlign w:val="bottom"/>
          </w:tcPr>
          <w:p w14:paraId="2DB1B844" w14:textId="1BD12B12" w:rsidR="00FC3DDD" w:rsidRPr="00587444" w:rsidRDefault="00FC3DDD" w:rsidP="00FC3DDD">
            <w:pPr>
              <w:suppressAutoHyphens w:val="0"/>
              <w:autoSpaceDN/>
              <w:jc w:val="right"/>
              <w:rPr>
                <w:rFonts w:ascii="Arial" w:eastAsia="Calibri" w:hAnsi="Arial" w:cs="Arial"/>
                <w:color w:val="000000"/>
                <w:sz w:val="16"/>
                <w:szCs w:val="16"/>
              </w:rPr>
            </w:pPr>
            <w:r>
              <w:rPr>
                <w:rFonts w:ascii="Arial" w:eastAsia="Calibri" w:hAnsi="Arial" w:cs="Arial"/>
                <w:color w:val="000000"/>
                <w:sz w:val="16"/>
                <w:szCs w:val="16"/>
                <w:lang w:val="hr-HR"/>
              </w:rPr>
              <w:t>4</w:t>
            </w:r>
          </w:p>
        </w:tc>
      </w:tr>
      <w:tr w:rsidR="00FC3DDD" w:rsidRPr="00587444" w14:paraId="4B1CC45B" w14:textId="77777777" w:rsidTr="00AB311B">
        <w:trPr>
          <w:gridAfter w:val="3"/>
          <w:wAfter w:w="4251" w:type="dxa"/>
          <w:trHeight w:val="227"/>
        </w:trPr>
        <w:tc>
          <w:tcPr>
            <w:tcW w:w="1977" w:type="dxa"/>
            <w:tcBorders>
              <w:top w:val="single" w:sz="4" w:space="0" w:color="auto"/>
              <w:left w:val="nil"/>
              <w:bottom w:val="single" w:sz="12" w:space="0" w:color="auto"/>
              <w:right w:val="nil"/>
            </w:tcBorders>
            <w:shd w:val="clear" w:color="auto" w:fill="auto"/>
            <w:noWrap/>
            <w:vAlign w:val="bottom"/>
            <w:hideMark/>
          </w:tcPr>
          <w:p w14:paraId="395B3751" w14:textId="77777777" w:rsidR="00FC3DDD" w:rsidRPr="00587444" w:rsidRDefault="00FC3DDD" w:rsidP="00FC3DDD">
            <w:pPr>
              <w:suppressAutoHyphens w:val="0"/>
              <w:autoSpaceDN/>
              <w:jc w:val="both"/>
              <w:rPr>
                <w:rFonts w:ascii="Arial" w:eastAsia="Calibri" w:hAnsi="Arial" w:cs="Arial"/>
                <w:b/>
                <w:bCs/>
                <w:color w:val="000000"/>
                <w:sz w:val="16"/>
                <w:szCs w:val="16"/>
              </w:rPr>
            </w:pPr>
            <w:r w:rsidRPr="00587444">
              <w:rPr>
                <w:rFonts w:ascii="Arial" w:eastAsia="Calibri" w:hAnsi="Arial" w:cs="Arial"/>
                <w:b/>
                <w:bCs/>
                <w:color w:val="000000"/>
                <w:sz w:val="16"/>
                <w:szCs w:val="16"/>
              </w:rPr>
              <w:t> </w:t>
            </w:r>
          </w:p>
        </w:tc>
        <w:tc>
          <w:tcPr>
            <w:tcW w:w="1134" w:type="dxa"/>
            <w:gridSpan w:val="2"/>
            <w:tcBorders>
              <w:top w:val="single" w:sz="4" w:space="0" w:color="auto"/>
              <w:left w:val="nil"/>
              <w:bottom w:val="single" w:sz="12" w:space="0" w:color="auto"/>
              <w:right w:val="nil"/>
            </w:tcBorders>
            <w:shd w:val="clear" w:color="auto" w:fill="auto"/>
            <w:noWrap/>
            <w:vAlign w:val="bottom"/>
            <w:hideMark/>
          </w:tcPr>
          <w:p w14:paraId="7B660094" w14:textId="77777777" w:rsidR="00FC3DDD" w:rsidRPr="00587444" w:rsidRDefault="00FC3DDD" w:rsidP="00FC3DDD">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 </w:t>
            </w:r>
          </w:p>
        </w:tc>
        <w:tc>
          <w:tcPr>
            <w:tcW w:w="1140" w:type="dxa"/>
            <w:gridSpan w:val="2"/>
            <w:tcBorders>
              <w:top w:val="single" w:sz="4" w:space="0" w:color="auto"/>
              <w:left w:val="nil"/>
              <w:bottom w:val="single" w:sz="12" w:space="0" w:color="auto"/>
              <w:right w:val="nil"/>
            </w:tcBorders>
            <w:shd w:val="clear" w:color="auto" w:fill="auto"/>
            <w:noWrap/>
            <w:vAlign w:val="bottom"/>
            <w:hideMark/>
          </w:tcPr>
          <w:p w14:paraId="13312C06" w14:textId="77777777" w:rsidR="00FC3DDD" w:rsidRPr="00587444" w:rsidRDefault="00FC3DDD" w:rsidP="00FC3DDD">
            <w:pPr>
              <w:suppressAutoHyphens w:val="0"/>
              <w:autoSpaceDN/>
              <w:jc w:val="right"/>
              <w:rPr>
                <w:rFonts w:ascii="Arial" w:eastAsia="Calibri" w:hAnsi="Arial" w:cs="Arial"/>
                <w:color w:val="000000"/>
                <w:sz w:val="16"/>
                <w:szCs w:val="16"/>
              </w:rPr>
            </w:pPr>
            <w:r w:rsidRPr="00587444">
              <w:rPr>
                <w:rFonts w:ascii="Arial" w:eastAsia="Calibri" w:hAnsi="Arial" w:cs="Arial"/>
                <w:color w:val="000000"/>
                <w:sz w:val="16"/>
                <w:szCs w:val="16"/>
              </w:rPr>
              <w:t> </w:t>
            </w:r>
          </w:p>
        </w:tc>
        <w:tc>
          <w:tcPr>
            <w:tcW w:w="1136" w:type="dxa"/>
            <w:tcBorders>
              <w:top w:val="single" w:sz="4" w:space="0" w:color="auto"/>
              <w:left w:val="nil"/>
              <w:bottom w:val="single" w:sz="12" w:space="0" w:color="auto"/>
              <w:right w:val="nil"/>
            </w:tcBorders>
            <w:shd w:val="clear" w:color="auto" w:fill="auto"/>
            <w:noWrap/>
            <w:vAlign w:val="bottom"/>
            <w:hideMark/>
          </w:tcPr>
          <w:p w14:paraId="60729834" w14:textId="77777777" w:rsidR="00FC3DDD" w:rsidRPr="00587444" w:rsidRDefault="00FC3DDD" w:rsidP="00FC3DDD">
            <w:pPr>
              <w:suppressAutoHyphens w:val="0"/>
              <w:autoSpaceDN/>
              <w:jc w:val="both"/>
              <w:rPr>
                <w:rFonts w:ascii="Arial" w:eastAsia="Calibri" w:hAnsi="Arial" w:cs="Arial"/>
                <w:color w:val="000000"/>
                <w:sz w:val="16"/>
                <w:szCs w:val="16"/>
              </w:rPr>
            </w:pPr>
            <w:r w:rsidRPr="00587444">
              <w:rPr>
                <w:rFonts w:ascii="Arial" w:eastAsia="Calibri" w:hAnsi="Arial" w:cs="Arial"/>
                <w:color w:val="000000"/>
                <w:sz w:val="16"/>
                <w:szCs w:val="16"/>
              </w:rPr>
              <w:t> </w:t>
            </w:r>
          </w:p>
        </w:tc>
        <w:tc>
          <w:tcPr>
            <w:tcW w:w="1274" w:type="dxa"/>
            <w:tcBorders>
              <w:top w:val="single" w:sz="4" w:space="0" w:color="auto"/>
              <w:left w:val="nil"/>
              <w:bottom w:val="single" w:sz="12" w:space="0" w:color="auto"/>
              <w:right w:val="nil"/>
            </w:tcBorders>
            <w:vAlign w:val="bottom"/>
          </w:tcPr>
          <w:p w14:paraId="2745DB4F" w14:textId="437D9F1C" w:rsidR="00FC3DDD" w:rsidRPr="00587444" w:rsidRDefault="00FC3DDD" w:rsidP="00FC3DDD">
            <w:pPr>
              <w:suppressAutoHyphens w:val="0"/>
              <w:autoSpaceDN/>
              <w:jc w:val="right"/>
              <w:rPr>
                <w:rFonts w:ascii="Arial" w:eastAsia="Calibri" w:hAnsi="Arial" w:cs="Arial"/>
                <w:b/>
                <w:bCs/>
                <w:color w:val="000000"/>
                <w:sz w:val="16"/>
                <w:szCs w:val="16"/>
              </w:rPr>
            </w:pPr>
            <w:r>
              <w:rPr>
                <w:rFonts w:ascii="Arial" w:eastAsia="Calibri" w:hAnsi="Arial" w:cs="Arial"/>
                <w:b/>
                <w:bCs/>
                <w:color w:val="000000"/>
                <w:sz w:val="16"/>
                <w:szCs w:val="16"/>
                <w:lang w:val="hr-HR"/>
              </w:rPr>
              <w:t>278</w:t>
            </w:r>
          </w:p>
        </w:tc>
        <w:tc>
          <w:tcPr>
            <w:tcW w:w="1417" w:type="dxa"/>
            <w:tcBorders>
              <w:top w:val="single" w:sz="4" w:space="0" w:color="auto"/>
              <w:left w:val="nil"/>
              <w:bottom w:val="single" w:sz="12" w:space="0" w:color="auto"/>
              <w:right w:val="nil"/>
            </w:tcBorders>
            <w:vAlign w:val="bottom"/>
          </w:tcPr>
          <w:p w14:paraId="3DFB2610" w14:textId="426E2575" w:rsidR="00FC3DDD" w:rsidRPr="00587444" w:rsidRDefault="00FC3DDD" w:rsidP="00FC3DDD">
            <w:pPr>
              <w:suppressAutoHyphens w:val="0"/>
              <w:autoSpaceDN/>
              <w:jc w:val="right"/>
              <w:rPr>
                <w:rFonts w:ascii="Arial" w:eastAsia="Calibri" w:hAnsi="Arial" w:cs="Arial"/>
                <w:b/>
                <w:bCs/>
                <w:color w:val="000000"/>
                <w:sz w:val="16"/>
                <w:szCs w:val="16"/>
              </w:rPr>
            </w:pPr>
            <w:r>
              <w:rPr>
                <w:rFonts w:ascii="Arial" w:eastAsia="Calibri" w:hAnsi="Arial" w:cs="Arial"/>
                <w:b/>
                <w:bCs/>
                <w:color w:val="000000"/>
                <w:sz w:val="16"/>
                <w:szCs w:val="16"/>
                <w:lang w:val="hr-HR"/>
              </w:rPr>
              <w:t>261</w:t>
            </w:r>
          </w:p>
        </w:tc>
        <w:tc>
          <w:tcPr>
            <w:tcW w:w="1278" w:type="dxa"/>
            <w:tcBorders>
              <w:top w:val="single" w:sz="4" w:space="0" w:color="auto"/>
              <w:left w:val="nil"/>
              <w:bottom w:val="single" w:sz="12" w:space="0" w:color="auto"/>
              <w:right w:val="nil"/>
            </w:tcBorders>
            <w:shd w:val="clear" w:color="auto" w:fill="auto"/>
            <w:vAlign w:val="bottom"/>
          </w:tcPr>
          <w:p w14:paraId="66F00EC6" w14:textId="43548AD9" w:rsidR="00FC3DDD" w:rsidRPr="00587444" w:rsidRDefault="00FC3DDD" w:rsidP="00FC3DDD">
            <w:pPr>
              <w:suppressAutoHyphens w:val="0"/>
              <w:autoSpaceDN/>
              <w:jc w:val="right"/>
              <w:rPr>
                <w:rFonts w:ascii="Arial" w:eastAsia="Calibri" w:hAnsi="Arial" w:cs="Arial"/>
                <w:b/>
                <w:bCs/>
                <w:color w:val="000000"/>
                <w:sz w:val="16"/>
                <w:szCs w:val="16"/>
              </w:rPr>
            </w:pPr>
            <w:r>
              <w:rPr>
                <w:rFonts w:ascii="Arial" w:eastAsia="Calibri" w:hAnsi="Arial" w:cs="Arial"/>
                <w:b/>
                <w:bCs/>
                <w:color w:val="000000"/>
                <w:sz w:val="16"/>
                <w:szCs w:val="16"/>
                <w:lang w:val="hr-HR"/>
              </w:rPr>
              <w:t>278</w:t>
            </w:r>
          </w:p>
        </w:tc>
        <w:tc>
          <w:tcPr>
            <w:tcW w:w="1275" w:type="dxa"/>
            <w:tcBorders>
              <w:top w:val="single" w:sz="4" w:space="0" w:color="auto"/>
              <w:left w:val="nil"/>
              <w:bottom w:val="single" w:sz="12" w:space="0" w:color="auto"/>
              <w:right w:val="nil"/>
            </w:tcBorders>
            <w:vAlign w:val="bottom"/>
          </w:tcPr>
          <w:p w14:paraId="2273AF67" w14:textId="169FE421" w:rsidR="00FC3DDD" w:rsidRPr="00587444" w:rsidRDefault="00FC3DDD" w:rsidP="00FC3DDD">
            <w:pPr>
              <w:suppressAutoHyphens w:val="0"/>
              <w:autoSpaceDN/>
              <w:jc w:val="right"/>
              <w:rPr>
                <w:rFonts w:ascii="Arial" w:eastAsia="Calibri" w:hAnsi="Arial" w:cs="Arial"/>
                <w:b/>
                <w:bCs/>
                <w:color w:val="000000"/>
                <w:sz w:val="16"/>
                <w:szCs w:val="16"/>
              </w:rPr>
            </w:pPr>
            <w:r>
              <w:rPr>
                <w:rFonts w:ascii="Arial" w:eastAsia="Calibri" w:hAnsi="Arial" w:cs="Arial"/>
                <w:b/>
                <w:bCs/>
                <w:color w:val="000000"/>
                <w:sz w:val="16"/>
                <w:szCs w:val="16"/>
                <w:lang w:val="hr-HR"/>
              </w:rPr>
              <w:t>261</w:t>
            </w:r>
          </w:p>
        </w:tc>
      </w:tr>
      <w:tr w:rsidR="00FC3DDD" w:rsidRPr="00587444" w14:paraId="296F4540" w14:textId="77777777" w:rsidTr="00AB311B">
        <w:trPr>
          <w:gridAfter w:val="3"/>
          <w:wAfter w:w="4251" w:type="dxa"/>
          <w:trHeight w:hRule="exact" w:val="281"/>
        </w:trPr>
        <w:tc>
          <w:tcPr>
            <w:tcW w:w="1977" w:type="dxa"/>
            <w:tcBorders>
              <w:top w:val="single" w:sz="12" w:space="0" w:color="auto"/>
              <w:left w:val="nil"/>
              <w:right w:val="nil"/>
            </w:tcBorders>
            <w:shd w:val="clear" w:color="auto" w:fill="auto"/>
            <w:noWrap/>
            <w:vAlign w:val="bottom"/>
          </w:tcPr>
          <w:p w14:paraId="29A5AAE8" w14:textId="77777777" w:rsidR="00FC3DDD" w:rsidRPr="00587444" w:rsidRDefault="00FC3DDD" w:rsidP="00FC3DDD">
            <w:pPr>
              <w:suppressAutoHyphens w:val="0"/>
              <w:autoSpaceDN/>
              <w:jc w:val="both"/>
              <w:rPr>
                <w:rFonts w:ascii="Arial" w:eastAsia="Calibri" w:hAnsi="Arial" w:cs="Arial"/>
                <w:b/>
                <w:bCs/>
                <w:color w:val="000000"/>
                <w:sz w:val="16"/>
                <w:szCs w:val="16"/>
              </w:rPr>
            </w:pPr>
          </w:p>
        </w:tc>
        <w:tc>
          <w:tcPr>
            <w:tcW w:w="1134" w:type="dxa"/>
            <w:gridSpan w:val="2"/>
            <w:tcBorders>
              <w:top w:val="single" w:sz="12" w:space="0" w:color="auto"/>
              <w:left w:val="nil"/>
              <w:right w:val="nil"/>
            </w:tcBorders>
            <w:shd w:val="clear" w:color="auto" w:fill="auto"/>
            <w:noWrap/>
            <w:vAlign w:val="bottom"/>
          </w:tcPr>
          <w:p w14:paraId="539A4392" w14:textId="77777777" w:rsidR="00FC3DDD" w:rsidRPr="00587444" w:rsidRDefault="00FC3DDD" w:rsidP="00FC3DDD">
            <w:pPr>
              <w:suppressAutoHyphens w:val="0"/>
              <w:autoSpaceDN/>
              <w:jc w:val="right"/>
              <w:rPr>
                <w:rFonts w:ascii="Arial" w:eastAsia="Calibri" w:hAnsi="Arial" w:cs="Arial"/>
                <w:color w:val="000000"/>
                <w:sz w:val="16"/>
                <w:szCs w:val="16"/>
              </w:rPr>
            </w:pPr>
          </w:p>
        </w:tc>
        <w:tc>
          <w:tcPr>
            <w:tcW w:w="1140" w:type="dxa"/>
            <w:gridSpan w:val="2"/>
            <w:tcBorders>
              <w:top w:val="single" w:sz="12" w:space="0" w:color="auto"/>
              <w:left w:val="nil"/>
              <w:right w:val="nil"/>
            </w:tcBorders>
            <w:shd w:val="clear" w:color="auto" w:fill="auto"/>
            <w:noWrap/>
            <w:vAlign w:val="bottom"/>
          </w:tcPr>
          <w:p w14:paraId="601F2835" w14:textId="77777777" w:rsidR="00FC3DDD" w:rsidRPr="00587444" w:rsidRDefault="00FC3DDD" w:rsidP="00FC3DDD">
            <w:pPr>
              <w:suppressAutoHyphens w:val="0"/>
              <w:autoSpaceDN/>
              <w:jc w:val="right"/>
              <w:rPr>
                <w:rFonts w:ascii="Arial" w:eastAsia="Calibri" w:hAnsi="Arial" w:cs="Arial"/>
                <w:color w:val="000000"/>
                <w:sz w:val="16"/>
                <w:szCs w:val="16"/>
              </w:rPr>
            </w:pPr>
          </w:p>
        </w:tc>
        <w:tc>
          <w:tcPr>
            <w:tcW w:w="1136" w:type="dxa"/>
            <w:tcBorders>
              <w:top w:val="single" w:sz="12" w:space="0" w:color="auto"/>
              <w:left w:val="nil"/>
              <w:right w:val="nil"/>
            </w:tcBorders>
            <w:shd w:val="clear" w:color="auto" w:fill="auto"/>
            <w:noWrap/>
            <w:vAlign w:val="bottom"/>
          </w:tcPr>
          <w:p w14:paraId="26564FDF" w14:textId="77777777" w:rsidR="00FC3DDD" w:rsidRPr="00587444" w:rsidRDefault="00FC3DDD" w:rsidP="00FC3DDD">
            <w:pPr>
              <w:suppressAutoHyphens w:val="0"/>
              <w:autoSpaceDN/>
              <w:jc w:val="both"/>
              <w:rPr>
                <w:rFonts w:ascii="Arial" w:eastAsia="Calibri" w:hAnsi="Arial" w:cs="Arial"/>
                <w:color w:val="000000"/>
                <w:sz w:val="16"/>
                <w:szCs w:val="16"/>
              </w:rPr>
            </w:pPr>
          </w:p>
        </w:tc>
        <w:tc>
          <w:tcPr>
            <w:tcW w:w="1274" w:type="dxa"/>
            <w:tcBorders>
              <w:top w:val="single" w:sz="12" w:space="0" w:color="auto"/>
              <w:left w:val="nil"/>
              <w:right w:val="nil"/>
            </w:tcBorders>
            <w:vAlign w:val="bottom"/>
          </w:tcPr>
          <w:p w14:paraId="5842F6F3" w14:textId="77777777" w:rsidR="00FC3DDD" w:rsidRPr="00587444" w:rsidRDefault="00FC3DDD" w:rsidP="00FC3DDD">
            <w:pPr>
              <w:suppressAutoHyphens w:val="0"/>
              <w:autoSpaceDN/>
              <w:jc w:val="right"/>
              <w:rPr>
                <w:rFonts w:ascii="Arial" w:eastAsia="Calibri" w:hAnsi="Arial" w:cs="Arial"/>
                <w:b/>
                <w:bCs/>
                <w:color w:val="000000"/>
                <w:sz w:val="16"/>
                <w:szCs w:val="16"/>
              </w:rPr>
            </w:pPr>
          </w:p>
        </w:tc>
        <w:tc>
          <w:tcPr>
            <w:tcW w:w="1417" w:type="dxa"/>
            <w:tcBorders>
              <w:top w:val="single" w:sz="12" w:space="0" w:color="auto"/>
              <w:left w:val="nil"/>
              <w:right w:val="nil"/>
            </w:tcBorders>
            <w:vAlign w:val="bottom"/>
          </w:tcPr>
          <w:p w14:paraId="1C08B96C" w14:textId="77777777" w:rsidR="00FC3DDD" w:rsidRPr="00587444" w:rsidRDefault="00FC3DDD" w:rsidP="00FC3DDD">
            <w:pPr>
              <w:suppressAutoHyphens w:val="0"/>
              <w:autoSpaceDN/>
              <w:jc w:val="right"/>
              <w:rPr>
                <w:rFonts w:ascii="Arial" w:eastAsia="Calibri" w:hAnsi="Arial" w:cs="Arial"/>
                <w:b/>
                <w:bCs/>
                <w:color w:val="000000"/>
                <w:sz w:val="16"/>
                <w:szCs w:val="16"/>
              </w:rPr>
            </w:pPr>
          </w:p>
        </w:tc>
        <w:tc>
          <w:tcPr>
            <w:tcW w:w="1278" w:type="dxa"/>
            <w:tcBorders>
              <w:top w:val="single" w:sz="12" w:space="0" w:color="auto"/>
              <w:left w:val="nil"/>
              <w:right w:val="nil"/>
            </w:tcBorders>
            <w:shd w:val="clear" w:color="auto" w:fill="auto"/>
            <w:vAlign w:val="bottom"/>
          </w:tcPr>
          <w:p w14:paraId="15BE225A" w14:textId="77777777" w:rsidR="00FC3DDD" w:rsidRPr="00587444" w:rsidRDefault="00FC3DDD" w:rsidP="00FC3DDD">
            <w:pPr>
              <w:suppressAutoHyphens w:val="0"/>
              <w:autoSpaceDN/>
              <w:jc w:val="right"/>
              <w:rPr>
                <w:rFonts w:ascii="Arial" w:eastAsia="Calibri" w:hAnsi="Arial" w:cs="Arial"/>
                <w:b/>
                <w:bCs/>
                <w:color w:val="000000"/>
                <w:sz w:val="16"/>
                <w:szCs w:val="16"/>
              </w:rPr>
            </w:pPr>
          </w:p>
        </w:tc>
        <w:tc>
          <w:tcPr>
            <w:tcW w:w="1275" w:type="dxa"/>
            <w:tcBorders>
              <w:top w:val="single" w:sz="12" w:space="0" w:color="auto"/>
              <w:left w:val="nil"/>
              <w:right w:val="nil"/>
            </w:tcBorders>
            <w:vAlign w:val="bottom"/>
          </w:tcPr>
          <w:p w14:paraId="3A38A06D" w14:textId="77777777" w:rsidR="00FC3DDD" w:rsidRPr="00587444" w:rsidRDefault="00FC3DDD" w:rsidP="00FC3DDD">
            <w:pPr>
              <w:suppressAutoHyphens w:val="0"/>
              <w:autoSpaceDN/>
              <w:jc w:val="right"/>
              <w:rPr>
                <w:rFonts w:ascii="Arial" w:eastAsia="Calibri" w:hAnsi="Arial" w:cs="Arial"/>
                <w:b/>
                <w:bCs/>
                <w:color w:val="000000"/>
                <w:sz w:val="16"/>
                <w:szCs w:val="16"/>
              </w:rPr>
            </w:pPr>
          </w:p>
        </w:tc>
      </w:tr>
      <w:tr w:rsidR="00FC3DDD" w:rsidRPr="00587444" w14:paraId="4FF46799" w14:textId="77777777" w:rsidTr="00AB311B">
        <w:trPr>
          <w:gridAfter w:val="3"/>
          <w:wAfter w:w="4251" w:type="dxa"/>
          <w:trHeight w:val="187"/>
        </w:trPr>
        <w:tc>
          <w:tcPr>
            <w:tcW w:w="1977" w:type="dxa"/>
            <w:tcBorders>
              <w:left w:val="nil"/>
              <w:right w:val="nil"/>
            </w:tcBorders>
            <w:shd w:val="clear" w:color="auto" w:fill="auto"/>
            <w:noWrap/>
            <w:vAlign w:val="bottom"/>
          </w:tcPr>
          <w:p w14:paraId="2CC05EF3" w14:textId="77777777" w:rsidR="00FC3DDD" w:rsidRPr="00587444" w:rsidRDefault="00FC3DDD" w:rsidP="00FC3DDD">
            <w:pPr>
              <w:suppressAutoHyphens w:val="0"/>
              <w:autoSpaceDN/>
              <w:jc w:val="both"/>
              <w:rPr>
                <w:rFonts w:ascii="Arial" w:eastAsia="Calibri" w:hAnsi="Arial" w:cs="Arial"/>
                <w:b/>
                <w:bCs/>
                <w:color w:val="000000"/>
                <w:sz w:val="16"/>
                <w:szCs w:val="16"/>
              </w:rPr>
            </w:pPr>
            <w:r w:rsidRPr="00587444">
              <w:rPr>
                <w:rFonts w:ascii="Arial" w:eastAsia="Calibri" w:hAnsi="Arial" w:cs="Arial"/>
                <w:b/>
                <w:bCs/>
                <w:sz w:val="16"/>
                <w:szCs w:val="16"/>
                <w:lang w:eastAsia="hr-HR"/>
              </w:rPr>
              <w:t>Equity instruments:</w:t>
            </w:r>
          </w:p>
        </w:tc>
        <w:tc>
          <w:tcPr>
            <w:tcW w:w="1134" w:type="dxa"/>
            <w:gridSpan w:val="2"/>
            <w:tcBorders>
              <w:left w:val="nil"/>
              <w:right w:val="nil"/>
            </w:tcBorders>
            <w:shd w:val="clear" w:color="auto" w:fill="auto"/>
            <w:noWrap/>
            <w:vAlign w:val="bottom"/>
          </w:tcPr>
          <w:p w14:paraId="6B075AAE" w14:textId="77777777" w:rsidR="00FC3DDD" w:rsidRPr="00587444" w:rsidRDefault="00FC3DDD" w:rsidP="00FC3DDD">
            <w:pPr>
              <w:suppressAutoHyphens w:val="0"/>
              <w:autoSpaceDN/>
              <w:jc w:val="right"/>
              <w:rPr>
                <w:rFonts w:ascii="Arial" w:eastAsia="Calibri" w:hAnsi="Arial" w:cs="Arial"/>
                <w:color w:val="000000"/>
                <w:sz w:val="16"/>
                <w:szCs w:val="16"/>
              </w:rPr>
            </w:pPr>
          </w:p>
        </w:tc>
        <w:tc>
          <w:tcPr>
            <w:tcW w:w="1140" w:type="dxa"/>
            <w:gridSpan w:val="2"/>
            <w:tcBorders>
              <w:left w:val="nil"/>
              <w:right w:val="nil"/>
            </w:tcBorders>
            <w:shd w:val="clear" w:color="auto" w:fill="auto"/>
            <w:noWrap/>
            <w:vAlign w:val="bottom"/>
          </w:tcPr>
          <w:p w14:paraId="142EAD37" w14:textId="77777777" w:rsidR="00FC3DDD" w:rsidRPr="00587444" w:rsidRDefault="00FC3DDD" w:rsidP="00FC3DDD">
            <w:pPr>
              <w:suppressAutoHyphens w:val="0"/>
              <w:autoSpaceDN/>
              <w:jc w:val="right"/>
              <w:rPr>
                <w:rFonts w:ascii="Arial" w:eastAsia="Calibri" w:hAnsi="Arial" w:cs="Arial"/>
                <w:color w:val="000000"/>
                <w:sz w:val="16"/>
                <w:szCs w:val="16"/>
              </w:rPr>
            </w:pPr>
          </w:p>
        </w:tc>
        <w:tc>
          <w:tcPr>
            <w:tcW w:w="1136" w:type="dxa"/>
            <w:tcBorders>
              <w:left w:val="nil"/>
              <w:right w:val="nil"/>
            </w:tcBorders>
            <w:shd w:val="clear" w:color="auto" w:fill="auto"/>
            <w:noWrap/>
            <w:vAlign w:val="bottom"/>
          </w:tcPr>
          <w:p w14:paraId="5DB7CEF3" w14:textId="77777777" w:rsidR="00FC3DDD" w:rsidRPr="00587444" w:rsidRDefault="00FC3DDD" w:rsidP="00FC3DDD">
            <w:pPr>
              <w:suppressAutoHyphens w:val="0"/>
              <w:autoSpaceDN/>
              <w:jc w:val="both"/>
              <w:rPr>
                <w:rFonts w:ascii="Arial" w:eastAsia="Calibri" w:hAnsi="Arial" w:cs="Arial"/>
                <w:color w:val="000000"/>
                <w:sz w:val="16"/>
                <w:szCs w:val="16"/>
              </w:rPr>
            </w:pPr>
          </w:p>
        </w:tc>
        <w:tc>
          <w:tcPr>
            <w:tcW w:w="1274" w:type="dxa"/>
            <w:tcBorders>
              <w:left w:val="nil"/>
              <w:right w:val="nil"/>
            </w:tcBorders>
            <w:vAlign w:val="bottom"/>
          </w:tcPr>
          <w:p w14:paraId="6F8B346A" w14:textId="77777777" w:rsidR="00FC3DDD" w:rsidRPr="00587444" w:rsidRDefault="00FC3DDD" w:rsidP="00FC3DDD">
            <w:pPr>
              <w:suppressAutoHyphens w:val="0"/>
              <w:autoSpaceDN/>
              <w:jc w:val="right"/>
              <w:rPr>
                <w:rFonts w:ascii="Arial" w:eastAsia="Calibri" w:hAnsi="Arial" w:cs="Arial"/>
                <w:b/>
                <w:bCs/>
                <w:color w:val="000000"/>
                <w:sz w:val="16"/>
                <w:szCs w:val="16"/>
              </w:rPr>
            </w:pPr>
          </w:p>
        </w:tc>
        <w:tc>
          <w:tcPr>
            <w:tcW w:w="1417" w:type="dxa"/>
            <w:tcBorders>
              <w:left w:val="nil"/>
              <w:right w:val="nil"/>
            </w:tcBorders>
            <w:vAlign w:val="bottom"/>
          </w:tcPr>
          <w:p w14:paraId="4A66B52D" w14:textId="77777777" w:rsidR="00FC3DDD" w:rsidRPr="00587444" w:rsidRDefault="00FC3DDD" w:rsidP="00FC3DDD">
            <w:pPr>
              <w:suppressAutoHyphens w:val="0"/>
              <w:autoSpaceDN/>
              <w:jc w:val="right"/>
              <w:rPr>
                <w:rFonts w:ascii="Arial" w:eastAsia="Calibri" w:hAnsi="Arial" w:cs="Arial"/>
                <w:b/>
                <w:bCs/>
                <w:color w:val="000000"/>
                <w:sz w:val="16"/>
                <w:szCs w:val="16"/>
              </w:rPr>
            </w:pPr>
          </w:p>
        </w:tc>
        <w:tc>
          <w:tcPr>
            <w:tcW w:w="1278" w:type="dxa"/>
            <w:tcBorders>
              <w:left w:val="nil"/>
              <w:right w:val="nil"/>
            </w:tcBorders>
            <w:shd w:val="clear" w:color="auto" w:fill="auto"/>
            <w:vAlign w:val="bottom"/>
          </w:tcPr>
          <w:p w14:paraId="61416420" w14:textId="77777777" w:rsidR="00FC3DDD" w:rsidRPr="00587444" w:rsidRDefault="00FC3DDD" w:rsidP="00FC3DDD">
            <w:pPr>
              <w:suppressAutoHyphens w:val="0"/>
              <w:autoSpaceDN/>
              <w:jc w:val="right"/>
              <w:rPr>
                <w:rFonts w:ascii="Arial" w:eastAsia="Calibri" w:hAnsi="Arial" w:cs="Arial"/>
                <w:b/>
                <w:bCs/>
                <w:color w:val="000000"/>
                <w:sz w:val="16"/>
                <w:szCs w:val="16"/>
              </w:rPr>
            </w:pPr>
          </w:p>
        </w:tc>
        <w:tc>
          <w:tcPr>
            <w:tcW w:w="1275" w:type="dxa"/>
            <w:tcBorders>
              <w:left w:val="nil"/>
              <w:right w:val="nil"/>
            </w:tcBorders>
            <w:vAlign w:val="bottom"/>
          </w:tcPr>
          <w:p w14:paraId="24AB053B" w14:textId="77777777" w:rsidR="00FC3DDD" w:rsidRPr="00587444" w:rsidRDefault="00FC3DDD" w:rsidP="00FC3DDD">
            <w:pPr>
              <w:suppressAutoHyphens w:val="0"/>
              <w:autoSpaceDN/>
              <w:jc w:val="right"/>
              <w:rPr>
                <w:rFonts w:ascii="Arial" w:eastAsia="Calibri" w:hAnsi="Arial" w:cs="Arial"/>
                <w:b/>
                <w:bCs/>
                <w:color w:val="000000"/>
                <w:sz w:val="16"/>
                <w:szCs w:val="16"/>
              </w:rPr>
            </w:pPr>
          </w:p>
        </w:tc>
      </w:tr>
      <w:tr w:rsidR="00FC3DDD" w:rsidRPr="00587444" w14:paraId="30487567" w14:textId="77777777" w:rsidTr="00AB311B">
        <w:trPr>
          <w:gridAfter w:val="3"/>
          <w:wAfter w:w="4251" w:type="dxa"/>
          <w:trHeight w:val="187"/>
        </w:trPr>
        <w:tc>
          <w:tcPr>
            <w:tcW w:w="3111" w:type="dxa"/>
            <w:gridSpan w:val="3"/>
            <w:tcBorders>
              <w:left w:val="nil"/>
              <w:bottom w:val="nil"/>
              <w:right w:val="nil"/>
            </w:tcBorders>
            <w:shd w:val="clear" w:color="auto" w:fill="auto"/>
            <w:noWrap/>
            <w:vAlign w:val="bottom"/>
          </w:tcPr>
          <w:p w14:paraId="6E373724" w14:textId="77777777" w:rsidR="00FC3DDD" w:rsidRPr="00587444" w:rsidRDefault="00FC3DDD" w:rsidP="00FC3DDD">
            <w:pPr>
              <w:suppressAutoHyphens w:val="0"/>
              <w:autoSpaceDN/>
              <w:rPr>
                <w:rFonts w:ascii="Arial" w:eastAsia="Calibri" w:hAnsi="Arial" w:cs="Arial"/>
                <w:i/>
                <w:color w:val="000000"/>
                <w:sz w:val="16"/>
                <w:szCs w:val="16"/>
              </w:rPr>
            </w:pPr>
            <w:r w:rsidRPr="00587444">
              <w:rPr>
                <w:rFonts w:ascii="Arial" w:eastAsia="Calibri" w:hAnsi="Arial" w:cs="Arial"/>
                <w:bCs/>
                <w:i/>
                <w:sz w:val="16"/>
                <w:szCs w:val="16"/>
                <w:lang w:eastAsia="hr-HR"/>
              </w:rPr>
              <w:t>Unlisted</w:t>
            </w:r>
            <w:r w:rsidRPr="00587444" w:rsidDel="003A499C">
              <w:rPr>
                <w:rFonts w:ascii="Arial" w:eastAsia="Calibri" w:hAnsi="Arial" w:cs="Arial"/>
                <w:bCs/>
                <w:i/>
                <w:sz w:val="16"/>
                <w:szCs w:val="16"/>
                <w:lang w:eastAsia="hr-HR"/>
              </w:rPr>
              <w:t xml:space="preserve"> </w:t>
            </w:r>
            <w:r w:rsidRPr="00587444">
              <w:rPr>
                <w:rFonts w:ascii="Arial" w:eastAsia="Calibri" w:hAnsi="Arial" w:cs="Arial"/>
                <w:bCs/>
                <w:i/>
                <w:sz w:val="16"/>
                <w:szCs w:val="16"/>
                <w:lang w:eastAsia="hr-HR"/>
              </w:rPr>
              <w:t>equity instruments:</w:t>
            </w:r>
          </w:p>
        </w:tc>
        <w:tc>
          <w:tcPr>
            <w:tcW w:w="1140" w:type="dxa"/>
            <w:gridSpan w:val="2"/>
            <w:tcBorders>
              <w:left w:val="nil"/>
              <w:right w:val="nil"/>
            </w:tcBorders>
            <w:shd w:val="clear" w:color="auto" w:fill="auto"/>
            <w:noWrap/>
            <w:vAlign w:val="bottom"/>
          </w:tcPr>
          <w:p w14:paraId="574B42C2" w14:textId="77777777" w:rsidR="00FC3DDD" w:rsidRPr="00587444" w:rsidRDefault="00FC3DDD" w:rsidP="00FC3DDD">
            <w:pPr>
              <w:suppressAutoHyphens w:val="0"/>
              <w:autoSpaceDN/>
              <w:jc w:val="right"/>
              <w:rPr>
                <w:rFonts w:ascii="Arial" w:eastAsia="Calibri" w:hAnsi="Arial" w:cs="Arial"/>
                <w:color w:val="000000"/>
                <w:sz w:val="16"/>
                <w:szCs w:val="16"/>
              </w:rPr>
            </w:pPr>
          </w:p>
        </w:tc>
        <w:tc>
          <w:tcPr>
            <w:tcW w:w="1136" w:type="dxa"/>
            <w:tcBorders>
              <w:left w:val="nil"/>
              <w:right w:val="nil"/>
            </w:tcBorders>
            <w:shd w:val="clear" w:color="auto" w:fill="auto"/>
            <w:noWrap/>
            <w:vAlign w:val="bottom"/>
          </w:tcPr>
          <w:p w14:paraId="7D4CEEDB" w14:textId="77777777" w:rsidR="00FC3DDD" w:rsidRPr="00587444" w:rsidRDefault="00FC3DDD" w:rsidP="00FC3DDD">
            <w:pPr>
              <w:suppressAutoHyphens w:val="0"/>
              <w:autoSpaceDN/>
              <w:jc w:val="both"/>
              <w:rPr>
                <w:rFonts w:ascii="Arial" w:eastAsia="Calibri" w:hAnsi="Arial" w:cs="Arial"/>
                <w:color w:val="000000"/>
                <w:sz w:val="16"/>
                <w:szCs w:val="16"/>
              </w:rPr>
            </w:pPr>
          </w:p>
        </w:tc>
        <w:tc>
          <w:tcPr>
            <w:tcW w:w="1274" w:type="dxa"/>
            <w:tcBorders>
              <w:left w:val="nil"/>
              <w:right w:val="nil"/>
            </w:tcBorders>
            <w:shd w:val="clear" w:color="auto" w:fill="auto"/>
            <w:vAlign w:val="bottom"/>
          </w:tcPr>
          <w:p w14:paraId="0B74345C" w14:textId="77777777" w:rsidR="00FC3DDD" w:rsidRPr="00587444" w:rsidRDefault="00FC3DDD" w:rsidP="00FC3DDD">
            <w:pPr>
              <w:suppressAutoHyphens w:val="0"/>
              <w:autoSpaceDN/>
              <w:jc w:val="right"/>
              <w:rPr>
                <w:rFonts w:ascii="Arial" w:eastAsia="Calibri" w:hAnsi="Arial" w:cs="Arial"/>
                <w:b/>
                <w:bCs/>
                <w:color w:val="000000"/>
                <w:sz w:val="16"/>
                <w:szCs w:val="16"/>
              </w:rPr>
            </w:pPr>
          </w:p>
        </w:tc>
        <w:tc>
          <w:tcPr>
            <w:tcW w:w="1417" w:type="dxa"/>
            <w:tcBorders>
              <w:left w:val="nil"/>
              <w:right w:val="nil"/>
            </w:tcBorders>
            <w:vAlign w:val="bottom"/>
          </w:tcPr>
          <w:p w14:paraId="04095703" w14:textId="77777777" w:rsidR="00FC3DDD" w:rsidRPr="00587444" w:rsidRDefault="00FC3DDD" w:rsidP="00FC3DDD">
            <w:pPr>
              <w:suppressAutoHyphens w:val="0"/>
              <w:autoSpaceDN/>
              <w:jc w:val="right"/>
              <w:rPr>
                <w:rFonts w:ascii="Arial" w:eastAsia="Calibri" w:hAnsi="Arial" w:cs="Arial"/>
                <w:b/>
                <w:bCs/>
                <w:color w:val="000000"/>
                <w:sz w:val="16"/>
                <w:szCs w:val="16"/>
              </w:rPr>
            </w:pPr>
          </w:p>
        </w:tc>
        <w:tc>
          <w:tcPr>
            <w:tcW w:w="1278" w:type="dxa"/>
            <w:tcBorders>
              <w:left w:val="nil"/>
              <w:right w:val="nil"/>
            </w:tcBorders>
            <w:shd w:val="clear" w:color="auto" w:fill="auto"/>
            <w:vAlign w:val="bottom"/>
          </w:tcPr>
          <w:p w14:paraId="755BBA4B" w14:textId="77777777" w:rsidR="00FC3DDD" w:rsidRPr="00587444" w:rsidRDefault="00FC3DDD" w:rsidP="00FC3DDD">
            <w:pPr>
              <w:suppressAutoHyphens w:val="0"/>
              <w:autoSpaceDN/>
              <w:jc w:val="right"/>
              <w:rPr>
                <w:rFonts w:ascii="Arial" w:eastAsia="Calibri" w:hAnsi="Arial" w:cs="Arial"/>
                <w:b/>
                <w:bCs/>
                <w:color w:val="000000"/>
                <w:sz w:val="16"/>
                <w:szCs w:val="16"/>
              </w:rPr>
            </w:pPr>
          </w:p>
        </w:tc>
        <w:tc>
          <w:tcPr>
            <w:tcW w:w="1275" w:type="dxa"/>
            <w:tcBorders>
              <w:left w:val="nil"/>
              <w:right w:val="nil"/>
            </w:tcBorders>
            <w:vAlign w:val="bottom"/>
          </w:tcPr>
          <w:p w14:paraId="5B06D5E4" w14:textId="77777777" w:rsidR="00FC3DDD" w:rsidRPr="00587444" w:rsidRDefault="00FC3DDD" w:rsidP="00FC3DDD">
            <w:pPr>
              <w:suppressAutoHyphens w:val="0"/>
              <w:autoSpaceDN/>
              <w:jc w:val="right"/>
              <w:rPr>
                <w:rFonts w:ascii="Arial" w:eastAsia="Calibri" w:hAnsi="Arial" w:cs="Arial"/>
                <w:b/>
                <w:bCs/>
                <w:color w:val="000000"/>
                <w:sz w:val="16"/>
                <w:szCs w:val="16"/>
              </w:rPr>
            </w:pPr>
          </w:p>
        </w:tc>
      </w:tr>
      <w:tr w:rsidR="00FC3DDD" w:rsidRPr="00587444" w14:paraId="729C2348" w14:textId="77777777" w:rsidTr="00AB311B">
        <w:trPr>
          <w:gridAfter w:val="3"/>
          <w:wAfter w:w="4251" w:type="dxa"/>
          <w:trHeight w:val="187"/>
        </w:trPr>
        <w:tc>
          <w:tcPr>
            <w:tcW w:w="4251" w:type="dxa"/>
            <w:gridSpan w:val="5"/>
            <w:tcBorders>
              <w:top w:val="nil"/>
              <w:left w:val="nil"/>
              <w:bottom w:val="nil"/>
            </w:tcBorders>
            <w:shd w:val="clear" w:color="auto" w:fill="auto"/>
            <w:noWrap/>
            <w:vAlign w:val="bottom"/>
          </w:tcPr>
          <w:p w14:paraId="66CCC7A2" w14:textId="77777777" w:rsidR="00FC3DDD" w:rsidRPr="00587444" w:rsidRDefault="00FC3DDD" w:rsidP="00FC3DDD">
            <w:pPr>
              <w:suppressAutoHyphens w:val="0"/>
              <w:autoSpaceDN/>
              <w:jc w:val="both"/>
              <w:rPr>
                <w:rFonts w:ascii="Arial" w:eastAsia="Calibri" w:hAnsi="Arial" w:cs="Arial"/>
                <w:color w:val="000000"/>
                <w:sz w:val="16"/>
                <w:szCs w:val="16"/>
              </w:rPr>
            </w:pPr>
            <w:r w:rsidRPr="00587444">
              <w:rPr>
                <w:rFonts w:ascii="Arial" w:eastAsia="Calibri" w:hAnsi="Arial" w:cs="Arial"/>
                <w:iCs/>
                <w:sz w:val="16"/>
                <w:szCs w:val="16"/>
                <w:lang w:eastAsia="hr-HR"/>
              </w:rPr>
              <w:t>Investments in shares of foreign legal entities - SWIFT</w:t>
            </w:r>
          </w:p>
        </w:tc>
        <w:tc>
          <w:tcPr>
            <w:tcW w:w="1136" w:type="dxa"/>
            <w:tcBorders>
              <w:top w:val="nil"/>
              <w:bottom w:val="nil"/>
              <w:right w:val="nil"/>
            </w:tcBorders>
            <w:shd w:val="clear" w:color="auto" w:fill="auto"/>
            <w:vAlign w:val="bottom"/>
          </w:tcPr>
          <w:p w14:paraId="59137C2C" w14:textId="77777777" w:rsidR="00FC3DDD" w:rsidRPr="00587444" w:rsidRDefault="00FC3DDD" w:rsidP="00FC3DDD">
            <w:pPr>
              <w:suppressAutoHyphens w:val="0"/>
              <w:autoSpaceDN/>
              <w:jc w:val="both"/>
              <w:rPr>
                <w:rFonts w:ascii="Arial" w:eastAsia="Calibri" w:hAnsi="Arial" w:cs="Arial"/>
                <w:color w:val="000000"/>
                <w:sz w:val="16"/>
                <w:szCs w:val="16"/>
              </w:rPr>
            </w:pPr>
          </w:p>
        </w:tc>
        <w:tc>
          <w:tcPr>
            <w:tcW w:w="1274" w:type="dxa"/>
            <w:tcBorders>
              <w:left w:val="nil"/>
              <w:right w:val="nil"/>
            </w:tcBorders>
            <w:vAlign w:val="bottom"/>
          </w:tcPr>
          <w:p w14:paraId="5B8F9A85" w14:textId="66470848" w:rsidR="00FC3DDD" w:rsidRPr="00587444" w:rsidRDefault="00FC3DDD" w:rsidP="00FC3DDD">
            <w:pPr>
              <w:suppressAutoHyphens w:val="0"/>
              <w:autoSpaceDN/>
              <w:jc w:val="right"/>
              <w:rPr>
                <w:rFonts w:ascii="Arial" w:eastAsia="Calibri" w:hAnsi="Arial" w:cs="Arial"/>
                <w:bCs/>
                <w:color w:val="000000"/>
                <w:sz w:val="16"/>
                <w:szCs w:val="16"/>
              </w:rPr>
            </w:pPr>
            <w:r>
              <w:rPr>
                <w:rFonts w:ascii="Arial" w:eastAsia="Calibri" w:hAnsi="Arial" w:cs="Arial"/>
                <w:bCs/>
                <w:color w:val="000000"/>
                <w:sz w:val="16"/>
                <w:szCs w:val="16"/>
                <w:lang w:val="hr-HR"/>
              </w:rPr>
              <w:t>8</w:t>
            </w:r>
          </w:p>
        </w:tc>
        <w:tc>
          <w:tcPr>
            <w:tcW w:w="1417" w:type="dxa"/>
            <w:tcBorders>
              <w:top w:val="nil"/>
              <w:left w:val="nil"/>
              <w:bottom w:val="nil"/>
              <w:right w:val="nil"/>
            </w:tcBorders>
            <w:shd w:val="clear" w:color="auto" w:fill="auto"/>
            <w:vAlign w:val="bottom"/>
          </w:tcPr>
          <w:p w14:paraId="2F27C7CB" w14:textId="0EFF8BAD" w:rsidR="00FC3DDD" w:rsidRPr="00587444" w:rsidRDefault="00FC3DDD" w:rsidP="00FC3DDD">
            <w:pPr>
              <w:suppressAutoHyphens w:val="0"/>
              <w:autoSpaceDN/>
              <w:jc w:val="right"/>
              <w:rPr>
                <w:rFonts w:ascii="Arial" w:eastAsia="Calibri" w:hAnsi="Arial" w:cs="Arial"/>
                <w:bCs/>
                <w:color w:val="000000"/>
                <w:sz w:val="16"/>
                <w:szCs w:val="16"/>
              </w:rPr>
            </w:pPr>
            <w:r>
              <w:rPr>
                <w:rFonts w:ascii="Arial" w:eastAsia="Calibri" w:hAnsi="Arial" w:cs="Arial"/>
                <w:bCs/>
                <w:color w:val="000000"/>
                <w:sz w:val="16"/>
                <w:szCs w:val="16"/>
              </w:rPr>
              <w:t>7</w:t>
            </w:r>
          </w:p>
        </w:tc>
        <w:tc>
          <w:tcPr>
            <w:tcW w:w="1278" w:type="dxa"/>
            <w:tcBorders>
              <w:left w:val="nil"/>
              <w:right w:val="nil"/>
            </w:tcBorders>
            <w:vAlign w:val="bottom"/>
          </w:tcPr>
          <w:p w14:paraId="24288AAB" w14:textId="328916EB" w:rsidR="00FC3DDD" w:rsidRPr="00587444" w:rsidRDefault="00FC3DDD" w:rsidP="00FC3DDD">
            <w:pPr>
              <w:suppressAutoHyphens w:val="0"/>
              <w:autoSpaceDN/>
              <w:jc w:val="right"/>
              <w:rPr>
                <w:rFonts w:ascii="Arial" w:eastAsia="Calibri" w:hAnsi="Arial" w:cs="Arial"/>
                <w:bCs/>
                <w:color w:val="000000"/>
                <w:sz w:val="16"/>
                <w:szCs w:val="16"/>
              </w:rPr>
            </w:pPr>
            <w:r>
              <w:rPr>
                <w:rFonts w:ascii="Arial" w:eastAsia="Calibri" w:hAnsi="Arial" w:cs="Arial"/>
                <w:bCs/>
                <w:color w:val="000000"/>
                <w:sz w:val="16"/>
                <w:szCs w:val="16"/>
                <w:lang w:val="hr-HR"/>
              </w:rPr>
              <w:t>8</w:t>
            </w:r>
          </w:p>
        </w:tc>
        <w:tc>
          <w:tcPr>
            <w:tcW w:w="1275" w:type="dxa"/>
            <w:tcBorders>
              <w:top w:val="nil"/>
              <w:left w:val="nil"/>
              <w:bottom w:val="nil"/>
              <w:right w:val="nil"/>
            </w:tcBorders>
            <w:shd w:val="clear" w:color="auto" w:fill="auto"/>
            <w:vAlign w:val="bottom"/>
          </w:tcPr>
          <w:p w14:paraId="425C8662" w14:textId="7C9E1C79" w:rsidR="00FC3DDD" w:rsidRPr="00587444" w:rsidRDefault="00FC3DDD" w:rsidP="00FC3DDD">
            <w:pPr>
              <w:suppressAutoHyphens w:val="0"/>
              <w:autoSpaceDN/>
              <w:jc w:val="right"/>
              <w:rPr>
                <w:rFonts w:ascii="Arial" w:eastAsia="Calibri" w:hAnsi="Arial" w:cs="Arial"/>
                <w:bCs/>
                <w:color w:val="000000"/>
                <w:sz w:val="16"/>
                <w:szCs w:val="16"/>
              </w:rPr>
            </w:pPr>
            <w:r>
              <w:rPr>
                <w:rFonts w:ascii="Arial" w:eastAsia="Calibri" w:hAnsi="Arial" w:cs="Arial"/>
                <w:bCs/>
                <w:color w:val="000000"/>
                <w:sz w:val="16"/>
                <w:szCs w:val="16"/>
                <w:lang w:val="hr-HR"/>
              </w:rPr>
              <w:t>7</w:t>
            </w:r>
          </w:p>
        </w:tc>
      </w:tr>
      <w:tr w:rsidR="00FC3DDD" w:rsidRPr="00587444" w14:paraId="36EAFEC9" w14:textId="77777777" w:rsidTr="00AB311B">
        <w:trPr>
          <w:gridAfter w:val="3"/>
          <w:wAfter w:w="4251" w:type="dxa"/>
          <w:trHeight w:val="227"/>
        </w:trPr>
        <w:tc>
          <w:tcPr>
            <w:tcW w:w="4251" w:type="dxa"/>
            <w:gridSpan w:val="5"/>
            <w:tcBorders>
              <w:top w:val="nil"/>
              <w:left w:val="nil"/>
            </w:tcBorders>
            <w:shd w:val="clear" w:color="auto" w:fill="auto"/>
            <w:noWrap/>
            <w:vAlign w:val="bottom"/>
          </w:tcPr>
          <w:p w14:paraId="6B027E82" w14:textId="77777777" w:rsidR="00FC3DDD" w:rsidRPr="00587444" w:rsidRDefault="00FC3DDD" w:rsidP="00FC3DDD">
            <w:pPr>
              <w:suppressAutoHyphens w:val="0"/>
              <w:autoSpaceDN/>
              <w:jc w:val="both"/>
              <w:rPr>
                <w:rFonts w:ascii="Arial" w:eastAsia="Calibri" w:hAnsi="Arial" w:cs="Arial"/>
                <w:color w:val="000000"/>
                <w:sz w:val="16"/>
                <w:szCs w:val="16"/>
              </w:rPr>
            </w:pPr>
            <w:r w:rsidRPr="00587444">
              <w:rPr>
                <w:rFonts w:ascii="Arial" w:eastAsia="Calibri" w:hAnsi="Arial" w:cs="Arial"/>
                <w:iCs/>
                <w:sz w:val="16"/>
                <w:szCs w:val="16"/>
                <w:lang w:eastAsia="hr-HR"/>
              </w:rPr>
              <w:t>Investments in shares of foreign financial institutions - EIF</w:t>
            </w:r>
          </w:p>
        </w:tc>
        <w:tc>
          <w:tcPr>
            <w:tcW w:w="1136" w:type="dxa"/>
            <w:tcBorders>
              <w:top w:val="nil"/>
              <w:right w:val="nil"/>
            </w:tcBorders>
            <w:shd w:val="clear" w:color="auto" w:fill="auto"/>
            <w:vAlign w:val="bottom"/>
          </w:tcPr>
          <w:p w14:paraId="59BC3D15" w14:textId="77777777" w:rsidR="00FC3DDD" w:rsidRPr="00587444" w:rsidRDefault="00FC3DDD" w:rsidP="00FC3DDD">
            <w:pPr>
              <w:suppressAutoHyphens w:val="0"/>
              <w:autoSpaceDN/>
              <w:jc w:val="both"/>
              <w:rPr>
                <w:rFonts w:ascii="Arial" w:eastAsia="Calibri" w:hAnsi="Arial" w:cs="Arial"/>
                <w:color w:val="000000"/>
                <w:sz w:val="16"/>
                <w:szCs w:val="16"/>
              </w:rPr>
            </w:pPr>
          </w:p>
        </w:tc>
        <w:tc>
          <w:tcPr>
            <w:tcW w:w="1274" w:type="dxa"/>
            <w:tcBorders>
              <w:left w:val="nil"/>
              <w:bottom w:val="single" w:sz="4" w:space="0" w:color="auto"/>
              <w:right w:val="nil"/>
            </w:tcBorders>
            <w:vAlign w:val="bottom"/>
          </w:tcPr>
          <w:p w14:paraId="25803236" w14:textId="4E15A0FA" w:rsidR="00FC3DDD" w:rsidRPr="00587444" w:rsidRDefault="00FC3DDD" w:rsidP="00FC3DDD">
            <w:pPr>
              <w:suppressAutoHyphens w:val="0"/>
              <w:autoSpaceDN/>
              <w:jc w:val="right"/>
              <w:rPr>
                <w:rFonts w:ascii="Arial" w:eastAsia="Calibri" w:hAnsi="Arial" w:cs="Arial"/>
                <w:bCs/>
                <w:color w:val="000000"/>
                <w:sz w:val="16"/>
                <w:szCs w:val="16"/>
              </w:rPr>
            </w:pPr>
            <w:r>
              <w:rPr>
                <w:rFonts w:ascii="Arial" w:eastAsia="Calibri" w:hAnsi="Arial" w:cs="Arial"/>
                <w:bCs/>
                <w:color w:val="000000"/>
                <w:sz w:val="16"/>
                <w:szCs w:val="16"/>
                <w:lang w:val="hr-HR"/>
              </w:rPr>
              <w:t>7,757</w:t>
            </w:r>
          </w:p>
        </w:tc>
        <w:tc>
          <w:tcPr>
            <w:tcW w:w="1417" w:type="dxa"/>
            <w:tcBorders>
              <w:top w:val="nil"/>
              <w:left w:val="nil"/>
              <w:bottom w:val="single" w:sz="4" w:space="0" w:color="auto"/>
              <w:right w:val="nil"/>
            </w:tcBorders>
            <w:shd w:val="clear" w:color="auto" w:fill="auto"/>
            <w:vAlign w:val="bottom"/>
          </w:tcPr>
          <w:p w14:paraId="42130474" w14:textId="46F2CD20" w:rsidR="00FC3DDD" w:rsidRPr="00587444" w:rsidRDefault="00FC3DDD" w:rsidP="00FC3DDD">
            <w:pPr>
              <w:suppressAutoHyphens w:val="0"/>
              <w:autoSpaceDN/>
              <w:jc w:val="right"/>
              <w:rPr>
                <w:rFonts w:ascii="Arial" w:eastAsia="Calibri" w:hAnsi="Arial" w:cs="Arial"/>
                <w:bCs/>
                <w:color w:val="000000"/>
                <w:sz w:val="16"/>
                <w:szCs w:val="16"/>
              </w:rPr>
            </w:pPr>
            <w:r>
              <w:rPr>
                <w:rFonts w:ascii="Arial" w:eastAsia="Calibri" w:hAnsi="Arial" w:cs="Arial"/>
                <w:bCs/>
                <w:color w:val="000000"/>
                <w:sz w:val="16"/>
                <w:szCs w:val="16"/>
              </w:rPr>
              <w:t>7,050</w:t>
            </w:r>
          </w:p>
        </w:tc>
        <w:tc>
          <w:tcPr>
            <w:tcW w:w="1278" w:type="dxa"/>
            <w:tcBorders>
              <w:left w:val="nil"/>
              <w:bottom w:val="single" w:sz="4" w:space="0" w:color="auto"/>
              <w:right w:val="nil"/>
            </w:tcBorders>
            <w:vAlign w:val="bottom"/>
          </w:tcPr>
          <w:p w14:paraId="6E9EB0E0" w14:textId="26E2141F" w:rsidR="00FC3DDD" w:rsidRPr="00587444" w:rsidRDefault="00FC3DDD" w:rsidP="00FC3DDD">
            <w:pPr>
              <w:suppressAutoHyphens w:val="0"/>
              <w:autoSpaceDN/>
              <w:jc w:val="right"/>
              <w:rPr>
                <w:rFonts w:ascii="Arial" w:eastAsia="Calibri" w:hAnsi="Arial" w:cs="Arial"/>
                <w:bCs/>
                <w:color w:val="000000"/>
                <w:sz w:val="16"/>
                <w:szCs w:val="16"/>
              </w:rPr>
            </w:pPr>
            <w:r>
              <w:rPr>
                <w:rFonts w:ascii="Arial" w:eastAsia="Calibri" w:hAnsi="Arial" w:cs="Arial"/>
                <w:bCs/>
                <w:color w:val="000000"/>
                <w:sz w:val="16"/>
                <w:szCs w:val="16"/>
                <w:lang w:val="hr-HR"/>
              </w:rPr>
              <w:t>7,757</w:t>
            </w:r>
          </w:p>
        </w:tc>
        <w:tc>
          <w:tcPr>
            <w:tcW w:w="1275" w:type="dxa"/>
            <w:tcBorders>
              <w:top w:val="nil"/>
              <w:left w:val="nil"/>
              <w:bottom w:val="single" w:sz="4" w:space="0" w:color="auto"/>
              <w:right w:val="nil"/>
            </w:tcBorders>
            <w:shd w:val="clear" w:color="auto" w:fill="auto"/>
            <w:vAlign w:val="bottom"/>
          </w:tcPr>
          <w:p w14:paraId="58F4804D" w14:textId="58B749BD" w:rsidR="00FC3DDD" w:rsidRPr="00587444" w:rsidRDefault="00FC3DDD" w:rsidP="00FC3DDD">
            <w:pPr>
              <w:suppressAutoHyphens w:val="0"/>
              <w:autoSpaceDN/>
              <w:jc w:val="right"/>
              <w:rPr>
                <w:rFonts w:ascii="Arial" w:eastAsia="Calibri" w:hAnsi="Arial" w:cs="Arial"/>
                <w:bCs/>
                <w:color w:val="000000"/>
                <w:sz w:val="16"/>
                <w:szCs w:val="16"/>
              </w:rPr>
            </w:pPr>
            <w:r>
              <w:rPr>
                <w:rFonts w:ascii="Arial" w:eastAsia="Calibri" w:hAnsi="Arial" w:cs="Arial"/>
                <w:bCs/>
                <w:color w:val="000000"/>
                <w:sz w:val="16"/>
                <w:szCs w:val="16"/>
                <w:lang w:val="hr-HR"/>
              </w:rPr>
              <w:t>7,050</w:t>
            </w:r>
          </w:p>
        </w:tc>
      </w:tr>
      <w:tr w:rsidR="00FC3DDD" w:rsidRPr="00587444" w14:paraId="1C959F73" w14:textId="77777777" w:rsidTr="00AB311B">
        <w:trPr>
          <w:gridAfter w:val="3"/>
          <w:wAfter w:w="4251" w:type="dxa"/>
          <w:trHeight w:val="227"/>
        </w:trPr>
        <w:tc>
          <w:tcPr>
            <w:tcW w:w="1977" w:type="dxa"/>
            <w:tcBorders>
              <w:top w:val="single" w:sz="4" w:space="0" w:color="auto"/>
              <w:bottom w:val="single" w:sz="12" w:space="0" w:color="auto"/>
            </w:tcBorders>
            <w:noWrap/>
            <w:vAlign w:val="bottom"/>
          </w:tcPr>
          <w:p w14:paraId="703D45AD" w14:textId="77777777" w:rsidR="00FC3DDD" w:rsidRPr="00587444" w:rsidRDefault="00FC3DDD" w:rsidP="00FC3DDD">
            <w:pPr>
              <w:suppressAutoHyphens w:val="0"/>
              <w:autoSpaceDN/>
              <w:jc w:val="both"/>
              <w:rPr>
                <w:rFonts w:ascii="Arial" w:eastAsia="Calibri" w:hAnsi="Arial" w:cs="Arial"/>
                <w:spacing w:val="-2"/>
                <w:sz w:val="16"/>
                <w:szCs w:val="16"/>
              </w:rPr>
            </w:pPr>
          </w:p>
        </w:tc>
        <w:tc>
          <w:tcPr>
            <w:tcW w:w="1134" w:type="dxa"/>
            <w:gridSpan w:val="2"/>
            <w:tcBorders>
              <w:top w:val="single" w:sz="4" w:space="0" w:color="auto"/>
              <w:left w:val="nil"/>
              <w:bottom w:val="single" w:sz="12" w:space="0" w:color="auto"/>
              <w:right w:val="nil"/>
            </w:tcBorders>
            <w:shd w:val="clear" w:color="auto" w:fill="auto"/>
            <w:noWrap/>
            <w:vAlign w:val="bottom"/>
          </w:tcPr>
          <w:p w14:paraId="79A6E3D2" w14:textId="77777777" w:rsidR="00FC3DDD" w:rsidRPr="00587444" w:rsidRDefault="00FC3DDD" w:rsidP="00FC3DDD">
            <w:pPr>
              <w:suppressAutoHyphens w:val="0"/>
              <w:autoSpaceDN/>
              <w:jc w:val="right"/>
              <w:rPr>
                <w:rFonts w:ascii="Arial" w:eastAsia="Calibri" w:hAnsi="Arial" w:cs="Arial"/>
                <w:color w:val="000000"/>
                <w:sz w:val="16"/>
                <w:szCs w:val="16"/>
              </w:rPr>
            </w:pPr>
          </w:p>
        </w:tc>
        <w:tc>
          <w:tcPr>
            <w:tcW w:w="1140" w:type="dxa"/>
            <w:gridSpan w:val="2"/>
            <w:tcBorders>
              <w:top w:val="single" w:sz="4" w:space="0" w:color="auto"/>
              <w:left w:val="nil"/>
              <w:bottom w:val="single" w:sz="12" w:space="0" w:color="auto"/>
            </w:tcBorders>
            <w:shd w:val="clear" w:color="auto" w:fill="auto"/>
            <w:noWrap/>
            <w:vAlign w:val="bottom"/>
          </w:tcPr>
          <w:p w14:paraId="127EF7BD" w14:textId="77777777" w:rsidR="00FC3DDD" w:rsidRPr="00587444" w:rsidRDefault="00FC3DDD" w:rsidP="00FC3DDD">
            <w:pPr>
              <w:suppressAutoHyphens w:val="0"/>
              <w:autoSpaceDN/>
              <w:jc w:val="right"/>
              <w:rPr>
                <w:rFonts w:ascii="Arial" w:eastAsia="Calibri" w:hAnsi="Arial" w:cs="Arial"/>
                <w:color w:val="000000"/>
                <w:sz w:val="16"/>
                <w:szCs w:val="16"/>
              </w:rPr>
            </w:pPr>
          </w:p>
        </w:tc>
        <w:tc>
          <w:tcPr>
            <w:tcW w:w="1136" w:type="dxa"/>
            <w:tcBorders>
              <w:top w:val="single" w:sz="4" w:space="0" w:color="auto"/>
              <w:bottom w:val="single" w:sz="12" w:space="0" w:color="auto"/>
              <w:right w:val="nil"/>
            </w:tcBorders>
            <w:shd w:val="clear" w:color="auto" w:fill="auto"/>
            <w:noWrap/>
            <w:vAlign w:val="bottom"/>
          </w:tcPr>
          <w:p w14:paraId="2BF2B84C" w14:textId="77777777" w:rsidR="00FC3DDD" w:rsidRPr="00587444" w:rsidRDefault="00FC3DDD" w:rsidP="00FC3DDD">
            <w:pPr>
              <w:suppressAutoHyphens w:val="0"/>
              <w:autoSpaceDN/>
              <w:jc w:val="both"/>
              <w:rPr>
                <w:rFonts w:ascii="Arial" w:eastAsia="Calibri" w:hAnsi="Arial" w:cs="Arial"/>
                <w:color w:val="000000"/>
                <w:sz w:val="16"/>
                <w:szCs w:val="16"/>
              </w:rPr>
            </w:pPr>
          </w:p>
        </w:tc>
        <w:tc>
          <w:tcPr>
            <w:tcW w:w="1274" w:type="dxa"/>
            <w:tcBorders>
              <w:top w:val="single" w:sz="4" w:space="0" w:color="auto"/>
              <w:left w:val="nil"/>
              <w:bottom w:val="single" w:sz="12" w:space="0" w:color="auto"/>
              <w:right w:val="nil"/>
            </w:tcBorders>
            <w:vAlign w:val="bottom"/>
          </w:tcPr>
          <w:p w14:paraId="1994FCA6" w14:textId="6EEC9948" w:rsidR="00FC3DDD" w:rsidRPr="00587444" w:rsidRDefault="00FC3DDD" w:rsidP="00FC3DDD">
            <w:pPr>
              <w:suppressAutoHyphens w:val="0"/>
              <w:autoSpaceDN/>
              <w:jc w:val="right"/>
              <w:rPr>
                <w:rFonts w:ascii="Arial" w:eastAsia="Calibri" w:hAnsi="Arial" w:cs="Arial"/>
                <w:b/>
                <w:sz w:val="16"/>
                <w:szCs w:val="16"/>
              </w:rPr>
            </w:pPr>
            <w:r>
              <w:rPr>
                <w:rFonts w:ascii="Arial" w:eastAsia="Calibri" w:hAnsi="Arial" w:cs="Arial"/>
                <w:b/>
                <w:bCs/>
                <w:color w:val="000000"/>
                <w:sz w:val="16"/>
                <w:szCs w:val="16"/>
                <w:lang w:val="hr-HR"/>
              </w:rPr>
              <w:t>7,765</w:t>
            </w:r>
          </w:p>
        </w:tc>
        <w:tc>
          <w:tcPr>
            <w:tcW w:w="1417" w:type="dxa"/>
            <w:tcBorders>
              <w:top w:val="single" w:sz="4" w:space="0" w:color="auto"/>
              <w:left w:val="nil"/>
              <w:bottom w:val="single" w:sz="12" w:space="0" w:color="auto"/>
              <w:right w:val="nil"/>
            </w:tcBorders>
            <w:vAlign w:val="bottom"/>
          </w:tcPr>
          <w:p w14:paraId="03AD3943" w14:textId="05D1C885" w:rsidR="00FC3DDD" w:rsidRPr="00587444" w:rsidRDefault="00FC3DDD" w:rsidP="00FC3DDD">
            <w:pPr>
              <w:suppressAutoHyphens w:val="0"/>
              <w:autoSpaceDN/>
              <w:jc w:val="right"/>
              <w:rPr>
                <w:rFonts w:ascii="Arial" w:eastAsia="Calibri" w:hAnsi="Arial" w:cs="Arial"/>
                <w:b/>
                <w:sz w:val="16"/>
                <w:szCs w:val="16"/>
              </w:rPr>
            </w:pPr>
            <w:r>
              <w:rPr>
                <w:rFonts w:ascii="Arial" w:eastAsia="Calibri" w:hAnsi="Arial" w:cs="Arial"/>
                <w:b/>
                <w:bCs/>
                <w:color w:val="000000"/>
                <w:sz w:val="16"/>
                <w:szCs w:val="16"/>
                <w:lang w:val="hr-HR"/>
              </w:rPr>
              <w:t>7,057</w:t>
            </w:r>
          </w:p>
        </w:tc>
        <w:tc>
          <w:tcPr>
            <w:tcW w:w="1278" w:type="dxa"/>
            <w:tcBorders>
              <w:top w:val="single" w:sz="4" w:space="0" w:color="auto"/>
              <w:left w:val="nil"/>
              <w:bottom w:val="single" w:sz="12" w:space="0" w:color="auto"/>
              <w:right w:val="nil"/>
            </w:tcBorders>
            <w:shd w:val="clear" w:color="auto" w:fill="auto"/>
            <w:vAlign w:val="bottom"/>
          </w:tcPr>
          <w:p w14:paraId="277A615C" w14:textId="225D767C" w:rsidR="00FC3DDD" w:rsidRPr="00587444" w:rsidRDefault="00FC3DDD" w:rsidP="00FC3DDD">
            <w:pPr>
              <w:suppressAutoHyphens w:val="0"/>
              <w:autoSpaceDN/>
              <w:jc w:val="right"/>
              <w:rPr>
                <w:rFonts w:ascii="Arial" w:eastAsia="Calibri" w:hAnsi="Arial" w:cs="Arial"/>
                <w:b/>
                <w:sz w:val="16"/>
                <w:szCs w:val="16"/>
              </w:rPr>
            </w:pPr>
            <w:r w:rsidRPr="004738DB">
              <w:rPr>
                <w:rFonts w:ascii="Arial" w:eastAsia="Calibri" w:hAnsi="Arial" w:cs="Arial"/>
                <w:b/>
                <w:bCs/>
                <w:color w:val="000000"/>
                <w:sz w:val="16"/>
                <w:szCs w:val="16"/>
                <w:lang w:val="hr-HR"/>
              </w:rPr>
              <w:t>7</w:t>
            </w:r>
            <w:r>
              <w:rPr>
                <w:rFonts w:ascii="Arial" w:eastAsia="Calibri" w:hAnsi="Arial" w:cs="Arial"/>
                <w:b/>
                <w:bCs/>
                <w:color w:val="000000"/>
                <w:sz w:val="16"/>
                <w:szCs w:val="16"/>
                <w:lang w:val="hr-HR"/>
              </w:rPr>
              <w:t>,</w:t>
            </w:r>
            <w:r w:rsidRPr="004738DB">
              <w:rPr>
                <w:rFonts w:ascii="Arial" w:eastAsia="Calibri" w:hAnsi="Arial" w:cs="Arial"/>
                <w:b/>
                <w:bCs/>
                <w:color w:val="000000"/>
                <w:sz w:val="16"/>
                <w:szCs w:val="16"/>
                <w:lang w:val="hr-HR"/>
              </w:rPr>
              <w:t>7</w:t>
            </w:r>
            <w:r>
              <w:rPr>
                <w:rFonts w:ascii="Arial" w:eastAsia="Calibri" w:hAnsi="Arial" w:cs="Arial"/>
                <w:b/>
                <w:bCs/>
                <w:color w:val="000000"/>
                <w:sz w:val="16"/>
                <w:szCs w:val="16"/>
                <w:lang w:val="hr-HR"/>
              </w:rPr>
              <w:t>65</w:t>
            </w:r>
          </w:p>
        </w:tc>
        <w:tc>
          <w:tcPr>
            <w:tcW w:w="1275" w:type="dxa"/>
            <w:tcBorders>
              <w:top w:val="single" w:sz="4" w:space="0" w:color="auto"/>
              <w:left w:val="nil"/>
              <w:bottom w:val="single" w:sz="12" w:space="0" w:color="auto"/>
              <w:right w:val="nil"/>
            </w:tcBorders>
            <w:vAlign w:val="bottom"/>
          </w:tcPr>
          <w:p w14:paraId="1CF5CBBC" w14:textId="78FBFA66" w:rsidR="00FC3DDD" w:rsidRPr="00587444" w:rsidRDefault="00FC3DDD" w:rsidP="00FC3DDD">
            <w:pPr>
              <w:suppressAutoHyphens w:val="0"/>
              <w:autoSpaceDN/>
              <w:jc w:val="right"/>
              <w:rPr>
                <w:rFonts w:ascii="Arial" w:eastAsia="Calibri" w:hAnsi="Arial" w:cs="Arial"/>
                <w:b/>
                <w:sz w:val="16"/>
                <w:szCs w:val="16"/>
              </w:rPr>
            </w:pPr>
            <w:r>
              <w:rPr>
                <w:rFonts w:ascii="Arial" w:eastAsia="Calibri" w:hAnsi="Arial" w:cs="Arial"/>
                <w:b/>
                <w:bCs/>
                <w:color w:val="000000"/>
                <w:sz w:val="16"/>
                <w:szCs w:val="16"/>
                <w:lang w:val="hr-HR"/>
              </w:rPr>
              <w:t>7,057</w:t>
            </w:r>
          </w:p>
        </w:tc>
      </w:tr>
      <w:tr w:rsidR="00FC3DDD" w:rsidRPr="00587444" w14:paraId="6FDB486E" w14:textId="77777777" w:rsidTr="00AB311B">
        <w:trPr>
          <w:gridAfter w:val="3"/>
          <w:wAfter w:w="4251" w:type="dxa"/>
          <w:trHeight w:hRule="exact" w:val="283"/>
        </w:trPr>
        <w:tc>
          <w:tcPr>
            <w:tcW w:w="1977" w:type="dxa"/>
            <w:tcBorders>
              <w:top w:val="single" w:sz="12" w:space="0" w:color="auto"/>
              <w:bottom w:val="single" w:sz="12" w:space="0" w:color="auto"/>
            </w:tcBorders>
            <w:noWrap/>
            <w:vAlign w:val="bottom"/>
          </w:tcPr>
          <w:p w14:paraId="3312C270" w14:textId="77777777" w:rsidR="00FC3DDD" w:rsidRPr="00587444" w:rsidRDefault="00FC3DDD" w:rsidP="00FC3DDD">
            <w:pPr>
              <w:suppressAutoHyphens w:val="0"/>
              <w:autoSpaceDN/>
              <w:jc w:val="both"/>
              <w:rPr>
                <w:rFonts w:ascii="Arial" w:eastAsia="Calibri" w:hAnsi="Arial" w:cs="Arial"/>
                <w:b/>
                <w:spacing w:val="-2"/>
                <w:sz w:val="16"/>
                <w:szCs w:val="16"/>
              </w:rPr>
            </w:pPr>
            <w:r w:rsidRPr="00587444">
              <w:rPr>
                <w:rFonts w:ascii="Arial" w:eastAsia="Calibri" w:hAnsi="Arial" w:cs="Arial"/>
                <w:b/>
                <w:spacing w:val="-2"/>
                <w:sz w:val="16"/>
                <w:szCs w:val="16"/>
              </w:rPr>
              <w:t>Total</w:t>
            </w:r>
          </w:p>
        </w:tc>
        <w:tc>
          <w:tcPr>
            <w:tcW w:w="1134" w:type="dxa"/>
            <w:gridSpan w:val="2"/>
            <w:tcBorders>
              <w:top w:val="single" w:sz="12" w:space="0" w:color="auto"/>
              <w:left w:val="nil"/>
              <w:bottom w:val="single" w:sz="12" w:space="0" w:color="auto"/>
              <w:right w:val="nil"/>
            </w:tcBorders>
            <w:shd w:val="clear" w:color="auto" w:fill="auto"/>
            <w:noWrap/>
            <w:vAlign w:val="bottom"/>
          </w:tcPr>
          <w:p w14:paraId="71BA1D59" w14:textId="77777777" w:rsidR="00FC3DDD" w:rsidRPr="00587444" w:rsidRDefault="00FC3DDD" w:rsidP="00FC3DDD">
            <w:pPr>
              <w:suppressAutoHyphens w:val="0"/>
              <w:autoSpaceDN/>
              <w:jc w:val="right"/>
              <w:rPr>
                <w:rFonts w:ascii="Arial" w:eastAsia="Calibri" w:hAnsi="Arial" w:cs="Arial"/>
                <w:color w:val="000000"/>
                <w:sz w:val="16"/>
                <w:szCs w:val="16"/>
              </w:rPr>
            </w:pPr>
          </w:p>
        </w:tc>
        <w:tc>
          <w:tcPr>
            <w:tcW w:w="1140" w:type="dxa"/>
            <w:gridSpan w:val="2"/>
            <w:tcBorders>
              <w:top w:val="single" w:sz="12" w:space="0" w:color="auto"/>
              <w:left w:val="nil"/>
              <w:bottom w:val="single" w:sz="12" w:space="0" w:color="auto"/>
              <w:right w:val="nil"/>
            </w:tcBorders>
            <w:shd w:val="clear" w:color="auto" w:fill="auto"/>
            <w:noWrap/>
            <w:vAlign w:val="bottom"/>
          </w:tcPr>
          <w:p w14:paraId="0C04D74C" w14:textId="77777777" w:rsidR="00FC3DDD" w:rsidRPr="00587444" w:rsidRDefault="00FC3DDD" w:rsidP="00FC3DDD">
            <w:pPr>
              <w:suppressAutoHyphens w:val="0"/>
              <w:autoSpaceDN/>
              <w:jc w:val="right"/>
              <w:rPr>
                <w:rFonts w:ascii="Arial" w:eastAsia="Calibri" w:hAnsi="Arial" w:cs="Arial"/>
                <w:color w:val="000000"/>
                <w:sz w:val="16"/>
                <w:szCs w:val="16"/>
              </w:rPr>
            </w:pPr>
          </w:p>
        </w:tc>
        <w:tc>
          <w:tcPr>
            <w:tcW w:w="1136" w:type="dxa"/>
            <w:tcBorders>
              <w:top w:val="single" w:sz="12" w:space="0" w:color="auto"/>
              <w:left w:val="nil"/>
              <w:bottom w:val="single" w:sz="12" w:space="0" w:color="auto"/>
              <w:right w:val="nil"/>
            </w:tcBorders>
            <w:shd w:val="clear" w:color="auto" w:fill="auto"/>
            <w:noWrap/>
            <w:vAlign w:val="bottom"/>
          </w:tcPr>
          <w:p w14:paraId="30C42ABE" w14:textId="77777777" w:rsidR="00FC3DDD" w:rsidRPr="00587444" w:rsidRDefault="00FC3DDD" w:rsidP="00FC3DDD">
            <w:pPr>
              <w:suppressAutoHyphens w:val="0"/>
              <w:autoSpaceDN/>
              <w:jc w:val="both"/>
              <w:rPr>
                <w:rFonts w:ascii="Arial" w:eastAsia="Calibri" w:hAnsi="Arial" w:cs="Arial"/>
                <w:color w:val="000000"/>
                <w:sz w:val="16"/>
                <w:szCs w:val="16"/>
              </w:rPr>
            </w:pPr>
          </w:p>
        </w:tc>
        <w:tc>
          <w:tcPr>
            <w:tcW w:w="1274" w:type="dxa"/>
            <w:tcBorders>
              <w:top w:val="single" w:sz="12" w:space="0" w:color="auto"/>
              <w:left w:val="nil"/>
              <w:bottom w:val="single" w:sz="12" w:space="0" w:color="auto"/>
              <w:right w:val="nil"/>
            </w:tcBorders>
            <w:vAlign w:val="bottom"/>
          </w:tcPr>
          <w:p w14:paraId="70A89456" w14:textId="73DEFE40" w:rsidR="00FC3DDD" w:rsidRPr="00587444" w:rsidRDefault="00FC3DDD" w:rsidP="00FC3DDD">
            <w:pPr>
              <w:suppressAutoHyphens w:val="0"/>
              <w:autoSpaceDN/>
              <w:jc w:val="right"/>
              <w:rPr>
                <w:rFonts w:ascii="Arial" w:eastAsia="Calibri" w:hAnsi="Arial" w:cs="Arial"/>
                <w:b/>
                <w:sz w:val="16"/>
                <w:szCs w:val="16"/>
              </w:rPr>
            </w:pPr>
            <w:r w:rsidRPr="00771DD0">
              <w:rPr>
                <w:rFonts w:ascii="Arial" w:eastAsia="Calibri" w:hAnsi="Arial" w:cs="Arial"/>
                <w:b/>
                <w:color w:val="000000"/>
                <w:sz w:val="16"/>
                <w:szCs w:val="16"/>
                <w:lang w:val="hr-HR"/>
              </w:rPr>
              <w:t>235</w:t>
            </w:r>
            <w:r>
              <w:rPr>
                <w:rFonts w:ascii="Arial" w:eastAsia="Calibri" w:hAnsi="Arial" w:cs="Arial"/>
                <w:b/>
                <w:color w:val="000000"/>
                <w:sz w:val="16"/>
                <w:szCs w:val="16"/>
                <w:lang w:val="hr-HR"/>
              </w:rPr>
              <w:t>,</w:t>
            </w:r>
            <w:r w:rsidRPr="00771DD0">
              <w:rPr>
                <w:rFonts w:ascii="Arial" w:eastAsia="Calibri" w:hAnsi="Arial" w:cs="Arial"/>
                <w:b/>
                <w:color w:val="000000"/>
                <w:sz w:val="16"/>
                <w:szCs w:val="16"/>
                <w:lang w:val="hr-HR"/>
              </w:rPr>
              <w:t>199</w:t>
            </w:r>
          </w:p>
        </w:tc>
        <w:tc>
          <w:tcPr>
            <w:tcW w:w="1417" w:type="dxa"/>
            <w:tcBorders>
              <w:top w:val="single" w:sz="12" w:space="0" w:color="auto"/>
              <w:left w:val="nil"/>
              <w:bottom w:val="single" w:sz="12" w:space="0" w:color="auto"/>
              <w:right w:val="nil"/>
            </w:tcBorders>
            <w:vAlign w:val="bottom"/>
          </w:tcPr>
          <w:p w14:paraId="0E4F94DE" w14:textId="75C2017B" w:rsidR="00FC3DDD" w:rsidRPr="00587444" w:rsidRDefault="00FC3DDD" w:rsidP="00FC3DDD">
            <w:pPr>
              <w:suppressAutoHyphens w:val="0"/>
              <w:autoSpaceDN/>
              <w:jc w:val="right"/>
              <w:rPr>
                <w:rFonts w:ascii="Arial" w:eastAsia="Calibri" w:hAnsi="Arial" w:cs="Arial"/>
                <w:b/>
                <w:sz w:val="16"/>
                <w:szCs w:val="16"/>
              </w:rPr>
            </w:pPr>
            <w:r>
              <w:rPr>
                <w:rFonts w:ascii="Arial" w:eastAsia="Calibri" w:hAnsi="Arial" w:cs="Arial"/>
                <w:b/>
                <w:color w:val="000000"/>
                <w:sz w:val="16"/>
                <w:szCs w:val="16"/>
                <w:lang w:val="hr-HR"/>
              </w:rPr>
              <w:t>356,576</w:t>
            </w:r>
          </w:p>
        </w:tc>
        <w:tc>
          <w:tcPr>
            <w:tcW w:w="1278" w:type="dxa"/>
            <w:tcBorders>
              <w:top w:val="single" w:sz="12" w:space="0" w:color="auto"/>
              <w:left w:val="nil"/>
              <w:bottom w:val="single" w:sz="12" w:space="0" w:color="auto"/>
              <w:right w:val="nil"/>
            </w:tcBorders>
            <w:shd w:val="clear" w:color="auto" w:fill="auto"/>
            <w:vAlign w:val="bottom"/>
          </w:tcPr>
          <w:p w14:paraId="1E0EB23C" w14:textId="5E781F65" w:rsidR="00FC3DDD" w:rsidRPr="00587444" w:rsidRDefault="00FC3DDD" w:rsidP="00FC3DDD">
            <w:pPr>
              <w:suppressAutoHyphens w:val="0"/>
              <w:autoSpaceDN/>
              <w:jc w:val="right"/>
              <w:rPr>
                <w:rFonts w:ascii="Arial" w:eastAsia="Calibri" w:hAnsi="Arial" w:cs="Arial"/>
                <w:b/>
                <w:sz w:val="16"/>
                <w:szCs w:val="16"/>
              </w:rPr>
            </w:pPr>
            <w:r w:rsidRPr="004738DB">
              <w:rPr>
                <w:rFonts w:ascii="Arial" w:eastAsia="Calibri" w:hAnsi="Arial" w:cs="Arial"/>
                <w:b/>
                <w:color w:val="000000"/>
                <w:sz w:val="16"/>
                <w:szCs w:val="16"/>
                <w:lang w:val="hr-HR"/>
              </w:rPr>
              <w:t>228</w:t>
            </w:r>
            <w:r>
              <w:rPr>
                <w:rFonts w:ascii="Arial" w:eastAsia="Calibri" w:hAnsi="Arial" w:cs="Arial"/>
                <w:b/>
                <w:color w:val="000000"/>
                <w:sz w:val="16"/>
                <w:szCs w:val="16"/>
                <w:lang w:val="hr-HR"/>
              </w:rPr>
              <w:t>,</w:t>
            </w:r>
            <w:r w:rsidRPr="004738DB">
              <w:rPr>
                <w:rFonts w:ascii="Arial" w:eastAsia="Calibri" w:hAnsi="Arial" w:cs="Arial"/>
                <w:b/>
                <w:color w:val="000000"/>
                <w:sz w:val="16"/>
                <w:szCs w:val="16"/>
                <w:lang w:val="hr-HR"/>
              </w:rPr>
              <w:t>858</w:t>
            </w:r>
          </w:p>
        </w:tc>
        <w:tc>
          <w:tcPr>
            <w:tcW w:w="1275" w:type="dxa"/>
            <w:tcBorders>
              <w:top w:val="single" w:sz="12" w:space="0" w:color="auto"/>
              <w:left w:val="nil"/>
              <w:bottom w:val="single" w:sz="12" w:space="0" w:color="auto"/>
              <w:right w:val="nil"/>
            </w:tcBorders>
            <w:vAlign w:val="bottom"/>
          </w:tcPr>
          <w:p w14:paraId="34D87A5E" w14:textId="2EBFB136" w:rsidR="00FC3DDD" w:rsidRPr="00587444" w:rsidRDefault="00FC3DDD" w:rsidP="00FC3DDD">
            <w:pPr>
              <w:suppressAutoHyphens w:val="0"/>
              <w:autoSpaceDN/>
              <w:jc w:val="right"/>
              <w:rPr>
                <w:rFonts w:ascii="Arial" w:eastAsia="Calibri" w:hAnsi="Arial" w:cs="Arial"/>
                <w:b/>
                <w:sz w:val="16"/>
                <w:szCs w:val="16"/>
              </w:rPr>
            </w:pPr>
            <w:r>
              <w:rPr>
                <w:rFonts w:ascii="Arial" w:eastAsia="Calibri" w:hAnsi="Arial" w:cs="Arial"/>
                <w:b/>
                <w:color w:val="000000"/>
                <w:sz w:val="16"/>
                <w:szCs w:val="16"/>
                <w:lang w:val="hr-HR"/>
              </w:rPr>
              <w:t>350,318</w:t>
            </w:r>
          </w:p>
        </w:tc>
      </w:tr>
    </w:tbl>
    <w:p w14:paraId="4A768D76" w14:textId="77777777" w:rsidR="00587444" w:rsidRPr="00587444" w:rsidRDefault="00587444" w:rsidP="00587444">
      <w:pPr>
        <w:keepNext/>
        <w:suppressAutoHyphens w:val="0"/>
        <w:autoSpaceDN/>
        <w:jc w:val="both"/>
        <w:rPr>
          <w:rFonts w:ascii="Arial" w:hAnsi="Arial" w:cs="Arial"/>
          <w:b/>
          <w:bCs/>
          <w:sz w:val="20"/>
          <w:szCs w:val="20"/>
          <w:lang w:val="en-GB"/>
        </w:rPr>
        <w:sectPr w:rsidR="00587444" w:rsidRPr="00587444" w:rsidSect="00D337C5">
          <w:footerReference w:type="default" r:id="rId127"/>
          <w:pgSz w:w="11907" w:h="16840" w:code="9"/>
          <w:pgMar w:top="1418" w:right="1134" w:bottom="1134" w:left="1418" w:header="851" w:footer="851" w:gutter="0"/>
          <w:cols w:space="720"/>
          <w:noEndnote/>
        </w:sectPr>
      </w:pPr>
    </w:p>
    <w:p w14:paraId="411DB81E" w14:textId="77777777" w:rsidR="00587444" w:rsidRPr="00587444" w:rsidRDefault="00587444" w:rsidP="00587444">
      <w:pPr>
        <w:keepNext/>
        <w:suppressAutoHyphens w:val="0"/>
        <w:autoSpaceDN/>
        <w:jc w:val="both"/>
        <w:rPr>
          <w:rFonts w:ascii="Arial" w:hAnsi="Arial" w:cs="Arial"/>
          <w:b/>
          <w:bCs/>
          <w:sz w:val="20"/>
          <w:szCs w:val="20"/>
          <w:lang w:val="en-GB"/>
        </w:rPr>
      </w:pPr>
    </w:p>
    <w:p w14:paraId="2C2D1EFB"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18.</w:t>
      </w:r>
      <w:r w:rsidRPr="00587444">
        <w:rPr>
          <w:rFonts w:ascii="Arial" w:hAnsi="Arial" w:cs="Arial"/>
          <w:b/>
          <w:bCs/>
          <w:sz w:val="20"/>
          <w:szCs w:val="20"/>
          <w:lang w:val="en-GB"/>
        </w:rPr>
        <w:tab/>
        <w:t>Investments in subsidiaries</w:t>
      </w:r>
    </w:p>
    <w:p w14:paraId="5A0A52FB"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591E522E" w14:textId="0AFE4341" w:rsidR="00587444" w:rsidRPr="00587444" w:rsidRDefault="00587444" w:rsidP="00587444">
      <w:pPr>
        <w:suppressAutoHyphens w:val="0"/>
        <w:autoSpaceDN/>
        <w:jc w:val="both"/>
        <w:rPr>
          <w:rFonts w:ascii="Arial" w:hAnsi="Arial" w:cs="Arial"/>
          <w:sz w:val="20"/>
          <w:szCs w:val="20"/>
          <w:lang w:val="en-GB"/>
        </w:rPr>
      </w:pPr>
      <w:r w:rsidRPr="00587444">
        <w:rPr>
          <w:rFonts w:ascii="Arial" w:hAnsi="Arial" w:cs="Arial"/>
          <w:sz w:val="20"/>
          <w:szCs w:val="20"/>
          <w:lang w:val="en-GB"/>
        </w:rPr>
        <w:t>As at 31 Decembe</w:t>
      </w:r>
      <w:r w:rsidRPr="0058274D">
        <w:rPr>
          <w:rFonts w:ascii="Arial" w:hAnsi="Arial" w:cs="Arial"/>
          <w:sz w:val="20"/>
          <w:szCs w:val="20"/>
          <w:lang w:val="en-GB"/>
        </w:rPr>
        <w:t xml:space="preserve">r </w:t>
      </w:r>
      <w:r w:rsidR="00FC3DDD" w:rsidRPr="0058274D">
        <w:rPr>
          <w:rFonts w:ascii="Arial" w:hAnsi="Arial" w:cs="Arial"/>
          <w:sz w:val="20"/>
          <w:szCs w:val="20"/>
          <w:lang w:val="en-GB"/>
        </w:rPr>
        <w:t>202</w:t>
      </w:r>
      <w:r w:rsidR="00FC3DDD" w:rsidRPr="00AB311B">
        <w:rPr>
          <w:rFonts w:ascii="Arial" w:hAnsi="Arial" w:cs="Arial"/>
          <w:sz w:val="20"/>
          <w:szCs w:val="20"/>
          <w:lang w:val="en-GB"/>
        </w:rPr>
        <w:t>3</w:t>
      </w:r>
      <w:r w:rsidRPr="0058274D">
        <w:rPr>
          <w:rFonts w:ascii="Arial" w:hAnsi="Arial" w:cs="Arial"/>
          <w:sz w:val="20"/>
          <w:szCs w:val="20"/>
          <w:lang w:val="en-GB"/>
        </w:rPr>
        <w:t>,</w:t>
      </w:r>
      <w:r w:rsidRPr="00587444">
        <w:rPr>
          <w:rFonts w:ascii="Arial" w:hAnsi="Arial" w:cs="Arial"/>
          <w:sz w:val="20"/>
          <w:szCs w:val="20"/>
          <w:lang w:val="en-GB"/>
        </w:rPr>
        <w:t xml:space="preserve"> the Bank's subsidiaries are as follows:</w:t>
      </w:r>
    </w:p>
    <w:p w14:paraId="7B43973C" w14:textId="77777777" w:rsidR="00587444" w:rsidRPr="00587444" w:rsidRDefault="00587444" w:rsidP="00587444">
      <w:pPr>
        <w:suppressAutoHyphens w:val="0"/>
        <w:autoSpaceDN/>
        <w:jc w:val="both"/>
        <w:rPr>
          <w:rFonts w:ascii="Arial" w:hAnsi="Arial" w:cs="Arial"/>
          <w:sz w:val="20"/>
          <w:szCs w:val="20"/>
          <w:lang w:val="en-GB"/>
        </w:rPr>
      </w:pPr>
    </w:p>
    <w:tbl>
      <w:tblPr>
        <w:tblW w:w="0" w:type="auto"/>
        <w:jc w:val="center"/>
        <w:tblLook w:val="01E0" w:firstRow="1" w:lastRow="1" w:firstColumn="1" w:lastColumn="1" w:noHBand="0" w:noVBand="0"/>
      </w:tblPr>
      <w:tblGrid>
        <w:gridCol w:w="1825"/>
        <w:gridCol w:w="1577"/>
        <w:gridCol w:w="1457"/>
        <w:gridCol w:w="1480"/>
        <w:gridCol w:w="1481"/>
        <w:gridCol w:w="1535"/>
      </w:tblGrid>
      <w:tr w:rsidR="00587444" w:rsidRPr="00587444" w14:paraId="4EB5BA94" w14:textId="77777777" w:rsidTr="00DD69E7">
        <w:trPr>
          <w:trHeight w:hRule="exact" w:val="986"/>
          <w:jc w:val="center"/>
        </w:trPr>
        <w:tc>
          <w:tcPr>
            <w:tcW w:w="1825" w:type="dxa"/>
            <w:shd w:val="clear" w:color="auto" w:fill="auto"/>
            <w:vAlign w:val="center"/>
          </w:tcPr>
          <w:p w14:paraId="6B0DC18B" w14:textId="77777777" w:rsidR="00587444" w:rsidRPr="00587444" w:rsidRDefault="00587444" w:rsidP="00587444">
            <w:pPr>
              <w:tabs>
                <w:tab w:val="right" w:pos="1202"/>
              </w:tabs>
              <w:suppressAutoHyphens w:val="0"/>
              <w:autoSpaceDN/>
              <w:outlineLvl w:val="0"/>
              <w:rPr>
                <w:rFonts w:ascii="Arial" w:hAnsi="Arial" w:cs="Arial"/>
                <w:sz w:val="19"/>
                <w:szCs w:val="19"/>
                <w:lang w:val="en-GB"/>
              </w:rPr>
            </w:pPr>
            <w:bookmarkStart w:id="590" w:name="_Toc4059150"/>
            <w:r w:rsidRPr="00587444">
              <w:rPr>
                <w:rFonts w:ascii="Arial" w:hAnsi="Arial" w:cs="Arial"/>
                <w:sz w:val="19"/>
                <w:szCs w:val="19"/>
                <w:lang w:val="en-GB"/>
              </w:rPr>
              <w:t>Consolidated company</w:t>
            </w:r>
            <w:bookmarkEnd w:id="590"/>
          </w:p>
        </w:tc>
        <w:tc>
          <w:tcPr>
            <w:tcW w:w="1577" w:type="dxa"/>
            <w:shd w:val="clear" w:color="auto" w:fill="auto"/>
            <w:vAlign w:val="center"/>
          </w:tcPr>
          <w:p w14:paraId="09C6EF4E" w14:textId="77777777" w:rsidR="00587444" w:rsidRPr="00587444" w:rsidRDefault="00587444" w:rsidP="00587444">
            <w:pPr>
              <w:suppressAutoHyphens w:val="0"/>
              <w:autoSpaceDN/>
              <w:jc w:val="right"/>
              <w:rPr>
                <w:rFonts w:ascii="Arial" w:hAnsi="Arial" w:cs="Arial"/>
                <w:b/>
                <w:sz w:val="19"/>
                <w:szCs w:val="19"/>
                <w:lang w:val="en-GB"/>
              </w:rPr>
            </w:pPr>
            <w:r w:rsidRPr="00587444">
              <w:rPr>
                <w:rFonts w:ascii="Arial" w:hAnsi="Arial" w:cs="Arial"/>
                <w:b/>
                <w:sz w:val="19"/>
                <w:szCs w:val="19"/>
                <w:lang w:val="en-GB"/>
              </w:rPr>
              <w:t>Activity</w:t>
            </w:r>
          </w:p>
        </w:tc>
        <w:tc>
          <w:tcPr>
            <w:tcW w:w="1457" w:type="dxa"/>
            <w:shd w:val="clear" w:color="auto" w:fill="auto"/>
            <w:vAlign w:val="center"/>
          </w:tcPr>
          <w:p w14:paraId="2FD735EA" w14:textId="5CEE7B97" w:rsidR="00587444" w:rsidRPr="00587444" w:rsidRDefault="00587444" w:rsidP="00587444">
            <w:pPr>
              <w:suppressAutoHyphens w:val="0"/>
              <w:autoSpaceDN/>
              <w:jc w:val="right"/>
              <w:rPr>
                <w:rFonts w:ascii="Arial" w:hAnsi="Arial" w:cs="Arial"/>
                <w:b/>
                <w:sz w:val="19"/>
                <w:szCs w:val="19"/>
                <w:lang w:val="en-GB"/>
              </w:rPr>
            </w:pPr>
            <w:r w:rsidRPr="00587444">
              <w:rPr>
                <w:rFonts w:ascii="Arial" w:hAnsi="Arial" w:cs="Arial"/>
                <w:b/>
                <w:sz w:val="19"/>
                <w:szCs w:val="19"/>
                <w:lang w:val="en-GB"/>
              </w:rPr>
              <w:t>Ownership 31 December 202</w:t>
            </w:r>
            <w:r w:rsidR="00C5516F">
              <w:rPr>
                <w:rFonts w:ascii="Arial" w:hAnsi="Arial" w:cs="Arial"/>
                <w:b/>
                <w:sz w:val="19"/>
                <w:szCs w:val="19"/>
                <w:lang w:val="en-GB"/>
              </w:rPr>
              <w:t>3</w:t>
            </w:r>
          </w:p>
        </w:tc>
        <w:tc>
          <w:tcPr>
            <w:tcW w:w="1480" w:type="dxa"/>
            <w:shd w:val="clear" w:color="auto" w:fill="auto"/>
            <w:vAlign w:val="center"/>
          </w:tcPr>
          <w:p w14:paraId="6E3C1CC9" w14:textId="0820443F" w:rsidR="00587444" w:rsidRPr="00587444" w:rsidRDefault="00587444" w:rsidP="00587444">
            <w:pPr>
              <w:suppressAutoHyphens w:val="0"/>
              <w:autoSpaceDN/>
              <w:jc w:val="right"/>
              <w:rPr>
                <w:rFonts w:ascii="Arial" w:hAnsi="Arial" w:cs="Arial"/>
                <w:b/>
                <w:sz w:val="19"/>
                <w:szCs w:val="19"/>
                <w:lang w:val="en-GB"/>
              </w:rPr>
            </w:pPr>
            <w:r w:rsidRPr="00587444">
              <w:rPr>
                <w:rFonts w:ascii="Arial" w:hAnsi="Arial" w:cs="Arial"/>
                <w:b/>
                <w:sz w:val="19"/>
                <w:szCs w:val="19"/>
                <w:lang w:val="en-GB"/>
              </w:rPr>
              <w:t>Ownership 31 December 202</w:t>
            </w:r>
            <w:r w:rsidR="00C5516F">
              <w:rPr>
                <w:rFonts w:ascii="Arial" w:hAnsi="Arial" w:cs="Arial"/>
                <w:b/>
                <w:sz w:val="19"/>
                <w:szCs w:val="19"/>
                <w:lang w:val="en-GB"/>
              </w:rPr>
              <w:t>2</w:t>
            </w:r>
          </w:p>
        </w:tc>
        <w:tc>
          <w:tcPr>
            <w:tcW w:w="1481" w:type="dxa"/>
            <w:shd w:val="clear" w:color="auto" w:fill="auto"/>
            <w:vAlign w:val="center"/>
          </w:tcPr>
          <w:p w14:paraId="13292F80" w14:textId="2988EAA9" w:rsidR="00587444" w:rsidRPr="00587444" w:rsidRDefault="00587444" w:rsidP="00587444">
            <w:pPr>
              <w:suppressAutoHyphens w:val="0"/>
              <w:autoSpaceDN/>
              <w:jc w:val="right"/>
              <w:rPr>
                <w:rFonts w:ascii="Arial" w:hAnsi="Arial" w:cs="Arial"/>
                <w:b/>
                <w:sz w:val="19"/>
                <w:szCs w:val="19"/>
                <w:lang w:val="en-GB"/>
              </w:rPr>
            </w:pPr>
            <w:r w:rsidRPr="00587444">
              <w:rPr>
                <w:rFonts w:ascii="Arial" w:hAnsi="Arial" w:cs="Arial"/>
                <w:b/>
                <w:sz w:val="19"/>
                <w:szCs w:val="19"/>
                <w:lang w:val="en-GB"/>
              </w:rPr>
              <w:t>Investment 31 December 202</w:t>
            </w:r>
            <w:r w:rsidR="00C5516F">
              <w:rPr>
                <w:rFonts w:ascii="Arial" w:hAnsi="Arial" w:cs="Arial"/>
                <w:b/>
                <w:sz w:val="19"/>
                <w:szCs w:val="19"/>
                <w:lang w:val="en-GB"/>
              </w:rPr>
              <w:t>3</w:t>
            </w:r>
          </w:p>
        </w:tc>
        <w:tc>
          <w:tcPr>
            <w:tcW w:w="1535" w:type="dxa"/>
            <w:shd w:val="clear" w:color="auto" w:fill="auto"/>
            <w:vAlign w:val="center"/>
          </w:tcPr>
          <w:p w14:paraId="2E100B4E" w14:textId="77777777" w:rsidR="00587444" w:rsidRPr="00587444" w:rsidRDefault="00587444" w:rsidP="00587444">
            <w:pPr>
              <w:suppressAutoHyphens w:val="0"/>
              <w:autoSpaceDN/>
              <w:jc w:val="right"/>
              <w:rPr>
                <w:rFonts w:ascii="Arial" w:hAnsi="Arial" w:cs="Arial"/>
                <w:b/>
                <w:sz w:val="19"/>
                <w:szCs w:val="19"/>
                <w:lang w:val="en-GB"/>
              </w:rPr>
            </w:pPr>
            <w:r w:rsidRPr="00587444">
              <w:rPr>
                <w:rFonts w:ascii="Arial" w:hAnsi="Arial" w:cs="Arial"/>
                <w:b/>
                <w:sz w:val="19"/>
                <w:szCs w:val="19"/>
                <w:lang w:val="en-GB"/>
              </w:rPr>
              <w:t xml:space="preserve">Investment </w:t>
            </w:r>
          </w:p>
          <w:p w14:paraId="388E85F4" w14:textId="65B97272" w:rsidR="00587444" w:rsidRPr="00587444" w:rsidRDefault="00587444" w:rsidP="00587444">
            <w:pPr>
              <w:suppressAutoHyphens w:val="0"/>
              <w:autoSpaceDN/>
              <w:jc w:val="right"/>
              <w:rPr>
                <w:rFonts w:ascii="Arial" w:hAnsi="Arial" w:cs="Arial"/>
                <w:b/>
                <w:sz w:val="19"/>
                <w:szCs w:val="19"/>
                <w:lang w:val="en-GB"/>
              </w:rPr>
            </w:pPr>
            <w:r w:rsidRPr="00587444">
              <w:rPr>
                <w:rFonts w:ascii="Arial" w:hAnsi="Arial" w:cs="Arial"/>
                <w:b/>
                <w:sz w:val="19"/>
                <w:szCs w:val="19"/>
                <w:lang w:val="en-GB"/>
              </w:rPr>
              <w:t>31 December 202</w:t>
            </w:r>
            <w:r w:rsidR="00C5516F">
              <w:rPr>
                <w:rFonts w:ascii="Arial" w:hAnsi="Arial" w:cs="Arial"/>
                <w:b/>
                <w:sz w:val="19"/>
                <w:szCs w:val="19"/>
                <w:lang w:val="en-GB"/>
              </w:rPr>
              <w:t>2</w:t>
            </w:r>
          </w:p>
        </w:tc>
      </w:tr>
      <w:tr w:rsidR="002E1227" w:rsidRPr="00587444" w14:paraId="284C22BA" w14:textId="77777777" w:rsidTr="00B70DC0">
        <w:trPr>
          <w:trHeight w:hRule="exact" w:val="284"/>
          <w:jc w:val="center"/>
        </w:trPr>
        <w:tc>
          <w:tcPr>
            <w:tcW w:w="1825" w:type="dxa"/>
            <w:shd w:val="clear" w:color="auto" w:fill="auto"/>
            <w:vAlign w:val="center"/>
          </w:tcPr>
          <w:p w14:paraId="49FA6A9A" w14:textId="77777777" w:rsidR="002E1227" w:rsidRPr="00587444" w:rsidRDefault="002E1227" w:rsidP="002E1227">
            <w:pPr>
              <w:tabs>
                <w:tab w:val="right" w:pos="1202"/>
              </w:tabs>
              <w:suppressAutoHyphens w:val="0"/>
              <w:autoSpaceDN/>
              <w:outlineLvl w:val="0"/>
              <w:rPr>
                <w:rFonts w:ascii="Arial" w:hAnsi="Arial" w:cs="Arial"/>
                <w:sz w:val="19"/>
                <w:szCs w:val="19"/>
                <w:lang w:val="en-GB"/>
              </w:rPr>
            </w:pPr>
          </w:p>
        </w:tc>
        <w:tc>
          <w:tcPr>
            <w:tcW w:w="1577" w:type="dxa"/>
            <w:shd w:val="clear" w:color="auto" w:fill="auto"/>
            <w:vAlign w:val="center"/>
          </w:tcPr>
          <w:p w14:paraId="26D86812" w14:textId="77777777" w:rsidR="002E1227" w:rsidRPr="00587444" w:rsidRDefault="002E1227" w:rsidP="002E1227">
            <w:pPr>
              <w:suppressAutoHyphens w:val="0"/>
              <w:autoSpaceDN/>
              <w:jc w:val="right"/>
              <w:rPr>
                <w:rFonts w:ascii="Arial" w:hAnsi="Arial" w:cs="Arial"/>
                <w:b/>
                <w:sz w:val="19"/>
                <w:szCs w:val="19"/>
                <w:lang w:val="en-GB"/>
              </w:rPr>
            </w:pPr>
          </w:p>
        </w:tc>
        <w:tc>
          <w:tcPr>
            <w:tcW w:w="1457" w:type="dxa"/>
            <w:shd w:val="clear" w:color="auto" w:fill="auto"/>
            <w:vAlign w:val="bottom"/>
          </w:tcPr>
          <w:p w14:paraId="571D3103" w14:textId="0BDCF30B" w:rsidR="002E1227" w:rsidRPr="00587444" w:rsidRDefault="002E1227" w:rsidP="002E1227">
            <w:pPr>
              <w:suppressAutoHyphens w:val="0"/>
              <w:autoSpaceDN/>
              <w:jc w:val="right"/>
              <w:rPr>
                <w:rFonts w:ascii="Arial" w:hAnsi="Arial" w:cs="Arial"/>
                <w:b/>
                <w:sz w:val="19"/>
                <w:szCs w:val="19"/>
                <w:lang w:val="en-GB"/>
              </w:rPr>
            </w:pPr>
            <w:r>
              <w:rPr>
                <w:rFonts w:ascii="Arial" w:hAnsi="Arial" w:cs="Arial"/>
                <w:b/>
                <w:sz w:val="19"/>
                <w:szCs w:val="19"/>
                <w:lang w:val="en-GB"/>
              </w:rPr>
              <w:t>%</w:t>
            </w:r>
          </w:p>
        </w:tc>
        <w:tc>
          <w:tcPr>
            <w:tcW w:w="1480" w:type="dxa"/>
            <w:shd w:val="clear" w:color="auto" w:fill="auto"/>
            <w:vAlign w:val="bottom"/>
          </w:tcPr>
          <w:p w14:paraId="15EE1BF4" w14:textId="5C7650D9" w:rsidR="002E1227" w:rsidRPr="00587444" w:rsidRDefault="002E1227" w:rsidP="002E1227">
            <w:pPr>
              <w:suppressAutoHyphens w:val="0"/>
              <w:autoSpaceDN/>
              <w:jc w:val="right"/>
              <w:rPr>
                <w:rFonts w:ascii="Arial" w:hAnsi="Arial" w:cs="Arial"/>
                <w:b/>
                <w:sz w:val="19"/>
                <w:szCs w:val="19"/>
                <w:lang w:val="en-GB"/>
              </w:rPr>
            </w:pPr>
            <w:r>
              <w:rPr>
                <w:rFonts w:ascii="Arial" w:hAnsi="Arial" w:cs="Arial"/>
                <w:b/>
                <w:sz w:val="19"/>
                <w:szCs w:val="19"/>
                <w:lang w:val="en-GB"/>
              </w:rPr>
              <w:t>%</w:t>
            </w:r>
          </w:p>
        </w:tc>
        <w:tc>
          <w:tcPr>
            <w:tcW w:w="1481" w:type="dxa"/>
            <w:vAlign w:val="bottom"/>
          </w:tcPr>
          <w:p w14:paraId="6AB32DA4" w14:textId="3AEE148D" w:rsidR="002E1227" w:rsidRPr="00587444" w:rsidRDefault="002E1227" w:rsidP="002E1227">
            <w:pPr>
              <w:suppressAutoHyphens w:val="0"/>
              <w:autoSpaceDN/>
              <w:jc w:val="right"/>
              <w:rPr>
                <w:rFonts w:ascii="Arial" w:hAnsi="Arial" w:cs="Arial"/>
                <w:b/>
                <w:sz w:val="19"/>
                <w:szCs w:val="19"/>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c>
          <w:tcPr>
            <w:tcW w:w="1535" w:type="dxa"/>
            <w:vAlign w:val="bottom"/>
          </w:tcPr>
          <w:p w14:paraId="76EAC9C9" w14:textId="5A9744AE" w:rsidR="002E1227" w:rsidRPr="00587444" w:rsidRDefault="002E1227" w:rsidP="002E1227">
            <w:pPr>
              <w:suppressAutoHyphens w:val="0"/>
              <w:autoSpaceDN/>
              <w:jc w:val="right"/>
              <w:rPr>
                <w:rFonts w:ascii="Arial" w:hAnsi="Arial" w:cs="Arial"/>
                <w:b/>
                <w:sz w:val="19"/>
                <w:szCs w:val="19"/>
                <w:lang w:val="en-GB"/>
              </w:rPr>
            </w:pPr>
            <w:r>
              <w:rPr>
                <w:rFonts w:ascii="Arial" w:hAnsi="Arial" w:cs="Arial"/>
                <w:b/>
                <w:sz w:val="20"/>
                <w:szCs w:val="20"/>
                <w:lang w:val="en-GB"/>
              </w:rPr>
              <w:t>EUR</w:t>
            </w:r>
            <w:r w:rsidRPr="00587444">
              <w:rPr>
                <w:rFonts w:ascii="Arial" w:hAnsi="Arial" w:cs="Arial"/>
                <w:b/>
                <w:sz w:val="20"/>
                <w:szCs w:val="20"/>
                <w:lang w:val="en-GB"/>
              </w:rPr>
              <w:t xml:space="preserve"> ‘000</w:t>
            </w:r>
          </w:p>
        </w:tc>
      </w:tr>
      <w:tr w:rsidR="002E1227" w:rsidRPr="00587444" w14:paraId="3DBDD276" w14:textId="77777777" w:rsidTr="00B70DC0">
        <w:trPr>
          <w:trHeight w:hRule="exact" w:val="313"/>
          <w:jc w:val="center"/>
        </w:trPr>
        <w:tc>
          <w:tcPr>
            <w:tcW w:w="1825" w:type="dxa"/>
            <w:shd w:val="clear" w:color="auto" w:fill="auto"/>
            <w:vAlign w:val="center"/>
          </w:tcPr>
          <w:p w14:paraId="2CC3B0E9" w14:textId="77777777" w:rsidR="002E1227" w:rsidRPr="00587444" w:rsidRDefault="002E1227" w:rsidP="002E1227">
            <w:pPr>
              <w:tabs>
                <w:tab w:val="right" w:pos="1202"/>
              </w:tabs>
              <w:suppressAutoHyphens w:val="0"/>
              <w:autoSpaceDN/>
              <w:outlineLvl w:val="0"/>
              <w:rPr>
                <w:rFonts w:ascii="Arial" w:hAnsi="Arial" w:cs="Arial"/>
                <w:b/>
                <w:sz w:val="19"/>
                <w:szCs w:val="19"/>
                <w:lang w:val="en-GB"/>
              </w:rPr>
            </w:pPr>
            <w:bookmarkStart w:id="591" w:name="_Toc4059151"/>
            <w:r w:rsidRPr="00587444">
              <w:rPr>
                <w:rFonts w:ascii="Arial" w:hAnsi="Arial" w:cs="Arial"/>
                <w:b/>
                <w:sz w:val="19"/>
                <w:szCs w:val="19"/>
                <w:lang w:val="en-GB"/>
              </w:rPr>
              <w:t>Direct share</w:t>
            </w:r>
            <w:bookmarkEnd w:id="591"/>
          </w:p>
        </w:tc>
        <w:tc>
          <w:tcPr>
            <w:tcW w:w="1577" w:type="dxa"/>
            <w:shd w:val="clear" w:color="auto" w:fill="auto"/>
            <w:vAlign w:val="center"/>
          </w:tcPr>
          <w:p w14:paraId="6A6698C2" w14:textId="77777777" w:rsidR="002E1227" w:rsidRPr="00587444" w:rsidRDefault="002E1227" w:rsidP="002E1227">
            <w:pPr>
              <w:suppressAutoHyphens w:val="0"/>
              <w:autoSpaceDN/>
              <w:rPr>
                <w:rFonts w:ascii="Arial" w:hAnsi="Arial" w:cs="Arial"/>
                <w:b/>
                <w:sz w:val="19"/>
                <w:szCs w:val="19"/>
                <w:lang w:val="en-GB"/>
              </w:rPr>
            </w:pPr>
          </w:p>
        </w:tc>
        <w:tc>
          <w:tcPr>
            <w:tcW w:w="1457" w:type="dxa"/>
            <w:shd w:val="clear" w:color="auto" w:fill="auto"/>
            <w:vAlign w:val="center"/>
          </w:tcPr>
          <w:p w14:paraId="7CFF3A91" w14:textId="77777777" w:rsidR="002E1227" w:rsidRPr="00587444" w:rsidRDefault="002E1227" w:rsidP="002E1227">
            <w:pPr>
              <w:suppressAutoHyphens w:val="0"/>
              <w:autoSpaceDN/>
              <w:rPr>
                <w:rFonts w:ascii="Arial" w:hAnsi="Arial" w:cs="Arial"/>
                <w:b/>
                <w:sz w:val="19"/>
                <w:szCs w:val="19"/>
                <w:lang w:val="en-GB"/>
              </w:rPr>
            </w:pPr>
          </w:p>
        </w:tc>
        <w:tc>
          <w:tcPr>
            <w:tcW w:w="1480" w:type="dxa"/>
            <w:shd w:val="clear" w:color="auto" w:fill="auto"/>
            <w:vAlign w:val="center"/>
          </w:tcPr>
          <w:p w14:paraId="6676C2B0" w14:textId="77777777" w:rsidR="002E1227" w:rsidRPr="00587444" w:rsidRDefault="002E1227" w:rsidP="002E1227">
            <w:pPr>
              <w:suppressAutoHyphens w:val="0"/>
              <w:autoSpaceDN/>
              <w:rPr>
                <w:rFonts w:ascii="Arial" w:hAnsi="Arial" w:cs="Arial"/>
                <w:b/>
                <w:sz w:val="19"/>
                <w:szCs w:val="19"/>
                <w:lang w:val="en-GB"/>
              </w:rPr>
            </w:pPr>
          </w:p>
        </w:tc>
        <w:tc>
          <w:tcPr>
            <w:tcW w:w="1481" w:type="dxa"/>
            <w:shd w:val="clear" w:color="auto" w:fill="auto"/>
            <w:vAlign w:val="center"/>
          </w:tcPr>
          <w:p w14:paraId="7517B712" w14:textId="77777777" w:rsidR="002E1227" w:rsidRPr="00587444" w:rsidRDefault="002E1227" w:rsidP="002E1227">
            <w:pPr>
              <w:suppressAutoHyphens w:val="0"/>
              <w:autoSpaceDN/>
              <w:rPr>
                <w:rFonts w:ascii="Arial" w:hAnsi="Arial" w:cs="Arial"/>
                <w:b/>
                <w:sz w:val="19"/>
                <w:szCs w:val="19"/>
                <w:lang w:val="en-GB"/>
              </w:rPr>
            </w:pPr>
          </w:p>
        </w:tc>
        <w:tc>
          <w:tcPr>
            <w:tcW w:w="1535" w:type="dxa"/>
            <w:shd w:val="clear" w:color="auto" w:fill="auto"/>
            <w:vAlign w:val="center"/>
          </w:tcPr>
          <w:p w14:paraId="29D72547" w14:textId="77777777" w:rsidR="002E1227" w:rsidRPr="00587444" w:rsidRDefault="002E1227" w:rsidP="002E1227">
            <w:pPr>
              <w:suppressAutoHyphens w:val="0"/>
              <w:autoSpaceDN/>
              <w:rPr>
                <w:rFonts w:ascii="Arial" w:hAnsi="Arial" w:cs="Arial"/>
                <w:b/>
                <w:sz w:val="19"/>
                <w:szCs w:val="19"/>
                <w:lang w:val="en-GB"/>
              </w:rPr>
            </w:pPr>
          </w:p>
        </w:tc>
      </w:tr>
      <w:tr w:rsidR="008C2D41" w:rsidRPr="00587444" w14:paraId="0B22C3B0" w14:textId="77777777" w:rsidTr="00AB311B">
        <w:trPr>
          <w:trHeight w:val="2104"/>
          <w:jc w:val="center"/>
        </w:trPr>
        <w:tc>
          <w:tcPr>
            <w:tcW w:w="1825" w:type="dxa"/>
            <w:shd w:val="clear" w:color="auto" w:fill="auto"/>
          </w:tcPr>
          <w:p w14:paraId="363FBF27" w14:textId="77777777" w:rsidR="008C2D41" w:rsidRPr="00587444" w:rsidRDefault="008C2D41" w:rsidP="008C2D41">
            <w:pPr>
              <w:suppressAutoHyphens w:val="0"/>
              <w:autoSpaceDN/>
              <w:ind w:left="33" w:hanging="33"/>
              <w:rPr>
                <w:rFonts w:ascii="Arial" w:hAnsi="Arial" w:cs="Arial"/>
                <w:sz w:val="19"/>
                <w:szCs w:val="19"/>
                <w:lang w:val="en-GB"/>
              </w:rPr>
            </w:pPr>
            <w:r w:rsidRPr="00587444">
              <w:rPr>
                <w:rFonts w:ascii="Arial" w:hAnsi="Arial" w:cs="Arial"/>
                <w:sz w:val="19"/>
                <w:szCs w:val="19"/>
                <w:lang w:val="en-GB"/>
              </w:rPr>
              <w:t xml:space="preserve"> </w:t>
            </w:r>
            <w:r w:rsidRPr="00587444">
              <w:rPr>
                <w:rFonts w:ascii="Arial" w:hAnsi="Arial" w:cs="Arial"/>
                <w:sz w:val="19"/>
                <w:szCs w:val="19"/>
                <w:lang w:val="hr-HR"/>
              </w:rPr>
              <w:t>Hrvatsko kreditno osiguranje d.d.</w:t>
            </w:r>
            <w:r w:rsidRPr="00587444">
              <w:rPr>
                <w:rFonts w:ascii="Arial" w:hAnsi="Arial" w:cs="Arial"/>
                <w:sz w:val="19"/>
                <w:szCs w:val="19"/>
                <w:lang w:val="en-GB"/>
              </w:rPr>
              <w:t xml:space="preserve"> Zagreb, Republic of Croatia</w:t>
            </w:r>
          </w:p>
        </w:tc>
        <w:tc>
          <w:tcPr>
            <w:tcW w:w="1577" w:type="dxa"/>
            <w:shd w:val="clear" w:color="auto" w:fill="auto"/>
            <w:vAlign w:val="center"/>
          </w:tcPr>
          <w:p w14:paraId="21651A71" w14:textId="77777777" w:rsidR="008C2D41" w:rsidRDefault="008C2D41" w:rsidP="008C2D41">
            <w:pPr>
              <w:suppressAutoHyphens w:val="0"/>
              <w:autoSpaceDN/>
              <w:jc w:val="right"/>
              <w:rPr>
                <w:rFonts w:ascii="Arial" w:hAnsi="Arial" w:cs="Arial"/>
                <w:sz w:val="19"/>
                <w:szCs w:val="19"/>
                <w:lang w:val="en-GB"/>
              </w:rPr>
            </w:pPr>
            <w:r w:rsidRPr="00587444">
              <w:rPr>
                <w:rFonts w:ascii="Arial" w:hAnsi="Arial" w:cs="Arial"/>
                <w:sz w:val="19"/>
                <w:szCs w:val="19"/>
                <w:lang w:val="en-GB"/>
              </w:rPr>
              <w:t xml:space="preserve">Providing insurance for company’s foreign and domestic </w:t>
            </w:r>
          </w:p>
          <w:p w14:paraId="213BC5E9" w14:textId="77777777" w:rsidR="008C2D41" w:rsidRDefault="008C2D41" w:rsidP="008C2D41">
            <w:pPr>
              <w:suppressAutoHyphens w:val="0"/>
              <w:autoSpaceDN/>
              <w:jc w:val="right"/>
              <w:rPr>
                <w:rFonts w:ascii="Arial" w:hAnsi="Arial" w:cs="Arial"/>
                <w:sz w:val="19"/>
                <w:szCs w:val="19"/>
                <w:lang w:val="en-GB"/>
              </w:rPr>
            </w:pPr>
            <w:r w:rsidRPr="00587444">
              <w:rPr>
                <w:rFonts w:ascii="Arial" w:hAnsi="Arial" w:cs="Arial"/>
                <w:sz w:val="19"/>
                <w:szCs w:val="19"/>
                <w:lang w:val="en-GB"/>
              </w:rPr>
              <w:t xml:space="preserve">short-term </w:t>
            </w:r>
          </w:p>
          <w:p w14:paraId="42ABCD5A" w14:textId="77777777" w:rsidR="008C2D41" w:rsidRDefault="008C2D41" w:rsidP="008C2D41">
            <w:pPr>
              <w:suppressAutoHyphens w:val="0"/>
              <w:autoSpaceDN/>
              <w:jc w:val="right"/>
              <w:rPr>
                <w:rFonts w:ascii="Arial" w:hAnsi="Arial" w:cs="Arial"/>
                <w:sz w:val="19"/>
                <w:szCs w:val="19"/>
                <w:lang w:val="en-GB"/>
              </w:rPr>
            </w:pPr>
            <w:r w:rsidRPr="00587444">
              <w:rPr>
                <w:rFonts w:ascii="Arial" w:hAnsi="Arial" w:cs="Arial"/>
                <w:sz w:val="19"/>
                <w:szCs w:val="19"/>
                <w:lang w:val="en-GB"/>
              </w:rPr>
              <w:t xml:space="preserve">receivables </w:t>
            </w:r>
          </w:p>
          <w:p w14:paraId="00209C05" w14:textId="77777777" w:rsidR="008C2D41" w:rsidRDefault="008C2D41" w:rsidP="008C2D41">
            <w:pPr>
              <w:suppressAutoHyphens w:val="0"/>
              <w:autoSpaceDN/>
              <w:jc w:val="right"/>
              <w:rPr>
                <w:rFonts w:ascii="Arial" w:hAnsi="Arial" w:cs="Arial"/>
                <w:sz w:val="19"/>
                <w:szCs w:val="19"/>
                <w:lang w:val="en-GB"/>
              </w:rPr>
            </w:pPr>
            <w:r w:rsidRPr="00587444">
              <w:rPr>
                <w:rFonts w:ascii="Arial" w:hAnsi="Arial" w:cs="Arial"/>
                <w:sz w:val="19"/>
                <w:szCs w:val="19"/>
                <w:lang w:val="en-GB"/>
              </w:rPr>
              <w:t xml:space="preserve">regarding </w:t>
            </w:r>
          </w:p>
          <w:p w14:paraId="00D01B08" w14:textId="77777777" w:rsidR="008C2D41" w:rsidRDefault="008C2D41" w:rsidP="008C2D41">
            <w:pPr>
              <w:suppressAutoHyphens w:val="0"/>
              <w:autoSpaceDN/>
              <w:jc w:val="right"/>
              <w:rPr>
                <w:rFonts w:ascii="Arial" w:hAnsi="Arial" w:cs="Arial"/>
                <w:sz w:val="19"/>
                <w:szCs w:val="19"/>
                <w:lang w:val="en-GB"/>
              </w:rPr>
            </w:pPr>
            <w:r w:rsidRPr="00587444">
              <w:rPr>
                <w:rFonts w:ascii="Arial" w:hAnsi="Arial" w:cs="Arial"/>
                <w:sz w:val="19"/>
                <w:szCs w:val="19"/>
                <w:lang w:val="en-GB"/>
              </w:rPr>
              <w:t xml:space="preserve">shipments of goods and </w:t>
            </w:r>
          </w:p>
          <w:p w14:paraId="4694FD2E" w14:textId="7E0E2C8D" w:rsidR="008C2D41" w:rsidRPr="00587444" w:rsidRDefault="008C2D41" w:rsidP="008C2D41">
            <w:pPr>
              <w:suppressAutoHyphens w:val="0"/>
              <w:autoSpaceDN/>
              <w:jc w:val="right"/>
              <w:rPr>
                <w:rFonts w:ascii="Arial" w:hAnsi="Arial" w:cs="Arial"/>
                <w:sz w:val="19"/>
                <w:szCs w:val="19"/>
                <w:lang w:val="en-GB"/>
              </w:rPr>
            </w:pPr>
            <w:r w:rsidRPr="00587444">
              <w:rPr>
                <w:rFonts w:ascii="Arial" w:hAnsi="Arial" w:cs="Arial"/>
                <w:sz w:val="19"/>
                <w:szCs w:val="19"/>
                <w:lang w:val="en-GB"/>
              </w:rPr>
              <w:t>services</w:t>
            </w:r>
          </w:p>
        </w:tc>
        <w:tc>
          <w:tcPr>
            <w:tcW w:w="1457" w:type="dxa"/>
            <w:shd w:val="clear" w:color="auto" w:fill="auto"/>
            <w:vAlign w:val="center"/>
          </w:tcPr>
          <w:p w14:paraId="5CC1A886" w14:textId="77777777" w:rsidR="008C2D41" w:rsidRPr="00587444" w:rsidRDefault="008C2D41" w:rsidP="008C2D41">
            <w:pPr>
              <w:suppressAutoHyphens w:val="0"/>
              <w:autoSpaceDN/>
              <w:jc w:val="right"/>
              <w:rPr>
                <w:rFonts w:ascii="Arial" w:hAnsi="Arial" w:cs="Arial"/>
                <w:sz w:val="19"/>
                <w:szCs w:val="19"/>
                <w:lang w:val="en-GB"/>
              </w:rPr>
            </w:pPr>
            <w:r w:rsidRPr="00587444">
              <w:rPr>
                <w:rFonts w:ascii="Arial" w:hAnsi="Arial" w:cs="Arial"/>
                <w:sz w:val="19"/>
                <w:szCs w:val="19"/>
                <w:lang w:val="en-GB"/>
              </w:rPr>
              <w:t>100%</w:t>
            </w:r>
          </w:p>
        </w:tc>
        <w:tc>
          <w:tcPr>
            <w:tcW w:w="1480" w:type="dxa"/>
            <w:shd w:val="clear" w:color="auto" w:fill="auto"/>
            <w:vAlign w:val="center"/>
          </w:tcPr>
          <w:p w14:paraId="0C6AFC37" w14:textId="77777777" w:rsidR="008C2D41" w:rsidRPr="00587444" w:rsidRDefault="008C2D41" w:rsidP="008C2D41">
            <w:pPr>
              <w:suppressAutoHyphens w:val="0"/>
              <w:autoSpaceDN/>
              <w:jc w:val="right"/>
              <w:rPr>
                <w:rFonts w:ascii="Arial" w:hAnsi="Arial" w:cs="Arial"/>
                <w:sz w:val="19"/>
                <w:szCs w:val="19"/>
                <w:lang w:val="en-GB"/>
              </w:rPr>
            </w:pPr>
            <w:r w:rsidRPr="00587444">
              <w:rPr>
                <w:rFonts w:ascii="Arial" w:hAnsi="Arial" w:cs="Arial"/>
                <w:sz w:val="19"/>
                <w:szCs w:val="19"/>
                <w:lang w:val="en-GB"/>
              </w:rPr>
              <w:t>100%</w:t>
            </w:r>
          </w:p>
        </w:tc>
        <w:tc>
          <w:tcPr>
            <w:tcW w:w="1481" w:type="dxa"/>
            <w:tcBorders>
              <w:bottom w:val="single" w:sz="4" w:space="0" w:color="auto"/>
            </w:tcBorders>
            <w:shd w:val="clear" w:color="auto" w:fill="auto"/>
            <w:vAlign w:val="center"/>
          </w:tcPr>
          <w:p w14:paraId="7F5A9428" w14:textId="2FF35903" w:rsidR="008C2D41" w:rsidRPr="00587444" w:rsidRDefault="008C2D41" w:rsidP="008C2D41">
            <w:pPr>
              <w:suppressAutoHyphens w:val="0"/>
              <w:autoSpaceDN/>
              <w:jc w:val="right"/>
              <w:rPr>
                <w:rFonts w:ascii="Arial" w:hAnsi="Arial" w:cs="Arial"/>
                <w:sz w:val="19"/>
                <w:szCs w:val="19"/>
              </w:rPr>
            </w:pPr>
            <w:r>
              <w:rPr>
                <w:rFonts w:ascii="Arial" w:hAnsi="Arial" w:cs="Arial"/>
                <w:color w:val="000000" w:themeColor="text1"/>
                <w:sz w:val="19"/>
                <w:szCs w:val="19"/>
                <w:lang w:val="hr-HR"/>
              </w:rPr>
              <w:t>7,449</w:t>
            </w:r>
          </w:p>
        </w:tc>
        <w:tc>
          <w:tcPr>
            <w:tcW w:w="1535" w:type="dxa"/>
            <w:tcBorders>
              <w:bottom w:val="single" w:sz="4" w:space="0" w:color="auto"/>
            </w:tcBorders>
            <w:shd w:val="clear" w:color="auto" w:fill="auto"/>
            <w:vAlign w:val="center"/>
          </w:tcPr>
          <w:p w14:paraId="50F2BBFD" w14:textId="1ABA5FAD" w:rsidR="008C2D41" w:rsidRPr="00587444" w:rsidRDefault="008C2D41" w:rsidP="008C2D41">
            <w:pPr>
              <w:suppressAutoHyphens w:val="0"/>
              <w:autoSpaceDN/>
              <w:jc w:val="right"/>
              <w:rPr>
                <w:rFonts w:ascii="Arial" w:hAnsi="Arial" w:cs="Arial"/>
                <w:sz w:val="19"/>
                <w:szCs w:val="19"/>
                <w:lang w:val="en-GB"/>
              </w:rPr>
            </w:pPr>
            <w:r>
              <w:rPr>
                <w:rFonts w:ascii="Arial" w:hAnsi="Arial" w:cs="Arial"/>
                <w:color w:val="000000" w:themeColor="text1"/>
                <w:sz w:val="19"/>
                <w:szCs w:val="19"/>
                <w:lang w:val="hr-HR"/>
              </w:rPr>
              <w:t>7,449</w:t>
            </w:r>
          </w:p>
        </w:tc>
      </w:tr>
      <w:tr w:rsidR="008C2D41" w:rsidRPr="00587444" w14:paraId="5CC8BFC7" w14:textId="77777777" w:rsidTr="00AB311B">
        <w:trPr>
          <w:trHeight w:hRule="exact" w:val="386"/>
          <w:jc w:val="center"/>
        </w:trPr>
        <w:tc>
          <w:tcPr>
            <w:tcW w:w="1825" w:type="dxa"/>
            <w:shd w:val="clear" w:color="auto" w:fill="auto"/>
            <w:vAlign w:val="bottom"/>
          </w:tcPr>
          <w:p w14:paraId="4FB9E432" w14:textId="77777777" w:rsidR="008C2D41" w:rsidRPr="00587444" w:rsidRDefault="008C2D41" w:rsidP="008C2D41">
            <w:pPr>
              <w:suppressAutoHyphens w:val="0"/>
              <w:autoSpaceDN/>
              <w:ind w:left="188"/>
              <w:rPr>
                <w:rFonts w:ascii="Arial" w:hAnsi="Arial" w:cs="Arial"/>
                <w:b/>
                <w:sz w:val="19"/>
                <w:szCs w:val="19"/>
                <w:lang w:val="en-GB"/>
              </w:rPr>
            </w:pPr>
            <w:r w:rsidRPr="00587444">
              <w:rPr>
                <w:rFonts w:ascii="Arial" w:hAnsi="Arial" w:cs="Arial"/>
                <w:b/>
                <w:sz w:val="19"/>
                <w:szCs w:val="19"/>
                <w:lang w:val="en-GB"/>
              </w:rPr>
              <w:t>Total</w:t>
            </w:r>
          </w:p>
        </w:tc>
        <w:tc>
          <w:tcPr>
            <w:tcW w:w="1577" w:type="dxa"/>
            <w:shd w:val="clear" w:color="auto" w:fill="auto"/>
            <w:vAlign w:val="bottom"/>
          </w:tcPr>
          <w:p w14:paraId="297420EA" w14:textId="77777777" w:rsidR="008C2D41" w:rsidRPr="00587444" w:rsidRDefault="008C2D41" w:rsidP="008C2D41">
            <w:pPr>
              <w:suppressAutoHyphens w:val="0"/>
              <w:autoSpaceDN/>
              <w:jc w:val="both"/>
              <w:rPr>
                <w:rFonts w:ascii="Arial" w:hAnsi="Arial" w:cs="Arial"/>
                <w:b/>
                <w:sz w:val="19"/>
                <w:szCs w:val="19"/>
                <w:lang w:val="en-GB"/>
              </w:rPr>
            </w:pPr>
          </w:p>
        </w:tc>
        <w:tc>
          <w:tcPr>
            <w:tcW w:w="1457" w:type="dxa"/>
            <w:shd w:val="clear" w:color="auto" w:fill="auto"/>
            <w:vAlign w:val="bottom"/>
          </w:tcPr>
          <w:p w14:paraId="671F872C" w14:textId="77777777" w:rsidR="008C2D41" w:rsidRPr="00587444" w:rsidRDefault="008C2D41" w:rsidP="008C2D41">
            <w:pPr>
              <w:suppressAutoHyphens w:val="0"/>
              <w:autoSpaceDN/>
              <w:jc w:val="both"/>
              <w:rPr>
                <w:rFonts w:ascii="Arial" w:hAnsi="Arial" w:cs="Arial"/>
                <w:b/>
                <w:sz w:val="19"/>
                <w:szCs w:val="19"/>
                <w:lang w:val="en-GB"/>
              </w:rPr>
            </w:pPr>
          </w:p>
        </w:tc>
        <w:tc>
          <w:tcPr>
            <w:tcW w:w="1480" w:type="dxa"/>
            <w:shd w:val="clear" w:color="auto" w:fill="auto"/>
            <w:vAlign w:val="bottom"/>
          </w:tcPr>
          <w:p w14:paraId="3F919ED7" w14:textId="77777777" w:rsidR="008C2D41" w:rsidRPr="00587444" w:rsidRDefault="008C2D41" w:rsidP="008C2D41">
            <w:pPr>
              <w:suppressAutoHyphens w:val="0"/>
              <w:autoSpaceDN/>
              <w:jc w:val="both"/>
              <w:rPr>
                <w:rFonts w:ascii="Arial" w:hAnsi="Arial" w:cs="Arial"/>
                <w:b/>
                <w:sz w:val="19"/>
                <w:szCs w:val="19"/>
                <w:lang w:val="en-GB"/>
              </w:rPr>
            </w:pPr>
          </w:p>
        </w:tc>
        <w:tc>
          <w:tcPr>
            <w:tcW w:w="1481" w:type="dxa"/>
            <w:tcBorders>
              <w:top w:val="single" w:sz="4" w:space="0" w:color="auto"/>
              <w:bottom w:val="single" w:sz="12" w:space="0" w:color="auto"/>
            </w:tcBorders>
            <w:shd w:val="clear" w:color="auto" w:fill="auto"/>
            <w:vAlign w:val="bottom"/>
          </w:tcPr>
          <w:p w14:paraId="5087819C" w14:textId="2958F8D3" w:rsidR="008C2D41" w:rsidRPr="008C2D41" w:rsidRDefault="008C2D41" w:rsidP="008C2D41">
            <w:pPr>
              <w:suppressAutoHyphens w:val="0"/>
              <w:autoSpaceDN/>
              <w:spacing w:line="300" w:lineRule="exact"/>
              <w:jc w:val="right"/>
              <w:rPr>
                <w:rFonts w:ascii="Arial" w:hAnsi="Arial" w:cs="Arial"/>
                <w:b/>
                <w:bCs/>
                <w:sz w:val="19"/>
                <w:szCs w:val="19"/>
                <w:lang w:val="hr-HR"/>
              </w:rPr>
            </w:pPr>
            <w:r w:rsidRPr="008C2D41">
              <w:rPr>
                <w:rFonts w:ascii="Arial" w:hAnsi="Arial" w:cs="Arial"/>
                <w:b/>
                <w:bCs/>
                <w:color w:val="000000" w:themeColor="text1"/>
                <w:sz w:val="19"/>
                <w:szCs w:val="19"/>
                <w:lang w:val="hr-HR"/>
              </w:rPr>
              <w:t>7</w:t>
            </w:r>
            <w:r>
              <w:rPr>
                <w:rFonts w:ascii="Arial" w:hAnsi="Arial" w:cs="Arial"/>
                <w:b/>
                <w:bCs/>
                <w:color w:val="000000" w:themeColor="text1"/>
                <w:sz w:val="19"/>
                <w:szCs w:val="19"/>
                <w:lang w:val="hr-HR"/>
              </w:rPr>
              <w:t>,</w:t>
            </w:r>
            <w:r w:rsidRPr="008C2D41">
              <w:rPr>
                <w:rFonts w:ascii="Arial" w:hAnsi="Arial" w:cs="Arial"/>
                <w:b/>
                <w:bCs/>
                <w:color w:val="000000" w:themeColor="text1"/>
                <w:sz w:val="19"/>
                <w:szCs w:val="19"/>
                <w:lang w:val="hr-HR"/>
              </w:rPr>
              <w:t>449</w:t>
            </w:r>
          </w:p>
        </w:tc>
        <w:tc>
          <w:tcPr>
            <w:tcW w:w="1535" w:type="dxa"/>
            <w:tcBorders>
              <w:top w:val="single" w:sz="4" w:space="0" w:color="auto"/>
              <w:bottom w:val="single" w:sz="12" w:space="0" w:color="auto"/>
            </w:tcBorders>
            <w:shd w:val="clear" w:color="auto" w:fill="auto"/>
            <w:vAlign w:val="bottom"/>
          </w:tcPr>
          <w:p w14:paraId="79841FE6" w14:textId="41FE83F6" w:rsidR="008C2D41" w:rsidRPr="008C2D41" w:rsidRDefault="008C2D41" w:rsidP="008C2D41">
            <w:pPr>
              <w:suppressAutoHyphens w:val="0"/>
              <w:autoSpaceDN/>
              <w:spacing w:line="300" w:lineRule="exact"/>
              <w:jc w:val="right"/>
              <w:rPr>
                <w:rFonts w:ascii="Arial" w:hAnsi="Arial" w:cs="Arial"/>
                <w:b/>
                <w:bCs/>
                <w:sz w:val="19"/>
                <w:szCs w:val="19"/>
                <w:lang w:val="hr-HR"/>
              </w:rPr>
            </w:pPr>
            <w:r w:rsidRPr="008C2D41">
              <w:rPr>
                <w:rFonts w:ascii="Arial" w:hAnsi="Arial" w:cs="Arial"/>
                <w:b/>
                <w:bCs/>
                <w:color w:val="000000" w:themeColor="text1"/>
                <w:sz w:val="19"/>
                <w:szCs w:val="19"/>
                <w:lang w:val="hr-HR"/>
              </w:rPr>
              <w:t>7</w:t>
            </w:r>
            <w:r>
              <w:rPr>
                <w:rFonts w:ascii="Arial" w:hAnsi="Arial" w:cs="Arial"/>
                <w:b/>
                <w:bCs/>
                <w:color w:val="000000" w:themeColor="text1"/>
                <w:sz w:val="19"/>
                <w:szCs w:val="19"/>
                <w:lang w:val="hr-HR"/>
              </w:rPr>
              <w:t>,</w:t>
            </w:r>
            <w:r w:rsidRPr="008C2D41">
              <w:rPr>
                <w:rFonts w:ascii="Arial" w:hAnsi="Arial" w:cs="Arial"/>
                <w:b/>
                <w:bCs/>
                <w:color w:val="000000" w:themeColor="text1"/>
                <w:sz w:val="19"/>
                <w:szCs w:val="19"/>
                <w:lang w:val="hr-HR"/>
              </w:rPr>
              <w:t>449</w:t>
            </w:r>
          </w:p>
        </w:tc>
      </w:tr>
    </w:tbl>
    <w:p w14:paraId="40FC0350" w14:textId="77777777" w:rsidR="00FC3DDD" w:rsidRPr="00587444" w:rsidRDefault="00FC3DDD" w:rsidP="00880B90">
      <w:pPr>
        <w:keepNext/>
        <w:tabs>
          <w:tab w:val="left" w:pos="1260"/>
        </w:tabs>
        <w:autoSpaceDN/>
        <w:rPr>
          <w:rFonts w:ascii="Arial" w:hAnsi="Arial" w:cs="Arial"/>
          <w:bCs/>
          <w:spacing w:val="-3"/>
          <w:sz w:val="20"/>
          <w:szCs w:val="20"/>
          <w:lang w:val="en-GB"/>
        </w:rPr>
      </w:pPr>
    </w:p>
    <w:p w14:paraId="5E388413" w14:textId="77777777" w:rsidR="00587444" w:rsidRPr="00587444" w:rsidRDefault="00587444" w:rsidP="00880B90">
      <w:pPr>
        <w:keepNext/>
        <w:tabs>
          <w:tab w:val="left" w:pos="1260"/>
        </w:tabs>
        <w:autoSpaceDN/>
        <w:rPr>
          <w:rFonts w:ascii="Arial" w:hAnsi="Arial" w:cs="Arial"/>
          <w:bCs/>
          <w:spacing w:val="-3"/>
          <w:sz w:val="20"/>
          <w:szCs w:val="20"/>
          <w:lang w:val="en-GB"/>
        </w:rPr>
      </w:pPr>
    </w:p>
    <w:p w14:paraId="392FB55A" w14:textId="77777777" w:rsidR="00587444" w:rsidRPr="00587444" w:rsidRDefault="00587444" w:rsidP="00880B90">
      <w:pPr>
        <w:keepNext/>
        <w:tabs>
          <w:tab w:val="left" w:pos="1260"/>
        </w:tabs>
        <w:autoSpaceDN/>
        <w:rPr>
          <w:rFonts w:ascii="Arial" w:hAnsi="Arial" w:cs="Arial"/>
          <w:bCs/>
          <w:spacing w:val="-3"/>
          <w:sz w:val="20"/>
          <w:szCs w:val="20"/>
          <w:lang w:val="en-GB"/>
        </w:rPr>
      </w:pPr>
      <w:r w:rsidRPr="00587444">
        <w:rPr>
          <w:rFonts w:ascii="Arial" w:hAnsi="Arial" w:cs="Arial"/>
          <w:bCs/>
          <w:spacing w:val="-3"/>
          <w:sz w:val="20"/>
          <w:szCs w:val="20"/>
          <w:lang w:val="en-GB"/>
        </w:rPr>
        <w:t>Result of the subsidiary has been disclosed in Appendix – Financial performance of the HKO Group.</w:t>
      </w:r>
    </w:p>
    <w:p w14:paraId="764D1F79" w14:textId="77777777" w:rsidR="00587444" w:rsidRPr="00587444" w:rsidRDefault="00587444" w:rsidP="00587444">
      <w:pPr>
        <w:keepNext/>
        <w:tabs>
          <w:tab w:val="left" w:pos="1260"/>
        </w:tabs>
        <w:suppressAutoHyphens w:val="0"/>
        <w:autoSpaceDN/>
        <w:rPr>
          <w:rFonts w:ascii="Arial" w:hAnsi="Arial" w:cs="Arial"/>
          <w:bCs/>
          <w:spacing w:val="-3"/>
          <w:sz w:val="20"/>
          <w:szCs w:val="20"/>
          <w:lang w:val="en-GB"/>
        </w:rPr>
      </w:pPr>
    </w:p>
    <w:p w14:paraId="07BD66BD" w14:textId="77777777" w:rsidR="00587444" w:rsidRPr="00587444" w:rsidRDefault="00587444" w:rsidP="00587444">
      <w:pPr>
        <w:keepNext/>
        <w:tabs>
          <w:tab w:val="left" w:pos="1260"/>
        </w:tabs>
        <w:suppressAutoHyphens w:val="0"/>
        <w:autoSpaceDN/>
        <w:rPr>
          <w:rFonts w:ascii="Arial" w:hAnsi="Arial" w:cs="Arial"/>
          <w:bCs/>
          <w:spacing w:val="-3"/>
          <w:sz w:val="20"/>
          <w:szCs w:val="20"/>
          <w:lang w:val="en-GB"/>
        </w:rPr>
      </w:pPr>
    </w:p>
    <w:p w14:paraId="081B04DB" w14:textId="77777777" w:rsidR="00587444" w:rsidRPr="00587444" w:rsidRDefault="00587444" w:rsidP="00587444">
      <w:pPr>
        <w:keepNext/>
        <w:tabs>
          <w:tab w:val="left" w:pos="1260"/>
        </w:tabs>
        <w:suppressAutoHyphens w:val="0"/>
        <w:autoSpaceDN/>
        <w:rPr>
          <w:rFonts w:ascii="Arial" w:hAnsi="Arial" w:cs="Arial"/>
          <w:bCs/>
          <w:spacing w:val="-3"/>
          <w:sz w:val="20"/>
          <w:szCs w:val="20"/>
          <w:lang w:val="en-GB"/>
        </w:rPr>
      </w:pPr>
    </w:p>
    <w:p w14:paraId="0F95EEC6" w14:textId="77777777" w:rsidR="00587444" w:rsidRPr="00587444" w:rsidRDefault="00587444" w:rsidP="00587444">
      <w:pPr>
        <w:keepNext/>
        <w:tabs>
          <w:tab w:val="left" w:pos="1260"/>
        </w:tabs>
        <w:suppressAutoHyphens w:val="0"/>
        <w:autoSpaceDN/>
        <w:rPr>
          <w:rFonts w:ascii="Arial" w:hAnsi="Arial" w:cs="Arial"/>
          <w:bCs/>
          <w:spacing w:val="-3"/>
          <w:sz w:val="20"/>
          <w:szCs w:val="20"/>
          <w:lang w:val="en-GB"/>
        </w:rPr>
      </w:pPr>
    </w:p>
    <w:p w14:paraId="05F5D1AA" w14:textId="77777777" w:rsidR="00587444" w:rsidRPr="00587444" w:rsidRDefault="00587444" w:rsidP="00587444">
      <w:pPr>
        <w:keepNext/>
        <w:tabs>
          <w:tab w:val="left" w:pos="1260"/>
        </w:tabs>
        <w:suppressAutoHyphens w:val="0"/>
        <w:autoSpaceDN/>
        <w:rPr>
          <w:rFonts w:ascii="Arial" w:hAnsi="Arial" w:cs="Arial"/>
          <w:bCs/>
          <w:spacing w:val="-3"/>
          <w:sz w:val="20"/>
          <w:szCs w:val="20"/>
          <w:lang w:val="en-GB"/>
        </w:rPr>
      </w:pPr>
    </w:p>
    <w:p w14:paraId="42790EEB" w14:textId="77777777" w:rsidR="00587444" w:rsidRPr="00587444" w:rsidRDefault="00587444" w:rsidP="00587444">
      <w:pPr>
        <w:keepNext/>
        <w:tabs>
          <w:tab w:val="left" w:pos="1260"/>
        </w:tabs>
        <w:suppressAutoHyphens w:val="0"/>
        <w:autoSpaceDN/>
        <w:rPr>
          <w:rFonts w:ascii="Arial" w:hAnsi="Arial" w:cs="Arial"/>
          <w:bCs/>
          <w:spacing w:val="-3"/>
          <w:sz w:val="20"/>
          <w:szCs w:val="20"/>
          <w:lang w:val="en-GB"/>
        </w:rPr>
      </w:pPr>
    </w:p>
    <w:p w14:paraId="393E34FF" w14:textId="77777777" w:rsidR="00587444" w:rsidRPr="00587444" w:rsidRDefault="00587444" w:rsidP="00587444">
      <w:pPr>
        <w:keepNext/>
        <w:tabs>
          <w:tab w:val="left" w:pos="1260"/>
        </w:tabs>
        <w:suppressAutoHyphens w:val="0"/>
        <w:autoSpaceDN/>
        <w:rPr>
          <w:rFonts w:ascii="Arial" w:hAnsi="Arial" w:cs="Arial"/>
          <w:bCs/>
          <w:spacing w:val="-3"/>
          <w:sz w:val="20"/>
          <w:szCs w:val="20"/>
          <w:lang w:val="en-GB"/>
        </w:rPr>
        <w:sectPr w:rsidR="00587444" w:rsidRPr="00587444" w:rsidSect="00D337C5">
          <w:footerReference w:type="default" r:id="rId128"/>
          <w:pgSz w:w="11907" w:h="16840" w:code="9"/>
          <w:pgMar w:top="1418" w:right="1134" w:bottom="1134" w:left="1418" w:header="851" w:footer="851" w:gutter="0"/>
          <w:cols w:space="720"/>
          <w:noEndnote/>
        </w:sectPr>
      </w:pPr>
    </w:p>
    <w:p w14:paraId="2283FC7F" w14:textId="77777777" w:rsidR="00587444" w:rsidRPr="00587444" w:rsidRDefault="00587444" w:rsidP="00587444">
      <w:pPr>
        <w:keepNext/>
        <w:tabs>
          <w:tab w:val="left" w:pos="567"/>
        </w:tabs>
        <w:suppressAutoHyphens w:val="0"/>
        <w:autoSpaceDN/>
        <w:jc w:val="both"/>
        <w:rPr>
          <w:rFonts w:ascii="Arial" w:hAnsi="Arial" w:cs="Arial"/>
          <w:spacing w:val="-3"/>
          <w:sz w:val="20"/>
          <w:szCs w:val="20"/>
          <w:lang w:val="hr-HR"/>
        </w:rPr>
      </w:pPr>
    </w:p>
    <w:p w14:paraId="3C7A5028"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19.</w:t>
      </w:r>
      <w:r w:rsidRPr="00587444">
        <w:rPr>
          <w:rFonts w:ascii="Arial" w:hAnsi="Arial" w:cs="Arial"/>
          <w:b/>
          <w:bCs/>
          <w:sz w:val="20"/>
          <w:szCs w:val="20"/>
          <w:lang w:val="en-GB"/>
        </w:rPr>
        <w:tab/>
        <w:t>Property, plant and equipment and intangible assets</w:t>
      </w:r>
    </w:p>
    <w:p w14:paraId="3B61D4F7" w14:textId="77777777" w:rsidR="00587444" w:rsidRPr="00587444" w:rsidRDefault="00587444" w:rsidP="00587444">
      <w:pPr>
        <w:tabs>
          <w:tab w:val="right" w:pos="1202"/>
        </w:tabs>
        <w:suppressAutoHyphens w:val="0"/>
        <w:autoSpaceDN/>
        <w:outlineLvl w:val="0"/>
        <w:rPr>
          <w:rFonts w:ascii="Arial" w:hAnsi="Arial" w:cs="Arial"/>
          <w:b/>
          <w:sz w:val="20"/>
          <w:szCs w:val="20"/>
          <w:highlight w:val="yellow"/>
          <w:lang w:val="en-GB"/>
        </w:rPr>
      </w:pPr>
    </w:p>
    <w:tbl>
      <w:tblPr>
        <w:tblpPr w:leftFromText="181" w:rightFromText="181" w:vertAnchor="text" w:horzAnchor="margin" w:tblpX="-426" w:tblpY="32"/>
        <w:tblW w:w="5531" w:type="pct"/>
        <w:tblLayout w:type="fixed"/>
        <w:tblCellMar>
          <w:left w:w="119" w:type="dxa"/>
          <w:right w:w="119" w:type="dxa"/>
        </w:tblCellMar>
        <w:tblLook w:val="0000" w:firstRow="0" w:lastRow="0" w:firstColumn="0" w:lastColumn="0" w:noHBand="0" w:noVBand="0"/>
      </w:tblPr>
      <w:tblGrid>
        <w:gridCol w:w="2872"/>
        <w:gridCol w:w="1025"/>
        <w:gridCol w:w="1134"/>
        <w:gridCol w:w="1064"/>
        <w:gridCol w:w="1064"/>
        <w:gridCol w:w="1078"/>
        <w:gridCol w:w="1118"/>
        <w:gridCol w:w="994"/>
      </w:tblGrid>
      <w:tr w:rsidR="00587444" w:rsidRPr="00587444" w14:paraId="2C79FE8B" w14:textId="77777777" w:rsidTr="009C484F">
        <w:trPr>
          <w:trHeight w:val="1981"/>
        </w:trPr>
        <w:tc>
          <w:tcPr>
            <w:tcW w:w="1388" w:type="pct"/>
          </w:tcPr>
          <w:p w14:paraId="3333D7AE"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bookmarkStart w:id="592" w:name="_Toc4059221"/>
            <w:r w:rsidRPr="00587444">
              <w:rPr>
                <w:rFonts w:ascii="Arial" w:hAnsi="Arial" w:cs="Arial"/>
                <w:b/>
                <w:sz w:val="16"/>
                <w:szCs w:val="16"/>
                <w:lang w:val="en-GB"/>
              </w:rPr>
              <w:t>Group</w:t>
            </w:r>
            <w:bookmarkEnd w:id="592"/>
          </w:p>
          <w:p w14:paraId="66E600C8"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p>
          <w:p w14:paraId="20B8D8F1"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p>
          <w:p w14:paraId="6E6758AF" w14:textId="23CC5CFD"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bookmarkStart w:id="593" w:name="_Toc4059222"/>
            <w:r w:rsidRPr="00587444">
              <w:rPr>
                <w:rFonts w:ascii="Arial" w:hAnsi="Arial" w:cs="Arial"/>
                <w:b/>
                <w:sz w:val="16"/>
                <w:szCs w:val="16"/>
                <w:lang w:val="en-GB"/>
              </w:rPr>
              <w:t>31 December 202</w:t>
            </w:r>
            <w:bookmarkEnd w:id="593"/>
            <w:r w:rsidR="009C484F">
              <w:rPr>
                <w:rFonts w:ascii="Arial" w:hAnsi="Arial" w:cs="Arial"/>
                <w:b/>
                <w:sz w:val="16"/>
                <w:szCs w:val="16"/>
                <w:lang w:val="en-GB"/>
              </w:rPr>
              <w:t>3</w:t>
            </w:r>
          </w:p>
          <w:p w14:paraId="0DC22830" w14:textId="77777777" w:rsidR="00587444" w:rsidRPr="00587444" w:rsidRDefault="00587444" w:rsidP="00587444">
            <w:pPr>
              <w:tabs>
                <w:tab w:val="right" w:pos="1202"/>
              </w:tabs>
              <w:suppressAutoHyphens w:val="0"/>
              <w:autoSpaceDN/>
              <w:spacing w:line="240" w:lineRule="atLeast"/>
              <w:outlineLvl w:val="0"/>
              <w:rPr>
                <w:rFonts w:ascii="Arial" w:hAnsi="Arial" w:cs="Arial"/>
                <w:color w:val="FF0000"/>
                <w:spacing w:val="-2"/>
                <w:sz w:val="16"/>
                <w:szCs w:val="16"/>
                <w:lang w:val="en-GB"/>
              </w:rPr>
            </w:pPr>
          </w:p>
        </w:tc>
        <w:tc>
          <w:tcPr>
            <w:tcW w:w="495" w:type="pct"/>
          </w:tcPr>
          <w:p w14:paraId="6C8C819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bCs/>
                <w:sz w:val="16"/>
                <w:szCs w:val="16"/>
                <w:lang w:val="en-GB"/>
              </w:rPr>
            </w:pPr>
            <w:bookmarkStart w:id="594" w:name="_Toc4059223"/>
            <w:r w:rsidRPr="00587444">
              <w:rPr>
                <w:rFonts w:ascii="Arial" w:hAnsi="Arial" w:cs="Arial"/>
                <w:b/>
                <w:sz w:val="16"/>
                <w:szCs w:val="16"/>
                <w:lang w:val="en-GB"/>
              </w:rPr>
              <w:t>Buildings</w:t>
            </w:r>
            <w:bookmarkEnd w:id="594"/>
          </w:p>
        </w:tc>
        <w:tc>
          <w:tcPr>
            <w:tcW w:w="548" w:type="pct"/>
          </w:tcPr>
          <w:p w14:paraId="65547AF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595" w:name="_Toc4059224"/>
            <w:r w:rsidRPr="00587444">
              <w:rPr>
                <w:rFonts w:ascii="Arial" w:hAnsi="Arial" w:cs="Arial"/>
                <w:b/>
                <w:sz w:val="16"/>
                <w:szCs w:val="16"/>
                <w:lang w:val="en-GB"/>
              </w:rPr>
              <w:t>Computers</w:t>
            </w:r>
            <w:bookmarkEnd w:id="595"/>
          </w:p>
        </w:tc>
        <w:tc>
          <w:tcPr>
            <w:tcW w:w="514" w:type="pct"/>
          </w:tcPr>
          <w:p w14:paraId="74FEFC92"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596" w:name="_Toc4059225"/>
            <w:r w:rsidRPr="00587444">
              <w:rPr>
                <w:rFonts w:ascii="Arial" w:hAnsi="Arial" w:cs="Arial"/>
                <w:b/>
                <w:sz w:val="16"/>
                <w:szCs w:val="16"/>
                <w:lang w:val="en-GB"/>
              </w:rPr>
              <w:t>Furniture, equipment and vehicles</w:t>
            </w:r>
            <w:bookmarkEnd w:id="596"/>
          </w:p>
        </w:tc>
        <w:tc>
          <w:tcPr>
            <w:tcW w:w="514" w:type="pct"/>
          </w:tcPr>
          <w:p w14:paraId="752C63DF"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597" w:name="_Toc4059226"/>
            <w:r w:rsidRPr="00587444">
              <w:rPr>
                <w:rFonts w:ascii="Arial" w:hAnsi="Arial" w:cs="Arial"/>
                <w:b/>
                <w:sz w:val="16"/>
                <w:szCs w:val="16"/>
                <w:lang w:val="en-GB"/>
              </w:rPr>
              <w:t>Property, plant and equipment and</w:t>
            </w:r>
            <w:bookmarkEnd w:id="597"/>
            <w:r w:rsidRPr="00587444">
              <w:rPr>
                <w:rFonts w:ascii="Arial" w:hAnsi="Arial" w:cs="Arial"/>
                <w:b/>
                <w:sz w:val="16"/>
                <w:szCs w:val="16"/>
                <w:lang w:val="en-GB"/>
              </w:rPr>
              <w:t xml:space="preserve"> </w:t>
            </w:r>
          </w:p>
          <w:p w14:paraId="4300658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598" w:name="_Toc4059227"/>
            <w:r w:rsidRPr="00587444">
              <w:rPr>
                <w:rFonts w:ascii="Arial" w:hAnsi="Arial" w:cs="Arial"/>
                <w:b/>
                <w:sz w:val="16"/>
                <w:szCs w:val="16"/>
                <w:lang w:val="en-GB"/>
              </w:rPr>
              <w:t>intangible assets not ready for use</w:t>
            </w:r>
            <w:bookmarkEnd w:id="598"/>
          </w:p>
        </w:tc>
        <w:tc>
          <w:tcPr>
            <w:tcW w:w="521" w:type="pct"/>
          </w:tcPr>
          <w:p w14:paraId="45087398" w14:textId="77777777" w:rsidR="004E3773"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599" w:name="_Toc4059228"/>
            <w:r w:rsidRPr="00587444">
              <w:rPr>
                <w:rFonts w:ascii="Arial" w:hAnsi="Arial" w:cs="Arial"/>
                <w:b/>
                <w:sz w:val="16"/>
                <w:szCs w:val="16"/>
                <w:lang w:val="en-GB"/>
              </w:rPr>
              <w:t xml:space="preserve">Total </w:t>
            </w:r>
          </w:p>
          <w:p w14:paraId="0143240B" w14:textId="13FBFC3D"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property, plant and equipment</w:t>
            </w:r>
            <w:bookmarkEnd w:id="599"/>
            <w:r w:rsidRPr="00587444">
              <w:rPr>
                <w:rFonts w:ascii="Arial" w:hAnsi="Arial" w:cs="Arial"/>
                <w:b/>
                <w:sz w:val="16"/>
                <w:szCs w:val="16"/>
                <w:lang w:val="en-GB"/>
              </w:rPr>
              <w:t xml:space="preserve"> </w:t>
            </w:r>
          </w:p>
        </w:tc>
        <w:tc>
          <w:tcPr>
            <w:tcW w:w="540" w:type="pct"/>
          </w:tcPr>
          <w:p w14:paraId="07CA581F"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600" w:name="_Toc4059229"/>
            <w:r w:rsidRPr="00587444">
              <w:rPr>
                <w:rFonts w:ascii="Arial" w:hAnsi="Arial" w:cs="Arial"/>
                <w:b/>
                <w:sz w:val="16"/>
                <w:szCs w:val="16"/>
                <w:lang w:val="en-GB"/>
              </w:rPr>
              <w:t>Intangible assets</w:t>
            </w:r>
            <w:bookmarkEnd w:id="600"/>
          </w:p>
        </w:tc>
        <w:tc>
          <w:tcPr>
            <w:tcW w:w="480" w:type="pct"/>
          </w:tcPr>
          <w:p w14:paraId="78A3517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601" w:name="_Toc4059230"/>
            <w:r w:rsidRPr="00587444">
              <w:rPr>
                <w:rFonts w:ascii="Arial" w:hAnsi="Arial" w:cs="Arial"/>
                <w:b/>
                <w:sz w:val="16"/>
                <w:szCs w:val="16"/>
                <w:lang w:val="en-GB"/>
              </w:rPr>
              <w:t>Total</w:t>
            </w:r>
            <w:bookmarkEnd w:id="601"/>
          </w:p>
        </w:tc>
      </w:tr>
      <w:tr w:rsidR="009C484F" w:rsidRPr="00587444" w14:paraId="73A28416" w14:textId="77777777" w:rsidTr="009C484F">
        <w:trPr>
          <w:trHeight w:val="271"/>
        </w:trPr>
        <w:tc>
          <w:tcPr>
            <w:tcW w:w="1388" w:type="pct"/>
            <w:vAlign w:val="bottom"/>
          </w:tcPr>
          <w:p w14:paraId="5F26D95C" w14:textId="77777777" w:rsidR="009C484F" w:rsidRPr="00587444" w:rsidRDefault="009C484F" w:rsidP="009C484F">
            <w:pPr>
              <w:tabs>
                <w:tab w:val="left" w:pos="-1559"/>
              </w:tabs>
              <w:autoSpaceDN/>
              <w:rPr>
                <w:rFonts w:ascii="Arial" w:hAnsi="Arial" w:cs="Arial"/>
                <w:spacing w:val="-2"/>
                <w:sz w:val="16"/>
                <w:szCs w:val="16"/>
                <w:lang w:val="en-GB"/>
              </w:rPr>
            </w:pPr>
          </w:p>
        </w:tc>
        <w:tc>
          <w:tcPr>
            <w:tcW w:w="495" w:type="pct"/>
            <w:shd w:val="clear" w:color="auto" w:fill="auto"/>
            <w:vAlign w:val="bottom"/>
          </w:tcPr>
          <w:p w14:paraId="706D8778" w14:textId="35CEE2CA" w:rsidR="009C484F" w:rsidRPr="00587444" w:rsidRDefault="009C484F" w:rsidP="009C484F">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48" w:type="pct"/>
            <w:shd w:val="clear" w:color="auto" w:fill="auto"/>
            <w:vAlign w:val="bottom"/>
          </w:tcPr>
          <w:p w14:paraId="34F2F9C2" w14:textId="79BD1BB9" w:rsidR="009C484F" w:rsidRPr="00587444" w:rsidRDefault="009C484F" w:rsidP="009C484F">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eastAsia="Calibri" w:hAnsi="Arial" w:cs="Arial"/>
                <w:b/>
                <w:bCs/>
                <w:sz w:val="16"/>
                <w:szCs w:val="16"/>
              </w:rPr>
              <w:t xml:space="preserve">   </w:t>
            </w: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14" w:type="pct"/>
            <w:shd w:val="clear" w:color="auto" w:fill="auto"/>
            <w:vAlign w:val="bottom"/>
          </w:tcPr>
          <w:p w14:paraId="6864685B" w14:textId="595FD191" w:rsidR="009C484F" w:rsidRPr="00587444" w:rsidRDefault="009C484F" w:rsidP="009C484F">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14" w:type="pct"/>
            <w:shd w:val="clear" w:color="auto" w:fill="auto"/>
            <w:vAlign w:val="bottom"/>
          </w:tcPr>
          <w:p w14:paraId="6F0465F0" w14:textId="72194C26" w:rsidR="009C484F" w:rsidRPr="00587444" w:rsidRDefault="009C484F" w:rsidP="009C484F">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sz w:val="16"/>
                <w:szCs w:val="16"/>
              </w:rPr>
              <w:t>EUR</w:t>
            </w:r>
            <w:r w:rsidRPr="00587444">
              <w:rPr>
                <w:rFonts w:ascii="Arial" w:eastAsia="Calibri" w:hAnsi="Arial" w:cs="Arial"/>
                <w:b/>
                <w:sz w:val="16"/>
                <w:szCs w:val="16"/>
              </w:rPr>
              <w:t xml:space="preserve"> ‘000</w:t>
            </w:r>
          </w:p>
        </w:tc>
        <w:tc>
          <w:tcPr>
            <w:tcW w:w="521" w:type="pct"/>
            <w:shd w:val="clear" w:color="auto" w:fill="auto"/>
            <w:vAlign w:val="bottom"/>
          </w:tcPr>
          <w:p w14:paraId="16C7A432" w14:textId="51B54537" w:rsidR="009C484F" w:rsidRPr="00587444" w:rsidRDefault="009C484F" w:rsidP="009C484F">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40" w:type="pct"/>
            <w:shd w:val="clear" w:color="auto" w:fill="auto"/>
            <w:vAlign w:val="bottom"/>
          </w:tcPr>
          <w:p w14:paraId="03F2DD52" w14:textId="0D3875AC" w:rsidR="009C484F" w:rsidRPr="00587444" w:rsidRDefault="009C484F" w:rsidP="009C484F">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eastAsia="Calibri" w:hAnsi="Arial" w:cs="Arial"/>
                <w:b/>
                <w:bCs/>
                <w:sz w:val="16"/>
                <w:szCs w:val="16"/>
              </w:rPr>
              <w:t xml:space="preserve">   </w:t>
            </w: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480" w:type="pct"/>
            <w:shd w:val="clear" w:color="auto" w:fill="auto"/>
            <w:vAlign w:val="bottom"/>
          </w:tcPr>
          <w:p w14:paraId="17214D63" w14:textId="0B37E5A0" w:rsidR="009C484F" w:rsidRPr="00587444" w:rsidRDefault="009C484F" w:rsidP="009C484F">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r>
      <w:tr w:rsidR="009C484F" w:rsidRPr="00587444" w14:paraId="4F69B04F" w14:textId="77777777" w:rsidTr="009C484F">
        <w:trPr>
          <w:trHeight w:val="340"/>
        </w:trPr>
        <w:tc>
          <w:tcPr>
            <w:tcW w:w="1388" w:type="pct"/>
            <w:vAlign w:val="bottom"/>
          </w:tcPr>
          <w:p w14:paraId="3CB237E1" w14:textId="63923F20" w:rsidR="009C484F" w:rsidRPr="00587444" w:rsidRDefault="009C484F" w:rsidP="009C484F">
            <w:pPr>
              <w:tabs>
                <w:tab w:val="right" w:pos="1202"/>
              </w:tabs>
              <w:suppressAutoHyphens w:val="0"/>
              <w:autoSpaceDN/>
              <w:spacing w:line="240" w:lineRule="exact"/>
              <w:outlineLvl w:val="0"/>
              <w:rPr>
                <w:rFonts w:ascii="Arial" w:hAnsi="Arial" w:cs="Arial"/>
                <w:b/>
                <w:bCs/>
                <w:sz w:val="16"/>
                <w:szCs w:val="16"/>
                <w:lang w:val="en-GB"/>
              </w:rPr>
            </w:pPr>
            <w:bookmarkStart w:id="602" w:name="_Toc4059238"/>
            <w:r w:rsidRPr="00587444">
              <w:rPr>
                <w:rFonts w:ascii="Arial" w:hAnsi="Arial" w:cs="Arial"/>
                <w:b/>
                <w:bCs/>
                <w:sz w:val="16"/>
                <w:szCs w:val="16"/>
                <w:lang w:val="en-GB"/>
              </w:rPr>
              <w:t>Cost</w:t>
            </w:r>
            <w:bookmarkEnd w:id="602"/>
            <w:r w:rsidRPr="00587444">
              <w:rPr>
                <w:rFonts w:ascii="Arial" w:hAnsi="Arial" w:cs="Arial"/>
                <w:b/>
                <w:bCs/>
                <w:sz w:val="16"/>
                <w:szCs w:val="16"/>
                <w:lang w:val="en-GB"/>
              </w:rPr>
              <w:t xml:space="preserve">  </w:t>
            </w:r>
          </w:p>
        </w:tc>
        <w:tc>
          <w:tcPr>
            <w:tcW w:w="495" w:type="pct"/>
            <w:vAlign w:val="bottom"/>
          </w:tcPr>
          <w:p w14:paraId="1C167E32" w14:textId="77777777" w:rsidR="009C484F" w:rsidRPr="00587444" w:rsidRDefault="009C484F" w:rsidP="009C484F">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48" w:type="pct"/>
            <w:vAlign w:val="bottom"/>
          </w:tcPr>
          <w:p w14:paraId="25F3F445" w14:textId="77777777" w:rsidR="009C484F" w:rsidRPr="00587444" w:rsidRDefault="009C484F" w:rsidP="009C484F">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14" w:type="pct"/>
            <w:vAlign w:val="bottom"/>
          </w:tcPr>
          <w:p w14:paraId="1AEEC612" w14:textId="77777777" w:rsidR="009C484F" w:rsidRPr="00587444" w:rsidRDefault="009C484F" w:rsidP="009C484F">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14" w:type="pct"/>
            <w:vAlign w:val="bottom"/>
          </w:tcPr>
          <w:p w14:paraId="5531738F" w14:textId="77777777" w:rsidR="009C484F" w:rsidRPr="00587444" w:rsidRDefault="009C484F" w:rsidP="009C484F">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21" w:type="pct"/>
            <w:vAlign w:val="bottom"/>
          </w:tcPr>
          <w:p w14:paraId="652B18AD" w14:textId="77777777" w:rsidR="009C484F" w:rsidRPr="00587444" w:rsidRDefault="009C484F" w:rsidP="009C484F">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40" w:type="pct"/>
            <w:vAlign w:val="bottom"/>
          </w:tcPr>
          <w:p w14:paraId="415E9BFC" w14:textId="77777777" w:rsidR="009C484F" w:rsidRPr="00587444" w:rsidRDefault="009C484F" w:rsidP="009C484F">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480" w:type="pct"/>
            <w:vAlign w:val="bottom"/>
          </w:tcPr>
          <w:p w14:paraId="6592E50A" w14:textId="77777777" w:rsidR="009C484F" w:rsidRPr="00587444" w:rsidRDefault="009C484F" w:rsidP="009C484F">
            <w:pPr>
              <w:tabs>
                <w:tab w:val="right" w:pos="1202"/>
              </w:tabs>
              <w:suppressAutoHyphens w:val="0"/>
              <w:autoSpaceDN/>
              <w:spacing w:line="301" w:lineRule="exact"/>
              <w:jc w:val="right"/>
              <w:outlineLvl w:val="0"/>
              <w:rPr>
                <w:rFonts w:ascii="Arial" w:hAnsi="Arial" w:cs="Arial"/>
                <w:spacing w:val="-3"/>
                <w:sz w:val="16"/>
                <w:szCs w:val="16"/>
                <w:lang w:val="en-GB"/>
              </w:rPr>
            </w:pPr>
          </w:p>
        </w:tc>
      </w:tr>
      <w:tr w:rsidR="00FC3DDD" w:rsidRPr="00587444" w14:paraId="1A6825D8" w14:textId="77777777" w:rsidTr="000D216D">
        <w:trPr>
          <w:trHeight w:val="340"/>
        </w:trPr>
        <w:tc>
          <w:tcPr>
            <w:tcW w:w="1388" w:type="pct"/>
            <w:vAlign w:val="bottom"/>
          </w:tcPr>
          <w:p w14:paraId="249DB452" w14:textId="2334DE36" w:rsidR="00FC3DDD" w:rsidRPr="00587444" w:rsidRDefault="00FC3DDD" w:rsidP="00FC3DDD">
            <w:pPr>
              <w:tabs>
                <w:tab w:val="right" w:pos="1202"/>
              </w:tabs>
              <w:suppressAutoHyphens w:val="0"/>
              <w:autoSpaceDN/>
              <w:spacing w:line="240" w:lineRule="exact"/>
              <w:outlineLvl w:val="0"/>
              <w:rPr>
                <w:rFonts w:ascii="Arial" w:hAnsi="Arial" w:cs="Arial"/>
                <w:b/>
                <w:bCs/>
                <w:sz w:val="16"/>
                <w:szCs w:val="16"/>
                <w:lang w:val="en-GB"/>
              </w:rPr>
            </w:pPr>
            <w:bookmarkStart w:id="603" w:name="_Toc4059239"/>
            <w:r w:rsidRPr="00587444">
              <w:rPr>
                <w:rFonts w:ascii="Arial" w:hAnsi="Arial" w:cs="Arial"/>
                <w:b/>
                <w:bCs/>
                <w:sz w:val="16"/>
                <w:szCs w:val="16"/>
                <w:lang w:val="en-GB"/>
              </w:rPr>
              <w:t xml:space="preserve">At 31 December </w:t>
            </w:r>
            <w:bookmarkEnd w:id="603"/>
            <w:r w:rsidRPr="00587444">
              <w:rPr>
                <w:rFonts w:ascii="Arial" w:hAnsi="Arial" w:cs="Arial"/>
                <w:b/>
                <w:bCs/>
                <w:sz w:val="16"/>
                <w:szCs w:val="16"/>
                <w:lang w:val="en-GB"/>
              </w:rPr>
              <w:t>202</w:t>
            </w:r>
            <w:r>
              <w:rPr>
                <w:rFonts w:ascii="Arial" w:hAnsi="Arial" w:cs="Arial"/>
                <w:b/>
                <w:bCs/>
                <w:sz w:val="16"/>
                <w:szCs w:val="16"/>
                <w:lang w:val="en-GB"/>
              </w:rPr>
              <w:t>2</w:t>
            </w:r>
          </w:p>
        </w:tc>
        <w:tc>
          <w:tcPr>
            <w:tcW w:w="495" w:type="pct"/>
            <w:tcBorders>
              <w:left w:val="nil"/>
              <w:right w:val="nil"/>
            </w:tcBorders>
            <w:shd w:val="clear" w:color="auto" w:fill="auto"/>
            <w:vAlign w:val="bottom"/>
          </w:tcPr>
          <w:p w14:paraId="511B7DA9" w14:textId="05371719" w:rsidR="00FC3DDD" w:rsidRPr="00AB311B" w:rsidRDefault="00FC3DDD"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10,355 </w:t>
            </w:r>
          </w:p>
        </w:tc>
        <w:tc>
          <w:tcPr>
            <w:tcW w:w="548" w:type="pct"/>
            <w:tcBorders>
              <w:left w:val="nil"/>
              <w:right w:val="nil"/>
            </w:tcBorders>
            <w:shd w:val="clear" w:color="auto" w:fill="auto"/>
            <w:vAlign w:val="bottom"/>
          </w:tcPr>
          <w:p w14:paraId="26B0AE5D" w14:textId="2D7DCD1C" w:rsidR="00FC3DDD" w:rsidRPr="00AB311B" w:rsidRDefault="00FC3DDD"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1,399 </w:t>
            </w:r>
          </w:p>
        </w:tc>
        <w:tc>
          <w:tcPr>
            <w:tcW w:w="514" w:type="pct"/>
            <w:tcBorders>
              <w:left w:val="nil"/>
              <w:right w:val="nil"/>
            </w:tcBorders>
            <w:shd w:val="clear" w:color="auto" w:fill="auto"/>
            <w:vAlign w:val="bottom"/>
          </w:tcPr>
          <w:p w14:paraId="631DE3D3" w14:textId="4E327965" w:rsidR="00FC3DDD" w:rsidRPr="00AB311B" w:rsidRDefault="00FC3DDD"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1,567 </w:t>
            </w:r>
          </w:p>
        </w:tc>
        <w:tc>
          <w:tcPr>
            <w:tcW w:w="514" w:type="pct"/>
            <w:tcBorders>
              <w:left w:val="nil"/>
              <w:right w:val="nil"/>
            </w:tcBorders>
            <w:shd w:val="clear" w:color="auto" w:fill="auto"/>
            <w:vAlign w:val="bottom"/>
          </w:tcPr>
          <w:p w14:paraId="0CB9FEC8" w14:textId="016809D0" w:rsidR="00FC3DDD" w:rsidRPr="00AB311B" w:rsidRDefault="00FC3DDD"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8</w:t>
            </w:r>
          </w:p>
        </w:tc>
        <w:tc>
          <w:tcPr>
            <w:tcW w:w="521" w:type="pct"/>
            <w:tcBorders>
              <w:left w:val="nil"/>
              <w:right w:val="nil"/>
            </w:tcBorders>
            <w:shd w:val="clear" w:color="auto" w:fill="auto"/>
            <w:vAlign w:val="bottom"/>
          </w:tcPr>
          <w:p w14:paraId="566FEC10" w14:textId="0F4D162E" w:rsidR="00FC3DDD" w:rsidRPr="00AB311B" w:rsidRDefault="00FC3DDD"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13,329</w:t>
            </w:r>
          </w:p>
        </w:tc>
        <w:tc>
          <w:tcPr>
            <w:tcW w:w="540" w:type="pct"/>
            <w:tcBorders>
              <w:left w:val="nil"/>
              <w:right w:val="nil"/>
            </w:tcBorders>
            <w:shd w:val="clear" w:color="auto" w:fill="auto"/>
            <w:vAlign w:val="bottom"/>
          </w:tcPr>
          <w:p w14:paraId="1EBFFE80" w14:textId="1B589D3C" w:rsidR="00FC3DDD" w:rsidRPr="00AB311B" w:rsidRDefault="00FC3DDD"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5,049 </w:t>
            </w:r>
          </w:p>
        </w:tc>
        <w:tc>
          <w:tcPr>
            <w:tcW w:w="480" w:type="pct"/>
            <w:tcBorders>
              <w:left w:val="nil"/>
              <w:right w:val="nil"/>
            </w:tcBorders>
            <w:shd w:val="clear" w:color="auto" w:fill="auto"/>
            <w:vAlign w:val="bottom"/>
          </w:tcPr>
          <w:p w14:paraId="4693426D" w14:textId="3194C075" w:rsidR="00FC3DDD" w:rsidRPr="00AB311B" w:rsidRDefault="00FC3DDD"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18,378</w:t>
            </w:r>
          </w:p>
        </w:tc>
      </w:tr>
      <w:tr w:rsidR="00FC3DDD" w:rsidRPr="00587444" w14:paraId="26040259" w14:textId="77777777" w:rsidTr="000D216D">
        <w:trPr>
          <w:trHeight w:val="340"/>
        </w:trPr>
        <w:tc>
          <w:tcPr>
            <w:tcW w:w="1388" w:type="pct"/>
            <w:vAlign w:val="bottom"/>
          </w:tcPr>
          <w:p w14:paraId="2881BFE1" w14:textId="5B466F04" w:rsidR="00FC3DDD" w:rsidRPr="00AB311B" w:rsidRDefault="00A71453" w:rsidP="00FC3DDD">
            <w:pPr>
              <w:tabs>
                <w:tab w:val="right" w:pos="1202"/>
              </w:tabs>
              <w:suppressAutoHyphens w:val="0"/>
              <w:autoSpaceDN/>
              <w:spacing w:line="240" w:lineRule="exact"/>
              <w:outlineLvl w:val="0"/>
              <w:rPr>
                <w:rFonts w:ascii="Arial" w:hAnsi="Arial" w:cs="Arial"/>
                <w:sz w:val="16"/>
                <w:szCs w:val="16"/>
                <w:lang w:val="en-GB"/>
              </w:rPr>
            </w:pPr>
            <w:r w:rsidRPr="00A71453">
              <w:rPr>
                <w:rFonts w:ascii="Arial" w:hAnsi="Arial" w:cs="Arial"/>
                <w:sz w:val="16"/>
                <w:szCs w:val="16"/>
                <w:lang w:val="en-GB"/>
              </w:rPr>
              <w:t>Correction of opening balance</w:t>
            </w:r>
          </w:p>
        </w:tc>
        <w:tc>
          <w:tcPr>
            <w:tcW w:w="495" w:type="pct"/>
            <w:tcBorders>
              <w:left w:val="nil"/>
              <w:right w:val="nil"/>
            </w:tcBorders>
            <w:shd w:val="clear" w:color="auto" w:fill="auto"/>
            <w:vAlign w:val="bottom"/>
          </w:tcPr>
          <w:p w14:paraId="14AAEB97" w14:textId="7CF68DC5"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48" w:type="pct"/>
            <w:tcBorders>
              <w:left w:val="nil"/>
              <w:right w:val="nil"/>
            </w:tcBorders>
            <w:shd w:val="clear" w:color="auto" w:fill="auto"/>
            <w:vAlign w:val="bottom"/>
          </w:tcPr>
          <w:p w14:paraId="7C1CB2F4" w14:textId="19A9BF72"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14" w:type="pct"/>
            <w:tcBorders>
              <w:left w:val="nil"/>
              <w:right w:val="nil"/>
            </w:tcBorders>
            <w:shd w:val="clear" w:color="auto" w:fill="auto"/>
            <w:vAlign w:val="bottom"/>
          </w:tcPr>
          <w:p w14:paraId="740A3632" w14:textId="20223C14"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2 </w:t>
            </w:r>
          </w:p>
        </w:tc>
        <w:tc>
          <w:tcPr>
            <w:tcW w:w="514" w:type="pct"/>
            <w:tcBorders>
              <w:left w:val="nil"/>
              <w:right w:val="nil"/>
            </w:tcBorders>
            <w:shd w:val="clear" w:color="auto" w:fill="auto"/>
            <w:vAlign w:val="bottom"/>
          </w:tcPr>
          <w:p w14:paraId="46CE0A3C" w14:textId="5C677F90"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21" w:type="pct"/>
            <w:tcBorders>
              <w:left w:val="nil"/>
              <w:right w:val="nil"/>
            </w:tcBorders>
            <w:shd w:val="clear" w:color="auto" w:fill="auto"/>
            <w:vAlign w:val="bottom"/>
          </w:tcPr>
          <w:p w14:paraId="696B7331" w14:textId="0995AF47"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2 </w:t>
            </w:r>
          </w:p>
        </w:tc>
        <w:tc>
          <w:tcPr>
            <w:tcW w:w="540" w:type="pct"/>
            <w:tcBorders>
              <w:left w:val="nil"/>
              <w:right w:val="nil"/>
            </w:tcBorders>
            <w:shd w:val="clear" w:color="auto" w:fill="auto"/>
            <w:vAlign w:val="bottom"/>
          </w:tcPr>
          <w:p w14:paraId="5A2EFF02" w14:textId="4E71E2DA"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480" w:type="pct"/>
            <w:tcBorders>
              <w:left w:val="nil"/>
              <w:right w:val="nil"/>
            </w:tcBorders>
            <w:shd w:val="clear" w:color="auto" w:fill="auto"/>
            <w:vAlign w:val="bottom"/>
          </w:tcPr>
          <w:p w14:paraId="57F9D242" w14:textId="0218978C"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2 </w:t>
            </w:r>
          </w:p>
        </w:tc>
      </w:tr>
      <w:tr w:rsidR="00FC3DDD" w:rsidRPr="00587444" w14:paraId="7E2EB98A" w14:textId="77777777" w:rsidTr="009C484F">
        <w:trPr>
          <w:trHeight w:val="340"/>
        </w:trPr>
        <w:tc>
          <w:tcPr>
            <w:tcW w:w="1388" w:type="pct"/>
            <w:vAlign w:val="bottom"/>
          </w:tcPr>
          <w:p w14:paraId="28808592" w14:textId="792EA5B5" w:rsidR="00FC3DDD" w:rsidRPr="00587444" w:rsidRDefault="00FC3DDD" w:rsidP="00FC3DDD">
            <w:pPr>
              <w:tabs>
                <w:tab w:val="right" w:pos="1202"/>
              </w:tabs>
              <w:suppressAutoHyphens w:val="0"/>
              <w:autoSpaceDN/>
              <w:spacing w:line="240" w:lineRule="exact"/>
              <w:outlineLvl w:val="0"/>
              <w:rPr>
                <w:rFonts w:ascii="Arial" w:hAnsi="Arial" w:cs="Arial"/>
                <w:sz w:val="16"/>
                <w:szCs w:val="16"/>
                <w:lang w:val="en-GB"/>
              </w:rPr>
            </w:pPr>
            <w:bookmarkStart w:id="604" w:name="_Toc4059247"/>
            <w:r w:rsidRPr="00587444">
              <w:rPr>
                <w:rFonts w:ascii="Arial" w:hAnsi="Arial" w:cs="Arial"/>
                <w:sz w:val="16"/>
                <w:szCs w:val="16"/>
                <w:lang w:val="en-GB"/>
              </w:rPr>
              <w:t>Additions</w:t>
            </w:r>
            <w:bookmarkEnd w:id="604"/>
          </w:p>
        </w:tc>
        <w:tc>
          <w:tcPr>
            <w:tcW w:w="495" w:type="pct"/>
            <w:tcBorders>
              <w:left w:val="nil"/>
              <w:bottom w:val="nil"/>
              <w:right w:val="nil"/>
            </w:tcBorders>
            <w:shd w:val="clear" w:color="auto" w:fill="auto"/>
            <w:vAlign w:val="bottom"/>
          </w:tcPr>
          <w:p w14:paraId="6590EB0F" w14:textId="047A7AE1" w:rsidR="00FC3DDD" w:rsidRPr="00AB311B" w:rsidRDefault="00FC3DDD" w:rsidP="00FC3DDD">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48" w:type="pct"/>
            <w:tcBorders>
              <w:left w:val="nil"/>
              <w:bottom w:val="nil"/>
              <w:right w:val="nil"/>
            </w:tcBorders>
            <w:shd w:val="clear" w:color="auto" w:fill="auto"/>
            <w:vAlign w:val="bottom"/>
          </w:tcPr>
          <w:p w14:paraId="0396810F" w14:textId="69C8B2E0" w:rsidR="00FC3DDD" w:rsidRPr="00AB311B" w:rsidRDefault="00FC3DDD" w:rsidP="00FC3DDD">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26 </w:t>
            </w:r>
          </w:p>
        </w:tc>
        <w:tc>
          <w:tcPr>
            <w:tcW w:w="514" w:type="pct"/>
            <w:tcBorders>
              <w:left w:val="nil"/>
              <w:bottom w:val="nil"/>
              <w:right w:val="nil"/>
            </w:tcBorders>
            <w:shd w:val="clear" w:color="auto" w:fill="auto"/>
            <w:vAlign w:val="bottom"/>
          </w:tcPr>
          <w:p w14:paraId="3FE1D16D" w14:textId="5383217E" w:rsidR="00FC3DDD" w:rsidRPr="00AB311B" w:rsidRDefault="00FC3DDD" w:rsidP="00FC3DDD">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14" w:type="pct"/>
            <w:tcBorders>
              <w:left w:val="nil"/>
              <w:bottom w:val="nil"/>
              <w:right w:val="nil"/>
            </w:tcBorders>
            <w:shd w:val="clear" w:color="auto" w:fill="auto"/>
            <w:vAlign w:val="bottom"/>
          </w:tcPr>
          <w:p w14:paraId="552C062F" w14:textId="68A8BF6E" w:rsidR="00FC3DDD" w:rsidRPr="00AB311B" w:rsidRDefault="00FC3DDD" w:rsidP="00FC3DDD">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783 </w:t>
            </w:r>
          </w:p>
        </w:tc>
        <w:tc>
          <w:tcPr>
            <w:tcW w:w="521" w:type="pct"/>
            <w:tcBorders>
              <w:left w:val="nil"/>
              <w:bottom w:val="nil"/>
              <w:right w:val="nil"/>
            </w:tcBorders>
            <w:shd w:val="clear" w:color="auto" w:fill="auto"/>
            <w:vAlign w:val="bottom"/>
          </w:tcPr>
          <w:p w14:paraId="14F60CC6" w14:textId="2CC4C4F1" w:rsidR="00FC3DDD" w:rsidRPr="00AB311B" w:rsidRDefault="00FC3DDD" w:rsidP="00FC3DDD">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809 </w:t>
            </w:r>
          </w:p>
        </w:tc>
        <w:tc>
          <w:tcPr>
            <w:tcW w:w="540" w:type="pct"/>
            <w:tcBorders>
              <w:left w:val="nil"/>
              <w:bottom w:val="nil"/>
              <w:right w:val="nil"/>
            </w:tcBorders>
            <w:shd w:val="clear" w:color="auto" w:fill="auto"/>
            <w:vAlign w:val="bottom"/>
          </w:tcPr>
          <w:p w14:paraId="3E54B749" w14:textId="13C40D32" w:rsidR="00FC3DDD" w:rsidRPr="00AB311B" w:rsidRDefault="00FC3DDD" w:rsidP="00FC3DDD">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100 </w:t>
            </w:r>
          </w:p>
        </w:tc>
        <w:tc>
          <w:tcPr>
            <w:tcW w:w="480" w:type="pct"/>
            <w:tcBorders>
              <w:left w:val="nil"/>
              <w:bottom w:val="nil"/>
              <w:right w:val="nil"/>
            </w:tcBorders>
            <w:shd w:val="clear" w:color="auto" w:fill="auto"/>
            <w:vAlign w:val="bottom"/>
          </w:tcPr>
          <w:p w14:paraId="53083D91" w14:textId="633B011E" w:rsidR="00FC3DDD" w:rsidRPr="00AB311B" w:rsidRDefault="00FC3DDD" w:rsidP="00FC3DDD">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909 </w:t>
            </w:r>
          </w:p>
        </w:tc>
      </w:tr>
      <w:tr w:rsidR="00FC3DDD" w:rsidRPr="00587444" w14:paraId="15B195DC" w14:textId="77777777" w:rsidTr="009C484F">
        <w:trPr>
          <w:trHeight w:val="441"/>
        </w:trPr>
        <w:tc>
          <w:tcPr>
            <w:tcW w:w="1388" w:type="pct"/>
            <w:vAlign w:val="bottom"/>
          </w:tcPr>
          <w:p w14:paraId="6190E97A" w14:textId="019FD557" w:rsidR="00FC3DDD" w:rsidRPr="00587444" w:rsidRDefault="00FC3DDD" w:rsidP="00FC3DDD">
            <w:pPr>
              <w:tabs>
                <w:tab w:val="right" w:pos="1202"/>
              </w:tabs>
              <w:suppressAutoHyphens w:val="0"/>
              <w:autoSpaceDN/>
              <w:spacing w:line="240" w:lineRule="exact"/>
              <w:outlineLvl w:val="0"/>
              <w:rPr>
                <w:rFonts w:ascii="Arial" w:hAnsi="Arial" w:cs="Arial"/>
                <w:sz w:val="16"/>
                <w:szCs w:val="16"/>
                <w:lang w:val="en-GB"/>
              </w:rPr>
            </w:pPr>
            <w:bookmarkStart w:id="605" w:name="_Toc4059255"/>
            <w:r w:rsidRPr="00587444">
              <w:rPr>
                <w:rFonts w:ascii="Arial" w:hAnsi="Arial" w:cs="Arial"/>
                <w:sz w:val="16"/>
                <w:szCs w:val="16"/>
                <w:lang w:val="en-GB"/>
              </w:rPr>
              <w:t>Transfer from assets not yet ready for use</w:t>
            </w:r>
            <w:bookmarkEnd w:id="605"/>
            <w:r w:rsidRPr="00587444" w:rsidDel="004F4367">
              <w:rPr>
                <w:rFonts w:ascii="Arial" w:hAnsi="Arial" w:cs="Arial"/>
                <w:sz w:val="16"/>
                <w:szCs w:val="16"/>
                <w:lang w:val="en-GB"/>
              </w:rPr>
              <w:t xml:space="preserve"> </w:t>
            </w:r>
          </w:p>
        </w:tc>
        <w:tc>
          <w:tcPr>
            <w:tcW w:w="495" w:type="pct"/>
            <w:tcBorders>
              <w:top w:val="nil"/>
              <w:left w:val="nil"/>
              <w:right w:val="nil"/>
            </w:tcBorders>
            <w:shd w:val="clear" w:color="auto" w:fill="auto"/>
            <w:vAlign w:val="bottom"/>
          </w:tcPr>
          <w:p w14:paraId="0F59E163" w14:textId="69A6C073" w:rsidR="00FC3DDD" w:rsidRPr="00AB311B" w:rsidRDefault="00FC3DDD" w:rsidP="00FC3DDD">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48" w:type="pct"/>
            <w:tcBorders>
              <w:top w:val="nil"/>
              <w:left w:val="nil"/>
              <w:right w:val="nil"/>
            </w:tcBorders>
            <w:shd w:val="clear" w:color="auto" w:fill="auto"/>
            <w:vAlign w:val="bottom"/>
          </w:tcPr>
          <w:p w14:paraId="0628544E" w14:textId="3D31F2D7" w:rsidR="00FC3DDD" w:rsidRPr="00AB311B" w:rsidRDefault="00FC3DDD" w:rsidP="00FC3DDD">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12 </w:t>
            </w:r>
          </w:p>
        </w:tc>
        <w:tc>
          <w:tcPr>
            <w:tcW w:w="514" w:type="pct"/>
            <w:tcBorders>
              <w:top w:val="nil"/>
              <w:left w:val="nil"/>
              <w:right w:val="nil"/>
            </w:tcBorders>
            <w:shd w:val="clear" w:color="auto" w:fill="auto"/>
            <w:vAlign w:val="bottom"/>
          </w:tcPr>
          <w:p w14:paraId="5436F6CC" w14:textId="403DEDA2" w:rsidR="00FC3DDD" w:rsidRPr="00AB311B" w:rsidRDefault="00FC3DDD" w:rsidP="00FC3DDD">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144 </w:t>
            </w:r>
          </w:p>
        </w:tc>
        <w:tc>
          <w:tcPr>
            <w:tcW w:w="514" w:type="pct"/>
            <w:tcBorders>
              <w:top w:val="nil"/>
              <w:left w:val="nil"/>
              <w:right w:val="nil"/>
            </w:tcBorders>
            <w:shd w:val="clear" w:color="auto" w:fill="auto"/>
            <w:vAlign w:val="bottom"/>
          </w:tcPr>
          <w:p w14:paraId="5BA6CE5E" w14:textId="22D23D4A" w:rsidR="00FC3DDD" w:rsidRPr="00AB311B" w:rsidRDefault="00FC3DDD" w:rsidP="00FC3DDD">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(682)</w:t>
            </w:r>
          </w:p>
        </w:tc>
        <w:tc>
          <w:tcPr>
            <w:tcW w:w="521" w:type="pct"/>
            <w:tcBorders>
              <w:top w:val="nil"/>
              <w:left w:val="nil"/>
              <w:right w:val="nil"/>
            </w:tcBorders>
            <w:shd w:val="clear" w:color="auto" w:fill="auto"/>
            <w:vAlign w:val="bottom"/>
          </w:tcPr>
          <w:p w14:paraId="2947D952" w14:textId="768606C3" w:rsidR="00FC3DDD" w:rsidRPr="00AB311B" w:rsidRDefault="00FC3DDD" w:rsidP="00FC3DDD">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(526)</w:t>
            </w:r>
          </w:p>
        </w:tc>
        <w:tc>
          <w:tcPr>
            <w:tcW w:w="540" w:type="pct"/>
            <w:tcBorders>
              <w:top w:val="nil"/>
              <w:left w:val="nil"/>
              <w:right w:val="nil"/>
            </w:tcBorders>
            <w:shd w:val="clear" w:color="auto" w:fill="auto"/>
            <w:vAlign w:val="bottom"/>
          </w:tcPr>
          <w:p w14:paraId="4468EB37" w14:textId="0EBE609A" w:rsidR="00FC3DDD" w:rsidRPr="00AB311B" w:rsidRDefault="00FC3DDD" w:rsidP="00FC3DDD">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526 </w:t>
            </w:r>
          </w:p>
        </w:tc>
        <w:tc>
          <w:tcPr>
            <w:tcW w:w="480" w:type="pct"/>
            <w:tcBorders>
              <w:top w:val="nil"/>
              <w:left w:val="nil"/>
              <w:right w:val="nil"/>
            </w:tcBorders>
            <w:shd w:val="clear" w:color="auto" w:fill="auto"/>
            <w:vAlign w:val="bottom"/>
          </w:tcPr>
          <w:p w14:paraId="08148150" w14:textId="388CADDE" w:rsidR="00FC3DDD" w:rsidRPr="00AB311B" w:rsidRDefault="00FC3DDD" w:rsidP="00FC3DDD">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w:t>
            </w:r>
          </w:p>
        </w:tc>
      </w:tr>
      <w:tr w:rsidR="00FC3DDD" w:rsidRPr="00587444" w14:paraId="3498E9B3" w14:textId="77777777" w:rsidTr="009C484F">
        <w:trPr>
          <w:trHeight w:val="346"/>
        </w:trPr>
        <w:tc>
          <w:tcPr>
            <w:tcW w:w="1388" w:type="pct"/>
            <w:vAlign w:val="bottom"/>
          </w:tcPr>
          <w:p w14:paraId="58CECA73" w14:textId="5EFBA7B8" w:rsidR="00FC3DDD" w:rsidRPr="00587444" w:rsidRDefault="00A71453" w:rsidP="00FC3DDD">
            <w:pPr>
              <w:tabs>
                <w:tab w:val="right" w:pos="1202"/>
              </w:tabs>
              <w:suppressAutoHyphens w:val="0"/>
              <w:autoSpaceDN/>
              <w:spacing w:line="240" w:lineRule="exact"/>
              <w:outlineLvl w:val="0"/>
              <w:rPr>
                <w:rFonts w:ascii="Arial" w:hAnsi="Arial" w:cs="Arial"/>
                <w:sz w:val="16"/>
                <w:szCs w:val="16"/>
                <w:lang w:val="en-GB"/>
              </w:rPr>
            </w:pPr>
            <w:bookmarkStart w:id="606" w:name="_Toc4059263"/>
            <w:r>
              <w:rPr>
                <w:rFonts w:ascii="Arial" w:hAnsi="Arial" w:cs="Arial"/>
                <w:sz w:val="16"/>
                <w:szCs w:val="16"/>
                <w:lang w:val="en-GB"/>
              </w:rPr>
              <w:t>A</w:t>
            </w:r>
            <w:r w:rsidRPr="00A71453">
              <w:rPr>
                <w:rFonts w:ascii="Arial" w:hAnsi="Arial" w:cs="Arial"/>
                <w:sz w:val="16"/>
                <w:szCs w:val="16"/>
                <w:lang w:val="en-GB"/>
              </w:rPr>
              <w:t>djustments</w:t>
            </w:r>
            <w:r w:rsidRPr="00A71453" w:rsidDel="00A41379">
              <w:rPr>
                <w:rFonts w:ascii="Arial" w:hAnsi="Arial" w:cs="Arial"/>
                <w:sz w:val="16"/>
                <w:szCs w:val="16"/>
                <w:lang w:val="en-GB"/>
              </w:rPr>
              <w:t xml:space="preserve"> </w:t>
            </w:r>
            <w:bookmarkEnd w:id="606"/>
          </w:p>
        </w:tc>
        <w:tc>
          <w:tcPr>
            <w:tcW w:w="495" w:type="pct"/>
            <w:tcBorders>
              <w:top w:val="nil"/>
              <w:left w:val="nil"/>
              <w:right w:val="nil"/>
            </w:tcBorders>
            <w:shd w:val="clear" w:color="auto" w:fill="auto"/>
            <w:vAlign w:val="bottom"/>
          </w:tcPr>
          <w:p w14:paraId="10397A18" w14:textId="07F6E0CA"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48" w:type="pct"/>
            <w:tcBorders>
              <w:top w:val="nil"/>
              <w:left w:val="nil"/>
              <w:right w:val="nil"/>
            </w:tcBorders>
            <w:shd w:val="clear" w:color="auto" w:fill="auto"/>
            <w:vAlign w:val="bottom"/>
          </w:tcPr>
          <w:p w14:paraId="080D95CE" w14:textId="251A4F45"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(4)</w:t>
            </w:r>
          </w:p>
        </w:tc>
        <w:tc>
          <w:tcPr>
            <w:tcW w:w="514" w:type="pct"/>
            <w:tcBorders>
              <w:top w:val="nil"/>
              <w:left w:val="nil"/>
              <w:right w:val="nil"/>
            </w:tcBorders>
            <w:shd w:val="clear" w:color="auto" w:fill="auto"/>
            <w:vAlign w:val="bottom"/>
          </w:tcPr>
          <w:p w14:paraId="0C38C453" w14:textId="7D5FD225"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(34)</w:t>
            </w:r>
          </w:p>
        </w:tc>
        <w:tc>
          <w:tcPr>
            <w:tcW w:w="514" w:type="pct"/>
            <w:tcBorders>
              <w:top w:val="nil"/>
              <w:left w:val="nil"/>
              <w:right w:val="nil"/>
            </w:tcBorders>
            <w:shd w:val="clear" w:color="auto" w:fill="auto"/>
            <w:vAlign w:val="bottom"/>
          </w:tcPr>
          <w:p w14:paraId="78D05860" w14:textId="600DCB9A"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21" w:type="pct"/>
            <w:tcBorders>
              <w:top w:val="nil"/>
              <w:left w:val="nil"/>
              <w:right w:val="nil"/>
            </w:tcBorders>
            <w:shd w:val="clear" w:color="auto" w:fill="auto"/>
            <w:vAlign w:val="bottom"/>
          </w:tcPr>
          <w:p w14:paraId="6BDB4BDD" w14:textId="0C48BE05"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(38)</w:t>
            </w:r>
          </w:p>
        </w:tc>
        <w:tc>
          <w:tcPr>
            <w:tcW w:w="540" w:type="pct"/>
            <w:tcBorders>
              <w:top w:val="nil"/>
              <w:left w:val="nil"/>
              <w:right w:val="nil"/>
            </w:tcBorders>
            <w:shd w:val="clear" w:color="auto" w:fill="auto"/>
            <w:vAlign w:val="bottom"/>
          </w:tcPr>
          <w:p w14:paraId="56FA5A31" w14:textId="5DAE8EF2"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(70)</w:t>
            </w:r>
          </w:p>
        </w:tc>
        <w:tc>
          <w:tcPr>
            <w:tcW w:w="480" w:type="pct"/>
            <w:tcBorders>
              <w:top w:val="nil"/>
              <w:left w:val="nil"/>
              <w:right w:val="nil"/>
            </w:tcBorders>
            <w:shd w:val="clear" w:color="auto" w:fill="auto"/>
            <w:vAlign w:val="bottom"/>
          </w:tcPr>
          <w:p w14:paraId="5D62DBD9" w14:textId="0CAEBE8C"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(108)</w:t>
            </w:r>
          </w:p>
        </w:tc>
      </w:tr>
      <w:tr w:rsidR="00FC3DDD" w:rsidRPr="00587444" w14:paraId="00CB2C78" w14:textId="77777777" w:rsidTr="009C484F">
        <w:trPr>
          <w:trHeight w:val="346"/>
        </w:trPr>
        <w:tc>
          <w:tcPr>
            <w:tcW w:w="1388" w:type="pct"/>
            <w:vAlign w:val="bottom"/>
          </w:tcPr>
          <w:p w14:paraId="694A5802" w14:textId="09F10489" w:rsidR="00FC3DDD" w:rsidRPr="00AB311B" w:rsidRDefault="00FC3DDD" w:rsidP="00FC3DDD">
            <w:pPr>
              <w:tabs>
                <w:tab w:val="right" w:pos="1202"/>
              </w:tabs>
              <w:suppressAutoHyphens w:val="0"/>
              <w:autoSpaceDN/>
              <w:spacing w:line="240" w:lineRule="exact"/>
              <w:outlineLvl w:val="0"/>
              <w:rPr>
                <w:rFonts w:ascii="Arial" w:hAnsi="Arial" w:cs="Arial"/>
                <w:sz w:val="16"/>
                <w:szCs w:val="16"/>
                <w:highlight w:val="yellow"/>
                <w:lang w:val="en-GB"/>
              </w:rPr>
            </w:pPr>
            <w:r w:rsidRPr="00FC3DDD">
              <w:rPr>
                <w:rFonts w:ascii="Arial" w:hAnsi="Arial" w:cs="Arial"/>
                <w:sz w:val="16"/>
                <w:szCs w:val="16"/>
                <w:lang w:val="en-GB"/>
              </w:rPr>
              <w:t xml:space="preserve">Disposals and write-offs  </w:t>
            </w:r>
          </w:p>
        </w:tc>
        <w:tc>
          <w:tcPr>
            <w:tcW w:w="495" w:type="pct"/>
            <w:tcBorders>
              <w:top w:val="nil"/>
              <w:left w:val="nil"/>
              <w:right w:val="nil"/>
            </w:tcBorders>
            <w:shd w:val="clear" w:color="auto" w:fill="auto"/>
            <w:vAlign w:val="bottom"/>
          </w:tcPr>
          <w:p w14:paraId="641F38B7" w14:textId="26D0B22A"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48" w:type="pct"/>
            <w:tcBorders>
              <w:top w:val="nil"/>
              <w:left w:val="nil"/>
              <w:right w:val="nil"/>
            </w:tcBorders>
            <w:shd w:val="clear" w:color="auto" w:fill="auto"/>
            <w:vAlign w:val="bottom"/>
          </w:tcPr>
          <w:p w14:paraId="1CCFA537" w14:textId="2F4FBCAA"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(47)</w:t>
            </w:r>
          </w:p>
        </w:tc>
        <w:tc>
          <w:tcPr>
            <w:tcW w:w="514" w:type="pct"/>
            <w:tcBorders>
              <w:top w:val="nil"/>
              <w:left w:val="nil"/>
              <w:right w:val="nil"/>
            </w:tcBorders>
            <w:shd w:val="clear" w:color="auto" w:fill="auto"/>
            <w:vAlign w:val="bottom"/>
          </w:tcPr>
          <w:p w14:paraId="6501F590" w14:textId="2105A392"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(64)</w:t>
            </w:r>
          </w:p>
        </w:tc>
        <w:tc>
          <w:tcPr>
            <w:tcW w:w="514" w:type="pct"/>
            <w:tcBorders>
              <w:top w:val="nil"/>
              <w:left w:val="nil"/>
              <w:right w:val="nil"/>
            </w:tcBorders>
            <w:shd w:val="clear" w:color="auto" w:fill="auto"/>
            <w:vAlign w:val="bottom"/>
          </w:tcPr>
          <w:p w14:paraId="17367333" w14:textId="7060DB66"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21" w:type="pct"/>
            <w:tcBorders>
              <w:top w:val="nil"/>
              <w:left w:val="nil"/>
              <w:right w:val="nil"/>
            </w:tcBorders>
            <w:shd w:val="clear" w:color="auto" w:fill="auto"/>
            <w:vAlign w:val="bottom"/>
          </w:tcPr>
          <w:p w14:paraId="1EEE35DC" w14:textId="4ECDBD35"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(111)</w:t>
            </w:r>
          </w:p>
        </w:tc>
        <w:tc>
          <w:tcPr>
            <w:tcW w:w="540" w:type="pct"/>
            <w:tcBorders>
              <w:top w:val="nil"/>
              <w:left w:val="nil"/>
              <w:right w:val="nil"/>
            </w:tcBorders>
            <w:shd w:val="clear" w:color="auto" w:fill="auto"/>
            <w:vAlign w:val="bottom"/>
          </w:tcPr>
          <w:p w14:paraId="3394F398" w14:textId="45E07C7C"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(527)</w:t>
            </w:r>
          </w:p>
        </w:tc>
        <w:tc>
          <w:tcPr>
            <w:tcW w:w="480" w:type="pct"/>
            <w:tcBorders>
              <w:top w:val="nil"/>
              <w:left w:val="nil"/>
              <w:right w:val="nil"/>
            </w:tcBorders>
            <w:shd w:val="clear" w:color="auto" w:fill="auto"/>
            <w:vAlign w:val="bottom"/>
          </w:tcPr>
          <w:p w14:paraId="7451CA4F" w14:textId="50147FE8"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(638)</w:t>
            </w:r>
          </w:p>
        </w:tc>
      </w:tr>
      <w:tr w:rsidR="00FC3DDD" w:rsidRPr="00587444" w14:paraId="5A281A49" w14:textId="77777777" w:rsidTr="009C484F">
        <w:trPr>
          <w:trHeight w:val="346"/>
        </w:trPr>
        <w:tc>
          <w:tcPr>
            <w:tcW w:w="1388" w:type="pct"/>
            <w:vAlign w:val="bottom"/>
          </w:tcPr>
          <w:p w14:paraId="27D4A8FC" w14:textId="25EF6D03" w:rsidR="00FC3DDD" w:rsidRPr="00AB311B" w:rsidRDefault="00A71453" w:rsidP="00FC3DDD">
            <w:pPr>
              <w:tabs>
                <w:tab w:val="right" w:pos="1202"/>
              </w:tabs>
              <w:suppressAutoHyphens w:val="0"/>
              <w:autoSpaceDN/>
              <w:spacing w:line="240" w:lineRule="exact"/>
              <w:outlineLvl w:val="0"/>
              <w:rPr>
                <w:rFonts w:ascii="Arial" w:hAnsi="Arial" w:cs="Arial"/>
                <w:sz w:val="16"/>
                <w:szCs w:val="16"/>
                <w:highlight w:val="yellow"/>
                <w:lang w:val="en-GB"/>
              </w:rPr>
            </w:pPr>
            <w:r w:rsidRPr="00A71453">
              <w:rPr>
                <w:rFonts w:ascii="Arial" w:hAnsi="Arial" w:cs="Arial"/>
                <w:sz w:val="16"/>
                <w:szCs w:val="16"/>
                <w:lang w:val="en-GB"/>
              </w:rPr>
              <w:t>Returned to use</w:t>
            </w:r>
          </w:p>
        </w:tc>
        <w:tc>
          <w:tcPr>
            <w:tcW w:w="495" w:type="pct"/>
            <w:tcBorders>
              <w:top w:val="nil"/>
              <w:left w:val="nil"/>
              <w:right w:val="nil"/>
            </w:tcBorders>
            <w:shd w:val="clear" w:color="auto" w:fill="auto"/>
            <w:vAlign w:val="bottom"/>
          </w:tcPr>
          <w:p w14:paraId="2463876B" w14:textId="3D7BBF79"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48" w:type="pct"/>
            <w:tcBorders>
              <w:top w:val="nil"/>
              <w:left w:val="nil"/>
              <w:right w:val="nil"/>
            </w:tcBorders>
            <w:shd w:val="clear" w:color="auto" w:fill="auto"/>
            <w:vAlign w:val="bottom"/>
          </w:tcPr>
          <w:p w14:paraId="194ECC5F" w14:textId="4F6D56C7"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12 </w:t>
            </w:r>
          </w:p>
        </w:tc>
        <w:tc>
          <w:tcPr>
            <w:tcW w:w="514" w:type="pct"/>
            <w:tcBorders>
              <w:top w:val="nil"/>
              <w:left w:val="nil"/>
              <w:right w:val="nil"/>
            </w:tcBorders>
            <w:shd w:val="clear" w:color="auto" w:fill="auto"/>
            <w:vAlign w:val="bottom"/>
          </w:tcPr>
          <w:p w14:paraId="7F030A56" w14:textId="30A6F79F"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4 </w:t>
            </w:r>
          </w:p>
        </w:tc>
        <w:tc>
          <w:tcPr>
            <w:tcW w:w="514" w:type="pct"/>
            <w:tcBorders>
              <w:top w:val="nil"/>
              <w:left w:val="nil"/>
              <w:right w:val="nil"/>
            </w:tcBorders>
            <w:shd w:val="clear" w:color="auto" w:fill="auto"/>
            <w:vAlign w:val="bottom"/>
          </w:tcPr>
          <w:p w14:paraId="32B07D6E" w14:textId="107654BF"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21" w:type="pct"/>
            <w:tcBorders>
              <w:top w:val="nil"/>
              <w:left w:val="nil"/>
              <w:right w:val="nil"/>
            </w:tcBorders>
            <w:shd w:val="clear" w:color="auto" w:fill="auto"/>
            <w:vAlign w:val="bottom"/>
          </w:tcPr>
          <w:p w14:paraId="37C8A5ED" w14:textId="269DEFE4"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16 </w:t>
            </w:r>
          </w:p>
        </w:tc>
        <w:tc>
          <w:tcPr>
            <w:tcW w:w="540" w:type="pct"/>
            <w:tcBorders>
              <w:top w:val="nil"/>
              <w:left w:val="nil"/>
              <w:right w:val="nil"/>
            </w:tcBorders>
            <w:shd w:val="clear" w:color="auto" w:fill="auto"/>
            <w:vAlign w:val="bottom"/>
          </w:tcPr>
          <w:p w14:paraId="27923B15" w14:textId="1408C2C4"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480" w:type="pct"/>
            <w:tcBorders>
              <w:top w:val="nil"/>
              <w:left w:val="nil"/>
              <w:right w:val="nil"/>
            </w:tcBorders>
            <w:shd w:val="clear" w:color="auto" w:fill="auto"/>
            <w:vAlign w:val="bottom"/>
          </w:tcPr>
          <w:p w14:paraId="2FF16122" w14:textId="2F2490E0"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16 </w:t>
            </w:r>
          </w:p>
        </w:tc>
      </w:tr>
      <w:tr w:rsidR="00FC3DDD" w:rsidRPr="00587444" w14:paraId="6148D0D2" w14:textId="77777777" w:rsidTr="009C484F">
        <w:trPr>
          <w:trHeight w:val="346"/>
        </w:trPr>
        <w:tc>
          <w:tcPr>
            <w:tcW w:w="1388" w:type="pct"/>
            <w:vAlign w:val="bottom"/>
          </w:tcPr>
          <w:p w14:paraId="0D759D23" w14:textId="589B1B32" w:rsidR="00FC3DDD" w:rsidRPr="00587444" w:rsidRDefault="00FC3DDD" w:rsidP="00FC3DDD">
            <w:pPr>
              <w:tabs>
                <w:tab w:val="right" w:pos="1202"/>
              </w:tabs>
              <w:suppressAutoHyphens w:val="0"/>
              <w:autoSpaceDN/>
              <w:spacing w:line="240" w:lineRule="exact"/>
              <w:outlineLvl w:val="0"/>
              <w:rPr>
                <w:rFonts w:ascii="Arial" w:hAnsi="Arial" w:cs="Arial"/>
                <w:b/>
                <w:bCs/>
                <w:sz w:val="16"/>
                <w:szCs w:val="16"/>
                <w:lang w:val="en-GB"/>
              </w:rPr>
            </w:pPr>
            <w:bookmarkStart w:id="607" w:name="_Toc4059271"/>
            <w:r w:rsidRPr="00587444">
              <w:rPr>
                <w:rFonts w:ascii="Arial" w:hAnsi="Arial" w:cs="Arial"/>
                <w:b/>
                <w:bCs/>
                <w:sz w:val="16"/>
                <w:szCs w:val="16"/>
                <w:lang w:val="en-GB"/>
              </w:rPr>
              <w:t xml:space="preserve">At 31 December </w:t>
            </w:r>
            <w:bookmarkEnd w:id="607"/>
            <w:r w:rsidRPr="00587444">
              <w:rPr>
                <w:rFonts w:ascii="Arial" w:hAnsi="Arial" w:cs="Arial"/>
                <w:b/>
                <w:bCs/>
                <w:sz w:val="16"/>
                <w:szCs w:val="16"/>
                <w:lang w:val="en-GB"/>
              </w:rPr>
              <w:t>202</w:t>
            </w:r>
            <w:r>
              <w:rPr>
                <w:rFonts w:ascii="Arial" w:hAnsi="Arial" w:cs="Arial"/>
                <w:b/>
                <w:bCs/>
                <w:sz w:val="16"/>
                <w:szCs w:val="16"/>
                <w:lang w:val="en-GB"/>
              </w:rPr>
              <w:t>3</w:t>
            </w:r>
          </w:p>
        </w:tc>
        <w:tc>
          <w:tcPr>
            <w:tcW w:w="495" w:type="pct"/>
            <w:tcBorders>
              <w:top w:val="single" w:sz="4" w:space="0" w:color="auto"/>
              <w:left w:val="nil"/>
              <w:bottom w:val="single" w:sz="12" w:space="0" w:color="auto"/>
              <w:right w:val="nil"/>
            </w:tcBorders>
            <w:shd w:val="clear" w:color="auto" w:fill="auto"/>
            <w:vAlign w:val="bottom"/>
          </w:tcPr>
          <w:p w14:paraId="7419FB44" w14:textId="28D6B9A4" w:rsidR="00FC3DDD" w:rsidRPr="00AB311B" w:rsidRDefault="00FC3DDD"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10,355 </w:t>
            </w:r>
          </w:p>
        </w:tc>
        <w:tc>
          <w:tcPr>
            <w:tcW w:w="548" w:type="pct"/>
            <w:tcBorders>
              <w:top w:val="single" w:sz="4" w:space="0" w:color="auto"/>
              <w:left w:val="nil"/>
              <w:bottom w:val="single" w:sz="12" w:space="0" w:color="auto"/>
              <w:right w:val="nil"/>
            </w:tcBorders>
            <w:shd w:val="clear" w:color="auto" w:fill="auto"/>
            <w:vAlign w:val="bottom"/>
          </w:tcPr>
          <w:p w14:paraId="23C943D9" w14:textId="509CA15E" w:rsidR="00FC3DDD" w:rsidRPr="00AB311B" w:rsidRDefault="00FC3DDD"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1,398 </w:t>
            </w:r>
          </w:p>
        </w:tc>
        <w:tc>
          <w:tcPr>
            <w:tcW w:w="514" w:type="pct"/>
            <w:tcBorders>
              <w:top w:val="single" w:sz="4" w:space="0" w:color="auto"/>
              <w:left w:val="nil"/>
              <w:bottom w:val="single" w:sz="12" w:space="0" w:color="auto"/>
              <w:right w:val="nil"/>
            </w:tcBorders>
            <w:shd w:val="clear" w:color="auto" w:fill="auto"/>
            <w:vAlign w:val="bottom"/>
          </w:tcPr>
          <w:p w14:paraId="7B3C997F" w14:textId="23E7765B" w:rsidR="00FC3DDD" w:rsidRPr="00AB311B" w:rsidRDefault="00FC3DDD"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1,619 </w:t>
            </w:r>
          </w:p>
        </w:tc>
        <w:tc>
          <w:tcPr>
            <w:tcW w:w="514" w:type="pct"/>
            <w:tcBorders>
              <w:top w:val="single" w:sz="4" w:space="0" w:color="auto"/>
              <w:left w:val="nil"/>
              <w:bottom w:val="single" w:sz="12" w:space="0" w:color="auto"/>
              <w:right w:val="nil"/>
            </w:tcBorders>
            <w:shd w:val="clear" w:color="auto" w:fill="auto"/>
            <w:vAlign w:val="bottom"/>
          </w:tcPr>
          <w:p w14:paraId="5ED989C8" w14:textId="01B4476C" w:rsidR="00FC3DDD" w:rsidRPr="00AB311B" w:rsidRDefault="00FC3DDD"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109 </w:t>
            </w:r>
          </w:p>
        </w:tc>
        <w:tc>
          <w:tcPr>
            <w:tcW w:w="521" w:type="pct"/>
            <w:tcBorders>
              <w:top w:val="single" w:sz="4" w:space="0" w:color="auto"/>
              <w:left w:val="nil"/>
              <w:bottom w:val="single" w:sz="12" w:space="0" w:color="auto"/>
              <w:right w:val="nil"/>
            </w:tcBorders>
            <w:shd w:val="clear" w:color="auto" w:fill="auto"/>
            <w:vAlign w:val="bottom"/>
          </w:tcPr>
          <w:p w14:paraId="5A87A62E" w14:textId="7C249CD9" w:rsidR="00FC3DDD" w:rsidRPr="00AB311B" w:rsidRDefault="00FC3DDD"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13,481 </w:t>
            </w:r>
          </w:p>
        </w:tc>
        <w:tc>
          <w:tcPr>
            <w:tcW w:w="540" w:type="pct"/>
            <w:tcBorders>
              <w:top w:val="single" w:sz="4" w:space="0" w:color="auto"/>
              <w:left w:val="nil"/>
              <w:bottom w:val="single" w:sz="12" w:space="0" w:color="auto"/>
              <w:right w:val="nil"/>
            </w:tcBorders>
            <w:shd w:val="clear" w:color="auto" w:fill="auto"/>
            <w:vAlign w:val="bottom"/>
          </w:tcPr>
          <w:p w14:paraId="20FF1B77" w14:textId="23A22DE4" w:rsidR="00FC3DDD" w:rsidRPr="00AB311B" w:rsidRDefault="00FC3DDD"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5,078 </w:t>
            </w:r>
          </w:p>
        </w:tc>
        <w:tc>
          <w:tcPr>
            <w:tcW w:w="480" w:type="pct"/>
            <w:tcBorders>
              <w:top w:val="single" w:sz="4" w:space="0" w:color="auto"/>
              <w:left w:val="nil"/>
              <w:bottom w:val="single" w:sz="12" w:space="0" w:color="auto"/>
              <w:right w:val="nil"/>
            </w:tcBorders>
            <w:shd w:val="clear" w:color="auto" w:fill="auto"/>
            <w:vAlign w:val="bottom"/>
          </w:tcPr>
          <w:p w14:paraId="75CD5528" w14:textId="1FC75461" w:rsidR="00FC3DDD" w:rsidRPr="00AB311B" w:rsidRDefault="00FC3DDD"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18,559 </w:t>
            </w:r>
          </w:p>
        </w:tc>
      </w:tr>
      <w:tr w:rsidR="00FC3DDD" w:rsidRPr="00587444" w14:paraId="365014CC" w14:textId="77777777" w:rsidTr="00AB311B">
        <w:trPr>
          <w:trHeight w:val="371"/>
        </w:trPr>
        <w:tc>
          <w:tcPr>
            <w:tcW w:w="1388" w:type="pct"/>
            <w:vAlign w:val="bottom"/>
          </w:tcPr>
          <w:p w14:paraId="417FFAB4" w14:textId="0CDC1819" w:rsidR="00FC3DDD" w:rsidRPr="00587444" w:rsidRDefault="00FC3DDD" w:rsidP="00FC3DDD">
            <w:pPr>
              <w:tabs>
                <w:tab w:val="right" w:pos="1202"/>
              </w:tabs>
              <w:suppressAutoHyphens w:val="0"/>
              <w:autoSpaceDN/>
              <w:spacing w:line="240" w:lineRule="exact"/>
              <w:outlineLvl w:val="0"/>
              <w:rPr>
                <w:rFonts w:ascii="Arial" w:hAnsi="Arial" w:cs="Arial"/>
                <w:b/>
                <w:bCs/>
                <w:sz w:val="16"/>
                <w:szCs w:val="16"/>
                <w:lang w:val="en-GB"/>
              </w:rPr>
            </w:pPr>
            <w:bookmarkStart w:id="608" w:name="_Toc4059279"/>
            <w:r w:rsidRPr="00587444">
              <w:rPr>
                <w:rFonts w:ascii="Arial" w:hAnsi="Arial" w:cs="Arial"/>
                <w:b/>
                <w:bCs/>
                <w:sz w:val="16"/>
                <w:szCs w:val="16"/>
                <w:lang w:val="en-GB"/>
              </w:rPr>
              <w:t>Accumulated depreciation</w:t>
            </w:r>
            <w:bookmarkEnd w:id="608"/>
            <w:r w:rsidRPr="00587444">
              <w:rPr>
                <w:rFonts w:ascii="Arial" w:hAnsi="Arial" w:cs="Arial"/>
                <w:b/>
                <w:bCs/>
                <w:sz w:val="16"/>
                <w:szCs w:val="16"/>
                <w:lang w:val="en-GB"/>
              </w:rPr>
              <w:t xml:space="preserve"> and write-off</w:t>
            </w:r>
          </w:p>
        </w:tc>
        <w:tc>
          <w:tcPr>
            <w:tcW w:w="495" w:type="pct"/>
            <w:tcBorders>
              <w:top w:val="single" w:sz="12" w:space="0" w:color="auto"/>
            </w:tcBorders>
            <w:vAlign w:val="bottom"/>
          </w:tcPr>
          <w:p w14:paraId="65C1B33D" w14:textId="77777777"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p>
        </w:tc>
        <w:tc>
          <w:tcPr>
            <w:tcW w:w="548" w:type="pct"/>
            <w:tcBorders>
              <w:top w:val="single" w:sz="12" w:space="0" w:color="auto"/>
            </w:tcBorders>
            <w:vAlign w:val="bottom"/>
          </w:tcPr>
          <w:p w14:paraId="530621EC" w14:textId="77777777"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p>
        </w:tc>
        <w:tc>
          <w:tcPr>
            <w:tcW w:w="514" w:type="pct"/>
            <w:tcBorders>
              <w:top w:val="single" w:sz="12" w:space="0" w:color="auto"/>
            </w:tcBorders>
            <w:vAlign w:val="bottom"/>
          </w:tcPr>
          <w:p w14:paraId="2D5030C1" w14:textId="77777777"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p>
        </w:tc>
        <w:tc>
          <w:tcPr>
            <w:tcW w:w="514" w:type="pct"/>
            <w:tcBorders>
              <w:top w:val="single" w:sz="12" w:space="0" w:color="auto"/>
            </w:tcBorders>
            <w:vAlign w:val="bottom"/>
          </w:tcPr>
          <w:p w14:paraId="786B23AB" w14:textId="77777777"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p>
        </w:tc>
        <w:tc>
          <w:tcPr>
            <w:tcW w:w="521" w:type="pct"/>
            <w:tcBorders>
              <w:top w:val="single" w:sz="12" w:space="0" w:color="auto"/>
            </w:tcBorders>
            <w:vAlign w:val="bottom"/>
          </w:tcPr>
          <w:p w14:paraId="414442DE" w14:textId="77777777"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p>
        </w:tc>
        <w:tc>
          <w:tcPr>
            <w:tcW w:w="540" w:type="pct"/>
            <w:tcBorders>
              <w:top w:val="single" w:sz="12" w:space="0" w:color="auto"/>
            </w:tcBorders>
            <w:vAlign w:val="bottom"/>
          </w:tcPr>
          <w:p w14:paraId="72C62047" w14:textId="77777777"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p>
        </w:tc>
        <w:tc>
          <w:tcPr>
            <w:tcW w:w="480" w:type="pct"/>
            <w:tcBorders>
              <w:top w:val="single" w:sz="12" w:space="0" w:color="auto"/>
            </w:tcBorders>
            <w:vAlign w:val="bottom"/>
          </w:tcPr>
          <w:p w14:paraId="35D137A2" w14:textId="77777777"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p>
        </w:tc>
      </w:tr>
      <w:tr w:rsidR="00FC3DDD" w:rsidRPr="00587444" w14:paraId="45AB4DBC" w14:textId="77777777" w:rsidTr="009C484F">
        <w:trPr>
          <w:trHeight w:val="346"/>
        </w:trPr>
        <w:tc>
          <w:tcPr>
            <w:tcW w:w="1388" w:type="pct"/>
            <w:vAlign w:val="bottom"/>
          </w:tcPr>
          <w:p w14:paraId="393AB2DF" w14:textId="337F7D46" w:rsidR="00FC3DDD" w:rsidRPr="00587444" w:rsidRDefault="00FC3DDD" w:rsidP="00FC3DDD">
            <w:pPr>
              <w:tabs>
                <w:tab w:val="right" w:pos="1202"/>
              </w:tabs>
              <w:suppressAutoHyphens w:val="0"/>
              <w:autoSpaceDN/>
              <w:spacing w:line="240" w:lineRule="exact"/>
              <w:outlineLvl w:val="0"/>
              <w:rPr>
                <w:rFonts w:ascii="Arial" w:hAnsi="Arial" w:cs="Arial"/>
                <w:b/>
                <w:bCs/>
                <w:sz w:val="16"/>
                <w:szCs w:val="16"/>
                <w:lang w:val="en-GB"/>
              </w:rPr>
            </w:pPr>
            <w:bookmarkStart w:id="609" w:name="_Toc4059280"/>
            <w:r w:rsidRPr="00587444">
              <w:rPr>
                <w:rFonts w:ascii="Arial" w:hAnsi="Arial" w:cs="Arial"/>
                <w:b/>
                <w:bCs/>
                <w:sz w:val="16"/>
                <w:szCs w:val="16"/>
                <w:lang w:val="en-GB"/>
              </w:rPr>
              <w:t xml:space="preserve">At 31 December </w:t>
            </w:r>
            <w:bookmarkEnd w:id="609"/>
            <w:r w:rsidRPr="00587444">
              <w:rPr>
                <w:rFonts w:ascii="Arial" w:hAnsi="Arial" w:cs="Arial"/>
                <w:b/>
                <w:bCs/>
                <w:sz w:val="16"/>
                <w:szCs w:val="16"/>
                <w:lang w:val="en-GB"/>
              </w:rPr>
              <w:t>202</w:t>
            </w:r>
            <w:r>
              <w:rPr>
                <w:rFonts w:ascii="Arial" w:hAnsi="Arial" w:cs="Arial"/>
                <w:b/>
                <w:bCs/>
                <w:sz w:val="16"/>
                <w:szCs w:val="16"/>
                <w:lang w:val="en-GB"/>
              </w:rPr>
              <w:t>2</w:t>
            </w:r>
          </w:p>
        </w:tc>
        <w:tc>
          <w:tcPr>
            <w:tcW w:w="495" w:type="pct"/>
            <w:tcBorders>
              <w:left w:val="nil"/>
              <w:right w:val="nil"/>
            </w:tcBorders>
            <w:shd w:val="clear" w:color="auto" w:fill="auto"/>
            <w:vAlign w:val="bottom"/>
          </w:tcPr>
          <w:p w14:paraId="1BECE9E8" w14:textId="52150FF3" w:rsidR="00FC3DDD" w:rsidRPr="00AB311B" w:rsidRDefault="00FC3DDD"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6,502 </w:t>
            </w:r>
          </w:p>
        </w:tc>
        <w:tc>
          <w:tcPr>
            <w:tcW w:w="548" w:type="pct"/>
            <w:tcBorders>
              <w:left w:val="nil"/>
              <w:right w:val="nil"/>
            </w:tcBorders>
            <w:shd w:val="clear" w:color="auto" w:fill="auto"/>
            <w:vAlign w:val="bottom"/>
          </w:tcPr>
          <w:p w14:paraId="6AD63B66" w14:textId="0D11B7B8" w:rsidR="00FC3DDD" w:rsidRPr="00AB311B" w:rsidRDefault="00FC3DDD"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1,305 </w:t>
            </w:r>
          </w:p>
        </w:tc>
        <w:tc>
          <w:tcPr>
            <w:tcW w:w="514" w:type="pct"/>
            <w:tcBorders>
              <w:left w:val="nil"/>
              <w:right w:val="nil"/>
            </w:tcBorders>
            <w:shd w:val="clear" w:color="auto" w:fill="auto"/>
            <w:vAlign w:val="bottom"/>
          </w:tcPr>
          <w:p w14:paraId="37B1BB41" w14:textId="7BC1CA88" w:rsidR="00FC3DDD" w:rsidRPr="00AB311B" w:rsidRDefault="00FC3DDD"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1,176 </w:t>
            </w:r>
          </w:p>
        </w:tc>
        <w:tc>
          <w:tcPr>
            <w:tcW w:w="514" w:type="pct"/>
            <w:tcBorders>
              <w:left w:val="nil"/>
              <w:right w:val="nil"/>
            </w:tcBorders>
            <w:shd w:val="clear" w:color="auto" w:fill="auto"/>
            <w:vAlign w:val="bottom"/>
          </w:tcPr>
          <w:p w14:paraId="3869888D" w14:textId="5483C88E" w:rsidR="00FC3DDD" w:rsidRPr="00AB311B" w:rsidRDefault="00FC3DDD"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 </w:t>
            </w:r>
          </w:p>
        </w:tc>
        <w:tc>
          <w:tcPr>
            <w:tcW w:w="521" w:type="pct"/>
            <w:tcBorders>
              <w:left w:val="nil"/>
              <w:right w:val="nil"/>
            </w:tcBorders>
            <w:shd w:val="clear" w:color="auto" w:fill="auto"/>
            <w:vAlign w:val="bottom"/>
          </w:tcPr>
          <w:p w14:paraId="43A85E31" w14:textId="5EB1C0E2" w:rsidR="00FC3DDD" w:rsidRPr="00AB311B" w:rsidRDefault="00FC3DDD"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8,983 </w:t>
            </w:r>
          </w:p>
        </w:tc>
        <w:tc>
          <w:tcPr>
            <w:tcW w:w="540" w:type="pct"/>
            <w:tcBorders>
              <w:left w:val="nil"/>
              <w:right w:val="nil"/>
            </w:tcBorders>
            <w:shd w:val="clear" w:color="auto" w:fill="auto"/>
            <w:vAlign w:val="bottom"/>
          </w:tcPr>
          <w:p w14:paraId="2D3256E4" w14:textId="64417B03" w:rsidR="00FC3DDD" w:rsidRPr="00AB311B" w:rsidRDefault="00FC3DDD"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4,242 </w:t>
            </w:r>
          </w:p>
        </w:tc>
        <w:tc>
          <w:tcPr>
            <w:tcW w:w="480" w:type="pct"/>
            <w:tcBorders>
              <w:left w:val="nil"/>
              <w:right w:val="nil"/>
            </w:tcBorders>
            <w:shd w:val="clear" w:color="auto" w:fill="auto"/>
            <w:vAlign w:val="bottom"/>
          </w:tcPr>
          <w:p w14:paraId="7F3C418A" w14:textId="3F1904EC" w:rsidR="00FC3DDD" w:rsidRPr="00AB311B" w:rsidRDefault="00FC3DDD"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13,225 </w:t>
            </w:r>
          </w:p>
        </w:tc>
      </w:tr>
      <w:tr w:rsidR="00FC3DDD" w:rsidRPr="00587444" w14:paraId="12D8EB77" w14:textId="77777777" w:rsidTr="009C484F">
        <w:trPr>
          <w:trHeight w:val="346"/>
        </w:trPr>
        <w:tc>
          <w:tcPr>
            <w:tcW w:w="1388" w:type="pct"/>
            <w:vAlign w:val="bottom"/>
          </w:tcPr>
          <w:p w14:paraId="2C9E72BF" w14:textId="25B935A4" w:rsidR="00FC3DDD" w:rsidRPr="00AB311B" w:rsidRDefault="00A71453" w:rsidP="00FC3DDD">
            <w:pPr>
              <w:tabs>
                <w:tab w:val="right" w:pos="1202"/>
              </w:tabs>
              <w:suppressAutoHyphens w:val="0"/>
              <w:autoSpaceDN/>
              <w:spacing w:line="240" w:lineRule="exact"/>
              <w:outlineLvl w:val="0"/>
              <w:rPr>
                <w:rFonts w:ascii="Arial" w:hAnsi="Arial" w:cs="Arial"/>
                <w:sz w:val="16"/>
                <w:szCs w:val="16"/>
                <w:lang w:val="en-GB"/>
              </w:rPr>
            </w:pPr>
            <w:r w:rsidRPr="00A71453">
              <w:rPr>
                <w:rFonts w:ascii="Arial" w:hAnsi="Arial" w:cs="Arial"/>
                <w:sz w:val="16"/>
                <w:szCs w:val="16"/>
                <w:lang w:val="en-GB"/>
              </w:rPr>
              <w:t>Correction of opening balance</w:t>
            </w:r>
          </w:p>
        </w:tc>
        <w:tc>
          <w:tcPr>
            <w:tcW w:w="495" w:type="pct"/>
            <w:tcBorders>
              <w:left w:val="nil"/>
              <w:right w:val="nil"/>
            </w:tcBorders>
            <w:shd w:val="clear" w:color="auto" w:fill="auto"/>
            <w:vAlign w:val="bottom"/>
          </w:tcPr>
          <w:p w14:paraId="55A4C8A0" w14:textId="2D3EE960"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48" w:type="pct"/>
            <w:tcBorders>
              <w:left w:val="nil"/>
              <w:right w:val="nil"/>
            </w:tcBorders>
            <w:shd w:val="clear" w:color="auto" w:fill="auto"/>
            <w:vAlign w:val="bottom"/>
          </w:tcPr>
          <w:p w14:paraId="2DB187A7" w14:textId="618BC28B"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14" w:type="pct"/>
            <w:tcBorders>
              <w:left w:val="nil"/>
              <w:right w:val="nil"/>
            </w:tcBorders>
            <w:shd w:val="clear" w:color="auto" w:fill="auto"/>
            <w:vAlign w:val="bottom"/>
          </w:tcPr>
          <w:p w14:paraId="0EADF03B" w14:textId="49B330F4"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 </w:t>
            </w:r>
          </w:p>
        </w:tc>
        <w:tc>
          <w:tcPr>
            <w:tcW w:w="514" w:type="pct"/>
            <w:tcBorders>
              <w:left w:val="nil"/>
              <w:right w:val="nil"/>
            </w:tcBorders>
            <w:shd w:val="clear" w:color="auto" w:fill="auto"/>
            <w:vAlign w:val="bottom"/>
          </w:tcPr>
          <w:p w14:paraId="41E5C3C0" w14:textId="7A69CE0A"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21" w:type="pct"/>
            <w:tcBorders>
              <w:left w:val="nil"/>
              <w:right w:val="nil"/>
            </w:tcBorders>
            <w:shd w:val="clear" w:color="auto" w:fill="auto"/>
            <w:vAlign w:val="bottom"/>
          </w:tcPr>
          <w:p w14:paraId="26937F0F" w14:textId="481247D3"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 </w:t>
            </w:r>
          </w:p>
        </w:tc>
        <w:tc>
          <w:tcPr>
            <w:tcW w:w="540" w:type="pct"/>
            <w:tcBorders>
              <w:left w:val="nil"/>
              <w:right w:val="nil"/>
            </w:tcBorders>
            <w:shd w:val="clear" w:color="auto" w:fill="auto"/>
            <w:vAlign w:val="bottom"/>
          </w:tcPr>
          <w:p w14:paraId="037E21EB" w14:textId="005A3C9A"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w:t>
            </w:r>
          </w:p>
        </w:tc>
        <w:tc>
          <w:tcPr>
            <w:tcW w:w="480" w:type="pct"/>
            <w:tcBorders>
              <w:left w:val="nil"/>
              <w:right w:val="nil"/>
            </w:tcBorders>
            <w:shd w:val="clear" w:color="auto" w:fill="auto"/>
            <w:vAlign w:val="bottom"/>
          </w:tcPr>
          <w:p w14:paraId="18E7E214" w14:textId="20D39658"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 </w:t>
            </w:r>
          </w:p>
        </w:tc>
      </w:tr>
      <w:tr w:rsidR="00FC3DDD" w:rsidRPr="00587444" w14:paraId="5E88828C" w14:textId="77777777" w:rsidTr="00AB311B">
        <w:trPr>
          <w:trHeight w:val="346"/>
        </w:trPr>
        <w:tc>
          <w:tcPr>
            <w:tcW w:w="1388" w:type="pct"/>
            <w:vAlign w:val="bottom"/>
          </w:tcPr>
          <w:p w14:paraId="57D1EFD9" w14:textId="65D1C7A8" w:rsidR="00FC3DDD" w:rsidRPr="00587444" w:rsidRDefault="00FC3DDD" w:rsidP="00FC3DDD">
            <w:pPr>
              <w:tabs>
                <w:tab w:val="right" w:pos="1202"/>
              </w:tabs>
              <w:suppressAutoHyphens w:val="0"/>
              <w:autoSpaceDN/>
              <w:spacing w:line="240" w:lineRule="exact"/>
              <w:outlineLvl w:val="0"/>
              <w:rPr>
                <w:rFonts w:ascii="Arial" w:hAnsi="Arial" w:cs="Arial"/>
                <w:bCs/>
                <w:sz w:val="16"/>
                <w:szCs w:val="16"/>
                <w:lang w:val="en-GB"/>
              </w:rPr>
            </w:pPr>
            <w:bookmarkStart w:id="610" w:name="_Toc4059288"/>
            <w:r w:rsidRPr="00587444">
              <w:rPr>
                <w:rFonts w:ascii="Arial" w:hAnsi="Arial" w:cs="Arial"/>
                <w:bCs/>
                <w:sz w:val="16"/>
                <w:szCs w:val="16"/>
                <w:lang w:val="en-GB"/>
              </w:rPr>
              <w:t>Depreciation for 202</w:t>
            </w:r>
            <w:bookmarkEnd w:id="610"/>
            <w:r>
              <w:rPr>
                <w:rFonts w:ascii="Arial" w:hAnsi="Arial" w:cs="Arial"/>
                <w:bCs/>
                <w:sz w:val="16"/>
                <w:szCs w:val="16"/>
                <w:lang w:val="en-GB"/>
              </w:rPr>
              <w:t>3</w:t>
            </w:r>
          </w:p>
        </w:tc>
        <w:tc>
          <w:tcPr>
            <w:tcW w:w="495" w:type="pct"/>
            <w:tcBorders>
              <w:left w:val="nil"/>
              <w:bottom w:val="nil"/>
              <w:right w:val="nil"/>
            </w:tcBorders>
            <w:shd w:val="clear" w:color="auto" w:fill="auto"/>
            <w:vAlign w:val="bottom"/>
          </w:tcPr>
          <w:p w14:paraId="2BEB4DC5" w14:textId="703B82DD"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533 </w:t>
            </w:r>
          </w:p>
        </w:tc>
        <w:tc>
          <w:tcPr>
            <w:tcW w:w="548" w:type="pct"/>
            <w:tcBorders>
              <w:left w:val="nil"/>
              <w:bottom w:val="nil"/>
              <w:right w:val="nil"/>
            </w:tcBorders>
            <w:shd w:val="clear" w:color="auto" w:fill="auto"/>
            <w:vAlign w:val="bottom"/>
          </w:tcPr>
          <w:p w14:paraId="7D1354A8" w14:textId="361838CB"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86 </w:t>
            </w:r>
          </w:p>
        </w:tc>
        <w:tc>
          <w:tcPr>
            <w:tcW w:w="514" w:type="pct"/>
            <w:tcBorders>
              <w:left w:val="nil"/>
              <w:bottom w:val="nil"/>
              <w:right w:val="nil"/>
            </w:tcBorders>
            <w:shd w:val="clear" w:color="auto" w:fill="auto"/>
            <w:vAlign w:val="bottom"/>
          </w:tcPr>
          <w:p w14:paraId="69A3A5EB" w14:textId="5A479BC9"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106 </w:t>
            </w:r>
          </w:p>
        </w:tc>
        <w:tc>
          <w:tcPr>
            <w:tcW w:w="514" w:type="pct"/>
            <w:tcBorders>
              <w:left w:val="nil"/>
              <w:bottom w:val="nil"/>
              <w:right w:val="nil"/>
            </w:tcBorders>
            <w:shd w:val="clear" w:color="auto" w:fill="auto"/>
            <w:vAlign w:val="bottom"/>
          </w:tcPr>
          <w:p w14:paraId="46210FFF" w14:textId="08305846"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21" w:type="pct"/>
            <w:tcBorders>
              <w:left w:val="nil"/>
              <w:bottom w:val="nil"/>
              <w:right w:val="nil"/>
            </w:tcBorders>
            <w:shd w:val="clear" w:color="auto" w:fill="auto"/>
            <w:vAlign w:val="bottom"/>
          </w:tcPr>
          <w:p w14:paraId="7D6F8B7D" w14:textId="41B71846"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725 </w:t>
            </w:r>
          </w:p>
        </w:tc>
        <w:tc>
          <w:tcPr>
            <w:tcW w:w="540" w:type="pct"/>
            <w:tcBorders>
              <w:left w:val="nil"/>
              <w:bottom w:val="nil"/>
              <w:right w:val="nil"/>
            </w:tcBorders>
            <w:shd w:val="clear" w:color="auto" w:fill="auto"/>
            <w:vAlign w:val="bottom"/>
          </w:tcPr>
          <w:p w14:paraId="3B474328" w14:textId="282AFAAA"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401 </w:t>
            </w:r>
          </w:p>
        </w:tc>
        <w:tc>
          <w:tcPr>
            <w:tcW w:w="480" w:type="pct"/>
            <w:tcBorders>
              <w:left w:val="nil"/>
              <w:bottom w:val="nil"/>
              <w:right w:val="nil"/>
            </w:tcBorders>
            <w:shd w:val="clear" w:color="auto" w:fill="auto"/>
            <w:vAlign w:val="bottom"/>
          </w:tcPr>
          <w:p w14:paraId="37E81C0A" w14:textId="13DF1F4E"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1,126 </w:t>
            </w:r>
          </w:p>
        </w:tc>
      </w:tr>
      <w:tr w:rsidR="00FC3DDD" w:rsidRPr="00587444" w14:paraId="7FE47532" w14:textId="77777777" w:rsidTr="00AB311B">
        <w:trPr>
          <w:trHeight w:val="346"/>
        </w:trPr>
        <w:tc>
          <w:tcPr>
            <w:tcW w:w="1388" w:type="pct"/>
            <w:vAlign w:val="bottom"/>
          </w:tcPr>
          <w:p w14:paraId="360529AC" w14:textId="62488AAF" w:rsidR="00FC3DDD" w:rsidRPr="00587444" w:rsidRDefault="00A71453" w:rsidP="00FC3DDD">
            <w:pPr>
              <w:suppressAutoHyphens w:val="0"/>
              <w:autoSpaceDN/>
              <w:rPr>
                <w:rFonts w:ascii="Arial" w:eastAsia="Calibri" w:hAnsi="Arial" w:cs="Arial"/>
                <w:sz w:val="16"/>
                <w:szCs w:val="16"/>
              </w:rPr>
            </w:pPr>
            <w:r w:rsidRPr="00A71453">
              <w:rPr>
                <w:rFonts w:ascii="Arial" w:hAnsi="Arial" w:cs="Arial"/>
                <w:sz w:val="16"/>
                <w:szCs w:val="16"/>
              </w:rPr>
              <w:t xml:space="preserve">Adjustments </w:t>
            </w:r>
          </w:p>
        </w:tc>
        <w:tc>
          <w:tcPr>
            <w:tcW w:w="495" w:type="pct"/>
            <w:tcBorders>
              <w:left w:val="nil"/>
              <w:bottom w:val="nil"/>
              <w:right w:val="nil"/>
            </w:tcBorders>
            <w:shd w:val="clear" w:color="auto" w:fill="auto"/>
            <w:vAlign w:val="bottom"/>
          </w:tcPr>
          <w:p w14:paraId="7F1C8C23" w14:textId="71C0BB1D"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48" w:type="pct"/>
            <w:tcBorders>
              <w:left w:val="nil"/>
              <w:bottom w:val="nil"/>
              <w:right w:val="nil"/>
            </w:tcBorders>
            <w:shd w:val="clear" w:color="auto" w:fill="auto"/>
            <w:vAlign w:val="bottom"/>
          </w:tcPr>
          <w:p w14:paraId="0539270F" w14:textId="09D74831"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(6)</w:t>
            </w:r>
          </w:p>
        </w:tc>
        <w:tc>
          <w:tcPr>
            <w:tcW w:w="514" w:type="pct"/>
            <w:tcBorders>
              <w:left w:val="nil"/>
              <w:bottom w:val="nil"/>
              <w:right w:val="nil"/>
            </w:tcBorders>
            <w:shd w:val="clear" w:color="auto" w:fill="auto"/>
            <w:vAlign w:val="bottom"/>
          </w:tcPr>
          <w:p w14:paraId="7C9C262A" w14:textId="22F92EA2"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(31)</w:t>
            </w:r>
          </w:p>
        </w:tc>
        <w:tc>
          <w:tcPr>
            <w:tcW w:w="514" w:type="pct"/>
            <w:tcBorders>
              <w:left w:val="nil"/>
              <w:bottom w:val="nil"/>
              <w:right w:val="nil"/>
            </w:tcBorders>
            <w:shd w:val="clear" w:color="auto" w:fill="auto"/>
            <w:vAlign w:val="bottom"/>
          </w:tcPr>
          <w:p w14:paraId="0D71108C" w14:textId="4C7EC47C"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21" w:type="pct"/>
            <w:tcBorders>
              <w:left w:val="nil"/>
              <w:bottom w:val="nil"/>
              <w:right w:val="nil"/>
            </w:tcBorders>
            <w:shd w:val="clear" w:color="auto" w:fill="auto"/>
            <w:vAlign w:val="bottom"/>
          </w:tcPr>
          <w:p w14:paraId="459484EE" w14:textId="36449566"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(37)</w:t>
            </w:r>
          </w:p>
        </w:tc>
        <w:tc>
          <w:tcPr>
            <w:tcW w:w="540" w:type="pct"/>
            <w:tcBorders>
              <w:left w:val="nil"/>
              <w:bottom w:val="nil"/>
              <w:right w:val="nil"/>
            </w:tcBorders>
            <w:shd w:val="clear" w:color="auto" w:fill="auto"/>
            <w:vAlign w:val="bottom"/>
          </w:tcPr>
          <w:p w14:paraId="6DBC6F88" w14:textId="0024476B"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(3)</w:t>
            </w:r>
          </w:p>
        </w:tc>
        <w:tc>
          <w:tcPr>
            <w:tcW w:w="480" w:type="pct"/>
            <w:tcBorders>
              <w:left w:val="nil"/>
              <w:bottom w:val="nil"/>
              <w:right w:val="nil"/>
            </w:tcBorders>
            <w:shd w:val="clear" w:color="auto" w:fill="auto"/>
            <w:vAlign w:val="bottom"/>
          </w:tcPr>
          <w:p w14:paraId="710FA2C6" w14:textId="0AD493CA"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(40)</w:t>
            </w:r>
          </w:p>
        </w:tc>
      </w:tr>
      <w:tr w:rsidR="00FC3DDD" w:rsidRPr="00587444" w14:paraId="5251A67E" w14:textId="77777777" w:rsidTr="009C484F">
        <w:trPr>
          <w:trHeight w:val="346"/>
        </w:trPr>
        <w:tc>
          <w:tcPr>
            <w:tcW w:w="1388" w:type="pct"/>
            <w:vAlign w:val="bottom"/>
          </w:tcPr>
          <w:p w14:paraId="7A70F553" w14:textId="13FD47C6" w:rsidR="00FC3DDD" w:rsidRPr="00587444" w:rsidRDefault="00FC3DDD" w:rsidP="00FC3DDD">
            <w:pPr>
              <w:tabs>
                <w:tab w:val="right" w:pos="1202"/>
              </w:tabs>
              <w:suppressAutoHyphens w:val="0"/>
              <w:autoSpaceDN/>
              <w:spacing w:line="240" w:lineRule="exact"/>
              <w:outlineLvl w:val="0"/>
              <w:rPr>
                <w:rFonts w:ascii="Arial" w:hAnsi="Arial" w:cs="Arial"/>
                <w:sz w:val="16"/>
                <w:szCs w:val="16"/>
                <w:lang w:val="en-GB"/>
              </w:rPr>
            </w:pPr>
            <w:r w:rsidRPr="00FC3DDD">
              <w:rPr>
                <w:rFonts w:ascii="Arial" w:hAnsi="Arial" w:cs="Arial"/>
                <w:sz w:val="16"/>
                <w:szCs w:val="16"/>
                <w:lang w:val="en-GB"/>
              </w:rPr>
              <w:t xml:space="preserve">Disposals and write-offs  </w:t>
            </w:r>
          </w:p>
        </w:tc>
        <w:tc>
          <w:tcPr>
            <w:tcW w:w="495" w:type="pct"/>
            <w:tcBorders>
              <w:top w:val="nil"/>
              <w:left w:val="nil"/>
              <w:right w:val="nil"/>
            </w:tcBorders>
            <w:shd w:val="clear" w:color="auto" w:fill="auto"/>
            <w:vAlign w:val="bottom"/>
          </w:tcPr>
          <w:p w14:paraId="5A805C39" w14:textId="18365D8A"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48" w:type="pct"/>
            <w:tcBorders>
              <w:top w:val="nil"/>
              <w:left w:val="nil"/>
              <w:right w:val="nil"/>
            </w:tcBorders>
            <w:shd w:val="clear" w:color="auto" w:fill="auto"/>
            <w:vAlign w:val="bottom"/>
          </w:tcPr>
          <w:p w14:paraId="095EE647" w14:textId="78AF3EFA"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(47)</w:t>
            </w:r>
          </w:p>
        </w:tc>
        <w:tc>
          <w:tcPr>
            <w:tcW w:w="514" w:type="pct"/>
            <w:tcBorders>
              <w:top w:val="nil"/>
              <w:left w:val="nil"/>
              <w:right w:val="nil"/>
            </w:tcBorders>
            <w:shd w:val="clear" w:color="auto" w:fill="auto"/>
            <w:vAlign w:val="bottom"/>
          </w:tcPr>
          <w:p w14:paraId="18B4F708" w14:textId="760FF531"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(63)</w:t>
            </w:r>
          </w:p>
        </w:tc>
        <w:tc>
          <w:tcPr>
            <w:tcW w:w="514" w:type="pct"/>
            <w:tcBorders>
              <w:top w:val="nil"/>
              <w:left w:val="nil"/>
              <w:right w:val="nil"/>
            </w:tcBorders>
            <w:shd w:val="clear" w:color="auto" w:fill="auto"/>
            <w:vAlign w:val="bottom"/>
          </w:tcPr>
          <w:p w14:paraId="71759B16" w14:textId="5D3E3E7A"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21" w:type="pct"/>
            <w:tcBorders>
              <w:top w:val="nil"/>
              <w:left w:val="nil"/>
              <w:right w:val="nil"/>
            </w:tcBorders>
            <w:shd w:val="clear" w:color="auto" w:fill="auto"/>
            <w:vAlign w:val="bottom"/>
          </w:tcPr>
          <w:p w14:paraId="47CB8923" w14:textId="37EFBAE4"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(110)</w:t>
            </w:r>
          </w:p>
        </w:tc>
        <w:tc>
          <w:tcPr>
            <w:tcW w:w="540" w:type="pct"/>
            <w:tcBorders>
              <w:top w:val="nil"/>
              <w:left w:val="nil"/>
              <w:right w:val="nil"/>
            </w:tcBorders>
            <w:shd w:val="clear" w:color="auto" w:fill="auto"/>
            <w:vAlign w:val="bottom"/>
          </w:tcPr>
          <w:p w14:paraId="6658DE27" w14:textId="02E19E3D"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(527)</w:t>
            </w:r>
          </w:p>
        </w:tc>
        <w:tc>
          <w:tcPr>
            <w:tcW w:w="480" w:type="pct"/>
            <w:tcBorders>
              <w:top w:val="nil"/>
              <w:left w:val="nil"/>
              <w:right w:val="nil"/>
            </w:tcBorders>
            <w:shd w:val="clear" w:color="auto" w:fill="auto"/>
            <w:vAlign w:val="bottom"/>
          </w:tcPr>
          <w:p w14:paraId="7A4F6138" w14:textId="248042BC"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(637)</w:t>
            </w:r>
          </w:p>
        </w:tc>
      </w:tr>
      <w:tr w:rsidR="00FC3DDD" w:rsidRPr="00587444" w14:paraId="3B75E2BD" w14:textId="77777777" w:rsidTr="009C484F">
        <w:trPr>
          <w:trHeight w:val="346"/>
        </w:trPr>
        <w:tc>
          <w:tcPr>
            <w:tcW w:w="1388" w:type="pct"/>
            <w:vAlign w:val="bottom"/>
          </w:tcPr>
          <w:p w14:paraId="21996201" w14:textId="3DADEEEF" w:rsidR="00FC3DDD" w:rsidRPr="00587444" w:rsidRDefault="00A71453" w:rsidP="00FC3DDD">
            <w:pPr>
              <w:tabs>
                <w:tab w:val="right" w:pos="1202"/>
              </w:tabs>
              <w:suppressAutoHyphens w:val="0"/>
              <w:autoSpaceDN/>
              <w:spacing w:line="240" w:lineRule="exact"/>
              <w:outlineLvl w:val="0"/>
              <w:rPr>
                <w:rFonts w:ascii="Arial" w:hAnsi="Arial" w:cs="Arial"/>
                <w:sz w:val="16"/>
                <w:szCs w:val="16"/>
                <w:lang w:val="en-GB"/>
              </w:rPr>
            </w:pPr>
            <w:r w:rsidRPr="00A71453">
              <w:rPr>
                <w:rFonts w:ascii="Arial" w:hAnsi="Arial" w:cs="Arial"/>
                <w:sz w:val="16"/>
                <w:szCs w:val="16"/>
                <w:lang w:val="en-GB"/>
              </w:rPr>
              <w:t>Returned to use</w:t>
            </w:r>
          </w:p>
        </w:tc>
        <w:tc>
          <w:tcPr>
            <w:tcW w:w="495" w:type="pct"/>
            <w:tcBorders>
              <w:top w:val="nil"/>
              <w:left w:val="nil"/>
              <w:right w:val="nil"/>
            </w:tcBorders>
            <w:shd w:val="clear" w:color="auto" w:fill="auto"/>
            <w:vAlign w:val="bottom"/>
          </w:tcPr>
          <w:p w14:paraId="145180CE" w14:textId="678CDF18"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48" w:type="pct"/>
            <w:tcBorders>
              <w:top w:val="nil"/>
              <w:left w:val="nil"/>
              <w:right w:val="nil"/>
            </w:tcBorders>
            <w:shd w:val="clear" w:color="auto" w:fill="auto"/>
            <w:vAlign w:val="bottom"/>
          </w:tcPr>
          <w:p w14:paraId="15C71A68" w14:textId="2257806D"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12 </w:t>
            </w:r>
          </w:p>
        </w:tc>
        <w:tc>
          <w:tcPr>
            <w:tcW w:w="514" w:type="pct"/>
            <w:tcBorders>
              <w:top w:val="nil"/>
              <w:left w:val="nil"/>
              <w:right w:val="nil"/>
            </w:tcBorders>
            <w:shd w:val="clear" w:color="auto" w:fill="auto"/>
            <w:vAlign w:val="bottom"/>
          </w:tcPr>
          <w:p w14:paraId="124CCAC5" w14:textId="11E68DDF"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4 </w:t>
            </w:r>
          </w:p>
        </w:tc>
        <w:tc>
          <w:tcPr>
            <w:tcW w:w="514" w:type="pct"/>
            <w:tcBorders>
              <w:top w:val="nil"/>
              <w:left w:val="nil"/>
              <w:right w:val="nil"/>
            </w:tcBorders>
            <w:shd w:val="clear" w:color="auto" w:fill="auto"/>
            <w:vAlign w:val="bottom"/>
          </w:tcPr>
          <w:p w14:paraId="270BA9E1" w14:textId="54DD674C"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21" w:type="pct"/>
            <w:tcBorders>
              <w:top w:val="nil"/>
              <w:left w:val="nil"/>
              <w:right w:val="nil"/>
            </w:tcBorders>
            <w:shd w:val="clear" w:color="auto" w:fill="auto"/>
            <w:vAlign w:val="bottom"/>
          </w:tcPr>
          <w:p w14:paraId="0580ED11" w14:textId="4CD0ACCB"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16 </w:t>
            </w:r>
          </w:p>
        </w:tc>
        <w:tc>
          <w:tcPr>
            <w:tcW w:w="540" w:type="pct"/>
            <w:tcBorders>
              <w:top w:val="nil"/>
              <w:left w:val="nil"/>
              <w:right w:val="nil"/>
            </w:tcBorders>
            <w:shd w:val="clear" w:color="auto" w:fill="auto"/>
            <w:vAlign w:val="bottom"/>
          </w:tcPr>
          <w:p w14:paraId="3E134DDD" w14:textId="7C81CDF2"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w:t>
            </w:r>
          </w:p>
        </w:tc>
        <w:tc>
          <w:tcPr>
            <w:tcW w:w="480" w:type="pct"/>
            <w:tcBorders>
              <w:top w:val="nil"/>
              <w:left w:val="nil"/>
              <w:right w:val="nil"/>
            </w:tcBorders>
            <w:shd w:val="clear" w:color="auto" w:fill="auto"/>
            <w:vAlign w:val="bottom"/>
          </w:tcPr>
          <w:p w14:paraId="059EE2F7" w14:textId="1AC6B3D4" w:rsidR="00FC3DDD" w:rsidRPr="00AB311B" w:rsidRDefault="00FC3DDD"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16 </w:t>
            </w:r>
          </w:p>
        </w:tc>
      </w:tr>
      <w:tr w:rsidR="00FC3DDD" w:rsidRPr="00587444" w14:paraId="43F59643" w14:textId="77777777" w:rsidTr="009C484F">
        <w:trPr>
          <w:trHeight w:val="346"/>
        </w:trPr>
        <w:tc>
          <w:tcPr>
            <w:tcW w:w="1388" w:type="pct"/>
            <w:vAlign w:val="bottom"/>
          </w:tcPr>
          <w:p w14:paraId="216D0113" w14:textId="38B041D4" w:rsidR="00FC3DDD" w:rsidRPr="00587444" w:rsidRDefault="00FC3DDD" w:rsidP="00FC3DDD">
            <w:pPr>
              <w:tabs>
                <w:tab w:val="right" w:pos="1202"/>
              </w:tabs>
              <w:suppressAutoHyphens w:val="0"/>
              <w:autoSpaceDN/>
              <w:spacing w:line="240" w:lineRule="exact"/>
              <w:outlineLvl w:val="0"/>
              <w:rPr>
                <w:rFonts w:ascii="Arial" w:hAnsi="Arial" w:cs="Arial"/>
                <w:b/>
                <w:bCs/>
                <w:sz w:val="16"/>
                <w:szCs w:val="16"/>
                <w:lang w:val="en-GB"/>
              </w:rPr>
            </w:pPr>
            <w:bookmarkStart w:id="611" w:name="_Toc4059304"/>
            <w:r w:rsidRPr="00587444">
              <w:rPr>
                <w:rFonts w:ascii="Arial" w:hAnsi="Arial" w:cs="Arial"/>
                <w:b/>
                <w:bCs/>
                <w:sz w:val="16"/>
                <w:szCs w:val="16"/>
                <w:lang w:val="en-GB"/>
              </w:rPr>
              <w:t xml:space="preserve">At 31 December </w:t>
            </w:r>
            <w:bookmarkEnd w:id="611"/>
            <w:r w:rsidRPr="00587444">
              <w:rPr>
                <w:rFonts w:ascii="Arial" w:hAnsi="Arial" w:cs="Arial"/>
                <w:b/>
                <w:bCs/>
                <w:sz w:val="16"/>
                <w:szCs w:val="16"/>
                <w:lang w:val="en-GB"/>
              </w:rPr>
              <w:t>202</w:t>
            </w:r>
            <w:r>
              <w:rPr>
                <w:rFonts w:ascii="Arial" w:hAnsi="Arial" w:cs="Arial"/>
                <w:b/>
                <w:bCs/>
                <w:sz w:val="16"/>
                <w:szCs w:val="16"/>
                <w:lang w:val="en-GB"/>
              </w:rPr>
              <w:t>3</w:t>
            </w:r>
          </w:p>
        </w:tc>
        <w:tc>
          <w:tcPr>
            <w:tcW w:w="495" w:type="pct"/>
            <w:tcBorders>
              <w:top w:val="single" w:sz="4" w:space="0" w:color="auto"/>
              <w:left w:val="nil"/>
              <w:bottom w:val="single" w:sz="12" w:space="0" w:color="auto"/>
              <w:right w:val="nil"/>
            </w:tcBorders>
            <w:shd w:val="clear" w:color="auto" w:fill="auto"/>
            <w:vAlign w:val="bottom"/>
          </w:tcPr>
          <w:p w14:paraId="6DCEEC73" w14:textId="53ED89AE" w:rsidR="00FC3DDD" w:rsidRPr="00AB311B" w:rsidRDefault="00FC3DDD"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7,035 </w:t>
            </w:r>
          </w:p>
        </w:tc>
        <w:tc>
          <w:tcPr>
            <w:tcW w:w="548" w:type="pct"/>
            <w:tcBorders>
              <w:top w:val="single" w:sz="4" w:space="0" w:color="auto"/>
              <w:left w:val="nil"/>
              <w:bottom w:val="single" w:sz="12" w:space="0" w:color="auto"/>
              <w:right w:val="nil"/>
            </w:tcBorders>
            <w:shd w:val="clear" w:color="auto" w:fill="auto"/>
            <w:vAlign w:val="bottom"/>
          </w:tcPr>
          <w:p w14:paraId="3651DA9C" w14:textId="5AC7C4DB" w:rsidR="00FC3DDD" w:rsidRPr="00AB311B" w:rsidRDefault="00FC3DDD"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1,350 </w:t>
            </w:r>
          </w:p>
        </w:tc>
        <w:tc>
          <w:tcPr>
            <w:tcW w:w="514" w:type="pct"/>
            <w:tcBorders>
              <w:top w:val="single" w:sz="4" w:space="0" w:color="auto"/>
              <w:left w:val="nil"/>
              <w:bottom w:val="single" w:sz="12" w:space="0" w:color="auto"/>
              <w:right w:val="nil"/>
            </w:tcBorders>
            <w:shd w:val="clear" w:color="auto" w:fill="auto"/>
            <w:vAlign w:val="bottom"/>
          </w:tcPr>
          <w:p w14:paraId="7D3C5C9F" w14:textId="3CD7EDEF" w:rsidR="00FC3DDD" w:rsidRPr="00AB311B" w:rsidRDefault="00FC3DDD"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1,193 </w:t>
            </w:r>
          </w:p>
        </w:tc>
        <w:tc>
          <w:tcPr>
            <w:tcW w:w="514" w:type="pct"/>
            <w:tcBorders>
              <w:top w:val="single" w:sz="4" w:space="0" w:color="auto"/>
              <w:left w:val="nil"/>
              <w:bottom w:val="single" w:sz="12" w:space="0" w:color="auto"/>
              <w:right w:val="nil"/>
            </w:tcBorders>
            <w:shd w:val="clear" w:color="auto" w:fill="auto"/>
            <w:vAlign w:val="bottom"/>
          </w:tcPr>
          <w:p w14:paraId="0FBA4AAF" w14:textId="42CFC4A3" w:rsidR="00FC3DDD" w:rsidRPr="00AB311B" w:rsidRDefault="00FC3DDD"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 </w:t>
            </w:r>
          </w:p>
        </w:tc>
        <w:tc>
          <w:tcPr>
            <w:tcW w:w="521" w:type="pct"/>
            <w:tcBorders>
              <w:top w:val="single" w:sz="4" w:space="0" w:color="auto"/>
              <w:left w:val="nil"/>
              <w:bottom w:val="single" w:sz="12" w:space="0" w:color="auto"/>
              <w:right w:val="nil"/>
            </w:tcBorders>
            <w:shd w:val="clear" w:color="auto" w:fill="auto"/>
            <w:vAlign w:val="bottom"/>
          </w:tcPr>
          <w:p w14:paraId="78CFC60E" w14:textId="37B780C0" w:rsidR="00FC3DDD" w:rsidRPr="00AB311B" w:rsidRDefault="00FC3DDD"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9,578 </w:t>
            </w:r>
          </w:p>
        </w:tc>
        <w:tc>
          <w:tcPr>
            <w:tcW w:w="540" w:type="pct"/>
            <w:tcBorders>
              <w:top w:val="single" w:sz="4" w:space="0" w:color="auto"/>
              <w:left w:val="nil"/>
              <w:bottom w:val="single" w:sz="12" w:space="0" w:color="auto"/>
              <w:right w:val="nil"/>
            </w:tcBorders>
            <w:shd w:val="clear" w:color="auto" w:fill="auto"/>
            <w:vAlign w:val="bottom"/>
          </w:tcPr>
          <w:p w14:paraId="55EE06EA" w14:textId="15D30FEF" w:rsidR="00FC3DDD" w:rsidRPr="00AB311B" w:rsidRDefault="00FC3DDD"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4,113 </w:t>
            </w:r>
          </w:p>
        </w:tc>
        <w:tc>
          <w:tcPr>
            <w:tcW w:w="480" w:type="pct"/>
            <w:tcBorders>
              <w:top w:val="single" w:sz="4" w:space="0" w:color="auto"/>
              <w:left w:val="nil"/>
              <w:bottom w:val="single" w:sz="12" w:space="0" w:color="auto"/>
              <w:right w:val="nil"/>
            </w:tcBorders>
            <w:shd w:val="clear" w:color="auto" w:fill="auto"/>
            <w:vAlign w:val="bottom"/>
          </w:tcPr>
          <w:p w14:paraId="278C145A" w14:textId="5D16F08E" w:rsidR="00FC3DDD" w:rsidRPr="00AB311B" w:rsidRDefault="00FC3DDD"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13,691 </w:t>
            </w:r>
          </w:p>
        </w:tc>
      </w:tr>
      <w:tr w:rsidR="00A41379" w:rsidRPr="00587444" w14:paraId="4F0DA6D5" w14:textId="77777777" w:rsidTr="00AB311B">
        <w:trPr>
          <w:trHeight w:val="694"/>
        </w:trPr>
        <w:tc>
          <w:tcPr>
            <w:tcW w:w="1388" w:type="pct"/>
            <w:vAlign w:val="bottom"/>
          </w:tcPr>
          <w:p w14:paraId="7A85B4AD" w14:textId="77777777" w:rsidR="00A41379" w:rsidRDefault="00A41379" w:rsidP="00A41379">
            <w:pPr>
              <w:tabs>
                <w:tab w:val="right" w:pos="1202"/>
              </w:tabs>
              <w:suppressAutoHyphens w:val="0"/>
              <w:autoSpaceDN/>
              <w:spacing w:line="240" w:lineRule="exact"/>
              <w:outlineLvl w:val="0"/>
              <w:rPr>
                <w:rFonts w:ascii="Arial" w:hAnsi="Arial" w:cs="Arial"/>
                <w:b/>
                <w:bCs/>
                <w:sz w:val="16"/>
                <w:szCs w:val="16"/>
                <w:lang w:val="en-GB"/>
              </w:rPr>
            </w:pPr>
            <w:bookmarkStart w:id="612" w:name="_Toc4059312"/>
            <w:r w:rsidRPr="00587444">
              <w:rPr>
                <w:rFonts w:ascii="Arial" w:hAnsi="Arial" w:cs="Arial"/>
                <w:b/>
                <w:bCs/>
                <w:sz w:val="16"/>
                <w:szCs w:val="16"/>
                <w:lang w:val="en-GB"/>
              </w:rPr>
              <w:t xml:space="preserve">Net book value at </w:t>
            </w:r>
          </w:p>
          <w:p w14:paraId="704B73AB" w14:textId="3A3A1D9D" w:rsidR="00A41379" w:rsidRPr="00587444" w:rsidRDefault="00A41379" w:rsidP="00A41379">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31</w:t>
            </w:r>
            <w:bookmarkEnd w:id="612"/>
            <w:r w:rsidRPr="00587444">
              <w:rPr>
                <w:rFonts w:ascii="Arial" w:hAnsi="Arial" w:cs="Arial"/>
                <w:b/>
                <w:bCs/>
                <w:sz w:val="16"/>
                <w:szCs w:val="16"/>
                <w:lang w:val="en-GB"/>
              </w:rPr>
              <w:t xml:space="preserve"> </w:t>
            </w:r>
            <w:bookmarkStart w:id="613" w:name="_Toc4059313"/>
            <w:r w:rsidRPr="00587444">
              <w:rPr>
                <w:rFonts w:ascii="Arial" w:hAnsi="Arial" w:cs="Arial"/>
                <w:b/>
                <w:bCs/>
                <w:sz w:val="16"/>
                <w:szCs w:val="16"/>
                <w:lang w:val="en-GB"/>
              </w:rPr>
              <w:t xml:space="preserve">December </w:t>
            </w:r>
            <w:bookmarkEnd w:id="613"/>
            <w:r w:rsidRPr="00587444">
              <w:rPr>
                <w:rFonts w:ascii="Arial" w:hAnsi="Arial" w:cs="Arial"/>
                <w:b/>
                <w:bCs/>
                <w:sz w:val="16"/>
                <w:szCs w:val="16"/>
                <w:lang w:val="en-GB"/>
              </w:rPr>
              <w:t>202</w:t>
            </w:r>
            <w:r>
              <w:rPr>
                <w:rFonts w:ascii="Arial" w:hAnsi="Arial" w:cs="Arial"/>
                <w:b/>
                <w:bCs/>
                <w:sz w:val="16"/>
                <w:szCs w:val="16"/>
                <w:lang w:val="en-GB"/>
              </w:rPr>
              <w:t>3</w:t>
            </w:r>
          </w:p>
        </w:tc>
        <w:tc>
          <w:tcPr>
            <w:tcW w:w="495" w:type="pct"/>
            <w:tcBorders>
              <w:top w:val="nil"/>
              <w:left w:val="nil"/>
              <w:bottom w:val="single" w:sz="12" w:space="0" w:color="auto"/>
              <w:right w:val="nil"/>
            </w:tcBorders>
            <w:shd w:val="clear" w:color="auto" w:fill="auto"/>
            <w:vAlign w:val="bottom"/>
          </w:tcPr>
          <w:p w14:paraId="19A16CB9" w14:textId="71303BA5" w:rsidR="00A41379" w:rsidRPr="00AB311B" w:rsidRDefault="00A41379"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3,320 </w:t>
            </w:r>
          </w:p>
        </w:tc>
        <w:tc>
          <w:tcPr>
            <w:tcW w:w="548" w:type="pct"/>
            <w:tcBorders>
              <w:top w:val="nil"/>
              <w:left w:val="nil"/>
              <w:bottom w:val="single" w:sz="12" w:space="0" w:color="auto"/>
              <w:right w:val="nil"/>
            </w:tcBorders>
            <w:shd w:val="clear" w:color="auto" w:fill="auto"/>
            <w:vAlign w:val="bottom"/>
          </w:tcPr>
          <w:p w14:paraId="60D4A396" w14:textId="626D19A2" w:rsidR="00A41379" w:rsidRPr="00AB311B" w:rsidRDefault="00A41379"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48 </w:t>
            </w:r>
          </w:p>
        </w:tc>
        <w:tc>
          <w:tcPr>
            <w:tcW w:w="514" w:type="pct"/>
            <w:tcBorders>
              <w:top w:val="nil"/>
              <w:left w:val="nil"/>
              <w:bottom w:val="single" w:sz="12" w:space="0" w:color="auto"/>
              <w:right w:val="nil"/>
            </w:tcBorders>
            <w:shd w:val="clear" w:color="auto" w:fill="auto"/>
            <w:vAlign w:val="bottom"/>
          </w:tcPr>
          <w:p w14:paraId="58949C0A" w14:textId="0E7D3CE3" w:rsidR="00A41379" w:rsidRPr="00AB311B" w:rsidRDefault="00A41379"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426 </w:t>
            </w:r>
          </w:p>
        </w:tc>
        <w:tc>
          <w:tcPr>
            <w:tcW w:w="514" w:type="pct"/>
            <w:tcBorders>
              <w:top w:val="nil"/>
              <w:left w:val="nil"/>
              <w:bottom w:val="single" w:sz="12" w:space="0" w:color="auto"/>
              <w:right w:val="nil"/>
            </w:tcBorders>
            <w:shd w:val="clear" w:color="auto" w:fill="auto"/>
            <w:vAlign w:val="bottom"/>
          </w:tcPr>
          <w:p w14:paraId="583310B6" w14:textId="75958C8E" w:rsidR="00A41379" w:rsidRPr="00AB311B" w:rsidRDefault="00A41379"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109 </w:t>
            </w:r>
          </w:p>
        </w:tc>
        <w:tc>
          <w:tcPr>
            <w:tcW w:w="521" w:type="pct"/>
            <w:tcBorders>
              <w:top w:val="nil"/>
              <w:left w:val="nil"/>
              <w:bottom w:val="single" w:sz="12" w:space="0" w:color="auto"/>
              <w:right w:val="nil"/>
            </w:tcBorders>
            <w:shd w:val="clear" w:color="auto" w:fill="auto"/>
            <w:vAlign w:val="bottom"/>
          </w:tcPr>
          <w:p w14:paraId="3A14F13B" w14:textId="053E175B" w:rsidR="00A41379" w:rsidRPr="00AB311B" w:rsidRDefault="00A41379"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3,903 </w:t>
            </w:r>
          </w:p>
        </w:tc>
        <w:tc>
          <w:tcPr>
            <w:tcW w:w="540" w:type="pct"/>
            <w:tcBorders>
              <w:top w:val="nil"/>
              <w:left w:val="nil"/>
              <w:bottom w:val="single" w:sz="12" w:space="0" w:color="auto"/>
              <w:right w:val="nil"/>
            </w:tcBorders>
            <w:shd w:val="clear" w:color="auto" w:fill="auto"/>
            <w:vAlign w:val="bottom"/>
          </w:tcPr>
          <w:p w14:paraId="5077397A" w14:textId="3A12A399" w:rsidR="00A41379" w:rsidRPr="00AB311B" w:rsidRDefault="00A41379"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965 </w:t>
            </w:r>
          </w:p>
        </w:tc>
        <w:tc>
          <w:tcPr>
            <w:tcW w:w="480" w:type="pct"/>
            <w:tcBorders>
              <w:top w:val="nil"/>
              <w:left w:val="nil"/>
              <w:bottom w:val="single" w:sz="12" w:space="0" w:color="auto"/>
              <w:right w:val="nil"/>
            </w:tcBorders>
            <w:shd w:val="clear" w:color="auto" w:fill="auto"/>
            <w:vAlign w:val="bottom"/>
          </w:tcPr>
          <w:p w14:paraId="08E4DD62" w14:textId="781AFE7E" w:rsidR="00A41379" w:rsidRPr="00AB311B" w:rsidRDefault="00A41379"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4,868 </w:t>
            </w:r>
          </w:p>
        </w:tc>
      </w:tr>
      <w:tr w:rsidR="00A71453" w:rsidRPr="00587444" w14:paraId="4BD1C784" w14:textId="77777777" w:rsidTr="009C484F">
        <w:trPr>
          <w:trHeight w:val="764"/>
        </w:trPr>
        <w:tc>
          <w:tcPr>
            <w:tcW w:w="1388" w:type="pct"/>
            <w:vAlign w:val="bottom"/>
          </w:tcPr>
          <w:p w14:paraId="398F752A" w14:textId="77777777" w:rsidR="00A71453" w:rsidRDefault="00A71453" w:rsidP="00A71453">
            <w:pPr>
              <w:tabs>
                <w:tab w:val="right" w:pos="1202"/>
              </w:tabs>
              <w:suppressAutoHyphens w:val="0"/>
              <w:autoSpaceDN/>
              <w:spacing w:line="240" w:lineRule="exact"/>
              <w:outlineLvl w:val="0"/>
              <w:rPr>
                <w:rFonts w:ascii="Arial" w:hAnsi="Arial" w:cs="Arial"/>
                <w:b/>
                <w:bCs/>
                <w:sz w:val="16"/>
                <w:szCs w:val="16"/>
                <w:lang w:val="en-GB"/>
              </w:rPr>
            </w:pPr>
            <w:bookmarkStart w:id="614" w:name="_Toc4059321"/>
            <w:r w:rsidRPr="00587444">
              <w:rPr>
                <w:rFonts w:ascii="Arial" w:hAnsi="Arial" w:cs="Arial"/>
                <w:b/>
                <w:bCs/>
                <w:sz w:val="16"/>
                <w:szCs w:val="16"/>
                <w:lang w:val="en-GB"/>
              </w:rPr>
              <w:t xml:space="preserve">Net book value at </w:t>
            </w:r>
          </w:p>
          <w:p w14:paraId="1F46783C" w14:textId="1C78ED09" w:rsidR="00A71453" w:rsidRPr="00587444" w:rsidRDefault="00A71453" w:rsidP="00A71453">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31</w:t>
            </w:r>
            <w:bookmarkEnd w:id="614"/>
            <w:r w:rsidRPr="00587444">
              <w:rPr>
                <w:rFonts w:ascii="Arial" w:hAnsi="Arial" w:cs="Arial"/>
                <w:b/>
                <w:bCs/>
                <w:sz w:val="16"/>
                <w:szCs w:val="16"/>
                <w:lang w:val="en-GB"/>
              </w:rPr>
              <w:t xml:space="preserve"> </w:t>
            </w:r>
            <w:bookmarkStart w:id="615" w:name="_Toc4059322"/>
            <w:r w:rsidRPr="00587444">
              <w:rPr>
                <w:rFonts w:ascii="Arial" w:hAnsi="Arial" w:cs="Arial"/>
                <w:b/>
                <w:bCs/>
                <w:sz w:val="16"/>
                <w:szCs w:val="16"/>
                <w:lang w:val="en-GB"/>
              </w:rPr>
              <w:t>December 202</w:t>
            </w:r>
            <w:bookmarkEnd w:id="615"/>
            <w:r>
              <w:rPr>
                <w:rFonts w:ascii="Arial" w:hAnsi="Arial" w:cs="Arial"/>
                <w:b/>
                <w:bCs/>
                <w:sz w:val="16"/>
                <w:szCs w:val="16"/>
                <w:lang w:val="en-GB"/>
              </w:rPr>
              <w:t>2</w:t>
            </w:r>
          </w:p>
        </w:tc>
        <w:tc>
          <w:tcPr>
            <w:tcW w:w="495" w:type="pct"/>
            <w:tcBorders>
              <w:top w:val="nil"/>
              <w:left w:val="nil"/>
              <w:bottom w:val="single" w:sz="12" w:space="0" w:color="auto"/>
              <w:right w:val="nil"/>
            </w:tcBorders>
            <w:shd w:val="clear" w:color="auto" w:fill="auto"/>
            <w:vAlign w:val="bottom"/>
          </w:tcPr>
          <w:p w14:paraId="6D7F49CB" w14:textId="6A35C9B1"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3,853 </w:t>
            </w:r>
          </w:p>
        </w:tc>
        <w:tc>
          <w:tcPr>
            <w:tcW w:w="548" w:type="pct"/>
            <w:tcBorders>
              <w:top w:val="nil"/>
              <w:left w:val="nil"/>
              <w:bottom w:val="single" w:sz="12" w:space="0" w:color="auto"/>
              <w:right w:val="nil"/>
            </w:tcBorders>
            <w:shd w:val="clear" w:color="auto" w:fill="auto"/>
            <w:vAlign w:val="bottom"/>
          </w:tcPr>
          <w:p w14:paraId="473EF332" w14:textId="2C878510"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94 </w:t>
            </w:r>
          </w:p>
        </w:tc>
        <w:tc>
          <w:tcPr>
            <w:tcW w:w="514" w:type="pct"/>
            <w:tcBorders>
              <w:top w:val="nil"/>
              <w:left w:val="nil"/>
              <w:bottom w:val="single" w:sz="12" w:space="0" w:color="auto"/>
              <w:right w:val="nil"/>
            </w:tcBorders>
            <w:shd w:val="clear" w:color="auto" w:fill="auto"/>
            <w:vAlign w:val="bottom"/>
          </w:tcPr>
          <w:p w14:paraId="5504A825" w14:textId="660870A8"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391 </w:t>
            </w:r>
          </w:p>
        </w:tc>
        <w:tc>
          <w:tcPr>
            <w:tcW w:w="514" w:type="pct"/>
            <w:tcBorders>
              <w:top w:val="nil"/>
              <w:left w:val="nil"/>
              <w:bottom w:val="single" w:sz="12" w:space="0" w:color="auto"/>
              <w:right w:val="nil"/>
            </w:tcBorders>
            <w:shd w:val="clear" w:color="auto" w:fill="auto"/>
            <w:vAlign w:val="bottom"/>
          </w:tcPr>
          <w:p w14:paraId="2EB36B42" w14:textId="6CD6BF8F"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8</w:t>
            </w:r>
          </w:p>
        </w:tc>
        <w:tc>
          <w:tcPr>
            <w:tcW w:w="521" w:type="pct"/>
            <w:tcBorders>
              <w:top w:val="nil"/>
              <w:left w:val="nil"/>
              <w:bottom w:val="single" w:sz="12" w:space="0" w:color="auto"/>
              <w:right w:val="nil"/>
            </w:tcBorders>
            <w:shd w:val="clear" w:color="auto" w:fill="auto"/>
            <w:vAlign w:val="bottom"/>
          </w:tcPr>
          <w:p w14:paraId="34269852" w14:textId="057FCBB0"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4,346</w:t>
            </w:r>
          </w:p>
        </w:tc>
        <w:tc>
          <w:tcPr>
            <w:tcW w:w="540" w:type="pct"/>
            <w:tcBorders>
              <w:top w:val="nil"/>
              <w:left w:val="nil"/>
              <w:bottom w:val="single" w:sz="12" w:space="0" w:color="auto"/>
              <w:right w:val="nil"/>
            </w:tcBorders>
            <w:shd w:val="clear" w:color="auto" w:fill="auto"/>
            <w:vAlign w:val="bottom"/>
          </w:tcPr>
          <w:p w14:paraId="47AE575B" w14:textId="12B5C06F"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807 </w:t>
            </w:r>
          </w:p>
        </w:tc>
        <w:tc>
          <w:tcPr>
            <w:tcW w:w="480" w:type="pct"/>
            <w:tcBorders>
              <w:top w:val="nil"/>
              <w:left w:val="nil"/>
              <w:bottom w:val="single" w:sz="12" w:space="0" w:color="auto"/>
              <w:right w:val="nil"/>
            </w:tcBorders>
            <w:shd w:val="clear" w:color="auto" w:fill="auto"/>
            <w:vAlign w:val="bottom"/>
          </w:tcPr>
          <w:p w14:paraId="065A2889" w14:textId="61A41D37"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5,153 </w:t>
            </w:r>
          </w:p>
        </w:tc>
      </w:tr>
    </w:tbl>
    <w:p w14:paraId="49DFF230" w14:textId="77777777" w:rsidR="00587444" w:rsidRPr="00587444" w:rsidRDefault="00587444" w:rsidP="00587444">
      <w:pPr>
        <w:tabs>
          <w:tab w:val="right" w:pos="1202"/>
        </w:tabs>
        <w:suppressAutoHyphens w:val="0"/>
        <w:autoSpaceDN/>
        <w:outlineLvl w:val="0"/>
        <w:rPr>
          <w:rFonts w:ascii="Arial" w:hAnsi="Arial" w:cs="Arial"/>
          <w:b/>
          <w:sz w:val="20"/>
          <w:szCs w:val="20"/>
          <w:highlight w:val="yellow"/>
          <w:lang w:val="en-GB"/>
        </w:rPr>
      </w:pPr>
    </w:p>
    <w:p w14:paraId="2F5AF01C" w14:textId="77777777" w:rsidR="00587444" w:rsidRPr="00587444" w:rsidRDefault="00587444" w:rsidP="00587444">
      <w:pPr>
        <w:tabs>
          <w:tab w:val="right" w:pos="1202"/>
        </w:tabs>
        <w:suppressAutoHyphens w:val="0"/>
        <w:autoSpaceDN/>
        <w:outlineLvl w:val="0"/>
        <w:rPr>
          <w:rFonts w:ascii="Arial" w:hAnsi="Arial" w:cs="Arial"/>
          <w:b/>
          <w:sz w:val="20"/>
          <w:szCs w:val="20"/>
          <w:highlight w:val="yellow"/>
          <w:lang w:val="en-GB"/>
        </w:rPr>
      </w:pPr>
    </w:p>
    <w:p w14:paraId="4EBA1F63" w14:textId="77777777" w:rsidR="00587444" w:rsidRPr="00587444" w:rsidRDefault="00587444" w:rsidP="00587444">
      <w:pPr>
        <w:tabs>
          <w:tab w:val="right" w:pos="1202"/>
        </w:tabs>
        <w:suppressAutoHyphens w:val="0"/>
        <w:autoSpaceDN/>
        <w:outlineLvl w:val="0"/>
        <w:rPr>
          <w:rFonts w:ascii="Arial" w:hAnsi="Arial" w:cs="Arial"/>
          <w:b/>
          <w:sz w:val="20"/>
          <w:szCs w:val="20"/>
          <w:highlight w:val="yellow"/>
          <w:lang w:val="en-GB"/>
        </w:rPr>
      </w:pPr>
    </w:p>
    <w:p w14:paraId="5553022A" w14:textId="77777777" w:rsidR="00587444" w:rsidRPr="00587444" w:rsidRDefault="00587444" w:rsidP="00587444">
      <w:pPr>
        <w:tabs>
          <w:tab w:val="right" w:pos="1202"/>
        </w:tabs>
        <w:suppressAutoHyphens w:val="0"/>
        <w:autoSpaceDN/>
        <w:outlineLvl w:val="0"/>
        <w:rPr>
          <w:rFonts w:ascii="Arial" w:hAnsi="Arial" w:cs="Arial"/>
          <w:b/>
          <w:sz w:val="20"/>
          <w:szCs w:val="20"/>
          <w:highlight w:val="yellow"/>
          <w:lang w:val="en-GB"/>
        </w:rPr>
      </w:pPr>
    </w:p>
    <w:p w14:paraId="6C86DFFE" w14:textId="77777777" w:rsidR="00587444" w:rsidRPr="00587444" w:rsidRDefault="00587444" w:rsidP="00587444">
      <w:pPr>
        <w:tabs>
          <w:tab w:val="right" w:pos="1202"/>
        </w:tabs>
        <w:suppressAutoHyphens w:val="0"/>
        <w:autoSpaceDN/>
        <w:spacing w:line="240" w:lineRule="atLeast"/>
        <w:outlineLvl w:val="0"/>
        <w:rPr>
          <w:rFonts w:ascii="Arial" w:hAnsi="Arial" w:cs="Arial"/>
          <w:b/>
          <w:sz w:val="20"/>
          <w:szCs w:val="20"/>
          <w:highlight w:val="yellow"/>
          <w:lang w:val="en-GB"/>
        </w:rPr>
        <w:sectPr w:rsidR="00587444" w:rsidRPr="00587444" w:rsidSect="00D337C5">
          <w:footerReference w:type="default" r:id="rId129"/>
          <w:pgSz w:w="11907" w:h="16840" w:code="9"/>
          <w:pgMar w:top="1418" w:right="1134" w:bottom="1134" w:left="1418" w:header="851" w:footer="851" w:gutter="0"/>
          <w:cols w:space="720"/>
          <w:noEndnote/>
        </w:sectPr>
      </w:pPr>
    </w:p>
    <w:p w14:paraId="0D4C1235" w14:textId="77777777" w:rsidR="00587444" w:rsidRPr="00587444" w:rsidRDefault="00587444" w:rsidP="00587444">
      <w:pPr>
        <w:keepNext/>
        <w:tabs>
          <w:tab w:val="left" w:pos="567"/>
          <w:tab w:val="left" w:pos="720"/>
        </w:tabs>
        <w:suppressAutoHyphens w:val="0"/>
        <w:autoSpaceDN/>
        <w:jc w:val="both"/>
        <w:rPr>
          <w:rFonts w:ascii="Arial" w:hAnsi="Arial" w:cs="Arial"/>
          <w:b/>
          <w:bCs/>
          <w:sz w:val="20"/>
          <w:szCs w:val="20"/>
          <w:lang w:val="en-GB"/>
        </w:rPr>
      </w:pPr>
    </w:p>
    <w:p w14:paraId="3A632357" w14:textId="71C52779" w:rsidR="00587444" w:rsidRPr="00587444" w:rsidRDefault="00587444" w:rsidP="00587444">
      <w:pPr>
        <w:keepNext/>
        <w:tabs>
          <w:tab w:val="left" w:pos="567"/>
          <w:tab w:val="left" w:pos="720"/>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19</w:t>
      </w:r>
      <w:r w:rsidR="00093301">
        <w:rPr>
          <w:rFonts w:ascii="Arial" w:hAnsi="Arial" w:cs="Arial"/>
          <w:b/>
          <w:bCs/>
          <w:sz w:val="20"/>
          <w:szCs w:val="20"/>
          <w:lang w:val="en-GB"/>
        </w:rPr>
        <w:t>.</w:t>
      </w:r>
      <w:r w:rsidRPr="00587444">
        <w:rPr>
          <w:rFonts w:ascii="Arial" w:hAnsi="Arial" w:cs="Arial"/>
          <w:b/>
          <w:bCs/>
          <w:sz w:val="20"/>
          <w:szCs w:val="20"/>
          <w:lang w:val="en-GB"/>
        </w:rPr>
        <w:tab/>
        <w:t>Property, plant and equipment and intangible assets (continued)</w:t>
      </w:r>
    </w:p>
    <w:p w14:paraId="084FA144" w14:textId="77777777" w:rsidR="00587444" w:rsidRPr="00587444" w:rsidRDefault="00587444" w:rsidP="00587444">
      <w:pPr>
        <w:keepNext/>
        <w:tabs>
          <w:tab w:val="left" w:pos="567"/>
          <w:tab w:val="left" w:pos="720"/>
        </w:tabs>
        <w:suppressAutoHyphens w:val="0"/>
        <w:autoSpaceDN/>
        <w:jc w:val="both"/>
        <w:rPr>
          <w:rFonts w:ascii="Arial" w:hAnsi="Arial" w:cs="Arial"/>
          <w:b/>
          <w:bCs/>
          <w:sz w:val="20"/>
          <w:szCs w:val="20"/>
          <w:lang w:val="en-GB"/>
        </w:rPr>
      </w:pPr>
    </w:p>
    <w:p w14:paraId="71EA6D51" w14:textId="77777777" w:rsidR="00587444" w:rsidRPr="00587444" w:rsidRDefault="00587444" w:rsidP="00587444">
      <w:pPr>
        <w:keepNext/>
        <w:tabs>
          <w:tab w:val="left" w:pos="567"/>
          <w:tab w:val="left" w:pos="720"/>
        </w:tabs>
        <w:suppressAutoHyphens w:val="0"/>
        <w:autoSpaceDN/>
        <w:jc w:val="both"/>
        <w:rPr>
          <w:rFonts w:ascii="Arial" w:hAnsi="Arial" w:cs="Arial"/>
          <w:b/>
          <w:bCs/>
          <w:sz w:val="20"/>
          <w:szCs w:val="20"/>
          <w:lang w:val="en-GB"/>
        </w:rPr>
      </w:pPr>
    </w:p>
    <w:tbl>
      <w:tblPr>
        <w:tblpPr w:leftFromText="181" w:rightFromText="181" w:vertAnchor="text" w:horzAnchor="margin" w:tblpX="-426" w:tblpY="32"/>
        <w:tblW w:w="5478" w:type="pct"/>
        <w:tblLayout w:type="fixed"/>
        <w:tblCellMar>
          <w:left w:w="119" w:type="dxa"/>
          <w:right w:w="119" w:type="dxa"/>
        </w:tblCellMar>
        <w:tblLook w:val="0000" w:firstRow="0" w:lastRow="0" w:firstColumn="0" w:lastColumn="0" w:noHBand="0" w:noVBand="0"/>
      </w:tblPr>
      <w:tblGrid>
        <w:gridCol w:w="2865"/>
        <w:gridCol w:w="1021"/>
        <w:gridCol w:w="1136"/>
        <w:gridCol w:w="1066"/>
        <w:gridCol w:w="1066"/>
        <w:gridCol w:w="1066"/>
        <w:gridCol w:w="1066"/>
        <w:gridCol w:w="963"/>
      </w:tblGrid>
      <w:tr w:rsidR="00587444" w:rsidRPr="00587444" w14:paraId="38471DA3" w14:textId="77777777" w:rsidTr="00DD69E7">
        <w:trPr>
          <w:trHeight w:val="1981"/>
        </w:trPr>
        <w:tc>
          <w:tcPr>
            <w:tcW w:w="1398" w:type="pct"/>
          </w:tcPr>
          <w:p w14:paraId="49709E6F"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r w:rsidRPr="00587444">
              <w:rPr>
                <w:rFonts w:ascii="Arial" w:hAnsi="Arial" w:cs="Arial"/>
                <w:b/>
                <w:sz w:val="16"/>
                <w:szCs w:val="16"/>
                <w:lang w:val="en-GB"/>
              </w:rPr>
              <w:t>Group</w:t>
            </w:r>
          </w:p>
          <w:p w14:paraId="007AD248"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p>
          <w:p w14:paraId="02E1D25A"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p>
          <w:p w14:paraId="2C4F7108" w14:textId="582F25C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r w:rsidRPr="00587444">
              <w:rPr>
                <w:rFonts w:ascii="Arial" w:hAnsi="Arial" w:cs="Arial"/>
                <w:b/>
                <w:sz w:val="16"/>
                <w:szCs w:val="16"/>
                <w:lang w:val="en-GB"/>
              </w:rPr>
              <w:t>31 December 202</w:t>
            </w:r>
            <w:r w:rsidR="00AE3B66">
              <w:rPr>
                <w:rFonts w:ascii="Arial" w:hAnsi="Arial" w:cs="Arial"/>
                <w:b/>
                <w:sz w:val="16"/>
                <w:szCs w:val="16"/>
                <w:lang w:val="en-GB"/>
              </w:rPr>
              <w:t>2</w:t>
            </w:r>
          </w:p>
          <w:p w14:paraId="7EB016EE" w14:textId="77777777" w:rsidR="00587444" w:rsidRPr="00587444" w:rsidRDefault="00587444" w:rsidP="00587444">
            <w:pPr>
              <w:tabs>
                <w:tab w:val="right" w:pos="1202"/>
              </w:tabs>
              <w:suppressAutoHyphens w:val="0"/>
              <w:autoSpaceDN/>
              <w:spacing w:line="240" w:lineRule="atLeast"/>
              <w:outlineLvl w:val="0"/>
              <w:rPr>
                <w:rFonts w:ascii="Arial" w:hAnsi="Arial" w:cs="Arial"/>
                <w:color w:val="FF0000"/>
                <w:spacing w:val="-2"/>
                <w:sz w:val="16"/>
                <w:szCs w:val="16"/>
                <w:lang w:val="en-GB"/>
              </w:rPr>
            </w:pPr>
          </w:p>
        </w:tc>
        <w:tc>
          <w:tcPr>
            <w:tcW w:w="498" w:type="pct"/>
          </w:tcPr>
          <w:p w14:paraId="446CA3E8"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bCs/>
                <w:sz w:val="16"/>
                <w:szCs w:val="16"/>
                <w:lang w:val="en-GB"/>
              </w:rPr>
            </w:pPr>
            <w:r w:rsidRPr="00587444">
              <w:rPr>
                <w:rFonts w:ascii="Arial" w:hAnsi="Arial" w:cs="Arial"/>
                <w:b/>
                <w:sz w:val="16"/>
                <w:szCs w:val="16"/>
                <w:lang w:val="en-GB"/>
              </w:rPr>
              <w:t>Buildings</w:t>
            </w:r>
          </w:p>
        </w:tc>
        <w:tc>
          <w:tcPr>
            <w:tcW w:w="554" w:type="pct"/>
          </w:tcPr>
          <w:p w14:paraId="16D8CBAF"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Computers</w:t>
            </w:r>
          </w:p>
        </w:tc>
        <w:tc>
          <w:tcPr>
            <w:tcW w:w="520" w:type="pct"/>
          </w:tcPr>
          <w:p w14:paraId="160AA83B"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Furniture, equipment and vehicles</w:t>
            </w:r>
          </w:p>
        </w:tc>
        <w:tc>
          <w:tcPr>
            <w:tcW w:w="520" w:type="pct"/>
          </w:tcPr>
          <w:p w14:paraId="31E4A6FE"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 xml:space="preserve">Property, plant and equipment and </w:t>
            </w:r>
          </w:p>
          <w:p w14:paraId="2BE723A9"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intangible assets not ready for use</w:t>
            </w:r>
          </w:p>
        </w:tc>
        <w:tc>
          <w:tcPr>
            <w:tcW w:w="520" w:type="pct"/>
          </w:tcPr>
          <w:p w14:paraId="5D4FC58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 xml:space="preserve">Total property, plant and equipment </w:t>
            </w:r>
          </w:p>
        </w:tc>
        <w:tc>
          <w:tcPr>
            <w:tcW w:w="520" w:type="pct"/>
          </w:tcPr>
          <w:p w14:paraId="5859187E"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Intangible assets</w:t>
            </w:r>
          </w:p>
        </w:tc>
        <w:tc>
          <w:tcPr>
            <w:tcW w:w="470" w:type="pct"/>
          </w:tcPr>
          <w:p w14:paraId="6D0D74CF"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Total</w:t>
            </w:r>
          </w:p>
        </w:tc>
      </w:tr>
      <w:tr w:rsidR="000608D7" w:rsidRPr="00587444" w14:paraId="600D18EC" w14:textId="77777777" w:rsidTr="00432E46">
        <w:trPr>
          <w:trHeight w:val="271"/>
        </w:trPr>
        <w:tc>
          <w:tcPr>
            <w:tcW w:w="1398" w:type="pct"/>
            <w:vAlign w:val="bottom"/>
          </w:tcPr>
          <w:p w14:paraId="1B48DA8C" w14:textId="77777777" w:rsidR="000608D7" w:rsidRPr="00587444" w:rsidRDefault="000608D7" w:rsidP="000608D7">
            <w:pPr>
              <w:tabs>
                <w:tab w:val="left" w:pos="-1559"/>
              </w:tabs>
              <w:autoSpaceDN/>
              <w:rPr>
                <w:rFonts w:ascii="Arial" w:hAnsi="Arial" w:cs="Arial"/>
                <w:spacing w:val="-2"/>
                <w:sz w:val="16"/>
                <w:szCs w:val="16"/>
                <w:lang w:val="en-GB"/>
              </w:rPr>
            </w:pPr>
          </w:p>
        </w:tc>
        <w:tc>
          <w:tcPr>
            <w:tcW w:w="498" w:type="pct"/>
            <w:shd w:val="clear" w:color="auto" w:fill="auto"/>
            <w:vAlign w:val="bottom"/>
          </w:tcPr>
          <w:p w14:paraId="54F4E8A7" w14:textId="56C57267"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54" w:type="pct"/>
            <w:shd w:val="clear" w:color="auto" w:fill="auto"/>
            <w:vAlign w:val="bottom"/>
          </w:tcPr>
          <w:p w14:paraId="528E268F" w14:textId="1A5B488D"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eastAsia="Calibri" w:hAnsi="Arial" w:cs="Arial"/>
                <w:b/>
                <w:bCs/>
                <w:sz w:val="16"/>
                <w:szCs w:val="16"/>
              </w:rPr>
              <w:t xml:space="preserve">   </w:t>
            </w: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20" w:type="pct"/>
            <w:shd w:val="clear" w:color="auto" w:fill="auto"/>
            <w:vAlign w:val="bottom"/>
          </w:tcPr>
          <w:p w14:paraId="326A1843" w14:textId="490538FA"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20" w:type="pct"/>
            <w:shd w:val="clear" w:color="auto" w:fill="auto"/>
            <w:vAlign w:val="bottom"/>
          </w:tcPr>
          <w:p w14:paraId="2B3193CA" w14:textId="6AF4F61E"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sz w:val="16"/>
                <w:szCs w:val="16"/>
              </w:rPr>
              <w:t>EUR</w:t>
            </w:r>
            <w:r w:rsidRPr="00587444">
              <w:rPr>
                <w:rFonts w:ascii="Arial" w:eastAsia="Calibri" w:hAnsi="Arial" w:cs="Arial"/>
                <w:b/>
                <w:sz w:val="16"/>
                <w:szCs w:val="16"/>
              </w:rPr>
              <w:t xml:space="preserve"> ‘000</w:t>
            </w:r>
          </w:p>
        </w:tc>
        <w:tc>
          <w:tcPr>
            <w:tcW w:w="520" w:type="pct"/>
            <w:shd w:val="clear" w:color="auto" w:fill="auto"/>
            <w:vAlign w:val="bottom"/>
          </w:tcPr>
          <w:p w14:paraId="27FF70DE" w14:textId="6464A0C8"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20" w:type="pct"/>
            <w:shd w:val="clear" w:color="auto" w:fill="auto"/>
            <w:vAlign w:val="bottom"/>
          </w:tcPr>
          <w:p w14:paraId="0D99CF3D" w14:textId="535D53E7"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eastAsia="Calibri" w:hAnsi="Arial" w:cs="Arial"/>
                <w:b/>
                <w:bCs/>
                <w:sz w:val="16"/>
                <w:szCs w:val="16"/>
              </w:rPr>
              <w:t xml:space="preserve">   </w:t>
            </w: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470" w:type="pct"/>
            <w:shd w:val="clear" w:color="auto" w:fill="auto"/>
            <w:vAlign w:val="bottom"/>
          </w:tcPr>
          <w:p w14:paraId="60B021C9" w14:textId="4D54B905"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r>
      <w:tr w:rsidR="000608D7" w:rsidRPr="00587444" w14:paraId="40C78FBF" w14:textId="77777777" w:rsidTr="00DD69E7">
        <w:trPr>
          <w:trHeight w:val="340"/>
        </w:trPr>
        <w:tc>
          <w:tcPr>
            <w:tcW w:w="1398" w:type="pct"/>
            <w:vAlign w:val="bottom"/>
          </w:tcPr>
          <w:p w14:paraId="71820E11" w14:textId="77777777" w:rsidR="000608D7" w:rsidRPr="00587444" w:rsidRDefault="000608D7" w:rsidP="000608D7">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 xml:space="preserve">Cost  </w:t>
            </w:r>
          </w:p>
        </w:tc>
        <w:tc>
          <w:tcPr>
            <w:tcW w:w="498" w:type="pct"/>
            <w:vAlign w:val="bottom"/>
          </w:tcPr>
          <w:p w14:paraId="25629771"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54" w:type="pct"/>
            <w:vAlign w:val="bottom"/>
          </w:tcPr>
          <w:p w14:paraId="525887DE"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20" w:type="pct"/>
            <w:vAlign w:val="bottom"/>
          </w:tcPr>
          <w:p w14:paraId="296123DF"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20" w:type="pct"/>
            <w:vAlign w:val="bottom"/>
          </w:tcPr>
          <w:p w14:paraId="0EA9DBC9"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20" w:type="pct"/>
            <w:vAlign w:val="bottom"/>
          </w:tcPr>
          <w:p w14:paraId="25616338"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20" w:type="pct"/>
            <w:vAlign w:val="bottom"/>
          </w:tcPr>
          <w:p w14:paraId="242833D6"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470" w:type="pct"/>
            <w:vAlign w:val="bottom"/>
          </w:tcPr>
          <w:p w14:paraId="35596013"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r>
      <w:tr w:rsidR="00A71453" w:rsidRPr="00587444" w14:paraId="55248FE3" w14:textId="77777777" w:rsidTr="00AB311B">
        <w:trPr>
          <w:trHeight w:val="340"/>
        </w:trPr>
        <w:tc>
          <w:tcPr>
            <w:tcW w:w="1398" w:type="pct"/>
            <w:vAlign w:val="bottom"/>
          </w:tcPr>
          <w:p w14:paraId="42E259DE" w14:textId="7558740E" w:rsidR="00A71453" w:rsidRPr="00587444" w:rsidRDefault="00A71453" w:rsidP="00A71453">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At 31 December 202</w:t>
            </w:r>
            <w:r>
              <w:rPr>
                <w:rFonts w:ascii="Arial" w:hAnsi="Arial" w:cs="Arial"/>
                <w:b/>
                <w:bCs/>
                <w:sz w:val="16"/>
                <w:szCs w:val="16"/>
                <w:lang w:val="en-GB"/>
              </w:rPr>
              <w:t>1</w:t>
            </w:r>
          </w:p>
        </w:tc>
        <w:tc>
          <w:tcPr>
            <w:tcW w:w="498" w:type="pct"/>
            <w:tcBorders>
              <w:top w:val="nil"/>
              <w:left w:val="nil"/>
              <w:bottom w:val="nil"/>
              <w:right w:val="nil"/>
            </w:tcBorders>
            <w:shd w:val="clear" w:color="auto" w:fill="auto"/>
            <w:vAlign w:val="bottom"/>
          </w:tcPr>
          <w:p w14:paraId="009E7E6E" w14:textId="49E3D4AD"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10,355 </w:t>
            </w:r>
          </w:p>
        </w:tc>
        <w:tc>
          <w:tcPr>
            <w:tcW w:w="554" w:type="pct"/>
            <w:tcBorders>
              <w:top w:val="nil"/>
              <w:left w:val="nil"/>
              <w:bottom w:val="nil"/>
              <w:right w:val="nil"/>
            </w:tcBorders>
            <w:shd w:val="clear" w:color="auto" w:fill="auto"/>
            <w:vAlign w:val="bottom"/>
          </w:tcPr>
          <w:p w14:paraId="5B650133" w14:textId="4F17088E"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1,838 </w:t>
            </w:r>
          </w:p>
        </w:tc>
        <w:tc>
          <w:tcPr>
            <w:tcW w:w="520" w:type="pct"/>
            <w:tcBorders>
              <w:top w:val="nil"/>
              <w:left w:val="nil"/>
              <w:bottom w:val="nil"/>
              <w:right w:val="nil"/>
            </w:tcBorders>
            <w:shd w:val="clear" w:color="auto" w:fill="auto"/>
            <w:vAlign w:val="bottom"/>
          </w:tcPr>
          <w:p w14:paraId="4CEBE70E" w14:textId="14BDC4D8"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1,716 </w:t>
            </w:r>
          </w:p>
        </w:tc>
        <w:tc>
          <w:tcPr>
            <w:tcW w:w="520" w:type="pct"/>
            <w:tcBorders>
              <w:top w:val="nil"/>
              <w:left w:val="nil"/>
              <w:bottom w:val="nil"/>
              <w:right w:val="nil"/>
            </w:tcBorders>
            <w:shd w:val="clear" w:color="auto" w:fill="auto"/>
            <w:vAlign w:val="bottom"/>
          </w:tcPr>
          <w:p w14:paraId="110BEE1D" w14:textId="4F353E87"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7 </w:t>
            </w:r>
          </w:p>
        </w:tc>
        <w:tc>
          <w:tcPr>
            <w:tcW w:w="520" w:type="pct"/>
            <w:tcBorders>
              <w:top w:val="nil"/>
              <w:left w:val="nil"/>
              <w:bottom w:val="nil"/>
              <w:right w:val="nil"/>
            </w:tcBorders>
            <w:shd w:val="clear" w:color="auto" w:fill="auto"/>
            <w:vAlign w:val="bottom"/>
          </w:tcPr>
          <w:p w14:paraId="11BA82D7" w14:textId="38CFA541"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13,916 </w:t>
            </w:r>
          </w:p>
        </w:tc>
        <w:tc>
          <w:tcPr>
            <w:tcW w:w="520" w:type="pct"/>
            <w:tcBorders>
              <w:top w:val="nil"/>
              <w:left w:val="nil"/>
              <w:bottom w:val="nil"/>
              <w:right w:val="nil"/>
            </w:tcBorders>
            <w:shd w:val="clear" w:color="auto" w:fill="auto"/>
            <w:vAlign w:val="bottom"/>
          </w:tcPr>
          <w:p w14:paraId="3B3A1D57" w14:textId="468F2D96"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4,768 </w:t>
            </w:r>
          </w:p>
        </w:tc>
        <w:tc>
          <w:tcPr>
            <w:tcW w:w="470" w:type="pct"/>
            <w:tcBorders>
              <w:top w:val="nil"/>
              <w:left w:val="nil"/>
              <w:bottom w:val="nil"/>
              <w:right w:val="nil"/>
            </w:tcBorders>
            <w:shd w:val="clear" w:color="auto" w:fill="auto"/>
            <w:vAlign w:val="bottom"/>
          </w:tcPr>
          <w:p w14:paraId="3F846507" w14:textId="778F18C5"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18,684 </w:t>
            </w:r>
          </w:p>
        </w:tc>
      </w:tr>
      <w:tr w:rsidR="00A71453" w:rsidRPr="00587444" w14:paraId="0779FCF1" w14:textId="77777777" w:rsidTr="00AB311B">
        <w:trPr>
          <w:trHeight w:val="340"/>
        </w:trPr>
        <w:tc>
          <w:tcPr>
            <w:tcW w:w="1398" w:type="pct"/>
            <w:vAlign w:val="bottom"/>
          </w:tcPr>
          <w:p w14:paraId="76B0E934" w14:textId="77777777" w:rsidR="00A71453" w:rsidRPr="00587444" w:rsidRDefault="00A71453" w:rsidP="00A71453">
            <w:pPr>
              <w:tabs>
                <w:tab w:val="right" w:pos="1202"/>
              </w:tabs>
              <w:suppressAutoHyphens w:val="0"/>
              <w:autoSpaceDN/>
              <w:spacing w:line="240" w:lineRule="exact"/>
              <w:outlineLvl w:val="0"/>
              <w:rPr>
                <w:rFonts w:ascii="Arial" w:hAnsi="Arial" w:cs="Arial"/>
                <w:sz w:val="16"/>
                <w:szCs w:val="16"/>
                <w:lang w:val="en-GB"/>
              </w:rPr>
            </w:pPr>
            <w:r w:rsidRPr="00587444">
              <w:rPr>
                <w:rFonts w:ascii="Arial" w:hAnsi="Arial" w:cs="Arial"/>
                <w:sz w:val="16"/>
                <w:szCs w:val="16"/>
                <w:lang w:val="en-GB"/>
              </w:rPr>
              <w:t>Additions</w:t>
            </w:r>
          </w:p>
        </w:tc>
        <w:tc>
          <w:tcPr>
            <w:tcW w:w="498" w:type="pct"/>
            <w:tcBorders>
              <w:left w:val="nil"/>
              <w:bottom w:val="nil"/>
              <w:right w:val="nil"/>
            </w:tcBorders>
            <w:shd w:val="clear" w:color="auto" w:fill="auto"/>
            <w:vAlign w:val="bottom"/>
          </w:tcPr>
          <w:p w14:paraId="7BEF65C0" w14:textId="47B6457C" w:rsidR="00A71453" w:rsidRPr="00AB311B" w:rsidRDefault="00A71453" w:rsidP="00A71453">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54" w:type="pct"/>
            <w:tcBorders>
              <w:left w:val="nil"/>
              <w:bottom w:val="nil"/>
              <w:right w:val="nil"/>
            </w:tcBorders>
            <w:shd w:val="clear" w:color="auto" w:fill="auto"/>
            <w:vAlign w:val="bottom"/>
          </w:tcPr>
          <w:p w14:paraId="2A1F6C50" w14:textId="36949312" w:rsidR="00A71453" w:rsidRPr="00AB311B" w:rsidRDefault="00A71453" w:rsidP="00A71453">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3 </w:t>
            </w:r>
          </w:p>
        </w:tc>
        <w:tc>
          <w:tcPr>
            <w:tcW w:w="520" w:type="pct"/>
            <w:tcBorders>
              <w:left w:val="nil"/>
              <w:bottom w:val="nil"/>
              <w:right w:val="nil"/>
            </w:tcBorders>
            <w:shd w:val="clear" w:color="auto" w:fill="auto"/>
            <w:vAlign w:val="bottom"/>
          </w:tcPr>
          <w:p w14:paraId="128B12C1" w14:textId="7CDAD807" w:rsidR="00A71453" w:rsidRPr="00AB311B" w:rsidRDefault="00A71453" w:rsidP="00A71453">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2 </w:t>
            </w:r>
          </w:p>
        </w:tc>
        <w:tc>
          <w:tcPr>
            <w:tcW w:w="520" w:type="pct"/>
            <w:tcBorders>
              <w:left w:val="nil"/>
              <w:bottom w:val="nil"/>
              <w:right w:val="nil"/>
            </w:tcBorders>
            <w:shd w:val="clear" w:color="auto" w:fill="auto"/>
            <w:vAlign w:val="bottom"/>
          </w:tcPr>
          <w:p w14:paraId="7C5B39D8" w14:textId="729E711C" w:rsidR="00A71453" w:rsidRPr="00AB311B" w:rsidRDefault="00A71453" w:rsidP="00A71453">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598</w:t>
            </w:r>
          </w:p>
        </w:tc>
        <w:tc>
          <w:tcPr>
            <w:tcW w:w="520" w:type="pct"/>
            <w:tcBorders>
              <w:left w:val="nil"/>
              <w:bottom w:val="nil"/>
              <w:right w:val="nil"/>
            </w:tcBorders>
            <w:shd w:val="clear" w:color="auto" w:fill="auto"/>
            <w:vAlign w:val="bottom"/>
          </w:tcPr>
          <w:p w14:paraId="52C71B76" w14:textId="45BF4A6E" w:rsidR="00A71453" w:rsidRPr="00AB311B" w:rsidRDefault="00A71453" w:rsidP="00A71453">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603 </w:t>
            </w:r>
          </w:p>
        </w:tc>
        <w:tc>
          <w:tcPr>
            <w:tcW w:w="520" w:type="pct"/>
            <w:tcBorders>
              <w:left w:val="nil"/>
              <w:bottom w:val="nil"/>
              <w:right w:val="nil"/>
            </w:tcBorders>
            <w:shd w:val="clear" w:color="auto" w:fill="auto"/>
            <w:vAlign w:val="bottom"/>
          </w:tcPr>
          <w:p w14:paraId="3B7571C8" w14:textId="56973FF7" w:rsidR="00A71453" w:rsidRPr="00AB311B" w:rsidRDefault="00A71453" w:rsidP="00A71453">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6 </w:t>
            </w:r>
          </w:p>
        </w:tc>
        <w:tc>
          <w:tcPr>
            <w:tcW w:w="470" w:type="pct"/>
            <w:tcBorders>
              <w:left w:val="nil"/>
              <w:bottom w:val="nil"/>
              <w:right w:val="nil"/>
            </w:tcBorders>
            <w:shd w:val="clear" w:color="auto" w:fill="auto"/>
            <w:vAlign w:val="bottom"/>
          </w:tcPr>
          <w:p w14:paraId="239ADF6C" w14:textId="0DAFCBEB" w:rsidR="00A71453" w:rsidRPr="00AB311B" w:rsidRDefault="00A71453" w:rsidP="00A71453">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609 </w:t>
            </w:r>
          </w:p>
        </w:tc>
      </w:tr>
      <w:tr w:rsidR="00A71453" w:rsidRPr="00587444" w14:paraId="4CE43A47" w14:textId="77777777" w:rsidTr="00AB311B">
        <w:trPr>
          <w:trHeight w:val="441"/>
        </w:trPr>
        <w:tc>
          <w:tcPr>
            <w:tcW w:w="1398" w:type="pct"/>
            <w:vAlign w:val="bottom"/>
          </w:tcPr>
          <w:p w14:paraId="6DE960B2" w14:textId="77777777" w:rsidR="00A71453" w:rsidRPr="00587444" w:rsidRDefault="00A71453" w:rsidP="00A71453">
            <w:pPr>
              <w:tabs>
                <w:tab w:val="right" w:pos="1202"/>
              </w:tabs>
              <w:suppressAutoHyphens w:val="0"/>
              <w:autoSpaceDN/>
              <w:spacing w:line="240" w:lineRule="exact"/>
              <w:outlineLvl w:val="0"/>
              <w:rPr>
                <w:rFonts w:ascii="Arial" w:hAnsi="Arial" w:cs="Arial"/>
                <w:sz w:val="16"/>
                <w:szCs w:val="16"/>
                <w:lang w:val="en-GB"/>
              </w:rPr>
            </w:pPr>
            <w:r w:rsidRPr="00587444">
              <w:rPr>
                <w:rFonts w:ascii="Arial" w:hAnsi="Arial" w:cs="Arial"/>
                <w:sz w:val="16"/>
                <w:szCs w:val="16"/>
                <w:lang w:val="en-GB"/>
              </w:rPr>
              <w:t>Transfer from assets not yet ready for use</w:t>
            </w:r>
            <w:r w:rsidRPr="00587444" w:rsidDel="004F4367">
              <w:rPr>
                <w:rFonts w:ascii="Arial" w:hAnsi="Arial" w:cs="Arial"/>
                <w:sz w:val="16"/>
                <w:szCs w:val="16"/>
                <w:lang w:val="en-GB"/>
              </w:rPr>
              <w:t xml:space="preserve"> </w:t>
            </w:r>
          </w:p>
        </w:tc>
        <w:tc>
          <w:tcPr>
            <w:tcW w:w="498" w:type="pct"/>
            <w:tcBorders>
              <w:top w:val="nil"/>
              <w:left w:val="nil"/>
              <w:right w:val="nil"/>
            </w:tcBorders>
            <w:shd w:val="clear" w:color="auto" w:fill="auto"/>
            <w:vAlign w:val="bottom"/>
          </w:tcPr>
          <w:p w14:paraId="2D2F80E1" w14:textId="2C2EA0B5" w:rsidR="00A71453" w:rsidRPr="00AB311B" w:rsidRDefault="00A71453" w:rsidP="00A71453">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54" w:type="pct"/>
            <w:tcBorders>
              <w:top w:val="nil"/>
              <w:left w:val="nil"/>
              <w:right w:val="nil"/>
            </w:tcBorders>
            <w:shd w:val="clear" w:color="auto" w:fill="auto"/>
            <w:vAlign w:val="bottom"/>
          </w:tcPr>
          <w:p w14:paraId="12700717" w14:textId="13D80B49" w:rsidR="00A71453" w:rsidRPr="00AB311B" w:rsidRDefault="00A71453" w:rsidP="00A71453">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62 </w:t>
            </w:r>
          </w:p>
        </w:tc>
        <w:tc>
          <w:tcPr>
            <w:tcW w:w="520" w:type="pct"/>
            <w:tcBorders>
              <w:top w:val="nil"/>
              <w:left w:val="nil"/>
              <w:right w:val="nil"/>
            </w:tcBorders>
            <w:shd w:val="clear" w:color="auto" w:fill="auto"/>
            <w:vAlign w:val="bottom"/>
          </w:tcPr>
          <w:p w14:paraId="6ECCBE8A" w14:textId="6235A697" w:rsidR="00A71453" w:rsidRPr="00AB311B" w:rsidRDefault="00A71453" w:rsidP="00A71453">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219 </w:t>
            </w:r>
          </w:p>
        </w:tc>
        <w:tc>
          <w:tcPr>
            <w:tcW w:w="520" w:type="pct"/>
            <w:tcBorders>
              <w:top w:val="nil"/>
              <w:left w:val="nil"/>
              <w:right w:val="nil"/>
            </w:tcBorders>
            <w:shd w:val="clear" w:color="auto" w:fill="auto"/>
            <w:vAlign w:val="bottom"/>
          </w:tcPr>
          <w:p w14:paraId="3FB6B562" w14:textId="130CAC51" w:rsidR="00A71453" w:rsidRPr="00AB311B" w:rsidRDefault="00A71453" w:rsidP="00A71453">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(597)</w:t>
            </w:r>
          </w:p>
        </w:tc>
        <w:tc>
          <w:tcPr>
            <w:tcW w:w="520" w:type="pct"/>
            <w:tcBorders>
              <w:top w:val="nil"/>
              <w:left w:val="nil"/>
              <w:right w:val="nil"/>
            </w:tcBorders>
            <w:shd w:val="clear" w:color="auto" w:fill="auto"/>
            <w:vAlign w:val="bottom"/>
          </w:tcPr>
          <w:p w14:paraId="5F59572D" w14:textId="683B5B97" w:rsidR="00A71453" w:rsidRPr="00AB311B" w:rsidRDefault="00A71453" w:rsidP="00A71453">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(316)</w:t>
            </w:r>
          </w:p>
        </w:tc>
        <w:tc>
          <w:tcPr>
            <w:tcW w:w="520" w:type="pct"/>
            <w:tcBorders>
              <w:top w:val="nil"/>
              <w:left w:val="nil"/>
              <w:right w:val="nil"/>
            </w:tcBorders>
            <w:shd w:val="clear" w:color="auto" w:fill="auto"/>
            <w:vAlign w:val="bottom"/>
          </w:tcPr>
          <w:p w14:paraId="01724CBE" w14:textId="4835AA96" w:rsidR="00A71453" w:rsidRPr="00AB311B" w:rsidRDefault="00A71453" w:rsidP="00A71453">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316 </w:t>
            </w:r>
          </w:p>
        </w:tc>
        <w:tc>
          <w:tcPr>
            <w:tcW w:w="470" w:type="pct"/>
            <w:tcBorders>
              <w:top w:val="nil"/>
              <w:left w:val="nil"/>
              <w:right w:val="nil"/>
            </w:tcBorders>
            <w:shd w:val="clear" w:color="auto" w:fill="auto"/>
            <w:vAlign w:val="bottom"/>
          </w:tcPr>
          <w:p w14:paraId="18F6BE03" w14:textId="4DDE2A90" w:rsidR="00A71453" w:rsidRPr="00AB311B" w:rsidRDefault="00A71453" w:rsidP="00A71453">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r>
      <w:tr w:rsidR="00A71453" w:rsidRPr="00587444" w14:paraId="7753FAE7" w14:textId="77777777" w:rsidTr="00AB311B">
        <w:trPr>
          <w:trHeight w:val="346"/>
        </w:trPr>
        <w:tc>
          <w:tcPr>
            <w:tcW w:w="1398" w:type="pct"/>
            <w:vAlign w:val="bottom"/>
          </w:tcPr>
          <w:p w14:paraId="6A9C9C2E" w14:textId="77777777" w:rsidR="00A71453" w:rsidRPr="00587444" w:rsidRDefault="00A71453" w:rsidP="00A71453">
            <w:pPr>
              <w:tabs>
                <w:tab w:val="right" w:pos="1202"/>
              </w:tabs>
              <w:suppressAutoHyphens w:val="0"/>
              <w:autoSpaceDN/>
              <w:spacing w:line="240" w:lineRule="exact"/>
              <w:outlineLvl w:val="0"/>
              <w:rPr>
                <w:rFonts w:ascii="Arial" w:hAnsi="Arial" w:cs="Arial"/>
                <w:sz w:val="16"/>
                <w:szCs w:val="16"/>
                <w:lang w:val="en-GB"/>
              </w:rPr>
            </w:pPr>
            <w:r w:rsidRPr="00587444">
              <w:rPr>
                <w:rFonts w:ascii="Arial" w:hAnsi="Arial" w:cs="Arial"/>
                <w:sz w:val="16"/>
                <w:szCs w:val="16"/>
                <w:lang w:val="en-GB"/>
              </w:rPr>
              <w:t>Disposals and write-offs</w:t>
            </w:r>
          </w:p>
        </w:tc>
        <w:tc>
          <w:tcPr>
            <w:tcW w:w="498" w:type="pct"/>
            <w:tcBorders>
              <w:top w:val="nil"/>
              <w:left w:val="nil"/>
              <w:right w:val="nil"/>
            </w:tcBorders>
            <w:shd w:val="clear" w:color="auto" w:fill="auto"/>
            <w:vAlign w:val="bottom"/>
          </w:tcPr>
          <w:p w14:paraId="152085E7" w14:textId="5F13A9A2"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54" w:type="pct"/>
            <w:tcBorders>
              <w:top w:val="nil"/>
              <w:left w:val="nil"/>
              <w:right w:val="nil"/>
            </w:tcBorders>
            <w:shd w:val="clear" w:color="auto" w:fill="auto"/>
            <w:vAlign w:val="bottom"/>
          </w:tcPr>
          <w:p w14:paraId="1BBDA5B1" w14:textId="7863E2B8"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(504)</w:t>
            </w:r>
          </w:p>
        </w:tc>
        <w:tc>
          <w:tcPr>
            <w:tcW w:w="520" w:type="pct"/>
            <w:tcBorders>
              <w:top w:val="nil"/>
              <w:left w:val="nil"/>
              <w:right w:val="nil"/>
            </w:tcBorders>
            <w:shd w:val="clear" w:color="auto" w:fill="auto"/>
            <w:vAlign w:val="bottom"/>
          </w:tcPr>
          <w:p w14:paraId="558A48AC" w14:textId="2AFD9E70"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(373)</w:t>
            </w:r>
          </w:p>
        </w:tc>
        <w:tc>
          <w:tcPr>
            <w:tcW w:w="520" w:type="pct"/>
            <w:tcBorders>
              <w:top w:val="nil"/>
              <w:left w:val="nil"/>
              <w:right w:val="nil"/>
            </w:tcBorders>
            <w:shd w:val="clear" w:color="auto" w:fill="auto"/>
            <w:vAlign w:val="bottom"/>
          </w:tcPr>
          <w:p w14:paraId="3512D25D" w14:textId="5EB3F040"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20" w:type="pct"/>
            <w:tcBorders>
              <w:top w:val="nil"/>
              <w:left w:val="nil"/>
              <w:right w:val="nil"/>
            </w:tcBorders>
            <w:shd w:val="clear" w:color="auto" w:fill="auto"/>
            <w:vAlign w:val="bottom"/>
          </w:tcPr>
          <w:p w14:paraId="2E1D187F" w14:textId="38149E9E"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(877)</w:t>
            </w:r>
          </w:p>
        </w:tc>
        <w:tc>
          <w:tcPr>
            <w:tcW w:w="520" w:type="pct"/>
            <w:tcBorders>
              <w:top w:val="nil"/>
              <w:left w:val="nil"/>
              <w:right w:val="nil"/>
            </w:tcBorders>
            <w:shd w:val="clear" w:color="auto" w:fill="auto"/>
            <w:vAlign w:val="bottom"/>
          </w:tcPr>
          <w:p w14:paraId="2D418A64" w14:textId="0A15E54C"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(41)</w:t>
            </w:r>
          </w:p>
        </w:tc>
        <w:tc>
          <w:tcPr>
            <w:tcW w:w="470" w:type="pct"/>
            <w:tcBorders>
              <w:top w:val="nil"/>
              <w:left w:val="nil"/>
              <w:right w:val="nil"/>
            </w:tcBorders>
            <w:shd w:val="clear" w:color="auto" w:fill="auto"/>
            <w:vAlign w:val="bottom"/>
          </w:tcPr>
          <w:p w14:paraId="4666F864" w14:textId="050A5C8B"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(918)</w:t>
            </w:r>
          </w:p>
        </w:tc>
      </w:tr>
      <w:tr w:rsidR="00A71453" w:rsidRPr="00587444" w14:paraId="01A6B0A6" w14:textId="77777777" w:rsidTr="00AB311B">
        <w:trPr>
          <w:trHeight w:val="346"/>
        </w:trPr>
        <w:tc>
          <w:tcPr>
            <w:tcW w:w="1398" w:type="pct"/>
            <w:vAlign w:val="bottom"/>
          </w:tcPr>
          <w:p w14:paraId="6BCD634E" w14:textId="798D025B" w:rsidR="00A71453" w:rsidRPr="00587444" w:rsidRDefault="00A71453" w:rsidP="00A71453">
            <w:pPr>
              <w:tabs>
                <w:tab w:val="right" w:pos="1202"/>
              </w:tabs>
              <w:suppressAutoHyphens w:val="0"/>
              <w:autoSpaceDN/>
              <w:spacing w:line="240" w:lineRule="exact"/>
              <w:outlineLvl w:val="0"/>
              <w:rPr>
                <w:rFonts w:ascii="Arial" w:hAnsi="Arial" w:cs="Arial"/>
                <w:sz w:val="16"/>
                <w:szCs w:val="16"/>
                <w:lang w:val="en-GB"/>
              </w:rPr>
            </w:pPr>
            <w:r w:rsidRPr="00A71453">
              <w:rPr>
                <w:rFonts w:ascii="Arial" w:hAnsi="Arial" w:cs="Arial"/>
                <w:sz w:val="16"/>
                <w:szCs w:val="16"/>
                <w:lang w:val="en-GB"/>
              </w:rPr>
              <w:t>Returned to use</w:t>
            </w:r>
          </w:p>
        </w:tc>
        <w:tc>
          <w:tcPr>
            <w:tcW w:w="498" w:type="pct"/>
            <w:tcBorders>
              <w:top w:val="nil"/>
              <w:left w:val="nil"/>
              <w:right w:val="nil"/>
            </w:tcBorders>
            <w:shd w:val="clear" w:color="auto" w:fill="auto"/>
            <w:vAlign w:val="bottom"/>
          </w:tcPr>
          <w:p w14:paraId="41679D0C" w14:textId="31A0504D"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54" w:type="pct"/>
            <w:tcBorders>
              <w:top w:val="nil"/>
              <w:left w:val="nil"/>
              <w:right w:val="nil"/>
            </w:tcBorders>
            <w:shd w:val="clear" w:color="auto" w:fill="auto"/>
            <w:vAlign w:val="bottom"/>
          </w:tcPr>
          <w:p w14:paraId="3F00BCFC" w14:textId="6E355B88"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20" w:type="pct"/>
            <w:tcBorders>
              <w:top w:val="nil"/>
              <w:left w:val="nil"/>
              <w:right w:val="nil"/>
            </w:tcBorders>
            <w:shd w:val="clear" w:color="auto" w:fill="auto"/>
            <w:vAlign w:val="bottom"/>
          </w:tcPr>
          <w:p w14:paraId="1A5EF168" w14:textId="10056E24"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3 </w:t>
            </w:r>
          </w:p>
        </w:tc>
        <w:tc>
          <w:tcPr>
            <w:tcW w:w="520" w:type="pct"/>
            <w:tcBorders>
              <w:top w:val="nil"/>
              <w:left w:val="nil"/>
              <w:right w:val="nil"/>
            </w:tcBorders>
            <w:shd w:val="clear" w:color="auto" w:fill="auto"/>
            <w:vAlign w:val="bottom"/>
          </w:tcPr>
          <w:p w14:paraId="475FDECC" w14:textId="3B5F06C3"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20" w:type="pct"/>
            <w:tcBorders>
              <w:top w:val="nil"/>
              <w:left w:val="nil"/>
              <w:right w:val="nil"/>
            </w:tcBorders>
            <w:shd w:val="clear" w:color="auto" w:fill="auto"/>
            <w:vAlign w:val="bottom"/>
          </w:tcPr>
          <w:p w14:paraId="43F324E8" w14:textId="768CCBBC"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3 </w:t>
            </w:r>
          </w:p>
        </w:tc>
        <w:tc>
          <w:tcPr>
            <w:tcW w:w="520" w:type="pct"/>
            <w:tcBorders>
              <w:top w:val="nil"/>
              <w:left w:val="nil"/>
              <w:right w:val="nil"/>
            </w:tcBorders>
            <w:shd w:val="clear" w:color="auto" w:fill="auto"/>
            <w:vAlign w:val="bottom"/>
          </w:tcPr>
          <w:p w14:paraId="61DBA83A" w14:textId="1270DF4A"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470" w:type="pct"/>
            <w:tcBorders>
              <w:top w:val="nil"/>
              <w:left w:val="nil"/>
              <w:right w:val="nil"/>
            </w:tcBorders>
            <w:shd w:val="clear" w:color="auto" w:fill="auto"/>
            <w:vAlign w:val="bottom"/>
          </w:tcPr>
          <w:p w14:paraId="42D1B201" w14:textId="2C058833"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3 </w:t>
            </w:r>
          </w:p>
        </w:tc>
      </w:tr>
      <w:tr w:rsidR="00A71453" w:rsidRPr="00587444" w14:paraId="0E3438C4" w14:textId="77777777" w:rsidTr="00AB311B">
        <w:trPr>
          <w:trHeight w:val="346"/>
        </w:trPr>
        <w:tc>
          <w:tcPr>
            <w:tcW w:w="1398" w:type="pct"/>
            <w:vAlign w:val="bottom"/>
          </w:tcPr>
          <w:p w14:paraId="72D39370" w14:textId="2880DBB8" w:rsidR="00A71453" w:rsidRPr="00587444" w:rsidRDefault="00A71453" w:rsidP="00A71453">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At 31 December 202</w:t>
            </w:r>
            <w:r>
              <w:rPr>
                <w:rFonts w:ascii="Arial" w:hAnsi="Arial" w:cs="Arial"/>
                <w:b/>
                <w:bCs/>
                <w:sz w:val="16"/>
                <w:szCs w:val="16"/>
                <w:lang w:val="en-GB"/>
              </w:rPr>
              <w:t>2</w:t>
            </w:r>
          </w:p>
        </w:tc>
        <w:tc>
          <w:tcPr>
            <w:tcW w:w="498" w:type="pct"/>
            <w:tcBorders>
              <w:top w:val="single" w:sz="4" w:space="0" w:color="auto"/>
              <w:left w:val="nil"/>
              <w:bottom w:val="single" w:sz="12" w:space="0" w:color="auto"/>
              <w:right w:val="nil"/>
            </w:tcBorders>
            <w:shd w:val="clear" w:color="auto" w:fill="auto"/>
            <w:vAlign w:val="bottom"/>
          </w:tcPr>
          <w:p w14:paraId="39CC264D" w14:textId="54BB60C1"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10,355 </w:t>
            </w:r>
          </w:p>
        </w:tc>
        <w:tc>
          <w:tcPr>
            <w:tcW w:w="554" w:type="pct"/>
            <w:tcBorders>
              <w:top w:val="single" w:sz="4" w:space="0" w:color="auto"/>
              <w:left w:val="nil"/>
              <w:bottom w:val="single" w:sz="12" w:space="0" w:color="auto"/>
              <w:right w:val="nil"/>
            </w:tcBorders>
            <w:shd w:val="clear" w:color="auto" w:fill="auto"/>
            <w:vAlign w:val="bottom"/>
          </w:tcPr>
          <w:p w14:paraId="67E62BAA" w14:textId="2A1C8EE1"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1,399 </w:t>
            </w:r>
          </w:p>
        </w:tc>
        <w:tc>
          <w:tcPr>
            <w:tcW w:w="520" w:type="pct"/>
            <w:tcBorders>
              <w:top w:val="single" w:sz="4" w:space="0" w:color="auto"/>
              <w:left w:val="nil"/>
              <w:bottom w:val="single" w:sz="12" w:space="0" w:color="auto"/>
              <w:right w:val="nil"/>
            </w:tcBorders>
            <w:shd w:val="clear" w:color="auto" w:fill="auto"/>
            <w:vAlign w:val="bottom"/>
          </w:tcPr>
          <w:p w14:paraId="042614D8" w14:textId="1A7BD623"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1,567 </w:t>
            </w:r>
          </w:p>
        </w:tc>
        <w:tc>
          <w:tcPr>
            <w:tcW w:w="520" w:type="pct"/>
            <w:tcBorders>
              <w:top w:val="single" w:sz="4" w:space="0" w:color="auto"/>
              <w:left w:val="nil"/>
              <w:bottom w:val="single" w:sz="12" w:space="0" w:color="auto"/>
              <w:right w:val="nil"/>
            </w:tcBorders>
            <w:shd w:val="clear" w:color="auto" w:fill="auto"/>
            <w:vAlign w:val="bottom"/>
          </w:tcPr>
          <w:p w14:paraId="43FA4E27" w14:textId="1BD2CEEA"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8 </w:t>
            </w:r>
          </w:p>
        </w:tc>
        <w:tc>
          <w:tcPr>
            <w:tcW w:w="520" w:type="pct"/>
            <w:tcBorders>
              <w:top w:val="single" w:sz="4" w:space="0" w:color="auto"/>
              <w:left w:val="nil"/>
              <w:bottom w:val="single" w:sz="12" w:space="0" w:color="auto"/>
              <w:right w:val="nil"/>
            </w:tcBorders>
            <w:shd w:val="clear" w:color="auto" w:fill="auto"/>
            <w:vAlign w:val="bottom"/>
          </w:tcPr>
          <w:p w14:paraId="74950408" w14:textId="478C67B1"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13,329 </w:t>
            </w:r>
          </w:p>
        </w:tc>
        <w:tc>
          <w:tcPr>
            <w:tcW w:w="520" w:type="pct"/>
            <w:tcBorders>
              <w:top w:val="single" w:sz="4" w:space="0" w:color="auto"/>
              <w:left w:val="nil"/>
              <w:bottom w:val="single" w:sz="12" w:space="0" w:color="auto"/>
              <w:right w:val="nil"/>
            </w:tcBorders>
            <w:shd w:val="clear" w:color="auto" w:fill="auto"/>
            <w:vAlign w:val="bottom"/>
          </w:tcPr>
          <w:p w14:paraId="13C8AD41" w14:textId="2F5415B5"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5,049 </w:t>
            </w:r>
          </w:p>
        </w:tc>
        <w:tc>
          <w:tcPr>
            <w:tcW w:w="470" w:type="pct"/>
            <w:tcBorders>
              <w:top w:val="single" w:sz="4" w:space="0" w:color="auto"/>
              <w:left w:val="nil"/>
              <w:bottom w:val="single" w:sz="12" w:space="0" w:color="auto"/>
              <w:right w:val="nil"/>
            </w:tcBorders>
            <w:shd w:val="clear" w:color="auto" w:fill="auto"/>
            <w:vAlign w:val="bottom"/>
          </w:tcPr>
          <w:p w14:paraId="14AB6451" w14:textId="349F7898"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18,378 </w:t>
            </w:r>
          </w:p>
        </w:tc>
      </w:tr>
      <w:tr w:rsidR="00A71453" w:rsidRPr="00587444" w14:paraId="66A6ED83" w14:textId="77777777" w:rsidTr="00AB311B">
        <w:trPr>
          <w:trHeight w:val="371"/>
        </w:trPr>
        <w:tc>
          <w:tcPr>
            <w:tcW w:w="1398" w:type="pct"/>
            <w:vAlign w:val="bottom"/>
          </w:tcPr>
          <w:p w14:paraId="047279AB" w14:textId="77777777" w:rsidR="00A71453" w:rsidRPr="00587444" w:rsidRDefault="00A71453" w:rsidP="00A71453">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Accumulated depreciation and write-off</w:t>
            </w:r>
          </w:p>
        </w:tc>
        <w:tc>
          <w:tcPr>
            <w:tcW w:w="498" w:type="pct"/>
            <w:tcBorders>
              <w:top w:val="single" w:sz="12" w:space="0" w:color="auto"/>
            </w:tcBorders>
            <w:vAlign w:val="bottom"/>
          </w:tcPr>
          <w:p w14:paraId="36B24D05" w14:textId="77777777"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p>
        </w:tc>
        <w:tc>
          <w:tcPr>
            <w:tcW w:w="554" w:type="pct"/>
            <w:tcBorders>
              <w:top w:val="single" w:sz="12" w:space="0" w:color="auto"/>
            </w:tcBorders>
            <w:vAlign w:val="bottom"/>
          </w:tcPr>
          <w:p w14:paraId="71417F9F" w14:textId="77777777"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p>
        </w:tc>
        <w:tc>
          <w:tcPr>
            <w:tcW w:w="520" w:type="pct"/>
            <w:tcBorders>
              <w:top w:val="single" w:sz="12" w:space="0" w:color="auto"/>
            </w:tcBorders>
            <w:vAlign w:val="bottom"/>
          </w:tcPr>
          <w:p w14:paraId="78C9E98C" w14:textId="77777777"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p>
        </w:tc>
        <w:tc>
          <w:tcPr>
            <w:tcW w:w="520" w:type="pct"/>
            <w:tcBorders>
              <w:top w:val="single" w:sz="12" w:space="0" w:color="auto"/>
            </w:tcBorders>
            <w:vAlign w:val="bottom"/>
          </w:tcPr>
          <w:p w14:paraId="7511AA8C" w14:textId="77777777"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p>
        </w:tc>
        <w:tc>
          <w:tcPr>
            <w:tcW w:w="520" w:type="pct"/>
            <w:tcBorders>
              <w:top w:val="single" w:sz="12" w:space="0" w:color="auto"/>
            </w:tcBorders>
            <w:vAlign w:val="bottom"/>
          </w:tcPr>
          <w:p w14:paraId="41C8C574" w14:textId="77777777"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p>
        </w:tc>
        <w:tc>
          <w:tcPr>
            <w:tcW w:w="520" w:type="pct"/>
            <w:tcBorders>
              <w:top w:val="single" w:sz="12" w:space="0" w:color="auto"/>
            </w:tcBorders>
            <w:vAlign w:val="bottom"/>
          </w:tcPr>
          <w:p w14:paraId="4E4BD213" w14:textId="77777777"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p>
        </w:tc>
        <w:tc>
          <w:tcPr>
            <w:tcW w:w="470" w:type="pct"/>
            <w:tcBorders>
              <w:top w:val="single" w:sz="12" w:space="0" w:color="auto"/>
            </w:tcBorders>
            <w:vAlign w:val="bottom"/>
          </w:tcPr>
          <w:p w14:paraId="4DC70210" w14:textId="77777777"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p>
        </w:tc>
      </w:tr>
      <w:tr w:rsidR="00A71453" w:rsidRPr="00587444" w14:paraId="78038403" w14:textId="77777777" w:rsidTr="00AB311B">
        <w:trPr>
          <w:trHeight w:val="346"/>
        </w:trPr>
        <w:tc>
          <w:tcPr>
            <w:tcW w:w="1398" w:type="pct"/>
            <w:vAlign w:val="bottom"/>
          </w:tcPr>
          <w:p w14:paraId="2CF2A24B" w14:textId="4A21381F" w:rsidR="00A71453" w:rsidRPr="00587444" w:rsidRDefault="00A71453" w:rsidP="00A71453">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At 31 December 202</w:t>
            </w:r>
            <w:r>
              <w:rPr>
                <w:rFonts w:ascii="Arial" w:hAnsi="Arial" w:cs="Arial"/>
                <w:b/>
                <w:bCs/>
                <w:sz w:val="16"/>
                <w:szCs w:val="16"/>
                <w:lang w:val="en-GB"/>
              </w:rPr>
              <w:t>1</w:t>
            </w:r>
          </w:p>
        </w:tc>
        <w:tc>
          <w:tcPr>
            <w:tcW w:w="498" w:type="pct"/>
            <w:tcBorders>
              <w:left w:val="nil"/>
              <w:right w:val="nil"/>
            </w:tcBorders>
            <w:shd w:val="clear" w:color="auto" w:fill="auto"/>
            <w:vAlign w:val="bottom"/>
          </w:tcPr>
          <w:p w14:paraId="7348D9B4" w14:textId="121E7CF0"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5,969 </w:t>
            </w:r>
          </w:p>
        </w:tc>
        <w:tc>
          <w:tcPr>
            <w:tcW w:w="554" w:type="pct"/>
            <w:tcBorders>
              <w:left w:val="nil"/>
              <w:right w:val="nil"/>
            </w:tcBorders>
            <w:shd w:val="clear" w:color="auto" w:fill="auto"/>
            <w:vAlign w:val="bottom"/>
          </w:tcPr>
          <w:p w14:paraId="4CD4D303" w14:textId="1978AEB7"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1,530 </w:t>
            </w:r>
          </w:p>
        </w:tc>
        <w:tc>
          <w:tcPr>
            <w:tcW w:w="520" w:type="pct"/>
            <w:tcBorders>
              <w:left w:val="nil"/>
              <w:right w:val="nil"/>
            </w:tcBorders>
            <w:shd w:val="clear" w:color="auto" w:fill="auto"/>
            <w:vAlign w:val="bottom"/>
          </w:tcPr>
          <w:p w14:paraId="1BB0076A" w14:textId="2402D3FC"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1,430 </w:t>
            </w:r>
          </w:p>
        </w:tc>
        <w:tc>
          <w:tcPr>
            <w:tcW w:w="520" w:type="pct"/>
            <w:tcBorders>
              <w:left w:val="nil"/>
              <w:right w:val="nil"/>
            </w:tcBorders>
            <w:shd w:val="clear" w:color="auto" w:fill="auto"/>
            <w:vAlign w:val="bottom"/>
          </w:tcPr>
          <w:p w14:paraId="4B192182" w14:textId="1B8B412B"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 </w:t>
            </w:r>
          </w:p>
        </w:tc>
        <w:tc>
          <w:tcPr>
            <w:tcW w:w="520" w:type="pct"/>
            <w:tcBorders>
              <w:left w:val="nil"/>
              <w:right w:val="nil"/>
            </w:tcBorders>
            <w:shd w:val="clear" w:color="auto" w:fill="auto"/>
            <w:vAlign w:val="bottom"/>
          </w:tcPr>
          <w:p w14:paraId="1E275451" w14:textId="211A70D1"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8,929</w:t>
            </w:r>
          </w:p>
        </w:tc>
        <w:tc>
          <w:tcPr>
            <w:tcW w:w="520" w:type="pct"/>
            <w:tcBorders>
              <w:left w:val="nil"/>
              <w:right w:val="nil"/>
            </w:tcBorders>
            <w:shd w:val="clear" w:color="auto" w:fill="auto"/>
            <w:vAlign w:val="bottom"/>
          </w:tcPr>
          <w:p w14:paraId="65DA63F7" w14:textId="42EFDF46"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3,925 </w:t>
            </w:r>
          </w:p>
        </w:tc>
        <w:tc>
          <w:tcPr>
            <w:tcW w:w="470" w:type="pct"/>
            <w:tcBorders>
              <w:left w:val="nil"/>
              <w:right w:val="nil"/>
            </w:tcBorders>
            <w:shd w:val="clear" w:color="auto" w:fill="auto"/>
            <w:vAlign w:val="bottom"/>
          </w:tcPr>
          <w:p w14:paraId="0639F1F2" w14:textId="114F2894"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12,854 </w:t>
            </w:r>
          </w:p>
        </w:tc>
      </w:tr>
      <w:tr w:rsidR="00A71453" w:rsidRPr="00587444" w14:paraId="3C1AA875" w14:textId="77777777" w:rsidTr="00AB311B">
        <w:trPr>
          <w:trHeight w:val="346"/>
        </w:trPr>
        <w:tc>
          <w:tcPr>
            <w:tcW w:w="1398" w:type="pct"/>
            <w:vAlign w:val="bottom"/>
          </w:tcPr>
          <w:p w14:paraId="39EC62A6" w14:textId="0A935F0E" w:rsidR="00A71453" w:rsidRPr="00587444" w:rsidRDefault="00A71453" w:rsidP="00A71453">
            <w:pPr>
              <w:tabs>
                <w:tab w:val="right" w:pos="1202"/>
              </w:tabs>
              <w:suppressAutoHyphens w:val="0"/>
              <w:autoSpaceDN/>
              <w:spacing w:line="240" w:lineRule="exact"/>
              <w:outlineLvl w:val="0"/>
              <w:rPr>
                <w:rFonts w:ascii="Arial" w:hAnsi="Arial" w:cs="Arial"/>
                <w:bCs/>
                <w:sz w:val="16"/>
                <w:szCs w:val="16"/>
                <w:lang w:val="en-GB"/>
              </w:rPr>
            </w:pPr>
            <w:r w:rsidRPr="00587444">
              <w:rPr>
                <w:rFonts w:ascii="Arial" w:hAnsi="Arial" w:cs="Arial"/>
                <w:bCs/>
                <w:sz w:val="16"/>
                <w:szCs w:val="16"/>
                <w:lang w:val="en-GB"/>
              </w:rPr>
              <w:t>Depreciation for 202</w:t>
            </w:r>
            <w:r>
              <w:rPr>
                <w:rFonts w:ascii="Arial" w:hAnsi="Arial" w:cs="Arial"/>
                <w:bCs/>
                <w:sz w:val="16"/>
                <w:szCs w:val="16"/>
                <w:lang w:val="en-GB"/>
              </w:rPr>
              <w:t>2</w:t>
            </w:r>
          </w:p>
        </w:tc>
        <w:tc>
          <w:tcPr>
            <w:tcW w:w="498" w:type="pct"/>
            <w:tcBorders>
              <w:left w:val="nil"/>
              <w:bottom w:val="nil"/>
              <w:right w:val="nil"/>
            </w:tcBorders>
            <w:shd w:val="clear" w:color="auto" w:fill="auto"/>
            <w:vAlign w:val="bottom"/>
          </w:tcPr>
          <w:p w14:paraId="3C914203" w14:textId="24D45D41"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533 </w:t>
            </w:r>
          </w:p>
        </w:tc>
        <w:tc>
          <w:tcPr>
            <w:tcW w:w="554" w:type="pct"/>
            <w:tcBorders>
              <w:left w:val="nil"/>
              <w:bottom w:val="nil"/>
              <w:right w:val="nil"/>
            </w:tcBorders>
            <w:shd w:val="clear" w:color="auto" w:fill="auto"/>
            <w:vAlign w:val="bottom"/>
          </w:tcPr>
          <w:p w14:paraId="2B9E4069" w14:textId="020A55E4"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280 </w:t>
            </w:r>
          </w:p>
        </w:tc>
        <w:tc>
          <w:tcPr>
            <w:tcW w:w="520" w:type="pct"/>
            <w:tcBorders>
              <w:left w:val="nil"/>
              <w:bottom w:val="nil"/>
              <w:right w:val="nil"/>
            </w:tcBorders>
            <w:shd w:val="clear" w:color="auto" w:fill="auto"/>
            <w:vAlign w:val="bottom"/>
          </w:tcPr>
          <w:p w14:paraId="7119D562" w14:textId="16F39960"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114 </w:t>
            </w:r>
          </w:p>
        </w:tc>
        <w:tc>
          <w:tcPr>
            <w:tcW w:w="520" w:type="pct"/>
            <w:tcBorders>
              <w:left w:val="nil"/>
              <w:bottom w:val="nil"/>
              <w:right w:val="nil"/>
            </w:tcBorders>
            <w:shd w:val="clear" w:color="auto" w:fill="auto"/>
            <w:vAlign w:val="bottom"/>
          </w:tcPr>
          <w:p w14:paraId="071BF742" w14:textId="1A4FA848"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20" w:type="pct"/>
            <w:tcBorders>
              <w:left w:val="nil"/>
              <w:bottom w:val="nil"/>
              <w:right w:val="nil"/>
            </w:tcBorders>
            <w:shd w:val="clear" w:color="auto" w:fill="auto"/>
            <w:vAlign w:val="bottom"/>
          </w:tcPr>
          <w:p w14:paraId="56E94CC2" w14:textId="40C29305"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927 </w:t>
            </w:r>
          </w:p>
        </w:tc>
        <w:tc>
          <w:tcPr>
            <w:tcW w:w="520" w:type="pct"/>
            <w:tcBorders>
              <w:left w:val="nil"/>
              <w:bottom w:val="nil"/>
              <w:right w:val="nil"/>
            </w:tcBorders>
            <w:shd w:val="clear" w:color="auto" w:fill="auto"/>
            <w:vAlign w:val="bottom"/>
          </w:tcPr>
          <w:p w14:paraId="4F3287A4" w14:textId="038F0C0C"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358 </w:t>
            </w:r>
          </w:p>
        </w:tc>
        <w:tc>
          <w:tcPr>
            <w:tcW w:w="470" w:type="pct"/>
            <w:tcBorders>
              <w:left w:val="nil"/>
              <w:bottom w:val="nil"/>
              <w:right w:val="nil"/>
            </w:tcBorders>
            <w:shd w:val="clear" w:color="auto" w:fill="auto"/>
            <w:vAlign w:val="bottom"/>
          </w:tcPr>
          <w:p w14:paraId="608A7E43" w14:textId="21CDEB0C"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1,285 </w:t>
            </w:r>
          </w:p>
        </w:tc>
      </w:tr>
      <w:tr w:rsidR="00A71453" w:rsidRPr="00587444" w14:paraId="2A45115E" w14:textId="77777777" w:rsidTr="00AB311B">
        <w:trPr>
          <w:trHeight w:val="346"/>
        </w:trPr>
        <w:tc>
          <w:tcPr>
            <w:tcW w:w="1398" w:type="pct"/>
            <w:vAlign w:val="bottom"/>
          </w:tcPr>
          <w:p w14:paraId="65BD5B5B" w14:textId="77777777" w:rsidR="00A71453" w:rsidRPr="00587444" w:rsidRDefault="00A71453" w:rsidP="00A71453">
            <w:pPr>
              <w:suppressAutoHyphens w:val="0"/>
              <w:autoSpaceDN/>
              <w:rPr>
                <w:rFonts w:ascii="Arial" w:eastAsia="Calibri" w:hAnsi="Arial" w:cs="Arial"/>
                <w:sz w:val="16"/>
                <w:szCs w:val="16"/>
              </w:rPr>
            </w:pPr>
            <w:r w:rsidRPr="00587444">
              <w:rPr>
                <w:rFonts w:ascii="Arial" w:hAnsi="Arial" w:cs="Arial"/>
                <w:sz w:val="16"/>
                <w:szCs w:val="16"/>
              </w:rPr>
              <w:t xml:space="preserve">Disposals and write-offs  </w:t>
            </w:r>
          </w:p>
        </w:tc>
        <w:tc>
          <w:tcPr>
            <w:tcW w:w="498" w:type="pct"/>
            <w:tcBorders>
              <w:top w:val="nil"/>
              <w:left w:val="nil"/>
              <w:right w:val="nil"/>
            </w:tcBorders>
            <w:shd w:val="clear" w:color="auto" w:fill="auto"/>
            <w:vAlign w:val="bottom"/>
          </w:tcPr>
          <w:p w14:paraId="2C669D82" w14:textId="73BEF828"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54" w:type="pct"/>
            <w:tcBorders>
              <w:top w:val="nil"/>
              <w:left w:val="nil"/>
              <w:right w:val="nil"/>
            </w:tcBorders>
            <w:shd w:val="clear" w:color="auto" w:fill="auto"/>
            <w:vAlign w:val="bottom"/>
          </w:tcPr>
          <w:p w14:paraId="77B549D5" w14:textId="00431DB5"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(505)</w:t>
            </w:r>
          </w:p>
        </w:tc>
        <w:tc>
          <w:tcPr>
            <w:tcW w:w="520" w:type="pct"/>
            <w:tcBorders>
              <w:top w:val="nil"/>
              <w:left w:val="nil"/>
              <w:right w:val="nil"/>
            </w:tcBorders>
            <w:shd w:val="clear" w:color="auto" w:fill="auto"/>
            <w:vAlign w:val="bottom"/>
          </w:tcPr>
          <w:p w14:paraId="00DE66C5" w14:textId="29D74FF1"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(371)</w:t>
            </w:r>
          </w:p>
        </w:tc>
        <w:tc>
          <w:tcPr>
            <w:tcW w:w="520" w:type="pct"/>
            <w:tcBorders>
              <w:top w:val="nil"/>
              <w:left w:val="nil"/>
              <w:right w:val="nil"/>
            </w:tcBorders>
            <w:shd w:val="clear" w:color="auto" w:fill="auto"/>
            <w:vAlign w:val="bottom"/>
          </w:tcPr>
          <w:p w14:paraId="6F1946BD" w14:textId="4422AA51"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20" w:type="pct"/>
            <w:tcBorders>
              <w:top w:val="nil"/>
              <w:left w:val="nil"/>
              <w:right w:val="nil"/>
            </w:tcBorders>
            <w:shd w:val="clear" w:color="auto" w:fill="auto"/>
            <w:vAlign w:val="bottom"/>
          </w:tcPr>
          <w:p w14:paraId="37BBC330" w14:textId="00ECBE85"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(876)</w:t>
            </w:r>
          </w:p>
        </w:tc>
        <w:tc>
          <w:tcPr>
            <w:tcW w:w="520" w:type="pct"/>
            <w:tcBorders>
              <w:top w:val="nil"/>
              <w:left w:val="nil"/>
              <w:right w:val="nil"/>
            </w:tcBorders>
            <w:shd w:val="clear" w:color="auto" w:fill="auto"/>
            <w:vAlign w:val="bottom"/>
          </w:tcPr>
          <w:p w14:paraId="393BD77D" w14:textId="1555A6AC"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(41)</w:t>
            </w:r>
          </w:p>
        </w:tc>
        <w:tc>
          <w:tcPr>
            <w:tcW w:w="470" w:type="pct"/>
            <w:tcBorders>
              <w:top w:val="nil"/>
              <w:left w:val="nil"/>
              <w:right w:val="nil"/>
            </w:tcBorders>
            <w:shd w:val="clear" w:color="auto" w:fill="auto"/>
            <w:vAlign w:val="bottom"/>
          </w:tcPr>
          <w:p w14:paraId="47C6A216" w14:textId="11E7CA5D"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(917)</w:t>
            </w:r>
          </w:p>
        </w:tc>
      </w:tr>
      <w:tr w:rsidR="00A71453" w:rsidRPr="00587444" w14:paraId="62268D4C" w14:textId="77777777" w:rsidTr="00AB311B">
        <w:trPr>
          <w:trHeight w:val="346"/>
        </w:trPr>
        <w:tc>
          <w:tcPr>
            <w:tcW w:w="1398" w:type="pct"/>
            <w:vAlign w:val="bottom"/>
          </w:tcPr>
          <w:p w14:paraId="36B801CA" w14:textId="2470D81D" w:rsidR="00A71453" w:rsidRPr="00587444" w:rsidRDefault="00A71453" w:rsidP="00A71453">
            <w:pPr>
              <w:tabs>
                <w:tab w:val="right" w:pos="1202"/>
              </w:tabs>
              <w:suppressAutoHyphens w:val="0"/>
              <w:autoSpaceDN/>
              <w:spacing w:line="240" w:lineRule="exact"/>
              <w:outlineLvl w:val="0"/>
              <w:rPr>
                <w:rFonts w:ascii="Arial" w:hAnsi="Arial" w:cs="Arial"/>
                <w:sz w:val="16"/>
                <w:szCs w:val="16"/>
                <w:lang w:val="en-GB"/>
              </w:rPr>
            </w:pPr>
            <w:r w:rsidRPr="00A71453">
              <w:rPr>
                <w:rFonts w:ascii="Arial" w:hAnsi="Arial" w:cs="Arial"/>
                <w:sz w:val="16"/>
                <w:szCs w:val="16"/>
                <w:lang w:val="en-GB"/>
              </w:rPr>
              <w:t>Returned to use</w:t>
            </w:r>
          </w:p>
        </w:tc>
        <w:tc>
          <w:tcPr>
            <w:tcW w:w="498" w:type="pct"/>
            <w:tcBorders>
              <w:top w:val="nil"/>
              <w:left w:val="nil"/>
              <w:right w:val="nil"/>
            </w:tcBorders>
            <w:shd w:val="clear" w:color="auto" w:fill="auto"/>
            <w:vAlign w:val="bottom"/>
          </w:tcPr>
          <w:p w14:paraId="4C297687" w14:textId="181F8B6E"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54" w:type="pct"/>
            <w:tcBorders>
              <w:top w:val="nil"/>
              <w:left w:val="nil"/>
              <w:right w:val="nil"/>
            </w:tcBorders>
            <w:shd w:val="clear" w:color="auto" w:fill="auto"/>
            <w:vAlign w:val="bottom"/>
          </w:tcPr>
          <w:p w14:paraId="6DB4F235" w14:textId="0D34CBF6"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20" w:type="pct"/>
            <w:tcBorders>
              <w:top w:val="nil"/>
              <w:left w:val="nil"/>
              <w:right w:val="nil"/>
            </w:tcBorders>
            <w:shd w:val="clear" w:color="auto" w:fill="auto"/>
            <w:vAlign w:val="bottom"/>
          </w:tcPr>
          <w:p w14:paraId="51BCBAF0" w14:textId="3D815D68"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3 </w:t>
            </w:r>
          </w:p>
        </w:tc>
        <w:tc>
          <w:tcPr>
            <w:tcW w:w="520" w:type="pct"/>
            <w:tcBorders>
              <w:top w:val="nil"/>
              <w:left w:val="nil"/>
              <w:right w:val="nil"/>
            </w:tcBorders>
            <w:shd w:val="clear" w:color="auto" w:fill="auto"/>
            <w:vAlign w:val="bottom"/>
          </w:tcPr>
          <w:p w14:paraId="505C6161" w14:textId="26E92BBC"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520" w:type="pct"/>
            <w:tcBorders>
              <w:top w:val="nil"/>
              <w:left w:val="nil"/>
              <w:right w:val="nil"/>
            </w:tcBorders>
            <w:shd w:val="clear" w:color="auto" w:fill="auto"/>
            <w:vAlign w:val="bottom"/>
          </w:tcPr>
          <w:p w14:paraId="03109810" w14:textId="54113F85"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3</w:t>
            </w:r>
          </w:p>
        </w:tc>
        <w:tc>
          <w:tcPr>
            <w:tcW w:w="520" w:type="pct"/>
            <w:tcBorders>
              <w:top w:val="nil"/>
              <w:left w:val="nil"/>
              <w:right w:val="nil"/>
            </w:tcBorders>
            <w:shd w:val="clear" w:color="auto" w:fill="auto"/>
            <w:vAlign w:val="bottom"/>
          </w:tcPr>
          <w:p w14:paraId="2EA65EC7" w14:textId="34BEABD5"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 </w:t>
            </w:r>
          </w:p>
        </w:tc>
        <w:tc>
          <w:tcPr>
            <w:tcW w:w="470" w:type="pct"/>
            <w:tcBorders>
              <w:top w:val="nil"/>
              <w:left w:val="nil"/>
              <w:right w:val="nil"/>
            </w:tcBorders>
            <w:shd w:val="clear" w:color="auto" w:fill="auto"/>
            <w:vAlign w:val="bottom"/>
          </w:tcPr>
          <w:p w14:paraId="3F8EBE47" w14:textId="5F37304B" w:rsidR="00A71453" w:rsidRPr="00AB311B" w:rsidRDefault="00A71453" w:rsidP="00AB311B">
            <w:pPr>
              <w:tabs>
                <w:tab w:val="right" w:pos="1202"/>
              </w:tabs>
              <w:suppressAutoHyphens w:val="0"/>
              <w:autoSpaceDN/>
              <w:spacing w:line="301" w:lineRule="exact"/>
              <w:jc w:val="right"/>
              <w:outlineLvl w:val="0"/>
              <w:rPr>
                <w:rFonts w:ascii="Arial" w:hAnsi="Arial" w:cs="Arial"/>
                <w:sz w:val="16"/>
                <w:szCs w:val="16"/>
              </w:rPr>
            </w:pPr>
            <w:r w:rsidRPr="00AB311B">
              <w:rPr>
                <w:rFonts w:ascii="Arial" w:hAnsi="Arial" w:cs="Arial"/>
                <w:sz w:val="16"/>
                <w:szCs w:val="16"/>
              </w:rPr>
              <w:t xml:space="preserve"> 3</w:t>
            </w:r>
          </w:p>
        </w:tc>
      </w:tr>
      <w:tr w:rsidR="00A71453" w:rsidRPr="00587444" w14:paraId="74765490" w14:textId="77777777" w:rsidTr="00AB311B">
        <w:trPr>
          <w:trHeight w:val="346"/>
        </w:trPr>
        <w:tc>
          <w:tcPr>
            <w:tcW w:w="1398" w:type="pct"/>
            <w:vAlign w:val="bottom"/>
          </w:tcPr>
          <w:p w14:paraId="7C077ED6" w14:textId="1C1C2A93" w:rsidR="00A71453" w:rsidRPr="00587444" w:rsidRDefault="00A71453" w:rsidP="00A71453">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At 31 December 202</w:t>
            </w:r>
            <w:r>
              <w:rPr>
                <w:rFonts w:ascii="Arial" w:hAnsi="Arial" w:cs="Arial"/>
                <w:b/>
                <w:bCs/>
                <w:sz w:val="16"/>
                <w:szCs w:val="16"/>
                <w:lang w:val="en-GB"/>
              </w:rPr>
              <w:t>2</w:t>
            </w:r>
          </w:p>
        </w:tc>
        <w:tc>
          <w:tcPr>
            <w:tcW w:w="498" w:type="pct"/>
            <w:tcBorders>
              <w:top w:val="single" w:sz="4" w:space="0" w:color="auto"/>
              <w:left w:val="nil"/>
              <w:bottom w:val="single" w:sz="12" w:space="0" w:color="auto"/>
              <w:right w:val="nil"/>
            </w:tcBorders>
            <w:shd w:val="clear" w:color="auto" w:fill="auto"/>
            <w:vAlign w:val="bottom"/>
          </w:tcPr>
          <w:p w14:paraId="4699DCF7" w14:textId="405A2332"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6,502 </w:t>
            </w:r>
          </w:p>
        </w:tc>
        <w:tc>
          <w:tcPr>
            <w:tcW w:w="554" w:type="pct"/>
            <w:tcBorders>
              <w:top w:val="single" w:sz="4" w:space="0" w:color="auto"/>
              <w:left w:val="nil"/>
              <w:bottom w:val="single" w:sz="12" w:space="0" w:color="auto"/>
              <w:right w:val="nil"/>
            </w:tcBorders>
            <w:shd w:val="clear" w:color="auto" w:fill="auto"/>
            <w:vAlign w:val="bottom"/>
          </w:tcPr>
          <w:p w14:paraId="17BEC813" w14:textId="2E8A3CC3"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1,305 </w:t>
            </w:r>
          </w:p>
        </w:tc>
        <w:tc>
          <w:tcPr>
            <w:tcW w:w="520" w:type="pct"/>
            <w:tcBorders>
              <w:top w:val="single" w:sz="4" w:space="0" w:color="auto"/>
              <w:left w:val="nil"/>
              <w:bottom w:val="single" w:sz="12" w:space="0" w:color="auto"/>
              <w:right w:val="nil"/>
            </w:tcBorders>
            <w:shd w:val="clear" w:color="auto" w:fill="auto"/>
            <w:vAlign w:val="bottom"/>
          </w:tcPr>
          <w:p w14:paraId="0D0E3A4D" w14:textId="10A523FE"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1,176 </w:t>
            </w:r>
          </w:p>
        </w:tc>
        <w:tc>
          <w:tcPr>
            <w:tcW w:w="520" w:type="pct"/>
            <w:tcBorders>
              <w:top w:val="single" w:sz="4" w:space="0" w:color="auto"/>
              <w:left w:val="nil"/>
              <w:bottom w:val="single" w:sz="12" w:space="0" w:color="auto"/>
              <w:right w:val="nil"/>
            </w:tcBorders>
            <w:shd w:val="clear" w:color="auto" w:fill="auto"/>
            <w:vAlign w:val="bottom"/>
          </w:tcPr>
          <w:p w14:paraId="75DF54B1" w14:textId="2A627189"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 </w:t>
            </w:r>
          </w:p>
        </w:tc>
        <w:tc>
          <w:tcPr>
            <w:tcW w:w="520" w:type="pct"/>
            <w:tcBorders>
              <w:top w:val="single" w:sz="4" w:space="0" w:color="auto"/>
              <w:left w:val="nil"/>
              <w:bottom w:val="single" w:sz="12" w:space="0" w:color="auto"/>
              <w:right w:val="nil"/>
            </w:tcBorders>
            <w:shd w:val="clear" w:color="auto" w:fill="auto"/>
            <w:vAlign w:val="bottom"/>
          </w:tcPr>
          <w:p w14:paraId="13C0F766" w14:textId="30951869"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8,983 </w:t>
            </w:r>
          </w:p>
        </w:tc>
        <w:tc>
          <w:tcPr>
            <w:tcW w:w="520" w:type="pct"/>
            <w:tcBorders>
              <w:top w:val="single" w:sz="4" w:space="0" w:color="auto"/>
              <w:left w:val="nil"/>
              <w:bottom w:val="single" w:sz="12" w:space="0" w:color="auto"/>
              <w:right w:val="nil"/>
            </w:tcBorders>
            <w:shd w:val="clear" w:color="auto" w:fill="auto"/>
            <w:vAlign w:val="bottom"/>
          </w:tcPr>
          <w:p w14:paraId="6CDFC983" w14:textId="75F4B1FF"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4,242 </w:t>
            </w:r>
          </w:p>
        </w:tc>
        <w:tc>
          <w:tcPr>
            <w:tcW w:w="470" w:type="pct"/>
            <w:tcBorders>
              <w:top w:val="single" w:sz="4" w:space="0" w:color="auto"/>
              <w:left w:val="nil"/>
              <w:bottom w:val="single" w:sz="12" w:space="0" w:color="auto"/>
              <w:right w:val="nil"/>
            </w:tcBorders>
            <w:shd w:val="clear" w:color="auto" w:fill="auto"/>
            <w:vAlign w:val="bottom"/>
          </w:tcPr>
          <w:p w14:paraId="60428F0A" w14:textId="34BDE5D2"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13,225 </w:t>
            </w:r>
          </w:p>
        </w:tc>
      </w:tr>
      <w:tr w:rsidR="00A71453" w:rsidRPr="00587444" w14:paraId="580A88A5" w14:textId="77777777" w:rsidTr="00AB311B">
        <w:trPr>
          <w:trHeight w:val="694"/>
        </w:trPr>
        <w:tc>
          <w:tcPr>
            <w:tcW w:w="1398" w:type="pct"/>
            <w:vAlign w:val="bottom"/>
          </w:tcPr>
          <w:p w14:paraId="1C3CBBB5" w14:textId="77777777" w:rsidR="00A71453" w:rsidRDefault="00A71453" w:rsidP="00A71453">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 xml:space="preserve">Net book value at </w:t>
            </w:r>
          </w:p>
          <w:p w14:paraId="0E279939" w14:textId="54F6ADD6" w:rsidR="00A71453" w:rsidRPr="00587444" w:rsidRDefault="00A71453" w:rsidP="00A71453">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31 December 202</w:t>
            </w:r>
            <w:r>
              <w:rPr>
                <w:rFonts w:ascii="Arial" w:hAnsi="Arial" w:cs="Arial"/>
                <w:b/>
                <w:bCs/>
                <w:sz w:val="16"/>
                <w:szCs w:val="16"/>
                <w:lang w:val="en-GB"/>
              </w:rPr>
              <w:t>2</w:t>
            </w:r>
          </w:p>
        </w:tc>
        <w:tc>
          <w:tcPr>
            <w:tcW w:w="498" w:type="pct"/>
            <w:tcBorders>
              <w:top w:val="single" w:sz="12" w:space="0" w:color="auto"/>
              <w:bottom w:val="single" w:sz="12" w:space="0" w:color="auto"/>
            </w:tcBorders>
            <w:vAlign w:val="bottom"/>
          </w:tcPr>
          <w:p w14:paraId="202DD7AE" w14:textId="59B44550"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3,853 </w:t>
            </w:r>
          </w:p>
        </w:tc>
        <w:tc>
          <w:tcPr>
            <w:tcW w:w="554" w:type="pct"/>
            <w:tcBorders>
              <w:top w:val="single" w:sz="12" w:space="0" w:color="auto"/>
              <w:bottom w:val="single" w:sz="12" w:space="0" w:color="auto"/>
            </w:tcBorders>
            <w:vAlign w:val="bottom"/>
          </w:tcPr>
          <w:p w14:paraId="19B7FBFD" w14:textId="73D3E4D4"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94 </w:t>
            </w:r>
          </w:p>
        </w:tc>
        <w:tc>
          <w:tcPr>
            <w:tcW w:w="520" w:type="pct"/>
            <w:tcBorders>
              <w:top w:val="single" w:sz="12" w:space="0" w:color="auto"/>
              <w:bottom w:val="single" w:sz="12" w:space="0" w:color="auto"/>
            </w:tcBorders>
            <w:vAlign w:val="bottom"/>
          </w:tcPr>
          <w:p w14:paraId="424AE137" w14:textId="22FE7FE5"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391 </w:t>
            </w:r>
          </w:p>
        </w:tc>
        <w:tc>
          <w:tcPr>
            <w:tcW w:w="520" w:type="pct"/>
            <w:tcBorders>
              <w:top w:val="single" w:sz="12" w:space="0" w:color="auto"/>
              <w:bottom w:val="single" w:sz="12" w:space="0" w:color="auto"/>
            </w:tcBorders>
            <w:vAlign w:val="bottom"/>
          </w:tcPr>
          <w:p w14:paraId="4DAEDFAF" w14:textId="187D36CE"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8 </w:t>
            </w:r>
          </w:p>
        </w:tc>
        <w:tc>
          <w:tcPr>
            <w:tcW w:w="520" w:type="pct"/>
            <w:tcBorders>
              <w:top w:val="single" w:sz="12" w:space="0" w:color="auto"/>
              <w:bottom w:val="single" w:sz="12" w:space="0" w:color="auto"/>
            </w:tcBorders>
            <w:vAlign w:val="bottom"/>
          </w:tcPr>
          <w:p w14:paraId="48C81B35" w14:textId="67C4E2E6"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4,346 </w:t>
            </w:r>
          </w:p>
        </w:tc>
        <w:tc>
          <w:tcPr>
            <w:tcW w:w="520" w:type="pct"/>
            <w:tcBorders>
              <w:top w:val="single" w:sz="12" w:space="0" w:color="auto"/>
              <w:bottom w:val="single" w:sz="12" w:space="0" w:color="auto"/>
            </w:tcBorders>
            <w:vAlign w:val="bottom"/>
          </w:tcPr>
          <w:p w14:paraId="3FC8A9E7" w14:textId="07416ED8"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807 </w:t>
            </w:r>
          </w:p>
        </w:tc>
        <w:tc>
          <w:tcPr>
            <w:tcW w:w="470" w:type="pct"/>
            <w:tcBorders>
              <w:top w:val="single" w:sz="12" w:space="0" w:color="auto"/>
              <w:bottom w:val="single" w:sz="12" w:space="0" w:color="auto"/>
            </w:tcBorders>
            <w:vAlign w:val="bottom"/>
          </w:tcPr>
          <w:p w14:paraId="102AE11B" w14:textId="6E50A5F9"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5,153 </w:t>
            </w:r>
          </w:p>
        </w:tc>
      </w:tr>
      <w:tr w:rsidR="00A71453" w:rsidRPr="00587444" w14:paraId="266EADF3" w14:textId="77777777" w:rsidTr="00AB311B">
        <w:trPr>
          <w:trHeight w:val="764"/>
        </w:trPr>
        <w:tc>
          <w:tcPr>
            <w:tcW w:w="1398" w:type="pct"/>
            <w:vAlign w:val="bottom"/>
          </w:tcPr>
          <w:p w14:paraId="165B5655" w14:textId="77777777" w:rsidR="00A71453" w:rsidRDefault="00A71453" w:rsidP="00A71453">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 xml:space="preserve">Net book value at </w:t>
            </w:r>
          </w:p>
          <w:p w14:paraId="6EAB4726" w14:textId="0C69D20B" w:rsidR="00A71453" w:rsidRPr="00587444" w:rsidRDefault="00A71453" w:rsidP="00A71453">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31 December 202</w:t>
            </w:r>
            <w:r>
              <w:rPr>
                <w:rFonts w:ascii="Arial" w:hAnsi="Arial" w:cs="Arial"/>
                <w:b/>
                <w:bCs/>
                <w:sz w:val="16"/>
                <w:szCs w:val="16"/>
                <w:lang w:val="en-GB"/>
              </w:rPr>
              <w:t>1</w:t>
            </w:r>
          </w:p>
        </w:tc>
        <w:tc>
          <w:tcPr>
            <w:tcW w:w="498" w:type="pct"/>
            <w:tcBorders>
              <w:top w:val="single" w:sz="12" w:space="0" w:color="auto"/>
              <w:left w:val="nil"/>
              <w:bottom w:val="single" w:sz="12" w:space="0" w:color="auto"/>
              <w:right w:val="nil"/>
            </w:tcBorders>
            <w:shd w:val="clear" w:color="auto" w:fill="auto"/>
            <w:vAlign w:val="bottom"/>
          </w:tcPr>
          <w:p w14:paraId="3BD5627C" w14:textId="70FE2C28"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4,386 </w:t>
            </w:r>
          </w:p>
        </w:tc>
        <w:tc>
          <w:tcPr>
            <w:tcW w:w="554" w:type="pct"/>
            <w:tcBorders>
              <w:top w:val="single" w:sz="12" w:space="0" w:color="auto"/>
              <w:left w:val="nil"/>
              <w:bottom w:val="single" w:sz="12" w:space="0" w:color="auto"/>
              <w:right w:val="nil"/>
            </w:tcBorders>
            <w:shd w:val="clear" w:color="auto" w:fill="auto"/>
            <w:vAlign w:val="bottom"/>
          </w:tcPr>
          <w:p w14:paraId="042FF542" w14:textId="61F0E54D"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309 </w:t>
            </w:r>
          </w:p>
        </w:tc>
        <w:tc>
          <w:tcPr>
            <w:tcW w:w="520" w:type="pct"/>
            <w:tcBorders>
              <w:top w:val="single" w:sz="12" w:space="0" w:color="auto"/>
              <w:left w:val="nil"/>
              <w:bottom w:val="single" w:sz="12" w:space="0" w:color="auto"/>
              <w:right w:val="nil"/>
            </w:tcBorders>
            <w:shd w:val="clear" w:color="auto" w:fill="auto"/>
            <w:vAlign w:val="bottom"/>
          </w:tcPr>
          <w:p w14:paraId="3EE0A005" w14:textId="7199B507"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286 </w:t>
            </w:r>
          </w:p>
        </w:tc>
        <w:tc>
          <w:tcPr>
            <w:tcW w:w="520" w:type="pct"/>
            <w:tcBorders>
              <w:top w:val="single" w:sz="12" w:space="0" w:color="auto"/>
              <w:left w:val="nil"/>
              <w:bottom w:val="single" w:sz="12" w:space="0" w:color="auto"/>
              <w:right w:val="nil"/>
            </w:tcBorders>
            <w:shd w:val="clear" w:color="auto" w:fill="auto"/>
            <w:vAlign w:val="bottom"/>
          </w:tcPr>
          <w:p w14:paraId="4A67BEC0" w14:textId="30C2C9A0"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7 </w:t>
            </w:r>
          </w:p>
        </w:tc>
        <w:tc>
          <w:tcPr>
            <w:tcW w:w="520" w:type="pct"/>
            <w:tcBorders>
              <w:top w:val="single" w:sz="12" w:space="0" w:color="auto"/>
              <w:left w:val="nil"/>
              <w:bottom w:val="single" w:sz="12" w:space="0" w:color="auto"/>
              <w:right w:val="nil"/>
            </w:tcBorders>
            <w:shd w:val="clear" w:color="auto" w:fill="auto"/>
            <w:vAlign w:val="bottom"/>
          </w:tcPr>
          <w:p w14:paraId="090DAAEA" w14:textId="4DC03D2E"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4,988 </w:t>
            </w:r>
          </w:p>
        </w:tc>
        <w:tc>
          <w:tcPr>
            <w:tcW w:w="520" w:type="pct"/>
            <w:tcBorders>
              <w:top w:val="single" w:sz="12" w:space="0" w:color="auto"/>
              <w:left w:val="nil"/>
              <w:bottom w:val="single" w:sz="12" w:space="0" w:color="auto"/>
              <w:right w:val="nil"/>
            </w:tcBorders>
            <w:shd w:val="clear" w:color="auto" w:fill="auto"/>
            <w:vAlign w:val="bottom"/>
          </w:tcPr>
          <w:p w14:paraId="6C627A58" w14:textId="62F7DB69"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843 </w:t>
            </w:r>
          </w:p>
        </w:tc>
        <w:tc>
          <w:tcPr>
            <w:tcW w:w="470" w:type="pct"/>
            <w:tcBorders>
              <w:top w:val="single" w:sz="12" w:space="0" w:color="auto"/>
              <w:left w:val="nil"/>
              <w:bottom w:val="single" w:sz="12" w:space="0" w:color="auto"/>
              <w:right w:val="nil"/>
            </w:tcBorders>
            <w:shd w:val="clear" w:color="auto" w:fill="auto"/>
            <w:vAlign w:val="bottom"/>
          </w:tcPr>
          <w:p w14:paraId="18FC69AC" w14:textId="50D72881" w:rsidR="00A71453" w:rsidRPr="00AB311B" w:rsidRDefault="00A71453" w:rsidP="00AB311B">
            <w:pPr>
              <w:tabs>
                <w:tab w:val="right" w:pos="1202"/>
              </w:tabs>
              <w:suppressAutoHyphens w:val="0"/>
              <w:autoSpaceDN/>
              <w:spacing w:line="301" w:lineRule="exact"/>
              <w:jc w:val="right"/>
              <w:outlineLvl w:val="0"/>
              <w:rPr>
                <w:rFonts w:ascii="Arial" w:hAnsi="Arial" w:cs="Arial"/>
                <w:b/>
                <w:bCs/>
                <w:sz w:val="16"/>
                <w:szCs w:val="16"/>
              </w:rPr>
            </w:pPr>
            <w:r w:rsidRPr="00AB311B">
              <w:rPr>
                <w:rFonts w:ascii="Arial" w:hAnsi="Arial" w:cs="Arial"/>
                <w:b/>
                <w:bCs/>
                <w:sz w:val="16"/>
                <w:szCs w:val="16"/>
              </w:rPr>
              <w:t xml:space="preserve"> 5,831 </w:t>
            </w:r>
          </w:p>
        </w:tc>
      </w:tr>
    </w:tbl>
    <w:p w14:paraId="7F13FB2C" w14:textId="77777777" w:rsidR="00587444" w:rsidRPr="00587444" w:rsidRDefault="00587444" w:rsidP="00587444">
      <w:pPr>
        <w:keepNext/>
        <w:tabs>
          <w:tab w:val="left" w:pos="567"/>
          <w:tab w:val="left" w:pos="720"/>
        </w:tabs>
        <w:suppressAutoHyphens w:val="0"/>
        <w:autoSpaceDN/>
        <w:jc w:val="both"/>
        <w:rPr>
          <w:rFonts w:ascii="Arial" w:hAnsi="Arial" w:cs="Arial"/>
          <w:b/>
          <w:bCs/>
          <w:sz w:val="20"/>
          <w:szCs w:val="20"/>
          <w:lang w:val="en-GB"/>
        </w:rPr>
      </w:pPr>
    </w:p>
    <w:p w14:paraId="3C97B428" w14:textId="77777777" w:rsidR="00587444" w:rsidRPr="00587444" w:rsidRDefault="00587444" w:rsidP="00587444">
      <w:pPr>
        <w:keepNext/>
        <w:tabs>
          <w:tab w:val="left" w:pos="720"/>
        </w:tabs>
        <w:suppressAutoHyphens w:val="0"/>
        <w:autoSpaceDN/>
        <w:spacing w:before="240" w:after="120" w:line="300" w:lineRule="exact"/>
        <w:jc w:val="both"/>
        <w:rPr>
          <w:rFonts w:ascii="Arial" w:hAnsi="Arial" w:cs="Arial"/>
          <w:b/>
          <w:bCs/>
          <w:sz w:val="20"/>
          <w:szCs w:val="20"/>
          <w:highlight w:val="yellow"/>
          <w:lang w:val="en-GB"/>
        </w:rPr>
      </w:pPr>
    </w:p>
    <w:p w14:paraId="22E72F09" w14:textId="77777777" w:rsidR="00587444" w:rsidRPr="00587444" w:rsidRDefault="00587444" w:rsidP="00587444">
      <w:pPr>
        <w:keepNext/>
        <w:tabs>
          <w:tab w:val="left" w:pos="720"/>
        </w:tabs>
        <w:suppressAutoHyphens w:val="0"/>
        <w:autoSpaceDN/>
        <w:spacing w:before="240" w:after="120" w:line="300" w:lineRule="exact"/>
        <w:jc w:val="both"/>
        <w:rPr>
          <w:rFonts w:ascii="Arial" w:hAnsi="Arial" w:cs="Arial"/>
          <w:b/>
          <w:bCs/>
          <w:sz w:val="20"/>
          <w:szCs w:val="20"/>
          <w:highlight w:val="yellow"/>
          <w:lang w:val="en-GB"/>
        </w:rPr>
      </w:pPr>
    </w:p>
    <w:p w14:paraId="1A043135" w14:textId="77777777" w:rsidR="00587444" w:rsidRPr="00587444" w:rsidRDefault="00587444" w:rsidP="00587444">
      <w:pPr>
        <w:keepNext/>
        <w:tabs>
          <w:tab w:val="left" w:pos="720"/>
        </w:tabs>
        <w:suppressAutoHyphens w:val="0"/>
        <w:autoSpaceDN/>
        <w:spacing w:before="240" w:after="120" w:line="300" w:lineRule="exact"/>
        <w:jc w:val="both"/>
        <w:rPr>
          <w:rFonts w:ascii="Arial" w:hAnsi="Arial" w:cs="Arial"/>
          <w:b/>
          <w:bCs/>
          <w:sz w:val="20"/>
          <w:szCs w:val="20"/>
          <w:highlight w:val="yellow"/>
          <w:lang w:val="en-GB"/>
        </w:rPr>
        <w:sectPr w:rsidR="00587444" w:rsidRPr="00587444" w:rsidSect="00D337C5">
          <w:footerReference w:type="default" r:id="rId130"/>
          <w:pgSz w:w="11907" w:h="16840" w:code="9"/>
          <w:pgMar w:top="1418" w:right="1134" w:bottom="1134" w:left="1418" w:header="851" w:footer="851" w:gutter="0"/>
          <w:cols w:space="720"/>
          <w:noEndnote/>
        </w:sectPr>
      </w:pPr>
    </w:p>
    <w:p w14:paraId="2DE075ED" w14:textId="77777777" w:rsidR="00587444" w:rsidRPr="00587444" w:rsidRDefault="00587444" w:rsidP="00587444">
      <w:pPr>
        <w:keepNext/>
        <w:tabs>
          <w:tab w:val="left" w:pos="567"/>
          <w:tab w:val="left" w:pos="720"/>
        </w:tabs>
        <w:suppressAutoHyphens w:val="0"/>
        <w:autoSpaceDN/>
        <w:jc w:val="both"/>
        <w:rPr>
          <w:rFonts w:ascii="Arial" w:hAnsi="Arial" w:cs="Arial"/>
          <w:b/>
          <w:bCs/>
          <w:sz w:val="20"/>
          <w:szCs w:val="20"/>
          <w:lang w:val="en-GB"/>
        </w:rPr>
      </w:pPr>
    </w:p>
    <w:p w14:paraId="1718DD5E" w14:textId="6ED87EEF" w:rsidR="00587444" w:rsidRPr="00587444" w:rsidRDefault="00587444" w:rsidP="00587444">
      <w:pPr>
        <w:keepNext/>
        <w:tabs>
          <w:tab w:val="left" w:pos="567"/>
          <w:tab w:val="left" w:pos="720"/>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19</w:t>
      </w:r>
      <w:r w:rsidR="00CC73E1">
        <w:rPr>
          <w:rFonts w:ascii="Arial" w:hAnsi="Arial" w:cs="Arial"/>
          <w:b/>
          <w:bCs/>
          <w:sz w:val="20"/>
          <w:szCs w:val="20"/>
          <w:lang w:val="en-GB"/>
        </w:rPr>
        <w:t>.</w:t>
      </w:r>
      <w:r w:rsidRPr="00587444">
        <w:rPr>
          <w:rFonts w:ascii="Arial" w:hAnsi="Arial" w:cs="Arial"/>
          <w:b/>
          <w:bCs/>
          <w:sz w:val="20"/>
          <w:szCs w:val="20"/>
          <w:lang w:val="en-GB"/>
        </w:rPr>
        <w:tab/>
        <w:t>Property, plant and equipment and intangible assets (continued)</w:t>
      </w:r>
    </w:p>
    <w:p w14:paraId="2FF11194" w14:textId="77777777" w:rsidR="00587444" w:rsidRPr="00587444" w:rsidRDefault="00587444" w:rsidP="00587444">
      <w:pPr>
        <w:keepNext/>
        <w:tabs>
          <w:tab w:val="left" w:pos="567"/>
          <w:tab w:val="left" w:pos="720"/>
        </w:tabs>
        <w:suppressAutoHyphens w:val="0"/>
        <w:autoSpaceDN/>
        <w:jc w:val="both"/>
        <w:rPr>
          <w:rFonts w:ascii="Arial" w:hAnsi="Arial" w:cs="Arial"/>
          <w:b/>
          <w:bCs/>
          <w:sz w:val="20"/>
          <w:szCs w:val="20"/>
          <w:lang w:val="en-GB"/>
        </w:rPr>
      </w:pPr>
    </w:p>
    <w:tbl>
      <w:tblPr>
        <w:tblW w:w="5205" w:type="pct"/>
        <w:tblInd w:w="-284" w:type="dxa"/>
        <w:tblLayout w:type="fixed"/>
        <w:tblCellMar>
          <w:left w:w="119" w:type="dxa"/>
          <w:right w:w="119" w:type="dxa"/>
        </w:tblCellMar>
        <w:tblLook w:val="0000" w:firstRow="0" w:lastRow="0" w:firstColumn="0" w:lastColumn="0" w:noHBand="0" w:noVBand="0"/>
      </w:tblPr>
      <w:tblGrid>
        <w:gridCol w:w="2272"/>
        <w:gridCol w:w="1075"/>
        <w:gridCol w:w="1138"/>
        <w:gridCol w:w="1073"/>
        <w:gridCol w:w="1073"/>
        <w:gridCol w:w="1073"/>
        <w:gridCol w:w="1073"/>
        <w:gridCol w:w="962"/>
      </w:tblGrid>
      <w:tr w:rsidR="00587444" w:rsidRPr="00587444" w14:paraId="26595C91" w14:textId="77777777" w:rsidTr="00DD69E7">
        <w:trPr>
          <w:trHeight w:val="1283"/>
        </w:trPr>
        <w:tc>
          <w:tcPr>
            <w:tcW w:w="1166" w:type="pct"/>
          </w:tcPr>
          <w:p w14:paraId="4E3C179B"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bookmarkStart w:id="616" w:name="_Toc4059437"/>
            <w:r w:rsidRPr="00587444">
              <w:rPr>
                <w:rFonts w:ascii="Arial" w:hAnsi="Arial" w:cs="Arial"/>
                <w:b/>
                <w:sz w:val="16"/>
                <w:szCs w:val="16"/>
                <w:lang w:val="en-GB"/>
              </w:rPr>
              <w:t>Bank</w:t>
            </w:r>
            <w:bookmarkEnd w:id="616"/>
          </w:p>
          <w:p w14:paraId="72628207"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p>
          <w:p w14:paraId="482335E3"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p>
          <w:p w14:paraId="09D71C4F" w14:textId="1A3DF461"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bookmarkStart w:id="617" w:name="_Toc4059438"/>
            <w:r w:rsidRPr="00587444">
              <w:rPr>
                <w:rFonts w:ascii="Arial" w:hAnsi="Arial" w:cs="Arial"/>
                <w:b/>
                <w:sz w:val="16"/>
                <w:szCs w:val="16"/>
                <w:lang w:val="en-GB"/>
              </w:rPr>
              <w:t>31 December 202</w:t>
            </w:r>
            <w:bookmarkEnd w:id="617"/>
            <w:r w:rsidR="00CC73E1">
              <w:rPr>
                <w:rFonts w:ascii="Arial" w:hAnsi="Arial" w:cs="Arial"/>
                <w:b/>
                <w:sz w:val="16"/>
                <w:szCs w:val="16"/>
                <w:lang w:val="en-GB"/>
              </w:rPr>
              <w:t>3</w:t>
            </w:r>
          </w:p>
        </w:tc>
        <w:tc>
          <w:tcPr>
            <w:tcW w:w="552" w:type="pct"/>
          </w:tcPr>
          <w:p w14:paraId="1C65CA2F"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bCs/>
                <w:sz w:val="16"/>
                <w:szCs w:val="16"/>
                <w:lang w:val="en-GB"/>
              </w:rPr>
            </w:pPr>
            <w:bookmarkStart w:id="618" w:name="_Toc4059439"/>
            <w:r w:rsidRPr="00587444">
              <w:rPr>
                <w:rFonts w:ascii="Arial" w:hAnsi="Arial" w:cs="Arial"/>
                <w:b/>
                <w:sz w:val="16"/>
                <w:szCs w:val="16"/>
                <w:lang w:val="en-GB"/>
              </w:rPr>
              <w:t>Buildings</w:t>
            </w:r>
            <w:bookmarkEnd w:id="618"/>
          </w:p>
        </w:tc>
        <w:tc>
          <w:tcPr>
            <w:tcW w:w="584" w:type="pct"/>
          </w:tcPr>
          <w:p w14:paraId="080A2B7E"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619" w:name="_Toc4059440"/>
            <w:r w:rsidRPr="00587444">
              <w:rPr>
                <w:rFonts w:ascii="Arial" w:hAnsi="Arial" w:cs="Arial"/>
                <w:b/>
                <w:sz w:val="16"/>
                <w:szCs w:val="16"/>
                <w:lang w:val="en-GB"/>
              </w:rPr>
              <w:t>Computers</w:t>
            </w:r>
            <w:bookmarkEnd w:id="619"/>
          </w:p>
        </w:tc>
        <w:tc>
          <w:tcPr>
            <w:tcW w:w="551" w:type="pct"/>
          </w:tcPr>
          <w:p w14:paraId="09334004"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620" w:name="_Toc4059441"/>
            <w:r w:rsidRPr="00587444">
              <w:rPr>
                <w:rFonts w:ascii="Arial" w:hAnsi="Arial" w:cs="Arial"/>
                <w:b/>
                <w:sz w:val="16"/>
                <w:szCs w:val="16"/>
                <w:lang w:val="en-GB"/>
              </w:rPr>
              <w:t>Furniture, equipment and vehicles</w:t>
            </w:r>
            <w:bookmarkEnd w:id="620"/>
          </w:p>
        </w:tc>
        <w:tc>
          <w:tcPr>
            <w:tcW w:w="551" w:type="pct"/>
          </w:tcPr>
          <w:p w14:paraId="0E2B989F"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621" w:name="_Toc4059442"/>
            <w:r w:rsidRPr="00587444">
              <w:rPr>
                <w:rFonts w:ascii="Arial" w:hAnsi="Arial" w:cs="Arial"/>
                <w:b/>
                <w:sz w:val="16"/>
                <w:szCs w:val="16"/>
                <w:lang w:val="en-GB"/>
              </w:rPr>
              <w:t>Property, plant and equipment and intangible assets not ready for use</w:t>
            </w:r>
            <w:bookmarkEnd w:id="621"/>
          </w:p>
        </w:tc>
        <w:tc>
          <w:tcPr>
            <w:tcW w:w="551" w:type="pct"/>
          </w:tcPr>
          <w:p w14:paraId="398AC3F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622" w:name="_Toc4059443"/>
            <w:r w:rsidRPr="00587444">
              <w:rPr>
                <w:rFonts w:ascii="Arial" w:hAnsi="Arial" w:cs="Arial"/>
                <w:b/>
                <w:sz w:val="16"/>
                <w:szCs w:val="16"/>
                <w:lang w:val="en-GB"/>
              </w:rPr>
              <w:t>Total property, plant and equipment</w:t>
            </w:r>
            <w:bookmarkEnd w:id="622"/>
            <w:r w:rsidRPr="00587444">
              <w:rPr>
                <w:rFonts w:ascii="Arial" w:hAnsi="Arial" w:cs="Arial"/>
                <w:b/>
                <w:sz w:val="16"/>
                <w:szCs w:val="16"/>
                <w:lang w:val="en-GB"/>
              </w:rPr>
              <w:t xml:space="preserve"> </w:t>
            </w:r>
          </w:p>
        </w:tc>
        <w:tc>
          <w:tcPr>
            <w:tcW w:w="551" w:type="pct"/>
          </w:tcPr>
          <w:p w14:paraId="1B8C70B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623" w:name="_Toc4059444"/>
            <w:r w:rsidRPr="00587444">
              <w:rPr>
                <w:rFonts w:ascii="Arial" w:hAnsi="Arial" w:cs="Arial"/>
                <w:b/>
                <w:sz w:val="16"/>
                <w:szCs w:val="16"/>
                <w:lang w:val="en-GB"/>
              </w:rPr>
              <w:t>Intangible assets</w:t>
            </w:r>
            <w:bookmarkEnd w:id="623"/>
          </w:p>
        </w:tc>
        <w:tc>
          <w:tcPr>
            <w:tcW w:w="494" w:type="pct"/>
          </w:tcPr>
          <w:p w14:paraId="75CBCBE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bookmarkStart w:id="624" w:name="_Toc4059445"/>
            <w:r w:rsidRPr="00587444">
              <w:rPr>
                <w:rFonts w:ascii="Arial" w:hAnsi="Arial" w:cs="Arial"/>
                <w:b/>
                <w:sz w:val="16"/>
                <w:szCs w:val="16"/>
                <w:lang w:val="en-GB"/>
              </w:rPr>
              <w:t>Total</w:t>
            </w:r>
            <w:bookmarkEnd w:id="624"/>
          </w:p>
        </w:tc>
      </w:tr>
      <w:tr w:rsidR="000608D7" w:rsidRPr="00587444" w14:paraId="4AAE1EC0" w14:textId="77777777" w:rsidTr="005A4EF8">
        <w:trPr>
          <w:trHeight w:val="269"/>
        </w:trPr>
        <w:tc>
          <w:tcPr>
            <w:tcW w:w="1166" w:type="pct"/>
            <w:vAlign w:val="bottom"/>
          </w:tcPr>
          <w:p w14:paraId="4D40FAD2" w14:textId="77777777" w:rsidR="000608D7" w:rsidRPr="00587444" w:rsidRDefault="000608D7" w:rsidP="000608D7">
            <w:pPr>
              <w:tabs>
                <w:tab w:val="left" w:pos="-1559"/>
              </w:tabs>
              <w:autoSpaceDN/>
              <w:rPr>
                <w:rFonts w:ascii="Arial" w:hAnsi="Arial" w:cs="Arial"/>
                <w:spacing w:val="-2"/>
                <w:sz w:val="16"/>
                <w:szCs w:val="16"/>
                <w:lang w:val="en-GB"/>
              </w:rPr>
            </w:pPr>
          </w:p>
        </w:tc>
        <w:tc>
          <w:tcPr>
            <w:tcW w:w="552" w:type="pct"/>
            <w:shd w:val="clear" w:color="auto" w:fill="auto"/>
            <w:vAlign w:val="bottom"/>
          </w:tcPr>
          <w:p w14:paraId="50E32374" w14:textId="0ED98168"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84" w:type="pct"/>
            <w:shd w:val="clear" w:color="auto" w:fill="auto"/>
            <w:vAlign w:val="bottom"/>
          </w:tcPr>
          <w:p w14:paraId="34D3F8D3" w14:textId="266C9EAA"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eastAsia="Calibri" w:hAnsi="Arial" w:cs="Arial"/>
                <w:b/>
                <w:bCs/>
                <w:sz w:val="16"/>
                <w:szCs w:val="16"/>
              </w:rPr>
              <w:t xml:space="preserve">   </w:t>
            </w: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51" w:type="pct"/>
            <w:shd w:val="clear" w:color="auto" w:fill="auto"/>
            <w:vAlign w:val="bottom"/>
          </w:tcPr>
          <w:p w14:paraId="42FD8EC5" w14:textId="621724E1"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51" w:type="pct"/>
            <w:shd w:val="clear" w:color="auto" w:fill="auto"/>
            <w:vAlign w:val="bottom"/>
          </w:tcPr>
          <w:p w14:paraId="145AE66C" w14:textId="5C809759"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sz w:val="16"/>
                <w:szCs w:val="16"/>
              </w:rPr>
              <w:t>EUR</w:t>
            </w:r>
            <w:r w:rsidRPr="00587444">
              <w:rPr>
                <w:rFonts w:ascii="Arial" w:eastAsia="Calibri" w:hAnsi="Arial" w:cs="Arial"/>
                <w:b/>
                <w:sz w:val="16"/>
                <w:szCs w:val="16"/>
              </w:rPr>
              <w:t xml:space="preserve"> ‘000</w:t>
            </w:r>
          </w:p>
        </w:tc>
        <w:tc>
          <w:tcPr>
            <w:tcW w:w="551" w:type="pct"/>
            <w:shd w:val="clear" w:color="auto" w:fill="auto"/>
            <w:vAlign w:val="bottom"/>
          </w:tcPr>
          <w:p w14:paraId="7E468251" w14:textId="1102DED5"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51" w:type="pct"/>
            <w:shd w:val="clear" w:color="auto" w:fill="auto"/>
            <w:vAlign w:val="bottom"/>
          </w:tcPr>
          <w:p w14:paraId="72024965" w14:textId="33FAA2DF"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eastAsia="Calibri" w:hAnsi="Arial" w:cs="Arial"/>
                <w:b/>
                <w:bCs/>
                <w:sz w:val="16"/>
                <w:szCs w:val="16"/>
              </w:rPr>
              <w:t xml:space="preserve">   </w:t>
            </w: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494" w:type="pct"/>
            <w:shd w:val="clear" w:color="auto" w:fill="auto"/>
            <w:vAlign w:val="bottom"/>
          </w:tcPr>
          <w:p w14:paraId="5CC69E27" w14:textId="0E7D79A2"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r>
      <w:tr w:rsidR="000608D7" w:rsidRPr="00587444" w14:paraId="1A3D2071" w14:textId="77777777" w:rsidTr="00DD69E7">
        <w:trPr>
          <w:trHeight w:val="324"/>
        </w:trPr>
        <w:tc>
          <w:tcPr>
            <w:tcW w:w="1166" w:type="pct"/>
            <w:vAlign w:val="bottom"/>
          </w:tcPr>
          <w:p w14:paraId="14DE8AC3" w14:textId="77777777" w:rsidR="000608D7" w:rsidRPr="00587444" w:rsidRDefault="000608D7" w:rsidP="000608D7">
            <w:pPr>
              <w:tabs>
                <w:tab w:val="right" w:pos="1202"/>
              </w:tabs>
              <w:suppressAutoHyphens w:val="0"/>
              <w:autoSpaceDN/>
              <w:spacing w:line="240" w:lineRule="exact"/>
              <w:outlineLvl w:val="0"/>
              <w:rPr>
                <w:rFonts w:ascii="Arial" w:hAnsi="Arial" w:cs="Arial"/>
                <w:b/>
                <w:bCs/>
                <w:sz w:val="16"/>
                <w:szCs w:val="16"/>
                <w:lang w:val="en-GB"/>
              </w:rPr>
            </w:pPr>
            <w:bookmarkStart w:id="625" w:name="_Toc4059453"/>
            <w:r w:rsidRPr="00587444">
              <w:rPr>
                <w:rFonts w:ascii="Arial" w:hAnsi="Arial" w:cs="Arial"/>
                <w:b/>
                <w:bCs/>
                <w:sz w:val="16"/>
                <w:szCs w:val="16"/>
                <w:lang w:val="en-GB"/>
              </w:rPr>
              <w:t>Cost</w:t>
            </w:r>
            <w:bookmarkEnd w:id="625"/>
            <w:r w:rsidRPr="00587444">
              <w:rPr>
                <w:rFonts w:ascii="Arial" w:hAnsi="Arial" w:cs="Arial"/>
                <w:b/>
                <w:bCs/>
                <w:sz w:val="16"/>
                <w:szCs w:val="16"/>
                <w:lang w:val="en-GB"/>
              </w:rPr>
              <w:t xml:space="preserve">  </w:t>
            </w:r>
          </w:p>
        </w:tc>
        <w:tc>
          <w:tcPr>
            <w:tcW w:w="552" w:type="pct"/>
            <w:vAlign w:val="bottom"/>
          </w:tcPr>
          <w:p w14:paraId="387E1A9B"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84" w:type="pct"/>
            <w:vAlign w:val="bottom"/>
          </w:tcPr>
          <w:p w14:paraId="58CF75E3"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51" w:type="pct"/>
            <w:vAlign w:val="bottom"/>
          </w:tcPr>
          <w:p w14:paraId="29EA6D8B"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51" w:type="pct"/>
            <w:vAlign w:val="bottom"/>
          </w:tcPr>
          <w:p w14:paraId="21792C70"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51" w:type="pct"/>
            <w:vAlign w:val="bottom"/>
          </w:tcPr>
          <w:p w14:paraId="40AA8E58"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51" w:type="pct"/>
            <w:vAlign w:val="bottom"/>
          </w:tcPr>
          <w:p w14:paraId="6A238EA6"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494" w:type="pct"/>
            <w:vAlign w:val="bottom"/>
          </w:tcPr>
          <w:p w14:paraId="7124577C"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r>
      <w:tr w:rsidR="00737347" w:rsidRPr="00587444" w14:paraId="7DE813DF" w14:textId="77777777" w:rsidTr="00B200EF">
        <w:trPr>
          <w:trHeight w:val="364"/>
        </w:trPr>
        <w:tc>
          <w:tcPr>
            <w:tcW w:w="1166" w:type="pct"/>
            <w:vAlign w:val="bottom"/>
          </w:tcPr>
          <w:p w14:paraId="36125436" w14:textId="633F0F55" w:rsidR="00737347" w:rsidRPr="00587444" w:rsidRDefault="00737347" w:rsidP="00737347">
            <w:pPr>
              <w:tabs>
                <w:tab w:val="right" w:pos="1202"/>
              </w:tabs>
              <w:suppressAutoHyphens w:val="0"/>
              <w:autoSpaceDN/>
              <w:spacing w:line="240" w:lineRule="exact"/>
              <w:outlineLvl w:val="0"/>
              <w:rPr>
                <w:rFonts w:ascii="Arial" w:hAnsi="Arial" w:cs="Arial"/>
                <w:b/>
                <w:bCs/>
                <w:sz w:val="16"/>
                <w:szCs w:val="16"/>
                <w:lang w:val="en-GB"/>
              </w:rPr>
            </w:pPr>
            <w:bookmarkStart w:id="626" w:name="_Toc4059454"/>
            <w:r w:rsidRPr="00587444">
              <w:rPr>
                <w:rFonts w:ascii="Arial" w:hAnsi="Arial" w:cs="Arial"/>
                <w:b/>
                <w:bCs/>
                <w:sz w:val="16"/>
                <w:szCs w:val="16"/>
                <w:lang w:val="en-GB"/>
              </w:rPr>
              <w:t xml:space="preserve">At 31 December </w:t>
            </w:r>
            <w:bookmarkEnd w:id="626"/>
            <w:r w:rsidRPr="00587444">
              <w:rPr>
                <w:rFonts w:ascii="Arial" w:hAnsi="Arial" w:cs="Arial"/>
                <w:b/>
                <w:bCs/>
                <w:sz w:val="16"/>
                <w:szCs w:val="16"/>
                <w:lang w:val="en-GB"/>
              </w:rPr>
              <w:t>202</w:t>
            </w:r>
            <w:r>
              <w:rPr>
                <w:rFonts w:ascii="Arial" w:hAnsi="Arial" w:cs="Arial"/>
                <w:b/>
                <w:bCs/>
                <w:sz w:val="16"/>
                <w:szCs w:val="16"/>
                <w:lang w:val="en-GB"/>
              </w:rPr>
              <w:t>2</w:t>
            </w:r>
          </w:p>
        </w:tc>
        <w:tc>
          <w:tcPr>
            <w:tcW w:w="552" w:type="pct"/>
            <w:tcBorders>
              <w:top w:val="nil"/>
              <w:left w:val="nil"/>
              <w:bottom w:val="nil"/>
              <w:right w:val="nil"/>
            </w:tcBorders>
            <w:shd w:val="clear" w:color="auto" w:fill="auto"/>
            <w:vAlign w:val="bottom"/>
          </w:tcPr>
          <w:p w14:paraId="78356831" w14:textId="074A9BFF"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10,233 </w:t>
            </w:r>
          </w:p>
        </w:tc>
        <w:tc>
          <w:tcPr>
            <w:tcW w:w="584" w:type="pct"/>
            <w:tcBorders>
              <w:top w:val="nil"/>
              <w:left w:val="nil"/>
              <w:bottom w:val="nil"/>
              <w:right w:val="nil"/>
            </w:tcBorders>
            <w:shd w:val="clear" w:color="auto" w:fill="auto"/>
            <w:vAlign w:val="bottom"/>
          </w:tcPr>
          <w:p w14:paraId="33EB1211" w14:textId="035DB783"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1,310</w:t>
            </w:r>
          </w:p>
        </w:tc>
        <w:tc>
          <w:tcPr>
            <w:tcW w:w="551" w:type="pct"/>
            <w:tcBorders>
              <w:top w:val="nil"/>
              <w:left w:val="nil"/>
              <w:bottom w:val="nil"/>
              <w:right w:val="nil"/>
            </w:tcBorders>
            <w:shd w:val="clear" w:color="auto" w:fill="auto"/>
            <w:vAlign w:val="bottom"/>
          </w:tcPr>
          <w:p w14:paraId="5C20F02A" w14:textId="2BB22378"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1,485 </w:t>
            </w:r>
          </w:p>
        </w:tc>
        <w:tc>
          <w:tcPr>
            <w:tcW w:w="551" w:type="pct"/>
            <w:tcBorders>
              <w:top w:val="nil"/>
              <w:left w:val="nil"/>
              <w:bottom w:val="nil"/>
              <w:right w:val="nil"/>
            </w:tcBorders>
            <w:shd w:val="clear" w:color="auto" w:fill="auto"/>
            <w:vAlign w:val="bottom"/>
          </w:tcPr>
          <w:p w14:paraId="76AA5ADD" w14:textId="6C077D38"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8 </w:t>
            </w:r>
          </w:p>
        </w:tc>
        <w:tc>
          <w:tcPr>
            <w:tcW w:w="551" w:type="pct"/>
            <w:tcBorders>
              <w:top w:val="nil"/>
              <w:left w:val="nil"/>
              <w:bottom w:val="nil"/>
              <w:right w:val="nil"/>
            </w:tcBorders>
            <w:shd w:val="clear" w:color="auto" w:fill="auto"/>
            <w:vAlign w:val="bottom"/>
          </w:tcPr>
          <w:p w14:paraId="006CC7CD" w14:textId="2E05F88E"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13,036 </w:t>
            </w:r>
          </w:p>
        </w:tc>
        <w:tc>
          <w:tcPr>
            <w:tcW w:w="551" w:type="pct"/>
            <w:tcBorders>
              <w:top w:val="nil"/>
              <w:left w:val="nil"/>
              <w:bottom w:val="nil"/>
              <w:right w:val="nil"/>
            </w:tcBorders>
            <w:shd w:val="clear" w:color="auto" w:fill="auto"/>
            <w:vAlign w:val="bottom"/>
          </w:tcPr>
          <w:p w14:paraId="6839AC28" w14:textId="34CDB74E"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4,879 </w:t>
            </w:r>
          </w:p>
        </w:tc>
        <w:tc>
          <w:tcPr>
            <w:tcW w:w="494" w:type="pct"/>
            <w:tcBorders>
              <w:top w:val="nil"/>
              <w:left w:val="nil"/>
              <w:bottom w:val="nil"/>
              <w:right w:val="nil"/>
            </w:tcBorders>
            <w:shd w:val="clear" w:color="auto" w:fill="auto"/>
            <w:vAlign w:val="bottom"/>
          </w:tcPr>
          <w:p w14:paraId="078E6C94" w14:textId="530E1772"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17,915</w:t>
            </w:r>
          </w:p>
        </w:tc>
      </w:tr>
      <w:tr w:rsidR="00737347" w:rsidRPr="00587444" w14:paraId="40B84185" w14:textId="77777777" w:rsidTr="00DD69E7">
        <w:trPr>
          <w:trHeight w:val="324"/>
        </w:trPr>
        <w:tc>
          <w:tcPr>
            <w:tcW w:w="1166" w:type="pct"/>
            <w:vAlign w:val="bottom"/>
          </w:tcPr>
          <w:p w14:paraId="4B4F555C" w14:textId="77777777" w:rsidR="00737347" w:rsidRPr="00587444" w:rsidRDefault="00737347" w:rsidP="00737347">
            <w:pPr>
              <w:tabs>
                <w:tab w:val="right" w:pos="1202"/>
              </w:tabs>
              <w:suppressAutoHyphens w:val="0"/>
              <w:autoSpaceDN/>
              <w:spacing w:line="240" w:lineRule="exact"/>
              <w:outlineLvl w:val="0"/>
              <w:rPr>
                <w:rFonts w:ascii="Arial" w:hAnsi="Arial" w:cs="Arial"/>
                <w:sz w:val="16"/>
                <w:szCs w:val="16"/>
                <w:lang w:val="en-GB"/>
              </w:rPr>
            </w:pPr>
            <w:bookmarkStart w:id="627" w:name="_Toc4059462"/>
            <w:r w:rsidRPr="00587444">
              <w:rPr>
                <w:rFonts w:ascii="Arial" w:hAnsi="Arial" w:cs="Arial"/>
                <w:sz w:val="16"/>
                <w:szCs w:val="16"/>
                <w:lang w:val="en-GB"/>
              </w:rPr>
              <w:t>Additions</w:t>
            </w:r>
            <w:bookmarkEnd w:id="627"/>
          </w:p>
        </w:tc>
        <w:tc>
          <w:tcPr>
            <w:tcW w:w="552" w:type="pct"/>
            <w:tcBorders>
              <w:top w:val="nil"/>
              <w:left w:val="nil"/>
              <w:bottom w:val="nil"/>
              <w:right w:val="nil"/>
            </w:tcBorders>
            <w:shd w:val="clear" w:color="auto" w:fill="auto"/>
            <w:vAlign w:val="bottom"/>
          </w:tcPr>
          <w:p w14:paraId="3D8A944C" w14:textId="03AEAE87"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c>
          <w:tcPr>
            <w:tcW w:w="584" w:type="pct"/>
            <w:tcBorders>
              <w:top w:val="nil"/>
              <w:left w:val="nil"/>
              <w:bottom w:val="nil"/>
              <w:right w:val="nil"/>
            </w:tcBorders>
            <w:shd w:val="clear" w:color="auto" w:fill="auto"/>
            <w:vAlign w:val="bottom"/>
          </w:tcPr>
          <w:p w14:paraId="0867F457" w14:textId="5F6A2438"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c>
          <w:tcPr>
            <w:tcW w:w="551" w:type="pct"/>
            <w:tcBorders>
              <w:top w:val="nil"/>
              <w:left w:val="nil"/>
              <w:bottom w:val="nil"/>
              <w:right w:val="nil"/>
            </w:tcBorders>
            <w:shd w:val="clear" w:color="auto" w:fill="auto"/>
            <w:vAlign w:val="bottom"/>
          </w:tcPr>
          <w:p w14:paraId="17156116" w14:textId="05FC5482"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c>
          <w:tcPr>
            <w:tcW w:w="551" w:type="pct"/>
            <w:tcBorders>
              <w:top w:val="nil"/>
              <w:left w:val="nil"/>
              <w:bottom w:val="nil"/>
              <w:right w:val="nil"/>
            </w:tcBorders>
            <w:shd w:val="clear" w:color="auto" w:fill="auto"/>
            <w:vAlign w:val="bottom"/>
          </w:tcPr>
          <w:p w14:paraId="2A3A344D" w14:textId="3C42C2BD"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784</w:t>
            </w:r>
          </w:p>
        </w:tc>
        <w:tc>
          <w:tcPr>
            <w:tcW w:w="551" w:type="pct"/>
            <w:tcBorders>
              <w:top w:val="nil"/>
              <w:left w:val="nil"/>
              <w:bottom w:val="nil"/>
              <w:right w:val="nil"/>
            </w:tcBorders>
            <w:shd w:val="clear" w:color="auto" w:fill="auto"/>
            <w:vAlign w:val="bottom"/>
          </w:tcPr>
          <w:p w14:paraId="15F5475D" w14:textId="68359962"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784</w:t>
            </w:r>
          </w:p>
        </w:tc>
        <w:tc>
          <w:tcPr>
            <w:tcW w:w="551" w:type="pct"/>
            <w:tcBorders>
              <w:top w:val="nil"/>
              <w:left w:val="nil"/>
              <w:bottom w:val="nil"/>
              <w:right w:val="nil"/>
            </w:tcBorders>
            <w:shd w:val="clear" w:color="auto" w:fill="auto"/>
            <w:vAlign w:val="bottom"/>
          </w:tcPr>
          <w:p w14:paraId="7DBF8902" w14:textId="6B4A44CD"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c>
          <w:tcPr>
            <w:tcW w:w="494" w:type="pct"/>
            <w:tcBorders>
              <w:top w:val="nil"/>
              <w:left w:val="nil"/>
              <w:bottom w:val="nil"/>
              <w:right w:val="nil"/>
            </w:tcBorders>
            <w:shd w:val="clear" w:color="auto" w:fill="auto"/>
            <w:vAlign w:val="bottom"/>
          </w:tcPr>
          <w:p w14:paraId="37F803D8" w14:textId="1B3E6483"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784</w:t>
            </w:r>
          </w:p>
        </w:tc>
      </w:tr>
      <w:tr w:rsidR="00737347" w:rsidRPr="00587444" w14:paraId="438272A8" w14:textId="77777777" w:rsidTr="00DD69E7">
        <w:trPr>
          <w:trHeight w:val="512"/>
        </w:trPr>
        <w:tc>
          <w:tcPr>
            <w:tcW w:w="1166" w:type="pct"/>
            <w:vAlign w:val="bottom"/>
          </w:tcPr>
          <w:p w14:paraId="77B6732A" w14:textId="77777777" w:rsidR="00737347" w:rsidRPr="00587444" w:rsidRDefault="00737347" w:rsidP="00737347">
            <w:pPr>
              <w:tabs>
                <w:tab w:val="right" w:pos="1202"/>
              </w:tabs>
              <w:suppressAutoHyphens w:val="0"/>
              <w:autoSpaceDN/>
              <w:spacing w:line="240" w:lineRule="exact"/>
              <w:outlineLvl w:val="0"/>
              <w:rPr>
                <w:rFonts w:ascii="Arial" w:hAnsi="Arial" w:cs="Arial"/>
                <w:sz w:val="16"/>
                <w:szCs w:val="16"/>
                <w:lang w:val="en-GB"/>
              </w:rPr>
            </w:pPr>
            <w:bookmarkStart w:id="628" w:name="_Toc4059470"/>
            <w:r w:rsidRPr="00587444">
              <w:rPr>
                <w:rFonts w:ascii="Arial" w:hAnsi="Arial" w:cs="Arial"/>
                <w:sz w:val="16"/>
                <w:szCs w:val="16"/>
                <w:lang w:val="en-GB"/>
              </w:rPr>
              <w:t>Transfer from assets not ready for use</w:t>
            </w:r>
            <w:bookmarkEnd w:id="628"/>
            <w:r w:rsidRPr="00587444" w:rsidDel="004F4367">
              <w:rPr>
                <w:rFonts w:ascii="Arial" w:hAnsi="Arial" w:cs="Arial"/>
                <w:sz w:val="16"/>
                <w:szCs w:val="16"/>
                <w:lang w:val="en-GB"/>
              </w:rPr>
              <w:t xml:space="preserve"> </w:t>
            </w:r>
          </w:p>
        </w:tc>
        <w:tc>
          <w:tcPr>
            <w:tcW w:w="552" w:type="pct"/>
            <w:tcBorders>
              <w:top w:val="nil"/>
              <w:left w:val="nil"/>
              <w:right w:val="nil"/>
            </w:tcBorders>
            <w:shd w:val="clear" w:color="auto" w:fill="auto"/>
            <w:vAlign w:val="bottom"/>
          </w:tcPr>
          <w:p w14:paraId="2D6D0905" w14:textId="43A2A8C4"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c>
          <w:tcPr>
            <w:tcW w:w="584" w:type="pct"/>
            <w:tcBorders>
              <w:top w:val="nil"/>
              <w:left w:val="nil"/>
              <w:right w:val="nil"/>
            </w:tcBorders>
            <w:shd w:val="clear" w:color="auto" w:fill="auto"/>
            <w:vAlign w:val="bottom"/>
          </w:tcPr>
          <w:p w14:paraId="4AFFDAE9" w14:textId="5231435D"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13</w:t>
            </w:r>
          </w:p>
        </w:tc>
        <w:tc>
          <w:tcPr>
            <w:tcW w:w="551" w:type="pct"/>
            <w:tcBorders>
              <w:top w:val="nil"/>
              <w:left w:val="nil"/>
              <w:right w:val="nil"/>
            </w:tcBorders>
            <w:shd w:val="clear" w:color="auto" w:fill="auto"/>
            <w:vAlign w:val="bottom"/>
          </w:tcPr>
          <w:p w14:paraId="547DEB2B" w14:textId="46F230A9"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144</w:t>
            </w:r>
          </w:p>
        </w:tc>
        <w:tc>
          <w:tcPr>
            <w:tcW w:w="551" w:type="pct"/>
            <w:tcBorders>
              <w:top w:val="nil"/>
              <w:left w:val="nil"/>
              <w:right w:val="nil"/>
            </w:tcBorders>
            <w:shd w:val="clear" w:color="auto" w:fill="auto"/>
            <w:vAlign w:val="bottom"/>
          </w:tcPr>
          <w:p w14:paraId="7DB3B83E" w14:textId="5441901F"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(683)</w:t>
            </w:r>
          </w:p>
        </w:tc>
        <w:tc>
          <w:tcPr>
            <w:tcW w:w="551" w:type="pct"/>
            <w:tcBorders>
              <w:top w:val="nil"/>
              <w:left w:val="nil"/>
              <w:right w:val="nil"/>
            </w:tcBorders>
            <w:shd w:val="clear" w:color="auto" w:fill="auto"/>
            <w:vAlign w:val="bottom"/>
          </w:tcPr>
          <w:p w14:paraId="72B02ABE" w14:textId="7242CF19"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(526)</w:t>
            </w:r>
          </w:p>
        </w:tc>
        <w:tc>
          <w:tcPr>
            <w:tcW w:w="551" w:type="pct"/>
            <w:tcBorders>
              <w:top w:val="nil"/>
              <w:left w:val="nil"/>
              <w:right w:val="nil"/>
            </w:tcBorders>
            <w:shd w:val="clear" w:color="auto" w:fill="auto"/>
            <w:vAlign w:val="bottom"/>
          </w:tcPr>
          <w:p w14:paraId="6B649D8D" w14:textId="080FEA1F"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526</w:t>
            </w:r>
          </w:p>
        </w:tc>
        <w:tc>
          <w:tcPr>
            <w:tcW w:w="494" w:type="pct"/>
            <w:tcBorders>
              <w:top w:val="nil"/>
              <w:left w:val="nil"/>
              <w:right w:val="nil"/>
            </w:tcBorders>
            <w:shd w:val="clear" w:color="auto" w:fill="auto"/>
            <w:vAlign w:val="bottom"/>
          </w:tcPr>
          <w:p w14:paraId="0DFD2509" w14:textId="65955A70"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r>
      <w:tr w:rsidR="00737347" w:rsidRPr="00587444" w14:paraId="655CEFA3" w14:textId="77777777" w:rsidTr="00DD69E7">
        <w:trPr>
          <w:trHeight w:val="324"/>
        </w:trPr>
        <w:tc>
          <w:tcPr>
            <w:tcW w:w="1166" w:type="pct"/>
            <w:vAlign w:val="bottom"/>
          </w:tcPr>
          <w:p w14:paraId="7E756D32" w14:textId="77777777" w:rsidR="00737347" w:rsidRPr="00587444" w:rsidRDefault="00737347" w:rsidP="00737347">
            <w:pPr>
              <w:tabs>
                <w:tab w:val="right" w:pos="1202"/>
              </w:tabs>
              <w:suppressAutoHyphens w:val="0"/>
              <w:autoSpaceDN/>
              <w:spacing w:line="240" w:lineRule="exact"/>
              <w:outlineLvl w:val="0"/>
              <w:rPr>
                <w:rFonts w:ascii="Arial" w:hAnsi="Arial" w:cs="Arial"/>
                <w:sz w:val="16"/>
                <w:szCs w:val="16"/>
                <w:lang w:val="en-GB"/>
              </w:rPr>
            </w:pPr>
            <w:bookmarkStart w:id="629" w:name="_Toc4059478"/>
            <w:r w:rsidRPr="00587444">
              <w:rPr>
                <w:rFonts w:ascii="Arial" w:hAnsi="Arial" w:cs="Arial"/>
                <w:sz w:val="16"/>
                <w:szCs w:val="16"/>
                <w:lang w:val="en-GB"/>
              </w:rPr>
              <w:t>Disposals and write-offs</w:t>
            </w:r>
            <w:bookmarkEnd w:id="629"/>
          </w:p>
        </w:tc>
        <w:tc>
          <w:tcPr>
            <w:tcW w:w="552" w:type="pct"/>
            <w:tcBorders>
              <w:left w:val="nil"/>
              <w:right w:val="nil"/>
            </w:tcBorders>
            <w:shd w:val="clear" w:color="auto" w:fill="auto"/>
            <w:vAlign w:val="bottom"/>
          </w:tcPr>
          <w:p w14:paraId="79EB1304" w14:textId="2DBB56DA"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c>
          <w:tcPr>
            <w:tcW w:w="584" w:type="pct"/>
            <w:tcBorders>
              <w:left w:val="nil"/>
              <w:right w:val="nil"/>
            </w:tcBorders>
            <w:shd w:val="clear" w:color="auto" w:fill="auto"/>
            <w:vAlign w:val="bottom"/>
          </w:tcPr>
          <w:p w14:paraId="4A458A65" w14:textId="06FFACB6"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(41)</w:t>
            </w:r>
          </w:p>
        </w:tc>
        <w:tc>
          <w:tcPr>
            <w:tcW w:w="551" w:type="pct"/>
            <w:tcBorders>
              <w:left w:val="nil"/>
              <w:right w:val="nil"/>
            </w:tcBorders>
            <w:shd w:val="clear" w:color="auto" w:fill="auto"/>
            <w:vAlign w:val="bottom"/>
          </w:tcPr>
          <w:p w14:paraId="68DB2DF7" w14:textId="1991687C"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(63)</w:t>
            </w:r>
          </w:p>
        </w:tc>
        <w:tc>
          <w:tcPr>
            <w:tcW w:w="551" w:type="pct"/>
            <w:tcBorders>
              <w:left w:val="nil"/>
              <w:right w:val="nil"/>
            </w:tcBorders>
            <w:shd w:val="clear" w:color="auto" w:fill="auto"/>
            <w:vAlign w:val="bottom"/>
          </w:tcPr>
          <w:p w14:paraId="3B7F3E70" w14:textId="7A621085"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c>
          <w:tcPr>
            <w:tcW w:w="551" w:type="pct"/>
            <w:tcBorders>
              <w:left w:val="nil"/>
              <w:right w:val="nil"/>
            </w:tcBorders>
            <w:shd w:val="clear" w:color="auto" w:fill="auto"/>
            <w:vAlign w:val="bottom"/>
          </w:tcPr>
          <w:p w14:paraId="1B8B2322" w14:textId="1F20B65B"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(104)</w:t>
            </w:r>
          </w:p>
        </w:tc>
        <w:tc>
          <w:tcPr>
            <w:tcW w:w="551" w:type="pct"/>
            <w:tcBorders>
              <w:left w:val="nil"/>
              <w:right w:val="nil"/>
            </w:tcBorders>
            <w:shd w:val="clear" w:color="auto" w:fill="auto"/>
            <w:vAlign w:val="bottom"/>
          </w:tcPr>
          <w:p w14:paraId="43CF9E07" w14:textId="4500743C"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(526)</w:t>
            </w:r>
          </w:p>
        </w:tc>
        <w:tc>
          <w:tcPr>
            <w:tcW w:w="494" w:type="pct"/>
            <w:tcBorders>
              <w:left w:val="nil"/>
              <w:right w:val="nil"/>
            </w:tcBorders>
            <w:shd w:val="clear" w:color="auto" w:fill="auto"/>
            <w:vAlign w:val="bottom"/>
          </w:tcPr>
          <w:p w14:paraId="0EEE41BF" w14:textId="3D77FDF6"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(630)</w:t>
            </w:r>
          </w:p>
        </w:tc>
      </w:tr>
      <w:tr w:rsidR="00737347" w:rsidRPr="00587444" w14:paraId="58964629" w14:textId="77777777" w:rsidTr="00DD69E7">
        <w:trPr>
          <w:trHeight w:val="324"/>
        </w:trPr>
        <w:tc>
          <w:tcPr>
            <w:tcW w:w="1166" w:type="pct"/>
            <w:vAlign w:val="bottom"/>
          </w:tcPr>
          <w:p w14:paraId="39622358" w14:textId="5EA63FE9" w:rsidR="00737347" w:rsidRPr="00587444" w:rsidRDefault="00737347" w:rsidP="00737347">
            <w:pPr>
              <w:tabs>
                <w:tab w:val="right" w:pos="1202"/>
              </w:tabs>
              <w:suppressAutoHyphens w:val="0"/>
              <w:autoSpaceDN/>
              <w:spacing w:line="240" w:lineRule="exact"/>
              <w:outlineLvl w:val="0"/>
              <w:rPr>
                <w:rFonts w:ascii="Arial" w:hAnsi="Arial" w:cs="Arial"/>
                <w:sz w:val="16"/>
                <w:szCs w:val="16"/>
                <w:lang w:val="en-GB"/>
              </w:rPr>
            </w:pPr>
            <w:r w:rsidRPr="00737347">
              <w:rPr>
                <w:rFonts w:ascii="Arial" w:hAnsi="Arial" w:cs="Arial"/>
                <w:sz w:val="16"/>
                <w:szCs w:val="16"/>
                <w:lang w:val="en-GB"/>
              </w:rPr>
              <w:t>Returned to use</w:t>
            </w:r>
          </w:p>
        </w:tc>
        <w:tc>
          <w:tcPr>
            <w:tcW w:w="552" w:type="pct"/>
            <w:tcBorders>
              <w:left w:val="nil"/>
              <w:bottom w:val="single" w:sz="4" w:space="0" w:color="auto"/>
              <w:right w:val="nil"/>
            </w:tcBorders>
            <w:shd w:val="clear" w:color="auto" w:fill="auto"/>
            <w:vAlign w:val="bottom"/>
          </w:tcPr>
          <w:p w14:paraId="04F2CCBA" w14:textId="3F5689E1"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c>
          <w:tcPr>
            <w:tcW w:w="584" w:type="pct"/>
            <w:tcBorders>
              <w:left w:val="nil"/>
              <w:bottom w:val="single" w:sz="4" w:space="0" w:color="auto"/>
              <w:right w:val="nil"/>
            </w:tcBorders>
            <w:shd w:val="clear" w:color="auto" w:fill="auto"/>
            <w:vAlign w:val="bottom"/>
          </w:tcPr>
          <w:p w14:paraId="71A4A24E" w14:textId="75F44976"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12</w:t>
            </w:r>
          </w:p>
        </w:tc>
        <w:tc>
          <w:tcPr>
            <w:tcW w:w="551" w:type="pct"/>
            <w:tcBorders>
              <w:left w:val="nil"/>
              <w:bottom w:val="single" w:sz="4" w:space="0" w:color="auto"/>
              <w:right w:val="nil"/>
            </w:tcBorders>
            <w:shd w:val="clear" w:color="auto" w:fill="auto"/>
            <w:vAlign w:val="bottom"/>
          </w:tcPr>
          <w:p w14:paraId="53F38704" w14:textId="37B33412"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4</w:t>
            </w:r>
          </w:p>
        </w:tc>
        <w:tc>
          <w:tcPr>
            <w:tcW w:w="551" w:type="pct"/>
            <w:tcBorders>
              <w:left w:val="nil"/>
              <w:bottom w:val="single" w:sz="4" w:space="0" w:color="auto"/>
              <w:right w:val="nil"/>
            </w:tcBorders>
            <w:shd w:val="clear" w:color="auto" w:fill="auto"/>
            <w:vAlign w:val="bottom"/>
          </w:tcPr>
          <w:p w14:paraId="408F87E2" w14:textId="70E16848"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c>
          <w:tcPr>
            <w:tcW w:w="551" w:type="pct"/>
            <w:tcBorders>
              <w:left w:val="nil"/>
              <w:bottom w:val="single" w:sz="4" w:space="0" w:color="auto"/>
              <w:right w:val="nil"/>
            </w:tcBorders>
            <w:shd w:val="clear" w:color="auto" w:fill="auto"/>
            <w:vAlign w:val="bottom"/>
          </w:tcPr>
          <w:p w14:paraId="5D5CC45D" w14:textId="126A98E1"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16</w:t>
            </w:r>
          </w:p>
        </w:tc>
        <w:tc>
          <w:tcPr>
            <w:tcW w:w="551" w:type="pct"/>
            <w:tcBorders>
              <w:left w:val="nil"/>
              <w:bottom w:val="single" w:sz="4" w:space="0" w:color="auto"/>
              <w:right w:val="nil"/>
            </w:tcBorders>
            <w:shd w:val="clear" w:color="auto" w:fill="auto"/>
            <w:vAlign w:val="bottom"/>
          </w:tcPr>
          <w:p w14:paraId="4AE606C4" w14:textId="1E77B9FF"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c>
          <w:tcPr>
            <w:tcW w:w="494" w:type="pct"/>
            <w:tcBorders>
              <w:left w:val="nil"/>
              <w:bottom w:val="single" w:sz="4" w:space="0" w:color="auto"/>
              <w:right w:val="nil"/>
            </w:tcBorders>
            <w:shd w:val="clear" w:color="auto" w:fill="auto"/>
            <w:vAlign w:val="bottom"/>
          </w:tcPr>
          <w:p w14:paraId="759E6504" w14:textId="72271F56"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16</w:t>
            </w:r>
          </w:p>
        </w:tc>
      </w:tr>
      <w:tr w:rsidR="00737347" w:rsidRPr="00587444" w14:paraId="405184A1" w14:textId="77777777" w:rsidTr="00DD69E7">
        <w:trPr>
          <w:trHeight w:val="364"/>
        </w:trPr>
        <w:tc>
          <w:tcPr>
            <w:tcW w:w="1166" w:type="pct"/>
            <w:vAlign w:val="bottom"/>
          </w:tcPr>
          <w:p w14:paraId="180E688A" w14:textId="7094ACBB" w:rsidR="00737347" w:rsidRPr="00587444" w:rsidRDefault="00737347" w:rsidP="00737347">
            <w:pPr>
              <w:tabs>
                <w:tab w:val="right" w:pos="1202"/>
              </w:tabs>
              <w:suppressAutoHyphens w:val="0"/>
              <w:autoSpaceDN/>
              <w:spacing w:line="240" w:lineRule="exact"/>
              <w:outlineLvl w:val="0"/>
              <w:rPr>
                <w:rFonts w:ascii="Arial" w:hAnsi="Arial" w:cs="Arial"/>
                <w:b/>
                <w:bCs/>
                <w:sz w:val="16"/>
                <w:szCs w:val="16"/>
                <w:lang w:val="en-GB"/>
              </w:rPr>
            </w:pPr>
            <w:bookmarkStart w:id="630" w:name="_Toc4059486"/>
            <w:r w:rsidRPr="00587444">
              <w:rPr>
                <w:rFonts w:ascii="Arial" w:hAnsi="Arial" w:cs="Arial"/>
                <w:b/>
                <w:bCs/>
                <w:sz w:val="16"/>
                <w:szCs w:val="16"/>
                <w:lang w:val="en-GB"/>
              </w:rPr>
              <w:t>At 31 December 202</w:t>
            </w:r>
            <w:bookmarkEnd w:id="630"/>
            <w:r>
              <w:rPr>
                <w:rFonts w:ascii="Arial" w:hAnsi="Arial" w:cs="Arial"/>
                <w:b/>
                <w:bCs/>
                <w:sz w:val="16"/>
                <w:szCs w:val="16"/>
                <w:lang w:val="en-GB"/>
              </w:rPr>
              <w:t>3</w:t>
            </w:r>
          </w:p>
        </w:tc>
        <w:tc>
          <w:tcPr>
            <w:tcW w:w="552" w:type="pct"/>
            <w:tcBorders>
              <w:top w:val="single" w:sz="4" w:space="0" w:color="auto"/>
              <w:left w:val="nil"/>
              <w:bottom w:val="single" w:sz="12" w:space="0" w:color="auto"/>
              <w:right w:val="nil"/>
            </w:tcBorders>
            <w:shd w:val="clear" w:color="auto" w:fill="auto"/>
            <w:vAlign w:val="bottom"/>
          </w:tcPr>
          <w:p w14:paraId="7BCD4135" w14:textId="61EA0CD1"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10,233</w:t>
            </w:r>
          </w:p>
        </w:tc>
        <w:tc>
          <w:tcPr>
            <w:tcW w:w="584" w:type="pct"/>
            <w:tcBorders>
              <w:top w:val="single" w:sz="4" w:space="0" w:color="auto"/>
              <w:left w:val="nil"/>
              <w:bottom w:val="single" w:sz="12" w:space="0" w:color="auto"/>
              <w:right w:val="nil"/>
            </w:tcBorders>
            <w:shd w:val="clear" w:color="auto" w:fill="auto"/>
            <w:vAlign w:val="bottom"/>
          </w:tcPr>
          <w:p w14:paraId="0C4B8E9C" w14:textId="6AFAA163"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1,294</w:t>
            </w:r>
          </w:p>
        </w:tc>
        <w:tc>
          <w:tcPr>
            <w:tcW w:w="551" w:type="pct"/>
            <w:tcBorders>
              <w:top w:val="single" w:sz="4" w:space="0" w:color="auto"/>
              <w:left w:val="nil"/>
              <w:bottom w:val="single" w:sz="12" w:space="0" w:color="auto"/>
              <w:right w:val="nil"/>
            </w:tcBorders>
            <w:shd w:val="clear" w:color="auto" w:fill="auto"/>
            <w:vAlign w:val="bottom"/>
          </w:tcPr>
          <w:p w14:paraId="49AAAFFE" w14:textId="2C0E4FA6"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1,570</w:t>
            </w:r>
          </w:p>
        </w:tc>
        <w:tc>
          <w:tcPr>
            <w:tcW w:w="551" w:type="pct"/>
            <w:tcBorders>
              <w:top w:val="single" w:sz="4" w:space="0" w:color="auto"/>
              <w:left w:val="nil"/>
              <w:bottom w:val="single" w:sz="12" w:space="0" w:color="auto"/>
              <w:right w:val="nil"/>
            </w:tcBorders>
            <w:shd w:val="clear" w:color="auto" w:fill="auto"/>
            <w:vAlign w:val="bottom"/>
          </w:tcPr>
          <w:p w14:paraId="342E7B64" w14:textId="3C12505F"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109</w:t>
            </w:r>
          </w:p>
        </w:tc>
        <w:tc>
          <w:tcPr>
            <w:tcW w:w="551" w:type="pct"/>
            <w:tcBorders>
              <w:top w:val="single" w:sz="4" w:space="0" w:color="auto"/>
              <w:left w:val="nil"/>
              <w:bottom w:val="single" w:sz="12" w:space="0" w:color="auto"/>
              <w:right w:val="nil"/>
            </w:tcBorders>
            <w:shd w:val="clear" w:color="auto" w:fill="auto"/>
            <w:vAlign w:val="bottom"/>
          </w:tcPr>
          <w:p w14:paraId="7640762E" w14:textId="25A227C7"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13,206</w:t>
            </w:r>
          </w:p>
        </w:tc>
        <w:tc>
          <w:tcPr>
            <w:tcW w:w="551" w:type="pct"/>
            <w:tcBorders>
              <w:top w:val="single" w:sz="4" w:space="0" w:color="auto"/>
              <w:left w:val="nil"/>
              <w:bottom w:val="single" w:sz="12" w:space="0" w:color="auto"/>
              <w:right w:val="nil"/>
            </w:tcBorders>
            <w:shd w:val="clear" w:color="auto" w:fill="auto"/>
            <w:vAlign w:val="bottom"/>
          </w:tcPr>
          <w:p w14:paraId="2202AE29" w14:textId="58DCB9E9"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4,879</w:t>
            </w:r>
          </w:p>
        </w:tc>
        <w:tc>
          <w:tcPr>
            <w:tcW w:w="494" w:type="pct"/>
            <w:tcBorders>
              <w:top w:val="single" w:sz="4" w:space="0" w:color="auto"/>
              <w:left w:val="nil"/>
              <w:bottom w:val="single" w:sz="12" w:space="0" w:color="auto"/>
              <w:right w:val="nil"/>
            </w:tcBorders>
            <w:shd w:val="clear" w:color="auto" w:fill="auto"/>
            <w:vAlign w:val="bottom"/>
          </w:tcPr>
          <w:p w14:paraId="5BE020A7" w14:textId="26D4F776"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18,085</w:t>
            </w:r>
          </w:p>
        </w:tc>
      </w:tr>
      <w:tr w:rsidR="00737347" w:rsidRPr="00587444" w14:paraId="14CAC0E9" w14:textId="77777777" w:rsidTr="00DD69E7">
        <w:trPr>
          <w:trHeight w:val="351"/>
        </w:trPr>
        <w:tc>
          <w:tcPr>
            <w:tcW w:w="1166" w:type="pct"/>
            <w:vAlign w:val="bottom"/>
          </w:tcPr>
          <w:p w14:paraId="1259E5CA" w14:textId="77777777" w:rsidR="00737347" w:rsidRPr="00587444" w:rsidRDefault="00737347" w:rsidP="00737347">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Accumulated depreciation and write-off</w:t>
            </w:r>
          </w:p>
        </w:tc>
        <w:tc>
          <w:tcPr>
            <w:tcW w:w="552" w:type="pct"/>
            <w:tcBorders>
              <w:top w:val="single" w:sz="12" w:space="0" w:color="auto"/>
            </w:tcBorders>
            <w:shd w:val="clear" w:color="auto" w:fill="auto"/>
            <w:vAlign w:val="bottom"/>
          </w:tcPr>
          <w:p w14:paraId="1DD12CEF" w14:textId="77777777" w:rsidR="00737347" w:rsidRPr="00AB311B" w:rsidRDefault="00737347" w:rsidP="00AB311B">
            <w:pPr>
              <w:suppressAutoHyphens w:val="0"/>
              <w:autoSpaceDN/>
              <w:spacing w:line="340" w:lineRule="exact"/>
              <w:jc w:val="right"/>
              <w:outlineLvl w:val="0"/>
              <w:rPr>
                <w:rFonts w:ascii="Arial" w:hAnsi="Arial" w:cs="Arial"/>
                <w:b/>
                <w:bCs/>
                <w:sz w:val="16"/>
                <w:szCs w:val="16"/>
              </w:rPr>
            </w:pPr>
          </w:p>
        </w:tc>
        <w:tc>
          <w:tcPr>
            <w:tcW w:w="584" w:type="pct"/>
            <w:tcBorders>
              <w:top w:val="single" w:sz="12" w:space="0" w:color="auto"/>
            </w:tcBorders>
            <w:shd w:val="clear" w:color="auto" w:fill="auto"/>
            <w:vAlign w:val="bottom"/>
          </w:tcPr>
          <w:p w14:paraId="7CB5894A" w14:textId="77777777" w:rsidR="00737347" w:rsidRPr="00AB311B" w:rsidRDefault="00737347" w:rsidP="00AB311B">
            <w:pPr>
              <w:suppressAutoHyphens w:val="0"/>
              <w:autoSpaceDN/>
              <w:spacing w:line="340" w:lineRule="exact"/>
              <w:jc w:val="right"/>
              <w:outlineLvl w:val="0"/>
              <w:rPr>
                <w:rFonts w:ascii="Arial" w:hAnsi="Arial" w:cs="Arial"/>
                <w:b/>
                <w:bCs/>
                <w:sz w:val="16"/>
                <w:szCs w:val="16"/>
              </w:rPr>
            </w:pPr>
          </w:p>
        </w:tc>
        <w:tc>
          <w:tcPr>
            <w:tcW w:w="551" w:type="pct"/>
            <w:tcBorders>
              <w:top w:val="single" w:sz="12" w:space="0" w:color="auto"/>
            </w:tcBorders>
            <w:shd w:val="clear" w:color="auto" w:fill="auto"/>
            <w:vAlign w:val="bottom"/>
          </w:tcPr>
          <w:p w14:paraId="5B60CC20" w14:textId="77777777" w:rsidR="00737347" w:rsidRPr="00AB311B" w:rsidRDefault="00737347" w:rsidP="00AB311B">
            <w:pPr>
              <w:suppressAutoHyphens w:val="0"/>
              <w:autoSpaceDN/>
              <w:spacing w:line="340" w:lineRule="exact"/>
              <w:jc w:val="right"/>
              <w:outlineLvl w:val="0"/>
              <w:rPr>
                <w:rFonts w:ascii="Arial" w:hAnsi="Arial" w:cs="Arial"/>
                <w:b/>
                <w:bCs/>
                <w:sz w:val="16"/>
                <w:szCs w:val="16"/>
              </w:rPr>
            </w:pPr>
          </w:p>
        </w:tc>
        <w:tc>
          <w:tcPr>
            <w:tcW w:w="551" w:type="pct"/>
            <w:tcBorders>
              <w:top w:val="single" w:sz="12" w:space="0" w:color="auto"/>
            </w:tcBorders>
            <w:shd w:val="clear" w:color="auto" w:fill="auto"/>
            <w:vAlign w:val="bottom"/>
          </w:tcPr>
          <w:p w14:paraId="2B83C55D" w14:textId="77777777" w:rsidR="00737347" w:rsidRPr="00AB311B" w:rsidRDefault="00737347" w:rsidP="00AB311B">
            <w:pPr>
              <w:suppressAutoHyphens w:val="0"/>
              <w:autoSpaceDN/>
              <w:spacing w:line="340" w:lineRule="exact"/>
              <w:jc w:val="right"/>
              <w:outlineLvl w:val="0"/>
              <w:rPr>
                <w:rFonts w:ascii="Arial" w:hAnsi="Arial" w:cs="Arial"/>
                <w:b/>
                <w:bCs/>
                <w:sz w:val="16"/>
                <w:szCs w:val="16"/>
              </w:rPr>
            </w:pPr>
          </w:p>
        </w:tc>
        <w:tc>
          <w:tcPr>
            <w:tcW w:w="551" w:type="pct"/>
            <w:tcBorders>
              <w:top w:val="single" w:sz="12" w:space="0" w:color="auto"/>
            </w:tcBorders>
            <w:shd w:val="clear" w:color="auto" w:fill="auto"/>
            <w:vAlign w:val="bottom"/>
          </w:tcPr>
          <w:p w14:paraId="79373D2D" w14:textId="77777777" w:rsidR="00737347" w:rsidRPr="00AB311B" w:rsidRDefault="00737347" w:rsidP="00AB311B">
            <w:pPr>
              <w:suppressAutoHyphens w:val="0"/>
              <w:autoSpaceDN/>
              <w:spacing w:line="340" w:lineRule="exact"/>
              <w:jc w:val="right"/>
              <w:outlineLvl w:val="0"/>
              <w:rPr>
                <w:rFonts w:ascii="Arial" w:hAnsi="Arial" w:cs="Arial"/>
                <w:b/>
                <w:bCs/>
                <w:sz w:val="16"/>
                <w:szCs w:val="16"/>
              </w:rPr>
            </w:pPr>
          </w:p>
        </w:tc>
        <w:tc>
          <w:tcPr>
            <w:tcW w:w="551" w:type="pct"/>
            <w:tcBorders>
              <w:top w:val="single" w:sz="12" w:space="0" w:color="auto"/>
            </w:tcBorders>
            <w:shd w:val="clear" w:color="auto" w:fill="auto"/>
            <w:vAlign w:val="bottom"/>
          </w:tcPr>
          <w:p w14:paraId="5732D09F" w14:textId="77777777" w:rsidR="00737347" w:rsidRPr="00AB311B" w:rsidRDefault="00737347" w:rsidP="00AB311B">
            <w:pPr>
              <w:suppressAutoHyphens w:val="0"/>
              <w:autoSpaceDN/>
              <w:spacing w:line="340" w:lineRule="exact"/>
              <w:jc w:val="right"/>
              <w:outlineLvl w:val="0"/>
              <w:rPr>
                <w:rFonts w:ascii="Arial" w:hAnsi="Arial" w:cs="Arial"/>
                <w:b/>
                <w:bCs/>
                <w:sz w:val="16"/>
                <w:szCs w:val="16"/>
              </w:rPr>
            </w:pPr>
          </w:p>
        </w:tc>
        <w:tc>
          <w:tcPr>
            <w:tcW w:w="494" w:type="pct"/>
            <w:tcBorders>
              <w:top w:val="single" w:sz="12" w:space="0" w:color="auto"/>
            </w:tcBorders>
            <w:shd w:val="clear" w:color="auto" w:fill="auto"/>
            <w:vAlign w:val="bottom"/>
          </w:tcPr>
          <w:p w14:paraId="537A458B" w14:textId="77777777" w:rsidR="00737347" w:rsidRPr="00AB311B" w:rsidRDefault="00737347" w:rsidP="00AB311B">
            <w:pPr>
              <w:suppressAutoHyphens w:val="0"/>
              <w:autoSpaceDN/>
              <w:spacing w:line="340" w:lineRule="exact"/>
              <w:jc w:val="right"/>
              <w:outlineLvl w:val="0"/>
              <w:rPr>
                <w:rFonts w:ascii="Arial" w:hAnsi="Arial" w:cs="Arial"/>
                <w:b/>
                <w:bCs/>
                <w:sz w:val="16"/>
                <w:szCs w:val="16"/>
              </w:rPr>
            </w:pPr>
          </w:p>
        </w:tc>
      </w:tr>
      <w:tr w:rsidR="00737347" w:rsidRPr="00587444" w14:paraId="06F57787" w14:textId="77777777" w:rsidTr="00DD69E7">
        <w:trPr>
          <w:trHeight w:val="364"/>
        </w:trPr>
        <w:tc>
          <w:tcPr>
            <w:tcW w:w="1166" w:type="pct"/>
            <w:vAlign w:val="bottom"/>
          </w:tcPr>
          <w:p w14:paraId="41577533" w14:textId="7A295443" w:rsidR="00737347" w:rsidRPr="00587444" w:rsidRDefault="00737347" w:rsidP="00737347">
            <w:pPr>
              <w:tabs>
                <w:tab w:val="right" w:pos="1202"/>
              </w:tabs>
              <w:suppressAutoHyphens w:val="0"/>
              <w:autoSpaceDN/>
              <w:spacing w:line="240" w:lineRule="exact"/>
              <w:outlineLvl w:val="0"/>
              <w:rPr>
                <w:rFonts w:ascii="Arial" w:hAnsi="Arial" w:cs="Arial"/>
                <w:b/>
                <w:bCs/>
                <w:sz w:val="16"/>
                <w:szCs w:val="16"/>
                <w:lang w:val="en-GB"/>
              </w:rPr>
            </w:pPr>
            <w:bookmarkStart w:id="631" w:name="_Toc4059495"/>
            <w:r w:rsidRPr="00587444">
              <w:rPr>
                <w:rFonts w:ascii="Arial" w:hAnsi="Arial" w:cs="Arial"/>
                <w:b/>
                <w:bCs/>
                <w:sz w:val="16"/>
                <w:szCs w:val="16"/>
                <w:lang w:val="en-GB"/>
              </w:rPr>
              <w:t xml:space="preserve">At 31 December </w:t>
            </w:r>
            <w:bookmarkEnd w:id="631"/>
            <w:r w:rsidRPr="00587444">
              <w:rPr>
                <w:rFonts w:ascii="Arial" w:hAnsi="Arial" w:cs="Arial"/>
                <w:b/>
                <w:bCs/>
                <w:sz w:val="16"/>
                <w:szCs w:val="16"/>
                <w:lang w:val="en-GB"/>
              </w:rPr>
              <w:t>202</w:t>
            </w:r>
            <w:r>
              <w:rPr>
                <w:rFonts w:ascii="Arial" w:hAnsi="Arial" w:cs="Arial"/>
                <w:b/>
                <w:bCs/>
                <w:sz w:val="16"/>
                <w:szCs w:val="16"/>
                <w:lang w:val="en-GB"/>
              </w:rPr>
              <w:t>2</w:t>
            </w:r>
          </w:p>
        </w:tc>
        <w:tc>
          <w:tcPr>
            <w:tcW w:w="552" w:type="pct"/>
            <w:tcBorders>
              <w:top w:val="nil"/>
              <w:left w:val="nil"/>
              <w:bottom w:val="nil"/>
              <w:right w:val="nil"/>
            </w:tcBorders>
            <w:shd w:val="clear" w:color="auto" w:fill="auto"/>
            <w:vAlign w:val="bottom"/>
          </w:tcPr>
          <w:p w14:paraId="5337F51A" w14:textId="11DF3AE4"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6,403 </w:t>
            </w:r>
          </w:p>
        </w:tc>
        <w:tc>
          <w:tcPr>
            <w:tcW w:w="584" w:type="pct"/>
            <w:tcBorders>
              <w:top w:val="nil"/>
              <w:left w:val="nil"/>
              <w:bottom w:val="nil"/>
              <w:right w:val="nil"/>
            </w:tcBorders>
            <w:shd w:val="clear" w:color="auto" w:fill="auto"/>
            <w:vAlign w:val="bottom"/>
          </w:tcPr>
          <w:p w14:paraId="24C2BC8A" w14:textId="0CFA8348"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1,223</w:t>
            </w:r>
          </w:p>
        </w:tc>
        <w:tc>
          <w:tcPr>
            <w:tcW w:w="551" w:type="pct"/>
            <w:tcBorders>
              <w:top w:val="nil"/>
              <w:left w:val="nil"/>
              <w:bottom w:val="nil"/>
              <w:right w:val="nil"/>
            </w:tcBorders>
            <w:shd w:val="clear" w:color="auto" w:fill="auto"/>
            <w:vAlign w:val="bottom"/>
          </w:tcPr>
          <w:p w14:paraId="5DC7C8A8" w14:textId="2775F4CF"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1,135</w:t>
            </w:r>
          </w:p>
        </w:tc>
        <w:tc>
          <w:tcPr>
            <w:tcW w:w="551" w:type="pct"/>
            <w:tcBorders>
              <w:top w:val="nil"/>
              <w:left w:val="nil"/>
              <w:bottom w:val="nil"/>
              <w:right w:val="nil"/>
            </w:tcBorders>
            <w:shd w:val="clear" w:color="auto" w:fill="auto"/>
            <w:vAlign w:val="bottom"/>
          </w:tcPr>
          <w:p w14:paraId="5469BCA8" w14:textId="733D831C"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 </w:t>
            </w:r>
          </w:p>
        </w:tc>
        <w:tc>
          <w:tcPr>
            <w:tcW w:w="551" w:type="pct"/>
            <w:tcBorders>
              <w:top w:val="nil"/>
              <w:left w:val="nil"/>
              <w:bottom w:val="nil"/>
              <w:right w:val="nil"/>
            </w:tcBorders>
            <w:shd w:val="clear" w:color="auto" w:fill="auto"/>
            <w:vAlign w:val="bottom"/>
          </w:tcPr>
          <w:p w14:paraId="77775AE2" w14:textId="214DCADF"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8,761 </w:t>
            </w:r>
          </w:p>
        </w:tc>
        <w:tc>
          <w:tcPr>
            <w:tcW w:w="551" w:type="pct"/>
            <w:tcBorders>
              <w:top w:val="nil"/>
              <w:left w:val="nil"/>
              <w:bottom w:val="nil"/>
              <w:right w:val="nil"/>
            </w:tcBorders>
            <w:shd w:val="clear" w:color="auto" w:fill="auto"/>
            <w:vAlign w:val="bottom"/>
          </w:tcPr>
          <w:p w14:paraId="38E698D9" w14:textId="75348BBE"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4,147 </w:t>
            </w:r>
          </w:p>
        </w:tc>
        <w:tc>
          <w:tcPr>
            <w:tcW w:w="494" w:type="pct"/>
            <w:tcBorders>
              <w:top w:val="nil"/>
              <w:left w:val="nil"/>
              <w:bottom w:val="nil"/>
              <w:right w:val="nil"/>
            </w:tcBorders>
            <w:shd w:val="clear" w:color="auto" w:fill="auto"/>
            <w:vAlign w:val="bottom"/>
          </w:tcPr>
          <w:p w14:paraId="01828358" w14:textId="0AD479C7"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12,908 </w:t>
            </w:r>
          </w:p>
        </w:tc>
      </w:tr>
      <w:tr w:rsidR="00737347" w:rsidRPr="00587444" w14:paraId="3EB1F8F3" w14:textId="77777777" w:rsidTr="00DD69E7">
        <w:trPr>
          <w:trHeight w:val="324"/>
        </w:trPr>
        <w:tc>
          <w:tcPr>
            <w:tcW w:w="1166" w:type="pct"/>
            <w:vAlign w:val="bottom"/>
          </w:tcPr>
          <w:p w14:paraId="11F71E22" w14:textId="756B0D14" w:rsidR="00737347" w:rsidRPr="00587444" w:rsidRDefault="00737347" w:rsidP="00737347">
            <w:pPr>
              <w:tabs>
                <w:tab w:val="right" w:pos="1202"/>
              </w:tabs>
              <w:suppressAutoHyphens w:val="0"/>
              <w:autoSpaceDN/>
              <w:spacing w:line="240" w:lineRule="exact"/>
              <w:outlineLvl w:val="0"/>
              <w:rPr>
                <w:rFonts w:ascii="Arial" w:hAnsi="Arial" w:cs="Arial"/>
                <w:bCs/>
                <w:sz w:val="16"/>
                <w:szCs w:val="16"/>
                <w:lang w:val="en-GB"/>
              </w:rPr>
            </w:pPr>
            <w:bookmarkStart w:id="632" w:name="_Toc4059503"/>
            <w:r w:rsidRPr="00587444">
              <w:rPr>
                <w:rFonts w:ascii="Arial" w:hAnsi="Arial" w:cs="Arial"/>
                <w:bCs/>
                <w:sz w:val="16"/>
                <w:szCs w:val="16"/>
                <w:lang w:val="en-GB"/>
              </w:rPr>
              <w:t>Depreciation for 202</w:t>
            </w:r>
            <w:bookmarkEnd w:id="632"/>
            <w:r>
              <w:rPr>
                <w:rFonts w:ascii="Arial" w:hAnsi="Arial" w:cs="Arial"/>
                <w:bCs/>
                <w:sz w:val="16"/>
                <w:szCs w:val="16"/>
                <w:lang w:val="en-GB"/>
              </w:rPr>
              <w:t>3</w:t>
            </w:r>
          </w:p>
        </w:tc>
        <w:tc>
          <w:tcPr>
            <w:tcW w:w="552" w:type="pct"/>
            <w:tcBorders>
              <w:top w:val="nil"/>
              <w:left w:val="nil"/>
              <w:right w:val="nil"/>
            </w:tcBorders>
            <w:shd w:val="clear" w:color="auto" w:fill="auto"/>
            <w:vAlign w:val="bottom"/>
          </w:tcPr>
          <w:p w14:paraId="504BC426" w14:textId="088FF67D"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511</w:t>
            </w:r>
          </w:p>
        </w:tc>
        <w:tc>
          <w:tcPr>
            <w:tcW w:w="584" w:type="pct"/>
            <w:tcBorders>
              <w:top w:val="nil"/>
              <w:left w:val="nil"/>
              <w:right w:val="nil"/>
            </w:tcBorders>
            <w:shd w:val="clear" w:color="auto" w:fill="auto"/>
            <w:vAlign w:val="bottom"/>
          </w:tcPr>
          <w:p w14:paraId="05B0B412" w14:textId="15EFCF23"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74</w:t>
            </w:r>
          </w:p>
        </w:tc>
        <w:tc>
          <w:tcPr>
            <w:tcW w:w="551" w:type="pct"/>
            <w:tcBorders>
              <w:top w:val="nil"/>
              <w:left w:val="nil"/>
              <w:right w:val="nil"/>
            </w:tcBorders>
            <w:shd w:val="clear" w:color="auto" w:fill="auto"/>
            <w:vAlign w:val="bottom"/>
          </w:tcPr>
          <w:p w14:paraId="66F8D2A1" w14:textId="2BEA2E42"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97</w:t>
            </w:r>
          </w:p>
        </w:tc>
        <w:tc>
          <w:tcPr>
            <w:tcW w:w="551" w:type="pct"/>
            <w:tcBorders>
              <w:top w:val="nil"/>
              <w:left w:val="nil"/>
              <w:right w:val="nil"/>
            </w:tcBorders>
            <w:shd w:val="clear" w:color="auto" w:fill="auto"/>
            <w:vAlign w:val="bottom"/>
          </w:tcPr>
          <w:p w14:paraId="72B55E40" w14:textId="51FD6AD3"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c>
          <w:tcPr>
            <w:tcW w:w="551" w:type="pct"/>
            <w:tcBorders>
              <w:top w:val="nil"/>
              <w:left w:val="nil"/>
              <w:right w:val="nil"/>
            </w:tcBorders>
            <w:shd w:val="clear" w:color="auto" w:fill="auto"/>
            <w:vAlign w:val="bottom"/>
          </w:tcPr>
          <w:p w14:paraId="32EDAF71" w14:textId="01F7FA1F"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682</w:t>
            </w:r>
          </w:p>
        </w:tc>
        <w:tc>
          <w:tcPr>
            <w:tcW w:w="551" w:type="pct"/>
            <w:tcBorders>
              <w:top w:val="nil"/>
              <w:left w:val="nil"/>
              <w:right w:val="nil"/>
            </w:tcBorders>
            <w:shd w:val="clear" w:color="auto" w:fill="auto"/>
            <w:vAlign w:val="bottom"/>
          </w:tcPr>
          <w:p w14:paraId="637054FF" w14:textId="21432618"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385</w:t>
            </w:r>
          </w:p>
        </w:tc>
        <w:tc>
          <w:tcPr>
            <w:tcW w:w="494" w:type="pct"/>
            <w:tcBorders>
              <w:top w:val="nil"/>
              <w:left w:val="nil"/>
              <w:right w:val="nil"/>
            </w:tcBorders>
            <w:shd w:val="clear" w:color="auto" w:fill="auto"/>
            <w:vAlign w:val="bottom"/>
          </w:tcPr>
          <w:p w14:paraId="67799765" w14:textId="28192E5B"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1,067</w:t>
            </w:r>
          </w:p>
        </w:tc>
      </w:tr>
      <w:tr w:rsidR="00737347" w:rsidRPr="00587444" w14:paraId="1D8013EE" w14:textId="77777777" w:rsidTr="00DD69E7">
        <w:trPr>
          <w:trHeight w:val="324"/>
        </w:trPr>
        <w:tc>
          <w:tcPr>
            <w:tcW w:w="1166" w:type="pct"/>
            <w:vAlign w:val="bottom"/>
          </w:tcPr>
          <w:p w14:paraId="4CA85466" w14:textId="77777777" w:rsidR="00737347" w:rsidRPr="00587444" w:rsidRDefault="00737347" w:rsidP="00737347">
            <w:pPr>
              <w:tabs>
                <w:tab w:val="right" w:pos="1202"/>
              </w:tabs>
              <w:suppressAutoHyphens w:val="0"/>
              <w:autoSpaceDN/>
              <w:spacing w:line="240" w:lineRule="exact"/>
              <w:outlineLvl w:val="0"/>
              <w:rPr>
                <w:rFonts w:ascii="Arial" w:hAnsi="Arial" w:cs="Arial"/>
                <w:sz w:val="16"/>
                <w:szCs w:val="16"/>
                <w:lang w:val="en-GB"/>
              </w:rPr>
            </w:pPr>
            <w:bookmarkStart w:id="633" w:name="_Toc4059511"/>
            <w:r w:rsidRPr="00587444">
              <w:rPr>
                <w:rFonts w:ascii="Arial" w:hAnsi="Arial" w:cs="Arial"/>
                <w:sz w:val="16"/>
                <w:szCs w:val="16"/>
                <w:lang w:val="en-GB"/>
              </w:rPr>
              <w:t>Disposals and write-offs</w:t>
            </w:r>
            <w:bookmarkEnd w:id="633"/>
          </w:p>
        </w:tc>
        <w:tc>
          <w:tcPr>
            <w:tcW w:w="552" w:type="pct"/>
            <w:tcBorders>
              <w:left w:val="nil"/>
              <w:right w:val="nil"/>
            </w:tcBorders>
            <w:shd w:val="clear" w:color="auto" w:fill="auto"/>
            <w:vAlign w:val="bottom"/>
          </w:tcPr>
          <w:p w14:paraId="70BAA9E3" w14:textId="6914160C"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c>
          <w:tcPr>
            <w:tcW w:w="584" w:type="pct"/>
            <w:tcBorders>
              <w:left w:val="nil"/>
              <w:right w:val="nil"/>
            </w:tcBorders>
            <w:shd w:val="clear" w:color="auto" w:fill="auto"/>
            <w:vAlign w:val="bottom"/>
          </w:tcPr>
          <w:p w14:paraId="44146BB1" w14:textId="429EC504"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 xml:space="preserve"> (41)</w:t>
            </w:r>
          </w:p>
        </w:tc>
        <w:tc>
          <w:tcPr>
            <w:tcW w:w="551" w:type="pct"/>
            <w:tcBorders>
              <w:left w:val="nil"/>
              <w:right w:val="nil"/>
            </w:tcBorders>
            <w:shd w:val="clear" w:color="auto" w:fill="auto"/>
            <w:vAlign w:val="bottom"/>
          </w:tcPr>
          <w:p w14:paraId="5E743373" w14:textId="5FF9118E"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 xml:space="preserve"> (62)</w:t>
            </w:r>
          </w:p>
        </w:tc>
        <w:tc>
          <w:tcPr>
            <w:tcW w:w="551" w:type="pct"/>
            <w:tcBorders>
              <w:left w:val="nil"/>
              <w:right w:val="nil"/>
            </w:tcBorders>
            <w:shd w:val="clear" w:color="auto" w:fill="auto"/>
            <w:vAlign w:val="bottom"/>
          </w:tcPr>
          <w:p w14:paraId="2AE6ADED" w14:textId="71234C06"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c>
          <w:tcPr>
            <w:tcW w:w="551" w:type="pct"/>
            <w:tcBorders>
              <w:left w:val="nil"/>
              <w:right w:val="nil"/>
            </w:tcBorders>
            <w:shd w:val="clear" w:color="auto" w:fill="auto"/>
            <w:vAlign w:val="bottom"/>
          </w:tcPr>
          <w:p w14:paraId="6EAB2D32" w14:textId="72288168"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 xml:space="preserve"> (103)</w:t>
            </w:r>
          </w:p>
        </w:tc>
        <w:tc>
          <w:tcPr>
            <w:tcW w:w="551" w:type="pct"/>
            <w:tcBorders>
              <w:left w:val="nil"/>
              <w:right w:val="nil"/>
            </w:tcBorders>
            <w:shd w:val="clear" w:color="auto" w:fill="auto"/>
            <w:vAlign w:val="bottom"/>
          </w:tcPr>
          <w:p w14:paraId="37F1B7AC" w14:textId="16F95D1B"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 xml:space="preserve"> (526)</w:t>
            </w:r>
          </w:p>
        </w:tc>
        <w:tc>
          <w:tcPr>
            <w:tcW w:w="494" w:type="pct"/>
            <w:tcBorders>
              <w:left w:val="nil"/>
              <w:right w:val="nil"/>
            </w:tcBorders>
            <w:shd w:val="clear" w:color="auto" w:fill="auto"/>
            <w:vAlign w:val="bottom"/>
          </w:tcPr>
          <w:p w14:paraId="4F201986" w14:textId="7775A50E"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 xml:space="preserve"> (629)</w:t>
            </w:r>
          </w:p>
        </w:tc>
      </w:tr>
      <w:tr w:rsidR="00737347" w:rsidRPr="00587444" w14:paraId="2C35F0BC" w14:textId="77777777" w:rsidTr="00DD69E7">
        <w:trPr>
          <w:trHeight w:val="324"/>
        </w:trPr>
        <w:tc>
          <w:tcPr>
            <w:tcW w:w="1166" w:type="pct"/>
            <w:vAlign w:val="bottom"/>
          </w:tcPr>
          <w:p w14:paraId="55895AAA" w14:textId="14507A66" w:rsidR="00737347" w:rsidRPr="00587444" w:rsidRDefault="00737347" w:rsidP="00737347">
            <w:pPr>
              <w:tabs>
                <w:tab w:val="right" w:pos="1202"/>
              </w:tabs>
              <w:suppressAutoHyphens w:val="0"/>
              <w:autoSpaceDN/>
              <w:spacing w:line="240" w:lineRule="exact"/>
              <w:outlineLvl w:val="0"/>
              <w:rPr>
                <w:rFonts w:ascii="Arial" w:hAnsi="Arial" w:cs="Arial"/>
                <w:sz w:val="16"/>
                <w:szCs w:val="16"/>
                <w:lang w:val="en-GB"/>
              </w:rPr>
            </w:pPr>
            <w:r w:rsidRPr="00737347">
              <w:rPr>
                <w:rFonts w:ascii="Arial" w:hAnsi="Arial" w:cs="Arial"/>
                <w:sz w:val="16"/>
                <w:szCs w:val="16"/>
                <w:lang w:val="en-GB"/>
              </w:rPr>
              <w:t>Returned to use</w:t>
            </w:r>
          </w:p>
        </w:tc>
        <w:tc>
          <w:tcPr>
            <w:tcW w:w="552" w:type="pct"/>
            <w:tcBorders>
              <w:left w:val="nil"/>
              <w:bottom w:val="single" w:sz="4" w:space="0" w:color="auto"/>
              <w:right w:val="nil"/>
            </w:tcBorders>
            <w:shd w:val="clear" w:color="auto" w:fill="auto"/>
            <w:vAlign w:val="bottom"/>
          </w:tcPr>
          <w:p w14:paraId="1168175C" w14:textId="7749F887"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c>
          <w:tcPr>
            <w:tcW w:w="584" w:type="pct"/>
            <w:tcBorders>
              <w:left w:val="nil"/>
              <w:bottom w:val="single" w:sz="4" w:space="0" w:color="auto"/>
              <w:right w:val="nil"/>
            </w:tcBorders>
            <w:shd w:val="clear" w:color="auto" w:fill="auto"/>
            <w:vAlign w:val="bottom"/>
          </w:tcPr>
          <w:p w14:paraId="6154D19A" w14:textId="6BD0495A"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 xml:space="preserve"> 12 </w:t>
            </w:r>
          </w:p>
        </w:tc>
        <w:tc>
          <w:tcPr>
            <w:tcW w:w="551" w:type="pct"/>
            <w:tcBorders>
              <w:left w:val="nil"/>
              <w:bottom w:val="single" w:sz="4" w:space="0" w:color="auto"/>
              <w:right w:val="nil"/>
            </w:tcBorders>
            <w:shd w:val="clear" w:color="auto" w:fill="auto"/>
            <w:vAlign w:val="bottom"/>
          </w:tcPr>
          <w:p w14:paraId="0DF9EF18" w14:textId="309AFAB5"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 xml:space="preserve"> 4 </w:t>
            </w:r>
          </w:p>
        </w:tc>
        <w:tc>
          <w:tcPr>
            <w:tcW w:w="551" w:type="pct"/>
            <w:tcBorders>
              <w:left w:val="nil"/>
              <w:bottom w:val="single" w:sz="4" w:space="0" w:color="auto"/>
              <w:right w:val="nil"/>
            </w:tcBorders>
            <w:shd w:val="clear" w:color="auto" w:fill="auto"/>
            <w:vAlign w:val="bottom"/>
          </w:tcPr>
          <w:p w14:paraId="48561FA5" w14:textId="4490B2B7"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c>
          <w:tcPr>
            <w:tcW w:w="551" w:type="pct"/>
            <w:tcBorders>
              <w:left w:val="nil"/>
              <w:bottom w:val="single" w:sz="4" w:space="0" w:color="auto"/>
              <w:right w:val="nil"/>
            </w:tcBorders>
            <w:shd w:val="clear" w:color="auto" w:fill="auto"/>
            <w:vAlign w:val="bottom"/>
          </w:tcPr>
          <w:p w14:paraId="2B08D210" w14:textId="7E2502D3"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 xml:space="preserve"> 16 </w:t>
            </w:r>
          </w:p>
        </w:tc>
        <w:tc>
          <w:tcPr>
            <w:tcW w:w="551" w:type="pct"/>
            <w:tcBorders>
              <w:left w:val="nil"/>
              <w:bottom w:val="single" w:sz="4" w:space="0" w:color="auto"/>
              <w:right w:val="nil"/>
            </w:tcBorders>
            <w:shd w:val="clear" w:color="auto" w:fill="auto"/>
            <w:vAlign w:val="bottom"/>
          </w:tcPr>
          <w:p w14:paraId="0C6F707B" w14:textId="6CEA4B84"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w:t>
            </w:r>
          </w:p>
        </w:tc>
        <w:tc>
          <w:tcPr>
            <w:tcW w:w="494" w:type="pct"/>
            <w:tcBorders>
              <w:left w:val="nil"/>
              <w:bottom w:val="single" w:sz="4" w:space="0" w:color="auto"/>
              <w:right w:val="nil"/>
            </w:tcBorders>
            <w:shd w:val="clear" w:color="auto" w:fill="auto"/>
            <w:vAlign w:val="bottom"/>
          </w:tcPr>
          <w:p w14:paraId="2A3AC8CC" w14:textId="735FF253" w:rsidR="00737347" w:rsidRPr="00AB311B" w:rsidRDefault="00737347" w:rsidP="00AB311B">
            <w:pPr>
              <w:suppressAutoHyphens w:val="0"/>
              <w:autoSpaceDN/>
              <w:spacing w:line="340" w:lineRule="exact"/>
              <w:jc w:val="right"/>
              <w:outlineLvl w:val="0"/>
              <w:rPr>
                <w:rFonts w:ascii="Arial" w:hAnsi="Arial" w:cs="Arial"/>
                <w:sz w:val="16"/>
                <w:szCs w:val="16"/>
              </w:rPr>
            </w:pPr>
            <w:r w:rsidRPr="00AB311B">
              <w:rPr>
                <w:rFonts w:ascii="Arial" w:hAnsi="Arial" w:cs="Arial"/>
                <w:sz w:val="16"/>
                <w:szCs w:val="16"/>
              </w:rPr>
              <w:t xml:space="preserve"> 16 </w:t>
            </w:r>
          </w:p>
        </w:tc>
      </w:tr>
      <w:tr w:rsidR="00737347" w:rsidRPr="00587444" w14:paraId="778BB2A0" w14:textId="77777777" w:rsidTr="00DD69E7">
        <w:trPr>
          <w:trHeight w:val="378"/>
        </w:trPr>
        <w:tc>
          <w:tcPr>
            <w:tcW w:w="1166" w:type="pct"/>
            <w:vAlign w:val="bottom"/>
          </w:tcPr>
          <w:p w14:paraId="2C611FBC" w14:textId="3B38334F" w:rsidR="00737347" w:rsidRPr="00587444" w:rsidRDefault="00737347" w:rsidP="00737347">
            <w:pPr>
              <w:tabs>
                <w:tab w:val="right" w:pos="1202"/>
              </w:tabs>
              <w:suppressAutoHyphens w:val="0"/>
              <w:autoSpaceDN/>
              <w:spacing w:line="240" w:lineRule="exact"/>
              <w:outlineLvl w:val="0"/>
              <w:rPr>
                <w:rFonts w:ascii="Arial" w:hAnsi="Arial" w:cs="Arial"/>
                <w:b/>
                <w:bCs/>
                <w:sz w:val="16"/>
                <w:szCs w:val="16"/>
                <w:lang w:val="en-GB"/>
              </w:rPr>
            </w:pPr>
            <w:bookmarkStart w:id="634" w:name="_Toc4059519"/>
            <w:r w:rsidRPr="00587444">
              <w:rPr>
                <w:rFonts w:ascii="Arial" w:hAnsi="Arial" w:cs="Arial"/>
                <w:b/>
                <w:bCs/>
                <w:sz w:val="16"/>
                <w:szCs w:val="16"/>
                <w:lang w:val="en-GB"/>
              </w:rPr>
              <w:t xml:space="preserve">At 31 December </w:t>
            </w:r>
            <w:bookmarkEnd w:id="634"/>
            <w:r w:rsidRPr="00587444">
              <w:rPr>
                <w:rFonts w:ascii="Arial" w:hAnsi="Arial" w:cs="Arial"/>
                <w:b/>
                <w:bCs/>
                <w:sz w:val="16"/>
                <w:szCs w:val="16"/>
                <w:lang w:val="en-GB"/>
              </w:rPr>
              <w:t>202</w:t>
            </w:r>
            <w:r>
              <w:rPr>
                <w:rFonts w:ascii="Arial" w:hAnsi="Arial" w:cs="Arial"/>
                <w:b/>
                <w:bCs/>
                <w:sz w:val="16"/>
                <w:szCs w:val="16"/>
                <w:lang w:val="en-GB"/>
              </w:rPr>
              <w:t>3</w:t>
            </w:r>
          </w:p>
        </w:tc>
        <w:tc>
          <w:tcPr>
            <w:tcW w:w="552" w:type="pct"/>
            <w:tcBorders>
              <w:top w:val="single" w:sz="4" w:space="0" w:color="auto"/>
              <w:left w:val="nil"/>
              <w:bottom w:val="single" w:sz="12" w:space="0" w:color="auto"/>
              <w:right w:val="nil"/>
            </w:tcBorders>
            <w:shd w:val="clear" w:color="auto" w:fill="auto"/>
            <w:vAlign w:val="bottom"/>
          </w:tcPr>
          <w:p w14:paraId="250B350F" w14:textId="42E03F3B"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6,914</w:t>
            </w:r>
          </w:p>
        </w:tc>
        <w:tc>
          <w:tcPr>
            <w:tcW w:w="584" w:type="pct"/>
            <w:tcBorders>
              <w:top w:val="single" w:sz="4" w:space="0" w:color="auto"/>
              <w:left w:val="nil"/>
              <w:bottom w:val="single" w:sz="12" w:space="0" w:color="auto"/>
              <w:right w:val="nil"/>
            </w:tcBorders>
            <w:shd w:val="clear" w:color="auto" w:fill="auto"/>
            <w:vAlign w:val="bottom"/>
          </w:tcPr>
          <w:p w14:paraId="39FF380C" w14:textId="2FE6959F"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1,268</w:t>
            </w:r>
          </w:p>
        </w:tc>
        <w:tc>
          <w:tcPr>
            <w:tcW w:w="551" w:type="pct"/>
            <w:tcBorders>
              <w:top w:val="single" w:sz="4" w:space="0" w:color="auto"/>
              <w:left w:val="nil"/>
              <w:bottom w:val="single" w:sz="12" w:space="0" w:color="auto"/>
              <w:right w:val="nil"/>
            </w:tcBorders>
            <w:shd w:val="clear" w:color="auto" w:fill="auto"/>
            <w:vAlign w:val="bottom"/>
          </w:tcPr>
          <w:p w14:paraId="0F15F5A9" w14:textId="3C06D0C6"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1,174</w:t>
            </w:r>
          </w:p>
        </w:tc>
        <w:tc>
          <w:tcPr>
            <w:tcW w:w="551" w:type="pct"/>
            <w:tcBorders>
              <w:top w:val="single" w:sz="4" w:space="0" w:color="auto"/>
              <w:left w:val="nil"/>
              <w:bottom w:val="single" w:sz="12" w:space="0" w:color="auto"/>
              <w:right w:val="nil"/>
            </w:tcBorders>
            <w:shd w:val="clear" w:color="auto" w:fill="auto"/>
            <w:vAlign w:val="bottom"/>
          </w:tcPr>
          <w:p w14:paraId="587E0AF1" w14:textId="01FCBAEA" w:rsidR="00737347" w:rsidRPr="00AB311B" w:rsidRDefault="002C673F" w:rsidP="00737347">
            <w:pPr>
              <w:suppressAutoHyphens w:val="0"/>
              <w:autoSpaceDN/>
              <w:spacing w:line="340" w:lineRule="exact"/>
              <w:jc w:val="right"/>
              <w:outlineLvl w:val="0"/>
              <w:rPr>
                <w:rFonts w:ascii="Arial" w:hAnsi="Arial" w:cs="Arial"/>
                <w:b/>
                <w:bCs/>
                <w:sz w:val="16"/>
                <w:szCs w:val="16"/>
              </w:rPr>
            </w:pPr>
            <w:r>
              <w:rPr>
                <w:rFonts w:ascii="Arial" w:hAnsi="Arial" w:cs="Arial"/>
                <w:b/>
                <w:bCs/>
                <w:sz w:val="16"/>
                <w:szCs w:val="16"/>
              </w:rPr>
              <w:t>-</w:t>
            </w:r>
          </w:p>
        </w:tc>
        <w:tc>
          <w:tcPr>
            <w:tcW w:w="551" w:type="pct"/>
            <w:tcBorders>
              <w:top w:val="single" w:sz="4" w:space="0" w:color="auto"/>
              <w:left w:val="nil"/>
              <w:bottom w:val="single" w:sz="12" w:space="0" w:color="auto"/>
              <w:right w:val="nil"/>
            </w:tcBorders>
            <w:shd w:val="clear" w:color="auto" w:fill="auto"/>
            <w:vAlign w:val="bottom"/>
          </w:tcPr>
          <w:p w14:paraId="7676A261" w14:textId="2294749F"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9,356</w:t>
            </w:r>
          </w:p>
        </w:tc>
        <w:tc>
          <w:tcPr>
            <w:tcW w:w="551" w:type="pct"/>
            <w:tcBorders>
              <w:top w:val="single" w:sz="4" w:space="0" w:color="auto"/>
              <w:left w:val="nil"/>
              <w:bottom w:val="single" w:sz="12" w:space="0" w:color="auto"/>
              <w:right w:val="nil"/>
            </w:tcBorders>
            <w:shd w:val="clear" w:color="auto" w:fill="auto"/>
            <w:vAlign w:val="bottom"/>
          </w:tcPr>
          <w:p w14:paraId="4040537B" w14:textId="344AAAA4"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4,006</w:t>
            </w:r>
          </w:p>
        </w:tc>
        <w:tc>
          <w:tcPr>
            <w:tcW w:w="494" w:type="pct"/>
            <w:tcBorders>
              <w:top w:val="single" w:sz="4" w:space="0" w:color="auto"/>
              <w:left w:val="nil"/>
              <w:bottom w:val="single" w:sz="12" w:space="0" w:color="auto"/>
              <w:right w:val="nil"/>
            </w:tcBorders>
            <w:shd w:val="clear" w:color="auto" w:fill="auto"/>
            <w:vAlign w:val="bottom"/>
          </w:tcPr>
          <w:p w14:paraId="7ECF736A" w14:textId="2F8115DE"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13,362</w:t>
            </w:r>
          </w:p>
        </w:tc>
      </w:tr>
      <w:tr w:rsidR="00737347" w:rsidRPr="00587444" w14:paraId="6E0686F6" w14:textId="77777777" w:rsidTr="00DD69E7">
        <w:trPr>
          <w:trHeight w:val="688"/>
        </w:trPr>
        <w:tc>
          <w:tcPr>
            <w:tcW w:w="1166" w:type="pct"/>
            <w:vAlign w:val="bottom"/>
          </w:tcPr>
          <w:p w14:paraId="45508D8D" w14:textId="77777777" w:rsidR="00737347" w:rsidRPr="00587444" w:rsidRDefault="00737347" w:rsidP="00737347">
            <w:pPr>
              <w:tabs>
                <w:tab w:val="right" w:pos="1202"/>
              </w:tabs>
              <w:suppressAutoHyphens w:val="0"/>
              <w:autoSpaceDN/>
              <w:spacing w:line="240" w:lineRule="exact"/>
              <w:outlineLvl w:val="0"/>
              <w:rPr>
                <w:rFonts w:ascii="Arial" w:hAnsi="Arial" w:cs="Arial"/>
                <w:b/>
                <w:bCs/>
                <w:sz w:val="16"/>
                <w:szCs w:val="16"/>
                <w:lang w:val="en-GB"/>
              </w:rPr>
            </w:pPr>
            <w:bookmarkStart w:id="635" w:name="_Toc4059527"/>
            <w:r w:rsidRPr="00587444">
              <w:rPr>
                <w:rFonts w:ascii="Arial" w:hAnsi="Arial" w:cs="Arial"/>
                <w:b/>
                <w:bCs/>
                <w:sz w:val="16"/>
                <w:szCs w:val="16"/>
                <w:lang w:val="en-GB"/>
              </w:rPr>
              <w:t>Net book value at</w:t>
            </w:r>
            <w:bookmarkEnd w:id="635"/>
            <w:r w:rsidRPr="00587444">
              <w:rPr>
                <w:rFonts w:ascii="Arial" w:hAnsi="Arial" w:cs="Arial"/>
                <w:b/>
                <w:bCs/>
                <w:sz w:val="16"/>
                <w:szCs w:val="16"/>
                <w:lang w:val="en-GB"/>
              </w:rPr>
              <w:t xml:space="preserve"> </w:t>
            </w:r>
          </w:p>
          <w:p w14:paraId="3E532394" w14:textId="25B029F0" w:rsidR="00737347" w:rsidRPr="00587444" w:rsidRDefault="00737347" w:rsidP="00737347">
            <w:pPr>
              <w:tabs>
                <w:tab w:val="right" w:pos="1202"/>
              </w:tabs>
              <w:suppressAutoHyphens w:val="0"/>
              <w:autoSpaceDN/>
              <w:spacing w:line="240" w:lineRule="exact"/>
              <w:outlineLvl w:val="0"/>
              <w:rPr>
                <w:rFonts w:ascii="Arial" w:hAnsi="Arial" w:cs="Arial"/>
                <w:b/>
                <w:bCs/>
                <w:sz w:val="16"/>
                <w:szCs w:val="16"/>
                <w:lang w:val="en-GB"/>
              </w:rPr>
            </w:pPr>
            <w:bookmarkStart w:id="636" w:name="_Toc4059528"/>
            <w:r w:rsidRPr="00587444">
              <w:rPr>
                <w:rFonts w:ascii="Arial" w:hAnsi="Arial" w:cs="Arial"/>
                <w:b/>
                <w:bCs/>
                <w:sz w:val="16"/>
                <w:szCs w:val="16"/>
                <w:lang w:val="en-GB"/>
              </w:rPr>
              <w:t xml:space="preserve">31 December </w:t>
            </w:r>
            <w:bookmarkEnd w:id="636"/>
            <w:r w:rsidRPr="00587444">
              <w:rPr>
                <w:rFonts w:ascii="Arial" w:hAnsi="Arial" w:cs="Arial"/>
                <w:b/>
                <w:bCs/>
                <w:sz w:val="16"/>
                <w:szCs w:val="16"/>
                <w:lang w:val="en-GB"/>
              </w:rPr>
              <w:t>202</w:t>
            </w:r>
            <w:r>
              <w:rPr>
                <w:rFonts w:ascii="Arial" w:hAnsi="Arial" w:cs="Arial"/>
                <w:b/>
                <w:bCs/>
                <w:sz w:val="16"/>
                <w:szCs w:val="16"/>
                <w:lang w:val="en-GB"/>
              </w:rPr>
              <w:t>3</w:t>
            </w:r>
          </w:p>
        </w:tc>
        <w:tc>
          <w:tcPr>
            <w:tcW w:w="552" w:type="pct"/>
            <w:tcBorders>
              <w:left w:val="nil"/>
              <w:bottom w:val="single" w:sz="12" w:space="0" w:color="auto"/>
              <w:right w:val="nil"/>
            </w:tcBorders>
            <w:shd w:val="clear" w:color="auto" w:fill="auto"/>
            <w:vAlign w:val="bottom"/>
          </w:tcPr>
          <w:p w14:paraId="1688B7F0" w14:textId="02AD99F6"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3,319</w:t>
            </w:r>
          </w:p>
        </w:tc>
        <w:tc>
          <w:tcPr>
            <w:tcW w:w="584" w:type="pct"/>
            <w:tcBorders>
              <w:left w:val="nil"/>
              <w:bottom w:val="single" w:sz="12" w:space="0" w:color="auto"/>
              <w:right w:val="nil"/>
            </w:tcBorders>
            <w:shd w:val="clear" w:color="auto" w:fill="auto"/>
            <w:vAlign w:val="bottom"/>
          </w:tcPr>
          <w:p w14:paraId="16053D7E" w14:textId="58F827CA"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26</w:t>
            </w:r>
          </w:p>
        </w:tc>
        <w:tc>
          <w:tcPr>
            <w:tcW w:w="551" w:type="pct"/>
            <w:tcBorders>
              <w:left w:val="nil"/>
              <w:bottom w:val="single" w:sz="12" w:space="0" w:color="auto"/>
              <w:right w:val="nil"/>
            </w:tcBorders>
            <w:shd w:val="clear" w:color="auto" w:fill="auto"/>
            <w:vAlign w:val="bottom"/>
          </w:tcPr>
          <w:p w14:paraId="6214D34D" w14:textId="431B5DC8"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396</w:t>
            </w:r>
          </w:p>
        </w:tc>
        <w:tc>
          <w:tcPr>
            <w:tcW w:w="551" w:type="pct"/>
            <w:tcBorders>
              <w:left w:val="nil"/>
              <w:bottom w:val="single" w:sz="12" w:space="0" w:color="auto"/>
              <w:right w:val="nil"/>
            </w:tcBorders>
            <w:shd w:val="clear" w:color="auto" w:fill="auto"/>
            <w:vAlign w:val="bottom"/>
          </w:tcPr>
          <w:p w14:paraId="53FB2A95" w14:textId="0BE993A2"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109</w:t>
            </w:r>
          </w:p>
        </w:tc>
        <w:tc>
          <w:tcPr>
            <w:tcW w:w="551" w:type="pct"/>
            <w:tcBorders>
              <w:left w:val="nil"/>
              <w:bottom w:val="single" w:sz="12" w:space="0" w:color="auto"/>
              <w:right w:val="nil"/>
            </w:tcBorders>
            <w:shd w:val="clear" w:color="auto" w:fill="auto"/>
            <w:vAlign w:val="bottom"/>
          </w:tcPr>
          <w:p w14:paraId="659D6866" w14:textId="1AD15664"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3,850</w:t>
            </w:r>
          </w:p>
        </w:tc>
        <w:tc>
          <w:tcPr>
            <w:tcW w:w="551" w:type="pct"/>
            <w:tcBorders>
              <w:left w:val="nil"/>
              <w:bottom w:val="single" w:sz="12" w:space="0" w:color="auto"/>
              <w:right w:val="nil"/>
            </w:tcBorders>
            <w:shd w:val="clear" w:color="auto" w:fill="auto"/>
            <w:vAlign w:val="bottom"/>
          </w:tcPr>
          <w:p w14:paraId="62BAFBD3" w14:textId="6BEBF811"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873</w:t>
            </w:r>
          </w:p>
        </w:tc>
        <w:tc>
          <w:tcPr>
            <w:tcW w:w="494" w:type="pct"/>
            <w:tcBorders>
              <w:left w:val="nil"/>
              <w:bottom w:val="single" w:sz="12" w:space="0" w:color="auto"/>
              <w:right w:val="nil"/>
            </w:tcBorders>
            <w:shd w:val="clear" w:color="auto" w:fill="auto"/>
            <w:vAlign w:val="bottom"/>
          </w:tcPr>
          <w:p w14:paraId="3A5BC7A3" w14:textId="569897CA"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4,723</w:t>
            </w:r>
          </w:p>
        </w:tc>
      </w:tr>
      <w:tr w:rsidR="00737347" w:rsidRPr="00587444" w14:paraId="7B52D343" w14:textId="77777777" w:rsidTr="00DD69E7">
        <w:trPr>
          <w:trHeight w:val="684"/>
        </w:trPr>
        <w:tc>
          <w:tcPr>
            <w:tcW w:w="1166" w:type="pct"/>
            <w:vAlign w:val="bottom"/>
          </w:tcPr>
          <w:p w14:paraId="0B7487E7" w14:textId="77777777" w:rsidR="00737347" w:rsidRPr="00587444" w:rsidRDefault="00737347" w:rsidP="00737347">
            <w:pPr>
              <w:tabs>
                <w:tab w:val="right" w:pos="1202"/>
              </w:tabs>
              <w:suppressAutoHyphens w:val="0"/>
              <w:autoSpaceDN/>
              <w:spacing w:line="240" w:lineRule="exact"/>
              <w:outlineLvl w:val="0"/>
              <w:rPr>
                <w:rFonts w:ascii="Arial" w:hAnsi="Arial" w:cs="Arial"/>
                <w:b/>
                <w:bCs/>
                <w:sz w:val="16"/>
                <w:szCs w:val="16"/>
                <w:lang w:val="en-GB"/>
              </w:rPr>
            </w:pPr>
            <w:bookmarkStart w:id="637" w:name="_Toc4059536"/>
            <w:r w:rsidRPr="00587444">
              <w:rPr>
                <w:rFonts w:ascii="Arial" w:hAnsi="Arial" w:cs="Arial"/>
                <w:b/>
                <w:bCs/>
                <w:sz w:val="16"/>
                <w:szCs w:val="16"/>
                <w:lang w:val="en-GB"/>
              </w:rPr>
              <w:t>Net book value at</w:t>
            </w:r>
            <w:bookmarkEnd w:id="637"/>
            <w:r w:rsidRPr="00587444">
              <w:rPr>
                <w:rFonts w:ascii="Arial" w:hAnsi="Arial" w:cs="Arial"/>
                <w:b/>
                <w:bCs/>
                <w:sz w:val="16"/>
                <w:szCs w:val="16"/>
                <w:lang w:val="en-GB"/>
              </w:rPr>
              <w:t xml:space="preserve"> </w:t>
            </w:r>
          </w:p>
          <w:p w14:paraId="108E5833" w14:textId="74DB5971" w:rsidR="00737347" w:rsidRPr="00587444" w:rsidRDefault="00737347" w:rsidP="00737347">
            <w:pPr>
              <w:tabs>
                <w:tab w:val="right" w:pos="1202"/>
              </w:tabs>
              <w:suppressAutoHyphens w:val="0"/>
              <w:autoSpaceDN/>
              <w:spacing w:line="240" w:lineRule="exact"/>
              <w:outlineLvl w:val="0"/>
              <w:rPr>
                <w:rFonts w:ascii="Arial" w:hAnsi="Arial" w:cs="Arial"/>
                <w:b/>
                <w:bCs/>
                <w:sz w:val="16"/>
                <w:szCs w:val="16"/>
                <w:lang w:val="en-GB"/>
              </w:rPr>
            </w:pPr>
            <w:bookmarkStart w:id="638" w:name="_Toc4059537"/>
            <w:r w:rsidRPr="00587444">
              <w:rPr>
                <w:rFonts w:ascii="Arial" w:hAnsi="Arial" w:cs="Arial"/>
                <w:b/>
                <w:bCs/>
                <w:sz w:val="16"/>
                <w:szCs w:val="16"/>
                <w:lang w:val="en-GB"/>
              </w:rPr>
              <w:t xml:space="preserve">31 December </w:t>
            </w:r>
            <w:bookmarkEnd w:id="638"/>
            <w:r w:rsidRPr="00587444">
              <w:rPr>
                <w:rFonts w:ascii="Arial" w:hAnsi="Arial" w:cs="Arial"/>
                <w:b/>
                <w:bCs/>
                <w:sz w:val="16"/>
                <w:szCs w:val="16"/>
                <w:lang w:val="en-GB"/>
              </w:rPr>
              <w:t>202</w:t>
            </w:r>
            <w:r>
              <w:rPr>
                <w:rFonts w:ascii="Arial" w:hAnsi="Arial" w:cs="Arial"/>
                <w:b/>
                <w:bCs/>
                <w:sz w:val="16"/>
                <w:szCs w:val="16"/>
                <w:lang w:val="en-GB"/>
              </w:rPr>
              <w:t>2</w:t>
            </w:r>
          </w:p>
        </w:tc>
        <w:tc>
          <w:tcPr>
            <w:tcW w:w="552" w:type="pct"/>
            <w:tcBorders>
              <w:left w:val="nil"/>
              <w:bottom w:val="single" w:sz="12" w:space="0" w:color="auto"/>
              <w:right w:val="nil"/>
            </w:tcBorders>
            <w:shd w:val="clear" w:color="auto" w:fill="auto"/>
            <w:vAlign w:val="bottom"/>
          </w:tcPr>
          <w:p w14:paraId="3FDA679B" w14:textId="778AF86E"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3,830 </w:t>
            </w:r>
          </w:p>
        </w:tc>
        <w:tc>
          <w:tcPr>
            <w:tcW w:w="584" w:type="pct"/>
            <w:tcBorders>
              <w:left w:val="nil"/>
              <w:bottom w:val="single" w:sz="12" w:space="0" w:color="auto"/>
              <w:right w:val="nil"/>
            </w:tcBorders>
            <w:shd w:val="clear" w:color="auto" w:fill="auto"/>
            <w:vAlign w:val="bottom"/>
          </w:tcPr>
          <w:p w14:paraId="38C57F4C" w14:textId="296997C3"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87 </w:t>
            </w:r>
          </w:p>
        </w:tc>
        <w:tc>
          <w:tcPr>
            <w:tcW w:w="551" w:type="pct"/>
            <w:tcBorders>
              <w:left w:val="nil"/>
              <w:bottom w:val="single" w:sz="12" w:space="0" w:color="auto"/>
              <w:right w:val="nil"/>
            </w:tcBorders>
            <w:shd w:val="clear" w:color="auto" w:fill="auto"/>
            <w:vAlign w:val="bottom"/>
          </w:tcPr>
          <w:p w14:paraId="0BB16639" w14:textId="52EFDACC"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350 </w:t>
            </w:r>
          </w:p>
        </w:tc>
        <w:tc>
          <w:tcPr>
            <w:tcW w:w="551" w:type="pct"/>
            <w:tcBorders>
              <w:left w:val="nil"/>
              <w:bottom w:val="single" w:sz="12" w:space="0" w:color="auto"/>
              <w:right w:val="nil"/>
            </w:tcBorders>
            <w:shd w:val="clear" w:color="auto" w:fill="auto"/>
            <w:vAlign w:val="bottom"/>
          </w:tcPr>
          <w:p w14:paraId="2FAB437E" w14:textId="56A99E79"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8 </w:t>
            </w:r>
          </w:p>
        </w:tc>
        <w:tc>
          <w:tcPr>
            <w:tcW w:w="551" w:type="pct"/>
            <w:tcBorders>
              <w:left w:val="nil"/>
              <w:bottom w:val="single" w:sz="12" w:space="0" w:color="auto"/>
              <w:right w:val="nil"/>
            </w:tcBorders>
            <w:shd w:val="clear" w:color="auto" w:fill="auto"/>
            <w:vAlign w:val="bottom"/>
          </w:tcPr>
          <w:p w14:paraId="584907BF" w14:textId="35425AC4"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4,275 </w:t>
            </w:r>
          </w:p>
        </w:tc>
        <w:tc>
          <w:tcPr>
            <w:tcW w:w="551" w:type="pct"/>
            <w:tcBorders>
              <w:left w:val="nil"/>
              <w:bottom w:val="single" w:sz="12" w:space="0" w:color="auto"/>
              <w:right w:val="nil"/>
            </w:tcBorders>
            <w:shd w:val="clear" w:color="auto" w:fill="auto"/>
            <w:vAlign w:val="bottom"/>
          </w:tcPr>
          <w:p w14:paraId="04BB1577" w14:textId="31577751"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732 </w:t>
            </w:r>
          </w:p>
        </w:tc>
        <w:tc>
          <w:tcPr>
            <w:tcW w:w="494" w:type="pct"/>
            <w:tcBorders>
              <w:left w:val="nil"/>
              <w:bottom w:val="single" w:sz="12" w:space="0" w:color="auto"/>
              <w:right w:val="nil"/>
            </w:tcBorders>
            <w:shd w:val="clear" w:color="auto" w:fill="auto"/>
            <w:vAlign w:val="bottom"/>
          </w:tcPr>
          <w:p w14:paraId="18331900" w14:textId="0D016AD6"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5,007</w:t>
            </w:r>
          </w:p>
        </w:tc>
      </w:tr>
    </w:tbl>
    <w:p w14:paraId="337FAF5F" w14:textId="77777777" w:rsidR="00587444" w:rsidRPr="00587444" w:rsidRDefault="00587444" w:rsidP="00587444">
      <w:pPr>
        <w:keepNext/>
        <w:tabs>
          <w:tab w:val="left" w:pos="720"/>
        </w:tabs>
        <w:suppressAutoHyphens w:val="0"/>
        <w:autoSpaceDN/>
        <w:spacing w:before="240"/>
        <w:jc w:val="both"/>
        <w:rPr>
          <w:rFonts w:ascii="Arial" w:hAnsi="Arial" w:cs="Arial"/>
          <w:b/>
          <w:bCs/>
          <w:sz w:val="20"/>
          <w:szCs w:val="20"/>
          <w:lang w:val="en-GB"/>
        </w:rPr>
      </w:pPr>
    </w:p>
    <w:p w14:paraId="44779711" w14:textId="77777777" w:rsidR="00587444" w:rsidRPr="00587444" w:rsidRDefault="00587444" w:rsidP="00587444">
      <w:pPr>
        <w:keepNext/>
        <w:tabs>
          <w:tab w:val="left" w:pos="720"/>
        </w:tabs>
        <w:suppressAutoHyphens w:val="0"/>
        <w:autoSpaceDN/>
        <w:spacing w:before="240"/>
        <w:jc w:val="both"/>
        <w:rPr>
          <w:rFonts w:ascii="Arial" w:hAnsi="Arial" w:cs="Arial"/>
          <w:b/>
          <w:bCs/>
          <w:sz w:val="20"/>
          <w:szCs w:val="20"/>
          <w:lang w:val="en-GB"/>
        </w:rPr>
      </w:pPr>
    </w:p>
    <w:p w14:paraId="3AEB52EC" w14:textId="77777777" w:rsidR="00587444" w:rsidRPr="00587444" w:rsidRDefault="00587444" w:rsidP="00587444">
      <w:pPr>
        <w:suppressAutoHyphens w:val="0"/>
        <w:autoSpaceDN/>
        <w:spacing w:before="240" w:after="120" w:line="360" w:lineRule="auto"/>
        <w:jc w:val="both"/>
        <w:rPr>
          <w:rFonts w:ascii="Arial" w:hAnsi="Arial" w:cs="Arial"/>
          <w:b/>
          <w:bCs/>
          <w:sz w:val="20"/>
          <w:szCs w:val="20"/>
          <w:lang w:val="en-GB"/>
        </w:rPr>
        <w:sectPr w:rsidR="00587444" w:rsidRPr="00587444" w:rsidSect="00D337C5">
          <w:footerReference w:type="default" r:id="rId131"/>
          <w:pgSz w:w="11907" w:h="16840" w:code="9"/>
          <w:pgMar w:top="1418" w:right="1134" w:bottom="1134" w:left="1418" w:header="851" w:footer="851" w:gutter="0"/>
          <w:cols w:space="720"/>
          <w:noEndnote/>
        </w:sectPr>
      </w:pPr>
    </w:p>
    <w:p w14:paraId="70D90937"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514368E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 xml:space="preserve">19. </w:t>
      </w:r>
      <w:r w:rsidRPr="00587444">
        <w:rPr>
          <w:rFonts w:ascii="Arial" w:hAnsi="Arial" w:cs="Arial"/>
          <w:b/>
          <w:bCs/>
          <w:sz w:val="20"/>
          <w:szCs w:val="20"/>
          <w:lang w:val="en-GB"/>
        </w:rPr>
        <w:tab/>
        <w:t>Property, plant and equipment and intangible assets (continued)</w:t>
      </w:r>
    </w:p>
    <w:p w14:paraId="221B8124"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tbl>
      <w:tblPr>
        <w:tblW w:w="5205" w:type="pct"/>
        <w:tblInd w:w="-284" w:type="dxa"/>
        <w:tblLayout w:type="fixed"/>
        <w:tblCellMar>
          <w:left w:w="119" w:type="dxa"/>
          <w:right w:w="119" w:type="dxa"/>
        </w:tblCellMar>
        <w:tblLook w:val="0000" w:firstRow="0" w:lastRow="0" w:firstColumn="0" w:lastColumn="0" w:noHBand="0" w:noVBand="0"/>
      </w:tblPr>
      <w:tblGrid>
        <w:gridCol w:w="2272"/>
        <w:gridCol w:w="1075"/>
        <w:gridCol w:w="1138"/>
        <w:gridCol w:w="1073"/>
        <w:gridCol w:w="1073"/>
        <w:gridCol w:w="1073"/>
        <w:gridCol w:w="1073"/>
        <w:gridCol w:w="962"/>
      </w:tblGrid>
      <w:tr w:rsidR="00587444" w:rsidRPr="00587444" w14:paraId="42D667B4" w14:textId="77777777" w:rsidTr="006F5047">
        <w:trPr>
          <w:trHeight w:val="1283"/>
        </w:trPr>
        <w:tc>
          <w:tcPr>
            <w:tcW w:w="1166" w:type="pct"/>
          </w:tcPr>
          <w:p w14:paraId="14361028"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r w:rsidRPr="00587444">
              <w:rPr>
                <w:rFonts w:ascii="Arial" w:hAnsi="Arial" w:cs="Arial"/>
                <w:b/>
                <w:sz w:val="16"/>
                <w:szCs w:val="16"/>
                <w:lang w:val="en-GB"/>
              </w:rPr>
              <w:t>Bank</w:t>
            </w:r>
          </w:p>
          <w:p w14:paraId="79168C58"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p>
          <w:p w14:paraId="7113068C"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p>
          <w:p w14:paraId="01EF2F5C" w14:textId="1D1BCC95" w:rsidR="00587444" w:rsidRPr="00587444" w:rsidRDefault="00587444" w:rsidP="00587444">
            <w:pPr>
              <w:tabs>
                <w:tab w:val="right" w:pos="1202"/>
              </w:tabs>
              <w:suppressAutoHyphens w:val="0"/>
              <w:autoSpaceDN/>
              <w:spacing w:line="240" w:lineRule="atLeast"/>
              <w:outlineLvl w:val="0"/>
              <w:rPr>
                <w:rFonts w:ascii="Arial" w:hAnsi="Arial" w:cs="Arial"/>
                <w:b/>
                <w:sz w:val="16"/>
                <w:szCs w:val="16"/>
                <w:lang w:val="en-GB"/>
              </w:rPr>
            </w:pPr>
            <w:r w:rsidRPr="00587444">
              <w:rPr>
                <w:rFonts w:ascii="Arial" w:hAnsi="Arial" w:cs="Arial"/>
                <w:b/>
                <w:sz w:val="16"/>
                <w:szCs w:val="16"/>
                <w:lang w:val="en-GB"/>
              </w:rPr>
              <w:t>31 December 202</w:t>
            </w:r>
            <w:r w:rsidR="005D1B7D">
              <w:rPr>
                <w:rFonts w:ascii="Arial" w:hAnsi="Arial" w:cs="Arial"/>
                <w:b/>
                <w:sz w:val="16"/>
                <w:szCs w:val="16"/>
                <w:lang w:val="en-GB"/>
              </w:rPr>
              <w:t>2</w:t>
            </w:r>
          </w:p>
        </w:tc>
        <w:tc>
          <w:tcPr>
            <w:tcW w:w="552" w:type="pct"/>
          </w:tcPr>
          <w:p w14:paraId="4FF891B2"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bCs/>
                <w:sz w:val="16"/>
                <w:szCs w:val="16"/>
                <w:lang w:val="en-GB"/>
              </w:rPr>
            </w:pPr>
            <w:r w:rsidRPr="00587444">
              <w:rPr>
                <w:rFonts w:ascii="Arial" w:hAnsi="Arial" w:cs="Arial"/>
                <w:b/>
                <w:sz w:val="16"/>
                <w:szCs w:val="16"/>
                <w:lang w:val="en-GB"/>
              </w:rPr>
              <w:t>Buildings</w:t>
            </w:r>
          </w:p>
        </w:tc>
        <w:tc>
          <w:tcPr>
            <w:tcW w:w="584" w:type="pct"/>
          </w:tcPr>
          <w:p w14:paraId="0DFA392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Computers</w:t>
            </w:r>
          </w:p>
        </w:tc>
        <w:tc>
          <w:tcPr>
            <w:tcW w:w="551" w:type="pct"/>
          </w:tcPr>
          <w:p w14:paraId="536E5AD6"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Furniture, equipment and vehicles</w:t>
            </w:r>
          </w:p>
        </w:tc>
        <w:tc>
          <w:tcPr>
            <w:tcW w:w="551" w:type="pct"/>
          </w:tcPr>
          <w:p w14:paraId="4B9FB84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Property, plant and equipment and intangible assets not ready for use</w:t>
            </w:r>
          </w:p>
        </w:tc>
        <w:tc>
          <w:tcPr>
            <w:tcW w:w="551" w:type="pct"/>
          </w:tcPr>
          <w:p w14:paraId="496C80C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 xml:space="preserve">Total property, plant and equipment </w:t>
            </w:r>
          </w:p>
        </w:tc>
        <w:tc>
          <w:tcPr>
            <w:tcW w:w="551" w:type="pct"/>
          </w:tcPr>
          <w:p w14:paraId="629488F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Intangible assets</w:t>
            </w:r>
          </w:p>
        </w:tc>
        <w:tc>
          <w:tcPr>
            <w:tcW w:w="494" w:type="pct"/>
          </w:tcPr>
          <w:p w14:paraId="77563FB1"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hAnsi="Arial" w:cs="Arial"/>
                <w:b/>
                <w:sz w:val="16"/>
                <w:szCs w:val="16"/>
                <w:lang w:val="en-GB"/>
              </w:rPr>
              <w:t>Total</w:t>
            </w:r>
          </w:p>
        </w:tc>
      </w:tr>
      <w:tr w:rsidR="000608D7" w:rsidRPr="00587444" w14:paraId="30637156" w14:textId="77777777" w:rsidTr="006F5047">
        <w:trPr>
          <w:trHeight w:val="269"/>
        </w:trPr>
        <w:tc>
          <w:tcPr>
            <w:tcW w:w="1166" w:type="pct"/>
            <w:vAlign w:val="bottom"/>
          </w:tcPr>
          <w:p w14:paraId="36554EB7" w14:textId="77777777" w:rsidR="000608D7" w:rsidRPr="00587444" w:rsidRDefault="000608D7" w:rsidP="000608D7">
            <w:pPr>
              <w:tabs>
                <w:tab w:val="left" w:pos="-1559"/>
              </w:tabs>
              <w:autoSpaceDN/>
              <w:rPr>
                <w:rFonts w:ascii="Arial" w:hAnsi="Arial" w:cs="Arial"/>
                <w:spacing w:val="-2"/>
                <w:sz w:val="16"/>
                <w:szCs w:val="16"/>
                <w:lang w:val="en-GB"/>
              </w:rPr>
            </w:pPr>
          </w:p>
        </w:tc>
        <w:tc>
          <w:tcPr>
            <w:tcW w:w="552" w:type="pct"/>
            <w:shd w:val="clear" w:color="auto" w:fill="auto"/>
            <w:vAlign w:val="bottom"/>
          </w:tcPr>
          <w:p w14:paraId="01B992A8" w14:textId="7A23A298"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84" w:type="pct"/>
            <w:shd w:val="clear" w:color="auto" w:fill="auto"/>
            <w:vAlign w:val="bottom"/>
          </w:tcPr>
          <w:p w14:paraId="473BF825" w14:textId="55F323BE"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eastAsia="Calibri" w:hAnsi="Arial" w:cs="Arial"/>
                <w:b/>
                <w:bCs/>
                <w:sz w:val="16"/>
                <w:szCs w:val="16"/>
              </w:rPr>
              <w:t xml:space="preserve">   </w:t>
            </w: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51" w:type="pct"/>
            <w:shd w:val="clear" w:color="auto" w:fill="auto"/>
            <w:vAlign w:val="bottom"/>
          </w:tcPr>
          <w:p w14:paraId="62AB775D" w14:textId="3830B165"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51" w:type="pct"/>
            <w:shd w:val="clear" w:color="auto" w:fill="auto"/>
            <w:vAlign w:val="bottom"/>
          </w:tcPr>
          <w:p w14:paraId="670F060C" w14:textId="38711C8C"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sz w:val="16"/>
                <w:szCs w:val="16"/>
              </w:rPr>
              <w:t>EUR</w:t>
            </w:r>
            <w:r w:rsidRPr="00587444">
              <w:rPr>
                <w:rFonts w:ascii="Arial" w:eastAsia="Calibri" w:hAnsi="Arial" w:cs="Arial"/>
                <w:b/>
                <w:sz w:val="16"/>
                <w:szCs w:val="16"/>
              </w:rPr>
              <w:t xml:space="preserve"> ‘000</w:t>
            </w:r>
          </w:p>
        </w:tc>
        <w:tc>
          <w:tcPr>
            <w:tcW w:w="551" w:type="pct"/>
            <w:shd w:val="clear" w:color="auto" w:fill="auto"/>
            <w:vAlign w:val="bottom"/>
          </w:tcPr>
          <w:p w14:paraId="4667DD57" w14:textId="34029214"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551" w:type="pct"/>
            <w:shd w:val="clear" w:color="auto" w:fill="auto"/>
            <w:vAlign w:val="bottom"/>
          </w:tcPr>
          <w:p w14:paraId="19A32A6D" w14:textId="7114344B"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sidRPr="00587444">
              <w:rPr>
                <w:rFonts w:ascii="Arial" w:eastAsia="Calibri" w:hAnsi="Arial" w:cs="Arial"/>
                <w:b/>
                <w:bCs/>
                <w:sz w:val="16"/>
                <w:szCs w:val="16"/>
              </w:rPr>
              <w:t xml:space="preserve">   </w:t>
            </w:r>
            <w:r>
              <w:rPr>
                <w:rFonts w:ascii="Arial" w:eastAsia="Calibri" w:hAnsi="Arial" w:cs="Arial"/>
                <w:b/>
                <w:bCs/>
                <w:sz w:val="16"/>
                <w:szCs w:val="16"/>
              </w:rPr>
              <w:t>EUR</w:t>
            </w:r>
            <w:r w:rsidRPr="00587444">
              <w:rPr>
                <w:rFonts w:ascii="Arial" w:eastAsia="Calibri" w:hAnsi="Arial" w:cs="Arial"/>
                <w:b/>
                <w:bCs/>
                <w:sz w:val="16"/>
                <w:szCs w:val="16"/>
              </w:rPr>
              <w:t xml:space="preserve"> ‘000</w:t>
            </w:r>
          </w:p>
        </w:tc>
        <w:tc>
          <w:tcPr>
            <w:tcW w:w="494" w:type="pct"/>
            <w:shd w:val="clear" w:color="auto" w:fill="auto"/>
            <w:vAlign w:val="bottom"/>
          </w:tcPr>
          <w:p w14:paraId="239F4694" w14:textId="07DCB153" w:rsidR="000608D7" w:rsidRPr="00587444" w:rsidRDefault="000608D7" w:rsidP="000608D7">
            <w:pPr>
              <w:tabs>
                <w:tab w:val="right" w:pos="1202"/>
              </w:tabs>
              <w:suppressAutoHyphens w:val="0"/>
              <w:autoSpaceDN/>
              <w:spacing w:line="240" w:lineRule="atLeast"/>
              <w:jc w:val="right"/>
              <w:outlineLvl w:val="0"/>
              <w:rPr>
                <w:rFonts w:ascii="Arial" w:hAnsi="Arial" w:cs="Arial"/>
                <w:b/>
                <w:sz w:val="16"/>
                <w:szCs w:val="16"/>
                <w:lang w:val="en-GB"/>
              </w:rPr>
            </w:pPr>
            <w:r>
              <w:rPr>
                <w:rFonts w:ascii="Arial" w:eastAsia="Calibri" w:hAnsi="Arial" w:cs="Arial"/>
                <w:b/>
                <w:bCs/>
                <w:sz w:val="16"/>
                <w:szCs w:val="16"/>
              </w:rPr>
              <w:t>EUR</w:t>
            </w:r>
            <w:r w:rsidRPr="00587444">
              <w:rPr>
                <w:rFonts w:ascii="Arial" w:eastAsia="Calibri" w:hAnsi="Arial" w:cs="Arial"/>
                <w:b/>
                <w:bCs/>
                <w:sz w:val="16"/>
                <w:szCs w:val="16"/>
              </w:rPr>
              <w:t xml:space="preserve"> ‘000</w:t>
            </w:r>
          </w:p>
        </w:tc>
      </w:tr>
      <w:tr w:rsidR="000608D7" w:rsidRPr="00587444" w14:paraId="74825C89" w14:textId="77777777" w:rsidTr="006F5047">
        <w:trPr>
          <w:trHeight w:val="324"/>
        </w:trPr>
        <w:tc>
          <w:tcPr>
            <w:tcW w:w="1166" w:type="pct"/>
            <w:vAlign w:val="bottom"/>
          </w:tcPr>
          <w:p w14:paraId="71FFB459" w14:textId="77777777" w:rsidR="000608D7" w:rsidRPr="00587444" w:rsidRDefault="000608D7" w:rsidP="000608D7">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 xml:space="preserve">Cost  </w:t>
            </w:r>
          </w:p>
        </w:tc>
        <w:tc>
          <w:tcPr>
            <w:tcW w:w="552" w:type="pct"/>
            <w:vAlign w:val="bottom"/>
          </w:tcPr>
          <w:p w14:paraId="79B6BECD"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84" w:type="pct"/>
            <w:vAlign w:val="bottom"/>
          </w:tcPr>
          <w:p w14:paraId="72C2C411"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51" w:type="pct"/>
            <w:vAlign w:val="bottom"/>
          </w:tcPr>
          <w:p w14:paraId="34E8BB49"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51" w:type="pct"/>
            <w:vAlign w:val="bottom"/>
          </w:tcPr>
          <w:p w14:paraId="5F65A3C7"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51" w:type="pct"/>
            <w:vAlign w:val="bottom"/>
          </w:tcPr>
          <w:p w14:paraId="5948F557"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551" w:type="pct"/>
            <w:vAlign w:val="bottom"/>
          </w:tcPr>
          <w:p w14:paraId="5EF8E198"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c>
          <w:tcPr>
            <w:tcW w:w="494" w:type="pct"/>
            <w:vAlign w:val="bottom"/>
          </w:tcPr>
          <w:p w14:paraId="0CF38001" w14:textId="77777777" w:rsidR="000608D7" w:rsidRPr="00587444" w:rsidRDefault="000608D7" w:rsidP="000608D7">
            <w:pPr>
              <w:tabs>
                <w:tab w:val="right" w:pos="1202"/>
              </w:tabs>
              <w:suppressAutoHyphens w:val="0"/>
              <w:autoSpaceDN/>
              <w:spacing w:line="301" w:lineRule="exact"/>
              <w:jc w:val="right"/>
              <w:outlineLvl w:val="0"/>
              <w:rPr>
                <w:rFonts w:ascii="Arial" w:hAnsi="Arial" w:cs="Arial"/>
                <w:spacing w:val="-3"/>
                <w:sz w:val="16"/>
                <w:szCs w:val="16"/>
                <w:lang w:val="en-GB"/>
              </w:rPr>
            </w:pPr>
          </w:p>
        </w:tc>
      </w:tr>
      <w:tr w:rsidR="00737347" w:rsidRPr="00DA332A" w14:paraId="34A0F59E" w14:textId="77777777" w:rsidTr="00FD4285">
        <w:trPr>
          <w:trHeight w:val="364"/>
        </w:trPr>
        <w:tc>
          <w:tcPr>
            <w:tcW w:w="1166" w:type="pct"/>
            <w:vAlign w:val="bottom"/>
          </w:tcPr>
          <w:p w14:paraId="4824DA1F" w14:textId="402E2DC5" w:rsidR="00737347" w:rsidRPr="00587444" w:rsidRDefault="00737347" w:rsidP="00737347">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At 31 December 202</w:t>
            </w:r>
            <w:r>
              <w:rPr>
                <w:rFonts w:ascii="Arial" w:hAnsi="Arial" w:cs="Arial"/>
                <w:b/>
                <w:bCs/>
                <w:sz w:val="16"/>
                <w:szCs w:val="16"/>
                <w:lang w:val="en-GB"/>
              </w:rPr>
              <w:t>1</w:t>
            </w:r>
          </w:p>
        </w:tc>
        <w:tc>
          <w:tcPr>
            <w:tcW w:w="552" w:type="pct"/>
            <w:tcBorders>
              <w:top w:val="nil"/>
              <w:left w:val="nil"/>
              <w:bottom w:val="nil"/>
              <w:right w:val="nil"/>
            </w:tcBorders>
            <w:shd w:val="clear" w:color="auto" w:fill="auto"/>
            <w:vAlign w:val="bottom"/>
          </w:tcPr>
          <w:p w14:paraId="48D0B5E5" w14:textId="31DD79B2"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10,233 </w:t>
            </w:r>
          </w:p>
        </w:tc>
        <w:tc>
          <w:tcPr>
            <w:tcW w:w="584" w:type="pct"/>
            <w:tcBorders>
              <w:top w:val="nil"/>
              <w:left w:val="nil"/>
              <w:bottom w:val="nil"/>
              <w:right w:val="nil"/>
            </w:tcBorders>
            <w:shd w:val="clear" w:color="auto" w:fill="auto"/>
            <w:vAlign w:val="bottom"/>
          </w:tcPr>
          <w:p w14:paraId="09DEFBD8" w14:textId="088CD036"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1,752 </w:t>
            </w:r>
          </w:p>
        </w:tc>
        <w:tc>
          <w:tcPr>
            <w:tcW w:w="551" w:type="pct"/>
            <w:tcBorders>
              <w:top w:val="nil"/>
              <w:left w:val="nil"/>
              <w:bottom w:val="nil"/>
              <w:right w:val="nil"/>
            </w:tcBorders>
            <w:shd w:val="clear" w:color="auto" w:fill="auto"/>
            <w:vAlign w:val="bottom"/>
          </w:tcPr>
          <w:p w14:paraId="4A70454A" w14:textId="775613FC"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1,635 </w:t>
            </w:r>
          </w:p>
        </w:tc>
        <w:tc>
          <w:tcPr>
            <w:tcW w:w="551" w:type="pct"/>
            <w:tcBorders>
              <w:top w:val="nil"/>
              <w:left w:val="nil"/>
              <w:bottom w:val="nil"/>
              <w:right w:val="nil"/>
            </w:tcBorders>
            <w:shd w:val="clear" w:color="auto" w:fill="auto"/>
            <w:vAlign w:val="bottom"/>
          </w:tcPr>
          <w:p w14:paraId="501F0E16" w14:textId="72420CD2"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7 </w:t>
            </w:r>
          </w:p>
        </w:tc>
        <w:tc>
          <w:tcPr>
            <w:tcW w:w="551" w:type="pct"/>
            <w:tcBorders>
              <w:top w:val="nil"/>
              <w:left w:val="nil"/>
              <w:bottom w:val="nil"/>
              <w:right w:val="nil"/>
            </w:tcBorders>
            <w:shd w:val="clear" w:color="auto" w:fill="auto"/>
            <w:vAlign w:val="bottom"/>
          </w:tcPr>
          <w:p w14:paraId="526C328A" w14:textId="410AB7E3"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13,627 </w:t>
            </w:r>
          </w:p>
        </w:tc>
        <w:tc>
          <w:tcPr>
            <w:tcW w:w="551" w:type="pct"/>
            <w:tcBorders>
              <w:top w:val="nil"/>
              <w:left w:val="nil"/>
              <w:bottom w:val="nil"/>
              <w:right w:val="nil"/>
            </w:tcBorders>
            <w:shd w:val="clear" w:color="auto" w:fill="auto"/>
            <w:vAlign w:val="bottom"/>
          </w:tcPr>
          <w:p w14:paraId="1BDBBC17" w14:textId="50541BDE"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4,619 </w:t>
            </w:r>
          </w:p>
        </w:tc>
        <w:tc>
          <w:tcPr>
            <w:tcW w:w="494" w:type="pct"/>
            <w:tcBorders>
              <w:top w:val="nil"/>
              <w:left w:val="nil"/>
              <w:bottom w:val="nil"/>
              <w:right w:val="nil"/>
            </w:tcBorders>
            <w:shd w:val="clear" w:color="auto" w:fill="auto"/>
            <w:vAlign w:val="bottom"/>
          </w:tcPr>
          <w:p w14:paraId="57CB7DAB" w14:textId="7D33DF9D"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18,246 </w:t>
            </w:r>
          </w:p>
        </w:tc>
      </w:tr>
      <w:tr w:rsidR="00737347" w:rsidRPr="00DA332A" w14:paraId="074B192D" w14:textId="77777777" w:rsidTr="006F5047">
        <w:trPr>
          <w:trHeight w:val="324"/>
        </w:trPr>
        <w:tc>
          <w:tcPr>
            <w:tcW w:w="1166" w:type="pct"/>
            <w:vAlign w:val="bottom"/>
          </w:tcPr>
          <w:p w14:paraId="1DFB88D7" w14:textId="77777777" w:rsidR="00737347" w:rsidRPr="00587444" w:rsidRDefault="00737347" w:rsidP="00737347">
            <w:pPr>
              <w:tabs>
                <w:tab w:val="right" w:pos="1202"/>
              </w:tabs>
              <w:suppressAutoHyphens w:val="0"/>
              <w:autoSpaceDN/>
              <w:spacing w:line="240" w:lineRule="exact"/>
              <w:outlineLvl w:val="0"/>
              <w:rPr>
                <w:rFonts w:ascii="Arial" w:hAnsi="Arial" w:cs="Arial"/>
                <w:sz w:val="16"/>
                <w:szCs w:val="16"/>
                <w:lang w:val="en-GB"/>
              </w:rPr>
            </w:pPr>
            <w:r w:rsidRPr="00587444">
              <w:rPr>
                <w:rFonts w:ascii="Arial" w:hAnsi="Arial" w:cs="Arial"/>
                <w:sz w:val="16"/>
                <w:szCs w:val="16"/>
                <w:lang w:val="en-GB"/>
              </w:rPr>
              <w:t>Additions</w:t>
            </w:r>
          </w:p>
        </w:tc>
        <w:tc>
          <w:tcPr>
            <w:tcW w:w="552" w:type="pct"/>
            <w:tcBorders>
              <w:top w:val="nil"/>
              <w:left w:val="nil"/>
              <w:bottom w:val="nil"/>
              <w:right w:val="nil"/>
            </w:tcBorders>
            <w:shd w:val="clear" w:color="auto" w:fill="auto"/>
            <w:vAlign w:val="bottom"/>
          </w:tcPr>
          <w:p w14:paraId="55BD5CCC" w14:textId="4A16787B"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 </w:t>
            </w:r>
          </w:p>
        </w:tc>
        <w:tc>
          <w:tcPr>
            <w:tcW w:w="584" w:type="pct"/>
            <w:tcBorders>
              <w:top w:val="nil"/>
              <w:left w:val="nil"/>
              <w:bottom w:val="nil"/>
              <w:right w:val="nil"/>
            </w:tcBorders>
            <w:shd w:val="clear" w:color="auto" w:fill="auto"/>
            <w:vAlign w:val="bottom"/>
          </w:tcPr>
          <w:p w14:paraId="5C9DDCE4" w14:textId="5B18D6A1"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 </w:t>
            </w:r>
          </w:p>
        </w:tc>
        <w:tc>
          <w:tcPr>
            <w:tcW w:w="551" w:type="pct"/>
            <w:tcBorders>
              <w:top w:val="nil"/>
              <w:left w:val="nil"/>
              <w:bottom w:val="nil"/>
              <w:right w:val="nil"/>
            </w:tcBorders>
            <w:shd w:val="clear" w:color="auto" w:fill="auto"/>
            <w:vAlign w:val="bottom"/>
          </w:tcPr>
          <w:p w14:paraId="2F300E6A" w14:textId="62EED76C"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 </w:t>
            </w:r>
          </w:p>
        </w:tc>
        <w:tc>
          <w:tcPr>
            <w:tcW w:w="551" w:type="pct"/>
            <w:tcBorders>
              <w:top w:val="nil"/>
              <w:left w:val="nil"/>
              <w:bottom w:val="nil"/>
              <w:right w:val="nil"/>
            </w:tcBorders>
            <w:shd w:val="clear" w:color="auto" w:fill="auto"/>
            <w:vAlign w:val="bottom"/>
          </w:tcPr>
          <w:p w14:paraId="61A5CE73" w14:textId="7FCB2A83"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583 </w:t>
            </w:r>
          </w:p>
        </w:tc>
        <w:tc>
          <w:tcPr>
            <w:tcW w:w="551" w:type="pct"/>
            <w:tcBorders>
              <w:top w:val="nil"/>
              <w:left w:val="nil"/>
              <w:bottom w:val="nil"/>
              <w:right w:val="nil"/>
            </w:tcBorders>
            <w:shd w:val="clear" w:color="auto" w:fill="auto"/>
            <w:vAlign w:val="bottom"/>
          </w:tcPr>
          <w:p w14:paraId="30EDF8BB" w14:textId="302AF374"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583 </w:t>
            </w:r>
          </w:p>
        </w:tc>
        <w:tc>
          <w:tcPr>
            <w:tcW w:w="551" w:type="pct"/>
            <w:tcBorders>
              <w:top w:val="nil"/>
              <w:left w:val="nil"/>
              <w:bottom w:val="nil"/>
              <w:right w:val="nil"/>
            </w:tcBorders>
            <w:shd w:val="clear" w:color="auto" w:fill="auto"/>
            <w:vAlign w:val="bottom"/>
          </w:tcPr>
          <w:p w14:paraId="346BE770" w14:textId="7ACA7963"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 </w:t>
            </w:r>
          </w:p>
        </w:tc>
        <w:tc>
          <w:tcPr>
            <w:tcW w:w="494" w:type="pct"/>
            <w:tcBorders>
              <w:top w:val="nil"/>
              <w:left w:val="nil"/>
              <w:bottom w:val="nil"/>
              <w:right w:val="nil"/>
            </w:tcBorders>
            <w:shd w:val="clear" w:color="auto" w:fill="auto"/>
            <w:vAlign w:val="bottom"/>
          </w:tcPr>
          <w:p w14:paraId="2A9A94CC" w14:textId="449FB969"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583 </w:t>
            </w:r>
          </w:p>
        </w:tc>
      </w:tr>
      <w:tr w:rsidR="00737347" w:rsidRPr="00DA332A" w14:paraId="6DFB35CD" w14:textId="77777777" w:rsidTr="006F5047">
        <w:trPr>
          <w:trHeight w:val="512"/>
        </w:trPr>
        <w:tc>
          <w:tcPr>
            <w:tcW w:w="1166" w:type="pct"/>
            <w:vAlign w:val="bottom"/>
          </w:tcPr>
          <w:p w14:paraId="67117643" w14:textId="77777777" w:rsidR="00737347" w:rsidRPr="00587444" w:rsidRDefault="00737347" w:rsidP="00737347">
            <w:pPr>
              <w:tabs>
                <w:tab w:val="right" w:pos="1202"/>
              </w:tabs>
              <w:suppressAutoHyphens w:val="0"/>
              <w:autoSpaceDN/>
              <w:spacing w:line="240" w:lineRule="exact"/>
              <w:outlineLvl w:val="0"/>
              <w:rPr>
                <w:rFonts w:ascii="Arial" w:hAnsi="Arial" w:cs="Arial"/>
                <w:sz w:val="16"/>
                <w:szCs w:val="16"/>
                <w:lang w:val="en-GB"/>
              </w:rPr>
            </w:pPr>
            <w:r w:rsidRPr="00587444">
              <w:rPr>
                <w:rFonts w:ascii="Arial" w:hAnsi="Arial" w:cs="Arial"/>
                <w:sz w:val="16"/>
                <w:szCs w:val="16"/>
                <w:lang w:val="en-GB"/>
              </w:rPr>
              <w:t>Transfer from assets not ready for use</w:t>
            </w:r>
            <w:r w:rsidRPr="00587444" w:rsidDel="004F4367">
              <w:rPr>
                <w:rFonts w:ascii="Arial" w:hAnsi="Arial" w:cs="Arial"/>
                <w:sz w:val="16"/>
                <w:szCs w:val="16"/>
                <w:lang w:val="en-GB"/>
              </w:rPr>
              <w:t xml:space="preserve"> </w:t>
            </w:r>
          </w:p>
        </w:tc>
        <w:tc>
          <w:tcPr>
            <w:tcW w:w="552" w:type="pct"/>
            <w:tcBorders>
              <w:top w:val="nil"/>
              <w:left w:val="nil"/>
              <w:right w:val="nil"/>
            </w:tcBorders>
            <w:shd w:val="clear" w:color="auto" w:fill="auto"/>
            <w:vAlign w:val="bottom"/>
          </w:tcPr>
          <w:p w14:paraId="23F2DAE8" w14:textId="3E98C118"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 </w:t>
            </w:r>
          </w:p>
        </w:tc>
        <w:tc>
          <w:tcPr>
            <w:tcW w:w="584" w:type="pct"/>
            <w:tcBorders>
              <w:top w:val="nil"/>
              <w:left w:val="nil"/>
              <w:right w:val="nil"/>
            </w:tcBorders>
            <w:shd w:val="clear" w:color="auto" w:fill="auto"/>
            <w:vAlign w:val="bottom"/>
          </w:tcPr>
          <w:p w14:paraId="36C4C5B5" w14:textId="0534884B"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62 </w:t>
            </w:r>
          </w:p>
        </w:tc>
        <w:tc>
          <w:tcPr>
            <w:tcW w:w="551" w:type="pct"/>
            <w:tcBorders>
              <w:top w:val="nil"/>
              <w:left w:val="nil"/>
              <w:right w:val="nil"/>
            </w:tcBorders>
            <w:shd w:val="clear" w:color="auto" w:fill="auto"/>
            <w:vAlign w:val="bottom"/>
          </w:tcPr>
          <w:p w14:paraId="35E178E9" w14:textId="4B5D5F2A"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219 </w:t>
            </w:r>
          </w:p>
        </w:tc>
        <w:tc>
          <w:tcPr>
            <w:tcW w:w="551" w:type="pct"/>
            <w:tcBorders>
              <w:top w:val="nil"/>
              <w:left w:val="nil"/>
              <w:right w:val="nil"/>
            </w:tcBorders>
            <w:shd w:val="clear" w:color="auto" w:fill="auto"/>
            <w:vAlign w:val="bottom"/>
          </w:tcPr>
          <w:p w14:paraId="25E8596A" w14:textId="246E70A7"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(582)</w:t>
            </w:r>
          </w:p>
        </w:tc>
        <w:tc>
          <w:tcPr>
            <w:tcW w:w="551" w:type="pct"/>
            <w:tcBorders>
              <w:top w:val="nil"/>
              <w:left w:val="nil"/>
              <w:right w:val="nil"/>
            </w:tcBorders>
            <w:shd w:val="clear" w:color="auto" w:fill="auto"/>
            <w:vAlign w:val="bottom"/>
          </w:tcPr>
          <w:p w14:paraId="5DBAF805" w14:textId="3BE48678"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(301)</w:t>
            </w:r>
          </w:p>
        </w:tc>
        <w:tc>
          <w:tcPr>
            <w:tcW w:w="551" w:type="pct"/>
            <w:tcBorders>
              <w:top w:val="nil"/>
              <w:left w:val="nil"/>
              <w:right w:val="nil"/>
            </w:tcBorders>
            <w:shd w:val="clear" w:color="auto" w:fill="auto"/>
            <w:vAlign w:val="bottom"/>
          </w:tcPr>
          <w:p w14:paraId="68C9C0B7" w14:textId="49076E3A"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301 </w:t>
            </w:r>
          </w:p>
        </w:tc>
        <w:tc>
          <w:tcPr>
            <w:tcW w:w="494" w:type="pct"/>
            <w:tcBorders>
              <w:top w:val="nil"/>
              <w:left w:val="nil"/>
              <w:right w:val="nil"/>
            </w:tcBorders>
            <w:shd w:val="clear" w:color="auto" w:fill="auto"/>
            <w:vAlign w:val="bottom"/>
          </w:tcPr>
          <w:p w14:paraId="1EF311B6" w14:textId="3D1C8F99"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 </w:t>
            </w:r>
          </w:p>
        </w:tc>
      </w:tr>
      <w:tr w:rsidR="00737347" w:rsidRPr="00DA332A" w14:paraId="2D8D3E54" w14:textId="77777777" w:rsidTr="00FD4285">
        <w:trPr>
          <w:trHeight w:val="324"/>
        </w:trPr>
        <w:tc>
          <w:tcPr>
            <w:tcW w:w="1166" w:type="pct"/>
            <w:vAlign w:val="bottom"/>
          </w:tcPr>
          <w:p w14:paraId="594BECA3" w14:textId="77777777" w:rsidR="00737347" w:rsidRPr="00587444" w:rsidRDefault="00737347" w:rsidP="00737347">
            <w:pPr>
              <w:tabs>
                <w:tab w:val="right" w:pos="1202"/>
              </w:tabs>
              <w:suppressAutoHyphens w:val="0"/>
              <w:autoSpaceDN/>
              <w:spacing w:line="240" w:lineRule="exact"/>
              <w:outlineLvl w:val="0"/>
              <w:rPr>
                <w:rFonts w:ascii="Arial" w:hAnsi="Arial" w:cs="Arial"/>
                <w:sz w:val="16"/>
                <w:szCs w:val="16"/>
                <w:lang w:val="en-GB"/>
              </w:rPr>
            </w:pPr>
            <w:r w:rsidRPr="00587444">
              <w:rPr>
                <w:rFonts w:ascii="Arial" w:hAnsi="Arial" w:cs="Arial"/>
                <w:sz w:val="16"/>
                <w:szCs w:val="16"/>
                <w:lang w:val="en-GB"/>
              </w:rPr>
              <w:t>Disposals and write-offs</w:t>
            </w:r>
          </w:p>
        </w:tc>
        <w:tc>
          <w:tcPr>
            <w:tcW w:w="552" w:type="pct"/>
            <w:tcBorders>
              <w:left w:val="nil"/>
              <w:right w:val="nil"/>
            </w:tcBorders>
            <w:shd w:val="clear" w:color="auto" w:fill="auto"/>
            <w:vAlign w:val="bottom"/>
          </w:tcPr>
          <w:p w14:paraId="50C20A19" w14:textId="0BBDA2F9"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 </w:t>
            </w:r>
          </w:p>
        </w:tc>
        <w:tc>
          <w:tcPr>
            <w:tcW w:w="584" w:type="pct"/>
            <w:tcBorders>
              <w:left w:val="nil"/>
              <w:right w:val="nil"/>
            </w:tcBorders>
            <w:shd w:val="clear" w:color="auto" w:fill="auto"/>
            <w:vAlign w:val="bottom"/>
          </w:tcPr>
          <w:p w14:paraId="3F0A359A" w14:textId="793C303E"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(504)</w:t>
            </w:r>
          </w:p>
        </w:tc>
        <w:tc>
          <w:tcPr>
            <w:tcW w:w="551" w:type="pct"/>
            <w:tcBorders>
              <w:left w:val="nil"/>
              <w:right w:val="nil"/>
            </w:tcBorders>
            <w:shd w:val="clear" w:color="auto" w:fill="auto"/>
            <w:vAlign w:val="bottom"/>
          </w:tcPr>
          <w:p w14:paraId="05B72A98" w14:textId="1513A274"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(372)</w:t>
            </w:r>
          </w:p>
        </w:tc>
        <w:tc>
          <w:tcPr>
            <w:tcW w:w="551" w:type="pct"/>
            <w:tcBorders>
              <w:left w:val="nil"/>
              <w:right w:val="nil"/>
            </w:tcBorders>
            <w:shd w:val="clear" w:color="auto" w:fill="auto"/>
            <w:vAlign w:val="bottom"/>
          </w:tcPr>
          <w:p w14:paraId="5EE9ADEF" w14:textId="2D4BED38"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 </w:t>
            </w:r>
          </w:p>
        </w:tc>
        <w:tc>
          <w:tcPr>
            <w:tcW w:w="551" w:type="pct"/>
            <w:tcBorders>
              <w:left w:val="nil"/>
              <w:right w:val="nil"/>
            </w:tcBorders>
            <w:shd w:val="clear" w:color="auto" w:fill="auto"/>
            <w:vAlign w:val="bottom"/>
          </w:tcPr>
          <w:p w14:paraId="45C283D0" w14:textId="098C5334"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(876)</w:t>
            </w:r>
          </w:p>
        </w:tc>
        <w:tc>
          <w:tcPr>
            <w:tcW w:w="551" w:type="pct"/>
            <w:tcBorders>
              <w:left w:val="nil"/>
              <w:right w:val="nil"/>
            </w:tcBorders>
            <w:shd w:val="clear" w:color="auto" w:fill="auto"/>
            <w:vAlign w:val="bottom"/>
          </w:tcPr>
          <w:p w14:paraId="5247A22C" w14:textId="676094E1"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(41)</w:t>
            </w:r>
          </w:p>
        </w:tc>
        <w:tc>
          <w:tcPr>
            <w:tcW w:w="494" w:type="pct"/>
            <w:tcBorders>
              <w:left w:val="nil"/>
              <w:right w:val="nil"/>
            </w:tcBorders>
            <w:shd w:val="clear" w:color="auto" w:fill="auto"/>
            <w:vAlign w:val="bottom"/>
          </w:tcPr>
          <w:p w14:paraId="21254322" w14:textId="3B26F9E7"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(917)</w:t>
            </w:r>
          </w:p>
        </w:tc>
      </w:tr>
      <w:tr w:rsidR="00737347" w:rsidRPr="00DA332A" w14:paraId="05ABD676" w14:textId="77777777" w:rsidTr="00FD4285">
        <w:trPr>
          <w:trHeight w:val="324"/>
        </w:trPr>
        <w:tc>
          <w:tcPr>
            <w:tcW w:w="1166" w:type="pct"/>
            <w:vAlign w:val="bottom"/>
          </w:tcPr>
          <w:p w14:paraId="6AF514C3" w14:textId="614DED21" w:rsidR="00737347" w:rsidRPr="00587444" w:rsidRDefault="00737347" w:rsidP="00737347">
            <w:pPr>
              <w:tabs>
                <w:tab w:val="right" w:pos="1202"/>
              </w:tabs>
              <w:suppressAutoHyphens w:val="0"/>
              <w:autoSpaceDN/>
              <w:spacing w:line="240" w:lineRule="exact"/>
              <w:outlineLvl w:val="0"/>
              <w:rPr>
                <w:rFonts w:ascii="Arial" w:hAnsi="Arial" w:cs="Arial"/>
                <w:sz w:val="16"/>
                <w:szCs w:val="16"/>
                <w:lang w:val="en-GB"/>
              </w:rPr>
            </w:pPr>
            <w:r w:rsidRPr="00737347">
              <w:rPr>
                <w:rFonts w:ascii="Arial" w:hAnsi="Arial" w:cs="Arial"/>
                <w:sz w:val="16"/>
                <w:szCs w:val="16"/>
                <w:lang w:val="en-GB"/>
              </w:rPr>
              <w:t>Returned to use</w:t>
            </w:r>
          </w:p>
        </w:tc>
        <w:tc>
          <w:tcPr>
            <w:tcW w:w="552" w:type="pct"/>
            <w:tcBorders>
              <w:left w:val="nil"/>
              <w:bottom w:val="single" w:sz="4" w:space="0" w:color="auto"/>
              <w:right w:val="nil"/>
            </w:tcBorders>
            <w:shd w:val="clear" w:color="auto" w:fill="auto"/>
            <w:vAlign w:val="bottom"/>
          </w:tcPr>
          <w:p w14:paraId="572A6AAF" w14:textId="058EFF81"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 </w:t>
            </w:r>
          </w:p>
        </w:tc>
        <w:tc>
          <w:tcPr>
            <w:tcW w:w="584" w:type="pct"/>
            <w:tcBorders>
              <w:left w:val="nil"/>
              <w:bottom w:val="single" w:sz="4" w:space="0" w:color="auto"/>
              <w:right w:val="nil"/>
            </w:tcBorders>
            <w:shd w:val="clear" w:color="auto" w:fill="auto"/>
            <w:vAlign w:val="bottom"/>
          </w:tcPr>
          <w:p w14:paraId="114BA081" w14:textId="59ECBCA5"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    </w:t>
            </w:r>
          </w:p>
        </w:tc>
        <w:tc>
          <w:tcPr>
            <w:tcW w:w="551" w:type="pct"/>
            <w:tcBorders>
              <w:left w:val="nil"/>
              <w:bottom w:val="single" w:sz="4" w:space="0" w:color="auto"/>
              <w:right w:val="nil"/>
            </w:tcBorders>
            <w:shd w:val="clear" w:color="auto" w:fill="auto"/>
            <w:vAlign w:val="bottom"/>
          </w:tcPr>
          <w:p w14:paraId="1D59420B" w14:textId="3598DBED"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3 </w:t>
            </w:r>
          </w:p>
        </w:tc>
        <w:tc>
          <w:tcPr>
            <w:tcW w:w="551" w:type="pct"/>
            <w:tcBorders>
              <w:left w:val="nil"/>
              <w:bottom w:val="single" w:sz="4" w:space="0" w:color="auto"/>
              <w:right w:val="nil"/>
            </w:tcBorders>
            <w:shd w:val="clear" w:color="auto" w:fill="auto"/>
            <w:vAlign w:val="bottom"/>
          </w:tcPr>
          <w:p w14:paraId="044756EC" w14:textId="4439EB23"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 </w:t>
            </w:r>
          </w:p>
        </w:tc>
        <w:tc>
          <w:tcPr>
            <w:tcW w:w="551" w:type="pct"/>
            <w:tcBorders>
              <w:left w:val="nil"/>
              <w:bottom w:val="single" w:sz="4" w:space="0" w:color="auto"/>
              <w:right w:val="nil"/>
            </w:tcBorders>
            <w:shd w:val="clear" w:color="auto" w:fill="auto"/>
            <w:vAlign w:val="bottom"/>
          </w:tcPr>
          <w:p w14:paraId="3FDE54AE" w14:textId="4BB2D7EF"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3 </w:t>
            </w:r>
          </w:p>
        </w:tc>
        <w:tc>
          <w:tcPr>
            <w:tcW w:w="551" w:type="pct"/>
            <w:tcBorders>
              <w:left w:val="nil"/>
              <w:bottom w:val="single" w:sz="4" w:space="0" w:color="auto"/>
              <w:right w:val="nil"/>
            </w:tcBorders>
            <w:shd w:val="clear" w:color="auto" w:fill="auto"/>
            <w:vAlign w:val="bottom"/>
          </w:tcPr>
          <w:p w14:paraId="4F6372D9" w14:textId="2712D77F"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 </w:t>
            </w:r>
          </w:p>
        </w:tc>
        <w:tc>
          <w:tcPr>
            <w:tcW w:w="494" w:type="pct"/>
            <w:tcBorders>
              <w:left w:val="nil"/>
              <w:bottom w:val="single" w:sz="4" w:space="0" w:color="auto"/>
              <w:right w:val="nil"/>
            </w:tcBorders>
            <w:shd w:val="clear" w:color="auto" w:fill="auto"/>
            <w:vAlign w:val="bottom"/>
          </w:tcPr>
          <w:p w14:paraId="3539CE4B" w14:textId="18E1FDA7"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3 </w:t>
            </w:r>
          </w:p>
        </w:tc>
      </w:tr>
      <w:tr w:rsidR="00737347" w:rsidRPr="00DA332A" w14:paraId="72EC58AA" w14:textId="77777777" w:rsidTr="006F5047">
        <w:trPr>
          <w:trHeight w:val="364"/>
        </w:trPr>
        <w:tc>
          <w:tcPr>
            <w:tcW w:w="1166" w:type="pct"/>
            <w:vAlign w:val="bottom"/>
          </w:tcPr>
          <w:p w14:paraId="1E9CE13A" w14:textId="543766E1" w:rsidR="00737347" w:rsidRPr="00587444" w:rsidRDefault="00737347" w:rsidP="00737347">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At 31 December 202</w:t>
            </w:r>
            <w:r>
              <w:rPr>
                <w:rFonts w:ascii="Arial" w:hAnsi="Arial" w:cs="Arial"/>
                <w:b/>
                <w:bCs/>
                <w:sz w:val="16"/>
                <w:szCs w:val="16"/>
                <w:lang w:val="en-GB"/>
              </w:rPr>
              <w:t>2</w:t>
            </w:r>
          </w:p>
        </w:tc>
        <w:tc>
          <w:tcPr>
            <w:tcW w:w="552" w:type="pct"/>
            <w:tcBorders>
              <w:top w:val="single" w:sz="4" w:space="0" w:color="auto"/>
              <w:left w:val="nil"/>
              <w:bottom w:val="single" w:sz="12" w:space="0" w:color="auto"/>
              <w:right w:val="nil"/>
            </w:tcBorders>
            <w:shd w:val="clear" w:color="auto" w:fill="auto"/>
            <w:vAlign w:val="bottom"/>
          </w:tcPr>
          <w:p w14:paraId="03793734" w14:textId="37F74E4F"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E33B1F">
              <w:rPr>
                <w:rFonts w:ascii="Arial" w:hAnsi="Arial" w:cs="Arial"/>
                <w:b/>
                <w:bCs/>
                <w:sz w:val="16"/>
                <w:szCs w:val="16"/>
              </w:rPr>
              <w:t xml:space="preserve"> 10</w:t>
            </w:r>
            <w:r>
              <w:rPr>
                <w:rFonts w:ascii="Arial" w:hAnsi="Arial" w:cs="Arial"/>
                <w:b/>
                <w:bCs/>
                <w:sz w:val="16"/>
                <w:szCs w:val="16"/>
              </w:rPr>
              <w:t>,</w:t>
            </w:r>
            <w:r w:rsidRPr="00E33B1F">
              <w:rPr>
                <w:rFonts w:ascii="Arial" w:hAnsi="Arial" w:cs="Arial"/>
                <w:b/>
                <w:bCs/>
                <w:sz w:val="16"/>
                <w:szCs w:val="16"/>
              </w:rPr>
              <w:t xml:space="preserve">233 </w:t>
            </w:r>
          </w:p>
        </w:tc>
        <w:tc>
          <w:tcPr>
            <w:tcW w:w="584" w:type="pct"/>
            <w:tcBorders>
              <w:top w:val="single" w:sz="4" w:space="0" w:color="auto"/>
              <w:left w:val="nil"/>
              <w:bottom w:val="single" w:sz="12" w:space="0" w:color="auto"/>
              <w:right w:val="nil"/>
            </w:tcBorders>
            <w:shd w:val="clear" w:color="auto" w:fill="auto"/>
            <w:vAlign w:val="bottom"/>
          </w:tcPr>
          <w:p w14:paraId="5C478428" w14:textId="310C9E0D"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E33B1F">
              <w:rPr>
                <w:rFonts w:ascii="Arial" w:hAnsi="Arial" w:cs="Arial"/>
                <w:b/>
                <w:bCs/>
                <w:sz w:val="16"/>
                <w:szCs w:val="16"/>
              </w:rPr>
              <w:t xml:space="preserve"> 1</w:t>
            </w:r>
            <w:r>
              <w:rPr>
                <w:rFonts w:ascii="Arial" w:hAnsi="Arial" w:cs="Arial"/>
                <w:b/>
                <w:bCs/>
                <w:sz w:val="16"/>
                <w:szCs w:val="16"/>
              </w:rPr>
              <w:t>,</w:t>
            </w:r>
            <w:r w:rsidRPr="00E33B1F">
              <w:rPr>
                <w:rFonts w:ascii="Arial" w:hAnsi="Arial" w:cs="Arial"/>
                <w:b/>
                <w:bCs/>
                <w:sz w:val="16"/>
                <w:szCs w:val="16"/>
              </w:rPr>
              <w:t>3</w:t>
            </w:r>
            <w:r>
              <w:rPr>
                <w:rFonts w:ascii="Arial" w:hAnsi="Arial" w:cs="Arial"/>
                <w:b/>
                <w:bCs/>
                <w:sz w:val="16"/>
                <w:szCs w:val="16"/>
              </w:rPr>
              <w:t>10</w:t>
            </w:r>
          </w:p>
        </w:tc>
        <w:tc>
          <w:tcPr>
            <w:tcW w:w="551" w:type="pct"/>
            <w:tcBorders>
              <w:top w:val="single" w:sz="4" w:space="0" w:color="auto"/>
              <w:left w:val="nil"/>
              <w:bottom w:val="single" w:sz="12" w:space="0" w:color="auto"/>
              <w:right w:val="nil"/>
            </w:tcBorders>
            <w:shd w:val="clear" w:color="auto" w:fill="auto"/>
            <w:vAlign w:val="bottom"/>
          </w:tcPr>
          <w:p w14:paraId="3EA5CA33" w14:textId="09A37B07"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E33B1F">
              <w:rPr>
                <w:rFonts w:ascii="Arial" w:hAnsi="Arial" w:cs="Arial"/>
                <w:b/>
                <w:bCs/>
                <w:sz w:val="16"/>
                <w:szCs w:val="16"/>
              </w:rPr>
              <w:t xml:space="preserve"> 1</w:t>
            </w:r>
            <w:r>
              <w:rPr>
                <w:rFonts w:ascii="Arial" w:hAnsi="Arial" w:cs="Arial"/>
                <w:b/>
                <w:bCs/>
                <w:sz w:val="16"/>
                <w:szCs w:val="16"/>
              </w:rPr>
              <w:t>,</w:t>
            </w:r>
            <w:r w:rsidRPr="00E33B1F">
              <w:rPr>
                <w:rFonts w:ascii="Arial" w:hAnsi="Arial" w:cs="Arial"/>
                <w:b/>
                <w:bCs/>
                <w:sz w:val="16"/>
                <w:szCs w:val="16"/>
              </w:rPr>
              <w:t>48</w:t>
            </w:r>
            <w:r>
              <w:rPr>
                <w:rFonts w:ascii="Arial" w:hAnsi="Arial" w:cs="Arial"/>
                <w:b/>
                <w:bCs/>
                <w:sz w:val="16"/>
                <w:szCs w:val="16"/>
              </w:rPr>
              <w:t>5</w:t>
            </w:r>
            <w:r w:rsidRPr="00E33B1F">
              <w:rPr>
                <w:rFonts w:ascii="Arial" w:hAnsi="Arial" w:cs="Arial"/>
                <w:b/>
                <w:bCs/>
                <w:sz w:val="16"/>
                <w:szCs w:val="16"/>
              </w:rPr>
              <w:t xml:space="preserve"> </w:t>
            </w:r>
          </w:p>
        </w:tc>
        <w:tc>
          <w:tcPr>
            <w:tcW w:w="551" w:type="pct"/>
            <w:tcBorders>
              <w:top w:val="single" w:sz="4" w:space="0" w:color="auto"/>
              <w:left w:val="nil"/>
              <w:bottom w:val="single" w:sz="12" w:space="0" w:color="auto"/>
              <w:right w:val="nil"/>
            </w:tcBorders>
            <w:shd w:val="clear" w:color="auto" w:fill="auto"/>
            <w:vAlign w:val="bottom"/>
          </w:tcPr>
          <w:p w14:paraId="794ACDEE" w14:textId="5FB37C6E"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E33B1F">
              <w:rPr>
                <w:rFonts w:ascii="Arial" w:hAnsi="Arial" w:cs="Arial"/>
                <w:b/>
                <w:bCs/>
                <w:sz w:val="16"/>
                <w:szCs w:val="16"/>
              </w:rPr>
              <w:t xml:space="preserve"> 8 </w:t>
            </w:r>
          </w:p>
        </w:tc>
        <w:tc>
          <w:tcPr>
            <w:tcW w:w="551" w:type="pct"/>
            <w:tcBorders>
              <w:top w:val="single" w:sz="4" w:space="0" w:color="auto"/>
              <w:left w:val="nil"/>
              <w:bottom w:val="single" w:sz="12" w:space="0" w:color="auto"/>
              <w:right w:val="nil"/>
            </w:tcBorders>
            <w:shd w:val="clear" w:color="auto" w:fill="auto"/>
            <w:vAlign w:val="bottom"/>
          </w:tcPr>
          <w:p w14:paraId="45CB27A2" w14:textId="6EE562FE"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E33B1F">
              <w:rPr>
                <w:rFonts w:ascii="Arial" w:hAnsi="Arial" w:cs="Arial"/>
                <w:b/>
                <w:bCs/>
                <w:sz w:val="16"/>
                <w:szCs w:val="16"/>
              </w:rPr>
              <w:t xml:space="preserve"> 13</w:t>
            </w:r>
            <w:r>
              <w:rPr>
                <w:rFonts w:ascii="Arial" w:hAnsi="Arial" w:cs="Arial"/>
                <w:b/>
                <w:bCs/>
                <w:sz w:val="16"/>
                <w:szCs w:val="16"/>
              </w:rPr>
              <w:t>,</w:t>
            </w:r>
            <w:r w:rsidRPr="00E33B1F">
              <w:rPr>
                <w:rFonts w:ascii="Arial" w:hAnsi="Arial" w:cs="Arial"/>
                <w:b/>
                <w:bCs/>
                <w:sz w:val="16"/>
                <w:szCs w:val="16"/>
              </w:rPr>
              <w:t xml:space="preserve">036 </w:t>
            </w:r>
          </w:p>
        </w:tc>
        <w:tc>
          <w:tcPr>
            <w:tcW w:w="551" w:type="pct"/>
            <w:tcBorders>
              <w:top w:val="single" w:sz="4" w:space="0" w:color="auto"/>
              <w:left w:val="nil"/>
              <w:bottom w:val="single" w:sz="12" w:space="0" w:color="auto"/>
              <w:right w:val="nil"/>
            </w:tcBorders>
            <w:shd w:val="clear" w:color="auto" w:fill="auto"/>
            <w:vAlign w:val="bottom"/>
          </w:tcPr>
          <w:p w14:paraId="1DBC5B94" w14:textId="75F19537"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E33B1F">
              <w:rPr>
                <w:rFonts w:ascii="Arial" w:hAnsi="Arial" w:cs="Arial"/>
                <w:b/>
                <w:bCs/>
                <w:sz w:val="16"/>
                <w:szCs w:val="16"/>
              </w:rPr>
              <w:t xml:space="preserve"> 4</w:t>
            </w:r>
            <w:r>
              <w:rPr>
                <w:rFonts w:ascii="Arial" w:hAnsi="Arial" w:cs="Arial"/>
                <w:b/>
                <w:bCs/>
                <w:sz w:val="16"/>
                <w:szCs w:val="16"/>
              </w:rPr>
              <w:t>,</w:t>
            </w:r>
            <w:r w:rsidRPr="00E33B1F">
              <w:rPr>
                <w:rFonts w:ascii="Arial" w:hAnsi="Arial" w:cs="Arial"/>
                <w:b/>
                <w:bCs/>
                <w:sz w:val="16"/>
                <w:szCs w:val="16"/>
              </w:rPr>
              <w:t>8</w:t>
            </w:r>
            <w:r>
              <w:rPr>
                <w:rFonts w:ascii="Arial" w:hAnsi="Arial" w:cs="Arial"/>
                <w:b/>
                <w:bCs/>
                <w:sz w:val="16"/>
                <w:szCs w:val="16"/>
              </w:rPr>
              <w:t>79</w:t>
            </w:r>
            <w:r w:rsidRPr="00E33B1F">
              <w:rPr>
                <w:rFonts w:ascii="Arial" w:hAnsi="Arial" w:cs="Arial"/>
                <w:b/>
                <w:bCs/>
                <w:sz w:val="16"/>
                <w:szCs w:val="16"/>
              </w:rPr>
              <w:t xml:space="preserve"> </w:t>
            </w:r>
          </w:p>
        </w:tc>
        <w:tc>
          <w:tcPr>
            <w:tcW w:w="494" w:type="pct"/>
            <w:tcBorders>
              <w:top w:val="single" w:sz="4" w:space="0" w:color="auto"/>
              <w:left w:val="nil"/>
              <w:bottom w:val="single" w:sz="12" w:space="0" w:color="auto"/>
              <w:right w:val="nil"/>
            </w:tcBorders>
            <w:shd w:val="clear" w:color="auto" w:fill="auto"/>
            <w:vAlign w:val="bottom"/>
          </w:tcPr>
          <w:p w14:paraId="5E11FB8E" w14:textId="7DA6A56F"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E33B1F">
              <w:rPr>
                <w:rFonts w:ascii="Arial" w:hAnsi="Arial" w:cs="Arial"/>
                <w:b/>
                <w:bCs/>
                <w:sz w:val="16"/>
                <w:szCs w:val="16"/>
              </w:rPr>
              <w:t xml:space="preserve"> 17</w:t>
            </w:r>
            <w:r>
              <w:rPr>
                <w:rFonts w:ascii="Arial" w:hAnsi="Arial" w:cs="Arial"/>
                <w:b/>
                <w:bCs/>
                <w:sz w:val="16"/>
                <w:szCs w:val="16"/>
              </w:rPr>
              <w:t>,</w:t>
            </w:r>
            <w:r w:rsidRPr="00E33B1F">
              <w:rPr>
                <w:rFonts w:ascii="Arial" w:hAnsi="Arial" w:cs="Arial"/>
                <w:b/>
                <w:bCs/>
                <w:sz w:val="16"/>
                <w:szCs w:val="16"/>
              </w:rPr>
              <w:t>91</w:t>
            </w:r>
            <w:r>
              <w:rPr>
                <w:rFonts w:ascii="Arial" w:hAnsi="Arial" w:cs="Arial"/>
                <w:b/>
                <w:bCs/>
                <w:sz w:val="16"/>
                <w:szCs w:val="16"/>
              </w:rPr>
              <w:t>5</w:t>
            </w:r>
            <w:r w:rsidRPr="00E33B1F">
              <w:rPr>
                <w:rFonts w:ascii="Arial" w:hAnsi="Arial" w:cs="Arial"/>
                <w:b/>
                <w:bCs/>
                <w:sz w:val="16"/>
                <w:szCs w:val="16"/>
              </w:rPr>
              <w:t xml:space="preserve"> </w:t>
            </w:r>
          </w:p>
        </w:tc>
      </w:tr>
      <w:tr w:rsidR="00737347" w:rsidRPr="00DA332A" w14:paraId="0A3ACE39" w14:textId="77777777" w:rsidTr="00AB311B">
        <w:trPr>
          <w:trHeight w:val="351"/>
        </w:trPr>
        <w:tc>
          <w:tcPr>
            <w:tcW w:w="1166" w:type="pct"/>
            <w:vAlign w:val="bottom"/>
          </w:tcPr>
          <w:p w14:paraId="7012690B" w14:textId="77777777" w:rsidR="00737347" w:rsidRPr="00587444" w:rsidRDefault="00737347" w:rsidP="00737347">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Accumulated depreciation and write-off</w:t>
            </w:r>
          </w:p>
        </w:tc>
        <w:tc>
          <w:tcPr>
            <w:tcW w:w="552" w:type="pct"/>
            <w:tcBorders>
              <w:top w:val="single" w:sz="12" w:space="0" w:color="auto"/>
            </w:tcBorders>
            <w:shd w:val="clear" w:color="auto" w:fill="auto"/>
            <w:vAlign w:val="bottom"/>
          </w:tcPr>
          <w:p w14:paraId="0D54AB6F" w14:textId="77777777" w:rsidR="00737347" w:rsidRPr="00AB311B" w:rsidRDefault="00737347" w:rsidP="00AB311B">
            <w:pPr>
              <w:suppressAutoHyphens w:val="0"/>
              <w:autoSpaceDN/>
              <w:spacing w:line="340" w:lineRule="exact"/>
              <w:jc w:val="right"/>
              <w:outlineLvl w:val="0"/>
              <w:rPr>
                <w:rFonts w:ascii="Arial" w:hAnsi="Arial" w:cs="Arial"/>
                <w:b/>
                <w:bCs/>
                <w:sz w:val="16"/>
                <w:szCs w:val="16"/>
              </w:rPr>
            </w:pPr>
          </w:p>
        </w:tc>
        <w:tc>
          <w:tcPr>
            <w:tcW w:w="584" w:type="pct"/>
            <w:tcBorders>
              <w:top w:val="single" w:sz="12" w:space="0" w:color="auto"/>
            </w:tcBorders>
            <w:shd w:val="clear" w:color="auto" w:fill="auto"/>
            <w:vAlign w:val="bottom"/>
          </w:tcPr>
          <w:p w14:paraId="04416C1D" w14:textId="77777777" w:rsidR="00737347" w:rsidRPr="00AB311B" w:rsidRDefault="00737347" w:rsidP="00AB311B">
            <w:pPr>
              <w:suppressAutoHyphens w:val="0"/>
              <w:autoSpaceDN/>
              <w:spacing w:line="340" w:lineRule="exact"/>
              <w:jc w:val="right"/>
              <w:outlineLvl w:val="0"/>
              <w:rPr>
                <w:rFonts w:ascii="Arial" w:hAnsi="Arial" w:cs="Arial"/>
                <w:b/>
                <w:bCs/>
                <w:sz w:val="16"/>
                <w:szCs w:val="16"/>
              </w:rPr>
            </w:pPr>
          </w:p>
        </w:tc>
        <w:tc>
          <w:tcPr>
            <w:tcW w:w="551" w:type="pct"/>
            <w:tcBorders>
              <w:top w:val="single" w:sz="12" w:space="0" w:color="auto"/>
            </w:tcBorders>
            <w:shd w:val="clear" w:color="auto" w:fill="auto"/>
            <w:vAlign w:val="bottom"/>
          </w:tcPr>
          <w:p w14:paraId="5CDD3D25" w14:textId="77777777" w:rsidR="00737347" w:rsidRPr="00AB311B" w:rsidRDefault="00737347" w:rsidP="00AB311B">
            <w:pPr>
              <w:suppressAutoHyphens w:val="0"/>
              <w:autoSpaceDN/>
              <w:spacing w:line="340" w:lineRule="exact"/>
              <w:jc w:val="right"/>
              <w:outlineLvl w:val="0"/>
              <w:rPr>
                <w:rFonts w:ascii="Arial" w:hAnsi="Arial" w:cs="Arial"/>
                <w:b/>
                <w:bCs/>
                <w:sz w:val="16"/>
                <w:szCs w:val="16"/>
              </w:rPr>
            </w:pPr>
          </w:p>
        </w:tc>
        <w:tc>
          <w:tcPr>
            <w:tcW w:w="551" w:type="pct"/>
            <w:tcBorders>
              <w:top w:val="single" w:sz="12" w:space="0" w:color="auto"/>
            </w:tcBorders>
            <w:shd w:val="clear" w:color="auto" w:fill="auto"/>
            <w:vAlign w:val="bottom"/>
          </w:tcPr>
          <w:p w14:paraId="2E7F9F84" w14:textId="77777777" w:rsidR="00737347" w:rsidRPr="00AB311B" w:rsidRDefault="00737347" w:rsidP="00AB311B">
            <w:pPr>
              <w:suppressAutoHyphens w:val="0"/>
              <w:autoSpaceDN/>
              <w:spacing w:line="340" w:lineRule="exact"/>
              <w:jc w:val="right"/>
              <w:outlineLvl w:val="0"/>
              <w:rPr>
                <w:rFonts w:ascii="Arial" w:hAnsi="Arial" w:cs="Arial"/>
                <w:b/>
                <w:bCs/>
                <w:sz w:val="16"/>
                <w:szCs w:val="16"/>
              </w:rPr>
            </w:pPr>
          </w:p>
        </w:tc>
        <w:tc>
          <w:tcPr>
            <w:tcW w:w="551" w:type="pct"/>
            <w:tcBorders>
              <w:top w:val="single" w:sz="12" w:space="0" w:color="auto"/>
            </w:tcBorders>
            <w:shd w:val="clear" w:color="auto" w:fill="auto"/>
            <w:vAlign w:val="bottom"/>
          </w:tcPr>
          <w:p w14:paraId="71175415" w14:textId="77777777" w:rsidR="00737347" w:rsidRPr="00AB311B" w:rsidRDefault="00737347" w:rsidP="00AB311B">
            <w:pPr>
              <w:suppressAutoHyphens w:val="0"/>
              <w:autoSpaceDN/>
              <w:spacing w:line="340" w:lineRule="exact"/>
              <w:jc w:val="right"/>
              <w:outlineLvl w:val="0"/>
              <w:rPr>
                <w:rFonts w:ascii="Arial" w:hAnsi="Arial" w:cs="Arial"/>
                <w:b/>
                <w:bCs/>
                <w:sz w:val="16"/>
                <w:szCs w:val="16"/>
              </w:rPr>
            </w:pPr>
          </w:p>
        </w:tc>
        <w:tc>
          <w:tcPr>
            <w:tcW w:w="551" w:type="pct"/>
            <w:tcBorders>
              <w:top w:val="single" w:sz="12" w:space="0" w:color="auto"/>
            </w:tcBorders>
            <w:shd w:val="clear" w:color="auto" w:fill="auto"/>
            <w:vAlign w:val="bottom"/>
          </w:tcPr>
          <w:p w14:paraId="27018E42" w14:textId="77777777" w:rsidR="00737347" w:rsidRPr="00AB311B" w:rsidRDefault="00737347" w:rsidP="00AB311B">
            <w:pPr>
              <w:suppressAutoHyphens w:val="0"/>
              <w:autoSpaceDN/>
              <w:spacing w:line="340" w:lineRule="exact"/>
              <w:jc w:val="right"/>
              <w:outlineLvl w:val="0"/>
              <w:rPr>
                <w:rFonts w:ascii="Arial" w:hAnsi="Arial" w:cs="Arial"/>
                <w:b/>
                <w:bCs/>
                <w:sz w:val="16"/>
                <w:szCs w:val="16"/>
              </w:rPr>
            </w:pPr>
          </w:p>
        </w:tc>
        <w:tc>
          <w:tcPr>
            <w:tcW w:w="494" w:type="pct"/>
            <w:tcBorders>
              <w:top w:val="single" w:sz="12" w:space="0" w:color="auto"/>
            </w:tcBorders>
            <w:shd w:val="clear" w:color="auto" w:fill="auto"/>
            <w:vAlign w:val="bottom"/>
          </w:tcPr>
          <w:p w14:paraId="01BB51B9" w14:textId="77777777" w:rsidR="00737347" w:rsidRPr="00AB311B" w:rsidRDefault="00737347" w:rsidP="00AB311B">
            <w:pPr>
              <w:suppressAutoHyphens w:val="0"/>
              <w:autoSpaceDN/>
              <w:spacing w:line="340" w:lineRule="exact"/>
              <w:jc w:val="right"/>
              <w:outlineLvl w:val="0"/>
              <w:rPr>
                <w:rFonts w:ascii="Arial" w:hAnsi="Arial" w:cs="Arial"/>
                <w:b/>
                <w:bCs/>
                <w:sz w:val="16"/>
                <w:szCs w:val="16"/>
              </w:rPr>
            </w:pPr>
          </w:p>
        </w:tc>
      </w:tr>
      <w:tr w:rsidR="00737347" w:rsidRPr="00DA332A" w14:paraId="77F98486" w14:textId="77777777" w:rsidTr="006F5047">
        <w:trPr>
          <w:trHeight w:val="364"/>
        </w:trPr>
        <w:tc>
          <w:tcPr>
            <w:tcW w:w="1166" w:type="pct"/>
            <w:vAlign w:val="bottom"/>
          </w:tcPr>
          <w:p w14:paraId="0D06140A" w14:textId="07B39C29" w:rsidR="00737347" w:rsidRPr="00587444" w:rsidRDefault="00737347" w:rsidP="00737347">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At 31 December 202</w:t>
            </w:r>
            <w:r>
              <w:rPr>
                <w:rFonts w:ascii="Arial" w:hAnsi="Arial" w:cs="Arial"/>
                <w:b/>
                <w:bCs/>
                <w:sz w:val="16"/>
                <w:szCs w:val="16"/>
                <w:lang w:val="en-GB"/>
              </w:rPr>
              <w:t>1</w:t>
            </w:r>
          </w:p>
        </w:tc>
        <w:tc>
          <w:tcPr>
            <w:tcW w:w="552" w:type="pct"/>
            <w:tcBorders>
              <w:top w:val="nil"/>
              <w:left w:val="nil"/>
              <w:bottom w:val="nil"/>
              <w:right w:val="nil"/>
            </w:tcBorders>
            <w:shd w:val="clear" w:color="auto" w:fill="auto"/>
            <w:vAlign w:val="bottom"/>
          </w:tcPr>
          <w:p w14:paraId="3D3B7800" w14:textId="2D04A966"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5,891 </w:t>
            </w:r>
          </w:p>
        </w:tc>
        <w:tc>
          <w:tcPr>
            <w:tcW w:w="584" w:type="pct"/>
            <w:tcBorders>
              <w:top w:val="nil"/>
              <w:left w:val="nil"/>
              <w:bottom w:val="nil"/>
              <w:right w:val="nil"/>
            </w:tcBorders>
            <w:shd w:val="clear" w:color="auto" w:fill="auto"/>
            <w:vAlign w:val="bottom"/>
          </w:tcPr>
          <w:p w14:paraId="2D77614F" w14:textId="2121F271"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1,457 </w:t>
            </w:r>
          </w:p>
        </w:tc>
        <w:tc>
          <w:tcPr>
            <w:tcW w:w="551" w:type="pct"/>
            <w:tcBorders>
              <w:top w:val="nil"/>
              <w:left w:val="nil"/>
              <w:bottom w:val="nil"/>
              <w:right w:val="nil"/>
            </w:tcBorders>
            <w:shd w:val="clear" w:color="auto" w:fill="auto"/>
            <w:vAlign w:val="bottom"/>
          </w:tcPr>
          <w:p w14:paraId="57DCE751" w14:textId="65CF9DCC"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1,401 </w:t>
            </w:r>
          </w:p>
        </w:tc>
        <w:tc>
          <w:tcPr>
            <w:tcW w:w="551" w:type="pct"/>
            <w:tcBorders>
              <w:top w:val="nil"/>
              <w:left w:val="nil"/>
              <w:bottom w:val="nil"/>
              <w:right w:val="nil"/>
            </w:tcBorders>
            <w:shd w:val="clear" w:color="auto" w:fill="auto"/>
            <w:vAlign w:val="bottom"/>
          </w:tcPr>
          <w:p w14:paraId="50A3038A" w14:textId="68E590F8"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 </w:t>
            </w:r>
          </w:p>
        </w:tc>
        <w:tc>
          <w:tcPr>
            <w:tcW w:w="551" w:type="pct"/>
            <w:tcBorders>
              <w:top w:val="nil"/>
              <w:left w:val="nil"/>
              <w:bottom w:val="nil"/>
              <w:right w:val="nil"/>
            </w:tcBorders>
            <w:shd w:val="clear" w:color="auto" w:fill="auto"/>
            <w:vAlign w:val="bottom"/>
          </w:tcPr>
          <w:p w14:paraId="18CB9B4E" w14:textId="3FCC882E"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8,749 </w:t>
            </w:r>
          </w:p>
        </w:tc>
        <w:tc>
          <w:tcPr>
            <w:tcW w:w="551" w:type="pct"/>
            <w:tcBorders>
              <w:top w:val="nil"/>
              <w:left w:val="nil"/>
              <w:bottom w:val="nil"/>
              <w:right w:val="nil"/>
            </w:tcBorders>
            <w:shd w:val="clear" w:color="auto" w:fill="auto"/>
            <w:vAlign w:val="bottom"/>
          </w:tcPr>
          <w:p w14:paraId="5611AE77" w14:textId="0FD09DBF"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3,834 </w:t>
            </w:r>
          </w:p>
        </w:tc>
        <w:tc>
          <w:tcPr>
            <w:tcW w:w="494" w:type="pct"/>
            <w:tcBorders>
              <w:top w:val="nil"/>
              <w:left w:val="nil"/>
              <w:bottom w:val="nil"/>
              <w:right w:val="nil"/>
            </w:tcBorders>
            <w:shd w:val="clear" w:color="auto" w:fill="auto"/>
            <w:vAlign w:val="bottom"/>
          </w:tcPr>
          <w:p w14:paraId="7F5EEEBB" w14:textId="4CACDB06"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12,583 </w:t>
            </w:r>
          </w:p>
        </w:tc>
      </w:tr>
      <w:tr w:rsidR="00737347" w:rsidRPr="00DA332A" w14:paraId="399C991A" w14:textId="77777777" w:rsidTr="005108FB">
        <w:trPr>
          <w:trHeight w:val="324"/>
        </w:trPr>
        <w:tc>
          <w:tcPr>
            <w:tcW w:w="1166" w:type="pct"/>
            <w:vAlign w:val="bottom"/>
          </w:tcPr>
          <w:p w14:paraId="3A5E0DFA" w14:textId="48547540" w:rsidR="00737347" w:rsidRPr="00587444" w:rsidRDefault="00737347" w:rsidP="00737347">
            <w:pPr>
              <w:tabs>
                <w:tab w:val="right" w:pos="1202"/>
              </w:tabs>
              <w:suppressAutoHyphens w:val="0"/>
              <w:autoSpaceDN/>
              <w:spacing w:line="240" w:lineRule="exact"/>
              <w:outlineLvl w:val="0"/>
              <w:rPr>
                <w:rFonts w:ascii="Arial" w:hAnsi="Arial" w:cs="Arial"/>
                <w:bCs/>
                <w:sz w:val="16"/>
                <w:szCs w:val="16"/>
                <w:lang w:val="en-GB"/>
              </w:rPr>
            </w:pPr>
            <w:r w:rsidRPr="00587444">
              <w:rPr>
                <w:rFonts w:ascii="Arial" w:hAnsi="Arial" w:cs="Arial"/>
                <w:bCs/>
                <w:sz w:val="16"/>
                <w:szCs w:val="16"/>
                <w:lang w:val="en-GB"/>
              </w:rPr>
              <w:t>Depreciation for 202</w:t>
            </w:r>
            <w:r>
              <w:rPr>
                <w:rFonts w:ascii="Arial" w:hAnsi="Arial" w:cs="Arial"/>
                <w:bCs/>
                <w:sz w:val="16"/>
                <w:szCs w:val="16"/>
                <w:lang w:val="en-GB"/>
              </w:rPr>
              <w:t>2</w:t>
            </w:r>
          </w:p>
        </w:tc>
        <w:tc>
          <w:tcPr>
            <w:tcW w:w="552" w:type="pct"/>
            <w:tcBorders>
              <w:top w:val="nil"/>
              <w:left w:val="nil"/>
              <w:right w:val="nil"/>
            </w:tcBorders>
            <w:shd w:val="clear" w:color="auto" w:fill="auto"/>
            <w:vAlign w:val="bottom"/>
          </w:tcPr>
          <w:p w14:paraId="454B0F0E" w14:textId="1E5B4402"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512 </w:t>
            </w:r>
          </w:p>
        </w:tc>
        <w:tc>
          <w:tcPr>
            <w:tcW w:w="584" w:type="pct"/>
            <w:tcBorders>
              <w:top w:val="nil"/>
              <w:left w:val="nil"/>
              <w:right w:val="nil"/>
            </w:tcBorders>
            <w:shd w:val="clear" w:color="auto" w:fill="auto"/>
            <w:vAlign w:val="bottom"/>
          </w:tcPr>
          <w:p w14:paraId="6B8D60C1" w14:textId="2E4CB780"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270 </w:t>
            </w:r>
          </w:p>
        </w:tc>
        <w:tc>
          <w:tcPr>
            <w:tcW w:w="551" w:type="pct"/>
            <w:tcBorders>
              <w:top w:val="nil"/>
              <w:left w:val="nil"/>
              <w:right w:val="nil"/>
            </w:tcBorders>
            <w:shd w:val="clear" w:color="auto" w:fill="auto"/>
            <w:vAlign w:val="bottom"/>
          </w:tcPr>
          <w:p w14:paraId="29C5AFB2" w14:textId="50287ADF"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102 </w:t>
            </w:r>
          </w:p>
        </w:tc>
        <w:tc>
          <w:tcPr>
            <w:tcW w:w="551" w:type="pct"/>
            <w:tcBorders>
              <w:top w:val="nil"/>
              <w:left w:val="nil"/>
              <w:right w:val="nil"/>
            </w:tcBorders>
            <w:shd w:val="clear" w:color="auto" w:fill="auto"/>
            <w:vAlign w:val="bottom"/>
          </w:tcPr>
          <w:p w14:paraId="1FF20294" w14:textId="3BFEA0E4"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 </w:t>
            </w:r>
          </w:p>
        </w:tc>
        <w:tc>
          <w:tcPr>
            <w:tcW w:w="551" w:type="pct"/>
            <w:tcBorders>
              <w:top w:val="nil"/>
              <w:left w:val="nil"/>
              <w:right w:val="nil"/>
            </w:tcBorders>
            <w:shd w:val="clear" w:color="auto" w:fill="auto"/>
            <w:vAlign w:val="bottom"/>
          </w:tcPr>
          <w:p w14:paraId="2259A31C" w14:textId="326F298A"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884 </w:t>
            </w:r>
          </w:p>
        </w:tc>
        <w:tc>
          <w:tcPr>
            <w:tcW w:w="551" w:type="pct"/>
            <w:tcBorders>
              <w:top w:val="nil"/>
              <w:left w:val="nil"/>
              <w:right w:val="nil"/>
            </w:tcBorders>
            <w:shd w:val="clear" w:color="auto" w:fill="auto"/>
            <w:vAlign w:val="bottom"/>
          </w:tcPr>
          <w:p w14:paraId="63D33D9D" w14:textId="6D995D62"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354 </w:t>
            </w:r>
          </w:p>
        </w:tc>
        <w:tc>
          <w:tcPr>
            <w:tcW w:w="494" w:type="pct"/>
            <w:tcBorders>
              <w:top w:val="nil"/>
              <w:left w:val="nil"/>
              <w:right w:val="nil"/>
            </w:tcBorders>
            <w:shd w:val="clear" w:color="auto" w:fill="auto"/>
            <w:vAlign w:val="bottom"/>
          </w:tcPr>
          <w:p w14:paraId="39EFA513" w14:textId="2FA07908"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1,238 </w:t>
            </w:r>
          </w:p>
        </w:tc>
      </w:tr>
      <w:tr w:rsidR="00737347" w:rsidRPr="00DA332A" w14:paraId="235E32C2" w14:textId="77777777" w:rsidTr="005108FB">
        <w:trPr>
          <w:trHeight w:val="324"/>
        </w:trPr>
        <w:tc>
          <w:tcPr>
            <w:tcW w:w="1166" w:type="pct"/>
            <w:vAlign w:val="bottom"/>
          </w:tcPr>
          <w:p w14:paraId="47AA540F" w14:textId="77777777" w:rsidR="00737347" w:rsidRPr="00587444" w:rsidRDefault="00737347" w:rsidP="00737347">
            <w:pPr>
              <w:tabs>
                <w:tab w:val="right" w:pos="1202"/>
              </w:tabs>
              <w:suppressAutoHyphens w:val="0"/>
              <w:autoSpaceDN/>
              <w:spacing w:line="240" w:lineRule="exact"/>
              <w:outlineLvl w:val="0"/>
              <w:rPr>
                <w:rFonts w:ascii="Arial" w:hAnsi="Arial" w:cs="Arial"/>
                <w:sz w:val="16"/>
                <w:szCs w:val="16"/>
                <w:lang w:val="en-GB"/>
              </w:rPr>
            </w:pPr>
            <w:r w:rsidRPr="00587444">
              <w:rPr>
                <w:rFonts w:ascii="Arial" w:hAnsi="Arial" w:cs="Arial"/>
                <w:sz w:val="16"/>
                <w:szCs w:val="16"/>
                <w:lang w:val="en-GB"/>
              </w:rPr>
              <w:t>Disposals and write-offs</w:t>
            </w:r>
          </w:p>
        </w:tc>
        <w:tc>
          <w:tcPr>
            <w:tcW w:w="552" w:type="pct"/>
            <w:tcBorders>
              <w:left w:val="nil"/>
              <w:right w:val="nil"/>
            </w:tcBorders>
            <w:shd w:val="clear" w:color="auto" w:fill="auto"/>
            <w:vAlign w:val="bottom"/>
          </w:tcPr>
          <w:p w14:paraId="6C67A694" w14:textId="3A4FE845"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 </w:t>
            </w:r>
          </w:p>
        </w:tc>
        <w:tc>
          <w:tcPr>
            <w:tcW w:w="584" w:type="pct"/>
            <w:tcBorders>
              <w:left w:val="nil"/>
              <w:right w:val="nil"/>
            </w:tcBorders>
            <w:shd w:val="clear" w:color="auto" w:fill="auto"/>
            <w:vAlign w:val="bottom"/>
          </w:tcPr>
          <w:p w14:paraId="5F6E6184" w14:textId="7E2CF763"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(504)</w:t>
            </w:r>
          </w:p>
        </w:tc>
        <w:tc>
          <w:tcPr>
            <w:tcW w:w="551" w:type="pct"/>
            <w:tcBorders>
              <w:left w:val="nil"/>
              <w:right w:val="nil"/>
            </w:tcBorders>
            <w:shd w:val="clear" w:color="auto" w:fill="auto"/>
            <w:vAlign w:val="bottom"/>
          </w:tcPr>
          <w:p w14:paraId="289FF892" w14:textId="1E1B8B2D"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(371)</w:t>
            </w:r>
          </w:p>
        </w:tc>
        <w:tc>
          <w:tcPr>
            <w:tcW w:w="551" w:type="pct"/>
            <w:tcBorders>
              <w:left w:val="nil"/>
              <w:right w:val="nil"/>
            </w:tcBorders>
            <w:shd w:val="clear" w:color="auto" w:fill="auto"/>
            <w:vAlign w:val="bottom"/>
          </w:tcPr>
          <w:p w14:paraId="1C0FB6EF" w14:textId="21B6FAB7"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 </w:t>
            </w:r>
          </w:p>
        </w:tc>
        <w:tc>
          <w:tcPr>
            <w:tcW w:w="551" w:type="pct"/>
            <w:tcBorders>
              <w:left w:val="nil"/>
              <w:right w:val="nil"/>
            </w:tcBorders>
            <w:shd w:val="clear" w:color="auto" w:fill="auto"/>
            <w:vAlign w:val="bottom"/>
          </w:tcPr>
          <w:p w14:paraId="21E9A3A7" w14:textId="0027227E"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(875)</w:t>
            </w:r>
          </w:p>
        </w:tc>
        <w:tc>
          <w:tcPr>
            <w:tcW w:w="551" w:type="pct"/>
            <w:tcBorders>
              <w:left w:val="nil"/>
              <w:right w:val="nil"/>
            </w:tcBorders>
            <w:shd w:val="clear" w:color="auto" w:fill="auto"/>
            <w:vAlign w:val="bottom"/>
          </w:tcPr>
          <w:p w14:paraId="1B37F352" w14:textId="7862DCAA"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(41)</w:t>
            </w:r>
          </w:p>
        </w:tc>
        <w:tc>
          <w:tcPr>
            <w:tcW w:w="494" w:type="pct"/>
            <w:tcBorders>
              <w:left w:val="nil"/>
              <w:right w:val="nil"/>
            </w:tcBorders>
            <w:shd w:val="clear" w:color="auto" w:fill="auto"/>
            <w:vAlign w:val="bottom"/>
          </w:tcPr>
          <w:p w14:paraId="4C7E465D" w14:textId="7D001CBB"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(916)</w:t>
            </w:r>
          </w:p>
        </w:tc>
      </w:tr>
      <w:tr w:rsidR="00737347" w:rsidRPr="00DA332A" w14:paraId="0DCD0C55" w14:textId="77777777" w:rsidTr="005108FB">
        <w:trPr>
          <w:trHeight w:val="324"/>
        </w:trPr>
        <w:tc>
          <w:tcPr>
            <w:tcW w:w="1166" w:type="pct"/>
            <w:vAlign w:val="bottom"/>
          </w:tcPr>
          <w:p w14:paraId="4327843D" w14:textId="085B2973" w:rsidR="00737347" w:rsidRPr="00587444" w:rsidRDefault="00737347" w:rsidP="00737347">
            <w:pPr>
              <w:tabs>
                <w:tab w:val="right" w:pos="1202"/>
              </w:tabs>
              <w:suppressAutoHyphens w:val="0"/>
              <w:autoSpaceDN/>
              <w:spacing w:line="240" w:lineRule="exact"/>
              <w:outlineLvl w:val="0"/>
              <w:rPr>
                <w:rFonts w:ascii="Arial" w:hAnsi="Arial" w:cs="Arial"/>
                <w:sz w:val="16"/>
                <w:szCs w:val="16"/>
                <w:lang w:val="en-GB"/>
              </w:rPr>
            </w:pPr>
            <w:r w:rsidRPr="00737347">
              <w:rPr>
                <w:rFonts w:ascii="Arial" w:hAnsi="Arial" w:cs="Arial"/>
                <w:sz w:val="16"/>
                <w:szCs w:val="16"/>
                <w:lang w:val="en-GB"/>
              </w:rPr>
              <w:t>Returned to use</w:t>
            </w:r>
          </w:p>
        </w:tc>
        <w:tc>
          <w:tcPr>
            <w:tcW w:w="552" w:type="pct"/>
            <w:tcBorders>
              <w:left w:val="nil"/>
              <w:bottom w:val="single" w:sz="4" w:space="0" w:color="auto"/>
              <w:right w:val="nil"/>
            </w:tcBorders>
            <w:shd w:val="clear" w:color="auto" w:fill="auto"/>
            <w:vAlign w:val="bottom"/>
          </w:tcPr>
          <w:p w14:paraId="5E08F4FF" w14:textId="2C51C977"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 </w:t>
            </w:r>
          </w:p>
        </w:tc>
        <w:tc>
          <w:tcPr>
            <w:tcW w:w="584" w:type="pct"/>
            <w:tcBorders>
              <w:left w:val="nil"/>
              <w:bottom w:val="single" w:sz="4" w:space="0" w:color="auto"/>
              <w:right w:val="nil"/>
            </w:tcBorders>
            <w:shd w:val="clear" w:color="auto" w:fill="auto"/>
            <w:vAlign w:val="bottom"/>
          </w:tcPr>
          <w:p w14:paraId="18ABB680" w14:textId="58AAA5E8"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    </w:t>
            </w:r>
          </w:p>
        </w:tc>
        <w:tc>
          <w:tcPr>
            <w:tcW w:w="551" w:type="pct"/>
            <w:tcBorders>
              <w:left w:val="nil"/>
              <w:bottom w:val="single" w:sz="4" w:space="0" w:color="auto"/>
              <w:right w:val="nil"/>
            </w:tcBorders>
            <w:shd w:val="clear" w:color="auto" w:fill="auto"/>
            <w:vAlign w:val="bottom"/>
          </w:tcPr>
          <w:p w14:paraId="0E851A81" w14:textId="443F0BAC"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3 </w:t>
            </w:r>
          </w:p>
        </w:tc>
        <w:tc>
          <w:tcPr>
            <w:tcW w:w="551" w:type="pct"/>
            <w:tcBorders>
              <w:left w:val="nil"/>
              <w:bottom w:val="single" w:sz="4" w:space="0" w:color="auto"/>
              <w:right w:val="nil"/>
            </w:tcBorders>
            <w:shd w:val="clear" w:color="auto" w:fill="auto"/>
            <w:vAlign w:val="bottom"/>
          </w:tcPr>
          <w:p w14:paraId="23567DB6" w14:textId="41AF99A1"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 </w:t>
            </w:r>
          </w:p>
        </w:tc>
        <w:tc>
          <w:tcPr>
            <w:tcW w:w="551" w:type="pct"/>
            <w:tcBorders>
              <w:left w:val="nil"/>
              <w:bottom w:val="single" w:sz="4" w:space="0" w:color="auto"/>
              <w:right w:val="nil"/>
            </w:tcBorders>
            <w:shd w:val="clear" w:color="auto" w:fill="auto"/>
            <w:vAlign w:val="bottom"/>
          </w:tcPr>
          <w:p w14:paraId="48218775" w14:textId="525E7C5A"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3 </w:t>
            </w:r>
          </w:p>
        </w:tc>
        <w:tc>
          <w:tcPr>
            <w:tcW w:w="551" w:type="pct"/>
            <w:tcBorders>
              <w:left w:val="nil"/>
              <w:bottom w:val="single" w:sz="4" w:space="0" w:color="auto"/>
              <w:right w:val="nil"/>
            </w:tcBorders>
            <w:shd w:val="clear" w:color="auto" w:fill="auto"/>
            <w:vAlign w:val="bottom"/>
          </w:tcPr>
          <w:p w14:paraId="49567343" w14:textId="0DD560D0"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 </w:t>
            </w:r>
          </w:p>
        </w:tc>
        <w:tc>
          <w:tcPr>
            <w:tcW w:w="494" w:type="pct"/>
            <w:tcBorders>
              <w:left w:val="nil"/>
              <w:bottom w:val="single" w:sz="4" w:space="0" w:color="auto"/>
              <w:right w:val="nil"/>
            </w:tcBorders>
            <w:shd w:val="clear" w:color="auto" w:fill="auto"/>
            <w:vAlign w:val="bottom"/>
          </w:tcPr>
          <w:p w14:paraId="1490B06D" w14:textId="05018BF5" w:rsidR="00737347" w:rsidRPr="00AB311B" w:rsidRDefault="00737347" w:rsidP="00AB311B">
            <w:pPr>
              <w:suppressAutoHyphens w:val="0"/>
              <w:autoSpaceDN/>
              <w:spacing w:line="340" w:lineRule="exact"/>
              <w:jc w:val="right"/>
              <w:outlineLvl w:val="0"/>
              <w:rPr>
                <w:rFonts w:ascii="Arial" w:hAnsi="Arial" w:cs="Arial"/>
                <w:sz w:val="16"/>
                <w:szCs w:val="16"/>
              </w:rPr>
            </w:pPr>
            <w:r w:rsidRPr="0058274D">
              <w:rPr>
                <w:rFonts w:ascii="Arial" w:hAnsi="Arial" w:cs="Arial"/>
                <w:sz w:val="16"/>
                <w:szCs w:val="16"/>
              </w:rPr>
              <w:t xml:space="preserve"> 3</w:t>
            </w:r>
          </w:p>
        </w:tc>
      </w:tr>
      <w:tr w:rsidR="00737347" w:rsidRPr="00DA332A" w14:paraId="0883E31B" w14:textId="77777777" w:rsidTr="005108FB">
        <w:trPr>
          <w:trHeight w:val="378"/>
        </w:trPr>
        <w:tc>
          <w:tcPr>
            <w:tcW w:w="1166" w:type="pct"/>
            <w:vAlign w:val="bottom"/>
          </w:tcPr>
          <w:p w14:paraId="6FCDEF33" w14:textId="38185DBC" w:rsidR="00737347" w:rsidRPr="00587444" w:rsidRDefault="00737347" w:rsidP="00737347">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At 31 December 202</w:t>
            </w:r>
            <w:r>
              <w:rPr>
                <w:rFonts w:ascii="Arial" w:hAnsi="Arial" w:cs="Arial"/>
                <w:b/>
                <w:bCs/>
                <w:sz w:val="16"/>
                <w:szCs w:val="16"/>
                <w:lang w:val="en-GB"/>
              </w:rPr>
              <w:t>2</w:t>
            </w:r>
          </w:p>
        </w:tc>
        <w:tc>
          <w:tcPr>
            <w:tcW w:w="552" w:type="pct"/>
            <w:tcBorders>
              <w:top w:val="single" w:sz="4" w:space="0" w:color="auto"/>
              <w:left w:val="nil"/>
              <w:bottom w:val="single" w:sz="12" w:space="0" w:color="auto"/>
              <w:right w:val="nil"/>
            </w:tcBorders>
            <w:shd w:val="clear" w:color="auto" w:fill="auto"/>
            <w:vAlign w:val="bottom"/>
          </w:tcPr>
          <w:p w14:paraId="4A5E769B" w14:textId="2132C6FE" w:rsidR="00737347" w:rsidRPr="00DA332A" w:rsidRDefault="00737347" w:rsidP="00737347">
            <w:pPr>
              <w:suppressAutoHyphens w:val="0"/>
              <w:autoSpaceDN/>
              <w:spacing w:line="340" w:lineRule="exact"/>
              <w:jc w:val="right"/>
              <w:outlineLvl w:val="0"/>
              <w:rPr>
                <w:rFonts w:ascii="Arial" w:hAnsi="Arial" w:cs="Arial"/>
                <w:b/>
                <w:sz w:val="16"/>
                <w:szCs w:val="16"/>
                <w:lang w:val="hr-HR"/>
              </w:rPr>
            </w:pPr>
            <w:r w:rsidRPr="00783E63">
              <w:rPr>
                <w:rFonts w:ascii="Arial" w:hAnsi="Arial" w:cs="Arial"/>
                <w:b/>
                <w:bCs/>
                <w:sz w:val="16"/>
                <w:szCs w:val="16"/>
              </w:rPr>
              <w:t xml:space="preserve"> 6</w:t>
            </w:r>
            <w:r>
              <w:rPr>
                <w:rFonts w:ascii="Arial" w:hAnsi="Arial" w:cs="Arial"/>
                <w:b/>
                <w:bCs/>
                <w:sz w:val="16"/>
                <w:szCs w:val="16"/>
              </w:rPr>
              <w:t>,</w:t>
            </w:r>
            <w:r w:rsidRPr="00783E63">
              <w:rPr>
                <w:rFonts w:ascii="Arial" w:hAnsi="Arial" w:cs="Arial"/>
                <w:b/>
                <w:bCs/>
                <w:sz w:val="16"/>
                <w:szCs w:val="16"/>
              </w:rPr>
              <w:t xml:space="preserve">403 </w:t>
            </w:r>
          </w:p>
        </w:tc>
        <w:tc>
          <w:tcPr>
            <w:tcW w:w="584" w:type="pct"/>
            <w:tcBorders>
              <w:top w:val="single" w:sz="4" w:space="0" w:color="auto"/>
              <w:left w:val="nil"/>
              <w:bottom w:val="single" w:sz="12" w:space="0" w:color="auto"/>
              <w:right w:val="nil"/>
            </w:tcBorders>
            <w:shd w:val="clear" w:color="auto" w:fill="auto"/>
            <w:vAlign w:val="bottom"/>
          </w:tcPr>
          <w:p w14:paraId="24F8F48C" w14:textId="54A9AF3C" w:rsidR="00737347" w:rsidRPr="00DA332A" w:rsidRDefault="00737347" w:rsidP="00737347">
            <w:pPr>
              <w:suppressAutoHyphens w:val="0"/>
              <w:autoSpaceDN/>
              <w:spacing w:line="340" w:lineRule="exact"/>
              <w:jc w:val="right"/>
              <w:outlineLvl w:val="0"/>
              <w:rPr>
                <w:rFonts w:ascii="Arial" w:hAnsi="Arial" w:cs="Arial"/>
                <w:b/>
                <w:sz w:val="16"/>
                <w:szCs w:val="16"/>
                <w:lang w:val="hr-HR"/>
              </w:rPr>
            </w:pPr>
            <w:r w:rsidRPr="00783E63">
              <w:rPr>
                <w:rFonts w:ascii="Arial" w:hAnsi="Arial" w:cs="Arial"/>
                <w:b/>
                <w:bCs/>
                <w:sz w:val="16"/>
                <w:szCs w:val="16"/>
              </w:rPr>
              <w:t xml:space="preserve"> 1</w:t>
            </w:r>
            <w:r>
              <w:rPr>
                <w:rFonts w:ascii="Arial" w:hAnsi="Arial" w:cs="Arial"/>
                <w:b/>
                <w:bCs/>
                <w:sz w:val="16"/>
                <w:szCs w:val="16"/>
              </w:rPr>
              <w:t>,</w:t>
            </w:r>
            <w:r w:rsidRPr="00783E63">
              <w:rPr>
                <w:rFonts w:ascii="Arial" w:hAnsi="Arial" w:cs="Arial"/>
                <w:b/>
                <w:bCs/>
                <w:sz w:val="16"/>
                <w:szCs w:val="16"/>
              </w:rPr>
              <w:t>22</w:t>
            </w:r>
            <w:r>
              <w:rPr>
                <w:rFonts w:ascii="Arial" w:hAnsi="Arial" w:cs="Arial"/>
                <w:b/>
                <w:bCs/>
                <w:sz w:val="16"/>
                <w:szCs w:val="16"/>
              </w:rPr>
              <w:t>3</w:t>
            </w:r>
            <w:r w:rsidRPr="00783E63">
              <w:rPr>
                <w:rFonts w:ascii="Arial" w:hAnsi="Arial" w:cs="Arial"/>
                <w:b/>
                <w:bCs/>
                <w:sz w:val="16"/>
                <w:szCs w:val="16"/>
              </w:rPr>
              <w:t xml:space="preserve"> </w:t>
            </w:r>
          </w:p>
        </w:tc>
        <w:tc>
          <w:tcPr>
            <w:tcW w:w="551" w:type="pct"/>
            <w:tcBorders>
              <w:top w:val="single" w:sz="4" w:space="0" w:color="auto"/>
              <w:left w:val="nil"/>
              <w:bottom w:val="single" w:sz="12" w:space="0" w:color="auto"/>
              <w:right w:val="nil"/>
            </w:tcBorders>
            <w:shd w:val="clear" w:color="auto" w:fill="auto"/>
            <w:vAlign w:val="bottom"/>
          </w:tcPr>
          <w:p w14:paraId="7DCA6956" w14:textId="40D39DDB" w:rsidR="00737347" w:rsidRPr="00DA332A" w:rsidRDefault="00737347" w:rsidP="00737347">
            <w:pPr>
              <w:suppressAutoHyphens w:val="0"/>
              <w:autoSpaceDN/>
              <w:spacing w:line="340" w:lineRule="exact"/>
              <w:jc w:val="right"/>
              <w:outlineLvl w:val="0"/>
              <w:rPr>
                <w:rFonts w:ascii="Arial" w:hAnsi="Arial" w:cs="Arial"/>
                <w:b/>
                <w:sz w:val="16"/>
                <w:szCs w:val="16"/>
                <w:lang w:val="hr-HR"/>
              </w:rPr>
            </w:pPr>
            <w:r w:rsidRPr="00783E63">
              <w:rPr>
                <w:rFonts w:ascii="Arial" w:hAnsi="Arial" w:cs="Arial"/>
                <w:b/>
                <w:bCs/>
                <w:sz w:val="16"/>
                <w:szCs w:val="16"/>
              </w:rPr>
              <w:t xml:space="preserve"> 1</w:t>
            </w:r>
            <w:r>
              <w:rPr>
                <w:rFonts w:ascii="Arial" w:hAnsi="Arial" w:cs="Arial"/>
                <w:b/>
                <w:bCs/>
                <w:sz w:val="16"/>
                <w:szCs w:val="16"/>
              </w:rPr>
              <w:t>,</w:t>
            </w:r>
            <w:r w:rsidRPr="00783E63">
              <w:rPr>
                <w:rFonts w:ascii="Arial" w:hAnsi="Arial" w:cs="Arial"/>
                <w:b/>
                <w:bCs/>
                <w:sz w:val="16"/>
                <w:szCs w:val="16"/>
              </w:rPr>
              <w:t>13</w:t>
            </w:r>
            <w:r>
              <w:rPr>
                <w:rFonts w:ascii="Arial" w:hAnsi="Arial" w:cs="Arial"/>
                <w:b/>
                <w:bCs/>
                <w:sz w:val="16"/>
                <w:szCs w:val="16"/>
              </w:rPr>
              <w:t>5</w:t>
            </w:r>
          </w:p>
        </w:tc>
        <w:tc>
          <w:tcPr>
            <w:tcW w:w="551" w:type="pct"/>
            <w:tcBorders>
              <w:top w:val="single" w:sz="4" w:space="0" w:color="auto"/>
              <w:left w:val="nil"/>
              <w:bottom w:val="single" w:sz="12" w:space="0" w:color="auto"/>
              <w:right w:val="nil"/>
            </w:tcBorders>
            <w:shd w:val="clear" w:color="auto" w:fill="auto"/>
            <w:vAlign w:val="bottom"/>
          </w:tcPr>
          <w:p w14:paraId="5937F736" w14:textId="115BA8CA" w:rsidR="00737347" w:rsidRPr="00DA332A" w:rsidRDefault="00737347" w:rsidP="00737347">
            <w:pPr>
              <w:suppressAutoHyphens w:val="0"/>
              <w:autoSpaceDN/>
              <w:spacing w:line="340" w:lineRule="exact"/>
              <w:jc w:val="right"/>
              <w:outlineLvl w:val="0"/>
              <w:rPr>
                <w:rFonts w:ascii="Arial" w:hAnsi="Arial" w:cs="Arial"/>
                <w:b/>
                <w:sz w:val="16"/>
                <w:szCs w:val="16"/>
                <w:lang w:val="hr-HR"/>
              </w:rPr>
            </w:pPr>
            <w:r w:rsidRPr="00783E63">
              <w:rPr>
                <w:rFonts w:ascii="Arial" w:hAnsi="Arial" w:cs="Arial"/>
                <w:b/>
                <w:bCs/>
                <w:sz w:val="16"/>
                <w:szCs w:val="16"/>
              </w:rPr>
              <w:t xml:space="preserve"> - </w:t>
            </w:r>
          </w:p>
        </w:tc>
        <w:tc>
          <w:tcPr>
            <w:tcW w:w="551" w:type="pct"/>
            <w:tcBorders>
              <w:top w:val="single" w:sz="4" w:space="0" w:color="auto"/>
              <w:left w:val="nil"/>
              <w:bottom w:val="single" w:sz="12" w:space="0" w:color="auto"/>
              <w:right w:val="nil"/>
            </w:tcBorders>
            <w:shd w:val="clear" w:color="auto" w:fill="auto"/>
            <w:vAlign w:val="bottom"/>
          </w:tcPr>
          <w:p w14:paraId="5313ACE8" w14:textId="32DA2B70" w:rsidR="00737347" w:rsidRPr="00DA332A" w:rsidRDefault="00737347" w:rsidP="00737347">
            <w:pPr>
              <w:suppressAutoHyphens w:val="0"/>
              <w:autoSpaceDN/>
              <w:spacing w:line="340" w:lineRule="exact"/>
              <w:jc w:val="right"/>
              <w:outlineLvl w:val="0"/>
              <w:rPr>
                <w:rFonts w:ascii="Arial" w:hAnsi="Arial" w:cs="Arial"/>
                <w:b/>
                <w:sz w:val="16"/>
                <w:szCs w:val="16"/>
                <w:lang w:val="hr-HR"/>
              </w:rPr>
            </w:pPr>
            <w:r w:rsidRPr="00783E63">
              <w:rPr>
                <w:rFonts w:ascii="Arial" w:hAnsi="Arial" w:cs="Arial"/>
                <w:b/>
                <w:bCs/>
                <w:sz w:val="16"/>
                <w:szCs w:val="16"/>
              </w:rPr>
              <w:t xml:space="preserve"> 8</w:t>
            </w:r>
            <w:r>
              <w:rPr>
                <w:rFonts w:ascii="Arial" w:hAnsi="Arial" w:cs="Arial"/>
                <w:b/>
                <w:bCs/>
                <w:sz w:val="16"/>
                <w:szCs w:val="16"/>
              </w:rPr>
              <w:t>,</w:t>
            </w:r>
            <w:r w:rsidRPr="00783E63">
              <w:rPr>
                <w:rFonts w:ascii="Arial" w:hAnsi="Arial" w:cs="Arial"/>
                <w:b/>
                <w:bCs/>
                <w:sz w:val="16"/>
                <w:szCs w:val="16"/>
              </w:rPr>
              <w:t xml:space="preserve">761 </w:t>
            </w:r>
          </w:p>
        </w:tc>
        <w:tc>
          <w:tcPr>
            <w:tcW w:w="551" w:type="pct"/>
            <w:tcBorders>
              <w:top w:val="single" w:sz="4" w:space="0" w:color="auto"/>
              <w:left w:val="nil"/>
              <w:bottom w:val="single" w:sz="12" w:space="0" w:color="auto"/>
              <w:right w:val="nil"/>
            </w:tcBorders>
            <w:shd w:val="clear" w:color="auto" w:fill="auto"/>
            <w:vAlign w:val="bottom"/>
          </w:tcPr>
          <w:p w14:paraId="34DD1567" w14:textId="7D72FEE1" w:rsidR="00737347" w:rsidRPr="00DA332A" w:rsidRDefault="00737347" w:rsidP="00737347">
            <w:pPr>
              <w:suppressAutoHyphens w:val="0"/>
              <w:autoSpaceDN/>
              <w:spacing w:line="340" w:lineRule="exact"/>
              <w:jc w:val="right"/>
              <w:outlineLvl w:val="0"/>
              <w:rPr>
                <w:rFonts w:ascii="Arial" w:hAnsi="Arial" w:cs="Arial"/>
                <w:b/>
                <w:sz w:val="16"/>
                <w:szCs w:val="16"/>
                <w:lang w:val="hr-HR"/>
              </w:rPr>
            </w:pPr>
            <w:r w:rsidRPr="00783E63">
              <w:rPr>
                <w:rFonts w:ascii="Arial" w:hAnsi="Arial" w:cs="Arial"/>
                <w:b/>
                <w:bCs/>
                <w:sz w:val="16"/>
                <w:szCs w:val="16"/>
              </w:rPr>
              <w:t xml:space="preserve"> 4</w:t>
            </w:r>
            <w:r>
              <w:rPr>
                <w:rFonts w:ascii="Arial" w:hAnsi="Arial" w:cs="Arial"/>
                <w:b/>
                <w:bCs/>
                <w:sz w:val="16"/>
                <w:szCs w:val="16"/>
              </w:rPr>
              <w:t>,</w:t>
            </w:r>
            <w:r w:rsidRPr="00783E63">
              <w:rPr>
                <w:rFonts w:ascii="Arial" w:hAnsi="Arial" w:cs="Arial"/>
                <w:b/>
                <w:bCs/>
                <w:sz w:val="16"/>
                <w:szCs w:val="16"/>
              </w:rPr>
              <w:t xml:space="preserve">147 </w:t>
            </w:r>
          </w:p>
        </w:tc>
        <w:tc>
          <w:tcPr>
            <w:tcW w:w="494" w:type="pct"/>
            <w:tcBorders>
              <w:top w:val="single" w:sz="4" w:space="0" w:color="auto"/>
              <w:left w:val="nil"/>
              <w:bottom w:val="single" w:sz="12" w:space="0" w:color="auto"/>
              <w:right w:val="nil"/>
            </w:tcBorders>
            <w:shd w:val="clear" w:color="auto" w:fill="auto"/>
            <w:vAlign w:val="bottom"/>
          </w:tcPr>
          <w:p w14:paraId="208AD115" w14:textId="3D02F3D7" w:rsidR="00737347" w:rsidRPr="00DA332A" w:rsidRDefault="00737347" w:rsidP="00737347">
            <w:pPr>
              <w:suppressAutoHyphens w:val="0"/>
              <w:autoSpaceDN/>
              <w:spacing w:line="340" w:lineRule="exact"/>
              <w:jc w:val="right"/>
              <w:outlineLvl w:val="0"/>
              <w:rPr>
                <w:rFonts w:ascii="Arial" w:hAnsi="Arial" w:cs="Arial"/>
                <w:b/>
                <w:sz w:val="16"/>
                <w:szCs w:val="16"/>
                <w:lang w:val="hr-HR"/>
              </w:rPr>
            </w:pPr>
            <w:r w:rsidRPr="00783E63">
              <w:rPr>
                <w:rFonts w:ascii="Arial" w:hAnsi="Arial" w:cs="Arial"/>
                <w:b/>
                <w:bCs/>
                <w:sz w:val="16"/>
                <w:szCs w:val="16"/>
              </w:rPr>
              <w:t xml:space="preserve"> 12</w:t>
            </w:r>
            <w:r>
              <w:rPr>
                <w:rFonts w:ascii="Arial" w:hAnsi="Arial" w:cs="Arial"/>
                <w:b/>
                <w:bCs/>
                <w:sz w:val="16"/>
                <w:szCs w:val="16"/>
              </w:rPr>
              <w:t>,</w:t>
            </w:r>
            <w:r w:rsidRPr="00783E63">
              <w:rPr>
                <w:rFonts w:ascii="Arial" w:hAnsi="Arial" w:cs="Arial"/>
                <w:b/>
                <w:bCs/>
                <w:sz w:val="16"/>
                <w:szCs w:val="16"/>
              </w:rPr>
              <w:t xml:space="preserve">908 </w:t>
            </w:r>
          </w:p>
        </w:tc>
      </w:tr>
      <w:tr w:rsidR="00737347" w:rsidRPr="00DA332A" w14:paraId="3A22276A" w14:textId="77777777" w:rsidTr="00371CEF">
        <w:trPr>
          <w:trHeight w:val="688"/>
        </w:trPr>
        <w:tc>
          <w:tcPr>
            <w:tcW w:w="1166" w:type="pct"/>
            <w:vAlign w:val="bottom"/>
          </w:tcPr>
          <w:p w14:paraId="46AC396E" w14:textId="77777777" w:rsidR="00737347" w:rsidRPr="00587444" w:rsidRDefault="00737347" w:rsidP="00737347">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 xml:space="preserve">Net book value at </w:t>
            </w:r>
          </w:p>
          <w:p w14:paraId="58241AC2" w14:textId="77826798" w:rsidR="00737347" w:rsidRPr="00587444" w:rsidRDefault="00737347" w:rsidP="00737347">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31 December 202</w:t>
            </w:r>
            <w:r>
              <w:rPr>
                <w:rFonts w:ascii="Arial" w:hAnsi="Arial" w:cs="Arial"/>
                <w:b/>
                <w:bCs/>
                <w:sz w:val="16"/>
                <w:szCs w:val="16"/>
                <w:lang w:val="en-GB"/>
              </w:rPr>
              <w:t>2</w:t>
            </w:r>
          </w:p>
        </w:tc>
        <w:tc>
          <w:tcPr>
            <w:tcW w:w="552" w:type="pct"/>
            <w:tcBorders>
              <w:left w:val="nil"/>
              <w:bottom w:val="single" w:sz="12" w:space="0" w:color="auto"/>
              <w:right w:val="nil"/>
            </w:tcBorders>
            <w:shd w:val="clear" w:color="auto" w:fill="auto"/>
            <w:vAlign w:val="bottom"/>
          </w:tcPr>
          <w:p w14:paraId="7C237098" w14:textId="5BF80F39"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783E63">
              <w:rPr>
                <w:rFonts w:ascii="Arial" w:hAnsi="Arial" w:cs="Arial"/>
                <w:b/>
                <w:bCs/>
                <w:sz w:val="16"/>
                <w:szCs w:val="16"/>
              </w:rPr>
              <w:t xml:space="preserve"> 3</w:t>
            </w:r>
            <w:r>
              <w:rPr>
                <w:rFonts w:ascii="Arial" w:hAnsi="Arial" w:cs="Arial"/>
                <w:b/>
                <w:bCs/>
                <w:sz w:val="16"/>
                <w:szCs w:val="16"/>
              </w:rPr>
              <w:t>,</w:t>
            </w:r>
            <w:r w:rsidRPr="00783E63">
              <w:rPr>
                <w:rFonts w:ascii="Arial" w:hAnsi="Arial" w:cs="Arial"/>
                <w:b/>
                <w:bCs/>
                <w:sz w:val="16"/>
                <w:szCs w:val="16"/>
              </w:rPr>
              <w:t>8</w:t>
            </w:r>
            <w:r>
              <w:rPr>
                <w:rFonts w:ascii="Arial" w:hAnsi="Arial" w:cs="Arial"/>
                <w:b/>
                <w:bCs/>
                <w:sz w:val="16"/>
                <w:szCs w:val="16"/>
              </w:rPr>
              <w:t>3</w:t>
            </w:r>
            <w:r w:rsidRPr="00783E63">
              <w:rPr>
                <w:rFonts w:ascii="Arial" w:hAnsi="Arial" w:cs="Arial"/>
                <w:b/>
                <w:bCs/>
                <w:sz w:val="16"/>
                <w:szCs w:val="16"/>
              </w:rPr>
              <w:t xml:space="preserve">0 </w:t>
            </w:r>
          </w:p>
        </w:tc>
        <w:tc>
          <w:tcPr>
            <w:tcW w:w="584" w:type="pct"/>
            <w:tcBorders>
              <w:left w:val="nil"/>
              <w:bottom w:val="single" w:sz="12" w:space="0" w:color="auto"/>
              <w:right w:val="nil"/>
            </w:tcBorders>
            <w:shd w:val="clear" w:color="auto" w:fill="auto"/>
            <w:vAlign w:val="bottom"/>
          </w:tcPr>
          <w:p w14:paraId="76A37B8A" w14:textId="566CDC91"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783E63">
              <w:rPr>
                <w:rFonts w:ascii="Arial" w:hAnsi="Arial" w:cs="Arial"/>
                <w:b/>
                <w:bCs/>
                <w:sz w:val="16"/>
                <w:szCs w:val="16"/>
              </w:rPr>
              <w:t xml:space="preserve"> 87 </w:t>
            </w:r>
          </w:p>
        </w:tc>
        <w:tc>
          <w:tcPr>
            <w:tcW w:w="551" w:type="pct"/>
            <w:tcBorders>
              <w:left w:val="nil"/>
              <w:bottom w:val="single" w:sz="12" w:space="0" w:color="auto"/>
              <w:right w:val="nil"/>
            </w:tcBorders>
            <w:shd w:val="clear" w:color="auto" w:fill="auto"/>
            <w:vAlign w:val="bottom"/>
          </w:tcPr>
          <w:p w14:paraId="78C754F1" w14:textId="29567EDE"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783E63">
              <w:rPr>
                <w:rFonts w:ascii="Arial" w:hAnsi="Arial" w:cs="Arial"/>
                <w:b/>
                <w:bCs/>
                <w:sz w:val="16"/>
                <w:szCs w:val="16"/>
              </w:rPr>
              <w:t xml:space="preserve"> 350 </w:t>
            </w:r>
          </w:p>
        </w:tc>
        <w:tc>
          <w:tcPr>
            <w:tcW w:w="551" w:type="pct"/>
            <w:tcBorders>
              <w:left w:val="nil"/>
              <w:bottom w:val="single" w:sz="12" w:space="0" w:color="auto"/>
              <w:right w:val="nil"/>
            </w:tcBorders>
            <w:shd w:val="clear" w:color="auto" w:fill="auto"/>
            <w:vAlign w:val="bottom"/>
          </w:tcPr>
          <w:p w14:paraId="12128C7A" w14:textId="764DDC78"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783E63">
              <w:rPr>
                <w:rFonts w:ascii="Arial" w:hAnsi="Arial" w:cs="Arial"/>
                <w:b/>
                <w:bCs/>
                <w:sz w:val="16"/>
                <w:szCs w:val="16"/>
              </w:rPr>
              <w:t xml:space="preserve"> 8 </w:t>
            </w:r>
          </w:p>
        </w:tc>
        <w:tc>
          <w:tcPr>
            <w:tcW w:w="551" w:type="pct"/>
            <w:tcBorders>
              <w:left w:val="nil"/>
              <w:bottom w:val="single" w:sz="12" w:space="0" w:color="auto"/>
              <w:right w:val="nil"/>
            </w:tcBorders>
            <w:shd w:val="clear" w:color="auto" w:fill="auto"/>
            <w:vAlign w:val="bottom"/>
          </w:tcPr>
          <w:p w14:paraId="6CA3DF96" w14:textId="4E58B437"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783E63">
              <w:rPr>
                <w:rFonts w:ascii="Arial" w:hAnsi="Arial" w:cs="Arial"/>
                <w:b/>
                <w:bCs/>
                <w:sz w:val="16"/>
                <w:szCs w:val="16"/>
              </w:rPr>
              <w:t xml:space="preserve"> 4</w:t>
            </w:r>
            <w:r>
              <w:rPr>
                <w:rFonts w:ascii="Arial" w:hAnsi="Arial" w:cs="Arial"/>
                <w:b/>
                <w:bCs/>
                <w:sz w:val="16"/>
                <w:szCs w:val="16"/>
              </w:rPr>
              <w:t>,</w:t>
            </w:r>
            <w:r w:rsidRPr="00783E63">
              <w:rPr>
                <w:rFonts w:ascii="Arial" w:hAnsi="Arial" w:cs="Arial"/>
                <w:b/>
                <w:bCs/>
                <w:sz w:val="16"/>
                <w:szCs w:val="16"/>
              </w:rPr>
              <w:t xml:space="preserve">275 </w:t>
            </w:r>
          </w:p>
        </w:tc>
        <w:tc>
          <w:tcPr>
            <w:tcW w:w="551" w:type="pct"/>
            <w:tcBorders>
              <w:left w:val="nil"/>
              <w:bottom w:val="single" w:sz="12" w:space="0" w:color="auto"/>
              <w:right w:val="nil"/>
            </w:tcBorders>
            <w:shd w:val="clear" w:color="auto" w:fill="auto"/>
            <w:vAlign w:val="bottom"/>
          </w:tcPr>
          <w:p w14:paraId="65C57154" w14:textId="61C8A1F0"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783E63">
              <w:rPr>
                <w:rFonts w:ascii="Arial" w:hAnsi="Arial" w:cs="Arial"/>
                <w:b/>
                <w:bCs/>
                <w:sz w:val="16"/>
                <w:szCs w:val="16"/>
              </w:rPr>
              <w:t xml:space="preserve"> 73</w:t>
            </w:r>
            <w:r>
              <w:rPr>
                <w:rFonts w:ascii="Arial" w:hAnsi="Arial" w:cs="Arial"/>
                <w:b/>
                <w:bCs/>
                <w:sz w:val="16"/>
                <w:szCs w:val="16"/>
              </w:rPr>
              <w:t>2</w:t>
            </w:r>
            <w:r w:rsidRPr="00783E63">
              <w:rPr>
                <w:rFonts w:ascii="Arial" w:hAnsi="Arial" w:cs="Arial"/>
                <w:b/>
                <w:bCs/>
                <w:sz w:val="16"/>
                <w:szCs w:val="16"/>
              </w:rPr>
              <w:t xml:space="preserve"> </w:t>
            </w:r>
          </w:p>
        </w:tc>
        <w:tc>
          <w:tcPr>
            <w:tcW w:w="494" w:type="pct"/>
            <w:tcBorders>
              <w:left w:val="nil"/>
              <w:bottom w:val="single" w:sz="12" w:space="0" w:color="auto"/>
              <w:right w:val="nil"/>
            </w:tcBorders>
            <w:shd w:val="clear" w:color="auto" w:fill="auto"/>
            <w:vAlign w:val="bottom"/>
          </w:tcPr>
          <w:p w14:paraId="62999CD3" w14:textId="6C86A2D2"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783E63">
              <w:rPr>
                <w:rFonts w:ascii="Arial" w:hAnsi="Arial" w:cs="Arial"/>
                <w:b/>
                <w:bCs/>
                <w:sz w:val="16"/>
                <w:szCs w:val="16"/>
              </w:rPr>
              <w:t xml:space="preserve"> 5</w:t>
            </w:r>
            <w:r>
              <w:rPr>
                <w:rFonts w:ascii="Arial" w:hAnsi="Arial" w:cs="Arial"/>
                <w:b/>
                <w:bCs/>
                <w:sz w:val="16"/>
                <w:szCs w:val="16"/>
              </w:rPr>
              <w:t>,</w:t>
            </w:r>
            <w:r w:rsidRPr="00783E63">
              <w:rPr>
                <w:rFonts w:ascii="Arial" w:hAnsi="Arial" w:cs="Arial"/>
                <w:b/>
                <w:bCs/>
                <w:sz w:val="16"/>
                <w:szCs w:val="16"/>
              </w:rPr>
              <w:t>00</w:t>
            </w:r>
            <w:r>
              <w:rPr>
                <w:rFonts w:ascii="Arial" w:hAnsi="Arial" w:cs="Arial"/>
                <w:b/>
                <w:bCs/>
                <w:sz w:val="16"/>
                <w:szCs w:val="16"/>
              </w:rPr>
              <w:t>7</w:t>
            </w:r>
            <w:r w:rsidRPr="00783E63">
              <w:rPr>
                <w:rFonts w:ascii="Arial" w:hAnsi="Arial" w:cs="Arial"/>
                <w:b/>
                <w:bCs/>
                <w:sz w:val="16"/>
                <w:szCs w:val="16"/>
              </w:rPr>
              <w:t xml:space="preserve"> </w:t>
            </w:r>
          </w:p>
        </w:tc>
      </w:tr>
      <w:tr w:rsidR="00737347" w:rsidRPr="00587444" w14:paraId="598B4320" w14:textId="77777777" w:rsidTr="006F5047">
        <w:trPr>
          <w:trHeight w:val="684"/>
        </w:trPr>
        <w:tc>
          <w:tcPr>
            <w:tcW w:w="1166" w:type="pct"/>
            <w:vAlign w:val="bottom"/>
          </w:tcPr>
          <w:p w14:paraId="4B4EE267" w14:textId="77777777" w:rsidR="00737347" w:rsidRPr="00587444" w:rsidRDefault="00737347" w:rsidP="00737347">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 xml:space="preserve">Net book value at </w:t>
            </w:r>
          </w:p>
          <w:p w14:paraId="2C505B8A" w14:textId="3B75E696" w:rsidR="00737347" w:rsidRPr="00587444" w:rsidRDefault="00737347" w:rsidP="00737347">
            <w:pPr>
              <w:tabs>
                <w:tab w:val="right" w:pos="1202"/>
              </w:tabs>
              <w:suppressAutoHyphens w:val="0"/>
              <w:autoSpaceDN/>
              <w:spacing w:line="240" w:lineRule="exact"/>
              <w:outlineLvl w:val="0"/>
              <w:rPr>
                <w:rFonts w:ascii="Arial" w:hAnsi="Arial" w:cs="Arial"/>
                <w:b/>
                <w:bCs/>
                <w:sz w:val="16"/>
                <w:szCs w:val="16"/>
                <w:lang w:val="en-GB"/>
              </w:rPr>
            </w:pPr>
            <w:r w:rsidRPr="00587444">
              <w:rPr>
                <w:rFonts w:ascii="Arial" w:hAnsi="Arial" w:cs="Arial"/>
                <w:b/>
                <w:bCs/>
                <w:sz w:val="16"/>
                <w:szCs w:val="16"/>
                <w:lang w:val="en-GB"/>
              </w:rPr>
              <w:t>31 December 202</w:t>
            </w:r>
            <w:r>
              <w:rPr>
                <w:rFonts w:ascii="Arial" w:hAnsi="Arial" w:cs="Arial"/>
                <w:b/>
                <w:bCs/>
                <w:sz w:val="16"/>
                <w:szCs w:val="16"/>
                <w:lang w:val="en-GB"/>
              </w:rPr>
              <w:t>1</w:t>
            </w:r>
          </w:p>
        </w:tc>
        <w:tc>
          <w:tcPr>
            <w:tcW w:w="552" w:type="pct"/>
            <w:tcBorders>
              <w:left w:val="nil"/>
              <w:bottom w:val="single" w:sz="12" w:space="0" w:color="auto"/>
              <w:right w:val="nil"/>
            </w:tcBorders>
            <w:shd w:val="clear" w:color="auto" w:fill="auto"/>
            <w:vAlign w:val="bottom"/>
          </w:tcPr>
          <w:p w14:paraId="21D499F9" w14:textId="02945FF3"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4,342 </w:t>
            </w:r>
          </w:p>
        </w:tc>
        <w:tc>
          <w:tcPr>
            <w:tcW w:w="584" w:type="pct"/>
            <w:tcBorders>
              <w:left w:val="nil"/>
              <w:bottom w:val="single" w:sz="12" w:space="0" w:color="auto"/>
              <w:right w:val="nil"/>
            </w:tcBorders>
            <w:shd w:val="clear" w:color="auto" w:fill="auto"/>
            <w:vAlign w:val="bottom"/>
          </w:tcPr>
          <w:p w14:paraId="74239AF4" w14:textId="11319B83"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295 </w:t>
            </w:r>
          </w:p>
        </w:tc>
        <w:tc>
          <w:tcPr>
            <w:tcW w:w="551" w:type="pct"/>
            <w:tcBorders>
              <w:left w:val="nil"/>
              <w:bottom w:val="single" w:sz="12" w:space="0" w:color="auto"/>
              <w:right w:val="nil"/>
            </w:tcBorders>
            <w:shd w:val="clear" w:color="auto" w:fill="auto"/>
            <w:vAlign w:val="bottom"/>
          </w:tcPr>
          <w:p w14:paraId="14FC7702" w14:textId="3727A6D7"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234 </w:t>
            </w:r>
          </w:p>
        </w:tc>
        <w:tc>
          <w:tcPr>
            <w:tcW w:w="551" w:type="pct"/>
            <w:tcBorders>
              <w:left w:val="nil"/>
              <w:bottom w:val="single" w:sz="12" w:space="0" w:color="auto"/>
              <w:right w:val="nil"/>
            </w:tcBorders>
            <w:shd w:val="clear" w:color="auto" w:fill="auto"/>
            <w:vAlign w:val="bottom"/>
          </w:tcPr>
          <w:p w14:paraId="346E3EA6" w14:textId="1963B17A"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7</w:t>
            </w:r>
          </w:p>
        </w:tc>
        <w:tc>
          <w:tcPr>
            <w:tcW w:w="551" w:type="pct"/>
            <w:tcBorders>
              <w:left w:val="nil"/>
              <w:bottom w:val="single" w:sz="12" w:space="0" w:color="auto"/>
              <w:right w:val="nil"/>
            </w:tcBorders>
            <w:shd w:val="clear" w:color="auto" w:fill="auto"/>
            <w:vAlign w:val="bottom"/>
          </w:tcPr>
          <w:p w14:paraId="0466459E" w14:textId="47C34690"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4,878</w:t>
            </w:r>
          </w:p>
        </w:tc>
        <w:tc>
          <w:tcPr>
            <w:tcW w:w="551" w:type="pct"/>
            <w:tcBorders>
              <w:left w:val="nil"/>
              <w:bottom w:val="single" w:sz="12" w:space="0" w:color="auto"/>
              <w:right w:val="nil"/>
            </w:tcBorders>
            <w:shd w:val="clear" w:color="auto" w:fill="auto"/>
            <w:vAlign w:val="bottom"/>
          </w:tcPr>
          <w:p w14:paraId="628973AC" w14:textId="2976DFE6"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785 </w:t>
            </w:r>
          </w:p>
        </w:tc>
        <w:tc>
          <w:tcPr>
            <w:tcW w:w="494" w:type="pct"/>
            <w:tcBorders>
              <w:left w:val="nil"/>
              <w:bottom w:val="single" w:sz="12" w:space="0" w:color="auto"/>
              <w:right w:val="nil"/>
            </w:tcBorders>
            <w:shd w:val="clear" w:color="auto" w:fill="auto"/>
            <w:vAlign w:val="bottom"/>
          </w:tcPr>
          <w:p w14:paraId="4E276CF1" w14:textId="6E8AAA7F" w:rsidR="00737347" w:rsidRPr="00AB311B" w:rsidRDefault="00737347" w:rsidP="00737347">
            <w:pPr>
              <w:suppressAutoHyphens w:val="0"/>
              <w:autoSpaceDN/>
              <w:spacing w:line="340" w:lineRule="exact"/>
              <w:jc w:val="right"/>
              <w:outlineLvl w:val="0"/>
              <w:rPr>
                <w:rFonts w:ascii="Arial" w:hAnsi="Arial" w:cs="Arial"/>
                <w:b/>
                <w:bCs/>
                <w:sz w:val="16"/>
                <w:szCs w:val="16"/>
              </w:rPr>
            </w:pPr>
            <w:r w:rsidRPr="00AB311B">
              <w:rPr>
                <w:rFonts w:ascii="Arial" w:hAnsi="Arial" w:cs="Arial"/>
                <w:b/>
                <w:bCs/>
                <w:sz w:val="16"/>
                <w:szCs w:val="16"/>
              </w:rPr>
              <w:t xml:space="preserve"> 5,663 </w:t>
            </w:r>
          </w:p>
        </w:tc>
      </w:tr>
    </w:tbl>
    <w:p w14:paraId="4E9AF9D7"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2A6F976E"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16112723"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2B172AD4" w14:textId="77777777" w:rsidR="00587444" w:rsidRPr="00587444" w:rsidRDefault="00587444" w:rsidP="00587444">
      <w:pPr>
        <w:keepNext/>
        <w:suppressAutoHyphens w:val="0"/>
        <w:autoSpaceDN/>
        <w:spacing w:before="120" w:line="300" w:lineRule="exact"/>
        <w:jc w:val="both"/>
        <w:rPr>
          <w:rFonts w:ascii="Arial" w:hAnsi="Arial" w:cs="Arial"/>
          <w:b/>
          <w:bCs/>
          <w:sz w:val="20"/>
          <w:szCs w:val="20"/>
          <w:highlight w:val="yellow"/>
          <w:lang w:val="en-GB"/>
        </w:rPr>
      </w:pPr>
    </w:p>
    <w:p w14:paraId="32D2DAF0" w14:textId="77777777" w:rsidR="00587444" w:rsidRPr="00587444" w:rsidRDefault="00587444" w:rsidP="00587444">
      <w:pPr>
        <w:keepNext/>
        <w:suppressAutoHyphens w:val="0"/>
        <w:autoSpaceDN/>
        <w:spacing w:before="120" w:line="300" w:lineRule="exact"/>
        <w:jc w:val="both"/>
        <w:rPr>
          <w:rFonts w:ascii="Arial" w:hAnsi="Arial" w:cs="Arial"/>
          <w:b/>
          <w:bCs/>
          <w:sz w:val="20"/>
          <w:szCs w:val="20"/>
          <w:highlight w:val="yellow"/>
          <w:lang w:val="en-GB"/>
        </w:rPr>
      </w:pPr>
    </w:p>
    <w:p w14:paraId="5E25ED72" w14:textId="77777777" w:rsidR="00587444" w:rsidRPr="00587444" w:rsidRDefault="00587444" w:rsidP="00587444">
      <w:pPr>
        <w:keepNext/>
        <w:suppressAutoHyphens w:val="0"/>
        <w:autoSpaceDN/>
        <w:spacing w:before="120" w:line="300" w:lineRule="exact"/>
        <w:jc w:val="both"/>
        <w:rPr>
          <w:rFonts w:ascii="Arial" w:hAnsi="Arial" w:cs="Arial"/>
          <w:b/>
          <w:bCs/>
          <w:sz w:val="20"/>
          <w:szCs w:val="20"/>
          <w:highlight w:val="yellow"/>
          <w:lang w:val="en-GB"/>
        </w:rPr>
      </w:pPr>
    </w:p>
    <w:p w14:paraId="70131A75" w14:textId="77777777" w:rsidR="00587444" w:rsidRPr="00587444" w:rsidRDefault="00587444" w:rsidP="00587444">
      <w:pPr>
        <w:suppressAutoHyphens w:val="0"/>
        <w:autoSpaceDN/>
        <w:rPr>
          <w:rFonts w:ascii="Arial" w:hAnsi="Arial" w:cs="Arial"/>
          <w:sz w:val="20"/>
          <w:szCs w:val="20"/>
          <w:highlight w:val="yellow"/>
          <w:lang w:val="en-GB"/>
        </w:rPr>
        <w:sectPr w:rsidR="00587444" w:rsidRPr="00587444" w:rsidSect="00D337C5">
          <w:footerReference w:type="default" r:id="rId132"/>
          <w:pgSz w:w="11907" w:h="16840" w:code="9"/>
          <w:pgMar w:top="1418" w:right="1134" w:bottom="1134" w:left="1418" w:header="851" w:footer="851" w:gutter="0"/>
          <w:cols w:space="720"/>
          <w:noEndnote/>
        </w:sectPr>
      </w:pPr>
    </w:p>
    <w:p w14:paraId="27EAF7DC"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C338869"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20.</w:t>
      </w:r>
      <w:r w:rsidRPr="00587444">
        <w:rPr>
          <w:rFonts w:ascii="Arial" w:hAnsi="Arial" w:cs="Arial"/>
          <w:b/>
          <w:bCs/>
          <w:sz w:val="20"/>
          <w:szCs w:val="20"/>
          <w:lang w:val="en-GB"/>
        </w:rPr>
        <w:tab/>
        <w:t>Foreclosed assets</w:t>
      </w:r>
    </w:p>
    <w:p w14:paraId="60052E03" w14:textId="77777777" w:rsidR="00587444" w:rsidRPr="00587444" w:rsidRDefault="00587444" w:rsidP="00587444">
      <w:pPr>
        <w:tabs>
          <w:tab w:val="left" w:pos="-1985"/>
        </w:tabs>
        <w:autoSpaceDN/>
        <w:rPr>
          <w:rFonts w:ascii="Arial" w:hAnsi="Arial" w:cs="Arial"/>
          <w:b/>
          <w:sz w:val="20"/>
          <w:szCs w:val="20"/>
          <w:u w:val="single"/>
          <w:lang w:val="en-GB"/>
        </w:rPr>
      </w:pPr>
    </w:p>
    <w:tbl>
      <w:tblPr>
        <w:tblW w:w="4873" w:type="pct"/>
        <w:tblLayout w:type="fixed"/>
        <w:tblCellMar>
          <w:left w:w="119" w:type="dxa"/>
          <w:right w:w="119" w:type="dxa"/>
        </w:tblCellMar>
        <w:tblLook w:val="0000" w:firstRow="0" w:lastRow="0" w:firstColumn="0" w:lastColumn="0" w:noHBand="0" w:noVBand="0"/>
      </w:tblPr>
      <w:tblGrid>
        <w:gridCol w:w="4989"/>
        <w:gridCol w:w="2064"/>
        <w:gridCol w:w="2064"/>
      </w:tblGrid>
      <w:tr w:rsidR="00587444" w:rsidRPr="00587444" w14:paraId="057BE380" w14:textId="77777777" w:rsidTr="00DD69E7">
        <w:trPr>
          <w:trHeight w:val="231"/>
        </w:trPr>
        <w:tc>
          <w:tcPr>
            <w:tcW w:w="2736" w:type="pct"/>
          </w:tcPr>
          <w:p w14:paraId="41C30B52" w14:textId="77777777" w:rsidR="00587444" w:rsidRPr="00587444" w:rsidRDefault="00587444" w:rsidP="00587444">
            <w:pPr>
              <w:tabs>
                <w:tab w:val="left" w:pos="-720"/>
              </w:tabs>
              <w:autoSpaceDN/>
              <w:rPr>
                <w:rFonts w:ascii="Arial" w:hAnsi="Arial" w:cs="Arial"/>
                <w:spacing w:val="-2"/>
                <w:sz w:val="20"/>
                <w:szCs w:val="20"/>
                <w:lang w:val="en-GB"/>
              </w:rPr>
            </w:pPr>
          </w:p>
        </w:tc>
        <w:tc>
          <w:tcPr>
            <w:tcW w:w="2264" w:type="pct"/>
            <w:gridSpan w:val="2"/>
          </w:tcPr>
          <w:p w14:paraId="729627A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639" w:name="_Toc4059654"/>
            <w:r w:rsidRPr="00587444">
              <w:rPr>
                <w:rFonts w:ascii="Arial" w:hAnsi="Arial" w:cs="Arial"/>
                <w:b/>
                <w:sz w:val="20"/>
                <w:szCs w:val="20"/>
                <w:lang w:val="en-GB"/>
              </w:rPr>
              <w:t>Group and Bank</w:t>
            </w:r>
            <w:bookmarkEnd w:id="639"/>
          </w:p>
        </w:tc>
      </w:tr>
      <w:tr w:rsidR="00587444" w:rsidRPr="00587444" w14:paraId="1BF6F81C" w14:textId="77777777" w:rsidTr="00DD69E7">
        <w:trPr>
          <w:trHeight w:val="481"/>
        </w:trPr>
        <w:tc>
          <w:tcPr>
            <w:tcW w:w="2736" w:type="pct"/>
          </w:tcPr>
          <w:p w14:paraId="7CD35108" w14:textId="77777777" w:rsidR="00587444" w:rsidRPr="00587444" w:rsidRDefault="00587444" w:rsidP="00587444">
            <w:pPr>
              <w:tabs>
                <w:tab w:val="left" w:pos="-720"/>
              </w:tabs>
              <w:autoSpaceDN/>
              <w:rPr>
                <w:rFonts w:ascii="Arial" w:hAnsi="Arial" w:cs="Arial"/>
                <w:spacing w:val="-2"/>
                <w:sz w:val="20"/>
                <w:szCs w:val="20"/>
                <w:lang w:val="en-GB"/>
              </w:rPr>
            </w:pPr>
          </w:p>
        </w:tc>
        <w:tc>
          <w:tcPr>
            <w:tcW w:w="1132" w:type="pct"/>
          </w:tcPr>
          <w:p w14:paraId="51D88E33"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640" w:name="_Toc4059657"/>
            <w:r w:rsidRPr="00587444">
              <w:rPr>
                <w:rFonts w:ascii="Arial" w:hAnsi="Arial" w:cs="Arial"/>
                <w:b/>
                <w:sz w:val="20"/>
                <w:szCs w:val="20"/>
                <w:lang w:val="en-GB"/>
              </w:rPr>
              <w:t xml:space="preserve">31 December </w:t>
            </w:r>
            <w:bookmarkEnd w:id="640"/>
          </w:p>
          <w:p w14:paraId="7BD422C0" w14:textId="110C22AA"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r w:rsidRPr="00587444">
              <w:rPr>
                <w:rFonts w:ascii="Arial" w:hAnsi="Arial" w:cs="Arial"/>
                <w:b/>
                <w:sz w:val="20"/>
                <w:szCs w:val="20"/>
                <w:lang w:val="en-GB"/>
              </w:rPr>
              <w:t>202</w:t>
            </w:r>
            <w:r w:rsidR="00644576">
              <w:rPr>
                <w:rFonts w:ascii="Arial" w:hAnsi="Arial" w:cs="Arial"/>
                <w:b/>
                <w:sz w:val="20"/>
                <w:szCs w:val="20"/>
                <w:lang w:val="en-GB"/>
              </w:rPr>
              <w:t>3</w:t>
            </w:r>
          </w:p>
        </w:tc>
        <w:tc>
          <w:tcPr>
            <w:tcW w:w="1132" w:type="pct"/>
          </w:tcPr>
          <w:p w14:paraId="144612FE"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641" w:name="_Toc4059658"/>
            <w:r w:rsidRPr="00587444">
              <w:rPr>
                <w:rFonts w:ascii="Arial" w:hAnsi="Arial" w:cs="Arial"/>
                <w:b/>
                <w:sz w:val="20"/>
                <w:szCs w:val="20"/>
                <w:lang w:val="en-GB"/>
              </w:rPr>
              <w:t xml:space="preserve">31 December </w:t>
            </w:r>
            <w:bookmarkEnd w:id="641"/>
          </w:p>
          <w:p w14:paraId="5F535BD6" w14:textId="58E6B319"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r w:rsidRPr="00587444">
              <w:rPr>
                <w:rFonts w:ascii="Arial" w:hAnsi="Arial" w:cs="Arial"/>
                <w:b/>
                <w:sz w:val="20"/>
                <w:szCs w:val="20"/>
                <w:lang w:val="en-GB"/>
              </w:rPr>
              <w:t>202</w:t>
            </w:r>
            <w:r w:rsidR="00644576">
              <w:rPr>
                <w:rFonts w:ascii="Arial" w:hAnsi="Arial" w:cs="Arial"/>
                <w:b/>
                <w:sz w:val="20"/>
                <w:szCs w:val="20"/>
                <w:lang w:val="en-GB"/>
              </w:rPr>
              <w:t>2</w:t>
            </w:r>
          </w:p>
        </w:tc>
      </w:tr>
      <w:tr w:rsidR="00587444" w:rsidRPr="00587444" w14:paraId="0E2D122B" w14:textId="77777777" w:rsidTr="00DD69E7">
        <w:trPr>
          <w:trHeight w:val="231"/>
        </w:trPr>
        <w:tc>
          <w:tcPr>
            <w:tcW w:w="2736" w:type="pct"/>
          </w:tcPr>
          <w:p w14:paraId="6C991C11" w14:textId="77777777" w:rsidR="00587444" w:rsidRPr="00587444" w:rsidRDefault="00587444" w:rsidP="00587444">
            <w:pPr>
              <w:tabs>
                <w:tab w:val="left" w:pos="-720"/>
              </w:tabs>
              <w:autoSpaceDN/>
              <w:rPr>
                <w:rFonts w:ascii="Arial" w:hAnsi="Arial" w:cs="Arial"/>
                <w:spacing w:val="-2"/>
                <w:sz w:val="20"/>
                <w:szCs w:val="20"/>
                <w:lang w:val="en-GB"/>
              </w:rPr>
            </w:pPr>
          </w:p>
        </w:tc>
        <w:tc>
          <w:tcPr>
            <w:tcW w:w="1132" w:type="pct"/>
            <w:vAlign w:val="bottom"/>
          </w:tcPr>
          <w:p w14:paraId="48D6A678" w14:textId="2A5EFF4B" w:rsidR="00587444" w:rsidRPr="00587444" w:rsidRDefault="00644576"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642" w:name="_Toc4059661"/>
            <w:r>
              <w:rPr>
                <w:rFonts w:ascii="Arial" w:hAnsi="Arial" w:cs="Arial"/>
                <w:b/>
                <w:sz w:val="20"/>
                <w:szCs w:val="20"/>
                <w:lang w:val="en-GB"/>
              </w:rPr>
              <w:t>EUR</w:t>
            </w:r>
            <w:r w:rsidR="00587444" w:rsidRPr="00587444">
              <w:rPr>
                <w:rFonts w:ascii="Arial" w:hAnsi="Arial" w:cs="Arial"/>
                <w:b/>
                <w:sz w:val="20"/>
                <w:szCs w:val="20"/>
                <w:lang w:val="en-GB"/>
              </w:rPr>
              <w:t xml:space="preserve"> ‘000</w:t>
            </w:r>
            <w:bookmarkEnd w:id="642"/>
          </w:p>
        </w:tc>
        <w:tc>
          <w:tcPr>
            <w:tcW w:w="1132" w:type="pct"/>
            <w:vAlign w:val="bottom"/>
          </w:tcPr>
          <w:p w14:paraId="6DBD31D1" w14:textId="70D22350" w:rsidR="00587444" w:rsidRPr="00587444" w:rsidRDefault="00644576"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643" w:name="_Toc4059662"/>
            <w:r>
              <w:rPr>
                <w:rFonts w:ascii="Arial" w:hAnsi="Arial" w:cs="Arial"/>
                <w:b/>
                <w:sz w:val="20"/>
                <w:szCs w:val="20"/>
                <w:lang w:val="en-GB"/>
              </w:rPr>
              <w:t>EUR</w:t>
            </w:r>
            <w:r w:rsidR="00587444" w:rsidRPr="00587444">
              <w:rPr>
                <w:rFonts w:ascii="Arial" w:hAnsi="Arial" w:cs="Arial"/>
                <w:b/>
                <w:sz w:val="20"/>
                <w:szCs w:val="20"/>
                <w:lang w:val="en-GB"/>
              </w:rPr>
              <w:t xml:space="preserve"> ‘000</w:t>
            </w:r>
            <w:bookmarkEnd w:id="643"/>
          </w:p>
        </w:tc>
      </w:tr>
      <w:tr w:rsidR="00587444" w:rsidRPr="00587444" w14:paraId="733DD4F2" w14:textId="77777777" w:rsidTr="00DD69E7">
        <w:trPr>
          <w:trHeight w:val="231"/>
        </w:trPr>
        <w:tc>
          <w:tcPr>
            <w:tcW w:w="2736" w:type="pct"/>
          </w:tcPr>
          <w:p w14:paraId="721EBD2E" w14:textId="77777777" w:rsidR="00587444" w:rsidRPr="00587444" w:rsidRDefault="00587444" w:rsidP="00587444">
            <w:pPr>
              <w:tabs>
                <w:tab w:val="left" w:pos="-720"/>
              </w:tabs>
              <w:autoSpaceDN/>
              <w:rPr>
                <w:rFonts w:ascii="Arial" w:hAnsi="Arial" w:cs="Arial"/>
                <w:spacing w:val="-2"/>
                <w:sz w:val="20"/>
                <w:szCs w:val="20"/>
                <w:lang w:val="en-GB"/>
              </w:rPr>
            </w:pPr>
          </w:p>
        </w:tc>
        <w:tc>
          <w:tcPr>
            <w:tcW w:w="1132" w:type="pct"/>
            <w:vAlign w:val="bottom"/>
          </w:tcPr>
          <w:p w14:paraId="204C8B71" w14:textId="77777777" w:rsidR="00587444" w:rsidRPr="00587444" w:rsidRDefault="00587444" w:rsidP="00587444">
            <w:pPr>
              <w:tabs>
                <w:tab w:val="left" w:pos="-720"/>
              </w:tabs>
              <w:autoSpaceDN/>
              <w:jc w:val="right"/>
              <w:rPr>
                <w:rFonts w:ascii="Arial" w:hAnsi="Arial" w:cs="Arial"/>
                <w:b/>
                <w:spacing w:val="-2"/>
                <w:sz w:val="20"/>
                <w:szCs w:val="20"/>
                <w:lang w:val="en-GB"/>
              </w:rPr>
            </w:pPr>
          </w:p>
        </w:tc>
        <w:tc>
          <w:tcPr>
            <w:tcW w:w="1132" w:type="pct"/>
            <w:vAlign w:val="bottom"/>
          </w:tcPr>
          <w:p w14:paraId="338E4019" w14:textId="77777777" w:rsidR="00587444" w:rsidRPr="00587444" w:rsidRDefault="00587444" w:rsidP="00587444">
            <w:pPr>
              <w:tabs>
                <w:tab w:val="left" w:pos="-720"/>
              </w:tabs>
              <w:autoSpaceDN/>
              <w:jc w:val="right"/>
              <w:rPr>
                <w:rFonts w:ascii="Arial" w:hAnsi="Arial" w:cs="Arial"/>
                <w:b/>
                <w:spacing w:val="-2"/>
                <w:sz w:val="20"/>
                <w:szCs w:val="20"/>
                <w:lang w:val="en-GB"/>
              </w:rPr>
            </w:pPr>
          </w:p>
        </w:tc>
      </w:tr>
      <w:tr w:rsidR="00EB787B" w:rsidRPr="00587444" w14:paraId="5A932EB4" w14:textId="77777777" w:rsidTr="00DD69E7">
        <w:trPr>
          <w:trHeight w:val="298"/>
        </w:trPr>
        <w:tc>
          <w:tcPr>
            <w:tcW w:w="2736" w:type="pct"/>
          </w:tcPr>
          <w:p w14:paraId="261F4E43" w14:textId="77777777" w:rsidR="00EB787B" w:rsidRPr="00587444" w:rsidRDefault="00EB787B" w:rsidP="00EB787B">
            <w:pPr>
              <w:tabs>
                <w:tab w:val="right" w:pos="1202"/>
              </w:tabs>
              <w:suppressAutoHyphens w:val="0"/>
              <w:autoSpaceDN/>
              <w:spacing w:line="301" w:lineRule="exact"/>
              <w:ind w:left="300" w:hanging="300"/>
              <w:outlineLvl w:val="0"/>
              <w:rPr>
                <w:rFonts w:ascii="Arial" w:hAnsi="Arial" w:cs="Arial"/>
                <w:sz w:val="20"/>
                <w:szCs w:val="20"/>
                <w:lang w:val="en-GB"/>
              </w:rPr>
            </w:pPr>
            <w:r w:rsidRPr="00587444">
              <w:rPr>
                <w:rFonts w:ascii="Arial" w:hAnsi="Arial" w:cs="Arial"/>
                <w:sz w:val="20"/>
                <w:szCs w:val="20"/>
                <w:lang w:val="en-GB"/>
              </w:rPr>
              <w:t>Foreclosed assets, net</w:t>
            </w:r>
          </w:p>
        </w:tc>
        <w:tc>
          <w:tcPr>
            <w:tcW w:w="1132" w:type="pct"/>
            <w:tcBorders>
              <w:bottom w:val="single" w:sz="2" w:space="0" w:color="auto"/>
            </w:tcBorders>
            <w:vAlign w:val="bottom"/>
          </w:tcPr>
          <w:p w14:paraId="1A0A2E0B" w14:textId="536A94C6" w:rsidR="00EB787B" w:rsidRPr="00587444"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en-GB"/>
              </w:rPr>
            </w:pPr>
            <w:r w:rsidRPr="004738DB">
              <w:rPr>
                <w:rFonts w:ascii="Arial" w:hAnsi="Arial" w:cs="Arial"/>
                <w:color w:val="000000" w:themeColor="text1"/>
                <w:sz w:val="20"/>
                <w:szCs w:val="20"/>
              </w:rPr>
              <w:t>2</w:t>
            </w:r>
            <w:r>
              <w:rPr>
                <w:rFonts w:ascii="Arial" w:hAnsi="Arial" w:cs="Arial"/>
                <w:color w:val="000000" w:themeColor="text1"/>
                <w:sz w:val="20"/>
                <w:szCs w:val="20"/>
              </w:rPr>
              <w:t>,</w:t>
            </w:r>
            <w:r w:rsidRPr="004738DB">
              <w:rPr>
                <w:rFonts w:ascii="Arial" w:hAnsi="Arial" w:cs="Arial"/>
                <w:color w:val="000000" w:themeColor="text1"/>
                <w:sz w:val="20"/>
                <w:szCs w:val="20"/>
              </w:rPr>
              <w:t>291</w:t>
            </w:r>
          </w:p>
        </w:tc>
        <w:tc>
          <w:tcPr>
            <w:tcW w:w="1132" w:type="pct"/>
            <w:tcBorders>
              <w:bottom w:val="single" w:sz="2" w:space="0" w:color="auto"/>
            </w:tcBorders>
            <w:vAlign w:val="bottom"/>
          </w:tcPr>
          <w:p w14:paraId="13951D56" w14:textId="3587051E" w:rsidR="00EB787B" w:rsidRPr="003A7211" w:rsidRDefault="00EB787B" w:rsidP="00EB787B">
            <w:pPr>
              <w:tabs>
                <w:tab w:val="right" w:pos="1202"/>
              </w:tabs>
              <w:suppressAutoHyphens w:val="0"/>
              <w:autoSpaceDN/>
              <w:spacing w:line="301" w:lineRule="exact"/>
              <w:jc w:val="right"/>
              <w:outlineLvl w:val="0"/>
              <w:rPr>
                <w:rFonts w:ascii="Arial" w:hAnsi="Arial" w:cs="Arial"/>
                <w:sz w:val="20"/>
                <w:szCs w:val="20"/>
                <w:lang w:val="hr-HR"/>
              </w:rPr>
            </w:pPr>
            <w:r w:rsidRPr="003A7211">
              <w:rPr>
                <w:rFonts w:ascii="Arial" w:hAnsi="Arial" w:cs="Arial"/>
                <w:color w:val="000000" w:themeColor="text1"/>
                <w:sz w:val="20"/>
                <w:szCs w:val="20"/>
              </w:rPr>
              <w:t>3</w:t>
            </w:r>
            <w:r>
              <w:rPr>
                <w:rFonts w:ascii="Arial" w:hAnsi="Arial" w:cs="Arial"/>
                <w:color w:val="000000" w:themeColor="text1"/>
                <w:sz w:val="20"/>
                <w:szCs w:val="20"/>
              </w:rPr>
              <w:t>,</w:t>
            </w:r>
            <w:r w:rsidRPr="003A7211">
              <w:rPr>
                <w:rFonts w:ascii="Arial" w:hAnsi="Arial" w:cs="Arial"/>
                <w:color w:val="000000" w:themeColor="text1"/>
                <w:sz w:val="20"/>
                <w:szCs w:val="20"/>
              </w:rPr>
              <w:t>288</w:t>
            </w:r>
          </w:p>
        </w:tc>
      </w:tr>
      <w:tr w:rsidR="00EB787B" w:rsidRPr="00587444" w14:paraId="04DC7DB8" w14:textId="77777777" w:rsidTr="00DD69E7">
        <w:trPr>
          <w:trHeight w:val="331"/>
        </w:trPr>
        <w:tc>
          <w:tcPr>
            <w:tcW w:w="2736" w:type="pct"/>
          </w:tcPr>
          <w:p w14:paraId="5B738DA6" w14:textId="77777777" w:rsidR="00EB787B" w:rsidRPr="00587444" w:rsidRDefault="00EB787B" w:rsidP="00EB787B">
            <w:pPr>
              <w:tabs>
                <w:tab w:val="left" w:pos="-720"/>
              </w:tabs>
              <w:autoSpaceDN/>
              <w:rPr>
                <w:rFonts w:ascii="Arial" w:hAnsi="Arial" w:cs="Arial"/>
                <w:b/>
                <w:bCs/>
                <w:spacing w:val="-2"/>
                <w:sz w:val="20"/>
                <w:szCs w:val="20"/>
                <w:lang w:val="en-GB"/>
              </w:rPr>
            </w:pPr>
          </w:p>
        </w:tc>
        <w:tc>
          <w:tcPr>
            <w:tcW w:w="1132" w:type="pct"/>
            <w:tcBorders>
              <w:top w:val="single" w:sz="4" w:space="0" w:color="auto"/>
              <w:bottom w:val="single" w:sz="12" w:space="0" w:color="auto"/>
            </w:tcBorders>
            <w:vAlign w:val="bottom"/>
          </w:tcPr>
          <w:p w14:paraId="7B0E0679" w14:textId="3ADA3F34" w:rsidR="00EB787B" w:rsidRPr="002C673F" w:rsidRDefault="00EB787B" w:rsidP="00EB787B">
            <w:pPr>
              <w:tabs>
                <w:tab w:val="right" w:pos="1202"/>
              </w:tabs>
              <w:suppressAutoHyphens w:val="0"/>
              <w:autoSpaceDN/>
              <w:spacing w:line="340" w:lineRule="exact"/>
              <w:jc w:val="right"/>
              <w:outlineLvl w:val="0"/>
              <w:rPr>
                <w:rFonts w:ascii="Arial" w:hAnsi="Arial" w:cs="Arial"/>
                <w:b/>
                <w:bCs/>
                <w:sz w:val="20"/>
                <w:szCs w:val="20"/>
                <w:lang w:val="hr-HR"/>
              </w:rPr>
            </w:pPr>
            <w:r w:rsidRPr="00425A3E">
              <w:rPr>
                <w:rFonts w:ascii="Arial" w:hAnsi="Arial" w:cs="Arial"/>
                <w:b/>
                <w:bCs/>
                <w:color w:val="000000" w:themeColor="text1"/>
                <w:sz w:val="20"/>
                <w:lang w:val="hr-HR"/>
              </w:rPr>
              <w:t>2,291</w:t>
            </w:r>
          </w:p>
        </w:tc>
        <w:tc>
          <w:tcPr>
            <w:tcW w:w="1132" w:type="pct"/>
            <w:tcBorders>
              <w:top w:val="single" w:sz="4" w:space="0" w:color="auto"/>
              <w:bottom w:val="single" w:sz="12" w:space="0" w:color="auto"/>
            </w:tcBorders>
            <w:vAlign w:val="bottom"/>
          </w:tcPr>
          <w:p w14:paraId="641B42BF" w14:textId="734E53EF" w:rsidR="00EB787B" w:rsidRPr="003A7211" w:rsidRDefault="00EB787B" w:rsidP="00EB787B">
            <w:pPr>
              <w:tabs>
                <w:tab w:val="right" w:pos="1202"/>
              </w:tabs>
              <w:suppressAutoHyphens w:val="0"/>
              <w:autoSpaceDN/>
              <w:spacing w:line="340" w:lineRule="exact"/>
              <w:jc w:val="right"/>
              <w:outlineLvl w:val="0"/>
              <w:rPr>
                <w:rFonts w:ascii="Arial" w:hAnsi="Arial" w:cs="Arial"/>
                <w:b/>
                <w:bCs/>
                <w:sz w:val="20"/>
                <w:szCs w:val="20"/>
                <w:lang w:val="hr-HR"/>
              </w:rPr>
            </w:pPr>
            <w:r w:rsidRPr="003A7211">
              <w:rPr>
                <w:rFonts w:ascii="Arial" w:hAnsi="Arial" w:cs="Arial"/>
                <w:b/>
                <w:bCs/>
                <w:color w:val="000000" w:themeColor="text1"/>
                <w:sz w:val="20"/>
                <w:lang w:val="hr-HR"/>
              </w:rPr>
              <w:t>3</w:t>
            </w:r>
            <w:r>
              <w:rPr>
                <w:rFonts w:ascii="Arial" w:hAnsi="Arial" w:cs="Arial"/>
                <w:b/>
                <w:bCs/>
                <w:color w:val="000000" w:themeColor="text1"/>
                <w:sz w:val="20"/>
                <w:lang w:val="hr-HR"/>
              </w:rPr>
              <w:t>,</w:t>
            </w:r>
            <w:r w:rsidRPr="003A7211">
              <w:rPr>
                <w:rFonts w:ascii="Arial" w:hAnsi="Arial" w:cs="Arial"/>
                <w:b/>
                <w:bCs/>
                <w:color w:val="000000" w:themeColor="text1"/>
                <w:sz w:val="20"/>
                <w:lang w:val="hr-HR"/>
              </w:rPr>
              <w:t>288</w:t>
            </w:r>
          </w:p>
        </w:tc>
      </w:tr>
    </w:tbl>
    <w:p w14:paraId="19CFB7A4" w14:textId="77777777" w:rsidR="00587444" w:rsidRPr="00587444" w:rsidRDefault="00587444" w:rsidP="00880B90">
      <w:pPr>
        <w:keepNext/>
        <w:suppressAutoHyphens w:val="0"/>
        <w:autoSpaceDN/>
        <w:jc w:val="both"/>
        <w:rPr>
          <w:rFonts w:ascii="Arial" w:hAnsi="Arial" w:cs="Arial"/>
          <w:sz w:val="20"/>
          <w:szCs w:val="20"/>
          <w:highlight w:val="yellow"/>
          <w:lang w:val="en-GB"/>
        </w:rPr>
      </w:pPr>
    </w:p>
    <w:p w14:paraId="50C4C01B" w14:textId="146C176E" w:rsidR="00587444" w:rsidRPr="0058274D" w:rsidRDefault="00587444" w:rsidP="00880B90">
      <w:pPr>
        <w:keepNext/>
        <w:autoSpaceDN/>
        <w:jc w:val="both"/>
        <w:rPr>
          <w:rFonts w:ascii="Arial" w:hAnsi="Arial" w:cs="Arial"/>
          <w:sz w:val="20"/>
          <w:szCs w:val="20"/>
          <w:lang w:val="en-GB"/>
        </w:rPr>
      </w:pPr>
      <w:bookmarkStart w:id="644" w:name="_Hlk3202062"/>
      <w:r w:rsidRPr="0058274D">
        <w:rPr>
          <w:rFonts w:ascii="Arial" w:hAnsi="Arial" w:cs="Arial"/>
          <w:sz w:val="20"/>
          <w:szCs w:val="20"/>
          <w:lang w:val="en-GB"/>
        </w:rPr>
        <w:t>In 202</w:t>
      </w:r>
      <w:r w:rsidR="00D73C0C" w:rsidRPr="0058274D">
        <w:rPr>
          <w:rFonts w:ascii="Arial" w:hAnsi="Arial" w:cs="Arial"/>
          <w:sz w:val="20"/>
          <w:szCs w:val="20"/>
          <w:lang w:val="en-GB"/>
        </w:rPr>
        <w:t>3</w:t>
      </w:r>
      <w:r w:rsidRPr="0058274D">
        <w:rPr>
          <w:rFonts w:ascii="Arial" w:hAnsi="Arial" w:cs="Arial"/>
          <w:sz w:val="20"/>
          <w:szCs w:val="20"/>
          <w:lang w:val="en-GB"/>
        </w:rPr>
        <w:t xml:space="preserve">, acquisition of property took place with present value in the amount of </w:t>
      </w:r>
      <w:r w:rsidR="00D73C0C" w:rsidRPr="0058274D">
        <w:rPr>
          <w:rFonts w:ascii="Arial" w:hAnsi="Arial" w:cs="Arial"/>
          <w:sz w:val="20"/>
          <w:szCs w:val="20"/>
          <w:lang w:val="en-GB"/>
        </w:rPr>
        <w:t xml:space="preserve">EUR </w:t>
      </w:r>
      <w:r w:rsidR="00EB787B" w:rsidRPr="0058274D">
        <w:rPr>
          <w:rFonts w:ascii="Arial" w:hAnsi="Arial" w:cs="Arial"/>
          <w:sz w:val="20"/>
          <w:szCs w:val="20"/>
          <w:lang w:val="en-GB"/>
        </w:rPr>
        <w:t xml:space="preserve">74 </w:t>
      </w:r>
      <w:r w:rsidRPr="0058274D">
        <w:rPr>
          <w:rFonts w:ascii="Arial" w:hAnsi="Arial" w:cs="Arial"/>
          <w:sz w:val="20"/>
          <w:szCs w:val="20"/>
          <w:lang w:val="en-GB"/>
        </w:rPr>
        <w:t xml:space="preserve">thousand, acquisition value of </w:t>
      </w:r>
      <w:r w:rsidR="00D73C0C" w:rsidRPr="0058274D">
        <w:rPr>
          <w:rFonts w:ascii="Arial" w:hAnsi="Arial" w:cs="Arial"/>
          <w:sz w:val="20"/>
          <w:szCs w:val="20"/>
          <w:lang w:val="en-GB"/>
        </w:rPr>
        <w:t xml:space="preserve">EUR </w:t>
      </w:r>
      <w:r w:rsidR="00EB787B" w:rsidRPr="0058274D">
        <w:rPr>
          <w:rFonts w:ascii="Arial" w:hAnsi="Arial" w:cs="Arial"/>
          <w:sz w:val="20"/>
          <w:szCs w:val="20"/>
          <w:lang w:val="en-GB"/>
        </w:rPr>
        <w:t xml:space="preserve">74 </w:t>
      </w:r>
      <w:r w:rsidRPr="0058274D">
        <w:rPr>
          <w:rFonts w:ascii="Arial" w:hAnsi="Arial" w:cs="Arial"/>
          <w:sz w:val="20"/>
          <w:szCs w:val="20"/>
          <w:lang w:val="en-GB"/>
        </w:rPr>
        <w:t xml:space="preserve">thousand and provisions of </w:t>
      </w:r>
      <w:r w:rsidR="00D73C0C" w:rsidRPr="0058274D">
        <w:rPr>
          <w:rFonts w:ascii="Arial" w:hAnsi="Arial" w:cs="Arial"/>
          <w:sz w:val="20"/>
          <w:szCs w:val="20"/>
          <w:lang w:val="en-GB"/>
        </w:rPr>
        <w:t xml:space="preserve">EUR </w:t>
      </w:r>
      <w:r w:rsidR="00EB787B" w:rsidRPr="0058274D">
        <w:rPr>
          <w:rFonts w:ascii="Arial" w:hAnsi="Arial" w:cs="Arial"/>
          <w:sz w:val="20"/>
          <w:szCs w:val="20"/>
          <w:lang w:val="en-GB"/>
        </w:rPr>
        <w:t xml:space="preserve">0 </w:t>
      </w:r>
      <w:r w:rsidRPr="0058274D">
        <w:rPr>
          <w:rFonts w:ascii="Arial" w:hAnsi="Arial" w:cs="Arial"/>
          <w:sz w:val="20"/>
          <w:szCs w:val="20"/>
          <w:lang w:val="en-GB"/>
        </w:rPr>
        <w:t xml:space="preserve">thousand, </w:t>
      </w:r>
      <w:r w:rsidR="00EB787B" w:rsidRPr="0058274D">
        <w:rPr>
          <w:rFonts w:ascii="Arial" w:hAnsi="Arial" w:cs="Arial"/>
          <w:sz w:val="20"/>
          <w:szCs w:val="20"/>
          <w:lang w:val="en-GB"/>
        </w:rPr>
        <w:t xml:space="preserve">and relates to buildings </w:t>
      </w:r>
      <w:r w:rsidRPr="0058274D">
        <w:rPr>
          <w:rFonts w:ascii="Arial" w:hAnsi="Arial" w:cs="Arial"/>
          <w:sz w:val="20"/>
          <w:szCs w:val="20"/>
          <w:lang w:val="en-GB"/>
        </w:rPr>
        <w:t>(in 202</w:t>
      </w:r>
      <w:r w:rsidR="00DF6F13" w:rsidRPr="0058274D">
        <w:rPr>
          <w:rFonts w:ascii="Arial" w:hAnsi="Arial" w:cs="Arial"/>
          <w:sz w:val="20"/>
          <w:szCs w:val="20"/>
          <w:lang w:val="en-GB"/>
        </w:rPr>
        <w:t>2</w:t>
      </w:r>
      <w:r w:rsidRPr="0058274D">
        <w:rPr>
          <w:rFonts w:ascii="Arial" w:hAnsi="Arial" w:cs="Arial"/>
          <w:sz w:val="20"/>
          <w:szCs w:val="20"/>
          <w:lang w:val="en-GB"/>
        </w:rPr>
        <w:t xml:space="preserve">, acquisition of property took place with present value in the amount of </w:t>
      </w:r>
      <w:r w:rsidR="0013626E" w:rsidRPr="0058274D">
        <w:rPr>
          <w:rFonts w:ascii="Arial" w:hAnsi="Arial" w:cs="Arial"/>
          <w:sz w:val="20"/>
          <w:szCs w:val="20"/>
          <w:lang w:val="en-GB"/>
        </w:rPr>
        <w:t>EUR</w:t>
      </w:r>
      <w:r w:rsidR="00065005" w:rsidRPr="0058274D">
        <w:rPr>
          <w:rFonts w:ascii="Arial" w:hAnsi="Arial" w:cs="Arial"/>
          <w:sz w:val="20"/>
          <w:szCs w:val="20"/>
          <w:lang w:val="en-GB"/>
        </w:rPr>
        <w:t xml:space="preserve"> 596</w:t>
      </w:r>
      <w:r w:rsidRPr="0058274D">
        <w:rPr>
          <w:rFonts w:ascii="Arial" w:hAnsi="Arial" w:cs="Arial"/>
          <w:sz w:val="20"/>
          <w:szCs w:val="20"/>
          <w:lang w:val="en-GB"/>
        </w:rPr>
        <w:t xml:space="preserve"> thousand, acquisition value of </w:t>
      </w:r>
      <w:r w:rsidR="00065005" w:rsidRPr="0058274D">
        <w:rPr>
          <w:rFonts w:ascii="Arial" w:hAnsi="Arial" w:cs="Arial"/>
          <w:sz w:val="20"/>
          <w:szCs w:val="20"/>
          <w:lang w:val="en-GB"/>
        </w:rPr>
        <w:t>EUR 596</w:t>
      </w:r>
      <w:r w:rsidRPr="0058274D">
        <w:rPr>
          <w:rFonts w:ascii="Arial" w:hAnsi="Arial" w:cs="Arial"/>
          <w:sz w:val="20"/>
          <w:szCs w:val="20"/>
          <w:lang w:val="en-GB"/>
        </w:rPr>
        <w:t xml:space="preserve"> thousand and provisions of </w:t>
      </w:r>
      <w:r w:rsidR="00065005" w:rsidRPr="0058274D">
        <w:rPr>
          <w:rFonts w:ascii="Arial" w:hAnsi="Arial" w:cs="Arial"/>
          <w:sz w:val="20"/>
          <w:szCs w:val="20"/>
          <w:lang w:val="en-GB"/>
        </w:rPr>
        <w:t>EUR</w:t>
      </w:r>
      <w:r w:rsidR="00524479" w:rsidRPr="0058274D">
        <w:rPr>
          <w:rFonts w:ascii="Arial" w:hAnsi="Arial" w:cs="Arial"/>
          <w:sz w:val="20"/>
          <w:szCs w:val="20"/>
          <w:lang w:val="en-GB"/>
        </w:rPr>
        <w:t xml:space="preserve"> 0</w:t>
      </w:r>
      <w:r w:rsidRPr="0058274D">
        <w:rPr>
          <w:rFonts w:ascii="Arial" w:hAnsi="Arial" w:cs="Arial"/>
          <w:sz w:val="20"/>
          <w:szCs w:val="20"/>
          <w:lang w:val="en-GB"/>
        </w:rPr>
        <w:t xml:space="preserve"> thousand, and relates to land plot in the amount of </w:t>
      </w:r>
      <w:r w:rsidR="00DE3373" w:rsidRPr="0058274D">
        <w:rPr>
          <w:rFonts w:ascii="Arial" w:hAnsi="Arial" w:cs="Arial"/>
          <w:sz w:val="20"/>
          <w:szCs w:val="20"/>
          <w:lang w:val="en-GB"/>
        </w:rPr>
        <w:t>EUR 31</w:t>
      </w:r>
      <w:r w:rsidRPr="0058274D">
        <w:rPr>
          <w:rFonts w:ascii="Arial" w:hAnsi="Arial" w:cs="Arial"/>
          <w:sz w:val="20"/>
          <w:szCs w:val="20"/>
          <w:lang w:val="en-GB"/>
        </w:rPr>
        <w:t xml:space="preserve"> thousand, acquisition value of </w:t>
      </w:r>
      <w:r w:rsidR="00DE3373" w:rsidRPr="0058274D">
        <w:rPr>
          <w:rFonts w:ascii="Arial" w:hAnsi="Arial" w:cs="Arial"/>
          <w:sz w:val="20"/>
          <w:szCs w:val="20"/>
          <w:lang w:val="en-GB"/>
        </w:rPr>
        <w:t>EUR 31</w:t>
      </w:r>
      <w:r w:rsidRPr="0058274D">
        <w:rPr>
          <w:rFonts w:ascii="Arial" w:hAnsi="Arial" w:cs="Arial"/>
          <w:sz w:val="20"/>
          <w:szCs w:val="20"/>
          <w:lang w:val="en-GB"/>
        </w:rPr>
        <w:t xml:space="preserve"> thousand and provisions of </w:t>
      </w:r>
      <w:r w:rsidR="00A754D4" w:rsidRPr="0058274D">
        <w:rPr>
          <w:rFonts w:ascii="Arial" w:hAnsi="Arial" w:cs="Arial"/>
          <w:sz w:val="20"/>
          <w:szCs w:val="20"/>
          <w:lang w:val="en-GB"/>
        </w:rPr>
        <w:t>EUR 0</w:t>
      </w:r>
      <w:r w:rsidRPr="0058274D">
        <w:rPr>
          <w:rFonts w:ascii="Arial" w:hAnsi="Arial" w:cs="Arial"/>
          <w:sz w:val="20"/>
          <w:szCs w:val="20"/>
          <w:lang w:val="en-GB"/>
        </w:rPr>
        <w:t xml:space="preserve"> thousand</w:t>
      </w:r>
      <w:r w:rsidR="00A754D4" w:rsidRPr="0058274D">
        <w:rPr>
          <w:rFonts w:ascii="Arial" w:hAnsi="Arial" w:cs="Arial"/>
          <w:sz w:val="20"/>
          <w:szCs w:val="20"/>
          <w:lang w:val="en-GB"/>
        </w:rPr>
        <w:t xml:space="preserve"> and</w:t>
      </w:r>
      <w:r w:rsidRPr="0058274D">
        <w:rPr>
          <w:rFonts w:ascii="Arial" w:hAnsi="Arial" w:cs="Arial"/>
          <w:sz w:val="20"/>
          <w:szCs w:val="20"/>
          <w:lang w:val="en-GB"/>
        </w:rPr>
        <w:t xml:space="preserve"> buildings in the amount of </w:t>
      </w:r>
      <w:r w:rsidR="00A754D4" w:rsidRPr="0058274D">
        <w:rPr>
          <w:rFonts w:ascii="Arial" w:hAnsi="Arial" w:cs="Arial"/>
          <w:sz w:val="20"/>
          <w:szCs w:val="20"/>
          <w:lang w:val="en-GB"/>
        </w:rPr>
        <w:t xml:space="preserve">EUR </w:t>
      </w:r>
      <w:r w:rsidR="00CB3392" w:rsidRPr="0058274D">
        <w:rPr>
          <w:rFonts w:ascii="Arial" w:hAnsi="Arial" w:cs="Arial"/>
          <w:sz w:val="20"/>
          <w:szCs w:val="20"/>
          <w:lang w:val="en-GB"/>
        </w:rPr>
        <w:t xml:space="preserve">565 </w:t>
      </w:r>
      <w:r w:rsidRPr="0058274D">
        <w:rPr>
          <w:rFonts w:ascii="Arial" w:hAnsi="Arial" w:cs="Arial"/>
          <w:sz w:val="20"/>
          <w:szCs w:val="20"/>
          <w:lang w:val="en-GB"/>
        </w:rPr>
        <w:t xml:space="preserve">thousand, acquisition value of </w:t>
      </w:r>
      <w:r w:rsidR="00EE6624" w:rsidRPr="0058274D">
        <w:rPr>
          <w:rFonts w:ascii="Arial" w:hAnsi="Arial" w:cs="Arial"/>
          <w:sz w:val="20"/>
          <w:szCs w:val="20"/>
          <w:lang w:val="en-GB"/>
        </w:rPr>
        <w:t xml:space="preserve">EUR </w:t>
      </w:r>
      <w:r w:rsidR="00CB3392" w:rsidRPr="0058274D">
        <w:rPr>
          <w:rFonts w:ascii="Arial" w:hAnsi="Arial" w:cs="Arial"/>
          <w:sz w:val="20"/>
          <w:szCs w:val="20"/>
          <w:lang w:val="en-GB"/>
        </w:rPr>
        <w:t xml:space="preserve">565 </w:t>
      </w:r>
      <w:r w:rsidRPr="0058274D">
        <w:rPr>
          <w:rFonts w:ascii="Arial" w:hAnsi="Arial" w:cs="Arial"/>
          <w:sz w:val="20"/>
          <w:szCs w:val="20"/>
          <w:lang w:val="en-GB"/>
        </w:rPr>
        <w:t xml:space="preserve">thousand and provisions of </w:t>
      </w:r>
      <w:r w:rsidR="00AF68C7" w:rsidRPr="0058274D">
        <w:rPr>
          <w:rFonts w:ascii="Arial" w:hAnsi="Arial" w:cs="Arial"/>
          <w:sz w:val="20"/>
          <w:szCs w:val="20"/>
          <w:lang w:val="en-GB"/>
        </w:rPr>
        <w:t>EUR 0</w:t>
      </w:r>
      <w:r w:rsidRPr="0058274D">
        <w:rPr>
          <w:rFonts w:ascii="Arial" w:hAnsi="Arial" w:cs="Arial"/>
          <w:sz w:val="20"/>
          <w:szCs w:val="20"/>
          <w:lang w:val="en-GB"/>
        </w:rPr>
        <w:t xml:space="preserve"> thousand). </w:t>
      </w:r>
    </w:p>
    <w:p w14:paraId="270AA81F" w14:textId="4BF4950B" w:rsidR="00587444" w:rsidRPr="0058274D" w:rsidRDefault="00587444" w:rsidP="00880B90">
      <w:pPr>
        <w:tabs>
          <w:tab w:val="left" w:pos="-1985"/>
        </w:tabs>
        <w:autoSpaceDN/>
        <w:jc w:val="both"/>
        <w:rPr>
          <w:rFonts w:ascii="Arial" w:hAnsi="Arial" w:cs="Arial"/>
          <w:sz w:val="20"/>
          <w:szCs w:val="20"/>
          <w:lang w:val="en-GB"/>
        </w:rPr>
      </w:pPr>
      <w:r w:rsidRPr="0058274D">
        <w:rPr>
          <w:rFonts w:ascii="Arial" w:hAnsi="Arial" w:cs="Arial"/>
          <w:sz w:val="20"/>
          <w:szCs w:val="20"/>
          <w:lang w:val="en-GB"/>
        </w:rPr>
        <w:t>Fair value of property acquired in 202</w:t>
      </w:r>
      <w:r w:rsidR="00C65BF2" w:rsidRPr="0058274D">
        <w:rPr>
          <w:rFonts w:ascii="Arial" w:hAnsi="Arial" w:cs="Arial"/>
          <w:sz w:val="20"/>
          <w:szCs w:val="20"/>
          <w:lang w:val="en-GB"/>
        </w:rPr>
        <w:t>3</w:t>
      </w:r>
      <w:r w:rsidRPr="0058274D">
        <w:rPr>
          <w:rFonts w:ascii="Arial" w:hAnsi="Arial" w:cs="Arial"/>
          <w:sz w:val="20"/>
          <w:szCs w:val="20"/>
          <w:lang w:val="en-GB"/>
        </w:rPr>
        <w:t xml:space="preserve"> amounted to </w:t>
      </w:r>
      <w:r w:rsidR="00C65BF2" w:rsidRPr="0058274D">
        <w:rPr>
          <w:rFonts w:ascii="Arial" w:hAnsi="Arial" w:cs="Arial"/>
          <w:sz w:val="20"/>
          <w:szCs w:val="20"/>
          <w:lang w:val="en-GB"/>
        </w:rPr>
        <w:t xml:space="preserve">EUR </w:t>
      </w:r>
      <w:r w:rsidR="00EB787B" w:rsidRPr="0058274D">
        <w:rPr>
          <w:rFonts w:ascii="Arial" w:hAnsi="Arial" w:cs="Arial"/>
          <w:sz w:val="20"/>
          <w:szCs w:val="20"/>
          <w:lang w:val="en-GB"/>
        </w:rPr>
        <w:t xml:space="preserve">103 </w:t>
      </w:r>
      <w:r w:rsidRPr="0058274D">
        <w:rPr>
          <w:rFonts w:ascii="Arial" w:hAnsi="Arial" w:cs="Arial"/>
          <w:sz w:val="20"/>
          <w:szCs w:val="20"/>
          <w:lang w:val="en-GB"/>
        </w:rPr>
        <w:t>thousand at the end of 202</w:t>
      </w:r>
      <w:r w:rsidR="00DF346B" w:rsidRPr="0058274D">
        <w:rPr>
          <w:rFonts w:ascii="Arial" w:hAnsi="Arial" w:cs="Arial"/>
          <w:sz w:val="20"/>
          <w:szCs w:val="20"/>
          <w:lang w:val="en-GB"/>
        </w:rPr>
        <w:t>3</w:t>
      </w:r>
      <w:r w:rsidRPr="0058274D">
        <w:rPr>
          <w:rFonts w:ascii="Arial" w:hAnsi="Arial" w:cs="Arial"/>
          <w:sz w:val="20"/>
          <w:szCs w:val="20"/>
          <w:lang w:val="en-GB"/>
        </w:rPr>
        <w:t>.</w:t>
      </w:r>
    </w:p>
    <w:p w14:paraId="5EE07EB5" w14:textId="77777777" w:rsidR="00587444" w:rsidRPr="0058274D" w:rsidRDefault="00587444" w:rsidP="00880B90">
      <w:pPr>
        <w:tabs>
          <w:tab w:val="left" w:pos="-1985"/>
        </w:tabs>
        <w:autoSpaceDN/>
        <w:jc w:val="both"/>
        <w:rPr>
          <w:rFonts w:ascii="Arial" w:hAnsi="Arial" w:cs="Arial"/>
          <w:sz w:val="20"/>
          <w:szCs w:val="20"/>
          <w:lang w:val="en-GB"/>
        </w:rPr>
      </w:pPr>
    </w:p>
    <w:p w14:paraId="6569D09A" w14:textId="6B7850D5" w:rsidR="00587444" w:rsidRPr="00AB311B" w:rsidRDefault="00587444" w:rsidP="00880B90">
      <w:pPr>
        <w:tabs>
          <w:tab w:val="left" w:pos="-1985"/>
        </w:tabs>
        <w:autoSpaceDN/>
        <w:jc w:val="both"/>
        <w:rPr>
          <w:rFonts w:ascii="Arial" w:hAnsi="Arial" w:cs="Arial"/>
          <w:sz w:val="20"/>
          <w:szCs w:val="20"/>
          <w:lang w:val="en-GB"/>
        </w:rPr>
      </w:pPr>
      <w:r w:rsidRPr="00AB311B">
        <w:rPr>
          <w:rFonts w:ascii="Arial" w:hAnsi="Arial" w:cs="Arial"/>
          <w:sz w:val="20"/>
          <w:szCs w:val="20"/>
          <w:lang w:val="en-GB"/>
        </w:rPr>
        <w:t xml:space="preserve">In </w:t>
      </w:r>
      <w:r w:rsidR="00EB787B" w:rsidRPr="00AB311B">
        <w:rPr>
          <w:rFonts w:ascii="Arial" w:hAnsi="Arial" w:cs="Arial"/>
          <w:sz w:val="20"/>
          <w:szCs w:val="20"/>
          <w:lang w:val="en-GB"/>
        </w:rPr>
        <w:t>2023</w:t>
      </w:r>
      <w:r w:rsidRPr="00AB311B">
        <w:rPr>
          <w:rFonts w:ascii="Arial" w:hAnsi="Arial" w:cs="Arial"/>
          <w:sz w:val="20"/>
          <w:szCs w:val="20"/>
          <w:lang w:val="en-GB"/>
        </w:rPr>
        <w:t xml:space="preserve">, sale of foreclosed assets took place with present value in the amount of </w:t>
      </w:r>
      <w:r w:rsidR="00EB787B" w:rsidRPr="00AB311B">
        <w:rPr>
          <w:rFonts w:ascii="Arial" w:hAnsi="Arial" w:cs="Arial"/>
          <w:sz w:val="20"/>
          <w:szCs w:val="20"/>
          <w:lang w:val="en-GB"/>
        </w:rPr>
        <w:t>EUR 829</w:t>
      </w:r>
      <w:r w:rsidRPr="00AB311B">
        <w:rPr>
          <w:rFonts w:ascii="Arial" w:hAnsi="Arial" w:cs="Arial"/>
          <w:sz w:val="20"/>
          <w:szCs w:val="20"/>
          <w:lang w:val="en-GB"/>
        </w:rPr>
        <w:t xml:space="preserve"> thousand, acquisition value of </w:t>
      </w:r>
      <w:r w:rsidR="00EB787B" w:rsidRPr="00AB311B">
        <w:rPr>
          <w:rFonts w:ascii="Arial" w:hAnsi="Arial" w:cs="Arial"/>
          <w:sz w:val="20"/>
          <w:szCs w:val="20"/>
          <w:lang w:val="en-GB"/>
        </w:rPr>
        <w:t>EUR 1,536</w:t>
      </w:r>
      <w:r w:rsidRPr="00AB311B">
        <w:rPr>
          <w:rFonts w:ascii="Arial" w:hAnsi="Arial" w:cs="Arial"/>
          <w:sz w:val="20"/>
          <w:szCs w:val="20"/>
          <w:lang w:val="en-GB"/>
        </w:rPr>
        <w:t xml:space="preserve"> thousand and provisions of </w:t>
      </w:r>
      <w:r w:rsidR="00EB787B" w:rsidRPr="00AB311B">
        <w:rPr>
          <w:rFonts w:ascii="Arial" w:hAnsi="Arial" w:cs="Arial"/>
          <w:sz w:val="20"/>
          <w:szCs w:val="20"/>
          <w:lang w:val="en-GB"/>
        </w:rPr>
        <w:t>EUR 644</w:t>
      </w:r>
      <w:r w:rsidRPr="00AB311B">
        <w:rPr>
          <w:rFonts w:ascii="Arial" w:hAnsi="Arial" w:cs="Arial"/>
          <w:sz w:val="20"/>
          <w:szCs w:val="20"/>
          <w:lang w:val="en-GB"/>
        </w:rPr>
        <w:t xml:space="preserve"> thousand, and relates to land plot in the amount of </w:t>
      </w:r>
      <w:r w:rsidR="00EB787B" w:rsidRPr="00AB311B">
        <w:rPr>
          <w:rFonts w:ascii="Arial" w:hAnsi="Arial" w:cs="Arial"/>
          <w:sz w:val="20"/>
          <w:szCs w:val="20"/>
          <w:lang w:val="en-GB"/>
        </w:rPr>
        <w:t xml:space="preserve">EUR 836 </w:t>
      </w:r>
      <w:r w:rsidRPr="00AB311B">
        <w:rPr>
          <w:rFonts w:ascii="Arial" w:hAnsi="Arial" w:cs="Arial"/>
          <w:sz w:val="20"/>
          <w:szCs w:val="20"/>
          <w:lang w:val="en-GB"/>
        </w:rPr>
        <w:t>thousand</w:t>
      </w:r>
      <w:r w:rsidR="00EB787B" w:rsidRPr="00AB311B">
        <w:rPr>
          <w:rFonts w:ascii="Arial" w:hAnsi="Arial" w:cs="Arial"/>
          <w:sz w:val="20"/>
          <w:szCs w:val="20"/>
          <w:lang w:val="en-GB"/>
        </w:rPr>
        <w:t xml:space="preserve">, </w:t>
      </w:r>
      <w:r w:rsidR="00EB787B" w:rsidRPr="0058274D">
        <w:rPr>
          <w:rFonts w:ascii="Arial" w:hAnsi="Arial" w:cs="Arial"/>
          <w:sz w:val="20"/>
          <w:szCs w:val="20"/>
          <w:lang w:val="en-GB"/>
        </w:rPr>
        <w:t>buildings</w:t>
      </w:r>
      <w:r w:rsidRPr="00AB311B">
        <w:rPr>
          <w:rFonts w:ascii="Arial" w:hAnsi="Arial" w:cs="Arial"/>
          <w:sz w:val="20"/>
          <w:szCs w:val="20"/>
          <w:lang w:val="en-GB"/>
        </w:rPr>
        <w:t xml:space="preserve"> </w:t>
      </w:r>
      <w:r w:rsidR="00EB787B" w:rsidRPr="0058274D">
        <w:rPr>
          <w:rFonts w:ascii="Arial" w:hAnsi="Arial" w:cs="Arial"/>
          <w:sz w:val="20"/>
          <w:szCs w:val="20"/>
          <w:lang w:val="en-GB"/>
        </w:rPr>
        <w:t>in the amount of EUR 27 thousand</w:t>
      </w:r>
      <w:r w:rsidR="00EB787B" w:rsidRPr="00AB311B">
        <w:rPr>
          <w:rFonts w:ascii="Arial" w:hAnsi="Arial" w:cs="Arial"/>
          <w:sz w:val="20"/>
          <w:szCs w:val="20"/>
          <w:lang w:val="en-GB"/>
        </w:rPr>
        <w:t xml:space="preserve"> </w:t>
      </w:r>
      <w:r w:rsidRPr="00AB311B">
        <w:rPr>
          <w:rFonts w:ascii="Arial" w:hAnsi="Arial" w:cs="Arial"/>
          <w:sz w:val="20"/>
          <w:szCs w:val="20"/>
          <w:lang w:val="en-GB"/>
        </w:rPr>
        <w:t xml:space="preserve">and apartments in the amount of </w:t>
      </w:r>
      <w:r w:rsidR="00EB787B" w:rsidRPr="00AB311B">
        <w:rPr>
          <w:rFonts w:ascii="Arial" w:hAnsi="Arial" w:cs="Arial"/>
          <w:sz w:val="20"/>
          <w:szCs w:val="20"/>
          <w:lang w:val="en-GB"/>
        </w:rPr>
        <w:t>EUR 29</w:t>
      </w:r>
      <w:r w:rsidRPr="00AB311B">
        <w:rPr>
          <w:rFonts w:ascii="Arial" w:hAnsi="Arial" w:cs="Arial"/>
          <w:sz w:val="20"/>
          <w:szCs w:val="20"/>
          <w:lang w:val="en-GB"/>
        </w:rPr>
        <w:t xml:space="preserve"> thousand (</w:t>
      </w:r>
      <w:r w:rsidR="00EB787B" w:rsidRPr="0058274D">
        <w:rPr>
          <w:rFonts w:ascii="Arial" w:hAnsi="Arial" w:cs="Arial"/>
          <w:sz w:val="20"/>
          <w:szCs w:val="20"/>
          <w:lang w:val="en-GB"/>
        </w:rPr>
        <w:t>in 2022, sale of foreclosed assets took place with present value in the amount of EUR 32 thousand, acquisition value of EUR 109 thousand and provisions of EUR 77 thousand and relates to land plot in the amount of EUR 11 thousand and apartments in the amount of EUR 21 thousand).</w:t>
      </w:r>
      <w:r w:rsidR="00EB787B" w:rsidRPr="00AB311B" w:rsidDel="00EB787B">
        <w:rPr>
          <w:rFonts w:ascii="Arial" w:hAnsi="Arial" w:cs="Arial"/>
          <w:sz w:val="20"/>
          <w:szCs w:val="20"/>
          <w:lang w:val="en-GB"/>
        </w:rPr>
        <w:t xml:space="preserve"> </w:t>
      </w:r>
    </w:p>
    <w:p w14:paraId="27747E89" w14:textId="77777777" w:rsidR="00587444" w:rsidRPr="00AB311B" w:rsidRDefault="00587444" w:rsidP="00880B90">
      <w:pPr>
        <w:tabs>
          <w:tab w:val="left" w:pos="-1985"/>
        </w:tabs>
        <w:autoSpaceDN/>
        <w:jc w:val="both"/>
        <w:rPr>
          <w:rFonts w:ascii="Arial" w:hAnsi="Arial" w:cs="Arial"/>
          <w:sz w:val="20"/>
          <w:szCs w:val="20"/>
          <w:lang w:val="en-GB"/>
        </w:rPr>
      </w:pPr>
    </w:p>
    <w:p w14:paraId="3B271866" w14:textId="7154AAF1" w:rsidR="00587444" w:rsidRPr="00AB311B" w:rsidRDefault="00587444" w:rsidP="00880B90">
      <w:pPr>
        <w:tabs>
          <w:tab w:val="left" w:pos="-1985"/>
        </w:tabs>
        <w:autoSpaceDN/>
        <w:jc w:val="both"/>
        <w:rPr>
          <w:rFonts w:ascii="Arial" w:hAnsi="Arial" w:cs="Arial"/>
          <w:sz w:val="20"/>
          <w:szCs w:val="20"/>
          <w:lang w:val="en-GB"/>
        </w:rPr>
      </w:pPr>
      <w:r w:rsidRPr="00AB311B">
        <w:rPr>
          <w:rFonts w:ascii="Arial" w:hAnsi="Arial" w:cs="Arial"/>
          <w:sz w:val="20"/>
          <w:szCs w:val="20"/>
          <w:lang w:val="en-GB"/>
        </w:rPr>
        <w:t>In 202</w:t>
      </w:r>
      <w:r w:rsidR="00EB787B" w:rsidRPr="00AB311B">
        <w:rPr>
          <w:rFonts w:ascii="Arial" w:hAnsi="Arial" w:cs="Arial"/>
          <w:sz w:val="20"/>
          <w:szCs w:val="20"/>
          <w:lang w:val="en-GB"/>
        </w:rPr>
        <w:t>3</w:t>
      </w:r>
      <w:r w:rsidRPr="00AB311B">
        <w:rPr>
          <w:rFonts w:ascii="Arial" w:hAnsi="Arial" w:cs="Arial"/>
          <w:sz w:val="20"/>
          <w:szCs w:val="20"/>
          <w:lang w:val="en-GB"/>
        </w:rPr>
        <w:t xml:space="preserve">, foreclosed assets was transferred to lease on the item Investments in property in the amount of </w:t>
      </w:r>
      <w:r w:rsidR="00EB787B" w:rsidRPr="00AB311B">
        <w:rPr>
          <w:rFonts w:ascii="Arial" w:hAnsi="Arial" w:cs="Arial"/>
          <w:sz w:val="20"/>
          <w:szCs w:val="20"/>
          <w:lang w:val="en-GB"/>
        </w:rPr>
        <w:t xml:space="preserve">EUR 140 </w:t>
      </w:r>
      <w:r w:rsidRPr="00AB311B">
        <w:rPr>
          <w:rFonts w:ascii="Arial" w:hAnsi="Arial" w:cs="Arial"/>
          <w:sz w:val="20"/>
          <w:szCs w:val="20"/>
          <w:lang w:val="en-GB"/>
        </w:rPr>
        <w:t xml:space="preserve">thousand </w:t>
      </w:r>
      <w:r w:rsidR="00EB787B" w:rsidRPr="0058274D">
        <w:rPr>
          <w:rFonts w:ascii="Arial" w:hAnsi="Arial" w:cs="Arial"/>
          <w:sz w:val="20"/>
          <w:szCs w:val="20"/>
          <w:lang w:val="en-GB"/>
        </w:rPr>
        <w:t>(2022: EUR 171 thousand)</w:t>
      </w:r>
      <w:r w:rsidR="00EB787B" w:rsidRPr="00AB311B">
        <w:rPr>
          <w:rFonts w:ascii="Arial" w:hAnsi="Arial" w:cs="Arial"/>
          <w:sz w:val="20"/>
          <w:szCs w:val="20"/>
          <w:lang w:val="en-GB"/>
        </w:rPr>
        <w:t xml:space="preserve">, </w:t>
      </w:r>
      <w:r w:rsidRPr="00AB311B">
        <w:rPr>
          <w:rFonts w:ascii="Arial" w:hAnsi="Arial" w:cs="Arial"/>
          <w:sz w:val="20"/>
          <w:szCs w:val="20"/>
          <w:lang w:val="en-GB"/>
        </w:rPr>
        <w:t xml:space="preserve">which is presented under Other assets due to immaterial significance. In </w:t>
      </w:r>
      <w:r w:rsidR="00EB787B" w:rsidRPr="00AB311B">
        <w:rPr>
          <w:rFonts w:ascii="Arial" w:hAnsi="Arial" w:cs="Arial"/>
          <w:sz w:val="20"/>
          <w:szCs w:val="20"/>
          <w:lang w:val="en-GB"/>
        </w:rPr>
        <w:t>2023</w:t>
      </w:r>
      <w:r w:rsidRPr="00AB311B">
        <w:rPr>
          <w:rFonts w:ascii="Arial" w:hAnsi="Arial" w:cs="Arial"/>
          <w:sz w:val="20"/>
          <w:szCs w:val="20"/>
          <w:lang w:val="en-GB"/>
        </w:rPr>
        <w:t>, this property was depreciated in the amount of</w:t>
      </w:r>
      <w:r w:rsidR="00EB787B" w:rsidRPr="00AB311B">
        <w:rPr>
          <w:rFonts w:ascii="Arial" w:hAnsi="Arial" w:cs="Arial"/>
          <w:sz w:val="20"/>
          <w:szCs w:val="20"/>
          <w:lang w:val="en-GB"/>
        </w:rPr>
        <w:t xml:space="preserve"> EUR</w:t>
      </w:r>
      <w:r w:rsidRPr="00AB311B">
        <w:rPr>
          <w:rFonts w:ascii="Arial" w:hAnsi="Arial" w:cs="Arial"/>
          <w:sz w:val="20"/>
          <w:szCs w:val="20"/>
          <w:lang w:val="en-GB"/>
        </w:rPr>
        <w:t xml:space="preserve"> </w:t>
      </w:r>
      <w:r w:rsidR="00EB787B" w:rsidRPr="00AB311B">
        <w:rPr>
          <w:rFonts w:ascii="Arial" w:hAnsi="Arial" w:cs="Arial"/>
          <w:sz w:val="20"/>
          <w:szCs w:val="20"/>
          <w:lang w:val="en-GB"/>
        </w:rPr>
        <w:t xml:space="preserve">9 </w:t>
      </w:r>
      <w:r w:rsidRPr="00AB311B">
        <w:rPr>
          <w:rFonts w:ascii="Arial" w:hAnsi="Arial" w:cs="Arial"/>
          <w:sz w:val="20"/>
          <w:szCs w:val="20"/>
          <w:lang w:val="en-GB"/>
        </w:rPr>
        <w:t>thousand (</w:t>
      </w:r>
      <w:r w:rsidR="00EB787B" w:rsidRPr="00AB311B">
        <w:rPr>
          <w:rFonts w:ascii="Arial" w:hAnsi="Arial" w:cs="Arial"/>
          <w:sz w:val="20"/>
          <w:szCs w:val="20"/>
          <w:lang w:val="en-GB"/>
        </w:rPr>
        <w:t>2022</w:t>
      </w:r>
      <w:r w:rsidRPr="00AB311B">
        <w:rPr>
          <w:rFonts w:ascii="Arial" w:hAnsi="Arial" w:cs="Arial"/>
          <w:sz w:val="20"/>
          <w:szCs w:val="20"/>
          <w:lang w:val="en-GB"/>
        </w:rPr>
        <w:t xml:space="preserve">: </w:t>
      </w:r>
      <w:r w:rsidR="00EB787B" w:rsidRPr="00AB311B">
        <w:rPr>
          <w:rFonts w:ascii="Arial" w:hAnsi="Arial" w:cs="Arial"/>
          <w:sz w:val="20"/>
          <w:szCs w:val="20"/>
          <w:lang w:val="en-GB"/>
        </w:rPr>
        <w:t>EUR 18</w:t>
      </w:r>
      <w:r w:rsidR="00EB787B">
        <w:rPr>
          <w:rFonts w:ascii="Arial" w:hAnsi="Arial" w:cs="Arial"/>
          <w:sz w:val="20"/>
          <w:szCs w:val="20"/>
          <w:lang w:val="en-GB"/>
        </w:rPr>
        <w:t xml:space="preserve"> </w:t>
      </w:r>
      <w:r w:rsidRPr="00AB311B">
        <w:rPr>
          <w:rFonts w:ascii="Arial" w:hAnsi="Arial" w:cs="Arial"/>
          <w:sz w:val="20"/>
          <w:szCs w:val="20"/>
          <w:lang w:val="en-GB"/>
        </w:rPr>
        <w:t>thousand).</w:t>
      </w:r>
    </w:p>
    <w:p w14:paraId="65DFD798" w14:textId="77777777" w:rsidR="00587444" w:rsidRPr="00AB311B" w:rsidRDefault="00587444" w:rsidP="00880B90">
      <w:pPr>
        <w:tabs>
          <w:tab w:val="left" w:pos="-1985"/>
        </w:tabs>
        <w:autoSpaceDN/>
        <w:jc w:val="both"/>
        <w:rPr>
          <w:rFonts w:ascii="Arial" w:hAnsi="Arial" w:cs="Arial"/>
          <w:sz w:val="20"/>
          <w:szCs w:val="20"/>
          <w:lang w:val="en-GB"/>
        </w:rPr>
      </w:pPr>
    </w:p>
    <w:p w14:paraId="575EDA8D" w14:textId="38FE561F" w:rsidR="00587444" w:rsidRPr="00AB311B" w:rsidRDefault="00587444" w:rsidP="00880B90">
      <w:pPr>
        <w:tabs>
          <w:tab w:val="left" w:pos="-1985"/>
        </w:tabs>
        <w:autoSpaceDN/>
        <w:jc w:val="both"/>
        <w:rPr>
          <w:rFonts w:ascii="Arial" w:hAnsi="Arial" w:cs="Arial"/>
          <w:sz w:val="20"/>
          <w:szCs w:val="20"/>
          <w:lang w:val="hr-HR"/>
        </w:rPr>
      </w:pPr>
      <w:r w:rsidRPr="00AB311B">
        <w:rPr>
          <w:rFonts w:ascii="Arial" w:hAnsi="Arial" w:cs="Arial"/>
          <w:sz w:val="20"/>
          <w:szCs w:val="20"/>
          <w:lang w:val="en-GB"/>
        </w:rPr>
        <w:t xml:space="preserve">The fair value of total foreclosed assets at the beginning of the reporting period stood at </w:t>
      </w:r>
      <w:r w:rsidR="00EB787B" w:rsidRPr="00AB311B">
        <w:rPr>
          <w:rFonts w:ascii="Arial" w:hAnsi="Arial" w:cs="Arial"/>
          <w:sz w:val="20"/>
          <w:szCs w:val="20"/>
          <w:lang w:val="en-GB"/>
        </w:rPr>
        <w:t>EUR 5,590</w:t>
      </w:r>
      <w:r w:rsidRPr="00AB311B">
        <w:rPr>
          <w:rFonts w:ascii="Arial" w:hAnsi="Arial" w:cs="Arial"/>
          <w:sz w:val="20"/>
          <w:szCs w:val="20"/>
          <w:lang w:val="en-GB"/>
        </w:rPr>
        <w:t xml:space="preserve"> thousand and the end of the reporting period at </w:t>
      </w:r>
      <w:r w:rsidR="00EB787B" w:rsidRPr="00AB311B">
        <w:rPr>
          <w:rFonts w:ascii="Arial" w:hAnsi="Arial" w:cs="Arial"/>
          <w:sz w:val="20"/>
          <w:szCs w:val="20"/>
          <w:lang w:val="en-GB"/>
        </w:rPr>
        <w:t xml:space="preserve">EUR </w:t>
      </w:r>
      <w:r w:rsidRPr="00AB311B">
        <w:rPr>
          <w:rFonts w:ascii="Arial" w:hAnsi="Arial" w:cs="Arial"/>
          <w:sz w:val="20"/>
          <w:szCs w:val="20"/>
          <w:lang w:val="en-GB"/>
        </w:rPr>
        <w:t>4,</w:t>
      </w:r>
      <w:r w:rsidR="00EB787B" w:rsidRPr="00AB311B">
        <w:rPr>
          <w:rFonts w:ascii="Arial" w:hAnsi="Arial" w:cs="Arial"/>
          <w:sz w:val="20"/>
          <w:szCs w:val="20"/>
          <w:lang w:val="en-GB"/>
        </w:rPr>
        <w:t xml:space="preserve">066 </w:t>
      </w:r>
      <w:r w:rsidRPr="00AB311B">
        <w:rPr>
          <w:rFonts w:ascii="Arial" w:hAnsi="Arial" w:cs="Arial"/>
          <w:sz w:val="20"/>
          <w:szCs w:val="20"/>
          <w:lang w:val="en-GB"/>
        </w:rPr>
        <w:t>thousand</w:t>
      </w:r>
      <w:r w:rsidRPr="00AB311B">
        <w:rPr>
          <w:rFonts w:ascii="Arial" w:hAnsi="Arial" w:cs="Arial"/>
          <w:sz w:val="20"/>
          <w:szCs w:val="20"/>
          <w:lang w:val="hr-HR"/>
        </w:rPr>
        <w:t>.</w:t>
      </w:r>
    </w:p>
    <w:p w14:paraId="6CF3487C" w14:textId="77777777" w:rsidR="00587444" w:rsidRPr="00AB311B" w:rsidRDefault="00587444" w:rsidP="00880B90">
      <w:pPr>
        <w:tabs>
          <w:tab w:val="left" w:pos="-1985"/>
        </w:tabs>
        <w:autoSpaceDN/>
        <w:jc w:val="both"/>
        <w:rPr>
          <w:rFonts w:ascii="Arial" w:hAnsi="Arial" w:cs="Arial"/>
          <w:sz w:val="20"/>
          <w:szCs w:val="20"/>
          <w:lang w:val="hr-HR"/>
        </w:rPr>
      </w:pPr>
    </w:p>
    <w:p w14:paraId="4C30A127" w14:textId="483D0697" w:rsidR="00587444" w:rsidRPr="00587444" w:rsidRDefault="00587444" w:rsidP="00880B90">
      <w:pPr>
        <w:tabs>
          <w:tab w:val="left" w:pos="-1985"/>
        </w:tabs>
        <w:autoSpaceDN/>
        <w:jc w:val="both"/>
        <w:rPr>
          <w:rFonts w:ascii="Arial" w:hAnsi="Arial" w:cs="Arial"/>
          <w:sz w:val="20"/>
          <w:szCs w:val="20"/>
          <w:lang w:val="en-GB"/>
        </w:rPr>
      </w:pPr>
      <w:r w:rsidRPr="00AB311B">
        <w:rPr>
          <w:rFonts w:ascii="Arial" w:hAnsi="Arial" w:cs="Arial"/>
          <w:sz w:val="20"/>
          <w:szCs w:val="20"/>
          <w:lang w:val="en-GB"/>
        </w:rPr>
        <w:t xml:space="preserve">Adjustment increase amount for the Group and the Bank that has an effect on the profit or loss stood at </w:t>
      </w:r>
      <w:r w:rsidR="00EB787B" w:rsidRPr="00AB311B">
        <w:rPr>
          <w:rFonts w:ascii="Arial" w:hAnsi="Arial" w:cs="Arial"/>
          <w:sz w:val="20"/>
          <w:szCs w:val="20"/>
          <w:lang w:val="en-GB"/>
        </w:rPr>
        <w:t>EUR 179</w:t>
      </w:r>
      <w:r w:rsidRPr="00AB311B">
        <w:rPr>
          <w:rFonts w:ascii="Arial" w:hAnsi="Arial" w:cs="Arial"/>
          <w:sz w:val="20"/>
          <w:szCs w:val="20"/>
          <w:lang w:val="en-GB"/>
        </w:rPr>
        <w:t xml:space="preserve"> thousand in </w:t>
      </w:r>
      <w:r w:rsidR="00EB787B" w:rsidRPr="00AB311B">
        <w:rPr>
          <w:rFonts w:ascii="Arial" w:hAnsi="Arial" w:cs="Arial"/>
          <w:sz w:val="20"/>
          <w:szCs w:val="20"/>
          <w:lang w:val="en-GB"/>
        </w:rPr>
        <w:t xml:space="preserve">2023 </w:t>
      </w:r>
      <w:r w:rsidRPr="00AB311B">
        <w:rPr>
          <w:rFonts w:ascii="Arial" w:hAnsi="Arial" w:cs="Arial"/>
          <w:sz w:val="20"/>
          <w:szCs w:val="20"/>
          <w:lang w:val="en-GB"/>
        </w:rPr>
        <w:t xml:space="preserve">(in </w:t>
      </w:r>
      <w:r w:rsidR="00EB787B" w:rsidRPr="00AB311B">
        <w:rPr>
          <w:rFonts w:ascii="Arial" w:hAnsi="Arial" w:cs="Arial"/>
          <w:sz w:val="20"/>
          <w:szCs w:val="20"/>
          <w:lang w:val="en-GB"/>
        </w:rPr>
        <w:t>2022</w:t>
      </w:r>
      <w:r w:rsidRPr="00AB311B">
        <w:rPr>
          <w:rFonts w:ascii="Arial" w:hAnsi="Arial" w:cs="Arial"/>
          <w:sz w:val="20"/>
          <w:szCs w:val="20"/>
          <w:lang w:val="en-GB"/>
        </w:rPr>
        <w:t xml:space="preserve">: increase of </w:t>
      </w:r>
      <w:r w:rsidR="00EB787B" w:rsidRPr="00AB311B">
        <w:rPr>
          <w:rFonts w:ascii="Arial" w:hAnsi="Arial" w:cs="Arial"/>
          <w:sz w:val="20"/>
          <w:szCs w:val="20"/>
          <w:lang w:val="en-GB"/>
        </w:rPr>
        <w:t xml:space="preserve">EUR 288 </w:t>
      </w:r>
      <w:r w:rsidRPr="00AB311B">
        <w:rPr>
          <w:rFonts w:ascii="Arial" w:hAnsi="Arial" w:cs="Arial"/>
          <w:sz w:val="20"/>
          <w:szCs w:val="20"/>
          <w:lang w:val="en-GB"/>
        </w:rPr>
        <w:t>thousand).</w:t>
      </w:r>
    </w:p>
    <w:bookmarkEnd w:id="644"/>
    <w:p w14:paraId="00A3226C" w14:textId="77777777" w:rsidR="00587444" w:rsidRPr="00587444" w:rsidRDefault="00587444" w:rsidP="00587444">
      <w:pPr>
        <w:tabs>
          <w:tab w:val="left" w:pos="-1985"/>
        </w:tabs>
        <w:autoSpaceDN/>
        <w:jc w:val="both"/>
        <w:rPr>
          <w:rFonts w:ascii="Arial" w:hAnsi="Arial" w:cs="Arial"/>
          <w:sz w:val="20"/>
          <w:szCs w:val="20"/>
          <w:lang w:val="hr-HR"/>
        </w:rPr>
      </w:pPr>
    </w:p>
    <w:p w14:paraId="0D6C4721" w14:textId="77777777" w:rsidR="00587444" w:rsidRPr="00587444" w:rsidRDefault="00587444" w:rsidP="00587444">
      <w:pPr>
        <w:keepNext/>
        <w:suppressAutoHyphens w:val="0"/>
        <w:autoSpaceDN/>
        <w:jc w:val="both"/>
        <w:rPr>
          <w:rFonts w:ascii="Arial" w:hAnsi="Arial" w:cs="Arial"/>
          <w:sz w:val="20"/>
          <w:szCs w:val="20"/>
          <w:lang w:val="en-GB"/>
        </w:rPr>
      </w:pPr>
    </w:p>
    <w:p w14:paraId="0DF171D1" w14:textId="77777777" w:rsidR="00587444" w:rsidRPr="00587444" w:rsidRDefault="00587444" w:rsidP="00587444">
      <w:pPr>
        <w:keepNext/>
        <w:tabs>
          <w:tab w:val="left" w:pos="720"/>
        </w:tabs>
        <w:suppressAutoHyphens w:val="0"/>
        <w:autoSpaceDN/>
        <w:spacing w:before="240" w:after="120" w:line="360" w:lineRule="auto"/>
        <w:jc w:val="both"/>
        <w:rPr>
          <w:rFonts w:ascii="Arial" w:hAnsi="Arial" w:cs="Arial"/>
          <w:b/>
          <w:bCs/>
          <w:sz w:val="20"/>
          <w:szCs w:val="20"/>
          <w:highlight w:val="yellow"/>
          <w:lang w:val="en-GB"/>
        </w:rPr>
        <w:sectPr w:rsidR="00587444" w:rsidRPr="00587444" w:rsidSect="00D337C5">
          <w:footerReference w:type="default" r:id="rId133"/>
          <w:pgSz w:w="11907" w:h="16840" w:code="9"/>
          <w:pgMar w:top="1418" w:right="1134" w:bottom="1134" w:left="1418" w:header="851" w:footer="851" w:gutter="0"/>
          <w:cols w:space="720"/>
          <w:noEndnote/>
        </w:sectPr>
      </w:pPr>
    </w:p>
    <w:p w14:paraId="02A82014"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06E3637E"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21.</w:t>
      </w:r>
      <w:r w:rsidRPr="00587444">
        <w:rPr>
          <w:rFonts w:ascii="Arial" w:hAnsi="Arial" w:cs="Arial"/>
          <w:b/>
          <w:bCs/>
          <w:sz w:val="20"/>
          <w:szCs w:val="20"/>
          <w:lang w:val="en-GB"/>
        </w:rPr>
        <w:tab/>
        <w:t>Other assets</w:t>
      </w:r>
    </w:p>
    <w:p w14:paraId="5C6C87CB" w14:textId="77777777" w:rsidR="00587444" w:rsidRPr="00AB311B" w:rsidRDefault="00587444" w:rsidP="00587444">
      <w:pPr>
        <w:tabs>
          <w:tab w:val="left" w:pos="-1985"/>
        </w:tabs>
        <w:autoSpaceDN/>
        <w:rPr>
          <w:rFonts w:ascii="Arial" w:hAnsi="Arial" w:cs="Arial"/>
          <w:b/>
          <w:sz w:val="16"/>
          <w:szCs w:val="16"/>
          <w:u w:val="single"/>
          <w:lang w:val="en-GB"/>
        </w:rPr>
      </w:pPr>
    </w:p>
    <w:tbl>
      <w:tblPr>
        <w:tblW w:w="4987" w:type="pct"/>
        <w:tblLayout w:type="fixed"/>
        <w:tblCellMar>
          <w:left w:w="119" w:type="dxa"/>
          <w:right w:w="119" w:type="dxa"/>
        </w:tblCellMar>
        <w:tblLook w:val="0000" w:firstRow="0" w:lastRow="0" w:firstColumn="0" w:lastColumn="0" w:noHBand="0" w:noVBand="0"/>
      </w:tblPr>
      <w:tblGrid>
        <w:gridCol w:w="3261"/>
        <w:gridCol w:w="1517"/>
        <w:gridCol w:w="1517"/>
        <w:gridCol w:w="166"/>
        <w:gridCol w:w="1351"/>
        <w:gridCol w:w="1519"/>
      </w:tblGrid>
      <w:tr w:rsidR="00587444" w:rsidRPr="009C5212" w14:paraId="10E1F1F5" w14:textId="77777777" w:rsidTr="00DD69E7">
        <w:trPr>
          <w:trHeight w:val="185"/>
        </w:trPr>
        <w:tc>
          <w:tcPr>
            <w:tcW w:w="1747" w:type="pct"/>
          </w:tcPr>
          <w:p w14:paraId="4AA2539C" w14:textId="77777777" w:rsidR="00587444" w:rsidRPr="009C5212" w:rsidRDefault="00587444" w:rsidP="00587444">
            <w:pPr>
              <w:tabs>
                <w:tab w:val="left" w:pos="-720"/>
              </w:tabs>
              <w:autoSpaceDN/>
              <w:rPr>
                <w:rFonts w:ascii="Arial" w:eastAsia="Calibri" w:hAnsi="Arial" w:cs="Arial"/>
                <w:spacing w:val="-2"/>
                <w:sz w:val="20"/>
                <w:szCs w:val="20"/>
              </w:rPr>
            </w:pPr>
          </w:p>
        </w:tc>
        <w:tc>
          <w:tcPr>
            <w:tcW w:w="1715" w:type="pct"/>
            <w:gridSpan w:val="3"/>
          </w:tcPr>
          <w:p w14:paraId="506E6AF4" w14:textId="77777777" w:rsidR="00587444" w:rsidRPr="009C5212"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645" w:name="_Toc4059672"/>
            <w:r w:rsidRPr="009C5212">
              <w:rPr>
                <w:rFonts w:ascii="Arial" w:hAnsi="Arial" w:cs="Arial"/>
                <w:b/>
                <w:sz w:val="20"/>
                <w:szCs w:val="20"/>
              </w:rPr>
              <w:t>Group</w:t>
            </w:r>
            <w:bookmarkEnd w:id="645"/>
          </w:p>
        </w:tc>
        <w:tc>
          <w:tcPr>
            <w:tcW w:w="1538" w:type="pct"/>
            <w:gridSpan w:val="2"/>
          </w:tcPr>
          <w:p w14:paraId="3709DFF8" w14:textId="77777777" w:rsidR="00587444" w:rsidRPr="009C5212"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646" w:name="_Toc4059673"/>
            <w:r w:rsidRPr="009C5212">
              <w:rPr>
                <w:rFonts w:ascii="Arial" w:hAnsi="Arial" w:cs="Arial"/>
                <w:b/>
                <w:sz w:val="20"/>
                <w:szCs w:val="20"/>
              </w:rPr>
              <w:t>Bank</w:t>
            </w:r>
            <w:bookmarkEnd w:id="646"/>
          </w:p>
        </w:tc>
      </w:tr>
      <w:tr w:rsidR="001E4AF5" w:rsidRPr="009C5212" w14:paraId="6700BA56" w14:textId="77777777" w:rsidTr="00B54F10">
        <w:trPr>
          <w:trHeight w:val="185"/>
        </w:trPr>
        <w:tc>
          <w:tcPr>
            <w:tcW w:w="1747" w:type="pct"/>
          </w:tcPr>
          <w:p w14:paraId="470BF4B5" w14:textId="77777777" w:rsidR="001E4AF5" w:rsidRPr="009C5212" w:rsidRDefault="001E4AF5" w:rsidP="001E4AF5">
            <w:pPr>
              <w:tabs>
                <w:tab w:val="left" w:pos="-720"/>
              </w:tabs>
              <w:autoSpaceDN/>
              <w:rPr>
                <w:rFonts w:ascii="Arial" w:eastAsia="Calibri" w:hAnsi="Arial" w:cs="Arial"/>
                <w:spacing w:val="-2"/>
                <w:sz w:val="20"/>
                <w:szCs w:val="20"/>
              </w:rPr>
            </w:pPr>
          </w:p>
        </w:tc>
        <w:tc>
          <w:tcPr>
            <w:tcW w:w="813" w:type="pct"/>
          </w:tcPr>
          <w:p w14:paraId="30B7A024" w14:textId="5EAD99BA" w:rsidR="001E4AF5" w:rsidRPr="009C5212" w:rsidRDefault="001E4AF5" w:rsidP="001E4AF5">
            <w:pPr>
              <w:tabs>
                <w:tab w:val="right" w:pos="1202"/>
              </w:tabs>
              <w:suppressAutoHyphens w:val="0"/>
              <w:autoSpaceDN/>
              <w:spacing w:line="240" w:lineRule="atLeast"/>
              <w:jc w:val="right"/>
              <w:outlineLvl w:val="0"/>
              <w:rPr>
                <w:rFonts w:ascii="Arial" w:hAnsi="Arial" w:cs="Arial"/>
                <w:b/>
                <w:sz w:val="20"/>
                <w:szCs w:val="20"/>
              </w:rPr>
            </w:pPr>
            <w:bookmarkStart w:id="647" w:name="_Toc4059674"/>
            <w:r w:rsidRPr="009C5212">
              <w:rPr>
                <w:rFonts w:ascii="Arial" w:hAnsi="Arial" w:cs="Arial"/>
                <w:b/>
                <w:sz w:val="20"/>
                <w:szCs w:val="20"/>
              </w:rPr>
              <w:t xml:space="preserve">31 December </w:t>
            </w:r>
            <w:bookmarkEnd w:id="647"/>
            <w:r w:rsidRPr="009C5212">
              <w:rPr>
                <w:rFonts w:ascii="Arial" w:hAnsi="Arial" w:cs="Arial"/>
                <w:b/>
                <w:sz w:val="20"/>
                <w:szCs w:val="20"/>
              </w:rPr>
              <w:t>2023</w:t>
            </w:r>
          </w:p>
        </w:tc>
        <w:tc>
          <w:tcPr>
            <w:tcW w:w="813" w:type="pct"/>
            <w:shd w:val="clear" w:color="auto" w:fill="auto"/>
          </w:tcPr>
          <w:p w14:paraId="0F875D7F" w14:textId="2EBEFFDD" w:rsidR="001E4AF5" w:rsidRPr="009C5212" w:rsidRDefault="001E4AF5" w:rsidP="001E4AF5">
            <w:pPr>
              <w:tabs>
                <w:tab w:val="right" w:pos="1202"/>
              </w:tabs>
              <w:suppressAutoHyphens w:val="0"/>
              <w:autoSpaceDN/>
              <w:spacing w:line="240" w:lineRule="atLeast"/>
              <w:jc w:val="right"/>
              <w:outlineLvl w:val="0"/>
              <w:rPr>
                <w:rFonts w:ascii="Arial" w:hAnsi="Arial" w:cs="Arial"/>
                <w:b/>
                <w:sz w:val="20"/>
                <w:szCs w:val="20"/>
              </w:rPr>
            </w:pPr>
            <w:bookmarkStart w:id="648" w:name="_Toc4059675"/>
            <w:r w:rsidRPr="009C5212">
              <w:rPr>
                <w:rFonts w:ascii="Arial" w:hAnsi="Arial" w:cs="Arial"/>
                <w:b/>
                <w:sz w:val="20"/>
                <w:szCs w:val="20"/>
              </w:rPr>
              <w:t xml:space="preserve">31 December </w:t>
            </w:r>
            <w:bookmarkEnd w:id="648"/>
            <w:r w:rsidRPr="009C5212">
              <w:rPr>
                <w:rFonts w:ascii="Arial" w:hAnsi="Arial" w:cs="Arial"/>
                <w:b/>
                <w:sz w:val="20"/>
                <w:szCs w:val="20"/>
              </w:rPr>
              <w:t>2022</w:t>
            </w:r>
          </w:p>
        </w:tc>
        <w:tc>
          <w:tcPr>
            <w:tcW w:w="813" w:type="pct"/>
            <w:gridSpan w:val="2"/>
          </w:tcPr>
          <w:p w14:paraId="571A9180" w14:textId="4B05C4E7" w:rsidR="001E4AF5" w:rsidRPr="009C5212" w:rsidRDefault="001E4AF5" w:rsidP="001E4AF5">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31 December 2023</w:t>
            </w:r>
          </w:p>
        </w:tc>
        <w:tc>
          <w:tcPr>
            <w:tcW w:w="814" w:type="pct"/>
            <w:shd w:val="clear" w:color="auto" w:fill="auto"/>
          </w:tcPr>
          <w:p w14:paraId="314CB677" w14:textId="6D249972" w:rsidR="001E4AF5" w:rsidRPr="009C5212" w:rsidRDefault="001E4AF5" w:rsidP="001E4AF5">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31 December 2022</w:t>
            </w:r>
          </w:p>
        </w:tc>
      </w:tr>
      <w:tr w:rsidR="001E4AF5" w:rsidRPr="009C5212" w14:paraId="6E28DC51" w14:textId="77777777" w:rsidTr="00DD69E7">
        <w:trPr>
          <w:trHeight w:val="234"/>
        </w:trPr>
        <w:tc>
          <w:tcPr>
            <w:tcW w:w="1747" w:type="pct"/>
          </w:tcPr>
          <w:p w14:paraId="21F95D8B" w14:textId="77777777" w:rsidR="001E4AF5" w:rsidRPr="009C5212" w:rsidRDefault="001E4AF5" w:rsidP="001E4AF5">
            <w:pPr>
              <w:tabs>
                <w:tab w:val="left" w:pos="-720"/>
              </w:tabs>
              <w:autoSpaceDN/>
              <w:rPr>
                <w:rFonts w:ascii="Arial" w:eastAsia="Calibri" w:hAnsi="Arial" w:cs="Arial"/>
                <w:spacing w:val="-2"/>
                <w:sz w:val="20"/>
                <w:szCs w:val="20"/>
              </w:rPr>
            </w:pPr>
          </w:p>
        </w:tc>
        <w:tc>
          <w:tcPr>
            <w:tcW w:w="813" w:type="pct"/>
          </w:tcPr>
          <w:p w14:paraId="76867156" w14:textId="69E26C1F" w:rsidR="001E4AF5" w:rsidRPr="009C5212" w:rsidRDefault="001E4AF5" w:rsidP="001E4AF5">
            <w:pPr>
              <w:tabs>
                <w:tab w:val="right" w:pos="1202"/>
              </w:tabs>
              <w:suppressAutoHyphens w:val="0"/>
              <w:autoSpaceDN/>
              <w:spacing w:line="240" w:lineRule="atLeast"/>
              <w:jc w:val="right"/>
              <w:outlineLvl w:val="0"/>
              <w:rPr>
                <w:rFonts w:ascii="Arial" w:hAnsi="Arial" w:cs="Arial"/>
                <w:b/>
                <w:sz w:val="20"/>
                <w:szCs w:val="20"/>
              </w:rPr>
            </w:pPr>
            <w:bookmarkStart w:id="649" w:name="_Toc4059678"/>
            <w:r w:rsidRPr="009C5212">
              <w:rPr>
                <w:rFonts w:ascii="Arial" w:hAnsi="Arial" w:cs="Arial"/>
                <w:b/>
                <w:sz w:val="20"/>
                <w:szCs w:val="20"/>
              </w:rPr>
              <w:t>EUR ‘000</w:t>
            </w:r>
            <w:bookmarkEnd w:id="649"/>
          </w:p>
        </w:tc>
        <w:tc>
          <w:tcPr>
            <w:tcW w:w="813" w:type="pct"/>
          </w:tcPr>
          <w:p w14:paraId="1EB6FA43" w14:textId="71B50009" w:rsidR="001E4AF5" w:rsidRPr="009C5212" w:rsidRDefault="001E4AF5" w:rsidP="001E4AF5">
            <w:pPr>
              <w:tabs>
                <w:tab w:val="right" w:pos="1202"/>
              </w:tabs>
              <w:suppressAutoHyphens w:val="0"/>
              <w:autoSpaceDN/>
              <w:spacing w:line="240" w:lineRule="atLeast"/>
              <w:jc w:val="right"/>
              <w:outlineLvl w:val="0"/>
              <w:rPr>
                <w:rFonts w:ascii="Arial" w:hAnsi="Arial" w:cs="Arial"/>
                <w:b/>
                <w:sz w:val="20"/>
                <w:szCs w:val="20"/>
              </w:rPr>
            </w:pPr>
            <w:bookmarkStart w:id="650" w:name="_Toc4059679"/>
            <w:r w:rsidRPr="009C5212">
              <w:rPr>
                <w:rFonts w:ascii="Arial" w:hAnsi="Arial" w:cs="Arial"/>
                <w:b/>
                <w:sz w:val="20"/>
                <w:szCs w:val="20"/>
              </w:rPr>
              <w:t>EUR ‘000</w:t>
            </w:r>
            <w:bookmarkEnd w:id="650"/>
          </w:p>
        </w:tc>
        <w:tc>
          <w:tcPr>
            <w:tcW w:w="813" w:type="pct"/>
            <w:gridSpan w:val="2"/>
          </w:tcPr>
          <w:p w14:paraId="6CABA64B" w14:textId="497CA599" w:rsidR="001E4AF5" w:rsidRPr="009C5212" w:rsidRDefault="001E4AF5" w:rsidP="001E4AF5">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EUR ‘000</w:t>
            </w:r>
          </w:p>
        </w:tc>
        <w:tc>
          <w:tcPr>
            <w:tcW w:w="814" w:type="pct"/>
          </w:tcPr>
          <w:p w14:paraId="10176FCE" w14:textId="18E20998" w:rsidR="001E4AF5" w:rsidRPr="009C5212" w:rsidRDefault="001E4AF5" w:rsidP="001E4AF5">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EUR ‘000</w:t>
            </w:r>
          </w:p>
        </w:tc>
      </w:tr>
      <w:tr w:rsidR="001E4AF5" w:rsidRPr="009C5212" w14:paraId="42C6DD0B" w14:textId="77777777" w:rsidTr="00AB311B">
        <w:trPr>
          <w:trHeight w:val="170"/>
        </w:trPr>
        <w:tc>
          <w:tcPr>
            <w:tcW w:w="1747" w:type="pct"/>
          </w:tcPr>
          <w:p w14:paraId="30990F41" w14:textId="77777777" w:rsidR="001E4AF5" w:rsidRPr="00AB311B" w:rsidRDefault="001E4AF5" w:rsidP="001E4AF5">
            <w:pPr>
              <w:tabs>
                <w:tab w:val="left" w:pos="-720"/>
              </w:tabs>
              <w:autoSpaceDN/>
              <w:rPr>
                <w:rFonts w:ascii="Arial" w:eastAsia="Calibri" w:hAnsi="Arial" w:cs="Arial"/>
                <w:spacing w:val="-2"/>
                <w:sz w:val="8"/>
                <w:szCs w:val="8"/>
              </w:rPr>
            </w:pPr>
          </w:p>
        </w:tc>
        <w:tc>
          <w:tcPr>
            <w:tcW w:w="813" w:type="pct"/>
          </w:tcPr>
          <w:p w14:paraId="7AEB05F4" w14:textId="77777777" w:rsidR="001E4AF5" w:rsidRPr="00AB311B" w:rsidRDefault="001E4AF5" w:rsidP="001E4AF5">
            <w:pPr>
              <w:tabs>
                <w:tab w:val="left" w:pos="-720"/>
              </w:tabs>
              <w:autoSpaceDN/>
              <w:jc w:val="right"/>
              <w:rPr>
                <w:rFonts w:ascii="Arial" w:eastAsia="Calibri" w:hAnsi="Arial" w:cs="Arial"/>
                <w:b/>
                <w:spacing w:val="-2"/>
                <w:sz w:val="8"/>
                <w:szCs w:val="8"/>
              </w:rPr>
            </w:pPr>
          </w:p>
        </w:tc>
        <w:tc>
          <w:tcPr>
            <w:tcW w:w="813" w:type="pct"/>
          </w:tcPr>
          <w:p w14:paraId="25505D93" w14:textId="77777777" w:rsidR="001E4AF5" w:rsidRPr="00AB311B" w:rsidRDefault="001E4AF5" w:rsidP="001E4AF5">
            <w:pPr>
              <w:tabs>
                <w:tab w:val="left" w:pos="-720"/>
              </w:tabs>
              <w:autoSpaceDN/>
              <w:jc w:val="right"/>
              <w:rPr>
                <w:rFonts w:ascii="Arial" w:eastAsia="Calibri" w:hAnsi="Arial" w:cs="Arial"/>
                <w:b/>
                <w:spacing w:val="-2"/>
                <w:sz w:val="8"/>
                <w:szCs w:val="8"/>
              </w:rPr>
            </w:pPr>
          </w:p>
        </w:tc>
        <w:tc>
          <w:tcPr>
            <w:tcW w:w="813" w:type="pct"/>
            <w:gridSpan w:val="2"/>
            <w:vAlign w:val="bottom"/>
          </w:tcPr>
          <w:p w14:paraId="172294AA" w14:textId="77777777" w:rsidR="001E4AF5" w:rsidRPr="00AB311B" w:rsidRDefault="001E4AF5" w:rsidP="001E4AF5">
            <w:pPr>
              <w:tabs>
                <w:tab w:val="left" w:pos="-720"/>
              </w:tabs>
              <w:autoSpaceDN/>
              <w:jc w:val="right"/>
              <w:rPr>
                <w:rFonts w:ascii="Arial" w:eastAsia="Calibri" w:hAnsi="Arial" w:cs="Arial"/>
                <w:b/>
                <w:spacing w:val="-2"/>
                <w:sz w:val="8"/>
                <w:szCs w:val="8"/>
              </w:rPr>
            </w:pPr>
          </w:p>
        </w:tc>
        <w:tc>
          <w:tcPr>
            <w:tcW w:w="814" w:type="pct"/>
            <w:vAlign w:val="bottom"/>
          </w:tcPr>
          <w:p w14:paraId="24AE0371" w14:textId="77777777" w:rsidR="001E4AF5" w:rsidRPr="00AB311B" w:rsidRDefault="001E4AF5" w:rsidP="001E4AF5">
            <w:pPr>
              <w:tabs>
                <w:tab w:val="left" w:pos="-720"/>
              </w:tabs>
              <w:autoSpaceDN/>
              <w:jc w:val="right"/>
              <w:rPr>
                <w:rFonts w:ascii="Arial" w:eastAsia="Calibri" w:hAnsi="Arial" w:cs="Arial"/>
                <w:b/>
                <w:spacing w:val="-2"/>
                <w:sz w:val="8"/>
                <w:szCs w:val="8"/>
              </w:rPr>
            </w:pPr>
          </w:p>
        </w:tc>
      </w:tr>
      <w:tr w:rsidR="00EB787B" w:rsidRPr="009C5212" w14:paraId="03879FA5" w14:textId="77777777" w:rsidTr="00DD69E7">
        <w:trPr>
          <w:trHeight w:val="301"/>
        </w:trPr>
        <w:tc>
          <w:tcPr>
            <w:tcW w:w="1747" w:type="pct"/>
          </w:tcPr>
          <w:p w14:paraId="621AC46A" w14:textId="77777777" w:rsidR="00EB787B" w:rsidRPr="009C5212" w:rsidRDefault="00EB787B" w:rsidP="00EB787B">
            <w:pPr>
              <w:suppressAutoHyphens w:val="0"/>
              <w:autoSpaceDN/>
              <w:spacing w:line="301" w:lineRule="exact"/>
              <w:outlineLvl w:val="0"/>
              <w:rPr>
                <w:rFonts w:ascii="Arial" w:hAnsi="Arial" w:cs="Arial"/>
                <w:sz w:val="20"/>
                <w:szCs w:val="20"/>
              </w:rPr>
            </w:pPr>
            <w:bookmarkStart w:id="651" w:name="_Toc4059682"/>
            <w:r w:rsidRPr="009C5212">
              <w:rPr>
                <w:rFonts w:ascii="Arial" w:hAnsi="Arial" w:cs="Arial"/>
                <w:sz w:val="20"/>
                <w:szCs w:val="20"/>
              </w:rPr>
              <w:t>Fees receivable</w:t>
            </w:r>
            <w:bookmarkEnd w:id="651"/>
          </w:p>
        </w:tc>
        <w:tc>
          <w:tcPr>
            <w:tcW w:w="813" w:type="pct"/>
            <w:tcBorders>
              <w:top w:val="nil"/>
              <w:left w:val="nil"/>
              <w:bottom w:val="nil"/>
              <w:right w:val="nil"/>
            </w:tcBorders>
            <w:shd w:val="clear" w:color="auto" w:fill="auto"/>
            <w:vAlign w:val="bottom"/>
          </w:tcPr>
          <w:p w14:paraId="37EDF30C" w14:textId="1B35589A"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3,540 </w:t>
            </w:r>
          </w:p>
        </w:tc>
        <w:tc>
          <w:tcPr>
            <w:tcW w:w="813" w:type="pct"/>
            <w:tcBorders>
              <w:top w:val="nil"/>
              <w:left w:val="nil"/>
              <w:bottom w:val="nil"/>
              <w:right w:val="nil"/>
            </w:tcBorders>
            <w:shd w:val="clear" w:color="auto" w:fill="auto"/>
            <w:vAlign w:val="bottom"/>
          </w:tcPr>
          <w:p w14:paraId="3E91D359" w14:textId="19A50750"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3,541 </w:t>
            </w:r>
          </w:p>
        </w:tc>
        <w:tc>
          <w:tcPr>
            <w:tcW w:w="813" w:type="pct"/>
            <w:gridSpan w:val="2"/>
            <w:tcBorders>
              <w:top w:val="nil"/>
              <w:left w:val="nil"/>
              <w:bottom w:val="nil"/>
              <w:right w:val="nil"/>
            </w:tcBorders>
            <w:shd w:val="clear" w:color="auto" w:fill="auto"/>
            <w:vAlign w:val="bottom"/>
          </w:tcPr>
          <w:p w14:paraId="7B65DBD0" w14:textId="59A67530"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3,540 </w:t>
            </w:r>
          </w:p>
        </w:tc>
        <w:tc>
          <w:tcPr>
            <w:tcW w:w="814" w:type="pct"/>
            <w:tcBorders>
              <w:top w:val="nil"/>
              <w:left w:val="nil"/>
              <w:bottom w:val="nil"/>
              <w:right w:val="nil"/>
            </w:tcBorders>
            <w:shd w:val="clear" w:color="auto" w:fill="auto"/>
            <w:vAlign w:val="bottom"/>
          </w:tcPr>
          <w:p w14:paraId="0DAEBCA4" w14:textId="6B1656BC" w:rsidR="00EB787B" w:rsidRPr="0058274D" w:rsidRDefault="00EB787B" w:rsidP="00EB787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3,541 </w:t>
            </w:r>
          </w:p>
        </w:tc>
      </w:tr>
      <w:tr w:rsidR="00EB787B" w:rsidRPr="009C5212" w14:paraId="7F6FDE8F" w14:textId="77777777" w:rsidTr="00DD69E7">
        <w:trPr>
          <w:trHeight w:val="301"/>
        </w:trPr>
        <w:tc>
          <w:tcPr>
            <w:tcW w:w="1747" w:type="pct"/>
          </w:tcPr>
          <w:p w14:paraId="05043C09" w14:textId="77777777" w:rsidR="00EB787B" w:rsidRPr="009C5212" w:rsidRDefault="00EB787B" w:rsidP="00EB787B">
            <w:pPr>
              <w:suppressAutoHyphens w:val="0"/>
              <w:autoSpaceDN/>
              <w:spacing w:line="301" w:lineRule="exact"/>
              <w:outlineLvl w:val="0"/>
              <w:rPr>
                <w:rFonts w:ascii="Arial" w:hAnsi="Arial" w:cs="Arial"/>
                <w:sz w:val="20"/>
                <w:szCs w:val="20"/>
              </w:rPr>
            </w:pPr>
            <w:bookmarkStart w:id="652" w:name="_Toc4059687"/>
            <w:r w:rsidRPr="009C5212">
              <w:rPr>
                <w:rFonts w:ascii="Arial" w:hAnsi="Arial" w:cs="Arial"/>
                <w:sz w:val="20"/>
                <w:szCs w:val="20"/>
              </w:rPr>
              <w:t>Other receivables</w:t>
            </w:r>
            <w:bookmarkEnd w:id="652"/>
          </w:p>
        </w:tc>
        <w:tc>
          <w:tcPr>
            <w:tcW w:w="813" w:type="pct"/>
            <w:tcBorders>
              <w:top w:val="nil"/>
              <w:left w:val="nil"/>
              <w:bottom w:val="nil"/>
              <w:right w:val="nil"/>
            </w:tcBorders>
            <w:shd w:val="clear" w:color="auto" w:fill="auto"/>
            <w:vAlign w:val="bottom"/>
          </w:tcPr>
          <w:p w14:paraId="0E7FD680" w14:textId="5235843E"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1,925 </w:t>
            </w:r>
          </w:p>
        </w:tc>
        <w:tc>
          <w:tcPr>
            <w:tcW w:w="813" w:type="pct"/>
            <w:tcBorders>
              <w:top w:val="nil"/>
              <w:left w:val="nil"/>
              <w:bottom w:val="nil"/>
              <w:right w:val="nil"/>
            </w:tcBorders>
            <w:shd w:val="clear" w:color="auto" w:fill="auto"/>
            <w:vAlign w:val="bottom"/>
          </w:tcPr>
          <w:p w14:paraId="5954ACF0" w14:textId="530A5FDC"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1,625 </w:t>
            </w:r>
          </w:p>
        </w:tc>
        <w:tc>
          <w:tcPr>
            <w:tcW w:w="813" w:type="pct"/>
            <w:gridSpan w:val="2"/>
            <w:tcBorders>
              <w:top w:val="nil"/>
              <w:left w:val="nil"/>
              <w:bottom w:val="nil"/>
              <w:right w:val="nil"/>
            </w:tcBorders>
            <w:shd w:val="clear" w:color="auto" w:fill="auto"/>
            <w:vAlign w:val="bottom"/>
          </w:tcPr>
          <w:p w14:paraId="207B551F" w14:textId="6C0C1FFC"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1,925 </w:t>
            </w:r>
          </w:p>
        </w:tc>
        <w:tc>
          <w:tcPr>
            <w:tcW w:w="814" w:type="pct"/>
            <w:tcBorders>
              <w:top w:val="nil"/>
              <w:left w:val="nil"/>
              <w:bottom w:val="nil"/>
              <w:right w:val="nil"/>
            </w:tcBorders>
            <w:shd w:val="clear" w:color="auto" w:fill="auto"/>
            <w:vAlign w:val="bottom"/>
          </w:tcPr>
          <w:p w14:paraId="367D4940" w14:textId="500C549C" w:rsidR="00EB787B" w:rsidRPr="0058274D" w:rsidRDefault="00EB787B" w:rsidP="00EB787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1,625 </w:t>
            </w:r>
          </w:p>
        </w:tc>
      </w:tr>
      <w:tr w:rsidR="00EB787B" w:rsidRPr="009C5212" w14:paraId="0AA50C6E" w14:textId="77777777" w:rsidTr="00DD69E7">
        <w:trPr>
          <w:trHeight w:val="301"/>
        </w:trPr>
        <w:tc>
          <w:tcPr>
            <w:tcW w:w="1747" w:type="pct"/>
          </w:tcPr>
          <w:p w14:paraId="01BA0AA4" w14:textId="77777777" w:rsidR="00EB787B" w:rsidRPr="009C5212" w:rsidRDefault="00EB787B" w:rsidP="00EB787B">
            <w:pPr>
              <w:suppressAutoHyphens w:val="0"/>
              <w:autoSpaceDN/>
              <w:spacing w:line="301" w:lineRule="exact"/>
              <w:outlineLvl w:val="0"/>
              <w:rPr>
                <w:rFonts w:ascii="Arial" w:hAnsi="Arial" w:cs="Arial"/>
                <w:sz w:val="20"/>
                <w:szCs w:val="20"/>
              </w:rPr>
            </w:pPr>
            <w:bookmarkStart w:id="653" w:name="_Toc4059692"/>
            <w:r w:rsidRPr="009C5212">
              <w:rPr>
                <w:rFonts w:ascii="Arial" w:hAnsi="Arial" w:cs="Arial"/>
                <w:sz w:val="20"/>
                <w:szCs w:val="20"/>
              </w:rPr>
              <w:t>Prepaid expenses</w:t>
            </w:r>
            <w:bookmarkEnd w:id="653"/>
          </w:p>
        </w:tc>
        <w:tc>
          <w:tcPr>
            <w:tcW w:w="813" w:type="pct"/>
            <w:tcBorders>
              <w:top w:val="nil"/>
              <w:left w:val="nil"/>
              <w:bottom w:val="nil"/>
              <w:right w:val="nil"/>
            </w:tcBorders>
            <w:shd w:val="clear" w:color="auto" w:fill="auto"/>
            <w:vAlign w:val="bottom"/>
          </w:tcPr>
          <w:p w14:paraId="5936DE43" w14:textId="67D06670"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492</w:t>
            </w:r>
          </w:p>
        </w:tc>
        <w:tc>
          <w:tcPr>
            <w:tcW w:w="813" w:type="pct"/>
            <w:tcBorders>
              <w:top w:val="nil"/>
              <w:left w:val="nil"/>
              <w:bottom w:val="nil"/>
              <w:right w:val="nil"/>
            </w:tcBorders>
            <w:shd w:val="clear" w:color="auto" w:fill="auto"/>
            <w:vAlign w:val="bottom"/>
          </w:tcPr>
          <w:p w14:paraId="28F9A263" w14:textId="0416CEC6"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387 </w:t>
            </w:r>
          </w:p>
        </w:tc>
        <w:tc>
          <w:tcPr>
            <w:tcW w:w="813" w:type="pct"/>
            <w:gridSpan w:val="2"/>
            <w:tcBorders>
              <w:top w:val="nil"/>
              <w:left w:val="nil"/>
              <w:bottom w:val="nil"/>
              <w:right w:val="nil"/>
            </w:tcBorders>
            <w:shd w:val="clear" w:color="auto" w:fill="auto"/>
            <w:vAlign w:val="bottom"/>
          </w:tcPr>
          <w:p w14:paraId="0BD7659E" w14:textId="042302AB"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477 </w:t>
            </w:r>
          </w:p>
        </w:tc>
        <w:tc>
          <w:tcPr>
            <w:tcW w:w="814" w:type="pct"/>
            <w:tcBorders>
              <w:top w:val="nil"/>
              <w:left w:val="nil"/>
              <w:bottom w:val="nil"/>
              <w:right w:val="nil"/>
            </w:tcBorders>
            <w:shd w:val="clear" w:color="auto" w:fill="auto"/>
            <w:vAlign w:val="bottom"/>
          </w:tcPr>
          <w:p w14:paraId="616213F8" w14:textId="7A073D32" w:rsidR="00EB787B" w:rsidRPr="0058274D" w:rsidRDefault="00EB787B" w:rsidP="00EB787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334 </w:t>
            </w:r>
          </w:p>
        </w:tc>
      </w:tr>
      <w:tr w:rsidR="00EB787B" w:rsidRPr="009C5212" w14:paraId="0E7FF878" w14:textId="77777777" w:rsidTr="00DD69E7">
        <w:trPr>
          <w:trHeight w:val="301"/>
        </w:trPr>
        <w:tc>
          <w:tcPr>
            <w:tcW w:w="1747" w:type="pct"/>
          </w:tcPr>
          <w:p w14:paraId="78DA8AAF" w14:textId="77777777" w:rsidR="00EB787B" w:rsidRPr="009C5212" w:rsidRDefault="00EB787B" w:rsidP="00EB787B">
            <w:pPr>
              <w:suppressAutoHyphens w:val="0"/>
              <w:autoSpaceDN/>
              <w:spacing w:line="301" w:lineRule="exact"/>
              <w:outlineLvl w:val="0"/>
              <w:rPr>
                <w:rFonts w:ascii="Arial" w:hAnsi="Arial" w:cs="Arial"/>
                <w:sz w:val="20"/>
                <w:szCs w:val="20"/>
              </w:rPr>
            </w:pPr>
            <w:bookmarkStart w:id="654" w:name="_Toc4059697"/>
            <w:r w:rsidRPr="009C5212">
              <w:rPr>
                <w:rFonts w:ascii="Arial" w:hAnsi="Arial" w:cs="Arial"/>
                <w:color w:val="000000"/>
                <w:sz w:val="20"/>
                <w:szCs w:val="20"/>
              </w:rPr>
              <w:t>Accrued income</w:t>
            </w:r>
            <w:bookmarkEnd w:id="654"/>
          </w:p>
        </w:tc>
        <w:tc>
          <w:tcPr>
            <w:tcW w:w="813" w:type="pct"/>
            <w:tcBorders>
              <w:top w:val="nil"/>
              <w:left w:val="nil"/>
              <w:bottom w:val="nil"/>
              <w:right w:val="nil"/>
            </w:tcBorders>
            <w:shd w:val="clear" w:color="auto" w:fill="auto"/>
            <w:vAlign w:val="bottom"/>
          </w:tcPr>
          <w:p w14:paraId="73075AA6" w14:textId="7EC2ADDB" w:rsidR="00EB787B" w:rsidRPr="0058274D" w:rsidDel="00C4485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3,057 </w:t>
            </w:r>
          </w:p>
        </w:tc>
        <w:tc>
          <w:tcPr>
            <w:tcW w:w="813" w:type="pct"/>
            <w:tcBorders>
              <w:top w:val="nil"/>
              <w:left w:val="nil"/>
              <w:bottom w:val="nil"/>
              <w:right w:val="nil"/>
            </w:tcBorders>
            <w:shd w:val="clear" w:color="auto" w:fill="auto"/>
            <w:vAlign w:val="bottom"/>
          </w:tcPr>
          <w:p w14:paraId="7C2D94E7" w14:textId="02C39B02"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2,197 </w:t>
            </w:r>
          </w:p>
        </w:tc>
        <w:tc>
          <w:tcPr>
            <w:tcW w:w="813" w:type="pct"/>
            <w:gridSpan w:val="2"/>
            <w:tcBorders>
              <w:top w:val="nil"/>
              <w:left w:val="nil"/>
              <w:bottom w:val="nil"/>
              <w:right w:val="nil"/>
            </w:tcBorders>
            <w:shd w:val="clear" w:color="auto" w:fill="auto"/>
            <w:vAlign w:val="bottom"/>
          </w:tcPr>
          <w:p w14:paraId="7BB652D5" w14:textId="4E6C1B63"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3,057 </w:t>
            </w:r>
          </w:p>
        </w:tc>
        <w:tc>
          <w:tcPr>
            <w:tcW w:w="814" w:type="pct"/>
            <w:tcBorders>
              <w:top w:val="nil"/>
              <w:left w:val="nil"/>
              <w:bottom w:val="nil"/>
              <w:right w:val="nil"/>
            </w:tcBorders>
            <w:shd w:val="clear" w:color="auto" w:fill="auto"/>
            <w:vAlign w:val="bottom"/>
          </w:tcPr>
          <w:p w14:paraId="1C94AB65" w14:textId="251E4850"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rPr>
            </w:pPr>
            <w:r w:rsidRPr="00AB311B">
              <w:rPr>
                <w:rFonts w:ascii="Arial" w:hAnsi="Arial" w:cs="Arial"/>
                <w:sz w:val="20"/>
                <w:szCs w:val="20"/>
              </w:rPr>
              <w:t xml:space="preserve"> 2,197 </w:t>
            </w:r>
          </w:p>
        </w:tc>
      </w:tr>
      <w:tr w:rsidR="00EB787B" w:rsidRPr="009C5212" w14:paraId="7584460F" w14:textId="77777777" w:rsidTr="00DD69E7">
        <w:trPr>
          <w:trHeight w:val="301"/>
        </w:trPr>
        <w:tc>
          <w:tcPr>
            <w:tcW w:w="1747" w:type="pct"/>
          </w:tcPr>
          <w:p w14:paraId="7B69EA21" w14:textId="77777777" w:rsidR="00110F3E" w:rsidRDefault="00EB787B" w:rsidP="00EB787B">
            <w:pPr>
              <w:suppressAutoHyphens w:val="0"/>
              <w:autoSpaceDN/>
              <w:spacing w:line="301" w:lineRule="exact"/>
              <w:outlineLvl w:val="0"/>
              <w:rPr>
                <w:rFonts w:ascii="Arial" w:hAnsi="Arial" w:cs="Arial"/>
                <w:color w:val="000000"/>
                <w:sz w:val="20"/>
                <w:szCs w:val="20"/>
              </w:rPr>
            </w:pPr>
            <w:r w:rsidRPr="00EB787B">
              <w:rPr>
                <w:rFonts w:ascii="Arial" w:hAnsi="Arial" w:cs="Arial"/>
                <w:color w:val="000000"/>
                <w:sz w:val="20"/>
                <w:szCs w:val="20"/>
              </w:rPr>
              <w:t>Assets related to insurance</w:t>
            </w:r>
            <w:r>
              <w:rPr>
                <w:rFonts w:ascii="Arial" w:hAnsi="Arial" w:cs="Arial"/>
                <w:color w:val="000000"/>
                <w:sz w:val="20"/>
                <w:szCs w:val="20"/>
              </w:rPr>
              <w:t xml:space="preserve"> </w:t>
            </w:r>
          </w:p>
          <w:p w14:paraId="5F764535" w14:textId="27D6EDB4" w:rsidR="00EB787B" w:rsidRPr="009C5212" w:rsidRDefault="00EB787B" w:rsidP="00EB787B">
            <w:pPr>
              <w:suppressAutoHyphens w:val="0"/>
              <w:autoSpaceDN/>
              <w:spacing w:line="301" w:lineRule="exact"/>
              <w:outlineLvl w:val="0"/>
              <w:rPr>
                <w:rFonts w:ascii="Arial" w:hAnsi="Arial" w:cs="Arial"/>
                <w:color w:val="000000"/>
                <w:sz w:val="20"/>
                <w:szCs w:val="20"/>
              </w:rPr>
            </w:pPr>
            <w:r w:rsidRPr="00EB787B">
              <w:rPr>
                <w:rFonts w:ascii="Arial" w:hAnsi="Arial" w:cs="Arial"/>
                <w:color w:val="000000"/>
                <w:sz w:val="20"/>
                <w:szCs w:val="20"/>
              </w:rPr>
              <w:t>contracts</w:t>
            </w:r>
          </w:p>
        </w:tc>
        <w:tc>
          <w:tcPr>
            <w:tcW w:w="813" w:type="pct"/>
            <w:tcBorders>
              <w:top w:val="nil"/>
              <w:left w:val="nil"/>
              <w:bottom w:val="nil"/>
              <w:right w:val="nil"/>
            </w:tcBorders>
            <w:shd w:val="clear" w:color="auto" w:fill="auto"/>
            <w:vAlign w:val="bottom"/>
          </w:tcPr>
          <w:p w14:paraId="5749F4D1" w14:textId="47E10CDE" w:rsidR="00EB787B" w:rsidRPr="0058274D" w:rsidDel="00C4485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733</w:t>
            </w:r>
          </w:p>
        </w:tc>
        <w:tc>
          <w:tcPr>
            <w:tcW w:w="813" w:type="pct"/>
            <w:tcBorders>
              <w:top w:val="nil"/>
              <w:left w:val="nil"/>
              <w:bottom w:val="nil"/>
              <w:right w:val="nil"/>
            </w:tcBorders>
            <w:shd w:val="clear" w:color="auto" w:fill="auto"/>
            <w:vAlign w:val="bottom"/>
          </w:tcPr>
          <w:p w14:paraId="4B41EBB6" w14:textId="5F35E44F" w:rsidR="00EB787B" w:rsidRPr="0058274D" w:rsidRDefault="00EB787B" w:rsidP="00EB787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w:t>
            </w:r>
          </w:p>
        </w:tc>
        <w:tc>
          <w:tcPr>
            <w:tcW w:w="813" w:type="pct"/>
            <w:gridSpan w:val="2"/>
            <w:tcBorders>
              <w:top w:val="nil"/>
              <w:left w:val="nil"/>
              <w:bottom w:val="nil"/>
              <w:right w:val="nil"/>
            </w:tcBorders>
            <w:shd w:val="clear" w:color="auto" w:fill="auto"/>
            <w:vAlign w:val="bottom"/>
          </w:tcPr>
          <w:p w14:paraId="3AFC93A3" w14:textId="3184A163"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w:t>
            </w:r>
          </w:p>
        </w:tc>
        <w:tc>
          <w:tcPr>
            <w:tcW w:w="814" w:type="pct"/>
            <w:tcBorders>
              <w:top w:val="nil"/>
              <w:left w:val="nil"/>
              <w:bottom w:val="nil"/>
              <w:right w:val="nil"/>
            </w:tcBorders>
            <w:shd w:val="clear" w:color="auto" w:fill="auto"/>
            <w:vAlign w:val="bottom"/>
          </w:tcPr>
          <w:p w14:paraId="06B8AAFC" w14:textId="7995BF21" w:rsidR="00EB787B" w:rsidRPr="0058274D" w:rsidRDefault="00EB787B" w:rsidP="00EB787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w:t>
            </w:r>
          </w:p>
        </w:tc>
      </w:tr>
      <w:tr w:rsidR="00EB787B" w:rsidRPr="009C5212" w14:paraId="586CF03D" w14:textId="77777777" w:rsidTr="00DD69E7">
        <w:trPr>
          <w:trHeight w:val="301"/>
        </w:trPr>
        <w:tc>
          <w:tcPr>
            <w:tcW w:w="1747" w:type="pct"/>
          </w:tcPr>
          <w:p w14:paraId="5E6BBE9A" w14:textId="77777777" w:rsidR="00EB787B" w:rsidRPr="009C5212" w:rsidRDefault="00EB787B" w:rsidP="00EB787B">
            <w:pPr>
              <w:suppressAutoHyphens w:val="0"/>
              <w:autoSpaceDN/>
              <w:spacing w:line="301" w:lineRule="exact"/>
              <w:outlineLvl w:val="0"/>
              <w:rPr>
                <w:rFonts w:ascii="Arial" w:hAnsi="Arial" w:cs="Arial"/>
                <w:sz w:val="20"/>
                <w:szCs w:val="20"/>
              </w:rPr>
            </w:pPr>
            <w:bookmarkStart w:id="655" w:name="_Toc4059702"/>
            <w:r w:rsidRPr="009C5212">
              <w:rPr>
                <w:rFonts w:ascii="Arial" w:hAnsi="Arial" w:cs="Arial"/>
                <w:sz w:val="20"/>
                <w:szCs w:val="20"/>
              </w:rPr>
              <w:t>Premium receivables</w:t>
            </w:r>
            <w:bookmarkEnd w:id="655"/>
          </w:p>
        </w:tc>
        <w:tc>
          <w:tcPr>
            <w:tcW w:w="813" w:type="pct"/>
            <w:tcBorders>
              <w:top w:val="nil"/>
              <w:left w:val="nil"/>
              <w:bottom w:val="nil"/>
              <w:right w:val="nil"/>
            </w:tcBorders>
            <w:shd w:val="clear" w:color="auto" w:fill="auto"/>
            <w:vAlign w:val="bottom"/>
          </w:tcPr>
          <w:p w14:paraId="667BFDD3" w14:textId="00D2405D"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w:t>
            </w:r>
          </w:p>
        </w:tc>
        <w:tc>
          <w:tcPr>
            <w:tcW w:w="813" w:type="pct"/>
            <w:tcBorders>
              <w:top w:val="nil"/>
              <w:left w:val="nil"/>
              <w:bottom w:val="nil"/>
              <w:right w:val="nil"/>
            </w:tcBorders>
            <w:shd w:val="clear" w:color="auto" w:fill="auto"/>
            <w:vAlign w:val="bottom"/>
          </w:tcPr>
          <w:p w14:paraId="3DC5665D" w14:textId="17454AF5"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474 </w:t>
            </w:r>
          </w:p>
        </w:tc>
        <w:tc>
          <w:tcPr>
            <w:tcW w:w="813" w:type="pct"/>
            <w:gridSpan w:val="2"/>
            <w:tcBorders>
              <w:top w:val="nil"/>
              <w:left w:val="nil"/>
              <w:bottom w:val="nil"/>
              <w:right w:val="nil"/>
            </w:tcBorders>
            <w:shd w:val="clear" w:color="auto" w:fill="auto"/>
            <w:vAlign w:val="bottom"/>
          </w:tcPr>
          <w:p w14:paraId="58F4C80A" w14:textId="09A18A95"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w:t>
            </w:r>
          </w:p>
        </w:tc>
        <w:tc>
          <w:tcPr>
            <w:tcW w:w="814" w:type="pct"/>
            <w:tcBorders>
              <w:top w:val="nil"/>
              <w:left w:val="nil"/>
              <w:bottom w:val="nil"/>
              <w:right w:val="nil"/>
            </w:tcBorders>
            <w:shd w:val="clear" w:color="auto" w:fill="auto"/>
            <w:vAlign w:val="bottom"/>
          </w:tcPr>
          <w:p w14:paraId="41AB01B2" w14:textId="58596042" w:rsidR="00EB787B" w:rsidRPr="0058274D" w:rsidRDefault="00EB787B" w:rsidP="00EB787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 </w:t>
            </w:r>
          </w:p>
        </w:tc>
      </w:tr>
      <w:tr w:rsidR="00EB787B" w:rsidRPr="009C5212" w14:paraId="011AAA1B" w14:textId="77777777" w:rsidTr="00DD69E7">
        <w:trPr>
          <w:trHeight w:val="301"/>
        </w:trPr>
        <w:tc>
          <w:tcPr>
            <w:tcW w:w="1747" w:type="pct"/>
          </w:tcPr>
          <w:p w14:paraId="546CE1CF" w14:textId="77777777" w:rsidR="00EB787B" w:rsidRPr="009C5212" w:rsidRDefault="00EB787B" w:rsidP="00EB787B">
            <w:pPr>
              <w:suppressAutoHyphens w:val="0"/>
              <w:autoSpaceDN/>
              <w:spacing w:line="301" w:lineRule="exact"/>
              <w:outlineLvl w:val="0"/>
              <w:rPr>
                <w:rFonts w:ascii="Arial" w:hAnsi="Arial" w:cs="Arial"/>
                <w:sz w:val="20"/>
                <w:szCs w:val="20"/>
              </w:rPr>
            </w:pPr>
            <w:bookmarkStart w:id="656" w:name="_Toc4059707"/>
            <w:r w:rsidRPr="009C5212">
              <w:rPr>
                <w:rFonts w:ascii="Arial" w:hAnsi="Arial" w:cs="Arial"/>
                <w:sz w:val="20"/>
                <w:szCs w:val="20"/>
              </w:rPr>
              <w:t xml:space="preserve">Receivables for reinsurance </w:t>
            </w:r>
          </w:p>
          <w:p w14:paraId="6649478C" w14:textId="79628A9F" w:rsidR="00EB787B" w:rsidRPr="009C5212" w:rsidRDefault="00EB787B" w:rsidP="00EB787B">
            <w:pPr>
              <w:suppressAutoHyphens w:val="0"/>
              <w:autoSpaceDN/>
              <w:spacing w:line="301" w:lineRule="exact"/>
              <w:outlineLvl w:val="0"/>
              <w:rPr>
                <w:rFonts w:ascii="Arial" w:hAnsi="Arial" w:cs="Arial"/>
                <w:sz w:val="20"/>
                <w:szCs w:val="20"/>
              </w:rPr>
            </w:pPr>
            <w:r w:rsidRPr="009C5212">
              <w:rPr>
                <w:rFonts w:ascii="Arial" w:hAnsi="Arial" w:cs="Arial"/>
                <w:sz w:val="20"/>
                <w:szCs w:val="20"/>
              </w:rPr>
              <w:t>commissions</w:t>
            </w:r>
            <w:bookmarkEnd w:id="656"/>
          </w:p>
        </w:tc>
        <w:tc>
          <w:tcPr>
            <w:tcW w:w="813" w:type="pct"/>
            <w:tcBorders>
              <w:top w:val="nil"/>
              <w:left w:val="nil"/>
              <w:bottom w:val="nil"/>
              <w:right w:val="nil"/>
            </w:tcBorders>
            <w:shd w:val="clear" w:color="auto" w:fill="auto"/>
            <w:vAlign w:val="bottom"/>
          </w:tcPr>
          <w:p w14:paraId="244ABB93" w14:textId="4E29D91F"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    </w:t>
            </w:r>
          </w:p>
        </w:tc>
        <w:tc>
          <w:tcPr>
            <w:tcW w:w="813" w:type="pct"/>
            <w:tcBorders>
              <w:top w:val="nil"/>
              <w:left w:val="nil"/>
              <w:bottom w:val="nil"/>
              <w:right w:val="nil"/>
            </w:tcBorders>
            <w:shd w:val="clear" w:color="auto" w:fill="auto"/>
            <w:vAlign w:val="bottom"/>
          </w:tcPr>
          <w:p w14:paraId="620AB797" w14:textId="77CEBA36"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300 </w:t>
            </w:r>
          </w:p>
        </w:tc>
        <w:tc>
          <w:tcPr>
            <w:tcW w:w="813" w:type="pct"/>
            <w:gridSpan w:val="2"/>
            <w:tcBorders>
              <w:top w:val="nil"/>
              <w:left w:val="nil"/>
              <w:bottom w:val="nil"/>
              <w:right w:val="nil"/>
            </w:tcBorders>
            <w:shd w:val="clear" w:color="auto" w:fill="auto"/>
            <w:vAlign w:val="bottom"/>
          </w:tcPr>
          <w:p w14:paraId="5031F6BE" w14:textId="1A034BE4"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w:t>
            </w:r>
          </w:p>
        </w:tc>
        <w:tc>
          <w:tcPr>
            <w:tcW w:w="814" w:type="pct"/>
            <w:tcBorders>
              <w:top w:val="nil"/>
              <w:left w:val="nil"/>
              <w:bottom w:val="nil"/>
              <w:right w:val="nil"/>
            </w:tcBorders>
            <w:shd w:val="clear" w:color="auto" w:fill="auto"/>
            <w:vAlign w:val="bottom"/>
          </w:tcPr>
          <w:p w14:paraId="27D3BD87" w14:textId="50CA9B95" w:rsidR="00EB787B" w:rsidRPr="0058274D" w:rsidRDefault="00EB787B" w:rsidP="00EB787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 </w:t>
            </w:r>
          </w:p>
        </w:tc>
      </w:tr>
      <w:tr w:rsidR="00EB787B" w:rsidRPr="009C5212" w14:paraId="51F559B5" w14:textId="77777777" w:rsidTr="00DD69E7">
        <w:trPr>
          <w:trHeight w:val="301"/>
        </w:trPr>
        <w:tc>
          <w:tcPr>
            <w:tcW w:w="1747" w:type="pct"/>
          </w:tcPr>
          <w:p w14:paraId="76FC7AEA" w14:textId="77777777" w:rsidR="00EB787B" w:rsidRPr="009C5212" w:rsidRDefault="00EB787B" w:rsidP="00EB787B">
            <w:pPr>
              <w:suppressAutoHyphens w:val="0"/>
              <w:autoSpaceDN/>
              <w:spacing w:line="301" w:lineRule="exact"/>
              <w:outlineLvl w:val="0"/>
              <w:rPr>
                <w:rFonts w:ascii="Arial" w:hAnsi="Arial" w:cs="Arial"/>
                <w:sz w:val="20"/>
                <w:szCs w:val="20"/>
              </w:rPr>
            </w:pPr>
            <w:bookmarkStart w:id="657" w:name="_Toc4059712"/>
            <w:r w:rsidRPr="009C5212">
              <w:rPr>
                <w:rFonts w:ascii="Arial" w:hAnsi="Arial" w:cs="Arial"/>
                <w:sz w:val="20"/>
                <w:szCs w:val="20"/>
              </w:rPr>
              <w:t>Receivables for risk assessment fees</w:t>
            </w:r>
            <w:bookmarkEnd w:id="657"/>
          </w:p>
        </w:tc>
        <w:tc>
          <w:tcPr>
            <w:tcW w:w="813" w:type="pct"/>
            <w:tcBorders>
              <w:top w:val="nil"/>
              <w:left w:val="nil"/>
              <w:bottom w:val="nil"/>
              <w:right w:val="nil"/>
            </w:tcBorders>
            <w:shd w:val="clear" w:color="auto" w:fill="auto"/>
            <w:vAlign w:val="bottom"/>
          </w:tcPr>
          <w:p w14:paraId="4F044A2F" w14:textId="2873D70E"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35 </w:t>
            </w:r>
          </w:p>
        </w:tc>
        <w:tc>
          <w:tcPr>
            <w:tcW w:w="813" w:type="pct"/>
            <w:tcBorders>
              <w:top w:val="nil"/>
              <w:left w:val="nil"/>
              <w:bottom w:val="nil"/>
              <w:right w:val="nil"/>
            </w:tcBorders>
            <w:shd w:val="clear" w:color="auto" w:fill="auto"/>
            <w:vAlign w:val="bottom"/>
          </w:tcPr>
          <w:p w14:paraId="729ED718" w14:textId="59C23566"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40 </w:t>
            </w:r>
          </w:p>
        </w:tc>
        <w:tc>
          <w:tcPr>
            <w:tcW w:w="813" w:type="pct"/>
            <w:gridSpan w:val="2"/>
            <w:tcBorders>
              <w:top w:val="nil"/>
              <w:left w:val="nil"/>
              <w:bottom w:val="nil"/>
              <w:right w:val="nil"/>
            </w:tcBorders>
            <w:shd w:val="clear" w:color="auto" w:fill="auto"/>
            <w:vAlign w:val="bottom"/>
          </w:tcPr>
          <w:p w14:paraId="52AEB4BF" w14:textId="4F2E6F06"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w:t>
            </w:r>
          </w:p>
        </w:tc>
        <w:tc>
          <w:tcPr>
            <w:tcW w:w="814" w:type="pct"/>
            <w:tcBorders>
              <w:top w:val="nil"/>
              <w:left w:val="nil"/>
              <w:bottom w:val="nil"/>
              <w:right w:val="nil"/>
            </w:tcBorders>
            <w:shd w:val="clear" w:color="auto" w:fill="auto"/>
            <w:vAlign w:val="bottom"/>
          </w:tcPr>
          <w:p w14:paraId="1358D523" w14:textId="0A878012" w:rsidR="00EB787B" w:rsidRPr="0058274D" w:rsidRDefault="00EB787B" w:rsidP="00EB787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 </w:t>
            </w:r>
          </w:p>
        </w:tc>
      </w:tr>
      <w:tr w:rsidR="00EB787B" w:rsidRPr="009C5212" w14:paraId="18E24579" w14:textId="77777777" w:rsidTr="00DD69E7">
        <w:trPr>
          <w:trHeight w:val="301"/>
        </w:trPr>
        <w:tc>
          <w:tcPr>
            <w:tcW w:w="1747" w:type="pct"/>
          </w:tcPr>
          <w:p w14:paraId="4C7F6539" w14:textId="77777777" w:rsidR="00EB787B" w:rsidRPr="009C5212" w:rsidRDefault="00EB787B" w:rsidP="00EB787B">
            <w:pPr>
              <w:suppressAutoHyphens w:val="0"/>
              <w:autoSpaceDN/>
              <w:spacing w:line="301" w:lineRule="exact"/>
              <w:outlineLvl w:val="0"/>
              <w:rPr>
                <w:rFonts w:ascii="Arial" w:hAnsi="Arial" w:cs="Arial"/>
                <w:sz w:val="20"/>
                <w:szCs w:val="20"/>
              </w:rPr>
            </w:pPr>
            <w:r w:rsidRPr="009C5212">
              <w:rPr>
                <w:rFonts w:ascii="Arial" w:hAnsi="Arial" w:cs="Arial"/>
                <w:sz w:val="20"/>
                <w:szCs w:val="20"/>
              </w:rPr>
              <w:t>Deferred tax assets</w:t>
            </w:r>
          </w:p>
        </w:tc>
        <w:tc>
          <w:tcPr>
            <w:tcW w:w="813" w:type="pct"/>
            <w:tcBorders>
              <w:top w:val="nil"/>
              <w:left w:val="nil"/>
              <w:bottom w:val="nil"/>
              <w:right w:val="nil"/>
            </w:tcBorders>
            <w:shd w:val="clear" w:color="auto" w:fill="auto"/>
            <w:vAlign w:val="bottom"/>
          </w:tcPr>
          <w:p w14:paraId="4E5B07D5" w14:textId="3B72361D"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140 </w:t>
            </w:r>
          </w:p>
        </w:tc>
        <w:tc>
          <w:tcPr>
            <w:tcW w:w="813" w:type="pct"/>
            <w:tcBorders>
              <w:top w:val="nil"/>
              <w:left w:val="nil"/>
              <w:bottom w:val="nil"/>
              <w:right w:val="nil"/>
            </w:tcBorders>
            <w:shd w:val="clear" w:color="auto" w:fill="auto"/>
            <w:vAlign w:val="bottom"/>
          </w:tcPr>
          <w:p w14:paraId="15486533" w14:textId="0B48E93E"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156 </w:t>
            </w:r>
          </w:p>
        </w:tc>
        <w:tc>
          <w:tcPr>
            <w:tcW w:w="813" w:type="pct"/>
            <w:gridSpan w:val="2"/>
            <w:tcBorders>
              <w:top w:val="nil"/>
              <w:left w:val="nil"/>
              <w:bottom w:val="nil"/>
              <w:right w:val="nil"/>
            </w:tcBorders>
            <w:shd w:val="clear" w:color="auto" w:fill="auto"/>
            <w:vAlign w:val="bottom"/>
          </w:tcPr>
          <w:p w14:paraId="155F21CF" w14:textId="066E19C3"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w:t>
            </w:r>
          </w:p>
        </w:tc>
        <w:tc>
          <w:tcPr>
            <w:tcW w:w="814" w:type="pct"/>
            <w:tcBorders>
              <w:top w:val="nil"/>
              <w:left w:val="nil"/>
              <w:bottom w:val="nil"/>
              <w:right w:val="nil"/>
            </w:tcBorders>
            <w:shd w:val="clear" w:color="auto" w:fill="auto"/>
            <w:vAlign w:val="bottom"/>
          </w:tcPr>
          <w:p w14:paraId="7DA0B23A" w14:textId="07289391"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 </w:t>
            </w:r>
          </w:p>
        </w:tc>
      </w:tr>
      <w:tr w:rsidR="00EB787B" w:rsidRPr="009C5212" w14:paraId="4EDE6522" w14:textId="77777777" w:rsidTr="00DD69E7">
        <w:trPr>
          <w:trHeight w:val="301"/>
        </w:trPr>
        <w:tc>
          <w:tcPr>
            <w:tcW w:w="1747" w:type="pct"/>
          </w:tcPr>
          <w:p w14:paraId="3B8FE3BC" w14:textId="77777777" w:rsidR="00EB787B" w:rsidRPr="009C5212" w:rsidRDefault="00EB787B" w:rsidP="00EB787B">
            <w:pPr>
              <w:suppressAutoHyphens w:val="0"/>
              <w:autoSpaceDN/>
              <w:spacing w:line="301" w:lineRule="exact"/>
              <w:outlineLvl w:val="0"/>
              <w:rPr>
                <w:rFonts w:ascii="Arial" w:hAnsi="Arial" w:cs="Arial"/>
                <w:sz w:val="20"/>
                <w:szCs w:val="20"/>
              </w:rPr>
            </w:pPr>
            <w:r w:rsidRPr="009C5212">
              <w:rPr>
                <w:rFonts w:ascii="Arial" w:hAnsi="Arial" w:cs="Arial"/>
                <w:sz w:val="20"/>
                <w:szCs w:val="20"/>
              </w:rPr>
              <w:t>Leased assets</w:t>
            </w:r>
          </w:p>
        </w:tc>
        <w:tc>
          <w:tcPr>
            <w:tcW w:w="813" w:type="pct"/>
            <w:tcBorders>
              <w:top w:val="nil"/>
              <w:left w:val="nil"/>
              <w:bottom w:val="nil"/>
              <w:right w:val="nil"/>
            </w:tcBorders>
            <w:shd w:val="clear" w:color="auto" w:fill="auto"/>
            <w:vAlign w:val="bottom"/>
          </w:tcPr>
          <w:p w14:paraId="1A2086A8" w14:textId="04AB2D00"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2,032 </w:t>
            </w:r>
          </w:p>
        </w:tc>
        <w:tc>
          <w:tcPr>
            <w:tcW w:w="813" w:type="pct"/>
            <w:tcBorders>
              <w:top w:val="nil"/>
              <w:left w:val="nil"/>
              <w:bottom w:val="nil"/>
              <w:right w:val="nil"/>
            </w:tcBorders>
            <w:shd w:val="clear" w:color="auto" w:fill="auto"/>
            <w:vAlign w:val="bottom"/>
          </w:tcPr>
          <w:p w14:paraId="6CDA88F6" w14:textId="3AB1E350"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506 </w:t>
            </w:r>
          </w:p>
        </w:tc>
        <w:tc>
          <w:tcPr>
            <w:tcW w:w="813" w:type="pct"/>
            <w:gridSpan w:val="2"/>
            <w:tcBorders>
              <w:top w:val="nil"/>
              <w:left w:val="nil"/>
              <w:bottom w:val="nil"/>
              <w:right w:val="nil"/>
            </w:tcBorders>
            <w:shd w:val="clear" w:color="auto" w:fill="auto"/>
            <w:vAlign w:val="bottom"/>
          </w:tcPr>
          <w:p w14:paraId="16C52C79" w14:textId="4C8BD244"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2,032</w:t>
            </w:r>
          </w:p>
        </w:tc>
        <w:tc>
          <w:tcPr>
            <w:tcW w:w="814" w:type="pct"/>
            <w:tcBorders>
              <w:top w:val="nil"/>
              <w:left w:val="nil"/>
              <w:bottom w:val="nil"/>
              <w:right w:val="nil"/>
            </w:tcBorders>
            <w:shd w:val="clear" w:color="auto" w:fill="auto"/>
            <w:vAlign w:val="bottom"/>
          </w:tcPr>
          <w:p w14:paraId="2547CF09" w14:textId="556A5265"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rPr>
            </w:pPr>
            <w:r w:rsidRPr="00AB311B">
              <w:rPr>
                <w:rFonts w:ascii="Arial" w:hAnsi="Arial" w:cs="Arial"/>
                <w:sz w:val="20"/>
                <w:szCs w:val="20"/>
              </w:rPr>
              <w:t xml:space="preserve"> 506 </w:t>
            </w:r>
          </w:p>
        </w:tc>
      </w:tr>
      <w:tr w:rsidR="00EB787B" w:rsidRPr="009C5212" w14:paraId="2F05BEB7" w14:textId="77777777" w:rsidTr="00DD69E7">
        <w:trPr>
          <w:trHeight w:hRule="exact" w:val="265"/>
        </w:trPr>
        <w:tc>
          <w:tcPr>
            <w:tcW w:w="1747" w:type="pct"/>
            <w:vAlign w:val="bottom"/>
          </w:tcPr>
          <w:p w14:paraId="44DAB386" w14:textId="77777777" w:rsidR="00EB787B" w:rsidRPr="009C5212" w:rsidRDefault="00EB787B" w:rsidP="00EB787B">
            <w:pPr>
              <w:suppressAutoHyphens w:val="0"/>
              <w:autoSpaceDN/>
              <w:outlineLvl w:val="0"/>
              <w:rPr>
                <w:rFonts w:ascii="Arial" w:hAnsi="Arial" w:cs="Arial"/>
                <w:sz w:val="20"/>
                <w:szCs w:val="20"/>
              </w:rPr>
            </w:pPr>
            <w:bookmarkStart w:id="658" w:name="_Toc4059722"/>
            <w:r w:rsidRPr="009C5212">
              <w:rPr>
                <w:rFonts w:ascii="Arial" w:hAnsi="Arial" w:cs="Arial"/>
                <w:sz w:val="20"/>
                <w:szCs w:val="20"/>
              </w:rPr>
              <w:t>Other assets</w:t>
            </w:r>
            <w:bookmarkEnd w:id="658"/>
          </w:p>
        </w:tc>
        <w:tc>
          <w:tcPr>
            <w:tcW w:w="813" w:type="pct"/>
            <w:tcBorders>
              <w:top w:val="nil"/>
              <w:left w:val="nil"/>
              <w:bottom w:val="nil"/>
              <w:right w:val="nil"/>
            </w:tcBorders>
            <w:shd w:val="clear" w:color="auto" w:fill="auto"/>
            <w:vAlign w:val="bottom"/>
          </w:tcPr>
          <w:p w14:paraId="15260448" w14:textId="14CF0604"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4,724</w:t>
            </w:r>
          </w:p>
        </w:tc>
        <w:tc>
          <w:tcPr>
            <w:tcW w:w="813" w:type="pct"/>
            <w:tcBorders>
              <w:top w:val="nil"/>
              <w:left w:val="nil"/>
              <w:bottom w:val="nil"/>
              <w:right w:val="nil"/>
            </w:tcBorders>
            <w:shd w:val="clear" w:color="auto" w:fill="auto"/>
            <w:vAlign w:val="bottom"/>
          </w:tcPr>
          <w:p w14:paraId="6E7F0782" w14:textId="6AE7E0D4"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234 </w:t>
            </w:r>
          </w:p>
        </w:tc>
        <w:tc>
          <w:tcPr>
            <w:tcW w:w="813" w:type="pct"/>
            <w:gridSpan w:val="2"/>
            <w:tcBorders>
              <w:top w:val="nil"/>
              <w:left w:val="nil"/>
              <w:bottom w:val="nil"/>
              <w:right w:val="nil"/>
            </w:tcBorders>
            <w:shd w:val="clear" w:color="auto" w:fill="auto"/>
            <w:vAlign w:val="bottom"/>
          </w:tcPr>
          <w:p w14:paraId="1A4FFFC3" w14:textId="1AC107B4"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4,719</w:t>
            </w:r>
          </w:p>
        </w:tc>
        <w:tc>
          <w:tcPr>
            <w:tcW w:w="814" w:type="pct"/>
            <w:tcBorders>
              <w:top w:val="nil"/>
              <w:left w:val="nil"/>
              <w:bottom w:val="nil"/>
              <w:right w:val="nil"/>
            </w:tcBorders>
            <w:shd w:val="clear" w:color="auto" w:fill="auto"/>
            <w:vAlign w:val="bottom"/>
          </w:tcPr>
          <w:p w14:paraId="0A13A74C" w14:textId="5CA913AF" w:rsidR="00EB787B" w:rsidRPr="0058274D" w:rsidRDefault="00EB787B" w:rsidP="00EB787B">
            <w:pPr>
              <w:tabs>
                <w:tab w:val="right" w:pos="1202"/>
              </w:tabs>
              <w:suppressAutoHyphens w:val="0"/>
              <w:autoSpaceDN/>
              <w:jc w:val="right"/>
              <w:outlineLvl w:val="0"/>
              <w:rPr>
                <w:rFonts w:ascii="Arial" w:hAnsi="Arial" w:cs="Arial"/>
                <w:sz w:val="20"/>
                <w:szCs w:val="20"/>
              </w:rPr>
            </w:pPr>
            <w:r w:rsidRPr="00AB311B">
              <w:rPr>
                <w:rFonts w:ascii="Arial" w:hAnsi="Arial" w:cs="Arial"/>
                <w:sz w:val="20"/>
                <w:szCs w:val="20"/>
              </w:rPr>
              <w:t xml:space="preserve"> 208 </w:t>
            </w:r>
          </w:p>
        </w:tc>
      </w:tr>
      <w:tr w:rsidR="00EB787B" w:rsidRPr="009C5212" w14:paraId="2BDD1572" w14:textId="77777777" w:rsidTr="003F66D1">
        <w:trPr>
          <w:trHeight w:val="63"/>
        </w:trPr>
        <w:tc>
          <w:tcPr>
            <w:tcW w:w="1747" w:type="pct"/>
          </w:tcPr>
          <w:p w14:paraId="0A723D7D" w14:textId="77777777" w:rsidR="00EB787B" w:rsidRPr="009C5212" w:rsidRDefault="00EB787B" w:rsidP="00EB787B">
            <w:pPr>
              <w:tabs>
                <w:tab w:val="right" w:pos="1202"/>
              </w:tabs>
              <w:suppressAutoHyphens w:val="0"/>
              <w:autoSpaceDN/>
              <w:spacing w:line="340" w:lineRule="exact"/>
              <w:outlineLvl w:val="0"/>
              <w:rPr>
                <w:rFonts w:ascii="Arial" w:hAnsi="Arial" w:cs="Arial"/>
                <w:sz w:val="20"/>
                <w:szCs w:val="20"/>
              </w:rPr>
            </w:pPr>
          </w:p>
        </w:tc>
        <w:tc>
          <w:tcPr>
            <w:tcW w:w="813" w:type="pct"/>
            <w:tcBorders>
              <w:top w:val="single" w:sz="4" w:space="0" w:color="auto"/>
              <w:bottom w:val="single" w:sz="4" w:space="0" w:color="auto"/>
            </w:tcBorders>
            <w:vAlign w:val="bottom"/>
          </w:tcPr>
          <w:p w14:paraId="5BAD9111" w14:textId="69EFAAE7"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szCs w:val="20"/>
                <w:lang w:val="hr-HR"/>
              </w:rPr>
              <w:t>16,678</w:t>
            </w:r>
          </w:p>
        </w:tc>
        <w:tc>
          <w:tcPr>
            <w:tcW w:w="813" w:type="pct"/>
            <w:tcBorders>
              <w:top w:val="single" w:sz="8" w:space="0" w:color="auto"/>
              <w:left w:val="nil"/>
              <w:bottom w:val="single" w:sz="8" w:space="0" w:color="auto"/>
              <w:right w:val="nil"/>
            </w:tcBorders>
            <w:shd w:val="clear" w:color="auto" w:fill="auto"/>
            <w:vAlign w:val="bottom"/>
          </w:tcPr>
          <w:p w14:paraId="2CA31CE8" w14:textId="078B334D"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9,460 </w:t>
            </w:r>
          </w:p>
        </w:tc>
        <w:tc>
          <w:tcPr>
            <w:tcW w:w="813" w:type="pct"/>
            <w:gridSpan w:val="2"/>
            <w:tcBorders>
              <w:top w:val="single" w:sz="4" w:space="0" w:color="auto"/>
              <w:bottom w:val="single" w:sz="4" w:space="0" w:color="auto"/>
            </w:tcBorders>
            <w:vAlign w:val="bottom"/>
          </w:tcPr>
          <w:p w14:paraId="0898C10F" w14:textId="7DA4AD92"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bCs/>
                <w:color w:val="000000" w:themeColor="text1"/>
                <w:sz w:val="20"/>
                <w:szCs w:val="20"/>
                <w:lang w:val="hr-HR"/>
              </w:rPr>
              <w:t>15,750</w:t>
            </w:r>
          </w:p>
        </w:tc>
        <w:tc>
          <w:tcPr>
            <w:tcW w:w="814" w:type="pct"/>
            <w:tcBorders>
              <w:top w:val="single" w:sz="4" w:space="0" w:color="auto"/>
              <w:bottom w:val="single" w:sz="4" w:space="0" w:color="auto"/>
            </w:tcBorders>
            <w:vAlign w:val="bottom"/>
          </w:tcPr>
          <w:p w14:paraId="67330894" w14:textId="4BACAD46" w:rsidR="00EB787B" w:rsidRPr="0058274D" w:rsidRDefault="00EB787B" w:rsidP="00EB787B">
            <w:pPr>
              <w:tabs>
                <w:tab w:val="right" w:pos="1202"/>
              </w:tabs>
              <w:suppressAutoHyphens w:val="0"/>
              <w:autoSpaceDN/>
              <w:spacing w:line="340" w:lineRule="exact"/>
              <w:jc w:val="right"/>
              <w:outlineLvl w:val="0"/>
              <w:rPr>
                <w:rFonts w:ascii="Arial" w:hAnsi="Arial" w:cs="Arial"/>
                <w:bCs/>
                <w:sz w:val="20"/>
                <w:szCs w:val="20"/>
              </w:rPr>
            </w:pPr>
            <w:r w:rsidRPr="00AB311B">
              <w:rPr>
                <w:rFonts w:ascii="Arial" w:hAnsi="Arial" w:cs="Arial"/>
                <w:sz w:val="20"/>
                <w:szCs w:val="20"/>
              </w:rPr>
              <w:t xml:space="preserve"> 8,411 </w:t>
            </w:r>
          </w:p>
        </w:tc>
      </w:tr>
      <w:tr w:rsidR="00EB787B" w:rsidRPr="009C5212" w14:paraId="428A6C62" w14:textId="77777777" w:rsidTr="003F66D1">
        <w:trPr>
          <w:trHeight w:val="301"/>
        </w:trPr>
        <w:tc>
          <w:tcPr>
            <w:tcW w:w="1747" w:type="pct"/>
          </w:tcPr>
          <w:p w14:paraId="5B8C7DAB" w14:textId="77777777" w:rsidR="00EB787B" w:rsidRPr="009C5212" w:rsidRDefault="00EB787B" w:rsidP="00EB787B">
            <w:pPr>
              <w:tabs>
                <w:tab w:val="right" w:pos="1202"/>
              </w:tabs>
              <w:suppressAutoHyphens w:val="0"/>
              <w:autoSpaceDN/>
              <w:spacing w:line="301" w:lineRule="exact"/>
              <w:outlineLvl w:val="0"/>
              <w:rPr>
                <w:rFonts w:ascii="Arial" w:hAnsi="Arial" w:cs="Arial"/>
                <w:sz w:val="20"/>
                <w:szCs w:val="20"/>
              </w:rPr>
            </w:pPr>
            <w:bookmarkStart w:id="659" w:name="_Toc4059730"/>
            <w:r w:rsidRPr="009C5212">
              <w:rPr>
                <w:rFonts w:ascii="Arial" w:hAnsi="Arial" w:cs="Arial"/>
                <w:sz w:val="20"/>
                <w:szCs w:val="20"/>
              </w:rPr>
              <w:t>Loss allowances</w:t>
            </w:r>
            <w:bookmarkEnd w:id="659"/>
          </w:p>
        </w:tc>
        <w:tc>
          <w:tcPr>
            <w:tcW w:w="813" w:type="pct"/>
            <w:tcBorders>
              <w:bottom w:val="single" w:sz="4" w:space="0" w:color="auto"/>
            </w:tcBorders>
            <w:vAlign w:val="bottom"/>
          </w:tcPr>
          <w:p w14:paraId="37BDFF5C" w14:textId="410391EE"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szCs w:val="20"/>
                <w:lang w:val="hr-HR"/>
              </w:rPr>
              <w:t>(4,393)</w:t>
            </w:r>
          </w:p>
        </w:tc>
        <w:tc>
          <w:tcPr>
            <w:tcW w:w="813" w:type="pct"/>
            <w:tcBorders>
              <w:top w:val="nil"/>
              <w:left w:val="nil"/>
              <w:bottom w:val="single" w:sz="8" w:space="0" w:color="auto"/>
              <w:right w:val="nil"/>
            </w:tcBorders>
            <w:shd w:val="clear" w:color="auto" w:fill="auto"/>
            <w:vAlign w:val="bottom"/>
          </w:tcPr>
          <w:p w14:paraId="0EFA3807" w14:textId="3A80391D"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(4,691)</w:t>
            </w:r>
          </w:p>
        </w:tc>
        <w:tc>
          <w:tcPr>
            <w:tcW w:w="813" w:type="pct"/>
            <w:gridSpan w:val="2"/>
            <w:tcBorders>
              <w:bottom w:val="single" w:sz="4" w:space="0" w:color="auto"/>
            </w:tcBorders>
            <w:vAlign w:val="bottom"/>
          </w:tcPr>
          <w:p w14:paraId="30442296" w14:textId="2E0574E0" w:rsidR="00EB787B" w:rsidRPr="0058274D" w:rsidRDefault="00EB787B" w:rsidP="00EB787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color w:val="000000" w:themeColor="text1"/>
                <w:sz w:val="20"/>
                <w:szCs w:val="20"/>
                <w:lang w:val="hr-HR"/>
              </w:rPr>
              <w:t>(4,385)</w:t>
            </w:r>
          </w:p>
        </w:tc>
        <w:tc>
          <w:tcPr>
            <w:tcW w:w="814" w:type="pct"/>
            <w:tcBorders>
              <w:bottom w:val="single" w:sz="4" w:space="0" w:color="auto"/>
            </w:tcBorders>
            <w:vAlign w:val="bottom"/>
          </w:tcPr>
          <w:p w14:paraId="40EF9741" w14:textId="641BE07B" w:rsidR="00EB787B" w:rsidRPr="0058274D" w:rsidRDefault="00EB787B" w:rsidP="00EB787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(4,669)</w:t>
            </w:r>
          </w:p>
        </w:tc>
      </w:tr>
      <w:tr w:rsidR="00EB787B" w:rsidRPr="009C5212" w14:paraId="1D09A924" w14:textId="77777777" w:rsidTr="003F66D1">
        <w:trPr>
          <w:trHeight w:val="335"/>
        </w:trPr>
        <w:tc>
          <w:tcPr>
            <w:tcW w:w="1747" w:type="pct"/>
            <w:vAlign w:val="bottom"/>
          </w:tcPr>
          <w:p w14:paraId="536CC849" w14:textId="77777777" w:rsidR="00EB787B" w:rsidRPr="009C5212" w:rsidRDefault="00EB787B" w:rsidP="00EB787B">
            <w:pPr>
              <w:tabs>
                <w:tab w:val="right" w:pos="1202"/>
              </w:tabs>
              <w:suppressAutoHyphens w:val="0"/>
              <w:autoSpaceDN/>
              <w:outlineLvl w:val="0"/>
              <w:rPr>
                <w:rFonts w:ascii="Arial" w:hAnsi="Arial" w:cs="Arial"/>
                <w:b/>
                <w:bCs/>
                <w:sz w:val="20"/>
                <w:szCs w:val="20"/>
              </w:rPr>
            </w:pPr>
          </w:p>
        </w:tc>
        <w:tc>
          <w:tcPr>
            <w:tcW w:w="813" w:type="pct"/>
            <w:tcBorders>
              <w:top w:val="single" w:sz="4" w:space="0" w:color="auto"/>
              <w:bottom w:val="single" w:sz="12" w:space="0" w:color="auto"/>
            </w:tcBorders>
            <w:vAlign w:val="bottom"/>
          </w:tcPr>
          <w:p w14:paraId="0F4C8CD0" w14:textId="4BD00A96" w:rsidR="00EB787B" w:rsidRPr="0058274D" w:rsidRDefault="00EB787B" w:rsidP="00EB787B">
            <w:pPr>
              <w:tabs>
                <w:tab w:val="right" w:pos="1202"/>
              </w:tabs>
              <w:suppressAutoHyphens w:val="0"/>
              <w:autoSpaceDN/>
              <w:spacing w:line="340" w:lineRule="exact"/>
              <w:jc w:val="right"/>
              <w:outlineLvl w:val="0"/>
              <w:rPr>
                <w:rFonts w:ascii="Arial" w:hAnsi="Arial" w:cs="Arial"/>
                <w:b/>
                <w:bCs/>
                <w:color w:val="000000"/>
                <w:sz w:val="20"/>
                <w:szCs w:val="20"/>
                <w:lang w:val="hr-HR"/>
              </w:rPr>
            </w:pPr>
            <w:r w:rsidRPr="00AB311B">
              <w:rPr>
                <w:rFonts w:ascii="Arial" w:hAnsi="Arial" w:cs="Arial"/>
                <w:b/>
                <w:bCs/>
                <w:color w:val="000000" w:themeColor="text1"/>
                <w:sz w:val="20"/>
                <w:szCs w:val="20"/>
                <w:lang w:val="hr-HR"/>
              </w:rPr>
              <w:t>12,285</w:t>
            </w:r>
          </w:p>
        </w:tc>
        <w:tc>
          <w:tcPr>
            <w:tcW w:w="813" w:type="pct"/>
            <w:tcBorders>
              <w:top w:val="nil"/>
              <w:left w:val="nil"/>
              <w:bottom w:val="single" w:sz="12" w:space="0" w:color="auto"/>
              <w:right w:val="nil"/>
            </w:tcBorders>
            <w:shd w:val="clear" w:color="auto" w:fill="auto"/>
            <w:vAlign w:val="bottom"/>
          </w:tcPr>
          <w:p w14:paraId="06C2B772" w14:textId="1C7FAB73" w:rsidR="00EB787B" w:rsidRPr="0058274D" w:rsidRDefault="00EB787B" w:rsidP="00EB787B">
            <w:pPr>
              <w:tabs>
                <w:tab w:val="right" w:pos="1202"/>
              </w:tabs>
              <w:suppressAutoHyphens w:val="0"/>
              <w:autoSpaceDN/>
              <w:spacing w:line="340" w:lineRule="exact"/>
              <w:jc w:val="right"/>
              <w:outlineLvl w:val="0"/>
              <w:rPr>
                <w:rFonts w:ascii="Arial" w:hAnsi="Arial" w:cs="Arial"/>
                <w:b/>
                <w:bCs/>
                <w:color w:val="000000"/>
                <w:sz w:val="20"/>
                <w:szCs w:val="20"/>
                <w:lang w:val="hr-HR"/>
              </w:rPr>
            </w:pPr>
            <w:r w:rsidRPr="00AB311B">
              <w:rPr>
                <w:rFonts w:ascii="Arial" w:hAnsi="Arial" w:cs="Arial"/>
                <w:b/>
                <w:bCs/>
                <w:sz w:val="20"/>
                <w:szCs w:val="20"/>
              </w:rPr>
              <w:t xml:space="preserve"> 4,769 </w:t>
            </w:r>
          </w:p>
        </w:tc>
        <w:tc>
          <w:tcPr>
            <w:tcW w:w="813" w:type="pct"/>
            <w:gridSpan w:val="2"/>
            <w:tcBorders>
              <w:top w:val="single" w:sz="4" w:space="0" w:color="auto"/>
              <w:bottom w:val="single" w:sz="12" w:space="0" w:color="auto"/>
            </w:tcBorders>
            <w:vAlign w:val="bottom"/>
          </w:tcPr>
          <w:p w14:paraId="77044682" w14:textId="4F35D56F" w:rsidR="00EB787B" w:rsidRPr="0058274D" w:rsidRDefault="00EB787B" w:rsidP="00EB787B">
            <w:pPr>
              <w:tabs>
                <w:tab w:val="right" w:pos="1202"/>
              </w:tabs>
              <w:suppressAutoHyphens w:val="0"/>
              <w:autoSpaceDN/>
              <w:spacing w:line="340" w:lineRule="exact"/>
              <w:jc w:val="right"/>
              <w:outlineLvl w:val="0"/>
              <w:rPr>
                <w:rFonts w:ascii="Arial" w:hAnsi="Arial" w:cs="Arial"/>
                <w:b/>
                <w:bCs/>
                <w:color w:val="000000"/>
                <w:sz w:val="20"/>
                <w:szCs w:val="20"/>
                <w:lang w:val="hr-HR"/>
              </w:rPr>
            </w:pPr>
            <w:r w:rsidRPr="00AB311B">
              <w:rPr>
                <w:rFonts w:ascii="Arial" w:hAnsi="Arial" w:cs="Arial"/>
                <w:b/>
                <w:bCs/>
                <w:color w:val="000000" w:themeColor="text1"/>
                <w:sz w:val="20"/>
                <w:szCs w:val="20"/>
                <w:lang w:val="hr-HR"/>
              </w:rPr>
              <w:t>11,365</w:t>
            </w:r>
          </w:p>
        </w:tc>
        <w:tc>
          <w:tcPr>
            <w:tcW w:w="814" w:type="pct"/>
            <w:tcBorders>
              <w:top w:val="single" w:sz="4" w:space="0" w:color="auto"/>
              <w:bottom w:val="single" w:sz="12" w:space="0" w:color="auto"/>
            </w:tcBorders>
            <w:vAlign w:val="bottom"/>
          </w:tcPr>
          <w:p w14:paraId="7A11EEF8" w14:textId="68E1094E" w:rsidR="00EB787B" w:rsidRPr="0058274D" w:rsidRDefault="00EB787B" w:rsidP="00EB787B">
            <w:pPr>
              <w:tabs>
                <w:tab w:val="right" w:pos="1202"/>
              </w:tabs>
              <w:suppressAutoHyphens w:val="0"/>
              <w:autoSpaceDN/>
              <w:spacing w:line="340" w:lineRule="exact"/>
              <w:jc w:val="right"/>
              <w:outlineLvl w:val="0"/>
              <w:rPr>
                <w:rFonts w:ascii="Arial" w:hAnsi="Arial" w:cs="Arial"/>
                <w:b/>
                <w:bCs/>
                <w:sz w:val="20"/>
                <w:szCs w:val="20"/>
              </w:rPr>
            </w:pPr>
            <w:r w:rsidRPr="00AB311B">
              <w:rPr>
                <w:rFonts w:ascii="Arial" w:hAnsi="Arial" w:cs="Arial"/>
                <w:b/>
                <w:bCs/>
                <w:sz w:val="20"/>
                <w:szCs w:val="20"/>
              </w:rPr>
              <w:t xml:space="preserve"> 3,742 </w:t>
            </w:r>
          </w:p>
        </w:tc>
      </w:tr>
    </w:tbl>
    <w:p w14:paraId="16AA8619" w14:textId="77777777" w:rsidR="00587444" w:rsidRPr="00587444" w:rsidRDefault="00587444" w:rsidP="00587444">
      <w:pPr>
        <w:suppressAutoHyphens w:val="0"/>
        <w:autoSpaceDN/>
        <w:rPr>
          <w:rFonts w:ascii="Arial" w:eastAsia="Calibri" w:hAnsi="Arial" w:cs="Arial"/>
          <w:sz w:val="20"/>
          <w:szCs w:val="20"/>
        </w:rPr>
      </w:pPr>
    </w:p>
    <w:p w14:paraId="26E73384" w14:textId="4F666E20" w:rsidR="00587444" w:rsidRPr="00587444" w:rsidRDefault="00587444" w:rsidP="00587444">
      <w:pPr>
        <w:keepNext/>
        <w:suppressAutoHyphens w:val="0"/>
        <w:autoSpaceDN/>
        <w:jc w:val="both"/>
        <w:rPr>
          <w:rFonts w:ascii="Arial" w:hAnsi="Arial" w:cs="Arial"/>
          <w:color w:val="000000"/>
          <w:sz w:val="20"/>
          <w:szCs w:val="20"/>
          <w:lang w:val="en-GB"/>
        </w:rPr>
      </w:pPr>
      <w:r w:rsidRPr="00587444">
        <w:rPr>
          <w:rFonts w:ascii="Arial" w:hAnsi="Arial" w:cs="Arial"/>
          <w:color w:val="000000"/>
          <w:sz w:val="20"/>
          <w:szCs w:val="20"/>
          <w:lang w:val="en-GB"/>
        </w:rPr>
        <w:t xml:space="preserve">Lease assets are recognised in accordance with the application of the IFRS 16 and depreciation during the year stood at </w:t>
      </w:r>
      <w:r w:rsidR="001E4AF5">
        <w:rPr>
          <w:rFonts w:ascii="Arial" w:hAnsi="Arial" w:cs="Arial"/>
          <w:color w:val="000000"/>
          <w:sz w:val="20"/>
          <w:szCs w:val="20"/>
          <w:lang w:val="en-GB"/>
        </w:rPr>
        <w:t xml:space="preserve">EUR </w:t>
      </w:r>
      <w:r w:rsidR="00EB787B">
        <w:rPr>
          <w:rFonts w:ascii="Arial" w:hAnsi="Arial" w:cs="Arial"/>
          <w:color w:val="000000"/>
          <w:sz w:val="20"/>
          <w:szCs w:val="20"/>
          <w:lang w:val="en-GB"/>
        </w:rPr>
        <w:t>290</w:t>
      </w:r>
      <w:r w:rsidR="00EB787B" w:rsidRPr="00587444">
        <w:rPr>
          <w:rFonts w:ascii="Arial" w:hAnsi="Arial" w:cs="Arial"/>
          <w:color w:val="000000"/>
          <w:sz w:val="20"/>
          <w:szCs w:val="20"/>
          <w:lang w:val="en-GB"/>
        </w:rPr>
        <w:t xml:space="preserve"> </w:t>
      </w:r>
      <w:r w:rsidRPr="00587444">
        <w:rPr>
          <w:rFonts w:ascii="Arial" w:hAnsi="Arial" w:cs="Arial"/>
          <w:color w:val="000000"/>
          <w:sz w:val="20"/>
          <w:szCs w:val="20"/>
          <w:lang w:val="en-GB"/>
        </w:rPr>
        <w:t>thousand for the Group and Bank.</w:t>
      </w:r>
    </w:p>
    <w:p w14:paraId="0EB01EE8" w14:textId="77777777" w:rsidR="00587444" w:rsidRPr="00AB311B" w:rsidRDefault="00587444" w:rsidP="00587444">
      <w:pPr>
        <w:keepNext/>
        <w:suppressAutoHyphens w:val="0"/>
        <w:autoSpaceDN/>
        <w:jc w:val="both"/>
        <w:rPr>
          <w:rFonts w:ascii="Arial" w:hAnsi="Arial" w:cs="Arial"/>
          <w:bCs/>
          <w:sz w:val="18"/>
          <w:szCs w:val="18"/>
          <w:lang w:val="en-GB"/>
        </w:rPr>
      </w:pPr>
    </w:p>
    <w:p w14:paraId="159E567E" w14:textId="77777777" w:rsidR="00587444" w:rsidRPr="00587444" w:rsidRDefault="00587444" w:rsidP="00880B90">
      <w:pPr>
        <w:keepNext/>
        <w:autoSpaceDN/>
        <w:jc w:val="both"/>
        <w:rPr>
          <w:rFonts w:ascii="Arial" w:hAnsi="Arial" w:cs="Arial"/>
          <w:bCs/>
          <w:sz w:val="20"/>
          <w:szCs w:val="20"/>
          <w:lang w:val="en-GB"/>
        </w:rPr>
      </w:pPr>
      <w:r w:rsidRPr="00587444">
        <w:rPr>
          <w:rFonts w:ascii="Arial" w:hAnsi="Arial" w:cs="Arial"/>
          <w:bCs/>
          <w:sz w:val="20"/>
          <w:szCs w:val="20"/>
          <w:lang w:val="en-GB"/>
        </w:rPr>
        <w:t>The following tables sets out information about the credit quality of financial assets measured at amortised cost. The amounts in the table represent gross carrying amounts:</w:t>
      </w:r>
    </w:p>
    <w:p w14:paraId="7668D9B1" w14:textId="77777777" w:rsidR="00587444" w:rsidRPr="00AB311B" w:rsidRDefault="00587444" w:rsidP="00587444">
      <w:pPr>
        <w:suppressAutoHyphens w:val="0"/>
        <w:autoSpaceDN/>
        <w:rPr>
          <w:rFonts w:ascii="Arial" w:eastAsia="Calibri" w:hAnsi="Arial" w:cs="Arial"/>
          <w:sz w:val="16"/>
          <w:szCs w:val="16"/>
        </w:rPr>
      </w:pPr>
    </w:p>
    <w:tbl>
      <w:tblPr>
        <w:tblW w:w="5113" w:type="pct"/>
        <w:tblInd w:w="-142" w:type="dxa"/>
        <w:tblLayout w:type="fixed"/>
        <w:tblLook w:val="0000" w:firstRow="0" w:lastRow="0" w:firstColumn="0" w:lastColumn="0" w:noHBand="0" w:noVBand="0"/>
      </w:tblPr>
      <w:tblGrid>
        <w:gridCol w:w="1474"/>
        <w:gridCol w:w="810"/>
        <w:gridCol w:w="809"/>
        <w:gridCol w:w="811"/>
        <w:gridCol w:w="811"/>
        <w:gridCol w:w="811"/>
        <w:gridCol w:w="811"/>
        <w:gridCol w:w="811"/>
        <w:gridCol w:w="809"/>
        <w:gridCol w:w="805"/>
        <w:gridCol w:w="804"/>
      </w:tblGrid>
      <w:tr w:rsidR="00587444" w:rsidRPr="00587444" w14:paraId="06C5E081" w14:textId="77777777" w:rsidTr="00AB311B">
        <w:trPr>
          <w:trHeight w:val="170"/>
        </w:trPr>
        <w:tc>
          <w:tcPr>
            <w:tcW w:w="770" w:type="pct"/>
            <w:vAlign w:val="bottom"/>
          </w:tcPr>
          <w:p w14:paraId="2F7444CD" w14:textId="49DBE172" w:rsidR="00587444" w:rsidRPr="00587444" w:rsidRDefault="00587444" w:rsidP="00587444">
            <w:pPr>
              <w:tabs>
                <w:tab w:val="left" w:pos="-720"/>
              </w:tabs>
              <w:autoSpaceDN/>
              <w:spacing w:line="220" w:lineRule="exact"/>
              <w:rPr>
                <w:rFonts w:ascii="Arial" w:hAnsi="Arial" w:cs="Arial"/>
                <w:b/>
                <w:sz w:val="14"/>
                <w:szCs w:val="14"/>
                <w:lang w:val="en-GB"/>
              </w:rPr>
            </w:pPr>
            <w:bookmarkStart w:id="660" w:name="_Hlk97567424"/>
            <w:r w:rsidRPr="00587444">
              <w:rPr>
                <w:rFonts w:ascii="Arial" w:hAnsi="Arial" w:cs="Arial"/>
                <w:b/>
                <w:sz w:val="14"/>
                <w:szCs w:val="14"/>
                <w:lang w:val="en-GB"/>
              </w:rPr>
              <w:t>31 December 202</w:t>
            </w:r>
            <w:r w:rsidR="00820253">
              <w:rPr>
                <w:rFonts w:ascii="Arial" w:hAnsi="Arial" w:cs="Arial"/>
                <w:b/>
                <w:sz w:val="14"/>
                <w:szCs w:val="14"/>
                <w:lang w:val="en-GB"/>
              </w:rPr>
              <w:t>3</w:t>
            </w:r>
          </w:p>
        </w:tc>
        <w:tc>
          <w:tcPr>
            <w:tcW w:w="423" w:type="pct"/>
            <w:vAlign w:val="bottom"/>
          </w:tcPr>
          <w:p w14:paraId="1A803CB9"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4"/>
                <w:szCs w:val="14"/>
                <w:lang w:val="hr-HR"/>
              </w:rPr>
            </w:pPr>
          </w:p>
        </w:tc>
        <w:tc>
          <w:tcPr>
            <w:tcW w:w="423" w:type="pct"/>
            <w:shd w:val="clear" w:color="auto" w:fill="auto"/>
            <w:vAlign w:val="bottom"/>
          </w:tcPr>
          <w:p w14:paraId="44A64D4A"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4"/>
                <w:szCs w:val="14"/>
                <w:lang w:val="hr-HR"/>
              </w:rPr>
            </w:pPr>
          </w:p>
        </w:tc>
        <w:tc>
          <w:tcPr>
            <w:tcW w:w="424" w:type="pct"/>
            <w:shd w:val="clear" w:color="auto" w:fill="auto"/>
            <w:vAlign w:val="bottom"/>
          </w:tcPr>
          <w:p w14:paraId="3AEFDFA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p>
        </w:tc>
        <w:tc>
          <w:tcPr>
            <w:tcW w:w="424" w:type="pct"/>
          </w:tcPr>
          <w:p w14:paraId="1F650136"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4"/>
                <w:szCs w:val="14"/>
                <w:lang w:val="en-GB"/>
              </w:rPr>
            </w:pPr>
          </w:p>
        </w:tc>
        <w:tc>
          <w:tcPr>
            <w:tcW w:w="424" w:type="pct"/>
            <w:vAlign w:val="bottom"/>
          </w:tcPr>
          <w:p w14:paraId="00EC36C8"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4"/>
                <w:szCs w:val="14"/>
                <w:lang w:val="hr-HR"/>
              </w:rPr>
            </w:pPr>
            <w:bookmarkStart w:id="661" w:name="_Toc4059739"/>
            <w:r w:rsidRPr="00587444">
              <w:rPr>
                <w:rFonts w:ascii="Arial" w:hAnsi="Arial" w:cs="Arial"/>
                <w:b/>
                <w:sz w:val="14"/>
                <w:szCs w:val="14"/>
                <w:lang w:val="en-GB"/>
              </w:rPr>
              <w:t>Group</w:t>
            </w:r>
            <w:bookmarkEnd w:id="661"/>
          </w:p>
        </w:tc>
        <w:tc>
          <w:tcPr>
            <w:tcW w:w="424" w:type="pct"/>
            <w:vAlign w:val="bottom"/>
          </w:tcPr>
          <w:p w14:paraId="00FE590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4"/>
                <w:szCs w:val="14"/>
                <w:lang w:val="hr-HR"/>
              </w:rPr>
            </w:pPr>
          </w:p>
        </w:tc>
        <w:tc>
          <w:tcPr>
            <w:tcW w:w="424" w:type="pct"/>
            <w:shd w:val="clear" w:color="auto" w:fill="auto"/>
            <w:vAlign w:val="bottom"/>
          </w:tcPr>
          <w:p w14:paraId="38AAD24A"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4"/>
                <w:szCs w:val="14"/>
                <w:lang w:val="hr-HR"/>
              </w:rPr>
            </w:pPr>
          </w:p>
        </w:tc>
        <w:tc>
          <w:tcPr>
            <w:tcW w:w="423" w:type="pct"/>
            <w:shd w:val="clear" w:color="auto" w:fill="auto"/>
            <w:vAlign w:val="bottom"/>
          </w:tcPr>
          <w:p w14:paraId="0C52375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p>
        </w:tc>
        <w:tc>
          <w:tcPr>
            <w:tcW w:w="421" w:type="pct"/>
          </w:tcPr>
          <w:p w14:paraId="4920BBC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p>
        </w:tc>
        <w:tc>
          <w:tcPr>
            <w:tcW w:w="420" w:type="pct"/>
            <w:vAlign w:val="bottom"/>
          </w:tcPr>
          <w:p w14:paraId="07D162B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662" w:name="_Toc4059740"/>
            <w:r w:rsidRPr="00587444">
              <w:rPr>
                <w:rFonts w:ascii="Arial" w:hAnsi="Arial" w:cs="Arial"/>
                <w:b/>
                <w:sz w:val="14"/>
                <w:szCs w:val="14"/>
                <w:lang w:val="en-GB"/>
              </w:rPr>
              <w:t>Bank</w:t>
            </w:r>
            <w:bookmarkEnd w:id="662"/>
          </w:p>
        </w:tc>
      </w:tr>
      <w:tr w:rsidR="00587444" w:rsidRPr="00587444" w14:paraId="2762786B" w14:textId="77777777" w:rsidTr="00DD69E7">
        <w:trPr>
          <w:trHeight w:val="242"/>
        </w:trPr>
        <w:tc>
          <w:tcPr>
            <w:tcW w:w="770" w:type="pct"/>
            <w:vAlign w:val="bottom"/>
          </w:tcPr>
          <w:p w14:paraId="7042614B" w14:textId="77777777" w:rsidR="00587444" w:rsidRPr="00587444" w:rsidRDefault="00587444" w:rsidP="00587444">
            <w:pPr>
              <w:tabs>
                <w:tab w:val="left" w:pos="-720"/>
              </w:tabs>
              <w:autoSpaceDN/>
              <w:spacing w:line="220" w:lineRule="exact"/>
              <w:rPr>
                <w:rFonts w:ascii="Arial" w:hAnsi="Arial" w:cs="Arial"/>
                <w:sz w:val="14"/>
                <w:szCs w:val="14"/>
                <w:lang w:val="en-GB"/>
              </w:rPr>
            </w:pPr>
          </w:p>
        </w:tc>
        <w:tc>
          <w:tcPr>
            <w:tcW w:w="423" w:type="pct"/>
            <w:vAlign w:val="bottom"/>
          </w:tcPr>
          <w:p w14:paraId="3D9B6F6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663" w:name="_Toc4059741"/>
            <w:r w:rsidRPr="00587444">
              <w:rPr>
                <w:rFonts w:ascii="Arial" w:hAnsi="Arial" w:cs="Arial"/>
                <w:b/>
                <w:sz w:val="14"/>
                <w:szCs w:val="14"/>
                <w:lang w:val="en-GB"/>
              </w:rPr>
              <w:t>Stage 1</w:t>
            </w:r>
            <w:bookmarkEnd w:id="663"/>
          </w:p>
        </w:tc>
        <w:tc>
          <w:tcPr>
            <w:tcW w:w="423" w:type="pct"/>
            <w:vAlign w:val="bottom"/>
          </w:tcPr>
          <w:p w14:paraId="0F0ED27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664" w:name="_Toc4059742"/>
            <w:r w:rsidRPr="00587444">
              <w:rPr>
                <w:rFonts w:ascii="Arial" w:hAnsi="Arial" w:cs="Arial"/>
                <w:b/>
                <w:sz w:val="14"/>
                <w:szCs w:val="14"/>
                <w:lang w:val="en-GB"/>
              </w:rPr>
              <w:t>Stage 2</w:t>
            </w:r>
            <w:bookmarkEnd w:id="664"/>
          </w:p>
        </w:tc>
        <w:tc>
          <w:tcPr>
            <w:tcW w:w="424" w:type="pct"/>
            <w:vAlign w:val="bottom"/>
          </w:tcPr>
          <w:p w14:paraId="46ACCA3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665" w:name="_Toc4059743"/>
            <w:r w:rsidRPr="00587444">
              <w:rPr>
                <w:rFonts w:ascii="Arial" w:hAnsi="Arial" w:cs="Arial"/>
                <w:b/>
                <w:sz w:val="14"/>
                <w:szCs w:val="14"/>
                <w:lang w:val="en-GB"/>
              </w:rPr>
              <w:t>Stage 3</w:t>
            </w:r>
            <w:bookmarkEnd w:id="665"/>
          </w:p>
        </w:tc>
        <w:tc>
          <w:tcPr>
            <w:tcW w:w="424" w:type="pct"/>
          </w:tcPr>
          <w:p w14:paraId="6DD76A0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POCI</w:t>
            </w:r>
          </w:p>
        </w:tc>
        <w:tc>
          <w:tcPr>
            <w:tcW w:w="424" w:type="pct"/>
            <w:vAlign w:val="bottom"/>
          </w:tcPr>
          <w:p w14:paraId="7C0BE05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666" w:name="_Toc4059744"/>
            <w:r w:rsidRPr="00587444">
              <w:rPr>
                <w:rFonts w:ascii="Arial" w:hAnsi="Arial" w:cs="Arial"/>
                <w:b/>
                <w:sz w:val="14"/>
                <w:szCs w:val="14"/>
                <w:lang w:val="en-GB"/>
              </w:rPr>
              <w:t>Total</w:t>
            </w:r>
            <w:bookmarkEnd w:id="666"/>
          </w:p>
        </w:tc>
        <w:tc>
          <w:tcPr>
            <w:tcW w:w="424" w:type="pct"/>
            <w:vAlign w:val="bottom"/>
          </w:tcPr>
          <w:p w14:paraId="6EAA5A38"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667" w:name="_Toc4059745"/>
            <w:r w:rsidRPr="00587444">
              <w:rPr>
                <w:rFonts w:ascii="Arial" w:hAnsi="Arial" w:cs="Arial"/>
                <w:b/>
                <w:sz w:val="14"/>
                <w:szCs w:val="14"/>
                <w:lang w:val="en-GB"/>
              </w:rPr>
              <w:t>Stage 1</w:t>
            </w:r>
            <w:bookmarkEnd w:id="667"/>
          </w:p>
        </w:tc>
        <w:tc>
          <w:tcPr>
            <w:tcW w:w="424" w:type="pct"/>
            <w:vAlign w:val="bottom"/>
          </w:tcPr>
          <w:p w14:paraId="185416D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668" w:name="_Toc4059746"/>
            <w:r w:rsidRPr="00587444">
              <w:rPr>
                <w:rFonts w:ascii="Arial" w:hAnsi="Arial" w:cs="Arial"/>
                <w:b/>
                <w:sz w:val="14"/>
                <w:szCs w:val="14"/>
                <w:lang w:val="en-GB"/>
              </w:rPr>
              <w:t>Stage 2</w:t>
            </w:r>
            <w:bookmarkEnd w:id="668"/>
          </w:p>
        </w:tc>
        <w:tc>
          <w:tcPr>
            <w:tcW w:w="423" w:type="pct"/>
            <w:vAlign w:val="bottom"/>
          </w:tcPr>
          <w:p w14:paraId="6CFD4A1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669" w:name="_Toc4059747"/>
            <w:r w:rsidRPr="00587444">
              <w:rPr>
                <w:rFonts w:ascii="Arial" w:hAnsi="Arial" w:cs="Arial"/>
                <w:b/>
                <w:sz w:val="14"/>
                <w:szCs w:val="14"/>
                <w:lang w:val="en-GB"/>
              </w:rPr>
              <w:t>Stage 3</w:t>
            </w:r>
            <w:bookmarkEnd w:id="669"/>
          </w:p>
        </w:tc>
        <w:tc>
          <w:tcPr>
            <w:tcW w:w="421" w:type="pct"/>
          </w:tcPr>
          <w:p w14:paraId="4C10243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POCI</w:t>
            </w:r>
          </w:p>
        </w:tc>
        <w:tc>
          <w:tcPr>
            <w:tcW w:w="420" w:type="pct"/>
            <w:vAlign w:val="bottom"/>
          </w:tcPr>
          <w:p w14:paraId="224AB73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4"/>
                <w:szCs w:val="14"/>
                <w:lang w:val="en-GB"/>
              </w:rPr>
            </w:pPr>
            <w:bookmarkStart w:id="670" w:name="_Toc4059748"/>
            <w:r w:rsidRPr="00587444">
              <w:rPr>
                <w:rFonts w:ascii="Arial" w:hAnsi="Arial" w:cs="Arial"/>
                <w:b/>
                <w:sz w:val="14"/>
                <w:szCs w:val="14"/>
                <w:lang w:val="en-GB"/>
              </w:rPr>
              <w:t>Total</w:t>
            </w:r>
            <w:bookmarkEnd w:id="670"/>
          </w:p>
        </w:tc>
      </w:tr>
      <w:tr w:rsidR="00EB787B" w:rsidRPr="00587444" w14:paraId="548526E5" w14:textId="77777777" w:rsidTr="00AB311B">
        <w:trPr>
          <w:trHeight w:val="227"/>
        </w:trPr>
        <w:tc>
          <w:tcPr>
            <w:tcW w:w="770" w:type="pct"/>
            <w:vAlign w:val="bottom"/>
          </w:tcPr>
          <w:p w14:paraId="620FB459" w14:textId="77777777" w:rsidR="00EB787B" w:rsidRPr="00587444" w:rsidRDefault="00EB787B" w:rsidP="00820253">
            <w:pPr>
              <w:tabs>
                <w:tab w:val="left" w:pos="-720"/>
              </w:tabs>
              <w:autoSpaceDN/>
              <w:spacing w:line="220" w:lineRule="exact"/>
              <w:rPr>
                <w:rFonts w:ascii="Arial" w:hAnsi="Arial" w:cs="Arial"/>
                <w:sz w:val="14"/>
                <w:szCs w:val="14"/>
              </w:rPr>
            </w:pPr>
          </w:p>
        </w:tc>
        <w:tc>
          <w:tcPr>
            <w:tcW w:w="423" w:type="pct"/>
            <w:vAlign w:val="bottom"/>
          </w:tcPr>
          <w:p w14:paraId="0F86A2C9" w14:textId="77777777" w:rsidR="00EB787B" w:rsidRDefault="00EB787B" w:rsidP="00820253">
            <w:pPr>
              <w:tabs>
                <w:tab w:val="right" w:pos="1202"/>
              </w:tabs>
              <w:suppressAutoHyphens w:val="0"/>
              <w:autoSpaceDN/>
              <w:spacing w:line="220" w:lineRule="exact"/>
              <w:jc w:val="right"/>
              <w:outlineLvl w:val="0"/>
              <w:rPr>
                <w:rFonts w:ascii="Arial" w:hAnsi="Arial" w:cs="Arial"/>
                <w:b/>
                <w:sz w:val="14"/>
                <w:szCs w:val="14"/>
                <w:lang w:val="en-GB"/>
              </w:rPr>
            </w:pPr>
          </w:p>
        </w:tc>
        <w:tc>
          <w:tcPr>
            <w:tcW w:w="423" w:type="pct"/>
            <w:vAlign w:val="bottom"/>
          </w:tcPr>
          <w:p w14:paraId="3B1FB470" w14:textId="77777777" w:rsidR="00EB787B" w:rsidRDefault="00EB787B" w:rsidP="00820253">
            <w:pPr>
              <w:tabs>
                <w:tab w:val="right" w:pos="1202"/>
              </w:tabs>
              <w:suppressAutoHyphens w:val="0"/>
              <w:autoSpaceDN/>
              <w:spacing w:line="220" w:lineRule="exact"/>
              <w:jc w:val="right"/>
              <w:outlineLvl w:val="0"/>
              <w:rPr>
                <w:rFonts w:ascii="Arial" w:hAnsi="Arial" w:cs="Arial"/>
                <w:b/>
                <w:sz w:val="14"/>
                <w:szCs w:val="14"/>
                <w:lang w:val="en-GB"/>
              </w:rPr>
            </w:pPr>
          </w:p>
        </w:tc>
        <w:tc>
          <w:tcPr>
            <w:tcW w:w="424" w:type="pct"/>
            <w:vAlign w:val="bottom"/>
          </w:tcPr>
          <w:p w14:paraId="4A5A081A" w14:textId="77777777" w:rsidR="00EB787B" w:rsidRDefault="00EB787B" w:rsidP="00820253">
            <w:pPr>
              <w:tabs>
                <w:tab w:val="right" w:pos="1202"/>
              </w:tabs>
              <w:suppressAutoHyphens w:val="0"/>
              <w:autoSpaceDN/>
              <w:spacing w:line="220" w:lineRule="exact"/>
              <w:jc w:val="right"/>
              <w:outlineLvl w:val="0"/>
              <w:rPr>
                <w:rFonts w:ascii="Arial" w:hAnsi="Arial" w:cs="Arial"/>
                <w:b/>
                <w:sz w:val="14"/>
                <w:szCs w:val="14"/>
                <w:lang w:val="en-GB"/>
              </w:rPr>
            </w:pPr>
          </w:p>
        </w:tc>
        <w:tc>
          <w:tcPr>
            <w:tcW w:w="424" w:type="pct"/>
            <w:vAlign w:val="bottom"/>
          </w:tcPr>
          <w:p w14:paraId="7AF597FF" w14:textId="6349DE91" w:rsidR="00EB787B" w:rsidRDefault="00EB787B" w:rsidP="00820253">
            <w:pPr>
              <w:tabs>
                <w:tab w:val="right" w:pos="1202"/>
              </w:tabs>
              <w:suppressAutoHyphens w:val="0"/>
              <w:autoSpaceDN/>
              <w:spacing w:line="220" w:lineRule="exact"/>
              <w:jc w:val="right"/>
              <w:outlineLvl w:val="0"/>
              <w:rPr>
                <w:rFonts w:ascii="Arial" w:hAnsi="Arial" w:cs="Arial"/>
                <w:b/>
                <w:sz w:val="14"/>
                <w:szCs w:val="14"/>
                <w:lang w:val="en-GB"/>
              </w:rPr>
            </w:pPr>
            <w:r w:rsidRPr="00EB787B">
              <w:rPr>
                <w:rFonts w:ascii="Arial" w:hAnsi="Arial" w:cs="Arial"/>
                <w:b/>
                <w:sz w:val="14"/>
                <w:szCs w:val="14"/>
                <w:lang w:val="en-GB"/>
              </w:rPr>
              <w:t>Stage 3</w:t>
            </w:r>
          </w:p>
        </w:tc>
        <w:tc>
          <w:tcPr>
            <w:tcW w:w="424" w:type="pct"/>
            <w:vAlign w:val="bottom"/>
          </w:tcPr>
          <w:p w14:paraId="3AD50793" w14:textId="77777777" w:rsidR="00EB787B" w:rsidRDefault="00EB787B" w:rsidP="00820253">
            <w:pPr>
              <w:tabs>
                <w:tab w:val="right" w:pos="1202"/>
              </w:tabs>
              <w:suppressAutoHyphens w:val="0"/>
              <w:autoSpaceDN/>
              <w:spacing w:line="220" w:lineRule="exact"/>
              <w:jc w:val="right"/>
              <w:outlineLvl w:val="0"/>
              <w:rPr>
                <w:rFonts w:ascii="Arial" w:hAnsi="Arial" w:cs="Arial"/>
                <w:b/>
                <w:sz w:val="14"/>
                <w:szCs w:val="14"/>
                <w:lang w:val="en-GB"/>
              </w:rPr>
            </w:pPr>
          </w:p>
        </w:tc>
        <w:tc>
          <w:tcPr>
            <w:tcW w:w="424" w:type="pct"/>
            <w:vAlign w:val="bottom"/>
          </w:tcPr>
          <w:p w14:paraId="199068A6" w14:textId="77777777" w:rsidR="00EB787B" w:rsidRDefault="00EB787B" w:rsidP="00820253">
            <w:pPr>
              <w:tabs>
                <w:tab w:val="right" w:pos="1202"/>
              </w:tabs>
              <w:suppressAutoHyphens w:val="0"/>
              <w:autoSpaceDN/>
              <w:spacing w:line="220" w:lineRule="exact"/>
              <w:jc w:val="right"/>
              <w:outlineLvl w:val="0"/>
              <w:rPr>
                <w:rFonts w:ascii="Arial" w:hAnsi="Arial" w:cs="Arial"/>
                <w:b/>
                <w:sz w:val="14"/>
                <w:szCs w:val="14"/>
                <w:lang w:val="en-GB"/>
              </w:rPr>
            </w:pPr>
          </w:p>
        </w:tc>
        <w:tc>
          <w:tcPr>
            <w:tcW w:w="424" w:type="pct"/>
            <w:vAlign w:val="bottom"/>
          </w:tcPr>
          <w:p w14:paraId="540B5E67" w14:textId="77777777" w:rsidR="00EB787B" w:rsidRDefault="00EB787B" w:rsidP="00820253">
            <w:pPr>
              <w:tabs>
                <w:tab w:val="right" w:pos="1202"/>
              </w:tabs>
              <w:suppressAutoHyphens w:val="0"/>
              <w:autoSpaceDN/>
              <w:spacing w:line="220" w:lineRule="exact"/>
              <w:jc w:val="right"/>
              <w:outlineLvl w:val="0"/>
              <w:rPr>
                <w:rFonts w:ascii="Arial" w:hAnsi="Arial" w:cs="Arial"/>
                <w:b/>
                <w:sz w:val="14"/>
                <w:szCs w:val="14"/>
                <w:lang w:val="en-GB"/>
              </w:rPr>
            </w:pPr>
          </w:p>
        </w:tc>
        <w:tc>
          <w:tcPr>
            <w:tcW w:w="423" w:type="pct"/>
            <w:vAlign w:val="bottom"/>
          </w:tcPr>
          <w:p w14:paraId="533174CD" w14:textId="77777777" w:rsidR="00EB787B" w:rsidRDefault="00EB787B" w:rsidP="00820253">
            <w:pPr>
              <w:tabs>
                <w:tab w:val="right" w:pos="1202"/>
              </w:tabs>
              <w:suppressAutoHyphens w:val="0"/>
              <w:autoSpaceDN/>
              <w:spacing w:line="220" w:lineRule="exact"/>
              <w:jc w:val="right"/>
              <w:outlineLvl w:val="0"/>
              <w:rPr>
                <w:rFonts w:ascii="Arial" w:hAnsi="Arial" w:cs="Arial"/>
                <w:b/>
                <w:sz w:val="14"/>
                <w:szCs w:val="14"/>
                <w:lang w:val="en-GB"/>
              </w:rPr>
            </w:pPr>
          </w:p>
        </w:tc>
        <w:tc>
          <w:tcPr>
            <w:tcW w:w="421" w:type="pct"/>
            <w:vAlign w:val="bottom"/>
          </w:tcPr>
          <w:p w14:paraId="2B5ABF14" w14:textId="258EDA01" w:rsidR="00EB787B" w:rsidRDefault="00EB787B" w:rsidP="00820253">
            <w:pPr>
              <w:tabs>
                <w:tab w:val="right" w:pos="1202"/>
              </w:tabs>
              <w:suppressAutoHyphens w:val="0"/>
              <w:autoSpaceDN/>
              <w:spacing w:line="220" w:lineRule="exact"/>
              <w:jc w:val="right"/>
              <w:outlineLvl w:val="0"/>
              <w:rPr>
                <w:rFonts w:ascii="Arial" w:hAnsi="Arial" w:cs="Arial"/>
                <w:b/>
                <w:sz w:val="14"/>
                <w:szCs w:val="14"/>
                <w:lang w:val="en-GB"/>
              </w:rPr>
            </w:pPr>
            <w:r w:rsidRPr="00EB787B">
              <w:rPr>
                <w:rFonts w:ascii="Arial" w:hAnsi="Arial" w:cs="Arial"/>
                <w:b/>
                <w:sz w:val="14"/>
                <w:szCs w:val="14"/>
                <w:lang w:val="en-GB"/>
              </w:rPr>
              <w:t>Stage 3</w:t>
            </w:r>
          </w:p>
        </w:tc>
        <w:tc>
          <w:tcPr>
            <w:tcW w:w="420" w:type="pct"/>
            <w:vAlign w:val="bottom"/>
          </w:tcPr>
          <w:p w14:paraId="53613D9A" w14:textId="77777777" w:rsidR="00EB787B" w:rsidRDefault="00EB787B" w:rsidP="00820253">
            <w:pPr>
              <w:tabs>
                <w:tab w:val="right" w:pos="1202"/>
              </w:tabs>
              <w:suppressAutoHyphens w:val="0"/>
              <w:autoSpaceDN/>
              <w:spacing w:line="220" w:lineRule="exact"/>
              <w:jc w:val="right"/>
              <w:outlineLvl w:val="0"/>
              <w:rPr>
                <w:rFonts w:ascii="Arial" w:hAnsi="Arial" w:cs="Arial"/>
                <w:b/>
                <w:sz w:val="14"/>
                <w:szCs w:val="14"/>
                <w:lang w:val="en-GB"/>
              </w:rPr>
            </w:pPr>
          </w:p>
        </w:tc>
      </w:tr>
      <w:tr w:rsidR="00820253" w:rsidRPr="00587444" w14:paraId="70D40E9E" w14:textId="77777777" w:rsidTr="00AB311B">
        <w:trPr>
          <w:trHeight w:val="170"/>
        </w:trPr>
        <w:tc>
          <w:tcPr>
            <w:tcW w:w="770" w:type="pct"/>
            <w:vAlign w:val="bottom"/>
          </w:tcPr>
          <w:p w14:paraId="07B25B65" w14:textId="77777777" w:rsidR="00820253" w:rsidRPr="00587444" w:rsidRDefault="00820253" w:rsidP="00820253">
            <w:pPr>
              <w:tabs>
                <w:tab w:val="left" w:pos="-720"/>
              </w:tabs>
              <w:autoSpaceDN/>
              <w:spacing w:line="220" w:lineRule="exact"/>
              <w:rPr>
                <w:rFonts w:ascii="Arial" w:hAnsi="Arial" w:cs="Arial"/>
                <w:sz w:val="14"/>
                <w:szCs w:val="14"/>
              </w:rPr>
            </w:pPr>
          </w:p>
        </w:tc>
        <w:tc>
          <w:tcPr>
            <w:tcW w:w="423" w:type="pct"/>
            <w:vAlign w:val="bottom"/>
          </w:tcPr>
          <w:p w14:paraId="6068DFD8" w14:textId="464D62A9" w:rsidR="00820253" w:rsidRPr="00587444" w:rsidRDefault="00820253" w:rsidP="00820253">
            <w:pPr>
              <w:tabs>
                <w:tab w:val="right" w:pos="1202"/>
              </w:tabs>
              <w:suppressAutoHyphens w:val="0"/>
              <w:autoSpaceDN/>
              <w:spacing w:line="220" w:lineRule="exact"/>
              <w:jc w:val="right"/>
              <w:outlineLvl w:val="0"/>
              <w:rPr>
                <w:rFonts w:ascii="Arial" w:hAnsi="Arial" w:cs="Arial"/>
                <w:b/>
                <w:sz w:val="14"/>
                <w:szCs w:val="14"/>
                <w:lang w:val="en-GB"/>
              </w:rPr>
            </w:pPr>
            <w:bookmarkStart w:id="671" w:name="_Toc4059749"/>
            <w:r>
              <w:rPr>
                <w:rFonts w:ascii="Arial" w:hAnsi="Arial" w:cs="Arial"/>
                <w:b/>
                <w:sz w:val="14"/>
                <w:szCs w:val="14"/>
                <w:lang w:val="en-GB"/>
              </w:rPr>
              <w:t>EUR</w:t>
            </w:r>
            <w:r w:rsidRPr="00587444">
              <w:rPr>
                <w:rFonts w:ascii="Arial" w:hAnsi="Arial" w:cs="Arial"/>
                <w:b/>
                <w:sz w:val="14"/>
                <w:szCs w:val="14"/>
                <w:lang w:val="en-GB"/>
              </w:rPr>
              <w:t xml:space="preserve"> ‘000</w:t>
            </w:r>
            <w:bookmarkEnd w:id="671"/>
          </w:p>
        </w:tc>
        <w:tc>
          <w:tcPr>
            <w:tcW w:w="423" w:type="pct"/>
            <w:vAlign w:val="bottom"/>
          </w:tcPr>
          <w:p w14:paraId="32605D7A" w14:textId="0AC1311A" w:rsidR="00820253" w:rsidRPr="00587444" w:rsidRDefault="00820253" w:rsidP="00820253">
            <w:pPr>
              <w:tabs>
                <w:tab w:val="right" w:pos="1202"/>
              </w:tabs>
              <w:suppressAutoHyphens w:val="0"/>
              <w:autoSpaceDN/>
              <w:spacing w:line="220" w:lineRule="exact"/>
              <w:jc w:val="right"/>
              <w:outlineLvl w:val="0"/>
              <w:rPr>
                <w:rFonts w:ascii="Arial" w:hAnsi="Arial" w:cs="Arial"/>
                <w:b/>
                <w:sz w:val="14"/>
                <w:szCs w:val="14"/>
                <w:lang w:val="en-GB"/>
              </w:rPr>
            </w:pPr>
            <w:bookmarkStart w:id="672" w:name="_Toc4059750"/>
            <w:r>
              <w:rPr>
                <w:rFonts w:ascii="Arial" w:hAnsi="Arial" w:cs="Arial"/>
                <w:b/>
                <w:sz w:val="14"/>
                <w:szCs w:val="14"/>
                <w:lang w:val="en-GB"/>
              </w:rPr>
              <w:t>EUR</w:t>
            </w:r>
            <w:r w:rsidRPr="00587444">
              <w:rPr>
                <w:rFonts w:ascii="Arial" w:hAnsi="Arial" w:cs="Arial"/>
                <w:b/>
                <w:sz w:val="14"/>
                <w:szCs w:val="14"/>
                <w:lang w:val="en-GB"/>
              </w:rPr>
              <w:t xml:space="preserve"> ‘000</w:t>
            </w:r>
            <w:bookmarkEnd w:id="672"/>
          </w:p>
        </w:tc>
        <w:tc>
          <w:tcPr>
            <w:tcW w:w="424" w:type="pct"/>
            <w:vAlign w:val="bottom"/>
          </w:tcPr>
          <w:p w14:paraId="35EEDC66" w14:textId="7AE870B5" w:rsidR="00820253" w:rsidRPr="00587444" w:rsidRDefault="00820253" w:rsidP="0082025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4" w:type="pct"/>
            <w:vAlign w:val="bottom"/>
          </w:tcPr>
          <w:p w14:paraId="278A0F0C" w14:textId="1940F3BC" w:rsidR="00820253" w:rsidRPr="00587444" w:rsidRDefault="00820253" w:rsidP="0082025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4" w:type="pct"/>
            <w:vAlign w:val="bottom"/>
          </w:tcPr>
          <w:p w14:paraId="766FF89A" w14:textId="727824BA" w:rsidR="00820253" w:rsidRPr="00587444" w:rsidRDefault="00820253" w:rsidP="0082025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4" w:type="pct"/>
            <w:vAlign w:val="bottom"/>
          </w:tcPr>
          <w:p w14:paraId="40A12375" w14:textId="783C8DBA" w:rsidR="00820253" w:rsidRPr="00587444" w:rsidRDefault="00820253" w:rsidP="0082025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4" w:type="pct"/>
            <w:vAlign w:val="bottom"/>
          </w:tcPr>
          <w:p w14:paraId="00DA0E8F" w14:textId="1EB55F76" w:rsidR="00820253" w:rsidRPr="00587444" w:rsidRDefault="00820253" w:rsidP="0082025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3" w:type="pct"/>
            <w:vAlign w:val="bottom"/>
          </w:tcPr>
          <w:p w14:paraId="486D2943" w14:textId="60F17C52" w:rsidR="00820253" w:rsidRPr="00587444" w:rsidRDefault="00820253" w:rsidP="0082025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1" w:type="pct"/>
            <w:vAlign w:val="bottom"/>
          </w:tcPr>
          <w:p w14:paraId="1ED4DAB7" w14:textId="7FD773A5" w:rsidR="00820253" w:rsidRPr="00587444" w:rsidRDefault="00820253" w:rsidP="0082025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0" w:type="pct"/>
            <w:vAlign w:val="bottom"/>
          </w:tcPr>
          <w:p w14:paraId="66D76895" w14:textId="4BC43906" w:rsidR="00820253" w:rsidRPr="00587444" w:rsidRDefault="00820253" w:rsidP="0082025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r>
      <w:tr w:rsidR="00820253" w:rsidRPr="00587444" w14:paraId="5C389401" w14:textId="77777777" w:rsidTr="00DD69E7">
        <w:trPr>
          <w:trHeight w:val="171"/>
        </w:trPr>
        <w:tc>
          <w:tcPr>
            <w:tcW w:w="770" w:type="pct"/>
            <w:vAlign w:val="bottom"/>
          </w:tcPr>
          <w:p w14:paraId="1241B238" w14:textId="77777777" w:rsidR="00820253" w:rsidRPr="00587444" w:rsidRDefault="00820253" w:rsidP="00820253">
            <w:pPr>
              <w:tabs>
                <w:tab w:val="left" w:pos="-720"/>
              </w:tabs>
              <w:autoSpaceDN/>
              <w:spacing w:line="140" w:lineRule="exact"/>
              <w:rPr>
                <w:rFonts w:ascii="Arial" w:hAnsi="Arial" w:cs="Arial"/>
                <w:sz w:val="14"/>
                <w:szCs w:val="14"/>
                <w:lang w:val="en-GB"/>
              </w:rPr>
            </w:pPr>
          </w:p>
        </w:tc>
        <w:tc>
          <w:tcPr>
            <w:tcW w:w="423" w:type="pct"/>
            <w:vAlign w:val="bottom"/>
          </w:tcPr>
          <w:p w14:paraId="7D5EDAB1" w14:textId="77777777" w:rsidR="00820253" w:rsidRPr="00587444" w:rsidRDefault="00820253" w:rsidP="00820253">
            <w:pPr>
              <w:tabs>
                <w:tab w:val="right" w:pos="1202"/>
              </w:tabs>
              <w:suppressAutoHyphens w:val="0"/>
              <w:autoSpaceDN/>
              <w:spacing w:line="140" w:lineRule="exact"/>
              <w:jc w:val="right"/>
              <w:outlineLvl w:val="0"/>
              <w:rPr>
                <w:rFonts w:ascii="Arial" w:hAnsi="Arial" w:cs="Arial"/>
                <w:b/>
                <w:sz w:val="14"/>
                <w:szCs w:val="14"/>
                <w:lang w:val="en-GB"/>
              </w:rPr>
            </w:pPr>
          </w:p>
        </w:tc>
        <w:tc>
          <w:tcPr>
            <w:tcW w:w="423" w:type="pct"/>
            <w:vAlign w:val="bottom"/>
          </w:tcPr>
          <w:p w14:paraId="3AF8BC06" w14:textId="77777777" w:rsidR="00820253" w:rsidRPr="00587444" w:rsidRDefault="00820253" w:rsidP="00820253">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vAlign w:val="bottom"/>
          </w:tcPr>
          <w:p w14:paraId="7352189B" w14:textId="77777777" w:rsidR="00820253" w:rsidRPr="00587444" w:rsidRDefault="00820253" w:rsidP="00820253">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tcPr>
          <w:p w14:paraId="2F86D7C3" w14:textId="77777777" w:rsidR="00820253" w:rsidRPr="00587444" w:rsidRDefault="00820253" w:rsidP="00820253">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vAlign w:val="bottom"/>
          </w:tcPr>
          <w:p w14:paraId="63102B94" w14:textId="77777777" w:rsidR="00820253" w:rsidRPr="00587444" w:rsidRDefault="00820253" w:rsidP="00820253">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vAlign w:val="bottom"/>
          </w:tcPr>
          <w:p w14:paraId="7E64C180" w14:textId="77777777" w:rsidR="00820253" w:rsidRPr="00587444" w:rsidRDefault="00820253" w:rsidP="00820253">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vAlign w:val="bottom"/>
          </w:tcPr>
          <w:p w14:paraId="7A604B8D" w14:textId="77777777" w:rsidR="00820253" w:rsidRPr="00587444" w:rsidRDefault="00820253" w:rsidP="00820253">
            <w:pPr>
              <w:tabs>
                <w:tab w:val="right" w:pos="1202"/>
              </w:tabs>
              <w:suppressAutoHyphens w:val="0"/>
              <w:autoSpaceDN/>
              <w:spacing w:line="140" w:lineRule="exact"/>
              <w:jc w:val="right"/>
              <w:outlineLvl w:val="0"/>
              <w:rPr>
                <w:rFonts w:ascii="Arial" w:hAnsi="Arial" w:cs="Arial"/>
                <w:b/>
                <w:sz w:val="14"/>
                <w:szCs w:val="14"/>
                <w:lang w:val="en-GB"/>
              </w:rPr>
            </w:pPr>
          </w:p>
        </w:tc>
        <w:tc>
          <w:tcPr>
            <w:tcW w:w="423" w:type="pct"/>
            <w:vAlign w:val="bottom"/>
          </w:tcPr>
          <w:p w14:paraId="5B3F4A65" w14:textId="77777777" w:rsidR="00820253" w:rsidRPr="00587444" w:rsidRDefault="00820253" w:rsidP="00820253">
            <w:pPr>
              <w:tabs>
                <w:tab w:val="right" w:pos="1202"/>
              </w:tabs>
              <w:suppressAutoHyphens w:val="0"/>
              <w:autoSpaceDN/>
              <w:spacing w:line="140" w:lineRule="exact"/>
              <w:jc w:val="right"/>
              <w:outlineLvl w:val="0"/>
              <w:rPr>
                <w:rFonts w:ascii="Arial" w:hAnsi="Arial" w:cs="Arial"/>
                <w:b/>
                <w:sz w:val="14"/>
                <w:szCs w:val="14"/>
                <w:lang w:val="en-GB"/>
              </w:rPr>
            </w:pPr>
          </w:p>
        </w:tc>
        <w:tc>
          <w:tcPr>
            <w:tcW w:w="421" w:type="pct"/>
          </w:tcPr>
          <w:p w14:paraId="2615ED5E" w14:textId="77777777" w:rsidR="00820253" w:rsidRPr="00587444" w:rsidRDefault="00820253" w:rsidP="00820253">
            <w:pPr>
              <w:tabs>
                <w:tab w:val="right" w:pos="1202"/>
              </w:tabs>
              <w:suppressAutoHyphens w:val="0"/>
              <w:autoSpaceDN/>
              <w:spacing w:line="140" w:lineRule="exact"/>
              <w:jc w:val="right"/>
              <w:outlineLvl w:val="0"/>
              <w:rPr>
                <w:rFonts w:ascii="Arial" w:hAnsi="Arial" w:cs="Arial"/>
                <w:b/>
                <w:sz w:val="14"/>
                <w:szCs w:val="14"/>
                <w:lang w:val="en-GB"/>
              </w:rPr>
            </w:pPr>
          </w:p>
        </w:tc>
        <w:tc>
          <w:tcPr>
            <w:tcW w:w="420" w:type="pct"/>
            <w:vAlign w:val="bottom"/>
          </w:tcPr>
          <w:p w14:paraId="323FFF79" w14:textId="77777777" w:rsidR="00820253" w:rsidRPr="00587444" w:rsidRDefault="00820253" w:rsidP="00820253">
            <w:pPr>
              <w:tabs>
                <w:tab w:val="right" w:pos="1202"/>
              </w:tabs>
              <w:suppressAutoHyphens w:val="0"/>
              <w:autoSpaceDN/>
              <w:spacing w:line="140" w:lineRule="exact"/>
              <w:jc w:val="right"/>
              <w:outlineLvl w:val="0"/>
              <w:rPr>
                <w:rFonts w:ascii="Arial" w:hAnsi="Arial" w:cs="Arial"/>
                <w:b/>
                <w:sz w:val="14"/>
                <w:szCs w:val="14"/>
                <w:lang w:val="en-GB"/>
              </w:rPr>
            </w:pPr>
          </w:p>
        </w:tc>
      </w:tr>
      <w:tr w:rsidR="00EB787B" w:rsidRPr="00587444" w14:paraId="34A60E22" w14:textId="77777777" w:rsidTr="00AB311B">
        <w:trPr>
          <w:trHeight w:val="283"/>
        </w:trPr>
        <w:tc>
          <w:tcPr>
            <w:tcW w:w="770" w:type="pct"/>
            <w:vAlign w:val="bottom"/>
          </w:tcPr>
          <w:p w14:paraId="0192DC69" w14:textId="77777777" w:rsidR="00EB787B" w:rsidRPr="00587444" w:rsidRDefault="00EB787B" w:rsidP="00EB787B">
            <w:pPr>
              <w:tabs>
                <w:tab w:val="right" w:pos="1202"/>
              </w:tabs>
              <w:suppressAutoHyphens w:val="0"/>
              <w:autoSpaceDN/>
              <w:spacing w:line="240" w:lineRule="exact"/>
              <w:outlineLvl w:val="0"/>
              <w:rPr>
                <w:rFonts w:ascii="Arial" w:hAnsi="Arial" w:cs="Arial"/>
                <w:sz w:val="14"/>
                <w:szCs w:val="14"/>
                <w:lang w:val="en-GB"/>
              </w:rPr>
            </w:pPr>
            <w:bookmarkStart w:id="673" w:name="_Toc4059757"/>
            <w:r w:rsidRPr="00587444">
              <w:rPr>
                <w:rFonts w:ascii="Arial" w:hAnsi="Arial" w:cs="Arial"/>
                <w:sz w:val="14"/>
                <w:szCs w:val="14"/>
                <w:lang w:val="en-GB"/>
              </w:rPr>
              <w:t>Gross amount</w:t>
            </w:r>
            <w:bookmarkEnd w:id="673"/>
          </w:p>
        </w:tc>
        <w:tc>
          <w:tcPr>
            <w:tcW w:w="423" w:type="pct"/>
            <w:tcBorders>
              <w:top w:val="nil"/>
              <w:left w:val="nil"/>
              <w:bottom w:val="nil"/>
              <w:right w:val="nil"/>
            </w:tcBorders>
            <w:shd w:val="clear" w:color="auto" w:fill="auto"/>
            <w:vAlign w:val="bottom"/>
          </w:tcPr>
          <w:p w14:paraId="7A1E46C9" w14:textId="33127A34"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F959D0">
              <w:rPr>
                <w:rFonts w:ascii="Arial" w:hAnsi="Arial" w:cs="Arial"/>
                <w:sz w:val="14"/>
                <w:szCs w:val="14"/>
              </w:rPr>
              <w:t xml:space="preserve"> 1</w:t>
            </w:r>
            <w:r>
              <w:rPr>
                <w:rFonts w:ascii="Arial" w:hAnsi="Arial" w:cs="Arial"/>
                <w:sz w:val="14"/>
                <w:szCs w:val="14"/>
              </w:rPr>
              <w:t>,</w:t>
            </w:r>
            <w:r w:rsidRPr="00F959D0">
              <w:rPr>
                <w:rFonts w:ascii="Arial" w:hAnsi="Arial" w:cs="Arial"/>
                <w:sz w:val="14"/>
                <w:szCs w:val="14"/>
              </w:rPr>
              <w:t xml:space="preserve">644 </w:t>
            </w:r>
          </w:p>
        </w:tc>
        <w:tc>
          <w:tcPr>
            <w:tcW w:w="423" w:type="pct"/>
            <w:tcBorders>
              <w:top w:val="nil"/>
              <w:left w:val="nil"/>
              <w:bottom w:val="nil"/>
              <w:right w:val="nil"/>
            </w:tcBorders>
            <w:shd w:val="clear" w:color="auto" w:fill="auto"/>
            <w:vAlign w:val="bottom"/>
          </w:tcPr>
          <w:p w14:paraId="768E9862" w14:textId="66E6DB01"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F959D0">
              <w:rPr>
                <w:rFonts w:ascii="Arial" w:hAnsi="Arial" w:cs="Arial"/>
                <w:sz w:val="14"/>
                <w:szCs w:val="14"/>
              </w:rPr>
              <w:t xml:space="preserve"> 12 </w:t>
            </w:r>
          </w:p>
        </w:tc>
        <w:tc>
          <w:tcPr>
            <w:tcW w:w="424" w:type="pct"/>
            <w:tcBorders>
              <w:top w:val="nil"/>
              <w:left w:val="nil"/>
              <w:bottom w:val="nil"/>
              <w:right w:val="nil"/>
            </w:tcBorders>
            <w:shd w:val="clear" w:color="auto" w:fill="auto"/>
            <w:vAlign w:val="bottom"/>
          </w:tcPr>
          <w:p w14:paraId="5778EDA6" w14:textId="416CA575"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F959D0">
              <w:rPr>
                <w:rFonts w:ascii="Arial" w:hAnsi="Arial" w:cs="Arial"/>
                <w:sz w:val="14"/>
                <w:szCs w:val="14"/>
              </w:rPr>
              <w:t xml:space="preserve"> 4</w:t>
            </w:r>
            <w:r>
              <w:rPr>
                <w:rFonts w:ascii="Arial" w:hAnsi="Arial" w:cs="Arial"/>
                <w:sz w:val="14"/>
                <w:szCs w:val="14"/>
              </w:rPr>
              <w:t>,</w:t>
            </w:r>
            <w:r w:rsidRPr="00F959D0">
              <w:rPr>
                <w:rFonts w:ascii="Arial" w:hAnsi="Arial" w:cs="Arial"/>
                <w:sz w:val="14"/>
                <w:szCs w:val="14"/>
              </w:rPr>
              <w:t xml:space="preserve">535 </w:t>
            </w:r>
          </w:p>
        </w:tc>
        <w:tc>
          <w:tcPr>
            <w:tcW w:w="424" w:type="pct"/>
            <w:tcBorders>
              <w:top w:val="nil"/>
              <w:left w:val="nil"/>
              <w:bottom w:val="nil"/>
              <w:right w:val="nil"/>
            </w:tcBorders>
            <w:vAlign w:val="bottom"/>
          </w:tcPr>
          <w:p w14:paraId="5541D17F" w14:textId="00144928"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F959D0">
              <w:rPr>
                <w:rFonts w:ascii="Arial" w:hAnsi="Arial" w:cs="Arial"/>
                <w:sz w:val="14"/>
                <w:szCs w:val="14"/>
              </w:rPr>
              <w:t xml:space="preserve"> 42 </w:t>
            </w:r>
          </w:p>
        </w:tc>
        <w:tc>
          <w:tcPr>
            <w:tcW w:w="424" w:type="pct"/>
            <w:tcBorders>
              <w:top w:val="nil"/>
              <w:left w:val="nil"/>
              <w:bottom w:val="nil"/>
              <w:right w:val="nil"/>
            </w:tcBorders>
            <w:shd w:val="clear" w:color="auto" w:fill="auto"/>
            <w:vAlign w:val="bottom"/>
          </w:tcPr>
          <w:p w14:paraId="590EC6F5" w14:textId="25473A3B" w:rsidR="00EB787B" w:rsidRPr="00587444" w:rsidRDefault="00EB787B" w:rsidP="00EB787B">
            <w:pPr>
              <w:tabs>
                <w:tab w:val="right" w:pos="1202"/>
              </w:tabs>
              <w:suppressAutoHyphens w:val="0"/>
              <w:autoSpaceDN/>
              <w:spacing w:line="240" w:lineRule="exact"/>
              <w:jc w:val="right"/>
              <w:outlineLvl w:val="0"/>
              <w:rPr>
                <w:rFonts w:ascii="Arial" w:hAnsi="Arial" w:cs="Arial"/>
                <w:b/>
                <w:bCs/>
                <w:sz w:val="14"/>
                <w:szCs w:val="14"/>
                <w:lang w:val="hr-HR"/>
              </w:rPr>
            </w:pPr>
            <w:r w:rsidRPr="00F959D0">
              <w:rPr>
                <w:rFonts w:ascii="Arial" w:hAnsi="Arial" w:cs="Arial"/>
                <w:b/>
                <w:bCs/>
                <w:sz w:val="14"/>
                <w:szCs w:val="14"/>
              </w:rPr>
              <w:t xml:space="preserve"> 6</w:t>
            </w:r>
            <w:r>
              <w:rPr>
                <w:rFonts w:ascii="Arial" w:hAnsi="Arial" w:cs="Arial"/>
                <w:b/>
                <w:bCs/>
                <w:sz w:val="14"/>
                <w:szCs w:val="14"/>
              </w:rPr>
              <w:t>,</w:t>
            </w:r>
            <w:r w:rsidRPr="00F959D0">
              <w:rPr>
                <w:rFonts w:ascii="Arial" w:hAnsi="Arial" w:cs="Arial"/>
                <w:b/>
                <w:bCs/>
                <w:sz w:val="14"/>
                <w:szCs w:val="14"/>
              </w:rPr>
              <w:t xml:space="preserve">233 </w:t>
            </w:r>
          </w:p>
        </w:tc>
        <w:tc>
          <w:tcPr>
            <w:tcW w:w="424" w:type="pct"/>
            <w:tcBorders>
              <w:top w:val="nil"/>
              <w:left w:val="nil"/>
              <w:bottom w:val="nil"/>
              <w:right w:val="nil"/>
            </w:tcBorders>
            <w:shd w:val="clear" w:color="auto" w:fill="auto"/>
            <w:vAlign w:val="bottom"/>
          </w:tcPr>
          <w:p w14:paraId="26F38C55" w14:textId="3891B3D7"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F959D0">
              <w:rPr>
                <w:rFonts w:ascii="Arial" w:hAnsi="Arial" w:cs="Arial"/>
                <w:sz w:val="14"/>
                <w:szCs w:val="14"/>
              </w:rPr>
              <w:t xml:space="preserve"> 876 </w:t>
            </w:r>
          </w:p>
        </w:tc>
        <w:tc>
          <w:tcPr>
            <w:tcW w:w="424" w:type="pct"/>
            <w:tcBorders>
              <w:top w:val="nil"/>
              <w:left w:val="nil"/>
              <w:bottom w:val="nil"/>
              <w:right w:val="nil"/>
            </w:tcBorders>
            <w:shd w:val="clear" w:color="auto" w:fill="auto"/>
            <w:vAlign w:val="bottom"/>
          </w:tcPr>
          <w:p w14:paraId="685B5EDC" w14:textId="48AD0E61"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F959D0">
              <w:rPr>
                <w:rFonts w:ascii="Arial" w:hAnsi="Arial" w:cs="Arial"/>
                <w:sz w:val="14"/>
                <w:szCs w:val="14"/>
              </w:rPr>
              <w:t xml:space="preserve"> 12 </w:t>
            </w:r>
          </w:p>
        </w:tc>
        <w:tc>
          <w:tcPr>
            <w:tcW w:w="423" w:type="pct"/>
            <w:tcBorders>
              <w:top w:val="nil"/>
              <w:left w:val="nil"/>
              <w:bottom w:val="nil"/>
              <w:right w:val="nil"/>
            </w:tcBorders>
            <w:shd w:val="clear" w:color="auto" w:fill="auto"/>
            <w:vAlign w:val="bottom"/>
          </w:tcPr>
          <w:p w14:paraId="145310CA" w14:textId="320D7FD2"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F959D0">
              <w:rPr>
                <w:rFonts w:ascii="Arial" w:hAnsi="Arial" w:cs="Arial"/>
                <w:sz w:val="14"/>
                <w:szCs w:val="14"/>
              </w:rPr>
              <w:t xml:space="preserve"> 4</w:t>
            </w:r>
            <w:r>
              <w:rPr>
                <w:rFonts w:ascii="Arial" w:hAnsi="Arial" w:cs="Arial"/>
                <w:sz w:val="14"/>
                <w:szCs w:val="14"/>
              </w:rPr>
              <w:t>,</w:t>
            </w:r>
            <w:r w:rsidRPr="00F959D0">
              <w:rPr>
                <w:rFonts w:ascii="Arial" w:hAnsi="Arial" w:cs="Arial"/>
                <w:sz w:val="14"/>
                <w:szCs w:val="14"/>
              </w:rPr>
              <w:t xml:space="preserve">535 </w:t>
            </w:r>
          </w:p>
        </w:tc>
        <w:tc>
          <w:tcPr>
            <w:tcW w:w="421" w:type="pct"/>
            <w:tcBorders>
              <w:top w:val="nil"/>
              <w:left w:val="nil"/>
              <w:bottom w:val="nil"/>
              <w:right w:val="nil"/>
            </w:tcBorders>
            <w:vAlign w:val="bottom"/>
          </w:tcPr>
          <w:p w14:paraId="51B7DA51" w14:textId="4AED7A4C"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F959D0">
              <w:rPr>
                <w:rFonts w:ascii="Arial" w:hAnsi="Arial" w:cs="Arial"/>
                <w:sz w:val="14"/>
                <w:szCs w:val="14"/>
              </w:rPr>
              <w:t xml:space="preserve"> 42 </w:t>
            </w:r>
          </w:p>
        </w:tc>
        <w:tc>
          <w:tcPr>
            <w:tcW w:w="420" w:type="pct"/>
            <w:tcBorders>
              <w:top w:val="nil"/>
              <w:left w:val="nil"/>
              <w:bottom w:val="nil"/>
              <w:right w:val="nil"/>
            </w:tcBorders>
            <w:shd w:val="clear" w:color="auto" w:fill="auto"/>
            <w:vAlign w:val="bottom"/>
          </w:tcPr>
          <w:p w14:paraId="153F3377" w14:textId="13799BBD" w:rsidR="00EB787B" w:rsidRPr="00587444" w:rsidRDefault="00EB787B" w:rsidP="00EB787B">
            <w:pPr>
              <w:tabs>
                <w:tab w:val="right" w:pos="1202"/>
              </w:tabs>
              <w:suppressAutoHyphens w:val="0"/>
              <w:autoSpaceDN/>
              <w:spacing w:line="240" w:lineRule="exact"/>
              <w:jc w:val="right"/>
              <w:outlineLvl w:val="0"/>
              <w:rPr>
                <w:rFonts w:ascii="Arial" w:hAnsi="Arial" w:cs="Arial"/>
                <w:b/>
                <w:bCs/>
                <w:sz w:val="14"/>
                <w:szCs w:val="14"/>
                <w:lang w:val="hr-HR"/>
              </w:rPr>
            </w:pPr>
            <w:r w:rsidRPr="00F959D0">
              <w:rPr>
                <w:rFonts w:ascii="Arial" w:hAnsi="Arial" w:cs="Arial"/>
                <w:b/>
                <w:bCs/>
                <w:sz w:val="14"/>
                <w:szCs w:val="14"/>
              </w:rPr>
              <w:t xml:space="preserve"> 5</w:t>
            </w:r>
            <w:r>
              <w:rPr>
                <w:rFonts w:ascii="Arial" w:hAnsi="Arial" w:cs="Arial"/>
                <w:b/>
                <w:bCs/>
                <w:sz w:val="14"/>
                <w:szCs w:val="14"/>
              </w:rPr>
              <w:t>,</w:t>
            </w:r>
            <w:r w:rsidRPr="00F959D0">
              <w:rPr>
                <w:rFonts w:ascii="Arial" w:hAnsi="Arial" w:cs="Arial"/>
                <w:b/>
                <w:bCs/>
                <w:sz w:val="14"/>
                <w:szCs w:val="14"/>
              </w:rPr>
              <w:t xml:space="preserve">465 </w:t>
            </w:r>
          </w:p>
        </w:tc>
      </w:tr>
      <w:tr w:rsidR="00EB787B" w:rsidRPr="00587444" w14:paraId="3D6288CA" w14:textId="77777777" w:rsidTr="00AB311B">
        <w:trPr>
          <w:trHeight w:val="283"/>
        </w:trPr>
        <w:tc>
          <w:tcPr>
            <w:tcW w:w="770" w:type="pct"/>
            <w:vAlign w:val="bottom"/>
          </w:tcPr>
          <w:p w14:paraId="61790724" w14:textId="77777777" w:rsidR="00EB787B" w:rsidRPr="00587444" w:rsidRDefault="00EB787B" w:rsidP="00EB787B">
            <w:pPr>
              <w:tabs>
                <w:tab w:val="right" w:pos="1202"/>
              </w:tabs>
              <w:suppressAutoHyphens w:val="0"/>
              <w:autoSpaceDN/>
              <w:spacing w:line="240" w:lineRule="exact"/>
              <w:outlineLvl w:val="0"/>
              <w:rPr>
                <w:rFonts w:ascii="Arial" w:hAnsi="Arial" w:cs="Arial"/>
                <w:sz w:val="14"/>
                <w:szCs w:val="14"/>
                <w:lang w:val="en-GB"/>
              </w:rPr>
            </w:pPr>
            <w:bookmarkStart w:id="674" w:name="_Toc4059766"/>
            <w:r w:rsidRPr="00587444">
              <w:rPr>
                <w:rFonts w:ascii="Arial" w:hAnsi="Arial" w:cs="Arial"/>
                <w:sz w:val="14"/>
                <w:szCs w:val="14"/>
                <w:lang w:val="en-GB"/>
              </w:rPr>
              <w:t>Loss allowances</w:t>
            </w:r>
            <w:bookmarkEnd w:id="674"/>
          </w:p>
        </w:tc>
        <w:tc>
          <w:tcPr>
            <w:tcW w:w="423" w:type="pct"/>
            <w:tcBorders>
              <w:top w:val="nil"/>
              <w:left w:val="nil"/>
              <w:bottom w:val="nil"/>
              <w:right w:val="nil"/>
            </w:tcBorders>
            <w:shd w:val="clear" w:color="auto" w:fill="auto"/>
            <w:vAlign w:val="bottom"/>
          </w:tcPr>
          <w:p w14:paraId="7B13D348" w14:textId="3B586B3E"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F959D0">
              <w:rPr>
                <w:rFonts w:ascii="Arial" w:hAnsi="Arial" w:cs="Arial"/>
                <w:sz w:val="14"/>
                <w:szCs w:val="14"/>
              </w:rPr>
              <w:t xml:space="preserve"> (27)</w:t>
            </w:r>
          </w:p>
        </w:tc>
        <w:tc>
          <w:tcPr>
            <w:tcW w:w="423" w:type="pct"/>
            <w:tcBorders>
              <w:top w:val="nil"/>
              <w:left w:val="nil"/>
              <w:bottom w:val="nil"/>
              <w:right w:val="nil"/>
            </w:tcBorders>
            <w:shd w:val="clear" w:color="auto" w:fill="auto"/>
            <w:vAlign w:val="bottom"/>
          </w:tcPr>
          <w:p w14:paraId="429D5DE1" w14:textId="4A16EB3C"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F959D0">
              <w:rPr>
                <w:rFonts w:ascii="Arial" w:hAnsi="Arial" w:cs="Arial"/>
                <w:sz w:val="14"/>
                <w:szCs w:val="14"/>
              </w:rPr>
              <w:t xml:space="preserve"> (1)</w:t>
            </w:r>
          </w:p>
        </w:tc>
        <w:tc>
          <w:tcPr>
            <w:tcW w:w="424" w:type="pct"/>
            <w:tcBorders>
              <w:top w:val="nil"/>
              <w:left w:val="nil"/>
              <w:bottom w:val="nil"/>
              <w:right w:val="nil"/>
            </w:tcBorders>
            <w:shd w:val="clear" w:color="auto" w:fill="auto"/>
            <w:vAlign w:val="bottom"/>
          </w:tcPr>
          <w:p w14:paraId="2A2749CC" w14:textId="6C4B4219"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F959D0">
              <w:rPr>
                <w:rFonts w:ascii="Arial" w:hAnsi="Arial" w:cs="Arial"/>
                <w:sz w:val="14"/>
                <w:szCs w:val="14"/>
              </w:rPr>
              <w:t xml:space="preserve"> (4</w:t>
            </w:r>
            <w:r>
              <w:rPr>
                <w:rFonts w:ascii="Arial" w:hAnsi="Arial" w:cs="Arial"/>
                <w:sz w:val="14"/>
                <w:szCs w:val="14"/>
              </w:rPr>
              <w:t>,</w:t>
            </w:r>
            <w:r w:rsidRPr="00F959D0">
              <w:rPr>
                <w:rFonts w:ascii="Arial" w:hAnsi="Arial" w:cs="Arial"/>
                <w:sz w:val="14"/>
                <w:szCs w:val="14"/>
              </w:rPr>
              <w:t>330)</w:t>
            </w:r>
          </w:p>
        </w:tc>
        <w:tc>
          <w:tcPr>
            <w:tcW w:w="424" w:type="pct"/>
            <w:tcBorders>
              <w:top w:val="nil"/>
              <w:left w:val="nil"/>
              <w:bottom w:val="nil"/>
              <w:right w:val="nil"/>
            </w:tcBorders>
            <w:vAlign w:val="bottom"/>
          </w:tcPr>
          <w:p w14:paraId="4046CE68" w14:textId="1E33A91A"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F959D0">
              <w:rPr>
                <w:rFonts w:ascii="Arial" w:hAnsi="Arial" w:cs="Arial"/>
                <w:sz w:val="14"/>
                <w:szCs w:val="14"/>
              </w:rPr>
              <w:t xml:space="preserve"> (35)</w:t>
            </w:r>
          </w:p>
        </w:tc>
        <w:tc>
          <w:tcPr>
            <w:tcW w:w="424" w:type="pct"/>
            <w:tcBorders>
              <w:top w:val="nil"/>
              <w:left w:val="nil"/>
              <w:bottom w:val="nil"/>
              <w:right w:val="nil"/>
            </w:tcBorders>
            <w:shd w:val="clear" w:color="auto" w:fill="auto"/>
            <w:vAlign w:val="bottom"/>
          </w:tcPr>
          <w:p w14:paraId="77694791" w14:textId="3EEB1333" w:rsidR="00EB787B" w:rsidRPr="00587444" w:rsidRDefault="00EB787B" w:rsidP="00EB787B">
            <w:pPr>
              <w:tabs>
                <w:tab w:val="right" w:pos="1202"/>
              </w:tabs>
              <w:suppressAutoHyphens w:val="0"/>
              <w:autoSpaceDN/>
              <w:spacing w:line="240" w:lineRule="exact"/>
              <w:jc w:val="right"/>
              <w:outlineLvl w:val="0"/>
              <w:rPr>
                <w:rFonts w:ascii="Arial" w:hAnsi="Arial" w:cs="Arial"/>
                <w:b/>
                <w:bCs/>
                <w:sz w:val="14"/>
                <w:szCs w:val="14"/>
                <w:lang w:val="hr-HR"/>
              </w:rPr>
            </w:pPr>
            <w:r w:rsidRPr="00F959D0">
              <w:rPr>
                <w:rFonts w:ascii="Arial" w:hAnsi="Arial" w:cs="Arial"/>
                <w:b/>
                <w:bCs/>
                <w:sz w:val="14"/>
                <w:szCs w:val="14"/>
              </w:rPr>
              <w:t xml:space="preserve"> (4</w:t>
            </w:r>
            <w:r>
              <w:rPr>
                <w:rFonts w:ascii="Arial" w:hAnsi="Arial" w:cs="Arial"/>
                <w:b/>
                <w:bCs/>
                <w:sz w:val="14"/>
                <w:szCs w:val="14"/>
              </w:rPr>
              <w:t>,</w:t>
            </w:r>
            <w:r w:rsidRPr="00F959D0">
              <w:rPr>
                <w:rFonts w:ascii="Arial" w:hAnsi="Arial" w:cs="Arial"/>
                <w:b/>
                <w:bCs/>
                <w:sz w:val="14"/>
                <w:szCs w:val="14"/>
              </w:rPr>
              <w:t>393)</w:t>
            </w:r>
          </w:p>
        </w:tc>
        <w:tc>
          <w:tcPr>
            <w:tcW w:w="424" w:type="pct"/>
            <w:tcBorders>
              <w:top w:val="nil"/>
              <w:left w:val="nil"/>
              <w:bottom w:val="nil"/>
              <w:right w:val="nil"/>
            </w:tcBorders>
            <w:shd w:val="clear" w:color="auto" w:fill="auto"/>
            <w:vAlign w:val="bottom"/>
          </w:tcPr>
          <w:p w14:paraId="1CEB7313" w14:textId="5B4C73AD"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F959D0">
              <w:rPr>
                <w:rFonts w:ascii="Arial" w:hAnsi="Arial" w:cs="Arial"/>
                <w:sz w:val="14"/>
                <w:szCs w:val="14"/>
              </w:rPr>
              <w:t xml:space="preserve"> (19)</w:t>
            </w:r>
          </w:p>
        </w:tc>
        <w:tc>
          <w:tcPr>
            <w:tcW w:w="424" w:type="pct"/>
            <w:tcBorders>
              <w:top w:val="nil"/>
              <w:left w:val="nil"/>
              <w:bottom w:val="nil"/>
              <w:right w:val="nil"/>
            </w:tcBorders>
            <w:shd w:val="clear" w:color="auto" w:fill="auto"/>
            <w:vAlign w:val="bottom"/>
          </w:tcPr>
          <w:p w14:paraId="0FAA5AE0" w14:textId="1EFEA01F"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F959D0">
              <w:rPr>
                <w:rFonts w:ascii="Arial" w:hAnsi="Arial" w:cs="Arial"/>
                <w:sz w:val="14"/>
                <w:szCs w:val="14"/>
              </w:rPr>
              <w:t xml:space="preserve"> (1)</w:t>
            </w:r>
          </w:p>
        </w:tc>
        <w:tc>
          <w:tcPr>
            <w:tcW w:w="423" w:type="pct"/>
            <w:tcBorders>
              <w:top w:val="nil"/>
              <w:left w:val="nil"/>
              <w:bottom w:val="nil"/>
              <w:right w:val="nil"/>
            </w:tcBorders>
            <w:shd w:val="clear" w:color="auto" w:fill="auto"/>
            <w:vAlign w:val="bottom"/>
          </w:tcPr>
          <w:p w14:paraId="156CF4FB" w14:textId="29518ACC"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F959D0">
              <w:rPr>
                <w:rFonts w:ascii="Arial" w:hAnsi="Arial" w:cs="Arial"/>
                <w:sz w:val="14"/>
                <w:szCs w:val="14"/>
              </w:rPr>
              <w:t xml:space="preserve"> (4</w:t>
            </w:r>
            <w:r>
              <w:rPr>
                <w:rFonts w:ascii="Arial" w:hAnsi="Arial" w:cs="Arial"/>
                <w:sz w:val="14"/>
                <w:szCs w:val="14"/>
              </w:rPr>
              <w:t>,</w:t>
            </w:r>
            <w:r w:rsidRPr="00F959D0">
              <w:rPr>
                <w:rFonts w:ascii="Arial" w:hAnsi="Arial" w:cs="Arial"/>
                <w:sz w:val="14"/>
                <w:szCs w:val="14"/>
              </w:rPr>
              <w:t>330)</w:t>
            </w:r>
          </w:p>
        </w:tc>
        <w:tc>
          <w:tcPr>
            <w:tcW w:w="421" w:type="pct"/>
            <w:tcBorders>
              <w:top w:val="nil"/>
              <w:left w:val="nil"/>
              <w:bottom w:val="nil"/>
              <w:right w:val="nil"/>
            </w:tcBorders>
            <w:vAlign w:val="bottom"/>
          </w:tcPr>
          <w:p w14:paraId="0FFEFE1B" w14:textId="38467D2A"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F959D0">
              <w:rPr>
                <w:rFonts w:ascii="Arial" w:hAnsi="Arial" w:cs="Arial"/>
                <w:sz w:val="14"/>
                <w:szCs w:val="14"/>
              </w:rPr>
              <w:t xml:space="preserve"> (35)</w:t>
            </w:r>
          </w:p>
        </w:tc>
        <w:tc>
          <w:tcPr>
            <w:tcW w:w="420" w:type="pct"/>
            <w:tcBorders>
              <w:top w:val="nil"/>
              <w:left w:val="nil"/>
              <w:bottom w:val="nil"/>
              <w:right w:val="nil"/>
            </w:tcBorders>
            <w:shd w:val="clear" w:color="auto" w:fill="auto"/>
            <w:vAlign w:val="bottom"/>
          </w:tcPr>
          <w:p w14:paraId="4466F8C5" w14:textId="033C91EC" w:rsidR="00EB787B" w:rsidRPr="00587444" w:rsidRDefault="00EB787B" w:rsidP="00EB787B">
            <w:pPr>
              <w:tabs>
                <w:tab w:val="right" w:pos="1202"/>
              </w:tabs>
              <w:suppressAutoHyphens w:val="0"/>
              <w:autoSpaceDN/>
              <w:spacing w:line="240" w:lineRule="exact"/>
              <w:jc w:val="right"/>
              <w:outlineLvl w:val="0"/>
              <w:rPr>
                <w:rFonts w:ascii="Arial" w:hAnsi="Arial" w:cs="Arial"/>
                <w:b/>
                <w:bCs/>
                <w:sz w:val="14"/>
                <w:szCs w:val="14"/>
                <w:lang w:val="hr-HR"/>
              </w:rPr>
            </w:pPr>
            <w:r w:rsidRPr="00F959D0">
              <w:rPr>
                <w:rFonts w:ascii="Arial" w:hAnsi="Arial" w:cs="Arial"/>
                <w:b/>
                <w:bCs/>
                <w:sz w:val="14"/>
                <w:szCs w:val="14"/>
              </w:rPr>
              <w:t xml:space="preserve"> (4</w:t>
            </w:r>
            <w:r>
              <w:rPr>
                <w:rFonts w:ascii="Arial" w:hAnsi="Arial" w:cs="Arial"/>
                <w:b/>
                <w:bCs/>
                <w:sz w:val="14"/>
                <w:szCs w:val="14"/>
              </w:rPr>
              <w:t>,</w:t>
            </w:r>
            <w:r w:rsidRPr="00F959D0">
              <w:rPr>
                <w:rFonts w:ascii="Arial" w:hAnsi="Arial" w:cs="Arial"/>
                <w:b/>
                <w:bCs/>
                <w:sz w:val="14"/>
                <w:szCs w:val="14"/>
              </w:rPr>
              <w:t>385)</w:t>
            </w:r>
          </w:p>
        </w:tc>
      </w:tr>
      <w:tr w:rsidR="00EB787B" w:rsidRPr="00587444" w14:paraId="7040E8B8" w14:textId="77777777" w:rsidTr="00DD69E7">
        <w:trPr>
          <w:trHeight w:val="444"/>
        </w:trPr>
        <w:tc>
          <w:tcPr>
            <w:tcW w:w="770" w:type="pct"/>
            <w:vAlign w:val="bottom"/>
          </w:tcPr>
          <w:p w14:paraId="79FAB2B8" w14:textId="77777777" w:rsidR="00EB787B" w:rsidRDefault="00EB787B" w:rsidP="00AB311B">
            <w:pPr>
              <w:tabs>
                <w:tab w:val="right" w:pos="1202"/>
              </w:tabs>
              <w:suppressAutoHyphens w:val="0"/>
              <w:autoSpaceDN/>
              <w:spacing w:line="200" w:lineRule="exact"/>
              <w:outlineLvl w:val="0"/>
              <w:rPr>
                <w:rFonts w:ascii="Arial" w:hAnsi="Arial" w:cs="Arial"/>
                <w:b/>
                <w:iCs/>
                <w:sz w:val="14"/>
                <w:szCs w:val="14"/>
                <w:lang w:val="en-GB"/>
              </w:rPr>
            </w:pPr>
            <w:bookmarkStart w:id="675" w:name="_Toc4059775"/>
            <w:r w:rsidRPr="00587444">
              <w:rPr>
                <w:rFonts w:ascii="Arial" w:hAnsi="Arial" w:cs="Arial"/>
                <w:b/>
                <w:iCs/>
                <w:sz w:val="14"/>
                <w:szCs w:val="14"/>
                <w:lang w:val="en-GB"/>
              </w:rPr>
              <w:t xml:space="preserve">Balance as of </w:t>
            </w:r>
          </w:p>
          <w:p w14:paraId="08268474" w14:textId="18A4061D" w:rsidR="00EB787B" w:rsidRPr="00587444" w:rsidRDefault="00EB787B" w:rsidP="00AB311B">
            <w:pPr>
              <w:tabs>
                <w:tab w:val="right" w:pos="1202"/>
              </w:tabs>
              <w:suppressAutoHyphens w:val="0"/>
              <w:autoSpaceDN/>
              <w:spacing w:line="200" w:lineRule="exact"/>
              <w:outlineLvl w:val="0"/>
              <w:rPr>
                <w:rFonts w:ascii="Arial" w:hAnsi="Arial" w:cs="Arial"/>
                <w:b/>
                <w:iCs/>
                <w:sz w:val="14"/>
                <w:szCs w:val="14"/>
                <w:lang w:val="en-GB"/>
              </w:rPr>
            </w:pPr>
            <w:r w:rsidRPr="00587444">
              <w:rPr>
                <w:rFonts w:ascii="Arial" w:hAnsi="Arial" w:cs="Arial"/>
                <w:b/>
                <w:iCs/>
                <w:sz w:val="14"/>
                <w:szCs w:val="14"/>
                <w:lang w:val="en-GB"/>
              </w:rPr>
              <w:t xml:space="preserve">31 December </w:t>
            </w:r>
            <w:bookmarkEnd w:id="675"/>
            <w:r w:rsidRPr="00587444">
              <w:rPr>
                <w:rFonts w:ascii="Arial" w:hAnsi="Arial" w:cs="Arial"/>
                <w:b/>
                <w:iCs/>
                <w:sz w:val="14"/>
                <w:szCs w:val="14"/>
                <w:lang w:val="en-GB"/>
              </w:rPr>
              <w:t>202</w:t>
            </w:r>
            <w:r>
              <w:rPr>
                <w:rFonts w:ascii="Arial" w:hAnsi="Arial" w:cs="Arial"/>
                <w:b/>
                <w:iCs/>
                <w:sz w:val="14"/>
                <w:szCs w:val="14"/>
                <w:lang w:val="en-GB"/>
              </w:rPr>
              <w:t>3</w:t>
            </w:r>
          </w:p>
        </w:tc>
        <w:tc>
          <w:tcPr>
            <w:tcW w:w="423" w:type="pct"/>
            <w:tcBorders>
              <w:top w:val="single" w:sz="4" w:space="0" w:color="auto"/>
              <w:left w:val="nil"/>
              <w:bottom w:val="single" w:sz="12" w:space="0" w:color="auto"/>
              <w:right w:val="nil"/>
            </w:tcBorders>
            <w:shd w:val="clear" w:color="auto" w:fill="auto"/>
            <w:vAlign w:val="bottom"/>
          </w:tcPr>
          <w:p w14:paraId="48B40C2A" w14:textId="45B6C029" w:rsidR="00EB787B" w:rsidRPr="00587444" w:rsidRDefault="00EB787B" w:rsidP="00AB311B">
            <w:pPr>
              <w:tabs>
                <w:tab w:val="right" w:pos="1202"/>
              </w:tabs>
              <w:suppressAutoHyphens w:val="0"/>
              <w:autoSpaceDN/>
              <w:spacing w:line="200" w:lineRule="exact"/>
              <w:jc w:val="right"/>
              <w:outlineLvl w:val="0"/>
              <w:rPr>
                <w:rFonts w:ascii="Arial" w:hAnsi="Arial" w:cs="Arial"/>
                <w:sz w:val="14"/>
                <w:szCs w:val="14"/>
                <w:lang w:val="hr-HR"/>
              </w:rPr>
            </w:pPr>
            <w:r w:rsidRPr="00F959D0">
              <w:rPr>
                <w:rFonts w:ascii="Arial" w:hAnsi="Arial" w:cs="Arial"/>
                <w:b/>
                <w:bCs/>
                <w:sz w:val="14"/>
                <w:szCs w:val="14"/>
              </w:rPr>
              <w:t xml:space="preserve"> 1</w:t>
            </w:r>
            <w:r>
              <w:rPr>
                <w:rFonts w:ascii="Arial" w:hAnsi="Arial" w:cs="Arial"/>
                <w:b/>
                <w:bCs/>
                <w:sz w:val="14"/>
                <w:szCs w:val="14"/>
              </w:rPr>
              <w:t>,</w:t>
            </w:r>
            <w:r w:rsidRPr="00F959D0">
              <w:rPr>
                <w:rFonts w:ascii="Arial" w:hAnsi="Arial" w:cs="Arial"/>
                <w:b/>
                <w:bCs/>
                <w:sz w:val="14"/>
                <w:szCs w:val="14"/>
              </w:rPr>
              <w:t xml:space="preserve">617 </w:t>
            </w:r>
          </w:p>
        </w:tc>
        <w:tc>
          <w:tcPr>
            <w:tcW w:w="423" w:type="pct"/>
            <w:tcBorders>
              <w:top w:val="single" w:sz="4" w:space="0" w:color="auto"/>
              <w:left w:val="nil"/>
              <w:bottom w:val="single" w:sz="12" w:space="0" w:color="auto"/>
              <w:right w:val="nil"/>
            </w:tcBorders>
            <w:shd w:val="clear" w:color="auto" w:fill="auto"/>
            <w:vAlign w:val="bottom"/>
          </w:tcPr>
          <w:p w14:paraId="3E437FAC" w14:textId="0EF6ABEF" w:rsidR="00EB787B" w:rsidRPr="00587444" w:rsidRDefault="00EB787B" w:rsidP="00AB311B">
            <w:pPr>
              <w:tabs>
                <w:tab w:val="right" w:pos="1202"/>
              </w:tabs>
              <w:suppressAutoHyphens w:val="0"/>
              <w:autoSpaceDN/>
              <w:spacing w:line="200" w:lineRule="exact"/>
              <w:jc w:val="right"/>
              <w:outlineLvl w:val="0"/>
              <w:rPr>
                <w:rFonts w:ascii="Arial" w:hAnsi="Arial" w:cs="Arial"/>
                <w:sz w:val="14"/>
                <w:szCs w:val="14"/>
                <w:lang w:val="hr-HR"/>
              </w:rPr>
            </w:pPr>
            <w:r w:rsidRPr="00F959D0">
              <w:rPr>
                <w:rFonts w:ascii="Arial" w:hAnsi="Arial" w:cs="Arial"/>
                <w:b/>
                <w:bCs/>
                <w:sz w:val="14"/>
                <w:szCs w:val="14"/>
              </w:rPr>
              <w:t xml:space="preserve"> 11 </w:t>
            </w:r>
          </w:p>
        </w:tc>
        <w:tc>
          <w:tcPr>
            <w:tcW w:w="424" w:type="pct"/>
            <w:tcBorders>
              <w:top w:val="single" w:sz="4" w:space="0" w:color="auto"/>
              <w:left w:val="nil"/>
              <w:bottom w:val="single" w:sz="12" w:space="0" w:color="auto"/>
              <w:right w:val="nil"/>
            </w:tcBorders>
            <w:shd w:val="clear" w:color="auto" w:fill="auto"/>
            <w:vAlign w:val="bottom"/>
          </w:tcPr>
          <w:p w14:paraId="3E85D036" w14:textId="282E9B6F" w:rsidR="00EB787B" w:rsidRPr="00587444" w:rsidRDefault="00EB787B" w:rsidP="00AB311B">
            <w:pPr>
              <w:tabs>
                <w:tab w:val="right" w:pos="1202"/>
              </w:tabs>
              <w:suppressAutoHyphens w:val="0"/>
              <w:autoSpaceDN/>
              <w:spacing w:line="200" w:lineRule="exact"/>
              <w:jc w:val="right"/>
              <w:outlineLvl w:val="0"/>
              <w:rPr>
                <w:rFonts w:ascii="Arial" w:hAnsi="Arial" w:cs="Arial"/>
                <w:sz w:val="14"/>
                <w:szCs w:val="14"/>
                <w:lang w:val="hr-HR"/>
              </w:rPr>
            </w:pPr>
            <w:r w:rsidRPr="00F959D0">
              <w:rPr>
                <w:rFonts w:ascii="Arial" w:hAnsi="Arial" w:cs="Arial"/>
                <w:b/>
                <w:bCs/>
                <w:sz w:val="14"/>
                <w:szCs w:val="14"/>
              </w:rPr>
              <w:t xml:space="preserve"> 205 </w:t>
            </w:r>
          </w:p>
        </w:tc>
        <w:tc>
          <w:tcPr>
            <w:tcW w:w="424" w:type="pct"/>
            <w:tcBorders>
              <w:top w:val="single" w:sz="4" w:space="0" w:color="auto"/>
              <w:left w:val="nil"/>
              <w:bottom w:val="single" w:sz="12" w:space="0" w:color="auto"/>
              <w:right w:val="nil"/>
            </w:tcBorders>
            <w:vAlign w:val="bottom"/>
          </w:tcPr>
          <w:p w14:paraId="2E918295" w14:textId="1F0DC03A" w:rsidR="00EB787B" w:rsidRPr="00587444" w:rsidRDefault="00EB787B" w:rsidP="00AB311B">
            <w:pPr>
              <w:tabs>
                <w:tab w:val="right" w:pos="1202"/>
              </w:tabs>
              <w:suppressAutoHyphens w:val="0"/>
              <w:autoSpaceDN/>
              <w:spacing w:line="200" w:lineRule="exact"/>
              <w:jc w:val="right"/>
              <w:outlineLvl w:val="0"/>
              <w:rPr>
                <w:rFonts w:ascii="Arial" w:hAnsi="Arial" w:cs="Arial"/>
                <w:sz w:val="14"/>
                <w:szCs w:val="14"/>
                <w:lang w:val="hr-HR"/>
              </w:rPr>
            </w:pPr>
            <w:r w:rsidRPr="00F959D0">
              <w:rPr>
                <w:rFonts w:ascii="Arial" w:hAnsi="Arial" w:cs="Arial"/>
                <w:b/>
                <w:bCs/>
                <w:sz w:val="14"/>
                <w:szCs w:val="14"/>
              </w:rPr>
              <w:t xml:space="preserve"> 7 </w:t>
            </w:r>
          </w:p>
        </w:tc>
        <w:tc>
          <w:tcPr>
            <w:tcW w:w="424" w:type="pct"/>
            <w:tcBorders>
              <w:top w:val="single" w:sz="4" w:space="0" w:color="auto"/>
              <w:left w:val="nil"/>
              <w:bottom w:val="single" w:sz="12" w:space="0" w:color="auto"/>
              <w:right w:val="nil"/>
            </w:tcBorders>
            <w:shd w:val="clear" w:color="auto" w:fill="auto"/>
            <w:vAlign w:val="bottom"/>
          </w:tcPr>
          <w:p w14:paraId="1F4B553D" w14:textId="6D942ECF" w:rsidR="00EB787B" w:rsidRPr="00587444" w:rsidRDefault="00EB787B" w:rsidP="00AB311B">
            <w:pPr>
              <w:tabs>
                <w:tab w:val="right" w:pos="1202"/>
              </w:tabs>
              <w:suppressAutoHyphens w:val="0"/>
              <w:autoSpaceDN/>
              <w:spacing w:line="200" w:lineRule="exact"/>
              <w:jc w:val="right"/>
              <w:outlineLvl w:val="0"/>
              <w:rPr>
                <w:rFonts w:ascii="Arial" w:hAnsi="Arial" w:cs="Arial"/>
                <w:sz w:val="14"/>
                <w:szCs w:val="14"/>
                <w:lang w:val="hr-HR"/>
              </w:rPr>
            </w:pPr>
            <w:r w:rsidRPr="00F959D0">
              <w:rPr>
                <w:rFonts w:ascii="Arial" w:hAnsi="Arial" w:cs="Arial"/>
                <w:b/>
                <w:bCs/>
                <w:sz w:val="14"/>
                <w:szCs w:val="14"/>
              </w:rPr>
              <w:t xml:space="preserve"> 1</w:t>
            </w:r>
            <w:r>
              <w:rPr>
                <w:rFonts w:ascii="Arial" w:hAnsi="Arial" w:cs="Arial"/>
                <w:b/>
                <w:bCs/>
                <w:sz w:val="14"/>
                <w:szCs w:val="14"/>
              </w:rPr>
              <w:t>,</w:t>
            </w:r>
            <w:r w:rsidRPr="00F959D0">
              <w:rPr>
                <w:rFonts w:ascii="Arial" w:hAnsi="Arial" w:cs="Arial"/>
                <w:b/>
                <w:bCs/>
                <w:sz w:val="14"/>
                <w:szCs w:val="14"/>
              </w:rPr>
              <w:t xml:space="preserve">840 </w:t>
            </w:r>
          </w:p>
        </w:tc>
        <w:tc>
          <w:tcPr>
            <w:tcW w:w="424" w:type="pct"/>
            <w:tcBorders>
              <w:top w:val="single" w:sz="4" w:space="0" w:color="auto"/>
              <w:left w:val="nil"/>
              <w:bottom w:val="single" w:sz="12" w:space="0" w:color="auto"/>
              <w:right w:val="nil"/>
            </w:tcBorders>
            <w:shd w:val="clear" w:color="auto" w:fill="auto"/>
            <w:vAlign w:val="bottom"/>
          </w:tcPr>
          <w:p w14:paraId="2811C719" w14:textId="68D4AED0" w:rsidR="00EB787B" w:rsidRPr="00587444" w:rsidRDefault="00EB787B" w:rsidP="00AB311B">
            <w:pPr>
              <w:tabs>
                <w:tab w:val="right" w:pos="1202"/>
              </w:tabs>
              <w:suppressAutoHyphens w:val="0"/>
              <w:autoSpaceDN/>
              <w:spacing w:line="200" w:lineRule="exact"/>
              <w:jc w:val="right"/>
              <w:outlineLvl w:val="0"/>
              <w:rPr>
                <w:rFonts w:ascii="Arial" w:hAnsi="Arial" w:cs="Arial"/>
                <w:sz w:val="14"/>
                <w:szCs w:val="14"/>
                <w:lang w:val="hr-HR"/>
              </w:rPr>
            </w:pPr>
            <w:r w:rsidRPr="00F959D0">
              <w:rPr>
                <w:rFonts w:ascii="Arial" w:hAnsi="Arial" w:cs="Arial"/>
                <w:b/>
                <w:bCs/>
                <w:sz w:val="14"/>
                <w:szCs w:val="14"/>
              </w:rPr>
              <w:t xml:space="preserve"> 857 </w:t>
            </w:r>
          </w:p>
        </w:tc>
        <w:tc>
          <w:tcPr>
            <w:tcW w:w="424" w:type="pct"/>
            <w:tcBorders>
              <w:top w:val="single" w:sz="4" w:space="0" w:color="auto"/>
              <w:left w:val="nil"/>
              <w:bottom w:val="single" w:sz="12" w:space="0" w:color="auto"/>
              <w:right w:val="nil"/>
            </w:tcBorders>
            <w:shd w:val="clear" w:color="auto" w:fill="auto"/>
            <w:vAlign w:val="bottom"/>
          </w:tcPr>
          <w:p w14:paraId="4D0FDDED" w14:textId="424345E4" w:rsidR="00EB787B" w:rsidRPr="00587444" w:rsidRDefault="00EB787B" w:rsidP="00AB311B">
            <w:pPr>
              <w:tabs>
                <w:tab w:val="right" w:pos="1202"/>
              </w:tabs>
              <w:suppressAutoHyphens w:val="0"/>
              <w:autoSpaceDN/>
              <w:spacing w:line="200" w:lineRule="exact"/>
              <w:jc w:val="right"/>
              <w:outlineLvl w:val="0"/>
              <w:rPr>
                <w:rFonts w:ascii="Arial" w:hAnsi="Arial" w:cs="Arial"/>
                <w:sz w:val="14"/>
                <w:szCs w:val="14"/>
                <w:lang w:val="hr-HR"/>
              </w:rPr>
            </w:pPr>
            <w:r w:rsidRPr="00F959D0">
              <w:rPr>
                <w:rFonts w:ascii="Arial" w:hAnsi="Arial" w:cs="Arial"/>
                <w:b/>
                <w:bCs/>
                <w:sz w:val="14"/>
                <w:szCs w:val="14"/>
              </w:rPr>
              <w:t xml:space="preserve"> 11 </w:t>
            </w:r>
          </w:p>
        </w:tc>
        <w:tc>
          <w:tcPr>
            <w:tcW w:w="423" w:type="pct"/>
            <w:tcBorders>
              <w:top w:val="single" w:sz="4" w:space="0" w:color="auto"/>
              <w:left w:val="nil"/>
              <w:bottom w:val="single" w:sz="12" w:space="0" w:color="auto"/>
              <w:right w:val="nil"/>
            </w:tcBorders>
            <w:shd w:val="clear" w:color="auto" w:fill="auto"/>
            <w:vAlign w:val="bottom"/>
          </w:tcPr>
          <w:p w14:paraId="74C1B0C0" w14:textId="29DD1DFC" w:rsidR="00EB787B" w:rsidRPr="00587444" w:rsidRDefault="00EB787B" w:rsidP="00AB311B">
            <w:pPr>
              <w:tabs>
                <w:tab w:val="right" w:pos="1202"/>
              </w:tabs>
              <w:suppressAutoHyphens w:val="0"/>
              <w:autoSpaceDN/>
              <w:spacing w:line="200" w:lineRule="exact"/>
              <w:jc w:val="right"/>
              <w:outlineLvl w:val="0"/>
              <w:rPr>
                <w:rFonts w:ascii="Arial" w:hAnsi="Arial" w:cs="Arial"/>
                <w:sz w:val="14"/>
                <w:szCs w:val="14"/>
                <w:lang w:val="hr-HR"/>
              </w:rPr>
            </w:pPr>
            <w:r w:rsidRPr="00F959D0">
              <w:rPr>
                <w:rFonts w:ascii="Arial" w:hAnsi="Arial" w:cs="Arial"/>
                <w:b/>
                <w:bCs/>
                <w:sz w:val="14"/>
                <w:szCs w:val="14"/>
              </w:rPr>
              <w:t xml:space="preserve"> 205 </w:t>
            </w:r>
          </w:p>
        </w:tc>
        <w:tc>
          <w:tcPr>
            <w:tcW w:w="421" w:type="pct"/>
            <w:tcBorders>
              <w:top w:val="single" w:sz="4" w:space="0" w:color="auto"/>
              <w:left w:val="nil"/>
              <w:bottom w:val="single" w:sz="12" w:space="0" w:color="auto"/>
              <w:right w:val="nil"/>
            </w:tcBorders>
            <w:vAlign w:val="bottom"/>
          </w:tcPr>
          <w:p w14:paraId="45A6A5EB" w14:textId="22D42471" w:rsidR="00EB787B" w:rsidRPr="00587444" w:rsidRDefault="00EB787B" w:rsidP="00AB311B">
            <w:pPr>
              <w:tabs>
                <w:tab w:val="right" w:pos="1202"/>
              </w:tabs>
              <w:suppressAutoHyphens w:val="0"/>
              <w:autoSpaceDN/>
              <w:spacing w:line="200" w:lineRule="exact"/>
              <w:jc w:val="right"/>
              <w:outlineLvl w:val="0"/>
              <w:rPr>
                <w:rFonts w:ascii="Arial" w:hAnsi="Arial" w:cs="Arial"/>
                <w:sz w:val="14"/>
                <w:szCs w:val="14"/>
                <w:lang w:val="hr-HR"/>
              </w:rPr>
            </w:pPr>
            <w:r w:rsidRPr="00F959D0">
              <w:rPr>
                <w:rFonts w:ascii="Arial" w:hAnsi="Arial" w:cs="Arial"/>
                <w:b/>
                <w:bCs/>
                <w:sz w:val="14"/>
                <w:szCs w:val="14"/>
              </w:rPr>
              <w:t xml:space="preserve"> 7 </w:t>
            </w:r>
          </w:p>
        </w:tc>
        <w:tc>
          <w:tcPr>
            <w:tcW w:w="420" w:type="pct"/>
            <w:tcBorders>
              <w:top w:val="single" w:sz="4" w:space="0" w:color="auto"/>
              <w:left w:val="nil"/>
              <w:bottom w:val="single" w:sz="12" w:space="0" w:color="auto"/>
              <w:right w:val="nil"/>
            </w:tcBorders>
            <w:shd w:val="clear" w:color="auto" w:fill="auto"/>
            <w:vAlign w:val="bottom"/>
          </w:tcPr>
          <w:p w14:paraId="2537FF11" w14:textId="3F86B900" w:rsidR="00EB787B" w:rsidRPr="00587444" w:rsidRDefault="00EB787B" w:rsidP="00AB311B">
            <w:pPr>
              <w:tabs>
                <w:tab w:val="right" w:pos="1202"/>
              </w:tabs>
              <w:suppressAutoHyphens w:val="0"/>
              <w:autoSpaceDN/>
              <w:spacing w:line="200" w:lineRule="exact"/>
              <w:jc w:val="right"/>
              <w:outlineLvl w:val="0"/>
              <w:rPr>
                <w:rFonts w:ascii="Arial" w:hAnsi="Arial" w:cs="Arial"/>
                <w:sz w:val="14"/>
                <w:szCs w:val="14"/>
                <w:lang w:val="hr-HR"/>
              </w:rPr>
            </w:pPr>
            <w:r w:rsidRPr="00F959D0">
              <w:rPr>
                <w:rFonts w:ascii="Arial" w:hAnsi="Arial" w:cs="Arial"/>
                <w:b/>
                <w:bCs/>
                <w:sz w:val="14"/>
                <w:szCs w:val="14"/>
              </w:rPr>
              <w:t xml:space="preserve"> 1</w:t>
            </w:r>
            <w:r>
              <w:rPr>
                <w:rFonts w:ascii="Arial" w:hAnsi="Arial" w:cs="Arial"/>
                <w:b/>
                <w:bCs/>
                <w:sz w:val="14"/>
                <w:szCs w:val="14"/>
              </w:rPr>
              <w:t>,</w:t>
            </w:r>
            <w:r w:rsidRPr="00F959D0">
              <w:rPr>
                <w:rFonts w:ascii="Arial" w:hAnsi="Arial" w:cs="Arial"/>
                <w:b/>
                <w:bCs/>
                <w:sz w:val="14"/>
                <w:szCs w:val="14"/>
              </w:rPr>
              <w:t xml:space="preserve">080 </w:t>
            </w:r>
          </w:p>
        </w:tc>
      </w:tr>
      <w:bookmarkEnd w:id="660"/>
    </w:tbl>
    <w:p w14:paraId="21FC4E37" w14:textId="77777777" w:rsidR="00587444" w:rsidRPr="00AB311B" w:rsidRDefault="00587444" w:rsidP="00587444">
      <w:pPr>
        <w:keepNext/>
        <w:suppressAutoHyphens w:val="0"/>
        <w:autoSpaceDN/>
        <w:spacing w:before="120" w:line="360" w:lineRule="auto"/>
        <w:jc w:val="both"/>
        <w:rPr>
          <w:rFonts w:ascii="Arial" w:hAnsi="Arial" w:cs="Arial"/>
          <w:sz w:val="8"/>
          <w:szCs w:val="8"/>
          <w:lang w:val="en-GB"/>
        </w:rPr>
      </w:pPr>
    </w:p>
    <w:tbl>
      <w:tblPr>
        <w:tblW w:w="5141" w:type="pct"/>
        <w:tblInd w:w="-142" w:type="dxa"/>
        <w:tblLayout w:type="fixed"/>
        <w:tblLook w:val="0000" w:firstRow="0" w:lastRow="0" w:firstColumn="0" w:lastColumn="0" w:noHBand="0" w:noVBand="0"/>
      </w:tblPr>
      <w:tblGrid>
        <w:gridCol w:w="1480"/>
        <w:gridCol w:w="813"/>
        <w:gridCol w:w="814"/>
        <w:gridCol w:w="816"/>
        <w:gridCol w:w="816"/>
        <w:gridCol w:w="816"/>
        <w:gridCol w:w="816"/>
        <w:gridCol w:w="816"/>
        <w:gridCol w:w="814"/>
        <w:gridCol w:w="810"/>
        <w:gridCol w:w="808"/>
      </w:tblGrid>
      <w:tr w:rsidR="00EB787B" w:rsidRPr="00587444" w14:paraId="29EA98BC" w14:textId="77777777" w:rsidTr="00AB311B">
        <w:trPr>
          <w:trHeight w:val="170"/>
        </w:trPr>
        <w:tc>
          <w:tcPr>
            <w:tcW w:w="770" w:type="pct"/>
            <w:vAlign w:val="bottom"/>
          </w:tcPr>
          <w:p w14:paraId="7D496DFA" w14:textId="4E92E444" w:rsidR="00EB787B" w:rsidRPr="00587444" w:rsidRDefault="00EB787B" w:rsidP="00AF3CC3">
            <w:pPr>
              <w:tabs>
                <w:tab w:val="left" w:pos="-720"/>
              </w:tabs>
              <w:autoSpaceDN/>
              <w:spacing w:line="220" w:lineRule="exact"/>
              <w:rPr>
                <w:rFonts w:ascii="Arial" w:hAnsi="Arial" w:cs="Arial"/>
                <w:b/>
                <w:sz w:val="14"/>
                <w:szCs w:val="14"/>
                <w:lang w:val="en-GB"/>
              </w:rPr>
            </w:pPr>
            <w:r w:rsidRPr="00587444">
              <w:rPr>
                <w:rFonts w:ascii="Arial" w:hAnsi="Arial" w:cs="Arial"/>
                <w:b/>
                <w:sz w:val="14"/>
                <w:szCs w:val="14"/>
                <w:lang w:val="en-GB"/>
              </w:rPr>
              <w:t>31 December 202</w:t>
            </w:r>
            <w:r>
              <w:rPr>
                <w:rFonts w:ascii="Arial" w:hAnsi="Arial" w:cs="Arial"/>
                <w:b/>
                <w:sz w:val="14"/>
                <w:szCs w:val="14"/>
                <w:lang w:val="en-GB"/>
              </w:rPr>
              <w:t>2</w:t>
            </w:r>
          </w:p>
        </w:tc>
        <w:tc>
          <w:tcPr>
            <w:tcW w:w="423" w:type="pct"/>
            <w:vAlign w:val="bottom"/>
          </w:tcPr>
          <w:p w14:paraId="050D1BB7" w14:textId="77777777" w:rsidR="00EB787B" w:rsidRPr="00587444" w:rsidRDefault="00EB787B" w:rsidP="00AF3CC3">
            <w:pPr>
              <w:tabs>
                <w:tab w:val="right" w:pos="1202"/>
              </w:tabs>
              <w:suppressAutoHyphens w:val="0"/>
              <w:autoSpaceDN/>
              <w:spacing w:line="240" w:lineRule="atLeast"/>
              <w:jc w:val="right"/>
              <w:outlineLvl w:val="0"/>
              <w:rPr>
                <w:rFonts w:ascii="Arial" w:hAnsi="Arial" w:cs="Arial"/>
                <w:b/>
                <w:sz w:val="14"/>
                <w:szCs w:val="14"/>
                <w:lang w:val="hr-HR"/>
              </w:rPr>
            </w:pPr>
          </w:p>
        </w:tc>
        <w:tc>
          <w:tcPr>
            <w:tcW w:w="423" w:type="pct"/>
            <w:shd w:val="clear" w:color="auto" w:fill="auto"/>
            <w:vAlign w:val="bottom"/>
          </w:tcPr>
          <w:p w14:paraId="62ECF3C0" w14:textId="77777777" w:rsidR="00EB787B" w:rsidRPr="00587444" w:rsidRDefault="00EB787B" w:rsidP="00AF3CC3">
            <w:pPr>
              <w:tabs>
                <w:tab w:val="right" w:pos="1202"/>
              </w:tabs>
              <w:suppressAutoHyphens w:val="0"/>
              <w:autoSpaceDN/>
              <w:spacing w:line="240" w:lineRule="atLeast"/>
              <w:jc w:val="right"/>
              <w:outlineLvl w:val="0"/>
              <w:rPr>
                <w:rFonts w:ascii="Arial" w:hAnsi="Arial" w:cs="Arial"/>
                <w:b/>
                <w:sz w:val="14"/>
                <w:szCs w:val="14"/>
                <w:lang w:val="hr-HR"/>
              </w:rPr>
            </w:pPr>
          </w:p>
        </w:tc>
        <w:tc>
          <w:tcPr>
            <w:tcW w:w="424" w:type="pct"/>
            <w:shd w:val="clear" w:color="auto" w:fill="auto"/>
            <w:vAlign w:val="bottom"/>
          </w:tcPr>
          <w:p w14:paraId="374FF666" w14:textId="77777777" w:rsidR="00EB787B" w:rsidRPr="00587444"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p>
        </w:tc>
        <w:tc>
          <w:tcPr>
            <w:tcW w:w="424" w:type="pct"/>
          </w:tcPr>
          <w:p w14:paraId="11AC853E" w14:textId="77777777" w:rsidR="00EB787B" w:rsidRPr="00587444" w:rsidRDefault="00EB787B" w:rsidP="00AF3CC3">
            <w:pPr>
              <w:tabs>
                <w:tab w:val="right" w:pos="1202"/>
              </w:tabs>
              <w:suppressAutoHyphens w:val="0"/>
              <w:autoSpaceDN/>
              <w:spacing w:line="240" w:lineRule="atLeast"/>
              <w:jc w:val="right"/>
              <w:outlineLvl w:val="0"/>
              <w:rPr>
                <w:rFonts w:ascii="Arial" w:hAnsi="Arial" w:cs="Arial"/>
                <w:b/>
                <w:sz w:val="14"/>
                <w:szCs w:val="14"/>
                <w:lang w:val="en-GB"/>
              </w:rPr>
            </w:pPr>
          </w:p>
        </w:tc>
        <w:tc>
          <w:tcPr>
            <w:tcW w:w="424" w:type="pct"/>
            <w:vAlign w:val="bottom"/>
          </w:tcPr>
          <w:p w14:paraId="22805B5D" w14:textId="77777777" w:rsidR="00EB787B" w:rsidRPr="00587444" w:rsidRDefault="00EB787B" w:rsidP="00AF3CC3">
            <w:pPr>
              <w:tabs>
                <w:tab w:val="right" w:pos="1202"/>
              </w:tabs>
              <w:suppressAutoHyphens w:val="0"/>
              <w:autoSpaceDN/>
              <w:spacing w:line="240" w:lineRule="atLeast"/>
              <w:jc w:val="right"/>
              <w:outlineLvl w:val="0"/>
              <w:rPr>
                <w:rFonts w:ascii="Arial" w:hAnsi="Arial" w:cs="Arial"/>
                <w:b/>
                <w:sz w:val="14"/>
                <w:szCs w:val="14"/>
                <w:lang w:val="hr-HR"/>
              </w:rPr>
            </w:pPr>
            <w:r w:rsidRPr="00587444">
              <w:rPr>
                <w:rFonts w:ascii="Arial" w:hAnsi="Arial" w:cs="Arial"/>
                <w:b/>
                <w:sz w:val="14"/>
                <w:szCs w:val="14"/>
                <w:lang w:val="en-GB"/>
              </w:rPr>
              <w:t>Group</w:t>
            </w:r>
          </w:p>
        </w:tc>
        <w:tc>
          <w:tcPr>
            <w:tcW w:w="424" w:type="pct"/>
            <w:vAlign w:val="bottom"/>
          </w:tcPr>
          <w:p w14:paraId="313DCF56" w14:textId="77777777" w:rsidR="00EB787B" w:rsidRPr="00587444" w:rsidRDefault="00EB787B" w:rsidP="00AF3CC3">
            <w:pPr>
              <w:tabs>
                <w:tab w:val="right" w:pos="1202"/>
              </w:tabs>
              <w:suppressAutoHyphens w:val="0"/>
              <w:autoSpaceDN/>
              <w:spacing w:line="240" w:lineRule="atLeast"/>
              <w:jc w:val="right"/>
              <w:outlineLvl w:val="0"/>
              <w:rPr>
                <w:rFonts w:ascii="Arial" w:hAnsi="Arial" w:cs="Arial"/>
                <w:b/>
                <w:sz w:val="14"/>
                <w:szCs w:val="14"/>
                <w:lang w:val="hr-HR"/>
              </w:rPr>
            </w:pPr>
          </w:p>
        </w:tc>
        <w:tc>
          <w:tcPr>
            <w:tcW w:w="424" w:type="pct"/>
            <w:shd w:val="clear" w:color="auto" w:fill="auto"/>
            <w:vAlign w:val="bottom"/>
          </w:tcPr>
          <w:p w14:paraId="2B47D3D6" w14:textId="77777777" w:rsidR="00EB787B" w:rsidRPr="00587444" w:rsidRDefault="00EB787B" w:rsidP="00AF3CC3">
            <w:pPr>
              <w:tabs>
                <w:tab w:val="right" w:pos="1202"/>
              </w:tabs>
              <w:suppressAutoHyphens w:val="0"/>
              <w:autoSpaceDN/>
              <w:spacing w:line="240" w:lineRule="atLeast"/>
              <w:jc w:val="right"/>
              <w:outlineLvl w:val="0"/>
              <w:rPr>
                <w:rFonts w:ascii="Arial" w:hAnsi="Arial" w:cs="Arial"/>
                <w:b/>
                <w:sz w:val="14"/>
                <w:szCs w:val="14"/>
                <w:lang w:val="hr-HR"/>
              </w:rPr>
            </w:pPr>
          </w:p>
        </w:tc>
        <w:tc>
          <w:tcPr>
            <w:tcW w:w="423" w:type="pct"/>
            <w:shd w:val="clear" w:color="auto" w:fill="auto"/>
            <w:vAlign w:val="bottom"/>
          </w:tcPr>
          <w:p w14:paraId="7D96780E" w14:textId="77777777" w:rsidR="00EB787B" w:rsidRPr="00587444"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p>
        </w:tc>
        <w:tc>
          <w:tcPr>
            <w:tcW w:w="421" w:type="pct"/>
          </w:tcPr>
          <w:p w14:paraId="10889D96" w14:textId="77777777" w:rsidR="00EB787B" w:rsidRPr="00587444"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p>
        </w:tc>
        <w:tc>
          <w:tcPr>
            <w:tcW w:w="420" w:type="pct"/>
            <w:vAlign w:val="bottom"/>
          </w:tcPr>
          <w:p w14:paraId="64123791" w14:textId="77777777" w:rsidR="00EB787B" w:rsidRPr="00587444"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Bank</w:t>
            </w:r>
          </w:p>
        </w:tc>
      </w:tr>
      <w:tr w:rsidR="00EB787B" w:rsidRPr="00587444" w14:paraId="0D0B761D" w14:textId="77777777" w:rsidTr="00EB787B">
        <w:trPr>
          <w:trHeight w:val="242"/>
        </w:trPr>
        <w:tc>
          <w:tcPr>
            <w:tcW w:w="770" w:type="pct"/>
            <w:vAlign w:val="bottom"/>
          </w:tcPr>
          <w:p w14:paraId="27F21CB8" w14:textId="77777777" w:rsidR="00EB787B" w:rsidRPr="00587444" w:rsidRDefault="00EB787B" w:rsidP="00AF3CC3">
            <w:pPr>
              <w:tabs>
                <w:tab w:val="left" w:pos="-720"/>
              </w:tabs>
              <w:autoSpaceDN/>
              <w:spacing w:line="220" w:lineRule="exact"/>
              <w:rPr>
                <w:rFonts w:ascii="Arial" w:hAnsi="Arial" w:cs="Arial"/>
                <w:sz w:val="14"/>
                <w:szCs w:val="14"/>
                <w:lang w:val="en-GB"/>
              </w:rPr>
            </w:pPr>
          </w:p>
        </w:tc>
        <w:tc>
          <w:tcPr>
            <w:tcW w:w="423" w:type="pct"/>
            <w:vAlign w:val="bottom"/>
          </w:tcPr>
          <w:p w14:paraId="0E449012" w14:textId="77777777" w:rsidR="00EB787B" w:rsidRPr="00587444"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Stage 1</w:t>
            </w:r>
          </w:p>
        </w:tc>
        <w:tc>
          <w:tcPr>
            <w:tcW w:w="423" w:type="pct"/>
            <w:vAlign w:val="bottom"/>
          </w:tcPr>
          <w:p w14:paraId="7757B21E" w14:textId="77777777" w:rsidR="00EB787B" w:rsidRPr="00587444"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Stage 2</w:t>
            </w:r>
          </w:p>
        </w:tc>
        <w:tc>
          <w:tcPr>
            <w:tcW w:w="424" w:type="pct"/>
            <w:vAlign w:val="bottom"/>
          </w:tcPr>
          <w:p w14:paraId="7A590FD9" w14:textId="77777777" w:rsidR="00EB787B" w:rsidRPr="00587444"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Stage 3</w:t>
            </w:r>
          </w:p>
        </w:tc>
        <w:tc>
          <w:tcPr>
            <w:tcW w:w="424" w:type="pct"/>
          </w:tcPr>
          <w:p w14:paraId="45C1E7DA" w14:textId="77777777" w:rsidR="00EB787B" w:rsidRPr="00587444"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POCI</w:t>
            </w:r>
          </w:p>
        </w:tc>
        <w:tc>
          <w:tcPr>
            <w:tcW w:w="424" w:type="pct"/>
            <w:vAlign w:val="bottom"/>
          </w:tcPr>
          <w:p w14:paraId="3AE85EF4" w14:textId="77777777" w:rsidR="00EB787B" w:rsidRPr="00587444"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Total</w:t>
            </w:r>
          </w:p>
        </w:tc>
        <w:tc>
          <w:tcPr>
            <w:tcW w:w="424" w:type="pct"/>
            <w:vAlign w:val="bottom"/>
          </w:tcPr>
          <w:p w14:paraId="7F8F786D" w14:textId="77777777" w:rsidR="00EB787B" w:rsidRPr="00587444"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Stage 1</w:t>
            </w:r>
          </w:p>
        </w:tc>
        <w:tc>
          <w:tcPr>
            <w:tcW w:w="424" w:type="pct"/>
            <w:vAlign w:val="bottom"/>
          </w:tcPr>
          <w:p w14:paraId="3E0BD9DF" w14:textId="77777777" w:rsidR="00EB787B" w:rsidRPr="00587444"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Stage 2</w:t>
            </w:r>
          </w:p>
        </w:tc>
        <w:tc>
          <w:tcPr>
            <w:tcW w:w="423" w:type="pct"/>
            <w:vAlign w:val="bottom"/>
          </w:tcPr>
          <w:p w14:paraId="67B2059E" w14:textId="77777777" w:rsidR="00EB787B" w:rsidRPr="00587444"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Stage 3</w:t>
            </w:r>
          </w:p>
        </w:tc>
        <w:tc>
          <w:tcPr>
            <w:tcW w:w="421" w:type="pct"/>
          </w:tcPr>
          <w:p w14:paraId="338E74C9" w14:textId="77777777" w:rsidR="00EB787B" w:rsidRPr="00587444"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POCI</w:t>
            </w:r>
          </w:p>
        </w:tc>
        <w:tc>
          <w:tcPr>
            <w:tcW w:w="420" w:type="pct"/>
            <w:vAlign w:val="bottom"/>
          </w:tcPr>
          <w:p w14:paraId="7B231C8E" w14:textId="77777777" w:rsidR="00EB787B" w:rsidRPr="00587444"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r w:rsidRPr="00587444">
              <w:rPr>
                <w:rFonts w:ascii="Arial" w:hAnsi="Arial" w:cs="Arial"/>
                <w:b/>
                <w:sz w:val="14"/>
                <w:szCs w:val="14"/>
                <w:lang w:val="en-GB"/>
              </w:rPr>
              <w:t>Total</w:t>
            </w:r>
          </w:p>
        </w:tc>
      </w:tr>
      <w:tr w:rsidR="00EB787B" w:rsidRPr="00587444" w14:paraId="31D94B51" w14:textId="77777777" w:rsidTr="00AB311B">
        <w:trPr>
          <w:trHeight w:val="227"/>
        </w:trPr>
        <w:tc>
          <w:tcPr>
            <w:tcW w:w="770" w:type="pct"/>
            <w:vAlign w:val="bottom"/>
          </w:tcPr>
          <w:p w14:paraId="0BBEFA33" w14:textId="77777777" w:rsidR="00EB787B" w:rsidRPr="00587444" w:rsidRDefault="00EB787B" w:rsidP="00AF3CC3">
            <w:pPr>
              <w:tabs>
                <w:tab w:val="left" w:pos="-720"/>
              </w:tabs>
              <w:autoSpaceDN/>
              <w:spacing w:line="220" w:lineRule="exact"/>
              <w:rPr>
                <w:rFonts w:ascii="Arial" w:hAnsi="Arial" w:cs="Arial"/>
                <w:sz w:val="14"/>
                <w:szCs w:val="14"/>
              </w:rPr>
            </w:pPr>
          </w:p>
        </w:tc>
        <w:tc>
          <w:tcPr>
            <w:tcW w:w="423" w:type="pct"/>
            <w:vAlign w:val="bottom"/>
          </w:tcPr>
          <w:p w14:paraId="38912AD4" w14:textId="77777777" w:rsidR="00EB787B"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p>
        </w:tc>
        <w:tc>
          <w:tcPr>
            <w:tcW w:w="423" w:type="pct"/>
            <w:vAlign w:val="bottom"/>
          </w:tcPr>
          <w:p w14:paraId="3424D89D" w14:textId="77777777" w:rsidR="00EB787B"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p>
        </w:tc>
        <w:tc>
          <w:tcPr>
            <w:tcW w:w="424" w:type="pct"/>
            <w:vAlign w:val="bottom"/>
          </w:tcPr>
          <w:p w14:paraId="0496D176" w14:textId="77777777" w:rsidR="00EB787B"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p>
        </w:tc>
        <w:tc>
          <w:tcPr>
            <w:tcW w:w="424" w:type="pct"/>
            <w:vAlign w:val="bottom"/>
          </w:tcPr>
          <w:p w14:paraId="28EE47DA" w14:textId="77777777" w:rsidR="00EB787B"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r w:rsidRPr="00EB787B">
              <w:rPr>
                <w:rFonts w:ascii="Arial" w:hAnsi="Arial" w:cs="Arial"/>
                <w:b/>
                <w:sz w:val="14"/>
                <w:szCs w:val="14"/>
                <w:lang w:val="en-GB"/>
              </w:rPr>
              <w:t>Stage 3</w:t>
            </w:r>
          </w:p>
        </w:tc>
        <w:tc>
          <w:tcPr>
            <w:tcW w:w="424" w:type="pct"/>
            <w:vAlign w:val="bottom"/>
          </w:tcPr>
          <w:p w14:paraId="58474192" w14:textId="77777777" w:rsidR="00EB787B"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p>
        </w:tc>
        <w:tc>
          <w:tcPr>
            <w:tcW w:w="424" w:type="pct"/>
            <w:vAlign w:val="bottom"/>
          </w:tcPr>
          <w:p w14:paraId="40AB73E7" w14:textId="77777777" w:rsidR="00EB787B"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p>
        </w:tc>
        <w:tc>
          <w:tcPr>
            <w:tcW w:w="424" w:type="pct"/>
            <w:vAlign w:val="bottom"/>
          </w:tcPr>
          <w:p w14:paraId="0C8A340C" w14:textId="77777777" w:rsidR="00EB787B"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p>
        </w:tc>
        <w:tc>
          <w:tcPr>
            <w:tcW w:w="423" w:type="pct"/>
            <w:vAlign w:val="bottom"/>
          </w:tcPr>
          <w:p w14:paraId="2CFB5CA5" w14:textId="77777777" w:rsidR="00EB787B"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p>
        </w:tc>
        <w:tc>
          <w:tcPr>
            <w:tcW w:w="421" w:type="pct"/>
            <w:vAlign w:val="bottom"/>
          </w:tcPr>
          <w:p w14:paraId="421DE6D4" w14:textId="77777777" w:rsidR="00EB787B"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r w:rsidRPr="00EB787B">
              <w:rPr>
                <w:rFonts w:ascii="Arial" w:hAnsi="Arial" w:cs="Arial"/>
                <w:b/>
                <w:sz w:val="14"/>
                <w:szCs w:val="14"/>
                <w:lang w:val="en-GB"/>
              </w:rPr>
              <w:t>Stage 3</w:t>
            </w:r>
          </w:p>
        </w:tc>
        <w:tc>
          <w:tcPr>
            <w:tcW w:w="420" w:type="pct"/>
            <w:vAlign w:val="bottom"/>
          </w:tcPr>
          <w:p w14:paraId="102D3866" w14:textId="77777777" w:rsidR="00EB787B"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p>
        </w:tc>
      </w:tr>
      <w:tr w:rsidR="00EB787B" w:rsidRPr="00587444" w14:paraId="20A1B807" w14:textId="77777777" w:rsidTr="00EB787B">
        <w:trPr>
          <w:trHeight w:val="242"/>
        </w:trPr>
        <w:tc>
          <w:tcPr>
            <w:tcW w:w="770" w:type="pct"/>
            <w:vAlign w:val="bottom"/>
          </w:tcPr>
          <w:p w14:paraId="782B26FB" w14:textId="77777777" w:rsidR="00EB787B" w:rsidRPr="00587444" w:rsidRDefault="00EB787B" w:rsidP="00AF3CC3">
            <w:pPr>
              <w:tabs>
                <w:tab w:val="left" w:pos="-720"/>
              </w:tabs>
              <w:autoSpaceDN/>
              <w:spacing w:line="220" w:lineRule="exact"/>
              <w:rPr>
                <w:rFonts w:ascii="Arial" w:hAnsi="Arial" w:cs="Arial"/>
                <w:sz w:val="14"/>
                <w:szCs w:val="14"/>
              </w:rPr>
            </w:pPr>
          </w:p>
        </w:tc>
        <w:tc>
          <w:tcPr>
            <w:tcW w:w="423" w:type="pct"/>
            <w:vAlign w:val="bottom"/>
          </w:tcPr>
          <w:p w14:paraId="2A83731B" w14:textId="77777777" w:rsidR="00EB787B" w:rsidRPr="00587444"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3" w:type="pct"/>
            <w:vAlign w:val="bottom"/>
          </w:tcPr>
          <w:p w14:paraId="0FE39978" w14:textId="77777777" w:rsidR="00EB787B" w:rsidRPr="00587444"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4" w:type="pct"/>
            <w:vAlign w:val="bottom"/>
          </w:tcPr>
          <w:p w14:paraId="29834F16" w14:textId="77777777" w:rsidR="00EB787B" w:rsidRPr="00587444"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4" w:type="pct"/>
            <w:vAlign w:val="bottom"/>
          </w:tcPr>
          <w:p w14:paraId="2D7DC534" w14:textId="77777777" w:rsidR="00EB787B" w:rsidRPr="00587444"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4" w:type="pct"/>
            <w:vAlign w:val="bottom"/>
          </w:tcPr>
          <w:p w14:paraId="4D0316EF" w14:textId="77777777" w:rsidR="00EB787B" w:rsidRPr="00587444"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4" w:type="pct"/>
            <w:vAlign w:val="bottom"/>
          </w:tcPr>
          <w:p w14:paraId="0A93ADC3" w14:textId="77777777" w:rsidR="00EB787B" w:rsidRPr="00587444"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4" w:type="pct"/>
            <w:vAlign w:val="bottom"/>
          </w:tcPr>
          <w:p w14:paraId="5E7DCAA2" w14:textId="77777777" w:rsidR="00EB787B" w:rsidRPr="00587444"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3" w:type="pct"/>
            <w:vAlign w:val="bottom"/>
          </w:tcPr>
          <w:p w14:paraId="1AD39CEB" w14:textId="77777777" w:rsidR="00EB787B" w:rsidRPr="00587444"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1" w:type="pct"/>
            <w:vAlign w:val="bottom"/>
          </w:tcPr>
          <w:p w14:paraId="4337A4B5" w14:textId="77777777" w:rsidR="00EB787B" w:rsidRPr="00587444"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c>
          <w:tcPr>
            <w:tcW w:w="420" w:type="pct"/>
            <w:vAlign w:val="bottom"/>
          </w:tcPr>
          <w:p w14:paraId="48B69C94" w14:textId="77777777" w:rsidR="00EB787B" w:rsidRPr="00587444" w:rsidRDefault="00EB787B" w:rsidP="00AF3CC3">
            <w:pPr>
              <w:tabs>
                <w:tab w:val="right" w:pos="1202"/>
              </w:tabs>
              <w:suppressAutoHyphens w:val="0"/>
              <w:autoSpaceDN/>
              <w:spacing w:line="220" w:lineRule="exact"/>
              <w:jc w:val="right"/>
              <w:outlineLvl w:val="0"/>
              <w:rPr>
                <w:rFonts w:ascii="Arial" w:hAnsi="Arial" w:cs="Arial"/>
                <w:b/>
                <w:sz w:val="14"/>
                <w:szCs w:val="14"/>
                <w:lang w:val="en-GB"/>
              </w:rPr>
            </w:pPr>
            <w:r>
              <w:rPr>
                <w:rFonts w:ascii="Arial" w:hAnsi="Arial" w:cs="Arial"/>
                <w:b/>
                <w:sz w:val="14"/>
                <w:szCs w:val="14"/>
                <w:lang w:val="en-GB"/>
              </w:rPr>
              <w:t>EUR</w:t>
            </w:r>
            <w:r w:rsidRPr="00587444">
              <w:rPr>
                <w:rFonts w:ascii="Arial" w:hAnsi="Arial" w:cs="Arial"/>
                <w:b/>
                <w:sz w:val="14"/>
                <w:szCs w:val="14"/>
                <w:lang w:val="en-GB"/>
              </w:rPr>
              <w:t xml:space="preserve"> ‘000</w:t>
            </w:r>
          </w:p>
        </w:tc>
      </w:tr>
      <w:tr w:rsidR="00EB787B" w:rsidRPr="00587444" w14:paraId="5EF1264C" w14:textId="77777777" w:rsidTr="00EB787B">
        <w:trPr>
          <w:trHeight w:val="171"/>
        </w:trPr>
        <w:tc>
          <w:tcPr>
            <w:tcW w:w="770" w:type="pct"/>
            <w:vAlign w:val="bottom"/>
          </w:tcPr>
          <w:p w14:paraId="771DAB59" w14:textId="77777777" w:rsidR="00EB787B" w:rsidRPr="00587444" w:rsidRDefault="00EB787B" w:rsidP="00AF3CC3">
            <w:pPr>
              <w:tabs>
                <w:tab w:val="left" w:pos="-720"/>
              </w:tabs>
              <w:autoSpaceDN/>
              <w:spacing w:line="140" w:lineRule="exact"/>
              <w:rPr>
                <w:rFonts w:ascii="Arial" w:hAnsi="Arial" w:cs="Arial"/>
                <w:sz w:val="14"/>
                <w:szCs w:val="14"/>
                <w:lang w:val="en-GB"/>
              </w:rPr>
            </w:pPr>
          </w:p>
        </w:tc>
        <w:tc>
          <w:tcPr>
            <w:tcW w:w="423" w:type="pct"/>
            <w:vAlign w:val="bottom"/>
          </w:tcPr>
          <w:p w14:paraId="4843681F" w14:textId="77777777" w:rsidR="00EB787B" w:rsidRPr="00587444" w:rsidRDefault="00EB787B" w:rsidP="00AF3CC3">
            <w:pPr>
              <w:tabs>
                <w:tab w:val="right" w:pos="1202"/>
              </w:tabs>
              <w:suppressAutoHyphens w:val="0"/>
              <w:autoSpaceDN/>
              <w:spacing w:line="140" w:lineRule="exact"/>
              <w:jc w:val="right"/>
              <w:outlineLvl w:val="0"/>
              <w:rPr>
                <w:rFonts w:ascii="Arial" w:hAnsi="Arial" w:cs="Arial"/>
                <w:b/>
                <w:sz w:val="14"/>
                <w:szCs w:val="14"/>
                <w:lang w:val="en-GB"/>
              </w:rPr>
            </w:pPr>
          </w:p>
        </w:tc>
        <w:tc>
          <w:tcPr>
            <w:tcW w:w="423" w:type="pct"/>
            <w:vAlign w:val="bottom"/>
          </w:tcPr>
          <w:p w14:paraId="5CFE5197" w14:textId="77777777" w:rsidR="00EB787B" w:rsidRPr="00587444" w:rsidRDefault="00EB787B" w:rsidP="00AF3CC3">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vAlign w:val="bottom"/>
          </w:tcPr>
          <w:p w14:paraId="238CF003" w14:textId="77777777" w:rsidR="00EB787B" w:rsidRPr="00587444" w:rsidRDefault="00EB787B" w:rsidP="00AF3CC3">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tcPr>
          <w:p w14:paraId="70E07AFA" w14:textId="77777777" w:rsidR="00EB787B" w:rsidRPr="00587444" w:rsidRDefault="00EB787B" w:rsidP="00AF3CC3">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vAlign w:val="bottom"/>
          </w:tcPr>
          <w:p w14:paraId="6EDACB7E" w14:textId="77777777" w:rsidR="00EB787B" w:rsidRPr="00587444" w:rsidRDefault="00EB787B" w:rsidP="00AF3CC3">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vAlign w:val="bottom"/>
          </w:tcPr>
          <w:p w14:paraId="5ABD9895" w14:textId="77777777" w:rsidR="00EB787B" w:rsidRPr="00587444" w:rsidRDefault="00EB787B" w:rsidP="00AF3CC3">
            <w:pPr>
              <w:tabs>
                <w:tab w:val="right" w:pos="1202"/>
              </w:tabs>
              <w:suppressAutoHyphens w:val="0"/>
              <w:autoSpaceDN/>
              <w:spacing w:line="140" w:lineRule="exact"/>
              <w:jc w:val="right"/>
              <w:outlineLvl w:val="0"/>
              <w:rPr>
                <w:rFonts w:ascii="Arial" w:hAnsi="Arial" w:cs="Arial"/>
                <w:b/>
                <w:sz w:val="14"/>
                <w:szCs w:val="14"/>
                <w:lang w:val="en-GB"/>
              </w:rPr>
            </w:pPr>
          </w:p>
        </w:tc>
        <w:tc>
          <w:tcPr>
            <w:tcW w:w="424" w:type="pct"/>
            <w:vAlign w:val="bottom"/>
          </w:tcPr>
          <w:p w14:paraId="3693770D" w14:textId="77777777" w:rsidR="00EB787B" w:rsidRPr="00587444" w:rsidRDefault="00EB787B" w:rsidP="00AF3CC3">
            <w:pPr>
              <w:tabs>
                <w:tab w:val="right" w:pos="1202"/>
              </w:tabs>
              <w:suppressAutoHyphens w:val="0"/>
              <w:autoSpaceDN/>
              <w:spacing w:line="140" w:lineRule="exact"/>
              <w:jc w:val="right"/>
              <w:outlineLvl w:val="0"/>
              <w:rPr>
                <w:rFonts w:ascii="Arial" w:hAnsi="Arial" w:cs="Arial"/>
                <w:b/>
                <w:sz w:val="14"/>
                <w:szCs w:val="14"/>
                <w:lang w:val="en-GB"/>
              </w:rPr>
            </w:pPr>
          </w:p>
        </w:tc>
        <w:tc>
          <w:tcPr>
            <w:tcW w:w="423" w:type="pct"/>
            <w:vAlign w:val="bottom"/>
          </w:tcPr>
          <w:p w14:paraId="524B0F47" w14:textId="77777777" w:rsidR="00EB787B" w:rsidRPr="00587444" w:rsidRDefault="00EB787B" w:rsidP="00AF3CC3">
            <w:pPr>
              <w:tabs>
                <w:tab w:val="right" w:pos="1202"/>
              </w:tabs>
              <w:suppressAutoHyphens w:val="0"/>
              <w:autoSpaceDN/>
              <w:spacing w:line="140" w:lineRule="exact"/>
              <w:jc w:val="right"/>
              <w:outlineLvl w:val="0"/>
              <w:rPr>
                <w:rFonts w:ascii="Arial" w:hAnsi="Arial" w:cs="Arial"/>
                <w:b/>
                <w:sz w:val="14"/>
                <w:szCs w:val="14"/>
                <w:lang w:val="en-GB"/>
              </w:rPr>
            </w:pPr>
          </w:p>
        </w:tc>
        <w:tc>
          <w:tcPr>
            <w:tcW w:w="421" w:type="pct"/>
          </w:tcPr>
          <w:p w14:paraId="249603AA" w14:textId="77777777" w:rsidR="00EB787B" w:rsidRPr="00587444" w:rsidRDefault="00EB787B" w:rsidP="00AF3CC3">
            <w:pPr>
              <w:tabs>
                <w:tab w:val="right" w:pos="1202"/>
              </w:tabs>
              <w:suppressAutoHyphens w:val="0"/>
              <w:autoSpaceDN/>
              <w:spacing w:line="140" w:lineRule="exact"/>
              <w:jc w:val="right"/>
              <w:outlineLvl w:val="0"/>
              <w:rPr>
                <w:rFonts w:ascii="Arial" w:hAnsi="Arial" w:cs="Arial"/>
                <w:b/>
                <w:sz w:val="14"/>
                <w:szCs w:val="14"/>
                <w:lang w:val="en-GB"/>
              </w:rPr>
            </w:pPr>
          </w:p>
        </w:tc>
        <w:tc>
          <w:tcPr>
            <w:tcW w:w="420" w:type="pct"/>
            <w:vAlign w:val="bottom"/>
          </w:tcPr>
          <w:p w14:paraId="2A1767AD" w14:textId="77777777" w:rsidR="00EB787B" w:rsidRPr="00587444" w:rsidRDefault="00EB787B" w:rsidP="00AF3CC3">
            <w:pPr>
              <w:tabs>
                <w:tab w:val="right" w:pos="1202"/>
              </w:tabs>
              <w:suppressAutoHyphens w:val="0"/>
              <w:autoSpaceDN/>
              <w:spacing w:line="140" w:lineRule="exact"/>
              <w:jc w:val="right"/>
              <w:outlineLvl w:val="0"/>
              <w:rPr>
                <w:rFonts w:ascii="Arial" w:hAnsi="Arial" w:cs="Arial"/>
                <w:b/>
                <w:sz w:val="14"/>
                <w:szCs w:val="14"/>
                <w:lang w:val="en-GB"/>
              </w:rPr>
            </w:pPr>
          </w:p>
        </w:tc>
      </w:tr>
      <w:tr w:rsidR="00EB787B" w:rsidRPr="00587444" w14:paraId="4FEA7BD8" w14:textId="77777777" w:rsidTr="00AB311B">
        <w:trPr>
          <w:trHeight w:val="20"/>
        </w:trPr>
        <w:tc>
          <w:tcPr>
            <w:tcW w:w="770" w:type="pct"/>
            <w:vAlign w:val="bottom"/>
          </w:tcPr>
          <w:p w14:paraId="64571244" w14:textId="77777777" w:rsidR="00EB787B" w:rsidRPr="00587444" w:rsidRDefault="00EB787B" w:rsidP="00EB787B">
            <w:pPr>
              <w:tabs>
                <w:tab w:val="right" w:pos="1202"/>
              </w:tabs>
              <w:suppressAutoHyphens w:val="0"/>
              <w:autoSpaceDN/>
              <w:spacing w:line="240" w:lineRule="exact"/>
              <w:outlineLvl w:val="0"/>
              <w:rPr>
                <w:rFonts w:ascii="Arial" w:hAnsi="Arial" w:cs="Arial"/>
                <w:sz w:val="14"/>
                <w:szCs w:val="14"/>
                <w:lang w:val="en-GB"/>
              </w:rPr>
            </w:pPr>
            <w:r w:rsidRPr="00587444">
              <w:rPr>
                <w:rFonts w:ascii="Arial" w:hAnsi="Arial" w:cs="Arial"/>
                <w:sz w:val="14"/>
                <w:szCs w:val="14"/>
                <w:lang w:val="en-GB"/>
              </w:rPr>
              <w:t>Gross amount</w:t>
            </w:r>
          </w:p>
        </w:tc>
        <w:tc>
          <w:tcPr>
            <w:tcW w:w="423" w:type="pct"/>
            <w:tcBorders>
              <w:top w:val="nil"/>
              <w:left w:val="nil"/>
              <w:bottom w:val="nil"/>
              <w:right w:val="nil"/>
            </w:tcBorders>
            <w:shd w:val="clear" w:color="auto" w:fill="auto"/>
            <w:vAlign w:val="bottom"/>
          </w:tcPr>
          <w:p w14:paraId="7B64A0AD" w14:textId="72E45784"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721F10">
              <w:rPr>
                <w:rFonts w:ascii="Arial" w:hAnsi="Arial" w:cs="Arial"/>
                <w:sz w:val="14"/>
                <w:szCs w:val="14"/>
              </w:rPr>
              <w:t xml:space="preserve"> 1</w:t>
            </w:r>
            <w:r>
              <w:rPr>
                <w:rFonts w:ascii="Arial" w:hAnsi="Arial" w:cs="Arial"/>
                <w:sz w:val="14"/>
                <w:szCs w:val="14"/>
              </w:rPr>
              <w:t>,</w:t>
            </w:r>
            <w:r w:rsidRPr="00721F10">
              <w:rPr>
                <w:rFonts w:ascii="Arial" w:hAnsi="Arial" w:cs="Arial"/>
                <w:sz w:val="14"/>
                <w:szCs w:val="14"/>
              </w:rPr>
              <w:t>11</w:t>
            </w:r>
            <w:r>
              <w:rPr>
                <w:rFonts w:ascii="Arial" w:hAnsi="Arial" w:cs="Arial"/>
                <w:sz w:val="14"/>
                <w:szCs w:val="14"/>
              </w:rPr>
              <w:t>6</w:t>
            </w:r>
          </w:p>
        </w:tc>
        <w:tc>
          <w:tcPr>
            <w:tcW w:w="423" w:type="pct"/>
            <w:tcBorders>
              <w:top w:val="nil"/>
              <w:left w:val="nil"/>
              <w:bottom w:val="nil"/>
              <w:right w:val="nil"/>
            </w:tcBorders>
            <w:shd w:val="clear" w:color="auto" w:fill="auto"/>
            <w:vAlign w:val="bottom"/>
          </w:tcPr>
          <w:p w14:paraId="5E751537" w14:textId="3CFE48A2"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Pr>
                <w:rFonts w:ascii="Arial" w:hAnsi="Arial" w:cs="Arial"/>
                <w:color w:val="000000" w:themeColor="text1"/>
                <w:sz w:val="14"/>
                <w:szCs w:val="14"/>
                <w:lang w:val="hr-HR"/>
              </w:rPr>
              <w:t>-</w:t>
            </w:r>
          </w:p>
        </w:tc>
        <w:tc>
          <w:tcPr>
            <w:tcW w:w="424" w:type="pct"/>
            <w:tcBorders>
              <w:top w:val="nil"/>
              <w:left w:val="nil"/>
              <w:bottom w:val="nil"/>
              <w:right w:val="nil"/>
            </w:tcBorders>
            <w:shd w:val="clear" w:color="auto" w:fill="auto"/>
            <w:vAlign w:val="bottom"/>
          </w:tcPr>
          <w:p w14:paraId="4CBBCF4C" w14:textId="02353510"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721F10">
              <w:rPr>
                <w:rFonts w:ascii="Arial" w:hAnsi="Arial" w:cs="Arial"/>
                <w:sz w:val="14"/>
                <w:szCs w:val="14"/>
              </w:rPr>
              <w:t xml:space="preserve"> 4</w:t>
            </w:r>
            <w:r>
              <w:rPr>
                <w:rFonts w:ascii="Arial" w:hAnsi="Arial" w:cs="Arial"/>
                <w:sz w:val="14"/>
                <w:szCs w:val="14"/>
              </w:rPr>
              <w:t>,</w:t>
            </w:r>
            <w:r w:rsidRPr="00721F10">
              <w:rPr>
                <w:rFonts w:ascii="Arial" w:hAnsi="Arial" w:cs="Arial"/>
                <w:sz w:val="14"/>
                <w:szCs w:val="14"/>
              </w:rPr>
              <w:t xml:space="preserve">821 </w:t>
            </w:r>
          </w:p>
        </w:tc>
        <w:tc>
          <w:tcPr>
            <w:tcW w:w="424" w:type="pct"/>
            <w:tcBorders>
              <w:top w:val="nil"/>
              <w:left w:val="nil"/>
              <w:bottom w:val="nil"/>
              <w:right w:val="nil"/>
            </w:tcBorders>
            <w:vAlign w:val="bottom"/>
          </w:tcPr>
          <w:p w14:paraId="5C0C7B29" w14:textId="4E4161DB"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721F10">
              <w:rPr>
                <w:rFonts w:ascii="Arial" w:hAnsi="Arial" w:cs="Arial"/>
                <w:sz w:val="14"/>
                <w:szCs w:val="14"/>
              </w:rPr>
              <w:t xml:space="preserve"> 4</w:t>
            </w:r>
            <w:r>
              <w:rPr>
                <w:rFonts w:ascii="Arial" w:hAnsi="Arial" w:cs="Arial"/>
                <w:sz w:val="14"/>
                <w:szCs w:val="14"/>
              </w:rPr>
              <w:t>3</w:t>
            </w:r>
            <w:r w:rsidRPr="00721F10">
              <w:rPr>
                <w:rFonts w:ascii="Arial" w:hAnsi="Arial" w:cs="Arial"/>
                <w:sz w:val="14"/>
                <w:szCs w:val="14"/>
              </w:rPr>
              <w:t xml:space="preserve"> </w:t>
            </w:r>
          </w:p>
        </w:tc>
        <w:tc>
          <w:tcPr>
            <w:tcW w:w="424" w:type="pct"/>
            <w:tcBorders>
              <w:top w:val="nil"/>
              <w:left w:val="nil"/>
              <w:bottom w:val="nil"/>
              <w:right w:val="nil"/>
            </w:tcBorders>
            <w:shd w:val="clear" w:color="auto" w:fill="auto"/>
            <w:vAlign w:val="bottom"/>
          </w:tcPr>
          <w:p w14:paraId="65DDCAF4" w14:textId="3D53ED7F" w:rsidR="00EB787B" w:rsidRPr="00587444" w:rsidRDefault="00EB787B" w:rsidP="00EB787B">
            <w:pPr>
              <w:tabs>
                <w:tab w:val="right" w:pos="1202"/>
              </w:tabs>
              <w:suppressAutoHyphens w:val="0"/>
              <w:autoSpaceDN/>
              <w:spacing w:line="240" w:lineRule="exact"/>
              <w:jc w:val="right"/>
              <w:outlineLvl w:val="0"/>
              <w:rPr>
                <w:rFonts w:ascii="Arial" w:hAnsi="Arial" w:cs="Arial"/>
                <w:b/>
                <w:bCs/>
                <w:sz w:val="14"/>
                <w:szCs w:val="14"/>
                <w:lang w:val="hr-HR"/>
              </w:rPr>
            </w:pPr>
            <w:r w:rsidRPr="00721F10">
              <w:rPr>
                <w:rFonts w:ascii="Arial" w:hAnsi="Arial" w:cs="Arial"/>
                <w:b/>
                <w:bCs/>
                <w:sz w:val="14"/>
                <w:szCs w:val="14"/>
              </w:rPr>
              <w:t xml:space="preserve"> 5</w:t>
            </w:r>
            <w:r>
              <w:rPr>
                <w:rFonts w:ascii="Arial" w:hAnsi="Arial" w:cs="Arial"/>
                <w:b/>
                <w:bCs/>
                <w:sz w:val="14"/>
                <w:szCs w:val="14"/>
              </w:rPr>
              <w:t>,</w:t>
            </w:r>
            <w:r w:rsidRPr="00721F10">
              <w:rPr>
                <w:rFonts w:ascii="Arial" w:hAnsi="Arial" w:cs="Arial"/>
                <w:b/>
                <w:bCs/>
                <w:sz w:val="14"/>
                <w:szCs w:val="14"/>
              </w:rPr>
              <w:t>98</w:t>
            </w:r>
            <w:r>
              <w:rPr>
                <w:rFonts w:ascii="Arial" w:hAnsi="Arial" w:cs="Arial"/>
                <w:b/>
                <w:bCs/>
                <w:sz w:val="14"/>
                <w:szCs w:val="14"/>
              </w:rPr>
              <w:t>0</w:t>
            </w:r>
            <w:r w:rsidRPr="00721F10">
              <w:rPr>
                <w:rFonts w:ascii="Arial" w:hAnsi="Arial" w:cs="Arial"/>
                <w:b/>
                <w:bCs/>
                <w:sz w:val="14"/>
                <w:szCs w:val="14"/>
              </w:rPr>
              <w:t xml:space="preserve"> </w:t>
            </w:r>
          </w:p>
        </w:tc>
        <w:tc>
          <w:tcPr>
            <w:tcW w:w="424" w:type="pct"/>
            <w:tcBorders>
              <w:top w:val="nil"/>
              <w:left w:val="nil"/>
              <w:bottom w:val="nil"/>
              <w:right w:val="nil"/>
            </w:tcBorders>
            <w:shd w:val="clear" w:color="auto" w:fill="auto"/>
            <w:vAlign w:val="bottom"/>
          </w:tcPr>
          <w:p w14:paraId="08BFE489" w14:textId="57CAF0EF"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721F10">
              <w:rPr>
                <w:rFonts w:ascii="Arial" w:hAnsi="Arial" w:cs="Arial"/>
                <w:sz w:val="14"/>
                <w:szCs w:val="14"/>
              </w:rPr>
              <w:t xml:space="preserve"> 302 </w:t>
            </w:r>
          </w:p>
        </w:tc>
        <w:tc>
          <w:tcPr>
            <w:tcW w:w="424" w:type="pct"/>
            <w:tcBorders>
              <w:top w:val="nil"/>
              <w:left w:val="nil"/>
              <w:bottom w:val="nil"/>
              <w:right w:val="nil"/>
            </w:tcBorders>
            <w:shd w:val="clear" w:color="auto" w:fill="auto"/>
            <w:vAlign w:val="bottom"/>
          </w:tcPr>
          <w:p w14:paraId="44AF12D8" w14:textId="1F89EBD3"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Pr>
                <w:rFonts w:ascii="Arial" w:hAnsi="Arial" w:cs="Arial"/>
                <w:color w:val="000000" w:themeColor="text1"/>
                <w:sz w:val="14"/>
                <w:szCs w:val="14"/>
                <w:lang w:val="hr-HR"/>
              </w:rPr>
              <w:t>-</w:t>
            </w:r>
          </w:p>
        </w:tc>
        <w:tc>
          <w:tcPr>
            <w:tcW w:w="423" w:type="pct"/>
            <w:tcBorders>
              <w:top w:val="nil"/>
              <w:left w:val="nil"/>
              <w:bottom w:val="nil"/>
              <w:right w:val="nil"/>
            </w:tcBorders>
            <w:shd w:val="clear" w:color="auto" w:fill="auto"/>
            <w:vAlign w:val="bottom"/>
          </w:tcPr>
          <w:p w14:paraId="0B72AF5B" w14:textId="0928BFD1"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721F10">
              <w:rPr>
                <w:rFonts w:ascii="Arial" w:hAnsi="Arial" w:cs="Arial"/>
                <w:sz w:val="14"/>
                <w:szCs w:val="14"/>
              </w:rPr>
              <w:t xml:space="preserve"> 4</w:t>
            </w:r>
            <w:r>
              <w:rPr>
                <w:rFonts w:ascii="Arial" w:hAnsi="Arial" w:cs="Arial"/>
                <w:sz w:val="14"/>
                <w:szCs w:val="14"/>
              </w:rPr>
              <w:t>,</w:t>
            </w:r>
            <w:r w:rsidRPr="00721F10">
              <w:rPr>
                <w:rFonts w:ascii="Arial" w:hAnsi="Arial" w:cs="Arial"/>
                <w:sz w:val="14"/>
                <w:szCs w:val="14"/>
              </w:rPr>
              <w:t xml:space="preserve">821 </w:t>
            </w:r>
          </w:p>
        </w:tc>
        <w:tc>
          <w:tcPr>
            <w:tcW w:w="421" w:type="pct"/>
            <w:tcBorders>
              <w:top w:val="nil"/>
              <w:left w:val="nil"/>
              <w:bottom w:val="nil"/>
              <w:right w:val="nil"/>
            </w:tcBorders>
            <w:vAlign w:val="bottom"/>
          </w:tcPr>
          <w:p w14:paraId="49BDE317" w14:textId="7B53774F"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721F10">
              <w:rPr>
                <w:rFonts w:ascii="Arial" w:hAnsi="Arial" w:cs="Arial"/>
                <w:sz w:val="14"/>
                <w:szCs w:val="14"/>
              </w:rPr>
              <w:t xml:space="preserve"> 4</w:t>
            </w:r>
            <w:r>
              <w:rPr>
                <w:rFonts w:ascii="Arial" w:hAnsi="Arial" w:cs="Arial"/>
                <w:sz w:val="14"/>
                <w:szCs w:val="14"/>
              </w:rPr>
              <w:t>3</w:t>
            </w:r>
          </w:p>
        </w:tc>
        <w:tc>
          <w:tcPr>
            <w:tcW w:w="420" w:type="pct"/>
            <w:tcBorders>
              <w:top w:val="nil"/>
              <w:left w:val="nil"/>
              <w:bottom w:val="nil"/>
              <w:right w:val="nil"/>
            </w:tcBorders>
            <w:shd w:val="clear" w:color="auto" w:fill="auto"/>
            <w:vAlign w:val="bottom"/>
          </w:tcPr>
          <w:p w14:paraId="14BDC991" w14:textId="4C150F5B" w:rsidR="00EB787B" w:rsidRPr="00587444" w:rsidRDefault="00EB787B" w:rsidP="00EB787B">
            <w:pPr>
              <w:tabs>
                <w:tab w:val="right" w:pos="1202"/>
              </w:tabs>
              <w:suppressAutoHyphens w:val="0"/>
              <w:autoSpaceDN/>
              <w:spacing w:line="240" w:lineRule="exact"/>
              <w:jc w:val="right"/>
              <w:outlineLvl w:val="0"/>
              <w:rPr>
                <w:rFonts w:ascii="Arial" w:hAnsi="Arial" w:cs="Arial"/>
                <w:b/>
                <w:bCs/>
                <w:sz w:val="14"/>
                <w:szCs w:val="14"/>
                <w:lang w:val="hr-HR"/>
              </w:rPr>
            </w:pPr>
            <w:r w:rsidRPr="00721F10">
              <w:rPr>
                <w:rFonts w:ascii="Arial" w:hAnsi="Arial" w:cs="Arial"/>
                <w:b/>
                <w:bCs/>
                <w:sz w:val="14"/>
                <w:szCs w:val="14"/>
              </w:rPr>
              <w:t xml:space="preserve"> 5</w:t>
            </w:r>
            <w:r>
              <w:rPr>
                <w:rFonts w:ascii="Arial" w:hAnsi="Arial" w:cs="Arial"/>
                <w:b/>
                <w:bCs/>
                <w:sz w:val="14"/>
                <w:szCs w:val="14"/>
              </w:rPr>
              <w:t>,</w:t>
            </w:r>
            <w:r w:rsidRPr="00721F10">
              <w:rPr>
                <w:rFonts w:ascii="Arial" w:hAnsi="Arial" w:cs="Arial"/>
                <w:b/>
                <w:bCs/>
                <w:sz w:val="14"/>
                <w:szCs w:val="14"/>
              </w:rPr>
              <w:t xml:space="preserve">166 </w:t>
            </w:r>
          </w:p>
        </w:tc>
      </w:tr>
      <w:tr w:rsidR="00EB787B" w:rsidRPr="00587444" w14:paraId="4D6B10E5" w14:textId="77777777" w:rsidTr="00AB311B">
        <w:trPr>
          <w:trHeight w:val="20"/>
        </w:trPr>
        <w:tc>
          <w:tcPr>
            <w:tcW w:w="770" w:type="pct"/>
            <w:vAlign w:val="bottom"/>
          </w:tcPr>
          <w:p w14:paraId="719DE1D6" w14:textId="77777777" w:rsidR="00EB787B" w:rsidRPr="00587444" w:rsidRDefault="00EB787B" w:rsidP="00EB787B">
            <w:pPr>
              <w:tabs>
                <w:tab w:val="right" w:pos="1202"/>
              </w:tabs>
              <w:suppressAutoHyphens w:val="0"/>
              <w:autoSpaceDN/>
              <w:spacing w:line="240" w:lineRule="exact"/>
              <w:outlineLvl w:val="0"/>
              <w:rPr>
                <w:rFonts w:ascii="Arial" w:hAnsi="Arial" w:cs="Arial"/>
                <w:sz w:val="14"/>
                <w:szCs w:val="14"/>
                <w:lang w:val="en-GB"/>
              </w:rPr>
            </w:pPr>
            <w:r w:rsidRPr="00587444">
              <w:rPr>
                <w:rFonts w:ascii="Arial" w:hAnsi="Arial" w:cs="Arial"/>
                <w:sz w:val="14"/>
                <w:szCs w:val="14"/>
                <w:lang w:val="en-GB"/>
              </w:rPr>
              <w:t>Loss allowances</w:t>
            </w:r>
          </w:p>
        </w:tc>
        <w:tc>
          <w:tcPr>
            <w:tcW w:w="423" w:type="pct"/>
            <w:tcBorders>
              <w:top w:val="nil"/>
              <w:left w:val="nil"/>
              <w:bottom w:val="nil"/>
              <w:right w:val="nil"/>
            </w:tcBorders>
            <w:shd w:val="clear" w:color="auto" w:fill="auto"/>
            <w:vAlign w:val="bottom"/>
          </w:tcPr>
          <w:p w14:paraId="50EDBCD0" w14:textId="5EFAE10F"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721F10">
              <w:rPr>
                <w:rFonts w:ascii="Arial" w:hAnsi="Arial" w:cs="Arial"/>
                <w:sz w:val="14"/>
                <w:szCs w:val="14"/>
              </w:rPr>
              <w:t xml:space="preserve"> (2</w:t>
            </w:r>
            <w:r>
              <w:rPr>
                <w:rFonts w:ascii="Arial" w:hAnsi="Arial" w:cs="Arial"/>
                <w:sz w:val="14"/>
                <w:szCs w:val="14"/>
              </w:rPr>
              <w:t>5</w:t>
            </w:r>
            <w:r w:rsidRPr="00721F10">
              <w:rPr>
                <w:rFonts w:ascii="Arial" w:hAnsi="Arial" w:cs="Arial"/>
                <w:sz w:val="14"/>
                <w:szCs w:val="14"/>
              </w:rPr>
              <w:t>)</w:t>
            </w:r>
          </w:p>
        </w:tc>
        <w:tc>
          <w:tcPr>
            <w:tcW w:w="423" w:type="pct"/>
            <w:tcBorders>
              <w:top w:val="nil"/>
              <w:left w:val="nil"/>
              <w:bottom w:val="nil"/>
              <w:right w:val="nil"/>
            </w:tcBorders>
            <w:shd w:val="clear" w:color="auto" w:fill="auto"/>
            <w:vAlign w:val="bottom"/>
          </w:tcPr>
          <w:p w14:paraId="4B714AF5" w14:textId="5998F5D5"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Pr>
                <w:rFonts w:ascii="Arial" w:hAnsi="Arial" w:cs="Arial"/>
                <w:color w:val="000000" w:themeColor="text1"/>
                <w:sz w:val="14"/>
                <w:szCs w:val="14"/>
                <w:lang w:val="hr-HR"/>
              </w:rPr>
              <w:t>-</w:t>
            </w:r>
          </w:p>
        </w:tc>
        <w:tc>
          <w:tcPr>
            <w:tcW w:w="424" w:type="pct"/>
            <w:tcBorders>
              <w:top w:val="nil"/>
              <w:left w:val="nil"/>
              <w:bottom w:val="nil"/>
              <w:right w:val="nil"/>
            </w:tcBorders>
            <w:shd w:val="clear" w:color="auto" w:fill="auto"/>
            <w:vAlign w:val="bottom"/>
          </w:tcPr>
          <w:p w14:paraId="54557936" w14:textId="5C1BD01B"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721F10">
              <w:rPr>
                <w:rFonts w:ascii="Arial" w:hAnsi="Arial" w:cs="Arial"/>
                <w:sz w:val="14"/>
                <w:szCs w:val="14"/>
              </w:rPr>
              <w:t xml:space="preserve"> (4</w:t>
            </w:r>
            <w:r>
              <w:rPr>
                <w:rFonts w:ascii="Arial" w:hAnsi="Arial" w:cs="Arial"/>
                <w:sz w:val="14"/>
                <w:szCs w:val="14"/>
              </w:rPr>
              <w:t>,</w:t>
            </w:r>
            <w:r w:rsidRPr="00721F10">
              <w:rPr>
                <w:rFonts w:ascii="Arial" w:hAnsi="Arial" w:cs="Arial"/>
                <w:sz w:val="14"/>
                <w:szCs w:val="14"/>
              </w:rPr>
              <w:t>631)</w:t>
            </w:r>
          </w:p>
        </w:tc>
        <w:tc>
          <w:tcPr>
            <w:tcW w:w="424" w:type="pct"/>
            <w:tcBorders>
              <w:top w:val="nil"/>
              <w:left w:val="nil"/>
              <w:bottom w:val="nil"/>
              <w:right w:val="nil"/>
            </w:tcBorders>
            <w:vAlign w:val="bottom"/>
          </w:tcPr>
          <w:p w14:paraId="6E17EF25" w14:textId="320B92F2"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721F10">
              <w:rPr>
                <w:rFonts w:ascii="Arial" w:hAnsi="Arial" w:cs="Arial"/>
                <w:sz w:val="14"/>
                <w:szCs w:val="14"/>
              </w:rPr>
              <w:t xml:space="preserve"> (35)</w:t>
            </w:r>
          </w:p>
        </w:tc>
        <w:tc>
          <w:tcPr>
            <w:tcW w:w="424" w:type="pct"/>
            <w:tcBorders>
              <w:top w:val="nil"/>
              <w:left w:val="nil"/>
              <w:bottom w:val="nil"/>
              <w:right w:val="nil"/>
            </w:tcBorders>
            <w:shd w:val="clear" w:color="auto" w:fill="auto"/>
            <w:vAlign w:val="bottom"/>
          </w:tcPr>
          <w:p w14:paraId="273E592D" w14:textId="0111206A" w:rsidR="00EB787B" w:rsidRPr="00587444" w:rsidRDefault="00EB787B" w:rsidP="00EB787B">
            <w:pPr>
              <w:tabs>
                <w:tab w:val="right" w:pos="1202"/>
              </w:tabs>
              <w:suppressAutoHyphens w:val="0"/>
              <w:autoSpaceDN/>
              <w:spacing w:line="240" w:lineRule="exact"/>
              <w:jc w:val="right"/>
              <w:outlineLvl w:val="0"/>
              <w:rPr>
                <w:rFonts w:ascii="Arial" w:hAnsi="Arial" w:cs="Arial"/>
                <w:b/>
                <w:bCs/>
                <w:sz w:val="14"/>
                <w:szCs w:val="14"/>
                <w:lang w:val="hr-HR"/>
              </w:rPr>
            </w:pPr>
            <w:r w:rsidRPr="00721F10">
              <w:rPr>
                <w:rFonts w:ascii="Arial" w:hAnsi="Arial" w:cs="Arial"/>
                <w:b/>
                <w:bCs/>
                <w:sz w:val="14"/>
                <w:szCs w:val="14"/>
              </w:rPr>
              <w:t xml:space="preserve"> (4</w:t>
            </w:r>
            <w:r>
              <w:rPr>
                <w:rFonts w:ascii="Arial" w:hAnsi="Arial" w:cs="Arial"/>
                <w:b/>
                <w:bCs/>
                <w:sz w:val="14"/>
                <w:szCs w:val="14"/>
              </w:rPr>
              <w:t>,</w:t>
            </w:r>
            <w:r w:rsidRPr="00721F10">
              <w:rPr>
                <w:rFonts w:ascii="Arial" w:hAnsi="Arial" w:cs="Arial"/>
                <w:b/>
                <w:bCs/>
                <w:sz w:val="14"/>
                <w:szCs w:val="14"/>
              </w:rPr>
              <w:t>691)</w:t>
            </w:r>
          </w:p>
        </w:tc>
        <w:tc>
          <w:tcPr>
            <w:tcW w:w="424" w:type="pct"/>
            <w:tcBorders>
              <w:top w:val="nil"/>
              <w:left w:val="nil"/>
              <w:bottom w:val="nil"/>
              <w:right w:val="nil"/>
            </w:tcBorders>
            <w:shd w:val="clear" w:color="auto" w:fill="auto"/>
            <w:vAlign w:val="bottom"/>
          </w:tcPr>
          <w:p w14:paraId="1DEFDB35" w14:textId="09153576"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721F10">
              <w:rPr>
                <w:rFonts w:ascii="Arial" w:hAnsi="Arial" w:cs="Arial"/>
                <w:sz w:val="14"/>
                <w:szCs w:val="14"/>
              </w:rPr>
              <w:t xml:space="preserve"> (3)</w:t>
            </w:r>
          </w:p>
        </w:tc>
        <w:tc>
          <w:tcPr>
            <w:tcW w:w="424" w:type="pct"/>
            <w:tcBorders>
              <w:top w:val="nil"/>
              <w:left w:val="nil"/>
              <w:bottom w:val="nil"/>
              <w:right w:val="nil"/>
            </w:tcBorders>
            <w:shd w:val="clear" w:color="auto" w:fill="auto"/>
            <w:vAlign w:val="bottom"/>
          </w:tcPr>
          <w:p w14:paraId="15B93B27" w14:textId="0DB0B721"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Pr>
                <w:rFonts w:ascii="Arial" w:hAnsi="Arial" w:cs="Arial"/>
                <w:color w:val="000000" w:themeColor="text1"/>
                <w:sz w:val="14"/>
                <w:szCs w:val="14"/>
                <w:lang w:val="hr-HR"/>
              </w:rPr>
              <w:t>-</w:t>
            </w:r>
          </w:p>
        </w:tc>
        <w:tc>
          <w:tcPr>
            <w:tcW w:w="423" w:type="pct"/>
            <w:tcBorders>
              <w:top w:val="nil"/>
              <w:left w:val="nil"/>
              <w:bottom w:val="nil"/>
              <w:right w:val="nil"/>
            </w:tcBorders>
            <w:shd w:val="clear" w:color="auto" w:fill="auto"/>
            <w:vAlign w:val="bottom"/>
          </w:tcPr>
          <w:p w14:paraId="7E1EF1CC" w14:textId="4F6E2200"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721F10">
              <w:rPr>
                <w:rFonts w:ascii="Arial" w:hAnsi="Arial" w:cs="Arial"/>
                <w:sz w:val="14"/>
                <w:szCs w:val="14"/>
              </w:rPr>
              <w:t xml:space="preserve"> (4</w:t>
            </w:r>
            <w:r>
              <w:rPr>
                <w:rFonts w:ascii="Arial" w:hAnsi="Arial" w:cs="Arial"/>
                <w:sz w:val="14"/>
                <w:szCs w:val="14"/>
              </w:rPr>
              <w:t>,</w:t>
            </w:r>
            <w:r w:rsidRPr="00721F10">
              <w:rPr>
                <w:rFonts w:ascii="Arial" w:hAnsi="Arial" w:cs="Arial"/>
                <w:sz w:val="14"/>
                <w:szCs w:val="14"/>
              </w:rPr>
              <w:t>631)</w:t>
            </w:r>
          </w:p>
        </w:tc>
        <w:tc>
          <w:tcPr>
            <w:tcW w:w="421" w:type="pct"/>
            <w:tcBorders>
              <w:top w:val="nil"/>
              <w:left w:val="nil"/>
              <w:bottom w:val="nil"/>
              <w:right w:val="nil"/>
            </w:tcBorders>
            <w:vAlign w:val="bottom"/>
          </w:tcPr>
          <w:p w14:paraId="042F2CE1" w14:textId="4F1B3440"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721F10">
              <w:rPr>
                <w:rFonts w:ascii="Arial" w:hAnsi="Arial" w:cs="Arial"/>
                <w:sz w:val="14"/>
                <w:szCs w:val="14"/>
              </w:rPr>
              <w:t xml:space="preserve"> (35)</w:t>
            </w:r>
          </w:p>
        </w:tc>
        <w:tc>
          <w:tcPr>
            <w:tcW w:w="420" w:type="pct"/>
            <w:tcBorders>
              <w:top w:val="nil"/>
              <w:left w:val="nil"/>
              <w:bottom w:val="nil"/>
              <w:right w:val="nil"/>
            </w:tcBorders>
            <w:shd w:val="clear" w:color="auto" w:fill="auto"/>
            <w:vAlign w:val="bottom"/>
          </w:tcPr>
          <w:p w14:paraId="20D95A54" w14:textId="61B0601A" w:rsidR="00EB787B" w:rsidRPr="00587444" w:rsidRDefault="00EB787B" w:rsidP="00EB787B">
            <w:pPr>
              <w:tabs>
                <w:tab w:val="right" w:pos="1202"/>
              </w:tabs>
              <w:suppressAutoHyphens w:val="0"/>
              <w:autoSpaceDN/>
              <w:spacing w:line="240" w:lineRule="exact"/>
              <w:jc w:val="right"/>
              <w:outlineLvl w:val="0"/>
              <w:rPr>
                <w:rFonts w:ascii="Arial" w:hAnsi="Arial" w:cs="Arial"/>
                <w:b/>
                <w:bCs/>
                <w:sz w:val="14"/>
                <w:szCs w:val="14"/>
                <w:lang w:val="hr-HR"/>
              </w:rPr>
            </w:pPr>
            <w:r w:rsidRPr="00721F10">
              <w:rPr>
                <w:rFonts w:ascii="Arial" w:hAnsi="Arial" w:cs="Arial"/>
                <w:b/>
                <w:bCs/>
                <w:sz w:val="14"/>
                <w:szCs w:val="14"/>
              </w:rPr>
              <w:t xml:space="preserve"> (4</w:t>
            </w:r>
            <w:r>
              <w:rPr>
                <w:rFonts w:ascii="Arial" w:hAnsi="Arial" w:cs="Arial"/>
                <w:b/>
                <w:bCs/>
                <w:sz w:val="14"/>
                <w:szCs w:val="14"/>
              </w:rPr>
              <w:t>,</w:t>
            </w:r>
            <w:r w:rsidRPr="00721F10">
              <w:rPr>
                <w:rFonts w:ascii="Arial" w:hAnsi="Arial" w:cs="Arial"/>
                <w:b/>
                <w:bCs/>
                <w:sz w:val="14"/>
                <w:szCs w:val="14"/>
              </w:rPr>
              <w:t>669)</w:t>
            </w:r>
          </w:p>
        </w:tc>
      </w:tr>
      <w:tr w:rsidR="00EB787B" w:rsidRPr="00587444" w14:paraId="6AE377D4" w14:textId="77777777" w:rsidTr="00AB311B">
        <w:trPr>
          <w:trHeight w:val="397"/>
        </w:trPr>
        <w:tc>
          <w:tcPr>
            <w:tcW w:w="770" w:type="pct"/>
            <w:vAlign w:val="bottom"/>
          </w:tcPr>
          <w:p w14:paraId="1F740CDE" w14:textId="77777777" w:rsidR="00EB787B" w:rsidRDefault="00EB787B" w:rsidP="00AB311B">
            <w:pPr>
              <w:tabs>
                <w:tab w:val="right" w:pos="1202"/>
              </w:tabs>
              <w:suppressAutoHyphens w:val="0"/>
              <w:autoSpaceDN/>
              <w:spacing w:line="200" w:lineRule="exact"/>
              <w:outlineLvl w:val="0"/>
              <w:rPr>
                <w:rFonts w:ascii="Arial" w:hAnsi="Arial" w:cs="Arial"/>
                <w:b/>
                <w:iCs/>
                <w:sz w:val="14"/>
                <w:szCs w:val="14"/>
                <w:lang w:val="en-GB"/>
              </w:rPr>
            </w:pPr>
            <w:r w:rsidRPr="00587444">
              <w:rPr>
                <w:rFonts w:ascii="Arial" w:hAnsi="Arial" w:cs="Arial"/>
                <w:b/>
                <w:iCs/>
                <w:sz w:val="14"/>
                <w:szCs w:val="14"/>
                <w:lang w:val="en-GB"/>
              </w:rPr>
              <w:t xml:space="preserve">Balance as of </w:t>
            </w:r>
          </w:p>
          <w:p w14:paraId="421E54CC" w14:textId="579B4B65" w:rsidR="00EB787B" w:rsidRPr="00587444" w:rsidRDefault="00EB787B" w:rsidP="00AB311B">
            <w:pPr>
              <w:tabs>
                <w:tab w:val="right" w:pos="1202"/>
              </w:tabs>
              <w:suppressAutoHyphens w:val="0"/>
              <w:autoSpaceDN/>
              <w:spacing w:line="200" w:lineRule="exact"/>
              <w:outlineLvl w:val="0"/>
              <w:rPr>
                <w:rFonts w:ascii="Arial" w:hAnsi="Arial" w:cs="Arial"/>
                <w:b/>
                <w:iCs/>
                <w:sz w:val="14"/>
                <w:szCs w:val="14"/>
                <w:lang w:val="en-GB"/>
              </w:rPr>
            </w:pPr>
            <w:r w:rsidRPr="00587444">
              <w:rPr>
                <w:rFonts w:ascii="Arial" w:hAnsi="Arial" w:cs="Arial"/>
                <w:b/>
                <w:iCs/>
                <w:sz w:val="14"/>
                <w:szCs w:val="14"/>
                <w:lang w:val="en-GB"/>
              </w:rPr>
              <w:t>31 December 202</w:t>
            </w:r>
            <w:r w:rsidR="00FB6D09">
              <w:rPr>
                <w:rFonts w:ascii="Arial" w:hAnsi="Arial" w:cs="Arial"/>
                <w:b/>
                <w:iCs/>
                <w:sz w:val="14"/>
                <w:szCs w:val="14"/>
                <w:lang w:val="en-GB"/>
              </w:rPr>
              <w:t>2</w:t>
            </w:r>
          </w:p>
        </w:tc>
        <w:tc>
          <w:tcPr>
            <w:tcW w:w="423" w:type="pct"/>
            <w:tcBorders>
              <w:top w:val="single" w:sz="4" w:space="0" w:color="auto"/>
              <w:left w:val="nil"/>
              <w:bottom w:val="single" w:sz="12" w:space="0" w:color="auto"/>
              <w:right w:val="nil"/>
            </w:tcBorders>
            <w:shd w:val="clear" w:color="auto" w:fill="auto"/>
            <w:vAlign w:val="bottom"/>
          </w:tcPr>
          <w:p w14:paraId="20A80023" w14:textId="4663B204"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721F10">
              <w:rPr>
                <w:rFonts w:ascii="Arial" w:hAnsi="Arial" w:cs="Arial"/>
                <w:b/>
                <w:bCs/>
                <w:sz w:val="14"/>
                <w:szCs w:val="14"/>
              </w:rPr>
              <w:t xml:space="preserve"> 1</w:t>
            </w:r>
            <w:r>
              <w:rPr>
                <w:rFonts w:ascii="Arial" w:hAnsi="Arial" w:cs="Arial"/>
                <w:b/>
                <w:bCs/>
                <w:sz w:val="14"/>
                <w:szCs w:val="14"/>
              </w:rPr>
              <w:t>,</w:t>
            </w:r>
            <w:r w:rsidRPr="00721F10">
              <w:rPr>
                <w:rFonts w:ascii="Arial" w:hAnsi="Arial" w:cs="Arial"/>
                <w:b/>
                <w:bCs/>
                <w:sz w:val="14"/>
                <w:szCs w:val="14"/>
              </w:rPr>
              <w:t>09</w:t>
            </w:r>
            <w:r>
              <w:rPr>
                <w:rFonts w:ascii="Arial" w:hAnsi="Arial" w:cs="Arial"/>
                <w:b/>
                <w:bCs/>
                <w:sz w:val="14"/>
                <w:szCs w:val="14"/>
              </w:rPr>
              <w:t>1</w:t>
            </w:r>
            <w:r w:rsidRPr="00721F10">
              <w:rPr>
                <w:rFonts w:ascii="Arial" w:hAnsi="Arial" w:cs="Arial"/>
                <w:b/>
                <w:bCs/>
                <w:sz w:val="14"/>
                <w:szCs w:val="14"/>
              </w:rPr>
              <w:t xml:space="preserve"> </w:t>
            </w:r>
          </w:p>
        </w:tc>
        <w:tc>
          <w:tcPr>
            <w:tcW w:w="423" w:type="pct"/>
            <w:tcBorders>
              <w:top w:val="single" w:sz="4" w:space="0" w:color="auto"/>
              <w:left w:val="nil"/>
              <w:bottom w:val="single" w:sz="12" w:space="0" w:color="auto"/>
              <w:right w:val="nil"/>
            </w:tcBorders>
            <w:shd w:val="clear" w:color="auto" w:fill="auto"/>
            <w:vAlign w:val="bottom"/>
          </w:tcPr>
          <w:p w14:paraId="6819F303" w14:textId="79B124DB"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Pr>
                <w:rFonts w:ascii="Arial" w:hAnsi="Arial" w:cs="Arial"/>
                <w:b/>
                <w:bCs/>
                <w:sz w:val="14"/>
                <w:szCs w:val="14"/>
              </w:rPr>
              <w:t>-</w:t>
            </w:r>
            <w:r w:rsidRPr="00721F10">
              <w:rPr>
                <w:rFonts w:ascii="Arial" w:hAnsi="Arial" w:cs="Arial"/>
                <w:b/>
                <w:bCs/>
                <w:sz w:val="14"/>
                <w:szCs w:val="14"/>
              </w:rPr>
              <w:t xml:space="preserve"> </w:t>
            </w:r>
          </w:p>
        </w:tc>
        <w:tc>
          <w:tcPr>
            <w:tcW w:w="424" w:type="pct"/>
            <w:tcBorders>
              <w:top w:val="single" w:sz="4" w:space="0" w:color="auto"/>
              <w:left w:val="nil"/>
              <w:bottom w:val="single" w:sz="12" w:space="0" w:color="auto"/>
              <w:right w:val="nil"/>
            </w:tcBorders>
            <w:shd w:val="clear" w:color="auto" w:fill="auto"/>
            <w:vAlign w:val="bottom"/>
          </w:tcPr>
          <w:p w14:paraId="468CB20D" w14:textId="1BDFEADC"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721F10">
              <w:rPr>
                <w:rFonts w:ascii="Arial" w:hAnsi="Arial" w:cs="Arial"/>
                <w:b/>
                <w:bCs/>
                <w:sz w:val="14"/>
                <w:szCs w:val="14"/>
              </w:rPr>
              <w:t xml:space="preserve"> 190 </w:t>
            </w:r>
          </w:p>
        </w:tc>
        <w:tc>
          <w:tcPr>
            <w:tcW w:w="424" w:type="pct"/>
            <w:tcBorders>
              <w:top w:val="single" w:sz="4" w:space="0" w:color="auto"/>
              <w:left w:val="nil"/>
              <w:bottom w:val="single" w:sz="12" w:space="0" w:color="auto"/>
              <w:right w:val="nil"/>
            </w:tcBorders>
            <w:vAlign w:val="bottom"/>
          </w:tcPr>
          <w:p w14:paraId="1E976F25" w14:textId="7841B2CA"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721F10">
              <w:rPr>
                <w:rFonts w:ascii="Arial" w:hAnsi="Arial" w:cs="Arial"/>
                <w:b/>
                <w:bCs/>
                <w:sz w:val="14"/>
                <w:szCs w:val="14"/>
              </w:rPr>
              <w:t xml:space="preserve"> 8 </w:t>
            </w:r>
          </w:p>
        </w:tc>
        <w:tc>
          <w:tcPr>
            <w:tcW w:w="424" w:type="pct"/>
            <w:tcBorders>
              <w:top w:val="single" w:sz="4" w:space="0" w:color="auto"/>
              <w:left w:val="nil"/>
              <w:bottom w:val="single" w:sz="12" w:space="0" w:color="auto"/>
              <w:right w:val="nil"/>
            </w:tcBorders>
            <w:shd w:val="clear" w:color="auto" w:fill="auto"/>
            <w:vAlign w:val="bottom"/>
          </w:tcPr>
          <w:p w14:paraId="328FB0CA" w14:textId="0B74EA6B"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721F10">
              <w:rPr>
                <w:rFonts w:ascii="Arial" w:hAnsi="Arial" w:cs="Arial"/>
                <w:b/>
                <w:bCs/>
                <w:sz w:val="14"/>
                <w:szCs w:val="14"/>
              </w:rPr>
              <w:t xml:space="preserve"> 1</w:t>
            </w:r>
            <w:r>
              <w:rPr>
                <w:rFonts w:ascii="Arial" w:hAnsi="Arial" w:cs="Arial"/>
                <w:b/>
                <w:bCs/>
                <w:sz w:val="14"/>
                <w:szCs w:val="14"/>
              </w:rPr>
              <w:t>,</w:t>
            </w:r>
            <w:r w:rsidRPr="00721F10">
              <w:rPr>
                <w:rFonts w:ascii="Arial" w:hAnsi="Arial" w:cs="Arial"/>
                <w:b/>
                <w:bCs/>
                <w:sz w:val="14"/>
                <w:szCs w:val="14"/>
              </w:rPr>
              <w:t>2</w:t>
            </w:r>
            <w:r>
              <w:rPr>
                <w:rFonts w:ascii="Arial" w:hAnsi="Arial" w:cs="Arial"/>
                <w:b/>
                <w:bCs/>
                <w:sz w:val="14"/>
                <w:szCs w:val="14"/>
              </w:rPr>
              <w:t>89</w:t>
            </w:r>
            <w:r w:rsidRPr="00721F10">
              <w:rPr>
                <w:rFonts w:ascii="Arial" w:hAnsi="Arial" w:cs="Arial"/>
                <w:b/>
                <w:bCs/>
                <w:sz w:val="14"/>
                <w:szCs w:val="14"/>
              </w:rPr>
              <w:t xml:space="preserve"> </w:t>
            </w:r>
          </w:p>
        </w:tc>
        <w:tc>
          <w:tcPr>
            <w:tcW w:w="424" w:type="pct"/>
            <w:tcBorders>
              <w:top w:val="single" w:sz="4" w:space="0" w:color="auto"/>
              <w:left w:val="nil"/>
              <w:bottom w:val="single" w:sz="12" w:space="0" w:color="auto"/>
              <w:right w:val="nil"/>
            </w:tcBorders>
            <w:shd w:val="clear" w:color="auto" w:fill="auto"/>
            <w:vAlign w:val="bottom"/>
          </w:tcPr>
          <w:p w14:paraId="4D7E00C3" w14:textId="1F51C83D"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721F10">
              <w:rPr>
                <w:rFonts w:ascii="Arial" w:hAnsi="Arial" w:cs="Arial"/>
                <w:b/>
                <w:bCs/>
                <w:sz w:val="14"/>
                <w:szCs w:val="14"/>
              </w:rPr>
              <w:t xml:space="preserve"> 299 </w:t>
            </w:r>
          </w:p>
        </w:tc>
        <w:tc>
          <w:tcPr>
            <w:tcW w:w="424" w:type="pct"/>
            <w:tcBorders>
              <w:top w:val="single" w:sz="4" w:space="0" w:color="auto"/>
              <w:left w:val="nil"/>
              <w:bottom w:val="single" w:sz="12" w:space="0" w:color="auto"/>
              <w:right w:val="nil"/>
            </w:tcBorders>
            <w:shd w:val="clear" w:color="auto" w:fill="auto"/>
            <w:vAlign w:val="bottom"/>
          </w:tcPr>
          <w:p w14:paraId="75F00856" w14:textId="1F7B9CEF"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Pr>
                <w:rFonts w:ascii="Arial" w:hAnsi="Arial" w:cs="Arial"/>
                <w:b/>
                <w:bCs/>
                <w:color w:val="000000" w:themeColor="text1"/>
                <w:sz w:val="14"/>
                <w:szCs w:val="14"/>
                <w:lang w:val="hr-HR"/>
              </w:rPr>
              <w:t>-</w:t>
            </w:r>
          </w:p>
        </w:tc>
        <w:tc>
          <w:tcPr>
            <w:tcW w:w="423" w:type="pct"/>
            <w:tcBorders>
              <w:top w:val="single" w:sz="4" w:space="0" w:color="auto"/>
              <w:left w:val="nil"/>
              <w:bottom w:val="single" w:sz="12" w:space="0" w:color="auto"/>
              <w:right w:val="nil"/>
            </w:tcBorders>
            <w:shd w:val="clear" w:color="auto" w:fill="auto"/>
            <w:vAlign w:val="bottom"/>
          </w:tcPr>
          <w:p w14:paraId="147CC0BC" w14:textId="64404F52"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721F10">
              <w:rPr>
                <w:rFonts w:ascii="Arial" w:hAnsi="Arial" w:cs="Arial"/>
                <w:b/>
                <w:bCs/>
                <w:sz w:val="14"/>
                <w:szCs w:val="14"/>
              </w:rPr>
              <w:t xml:space="preserve"> 190 </w:t>
            </w:r>
          </w:p>
        </w:tc>
        <w:tc>
          <w:tcPr>
            <w:tcW w:w="421" w:type="pct"/>
            <w:tcBorders>
              <w:top w:val="single" w:sz="4" w:space="0" w:color="auto"/>
              <w:left w:val="nil"/>
              <w:bottom w:val="single" w:sz="12" w:space="0" w:color="auto"/>
              <w:right w:val="nil"/>
            </w:tcBorders>
            <w:vAlign w:val="bottom"/>
          </w:tcPr>
          <w:p w14:paraId="10FA9895" w14:textId="122FD61B"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721F10">
              <w:rPr>
                <w:rFonts w:ascii="Arial" w:hAnsi="Arial" w:cs="Arial"/>
                <w:b/>
                <w:bCs/>
                <w:sz w:val="14"/>
                <w:szCs w:val="14"/>
              </w:rPr>
              <w:t xml:space="preserve"> 8 </w:t>
            </w:r>
          </w:p>
        </w:tc>
        <w:tc>
          <w:tcPr>
            <w:tcW w:w="420" w:type="pct"/>
            <w:tcBorders>
              <w:top w:val="single" w:sz="4" w:space="0" w:color="auto"/>
              <w:left w:val="nil"/>
              <w:bottom w:val="single" w:sz="12" w:space="0" w:color="auto"/>
              <w:right w:val="nil"/>
            </w:tcBorders>
            <w:shd w:val="clear" w:color="auto" w:fill="auto"/>
            <w:vAlign w:val="bottom"/>
          </w:tcPr>
          <w:p w14:paraId="78BC4D04" w14:textId="50359111" w:rsidR="00EB787B" w:rsidRPr="00587444" w:rsidRDefault="00EB787B" w:rsidP="00EB787B">
            <w:pPr>
              <w:tabs>
                <w:tab w:val="right" w:pos="1202"/>
              </w:tabs>
              <w:suppressAutoHyphens w:val="0"/>
              <w:autoSpaceDN/>
              <w:spacing w:line="240" w:lineRule="exact"/>
              <w:jc w:val="right"/>
              <w:outlineLvl w:val="0"/>
              <w:rPr>
                <w:rFonts w:ascii="Arial" w:hAnsi="Arial" w:cs="Arial"/>
                <w:sz w:val="14"/>
                <w:szCs w:val="14"/>
                <w:lang w:val="hr-HR"/>
              </w:rPr>
            </w:pPr>
            <w:r w:rsidRPr="00721F10">
              <w:rPr>
                <w:rFonts w:ascii="Arial" w:hAnsi="Arial" w:cs="Arial"/>
                <w:b/>
                <w:bCs/>
                <w:sz w:val="14"/>
                <w:szCs w:val="14"/>
              </w:rPr>
              <w:t xml:space="preserve"> 497 </w:t>
            </w:r>
          </w:p>
        </w:tc>
      </w:tr>
    </w:tbl>
    <w:p w14:paraId="11050962" w14:textId="77777777" w:rsidR="00587444" w:rsidRPr="00587444" w:rsidRDefault="00587444" w:rsidP="00587444">
      <w:pPr>
        <w:keepNext/>
        <w:suppressAutoHyphens w:val="0"/>
        <w:autoSpaceDN/>
        <w:spacing w:before="120" w:line="360" w:lineRule="auto"/>
        <w:jc w:val="both"/>
        <w:rPr>
          <w:rFonts w:ascii="Arial" w:hAnsi="Arial" w:cs="Arial"/>
          <w:sz w:val="20"/>
          <w:szCs w:val="20"/>
          <w:lang w:val="en-GB"/>
        </w:rPr>
        <w:sectPr w:rsidR="00587444" w:rsidRPr="00587444" w:rsidSect="00D337C5">
          <w:footerReference w:type="default" r:id="rId134"/>
          <w:pgSz w:w="11907" w:h="16840" w:code="9"/>
          <w:pgMar w:top="1418" w:right="1134" w:bottom="1134" w:left="1418" w:header="851" w:footer="851" w:gutter="0"/>
          <w:cols w:space="720"/>
          <w:noEndnote/>
        </w:sectPr>
      </w:pPr>
    </w:p>
    <w:p w14:paraId="09459CFE" w14:textId="77777777" w:rsidR="00587444" w:rsidRPr="00587444" w:rsidRDefault="00587444" w:rsidP="00587444">
      <w:pPr>
        <w:keepNext/>
        <w:suppressAutoHyphens w:val="0"/>
        <w:autoSpaceDN/>
        <w:jc w:val="both"/>
        <w:rPr>
          <w:rFonts w:ascii="Arial" w:hAnsi="Arial" w:cs="Arial"/>
          <w:sz w:val="20"/>
          <w:szCs w:val="20"/>
          <w:lang w:val="en-GB"/>
        </w:rPr>
      </w:pPr>
    </w:p>
    <w:p w14:paraId="4EA46C14" w14:textId="77777777" w:rsidR="00587444" w:rsidRPr="00587444" w:rsidRDefault="00587444" w:rsidP="00587444">
      <w:pPr>
        <w:keepNext/>
        <w:tabs>
          <w:tab w:val="left" w:pos="567"/>
        </w:tabs>
        <w:suppressAutoHyphens w:val="0"/>
        <w:autoSpaceDN/>
        <w:jc w:val="both"/>
        <w:rPr>
          <w:rFonts w:ascii="Arial" w:hAnsi="Arial" w:cs="Arial"/>
          <w:b/>
          <w:bCs/>
          <w:sz w:val="20"/>
          <w:szCs w:val="20"/>
        </w:rPr>
      </w:pPr>
      <w:r w:rsidRPr="00587444">
        <w:rPr>
          <w:rFonts w:ascii="Arial" w:hAnsi="Arial" w:cs="Arial"/>
          <w:b/>
          <w:bCs/>
          <w:sz w:val="20"/>
          <w:szCs w:val="20"/>
        </w:rPr>
        <w:t>21.</w:t>
      </w:r>
      <w:r w:rsidRPr="00587444">
        <w:rPr>
          <w:rFonts w:ascii="Arial" w:hAnsi="Arial" w:cs="Arial"/>
          <w:b/>
          <w:bCs/>
          <w:sz w:val="20"/>
          <w:szCs w:val="20"/>
        </w:rPr>
        <w:tab/>
        <w:t>Other assets (continued)</w:t>
      </w:r>
    </w:p>
    <w:p w14:paraId="14D310C3" w14:textId="77777777" w:rsidR="00587444" w:rsidRPr="00587444" w:rsidRDefault="00587444" w:rsidP="00587444">
      <w:pPr>
        <w:keepNext/>
        <w:tabs>
          <w:tab w:val="left" w:pos="567"/>
        </w:tabs>
        <w:suppressAutoHyphens w:val="0"/>
        <w:autoSpaceDN/>
        <w:jc w:val="both"/>
        <w:rPr>
          <w:rFonts w:ascii="Arial" w:hAnsi="Arial" w:cs="Arial"/>
          <w:sz w:val="20"/>
          <w:szCs w:val="20"/>
          <w:lang w:val="en-GB"/>
        </w:rPr>
      </w:pPr>
    </w:p>
    <w:p w14:paraId="0036C5FC" w14:textId="77777777" w:rsidR="00587444" w:rsidRPr="00587444" w:rsidRDefault="00587444" w:rsidP="00587444">
      <w:pPr>
        <w:suppressAutoHyphens w:val="0"/>
        <w:autoSpaceDN/>
        <w:rPr>
          <w:rFonts w:ascii="Arial" w:hAnsi="Arial" w:cs="Arial"/>
          <w:b/>
          <w:sz w:val="20"/>
          <w:szCs w:val="20"/>
          <w:lang w:eastAsia="hr-HR"/>
        </w:rPr>
      </w:pPr>
      <w:r w:rsidRPr="00587444">
        <w:rPr>
          <w:rFonts w:ascii="Arial" w:eastAsia="Calibri" w:hAnsi="Arial" w:cs="Arial"/>
          <w:sz w:val="20"/>
          <w:szCs w:val="20"/>
        </w:rPr>
        <w:t>The following text contains the breakdown of positions stated as credit risk:</w:t>
      </w:r>
    </w:p>
    <w:p w14:paraId="5056106A" w14:textId="77777777" w:rsidR="00587444" w:rsidRPr="00587444" w:rsidRDefault="00587444" w:rsidP="00587444">
      <w:pPr>
        <w:tabs>
          <w:tab w:val="left" w:pos="-720"/>
        </w:tabs>
        <w:suppressAutoHyphens w:val="0"/>
        <w:autoSpaceDN/>
        <w:jc w:val="both"/>
        <w:rPr>
          <w:rFonts w:ascii="Arial" w:hAnsi="Arial" w:cs="Arial"/>
          <w:b/>
          <w:sz w:val="20"/>
          <w:szCs w:val="20"/>
          <w:lang w:eastAsia="hr-HR"/>
        </w:rPr>
      </w:pPr>
    </w:p>
    <w:tbl>
      <w:tblPr>
        <w:tblW w:w="5119" w:type="pct"/>
        <w:tblLayout w:type="fixed"/>
        <w:tblCellMar>
          <w:left w:w="119" w:type="dxa"/>
          <w:right w:w="119" w:type="dxa"/>
        </w:tblCellMar>
        <w:tblLook w:val="0000" w:firstRow="0" w:lastRow="0" w:firstColumn="0" w:lastColumn="0" w:noHBand="0" w:noVBand="0"/>
      </w:tblPr>
      <w:tblGrid>
        <w:gridCol w:w="3459"/>
        <w:gridCol w:w="1527"/>
        <w:gridCol w:w="1584"/>
        <w:gridCol w:w="1504"/>
        <w:gridCol w:w="1504"/>
      </w:tblGrid>
      <w:tr w:rsidR="00587444" w:rsidRPr="00587444" w14:paraId="02B8E9EF" w14:textId="77777777" w:rsidTr="00DD69E7">
        <w:trPr>
          <w:trHeight w:val="227"/>
        </w:trPr>
        <w:tc>
          <w:tcPr>
            <w:tcW w:w="1806" w:type="pct"/>
          </w:tcPr>
          <w:p w14:paraId="10C0915F" w14:textId="77777777" w:rsidR="00587444" w:rsidRPr="00587444" w:rsidRDefault="00587444" w:rsidP="00587444">
            <w:pPr>
              <w:tabs>
                <w:tab w:val="left" w:pos="-720"/>
              </w:tabs>
              <w:autoSpaceDN/>
              <w:rPr>
                <w:rFonts w:ascii="Arial" w:eastAsia="Calibri" w:hAnsi="Arial" w:cs="Arial"/>
                <w:spacing w:val="-2"/>
                <w:sz w:val="20"/>
                <w:szCs w:val="20"/>
              </w:rPr>
            </w:pPr>
          </w:p>
        </w:tc>
        <w:tc>
          <w:tcPr>
            <w:tcW w:w="1624" w:type="pct"/>
            <w:gridSpan w:val="2"/>
          </w:tcPr>
          <w:p w14:paraId="4695A9BA"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676" w:name="_Toc4059784"/>
            <w:r w:rsidRPr="00587444">
              <w:rPr>
                <w:rFonts w:ascii="Arial" w:hAnsi="Arial" w:cs="Arial"/>
                <w:b/>
                <w:sz w:val="20"/>
                <w:szCs w:val="20"/>
              </w:rPr>
              <w:t>Group</w:t>
            </w:r>
            <w:bookmarkEnd w:id="676"/>
          </w:p>
        </w:tc>
        <w:tc>
          <w:tcPr>
            <w:tcW w:w="1570" w:type="pct"/>
            <w:gridSpan w:val="2"/>
          </w:tcPr>
          <w:p w14:paraId="769D1198"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677" w:name="_Toc4059785"/>
            <w:r w:rsidRPr="00587444">
              <w:rPr>
                <w:rFonts w:ascii="Arial" w:hAnsi="Arial" w:cs="Arial"/>
                <w:b/>
                <w:sz w:val="20"/>
                <w:szCs w:val="20"/>
              </w:rPr>
              <w:t>Bank</w:t>
            </w:r>
            <w:bookmarkEnd w:id="677"/>
          </w:p>
        </w:tc>
      </w:tr>
      <w:tr w:rsidR="00A1053D" w:rsidRPr="00587444" w14:paraId="6D874588" w14:textId="77777777" w:rsidTr="005F45CE">
        <w:trPr>
          <w:trHeight w:val="190"/>
        </w:trPr>
        <w:tc>
          <w:tcPr>
            <w:tcW w:w="1806" w:type="pct"/>
          </w:tcPr>
          <w:p w14:paraId="0AF33717" w14:textId="77777777" w:rsidR="00A1053D" w:rsidRPr="00587444" w:rsidRDefault="00A1053D" w:rsidP="00A1053D">
            <w:pPr>
              <w:tabs>
                <w:tab w:val="left" w:pos="-720"/>
              </w:tabs>
              <w:autoSpaceDN/>
              <w:rPr>
                <w:rFonts w:ascii="Arial" w:eastAsia="Calibri" w:hAnsi="Arial" w:cs="Arial"/>
                <w:spacing w:val="-2"/>
                <w:sz w:val="20"/>
                <w:szCs w:val="20"/>
              </w:rPr>
            </w:pPr>
          </w:p>
        </w:tc>
        <w:tc>
          <w:tcPr>
            <w:tcW w:w="797" w:type="pct"/>
          </w:tcPr>
          <w:p w14:paraId="2F9528DA" w14:textId="7DD5A4F2" w:rsidR="00A1053D" w:rsidRPr="00587444" w:rsidRDefault="00A1053D" w:rsidP="00A1053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31 December 2023</w:t>
            </w:r>
          </w:p>
        </w:tc>
        <w:tc>
          <w:tcPr>
            <w:tcW w:w="827" w:type="pct"/>
            <w:shd w:val="clear" w:color="auto" w:fill="auto"/>
          </w:tcPr>
          <w:p w14:paraId="084D0636" w14:textId="2C90A34A" w:rsidR="00A1053D" w:rsidRPr="00587444" w:rsidRDefault="00A1053D" w:rsidP="00A1053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31 December 2022</w:t>
            </w:r>
          </w:p>
        </w:tc>
        <w:tc>
          <w:tcPr>
            <w:tcW w:w="785" w:type="pct"/>
          </w:tcPr>
          <w:p w14:paraId="0DF3F3BD" w14:textId="5F59C44E" w:rsidR="00A1053D" w:rsidRPr="00587444" w:rsidRDefault="00A1053D" w:rsidP="00A1053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31 December 2023</w:t>
            </w:r>
          </w:p>
        </w:tc>
        <w:tc>
          <w:tcPr>
            <w:tcW w:w="785" w:type="pct"/>
            <w:shd w:val="clear" w:color="auto" w:fill="auto"/>
          </w:tcPr>
          <w:p w14:paraId="62DA58A3" w14:textId="79D6116B" w:rsidR="00A1053D" w:rsidRPr="00587444" w:rsidRDefault="00A1053D" w:rsidP="00A1053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31 December 2022</w:t>
            </w:r>
          </w:p>
        </w:tc>
      </w:tr>
      <w:tr w:rsidR="00A1053D" w:rsidRPr="00587444" w14:paraId="2E675B76" w14:textId="77777777" w:rsidTr="00DD69E7">
        <w:trPr>
          <w:trHeight w:val="241"/>
        </w:trPr>
        <w:tc>
          <w:tcPr>
            <w:tcW w:w="1806" w:type="pct"/>
          </w:tcPr>
          <w:p w14:paraId="79837288" w14:textId="77777777" w:rsidR="00A1053D" w:rsidRPr="00587444" w:rsidRDefault="00A1053D" w:rsidP="00A1053D">
            <w:pPr>
              <w:tabs>
                <w:tab w:val="left" w:pos="-720"/>
              </w:tabs>
              <w:autoSpaceDN/>
              <w:rPr>
                <w:rFonts w:ascii="Arial" w:eastAsia="Calibri" w:hAnsi="Arial" w:cs="Arial"/>
                <w:spacing w:val="-2"/>
                <w:sz w:val="20"/>
                <w:szCs w:val="20"/>
              </w:rPr>
            </w:pPr>
          </w:p>
        </w:tc>
        <w:tc>
          <w:tcPr>
            <w:tcW w:w="797" w:type="pct"/>
          </w:tcPr>
          <w:p w14:paraId="42CDBCA0" w14:textId="2433C3DD" w:rsidR="00A1053D" w:rsidRPr="00587444" w:rsidRDefault="00A1053D" w:rsidP="00A1053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EUR ‘000</w:t>
            </w:r>
          </w:p>
        </w:tc>
        <w:tc>
          <w:tcPr>
            <w:tcW w:w="827" w:type="pct"/>
          </w:tcPr>
          <w:p w14:paraId="69CA0B48" w14:textId="6C33072F" w:rsidR="00A1053D" w:rsidRPr="00587444" w:rsidRDefault="00A1053D" w:rsidP="00A1053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EUR ‘000</w:t>
            </w:r>
          </w:p>
        </w:tc>
        <w:tc>
          <w:tcPr>
            <w:tcW w:w="785" w:type="pct"/>
          </w:tcPr>
          <w:p w14:paraId="071FBC1A" w14:textId="4442B348" w:rsidR="00A1053D" w:rsidRPr="00587444" w:rsidRDefault="00A1053D" w:rsidP="00A1053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EUR ‘000</w:t>
            </w:r>
          </w:p>
        </w:tc>
        <w:tc>
          <w:tcPr>
            <w:tcW w:w="785" w:type="pct"/>
          </w:tcPr>
          <w:p w14:paraId="677FD6FB" w14:textId="58418D27" w:rsidR="00A1053D" w:rsidRPr="00587444" w:rsidRDefault="00A1053D" w:rsidP="00A1053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EUR ‘000</w:t>
            </w:r>
          </w:p>
        </w:tc>
      </w:tr>
      <w:tr w:rsidR="00A1053D" w:rsidRPr="00587444" w14:paraId="07AF2512" w14:textId="77777777" w:rsidTr="00DD69E7">
        <w:trPr>
          <w:trHeight w:val="259"/>
        </w:trPr>
        <w:tc>
          <w:tcPr>
            <w:tcW w:w="1806" w:type="pct"/>
          </w:tcPr>
          <w:p w14:paraId="4E2C9682" w14:textId="77777777" w:rsidR="00A1053D" w:rsidRPr="00587444" w:rsidRDefault="00A1053D" w:rsidP="00A1053D">
            <w:pPr>
              <w:tabs>
                <w:tab w:val="left" w:pos="-720"/>
              </w:tabs>
              <w:autoSpaceDN/>
              <w:rPr>
                <w:rFonts w:ascii="Arial" w:eastAsia="Calibri" w:hAnsi="Arial" w:cs="Arial"/>
                <w:spacing w:val="-2"/>
                <w:sz w:val="20"/>
                <w:szCs w:val="20"/>
              </w:rPr>
            </w:pPr>
          </w:p>
        </w:tc>
        <w:tc>
          <w:tcPr>
            <w:tcW w:w="797" w:type="pct"/>
          </w:tcPr>
          <w:p w14:paraId="1F96CE7F" w14:textId="77777777" w:rsidR="00A1053D" w:rsidRPr="00587444" w:rsidRDefault="00A1053D" w:rsidP="00A1053D">
            <w:pPr>
              <w:tabs>
                <w:tab w:val="left" w:pos="-720"/>
              </w:tabs>
              <w:autoSpaceDN/>
              <w:jc w:val="right"/>
              <w:rPr>
                <w:rFonts w:ascii="Arial" w:eastAsia="Calibri" w:hAnsi="Arial" w:cs="Arial"/>
                <w:b/>
                <w:spacing w:val="-2"/>
                <w:sz w:val="20"/>
                <w:szCs w:val="20"/>
              </w:rPr>
            </w:pPr>
          </w:p>
        </w:tc>
        <w:tc>
          <w:tcPr>
            <w:tcW w:w="827" w:type="pct"/>
          </w:tcPr>
          <w:p w14:paraId="777CACBC" w14:textId="77777777" w:rsidR="00A1053D" w:rsidRPr="00587444" w:rsidRDefault="00A1053D" w:rsidP="00A1053D">
            <w:pPr>
              <w:tabs>
                <w:tab w:val="left" w:pos="-720"/>
              </w:tabs>
              <w:autoSpaceDN/>
              <w:jc w:val="right"/>
              <w:rPr>
                <w:rFonts w:ascii="Arial" w:eastAsia="Calibri" w:hAnsi="Arial" w:cs="Arial"/>
                <w:b/>
                <w:spacing w:val="-2"/>
                <w:sz w:val="20"/>
                <w:szCs w:val="20"/>
              </w:rPr>
            </w:pPr>
          </w:p>
        </w:tc>
        <w:tc>
          <w:tcPr>
            <w:tcW w:w="785" w:type="pct"/>
            <w:vAlign w:val="bottom"/>
          </w:tcPr>
          <w:p w14:paraId="04FB96E5" w14:textId="77777777" w:rsidR="00A1053D" w:rsidRPr="00587444" w:rsidRDefault="00A1053D" w:rsidP="00A1053D">
            <w:pPr>
              <w:tabs>
                <w:tab w:val="left" w:pos="-720"/>
              </w:tabs>
              <w:autoSpaceDN/>
              <w:jc w:val="right"/>
              <w:rPr>
                <w:rFonts w:ascii="Arial" w:eastAsia="Calibri" w:hAnsi="Arial" w:cs="Arial"/>
                <w:b/>
                <w:spacing w:val="-2"/>
                <w:sz w:val="20"/>
                <w:szCs w:val="20"/>
              </w:rPr>
            </w:pPr>
          </w:p>
        </w:tc>
        <w:tc>
          <w:tcPr>
            <w:tcW w:w="785" w:type="pct"/>
            <w:vAlign w:val="bottom"/>
          </w:tcPr>
          <w:p w14:paraId="42D88690" w14:textId="77777777" w:rsidR="00A1053D" w:rsidRPr="00587444" w:rsidRDefault="00A1053D" w:rsidP="00A1053D">
            <w:pPr>
              <w:tabs>
                <w:tab w:val="left" w:pos="-720"/>
              </w:tabs>
              <w:autoSpaceDN/>
              <w:jc w:val="right"/>
              <w:rPr>
                <w:rFonts w:ascii="Arial" w:eastAsia="Calibri" w:hAnsi="Arial" w:cs="Arial"/>
                <w:b/>
                <w:spacing w:val="-2"/>
                <w:sz w:val="20"/>
                <w:szCs w:val="20"/>
              </w:rPr>
            </w:pPr>
          </w:p>
        </w:tc>
      </w:tr>
      <w:tr w:rsidR="00EB787B" w:rsidRPr="00587444" w14:paraId="1DB4CA70" w14:textId="77777777" w:rsidTr="00AB311B">
        <w:trPr>
          <w:trHeight w:hRule="exact" w:val="292"/>
        </w:trPr>
        <w:tc>
          <w:tcPr>
            <w:tcW w:w="1806" w:type="pct"/>
            <w:vAlign w:val="bottom"/>
          </w:tcPr>
          <w:p w14:paraId="652DE673" w14:textId="77777777" w:rsidR="00EB787B" w:rsidRPr="00587444" w:rsidRDefault="00EB787B" w:rsidP="00EB787B">
            <w:pPr>
              <w:tabs>
                <w:tab w:val="right" w:pos="1202"/>
              </w:tabs>
              <w:suppressAutoHyphens w:val="0"/>
              <w:autoSpaceDN/>
              <w:outlineLvl w:val="0"/>
              <w:rPr>
                <w:rFonts w:ascii="Arial" w:hAnsi="Arial" w:cs="Arial"/>
                <w:sz w:val="20"/>
                <w:szCs w:val="20"/>
              </w:rPr>
            </w:pPr>
            <w:bookmarkStart w:id="678" w:name="_Toc4059794"/>
            <w:r w:rsidRPr="00587444">
              <w:rPr>
                <w:rFonts w:ascii="Arial" w:hAnsi="Arial" w:cs="Arial"/>
                <w:sz w:val="20"/>
                <w:szCs w:val="20"/>
              </w:rPr>
              <w:t>Fees receivable</w:t>
            </w:r>
            <w:bookmarkEnd w:id="678"/>
          </w:p>
        </w:tc>
        <w:tc>
          <w:tcPr>
            <w:tcW w:w="797" w:type="pct"/>
            <w:tcBorders>
              <w:top w:val="nil"/>
              <w:left w:val="nil"/>
              <w:bottom w:val="nil"/>
              <w:right w:val="nil"/>
            </w:tcBorders>
            <w:shd w:val="clear" w:color="auto" w:fill="auto"/>
            <w:vAlign w:val="bottom"/>
          </w:tcPr>
          <w:p w14:paraId="2CEEAB7C" w14:textId="76235ABF" w:rsidR="00EB787B" w:rsidRPr="00AB311B" w:rsidRDefault="00EB787B" w:rsidP="00AB311B">
            <w:pPr>
              <w:tabs>
                <w:tab w:val="right" w:pos="1202"/>
              </w:tabs>
              <w:suppressAutoHyphens w:val="0"/>
              <w:autoSpaceDN/>
              <w:spacing w:line="340" w:lineRule="exact"/>
              <w:jc w:val="right"/>
              <w:outlineLvl w:val="0"/>
              <w:rPr>
                <w:rFonts w:ascii="Arial" w:hAnsi="Arial" w:cs="Arial"/>
                <w:sz w:val="20"/>
                <w:szCs w:val="20"/>
              </w:rPr>
            </w:pPr>
            <w:r w:rsidRPr="00AB311B">
              <w:rPr>
                <w:rFonts w:ascii="Arial" w:hAnsi="Arial" w:cs="Arial"/>
                <w:sz w:val="20"/>
                <w:szCs w:val="20"/>
              </w:rPr>
              <w:t>3,540</w:t>
            </w:r>
          </w:p>
        </w:tc>
        <w:tc>
          <w:tcPr>
            <w:tcW w:w="827" w:type="pct"/>
            <w:tcBorders>
              <w:top w:val="nil"/>
              <w:left w:val="nil"/>
              <w:bottom w:val="nil"/>
              <w:right w:val="nil"/>
            </w:tcBorders>
            <w:shd w:val="clear" w:color="auto" w:fill="auto"/>
            <w:vAlign w:val="bottom"/>
          </w:tcPr>
          <w:p w14:paraId="5B35887D" w14:textId="4C223A5B" w:rsidR="00EB787B" w:rsidRPr="00587444" w:rsidRDefault="00EB787B" w:rsidP="00AB311B">
            <w:pPr>
              <w:tabs>
                <w:tab w:val="right" w:pos="1202"/>
              </w:tabs>
              <w:suppressAutoHyphens w:val="0"/>
              <w:autoSpaceDN/>
              <w:spacing w:line="340" w:lineRule="exact"/>
              <w:jc w:val="right"/>
              <w:outlineLvl w:val="0"/>
              <w:rPr>
                <w:rFonts w:ascii="Arial" w:hAnsi="Arial" w:cs="Arial"/>
                <w:sz w:val="20"/>
                <w:szCs w:val="20"/>
              </w:rPr>
            </w:pPr>
            <w:r w:rsidRPr="00273D2E">
              <w:rPr>
                <w:rFonts w:ascii="Arial" w:hAnsi="Arial" w:cs="Arial"/>
                <w:sz w:val="20"/>
                <w:szCs w:val="20"/>
              </w:rPr>
              <w:t xml:space="preserve"> 3</w:t>
            </w:r>
            <w:r>
              <w:rPr>
                <w:rFonts w:ascii="Arial" w:hAnsi="Arial" w:cs="Arial"/>
                <w:sz w:val="20"/>
                <w:szCs w:val="20"/>
              </w:rPr>
              <w:t>,</w:t>
            </w:r>
            <w:r w:rsidRPr="00273D2E">
              <w:rPr>
                <w:rFonts w:ascii="Arial" w:hAnsi="Arial" w:cs="Arial"/>
                <w:sz w:val="20"/>
                <w:szCs w:val="20"/>
              </w:rPr>
              <w:t xml:space="preserve">541 </w:t>
            </w:r>
          </w:p>
        </w:tc>
        <w:tc>
          <w:tcPr>
            <w:tcW w:w="785" w:type="pct"/>
            <w:tcBorders>
              <w:top w:val="nil"/>
              <w:left w:val="nil"/>
              <w:bottom w:val="nil"/>
              <w:right w:val="nil"/>
            </w:tcBorders>
            <w:shd w:val="clear" w:color="auto" w:fill="auto"/>
            <w:vAlign w:val="bottom"/>
          </w:tcPr>
          <w:p w14:paraId="2FC21873" w14:textId="042F94EE" w:rsidR="00EB787B" w:rsidRPr="00AB311B" w:rsidRDefault="00EB787B" w:rsidP="00AB311B">
            <w:pPr>
              <w:tabs>
                <w:tab w:val="right" w:pos="1202"/>
              </w:tabs>
              <w:suppressAutoHyphens w:val="0"/>
              <w:autoSpaceDN/>
              <w:spacing w:line="340" w:lineRule="exact"/>
              <w:jc w:val="right"/>
              <w:outlineLvl w:val="0"/>
              <w:rPr>
                <w:rFonts w:ascii="Arial" w:hAnsi="Arial" w:cs="Arial"/>
                <w:sz w:val="20"/>
                <w:szCs w:val="20"/>
              </w:rPr>
            </w:pPr>
            <w:r w:rsidRPr="00AB311B">
              <w:rPr>
                <w:rFonts w:ascii="Arial" w:hAnsi="Arial" w:cs="Arial"/>
                <w:sz w:val="20"/>
                <w:szCs w:val="20"/>
              </w:rPr>
              <w:t>3,540</w:t>
            </w:r>
          </w:p>
        </w:tc>
        <w:tc>
          <w:tcPr>
            <w:tcW w:w="785" w:type="pct"/>
            <w:tcBorders>
              <w:top w:val="nil"/>
              <w:left w:val="nil"/>
              <w:bottom w:val="nil"/>
              <w:right w:val="nil"/>
            </w:tcBorders>
            <w:shd w:val="clear" w:color="auto" w:fill="auto"/>
            <w:vAlign w:val="bottom"/>
          </w:tcPr>
          <w:p w14:paraId="4430C2FA" w14:textId="39EC5EE6" w:rsidR="00EB787B" w:rsidRPr="00587444" w:rsidRDefault="00EB787B" w:rsidP="00AB311B">
            <w:pPr>
              <w:tabs>
                <w:tab w:val="right" w:pos="1202"/>
              </w:tabs>
              <w:suppressAutoHyphens w:val="0"/>
              <w:autoSpaceDN/>
              <w:spacing w:line="340" w:lineRule="exact"/>
              <w:jc w:val="right"/>
              <w:outlineLvl w:val="0"/>
              <w:rPr>
                <w:rFonts w:ascii="Arial" w:hAnsi="Arial" w:cs="Arial"/>
                <w:sz w:val="20"/>
                <w:szCs w:val="20"/>
              </w:rPr>
            </w:pPr>
            <w:r w:rsidRPr="00273D2E">
              <w:rPr>
                <w:rFonts w:ascii="Arial" w:hAnsi="Arial" w:cs="Arial"/>
                <w:sz w:val="20"/>
                <w:szCs w:val="20"/>
              </w:rPr>
              <w:t xml:space="preserve"> 3</w:t>
            </w:r>
            <w:r>
              <w:rPr>
                <w:rFonts w:ascii="Arial" w:hAnsi="Arial" w:cs="Arial"/>
                <w:sz w:val="20"/>
                <w:szCs w:val="20"/>
              </w:rPr>
              <w:t>,</w:t>
            </w:r>
            <w:r w:rsidRPr="00273D2E">
              <w:rPr>
                <w:rFonts w:ascii="Arial" w:hAnsi="Arial" w:cs="Arial"/>
                <w:sz w:val="20"/>
                <w:szCs w:val="20"/>
              </w:rPr>
              <w:t xml:space="preserve">541 </w:t>
            </w:r>
          </w:p>
        </w:tc>
      </w:tr>
      <w:tr w:rsidR="00EB787B" w:rsidRPr="00587444" w14:paraId="7BB2E248" w14:textId="77777777" w:rsidTr="00425A3E">
        <w:trPr>
          <w:trHeight w:hRule="exact" w:val="353"/>
        </w:trPr>
        <w:tc>
          <w:tcPr>
            <w:tcW w:w="1806" w:type="pct"/>
            <w:vAlign w:val="bottom"/>
          </w:tcPr>
          <w:p w14:paraId="3BC6E774" w14:textId="77777777" w:rsidR="00EB787B" w:rsidRPr="00587444" w:rsidRDefault="00EB787B" w:rsidP="00EB787B">
            <w:pPr>
              <w:tabs>
                <w:tab w:val="right" w:pos="1202"/>
              </w:tabs>
              <w:suppressAutoHyphens w:val="0"/>
              <w:autoSpaceDN/>
              <w:outlineLvl w:val="0"/>
              <w:rPr>
                <w:rFonts w:ascii="Arial" w:hAnsi="Arial" w:cs="Arial"/>
                <w:sz w:val="20"/>
                <w:szCs w:val="20"/>
              </w:rPr>
            </w:pPr>
            <w:bookmarkStart w:id="679" w:name="_Toc4059799"/>
            <w:r w:rsidRPr="00587444">
              <w:rPr>
                <w:rFonts w:ascii="Arial" w:hAnsi="Arial" w:cs="Arial"/>
                <w:sz w:val="20"/>
                <w:szCs w:val="20"/>
              </w:rPr>
              <w:t>Other receivables</w:t>
            </w:r>
            <w:bookmarkEnd w:id="679"/>
          </w:p>
        </w:tc>
        <w:tc>
          <w:tcPr>
            <w:tcW w:w="797" w:type="pct"/>
            <w:tcBorders>
              <w:top w:val="nil"/>
              <w:left w:val="nil"/>
              <w:bottom w:val="nil"/>
              <w:right w:val="nil"/>
            </w:tcBorders>
            <w:shd w:val="clear" w:color="auto" w:fill="auto"/>
            <w:vAlign w:val="bottom"/>
          </w:tcPr>
          <w:p w14:paraId="58AA32E4" w14:textId="093D4A37" w:rsidR="00EB787B" w:rsidRPr="00AB311B" w:rsidRDefault="00EB787B" w:rsidP="00AB311B">
            <w:pPr>
              <w:tabs>
                <w:tab w:val="right" w:pos="1202"/>
              </w:tabs>
              <w:suppressAutoHyphens w:val="0"/>
              <w:autoSpaceDN/>
              <w:spacing w:line="340" w:lineRule="exact"/>
              <w:jc w:val="right"/>
              <w:outlineLvl w:val="0"/>
              <w:rPr>
                <w:rFonts w:ascii="Arial" w:hAnsi="Arial" w:cs="Arial"/>
                <w:sz w:val="20"/>
                <w:szCs w:val="20"/>
              </w:rPr>
            </w:pPr>
            <w:r w:rsidRPr="00AB311B">
              <w:rPr>
                <w:rFonts w:ascii="Arial" w:hAnsi="Arial" w:cs="Arial"/>
                <w:sz w:val="20"/>
                <w:szCs w:val="20"/>
              </w:rPr>
              <w:t>1,925</w:t>
            </w:r>
          </w:p>
        </w:tc>
        <w:tc>
          <w:tcPr>
            <w:tcW w:w="827" w:type="pct"/>
            <w:tcBorders>
              <w:top w:val="nil"/>
              <w:left w:val="nil"/>
              <w:bottom w:val="nil"/>
              <w:right w:val="nil"/>
            </w:tcBorders>
            <w:shd w:val="clear" w:color="auto" w:fill="auto"/>
            <w:vAlign w:val="bottom"/>
          </w:tcPr>
          <w:p w14:paraId="146F484C" w14:textId="744BA6C1" w:rsidR="00EB787B" w:rsidRPr="00AB311B" w:rsidRDefault="00EB787B" w:rsidP="00AB311B">
            <w:pPr>
              <w:tabs>
                <w:tab w:val="right" w:pos="1202"/>
              </w:tabs>
              <w:suppressAutoHyphens w:val="0"/>
              <w:autoSpaceDN/>
              <w:spacing w:line="340" w:lineRule="exact"/>
              <w:jc w:val="right"/>
              <w:outlineLvl w:val="0"/>
              <w:rPr>
                <w:rFonts w:ascii="Arial" w:hAnsi="Arial" w:cs="Arial"/>
                <w:sz w:val="20"/>
                <w:szCs w:val="20"/>
              </w:rPr>
            </w:pPr>
            <w:r w:rsidRPr="00273D2E">
              <w:rPr>
                <w:rFonts w:ascii="Arial" w:hAnsi="Arial" w:cs="Arial"/>
                <w:sz w:val="20"/>
                <w:szCs w:val="20"/>
              </w:rPr>
              <w:t xml:space="preserve"> 1</w:t>
            </w:r>
            <w:r>
              <w:rPr>
                <w:rFonts w:ascii="Arial" w:hAnsi="Arial" w:cs="Arial"/>
                <w:sz w:val="20"/>
                <w:szCs w:val="20"/>
              </w:rPr>
              <w:t>,</w:t>
            </w:r>
            <w:r w:rsidRPr="00273D2E">
              <w:rPr>
                <w:rFonts w:ascii="Arial" w:hAnsi="Arial" w:cs="Arial"/>
                <w:sz w:val="20"/>
                <w:szCs w:val="20"/>
              </w:rPr>
              <w:t xml:space="preserve">625 </w:t>
            </w:r>
          </w:p>
        </w:tc>
        <w:tc>
          <w:tcPr>
            <w:tcW w:w="785" w:type="pct"/>
            <w:tcBorders>
              <w:top w:val="nil"/>
              <w:left w:val="nil"/>
              <w:bottom w:val="nil"/>
              <w:right w:val="nil"/>
            </w:tcBorders>
            <w:shd w:val="clear" w:color="auto" w:fill="auto"/>
            <w:vAlign w:val="bottom"/>
          </w:tcPr>
          <w:p w14:paraId="0C353B91" w14:textId="4F841811" w:rsidR="00EB787B" w:rsidRPr="00AB311B" w:rsidRDefault="00EB787B" w:rsidP="00AB311B">
            <w:pPr>
              <w:tabs>
                <w:tab w:val="right" w:pos="1202"/>
              </w:tabs>
              <w:suppressAutoHyphens w:val="0"/>
              <w:autoSpaceDN/>
              <w:spacing w:line="340" w:lineRule="exact"/>
              <w:jc w:val="right"/>
              <w:outlineLvl w:val="0"/>
              <w:rPr>
                <w:rFonts w:ascii="Arial" w:hAnsi="Arial" w:cs="Arial"/>
                <w:sz w:val="20"/>
                <w:szCs w:val="20"/>
              </w:rPr>
            </w:pPr>
            <w:r w:rsidRPr="00AB311B">
              <w:rPr>
                <w:rFonts w:ascii="Arial" w:hAnsi="Arial" w:cs="Arial"/>
                <w:sz w:val="20"/>
                <w:szCs w:val="20"/>
              </w:rPr>
              <w:t>1,925</w:t>
            </w:r>
          </w:p>
        </w:tc>
        <w:tc>
          <w:tcPr>
            <w:tcW w:w="785" w:type="pct"/>
            <w:tcBorders>
              <w:top w:val="nil"/>
              <w:left w:val="nil"/>
              <w:bottom w:val="nil"/>
              <w:right w:val="nil"/>
            </w:tcBorders>
            <w:shd w:val="clear" w:color="auto" w:fill="auto"/>
            <w:vAlign w:val="bottom"/>
          </w:tcPr>
          <w:p w14:paraId="713AE6BD" w14:textId="72C35412" w:rsidR="00EB787B" w:rsidRPr="00AB311B" w:rsidRDefault="00EB787B" w:rsidP="00AB311B">
            <w:pPr>
              <w:tabs>
                <w:tab w:val="right" w:pos="1202"/>
              </w:tabs>
              <w:suppressAutoHyphens w:val="0"/>
              <w:autoSpaceDN/>
              <w:spacing w:line="340" w:lineRule="exact"/>
              <w:jc w:val="right"/>
              <w:outlineLvl w:val="0"/>
              <w:rPr>
                <w:rFonts w:ascii="Arial" w:hAnsi="Arial" w:cs="Arial"/>
                <w:sz w:val="20"/>
                <w:szCs w:val="20"/>
              </w:rPr>
            </w:pPr>
            <w:r w:rsidRPr="00273D2E">
              <w:rPr>
                <w:rFonts w:ascii="Arial" w:hAnsi="Arial" w:cs="Arial"/>
                <w:sz w:val="20"/>
                <w:szCs w:val="20"/>
              </w:rPr>
              <w:t xml:space="preserve"> 1</w:t>
            </w:r>
            <w:r>
              <w:rPr>
                <w:rFonts w:ascii="Arial" w:hAnsi="Arial" w:cs="Arial"/>
                <w:sz w:val="20"/>
                <w:szCs w:val="20"/>
              </w:rPr>
              <w:t>,</w:t>
            </w:r>
            <w:r w:rsidRPr="00273D2E">
              <w:rPr>
                <w:rFonts w:ascii="Arial" w:hAnsi="Arial" w:cs="Arial"/>
                <w:sz w:val="20"/>
                <w:szCs w:val="20"/>
              </w:rPr>
              <w:t xml:space="preserve">625 </w:t>
            </w:r>
          </w:p>
        </w:tc>
      </w:tr>
      <w:tr w:rsidR="00EB787B" w:rsidRPr="00587444" w14:paraId="48003FA3" w14:textId="77777777" w:rsidTr="00AB311B">
        <w:trPr>
          <w:trHeight w:hRule="exact" w:val="510"/>
        </w:trPr>
        <w:tc>
          <w:tcPr>
            <w:tcW w:w="1806" w:type="pct"/>
            <w:vAlign w:val="bottom"/>
          </w:tcPr>
          <w:p w14:paraId="4920BF17" w14:textId="77777777" w:rsidR="00110F3E" w:rsidRDefault="00EB787B" w:rsidP="00EB787B">
            <w:pPr>
              <w:tabs>
                <w:tab w:val="right" w:pos="1202"/>
              </w:tabs>
              <w:suppressAutoHyphens w:val="0"/>
              <w:autoSpaceDN/>
              <w:outlineLvl w:val="0"/>
              <w:rPr>
                <w:rFonts w:ascii="Arial" w:hAnsi="Arial" w:cs="Arial"/>
                <w:sz w:val="20"/>
                <w:szCs w:val="20"/>
              </w:rPr>
            </w:pPr>
            <w:r w:rsidRPr="00EB787B">
              <w:rPr>
                <w:rFonts w:ascii="Arial" w:hAnsi="Arial" w:cs="Arial"/>
                <w:sz w:val="20"/>
                <w:szCs w:val="20"/>
              </w:rPr>
              <w:t xml:space="preserve">Assets related to insurance </w:t>
            </w:r>
          </w:p>
          <w:p w14:paraId="0FD58D88" w14:textId="3F94C39A" w:rsidR="00EB787B" w:rsidRPr="00587444" w:rsidRDefault="00EB787B" w:rsidP="00EB787B">
            <w:pPr>
              <w:tabs>
                <w:tab w:val="right" w:pos="1202"/>
              </w:tabs>
              <w:suppressAutoHyphens w:val="0"/>
              <w:autoSpaceDN/>
              <w:outlineLvl w:val="0"/>
              <w:rPr>
                <w:rFonts w:ascii="Arial" w:hAnsi="Arial" w:cs="Arial"/>
                <w:sz w:val="20"/>
                <w:szCs w:val="20"/>
              </w:rPr>
            </w:pPr>
            <w:r w:rsidRPr="00EB787B">
              <w:rPr>
                <w:rFonts w:ascii="Arial" w:hAnsi="Arial" w:cs="Arial"/>
                <w:sz w:val="20"/>
                <w:szCs w:val="20"/>
              </w:rPr>
              <w:t>contracts</w:t>
            </w:r>
          </w:p>
        </w:tc>
        <w:tc>
          <w:tcPr>
            <w:tcW w:w="797" w:type="pct"/>
            <w:tcBorders>
              <w:top w:val="nil"/>
              <w:left w:val="nil"/>
              <w:bottom w:val="nil"/>
              <w:right w:val="nil"/>
            </w:tcBorders>
            <w:shd w:val="clear" w:color="auto" w:fill="auto"/>
            <w:vAlign w:val="bottom"/>
          </w:tcPr>
          <w:p w14:paraId="0EA3487E" w14:textId="32025F94" w:rsidR="00EB787B" w:rsidRPr="00AB311B" w:rsidRDefault="00EB787B" w:rsidP="00AB311B">
            <w:pPr>
              <w:tabs>
                <w:tab w:val="right" w:pos="1202"/>
              </w:tabs>
              <w:suppressAutoHyphens w:val="0"/>
              <w:autoSpaceDN/>
              <w:spacing w:line="340" w:lineRule="exact"/>
              <w:jc w:val="right"/>
              <w:outlineLvl w:val="0"/>
              <w:rPr>
                <w:rFonts w:ascii="Arial" w:hAnsi="Arial" w:cs="Arial"/>
                <w:sz w:val="20"/>
                <w:szCs w:val="20"/>
              </w:rPr>
            </w:pPr>
            <w:r w:rsidRPr="00AB311B">
              <w:rPr>
                <w:rFonts w:ascii="Arial" w:hAnsi="Arial" w:cs="Arial"/>
                <w:sz w:val="20"/>
                <w:szCs w:val="20"/>
              </w:rPr>
              <w:t>733</w:t>
            </w:r>
          </w:p>
        </w:tc>
        <w:tc>
          <w:tcPr>
            <w:tcW w:w="827" w:type="pct"/>
            <w:tcBorders>
              <w:top w:val="nil"/>
              <w:left w:val="nil"/>
              <w:bottom w:val="nil"/>
              <w:right w:val="nil"/>
            </w:tcBorders>
            <w:shd w:val="clear" w:color="auto" w:fill="auto"/>
            <w:vAlign w:val="bottom"/>
          </w:tcPr>
          <w:p w14:paraId="2920B216" w14:textId="0E37D5DF" w:rsidR="00EB787B" w:rsidRPr="00273D2E" w:rsidRDefault="00EB787B" w:rsidP="00AB311B">
            <w:pPr>
              <w:tabs>
                <w:tab w:val="right" w:pos="1202"/>
              </w:tabs>
              <w:suppressAutoHyphens w:val="0"/>
              <w:autoSpaceDN/>
              <w:spacing w:line="340" w:lineRule="exact"/>
              <w:jc w:val="right"/>
              <w:outlineLvl w:val="0"/>
              <w:rPr>
                <w:rFonts w:ascii="Arial" w:hAnsi="Arial" w:cs="Arial"/>
                <w:sz w:val="20"/>
                <w:szCs w:val="20"/>
              </w:rPr>
            </w:pPr>
            <w:r>
              <w:rPr>
                <w:rFonts w:ascii="Arial" w:hAnsi="Arial" w:cs="Arial"/>
                <w:sz w:val="20"/>
                <w:szCs w:val="20"/>
              </w:rPr>
              <w:t>-</w:t>
            </w:r>
          </w:p>
        </w:tc>
        <w:tc>
          <w:tcPr>
            <w:tcW w:w="785" w:type="pct"/>
            <w:tcBorders>
              <w:top w:val="nil"/>
              <w:left w:val="nil"/>
              <w:bottom w:val="nil"/>
              <w:right w:val="nil"/>
            </w:tcBorders>
            <w:shd w:val="clear" w:color="auto" w:fill="auto"/>
            <w:vAlign w:val="bottom"/>
          </w:tcPr>
          <w:p w14:paraId="665CC530" w14:textId="0F14943F" w:rsidR="00EB787B" w:rsidRPr="00AB311B" w:rsidRDefault="00EB787B" w:rsidP="00AB311B">
            <w:pPr>
              <w:tabs>
                <w:tab w:val="right" w:pos="1202"/>
              </w:tabs>
              <w:suppressAutoHyphens w:val="0"/>
              <w:autoSpaceDN/>
              <w:spacing w:line="340" w:lineRule="exact"/>
              <w:jc w:val="right"/>
              <w:outlineLvl w:val="0"/>
              <w:rPr>
                <w:rFonts w:ascii="Arial" w:hAnsi="Arial" w:cs="Arial"/>
                <w:sz w:val="20"/>
                <w:szCs w:val="20"/>
              </w:rPr>
            </w:pPr>
            <w:r w:rsidRPr="00AB311B">
              <w:rPr>
                <w:rFonts w:ascii="Arial" w:hAnsi="Arial" w:cs="Arial"/>
                <w:sz w:val="20"/>
                <w:szCs w:val="20"/>
              </w:rPr>
              <w:t>-</w:t>
            </w:r>
          </w:p>
        </w:tc>
        <w:tc>
          <w:tcPr>
            <w:tcW w:w="785" w:type="pct"/>
            <w:tcBorders>
              <w:top w:val="nil"/>
              <w:left w:val="nil"/>
              <w:bottom w:val="nil"/>
              <w:right w:val="nil"/>
            </w:tcBorders>
            <w:shd w:val="clear" w:color="auto" w:fill="auto"/>
            <w:vAlign w:val="bottom"/>
          </w:tcPr>
          <w:p w14:paraId="1005C26B" w14:textId="307F82BC" w:rsidR="00EB787B" w:rsidRPr="00273D2E" w:rsidRDefault="00EB787B" w:rsidP="00AB311B">
            <w:pPr>
              <w:tabs>
                <w:tab w:val="right" w:pos="1202"/>
              </w:tabs>
              <w:suppressAutoHyphens w:val="0"/>
              <w:autoSpaceDN/>
              <w:spacing w:line="340" w:lineRule="exact"/>
              <w:jc w:val="right"/>
              <w:outlineLvl w:val="0"/>
              <w:rPr>
                <w:rFonts w:ascii="Arial" w:hAnsi="Arial" w:cs="Arial"/>
                <w:sz w:val="20"/>
                <w:szCs w:val="20"/>
              </w:rPr>
            </w:pPr>
            <w:r>
              <w:rPr>
                <w:rFonts w:ascii="Arial" w:hAnsi="Arial" w:cs="Arial"/>
                <w:sz w:val="20"/>
                <w:szCs w:val="20"/>
              </w:rPr>
              <w:t>-</w:t>
            </w:r>
          </w:p>
        </w:tc>
      </w:tr>
      <w:tr w:rsidR="00EB787B" w:rsidRPr="00587444" w14:paraId="3FC72DF2" w14:textId="77777777" w:rsidTr="00AB311B">
        <w:trPr>
          <w:trHeight w:hRule="exact" w:val="292"/>
        </w:trPr>
        <w:tc>
          <w:tcPr>
            <w:tcW w:w="1806" w:type="pct"/>
            <w:vAlign w:val="bottom"/>
          </w:tcPr>
          <w:p w14:paraId="189FEDA7" w14:textId="77777777" w:rsidR="00EB787B" w:rsidRPr="00587444" w:rsidRDefault="00EB787B" w:rsidP="00EB787B">
            <w:pPr>
              <w:tabs>
                <w:tab w:val="right" w:pos="1202"/>
              </w:tabs>
              <w:suppressAutoHyphens w:val="0"/>
              <w:autoSpaceDN/>
              <w:outlineLvl w:val="0"/>
              <w:rPr>
                <w:rFonts w:ascii="Arial" w:hAnsi="Arial" w:cs="Arial"/>
                <w:sz w:val="20"/>
                <w:szCs w:val="20"/>
              </w:rPr>
            </w:pPr>
            <w:bookmarkStart w:id="680" w:name="_Toc4059804"/>
            <w:r w:rsidRPr="00587444">
              <w:rPr>
                <w:rFonts w:ascii="Arial" w:hAnsi="Arial" w:cs="Arial"/>
                <w:sz w:val="20"/>
                <w:szCs w:val="20"/>
              </w:rPr>
              <w:t>Premium receivables</w:t>
            </w:r>
            <w:bookmarkEnd w:id="680"/>
          </w:p>
        </w:tc>
        <w:tc>
          <w:tcPr>
            <w:tcW w:w="797" w:type="pct"/>
            <w:tcBorders>
              <w:top w:val="nil"/>
              <w:left w:val="nil"/>
              <w:bottom w:val="nil"/>
              <w:right w:val="nil"/>
            </w:tcBorders>
            <w:shd w:val="clear" w:color="auto" w:fill="auto"/>
            <w:vAlign w:val="bottom"/>
          </w:tcPr>
          <w:p w14:paraId="4A6CDF22" w14:textId="26C72936" w:rsidR="00EB787B" w:rsidRPr="00AB311B" w:rsidRDefault="00EB787B" w:rsidP="00AB311B">
            <w:pPr>
              <w:tabs>
                <w:tab w:val="right" w:pos="1202"/>
              </w:tabs>
              <w:suppressAutoHyphens w:val="0"/>
              <w:autoSpaceDN/>
              <w:spacing w:line="340" w:lineRule="exact"/>
              <w:jc w:val="right"/>
              <w:outlineLvl w:val="0"/>
              <w:rPr>
                <w:rFonts w:ascii="Arial" w:hAnsi="Arial" w:cs="Arial"/>
                <w:sz w:val="20"/>
                <w:szCs w:val="20"/>
              </w:rPr>
            </w:pPr>
            <w:r w:rsidRPr="00AB311B">
              <w:rPr>
                <w:rFonts w:ascii="Arial" w:hAnsi="Arial" w:cs="Arial"/>
                <w:sz w:val="20"/>
                <w:szCs w:val="20"/>
              </w:rPr>
              <w:t>-</w:t>
            </w:r>
          </w:p>
        </w:tc>
        <w:tc>
          <w:tcPr>
            <w:tcW w:w="827" w:type="pct"/>
            <w:tcBorders>
              <w:top w:val="nil"/>
              <w:left w:val="nil"/>
              <w:bottom w:val="nil"/>
              <w:right w:val="nil"/>
            </w:tcBorders>
            <w:shd w:val="clear" w:color="auto" w:fill="auto"/>
            <w:vAlign w:val="bottom"/>
          </w:tcPr>
          <w:p w14:paraId="4DB8EF6C" w14:textId="4BD285CC" w:rsidR="00EB787B" w:rsidRPr="00AB311B" w:rsidRDefault="00EB787B" w:rsidP="00AB311B">
            <w:pPr>
              <w:tabs>
                <w:tab w:val="right" w:pos="1202"/>
              </w:tabs>
              <w:suppressAutoHyphens w:val="0"/>
              <w:autoSpaceDN/>
              <w:spacing w:line="340" w:lineRule="exact"/>
              <w:jc w:val="right"/>
              <w:outlineLvl w:val="0"/>
              <w:rPr>
                <w:rFonts w:ascii="Arial" w:hAnsi="Arial" w:cs="Arial"/>
                <w:sz w:val="20"/>
                <w:szCs w:val="20"/>
              </w:rPr>
            </w:pPr>
            <w:r w:rsidRPr="00273D2E">
              <w:rPr>
                <w:rFonts w:ascii="Arial" w:hAnsi="Arial" w:cs="Arial"/>
                <w:sz w:val="20"/>
                <w:szCs w:val="20"/>
              </w:rPr>
              <w:t xml:space="preserve"> 474 </w:t>
            </w:r>
          </w:p>
        </w:tc>
        <w:tc>
          <w:tcPr>
            <w:tcW w:w="785" w:type="pct"/>
            <w:tcBorders>
              <w:top w:val="nil"/>
              <w:left w:val="nil"/>
              <w:bottom w:val="nil"/>
              <w:right w:val="nil"/>
            </w:tcBorders>
            <w:shd w:val="clear" w:color="auto" w:fill="auto"/>
            <w:vAlign w:val="bottom"/>
          </w:tcPr>
          <w:p w14:paraId="4AC5D46E" w14:textId="51CDF63D" w:rsidR="00EB787B" w:rsidRPr="00AB311B" w:rsidRDefault="00EB787B" w:rsidP="00AB311B">
            <w:pPr>
              <w:tabs>
                <w:tab w:val="right" w:pos="1202"/>
              </w:tabs>
              <w:suppressAutoHyphens w:val="0"/>
              <w:autoSpaceDN/>
              <w:spacing w:line="340" w:lineRule="exact"/>
              <w:jc w:val="right"/>
              <w:outlineLvl w:val="0"/>
              <w:rPr>
                <w:rFonts w:ascii="Arial" w:hAnsi="Arial" w:cs="Arial"/>
                <w:sz w:val="20"/>
                <w:szCs w:val="20"/>
              </w:rPr>
            </w:pPr>
            <w:r w:rsidRPr="00AB311B">
              <w:rPr>
                <w:rFonts w:ascii="Arial" w:hAnsi="Arial" w:cs="Arial"/>
                <w:sz w:val="20"/>
                <w:szCs w:val="20"/>
              </w:rPr>
              <w:t>-</w:t>
            </w:r>
          </w:p>
        </w:tc>
        <w:tc>
          <w:tcPr>
            <w:tcW w:w="785" w:type="pct"/>
            <w:tcBorders>
              <w:top w:val="nil"/>
              <w:left w:val="nil"/>
              <w:bottom w:val="nil"/>
              <w:right w:val="nil"/>
            </w:tcBorders>
            <w:shd w:val="clear" w:color="auto" w:fill="auto"/>
            <w:vAlign w:val="bottom"/>
          </w:tcPr>
          <w:p w14:paraId="227363C4" w14:textId="6663BE38" w:rsidR="00EB787B" w:rsidRPr="00AB311B" w:rsidRDefault="00EB787B" w:rsidP="00AB311B">
            <w:pPr>
              <w:tabs>
                <w:tab w:val="right" w:pos="1202"/>
              </w:tabs>
              <w:suppressAutoHyphens w:val="0"/>
              <w:autoSpaceDN/>
              <w:spacing w:line="340" w:lineRule="exact"/>
              <w:jc w:val="right"/>
              <w:outlineLvl w:val="0"/>
              <w:rPr>
                <w:rFonts w:ascii="Arial" w:hAnsi="Arial" w:cs="Arial"/>
                <w:sz w:val="20"/>
                <w:szCs w:val="20"/>
              </w:rPr>
            </w:pPr>
            <w:r w:rsidRPr="00273D2E">
              <w:rPr>
                <w:rFonts w:ascii="Arial" w:hAnsi="Arial" w:cs="Arial"/>
                <w:sz w:val="20"/>
                <w:szCs w:val="20"/>
              </w:rPr>
              <w:t xml:space="preserve"> - </w:t>
            </w:r>
          </w:p>
        </w:tc>
      </w:tr>
      <w:tr w:rsidR="00EB787B" w:rsidRPr="00587444" w14:paraId="00C484DF" w14:textId="77777777" w:rsidTr="00AB311B">
        <w:trPr>
          <w:trHeight w:val="567"/>
        </w:trPr>
        <w:tc>
          <w:tcPr>
            <w:tcW w:w="1806" w:type="pct"/>
            <w:vAlign w:val="bottom"/>
          </w:tcPr>
          <w:p w14:paraId="4B3FB53F" w14:textId="77777777" w:rsidR="00EB787B" w:rsidRDefault="00EB787B" w:rsidP="00EB787B">
            <w:pPr>
              <w:tabs>
                <w:tab w:val="right" w:pos="1202"/>
              </w:tabs>
              <w:suppressAutoHyphens w:val="0"/>
              <w:autoSpaceDN/>
              <w:outlineLvl w:val="0"/>
              <w:rPr>
                <w:rFonts w:ascii="Arial" w:hAnsi="Arial" w:cs="Arial"/>
                <w:sz w:val="20"/>
                <w:szCs w:val="20"/>
              </w:rPr>
            </w:pPr>
            <w:bookmarkStart w:id="681" w:name="_Toc4059809"/>
            <w:r w:rsidRPr="00587444">
              <w:rPr>
                <w:rFonts w:ascii="Arial" w:hAnsi="Arial" w:cs="Arial"/>
                <w:sz w:val="20"/>
                <w:szCs w:val="20"/>
              </w:rPr>
              <w:t xml:space="preserve">Receivables for reinsurance </w:t>
            </w:r>
          </w:p>
          <w:p w14:paraId="573A6B4A" w14:textId="6BE85632" w:rsidR="00EB787B" w:rsidRPr="00587444" w:rsidRDefault="00EB787B" w:rsidP="00EB787B">
            <w:pPr>
              <w:tabs>
                <w:tab w:val="right" w:pos="1202"/>
              </w:tabs>
              <w:suppressAutoHyphens w:val="0"/>
              <w:autoSpaceDN/>
              <w:outlineLvl w:val="0"/>
              <w:rPr>
                <w:rFonts w:ascii="Arial" w:hAnsi="Arial" w:cs="Arial"/>
                <w:sz w:val="20"/>
                <w:szCs w:val="20"/>
              </w:rPr>
            </w:pPr>
            <w:r w:rsidRPr="00587444">
              <w:rPr>
                <w:rFonts w:ascii="Arial" w:hAnsi="Arial" w:cs="Arial"/>
                <w:sz w:val="20"/>
                <w:szCs w:val="20"/>
              </w:rPr>
              <w:t>commissions</w:t>
            </w:r>
            <w:bookmarkEnd w:id="681"/>
          </w:p>
        </w:tc>
        <w:tc>
          <w:tcPr>
            <w:tcW w:w="797" w:type="pct"/>
            <w:tcBorders>
              <w:top w:val="nil"/>
              <w:left w:val="nil"/>
              <w:bottom w:val="nil"/>
              <w:right w:val="nil"/>
            </w:tcBorders>
            <w:shd w:val="clear" w:color="auto" w:fill="auto"/>
            <w:vAlign w:val="bottom"/>
          </w:tcPr>
          <w:p w14:paraId="7732CF92" w14:textId="70C60C66" w:rsidR="00EB787B" w:rsidRPr="00AB311B" w:rsidRDefault="00EB787B" w:rsidP="00AB311B">
            <w:pPr>
              <w:tabs>
                <w:tab w:val="right" w:pos="1202"/>
              </w:tabs>
              <w:suppressAutoHyphens w:val="0"/>
              <w:autoSpaceDN/>
              <w:spacing w:line="340" w:lineRule="exact"/>
              <w:jc w:val="right"/>
              <w:outlineLvl w:val="0"/>
              <w:rPr>
                <w:rFonts w:ascii="Arial" w:hAnsi="Arial" w:cs="Arial"/>
                <w:sz w:val="20"/>
                <w:szCs w:val="20"/>
              </w:rPr>
            </w:pPr>
            <w:r w:rsidRPr="00AB311B">
              <w:rPr>
                <w:rFonts w:ascii="Arial" w:hAnsi="Arial" w:cs="Arial"/>
                <w:sz w:val="20"/>
                <w:szCs w:val="20"/>
              </w:rPr>
              <w:t>-</w:t>
            </w:r>
          </w:p>
        </w:tc>
        <w:tc>
          <w:tcPr>
            <w:tcW w:w="827" w:type="pct"/>
            <w:tcBorders>
              <w:top w:val="nil"/>
              <w:left w:val="nil"/>
              <w:bottom w:val="nil"/>
              <w:right w:val="nil"/>
            </w:tcBorders>
            <w:shd w:val="clear" w:color="auto" w:fill="auto"/>
            <w:vAlign w:val="bottom"/>
          </w:tcPr>
          <w:p w14:paraId="7351FE22" w14:textId="168AD353" w:rsidR="00EB787B" w:rsidRPr="00AB311B" w:rsidRDefault="00EB787B" w:rsidP="00AB311B">
            <w:pPr>
              <w:tabs>
                <w:tab w:val="right" w:pos="1202"/>
              </w:tabs>
              <w:suppressAutoHyphens w:val="0"/>
              <w:autoSpaceDN/>
              <w:spacing w:line="340" w:lineRule="exact"/>
              <w:jc w:val="right"/>
              <w:outlineLvl w:val="0"/>
              <w:rPr>
                <w:rFonts w:ascii="Arial" w:hAnsi="Arial" w:cs="Arial"/>
                <w:sz w:val="20"/>
                <w:szCs w:val="20"/>
              </w:rPr>
            </w:pPr>
            <w:r w:rsidRPr="00273D2E">
              <w:rPr>
                <w:rFonts w:ascii="Arial" w:hAnsi="Arial" w:cs="Arial"/>
                <w:sz w:val="20"/>
                <w:szCs w:val="20"/>
              </w:rPr>
              <w:t xml:space="preserve"> 300 </w:t>
            </w:r>
          </w:p>
        </w:tc>
        <w:tc>
          <w:tcPr>
            <w:tcW w:w="785" w:type="pct"/>
            <w:tcBorders>
              <w:top w:val="nil"/>
              <w:left w:val="nil"/>
              <w:bottom w:val="nil"/>
              <w:right w:val="nil"/>
            </w:tcBorders>
            <w:shd w:val="clear" w:color="auto" w:fill="auto"/>
            <w:vAlign w:val="bottom"/>
          </w:tcPr>
          <w:p w14:paraId="2B8F6659" w14:textId="3589C41B" w:rsidR="00EB787B" w:rsidRPr="00AB311B" w:rsidRDefault="00EB787B" w:rsidP="00AB311B">
            <w:pPr>
              <w:tabs>
                <w:tab w:val="right" w:pos="1202"/>
              </w:tabs>
              <w:suppressAutoHyphens w:val="0"/>
              <w:autoSpaceDN/>
              <w:spacing w:line="340" w:lineRule="exact"/>
              <w:jc w:val="right"/>
              <w:outlineLvl w:val="0"/>
              <w:rPr>
                <w:rFonts w:ascii="Arial" w:hAnsi="Arial" w:cs="Arial"/>
                <w:sz w:val="20"/>
                <w:szCs w:val="20"/>
              </w:rPr>
            </w:pPr>
            <w:r w:rsidRPr="00AB311B">
              <w:rPr>
                <w:rFonts w:ascii="Arial" w:hAnsi="Arial" w:cs="Arial"/>
                <w:sz w:val="20"/>
                <w:szCs w:val="20"/>
              </w:rPr>
              <w:t>-</w:t>
            </w:r>
          </w:p>
        </w:tc>
        <w:tc>
          <w:tcPr>
            <w:tcW w:w="785" w:type="pct"/>
            <w:tcBorders>
              <w:top w:val="nil"/>
              <w:left w:val="nil"/>
              <w:bottom w:val="nil"/>
              <w:right w:val="nil"/>
            </w:tcBorders>
            <w:shd w:val="clear" w:color="auto" w:fill="auto"/>
            <w:vAlign w:val="bottom"/>
          </w:tcPr>
          <w:p w14:paraId="375631E2" w14:textId="66D9D019" w:rsidR="00EB787B" w:rsidRPr="00AB311B" w:rsidRDefault="00EB787B" w:rsidP="00AB311B">
            <w:pPr>
              <w:tabs>
                <w:tab w:val="right" w:pos="1202"/>
              </w:tabs>
              <w:suppressAutoHyphens w:val="0"/>
              <w:autoSpaceDN/>
              <w:spacing w:line="340" w:lineRule="exact"/>
              <w:jc w:val="right"/>
              <w:outlineLvl w:val="0"/>
              <w:rPr>
                <w:rFonts w:ascii="Arial" w:hAnsi="Arial" w:cs="Arial"/>
                <w:sz w:val="20"/>
                <w:szCs w:val="20"/>
              </w:rPr>
            </w:pPr>
            <w:r w:rsidRPr="00273D2E">
              <w:rPr>
                <w:rFonts w:ascii="Arial" w:hAnsi="Arial" w:cs="Arial"/>
                <w:sz w:val="20"/>
                <w:szCs w:val="20"/>
              </w:rPr>
              <w:t xml:space="preserve"> - </w:t>
            </w:r>
          </w:p>
        </w:tc>
      </w:tr>
      <w:tr w:rsidR="00EB787B" w:rsidRPr="00587444" w14:paraId="6CD3C9BC" w14:textId="77777777" w:rsidTr="00AB311B">
        <w:trPr>
          <w:trHeight w:val="567"/>
        </w:trPr>
        <w:tc>
          <w:tcPr>
            <w:tcW w:w="1806" w:type="pct"/>
            <w:vAlign w:val="bottom"/>
          </w:tcPr>
          <w:p w14:paraId="0E2A035B" w14:textId="77777777" w:rsidR="00EB787B" w:rsidRPr="00587444" w:rsidRDefault="00EB787B" w:rsidP="00EB787B">
            <w:pPr>
              <w:tabs>
                <w:tab w:val="right" w:pos="1202"/>
              </w:tabs>
              <w:suppressAutoHyphens w:val="0"/>
              <w:autoSpaceDN/>
              <w:outlineLvl w:val="0"/>
              <w:rPr>
                <w:rFonts w:ascii="Arial" w:hAnsi="Arial" w:cs="Arial"/>
                <w:sz w:val="20"/>
                <w:szCs w:val="20"/>
              </w:rPr>
            </w:pPr>
            <w:bookmarkStart w:id="682" w:name="_Toc4059814"/>
            <w:r w:rsidRPr="00587444">
              <w:rPr>
                <w:rFonts w:ascii="Arial" w:hAnsi="Arial" w:cs="Arial"/>
                <w:sz w:val="20"/>
                <w:szCs w:val="20"/>
              </w:rPr>
              <w:t>Receivables for risk assessment fees</w:t>
            </w:r>
            <w:bookmarkEnd w:id="682"/>
          </w:p>
        </w:tc>
        <w:tc>
          <w:tcPr>
            <w:tcW w:w="797" w:type="pct"/>
            <w:tcBorders>
              <w:top w:val="nil"/>
              <w:left w:val="nil"/>
              <w:bottom w:val="single" w:sz="4" w:space="0" w:color="auto"/>
              <w:right w:val="nil"/>
            </w:tcBorders>
            <w:shd w:val="clear" w:color="auto" w:fill="auto"/>
            <w:vAlign w:val="bottom"/>
          </w:tcPr>
          <w:p w14:paraId="7CCF7134" w14:textId="2DD72813" w:rsidR="00EB787B" w:rsidRPr="00AB311B" w:rsidRDefault="00EB787B" w:rsidP="00AB311B">
            <w:pPr>
              <w:tabs>
                <w:tab w:val="right" w:pos="1202"/>
              </w:tabs>
              <w:suppressAutoHyphens w:val="0"/>
              <w:autoSpaceDN/>
              <w:spacing w:line="340" w:lineRule="exact"/>
              <w:jc w:val="right"/>
              <w:outlineLvl w:val="0"/>
              <w:rPr>
                <w:rFonts w:ascii="Arial" w:hAnsi="Arial" w:cs="Arial"/>
                <w:sz w:val="20"/>
                <w:szCs w:val="20"/>
              </w:rPr>
            </w:pPr>
            <w:r w:rsidRPr="00AB311B">
              <w:rPr>
                <w:rFonts w:ascii="Arial" w:hAnsi="Arial" w:cs="Arial"/>
                <w:sz w:val="20"/>
                <w:szCs w:val="20"/>
              </w:rPr>
              <w:t>35</w:t>
            </w:r>
          </w:p>
        </w:tc>
        <w:tc>
          <w:tcPr>
            <w:tcW w:w="827" w:type="pct"/>
            <w:tcBorders>
              <w:top w:val="nil"/>
              <w:left w:val="nil"/>
              <w:bottom w:val="single" w:sz="4" w:space="0" w:color="auto"/>
              <w:right w:val="nil"/>
            </w:tcBorders>
            <w:shd w:val="clear" w:color="auto" w:fill="auto"/>
            <w:vAlign w:val="bottom"/>
          </w:tcPr>
          <w:p w14:paraId="3D36D79B" w14:textId="42C3DEAE" w:rsidR="00EB787B" w:rsidRPr="00AB311B" w:rsidRDefault="00EB787B" w:rsidP="00AB311B">
            <w:pPr>
              <w:tabs>
                <w:tab w:val="right" w:pos="1202"/>
              </w:tabs>
              <w:suppressAutoHyphens w:val="0"/>
              <w:autoSpaceDN/>
              <w:spacing w:line="340" w:lineRule="exact"/>
              <w:jc w:val="right"/>
              <w:outlineLvl w:val="0"/>
              <w:rPr>
                <w:rFonts w:ascii="Arial" w:hAnsi="Arial" w:cs="Arial"/>
                <w:sz w:val="20"/>
                <w:szCs w:val="20"/>
              </w:rPr>
            </w:pPr>
            <w:r>
              <w:rPr>
                <w:rFonts w:ascii="Arial" w:hAnsi="Arial" w:cs="Arial"/>
                <w:sz w:val="20"/>
                <w:szCs w:val="20"/>
              </w:rPr>
              <w:t>40</w:t>
            </w:r>
          </w:p>
        </w:tc>
        <w:tc>
          <w:tcPr>
            <w:tcW w:w="785" w:type="pct"/>
            <w:tcBorders>
              <w:top w:val="nil"/>
              <w:left w:val="nil"/>
              <w:bottom w:val="single" w:sz="4" w:space="0" w:color="auto"/>
              <w:right w:val="nil"/>
            </w:tcBorders>
            <w:shd w:val="clear" w:color="auto" w:fill="auto"/>
            <w:vAlign w:val="bottom"/>
          </w:tcPr>
          <w:p w14:paraId="7BFA3357" w14:textId="49E15176" w:rsidR="00EB787B" w:rsidRPr="00AB311B" w:rsidRDefault="00EB787B" w:rsidP="00AB311B">
            <w:pPr>
              <w:tabs>
                <w:tab w:val="right" w:pos="1202"/>
              </w:tabs>
              <w:suppressAutoHyphens w:val="0"/>
              <w:autoSpaceDN/>
              <w:spacing w:line="340" w:lineRule="exact"/>
              <w:jc w:val="right"/>
              <w:outlineLvl w:val="0"/>
              <w:rPr>
                <w:rFonts w:ascii="Arial" w:hAnsi="Arial" w:cs="Arial"/>
                <w:sz w:val="20"/>
                <w:szCs w:val="20"/>
              </w:rPr>
            </w:pPr>
            <w:r w:rsidRPr="00AB311B">
              <w:rPr>
                <w:rFonts w:ascii="Arial" w:hAnsi="Arial" w:cs="Arial"/>
                <w:sz w:val="20"/>
                <w:szCs w:val="20"/>
              </w:rPr>
              <w:t>-</w:t>
            </w:r>
          </w:p>
        </w:tc>
        <w:tc>
          <w:tcPr>
            <w:tcW w:w="785" w:type="pct"/>
            <w:tcBorders>
              <w:top w:val="nil"/>
              <w:left w:val="nil"/>
              <w:bottom w:val="single" w:sz="4" w:space="0" w:color="auto"/>
              <w:right w:val="nil"/>
            </w:tcBorders>
            <w:shd w:val="clear" w:color="auto" w:fill="auto"/>
            <w:vAlign w:val="bottom"/>
          </w:tcPr>
          <w:p w14:paraId="48908F3C" w14:textId="6F429F69" w:rsidR="00EB787B" w:rsidRPr="00AB311B" w:rsidRDefault="00EB787B" w:rsidP="00AB311B">
            <w:pPr>
              <w:tabs>
                <w:tab w:val="right" w:pos="1202"/>
              </w:tabs>
              <w:suppressAutoHyphens w:val="0"/>
              <w:autoSpaceDN/>
              <w:spacing w:line="340" w:lineRule="exact"/>
              <w:jc w:val="right"/>
              <w:outlineLvl w:val="0"/>
              <w:rPr>
                <w:rFonts w:ascii="Arial" w:hAnsi="Arial" w:cs="Arial"/>
                <w:sz w:val="20"/>
                <w:szCs w:val="20"/>
              </w:rPr>
            </w:pPr>
            <w:r w:rsidRPr="00273D2E">
              <w:rPr>
                <w:rFonts w:ascii="Arial" w:hAnsi="Arial" w:cs="Arial"/>
                <w:sz w:val="20"/>
                <w:szCs w:val="20"/>
              </w:rPr>
              <w:t xml:space="preserve"> - </w:t>
            </w:r>
          </w:p>
        </w:tc>
      </w:tr>
      <w:tr w:rsidR="00EB787B" w:rsidRPr="00587444" w14:paraId="5420CEEB" w14:textId="77777777" w:rsidTr="00AB311B">
        <w:trPr>
          <w:trHeight w:hRule="exact" w:val="292"/>
        </w:trPr>
        <w:tc>
          <w:tcPr>
            <w:tcW w:w="1806" w:type="pct"/>
            <w:vAlign w:val="bottom"/>
          </w:tcPr>
          <w:p w14:paraId="13EF2271" w14:textId="77777777" w:rsidR="00EB787B" w:rsidRPr="00587444" w:rsidRDefault="00EB787B" w:rsidP="00EB787B">
            <w:pPr>
              <w:tabs>
                <w:tab w:val="right" w:pos="1202"/>
              </w:tabs>
              <w:suppressAutoHyphens w:val="0"/>
              <w:autoSpaceDN/>
              <w:outlineLvl w:val="0"/>
              <w:rPr>
                <w:rFonts w:ascii="Arial" w:hAnsi="Arial" w:cs="Arial"/>
                <w:sz w:val="20"/>
                <w:szCs w:val="20"/>
              </w:rPr>
            </w:pPr>
          </w:p>
        </w:tc>
        <w:tc>
          <w:tcPr>
            <w:tcW w:w="797" w:type="pct"/>
            <w:tcBorders>
              <w:top w:val="nil"/>
              <w:left w:val="nil"/>
              <w:bottom w:val="single" w:sz="4" w:space="0" w:color="auto"/>
              <w:right w:val="nil"/>
            </w:tcBorders>
            <w:shd w:val="clear" w:color="auto" w:fill="auto"/>
            <w:vAlign w:val="bottom"/>
          </w:tcPr>
          <w:p w14:paraId="58090751" w14:textId="0EDC42DE" w:rsidR="00EB787B" w:rsidRPr="00AB311B" w:rsidRDefault="00EB787B" w:rsidP="00AB311B">
            <w:pPr>
              <w:suppressAutoHyphens w:val="0"/>
              <w:autoSpaceDN/>
              <w:jc w:val="right"/>
              <w:rPr>
                <w:rFonts w:ascii="Arial" w:hAnsi="Arial" w:cs="Arial"/>
                <w:color w:val="000000" w:themeColor="text1"/>
                <w:sz w:val="20"/>
                <w:szCs w:val="20"/>
                <w:lang w:val="hr-HR"/>
              </w:rPr>
            </w:pPr>
            <w:r w:rsidRPr="0058274D">
              <w:rPr>
                <w:rFonts w:ascii="Arial" w:hAnsi="Arial" w:cs="Arial"/>
                <w:color w:val="000000" w:themeColor="text1"/>
                <w:sz w:val="20"/>
                <w:szCs w:val="20"/>
                <w:lang w:val="hr-HR"/>
              </w:rPr>
              <w:t>6,233</w:t>
            </w:r>
          </w:p>
        </w:tc>
        <w:tc>
          <w:tcPr>
            <w:tcW w:w="827" w:type="pct"/>
            <w:tcBorders>
              <w:top w:val="nil"/>
              <w:left w:val="nil"/>
              <w:bottom w:val="single" w:sz="4" w:space="0" w:color="auto"/>
              <w:right w:val="nil"/>
            </w:tcBorders>
            <w:shd w:val="clear" w:color="auto" w:fill="auto"/>
            <w:vAlign w:val="bottom"/>
          </w:tcPr>
          <w:p w14:paraId="6D6A8617" w14:textId="69EA760E" w:rsidR="00EB787B" w:rsidRPr="00AB311B" w:rsidRDefault="00EB787B" w:rsidP="00AB311B">
            <w:pPr>
              <w:suppressAutoHyphens w:val="0"/>
              <w:autoSpaceDN/>
              <w:jc w:val="right"/>
              <w:rPr>
                <w:rFonts w:ascii="Arial" w:hAnsi="Arial" w:cs="Arial"/>
                <w:color w:val="000000" w:themeColor="text1"/>
                <w:sz w:val="20"/>
                <w:szCs w:val="20"/>
                <w:lang w:val="hr-HR"/>
              </w:rPr>
            </w:pPr>
            <w:r w:rsidRPr="00AB311B">
              <w:rPr>
                <w:rFonts w:ascii="Arial" w:hAnsi="Arial" w:cs="Arial"/>
                <w:color w:val="000000" w:themeColor="text1"/>
                <w:sz w:val="20"/>
                <w:szCs w:val="20"/>
                <w:lang w:val="hr-HR"/>
              </w:rPr>
              <w:t xml:space="preserve"> 5,980 </w:t>
            </w:r>
          </w:p>
        </w:tc>
        <w:tc>
          <w:tcPr>
            <w:tcW w:w="785" w:type="pct"/>
            <w:tcBorders>
              <w:top w:val="nil"/>
              <w:left w:val="nil"/>
              <w:bottom w:val="single" w:sz="4" w:space="0" w:color="auto"/>
              <w:right w:val="nil"/>
            </w:tcBorders>
            <w:shd w:val="clear" w:color="auto" w:fill="auto"/>
            <w:vAlign w:val="bottom"/>
          </w:tcPr>
          <w:p w14:paraId="2AA70E21" w14:textId="7E9B0405" w:rsidR="00EB787B" w:rsidRPr="00AB311B" w:rsidRDefault="00EB787B" w:rsidP="00AB311B">
            <w:pPr>
              <w:suppressAutoHyphens w:val="0"/>
              <w:autoSpaceDN/>
              <w:jc w:val="right"/>
              <w:rPr>
                <w:rFonts w:ascii="Arial" w:hAnsi="Arial" w:cs="Arial"/>
                <w:color w:val="000000" w:themeColor="text1"/>
                <w:sz w:val="20"/>
                <w:szCs w:val="20"/>
                <w:lang w:val="hr-HR"/>
              </w:rPr>
            </w:pPr>
            <w:r w:rsidRPr="0058274D">
              <w:rPr>
                <w:rFonts w:ascii="Arial" w:hAnsi="Arial" w:cs="Arial"/>
                <w:color w:val="000000" w:themeColor="text1"/>
                <w:sz w:val="20"/>
                <w:szCs w:val="20"/>
                <w:lang w:val="hr-HR"/>
              </w:rPr>
              <w:t>5,465</w:t>
            </w:r>
          </w:p>
        </w:tc>
        <w:tc>
          <w:tcPr>
            <w:tcW w:w="785" w:type="pct"/>
            <w:tcBorders>
              <w:top w:val="nil"/>
              <w:left w:val="nil"/>
              <w:bottom w:val="single" w:sz="4" w:space="0" w:color="auto"/>
              <w:right w:val="nil"/>
            </w:tcBorders>
            <w:shd w:val="clear" w:color="auto" w:fill="auto"/>
            <w:vAlign w:val="bottom"/>
          </w:tcPr>
          <w:p w14:paraId="65D5BF82" w14:textId="62BFDB1D" w:rsidR="00EB787B" w:rsidRPr="00AB311B" w:rsidRDefault="00EB787B" w:rsidP="00AB311B">
            <w:pPr>
              <w:suppressAutoHyphens w:val="0"/>
              <w:autoSpaceDN/>
              <w:jc w:val="right"/>
              <w:rPr>
                <w:rFonts w:ascii="Arial" w:hAnsi="Arial" w:cs="Arial"/>
                <w:color w:val="000000" w:themeColor="text1"/>
                <w:sz w:val="20"/>
                <w:szCs w:val="20"/>
                <w:lang w:val="hr-HR"/>
              </w:rPr>
            </w:pPr>
            <w:r w:rsidRPr="00AB311B">
              <w:rPr>
                <w:rFonts w:ascii="Arial" w:hAnsi="Arial" w:cs="Arial"/>
                <w:color w:val="000000" w:themeColor="text1"/>
                <w:sz w:val="20"/>
                <w:szCs w:val="20"/>
                <w:lang w:val="hr-HR"/>
              </w:rPr>
              <w:t xml:space="preserve"> 5,166 </w:t>
            </w:r>
          </w:p>
        </w:tc>
      </w:tr>
      <w:tr w:rsidR="00EB787B" w:rsidRPr="00587444" w14:paraId="4920C104" w14:textId="77777777" w:rsidTr="00AB311B">
        <w:trPr>
          <w:trHeight w:hRule="exact" w:val="292"/>
        </w:trPr>
        <w:tc>
          <w:tcPr>
            <w:tcW w:w="1806" w:type="pct"/>
            <w:vAlign w:val="bottom"/>
          </w:tcPr>
          <w:p w14:paraId="09AEEE68" w14:textId="77777777" w:rsidR="00EB787B" w:rsidRPr="00587444" w:rsidRDefault="00EB787B" w:rsidP="00AB311B">
            <w:pPr>
              <w:suppressAutoHyphens w:val="0"/>
              <w:autoSpaceDN/>
              <w:rPr>
                <w:rFonts w:ascii="Arial" w:hAnsi="Arial" w:cs="Arial"/>
                <w:sz w:val="20"/>
                <w:szCs w:val="20"/>
              </w:rPr>
            </w:pPr>
            <w:bookmarkStart w:id="683" w:name="_Toc4059819"/>
            <w:r w:rsidRPr="00AB311B">
              <w:rPr>
                <w:rFonts w:ascii="Arial" w:hAnsi="Arial" w:cs="Arial"/>
                <w:color w:val="000000" w:themeColor="text1"/>
                <w:sz w:val="20"/>
                <w:szCs w:val="20"/>
                <w:lang w:val="hr-HR"/>
              </w:rPr>
              <w:t>Loss allowance</w:t>
            </w:r>
            <w:bookmarkEnd w:id="683"/>
          </w:p>
        </w:tc>
        <w:tc>
          <w:tcPr>
            <w:tcW w:w="797" w:type="pct"/>
            <w:tcBorders>
              <w:top w:val="single" w:sz="4" w:space="0" w:color="auto"/>
              <w:left w:val="nil"/>
              <w:bottom w:val="nil"/>
              <w:right w:val="nil"/>
            </w:tcBorders>
            <w:shd w:val="clear" w:color="auto" w:fill="auto"/>
            <w:vAlign w:val="bottom"/>
          </w:tcPr>
          <w:p w14:paraId="16FCC7E0" w14:textId="45F9A8A2" w:rsidR="00EB787B" w:rsidRPr="00AB311B" w:rsidRDefault="00EB787B" w:rsidP="00AB311B">
            <w:pPr>
              <w:suppressAutoHyphens w:val="0"/>
              <w:autoSpaceDN/>
              <w:jc w:val="right"/>
              <w:rPr>
                <w:rFonts w:ascii="Arial" w:hAnsi="Arial" w:cs="Arial"/>
                <w:color w:val="000000" w:themeColor="text1"/>
                <w:sz w:val="20"/>
                <w:szCs w:val="20"/>
                <w:lang w:val="hr-HR"/>
              </w:rPr>
            </w:pPr>
            <w:r w:rsidRPr="0058274D">
              <w:rPr>
                <w:rFonts w:ascii="Arial" w:hAnsi="Arial" w:cs="Arial"/>
                <w:color w:val="000000" w:themeColor="text1"/>
                <w:sz w:val="20"/>
                <w:szCs w:val="20"/>
                <w:lang w:val="hr-HR"/>
              </w:rPr>
              <w:t>(4,393)</w:t>
            </w:r>
          </w:p>
        </w:tc>
        <w:tc>
          <w:tcPr>
            <w:tcW w:w="827" w:type="pct"/>
            <w:tcBorders>
              <w:top w:val="single" w:sz="4" w:space="0" w:color="auto"/>
              <w:left w:val="nil"/>
              <w:bottom w:val="nil"/>
              <w:right w:val="nil"/>
            </w:tcBorders>
            <w:shd w:val="clear" w:color="auto" w:fill="auto"/>
            <w:vAlign w:val="bottom"/>
          </w:tcPr>
          <w:p w14:paraId="7A8CA9C6" w14:textId="3FCF13AE" w:rsidR="00EB787B" w:rsidRPr="00AB311B" w:rsidRDefault="00EB787B" w:rsidP="00AB311B">
            <w:pPr>
              <w:suppressAutoHyphens w:val="0"/>
              <w:autoSpaceDN/>
              <w:jc w:val="right"/>
              <w:rPr>
                <w:rFonts w:ascii="Arial" w:hAnsi="Arial" w:cs="Arial"/>
                <w:color w:val="000000" w:themeColor="text1"/>
                <w:sz w:val="20"/>
                <w:szCs w:val="20"/>
                <w:lang w:val="hr-HR"/>
              </w:rPr>
            </w:pPr>
            <w:r w:rsidRPr="00AB311B">
              <w:rPr>
                <w:rFonts w:ascii="Arial" w:hAnsi="Arial" w:cs="Arial"/>
                <w:color w:val="000000" w:themeColor="text1"/>
                <w:sz w:val="20"/>
                <w:szCs w:val="20"/>
                <w:lang w:val="hr-HR"/>
              </w:rPr>
              <w:t xml:space="preserve"> (4,691)</w:t>
            </w:r>
          </w:p>
        </w:tc>
        <w:tc>
          <w:tcPr>
            <w:tcW w:w="785" w:type="pct"/>
            <w:tcBorders>
              <w:top w:val="single" w:sz="4" w:space="0" w:color="auto"/>
              <w:left w:val="nil"/>
              <w:bottom w:val="nil"/>
              <w:right w:val="nil"/>
            </w:tcBorders>
            <w:shd w:val="clear" w:color="auto" w:fill="auto"/>
            <w:vAlign w:val="bottom"/>
          </w:tcPr>
          <w:p w14:paraId="015A0320" w14:textId="0C3C81A1" w:rsidR="00EB787B" w:rsidRPr="00AB311B" w:rsidRDefault="00EB787B" w:rsidP="00AB311B">
            <w:pPr>
              <w:suppressAutoHyphens w:val="0"/>
              <w:autoSpaceDN/>
              <w:jc w:val="right"/>
              <w:rPr>
                <w:rFonts w:ascii="Arial" w:hAnsi="Arial" w:cs="Arial"/>
                <w:color w:val="000000" w:themeColor="text1"/>
                <w:sz w:val="20"/>
                <w:szCs w:val="20"/>
                <w:lang w:val="hr-HR"/>
              </w:rPr>
            </w:pPr>
            <w:r w:rsidRPr="0058274D">
              <w:rPr>
                <w:rFonts w:ascii="Arial" w:hAnsi="Arial" w:cs="Arial"/>
                <w:color w:val="000000" w:themeColor="text1"/>
                <w:sz w:val="20"/>
                <w:szCs w:val="20"/>
                <w:lang w:val="hr-HR"/>
              </w:rPr>
              <w:t>(4,385)</w:t>
            </w:r>
          </w:p>
        </w:tc>
        <w:tc>
          <w:tcPr>
            <w:tcW w:w="785" w:type="pct"/>
            <w:tcBorders>
              <w:top w:val="single" w:sz="4" w:space="0" w:color="auto"/>
              <w:left w:val="nil"/>
              <w:bottom w:val="nil"/>
              <w:right w:val="nil"/>
            </w:tcBorders>
            <w:shd w:val="clear" w:color="auto" w:fill="auto"/>
            <w:vAlign w:val="bottom"/>
          </w:tcPr>
          <w:p w14:paraId="75368F34" w14:textId="0632C3F2" w:rsidR="00EB787B" w:rsidRPr="00AB311B" w:rsidRDefault="00EB787B" w:rsidP="00AB311B">
            <w:pPr>
              <w:suppressAutoHyphens w:val="0"/>
              <w:autoSpaceDN/>
              <w:jc w:val="right"/>
              <w:rPr>
                <w:rFonts w:ascii="Arial" w:hAnsi="Arial" w:cs="Arial"/>
                <w:color w:val="000000" w:themeColor="text1"/>
                <w:sz w:val="20"/>
                <w:szCs w:val="20"/>
                <w:lang w:val="hr-HR"/>
              </w:rPr>
            </w:pPr>
            <w:r w:rsidRPr="00AB311B">
              <w:rPr>
                <w:rFonts w:ascii="Arial" w:hAnsi="Arial" w:cs="Arial"/>
                <w:color w:val="000000" w:themeColor="text1"/>
                <w:sz w:val="20"/>
                <w:szCs w:val="20"/>
                <w:lang w:val="hr-HR"/>
              </w:rPr>
              <w:t xml:space="preserve"> (4,669)</w:t>
            </w:r>
          </w:p>
        </w:tc>
      </w:tr>
      <w:tr w:rsidR="00EB787B" w:rsidRPr="00587444" w14:paraId="1A9E9E35" w14:textId="77777777" w:rsidTr="00AB311B">
        <w:trPr>
          <w:trHeight w:val="374"/>
        </w:trPr>
        <w:tc>
          <w:tcPr>
            <w:tcW w:w="1806" w:type="pct"/>
            <w:vAlign w:val="bottom"/>
          </w:tcPr>
          <w:p w14:paraId="089996E4" w14:textId="02850BE4" w:rsidR="00EB787B" w:rsidRPr="00587444" w:rsidRDefault="00FB6D09" w:rsidP="00EB787B">
            <w:pPr>
              <w:tabs>
                <w:tab w:val="right" w:pos="1202"/>
              </w:tabs>
              <w:suppressAutoHyphens w:val="0"/>
              <w:autoSpaceDN/>
              <w:spacing w:line="301" w:lineRule="exact"/>
              <w:outlineLvl w:val="0"/>
              <w:rPr>
                <w:rFonts w:ascii="Arial" w:hAnsi="Arial" w:cs="Arial"/>
                <w:b/>
                <w:sz w:val="20"/>
                <w:szCs w:val="20"/>
              </w:rPr>
            </w:pPr>
            <w:r>
              <w:rPr>
                <w:rFonts w:ascii="Arial" w:hAnsi="Arial" w:cs="Arial"/>
                <w:b/>
                <w:sz w:val="20"/>
                <w:szCs w:val="20"/>
              </w:rPr>
              <w:t>A</w:t>
            </w:r>
            <w:r w:rsidR="00EB787B" w:rsidRPr="00587444">
              <w:rPr>
                <w:rFonts w:ascii="Arial" w:hAnsi="Arial" w:cs="Arial"/>
                <w:b/>
                <w:sz w:val="20"/>
                <w:szCs w:val="20"/>
              </w:rPr>
              <w:t>ssets exposed to credit risk</w:t>
            </w:r>
          </w:p>
        </w:tc>
        <w:tc>
          <w:tcPr>
            <w:tcW w:w="797" w:type="pct"/>
            <w:tcBorders>
              <w:top w:val="single" w:sz="4" w:space="0" w:color="auto"/>
              <w:left w:val="nil"/>
              <w:bottom w:val="single" w:sz="12" w:space="0" w:color="auto"/>
              <w:right w:val="nil"/>
            </w:tcBorders>
            <w:shd w:val="clear" w:color="auto" w:fill="auto"/>
            <w:vAlign w:val="bottom"/>
          </w:tcPr>
          <w:p w14:paraId="073E538B" w14:textId="36F1AFFB" w:rsidR="00EB787B" w:rsidRPr="00AB311B" w:rsidRDefault="00EB787B" w:rsidP="00AB311B">
            <w:pPr>
              <w:tabs>
                <w:tab w:val="right" w:pos="1202"/>
              </w:tabs>
              <w:suppressAutoHyphens w:val="0"/>
              <w:autoSpaceDN/>
              <w:spacing w:line="340" w:lineRule="exact"/>
              <w:jc w:val="right"/>
              <w:outlineLvl w:val="0"/>
              <w:rPr>
                <w:rFonts w:ascii="Arial" w:hAnsi="Arial" w:cs="Arial"/>
                <w:b/>
                <w:bCs/>
                <w:sz w:val="20"/>
                <w:szCs w:val="20"/>
              </w:rPr>
            </w:pPr>
            <w:r w:rsidRPr="00AB311B">
              <w:rPr>
                <w:rFonts w:ascii="Arial" w:hAnsi="Arial" w:cs="Arial"/>
                <w:b/>
                <w:bCs/>
                <w:sz w:val="20"/>
                <w:szCs w:val="20"/>
              </w:rPr>
              <w:t>1,840</w:t>
            </w:r>
          </w:p>
        </w:tc>
        <w:tc>
          <w:tcPr>
            <w:tcW w:w="827" w:type="pct"/>
            <w:tcBorders>
              <w:top w:val="single" w:sz="4" w:space="0" w:color="auto"/>
              <w:left w:val="nil"/>
              <w:bottom w:val="single" w:sz="12" w:space="0" w:color="auto"/>
              <w:right w:val="nil"/>
            </w:tcBorders>
            <w:shd w:val="clear" w:color="auto" w:fill="auto"/>
            <w:vAlign w:val="bottom"/>
          </w:tcPr>
          <w:p w14:paraId="7D179D23" w14:textId="03AB242C" w:rsidR="00EB787B" w:rsidRPr="00AB311B" w:rsidRDefault="00EB787B" w:rsidP="00AB311B">
            <w:pPr>
              <w:tabs>
                <w:tab w:val="right" w:pos="1202"/>
              </w:tabs>
              <w:suppressAutoHyphens w:val="0"/>
              <w:autoSpaceDN/>
              <w:spacing w:line="340" w:lineRule="exact"/>
              <w:jc w:val="right"/>
              <w:outlineLvl w:val="0"/>
              <w:rPr>
                <w:rFonts w:ascii="Arial" w:hAnsi="Arial" w:cs="Arial"/>
                <w:b/>
                <w:bCs/>
                <w:sz w:val="20"/>
                <w:szCs w:val="20"/>
              </w:rPr>
            </w:pPr>
            <w:r w:rsidRPr="0058274D">
              <w:rPr>
                <w:rFonts w:ascii="Arial" w:hAnsi="Arial" w:cs="Arial"/>
                <w:b/>
                <w:bCs/>
                <w:sz w:val="20"/>
                <w:szCs w:val="20"/>
              </w:rPr>
              <w:t xml:space="preserve"> 1,289 </w:t>
            </w:r>
          </w:p>
        </w:tc>
        <w:tc>
          <w:tcPr>
            <w:tcW w:w="785" w:type="pct"/>
            <w:tcBorders>
              <w:top w:val="single" w:sz="4" w:space="0" w:color="auto"/>
              <w:left w:val="nil"/>
              <w:bottom w:val="single" w:sz="12" w:space="0" w:color="auto"/>
              <w:right w:val="nil"/>
            </w:tcBorders>
            <w:shd w:val="clear" w:color="auto" w:fill="auto"/>
            <w:vAlign w:val="bottom"/>
          </w:tcPr>
          <w:p w14:paraId="0DF436E9" w14:textId="5E0EEC3B" w:rsidR="00EB787B" w:rsidRPr="00AB311B" w:rsidRDefault="00EB787B" w:rsidP="00AB311B">
            <w:pPr>
              <w:tabs>
                <w:tab w:val="right" w:pos="1202"/>
              </w:tabs>
              <w:suppressAutoHyphens w:val="0"/>
              <w:autoSpaceDN/>
              <w:spacing w:line="340" w:lineRule="exact"/>
              <w:jc w:val="right"/>
              <w:outlineLvl w:val="0"/>
              <w:rPr>
                <w:rFonts w:ascii="Arial" w:hAnsi="Arial" w:cs="Arial"/>
                <w:b/>
                <w:bCs/>
                <w:sz w:val="20"/>
                <w:szCs w:val="20"/>
              </w:rPr>
            </w:pPr>
            <w:r w:rsidRPr="00AB311B">
              <w:rPr>
                <w:rFonts w:ascii="Arial" w:hAnsi="Arial" w:cs="Arial"/>
                <w:b/>
                <w:bCs/>
                <w:sz w:val="20"/>
                <w:szCs w:val="20"/>
              </w:rPr>
              <w:t>1,080</w:t>
            </w:r>
          </w:p>
        </w:tc>
        <w:tc>
          <w:tcPr>
            <w:tcW w:w="785" w:type="pct"/>
            <w:tcBorders>
              <w:top w:val="single" w:sz="4" w:space="0" w:color="auto"/>
              <w:left w:val="nil"/>
              <w:bottom w:val="single" w:sz="12" w:space="0" w:color="auto"/>
              <w:right w:val="nil"/>
            </w:tcBorders>
            <w:shd w:val="clear" w:color="auto" w:fill="auto"/>
            <w:vAlign w:val="bottom"/>
          </w:tcPr>
          <w:p w14:paraId="6CEB5166" w14:textId="57976DEC" w:rsidR="00EB787B" w:rsidRPr="00AB311B" w:rsidRDefault="00EB787B" w:rsidP="00AB311B">
            <w:pPr>
              <w:tabs>
                <w:tab w:val="right" w:pos="1202"/>
              </w:tabs>
              <w:suppressAutoHyphens w:val="0"/>
              <w:autoSpaceDN/>
              <w:spacing w:line="340" w:lineRule="exact"/>
              <w:jc w:val="right"/>
              <w:outlineLvl w:val="0"/>
              <w:rPr>
                <w:rFonts w:ascii="Arial" w:hAnsi="Arial" w:cs="Arial"/>
                <w:b/>
                <w:bCs/>
                <w:sz w:val="20"/>
                <w:szCs w:val="20"/>
              </w:rPr>
            </w:pPr>
            <w:r w:rsidRPr="0058274D">
              <w:rPr>
                <w:rFonts w:ascii="Arial" w:hAnsi="Arial" w:cs="Arial"/>
                <w:b/>
                <w:bCs/>
                <w:sz w:val="20"/>
                <w:szCs w:val="20"/>
              </w:rPr>
              <w:t xml:space="preserve"> 497 </w:t>
            </w:r>
          </w:p>
        </w:tc>
      </w:tr>
    </w:tbl>
    <w:p w14:paraId="52281D50" w14:textId="77777777" w:rsidR="00587444" w:rsidRPr="00587444" w:rsidRDefault="00587444" w:rsidP="00587444">
      <w:pPr>
        <w:keepNext/>
        <w:suppressAutoHyphens w:val="0"/>
        <w:autoSpaceDN/>
        <w:spacing w:line="360" w:lineRule="auto"/>
        <w:jc w:val="both"/>
        <w:rPr>
          <w:rFonts w:ascii="Arial" w:hAnsi="Arial" w:cs="Arial"/>
          <w:sz w:val="20"/>
          <w:szCs w:val="20"/>
          <w:lang w:val="en-GB"/>
        </w:rPr>
      </w:pPr>
    </w:p>
    <w:p w14:paraId="67F95988" w14:textId="77777777"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The movements in the loss allowances on other assets may be summarized as follows:</w:t>
      </w:r>
    </w:p>
    <w:p w14:paraId="63EC9D95" w14:textId="77777777" w:rsidR="00587444" w:rsidRPr="00587444" w:rsidRDefault="00587444" w:rsidP="00587444">
      <w:pPr>
        <w:keepNext/>
        <w:suppressAutoHyphens w:val="0"/>
        <w:autoSpaceDN/>
        <w:jc w:val="both"/>
        <w:rPr>
          <w:rFonts w:ascii="Arial" w:hAnsi="Arial" w:cs="Arial"/>
          <w:sz w:val="20"/>
          <w:szCs w:val="20"/>
          <w:lang w:val="en-GB"/>
        </w:rPr>
      </w:pPr>
    </w:p>
    <w:tbl>
      <w:tblPr>
        <w:tblW w:w="5188" w:type="pct"/>
        <w:tblCellMar>
          <w:left w:w="107" w:type="dxa"/>
          <w:right w:w="107" w:type="dxa"/>
        </w:tblCellMar>
        <w:tblLook w:val="0000" w:firstRow="0" w:lastRow="0" w:firstColumn="0" w:lastColumn="0" w:noHBand="0" w:noVBand="0"/>
      </w:tblPr>
      <w:tblGrid>
        <w:gridCol w:w="4203"/>
        <w:gridCol w:w="1305"/>
        <w:gridCol w:w="1390"/>
        <w:gridCol w:w="1427"/>
        <w:gridCol w:w="1382"/>
      </w:tblGrid>
      <w:tr w:rsidR="00587444" w:rsidRPr="00587444" w14:paraId="38D5BDAC" w14:textId="77777777" w:rsidTr="00DD69E7">
        <w:trPr>
          <w:trHeight w:val="217"/>
        </w:trPr>
        <w:tc>
          <w:tcPr>
            <w:tcW w:w="2165" w:type="pct"/>
          </w:tcPr>
          <w:p w14:paraId="07663B8B" w14:textId="77777777" w:rsidR="00587444" w:rsidRPr="00587444" w:rsidRDefault="00587444" w:rsidP="00587444">
            <w:pPr>
              <w:suppressAutoHyphens w:val="0"/>
              <w:autoSpaceDN/>
              <w:rPr>
                <w:rFonts w:ascii="Arial" w:eastAsia="Calibri" w:hAnsi="Arial" w:cs="Arial"/>
                <w:b/>
                <w:spacing w:val="-3"/>
                <w:sz w:val="20"/>
                <w:szCs w:val="20"/>
                <w:lang w:val="en-GB"/>
              </w:rPr>
            </w:pPr>
          </w:p>
        </w:tc>
        <w:tc>
          <w:tcPr>
            <w:tcW w:w="672" w:type="pct"/>
          </w:tcPr>
          <w:p w14:paraId="7806F1E0"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p>
        </w:tc>
        <w:tc>
          <w:tcPr>
            <w:tcW w:w="716" w:type="pct"/>
          </w:tcPr>
          <w:p w14:paraId="3D7A08EC"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r w:rsidRPr="00587444">
              <w:rPr>
                <w:rFonts w:ascii="Arial" w:eastAsia="Calibri" w:hAnsi="Arial" w:cs="Arial"/>
                <w:b/>
                <w:sz w:val="20"/>
                <w:szCs w:val="20"/>
                <w:lang w:val="en-GB"/>
              </w:rPr>
              <w:t>Group</w:t>
            </w:r>
          </w:p>
        </w:tc>
        <w:tc>
          <w:tcPr>
            <w:tcW w:w="735" w:type="pct"/>
            <w:vAlign w:val="center"/>
          </w:tcPr>
          <w:p w14:paraId="0DB52AF7"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p>
        </w:tc>
        <w:tc>
          <w:tcPr>
            <w:tcW w:w="712" w:type="pct"/>
            <w:shd w:val="clear" w:color="auto" w:fill="auto"/>
            <w:vAlign w:val="center"/>
          </w:tcPr>
          <w:p w14:paraId="7A3E086A"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r w:rsidRPr="00587444">
              <w:rPr>
                <w:rFonts w:ascii="Arial" w:eastAsia="Calibri" w:hAnsi="Arial" w:cs="Arial"/>
                <w:b/>
                <w:sz w:val="20"/>
                <w:szCs w:val="20"/>
                <w:lang w:val="en-GB"/>
              </w:rPr>
              <w:t>Bank</w:t>
            </w:r>
          </w:p>
        </w:tc>
      </w:tr>
      <w:tr w:rsidR="00587444" w:rsidRPr="00587444" w14:paraId="66415C0C" w14:textId="77777777" w:rsidTr="00DD69E7">
        <w:trPr>
          <w:trHeight w:val="217"/>
        </w:trPr>
        <w:tc>
          <w:tcPr>
            <w:tcW w:w="2165" w:type="pct"/>
          </w:tcPr>
          <w:p w14:paraId="7ADA505D" w14:textId="77777777" w:rsidR="00587444" w:rsidRPr="00587444" w:rsidRDefault="00587444" w:rsidP="00587444">
            <w:pPr>
              <w:suppressAutoHyphens w:val="0"/>
              <w:autoSpaceDN/>
              <w:rPr>
                <w:rFonts w:ascii="Arial" w:eastAsia="Calibri" w:hAnsi="Arial" w:cs="Arial"/>
                <w:b/>
                <w:spacing w:val="-3"/>
                <w:sz w:val="20"/>
                <w:szCs w:val="20"/>
                <w:lang w:val="en-GB"/>
              </w:rPr>
            </w:pPr>
          </w:p>
        </w:tc>
        <w:tc>
          <w:tcPr>
            <w:tcW w:w="672" w:type="pct"/>
            <w:vAlign w:val="bottom"/>
          </w:tcPr>
          <w:p w14:paraId="2449FAAB" w14:textId="4247CB86"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r w:rsidRPr="00587444">
              <w:rPr>
                <w:rFonts w:ascii="Arial" w:eastAsia="Calibri" w:hAnsi="Arial" w:cs="Arial"/>
                <w:b/>
                <w:bCs/>
                <w:noProof/>
                <w:sz w:val="20"/>
                <w:szCs w:val="20"/>
                <w:lang w:val="hr-HR"/>
              </w:rPr>
              <w:t>Jan 1 - Dec 31, 202</w:t>
            </w:r>
            <w:r w:rsidR="000F30E9">
              <w:rPr>
                <w:rFonts w:ascii="Arial" w:eastAsia="Calibri" w:hAnsi="Arial" w:cs="Arial"/>
                <w:b/>
                <w:bCs/>
                <w:noProof/>
                <w:sz w:val="20"/>
                <w:szCs w:val="20"/>
                <w:lang w:val="hr-HR"/>
              </w:rPr>
              <w:t>3</w:t>
            </w:r>
          </w:p>
        </w:tc>
        <w:tc>
          <w:tcPr>
            <w:tcW w:w="716" w:type="pct"/>
            <w:vAlign w:val="bottom"/>
          </w:tcPr>
          <w:p w14:paraId="452247C4" w14:textId="4C7E2FAD"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r w:rsidRPr="00587444">
              <w:rPr>
                <w:rFonts w:ascii="Arial" w:eastAsia="Calibri" w:hAnsi="Arial" w:cs="Arial"/>
                <w:b/>
                <w:bCs/>
                <w:noProof/>
                <w:sz w:val="20"/>
                <w:szCs w:val="20"/>
                <w:lang w:val="hr-HR"/>
              </w:rPr>
              <w:t>Jan 1 - Dec 31, 202</w:t>
            </w:r>
            <w:r w:rsidR="000F30E9">
              <w:rPr>
                <w:rFonts w:ascii="Arial" w:eastAsia="Calibri" w:hAnsi="Arial" w:cs="Arial"/>
                <w:b/>
                <w:bCs/>
                <w:noProof/>
                <w:sz w:val="20"/>
                <w:szCs w:val="20"/>
                <w:lang w:val="hr-HR"/>
              </w:rPr>
              <w:t>2</w:t>
            </w:r>
          </w:p>
        </w:tc>
        <w:tc>
          <w:tcPr>
            <w:tcW w:w="735" w:type="pct"/>
            <w:vAlign w:val="bottom"/>
          </w:tcPr>
          <w:p w14:paraId="4F27F548" w14:textId="585B27FD"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r w:rsidRPr="00587444">
              <w:rPr>
                <w:rFonts w:ascii="Arial" w:eastAsia="Calibri" w:hAnsi="Arial" w:cs="Arial"/>
                <w:b/>
                <w:bCs/>
                <w:noProof/>
                <w:sz w:val="20"/>
                <w:szCs w:val="20"/>
                <w:lang w:val="hr-HR"/>
              </w:rPr>
              <w:t>Jan 1 - Dec 31, 202</w:t>
            </w:r>
            <w:r w:rsidR="000F30E9">
              <w:rPr>
                <w:rFonts w:ascii="Arial" w:eastAsia="Calibri" w:hAnsi="Arial" w:cs="Arial"/>
                <w:b/>
                <w:bCs/>
                <w:noProof/>
                <w:sz w:val="20"/>
                <w:szCs w:val="20"/>
                <w:lang w:val="hr-HR"/>
              </w:rPr>
              <w:t>3</w:t>
            </w:r>
          </w:p>
        </w:tc>
        <w:tc>
          <w:tcPr>
            <w:tcW w:w="712" w:type="pct"/>
            <w:vAlign w:val="bottom"/>
          </w:tcPr>
          <w:p w14:paraId="4AF9A525" w14:textId="0404F3FE"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20"/>
                <w:szCs w:val="20"/>
                <w:lang w:val="en-GB"/>
              </w:rPr>
            </w:pPr>
            <w:r w:rsidRPr="00587444">
              <w:rPr>
                <w:rFonts w:ascii="Arial" w:eastAsia="Calibri" w:hAnsi="Arial" w:cs="Arial"/>
                <w:b/>
                <w:bCs/>
                <w:noProof/>
                <w:sz w:val="20"/>
                <w:szCs w:val="20"/>
                <w:lang w:val="hr-HR"/>
              </w:rPr>
              <w:t>Jan 1 - Dec 31, 202</w:t>
            </w:r>
            <w:r w:rsidR="000F30E9">
              <w:rPr>
                <w:rFonts w:ascii="Arial" w:eastAsia="Calibri" w:hAnsi="Arial" w:cs="Arial"/>
                <w:b/>
                <w:bCs/>
                <w:noProof/>
                <w:sz w:val="20"/>
                <w:szCs w:val="20"/>
                <w:lang w:val="hr-HR"/>
              </w:rPr>
              <w:t>2</w:t>
            </w:r>
          </w:p>
        </w:tc>
      </w:tr>
      <w:tr w:rsidR="000F30E9" w:rsidRPr="00587444" w14:paraId="7D8D6192" w14:textId="77777777" w:rsidTr="0031500C">
        <w:trPr>
          <w:trHeight w:val="217"/>
        </w:trPr>
        <w:tc>
          <w:tcPr>
            <w:tcW w:w="2165" w:type="pct"/>
          </w:tcPr>
          <w:p w14:paraId="74752FDE" w14:textId="77777777" w:rsidR="000F30E9" w:rsidRPr="00587444" w:rsidRDefault="000F30E9" w:rsidP="000F30E9">
            <w:pPr>
              <w:suppressAutoHyphens w:val="0"/>
              <w:autoSpaceDN/>
              <w:rPr>
                <w:rFonts w:ascii="Arial" w:eastAsia="Calibri" w:hAnsi="Arial" w:cs="Arial"/>
                <w:b/>
                <w:spacing w:val="-3"/>
                <w:sz w:val="20"/>
                <w:szCs w:val="20"/>
                <w:lang w:val="en-GB"/>
              </w:rPr>
            </w:pPr>
          </w:p>
        </w:tc>
        <w:tc>
          <w:tcPr>
            <w:tcW w:w="672" w:type="pct"/>
          </w:tcPr>
          <w:p w14:paraId="4EBA4CFC" w14:textId="6743BAEB" w:rsidR="000F30E9" w:rsidRPr="00587444" w:rsidRDefault="000F30E9" w:rsidP="000F30E9">
            <w:pPr>
              <w:tabs>
                <w:tab w:val="right" w:pos="1202"/>
              </w:tabs>
              <w:suppressAutoHyphens w:val="0"/>
              <w:autoSpaceDN/>
              <w:spacing w:line="240" w:lineRule="atLeast"/>
              <w:jc w:val="right"/>
              <w:outlineLvl w:val="0"/>
              <w:rPr>
                <w:rFonts w:ascii="Arial" w:eastAsia="Calibri" w:hAnsi="Arial" w:cs="Arial"/>
                <w:b/>
                <w:sz w:val="20"/>
                <w:szCs w:val="20"/>
                <w:lang w:val="en-GB"/>
              </w:rPr>
            </w:pPr>
            <w:r w:rsidRPr="009C5212">
              <w:rPr>
                <w:rFonts w:ascii="Arial" w:hAnsi="Arial" w:cs="Arial"/>
                <w:b/>
                <w:sz w:val="20"/>
                <w:szCs w:val="20"/>
              </w:rPr>
              <w:t>EUR ‘000</w:t>
            </w:r>
          </w:p>
        </w:tc>
        <w:tc>
          <w:tcPr>
            <w:tcW w:w="716" w:type="pct"/>
          </w:tcPr>
          <w:p w14:paraId="5C284AC5" w14:textId="7D58A931" w:rsidR="000F30E9" w:rsidRPr="00587444" w:rsidRDefault="000F30E9" w:rsidP="000F30E9">
            <w:pPr>
              <w:tabs>
                <w:tab w:val="right" w:pos="1202"/>
              </w:tabs>
              <w:suppressAutoHyphens w:val="0"/>
              <w:autoSpaceDN/>
              <w:spacing w:line="240" w:lineRule="atLeast"/>
              <w:jc w:val="right"/>
              <w:outlineLvl w:val="0"/>
              <w:rPr>
                <w:rFonts w:ascii="Arial" w:eastAsia="Calibri" w:hAnsi="Arial" w:cs="Arial"/>
                <w:b/>
                <w:sz w:val="20"/>
                <w:szCs w:val="20"/>
                <w:lang w:val="en-GB"/>
              </w:rPr>
            </w:pPr>
            <w:r w:rsidRPr="009C5212">
              <w:rPr>
                <w:rFonts w:ascii="Arial" w:hAnsi="Arial" w:cs="Arial"/>
                <w:b/>
                <w:sz w:val="20"/>
                <w:szCs w:val="20"/>
              </w:rPr>
              <w:t>EUR ‘000</w:t>
            </w:r>
          </w:p>
        </w:tc>
        <w:tc>
          <w:tcPr>
            <w:tcW w:w="735" w:type="pct"/>
          </w:tcPr>
          <w:p w14:paraId="10C93EA3" w14:textId="6E30121B" w:rsidR="000F30E9" w:rsidRPr="00587444" w:rsidRDefault="000F30E9" w:rsidP="000F30E9">
            <w:pPr>
              <w:tabs>
                <w:tab w:val="right" w:pos="1202"/>
              </w:tabs>
              <w:suppressAutoHyphens w:val="0"/>
              <w:autoSpaceDN/>
              <w:spacing w:line="240" w:lineRule="atLeast"/>
              <w:jc w:val="right"/>
              <w:outlineLvl w:val="0"/>
              <w:rPr>
                <w:rFonts w:ascii="Arial" w:eastAsia="Calibri" w:hAnsi="Arial" w:cs="Arial"/>
                <w:b/>
                <w:sz w:val="20"/>
                <w:szCs w:val="20"/>
                <w:lang w:val="en-GB"/>
              </w:rPr>
            </w:pPr>
            <w:r w:rsidRPr="009C5212">
              <w:rPr>
                <w:rFonts w:ascii="Arial" w:hAnsi="Arial" w:cs="Arial"/>
                <w:b/>
                <w:sz w:val="20"/>
                <w:szCs w:val="20"/>
              </w:rPr>
              <w:t>EUR ‘000</w:t>
            </w:r>
          </w:p>
        </w:tc>
        <w:tc>
          <w:tcPr>
            <w:tcW w:w="712" w:type="pct"/>
          </w:tcPr>
          <w:p w14:paraId="1374A93E" w14:textId="6562762E" w:rsidR="000F30E9" w:rsidRPr="00587444" w:rsidRDefault="000F30E9" w:rsidP="000F30E9">
            <w:pPr>
              <w:tabs>
                <w:tab w:val="right" w:pos="1202"/>
              </w:tabs>
              <w:suppressAutoHyphens w:val="0"/>
              <w:autoSpaceDN/>
              <w:spacing w:line="240" w:lineRule="atLeast"/>
              <w:jc w:val="right"/>
              <w:outlineLvl w:val="0"/>
              <w:rPr>
                <w:rFonts w:ascii="Arial" w:eastAsia="Calibri" w:hAnsi="Arial" w:cs="Arial"/>
                <w:b/>
                <w:sz w:val="20"/>
                <w:szCs w:val="20"/>
                <w:lang w:val="en-GB"/>
              </w:rPr>
            </w:pPr>
            <w:r w:rsidRPr="009C5212">
              <w:rPr>
                <w:rFonts w:ascii="Arial" w:hAnsi="Arial" w:cs="Arial"/>
                <w:b/>
                <w:sz w:val="20"/>
                <w:szCs w:val="20"/>
              </w:rPr>
              <w:t>EUR ‘000</w:t>
            </w:r>
          </w:p>
        </w:tc>
      </w:tr>
      <w:tr w:rsidR="00EB787B" w:rsidRPr="00587444" w14:paraId="7EB51B75" w14:textId="77777777" w:rsidTr="00DD69E7">
        <w:trPr>
          <w:trHeight w:val="495"/>
        </w:trPr>
        <w:tc>
          <w:tcPr>
            <w:tcW w:w="2165" w:type="pct"/>
            <w:vAlign w:val="bottom"/>
          </w:tcPr>
          <w:p w14:paraId="33E52B21" w14:textId="77777777" w:rsidR="00EB787B" w:rsidRPr="00587444" w:rsidRDefault="00EB787B" w:rsidP="00EB787B">
            <w:pPr>
              <w:tabs>
                <w:tab w:val="right" w:pos="1202"/>
              </w:tabs>
              <w:suppressAutoHyphens w:val="0"/>
              <w:autoSpaceDN/>
              <w:spacing w:line="340" w:lineRule="exact"/>
              <w:outlineLvl w:val="0"/>
              <w:rPr>
                <w:rFonts w:ascii="Arial" w:eastAsia="Calibri" w:hAnsi="Arial" w:cs="Arial"/>
                <w:bCs/>
                <w:sz w:val="20"/>
                <w:szCs w:val="20"/>
                <w:lang w:val="en-GB"/>
              </w:rPr>
            </w:pPr>
            <w:r w:rsidRPr="00587444">
              <w:rPr>
                <w:rFonts w:ascii="Arial" w:eastAsia="Calibri" w:hAnsi="Arial" w:cs="Arial"/>
                <w:bCs/>
                <w:sz w:val="20"/>
                <w:szCs w:val="20"/>
                <w:lang w:val="en-GB"/>
              </w:rPr>
              <w:t xml:space="preserve">Balance as of 1 January </w:t>
            </w:r>
          </w:p>
        </w:tc>
        <w:tc>
          <w:tcPr>
            <w:tcW w:w="672" w:type="pct"/>
            <w:tcBorders>
              <w:top w:val="nil"/>
              <w:left w:val="nil"/>
              <w:bottom w:val="nil"/>
              <w:right w:val="nil"/>
            </w:tcBorders>
            <w:shd w:val="clear" w:color="auto" w:fill="auto"/>
            <w:vAlign w:val="bottom"/>
          </w:tcPr>
          <w:p w14:paraId="79B46C06" w14:textId="4C738DC5" w:rsidR="00EB787B" w:rsidRPr="00587444" w:rsidRDefault="00EB787B" w:rsidP="00EB787B">
            <w:pPr>
              <w:tabs>
                <w:tab w:val="right" w:pos="1202"/>
              </w:tabs>
              <w:suppressAutoHyphens w:val="0"/>
              <w:autoSpaceDN/>
              <w:spacing w:line="340" w:lineRule="exact"/>
              <w:jc w:val="right"/>
              <w:outlineLvl w:val="0"/>
              <w:rPr>
                <w:rFonts w:ascii="Arial" w:eastAsia="Calibri" w:hAnsi="Arial" w:cs="Arial"/>
                <w:bCs/>
                <w:sz w:val="20"/>
                <w:szCs w:val="20"/>
                <w:lang w:val="en-GB"/>
              </w:rPr>
            </w:pPr>
            <w:r w:rsidRPr="0077228B">
              <w:rPr>
                <w:rFonts w:ascii="Arial" w:eastAsia="Calibri" w:hAnsi="Arial" w:cs="Arial"/>
                <w:color w:val="000000" w:themeColor="text1"/>
                <w:sz w:val="20"/>
                <w:szCs w:val="20"/>
                <w:lang w:val="hr-HR"/>
              </w:rPr>
              <w:t>4</w:t>
            </w:r>
            <w:r>
              <w:rPr>
                <w:rFonts w:ascii="Arial" w:eastAsia="Calibri" w:hAnsi="Arial" w:cs="Arial"/>
                <w:color w:val="000000" w:themeColor="text1"/>
                <w:sz w:val="20"/>
                <w:szCs w:val="20"/>
                <w:lang w:val="hr-HR"/>
              </w:rPr>
              <w:t>,</w:t>
            </w:r>
            <w:r w:rsidRPr="0077228B">
              <w:rPr>
                <w:rFonts w:ascii="Arial" w:eastAsia="Calibri" w:hAnsi="Arial" w:cs="Arial"/>
                <w:color w:val="000000" w:themeColor="text1"/>
                <w:sz w:val="20"/>
                <w:szCs w:val="20"/>
                <w:lang w:val="hr-HR"/>
              </w:rPr>
              <w:t>691</w:t>
            </w:r>
          </w:p>
        </w:tc>
        <w:tc>
          <w:tcPr>
            <w:tcW w:w="716" w:type="pct"/>
            <w:tcBorders>
              <w:top w:val="nil"/>
              <w:left w:val="nil"/>
              <w:bottom w:val="nil"/>
              <w:right w:val="nil"/>
            </w:tcBorders>
            <w:shd w:val="clear" w:color="auto" w:fill="auto"/>
            <w:vAlign w:val="bottom"/>
          </w:tcPr>
          <w:p w14:paraId="19A1169F" w14:textId="0180C00B" w:rsidR="00EB787B" w:rsidRPr="00587444" w:rsidRDefault="00EB787B" w:rsidP="00EB787B">
            <w:pPr>
              <w:tabs>
                <w:tab w:val="right" w:pos="1202"/>
              </w:tabs>
              <w:suppressAutoHyphens w:val="0"/>
              <w:autoSpaceDN/>
              <w:spacing w:line="340" w:lineRule="exact"/>
              <w:jc w:val="right"/>
              <w:outlineLvl w:val="0"/>
              <w:rPr>
                <w:rFonts w:ascii="Arial" w:eastAsia="Calibri" w:hAnsi="Arial" w:cs="Arial"/>
                <w:bCs/>
                <w:sz w:val="20"/>
                <w:szCs w:val="20"/>
                <w:lang w:val="en-GB"/>
              </w:rPr>
            </w:pPr>
            <w:r w:rsidRPr="00B35A87">
              <w:rPr>
                <w:rFonts w:ascii="Arial" w:hAnsi="Arial" w:cs="Arial"/>
                <w:sz w:val="20"/>
                <w:szCs w:val="20"/>
              </w:rPr>
              <w:t>4</w:t>
            </w:r>
            <w:r>
              <w:rPr>
                <w:rFonts w:ascii="Arial" w:hAnsi="Arial" w:cs="Arial"/>
                <w:sz w:val="20"/>
                <w:szCs w:val="20"/>
              </w:rPr>
              <w:t>,</w:t>
            </w:r>
            <w:r w:rsidRPr="00B35A87">
              <w:rPr>
                <w:rFonts w:ascii="Arial" w:hAnsi="Arial" w:cs="Arial"/>
                <w:sz w:val="20"/>
                <w:szCs w:val="20"/>
              </w:rPr>
              <w:t>227</w:t>
            </w:r>
          </w:p>
        </w:tc>
        <w:tc>
          <w:tcPr>
            <w:tcW w:w="735" w:type="pct"/>
            <w:tcBorders>
              <w:top w:val="nil"/>
              <w:left w:val="nil"/>
              <w:bottom w:val="nil"/>
              <w:right w:val="nil"/>
            </w:tcBorders>
            <w:shd w:val="clear" w:color="auto" w:fill="auto"/>
            <w:vAlign w:val="bottom"/>
          </w:tcPr>
          <w:p w14:paraId="53ED8FBA" w14:textId="522B22AD" w:rsidR="00EB787B" w:rsidRPr="00587444" w:rsidRDefault="00EB787B" w:rsidP="00EB787B">
            <w:pPr>
              <w:tabs>
                <w:tab w:val="right" w:pos="1202"/>
              </w:tabs>
              <w:suppressAutoHyphens w:val="0"/>
              <w:autoSpaceDN/>
              <w:spacing w:line="340" w:lineRule="exact"/>
              <w:jc w:val="right"/>
              <w:outlineLvl w:val="0"/>
              <w:rPr>
                <w:rFonts w:ascii="Arial" w:eastAsia="Calibri" w:hAnsi="Arial" w:cs="Arial"/>
                <w:bCs/>
                <w:sz w:val="20"/>
                <w:szCs w:val="20"/>
                <w:lang w:val="en-GB"/>
              </w:rPr>
            </w:pPr>
            <w:r w:rsidRPr="00976504">
              <w:rPr>
                <w:rFonts w:ascii="Arial" w:eastAsia="Calibri" w:hAnsi="Arial" w:cs="Arial"/>
                <w:color w:val="000000" w:themeColor="text1"/>
                <w:sz w:val="20"/>
                <w:szCs w:val="20"/>
                <w:lang w:val="hr-HR"/>
              </w:rPr>
              <w:t>4</w:t>
            </w:r>
            <w:r>
              <w:rPr>
                <w:rFonts w:ascii="Arial" w:eastAsia="Calibri" w:hAnsi="Arial" w:cs="Arial"/>
                <w:color w:val="000000" w:themeColor="text1"/>
                <w:sz w:val="20"/>
                <w:szCs w:val="20"/>
                <w:lang w:val="hr-HR"/>
              </w:rPr>
              <w:t>,</w:t>
            </w:r>
            <w:r w:rsidRPr="00976504">
              <w:rPr>
                <w:rFonts w:ascii="Arial" w:eastAsia="Calibri" w:hAnsi="Arial" w:cs="Arial"/>
                <w:color w:val="000000" w:themeColor="text1"/>
                <w:sz w:val="20"/>
                <w:szCs w:val="20"/>
                <w:lang w:val="hr-HR"/>
              </w:rPr>
              <w:t>669</w:t>
            </w:r>
          </w:p>
        </w:tc>
        <w:tc>
          <w:tcPr>
            <w:tcW w:w="712" w:type="pct"/>
            <w:tcBorders>
              <w:top w:val="nil"/>
              <w:left w:val="nil"/>
              <w:bottom w:val="nil"/>
              <w:right w:val="nil"/>
            </w:tcBorders>
            <w:shd w:val="clear" w:color="000000" w:fill="auto"/>
            <w:vAlign w:val="bottom"/>
          </w:tcPr>
          <w:p w14:paraId="5BAFB4BA" w14:textId="221E240C" w:rsidR="00EB787B" w:rsidRPr="00587444" w:rsidRDefault="00EB787B" w:rsidP="00EB787B">
            <w:pPr>
              <w:tabs>
                <w:tab w:val="right" w:pos="1202"/>
              </w:tabs>
              <w:suppressAutoHyphens w:val="0"/>
              <w:autoSpaceDN/>
              <w:spacing w:line="340" w:lineRule="exact"/>
              <w:jc w:val="right"/>
              <w:outlineLvl w:val="0"/>
              <w:rPr>
                <w:rFonts w:ascii="Arial" w:eastAsia="Calibri" w:hAnsi="Arial" w:cs="Arial"/>
                <w:bCs/>
                <w:sz w:val="20"/>
                <w:szCs w:val="20"/>
                <w:lang w:val="en-GB"/>
              </w:rPr>
            </w:pPr>
            <w:r w:rsidRPr="00B35A87">
              <w:rPr>
                <w:rFonts w:ascii="Arial" w:hAnsi="Arial" w:cs="Arial"/>
                <w:sz w:val="20"/>
                <w:szCs w:val="20"/>
              </w:rPr>
              <w:t>4</w:t>
            </w:r>
            <w:r>
              <w:rPr>
                <w:rFonts w:ascii="Arial" w:hAnsi="Arial" w:cs="Arial"/>
                <w:sz w:val="20"/>
                <w:szCs w:val="20"/>
              </w:rPr>
              <w:t>,</w:t>
            </w:r>
            <w:r w:rsidRPr="00B35A87">
              <w:rPr>
                <w:rFonts w:ascii="Arial" w:hAnsi="Arial" w:cs="Arial"/>
                <w:sz w:val="20"/>
                <w:szCs w:val="20"/>
              </w:rPr>
              <w:t>207</w:t>
            </w:r>
          </w:p>
        </w:tc>
      </w:tr>
      <w:tr w:rsidR="00EB787B" w:rsidRPr="00587444" w14:paraId="26D9B37C" w14:textId="77777777" w:rsidTr="00DD69E7">
        <w:trPr>
          <w:trHeight w:val="370"/>
        </w:trPr>
        <w:tc>
          <w:tcPr>
            <w:tcW w:w="2165" w:type="pct"/>
            <w:vAlign w:val="bottom"/>
          </w:tcPr>
          <w:p w14:paraId="04EB5A2F" w14:textId="77777777" w:rsidR="00EB787B" w:rsidRPr="00587444" w:rsidRDefault="00EB787B" w:rsidP="00EB787B">
            <w:pPr>
              <w:tabs>
                <w:tab w:val="right" w:pos="1202"/>
              </w:tabs>
              <w:suppressAutoHyphens w:val="0"/>
              <w:autoSpaceDN/>
              <w:outlineLvl w:val="0"/>
              <w:rPr>
                <w:rFonts w:ascii="Arial" w:eastAsia="Calibri" w:hAnsi="Arial" w:cs="Arial"/>
                <w:b/>
                <w:bCs/>
                <w:sz w:val="20"/>
                <w:szCs w:val="20"/>
                <w:lang w:val="en-GB"/>
              </w:rPr>
            </w:pPr>
            <w:r w:rsidRPr="00587444">
              <w:rPr>
                <w:rFonts w:ascii="Arial" w:eastAsia="Calibri" w:hAnsi="Arial" w:cs="Arial"/>
                <w:sz w:val="20"/>
                <w:szCs w:val="20"/>
                <w:lang w:val="en-GB"/>
              </w:rPr>
              <w:t>Net increase/(r</w:t>
            </w:r>
            <w:r w:rsidRPr="00587444">
              <w:rPr>
                <w:rFonts w:ascii="Arial" w:hAnsi="Arial" w:cs="Arial"/>
                <w:bCs/>
                <w:sz w:val="20"/>
                <w:szCs w:val="20"/>
              </w:rPr>
              <w:t>elease)</w:t>
            </w:r>
            <w:r w:rsidRPr="00587444">
              <w:rPr>
                <w:rFonts w:ascii="Arial" w:eastAsia="Calibri" w:hAnsi="Arial" w:cs="Arial"/>
                <w:sz w:val="20"/>
                <w:szCs w:val="20"/>
                <w:lang w:val="en-GB"/>
              </w:rPr>
              <w:t xml:space="preserve"> of loss allowances on other assets</w:t>
            </w:r>
          </w:p>
        </w:tc>
        <w:tc>
          <w:tcPr>
            <w:tcW w:w="672" w:type="pct"/>
            <w:tcBorders>
              <w:top w:val="nil"/>
              <w:left w:val="nil"/>
              <w:bottom w:val="nil"/>
              <w:right w:val="nil"/>
            </w:tcBorders>
            <w:shd w:val="clear" w:color="auto" w:fill="auto"/>
            <w:vAlign w:val="bottom"/>
          </w:tcPr>
          <w:p w14:paraId="53EF6828" w14:textId="117BB27F" w:rsidR="00EB787B" w:rsidRPr="00587444" w:rsidRDefault="00EB787B" w:rsidP="00EB787B">
            <w:pPr>
              <w:tabs>
                <w:tab w:val="right" w:pos="1202"/>
              </w:tabs>
              <w:suppressAutoHyphens w:val="0"/>
              <w:autoSpaceDN/>
              <w:spacing w:line="340" w:lineRule="exact"/>
              <w:jc w:val="right"/>
              <w:outlineLvl w:val="0"/>
              <w:rPr>
                <w:rFonts w:ascii="Arial" w:eastAsia="Calibri" w:hAnsi="Arial" w:cs="Arial"/>
                <w:bCs/>
                <w:sz w:val="20"/>
                <w:szCs w:val="20"/>
                <w:lang w:val="en-GB"/>
              </w:rPr>
            </w:pPr>
            <w:r w:rsidRPr="0077228B">
              <w:rPr>
                <w:rFonts w:ascii="Arial" w:eastAsia="Calibri" w:hAnsi="Arial" w:cs="Arial"/>
                <w:color w:val="000000" w:themeColor="text1"/>
                <w:sz w:val="20"/>
                <w:szCs w:val="20"/>
                <w:lang w:val="hr-HR"/>
              </w:rPr>
              <w:t>(195)</w:t>
            </w:r>
          </w:p>
        </w:tc>
        <w:tc>
          <w:tcPr>
            <w:tcW w:w="716" w:type="pct"/>
            <w:tcBorders>
              <w:top w:val="nil"/>
              <w:left w:val="nil"/>
              <w:bottom w:val="nil"/>
              <w:right w:val="nil"/>
            </w:tcBorders>
            <w:shd w:val="clear" w:color="auto" w:fill="auto"/>
            <w:vAlign w:val="bottom"/>
          </w:tcPr>
          <w:p w14:paraId="227BB162" w14:textId="79599674" w:rsidR="00EB787B" w:rsidRPr="00587444" w:rsidRDefault="00EB787B" w:rsidP="00EB787B">
            <w:pPr>
              <w:tabs>
                <w:tab w:val="right" w:pos="1202"/>
              </w:tabs>
              <w:suppressAutoHyphens w:val="0"/>
              <w:autoSpaceDN/>
              <w:spacing w:line="340" w:lineRule="exact"/>
              <w:jc w:val="right"/>
              <w:outlineLvl w:val="0"/>
              <w:rPr>
                <w:rFonts w:ascii="Arial" w:eastAsia="Calibri" w:hAnsi="Arial" w:cs="Arial"/>
                <w:bCs/>
                <w:sz w:val="20"/>
                <w:szCs w:val="20"/>
                <w:lang w:val="en-GB"/>
              </w:rPr>
            </w:pPr>
            <w:r w:rsidRPr="00B35A87">
              <w:rPr>
                <w:rFonts w:ascii="Arial" w:hAnsi="Arial" w:cs="Arial"/>
                <w:sz w:val="20"/>
                <w:szCs w:val="20"/>
              </w:rPr>
              <w:t>500</w:t>
            </w:r>
          </w:p>
        </w:tc>
        <w:tc>
          <w:tcPr>
            <w:tcW w:w="735" w:type="pct"/>
            <w:tcBorders>
              <w:top w:val="nil"/>
              <w:left w:val="nil"/>
              <w:bottom w:val="nil"/>
              <w:right w:val="nil"/>
            </w:tcBorders>
            <w:shd w:val="clear" w:color="auto" w:fill="auto"/>
            <w:vAlign w:val="bottom"/>
          </w:tcPr>
          <w:p w14:paraId="7E50B0D3" w14:textId="6491BBD4" w:rsidR="00EB787B" w:rsidRPr="00587444" w:rsidRDefault="00EB787B" w:rsidP="00EB787B">
            <w:pPr>
              <w:tabs>
                <w:tab w:val="right" w:pos="1202"/>
              </w:tabs>
              <w:suppressAutoHyphens w:val="0"/>
              <w:autoSpaceDN/>
              <w:spacing w:line="340" w:lineRule="exact"/>
              <w:jc w:val="right"/>
              <w:outlineLvl w:val="0"/>
              <w:rPr>
                <w:rFonts w:ascii="Arial" w:eastAsia="Calibri" w:hAnsi="Arial" w:cs="Arial"/>
                <w:bCs/>
                <w:sz w:val="20"/>
                <w:szCs w:val="20"/>
                <w:lang w:val="en-GB"/>
              </w:rPr>
            </w:pPr>
            <w:r w:rsidRPr="00976504">
              <w:rPr>
                <w:rFonts w:ascii="Arial" w:eastAsia="Calibri" w:hAnsi="Arial" w:cs="Arial"/>
                <w:color w:val="000000" w:themeColor="text1"/>
                <w:sz w:val="20"/>
                <w:szCs w:val="20"/>
                <w:lang w:val="hr-HR"/>
              </w:rPr>
              <w:t>(193)</w:t>
            </w:r>
          </w:p>
        </w:tc>
        <w:tc>
          <w:tcPr>
            <w:tcW w:w="712" w:type="pct"/>
            <w:tcBorders>
              <w:top w:val="nil"/>
              <w:left w:val="nil"/>
              <w:bottom w:val="nil"/>
              <w:right w:val="nil"/>
            </w:tcBorders>
            <w:shd w:val="clear" w:color="auto" w:fill="auto"/>
            <w:vAlign w:val="bottom"/>
          </w:tcPr>
          <w:p w14:paraId="789C7FA4" w14:textId="7CEDE5E2" w:rsidR="00EB787B" w:rsidRPr="00587444" w:rsidRDefault="00EB787B" w:rsidP="00EB787B">
            <w:pPr>
              <w:tabs>
                <w:tab w:val="right" w:pos="1202"/>
              </w:tabs>
              <w:suppressAutoHyphens w:val="0"/>
              <w:autoSpaceDN/>
              <w:spacing w:line="340" w:lineRule="exact"/>
              <w:jc w:val="right"/>
              <w:outlineLvl w:val="0"/>
              <w:rPr>
                <w:rFonts w:ascii="Arial" w:eastAsia="Calibri" w:hAnsi="Arial" w:cs="Arial"/>
                <w:bCs/>
                <w:sz w:val="20"/>
                <w:szCs w:val="20"/>
                <w:lang w:val="en-GB"/>
              </w:rPr>
            </w:pPr>
            <w:r w:rsidRPr="00B35A87">
              <w:rPr>
                <w:rFonts w:ascii="Arial" w:hAnsi="Arial" w:cs="Arial"/>
                <w:sz w:val="20"/>
                <w:szCs w:val="20"/>
              </w:rPr>
              <w:t>49</w:t>
            </w:r>
            <w:r>
              <w:rPr>
                <w:rFonts w:ascii="Arial" w:hAnsi="Arial" w:cs="Arial"/>
                <w:sz w:val="20"/>
                <w:szCs w:val="20"/>
              </w:rPr>
              <w:t>6</w:t>
            </w:r>
          </w:p>
        </w:tc>
      </w:tr>
      <w:tr w:rsidR="00EB787B" w:rsidRPr="00587444" w14:paraId="52559DE3" w14:textId="77777777" w:rsidTr="00DD69E7">
        <w:trPr>
          <w:trHeight w:val="527"/>
        </w:trPr>
        <w:tc>
          <w:tcPr>
            <w:tcW w:w="2165" w:type="pct"/>
            <w:vAlign w:val="bottom"/>
          </w:tcPr>
          <w:p w14:paraId="08C76E19" w14:textId="77777777" w:rsidR="00EB787B" w:rsidRPr="00587444" w:rsidRDefault="00EB787B" w:rsidP="00EB787B">
            <w:pPr>
              <w:tabs>
                <w:tab w:val="right" w:pos="1202"/>
              </w:tabs>
              <w:suppressAutoHyphens w:val="0"/>
              <w:autoSpaceDN/>
              <w:outlineLvl w:val="0"/>
              <w:rPr>
                <w:rFonts w:ascii="Arial" w:eastAsia="Calibri" w:hAnsi="Arial" w:cs="Arial"/>
                <w:i/>
                <w:sz w:val="20"/>
                <w:szCs w:val="20"/>
                <w:lang w:val="en-GB"/>
              </w:rPr>
            </w:pPr>
            <w:r w:rsidRPr="00587444">
              <w:rPr>
                <w:rFonts w:ascii="Arial" w:eastAsia="Calibri" w:hAnsi="Arial" w:cs="Arial"/>
                <w:i/>
                <w:sz w:val="20"/>
                <w:szCs w:val="20"/>
                <w:lang w:val="en-GB"/>
              </w:rPr>
              <w:t>Total recognised through Income statement (Note 10)</w:t>
            </w:r>
          </w:p>
        </w:tc>
        <w:tc>
          <w:tcPr>
            <w:tcW w:w="672" w:type="pct"/>
            <w:tcBorders>
              <w:top w:val="single" w:sz="4" w:space="0" w:color="auto"/>
              <w:left w:val="nil"/>
              <w:bottom w:val="single" w:sz="4" w:space="0" w:color="auto"/>
              <w:right w:val="nil"/>
            </w:tcBorders>
            <w:shd w:val="clear" w:color="auto" w:fill="auto"/>
            <w:vAlign w:val="bottom"/>
          </w:tcPr>
          <w:p w14:paraId="65D76496" w14:textId="49C97C8C" w:rsidR="00EB787B" w:rsidRPr="00587444" w:rsidRDefault="00EB787B" w:rsidP="00EB787B">
            <w:pPr>
              <w:tabs>
                <w:tab w:val="right" w:pos="1202"/>
              </w:tabs>
              <w:suppressAutoHyphens w:val="0"/>
              <w:autoSpaceDN/>
              <w:spacing w:line="340" w:lineRule="exact"/>
              <w:jc w:val="right"/>
              <w:outlineLvl w:val="0"/>
              <w:rPr>
                <w:rFonts w:ascii="Arial" w:eastAsia="Calibri" w:hAnsi="Arial" w:cs="Arial"/>
                <w:bCs/>
                <w:i/>
                <w:sz w:val="20"/>
                <w:szCs w:val="20"/>
                <w:lang w:val="en-GB"/>
              </w:rPr>
            </w:pPr>
            <w:r w:rsidRPr="0077228B">
              <w:rPr>
                <w:rFonts w:ascii="Arial" w:eastAsia="Calibri" w:hAnsi="Arial" w:cs="Arial"/>
                <w:bCs/>
                <w:i/>
                <w:color w:val="000000" w:themeColor="text1"/>
                <w:sz w:val="20"/>
                <w:szCs w:val="20"/>
                <w:lang w:val="hr-HR"/>
              </w:rPr>
              <w:t>(195)</w:t>
            </w:r>
          </w:p>
        </w:tc>
        <w:tc>
          <w:tcPr>
            <w:tcW w:w="716" w:type="pct"/>
            <w:tcBorders>
              <w:top w:val="single" w:sz="4" w:space="0" w:color="auto"/>
              <w:left w:val="nil"/>
              <w:bottom w:val="single" w:sz="4" w:space="0" w:color="auto"/>
              <w:right w:val="nil"/>
            </w:tcBorders>
            <w:shd w:val="clear" w:color="auto" w:fill="auto"/>
            <w:vAlign w:val="bottom"/>
          </w:tcPr>
          <w:p w14:paraId="133AAE7A" w14:textId="4D991825" w:rsidR="00EB787B" w:rsidRPr="00587444" w:rsidRDefault="00EB787B" w:rsidP="00EB787B">
            <w:pPr>
              <w:tabs>
                <w:tab w:val="right" w:pos="1202"/>
              </w:tabs>
              <w:suppressAutoHyphens w:val="0"/>
              <w:autoSpaceDN/>
              <w:spacing w:line="340" w:lineRule="exact"/>
              <w:jc w:val="right"/>
              <w:outlineLvl w:val="0"/>
              <w:rPr>
                <w:rFonts w:ascii="Arial" w:eastAsia="Calibri" w:hAnsi="Arial" w:cs="Arial"/>
                <w:bCs/>
                <w:i/>
                <w:sz w:val="20"/>
                <w:szCs w:val="20"/>
                <w:lang w:val="en-GB"/>
              </w:rPr>
            </w:pPr>
            <w:r w:rsidRPr="00B35A87">
              <w:rPr>
                <w:rFonts w:ascii="Arial" w:hAnsi="Arial" w:cs="Arial"/>
                <w:i/>
                <w:iCs/>
                <w:sz w:val="20"/>
                <w:szCs w:val="20"/>
              </w:rPr>
              <w:t>500</w:t>
            </w:r>
          </w:p>
        </w:tc>
        <w:tc>
          <w:tcPr>
            <w:tcW w:w="735" w:type="pct"/>
            <w:tcBorders>
              <w:top w:val="single" w:sz="4" w:space="0" w:color="auto"/>
              <w:left w:val="nil"/>
              <w:bottom w:val="single" w:sz="4" w:space="0" w:color="auto"/>
              <w:right w:val="nil"/>
            </w:tcBorders>
            <w:shd w:val="clear" w:color="auto" w:fill="auto"/>
            <w:vAlign w:val="bottom"/>
          </w:tcPr>
          <w:p w14:paraId="4D444BF2" w14:textId="7B8DA19C" w:rsidR="00EB787B" w:rsidRPr="00587444" w:rsidRDefault="00EB787B" w:rsidP="00EB787B">
            <w:pPr>
              <w:tabs>
                <w:tab w:val="right" w:pos="1202"/>
              </w:tabs>
              <w:suppressAutoHyphens w:val="0"/>
              <w:autoSpaceDN/>
              <w:spacing w:line="340" w:lineRule="exact"/>
              <w:jc w:val="right"/>
              <w:outlineLvl w:val="0"/>
              <w:rPr>
                <w:rFonts w:ascii="Arial" w:eastAsia="Calibri" w:hAnsi="Arial" w:cs="Arial"/>
                <w:bCs/>
                <w:i/>
                <w:sz w:val="20"/>
                <w:szCs w:val="20"/>
                <w:lang w:val="en-GB"/>
              </w:rPr>
            </w:pPr>
            <w:r w:rsidRPr="00976504">
              <w:rPr>
                <w:rFonts w:ascii="Arial" w:eastAsia="Calibri" w:hAnsi="Arial" w:cs="Arial"/>
                <w:bCs/>
                <w:i/>
                <w:iCs/>
                <w:color w:val="000000" w:themeColor="text1"/>
                <w:sz w:val="20"/>
                <w:szCs w:val="20"/>
                <w:lang w:val="hr-HR"/>
              </w:rPr>
              <w:t>(193)</w:t>
            </w:r>
          </w:p>
        </w:tc>
        <w:tc>
          <w:tcPr>
            <w:tcW w:w="712" w:type="pct"/>
            <w:tcBorders>
              <w:top w:val="single" w:sz="4" w:space="0" w:color="auto"/>
              <w:left w:val="nil"/>
              <w:bottom w:val="single" w:sz="4" w:space="0" w:color="auto"/>
              <w:right w:val="nil"/>
            </w:tcBorders>
            <w:shd w:val="clear" w:color="auto" w:fill="auto"/>
            <w:vAlign w:val="bottom"/>
          </w:tcPr>
          <w:p w14:paraId="502263A5" w14:textId="054025D3" w:rsidR="00EB787B" w:rsidRPr="00587444" w:rsidRDefault="00EB787B" w:rsidP="00EB787B">
            <w:pPr>
              <w:tabs>
                <w:tab w:val="right" w:pos="1202"/>
              </w:tabs>
              <w:suppressAutoHyphens w:val="0"/>
              <w:autoSpaceDN/>
              <w:spacing w:line="340" w:lineRule="exact"/>
              <w:jc w:val="right"/>
              <w:outlineLvl w:val="0"/>
              <w:rPr>
                <w:rFonts w:ascii="Arial" w:eastAsia="Calibri" w:hAnsi="Arial" w:cs="Arial"/>
                <w:bCs/>
                <w:i/>
                <w:sz w:val="20"/>
                <w:szCs w:val="20"/>
                <w:lang w:val="en-GB"/>
              </w:rPr>
            </w:pPr>
            <w:r w:rsidRPr="00B35A87">
              <w:rPr>
                <w:rFonts w:ascii="Arial" w:hAnsi="Arial" w:cs="Arial"/>
                <w:i/>
                <w:iCs/>
                <w:sz w:val="20"/>
                <w:szCs w:val="20"/>
              </w:rPr>
              <w:t>49</w:t>
            </w:r>
            <w:r>
              <w:rPr>
                <w:rFonts w:ascii="Arial" w:hAnsi="Arial" w:cs="Arial"/>
                <w:i/>
                <w:iCs/>
                <w:sz w:val="20"/>
                <w:szCs w:val="20"/>
              </w:rPr>
              <w:t>6</w:t>
            </w:r>
          </w:p>
        </w:tc>
      </w:tr>
      <w:tr w:rsidR="00EB787B" w:rsidRPr="00587444" w14:paraId="38C9E70E" w14:textId="77777777" w:rsidTr="005C6112">
        <w:trPr>
          <w:trHeight w:val="370"/>
        </w:trPr>
        <w:tc>
          <w:tcPr>
            <w:tcW w:w="2165" w:type="pct"/>
            <w:vAlign w:val="bottom"/>
          </w:tcPr>
          <w:p w14:paraId="3996EB5A" w14:textId="77777777" w:rsidR="00EB787B" w:rsidRPr="00587444" w:rsidRDefault="00EB787B" w:rsidP="00EB787B">
            <w:pPr>
              <w:tabs>
                <w:tab w:val="right" w:pos="1202"/>
              </w:tabs>
              <w:suppressAutoHyphens w:val="0"/>
              <w:autoSpaceDN/>
              <w:spacing w:line="340" w:lineRule="exact"/>
              <w:outlineLvl w:val="0"/>
              <w:rPr>
                <w:rFonts w:ascii="Arial" w:eastAsia="Calibri" w:hAnsi="Arial" w:cs="Arial"/>
                <w:i/>
                <w:sz w:val="20"/>
                <w:szCs w:val="20"/>
                <w:lang w:val="en-GB"/>
              </w:rPr>
            </w:pPr>
            <w:r w:rsidRPr="00587444">
              <w:rPr>
                <w:rFonts w:ascii="Arial" w:eastAsia="Calibri" w:hAnsi="Arial" w:cs="Arial"/>
                <w:sz w:val="20"/>
                <w:szCs w:val="20"/>
                <w:lang w:val="en-GB"/>
              </w:rPr>
              <w:t>Write-offs</w:t>
            </w:r>
          </w:p>
        </w:tc>
        <w:tc>
          <w:tcPr>
            <w:tcW w:w="672" w:type="pct"/>
            <w:tcBorders>
              <w:top w:val="single" w:sz="4" w:space="0" w:color="auto"/>
              <w:left w:val="nil"/>
              <w:right w:val="nil"/>
            </w:tcBorders>
            <w:shd w:val="clear" w:color="auto" w:fill="auto"/>
            <w:vAlign w:val="bottom"/>
          </w:tcPr>
          <w:p w14:paraId="6DCFA606" w14:textId="48BE7E26" w:rsidR="00EB787B" w:rsidRPr="00587444" w:rsidRDefault="00EB787B" w:rsidP="00EB787B">
            <w:pPr>
              <w:tabs>
                <w:tab w:val="right" w:pos="1202"/>
              </w:tabs>
              <w:suppressAutoHyphens w:val="0"/>
              <w:autoSpaceDN/>
              <w:spacing w:line="340" w:lineRule="exact"/>
              <w:jc w:val="right"/>
              <w:outlineLvl w:val="0"/>
              <w:rPr>
                <w:rFonts w:ascii="Arial" w:eastAsia="Calibri" w:hAnsi="Arial" w:cs="Arial"/>
                <w:bCs/>
                <w:sz w:val="20"/>
                <w:szCs w:val="20"/>
                <w:lang w:val="en-GB"/>
              </w:rPr>
            </w:pPr>
            <w:r w:rsidRPr="0077228B">
              <w:rPr>
                <w:rFonts w:ascii="Arial" w:eastAsia="Calibri" w:hAnsi="Arial" w:cs="Arial"/>
                <w:color w:val="000000" w:themeColor="text1"/>
                <w:sz w:val="20"/>
                <w:szCs w:val="20"/>
                <w:lang w:val="hr-HR"/>
              </w:rPr>
              <w:t>(93)</w:t>
            </w:r>
          </w:p>
        </w:tc>
        <w:tc>
          <w:tcPr>
            <w:tcW w:w="716" w:type="pct"/>
            <w:tcBorders>
              <w:top w:val="single" w:sz="4" w:space="0" w:color="auto"/>
              <w:left w:val="nil"/>
              <w:right w:val="nil"/>
            </w:tcBorders>
            <w:shd w:val="clear" w:color="auto" w:fill="auto"/>
            <w:vAlign w:val="bottom"/>
          </w:tcPr>
          <w:p w14:paraId="52211536" w14:textId="01A1C520" w:rsidR="00EB787B" w:rsidRPr="00587444" w:rsidRDefault="00EB787B" w:rsidP="00EB787B">
            <w:pPr>
              <w:tabs>
                <w:tab w:val="right" w:pos="1202"/>
              </w:tabs>
              <w:suppressAutoHyphens w:val="0"/>
              <w:autoSpaceDN/>
              <w:spacing w:line="340" w:lineRule="exact"/>
              <w:jc w:val="right"/>
              <w:outlineLvl w:val="0"/>
              <w:rPr>
                <w:rFonts w:ascii="Arial" w:eastAsia="Calibri" w:hAnsi="Arial" w:cs="Arial"/>
                <w:bCs/>
                <w:sz w:val="20"/>
                <w:szCs w:val="20"/>
                <w:lang w:val="en-GB"/>
              </w:rPr>
            </w:pPr>
            <w:r>
              <w:rPr>
                <w:rFonts w:ascii="Arial" w:hAnsi="Arial" w:cs="Arial"/>
                <w:sz w:val="20"/>
                <w:szCs w:val="20"/>
              </w:rPr>
              <w:t>(</w:t>
            </w:r>
            <w:r w:rsidRPr="00B35A87">
              <w:rPr>
                <w:rFonts w:ascii="Arial" w:hAnsi="Arial" w:cs="Arial"/>
                <w:sz w:val="20"/>
                <w:szCs w:val="20"/>
              </w:rPr>
              <w:t>6</w:t>
            </w:r>
            <w:r>
              <w:rPr>
                <w:rFonts w:ascii="Arial" w:hAnsi="Arial" w:cs="Arial"/>
                <w:sz w:val="20"/>
                <w:szCs w:val="20"/>
              </w:rPr>
              <w:t>)</w:t>
            </w:r>
          </w:p>
        </w:tc>
        <w:tc>
          <w:tcPr>
            <w:tcW w:w="735" w:type="pct"/>
            <w:tcBorders>
              <w:top w:val="single" w:sz="4" w:space="0" w:color="auto"/>
              <w:left w:val="nil"/>
              <w:right w:val="nil"/>
            </w:tcBorders>
            <w:shd w:val="clear" w:color="auto" w:fill="auto"/>
            <w:vAlign w:val="bottom"/>
          </w:tcPr>
          <w:p w14:paraId="5A379B26" w14:textId="707C2C1E" w:rsidR="00EB787B" w:rsidRPr="00587444" w:rsidRDefault="00EB787B" w:rsidP="00EB787B">
            <w:pPr>
              <w:tabs>
                <w:tab w:val="right" w:pos="1202"/>
              </w:tabs>
              <w:suppressAutoHyphens w:val="0"/>
              <w:autoSpaceDN/>
              <w:spacing w:line="340" w:lineRule="exact"/>
              <w:jc w:val="right"/>
              <w:outlineLvl w:val="0"/>
              <w:rPr>
                <w:rFonts w:ascii="Arial" w:eastAsia="Calibri" w:hAnsi="Arial" w:cs="Arial"/>
                <w:bCs/>
                <w:sz w:val="20"/>
                <w:szCs w:val="20"/>
                <w:lang w:val="en-GB"/>
              </w:rPr>
            </w:pPr>
            <w:r w:rsidRPr="00976504">
              <w:rPr>
                <w:rFonts w:ascii="Arial" w:eastAsia="Calibri" w:hAnsi="Arial" w:cs="Arial"/>
                <w:color w:val="000000" w:themeColor="text1"/>
                <w:sz w:val="20"/>
                <w:szCs w:val="20"/>
                <w:lang w:val="hr-HR"/>
              </w:rPr>
              <w:t>(93)</w:t>
            </w:r>
          </w:p>
        </w:tc>
        <w:tc>
          <w:tcPr>
            <w:tcW w:w="712" w:type="pct"/>
            <w:tcBorders>
              <w:top w:val="single" w:sz="4" w:space="0" w:color="auto"/>
              <w:left w:val="nil"/>
              <w:right w:val="nil"/>
            </w:tcBorders>
            <w:vAlign w:val="bottom"/>
          </w:tcPr>
          <w:p w14:paraId="2247D52D" w14:textId="2C86015A" w:rsidR="00EB787B" w:rsidRPr="00587444" w:rsidRDefault="00EB787B" w:rsidP="00EB787B">
            <w:pPr>
              <w:tabs>
                <w:tab w:val="right" w:pos="1202"/>
              </w:tabs>
              <w:suppressAutoHyphens w:val="0"/>
              <w:autoSpaceDN/>
              <w:spacing w:line="340" w:lineRule="exact"/>
              <w:jc w:val="right"/>
              <w:outlineLvl w:val="0"/>
              <w:rPr>
                <w:rFonts w:ascii="Arial" w:eastAsia="Calibri" w:hAnsi="Arial" w:cs="Arial"/>
                <w:bCs/>
                <w:sz w:val="20"/>
                <w:szCs w:val="20"/>
                <w:lang w:val="en-GB"/>
              </w:rPr>
            </w:pPr>
            <w:r>
              <w:rPr>
                <w:rFonts w:ascii="Arial" w:hAnsi="Arial" w:cs="Arial"/>
                <w:sz w:val="20"/>
                <w:szCs w:val="20"/>
              </w:rPr>
              <w:t>(</w:t>
            </w:r>
            <w:r w:rsidRPr="00B35A87">
              <w:rPr>
                <w:rFonts w:ascii="Arial" w:hAnsi="Arial" w:cs="Arial"/>
                <w:sz w:val="20"/>
                <w:szCs w:val="20"/>
              </w:rPr>
              <w:t>5</w:t>
            </w:r>
            <w:r>
              <w:rPr>
                <w:rFonts w:ascii="Arial" w:hAnsi="Arial" w:cs="Arial"/>
                <w:sz w:val="20"/>
                <w:szCs w:val="20"/>
              </w:rPr>
              <w:t>)</w:t>
            </w:r>
          </w:p>
        </w:tc>
      </w:tr>
      <w:tr w:rsidR="00EB787B" w:rsidRPr="00587444" w14:paraId="1C32D44C" w14:textId="77777777" w:rsidTr="00AB311B">
        <w:trPr>
          <w:trHeight w:val="370"/>
        </w:trPr>
        <w:tc>
          <w:tcPr>
            <w:tcW w:w="2165" w:type="pct"/>
            <w:vAlign w:val="bottom"/>
          </w:tcPr>
          <w:p w14:paraId="0EC3158E" w14:textId="582C49A2" w:rsidR="00EB787B" w:rsidRPr="00587444" w:rsidRDefault="00EB787B" w:rsidP="00EB787B">
            <w:pPr>
              <w:tabs>
                <w:tab w:val="right" w:pos="1202"/>
              </w:tabs>
              <w:suppressAutoHyphens w:val="0"/>
              <w:autoSpaceDN/>
              <w:spacing w:line="340" w:lineRule="exact"/>
              <w:outlineLvl w:val="0"/>
              <w:rPr>
                <w:rFonts w:ascii="Arial" w:eastAsia="Calibri" w:hAnsi="Arial" w:cs="Arial"/>
                <w:sz w:val="20"/>
                <w:szCs w:val="20"/>
                <w:lang w:val="en-GB"/>
              </w:rPr>
            </w:pPr>
            <w:r w:rsidRPr="00CB3392">
              <w:rPr>
                <w:rFonts w:ascii="Arial" w:eastAsia="Calibri" w:hAnsi="Arial" w:cs="Arial"/>
                <w:sz w:val="20"/>
                <w:szCs w:val="20"/>
                <w:lang w:val="en-GB"/>
              </w:rPr>
              <w:t>Transfer to off-balance sheet records</w:t>
            </w:r>
          </w:p>
        </w:tc>
        <w:tc>
          <w:tcPr>
            <w:tcW w:w="672" w:type="pct"/>
            <w:tcBorders>
              <w:left w:val="nil"/>
              <w:right w:val="nil"/>
            </w:tcBorders>
            <w:shd w:val="clear" w:color="auto" w:fill="auto"/>
            <w:vAlign w:val="bottom"/>
          </w:tcPr>
          <w:p w14:paraId="6D1EB3BD" w14:textId="7137135D" w:rsidR="00EB787B" w:rsidRPr="00587444" w:rsidRDefault="00EB787B" w:rsidP="00EB787B">
            <w:pPr>
              <w:tabs>
                <w:tab w:val="right" w:pos="1202"/>
              </w:tabs>
              <w:suppressAutoHyphens w:val="0"/>
              <w:autoSpaceDN/>
              <w:spacing w:line="340" w:lineRule="exact"/>
              <w:jc w:val="right"/>
              <w:outlineLvl w:val="0"/>
              <w:rPr>
                <w:rFonts w:ascii="Arial" w:eastAsia="Calibri" w:hAnsi="Arial" w:cs="Arial"/>
                <w:bCs/>
                <w:sz w:val="20"/>
                <w:szCs w:val="20"/>
                <w:lang w:val="en-GB"/>
              </w:rPr>
            </w:pPr>
            <w:r>
              <w:rPr>
                <w:rFonts w:ascii="Arial" w:eastAsia="Calibri" w:hAnsi="Arial" w:cs="Arial"/>
                <w:color w:val="000000" w:themeColor="text1"/>
                <w:sz w:val="20"/>
                <w:szCs w:val="20"/>
                <w:lang w:val="hr-HR"/>
              </w:rPr>
              <w:t>-</w:t>
            </w:r>
          </w:p>
        </w:tc>
        <w:tc>
          <w:tcPr>
            <w:tcW w:w="716" w:type="pct"/>
            <w:tcBorders>
              <w:left w:val="nil"/>
              <w:right w:val="nil"/>
            </w:tcBorders>
            <w:shd w:val="clear" w:color="auto" w:fill="auto"/>
            <w:vAlign w:val="bottom"/>
          </w:tcPr>
          <w:p w14:paraId="4DE23A9E" w14:textId="2D307FDE" w:rsidR="00EB787B" w:rsidRDefault="00EB787B" w:rsidP="00EB787B">
            <w:pPr>
              <w:tabs>
                <w:tab w:val="right" w:pos="1202"/>
              </w:tabs>
              <w:suppressAutoHyphens w:val="0"/>
              <w:autoSpaceDN/>
              <w:spacing w:line="340" w:lineRule="exact"/>
              <w:jc w:val="right"/>
              <w:outlineLvl w:val="0"/>
              <w:rPr>
                <w:rFonts w:ascii="Arial" w:hAnsi="Arial" w:cs="Arial"/>
                <w:sz w:val="20"/>
                <w:szCs w:val="20"/>
              </w:rPr>
            </w:pPr>
            <w:r>
              <w:rPr>
                <w:rFonts w:ascii="Arial" w:hAnsi="Arial" w:cs="Arial"/>
                <w:sz w:val="20"/>
                <w:szCs w:val="20"/>
              </w:rPr>
              <w:t>-</w:t>
            </w:r>
          </w:p>
        </w:tc>
        <w:tc>
          <w:tcPr>
            <w:tcW w:w="735" w:type="pct"/>
            <w:tcBorders>
              <w:left w:val="nil"/>
              <w:right w:val="nil"/>
            </w:tcBorders>
            <w:shd w:val="clear" w:color="auto" w:fill="auto"/>
            <w:vAlign w:val="bottom"/>
          </w:tcPr>
          <w:p w14:paraId="7AEF9B08" w14:textId="594B76B3" w:rsidR="00EB787B" w:rsidRPr="00587444" w:rsidRDefault="00EB787B" w:rsidP="00EB787B">
            <w:pPr>
              <w:tabs>
                <w:tab w:val="right" w:pos="1202"/>
              </w:tabs>
              <w:suppressAutoHyphens w:val="0"/>
              <w:autoSpaceDN/>
              <w:spacing w:line="340" w:lineRule="exact"/>
              <w:jc w:val="right"/>
              <w:outlineLvl w:val="0"/>
              <w:rPr>
                <w:rFonts w:ascii="Arial" w:eastAsia="Calibri" w:hAnsi="Arial" w:cs="Arial"/>
                <w:bCs/>
                <w:sz w:val="20"/>
                <w:szCs w:val="20"/>
                <w:lang w:val="en-GB"/>
              </w:rPr>
            </w:pPr>
            <w:r>
              <w:rPr>
                <w:rFonts w:ascii="Arial" w:eastAsia="Calibri" w:hAnsi="Arial" w:cs="Arial"/>
                <w:color w:val="000000" w:themeColor="text1"/>
                <w:sz w:val="20"/>
                <w:szCs w:val="20"/>
                <w:lang w:val="hr-HR"/>
              </w:rPr>
              <w:t>-</w:t>
            </w:r>
          </w:p>
        </w:tc>
        <w:tc>
          <w:tcPr>
            <w:tcW w:w="712" w:type="pct"/>
            <w:tcBorders>
              <w:left w:val="nil"/>
              <w:right w:val="nil"/>
            </w:tcBorders>
            <w:vAlign w:val="bottom"/>
          </w:tcPr>
          <w:p w14:paraId="551B87BA" w14:textId="38C51517" w:rsidR="00EB787B" w:rsidRDefault="00EB787B" w:rsidP="00EB787B">
            <w:pPr>
              <w:tabs>
                <w:tab w:val="right" w:pos="1202"/>
              </w:tabs>
              <w:suppressAutoHyphens w:val="0"/>
              <w:autoSpaceDN/>
              <w:spacing w:line="340" w:lineRule="exact"/>
              <w:jc w:val="right"/>
              <w:outlineLvl w:val="0"/>
              <w:rPr>
                <w:rFonts w:ascii="Arial" w:hAnsi="Arial" w:cs="Arial"/>
                <w:sz w:val="20"/>
                <w:szCs w:val="20"/>
              </w:rPr>
            </w:pPr>
            <w:r>
              <w:rPr>
                <w:rFonts w:ascii="Arial" w:hAnsi="Arial" w:cs="Arial"/>
                <w:sz w:val="20"/>
                <w:szCs w:val="20"/>
              </w:rPr>
              <w:t>(2)</w:t>
            </w:r>
          </w:p>
        </w:tc>
      </w:tr>
      <w:tr w:rsidR="00EB787B" w:rsidRPr="00587444" w14:paraId="274E6BA3" w14:textId="77777777" w:rsidTr="005C6112">
        <w:trPr>
          <w:trHeight w:val="370"/>
        </w:trPr>
        <w:tc>
          <w:tcPr>
            <w:tcW w:w="2165" w:type="pct"/>
            <w:vAlign w:val="bottom"/>
          </w:tcPr>
          <w:p w14:paraId="6CF18D10" w14:textId="2EB26379" w:rsidR="00EB787B" w:rsidRDefault="00EB787B" w:rsidP="00EB787B">
            <w:pPr>
              <w:tabs>
                <w:tab w:val="right" w:pos="1202"/>
              </w:tabs>
              <w:suppressAutoHyphens w:val="0"/>
              <w:autoSpaceDN/>
              <w:outlineLvl w:val="0"/>
              <w:rPr>
                <w:rFonts w:ascii="Arial" w:eastAsia="Calibri" w:hAnsi="Arial" w:cs="Arial"/>
                <w:sz w:val="20"/>
                <w:szCs w:val="20"/>
                <w:lang w:val="en-GB"/>
              </w:rPr>
            </w:pPr>
            <w:r w:rsidRPr="00587444">
              <w:rPr>
                <w:rFonts w:ascii="Arial" w:eastAsia="Calibri" w:hAnsi="Arial" w:cs="Arial"/>
                <w:sz w:val="20"/>
                <w:szCs w:val="20"/>
                <w:lang w:val="en-GB"/>
              </w:rPr>
              <w:t>Net foreign exchange gain/</w:t>
            </w:r>
            <w:r w:rsidR="00B37052">
              <w:rPr>
                <w:rFonts w:ascii="Arial" w:eastAsia="Calibri" w:hAnsi="Arial" w:cs="Arial"/>
                <w:sz w:val="20"/>
                <w:szCs w:val="20"/>
                <w:lang w:val="en-GB"/>
              </w:rPr>
              <w:t>(</w:t>
            </w:r>
            <w:r w:rsidRPr="00587444">
              <w:rPr>
                <w:rFonts w:ascii="Arial" w:eastAsia="Calibri" w:hAnsi="Arial" w:cs="Arial"/>
                <w:sz w:val="20"/>
                <w:szCs w:val="20"/>
                <w:lang w:val="en-GB"/>
              </w:rPr>
              <w:t>loss</w:t>
            </w:r>
            <w:r w:rsidR="00B37052">
              <w:rPr>
                <w:rFonts w:ascii="Arial" w:eastAsia="Calibri" w:hAnsi="Arial" w:cs="Arial"/>
                <w:sz w:val="20"/>
                <w:szCs w:val="20"/>
                <w:lang w:val="en-GB"/>
              </w:rPr>
              <w:t>)</w:t>
            </w:r>
            <w:r w:rsidRPr="00587444">
              <w:rPr>
                <w:rFonts w:ascii="Arial" w:eastAsia="Calibri" w:hAnsi="Arial" w:cs="Arial"/>
                <w:sz w:val="20"/>
                <w:szCs w:val="20"/>
                <w:lang w:val="en-GB"/>
              </w:rPr>
              <w:t xml:space="preserve"> on loss </w:t>
            </w:r>
          </w:p>
          <w:p w14:paraId="2A152ECB" w14:textId="6619201B" w:rsidR="00EB787B" w:rsidRPr="00587444" w:rsidRDefault="00EB787B" w:rsidP="00EB787B">
            <w:pPr>
              <w:tabs>
                <w:tab w:val="right" w:pos="1202"/>
              </w:tabs>
              <w:suppressAutoHyphens w:val="0"/>
              <w:autoSpaceDN/>
              <w:outlineLvl w:val="0"/>
              <w:rPr>
                <w:rFonts w:ascii="Arial" w:eastAsia="Calibri" w:hAnsi="Arial" w:cs="Arial"/>
                <w:sz w:val="20"/>
                <w:szCs w:val="20"/>
                <w:lang w:val="en-GB"/>
              </w:rPr>
            </w:pPr>
            <w:r w:rsidRPr="00587444">
              <w:rPr>
                <w:rFonts w:ascii="Arial" w:eastAsia="Calibri" w:hAnsi="Arial" w:cs="Arial"/>
                <w:sz w:val="20"/>
                <w:szCs w:val="20"/>
                <w:lang w:val="en-GB"/>
              </w:rPr>
              <w:t>allowances</w:t>
            </w:r>
          </w:p>
        </w:tc>
        <w:tc>
          <w:tcPr>
            <w:tcW w:w="672" w:type="pct"/>
            <w:tcBorders>
              <w:left w:val="nil"/>
              <w:right w:val="nil"/>
            </w:tcBorders>
            <w:shd w:val="clear" w:color="auto" w:fill="auto"/>
            <w:vAlign w:val="bottom"/>
          </w:tcPr>
          <w:p w14:paraId="09B0FBE3" w14:textId="7BC6D271" w:rsidR="00EB787B" w:rsidRPr="00587444" w:rsidRDefault="00EB787B" w:rsidP="00EB787B">
            <w:pPr>
              <w:tabs>
                <w:tab w:val="right" w:pos="1202"/>
              </w:tabs>
              <w:suppressAutoHyphens w:val="0"/>
              <w:autoSpaceDN/>
              <w:spacing w:line="340" w:lineRule="exact"/>
              <w:jc w:val="right"/>
              <w:outlineLvl w:val="0"/>
              <w:rPr>
                <w:rFonts w:ascii="Arial" w:eastAsia="Calibri" w:hAnsi="Arial" w:cs="Arial"/>
                <w:bCs/>
                <w:sz w:val="20"/>
                <w:szCs w:val="20"/>
                <w:lang w:val="en-GB"/>
              </w:rPr>
            </w:pPr>
            <w:r w:rsidRPr="0077228B">
              <w:rPr>
                <w:rFonts w:ascii="Arial" w:eastAsia="Calibri" w:hAnsi="Arial" w:cs="Arial"/>
                <w:color w:val="000000" w:themeColor="text1"/>
                <w:sz w:val="20"/>
                <w:szCs w:val="20"/>
                <w:lang w:val="hr-HR"/>
              </w:rPr>
              <w:t>(2)</w:t>
            </w:r>
          </w:p>
        </w:tc>
        <w:tc>
          <w:tcPr>
            <w:tcW w:w="716" w:type="pct"/>
            <w:tcBorders>
              <w:left w:val="nil"/>
              <w:right w:val="nil"/>
            </w:tcBorders>
            <w:shd w:val="clear" w:color="auto" w:fill="auto"/>
            <w:vAlign w:val="bottom"/>
          </w:tcPr>
          <w:p w14:paraId="65BBFAA5" w14:textId="00645E0E" w:rsidR="00EB787B" w:rsidRPr="00587444" w:rsidRDefault="00EB787B" w:rsidP="00EB787B">
            <w:pPr>
              <w:tabs>
                <w:tab w:val="right" w:pos="1202"/>
              </w:tabs>
              <w:suppressAutoHyphens w:val="0"/>
              <w:autoSpaceDN/>
              <w:spacing w:line="340" w:lineRule="exact"/>
              <w:jc w:val="right"/>
              <w:outlineLvl w:val="0"/>
              <w:rPr>
                <w:rFonts w:ascii="Arial" w:eastAsia="Calibri" w:hAnsi="Arial" w:cs="Arial"/>
                <w:bCs/>
                <w:sz w:val="20"/>
                <w:szCs w:val="20"/>
                <w:lang w:val="en-GB"/>
              </w:rPr>
            </w:pPr>
            <w:r>
              <w:rPr>
                <w:rFonts w:ascii="Arial" w:hAnsi="Arial" w:cs="Arial"/>
                <w:sz w:val="20"/>
                <w:szCs w:val="20"/>
              </w:rPr>
              <w:t>(</w:t>
            </w:r>
            <w:r w:rsidRPr="00B35A87">
              <w:rPr>
                <w:rFonts w:ascii="Arial" w:hAnsi="Arial" w:cs="Arial"/>
                <w:sz w:val="20"/>
                <w:szCs w:val="20"/>
              </w:rPr>
              <w:t>29</w:t>
            </w:r>
            <w:r>
              <w:rPr>
                <w:rFonts w:ascii="Arial" w:hAnsi="Arial" w:cs="Arial"/>
                <w:sz w:val="20"/>
                <w:szCs w:val="20"/>
              </w:rPr>
              <w:t>)</w:t>
            </w:r>
          </w:p>
        </w:tc>
        <w:tc>
          <w:tcPr>
            <w:tcW w:w="735" w:type="pct"/>
            <w:tcBorders>
              <w:left w:val="nil"/>
              <w:right w:val="nil"/>
            </w:tcBorders>
            <w:shd w:val="clear" w:color="auto" w:fill="auto"/>
            <w:vAlign w:val="bottom"/>
          </w:tcPr>
          <w:p w14:paraId="778B7B35" w14:textId="016346E7" w:rsidR="00EB787B" w:rsidRPr="00587444" w:rsidRDefault="00EB787B" w:rsidP="00EB787B">
            <w:pPr>
              <w:tabs>
                <w:tab w:val="right" w:pos="1202"/>
              </w:tabs>
              <w:suppressAutoHyphens w:val="0"/>
              <w:autoSpaceDN/>
              <w:spacing w:line="340" w:lineRule="exact"/>
              <w:jc w:val="right"/>
              <w:outlineLvl w:val="0"/>
              <w:rPr>
                <w:rFonts w:ascii="Arial" w:eastAsia="Calibri" w:hAnsi="Arial" w:cs="Arial"/>
                <w:bCs/>
                <w:sz w:val="20"/>
                <w:szCs w:val="20"/>
                <w:lang w:val="en-GB"/>
              </w:rPr>
            </w:pPr>
            <w:r w:rsidRPr="00976504">
              <w:rPr>
                <w:rFonts w:ascii="Arial" w:eastAsia="Calibri" w:hAnsi="Arial" w:cs="Arial"/>
                <w:color w:val="000000" w:themeColor="text1"/>
                <w:sz w:val="20"/>
                <w:szCs w:val="20"/>
                <w:lang w:val="hr-HR"/>
              </w:rPr>
              <w:t>(2)</w:t>
            </w:r>
          </w:p>
        </w:tc>
        <w:tc>
          <w:tcPr>
            <w:tcW w:w="712" w:type="pct"/>
            <w:tcBorders>
              <w:left w:val="nil"/>
              <w:right w:val="nil"/>
            </w:tcBorders>
            <w:vAlign w:val="bottom"/>
          </w:tcPr>
          <w:p w14:paraId="3D029657" w14:textId="4A2B574C" w:rsidR="00EB787B" w:rsidRPr="00587444" w:rsidRDefault="00EB787B" w:rsidP="00EB787B">
            <w:pPr>
              <w:tabs>
                <w:tab w:val="right" w:pos="1202"/>
              </w:tabs>
              <w:suppressAutoHyphens w:val="0"/>
              <w:autoSpaceDN/>
              <w:spacing w:line="340" w:lineRule="exact"/>
              <w:jc w:val="right"/>
              <w:outlineLvl w:val="0"/>
              <w:rPr>
                <w:rFonts w:ascii="Arial" w:eastAsia="Calibri" w:hAnsi="Arial" w:cs="Arial"/>
                <w:bCs/>
                <w:sz w:val="20"/>
                <w:szCs w:val="20"/>
                <w:lang w:val="en-GB"/>
              </w:rPr>
            </w:pPr>
            <w:r>
              <w:rPr>
                <w:rFonts w:ascii="Arial" w:hAnsi="Arial" w:cs="Arial"/>
                <w:sz w:val="20"/>
                <w:szCs w:val="20"/>
              </w:rPr>
              <w:t>(</w:t>
            </w:r>
            <w:r w:rsidRPr="00B35A87">
              <w:rPr>
                <w:rFonts w:ascii="Arial" w:hAnsi="Arial" w:cs="Arial"/>
                <w:sz w:val="20"/>
                <w:szCs w:val="20"/>
              </w:rPr>
              <w:t>29</w:t>
            </w:r>
            <w:r>
              <w:rPr>
                <w:rFonts w:ascii="Arial" w:hAnsi="Arial" w:cs="Arial"/>
                <w:sz w:val="20"/>
                <w:szCs w:val="20"/>
              </w:rPr>
              <w:t>)</w:t>
            </w:r>
          </w:p>
        </w:tc>
      </w:tr>
      <w:tr w:rsidR="00EB787B" w:rsidRPr="00587444" w14:paraId="0CE74163" w14:textId="77777777" w:rsidTr="005C6112">
        <w:trPr>
          <w:trHeight w:val="370"/>
        </w:trPr>
        <w:tc>
          <w:tcPr>
            <w:tcW w:w="2165" w:type="pct"/>
            <w:vAlign w:val="bottom"/>
          </w:tcPr>
          <w:p w14:paraId="06841280" w14:textId="77777777" w:rsidR="00EB787B" w:rsidRPr="00587444" w:rsidRDefault="00EB787B" w:rsidP="00EB787B">
            <w:pPr>
              <w:tabs>
                <w:tab w:val="right" w:pos="1202"/>
              </w:tabs>
              <w:suppressAutoHyphens w:val="0"/>
              <w:autoSpaceDN/>
              <w:outlineLvl w:val="0"/>
              <w:rPr>
                <w:rFonts w:ascii="Arial" w:eastAsia="Calibri" w:hAnsi="Arial" w:cs="Arial"/>
                <w:sz w:val="20"/>
                <w:szCs w:val="20"/>
                <w:lang w:val="en-GB"/>
              </w:rPr>
            </w:pPr>
            <w:r w:rsidRPr="00587444">
              <w:rPr>
                <w:rFonts w:ascii="Arial" w:eastAsia="Calibri" w:hAnsi="Arial" w:cs="Arial"/>
                <w:sz w:val="20"/>
                <w:szCs w:val="20"/>
                <w:lang w:val="en-GB"/>
              </w:rPr>
              <w:t>Other adjustments</w:t>
            </w:r>
          </w:p>
        </w:tc>
        <w:tc>
          <w:tcPr>
            <w:tcW w:w="672" w:type="pct"/>
            <w:tcBorders>
              <w:left w:val="nil"/>
              <w:bottom w:val="single" w:sz="4" w:space="0" w:color="auto"/>
              <w:right w:val="nil"/>
            </w:tcBorders>
            <w:shd w:val="clear" w:color="auto" w:fill="auto"/>
            <w:vAlign w:val="bottom"/>
          </w:tcPr>
          <w:p w14:paraId="13C67A84" w14:textId="5DE81A38" w:rsidR="00EB787B" w:rsidRPr="00587444" w:rsidRDefault="00EB787B" w:rsidP="00EB787B">
            <w:pPr>
              <w:tabs>
                <w:tab w:val="right" w:pos="1202"/>
              </w:tabs>
              <w:suppressAutoHyphens w:val="0"/>
              <w:autoSpaceDN/>
              <w:spacing w:line="340" w:lineRule="exact"/>
              <w:jc w:val="right"/>
              <w:outlineLvl w:val="0"/>
              <w:rPr>
                <w:rFonts w:ascii="Arial" w:eastAsia="Calibri" w:hAnsi="Arial" w:cs="Arial"/>
                <w:bCs/>
                <w:sz w:val="20"/>
                <w:szCs w:val="20"/>
                <w:lang w:val="en-GB"/>
              </w:rPr>
            </w:pPr>
            <w:r w:rsidRPr="0077228B">
              <w:rPr>
                <w:rFonts w:ascii="Arial" w:eastAsia="Calibri" w:hAnsi="Arial" w:cs="Arial"/>
                <w:color w:val="000000" w:themeColor="text1"/>
                <w:sz w:val="20"/>
                <w:szCs w:val="20"/>
                <w:lang w:val="hr-HR"/>
              </w:rPr>
              <w:t>(</w:t>
            </w:r>
            <w:r>
              <w:rPr>
                <w:rFonts w:ascii="Arial" w:eastAsia="Calibri" w:hAnsi="Arial" w:cs="Arial"/>
                <w:color w:val="000000" w:themeColor="text1"/>
                <w:sz w:val="20"/>
                <w:szCs w:val="20"/>
                <w:lang w:val="hr-HR"/>
              </w:rPr>
              <w:t>8</w:t>
            </w:r>
            <w:r w:rsidRPr="0077228B">
              <w:rPr>
                <w:rFonts w:ascii="Arial" w:eastAsia="Calibri" w:hAnsi="Arial" w:cs="Arial"/>
                <w:color w:val="000000" w:themeColor="text1"/>
                <w:sz w:val="20"/>
                <w:szCs w:val="20"/>
                <w:lang w:val="hr-HR"/>
              </w:rPr>
              <w:t>)</w:t>
            </w:r>
          </w:p>
        </w:tc>
        <w:tc>
          <w:tcPr>
            <w:tcW w:w="716" w:type="pct"/>
            <w:tcBorders>
              <w:left w:val="nil"/>
              <w:bottom w:val="single" w:sz="4" w:space="0" w:color="auto"/>
              <w:right w:val="nil"/>
            </w:tcBorders>
            <w:shd w:val="clear" w:color="auto" w:fill="auto"/>
            <w:vAlign w:val="bottom"/>
          </w:tcPr>
          <w:p w14:paraId="4056CE67" w14:textId="7D13E50A" w:rsidR="00EB787B" w:rsidRPr="00587444" w:rsidRDefault="00EB787B" w:rsidP="00EB787B">
            <w:pPr>
              <w:tabs>
                <w:tab w:val="right" w:pos="1202"/>
              </w:tabs>
              <w:suppressAutoHyphens w:val="0"/>
              <w:autoSpaceDN/>
              <w:spacing w:line="340" w:lineRule="exact"/>
              <w:jc w:val="right"/>
              <w:outlineLvl w:val="0"/>
              <w:rPr>
                <w:rFonts w:ascii="Arial" w:eastAsia="Calibri" w:hAnsi="Arial" w:cs="Arial"/>
                <w:bCs/>
                <w:sz w:val="20"/>
                <w:szCs w:val="20"/>
                <w:lang w:val="en-GB"/>
              </w:rPr>
            </w:pPr>
            <w:r>
              <w:rPr>
                <w:rFonts w:ascii="Arial" w:hAnsi="Arial" w:cs="Arial"/>
                <w:sz w:val="20"/>
                <w:szCs w:val="20"/>
              </w:rPr>
              <w:t>(</w:t>
            </w:r>
            <w:r w:rsidRPr="00B35A87">
              <w:rPr>
                <w:rFonts w:ascii="Arial" w:hAnsi="Arial" w:cs="Arial"/>
                <w:sz w:val="20"/>
                <w:szCs w:val="20"/>
              </w:rPr>
              <w:t>1</w:t>
            </w:r>
            <w:r>
              <w:rPr>
                <w:rFonts w:ascii="Arial" w:hAnsi="Arial" w:cs="Arial"/>
                <w:sz w:val="20"/>
                <w:szCs w:val="20"/>
              </w:rPr>
              <w:t>)</w:t>
            </w:r>
          </w:p>
        </w:tc>
        <w:tc>
          <w:tcPr>
            <w:tcW w:w="735" w:type="pct"/>
            <w:tcBorders>
              <w:left w:val="nil"/>
              <w:bottom w:val="single" w:sz="4" w:space="0" w:color="auto"/>
              <w:right w:val="nil"/>
            </w:tcBorders>
            <w:shd w:val="clear" w:color="auto" w:fill="auto"/>
            <w:vAlign w:val="bottom"/>
          </w:tcPr>
          <w:p w14:paraId="5D3924F3" w14:textId="6EC71F81" w:rsidR="00EB787B" w:rsidRPr="00587444" w:rsidRDefault="00EB787B" w:rsidP="00EB787B">
            <w:pPr>
              <w:tabs>
                <w:tab w:val="right" w:pos="1202"/>
              </w:tabs>
              <w:suppressAutoHyphens w:val="0"/>
              <w:autoSpaceDN/>
              <w:spacing w:line="340" w:lineRule="exact"/>
              <w:jc w:val="right"/>
              <w:outlineLvl w:val="0"/>
              <w:rPr>
                <w:rFonts w:ascii="Arial" w:eastAsia="Calibri" w:hAnsi="Arial" w:cs="Arial"/>
                <w:bCs/>
                <w:sz w:val="20"/>
                <w:szCs w:val="20"/>
                <w:lang w:val="en-GB"/>
              </w:rPr>
            </w:pPr>
            <w:r w:rsidRPr="00976504">
              <w:rPr>
                <w:rFonts w:ascii="Arial" w:eastAsia="Calibri" w:hAnsi="Arial" w:cs="Arial"/>
                <w:color w:val="000000" w:themeColor="text1"/>
                <w:sz w:val="20"/>
                <w:szCs w:val="20"/>
                <w:lang w:val="hr-HR"/>
              </w:rPr>
              <w:t>4</w:t>
            </w:r>
          </w:p>
        </w:tc>
        <w:tc>
          <w:tcPr>
            <w:tcW w:w="712" w:type="pct"/>
            <w:tcBorders>
              <w:left w:val="nil"/>
              <w:bottom w:val="single" w:sz="4" w:space="0" w:color="auto"/>
              <w:right w:val="nil"/>
            </w:tcBorders>
            <w:vAlign w:val="bottom"/>
          </w:tcPr>
          <w:p w14:paraId="744B6ED1" w14:textId="7F46B9E6" w:rsidR="00EB787B" w:rsidRPr="00587444" w:rsidRDefault="00EB787B" w:rsidP="00EB787B">
            <w:pPr>
              <w:tabs>
                <w:tab w:val="right" w:pos="1202"/>
              </w:tabs>
              <w:suppressAutoHyphens w:val="0"/>
              <w:autoSpaceDN/>
              <w:spacing w:line="340" w:lineRule="exact"/>
              <w:jc w:val="right"/>
              <w:outlineLvl w:val="0"/>
              <w:rPr>
                <w:rFonts w:ascii="Arial" w:eastAsia="Calibri" w:hAnsi="Arial" w:cs="Arial"/>
                <w:bCs/>
                <w:sz w:val="20"/>
                <w:szCs w:val="20"/>
                <w:lang w:val="en-GB"/>
              </w:rPr>
            </w:pPr>
            <w:r>
              <w:rPr>
                <w:rFonts w:ascii="Arial" w:hAnsi="Arial" w:cs="Arial"/>
                <w:sz w:val="20"/>
                <w:szCs w:val="20"/>
              </w:rPr>
              <w:t>2</w:t>
            </w:r>
          </w:p>
        </w:tc>
      </w:tr>
      <w:tr w:rsidR="00EB787B" w:rsidRPr="00587444" w14:paraId="2143987A" w14:textId="77777777" w:rsidTr="005C6112">
        <w:trPr>
          <w:trHeight w:val="367"/>
        </w:trPr>
        <w:tc>
          <w:tcPr>
            <w:tcW w:w="2165" w:type="pct"/>
            <w:vAlign w:val="bottom"/>
          </w:tcPr>
          <w:p w14:paraId="1EC43760" w14:textId="77777777" w:rsidR="00EB787B" w:rsidRPr="00587444" w:rsidRDefault="00EB787B" w:rsidP="00EB787B">
            <w:pPr>
              <w:tabs>
                <w:tab w:val="right" w:pos="1202"/>
              </w:tabs>
              <w:suppressAutoHyphens w:val="0"/>
              <w:autoSpaceDN/>
              <w:outlineLvl w:val="0"/>
              <w:rPr>
                <w:rFonts w:ascii="Arial" w:eastAsia="Calibri" w:hAnsi="Arial" w:cs="Arial"/>
                <w:b/>
                <w:sz w:val="20"/>
                <w:szCs w:val="20"/>
                <w:lang w:val="en-GB"/>
              </w:rPr>
            </w:pPr>
            <w:r w:rsidRPr="00587444">
              <w:rPr>
                <w:rFonts w:ascii="Arial" w:eastAsia="Calibri" w:hAnsi="Arial" w:cs="Arial"/>
                <w:b/>
                <w:sz w:val="20"/>
                <w:szCs w:val="20"/>
                <w:lang w:val="en-GB"/>
              </w:rPr>
              <w:t>Balance at the end of the reporting period</w:t>
            </w:r>
          </w:p>
        </w:tc>
        <w:tc>
          <w:tcPr>
            <w:tcW w:w="672" w:type="pct"/>
            <w:tcBorders>
              <w:top w:val="single" w:sz="4" w:space="0" w:color="auto"/>
              <w:left w:val="nil"/>
              <w:bottom w:val="single" w:sz="12" w:space="0" w:color="auto"/>
              <w:right w:val="nil"/>
            </w:tcBorders>
            <w:shd w:val="clear" w:color="auto" w:fill="auto"/>
            <w:vAlign w:val="bottom"/>
          </w:tcPr>
          <w:p w14:paraId="688D317E" w14:textId="3AC5210A" w:rsidR="00EB787B" w:rsidRPr="00587444" w:rsidRDefault="00EB787B" w:rsidP="00EB787B">
            <w:pPr>
              <w:tabs>
                <w:tab w:val="right" w:pos="1202"/>
              </w:tabs>
              <w:suppressAutoHyphens w:val="0"/>
              <w:autoSpaceDN/>
              <w:spacing w:line="340" w:lineRule="exact"/>
              <w:jc w:val="right"/>
              <w:outlineLvl w:val="0"/>
              <w:rPr>
                <w:rFonts w:ascii="Arial" w:eastAsia="Calibri" w:hAnsi="Arial" w:cs="Arial"/>
                <w:b/>
                <w:bCs/>
                <w:sz w:val="20"/>
                <w:szCs w:val="20"/>
                <w:lang w:val="en-GB"/>
              </w:rPr>
            </w:pPr>
            <w:r w:rsidRPr="0077228B">
              <w:rPr>
                <w:rFonts w:ascii="Arial" w:eastAsia="Calibri" w:hAnsi="Arial" w:cs="Arial"/>
                <w:b/>
                <w:color w:val="000000" w:themeColor="text1"/>
                <w:sz w:val="20"/>
                <w:szCs w:val="20"/>
                <w:lang w:val="hr-HR"/>
              </w:rPr>
              <w:t>4</w:t>
            </w:r>
            <w:r>
              <w:rPr>
                <w:rFonts w:ascii="Arial" w:eastAsia="Calibri" w:hAnsi="Arial" w:cs="Arial"/>
                <w:b/>
                <w:color w:val="000000" w:themeColor="text1"/>
                <w:sz w:val="20"/>
                <w:szCs w:val="20"/>
                <w:lang w:val="hr-HR"/>
              </w:rPr>
              <w:t>,</w:t>
            </w:r>
            <w:r w:rsidRPr="0077228B">
              <w:rPr>
                <w:rFonts w:ascii="Arial" w:eastAsia="Calibri" w:hAnsi="Arial" w:cs="Arial"/>
                <w:b/>
                <w:color w:val="000000" w:themeColor="text1"/>
                <w:sz w:val="20"/>
                <w:szCs w:val="20"/>
                <w:lang w:val="hr-HR"/>
              </w:rPr>
              <w:t>393</w:t>
            </w:r>
          </w:p>
        </w:tc>
        <w:tc>
          <w:tcPr>
            <w:tcW w:w="716" w:type="pct"/>
            <w:tcBorders>
              <w:top w:val="single" w:sz="4" w:space="0" w:color="auto"/>
              <w:left w:val="nil"/>
              <w:bottom w:val="single" w:sz="12" w:space="0" w:color="auto"/>
              <w:right w:val="nil"/>
            </w:tcBorders>
            <w:shd w:val="clear" w:color="auto" w:fill="auto"/>
            <w:vAlign w:val="bottom"/>
          </w:tcPr>
          <w:p w14:paraId="0BB0A3E4" w14:textId="642CA82F" w:rsidR="00EB787B" w:rsidRPr="00587444" w:rsidRDefault="00EB787B" w:rsidP="00EB787B">
            <w:pPr>
              <w:tabs>
                <w:tab w:val="right" w:pos="1202"/>
              </w:tabs>
              <w:suppressAutoHyphens w:val="0"/>
              <w:autoSpaceDN/>
              <w:spacing w:line="340" w:lineRule="exact"/>
              <w:jc w:val="right"/>
              <w:outlineLvl w:val="0"/>
              <w:rPr>
                <w:rFonts w:ascii="Arial" w:eastAsia="Calibri" w:hAnsi="Arial" w:cs="Arial"/>
                <w:b/>
                <w:bCs/>
                <w:sz w:val="20"/>
                <w:szCs w:val="20"/>
                <w:lang w:val="en-GB"/>
              </w:rPr>
            </w:pPr>
            <w:r w:rsidRPr="00B35A87">
              <w:rPr>
                <w:rFonts w:ascii="Arial" w:hAnsi="Arial" w:cs="Arial"/>
                <w:b/>
                <w:bCs/>
                <w:sz w:val="20"/>
                <w:szCs w:val="20"/>
              </w:rPr>
              <w:t>4</w:t>
            </w:r>
            <w:r>
              <w:rPr>
                <w:rFonts w:ascii="Arial" w:hAnsi="Arial" w:cs="Arial"/>
                <w:b/>
                <w:bCs/>
                <w:sz w:val="20"/>
                <w:szCs w:val="20"/>
              </w:rPr>
              <w:t>,</w:t>
            </w:r>
            <w:r w:rsidRPr="00B35A87">
              <w:rPr>
                <w:rFonts w:ascii="Arial" w:hAnsi="Arial" w:cs="Arial"/>
                <w:b/>
                <w:bCs/>
                <w:sz w:val="20"/>
                <w:szCs w:val="20"/>
              </w:rPr>
              <w:t>691</w:t>
            </w:r>
          </w:p>
        </w:tc>
        <w:tc>
          <w:tcPr>
            <w:tcW w:w="735" w:type="pct"/>
            <w:tcBorders>
              <w:top w:val="single" w:sz="4" w:space="0" w:color="auto"/>
              <w:left w:val="nil"/>
              <w:bottom w:val="single" w:sz="12" w:space="0" w:color="auto"/>
              <w:right w:val="nil"/>
            </w:tcBorders>
            <w:shd w:val="clear" w:color="auto" w:fill="auto"/>
            <w:vAlign w:val="bottom"/>
          </w:tcPr>
          <w:p w14:paraId="128C11A3" w14:textId="70E8552D" w:rsidR="00EB787B" w:rsidRPr="00587444" w:rsidRDefault="00EB787B" w:rsidP="00EB787B">
            <w:pPr>
              <w:tabs>
                <w:tab w:val="right" w:pos="1202"/>
              </w:tabs>
              <w:suppressAutoHyphens w:val="0"/>
              <w:autoSpaceDN/>
              <w:spacing w:line="340" w:lineRule="exact"/>
              <w:jc w:val="right"/>
              <w:outlineLvl w:val="0"/>
              <w:rPr>
                <w:rFonts w:ascii="Arial" w:eastAsia="Calibri" w:hAnsi="Arial" w:cs="Arial"/>
                <w:b/>
                <w:bCs/>
                <w:sz w:val="20"/>
                <w:szCs w:val="20"/>
                <w:lang w:val="en-GB"/>
              </w:rPr>
            </w:pPr>
            <w:r w:rsidRPr="00976504">
              <w:rPr>
                <w:rFonts w:ascii="Arial" w:eastAsia="Calibri" w:hAnsi="Arial" w:cs="Arial"/>
                <w:b/>
                <w:bCs/>
                <w:color w:val="000000" w:themeColor="text1"/>
                <w:sz w:val="20"/>
                <w:szCs w:val="20"/>
                <w:lang w:val="hr-HR"/>
              </w:rPr>
              <w:t>4</w:t>
            </w:r>
            <w:r>
              <w:rPr>
                <w:rFonts w:ascii="Arial" w:eastAsia="Calibri" w:hAnsi="Arial" w:cs="Arial"/>
                <w:b/>
                <w:bCs/>
                <w:color w:val="000000" w:themeColor="text1"/>
                <w:sz w:val="20"/>
                <w:szCs w:val="20"/>
                <w:lang w:val="hr-HR"/>
              </w:rPr>
              <w:t>,</w:t>
            </w:r>
            <w:r w:rsidRPr="00976504">
              <w:rPr>
                <w:rFonts w:ascii="Arial" w:eastAsia="Calibri" w:hAnsi="Arial" w:cs="Arial"/>
                <w:b/>
                <w:bCs/>
                <w:color w:val="000000" w:themeColor="text1"/>
                <w:sz w:val="20"/>
                <w:szCs w:val="20"/>
                <w:lang w:val="hr-HR"/>
              </w:rPr>
              <w:t>385</w:t>
            </w:r>
          </w:p>
        </w:tc>
        <w:tc>
          <w:tcPr>
            <w:tcW w:w="712" w:type="pct"/>
            <w:tcBorders>
              <w:top w:val="single" w:sz="4" w:space="0" w:color="auto"/>
              <w:left w:val="nil"/>
              <w:bottom w:val="single" w:sz="12" w:space="0" w:color="auto"/>
              <w:right w:val="nil"/>
            </w:tcBorders>
            <w:vAlign w:val="bottom"/>
          </w:tcPr>
          <w:p w14:paraId="228D4959" w14:textId="2405D734" w:rsidR="00EB787B" w:rsidRPr="00587444" w:rsidRDefault="00EB787B" w:rsidP="00EB787B">
            <w:pPr>
              <w:tabs>
                <w:tab w:val="right" w:pos="1202"/>
              </w:tabs>
              <w:suppressAutoHyphens w:val="0"/>
              <w:autoSpaceDN/>
              <w:spacing w:line="340" w:lineRule="exact"/>
              <w:jc w:val="right"/>
              <w:outlineLvl w:val="0"/>
              <w:rPr>
                <w:rFonts w:ascii="Arial" w:eastAsia="Calibri" w:hAnsi="Arial" w:cs="Arial"/>
                <w:b/>
                <w:bCs/>
                <w:sz w:val="20"/>
                <w:szCs w:val="20"/>
                <w:lang w:val="en-GB"/>
              </w:rPr>
            </w:pPr>
            <w:r w:rsidRPr="00B35A87">
              <w:rPr>
                <w:rFonts w:ascii="Arial" w:hAnsi="Arial" w:cs="Arial"/>
                <w:b/>
                <w:bCs/>
                <w:sz w:val="20"/>
                <w:szCs w:val="20"/>
              </w:rPr>
              <w:t>4</w:t>
            </w:r>
            <w:r>
              <w:rPr>
                <w:rFonts w:ascii="Arial" w:hAnsi="Arial" w:cs="Arial"/>
                <w:b/>
                <w:bCs/>
                <w:sz w:val="20"/>
                <w:szCs w:val="20"/>
              </w:rPr>
              <w:t>,</w:t>
            </w:r>
            <w:r w:rsidRPr="00B35A87">
              <w:rPr>
                <w:rFonts w:ascii="Arial" w:hAnsi="Arial" w:cs="Arial"/>
                <w:b/>
                <w:bCs/>
                <w:sz w:val="20"/>
                <w:szCs w:val="20"/>
              </w:rPr>
              <w:t>669</w:t>
            </w:r>
          </w:p>
        </w:tc>
      </w:tr>
    </w:tbl>
    <w:p w14:paraId="393D3C30" w14:textId="77777777" w:rsidR="00587444" w:rsidRPr="00587444" w:rsidRDefault="00587444" w:rsidP="00587444">
      <w:pPr>
        <w:keepNext/>
        <w:suppressAutoHyphens w:val="0"/>
        <w:autoSpaceDN/>
        <w:jc w:val="both"/>
        <w:rPr>
          <w:rFonts w:ascii="Arial" w:hAnsi="Arial" w:cs="Arial"/>
          <w:sz w:val="20"/>
          <w:szCs w:val="20"/>
          <w:lang w:val="en-GB"/>
        </w:rPr>
      </w:pPr>
    </w:p>
    <w:p w14:paraId="7D3ADC4B" w14:textId="77777777" w:rsidR="00587444" w:rsidRPr="00587444" w:rsidRDefault="00587444" w:rsidP="00F36511">
      <w:pPr>
        <w:keepNext/>
        <w:suppressAutoHyphens w:val="0"/>
        <w:autoSpaceDN/>
        <w:rPr>
          <w:rFonts w:ascii="Arial" w:hAnsi="Arial" w:cs="Arial"/>
          <w:bCs/>
          <w:sz w:val="20"/>
          <w:szCs w:val="20"/>
          <w:lang w:val="en-GB"/>
        </w:rPr>
        <w:sectPr w:rsidR="00587444" w:rsidRPr="00587444" w:rsidSect="00D337C5">
          <w:footerReference w:type="default" r:id="rId135"/>
          <w:pgSz w:w="11907" w:h="16840" w:code="9"/>
          <w:pgMar w:top="1418" w:right="1134" w:bottom="1134" w:left="1418" w:header="851" w:footer="851" w:gutter="0"/>
          <w:cols w:space="720"/>
          <w:noEndnote/>
        </w:sectPr>
      </w:pPr>
      <w:r w:rsidRPr="00587444">
        <w:rPr>
          <w:rFonts w:ascii="Arial" w:hAnsi="Arial" w:cs="Arial"/>
          <w:bCs/>
          <w:sz w:val="20"/>
          <w:szCs w:val="20"/>
          <w:lang w:val="en-GB"/>
        </w:rPr>
        <w:t>Net foreign exchange gain/loss on loss allowances are shown within net gains/(losses) from financial activities in the Income Statement.</w:t>
      </w:r>
    </w:p>
    <w:p w14:paraId="562227CD"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75DB55E"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22.</w:t>
      </w:r>
      <w:r w:rsidRPr="00587444">
        <w:rPr>
          <w:rFonts w:ascii="Arial" w:hAnsi="Arial" w:cs="Arial"/>
          <w:b/>
          <w:bCs/>
          <w:sz w:val="20"/>
          <w:szCs w:val="20"/>
          <w:lang w:val="en-GB"/>
        </w:rPr>
        <w:tab/>
        <w:t>Deposits from customers</w:t>
      </w:r>
    </w:p>
    <w:p w14:paraId="6103C57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tbl>
      <w:tblPr>
        <w:tblW w:w="5000" w:type="pct"/>
        <w:tblInd w:w="-142" w:type="dxa"/>
        <w:tblLayout w:type="fixed"/>
        <w:tblCellMar>
          <w:left w:w="119" w:type="dxa"/>
          <w:right w:w="119" w:type="dxa"/>
        </w:tblCellMar>
        <w:tblLook w:val="0000" w:firstRow="0" w:lastRow="0" w:firstColumn="0" w:lastColumn="0" w:noHBand="0" w:noVBand="0"/>
      </w:tblPr>
      <w:tblGrid>
        <w:gridCol w:w="5671"/>
        <w:gridCol w:w="1841"/>
        <w:gridCol w:w="1843"/>
      </w:tblGrid>
      <w:tr w:rsidR="00587444" w:rsidRPr="00587444" w14:paraId="5E6DDFE5" w14:textId="77777777" w:rsidTr="00DD69E7">
        <w:trPr>
          <w:trHeight w:val="245"/>
        </w:trPr>
        <w:tc>
          <w:tcPr>
            <w:tcW w:w="3031" w:type="pct"/>
          </w:tcPr>
          <w:p w14:paraId="68BA6846" w14:textId="77777777" w:rsidR="00587444" w:rsidRPr="00587444" w:rsidRDefault="00587444" w:rsidP="00587444">
            <w:pPr>
              <w:tabs>
                <w:tab w:val="left" w:pos="-1962"/>
              </w:tabs>
              <w:autoSpaceDN/>
              <w:rPr>
                <w:rFonts w:ascii="Arial" w:hAnsi="Arial" w:cs="Arial"/>
                <w:spacing w:val="-3"/>
                <w:sz w:val="20"/>
                <w:szCs w:val="20"/>
                <w:lang w:val="en-GB"/>
              </w:rPr>
            </w:pPr>
          </w:p>
        </w:tc>
        <w:tc>
          <w:tcPr>
            <w:tcW w:w="1969" w:type="pct"/>
            <w:gridSpan w:val="2"/>
          </w:tcPr>
          <w:p w14:paraId="523F38AB"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en-GB"/>
              </w:rPr>
            </w:pPr>
            <w:bookmarkStart w:id="684" w:name="_Toc4059888"/>
            <w:r w:rsidRPr="00587444">
              <w:rPr>
                <w:rFonts w:ascii="Arial" w:hAnsi="Arial" w:cs="Arial"/>
                <w:b/>
                <w:sz w:val="20"/>
                <w:szCs w:val="20"/>
                <w:lang w:val="en-GB"/>
              </w:rPr>
              <w:t>Group and Bank</w:t>
            </w:r>
            <w:bookmarkEnd w:id="684"/>
          </w:p>
        </w:tc>
      </w:tr>
      <w:tr w:rsidR="00A811F2" w:rsidRPr="00587444" w14:paraId="02132D2C" w14:textId="77777777" w:rsidTr="00F0724C">
        <w:trPr>
          <w:trHeight w:val="82"/>
        </w:trPr>
        <w:tc>
          <w:tcPr>
            <w:tcW w:w="3031" w:type="pct"/>
          </w:tcPr>
          <w:p w14:paraId="383343FC" w14:textId="77777777" w:rsidR="00A811F2" w:rsidRPr="00587444" w:rsidRDefault="00A811F2" w:rsidP="00A811F2">
            <w:pPr>
              <w:tabs>
                <w:tab w:val="left" w:pos="-1962"/>
              </w:tabs>
              <w:autoSpaceDN/>
              <w:rPr>
                <w:rFonts w:ascii="Arial" w:hAnsi="Arial" w:cs="Arial"/>
                <w:spacing w:val="-3"/>
                <w:sz w:val="20"/>
                <w:szCs w:val="20"/>
                <w:lang w:val="en-GB"/>
              </w:rPr>
            </w:pPr>
          </w:p>
        </w:tc>
        <w:tc>
          <w:tcPr>
            <w:tcW w:w="984" w:type="pct"/>
          </w:tcPr>
          <w:p w14:paraId="21C3F4B0" w14:textId="4B12937D" w:rsidR="00A811F2" w:rsidRPr="00587444" w:rsidRDefault="00A811F2" w:rsidP="00A811F2">
            <w:pPr>
              <w:tabs>
                <w:tab w:val="right" w:pos="1202"/>
              </w:tabs>
              <w:suppressAutoHyphens w:val="0"/>
              <w:autoSpaceDN/>
              <w:spacing w:line="240" w:lineRule="atLeast"/>
              <w:jc w:val="right"/>
              <w:outlineLvl w:val="0"/>
              <w:rPr>
                <w:rFonts w:ascii="Arial" w:hAnsi="Arial" w:cs="Arial"/>
                <w:b/>
                <w:sz w:val="20"/>
                <w:szCs w:val="20"/>
                <w:lang w:val="en-GB"/>
              </w:rPr>
            </w:pPr>
            <w:r w:rsidRPr="009C5212">
              <w:rPr>
                <w:rFonts w:ascii="Arial" w:hAnsi="Arial" w:cs="Arial"/>
                <w:b/>
                <w:sz w:val="20"/>
                <w:szCs w:val="20"/>
              </w:rPr>
              <w:t>31 December 2023</w:t>
            </w:r>
          </w:p>
        </w:tc>
        <w:tc>
          <w:tcPr>
            <w:tcW w:w="985" w:type="pct"/>
            <w:shd w:val="clear" w:color="auto" w:fill="auto"/>
          </w:tcPr>
          <w:p w14:paraId="758ECB1E" w14:textId="7D61F70B" w:rsidR="00A811F2" w:rsidRPr="00587444" w:rsidRDefault="00A811F2" w:rsidP="00A811F2">
            <w:pPr>
              <w:tabs>
                <w:tab w:val="right" w:pos="1202"/>
              </w:tabs>
              <w:suppressAutoHyphens w:val="0"/>
              <w:autoSpaceDN/>
              <w:spacing w:line="240" w:lineRule="atLeast"/>
              <w:jc w:val="right"/>
              <w:outlineLvl w:val="0"/>
              <w:rPr>
                <w:rFonts w:ascii="Arial" w:hAnsi="Arial" w:cs="Arial"/>
                <w:b/>
                <w:sz w:val="20"/>
                <w:szCs w:val="20"/>
                <w:lang w:val="en-GB"/>
              </w:rPr>
            </w:pPr>
            <w:r w:rsidRPr="009C5212">
              <w:rPr>
                <w:rFonts w:ascii="Arial" w:hAnsi="Arial" w:cs="Arial"/>
                <w:b/>
                <w:sz w:val="20"/>
                <w:szCs w:val="20"/>
              </w:rPr>
              <w:t>31 December 2022</w:t>
            </w:r>
          </w:p>
        </w:tc>
      </w:tr>
      <w:tr w:rsidR="00A811F2" w:rsidRPr="00587444" w14:paraId="7D071F07" w14:textId="77777777" w:rsidTr="00F0724C">
        <w:tblPrEx>
          <w:tblCellMar>
            <w:left w:w="107" w:type="dxa"/>
            <w:right w:w="107" w:type="dxa"/>
          </w:tblCellMar>
        </w:tblPrEx>
        <w:trPr>
          <w:trHeight w:val="212"/>
        </w:trPr>
        <w:tc>
          <w:tcPr>
            <w:tcW w:w="3031" w:type="pct"/>
          </w:tcPr>
          <w:p w14:paraId="34B89A6C" w14:textId="77777777" w:rsidR="00A811F2" w:rsidRPr="00587444" w:rsidRDefault="00A811F2" w:rsidP="00A811F2">
            <w:pPr>
              <w:suppressAutoHyphens w:val="0"/>
              <w:autoSpaceDN/>
              <w:rPr>
                <w:rFonts w:ascii="Arial" w:hAnsi="Arial" w:cs="Arial"/>
                <w:b/>
                <w:spacing w:val="-3"/>
                <w:sz w:val="20"/>
                <w:szCs w:val="20"/>
                <w:lang w:val="en-GB"/>
              </w:rPr>
            </w:pPr>
          </w:p>
        </w:tc>
        <w:tc>
          <w:tcPr>
            <w:tcW w:w="984" w:type="pct"/>
          </w:tcPr>
          <w:p w14:paraId="2908E5DF" w14:textId="2B5087B1" w:rsidR="00A811F2" w:rsidRPr="00587444" w:rsidRDefault="00A811F2" w:rsidP="00A811F2">
            <w:pPr>
              <w:tabs>
                <w:tab w:val="right" w:pos="1202"/>
              </w:tabs>
              <w:suppressAutoHyphens w:val="0"/>
              <w:autoSpaceDN/>
              <w:spacing w:line="240" w:lineRule="atLeast"/>
              <w:jc w:val="right"/>
              <w:outlineLvl w:val="0"/>
              <w:rPr>
                <w:rFonts w:ascii="Arial" w:hAnsi="Arial" w:cs="Arial"/>
                <w:b/>
                <w:sz w:val="20"/>
                <w:szCs w:val="20"/>
                <w:lang w:val="en-GB"/>
              </w:rPr>
            </w:pPr>
            <w:r w:rsidRPr="009C5212">
              <w:rPr>
                <w:rFonts w:ascii="Arial" w:hAnsi="Arial" w:cs="Arial"/>
                <w:b/>
                <w:sz w:val="20"/>
                <w:szCs w:val="20"/>
              </w:rPr>
              <w:t>EUR ‘000</w:t>
            </w:r>
          </w:p>
        </w:tc>
        <w:tc>
          <w:tcPr>
            <w:tcW w:w="985" w:type="pct"/>
          </w:tcPr>
          <w:p w14:paraId="5567752D" w14:textId="7C3ADBA4" w:rsidR="00A811F2" w:rsidRPr="00587444" w:rsidRDefault="00A811F2" w:rsidP="00A811F2">
            <w:pPr>
              <w:tabs>
                <w:tab w:val="right" w:pos="1202"/>
              </w:tabs>
              <w:suppressAutoHyphens w:val="0"/>
              <w:autoSpaceDN/>
              <w:spacing w:line="240" w:lineRule="atLeast"/>
              <w:jc w:val="right"/>
              <w:outlineLvl w:val="0"/>
              <w:rPr>
                <w:rFonts w:ascii="Arial" w:hAnsi="Arial" w:cs="Arial"/>
                <w:b/>
                <w:sz w:val="20"/>
                <w:szCs w:val="20"/>
                <w:lang w:val="en-GB"/>
              </w:rPr>
            </w:pPr>
            <w:r w:rsidRPr="009C5212">
              <w:rPr>
                <w:rFonts w:ascii="Arial" w:hAnsi="Arial" w:cs="Arial"/>
                <w:b/>
                <w:sz w:val="20"/>
                <w:szCs w:val="20"/>
              </w:rPr>
              <w:t>EUR ‘000</w:t>
            </w:r>
          </w:p>
        </w:tc>
      </w:tr>
      <w:tr w:rsidR="00A811F2" w:rsidRPr="00587444" w14:paraId="5143CDAB" w14:textId="77777777" w:rsidTr="00DD69E7">
        <w:trPr>
          <w:trHeight w:val="245"/>
        </w:trPr>
        <w:tc>
          <w:tcPr>
            <w:tcW w:w="3031" w:type="pct"/>
          </w:tcPr>
          <w:p w14:paraId="153E4E06" w14:textId="77777777" w:rsidR="00A811F2" w:rsidRPr="00587444" w:rsidRDefault="00A811F2" w:rsidP="00A811F2">
            <w:pPr>
              <w:tabs>
                <w:tab w:val="left" w:pos="-1962"/>
              </w:tabs>
              <w:autoSpaceDN/>
              <w:rPr>
                <w:rFonts w:ascii="Arial" w:hAnsi="Arial" w:cs="Arial"/>
                <w:spacing w:val="-3"/>
                <w:sz w:val="20"/>
                <w:szCs w:val="20"/>
                <w:lang w:val="en-GB"/>
              </w:rPr>
            </w:pPr>
          </w:p>
        </w:tc>
        <w:tc>
          <w:tcPr>
            <w:tcW w:w="984" w:type="pct"/>
            <w:vAlign w:val="bottom"/>
          </w:tcPr>
          <w:p w14:paraId="12440709" w14:textId="77777777" w:rsidR="00A811F2" w:rsidRPr="00587444" w:rsidRDefault="00A811F2" w:rsidP="00A811F2">
            <w:pPr>
              <w:autoSpaceDN/>
              <w:jc w:val="right"/>
              <w:rPr>
                <w:rFonts w:ascii="Arial" w:hAnsi="Arial" w:cs="Arial"/>
                <w:b/>
                <w:spacing w:val="-3"/>
                <w:sz w:val="20"/>
                <w:szCs w:val="20"/>
                <w:lang w:val="en-GB"/>
              </w:rPr>
            </w:pPr>
          </w:p>
        </w:tc>
        <w:tc>
          <w:tcPr>
            <w:tcW w:w="985" w:type="pct"/>
            <w:vAlign w:val="bottom"/>
          </w:tcPr>
          <w:p w14:paraId="56CEA95A" w14:textId="77777777" w:rsidR="00A811F2" w:rsidRPr="00587444" w:rsidRDefault="00A811F2" w:rsidP="00A811F2">
            <w:pPr>
              <w:autoSpaceDN/>
              <w:jc w:val="right"/>
              <w:rPr>
                <w:rFonts w:ascii="Arial" w:hAnsi="Arial" w:cs="Arial"/>
                <w:b/>
                <w:spacing w:val="-3"/>
                <w:sz w:val="20"/>
                <w:szCs w:val="20"/>
                <w:lang w:val="en-GB"/>
              </w:rPr>
            </w:pPr>
          </w:p>
        </w:tc>
      </w:tr>
      <w:tr w:rsidR="008E158A" w:rsidRPr="00587444" w14:paraId="0AC01FFF" w14:textId="77777777" w:rsidTr="00DD69E7">
        <w:trPr>
          <w:trHeight w:val="97"/>
        </w:trPr>
        <w:tc>
          <w:tcPr>
            <w:tcW w:w="3031" w:type="pct"/>
            <w:vAlign w:val="bottom"/>
          </w:tcPr>
          <w:p w14:paraId="5481E8A4" w14:textId="591AC5D6" w:rsidR="008E158A" w:rsidRDefault="008E158A" w:rsidP="008E158A">
            <w:pPr>
              <w:tabs>
                <w:tab w:val="right" w:pos="1202"/>
              </w:tabs>
              <w:suppressAutoHyphens w:val="0"/>
              <w:autoSpaceDN/>
              <w:spacing w:line="280" w:lineRule="exact"/>
              <w:outlineLvl w:val="0"/>
              <w:rPr>
                <w:rFonts w:ascii="Arial" w:hAnsi="Arial" w:cs="Arial"/>
                <w:spacing w:val="-2"/>
                <w:sz w:val="20"/>
                <w:szCs w:val="20"/>
                <w:lang w:val="en-GB"/>
              </w:rPr>
            </w:pPr>
            <w:bookmarkStart w:id="685" w:name="_Toc4059897"/>
            <w:r w:rsidRPr="00587444">
              <w:rPr>
                <w:rFonts w:ascii="Arial" w:hAnsi="Arial" w:cs="Arial"/>
                <w:spacing w:val="-2"/>
                <w:sz w:val="20"/>
                <w:szCs w:val="20"/>
                <w:lang w:val="en-GB"/>
              </w:rPr>
              <w:t>Bank deposits</w:t>
            </w:r>
            <w:bookmarkEnd w:id="685"/>
            <w:r w:rsidRPr="00587444">
              <w:rPr>
                <w:rFonts w:ascii="Arial" w:hAnsi="Arial" w:cs="Arial"/>
                <w:spacing w:val="-2"/>
                <w:sz w:val="20"/>
                <w:szCs w:val="20"/>
                <w:lang w:val="en-GB"/>
              </w:rPr>
              <w:t xml:space="preserve"> and </w:t>
            </w:r>
            <w:r w:rsidRPr="00587444">
              <w:rPr>
                <w:rFonts w:ascii="Arial" w:hAnsi="Arial"/>
                <w:sz w:val="20"/>
                <w:szCs w:val="20"/>
                <w:lang w:val="en-GB"/>
              </w:rPr>
              <w:t xml:space="preserve">deposits </w:t>
            </w:r>
            <w:r w:rsidRPr="00587444">
              <w:rPr>
                <w:rFonts w:ascii="Arial" w:hAnsi="Arial" w:cs="Arial"/>
                <w:spacing w:val="-2"/>
                <w:sz w:val="20"/>
                <w:szCs w:val="20"/>
                <w:lang w:val="en-GB"/>
              </w:rPr>
              <w:t xml:space="preserve">of foreign </w:t>
            </w:r>
          </w:p>
          <w:p w14:paraId="3135E925" w14:textId="5DA66BC9" w:rsidR="008E158A" w:rsidRPr="00587444" w:rsidRDefault="008E158A" w:rsidP="008E158A">
            <w:pPr>
              <w:tabs>
                <w:tab w:val="right" w:pos="1202"/>
              </w:tabs>
              <w:suppressAutoHyphens w:val="0"/>
              <w:autoSpaceDN/>
              <w:spacing w:line="280" w:lineRule="exact"/>
              <w:outlineLvl w:val="0"/>
              <w:rPr>
                <w:rFonts w:ascii="Arial" w:hAnsi="Arial" w:cs="Arial"/>
                <w:spacing w:val="-2"/>
                <w:sz w:val="20"/>
                <w:szCs w:val="20"/>
                <w:lang w:val="en-GB"/>
              </w:rPr>
            </w:pPr>
            <w:r w:rsidRPr="00587444">
              <w:rPr>
                <w:rFonts w:ascii="Arial" w:hAnsi="Arial" w:cs="Arial"/>
                <w:spacing w:val="-2"/>
                <w:sz w:val="20"/>
                <w:szCs w:val="20"/>
                <w:lang w:val="en-GB"/>
              </w:rPr>
              <w:t>financial institutions</w:t>
            </w:r>
          </w:p>
        </w:tc>
        <w:tc>
          <w:tcPr>
            <w:tcW w:w="984" w:type="pct"/>
            <w:tcBorders>
              <w:top w:val="nil"/>
              <w:left w:val="nil"/>
              <w:bottom w:val="nil"/>
              <w:right w:val="nil"/>
            </w:tcBorders>
            <w:shd w:val="clear" w:color="auto" w:fill="auto"/>
            <w:vAlign w:val="bottom"/>
          </w:tcPr>
          <w:p w14:paraId="7C3E09FA" w14:textId="475C6479" w:rsidR="008E158A" w:rsidRPr="0058274D" w:rsidRDefault="008E158A" w:rsidP="008E158A">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color w:val="000000" w:themeColor="text1"/>
                <w:sz w:val="20"/>
                <w:szCs w:val="20"/>
                <w:lang w:val="hr-HR"/>
              </w:rPr>
              <w:t>56,500</w:t>
            </w:r>
          </w:p>
        </w:tc>
        <w:tc>
          <w:tcPr>
            <w:tcW w:w="985" w:type="pct"/>
            <w:tcBorders>
              <w:top w:val="nil"/>
              <w:left w:val="nil"/>
              <w:bottom w:val="nil"/>
              <w:right w:val="nil"/>
            </w:tcBorders>
            <w:shd w:val="clear" w:color="auto" w:fill="auto"/>
            <w:vAlign w:val="bottom"/>
          </w:tcPr>
          <w:p w14:paraId="7311BE58" w14:textId="0F1DB791" w:rsidR="008E158A" w:rsidRPr="0058274D" w:rsidRDefault="008E158A" w:rsidP="008E158A">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szCs w:val="20"/>
              </w:rPr>
              <w:t xml:space="preserve"> 20,000 </w:t>
            </w:r>
          </w:p>
        </w:tc>
      </w:tr>
      <w:tr w:rsidR="008E158A" w:rsidRPr="00587444" w14:paraId="11DF87AE" w14:textId="77777777" w:rsidTr="00DD69E7">
        <w:trPr>
          <w:trHeight w:val="97"/>
        </w:trPr>
        <w:tc>
          <w:tcPr>
            <w:tcW w:w="3031" w:type="pct"/>
            <w:vAlign w:val="bottom"/>
          </w:tcPr>
          <w:p w14:paraId="07982E04" w14:textId="5B787E88" w:rsidR="008E158A" w:rsidRPr="00587444" w:rsidRDefault="002C673F" w:rsidP="008E158A">
            <w:pPr>
              <w:tabs>
                <w:tab w:val="right" w:pos="1202"/>
              </w:tabs>
              <w:suppressAutoHyphens w:val="0"/>
              <w:autoSpaceDN/>
              <w:spacing w:line="280" w:lineRule="exact"/>
              <w:outlineLvl w:val="0"/>
              <w:rPr>
                <w:rFonts w:ascii="Arial" w:hAnsi="Arial" w:cs="Arial"/>
                <w:spacing w:val="-2"/>
                <w:sz w:val="20"/>
                <w:szCs w:val="20"/>
                <w:lang w:val="en-GB"/>
              </w:rPr>
            </w:pPr>
            <w:bookmarkStart w:id="686" w:name="_Toc4059902"/>
            <w:r>
              <w:rPr>
                <w:rFonts w:ascii="Arial" w:hAnsi="Arial" w:cs="Arial"/>
                <w:sz w:val="20"/>
                <w:szCs w:val="20"/>
                <w:lang w:val="en-GB"/>
              </w:rPr>
              <w:t>R</w:t>
            </w:r>
            <w:r w:rsidR="008E158A" w:rsidRPr="00587444">
              <w:rPr>
                <w:rFonts w:ascii="Arial" w:hAnsi="Arial" w:cs="Arial"/>
                <w:sz w:val="20"/>
                <w:szCs w:val="20"/>
                <w:lang w:val="en-GB"/>
              </w:rPr>
              <w:t>egular accounts of companies</w:t>
            </w:r>
            <w:bookmarkEnd w:id="686"/>
          </w:p>
        </w:tc>
        <w:tc>
          <w:tcPr>
            <w:tcW w:w="984" w:type="pct"/>
            <w:tcBorders>
              <w:top w:val="nil"/>
              <w:left w:val="nil"/>
              <w:bottom w:val="nil"/>
              <w:right w:val="nil"/>
            </w:tcBorders>
            <w:shd w:val="clear" w:color="auto" w:fill="auto"/>
            <w:vAlign w:val="bottom"/>
          </w:tcPr>
          <w:p w14:paraId="742A01A7" w14:textId="0DCBDF02" w:rsidR="008E158A" w:rsidRPr="0058274D" w:rsidRDefault="008E158A" w:rsidP="008E158A">
            <w:pPr>
              <w:tabs>
                <w:tab w:val="right" w:pos="1202"/>
              </w:tabs>
              <w:suppressAutoHyphens w:val="0"/>
              <w:autoSpaceDN/>
              <w:spacing w:line="301" w:lineRule="exact"/>
              <w:jc w:val="right"/>
              <w:outlineLvl w:val="0"/>
              <w:rPr>
                <w:rFonts w:ascii="Arial" w:hAnsi="Arial" w:cs="Arial"/>
                <w:sz w:val="20"/>
                <w:szCs w:val="20"/>
                <w:lang w:val="en-GB"/>
              </w:rPr>
            </w:pPr>
            <w:r w:rsidRPr="00AB311B">
              <w:rPr>
                <w:rFonts w:ascii="Arial" w:hAnsi="Arial" w:cs="Arial"/>
                <w:color w:val="000000" w:themeColor="text1"/>
                <w:sz w:val="20"/>
                <w:szCs w:val="20"/>
                <w:lang w:val="hr-HR"/>
              </w:rPr>
              <w:t>3</w:t>
            </w:r>
          </w:p>
        </w:tc>
        <w:tc>
          <w:tcPr>
            <w:tcW w:w="985" w:type="pct"/>
            <w:tcBorders>
              <w:top w:val="nil"/>
              <w:left w:val="nil"/>
              <w:bottom w:val="nil"/>
              <w:right w:val="nil"/>
            </w:tcBorders>
            <w:shd w:val="clear" w:color="auto" w:fill="auto"/>
            <w:vAlign w:val="bottom"/>
          </w:tcPr>
          <w:p w14:paraId="0A8E5856" w14:textId="0217E8B5" w:rsidR="008E158A" w:rsidRPr="0058274D" w:rsidRDefault="008E158A" w:rsidP="008E158A">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szCs w:val="20"/>
              </w:rPr>
              <w:t xml:space="preserve"> 1 </w:t>
            </w:r>
          </w:p>
        </w:tc>
      </w:tr>
      <w:tr w:rsidR="008E158A" w:rsidRPr="00587444" w14:paraId="2E34C63C" w14:textId="77777777" w:rsidTr="00DD69E7">
        <w:trPr>
          <w:trHeight w:val="97"/>
        </w:trPr>
        <w:tc>
          <w:tcPr>
            <w:tcW w:w="3031" w:type="pct"/>
            <w:vAlign w:val="bottom"/>
          </w:tcPr>
          <w:p w14:paraId="4936FD76" w14:textId="43BAB440" w:rsidR="008E158A" w:rsidRDefault="002C673F" w:rsidP="008E158A">
            <w:pPr>
              <w:tabs>
                <w:tab w:val="right" w:pos="1202"/>
              </w:tabs>
              <w:suppressAutoHyphens w:val="0"/>
              <w:autoSpaceDN/>
              <w:spacing w:line="280" w:lineRule="exact"/>
              <w:outlineLvl w:val="0"/>
              <w:rPr>
                <w:rFonts w:ascii="Arial" w:hAnsi="Arial" w:cs="Arial"/>
                <w:spacing w:val="-2"/>
                <w:sz w:val="20"/>
                <w:szCs w:val="20"/>
                <w:lang w:val="en-GB"/>
              </w:rPr>
            </w:pPr>
            <w:bookmarkStart w:id="687" w:name="_Toc4059907"/>
            <w:r>
              <w:rPr>
                <w:rFonts w:ascii="Arial" w:hAnsi="Arial" w:cs="Arial"/>
                <w:spacing w:val="-2"/>
                <w:sz w:val="20"/>
                <w:szCs w:val="20"/>
                <w:lang w:val="en-GB"/>
              </w:rPr>
              <w:t>A</w:t>
            </w:r>
            <w:r w:rsidR="008E158A" w:rsidRPr="00587444">
              <w:rPr>
                <w:rFonts w:ascii="Arial" w:hAnsi="Arial" w:cs="Arial"/>
                <w:spacing w:val="-2"/>
                <w:sz w:val="20"/>
                <w:szCs w:val="20"/>
                <w:lang w:val="en-GB"/>
              </w:rPr>
              <w:t xml:space="preserve">ccount of the Ministry of Finance of the </w:t>
            </w:r>
          </w:p>
          <w:p w14:paraId="4764C6AC" w14:textId="09BD962D" w:rsidR="008E158A" w:rsidRPr="00587444" w:rsidRDefault="008E158A" w:rsidP="008E158A">
            <w:pPr>
              <w:tabs>
                <w:tab w:val="right" w:pos="1202"/>
              </w:tabs>
              <w:suppressAutoHyphens w:val="0"/>
              <w:autoSpaceDN/>
              <w:spacing w:line="280" w:lineRule="exact"/>
              <w:outlineLvl w:val="0"/>
              <w:rPr>
                <w:rFonts w:ascii="Arial" w:hAnsi="Arial" w:cs="Arial"/>
                <w:spacing w:val="-2"/>
                <w:sz w:val="20"/>
                <w:szCs w:val="20"/>
                <w:lang w:val="en-GB"/>
              </w:rPr>
            </w:pPr>
            <w:r w:rsidRPr="00587444">
              <w:rPr>
                <w:rFonts w:ascii="Arial" w:hAnsi="Arial" w:cs="Arial"/>
                <w:spacing w:val="-2"/>
                <w:sz w:val="20"/>
                <w:szCs w:val="20"/>
                <w:lang w:val="en-GB"/>
              </w:rPr>
              <w:t>Republic of Croatia</w:t>
            </w:r>
            <w:bookmarkEnd w:id="687"/>
          </w:p>
        </w:tc>
        <w:tc>
          <w:tcPr>
            <w:tcW w:w="984" w:type="pct"/>
            <w:tcBorders>
              <w:top w:val="nil"/>
              <w:left w:val="nil"/>
              <w:bottom w:val="nil"/>
              <w:right w:val="nil"/>
            </w:tcBorders>
            <w:shd w:val="clear" w:color="auto" w:fill="auto"/>
            <w:vAlign w:val="bottom"/>
          </w:tcPr>
          <w:p w14:paraId="002691A0" w14:textId="69B38BE6" w:rsidR="008E158A" w:rsidRPr="0058274D" w:rsidRDefault="008E158A" w:rsidP="008E158A">
            <w:pPr>
              <w:tabs>
                <w:tab w:val="right" w:pos="1202"/>
              </w:tabs>
              <w:suppressAutoHyphens w:val="0"/>
              <w:autoSpaceDN/>
              <w:spacing w:line="301" w:lineRule="exact"/>
              <w:jc w:val="right"/>
              <w:outlineLvl w:val="0"/>
              <w:rPr>
                <w:rFonts w:ascii="Arial" w:hAnsi="Arial" w:cs="Arial"/>
                <w:spacing w:val="-2"/>
                <w:sz w:val="20"/>
                <w:szCs w:val="20"/>
                <w:lang w:val="hr-HR"/>
              </w:rPr>
            </w:pPr>
            <w:r w:rsidRPr="00AB311B">
              <w:rPr>
                <w:rFonts w:ascii="Arial" w:hAnsi="Arial" w:cs="Arial"/>
                <w:color w:val="000000" w:themeColor="text1"/>
                <w:sz w:val="20"/>
                <w:szCs w:val="20"/>
                <w:lang w:val="hr-HR"/>
              </w:rPr>
              <w:t>24,385</w:t>
            </w:r>
          </w:p>
        </w:tc>
        <w:tc>
          <w:tcPr>
            <w:tcW w:w="985" w:type="pct"/>
            <w:tcBorders>
              <w:top w:val="nil"/>
              <w:left w:val="nil"/>
              <w:bottom w:val="nil"/>
              <w:right w:val="nil"/>
            </w:tcBorders>
            <w:shd w:val="clear" w:color="auto" w:fill="auto"/>
            <w:vAlign w:val="bottom"/>
          </w:tcPr>
          <w:p w14:paraId="62AD5222" w14:textId="6A470F9D" w:rsidR="008E158A" w:rsidRPr="0058274D" w:rsidRDefault="008E158A" w:rsidP="008E158A">
            <w:pPr>
              <w:tabs>
                <w:tab w:val="right" w:pos="1202"/>
              </w:tabs>
              <w:suppressAutoHyphens w:val="0"/>
              <w:autoSpaceDN/>
              <w:spacing w:line="301" w:lineRule="exact"/>
              <w:jc w:val="right"/>
              <w:outlineLvl w:val="0"/>
              <w:rPr>
                <w:rFonts w:ascii="Arial" w:hAnsi="Arial" w:cs="Arial"/>
                <w:spacing w:val="-2"/>
                <w:sz w:val="20"/>
                <w:szCs w:val="20"/>
                <w:lang w:val="hr-HR"/>
              </w:rPr>
            </w:pPr>
            <w:r w:rsidRPr="00AB311B">
              <w:rPr>
                <w:rFonts w:ascii="Arial" w:hAnsi="Arial" w:cs="Arial"/>
                <w:sz w:val="20"/>
                <w:szCs w:val="20"/>
              </w:rPr>
              <w:t xml:space="preserve"> 9,433 </w:t>
            </w:r>
          </w:p>
        </w:tc>
      </w:tr>
      <w:tr w:rsidR="008E158A" w:rsidRPr="00587444" w14:paraId="39268C14" w14:textId="77777777" w:rsidTr="00DD69E7">
        <w:trPr>
          <w:trHeight w:val="97"/>
        </w:trPr>
        <w:tc>
          <w:tcPr>
            <w:tcW w:w="3031" w:type="pct"/>
            <w:vAlign w:val="bottom"/>
          </w:tcPr>
          <w:p w14:paraId="39A5B288" w14:textId="15574C77" w:rsidR="008E158A" w:rsidRPr="00587444" w:rsidRDefault="002C673F" w:rsidP="008E158A">
            <w:pPr>
              <w:tabs>
                <w:tab w:val="right" w:pos="1202"/>
              </w:tabs>
              <w:suppressAutoHyphens w:val="0"/>
              <w:autoSpaceDN/>
              <w:spacing w:line="280" w:lineRule="exact"/>
              <w:outlineLvl w:val="0"/>
              <w:rPr>
                <w:rFonts w:ascii="Arial" w:hAnsi="Arial" w:cs="Arial"/>
                <w:spacing w:val="-2"/>
                <w:sz w:val="20"/>
                <w:szCs w:val="20"/>
                <w:lang w:val="en-GB"/>
              </w:rPr>
            </w:pPr>
            <w:bookmarkStart w:id="688" w:name="_Toc4059912"/>
            <w:r>
              <w:rPr>
                <w:rFonts w:ascii="Arial" w:hAnsi="Arial" w:cs="Arial"/>
                <w:spacing w:val="-2"/>
                <w:sz w:val="20"/>
                <w:szCs w:val="20"/>
                <w:lang w:val="en-GB"/>
              </w:rPr>
              <w:t>S</w:t>
            </w:r>
            <w:r w:rsidR="008E158A" w:rsidRPr="00587444">
              <w:rPr>
                <w:rFonts w:ascii="Arial" w:hAnsi="Arial" w:cs="Arial"/>
                <w:spacing w:val="-2"/>
                <w:sz w:val="20"/>
                <w:szCs w:val="20"/>
                <w:lang w:val="en-GB"/>
              </w:rPr>
              <w:t>pecial purpose accounts of the companies</w:t>
            </w:r>
            <w:bookmarkEnd w:id="688"/>
            <w:r w:rsidR="008E158A" w:rsidRPr="00587444">
              <w:rPr>
                <w:rFonts w:ascii="Arial" w:hAnsi="Arial" w:cs="Arial"/>
                <w:spacing w:val="-2"/>
                <w:sz w:val="20"/>
                <w:szCs w:val="20"/>
                <w:lang w:val="en-GB"/>
              </w:rPr>
              <w:t xml:space="preserve"> </w:t>
            </w:r>
          </w:p>
        </w:tc>
        <w:tc>
          <w:tcPr>
            <w:tcW w:w="984" w:type="pct"/>
            <w:tcBorders>
              <w:top w:val="nil"/>
              <w:left w:val="nil"/>
              <w:bottom w:val="nil"/>
              <w:right w:val="nil"/>
            </w:tcBorders>
            <w:shd w:val="clear" w:color="auto" w:fill="auto"/>
            <w:vAlign w:val="bottom"/>
          </w:tcPr>
          <w:p w14:paraId="24BED0DE" w14:textId="31CF21AE" w:rsidR="008E158A" w:rsidRPr="0058274D" w:rsidRDefault="008E158A" w:rsidP="008E158A">
            <w:pPr>
              <w:tabs>
                <w:tab w:val="right" w:pos="1202"/>
              </w:tabs>
              <w:suppressAutoHyphens w:val="0"/>
              <w:autoSpaceDN/>
              <w:spacing w:line="301" w:lineRule="exact"/>
              <w:jc w:val="right"/>
              <w:outlineLvl w:val="0"/>
              <w:rPr>
                <w:rFonts w:ascii="Arial" w:hAnsi="Arial" w:cs="Arial"/>
                <w:spacing w:val="-2"/>
                <w:sz w:val="20"/>
                <w:szCs w:val="20"/>
                <w:lang w:val="hr-HR"/>
              </w:rPr>
            </w:pPr>
            <w:r w:rsidRPr="00AB311B">
              <w:rPr>
                <w:rFonts w:ascii="Arial" w:hAnsi="Arial" w:cs="Arial"/>
                <w:color w:val="000000" w:themeColor="text1"/>
                <w:sz w:val="20"/>
                <w:szCs w:val="20"/>
                <w:lang w:val="hr-HR"/>
              </w:rPr>
              <w:t>28,238</w:t>
            </w:r>
          </w:p>
        </w:tc>
        <w:tc>
          <w:tcPr>
            <w:tcW w:w="985" w:type="pct"/>
            <w:tcBorders>
              <w:top w:val="nil"/>
              <w:left w:val="nil"/>
              <w:bottom w:val="nil"/>
              <w:right w:val="nil"/>
            </w:tcBorders>
            <w:shd w:val="clear" w:color="auto" w:fill="auto"/>
            <w:vAlign w:val="bottom"/>
          </w:tcPr>
          <w:p w14:paraId="475F96BC" w14:textId="432EEC27" w:rsidR="008E158A" w:rsidRPr="0058274D" w:rsidRDefault="008E158A" w:rsidP="008E158A">
            <w:pPr>
              <w:tabs>
                <w:tab w:val="right" w:pos="1202"/>
              </w:tabs>
              <w:suppressAutoHyphens w:val="0"/>
              <w:autoSpaceDN/>
              <w:spacing w:line="301" w:lineRule="exact"/>
              <w:jc w:val="right"/>
              <w:outlineLvl w:val="0"/>
              <w:rPr>
                <w:rFonts w:ascii="Arial" w:hAnsi="Arial" w:cs="Arial"/>
                <w:spacing w:val="-2"/>
                <w:sz w:val="20"/>
                <w:szCs w:val="20"/>
                <w:lang w:val="hr-HR"/>
              </w:rPr>
            </w:pPr>
            <w:r w:rsidRPr="00AB311B">
              <w:rPr>
                <w:rFonts w:ascii="Arial" w:hAnsi="Arial" w:cs="Arial"/>
                <w:sz w:val="20"/>
                <w:szCs w:val="20"/>
              </w:rPr>
              <w:t xml:space="preserve"> 6,956 </w:t>
            </w:r>
          </w:p>
        </w:tc>
      </w:tr>
      <w:tr w:rsidR="008E158A" w:rsidRPr="00587444" w14:paraId="64697162" w14:textId="77777777" w:rsidTr="00DD69E7">
        <w:trPr>
          <w:trHeight w:val="97"/>
        </w:trPr>
        <w:tc>
          <w:tcPr>
            <w:tcW w:w="3031" w:type="pct"/>
            <w:vAlign w:val="bottom"/>
          </w:tcPr>
          <w:p w14:paraId="16D8B6AE" w14:textId="40DF2FAA" w:rsidR="008E158A" w:rsidRPr="00587444" w:rsidRDefault="002C673F" w:rsidP="008E158A">
            <w:pPr>
              <w:tabs>
                <w:tab w:val="right" w:pos="1202"/>
              </w:tabs>
              <w:suppressAutoHyphens w:val="0"/>
              <w:autoSpaceDN/>
              <w:spacing w:line="280" w:lineRule="exact"/>
              <w:outlineLvl w:val="0"/>
              <w:rPr>
                <w:rFonts w:ascii="Arial" w:hAnsi="Arial" w:cs="Arial"/>
                <w:spacing w:val="-2"/>
                <w:sz w:val="20"/>
                <w:szCs w:val="20"/>
                <w:lang w:val="en-GB"/>
              </w:rPr>
            </w:pPr>
            <w:r>
              <w:rPr>
                <w:rFonts w:ascii="Arial" w:hAnsi="Arial" w:cs="Arial"/>
                <w:spacing w:val="-2"/>
                <w:sz w:val="20"/>
                <w:szCs w:val="20"/>
                <w:lang w:val="en-GB"/>
              </w:rPr>
              <w:t>S</w:t>
            </w:r>
            <w:r w:rsidR="008E158A" w:rsidRPr="00587444">
              <w:rPr>
                <w:rFonts w:ascii="Arial" w:hAnsi="Arial" w:cs="Arial"/>
                <w:spacing w:val="-2"/>
                <w:sz w:val="20"/>
                <w:szCs w:val="20"/>
                <w:lang w:val="en-GB"/>
              </w:rPr>
              <w:t>pecial accounts of banks</w:t>
            </w:r>
          </w:p>
        </w:tc>
        <w:tc>
          <w:tcPr>
            <w:tcW w:w="984" w:type="pct"/>
            <w:tcBorders>
              <w:top w:val="nil"/>
              <w:left w:val="nil"/>
              <w:bottom w:val="nil"/>
              <w:right w:val="nil"/>
            </w:tcBorders>
            <w:shd w:val="clear" w:color="auto" w:fill="auto"/>
            <w:vAlign w:val="bottom"/>
          </w:tcPr>
          <w:p w14:paraId="12E4FBC5" w14:textId="11811F8D" w:rsidR="008E158A" w:rsidRPr="0058274D" w:rsidRDefault="008E158A" w:rsidP="008E158A">
            <w:pPr>
              <w:tabs>
                <w:tab w:val="right" w:pos="1202"/>
              </w:tabs>
              <w:suppressAutoHyphens w:val="0"/>
              <w:autoSpaceDN/>
              <w:spacing w:line="301" w:lineRule="exact"/>
              <w:jc w:val="right"/>
              <w:outlineLvl w:val="0"/>
              <w:rPr>
                <w:rFonts w:ascii="Arial" w:hAnsi="Arial" w:cs="Arial"/>
                <w:spacing w:val="-2"/>
                <w:sz w:val="20"/>
                <w:szCs w:val="20"/>
                <w:lang w:val="hr-HR"/>
              </w:rPr>
            </w:pPr>
            <w:r w:rsidRPr="00AB311B">
              <w:rPr>
                <w:rFonts w:ascii="Arial" w:hAnsi="Arial" w:cs="Arial"/>
                <w:color w:val="000000" w:themeColor="text1"/>
                <w:sz w:val="20"/>
                <w:szCs w:val="20"/>
                <w:lang w:val="hr-HR"/>
              </w:rPr>
              <w:t>-</w:t>
            </w:r>
          </w:p>
        </w:tc>
        <w:tc>
          <w:tcPr>
            <w:tcW w:w="985" w:type="pct"/>
            <w:tcBorders>
              <w:top w:val="nil"/>
              <w:left w:val="nil"/>
              <w:bottom w:val="nil"/>
              <w:right w:val="nil"/>
            </w:tcBorders>
            <w:shd w:val="clear" w:color="auto" w:fill="auto"/>
            <w:vAlign w:val="bottom"/>
          </w:tcPr>
          <w:p w14:paraId="759B5DC6" w14:textId="7A267725" w:rsidR="008E158A" w:rsidRPr="0058274D" w:rsidRDefault="008E158A" w:rsidP="008E158A">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160 </w:t>
            </w:r>
          </w:p>
        </w:tc>
      </w:tr>
      <w:tr w:rsidR="008E158A" w:rsidRPr="00587444" w14:paraId="25AFDD36" w14:textId="77777777" w:rsidTr="00DD69E7">
        <w:trPr>
          <w:trHeight w:val="97"/>
        </w:trPr>
        <w:tc>
          <w:tcPr>
            <w:tcW w:w="3031" w:type="pct"/>
            <w:vAlign w:val="bottom"/>
          </w:tcPr>
          <w:p w14:paraId="62E51C1D" w14:textId="6E1D0F94" w:rsidR="008E158A" w:rsidRDefault="002C673F" w:rsidP="008E158A">
            <w:pPr>
              <w:suppressAutoHyphens w:val="0"/>
              <w:autoSpaceDN/>
              <w:spacing w:line="280" w:lineRule="exact"/>
              <w:rPr>
                <w:rFonts w:ascii="Arial" w:eastAsia="Calibri" w:hAnsi="Arial" w:cs="Arial"/>
                <w:spacing w:val="-2"/>
                <w:sz w:val="20"/>
                <w:szCs w:val="20"/>
                <w:lang w:val="en-GB"/>
              </w:rPr>
            </w:pPr>
            <w:r>
              <w:rPr>
                <w:rFonts w:ascii="Arial" w:eastAsia="Calibri" w:hAnsi="Arial" w:cs="Arial"/>
                <w:spacing w:val="-2"/>
                <w:sz w:val="20"/>
                <w:szCs w:val="20"/>
                <w:lang w:val="en-GB"/>
              </w:rPr>
              <w:t>S</w:t>
            </w:r>
            <w:r w:rsidR="008E158A" w:rsidRPr="00587444">
              <w:rPr>
                <w:rFonts w:ascii="Arial" w:eastAsia="Calibri" w:hAnsi="Arial" w:cs="Arial"/>
                <w:spacing w:val="-2"/>
                <w:sz w:val="20"/>
                <w:szCs w:val="20"/>
                <w:lang w:val="en-GB"/>
              </w:rPr>
              <w:t xml:space="preserve">pecial accounts of foreign financial </w:t>
            </w:r>
          </w:p>
          <w:p w14:paraId="3C2FB191" w14:textId="16C6C7A1" w:rsidR="008E158A" w:rsidRPr="00587444" w:rsidRDefault="008E158A" w:rsidP="008E158A">
            <w:pPr>
              <w:suppressAutoHyphens w:val="0"/>
              <w:autoSpaceDN/>
              <w:spacing w:line="280" w:lineRule="exact"/>
              <w:rPr>
                <w:rFonts w:ascii="Arial" w:eastAsia="Calibri" w:hAnsi="Arial" w:cs="Arial"/>
                <w:spacing w:val="-2"/>
                <w:sz w:val="20"/>
                <w:szCs w:val="20"/>
              </w:rPr>
            </w:pPr>
            <w:r w:rsidRPr="00587444">
              <w:rPr>
                <w:rFonts w:ascii="Arial" w:eastAsia="Calibri" w:hAnsi="Arial" w:cs="Arial"/>
                <w:spacing w:val="-2"/>
                <w:sz w:val="20"/>
                <w:szCs w:val="20"/>
                <w:lang w:val="en-GB"/>
              </w:rPr>
              <w:t>institutions</w:t>
            </w:r>
          </w:p>
        </w:tc>
        <w:tc>
          <w:tcPr>
            <w:tcW w:w="984" w:type="pct"/>
            <w:tcBorders>
              <w:top w:val="nil"/>
              <w:left w:val="nil"/>
              <w:bottom w:val="nil"/>
              <w:right w:val="nil"/>
            </w:tcBorders>
            <w:shd w:val="clear" w:color="auto" w:fill="auto"/>
            <w:vAlign w:val="bottom"/>
          </w:tcPr>
          <w:p w14:paraId="0CBBCFE9" w14:textId="289C04FA" w:rsidR="008E158A" w:rsidRPr="0058274D" w:rsidRDefault="008E158A" w:rsidP="008E158A">
            <w:pPr>
              <w:tabs>
                <w:tab w:val="right" w:pos="1202"/>
              </w:tabs>
              <w:suppressAutoHyphens w:val="0"/>
              <w:autoSpaceDN/>
              <w:spacing w:line="301" w:lineRule="exact"/>
              <w:jc w:val="right"/>
              <w:outlineLvl w:val="0"/>
              <w:rPr>
                <w:rFonts w:ascii="Arial" w:hAnsi="Arial" w:cs="Arial"/>
                <w:spacing w:val="-2"/>
                <w:sz w:val="20"/>
                <w:szCs w:val="20"/>
                <w:lang w:val="hr-HR"/>
              </w:rPr>
            </w:pPr>
            <w:r w:rsidRPr="00AB311B">
              <w:rPr>
                <w:rFonts w:ascii="Arial" w:hAnsi="Arial" w:cs="Arial"/>
                <w:color w:val="000000" w:themeColor="text1"/>
                <w:sz w:val="20"/>
                <w:szCs w:val="20"/>
                <w:lang w:val="hr-HR"/>
              </w:rPr>
              <w:t>2</w:t>
            </w:r>
          </w:p>
        </w:tc>
        <w:tc>
          <w:tcPr>
            <w:tcW w:w="985" w:type="pct"/>
            <w:tcBorders>
              <w:top w:val="nil"/>
              <w:left w:val="nil"/>
              <w:bottom w:val="nil"/>
              <w:right w:val="nil"/>
            </w:tcBorders>
            <w:shd w:val="clear" w:color="auto" w:fill="auto"/>
            <w:vAlign w:val="bottom"/>
          </w:tcPr>
          <w:p w14:paraId="1C23D505" w14:textId="30B5C49F" w:rsidR="008E158A" w:rsidRPr="0058274D" w:rsidRDefault="008E158A" w:rsidP="008E158A">
            <w:pPr>
              <w:tabs>
                <w:tab w:val="right" w:pos="1202"/>
              </w:tabs>
              <w:suppressAutoHyphens w:val="0"/>
              <w:autoSpaceDN/>
              <w:spacing w:line="301" w:lineRule="exact"/>
              <w:jc w:val="right"/>
              <w:outlineLvl w:val="0"/>
              <w:rPr>
                <w:rFonts w:ascii="Arial" w:hAnsi="Arial" w:cs="Arial"/>
                <w:color w:val="000000"/>
                <w:sz w:val="20"/>
                <w:szCs w:val="20"/>
                <w:lang w:val="en-GB"/>
              </w:rPr>
            </w:pPr>
            <w:r w:rsidRPr="00AB311B">
              <w:rPr>
                <w:rFonts w:ascii="Arial" w:hAnsi="Arial" w:cs="Arial"/>
                <w:sz w:val="20"/>
                <w:szCs w:val="20"/>
              </w:rPr>
              <w:t xml:space="preserve"> 2 </w:t>
            </w:r>
          </w:p>
        </w:tc>
      </w:tr>
      <w:tr w:rsidR="008E158A" w:rsidRPr="00587444" w14:paraId="6EEEE9D6" w14:textId="77777777" w:rsidTr="00DD69E7">
        <w:trPr>
          <w:trHeight w:val="97"/>
        </w:trPr>
        <w:tc>
          <w:tcPr>
            <w:tcW w:w="3031" w:type="pct"/>
            <w:vAlign w:val="bottom"/>
          </w:tcPr>
          <w:p w14:paraId="66C62387" w14:textId="77777777" w:rsidR="008E158A" w:rsidRPr="00587444" w:rsidRDefault="008E158A" w:rsidP="008E158A">
            <w:pPr>
              <w:tabs>
                <w:tab w:val="right" w:pos="1202"/>
              </w:tabs>
              <w:suppressAutoHyphens w:val="0"/>
              <w:autoSpaceDN/>
              <w:spacing w:line="280" w:lineRule="exact"/>
              <w:outlineLvl w:val="0"/>
              <w:rPr>
                <w:rFonts w:ascii="Arial" w:hAnsi="Arial" w:cs="Arial"/>
                <w:spacing w:val="-2"/>
                <w:sz w:val="20"/>
                <w:szCs w:val="20"/>
                <w:lang w:val="en-GB"/>
              </w:rPr>
            </w:pPr>
            <w:bookmarkStart w:id="689" w:name="_Toc4059917"/>
            <w:r w:rsidRPr="00587444">
              <w:rPr>
                <w:rFonts w:ascii="Arial" w:hAnsi="Arial" w:cs="Arial"/>
                <w:spacing w:val="-2"/>
                <w:sz w:val="20"/>
                <w:szCs w:val="20"/>
                <w:lang w:val="en-GB"/>
              </w:rPr>
              <w:t>State institutions’ deposits</w:t>
            </w:r>
            <w:bookmarkEnd w:id="689"/>
          </w:p>
        </w:tc>
        <w:tc>
          <w:tcPr>
            <w:tcW w:w="984" w:type="pct"/>
            <w:tcBorders>
              <w:top w:val="nil"/>
              <w:left w:val="nil"/>
              <w:bottom w:val="nil"/>
              <w:right w:val="nil"/>
            </w:tcBorders>
            <w:shd w:val="clear" w:color="auto" w:fill="auto"/>
            <w:vAlign w:val="bottom"/>
          </w:tcPr>
          <w:p w14:paraId="5A4DD3C0" w14:textId="00CEF153" w:rsidR="008E158A" w:rsidRPr="0058274D" w:rsidRDefault="008E158A" w:rsidP="008E158A">
            <w:pPr>
              <w:tabs>
                <w:tab w:val="right" w:pos="1202"/>
              </w:tabs>
              <w:suppressAutoHyphens w:val="0"/>
              <w:autoSpaceDN/>
              <w:spacing w:line="301" w:lineRule="exact"/>
              <w:jc w:val="right"/>
              <w:outlineLvl w:val="0"/>
              <w:rPr>
                <w:rFonts w:ascii="Arial" w:hAnsi="Arial" w:cs="Arial"/>
                <w:spacing w:val="-2"/>
                <w:sz w:val="20"/>
                <w:szCs w:val="20"/>
                <w:lang w:val="hr-HR"/>
              </w:rPr>
            </w:pPr>
            <w:r w:rsidRPr="00AB311B">
              <w:rPr>
                <w:rFonts w:ascii="Arial" w:hAnsi="Arial" w:cs="Arial"/>
                <w:color w:val="000000" w:themeColor="text1"/>
                <w:sz w:val="20"/>
                <w:szCs w:val="20"/>
                <w:lang w:val="hr-HR"/>
              </w:rPr>
              <w:t>64,349</w:t>
            </w:r>
          </w:p>
        </w:tc>
        <w:tc>
          <w:tcPr>
            <w:tcW w:w="985" w:type="pct"/>
            <w:tcBorders>
              <w:top w:val="nil"/>
              <w:left w:val="nil"/>
              <w:bottom w:val="nil"/>
              <w:right w:val="nil"/>
            </w:tcBorders>
            <w:shd w:val="clear" w:color="auto" w:fill="auto"/>
            <w:vAlign w:val="bottom"/>
          </w:tcPr>
          <w:p w14:paraId="76C14131" w14:textId="4844DD1B" w:rsidR="008E158A" w:rsidRPr="0058274D" w:rsidRDefault="008E158A" w:rsidP="008E158A">
            <w:pPr>
              <w:tabs>
                <w:tab w:val="right" w:pos="1202"/>
              </w:tabs>
              <w:suppressAutoHyphens w:val="0"/>
              <w:autoSpaceDN/>
              <w:spacing w:line="301" w:lineRule="exact"/>
              <w:jc w:val="right"/>
              <w:outlineLvl w:val="0"/>
              <w:rPr>
                <w:rFonts w:ascii="Arial" w:hAnsi="Arial" w:cs="Arial"/>
                <w:spacing w:val="-2"/>
                <w:sz w:val="20"/>
                <w:szCs w:val="20"/>
                <w:lang w:val="hr-HR"/>
              </w:rPr>
            </w:pPr>
            <w:r w:rsidRPr="00AB311B">
              <w:rPr>
                <w:rFonts w:ascii="Arial" w:hAnsi="Arial" w:cs="Arial"/>
                <w:sz w:val="20"/>
                <w:szCs w:val="20"/>
              </w:rPr>
              <w:t xml:space="preserve"> 96,760 </w:t>
            </w:r>
          </w:p>
        </w:tc>
      </w:tr>
      <w:tr w:rsidR="008E158A" w:rsidRPr="00587444" w14:paraId="27DF6BFB" w14:textId="77777777" w:rsidTr="00DD69E7">
        <w:trPr>
          <w:trHeight w:val="97"/>
        </w:trPr>
        <w:tc>
          <w:tcPr>
            <w:tcW w:w="3031" w:type="pct"/>
            <w:vAlign w:val="bottom"/>
          </w:tcPr>
          <w:p w14:paraId="5E8DAC74" w14:textId="77777777" w:rsidR="008E158A" w:rsidRPr="00587444" w:rsidRDefault="008E158A" w:rsidP="008E158A">
            <w:pPr>
              <w:tabs>
                <w:tab w:val="right" w:pos="1202"/>
              </w:tabs>
              <w:suppressAutoHyphens w:val="0"/>
              <w:autoSpaceDN/>
              <w:spacing w:line="280" w:lineRule="exact"/>
              <w:outlineLvl w:val="0"/>
              <w:rPr>
                <w:rFonts w:ascii="Arial" w:hAnsi="Arial" w:cs="Arial"/>
                <w:spacing w:val="-2"/>
                <w:sz w:val="20"/>
                <w:szCs w:val="20"/>
                <w:lang w:val="en-GB"/>
              </w:rPr>
            </w:pPr>
            <w:bookmarkStart w:id="690" w:name="_Toc4059922"/>
            <w:r w:rsidRPr="00587444">
              <w:rPr>
                <w:rFonts w:ascii="Arial" w:hAnsi="Arial" w:cs="Arial"/>
                <w:spacing w:val="-2"/>
                <w:sz w:val="20"/>
                <w:szCs w:val="20"/>
                <w:lang w:val="en-GB"/>
              </w:rPr>
              <w:t>Other deposits</w:t>
            </w:r>
            <w:bookmarkEnd w:id="690"/>
          </w:p>
        </w:tc>
        <w:tc>
          <w:tcPr>
            <w:tcW w:w="984" w:type="pct"/>
            <w:tcBorders>
              <w:top w:val="nil"/>
              <w:left w:val="nil"/>
              <w:bottom w:val="single" w:sz="4" w:space="0" w:color="auto"/>
              <w:right w:val="nil"/>
            </w:tcBorders>
            <w:shd w:val="clear" w:color="auto" w:fill="auto"/>
            <w:vAlign w:val="bottom"/>
          </w:tcPr>
          <w:p w14:paraId="7C1DC5C3" w14:textId="22546C63" w:rsidR="008E158A" w:rsidRPr="0058274D" w:rsidRDefault="008E158A" w:rsidP="008E158A">
            <w:pPr>
              <w:tabs>
                <w:tab w:val="right" w:pos="1202"/>
              </w:tabs>
              <w:suppressAutoHyphens w:val="0"/>
              <w:autoSpaceDN/>
              <w:spacing w:line="301" w:lineRule="exact"/>
              <w:jc w:val="right"/>
              <w:outlineLvl w:val="0"/>
              <w:rPr>
                <w:rFonts w:ascii="Arial" w:hAnsi="Arial" w:cs="Arial"/>
                <w:spacing w:val="-2"/>
                <w:sz w:val="20"/>
                <w:szCs w:val="20"/>
                <w:lang w:val="hr-HR"/>
              </w:rPr>
            </w:pPr>
            <w:r w:rsidRPr="00AB311B">
              <w:rPr>
                <w:rFonts w:ascii="Arial" w:hAnsi="Arial" w:cs="Arial"/>
                <w:color w:val="000000" w:themeColor="text1"/>
                <w:sz w:val="20"/>
                <w:szCs w:val="20"/>
                <w:lang w:val="hr-HR"/>
              </w:rPr>
              <w:t>21,307</w:t>
            </w:r>
          </w:p>
        </w:tc>
        <w:tc>
          <w:tcPr>
            <w:tcW w:w="985" w:type="pct"/>
            <w:tcBorders>
              <w:top w:val="nil"/>
              <w:left w:val="nil"/>
              <w:bottom w:val="single" w:sz="4" w:space="0" w:color="auto"/>
              <w:right w:val="nil"/>
            </w:tcBorders>
            <w:shd w:val="clear" w:color="auto" w:fill="auto"/>
            <w:vAlign w:val="bottom"/>
          </w:tcPr>
          <w:p w14:paraId="1D38D210" w14:textId="14E32A61" w:rsidR="008E158A" w:rsidRPr="0058274D" w:rsidRDefault="008E158A" w:rsidP="008E158A">
            <w:pPr>
              <w:tabs>
                <w:tab w:val="right" w:pos="1202"/>
              </w:tabs>
              <w:suppressAutoHyphens w:val="0"/>
              <w:autoSpaceDN/>
              <w:spacing w:line="301" w:lineRule="exact"/>
              <w:jc w:val="right"/>
              <w:outlineLvl w:val="0"/>
              <w:rPr>
                <w:rFonts w:ascii="Arial" w:hAnsi="Arial" w:cs="Arial"/>
                <w:spacing w:val="-2"/>
                <w:sz w:val="20"/>
                <w:szCs w:val="20"/>
                <w:lang w:val="hr-HR"/>
              </w:rPr>
            </w:pPr>
            <w:r w:rsidRPr="00AB311B">
              <w:rPr>
                <w:rFonts w:ascii="Arial" w:hAnsi="Arial" w:cs="Arial"/>
                <w:sz w:val="20"/>
                <w:szCs w:val="20"/>
              </w:rPr>
              <w:t xml:space="preserve"> 2,666 </w:t>
            </w:r>
          </w:p>
        </w:tc>
      </w:tr>
      <w:tr w:rsidR="008E158A" w:rsidRPr="00587444" w14:paraId="0DC8BAEB" w14:textId="77777777" w:rsidTr="00DD69E7">
        <w:trPr>
          <w:trHeight w:val="97"/>
        </w:trPr>
        <w:tc>
          <w:tcPr>
            <w:tcW w:w="3031" w:type="pct"/>
            <w:vAlign w:val="bottom"/>
          </w:tcPr>
          <w:p w14:paraId="413E508E" w14:textId="77777777" w:rsidR="008E158A" w:rsidRPr="00587444" w:rsidRDefault="008E158A" w:rsidP="008E158A">
            <w:pPr>
              <w:tabs>
                <w:tab w:val="right" w:pos="1202"/>
              </w:tabs>
              <w:suppressAutoHyphens w:val="0"/>
              <w:autoSpaceDN/>
              <w:spacing w:line="280" w:lineRule="exact"/>
              <w:outlineLvl w:val="0"/>
              <w:rPr>
                <w:rFonts w:ascii="Arial" w:hAnsi="Arial" w:cs="Arial"/>
                <w:spacing w:val="-2"/>
                <w:sz w:val="20"/>
                <w:szCs w:val="20"/>
                <w:lang w:val="en-GB"/>
              </w:rPr>
            </w:pPr>
          </w:p>
        </w:tc>
        <w:tc>
          <w:tcPr>
            <w:tcW w:w="984" w:type="pct"/>
            <w:tcBorders>
              <w:top w:val="nil"/>
              <w:left w:val="nil"/>
              <w:bottom w:val="single" w:sz="4" w:space="0" w:color="auto"/>
              <w:right w:val="nil"/>
            </w:tcBorders>
            <w:shd w:val="clear" w:color="auto" w:fill="auto"/>
            <w:vAlign w:val="bottom"/>
          </w:tcPr>
          <w:p w14:paraId="0EA51F4C" w14:textId="51AE0B64" w:rsidR="008E158A" w:rsidRPr="0058274D" w:rsidRDefault="008E158A" w:rsidP="008E158A">
            <w:pPr>
              <w:tabs>
                <w:tab w:val="right" w:pos="1202"/>
              </w:tabs>
              <w:suppressAutoHyphens w:val="0"/>
              <w:autoSpaceDN/>
              <w:spacing w:line="301" w:lineRule="exact"/>
              <w:jc w:val="right"/>
              <w:outlineLvl w:val="0"/>
              <w:rPr>
                <w:rFonts w:ascii="Arial" w:hAnsi="Arial" w:cs="Arial"/>
                <w:color w:val="000000"/>
                <w:sz w:val="20"/>
                <w:szCs w:val="20"/>
                <w:lang w:val="hr-HR"/>
              </w:rPr>
            </w:pPr>
            <w:r w:rsidRPr="0058274D">
              <w:rPr>
                <w:rFonts w:ascii="Arial" w:hAnsi="Arial" w:cs="Arial"/>
                <w:color w:val="000000" w:themeColor="text1"/>
                <w:sz w:val="20"/>
                <w:szCs w:val="20"/>
                <w:lang w:val="hr-HR"/>
              </w:rPr>
              <w:t>194,784</w:t>
            </w:r>
          </w:p>
        </w:tc>
        <w:tc>
          <w:tcPr>
            <w:tcW w:w="985" w:type="pct"/>
            <w:tcBorders>
              <w:top w:val="nil"/>
              <w:left w:val="nil"/>
              <w:bottom w:val="single" w:sz="4" w:space="0" w:color="auto"/>
              <w:right w:val="nil"/>
            </w:tcBorders>
            <w:shd w:val="clear" w:color="auto" w:fill="auto"/>
            <w:vAlign w:val="bottom"/>
          </w:tcPr>
          <w:p w14:paraId="6FAE5390" w14:textId="69DD8F59" w:rsidR="008E158A" w:rsidRPr="0058274D" w:rsidRDefault="008E158A" w:rsidP="008E158A">
            <w:pPr>
              <w:tabs>
                <w:tab w:val="right" w:pos="1202"/>
              </w:tabs>
              <w:suppressAutoHyphens w:val="0"/>
              <w:autoSpaceDN/>
              <w:spacing w:line="301" w:lineRule="exact"/>
              <w:jc w:val="right"/>
              <w:outlineLvl w:val="0"/>
              <w:rPr>
                <w:rFonts w:ascii="Arial" w:hAnsi="Arial" w:cs="Arial"/>
                <w:color w:val="000000"/>
                <w:sz w:val="20"/>
                <w:szCs w:val="20"/>
                <w:lang w:val="hr-HR"/>
              </w:rPr>
            </w:pPr>
            <w:r w:rsidRPr="0058274D">
              <w:rPr>
                <w:rFonts w:ascii="Arial" w:hAnsi="Arial" w:cs="Arial"/>
                <w:sz w:val="20"/>
                <w:szCs w:val="20"/>
              </w:rPr>
              <w:t>135,978</w:t>
            </w:r>
          </w:p>
        </w:tc>
      </w:tr>
      <w:tr w:rsidR="008E158A" w:rsidRPr="00587444" w14:paraId="056D16B8" w14:textId="77777777" w:rsidTr="00DD69E7">
        <w:trPr>
          <w:trHeight w:val="97"/>
        </w:trPr>
        <w:tc>
          <w:tcPr>
            <w:tcW w:w="3031" w:type="pct"/>
            <w:vAlign w:val="bottom"/>
          </w:tcPr>
          <w:p w14:paraId="68B789BB" w14:textId="77777777" w:rsidR="008E158A" w:rsidRPr="00587444" w:rsidRDefault="008E158A" w:rsidP="008E158A">
            <w:pPr>
              <w:tabs>
                <w:tab w:val="right" w:pos="1202"/>
              </w:tabs>
              <w:suppressAutoHyphens w:val="0"/>
              <w:autoSpaceDN/>
              <w:spacing w:line="280" w:lineRule="exact"/>
              <w:outlineLvl w:val="0"/>
              <w:rPr>
                <w:rFonts w:ascii="Arial" w:hAnsi="Arial" w:cs="Arial"/>
                <w:spacing w:val="-2"/>
                <w:sz w:val="20"/>
                <w:szCs w:val="20"/>
                <w:lang w:val="en-GB"/>
              </w:rPr>
            </w:pPr>
            <w:r w:rsidRPr="00587444">
              <w:rPr>
                <w:rFonts w:ascii="Arial" w:hAnsi="Arial" w:cs="Arial"/>
                <w:spacing w:val="-2"/>
                <w:sz w:val="20"/>
                <w:szCs w:val="20"/>
                <w:lang w:val="en-GB"/>
              </w:rPr>
              <w:t>Accrued interest</w:t>
            </w:r>
          </w:p>
        </w:tc>
        <w:tc>
          <w:tcPr>
            <w:tcW w:w="984" w:type="pct"/>
            <w:tcBorders>
              <w:top w:val="nil"/>
              <w:left w:val="nil"/>
              <w:bottom w:val="single" w:sz="4" w:space="0" w:color="auto"/>
              <w:right w:val="nil"/>
            </w:tcBorders>
            <w:shd w:val="clear" w:color="auto" w:fill="auto"/>
            <w:vAlign w:val="bottom"/>
          </w:tcPr>
          <w:p w14:paraId="642BCC42" w14:textId="18889798" w:rsidR="008E158A" w:rsidRPr="0058274D" w:rsidRDefault="008E158A" w:rsidP="008E158A">
            <w:pPr>
              <w:tabs>
                <w:tab w:val="right" w:pos="1202"/>
              </w:tabs>
              <w:suppressAutoHyphens w:val="0"/>
              <w:autoSpaceDN/>
              <w:spacing w:line="301" w:lineRule="exact"/>
              <w:jc w:val="right"/>
              <w:outlineLvl w:val="0"/>
              <w:rPr>
                <w:rFonts w:ascii="Arial" w:hAnsi="Arial" w:cs="Arial"/>
                <w:color w:val="000000"/>
                <w:sz w:val="20"/>
                <w:szCs w:val="20"/>
                <w:lang w:val="hr-HR"/>
              </w:rPr>
            </w:pPr>
            <w:r w:rsidRPr="0058274D">
              <w:rPr>
                <w:rFonts w:ascii="Arial" w:hAnsi="Arial" w:cs="Arial"/>
                <w:color w:val="000000" w:themeColor="text1"/>
                <w:sz w:val="20"/>
                <w:szCs w:val="20"/>
                <w:lang w:val="hr-HR"/>
              </w:rPr>
              <w:t>92</w:t>
            </w:r>
          </w:p>
        </w:tc>
        <w:tc>
          <w:tcPr>
            <w:tcW w:w="985" w:type="pct"/>
            <w:tcBorders>
              <w:top w:val="nil"/>
              <w:left w:val="nil"/>
              <w:bottom w:val="single" w:sz="4" w:space="0" w:color="auto"/>
              <w:right w:val="nil"/>
            </w:tcBorders>
            <w:shd w:val="clear" w:color="auto" w:fill="auto"/>
            <w:vAlign w:val="bottom"/>
          </w:tcPr>
          <w:p w14:paraId="7F47ED71" w14:textId="73D12770" w:rsidR="008E158A" w:rsidRPr="0058274D" w:rsidRDefault="008E158A" w:rsidP="008E158A">
            <w:pPr>
              <w:tabs>
                <w:tab w:val="right" w:pos="1202"/>
              </w:tabs>
              <w:suppressAutoHyphens w:val="0"/>
              <w:autoSpaceDN/>
              <w:spacing w:line="301" w:lineRule="exact"/>
              <w:jc w:val="right"/>
              <w:outlineLvl w:val="0"/>
              <w:rPr>
                <w:rFonts w:ascii="Arial" w:hAnsi="Arial" w:cs="Arial"/>
                <w:color w:val="000000"/>
                <w:sz w:val="20"/>
                <w:szCs w:val="20"/>
                <w:lang w:val="hr-HR"/>
              </w:rPr>
            </w:pPr>
            <w:r w:rsidRPr="0058274D">
              <w:rPr>
                <w:rFonts w:ascii="Arial" w:hAnsi="Arial" w:cs="Arial"/>
                <w:sz w:val="20"/>
                <w:szCs w:val="20"/>
              </w:rPr>
              <w:t xml:space="preserve"> 12 </w:t>
            </w:r>
          </w:p>
        </w:tc>
      </w:tr>
      <w:tr w:rsidR="008E158A" w:rsidRPr="00587444" w14:paraId="2C8C90FB" w14:textId="77777777" w:rsidTr="00AB311B">
        <w:trPr>
          <w:trHeight w:val="97"/>
        </w:trPr>
        <w:tc>
          <w:tcPr>
            <w:tcW w:w="3031" w:type="pct"/>
            <w:vAlign w:val="bottom"/>
          </w:tcPr>
          <w:p w14:paraId="450D3E53" w14:textId="77777777" w:rsidR="008E158A" w:rsidRPr="00587444" w:rsidRDefault="008E158A" w:rsidP="008E158A">
            <w:pPr>
              <w:tabs>
                <w:tab w:val="right" w:pos="1202"/>
              </w:tabs>
              <w:suppressAutoHyphens w:val="0"/>
              <w:autoSpaceDN/>
              <w:spacing w:line="340" w:lineRule="exact"/>
              <w:outlineLvl w:val="0"/>
              <w:rPr>
                <w:rFonts w:ascii="Arial" w:hAnsi="Arial" w:cs="Arial"/>
                <w:b/>
                <w:bCs/>
                <w:sz w:val="20"/>
                <w:szCs w:val="20"/>
                <w:lang w:val="en-GB"/>
              </w:rPr>
            </w:pPr>
          </w:p>
        </w:tc>
        <w:tc>
          <w:tcPr>
            <w:tcW w:w="984" w:type="pct"/>
            <w:tcBorders>
              <w:top w:val="single" w:sz="4" w:space="0" w:color="auto"/>
              <w:bottom w:val="single" w:sz="12" w:space="0" w:color="auto"/>
            </w:tcBorders>
            <w:vAlign w:val="bottom"/>
          </w:tcPr>
          <w:p w14:paraId="281CD9CF" w14:textId="6B2EE164" w:rsidR="008E158A" w:rsidRPr="0058274D" w:rsidRDefault="008E158A" w:rsidP="008E158A">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AB311B">
              <w:rPr>
                <w:rFonts w:ascii="Arial" w:hAnsi="Arial" w:cs="Arial"/>
                <w:b/>
                <w:bCs/>
                <w:color w:val="000000" w:themeColor="text1"/>
                <w:sz w:val="20"/>
                <w:szCs w:val="20"/>
                <w:lang w:val="hr-HR"/>
              </w:rPr>
              <w:t>194,876</w:t>
            </w:r>
          </w:p>
        </w:tc>
        <w:tc>
          <w:tcPr>
            <w:tcW w:w="985" w:type="pct"/>
            <w:tcBorders>
              <w:top w:val="single" w:sz="4" w:space="0" w:color="auto"/>
              <w:bottom w:val="single" w:sz="12" w:space="0" w:color="auto"/>
            </w:tcBorders>
            <w:vAlign w:val="bottom"/>
          </w:tcPr>
          <w:p w14:paraId="75DCA400" w14:textId="53823A43" w:rsidR="008E158A" w:rsidRPr="0058274D" w:rsidRDefault="008E158A" w:rsidP="008E158A">
            <w:pPr>
              <w:tabs>
                <w:tab w:val="right" w:pos="1202"/>
              </w:tabs>
              <w:suppressAutoHyphens w:val="0"/>
              <w:autoSpaceDN/>
              <w:spacing w:line="301" w:lineRule="exact"/>
              <w:jc w:val="right"/>
              <w:outlineLvl w:val="0"/>
              <w:rPr>
                <w:rFonts w:ascii="Arial" w:hAnsi="Arial" w:cs="Arial"/>
                <w:b/>
                <w:bCs/>
                <w:color w:val="000000"/>
                <w:sz w:val="20"/>
                <w:szCs w:val="20"/>
                <w:lang w:val="hr-HR"/>
              </w:rPr>
            </w:pPr>
            <w:r w:rsidRPr="00AB311B">
              <w:rPr>
                <w:rFonts w:ascii="Arial" w:hAnsi="Arial" w:cs="Arial"/>
                <w:b/>
                <w:bCs/>
                <w:sz w:val="20"/>
                <w:szCs w:val="20"/>
              </w:rPr>
              <w:t>135,990</w:t>
            </w:r>
          </w:p>
        </w:tc>
      </w:tr>
    </w:tbl>
    <w:p w14:paraId="27A2C620" w14:textId="77777777" w:rsidR="00587444" w:rsidRPr="00587444" w:rsidRDefault="00587444" w:rsidP="00880B90">
      <w:pPr>
        <w:keepNext/>
        <w:suppressAutoHyphens w:val="0"/>
        <w:autoSpaceDN/>
        <w:jc w:val="both"/>
        <w:rPr>
          <w:rFonts w:ascii="Arial" w:hAnsi="Arial" w:cs="Arial"/>
          <w:sz w:val="20"/>
          <w:szCs w:val="20"/>
          <w:highlight w:val="yellow"/>
          <w:lang w:val="en-GB"/>
        </w:rPr>
      </w:pPr>
    </w:p>
    <w:p w14:paraId="2A978468" w14:textId="2BEED7B8" w:rsidR="00587444" w:rsidRPr="00587444" w:rsidRDefault="00587444" w:rsidP="00880B90">
      <w:pPr>
        <w:autoSpaceDN/>
        <w:jc w:val="both"/>
        <w:rPr>
          <w:rFonts w:ascii="Arial" w:hAnsi="Arial" w:cs="Arial"/>
          <w:b/>
          <w:bCs/>
          <w:color w:val="000000"/>
          <w:sz w:val="20"/>
          <w:szCs w:val="20"/>
          <w:lang w:val="en-GB" w:eastAsia="hr-HR"/>
        </w:rPr>
      </w:pPr>
      <w:bookmarkStart w:id="691" w:name="_Hlk160631675"/>
      <w:r w:rsidRPr="0058274D">
        <w:rPr>
          <w:rFonts w:ascii="Arial" w:hAnsi="Arial" w:cs="Arial"/>
          <w:color w:val="000000"/>
          <w:sz w:val="20"/>
          <w:szCs w:val="20"/>
          <w:lang w:val="en-GB"/>
        </w:rPr>
        <w:t xml:space="preserve">Bank deposits in </w:t>
      </w:r>
      <w:r w:rsidR="008E158A" w:rsidRPr="0058274D">
        <w:rPr>
          <w:rFonts w:ascii="Arial" w:hAnsi="Arial" w:cs="Arial"/>
          <w:color w:val="000000"/>
          <w:sz w:val="20"/>
          <w:szCs w:val="20"/>
          <w:lang w:val="en-GB"/>
        </w:rPr>
        <w:t xml:space="preserve">2022 </w:t>
      </w:r>
      <w:r w:rsidRPr="0058274D">
        <w:rPr>
          <w:rFonts w:ascii="Arial" w:hAnsi="Arial" w:cs="Arial"/>
          <w:color w:val="000000"/>
          <w:sz w:val="20"/>
          <w:szCs w:val="20"/>
          <w:lang w:val="en-GB"/>
        </w:rPr>
        <w:t xml:space="preserve">relate mostly to loro deposits of the </w:t>
      </w:r>
      <w:r w:rsidRPr="00AB311B">
        <w:rPr>
          <w:rFonts w:ascii="Arial" w:hAnsi="Arial" w:cs="Arial"/>
          <w:color w:val="000000"/>
          <w:sz w:val="20"/>
          <w:szCs w:val="20"/>
        </w:rPr>
        <w:t xml:space="preserve">Bulgarian Development Bank AD and </w:t>
      </w:r>
      <w:r w:rsidRPr="00AB311B">
        <w:rPr>
          <w:rFonts w:ascii="Arial" w:hAnsi="Arial" w:cs="Arial"/>
          <w:color w:val="000000"/>
          <w:sz w:val="20"/>
          <w:szCs w:val="20"/>
          <w:lang w:val="en-GB"/>
        </w:rPr>
        <w:t>European Investment Bank (EIB)</w:t>
      </w:r>
      <w:r w:rsidR="008E158A" w:rsidRPr="00AB311B">
        <w:rPr>
          <w:rFonts w:ascii="Arial" w:hAnsi="Arial" w:cs="Arial"/>
          <w:color w:val="000000"/>
          <w:sz w:val="20"/>
          <w:szCs w:val="20"/>
          <w:lang w:val="en-GB"/>
        </w:rPr>
        <w:t xml:space="preserve">, </w:t>
      </w:r>
      <w:r w:rsidR="008E158A" w:rsidRPr="008E158A">
        <w:rPr>
          <w:rFonts w:ascii="Arial" w:hAnsi="Arial" w:cs="Arial"/>
          <w:color w:val="000000"/>
          <w:sz w:val="20"/>
          <w:szCs w:val="20"/>
          <w:lang w:val="en-GB"/>
        </w:rPr>
        <w:t>while in 2023 they refer mainly to loro deposits of Bulgarian Development Bank AD and UniCredit bank Austria AG.</w:t>
      </w:r>
    </w:p>
    <w:bookmarkEnd w:id="691"/>
    <w:p w14:paraId="11BF47E6" w14:textId="77777777" w:rsidR="00587444" w:rsidRPr="00587444" w:rsidRDefault="00587444" w:rsidP="00880B90">
      <w:pPr>
        <w:keepNext/>
        <w:suppressAutoHyphens w:val="0"/>
        <w:autoSpaceDN/>
        <w:jc w:val="both"/>
        <w:rPr>
          <w:rFonts w:ascii="Arial" w:hAnsi="Arial" w:cs="Arial"/>
          <w:sz w:val="20"/>
          <w:szCs w:val="20"/>
          <w:lang w:val="en-GB"/>
        </w:rPr>
      </w:pPr>
    </w:p>
    <w:p w14:paraId="72360C48" w14:textId="49182103" w:rsidR="00587444" w:rsidRPr="00587444" w:rsidRDefault="00587444" w:rsidP="00880B90">
      <w:pPr>
        <w:tabs>
          <w:tab w:val="left" w:pos="-1985"/>
        </w:tabs>
        <w:autoSpaceDN/>
        <w:jc w:val="both"/>
        <w:rPr>
          <w:rFonts w:ascii="Arial" w:hAnsi="Arial" w:cs="Arial"/>
          <w:sz w:val="20"/>
          <w:szCs w:val="20"/>
          <w:lang w:val="en-GB"/>
        </w:rPr>
      </w:pPr>
      <w:r w:rsidRPr="00587444">
        <w:rPr>
          <w:rFonts w:ascii="Arial" w:hAnsi="Arial" w:cs="Arial"/>
          <w:sz w:val="20"/>
          <w:szCs w:val="20"/>
          <w:lang w:val="en-GB"/>
        </w:rPr>
        <w:t xml:space="preserve">The account of the Ministry of Finance of the Republic of Croatia relates to the Export Insurance Guarantee Fund comprising of reinsurance premiums paid for export insurance operations of </w:t>
      </w:r>
      <w:r w:rsidR="00410A0C">
        <w:rPr>
          <w:rFonts w:ascii="Arial" w:hAnsi="Arial" w:cs="Arial"/>
          <w:sz w:val="20"/>
          <w:szCs w:val="20"/>
          <w:lang w:val="en-GB"/>
        </w:rPr>
        <w:t xml:space="preserve">EUR </w:t>
      </w:r>
      <w:r w:rsidR="008E158A">
        <w:rPr>
          <w:rFonts w:ascii="Arial" w:hAnsi="Arial" w:cs="Arial"/>
          <w:sz w:val="20"/>
          <w:szCs w:val="20"/>
          <w:lang w:val="en-GB"/>
        </w:rPr>
        <w:t xml:space="preserve">24,385 </w:t>
      </w:r>
      <w:r w:rsidRPr="00587444">
        <w:rPr>
          <w:rFonts w:ascii="Arial" w:hAnsi="Arial" w:cs="Arial"/>
          <w:sz w:val="20"/>
          <w:szCs w:val="20"/>
          <w:lang w:val="en-GB"/>
        </w:rPr>
        <w:t>thousand (31 December 202</w:t>
      </w:r>
      <w:r w:rsidR="00410A0C">
        <w:rPr>
          <w:rFonts w:ascii="Arial" w:hAnsi="Arial" w:cs="Arial"/>
          <w:sz w:val="20"/>
          <w:szCs w:val="20"/>
          <w:lang w:val="en-GB"/>
        </w:rPr>
        <w:t>2</w:t>
      </w:r>
      <w:r w:rsidRPr="00587444">
        <w:rPr>
          <w:rFonts w:ascii="Arial" w:hAnsi="Arial" w:cs="Arial"/>
          <w:sz w:val="20"/>
          <w:szCs w:val="20"/>
          <w:lang w:val="en-GB"/>
        </w:rPr>
        <w:t xml:space="preserve">: </w:t>
      </w:r>
      <w:r w:rsidR="00410A0C">
        <w:rPr>
          <w:rFonts w:ascii="Arial" w:hAnsi="Arial" w:cs="Arial"/>
          <w:sz w:val="20"/>
          <w:szCs w:val="20"/>
          <w:lang w:val="en-GB"/>
        </w:rPr>
        <w:t>EUR 9</w:t>
      </w:r>
      <w:r w:rsidR="00FB6D09">
        <w:rPr>
          <w:rFonts w:ascii="Arial" w:hAnsi="Arial" w:cs="Arial"/>
          <w:sz w:val="20"/>
          <w:szCs w:val="20"/>
          <w:lang w:val="en-GB"/>
        </w:rPr>
        <w:t>,</w:t>
      </w:r>
      <w:r w:rsidR="00410A0C">
        <w:rPr>
          <w:rFonts w:ascii="Arial" w:hAnsi="Arial" w:cs="Arial"/>
          <w:sz w:val="20"/>
          <w:szCs w:val="20"/>
          <w:lang w:val="en-GB"/>
        </w:rPr>
        <w:t>433</w:t>
      </w:r>
      <w:r w:rsidRPr="00587444">
        <w:rPr>
          <w:rFonts w:ascii="Arial" w:hAnsi="Arial" w:cs="Arial"/>
          <w:sz w:val="20"/>
          <w:szCs w:val="20"/>
          <w:lang w:val="en-GB"/>
        </w:rPr>
        <w:t xml:space="preserve"> thousand).</w:t>
      </w:r>
    </w:p>
    <w:p w14:paraId="1E821C2C" w14:textId="77777777" w:rsidR="00587444" w:rsidRPr="00587444" w:rsidRDefault="00587444" w:rsidP="00880B90">
      <w:pPr>
        <w:tabs>
          <w:tab w:val="left" w:pos="-1985"/>
        </w:tabs>
        <w:autoSpaceDN/>
        <w:jc w:val="both"/>
        <w:rPr>
          <w:rFonts w:ascii="Arial" w:hAnsi="Arial" w:cs="Arial"/>
          <w:sz w:val="20"/>
          <w:szCs w:val="20"/>
          <w:lang w:val="en-GB"/>
        </w:rPr>
      </w:pPr>
    </w:p>
    <w:p w14:paraId="007F7AC3" w14:textId="77777777" w:rsidR="00587444" w:rsidRPr="00587444" w:rsidRDefault="00587444" w:rsidP="00880B90">
      <w:pPr>
        <w:tabs>
          <w:tab w:val="left" w:pos="-1985"/>
        </w:tabs>
        <w:autoSpaceDN/>
        <w:jc w:val="both"/>
        <w:rPr>
          <w:rFonts w:ascii="Arial" w:hAnsi="Arial" w:cs="Arial"/>
          <w:sz w:val="20"/>
          <w:szCs w:val="20"/>
          <w:lang w:val="en-GB"/>
        </w:rPr>
      </w:pPr>
      <w:r w:rsidRPr="00587444">
        <w:rPr>
          <w:rFonts w:ascii="Arial" w:hAnsi="Arial" w:cs="Arial"/>
          <w:sz w:val="20"/>
          <w:szCs w:val="20"/>
          <w:lang w:val="en-GB"/>
        </w:rPr>
        <w:t>State institution’s demand deposits relate to the Bank's operations carried out for and on behalf of the Ministry of Finance, the Ministry of the Sea, Transport and Infrastructure, the Ministry of Agriculture, the Ministry of Regional Development and EU Funds, the company Vodovod i kanalizacija d.o.o., Split and the Croatian Agency for SMEs, Innovations and Investments (“HAMAG-BICRO”).</w:t>
      </w:r>
    </w:p>
    <w:p w14:paraId="359535DA" w14:textId="77777777" w:rsidR="00587444" w:rsidRPr="00587444" w:rsidRDefault="00587444" w:rsidP="00880B90">
      <w:pPr>
        <w:tabs>
          <w:tab w:val="left" w:pos="-1985"/>
        </w:tabs>
        <w:autoSpaceDN/>
        <w:jc w:val="both"/>
        <w:rPr>
          <w:rFonts w:ascii="Arial" w:hAnsi="Arial" w:cs="Arial"/>
          <w:sz w:val="20"/>
          <w:szCs w:val="20"/>
          <w:lang w:val="en-GB"/>
        </w:rPr>
      </w:pPr>
    </w:p>
    <w:p w14:paraId="383FA9B7" w14:textId="3E4DE218" w:rsidR="00587444" w:rsidRPr="00587444" w:rsidRDefault="005316CE" w:rsidP="00880B90">
      <w:pPr>
        <w:tabs>
          <w:tab w:val="left" w:pos="-1985"/>
        </w:tabs>
        <w:autoSpaceDN/>
        <w:jc w:val="both"/>
        <w:rPr>
          <w:rFonts w:ascii="Arial" w:hAnsi="Arial" w:cs="Arial"/>
          <w:sz w:val="20"/>
          <w:szCs w:val="20"/>
          <w:lang w:val="en-GB"/>
        </w:rPr>
      </w:pPr>
      <w:r>
        <w:rPr>
          <w:rFonts w:ascii="Arial" w:hAnsi="Arial" w:cs="Arial"/>
          <w:sz w:val="20"/>
          <w:szCs w:val="20"/>
          <w:lang w:val="en-GB"/>
        </w:rPr>
        <w:t>S</w:t>
      </w:r>
      <w:r w:rsidR="00587444" w:rsidRPr="00587444">
        <w:rPr>
          <w:rFonts w:ascii="Arial" w:hAnsi="Arial" w:cs="Arial"/>
          <w:sz w:val="20"/>
          <w:szCs w:val="20"/>
          <w:lang w:val="en-GB"/>
        </w:rPr>
        <w:t>pecial purpose accounts of the companies relate to the inflow of funds and disposition of the advance payment funds paid to the company’s account in relation to the issued guarantees of HBOR for the repayment of advance for export transactions. The funds of the advance are used exclusively for the specified purpose of implementation of an export contract, with the consent of HBOR.</w:t>
      </w:r>
    </w:p>
    <w:p w14:paraId="7D5E954A" w14:textId="77777777" w:rsidR="00587444" w:rsidRPr="00587444" w:rsidRDefault="00587444" w:rsidP="00880B90">
      <w:pPr>
        <w:tabs>
          <w:tab w:val="left" w:pos="-1985"/>
        </w:tabs>
        <w:autoSpaceDN/>
        <w:jc w:val="both"/>
        <w:rPr>
          <w:rFonts w:ascii="Arial" w:hAnsi="Arial" w:cs="Arial"/>
          <w:sz w:val="20"/>
          <w:szCs w:val="20"/>
          <w:lang w:val="en-GB"/>
        </w:rPr>
      </w:pPr>
    </w:p>
    <w:p w14:paraId="3092207C" w14:textId="6B38CDE9" w:rsidR="00587444" w:rsidRPr="00587444" w:rsidRDefault="005316CE" w:rsidP="00880B90">
      <w:pPr>
        <w:tabs>
          <w:tab w:val="right" w:pos="1202"/>
        </w:tabs>
        <w:suppressAutoHyphens w:val="0"/>
        <w:autoSpaceDN/>
        <w:spacing w:line="280" w:lineRule="exact"/>
        <w:jc w:val="both"/>
        <w:outlineLvl w:val="0"/>
        <w:rPr>
          <w:rFonts w:ascii="Arial" w:hAnsi="Arial" w:cs="Arial"/>
          <w:sz w:val="20"/>
          <w:szCs w:val="20"/>
          <w:lang w:val="en-GB"/>
        </w:rPr>
      </w:pPr>
      <w:r>
        <w:rPr>
          <w:rFonts w:ascii="Arial" w:hAnsi="Arial" w:cs="Arial"/>
          <w:spacing w:val="-2"/>
          <w:sz w:val="20"/>
          <w:szCs w:val="20"/>
          <w:lang w:val="en-GB"/>
        </w:rPr>
        <w:t>S</w:t>
      </w:r>
      <w:r w:rsidR="00587444" w:rsidRPr="00587444">
        <w:rPr>
          <w:rFonts w:ascii="Arial" w:hAnsi="Arial" w:cs="Arial"/>
          <w:spacing w:val="-2"/>
          <w:sz w:val="20"/>
          <w:szCs w:val="20"/>
          <w:lang w:val="en-GB"/>
        </w:rPr>
        <w:t xml:space="preserve">pecial accounts of foreign financial institutions relate to the proceeds of </w:t>
      </w:r>
      <w:r w:rsidR="00587444" w:rsidRPr="00587444">
        <w:rPr>
          <w:rFonts w:ascii="Arial" w:hAnsi="Arial" w:cs="Arial"/>
          <w:sz w:val="20"/>
          <w:szCs w:val="20"/>
          <w:lang w:val="en-GB"/>
        </w:rPr>
        <w:t>ELENA grant, and it relates to the first tranche of 40% of ELENA grant amount upon signing of the Finance Contract in the amount of EUR 839 thousand, reduced by funds used for the intended purpose and account balance on 31 December 202</w:t>
      </w:r>
      <w:r w:rsidR="00B53D8A">
        <w:rPr>
          <w:rFonts w:ascii="Arial" w:hAnsi="Arial" w:cs="Arial"/>
          <w:sz w:val="20"/>
          <w:szCs w:val="20"/>
          <w:lang w:val="en-GB"/>
        </w:rPr>
        <w:t>3</w:t>
      </w:r>
      <w:r w:rsidR="00587444" w:rsidRPr="00587444">
        <w:rPr>
          <w:rFonts w:ascii="Arial" w:hAnsi="Arial" w:cs="Arial"/>
          <w:sz w:val="20"/>
          <w:szCs w:val="20"/>
          <w:lang w:val="en-GB"/>
        </w:rPr>
        <w:t xml:space="preserve"> amounted to </w:t>
      </w:r>
      <w:r w:rsidR="00B53D8A">
        <w:rPr>
          <w:rFonts w:ascii="Arial" w:hAnsi="Arial" w:cs="Arial"/>
          <w:sz w:val="20"/>
          <w:szCs w:val="20"/>
          <w:lang w:val="en-GB"/>
        </w:rPr>
        <w:t xml:space="preserve">EUR </w:t>
      </w:r>
      <w:r w:rsidR="005F2C35">
        <w:rPr>
          <w:rFonts w:ascii="Arial" w:hAnsi="Arial" w:cs="Arial"/>
          <w:sz w:val="20"/>
          <w:szCs w:val="20"/>
          <w:lang w:val="en-GB"/>
        </w:rPr>
        <w:t>2</w:t>
      </w:r>
      <w:r w:rsidR="005F2C35" w:rsidRPr="00587444">
        <w:rPr>
          <w:rFonts w:ascii="Arial" w:hAnsi="Arial" w:cs="Arial"/>
          <w:sz w:val="20"/>
          <w:szCs w:val="20"/>
          <w:lang w:val="en-GB"/>
        </w:rPr>
        <w:t xml:space="preserve"> </w:t>
      </w:r>
      <w:r w:rsidR="00587444" w:rsidRPr="00587444">
        <w:rPr>
          <w:rFonts w:ascii="Arial" w:hAnsi="Arial" w:cs="Arial"/>
          <w:sz w:val="20"/>
          <w:szCs w:val="20"/>
          <w:lang w:val="en-GB"/>
        </w:rPr>
        <w:t>thousand (31 December 202</w:t>
      </w:r>
      <w:r w:rsidR="00B53D8A">
        <w:rPr>
          <w:rFonts w:ascii="Arial" w:hAnsi="Arial" w:cs="Arial"/>
          <w:sz w:val="20"/>
          <w:szCs w:val="20"/>
          <w:lang w:val="en-GB"/>
        </w:rPr>
        <w:t>2</w:t>
      </w:r>
      <w:r w:rsidR="00587444" w:rsidRPr="00587444">
        <w:rPr>
          <w:rFonts w:ascii="Arial" w:hAnsi="Arial" w:cs="Arial"/>
          <w:sz w:val="20"/>
          <w:szCs w:val="20"/>
          <w:lang w:val="en-GB"/>
        </w:rPr>
        <w:t xml:space="preserve">: </w:t>
      </w:r>
      <w:r w:rsidR="00B53D8A">
        <w:rPr>
          <w:rFonts w:ascii="Arial" w:hAnsi="Arial" w:cs="Arial"/>
          <w:sz w:val="20"/>
          <w:szCs w:val="20"/>
          <w:lang w:val="en-GB"/>
        </w:rPr>
        <w:t>EUR</w:t>
      </w:r>
      <w:r w:rsidR="00587444" w:rsidRPr="00587444">
        <w:rPr>
          <w:rFonts w:ascii="Arial" w:hAnsi="Arial" w:cs="Arial"/>
          <w:sz w:val="20"/>
          <w:szCs w:val="20"/>
          <w:lang w:val="en-GB"/>
        </w:rPr>
        <w:t xml:space="preserve"> </w:t>
      </w:r>
      <w:r w:rsidR="001B2821">
        <w:rPr>
          <w:rFonts w:ascii="Arial" w:hAnsi="Arial" w:cs="Arial"/>
          <w:sz w:val="20"/>
          <w:szCs w:val="20"/>
          <w:lang w:val="en-GB"/>
        </w:rPr>
        <w:t>2</w:t>
      </w:r>
      <w:r w:rsidR="00587444" w:rsidRPr="00587444">
        <w:rPr>
          <w:rFonts w:ascii="Arial" w:hAnsi="Arial" w:cs="Arial"/>
          <w:sz w:val="20"/>
          <w:szCs w:val="20"/>
          <w:lang w:val="en-GB"/>
        </w:rPr>
        <w:t xml:space="preserve"> thousand).</w:t>
      </w:r>
    </w:p>
    <w:p w14:paraId="70F4FE66" w14:textId="77777777" w:rsidR="00587444" w:rsidRPr="00587444" w:rsidRDefault="00587444" w:rsidP="00587444">
      <w:pPr>
        <w:tabs>
          <w:tab w:val="left" w:pos="-1985"/>
        </w:tabs>
        <w:autoSpaceDN/>
        <w:jc w:val="both"/>
        <w:rPr>
          <w:rFonts w:ascii="Arial" w:hAnsi="Arial" w:cs="Arial"/>
          <w:sz w:val="20"/>
          <w:szCs w:val="20"/>
          <w:lang w:val="en-GB"/>
        </w:rPr>
      </w:pPr>
    </w:p>
    <w:p w14:paraId="01D08898" w14:textId="77777777" w:rsidR="00587444" w:rsidRPr="00587444" w:rsidRDefault="00587444" w:rsidP="00587444">
      <w:pPr>
        <w:tabs>
          <w:tab w:val="left" w:pos="-1985"/>
        </w:tabs>
        <w:autoSpaceDN/>
        <w:jc w:val="both"/>
        <w:rPr>
          <w:rFonts w:ascii="Arial" w:hAnsi="Arial" w:cs="Arial"/>
          <w:sz w:val="20"/>
          <w:szCs w:val="20"/>
          <w:lang w:val="en-GB"/>
        </w:rPr>
      </w:pPr>
      <w:r w:rsidRPr="00587444">
        <w:rPr>
          <w:rFonts w:ascii="Arial" w:hAnsi="Arial" w:cs="Arial"/>
          <w:sz w:val="20"/>
          <w:szCs w:val="20"/>
          <w:lang w:val="en-GB"/>
        </w:rPr>
        <w:t>HBOR does not pay interest on the above deposits.</w:t>
      </w:r>
    </w:p>
    <w:p w14:paraId="3814D44F" w14:textId="77777777" w:rsidR="00587444" w:rsidRPr="00587444" w:rsidRDefault="00587444" w:rsidP="00587444">
      <w:pPr>
        <w:suppressAutoHyphens w:val="0"/>
        <w:autoSpaceDN/>
        <w:rPr>
          <w:rFonts w:ascii="Arial" w:hAnsi="Arial" w:cs="Arial"/>
          <w:b/>
          <w:sz w:val="20"/>
          <w:szCs w:val="20"/>
          <w:highlight w:val="yellow"/>
          <w:lang w:val="en-GB"/>
        </w:rPr>
        <w:sectPr w:rsidR="00587444" w:rsidRPr="00587444" w:rsidSect="00D337C5">
          <w:footerReference w:type="default" r:id="rId136"/>
          <w:pgSz w:w="11907" w:h="16840" w:code="9"/>
          <w:pgMar w:top="1418" w:right="1134" w:bottom="1134" w:left="1418" w:header="851" w:footer="851" w:gutter="0"/>
          <w:cols w:space="720"/>
          <w:noEndnote/>
        </w:sectPr>
      </w:pPr>
    </w:p>
    <w:p w14:paraId="1221B12C"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3196A0A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23.</w:t>
      </w:r>
      <w:r w:rsidRPr="00587444">
        <w:rPr>
          <w:rFonts w:ascii="Arial" w:hAnsi="Arial" w:cs="Arial"/>
          <w:b/>
          <w:bCs/>
          <w:sz w:val="20"/>
          <w:szCs w:val="20"/>
          <w:lang w:val="en-GB"/>
        </w:rPr>
        <w:tab/>
        <w:t>Borrowings</w:t>
      </w:r>
    </w:p>
    <w:p w14:paraId="7A9D0A70" w14:textId="77777777" w:rsidR="00587444" w:rsidRPr="00587444" w:rsidRDefault="00587444" w:rsidP="00587444">
      <w:pPr>
        <w:tabs>
          <w:tab w:val="left" w:pos="-1843"/>
        </w:tabs>
        <w:autoSpaceDN/>
        <w:ind w:right="804"/>
        <w:rPr>
          <w:rFonts w:ascii="Arial" w:hAnsi="Arial" w:cs="Arial"/>
          <w:sz w:val="20"/>
          <w:szCs w:val="20"/>
          <w:lang w:val="en-GB"/>
        </w:rPr>
      </w:pPr>
    </w:p>
    <w:tbl>
      <w:tblPr>
        <w:tblW w:w="4928" w:type="pct"/>
        <w:tblLayout w:type="fixed"/>
        <w:tblCellMar>
          <w:left w:w="119" w:type="dxa"/>
          <w:right w:w="119" w:type="dxa"/>
        </w:tblCellMar>
        <w:tblLook w:val="0000" w:firstRow="0" w:lastRow="0" w:firstColumn="0" w:lastColumn="0" w:noHBand="0" w:noVBand="0"/>
      </w:tblPr>
      <w:tblGrid>
        <w:gridCol w:w="5670"/>
        <w:gridCol w:w="1700"/>
        <w:gridCol w:w="1850"/>
      </w:tblGrid>
      <w:tr w:rsidR="00587444" w:rsidRPr="00587444" w14:paraId="5FDFB412" w14:textId="77777777" w:rsidTr="00DD69E7">
        <w:trPr>
          <w:trHeight w:hRule="exact" w:val="351"/>
        </w:trPr>
        <w:tc>
          <w:tcPr>
            <w:tcW w:w="3075" w:type="pct"/>
            <w:vAlign w:val="center"/>
          </w:tcPr>
          <w:p w14:paraId="75A6759A" w14:textId="77777777" w:rsidR="00587444" w:rsidRPr="00587444" w:rsidRDefault="00587444" w:rsidP="00587444">
            <w:pPr>
              <w:tabs>
                <w:tab w:val="left" w:pos="-1963"/>
              </w:tabs>
              <w:autoSpaceDN/>
              <w:jc w:val="center"/>
              <w:rPr>
                <w:rFonts w:ascii="Arial" w:hAnsi="Arial" w:cs="Arial"/>
                <w:spacing w:val="-3"/>
                <w:sz w:val="20"/>
                <w:szCs w:val="20"/>
                <w:lang w:val="hr-HR"/>
              </w:rPr>
            </w:pPr>
          </w:p>
        </w:tc>
        <w:tc>
          <w:tcPr>
            <w:tcW w:w="1925" w:type="pct"/>
            <w:gridSpan w:val="2"/>
            <w:vAlign w:val="center"/>
          </w:tcPr>
          <w:p w14:paraId="0DFA8C2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20"/>
                <w:szCs w:val="20"/>
                <w:lang w:val="hr-HR"/>
              </w:rPr>
            </w:pPr>
            <w:bookmarkStart w:id="692" w:name="_Toc4059931"/>
            <w:r w:rsidRPr="00587444">
              <w:rPr>
                <w:rFonts w:ascii="Arial" w:hAnsi="Arial" w:cs="Arial"/>
                <w:b/>
                <w:sz w:val="20"/>
                <w:szCs w:val="20"/>
                <w:lang w:val="hr-HR"/>
              </w:rPr>
              <w:t>Group</w:t>
            </w:r>
            <w:bookmarkEnd w:id="692"/>
            <w:r w:rsidRPr="00587444">
              <w:rPr>
                <w:rFonts w:ascii="Arial" w:hAnsi="Arial" w:cs="Arial"/>
                <w:b/>
                <w:sz w:val="20"/>
                <w:szCs w:val="20"/>
                <w:lang w:val="hr-HR"/>
              </w:rPr>
              <w:t xml:space="preserve"> and Bank</w:t>
            </w:r>
          </w:p>
        </w:tc>
      </w:tr>
      <w:tr w:rsidR="00A90C4A" w:rsidRPr="00587444" w14:paraId="70656BC7" w14:textId="77777777" w:rsidTr="007B70DC">
        <w:trPr>
          <w:trHeight w:hRule="exact" w:val="515"/>
        </w:trPr>
        <w:tc>
          <w:tcPr>
            <w:tcW w:w="3075" w:type="pct"/>
            <w:vAlign w:val="center"/>
          </w:tcPr>
          <w:p w14:paraId="240BF2B4" w14:textId="77777777" w:rsidR="00A90C4A" w:rsidRPr="00587444" w:rsidRDefault="00A90C4A" w:rsidP="00A90C4A">
            <w:pPr>
              <w:tabs>
                <w:tab w:val="left" w:pos="-1963"/>
              </w:tabs>
              <w:autoSpaceDN/>
              <w:jc w:val="center"/>
              <w:rPr>
                <w:rFonts w:ascii="Arial" w:hAnsi="Arial" w:cs="Arial"/>
                <w:spacing w:val="-3"/>
                <w:sz w:val="20"/>
                <w:szCs w:val="20"/>
                <w:lang w:val="hr-HR"/>
              </w:rPr>
            </w:pPr>
          </w:p>
        </w:tc>
        <w:tc>
          <w:tcPr>
            <w:tcW w:w="922" w:type="pct"/>
          </w:tcPr>
          <w:p w14:paraId="796AA6E6" w14:textId="201C46FD" w:rsidR="00A90C4A" w:rsidRPr="00587444" w:rsidRDefault="00A90C4A" w:rsidP="00A90C4A">
            <w:pPr>
              <w:suppressAutoHyphens w:val="0"/>
              <w:autoSpaceDN/>
              <w:jc w:val="right"/>
              <w:rPr>
                <w:rFonts w:ascii="Arial" w:hAnsi="Arial" w:cs="Arial"/>
                <w:b/>
                <w:bCs/>
                <w:sz w:val="20"/>
                <w:szCs w:val="20"/>
              </w:rPr>
            </w:pPr>
            <w:r w:rsidRPr="009C5212">
              <w:rPr>
                <w:rFonts w:ascii="Arial" w:hAnsi="Arial" w:cs="Arial"/>
                <w:b/>
                <w:sz w:val="20"/>
                <w:szCs w:val="20"/>
              </w:rPr>
              <w:t>31 December 2023</w:t>
            </w:r>
          </w:p>
        </w:tc>
        <w:tc>
          <w:tcPr>
            <w:tcW w:w="1003" w:type="pct"/>
            <w:shd w:val="clear" w:color="auto" w:fill="auto"/>
          </w:tcPr>
          <w:p w14:paraId="0B91B8A6" w14:textId="544271DF" w:rsidR="00A90C4A" w:rsidRPr="00587444" w:rsidRDefault="00A90C4A" w:rsidP="00A90C4A">
            <w:pPr>
              <w:suppressAutoHyphens w:val="0"/>
              <w:autoSpaceDN/>
              <w:jc w:val="right"/>
              <w:rPr>
                <w:rFonts w:ascii="Arial" w:hAnsi="Arial" w:cs="Arial"/>
                <w:b/>
                <w:bCs/>
                <w:sz w:val="20"/>
                <w:szCs w:val="20"/>
              </w:rPr>
            </w:pPr>
            <w:r w:rsidRPr="009C5212">
              <w:rPr>
                <w:rFonts w:ascii="Arial" w:hAnsi="Arial" w:cs="Arial"/>
                <w:b/>
                <w:sz w:val="20"/>
                <w:szCs w:val="20"/>
              </w:rPr>
              <w:t>31 December 2022</w:t>
            </w:r>
          </w:p>
        </w:tc>
      </w:tr>
      <w:tr w:rsidR="00A90C4A" w:rsidRPr="00587444" w14:paraId="2B0E78A2" w14:textId="77777777" w:rsidTr="00DD69E7">
        <w:trPr>
          <w:trHeight w:hRule="exact" w:val="234"/>
        </w:trPr>
        <w:tc>
          <w:tcPr>
            <w:tcW w:w="3075" w:type="pct"/>
          </w:tcPr>
          <w:p w14:paraId="7DE4A953" w14:textId="77777777" w:rsidR="00A90C4A" w:rsidRPr="00587444" w:rsidRDefault="00A90C4A" w:rsidP="00A90C4A">
            <w:pPr>
              <w:tabs>
                <w:tab w:val="left" w:pos="-1963"/>
              </w:tabs>
              <w:autoSpaceDN/>
              <w:jc w:val="center"/>
              <w:rPr>
                <w:rFonts w:ascii="Arial" w:hAnsi="Arial" w:cs="Arial"/>
                <w:spacing w:val="-3"/>
                <w:sz w:val="20"/>
                <w:szCs w:val="20"/>
                <w:lang w:val="hr-HR"/>
              </w:rPr>
            </w:pPr>
          </w:p>
        </w:tc>
        <w:tc>
          <w:tcPr>
            <w:tcW w:w="922" w:type="pct"/>
          </w:tcPr>
          <w:p w14:paraId="4840D50E" w14:textId="5E9D5F01" w:rsidR="00A90C4A" w:rsidRPr="00587444" w:rsidRDefault="00A90C4A" w:rsidP="00A90C4A">
            <w:pPr>
              <w:suppressAutoHyphens w:val="0"/>
              <w:autoSpaceDN/>
              <w:jc w:val="right"/>
              <w:rPr>
                <w:rFonts w:ascii="Arial" w:hAnsi="Arial" w:cs="Arial"/>
                <w:b/>
                <w:bCs/>
                <w:color w:val="000000"/>
                <w:sz w:val="20"/>
                <w:szCs w:val="20"/>
                <w:lang w:val="hr-HR"/>
              </w:rPr>
            </w:pPr>
            <w:r w:rsidRPr="009C5212">
              <w:rPr>
                <w:rFonts w:ascii="Arial" w:hAnsi="Arial" w:cs="Arial"/>
                <w:b/>
                <w:sz w:val="20"/>
                <w:szCs w:val="20"/>
              </w:rPr>
              <w:t>EUR ‘000</w:t>
            </w:r>
          </w:p>
        </w:tc>
        <w:tc>
          <w:tcPr>
            <w:tcW w:w="1003" w:type="pct"/>
          </w:tcPr>
          <w:p w14:paraId="7A3A5652" w14:textId="364C75E4" w:rsidR="00A90C4A" w:rsidRPr="00587444" w:rsidRDefault="00A90C4A" w:rsidP="00A90C4A">
            <w:pPr>
              <w:suppressAutoHyphens w:val="0"/>
              <w:autoSpaceDN/>
              <w:jc w:val="right"/>
              <w:rPr>
                <w:rFonts w:ascii="Arial" w:hAnsi="Arial" w:cs="Arial"/>
                <w:b/>
                <w:bCs/>
                <w:color w:val="000000"/>
                <w:sz w:val="20"/>
                <w:szCs w:val="20"/>
                <w:lang w:val="hr-HR"/>
              </w:rPr>
            </w:pPr>
            <w:r w:rsidRPr="009C5212">
              <w:rPr>
                <w:rFonts w:ascii="Arial" w:hAnsi="Arial" w:cs="Arial"/>
                <w:b/>
                <w:sz w:val="20"/>
                <w:szCs w:val="20"/>
              </w:rPr>
              <w:t>EUR ‘000</w:t>
            </w:r>
          </w:p>
        </w:tc>
      </w:tr>
      <w:tr w:rsidR="00A90C4A" w:rsidRPr="00587444" w14:paraId="2674B0E7" w14:textId="77777777" w:rsidTr="00DD69E7">
        <w:trPr>
          <w:trHeight w:val="322"/>
        </w:trPr>
        <w:tc>
          <w:tcPr>
            <w:tcW w:w="3075" w:type="pct"/>
          </w:tcPr>
          <w:p w14:paraId="6536A79B" w14:textId="77777777" w:rsidR="00A90C4A" w:rsidRPr="00587444" w:rsidRDefault="00A90C4A" w:rsidP="00A90C4A">
            <w:pPr>
              <w:tabs>
                <w:tab w:val="right" w:pos="1202"/>
              </w:tabs>
              <w:suppressAutoHyphens w:val="0"/>
              <w:autoSpaceDN/>
              <w:spacing w:line="301" w:lineRule="exact"/>
              <w:outlineLvl w:val="0"/>
              <w:rPr>
                <w:rFonts w:ascii="Arial" w:hAnsi="Arial" w:cs="Arial"/>
                <w:sz w:val="20"/>
                <w:szCs w:val="20"/>
              </w:rPr>
            </w:pPr>
          </w:p>
        </w:tc>
        <w:tc>
          <w:tcPr>
            <w:tcW w:w="922" w:type="pct"/>
            <w:tcBorders>
              <w:top w:val="nil"/>
              <w:left w:val="nil"/>
              <w:bottom w:val="nil"/>
              <w:right w:val="nil"/>
            </w:tcBorders>
            <w:shd w:val="clear" w:color="auto" w:fill="auto"/>
            <w:vAlign w:val="bottom"/>
          </w:tcPr>
          <w:p w14:paraId="7CC8CD75" w14:textId="77777777" w:rsidR="00A90C4A" w:rsidRPr="00587444" w:rsidDel="008F68E3" w:rsidRDefault="00A90C4A" w:rsidP="00A90C4A">
            <w:pPr>
              <w:tabs>
                <w:tab w:val="right" w:pos="1202"/>
              </w:tabs>
              <w:suppressAutoHyphens w:val="0"/>
              <w:autoSpaceDN/>
              <w:spacing w:line="301" w:lineRule="exact"/>
              <w:jc w:val="right"/>
              <w:outlineLvl w:val="0"/>
              <w:rPr>
                <w:rFonts w:ascii="Arial" w:hAnsi="Arial" w:cs="Arial"/>
                <w:sz w:val="20"/>
                <w:szCs w:val="20"/>
              </w:rPr>
            </w:pPr>
          </w:p>
        </w:tc>
        <w:tc>
          <w:tcPr>
            <w:tcW w:w="1003" w:type="pct"/>
            <w:tcBorders>
              <w:top w:val="nil"/>
              <w:left w:val="nil"/>
              <w:bottom w:val="nil"/>
              <w:right w:val="nil"/>
            </w:tcBorders>
            <w:shd w:val="clear" w:color="auto" w:fill="auto"/>
            <w:vAlign w:val="bottom"/>
          </w:tcPr>
          <w:p w14:paraId="3E7EEDC7" w14:textId="77777777" w:rsidR="00A90C4A" w:rsidRPr="00587444" w:rsidRDefault="00A90C4A" w:rsidP="00A90C4A">
            <w:pPr>
              <w:tabs>
                <w:tab w:val="right" w:pos="1202"/>
              </w:tabs>
              <w:suppressAutoHyphens w:val="0"/>
              <w:autoSpaceDN/>
              <w:spacing w:line="301" w:lineRule="exact"/>
              <w:jc w:val="right"/>
              <w:outlineLvl w:val="0"/>
              <w:rPr>
                <w:rFonts w:ascii="Arial" w:hAnsi="Arial" w:cs="Arial"/>
                <w:sz w:val="20"/>
                <w:szCs w:val="20"/>
              </w:rPr>
            </w:pPr>
          </w:p>
        </w:tc>
      </w:tr>
      <w:tr w:rsidR="00676795" w:rsidRPr="00587444" w14:paraId="6896C7D3" w14:textId="77777777" w:rsidTr="00AB311B">
        <w:trPr>
          <w:trHeight w:val="322"/>
        </w:trPr>
        <w:tc>
          <w:tcPr>
            <w:tcW w:w="3075" w:type="pct"/>
          </w:tcPr>
          <w:p w14:paraId="65B35DF0" w14:textId="77777777" w:rsidR="00676795" w:rsidRPr="00587444" w:rsidRDefault="00676795" w:rsidP="00676795">
            <w:pPr>
              <w:tabs>
                <w:tab w:val="right" w:pos="1202"/>
              </w:tabs>
              <w:suppressAutoHyphens w:val="0"/>
              <w:autoSpaceDN/>
              <w:spacing w:line="301" w:lineRule="exact"/>
              <w:outlineLvl w:val="0"/>
              <w:rPr>
                <w:rFonts w:ascii="Arial" w:hAnsi="Arial" w:cs="Arial"/>
                <w:sz w:val="20"/>
                <w:szCs w:val="20"/>
                <w:lang w:val="hr-HR"/>
              </w:rPr>
            </w:pPr>
            <w:bookmarkStart w:id="693" w:name="_Toc4059933"/>
            <w:r w:rsidRPr="00587444">
              <w:rPr>
                <w:rFonts w:ascii="Arial" w:hAnsi="Arial" w:cs="Arial"/>
                <w:sz w:val="20"/>
                <w:szCs w:val="20"/>
              </w:rPr>
              <w:t>Balance as of 1 January</w:t>
            </w:r>
            <w:bookmarkEnd w:id="693"/>
            <w:r w:rsidRPr="00587444">
              <w:rPr>
                <w:rFonts w:ascii="Arial" w:hAnsi="Arial" w:cs="Arial"/>
                <w:sz w:val="20"/>
                <w:szCs w:val="20"/>
              </w:rPr>
              <w:t xml:space="preserve"> </w:t>
            </w:r>
          </w:p>
        </w:tc>
        <w:tc>
          <w:tcPr>
            <w:tcW w:w="922" w:type="pct"/>
            <w:tcBorders>
              <w:top w:val="nil"/>
              <w:left w:val="nil"/>
              <w:bottom w:val="nil"/>
              <w:right w:val="nil"/>
            </w:tcBorders>
            <w:shd w:val="clear" w:color="auto" w:fill="auto"/>
            <w:vAlign w:val="bottom"/>
          </w:tcPr>
          <w:p w14:paraId="2D27C017" w14:textId="217CFF9B" w:rsidR="00676795" w:rsidRPr="00AB311B" w:rsidRDefault="00676795" w:rsidP="00676795">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2,189,811</w:t>
            </w:r>
          </w:p>
        </w:tc>
        <w:tc>
          <w:tcPr>
            <w:tcW w:w="1003" w:type="pct"/>
            <w:tcBorders>
              <w:top w:val="nil"/>
              <w:left w:val="nil"/>
              <w:bottom w:val="nil"/>
              <w:right w:val="nil"/>
            </w:tcBorders>
            <w:shd w:val="clear" w:color="auto" w:fill="auto"/>
            <w:vAlign w:val="bottom"/>
          </w:tcPr>
          <w:p w14:paraId="69010E84" w14:textId="2FCDD3BE" w:rsidR="00676795" w:rsidRPr="005145CA" w:rsidRDefault="00676795" w:rsidP="00676795">
            <w:pPr>
              <w:tabs>
                <w:tab w:val="right" w:pos="1202"/>
              </w:tabs>
              <w:suppressAutoHyphens w:val="0"/>
              <w:autoSpaceDN/>
              <w:spacing w:line="301" w:lineRule="exact"/>
              <w:jc w:val="right"/>
              <w:outlineLvl w:val="0"/>
              <w:rPr>
                <w:rFonts w:ascii="Arial" w:eastAsia="Calibri" w:hAnsi="Arial" w:cs="Arial"/>
                <w:color w:val="000000"/>
                <w:sz w:val="20"/>
                <w:szCs w:val="20"/>
                <w:lang w:val="hr-HR"/>
              </w:rPr>
            </w:pPr>
            <w:r w:rsidRPr="005145CA">
              <w:rPr>
                <w:rFonts w:ascii="Arial" w:hAnsi="Arial" w:cs="Arial"/>
                <w:sz w:val="20"/>
              </w:rPr>
              <w:t xml:space="preserve">          2</w:t>
            </w:r>
            <w:r>
              <w:rPr>
                <w:rFonts w:ascii="Arial" w:hAnsi="Arial" w:cs="Arial"/>
                <w:sz w:val="20"/>
              </w:rPr>
              <w:t>,</w:t>
            </w:r>
            <w:r w:rsidRPr="005145CA">
              <w:rPr>
                <w:rFonts w:ascii="Arial" w:hAnsi="Arial" w:cs="Arial"/>
                <w:sz w:val="20"/>
              </w:rPr>
              <w:t>137</w:t>
            </w:r>
            <w:r>
              <w:rPr>
                <w:rFonts w:ascii="Arial" w:hAnsi="Arial" w:cs="Arial"/>
                <w:sz w:val="20"/>
              </w:rPr>
              <w:t>,</w:t>
            </w:r>
            <w:r w:rsidRPr="005145CA">
              <w:rPr>
                <w:rFonts w:ascii="Arial" w:hAnsi="Arial" w:cs="Arial"/>
                <w:sz w:val="20"/>
              </w:rPr>
              <w:t xml:space="preserve">368 </w:t>
            </w:r>
          </w:p>
        </w:tc>
      </w:tr>
      <w:tr w:rsidR="00676795" w:rsidRPr="00587444" w14:paraId="18A9F145" w14:textId="77777777" w:rsidTr="00AB311B">
        <w:trPr>
          <w:trHeight w:val="308"/>
        </w:trPr>
        <w:tc>
          <w:tcPr>
            <w:tcW w:w="3075" w:type="pct"/>
          </w:tcPr>
          <w:p w14:paraId="7B7CDCBD" w14:textId="77777777" w:rsidR="00676795" w:rsidRPr="00587444" w:rsidRDefault="00676795" w:rsidP="00676795">
            <w:pPr>
              <w:tabs>
                <w:tab w:val="right" w:pos="1202"/>
              </w:tabs>
              <w:suppressAutoHyphens w:val="0"/>
              <w:autoSpaceDN/>
              <w:spacing w:line="301" w:lineRule="exact"/>
              <w:outlineLvl w:val="0"/>
              <w:rPr>
                <w:rFonts w:ascii="Arial" w:hAnsi="Arial" w:cs="Arial"/>
                <w:sz w:val="20"/>
                <w:szCs w:val="20"/>
                <w:lang w:val="hr-HR"/>
              </w:rPr>
            </w:pPr>
            <w:bookmarkStart w:id="694" w:name="_Toc4059938"/>
            <w:r w:rsidRPr="00587444">
              <w:rPr>
                <w:rFonts w:ascii="Arial" w:hAnsi="Arial" w:cs="Arial"/>
                <w:sz w:val="20"/>
                <w:szCs w:val="20"/>
              </w:rPr>
              <w:t>New borrowings</w:t>
            </w:r>
            <w:bookmarkEnd w:id="694"/>
          </w:p>
        </w:tc>
        <w:tc>
          <w:tcPr>
            <w:tcW w:w="922" w:type="pct"/>
            <w:tcBorders>
              <w:top w:val="nil"/>
              <w:left w:val="nil"/>
              <w:bottom w:val="nil"/>
              <w:right w:val="nil"/>
            </w:tcBorders>
            <w:shd w:val="clear" w:color="auto" w:fill="auto"/>
            <w:vAlign w:val="bottom"/>
          </w:tcPr>
          <w:p w14:paraId="002D3EDE" w14:textId="53669A60" w:rsidR="00676795" w:rsidRPr="00AB311B" w:rsidRDefault="00676795" w:rsidP="00676795">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 xml:space="preserve"> 653,112 </w:t>
            </w:r>
          </w:p>
        </w:tc>
        <w:tc>
          <w:tcPr>
            <w:tcW w:w="1003" w:type="pct"/>
            <w:tcBorders>
              <w:top w:val="nil"/>
              <w:left w:val="nil"/>
              <w:bottom w:val="nil"/>
              <w:right w:val="nil"/>
            </w:tcBorders>
            <w:shd w:val="clear" w:color="auto" w:fill="auto"/>
            <w:vAlign w:val="bottom"/>
          </w:tcPr>
          <w:p w14:paraId="62D17608" w14:textId="06623D97" w:rsidR="00676795" w:rsidRPr="005145CA" w:rsidRDefault="00676795" w:rsidP="00676795">
            <w:pPr>
              <w:tabs>
                <w:tab w:val="right" w:pos="1202"/>
              </w:tabs>
              <w:suppressAutoHyphens w:val="0"/>
              <w:autoSpaceDN/>
              <w:spacing w:line="301" w:lineRule="exact"/>
              <w:jc w:val="right"/>
              <w:outlineLvl w:val="0"/>
              <w:rPr>
                <w:rFonts w:ascii="Arial" w:eastAsia="Calibri" w:hAnsi="Arial" w:cs="Arial"/>
                <w:color w:val="000000"/>
                <w:sz w:val="20"/>
                <w:szCs w:val="20"/>
                <w:lang w:val="hr-HR"/>
              </w:rPr>
            </w:pPr>
            <w:r w:rsidRPr="005145CA">
              <w:rPr>
                <w:rFonts w:ascii="Arial" w:hAnsi="Arial" w:cs="Arial"/>
                <w:sz w:val="20"/>
              </w:rPr>
              <w:t xml:space="preserve">             395</w:t>
            </w:r>
            <w:r>
              <w:rPr>
                <w:rFonts w:ascii="Arial" w:hAnsi="Arial" w:cs="Arial"/>
                <w:sz w:val="20"/>
              </w:rPr>
              <w:t>,</w:t>
            </w:r>
            <w:r w:rsidRPr="005145CA">
              <w:rPr>
                <w:rFonts w:ascii="Arial" w:hAnsi="Arial" w:cs="Arial"/>
                <w:sz w:val="20"/>
              </w:rPr>
              <w:t xml:space="preserve">666 </w:t>
            </w:r>
          </w:p>
        </w:tc>
      </w:tr>
      <w:tr w:rsidR="00676795" w:rsidRPr="00587444" w14:paraId="79C525AA" w14:textId="77777777" w:rsidTr="00AB311B">
        <w:trPr>
          <w:trHeight w:val="308"/>
        </w:trPr>
        <w:tc>
          <w:tcPr>
            <w:tcW w:w="3075" w:type="pct"/>
          </w:tcPr>
          <w:p w14:paraId="4A999631" w14:textId="77777777" w:rsidR="00676795" w:rsidRPr="00587444" w:rsidRDefault="00676795" w:rsidP="00676795">
            <w:pPr>
              <w:tabs>
                <w:tab w:val="right" w:pos="1202"/>
              </w:tabs>
              <w:suppressAutoHyphens w:val="0"/>
              <w:autoSpaceDN/>
              <w:spacing w:line="301" w:lineRule="exact"/>
              <w:outlineLvl w:val="0"/>
              <w:rPr>
                <w:rFonts w:ascii="Arial" w:hAnsi="Arial" w:cs="Arial"/>
                <w:sz w:val="20"/>
                <w:szCs w:val="20"/>
                <w:lang w:val="hr-HR"/>
              </w:rPr>
            </w:pPr>
            <w:bookmarkStart w:id="695" w:name="_Toc4059943"/>
            <w:r w:rsidRPr="00587444">
              <w:rPr>
                <w:rFonts w:ascii="Arial" w:hAnsi="Arial" w:cs="Arial"/>
                <w:sz w:val="20"/>
                <w:szCs w:val="20"/>
              </w:rPr>
              <w:t>Repayments</w:t>
            </w:r>
            <w:bookmarkEnd w:id="695"/>
          </w:p>
        </w:tc>
        <w:tc>
          <w:tcPr>
            <w:tcW w:w="922" w:type="pct"/>
            <w:tcBorders>
              <w:top w:val="nil"/>
              <w:left w:val="nil"/>
              <w:bottom w:val="nil"/>
              <w:right w:val="nil"/>
            </w:tcBorders>
            <w:shd w:val="clear" w:color="auto" w:fill="auto"/>
            <w:vAlign w:val="bottom"/>
          </w:tcPr>
          <w:p w14:paraId="0123C380" w14:textId="223D3024" w:rsidR="00676795" w:rsidRPr="00AB311B" w:rsidRDefault="00676795" w:rsidP="00676795">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 xml:space="preserve"> (593,361)</w:t>
            </w:r>
          </w:p>
        </w:tc>
        <w:tc>
          <w:tcPr>
            <w:tcW w:w="1003" w:type="pct"/>
            <w:tcBorders>
              <w:top w:val="nil"/>
              <w:left w:val="nil"/>
              <w:bottom w:val="nil"/>
              <w:right w:val="nil"/>
            </w:tcBorders>
            <w:shd w:val="clear" w:color="auto" w:fill="auto"/>
            <w:vAlign w:val="bottom"/>
          </w:tcPr>
          <w:p w14:paraId="540FB5FA" w14:textId="41CBA079" w:rsidR="00676795" w:rsidRPr="005145CA" w:rsidRDefault="00676795" w:rsidP="00676795">
            <w:pPr>
              <w:tabs>
                <w:tab w:val="right" w:pos="1202"/>
              </w:tabs>
              <w:suppressAutoHyphens w:val="0"/>
              <w:autoSpaceDN/>
              <w:spacing w:line="301" w:lineRule="exact"/>
              <w:jc w:val="right"/>
              <w:outlineLvl w:val="0"/>
              <w:rPr>
                <w:rFonts w:ascii="Arial" w:eastAsia="Calibri" w:hAnsi="Arial" w:cs="Arial"/>
                <w:color w:val="000000"/>
                <w:sz w:val="20"/>
                <w:szCs w:val="20"/>
                <w:lang w:val="hr-HR"/>
              </w:rPr>
            </w:pPr>
            <w:r w:rsidRPr="005145CA">
              <w:rPr>
                <w:rFonts w:ascii="Arial" w:hAnsi="Arial" w:cs="Arial"/>
                <w:sz w:val="20"/>
              </w:rPr>
              <w:t xml:space="preserve">            (349</w:t>
            </w:r>
            <w:r>
              <w:rPr>
                <w:rFonts w:ascii="Arial" w:hAnsi="Arial" w:cs="Arial"/>
                <w:sz w:val="20"/>
              </w:rPr>
              <w:t>,</w:t>
            </w:r>
            <w:r w:rsidRPr="005145CA">
              <w:rPr>
                <w:rFonts w:ascii="Arial" w:hAnsi="Arial" w:cs="Arial"/>
                <w:sz w:val="20"/>
              </w:rPr>
              <w:t>285)</w:t>
            </w:r>
          </w:p>
        </w:tc>
      </w:tr>
      <w:tr w:rsidR="00676795" w:rsidRPr="00587444" w14:paraId="74DC1B25" w14:textId="77777777" w:rsidTr="00AB311B">
        <w:trPr>
          <w:trHeight w:val="308"/>
        </w:trPr>
        <w:tc>
          <w:tcPr>
            <w:tcW w:w="3075" w:type="pct"/>
          </w:tcPr>
          <w:p w14:paraId="1B42DB01" w14:textId="77777777" w:rsidR="00676795" w:rsidRPr="00587444" w:rsidRDefault="00676795" w:rsidP="00676795">
            <w:pPr>
              <w:tabs>
                <w:tab w:val="right" w:pos="1202"/>
              </w:tabs>
              <w:suppressAutoHyphens w:val="0"/>
              <w:autoSpaceDN/>
              <w:spacing w:line="301" w:lineRule="exact"/>
              <w:outlineLvl w:val="0"/>
              <w:rPr>
                <w:rFonts w:ascii="Arial" w:hAnsi="Arial" w:cs="Arial"/>
                <w:sz w:val="20"/>
                <w:szCs w:val="20"/>
                <w:lang w:val="hr-HR"/>
              </w:rPr>
            </w:pPr>
            <w:bookmarkStart w:id="696" w:name="_Toc4059948"/>
            <w:r w:rsidRPr="00587444">
              <w:rPr>
                <w:rFonts w:ascii="Arial" w:hAnsi="Arial" w:cs="Arial"/>
                <w:sz w:val="20"/>
                <w:szCs w:val="20"/>
              </w:rPr>
              <w:t>Net foreign exchange gain/</w:t>
            </w:r>
            <w:bookmarkEnd w:id="696"/>
            <w:r w:rsidRPr="00587444">
              <w:rPr>
                <w:rFonts w:ascii="Arial" w:hAnsi="Arial" w:cs="Arial"/>
                <w:sz w:val="20"/>
                <w:szCs w:val="20"/>
              </w:rPr>
              <w:t>loss</w:t>
            </w:r>
          </w:p>
        </w:tc>
        <w:tc>
          <w:tcPr>
            <w:tcW w:w="922" w:type="pct"/>
            <w:tcBorders>
              <w:top w:val="nil"/>
              <w:left w:val="nil"/>
              <w:bottom w:val="single" w:sz="4" w:space="0" w:color="auto"/>
              <w:right w:val="nil"/>
            </w:tcBorders>
            <w:shd w:val="clear" w:color="auto" w:fill="auto"/>
            <w:vAlign w:val="bottom"/>
          </w:tcPr>
          <w:p w14:paraId="6ED86CBC" w14:textId="206C91B3" w:rsidR="00676795" w:rsidRPr="00AB311B" w:rsidRDefault="00676795" w:rsidP="00676795">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 xml:space="preserve"> (791)</w:t>
            </w:r>
          </w:p>
        </w:tc>
        <w:tc>
          <w:tcPr>
            <w:tcW w:w="1003" w:type="pct"/>
            <w:tcBorders>
              <w:top w:val="nil"/>
              <w:left w:val="nil"/>
              <w:bottom w:val="single" w:sz="8" w:space="0" w:color="auto"/>
              <w:right w:val="nil"/>
            </w:tcBorders>
            <w:shd w:val="clear" w:color="auto" w:fill="auto"/>
            <w:vAlign w:val="bottom"/>
          </w:tcPr>
          <w:p w14:paraId="7FD04B0C" w14:textId="6EFC8F45" w:rsidR="00676795" w:rsidRPr="005145CA" w:rsidRDefault="00676795" w:rsidP="00676795">
            <w:pPr>
              <w:tabs>
                <w:tab w:val="right" w:pos="1202"/>
              </w:tabs>
              <w:suppressAutoHyphens w:val="0"/>
              <w:autoSpaceDN/>
              <w:spacing w:line="301" w:lineRule="exact"/>
              <w:jc w:val="right"/>
              <w:outlineLvl w:val="0"/>
              <w:rPr>
                <w:rFonts w:ascii="Arial" w:eastAsia="Calibri" w:hAnsi="Arial" w:cs="Arial"/>
                <w:color w:val="000000"/>
                <w:sz w:val="20"/>
                <w:szCs w:val="20"/>
                <w:lang w:val="hr-HR"/>
              </w:rPr>
            </w:pPr>
            <w:r w:rsidRPr="005145CA">
              <w:rPr>
                <w:rFonts w:ascii="Arial" w:hAnsi="Arial" w:cs="Arial"/>
                <w:sz w:val="20"/>
              </w:rPr>
              <w:t xml:space="preserve">                 6</w:t>
            </w:r>
            <w:r>
              <w:rPr>
                <w:rFonts w:ascii="Arial" w:hAnsi="Arial" w:cs="Arial"/>
                <w:sz w:val="20"/>
              </w:rPr>
              <w:t>,</w:t>
            </w:r>
            <w:r w:rsidRPr="005145CA">
              <w:rPr>
                <w:rFonts w:ascii="Arial" w:hAnsi="Arial" w:cs="Arial"/>
                <w:sz w:val="20"/>
              </w:rPr>
              <w:t xml:space="preserve">062 </w:t>
            </w:r>
          </w:p>
        </w:tc>
      </w:tr>
      <w:tr w:rsidR="00676795" w:rsidRPr="00587444" w14:paraId="1EE2661B" w14:textId="77777777" w:rsidTr="00AB311B">
        <w:trPr>
          <w:trHeight w:val="308"/>
        </w:trPr>
        <w:tc>
          <w:tcPr>
            <w:tcW w:w="3075" w:type="pct"/>
          </w:tcPr>
          <w:p w14:paraId="3B0A4A29" w14:textId="77777777" w:rsidR="00676795" w:rsidRPr="00587444" w:rsidRDefault="00676795" w:rsidP="00676795">
            <w:pPr>
              <w:tabs>
                <w:tab w:val="right" w:pos="1202"/>
              </w:tabs>
              <w:suppressAutoHyphens w:val="0"/>
              <w:autoSpaceDN/>
              <w:spacing w:line="301" w:lineRule="exact"/>
              <w:outlineLvl w:val="0"/>
              <w:rPr>
                <w:rFonts w:ascii="Arial" w:hAnsi="Arial" w:cs="Arial"/>
                <w:i/>
                <w:sz w:val="20"/>
                <w:szCs w:val="20"/>
                <w:lang w:val="hr-HR"/>
              </w:rPr>
            </w:pPr>
          </w:p>
        </w:tc>
        <w:tc>
          <w:tcPr>
            <w:tcW w:w="922" w:type="pct"/>
            <w:tcBorders>
              <w:top w:val="single" w:sz="4" w:space="0" w:color="auto"/>
              <w:bottom w:val="single" w:sz="12" w:space="0" w:color="auto"/>
            </w:tcBorders>
            <w:vAlign w:val="bottom"/>
          </w:tcPr>
          <w:p w14:paraId="14CBDA25" w14:textId="001E317C" w:rsidR="00676795" w:rsidRPr="00AB311B" w:rsidRDefault="00676795" w:rsidP="00676795">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2,248,771</w:t>
            </w:r>
          </w:p>
        </w:tc>
        <w:tc>
          <w:tcPr>
            <w:tcW w:w="1003" w:type="pct"/>
            <w:tcBorders>
              <w:top w:val="nil"/>
              <w:left w:val="nil"/>
              <w:bottom w:val="single" w:sz="12" w:space="0" w:color="auto"/>
              <w:right w:val="nil"/>
            </w:tcBorders>
            <w:shd w:val="clear" w:color="auto" w:fill="auto"/>
            <w:vAlign w:val="bottom"/>
          </w:tcPr>
          <w:p w14:paraId="6B7C6959" w14:textId="048BC4DC" w:rsidR="00676795" w:rsidRPr="005145CA" w:rsidRDefault="00676795" w:rsidP="00676795">
            <w:pPr>
              <w:tabs>
                <w:tab w:val="right" w:pos="1202"/>
              </w:tabs>
              <w:suppressAutoHyphens w:val="0"/>
              <w:autoSpaceDN/>
              <w:spacing w:line="301" w:lineRule="exact"/>
              <w:jc w:val="right"/>
              <w:outlineLvl w:val="0"/>
              <w:rPr>
                <w:rFonts w:ascii="Arial" w:eastAsia="Calibri" w:hAnsi="Arial" w:cs="Arial"/>
                <w:color w:val="000000"/>
                <w:sz w:val="20"/>
                <w:szCs w:val="20"/>
                <w:lang w:val="hr-HR"/>
              </w:rPr>
            </w:pPr>
            <w:r w:rsidRPr="005145CA">
              <w:rPr>
                <w:rFonts w:ascii="Arial" w:hAnsi="Arial" w:cs="Arial"/>
                <w:sz w:val="20"/>
              </w:rPr>
              <w:t xml:space="preserve">          2</w:t>
            </w:r>
            <w:r>
              <w:rPr>
                <w:rFonts w:ascii="Arial" w:hAnsi="Arial" w:cs="Arial"/>
                <w:sz w:val="20"/>
              </w:rPr>
              <w:t>,</w:t>
            </w:r>
            <w:r w:rsidRPr="005145CA">
              <w:rPr>
                <w:rFonts w:ascii="Arial" w:hAnsi="Arial" w:cs="Arial"/>
                <w:sz w:val="20"/>
              </w:rPr>
              <w:t>189</w:t>
            </w:r>
            <w:r>
              <w:rPr>
                <w:rFonts w:ascii="Arial" w:hAnsi="Arial" w:cs="Arial"/>
                <w:sz w:val="20"/>
              </w:rPr>
              <w:t>,</w:t>
            </w:r>
            <w:r w:rsidRPr="005145CA">
              <w:rPr>
                <w:rFonts w:ascii="Arial" w:hAnsi="Arial" w:cs="Arial"/>
                <w:sz w:val="20"/>
              </w:rPr>
              <w:t xml:space="preserve">811 </w:t>
            </w:r>
          </w:p>
        </w:tc>
      </w:tr>
      <w:tr w:rsidR="00676795" w:rsidRPr="00587444" w14:paraId="202AFD4B" w14:textId="77777777" w:rsidTr="00AB311B">
        <w:trPr>
          <w:trHeight w:val="308"/>
        </w:trPr>
        <w:tc>
          <w:tcPr>
            <w:tcW w:w="3075" w:type="pct"/>
          </w:tcPr>
          <w:p w14:paraId="6E73ED80" w14:textId="77777777" w:rsidR="00676795" w:rsidRPr="00587444" w:rsidRDefault="00676795" w:rsidP="00676795">
            <w:pPr>
              <w:tabs>
                <w:tab w:val="right" w:pos="1202"/>
              </w:tabs>
              <w:suppressAutoHyphens w:val="0"/>
              <w:autoSpaceDN/>
              <w:spacing w:line="301" w:lineRule="exact"/>
              <w:outlineLvl w:val="0"/>
              <w:rPr>
                <w:rFonts w:ascii="Arial" w:hAnsi="Arial" w:cs="Arial"/>
                <w:sz w:val="20"/>
                <w:szCs w:val="20"/>
                <w:lang w:val="hr-HR"/>
              </w:rPr>
            </w:pPr>
            <w:bookmarkStart w:id="697" w:name="_Toc4059956"/>
            <w:r w:rsidRPr="00587444">
              <w:rPr>
                <w:rFonts w:ascii="Arial" w:hAnsi="Arial" w:cs="Arial"/>
                <w:sz w:val="20"/>
                <w:szCs w:val="20"/>
              </w:rPr>
              <w:t>Accrued interest</w:t>
            </w:r>
            <w:bookmarkEnd w:id="697"/>
          </w:p>
        </w:tc>
        <w:tc>
          <w:tcPr>
            <w:tcW w:w="922" w:type="pct"/>
            <w:tcBorders>
              <w:top w:val="single" w:sz="12" w:space="0" w:color="auto"/>
              <w:left w:val="nil"/>
              <w:bottom w:val="nil"/>
              <w:right w:val="nil"/>
            </w:tcBorders>
            <w:shd w:val="clear" w:color="auto" w:fill="auto"/>
            <w:vAlign w:val="bottom"/>
          </w:tcPr>
          <w:p w14:paraId="706B4394" w14:textId="215D1107" w:rsidR="00676795" w:rsidRPr="00AB311B" w:rsidRDefault="00676795" w:rsidP="00676795">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 xml:space="preserve"> 5,737 </w:t>
            </w:r>
          </w:p>
        </w:tc>
        <w:tc>
          <w:tcPr>
            <w:tcW w:w="1003" w:type="pct"/>
            <w:tcBorders>
              <w:top w:val="nil"/>
              <w:left w:val="nil"/>
              <w:bottom w:val="nil"/>
              <w:right w:val="nil"/>
            </w:tcBorders>
            <w:shd w:val="clear" w:color="auto" w:fill="auto"/>
            <w:vAlign w:val="bottom"/>
          </w:tcPr>
          <w:p w14:paraId="5E0C7D2D" w14:textId="414F292A" w:rsidR="00676795" w:rsidRPr="005145CA" w:rsidRDefault="00676795" w:rsidP="00676795">
            <w:pPr>
              <w:tabs>
                <w:tab w:val="right" w:pos="1202"/>
              </w:tabs>
              <w:suppressAutoHyphens w:val="0"/>
              <w:autoSpaceDN/>
              <w:spacing w:line="301" w:lineRule="exact"/>
              <w:jc w:val="right"/>
              <w:outlineLvl w:val="0"/>
              <w:rPr>
                <w:rFonts w:ascii="Arial" w:eastAsia="Calibri" w:hAnsi="Arial" w:cs="Arial"/>
                <w:color w:val="000000"/>
                <w:sz w:val="20"/>
                <w:szCs w:val="20"/>
                <w:lang w:val="hr-HR"/>
              </w:rPr>
            </w:pPr>
            <w:r w:rsidRPr="005145CA">
              <w:rPr>
                <w:rFonts w:ascii="Arial" w:hAnsi="Arial" w:cs="Arial"/>
                <w:sz w:val="20"/>
              </w:rPr>
              <w:t xml:space="preserve">                 3</w:t>
            </w:r>
            <w:r>
              <w:rPr>
                <w:rFonts w:ascii="Arial" w:hAnsi="Arial" w:cs="Arial"/>
                <w:sz w:val="20"/>
              </w:rPr>
              <w:t>,</w:t>
            </w:r>
            <w:r w:rsidRPr="005145CA">
              <w:rPr>
                <w:rFonts w:ascii="Arial" w:hAnsi="Arial" w:cs="Arial"/>
                <w:sz w:val="20"/>
              </w:rPr>
              <w:t xml:space="preserve">995 </w:t>
            </w:r>
          </w:p>
        </w:tc>
      </w:tr>
      <w:tr w:rsidR="00676795" w:rsidRPr="00587444" w14:paraId="163ED7B3" w14:textId="77777777" w:rsidTr="00AB311B">
        <w:trPr>
          <w:trHeight w:val="308"/>
        </w:trPr>
        <w:tc>
          <w:tcPr>
            <w:tcW w:w="3075" w:type="pct"/>
            <w:vAlign w:val="bottom"/>
          </w:tcPr>
          <w:p w14:paraId="2C43E6D6" w14:textId="77777777" w:rsidR="00676795" w:rsidRPr="00587444" w:rsidRDefault="00676795" w:rsidP="00676795">
            <w:pPr>
              <w:tabs>
                <w:tab w:val="right" w:pos="1202"/>
              </w:tabs>
              <w:suppressAutoHyphens w:val="0"/>
              <w:autoSpaceDN/>
              <w:spacing w:line="301" w:lineRule="exact"/>
              <w:outlineLvl w:val="0"/>
              <w:rPr>
                <w:rFonts w:ascii="Arial" w:hAnsi="Arial" w:cs="Arial"/>
                <w:sz w:val="20"/>
                <w:szCs w:val="20"/>
                <w:lang w:val="hr-HR"/>
              </w:rPr>
            </w:pPr>
            <w:bookmarkStart w:id="698" w:name="_Toc4059961"/>
            <w:r w:rsidRPr="00587444">
              <w:rPr>
                <w:rFonts w:ascii="Arial" w:hAnsi="Arial" w:cs="Arial"/>
                <w:sz w:val="20"/>
                <w:szCs w:val="20"/>
              </w:rPr>
              <w:t>Deferred fees</w:t>
            </w:r>
            <w:bookmarkEnd w:id="698"/>
          </w:p>
        </w:tc>
        <w:tc>
          <w:tcPr>
            <w:tcW w:w="922" w:type="pct"/>
            <w:tcBorders>
              <w:top w:val="nil"/>
              <w:left w:val="nil"/>
              <w:bottom w:val="single" w:sz="4" w:space="0" w:color="auto"/>
              <w:right w:val="nil"/>
            </w:tcBorders>
            <w:shd w:val="clear" w:color="auto" w:fill="auto"/>
            <w:vAlign w:val="bottom"/>
          </w:tcPr>
          <w:p w14:paraId="43FB693F" w14:textId="0A630F1E" w:rsidR="00676795" w:rsidRPr="00AB311B" w:rsidRDefault="00676795" w:rsidP="00676795">
            <w:pPr>
              <w:tabs>
                <w:tab w:val="right" w:pos="1202"/>
              </w:tabs>
              <w:suppressAutoHyphens w:val="0"/>
              <w:autoSpaceDN/>
              <w:spacing w:line="301" w:lineRule="exact"/>
              <w:jc w:val="right"/>
              <w:outlineLvl w:val="0"/>
              <w:rPr>
                <w:rFonts w:ascii="Arial" w:hAnsi="Arial" w:cs="Arial"/>
                <w:sz w:val="20"/>
              </w:rPr>
            </w:pPr>
            <w:r w:rsidRPr="00AB311B">
              <w:rPr>
                <w:rFonts w:ascii="Arial" w:hAnsi="Arial" w:cs="Arial"/>
                <w:sz w:val="20"/>
              </w:rPr>
              <w:t xml:space="preserve"> (3,332)</w:t>
            </w:r>
          </w:p>
        </w:tc>
        <w:tc>
          <w:tcPr>
            <w:tcW w:w="1003" w:type="pct"/>
            <w:tcBorders>
              <w:top w:val="nil"/>
              <w:left w:val="nil"/>
              <w:bottom w:val="single" w:sz="8" w:space="0" w:color="auto"/>
              <w:right w:val="nil"/>
            </w:tcBorders>
            <w:shd w:val="clear" w:color="auto" w:fill="auto"/>
            <w:vAlign w:val="bottom"/>
          </w:tcPr>
          <w:p w14:paraId="1F0176FF" w14:textId="1768244D" w:rsidR="00676795" w:rsidRPr="005145CA" w:rsidRDefault="00676795" w:rsidP="00676795">
            <w:pPr>
              <w:tabs>
                <w:tab w:val="right" w:pos="1202"/>
              </w:tabs>
              <w:suppressAutoHyphens w:val="0"/>
              <w:autoSpaceDN/>
              <w:spacing w:line="301" w:lineRule="exact"/>
              <w:jc w:val="right"/>
              <w:outlineLvl w:val="0"/>
              <w:rPr>
                <w:rFonts w:ascii="Arial" w:eastAsia="Calibri" w:hAnsi="Arial" w:cs="Arial"/>
                <w:color w:val="000000"/>
                <w:sz w:val="20"/>
                <w:szCs w:val="20"/>
                <w:lang w:val="hr-HR"/>
              </w:rPr>
            </w:pPr>
            <w:r w:rsidRPr="005145CA">
              <w:rPr>
                <w:rFonts w:ascii="Arial" w:hAnsi="Arial" w:cs="Arial"/>
                <w:sz w:val="20"/>
              </w:rPr>
              <w:t xml:space="preserve">                (3</w:t>
            </w:r>
            <w:r>
              <w:rPr>
                <w:rFonts w:ascii="Arial" w:hAnsi="Arial" w:cs="Arial"/>
                <w:sz w:val="20"/>
              </w:rPr>
              <w:t>,</w:t>
            </w:r>
            <w:r w:rsidRPr="005145CA">
              <w:rPr>
                <w:rFonts w:ascii="Arial" w:hAnsi="Arial" w:cs="Arial"/>
                <w:sz w:val="20"/>
              </w:rPr>
              <w:t>710)</w:t>
            </w:r>
          </w:p>
        </w:tc>
      </w:tr>
      <w:tr w:rsidR="00676795" w:rsidRPr="00587444" w14:paraId="38E85620" w14:textId="77777777" w:rsidTr="00AB311B">
        <w:trPr>
          <w:trHeight w:val="351"/>
        </w:trPr>
        <w:tc>
          <w:tcPr>
            <w:tcW w:w="3075" w:type="pct"/>
          </w:tcPr>
          <w:p w14:paraId="03E5B750" w14:textId="77777777" w:rsidR="00676795" w:rsidRPr="00587444" w:rsidRDefault="00676795" w:rsidP="00676795">
            <w:pPr>
              <w:tabs>
                <w:tab w:val="right" w:pos="1202"/>
              </w:tabs>
              <w:suppressAutoHyphens w:val="0"/>
              <w:autoSpaceDN/>
              <w:spacing w:line="340" w:lineRule="exact"/>
              <w:outlineLvl w:val="0"/>
              <w:rPr>
                <w:rFonts w:ascii="Arial" w:hAnsi="Arial" w:cs="Arial"/>
                <w:b/>
                <w:bCs/>
                <w:sz w:val="20"/>
                <w:szCs w:val="20"/>
                <w:lang w:val="hr-HR"/>
              </w:rPr>
            </w:pPr>
          </w:p>
        </w:tc>
        <w:tc>
          <w:tcPr>
            <w:tcW w:w="922" w:type="pct"/>
            <w:tcBorders>
              <w:top w:val="single" w:sz="4" w:space="0" w:color="auto"/>
              <w:bottom w:val="single" w:sz="12" w:space="0" w:color="auto"/>
            </w:tcBorders>
            <w:vAlign w:val="bottom"/>
          </w:tcPr>
          <w:p w14:paraId="1EB61DE7" w14:textId="15479E09" w:rsidR="00676795" w:rsidRPr="00AB311B" w:rsidRDefault="00676795" w:rsidP="00676795">
            <w:pPr>
              <w:tabs>
                <w:tab w:val="right" w:pos="1202"/>
              </w:tabs>
              <w:suppressAutoHyphens w:val="0"/>
              <w:autoSpaceDN/>
              <w:spacing w:line="301" w:lineRule="exact"/>
              <w:jc w:val="right"/>
              <w:outlineLvl w:val="0"/>
              <w:rPr>
                <w:rFonts w:ascii="Arial" w:hAnsi="Arial" w:cs="Arial"/>
                <w:b/>
                <w:bCs/>
                <w:sz w:val="20"/>
              </w:rPr>
            </w:pPr>
            <w:r w:rsidRPr="00AB311B">
              <w:rPr>
                <w:rFonts w:ascii="Arial" w:hAnsi="Arial" w:cs="Arial"/>
                <w:b/>
                <w:bCs/>
                <w:sz w:val="20"/>
              </w:rPr>
              <w:t>2,251,176</w:t>
            </w:r>
          </w:p>
        </w:tc>
        <w:tc>
          <w:tcPr>
            <w:tcW w:w="1003" w:type="pct"/>
            <w:tcBorders>
              <w:top w:val="nil"/>
              <w:left w:val="nil"/>
              <w:bottom w:val="single" w:sz="12" w:space="0" w:color="auto"/>
              <w:right w:val="nil"/>
            </w:tcBorders>
            <w:shd w:val="clear" w:color="auto" w:fill="auto"/>
            <w:vAlign w:val="bottom"/>
          </w:tcPr>
          <w:p w14:paraId="4BA5F657" w14:textId="37B71901" w:rsidR="00676795" w:rsidRPr="005145CA" w:rsidRDefault="00676795" w:rsidP="00676795">
            <w:pPr>
              <w:tabs>
                <w:tab w:val="right" w:pos="1202"/>
              </w:tabs>
              <w:suppressAutoHyphens w:val="0"/>
              <w:autoSpaceDN/>
              <w:spacing w:line="301" w:lineRule="exact"/>
              <w:jc w:val="right"/>
              <w:outlineLvl w:val="0"/>
              <w:rPr>
                <w:rFonts w:ascii="Arial" w:eastAsia="Calibri" w:hAnsi="Arial" w:cs="Arial"/>
                <w:b/>
                <w:color w:val="000000"/>
                <w:sz w:val="20"/>
                <w:szCs w:val="20"/>
                <w:lang w:val="hr-HR"/>
              </w:rPr>
            </w:pPr>
            <w:r w:rsidRPr="005145CA">
              <w:rPr>
                <w:rFonts w:ascii="Arial" w:hAnsi="Arial" w:cs="Arial"/>
                <w:b/>
                <w:bCs/>
                <w:sz w:val="20"/>
              </w:rPr>
              <w:t xml:space="preserve">          2</w:t>
            </w:r>
            <w:r>
              <w:rPr>
                <w:rFonts w:ascii="Arial" w:hAnsi="Arial" w:cs="Arial"/>
                <w:b/>
                <w:bCs/>
                <w:sz w:val="20"/>
              </w:rPr>
              <w:t>,</w:t>
            </w:r>
            <w:r w:rsidRPr="005145CA">
              <w:rPr>
                <w:rFonts w:ascii="Arial" w:hAnsi="Arial" w:cs="Arial"/>
                <w:b/>
                <w:bCs/>
                <w:sz w:val="20"/>
              </w:rPr>
              <w:t>190</w:t>
            </w:r>
            <w:r>
              <w:rPr>
                <w:rFonts w:ascii="Arial" w:hAnsi="Arial" w:cs="Arial"/>
                <w:b/>
                <w:bCs/>
                <w:sz w:val="20"/>
              </w:rPr>
              <w:t>,</w:t>
            </w:r>
            <w:r w:rsidRPr="005145CA">
              <w:rPr>
                <w:rFonts w:ascii="Arial" w:hAnsi="Arial" w:cs="Arial"/>
                <w:b/>
                <w:bCs/>
                <w:sz w:val="20"/>
              </w:rPr>
              <w:t xml:space="preserve">096 </w:t>
            </w:r>
          </w:p>
        </w:tc>
      </w:tr>
    </w:tbl>
    <w:p w14:paraId="443CE064" w14:textId="77777777" w:rsidR="00587444" w:rsidRPr="00587444" w:rsidRDefault="00587444" w:rsidP="00587444">
      <w:pPr>
        <w:tabs>
          <w:tab w:val="left" w:pos="-720"/>
        </w:tabs>
        <w:suppressAutoHyphens w:val="0"/>
        <w:autoSpaceDN/>
        <w:jc w:val="both"/>
        <w:rPr>
          <w:rFonts w:ascii="Arial" w:hAnsi="Arial" w:cs="Arial"/>
          <w:b/>
          <w:sz w:val="20"/>
          <w:szCs w:val="20"/>
          <w:lang w:eastAsia="hr-HR"/>
        </w:rPr>
      </w:pPr>
    </w:p>
    <w:p w14:paraId="6E794334" w14:textId="77777777" w:rsidR="00587444" w:rsidRPr="00587444" w:rsidRDefault="00587444" w:rsidP="00587444">
      <w:pPr>
        <w:suppressAutoHyphens w:val="0"/>
        <w:autoSpaceDN/>
        <w:jc w:val="both"/>
        <w:rPr>
          <w:rFonts w:ascii="Arial" w:hAnsi="Arial" w:cs="Arial"/>
          <w:sz w:val="20"/>
          <w:szCs w:val="20"/>
        </w:rPr>
      </w:pPr>
    </w:p>
    <w:tbl>
      <w:tblPr>
        <w:tblW w:w="9218" w:type="dxa"/>
        <w:tblLook w:val="04A0" w:firstRow="1" w:lastRow="0" w:firstColumn="1" w:lastColumn="0" w:noHBand="0" w:noVBand="1"/>
      </w:tblPr>
      <w:tblGrid>
        <w:gridCol w:w="5669"/>
        <w:gridCol w:w="1701"/>
        <w:gridCol w:w="1848"/>
      </w:tblGrid>
      <w:tr w:rsidR="00587444" w:rsidRPr="00587444" w14:paraId="182C65B9" w14:textId="77777777" w:rsidTr="00DD69E7">
        <w:trPr>
          <w:trHeight w:val="290"/>
        </w:trPr>
        <w:tc>
          <w:tcPr>
            <w:tcW w:w="5669" w:type="dxa"/>
            <w:tcBorders>
              <w:top w:val="nil"/>
              <w:left w:val="nil"/>
              <w:bottom w:val="nil"/>
              <w:right w:val="nil"/>
            </w:tcBorders>
            <w:shd w:val="clear" w:color="auto" w:fill="auto"/>
            <w:vAlign w:val="center"/>
            <w:hideMark/>
          </w:tcPr>
          <w:p w14:paraId="3D140ACA" w14:textId="77777777" w:rsidR="00587444" w:rsidRPr="00587444" w:rsidRDefault="00587444" w:rsidP="00587444">
            <w:pPr>
              <w:suppressAutoHyphens w:val="0"/>
              <w:autoSpaceDN/>
              <w:rPr>
                <w:rFonts w:ascii="Arial" w:hAnsi="Arial" w:cs="Arial"/>
                <w:sz w:val="20"/>
                <w:szCs w:val="20"/>
              </w:rPr>
            </w:pPr>
          </w:p>
        </w:tc>
        <w:tc>
          <w:tcPr>
            <w:tcW w:w="3549" w:type="dxa"/>
            <w:gridSpan w:val="2"/>
            <w:tcBorders>
              <w:top w:val="nil"/>
              <w:left w:val="nil"/>
              <w:bottom w:val="nil"/>
              <w:right w:val="nil"/>
            </w:tcBorders>
            <w:shd w:val="clear" w:color="auto" w:fill="auto"/>
            <w:vAlign w:val="center"/>
            <w:hideMark/>
          </w:tcPr>
          <w:p w14:paraId="44EECC9C" w14:textId="77777777" w:rsidR="00587444" w:rsidRPr="00587444" w:rsidRDefault="00587444" w:rsidP="00587444">
            <w:pPr>
              <w:suppressAutoHyphens w:val="0"/>
              <w:autoSpaceDN/>
              <w:jc w:val="right"/>
              <w:rPr>
                <w:rFonts w:ascii="Arial" w:hAnsi="Arial" w:cs="Arial"/>
                <w:b/>
                <w:bCs/>
                <w:color w:val="000000"/>
                <w:sz w:val="20"/>
                <w:szCs w:val="20"/>
              </w:rPr>
            </w:pPr>
            <w:r w:rsidRPr="00587444">
              <w:rPr>
                <w:rFonts w:ascii="Arial" w:hAnsi="Arial" w:cs="Arial"/>
                <w:b/>
                <w:bCs/>
                <w:color w:val="000000"/>
                <w:sz w:val="20"/>
                <w:szCs w:val="20"/>
              </w:rPr>
              <w:t>Group and Bank</w:t>
            </w:r>
          </w:p>
        </w:tc>
      </w:tr>
      <w:tr w:rsidR="00A90C4A" w:rsidRPr="00587444" w14:paraId="4EC06C8D" w14:textId="77777777" w:rsidTr="002C753D">
        <w:trPr>
          <w:trHeight w:val="290"/>
        </w:trPr>
        <w:tc>
          <w:tcPr>
            <w:tcW w:w="5669" w:type="dxa"/>
            <w:vMerge w:val="restart"/>
            <w:tcBorders>
              <w:top w:val="nil"/>
              <w:left w:val="nil"/>
              <w:bottom w:val="nil"/>
              <w:right w:val="nil"/>
            </w:tcBorders>
            <w:shd w:val="clear" w:color="auto" w:fill="auto"/>
            <w:vAlign w:val="center"/>
            <w:hideMark/>
          </w:tcPr>
          <w:p w14:paraId="7A473701" w14:textId="77777777" w:rsidR="00A90C4A" w:rsidRPr="00587444" w:rsidRDefault="00A90C4A" w:rsidP="00A90C4A">
            <w:pPr>
              <w:suppressAutoHyphens w:val="0"/>
              <w:autoSpaceDN/>
              <w:jc w:val="right"/>
              <w:rPr>
                <w:rFonts w:ascii="Arial" w:hAnsi="Arial" w:cs="Arial"/>
                <w:b/>
                <w:bCs/>
                <w:color w:val="000000"/>
                <w:sz w:val="20"/>
                <w:szCs w:val="20"/>
              </w:rPr>
            </w:pPr>
          </w:p>
        </w:tc>
        <w:tc>
          <w:tcPr>
            <w:tcW w:w="1701" w:type="dxa"/>
            <w:hideMark/>
          </w:tcPr>
          <w:p w14:paraId="19162889" w14:textId="43D9BAEA" w:rsidR="00A90C4A" w:rsidRPr="00587444" w:rsidRDefault="00A90C4A" w:rsidP="00A90C4A">
            <w:pPr>
              <w:suppressAutoHyphens w:val="0"/>
              <w:autoSpaceDN/>
              <w:jc w:val="right"/>
              <w:rPr>
                <w:rFonts w:ascii="Arial" w:hAnsi="Arial" w:cs="Arial"/>
                <w:b/>
                <w:bCs/>
                <w:color w:val="000000"/>
                <w:sz w:val="20"/>
                <w:szCs w:val="20"/>
              </w:rPr>
            </w:pPr>
            <w:r w:rsidRPr="009C5212">
              <w:rPr>
                <w:rFonts w:ascii="Arial" w:hAnsi="Arial" w:cs="Arial"/>
                <w:b/>
                <w:sz w:val="20"/>
                <w:szCs w:val="20"/>
              </w:rPr>
              <w:t>31 December 2023</w:t>
            </w:r>
          </w:p>
        </w:tc>
        <w:tc>
          <w:tcPr>
            <w:tcW w:w="1848" w:type="dxa"/>
            <w:shd w:val="clear" w:color="auto" w:fill="auto"/>
            <w:hideMark/>
          </w:tcPr>
          <w:p w14:paraId="021DDD53" w14:textId="63375B43" w:rsidR="00A90C4A" w:rsidRPr="00587444" w:rsidRDefault="00A90C4A" w:rsidP="00A90C4A">
            <w:pPr>
              <w:suppressAutoHyphens w:val="0"/>
              <w:autoSpaceDN/>
              <w:jc w:val="right"/>
              <w:rPr>
                <w:rFonts w:ascii="Arial" w:hAnsi="Arial" w:cs="Arial"/>
                <w:b/>
                <w:bCs/>
                <w:color w:val="000000"/>
                <w:sz w:val="20"/>
                <w:szCs w:val="20"/>
              </w:rPr>
            </w:pPr>
            <w:r w:rsidRPr="009C5212">
              <w:rPr>
                <w:rFonts w:ascii="Arial" w:hAnsi="Arial" w:cs="Arial"/>
                <w:b/>
                <w:sz w:val="20"/>
                <w:szCs w:val="20"/>
              </w:rPr>
              <w:t>31 December 2022</w:t>
            </w:r>
          </w:p>
        </w:tc>
      </w:tr>
      <w:tr w:rsidR="00A90C4A" w:rsidRPr="00587444" w14:paraId="0B91EA5B" w14:textId="77777777" w:rsidTr="00A90C4A">
        <w:trPr>
          <w:trHeight w:val="290"/>
        </w:trPr>
        <w:tc>
          <w:tcPr>
            <w:tcW w:w="5669" w:type="dxa"/>
            <w:vMerge/>
            <w:tcBorders>
              <w:top w:val="nil"/>
              <w:left w:val="nil"/>
              <w:bottom w:val="nil"/>
              <w:right w:val="nil"/>
            </w:tcBorders>
            <w:vAlign w:val="center"/>
            <w:hideMark/>
          </w:tcPr>
          <w:p w14:paraId="47114E4B" w14:textId="77777777" w:rsidR="00A90C4A" w:rsidRPr="00587444" w:rsidRDefault="00A90C4A" w:rsidP="00A90C4A">
            <w:pPr>
              <w:suppressAutoHyphens w:val="0"/>
              <w:autoSpaceDN/>
              <w:rPr>
                <w:rFonts w:ascii="Arial" w:hAnsi="Arial" w:cs="Arial"/>
                <w:b/>
                <w:bCs/>
                <w:color w:val="000000"/>
                <w:sz w:val="20"/>
                <w:szCs w:val="20"/>
              </w:rPr>
            </w:pPr>
          </w:p>
        </w:tc>
        <w:tc>
          <w:tcPr>
            <w:tcW w:w="1701" w:type="dxa"/>
            <w:vAlign w:val="bottom"/>
            <w:hideMark/>
          </w:tcPr>
          <w:p w14:paraId="7DF56165" w14:textId="01B9BF33" w:rsidR="00A90C4A" w:rsidRPr="00587444" w:rsidRDefault="00A90C4A" w:rsidP="00A90C4A">
            <w:pPr>
              <w:suppressAutoHyphens w:val="0"/>
              <w:autoSpaceDN/>
              <w:jc w:val="right"/>
              <w:rPr>
                <w:rFonts w:ascii="Arial" w:hAnsi="Arial" w:cs="Arial"/>
                <w:b/>
                <w:bCs/>
                <w:color w:val="000000"/>
                <w:sz w:val="20"/>
                <w:szCs w:val="20"/>
              </w:rPr>
            </w:pPr>
            <w:r w:rsidRPr="009C5212">
              <w:rPr>
                <w:rFonts w:ascii="Arial" w:hAnsi="Arial" w:cs="Arial"/>
                <w:b/>
                <w:sz w:val="20"/>
                <w:szCs w:val="20"/>
              </w:rPr>
              <w:t>EUR ‘000</w:t>
            </w:r>
          </w:p>
        </w:tc>
        <w:tc>
          <w:tcPr>
            <w:tcW w:w="1848" w:type="dxa"/>
            <w:vAlign w:val="bottom"/>
            <w:hideMark/>
          </w:tcPr>
          <w:p w14:paraId="49A64AD7" w14:textId="716F88A9" w:rsidR="00A90C4A" w:rsidRPr="00587444" w:rsidRDefault="00A90C4A" w:rsidP="00A90C4A">
            <w:pPr>
              <w:suppressAutoHyphens w:val="0"/>
              <w:autoSpaceDN/>
              <w:jc w:val="right"/>
              <w:rPr>
                <w:rFonts w:ascii="Arial" w:hAnsi="Arial" w:cs="Arial"/>
                <w:b/>
                <w:bCs/>
                <w:color w:val="000000"/>
                <w:sz w:val="20"/>
                <w:szCs w:val="20"/>
              </w:rPr>
            </w:pPr>
            <w:r w:rsidRPr="009C5212">
              <w:rPr>
                <w:rFonts w:ascii="Arial" w:hAnsi="Arial" w:cs="Arial"/>
                <w:b/>
                <w:sz w:val="20"/>
                <w:szCs w:val="20"/>
              </w:rPr>
              <w:t>EUR ‘000</w:t>
            </w:r>
          </w:p>
        </w:tc>
      </w:tr>
      <w:tr w:rsidR="00676795" w:rsidRPr="00587444" w14:paraId="11BEBC7B" w14:textId="77777777" w:rsidTr="00AB311B">
        <w:trPr>
          <w:trHeight w:val="340"/>
        </w:trPr>
        <w:tc>
          <w:tcPr>
            <w:tcW w:w="5669" w:type="dxa"/>
            <w:tcBorders>
              <w:top w:val="nil"/>
              <w:left w:val="nil"/>
              <w:bottom w:val="nil"/>
              <w:right w:val="nil"/>
            </w:tcBorders>
            <w:shd w:val="clear" w:color="auto" w:fill="auto"/>
            <w:vAlign w:val="bottom"/>
            <w:hideMark/>
          </w:tcPr>
          <w:p w14:paraId="3E4179E9" w14:textId="1F5E9268" w:rsidR="00676795" w:rsidRPr="00587444" w:rsidRDefault="00676795" w:rsidP="00676795">
            <w:pPr>
              <w:suppressAutoHyphens w:val="0"/>
              <w:autoSpaceDN/>
              <w:rPr>
                <w:rFonts w:ascii="Arial" w:hAnsi="Arial" w:cs="Arial"/>
                <w:color w:val="000000"/>
                <w:sz w:val="20"/>
                <w:szCs w:val="20"/>
                <w:lang w:val="en-GB"/>
              </w:rPr>
            </w:pPr>
            <w:r w:rsidRPr="00587444">
              <w:rPr>
                <w:rFonts w:ascii="Arial" w:hAnsi="Arial" w:cs="Arial"/>
                <w:color w:val="000000"/>
                <w:sz w:val="20"/>
                <w:szCs w:val="20"/>
                <w:lang w:val="en-GB"/>
              </w:rPr>
              <w:t xml:space="preserve">Borrowings from foreign financial </w:t>
            </w:r>
            <w:r w:rsidRPr="00F13492">
              <w:rPr>
                <w:rFonts w:ascii="Arial" w:hAnsi="Arial" w:cs="Arial"/>
                <w:color w:val="000000"/>
                <w:sz w:val="20"/>
                <w:szCs w:val="20"/>
                <w:lang w:val="en-GB"/>
              </w:rPr>
              <w:t>institutions</w:t>
            </w:r>
            <w:r w:rsidR="00F07CD8">
              <w:rPr>
                <w:rFonts w:ascii="Arial" w:hAnsi="Arial" w:cs="Arial"/>
                <w:color w:val="000000"/>
                <w:sz w:val="20"/>
                <w:szCs w:val="20"/>
                <w:lang w:val="en-GB"/>
              </w:rPr>
              <w:t xml:space="preserve"> a)</w:t>
            </w:r>
          </w:p>
        </w:tc>
        <w:tc>
          <w:tcPr>
            <w:tcW w:w="1701" w:type="dxa"/>
            <w:tcBorders>
              <w:top w:val="nil"/>
              <w:left w:val="nil"/>
              <w:bottom w:val="nil"/>
              <w:right w:val="nil"/>
            </w:tcBorders>
            <w:shd w:val="clear" w:color="auto" w:fill="auto"/>
            <w:vAlign w:val="bottom"/>
          </w:tcPr>
          <w:p w14:paraId="70EEB74F" w14:textId="37156BFF" w:rsidR="00676795" w:rsidRPr="00AB311B" w:rsidRDefault="00676795" w:rsidP="00676795">
            <w:pPr>
              <w:suppressAutoHyphens w:val="0"/>
              <w:autoSpaceDN/>
              <w:jc w:val="right"/>
              <w:rPr>
                <w:rFonts w:ascii="Arial" w:hAnsi="Arial" w:cs="Arial"/>
                <w:sz w:val="20"/>
                <w:szCs w:val="20"/>
              </w:rPr>
            </w:pPr>
            <w:r w:rsidRPr="00AB311B">
              <w:rPr>
                <w:rFonts w:ascii="Arial" w:hAnsi="Arial" w:cs="Arial"/>
                <w:sz w:val="20"/>
                <w:szCs w:val="20"/>
              </w:rPr>
              <w:t>1,833,548</w:t>
            </w:r>
          </w:p>
        </w:tc>
        <w:tc>
          <w:tcPr>
            <w:tcW w:w="1848" w:type="dxa"/>
            <w:tcBorders>
              <w:top w:val="nil"/>
              <w:left w:val="nil"/>
              <w:bottom w:val="nil"/>
              <w:right w:val="nil"/>
            </w:tcBorders>
            <w:shd w:val="clear" w:color="auto" w:fill="auto"/>
            <w:vAlign w:val="bottom"/>
          </w:tcPr>
          <w:p w14:paraId="10FB3F79" w14:textId="7FDEE7AD" w:rsidR="00676795" w:rsidRPr="00AB311B" w:rsidRDefault="00676795" w:rsidP="00676795">
            <w:pPr>
              <w:suppressAutoHyphens w:val="0"/>
              <w:autoSpaceDN/>
              <w:jc w:val="right"/>
              <w:rPr>
                <w:rFonts w:ascii="Arial" w:hAnsi="Arial" w:cs="Arial"/>
                <w:sz w:val="20"/>
                <w:szCs w:val="20"/>
              </w:rPr>
            </w:pPr>
            <w:r w:rsidRPr="00B40FE0">
              <w:rPr>
                <w:rFonts w:ascii="Arial" w:hAnsi="Arial" w:cs="Arial"/>
                <w:sz w:val="20"/>
                <w:szCs w:val="20"/>
              </w:rPr>
              <w:t xml:space="preserve">          1</w:t>
            </w:r>
            <w:r>
              <w:rPr>
                <w:rFonts w:ascii="Arial" w:hAnsi="Arial" w:cs="Arial"/>
                <w:sz w:val="20"/>
                <w:szCs w:val="20"/>
              </w:rPr>
              <w:t>,</w:t>
            </w:r>
            <w:r w:rsidRPr="00B40FE0">
              <w:rPr>
                <w:rFonts w:ascii="Arial" w:hAnsi="Arial" w:cs="Arial"/>
                <w:sz w:val="20"/>
                <w:szCs w:val="20"/>
              </w:rPr>
              <w:t>858</w:t>
            </w:r>
            <w:r>
              <w:rPr>
                <w:rFonts w:ascii="Arial" w:hAnsi="Arial" w:cs="Arial"/>
                <w:sz w:val="20"/>
                <w:szCs w:val="20"/>
              </w:rPr>
              <w:t>,</w:t>
            </w:r>
            <w:r w:rsidRPr="00B40FE0">
              <w:rPr>
                <w:rFonts w:ascii="Arial" w:hAnsi="Arial" w:cs="Arial"/>
                <w:sz w:val="20"/>
                <w:szCs w:val="20"/>
              </w:rPr>
              <w:t xml:space="preserve">004 </w:t>
            </w:r>
          </w:p>
        </w:tc>
      </w:tr>
      <w:tr w:rsidR="00676795" w:rsidRPr="00587444" w14:paraId="6C8AF83E" w14:textId="77777777" w:rsidTr="00AB311B">
        <w:trPr>
          <w:trHeight w:val="340"/>
        </w:trPr>
        <w:tc>
          <w:tcPr>
            <w:tcW w:w="5669" w:type="dxa"/>
            <w:tcBorders>
              <w:top w:val="nil"/>
              <w:left w:val="nil"/>
              <w:bottom w:val="nil"/>
              <w:right w:val="nil"/>
            </w:tcBorders>
            <w:shd w:val="clear" w:color="auto" w:fill="auto"/>
            <w:vAlign w:val="bottom"/>
            <w:hideMark/>
          </w:tcPr>
          <w:p w14:paraId="5D518503" w14:textId="63EC80C4" w:rsidR="00676795" w:rsidRPr="00587444" w:rsidRDefault="00676795" w:rsidP="00676795">
            <w:pPr>
              <w:suppressAutoHyphens w:val="0"/>
              <w:autoSpaceDN/>
              <w:rPr>
                <w:rFonts w:ascii="Arial" w:hAnsi="Arial" w:cs="Arial"/>
                <w:color w:val="000000"/>
                <w:sz w:val="20"/>
                <w:szCs w:val="20"/>
                <w:lang w:val="en-GB"/>
              </w:rPr>
            </w:pPr>
            <w:r w:rsidRPr="00587444">
              <w:rPr>
                <w:rFonts w:ascii="Arial" w:hAnsi="Arial" w:cs="Arial"/>
                <w:color w:val="000000"/>
                <w:sz w:val="20"/>
                <w:szCs w:val="20"/>
                <w:lang w:val="en-GB"/>
              </w:rPr>
              <w:t>Borrowings from domestic institutions</w:t>
            </w:r>
            <w:r w:rsidR="00F07CD8">
              <w:rPr>
                <w:rFonts w:ascii="Arial" w:hAnsi="Arial" w:cs="Arial"/>
                <w:color w:val="000000"/>
                <w:sz w:val="20"/>
                <w:szCs w:val="20"/>
                <w:lang w:val="en-GB"/>
              </w:rPr>
              <w:t xml:space="preserve"> b)</w:t>
            </w:r>
          </w:p>
        </w:tc>
        <w:tc>
          <w:tcPr>
            <w:tcW w:w="1701" w:type="dxa"/>
            <w:tcBorders>
              <w:top w:val="nil"/>
              <w:left w:val="nil"/>
              <w:bottom w:val="single" w:sz="8" w:space="0" w:color="auto"/>
              <w:right w:val="nil"/>
            </w:tcBorders>
            <w:shd w:val="clear" w:color="auto" w:fill="auto"/>
            <w:vAlign w:val="bottom"/>
          </w:tcPr>
          <w:p w14:paraId="1B68A520" w14:textId="4BDCE2E3" w:rsidR="00676795" w:rsidRPr="00AB311B" w:rsidRDefault="00676795" w:rsidP="00676795">
            <w:pPr>
              <w:suppressAutoHyphens w:val="0"/>
              <w:autoSpaceDN/>
              <w:jc w:val="right"/>
              <w:rPr>
                <w:rFonts w:ascii="Arial" w:hAnsi="Arial" w:cs="Arial"/>
                <w:sz w:val="20"/>
                <w:szCs w:val="20"/>
              </w:rPr>
            </w:pPr>
            <w:r w:rsidRPr="00AB311B">
              <w:rPr>
                <w:rFonts w:ascii="Arial" w:hAnsi="Arial" w:cs="Arial"/>
                <w:sz w:val="20"/>
                <w:szCs w:val="20"/>
              </w:rPr>
              <w:t>415,223</w:t>
            </w:r>
          </w:p>
        </w:tc>
        <w:tc>
          <w:tcPr>
            <w:tcW w:w="1848" w:type="dxa"/>
            <w:tcBorders>
              <w:top w:val="nil"/>
              <w:left w:val="nil"/>
              <w:bottom w:val="single" w:sz="8" w:space="0" w:color="auto"/>
              <w:right w:val="nil"/>
            </w:tcBorders>
            <w:shd w:val="clear" w:color="auto" w:fill="auto"/>
            <w:vAlign w:val="bottom"/>
          </w:tcPr>
          <w:p w14:paraId="189378B8" w14:textId="113C81E3" w:rsidR="00676795" w:rsidRPr="00AB311B" w:rsidRDefault="00676795" w:rsidP="00676795">
            <w:pPr>
              <w:suppressAutoHyphens w:val="0"/>
              <w:autoSpaceDN/>
              <w:jc w:val="right"/>
              <w:rPr>
                <w:rFonts w:ascii="Arial" w:hAnsi="Arial" w:cs="Arial"/>
                <w:sz w:val="20"/>
                <w:szCs w:val="20"/>
              </w:rPr>
            </w:pPr>
            <w:r w:rsidRPr="00B40FE0">
              <w:rPr>
                <w:rFonts w:ascii="Arial" w:hAnsi="Arial" w:cs="Arial"/>
                <w:sz w:val="20"/>
                <w:szCs w:val="20"/>
              </w:rPr>
              <w:t xml:space="preserve">             331</w:t>
            </w:r>
            <w:r>
              <w:rPr>
                <w:rFonts w:ascii="Arial" w:hAnsi="Arial" w:cs="Arial"/>
                <w:sz w:val="20"/>
                <w:szCs w:val="20"/>
              </w:rPr>
              <w:t>,</w:t>
            </w:r>
            <w:r w:rsidRPr="00B40FE0">
              <w:rPr>
                <w:rFonts w:ascii="Arial" w:hAnsi="Arial" w:cs="Arial"/>
                <w:sz w:val="20"/>
                <w:szCs w:val="20"/>
              </w:rPr>
              <w:t xml:space="preserve">807 </w:t>
            </w:r>
          </w:p>
        </w:tc>
      </w:tr>
      <w:tr w:rsidR="00676795" w:rsidRPr="00587444" w14:paraId="35C9E351" w14:textId="77777777" w:rsidTr="00AB311B">
        <w:trPr>
          <w:trHeight w:val="340"/>
        </w:trPr>
        <w:tc>
          <w:tcPr>
            <w:tcW w:w="5669" w:type="dxa"/>
            <w:tcBorders>
              <w:top w:val="nil"/>
              <w:left w:val="nil"/>
              <w:bottom w:val="nil"/>
              <w:right w:val="nil"/>
            </w:tcBorders>
            <w:shd w:val="clear" w:color="auto" w:fill="auto"/>
            <w:vAlign w:val="center"/>
            <w:hideMark/>
          </w:tcPr>
          <w:p w14:paraId="2A6254B7" w14:textId="77777777" w:rsidR="00676795" w:rsidRPr="00587444" w:rsidRDefault="00676795" w:rsidP="00676795">
            <w:pPr>
              <w:suppressAutoHyphens w:val="0"/>
              <w:autoSpaceDN/>
              <w:jc w:val="right"/>
              <w:rPr>
                <w:rFonts w:ascii="Arial" w:hAnsi="Arial" w:cs="Arial"/>
                <w:color w:val="000000"/>
                <w:sz w:val="20"/>
                <w:szCs w:val="20"/>
                <w:lang w:val="en-GB"/>
              </w:rPr>
            </w:pPr>
          </w:p>
        </w:tc>
        <w:tc>
          <w:tcPr>
            <w:tcW w:w="1701" w:type="dxa"/>
            <w:tcBorders>
              <w:top w:val="nil"/>
              <w:left w:val="nil"/>
              <w:bottom w:val="single" w:sz="12" w:space="0" w:color="auto"/>
              <w:right w:val="nil"/>
            </w:tcBorders>
            <w:shd w:val="clear" w:color="auto" w:fill="auto"/>
            <w:vAlign w:val="bottom"/>
          </w:tcPr>
          <w:p w14:paraId="1958C36E" w14:textId="73F902B7" w:rsidR="00676795" w:rsidRPr="00AB311B" w:rsidRDefault="00676795" w:rsidP="00676795">
            <w:pPr>
              <w:suppressAutoHyphens w:val="0"/>
              <w:autoSpaceDN/>
              <w:jc w:val="right"/>
              <w:rPr>
                <w:rFonts w:ascii="Arial" w:hAnsi="Arial" w:cs="Arial"/>
                <w:sz w:val="20"/>
                <w:szCs w:val="20"/>
              </w:rPr>
            </w:pPr>
            <w:r w:rsidRPr="00AB311B">
              <w:rPr>
                <w:rFonts w:ascii="Arial" w:hAnsi="Arial" w:cs="Arial"/>
                <w:sz w:val="20"/>
                <w:szCs w:val="20"/>
              </w:rPr>
              <w:t>2,248,771</w:t>
            </w:r>
          </w:p>
        </w:tc>
        <w:tc>
          <w:tcPr>
            <w:tcW w:w="1848" w:type="dxa"/>
            <w:tcBorders>
              <w:top w:val="nil"/>
              <w:left w:val="nil"/>
              <w:bottom w:val="single" w:sz="12" w:space="0" w:color="auto"/>
              <w:right w:val="nil"/>
            </w:tcBorders>
            <w:shd w:val="clear" w:color="auto" w:fill="auto"/>
            <w:vAlign w:val="bottom"/>
          </w:tcPr>
          <w:p w14:paraId="7D4E095B" w14:textId="17A918DD" w:rsidR="00676795" w:rsidRPr="00AB311B" w:rsidRDefault="00676795" w:rsidP="00676795">
            <w:pPr>
              <w:suppressAutoHyphens w:val="0"/>
              <w:autoSpaceDN/>
              <w:jc w:val="right"/>
              <w:rPr>
                <w:rFonts w:ascii="Arial" w:hAnsi="Arial" w:cs="Arial"/>
                <w:sz w:val="20"/>
                <w:szCs w:val="20"/>
              </w:rPr>
            </w:pPr>
            <w:r w:rsidRPr="00B40FE0">
              <w:rPr>
                <w:rFonts w:ascii="Arial" w:hAnsi="Arial" w:cs="Arial"/>
                <w:sz w:val="20"/>
                <w:szCs w:val="20"/>
              </w:rPr>
              <w:t>2</w:t>
            </w:r>
            <w:r>
              <w:rPr>
                <w:rFonts w:ascii="Arial" w:hAnsi="Arial" w:cs="Arial"/>
                <w:sz w:val="20"/>
                <w:szCs w:val="20"/>
              </w:rPr>
              <w:t>,</w:t>
            </w:r>
            <w:r w:rsidRPr="00B40FE0">
              <w:rPr>
                <w:rFonts w:ascii="Arial" w:hAnsi="Arial" w:cs="Arial"/>
                <w:sz w:val="20"/>
                <w:szCs w:val="20"/>
              </w:rPr>
              <w:t>189</w:t>
            </w:r>
            <w:r>
              <w:rPr>
                <w:rFonts w:ascii="Arial" w:hAnsi="Arial" w:cs="Arial"/>
                <w:sz w:val="20"/>
                <w:szCs w:val="20"/>
              </w:rPr>
              <w:t>,</w:t>
            </w:r>
            <w:r w:rsidRPr="00B40FE0">
              <w:rPr>
                <w:rFonts w:ascii="Arial" w:hAnsi="Arial" w:cs="Arial"/>
                <w:sz w:val="20"/>
                <w:szCs w:val="20"/>
              </w:rPr>
              <w:t>811</w:t>
            </w:r>
          </w:p>
        </w:tc>
      </w:tr>
      <w:tr w:rsidR="00676795" w:rsidRPr="00587444" w14:paraId="0652AC40" w14:textId="77777777" w:rsidTr="00AB311B">
        <w:trPr>
          <w:trHeight w:val="340"/>
        </w:trPr>
        <w:tc>
          <w:tcPr>
            <w:tcW w:w="5669" w:type="dxa"/>
            <w:tcBorders>
              <w:top w:val="nil"/>
              <w:left w:val="nil"/>
              <w:bottom w:val="nil"/>
              <w:right w:val="nil"/>
            </w:tcBorders>
            <w:shd w:val="clear" w:color="auto" w:fill="auto"/>
            <w:vAlign w:val="bottom"/>
            <w:hideMark/>
          </w:tcPr>
          <w:p w14:paraId="1D226CA0" w14:textId="77777777" w:rsidR="00676795" w:rsidRPr="00587444" w:rsidRDefault="00676795" w:rsidP="00676795">
            <w:pPr>
              <w:suppressAutoHyphens w:val="0"/>
              <w:autoSpaceDN/>
              <w:rPr>
                <w:rFonts w:ascii="Arial" w:hAnsi="Arial" w:cs="Arial"/>
                <w:color w:val="000000"/>
                <w:sz w:val="20"/>
                <w:szCs w:val="20"/>
                <w:lang w:val="en-GB"/>
              </w:rPr>
            </w:pPr>
            <w:r w:rsidRPr="00587444">
              <w:rPr>
                <w:rFonts w:ascii="Arial" w:hAnsi="Arial" w:cs="Arial"/>
                <w:color w:val="000000"/>
                <w:sz w:val="20"/>
                <w:szCs w:val="20"/>
                <w:lang w:val="en-GB"/>
              </w:rPr>
              <w:t xml:space="preserve">Accrued interest </w:t>
            </w:r>
          </w:p>
        </w:tc>
        <w:tc>
          <w:tcPr>
            <w:tcW w:w="1701" w:type="dxa"/>
            <w:tcBorders>
              <w:top w:val="nil"/>
              <w:left w:val="nil"/>
              <w:bottom w:val="single" w:sz="8" w:space="0" w:color="auto"/>
              <w:right w:val="nil"/>
            </w:tcBorders>
            <w:shd w:val="clear" w:color="auto" w:fill="auto"/>
            <w:vAlign w:val="bottom"/>
          </w:tcPr>
          <w:p w14:paraId="4CADF391" w14:textId="32EA2808" w:rsidR="00676795" w:rsidRPr="00AB311B" w:rsidRDefault="00676795" w:rsidP="00676795">
            <w:pPr>
              <w:suppressAutoHyphens w:val="0"/>
              <w:autoSpaceDN/>
              <w:jc w:val="right"/>
              <w:rPr>
                <w:rFonts w:ascii="Arial" w:hAnsi="Arial" w:cs="Arial"/>
                <w:sz w:val="20"/>
                <w:szCs w:val="20"/>
              </w:rPr>
            </w:pPr>
            <w:r w:rsidRPr="00AB311B">
              <w:rPr>
                <w:rFonts w:ascii="Arial" w:hAnsi="Arial" w:cs="Arial"/>
                <w:sz w:val="20"/>
                <w:szCs w:val="20"/>
              </w:rPr>
              <w:t>5,737</w:t>
            </w:r>
          </w:p>
        </w:tc>
        <w:tc>
          <w:tcPr>
            <w:tcW w:w="1848" w:type="dxa"/>
            <w:tcBorders>
              <w:top w:val="nil"/>
              <w:left w:val="nil"/>
              <w:bottom w:val="single" w:sz="8" w:space="0" w:color="auto"/>
              <w:right w:val="nil"/>
            </w:tcBorders>
            <w:shd w:val="clear" w:color="auto" w:fill="auto"/>
            <w:vAlign w:val="bottom"/>
          </w:tcPr>
          <w:p w14:paraId="4865D96B" w14:textId="1B6D62B6" w:rsidR="00676795" w:rsidRPr="00AB311B" w:rsidRDefault="00676795" w:rsidP="00676795">
            <w:pPr>
              <w:suppressAutoHyphens w:val="0"/>
              <w:autoSpaceDN/>
              <w:jc w:val="right"/>
              <w:rPr>
                <w:rFonts w:ascii="Arial" w:hAnsi="Arial" w:cs="Arial"/>
                <w:sz w:val="20"/>
                <w:szCs w:val="20"/>
              </w:rPr>
            </w:pPr>
            <w:r w:rsidRPr="00B40FE0">
              <w:rPr>
                <w:rFonts w:ascii="Arial" w:hAnsi="Arial" w:cs="Arial"/>
                <w:sz w:val="20"/>
                <w:szCs w:val="20"/>
              </w:rPr>
              <w:t xml:space="preserve">                 3</w:t>
            </w:r>
            <w:r>
              <w:rPr>
                <w:rFonts w:ascii="Arial" w:hAnsi="Arial" w:cs="Arial"/>
                <w:sz w:val="20"/>
                <w:szCs w:val="20"/>
              </w:rPr>
              <w:t>,</w:t>
            </w:r>
            <w:r w:rsidRPr="00B40FE0">
              <w:rPr>
                <w:rFonts w:ascii="Arial" w:hAnsi="Arial" w:cs="Arial"/>
                <w:sz w:val="20"/>
                <w:szCs w:val="20"/>
              </w:rPr>
              <w:t xml:space="preserve">995 </w:t>
            </w:r>
          </w:p>
        </w:tc>
      </w:tr>
      <w:tr w:rsidR="00676795" w:rsidRPr="00587444" w14:paraId="7D65CCD3" w14:textId="77777777" w:rsidTr="00AB311B">
        <w:trPr>
          <w:trHeight w:val="340"/>
        </w:trPr>
        <w:tc>
          <w:tcPr>
            <w:tcW w:w="5669" w:type="dxa"/>
            <w:tcBorders>
              <w:top w:val="nil"/>
              <w:left w:val="nil"/>
              <w:bottom w:val="nil"/>
              <w:right w:val="nil"/>
            </w:tcBorders>
            <w:shd w:val="clear" w:color="auto" w:fill="auto"/>
            <w:vAlign w:val="bottom"/>
            <w:hideMark/>
          </w:tcPr>
          <w:p w14:paraId="2CA6C694" w14:textId="77777777" w:rsidR="00676795" w:rsidRPr="00587444" w:rsidRDefault="00676795" w:rsidP="00676795">
            <w:pPr>
              <w:suppressAutoHyphens w:val="0"/>
              <w:autoSpaceDN/>
              <w:rPr>
                <w:rFonts w:ascii="Arial" w:hAnsi="Arial" w:cs="Arial"/>
                <w:color w:val="000000"/>
                <w:sz w:val="20"/>
                <w:szCs w:val="20"/>
                <w:lang w:val="en-GB"/>
              </w:rPr>
            </w:pPr>
            <w:r w:rsidRPr="00587444">
              <w:rPr>
                <w:rFonts w:ascii="Arial" w:hAnsi="Arial" w:cs="Arial"/>
                <w:color w:val="000000"/>
                <w:sz w:val="20"/>
                <w:szCs w:val="20"/>
                <w:lang w:val="en-GB"/>
              </w:rPr>
              <w:t>Deferred recognition of fees</w:t>
            </w:r>
          </w:p>
        </w:tc>
        <w:tc>
          <w:tcPr>
            <w:tcW w:w="1701" w:type="dxa"/>
            <w:tcBorders>
              <w:top w:val="single" w:sz="8" w:space="0" w:color="auto"/>
              <w:left w:val="nil"/>
              <w:bottom w:val="single" w:sz="8" w:space="0" w:color="auto"/>
              <w:right w:val="nil"/>
            </w:tcBorders>
            <w:shd w:val="clear" w:color="auto" w:fill="auto"/>
            <w:vAlign w:val="bottom"/>
          </w:tcPr>
          <w:p w14:paraId="151CDF81" w14:textId="5C0E96FE" w:rsidR="00676795" w:rsidRPr="00AB311B" w:rsidRDefault="00676795" w:rsidP="00676795">
            <w:pPr>
              <w:suppressAutoHyphens w:val="0"/>
              <w:autoSpaceDN/>
              <w:jc w:val="right"/>
              <w:rPr>
                <w:rFonts w:ascii="Arial" w:hAnsi="Arial" w:cs="Arial"/>
                <w:sz w:val="20"/>
                <w:szCs w:val="20"/>
              </w:rPr>
            </w:pPr>
            <w:r w:rsidRPr="00AB311B">
              <w:rPr>
                <w:rFonts w:ascii="Arial" w:hAnsi="Arial" w:cs="Arial"/>
                <w:sz w:val="20"/>
                <w:szCs w:val="20"/>
              </w:rPr>
              <w:t>(3,332)</w:t>
            </w:r>
          </w:p>
        </w:tc>
        <w:tc>
          <w:tcPr>
            <w:tcW w:w="1848" w:type="dxa"/>
            <w:tcBorders>
              <w:top w:val="nil"/>
              <w:left w:val="nil"/>
              <w:bottom w:val="single" w:sz="8" w:space="0" w:color="auto"/>
              <w:right w:val="nil"/>
            </w:tcBorders>
            <w:shd w:val="clear" w:color="auto" w:fill="auto"/>
            <w:vAlign w:val="bottom"/>
          </w:tcPr>
          <w:p w14:paraId="0FB71323" w14:textId="51E3487B" w:rsidR="00676795" w:rsidRPr="00AB311B" w:rsidRDefault="00676795" w:rsidP="00676795">
            <w:pPr>
              <w:suppressAutoHyphens w:val="0"/>
              <w:autoSpaceDN/>
              <w:jc w:val="right"/>
              <w:rPr>
                <w:rFonts w:ascii="Arial" w:hAnsi="Arial" w:cs="Arial"/>
                <w:sz w:val="20"/>
                <w:szCs w:val="20"/>
              </w:rPr>
            </w:pPr>
            <w:r w:rsidRPr="00B40FE0">
              <w:rPr>
                <w:rFonts w:ascii="Arial" w:hAnsi="Arial" w:cs="Arial"/>
                <w:sz w:val="20"/>
                <w:szCs w:val="20"/>
              </w:rPr>
              <w:t xml:space="preserve">                (3</w:t>
            </w:r>
            <w:r>
              <w:rPr>
                <w:rFonts w:ascii="Arial" w:hAnsi="Arial" w:cs="Arial"/>
                <w:sz w:val="20"/>
                <w:szCs w:val="20"/>
              </w:rPr>
              <w:t>,</w:t>
            </w:r>
            <w:r w:rsidRPr="00B40FE0">
              <w:rPr>
                <w:rFonts w:ascii="Arial" w:hAnsi="Arial" w:cs="Arial"/>
                <w:sz w:val="20"/>
                <w:szCs w:val="20"/>
              </w:rPr>
              <w:t>710)</w:t>
            </w:r>
          </w:p>
        </w:tc>
      </w:tr>
      <w:tr w:rsidR="00676795" w:rsidRPr="00587444" w14:paraId="7A18F0B4" w14:textId="77777777" w:rsidTr="00AB311B">
        <w:trPr>
          <w:trHeight w:val="300"/>
        </w:trPr>
        <w:tc>
          <w:tcPr>
            <w:tcW w:w="5669" w:type="dxa"/>
            <w:tcBorders>
              <w:top w:val="nil"/>
              <w:left w:val="nil"/>
              <w:bottom w:val="nil"/>
              <w:right w:val="nil"/>
            </w:tcBorders>
            <w:shd w:val="clear" w:color="auto" w:fill="auto"/>
            <w:vAlign w:val="center"/>
            <w:hideMark/>
          </w:tcPr>
          <w:p w14:paraId="456FB3D0" w14:textId="77777777" w:rsidR="00676795" w:rsidRPr="00587444" w:rsidRDefault="00676795" w:rsidP="00676795">
            <w:pPr>
              <w:suppressAutoHyphens w:val="0"/>
              <w:autoSpaceDN/>
              <w:jc w:val="right"/>
              <w:rPr>
                <w:rFonts w:ascii="Arial" w:hAnsi="Arial" w:cs="Arial"/>
                <w:color w:val="000000"/>
                <w:sz w:val="20"/>
                <w:szCs w:val="20"/>
                <w:lang w:val="en-GB"/>
              </w:rPr>
            </w:pPr>
          </w:p>
        </w:tc>
        <w:tc>
          <w:tcPr>
            <w:tcW w:w="1701" w:type="dxa"/>
            <w:tcBorders>
              <w:top w:val="single" w:sz="8" w:space="0" w:color="auto"/>
              <w:left w:val="nil"/>
              <w:bottom w:val="single" w:sz="12" w:space="0" w:color="auto"/>
              <w:right w:val="nil"/>
            </w:tcBorders>
            <w:shd w:val="clear" w:color="auto" w:fill="auto"/>
            <w:vAlign w:val="bottom"/>
          </w:tcPr>
          <w:p w14:paraId="69520176" w14:textId="36C3712E" w:rsidR="00676795" w:rsidRPr="00AB311B" w:rsidRDefault="00676795" w:rsidP="00676795">
            <w:pPr>
              <w:suppressAutoHyphens w:val="0"/>
              <w:autoSpaceDN/>
              <w:jc w:val="right"/>
              <w:rPr>
                <w:rFonts w:ascii="Arial" w:hAnsi="Arial" w:cs="Arial"/>
                <w:b/>
                <w:bCs/>
                <w:sz w:val="20"/>
                <w:szCs w:val="20"/>
              </w:rPr>
            </w:pPr>
            <w:r w:rsidRPr="00AB311B">
              <w:rPr>
                <w:rFonts w:ascii="Arial" w:hAnsi="Arial" w:cs="Arial"/>
                <w:b/>
                <w:bCs/>
                <w:sz w:val="20"/>
                <w:szCs w:val="20"/>
              </w:rPr>
              <w:t>2,251,176</w:t>
            </w:r>
          </w:p>
        </w:tc>
        <w:tc>
          <w:tcPr>
            <w:tcW w:w="1848" w:type="dxa"/>
            <w:tcBorders>
              <w:top w:val="single" w:sz="8" w:space="0" w:color="auto"/>
              <w:left w:val="nil"/>
              <w:bottom w:val="single" w:sz="12" w:space="0" w:color="auto"/>
              <w:right w:val="nil"/>
            </w:tcBorders>
            <w:shd w:val="clear" w:color="auto" w:fill="auto"/>
            <w:vAlign w:val="bottom"/>
          </w:tcPr>
          <w:p w14:paraId="0A0EEFFA" w14:textId="419586CA" w:rsidR="00676795" w:rsidRPr="00AB311B" w:rsidRDefault="00676795" w:rsidP="00676795">
            <w:pPr>
              <w:suppressAutoHyphens w:val="0"/>
              <w:autoSpaceDN/>
              <w:jc w:val="right"/>
              <w:rPr>
                <w:rFonts w:ascii="Arial" w:hAnsi="Arial" w:cs="Arial"/>
                <w:b/>
                <w:bCs/>
                <w:sz w:val="20"/>
                <w:szCs w:val="20"/>
              </w:rPr>
            </w:pPr>
            <w:r w:rsidRPr="0058274D">
              <w:rPr>
                <w:rFonts w:ascii="Arial" w:hAnsi="Arial" w:cs="Arial"/>
                <w:b/>
                <w:bCs/>
                <w:sz w:val="20"/>
                <w:szCs w:val="20"/>
              </w:rPr>
              <w:t>2,190,096</w:t>
            </w:r>
          </w:p>
        </w:tc>
      </w:tr>
    </w:tbl>
    <w:p w14:paraId="29D73402" w14:textId="77777777" w:rsidR="00587444" w:rsidRPr="00587444" w:rsidRDefault="00587444" w:rsidP="00880B90">
      <w:pPr>
        <w:autoSpaceDN/>
        <w:rPr>
          <w:rFonts w:ascii="Arial" w:hAnsi="Arial" w:cs="Arial"/>
          <w:sz w:val="20"/>
          <w:szCs w:val="20"/>
        </w:rPr>
      </w:pPr>
    </w:p>
    <w:p w14:paraId="3FF30C11"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 (a) Borrowings from foreign financial institutions relate to long-term loans from special financial institutions, mainly the European Investment Bank (EIB) and the Council of Europe Development Bank (CEB).</w:t>
      </w:r>
    </w:p>
    <w:p w14:paraId="6A22ABC2" w14:textId="77777777" w:rsidR="00587444" w:rsidRPr="00587444" w:rsidRDefault="00587444" w:rsidP="00880B90">
      <w:pPr>
        <w:autoSpaceDN/>
        <w:jc w:val="both"/>
        <w:rPr>
          <w:rFonts w:ascii="Arial" w:hAnsi="Arial" w:cs="Arial"/>
          <w:sz w:val="20"/>
          <w:szCs w:val="20"/>
          <w:lang w:val="hr-HR"/>
        </w:rPr>
      </w:pPr>
    </w:p>
    <w:p w14:paraId="4F242B89" w14:textId="3A8AD102"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 </w:t>
      </w:r>
      <w:bookmarkStart w:id="699" w:name="_Hlk160631813"/>
      <w:r w:rsidRPr="00587444">
        <w:rPr>
          <w:rFonts w:ascii="Arial" w:hAnsi="Arial" w:cs="Arial"/>
          <w:sz w:val="20"/>
          <w:szCs w:val="20"/>
        </w:rPr>
        <w:t xml:space="preserve">(b) Borrowings from domestic institutions </w:t>
      </w:r>
      <w:r w:rsidR="00676795" w:rsidRPr="00676795">
        <w:rPr>
          <w:rFonts w:ascii="Arial" w:hAnsi="Arial" w:cs="Arial"/>
          <w:sz w:val="20"/>
          <w:szCs w:val="20"/>
        </w:rPr>
        <w:t>for the most part, relate</w:t>
      </w:r>
      <w:r w:rsidR="00676795">
        <w:rPr>
          <w:rFonts w:ascii="Arial" w:hAnsi="Arial" w:cs="Arial"/>
          <w:sz w:val="20"/>
          <w:szCs w:val="20"/>
        </w:rPr>
        <w:t xml:space="preserve"> </w:t>
      </w:r>
      <w:r w:rsidRPr="00587444">
        <w:rPr>
          <w:rFonts w:ascii="Arial" w:hAnsi="Arial" w:cs="Arial"/>
          <w:sz w:val="20"/>
          <w:szCs w:val="20"/>
        </w:rPr>
        <w:t>to a loans from the Ministry of Finance of the Republic of Croatia.</w:t>
      </w:r>
      <w:bookmarkEnd w:id="699"/>
    </w:p>
    <w:p w14:paraId="39A6FC7D" w14:textId="77777777" w:rsidR="00587444" w:rsidRPr="00587444" w:rsidRDefault="00587444" w:rsidP="00587444">
      <w:pPr>
        <w:keepNext/>
        <w:suppressAutoHyphens w:val="0"/>
        <w:autoSpaceDN/>
        <w:spacing w:before="120" w:line="300" w:lineRule="exact"/>
        <w:jc w:val="both"/>
        <w:rPr>
          <w:rFonts w:ascii="Arial" w:hAnsi="Arial" w:cs="Arial"/>
          <w:b/>
          <w:bCs/>
          <w:sz w:val="20"/>
          <w:szCs w:val="20"/>
          <w:highlight w:val="yellow"/>
          <w:lang w:val="en-GB"/>
        </w:rPr>
        <w:sectPr w:rsidR="00587444" w:rsidRPr="00587444" w:rsidSect="00D337C5">
          <w:footerReference w:type="default" r:id="rId137"/>
          <w:pgSz w:w="11907" w:h="16840" w:code="9"/>
          <w:pgMar w:top="1418" w:right="1134" w:bottom="1134" w:left="1418" w:header="851" w:footer="851" w:gutter="0"/>
          <w:cols w:space="720"/>
          <w:noEndnote/>
        </w:sectPr>
      </w:pPr>
    </w:p>
    <w:p w14:paraId="56311975"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34AA735F"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24.</w:t>
      </w:r>
      <w:r w:rsidRPr="00587444">
        <w:rPr>
          <w:rFonts w:ascii="Arial" w:hAnsi="Arial" w:cs="Arial"/>
          <w:b/>
          <w:bCs/>
          <w:sz w:val="20"/>
          <w:szCs w:val="20"/>
          <w:lang w:val="en-GB"/>
        </w:rPr>
        <w:tab/>
        <w:t>Provisions for guarantees, commitments and other liabilities</w:t>
      </w:r>
    </w:p>
    <w:p w14:paraId="0A18E380"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7DC4CC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tbl>
      <w:tblPr>
        <w:tblW w:w="5037" w:type="pct"/>
        <w:tblLayout w:type="fixed"/>
        <w:tblCellMar>
          <w:left w:w="119" w:type="dxa"/>
          <w:right w:w="119" w:type="dxa"/>
        </w:tblCellMar>
        <w:tblLook w:val="0000" w:firstRow="0" w:lastRow="0" w:firstColumn="0" w:lastColumn="0" w:noHBand="0" w:noVBand="0"/>
      </w:tblPr>
      <w:tblGrid>
        <w:gridCol w:w="3689"/>
        <w:gridCol w:w="1434"/>
        <w:gridCol w:w="1436"/>
        <w:gridCol w:w="1434"/>
        <w:gridCol w:w="1431"/>
      </w:tblGrid>
      <w:tr w:rsidR="00587444" w:rsidRPr="00587444" w14:paraId="6522D18B" w14:textId="77777777" w:rsidTr="00DD69E7">
        <w:trPr>
          <w:trHeight w:val="236"/>
        </w:trPr>
        <w:tc>
          <w:tcPr>
            <w:tcW w:w="1957" w:type="pct"/>
          </w:tcPr>
          <w:p w14:paraId="5979B592" w14:textId="77777777" w:rsidR="00587444" w:rsidRPr="00587444" w:rsidRDefault="00587444" w:rsidP="00587444">
            <w:pPr>
              <w:tabs>
                <w:tab w:val="left" w:pos="-720"/>
              </w:tabs>
              <w:autoSpaceDN/>
              <w:rPr>
                <w:rFonts w:ascii="Arial" w:eastAsia="Calibri" w:hAnsi="Arial" w:cs="Arial"/>
                <w:spacing w:val="-2"/>
                <w:sz w:val="20"/>
                <w:szCs w:val="20"/>
                <w:lang w:val="hr-HR"/>
              </w:rPr>
            </w:pPr>
          </w:p>
        </w:tc>
        <w:tc>
          <w:tcPr>
            <w:tcW w:w="1523" w:type="pct"/>
            <w:gridSpan w:val="2"/>
            <w:vAlign w:val="center"/>
          </w:tcPr>
          <w:p w14:paraId="2D378F1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lang w:val="hr-HR"/>
              </w:rPr>
            </w:pPr>
            <w:r w:rsidRPr="00587444">
              <w:rPr>
                <w:rFonts w:ascii="Arial" w:eastAsia="Calibri" w:hAnsi="Arial" w:cs="Arial"/>
                <w:b/>
                <w:bCs/>
                <w:sz w:val="20"/>
                <w:szCs w:val="20"/>
                <w:lang w:val="en-GB"/>
              </w:rPr>
              <w:t>Group</w:t>
            </w:r>
          </w:p>
        </w:tc>
        <w:tc>
          <w:tcPr>
            <w:tcW w:w="1520" w:type="pct"/>
            <w:gridSpan w:val="2"/>
            <w:vAlign w:val="center"/>
          </w:tcPr>
          <w:p w14:paraId="4778174D"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bCs/>
                <w:sz w:val="20"/>
                <w:szCs w:val="20"/>
                <w:lang w:val="en-GB"/>
              </w:rPr>
            </w:pPr>
            <w:r w:rsidRPr="00587444">
              <w:rPr>
                <w:rFonts w:ascii="Arial" w:eastAsia="Calibri" w:hAnsi="Arial" w:cs="Arial"/>
                <w:b/>
                <w:bCs/>
                <w:sz w:val="20"/>
                <w:szCs w:val="20"/>
                <w:lang w:val="en-GB"/>
              </w:rPr>
              <w:t>Bank</w:t>
            </w:r>
          </w:p>
        </w:tc>
      </w:tr>
      <w:tr w:rsidR="009E4765" w:rsidRPr="00587444" w14:paraId="5F06C978" w14:textId="77777777" w:rsidTr="00AA24C4">
        <w:trPr>
          <w:trHeight w:val="474"/>
        </w:trPr>
        <w:tc>
          <w:tcPr>
            <w:tcW w:w="1957" w:type="pct"/>
          </w:tcPr>
          <w:p w14:paraId="03CDA2E8" w14:textId="77777777" w:rsidR="009E4765" w:rsidRPr="00587444" w:rsidRDefault="009E4765" w:rsidP="009E4765">
            <w:pPr>
              <w:tabs>
                <w:tab w:val="left" w:pos="-720"/>
              </w:tabs>
              <w:autoSpaceDN/>
              <w:rPr>
                <w:rFonts w:ascii="Arial" w:eastAsia="Calibri" w:hAnsi="Arial" w:cs="Arial"/>
                <w:spacing w:val="-2"/>
                <w:sz w:val="20"/>
                <w:szCs w:val="20"/>
                <w:lang w:val="hr-HR"/>
              </w:rPr>
            </w:pPr>
          </w:p>
        </w:tc>
        <w:tc>
          <w:tcPr>
            <w:tcW w:w="761" w:type="pct"/>
          </w:tcPr>
          <w:p w14:paraId="02EF56DB" w14:textId="3556F3BF" w:rsidR="009E4765" w:rsidRPr="00587444" w:rsidRDefault="009E4765" w:rsidP="009E4765">
            <w:pPr>
              <w:tabs>
                <w:tab w:val="right" w:pos="1202"/>
              </w:tabs>
              <w:suppressAutoHyphens w:val="0"/>
              <w:autoSpaceDN/>
              <w:spacing w:line="240" w:lineRule="atLeast"/>
              <w:ind w:left="-116"/>
              <w:jc w:val="right"/>
              <w:outlineLvl w:val="0"/>
              <w:rPr>
                <w:rFonts w:ascii="Arial" w:eastAsia="Calibri" w:hAnsi="Arial" w:cs="Arial"/>
                <w:bCs/>
                <w:sz w:val="20"/>
                <w:szCs w:val="20"/>
                <w:lang w:val="en-GB"/>
              </w:rPr>
            </w:pPr>
            <w:r w:rsidRPr="009C5212">
              <w:rPr>
                <w:rFonts w:ascii="Arial" w:hAnsi="Arial" w:cs="Arial"/>
                <w:b/>
                <w:sz w:val="20"/>
                <w:szCs w:val="20"/>
              </w:rPr>
              <w:t>31 December 2023</w:t>
            </w:r>
          </w:p>
        </w:tc>
        <w:tc>
          <w:tcPr>
            <w:tcW w:w="762" w:type="pct"/>
            <w:shd w:val="clear" w:color="auto" w:fill="auto"/>
          </w:tcPr>
          <w:p w14:paraId="32E3C85B" w14:textId="7FF66C2E" w:rsidR="009E4765" w:rsidRPr="00587444" w:rsidRDefault="009E4765" w:rsidP="009E4765">
            <w:pPr>
              <w:tabs>
                <w:tab w:val="right" w:pos="1202"/>
              </w:tabs>
              <w:suppressAutoHyphens w:val="0"/>
              <w:autoSpaceDN/>
              <w:spacing w:line="240" w:lineRule="atLeast"/>
              <w:ind w:left="-116"/>
              <w:jc w:val="right"/>
              <w:outlineLvl w:val="0"/>
              <w:rPr>
                <w:rFonts w:ascii="Arial" w:eastAsia="Calibri" w:hAnsi="Arial" w:cs="Arial"/>
                <w:bCs/>
                <w:sz w:val="20"/>
                <w:szCs w:val="20"/>
                <w:lang w:val="en-GB"/>
              </w:rPr>
            </w:pPr>
            <w:r w:rsidRPr="009C5212">
              <w:rPr>
                <w:rFonts w:ascii="Arial" w:hAnsi="Arial" w:cs="Arial"/>
                <w:b/>
                <w:sz w:val="20"/>
                <w:szCs w:val="20"/>
              </w:rPr>
              <w:t>31 December 2022</w:t>
            </w:r>
          </w:p>
        </w:tc>
        <w:tc>
          <w:tcPr>
            <w:tcW w:w="761" w:type="pct"/>
          </w:tcPr>
          <w:p w14:paraId="678A18C2" w14:textId="6BAD6ED1" w:rsidR="009E4765" w:rsidRPr="00587444" w:rsidRDefault="009E4765" w:rsidP="009E4765">
            <w:pPr>
              <w:tabs>
                <w:tab w:val="right" w:pos="1202"/>
              </w:tabs>
              <w:suppressAutoHyphens w:val="0"/>
              <w:autoSpaceDN/>
              <w:spacing w:line="240" w:lineRule="atLeast"/>
              <w:ind w:left="-116"/>
              <w:jc w:val="right"/>
              <w:outlineLvl w:val="0"/>
              <w:rPr>
                <w:rFonts w:ascii="Arial" w:eastAsia="Calibri" w:hAnsi="Arial" w:cs="Arial"/>
                <w:bCs/>
                <w:sz w:val="20"/>
                <w:szCs w:val="20"/>
                <w:lang w:val="en-GB"/>
              </w:rPr>
            </w:pPr>
            <w:r w:rsidRPr="009C5212">
              <w:rPr>
                <w:rFonts w:ascii="Arial" w:hAnsi="Arial" w:cs="Arial"/>
                <w:b/>
                <w:sz w:val="20"/>
                <w:szCs w:val="20"/>
              </w:rPr>
              <w:t>31 December 2023</w:t>
            </w:r>
          </w:p>
        </w:tc>
        <w:tc>
          <w:tcPr>
            <w:tcW w:w="759" w:type="pct"/>
            <w:shd w:val="clear" w:color="auto" w:fill="auto"/>
          </w:tcPr>
          <w:p w14:paraId="37E4C92E" w14:textId="359C2D07" w:rsidR="009E4765" w:rsidRPr="00587444" w:rsidRDefault="009E4765" w:rsidP="009E4765">
            <w:pPr>
              <w:tabs>
                <w:tab w:val="right" w:pos="1202"/>
              </w:tabs>
              <w:suppressAutoHyphens w:val="0"/>
              <w:autoSpaceDN/>
              <w:spacing w:line="240" w:lineRule="atLeast"/>
              <w:ind w:left="-116"/>
              <w:jc w:val="right"/>
              <w:outlineLvl w:val="0"/>
              <w:rPr>
                <w:rFonts w:ascii="Arial" w:eastAsia="Calibri" w:hAnsi="Arial" w:cs="Arial"/>
                <w:bCs/>
                <w:sz w:val="20"/>
                <w:szCs w:val="20"/>
                <w:lang w:val="en-GB"/>
              </w:rPr>
            </w:pPr>
            <w:r w:rsidRPr="009C5212">
              <w:rPr>
                <w:rFonts w:ascii="Arial" w:hAnsi="Arial" w:cs="Arial"/>
                <w:b/>
                <w:sz w:val="20"/>
                <w:szCs w:val="20"/>
              </w:rPr>
              <w:t>31 December 2022</w:t>
            </w:r>
          </w:p>
        </w:tc>
      </w:tr>
      <w:tr w:rsidR="009E4765" w:rsidRPr="00587444" w14:paraId="6206FD37" w14:textId="77777777" w:rsidTr="00AA24C4">
        <w:trPr>
          <w:trHeight w:val="224"/>
        </w:trPr>
        <w:tc>
          <w:tcPr>
            <w:tcW w:w="1957" w:type="pct"/>
          </w:tcPr>
          <w:p w14:paraId="226BDFAE" w14:textId="77777777" w:rsidR="009E4765" w:rsidRPr="00587444" w:rsidRDefault="009E4765" w:rsidP="009E4765">
            <w:pPr>
              <w:tabs>
                <w:tab w:val="left" w:pos="-720"/>
              </w:tabs>
              <w:autoSpaceDN/>
              <w:rPr>
                <w:rFonts w:ascii="Arial" w:eastAsia="Calibri" w:hAnsi="Arial" w:cs="Arial"/>
                <w:spacing w:val="-2"/>
                <w:sz w:val="20"/>
                <w:szCs w:val="20"/>
                <w:lang w:val="hr-HR"/>
              </w:rPr>
            </w:pPr>
          </w:p>
        </w:tc>
        <w:tc>
          <w:tcPr>
            <w:tcW w:w="761" w:type="pct"/>
            <w:vAlign w:val="bottom"/>
          </w:tcPr>
          <w:p w14:paraId="1F70DCF2" w14:textId="5E7E6DEE" w:rsidR="009E4765" w:rsidRPr="00587444" w:rsidRDefault="009E4765" w:rsidP="009E4765">
            <w:pPr>
              <w:tabs>
                <w:tab w:val="right" w:pos="1202"/>
              </w:tabs>
              <w:suppressAutoHyphens w:val="0"/>
              <w:autoSpaceDN/>
              <w:spacing w:line="240" w:lineRule="atLeast"/>
              <w:ind w:left="-116"/>
              <w:jc w:val="right"/>
              <w:outlineLvl w:val="0"/>
              <w:rPr>
                <w:rFonts w:ascii="Arial" w:eastAsia="Calibri" w:hAnsi="Arial" w:cs="Arial"/>
                <w:bCs/>
                <w:sz w:val="20"/>
                <w:szCs w:val="20"/>
                <w:lang w:val="en-GB"/>
              </w:rPr>
            </w:pPr>
            <w:r w:rsidRPr="009C5212">
              <w:rPr>
                <w:rFonts w:ascii="Arial" w:hAnsi="Arial" w:cs="Arial"/>
                <w:b/>
                <w:sz w:val="20"/>
                <w:szCs w:val="20"/>
              </w:rPr>
              <w:t>EUR ‘000</w:t>
            </w:r>
          </w:p>
        </w:tc>
        <w:tc>
          <w:tcPr>
            <w:tcW w:w="762" w:type="pct"/>
            <w:vAlign w:val="bottom"/>
          </w:tcPr>
          <w:p w14:paraId="47D8F55F" w14:textId="0BF86E89" w:rsidR="009E4765" w:rsidRPr="00587444" w:rsidRDefault="009E4765" w:rsidP="009E4765">
            <w:pPr>
              <w:tabs>
                <w:tab w:val="right" w:pos="1202"/>
              </w:tabs>
              <w:suppressAutoHyphens w:val="0"/>
              <w:autoSpaceDN/>
              <w:spacing w:line="240" w:lineRule="atLeast"/>
              <w:ind w:left="-116"/>
              <w:jc w:val="right"/>
              <w:outlineLvl w:val="0"/>
              <w:rPr>
                <w:rFonts w:ascii="Arial" w:eastAsia="Calibri" w:hAnsi="Arial" w:cs="Arial"/>
                <w:bCs/>
                <w:sz w:val="20"/>
                <w:szCs w:val="20"/>
                <w:lang w:val="en-GB"/>
              </w:rPr>
            </w:pPr>
            <w:r w:rsidRPr="009C5212">
              <w:rPr>
                <w:rFonts w:ascii="Arial" w:hAnsi="Arial" w:cs="Arial"/>
                <w:b/>
                <w:sz w:val="20"/>
                <w:szCs w:val="20"/>
              </w:rPr>
              <w:t>EUR ‘000</w:t>
            </w:r>
          </w:p>
        </w:tc>
        <w:tc>
          <w:tcPr>
            <w:tcW w:w="761" w:type="pct"/>
            <w:vAlign w:val="bottom"/>
          </w:tcPr>
          <w:p w14:paraId="694A25F6" w14:textId="788E93FA" w:rsidR="009E4765" w:rsidRPr="00587444" w:rsidRDefault="009E4765" w:rsidP="009E4765">
            <w:pPr>
              <w:tabs>
                <w:tab w:val="right" w:pos="1202"/>
              </w:tabs>
              <w:suppressAutoHyphens w:val="0"/>
              <w:autoSpaceDN/>
              <w:spacing w:line="240" w:lineRule="atLeast"/>
              <w:ind w:left="-116"/>
              <w:jc w:val="right"/>
              <w:outlineLvl w:val="0"/>
              <w:rPr>
                <w:rFonts w:ascii="Arial" w:eastAsia="Calibri" w:hAnsi="Arial" w:cs="Arial"/>
                <w:bCs/>
                <w:sz w:val="20"/>
                <w:szCs w:val="20"/>
                <w:lang w:val="en-GB"/>
              </w:rPr>
            </w:pPr>
            <w:r w:rsidRPr="009C5212">
              <w:rPr>
                <w:rFonts w:ascii="Arial" w:hAnsi="Arial" w:cs="Arial"/>
                <w:b/>
                <w:sz w:val="20"/>
                <w:szCs w:val="20"/>
              </w:rPr>
              <w:t>EUR ‘000</w:t>
            </w:r>
          </w:p>
        </w:tc>
        <w:tc>
          <w:tcPr>
            <w:tcW w:w="759" w:type="pct"/>
            <w:vAlign w:val="bottom"/>
          </w:tcPr>
          <w:p w14:paraId="5C9F3026" w14:textId="0E608224" w:rsidR="009E4765" w:rsidRPr="00587444" w:rsidRDefault="009E4765" w:rsidP="009E4765">
            <w:pPr>
              <w:tabs>
                <w:tab w:val="right" w:pos="1202"/>
              </w:tabs>
              <w:suppressAutoHyphens w:val="0"/>
              <w:autoSpaceDN/>
              <w:spacing w:line="240" w:lineRule="atLeast"/>
              <w:ind w:left="-116"/>
              <w:jc w:val="right"/>
              <w:outlineLvl w:val="0"/>
              <w:rPr>
                <w:rFonts w:ascii="Arial" w:eastAsia="Calibri" w:hAnsi="Arial" w:cs="Arial"/>
                <w:bCs/>
                <w:sz w:val="20"/>
                <w:szCs w:val="20"/>
                <w:lang w:val="en-GB"/>
              </w:rPr>
            </w:pPr>
            <w:r w:rsidRPr="009C5212">
              <w:rPr>
                <w:rFonts w:ascii="Arial" w:hAnsi="Arial" w:cs="Arial"/>
                <w:b/>
                <w:sz w:val="20"/>
                <w:szCs w:val="20"/>
              </w:rPr>
              <w:t>EUR ‘000</w:t>
            </w:r>
          </w:p>
        </w:tc>
      </w:tr>
      <w:tr w:rsidR="009E4765" w:rsidRPr="00587444" w14:paraId="2AAAD87F" w14:textId="77777777" w:rsidTr="00DD69E7">
        <w:trPr>
          <w:trHeight w:hRule="exact" w:val="111"/>
        </w:trPr>
        <w:tc>
          <w:tcPr>
            <w:tcW w:w="1957" w:type="pct"/>
          </w:tcPr>
          <w:p w14:paraId="412D17E6" w14:textId="77777777" w:rsidR="009E4765" w:rsidRPr="00587444" w:rsidRDefault="009E4765" w:rsidP="009E4765">
            <w:pPr>
              <w:tabs>
                <w:tab w:val="left" w:pos="-720"/>
              </w:tabs>
              <w:autoSpaceDN/>
              <w:rPr>
                <w:rFonts w:ascii="Arial" w:eastAsia="Calibri" w:hAnsi="Arial" w:cs="Arial"/>
                <w:spacing w:val="-2"/>
                <w:sz w:val="20"/>
                <w:szCs w:val="20"/>
                <w:lang w:val="hr-HR"/>
              </w:rPr>
            </w:pPr>
          </w:p>
        </w:tc>
        <w:tc>
          <w:tcPr>
            <w:tcW w:w="761" w:type="pct"/>
          </w:tcPr>
          <w:p w14:paraId="79FAA220" w14:textId="77777777" w:rsidR="009E4765" w:rsidRPr="00587444" w:rsidRDefault="009E4765" w:rsidP="009E4765">
            <w:pPr>
              <w:tabs>
                <w:tab w:val="left" w:pos="-720"/>
              </w:tabs>
              <w:autoSpaceDN/>
              <w:jc w:val="right"/>
              <w:rPr>
                <w:rFonts w:ascii="Arial" w:eastAsia="Calibri" w:hAnsi="Arial" w:cs="Arial"/>
                <w:b/>
                <w:spacing w:val="-2"/>
                <w:sz w:val="20"/>
                <w:szCs w:val="20"/>
                <w:lang w:val="hr-HR"/>
              </w:rPr>
            </w:pPr>
          </w:p>
        </w:tc>
        <w:tc>
          <w:tcPr>
            <w:tcW w:w="762" w:type="pct"/>
          </w:tcPr>
          <w:p w14:paraId="1F2AA215" w14:textId="77777777" w:rsidR="009E4765" w:rsidRPr="00587444" w:rsidRDefault="009E4765" w:rsidP="009E4765">
            <w:pPr>
              <w:tabs>
                <w:tab w:val="left" w:pos="-720"/>
              </w:tabs>
              <w:autoSpaceDN/>
              <w:jc w:val="right"/>
              <w:rPr>
                <w:rFonts w:ascii="Arial" w:eastAsia="Calibri" w:hAnsi="Arial" w:cs="Arial"/>
                <w:b/>
                <w:spacing w:val="-2"/>
                <w:sz w:val="20"/>
                <w:szCs w:val="20"/>
                <w:lang w:val="hr-HR"/>
              </w:rPr>
            </w:pPr>
          </w:p>
        </w:tc>
        <w:tc>
          <w:tcPr>
            <w:tcW w:w="761" w:type="pct"/>
            <w:vAlign w:val="bottom"/>
          </w:tcPr>
          <w:p w14:paraId="4198CE3B" w14:textId="77777777" w:rsidR="009E4765" w:rsidRPr="00587444" w:rsidRDefault="009E4765" w:rsidP="009E4765">
            <w:pPr>
              <w:tabs>
                <w:tab w:val="left" w:pos="-720"/>
              </w:tabs>
              <w:autoSpaceDN/>
              <w:jc w:val="right"/>
              <w:rPr>
                <w:rFonts w:ascii="Arial" w:eastAsia="Calibri" w:hAnsi="Arial" w:cs="Arial"/>
                <w:b/>
                <w:spacing w:val="-2"/>
                <w:sz w:val="20"/>
                <w:szCs w:val="20"/>
                <w:lang w:val="hr-HR"/>
              </w:rPr>
            </w:pPr>
          </w:p>
        </w:tc>
        <w:tc>
          <w:tcPr>
            <w:tcW w:w="759" w:type="pct"/>
            <w:vAlign w:val="bottom"/>
          </w:tcPr>
          <w:p w14:paraId="1E2C75AB" w14:textId="77777777" w:rsidR="009E4765" w:rsidRPr="00587444" w:rsidRDefault="009E4765" w:rsidP="009E4765">
            <w:pPr>
              <w:tabs>
                <w:tab w:val="left" w:pos="-720"/>
              </w:tabs>
              <w:autoSpaceDN/>
              <w:jc w:val="right"/>
              <w:rPr>
                <w:rFonts w:ascii="Arial" w:eastAsia="Calibri" w:hAnsi="Arial" w:cs="Arial"/>
                <w:b/>
                <w:spacing w:val="-2"/>
                <w:sz w:val="20"/>
                <w:szCs w:val="20"/>
                <w:lang w:val="hr-HR"/>
              </w:rPr>
            </w:pPr>
          </w:p>
        </w:tc>
      </w:tr>
      <w:tr w:rsidR="00676795" w:rsidRPr="00587444" w14:paraId="7484DD4F" w14:textId="77777777" w:rsidTr="00AB311B">
        <w:trPr>
          <w:trHeight w:val="259"/>
        </w:trPr>
        <w:tc>
          <w:tcPr>
            <w:tcW w:w="1957" w:type="pct"/>
            <w:vAlign w:val="bottom"/>
          </w:tcPr>
          <w:p w14:paraId="13F1882A" w14:textId="77777777" w:rsidR="00676795" w:rsidRDefault="00676795" w:rsidP="00676795">
            <w:pPr>
              <w:suppressAutoHyphens w:val="0"/>
              <w:autoSpaceDN/>
              <w:rPr>
                <w:rFonts w:ascii="Arial" w:eastAsia="Calibri" w:hAnsi="Arial" w:cs="Arial"/>
                <w:sz w:val="20"/>
                <w:szCs w:val="20"/>
                <w:lang w:val="en-GB"/>
              </w:rPr>
            </w:pPr>
            <w:r w:rsidRPr="00587444">
              <w:rPr>
                <w:rFonts w:ascii="Arial" w:eastAsia="Calibri" w:hAnsi="Arial" w:cs="Arial"/>
                <w:sz w:val="20"/>
                <w:szCs w:val="20"/>
                <w:lang w:val="en-GB"/>
              </w:rPr>
              <w:t xml:space="preserve">Provisions for guarantees and </w:t>
            </w:r>
          </w:p>
          <w:p w14:paraId="77403C87" w14:textId="22CFAB76" w:rsidR="00676795" w:rsidRPr="00587444" w:rsidRDefault="00676795" w:rsidP="00676795">
            <w:pPr>
              <w:suppressAutoHyphens w:val="0"/>
              <w:autoSpaceDN/>
              <w:rPr>
                <w:rFonts w:ascii="Arial" w:eastAsia="Calibri" w:hAnsi="Arial" w:cs="Arial"/>
                <w:sz w:val="20"/>
                <w:szCs w:val="20"/>
                <w:lang w:val="en-GB"/>
              </w:rPr>
            </w:pPr>
            <w:r w:rsidRPr="00587444">
              <w:rPr>
                <w:rFonts w:ascii="Arial" w:eastAsia="Calibri" w:hAnsi="Arial" w:cs="Arial"/>
                <w:sz w:val="20"/>
                <w:szCs w:val="20"/>
                <w:lang w:val="en-GB"/>
              </w:rPr>
              <w:t xml:space="preserve">commitments </w:t>
            </w:r>
          </w:p>
        </w:tc>
        <w:tc>
          <w:tcPr>
            <w:tcW w:w="761" w:type="pct"/>
            <w:vAlign w:val="bottom"/>
          </w:tcPr>
          <w:p w14:paraId="765EF050" w14:textId="2019D747" w:rsidR="00676795" w:rsidRPr="00587444" w:rsidRDefault="00676795" w:rsidP="00676795">
            <w:pPr>
              <w:suppressAutoHyphens w:val="0"/>
              <w:autoSpaceDN/>
              <w:jc w:val="right"/>
              <w:rPr>
                <w:rFonts w:ascii="Arial" w:eastAsia="Calibri" w:hAnsi="Arial" w:cs="Arial"/>
                <w:color w:val="000000"/>
                <w:sz w:val="20"/>
                <w:szCs w:val="20"/>
                <w:lang w:val="hr-HR"/>
              </w:rPr>
            </w:pPr>
            <w:r w:rsidRPr="00531CE5">
              <w:rPr>
                <w:rFonts w:ascii="Arial" w:eastAsia="Calibri" w:hAnsi="Arial" w:cs="Arial"/>
                <w:sz w:val="20"/>
                <w:szCs w:val="20"/>
                <w:lang w:val="hr-HR"/>
              </w:rPr>
              <w:t>14</w:t>
            </w:r>
            <w:r>
              <w:rPr>
                <w:rFonts w:ascii="Arial" w:eastAsia="Calibri" w:hAnsi="Arial" w:cs="Arial"/>
                <w:sz w:val="20"/>
                <w:szCs w:val="20"/>
                <w:lang w:val="hr-HR"/>
              </w:rPr>
              <w:t>,</w:t>
            </w:r>
            <w:r w:rsidRPr="00531CE5">
              <w:rPr>
                <w:rFonts w:ascii="Arial" w:eastAsia="Calibri" w:hAnsi="Arial" w:cs="Arial"/>
                <w:sz w:val="20"/>
                <w:szCs w:val="20"/>
                <w:lang w:val="hr-HR"/>
              </w:rPr>
              <w:t>637</w:t>
            </w:r>
          </w:p>
        </w:tc>
        <w:tc>
          <w:tcPr>
            <w:tcW w:w="762" w:type="pct"/>
            <w:tcBorders>
              <w:top w:val="nil"/>
              <w:left w:val="nil"/>
              <w:right w:val="nil"/>
            </w:tcBorders>
            <w:shd w:val="clear" w:color="auto" w:fill="auto"/>
            <w:vAlign w:val="bottom"/>
          </w:tcPr>
          <w:p w14:paraId="33363535" w14:textId="29085E59" w:rsidR="00676795" w:rsidRPr="00587444" w:rsidRDefault="00676795" w:rsidP="00676795">
            <w:pPr>
              <w:suppressAutoHyphens w:val="0"/>
              <w:autoSpaceDN/>
              <w:jc w:val="right"/>
              <w:rPr>
                <w:rFonts w:ascii="Arial" w:eastAsia="Calibri" w:hAnsi="Arial" w:cs="Arial"/>
                <w:color w:val="000000"/>
                <w:sz w:val="20"/>
                <w:szCs w:val="20"/>
                <w:lang w:val="hr-HR"/>
              </w:rPr>
            </w:pPr>
            <w:r w:rsidRPr="009917E9">
              <w:rPr>
                <w:rFonts w:ascii="Arial" w:hAnsi="Arial" w:cs="Arial"/>
                <w:sz w:val="20"/>
                <w:szCs w:val="20"/>
              </w:rPr>
              <w:t>10</w:t>
            </w:r>
            <w:r>
              <w:rPr>
                <w:rFonts w:ascii="Arial" w:hAnsi="Arial" w:cs="Arial"/>
                <w:sz w:val="20"/>
                <w:szCs w:val="20"/>
              </w:rPr>
              <w:t>,</w:t>
            </w:r>
            <w:r w:rsidRPr="009917E9">
              <w:rPr>
                <w:rFonts w:ascii="Arial" w:hAnsi="Arial" w:cs="Arial"/>
                <w:sz w:val="20"/>
                <w:szCs w:val="20"/>
              </w:rPr>
              <w:t>714</w:t>
            </w:r>
          </w:p>
        </w:tc>
        <w:tc>
          <w:tcPr>
            <w:tcW w:w="761" w:type="pct"/>
            <w:vAlign w:val="bottom"/>
          </w:tcPr>
          <w:p w14:paraId="41A40DBE" w14:textId="67C0CF01" w:rsidR="00676795" w:rsidRPr="00587444" w:rsidRDefault="00676795" w:rsidP="00676795">
            <w:pPr>
              <w:suppressAutoHyphens w:val="0"/>
              <w:autoSpaceDN/>
              <w:jc w:val="right"/>
              <w:rPr>
                <w:rFonts w:ascii="Arial" w:eastAsia="Calibri" w:hAnsi="Arial" w:cs="Arial"/>
                <w:color w:val="000000"/>
                <w:sz w:val="20"/>
                <w:szCs w:val="20"/>
                <w:lang w:val="hr-HR"/>
              </w:rPr>
            </w:pPr>
            <w:r w:rsidRPr="00531CE5">
              <w:rPr>
                <w:rFonts w:ascii="Arial" w:eastAsia="Calibri" w:hAnsi="Arial" w:cs="Arial"/>
                <w:sz w:val="20"/>
                <w:szCs w:val="20"/>
                <w:lang w:val="hr-HR"/>
              </w:rPr>
              <w:t>14</w:t>
            </w:r>
            <w:r>
              <w:rPr>
                <w:rFonts w:ascii="Arial" w:eastAsia="Calibri" w:hAnsi="Arial" w:cs="Arial"/>
                <w:sz w:val="20"/>
                <w:szCs w:val="20"/>
                <w:lang w:val="hr-HR"/>
              </w:rPr>
              <w:t>,</w:t>
            </w:r>
            <w:r w:rsidRPr="00531CE5">
              <w:rPr>
                <w:rFonts w:ascii="Arial" w:eastAsia="Calibri" w:hAnsi="Arial" w:cs="Arial"/>
                <w:sz w:val="20"/>
                <w:szCs w:val="20"/>
                <w:lang w:val="hr-HR"/>
              </w:rPr>
              <w:t>637</w:t>
            </w:r>
          </w:p>
        </w:tc>
        <w:tc>
          <w:tcPr>
            <w:tcW w:w="759" w:type="pct"/>
            <w:tcBorders>
              <w:top w:val="nil"/>
              <w:left w:val="nil"/>
              <w:right w:val="nil"/>
            </w:tcBorders>
            <w:shd w:val="clear" w:color="auto" w:fill="auto"/>
            <w:vAlign w:val="bottom"/>
          </w:tcPr>
          <w:p w14:paraId="4DB0038B" w14:textId="61A549ED" w:rsidR="00676795" w:rsidRPr="00587444" w:rsidRDefault="00676795" w:rsidP="00676795">
            <w:pPr>
              <w:suppressAutoHyphens w:val="0"/>
              <w:autoSpaceDN/>
              <w:jc w:val="right"/>
              <w:rPr>
                <w:rFonts w:ascii="Arial" w:eastAsia="Calibri" w:hAnsi="Arial" w:cs="Arial"/>
                <w:color w:val="000000"/>
                <w:sz w:val="20"/>
                <w:szCs w:val="20"/>
                <w:lang w:val="hr-HR"/>
              </w:rPr>
            </w:pPr>
            <w:r w:rsidRPr="009917E9">
              <w:rPr>
                <w:rFonts w:ascii="Arial" w:hAnsi="Arial" w:cs="Arial"/>
                <w:sz w:val="20"/>
                <w:szCs w:val="20"/>
              </w:rPr>
              <w:t>10</w:t>
            </w:r>
            <w:r>
              <w:rPr>
                <w:rFonts w:ascii="Arial" w:hAnsi="Arial" w:cs="Arial"/>
                <w:sz w:val="20"/>
                <w:szCs w:val="20"/>
              </w:rPr>
              <w:t>,</w:t>
            </w:r>
            <w:r w:rsidRPr="009917E9">
              <w:rPr>
                <w:rFonts w:ascii="Arial" w:hAnsi="Arial" w:cs="Arial"/>
                <w:sz w:val="20"/>
                <w:szCs w:val="20"/>
              </w:rPr>
              <w:t>714</w:t>
            </w:r>
          </w:p>
        </w:tc>
      </w:tr>
      <w:tr w:rsidR="00676795" w:rsidRPr="00587444" w14:paraId="62000DCE" w14:textId="77777777" w:rsidTr="00AB311B">
        <w:trPr>
          <w:trHeight w:val="259"/>
        </w:trPr>
        <w:tc>
          <w:tcPr>
            <w:tcW w:w="1957" w:type="pct"/>
            <w:vAlign w:val="bottom"/>
          </w:tcPr>
          <w:p w14:paraId="282B1C88" w14:textId="77777777" w:rsidR="00676795" w:rsidRPr="00587444" w:rsidRDefault="00676795" w:rsidP="00676795">
            <w:pPr>
              <w:suppressAutoHyphens w:val="0"/>
              <w:autoSpaceDN/>
              <w:rPr>
                <w:rFonts w:ascii="Arial" w:eastAsia="Calibri" w:hAnsi="Arial" w:cs="Arial"/>
                <w:sz w:val="20"/>
                <w:szCs w:val="20"/>
                <w:lang w:val="en-GB"/>
              </w:rPr>
            </w:pPr>
            <w:r w:rsidRPr="00587444">
              <w:rPr>
                <w:rFonts w:ascii="Arial" w:eastAsia="Calibri" w:hAnsi="Arial" w:cs="Arial"/>
                <w:sz w:val="20"/>
                <w:szCs w:val="20"/>
                <w:lang w:val="en-GB"/>
              </w:rPr>
              <w:t>Provisions for other liabilities</w:t>
            </w:r>
          </w:p>
        </w:tc>
        <w:tc>
          <w:tcPr>
            <w:tcW w:w="761" w:type="pct"/>
            <w:tcBorders>
              <w:bottom w:val="single" w:sz="4" w:space="0" w:color="auto"/>
            </w:tcBorders>
            <w:vAlign w:val="bottom"/>
          </w:tcPr>
          <w:p w14:paraId="18F25890" w14:textId="0DB842DF" w:rsidR="00676795" w:rsidRPr="00587444" w:rsidRDefault="00676795" w:rsidP="00676795">
            <w:pPr>
              <w:suppressAutoHyphens w:val="0"/>
              <w:autoSpaceDN/>
              <w:jc w:val="right"/>
              <w:rPr>
                <w:rFonts w:ascii="Arial" w:eastAsia="Calibri" w:hAnsi="Arial" w:cs="Arial"/>
                <w:color w:val="000000"/>
                <w:sz w:val="20"/>
                <w:szCs w:val="20"/>
                <w:lang w:val="hr-HR"/>
              </w:rPr>
            </w:pPr>
            <w:r w:rsidRPr="00531CE5">
              <w:rPr>
                <w:rFonts w:ascii="Arial" w:eastAsia="Calibri" w:hAnsi="Arial" w:cs="Arial"/>
                <w:sz w:val="20"/>
                <w:szCs w:val="20"/>
                <w:lang w:val="hr-HR"/>
              </w:rPr>
              <w:t>9</w:t>
            </w:r>
            <w:r>
              <w:rPr>
                <w:rFonts w:ascii="Arial" w:eastAsia="Calibri" w:hAnsi="Arial" w:cs="Arial"/>
                <w:sz w:val="20"/>
                <w:szCs w:val="20"/>
                <w:lang w:val="hr-HR"/>
              </w:rPr>
              <w:t>,</w:t>
            </w:r>
            <w:r w:rsidRPr="00531CE5">
              <w:rPr>
                <w:rFonts w:ascii="Arial" w:eastAsia="Calibri" w:hAnsi="Arial" w:cs="Arial"/>
                <w:sz w:val="20"/>
                <w:szCs w:val="20"/>
                <w:lang w:val="hr-HR"/>
              </w:rPr>
              <w:t>74</w:t>
            </w:r>
            <w:r>
              <w:rPr>
                <w:rFonts w:ascii="Arial" w:eastAsia="Calibri" w:hAnsi="Arial" w:cs="Arial"/>
                <w:sz w:val="20"/>
                <w:szCs w:val="20"/>
                <w:lang w:val="hr-HR"/>
              </w:rPr>
              <w:t>5</w:t>
            </w:r>
          </w:p>
        </w:tc>
        <w:tc>
          <w:tcPr>
            <w:tcW w:w="762" w:type="pct"/>
            <w:tcBorders>
              <w:top w:val="nil"/>
              <w:left w:val="nil"/>
              <w:bottom w:val="single" w:sz="4" w:space="0" w:color="auto"/>
              <w:right w:val="nil"/>
            </w:tcBorders>
            <w:shd w:val="clear" w:color="auto" w:fill="auto"/>
            <w:vAlign w:val="bottom"/>
          </w:tcPr>
          <w:p w14:paraId="243C46E9" w14:textId="56A120D7" w:rsidR="00676795" w:rsidRPr="00587444" w:rsidRDefault="00676795" w:rsidP="00676795">
            <w:pPr>
              <w:suppressAutoHyphens w:val="0"/>
              <w:autoSpaceDN/>
              <w:jc w:val="right"/>
              <w:rPr>
                <w:rFonts w:ascii="Arial" w:eastAsia="Calibri" w:hAnsi="Arial" w:cs="Arial"/>
                <w:color w:val="000000"/>
                <w:sz w:val="20"/>
                <w:szCs w:val="20"/>
                <w:lang w:val="hr-HR"/>
              </w:rPr>
            </w:pPr>
            <w:r w:rsidRPr="009917E9">
              <w:rPr>
                <w:rFonts w:ascii="Arial" w:hAnsi="Arial" w:cs="Arial"/>
                <w:sz w:val="20"/>
                <w:szCs w:val="20"/>
              </w:rPr>
              <w:t>8</w:t>
            </w:r>
            <w:r>
              <w:rPr>
                <w:rFonts w:ascii="Arial" w:hAnsi="Arial" w:cs="Arial"/>
                <w:sz w:val="20"/>
                <w:szCs w:val="20"/>
              </w:rPr>
              <w:t>,</w:t>
            </w:r>
            <w:r w:rsidRPr="009917E9">
              <w:rPr>
                <w:rFonts w:ascii="Arial" w:hAnsi="Arial" w:cs="Arial"/>
                <w:sz w:val="20"/>
                <w:szCs w:val="20"/>
              </w:rPr>
              <w:t>22</w:t>
            </w:r>
            <w:r>
              <w:rPr>
                <w:rFonts w:ascii="Arial" w:hAnsi="Arial" w:cs="Arial"/>
                <w:sz w:val="20"/>
                <w:szCs w:val="20"/>
              </w:rPr>
              <w:t>7</w:t>
            </w:r>
          </w:p>
        </w:tc>
        <w:tc>
          <w:tcPr>
            <w:tcW w:w="761" w:type="pct"/>
            <w:tcBorders>
              <w:bottom w:val="single" w:sz="4" w:space="0" w:color="auto"/>
            </w:tcBorders>
            <w:vAlign w:val="bottom"/>
          </w:tcPr>
          <w:p w14:paraId="37790DC5" w14:textId="275A5D14" w:rsidR="00676795" w:rsidRPr="00587444" w:rsidRDefault="00676795" w:rsidP="00676795">
            <w:pPr>
              <w:suppressAutoHyphens w:val="0"/>
              <w:autoSpaceDN/>
              <w:jc w:val="right"/>
              <w:rPr>
                <w:rFonts w:ascii="Arial" w:eastAsia="Calibri" w:hAnsi="Arial" w:cs="Arial"/>
                <w:color w:val="000000"/>
                <w:sz w:val="20"/>
                <w:szCs w:val="20"/>
                <w:lang w:val="hr-HR"/>
              </w:rPr>
            </w:pPr>
            <w:r w:rsidRPr="00531CE5">
              <w:rPr>
                <w:rFonts w:ascii="Arial" w:eastAsia="Calibri" w:hAnsi="Arial" w:cs="Arial"/>
                <w:sz w:val="20"/>
                <w:szCs w:val="20"/>
                <w:lang w:val="hr-HR"/>
              </w:rPr>
              <w:t>9</w:t>
            </w:r>
            <w:r>
              <w:rPr>
                <w:rFonts w:ascii="Arial" w:eastAsia="Calibri" w:hAnsi="Arial" w:cs="Arial"/>
                <w:sz w:val="20"/>
                <w:szCs w:val="20"/>
                <w:lang w:val="hr-HR"/>
              </w:rPr>
              <w:t>,</w:t>
            </w:r>
            <w:r w:rsidRPr="00531CE5">
              <w:rPr>
                <w:rFonts w:ascii="Arial" w:eastAsia="Calibri" w:hAnsi="Arial" w:cs="Arial"/>
                <w:sz w:val="20"/>
                <w:szCs w:val="20"/>
                <w:lang w:val="hr-HR"/>
              </w:rPr>
              <w:t>743</w:t>
            </w:r>
          </w:p>
        </w:tc>
        <w:tc>
          <w:tcPr>
            <w:tcW w:w="759" w:type="pct"/>
            <w:tcBorders>
              <w:top w:val="nil"/>
              <w:left w:val="nil"/>
              <w:bottom w:val="single" w:sz="4" w:space="0" w:color="auto"/>
              <w:right w:val="nil"/>
            </w:tcBorders>
            <w:shd w:val="clear" w:color="auto" w:fill="auto"/>
            <w:vAlign w:val="bottom"/>
          </w:tcPr>
          <w:p w14:paraId="3A121017" w14:textId="231BA494" w:rsidR="00676795" w:rsidRPr="00587444" w:rsidRDefault="00676795" w:rsidP="00676795">
            <w:pPr>
              <w:suppressAutoHyphens w:val="0"/>
              <w:autoSpaceDN/>
              <w:jc w:val="right"/>
              <w:rPr>
                <w:rFonts w:ascii="Arial" w:eastAsia="Calibri" w:hAnsi="Arial" w:cs="Arial"/>
                <w:bCs/>
                <w:sz w:val="20"/>
                <w:szCs w:val="20"/>
                <w:lang w:val="hr-HR"/>
              </w:rPr>
            </w:pPr>
            <w:r w:rsidRPr="009917E9">
              <w:rPr>
                <w:rFonts w:ascii="Arial" w:hAnsi="Arial" w:cs="Arial"/>
                <w:sz w:val="20"/>
                <w:szCs w:val="20"/>
              </w:rPr>
              <w:t>8</w:t>
            </w:r>
            <w:r>
              <w:rPr>
                <w:rFonts w:ascii="Arial" w:hAnsi="Arial" w:cs="Arial"/>
                <w:sz w:val="20"/>
                <w:szCs w:val="20"/>
              </w:rPr>
              <w:t>,</w:t>
            </w:r>
            <w:r w:rsidRPr="009917E9">
              <w:rPr>
                <w:rFonts w:ascii="Arial" w:hAnsi="Arial" w:cs="Arial"/>
                <w:sz w:val="20"/>
                <w:szCs w:val="20"/>
              </w:rPr>
              <w:t>222</w:t>
            </w:r>
          </w:p>
        </w:tc>
      </w:tr>
      <w:tr w:rsidR="00676795" w:rsidRPr="00587444" w14:paraId="032B2B59" w14:textId="77777777" w:rsidTr="009420B1">
        <w:trPr>
          <w:trHeight w:val="295"/>
        </w:trPr>
        <w:tc>
          <w:tcPr>
            <w:tcW w:w="1957" w:type="pct"/>
            <w:vAlign w:val="bottom"/>
          </w:tcPr>
          <w:p w14:paraId="371E94AB" w14:textId="77777777" w:rsidR="00676795" w:rsidRPr="00587444" w:rsidRDefault="00676795" w:rsidP="00676795">
            <w:pPr>
              <w:tabs>
                <w:tab w:val="left" w:pos="-720"/>
              </w:tabs>
              <w:autoSpaceDN/>
              <w:rPr>
                <w:rFonts w:ascii="Arial" w:eastAsia="Calibri" w:hAnsi="Arial" w:cs="Arial"/>
                <w:b/>
                <w:bCs/>
                <w:spacing w:val="-2"/>
                <w:sz w:val="20"/>
                <w:szCs w:val="20"/>
                <w:lang w:val="hr-HR"/>
              </w:rPr>
            </w:pPr>
          </w:p>
        </w:tc>
        <w:tc>
          <w:tcPr>
            <w:tcW w:w="761" w:type="pct"/>
            <w:tcBorders>
              <w:top w:val="single" w:sz="4" w:space="0" w:color="auto"/>
              <w:bottom w:val="single" w:sz="12" w:space="0" w:color="auto"/>
            </w:tcBorders>
            <w:vAlign w:val="bottom"/>
          </w:tcPr>
          <w:p w14:paraId="2B3A2F20" w14:textId="7372C390" w:rsidR="00676795" w:rsidRPr="00587444" w:rsidRDefault="00676795" w:rsidP="00676795">
            <w:pPr>
              <w:tabs>
                <w:tab w:val="right" w:pos="1202"/>
              </w:tabs>
              <w:suppressAutoHyphens w:val="0"/>
              <w:autoSpaceDN/>
              <w:spacing w:line="340" w:lineRule="exact"/>
              <w:jc w:val="right"/>
              <w:outlineLvl w:val="0"/>
              <w:rPr>
                <w:rFonts w:ascii="Arial" w:hAnsi="Arial" w:cs="Arial"/>
                <w:b/>
                <w:bCs/>
                <w:sz w:val="20"/>
                <w:szCs w:val="20"/>
                <w:lang w:val="hr-HR"/>
              </w:rPr>
            </w:pPr>
            <w:r w:rsidRPr="00531CE5">
              <w:rPr>
                <w:rFonts w:ascii="Arial" w:hAnsi="Arial" w:cs="Arial"/>
                <w:b/>
                <w:bCs/>
                <w:sz w:val="20"/>
                <w:szCs w:val="20"/>
                <w:lang w:val="hr-HR"/>
              </w:rPr>
              <w:t>24</w:t>
            </w:r>
            <w:r>
              <w:rPr>
                <w:rFonts w:ascii="Arial" w:hAnsi="Arial" w:cs="Arial"/>
                <w:b/>
                <w:bCs/>
                <w:sz w:val="20"/>
                <w:szCs w:val="20"/>
                <w:lang w:val="hr-HR"/>
              </w:rPr>
              <w:t>,</w:t>
            </w:r>
            <w:r w:rsidRPr="00531CE5">
              <w:rPr>
                <w:rFonts w:ascii="Arial" w:hAnsi="Arial" w:cs="Arial"/>
                <w:b/>
                <w:bCs/>
                <w:sz w:val="20"/>
                <w:szCs w:val="20"/>
                <w:lang w:val="hr-HR"/>
              </w:rPr>
              <w:t>38</w:t>
            </w:r>
            <w:r>
              <w:rPr>
                <w:rFonts w:ascii="Arial" w:hAnsi="Arial" w:cs="Arial"/>
                <w:b/>
                <w:bCs/>
                <w:sz w:val="20"/>
                <w:szCs w:val="20"/>
                <w:lang w:val="hr-HR"/>
              </w:rPr>
              <w:t>2</w:t>
            </w:r>
          </w:p>
        </w:tc>
        <w:tc>
          <w:tcPr>
            <w:tcW w:w="762" w:type="pct"/>
            <w:tcBorders>
              <w:top w:val="single" w:sz="4" w:space="0" w:color="auto"/>
              <w:left w:val="nil"/>
              <w:bottom w:val="single" w:sz="12" w:space="0" w:color="auto"/>
              <w:right w:val="nil"/>
            </w:tcBorders>
            <w:shd w:val="clear" w:color="auto" w:fill="auto"/>
            <w:vAlign w:val="bottom"/>
          </w:tcPr>
          <w:p w14:paraId="722EB1A5" w14:textId="716CBC78" w:rsidR="00676795" w:rsidRPr="00587444" w:rsidRDefault="00676795" w:rsidP="00676795">
            <w:pPr>
              <w:tabs>
                <w:tab w:val="right" w:pos="1202"/>
              </w:tabs>
              <w:suppressAutoHyphens w:val="0"/>
              <w:autoSpaceDN/>
              <w:spacing w:line="340" w:lineRule="exact"/>
              <w:jc w:val="right"/>
              <w:outlineLvl w:val="0"/>
              <w:rPr>
                <w:rFonts w:ascii="Arial" w:hAnsi="Arial" w:cs="Arial"/>
                <w:b/>
                <w:bCs/>
                <w:sz w:val="20"/>
                <w:szCs w:val="20"/>
                <w:lang w:val="hr-HR"/>
              </w:rPr>
            </w:pPr>
            <w:r w:rsidRPr="009917E9">
              <w:rPr>
                <w:rFonts w:ascii="Arial" w:hAnsi="Arial" w:cs="Arial"/>
                <w:b/>
                <w:bCs/>
                <w:sz w:val="20"/>
                <w:szCs w:val="20"/>
              </w:rPr>
              <w:t>18</w:t>
            </w:r>
            <w:r>
              <w:rPr>
                <w:rFonts w:ascii="Arial" w:hAnsi="Arial" w:cs="Arial"/>
                <w:b/>
                <w:bCs/>
                <w:sz w:val="20"/>
                <w:szCs w:val="20"/>
              </w:rPr>
              <w:t>,</w:t>
            </w:r>
            <w:r w:rsidRPr="009917E9">
              <w:rPr>
                <w:rFonts w:ascii="Arial" w:hAnsi="Arial" w:cs="Arial"/>
                <w:b/>
                <w:bCs/>
                <w:sz w:val="20"/>
                <w:szCs w:val="20"/>
              </w:rPr>
              <w:t>94</w:t>
            </w:r>
            <w:r>
              <w:rPr>
                <w:rFonts w:ascii="Arial" w:hAnsi="Arial" w:cs="Arial"/>
                <w:b/>
                <w:bCs/>
                <w:sz w:val="20"/>
                <w:szCs w:val="20"/>
              </w:rPr>
              <w:t>1</w:t>
            </w:r>
          </w:p>
        </w:tc>
        <w:tc>
          <w:tcPr>
            <w:tcW w:w="761" w:type="pct"/>
            <w:tcBorders>
              <w:top w:val="single" w:sz="4" w:space="0" w:color="auto"/>
              <w:bottom w:val="single" w:sz="12" w:space="0" w:color="auto"/>
            </w:tcBorders>
            <w:vAlign w:val="bottom"/>
          </w:tcPr>
          <w:p w14:paraId="0461EAAD" w14:textId="7C3B398F" w:rsidR="00676795" w:rsidRPr="00587444" w:rsidRDefault="00676795" w:rsidP="00676795">
            <w:pPr>
              <w:tabs>
                <w:tab w:val="right" w:pos="1202"/>
              </w:tabs>
              <w:suppressAutoHyphens w:val="0"/>
              <w:autoSpaceDN/>
              <w:spacing w:line="340" w:lineRule="exact"/>
              <w:jc w:val="right"/>
              <w:outlineLvl w:val="0"/>
              <w:rPr>
                <w:rFonts w:ascii="Arial" w:hAnsi="Arial" w:cs="Arial"/>
                <w:b/>
                <w:bCs/>
                <w:sz w:val="20"/>
                <w:szCs w:val="20"/>
                <w:lang w:val="hr-HR"/>
              </w:rPr>
            </w:pPr>
            <w:r w:rsidRPr="00531CE5">
              <w:rPr>
                <w:rFonts w:ascii="Arial" w:hAnsi="Arial" w:cs="Arial"/>
                <w:b/>
                <w:bCs/>
                <w:sz w:val="20"/>
                <w:szCs w:val="20"/>
                <w:lang w:val="hr-HR"/>
              </w:rPr>
              <w:t>24</w:t>
            </w:r>
            <w:r>
              <w:rPr>
                <w:rFonts w:ascii="Arial" w:hAnsi="Arial" w:cs="Arial"/>
                <w:b/>
                <w:bCs/>
                <w:sz w:val="20"/>
                <w:szCs w:val="20"/>
                <w:lang w:val="hr-HR"/>
              </w:rPr>
              <w:t>,</w:t>
            </w:r>
            <w:r w:rsidRPr="00531CE5">
              <w:rPr>
                <w:rFonts w:ascii="Arial" w:hAnsi="Arial" w:cs="Arial"/>
                <w:b/>
                <w:bCs/>
                <w:sz w:val="20"/>
                <w:szCs w:val="20"/>
                <w:lang w:val="hr-HR"/>
              </w:rPr>
              <w:t>380</w:t>
            </w:r>
          </w:p>
        </w:tc>
        <w:tc>
          <w:tcPr>
            <w:tcW w:w="759" w:type="pct"/>
            <w:tcBorders>
              <w:top w:val="single" w:sz="4" w:space="0" w:color="auto"/>
              <w:left w:val="nil"/>
              <w:bottom w:val="single" w:sz="12" w:space="0" w:color="auto"/>
              <w:right w:val="nil"/>
            </w:tcBorders>
            <w:shd w:val="clear" w:color="auto" w:fill="auto"/>
            <w:vAlign w:val="bottom"/>
          </w:tcPr>
          <w:p w14:paraId="3B749955" w14:textId="2C25D7CB" w:rsidR="00676795" w:rsidRPr="00587444" w:rsidRDefault="00676795" w:rsidP="00676795">
            <w:pPr>
              <w:tabs>
                <w:tab w:val="right" w:pos="1202"/>
              </w:tabs>
              <w:suppressAutoHyphens w:val="0"/>
              <w:autoSpaceDN/>
              <w:spacing w:line="340" w:lineRule="exact"/>
              <w:jc w:val="right"/>
              <w:outlineLvl w:val="0"/>
              <w:rPr>
                <w:rFonts w:ascii="Arial" w:hAnsi="Arial" w:cs="Arial"/>
                <w:b/>
                <w:bCs/>
                <w:sz w:val="20"/>
                <w:szCs w:val="20"/>
                <w:lang w:val="hr-HR"/>
              </w:rPr>
            </w:pPr>
            <w:r w:rsidRPr="009917E9">
              <w:rPr>
                <w:rFonts w:ascii="Arial" w:hAnsi="Arial" w:cs="Arial"/>
                <w:b/>
                <w:bCs/>
                <w:sz w:val="20"/>
                <w:szCs w:val="20"/>
              </w:rPr>
              <w:t>18</w:t>
            </w:r>
            <w:r>
              <w:rPr>
                <w:rFonts w:ascii="Arial" w:hAnsi="Arial" w:cs="Arial"/>
                <w:b/>
                <w:bCs/>
                <w:sz w:val="20"/>
                <w:szCs w:val="20"/>
              </w:rPr>
              <w:t>,</w:t>
            </w:r>
            <w:r w:rsidRPr="009917E9">
              <w:rPr>
                <w:rFonts w:ascii="Arial" w:hAnsi="Arial" w:cs="Arial"/>
                <w:b/>
                <w:bCs/>
                <w:sz w:val="20"/>
                <w:szCs w:val="20"/>
              </w:rPr>
              <w:t>936</w:t>
            </w:r>
          </w:p>
        </w:tc>
      </w:tr>
    </w:tbl>
    <w:p w14:paraId="2A2AA42A" w14:textId="77777777" w:rsidR="00587444" w:rsidRPr="00587444" w:rsidRDefault="00587444" w:rsidP="00880B90">
      <w:pPr>
        <w:keepNext/>
        <w:autoSpaceDN/>
        <w:jc w:val="both"/>
        <w:rPr>
          <w:rFonts w:ascii="Arial" w:hAnsi="Arial" w:cs="Arial"/>
          <w:sz w:val="20"/>
          <w:szCs w:val="20"/>
          <w:lang w:val="en-GB"/>
        </w:rPr>
      </w:pPr>
    </w:p>
    <w:p w14:paraId="40E8A6E4" w14:textId="77777777" w:rsidR="00587444" w:rsidRPr="00587444" w:rsidRDefault="00587444" w:rsidP="00880B90">
      <w:pPr>
        <w:keepNext/>
        <w:autoSpaceDN/>
        <w:jc w:val="both"/>
        <w:rPr>
          <w:rFonts w:ascii="Arial" w:hAnsi="Arial" w:cs="Arial"/>
          <w:sz w:val="20"/>
          <w:szCs w:val="20"/>
          <w:lang w:val="en-GB"/>
        </w:rPr>
      </w:pPr>
      <w:r w:rsidRPr="00587444">
        <w:rPr>
          <w:rFonts w:ascii="Arial" w:hAnsi="Arial" w:cs="Arial"/>
          <w:sz w:val="20"/>
          <w:szCs w:val="20"/>
          <w:lang w:val="en-GB"/>
        </w:rPr>
        <w:t>The movements in the loss allowances on guarantees, commitments and other liabilities may be summarized as follows:</w:t>
      </w:r>
    </w:p>
    <w:p w14:paraId="38575C2F" w14:textId="77777777" w:rsidR="00587444" w:rsidRPr="00587444" w:rsidRDefault="00587444" w:rsidP="00587444">
      <w:pPr>
        <w:keepNext/>
        <w:suppressAutoHyphens w:val="0"/>
        <w:autoSpaceDN/>
        <w:jc w:val="both"/>
        <w:rPr>
          <w:rFonts w:ascii="Arial" w:hAnsi="Arial" w:cs="Arial"/>
          <w:sz w:val="20"/>
          <w:szCs w:val="20"/>
          <w:lang w:val="en-GB"/>
        </w:rPr>
      </w:pPr>
    </w:p>
    <w:tbl>
      <w:tblPr>
        <w:tblpPr w:leftFromText="180" w:rightFromText="180" w:vertAnchor="text" w:horzAnchor="margin" w:tblpY="60"/>
        <w:tblW w:w="5033" w:type="pct"/>
        <w:tblLayout w:type="fixed"/>
        <w:tblLook w:val="0000" w:firstRow="0" w:lastRow="0" w:firstColumn="0" w:lastColumn="0" w:noHBand="0" w:noVBand="0"/>
      </w:tblPr>
      <w:tblGrid>
        <w:gridCol w:w="3791"/>
        <w:gridCol w:w="1407"/>
        <w:gridCol w:w="1407"/>
        <w:gridCol w:w="1407"/>
        <w:gridCol w:w="1405"/>
      </w:tblGrid>
      <w:tr w:rsidR="00587444" w:rsidRPr="00587444" w14:paraId="65AD1E4D" w14:textId="77777777" w:rsidTr="00DD69E7">
        <w:trPr>
          <w:trHeight w:hRule="exact" w:val="263"/>
        </w:trPr>
        <w:tc>
          <w:tcPr>
            <w:tcW w:w="2013" w:type="pct"/>
          </w:tcPr>
          <w:p w14:paraId="0A784B5F" w14:textId="77777777" w:rsidR="00587444" w:rsidRPr="00587444" w:rsidRDefault="00587444" w:rsidP="00587444">
            <w:pPr>
              <w:tabs>
                <w:tab w:val="left" w:pos="-720"/>
              </w:tabs>
              <w:autoSpaceDN/>
              <w:rPr>
                <w:rFonts w:ascii="Arial" w:eastAsia="Calibri" w:hAnsi="Arial" w:cs="Arial"/>
                <w:b/>
                <w:noProof/>
                <w:spacing w:val="-3"/>
                <w:sz w:val="20"/>
                <w:szCs w:val="20"/>
                <w:lang w:val="en-GB"/>
              </w:rPr>
            </w:pPr>
          </w:p>
        </w:tc>
        <w:tc>
          <w:tcPr>
            <w:tcW w:w="747" w:type="pct"/>
            <w:vAlign w:val="bottom"/>
          </w:tcPr>
          <w:p w14:paraId="43F03C40"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p>
        </w:tc>
        <w:tc>
          <w:tcPr>
            <w:tcW w:w="747" w:type="pct"/>
            <w:vAlign w:val="bottom"/>
          </w:tcPr>
          <w:p w14:paraId="72443AB0"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r w:rsidRPr="00587444">
              <w:rPr>
                <w:rFonts w:ascii="Arial" w:eastAsia="Calibri" w:hAnsi="Arial" w:cs="Arial"/>
                <w:b/>
                <w:noProof/>
                <w:sz w:val="20"/>
                <w:szCs w:val="20"/>
                <w:lang w:val="en-GB"/>
              </w:rPr>
              <w:t>Group</w:t>
            </w:r>
          </w:p>
        </w:tc>
        <w:tc>
          <w:tcPr>
            <w:tcW w:w="747" w:type="pct"/>
            <w:vAlign w:val="bottom"/>
          </w:tcPr>
          <w:p w14:paraId="3E8C712B"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p>
        </w:tc>
        <w:tc>
          <w:tcPr>
            <w:tcW w:w="746" w:type="pct"/>
            <w:vAlign w:val="bottom"/>
          </w:tcPr>
          <w:p w14:paraId="2CDE4295" w14:textId="77777777"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r w:rsidRPr="00587444">
              <w:rPr>
                <w:rFonts w:ascii="Arial" w:eastAsia="Calibri" w:hAnsi="Arial" w:cs="Arial"/>
                <w:b/>
                <w:noProof/>
                <w:sz w:val="20"/>
                <w:szCs w:val="20"/>
                <w:lang w:val="en-GB"/>
              </w:rPr>
              <w:t>Bank</w:t>
            </w:r>
          </w:p>
        </w:tc>
      </w:tr>
      <w:tr w:rsidR="00587444" w:rsidRPr="00587444" w14:paraId="2898B28B" w14:textId="77777777" w:rsidTr="00DD69E7">
        <w:trPr>
          <w:trHeight w:hRule="exact" w:val="540"/>
        </w:trPr>
        <w:tc>
          <w:tcPr>
            <w:tcW w:w="2013" w:type="pct"/>
          </w:tcPr>
          <w:p w14:paraId="3D705773" w14:textId="77777777" w:rsidR="00587444" w:rsidRPr="00587444" w:rsidRDefault="00587444" w:rsidP="00587444">
            <w:pPr>
              <w:tabs>
                <w:tab w:val="left" w:pos="-720"/>
              </w:tabs>
              <w:autoSpaceDN/>
              <w:rPr>
                <w:rFonts w:ascii="Arial" w:eastAsia="Calibri" w:hAnsi="Arial" w:cs="Arial"/>
                <w:b/>
                <w:noProof/>
                <w:spacing w:val="-3"/>
                <w:sz w:val="20"/>
                <w:szCs w:val="20"/>
                <w:lang w:val="en-GB"/>
              </w:rPr>
            </w:pPr>
          </w:p>
        </w:tc>
        <w:tc>
          <w:tcPr>
            <w:tcW w:w="747" w:type="pct"/>
            <w:vAlign w:val="bottom"/>
          </w:tcPr>
          <w:p w14:paraId="19D7AAB3" w14:textId="0A4ABF7B"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r w:rsidRPr="00587444">
              <w:rPr>
                <w:rFonts w:ascii="Arial" w:eastAsia="Calibri" w:hAnsi="Arial" w:cs="Arial"/>
                <w:b/>
                <w:bCs/>
                <w:noProof/>
                <w:sz w:val="20"/>
                <w:szCs w:val="20"/>
                <w:lang w:val="hr-HR"/>
              </w:rPr>
              <w:t>Jan 1 - Dec 31, 202</w:t>
            </w:r>
            <w:r w:rsidR="009E4765">
              <w:rPr>
                <w:rFonts w:ascii="Arial" w:eastAsia="Calibri" w:hAnsi="Arial" w:cs="Arial"/>
                <w:b/>
                <w:bCs/>
                <w:noProof/>
                <w:sz w:val="20"/>
                <w:szCs w:val="20"/>
                <w:lang w:val="hr-HR"/>
              </w:rPr>
              <w:t>3</w:t>
            </w:r>
          </w:p>
        </w:tc>
        <w:tc>
          <w:tcPr>
            <w:tcW w:w="747" w:type="pct"/>
            <w:vAlign w:val="bottom"/>
          </w:tcPr>
          <w:p w14:paraId="01BC594B" w14:textId="5718FEF9" w:rsidR="00587444" w:rsidRPr="00587444" w:rsidRDefault="00587444" w:rsidP="00587444">
            <w:pPr>
              <w:tabs>
                <w:tab w:val="right" w:pos="1202"/>
              </w:tabs>
              <w:suppressAutoHyphens w:val="0"/>
              <w:autoSpaceDN/>
              <w:jc w:val="right"/>
              <w:outlineLvl w:val="0"/>
              <w:rPr>
                <w:rFonts w:ascii="Arial" w:eastAsia="Calibri" w:hAnsi="Arial" w:cs="Arial"/>
                <w:b/>
                <w:bCs/>
                <w:noProof/>
                <w:sz w:val="20"/>
                <w:szCs w:val="20"/>
                <w:lang w:val="hr-HR"/>
              </w:rPr>
            </w:pPr>
            <w:r w:rsidRPr="00587444">
              <w:rPr>
                <w:rFonts w:ascii="Arial" w:eastAsia="Calibri" w:hAnsi="Arial" w:cs="Arial"/>
                <w:b/>
                <w:bCs/>
                <w:noProof/>
                <w:sz w:val="20"/>
                <w:szCs w:val="20"/>
                <w:lang w:val="hr-HR"/>
              </w:rPr>
              <w:t>Jan 1 - Dec 31, 202</w:t>
            </w:r>
            <w:r w:rsidR="009E4765">
              <w:rPr>
                <w:rFonts w:ascii="Arial" w:eastAsia="Calibri" w:hAnsi="Arial" w:cs="Arial"/>
                <w:b/>
                <w:bCs/>
                <w:noProof/>
                <w:sz w:val="20"/>
                <w:szCs w:val="20"/>
                <w:lang w:val="hr-HR"/>
              </w:rPr>
              <w:t>2</w:t>
            </w:r>
          </w:p>
        </w:tc>
        <w:tc>
          <w:tcPr>
            <w:tcW w:w="747" w:type="pct"/>
            <w:vAlign w:val="bottom"/>
          </w:tcPr>
          <w:p w14:paraId="31BA3191" w14:textId="49310892" w:rsidR="00587444" w:rsidRPr="00587444" w:rsidRDefault="00587444" w:rsidP="00587444">
            <w:pPr>
              <w:tabs>
                <w:tab w:val="right" w:pos="1202"/>
              </w:tabs>
              <w:suppressAutoHyphens w:val="0"/>
              <w:autoSpaceDN/>
              <w:jc w:val="right"/>
              <w:outlineLvl w:val="0"/>
              <w:rPr>
                <w:rFonts w:ascii="Arial" w:eastAsia="Calibri" w:hAnsi="Arial" w:cs="Arial"/>
                <w:b/>
                <w:noProof/>
                <w:sz w:val="20"/>
                <w:szCs w:val="20"/>
                <w:lang w:val="en-GB"/>
              </w:rPr>
            </w:pPr>
            <w:r w:rsidRPr="00587444">
              <w:rPr>
                <w:rFonts w:ascii="Arial" w:eastAsia="Calibri" w:hAnsi="Arial" w:cs="Arial"/>
                <w:b/>
                <w:bCs/>
                <w:noProof/>
                <w:sz w:val="20"/>
                <w:szCs w:val="20"/>
                <w:lang w:val="hr-HR"/>
              </w:rPr>
              <w:t>Jan 1 - Dec 31, 202</w:t>
            </w:r>
            <w:r w:rsidR="009E4765">
              <w:rPr>
                <w:rFonts w:ascii="Arial" w:eastAsia="Calibri" w:hAnsi="Arial" w:cs="Arial"/>
                <w:b/>
                <w:bCs/>
                <w:noProof/>
                <w:sz w:val="20"/>
                <w:szCs w:val="20"/>
                <w:lang w:val="hr-HR"/>
              </w:rPr>
              <w:t>3</w:t>
            </w:r>
          </w:p>
        </w:tc>
        <w:tc>
          <w:tcPr>
            <w:tcW w:w="746" w:type="pct"/>
            <w:vAlign w:val="bottom"/>
          </w:tcPr>
          <w:p w14:paraId="4F0C5EAB" w14:textId="419E5A19" w:rsidR="00587444" w:rsidRPr="00587444" w:rsidRDefault="00587444" w:rsidP="00587444">
            <w:pPr>
              <w:tabs>
                <w:tab w:val="right" w:pos="1202"/>
              </w:tabs>
              <w:suppressAutoHyphens w:val="0"/>
              <w:autoSpaceDN/>
              <w:jc w:val="right"/>
              <w:outlineLvl w:val="0"/>
              <w:rPr>
                <w:rFonts w:ascii="Arial" w:eastAsia="Calibri" w:hAnsi="Arial" w:cs="Arial"/>
                <w:b/>
                <w:bCs/>
                <w:noProof/>
                <w:sz w:val="20"/>
                <w:szCs w:val="20"/>
                <w:lang w:val="hr-HR"/>
              </w:rPr>
            </w:pPr>
            <w:r w:rsidRPr="00587444">
              <w:rPr>
                <w:rFonts w:ascii="Arial" w:eastAsia="Calibri" w:hAnsi="Arial" w:cs="Arial"/>
                <w:b/>
                <w:bCs/>
                <w:noProof/>
                <w:sz w:val="20"/>
                <w:szCs w:val="20"/>
                <w:lang w:val="hr-HR"/>
              </w:rPr>
              <w:t>Jan 1 - Dec 31, 202</w:t>
            </w:r>
            <w:r w:rsidR="009E4765">
              <w:rPr>
                <w:rFonts w:ascii="Arial" w:eastAsia="Calibri" w:hAnsi="Arial" w:cs="Arial"/>
                <w:b/>
                <w:bCs/>
                <w:noProof/>
                <w:sz w:val="20"/>
                <w:szCs w:val="20"/>
                <w:lang w:val="hr-HR"/>
              </w:rPr>
              <w:t>2</w:t>
            </w:r>
          </w:p>
        </w:tc>
      </w:tr>
      <w:tr w:rsidR="009E4765" w:rsidRPr="00587444" w14:paraId="039D8D73" w14:textId="77777777" w:rsidTr="001431A9">
        <w:trPr>
          <w:trHeight w:hRule="exact" w:val="263"/>
        </w:trPr>
        <w:tc>
          <w:tcPr>
            <w:tcW w:w="2013" w:type="pct"/>
          </w:tcPr>
          <w:p w14:paraId="050651F8" w14:textId="77777777" w:rsidR="009E4765" w:rsidRPr="00587444" w:rsidRDefault="009E4765" w:rsidP="009E4765">
            <w:pPr>
              <w:tabs>
                <w:tab w:val="left" w:pos="-720"/>
              </w:tabs>
              <w:autoSpaceDN/>
              <w:rPr>
                <w:rFonts w:ascii="Arial" w:eastAsia="Calibri" w:hAnsi="Arial" w:cs="Arial"/>
                <w:b/>
                <w:noProof/>
                <w:spacing w:val="-3"/>
                <w:sz w:val="20"/>
                <w:szCs w:val="20"/>
                <w:lang w:val="en-GB"/>
              </w:rPr>
            </w:pPr>
          </w:p>
        </w:tc>
        <w:tc>
          <w:tcPr>
            <w:tcW w:w="747" w:type="pct"/>
            <w:vAlign w:val="bottom"/>
          </w:tcPr>
          <w:p w14:paraId="5E8357E8" w14:textId="4EE21016" w:rsidR="009E4765" w:rsidRPr="00587444" w:rsidRDefault="009E4765" w:rsidP="009E4765">
            <w:pPr>
              <w:tabs>
                <w:tab w:val="right" w:pos="1202"/>
              </w:tabs>
              <w:suppressAutoHyphens w:val="0"/>
              <w:autoSpaceDN/>
              <w:jc w:val="right"/>
              <w:outlineLvl w:val="0"/>
              <w:rPr>
                <w:rFonts w:ascii="Arial" w:eastAsia="Calibri" w:hAnsi="Arial" w:cs="Arial"/>
                <w:b/>
                <w:noProof/>
                <w:sz w:val="20"/>
                <w:szCs w:val="20"/>
                <w:lang w:val="en-GB"/>
              </w:rPr>
            </w:pPr>
            <w:r w:rsidRPr="009C5212">
              <w:rPr>
                <w:rFonts w:ascii="Arial" w:hAnsi="Arial" w:cs="Arial"/>
                <w:b/>
                <w:sz w:val="20"/>
                <w:szCs w:val="20"/>
              </w:rPr>
              <w:t>EUR ‘000</w:t>
            </w:r>
          </w:p>
        </w:tc>
        <w:tc>
          <w:tcPr>
            <w:tcW w:w="747" w:type="pct"/>
            <w:vAlign w:val="bottom"/>
          </w:tcPr>
          <w:p w14:paraId="6FD03DB0" w14:textId="1A7AC231" w:rsidR="009E4765" w:rsidRPr="00587444" w:rsidRDefault="009E4765" w:rsidP="009E4765">
            <w:pPr>
              <w:tabs>
                <w:tab w:val="right" w:pos="1202"/>
              </w:tabs>
              <w:suppressAutoHyphens w:val="0"/>
              <w:autoSpaceDN/>
              <w:jc w:val="right"/>
              <w:outlineLvl w:val="0"/>
              <w:rPr>
                <w:rFonts w:ascii="Arial" w:eastAsia="Calibri" w:hAnsi="Arial" w:cs="Arial"/>
                <w:b/>
                <w:noProof/>
                <w:sz w:val="20"/>
                <w:szCs w:val="20"/>
                <w:lang w:val="en-GB"/>
              </w:rPr>
            </w:pPr>
            <w:r w:rsidRPr="009C5212">
              <w:rPr>
                <w:rFonts w:ascii="Arial" w:hAnsi="Arial" w:cs="Arial"/>
                <w:b/>
                <w:sz w:val="20"/>
                <w:szCs w:val="20"/>
              </w:rPr>
              <w:t>EUR ‘000</w:t>
            </w:r>
          </w:p>
        </w:tc>
        <w:tc>
          <w:tcPr>
            <w:tcW w:w="747" w:type="pct"/>
            <w:vAlign w:val="bottom"/>
          </w:tcPr>
          <w:p w14:paraId="22DB840C" w14:textId="17106A46" w:rsidR="009E4765" w:rsidRPr="00587444" w:rsidRDefault="009E4765" w:rsidP="009E4765">
            <w:pPr>
              <w:tabs>
                <w:tab w:val="right" w:pos="1202"/>
              </w:tabs>
              <w:suppressAutoHyphens w:val="0"/>
              <w:autoSpaceDN/>
              <w:jc w:val="right"/>
              <w:outlineLvl w:val="0"/>
              <w:rPr>
                <w:rFonts w:ascii="Arial" w:eastAsia="Calibri" w:hAnsi="Arial" w:cs="Arial"/>
                <w:b/>
                <w:noProof/>
                <w:sz w:val="20"/>
                <w:szCs w:val="20"/>
                <w:lang w:val="en-GB"/>
              </w:rPr>
            </w:pPr>
            <w:r w:rsidRPr="009C5212">
              <w:rPr>
                <w:rFonts w:ascii="Arial" w:hAnsi="Arial" w:cs="Arial"/>
                <w:b/>
                <w:sz w:val="20"/>
                <w:szCs w:val="20"/>
              </w:rPr>
              <w:t>EUR ‘000</w:t>
            </w:r>
          </w:p>
        </w:tc>
        <w:tc>
          <w:tcPr>
            <w:tcW w:w="746" w:type="pct"/>
            <w:vAlign w:val="bottom"/>
          </w:tcPr>
          <w:p w14:paraId="5A65849E" w14:textId="37289A31" w:rsidR="009E4765" w:rsidRPr="00587444" w:rsidRDefault="009E4765" w:rsidP="009E4765">
            <w:pPr>
              <w:tabs>
                <w:tab w:val="right" w:pos="1202"/>
              </w:tabs>
              <w:suppressAutoHyphens w:val="0"/>
              <w:autoSpaceDN/>
              <w:jc w:val="right"/>
              <w:outlineLvl w:val="0"/>
              <w:rPr>
                <w:rFonts w:ascii="Arial" w:eastAsia="Calibri" w:hAnsi="Arial" w:cs="Arial"/>
                <w:b/>
                <w:noProof/>
                <w:sz w:val="20"/>
                <w:szCs w:val="20"/>
                <w:lang w:val="en-GB"/>
              </w:rPr>
            </w:pPr>
            <w:r w:rsidRPr="009C5212">
              <w:rPr>
                <w:rFonts w:ascii="Arial" w:hAnsi="Arial" w:cs="Arial"/>
                <w:b/>
                <w:sz w:val="20"/>
                <w:szCs w:val="20"/>
              </w:rPr>
              <w:t>EUR ‘000</w:t>
            </w:r>
          </w:p>
        </w:tc>
      </w:tr>
      <w:tr w:rsidR="00676795" w:rsidRPr="00587444" w14:paraId="71B91259" w14:textId="77777777" w:rsidTr="00AB311B">
        <w:trPr>
          <w:trHeight w:val="287"/>
        </w:trPr>
        <w:tc>
          <w:tcPr>
            <w:tcW w:w="2013" w:type="pct"/>
            <w:vAlign w:val="bottom"/>
          </w:tcPr>
          <w:p w14:paraId="4E482568" w14:textId="77777777" w:rsidR="00676795" w:rsidRPr="00587444" w:rsidRDefault="00676795" w:rsidP="00676795">
            <w:pPr>
              <w:tabs>
                <w:tab w:val="right" w:pos="1202"/>
              </w:tabs>
              <w:suppressAutoHyphens w:val="0"/>
              <w:autoSpaceDN/>
              <w:outlineLvl w:val="0"/>
              <w:rPr>
                <w:rFonts w:ascii="Arial" w:eastAsia="Calibri" w:hAnsi="Arial" w:cs="Arial"/>
                <w:bCs/>
                <w:noProof/>
                <w:sz w:val="20"/>
                <w:szCs w:val="20"/>
                <w:lang w:val="en-GB"/>
              </w:rPr>
            </w:pPr>
            <w:r w:rsidRPr="00587444">
              <w:rPr>
                <w:rFonts w:ascii="Arial" w:eastAsia="Calibri" w:hAnsi="Arial" w:cs="Arial"/>
                <w:bCs/>
                <w:noProof/>
                <w:sz w:val="20"/>
                <w:szCs w:val="20"/>
                <w:lang w:val="en-GB"/>
              </w:rPr>
              <w:t xml:space="preserve">Balance as of 1 January </w:t>
            </w:r>
          </w:p>
        </w:tc>
        <w:tc>
          <w:tcPr>
            <w:tcW w:w="747" w:type="pct"/>
            <w:tcBorders>
              <w:top w:val="nil"/>
              <w:left w:val="nil"/>
              <w:right w:val="nil"/>
            </w:tcBorders>
            <w:shd w:val="clear" w:color="auto" w:fill="auto"/>
            <w:vAlign w:val="bottom"/>
          </w:tcPr>
          <w:p w14:paraId="40CFDC33" w14:textId="6061E3BF" w:rsidR="00676795" w:rsidRPr="00587444" w:rsidRDefault="00676795" w:rsidP="00676795">
            <w:pPr>
              <w:tabs>
                <w:tab w:val="right" w:pos="1202"/>
              </w:tabs>
              <w:suppressAutoHyphens w:val="0"/>
              <w:autoSpaceDN/>
              <w:jc w:val="right"/>
              <w:outlineLvl w:val="0"/>
              <w:rPr>
                <w:rFonts w:ascii="Arial" w:eastAsia="Calibri" w:hAnsi="Arial" w:cs="Arial"/>
                <w:bCs/>
                <w:noProof/>
                <w:sz w:val="20"/>
                <w:szCs w:val="20"/>
                <w:lang w:val="en-GB"/>
              </w:rPr>
            </w:pPr>
            <w:r w:rsidRPr="00531CE5">
              <w:rPr>
                <w:rFonts w:ascii="Arial" w:eastAsia="Calibri" w:hAnsi="Arial" w:cs="Arial"/>
                <w:sz w:val="20"/>
                <w:szCs w:val="20"/>
                <w:lang w:val="hr-HR"/>
              </w:rPr>
              <w:t>10</w:t>
            </w:r>
            <w:r>
              <w:rPr>
                <w:rFonts w:ascii="Arial" w:eastAsia="Calibri" w:hAnsi="Arial" w:cs="Arial"/>
                <w:sz w:val="20"/>
                <w:szCs w:val="20"/>
                <w:lang w:val="hr-HR"/>
              </w:rPr>
              <w:t>,</w:t>
            </w:r>
            <w:r w:rsidRPr="00531CE5">
              <w:rPr>
                <w:rFonts w:ascii="Arial" w:eastAsia="Calibri" w:hAnsi="Arial" w:cs="Arial"/>
                <w:sz w:val="20"/>
                <w:szCs w:val="20"/>
                <w:lang w:val="hr-HR"/>
              </w:rPr>
              <w:t>714</w:t>
            </w:r>
          </w:p>
        </w:tc>
        <w:tc>
          <w:tcPr>
            <w:tcW w:w="747" w:type="pct"/>
            <w:tcBorders>
              <w:top w:val="nil"/>
              <w:left w:val="nil"/>
              <w:right w:val="nil"/>
            </w:tcBorders>
            <w:shd w:val="clear" w:color="auto" w:fill="auto"/>
            <w:vAlign w:val="bottom"/>
          </w:tcPr>
          <w:p w14:paraId="013F6D11" w14:textId="5B81427D" w:rsidR="00676795" w:rsidRPr="00587444" w:rsidRDefault="00676795" w:rsidP="00676795">
            <w:pPr>
              <w:tabs>
                <w:tab w:val="right" w:pos="1202"/>
              </w:tabs>
              <w:suppressAutoHyphens w:val="0"/>
              <w:autoSpaceDN/>
              <w:jc w:val="right"/>
              <w:outlineLvl w:val="0"/>
              <w:rPr>
                <w:rFonts w:ascii="Arial" w:eastAsia="Calibri" w:hAnsi="Arial" w:cs="Arial"/>
                <w:bCs/>
                <w:noProof/>
                <w:sz w:val="20"/>
                <w:szCs w:val="20"/>
                <w:lang w:val="en-GB"/>
              </w:rPr>
            </w:pPr>
            <w:r w:rsidRPr="009917E9">
              <w:rPr>
                <w:rFonts w:ascii="Arial" w:hAnsi="Arial" w:cs="Arial"/>
                <w:sz w:val="20"/>
                <w:szCs w:val="20"/>
              </w:rPr>
              <w:t xml:space="preserve">        17</w:t>
            </w:r>
            <w:r>
              <w:rPr>
                <w:rFonts w:ascii="Arial" w:hAnsi="Arial" w:cs="Arial"/>
                <w:sz w:val="20"/>
                <w:szCs w:val="20"/>
              </w:rPr>
              <w:t>,</w:t>
            </w:r>
            <w:r w:rsidRPr="009917E9">
              <w:rPr>
                <w:rFonts w:ascii="Arial" w:hAnsi="Arial" w:cs="Arial"/>
                <w:sz w:val="20"/>
                <w:szCs w:val="20"/>
              </w:rPr>
              <w:t xml:space="preserve">199 </w:t>
            </w:r>
          </w:p>
        </w:tc>
        <w:tc>
          <w:tcPr>
            <w:tcW w:w="747" w:type="pct"/>
            <w:tcBorders>
              <w:top w:val="nil"/>
              <w:left w:val="nil"/>
              <w:right w:val="nil"/>
            </w:tcBorders>
            <w:shd w:val="clear" w:color="auto" w:fill="auto"/>
            <w:vAlign w:val="bottom"/>
          </w:tcPr>
          <w:p w14:paraId="7947E529" w14:textId="299EA476" w:rsidR="00676795" w:rsidRPr="00587444" w:rsidRDefault="00676795" w:rsidP="00676795">
            <w:pPr>
              <w:tabs>
                <w:tab w:val="right" w:pos="1202"/>
              </w:tabs>
              <w:suppressAutoHyphens w:val="0"/>
              <w:autoSpaceDN/>
              <w:jc w:val="right"/>
              <w:outlineLvl w:val="0"/>
              <w:rPr>
                <w:rFonts w:ascii="Arial" w:eastAsia="Calibri" w:hAnsi="Arial" w:cs="Arial"/>
                <w:bCs/>
                <w:noProof/>
                <w:sz w:val="20"/>
                <w:szCs w:val="20"/>
                <w:lang w:val="en-GB"/>
              </w:rPr>
            </w:pPr>
            <w:r w:rsidRPr="00531CE5">
              <w:rPr>
                <w:rFonts w:ascii="Arial" w:eastAsia="Calibri" w:hAnsi="Arial" w:cs="Arial"/>
                <w:sz w:val="20"/>
                <w:szCs w:val="20"/>
                <w:lang w:val="hr-HR"/>
              </w:rPr>
              <w:t>10</w:t>
            </w:r>
            <w:r>
              <w:rPr>
                <w:rFonts w:ascii="Arial" w:eastAsia="Calibri" w:hAnsi="Arial" w:cs="Arial"/>
                <w:sz w:val="20"/>
                <w:szCs w:val="20"/>
                <w:lang w:val="hr-HR"/>
              </w:rPr>
              <w:t>,</w:t>
            </w:r>
            <w:r w:rsidRPr="00531CE5">
              <w:rPr>
                <w:rFonts w:ascii="Arial" w:eastAsia="Calibri" w:hAnsi="Arial" w:cs="Arial"/>
                <w:sz w:val="20"/>
                <w:szCs w:val="20"/>
                <w:lang w:val="hr-HR"/>
              </w:rPr>
              <w:t>714</w:t>
            </w:r>
          </w:p>
        </w:tc>
        <w:tc>
          <w:tcPr>
            <w:tcW w:w="746" w:type="pct"/>
            <w:tcBorders>
              <w:top w:val="nil"/>
              <w:left w:val="nil"/>
              <w:right w:val="nil"/>
            </w:tcBorders>
            <w:shd w:val="clear" w:color="auto" w:fill="auto"/>
            <w:vAlign w:val="bottom"/>
          </w:tcPr>
          <w:p w14:paraId="562F5ABE" w14:textId="06ACBA65" w:rsidR="00676795" w:rsidRPr="00587444" w:rsidRDefault="00676795" w:rsidP="00676795">
            <w:pPr>
              <w:tabs>
                <w:tab w:val="right" w:pos="1202"/>
              </w:tabs>
              <w:suppressAutoHyphens w:val="0"/>
              <w:autoSpaceDN/>
              <w:jc w:val="right"/>
              <w:outlineLvl w:val="0"/>
              <w:rPr>
                <w:rFonts w:ascii="Arial" w:eastAsia="Calibri" w:hAnsi="Arial" w:cs="Arial"/>
                <w:bCs/>
                <w:noProof/>
                <w:sz w:val="20"/>
                <w:szCs w:val="20"/>
                <w:lang w:val="en-GB"/>
              </w:rPr>
            </w:pPr>
            <w:r w:rsidRPr="009917E9">
              <w:rPr>
                <w:rFonts w:ascii="Arial" w:hAnsi="Arial" w:cs="Arial"/>
                <w:sz w:val="20"/>
                <w:szCs w:val="20"/>
              </w:rPr>
              <w:t xml:space="preserve">        17</w:t>
            </w:r>
            <w:r>
              <w:rPr>
                <w:rFonts w:ascii="Arial" w:hAnsi="Arial" w:cs="Arial"/>
                <w:sz w:val="20"/>
                <w:szCs w:val="20"/>
              </w:rPr>
              <w:t>,</w:t>
            </w:r>
            <w:r w:rsidRPr="009917E9">
              <w:rPr>
                <w:rFonts w:ascii="Arial" w:hAnsi="Arial" w:cs="Arial"/>
                <w:sz w:val="20"/>
                <w:szCs w:val="20"/>
              </w:rPr>
              <w:t xml:space="preserve">199 </w:t>
            </w:r>
          </w:p>
        </w:tc>
      </w:tr>
      <w:tr w:rsidR="00676795" w:rsidRPr="00587444" w14:paraId="5581DC5E" w14:textId="77777777" w:rsidTr="007C3BE9">
        <w:trPr>
          <w:trHeight w:val="312"/>
        </w:trPr>
        <w:tc>
          <w:tcPr>
            <w:tcW w:w="2013" w:type="pct"/>
            <w:vAlign w:val="bottom"/>
          </w:tcPr>
          <w:p w14:paraId="6401CCAD" w14:textId="1C9C858C" w:rsidR="00676795" w:rsidRPr="00587444" w:rsidRDefault="00676795" w:rsidP="00676795">
            <w:pPr>
              <w:tabs>
                <w:tab w:val="right" w:pos="1202"/>
              </w:tabs>
              <w:suppressAutoHyphens w:val="0"/>
              <w:autoSpaceDN/>
              <w:outlineLvl w:val="0"/>
              <w:rPr>
                <w:rFonts w:ascii="Arial" w:eastAsia="Calibri" w:hAnsi="Arial" w:cs="Arial"/>
                <w:b/>
                <w:bCs/>
                <w:noProof/>
                <w:sz w:val="20"/>
                <w:szCs w:val="20"/>
                <w:lang w:val="en-GB"/>
              </w:rPr>
            </w:pPr>
            <w:r w:rsidRPr="00587444">
              <w:rPr>
                <w:rFonts w:ascii="Arial" w:eastAsia="Calibri" w:hAnsi="Arial" w:cs="Arial"/>
                <w:noProof/>
                <w:sz w:val="20"/>
                <w:szCs w:val="20"/>
                <w:lang w:val="en-GB"/>
              </w:rPr>
              <w:t>Net</w:t>
            </w:r>
            <w:r>
              <w:rPr>
                <w:rFonts w:ascii="Arial" w:eastAsia="Calibri" w:hAnsi="Arial" w:cs="Arial"/>
                <w:noProof/>
                <w:sz w:val="20"/>
                <w:szCs w:val="20"/>
                <w:lang w:val="en-GB"/>
              </w:rPr>
              <w:t xml:space="preserve"> </w:t>
            </w:r>
            <w:r w:rsidRPr="00587444">
              <w:rPr>
                <w:rFonts w:ascii="Arial" w:eastAsia="Calibri" w:hAnsi="Arial" w:cs="Arial"/>
                <w:noProof/>
                <w:sz w:val="20"/>
                <w:szCs w:val="20"/>
                <w:lang w:val="en-GB"/>
              </w:rPr>
              <w:t>increase</w:t>
            </w:r>
            <w:r>
              <w:rPr>
                <w:rFonts w:ascii="Arial" w:eastAsia="Calibri" w:hAnsi="Arial" w:cs="Arial"/>
                <w:noProof/>
                <w:sz w:val="20"/>
                <w:szCs w:val="20"/>
                <w:lang w:val="en-GB"/>
              </w:rPr>
              <w:t>/</w:t>
            </w:r>
            <w:r w:rsidRPr="00587444">
              <w:rPr>
                <w:rFonts w:ascii="Arial" w:eastAsia="Calibri" w:hAnsi="Arial" w:cs="Arial"/>
                <w:noProof/>
                <w:sz w:val="20"/>
                <w:szCs w:val="20"/>
                <w:lang w:val="en-GB"/>
              </w:rPr>
              <w:t>(release) of loss allowances on guarantees</w:t>
            </w:r>
          </w:p>
        </w:tc>
        <w:tc>
          <w:tcPr>
            <w:tcW w:w="747" w:type="pct"/>
            <w:tcBorders>
              <w:left w:val="nil"/>
              <w:bottom w:val="single" w:sz="4" w:space="0" w:color="auto"/>
              <w:right w:val="nil"/>
            </w:tcBorders>
            <w:shd w:val="clear" w:color="auto" w:fill="auto"/>
            <w:vAlign w:val="bottom"/>
          </w:tcPr>
          <w:p w14:paraId="3415FBDD" w14:textId="3CF50E31" w:rsidR="00676795" w:rsidRPr="00587444" w:rsidRDefault="00676795" w:rsidP="00676795">
            <w:pPr>
              <w:tabs>
                <w:tab w:val="right" w:pos="1202"/>
              </w:tabs>
              <w:suppressAutoHyphens w:val="0"/>
              <w:autoSpaceDN/>
              <w:jc w:val="right"/>
              <w:outlineLvl w:val="0"/>
              <w:rPr>
                <w:rFonts w:ascii="Arial" w:eastAsia="Calibri" w:hAnsi="Arial" w:cs="Arial"/>
                <w:sz w:val="20"/>
                <w:szCs w:val="20"/>
                <w:lang w:val="hr-HR"/>
              </w:rPr>
            </w:pPr>
            <w:r w:rsidRPr="00531CE5">
              <w:rPr>
                <w:rFonts w:ascii="Arial" w:eastAsia="Calibri" w:hAnsi="Arial" w:cs="Arial"/>
                <w:sz w:val="20"/>
                <w:szCs w:val="20"/>
                <w:lang w:val="hr-HR"/>
              </w:rPr>
              <w:t>2</w:t>
            </w:r>
            <w:r>
              <w:rPr>
                <w:rFonts w:ascii="Arial" w:eastAsia="Calibri" w:hAnsi="Arial" w:cs="Arial"/>
                <w:sz w:val="20"/>
                <w:szCs w:val="20"/>
                <w:lang w:val="hr-HR"/>
              </w:rPr>
              <w:t>,</w:t>
            </w:r>
            <w:r w:rsidRPr="00531CE5">
              <w:rPr>
                <w:rFonts w:ascii="Arial" w:eastAsia="Calibri" w:hAnsi="Arial" w:cs="Arial"/>
                <w:sz w:val="20"/>
                <w:szCs w:val="20"/>
                <w:lang w:val="hr-HR"/>
              </w:rPr>
              <w:t>375</w:t>
            </w:r>
          </w:p>
        </w:tc>
        <w:tc>
          <w:tcPr>
            <w:tcW w:w="747" w:type="pct"/>
            <w:tcBorders>
              <w:top w:val="nil"/>
              <w:left w:val="nil"/>
              <w:bottom w:val="single" w:sz="4" w:space="0" w:color="auto"/>
              <w:right w:val="nil"/>
            </w:tcBorders>
            <w:shd w:val="clear" w:color="auto" w:fill="auto"/>
            <w:vAlign w:val="bottom"/>
          </w:tcPr>
          <w:p w14:paraId="4A6C2028" w14:textId="3801C517" w:rsidR="00676795" w:rsidRPr="00587444" w:rsidRDefault="00676795" w:rsidP="00676795">
            <w:pPr>
              <w:tabs>
                <w:tab w:val="right" w:pos="1202"/>
              </w:tabs>
              <w:suppressAutoHyphens w:val="0"/>
              <w:autoSpaceDN/>
              <w:jc w:val="right"/>
              <w:outlineLvl w:val="0"/>
              <w:rPr>
                <w:rFonts w:ascii="Arial" w:eastAsia="Calibri" w:hAnsi="Arial" w:cs="Arial"/>
                <w:bCs/>
                <w:noProof/>
                <w:sz w:val="20"/>
                <w:szCs w:val="20"/>
                <w:lang w:val="en-GB"/>
              </w:rPr>
            </w:pPr>
            <w:r>
              <w:rPr>
                <w:rFonts w:ascii="Arial" w:hAnsi="Arial" w:cs="Arial"/>
                <w:sz w:val="20"/>
                <w:szCs w:val="20"/>
              </w:rPr>
              <w:t xml:space="preserve"> </w:t>
            </w:r>
            <w:r w:rsidRPr="009917E9">
              <w:rPr>
                <w:rFonts w:ascii="Arial" w:hAnsi="Arial" w:cs="Arial"/>
                <w:sz w:val="20"/>
                <w:szCs w:val="20"/>
              </w:rPr>
              <w:t>(4</w:t>
            </w:r>
            <w:r>
              <w:rPr>
                <w:rFonts w:ascii="Arial" w:hAnsi="Arial" w:cs="Arial"/>
                <w:sz w:val="20"/>
                <w:szCs w:val="20"/>
              </w:rPr>
              <w:t>,</w:t>
            </w:r>
            <w:r w:rsidRPr="009917E9">
              <w:rPr>
                <w:rFonts w:ascii="Arial" w:hAnsi="Arial" w:cs="Arial"/>
                <w:sz w:val="20"/>
                <w:szCs w:val="20"/>
              </w:rPr>
              <w:t>478)</w:t>
            </w:r>
          </w:p>
        </w:tc>
        <w:tc>
          <w:tcPr>
            <w:tcW w:w="747" w:type="pct"/>
            <w:tcBorders>
              <w:left w:val="nil"/>
              <w:bottom w:val="single" w:sz="4" w:space="0" w:color="auto"/>
              <w:right w:val="nil"/>
            </w:tcBorders>
            <w:shd w:val="clear" w:color="auto" w:fill="auto"/>
            <w:vAlign w:val="bottom"/>
          </w:tcPr>
          <w:p w14:paraId="311A7453" w14:textId="088A7985" w:rsidR="00676795" w:rsidRPr="00587444" w:rsidRDefault="00676795" w:rsidP="00676795">
            <w:pPr>
              <w:tabs>
                <w:tab w:val="right" w:pos="1202"/>
              </w:tabs>
              <w:suppressAutoHyphens w:val="0"/>
              <w:autoSpaceDN/>
              <w:jc w:val="right"/>
              <w:outlineLvl w:val="0"/>
              <w:rPr>
                <w:rFonts w:ascii="Arial" w:eastAsia="Calibri" w:hAnsi="Arial" w:cs="Arial"/>
                <w:bCs/>
                <w:noProof/>
                <w:sz w:val="20"/>
                <w:szCs w:val="20"/>
                <w:lang w:val="en-GB"/>
              </w:rPr>
            </w:pPr>
            <w:r w:rsidRPr="00531CE5">
              <w:rPr>
                <w:rFonts w:ascii="Arial" w:eastAsia="Calibri" w:hAnsi="Arial" w:cs="Arial"/>
                <w:sz w:val="20"/>
                <w:szCs w:val="20"/>
                <w:lang w:val="hr-HR"/>
              </w:rPr>
              <w:t>2</w:t>
            </w:r>
            <w:r>
              <w:rPr>
                <w:rFonts w:ascii="Arial" w:eastAsia="Calibri" w:hAnsi="Arial" w:cs="Arial"/>
                <w:sz w:val="20"/>
                <w:szCs w:val="20"/>
                <w:lang w:val="hr-HR"/>
              </w:rPr>
              <w:t>,</w:t>
            </w:r>
            <w:r w:rsidRPr="00531CE5">
              <w:rPr>
                <w:rFonts w:ascii="Arial" w:eastAsia="Calibri" w:hAnsi="Arial" w:cs="Arial"/>
                <w:sz w:val="20"/>
                <w:szCs w:val="20"/>
                <w:lang w:val="hr-HR"/>
              </w:rPr>
              <w:t>375</w:t>
            </w:r>
          </w:p>
        </w:tc>
        <w:tc>
          <w:tcPr>
            <w:tcW w:w="746" w:type="pct"/>
            <w:tcBorders>
              <w:top w:val="nil"/>
              <w:left w:val="nil"/>
              <w:bottom w:val="single" w:sz="4" w:space="0" w:color="auto"/>
              <w:right w:val="nil"/>
            </w:tcBorders>
            <w:shd w:val="clear" w:color="auto" w:fill="auto"/>
            <w:vAlign w:val="bottom"/>
          </w:tcPr>
          <w:p w14:paraId="5EED6D2A" w14:textId="1A29272A" w:rsidR="00676795" w:rsidRPr="00587444" w:rsidRDefault="00676795" w:rsidP="00676795">
            <w:pPr>
              <w:tabs>
                <w:tab w:val="right" w:pos="1202"/>
              </w:tabs>
              <w:suppressAutoHyphens w:val="0"/>
              <w:autoSpaceDN/>
              <w:jc w:val="right"/>
              <w:outlineLvl w:val="0"/>
              <w:rPr>
                <w:rFonts w:ascii="Arial" w:eastAsia="Calibri" w:hAnsi="Arial" w:cs="Arial"/>
                <w:bCs/>
                <w:noProof/>
                <w:sz w:val="20"/>
                <w:szCs w:val="20"/>
                <w:lang w:val="en-GB"/>
              </w:rPr>
            </w:pPr>
            <w:r w:rsidRPr="009917E9">
              <w:rPr>
                <w:rFonts w:ascii="Arial" w:hAnsi="Arial" w:cs="Arial"/>
                <w:sz w:val="20"/>
                <w:szCs w:val="20"/>
              </w:rPr>
              <w:t xml:space="preserve">      </w:t>
            </w:r>
            <w:r>
              <w:rPr>
                <w:rFonts w:ascii="Arial" w:hAnsi="Arial" w:cs="Arial"/>
                <w:sz w:val="20"/>
                <w:szCs w:val="20"/>
              </w:rPr>
              <w:t xml:space="preserve"> </w:t>
            </w:r>
            <w:r w:rsidRPr="009917E9">
              <w:rPr>
                <w:rFonts w:ascii="Arial" w:hAnsi="Arial" w:cs="Arial"/>
                <w:sz w:val="20"/>
                <w:szCs w:val="20"/>
              </w:rPr>
              <w:t>(4</w:t>
            </w:r>
            <w:r>
              <w:rPr>
                <w:rFonts w:ascii="Arial" w:hAnsi="Arial" w:cs="Arial"/>
                <w:sz w:val="20"/>
                <w:szCs w:val="20"/>
              </w:rPr>
              <w:t>,</w:t>
            </w:r>
            <w:r w:rsidRPr="009917E9">
              <w:rPr>
                <w:rFonts w:ascii="Arial" w:hAnsi="Arial" w:cs="Arial"/>
                <w:sz w:val="20"/>
                <w:szCs w:val="20"/>
              </w:rPr>
              <w:t>478)</w:t>
            </w:r>
          </w:p>
        </w:tc>
      </w:tr>
      <w:tr w:rsidR="00676795" w:rsidRPr="00587444" w14:paraId="5EFB774A" w14:textId="77777777" w:rsidTr="00DD69E7">
        <w:trPr>
          <w:trHeight w:val="312"/>
        </w:trPr>
        <w:tc>
          <w:tcPr>
            <w:tcW w:w="2013" w:type="pct"/>
            <w:vAlign w:val="bottom"/>
          </w:tcPr>
          <w:p w14:paraId="71EFE281" w14:textId="77777777" w:rsidR="00676795" w:rsidRPr="00587444" w:rsidRDefault="00676795" w:rsidP="00676795">
            <w:pPr>
              <w:tabs>
                <w:tab w:val="right" w:pos="1202"/>
              </w:tabs>
              <w:suppressAutoHyphens w:val="0"/>
              <w:autoSpaceDN/>
              <w:outlineLvl w:val="0"/>
              <w:rPr>
                <w:rFonts w:ascii="Arial" w:eastAsia="Calibri" w:hAnsi="Arial" w:cs="Arial"/>
                <w:b/>
                <w:bCs/>
                <w:i/>
                <w:noProof/>
                <w:sz w:val="20"/>
                <w:szCs w:val="20"/>
                <w:lang w:val="en-GB"/>
              </w:rPr>
            </w:pPr>
            <w:r w:rsidRPr="00587444">
              <w:rPr>
                <w:rFonts w:ascii="Arial" w:eastAsia="Calibri" w:hAnsi="Arial" w:cs="Arial"/>
                <w:i/>
                <w:noProof/>
                <w:sz w:val="20"/>
                <w:szCs w:val="20"/>
                <w:lang w:val="en-GB"/>
              </w:rPr>
              <w:t>Total recognised through Income Statement (Note 10)</w:t>
            </w:r>
          </w:p>
        </w:tc>
        <w:tc>
          <w:tcPr>
            <w:tcW w:w="747" w:type="pct"/>
            <w:tcBorders>
              <w:top w:val="single" w:sz="4" w:space="0" w:color="auto"/>
              <w:left w:val="nil"/>
              <w:bottom w:val="single" w:sz="4" w:space="0" w:color="auto"/>
              <w:right w:val="nil"/>
            </w:tcBorders>
            <w:shd w:val="clear" w:color="auto" w:fill="auto"/>
            <w:vAlign w:val="bottom"/>
          </w:tcPr>
          <w:p w14:paraId="1AD15F55" w14:textId="2D1397A5" w:rsidR="00676795" w:rsidRPr="00587444" w:rsidRDefault="00676795" w:rsidP="00676795">
            <w:pPr>
              <w:tabs>
                <w:tab w:val="right" w:pos="1202"/>
              </w:tabs>
              <w:suppressAutoHyphens w:val="0"/>
              <w:autoSpaceDN/>
              <w:jc w:val="right"/>
              <w:outlineLvl w:val="0"/>
              <w:rPr>
                <w:rFonts w:ascii="Arial" w:eastAsia="Calibri" w:hAnsi="Arial" w:cs="Arial"/>
                <w:i/>
                <w:sz w:val="20"/>
                <w:szCs w:val="20"/>
                <w:lang w:val="hr-HR"/>
              </w:rPr>
            </w:pPr>
            <w:r w:rsidRPr="00531CE5">
              <w:rPr>
                <w:rFonts w:ascii="Arial" w:eastAsia="Calibri" w:hAnsi="Arial" w:cs="Arial"/>
                <w:bCs/>
                <w:i/>
                <w:sz w:val="20"/>
                <w:szCs w:val="20"/>
                <w:lang w:val="hr-HR"/>
              </w:rPr>
              <w:t>2</w:t>
            </w:r>
            <w:r>
              <w:rPr>
                <w:rFonts w:ascii="Arial" w:eastAsia="Calibri" w:hAnsi="Arial" w:cs="Arial"/>
                <w:bCs/>
                <w:i/>
                <w:sz w:val="20"/>
                <w:szCs w:val="20"/>
                <w:lang w:val="hr-HR"/>
              </w:rPr>
              <w:t>,</w:t>
            </w:r>
            <w:r w:rsidRPr="00531CE5">
              <w:rPr>
                <w:rFonts w:ascii="Arial" w:eastAsia="Calibri" w:hAnsi="Arial" w:cs="Arial"/>
                <w:bCs/>
                <w:i/>
                <w:sz w:val="20"/>
                <w:szCs w:val="20"/>
                <w:lang w:val="hr-HR"/>
              </w:rPr>
              <w:t>375</w:t>
            </w:r>
          </w:p>
        </w:tc>
        <w:tc>
          <w:tcPr>
            <w:tcW w:w="747" w:type="pct"/>
            <w:tcBorders>
              <w:top w:val="single" w:sz="4" w:space="0" w:color="auto"/>
              <w:left w:val="nil"/>
              <w:bottom w:val="single" w:sz="4" w:space="0" w:color="auto"/>
              <w:right w:val="nil"/>
            </w:tcBorders>
            <w:shd w:val="clear" w:color="auto" w:fill="auto"/>
            <w:vAlign w:val="bottom"/>
          </w:tcPr>
          <w:p w14:paraId="6D430C14" w14:textId="3038E920" w:rsidR="00676795" w:rsidRPr="00587444" w:rsidRDefault="00676795" w:rsidP="00676795">
            <w:pPr>
              <w:tabs>
                <w:tab w:val="right" w:pos="1202"/>
              </w:tabs>
              <w:suppressAutoHyphens w:val="0"/>
              <w:autoSpaceDN/>
              <w:jc w:val="right"/>
              <w:outlineLvl w:val="0"/>
              <w:rPr>
                <w:rFonts w:ascii="Arial" w:eastAsia="Calibri" w:hAnsi="Arial" w:cs="Arial"/>
                <w:bCs/>
                <w:noProof/>
                <w:sz w:val="20"/>
                <w:szCs w:val="20"/>
                <w:lang w:val="en-GB"/>
              </w:rPr>
            </w:pPr>
            <w:r w:rsidRPr="009917E9">
              <w:rPr>
                <w:rFonts w:ascii="Arial" w:hAnsi="Arial" w:cs="Arial"/>
                <w:i/>
                <w:iCs/>
                <w:sz w:val="20"/>
                <w:szCs w:val="20"/>
              </w:rPr>
              <w:t xml:space="preserve">      (4</w:t>
            </w:r>
            <w:r>
              <w:rPr>
                <w:rFonts w:ascii="Arial" w:hAnsi="Arial" w:cs="Arial"/>
                <w:i/>
                <w:iCs/>
                <w:sz w:val="20"/>
                <w:szCs w:val="20"/>
              </w:rPr>
              <w:t>,</w:t>
            </w:r>
            <w:r w:rsidRPr="009917E9">
              <w:rPr>
                <w:rFonts w:ascii="Arial" w:hAnsi="Arial" w:cs="Arial"/>
                <w:i/>
                <w:iCs/>
                <w:sz w:val="20"/>
                <w:szCs w:val="20"/>
              </w:rPr>
              <w:t>478)</w:t>
            </w:r>
          </w:p>
        </w:tc>
        <w:tc>
          <w:tcPr>
            <w:tcW w:w="747" w:type="pct"/>
            <w:tcBorders>
              <w:top w:val="single" w:sz="4" w:space="0" w:color="auto"/>
              <w:left w:val="nil"/>
              <w:bottom w:val="single" w:sz="4" w:space="0" w:color="auto"/>
              <w:right w:val="nil"/>
            </w:tcBorders>
            <w:shd w:val="clear" w:color="auto" w:fill="auto"/>
            <w:vAlign w:val="bottom"/>
          </w:tcPr>
          <w:p w14:paraId="4033510E" w14:textId="79A35C20" w:rsidR="00676795" w:rsidRPr="00587444" w:rsidRDefault="00676795" w:rsidP="00676795">
            <w:pPr>
              <w:tabs>
                <w:tab w:val="right" w:pos="1202"/>
              </w:tabs>
              <w:suppressAutoHyphens w:val="0"/>
              <w:autoSpaceDN/>
              <w:jc w:val="right"/>
              <w:outlineLvl w:val="0"/>
              <w:rPr>
                <w:rFonts w:ascii="Arial" w:eastAsia="Calibri" w:hAnsi="Arial" w:cs="Arial"/>
                <w:bCs/>
                <w:noProof/>
                <w:sz w:val="20"/>
                <w:szCs w:val="20"/>
                <w:lang w:val="en-GB"/>
              </w:rPr>
            </w:pPr>
            <w:r w:rsidRPr="00531CE5">
              <w:rPr>
                <w:rFonts w:ascii="Arial" w:eastAsia="Calibri" w:hAnsi="Arial" w:cs="Arial"/>
                <w:bCs/>
                <w:i/>
                <w:sz w:val="20"/>
                <w:szCs w:val="20"/>
                <w:lang w:val="hr-HR"/>
              </w:rPr>
              <w:t>2</w:t>
            </w:r>
            <w:r>
              <w:rPr>
                <w:rFonts w:ascii="Arial" w:eastAsia="Calibri" w:hAnsi="Arial" w:cs="Arial"/>
                <w:bCs/>
                <w:i/>
                <w:sz w:val="20"/>
                <w:szCs w:val="20"/>
                <w:lang w:val="hr-HR"/>
              </w:rPr>
              <w:t>,</w:t>
            </w:r>
            <w:r w:rsidRPr="00531CE5">
              <w:rPr>
                <w:rFonts w:ascii="Arial" w:eastAsia="Calibri" w:hAnsi="Arial" w:cs="Arial"/>
                <w:bCs/>
                <w:i/>
                <w:sz w:val="20"/>
                <w:szCs w:val="20"/>
                <w:lang w:val="hr-HR"/>
              </w:rPr>
              <w:t>375</w:t>
            </w:r>
          </w:p>
        </w:tc>
        <w:tc>
          <w:tcPr>
            <w:tcW w:w="746" w:type="pct"/>
            <w:tcBorders>
              <w:top w:val="single" w:sz="4" w:space="0" w:color="auto"/>
              <w:left w:val="nil"/>
              <w:bottom w:val="single" w:sz="4" w:space="0" w:color="auto"/>
              <w:right w:val="nil"/>
            </w:tcBorders>
            <w:shd w:val="clear" w:color="auto" w:fill="auto"/>
            <w:vAlign w:val="bottom"/>
          </w:tcPr>
          <w:p w14:paraId="0BB94E3F" w14:textId="4382BC74" w:rsidR="00676795" w:rsidRPr="00587444" w:rsidRDefault="00676795" w:rsidP="00676795">
            <w:pPr>
              <w:tabs>
                <w:tab w:val="right" w:pos="1202"/>
              </w:tabs>
              <w:suppressAutoHyphens w:val="0"/>
              <w:autoSpaceDN/>
              <w:jc w:val="right"/>
              <w:outlineLvl w:val="0"/>
              <w:rPr>
                <w:rFonts w:ascii="Arial" w:eastAsia="Calibri" w:hAnsi="Arial" w:cs="Arial"/>
                <w:bCs/>
                <w:noProof/>
                <w:sz w:val="20"/>
                <w:szCs w:val="20"/>
                <w:lang w:val="en-GB"/>
              </w:rPr>
            </w:pPr>
            <w:r w:rsidRPr="009917E9">
              <w:rPr>
                <w:rFonts w:ascii="Arial" w:hAnsi="Arial" w:cs="Arial"/>
                <w:i/>
                <w:iCs/>
                <w:sz w:val="20"/>
                <w:szCs w:val="20"/>
              </w:rPr>
              <w:t xml:space="preserve">      (4</w:t>
            </w:r>
            <w:r>
              <w:rPr>
                <w:rFonts w:ascii="Arial" w:hAnsi="Arial" w:cs="Arial"/>
                <w:i/>
                <w:iCs/>
                <w:sz w:val="20"/>
                <w:szCs w:val="20"/>
              </w:rPr>
              <w:t>,</w:t>
            </w:r>
            <w:r w:rsidRPr="009917E9">
              <w:rPr>
                <w:rFonts w:ascii="Arial" w:hAnsi="Arial" w:cs="Arial"/>
                <w:i/>
                <w:iCs/>
                <w:sz w:val="20"/>
                <w:szCs w:val="20"/>
              </w:rPr>
              <w:t>478)</w:t>
            </w:r>
          </w:p>
        </w:tc>
      </w:tr>
      <w:tr w:rsidR="00676795" w:rsidRPr="00587444" w14:paraId="3DCBC512" w14:textId="77777777" w:rsidTr="00AB311B">
        <w:trPr>
          <w:trHeight w:val="312"/>
        </w:trPr>
        <w:tc>
          <w:tcPr>
            <w:tcW w:w="2013" w:type="pct"/>
            <w:vAlign w:val="bottom"/>
          </w:tcPr>
          <w:p w14:paraId="701C38C2" w14:textId="04162CB2" w:rsidR="00676795" w:rsidRPr="00587444" w:rsidRDefault="00676795" w:rsidP="00676795">
            <w:pPr>
              <w:tabs>
                <w:tab w:val="right" w:pos="1202"/>
              </w:tabs>
              <w:suppressAutoHyphens w:val="0"/>
              <w:autoSpaceDN/>
              <w:outlineLvl w:val="0"/>
              <w:rPr>
                <w:rFonts w:ascii="Arial" w:eastAsia="Calibri" w:hAnsi="Arial" w:cs="Arial"/>
                <w:noProof/>
                <w:sz w:val="20"/>
                <w:szCs w:val="20"/>
                <w:lang w:val="en-GB"/>
              </w:rPr>
            </w:pPr>
            <w:r w:rsidRPr="00587444">
              <w:rPr>
                <w:rFonts w:ascii="Arial" w:eastAsia="Calibri" w:hAnsi="Arial" w:cs="Arial"/>
                <w:noProof/>
                <w:sz w:val="20"/>
                <w:szCs w:val="20"/>
                <w:lang w:val="en-GB"/>
              </w:rPr>
              <w:t>Net</w:t>
            </w:r>
            <w:r>
              <w:rPr>
                <w:rFonts w:ascii="Arial" w:eastAsia="Calibri" w:hAnsi="Arial" w:cs="Arial"/>
                <w:noProof/>
                <w:sz w:val="20"/>
                <w:szCs w:val="20"/>
                <w:lang w:val="en-GB"/>
              </w:rPr>
              <w:t xml:space="preserve"> </w:t>
            </w:r>
            <w:r w:rsidRPr="00587444">
              <w:rPr>
                <w:rFonts w:ascii="Arial" w:eastAsia="Calibri" w:hAnsi="Arial" w:cs="Arial"/>
                <w:noProof/>
                <w:sz w:val="20"/>
                <w:szCs w:val="20"/>
                <w:lang w:val="en-GB"/>
              </w:rPr>
              <w:t>increase</w:t>
            </w:r>
            <w:r>
              <w:rPr>
                <w:rFonts w:ascii="Arial" w:eastAsia="Calibri" w:hAnsi="Arial" w:cs="Arial"/>
                <w:noProof/>
                <w:sz w:val="20"/>
                <w:szCs w:val="20"/>
                <w:lang w:val="en-GB"/>
              </w:rPr>
              <w:t>/</w:t>
            </w:r>
            <w:r w:rsidRPr="00587444">
              <w:rPr>
                <w:rFonts w:ascii="Arial" w:eastAsia="Calibri" w:hAnsi="Arial" w:cs="Arial"/>
                <w:noProof/>
                <w:sz w:val="20"/>
                <w:szCs w:val="20"/>
                <w:lang w:val="en-GB"/>
              </w:rPr>
              <w:t>(release) of loss allowances on commitments</w:t>
            </w:r>
          </w:p>
        </w:tc>
        <w:tc>
          <w:tcPr>
            <w:tcW w:w="747" w:type="pct"/>
            <w:tcBorders>
              <w:top w:val="single" w:sz="4" w:space="0" w:color="auto"/>
              <w:left w:val="nil"/>
              <w:bottom w:val="single" w:sz="4" w:space="0" w:color="auto"/>
              <w:right w:val="nil"/>
            </w:tcBorders>
            <w:shd w:val="clear" w:color="auto" w:fill="auto"/>
            <w:vAlign w:val="bottom"/>
          </w:tcPr>
          <w:p w14:paraId="05BA5361" w14:textId="1A0A8965" w:rsidR="00676795" w:rsidRPr="00587444" w:rsidRDefault="00676795" w:rsidP="00676795">
            <w:pPr>
              <w:tabs>
                <w:tab w:val="right" w:pos="1202"/>
              </w:tabs>
              <w:suppressAutoHyphens w:val="0"/>
              <w:autoSpaceDN/>
              <w:jc w:val="right"/>
              <w:outlineLvl w:val="0"/>
              <w:rPr>
                <w:rFonts w:ascii="Arial" w:eastAsia="Calibri" w:hAnsi="Arial" w:cs="Arial"/>
                <w:sz w:val="20"/>
                <w:szCs w:val="20"/>
                <w:lang w:val="hr-HR"/>
              </w:rPr>
            </w:pPr>
            <w:r w:rsidRPr="00531CE5">
              <w:rPr>
                <w:rFonts w:ascii="Arial" w:eastAsia="Calibri" w:hAnsi="Arial" w:cs="Arial"/>
                <w:bCs/>
                <w:sz w:val="20"/>
                <w:szCs w:val="20"/>
                <w:lang w:val="hr-HR"/>
              </w:rPr>
              <w:t>1</w:t>
            </w:r>
            <w:r>
              <w:rPr>
                <w:rFonts w:ascii="Arial" w:eastAsia="Calibri" w:hAnsi="Arial" w:cs="Arial"/>
                <w:bCs/>
                <w:sz w:val="20"/>
                <w:szCs w:val="20"/>
                <w:lang w:val="hr-HR"/>
              </w:rPr>
              <w:t>,</w:t>
            </w:r>
            <w:r w:rsidRPr="00531CE5">
              <w:rPr>
                <w:rFonts w:ascii="Arial" w:eastAsia="Calibri" w:hAnsi="Arial" w:cs="Arial"/>
                <w:bCs/>
                <w:sz w:val="20"/>
                <w:szCs w:val="20"/>
                <w:lang w:val="hr-HR"/>
              </w:rPr>
              <w:t>520</w:t>
            </w:r>
          </w:p>
        </w:tc>
        <w:tc>
          <w:tcPr>
            <w:tcW w:w="747" w:type="pct"/>
            <w:tcBorders>
              <w:top w:val="single" w:sz="4" w:space="0" w:color="auto"/>
              <w:left w:val="nil"/>
              <w:bottom w:val="single" w:sz="4" w:space="0" w:color="auto"/>
              <w:right w:val="nil"/>
            </w:tcBorders>
            <w:shd w:val="clear" w:color="auto" w:fill="auto"/>
            <w:vAlign w:val="bottom"/>
          </w:tcPr>
          <w:p w14:paraId="581D6F1A" w14:textId="7CCA8BC3" w:rsidR="00676795" w:rsidRPr="00587444" w:rsidRDefault="00676795" w:rsidP="00676795">
            <w:pPr>
              <w:tabs>
                <w:tab w:val="right" w:pos="1202"/>
              </w:tabs>
              <w:suppressAutoHyphens w:val="0"/>
              <w:autoSpaceDN/>
              <w:jc w:val="right"/>
              <w:outlineLvl w:val="0"/>
              <w:rPr>
                <w:rFonts w:ascii="Arial" w:eastAsia="Calibri" w:hAnsi="Arial" w:cs="Arial"/>
                <w:bCs/>
                <w:noProof/>
                <w:sz w:val="20"/>
                <w:szCs w:val="20"/>
                <w:lang w:val="en-GB"/>
              </w:rPr>
            </w:pPr>
            <w:r w:rsidRPr="009917E9">
              <w:rPr>
                <w:rFonts w:ascii="Arial" w:hAnsi="Arial" w:cs="Arial"/>
                <w:sz w:val="20"/>
                <w:szCs w:val="20"/>
              </w:rPr>
              <w:t xml:space="preserve"> (1</w:t>
            </w:r>
            <w:r>
              <w:rPr>
                <w:rFonts w:ascii="Arial" w:hAnsi="Arial" w:cs="Arial"/>
                <w:sz w:val="20"/>
                <w:szCs w:val="20"/>
              </w:rPr>
              <w:t>,</w:t>
            </w:r>
            <w:r w:rsidRPr="009917E9">
              <w:rPr>
                <w:rFonts w:ascii="Arial" w:hAnsi="Arial" w:cs="Arial"/>
                <w:sz w:val="20"/>
                <w:szCs w:val="20"/>
              </w:rPr>
              <w:t>917)</w:t>
            </w:r>
          </w:p>
        </w:tc>
        <w:tc>
          <w:tcPr>
            <w:tcW w:w="747" w:type="pct"/>
            <w:tcBorders>
              <w:top w:val="single" w:sz="4" w:space="0" w:color="auto"/>
              <w:left w:val="nil"/>
              <w:bottom w:val="single" w:sz="4" w:space="0" w:color="auto"/>
              <w:right w:val="nil"/>
            </w:tcBorders>
            <w:shd w:val="clear" w:color="auto" w:fill="auto"/>
            <w:vAlign w:val="bottom"/>
          </w:tcPr>
          <w:p w14:paraId="7C3C217E" w14:textId="3697B0BD" w:rsidR="00676795" w:rsidRPr="00587444" w:rsidRDefault="00676795" w:rsidP="00676795">
            <w:pPr>
              <w:tabs>
                <w:tab w:val="right" w:pos="1202"/>
              </w:tabs>
              <w:suppressAutoHyphens w:val="0"/>
              <w:autoSpaceDN/>
              <w:jc w:val="right"/>
              <w:outlineLvl w:val="0"/>
              <w:rPr>
                <w:rFonts w:ascii="Arial" w:eastAsia="Calibri" w:hAnsi="Arial" w:cs="Arial"/>
                <w:bCs/>
                <w:noProof/>
                <w:sz w:val="20"/>
                <w:szCs w:val="20"/>
                <w:lang w:val="en-GB"/>
              </w:rPr>
            </w:pPr>
            <w:r w:rsidRPr="00531CE5">
              <w:rPr>
                <w:rFonts w:ascii="Arial" w:eastAsia="Calibri" w:hAnsi="Arial" w:cs="Arial"/>
                <w:bCs/>
                <w:sz w:val="20"/>
                <w:szCs w:val="20"/>
                <w:lang w:val="hr-HR"/>
              </w:rPr>
              <w:t>1</w:t>
            </w:r>
            <w:r>
              <w:rPr>
                <w:rFonts w:ascii="Arial" w:eastAsia="Calibri" w:hAnsi="Arial" w:cs="Arial"/>
                <w:bCs/>
                <w:sz w:val="20"/>
                <w:szCs w:val="20"/>
                <w:lang w:val="hr-HR"/>
              </w:rPr>
              <w:t>,</w:t>
            </w:r>
            <w:r w:rsidRPr="00531CE5">
              <w:rPr>
                <w:rFonts w:ascii="Arial" w:eastAsia="Calibri" w:hAnsi="Arial" w:cs="Arial"/>
                <w:bCs/>
                <w:sz w:val="20"/>
                <w:szCs w:val="20"/>
                <w:lang w:val="hr-HR"/>
              </w:rPr>
              <w:t>520</w:t>
            </w:r>
          </w:p>
        </w:tc>
        <w:tc>
          <w:tcPr>
            <w:tcW w:w="746" w:type="pct"/>
            <w:tcBorders>
              <w:top w:val="single" w:sz="4" w:space="0" w:color="auto"/>
              <w:left w:val="nil"/>
              <w:bottom w:val="single" w:sz="4" w:space="0" w:color="auto"/>
              <w:right w:val="nil"/>
            </w:tcBorders>
            <w:shd w:val="clear" w:color="auto" w:fill="auto"/>
            <w:vAlign w:val="bottom"/>
          </w:tcPr>
          <w:p w14:paraId="29DDD1F1" w14:textId="64366C94" w:rsidR="00676795" w:rsidRPr="00587444" w:rsidRDefault="00676795" w:rsidP="00676795">
            <w:pPr>
              <w:tabs>
                <w:tab w:val="right" w:pos="1202"/>
              </w:tabs>
              <w:suppressAutoHyphens w:val="0"/>
              <w:autoSpaceDN/>
              <w:jc w:val="right"/>
              <w:outlineLvl w:val="0"/>
              <w:rPr>
                <w:rFonts w:ascii="Arial" w:eastAsia="Calibri" w:hAnsi="Arial" w:cs="Arial"/>
                <w:bCs/>
                <w:noProof/>
                <w:sz w:val="20"/>
                <w:szCs w:val="20"/>
                <w:lang w:val="en-GB"/>
              </w:rPr>
            </w:pPr>
            <w:r w:rsidRPr="009917E9">
              <w:rPr>
                <w:rFonts w:ascii="Arial" w:hAnsi="Arial" w:cs="Arial"/>
                <w:sz w:val="20"/>
                <w:szCs w:val="20"/>
              </w:rPr>
              <w:t xml:space="preserve"> (1</w:t>
            </w:r>
            <w:r>
              <w:rPr>
                <w:rFonts w:ascii="Arial" w:hAnsi="Arial" w:cs="Arial"/>
                <w:sz w:val="20"/>
                <w:szCs w:val="20"/>
              </w:rPr>
              <w:t>,</w:t>
            </w:r>
            <w:r w:rsidRPr="009917E9">
              <w:rPr>
                <w:rFonts w:ascii="Arial" w:hAnsi="Arial" w:cs="Arial"/>
                <w:sz w:val="20"/>
                <w:szCs w:val="20"/>
              </w:rPr>
              <w:t>917)</w:t>
            </w:r>
          </w:p>
        </w:tc>
      </w:tr>
      <w:tr w:rsidR="00676795" w:rsidRPr="00587444" w14:paraId="3E5FD573" w14:textId="77777777" w:rsidTr="00DD69E7">
        <w:trPr>
          <w:trHeight w:val="312"/>
        </w:trPr>
        <w:tc>
          <w:tcPr>
            <w:tcW w:w="2013" w:type="pct"/>
            <w:vAlign w:val="bottom"/>
          </w:tcPr>
          <w:p w14:paraId="4D54180F" w14:textId="77777777" w:rsidR="00676795" w:rsidRPr="00587444" w:rsidRDefault="00676795" w:rsidP="00676795">
            <w:pPr>
              <w:tabs>
                <w:tab w:val="right" w:pos="1202"/>
              </w:tabs>
              <w:suppressAutoHyphens w:val="0"/>
              <w:autoSpaceDN/>
              <w:outlineLvl w:val="0"/>
              <w:rPr>
                <w:rFonts w:ascii="Arial" w:eastAsia="Calibri" w:hAnsi="Arial" w:cs="Arial"/>
                <w:noProof/>
                <w:sz w:val="20"/>
                <w:szCs w:val="20"/>
                <w:lang w:val="en-GB"/>
              </w:rPr>
            </w:pPr>
            <w:r w:rsidRPr="00587444">
              <w:rPr>
                <w:rFonts w:ascii="Arial" w:eastAsia="Calibri" w:hAnsi="Arial" w:cs="Arial"/>
                <w:noProof/>
                <w:sz w:val="20"/>
                <w:szCs w:val="20"/>
                <w:lang w:val="en-GB"/>
              </w:rPr>
              <w:t>Total recognised through Income Statement (Note 10)</w:t>
            </w:r>
          </w:p>
        </w:tc>
        <w:tc>
          <w:tcPr>
            <w:tcW w:w="747" w:type="pct"/>
            <w:tcBorders>
              <w:top w:val="single" w:sz="4" w:space="0" w:color="auto"/>
              <w:left w:val="nil"/>
              <w:bottom w:val="single" w:sz="4" w:space="0" w:color="auto"/>
              <w:right w:val="nil"/>
            </w:tcBorders>
            <w:shd w:val="clear" w:color="auto" w:fill="auto"/>
            <w:vAlign w:val="bottom"/>
          </w:tcPr>
          <w:p w14:paraId="2E2BCD18" w14:textId="7CF6CE1A" w:rsidR="00676795" w:rsidRPr="00587444" w:rsidRDefault="00676795" w:rsidP="00676795">
            <w:pPr>
              <w:tabs>
                <w:tab w:val="right" w:pos="1202"/>
              </w:tabs>
              <w:suppressAutoHyphens w:val="0"/>
              <w:autoSpaceDN/>
              <w:jc w:val="right"/>
              <w:outlineLvl w:val="0"/>
              <w:rPr>
                <w:rFonts w:ascii="Arial" w:eastAsia="Calibri" w:hAnsi="Arial" w:cs="Arial"/>
                <w:i/>
                <w:sz w:val="20"/>
                <w:szCs w:val="20"/>
                <w:lang w:val="hr-HR"/>
              </w:rPr>
            </w:pPr>
            <w:r w:rsidRPr="00531CE5">
              <w:rPr>
                <w:rFonts w:ascii="Arial" w:eastAsia="Calibri" w:hAnsi="Arial" w:cs="Arial"/>
                <w:bCs/>
                <w:i/>
                <w:sz w:val="20"/>
                <w:szCs w:val="20"/>
                <w:lang w:val="hr-HR"/>
              </w:rPr>
              <w:t>1</w:t>
            </w:r>
            <w:r>
              <w:rPr>
                <w:rFonts w:ascii="Arial" w:eastAsia="Calibri" w:hAnsi="Arial" w:cs="Arial"/>
                <w:bCs/>
                <w:i/>
                <w:sz w:val="20"/>
                <w:szCs w:val="20"/>
                <w:lang w:val="hr-HR"/>
              </w:rPr>
              <w:t>,</w:t>
            </w:r>
            <w:r w:rsidRPr="00531CE5">
              <w:rPr>
                <w:rFonts w:ascii="Arial" w:eastAsia="Calibri" w:hAnsi="Arial" w:cs="Arial"/>
                <w:bCs/>
                <w:i/>
                <w:sz w:val="20"/>
                <w:szCs w:val="20"/>
                <w:lang w:val="hr-HR"/>
              </w:rPr>
              <w:t>520</w:t>
            </w:r>
          </w:p>
        </w:tc>
        <w:tc>
          <w:tcPr>
            <w:tcW w:w="747" w:type="pct"/>
            <w:tcBorders>
              <w:top w:val="single" w:sz="4" w:space="0" w:color="auto"/>
              <w:left w:val="nil"/>
              <w:bottom w:val="single" w:sz="4" w:space="0" w:color="auto"/>
              <w:right w:val="nil"/>
            </w:tcBorders>
            <w:shd w:val="clear" w:color="auto" w:fill="auto"/>
            <w:vAlign w:val="bottom"/>
          </w:tcPr>
          <w:p w14:paraId="6167DCCC" w14:textId="1E0A3F15" w:rsidR="00676795" w:rsidRPr="00587444" w:rsidRDefault="00676795" w:rsidP="00676795">
            <w:pPr>
              <w:tabs>
                <w:tab w:val="right" w:pos="1202"/>
              </w:tabs>
              <w:suppressAutoHyphens w:val="0"/>
              <w:autoSpaceDN/>
              <w:jc w:val="right"/>
              <w:outlineLvl w:val="0"/>
              <w:rPr>
                <w:rFonts w:ascii="Arial" w:eastAsia="Calibri" w:hAnsi="Arial" w:cs="Arial"/>
                <w:bCs/>
                <w:i/>
                <w:noProof/>
                <w:sz w:val="20"/>
                <w:szCs w:val="20"/>
                <w:lang w:val="en-GB"/>
              </w:rPr>
            </w:pPr>
            <w:r w:rsidRPr="009917E9">
              <w:rPr>
                <w:rFonts w:ascii="Arial" w:hAnsi="Arial" w:cs="Arial"/>
                <w:i/>
                <w:iCs/>
                <w:sz w:val="20"/>
                <w:szCs w:val="20"/>
              </w:rPr>
              <w:t xml:space="preserve">       (1</w:t>
            </w:r>
            <w:r>
              <w:rPr>
                <w:rFonts w:ascii="Arial" w:hAnsi="Arial" w:cs="Arial"/>
                <w:i/>
                <w:iCs/>
                <w:sz w:val="20"/>
                <w:szCs w:val="20"/>
              </w:rPr>
              <w:t>,</w:t>
            </w:r>
            <w:r w:rsidRPr="009917E9">
              <w:rPr>
                <w:rFonts w:ascii="Arial" w:hAnsi="Arial" w:cs="Arial"/>
                <w:i/>
                <w:iCs/>
                <w:sz w:val="20"/>
                <w:szCs w:val="20"/>
              </w:rPr>
              <w:t>917)</w:t>
            </w:r>
          </w:p>
        </w:tc>
        <w:tc>
          <w:tcPr>
            <w:tcW w:w="747" w:type="pct"/>
            <w:tcBorders>
              <w:top w:val="single" w:sz="4" w:space="0" w:color="auto"/>
              <w:left w:val="nil"/>
              <w:bottom w:val="single" w:sz="4" w:space="0" w:color="auto"/>
              <w:right w:val="nil"/>
            </w:tcBorders>
            <w:shd w:val="clear" w:color="auto" w:fill="auto"/>
            <w:vAlign w:val="bottom"/>
          </w:tcPr>
          <w:p w14:paraId="688E5819" w14:textId="479FE883" w:rsidR="00676795" w:rsidRPr="00587444" w:rsidRDefault="00676795" w:rsidP="00676795">
            <w:pPr>
              <w:tabs>
                <w:tab w:val="right" w:pos="1202"/>
              </w:tabs>
              <w:suppressAutoHyphens w:val="0"/>
              <w:autoSpaceDN/>
              <w:jc w:val="right"/>
              <w:outlineLvl w:val="0"/>
              <w:rPr>
                <w:rFonts w:ascii="Arial" w:eastAsia="Calibri" w:hAnsi="Arial" w:cs="Arial"/>
                <w:bCs/>
                <w:i/>
                <w:noProof/>
                <w:sz w:val="20"/>
                <w:szCs w:val="20"/>
                <w:lang w:val="en-GB"/>
              </w:rPr>
            </w:pPr>
            <w:r w:rsidRPr="00531CE5">
              <w:rPr>
                <w:rFonts w:ascii="Arial" w:eastAsia="Calibri" w:hAnsi="Arial" w:cs="Arial"/>
                <w:bCs/>
                <w:i/>
                <w:sz w:val="20"/>
                <w:szCs w:val="20"/>
                <w:lang w:val="hr-HR"/>
              </w:rPr>
              <w:t>1</w:t>
            </w:r>
            <w:r>
              <w:rPr>
                <w:rFonts w:ascii="Arial" w:eastAsia="Calibri" w:hAnsi="Arial" w:cs="Arial"/>
                <w:bCs/>
                <w:i/>
                <w:sz w:val="20"/>
                <w:szCs w:val="20"/>
                <w:lang w:val="hr-HR"/>
              </w:rPr>
              <w:t>,</w:t>
            </w:r>
            <w:r w:rsidRPr="00531CE5">
              <w:rPr>
                <w:rFonts w:ascii="Arial" w:eastAsia="Calibri" w:hAnsi="Arial" w:cs="Arial"/>
                <w:bCs/>
                <w:i/>
                <w:sz w:val="20"/>
                <w:szCs w:val="20"/>
                <w:lang w:val="hr-HR"/>
              </w:rPr>
              <w:t>520</w:t>
            </w:r>
          </w:p>
        </w:tc>
        <w:tc>
          <w:tcPr>
            <w:tcW w:w="746" w:type="pct"/>
            <w:tcBorders>
              <w:top w:val="single" w:sz="4" w:space="0" w:color="auto"/>
              <w:left w:val="nil"/>
              <w:bottom w:val="single" w:sz="4" w:space="0" w:color="auto"/>
              <w:right w:val="nil"/>
            </w:tcBorders>
            <w:shd w:val="clear" w:color="auto" w:fill="auto"/>
            <w:vAlign w:val="bottom"/>
          </w:tcPr>
          <w:p w14:paraId="37D696B1" w14:textId="19B43089" w:rsidR="00676795" w:rsidRPr="00587444" w:rsidRDefault="00676795" w:rsidP="00676795">
            <w:pPr>
              <w:tabs>
                <w:tab w:val="right" w:pos="1202"/>
              </w:tabs>
              <w:suppressAutoHyphens w:val="0"/>
              <w:autoSpaceDN/>
              <w:jc w:val="right"/>
              <w:outlineLvl w:val="0"/>
              <w:rPr>
                <w:rFonts w:ascii="Arial" w:eastAsia="Calibri" w:hAnsi="Arial" w:cs="Arial"/>
                <w:bCs/>
                <w:i/>
                <w:noProof/>
                <w:sz w:val="20"/>
                <w:szCs w:val="20"/>
                <w:lang w:val="en-GB"/>
              </w:rPr>
            </w:pPr>
            <w:r w:rsidRPr="009917E9">
              <w:rPr>
                <w:rFonts w:ascii="Arial" w:hAnsi="Arial" w:cs="Arial"/>
                <w:i/>
                <w:iCs/>
                <w:sz w:val="20"/>
                <w:szCs w:val="20"/>
              </w:rPr>
              <w:t xml:space="preserve">       (1</w:t>
            </w:r>
            <w:r>
              <w:rPr>
                <w:rFonts w:ascii="Arial" w:hAnsi="Arial" w:cs="Arial"/>
                <w:i/>
                <w:iCs/>
                <w:sz w:val="20"/>
                <w:szCs w:val="20"/>
              </w:rPr>
              <w:t>,</w:t>
            </w:r>
            <w:r w:rsidRPr="009917E9">
              <w:rPr>
                <w:rFonts w:ascii="Arial" w:hAnsi="Arial" w:cs="Arial"/>
                <w:i/>
                <w:iCs/>
                <w:sz w:val="20"/>
                <w:szCs w:val="20"/>
              </w:rPr>
              <w:t>917)</w:t>
            </w:r>
          </w:p>
        </w:tc>
      </w:tr>
      <w:tr w:rsidR="00676795" w:rsidRPr="00587444" w14:paraId="7E46380B" w14:textId="77777777" w:rsidTr="00AB311B">
        <w:trPr>
          <w:trHeight w:val="312"/>
        </w:trPr>
        <w:tc>
          <w:tcPr>
            <w:tcW w:w="2013" w:type="pct"/>
            <w:vAlign w:val="bottom"/>
          </w:tcPr>
          <w:p w14:paraId="7D8C6BC0" w14:textId="77777777" w:rsidR="00676795" w:rsidRPr="00587444" w:rsidRDefault="00676795" w:rsidP="00676795">
            <w:pPr>
              <w:tabs>
                <w:tab w:val="right" w:pos="1202"/>
              </w:tabs>
              <w:suppressAutoHyphens w:val="0"/>
              <w:autoSpaceDN/>
              <w:outlineLvl w:val="0"/>
              <w:rPr>
                <w:rFonts w:ascii="Arial" w:eastAsia="Calibri" w:hAnsi="Arial" w:cs="Arial"/>
                <w:i/>
                <w:noProof/>
                <w:sz w:val="20"/>
                <w:szCs w:val="20"/>
                <w:lang w:val="en-GB"/>
              </w:rPr>
            </w:pPr>
            <w:r w:rsidRPr="00587444">
              <w:rPr>
                <w:rFonts w:ascii="Arial" w:eastAsia="Calibri" w:hAnsi="Arial" w:cs="Arial"/>
                <w:noProof/>
                <w:sz w:val="20"/>
                <w:szCs w:val="20"/>
                <w:lang w:val="en-GB"/>
              </w:rPr>
              <w:t>Net foreign exchange on loss allowances</w:t>
            </w:r>
          </w:p>
        </w:tc>
        <w:tc>
          <w:tcPr>
            <w:tcW w:w="747" w:type="pct"/>
            <w:tcBorders>
              <w:top w:val="single" w:sz="4" w:space="0" w:color="auto"/>
              <w:left w:val="nil"/>
              <w:bottom w:val="single" w:sz="4" w:space="0" w:color="auto"/>
              <w:right w:val="nil"/>
            </w:tcBorders>
            <w:shd w:val="clear" w:color="auto" w:fill="auto"/>
            <w:vAlign w:val="bottom"/>
          </w:tcPr>
          <w:p w14:paraId="0F0E8FD3" w14:textId="03530080" w:rsidR="00676795" w:rsidRPr="00587444" w:rsidRDefault="00676795" w:rsidP="00676795">
            <w:pPr>
              <w:tabs>
                <w:tab w:val="right" w:pos="1202"/>
              </w:tabs>
              <w:suppressAutoHyphens w:val="0"/>
              <w:autoSpaceDN/>
              <w:jc w:val="right"/>
              <w:outlineLvl w:val="0"/>
              <w:rPr>
                <w:rFonts w:ascii="Arial" w:eastAsia="Calibri" w:hAnsi="Arial" w:cs="Arial"/>
                <w:sz w:val="20"/>
                <w:szCs w:val="20"/>
                <w:lang w:val="hr-HR"/>
              </w:rPr>
            </w:pPr>
            <w:r w:rsidRPr="00531CE5">
              <w:rPr>
                <w:rFonts w:ascii="Arial" w:eastAsia="Calibri" w:hAnsi="Arial" w:cs="Arial"/>
                <w:sz w:val="20"/>
                <w:szCs w:val="20"/>
                <w:lang w:val="hr-HR"/>
              </w:rPr>
              <w:t>2</w:t>
            </w:r>
            <w:r>
              <w:rPr>
                <w:rFonts w:ascii="Arial" w:eastAsia="Calibri" w:hAnsi="Arial" w:cs="Arial"/>
                <w:sz w:val="20"/>
                <w:szCs w:val="20"/>
                <w:lang w:val="hr-HR"/>
              </w:rPr>
              <w:t>8</w:t>
            </w:r>
          </w:p>
        </w:tc>
        <w:tc>
          <w:tcPr>
            <w:tcW w:w="747" w:type="pct"/>
            <w:tcBorders>
              <w:top w:val="single" w:sz="4" w:space="0" w:color="auto"/>
              <w:left w:val="nil"/>
              <w:bottom w:val="single" w:sz="4" w:space="0" w:color="auto"/>
              <w:right w:val="nil"/>
            </w:tcBorders>
            <w:shd w:val="clear" w:color="auto" w:fill="auto"/>
            <w:vAlign w:val="bottom"/>
          </w:tcPr>
          <w:p w14:paraId="3CB05ADC" w14:textId="30B6AB3F" w:rsidR="00676795" w:rsidRPr="00587444" w:rsidRDefault="00676795" w:rsidP="00676795">
            <w:pPr>
              <w:tabs>
                <w:tab w:val="right" w:pos="1202"/>
              </w:tabs>
              <w:suppressAutoHyphens w:val="0"/>
              <w:autoSpaceDN/>
              <w:jc w:val="right"/>
              <w:outlineLvl w:val="0"/>
              <w:rPr>
                <w:rFonts w:ascii="Arial" w:eastAsia="Calibri" w:hAnsi="Arial" w:cs="Arial"/>
                <w:bCs/>
                <w:noProof/>
                <w:sz w:val="20"/>
                <w:szCs w:val="20"/>
                <w:lang w:val="en-GB"/>
              </w:rPr>
            </w:pPr>
            <w:r w:rsidRPr="009917E9">
              <w:rPr>
                <w:rFonts w:ascii="Arial" w:hAnsi="Arial" w:cs="Arial"/>
                <w:sz w:val="20"/>
                <w:szCs w:val="20"/>
              </w:rPr>
              <w:t xml:space="preserve"> (90)</w:t>
            </w:r>
          </w:p>
        </w:tc>
        <w:tc>
          <w:tcPr>
            <w:tcW w:w="747" w:type="pct"/>
            <w:tcBorders>
              <w:top w:val="single" w:sz="4" w:space="0" w:color="auto"/>
              <w:left w:val="nil"/>
              <w:bottom w:val="single" w:sz="4" w:space="0" w:color="auto"/>
              <w:right w:val="nil"/>
            </w:tcBorders>
            <w:shd w:val="clear" w:color="auto" w:fill="auto"/>
            <w:vAlign w:val="bottom"/>
          </w:tcPr>
          <w:p w14:paraId="549A6F28" w14:textId="3775EED5" w:rsidR="00676795" w:rsidRPr="00587444" w:rsidRDefault="00676795" w:rsidP="00676795">
            <w:pPr>
              <w:tabs>
                <w:tab w:val="right" w:pos="1202"/>
              </w:tabs>
              <w:suppressAutoHyphens w:val="0"/>
              <w:autoSpaceDN/>
              <w:jc w:val="right"/>
              <w:outlineLvl w:val="0"/>
              <w:rPr>
                <w:rFonts w:ascii="Arial" w:eastAsia="Calibri" w:hAnsi="Arial" w:cs="Arial"/>
                <w:bCs/>
                <w:noProof/>
                <w:sz w:val="20"/>
                <w:szCs w:val="20"/>
                <w:lang w:val="en-GB"/>
              </w:rPr>
            </w:pPr>
            <w:r w:rsidRPr="00531CE5">
              <w:rPr>
                <w:rFonts w:ascii="Arial" w:eastAsia="Calibri" w:hAnsi="Arial" w:cs="Arial"/>
                <w:sz w:val="20"/>
                <w:szCs w:val="20"/>
                <w:lang w:val="hr-HR"/>
              </w:rPr>
              <w:t>2</w:t>
            </w:r>
            <w:r>
              <w:rPr>
                <w:rFonts w:ascii="Arial" w:eastAsia="Calibri" w:hAnsi="Arial" w:cs="Arial"/>
                <w:sz w:val="20"/>
                <w:szCs w:val="20"/>
                <w:lang w:val="hr-HR"/>
              </w:rPr>
              <w:t>8</w:t>
            </w:r>
          </w:p>
        </w:tc>
        <w:tc>
          <w:tcPr>
            <w:tcW w:w="746" w:type="pct"/>
            <w:tcBorders>
              <w:top w:val="single" w:sz="4" w:space="0" w:color="auto"/>
              <w:left w:val="nil"/>
              <w:bottom w:val="single" w:sz="4" w:space="0" w:color="auto"/>
              <w:right w:val="nil"/>
            </w:tcBorders>
            <w:shd w:val="clear" w:color="auto" w:fill="auto"/>
            <w:vAlign w:val="bottom"/>
          </w:tcPr>
          <w:p w14:paraId="43A72514" w14:textId="6AD4618E" w:rsidR="00676795" w:rsidRPr="00587444" w:rsidRDefault="00676795" w:rsidP="00676795">
            <w:pPr>
              <w:tabs>
                <w:tab w:val="right" w:pos="1202"/>
              </w:tabs>
              <w:suppressAutoHyphens w:val="0"/>
              <w:autoSpaceDN/>
              <w:jc w:val="right"/>
              <w:outlineLvl w:val="0"/>
              <w:rPr>
                <w:rFonts w:ascii="Arial" w:eastAsia="Calibri" w:hAnsi="Arial" w:cs="Arial"/>
                <w:bCs/>
                <w:noProof/>
                <w:sz w:val="20"/>
                <w:szCs w:val="20"/>
                <w:lang w:val="en-GB"/>
              </w:rPr>
            </w:pPr>
            <w:r w:rsidRPr="009917E9">
              <w:rPr>
                <w:rFonts w:ascii="Arial" w:hAnsi="Arial" w:cs="Arial"/>
                <w:sz w:val="20"/>
                <w:szCs w:val="20"/>
              </w:rPr>
              <w:t xml:space="preserve"> (90)</w:t>
            </w:r>
          </w:p>
        </w:tc>
      </w:tr>
      <w:tr w:rsidR="00676795" w:rsidRPr="00587444" w14:paraId="490806E6" w14:textId="77777777" w:rsidTr="0085400D">
        <w:trPr>
          <w:trHeight w:val="312"/>
        </w:trPr>
        <w:tc>
          <w:tcPr>
            <w:tcW w:w="2013" w:type="pct"/>
            <w:vAlign w:val="bottom"/>
          </w:tcPr>
          <w:p w14:paraId="66E0FEA5" w14:textId="77777777" w:rsidR="00676795" w:rsidRPr="00587444" w:rsidRDefault="00676795" w:rsidP="00676795">
            <w:pPr>
              <w:tabs>
                <w:tab w:val="right" w:pos="1202"/>
              </w:tabs>
              <w:suppressAutoHyphens w:val="0"/>
              <w:autoSpaceDN/>
              <w:outlineLvl w:val="0"/>
              <w:rPr>
                <w:rFonts w:ascii="Arial" w:eastAsia="Calibri" w:hAnsi="Arial" w:cs="Arial"/>
                <w:b/>
                <w:noProof/>
                <w:sz w:val="20"/>
                <w:szCs w:val="20"/>
                <w:lang w:val="en-GB"/>
              </w:rPr>
            </w:pPr>
            <w:r w:rsidRPr="00587444">
              <w:rPr>
                <w:rFonts w:ascii="Arial" w:eastAsia="Calibri" w:hAnsi="Arial" w:cs="Arial"/>
                <w:b/>
                <w:noProof/>
                <w:sz w:val="20"/>
                <w:szCs w:val="20"/>
                <w:lang w:val="en-GB"/>
              </w:rPr>
              <w:t>Balance at the end of the reporting period - Provisions for guarantees and commitments</w:t>
            </w:r>
          </w:p>
        </w:tc>
        <w:tc>
          <w:tcPr>
            <w:tcW w:w="747" w:type="pct"/>
            <w:tcBorders>
              <w:top w:val="single" w:sz="4" w:space="0" w:color="auto"/>
              <w:left w:val="nil"/>
              <w:bottom w:val="single" w:sz="12" w:space="0" w:color="auto"/>
              <w:right w:val="nil"/>
            </w:tcBorders>
            <w:shd w:val="clear" w:color="auto" w:fill="auto"/>
            <w:vAlign w:val="bottom"/>
          </w:tcPr>
          <w:p w14:paraId="6095FB7F" w14:textId="53704465" w:rsidR="00676795" w:rsidRPr="00587444" w:rsidRDefault="00676795" w:rsidP="00676795">
            <w:pPr>
              <w:tabs>
                <w:tab w:val="right" w:pos="1202"/>
              </w:tabs>
              <w:suppressAutoHyphens w:val="0"/>
              <w:autoSpaceDN/>
              <w:jc w:val="right"/>
              <w:outlineLvl w:val="0"/>
              <w:rPr>
                <w:rFonts w:ascii="Arial" w:eastAsia="Calibri" w:hAnsi="Arial" w:cs="Arial"/>
                <w:b/>
                <w:bCs/>
                <w:noProof/>
                <w:sz w:val="20"/>
                <w:szCs w:val="20"/>
                <w:lang w:val="en-GB"/>
              </w:rPr>
            </w:pPr>
            <w:r w:rsidRPr="00531CE5">
              <w:rPr>
                <w:rFonts w:ascii="Arial" w:eastAsia="Calibri" w:hAnsi="Arial" w:cs="Arial"/>
                <w:b/>
                <w:sz w:val="20"/>
                <w:szCs w:val="20"/>
                <w:lang w:val="hr-HR"/>
              </w:rPr>
              <w:t>14</w:t>
            </w:r>
            <w:r>
              <w:rPr>
                <w:rFonts w:ascii="Arial" w:eastAsia="Calibri" w:hAnsi="Arial" w:cs="Arial"/>
                <w:b/>
                <w:sz w:val="20"/>
                <w:szCs w:val="20"/>
                <w:lang w:val="hr-HR"/>
              </w:rPr>
              <w:t>,</w:t>
            </w:r>
            <w:r w:rsidRPr="00531CE5">
              <w:rPr>
                <w:rFonts w:ascii="Arial" w:eastAsia="Calibri" w:hAnsi="Arial" w:cs="Arial"/>
                <w:b/>
                <w:sz w:val="20"/>
                <w:szCs w:val="20"/>
                <w:lang w:val="hr-HR"/>
              </w:rPr>
              <w:t>637</w:t>
            </w:r>
          </w:p>
        </w:tc>
        <w:tc>
          <w:tcPr>
            <w:tcW w:w="747" w:type="pct"/>
            <w:tcBorders>
              <w:top w:val="single" w:sz="4" w:space="0" w:color="auto"/>
              <w:left w:val="nil"/>
              <w:bottom w:val="single" w:sz="12" w:space="0" w:color="auto"/>
              <w:right w:val="nil"/>
            </w:tcBorders>
            <w:shd w:val="clear" w:color="auto" w:fill="auto"/>
            <w:vAlign w:val="bottom"/>
          </w:tcPr>
          <w:p w14:paraId="74DE2521" w14:textId="53BF5613" w:rsidR="00676795" w:rsidRPr="00587444" w:rsidRDefault="00676795" w:rsidP="00676795">
            <w:pPr>
              <w:tabs>
                <w:tab w:val="right" w:pos="1202"/>
              </w:tabs>
              <w:suppressAutoHyphens w:val="0"/>
              <w:autoSpaceDN/>
              <w:jc w:val="right"/>
              <w:outlineLvl w:val="0"/>
              <w:rPr>
                <w:rFonts w:ascii="Arial" w:eastAsia="Calibri" w:hAnsi="Arial" w:cs="Arial"/>
                <w:b/>
                <w:bCs/>
                <w:noProof/>
                <w:sz w:val="20"/>
                <w:szCs w:val="20"/>
                <w:lang w:val="en-GB"/>
              </w:rPr>
            </w:pPr>
            <w:r w:rsidRPr="009917E9">
              <w:rPr>
                <w:rFonts w:ascii="Arial" w:hAnsi="Arial" w:cs="Arial"/>
                <w:b/>
                <w:bCs/>
                <w:sz w:val="20"/>
                <w:szCs w:val="20"/>
              </w:rPr>
              <w:t>10</w:t>
            </w:r>
            <w:r>
              <w:rPr>
                <w:rFonts w:ascii="Arial" w:hAnsi="Arial" w:cs="Arial"/>
                <w:b/>
                <w:bCs/>
                <w:sz w:val="20"/>
                <w:szCs w:val="20"/>
              </w:rPr>
              <w:t>,</w:t>
            </w:r>
            <w:r w:rsidRPr="009917E9">
              <w:rPr>
                <w:rFonts w:ascii="Arial" w:hAnsi="Arial" w:cs="Arial"/>
                <w:b/>
                <w:bCs/>
                <w:sz w:val="20"/>
                <w:szCs w:val="20"/>
              </w:rPr>
              <w:t xml:space="preserve">714 </w:t>
            </w:r>
          </w:p>
        </w:tc>
        <w:tc>
          <w:tcPr>
            <w:tcW w:w="747" w:type="pct"/>
            <w:tcBorders>
              <w:top w:val="single" w:sz="4" w:space="0" w:color="auto"/>
              <w:left w:val="nil"/>
              <w:bottom w:val="single" w:sz="12" w:space="0" w:color="auto"/>
              <w:right w:val="nil"/>
            </w:tcBorders>
            <w:shd w:val="clear" w:color="auto" w:fill="auto"/>
            <w:vAlign w:val="bottom"/>
          </w:tcPr>
          <w:p w14:paraId="094355B5" w14:textId="29FB668B" w:rsidR="00676795" w:rsidRPr="00587444" w:rsidRDefault="00676795" w:rsidP="00676795">
            <w:pPr>
              <w:tabs>
                <w:tab w:val="right" w:pos="1202"/>
              </w:tabs>
              <w:suppressAutoHyphens w:val="0"/>
              <w:autoSpaceDN/>
              <w:jc w:val="right"/>
              <w:outlineLvl w:val="0"/>
              <w:rPr>
                <w:rFonts w:ascii="Arial" w:eastAsia="Calibri" w:hAnsi="Arial" w:cs="Arial"/>
                <w:b/>
                <w:bCs/>
                <w:noProof/>
                <w:sz w:val="20"/>
                <w:szCs w:val="20"/>
                <w:lang w:val="en-GB"/>
              </w:rPr>
            </w:pPr>
            <w:r w:rsidRPr="00531CE5">
              <w:rPr>
                <w:rFonts w:ascii="Arial" w:eastAsia="Calibri" w:hAnsi="Arial" w:cs="Arial"/>
                <w:b/>
                <w:sz w:val="20"/>
                <w:szCs w:val="20"/>
                <w:lang w:val="hr-HR"/>
              </w:rPr>
              <w:t>14</w:t>
            </w:r>
            <w:r>
              <w:rPr>
                <w:rFonts w:ascii="Arial" w:eastAsia="Calibri" w:hAnsi="Arial" w:cs="Arial"/>
                <w:b/>
                <w:sz w:val="20"/>
                <w:szCs w:val="20"/>
                <w:lang w:val="hr-HR"/>
              </w:rPr>
              <w:t>,</w:t>
            </w:r>
            <w:r w:rsidRPr="00531CE5">
              <w:rPr>
                <w:rFonts w:ascii="Arial" w:eastAsia="Calibri" w:hAnsi="Arial" w:cs="Arial"/>
                <w:b/>
                <w:sz w:val="20"/>
                <w:szCs w:val="20"/>
                <w:lang w:val="hr-HR"/>
              </w:rPr>
              <w:t>637</w:t>
            </w:r>
          </w:p>
        </w:tc>
        <w:tc>
          <w:tcPr>
            <w:tcW w:w="746" w:type="pct"/>
            <w:tcBorders>
              <w:top w:val="single" w:sz="4" w:space="0" w:color="auto"/>
              <w:left w:val="nil"/>
              <w:bottom w:val="single" w:sz="12" w:space="0" w:color="auto"/>
              <w:right w:val="nil"/>
            </w:tcBorders>
            <w:shd w:val="clear" w:color="auto" w:fill="auto"/>
            <w:vAlign w:val="bottom"/>
          </w:tcPr>
          <w:p w14:paraId="773BB7D3" w14:textId="7831D238" w:rsidR="00676795" w:rsidRPr="00587444" w:rsidRDefault="00676795" w:rsidP="00676795">
            <w:pPr>
              <w:tabs>
                <w:tab w:val="right" w:pos="1202"/>
              </w:tabs>
              <w:suppressAutoHyphens w:val="0"/>
              <w:autoSpaceDN/>
              <w:jc w:val="right"/>
              <w:outlineLvl w:val="0"/>
              <w:rPr>
                <w:rFonts w:ascii="Arial" w:eastAsia="Calibri" w:hAnsi="Arial" w:cs="Arial"/>
                <w:b/>
                <w:bCs/>
                <w:noProof/>
                <w:sz w:val="20"/>
                <w:szCs w:val="20"/>
                <w:lang w:val="en-GB"/>
              </w:rPr>
            </w:pPr>
            <w:r w:rsidRPr="009917E9">
              <w:rPr>
                <w:rFonts w:ascii="Arial" w:hAnsi="Arial" w:cs="Arial"/>
                <w:b/>
                <w:bCs/>
                <w:sz w:val="20"/>
                <w:szCs w:val="20"/>
              </w:rPr>
              <w:t>10</w:t>
            </w:r>
            <w:r>
              <w:rPr>
                <w:rFonts w:ascii="Arial" w:hAnsi="Arial" w:cs="Arial"/>
                <w:b/>
                <w:bCs/>
                <w:sz w:val="20"/>
                <w:szCs w:val="20"/>
              </w:rPr>
              <w:t>,</w:t>
            </w:r>
            <w:r w:rsidRPr="009917E9">
              <w:rPr>
                <w:rFonts w:ascii="Arial" w:hAnsi="Arial" w:cs="Arial"/>
                <w:b/>
                <w:bCs/>
                <w:sz w:val="20"/>
                <w:szCs w:val="20"/>
              </w:rPr>
              <w:t xml:space="preserve">714 </w:t>
            </w:r>
          </w:p>
        </w:tc>
      </w:tr>
      <w:tr w:rsidR="00676795" w:rsidRPr="00587444" w14:paraId="42B11D5E" w14:textId="77777777" w:rsidTr="007C3BE9">
        <w:trPr>
          <w:trHeight w:val="312"/>
        </w:trPr>
        <w:tc>
          <w:tcPr>
            <w:tcW w:w="2013" w:type="pct"/>
            <w:vAlign w:val="bottom"/>
          </w:tcPr>
          <w:p w14:paraId="53FD7919" w14:textId="77777777" w:rsidR="00676795" w:rsidRPr="00587444" w:rsidRDefault="00676795" w:rsidP="00676795">
            <w:pPr>
              <w:tabs>
                <w:tab w:val="right" w:pos="1202"/>
              </w:tabs>
              <w:suppressAutoHyphens w:val="0"/>
              <w:autoSpaceDN/>
              <w:outlineLvl w:val="0"/>
              <w:rPr>
                <w:rFonts w:ascii="Arial" w:eastAsia="Calibri" w:hAnsi="Arial" w:cs="Arial"/>
                <w:i/>
                <w:noProof/>
                <w:sz w:val="20"/>
                <w:szCs w:val="20"/>
                <w:lang w:val="en-GB"/>
              </w:rPr>
            </w:pPr>
            <w:r w:rsidRPr="00587444">
              <w:rPr>
                <w:rFonts w:ascii="Arial" w:eastAsia="Calibri" w:hAnsi="Arial" w:cs="Arial"/>
                <w:bCs/>
                <w:noProof/>
                <w:sz w:val="20"/>
                <w:szCs w:val="20"/>
                <w:lang w:val="en-GB"/>
              </w:rPr>
              <w:t xml:space="preserve">Balance as of 1 January </w:t>
            </w:r>
          </w:p>
        </w:tc>
        <w:tc>
          <w:tcPr>
            <w:tcW w:w="747" w:type="pct"/>
            <w:tcBorders>
              <w:top w:val="single" w:sz="12" w:space="0" w:color="auto"/>
              <w:left w:val="nil"/>
              <w:right w:val="nil"/>
            </w:tcBorders>
            <w:shd w:val="clear" w:color="auto" w:fill="auto"/>
            <w:vAlign w:val="bottom"/>
          </w:tcPr>
          <w:p w14:paraId="3E1BA23A" w14:textId="7183BE5C" w:rsidR="00676795" w:rsidRPr="00587444" w:rsidRDefault="00676795" w:rsidP="00676795">
            <w:pPr>
              <w:tabs>
                <w:tab w:val="right" w:pos="1202"/>
              </w:tabs>
              <w:suppressAutoHyphens w:val="0"/>
              <w:autoSpaceDN/>
              <w:jc w:val="right"/>
              <w:outlineLvl w:val="0"/>
              <w:rPr>
                <w:rFonts w:ascii="Arial" w:eastAsia="Calibri" w:hAnsi="Arial" w:cs="Arial"/>
                <w:color w:val="000000"/>
                <w:sz w:val="20"/>
                <w:szCs w:val="20"/>
                <w:lang w:val="hr-HR"/>
              </w:rPr>
            </w:pPr>
            <w:r w:rsidRPr="00531CE5">
              <w:rPr>
                <w:rFonts w:ascii="Arial" w:eastAsia="Calibri" w:hAnsi="Arial" w:cs="Arial"/>
                <w:sz w:val="20"/>
                <w:szCs w:val="20"/>
                <w:lang w:val="hr-HR"/>
              </w:rPr>
              <w:t>8</w:t>
            </w:r>
            <w:r>
              <w:rPr>
                <w:rFonts w:ascii="Arial" w:eastAsia="Calibri" w:hAnsi="Arial" w:cs="Arial"/>
                <w:sz w:val="20"/>
                <w:szCs w:val="20"/>
                <w:lang w:val="hr-HR"/>
              </w:rPr>
              <w:t>,</w:t>
            </w:r>
            <w:r w:rsidRPr="00531CE5">
              <w:rPr>
                <w:rFonts w:ascii="Arial" w:eastAsia="Calibri" w:hAnsi="Arial" w:cs="Arial"/>
                <w:sz w:val="20"/>
                <w:szCs w:val="20"/>
                <w:lang w:val="hr-HR"/>
              </w:rPr>
              <w:t>22</w:t>
            </w:r>
            <w:r>
              <w:rPr>
                <w:rFonts w:ascii="Arial" w:eastAsia="Calibri" w:hAnsi="Arial" w:cs="Arial"/>
                <w:sz w:val="20"/>
                <w:szCs w:val="20"/>
                <w:lang w:val="hr-HR"/>
              </w:rPr>
              <w:t>7</w:t>
            </w:r>
          </w:p>
        </w:tc>
        <w:tc>
          <w:tcPr>
            <w:tcW w:w="747" w:type="pct"/>
            <w:tcBorders>
              <w:top w:val="nil"/>
              <w:left w:val="nil"/>
              <w:right w:val="nil"/>
            </w:tcBorders>
            <w:shd w:val="clear" w:color="auto" w:fill="auto"/>
            <w:vAlign w:val="bottom"/>
          </w:tcPr>
          <w:p w14:paraId="452B655C" w14:textId="2A3E5BB8" w:rsidR="00676795" w:rsidRPr="00587444" w:rsidRDefault="00676795" w:rsidP="00676795">
            <w:pPr>
              <w:tabs>
                <w:tab w:val="right" w:pos="1202"/>
              </w:tabs>
              <w:suppressAutoHyphens w:val="0"/>
              <w:autoSpaceDN/>
              <w:jc w:val="right"/>
              <w:outlineLvl w:val="0"/>
              <w:rPr>
                <w:rFonts w:ascii="Arial" w:eastAsia="Calibri" w:hAnsi="Arial" w:cs="Arial"/>
                <w:color w:val="000000"/>
                <w:sz w:val="20"/>
                <w:szCs w:val="20"/>
                <w:lang w:val="hr-HR"/>
              </w:rPr>
            </w:pPr>
            <w:r w:rsidRPr="009917E9">
              <w:rPr>
                <w:rFonts w:ascii="Arial" w:hAnsi="Arial" w:cs="Arial"/>
                <w:sz w:val="20"/>
                <w:szCs w:val="20"/>
              </w:rPr>
              <w:t xml:space="preserve">          8</w:t>
            </w:r>
            <w:r>
              <w:rPr>
                <w:rFonts w:ascii="Arial" w:hAnsi="Arial" w:cs="Arial"/>
                <w:sz w:val="20"/>
                <w:szCs w:val="20"/>
              </w:rPr>
              <w:t>,</w:t>
            </w:r>
            <w:r w:rsidRPr="009917E9">
              <w:rPr>
                <w:rFonts w:ascii="Arial" w:hAnsi="Arial" w:cs="Arial"/>
                <w:sz w:val="20"/>
                <w:szCs w:val="20"/>
              </w:rPr>
              <w:t xml:space="preserve">093 </w:t>
            </w:r>
          </w:p>
        </w:tc>
        <w:tc>
          <w:tcPr>
            <w:tcW w:w="747" w:type="pct"/>
            <w:tcBorders>
              <w:top w:val="single" w:sz="12" w:space="0" w:color="auto"/>
              <w:left w:val="nil"/>
              <w:right w:val="nil"/>
            </w:tcBorders>
            <w:shd w:val="clear" w:color="auto" w:fill="auto"/>
            <w:vAlign w:val="bottom"/>
          </w:tcPr>
          <w:p w14:paraId="2CDC4F8B" w14:textId="49C125CE" w:rsidR="00676795" w:rsidRPr="00587444" w:rsidRDefault="00676795" w:rsidP="00676795">
            <w:pPr>
              <w:tabs>
                <w:tab w:val="right" w:pos="1202"/>
              </w:tabs>
              <w:suppressAutoHyphens w:val="0"/>
              <w:autoSpaceDN/>
              <w:jc w:val="right"/>
              <w:outlineLvl w:val="0"/>
              <w:rPr>
                <w:rFonts w:ascii="Arial" w:eastAsia="Calibri" w:hAnsi="Arial" w:cs="Arial"/>
                <w:bCs/>
                <w:noProof/>
                <w:sz w:val="20"/>
                <w:szCs w:val="20"/>
                <w:lang w:val="en-GB"/>
              </w:rPr>
            </w:pPr>
            <w:r w:rsidRPr="00531CE5">
              <w:rPr>
                <w:rFonts w:ascii="Arial" w:eastAsia="Calibri" w:hAnsi="Arial" w:cs="Arial"/>
                <w:sz w:val="20"/>
                <w:szCs w:val="20"/>
                <w:lang w:val="hr-HR"/>
              </w:rPr>
              <w:t>8</w:t>
            </w:r>
            <w:r>
              <w:rPr>
                <w:rFonts w:ascii="Arial" w:eastAsia="Calibri" w:hAnsi="Arial" w:cs="Arial"/>
                <w:sz w:val="20"/>
                <w:szCs w:val="20"/>
                <w:lang w:val="hr-HR"/>
              </w:rPr>
              <w:t>,</w:t>
            </w:r>
            <w:r w:rsidRPr="00531CE5">
              <w:rPr>
                <w:rFonts w:ascii="Arial" w:eastAsia="Calibri" w:hAnsi="Arial" w:cs="Arial"/>
                <w:sz w:val="20"/>
                <w:szCs w:val="20"/>
                <w:lang w:val="hr-HR"/>
              </w:rPr>
              <w:t>222</w:t>
            </w:r>
          </w:p>
        </w:tc>
        <w:tc>
          <w:tcPr>
            <w:tcW w:w="746" w:type="pct"/>
            <w:tcBorders>
              <w:top w:val="nil"/>
              <w:left w:val="nil"/>
              <w:right w:val="nil"/>
            </w:tcBorders>
            <w:shd w:val="clear" w:color="auto" w:fill="auto"/>
            <w:vAlign w:val="bottom"/>
          </w:tcPr>
          <w:p w14:paraId="1AE44829" w14:textId="6C61CE55" w:rsidR="00676795" w:rsidRPr="00587444" w:rsidRDefault="00676795" w:rsidP="00676795">
            <w:pPr>
              <w:tabs>
                <w:tab w:val="right" w:pos="1202"/>
              </w:tabs>
              <w:suppressAutoHyphens w:val="0"/>
              <w:autoSpaceDN/>
              <w:jc w:val="right"/>
              <w:outlineLvl w:val="0"/>
              <w:rPr>
                <w:rFonts w:ascii="Arial" w:eastAsia="Calibri" w:hAnsi="Arial" w:cs="Arial"/>
                <w:bCs/>
                <w:noProof/>
                <w:sz w:val="20"/>
                <w:szCs w:val="20"/>
                <w:lang w:val="en-GB"/>
              </w:rPr>
            </w:pPr>
            <w:r w:rsidRPr="009917E9">
              <w:rPr>
                <w:rFonts w:ascii="Arial" w:hAnsi="Arial" w:cs="Arial"/>
                <w:sz w:val="20"/>
                <w:szCs w:val="20"/>
              </w:rPr>
              <w:t xml:space="preserve">          8</w:t>
            </w:r>
            <w:r>
              <w:rPr>
                <w:rFonts w:ascii="Arial" w:hAnsi="Arial" w:cs="Arial"/>
                <w:sz w:val="20"/>
                <w:szCs w:val="20"/>
              </w:rPr>
              <w:t>,</w:t>
            </w:r>
            <w:r w:rsidRPr="009917E9">
              <w:rPr>
                <w:rFonts w:ascii="Arial" w:hAnsi="Arial" w:cs="Arial"/>
                <w:sz w:val="20"/>
                <w:szCs w:val="20"/>
              </w:rPr>
              <w:t xml:space="preserve">058 </w:t>
            </w:r>
          </w:p>
        </w:tc>
      </w:tr>
      <w:tr w:rsidR="00676795" w:rsidRPr="00587444" w14:paraId="7522BD5F" w14:textId="77777777" w:rsidTr="007C3BE9">
        <w:trPr>
          <w:trHeight w:val="312"/>
        </w:trPr>
        <w:tc>
          <w:tcPr>
            <w:tcW w:w="2013" w:type="pct"/>
            <w:vAlign w:val="bottom"/>
          </w:tcPr>
          <w:p w14:paraId="1FC07C23" w14:textId="7F358B5C" w:rsidR="00676795" w:rsidRPr="00587444" w:rsidRDefault="00676795" w:rsidP="00676795">
            <w:pPr>
              <w:tabs>
                <w:tab w:val="right" w:pos="1202"/>
              </w:tabs>
              <w:suppressAutoHyphens w:val="0"/>
              <w:autoSpaceDN/>
              <w:outlineLvl w:val="0"/>
              <w:rPr>
                <w:rFonts w:ascii="Arial" w:eastAsia="Calibri" w:hAnsi="Arial" w:cs="Arial"/>
                <w:noProof/>
                <w:sz w:val="20"/>
                <w:szCs w:val="20"/>
                <w:lang w:val="en-GB"/>
              </w:rPr>
            </w:pPr>
            <w:r w:rsidRPr="00587444">
              <w:rPr>
                <w:rFonts w:ascii="Arial" w:eastAsia="Calibri" w:hAnsi="Arial" w:cs="Arial"/>
                <w:noProof/>
                <w:sz w:val="20"/>
                <w:szCs w:val="20"/>
                <w:lang w:val="en-GB"/>
              </w:rPr>
              <w:t>Net increase</w:t>
            </w:r>
            <w:r>
              <w:rPr>
                <w:rFonts w:ascii="Arial" w:eastAsia="Calibri" w:hAnsi="Arial" w:cs="Arial"/>
                <w:noProof/>
                <w:sz w:val="20"/>
                <w:szCs w:val="20"/>
                <w:lang w:val="en-GB"/>
              </w:rPr>
              <w:t xml:space="preserve"> </w:t>
            </w:r>
            <w:r w:rsidRPr="00587444">
              <w:rPr>
                <w:rFonts w:ascii="Arial" w:eastAsia="Calibri" w:hAnsi="Arial" w:cs="Arial"/>
                <w:noProof/>
                <w:sz w:val="20"/>
                <w:szCs w:val="20"/>
                <w:lang w:val="en-GB"/>
              </w:rPr>
              <w:t>of loss allowances on other liabilities</w:t>
            </w:r>
          </w:p>
        </w:tc>
        <w:tc>
          <w:tcPr>
            <w:tcW w:w="747" w:type="pct"/>
            <w:tcBorders>
              <w:left w:val="nil"/>
              <w:bottom w:val="single" w:sz="4" w:space="0" w:color="auto"/>
              <w:right w:val="nil"/>
            </w:tcBorders>
            <w:shd w:val="clear" w:color="auto" w:fill="auto"/>
            <w:vAlign w:val="bottom"/>
          </w:tcPr>
          <w:p w14:paraId="36670E27" w14:textId="0D9751A7" w:rsidR="00676795" w:rsidRPr="00587444" w:rsidRDefault="00676795" w:rsidP="00676795">
            <w:pPr>
              <w:tabs>
                <w:tab w:val="right" w:pos="1202"/>
              </w:tabs>
              <w:suppressAutoHyphens w:val="0"/>
              <w:autoSpaceDN/>
              <w:jc w:val="right"/>
              <w:outlineLvl w:val="0"/>
              <w:rPr>
                <w:rFonts w:ascii="Arial" w:eastAsia="Calibri" w:hAnsi="Arial" w:cs="Arial"/>
                <w:color w:val="000000"/>
                <w:sz w:val="20"/>
                <w:szCs w:val="20"/>
                <w:lang w:val="hr-HR"/>
              </w:rPr>
            </w:pPr>
            <w:r>
              <w:rPr>
                <w:rFonts w:ascii="Arial" w:eastAsia="Calibri" w:hAnsi="Arial" w:cs="Arial"/>
                <w:sz w:val="20"/>
                <w:szCs w:val="20"/>
                <w:lang w:val="hr-HR"/>
              </w:rPr>
              <w:t>71</w:t>
            </w:r>
          </w:p>
        </w:tc>
        <w:tc>
          <w:tcPr>
            <w:tcW w:w="747" w:type="pct"/>
            <w:tcBorders>
              <w:top w:val="nil"/>
              <w:left w:val="nil"/>
              <w:bottom w:val="single" w:sz="4" w:space="0" w:color="auto"/>
              <w:right w:val="nil"/>
            </w:tcBorders>
            <w:shd w:val="clear" w:color="auto" w:fill="auto"/>
            <w:vAlign w:val="bottom"/>
          </w:tcPr>
          <w:p w14:paraId="2A96B3EE" w14:textId="0BD1EEB4" w:rsidR="00676795" w:rsidRPr="00587444" w:rsidRDefault="00676795" w:rsidP="00676795">
            <w:pPr>
              <w:tabs>
                <w:tab w:val="right" w:pos="1202"/>
              </w:tabs>
              <w:suppressAutoHyphens w:val="0"/>
              <w:autoSpaceDN/>
              <w:jc w:val="right"/>
              <w:outlineLvl w:val="0"/>
              <w:rPr>
                <w:rFonts w:ascii="Arial" w:eastAsia="Calibri" w:hAnsi="Arial" w:cs="Arial"/>
                <w:color w:val="000000"/>
                <w:sz w:val="20"/>
                <w:szCs w:val="20"/>
                <w:lang w:val="hr-HR"/>
              </w:rPr>
            </w:pPr>
            <w:r w:rsidRPr="009917E9">
              <w:rPr>
                <w:rFonts w:ascii="Arial" w:hAnsi="Arial" w:cs="Arial"/>
                <w:sz w:val="20"/>
                <w:szCs w:val="20"/>
              </w:rPr>
              <w:t>3</w:t>
            </w:r>
            <w:r>
              <w:rPr>
                <w:rFonts w:ascii="Arial" w:hAnsi="Arial" w:cs="Arial"/>
                <w:sz w:val="20"/>
                <w:szCs w:val="20"/>
              </w:rPr>
              <w:t>3</w:t>
            </w:r>
            <w:r w:rsidRPr="009917E9">
              <w:rPr>
                <w:rFonts w:ascii="Arial" w:hAnsi="Arial" w:cs="Arial"/>
                <w:sz w:val="20"/>
                <w:szCs w:val="20"/>
              </w:rPr>
              <w:t xml:space="preserve"> </w:t>
            </w:r>
          </w:p>
        </w:tc>
        <w:tc>
          <w:tcPr>
            <w:tcW w:w="747" w:type="pct"/>
            <w:tcBorders>
              <w:left w:val="nil"/>
              <w:bottom w:val="single" w:sz="4" w:space="0" w:color="auto"/>
              <w:right w:val="nil"/>
            </w:tcBorders>
            <w:shd w:val="clear" w:color="auto" w:fill="auto"/>
            <w:vAlign w:val="bottom"/>
          </w:tcPr>
          <w:p w14:paraId="7281690E" w14:textId="2792892F" w:rsidR="00676795" w:rsidRPr="00587444" w:rsidRDefault="00676795" w:rsidP="00676795">
            <w:pPr>
              <w:tabs>
                <w:tab w:val="right" w:pos="1202"/>
              </w:tabs>
              <w:suppressAutoHyphens w:val="0"/>
              <w:autoSpaceDN/>
              <w:jc w:val="right"/>
              <w:outlineLvl w:val="0"/>
              <w:rPr>
                <w:rFonts w:ascii="Arial" w:eastAsia="Calibri" w:hAnsi="Arial" w:cs="Arial"/>
                <w:color w:val="000000"/>
                <w:sz w:val="20"/>
                <w:szCs w:val="20"/>
                <w:lang w:val="hr-HR"/>
              </w:rPr>
            </w:pPr>
            <w:r>
              <w:rPr>
                <w:rFonts w:ascii="Arial" w:eastAsia="Calibri" w:hAnsi="Arial" w:cs="Arial"/>
                <w:sz w:val="20"/>
                <w:szCs w:val="20"/>
                <w:lang w:val="hr-HR"/>
              </w:rPr>
              <w:t>71</w:t>
            </w:r>
          </w:p>
        </w:tc>
        <w:tc>
          <w:tcPr>
            <w:tcW w:w="746" w:type="pct"/>
            <w:tcBorders>
              <w:top w:val="nil"/>
              <w:left w:val="nil"/>
              <w:bottom w:val="single" w:sz="4" w:space="0" w:color="auto"/>
              <w:right w:val="nil"/>
            </w:tcBorders>
            <w:shd w:val="clear" w:color="auto" w:fill="auto"/>
            <w:vAlign w:val="bottom"/>
          </w:tcPr>
          <w:p w14:paraId="69A835BF" w14:textId="0FBF1E00" w:rsidR="00676795" w:rsidRPr="00587444" w:rsidRDefault="00676795" w:rsidP="00676795">
            <w:pPr>
              <w:tabs>
                <w:tab w:val="right" w:pos="1202"/>
              </w:tabs>
              <w:suppressAutoHyphens w:val="0"/>
              <w:autoSpaceDN/>
              <w:jc w:val="right"/>
              <w:outlineLvl w:val="0"/>
              <w:rPr>
                <w:rFonts w:ascii="Arial" w:eastAsia="Calibri" w:hAnsi="Arial" w:cs="Arial"/>
                <w:bCs/>
                <w:noProof/>
                <w:sz w:val="20"/>
                <w:szCs w:val="20"/>
                <w:lang w:val="en-GB"/>
              </w:rPr>
            </w:pPr>
            <w:r w:rsidRPr="009917E9">
              <w:rPr>
                <w:rFonts w:ascii="Arial" w:hAnsi="Arial" w:cs="Arial"/>
                <w:sz w:val="20"/>
                <w:szCs w:val="20"/>
              </w:rPr>
              <w:t xml:space="preserve">               63 </w:t>
            </w:r>
          </w:p>
        </w:tc>
      </w:tr>
      <w:tr w:rsidR="00676795" w:rsidRPr="00587444" w14:paraId="7D0FF565" w14:textId="77777777" w:rsidTr="00DD69E7">
        <w:trPr>
          <w:trHeight w:val="312"/>
        </w:trPr>
        <w:tc>
          <w:tcPr>
            <w:tcW w:w="2013" w:type="pct"/>
            <w:vAlign w:val="bottom"/>
          </w:tcPr>
          <w:p w14:paraId="50C7CF4F" w14:textId="77777777" w:rsidR="00676795" w:rsidRPr="00587444" w:rsidRDefault="00676795" w:rsidP="00676795">
            <w:pPr>
              <w:tabs>
                <w:tab w:val="right" w:pos="1202"/>
              </w:tabs>
              <w:suppressAutoHyphens w:val="0"/>
              <w:autoSpaceDN/>
              <w:outlineLvl w:val="0"/>
              <w:rPr>
                <w:rFonts w:ascii="Arial" w:eastAsia="Calibri" w:hAnsi="Arial" w:cs="Arial"/>
                <w:i/>
                <w:noProof/>
                <w:sz w:val="20"/>
                <w:szCs w:val="20"/>
                <w:lang w:val="en-GB"/>
              </w:rPr>
            </w:pPr>
            <w:r w:rsidRPr="00587444">
              <w:rPr>
                <w:rFonts w:ascii="Arial" w:eastAsia="Calibri" w:hAnsi="Arial" w:cs="Arial"/>
                <w:i/>
                <w:noProof/>
                <w:sz w:val="20"/>
                <w:szCs w:val="20"/>
                <w:lang w:val="en-GB"/>
              </w:rPr>
              <w:t>Total recognised through Income Statement (Note 10)</w:t>
            </w:r>
          </w:p>
        </w:tc>
        <w:tc>
          <w:tcPr>
            <w:tcW w:w="747" w:type="pct"/>
            <w:tcBorders>
              <w:top w:val="single" w:sz="4" w:space="0" w:color="auto"/>
              <w:left w:val="nil"/>
              <w:bottom w:val="single" w:sz="4" w:space="0" w:color="auto"/>
              <w:right w:val="nil"/>
            </w:tcBorders>
            <w:shd w:val="clear" w:color="auto" w:fill="auto"/>
            <w:vAlign w:val="bottom"/>
          </w:tcPr>
          <w:p w14:paraId="1C68F5D3" w14:textId="28243683" w:rsidR="00676795" w:rsidRPr="00587444" w:rsidRDefault="00676795" w:rsidP="00676795">
            <w:pPr>
              <w:tabs>
                <w:tab w:val="right" w:pos="1202"/>
              </w:tabs>
              <w:suppressAutoHyphens w:val="0"/>
              <w:autoSpaceDN/>
              <w:jc w:val="right"/>
              <w:outlineLvl w:val="0"/>
              <w:rPr>
                <w:rFonts w:ascii="Arial" w:eastAsia="Calibri" w:hAnsi="Arial" w:cs="Arial"/>
                <w:i/>
                <w:color w:val="000000"/>
                <w:sz w:val="20"/>
                <w:szCs w:val="20"/>
                <w:lang w:val="hr-HR"/>
              </w:rPr>
            </w:pPr>
            <w:r>
              <w:rPr>
                <w:rFonts w:ascii="Arial" w:eastAsia="Calibri" w:hAnsi="Arial" w:cs="Arial"/>
                <w:i/>
                <w:sz w:val="20"/>
                <w:szCs w:val="20"/>
                <w:lang w:val="hr-HR"/>
              </w:rPr>
              <w:t>71</w:t>
            </w:r>
          </w:p>
        </w:tc>
        <w:tc>
          <w:tcPr>
            <w:tcW w:w="747" w:type="pct"/>
            <w:tcBorders>
              <w:top w:val="single" w:sz="4" w:space="0" w:color="auto"/>
              <w:left w:val="nil"/>
              <w:bottom w:val="single" w:sz="4" w:space="0" w:color="auto"/>
              <w:right w:val="nil"/>
            </w:tcBorders>
            <w:shd w:val="clear" w:color="auto" w:fill="auto"/>
            <w:vAlign w:val="bottom"/>
          </w:tcPr>
          <w:p w14:paraId="01AB5741" w14:textId="2965F04A" w:rsidR="00676795" w:rsidRPr="00587444" w:rsidRDefault="00676795" w:rsidP="00676795">
            <w:pPr>
              <w:tabs>
                <w:tab w:val="right" w:pos="1202"/>
              </w:tabs>
              <w:suppressAutoHyphens w:val="0"/>
              <w:autoSpaceDN/>
              <w:jc w:val="right"/>
              <w:outlineLvl w:val="0"/>
              <w:rPr>
                <w:rFonts w:ascii="Arial" w:eastAsia="Calibri" w:hAnsi="Arial" w:cs="Arial"/>
                <w:i/>
                <w:color w:val="000000"/>
                <w:sz w:val="20"/>
                <w:szCs w:val="20"/>
                <w:lang w:val="hr-HR"/>
              </w:rPr>
            </w:pPr>
            <w:r w:rsidRPr="009917E9">
              <w:rPr>
                <w:rFonts w:ascii="Arial" w:hAnsi="Arial" w:cs="Arial"/>
                <w:i/>
                <w:iCs/>
                <w:sz w:val="20"/>
                <w:szCs w:val="20"/>
              </w:rPr>
              <w:t xml:space="preserve">              3</w:t>
            </w:r>
            <w:r>
              <w:rPr>
                <w:rFonts w:ascii="Arial" w:hAnsi="Arial" w:cs="Arial"/>
                <w:i/>
                <w:iCs/>
                <w:sz w:val="20"/>
                <w:szCs w:val="20"/>
              </w:rPr>
              <w:t>3</w:t>
            </w:r>
            <w:r w:rsidRPr="009917E9">
              <w:rPr>
                <w:rFonts w:ascii="Arial" w:hAnsi="Arial" w:cs="Arial"/>
                <w:i/>
                <w:iCs/>
                <w:sz w:val="20"/>
                <w:szCs w:val="20"/>
              </w:rPr>
              <w:t xml:space="preserve"> </w:t>
            </w:r>
          </w:p>
        </w:tc>
        <w:tc>
          <w:tcPr>
            <w:tcW w:w="747" w:type="pct"/>
            <w:tcBorders>
              <w:top w:val="single" w:sz="4" w:space="0" w:color="auto"/>
              <w:left w:val="nil"/>
              <w:bottom w:val="single" w:sz="4" w:space="0" w:color="auto"/>
              <w:right w:val="nil"/>
            </w:tcBorders>
            <w:shd w:val="clear" w:color="auto" w:fill="auto"/>
            <w:vAlign w:val="bottom"/>
          </w:tcPr>
          <w:p w14:paraId="253F038D" w14:textId="7BB7DF70" w:rsidR="00676795" w:rsidRPr="00587444" w:rsidRDefault="00676795" w:rsidP="00676795">
            <w:pPr>
              <w:tabs>
                <w:tab w:val="right" w:pos="1202"/>
              </w:tabs>
              <w:suppressAutoHyphens w:val="0"/>
              <w:autoSpaceDN/>
              <w:jc w:val="right"/>
              <w:outlineLvl w:val="0"/>
              <w:rPr>
                <w:rFonts w:ascii="Arial" w:eastAsia="Calibri" w:hAnsi="Arial" w:cs="Arial"/>
                <w:bCs/>
                <w:i/>
                <w:noProof/>
                <w:sz w:val="20"/>
                <w:szCs w:val="20"/>
                <w:lang w:val="en-GB"/>
              </w:rPr>
            </w:pPr>
            <w:r>
              <w:rPr>
                <w:rFonts w:ascii="Arial" w:eastAsia="Calibri" w:hAnsi="Arial" w:cs="Arial"/>
                <w:i/>
                <w:sz w:val="20"/>
                <w:szCs w:val="20"/>
                <w:lang w:val="hr-HR"/>
              </w:rPr>
              <w:t>71</w:t>
            </w:r>
          </w:p>
        </w:tc>
        <w:tc>
          <w:tcPr>
            <w:tcW w:w="746" w:type="pct"/>
            <w:tcBorders>
              <w:top w:val="single" w:sz="4" w:space="0" w:color="auto"/>
              <w:left w:val="nil"/>
              <w:bottom w:val="single" w:sz="4" w:space="0" w:color="auto"/>
              <w:right w:val="nil"/>
            </w:tcBorders>
            <w:shd w:val="clear" w:color="auto" w:fill="auto"/>
            <w:vAlign w:val="bottom"/>
          </w:tcPr>
          <w:p w14:paraId="7D77EEC5" w14:textId="46BFFCC2" w:rsidR="00676795" w:rsidRPr="00587444" w:rsidRDefault="00676795" w:rsidP="00676795">
            <w:pPr>
              <w:tabs>
                <w:tab w:val="right" w:pos="1202"/>
              </w:tabs>
              <w:suppressAutoHyphens w:val="0"/>
              <w:autoSpaceDN/>
              <w:jc w:val="right"/>
              <w:outlineLvl w:val="0"/>
              <w:rPr>
                <w:rFonts w:ascii="Arial" w:eastAsia="Calibri" w:hAnsi="Arial" w:cs="Arial"/>
                <w:bCs/>
                <w:i/>
                <w:noProof/>
                <w:sz w:val="20"/>
                <w:szCs w:val="20"/>
                <w:lang w:val="en-GB"/>
              </w:rPr>
            </w:pPr>
            <w:r w:rsidRPr="009917E9">
              <w:rPr>
                <w:rFonts w:ascii="Arial" w:hAnsi="Arial" w:cs="Arial"/>
                <w:i/>
                <w:iCs/>
                <w:sz w:val="20"/>
                <w:szCs w:val="20"/>
              </w:rPr>
              <w:t xml:space="preserve">               63 </w:t>
            </w:r>
          </w:p>
        </w:tc>
      </w:tr>
      <w:tr w:rsidR="00676795" w:rsidRPr="00587444" w14:paraId="61D53E89" w14:textId="77777777" w:rsidTr="00AB311B">
        <w:trPr>
          <w:trHeight w:val="312"/>
        </w:trPr>
        <w:tc>
          <w:tcPr>
            <w:tcW w:w="2013" w:type="pct"/>
            <w:vAlign w:val="bottom"/>
          </w:tcPr>
          <w:p w14:paraId="68463161" w14:textId="77777777" w:rsidR="00676795" w:rsidRPr="00587444" w:rsidRDefault="00676795" w:rsidP="00676795">
            <w:pPr>
              <w:tabs>
                <w:tab w:val="right" w:pos="1202"/>
              </w:tabs>
              <w:suppressAutoHyphens w:val="0"/>
              <w:autoSpaceDN/>
              <w:outlineLvl w:val="0"/>
              <w:rPr>
                <w:rFonts w:ascii="Arial" w:eastAsia="Calibri" w:hAnsi="Arial" w:cs="Arial"/>
                <w:noProof/>
                <w:sz w:val="20"/>
                <w:szCs w:val="20"/>
                <w:lang w:val="en-GB"/>
              </w:rPr>
            </w:pPr>
            <w:r w:rsidRPr="00587444">
              <w:rPr>
                <w:rFonts w:ascii="Arial" w:eastAsia="Calibri" w:hAnsi="Arial" w:cs="Arial"/>
                <w:noProof/>
                <w:sz w:val="20"/>
                <w:szCs w:val="20"/>
                <w:lang w:val="en-GB"/>
              </w:rPr>
              <w:t>Unrealised actuarial gains/(losses)</w:t>
            </w:r>
          </w:p>
        </w:tc>
        <w:tc>
          <w:tcPr>
            <w:tcW w:w="747" w:type="pct"/>
            <w:tcBorders>
              <w:top w:val="single" w:sz="4" w:space="0" w:color="auto"/>
              <w:left w:val="nil"/>
              <w:right w:val="nil"/>
            </w:tcBorders>
            <w:shd w:val="clear" w:color="auto" w:fill="auto"/>
            <w:vAlign w:val="bottom"/>
          </w:tcPr>
          <w:p w14:paraId="67E142A8" w14:textId="3F9D238B" w:rsidR="00676795" w:rsidRPr="00587444" w:rsidRDefault="00676795" w:rsidP="00676795">
            <w:pPr>
              <w:tabs>
                <w:tab w:val="right" w:pos="1202"/>
              </w:tabs>
              <w:suppressAutoHyphens w:val="0"/>
              <w:autoSpaceDN/>
              <w:jc w:val="right"/>
              <w:outlineLvl w:val="0"/>
              <w:rPr>
                <w:rFonts w:ascii="Arial" w:eastAsia="Calibri" w:hAnsi="Arial" w:cs="Arial"/>
                <w:color w:val="000000"/>
                <w:sz w:val="20"/>
                <w:szCs w:val="20"/>
                <w:lang w:val="hr-HR"/>
              </w:rPr>
            </w:pPr>
            <w:r w:rsidRPr="00531CE5">
              <w:rPr>
                <w:rFonts w:ascii="Arial" w:eastAsia="Calibri" w:hAnsi="Arial" w:cs="Arial"/>
                <w:sz w:val="20"/>
                <w:szCs w:val="20"/>
                <w:lang w:val="hr-HR"/>
              </w:rPr>
              <w:t>1</w:t>
            </w:r>
            <w:r>
              <w:rPr>
                <w:rFonts w:ascii="Arial" w:eastAsia="Calibri" w:hAnsi="Arial" w:cs="Arial"/>
                <w:sz w:val="20"/>
                <w:szCs w:val="20"/>
                <w:lang w:val="hr-HR"/>
              </w:rPr>
              <w:t>,</w:t>
            </w:r>
            <w:r w:rsidRPr="00531CE5">
              <w:rPr>
                <w:rFonts w:ascii="Arial" w:eastAsia="Calibri" w:hAnsi="Arial" w:cs="Arial"/>
                <w:sz w:val="20"/>
                <w:szCs w:val="20"/>
                <w:lang w:val="hr-HR"/>
              </w:rPr>
              <w:t>450</w:t>
            </w:r>
          </w:p>
        </w:tc>
        <w:tc>
          <w:tcPr>
            <w:tcW w:w="747" w:type="pct"/>
            <w:tcBorders>
              <w:top w:val="single" w:sz="4" w:space="0" w:color="auto"/>
              <w:left w:val="nil"/>
              <w:right w:val="nil"/>
            </w:tcBorders>
            <w:shd w:val="clear" w:color="auto" w:fill="auto"/>
            <w:vAlign w:val="bottom"/>
          </w:tcPr>
          <w:p w14:paraId="47C720DD" w14:textId="7DD7479B" w:rsidR="00676795" w:rsidRPr="00587444" w:rsidRDefault="00676795" w:rsidP="00676795">
            <w:pPr>
              <w:tabs>
                <w:tab w:val="right" w:pos="1202"/>
              </w:tabs>
              <w:suppressAutoHyphens w:val="0"/>
              <w:autoSpaceDN/>
              <w:jc w:val="right"/>
              <w:outlineLvl w:val="0"/>
              <w:rPr>
                <w:rFonts w:ascii="Arial" w:eastAsia="Calibri" w:hAnsi="Arial" w:cs="Arial"/>
                <w:color w:val="000000"/>
                <w:sz w:val="20"/>
                <w:szCs w:val="20"/>
                <w:lang w:val="hr-HR"/>
              </w:rPr>
            </w:pPr>
            <w:r>
              <w:rPr>
                <w:rFonts w:ascii="Arial" w:hAnsi="Arial" w:cs="Arial"/>
                <w:sz w:val="20"/>
                <w:szCs w:val="20"/>
              </w:rPr>
              <w:t xml:space="preserve"> </w:t>
            </w:r>
            <w:r w:rsidRPr="009917E9">
              <w:rPr>
                <w:rFonts w:ascii="Arial" w:hAnsi="Arial" w:cs="Arial"/>
                <w:sz w:val="20"/>
                <w:szCs w:val="20"/>
              </w:rPr>
              <w:t xml:space="preserve">            101 </w:t>
            </w:r>
          </w:p>
        </w:tc>
        <w:tc>
          <w:tcPr>
            <w:tcW w:w="747" w:type="pct"/>
            <w:tcBorders>
              <w:top w:val="single" w:sz="4" w:space="0" w:color="auto"/>
              <w:left w:val="nil"/>
              <w:right w:val="nil"/>
            </w:tcBorders>
            <w:shd w:val="clear" w:color="auto" w:fill="auto"/>
            <w:vAlign w:val="bottom"/>
          </w:tcPr>
          <w:p w14:paraId="3D44A576" w14:textId="7B0EFE9C" w:rsidR="00676795" w:rsidRPr="00587444" w:rsidRDefault="00676795" w:rsidP="00676795">
            <w:pPr>
              <w:tabs>
                <w:tab w:val="right" w:pos="1202"/>
              </w:tabs>
              <w:suppressAutoHyphens w:val="0"/>
              <w:autoSpaceDN/>
              <w:jc w:val="right"/>
              <w:outlineLvl w:val="0"/>
              <w:rPr>
                <w:rFonts w:ascii="Arial" w:eastAsia="Calibri" w:hAnsi="Arial" w:cs="Arial"/>
                <w:bCs/>
                <w:noProof/>
                <w:sz w:val="20"/>
                <w:szCs w:val="20"/>
                <w:lang w:val="en-GB"/>
              </w:rPr>
            </w:pPr>
            <w:r w:rsidRPr="00531CE5">
              <w:rPr>
                <w:rFonts w:ascii="Arial" w:eastAsia="Calibri" w:hAnsi="Arial" w:cs="Arial"/>
                <w:sz w:val="20"/>
                <w:szCs w:val="20"/>
                <w:lang w:val="hr-HR"/>
              </w:rPr>
              <w:t>1</w:t>
            </w:r>
            <w:r>
              <w:rPr>
                <w:rFonts w:ascii="Arial" w:eastAsia="Calibri" w:hAnsi="Arial" w:cs="Arial"/>
                <w:sz w:val="20"/>
                <w:szCs w:val="20"/>
                <w:lang w:val="hr-HR"/>
              </w:rPr>
              <w:t>,</w:t>
            </w:r>
            <w:r w:rsidRPr="00531CE5">
              <w:rPr>
                <w:rFonts w:ascii="Arial" w:eastAsia="Calibri" w:hAnsi="Arial" w:cs="Arial"/>
                <w:sz w:val="20"/>
                <w:szCs w:val="20"/>
                <w:lang w:val="hr-HR"/>
              </w:rPr>
              <w:t>450</w:t>
            </w:r>
          </w:p>
        </w:tc>
        <w:tc>
          <w:tcPr>
            <w:tcW w:w="746" w:type="pct"/>
            <w:tcBorders>
              <w:top w:val="single" w:sz="4" w:space="0" w:color="auto"/>
              <w:left w:val="nil"/>
              <w:right w:val="nil"/>
            </w:tcBorders>
            <w:shd w:val="clear" w:color="auto" w:fill="auto"/>
            <w:vAlign w:val="bottom"/>
          </w:tcPr>
          <w:p w14:paraId="0D8C7E48" w14:textId="46E305E3" w:rsidR="00676795" w:rsidRPr="00587444" w:rsidRDefault="00676795" w:rsidP="00676795">
            <w:pPr>
              <w:tabs>
                <w:tab w:val="right" w:pos="1202"/>
              </w:tabs>
              <w:suppressAutoHyphens w:val="0"/>
              <w:autoSpaceDN/>
              <w:jc w:val="right"/>
              <w:outlineLvl w:val="0"/>
              <w:rPr>
                <w:rFonts w:ascii="Arial" w:eastAsia="Calibri" w:hAnsi="Arial" w:cs="Arial"/>
                <w:bCs/>
                <w:noProof/>
                <w:sz w:val="20"/>
                <w:szCs w:val="20"/>
                <w:lang w:val="en-GB"/>
              </w:rPr>
            </w:pPr>
            <w:r w:rsidRPr="009917E9">
              <w:rPr>
                <w:rFonts w:ascii="Arial" w:hAnsi="Arial" w:cs="Arial"/>
                <w:sz w:val="20"/>
                <w:szCs w:val="20"/>
              </w:rPr>
              <w:t xml:space="preserve">             101 </w:t>
            </w:r>
          </w:p>
        </w:tc>
      </w:tr>
      <w:tr w:rsidR="00676795" w:rsidRPr="00587444" w14:paraId="474D57A8" w14:textId="77777777" w:rsidTr="00AB311B">
        <w:trPr>
          <w:trHeight w:val="312"/>
        </w:trPr>
        <w:tc>
          <w:tcPr>
            <w:tcW w:w="2013" w:type="pct"/>
            <w:vAlign w:val="bottom"/>
          </w:tcPr>
          <w:p w14:paraId="0EE0B804" w14:textId="33F2F404" w:rsidR="00676795" w:rsidRPr="00587444" w:rsidRDefault="00676795" w:rsidP="00676795">
            <w:pPr>
              <w:tabs>
                <w:tab w:val="right" w:pos="1202"/>
              </w:tabs>
              <w:suppressAutoHyphens w:val="0"/>
              <w:autoSpaceDN/>
              <w:outlineLvl w:val="0"/>
              <w:rPr>
                <w:rFonts w:ascii="Arial" w:eastAsia="Calibri" w:hAnsi="Arial" w:cs="Arial"/>
                <w:noProof/>
                <w:sz w:val="20"/>
                <w:szCs w:val="20"/>
                <w:lang w:val="en-GB"/>
              </w:rPr>
            </w:pPr>
            <w:r w:rsidRPr="00676795">
              <w:rPr>
                <w:rFonts w:ascii="Arial" w:eastAsia="Calibri" w:hAnsi="Arial" w:cs="Arial"/>
                <w:noProof/>
                <w:sz w:val="20"/>
                <w:szCs w:val="20"/>
                <w:lang w:val="en-GB"/>
              </w:rPr>
              <w:t>Other adjustments</w:t>
            </w:r>
          </w:p>
        </w:tc>
        <w:tc>
          <w:tcPr>
            <w:tcW w:w="747" w:type="pct"/>
            <w:tcBorders>
              <w:left w:val="nil"/>
              <w:bottom w:val="single" w:sz="4" w:space="0" w:color="auto"/>
              <w:right w:val="nil"/>
            </w:tcBorders>
            <w:shd w:val="clear" w:color="auto" w:fill="auto"/>
            <w:vAlign w:val="bottom"/>
          </w:tcPr>
          <w:p w14:paraId="5E0027B3" w14:textId="31DEC00D" w:rsidR="00676795" w:rsidRPr="00587444" w:rsidRDefault="00676795" w:rsidP="00676795">
            <w:pPr>
              <w:tabs>
                <w:tab w:val="right" w:pos="1202"/>
              </w:tabs>
              <w:suppressAutoHyphens w:val="0"/>
              <w:autoSpaceDN/>
              <w:jc w:val="right"/>
              <w:outlineLvl w:val="0"/>
              <w:rPr>
                <w:rFonts w:ascii="Arial" w:eastAsia="Calibri" w:hAnsi="Arial" w:cs="Arial"/>
                <w:color w:val="000000"/>
                <w:sz w:val="20"/>
                <w:szCs w:val="20"/>
                <w:lang w:val="hr-HR"/>
              </w:rPr>
            </w:pPr>
            <w:r>
              <w:rPr>
                <w:rFonts w:ascii="Arial" w:eastAsia="Calibri" w:hAnsi="Arial" w:cs="Arial"/>
                <w:sz w:val="20"/>
                <w:szCs w:val="20"/>
                <w:lang w:val="hr-HR"/>
              </w:rPr>
              <w:t>(3)</w:t>
            </w:r>
          </w:p>
        </w:tc>
        <w:tc>
          <w:tcPr>
            <w:tcW w:w="747" w:type="pct"/>
            <w:tcBorders>
              <w:left w:val="nil"/>
              <w:bottom w:val="single" w:sz="4" w:space="0" w:color="auto"/>
              <w:right w:val="nil"/>
            </w:tcBorders>
            <w:shd w:val="clear" w:color="auto" w:fill="auto"/>
            <w:vAlign w:val="bottom"/>
          </w:tcPr>
          <w:p w14:paraId="46FFEB59" w14:textId="497A8020" w:rsidR="00676795" w:rsidRDefault="00676795" w:rsidP="00676795">
            <w:pPr>
              <w:tabs>
                <w:tab w:val="right" w:pos="1202"/>
              </w:tabs>
              <w:suppressAutoHyphens w:val="0"/>
              <w:autoSpaceDN/>
              <w:jc w:val="right"/>
              <w:outlineLvl w:val="0"/>
              <w:rPr>
                <w:rFonts w:ascii="Arial" w:hAnsi="Arial" w:cs="Arial"/>
                <w:sz w:val="20"/>
                <w:szCs w:val="20"/>
              </w:rPr>
            </w:pPr>
            <w:r>
              <w:rPr>
                <w:rFonts w:ascii="Arial" w:hAnsi="Arial" w:cs="Arial"/>
                <w:sz w:val="20"/>
                <w:szCs w:val="20"/>
              </w:rPr>
              <w:t>-</w:t>
            </w:r>
          </w:p>
        </w:tc>
        <w:tc>
          <w:tcPr>
            <w:tcW w:w="747" w:type="pct"/>
            <w:tcBorders>
              <w:left w:val="nil"/>
              <w:bottom w:val="single" w:sz="4" w:space="0" w:color="auto"/>
              <w:right w:val="nil"/>
            </w:tcBorders>
            <w:shd w:val="clear" w:color="auto" w:fill="auto"/>
            <w:vAlign w:val="bottom"/>
          </w:tcPr>
          <w:p w14:paraId="62F48FB2" w14:textId="7B921773" w:rsidR="00676795" w:rsidRPr="00587444" w:rsidRDefault="00676795" w:rsidP="00676795">
            <w:pPr>
              <w:tabs>
                <w:tab w:val="right" w:pos="1202"/>
              </w:tabs>
              <w:suppressAutoHyphens w:val="0"/>
              <w:autoSpaceDN/>
              <w:jc w:val="right"/>
              <w:outlineLvl w:val="0"/>
              <w:rPr>
                <w:rFonts w:ascii="Arial" w:eastAsia="Calibri" w:hAnsi="Arial" w:cs="Arial"/>
                <w:bCs/>
                <w:noProof/>
                <w:sz w:val="20"/>
                <w:szCs w:val="20"/>
                <w:lang w:val="en-GB"/>
              </w:rPr>
            </w:pPr>
            <w:r>
              <w:rPr>
                <w:rFonts w:ascii="Arial" w:eastAsia="Calibri" w:hAnsi="Arial" w:cs="Arial"/>
                <w:sz w:val="20"/>
                <w:szCs w:val="20"/>
                <w:lang w:val="hr-HR"/>
              </w:rPr>
              <w:t>-</w:t>
            </w:r>
          </w:p>
        </w:tc>
        <w:tc>
          <w:tcPr>
            <w:tcW w:w="746" w:type="pct"/>
            <w:tcBorders>
              <w:left w:val="nil"/>
              <w:bottom w:val="single" w:sz="4" w:space="0" w:color="auto"/>
              <w:right w:val="nil"/>
            </w:tcBorders>
            <w:shd w:val="clear" w:color="auto" w:fill="auto"/>
            <w:vAlign w:val="bottom"/>
          </w:tcPr>
          <w:p w14:paraId="5B397BC0" w14:textId="2E9A9016" w:rsidR="00676795" w:rsidRPr="009917E9" w:rsidRDefault="00676795" w:rsidP="00676795">
            <w:pPr>
              <w:tabs>
                <w:tab w:val="right" w:pos="1202"/>
              </w:tabs>
              <w:suppressAutoHyphens w:val="0"/>
              <w:autoSpaceDN/>
              <w:jc w:val="right"/>
              <w:outlineLvl w:val="0"/>
              <w:rPr>
                <w:rFonts w:ascii="Arial" w:hAnsi="Arial" w:cs="Arial"/>
                <w:sz w:val="20"/>
                <w:szCs w:val="20"/>
              </w:rPr>
            </w:pPr>
            <w:r>
              <w:rPr>
                <w:rFonts w:ascii="Arial" w:hAnsi="Arial" w:cs="Arial"/>
                <w:sz w:val="20"/>
                <w:szCs w:val="20"/>
              </w:rPr>
              <w:t>-</w:t>
            </w:r>
          </w:p>
        </w:tc>
      </w:tr>
      <w:tr w:rsidR="00676795" w:rsidRPr="00587444" w14:paraId="0A413891" w14:textId="77777777" w:rsidTr="00AB311B">
        <w:trPr>
          <w:trHeight w:val="312"/>
        </w:trPr>
        <w:tc>
          <w:tcPr>
            <w:tcW w:w="2013" w:type="pct"/>
            <w:vAlign w:val="bottom"/>
          </w:tcPr>
          <w:p w14:paraId="4CCCF851" w14:textId="77777777" w:rsidR="00676795" w:rsidRPr="00587444" w:rsidRDefault="00676795" w:rsidP="00676795">
            <w:pPr>
              <w:tabs>
                <w:tab w:val="right" w:pos="1202"/>
              </w:tabs>
              <w:suppressAutoHyphens w:val="0"/>
              <w:autoSpaceDN/>
              <w:outlineLvl w:val="0"/>
              <w:rPr>
                <w:rFonts w:ascii="Arial" w:eastAsia="Calibri" w:hAnsi="Arial" w:cs="Arial"/>
                <w:b/>
                <w:bCs/>
                <w:noProof/>
                <w:sz w:val="20"/>
                <w:szCs w:val="20"/>
                <w:lang w:val="en-GB"/>
              </w:rPr>
            </w:pPr>
            <w:r w:rsidRPr="00587444">
              <w:rPr>
                <w:rFonts w:ascii="Arial" w:eastAsia="Calibri" w:hAnsi="Arial" w:cs="Arial"/>
                <w:b/>
                <w:noProof/>
                <w:sz w:val="20"/>
                <w:szCs w:val="20"/>
                <w:lang w:val="en-GB"/>
              </w:rPr>
              <w:t>Balance at the end of the reporting period - Provisions for other liabilities</w:t>
            </w:r>
          </w:p>
        </w:tc>
        <w:tc>
          <w:tcPr>
            <w:tcW w:w="747" w:type="pct"/>
            <w:tcBorders>
              <w:top w:val="single" w:sz="4" w:space="0" w:color="auto"/>
              <w:left w:val="nil"/>
              <w:bottom w:val="single" w:sz="12" w:space="0" w:color="auto"/>
              <w:right w:val="nil"/>
            </w:tcBorders>
            <w:shd w:val="clear" w:color="auto" w:fill="auto"/>
            <w:vAlign w:val="bottom"/>
          </w:tcPr>
          <w:p w14:paraId="6E5F2080" w14:textId="7A9678D3" w:rsidR="00676795" w:rsidRPr="00587444" w:rsidRDefault="00676795" w:rsidP="00676795">
            <w:pPr>
              <w:tabs>
                <w:tab w:val="right" w:pos="1202"/>
              </w:tabs>
              <w:suppressAutoHyphens w:val="0"/>
              <w:autoSpaceDN/>
              <w:jc w:val="right"/>
              <w:outlineLvl w:val="0"/>
              <w:rPr>
                <w:rFonts w:ascii="Arial" w:eastAsia="Calibri" w:hAnsi="Arial" w:cs="Arial"/>
                <w:b/>
                <w:bCs/>
                <w:noProof/>
                <w:sz w:val="20"/>
                <w:szCs w:val="20"/>
                <w:lang w:val="en-GB"/>
              </w:rPr>
            </w:pPr>
            <w:r w:rsidRPr="00531CE5">
              <w:rPr>
                <w:rFonts w:ascii="Arial" w:eastAsia="Calibri" w:hAnsi="Arial" w:cs="Arial"/>
                <w:b/>
                <w:sz w:val="20"/>
                <w:szCs w:val="20"/>
                <w:lang w:val="hr-HR"/>
              </w:rPr>
              <w:t>9</w:t>
            </w:r>
            <w:r>
              <w:rPr>
                <w:rFonts w:ascii="Arial" w:eastAsia="Calibri" w:hAnsi="Arial" w:cs="Arial"/>
                <w:b/>
                <w:sz w:val="20"/>
                <w:szCs w:val="20"/>
                <w:lang w:val="hr-HR"/>
              </w:rPr>
              <w:t>,</w:t>
            </w:r>
            <w:r w:rsidRPr="00531CE5">
              <w:rPr>
                <w:rFonts w:ascii="Arial" w:eastAsia="Calibri" w:hAnsi="Arial" w:cs="Arial"/>
                <w:b/>
                <w:sz w:val="20"/>
                <w:szCs w:val="20"/>
                <w:lang w:val="hr-HR"/>
              </w:rPr>
              <w:t>74</w:t>
            </w:r>
            <w:r>
              <w:rPr>
                <w:rFonts w:ascii="Arial" w:eastAsia="Calibri" w:hAnsi="Arial" w:cs="Arial"/>
                <w:b/>
                <w:sz w:val="20"/>
                <w:szCs w:val="20"/>
                <w:lang w:val="hr-HR"/>
              </w:rPr>
              <w:t>5</w:t>
            </w:r>
          </w:p>
        </w:tc>
        <w:tc>
          <w:tcPr>
            <w:tcW w:w="747" w:type="pct"/>
            <w:tcBorders>
              <w:top w:val="single" w:sz="4" w:space="0" w:color="auto"/>
              <w:left w:val="nil"/>
              <w:bottom w:val="single" w:sz="12" w:space="0" w:color="auto"/>
              <w:right w:val="nil"/>
            </w:tcBorders>
            <w:shd w:val="clear" w:color="auto" w:fill="auto"/>
            <w:vAlign w:val="bottom"/>
          </w:tcPr>
          <w:p w14:paraId="526ECFFA" w14:textId="5461402C" w:rsidR="00676795" w:rsidRPr="00587444" w:rsidRDefault="00676795" w:rsidP="00676795">
            <w:pPr>
              <w:tabs>
                <w:tab w:val="right" w:pos="1202"/>
              </w:tabs>
              <w:suppressAutoHyphens w:val="0"/>
              <w:autoSpaceDN/>
              <w:jc w:val="right"/>
              <w:outlineLvl w:val="0"/>
              <w:rPr>
                <w:rFonts w:ascii="Arial" w:eastAsia="Calibri" w:hAnsi="Arial" w:cs="Arial"/>
                <w:b/>
                <w:bCs/>
                <w:noProof/>
                <w:sz w:val="20"/>
                <w:szCs w:val="20"/>
                <w:lang w:val="en-GB"/>
              </w:rPr>
            </w:pPr>
            <w:r w:rsidRPr="009917E9">
              <w:rPr>
                <w:rFonts w:ascii="Arial" w:hAnsi="Arial" w:cs="Arial"/>
                <w:b/>
                <w:bCs/>
                <w:sz w:val="20"/>
                <w:szCs w:val="20"/>
              </w:rPr>
              <w:t>8</w:t>
            </w:r>
            <w:r>
              <w:rPr>
                <w:rFonts w:ascii="Arial" w:hAnsi="Arial" w:cs="Arial"/>
                <w:b/>
                <w:bCs/>
                <w:sz w:val="20"/>
                <w:szCs w:val="20"/>
              </w:rPr>
              <w:t>,</w:t>
            </w:r>
            <w:r w:rsidRPr="009917E9">
              <w:rPr>
                <w:rFonts w:ascii="Arial" w:hAnsi="Arial" w:cs="Arial"/>
                <w:b/>
                <w:bCs/>
                <w:sz w:val="20"/>
                <w:szCs w:val="20"/>
              </w:rPr>
              <w:t>22</w:t>
            </w:r>
            <w:r>
              <w:rPr>
                <w:rFonts w:ascii="Arial" w:hAnsi="Arial" w:cs="Arial"/>
                <w:b/>
                <w:bCs/>
                <w:sz w:val="20"/>
                <w:szCs w:val="20"/>
              </w:rPr>
              <w:t>7</w:t>
            </w:r>
            <w:r w:rsidRPr="009917E9">
              <w:rPr>
                <w:rFonts w:ascii="Arial" w:hAnsi="Arial" w:cs="Arial"/>
                <w:b/>
                <w:bCs/>
                <w:sz w:val="20"/>
                <w:szCs w:val="20"/>
              </w:rPr>
              <w:t xml:space="preserve"> </w:t>
            </w:r>
          </w:p>
        </w:tc>
        <w:tc>
          <w:tcPr>
            <w:tcW w:w="747" w:type="pct"/>
            <w:tcBorders>
              <w:top w:val="single" w:sz="4" w:space="0" w:color="auto"/>
              <w:left w:val="nil"/>
              <w:bottom w:val="single" w:sz="12" w:space="0" w:color="auto"/>
              <w:right w:val="nil"/>
            </w:tcBorders>
            <w:shd w:val="clear" w:color="auto" w:fill="auto"/>
            <w:vAlign w:val="bottom"/>
          </w:tcPr>
          <w:p w14:paraId="002D7EDE" w14:textId="11FD090F" w:rsidR="00676795" w:rsidRPr="00587444" w:rsidRDefault="00676795" w:rsidP="00676795">
            <w:pPr>
              <w:tabs>
                <w:tab w:val="right" w:pos="1202"/>
              </w:tabs>
              <w:suppressAutoHyphens w:val="0"/>
              <w:autoSpaceDN/>
              <w:jc w:val="right"/>
              <w:outlineLvl w:val="0"/>
              <w:rPr>
                <w:rFonts w:ascii="Arial" w:eastAsia="Calibri" w:hAnsi="Arial" w:cs="Arial"/>
                <w:b/>
                <w:bCs/>
                <w:noProof/>
                <w:sz w:val="20"/>
                <w:szCs w:val="20"/>
                <w:lang w:val="en-GB"/>
              </w:rPr>
            </w:pPr>
            <w:r w:rsidRPr="00531CE5">
              <w:rPr>
                <w:rFonts w:ascii="Arial" w:eastAsia="Calibri" w:hAnsi="Arial" w:cs="Arial"/>
                <w:b/>
                <w:sz w:val="20"/>
                <w:szCs w:val="20"/>
                <w:lang w:val="hr-HR"/>
              </w:rPr>
              <w:t>9</w:t>
            </w:r>
            <w:r>
              <w:rPr>
                <w:rFonts w:ascii="Arial" w:eastAsia="Calibri" w:hAnsi="Arial" w:cs="Arial"/>
                <w:b/>
                <w:sz w:val="20"/>
                <w:szCs w:val="20"/>
                <w:lang w:val="hr-HR"/>
              </w:rPr>
              <w:t>,</w:t>
            </w:r>
            <w:r w:rsidRPr="00531CE5">
              <w:rPr>
                <w:rFonts w:ascii="Arial" w:eastAsia="Calibri" w:hAnsi="Arial" w:cs="Arial"/>
                <w:b/>
                <w:sz w:val="20"/>
                <w:szCs w:val="20"/>
                <w:lang w:val="hr-HR"/>
              </w:rPr>
              <w:t>743</w:t>
            </w:r>
          </w:p>
        </w:tc>
        <w:tc>
          <w:tcPr>
            <w:tcW w:w="746" w:type="pct"/>
            <w:tcBorders>
              <w:top w:val="single" w:sz="4" w:space="0" w:color="auto"/>
              <w:left w:val="nil"/>
              <w:bottom w:val="single" w:sz="12" w:space="0" w:color="auto"/>
              <w:right w:val="nil"/>
            </w:tcBorders>
            <w:shd w:val="clear" w:color="auto" w:fill="auto"/>
            <w:vAlign w:val="bottom"/>
          </w:tcPr>
          <w:p w14:paraId="6C68C457" w14:textId="23362CB4" w:rsidR="00676795" w:rsidRPr="00587444" w:rsidRDefault="00676795" w:rsidP="00676795">
            <w:pPr>
              <w:tabs>
                <w:tab w:val="right" w:pos="1202"/>
              </w:tabs>
              <w:suppressAutoHyphens w:val="0"/>
              <w:autoSpaceDN/>
              <w:jc w:val="right"/>
              <w:outlineLvl w:val="0"/>
              <w:rPr>
                <w:rFonts w:ascii="Arial" w:eastAsia="Calibri" w:hAnsi="Arial" w:cs="Arial"/>
                <w:b/>
                <w:bCs/>
                <w:noProof/>
                <w:sz w:val="20"/>
                <w:szCs w:val="20"/>
                <w:lang w:val="en-GB"/>
              </w:rPr>
            </w:pPr>
            <w:r w:rsidRPr="009917E9">
              <w:rPr>
                <w:rFonts w:ascii="Arial" w:hAnsi="Arial" w:cs="Arial"/>
                <w:b/>
                <w:bCs/>
                <w:sz w:val="20"/>
                <w:szCs w:val="20"/>
              </w:rPr>
              <w:t>8</w:t>
            </w:r>
            <w:r>
              <w:rPr>
                <w:rFonts w:ascii="Arial" w:hAnsi="Arial" w:cs="Arial"/>
                <w:b/>
                <w:bCs/>
                <w:sz w:val="20"/>
                <w:szCs w:val="20"/>
              </w:rPr>
              <w:t>,</w:t>
            </w:r>
            <w:r w:rsidRPr="009917E9">
              <w:rPr>
                <w:rFonts w:ascii="Arial" w:hAnsi="Arial" w:cs="Arial"/>
                <w:b/>
                <w:bCs/>
                <w:sz w:val="20"/>
                <w:szCs w:val="20"/>
              </w:rPr>
              <w:t xml:space="preserve">222 </w:t>
            </w:r>
          </w:p>
        </w:tc>
      </w:tr>
    </w:tbl>
    <w:p w14:paraId="0323D764" w14:textId="77777777" w:rsidR="00587444" w:rsidRPr="00587444" w:rsidRDefault="00587444" w:rsidP="00587444">
      <w:pPr>
        <w:keepNext/>
        <w:tabs>
          <w:tab w:val="left" w:pos="567"/>
        </w:tabs>
        <w:suppressAutoHyphens w:val="0"/>
        <w:autoSpaceDN/>
        <w:jc w:val="both"/>
        <w:rPr>
          <w:rFonts w:ascii="Arial" w:hAnsi="Arial" w:cs="Arial"/>
          <w:bCs/>
          <w:sz w:val="20"/>
          <w:szCs w:val="20"/>
          <w:lang w:val="en-GB"/>
        </w:rPr>
      </w:pPr>
    </w:p>
    <w:p w14:paraId="110ABA19" w14:textId="77777777" w:rsidR="00587444" w:rsidRPr="00587444" w:rsidRDefault="00587444" w:rsidP="00587444">
      <w:pPr>
        <w:keepNext/>
        <w:tabs>
          <w:tab w:val="left" w:pos="567"/>
        </w:tabs>
        <w:suppressAutoHyphens w:val="0"/>
        <w:autoSpaceDN/>
        <w:jc w:val="both"/>
        <w:rPr>
          <w:rFonts w:ascii="Arial" w:hAnsi="Arial" w:cs="Arial"/>
          <w:bCs/>
          <w:sz w:val="20"/>
          <w:szCs w:val="20"/>
          <w:lang w:val="en-GB"/>
        </w:rPr>
      </w:pPr>
      <w:r w:rsidRPr="00587444">
        <w:rPr>
          <w:rFonts w:ascii="Arial" w:eastAsia="Calibri" w:hAnsi="Arial" w:cs="Arial"/>
          <w:sz w:val="20"/>
          <w:szCs w:val="20"/>
          <w:lang w:val="en-GB"/>
        </w:rPr>
        <w:t>Net foreign exchange gain/loss on loss allowances are shown within net gains/ (losses) from financial activities in the Income Statement.</w:t>
      </w:r>
    </w:p>
    <w:p w14:paraId="63920F59"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7563B800"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sectPr w:rsidR="00587444" w:rsidRPr="00587444" w:rsidSect="00D337C5">
          <w:headerReference w:type="default" r:id="rId138"/>
          <w:footerReference w:type="default" r:id="rId139"/>
          <w:pgSz w:w="11907" w:h="16840" w:code="9"/>
          <w:pgMar w:top="1418" w:right="1134" w:bottom="1134" w:left="1418" w:header="851" w:footer="851" w:gutter="0"/>
          <w:cols w:space="720"/>
          <w:noEndnote/>
        </w:sectPr>
      </w:pPr>
    </w:p>
    <w:p w14:paraId="0D96BCB5"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6AD22406"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 xml:space="preserve">24. </w:t>
      </w:r>
      <w:r w:rsidRPr="00587444">
        <w:rPr>
          <w:rFonts w:ascii="Arial" w:hAnsi="Arial" w:cs="Arial"/>
          <w:b/>
          <w:bCs/>
          <w:sz w:val="20"/>
          <w:szCs w:val="20"/>
          <w:lang w:val="en-GB"/>
        </w:rPr>
        <w:tab/>
        <w:t>Provisions for guarantees, commitments and other liabilities (continued)</w:t>
      </w:r>
    </w:p>
    <w:p w14:paraId="1ABCE3D5"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5B7D1A59" w14:textId="221886A7" w:rsidR="00587444" w:rsidRPr="00587444" w:rsidRDefault="00587444" w:rsidP="00880B90">
      <w:pPr>
        <w:keepNext/>
        <w:tabs>
          <w:tab w:val="left" w:pos="567"/>
        </w:tabs>
        <w:autoSpaceDN/>
        <w:jc w:val="both"/>
        <w:rPr>
          <w:rFonts w:ascii="Arial" w:eastAsia="Calibri" w:hAnsi="Arial" w:cs="Arial"/>
          <w:sz w:val="20"/>
          <w:szCs w:val="20"/>
          <w:lang w:val="en-GB"/>
        </w:rPr>
      </w:pPr>
      <w:r w:rsidRPr="00587444">
        <w:rPr>
          <w:rFonts w:ascii="Arial" w:eastAsia="Calibri" w:hAnsi="Arial" w:cs="Arial"/>
          <w:sz w:val="20"/>
          <w:szCs w:val="20"/>
          <w:lang w:val="en-GB"/>
        </w:rPr>
        <w:t xml:space="preserve">Out of the total provisions for guarantees and commitments, the amount of </w:t>
      </w:r>
      <w:r w:rsidR="0085400D">
        <w:rPr>
          <w:rFonts w:ascii="Arial" w:eastAsia="Calibri" w:hAnsi="Arial" w:cs="Arial"/>
          <w:sz w:val="20"/>
          <w:szCs w:val="20"/>
          <w:lang w:val="en-GB"/>
        </w:rPr>
        <w:t xml:space="preserve">EUR </w:t>
      </w:r>
      <w:r w:rsidR="00676795">
        <w:rPr>
          <w:rFonts w:ascii="Arial" w:eastAsia="Calibri" w:hAnsi="Arial" w:cs="Arial"/>
          <w:sz w:val="20"/>
          <w:szCs w:val="20"/>
          <w:lang w:val="en-GB"/>
        </w:rPr>
        <w:t xml:space="preserve">816 </w:t>
      </w:r>
      <w:r w:rsidRPr="00587444">
        <w:rPr>
          <w:rFonts w:ascii="Arial" w:eastAsia="Calibri" w:hAnsi="Arial" w:cs="Arial"/>
          <w:sz w:val="20"/>
          <w:szCs w:val="20"/>
          <w:lang w:val="en-GB"/>
        </w:rPr>
        <w:t>thousand relates to financial institutions (31 December 202</w:t>
      </w:r>
      <w:r w:rsidR="0085400D">
        <w:rPr>
          <w:rFonts w:ascii="Arial" w:eastAsia="Calibri" w:hAnsi="Arial" w:cs="Arial"/>
          <w:sz w:val="20"/>
          <w:szCs w:val="20"/>
          <w:lang w:val="en-GB"/>
        </w:rPr>
        <w:t>2</w:t>
      </w:r>
      <w:r w:rsidRPr="00587444">
        <w:rPr>
          <w:rFonts w:ascii="Arial" w:eastAsia="Calibri" w:hAnsi="Arial" w:cs="Arial"/>
          <w:sz w:val="20"/>
          <w:szCs w:val="20"/>
          <w:lang w:val="en-GB"/>
        </w:rPr>
        <w:t xml:space="preserve">: </w:t>
      </w:r>
      <w:r w:rsidR="0085400D">
        <w:rPr>
          <w:rFonts w:ascii="Arial" w:eastAsia="Calibri" w:hAnsi="Arial" w:cs="Arial"/>
          <w:sz w:val="20"/>
          <w:szCs w:val="20"/>
          <w:lang w:val="en-GB"/>
        </w:rPr>
        <w:t>EUR 176</w:t>
      </w:r>
      <w:r w:rsidRPr="00587444">
        <w:rPr>
          <w:rFonts w:ascii="Arial" w:eastAsia="Calibri" w:hAnsi="Arial" w:cs="Arial"/>
          <w:sz w:val="20"/>
          <w:szCs w:val="20"/>
          <w:lang w:val="en-GB"/>
        </w:rPr>
        <w:t xml:space="preserve"> thousand), </w:t>
      </w:r>
      <w:r w:rsidR="000E410E">
        <w:rPr>
          <w:rFonts w:ascii="Arial" w:eastAsia="Calibri" w:hAnsi="Arial" w:cs="Arial"/>
          <w:sz w:val="20"/>
          <w:szCs w:val="20"/>
          <w:lang w:val="en-GB"/>
        </w:rPr>
        <w:t xml:space="preserve">EUR </w:t>
      </w:r>
      <w:r w:rsidR="00676795">
        <w:rPr>
          <w:rFonts w:ascii="Arial" w:eastAsia="Calibri" w:hAnsi="Arial" w:cs="Arial"/>
          <w:sz w:val="20"/>
          <w:szCs w:val="20"/>
          <w:lang w:val="en-GB"/>
        </w:rPr>
        <w:t>13,524</w:t>
      </w:r>
      <w:r w:rsidR="00676795" w:rsidRPr="00587444">
        <w:rPr>
          <w:rFonts w:ascii="Arial" w:eastAsia="Calibri" w:hAnsi="Arial" w:cs="Arial"/>
          <w:sz w:val="20"/>
          <w:szCs w:val="20"/>
          <w:lang w:val="en-GB"/>
        </w:rPr>
        <w:t xml:space="preserve"> </w:t>
      </w:r>
      <w:r w:rsidRPr="00587444">
        <w:rPr>
          <w:rFonts w:ascii="Arial" w:eastAsia="Calibri" w:hAnsi="Arial" w:cs="Arial"/>
          <w:sz w:val="20"/>
          <w:szCs w:val="20"/>
          <w:lang w:val="en-GB"/>
        </w:rPr>
        <w:t>thousand relates to domestic companies (31 December 202</w:t>
      </w:r>
      <w:r w:rsidR="000E410E">
        <w:rPr>
          <w:rFonts w:ascii="Arial" w:eastAsia="Calibri" w:hAnsi="Arial" w:cs="Arial"/>
          <w:sz w:val="20"/>
          <w:szCs w:val="20"/>
          <w:lang w:val="en-GB"/>
        </w:rPr>
        <w:t>2</w:t>
      </w:r>
      <w:r w:rsidRPr="00587444">
        <w:rPr>
          <w:rFonts w:ascii="Arial" w:eastAsia="Calibri" w:hAnsi="Arial" w:cs="Arial"/>
          <w:sz w:val="20"/>
          <w:szCs w:val="20"/>
          <w:lang w:val="en-GB"/>
        </w:rPr>
        <w:t xml:space="preserve">: </w:t>
      </w:r>
      <w:r w:rsidR="000E410E">
        <w:rPr>
          <w:rFonts w:ascii="Arial" w:eastAsia="Calibri" w:hAnsi="Arial" w:cs="Arial"/>
          <w:sz w:val="20"/>
          <w:szCs w:val="20"/>
          <w:lang w:val="en-GB"/>
        </w:rPr>
        <w:t>EUR 10,318</w:t>
      </w:r>
      <w:r w:rsidRPr="00587444">
        <w:rPr>
          <w:rFonts w:ascii="Arial" w:eastAsia="Calibri" w:hAnsi="Arial" w:cs="Arial"/>
          <w:sz w:val="20"/>
          <w:szCs w:val="20"/>
          <w:lang w:val="en-GB"/>
        </w:rPr>
        <w:t xml:space="preserve"> thousand), </w:t>
      </w:r>
      <w:r w:rsidR="000E410E">
        <w:rPr>
          <w:rFonts w:ascii="Arial" w:eastAsia="Calibri" w:hAnsi="Arial" w:cs="Arial"/>
          <w:sz w:val="20"/>
          <w:szCs w:val="20"/>
          <w:lang w:val="en-GB"/>
        </w:rPr>
        <w:t xml:space="preserve">EUR </w:t>
      </w:r>
      <w:r w:rsidR="00676795">
        <w:rPr>
          <w:rFonts w:ascii="Arial" w:eastAsia="Calibri" w:hAnsi="Arial" w:cs="Arial"/>
          <w:sz w:val="20"/>
          <w:szCs w:val="20"/>
          <w:lang w:val="en-GB"/>
        </w:rPr>
        <w:t>44</w:t>
      </w:r>
      <w:r w:rsidR="00676795" w:rsidRPr="00587444">
        <w:rPr>
          <w:rFonts w:ascii="Arial" w:eastAsia="Calibri" w:hAnsi="Arial" w:cs="Arial"/>
          <w:sz w:val="20"/>
          <w:szCs w:val="20"/>
          <w:lang w:val="en-GB"/>
        </w:rPr>
        <w:t xml:space="preserve"> </w:t>
      </w:r>
      <w:r w:rsidRPr="00587444">
        <w:rPr>
          <w:rFonts w:ascii="Arial" w:eastAsia="Calibri" w:hAnsi="Arial" w:cs="Arial"/>
          <w:sz w:val="20"/>
          <w:szCs w:val="20"/>
          <w:lang w:val="en-GB"/>
        </w:rPr>
        <w:t>thousand relates to the public sector (31 December 202</w:t>
      </w:r>
      <w:r w:rsidR="000E410E">
        <w:rPr>
          <w:rFonts w:ascii="Arial" w:eastAsia="Calibri" w:hAnsi="Arial" w:cs="Arial"/>
          <w:sz w:val="20"/>
          <w:szCs w:val="20"/>
          <w:lang w:val="en-GB"/>
        </w:rPr>
        <w:t>2</w:t>
      </w:r>
      <w:r w:rsidRPr="00587444">
        <w:rPr>
          <w:rFonts w:ascii="Arial" w:eastAsia="Calibri" w:hAnsi="Arial" w:cs="Arial"/>
          <w:sz w:val="20"/>
          <w:szCs w:val="20"/>
          <w:lang w:val="en-GB"/>
        </w:rPr>
        <w:t xml:space="preserve">: </w:t>
      </w:r>
      <w:r w:rsidR="000E410E">
        <w:rPr>
          <w:rFonts w:ascii="Arial" w:eastAsia="Calibri" w:hAnsi="Arial" w:cs="Arial"/>
          <w:sz w:val="20"/>
          <w:szCs w:val="20"/>
          <w:lang w:val="en-GB"/>
        </w:rPr>
        <w:t>EUR 6</w:t>
      </w:r>
      <w:r w:rsidRPr="00587444">
        <w:rPr>
          <w:rFonts w:ascii="Arial" w:eastAsia="Calibri" w:hAnsi="Arial" w:cs="Arial"/>
          <w:sz w:val="20"/>
          <w:szCs w:val="20"/>
          <w:lang w:val="en-GB"/>
        </w:rPr>
        <w:t xml:space="preserve"> thousand), </w:t>
      </w:r>
      <w:r w:rsidR="0024525B">
        <w:rPr>
          <w:rFonts w:ascii="Arial" w:eastAsia="Calibri" w:hAnsi="Arial" w:cs="Arial"/>
          <w:sz w:val="20"/>
          <w:szCs w:val="20"/>
          <w:lang w:val="en-GB"/>
        </w:rPr>
        <w:t xml:space="preserve">EUR </w:t>
      </w:r>
      <w:r w:rsidR="00676795">
        <w:rPr>
          <w:rFonts w:ascii="Arial" w:eastAsia="Calibri" w:hAnsi="Arial" w:cs="Arial"/>
          <w:sz w:val="20"/>
          <w:szCs w:val="20"/>
          <w:lang w:val="en-GB"/>
        </w:rPr>
        <w:t>0</w:t>
      </w:r>
      <w:r w:rsidR="00676795" w:rsidRPr="00587444">
        <w:rPr>
          <w:rFonts w:ascii="Arial" w:eastAsia="Calibri" w:hAnsi="Arial" w:cs="Arial"/>
          <w:sz w:val="20"/>
          <w:szCs w:val="20"/>
          <w:lang w:val="en-GB"/>
        </w:rPr>
        <w:t xml:space="preserve"> </w:t>
      </w:r>
      <w:r w:rsidRPr="00587444">
        <w:rPr>
          <w:rFonts w:ascii="Arial" w:eastAsia="Calibri" w:hAnsi="Arial" w:cs="Arial"/>
          <w:sz w:val="20"/>
          <w:szCs w:val="20"/>
          <w:lang w:val="en-GB"/>
        </w:rPr>
        <w:t>thousand relates to non-profit institutions (31 December 202</w:t>
      </w:r>
      <w:r w:rsidR="0024525B">
        <w:rPr>
          <w:rFonts w:ascii="Arial" w:eastAsia="Calibri" w:hAnsi="Arial" w:cs="Arial"/>
          <w:sz w:val="20"/>
          <w:szCs w:val="20"/>
          <w:lang w:val="en-GB"/>
        </w:rPr>
        <w:t>2</w:t>
      </w:r>
      <w:r w:rsidRPr="00587444">
        <w:rPr>
          <w:rFonts w:ascii="Arial" w:eastAsia="Calibri" w:hAnsi="Arial" w:cs="Arial"/>
          <w:sz w:val="20"/>
          <w:szCs w:val="20"/>
          <w:lang w:val="en-GB"/>
        </w:rPr>
        <w:t xml:space="preserve">: </w:t>
      </w:r>
      <w:r w:rsidR="0024525B">
        <w:rPr>
          <w:rFonts w:ascii="Arial" w:eastAsia="Calibri" w:hAnsi="Arial" w:cs="Arial"/>
          <w:sz w:val="20"/>
          <w:szCs w:val="20"/>
          <w:lang w:val="en-GB"/>
        </w:rPr>
        <w:t>EUR 151</w:t>
      </w:r>
      <w:r w:rsidRPr="00587444">
        <w:rPr>
          <w:rFonts w:ascii="Arial" w:eastAsia="Calibri" w:hAnsi="Arial" w:cs="Arial"/>
          <w:sz w:val="20"/>
          <w:szCs w:val="20"/>
          <w:lang w:val="en-GB"/>
        </w:rPr>
        <w:t xml:space="preserve"> thousand), </w:t>
      </w:r>
      <w:r w:rsidR="0024525B">
        <w:rPr>
          <w:rFonts w:ascii="Arial" w:eastAsia="Calibri" w:hAnsi="Arial" w:cs="Arial"/>
          <w:sz w:val="20"/>
          <w:szCs w:val="20"/>
          <w:lang w:val="en-GB"/>
        </w:rPr>
        <w:t xml:space="preserve">EUR </w:t>
      </w:r>
      <w:r w:rsidR="00676795">
        <w:rPr>
          <w:rFonts w:ascii="Arial" w:eastAsia="Calibri" w:hAnsi="Arial" w:cs="Arial"/>
          <w:sz w:val="20"/>
          <w:szCs w:val="20"/>
          <w:lang w:val="en-GB"/>
        </w:rPr>
        <w:t>253</w:t>
      </w:r>
      <w:r w:rsidR="00676795" w:rsidRPr="00587444">
        <w:rPr>
          <w:rFonts w:ascii="Arial" w:eastAsia="Calibri" w:hAnsi="Arial" w:cs="Arial"/>
          <w:sz w:val="20"/>
          <w:szCs w:val="20"/>
          <w:lang w:val="en-GB"/>
        </w:rPr>
        <w:t xml:space="preserve"> </w:t>
      </w:r>
      <w:r w:rsidRPr="00587444">
        <w:rPr>
          <w:rFonts w:ascii="Arial" w:eastAsia="Calibri" w:hAnsi="Arial" w:cs="Arial"/>
          <w:sz w:val="20"/>
          <w:szCs w:val="20"/>
          <w:lang w:val="en-GB"/>
        </w:rPr>
        <w:t>thousand relates to other (31 December 202</w:t>
      </w:r>
      <w:r w:rsidR="0024525B">
        <w:rPr>
          <w:rFonts w:ascii="Arial" w:eastAsia="Calibri" w:hAnsi="Arial" w:cs="Arial"/>
          <w:sz w:val="20"/>
          <w:szCs w:val="20"/>
          <w:lang w:val="en-GB"/>
        </w:rPr>
        <w:t>2</w:t>
      </w:r>
      <w:r w:rsidRPr="00587444">
        <w:rPr>
          <w:rFonts w:ascii="Arial" w:eastAsia="Calibri" w:hAnsi="Arial" w:cs="Arial"/>
          <w:sz w:val="20"/>
          <w:szCs w:val="20"/>
          <w:lang w:val="en-GB"/>
        </w:rPr>
        <w:t xml:space="preserve">: </w:t>
      </w:r>
      <w:r w:rsidR="0024525B">
        <w:rPr>
          <w:rFonts w:ascii="Arial" w:eastAsia="Calibri" w:hAnsi="Arial" w:cs="Arial"/>
          <w:sz w:val="20"/>
          <w:szCs w:val="20"/>
          <w:lang w:val="en-GB"/>
        </w:rPr>
        <w:t>EUR 63</w:t>
      </w:r>
      <w:r w:rsidRPr="00587444">
        <w:rPr>
          <w:rFonts w:ascii="Arial" w:eastAsia="Calibri" w:hAnsi="Arial" w:cs="Arial"/>
          <w:sz w:val="20"/>
          <w:szCs w:val="20"/>
          <w:lang w:val="en-GB"/>
        </w:rPr>
        <w:t xml:space="preserve"> thousand).</w:t>
      </w:r>
    </w:p>
    <w:p w14:paraId="6968BC78" w14:textId="77777777" w:rsidR="00587444" w:rsidRPr="00587444" w:rsidRDefault="00587444" w:rsidP="00880B90">
      <w:pPr>
        <w:autoSpaceDN/>
        <w:jc w:val="both"/>
        <w:rPr>
          <w:rFonts w:ascii="Arial" w:hAnsi="Arial" w:cs="Arial"/>
          <w:bCs/>
          <w:sz w:val="20"/>
          <w:szCs w:val="20"/>
        </w:rPr>
      </w:pPr>
    </w:p>
    <w:p w14:paraId="72133643" w14:textId="29ADCF13" w:rsidR="00587444" w:rsidRPr="00587444" w:rsidRDefault="00587444" w:rsidP="00880B90">
      <w:pPr>
        <w:keepNext/>
        <w:autoSpaceDN/>
        <w:jc w:val="both"/>
        <w:rPr>
          <w:rFonts w:ascii="Arial" w:hAnsi="Arial" w:cs="Arial"/>
          <w:bCs/>
          <w:sz w:val="20"/>
          <w:szCs w:val="20"/>
          <w:lang w:val="en-GB"/>
        </w:rPr>
      </w:pPr>
      <w:r w:rsidRPr="00587444">
        <w:rPr>
          <w:rFonts w:ascii="Arial" w:hAnsi="Arial" w:cs="Arial"/>
          <w:bCs/>
          <w:sz w:val="20"/>
          <w:szCs w:val="20"/>
          <w:lang w:val="en-GB"/>
        </w:rPr>
        <w:t>In 202</w:t>
      </w:r>
      <w:r w:rsidR="0024525B">
        <w:rPr>
          <w:rFonts w:ascii="Arial" w:hAnsi="Arial" w:cs="Arial"/>
          <w:bCs/>
          <w:sz w:val="20"/>
          <w:szCs w:val="20"/>
          <w:lang w:val="en-GB"/>
        </w:rPr>
        <w:t>3</w:t>
      </w:r>
      <w:r w:rsidRPr="00587444">
        <w:rPr>
          <w:rFonts w:ascii="Arial" w:hAnsi="Arial" w:cs="Arial"/>
          <w:bCs/>
          <w:sz w:val="20"/>
          <w:szCs w:val="20"/>
          <w:lang w:val="en-GB"/>
        </w:rPr>
        <w:t xml:space="preserve">, provisions for other liabilities for the Group totalled </w:t>
      </w:r>
      <w:r w:rsidR="0024525B">
        <w:rPr>
          <w:rFonts w:ascii="Arial" w:hAnsi="Arial" w:cs="Arial"/>
          <w:bCs/>
          <w:sz w:val="20"/>
          <w:szCs w:val="20"/>
          <w:lang w:val="en-GB"/>
        </w:rPr>
        <w:t xml:space="preserve">EUR </w:t>
      </w:r>
      <w:r w:rsidR="00676795">
        <w:rPr>
          <w:rFonts w:ascii="Arial" w:hAnsi="Arial" w:cs="Arial"/>
          <w:bCs/>
          <w:sz w:val="20"/>
          <w:szCs w:val="20"/>
          <w:lang w:val="en-GB"/>
        </w:rPr>
        <w:t>9,745</w:t>
      </w:r>
      <w:r w:rsidR="00676795" w:rsidRPr="00587444">
        <w:rPr>
          <w:rFonts w:ascii="Arial" w:hAnsi="Arial" w:cs="Arial"/>
          <w:bCs/>
          <w:sz w:val="20"/>
          <w:szCs w:val="20"/>
          <w:lang w:val="en-GB"/>
        </w:rPr>
        <w:t xml:space="preserve"> </w:t>
      </w:r>
      <w:r w:rsidRPr="00587444">
        <w:rPr>
          <w:rFonts w:ascii="Arial" w:hAnsi="Arial" w:cs="Arial"/>
          <w:bCs/>
          <w:sz w:val="20"/>
          <w:szCs w:val="20"/>
          <w:lang w:val="en-GB"/>
        </w:rPr>
        <w:t>thousand (31 December 202</w:t>
      </w:r>
      <w:r w:rsidR="0024525B">
        <w:rPr>
          <w:rFonts w:ascii="Arial" w:hAnsi="Arial" w:cs="Arial"/>
          <w:bCs/>
          <w:sz w:val="20"/>
          <w:szCs w:val="20"/>
          <w:lang w:val="en-GB"/>
        </w:rPr>
        <w:t>2</w:t>
      </w:r>
      <w:r w:rsidRPr="00587444">
        <w:rPr>
          <w:rFonts w:ascii="Arial" w:hAnsi="Arial" w:cs="Arial"/>
          <w:bCs/>
          <w:sz w:val="20"/>
          <w:szCs w:val="20"/>
          <w:lang w:val="en-GB"/>
        </w:rPr>
        <w:t xml:space="preserve">: </w:t>
      </w:r>
      <w:r w:rsidR="0024525B">
        <w:rPr>
          <w:rFonts w:ascii="Arial" w:hAnsi="Arial" w:cs="Arial"/>
          <w:bCs/>
          <w:sz w:val="20"/>
          <w:szCs w:val="20"/>
          <w:lang w:val="en-GB"/>
        </w:rPr>
        <w:t>EUR</w:t>
      </w:r>
      <w:r w:rsidRPr="00587444">
        <w:rPr>
          <w:rFonts w:ascii="Arial" w:hAnsi="Arial" w:cs="Arial"/>
          <w:bCs/>
          <w:sz w:val="20"/>
          <w:szCs w:val="20"/>
          <w:lang w:val="en-GB"/>
        </w:rPr>
        <w:t xml:space="preserve"> </w:t>
      </w:r>
      <w:r w:rsidR="0024525B">
        <w:rPr>
          <w:rFonts w:ascii="Arial" w:hAnsi="Arial" w:cs="Arial"/>
          <w:bCs/>
          <w:sz w:val="20"/>
          <w:szCs w:val="20"/>
          <w:lang w:val="en-GB"/>
        </w:rPr>
        <w:t>8,227</w:t>
      </w:r>
      <w:r w:rsidRPr="00587444">
        <w:rPr>
          <w:rFonts w:ascii="Arial" w:hAnsi="Arial" w:cs="Arial"/>
          <w:bCs/>
          <w:sz w:val="20"/>
          <w:szCs w:val="20"/>
          <w:lang w:val="en-GB"/>
        </w:rPr>
        <w:t xml:space="preserve"> thousand) and for the Bank stood at </w:t>
      </w:r>
      <w:r w:rsidR="0024525B">
        <w:rPr>
          <w:rFonts w:ascii="Arial" w:hAnsi="Arial" w:cs="Arial"/>
          <w:bCs/>
          <w:sz w:val="20"/>
          <w:szCs w:val="20"/>
          <w:lang w:val="en-GB"/>
        </w:rPr>
        <w:t xml:space="preserve">EUR </w:t>
      </w:r>
      <w:r w:rsidR="00676795">
        <w:rPr>
          <w:rFonts w:ascii="Arial" w:hAnsi="Arial" w:cs="Arial"/>
          <w:bCs/>
          <w:sz w:val="20"/>
          <w:szCs w:val="20"/>
          <w:lang w:val="en-GB"/>
        </w:rPr>
        <w:t>9,743</w:t>
      </w:r>
      <w:r w:rsidR="00676795" w:rsidRPr="00587444">
        <w:rPr>
          <w:rFonts w:ascii="Arial" w:hAnsi="Arial" w:cs="Arial"/>
          <w:bCs/>
          <w:sz w:val="20"/>
          <w:szCs w:val="20"/>
          <w:lang w:val="en-GB"/>
        </w:rPr>
        <w:t xml:space="preserve"> </w:t>
      </w:r>
      <w:r w:rsidRPr="00587444">
        <w:rPr>
          <w:rFonts w:ascii="Arial" w:hAnsi="Arial" w:cs="Arial"/>
          <w:bCs/>
          <w:sz w:val="20"/>
          <w:szCs w:val="20"/>
          <w:lang w:val="en-GB"/>
        </w:rPr>
        <w:t>thousand (31 December 202</w:t>
      </w:r>
      <w:r w:rsidR="0024525B">
        <w:rPr>
          <w:rFonts w:ascii="Arial" w:hAnsi="Arial" w:cs="Arial"/>
          <w:bCs/>
          <w:sz w:val="20"/>
          <w:szCs w:val="20"/>
          <w:lang w:val="en-GB"/>
        </w:rPr>
        <w:t>2</w:t>
      </w:r>
      <w:r w:rsidRPr="00587444">
        <w:rPr>
          <w:rFonts w:ascii="Arial" w:hAnsi="Arial" w:cs="Arial"/>
          <w:bCs/>
          <w:sz w:val="20"/>
          <w:szCs w:val="20"/>
          <w:lang w:val="en-GB"/>
        </w:rPr>
        <w:t xml:space="preserve">: </w:t>
      </w:r>
      <w:r w:rsidR="0024525B">
        <w:rPr>
          <w:rFonts w:ascii="Arial" w:hAnsi="Arial" w:cs="Arial"/>
          <w:bCs/>
          <w:sz w:val="20"/>
          <w:szCs w:val="20"/>
          <w:lang w:val="en-GB"/>
        </w:rPr>
        <w:t>EUR 8,222</w:t>
      </w:r>
      <w:r w:rsidRPr="00587444">
        <w:rPr>
          <w:rFonts w:ascii="Arial" w:hAnsi="Arial" w:cs="Arial"/>
          <w:bCs/>
          <w:sz w:val="20"/>
          <w:szCs w:val="20"/>
          <w:lang w:val="en-GB"/>
        </w:rPr>
        <w:t xml:space="preserve"> thousand). The total amount of provisions for other liabilities was comprised of </w:t>
      </w:r>
      <w:r w:rsidR="008B630C">
        <w:rPr>
          <w:rFonts w:ascii="Arial" w:hAnsi="Arial" w:cs="Arial"/>
          <w:bCs/>
          <w:sz w:val="20"/>
          <w:szCs w:val="20"/>
          <w:lang w:val="en-GB"/>
        </w:rPr>
        <w:t xml:space="preserve">EUR </w:t>
      </w:r>
      <w:r w:rsidR="00676795">
        <w:rPr>
          <w:rFonts w:ascii="Arial" w:hAnsi="Arial" w:cs="Arial"/>
          <w:bCs/>
          <w:sz w:val="20"/>
          <w:szCs w:val="20"/>
          <w:lang w:val="en-GB"/>
        </w:rPr>
        <w:t>1,366</w:t>
      </w:r>
      <w:r w:rsidR="00676795" w:rsidRPr="00587444">
        <w:rPr>
          <w:rFonts w:ascii="Arial" w:hAnsi="Arial" w:cs="Arial"/>
          <w:bCs/>
          <w:sz w:val="20"/>
          <w:szCs w:val="20"/>
          <w:lang w:val="en-GB"/>
        </w:rPr>
        <w:t xml:space="preserve"> </w:t>
      </w:r>
      <w:r w:rsidRPr="00587444">
        <w:rPr>
          <w:rFonts w:ascii="Arial" w:hAnsi="Arial" w:cs="Arial"/>
          <w:bCs/>
          <w:sz w:val="20"/>
          <w:szCs w:val="20"/>
          <w:lang w:val="en-GB"/>
        </w:rPr>
        <w:t>thousand for court proceedings initiated against the Bank for the Group and for the Bank (31 December 202</w:t>
      </w:r>
      <w:r w:rsidR="008B630C">
        <w:rPr>
          <w:rFonts w:ascii="Arial" w:hAnsi="Arial" w:cs="Arial"/>
          <w:bCs/>
          <w:sz w:val="20"/>
          <w:szCs w:val="20"/>
          <w:lang w:val="en-GB"/>
        </w:rPr>
        <w:t>2</w:t>
      </w:r>
      <w:r w:rsidRPr="00587444">
        <w:rPr>
          <w:rFonts w:ascii="Arial" w:hAnsi="Arial" w:cs="Arial"/>
          <w:bCs/>
          <w:sz w:val="20"/>
          <w:szCs w:val="20"/>
          <w:lang w:val="en-GB"/>
        </w:rPr>
        <w:t xml:space="preserve">: </w:t>
      </w:r>
      <w:r w:rsidR="008B630C">
        <w:rPr>
          <w:rFonts w:ascii="Arial" w:hAnsi="Arial" w:cs="Arial"/>
          <w:bCs/>
          <w:sz w:val="20"/>
          <w:szCs w:val="20"/>
          <w:lang w:val="en-GB"/>
        </w:rPr>
        <w:t>EUR</w:t>
      </w:r>
      <w:r w:rsidR="006D5266">
        <w:rPr>
          <w:rFonts w:ascii="Arial" w:hAnsi="Arial" w:cs="Arial"/>
          <w:bCs/>
          <w:sz w:val="20"/>
          <w:szCs w:val="20"/>
          <w:lang w:val="en-GB"/>
        </w:rPr>
        <w:t xml:space="preserve"> 1,350</w:t>
      </w:r>
      <w:r w:rsidRPr="00587444">
        <w:rPr>
          <w:rFonts w:ascii="Arial" w:hAnsi="Arial" w:cs="Arial"/>
          <w:bCs/>
          <w:sz w:val="20"/>
          <w:szCs w:val="20"/>
          <w:lang w:val="en-GB"/>
        </w:rPr>
        <w:t xml:space="preserve"> thousand), </w:t>
      </w:r>
      <w:r w:rsidR="006D5266">
        <w:rPr>
          <w:rFonts w:ascii="Arial" w:hAnsi="Arial" w:cs="Arial"/>
          <w:bCs/>
          <w:sz w:val="20"/>
          <w:szCs w:val="20"/>
          <w:lang w:val="en-GB"/>
        </w:rPr>
        <w:t xml:space="preserve">EUR </w:t>
      </w:r>
      <w:r w:rsidR="00676795">
        <w:rPr>
          <w:rFonts w:ascii="Arial" w:hAnsi="Arial" w:cs="Arial"/>
          <w:bCs/>
          <w:sz w:val="20"/>
          <w:szCs w:val="20"/>
          <w:lang w:val="en-GB"/>
        </w:rPr>
        <w:t>6,857</w:t>
      </w:r>
      <w:r w:rsidR="00676795" w:rsidRPr="00587444">
        <w:rPr>
          <w:rFonts w:ascii="Arial" w:hAnsi="Arial" w:cs="Arial"/>
          <w:bCs/>
          <w:sz w:val="20"/>
          <w:szCs w:val="20"/>
          <w:lang w:val="en-GB"/>
        </w:rPr>
        <w:t xml:space="preserve"> </w:t>
      </w:r>
      <w:r w:rsidRPr="00587444">
        <w:rPr>
          <w:rFonts w:ascii="Arial" w:hAnsi="Arial" w:cs="Arial"/>
          <w:bCs/>
          <w:sz w:val="20"/>
          <w:szCs w:val="20"/>
          <w:lang w:val="en-GB"/>
        </w:rPr>
        <w:t>thousand for liabilities for the Group and for the Bank based on benefits defined in accordance with IAS 19 Employee Benefits (31 December 202</w:t>
      </w:r>
      <w:r w:rsidR="006D5266">
        <w:rPr>
          <w:rFonts w:ascii="Arial" w:hAnsi="Arial" w:cs="Arial"/>
          <w:bCs/>
          <w:sz w:val="20"/>
          <w:szCs w:val="20"/>
          <w:lang w:val="en-GB"/>
        </w:rPr>
        <w:t>2</w:t>
      </w:r>
      <w:r w:rsidRPr="00587444">
        <w:rPr>
          <w:rFonts w:ascii="Arial" w:hAnsi="Arial" w:cs="Arial"/>
          <w:bCs/>
          <w:sz w:val="20"/>
          <w:szCs w:val="20"/>
          <w:lang w:val="en-GB"/>
        </w:rPr>
        <w:t xml:space="preserve">: </w:t>
      </w:r>
      <w:r w:rsidR="006D5266">
        <w:rPr>
          <w:rFonts w:ascii="Arial" w:hAnsi="Arial" w:cs="Arial"/>
          <w:bCs/>
          <w:sz w:val="20"/>
          <w:szCs w:val="20"/>
          <w:lang w:val="en-GB"/>
        </w:rPr>
        <w:t>EUR 5,252</w:t>
      </w:r>
      <w:r w:rsidRPr="00587444">
        <w:rPr>
          <w:rFonts w:ascii="Arial" w:hAnsi="Arial" w:cs="Arial"/>
          <w:bCs/>
          <w:sz w:val="20"/>
          <w:szCs w:val="20"/>
          <w:lang w:val="en-GB"/>
        </w:rPr>
        <w:t xml:space="preserve"> thousand), and in accordance with IAS 37 Provisions, Contingent Liabilities and Contingent Assets </w:t>
      </w:r>
      <w:r w:rsidR="006D5266">
        <w:rPr>
          <w:rFonts w:ascii="Arial" w:hAnsi="Arial" w:cs="Arial"/>
          <w:bCs/>
          <w:sz w:val="20"/>
          <w:szCs w:val="20"/>
          <w:lang w:val="en-GB"/>
        </w:rPr>
        <w:t xml:space="preserve">EUR </w:t>
      </w:r>
      <w:r w:rsidR="00676795">
        <w:rPr>
          <w:rFonts w:ascii="Arial" w:hAnsi="Arial" w:cs="Arial"/>
          <w:bCs/>
          <w:sz w:val="20"/>
          <w:szCs w:val="20"/>
          <w:lang w:val="en-GB"/>
        </w:rPr>
        <w:t>1,522</w:t>
      </w:r>
      <w:r w:rsidR="00676795" w:rsidRPr="00587444">
        <w:rPr>
          <w:rFonts w:ascii="Arial" w:hAnsi="Arial" w:cs="Arial"/>
          <w:bCs/>
          <w:sz w:val="20"/>
          <w:szCs w:val="20"/>
          <w:lang w:val="en-GB"/>
        </w:rPr>
        <w:t xml:space="preserve"> </w:t>
      </w:r>
      <w:r w:rsidRPr="00587444">
        <w:rPr>
          <w:rFonts w:ascii="Arial" w:hAnsi="Arial" w:cs="Arial"/>
          <w:bCs/>
          <w:sz w:val="20"/>
          <w:szCs w:val="20"/>
          <w:lang w:val="en-GB"/>
        </w:rPr>
        <w:t>thousand for provisions for other liabilities for the Group (31 December 202</w:t>
      </w:r>
      <w:r w:rsidR="006D5266">
        <w:rPr>
          <w:rFonts w:ascii="Arial" w:hAnsi="Arial" w:cs="Arial"/>
          <w:bCs/>
          <w:sz w:val="20"/>
          <w:szCs w:val="20"/>
          <w:lang w:val="en-GB"/>
        </w:rPr>
        <w:t>2</w:t>
      </w:r>
      <w:r w:rsidRPr="00587444">
        <w:rPr>
          <w:rFonts w:ascii="Arial" w:hAnsi="Arial" w:cs="Arial"/>
          <w:bCs/>
          <w:sz w:val="20"/>
          <w:szCs w:val="20"/>
          <w:lang w:val="en-GB"/>
        </w:rPr>
        <w:t xml:space="preserve">: </w:t>
      </w:r>
      <w:r w:rsidR="006D5266">
        <w:rPr>
          <w:rFonts w:ascii="Arial" w:hAnsi="Arial" w:cs="Arial"/>
          <w:bCs/>
          <w:sz w:val="20"/>
          <w:szCs w:val="20"/>
          <w:lang w:val="en-GB"/>
        </w:rPr>
        <w:t>EUR</w:t>
      </w:r>
      <w:r w:rsidRPr="00587444">
        <w:rPr>
          <w:rFonts w:ascii="Arial" w:hAnsi="Arial" w:cs="Arial"/>
          <w:bCs/>
          <w:sz w:val="20"/>
          <w:szCs w:val="20"/>
          <w:lang w:val="en-GB"/>
        </w:rPr>
        <w:t xml:space="preserve"> </w:t>
      </w:r>
      <w:r w:rsidR="006D5266">
        <w:rPr>
          <w:rFonts w:ascii="Arial" w:hAnsi="Arial" w:cs="Arial"/>
          <w:bCs/>
          <w:sz w:val="20"/>
          <w:szCs w:val="20"/>
          <w:lang w:val="en-GB"/>
        </w:rPr>
        <w:t>1,625</w:t>
      </w:r>
      <w:r w:rsidRPr="00587444">
        <w:rPr>
          <w:rFonts w:ascii="Arial" w:hAnsi="Arial" w:cs="Arial"/>
          <w:bCs/>
          <w:sz w:val="20"/>
          <w:szCs w:val="20"/>
          <w:lang w:val="en-GB"/>
        </w:rPr>
        <w:t xml:space="preserve"> thousand) and </w:t>
      </w:r>
      <w:r w:rsidR="006D5266">
        <w:rPr>
          <w:rFonts w:ascii="Arial" w:hAnsi="Arial" w:cs="Arial"/>
          <w:bCs/>
          <w:sz w:val="20"/>
          <w:szCs w:val="20"/>
          <w:lang w:val="en-GB"/>
        </w:rPr>
        <w:t xml:space="preserve">EUR </w:t>
      </w:r>
      <w:r w:rsidR="00676795">
        <w:rPr>
          <w:rFonts w:ascii="Arial" w:hAnsi="Arial" w:cs="Arial"/>
          <w:bCs/>
          <w:sz w:val="20"/>
          <w:szCs w:val="20"/>
          <w:lang w:val="en-GB"/>
        </w:rPr>
        <w:t>1,520</w:t>
      </w:r>
      <w:r w:rsidR="00676795" w:rsidRPr="00587444">
        <w:rPr>
          <w:rFonts w:ascii="Arial" w:hAnsi="Arial" w:cs="Arial"/>
          <w:bCs/>
          <w:sz w:val="20"/>
          <w:szCs w:val="20"/>
          <w:lang w:val="en-GB"/>
        </w:rPr>
        <w:t xml:space="preserve"> </w:t>
      </w:r>
      <w:r w:rsidRPr="00587444">
        <w:rPr>
          <w:rFonts w:ascii="Arial" w:hAnsi="Arial" w:cs="Arial"/>
          <w:bCs/>
          <w:sz w:val="20"/>
          <w:szCs w:val="20"/>
          <w:lang w:val="en-GB"/>
        </w:rPr>
        <w:t>thousand for the Bank (31 December 202</w:t>
      </w:r>
      <w:r w:rsidR="006D5266">
        <w:rPr>
          <w:rFonts w:ascii="Arial" w:hAnsi="Arial" w:cs="Arial"/>
          <w:bCs/>
          <w:sz w:val="20"/>
          <w:szCs w:val="20"/>
          <w:lang w:val="en-GB"/>
        </w:rPr>
        <w:t>2</w:t>
      </w:r>
      <w:r w:rsidRPr="00587444">
        <w:rPr>
          <w:rFonts w:ascii="Arial" w:hAnsi="Arial" w:cs="Arial"/>
          <w:bCs/>
          <w:sz w:val="20"/>
          <w:szCs w:val="20"/>
          <w:lang w:val="en-GB"/>
        </w:rPr>
        <w:t xml:space="preserve">: </w:t>
      </w:r>
      <w:r w:rsidR="006D5266">
        <w:rPr>
          <w:rFonts w:ascii="Arial" w:hAnsi="Arial" w:cs="Arial"/>
          <w:bCs/>
          <w:sz w:val="20"/>
          <w:szCs w:val="20"/>
          <w:lang w:val="en-GB"/>
        </w:rPr>
        <w:t>EUR 1,620</w:t>
      </w:r>
      <w:r w:rsidRPr="00587444">
        <w:rPr>
          <w:rFonts w:ascii="Arial" w:hAnsi="Arial" w:cs="Arial"/>
          <w:bCs/>
          <w:sz w:val="20"/>
          <w:szCs w:val="20"/>
          <w:lang w:val="en-GB"/>
        </w:rPr>
        <w:t xml:space="preserve"> thousand). </w:t>
      </w:r>
    </w:p>
    <w:p w14:paraId="66158D0B" w14:textId="77777777" w:rsidR="00587444" w:rsidRPr="00587444" w:rsidRDefault="00587444" w:rsidP="00880B90">
      <w:pPr>
        <w:keepNext/>
        <w:autoSpaceDN/>
        <w:jc w:val="both"/>
        <w:rPr>
          <w:rFonts w:ascii="Arial" w:hAnsi="Arial" w:cs="Arial"/>
          <w:bCs/>
          <w:sz w:val="20"/>
          <w:szCs w:val="20"/>
          <w:lang w:val="en-GB"/>
        </w:rPr>
      </w:pPr>
    </w:p>
    <w:p w14:paraId="63D0BDA1" w14:textId="7481E1D9" w:rsidR="00587444" w:rsidRPr="00587444" w:rsidRDefault="00587444" w:rsidP="00880B90">
      <w:pPr>
        <w:keepNext/>
        <w:autoSpaceDN/>
        <w:jc w:val="both"/>
        <w:rPr>
          <w:rFonts w:ascii="Arial" w:hAnsi="Arial" w:cs="Arial"/>
          <w:sz w:val="20"/>
          <w:szCs w:val="20"/>
          <w:lang w:val="en-GB"/>
        </w:rPr>
      </w:pPr>
      <w:r w:rsidRPr="00587444">
        <w:rPr>
          <w:rFonts w:ascii="Arial" w:hAnsi="Arial" w:cs="Arial"/>
          <w:bCs/>
          <w:sz w:val="20"/>
          <w:szCs w:val="20"/>
          <w:lang w:val="en-GB"/>
        </w:rPr>
        <w:t>The latest actuarial assessment of present value of liabilities based on defined benefits as at 31 December 202</w:t>
      </w:r>
      <w:r w:rsidR="006D5266">
        <w:rPr>
          <w:rFonts w:ascii="Arial" w:hAnsi="Arial" w:cs="Arial"/>
          <w:bCs/>
          <w:sz w:val="20"/>
          <w:szCs w:val="20"/>
          <w:lang w:val="en-GB"/>
        </w:rPr>
        <w:t>3</w:t>
      </w:r>
      <w:r w:rsidRPr="00587444">
        <w:rPr>
          <w:rFonts w:ascii="Arial" w:hAnsi="Arial" w:cs="Arial"/>
          <w:bCs/>
          <w:sz w:val="20"/>
          <w:szCs w:val="20"/>
          <w:lang w:val="en-GB"/>
        </w:rPr>
        <w:t xml:space="preserve"> was performed by a certified actuary. The model took into account mortality, </w:t>
      </w:r>
      <w:r w:rsidRPr="00587444">
        <w:rPr>
          <w:rFonts w:ascii="Arial" w:hAnsi="Arial" w:cs="Arial"/>
          <w:sz w:val="20"/>
          <w:szCs w:val="20"/>
          <w:lang w:val="en-GB"/>
        </w:rPr>
        <w:t>fluctuation of employees, growth rate in defined benefits</w:t>
      </w:r>
      <w:r w:rsidRPr="00587444">
        <w:rPr>
          <w:rFonts w:ascii="Arial" w:hAnsi="Arial" w:cs="Arial"/>
          <w:bCs/>
          <w:sz w:val="20"/>
          <w:szCs w:val="20"/>
          <w:lang w:val="en-GB"/>
        </w:rPr>
        <w:t xml:space="preserve"> and discount rate, and the calculations for every employee considered age, gender, years of service, expected mortality and discount rate, i.e. the long-run sustainable yield rate on bonds </w:t>
      </w:r>
      <w:r w:rsidRPr="00587444">
        <w:rPr>
          <w:rFonts w:ascii="Arial" w:hAnsi="Arial" w:cs="Arial"/>
          <w:sz w:val="20"/>
          <w:szCs w:val="20"/>
          <w:lang w:val="en-GB"/>
        </w:rPr>
        <w:t>of the Republic of Croatia.</w:t>
      </w:r>
    </w:p>
    <w:p w14:paraId="5A07B323" w14:textId="77777777" w:rsidR="00587444" w:rsidRPr="00587444" w:rsidRDefault="00587444" w:rsidP="00880B90">
      <w:pPr>
        <w:keepNext/>
        <w:autoSpaceDN/>
        <w:jc w:val="both"/>
        <w:rPr>
          <w:rFonts w:ascii="Arial" w:hAnsi="Arial" w:cs="Arial"/>
          <w:bCs/>
          <w:sz w:val="20"/>
          <w:szCs w:val="20"/>
          <w:lang w:val="en-GB"/>
        </w:rPr>
      </w:pPr>
    </w:p>
    <w:p w14:paraId="747023E6" w14:textId="3E6B9487" w:rsidR="00587444" w:rsidRPr="00587444" w:rsidRDefault="00587444" w:rsidP="00880B90">
      <w:pPr>
        <w:keepNext/>
        <w:autoSpaceDN/>
        <w:jc w:val="both"/>
        <w:rPr>
          <w:rFonts w:ascii="Arial" w:hAnsi="Arial" w:cs="Arial"/>
          <w:sz w:val="20"/>
          <w:szCs w:val="20"/>
          <w:lang w:val="en-GB"/>
        </w:rPr>
      </w:pPr>
      <w:r w:rsidRPr="00587444">
        <w:rPr>
          <w:rFonts w:ascii="Arial" w:hAnsi="Arial" w:cs="Arial"/>
          <w:sz w:val="20"/>
          <w:szCs w:val="20"/>
          <w:lang w:val="en-GB"/>
        </w:rPr>
        <w:t xml:space="preserve">The applied discount rate that represents the yield rate on bonds sustainable in the long run is </w:t>
      </w:r>
      <w:r w:rsidR="00676795">
        <w:rPr>
          <w:rFonts w:ascii="Arial" w:hAnsi="Arial" w:cs="Arial"/>
          <w:sz w:val="20"/>
          <w:szCs w:val="20"/>
          <w:lang w:val="en-GB"/>
        </w:rPr>
        <w:t>2</w:t>
      </w:r>
      <w:r w:rsidRPr="00587444">
        <w:rPr>
          <w:rFonts w:ascii="Arial" w:hAnsi="Arial" w:cs="Arial"/>
          <w:sz w:val="20"/>
          <w:szCs w:val="20"/>
          <w:lang w:val="en-GB"/>
        </w:rPr>
        <w:t>.</w:t>
      </w:r>
      <w:r w:rsidR="00676795">
        <w:rPr>
          <w:rFonts w:ascii="Arial" w:hAnsi="Arial" w:cs="Arial"/>
          <w:sz w:val="20"/>
          <w:szCs w:val="20"/>
          <w:lang w:val="en-GB"/>
        </w:rPr>
        <w:t>25</w:t>
      </w:r>
      <w:r w:rsidRPr="00587444">
        <w:rPr>
          <w:rFonts w:ascii="Arial" w:hAnsi="Arial" w:cs="Arial"/>
          <w:sz w:val="20"/>
          <w:szCs w:val="20"/>
          <w:lang w:val="en-GB"/>
        </w:rPr>
        <w:t>%, whereas it stood at 1.</w:t>
      </w:r>
      <w:r w:rsidR="006D5266">
        <w:rPr>
          <w:rFonts w:ascii="Arial" w:hAnsi="Arial" w:cs="Arial"/>
          <w:sz w:val="20"/>
          <w:szCs w:val="20"/>
          <w:lang w:val="en-GB"/>
        </w:rPr>
        <w:t>80</w:t>
      </w:r>
      <w:r w:rsidRPr="00587444">
        <w:rPr>
          <w:rFonts w:ascii="Arial" w:hAnsi="Arial" w:cs="Arial"/>
          <w:sz w:val="20"/>
          <w:szCs w:val="20"/>
          <w:lang w:val="en-GB"/>
        </w:rPr>
        <w:t>% in the previous year</w:t>
      </w:r>
      <w:r w:rsidRPr="00587444">
        <w:rPr>
          <w:rFonts w:ascii="Arial" w:hAnsi="Arial" w:cs="Arial"/>
          <w:color w:val="000000"/>
          <w:sz w:val="20"/>
          <w:szCs w:val="20"/>
          <w:lang w:val="en-GB"/>
        </w:rPr>
        <w:t>.</w:t>
      </w:r>
    </w:p>
    <w:p w14:paraId="0D1E14C3" w14:textId="77777777" w:rsidR="00587444" w:rsidRPr="00587444" w:rsidRDefault="00587444" w:rsidP="00880B90">
      <w:pPr>
        <w:autoSpaceDN/>
        <w:rPr>
          <w:rFonts w:ascii="Arial" w:hAnsi="Arial" w:cs="Arial"/>
          <w:color w:val="000000"/>
          <w:sz w:val="20"/>
          <w:szCs w:val="20"/>
        </w:rPr>
      </w:pPr>
    </w:p>
    <w:p w14:paraId="560F2706" w14:textId="77777777" w:rsidR="00587444" w:rsidRPr="00587444" w:rsidRDefault="00587444" w:rsidP="00880B90">
      <w:pPr>
        <w:keepNext/>
        <w:tabs>
          <w:tab w:val="left" w:pos="567"/>
        </w:tabs>
        <w:autoSpaceDN/>
        <w:jc w:val="both"/>
        <w:rPr>
          <w:rFonts w:ascii="Arial" w:hAnsi="Arial" w:cs="Arial"/>
          <w:b/>
          <w:bCs/>
          <w:sz w:val="20"/>
          <w:szCs w:val="20"/>
          <w:lang w:val="en-GB"/>
        </w:rPr>
      </w:pPr>
      <w:r w:rsidRPr="00587444">
        <w:rPr>
          <w:rFonts w:ascii="Arial" w:hAnsi="Arial" w:cs="Arial"/>
          <w:bCs/>
          <w:sz w:val="20"/>
          <w:szCs w:val="20"/>
          <w:lang w:val="en-GB"/>
        </w:rPr>
        <w:t>Unrealised actuarial gains/(losses) arising from the calculation of provisions are stated within the framework of other comprehensive income so that net assets or liability may reflect the entire value of deficit or surplus planned.</w:t>
      </w:r>
    </w:p>
    <w:p w14:paraId="1E58F523"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55C0FF07"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sectPr w:rsidR="00587444" w:rsidRPr="00587444" w:rsidSect="00D337C5">
          <w:footerReference w:type="default" r:id="rId140"/>
          <w:pgSz w:w="11907" w:h="16840" w:code="9"/>
          <w:pgMar w:top="1418" w:right="1134" w:bottom="1134" w:left="1418" w:header="851" w:footer="851" w:gutter="0"/>
          <w:cols w:space="720"/>
          <w:noEndnote/>
        </w:sectPr>
      </w:pPr>
    </w:p>
    <w:p w14:paraId="68049C09"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13E30613"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25.</w:t>
      </w:r>
      <w:r w:rsidRPr="00587444">
        <w:rPr>
          <w:rFonts w:ascii="Arial" w:hAnsi="Arial" w:cs="Arial"/>
          <w:b/>
          <w:bCs/>
          <w:sz w:val="20"/>
          <w:szCs w:val="20"/>
          <w:lang w:val="en-GB"/>
        </w:rPr>
        <w:tab/>
        <w:t>Other liabilities</w:t>
      </w:r>
    </w:p>
    <w:p w14:paraId="076CC399" w14:textId="77777777" w:rsidR="00587444" w:rsidRPr="00587444" w:rsidRDefault="00587444" w:rsidP="00587444">
      <w:pPr>
        <w:tabs>
          <w:tab w:val="left" w:pos="-1843"/>
        </w:tabs>
        <w:autoSpaceDN/>
        <w:rPr>
          <w:rFonts w:ascii="Arial" w:hAnsi="Arial" w:cs="Arial"/>
          <w:b/>
          <w:spacing w:val="-3"/>
          <w:sz w:val="20"/>
          <w:szCs w:val="20"/>
          <w:lang w:val="en-GB"/>
        </w:rPr>
      </w:pPr>
    </w:p>
    <w:tbl>
      <w:tblPr>
        <w:tblW w:w="5089" w:type="pct"/>
        <w:tblLayout w:type="fixed"/>
        <w:tblCellMar>
          <w:left w:w="119" w:type="dxa"/>
          <w:right w:w="119" w:type="dxa"/>
        </w:tblCellMar>
        <w:tblLook w:val="0000" w:firstRow="0" w:lastRow="0" w:firstColumn="0" w:lastColumn="0" w:noHBand="0" w:noVBand="0"/>
      </w:tblPr>
      <w:tblGrid>
        <w:gridCol w:w="3513"/>
        <w:gridCol w:w="1502"/>
        <w:gridCol w:w="1503"/>
        <w:gridCol w:w="1503"/>
        <w:gridCol w:w="1501"/>
      </w:tblGrid>
      <w:tr w:rsidR="00587444" w:rsidRPr="00587444" w14:paraId="003D5EB8" w14:textId="77777777" w:rsidTr="00DD69E7">
        <w:tc>
          <w:tcPr>
            <w:tcW w:w="1845" w:type="pct"/>
          </w:tcPr>
          <w:p w14:paraId="72987D00" w14:textId="77777777" w:rsidR="00587444" w:rsidRPr="00587444" w:rsidRDefault="00587444" w:rsidP="00587444">
            <w:pPr>
              <w:tabs>
                <w:tab w:val="left" w:pos="-1843"/>
              </w:tabs>
              <w:autoSpaceDN/>
              <w:rPr>
                <w:rFonts w:ascii="Arial" w:hAnsi="Arial" w:cs="Arial"/>
                <w:spacing w:val="-2"/>
                <w:sz w:val="20"/>
                <w:szCs w:val="20"/>
              </w:rPr>
            </w:pPr>
          </w:p>
        </w:tc>
        <w:tc>
          <w:tcPr>
            <w:tcW w:w="789" w:type="pct"/>
          </w:tcPr>
          <w:p w14:paraId="5F00609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p>
        </w:tc>
        <w:tc>
          <w:tcPr>
            <w:tcW w:w="789" w:type="pct"/>
          </w:tcPr>
          <w:p w14:paraId="2C86307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700" w:name="_Toc4060006"/>
            <w:r w:rsidRPr="00587444">
              <w:rPr>
                <w:rFonts w:ascii="Arial" w:hAnsi="Arial" w:cs="Arial"/>
                <w:b/>
                <w:sz w:val="20"/>
                <w:szCs w:val="20"/>
              </w:rPr>
              <w:t>Group</w:t>
            </w:r>
            <w:bookmarkEnd w:id="700"/>
          </w:p>
        </w:tc>
        <w:tc>
          <w:tcPr>
            <w:tcW w:w="789" w:type="pct"/>
          </w:tcPr>
          <w:p w14:paraId="32FCF94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p>
        </w:tc>
        <w:tc>
          <w:tcPr>
            <w:tcW w:w="788" w:type="pct"/>
          </w:tcPr>
          <w:p w14:paraId="2DF3E24D"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20"/>
                <w:szCs w:val="20"/>
              </w:rPr>
            </w:pPr>
            <w:bookmarkStart w:id="701" w:name="_Toc4060007"/>
            <w:r w:rsidRPr="00587444">
              <w:rPr>
                <w:rFonts w:ascii="Arial" w:hAnsi="Arial" w:cs="Arial"/>
                <w:b/>
                <w:sz w:val="20"/>
                <w:szCs w:val="20"/>
              </w:rPr>
              <w:t>Bank</w:t>
            </w:r>
            <w:bookmarkEnd w:id="701"/>
          </w:p>
        </w:tc>
      </w:tr>
      <w:tr w:rsidR="000903AD" w:rsidRPr="00587444" w14:paraId="37B5F877" w14:textId="77777777" w:rsidTr="00AE244C">
        <w:tc>
          <w:tcPr>
            <w:tcW w:w="1845" w:type="pct"/>
          </w:tcPr>
          <w:p w14:paraId="4D677BE7" w14:textId="77777777" w:rsidR="000903AD" w:rsidRPr="00587444" w:rsidRDefault="000903AD" w:rsidP="000903AD">
            <w:pPr>
              <w:tabs>
                <w:tab w:val="left" w:pos="-1843"/>
              </w:tabs>
              <w:autoSpaceDN/>
              <w:rPr>
                <w:rFonts w:ascii="Arial" w:hAnsi="Arial" w:cs="Arial"/>
                <w:spacing w:val="-2"/>
                <w:sz w:val="20"/>
                <w:szCs w:val="20"/>
              </w:rPr>
            </w:pPr>
          </w:p>
        </w:tc>
        <w:tc>
          <w:tcPr>
            <w:tcW w:w="789" w:type="pct"/>
          </w:tcPr>
          <w:p w14:paraId="16093C91" w14:textId="2D1C693A" w:rsidR="000903AD" w:rsidRPr="00587444" w:rsidRDefault="000903AD" w:rsidP="000903A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31 December 2023</w:t>
            </w:r>
          </w:p>
        </w:tc>
        <w:tc>
          <w:tcPr>
            <w:tcW w:w="789" w:type="pct"/>
            <w:shd w:val="clear" w:color="auto" w:fill="auto"/>
          </w:tcPr>
          <w:p w14:paraId="7B653AE6" w14:textId="5B7E46ED" w:rsidR="000903AD" w:rsidRPr="00587444" w:rsidRDefault="000903AD" w:rsidP="000903A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31 December 2022</w:t>
            </w:r>
          </w:p>
        </w:tc>
        <w:tc>
          <w:tcPr>
            <w:tcW w:w="789" w:type="pct"/>
          </w:tcPr>
          <w:p w14:paraId="75917A8B" w14:textId="746BFBF5" w:rsidR="000903AD" w:rsidRPr="00587444" w:rsidRDefault="000903AD" w:rsidP="000903A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31 December 2023</w:t>
            </w:r>
          </w:p>
        </w:tc>
        <w:tc>
          <w:tcPr>
            <w:tcW w:w="788" w:type="pct"/>
            <w:shd w:val="clear" w:color="auto" w:fill="auto"/>
          </w:tcPr>
          <w:p w14:paraId="69172366" w14:textId="44008A04" w:rsidR="000903AD" w:rsidRPr="00587444" w:rsidRDefault="000903AD" w:rsidP="000903A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31 December 2022</w:t>
            </w:r>
          </w:p>
        </w:tc>
      </w:tr>
      <w:tr w:rsidR="000903AD" w:rsidRPr="00587444" w14:paraId="36AA9EC7" w14:textId="77777777" w:rsidTr="00AE244C">
        <w:tc>
          <w:tcPr>
            <w:tcW w:w="1845" w:type="pct"/>
          </w:tcPr>
          <w:p w14:paraId="5B09C319" w14:textId="77777777" w:rsidR="000903AD" w:rsidRPr="00587444" w:rsidRDefault="000903AD" w:rsidP="000903AD">
            <w:pPr>
              <w:tabs>
                <w:tab w:val="left" w:pos="-1843"/>
              </w:tabs>
              <w:autoSpaceDN/>
              <w:rPr>
                <w:rFonts w:ascii="Arial" w:hAnsi="Arial" w:cs="Arial"/>
                <w:spacing w:val="-2"/>
                <w:sz w:val="20"/>
                <w:szCs w:val="20"/>
              </w:rPr>
            </w:pPr>
          </w:p>
        </w:tc>
        <w:tc>
          <w:tcPr>
            <w:tcW w:w="789" w:type="pct"/>
            <w:vAlign w:val="bottom"/>
          </w:tcPr>
          <w:p w14:paraId="208E7611" w14:textId="307D5759" w:rsidR="000903AD" w:rsidRPr="00587444" w:rsidRDefault="000903AD" w:rsidP="000903A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EUR ‘000</w:t>
            </w:r>
          </w:p>
        </w:tc>
        <w:tc>
          <w:tcPr>
            <w:tcW w:w="789" w:type="pct"/>
            <w:vAlign w:val="bottom"/>
          </w:tcPr>
          <w:p w14:paraId="145437CE" w14:textId="58EE4497" w:rsidR="000903AD" w:rsidRPr="00587444" w:rsidRDefault="000903AD" w:rsidP="000903A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EUR ‘000</w:t>
            </w:r>
          </w:p>
        </w:tc>
        <w:tc>
          <w:tcPr>
            <w:tcW w:w="789" w:type="pct"/>
            <w:vAlign w:val="bottom"/>
          </w:tcPr>
          <w:p w14:paraId="7DED9434" w14:textId="3387E7AA" w:rsidR="000903AD" w:rsidRPr="00587444" w:rsidRDefault="000903AD" w:rsidP="000903A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EUR ‘000</w:t>
            </w:r>
          </w:p>
        </w:tc>
        <w:tc>
          <w:tcPr>
            <w:tcW w:w="788" w:type="pct"/>
            <w:vAlign w:val="bottom"/>
          </w:tcPr>
          <w:p w14:paraId="1E5B7BD7" w14:textId="4987E8F3" w:rsidR="000903AD" w:rsidRPr="00587444" w:rsidRDefault="000903AD" w:rsidP="000903AD">
            <w:pPr>
              <w:tabs>
                <w:tab w:val="right" w:pos="1202"/>
              </w:tabs>
              <w:suppressAutoHyphens w:val="0"/>
              <w:autoSpaceDN/>
              <w:spacing w:line="240" w:lineRule="atLeast"/>
              <w:jc w:val="right"/>
              <w:outlineLvl w:val="0"/>
              <w:rPr>
                <w:rFonts w:ascii="Arial" w:hAnsi="Arial" w:cs="Arial"/>
                <w:b/>
                <w:sz w:val="20"/>
                <w:szCs w:val="20"/>
              </w:rPr>
            </w:pPr>
            <w:r w:rsidRPr="009C5212">
              <w:rPr>
                <w:rFonts w:ascii="Arial" w:hAnsi="Arial" w:cs="Arial"/>
                <w:b/>
                <w:sz w:val="20"/>
                <w:szCs w:val="20"/>
              </w:rPr>
              <w:t>EUR ‘000</w:t>
            </w:r>
          </w:p>
        </w:tc>
      </w:tr>
      <w:tr w:rsidR="000903AD" w:rsidRPr="00587444" w14:paraId="18083999" w14:textId="77777777" w:rsidTr="00DD69E7">
        <w:trPr>
          <w:trHeight w:val="287"/>
        </w:trPr>
        <w:tc>
          <w:tcPr>
            <w:tcW w:w="1845" w:type="pct"/>
          </w:tcPr>
          <w:p w14:paraId="4A9A108F" w14:textId="77777777" w:rsidR="000903AD" w:rsidRPr="00587444" w:rsidRDefault="000903AD" w:rsidP="000903AD">
            <w:pPr>
              <w:tabs>
                <w:tab w:val="left" w:pos="-1843"/>
              </w:tabs>
              <w:autoSpaceDN/>
              <w:rPr>
                <w:rFonts w:ascii="Arial" w:hAnsi="Arial" w:cs="Arial"/>
                <w:spacing w:val="-2"/>
                <w:sz w:val="20"/>
                <w:szCs w:val="20"/>
              </w:rPr>
            </w:pPr>
          </w:p>
        </w:tc>
        <w:tc>
          <w:tcPr>
            <w:tcW w:w="789" w:type="pct"/>
          </w:tcPr>
          <w:p w14:paraId="137A16BE" w14:textId="77777777" w:rsidR="000903AD" w:rsidRPr="00587444" w:rsidRDefault="000903AD" w:rsidP="000903AD">
            <w:pPr>
              <w:tabs>
                <w:tab w:val="right" w:pos="1202"/>
              </w:tabs>
              <w:suppressAutoHyphens w:val="0"/>
              <w:autoSpaceDN/>
              <w:spacing w:line="240" w:lineRule="atLeast"/>
              <w:jc w:val="right"/>
              <w:outlineLvl w:val="0"/>
              <w:rPr>
                <w:rFonts w:ascii="Arial" w:hAnsi="Arial" w:cs="Arial"/>
                <w:bCs/>
                <w:sz w:val="20"/>
                <w:szCs w:val="20"/>
              </w:rPr>
            </w:pPr>
          </w:p>
        </w:tc>
        <w:tc>
          <w:tcPr>
            <w:tcW w:w="789" w:type="pct"/>
          </w:tcPr>
          <w:p w14:paraId="4DC733DD" w14:textId="77777777" w:rsidR="000903AD" w:rsidRPr="00587444" w:rsidRDefault="000903AD" w:rsidP="000903AD">
            <w:pPr>
              <w:tabs>
                <w:tab w:val="right" w:pos="1202"/>
              </w:tabs>
              <w:suppressAutoHyphens w:val="0"/>
              <w:autoSpaceDN/>
              <w:spacing w:line="240" w:lineRule="atLeast"/>
              <w:jc w:val="right"/>
              <w:outlineLvl w:val="0"/>
              <w:rPr>
                <w:rFonts w:ascii="Arial" w:hAnsi="Arial" w:cs="Arial"/>
                <w:bCs/>
                <w:sz w:val="20"/>
                <w:szCs w:val="20"/>
              </w:rPr>
            </w:pPr>
          </w:p>
        </w:tc>
        <w:tc>
          <w:tcPr>
            <w:tcW w:w="789" w:type="pct"/>
            <w:vAlign w:val="bottom"/>
          </w:tcPr>
          <w:p w14:paraId="6E1D9201" w14:textId="77777777" w:rsidR="000903AD" w:rsidRPr="00587444" w:rsidRDefault="000903AD" w:rsidP="000903AD">
            <w:pPr>
              <w:tabs>
                <w:tab w:val="right" w:pos="1202"/>
              </w:tabs>
              <w:suppressAutoHyphens w:val="0"/>
              <w:autoSpaceDN/>
              <w:spacing w:line="240" w:lineRule="atLeast"/>
              <w:jc w:val="right"/>
              <w:outlineLvl w:val="0"/>
              <w:rPr>
                <w:rFonts w:ascii="Arial" w:hAnsi="Arial" w:cs="Arial"/>
                <w:bCs/>
                <w:sz w:val="20"/>
                <w:szCs w:val="20"/>
              </w:rPr>
            </w:pPr>
          </w:p>
        </w:tc>
        <w:tc>
          <w:tcPr>
            <w:tcW w:w="788" w:type="pct"/>
            <w:vAlign w:val="bottom"/>
          </w:tcPr>
          <w:p w14:paraId="7F771FB4" w14:textId="77777777" w:rsidR="000903AD" w:rsidRPr="00587444" w:rsidRDefault="000903AD" w:rsidP="000903AD">
            <w:pPr>
              <w:tabs>
                <w:tab w:val="right" w:pos="1202"/>
              </w:tabs>
              <w:suppressAutoHyphens w:val="0"/>
              <w:autoSpaceDN/>
              <w:spacing w:line="240" w:lineRule="atLeast"/>
              <w:jc w:val="right"/>
              <w:outlineLvl w:val="0"/>
              <w:rPr>
                <w:rFonts w:ascii="Arial" w:hAnsi="Arial" w:cs="Arial"/>
                <w:bCs/>
                <w:sz w:val="20"/>
                <w:szCs w:val="20"/>
              </w:rPr>
            </w:pPr>
          </w:p>
        </w:tc>
      </w:tr>
      <w:tr w:rsidR="005762DB" w:rsidRPr="00587444" w14:paraId="5DFCAFD1" w14:textId="77777777" w:rsidTr="00DD69E7">
        <w:tc>
          <w:tcPr>
            <w:tcW w:w="1845" w:type="pct"/>
          </w:tcPr>
          <w:p w14:paraId="0E966A24" w14:textId="77777777" w:rsidR="005762DB" w:rsidRPr="00587444" w:rsidRDefault="005762DB" w:rsidP="005762DB">
            <w:pPr>
              <w:suppressAutoHyphens w:val="0"/>
              <w:autoSpaceDN/>
              <w:spacing w:line="301" w:lineRule="exact"/>
              <w:outlineLvl w:val="0"/>
              <w:rPr>
                <w:rFonts w:ascii="Arial" w:hAnsi="Arial" w:cs="Arial"/>
                <w:sz w:val="20"/>
                <w:szCs w:val="20"/>
              </w:rPr>
            </w:pPr>
            <w:bookmarkStart w:id="702" w:name="_Toc4060016"/>
            <w:r w:rsidRPr="00587444">
              <w:rPr>
                <w:rFonts w:ascii="Arial" w:hAnsi="Arial" w:cs="Arial"/>
                <w:sz w:val="20"/>
                <w:szCs w:val="20"/>
              </w:rPr>
              <w:t>Liabilities in respect of subsidized interest (a)</w:t>
            </w:r>
            <w:bookmarkEnd w:id="702"/>
          </w:p>
        </w:tc>
        <w:tc>
          <w:tcPr>
            <w:tcW w:w="789" w:type="pct"/>
            <w:tcBorders>
              <w:top w:val="nil"/>
              <w:left w:val="nil"/>
              <w:bottom w:val="nil"/>
              <w:right w:val="nil"/>
            </w:tcBorders>
            <w:shd w:val="clear" w:color="auto" w:fill="auto"/>
            <w:vAlign w:val="bottom"/>
          </w:tcPr>
          <w:p w14:paraId="3B72AC76" w14:textId="0A6247C7" w:rsidR="005762DB" w:rsidRPr="0058274D" w:rsidRDefault="005762DB" w:rsidP="005762DB">
            <w:pPr>
              <w:tabs>
                <w:tab w:val="right" w:pos="1202"/>
              </w:tabs>
              <w:suppressAutoHyphens w:val="0"/>
              <w:autoSpaceDN/>
              <w:spacing w:line="301" w:lineRule="exact"/>
              <w:jc w:val="right"/>
              <w:outlineLvl w:val="0"/>
              <w:rPr>
                <w:rFonts w:ascii="Arial" w:hAnsi="Arial" w:cs="Arial"/>
                <w:color w:val="000000"/>
                <w:sz w:val="20"/>
                <w:szCs w:val="20"/>
                <w:lang w:val="en-GB"/>
              </w:rPr>
            </w:pPr>
            <w:r w:rsidRPr="00AB311B">
              <w:rPr>
                <w:rFonts w:ascii="Arial" w:hAnsi="Arial" w:cs="Arial"/>
                <w:sz w:val="20"/>
                <w:szCs w:val="20"/>
              </w:rPr>
              <w:t xml:space="preserve"> 34,851 </w:t>
            </w:r>
          </w:p>
        </w:tc>
        <w:tc>
          <w:tcPr>
            <w:tcW w:w="789" w:type="pct"/>
            <w:tcBorders>
              <w:top w:val="nil"/>
              <w:left w:val="nil"/>
              <w:bottom w:val="nil"/>
              <w:right w:val="nil"/>
            </w:tcBorders>
            <w:shd w:val="clear" w:color="auto" w:fill="auto"/>
            <w:vAlign w:val="bottom"/>
          </w:tcPr>
          <w:p w14:paraId="394F0C5A" w14:textId="402DCA0C" w:rsidR="005762DB" w:rsidRPr="0058274D" w:rsidRDefault="005762DB" w:rsidP="005762DB">
            <w:pPr>
              <w:tabs>
                <w:tab w:val="right" w:pos="1202"/>
              </w:tabs>
              <w:suppressAutoHyphens w:val="0"/>
              <w:autoSpaceDN/>
              <w:spacing w:line="301" w:lineRule="exact"/>
              <w:jc w:val="right"/>
              <w:outlineLvl w:val="0"/>
              <w:rPr>
                <w:rFonts w:ascii="Arial" w:hAnsi="Arial" w:cs="Arial"/>
                <w:color w:val="000000"/>
                <w:sz w:val="20"/>
                <w:szCs w:val="20"/>
                <w:lang w:val="en-GB"/>
              </w:rPr>
            </w:pPr>
            <w:r w:rsidRPr="00AB311B">
              <w:rPr>
                <w:rFonts w:ascii="Arial" w:hAnsi="Arial" w:cs="Arial"/>
                <w:sz w:val="20"/>
                <w:szCs w:val="20"/>
              </w:rPr>
              <w:t xml:space="preserve"> 59,498 </w:t>
            </w:r>
          </w:p>
        </w:tc>
        <w:tc>
          <w:tcPr>
            <w:tcW w:w="789" w:type="pct"/>
            <w:tcBorders>
              <w:top w:val="nil"/>
              <w:left w:val="nil"/>
              <w:bottom w:val="nil"/>
              <w:right w:val="nil"/>
            </w:tcBorders>
            <w:shd w:val="clear" w:color="auto" w:fill="auto"/>
            <w:vAlign w:val="bottom"/>
          </w:tcPr>
          <w:p w14:paraId="2899983C" w14:textId="5B25CD08" w:rsidR="005762DB" w:rsidRPr="0058274D" w:rsidRDefault="005762DB" w:rsidP="005762DB">
            <w:pPr>
              <w:tabs>
                <w:tab w:val="right" w:pos="1202"/>
              </w:tabs>
              <w:suppressAutoHyphens w:val="0"/>
              <w:autoSpaceDN/>
              <w:spacing w:line="301" w:lineRule="exact"/>
              <w:jc w:val="right"/>
              <w:outlineLvl w:val="0"/>
              <w:rPr>
                <w:rFonts w:ascii="Arial" w:hAnsi="Arial" w:cs="Arial"/>
                <w:color w:val="000000"/>
                <w:sz w:val="20"/>
                <w:szCs w:val="20"/>
                <w:lang w:val="en-GB"/>
              </w:rPr>
            </w:pPr>
            <w:r w:rsidRPr="00AB311B">
              <w:rPr>
                <w:rFonts w:ascii="Arial" w:hAnsi="Arial" w:cs="Arial"/>
                <w:sz w:val="20"/>
                <w:szCs w:val="20"/>
              </w:rPr>
              <w:t xml:space="preserve"> 34,851 </w:t>
            </w:r>
          </w:p>
        </w:tc>
        <w:tc>
          <w:tcPr>
            <w:tcW w:w="788" w:type="pct"/>
            <w:tcBorders>
              <w:top w:val="nil"/>
              <w:left w:val="nil"/>
              <w:bottom w:val="nil"/>
              <w:right w:val="nil"/>
            </w:tcBorders>
            <w:shd w:val="clear" w:color="auto" w:fill="auto"/>
            <w:vAlign w:val="bottom"/>
          </w:tcPr>
          <w:p w14:paraId="277210D6" w14:textId="37AD0161" w:rsidR="005762DB" w:rsidRPr="0058274D" w:rsidRDefault="005762DB" w:rsidP="005762DB">
            <w:pPr>
              <w:tabs>
                <w:tab w:val="right" w:pos="1202"/>
              </w:tabs>
              <w:suppressAutoHyphens w:val="0"/>
              <w:autoSpaceDN/>
              <w:spacing w:line="301" w:lineRule="exact"/>
              <w:jc w:val="right"/>
              <w:outlineLvl w:val="0"/>
              <w:rPr>
                <w:rFonts w:ascii="Arial" w:hAnsi="Arial" w:cs="Arial"/>
                <w:color w:val="000000"/>
                <w:sz w:val="20"/>
                <w:szCs w:val="20"/>
                <w:lang w:val="en-GB"/>
              </w:rPr>
            </w:pPr>
            <w:r w:rsidRPr="0058274D">
              <w:rPr>
                <w:rFonts w:ascii="Arial" w:hAnsi="Arial" w:cs="Arial"/>
                <w:sz w:val="20"/>
                <w:szCs w:val="20"/>
              </w:rPr>
              <w:t xml:space="preserve"> 59,498 </w:t>
            </w:r>
          </w:p>
        </w:tc>
      </w:tr>
      <w:tr w:rsidR="005762DB" w:rsidRPr="00587444" w14:paraId="54DFFB70" w14:textId="77777777" w:rsidTr="00DD69E7">
        <w:tc>
          <w:tcPr>
            <w:tcW w:w="1845" w:type="pct"/>
          </w:tcPr>
          <w:p w14:paraId="29AF946B" w14:textId="77777777" w:rsidR="005762DB" w:rsidRDefault="005762DB" w:rsidP="005762DB">
            <w:pPr>
              <w:suppressAutoHyphens w:val="0"/>
              <w:autoSpaceDN/>
              <w:spacing w:line="301" w:lineRule="exact"/>
              <w:outlineLvl w:val="0"/>
              <w:rPr>
                <w:rFonts w:ascii="Arial" w:hAnsi="Arial" w:cs="Arial"/>
                <w:sz w:val="20"/>
                <w:szCs w:val="20"/>
              </w:rPr>
            </w:pPr>
            <w:bookmarkStart w:id="703" w:name="_Toc4060021"/>
            <w:r w:rsidRPr="00587444">
              <w:rPr>
                <w:rFonts w:ascii="Arial" w:hAnsi="Arial" w:cs="Arial"/>
                <w:sz w:val="20"/>
                <w:szCs w:val="20"/>
              </w:rPr>
              <w:t xml:space="preserve">Deferred recognition of interest </w:t>
            </w:r>
          </w:p>
          <w:p w14:paraId="41F1C91B" w14:textId="5D4B37FC" w:rsidR="005762DB" w:rsidRPr="00587444" w:rsidRDefault="005762DB" w:rsidP="005762DB">
            <w:pPr>
              <w:suppressAutoHyphens w:val="0"/>
              <w:autoSpaceDN/>
              <w:spacing w:line="301" w:lineRule="exact"/>
              <w:outlineLvl w:val="0"/>
              <w:rPr>
                <w:rFonts w:ascii="Arial" w:hAnsi="Arial" w:cs="Arial"/>
                <w:sz w:val="20"/>
                <w:szCs w:val="20"/>
              </w:rPr>
            </w:pPr>
            <w:r w:rsidRPr="00587444">
              <w:rPr>
                <w:rFonts w:ascii="Arial" w:hAnsi="Arial" w:cs="Arial"/>
                <w:sz w:val="20"/>
                <w:szCs w:val="20"/>
              </w:rPr>
              <w:t>income (b)</w:t>
            </w:r>
            <w:r w:rsidRPr="00587444" w:rsidDel="008F655A">
              <w:rPr>
                <w:rFonts w:ascii="Arial" w:hAnsi="Arial" w:cs="Arial"/>
                <w:sz w:val="20"/>
                <w:szCs w:val="20"/>
              </w:rPr>
              <w:t xml:space="preserve"> </w:t>
            </w:r>
            <w:bookmarkEnd w:id="703"/>
          </w:p>
        </w:tc>
        <w:tc>
          <w:tcPr>
            <w:tcW w:w="789" w:type="pct"/>
            <w:tcBorders>
              <w:top w:val="nil"/>
              <w:left w:val="nil"/>
              <w:bottom w:val="nil"/>
              <w:right w:val="nil"/>
            </w:tcBorders>
            <w:shd w:val="clear" w:color="auto" w:fill="auto"/>
            <w:vAlign w:val="bottom"/>
          </w:tcPr>
          <w:p w14:paraId="73BCE506" w14:textId="14A6FFBF" w:rsidR="005762DB" w:rsidRPr="0058274D" w:rsidRDefault="005762DB" w:rsidP="005762DB">
            <w:pPr>
              <w:tabs>
                <w:tab w:val="right" w:pos="1202"/>
              </w:tabs>
              <w:suppressAutoHyphens w:val="0"/>
              <w:autoSpaceDN/>
              <w:spacing w:line="301" w:lineRule="exact"/>
              <w:jc w:val="right"/>
              <w:outlineLvl w:val="0"/>
              <w:rPr>
                <w:rFonts w:ascii="Arial" w:hAnsi="Arial" w:cs="Arial"/>
                <w:color w:val="000000"/>
                <w:sz w:val="20"/>
                <w:szCs w:val="20"/>
              </w:rPr>
            </w:pPr>
            <w:r w:rsidRPr="00AB311B">
              <w:rPr>
                <w:rFonts w:ascii="Arial" w:hAnsi="Arial" w:cs="Arial"/>
                <w:sz w:val="20"/>
                <w:szCs w:val="20"/>
              </w:rPr>
              <w:t xml:space="preserve"> 50,515 </w:t>
            </w:r>
          </w:p>
        </w:tc>
        <w:tc>
          <w:tcPr>
            <w:tcW w:w="789" w:type="pct"/>
            <w:tcBorders>
              <w:top w:val="nil"/>
              <w:left w:val="nil"/>
              <w:bottom w:val="nil"/>
              <w:right w:val="nil"/>
            </w:tcBorders>
            <w:shd w:val="clear" w:color="auto" w:fill="auto"/>
            <w:vAlign w:val="bottom"/>
          </w:tcPr>
          <w:p w14:paraId="30AB1DAD" w14:textId="031AC9F9" w:rsidR="005762DB" w:rsidRPr="0058274D" w:rsidRDefault="005762DB" w:rsidP="005762DB">
            <w:pPr>
              <w:tabs>
                <w:tab w:val="right" w:pos="1202"/>
              </w:tabs>
              <w:suppressAutoHyphens w:val="0"/>
              <w:autoSpaceDN/>
              <w:spacing w:line="301" w:lineRule="exact"/>
              <w:jc w:val="right"/>
              <w:outlineLvl w:val="0"/>
              <w:rPr>
                <w:rFonts w:ascii="Arial" w:hAnsi="Arial" w:cs="Arial"/>
                <w:color w:val="000000"/>
                <w:sz w:val="20"/>
                <w:szCs w:val="20"/>
              </w:rPr>
            </w:pPr>
            <w:r w:rsidRPr="00AB311B">
              <w:rPr>
                <w:rFonts w:ascii="Arial" w:hAnsi="Arial" w:cs="Arial"/>
                <w:sz w:val="20"/>
                <w:szCs w:val="20"/>
              </w:rPr>
              <w:t xml:space="preserve"> 23,306 </w:t>
            </w:r>
          </w:p>
        </w:tc>
        <w:tc>
          <w:tcPr>
            <w:tcW w:w="789" w:type="pct"/>
            <w:tcBorders>
              <w:top w:val="nil"/>
              <w:left w:val="nil"/>
              <w:bottom w:val="nil"/>
              <w:right w:val="nil"/>
            </w:tcBorders>
            <w:shd w:val="clear" w:color="auto" w:fill="auto"/>
            <w:vAlign w:val="bottom"/>
          </w:tcPr>
          <w:p w14:paraId="2F9E517C" w14:textId="13993CA9" w:rsidR="005762DB" w:rsidRPr="0058274D" w:rsidRDefault="005762DB" w:rsidP="005762DB">
            <w:pPr>
              <w:tabs>
                <w:tab w:val="right" w:pos="1202"/>
              </w:tabs>
              <w:suppressAutoHyphens w:val="0"/>
              <w:autoSpaceDN/>
              <w:spacing w:line="301" w:lineRule="exact"/>
              <w:jc w:val="right"/>
              <w:outlineLvl w:val="0"/>
              <w:rPr>
                <w:rFonts w:ascii="Arial" w:hAnsi="Arial" w:cs="Arial"/>
                <w:color w:val="000000"/>
                <w:sz w:val="20"/>
                <w:szCs w:val="20"/>
              </w:rPr>
            </w:pPr>
            <w:r w:rsidRPr="00AB311B">
              <w:rPr>
                <w:rFonts w:ascii="Arial" w:hAnsi="Arial" w:cs="Arial"/>
                <w:sz w:val="20"/>
                <w:szCs w:val="20"/>
              </w:rPr>
              <w:t xml:space="preserve"> 50,515 </w:t>
            </w:r>
          </w:p>
        </w:tc>
        <w:tc>
          <w:tcPr>
            <w:tcW w:w="788" w:type="pct"/>
            <w:tcBorders>
              <w:top w:val="nil"/>
              <w:left w:val="nil"/>
              <w:bottom w:val="nil"/>
              <w:right w:val="nil"/>
            </w:tcBorders>
            <w:shd w:val="clear" w:color="auto" w:fill="auto"/>
            <w:vAlign w:val="bottom"/>
          </w:tcPr>
          <w:p w14:paraId="67A8E181" w14:textId="35C2FFDE" w:rsidR="005762DB" w:rsidRPr="0058274D" w:rsidRDefault="005762DB" w:rsidP="005762DB">
            <w:pPr>
              <w:tabs>
                <w:tab w:val="right" w:pos="1202"/>
              </w:tabs>
              <w:suppressAutoHyphens w:val="0"/>
              <w:autoSpaceDN/>
              <w:spacing w:line="301" w:lineRule="exact"/>
              <w:jc w:val="right"/>
              <w:outlineLvl w:val="0"/>
              <w:rPr>
                <w:rFonts w:ascii="Arial" w:hAnsi="Arial" w:cs="Arial"/>
                <w:color w:val="000000"/>
                <w:sz w:val="20"/>
                <w:szCs w:val="20"/>
              </w:rPr>
            </w:pPr>
            <w:r w:rsidRPr="0058274D">
              <w:rPr>
                <w:rFonts w:ascii="Arial" w:hAnsi="Arial" w:cs="Arial"/>
                <w:sz w:val="20"/>
                <w:szCs w:val="20"/>
              </w:rPr>
              <w:t xml:space="preserve"> 23,306 </w:t>
            </w:r>
          </w:p>
        </w:tc>
      </w:tr>
      <w:tr w:rsidR="005762DB" w:rsidRPr="00587444" w14:paraId="40BCED43" w14:textId="77777777" w:rsidTr="00DD69E7">
        <w:tc>
          <w:tcPr>
            <w:tcW w:w="1845" w:type="pct"/>
          </w:tcPr>
          <w:p w14:paraId="2FBDCEE8" w14:textId="77777777" w:rsidR="005762DB" w:rsidRPr="00587444" w:rsidRDefault="005762DB" w:rsidP="005762DB">
            <w:pPr>
              <w:suppressAutoHyphens w:val="0"/>
              <w:autoSpaceDN/>
              <w:spacing w:line="301" w:lineRule="exact"/>
              <w:outlineLvl w:val="0"/>
              <w:rPr>
                <w:rFonts w:ascii="Arial" w:hAnsi="Arial" w:cs="Arial"/>
                <w:sz w:val="20"/>
                <w:szCs w:val="20"/>
              </w:rPr>
            </w:pPr>
            <w:bookmarkStart w:id="704" w:name="_Toc4060036"/>
            <w:r w:rsidRPr="00587444">
              <w:rPr>
                <w:rFonts w:ascii="Arial" w:hAnsi="Arial" w:cs="Arial"/>
                <w:sz w:val="20"/>
                <w:szCs w:val="20"/>
              </w:rPr>
              <w:t>Accrued salaries</w:t>
            </w:r>
            <w:bookmarkEnd w:id="704"/>
          </w:p>
        </w:tc>
        <w:tc>
          <w:tcPr>
            <w:tcW w:w="789" w:type="pct"/>
            <w:tcBorders>
              <w:top w:val="nil"/>
              <w:left w:val="nil"/>
              <w:bottom w:val="nil"/>
              <w:right w:val="nil"/>
            </w:tcBorders>
            <w:shd w:val="clear" w:color="auto" w:fill="auto"/>
            <w:vAlign w:val="bottom"/>
          </w:tcPr>
          <w:p w14:paraId="1FB75E3E" w14:textId="604638F5"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1,363 </w:t>
            </w:r>
          </w:p>
        </w:tc>
        <w:tc>
          <w:tcPr>
            <w:tcW w:w="789" w:type="pct"/>
            <w:tcBorders>
              <w:top w:val="nil"/>
              <w:left w:val="nil"/>
              <w:bottom w:val="nil"/>
              <w:right w:val="nil"/>
            </w:tcBorders>
            <w:shd w:val="clear" w:color="auto" w:fill="auto"/>
            <w:vAlign w:val="bottom"/>
          </w:tcPr>
          <w:p w14:paraId="58A740B2" w14:textId="14DEBA26"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1,167 </w:t>
            </w:r>
          </w:p>
        </w:tc>
        <w:tc>
          <w:tcPr>
            <w:tcW w:w="789" w:type="pct"/>
            <w:tcBorders>
              <w:top w:val="nil"/>
              <w:left w:val="nil"/>
              <w:bottom w:val="nil"/>
              <w:right w:val="nil"/>
            </w:tcBorders>
            <w:shd w:val="clear" w:color="auto" w:fill="auto"/>
            <w:vAlign w:val="bottom"/>
          </w:tcPr>
          <w:p w14:paraId="2369D424" w14:textId="6674D5B5"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1,327 </w:t>
            </w:r>
          </w:p>
        </w:tc>
        <w:tc>
          <w:tcPr>
            <w:tcW w:w="788" w:type="pct"/>
            <w:tcBorders>
              <w:top w:val="nil"/>
              <w:left w:val="nil"/>
              <w:bottom w:val="nil"/>
              <w:right w:val="nil"/>
            </w:tcBorders>
            <w:shd w:val="clear" w:color="auto" w:fill="auto"/>
            <w:vAlign w:val="bottom"/>
          </w:tcPr>
          <w:p w14:paraId="2DFC3D00" w14:textId="3F980DC2"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1,132 </w:t>
            </w:r>
          </w:p>
        </w:tc>
      </w:tr>
      <w:tr w:rsidR="005762DB" w:rsidRPr="00587444" w14:paraId="66F4B2A1" w14:textId="77777777" w:rsidTr="00DD69E7">
        <w:tc>
          <w:tcPr>
            <w:tcW w:w="1845" w:type="pct"/>
          </w:tcPr>
          <w:p w14:paraId="2AE6E906" w14:textId="77777777" w:rsidR="005762DB" w:rsidRPr="00587444" w:rsidRDefault="005762DB" w:rsidP="005762DB">
            <w:pPr>
              <w:suppressAutoHyphens w:val="0"/>
              <w:autoSpaceDN/>
              <w:spacing w:line="301" w:lineRule="exact"/>
              <w:outlineLvl w:val="0"/>
              <w:rPr>
                <w:rFonts w:ascii="Arial" w:hAnsi="Arial" w:cs="Arial"/>
                <w:sz w:val="20"/>
                <w:szCs w:val="20"/>
              </w:rPr>
            </w:pPr>
            <w:bookmarkStart w:id="705" w:name="_Toc4060041"/>
            <w:r w:rsidRPr="00587444">
              <w:rPr>
                <w:rFonts w:ascii="Arial" w:hAnsi="Arial" w:cs="Arial"/>
                <w:sz w:val="20"/>
                <w:szCs w:val="20"/>
              </w:rPr>
              <w:t>Liabilities to suppliers</w:t>
            </w:r>
            <w:bookmarkEnd w:id="705"/>
          </w:p>
        </w:tc>
        <w:tc>
          <w:tcPr>
            <w:tcW w:w="789" w:type="pct"/>
            <w:tcBorders>
              <w:top w:val="nil"/>
              <w:left w:val="nil"/>
              <w:bottom w:val="nil"/>
              <w:right w:val="nil"/>
            </w:tcBorders>
            <w:shd w:val="clear" w:color="auto" w:fill="auto"/>
            <w:vAlign w:val="bottom"/>
          </w:tcPr>
          <w:p w14:paraId="7786622B" w14:textId="352E4469"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184 </w:t>
            </w:r>
          </w:p>
        </w:tc>
        <w:tc>
          <w:tcPr>
            <w:tcW w:w="789" w:type="pct"/>
            <w:tcBorders>
              <w:top w:val="nil"/>
              <w:left w:val="nil"/>
              <w:bottom w:val="nil"/>
              <w:right w:val="nil"/>
            </w:tcBorders>
            <w:shd w:val="clear" w:color="auto" w:fill="auto"/>
            <w:vAlign w:val="bottom"/>
          </w:tcPr>
          <w:p w14:paraId="79710766" w14:textId="4754B008"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150 </w:t>
            </w:r>
          </w:p>
        </w:tc>
        <w:tc>
          <w:tcPr>
            <w:tcW w:w="789" w:type="pct"/>
            <w:tcBorders>
              <w:top w:val="nil"/>
              <w:left w:val="nil"/>
              <w:bottom w:val="nil"/>
              <w:right w:val="nil"/>
            </w:tcBorders>
            <w:shd w:val="clear" w:color="auto" w:fill="auto"/>
            <w:vAlign w:val="bottom"/>
          </w:tcPr>
          <w:p w14:paraId="0035D6F5" w14:textId="625ABEF4"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159 </w:t>
            </w:r>
          </w:p>
        </w:tc>
        <w:tc>
          <w:tcPr>
            <w:tcW w:w="788" w:type="pct"/>
            <w:tcBorders>
              <w:top w:val="nil"/>
              <w:left w:val="nil"/>
              <w:bottom w:val="nil"/>
              <w:right w:val="nil"/>
            </w:tcBorders>
            <w:shd w:val="clear" w:color="auto" w:fill="auto"/>
            <w:vAlign w:val="bottom"/>
          </w:tcPr>
          <w:p w14:paraId="2C843512" w14:textId="16F1F39B"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135 </w:t>
            </w:r>
          </w:p>
        </w:tc>
      </w:tr>
      <w:tr w:rsidR="005762DB" w:rsidRPr="00587444" w14:paraId="48C11D9D" w14:textId="77777777" w:rsidTr="00DD69E7">
        <w:tc>
          <w:tcPr>
            <w:tcW w:w="1845" w:type="pct"/>
          </w:tcPr>
          <w:p w14:paraId="5475B077" w14:textId="77777777" w:rsidR="005762DB" w:rsidRPr="00587444" w:rsidRDefault="005762DB" w:rsidP="005762DB">
            <w:pPr>
              <w:suppressAutoHyphens w:val="0"/>
              <w:autoSpaceDN/>
              <w:spacing w:line="301" w:lineRule="exact"/>
              <w:outlineLvl w:val="0"/>
              <w:rPr>
                <w:rFonts w:ascii="Arial" w:hAnsi="Arial" w:cs="Arial"/>
                <w:sz w:val="20"/>
                <w:szCs w:val="20"/>
              </w:rPr>
            </w:pPr>
            <w:bookmarkStart w:id="706" w:name="_Toc4060046"/>
            <w:r w:rsidRPr="00587444">
              <w:rPr>
                <w:rFonts w:ascii="Arial" w:hAnsi="Arial" w:cs="Arial"/>
                <w:sz w:val="20"/>
                <w:szCs w:val="20"/>
              </w:rPr>
              <w:t>Liabilities for prepaid receivables</w:t>
            </w:r>
            <w:bookmarkEnd w:id="706"/>
          </w:p>
        </w:tc>
        <w:tc>
          <w:tcPr>
            <w:tcW w:w="789" w:type="pct"/>
            <w:tcBorders>
              <w:top w:val="nil"/>
              <w:left w:val="nil"/>
              <w:bottom w:val="nil"/>
              <w:right w:val="nil"/>
            </w:tcBorders>
            <w:shd w:val="clear" w:color="auto" w:fill="auto"/>
            <w:vAlign w:val="bottom"/>
          </w:tcPr>
          <w:p w14:paraId="41FFA73D" w14:textId="7D40548F"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8</w:t>
            </w:r>
            <w:r w:rsidR="00873385">
              <w:rPr>
                <w:rFonts w:ascii="Arial" w:hAnsi="Arial" w:cs="Arial"/>
                <w:sz w:val="20"/>
                <w:szCs w:val="20"/>
              </w:rPr>
              <w:t>70</w:t>
            </w:r>
          </w:p>
        </w:tc>
        <w:tc>
          <w:tcPr>
            <w:tcW w:w="789" w:type="pct"/>
            <w:tcBorders>
              <w:top w:val="nil"/>
              <w:left w:val="nil"/>
              <w:bottom w:val="nil"/>
              <w:right w:val="nil"/>
            </w:tcBorders>
            <w:shd w:val="clear" w:color="auto" w:fill="auto"/>
            <w:vAlign w:val="bottom"/>
          </w:tcPr>
          <w:p w14:paraId="07BF991E" w14:textId="5B1B4CD6"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1,185 </w:t>
            </w:r>
          </w:p>
        </w:tc>
        <w:tc>
          <w:tcPr>
            <w:tcW w:w="789" w:type="pct"/>
            <w:tcBorders>
              <w:top w:val="nil"/>
              <w:left w:val="nil"/>
              <w:bottom w:val="nil"/>
              <w:right w:val="nil"/>
            </w:tcBorders>
            <w:shd w:val="clear" w:color="auto" w:fill="auto"/>
            <w:vAlign w:val="bottom"/>
          </w:tcPr>
          <w:p w14:paraId="5C61D216" w14:textId="1738C3E2"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870 </w:t>
            </w:r>
          </w:p>
        </w:tc>
        <w:tc>
          <w:tcPr>
            <w:tcW w:w="788" w:type="pct"/>
            <w:tcBorders>
              <w:top w:val="nil"/>
              <w:left w:val="nil"/>
              <w:bottom w:val="nil"/>
              <w:right w:val="nil"/>
            </w:tcBorders>
            <w:shd w:val="clear" w:color="auto" w:fill="auto"/>
            <w:vAlign w:val="bottom"/>
          </w:tcPr>
          <w:p w14:paraId="2FC58D0E" w14:textId="415F8B2E"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1,185 </w:t>
            </w:r>
          </w:p>
        </w:tc>
      </w:tr>
      <w:tr w:rsidR="005762DB" w:rsidRPr="00587444" w14:paraId="671684C5" w14:textId="77777777" w:rsidTr="00DD69E7">
        <w:tc>
          <w:tcPr>
            <w:tcW w:w="1845" w:type="pct"/>
          </w:tcPr>
          <w:p w14:paraId="0B8CC8CA" w14:textId="2887B9DD" w:rsidR="005762DB" w:rsidRPr="004B06D1" w:rsidRDefault="004B06D1" w:rsidP="005762DB">
            <w:pPr>
              <w:suppressAutoHyphens w:val="0"/>
              <w:autoSpaceDN/>
              <w:spacing w:line="301" w:lineRule="exact"/>
              <w:outlineLvl w:val="0"/>
              <w:rPr>
                <w:rFonts w:ascii="Arial" w:hAnsi="Arial" w:cs="Arial"/>
                <w:sz w:val="20"/>
                <w:szCs w:val="20"/>
                <w:highlight w:val="yellow"/>
              </w:rPr>
            </w:pPr>
            <w:r w:rsidRPr="00425A3E">
              <w:rPr>
                <w:rFonts w:ascii="Arial" w:hAnsi="Arial" w:cs="Arial"/>
                <w:sz w:val="20"/>
                <w:szCs w:val="20"/>
              </w:rPr>
              <w:t>Liabilities for remaining coverage</w:t>
            </w:r>
          </w:p>
        </w:tc>
        <w:tc>
          <w:tcPr>
            <w:tcW w:w="789" w:type="pct"/>
            <w:tcBorders>
              <w:top w:val="nil"/>
              <w:left w:val="nil"/>
              <w:bottom w:val="nil"/>
              <w:right w:val="nil"/>
            </w:tcBorders>
            <w:shd w:val="clear" w:color="auto" w:fill="auto"/>
            <w:vAlign w:val="bottom"/>
          </w:tcPr>
          <w:p w14:paraId="32FFB40B" w14:textId="62680C0E"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1,049</w:t>
            </w:r>
          </w:p>
        </w:tc>
        <w:tc>
          <w:tcPr>
            <w:tcW w:w="789" w:type="pct"/>
            <w:tcBorders>
              <w:top w:val="nil"/>
              <w:left w:val="nil"/>
              <w:bottom w:val="nil"/>
              <w:right w:val="nil"/>
            </w:tcBorders>
            <w:shd w:val="clear" w:color="auto" w:fill="auto"/>
            <w:vAlign w:val="bottom"/>
          </w:tcPr>
          <w:p w14:paraId="16AAC87D" w14:textId="357E4D91"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w:t>
            </w:r>
          </w:p>
        </w:tc>
        <w:tc>
          <w:tcPr>
            <w:tcW w:w="789" w:type="pct"/>
            <w:tcBorders>
              <w:top w:val="nil"/>
              <w:left w:val="nil"/>
              <w:bottom w:val="nil"/>
              <w:right w:val="nil"/>
            </w:tcBorders>
            <w:shd w:val="clear" w:color="auto" w:fill="auto"/>
            <w:vAlign w:val="bottom"/>
          </w:tcPr>
          <w:p w14:paraId="30DA299F" w14:textId="4972735D"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w:t>
            </w:r>
          </w:p>
        </w:tc>
        <w:tc>
          <w:tcPr>
            <w:tcW w:w="788" w:type="pct"/>
            <w:tcBorders>
              <w:top w:val="nil"/>
              <w:left w:val="nil"/>
              <w:bottom w:val="nil"/>
              <w:right w:val="nil"/>
            </w:tcBorders>
            <w:shd w:val="clear" w:color="auto" w:fill="auto"/>
            <w:vAlign w:val="bottom"/>
          </w:tcPr>
          <w:p w14:paraId="3C7B73CE" w14:textId="46C09FC2"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w:t>
            </w:r>
          </w:p>
        </w:tc>
      </w:tr>
      <w:tr w:rsidR="005762DB" w:rsidRPr="00587444" w14:paraId="3F20059E" w14:textId="77777777" w:rsidTr="00DD69E7">
        <w:tc>
          <w:tcPr>
            <w:tcW w:w="1845" w:type="pct"/>
          </w:tcPr>
          <w:p w14:paraId="6239EE40" w14:textId="32C12B08" w:rsidR="005762DB" w:rsidRPr="004B06D1" w:rsidRDefault="004B06D1" w:rsidP="005762DB">
            <w:pPr>
              <w:suppressAutoHyphens w:val="0"/>
              <w:autoSpaceDN/>
              <w:spacing w:line="301" w:lineRule="exact"/>
              <w:outlineLvl w:val="0"/>
              <w:rPr>
                <w:rFonts w:ascii="Arial" w:hAnsi="Arial" w:cs="Arial"/>
                <w:sz w:val="20"/>
                <w:szCs w:val="20"/>
                <w:highlight w:val="yellow"/>
              </w:rPr>
            </w:pPr>
            <w:r w:rsidRPr="00425A3E">
              <w:rPr>
                <w:rFonts w:ascii="Arial" w:hAnsi="Arial" w:cs="Arial"/>
                <w:sz w:val="20"/>
                <w:szCs w:val="20"/>
              </w:rPr>
              <w:t>Liabilities for incurred losses</w:t>
            </w:r>
          </w:p>
        </w:tc>
        <w:tc>
          <w:tcPr>
            <w:tcW w:w="789" w:type="pct"/>
            <w:tcBorders>
              <w:top w:val="nil"/>
              <w:left w:val="nil"/>
              <w:bottom w:val="nil"/>
              <w:right w:val="nil"/>
            </w:tcBorders>
            <w:shd w:val="clear" w:color="auto" w:fill="auto"/>
            <w:vAlign w:val="bottom"/>
          </w:tcPr>
          <w:p w14:paraId="6375F998" w14:textId="66BDC1AC"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1,291</w:t>
            </w:r>
          </w:p>
        </w:tc>
        <w:tc>
          <w:tcPr>
            <w:tcW w:w="789" w:type="pct"/>
            <w:tcBorders>
              <w:top w:val="nil"/>
              <w:left w:val="nil"/>
              <w:bottom w:val="nil"/>
              <w:right w:val="nil"/>
            </w:tcBorders>
            <w:shd w:val="clear" w:color="auto" w:fill="auto"/>
            <w:vAlign w:val="bottom"/>
          </w:tcPr>
          <w:p w14:paraId="3FF52F16" w14:textId="770457AE"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w:t>
            </w:r>
          </w:p>
        </w:tc>
        <w:tc>
          <w:tcPr>
            <w:tcW w:w="789" w:type="pct"/>
            <w:tcBorders>
              <w:top w:val="nil"/>
              <w:left w:val="nil"/>
              <w:bottom w:val="nil"/>
              <w:right w:val="nil"/>
            </w:tcBorders>
            <w:shd w:val="clear" w:color="auto" w:fill="auto"/>
            <w:vAlign w:val="bottom"/>
          </w:tcPr>
          <w:p w14:paraId="3C1C23ED" w14:textId="7CA4B1DB"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w:t>
            </w:r>
          </w:p>
        </w:tc>
        <w:tc>
          <w:tcPr>
            <w:tcW w:w="788" w:type="pct"/>
            <w:tcBorders>
              <w:top w:val="nil"/>
              <w:left w:val="nil"/>
              <w:bottom w:val="nil"/>
              <w:right w:val="nil"/>
            </w:tcBorders>
            <w:shd w:val="clear" w:color="auto" w:fill="auto"/>
            <w:vAlign w:val="bottom"/>
          </w:tcPr>
          <w:p w14:paraId="1E9B1923" w14:textId="5548244E"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w:t>
            </w:r>
          </w:p>
        </w:tc>
      </w:tr>
      <w:tr w:rsidR="005762DB" w:rsidRPr="00587444" w14:paraId="140684F7" w14:textId="77777777" w:rsidTr="00DD69E7">
        <w:tc>
          <w:tcPr>
            <w:tcW w:w="1845" w:type="pct"/>
          </w:tcPr>
          <w:p w14:paraId="3399ED79" w14:textId="77777777" w:rsidR="005762DB" w:rsidRPr="00587444" w:rsidRDefault="005762DB" w:rsidP="005762DB">
            <w:pPr>
              <w:suppressAutoHyphens w:val="0"/>
              <w:autoSpaceDN/>
              <w:spacing w:line="301" w:lineRule="exact"/>
              <w:outlineLvl w:val="0"/>
              <w:rPr>
                <w:rFonts w:ascii="Arial" w:hAnsi="Arial" w:cs="Arial"/>
                <w:sz w:val="20"/>
                <w:szCs w:val="20"/>
              </w:rPr>
            </w:pPr>
            <w:bookmarkStart w:id="707" w:name="_Toc4060051"/>
            <w:r w:rsidRPr="00587444">
              <w:rPr>
                <w:rFonts w:ascii="Arial" w:hAnsi="Arial" w:cs="Arial"/>
                <w:sz w:val="20"/>
                <w:szCs w:val="20"/>
              </w:rPr>
              <w:t>Deferrable premium</w:t>
            </w:r>
            <w:bookmarkEnd w:id="707"/>
          </w:p>
        </w:tc>
        <w:tc>
          <w:tcPr>
            <w:tcW w:w="789" w:type="pct"/>
            <w:tcBorders>
              <w:top w:val="nil"/>
              <w:left w:val="nil"/>
              <w:bottom w:val="nil"/>
              <w:right w:val="nil"/>
            </w:tcBorders>
            <w:shd w:val="clear" w:color="auto" w:fill="auto"/>
            <w:vAlign w:val="bottom"/>
          </w:tcPr>
          <w:p w14:paraId="333801D7" w14:textId="4BA5A704"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 </w:t>
            </w:r>
          </w:p>
        </w:tc>
        <w:tc>
          <w:tcPr>
            <w:tcW w:w="789" w:type="pct"/>
            <w:tcBorders>
              <w:top w:val="nil"/>
              <w:left w:val="nil"/>
              <w:bottom w:val="nil"/>
              <w:right w:val="nil"/>
            </w:tcBorders>
            <w:shd w:val="clear" w:color="auto" w:fill="auto"/>
            <w:vAlign w:val="bottom"/>
          </w:tcPr>
          <w:p w14:paraId="06AB6881" w14:textId="002F991A"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760 </w:t>
            </w:r>
          </w:p>
        </w:tc>
        <w:tc>
          <w:tcPr>
            <w:tcW w:w="789" w:type="pct"/>
            <w:tcBorders>
              <w:top w:val="nil"/>
              <w:left w:val="nil"/>
              <w:bottom w:val="nil"/>
              <w:right w:val="nil"/>
            </w:tcBorders>
            <w:shd w:val="clear" w:color="auto" w:fill="auto"/>
            <w:vAlign w:val="bottom"/>
          </w:tcPr>
          <w:p w14:paraId="78D4D6B4" w14:textId="34407268"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 </w:t>
            </w:r>
          </w:p>
        </w:tc>
        <w:tc>
          <w:tcPr>
            <w:tcW w:w="788" w:type="pct"/>
            <w:tcBorders>
              <w:top w:val="nil"/>
              <w:left w:val="nil"/>
              <w:bottom w:val="nil"/>
              <w:right w:val="nil"/>
            </w:tcBorders>
            <w:shd w:val="clear" w:color="auto" w:fill="auto"/>
            <w:vAlign w:val="bottom"/>
          </w:tcPr>
          <w:p w14:paraId="183DC04A" w14:textId="3D113C15"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 </w:t>
            </w:r>
          </w:p>
        </w:tc>
      </w:tr>
      <w:tr w:rsidR="005762DB" w:rsidRPr="00587444" w14:paraId="04D7401D" w14:textId="77777777" w:rsidTr="00DD69E7">
        <w:tc>
          <w:tcPr>
            <w:tcW w:w="1845" w:type="pct"/>
          </w:tcPr>
          <w:p w14:paraId="5927C667" w14:textId="77777777" w:rsidR="005762DB" w:rsidRPr="00587444" w:rsidRDefault="005762DB" w:rsidP="005762DB">
            <w:pPr>
              <w:suppressAutoHyphens w:val="0"/>
              <w:autoSpaceDN/>
              <w:spacing w:line="301" w:lineRule="exact"/>
              <w:outlineLvl w:val="0"/>
              <w:rPr>
                <w:rFonts w:ascii="Arial" w:hAnsi="Arial" w:cs="Arial"/>
                <w:sz w:val="20"/>
                <w:szCs w:val="20"/>
              </w:rPr>
            </w:pPr>
            <w:bookmarkStart w:id="708" w:name="_Toc4060056"/>
            <w:r w:rsidRPr="00587444">
              <w:rPr>
                <w:rFonts w:ascii="Arial" w:hAnsi="Arial" w:cs="Arial"/>
                <w:sz w:val="20"/>
                <w:szCs w:val="20"/>
              </w:rPr>
              <w:t>Provisions for claims</w:t>
            </w:r>
            <w:bookmarkEnd w:id="708"/>
          </w:p>
        </w:tc>
        <w:tc>
          <w:tcPr>
            <w:tcW w:w="789" w:type="pct"/>
            <w:tcBorders>
              <w:top w:val="nil"/>
              <w:left w:val="nil"/>
              <w:bottom w:val="nil"/>
              <w:right w:val="nil"/>
            </w:tcBorders>
            <w:shd w:val="clear" w:color="auto" w:fill="auto"/>
            <w:vAlign w:val="bottom"/>
          </w:tcPr>
          <w:p w14:paraId="65F352FA" w14:textId="64759CDD"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 </w:t>
            </w:r>
          </w:p>
        </w:tc>
        <w:tc>
          <w:tcPr>
            <w:tcW w:w="789" w:type="pct"/>
            <w:tcBorders>
              <w:top w:val="nil"/>
              <w:left w:val="nil"/>
              <w:bottom w:val="nil"/>
              <w:right w:val="nil"/>
            </w:tcBorders>
            <w:shd w:val="clear" w:color="auto" w:fill="auto"/>
            <w:vAlign w:val="bottom"/>
          </w:tcPr>
          <w:p w14:paraId="42C340CC" w14:textId="593ACFF7"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655 </w:t>
            </w:r>
          </w:p>
        </w:tc>
        <w:tc>
          <w:tcPr>
            <w:tcW w:w="789" w:type="pct"/>
            <w:tcBorders>
              <w:top w:val="nil"/>
              <w:left w:val="nil"/>
              <w:bottom w:val="nil"/>
              <w:right w:val="nil"/>
            </w:tcBorders>
            <w:shd w:val="clear" w:color="auto" w:fill="auto"/>
            <w:vAlign w:val="bottom"/>
          </w:tcPr>
          <w:p w14:paraId="5799B53D" w14:textId="6DE688BF"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 </w:t>
            </w:r>
          </w:p>
        </w:tc>
        <w:tc>
          <w:tcPr>
            <w:tcW w:w="788" w:type="pct"/>
            <w:tcBorders>
              <w:top w:val="nil"/>
              <w:left w:val="nil"/>
              <w:bottom w:val="nil"/>
              <w:right w:val="nil"/>
            </w:tcBorders>
            <w:shd w:val="clear" w:color="auto" w:fill="auto"/>
            <w:vAlign w:val="bottom"/>
          </w:tcPr>
          <w:p w14:paraId="3ECACAEA" w14:textId="404912E4"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 </w:t>
            </w:r>
          </w:p>
        </w:tc>
      </w:tr>
      <w:tr w:rsidR="005762DB" w:rsidRPr="00587444" w14:paraId="0CCEF2D6" w14:textId="77777777" w:rsidTr="00DD69E7">
        <w:tc>
          <w:tcPr>
            <w:tcW w:w="1845" w:type="pct"/>
          </w:tcPr>
          <w:p w14:paraId="50C3487D" w14:textId="77777777" w:rsidR="005762DB" w:rsidRPr="00587444" w:rsidRDefault="005762DB" w:rsidP="005762DB">
            <w:pPr>
              <w:suppressAutoHyphens w:val="0"/>
              <w:autoSpaceDN/>
              <w:spacing w:line="301" w:lineRule="exact"/>
              <w:outlineLvl w:val="0"/>
              <w:rPr>
                <w:rFonts w:ascii="Arial" w:hAnsi="Arial" w:cs="Arial"/>
                <w:sz w:val="20"/>
                <w:szCs w:val="20"/>
              </w:rPr>
            </w:pPr>
            <w:bookmarkStart w:id="709" w:name="_Toc4060061"/>
            <w:r w:rsidRPr="00587444">
              <w:rPr>
                <w:rFonts w:ascii="Arial" w:hAnsi="Arial" w:cs="Arial"/>
                <w:sz w:val="20"/>
                <w:szCs w:val="20"/>
              </w:rPr>
              <w:t>Provisions for return premiums</w:t>
            </w:r>
            <w:bookmarkEnd w:id="709"/>
            <w:r w:rsidRPr="00587444">
              <w:rPr>
                <w:rFonts w:ascii="Arial" w:hAnsi="Arial" w:cs="Arial"/>
                <w:sz w:val="20"/>
                <w:szCs w:val="20"/>
              </w:rPr>
              <w:t xml:space="preserve"> </w:t>
            </w:r>
          </w:p>
        </w:tc>
        <w:tc>
          <w:tcPr>
            <w:tcW w:w="789" w:type="pct"/>
            <w:tcBorders>
              <w:top w:val="nil"/>
              <w:left w:val="nil"/>
              <w:bottom w:val="nil"/>
              <w:right w:val="nil"/>
            </w:tcBorders>
            <w:shd w:val="clear" w:color="auto" w:fill="auto"/>
            <w:vAlign w:val="bottom"/>
          </w:tcPr>
          <w:p w14:paraId="6EC0C6D6" w14:textId="008919EB"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 </w:t>
            </w:r>
          </w:p>
        </w:tc>
        <w:tc>
          <w:tcPr>
            <w:tcW w:w="789" w:type="pct"/>
            <w:tcBorders>
              <w:top w:val="nil"/>
              <w:left w:val="nil"/>
              <w:bottom w:val="nil"/>
              <w:right w:val="nil"/>
            </w:tcBorders>
            <w:shd w:val="clear" w:color="auto" w:fill="auto"/>
            <w:vAlign w:val="bottom"/>
          </w:tcPr>
          <w:p w14:paraId="7499015E" w14:textId="4E669EB4"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254 </w:t>
            </w:r>
          </w:p>
        </w:tc>
        <w:tc>
          <w:tcPr>
            <w:tcW w:w="789" w:type="pct"/>
            <w:tcBorders>
              <w:top w:val="nil"/>
              <w:left w:val="nil"/>
              <w:bottom w:val="nil"/>
              <w:right w:val="nil"/>
            </w:tcBorders>
            <w:shd w:val="clear" w:color="auto" w:fill="auto"/>
            <w:vAlign w:val="bottom"/>
          </w:tcPr>
          <w:p w14:paraId="2CD65648" w14:textId="396320D7"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 </w:t>
            </w:r>
          </w:p>
        </w:tc>
        <w:tc>
          <w:tcPr>
            <w:tcW w:w="788" w:type="pct"/>
            <w:tcBorders>
              <w:top w:val="nil"/>
              <w:left w:val="nil"/>
              <w:bottom w:val="nil"/>
              <w:right w:val="nil"/>
            </w:tcBorders>
            <w:shd w:val="clear" w:color="auto" w:fill="auto"/>
            <w:vAlign w:val="bottom"/>
          </w:tcPr>
          <w:p w14:paraId="35B8C79F" w14:textId="51E32C1E"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 </w:t>
            </w:r>
          </w:p>
        </w:tc>
      </w:tr>
      <w:tr w:rsidR="005762DB" w:rsidRPr="00587444" w14:paraId="70CAA364" w14:textId="77777777" w:rsidTr="00DD69E7">
        <w:tc>
          <w:tcPr>
            <w:tcW w:w="1845" w:type="pct"/>
          </w:tcPr>
          <w:p w14:paraId="7A46A792" w14:textId="77777777" w:rsidR="005762DB" w:rsidRPr="00587444" w:rsidRDefault="005762DB" w:rsidP="005762DB">
            <w:pPr>
              <w:suppressAutoHyphens w:val="0"/>
              <w:autoSpaceDN/>
              <w:spacing w:line="301" w:lineRule="exact"/>
              <w:outlineLvl w:val="0"/>
              <w:rPr>
                <w:rFonts w:ascii="Arial" w:hAnsi="Arial" w:cs="Arial"/>
                <w:sz w:val="20"/>
                <w:szCs w:val="20"/>
              </w:rPr>
            </w:pPr>
            <w:bookmarkStart w:id="710" w:name="_Toc4060066"/>
            <w:r w:rsidRPr="00587444">
              <w:rPr>
                <w:rFonts w:ascii="Arial" w:hAnsi="Arial" w:cs="Arial"/>
                <w:sz w:val="20"/>
                <w:szCs w:val="20"/>
              </w:rPr>
              <w:t>Liabilities to re-insurers</w:t>
            </w:r>
            <w:bookmarkEnd w:id="710"/>
          </w:p>
        </w:tc>
        <w:tc>
          <w:tcPr>
            <w:tcW w:w="789" w:type="pct"/>
            <w:tcBorders>
              <w:top w:val="nil"/>
              <w:left w:val="nil"/>
              <w:bottom w:val="nil"/>
              <w:right w:val="nil"/>
            </w:tcBorders>
            <w:shd w:val="clear" w:color="auto" w:fill="auto"/>
            <w:vAlign w:val="bottom"/>
          </w:tcPr>
          <w:p w14:paraId="03979636" w14:textId="3115ADDF"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 </w:t>
            </w:r>
          </w:p>
        </w:tc>
        <w:tc>
          <w:tcPr>
            <w:tcW w:w="789" w:type="pct"/>
            <w:tcBorders>
              <w:top w:val="nil"/>
              <w:left w:val="nil"/>
              <w:bottom w:val="nil"/>
              <w:right w:val="nil"/>
            </w:tcBorders>
            <w:shd w:val="clear" w:color="auto" w:fill="auto"/>
            <w:vAlign w:val="bottom"/>
          </w:tcPr>
          <w:p w14:paraId="696A46FE" w14:textId="132054BE"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1,108 </w:t>
            </w:r>
          </w:p>
        </w:tc>
        <w:tc>
          <w:tcPr>
            <w:tcW w:w="789" w:type="pct"/>
            <w:tcBorders>
              <w:top w:val="nil"/>
              <w:left w:val="nil"/>
              <w:bottom w:val="nil"/>
              <w:right w:val="nil"/>
            </w:tcBorders>
            <w:shd w:val="clear" w:color="auto" w:fill="auto"/>
            <w:vAlign w:val="bottom"/>
          </w:tcPr>
          <w:p w14:paraId="2D327303" w14:textId="32E47AE6"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 </w:t>
            </w:r>
          </w:p>
        </w:tc>
        <w:tc>
          <w:tcPr>
            <w:tcW w:w="788" w:type="pct"/>
            <w:tcBorders>
              <w:top w:val="nil"/>
              <w:left w:val="nil"/>
              <w:bottom w:val="nil"/>
              <w:right w:val="nil"/>
            </w:tcBorders>
            <w:shd w:val="clear" w:color="auto" w:fill="auto"/>
            <w:vAlign w:val="bottom"/>
          </w:tcPr>
          <w:p w14:paraId="037313C8" w14:textId="5A5FA855"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 </w:t>
            </w:r>
          </w:p>
        </w:tc>
      </w:tr>
      <w:tr w:rsidR="005762DB" w:rsidRPr="00587444" w14:paraId="2B0B9F53" w14:textId="77777777" w:rsidTr="00235A65">
        <w:tc>
          <w:tcPr>
            <w:tcW w:w="1845" w:type="pct"/>
          </w:tcPr>
          <w:p w14:paraId="28EB14F6" w14:textId="77777777" w:rsidR="005762DB" w:rsidRPr="00587444" w:rsidRDefault="005762DB" w:rsidP="005762DB">
            <w:pPr>
              <w:suppressAutoHyphens w:val="0"/>
              <w:autoSpaceDN/>
              <w:spacing w:line="301" w:lineRule="exact"/>
              <w:outlineLvl w:val="0"/>
              <w:rPr>
                <w:rFonts w:ascii="Arial" w:hAnsi="Arial" w:cs="Arial"/>
                <w:sz w:val="20"/>
                <w:szCs w:val="20"/>
              </w:rPr>
            </w:pPr>
            <w:bookmarkStart w:id="711" w:name="_Toc4060071"/>
            <w:r w:rsidRPr="00587444">
              <w:rPr>
                <w:rFonts w:ascii="Arial" w:hAnsi="Arial" w:cs="Arial"/>
                <w:sz w:val="20"/>
                <w:szCs w:val="20"/>
              </w:rPr>
              <w:t>Deferred tax liabilities</w:t>
            </w:r>
            <w:bookmarkEnd w:id="711"/>
          </w:p>
        </w:tc>
        <w:tc>
          <w:tcPr>
            <w:tcW w:w="789" w:type="pct"/>
            <w:tcBorders>
              <w:top w:val="nil"/>
              <w:left w:val="nil"/>
              <w:right w:val="nil"/>
            </w:tcBorders>
            <w:shd w:val="clear" w:color="auto" w:fill="auto"/>
            <w:vAlign w:val="bottom"/>
          </w:tcPr>
          <w:p w14:paraId="5D8FEEEB" w14:textId="1734F3CE"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20 </w:t>
            </w:r>
          </w:p>
        </w:tc>
        <w:tc>
          <w:tcPr>
            <w:tcW w:w="789" w:type="pct"/>
            <w:tcBorders>
              <w:top w:val="nil"/>
              <w:left w:val="nil"/>
              <w:bottom w:val="nil"/>
              <w:right w:val="nil"/>
            </w:tcBorders>
            <w:shd w:val="clear" w:color="auto" w:fill="auto"/>
            <w:vAlign w:val="bottom"/>
          </w:tcPr>
          <w:p w14:paraId="75CD8722" w14:textId="22C99E45"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41 </w:t>
            </w:r>
          </w:p>
        </w:tc>
        <w:tc>
          <w:tcPr>
            <w:tcW w:w="789" w:type="pct"/>
            <w:tcBorders>
              <w:top w:val="nil"/>
              <w:left w:val="nil"/>
              <w:right w:val="nil"/>
            </w:tcBorders>
            <w:shd w:val="clear" w:color="auto" w:fill="auto"/>
            <w:vAlign w:val="bottom"/>
          </w:tcPr>
          <w:p w14:paraId="68C6146B" w14:textId="4B71D633"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 </w:t>
            </w:r>
          </w:p>
        </w:tc>
        <w:tc>
          <w:tcPr>
            <w:tcW w:w="788" w:type="pct"/>
            <w:tcBorders>
              <w:top w:val="nil"/>
              <w:left w:val="nil"/>
              <w:right w:val="nil"/>
            </w:tcBorders>
            <w:shd w:val="clear" w:color="auto" w:fill="auto"/>
            <w:vAlign w:val="bottom"/>
          </w:tcPr>
          <w:p w14:paraId="120A2A76" w14:textId="2BC98B4B"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 </w:t>
            </w:r>
          </w:p>
        </w:tc>
      </w:tr>
      <w:tr w:rsidR="005762DB" w:rsidRPr="00587444" w14:paraId="2765AAA4" w14:textId="77777777" w:rsidTr="00DD69E7">
        <w:tc>
          <w:tcPr>
            <w:tcW w:w="1845" w:type="pct"/>
          </w:tcPr>
          <w:p w14:paraId="77EBFE4D" w14:textId="77777777" w:rsidR="005762DB" w:rsidRPr="00587444" w:rsidRDefault="005762DB" w:rsidP="005762DB">
            <w:pPr>
              <w:tabs>
                <w:tab w:val="right" w:pos="1202"/>
              </w:tabs>
              <w:suppressAutoHyphens w:val="0"/>
              <w:autoSpaceDN/>
              <w:spacing w:line="301" w:lineRule="exact"/>
              <w:outlineLvl w:val="0"/>
              <w:rPr>
                <w:rFonts w:ascii="Arial" w:hAnsi="Arial" w:cs="Arial"/>
                <w:sz w:val="20"/>
                <w:szCs w:val="20"/>
              </w:rPr>
            </w:pPr>
            <w:bookmarkStart w:id="712" w:name="_Hlk34234503"/>
            <w:r w:rsidRPr="00587444">
              <w:rPr>
                <w:rFonts w:ascii="Arial" w:hAnsi="Arial" w:cs="Arial"/>
                <w:sz w:val="20"/>
                <w:szCs w:val="20"/>
                <w:lang w:val="en-GB"/>
              </w:rPr>
              <w:t>Corporate income tax-current liability</w:t>
            </w:r>
          </w:p>
        </w:tc>
        <w:tc>
          <w:tcPr>
            <w:tcW w:w="789" w:type="pct"/>
            <w:tcBorders>
              <w:top w:val="nil"/>
              <w:left w:val="nil"/>
              <w:right w:val="nil"/>
            </w:tcBorders>
            <w:shd w:val="clear" w:color="auto" w:fill="auto"/>
            <w:vAlign w:val="bottom"/>
          </w:tcPr>
          <w:p w14:paraId="3387D74B" w14:textId="5BBCE322"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10 </w:t>
            </w:r>
          </w:p>
        </w:tc>
        <w:tc>
          <w:tcPr>
            <w:tcW w:w="789" w:type="pct"/>
            <w:tcBorders>
              <w:top w:val="nil"/>
              <w:left w:val="nil"/>
              <w:right w:val="nil"/>
            </w:tcBorders>
            <w:shd w:val="clear" w:color="auto" w:fill="auto"/>
            <w:vAlign w:val="bottom"/>
          </w:tcPr>
          <w:p w14:paraId="7D5B33E1" w14:textId="6DF187FF"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szCs w:val="20"/>
              </w:rPr>
              <w:t xml:space="preserve"> 2 </w:t>
            </w:r>
          </w:p>
        </w:tc>
        <w:tc>
          <w:tcPr>
            <w:tcW w:w="789" w:type="pct"/>
            <w:tcBorders>
              <w:top w:val="nil"/>
              <w:left w:val="nil"/>
              <w:right w:val="nil"/>
            </w:tcBorders>
            <w:shd w:val="clear" w:color="auto" w:fill="auto"/>
            <w:vAlign w:val="bottom"/>
          </w:tcPr>
          <w:p w14:paraId="2EE24490" w14:textId="2820BC81" w:rsidR="005762DB" w:rsidRPr="0058274D" w:rsidRDefault="005762DB" w:rsidP="005762DB">
            <w:pPr>
              <w:tabs>
                <w:tab w:val="right" w:pos="1202"/>
              </w:tabs>
              <w:suppressAutoHyphens w:val="0"/>
              <w:autoSpaceDN/>
              <w:spacing w:line="301" w:lineRule="exact"/>
              <w:jc w:val="right"/>
              <w:outlineLvl w:val="0"/>
              <w:rPr>
                <w:rFonts w:ascii="Arial" w:hAnsi="Arial" w:cs="Arial"/>
                <w:color w:val="000000"/>
                <w:sz w:val="20"/>
                <w:szCs w:val="20"/>
                <w:lang w:val="hr-HR"/>
              </w:rPr>
            </w:pPr>
            <w:r w:rsidRPr="00AB311B">
              <w:rPr>
                <w:rFonts w:ascii="Arial" w:hAnsi="Arial" w:cs="Arial"/>
                <w:sz w:val="20"/>
                <w:szCs w:val="20"/>
              </w:rPr>
              <w:t xml:space="preserve"> - </w:t>
            </w:r>
          </w:p>
        </w:tc>
        <w:tc>
          <w:tcPr>
            <w:tcW w:w="788" w:type="pct"/>
            <w:tcBorders>
              <w:top w:val="nil"/>
              <w:left w:val="nil"/>
              <w:right w:val="nil"/>
            </w:tcBorders>
            <w:shd w:val="clear" w:color="auto" w:fill="auto"/>
            <w:vAlign w:val="bottom"/>
          </w:tcPr>
          <w:p w14:paraId="396D0BAC" w14:textId="65FB33FA"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 </w:t>
            </w:r>
          </w:p>
        </w:tc>
      </w:tr>
      <w:bookmarkEnd w:id="712"/>
      <w:tr w:rsidR="005762DB" w:rsidRPr="00587444" w14:paraId="58005B1B" w14:textId="77777777" w:rsidTr="00DD69E7">
        <w:tc>
          <w:tcPr>
            <w:tcW w:w="1845" w:type="pct"/>
          </w:tcPr>
          <w:p w14:paraId="0250114D" w14:textId="77777777" w:rsidR="005762DB" w:rsidRPr="00587444" w:rsidRDefault="005762DB" w:rsidP="005762DB">
            <w:pPr>
              <w:suppressAutoHyphens w:val="0"/>
              <w:autoSpaceDN/>
              <w:spacing w:line="301" w:lineRule="exact"/>
              <w:outlineLvl w:val="0"/>
              <w:rPr>
                <w:rFonts w:ascii="Arial" w:hAnsi="Arial" w:cs="Arial"/>
                <w:sz w:val="20"/>
                <w:szCs w:val="20"/>
              </w:rPr>
            </w:pPr>
            <w:r w:rsidRPr="00587444">
              <w:rPr>
                <w:rFonts w:ascii="Arial" w:hAnsi="Arial" w:cs="Arial"/>
                <w:sz w:val="20"/>
                <w:szCs w:val="20"/>
              </w:rPr>
              <w:t>Lease liabilities</w:t>
            </w:r>
          </w:p>
        </w:tc>
        <w:tc>
          <w:tcPr>
            <w:tcW w:w="789" w:type="pct"/>
            <w:tcBorders>
              <w:top w:val="nil"/>
              <w:left w:val="nil"/>
              <w:right w:val="nil"/>
            </w:tcBorders>
            <w:shd w:val="clear" w:color="auto" w:fill="auto"/>
            <w:vAlign w:val="bottom"/>
          </w:tcPr>
          <w:p w14:paraId="54B46188" w14:textId="47968BB3"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eastAsia="Arial Unicode MS" w:hAnsi="Arial" w:cs="Arial"/>
                <w:color w:val="000000" w:themeColor="text1"/>
                <w:sz w:val="20"/>
                <w:szCs w:val="20"/>
                <w:lang w:val="hr-HR"/>
              </w:rPr>
              <w:t>2,043</w:t>
            </w:r>
          </w:p>
        </w:tc>
        <w:tc>
          <w:tcPr>
            <w:tcW w:w="789" w:type="pct"/>
            <w:tcBorders>
              <w:top w:val="nil"/>
              <w:left w:val="nil"/>
              <w:right w:val="nil"/>
            </w:tcBorders>
            <w:shd w:val="clear" w:color="auto" w:fill="auto"/>
            <w:vAlign w:val="bottom"/>
          </w:tcPr>
          <w:p w14:paraId="270E7ED8" w14:textId="14967B19"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lang w:val="hr-HR"/>
              </w:rPr>
            </w:pPr>
            <w:r w:rsidRPr="00AB311B">
              <w:rPr>
                <w:rFonts w:ascii="Arial" w:hAnsi="Arial" w:cs="Arial"/>
                <w:sz w:val="20"/>
                <w:szCs w:val="20"/>
              </w:rPr>
              <w:t xml:space="preserve"> 537 </w:t>
            </w:r>
          </w:p>
        </w:tc>
        <w:tc>
          <w:tcPr>
            <w:tcW w:w="789" w:type="pct"/>
            <w:tcBorders>
              <w:top w:val="nil"/>
              <w:left w:val="nil"/>
              <w:right w:val="nil"/>
            </w:tcBorders>
            <w:shd w:val="clear" w:color="auto" w:fill="auto"/>
            <w:vAlign w:val="bottom"/>
          </w:tcPr>
          <w:p w14:paraId="7224E62E" w14:textId="31F560B7"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eastAsia="Arial Unicode MS" w:hAnsi="Arial" w:cs="Arial"/>
                <w:color w:val="000000" w:themeColor="text1"/>
                <w:sz w:val="20"/>
                <w:szCs w:val="20"/>
                <w:lang w:val="hr-HR"/>
              </w:rPr>
              <w:t>2,042</w:t>
            </w:r>
          </w:p>
        </w:tc>
        <w:tc>
          <w:tcPr>
            <w:tcW w:w="788" w:type="pct"/>
            <w:tcBorders>
              <w:top w:val="nil"/>
              <w:left w:val="nil"/>
              <w:right w:val="nil"/>
            </w:tcBorders>
            <w:shd w:val="clear" w:color="auto" w:fill="auto"/>
            <w:vAlign w:val="bottom"/>
          </w:tcPr>
          <w:p w14:paraId="0C9F5804" w14:textId="6BFD199D"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513 </w:t>
            </w:r>
          </w:p>
        </w:tc>
      </w:tr>
      <w:tr w:rsidR="005762DB" w:rsidRPr="00587444" w14:paraId="437F5135" w14:textId="77777777" w:rsidTr="00DD69E7">
        <w:tc>
          <w:tcPr>
            <w:tcW w:w="1845" w:type="pct"/>
          </w:tcPr>
          <w:p w14:paraId="20B409DB" w14:textId="77777777" w:rsidR="005762DB" w:rsidRPr="00587444" w:rsidRDefault="005762DB" w:rsidP="005762DB">
            <w:pPr>
              <w:suppressAutoHyphens w:val="0"/>
              <w:autoSpaceDN/>
              <w:spacing w:line="301" w:lineRule="exact"/>
              <w:outlineLvl w:val="0"/>
              <w:rPr>
                <w:rFonts w:ascii="Arial" w:hAnsi="Arial" w:cs="Arial"/>
                <w:sz w:val="20"/>
                <w:szCs w:val="20"/>
              </w:rPr>
            </w:pPr>
            <w:bookmarkStart w:id="713" w:name="_Toc4060076"/>
            <w:r w:rsidRPr="00587444">
              <w:rPr>
                <w:rFonts w:ascii="Arial" w:hAnsi="Arial" w:cs="Arial"/>
                <w:sz w:val="20"/>
                <w:szCs w:val="20"/>
              </w:rPr>
              <w:t>Other liabilities</w:t>
            </w:r>
            <w:bookmarkEnd w:id="713"/>
          </w:p>
        </w:tc>
        <w:tc>
          <w:tcPr>
            <w:tcW w:w="789" w:type="pct"/>
            <w:tcBorders>
              <w:left w:val="nil"/>
              <w:right w:val="nil"/>
            </w:tcBorders>
            <w:shd w:val="clear" w:color="auto" w:fill="auto"/>
            <w:vAlign w:val="bottom"/>
          </w:tcPr>
          <w:p w14:paraId="35EAD161" w14:textId="27F8E7F7"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eastAsia="Arial Unicode MS" w:hAnsi="Arial" w:cs="Arial"/>
                <w:color w:val="000000" w:themeColor="text1"/>
                <w:sz w:val="20"/>
                <w:szCs w:val="20"/>
                <w:lang w:val="hr-HR"/>
              </w:rPr>
              <w:t>92</w:t>
            </w:r>
            <w:r w:rsidR="00873385">
              <w:rPr>
                <w:rFonts w:ascii="Arial" w:eastAsia="Arial Unicode MS" w:hAnsi="Arial" w:cs="Arial"/>
                <w:color w:val="000000" w:themeColor="text1"/>
                <w:sz w:val="20"/>
                <w:szCs w:val="20"/>
                <w:lang w:val="hr-HR"/>
              </w:rPr>
              <w:t>7</w:t>
            </w:r>
          </w:p>
        </w:tc>
        <w:tc>
          <w:tcPr>
            <w:tcW w:w="789" w:type="pct"/>
            <w:tcBorders>
              <w:left w:val="nil"/>
              <w:right w:val="nil"/>
            </w:tcBorders>
            <w:shd w:val="clear" w:color="auto" w:fill="auto"/>
            <w:vAlign w:val="bottom"/>
          </w:tcPr>
          <w:p w14:paraId="0C6F4045" w14:textId="67CC8A54"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 xml:space="preserve"> 1,083 </w:t>
            </w:r>
          </w:p>
        </w:tc>
        <w:tc>
          <w:tcPr>
            <w:tcW w:w="789" w:type="pct"/>
            <w:tcBorders>
              <w:left w:val="nil"/>
              <w:right w:val="nil"/>
            </w:tcBorders>
            <w:shd w:val="clear" w:color="auto" w:fill="auto"/>
            <w:vAlign w:val="bottom"/>
          </w:tcPr>
          <w:p w14:paraId="23015C3A" w14:textId="55C3EB57"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eastAsia="Arial Unicode MS" w:hAnsi="Arial" w:cs="Arial"/>
                <w:color w:val="000000" w:themeColor="text1"/>
                <w:sz w:val="20"/>
                <w:szCs w:val="20"/>
                <w:lang w:val="hr-HR"/>
              </w:rPr>
              <w:t>865</w:t>
            </w:r>
          </w:p>
        </w:tc>
        <w:tc>
          <w:tcPr>
            <w:tcW w:w="788" w:type="pct"/>
            <w:tcBorders>
              <w:left w:val="nil"/>
              <w:right w:val="nil"/>
            </w:tcBorders>
            <w:shd w:val="clear" w:color="auto" w:fill="auto"/>
            <w:vAlign w:val="bottom"/>
          </w:tcPr>
          <w:p w14:paraId="063BE9A7" w14:textId="2CE3A0BE"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872</w:t>
            </w:r>
          </w:p>
        </w:tc>
      </w:tr>
      <w:tr w:rsidR="005762DB" w:rsidRPr="00587444" w14:paraId="2A1CBD21" w14:textId="77777777" w:rsidTr="00DD69E7">
        <w:tc>
          <w:tcPr>
            <w:tcW w:w="1845" w:type="pct"/>
          </w:tcPr>
          <w:p w14:paraId="0DBD127B" w14:textId="06F29163" w:rsidR="005762DB" w:rsidRPr="00587444" w:rsidRDefault="005762DB" w:rsidP="005762DB">
            <w:pPr>
              <w:suppressAutoHyphens w:val="0"/>
              <w:autoSpaceDN/>
              <w:spacing w:line="301" w:lineRule="exact"/>
              <w:outlineLvl w:val="0"/>
              <w:rPr>
                <w:rFonts w:ascii="Arial" w:hAnsi="Arial" w:cs="Arial"/>
                <w:sz w:val="20"/>
                <w:szCs w:val="20"/>
              </w:rPr>
            </w:pPr>
            <w:r w:rsidRPr="005762DB">
              <w:rPr>
                <w:rFonts w:ascii="Arial" w:hAnsi="Arial" w:cs="Arial"/>
                <w:sz w:val="20"/>
                <w:szCs w:val="20"/>
              </w:rPr>
              <w:t>Derivative financial liabilities</w:t>
            </w:r>
          </w:p>
        </w:tc>
        <w:tc>
          <w:tcPr>
            <w:tcW w:w="789" w:type="pct"/>
            <w:tcBorders>
              <w:left w:val="nil"/>
              <w:right w:val="nil"/>
            </w:tcBorders>
            <w:shd w:val="clear" w:color="auto" w:fill="auto"/>
            <w:vAlign w:val="bottom"/>
          </w:tcPr>
          <w:p w14:paraId="297AB47A" w14:textId="73C8612E"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eastAsia="Arial Unicode MS" w:hAnsi="Arial" w:cs="Arial"/>
                <w:color w:val="000000" w:themeColor="text1"/>
                <w:sz w:val="20"/>
                <w:szCs w:val="20"/>
                <w:lang w:val="hr-HR"/>
              </w:rPr>
              <w:t>100</w:t>
            </w:r>
          </w:p>
        </w:tc>
        <w:tc>
          <w:tcPr>
            <w:tcW w:w="789" w:type="pct"/>
            <w:tcBorders>
              <w:left w:val="nil"/>
              <w:right w:val="nil"/>
            </w:tcBorders>
            <w:shd w:val="clear" w:color="auto" w:fill="auto"/>
            <w:vAlign w:val="bottom"/>
          </w:tcPr>
          <w:p w14:paraId="636A8436" w14:textId="69452402"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45</w:t>
            </w:r>
          </w:p>
        </w:tc>
        <w:tc>
          <w:tcPr>
            <w:tcW w:w="789" w:type="pct"/>
            <w:tcBorders>
              <w:left w:val="nil"/>
              <w:right w:val="nil"/>
            </w:tcBorders>
            <w:shd w:val="clear" w:color="auto" w:fill="auto"/>
            <w:vAlign w:val="bottom"/>
          </w:tcPr>
          <w:p w14:paraId="085EE7EF" w14:textId="1C835C23"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eastAsia="Arial Unicode MS" w:hAnsi="Arial" w:cs="Arial"/>
                <w:color w:val="000000" w:themeColor="text1"/>
                <w:sz w:val="20"/>
                <w:szCs w:val="20"/>
                <w:lang w:val="hr-HR"/>
              </w:rPr>
              <w:t>100</w:t>
            </w:r>
          </w:p>
        </w:tc>
        <w:tc>
          <w:tcPr>
            <w:tcW w:w="788" w:type="pct"/>
            <w:tcBorders>
              <w:left w:val="nil"/>
              <w:right w:val="nil"/>
            </w:tcBorders>
            <w:shd w:val="clear" w:color="auto" w:fill="auto"/>
            <w:vAlign w:val="bottom"/>
          </w:tcPr>
          <w:p w14:paraId="3BF466E9" w14:textId="76726468" w:rsidR="005762DB" w:rsidRPr="0058274D" w:rsidRDefault="005762DB" w:rsidP="005762DB">
            <w:pPr>
              <w:tabs>
                <w:tab w:val="right" w:pos="1202"/>
              </w:tabs>
              <w:suppressAutoHyphens w:val="0"/>
              <w:autoSpaceDN/>
              <w:spacing w:line="301" w:lineRule="exact"/>
              <w:jc w:val="right"/>
              <w:outlineLvl w:val="0"/>
              <w:rPr>
                <w:rFonts w:ascii="Arial" w:hAnsi="Arial" w:cs="Arial"/>
                <w:sz w:val="20"/>
                <w:szCs w:val="20"/>
              </w:rPr>
            </w:pPr>
            <w:r w:rsidRPr="00AB311B">
              <w:rPr>
                <w:rFonts w:ascii="Arial" w:hAnsi="Arial" w:cs="Arial"/>
                <w:sz w:val="20"/>
                <w:szCs w:val="20"/>
              </w:rPr>
              <w:t>45</w:t>
            </w:r>
          </w:p>
        </w:tc>
      </w:tr>
      <w:tr w:rsidR="005762DB" w:rsidRPr="00587444" w14:paraId="1A4679C9" w14:textId="77777777" w:rsidTr="00DD69E7">
        <w:trPr>
          <w:trHeight w:val="300"/>
        </w:trPr>
        <w:tc>
          <w:tcPr>
            <w:tcW w:w="1845" w:type="pct"/>
          </w:tcPr>
          <w:p w14:paraId="065B382C" w14:textId="77777777" w:rsidR="005762DB" w:rsidRPr="00587444" w:rsidRDefault="005762DB" w:rsidP="005762DB">
            <w:pPr>
              <w:tabs>
                <w:tab w:val="right" w:pos="1202"/>
              </w:tabs>
              <w:suppressAutoHyphens w:val="0"/>
              <w:autoSpaceDN/>
              <w:spacing w:line="340" w:lineRule="exact"/>
              <w:outlineLvl w:val="0"/>
              <w:rPr>
                <w:rFonts w:ascii="Arial" w:hAnsi="Arial" w:cs="Arial"/>
                <w:b/>
                <w:bCs/>
                <w:sz w:val="20"/>
                <w:szCs w:val="20"/>
              </w:rPr>
            </w:pPr>
          </w:p>
        </w:tc>
        <w:tc>
          <w:tcPr>
            <w:tcW w:w="789" w:type="pct"/>
            <w:tcBorders>
              <w:top w:val="single" w:sz="4" w:space="0" w:color="auto"/>
              <w:bottom w:val="single" w:sz="12" w:space="0" w:color="auto"/>
            </w:tcBorders>
            <w:vAlign w:val="bottom"/>
          </w:tcPr>
          <w:p w14:paraId="7486A242" w14:textId="1D82E4BE" w:rsidR="005762DB" w:rsidRPr="0058274D" w:rsidRDefault="005762DB" w:rsidP="005762DB">
            <w:pPr>
              <w:tabs>
                <w:tab w:val="right" w:pos="1202"/>
              </w:tabs>
              <w:suppressAutoHyphens w:val="0"/>
              <w:autoSpaceDN/>
              <w:spacing w:line="340" w:lineRule="exact"/>
              <w:jc w:val="right"/>
              <w:outlineLvl w:val="0"/>
              <w:rPr>
                <w:rFonts w:ascii="Arial" w:hAnsi="Arial" w:cs="Arial"/>
                <w:b/>
                <w:bCs/>
                <w:sz w:val="20"/>
                <w:szCs w:val="20"/>
              </w:rPr>
            </w:pPr>
            <w:r w:rsidRPr="00AB311B">
              <w:rPr>
                <w:rFonts w:ascii="Arial" w:hAnsi="Arial" w:cs="Arial"/>
                <w:b/>
                <w:bCs/>
                <w:color w:val="000000" w:themeColor="text1"/>
                <w:sz w:val="20"/>
                <w:szCs w:val="20"/>
                <w:lang w:val="hr-HR"/>
              </w:rPr>
              <w:t>93,223</w:t>
            </w:r>
          </w:p>
        </w:tc>
        <w:tc>
          <w:tcPr>
            <w:tcW w:w="789" w:type="pct"/>
            <w:tcBorders>
              <w:top w:val="single" w:sz="4" w:space="0" w:color="auto"/>
              <w:bottom w:val="single" w:sz="12" w:space="0" w:color="auto"/>
            </w:tcBorders>
            <w:vAlign w:val="bottom"/>
          </w:tcPr>
          <w:p w14:paraId="6C0BB99B" w14:textId="45441055" w:rsidR="005762DB" w:rsidRPr="0058274D" w:rsidRDefault="005762DB" w:rsidP="005762DB">
            <w:pPr>
              <w:tabs>
                <w:tab w:val="right" w:pos="1202"/>
              </w:tabs>
              <w:suppressAutoHyphens w:val="0"/>
              <w:autoSpaceDN/>
              <w:spacing w:line="340" w:lineRule="exact"/>
              <w:jc w:val="right"/>
              <w:outlineLvl w:val="0"/>
              <w:rPr>
                <w:rFonts w:ascii="Arial" w:hAnsi="Arial" w:cs="Arial"/>
                <w:b/>
                <w:bCs/>
                <w:sz w:val="20"/>
                <w:szCs w:val="20"/>
              </w:rPr>
            </w:pPr>
            <w:r w:rsidRPr="00AB311B">
              <w:rPr>
                <w:rFonts w:ascii="Arial" w:hAnsi="Arial" w:cs="Arial"/>
                <w:b/>
                <w:bCs/>
                <w:sz w:val="20"/>
                <w:szCs w:val="20"/>
              </w:rPr>
              <w:t xml:space="preserve"> 89,791 </w:t>
            </w:r>
          </w:p>
        </w:tc>
        <w:tc>
          <w:tcPr>
            <w:tcW w:w="789" w:type="pct"/>
            <w:tcBorders>
              <w:top w:val="single" w:sz="4" w:space="0" w:color="auto"/>
              <w:bottom w:val="single" w:sz="12" w:space="0" w:color="auto"/>
            </w:tcBorders>
            <w:vAlign w:val="bottom"/>
          </w:tcPr>
          <w:p w14:paraId="18DC646D" w14:textId="2F7FE57F" w:rsidR="005762DB" w:rsidRPr="0058274D" w:rsidRDefault="005762DB" w:rsidP="005762DB">
            <w:pPr>
              <w:tabs>
                <w:tab w:val="right" w:pos="1202"/>
              </w:tabs>
              <w:suppressAutoHyphens w:val="0"/>
              <w:autoSpaceDN/>
              <w:spacing w:line="340" w:lineRule="exact"/>
              <w:jc w:val="right"/>
              <w:outlineLvl w:val="0"/>
              <w:rPr>
                <w:rFonts w:ascii="Arial" w:hAnsi="Arial" w:cs="Arial"/>
                <w:b/>
                <w:bCs/>
                <w:sz w:val="20"/>
                <w:szCs w:val="20"/>
              </w:rPr>
            </w:pPr>
            <w:r w:rsidRPr="00AB311B">
              <w:rPr>
                <w:rFonts w:ascii="Arial" w:hAnsi="Arial" w:cs="Arial"/>
                <w:b/>
                <w:bCs/>
                <w:color w:val="000000" w:themeColor="text1"/>
                <w:sz w:val="20"/>
                <w:szCs w:val="20"/>
                <w:lang w:val="hr-HR"/>
              </w:rPr>
              <w:t>90,729</w:t>
            </w:r>
          </w:p>
        </w:tc>
        <w:tc>
          <w:tcPr>
            <w:tcW w:w="788" w:type="pct"/>
            <w:tcBorders>
              <w:top w:val="single" w:sz="4" w:space="0" w:color="auto"/>
              <w:bottom w:val="single" w:sz="12" w:space="0" w:color="auto"/>
            </w:tcBorders>
            <w:vAlign w:val="bottom"/>
          </w:tcPr>
          <w:p w14:paraId="5A05597A" w14:textId="5F33564F" w:rsidR="005762DB" w:rsidRPr="0058274D" w:rsidRDefault="005762DB" w:rsidP="005762DB">
            <w:pPr>
              <w:tabs>
                <w:tab w:val="right" w:pos="1202"/>
              </w:tabs>
              <w:suppressAutoHyphens w:val="0"/>
              <w:autoSpaceDN/>
              <w:spacing w:line="340" w:lineRule="exact"/>
              <w:jc w:val="right"/>
              <w:outlineLvl w:val="0"/>
              <w:rPr>
                <w:rFonts w:ascii="Arial" w:hAnsi="Arial" w:cs="Arial"/>
                <w:b/>
                <w:bCs/>
                <w:sz w:val="20"/>
                <w:szCs w:val="20"/>
              </w:rPr>
            </w:pPr>
            <w:r w:rsidRPr="00AB311B">
              <w:rPr>
                <w:rFonts w:ascii="Arial" w:hAnsi="Arial" w:cs="Arial"/>
                <w:b/>
                <w:bCs/>
                <w:sz w:val="20"/>
                <w:szCs w:val="20"/>
              </w:rPr>
              <w:t xml:space="preserve"> 86,686 </w:t>
            </w:r>
          </w:p>
        </w:tc>
      </w:tr>
    </w:tbl>
    <w:p w14:paraId="1CBACD0B" w14:textId="77777777" w:rsidR="00587444" w:rsidRPr="00587444" w:rsidRDefault="00587444" w:rsidP="00587444">
      <w:pPr>
        <w:tabs>
          <w:tab w:val="left" w:pos="-1843"/>
        </w:tabs>
        <w:autoSpaceDN/>
        <w:jc w:val="both"/>
        <w:rPr>
          <w:rFonts w:ascii="Arial" w:hAnsi="Arial" w:cs="Arial"/>
          <w:spacing w:val="-3"/>
          <w:sz w:val="20"/>
          <w:szCs w:val="20"/>
          <w:lang w:val="en-GB"/>
        </w:rPr>
      </w:pPr>
    </w:p>
    <w:p w14:paraId="4558DB3D" w14:textId="77777777" w:rsidR="00587444" w:rsidRPr="00587444" w:rsidRDefault="00587444" w:rsidP="00587444">
      <w:pPr>
        <w:tabs>
          <w:tab w:val="left" w:pos="-1843"/>
        </w:tabs>
        <w:suppressAutoHyphens w:val="0"/>
        <w:autoSpaceDN/>
        <w:jc w:val="both"/>
        <w:rPr>
          <w:rFonts w:ascii="Arial" w:eastAsia="Calibri" w:hAnsi="Arial" w:cs="Arial"/>
          <w:sz w:val="20"/>
          <w:szCs w:val="20"/>
        </w:rPr>
      </w:pPr>
      <w:r w:rsidRPr="00587444">
        <w:rPr>
          <w:rFonts w:ascii="Arial" w:eastAsia="Calibri" w:hAnsi="Arial" w:cs="Arial"/>
          <w:sz w:val="20"/>
          <w:szCs w:val="20"/>
        </w:rPr>
        <w:t>(a) Liabilities in respect of subsidized interest represent advances taken in respect of interest subsidies on loans, which are provided for final customers at a lower interest rate in accordance with the following programmes implemented by HBOR for and on behalf of the Republic of Croatia. These liabilities include:</w:t>
      </w:r>
    </w:p>
    <w:p w14:paraId="7CDF8E7F" w14:textId="77777777" w:rsidR="00587444" w:rsidRPr="00587444" w:rsidRDefault="00587444" w:rsidP="00587444">
      <w:pPr>
        <w:tabs>
          <w:tab w:val="left" w:pos="-1843"/>
        </w:tabs>
        <w:suppressAutoHyphens w:val="0"/>
        <w:autoSpaceDN/>
        <w:jc w:val="both"/>
        <w:rPr>
          <w:rFonts w:ascii="Arial" w:eastAsia="Calibri" w:hAnsi="Arial" w:cs="Arial"/>
          <w:sz w:val="20"/>
          <w:szCs w:val="20"/>
        </w:rPr>
      </w:pPr>
    </w:p>
    <w:p w14:paraId="276A8816" w14:textId="6D117549" w:rsidR="00587444" w:rsidRPr="00587444" w:rsidRDefault="001F57F1" w:rsidP="00880B90">
      <w:pPr>
        <w:numPr>
          <w:ilvl w:val="0"/>
          <w:numId w:val="25"/>
        </w:numPr>
        <w:tabs>
          <w:tab w:val="left" w:pos="-1843"/>
        </w:tabs>
        <w:autoSpaceDN/>
        <w:jc w:val="both"/>
        <w:rPr>
          <w:rFonts w:ascii="Arial" w:hAnsi="Arial" w:cs="Arial"/>
          <w:color w:val="000000"/>
          <w:spacing w:val="-3"/>
          <w:sz w:val="20"/>
          <w:szCs w:val="20"/>
          <w:lang w:val="en-GB"/>
        </w:rPr>
      </w:pPr>
      <w:r>
        <w:rPr>
          <w:rFonts w:ascii="Arial" w:hAnsi="Arial" w:cs="Arial"/>
          <w:color w:val="000000"/>
          <w:spacing w:val="-3"/>
          <w:sz w:val="20"/>
          <w:szCs w:val="20"/>
          <w:lang w:val="en-GB"/>
        </w:rPr>
        <w:t xml:space="preserve">EUR </w:t>
      </w:r>
      <w:r w:rsidR="005762DB" w:rsidRPr="005762DB">
        <w:rPr>
          <w:rFonts w:ascii="Arial" w:hAnsi="Arial" w:cs="Arial"/>
          <w:color w:val="000000"/>
          <w:spacing w:val="-3"/>
          <w:sz w:val="20"/>
          <w:szCs w:val="20"/>
          <w:lang w:val="en-GB"/>
        </w:rPr>
        <w:t xml:space="preserve">18,429 </w:t>
      </w:r>
      <w:r w:rsidR="00587444" w:rsidRPr="00587444">
        <w:rPr>
          <w:rFonts w:ascii="Arial" w:hAnsi="Arial" w:cs="Arial"/>
          <w:color w:val="000000"/>
          <w:spacing w:val="-3"/>
          <w:sz w:val="20"/>
          <w:szCs w:val="20"/>
          <w:lang w:val="en-GB"/>
        </w:rPr>
        <w:t>thousand in respect of the Programme of Preferential Financing through HBOR’s Loan Programmes (31 December 202</w:t>
      </w:r>
      <w:r>
        <w:rPr>
          <w:rFonts w:ascii="Arial" w:hAnsi="Arial" w:cs="Arial"/>
          <w:color w:val="000000"/>
          <w:spacing w:val="-3"/>
          <w:sz w:val="20"/>
          <w:szCs w:val="20"/>
          <w:lang w:val="en-GB"/>
        </w:rPr>
        <w:t>2</w:t>
      </w:r>
      <w:r w:rsidR="00587444" w:rsidRPr="00587444">
        <w:rPr>
          <w:rFonts w:ascii="Arial" w:hAnsi="Arial" w:cs="Arial"/>
          <w:color w:val="000000"/>
          <w:spacing w:val="-3"/>
          <w:sz w:val="20"/>
          <w:szCs w:val="20"/>
          <w:lang w:val="en-GB"/>
        </w:rPr>
        <w:t xml:space="preserve">: </w:t>
      </w:r>
      <w:r>
        <w:rPr>
          <w:rFonts w:ascii="Arial" w:hAnsi="Arial" w:cs="Arial"/>
          <w:color w:val="000000"/>
          <w:spacing w:val="-3"/>
          <w:sz w:val="20"/>
          <w:szCs w:val="20"/>
          <w:lang w:val="en-GB"/>
        </w:rPr>
        <w:t>EUR 41,539</w:t>
      </w:r>
      <w:r w:rsidR="00587444" w:rsidRPr="00587444">
        <w:rPr>
          <w:rFonts w:ascii="Arial" w:hAnsi="Arial" w:cs="Arial"/>
          <w:color w:val="000000"/>
          <w:spacing w:val="-3"/>
          <w:sz w:val="20"/>
          <w:szCs w:val="20"/>
          <w:lang w:val="en-GB"/>
        </w:rPr>
        <w:t xml:space="preserve"> thousand),</w:t>
      </w:r>
    </w:p>
    <w:p w14:paraId="3CF387D6" w14:textId="4F06F52E" w:rsidR="00587444" w:rsidRPr="00587444" w:rsidRDefault="00CB60B7" w:rsidP="00880B90">
      <w:pPr>
        <w:numPr>
          <w:ilvl w:val="0"/>
          <w:numId w:val="25"/>
        </w:numPr>
        <w:autoSpaceDN/>
        <w:spacing w:after="160" w:line="259" w:lineRule="auto"/>
        <w:contextualSpacing/>
        <w:jc w:val="both"/>
        <w:rPr>
          <w:rFonts w:ascii="Arial" w:hAnsi="Arial" w:cs="Arial"/>
          <w:sz w:val="20"/>
          <w:szCs w:val="20"/>
        </w:rPr>
      </w:pPr>
      <w:bookmarkStart w:id="714" w:name="_Hlk65751696"/>
      <w:r>
        <w:rPr>
          <w:rFonts w:ascii="Arial" w:hAnsi="Arial" w:cs="Arial"/>
          <w:color w:val="000000"/>
          <w:spacing w:val="-3"/>
          <w:sz w:val="20"/>
          <w:szCs w:val="20"/>
          <w:lang w:val="en-GB"/>
        </w:rPr>
        <w:t xml:space="preserve">EUR </w:t>
      </w:r>
      <w:r w:rsidR="005762DB">
        <w:rPr>
          <w:rFonts w:ascii="Arial" w:hAnsi="Arial" w:cs="Arial"/>
          <w:color w:val="000000"/>
          <w:spacing w:val="-3"/>
          <w:sz w:val="20"/>
          <w:szCs w:val="20"/>
          <w:lang w:val="en-GB"/>
        </w:rPr>
        <w:t>0</w:t>
      </w:r>
      <w:r w:rsidR="005762DB" w:rsidRPr="00587444">
        <w:rPr>
          <w:rFonts w:ascii="Arial" w:hAnsi="Arial" w:cs="Arial"/>
          <w:color w:val="000000"/>
          <w:spacing w:val="-3"/>
          <w:sz w:val="20"/>
          <w:szCs w:val="20"/>
          <w:lang w:val="en-GB"/>
        </w:rPr>
        <w:t xml:space="preserve"> </w:t>
      </w:r>
      <w:r w:rsidR="00587444" w:rsidRPr="00587444">
        <w:rPr>
          <w:rFonts w:ascii="Arial" w:hAnsi="Arial" w:cs="Arial"/>
          <w:color w:val="000000"/>
          <w:spacing w:val="-3"/>
          <w:sz w:val="20"/>
          <w:szCs w:val="20"/>
          <w:lang w:val="en-GB"/>
        </w:rPr>
        <w:t>thousand in respect of the Programme W</w:t>
      </w:r>
      <w:r w:rsidR="00587444" w:rsidRPr="00587444">
        <w:rPr>
          <w:rFonts w:ascii="Arial" w:hAnsi="Arial" w:cs="Arial"/>
          <w:color w:val="000000"/>
          <w:spacing w:val="-3"/>
          <w:sz w:val="20"/>
          <w:szCs w:val="20"/>
        </w:rPr>
        <w:t>orking Capital COVID-19 Measure for SMEs in tourism industry for micro, small and medium-sized entrepreneurs, Ministry of Tourism and Sports (31 December 202</w:t>
      </w:r>
      <w:r w:rsidR="007B04A1">
        <w:rPr>
          <w:rFonts w:ascii="Arial" w:hAnsi="Arial" w:cs="Arial"/>
          <w:color w:val="000000"/>
          <w:spacing w:val="-3"/>
          <w:sz w:val="20"/>
          <w:szCs w:val="20"/>
        </w:rPr>
        <w:t>2</w:t>
      </w:r>
      <w:r w:rsidR="00587444" w:rsidRPr="00587444">
        <w:rPr>
          <w:rFonts w:ascii="Arial" w:hAnsi="Arial" w:cs="Arial"/>
          <w:color w:val="000000"/>
          <w:spacing w:val="-3"/>
          <w:sz w:val="20"/>
          <w:szCs w:val="20"/>
        </w:rPr>
        <w:t xml:space="preserve">: </w:t>
      </w:r>
      <w:r w:rsidR="007B04A1">
        <w:rPr>
          <w:rFonts w:ascii="Arial" w:hAnsi="Arial" w:cs="Arial"/>
          <w:color w:val="000000"/>
          <w:spacing w:val="-3"/>
          <w:sz w:val="20"/>
          <w:szCs w:val="20"/>
        </w:rPr>
        <w:t xml:space="preserve">EUR 1 </w:t>
      </w:r>
      <w:r w:rsidR="00587444" w:rsidRPr="00587444">
        <w:rPr>
          <w:rFonts w:ascii="Arial" w:hAnsi="Arial" w:cs="Arial"/>
          <w:color w:val="000000"/>
          <w:spacing w:val="-3"/>
          <w:sz w:val="20"/>
          <w:szCs w:val="20"/>
        </w:rPr>
        <w:t>thousand),</w:t>
      </w:r>
    </w:p>
    <w:p w14:paraId="2873588A" w14:textId="792EFA15" w:rsidR="00587444" w:rsidRPr="00587444" w:rsidRDefault="00587444" w:rsidP="00880B90">
      <w:pPr>
        <w:numPr>
          <w:ilvl w:val="0"/>
          <w:numId w:val="25"/>
        </w:numPr>
        <w:autoSpaceDN/>
        <w:contextualSpacing/>
        <w:jc w:val="both"/>
        <w:rPr>
          <w:rFonts w:ascii="Arial" w:hAnsi="Arial" w:cs="Arial"/>
          <w:spacing w:val="-3"/>
          <w:sz w:val="20"/>
          <w:szCs w:val="20"/>
          <w:lang w:val="en-GB"/>
        </w:rPr>
      </w:pPr>
      <w:r w:rsidRPr="00587444">
        <w:rPr>
          <w:rFonts w:ascii="Arial" w:hAnsi="Arial" w:cs="Arial"/>
          <w:spacing w:val="-3"/>
          <w:sz w:val="20"/>
          <w:szCs w:val="20"/>
          <w:lang w:val="en-GB"/>
        </w:rPr>
        <w:t xml:space="preserve">Financial instrument of the Interest Subsidy Fund for loans to micro, small and medium-sized business entities in the amount of </w:t>
      </w:r>
      <w:r w:rsidR="00BC41BA">
        <w:rPr>
          <w:rFonts w:ascii="Arial" w:hAnsi="Arial" w:cs="Arial"/>
          <w:spacing w:val="-3"/>
          <w:sz w:val="20"/>
          <w:szCs w:val="20"/>
          <w:lang w:val="en-GB"/>
        </w:rPr>
        <w:t xml:space="preserve">EUR </w:t>
      </w:r>
      <w:r w:rsidR="005762DB" w:rsidRPr="005762DB">
        <w:rPr>
          <w:rFonts w:ascii="Arial" w:hAnsi="Arial" w:cs="Arial"/>
          <w:spacing w:val="-3"/>
          <w:sz w:val="20"/>
          <w:szCs w:val="20"/>
          <w:lang w:val="en-GB"/>
        </w:rPr>
        <w:t xml:space="preserve">4,950 </w:t>
      </w:r>
      <w:r w:rsidRPr="00587444">
        <w:rPr>
          <w:rFonts w:ascii="Arial" w:hAnsi="Arial" w:cs="Arial"/>
          <w:spacing w:val="-3"/>
          <w:sz w:val="20"/>
          <w:szCs w:val="20"/>
          <w:lang w:val="en-GB"/>
        </w:rPr>
        <w:t>thousand (31 December 202</w:t>
      </w:r>
      <w:r w:rsidR="00BC41BA">
        <w:rPr>
          <w:rFonts w:ascii="Arial" w:hAnsi="Arial" w:cs="Arial"/>
          <w:spacing w:val="-3"/>
          <w:sz w:val="20"/>
          <w:szCs w:val="20"/>
          <w:lang w:val="en-GB"/>
        </w:rPr>
        <w:t>2</w:t>
      </w:r>
      <w:r w:rsidRPr="00587444">
        <w:rPr>
          <w:rFonts w:ascii="Arial" w:hAnsi="Arial" w:cs="Arial"/>
          <w:spacing w:val="-3"/>
          <w:sz w:val="20"/>
          <w:szCs w:val="20"/>
          <w:lang w:val="en-GB"/>
        </w:rPr>
        <w:t xml:space="preserve">: </w:t>
      </w:r>
      <w:r w:rsidR="00BC41BA">
        <w:rPr>
          <w:rFonts w:ascii="Arial" w:hAnsi="Arial" w:cs="Arial"/>
          <w:spacing w:val="-3"/>
          <w:sz w:val="20"/>
          <w:szCs w:val="20"/>
          <w:lang w:val="en-GB"/>
        </w:rPr>
        <w:t>EUR</w:t>
      </w:r>
      <w:r w:rsidR="00120ABA">
        <w:rPr>
          <w:rFonts w:ascii="Arial" w:hAnsi="Arial" w:cs="Arial"/>
          <w:spacing w:val="-3"/>
          <w:sz w:val="20"/>
          <w:szCs w:val="20"/>
          <w:lang w:val="en-GB"/>
        </w:rPr>
        <w:t xml:space="preserve"> 5,640 </w:t>
      </w:r>
      <w:r w:rsidRPr="00587444">
        <w:rPr>
          <w:rFonts w:ascii="Arial" w:hAnsi="Arial" w:cs="Arial"/>
          <w:spacing w:val="-3"/>
          <w:sz w:val="20"/>
          <w:szCs w:val="20"/>
          <w:lang w:val="en-GB"/>
        </w:rPr>
        <w:t>thousand),</w:t>
      </w:r>
    </w:p>
    <w:p w14:paraId="6C187F12" w14:textId="1A3CFE6D" w:rsidR="00587444" w:rsidRPr="00587444" w:rsidRDefault="00587444" w:rsidP="00880B90">
      <w:pPr>
        <w:numPr>
          <w:ilvl w:val="0"/>
          <w:numId w:val="25"/>
        </w:numPr>
        <w:autoSpaceDN/>
        <w:contextualSpacing/>
        <w:jc w:val="both"/>
        <w:rPr>
          <w:rFonts w:ascii="Arial" w:hAnsi="Arial" w:cs="Arial"/>
          <w:spacing w:val="-3"/>
          <w:sz w:val="20"/>
          <w:szCs w:val="20"/>
          <w:lang w:val="en-GB"/>
        </w:rPr>
      </w:pPr>
      <w:r w:rsidRPr="00587444">
        <w:rPr>
          <w:rFonts w:ascii="Arial" w:hAnsi="Arial" w:cs="Arial"/>
          <w:spacing w:val="-3"/>
          <w:sz w:val="20"/>
          <w:szCs w:val="20"/>
          <w:lang w:val="en-GB"/>
        </w:rPr>
        <w:t xml:space="preserve">Financial instrument of the Interest Subsidy Fund for loans to mid-cap entities and large business entities in the amount of </w:t>
      </w:r>
      <w:r w:rsidR="00120ABA">
        <w:rPr>
          <w:rFonts w:ascii="Arial" w:hAnsi="Arial" w:cs="Arial"/>
          <w:spacing w:val="-3"/>
          <w:sz w:val="20"/>
          <w:szCs w:val="20"/>
          <w:lang w:val="en-GB"/>
        </w:rPr>
        <w:t xml:space="preserve">EUR </w:t>
      </w:r>
      <w:r w:rsidR="005762DB" w:rsidRPr="005762DB">
        <w:rPr>
          <w:rFonts w:ascii="Arial" w:hAnsi="Arial" w:cs="Arial"/>
          <w:spacing w:val="-3"/>
          <w:sz w:val="20"/>
          <w:szCs w:val="20"/>
          <w:lang w:val="en-GB"/>
        </w:rPr>
        <w:t xml:space="preserve">5,393 </w:t>
      </w:r>
      <w:r w:rsidRPr="00587444">
        <w:rPr>
          <w:rFonts w:ascii="Arial" w:hAnsi="Arial" w:cs="Arial"/>
          <w:spacing w:val="-3"/>
          <w:sz w:val="20"/>
          <w:szCs w:val="20"/>
          <w:lang w:val="en-GB"/>
        </w:rPr>
        <w:t xml:space="preserve"> thousand (31 December 202</w:t>
      </w:r>
      <w:r w:rsidR="00120ABA">
        <w:rPr>
          <w:rFonts w:ascii="Arial" w:hAnsi="Arial" w:cs="Arial"/>
          <w:spacing w:val="-3"/>
          <w:sz w:val="20"/>
          <w:szCs w:val="20"/>
          <w:lang w:val="en-GB"/>
        </w:rPr>
        <w:t>2</w:t>
      </w:r>
      <w:r w:rsidRPr="00587444">
        <w:rPr>
          <w:rFonts w:ascii="Arial" w:hAnsi="Arial" w:cs="Arial"/>
          <w:spacing w:val="-3"/>
          <w:sz w:val="20"/>
          <w:szCs w:val="20"/>
          <w:lang w:val="en-GB"/>
        </w:rPr>
        <w:t xml:space="preserve">: </w:t>
      </w:r>
      <w:r w:rsidR="00120ABA">
        <w:rPr>
          <w:rFonts w:ascii="Arial" w:hAnsi="Arial" w:cs="Arial"/>
          <w:spacing w:val="-3"/>
          <w:sz w:val="20"/>
          <w:szCs w:val="20"/>
          <w:lang w:val="en-GB"/>
        </w:rPr>
        <w:t>EUR</w:t>
      </w:r>
      <w:r w:rsidR="00B909CE">
        <w:rPr>
          <w:rFonts w:ascii="Arial" w:hAnsi="Arial" w:cs="Arial"/>
          <w:spacing w:val="-3"/>
          <w:sz w:val="20"/>
          <w:szCs w:val="20"/>
          <w:lang w:val="en-GB"/>
        </w:rPr>
        <w:t xml:space="preserve"> 6,159 </w:t>
      </w:r>
      <w:r w:rsidRPr="00587444">
        <w:rPr>
          <w:rFonts w:ascii="Arial" w:hAnsi="Arial" w:cs="Arial"/>
          <w:spacing w:val="-3"/>
          <w:sz w:val="20"/>
          <w:szCs w:val="20"/>
          <w:lang w:val="en-GB"/>
        </w:rPr>
        <w:t>thousand),</w:t>
      </w:r>
    </w:p>
    <w:p w14:paraId="02CFC6AF" w14:textId="30F96CBF" w:rsidR="00587444" w:rsidRPr="00587444" w:rsidRDefault="00587444" w:rsidP="00880B90">
      <w:pPr>
        <w:numPr>
          <w:ilvl w:val="0"/>
          <w:numId w:val="25"/>
        </w:numPr>
        <w:autoSpaceDN/>
        <w:contextualSpacing/>
        <w:jc w:val="both"/>
        <w:rPr>
          <w:rFonts w:ascii="Arial" w:hAnsi="Arial" w:cs="Arial"/>
          <w:spacing w:val="-3"/>
          <w:sz w:val="20"/>
          <w:szCs w:val="20"/>
          <w:lang w:val="en-GB"/>
        </w:rPr>
      </w:pPr>
      <w:r w:rsidRPr="00587444">
        <w:rPr>
          <w:rFonts w:ascii="Arial" w:hAnsi="Arial" w:cs="Arial"/>
          <w:spacing w:val="-3"/>
          <w:sz w:val="20"/>
          <w:szCs w:val="20"/>
          <w:lang w:val="en-GB"/>
        </w:rPr>
        <w:t xml:space="preserve">Financial instrument of the Interest Subsidy Fund for loans to public sector entities in the amount of </w:t>
      </w:r>
      <w:r w:rsidR="00B909CE">
        <w:rPr>
          <w:rFonts w:ascii="Arial" w:hAnsi="Arial" w:cs="Arial"/>
          <w:spacing w:val="-3"/>
          <w:sz w:val="20"/>
          <w:szCs w:val="20"/>
          <w:lang w:val="en-GB"/>
        </w:rPr>
        <w:t xml:space="preserve">EUR </w:t>
      </w:r>
      <w:r w:rsidR="005762DB" w:rsidRPr="005762DB">
        <w:rPr>
          <w:rFonts w:ascii="Arial" w:hAnsi="Arial" w:cs="Arial"/>
          <w:spacing w:val="-3"/>
          <w:sz w:val="20"/>
          <w:szCs w:val="20"/>
          <w:lang w:val="en-GB"/>
        </w:rPr>
        <w:t xml:space="preserve">6,079 </w:t>
      </w:r>
      <w:r w:rsidRPr="00587444">
        <w:rPr>
          <w:rFonts w:ascii="Arial" w:hAnsi="Arial" w:cs="Arial"/>
          <w:spacing w:val="-3"/>
          <w:sz w:val="20"/>
          <w:szCs w:val="20"/>
          <w:lang w:val="en-GB"/>
        </w:rPr>
        <w:t xml:space="preserve"> thousand (31 December 202</w:t>
      </w:r>
      <w:r w:rsidR="00B909CE">
        <w:rPr>
          <w:rFonts w:ascii="Arial" w:hAnsi="Arial" w:cs="Arial"/>
          <w:spacing w:val="-3"/>
          <w:sz w:val="20"/>
          <w:szCs w:val="20"/>
          <w:lang w:val="en-GB"/>
        </w:rPr>
        <w:t>2</w:t>
      </w:r>
      <w:r w:rsidRPr="00587444">
        <w:rPr>
          <w:rFonts w:ascii="Arial" w:hAnsi="Arial" w:cs="Arial"/>
          <w:spacing w:val="-3"/>
          <w:sz w:val="20"/>
          <w:szCs w:val="20"/>
          <w:lang w:val="en-GB"/>
        </w:rPr>
        <w:t xml:space="preserve">: </w:t>
      </w:r>
      <w:r w:rsidR="00B909CE">
        <w:rPr>
          <w:rFonts w:ascii="Arial" w:hAnsi="Arial" w:cs="Arial"/>
          <w:spacing w:val="-3"/>
          <w:sz w:val="20"/>
          <w:szCs w:val="20"/>
          <w:lang w:val="en-GB"/>
        </w:rPr>
        <w:t>EUR</w:t>
      </w:r>
      <w:r w:rsidR="00EA2F5E">
        <w:rPr>
          <w:rFonts w:ascii="Arial" w:hAnsi="Arial" w:cs="Arial"/>
          <w:spacing w:val="-3"/>
          <w:sz w:val="20"/>
          <w:szCs w:val="20"/>
          <w:lang w:val="en-GB"/>
        </w:rPr>
        <w:t xml:space="preserve"> 6,159 </w:t>
      </w:r>
      <w:r w:rsidRPr="00587444">
        <w:rPr>
          <w:rFonts w:ascii="Arial" w:hAnsi="Arial" w:cs="Arial"/>
          <w:spacing w:val="-3"/>
          <w:sz w:val="20"/>
          <w:szCs w:val="20"/>
          <w:lang w:val="en-GB"/>
        </w:rPr>
        <w:t>thousand).</w:t>
      </w:r>
      <w:bookmarkEnd w:id="714"/>
    </w:p>
    <w:p w14:paraId="7805E5D6" w14:textId="77777777" w:rsidR="00587444" w:rsidRPr="00587444" w:rsidRDefault="00587444" w:rsidP="00880B90">
      <w:pPr>
        <w:autoSpaceDN/>
        <w:ind w:left="720"/>
        <w:contextualSpacing/>
        <w:jc w:val="both"/>
        <w:rPr>
          <w:rFonts w:ascii="Arial" w:hAnsi="Arial" w:cs="Arial"/>
          <w:spacing w:val="-3"/>
          <w:sz w:val="20"/>
          <w:szCs w:val="20"/>
          <w:lang w:val="hr-HR"/>
        </w:rPr>
      </w:pPr>
    </w:p>
    <w:p w14:paraId="154F40C7" w14:textId="6A982D34" w:rsidR="00587444" w:rsidRPr="00587444" w:rsidRDefault="00587444" w:rsidP="00880B90">
      <w:pPr>
        <w:tabs>
          <w:tab w:val="left" w:pos="-1843"/>
        </w:tabs>
        <w:autoSpaceDN/>
        <w:jc w:val="both"/>
        <w:rPr>
          <w:rFonts w:ascii="Arial" w:hAnsi="Arial" w:cs="Arial"/>
          <w:spacing w:val="-3"/>
          <w:sz w:val="20"/>
          <w:szCs w:val="20"/>
          <w:lang w:val="en-GB"/>
        </w:rPr>
      </w:pPr>
      <w:r w:rsidRPr="00587444">
        <w:rPr>
          <w:rFonts w:ascii="Arial" w:hAnsi="Arial" w:cs="Arial"/>
          <w:color w:val="000000"/>
          <w:spacing w:val="-3"/>
          <w:sz w:val="20"/>
          <w:szCs w:val="20"/>
          <w:lang w:val="en-GB"/>
        </w:rPr>
        <w:t xml:space="preserve">(b) </w:t>
      </w:r>
      <w:r w:rsidRPr="00587444">
        <w:rPr>
          <w:rFonts w:ascii="Arial" w:hAnsi="Arial" w:cs="Arial"/>
          <w:noProof/>
          <w:spacing w:val="-3"/>
          <w:sz w:val="20"/>
          <w:szCs w:val="20"/>
          <w:lang w:val="en-GB" w:eastAsia="hr-HR"/>
        </w:rPr>
        <w:t xml:space="preserve">Deferred recognition of interest income of </w:t>
      </w:r>
      <w:r w:rsidR="00EA2F5E">
        <w:rPr>
          <w:rFonts w:ascii="Arial" w:hAnsi="Arial" w:cs="Arial"/>
          <w:noProof/>
          <w:spacing w:val="-3"/>
          <w:sz w:val="20"/>
          <w:szCs w:val="20"/>
          <w:lang w:val="en-GB" w:eastAsia="hr-HR"/>
        </w:rPr>
        <w:t xml:space="preserve">EUR </w:t>
      </w:r>
      <w:r w:rsidR="005762DB" w:rsidRPr="005762DB">
        <w:rPr>
          <w:rFonts w:ascii="Arial" w:hAnsi="Arial" w:cs="Arial"/>
          <w:noProof/>
          <w:spacing w:val="-3"/>
          <w:sz w:val="20"/>
          <w:szCs w:val="20"/>
          <w:lang w:val="en-GB" w:eastAsia="hr-HR"/>
        </w:rPr>
        <w:t>50,515</w:t>
      </w:r>
      <w:r w:rsidR="005762DB">
        <w:rPr>
          <w:rFonts w:ascii="Arial" w:hAnsi="Arial" w:cs="Arial"/>
          <w:noProof/>
          <w:spacing w:val="-3"/>
          <w:sz w:val="20"/>
          <w:szCs w:val="20"/>
          <w:lang w:val="en-GB" w:eastAsia="hr-HR"/>
        </w:rPr>
        <w:t xml:space="preserve"> t</w:t>
      </w:r>
      <w:r w:rsidRPr="00587444">
        <w:rPr>
          <w:rFonts w:ascii="Arial" w:hAnsi="Arial" w:cs="Arial"/>
          <w:noProof/>
          <w:spacing w:val="-3"/>
          <w:sz w:val="20"/>
          <w:szCs w:val="20"/>
          <w:lang w:val="en-GB" w:eastAsia="hr-HR"/>
        </w:rPr>
        <w:t>housand (31 December 202</w:t>
      </w:r>
      <w:r w:rsidR="00EA2F5E">
        <w:rPr>
          <w:rFonts w:ascii="Arial" w:hAnsi="Arial" w:cs="Arial"/>
          <w:noProof/>
          <w:spacing w:val="-3"/>
          <w:sz w:val="20"/>
          <w:szCs w:val="20"/>
          <w:lang w:val="en-GB" w:eastAsia="hr-HR"/>
        </w:rPr>
        <w:t>2</w:t>
      </w:r>
      <w:r w:rsidRPr="00587444">
        <w:rPr>
          <w:rFonts w:ascii="Arial" w:hAnsi="Arial" w:cs="Arial"/>
          <w:noProof/>
          <w:spacing w:val="-3"/>
          <w:sz w:val="20"/>
          <w:szCs w:val="20"/>
          <w:lang w:val="en-GB" w:eastAsia="hr-HR"/>
        </w:rPr>
        <w:t xml:space="preserve">: </w:t>
      </w:r>
      <w:r w:rsidR="00EA2F5E">
        <w:rPr>
          <w:rFonts w:ascii="Arial" w:hAnsi="Arial" w:cs="Arial"/>
          <w:noProof/>
          <w:spacing w:val="-3"/>
          <w:sz w:val="20"/>
          <w:szCs w:val="20"/>
          <w:lang w:val="en-GB" w:eastAsia="hr-HR"/>
        </w:rPr>
        <w:t>EUR 23,306</w:t>
      </w:r>
      <w:r w:rsidRPr="00587444">
        <w:rPr>
          <w:rFonts w:ascii="Arial" w:hAnsi="Arial" w:cs="Arial"/>
          <w:noProof/>
          <w:spacing w:val="-3"/>
          <w:sz w:val="20"/>
          <w:szCs w:val="20"/>
          <w:lang w:val="en-GB" w:eastAsia="hr-HR"/>
        </w:rPr>
        <w:t xml:space="preserve"> thousand) consists of state subsidies for interest in respect of loans which are provided and drawn down by final borrowers at lower interest rates but are not yet in repayment stage, amounting to </w:t>
      </w:r>
      <w:r w:rsidR="00EA2F5E">
        <w:rPr>
          <w:rFonts w:ascii="Arial" w:hAnsi="Arial" w:cs="Arial"/>
          <w:noProof/>
          <w:spacing w:val="-3"/>
          <w:sz w:val="20"/>
          <w:szCs w:val="20"/>
          <w:lang w:val="en-GB" w:eastAsia="hr-HR"/>
        </w:rPr>
        <w:t xml:space="preserve">EUR </w:t>
      </w:r>
      <w:r w:rsidR="005762DB" w:rsidRPr="005762DB">
        <w:rPr>
          <w:rFonts w:ascii="Arial" w:hAnsi="Arial" w:cs="Arial"/>
          <w:noProof/>
          <w:spacing w:val="-3"/>
          <w:sz w:val="20"/>
          <w:szCs w:val="20"/>
          <w:lang w:val="en-GB" w:eastAsia="hr-HR"/>
        </w:rPr>
        <w:t xml:space="preserve">13,532 </w:t>
      </w:r>
      <w:r w:rsidRPr="00587444">
        <w:rPr>
          <w:rFonts w:ascii="Arial" w:hAnsi="Arial" w:cs="Arial"/>
          <w:noProof/>
          <w:spacing w:val="-3"/>
          <w:sz w:val="20"/>
          <w:szCs w:val="20"/>
          <w:lang w:val="en-GB" w:eastAsia="hr-HR"/>
        </w:rPr>
        <w:t>thousand (31 December 202</w:t>
      </w:r>
      <w:r w:rsidR="00EA2F5E">
        <w:rPr>
          <w:rFonts w:ascii="Arial" w:hAnsi="Arial" w:cs="Arial"/>
          <w:noProof/>
          <w:spacing w:val="-3"/>
          <w:sz w:val="20"/>
          <w:szCs w:val="20"/>
          <w:lang w:val="en-GB" w:eastAsia="hr-HR"/>
        </w:rPr>
        <w:t>2</w:t>
      </w:r>
      <w:r w:rsidRPr="00587444">
        <w:rPr>
          <w:rFonts w:ascii="Arial" w:hAnsi="Arial" w:cs="Arial"/>
          <w:noProof/>
          <w:spacing w:val="-3"/>
          <w:sz w:val="20"/>
          <w:szCs w:val="20"/>
          <w:lang w:val="en-GB" w:eastAsia="hr-HR"/>
        </w:rPr>
        <w:t xml:space="preserve">: </w:t>
      </w:r>
      <w:r w:rsidR="00EA2F5E">
        <w:rPr>
          <w:rFonts w:ascii="Arial" w:hAnsi="Arial" w:cs="Arial"/>
          <w:noProof/>
          <w:spacing w:val="-3"/>
          <w:sz w:val="20"/>
          <w:szCs w:val="20"/>
          <w:lang w:val="en-GB" w:eastAsia="hr-HR"/>
        </w:rPr>
        <w:t>EUR</w:t>
      </w:r>
      <w:r w:rsidR="00997748">
        <w:rPr>
          <w:rFonts w:ascii="Arial" w:hAnsi="Arial" w:cs="Arial"/>
          <w:noProof/>
          <w:spacing w:val="-3"/>
          <w:sz w:val="20"/>
          <w:szCs w:val="20"/>
          <w:lang w:val="en-GB" w:eastAsia="hr-HR"/>
        </w:rPr>
        <w:t xml:space="preserve"> 5,954</w:t>
      </w:r>
      <w:r w:rsidRPr="00587444">
        <w:rPr>
          <w:rFonts w:ascii="Arial" w:hAnsi="Arial" w:cs="Arial"/>
          <w:noProof/>
          <w:spacing w:val="-3"/>
          <w:sz w:val="20"/>
          <w:szCs w:val="20"/>
          <w:lang w:val="en-GB" w:eastAsia="hr-HR"/>
        </w:rPr>
        <w:t xml:space="preserve"> thousand), and in respect of those already in repayment stage amounting to </w:t>
      </w:r>
      <w:r w:rsidR="00997748">
        <w:rPr>
          <w:rFonts w:ascii="Arial" w:hAnsi="Arial" w:cs="Arial"/>
          <w:noProof/>
          <w:spacing w:val="-3"/>
          <w:sz w:val="20"/>
          <w:szCs w:val="20"/>
          <w:lang w:val="en-GB" w:eastAsia="hr-HR"/>
        </w:rPr>
        <w:t xml:space="preserve">EUR </w:t>
      </w:r>
      <w:r w:rsidR="005762DB" w:rsidRPr="005762DB">
        <w:rPr>
          <w:rFonts w:ascii="Arial" w:hAnsi="Arial" w:cs="Arial"/>
          <w:noProof/>
          <w:spacing w:val="-3"/>
          <w:sz w:val="20"/>
          <w:szCs w:val="20"/>
          <w:lang w:val="en-GB" w:eastAsia="hr-HR"/>
        </w:rPr>
        <w:t xml:space="preserve">36,983 </w:t>
      </w:r>
      <w:r w:rsidRPr="00587444">
        <w:rPr>
          <w:rFonts w:ascii="Arial" w:hAnsi="Arial" w:cs="Arial"/>
          <w:noProof/>
          <w:spacing w:val="-3"/>
          <w:sz w:val="20"/>
          <w:szCs w:val="20"/>
          <w:lang w:val="en-GB" w:eastAsia="hr-HR"/>
        </w:rPr>
        <w:t>thousand (31 December 202</w:t>
      </w:r>
      <w:r w:rsidR="00997748">
        <w:rPr>
          <w:rFonts w:ascii="Arial" w:hAnsi="Arial" w:cs="Arial"/>
          <w:noProof/>
          <w:spacing w:val="-3"/>
          <w:sz w:val="20"/>
          <w:szCs w:val="20"/>
          <w:lang w:val="en-GB" w:eastAsia="hr-HR"/>
        </w:rPr>
        <w:t>2</w:t>
      </w:r>
      <w:r w:rsidRPr="00587444">
        <w:rPr>
          <w:rFonts w:ascii="Arial" w:hAnsi="Arial" w:cs="Arial"/>
          <w:noProof/>
          <w:spacing w:val="-3"/>
          <w:sz w:val="20"/>
          <w:szCs w:val="20"/>
          <w:lang w:val="en-GB" w:eastAsia="hr-HR"/>
        </w:rPr>
        <w:t xml:space="preserve">: </w:t>
      </w:r>
      <w:r w:rsidR="00997748">
        <w:rPr>
          <w:rFonts w:ascii="Arial" w:hAnsi="Arial" w:cs="Arial"/>
          <w:noProof/>
          <w:spacing w:val="-3"/>
          <w:sz w:val="20"/>
          <w:szCs w:val="20"/>
          <w:lang w:val="en-GB" w:eastAsia="hr-HR"/>
        </w:rPr>
        <w:t>EUR 17,352</w:t>
      </w:r>
      <w:r w:rsidRPr="00587444">
        <w:rPr>
          <w:rFonts w:ascii="Arial" w:hAnsi="Arial" w:cs="Arial"/>
          <w:noProof/>
          <w:spacing w:val="-3"/>
          <w:sz w:val="20"/>
          <w:szCs w:val="20"/>
          <w:lang w:val="en-GB" w:eastAsia="hr-HR"/>
        </w:rPr>
        <w:t xml:space="preserve"> thousand) (see Note 4.1. L. Government grants)</w:t>
      </w:r>
      <w:r w:rsidRPr="00587444">
        <w:rPr>
          <w:rFonts w:ascii="Arial" w:hAnsi="Arial" w:cs="Arial"/>
          <w:spacing w:val="-3"/>
          <w:sz w:val="20"/>
          <w:szCs w:val="20"/>
          <w:lang w:val="en-GB"/>
        </w:rPr>
        <w:t>.</w:t>
      </w:r>
    </w:p>
    <w:p w14:paraId="1C74CA6B" w14:textId="77777777" w:rsidR="00587444" w:rsidRPr="00587444" w:rsidRDefault="00587444" w:rsidP="00587444">
      <w:pPr>
        <w:suppressAutoHyphens w:val="0"/>
        <w:autoSpaceDN/>
        <w:jc w:val="both"/>
        <w:rPr>
          <w:rFonts w:ascii="Arial" w:hAnsi="Arial" w:cs="Arial"/>
          <w:sz w:val="20"/>
          <w:szCs w:val="20"/>
        </w:rPr>
      </w:pPr>
    </w:p>
    <w:p w14:paraId="7F8EEAC4" w14:textId="77777777" w:rsidR="00587444" w:rsidRPr="00587444" w:rsidRDefault="00587444" w:rsidP="00587444">
      <w:pPr>
        <w:tabs>
          <w:tab w:val="left" w:pos="-1843"/>
        </w:tabs>
        <w:autoSpaceDN/>
        <w:spacing w:before="120" w:line="300" w:lineRule="exact"/>
        <w:jc w:val="both"/>
        <w:rPr>
          <w:rFonts w:ascii="Arial" w:hAnsi="Arial" w:cs="Arial"/>
          <w:spacing w:val="-3"/>
          <w:sz w:val="20"/>
          <w:szCs w:val="20"/>
          <w:highlight w:val="yellow"/>
          <w:lang w:val="en-GB"/>
        </w:rPr>
        <w:sectPr w:rsidR="00587444" w:rsidRPr="00587444" w:rsidSect="00D337C5">
          <w:footerReference w:type="default" r:id="rId141"/>
          <w:pgSz w:w="11907" w:h="16840" w:code="9"/>
          <w:pgMar w:top="1418" w:right="1134" w:bottom="1134" w:left="1418" w:header="851" w:footer="851" w:gutter="0"/>
          <w:cols w:space="720"/>
          <w:noEndnote/>
        </w:sectPr>
      </w:pPr>
    </w:p>
    <w:p w14:paraId="28D16D05" w14:textId="77777777" w:rsidR="00587444" w:rsidRPr="00587444" w:rsidRDefault="00587444" w:rsidP="00587444">
      <w:pPr>
        <w:suppressAutoHyphens w:val="0"/>
        <w:autoSpaceDN/>
        <w:jc w:val="both"/>
        <w:rPr>
          <w:rFonts w:ascii="Arial" w:hAnsi="Arial" w:cs="Arial"/>
          <w:sz w:val="20"/>
          <w:szCs w:val="20"/>
          <w:lang w:val="en-GB"/>
        </w:rPr>
      </w:pPr>
    </w:p>
    <w:p w14:paraId="05503090"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26.</w:t>
      </w:r>
      <w:r w:rsidRPr="00587444">
        <w:rPr>
          <w:rFonts w:ascii="Arial" w:hAnsi="Arial" w:cs="Arial"/>
          <w:b/>
          <w:bCs/>
          <w:sz w:val="20"/>
          <w:szCs w:val="20"/>
          <w:lang w:val="en-GB"/>
        </w:rPr>
        <w:tab/>
        <w:t xml:space="preserve">Founder's capital </w:t>
      </w:r>
    </w:p>
    <w:p w14:paraId="7063AC5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3AD6C5D8" w14:textId="6DB7873A"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 xml:space="preserve">Under the HBOR Act, the prescribed founder's capital should amount to </w:t>
      </w:r>
      <w:r w:rsidR="00013975">
        <w:rPr>
          <w:rFonts w:ascii="Arial" w:hAnsi="Arial" w:cs="Arial"/>
          <w:sz w:val="20"/>
          <w:szCs w:val="20"/>
          <w:lang w:val="en-GB"/>
        </w:rPr>
        <w:t>EUR 929,060</w:t>
      </w:r>
      <w:r w:rsidRPr="00587444">
        <w:rPr>
          <w:rFonts w:ascii="Arial" w:hAnsi="Arial" w:cs="Arial"/>
          <w:sz w:val="20"/>
          <w:szCs w:val="20"/>
          <w:lang w:val="en-GB"/>
        </w:rPr>
        <w:t xml:space="preserve"> thousand, paid from the State Budget and from other sources as specified by separate laws.</w:t>
      </w:r>
    </w:p>
    <w:p w14:paraId="5C70B347" w14:textId="77777777" w:rsidR="00587444" w:rsidRPr="00587444" w:rsidRDefault="00587444" w:rsidP="00880B90">
      <w:pPr>
        <w:autoSpaceDN/>
        <w:jc w:val="both"/>
        <w:rPr>
          <w:rFonts w:ascii="Arial" w:hAnsi="Arial" w:cs="Arial"/>
          <w:sz w:val="20"/>
          <w:szCs w:val="20"/>
          <w:lang w:val="en-GB"/>
        </w:rPr>
      </w:pPr>
    </w:p>
    <w:p w14:paraId="6A9A9364" w14:textId="3B738C94"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The schedule of annual amounts of payment and the time schedule of payments out of the State Budget into the capital are not set in advance but are determined by the Croatian Parliament as part of the process of adoption of the State Budget of the Republic of Croatia.</w:t>
      </w:r>
    </w:p>
    <w:p w14:paraId="4715530C" w14:textId="77777777" w:rsidR="00587444" w:rsidRPr="00587444" w:rsidRDefault="00587444" w:rsidP="00880B90">
      <w:pPr>
        <w:autoSpaceDN/>
        <w:jc w:val="both"/>
        <w:rPr>
          <w:rFonts w:ascii="Arial" w:hAnsi="Arial" w:cs="Arial"/>
          <w:sz w:val="20"/>
          <w:szCs w:val="20"/>
          <w:lang w:val="en-GB"/>
        </w:rPr>
      </w:pPr>
    </w:p>
    <w:p w14:paraId="181FC688" w14:textId="77777777"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Within its Accounting policies, the Group has set out its objectives of capital management, category of capital managed by the Bank as well as measuring and assessing the policies for capital management. Capital management is described and presented in Note 34.</w:t>
      </w:r>
    </w:p>
    <w:p w14:paraId="16101AB6" w14:textId="77777777" w:rsidR="00587444" w:rsidRPr="00587444" w:rsidRDefault="00587444" w:rsidP="00880B90">
      <w:pPr>
        <w:autoSpaceDN/>
        <w:jc w:val="both"/>
        <w:rPr>
          <w:rFonts w:ascii="Arial" w:hAnsi="Arial" w:cs="Arial"/>
          <w:sz w:val="20"/>
          <w:szCs w:val="20"/>
          <w:lang w:val="en-GB"/>
        </w:rPr>
      </w:pPr>
    </w:p>
    <w:p w14:paraId="02DD80A7" w14:textId="477ACDC9"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 xml:space="preserve">Founder's capital of the subsidiary </w:t>
      </w:r>
      <w:r w:rsidRPr="00587444">
        <w:rPr>
          <w:rFonts w:ascii="Arial" w:hAnsi="Arial" w:cs="Arial"/>
          <w:sz w:val="20"/>
          <w:szCs w:val="20"/>
          <w:lang w:val="hr-HR"/>
        </w:rPr>
        <w:t>Hrvatsko kreditno osiguranje d.d.</w:t>
      </w:r>
      <w:r w:rsidRPr="00587444">
        <w:rPr>
          <w:rFonts w:ascii="Arial" w:hAnsi="Arial" w:cs="Arial"/>
          <w:sz w:val="20"/>
          <w:szCs w:val="20"/>
          <w:lang w:val="en-GB"/>
        </w:rPr>
        <w:t xml:space="preserve"> amounts to </w:t>
      </w:r>
      <w:r w:rsidR="002E37B0">
        <w:rPr>
          <w:rFonts w:ascii="Arial" w:hAnsi="Arial" w:cs="Arial"/>
          <w:sz w:val="20"/>
          <w:szCs w:val="20"/>
          <w:lang w:val="en-GB"/>
        </w:rPr>
        <w:t>EUR</w:t>
      </w:r>
      <w:r w:rsidR="00013975">
        <w:rPr>
          <w:rFonts w:ascii="Arial" w:hAnsi="Arial" w:cs="Arial"/>
          <w:sz w:val="20"/>
          <w:szCs w:val="20"/>
          <w:lang w:val="en-GB"/>
        </w:rPr>
        <w:t xml:space="preserve"> 7,632</w:t>
      </w:r>
      <w:r w:rsidRPr="00587444">
        <w:rPr>
          <w:rFonts w:ascii="Arial" w:hAnsi="Arial" w:cs="Arial"/>
          <w:sz w:val="20"/>
          <w:szCs w:val="20"/>
          <w:lang w:val="en-GB"/>
        </w:rPr>
        <w:t xml:space="preserve"> thousand and is 100% owned by the Bank, and the founder’s capital of the company </w:t>
      </w:r>
      <w:r w:rsidRPr="00587444">
        <w:rPr>
          <w:rFonts w:ascii="Arial" w:hAnsi="Arial" w:cs="Arial"/>
          <w:sz w:val="20"/>
          <w:szCs w:val="20"/>
          <w:lang w:val="hr-HR"/>
        </w:rPr>
        <w:t>Poslovni info servis d.o.o.</w:t>
      </w:r>
      <w:r w:rsidRPr="00587444">
        <w:rPr>
          <w:rFonts w:ascii="Arial" w:hAnsi="Arial" w:cs="Arial"/>
          <w:sz w:val="20"/>
          <w:szCs w:val="20"/>
          <w:lang w:val="en-GB"/>
        </w:rPr>
        <w:t xml:space="preserve"> amounts to </w:t>
      </w:r>
      <w:r w:rsidR="00013975">
        <w:rPr>
          <w:rFonts w:ascii="Arial" w:hAnsi="Arial" w:cs="Arial"/>
          <w:sz w:val="20"/>
          <w:szCs w:val="20"/>
          <w:lang w:val="en-GB"/>
        </w:rPr>
        <w:t>EUR 40</w:t>
      </w:r>
      <w:r w:rsidRPr="00587444">
        <w:rPr>
          <w:rFonts w:ascii="Arial" w:hAnsi="Arial" w:cs="Arial"/>
          <w:sz w:val="20"/>
          <w:szCs w:val="20"/>
          <w:lang w:val="en-GB"/>
        </w:rPr>
        <w:t xml:space="preserve"> thousand and is 100% owned by </w:t>
      </w:r>
      <w:r w:rsidRPr="00587444">
        <w:rPr>
          <w:rFonts w:ascii="Arial" w:hAnsi="Arial" w:cs="Arial"/>
          <w:sz w:val="20"/>
          <w:szCs w:val="20"/>
          <w:lang w:val="hr-HR"/>
        </w:rPr>
        <w:t>Hrvatsko kreditno osiguranje d.d..</w:t>
      </w:r>
      <w:r w:rsidRPr="00587444">
        <w:rPr>
          <w:rFonts w:ascii="Arial" w:hAnsi="Arial" w:cs="Arial"/>
          <w:sz w:val="20"/>
          <w:szCs w:val="20"/>
          <w:lang w:val="en-GB"/>
        </w:rPr>
        <w:t xml:space="preserve"> The capital of both companies is subscribed and paid in full.</w:t>
      </w:r>
    </w:p>
    <w:p w14:paraId="069D338E" w14:textId="77777777" w:rsidR="00587444" w:rsidRPr="00587444" w:rsidRDefault="00587444" w:rsidP="00880B90">
      <w:pPr>
        <w:keepNext/>
        <w:tabs>
          <w:tab w:val="left" w:pos="567"/>
        </w:tabs>
        <w:autoSpaceDN/>
        <w:jc w:val="both"/>
        <w:rPr>
          <w:rFonts w:ascii="Arial" w:hAnsi="Arial" w:cs="Arial"/>
          <w:b/>
          <w:bCs/>
          <w:sz w:val="20"/>
          <w:szCs w:val="20"/>
          <w:lang w:val="en-GB"/>
        </w:rPr>
      </w:pPr>
    </w:p>
    <w:p w14:paraId="0192BCAF" w14:textId="77777777" w:rsidR="00587444" w:rsidRPr="002E37B0" w:rsidRDefault="00587444" w:rsidP="00587444">
      <w:pPr>
        <w:keepNext/>
        <w:tabs>
          <w:tab w:val="left" w:pos="567"/>
        </w:tabs>
        <w:suppressAutoHyphens w:val="0"/>
        <w:autoSpaceDN/>
        <w:jc w:val="both"/>
        <w:rPr>
          <w:rFonts w:ascii="Arial" w:hAnsi="Arial" w:cs="Arial"/>
          <w:b/>
          <w:bCs/>
          <w:strike/>
          <w:sz w:val="20"/>
          <w:szCs w:val="20"/>
          <w:lang w:val="en-GB"/>
        </w:rPr>
      </w:pPr>
    </w:p>
    <w:p w14:paraId="755D320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27.</w:t>
      </w:r>
      <w:r w:rsidRPr="00587444">
        <w:rPr>
          <w:rFonts w:ascii="Arial" w:hAnsi="Arial" w:cs="Arial"/>
          <w:b/>
          <w:bCs/>
          <w:sz w:val="20"/>
          <w:szCs w:val="20"/>
          <w:lang w:val="en-GB"/>
        </w:rPr>
        <w:tab/>
        <w:t>Guarantee fund</w:t>
      </w:r>
    </w:p>
    <w:p w14:paraId="1354458E" w14:textId="77777777" w:rsidR="00587444" w:rsidRPr="00587444" w:rsidRDefault="00587444" w:rsidP="00587444">
      <w:pPr>
        <w:keepNext/>
        <w:tabs>
          <w:tab w:val="left" w:pos="567"/>
        </w:tabs>
        <w:suppressAutoHyphens w:val="0"/>
        <w:autoSpaceDN/>
        <w:ind w:left="570"/>
        <w:jc w:val="both"/>
        <w:rPr>
          <w:rFonts w:ascii="Arial" w:hAnsi="Arial" w:cs="Arial"/>
          <w:b/>
          <w:bCs/>
          <w:sz w:val="20"/>
          <w:szCs w:val="20"/>
          <w:lang w:val="en-GB"/>
        </w:rPr>
      </w:pPr>
    </w:p>
    <w:tbl>
      <w:tblPr>
        <w:tblW w:w="5000" w:type="pct"/>
        <w:tblLook w:val="0000" w:firstRow="0" w:lastRow="0" w:firstColumn="0" w:lastColumn="0" w:noHBand="0" w:noVBand="0"/>
      </w:tblPr>
      <w:tblGrid>
        <w:gridCol w:w="8081"/>
        <w:gridCol w:w="1274"/>
      </w:tblGrid>
      <w:tr w:rsidR="00587444" w:rsidRPr="00587444" w14:paraId="3AD0BBCA" w14:textId="77777777" w:rsidTr="00DD69E7">
        <w:trPr>
          <w:trHeight w:val="318"/>
        </w:trPr>
        <w:tc>
          <w:tcPr>
            <w:tcW w:w="4319" w:type="pct"/>
            <w:vAlign w:val="bottom"/>
          </w:tcPr>
          <w:p w14:paraId="22FD1AE6" w14:textId="77777777" w:rsidR="00587444" w:rsidRPr="00587444" w:rsidRDefault="00587444" w:rsidP="00587444">
            <w:pPr>
              <w:tabs>
                <w:tab w:val="right" w:pos="1202"/>
              </w:tabs>
              <w:suppressAutoHyphens w:val="0"/>
              <w:autoSpaceDN/>
              <w:spacing w:line="260" w:lineRule="exact"/>
              <w:outlineLvl w:val="0"/>
              <w:rPr>
                <w:rFonts w:ascii="Arial" w:hAnsi="Arial" w:cs="Arial"/>
                <w:b/>
                <w:sz w:val="20"/>
                <w:szCs w:val="20"/>
                <w:lang w:val="en-GB"/>
              </w:rPr>
            </w:pPr>
            <w:r w:rsidRPr="00587444">
              <w:rPr>
                <w:rFonts w:ascii="Arial" w:hAnsi="Arial" w:cs="Arial"/>
                <w:b/>
                <w:sz w:val="20"/>
                <w:szCs w:val="20"/>
                <w:lang w:val="en-GB"/>
              </w:rPr>
              <w:t>Group and Bank</w:t>
            </w:r>
          </w:p>
        </w:tc>
        <w:tc>
          <w:tcPr>
            <w:tcW w:w="681" w:type="pct"/>
            <w:vAlign w:val="bottom"/>
          </w:tcPr>
          <w:p w14:paraId="62FDB9E0" w14:textId="176BC989" w:rsidR="00587444" w:rsidRPr="00587444" w:rsidRDefault="007C65B7" w:rsidP="00587444">
            <w:pPr>
              <w:suppressAutoHyphens w:val="0"/>
              <w:autoSpaceDN/>
              <w:spacing w:line="301" w:lineRule="exact"/>
              <w:jc w:val="right"/>
              <w:outlineLvl w:val="0"/>
              <w:rPr>
                <w:rFonts w:ascii="Arial" w:hAnsi="Arial" w:cs="Arial"/>
                <w:b/>
                <w:sz w:val="20"/>
                <w:szCs w:val="20"/>
                <w:lang w:val="en-GB"/>
              </w:rPr>
            </w:pPr>
            <w:r>
              <w:rPr>
                <w:rFonts w:ascii="Arial" w:hAnsi="Arial" w:cs="Arial"/>
                <w:b/>
                <w:sz w:val="20"/>
                <w:szCs w:val="20"/>
                <w:lang w:val="en-GB"/>
              </w:rPr>
              <w:t>EUR</w:t>
            </w:r>
            <w:r w:rsidR="00587444" w:rsidRPr="00587444">
              <w:rPr>
                <w:rFonts w:ascii="Arial" w:hAnsi="Arial" w:cs="Arial"/>
                <w:b/>
                <w:sz w:val="20"/>
                <w:szCs w:val="20"/>
                <w:lang w:val="en-GB"/>
              </w:rPr>
              <w:t xml:space="preserve"> '000</w:t>
            </w:r>
          </w:p>
        </w:tc>
      </w:tr>
      <w:tr w:rsidR="00587444" w:rsidRPr="00587444" w14:paraId="58739F5E" w14:textId="77777777" w:rsidTr="00DD69E7">
        <w:trPr>
          <w:trHeight w:val="183"/>
        </w:trPr>
        <w:tc>
          <w:tcPr>
            <w:tcW w:w="4319" w:type="pct"/>
            <w:vAlign w:val="bottom"/>
          </w:tcPr>
          <w:p w14:paraId="74C1000F" w14:textId="77777777" w:rsidR="00587444" w:rsidRPr="00587444" w:rsidRDefault="00587444" w:rsidP="00587444">
            <w:pPr>
              <w:tabs>
                <w:tab w:val="right" w:pos="1202"/>
              </w:tabs>
              <w:suppressAutoHyphens w:val="0"/>
              <w:autoSpaceDN/>
              <w:spacing w:line="140" w:lineRule="exact"/>
              <w:outlineLvl w:val="0"/>
              <w:rPr>
                <w:rFonts w:ascii="Arial" w:hAnsi="Arial" w:cs="Arial"/>
                <w:b/>
                <w:sz w:val="20"/>
                <w:szCs w:val="20"/>
                <w:lang w:val="en-GB"/>
              </w:rPr>
            </w:pPr>
          </w:p>
        </w:tc>
        <w:tc>
          <w:tcPr>
            <w:tcW w:w="681" w:type="pct"/>
            <w:vAlign w:val="bottom"/>
          </w:tcPr>
          <w:p w14:paraId="2B2C2AD3" w14:textId="77777777" w:rsidR="00587444" w:rsidRPr="00587444" w:rsidRDefault="00587444" w:rsidP="00587444">
            <w:pPr>
              <w:suppressAutoHyphens w:val="0"/>
              <w:autoSpaceDN/>
              <w:spacing w:line="140" w:lineRule="exact"/>
              <w:jc w:val="right"/>
              <w:outlineLvl w:val="0"/>
              <w:rPr>
                <w:rFonts w:ascii="Arial" w:hAnsi="Arial" w:cs="Arial"/>
                <w:b/>
                <w:sz w:val="20"/>
                <w:szCs w:val="20"/>
                <w:lang w:val="en-GB"/>
              </w:rPr>
            </w:pPr>
          </w:p>
        </w:tc>
      </w:tr>
      <w:tr w:rsidR="00843BDB" w:rsidRPr="00587444" w14:paraId="6E12E6A8" w14:textId="77777777" w:rsidTr="00DD69E7">
        <w:trPr>
          <w:trHeight w:val="326"/>
        </w:trPr>
        <w:tc>
          <w:tcPr>
            <w:tcW w:w="4319" w:type="pct"/>
            <w:vAlign w:val="bottom"/>
          </w:tcPr>
          <w:p w14:paraId="66B5B442" w14:textId="52440A51" w:rsidR="00843BDB" w:rsidRPr="00587444" w:rsidRDefault="00843BDB" w:rsidP="00843BDB">
            <w:pPr>
              <w:tabs>
                <w:tab w:val="right" w:pos="1202"/>
              </w:tabs>
              <w:suppressAutoHyphens w:val="0"/>
              <w:autoSpaceDN/>
              <w:spacing w:line="260" w:lineRule="exact"/>
              <w:outlineLvl w:val="0"/>
              <w:rPr>
                <w:rFonts w:ascii="Arial" w:hAnsi="Arial" w:cs="Arial"/>
                <w:b/>
                <w:iCs/>
                <w:sz w:val="20"/>
                <w:szCs w:val="20"/>
                <w:lang w:val="en-GB"/>
              </w:rPr>
            </w:pPr>
            <w:r w:rsidRPr="00587444">
              <w:rPr>
                <w:rFonts w:ascii="Arial" w:hAnsi="Arial" w:cs="Arial"/>
                <w:b/>
                <w:iCs/>
                <w:sz w:val="20"/>
                <w:szCs w:val="20"/>
                <w:lang w:val="en-GB"/>
              </w:rPr>
              <w:t>Balance as of 1 January 202</w:t>
            </w:r>
            <w:r>
              <w:rPr>
                <w:rFonts w:ascii="Arial" w:hAnsi="Arial" w:cs="Arial"/>
                <w:b/>
                <w:iCs/>
                <w:sz w:val="20"/>
                <w:szCs w:val="20"/>
                <w:lang w:val="en-GB"/>
              </w:rPr>
              <w:t>2</w:t>
            </w:r>
          </w:p>
        </w:tc>
        <w:tc>
          <w:tcPr>
            <w:tcW w:w="681" w:type="pct"/>
            <w:tcBorders>
              <w:top w:val="single" w:sz="4" w:space="0" w:color="auto"/>
              <w:bottom w:val="single" w:sz="12" w:space="0" w:color="auto"/>
            </w:tcBorders>
            <w:vAlign w:val="bottom"/>
          </w:tcPr>
          <w:p w14:paraId="63D14362" w14:textId="12972D46" w:rsidR="00843BDB" w:rsidRPr="00843BDB" w:rsidRDefault="00843BDB" w:rsidP="00843BDB">
            <w:pPr>
              <w:suppressAutoHyphens w:val="0"/>
              <w:autoSpaceDN/>
              <w:spacing w:line="301" w:lineRule="exact"/>
              <w:jc w:val="right"/>
              <w:outlineLvl w:val="0"/>
              <w:rPr>
                <w:rFonts w:ascii="Arial" w:hAnsi="Arial" w:cs="Arial"/>
                <w:b/>
                <w:iCs/>
                <w:sz w:val="20"/>
                <w:szCs w:val="20"/>
                <w:lang w:val="en-GB"/>
              </w:rPr>
            </w:pPr>
            <w:r w:rsidRPr="00843BDB">
              <w:rPr>
                <w:rFonts w:ascii="Arial" w:hAnsi="Arial" w:cs="Arial"/>
                <w:b/>
                <w:iCs/>
                <w:color w:val="000000" w:themeColor="text1"/>
                <w:sz w:val="20"/>
                <w:lang w:val="hr-HR"/>
              </w:rPr>
              <w:t>1</w:t>
            </w:r>
            <w:r>
              <w:rPr>
                <w:rFonts w:ascii="Arial" w:hAnsi="Arial" w:cs="Arial"/>
                <w:b/>
                <w:iCs/>
                <w:color w:val="000000" w:themeColor="text1"/>
                <w:sz w:val="20"/>
                <w:lang w:val="hr-HR"/>
              </w:rPr>
              <w:t>,</w:t>
            </w:r>
            <w:r w:rsidRPr="00843BDB">
              <w:rPr>
                <w:rFonts w:ascii="Arial" w:hAnsi="Arial" w:cs="Arial"/>
                <w:b/>
                <w:iCs/>
                <w:color w:val="000000" w:themeColor="text1"/>
                <w:sz w:val="20"/>
                <w:lang w:val="hr-HR"/>
              </w:rPr>
              <w:t>634</w:t>
            </w:r>
          </w:p>
        </w:tc>
      </w:tr>
      <w:tr w:rsidR="00843BDB" w:rsidRPr="00587444" w14:paraId="16C7C683" w14:textId="77777777" w:rsidTr="00DD69E7">
        <w:trPr>
          <w:trHeight w:val="326"/>
        </w:trPr>
        <w:tc>
          <w:tcPr>
            <w:tcW w:w="4319" w:type="pct"/>
            <w:vAlign w:val="bottom"/>
          </w:tcPr>
          <w:p w14:paraId="6627B5FD" w14:textId="77777777" w:rsidR="00843BDB" w:rsidRPr="00587444" w:rsidRDefault="00843BDB" w:rsidP="00843BDB">
            <w:pPr>
              <w:tabs>
                <w:tab w:val="right" w:pos="1202"/>
              </w:tabs>
              <w:suppressAutoHyphens w:val="0"/>
              <w:autoSpaceDN/>
              <w:spacing w:line="260" w:lineRule="exact"/>
              <w:outlineLvl w:val="0"/>
              <w:rPr>
                <w:rFonts w:ascii="Arial" w:hAnsi="Arial" w:cs="Arial"/>
                <w:b/>
                <w:bCs/>
                <w:sz w:val="20"/>
                <w:szCs w:val="20"/>
                <w:lang w:val="en-GB"/>
              </w:rPr>
            </w:pPr>
            <w:r w:rsidRPr="00587444">
              <w:rPr>
                <w:rFonts w:ascii="Arial" w:hAnsi="Arial" w:cs="Arial"/>
                <w:iCs/>
                <w:sz w:val="20"/>
                <w:szCs w:val="20"/>
                <w:lang w:val="en-GB"/>
              </w:rPr>
              <w:t>Net foreign exchange</w:t>
            </w:r>
          </w:p>
        </w:tc>
        <w:tc>
          <w:tcPr>
            <w:tcW w:w="681" w:type="pct"/>
            <w:tcBorders>
              <w:top w:val="single" w:sz="12" w:space="0" w:color="auto"/>
            </w:tcBorders>
            <w:vAlign w:val="bottom"/>
          </w:tcPr>
          <w:p w14:paraId="1C7D8799" w14:textId="2E20A2EC" w:rsidR="00843BDB" w:rsidRPr="00843BDB" w:rsidRDefault="00843BDB" w:rsidP="00843BDB">
            <w:pPr>
              <w:keepNext/>
              <w:keepLines/>
              <w:suppressAutoHyphens w:val="0"/>
              <w:autoSpaceDN/>
              <w:spacing w:line="260" w:lineRule="exact"/>
              <w:jc w:val="right"/>
              <w:rPr>
                <w:rFonts w:ascii="Arial" w:hAnsi="Arial" w:cs="Arial"/>
                <w:iCs/>
                <w:position w:val="4"/>
                <w:sz w:val="20"/>
                <w:szCs w:val="20"/>
                <w:lang w:val="hr-HR"/>
              </w:rPr>
            </w:pPr>
            <w:r w:rsidRPr="00843BDB">
              <w:rPr>
                <w:rFonts w:ascii="Arial" w:hAnsi="Arial" w:cs="Arial"/>
                <w:iCs/>
                <w:color w:val="000000" w:themeColor="text1"/>
                <w:sz w:val="20"/>
                <w:lang w:val="hr-HR"/>
              </w:rPr>
              <w:t>4</w:t>
            </w:r>
          </w:p>
        </w:tc>
      </w:tr>
      <w:tr w:rsidR="00843BDB" w:rsidRPr="00587444" w14:paraId="5716E778" w14:textId="77777777" w:rsidTr="00DD69E7">
        <w:trPr>
          <w:trHeight w:val="326"/>
        </w:trPr>
        <w:tc>
          <w:tcPr>
            <w:tcW w:w="4319" w:type="pct"/>
            <w:vAlign w:val="bottom"/>
          </w:tcPr>
          <w:p w14:paraId="09173F79" w14:textId="7404E8A9" w:rsidR="00843BDB" w:rsidRPr="00587444" w:rsidRDefault="00843BDB" w:rsidP="00843BDB">
            <w:pPr>
              <w:tabs>
                <w:tab w:val="right" w:pos="1202"/>
              </w:tabs>
              <w:suppressAutoHyphens w:val="0"/>
              <w:autoSpaceDN/>
              <w:spacing w:line="260" w:lineRule="exact"/>
              <w:outlineLvl w:val="0"/>
              <w:rPr>
                <w:rFonts w:ascii="Arial" w:hAnsi="Arial" w:cs="Arial"/>
                <w:iCs/>
                <w:sz w:val="20"/>
                <w:szCs w:val="20"/>
                <w:lang w:val="en-GB"/>
              </w:rPr>
            </w:pPr>
            <w:r w:rsidRPr="00587444">
              <w:rPr>
                <w:rFonts w:ascii="Arial" w:hAnsi="Arial" w:cs="Arial"/>
                <w:b/>
                <w:iCs/>
                <w:sz w:val="20"/>
                <w:szCs w:val="20"/>
                <w:lang w:val="en-GB"/>
              </w:rPr>
              <w:t>Balance as of 31 December 202</w:t>
            </w:r>
            <w:r>
              <w:rPr>
                <w:rFonts w:ascii="Arial" w:hAnsi="Arial" w:cs="Arial"/>
                <w:b/>
                <w:iCs/>
                <w:sz w:val="20"/>
                <w:szCs w:val="20"/>
                <w:lang w:val="en-GB"/>
              </w:rPr>
              <w:t>2</w:t>
            </w:r>
          </w:p>
        </w:tc>
        <w:tc>
          <w:tcPr>
            <w:tcW w:w="681" w:type="pct"/>
            <w:tcBorders>
              <w:top w:val="single" w:sz="4" w:space="0" w:color="auto"/>
              <w:bottom w:val="single" w:sz="12" w:space="0" w:color="auto"/>
            </w:tcBorders>
            <w:vAlign w:val="bottom"/>
          </w:tcPr>
          <w:p w14:paraId="5BEABB0E" w14:textId="5F7AB2F0" w:rsidR="00843BDB" w:rsidRPr="00843BDB" w:rsidRDefault="00843BDB" w:rsidP="00843BDB">
            <w:pPr>
              <w:suppressAutoHyphens w:val="0"/>
              <w:autoSpaceDN/>
              <w:spacing w:line="260" w:lineRule="exact"/>
              <w:jc w:val="right"/>
              <w:outlineLvl w:val="0"/>
              <w:rPr>
                <w:rFonts w:ascii="Arial" w:hAnsi="Arial" w:cs="Arial"/>
                <w:b/>
                <w:bCs/>
                <w:sz w:val="20"/>
                <w:szCs w:val="20"/>
                <w:lang w:val="en-GB"/>
              </w:rPr>
            </w:pPr>
            <w:r w:rsidRPr="00843BDB">
              <w:rPr>
                <w:rFonts w:ascii="Arial" w:hAnsi="Arial" w:cs="Arial"/>
                <w:b/>
                <w:bCs/>
                <w:color w:val="000000" w:themeColor="text1"/>
                <w:sz w:val="20"/>
                <w:lang w:val="hr-HR"/>
              </w:rPr>
              <w:t>1</w:t>
            </w:r>
            <w:r>
              <w:rPr>
                <w:rFonts w:ascii="Arial" w:hAnsi="Arial" w:cs="Arial"/>
                <w:b/>
                <w:bCs/>
                <w:color w:val="000000" w:themeColor="text1"/>
                <w:sz w:val="20"/>
                <w:lang w:val="hr-HR"/>
              </w:rPr>
              <w:t>,</w:t>
            </w:r>
            <w:r w:rsidR="00CA7F48" w:rsidRPr="00843BDB">
              <w:rPr>
                <w:rFonts w:ascii="Arial" w:hAnsi="Arial" w:cs="Arial"/>
                <w:b/>
                <w:bCs/>
                <w:color w:val="000000" w:themeColor="text1"/>
                <w:sz w:val="20"/>
                <w:lang w:val="hr-HR"/>
              </w:rPr>
              <w:t>63</w:t>
            </w:r>
            <w:r w:rsidR="00CA7F48">
              <w:rPr>
                <w:rFonts w:ascii="Arial" w:hAnsi="Arial" w:cs="Arial"/>
                <w:b/>
                <w:bCs/>
                <w:color w:val="000000" w:themeColor="text1"/>
                <w:sz w:val="20"/>
                <w:lang w:val="hr-HR"/>
              </w:rPr>
              <w:t>8</w:t>
            </w:r>
          </w:p>
        </w:tc>
      </w:tr>
      <w:tr w:rsidR="00587444" w:rsidRPr="00587444" w14:paraId="3086FC3C" w14:textId="77777777" w:rsidTr="00DD69E7">
        <w:trPr>
          <w:trHeight w:val="326"/>
        </w:trPr>
        <w:tc>
          <w:tcPr>
            <w:tcW w:w="4319" w:type="pct"/>
            <w:vAlign w:val="bottom"/>
          </w:tcPr>
          <w:p w14:paraId="24BAC934" w14:textId="77777777" w:rsidR="00587444" w:rsidRPr="00587444" w:rsidRDefault="00587444" w:rsidP="00587444">
            <w:pPr>
              <w:keepNext/>
              <w:keepLines/>
              <w:suppressAutoHyphens w:val="0"/>
              <w:autoSpaceDN/>
              <w:spacing w:line="260" w:lineRule="exact"/>
              <w:rPr>
                <w:rFonts w:ascii="Arial" w:hAnsi="Arial" w:cs="Arial"/>
                <w:iCs/>
                <w:position w:val="4"/>
                <w:sz w:val="20"/>
                <w:szCs w:val="20"/>
                <w:lang w:val="en-GB"/>
              </w:rPr>
            </w:pPr>
            <w:r w:rsidRPr="00587444">
              <w:rPr>
                <w:rFonts w:ascii="Arial" w:hAnsi="Arial" w:cs="Arial"/>
                <w:iCs/>
                <w:position w:val="4"/>
                <w:sz w:val="20"/>
                <w:szCs w:val="20"/>
                <w:lang w:val="en-GB"/>
              </w:rPr>
              <w:t>Net foreign exchange</w:t>
            </w:r>
          </w:p>
        </w:tc>
        <w:tc>
          <w:tcPr>
            <w:tcW w:w="681" w:type="pct"/>
            <w:tcBorders>
              <w:top w:val="single" w:sz="12" w:space="0" w:color="auto"/>
            </w:tcBorders>
            <w:vAlign w:val="bottom"/>
          </w:tcPr>
          <w:p w14:paraId="2CC584DE" w14:textId="4B01203F" w:rsidR="00587444" w:rsidRPr="00587444" w:rsidRDefault="005762DB" w:rsidP="00587444">
            <w:pPr>
              <w:keepNext/>
              <w:keepLines/>
              <w:suppressAutoHyphens w:val="0"/>
              <w:autoSpaceDN/>
              <w:spacing w:line="260" w:lineRule="exact"/>
              <w:jc w:val="right"/>
              <w:rPr>
                <w:rFonts w:ascii="Arial" w:hAnsi="Arial" w:cs="Arial"/>
                <w:iCs/>
                <w:position w:val="4"/>
                <w:sz w:val="20"/>
                <w:szCs w:val="20"/>
                <w:lang w:val="hr-HR"/>
              </w:rPr>
            </w:pPr>
            <w:r>
              <w:rPr>
                <w:rFonts w:ascii="Arial" w:hAnsi="Arial" w:cs="Arial"/>
                <w:iCs/>
                <w:position w:val="4"/>
                <w:sz w:val="20"/>
                <w:szCs w:val="20"/>
                <w:lang w:val="hr-HR"/>
              </w:rPr>
              <w:t>-</w:t>
            </w:r>
          </w:p>
        </w:tc>
      </w:tr>
      <w:tr w:rsidR="00587444" w:rsidRPr="00587444" w14:paraId="14C033D3" w14:textId="77777777" w:rsidTr="00DD69E7">
        <w:trPr>
          <w:trHeight w:val="326"/>
        </w:trPr>
        <w:tc>
          <w:tcPr>
            <w:tcW w:w="4319" w:type="pct"/>
            <w:vAlign w:val="bottom"/>
          </w:tcPr>
          <w:p w14:paraId="45875D7E" w14:textId="78530504" w:rsidR="00587444" w:rsidRPr="00587444" w:rsidRDefault="00587444" w:rsidP="00587444">
            <w:pPr>
              <w:tabs>
                <w:tab w:val="right" w:pos="1202"/>
              </w:tabs>
              <w:suppressAutoHyphens w:val="0"/>
              <w:autoSpaceDN/>
              <w:spacing w:line="260" w:lineRule="exact"/>
              <w:outlineLvl w:val="0"/>
              <w:rPr>
                <w:rFonts w:ascii="Arial" w:hAnsi="Arial" w:cs="Arial"/>
                <w:iCs/>
                <w:sz w:val="20"/>
                <w:szCs w:val="20"/>
                <w:lang w:val="en-GB"/>
              </w:rPr>
            </w:pPr>
            <w:r w:rsidRPr="00587444">
              <w:rPr>
                <w:rFonts w:ascii="Arial" w:hAnsi="Arial" w:cs="Arial"/>
                <w:b/>
                <w:iCs/>
                <w:sz w:val="20"/>
                <w:szCs w:val="20"/>
                <w:lang w:val="en-GB"/>
              </w:rPr>
              <w:t>Balance as of 31 December 202</w:t>
            </w:r>
            <w:r w:rsidR="007C65B7">
              <w:rPr>
                <w:rFonts w:ascii="Arial" w:hAnsi="Arial" w:cs="Arial"/>
                <w:b/>
                <w:iCs/>
                <w:sz w:val="20"/>
                <w:szCs w:val="20"/>
                <w:lang w:val="en-GB"/>
              </w:rPr>
              <w:t>3</w:t>
            </w:r>
          </w:p>
        </w:tc>
        <w:tc>
          <w:tcPr>
            <w:tcW w:w="681" w:type="pct"/>
            <w:tcBorders>
              <w:top w:val="single" w:sz="4" w:space="0" w:color="auto"/>
              <w:bottom w:val="single" w:sz="12" w:space="0" w:color="auto"/>
            </w:tcBorders>
            <w:vAlign w:val="bottom"/>
          </w:tcPr>
          <w:p w14:paraId="751A807D" w14:textId="341B8E8A" w:rsidR="00587444" w:rsidRPr="00587444" w:rsidRDefault="005762DB" w:rsidP="00587444">
            <w:pPr>
              <w:suppressAutoHyphens w:val="0"/>
              <w:autoSpaceDN/>
              <w:spacing w:line="260" w:lineRule="exact"/>
              <w:jc w:val="right"/>
              <w:outlineLvl w:val="0"/>
              <w:rPr>
                <w:rFonts w:ascii="Arial" w:hAnsi="Arial" w:cs="Arial"/>
                <w:b/>
                <w:bCs/>
                <w:sz w:val="20"/>
                <w:szCs w:val="20"/>
                <w:lang w:val="en-GB"/>
              </w:rPr>
            </w:pPr>
            <w:r>
              <w:rPr>
                <w:rFonts w:ascii="Arial" w:hAnsi="Arial" w:cs="Arial"/>
                <w:b/>
                <w:bCs/>
                <w:sz w:val="20"/>
                <w:szCs w:val="20"/>
                <w:lang w:val="en-GB"/>
              </w:rPr>
              <w:t>1,638</w:t>
            </w:r>
          </w:p>
        </w:tc>
      </w:tr>
    </w:tbl>
    <w:p w14:paraId="2C90D53C" w14:textId="77777777" w:rsidR="00587444" w:rsidRPr="00587444" w:rsidRDefault="00587444" w:rsidP="00587444">
      <w:pPr>
        <w:suppressAutoHyphens w:val="0"/>
        <w:autoSpaceDN/>
        <w:jc w:val="both"/>
        <w:rPr>
          <w:rFonts w:ascii="Arial" w:hAnsi="Arial" w:cs="Arial"/>
          <w:sz w:val="20"/>
          <w:szCs w:val="20"/>
          <w:lang w:val="en-GB"/>
        </w:rPr>
      </w:pPr>
    </w:p>
    <w:p w14:paraId="4B511F62" w14:textId="6406EC39" w:rsidR="00587444" w:rsidRPr="00587444" w:rsidRDefault="00587444" w:rsidP="00880B90">
      <w:pPr>
        <w:autoSpaceDN/>
        <w:jc w:val="both"/>
        <w:rPr>
          <w:rFonts w:ascii="Arial" w:hAnsi="Arial" w:cs="Arial"/>
          <w:bCs/>
          <w:sz w:val="20"/>
          <w:szCs w:val="20"/>
          <w:lang w:val="en-GB"/>
        </w:rPr>
      </w:pPr>
      <w:r w:rsidRPr="00587444">
        <w:rPr>
          <w:rFonts w:ascii="Arial" w:hAnsi="Arial" w:cs="Arial"/>
          <w:color w:val="000000"/>
          <w:sz w:val="20"/>
          <w:szCs w:val="20"/>
          <w:lang w:val="en-GB"/>
        </w:rPr>
        <w:t xml:space="preserve">The Guarantee fund of </w:t>
      </w:r>
      <w:r w:rsidR="00843BDB">
        <w:rPr>
          <w:rFonts w:ascii="Arial" w:hAnsi="Arial" w:cs="Arial"/>
          <w:color w:val="000000"/>
          <w:sz w:val="20"/>
          <w:szCs w:val="20"/>
          <w:lang w:val="en-GB"/>
        </w:rPr>
        <w:t xml:space="preserve">EUR </w:t>
      </w:r>
      <w:r w:rsidR="00E14B27">
        <w:rPr>
          <w:rFonts w:ascii="Arial" w:hAnsi="Arial" w:cs="Arial"/>
          <w:color w:val="000000"/>
          <w:sz w:val="20"/>
          <w:szCs w:val="20"/>
          <w:lang w:val="en-GB"/>
        </w:rPr>
        <w:t>1,</w:t>
      </w:r>
      <w:r w:rsidR="00CA7F48">
        <w:rPr>
          <w:rFonts w:ascii="Arial" w:hAnsi="Arial" w:cs="Arial"/>
          <w:color w:val="000000"/>
          <w:sz w:val="20"/>
          <w:szCs w:val="20"/>
          <w:lang w:val="en-GB"/>
        </w:rPr>
        <w:t xml:space="preserve">638 </w:t>
      </w:r>
      <w:r w:rsidRPr="00587444">
        <w:rPr>
          <w:rFonts w:ascii="Arial" w:hAnsi="Arial" w:cs="Arial"/>
          <w:color w:val="000000"/>
          <w:sz w:val="20"/>
          <w:szCs w:val="20"/>
          <w:lang w:val="en-GB"/>
        </w:rPr>
        <w:t>thousand as of 31 December 202</w:t>
      </w:r>
      <w:r w:rsidR="00E14B27">
        <w:rPr>
          <w:rFonts w:ascii="Arial" w:hAnsi="Arial" w:cs="Arial"/>
          <w:color w:val="000000"/>
          <w:sz w:val="20"/>
          <w:szCs w:val="20"/>
          <w:lang w:val="en-GB"/>
        </w:rPr>
        <w:t>3</w:t>
      </w:r>
      <w:r w:rsidRPr="00587444">
        <w:rPr>
          <w:rFonts w:ascii="Arial" w:hAnsi="Arial" w:cs="Arial"/>
          <w:color w:val="000000"/>
          <w:sz w:val="20"/>
          <w:szCs w:val="20"/>
          <w:lang w:val="en-GB"/>
        </w:rPr>
        <w:t xml:space="preserve"> and 202</w:t>
      </w:r>
      <w:r w:rsidR="00E14B27">
        <w:rPr>
          <w:rFonts w:ascii="Arial" w:hAnsi="Arial" w:cs="Arial"/>
          <w:color w:val="000000"/>
          <w:sz w:val="20"/>
          <w:szCs w:val="20"/>
          <w:lang w:val="en-GB"/>
        </w:rPr>
        <w:t>2</w:t>
      </w:r>
      <w:r w:rsidRPr="00587444">
        <w:rPr>
          <w:rFonts w:ascii="Arial" w:hAnsi="Arial" w:cs="Arial"/>
          <w:color w:val="000000"/>
          <w:sz w:val="20"/>
          <w:szCs w:val="20"/>
          <w:lang w:val="en-GB"/>
        </w:rPr>
        <w:t xml:space="preserve"> </w:t>
      </w:r>
      <w:r w:rsidRPr="00587444">
        <w:rPr>
          <w:rFonts w:ascii="Arial" w:hAnsi="Arial" w:cs="Arial"/>
          <w:sz w:val="20"/>
          <w:szCs w:val="20"/>
          <w:lang w:val="en-GB"/>
        </w:rPr>
        <w:t xml:space="preserve">respectively, relates to funds of the guarantee fund from Deutsche Investitions- und Entwicklungsgesellschaft (DEG) in respect of a financial contribution (granted funds) for the account of the German Government, which are used for covering contingent losses on guarantees issued for loans granted under the Programme for financing business start-ups in Croatia. The funds of the Guarantee fund are unconditionally contributed and have no maturity. </w:t>
      </w:r>
      <w:r w:rsidRPr="00587444">
        <w:rPr>
          <w:rFonts w:ascii="Arial" w:hAnsi="Arial" w:cs="Arial"/>
          <w:bCs/>
          <w:sz w:val="20"/>
          <w:szCs w:val="20"/>
          <w:lang w:val="en-GB"/>
        </w:rPr>
        <w:t>The funds of the Guarantee fund give the Government of the Federal Republic of Germany neither controlling rights nor a right to a share of the operating results of the Group.</w:t>
      </w:r>
    </w:p>
    <w:p w14:paraId="022DE279" w14:textId="77777777" w:rsidR="00587444" w:rsidRPr="00587444" w:rsidRDefault="00587444" w:rsidP="00587444">
      <w:pPr>
        <w:suppressAutoHyphens w:val="0"/>
        <w:autoSpaceDN/>
        <w:jc w:val="both"/>
        <w:rPr>
          <w:rFonts w:ascii="Arial" w:hAnsi="Arial" w:cs="Arial"/>
          <w:bCs/>
          <w:sz w:val="20"/>
          <w:szCs w:val="20"/>
          <w:lang w:val="en-GB"/>
        </w:rPr>
      </w:pPr>
      <w:r w:rsidRPr="00587444">
        <w:rPr>
          <w:rFonts w:ascii="Arial" w:hAnsi="Arial" w:cs="Arial"/>
          <w:bCs/>
          <w:sz w:val="20"/>
          <w:szCs w:val="20"/>
          <w:lang w:val="en-GB"/>
        </w:rPr>
        <w:t xml:space="preserve"> </w:t>
      </w:r>
    </w:p>
    <w:p w14:paraId="3555F6B4" w14:textId="77777777" w:rsidR="00587444" w:rsidRPr="00587444" w:rsidRDefault="00587444" w:rsidP="00587444">
      <w:pPr>
        <w:suppressAutoHyphens w:val="0"/>
        <w:autoSpaceDN/>
        <w:jc w:val="both"/>
        <w:rPr>
          <w:rFonts w:ascii="Arial" w:hAnsi="Arial" w:cs="Arial"/>
          <w:sz w:val="20"/>
          <w:szCs w:val="20"/>
          <w:lang w:val="en-GB"/>
        </w:rPr>
      </w:pPr>
    </w:p>
    <w:p w14:paraId="3DE61A74" w14:textId="77777777" w:rsidR="00587444" w:rsidRPr="00587444" w:rsidRDefault="00587444" w:rsidP="00587444">
      <w:pPr>
        <w:suppressAutoHyphens w:val="0"/>
        <w:autoSpaceDN/>
        <w:jc w:val="both"/>
        <w:rPr>
          <w:rFonts w:ascii="Arial" w:hAnsi="Arial" w:cs="Arial"/>
          <w:sz w:val="20"/>
          <w:szCs w:val="20"/>
          <w:lang w:val="en-GB"/>
        </w:rPr>
      </w:pPr>
    </w:p>
    <w:p w14:paraId="3F91B46D" w14:textId="77777777" w:rsidR="00587444" w:rsidRPr="00587444" w:rsidRDefault="00587444" w:rsidP="00587444">
      <w:pPr>
        <w:suppressAutoHyphens w:val="0"/>
        <w:autoSpaceDN/>
        <w:jc w:val="both"/>
        <w:rPr>
          <w:rFonts w:ascii="Arial" w:hAnsi="Arial" w:cs="Arial"/>
          <w:sz w:val="20"/>
          <w:szCs w:val="20"/>
          <w:lang w:val="en-GB"/>
        </w:rPr>
      </w:pPr>
    </w:p>
    <w:p w14:paraId="53C37CBC" w14:textId="77777777" w:rsidR="00587444" w:rsidRPr="00587444" w:rsidRDefault="00587444" w:rsidP="00587444">
      <w:pPr>
        <w:suppressAutoHyphens w:val="0"/>
        <w:autoSpaceDN/>
        <w:jc w:val="both"/>
        <w:rPr>
          <w:rFonts w:ascii="Arial" w:hAnsi="Arial" w:cs="Arial"/>
          <w:sz w:val="20"/>
          <w:szCs w:val="20"/>
          <w:lang w:val="en-GB"/>
        </w:rPr>
        <w:sectPr w:rsidR="00587444" w:rsidRPr="00587444" w:rsidSect="00D337C5">
          <w:headerReference w:type="default" r:id="rId142"/>
          <w:footerReference w:type="default" r:id="rId143"/>
          <w:pgSz w:w="11907" w:h="16840" w:code="9"/>
          <w:pgMar w:top="1418" w:right="1134" w:bottom="1134" w:left="1418" w:header="851" w:footer="851" w:gutter="0"/>
          <w:cols w:space="720"/>
          <w:noEndnote/>
        </w:sectPr>
      </w:pPr>
    </w:p>
    <w:p w14:paraId="0D95088C" w14:textId="77777777" w:rsidR="00587444" w:rsidRPr="00587444" w:rsidRDefault="00587444" w:rsidP="00587444">
      <w:pPr>
        <w:suppressAutoHyphens w:val="0"/>
        <w:autoSpaceDN/>
        <w:jc w:val="both"/>
        <w:rPr>
          <w:rFonts w:ascii="Arial" w:hAnsi="Arial" w:cs="Arial"/>
          <w:sz w:val="20"/>
          <w:szCs w:val="20"/>
          <w:lang w:val="en-GB"/>
        </w:rPr>
      </w:pPr>
    </w:p>
    <w:p w14:paraId="2975AAF1"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28.</w:t>
      </w:r>
      <w:r w:rsidRPr="00587444">
        <w:rPr>
          <w:rFonts w:ascii="Arial" w:hAnsi="Arial" w:cs="Arial"/>
          <w:b/>
          <w:bCs/>
          <w:sz w:val="20"/>
          <w:szCs w:val="20"/>
          <w:lang w:val="en-GB"/>
        </w:rPr>
        <w:tab/>
        <w:t>Guarantees and commitments</w:t>
      </w:r>
    </w:p>
    <w:p w14:paraId="222BAF5A"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00F2D455" w14:textId="77777777" w:rsidR="00587444" w:rsidRPr="00587444" w:rsidRDefault="00587444" w:rsidP="00587444">
      <w:pPr>
        <w:keepNext/>
        <w:suppressAutoHyphens w:val="0"/>
        <w:autoSpaceDN/>
        <w:jc w:val="both"/>
        <w:rPr>
          <w:rFonts w:ascii="Arial" w:hAnsi="Arial" w:cs="Arial"/>
          <w:bCs/>
          <w:sz w:val="20"/>
          <w:szCs w:val="20"/>
          <w:lang w:val="en-GB"/>
        </w:rPr>
      </w:pPr>
      <w:r w:rsidRPr="00587444">
        <w:rPr>
          <w:rFonts w:ascii="Arial" w:hAnsi="Arial" w:cs="Arial"/>
          <w:bCs/>
          <w:sz w:val="20"/>
          <w:szCs w:val="20"/>
          <w:lang w:val="en-GB"/>
        </w:rPr>
        <w:t>In its regular activities, the Group contracts various commitments and contingent liabilities. The purpose of these instruments is to ensure that the funds are available to a customer when required.</w:t>
      </w:r>
    </w:p>
    <w:p w14:paraId="7EC88309" w14:textId="77777777" w:rsidR="00587444" w:rsidRPr="00587444" w:rsidRDefault="00587444" w:rsidP="00587444">
      <w:pPr>
        <w:keepNext/>
        <w:suppressAutoHyphens w:val="0"/>
        <w:autoSpaceDN/>
        <w:jc w:val="both"/>
        <w:rPr>
          <w:rFonts w:ascii="Arial" w:hAnsi="Arial" w:cs="Arial"/>
          <w:bCs/>
          <w:sz w:val="20"/>
          <w:szCs w:val="20"/>
          <w:lang w:val="en-GB"/>
        </w:rPr>
      </w:pPr>
    </w:p>
    <w:p w14:paraId="6D57FF62" w14:textId="77777777" w:rsidR="00587444" w:rsidRPr="00587444" w:rsidRDefault="00587444" w:rsidP="00587444">
      <w:pPr>
        <w:keepNext/>
        <w:suppressAutoHyphens w:val="0"/>
        <w:autoSpaceDN/>
        <w:jc w:val="both"/>
        <w:rPr>
          <w:rFonts w:ascii="Arial" w:hAnsi="Arial" w:cs="Arial"/>
          <w:bCs/>
          <w:sz w:val="20"/>
          <w:szCs w:val="20"/>
          <w:lang w:val="en-GB"/>
        </w:rPr>
      </w:pPr>
      <w:r w:rsidRPr="00587444">
        <w:rPr>
          <w:rFonts w:ascii="Arial" w:hAnsi="Arial" w:cs="Arial"/>
          <w:bCs/>
          <w:sz w:val="20"/>
          <w:szCs w:val="20"/>
          <w:lang w:val="en-GB"/>
        </w:rPr>
        <w:t>These obligations contain credit risk and are therefore part of the overall risk of the Group although they are not recognised in the Statement of financial position.</w:t>
      </w:r>
    </w:p>
    <w:p w14:paraId="63ED356E" w14:textId="77777777" w:rsidR="00587444" w:rsidRPr="00587444" w:rsidRDefault="00587444" w:rsidP="00587444">
      <w:pPr>
        <w:keepNext/>
        <w:suppressAutoHyphens w:val="0"/>
        <w:autoSpaceDN/>
        <w:jc w:val="both"/>
        <w:rPr>
          <w:rFonts w:ascii="Arial" w:hAnsi="Arial" w:cs="Arial"/>
          <w:sz w:val="20"/>
          <w:szCs w:val="20"/>
          <w:lang w:val="en-GB"/>
        </w:rPr>
      </w:pPr>
    </w:p>
    <w:tbl>
      <w:tblPr>
        <w:tblW w:w="4856" w:type="pct"/>
        <w:tblLayout w:type="fixed"/>
        <w:tblCellMar>
          <w:left w:w="122" w:type="dxa"/>
          <w:right w:w="122" w:type="dxa"/>
        </w:tblCellMar>
        <w:tblLook w:val="0000" w:firstRow="0" w:lastRow="0" w:firstColumn="0" w:lastColumn="0" w:noHBand="0" w:noVBand="0"/>
      </w:tblPr>
      <w:tblGrid>
        <w:gridCol w:w="5678"/>
        <w:gridCol w:w="1683"/>
        <w:gridCol w:w="1725"/>
      </w:tblGrid>
      <w:tr w:rsidR="00587444" w:rsidRPr="00587444" w14:paraId="7BB66407" w14:textId="77777777" w:rsidTr="00DD69E7">
        <w:trPr>
          <w:trHeight w:val="209"/>
        </w:trPr>
        <w:tc>
          <w:tcPr>
            <w:tcW w:w="3125" w:type="pct"/>
          </w:tcPr>
          <w:p w14:paraId="1E27AD48" w14:textId="77777777" w:rsidR="00587444" w:rsidRPr="00587444" w:rsidRDefault="00587444" w:rsidP="00587444">
            <w:pPr>
              <w:tabs>
                <w:tab w:val="left" w:pos="-720"/>
              </w:tabs>
              <w:autoSpaceDN/>
              <w:spacing w:line="240" w:lineRule="exact"/>
              <w:rPr>
                <w:rFonts w:ascii="Arial" w:hAnsi="Arial" w:cs="Arial"/>
                <w:spacing w:val="-3"/>
                <w:sz w:val="20"/>
                <w:szCs w:val="20"/>
              </w:rPr>
            </w:pPr>
            <w:r w:rsidRPr="00587444">
              <w:rPr>
                <w:rFonts w:ascii="Arial" w:hAnsi="Arial" w:cs="Arial"/>
                <w:b/>
                <w:sz w:val="20"/>
                <w:szCs w:val="20"/>
              </w:rPr>
              <w:t>Group and Bank</w:t>
            </w:r>
          </w:p>
        </w:tc>
        <w:tc>
          <w:tcPr>
            <w:tcW w:w="1875" w:type="pct"/>
            <w:gridSpan w:val="2"/>
          </w:tcPr>
          <w:p w14:paraId="732F6158"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sz w:val="20"/>
                <w:szCs w:val="20"/>
              </w:rPr>
            </w:pPr>
          </w:p>
        </w:tc>
      </w:tr>
      <w:tr w:rsidR="008D50BC" w:rsidRPr="00587444" w14:paraId="2A9C3AB3" w14:textId="77777777" w:rsidTr="009D5A48">
        <w:trPr>
          <w:trHeight w:val="297"/>
        </w:trPr>
        <w:tc>
          <w:tcPr>
            <w:tcW w:w="3125" w:type="pct"/>
          </w:tcPr>
          <w:p w14:paraId="1F285283" w14:textId="77777777" w:rsidR="008D50BC" w:rsidRPr="00587444" w:rsidRDefault="008D50BC" w:rsidP="008D50BC">
            <w:pPr>
              <w:tabs>
                <w:tab w:val="left" w:pos="-720"/>
              </w:tabs>
              <w:autoSpaceDN/>
              <w:spacing w:line="240" w:lineRule="exact"/>
              <w:jc w:val="right"/>
              <w:rPr>
                <w:rFonts w:ascii="Arial" w:hAnsi="Arial" w:cs="Arial"/>
                <w:spacing w:val="-3"/>
                <w:sz w:val="20"/>
                <w:szCs w:val="20"/>
              </w:rPr>
            </w:pPr>
          </w:p>
        </w:tc>
        <w:tc>
          <w:tcPr>
            <w:tcW w:w="926" w:type="pct"/>
          </w:tcPr>
          <w:p w14:paraId="68F229B4" w14:textId="083BF9F8" w:rsidR="008D50BC" w:rsidRPr="00587444" w:rsidRDefault="008D50BC" w:rsidP="008D50BC">
            <w:pPr>
              <w:suppressAutoHyphens w:val="0"/>
              <w:autoSpaceDN/>
              <w:spacing w:line="280" w:lineRule="exact"/>
              <w:jc w:val="right"/>
              <w:outlineLvl w:val="0"/>
              <w:rPr>
                <w:rFonts w:ascii="Arial" w:hAnsi="Arial" w:cs="Arial"/>
                <w:b/>
                <w:bCs/>
                <w:sz w:val="20"/>
                <w:szCs w:val="20"/>
              </w:rPr>
            </w:pPr>
            <w:r w:rsidRPr="009C5212">
              <w:rPr>
                <w:rFonts w:ascii="Arial" w:hAnsi="Arial" w:cs="Arial"/>
                <w:b/>
                <w:sz w:val="20"/>
                <w:szCs w:val="20"/>
              </w:rPr>
              <w:t>31 December 2023</w:t>
            </w:r>
          </w:p>
        </w:tc>
        <w:tc>
          <w:tcPr>
            <w:tcW w:w="949" w:type="pct"/>
            <w:shd w:val="clear" w:color="auto" w:fill="auto"/>
          </w:tcPr>
          <w:p w14:paraId="2D36CE7C" w14:textId="69F925B0" w:rsidR="008D50BC" w:rsidRPr="00587444" w:rsidRDefault="008D50BC" w:rsidP="008D50BC">
            <w:pPr>
              <w:suppressAutoHyphens w:val="0"/>
              <w:autoSpaceDN/>
              <w:spacing w:line="280" w:lineRule="exact"/>
              <w:jc w:val="right"/>
              <w:outlineLvl w:val="0"/>
              <w:rPr>
                <w:rFonts w:ascii="Arial" w:hAnsi="Arial" w:cs="Arial"/>
                <w:b/>
                <w:bCs/>
                <w:sz w:val="20"/>
                <w:szCs w:val="20"/>
              </w:rPr>
            </w:pPr>
            <w:r w:rsidRPr="009C5212">
              <w:rPr>
                <w:rFonts w:ascii="Arial" w:hAnsi="Arial" w:cs="Arial"/>
                <w:b/>
                <w:sz w:val="20"/>
                <w:szCs w:val="20"/>
              </w:rPr>
              <w:t>31 December 2022</w:t>
            </w:r>
          </w:p>
        </w:tc>
      </w:tr>
      <w:tr w:rsidR="008D50BC" w:rsidRPr="00587444" w14:paraId="1A0D76D7" w14:textId="77777777" w:rsidTr="009D5A48">
        <w:trPr>
          <w:trHeight w:hRule="exact" w:val="321"/>
        </w:trPr>
        <w:tc>
          <w:tcPr>
            <w:tcW w:w="3125" w:type="pct"/>
          </w:tcPr>
          <w:p w14:paraId="46849BBA" w14:textId="77777777" w:rsidR="008D50BC" w:rsidRPr="00587444" w:rsidRDefault="008D50BC" w:rsidP="008D50BC">
            <w:pPr>
              <w:tabs>
                <w:tab w:val="left" w:pos="-720"/>
              </w:tabs>
              <w:autoSpaceDN/>
              <w:spacing w:line="240" w:lineRule="exact"/>
              <w:jc w:val="right"/>
              <w:rPr>
                <w:rFonts w:ascii="Arial" w:hAnsi="Arial" w:cs="Arial"/>
                <w:spacing w:val="-3"/>
                <w:sz w:val="20"/>
                <w:szCs w:val="20"/>
              </w:rPr>
            </w:pPr>
          </w:p>
        </w:tc>
        <w:tc>
          <w:tcPr>
            <w:tcW w:w="926" w:type="pct"/>
            <w:vAlign w:val="bottom"/>
          </w:tcPr>
          <w:p w14:paraId="6856F8F9" w14:textId="0FCBAC8C" w:rsidR="008D50BC" w:rsidRPr="00587444" w:rsidRDefault="008D50BC" w:rsidP="008D50BC">
            <w:pPr>
              <w:suppressAutoHyphens w:val="0"/>
              <w:autoSpaceDN/>
              <w:spacing w:line="280" w:lineRule="exact"/>
              <w:jc w:val="right"/>
              <w:outlineLvl w:val="0"/>
              <w:rPr>
                <w:rFonts w:ascii="Arial" w:hAnsi="Arial" w:cs="Arial"/>
                <w:b/>
                <w:bCs/>
                <w:sz w:val="20"/>
                <w:szCs w:val="20"/>
              </w:rPr>
            </w:pPr>
            <w:r w:rsidRPr="009C5212">
              <w:rPr>
                <w:rFonts w:ascii="Arial" w:hAnsi="Arial" w:cs="Arial"/>
                <w:b/>
                <w:sz w:val="20"/>
                <w:szCs w:val="20"/>
              </w:rPr>
              <w:t>EUR ‘000</w:t>
            </w:r>
          </w:p>
        </w:tc>
        <w:tc>
          <w:tcPr>
            <w:tcW w:w="949" w:type="pct"/>
            <w:vAlign w:val="bottom"/>
          </w:tcPr>
          <w:p w14:paraId="6B9A5075" w14:textId="10BF2385" w:rsidR="008D50BC" w:rsidRPr="00587444" w:rsidRDefault="008D50BC" w:rsidP="008D50BC">
            <w:pPr>
              <w:suppressAutoHyphens w:val="0"/>
              <w:autoSpaceDN/>
              <w:spacing w:line="280" w:lineRule="exact"/>
              <w:jc w:val="right"/>
              <w:outlineLvl w:val="0"/>
              <w:rPr>
                <w:rFonts w:ascii="Arial" w:hAnsi="Arial" w:cs="Arial"/>
                <w:b/>
                <w:bCs/>
                <w:sz w:val="20"/>
                <w:szCs w:val="20"/>
              </w:rPr>
            </w:pPr>
            <w:r w:rsidRPr="009C5212">
              <w:rPr>
                <w:rFonts w:ascii="Arial" w:hAnsi="Arial" w:cs="Arial"/>
                <w:b/>
                <w:sz w:val="20"/>
                <w:szCs w:val="20"/>
              </w:rPr>
              <w:t>EUR ‘000</w:t>
            </w:r>
          </w:p>
        </w:tc>
      </w:tr>
      <w:tr w:rsidR="005762DB" w:rsidRPr="00587444" w14:paraId="164EDAE3" w14:textId="77777777" w:rsidTr="00DD69E7">
        <w:trPr>
          <w:trHeight w:hRule="exact" w:val="288"/>
        </w:trPr>
        <w:tc>
          <w:tcPr>
            <w:tcW w:w="3125" w:type="pct"/>
            <w:shd w:val="clear" w:color="auto" w:fill="auto"/>
            <w:vAlign w:val="center"/>
          </w:tcPr>
          <w:p w14:paraId="1194E3F6" w14:textId="5D682302" w:rsidR="005762DB" w:rsidRPr="00587444" w:rsidRDefault="005762DB" w:rsidP="005762DB">
            <w:pPr>
              <w:suppressAutoHyphens w:val="0"/>
              <w:autoSpaceDN/>
              <w:rPr>
                <w:rFonts w:ascii="Arial" w:hAnsi="Arial" w:cs="Arial"/>
                <w:color w:val="000000"/>
                <w:sz w:val="20"/>
                <w:szCs w:val="20"/>
                <w:lang w:eastAsia="hr-HR"/>
              </w:rPr>
            </w:pPr>
            <w:r>
              <w:rPr>
                <w:rFonts w:ascii="Arial" w:hAnsi="Arial" w:cs="Arial"/>
                <w:sz w:val="20"/>
                <w:szCs w:val="20"/>
              </w:rPr>
              <w:t>I</w:t>
            </w:r>
            <w:r w:rsidRPr="001E741D">
              <w:rPr>
                <w:rFonts w:ascii="Arial" w:hAnsi="Arial" w:cs="Arial"/>
                <w:sz w:val="20"/>
                <w:szCs w:val="20"/>
              </w:rPr>
              <w:t xml:space="preserve">ssued </w:t>
            </w:r>
            <w:r>
              <w:rPr>
                <w:rFonts w:ascii="Arial" w:hAnsi="Arial" w:cs="Arial"/>
                <w:sz w:val="20"/>
                <w:szCs w:val="20"/>
              </w:rPr>
              <w:t>g</w:t>
            </w:r>
            <w:r w:rsidRPr="00587444">
              <w:rPr>
                <w:rFonts w:ascii="Arial" w:hAnsi="Arial" w:cs="Arial"/>
                <w:sz w:val="20"/>
                <w:szCs w:val="20"/>
              </w:rPr>
              <w:t xml:space="preserve">uarantees </w:t>
            </w:r>
          </w:p>
        </w:tc>
        <w:tc>
          <w:tcPr>
            <w:tcW w:w="926" w:type="pct"/>
            <w:tcBorders>
              <w:top w:val="nil"/>
              <w:left w:val="nil"/>
              <w:bottom w:val="nil"/>
              <w:right w:val="nil"/>
            </w:tcBorders>
            <w:shd w:val="clear" w:color="auto" w:fill="auto"/>
            <w:vAlign w:val="bottom"/>
          </w:tcPr>
          <w:p w14:paraId="17F9FD48" w14:textId="36A6B9BB" w:rsidR="005762DB" w:rsidRPr="00AB311B" w:rsidRDefault="005762DB" w:rsidP="005762DB">
            <w:pPr>
              <w:suppressAutoHyphens w:val="0"/>
              <w:autoSpaceDN/>
              <w:jc w:val="right"/>
              <w:rPr>
                <w:rFonts w:ascii="Arial" w:hAnsi="Arial" w:cs="Arial"/>
                <w:sz w:val="20"/>
              </w:rPr>
            </w:pPr>
            <w:r w:rsidRPr="00AB311B">
              <w:rPr>
                <w:rFonts w:ascii="Arial" w:hAnsi="Arial" w:cs="Arial"/>
                <w:sz w:val="20"/>
              </w:rPr>
              <w:t xml:space="preserve"> 52,623 </w:t>
            </w:r>
          </w:p>
        </w:tc>
        <w:tc>
          <w:tcPr>
            <w:tcW w:w="949" w:type="pct"/>
            <w:tcBorders>
              <w:top w:val="nil"/>
              <w:left w:val="nil"/>
              <w:bottom w:val="nil"/>
              <w:right w:val="nil"/>
            </w:tcBorders>
            <w:shd w:val="clear" w:color="auto" w:fill="auto"/>
            <w:vAlign w:val="bottom"/>
          </w:tcPr>
          <w:p w14:paraId="6C766D60" w14:textId="28180090" w:rsidR="005762DB" w:rsidRPr="00946D0B" w:rsidRDefault="005762DB" w:rsidP="005762DB">
            <w:pPr>
              <w:suppressAutoHyphens w:val="0"/>
              <w:autoSpaceDN/>
              <w:jc w:val="right"/>
              <w:rPr>
                <w:rFonts w:ascii="Arial" w:hAnsi="Arial" w:cs="Arial"/>
                <w:color w:val="000000"/>
                <w:sz w:val="20"/>
                <w:szCs w:val="20"/>
                <w:lang w:eastAsia="hr-HR"/>
              </w:rPr>
            </w:pPr>
            <w:r>
              <w:rPr>
                <w:rFonts w:ascii="Arial" w:hAnsi="Arial" w:cs="Arial"/>
                <w:sz w:val="20"/>
              </w:rPr>
              <w:t>36,008</w:t>
            </w:r>
          </w:p>
        </w:tc>
      </w:tr>
      <w:tr w:rsidR="005762DB" w:rsidRPr="00587444" w14:paraId="12677690" w14:textId="77777777" w:rsidTr="00DD69E7">
        <w:tblPrEx>
          <w:tblCellMar>
            <w:left w:w="107" w:type="dxa"/>
            <w:right w:w="107" w:type="dxa"/>
          </w:tblCellMar>
        </w:tblPrEx>
        <w:trPr>
          <w:trHeight w:hRule="exact" w:val="288"/>
        </w:trPr>
        <w:tc>
          <w:tcPr>
            <w:tcW w:w="3125" w:type="pct"/>
            <w:shd w:val="clear" w:color="auto" w:fill="auto"/>
            <w:vAlign w:val="center"/>
          </w:tcPr>
          <w:p w14:paraId="6A2FF63A" w14:textId="77777777" w:rsidR="005762DB" w:rsidRPr="00587444" w:rsidRDefault="005762DB" w:rsidP="005762DB">
            <w:pPr>
              <w:suppressAutoHyphens w:val="0"/>
              <w:autoSpaceDN/>
              <w:rPr>
                <w:rFonts w:ascii="Arial" w:hAnsi="Arial" w:cs="Arial"/>
                <w:color w:val="000000"/>
                <w:sz w:val="20"/>
                <w:szCs w:val="20"/>
                <w:lang w:eastAsia="hr-HR"/>
              </w:rPr>
            </w:pPr>
            <w:r w:rsidRPr="00587444">
              <w:rPr>
                <w:rFonts w:ascii="Arial" w:hAnsi="Arial" w:cs="Arial"/>
                <w:sz w:val="20"/>
                <w:szCs w:val="20"/>
              </w:rPr>
              <w:t>Guarantees issued in foreign currency</w:t>
            </w:r>
          </w:p>
        </w:tc>
        <w:tc>
          <w:tcPr>
            <w:tcW w:w="926" w:type="pct"/>
            <w:tcBorders>
              <w:top w:val="nil"/>
              <w:left w:val="nil"/>
              <w:bottom w:val="nil"/>
              <w:right w:val="nil"/>
            </w:tcBorders>
            <w:shd w:val="clear" w:color="auto" w:fill="auto"/>
            <w:vAlign w:val="bottom"/>
          </w:tcPr>
          <w:p w14:paraId="4D05FF03" w14:textId="3530050A" w:rsidR="005762DB" w:rsidRPr="00AB311B" w:rsidRDefault="005762DB" w:rsidP="005762DB">
            <w:pPr>
              <w:suppressAutoHyphens w:val="0"/>
              <w:autoSpaceDN/>
              <w:jc w:val="right"/>
              <w:rPr>
                <w:rFonts w:ascii="Arial" w:hAnsi="Arial" w:cs="Arial"/>
                <w:sz w:val="20"/>
              </w:rPr>
            </w:pPr>
            <w:r w:rsidRPr="00AB311B">
              <w:rPr>
                <w:rFonts w:ascii="Arial" w:hAnsi="Arial" w:cs="Arial"/>
                <w:sz w:val="20"/>
              </w:rPr>
              <w:t xml:space="preserve"> 7,716 </w:t>
            </w:r>
          </w:p>
        </w:tc>
        <w:tc>
          <w:tcPr>
            <w:tcW w:w="949" w:type="pct"/>
            <w:tcBorders>
              <w:top w:val="nil"/>
              <w:left w:val="nil"/>
              <w:bottom w:val="nil"/>
              <w:right w:val="nil"/>
            </w:tcBorders>
            <w:shd w:val="clear" w:color="auto" w:fill="auto"/>
            <w:vAlign w:val="bottom"/>
          </w:tcPr>
          <w:p w14:paraId="7A14FE29" w14:textId="07F90D8B" w:rsidR="005762DB" w:rsidRPr="00946D0B" w:rsidRDefault="005762DB" w:rsidP="005762DB">
            <w:pPr>
              <w:suppressAutoHyphens w:val="0"/>
              <w:autoSpaceDN/>
              <w:jc w:val="right"/>
              <w:rPr>
                <w:rFonts w:ascii="Arial" w:hAnsi="Arial" w:cs="Arial"/>
                <w:color w:val="000000"/>
                <w:sz w:val="20"/>
                <w:szCs w:val="20"/>
                <w:lang w:eastAsia="hr-HR"/>
              </w:rPr>
            </w:pPr>
            <w:r>
              <w:rPr>
                <w:rFonts w:ascii="Arial" w:hAnsi="Arial" w:cs="Arial"/>
                <w:sz w:val="20"/>
              </w:rPr>
              <w:t>5,073</w:t>
            </w:r>
          </w:p>
        </w:tc>
      </w:tr>
      <w:tr w:rsidR="005762DB" w:rsidRPr="00587444" w14:paraId="009A84A5" w14:textId="77777777" w:rsidTr="00DD69E7">
        <w:tblPrEx>
          <w:tblCellMar>
            <w:left w:w="107" w:type="dxa"/>
            <w:right w:w="107" w:type="dxa"/>
          </w:tblCellMar>
        </w:tblPrEx>
        <w:trPr>
          <w:trHeight w:hRule="exact" w:val="288"/>
        </w:trPr>
        <w:tc>
          <w:tcPr>
            <w:tcW w:w="3125" w:type="pct"/>
            <w:shd w:val="clear" w:color="auto" w:fill="auto"/>
            <w:vAlign w:val="center"/>
          </w:tcPr>
          <w:p w14:paraId="263C3BF8" w14:textId="77777777" w:rsidR="005762DB" w:rsidRPr="00587444" w:rsidRDefault="005762DB" w:rsidP="005762DB">
            <w:pPr>
              <w:suppressAutoHyphens w:val="0"/>
              <w:autoSpaceDN/>
              <w:rPr>
                <w:rFonts w:ascii="Arial" w:hAnsi="Arial" w:cs="Arial"/>
                <w:color w:val="000000"/>
                <w:sz w:val="20"/>
                <w:szCs w:val="20"/>
                <w:lang w:eastAsia="hr-HR"/>
              </w:rPr>
            </w:pPr>
            <w:r w:rsidRPr="00587444">
              <w:rPr>
                <w:rFonts w:ascii="Arial" w:hAnsi="Arial" w:cs="Arial"/>
                <w:sz w:val="20"/>
                <w:szCs w:val="20"/>
              </w:rPr>
              <w:t>Undrawn loans</w:t>
            </w:r>
          </w:p>
        </w:tc>
        <w:tc>
          <w:tcPr>
            <w:tcW w:w="926" w:type="pct"/>
            <w:tcBorders>
              <w:top w:val="nil"/>
              <w:left w:val="nil"/>
              <w:bottom w:val="nil"/>
              <w:right w:val="nil"/>
            </w:tcBorders>
            <w:shd w:val="clear" w:color="auto" w:fill="auto"/>
            <w:vAlign w:val="bottom"/>
          </w:tcPr>
          <w:p w14:paraId="6FD561C6" w14:textId="0E3E1CC3" w:rsidR="005762DB" w:rsidRPr="00AB311B" w:rsidRDefault="005762DB" w:rsidP="005762DB">
            <w:pPr>
              <w:suppressAutoHyphens w:val="0"/>
              <w:autoSpaceDN/>
              <w:jc w:val="right"/>
              <w:rPr>
                <w:rFonts w:ascii="Arial" w:hAnsi="Arial" w:cs="Arial"/>
                <w:sz w:val="20"/>
              </w:rPr>
            </w:pPr>
            <w:r w:rsidRPr="00AB311B">
              <w:rPr>
                <w:rFonts w:ascii="Arial" w:hAnsi="Arial" w:cs="Arial"/>
                <w:sz w:val="20"/>
              </w:rPr>
              <w:t xml:space="preserve"> 445,273 </w:t>
            </w:r>
          </w:p>
        </w:tc>
        <w:tc>
          <w:tcPr>
            <w:tcW w:w="949" w:type="pct"/>
            <w:tcBorders>
              <w:top w:val="nil"/>
              <w:left w:val="nil"/>
              <w:bottom w:val="nil"/>
              <w:right w:val="nil"/>
            </w:tcBorders>
            <w:shd w:val="clear" w:color="auto" w:fill="auto"/>
            <w:vAlign w:val="bottom"/>
          </w:tcPr>
          <w:p w14:paraId="6814CA1C" w14:textId="0809501B" w:rsidR="005762DB" w:rsidRPr="00946D0B" w:rsidRDefault="005762DB" w:rsidP="005762DB">
            <w:pPr>
              <w:suppressAutoHyphens w:val="0"/>
              <w:autoSpaceDN/>
              <w:jc w:val="right"/>
              <w:rPr>
                <w:rFonts w:ascii="Arial" w:hAnsi="Arial" w:cs="Arial"/>
                <w:color w:val="000000"/>
                <w:sz w:val="20"/>
                <w:szCs w:val="20"/>
                <w:lang w:eastAsia="hr-HR"/>
              </w:rPr>
            </w:pPr>
            <w:r w:rsidRPr="00946D0B">
              <w:rPr>
                <w:rFonts w:ascii="Arial" w:hAnsi="Arial" w:cs="Arial"/>
                <w:sz w:val="20"/>
              </w:rPr>
              <w:t>354</w:t>
            </w:r>
            <w:r>
              <w:rPr>
                <w:rFonts w:ascii="Arial" w:hAnsi="Arial" w:cs="Arial"/>
                <w:sz w:val="20"/>
              </w:rPr>
              <w:t>,</w:t>
            </w:r>
            <w:r w:rsidRPr="00946D0B">
              <w:rPr>
                <w:rFonts w:ascii="Arial" w:hAnsi="Arial" w:cs="Arial"/>
                <w:sz w:val="20"/>
              </w:rPr>
              <w:t>120</w:t>
            </w:r>
          </w:p>
        </w:tc>
      </w:tr>
      <w:tr w:rsidR="005762DB" w:rsidRPr="00587444" w14:paraId="1E0131CD" w14:textId="77777777" w:rsidTr="00DD69E7">
        <w:tblPrEx>
          <w:tblCellMar>
            <w:left w:w="107" w:type="dxa"/>
            <w:right w:w="107" w:type="dxa"/>
          </w:tblCellMar>
        </w:tblPrEx>
        <w:trPr>
          <w:trHeight w:hRule="exact" w:val="288"/>
        </w:trPr>
        <w:tc>
          <w:tcPr>
            <w:tcW w:w="3125" w:type="pct"/>
            <w:shd w:val="clear" w:color="auto" w:fill="auto"/>
            <w:vAlign w:val="center"/>
          </w:tcPr>
          <w:p w14:paraId="42DF53B5" w14:textId="6C947E33" w:rsidR="005762DB" w:rsidRPr="00587444" w:rsidRDefault="005762DB" w:rsidP="005762DB">
            <w:pPr>
              <w:suppressAutoHyphens w:val="0"/>
              <w:autoSpaceDN/>
              <w:rPr>
                <w:rFonts w:ascii="Arial" w:hAnsi="Arial" w:cs="Arial"/>
                <w:sz w:val="20"/>
                <w:szCs w:val="20"/>
              </w:rPr>
            </w:pPr>
            <w:r w:rsidRPr="00587444">
              <w:rPr>
                <w:rFonts w:ascii="Arial" w:hAnsi="Arial" w:cs="Arial"/>
                <w:sz w:val="20"/>
                <w:szCs w:val="20"/>
              </w:rPr>
              <w:t>Open letters of credit in foreign currency</w:t>
            </w:r>
          </w:p>
        </w:tc>
        <w:tc>
          <w:tcPr>
            <w:tcW w:w="926" w:type="pct"/>
            <w:tcBorders>
              <w:top w:val="nil"/>
              <w:left w:val="nil"/>
              <w:bottom w:val="nil"/>
              <w:right w:val="nil"/>
            </w:tcBorders>
            <w:shd w:val="clear" w:color="auto" w:fill="auto"/>
            <w:vAlign w:val="bottom"/>
          </w:tcPr>
          <w:p w14:paraId="0C9B0F37" w14:textId="7FE22D4B" w:rsidR="005762DB" w:rsidRPr="00AB311B" w:rsidRDefault="005762DB" w:rsidP="005762DB">
            <w:pPr>
              <w:suppressAutoHyphens w:val="0"/>
              <w:autoSpaceDN/>
              <w:jc w:val="right"/>
              <w:rPr>
                <w:rFonts w:ascii="Arial" w:hAnsi="Arial" w:cs="Arial"/>
                <w:sz w:val="20"/>
              </w:rPr>
            </w:pPr>
            <w:r w:rsidRPr="00AB311B">
              <w:rPr>
                <w:rFonts w:ascii="Arial" w:hAnsi="Arial" w:cs="Arial"/>
                <w:sz w:val="20"/>
              </w:rPr>
              <w:t xml:space="preserve"> - </w:t>
            </w:r>
          </w:p>
        </w:tc>
        <w:tc>
          <w:tcPr>
            <w:tcW w:w="949" w:type="pct"/>
            <w:tcBorders>
              <w:top w:val="nil"/>
              <w:left w:val="nil"/>
              <w:bottom w:val="nil"/>
              <w:right w:val="nil"/>
            </w:tcBorders>
            <w:shd w:val="clear" w:color="auto" w:fill="auto"/>
            <w:vAlign w:val="bottom"/>
          </w:tcPr>
          <w:p w14:paraId="33A3625C" w14:textId="788D4800" w:rsidR="005762DB" w:rsidRPr="00946D0B" w:rsidRDefault="005762DB" w:rsidP="005762DB">
            <w:pPr>
              <w:suppressAutoHyphens w:val="0"/>
              <w:autoSpaceDN/>
              <w:jc w:val="right"/>
              <w:rPr>
                <w:rFonts w:ascii="Arial" w:hAnsi="Arial" w:cs="Arial"/>
                <w:sz w:val="20"/>
                <w:szCs w:val="20"/>
              </w:rPr>
            </w:pPr>
            <w:r w:rsidRPr="00946D0B">
              <w:rPr>
                <w:rFonts w:ascii="Arial" w:hAnsi="Arial" w:cs="Arial"/>
                <w:sz w:val="20"/>
              </w:rPr>
              <w:t>165</w:t>
            </w:r>
          </w:p>
        </w:tc>
      </w:tr>
      <w:tr w:rsidR="005762DB" w:rsidRPr="00587444" w14:paraId="3ABC9004" w14:textId="77777777" w:rsidTr="00DD69E7">
        <w:tblPrEx>
          <w:tblCellMar>
            <w:left w:w="107" w:type="dxa"/>
            <w:right w:w="107" w:type="dxa"/>
          </w:tblCellMar>
        </w:tblPrEx>
        <w:trPr>
          <w:trHeight w:hRule="exact" w:val="288"/>
        </w:trPr>
        <w:tc>
          <w:tcPr>
            <w:tcW w:w="3125" w:type="pct"/>
            <w:shd w:val="clear" w:color="auto" w:fill="auto"/>
            <w:vAlign w:val="center"/>
          </w:tcPr>
          <w:p w14:paraId="2EE038CD" w14:textId="77777777" w:rsidR="005762DB" w:rsidRPr="00587444" w:rsidRDefault="005762DB" w:rsidP="005762DB">
            <w:pPr>
              <w:suppressAutoHyphens w:val="0"/>
              <w:autoSpaceDN/>
              <w:rPr>
                <w:rFonts w:ascii="Arial" w:hAnsi="Arial" w:cs="Arial"/>
                <w:color w:val="000000"/>
                <w:sz w:val="20"/>
                <w:szCs w:val="20"/>
                <w:lang w:eastAsia="hr-HR"/>
              </w:rPr>
            </w:pPr>
            <w:r w:rsidRPr="00587444">
              <w:rPr>
                <w:rFonts w:ascii="Arial" w:hAnsi="Arial" w:cs="Arial"/>
                <w:sz w:val="20"/>
                <w:szCs w:val="20"/>
              </w:rPr>
              <w:t>EIF – subscribed, not called up capital</w:t>
            </w:r>
          </w:p>
        </w:tc>
        <w:tc>
          <w:tcPr>
            <w:tcW w:w="926" w:type="pct"/>
            <w:tcBorders>
              <w:top w:val="nil"/>
              <w:left w:val="nil"/>
              <w:bottom w:val="nil"/>
              <w:right w:val="nil"/>
            </w:tcBorders>
            <w:shd w:val="clear" w:color="auto" w:fill="auto"/>
            <w:vAlign w:val="bottom"/>
          </w:tcPr>
          <w:p w14:paraId="6AEFD435" w14:textId="22F088E3" w:rsidR="005762DB" w:rsidRPr="00AB311B" w:rsidRDefault="005762DB" w:rsidP="005762DB">
            <w:pPr>
              <w:suppressAutoHyphens w:val="0"/>
              <w:autoSpaceDN/>
              <w:jc w:val="right"/>
              <w:rPr>
                <w:rFonts w:ascii="Arial" w:hAnsi="Arial" w:cs="Arial"/>
                <w:sz w:val="20"/>
              </w:rPr>
            </w:pPr>
            <w:r w:rsidRPr="00AB311B">
              <w:rPr>
                <w:rFonts w:ascii="Arial" w:hAnsi="Arial" w:cs="Arial"/>
                <w:sz w:val="20"/>
              </w:rPr>
              <w:t xml:space="preserve"> 10,400 </w:t>
            </w:r>
          </w:p>
        </w:tc>
        <w:tc>
          <w:tcPr>
            <w:tcW w:w="949" w:type="pct"/>
            <w:tcBorders>
              <w:top w:val="nil"/>
              <w:left w:val="nil"/>
              <w:bottom w:val="nil"/>
              <w:right w:val="nil"/>
            </w:tcBorders>
            <w:shd w:val="clear" w:color="auto" w:fill="auto"/>
            <w:vAlign w:val="bottom"/>
          </w:tcPr>
          <w:p w14:paraId="0DACD6E4" w14:textId="4A23A97F" w:rsidR="005762DB" w:rsidRPr="00946D0B" w:rsidRDefault="005762DB" w:rsidP="005762DB">
            <w:pPr>
              <w:suppressAutoHyphens w:val="0"/>
              <w:autoSpaceDN/>
              <w:jc w:val="right"/>
              <w:rPr>
                <w:rFonts w:ascii="Arial" w:hAnsi="Arial" w:cs="Arial"/>
                <w:color w:val="000000"/>
                <w:sz w:val="20"/>
                <w:szCs w:val="20"/>
                <w:lang w:eastAsia="hr-HR"/>
              </w:rPr>
            </w:pPr>
            <w:r w:rsidRPr="00946D0B">
              <w:rPr>
                <w:rFonts w:ascii="Arial" w:hAnsi="Arial" w:cs="Arial"/>
                <w:sz w:val="20"/>
              </w:rPr>
              <w:t>10</w:t>
            </w:r>
            <w:r>
              <w:rPr>
                <w:rFonts w:ascii="Arial" w:hAnsi="Arial" w:cs="Arial"/>
                <w:sz w:val="20"/>
              </w:rPr>
              <w:t>,</w:t>
            </w:r>
            <w:r w:rsidRPr="00946D0B">
              <w:rPr>
                <w:rFonts w:ascii="Arial" w:hAnsi="Arial" w:cs="Arial"/>
                <w:sz w:val="20"/>
              </w:rPr>
              <w:t>400</w:t>
            </w:r>
          </w:p>
        </w:tc>
      </w:tr>
      <w:tr w:rsidR="005762DB" w:rsidRPr="00587444" w14:paraId="38EC33BC" w14:textId="77777777" w:rsidTr="00DD69E7">
        <w:tblPrEx>
          <w:tblCellMar>
            <w:left w:w="107" w:type="dxa"/>
            <w:right w:w="107" w:type="dxa"/>
          </w:tblCellMar>
        </w:tblPrEx>
        <w:trPr>
          <w:trHeight w:hRule="exact" w:val="288"/>
        </w:trPr>
        <w:tc>
          <w:tcPr>
            <w:tcW w:w="3125" w:type="pct"/>
            <w:shd w:val="clear" w:color="auto" w:fill="auto"/>
          </w:tcPr>
          <w:p w14:paraId="6EEDC337" w14:textId="77777777" w:rsidR="005762DB" w:rsidRPr="00587444" w:rsidRDefault="005762DB" w:rsidP="005762DB">
            <w:pPr>
              <w:suppressAutoHyphens w:val="0"/>
              <w:autoSpaceDN/>
              <w:rPr>
                <w:rFonts w:ascii="Arial" w:hAnsi="Arial" w:cs="Arial"/>
                <w:sz w:val="20"/>
                <w:szCs w:val="20"/>
              </w:rPr>
            </w:pPr>
            <w:bookmarkStart w:id="715" w:name="_Hlk34300088"/>
            <w:r w:rsidRPr="00587444">
              <w:rPr>
                <w:rFonts w:ascii="Arial" w:hAnsi="Arial" w:cs="Arial"/>
                <w:color w:val="000000"/>
                <w:sz w:val="20"/>
                <w:szCs w:val="20"/>
                <w:lang w:val="en-GB"/>
              </w:rPr>
              <w:t>EIF CROGIP Contracted Liability</w:t>
            </w:r>
          </w:p>
        </w:tc>
        <w:tc>
          <w:tcPr>
            <w:tcW w:w="926" w:type="pct"/>
            <w:tcBorders>
              <w:top w:val="nil"/>
              <w:left w:val="nil"/>
              <w:bottom w:val="nil"/>
              <w:right w:val="nil"/>
            </w:tcBorders>
            <w:shd w:val="clear" w:color="auto" w:fill="auto"/>
            <w:vAlign w:val="bottom"/>
          </w:tcPr>
          <w:p w14:paraId="3267060C" w14:textId="00C04303" w:rsidR="005762DB" w:rsidRPr="00AB311B" w:rsidRDefault="005762DB" w:rsidP="005762DB">
            <w:pPr>
              <w:suppressAutoHyphens w:val="0"/>
              <w:autoSpaceDN/>
              <w:jc w:val="right"/>
              <w:rPr>
                <w:rFonts w:ascii="Arial" w:hAnsi="Arial" w:cs="Arial"/>
                <w:sz w:val="20"/>
              </w:rPr>
            </w:pPr>
            <w:r w:rsidRPr="00AB311B">
              <w:rPr>
                <w:rFonts w:ascii="Arial" w:hAnsi="Arial" w:cs="Arial"/>
                <w:sz w:val="20"/>
              </w:rPr>
              <w:t xml:space="preserve"> 31,460 </w:t>
            </w:r>
          </w:p>
        </w:tc>
        <w:tc>
          <w:tcPr>
            <w:tcW w:w="949" w:type="pct"/>
            <w:tcBorders>
              <w:top w:val="nil"/>
              <w:left w:val="nil"/>
              <w:bottom w:val="nil"/>
              <w:right w:val="nil"/>
            </w:tcBorders>
            <w:shd w:val="clear" w:color="auto" w:fill="auto"/>
            <w:vAlign w:val="bottom"/>
          </w:tcPr>
          <w:p w14:paraId="355FD7F2" w14:textId="511A2031" w:rsidR="005762DB" w:rsidRPr="00946D0B" w:rsidRDefault="005762DB" w:rsidP="005762DB">
            <w:pPr>
              <w:suppressAutoHyphens w:val="0"/>
              <w:autoSpaceDN/>
              <w:jc w:val="right"/>
              <w:rPr>
                <w:rFonts w:ascii="Arial" w:hAnsi="Arial" w:cs="Arial"/>
                <w:sz w:val="20"/>
                <w:szCs w:val="20"/>
              </w:rPr>
            </w:pPr>
            <w:r w:rsidRPr="00946D0B">
              <w:rPr>
                <w:rFonts w:ascii="Arial" w:hAnsi="Arial" w:cs="Arial"/>
                <w:sz w:val="20"/>
              </w:rPr>
              <w:t>36</w:t>
            </w:r>
            <w:r>
              <w:rPr>
                <w:rFonts w:ascii="Arial" w:hAnsi="Arial" w:cs="Arial"/>
                <w:sz w:val="20"/>
              </w:rPr>
              <w:t>,</w:t>
            </w:r>
            <w:r w:rsidRPr="00946D0B">
              <w:rPr>
                <w:rFonts w:ascii="Arial" w:hAnsi="Arial" w:cs="Arial"/>
                <w:sz w:val="20"/>
              </w:rPr>
              <w:t>276</w:t>
            </w:r>
          </w:p>
        </w:tc>
      </w:tr>
      <w:tr w:rsidR="005762DB" w:rsidRPr="00587444" w14:paraId="788BED8A" w14:textId="77777777" w:rsidTr="00DD69E7">
        <w:tblPrEx>
          <w:tblCellMar>
            <w:left w:w="107" w:type="dxa"/>
            <w:right w:w="107" w:type="dxa"/>
          </w:tblCellMar>
        </w:tblPrEx>
        <w:trPr>
          <w:trHeight w:hRule="exact" w:val="288"/>
        </w:trPr>
        <w:tc>
          <w:tcPr>
            <w:tcW w:w="3125" w:type="pct"/>
            <w:shd w:val="clear" w:color="auto" w:fill="auto"/>
          </w:tcPr>
          <w:p w14:paraId="58897E73" w14:textId="77777777" w:rsidR="005762DB" w:rsidRPr="00587444" w:rsidRDefault="005762DB" w:rsidP="005762DB">
            <w:pPr>
              <w:suppressAutoHyphens w:val="0"/>
              <w:autoSpaceDN/>
              <w:rPr>
                <w:rFonts w:ascii="Arial" w:hAnsi="Arial" w:cs="Arial"/>
                <w:sz w:val="20"/>
                <w:szCs w:val="20"/>
              </w:rPr>
            </w:pPr>
            <w:r w:rsidRPr="00587444">
              <w:rPr>
                <w:rFonts w:ascii="Arial" w:hAnsi="Arial" w:cs="Arial"/>
                <w:color w:val="000000"/>
                <w:sz w:val="20"/>
                <w:szCs w:val="20"/>
                <w:lang w:val="en-GB"/>
              </w:rPr>
              <w:t>EIF FRC2 Contracted Liability</w:t>
            </w:r>
          </w:p>
        </w:tc>
        <w:tc>
          <w:tcPr>
            <w:tcW w:w="926" w:type="pct"/>
            <w:tcBorders>
              <w:top w:val="nil"/>
              <w:left w:val="nil"/>
              <w:bottom w:val="nil"/>
              <w:right w:val="nil"/>
            </w:tcBorders>
            <w:shd w:val="clear" w:color="auto" w:fill="auto"/>
            <w:vAlign w:val="bottom"/>
          </w:tcPr>
          <w:p w14:paraId="2DC4E2BC" w14:textId="6AD775B2" w:rsidR="005762DB" w:rsidRPr="00AB311B" w:rsidRDefault="005762DB" w:rsidP="005762DB">
            <w:pPr>
              <w:suppressAutoHyphens w:val="0"/>
              <w:autoSpaceDN/>
              <w:jc w:val="right"/>
              <w:rPr>
                <w:rFonts w:ascii="Arial" w:hAnsi="Arial" w:cs="Arial"/>
                <w:sz w:val="20"/>
              </w:rPr>
            </w:pPr>
            <w:r w:rsidRPr="00AB311B">
              <w:rPr>
                <w:rFonts w:ascii="Arial" w:hAnsi="Arial" w:cs="Arial"/>
                <w:sz w:val="20"/>
              </w:rPr>
              <w:t xml:space="preserve"> 81 </w:t>
            </w:r>
          </w:p>
        </w:tc>
        <w:tc>
          <w:tcPr>
            <w:tcW w:w="949" w:type="pct"/>
            <w:tcBorders>
              <w:top w:val="nil"/>
              <w:left w:val="nil"/>
              <w:bottom w:val="nil"/>
              <w:right w:val="nil"/>
            </w:tcBorders>
            <w:shd w:val="clear" w:color="auto" w:fill="auto"/>
            <w:vAlign w:val="bottom"/>
          </w:tcPr>
          <w:p w14:paraId="753B21C8" w14:textId="13457739" w:rsidR="005762DB" w:rsidRPr="00946D0B" w:rsidRDefault="005762DB" w:rsidP="005762DB">
            <w:pPr>
              <w:suppressAutoHyphens w:val="0"/>
              <w:autoSpaceDN/>
              <w:jc w:val="right"/>
              <w:rPr>
                <w:rFonts w:ascii="Arial" w:hAnsi="Arial" w:cs="Arial"/>
                <w:sz w:val="20"/>
                <w:szCs w:val="20"/>
              </w:rPr>
            </w:pPr>
            <w:r w:rsidRPr="00946D0B">
              <w:rPr>
                <w:rFonts w:ascii="Arial" w:hAnsi="Arial" w:cs="Arial"/>
                <w:sz w:val="20"/>
              </w:rPr>
              <w:t>403</w:t>
            </w:r>
          </w:p>
        </w:tc>
      </w:tr>
      <w:bookmarkEnd w:id="715"/>
      <w:tr w:rsidR="005762DB" w:rsidRPr="00587444" w14:paraId="328C933E" w14:textId="77777777" w:rsidTr="00DD69E7">
        <w:tblPrEx>
          <w:tblCellMar>
            <w:left w:w="107" w:type="dxa"/>
            <w:right w:w="107" w:type="dxa"/>
          </w:tblCellMar>
        </w:tblPrEx>
        <w:trPr>
          <w:trHeight w:val="330"/>
        </w:trPr>
        <w:tc>
          <w:tcPr>
            <w:tcW w:w="3125" w:type="pct"/>
            <w:shd w:val="clear" w:color="auto" w:fill="auto"/>
            <w:vAlign w:val="center"/>
          </w:tcPr>
          <w:p w14:paraId="2B24B8F3" w14:textId="77777777" w:rsidR="005762DB" w:rsidRPr="00587444" w:rsidRDefault="005762DB" w:rsidP="005762DB">
            <w:pPr>
              <w:suppressAutoHyphens w:val="0"/>
              <w:autoSpaceDN/>
              <w:rPr>
                <w:rFonts w:ascii="Arial" w:hAnsi="Arial" w:cs="Arial"/>
                <w:color w:val="000000"/>
                <w:sz w:val="20"/>
                <w:szCs w:val="20"/>
                <w:lang w:eastAsia="hr-HR"/>
              </w:rPr>
            </w:pPr>
          </w:p>
        </w:tc>
        <w:tc>
          <w:tcPr>
            <w:tcW w:w="926" w:type="pct"/>
            <w:tcBorders>
              <w:top w:val="single" w:sz="4" w:space="0" w:color="auto"/>
              <w:bottom w:val="single" w:sz="4" w:space="0" w:color="auto"/>
            </w:tcBorders>
            <w:vAlign w:val="bottom"/>
          </w:tcPr>
          <w:p w14:paraId="3AD818D2" w14:textId="66CB22ED" w:rsidR="005762DB" w:rsidRPr="00AB311B" w:rsidRDefault="005762DB" w:rsidP="005762DB">
            <w:pPr>
              <w:suppressAutoHyphens w:val="0"/>
              <w:autoSpaceDN/>
              <w:jc w:val="right"/>
              <w:rPr>
                <w:rFonts w:ascii="Arial" w:hAnsi="Arial" w:cs="Arial"/>
                <w:sz w:val="20"/>
              </w:rPr>
            </w:pPr>
            <w:r w:rsidRPr="00AB311B">
              <w:rPr>
                <w:rFonts w:ascii="Arial" w:hAnsi="Arial" w:cs="Arial"/>
                <w:sz w:val="20"/>
              </w:rPr>
              <w:t>547,553</w:t>
            </w:r>
          </w:p>
        </w:tc>
        <w:tc>
          <w:tcPr>
            <w:tcW w:w="949" w:type="pct"/>
            <w:tcBorders>
              <w:top w:val="single" w:sz="4" w:space="0" w:color="auto"/>
              <w:bottom w:val="single" w:sz="4" w:space="0" w:color="auto"/>
            </w:tcBorders>
            <w:vAlign w:val="bottom"/>
          </w:tcPr>
          <w:p w14:paraId="0F3D0244" w14:textId="48266F46" w:rsidR="005762DB" w:rsidRPr="00946D0B" w:rsidRDefault="005762DB" w:rsidP="005762DB">
            <w:pPr>
              <w:suppressAutoHyphens w:val="0"/>
              <w:autoSpaceDN/>
              <w:jc w:val="right"/>
              <w:rPr>
                <w:rFonts w:ascii="Arial" w:hAnsi="Arial" w:cs="Arial"/>
                <w:color w:val="000000"/>
                <w:sz w:val="20"/>
                <w:szCs w:val="20"/>
                <w:lang w:eastAsia="hr-HR"/>
              </w:rPr>
            </w:pPr>
            <w:r w:rsidRPr="00946D0B">
              <w:rPr>
                <w:rFonts w:ascii="Arial" w:hAnsi="Arial" w:cs="Arial"/>
                <w:sz w:val="20"/>
              </w:rPr>
              <w:t>442</w:t>
            </w:r>
            <w:r>
              <w:rPr>
                <w:rFonts w:ascii="Arial" w:hAnsi="Arial" w:cs="Arial"/>
                <w:sz w:val="20"/>
              </w:rPr>
              <w:t>,</w:t>
            </w:r>
            <w:r w:rsidRPr="00946D0B">
              <w:rPr>
                <w:rFonts w:ascii="Arial" w:hAnsi="Arial" w:cs="Arial"/>
                <w:sz w:val="20"/>
              </w:rPr>
              <w:t>445</w:t>
            </w:r>
          </w:p>
        </w:tc>
      </w:tr>
      <w:tr w:rsidR="005762DB" w:rsidRPr="00587444" w14:paraId="5DCB2061" w14:textId="77777777" w:rsidTr="00DD69E7">
        <w:tblPrEx>
          <w:tblCellMar>
            <w:left w:w="107" w:type="dxa"/>
            <w:right w:w="107" w:type="dxa"/>
          </w:tblCellMar>
        </w:tblPrEx>
        <w:trPr>
          <w:trHeight w:val="290"/>
        </w:trPr>
        <w:tc>
          <w:tcPr>
            <w:tcW w:w="3125" w:type="pct"/>
            <w:shd w:val="clear" w:color="auto" w:fill="auto"/>
            <w:vAlign w:val="center"/>
          </w:tcPr>
          <w:p w14:paraId="55F96F43" w14:textId="77777777" w:rsidR="005762DB" w:rsidRPr="00587444" w:rsidRDefault="005762DB" w:rsidP="005762DB">
            <w:pPr>
              <w:suppressAutoHyphens w:val="0"/>
              <w:autoSpaceDN/>
              <w:rPr>
                <w:rFonts w:ascii="Arial" w:hAnsi="Arial" w:cs="Arial"/>
                <w:color w:val="000000"/>
                <w:sz w:val="20"/>
                <w:szCs w:val="20"/>
                <w:lang w:eastAsia="hr-HR"/>
              </w:rPr>
            </w:pPr>
            <w:r w:rsidRPr="00587444">
              <w:rPr>
                <w:rFonts w:ascii="Arial" w:hAnsi="Arial" w:cs="Arial"/>
                <w:sz w:val="20"/>
                <w:szCs w:val="20"/>
              </w:rPr>
              <w:t>Provisions for guarantees and commitments</w:t>
            </w:r>
          </w:p>
        </w:tc>
        <w:tc>
          <w:tcPr>
            <w:tcW w:w="926" w:type="pct"/>
            <w:tcBorders>
              <w:top w:val="single" w:sz="4" w:space="0" w:color="auto"/>
              <w:bottom w:val="single" w:sz="4" w:space="0" w:color="auto"/>
            </w:tcBorders>
            <w:vAlign w:val="bottom"/>
          </w:tcPr>
          <w:p w14:paraId="5D2E50F4" w14:textId="1A07CDD2" w:rsidR="005762DB" w:rsidRPr="00AB311B" w:rsidRDefault="005762DB" w:rsidP="005762DB">
            <w:pPr>
              <w:suppressAutoHyphens w:val="0"/>
              <w:autoSpaceDN/>
              <w:jc w:val="right"/>
              <w:rPr>
                <w:rFonts w:ascii="Arial" w:hAnsi="Arial" w:cs="Arial"/>
                <w:sz w:val="20"/>
              </w:rPr>
            </w:pPr>
            <w:r w:rsidRPr="00AB311B">
              <w:rPr>
                <w:rFonts w:ascii="Arial" w:hAnsi="Arial" w:cs="Arial"/>
                <w:sz w:val="20"/>
              </w:rPr>
              <w:t>(14,637)</w:t>
            </w:r>
          </w:p>
        </w:tc>
        <w:tc>
          <w:tcPr>
            <w:tcW w:w="949" w:type="pct"/>
            <w:tcBorders>
              <w:top w:val="single" w:sz="4" w:space="0" w:color="auto"/>
              <w:bottom w:val="single" w:sz="4" w:space="0" w:color="auto"/>
            </w:tcBorders>
            <w:vAlign w:val="bottom"/>
          </w:tcPr>
          <w:p w14:paraId="54E484E5" w14:textId="43988856" w:rsidR="005762DB" w:rsidRPr="00946D0B" w:rsidRDefault="005762DB" w:rsidP="005762DB">
            <w:pPr>
              <w:suppressAutoHyphens w:val="0"/>
              <w:autoSpaceDN/>
              <w:jc w:val="right"/>
              <w:rPr>
                <w:rFonts w:ascii="Arial" w:hAnsi="Arial" w:cs="Arial"/>
                <w:color w:val="000000"/>
                <w:sz w:val="20"/>
                <w:szCs w:val="20"/>
                <w:lang w:eastAsia="hr-HR"/>
              </w:rPr>
            </w:pPr>
            <w:r w:rsidRPr="00946D0B">
              <w:rPr>
                <w:rFonts w:ascii="Arial" w:hAnsi="Arial" w:cs="Arial"/>
                <w:sz w:val="20"/>
              </w:rPr>
              <w:t>(10</w:t>
            </w:r>
            <w:r>
              <w:rPr>
                <w:rFonts w:ascii="Arial" w:hAnsi="Arial" w:cs="Arial"/>
                <w:sz w:val="20"/>
              </w:rPr>
              <w:t>,</w:t>
            </w:r>
            <w:r w:rsidRPr="00946D0B">
              <w:rPr>
                <w:rFonts w:ascii="Arial" w:hAnsi="Arial" w:cs="Arial"/>
                <w:sz w:val="20"/>
              </w:rPr>
              <w:t>714)</w:t>
            </w:r>
          </w:p>
        </w:tc>
      </w:tr>
      <w:tr w:rsidR="005762DB" w:rsidRPr="00587444" w14:paraId="08F400E0" w14:textId="77777777" w:rsidTr="00DD69E7">
        <w:tblPrEx>
          <w:tblCellMar>
            <w:left w:w="107" w:type="dxa"/>
            <w:right w:w="107" w:type="dxa"/>
          </w:tblCellMar>
        </w:tblPrEx>
        <w:trPr>
          <w:trHeight w:hRule="exact" w:val="415"/>
        </w:trPr>
        <w:tc>
          <w:tcPr>
            <w:tcW w:w="3125" w:type="pct"/>
            <w:shd w:val="clear" w:color="auto" w:fill="auto"/>
            <w:vAlign w:val="center"/>
          </w:tcPr>
          <w:p w14:paraId="54A60540" w14:textId="77777777" w:rsidR="005762DB" w:rsidRPr="00587444" w:rsidRDefault="005762DB" w:rsidP="005762DB">
            <w:pPr>
              <w:suppressAutoHyphens w:val="0"/>
              <w:autoSpaceDN/>
              <w:rPr>
                <w:rFonts w:ascii="Arial" w:hAnsi="Arial" w:cs="Arial"/>
                <w:b/>
                <w:bCs/>
                <w:color w:val="000000"/>
                <w:sz w:val="20"/>
                <w:szCs w:val="20"/>
                <w:lang w:eastAsia="hr-HR"/>
              </w:rPr>
            </w:pPr>
          </w:p>
        </w:tc>
        <w:tc>
          <w:tcPr>
            <w:tcW w:w="926" w:type="pct"/>
            <w:tcBorders>
              <w:top w:val="single" w:sz="4" w:space="0" w:color="auto"/>
              <w:bottom w:val="single" w:sz="12" w:space="0" w:color="auto"/>
            </w:tcBorders>
            <w:vAlign w:val="bottom"/>
          </w:tcPr>
          <w:p w14:paraId="00244431" w14:textId="386F9E19" w:rsidR="005762DB" w:rsidRPr="00AB311B" w:rsidRDefault="005762DB" w:rsidP="005762DB">
            <w:pPr>
              <w:suppressAutoHyphens w:val="0"/>
              <w:autoSpaceDN/>
              <w:jc w:val="right"/>
              <w:rPr>
                <w:rFonts w:ascii="Arial" w:hAnsi="Arial" w:cs="Arial"/>
                <w:b/>
                <w:bCs/>
                <w:sz w:val="20"/>
              </w:rPr>
            </w:pPr>
            <w:r w:rsidRPr="00AB311B">
              <w:rPr>
                <w:rFonts w:ascii="Arial" w:hAnsi="Arial" w:cs="Arial"/>
                <w:b/>
                <w:bCs/>
                <w:sz w:val="20"/>
              </w:rPr>
              <w:t>532,916</w:t>
            </w:r>
          </w:p>
        </w:tc>
        <w:tc>
          <w:tcPr>
            <w:tcW w:w="949" w:type="pct"/>
            <w:tcBorders>
              <w:top w:val="single" w:sz="4" w:space="0" w:color="auto"/>
              <w:bottom w:val="single" w:sz="12" w:space="0" w:color="auto"/>
            </w:tcBorders>
            <w:vAlign w:val="bottom"/>
          </w:tcPr>
          <w:p w14:paraId="0A58BA69" w14:textId="6F03CCE2" w:rsidR="005762DB" w:rsidRPr="00946D0B" w:rsidRDefault="005762DB" w:rsidP="005762DB">
            <w:pPr>
              <w:suppressAutoHyphens w:val="0"/>
              <w:autoSpaceDN/>
              <w:jc w:val="right"/>
              <w:rPr>
                <w:rFonts w:ascii="Arial" w:hAnsi="Arial" w:cs="Arial"/>
                <w:b/>
                <w:color w:val="000000"/>
                <w:sz w:val="20"/>
                <w:szCs w:val="20"/>
                <w:lang w:eastAsia="hr-HR"/>
              </w:rPr>
            </w:pPr>
            <w:r w:rsidRPr="00946D0B">
              <w:rPr>
                <w:rFonts w:ascii="Arial" w:hAnsi="Arial" w:cs="Arial"/>
                <w:b/>
                <w:bCs/>
                <w:sz w:val="20"/>
              </w:rPr>
              <w:t>431</w:t>
            </w:r>
            <w:r>
              <w:rPr>
                <w:rFonts w:ascii="Arial" w:hAnsi="Arial" w:cs="Arial"/>
                <w:b/>
                <w:bCs/>
                <w:sz w:val="20"/>
              </w:rPr>
              <w:t>,</w:t>
            </w:r>
            <w:r w:rsidRPr="00946D0B">
              <w:rPr>
                <w:rFonts w:ascii="Arial" w:hAnsi="Arial" w:cs="Arial"/>
                <w:b/>
                <w:bCs/>
                <w:sz w:val="20"/>
              </w:rPr>
              <w:t>731</w:t>
            </w:r>
          </w:p>
        </w:tc>
      </w:tr>
    </w:tbl>
    <w:p w14:paraId="13D2521B" w14:textId="77777777" w:rsidR="00587444" w:rsidRPr="00587444" w:rsidRDefault="00587444" w:rsidP="00587444">
      <w:pPr>
        <w:suppressAutoHyphens w:val="0"/>
        <w:autoSpaceDN/>
        <w:rPr>
          <w:rFonts w:ascii="Arial" w:eastAsia="Calibri" w:hAnsi="Arial" w:cs="Arial"/>
          <w:noProof/>
          <w:sz w:val="20"/>
          <w:szCs w:val="20"/>
          <w:lang w:val="en-GB"/>
        </w:rPr>
      </w:pPr>
    </w:p>
    <w:p w14:paraId="06A49DFF" w14:textId="77777777" w:rsidR="00587444" w:rsidRPr="00587444" w:rsidRDefault="00587444" w:rsidP="00880B90">
      <w:pPr>
        <w:keepNext/>
        <w:autoSpaceDN/>
        <w:jc w:val="both"/>
        <w:rPr>
          <w:rFonts w:ascii="Arial" w:hAnsi="Arial" w:cs="Arial"/>
          <w:bCs/>
          <w:sz w:val="20"/>
          <w:szCs w:val="20"/>
          <w:lang w:val="en-GB"/>
        </w:rPr>
      </w:pPr>
      <w:r w:rsidRPr="00587444">
        <w:rPr>
          <w:rFonts w:ascii="Arial" w:hAnsi="Arial" w:cs="Arial"/>
          <w:bCs/>
          <w:sz w:val="20"/>
          <w:szCs w:val="20"/>
          <w:lang w:val="en-GB"/>
        </w:rPr>
        <w:t>The following tables set out information about the credit quality of guarantees and commitments. For loan commitments and financial guarantee contracts, the amounts in the tables represent the amount committed or guaranteed:</w:t>
      </w:r>
    </w:p>
    <w:p w14:paraId="744DF775" w14:textId="77777777" w:rsidR="00587444" w:rsidRPr="00587444" w:rsidRDefault="00587444" w:rsidP="00587444">
      <w:pPr>
        <w:suppressAutoHyphens w:val="0"/>
        <w:autoSpaceDN/>
        <w:rPr>
          <w:rFonts w:ascii="Arial" w:eastAsia="Calibri" w:hAnsi="Arial" w:cs="Arial"/>
          <w:sz w:val="20"/>
          <w:szCs w:val="20"/>
          <w:lang w:val="en-GB"/>
        </w:rPr>
      </w:pPr>
    </w:p>
    <w:tbl>
      <w:tblPr>
        <w:tblW w:w="5000" w:type="pct"/>
        <w:tblLayout w:type="fixed"/>
        <w:tblLook w:val="0000" w:firstRow="0" w:lastRow="0" w:firstColumn="0" w:lastColumn="0" w:noHBand="0" w:noVBand="0"/>
      </w:tblPr>
      <w:tblGrid>
        <w:gridCol w:w="1909"/>
        <w:gridCol w:w="1043"/>
        <w:gridCol w:w="1042"/>
        <w:gridCol w:w="1042"/>
        <w:gridCol w:w="1042"/>
        <w:gridCol w:w="1042"/>
        <w:gridCol w:w="1188"/>
        <w:gridCol w:w="1040"/>
        <w:gridCol w:w="7"/>
      </w:tblGrid>
      <w:tr w:rsidR="005762DB" w:rsidRPr="00587444" w14:paraId="1B5C1FA6" w14:textId="77777777" w:rsidTr="00AB311B">
        <w:trPr>
          <w:trHeight w:val="306"/>
        </w:trPr>
        <w:tc>
          <w:tcPr>
            <w:tcW w:w="1020" w:type="pct"/>
            <w:vAlign w:val="bottom"/>
          </w:tcPr>
          <w:p w14:paraId="6E1B29B4" w14:textId="6D7B4153" w:rsidR="005762DB" w:rsidRPr="00587444" w:rsidRDefault="005762DB" w:rsidP="00587444">
            <w:pPr>
              <w:tabs>
                <w:tab w:val="left" w:pos="-720"/>
              </w:tabs>
              <w:autoSpaceDN/>
              <w:spacing w:line="220" w:lineRule="exact"/>
              <w:rPr>
                <w:rFonts w:ascii="Arial" w:hAnsi="Arial" w:cs="Arial"/>
                <w:b/>
                <w:sz w:val="18"/>
                <w:szCs w:val="18"/>
                <w:lang w:val="en-GB"/>
              </w:rPr>
            </w:pPr>
            <w:r w:rsidRPr="00587444">
              <w:rPr>
                <w:rFonts w:ascii="Arial" w:hAnsi="Arial" w:cs="Arial"/>
                <w:b/>
                <w:sz w:val="18"/>
                <w:szCs w:val="18"/>
                <w:lang w:val="en-GB"/>
              </w:rPr>
              <w:t>31 December 202</w:t>
            </w:r>
            <w:r>
              <w:rPr>
                <w:rFonts w:ascii="Arial" w:hAnsi="Arial" w:cs="Arial"/>
                <w:b/>
                <w:sz w:val="18"/>
                <w:szCs w:val="18"/>
                <w:lang w:val="en-GB"/>
              </w:rPr>
              <w:t>3</w:t>
            </w:r>
          </w:p>
        </w:tc>
        <w:tc>
          <w:tcPr>
            <w:tcW w:w="557" w:type="pct"/>
          </w:tcPr>
          <w:p w14:paraId="231BD54E" w14:textId="77777777" w:rsidR="005762DB" w:rsidRPr="00587444" w:rsidRDefault="005762DB" w:rsidP="00587444">
            <w:pPr>
              <w:tabs>
                <w:tab w:val="right" w:pos="1202"/>
              </w:tabs>
              <w:suppressAutoHyphens w:val="0"/>
              <w:autoSpaceDN/>
              <w:spacing w:line="220" w:lineRule="exact"/>
              <w:jc w:val="right"/>
              <w:outlineLvl w:val="0"/>
              <w:rPr>
                <w:rFonts w:ascii="Arial" w:hAnsi="Arial" w:cs="Arial"/>
                <w:b/>
                <w:sz w:val="18"/>
                <w:szCs w:val="18"/>
                <w:lang w:val="en-GB"/>
              </w:rPr>
            </w:pPr>
          </w:p>
        </w:tc>
        <w:tc>
          <w:tcPr>
            <w:tcW w:w="557" w:type="pct"/>
          </w:tcPr>
          <w:p w14:paraId="0E814C6D" w14:textId="77777777" w:rsidR="005762DB" w:rsidRPr="00587444" w:rsidRDefault="005762DB" w:rsidP="00587444">
            <w:pPr>
              <w:tabs>
                <w:tab w:val="right" w:pos="1202"/>
              </w:tabs>
              <w:suppressAutoHyphens w:val="0"/>
              <w:autoSpaceDN/>
              <w:spacing w:line="220" w:lineRule="exact"/>
              <w:jc w:val="right"/>
              <w:outlineLvl w:val="0"/>
              <w:rPr>
                <w:rFonts w:ascii="Arial" w:hAnsi="Arial" w:cs="Arial"/>
                <w:b/>
                <w:sz w:val="18"/>
                <w:szCs w:val="18"/>
                <w:lang w:val="en-GB"/>
              </w:rPr>
            </w:pPr>
          </w:p>
        </w:tc>
        <w:tc>
          <w:tcPr>
            <w:tcW w:w="2865" w:type="pct"/>
            <w:gridSpan w:val="6"/>
          </w:tcPr>
          <w:p w14:paraId="7DD2CF00" w14:textId="6BD96840" w:rsidR="005762DB" w:rsidRPr="00587444" w:rsidRDefault="005762DB"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Group and Bank</w:t>
            </w:r>
          </w:p>
        </w:tc>
      </w:tr>
      <w:tr w:rsidR="005762DB" w:rsidRPr="00587444" w14:paraId="46B7E8BE" w14:textId="77777777" w:rsidTr="00AB311B">
        <w:trPr>
          <w:gridAfter w:val="1"/>
          <w:wAfter w:w="4" w:type="pct"/>
          <w:trHeight w:val="236"/>
        </w:trPr>
        <w:tc>
          <w:tcPr>
            <w:tcW w:w="1020" w:type="pct"/>
            <w:vAlign w:val="bottom"/>
          </w:tcPr>
          <w:p w14:paraId="3836E578" w14:textId="77777777" w:rsidR="005762DB" w:rsidRPr="00587444" w:rsidRDefault="005762DB" w:rsidP="00587444">
            <w:pPr>
              <w:tabs>
                <w:tab w:val="left" w:pos="-720"/>
              </w:tabs>
              <w:autoSpaceDN/>
              <w:spacing w:line="220" w:lineRule="exact"/>
              <w:rPr>
                <w:rFonts w:ascii="Arial" w:hAnsi="Arial" w:cs="Arial"/>
                <w:sz w:val="18"/>
                <w:szCs w:val="18"/>
                <w:lang w:val="en-GB"/>
              </w:rPr>
            </w:pPr>
          </w:p>
        </w:tc>
        <w:tc>
          <w:tcPr>
            <w:tcW w:w="557" w:type="pct"/>
            <w:vAlign w:val="bottom"/>
          </w:tcPr>
          <w:p w14:paraId="2D0DEEFB" w14:textId="77777777" w:rsidR="005762DB" w:rsidRPr="00587444" w:rsidRDefault="005762DB"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1</w:t>
            </w:r>
          </w:p>
        </w:tc>
        <w:tc>
          <w:tcPr>
            <w:tcW w:w="557" w:type="pct"/>
            <w:vAlign w:val="bottom"/>
          </w:tcPr>
          <w:p w14:paraId="0A95EA7B" w14:textId="77777777" w:rsidR="005762DB" w:rsidRPr="00587444" w:rsidRDefault="005762DB"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2</w:t>
            </w:r>
          </w:p>
        </w:tc>
        <w:tc>
          <w:tcPr>
            <w:tcW w:w="557" w:type="pct"/>
            <w:vAlign w:val="bottom"/>
          </w:tcPr>
          <w:p w14:paraId="34511540" w14:textId="77777777" w:rsidR="005762DB" w:rsidRPr="00587444" w:rsidRDefault="005762DB"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3</w:t>
            </w:r>
          </w:p>
        </w:tc>
        <w:tc>
          <w:tcPr>
            <w:tcW w:w="1114" w:type="pct"/>
            <w:gridSpan w:val="2"/>
            <w:vAlign w:val="bottom"/>
          </w:tcPr>
          <w:p w14:paraId="25A9044E" w14:textId="115D97BD" w:rsidR="005762DB" w:rsidRPr="00587444" w:rsidRDefault="005762DB" w:rsidP="00AB311B">
            <w:pPr>
              <w:tabs>
                <w:tab w:val="right" w:pos="1202"/>
              </w:tabs>
              <w:suppressAutoHyphens w:val="0"/>
              <w:autoSpaceDN/>
              <w:spacing w:line="220" w:lineRule="exact"/>
              <w:jc w:val="center"/>
              <w:outlineLvl w:val="0"/>
              <w:rPr>
                <w:rFonts w:ascii="Arial" w:hAnsi="Arial" w:cs="Arial"/>
                <w:b/>
                <w:sz w:val="18"/>
                <w:szCs w:val="18"/>
                <w:lang w:val="en-GB"/>
              </w:rPr>
            </w:pPr>
            <w:r w:rsidRPr="00587444">
              <w:rPr>
                <w:rFonts w:ascii="Arial" w:hAnsi="Arial" w:cs="Arial"/>
                <w:b/>
                <w:sz w:val="18"/>
                <w:szCs w:val="18"/>
                <w:lang w:val="en-GB"/>
              </w:rPr>
              <w:t>POCI</w:t>
            </w:r>
          </w:p>
        </w:tc>
        <w:tc>
          <w:tcPr>
            <w:tcW w:w="635" w:type="pct"/>
          </w:tcPr>
          <w:p w14:paraId="6016E5D2" w14:textId="77777777" w:rsidR="005762DB" w:rsidRPr="00587444" w:rsidRDefault="005762DB"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Without stage</w:t>
            </w:r>
          </w:p>
        </w:tc>
        <w:tc>
          <w:tcPr>
            <w:tcW w:w="556" w:type="pct"/>
            <w:vAlign w:val="bottom"/>
          </w:tcPr>
          <w:p w14:paraId="697BA00C" w14:textId="77777777" w:rsidR="005762DB" w:rsidRPr="00587444" w:rsidRDefault="005762DB" w:rsidP="00587444">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Total</w:t>
            </w:r>
          </w:p>
        </w:tc>
      </w:tr>
      <w:tr w:rsidR="005762DB" w:rsidRPr="00587444" w14:paraId="3D758691" w14:textId="77777777" w:rsidTr="00AB311B">
        <w:trPr>
          <w:gridAfter w:val="1"/>
          <w:wAfter w:w="4" w:type="pct"/>
          <w:trHeight w:val="236"/>
        </w:trPr>
        <w:tc>
          <w:tcPr>
            <w:tcW w:w="1020" w:type="pct"/>
            <w:vAlign w:val="bottom"/>
          </w:tcPr>
          <w:p w14:paraId="65E67FF2" w14:textId="77777777" w:rsidR="005762DB" w:rsidRPr="00587444" w:rsidRDefault="005762DB" w:rsidP="005762DB">
            <w:pPr>
              <w:tabs>
                <w:tab w:val="left" w:pos="-720"/>
              </w:tabs>
              <w:autoSpaceDN/>
              <w:spacing w:line="220" w:lineRule="exact"/>
              <w:rPr>
                <w:rFonts w:ascii="Arial" w:hAnsi="Arial" w:cs="Arial"/>
                <w:sz w:val="18"/>
                <w:szCs w:val="18"/>
                <w:lang w:val="en-GB"/>
              </w:rPr>
            </w:pPr>
          </w:p>
        </w:tc>
        <w:tc>
          <w:tcPr>
            <w:tcW w:w="557" w:type="pct"/>
            <w:vAlign w:val="bottom"/>
          </w:tcPr>
          <w:p w14:paraId="56C758CE" w14:textId="77777777" w:rsidR="005762DB" w:rsidRPr="00587444" w:rsidRDefault="005762DB" w:rsidP="005762DB">
            <w:pPr>
              <w:tabs>
                <w:tab w:val="right" w:pos="1202"/>
              </w:tabs>
              <w:suppressAutoHyphens w:val="0"/>
              <w:autoSpaceDN/>
              <w:spacing w:line="220" w:lineRule="exact"/>
              <w:jc w:val="right"/>
              <w:outlineLvl w:val="0"/>
              <w:rPr>
                <w:rFonts w:ascii="Arial" w:hAnsi="Arial" w:cs="Arial"/>
                <w:b/>
                <w:sz w:val="18"/>
                <w:szCs w:val="18"/>
                <w:lang w:val="en-GB"/>
              </w:rPr>
            </w:pPr>
          </w:p>
        </w:tc>
        <w:tc>
          <w:tcPr>
            <w:tcW w:w="557" w:type="pct"/>
            <w:vAlign w:val="bottom"/>
          </w:tcPr>
          <w:p w14:paraId="38A6B446" w14:textId="77777777" w:rsidR="005762DB" w:rsidRPr="00587444" w:rsidRDefault="005762DB" w:rsidP="005762DB">
            <w:pPr>
              <w:tabs>
                <w:tab w:val="right" w:pos="1202"/>
              </w:tabs>
              <w:suppressAutoHyphens w:val="0"/>
              <w:autoSpaceDN/>
              <w:spacing w:line="220" w:lineRule="exact"/>
              <w:jc w:val="right"/>
              <w:outlineLvl w:val="0"/>
              <w:rPr>
                <w:rFonts w:ascii="Arial" w:hAnsi="Arial" w:cs="Arial"/>
                <w:b/>
                <w:sz w:val="18"/>
                <w:szCs w:val="18"/>
                <w:lang w:val="en-GB"/>
              </w:rPr>
            </w:pPr>
          </w:p>
        </w:tc>
        <w:tc>
          <w:tcPr>
            <w:tcW w:w="557" w:type="pct"/>
            <w:vAlign w:val="bottom"/>
          </w:tcPr>
          <w:p w14:paraId="6E5EA84F" w14:textId="77777777" w:rsidR="005762DB" w:rsidRPr="00587444" w:rsidRDefault="005762DB" w:rsidP="005762DB">
            <w:pPr>
              <w:tabs>
                <w:tab w:val="right" w:pos="1202"/>
              </w:tabs>
              <w:suppressAutoHyphens w:val="0"/>
              <w:autoSpaceDN/>
              <w:spacing w:line="220" w:lineRule="exact"/>
              <w:jc w:val="right"/>
              <w:outlineLvl w:val="0"/>
              <w:rPr>
                <w:rFonts w:ascii="Arial" w:hAnsi="Arial" w:cs="Arial"/>
                <w:b/>
                <w:sz w:val="18"/>
                <w:szCs w:val="18"/>
                <w:lang w:val="en-GB"/>
              </w:rPr>
            </w:pPr>
          </w:p>
        </w:tc>
        <w:tc>
          <w:tcPr>
            <w:tcW w:w="557" w:type="pct"/>
            <w:vAlign w:val="bottom"/>
          </w:tcPr>
          <w:p w14:paraId="7D9188E0" w14:textId="6C91CDA6" w:rsidR="005762DB" w:rsidRPr="00587444" w:rsidRDefault="005762DB" w:rsidP="005762DB">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2</w:t>
            </w:r>
          </w:p>
        </w:tc>
        <w:tc>
          <w:tcPr>
            <w:tcW w:w="557" w:type="pct"/>
            <w:vAlign w:val="bottom"/>
          </w:tcPr>
          <w:p w14:paraId="406BD875" w14:textId="308B47D3" w:rsidR="005762DB" w:rsidRPr="00587444" w:rsidRDefault="005762DB" w:rsidP="005762DB">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3</w:t>
            </w:r>
          </w:p>
        </w:tc>
        <w:tc>
          <w:tcPr>
            <w:tcW w:w="635" w:type="pct"/>
          </w:tcPr>
          <w:p w14:paraId="045BE0CA" w14:textId="77777777" w:rsidR="005762DB" w:rsidRPr="00587444" w:rsidRDefault="005762DB" w:rsidP="005762DB">
            <w:pPr>
              <w:tabs>
                <w:tab w:val="right" w:pos="1202"/>
              </w:tabs>
              <w:suppressAutoHyphens w:val="0"/>
              <w:autoSpaceDN/>
              <w:spacing w:line="220" w:lineRule="exact"/>
              <w:jc w:val="right"/>
              <w:outlineLvl w:val="0"/>
              <w:rPr>
                <w:rFonts w:ascii="Arial" w:hAnsi="Arial" w:cs="Arial"/>
                <w:b/>
                <w:sz w:val="18"/>
                <w:szCs w:val="18"/>
                <w:lang w:val="en-GB"/>
              </w:rPr>
            </w:pPr>
          </w:p>
        </w:tc>
        <w:tc>
          <w:tcPr>
            <w:tcW w:w="556" w:type="pct"/>
            <w:vAlign w:val="bottom"/>
          </w:tcPr>
          <w:p w14:paraId="53CB6885" w14:textId="77777777" w:rsidR="005762DB" w:rsidRPr="00587444" w:rsidRDefault="005762DB" w:rsidP="005762DB">
            <w:pPr>
              <w:tabs>
                <w:tab w:val="right" w:pos="1202"/>
              </w:tabs>
              <w:suppressAutoHyphens w:val="0"/>
              <w:autoSpaceDN/>
              <w:spacing w:line="220" w:lineRule="exact"/>
              <w:jc w:val="right"/>
              <w:outlineLvl w:val="0"/>
              <w:rPr>
                <w:rFonts w:ascii="Arial" w:hAnsi="Arial" w:cs="Arial"/>
                <w:b/>
                <w:sz w:val="18"/>
                <w:szCs w:val="18"/>
                <w:lang w:val="en-GB"/>
              </w:rPr>
            </w:pPr>
          </w:p>
        </w:tc>
      </w:tr>
      <w:tr w:rsidR="005762DB" w:rsidRPr="00587444" w14:paraId="74CB6ADE" w14:textId="77777777" w:rsidTr="00AB311B">
        <w:trPr>
          <w:gridAfter w:val="1"/>
          <w:wAfter w:w="4" w:type="pct"/>
          <w:trHeight w:val="236"/>
        </w:trPr>
        <w:tc>
          <w:tcPr>
            <w:tcW w:w="1020" w:type="pct"/>
            <w:vAlign w:val="bottom"/>
          </w:tcPr>
          <w:p w14:paraId="18688895" w14:textId="77777777" w:rsidR="005762DB" w:rsidRPr="00587444" w:rsidRDefault="005762DB" w:rsidP="00946D0B">
            <w:pPr>
              <w:tabs>
                <w:tab w:val="left" w:pos="-720"/>
              </w:tabs>
              <w:autoSpaceDN/>
              <w:spacing w:line="220" w:lineRule="exact"/>
              <w:rPr>
                <w:rFonts w:ascii="Arial" w:hAnsi="Arial" w:cs="Arial"/>
                <w:sz w:val="18"/>
                <w:szCs w:val="18"/>
                <w:lang w:val="en-GB"/>
              </w:rPr>
            </w:pPr>
          </w:p>
        </w:tc>
        <w:tc>
          <w:tcPr>
            <w:tcW w:w="557" w:type="pct"/>
            <w:vAlign w:val="bottom"/>
          </w:tcPr>
          <w:p w14:paraId="7D4C8182" w14:textId="112B4B86" w:rsidR="005762DB" w:rsidRPr="00587444" w:rsidRDefault="005762DB" w:rsidP="00946D0B">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c>
          <w:tcPr>
            <w:tcW w:w="557" w:type="pct"/>
            <w:vAlign w:val="bottom"/>
          </w:tcPr>
          <w:p w14:paraId="7B116011" w14:textId="6E13E3C9" w:rsidR="005762DB" w:rsidRPr="00587444" w:rsidRDefault="005762DB" w:rsidP="00946D0B">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c>
          <w:tcPr>
            <w:tcW w:w="557" w:type="pct"/>
            <w:vAlign w:val="bottom"/>
          </w:tcPr>
          <w:p w14:paraId="649F7884" w14:textId="58113FD6" w:rsidR="005762DB" w:rsidRPr="00587444" w:rsidRDefault="005762DB" w:rsidP="00946D0B">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c>
          <w:tcPr>
            <w:tcW w:w="557" w:type="pct"/>
          </w:tcPr>
          <w:p w14:paraId="651CF610" w14:textId="50680910" w:rsidR="005762DB" w:rsidRDefault="005762DB" w:rsidP="00946D0B">
            <w:pPr>
              <w:tabs>
                <w:tab w:val="right" w:pos="1202"/>
              </w:tabs>
              <w:suppressAutoHyphens w:val="0"/>
              <w:autoSpaceDN/>
              <w:spacing w:line="220" w:lineRule="exact"/>
              <w:jc w:val="right"/>
              <w:outlineLvl w:val="0"/>
              <w:rPr>
                <w:rFonts w:ascii="Arial" w:hAnsi="Arial" w:cs="Arial"/>
                <w:b/>
                <w:sz w:val="18"/>
                <w:szCs w:val="18"/>
                <w:lang w:val="en-GB"/>
              </w:rPr>
            </w:pPr>
            <w:r w:rsidRPr="005762DB">
              <w:rPr>
                <w:rFonts w:ascii="Arial" w:hAnsi="Arial" w:cs="Arial"/>
                <w:b/>
                <w:sz w:val="18"/>
                <w:szCs w:val="18"/>
                <w:lang w:val="en-GB"/>
              </w:rPr>
              <w:t>EUR ‘000</w:t>
            </w:r>
          </w:p>
        </w:tc>
        <w:tc>
          <w:tcPr>
            <w:tcW w:w="557" w:type="pct"/>
            <w:vAlign w:val="bottom"/>
          </w:tcPr>
          <w:p w14:paraId="54DF4209" w14:textId="533CF8AD" w:rsidR="005762DB" w:rsidRPr="00587444" w:rsidRDefault="005762DB" w:rsidP="00946D0B">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c>
          <w:tcPr>
            <w:tcW w:w="635" w:type="pct"/>
            <w:vAlign w:val="bottom"/>
          </w:tcPr>
          <w:p w14:paraId="13F52432" w14:textId="37496CF7" w:rsidR="005762DB" w:rsidRPr="00587444" w:rsidRDefault="005762DB" w:rsidP="00946D0B">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c>
          <w:tcPr>
            <w:tcW w:w="556" w:type="pct"/>
            <w:vAlign w:val="bottom"/>
          </w:tcPr>
          <w:p w14:paraId="3E7A4C3C" w14:textId="12D4BA35" w:rsidR="005762DB" w:rsidRPr="00587444" w:rsidRDefault="005762DB" w:rsidP="00946D0B">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r>
      <w:tr w:rsidR="005762DB" w:rsidRPr="00587444" w14:paraId="134BBC2E" w14:textId="77777777" w:rsidTr="00AB311B">
        <w:trPr>
          <w:gridAfter w:val="1"/>
          <w:wAfter w:w="4" w:type="pct"/>
          <w:trHeight w:val="316"/>
        </w:trPr>
        <w:tc>
          <w:tcPr>
            <w:tcW w:w="1020" w:type="pct"/>
            <w:vAlign w:val="bottom"/>
          </w:tcPr>
          <w:p w14:paraId="3ACFB505" w14:textId="77777777" w:rsidR="005762DB" w:rsidRPr="00587444" w:rsidRDefault="005762DB" w:rsidP="005762DB">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Gross amount</w:t>
            </w:r>
          </w:p>
        </w:tc>
        <w:tc>
          <w:tcPr>
            <w:tcW w:w="557" w:type="pct"/>
            <w:tcBorders>
              <w:top w:val="nil"/>
              <w:left w:val="nil"/>
              <w:bottom w:val="nil"/>
              <w:right w:val="nil"/>
            </w:tcBorders>
            <w:shd w:val="clear" w:color="auto" w:fill="auto"/>
            <w:vAlign w:val="bottom"/>
          </w:tcPr>
          <w:p w14:paraId="4D6049B9" w14:textId="251E2C37" w:rsidR="005762DB" w:rsidRPr="00587444" w:rsidRDefault="005762DB" w:rsidP="005762DB">
            <w:pPr>
              <w:tabs>
                <w:tab w:val="right" w:pos="1202"/>
              </w:tabs>
              <w:suppressAutoHyphens w:val="0"/>
              <w:autoSpaceDN/>
              <w:spacing w:line="240" w:lineRule="exact"/>
              <w:jc w:val="right"/>
              <w:outlineLvl w:val="0"/>
              <w:rPr>
                <w:rFonts w:ascii="Arial" w:hAnsi="Arial" w:cs="Arial"/>
                <w:sz w:val="18"/>
                <w:szCs w:val="18"/>
                <w:lang w:val="en-GB"/>
              </w:rPr>
            </w:pPr>
            <w:r w:rsidRPr="00F959D0">
              <w:rPr>
                <w:rFonts w:ascii="Arial" w:hAnsi="Arial" w:cs="Arial"/>
                <w:sz w:val="18"/>
                <w:szCs w:val="18"/>
              </w:rPr>
              <w:t xml:space="preserve"> 445</w:t>
            </w:r>
            <w:r>
              <w:rPr>
                <w:rFonts w:ascii="Arial" w:hAnsi="Arial" w:cs="Arial"/>
                <w:sz w:val="18"/>
                <w:szCs w:val="18"/>
              </w:rPr>
              <w:t>,</w:t>
            </w:r>
            <w:r w:rsidRPr="00F959D0">
              <w:rPr>
                <w:rFonts w:ascii="Arial" w:hAnsi="Arial" w:cs="Arial"/>
                <w:sz w:val="18"/>
                <w:szCs w:val="18"/>
              </w:rPr>
              <w:t xml:space="preserve">908 </w:t>
            </w:r>
          </w:p>
        </w:tc>
        <w:tc>
          <w:tcPr>
            <w:tcW w:w="557" w:type="pct"/>
            <w:tcBorders>
              <w:top w:val="nil"/>
              <w:left w:val="nil"/>
              <w:bottom w:val="nil"/>
              <w:right w:val="nil"/>
            </w:tcBorders>
            <w:shd w:val="clear" w:color="auto" w:fill="auto"/>
            <w:vAlign w:val="bottom"/>
          </w:tcPr>
          <w:p w14:paraId="01F90DEF" w14:textId="1192F28E" w:rsidR="005762DB" w:rsidRPr="00587444" w:rsidRDefault="005762DB" w:rsidP="005762DB">
            <w:pPr>
              <w:tabs>
                <w:tab w:val="right" w:pos="1202"/>
              </w:tabs>
              <w:suppressAutoHyphens w:val="0"/>
              <w:autoSpaceDN/>
              <w:spacing w:line="240" w:lineRule="exact"/>
              <w:jc w:val="right"/>
              <w:outlineLvl w:val="0"/>
              <w:rPr>
                <w:rFonts w:ascii="Arial" w:hAnsi="Arial" w:cs="Arial"/>
                <w:sz w:val="18"/>
                <w:szCs w:val="18"/>
                <w:lang w:val="en-GB"/>
              </w:rPr>
            </w:pPr>
            <w:r w:rsidRPr="00F959D0">
              <w:rPr>
                <w:rFonts w:ascii="Arial" w:hAnsi="Arial" w:cs="Arial"/>
                <w:sz w:val="18"/>
                <w:szCs w:val="18"/>
              </w:rPr>
              <w:t xml:space="preserve"> 21</w:t>
            </w:r>
            <w:r>
              <w:rPr>
                <w:rFonts w:ascii="Arial" w:hAnsi="Arial" w:cs="Arial"/>
                <w:sz w:val="18"/>
                <w:szCs w:val="18"/>
              </w:rPr>
              <w:t>,</w:t>
            </w:r>
            <w:r w:rsidRPr="00F959D0">
              <w:rPr>
                <w:rFonts w:ascii="Arial" w:hAnsi="Arial" w:cs="Arial"/>
                <w:sz w:val="18"/>
                <w:szCs w:val="18"/>
              </w:rPr>
              <w:t xml:space="preserve">676 </w:t>
            </w:r>
          </w:p>
        </w:tc>
        <w:tc>
          <w:tcPr>
            <w:tcW w:w="557" w:type="pct"/>
            <w:tcBorders>
              <w:top w:val="nil"/>
              <w:left w:val="nil"/>
              <w:bottom w:val="nil"/>
              <w:right w:val="nil"/>
            </w:tcBorders>
            <w:shd w:val="clear" w:color="auto" w:fill="auto"/>
            <w:vAlign w:val="bottom"/>
          </w:tcPr>
          <w:p w14:paraId="4A98477D" w14:textId="4D6FEA62" w:rsidR="005762DB" w:rsidRPr="00587444" w:rsidRDefault="005762DB" w:rsidP="005762DB">
            <w:pPr>
              <w:tabs>
                <w:tab w:val="right" w:pos="1202"/>
              </w:tabs>
              <w:suppressAutoHyphens w:val="0"/>
              <w:autoSpaceDN/>
              <w:spacing w:line="240" w:lineRule="exact"/>
              <w:jc w:val="right"/>
              <w:outlineLvl w:val="0"/>
              <w:rPr>
                <w:rFonts w:ascii="Arial" w:hAnsi="Arial" w:cs="Arial"/>
                <w:sz w:val="18"/>
                <w:szCs w:val="18"/>
                <w:lang w:val="en-GB"/>
              </w:rPr>
            </w:pPr>
            <w:r w:rsidRPr="00F959D0">
              <w:rPr>
                <w:rFonts w:ascii="Arial" w:hAnsi="Arial" w:cs="Arial"/>
                <w:sz w:val="18"/>
                <w:szCs w:val="18"/>
              </w:rPr>
              <w:t xml:space="preserve"> 25</w:t>
            </w:r>
            <w:r>
              <w:rPr>
                <w:rFonts w:ascii="Arial" w:hAnsi="Arial" w:cs="Arial"/>
                <w:sz w:val="18"/>
                <w:szCs w:val="18"/>
              </w:rPr>
              <w:t>,</w:t>
            </w:r>
            <w:r w:rsidRPr="00F959D0">
              <w:rPr>
                <w:rFonts w:ascii="Arial" w:hAnsi="Arial" w:cs="Arial"/>
                <w:sz w:val="18"/>
                <w:szCs w:val="18"/>
              </w:rPr>
              <w:t xml:space="preserve">014 </w:t>
            </w:r>
          </w:p>
        </w:tc>
        <w:tc>
          <w:tcPr>
            <w:tcW w:w="557" w:type="pct"/>
            <w:tcBorders>
              <w:top w:val="nil"/>
              <w:left w:val="nil"/>
              <w:bottom w:val="nil"/>
              <w:right w:val="nil"/>
            </w:tcBorders>
            <w:vAlign w:val="bottom"/>
          </w:tcPr>
          <w:p w14:paraId="050862F4" w14:textId="597F7F4D" w:rsidR="005762DB" w:rsidRPr="00587444" w:rsidRDefault="005762DB" w:rsidP="005762DB">
            <w:pPr>
              <w:tabs>
                <w:tab w:val="right" w:pos="1202"/>
              </w:tabs>
              <w:suppressAutoHyphens w:val="0"/>
              <w:autoSpaceDN/>
              <w:spacing w:line="240" w:lineRule="exact"/>
              <w:jc w:val="right"/>
              <w:outlineLvl w:val="0"/>
              <w:rPr>
                <w:rFonts w:ascii="Arial" w:hAnsi="Arial" w:cs="Arial"/>
                <w:color w:val="000000"/>
                <w:sz w:val="18"/>
                <w:szCs w:val="18"/>
                <w:lang w:val="en-GB"/>
              </w:rPr>
            </w:pPr>
            <w:r>
              <w:rPr>
                <w:rFonts w:ascii="Arial" w:hAnsi="Arial" w:cs="Arial"/>
                <w:sz w:val="18"/>
                <w:szCs w:val="18"/>
              </w:rPr>
              <w:t>-</w:t>
            </w:r>
          </w:p>
        </w:tc>
        <w:tc>
          <w:tcPr>
            <w:tcW w:w="557" w:type="pct"/>
            <w:tcBorders>
              <w:top w:val="nil"/>
              <w:left w:val="nil"/>
              <w:bottom w:val="nil"/>
              <w:right w:val="nil"/>
            </w:tcBorders>
            <w:shd w:val="clear" w:color="auto" w:fill="auto"/>
            <w:vAlign w:val="bottom"/>
          </w:tcPr>
          <w:p w14:paraId="4EFB730F" w14:textId="0B4394AD" w:rsidR="005762DB" w:rsidRPr="00587444" w:rsidRDefault="005762DB" w:rsidP="005762DB">
            <w:pPr>
              <w:tabs>
                <w:tab w:val="right" w:pos="1202"/>
              </w:tabs>
              <w:suppressAutoHyphens w:val="0"/>
              <w:autoSpaceDN/>
              <w:spacing w:line="240" w:lineRule="exact"/>
              <w:jc w:val="right"/>
              <w:outlineLvl w:val="0"/>
              <w:rPr>
                <w:rFonts w:ascii="Arial" w:hAnsi="Arial" w:cs="Arial"/>
                <w:color w:val="000000"/>
                <w:sz w:val="18"/>
                <w:szCs w:val="18"/>
                <w:lang w:val="en-GB"/>
              </w:rPr>
            </w:pPr>
            <w:r w:rsidRPr="00F959D0">
              <w:rPr>
                <w:rFonts w:ascii="Arial" w:hAnsi="Arial" w:cs="Arial"/>
                <w:sz w:val="18"/>
                <w:szCs w:val="18"/>
              </w:rPr>
              <w:t xml:space="preserve"> 13</w:t>
            </w:r>
            <w:r>
              <w:rPr>
                <w:rFonts w:ascii="Arial" w:hAnsi="Arial" w:cs="Arial"/>
                <w:sz w:val="18"/>
                <w:szCs w:val="18"/>
              </w:rPr>
              <w:t>,</w:t>
            </w:r>
            <w:r w:rsidRPr="00F959D0">
              <w:rPr>
                <w:rFonts w:ascii="Arial" w:hAnsi="Arial" w:cs="Arial"/>
                <w:sz w:val="18"/>
                <w:szCs w:val="18"/>
              </w:rPr>
              <w:t xml:space="preserve">014 </w:t>
            </w:r>
          </w:p>
        </w:tc>
        <w:tc>
          <w:tcPr>
            <w:tcW w:w="635" w:type="pct"/>
            <w:tcBorders>
              <w:top w:val="nil"/>
              <w:left w:val="nil"/>
              <w:bottom w:val="nil"/>
              <w:right w:val="nil"/>
            </w:tcBorders>
            <w:vAlign w:val="bottom"/>
          </w:tcPr>
          <w:p w14:paraId="1F79DF77" w14:textId="3AAB734F" w:rsidR="005762DB" w:rsidRPr="00587444" w:rsidRDefault="005762DB" w:rsidP="005762DB">
            <w:pPr>
              <w:tabs>
                <w:tab w:val="right" w:pos="1202"/>
              </w:tabs>
              <w:suppressAutoHyphens w:val="0"/>
              <w:autoSpaceDN/>
              <w:spacing w:line="240" w:lineRule="exact"/>
              <w:jc w:val="right"/>
              <w:outlineLvl w:val="0"/>
              <w:rPr>
                <w:rFonts w:ascii="Arial" w:hAnsi="Arial" w:cs="Arial"/>
                <w:sz w:val="18"/>
                <w:szCs w:val="18"/>
                <w:lang w:val="en-GB"/>
              </w:rPr>
            </w:pPr>
            <w:r w:rsidRPr="00F959D0">
              <w:rPr>
                <w:rFonts w:ascii="Arial" w:hAnsi="Arial" w:cs="Arial"/>
                <w:sz w:val="18"/>
                <w:szCs w:val="18"/>
              </w:rPr>
              <w:t xml:space="preserve"> - </w:t>
            </w:r>
          </w:p>
        </w:tc>
        <w:tc>
          <w:tcPr>
            <w:tcW w:w="556" w:type="pct"/>
            <w:tcBorders>
              <w:top w:val="nil"/>
              <w:left w:val="nil"/>
              <w:bottom w:val="nil"/>
              <w:right w:val="nil"/>
            </w:tcBorders>
            <w:shd w:val="clear" w:color="auto" w:fill="auto"/>
            <w:vAlign w:val="bottom"/>
          </w:tcPr>
          <w:p w14:paraId="217EA9FB" w14:textId="5E737BF5" w:rsidR="005762DB" w:rsidRPr="00587444" w:rsidRDefault="005762DB" w:rsidP="005762DB">
            <w:pPr>
              <w:tabs>
                <w:tab w:val="right" w:pos="1202"/>
              </w:tabs>
              <w:suppressAutoHyphens w:val="0"/>
              <w:autoSpaceDN/>
              <w:spacing w:line="240" w:lineRule="exact"/>
              <w:jc w:val="right"/>
              <w:outlineLvl w:val="0"/>
              <w:rPr>
                <w:rFonts w:ascii="Arial" w:hAnsi="Arial" w:cs="Arial"/>
                <w:b/>
                <w:bCs/>
                <w:sz w:val="18"/>
                <w:szCs w:val="18"/>
                <w:lang w:val="en-GB"/>
              </w:rPr>
            </w:pPr>
            <w:r w:rsidRPr="00F959D0">
              <w:rPr>
                <w:rFonts w:ascii="Arial" w:hAnsi="Arial" w:cs="Arial"/>
                <w:b/>
                <w:bCs/>
                <w:sz w:val="18"/>
                <w:szCs w:val="18"/>
              </w:rPr>
              <w:t xml:space="preserve"> 505</w:t>
            </w:r>
            <w:r>
              <w:rPr>
                <w:rFonts w:ascii="Arial" w:hAnsi="Arial" w:cs="Arial"/>
                <w:b/>
                <w:bCs/>
                <w:sz w:val="18"/>
                <w:szCs w:val="18"/>
              </w:rPr>
              <w:t>,</w:t>
            </w:r>
            <w:r w:rsidRPr="00F959D0">
              <w:rPr>
                <w:rFonts w:ascii="Arial" w:hAnsi="Arial" w:cs="Arial"/>
                <w:b/>
                <w:bCs/>
                <w:sz w:val="18"/>
                <w:szCs w:val="18"/>
              </w:rPr>
              <w:t xml:space="preserve">612 </w:t>
            </w:r>
          </w:p>
        </w:tc>
      </w:tr>
      <w:tr w:rsidR="005762DB" w:rsidRPr="00587444" w14:paraId="46881E03" w14:textId="77777777" w:rsidTr="00AB311B">
        <w:trPr>
          <w:gridAfter w:val="1"/>
          <w:wAfter w:w="4" w:type="pct"/>
          <w:trHeight w:val="316"/>
        </w:trPr>
        <w:tc>
          <w:tcPr>
            <w:tcW w:w="1020" w:type="pct"/>
            <w:vAlign w:val="bottom"/>
          </w:tcPr>
          <w:p w14:paraId="5B7EFAD0" w14:textId="77777777" w:rsidR="005762DB" w:rsidRPr="00587444" w:rsidRDefault="005762DB" w:rsidP="005762DB">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Loss allowances</w:t>
            </w:r>
          </w:p>
        </w:tc>
        <w:tc>
          <w:tcPr>
            <w:tcW w:w="557" w:type="pct"/>
            <w:tcBorders>
              <w:top w:val="nil"/>
              <w:left w:val="nil"/>
              <w:bottom w:val="nil"/>
              <w:right w:val="nil"/>
            </w:tcBorders>
            <w:shd w:val="clear" w:color="auto" w:fill="auto"/>
            <w:vAlign w:val="bottom"/>
          </w:tcPr>
          <w:p w14:paraId="3168F00E" w14:textId="0F67532D" w:rsidR="005762DB" w:rsidRPr="00587444" w:rsidRDefault="005762DB" w:rsidP="005762DB">
            <w:pPr>
              <w:tabs>
                <w:tab w:val="right" w:pos="1202"/>
              </w:tabs>
              <w:suppressAutoHyphens w:val="0"/>
              <w:autoSpaceDN/>
              <w:spacing w:line="240" w:lineRule="exact"/>
              <w:jc w:val="right"/>
              <w:outlineLvl w:val="0"/>
              <w:rPr>
                <w:rFonts w:ascii="Arial" w:hAnsi="Arial" w:cs="Arial"/>
                <w:sz w:val="18"/>
                <w:szCs w:val="18"/>
                <w:lang w:val="en-GB"/>
              </w:rPr>
            </w:pPr>
            <w:r w:rsidRPr="00F959D0">
              <w:rPr>
                <w:rFonts w:ascii="Arial" w:hAnsi="Arial" w:cs="Arial"/>
                <w:sz w:val="18"/>
                <w:szCs w:val="18"/>
              </w:rPr>
              <w:t xml:space="preserve"> (4</w:t>
            </w:r>
            <w:r>
              <w:rPr>
                <w:rFonts w:ascii="Arial" w:hAnsi="Arial" w:cs="Arial"/>
                <w:sz w:val="18"/>
                <w:szCs w:val="18"/>
              </w:rPr>
              <w:t>,</w:t>
            </w:r>
            <w:r w:rsidRPr="00F959D0">
              <w:rPr>
                <w:rFonts w:ascii="Arial" w:hAnsi="Arial" w:cs="Arial"/>
                <w:sz w:val="18"/>
                <w:szCs w:val="18"/>
              </w:rPr>
              <w:t>243)</w:t>
            </w:r>
          </w:p>
        </w:tc>
        <w:tc>
          <w:tcPr>
            <w:tcW w:w="557" w:type="pct"/>
            <w:tcBorders>
              <w:top w:val="nil"/>
              <w:left w:val="nil"/>
              <w:bottom w:val="nil"/>
              <w:right w:val="nil"/>
            </w:tcBorders>
            <w:shd w:val="clear" w:color="auto" w:fill="auto"/>
            <w:vAlign w:val="bottom"/>
          </w:tcPr>
          <w:p w14:paraId="21CE118B" w14:textId="09EEB1C7" w:rsidR="005762DB" w:rsidRPr="00587444" w:rsidRDefault="005762DB" w:rsidP="005762DB">
            <w:pPr>
              <w:tabs>
                <w:tab w:val="right" w:pos="1202"/>
              </w:tabs>
              <w:suppressAutoHyphens w:val="0"/>
              <w:autoSpaceDN/>
              <w:spacing w:line="240" w:lineRule="exact"/>
              <w:jc w:val="right"/>
              <w:outlineLvl w:val="0"/>
              <w:rPr>
                <w:rFonts w:ascii="Arial" w:hAnsi="Arial" w:cs="Arial"/>
                <w:sz w:val="18"/>
                <w:szCs w:val="18"/>
                <w:lang w:val="en-GB"/>
              </w:rPr>
            </w:pPr>
            <w:r w:rsidRPr="00F959D0">
              <w:rPr>
                <w:rFonts w:ascii="Arial" w:hAnsi="Arial" w:cs="Arial"/>
                <w:sz w:val="18"/>
                <w:szCs w:val="18"/>
              </w:rPr>
              <w:t xml:space="preserve"> (5</w:t>
            </w:r>
            <w:r>
              <w:rPr>
                <w:rFonts w:ascii="Arial" w:hAnsi="Arial" w:cs="Arial"/>
                <w:sz w:val="18"/>
                <w:szCs w:val="18"/>
              </w:rPr>
              <w:t>,</w:t>
            </w:r>
            <w:r w:rsidRPr="00F959D0">
              <w:rPr>
                <w:rFonts w:ascii="Arial" w:hAnsi="Arial" w:cs="Arial"/>
                <w:sz w:val="18"/>
                <w:szCs w:val="18"/>
              </w:rPr>
              <w:t>380)</w:t>
            </w:r>
          </w:p>
        </w:tc>
        <w:tc>
          <w:tcPr>
            <w:tcW w:w="557" w:type="pct"/>
            <w:tcBorders>
              <w:top w:val="nil"/>
              <w:left w:val="nil"/>
              <w:bottom w:val="nil"/>
              <w:right w:val="nil"/>
            </w:tcBorders>
            <w:shd w:val="clear" w:color="auto" w:fill="auto"/>
            <w:vAlign w:val="bottom"/>
          </w:tcPr>
          <w:p w14:paraId="7983CDC5" w14:textId="2526DD43" w:rsidR="005762DB" w:rsidRPr="00587444" w:rsidRDefault="005762DB" w:rsidP="005762DB">
            <w:pPr>
              <w:tabs>
                <w:tab w:val="right" w:pos="1202"/>
              </w:tabs>
              <w:suppressAutoHyphens w:val="0"/>
              <w:autoSpaceDN/>
              <w:spacing w:line="240" w:lineRule="exact"/>
              <w:jc w:val="right"/>
              <w:outlineLvl w:val="0"/>
              <w:rPr>
                <w:rFonts w:ascii="Arial" w:hAnsi="Arial" w:cs="Arial"/>
                <w:sz w:val="18"/>
                <w:szCs w:val="18"/>
                <w:lang w:val="en-GB"/>
              </w:rPr>
            </w:pPr>
            <w:r w:rsidRPr="00F959D0">
              <w:rPr>
                <w:rFonts w:ascii="Arial" w:hAnsi="Arial" w:cs="Arial"/>
                <w:sz w:val="18"/>
                <w:szCs w:val="18"/>
              </w:rPr>
              <w:t xml:space="preserve"> (4</w:t>
            </w:r>
            <w:r>
              <w:rPr>
                <w:rFonts w:ascii="Arial" w:hAnsi="Arial" w:cs="Arial"/>
                <w:sz w:val="18"/>
                <w:szCs w:val="18"/>
              </w:rPr>
              <w:t>,</w:t>
            </w:r>
            <w:r w:rsidRPr="00F959D0">
              <w:rPr>
                <w:rFonts w:ascii="Arial" w:hAnsi="Arial" w:cs="Arial"/>
                <w:sz w:val="18"/>
                <w:szCs w:val="18"/>
              </w:rPr>
              <w:t>574)</w:t>
            </w:r>
          </w:p>
        </w:tc>
        <w:tc>
          <w:tcPr>
            <w:tcW w:w="557" w:type="pct"/>
            <w:tcBorders>
              <w:top w:val="nil"/>
              <w:left w:val="nil"/>
              <w:bottom w:val="nil"/>
              <w:right w:val="nil"/>
            </w:tcBorders>
            <w:vAlign w:val="bottom"/>
          </w:tcPr>
          <w:p w14:paraId="0C856784" w14:textId="5F030F22" w:rsidR="005762DB" w:rsidRPr="00587444" w:rsidRDefault="005762DB" w:rsidP="005762DB">
            <w:pPr>
              <w:tabs>
                <w:tab w:val="right" w:pos="1202"/>
              </w:tabs>
              <w:suppressAutoHyphens w:val="0"/>
              <w:autoSpaceDN/>
              <w:spacing w:line="240" w:lineRule="exact"/>
              <w:jc w:val="right"/>
              <w:outlineLvl w:val="0"/>
              <w:rPr>
                <w:rFonts w:ascii="Arial" w:hAnsi="Arial" w:cs="Arial"/>
                <w:color w:val="000000"/>
                <w:sz w:val="18"/>
                <w:szCs w:val="18"/>
                <w:lang w:val="en-GB"/>
              </w:rPr>
            </w:pPr>
            <w:r>
              <w:rPr>
                <w:rFonts w:ascii="Arial" w:hAnsi="Arial" w:cs="Arial"/>
                <w:sz w:val="18"/>
                <w:szCs w:val="18"/>
              </w:rPr>
              <w:t>-</w:t>
            </w:r>
          </w:p>
        </w:tc>
        <w:tc>
          <w:tcPr>
            <w:tcW w:w="557" w:type="pct"/>
            <w:tcBorders>
              <w:top w:val="nil"/>
              <w:left w:val="nil"/>
              <w:bottom w:val="nil"/>
              <w:right w:val="nil"/>
            </w:tcBorders>
            <w:shd w:val="clear" w:color="auto" w:fill="auto"/>
            <w:vAlign w:val="bottom"/>
          </w:tcPr>
          <w:p w14:paraId="5079FB52" w14:textId="1368633F" w:rsidR="005762DB" w:rsidRPr="00587444" w:rsidRDefault="005762DB" w:rsidP="005762DB">
            <w:pPr>
              <w:tabs>
                <w:tab w:val="right" w:pos="1202"/>
              </w:tabs>
              <w:suppressAutoHyphens w:val="0"/>
              <w:autoSpaceDN/>
              <w:spacing w:line="240" w:lineRule="exact"/>
              <w:jc w:val="right"/>
              <w:outlineLvl w:val="0"/>
              <w:rPr>
                <w:rFonts w:ascii="Arial" w:hAnsi="Arial" w:cs="Arial"/>
                <w:color w:val="000000"/>
                <w:sz w:val="18"/>
                <w:szCs w:val="18"/>
                <w:lang w:val="en-GB"/>
              </w:rPr>
            </w:pPr>
            <w:r w:rsidRPr="00F959D0">
              <w:rPr>
                <w:rFonts w:ascii="Arial" w:hAnsi="Arial" w:cs="Arial"/>
                <w:sz w:val="18"/>
                <w:szCs w:val="18"/>
              </w:rPr>
              <w:t xml:space="preserve"> (440)</w:t>
            </w:r>
          </w:p>
        </w:tc>
        <w:tc>
          <w:tcPr>
            <w:tcW w:w="635" w:type="pct"/>
            <w:tcBorders>
              <w:top w:val="nil"/>
              <w:left w:val="nil"/>
              <w:bottom w:val="nil"/>
              <w:right w:val="nil"/>
            </w:tcBorders>
            <w:vAlign w:val="bottom"/>
          </w:tcPr>
          <w:p w14:paraId="72AB6342" w14:textId="26B41DD6" w:rsidR="005762DB" w:rsidRPr="00587444" w:rsidRDefault="005762DB" w:rsidP="005762DB">
            <w:pPr>
              <w:tabs>
                <w:tab w:val="right" w:pos="1202"/>
              </w:tabs>
              <w:suppressAutoHyphens w:val="0"/>
              <w:autoSpaceDN/>
              <w:spacing w:line="240" w:lineRule="exact"/>
              <w:jc w:val="right"/>
              <w:outlineLvl w:val="0"/>
              <w:rPr>
                <w:rFonts w:ascii="Arial" w:hAnsi="Arial" w:cs="Arial"/>
                <w:sz w:val="18"/>
                <w:szCs w:val="18"/>
                <w:lang w:val="en-GB"/>
              </w:rPr>
            </w:pPr>
            <w:r w:rsidRPr="00F959D0">
              <w:rPr>
                <w:rFonts w:ascii="Arial" w:hAnsi="Arial" w:cs="Arial"/>
                <w:sz w:val="18"/>
                <w:szCs w:val="18"/>
              </w:rPr>
              <w:t xml:space="preserve"> - </w:t>
            </w:r>
          </w:p>
        </w:tc>
        <w:tc>
          <w:tcPr>
            <w:tcW w:w="556" w:type="pct"/>
            <w:tcBorders>
              <w:top w:val="nil"/>
              <w:left w:val="nil"/>
              <w:bottom w:val="nil"/>
              <w:right w:val="nil"/>
            </w:tcBorders>
            <w:shd w:val="clear" w:color="auto" w:fill="auto"/>
            <w:vAlign w:val="bottom"/>
          </w:tcPr>
          <w:p w14:paraId="340BDF73" w14:textId="66E96C30" w:rsidR="005762DB" w:rsidRPr="00587444" w:rsidRDefault="005762DB" w:rsidP="005762DB">
            <w:pPr>
              <w:tabs>
                <w:tab w:val="right" w:pos="1202"/>
              </w:tabs>
              <w:suppressAutoHyphens w:val="0"/>
              <w:autoSpaceDN/>
              <w:spacing w:line="240" w:lineRule="exact"/>
              <w:jc w:val="right"/>
              <w:outlineLvl w:val="0"/>
              <w:rPr>
                <w:rFonts w:ascii="Arial" w:hAnsi="Arial" w:cs="Arial"/>
                <w:b/>
                <w:bCs/>
                <w:sz w:val="18"/>
                <w:szCs w:val="18"/>
                <w:lang w:val="en-GB"/>
              </w:rPr>
            </w:pPr>
            <w:r w:rsidRPr="00F959D0">
              <w:rPr>
                <w:rFonts w:ascii="Arial" w:hAnsi="Arial" w:cs="Arial"/>
                <w:b/>
                <w:bCs/>
                <w:sz w:val="18"/>
                <w:szCs w:val="18"/>
              </w:rPr>
              <w:t xml:space="preserve"> (14</w:t>
            </w:r>
            <w:r>
              <w:rPr>
                <w:rFonts w:ascii="Arial" w:hAnsi="Arial" w:cs="Arial"/>
                <w:b/>
                <w:bCs/>
                <w:sz w:val="18"/>
                <w:szCs w:val="18"/>
              </w:rPr>
              <w:t>,</w:t>
            </w:r>
            <w:r w:rsidRPr="00F959D0">
              <w:rPr>
                <w:rFonts w:ascii="Arial" w:hAnsi="Arial" w:cs="Arial"/>
                <w:b/>
                <w:bCs/>
                <w:sz w:val="18"/>
                <w:szCs w:val="18"/>
              </w:rPr>
              <w:t>637)</w:t>
            </w:r>
          </w:p>
        </w:tc>
      </w:tr>
      <w:tr w:rsidR="005762DB" w:rsidRPr="00587444" w14:paraId="31634C15" w14:textId="77777777" w:rsidTr="00AB311B">
        <w:trPr>
          <w:gridAfter w:val="1"/>
          <w:wAfter w:w="4" w:type="pct"/>
          <w:trHeight w:val="263"/>
        </w:trPr>
        <w:tc>
          <w:tcPr>
            <w:tcW w:w="1020" w:type="pct"/>
            <w:vAlign w:val="bottom"/>
          </w:tcPr>
          <w:p w14:paraId="6EF42DC2" w14:textId="77777777" w:rsidR="005762DB" w:rsidRPr="00587444" w:rsidRDefault="005762DB" w:rsidP="005762DB">
            <w:pPr>
              <w:tabs>
                <w:tab w:val="right" w:pos="1202"/>
              </w:tabs>
              <w:suppressAutoHyphens w:val="0"/>
              <w:autoSpaceDN/>
              <w:spacing w:line="240" w:lineRule="exact"/>
              <w:outlineLvl w:val="0"/>
              <w:rPr>
                <w:rFonts w:ascii="Arial" w:hAnsi="Arial" w:cs="Arial"/>
                <w:b/>
                <w:iCs/>
                <w:sz w:val="18"/>
                <w:szCs w:val="18"/>
                <w:lang w:val="en-GB"/>
              </w:rPr>
            </w:pPr>
            <w:r w:rsidRPr="00587444">
              <w:rPr>
                <w:rFonts w:ascii="Arial" w:hAnsi="Arial" w:cs="Arial"/>
                <w:b/>
                <w:iCs/>
                <w:sz w:val="18"/>
                <w:szCs w:val="18"/>
                <w:lang w:val="en-GB"/>
              </w:rPr>
              <w:t xml:space="preserve">Balance as of </w:t>
            </w:r>
          </w:p>
          <w:p w14:paraId="288C4F0F" w14:textId="2DDDAC41" w:rsidR="005762DB" w:rsidRPr="00587444" w:rsidRDefault="005762DB" w:rsidP="005762DB">
            <w:pPr>
              <w:tabs>
                <w:tab w:val="right" w:pos="1202"/>
              </w:tabs>
              <w:suppressAutoHyphens w:val="0"/>
              <w:autoSpaceDN/>
              <w:spacing w:line="240" w:lineRule="exact"/>
              <w:outlineLvl w:val="0"/>
              <w:rPr>
                <w:rFonts w:ascii="Arial" w:hAnsi="Arial" w:cs="Arial"/>
                <w:b/>
                <w:sz w:val="18"/>
                <w:szCs w:val="18"/>
                <w:lang w:val="en-GB"/>
              </w:rPr>
            </w:pPr>
            <w:r w:rsidRPr="00587444">
              <w:rPr>
                <w:rFonts w:ascii="Arial" w:hAnsi="Arial" w:cs="Arial"/>
                <w:b/>
                <w:sz w:val="18"/>
                <w:szCs w:val="18"/>
                <w:lang w:val="en-GB"/>
              </w:rPr>
              <w:t>31 December 202</w:t>
            </w:r>
            <w:r>
              <w:rPr>
                <w:rFonts w:ascii="Arial" w:hAnsi="Arial" w:cs="Arial"/>
                <w:b/>
                <w:sz w:val="18"/>
                <w:szCs w:val="18"/>
                <w:lang w:val="en-GB"/>
              </w:rPr>
              <w:t>3</w:t>
            </w:r>
          </w:p>
        </w:tc>
        <w:tc>
          <w:tcPr>
            <w:tcW w:w="557" w:type="pct"/>
            <w:tcBorders>
              <w:top w:val="single" w:sz="4" w:space="0" w:color="auto"/>
              <w:left w:val="nil"/>
              <w:bottom w:val="single" w:sz="8" w:space="0" w:color="auto"/>
              <w:right w:val="nil"/>
            </w:tcBorders>
            <w:shd w:val="clear" w:color="auto" w:fill="auto"/>
            <w:vAlign w:val="bottom"/>
          </w:tcPr>
          <w:p w14:paraId="29C1B55D" w14:textId="23E8584A" w:rsidR="005762DB" w:rsidRPr="00587444" w:rsidRDefault="005762DB" w:rsidP="005762DB">
            <w:pPr>
              <w:tabs>
                <w:tab w:val="right" w:pos="1202"/>
              </w:tabs>
              <w:suppressAutoHyphens w:val="0"/>
              <w:autoSpaceDN/>
              <w:spacing w:line="240" w:lineRule="exact"/>
              <w:jc w:val="right"/>
              <w:outlineLvl w:val="0"/>
              <w:rPr>
                <w:rFonts w:ascii="Arial" w:hAnsi="Arial" w:cs="Arial"/>
                <w:sz w:val="18"/>
                <w:szCs w:val="18"/>
                <w:lang w:val="en-GB"/>
              </w:rPr>
            </w:pPr>
            <w:r w:rsidRPr="00F959D0">
              <w:rPr>
                <w:rFonts w:ascii="Arial" w:hAnsi="Arial" w:cs="Arial"/>
                <w:b/>
                <w:bCs/>
                <w:sz w:val="18"/>
                <w:szCs w:val="18"/>
              </w:rPr>
              <w:t xml:space="preserve"> 441</w:t>
            </w:r>
            <w:r>
              <w:rPr>
                <w:rFonts w:ascii="Arial" w:hAnsi="Arial" w:cs="Arial"/>
                <w:b/>
                <w:bCs/>
                <w:sz w:val="18"/>
                <w:szCs w:val="18"/>
              </w:rPr>
              <w:t>,</w:t>
            </w:r>
            <w:r w:rsidRPr="00F959D0">
              <w:rPr>
                <w:rFonts w:ascii="Arial" w:hAnsi="Arial" w:cs="Arial"/>
                <w:b/>
                <w:bCs/>
                <w:sz w:val="18"/>
                <w:szCs w:val="18"/>
              </w:rPr>
              <w:t xml:space="preserve">665 </w:t>
            </w:r>
          </w:p>
        </w:tc>
        <w:tc>
          <w:tcPr>
            <w:tcW w:w="557" w:type="pct"/>
            <w:tcBorders>
              <w:top w:val="single" w:sz="4" w:space="0" w:color="auto"/>
              <w:left w:val="nil"/>
              <w:bottom w:val="single" w:sz="8" w:space="0" w:color="auto"/>
              <w:right w:val="nil"/>
            </w:tcBorders>
            <w:shd w:val="clear" w:color="auto" w:fill="auto"/>
            <w:vAlign w:val="bottom"/>
          </w:tcPr>
          <w:p w14:paraId="07576C22" w14:textId="238FC31C" w:rsidR="005762DB" w:rsidRPr="00587444" w:rsidRDefault="005762DB" w:rsidP="005762DB">
            <w:pPr>
              <w:tabs>
                <w:tab w:val="right" w:pos="1202"/>
              </w:tabs>
              <w:suppressAutoHyphens w:val="0"/>
              <w:autoSpaceDN/>
              <w:spacing w:line="240" w:lineRule="exact"/>
              <w:jc w:val="right"/>
              <w:outlineLvl w:val="0"/>
              <w:rPr>
                <w:rFonts w:ascii="Arial" w:hAnsi="Arial" w:cs="Arial"/>
                <w:sz w:val="18"/>
                <w:szCs w:val="18"/>
                <w:lang w:val="en-GB"/>
              </w:rPr>
            </w:pPr>
            <w:r w:rsidRPr="00F959D0">
              <w:rPr>
                <w:rFonts w:ascii="Arial" w:hAnsi="Arial" w:cs="Arial"/>
                <w:b/>
                <w:bCs/>
                <w:sz w:val="18"/>
                <w:szCs w:val="18"/>
              </w:rPr>
              <w:t xml:space="preserve"> 16</w:t>
            </w:r>
            <w:r>
              <w:rPr>
                <w:rFonts w:ascii="Arial" w:hAnsi="Arial" w:cs="Arial"/>
                <w:b/>
                <w:bCs/>
                <w:sz w:val="18"/>
                <w:szCs w:val="18"/>
              </w:rPr>
              <w:t>,</w:t>
            </w:r>
            <w:r w:rsidRPr="00F959D0">
              <w:rPr>
                <w:rFonts w:ascii="Arial" w:hAnsi="Arial" w:cs="Arial"/>
                <w:b/>
                <w:bCs/>
                <w:sz w:val="18"/>
                <w:szCs w:val="18"/>
              </w:rPr>
              <w:t xml:space="preserve">296 </w:t>
            </w:r>
          </w:p>
        </w:tc>
        <w:tc>
          <w:tcPr>
            <w:tcW w:w="557" w:type="pct"/>
            <w:tcBorders>
              <w:top w:val="single" w:sz="4" w:space="0" w:color="auto"/>
              <w:left w:val="nil"/>
              <w:bottom w:val="single" w:sz="8" w:space="0" w:color="auto"/>
              <w:right w:val="nil"/>
            </w:tcBorders>
            <w:shd w:val="clear" w:color="auto" w:fill="auto"/>
            <w:vAlign w:val="bottom"/>
          </w:tcPr>
          <w:p w14:paraId="3FDC026F" w14:textId="5D3CD3CD" w:rsidR="005762DB" w:rsidRPr="00587444" w:rsidRDefault="005762DB" w:rsidP="005762DB">
            <w:pPr>
              <w:tabs>
                <w:tab w:val="right" w:pos="1202"/>
              </w:tabs>
              <w:suppressAutoHyphens w:val="0"/>
              <w:autoSpaceDN/>
              <w:spacing w:line="240" w:lineRule="exact"/>
              <w:jc w:val="right"/>
              <w:outlineLvl w:val="0"/>
              <w:rPr>
                <w:rFonts w:ascii="Arial" w:hAnsi="Arial" w:cs="Arial"/>
                <w:sz w:val="18"/>
                <w:szCs w:val="18"/>
                <w:lang w:val="en-GB"/>
              </w:rPr>
            </w:pPr>
            <w:r w:rsidRPr="00F959D0">
              <w:rPr>
                <w:rFonts w:ascii="Arial" w:hAnsi="Arial" w:cs="Arial"/>
                <w:b/>
                <w:bCs/>
                <w:sz w:val="18"/>
                <w:szCs w:val="18"/>
              </w:rPr>
              <w:t xml:space="preserve"> 20</w:t>
            </w:r>
            <w:r>
              <w:rPr>
                <w:rFonts w:ascii="Arial" w:hAnsi="Arial" w:cs="Arial"/>
                <w:b/>
                <w:bCs/>
                <w:sz w:val="18"/>
                <w:szCs w:val="18"/>
              </w:rPr>
              <w:t>,</w:t>
            </w:r>
            <w:r w:rsidRPr="00F959D0">
              <w:rPr>
                <w:rFonts w:ascii="Arial" w:hAnsi="Arial" w:cs="Arial"/>
                <w:b/>
                <w:bCs/>
                <w:sz w:val="18"/>
                <w:szCs w:val="18"/>
              </w:rPr>
              <w:t xml:space="preserve">440 </w:t>
            </w:r>
          </w:p>
        </w:tc>
        <w:tc>
          <w:tcPr>
            <w:tcW w:w="557" w:type="pct"/>
            <w:tcBorders>
              <w:top w:val="single" w:sz="4" w:space="0" w:color="auto"/>
              <w:left w:val="nil"/>
              <w:bottom w:val="single" w:sz="8" w:space="0" w:color="auto"/>
              <w:right w:val="nil"/>
            </w:tcBorders>
            <w:vAlign w:val="bottom"/>
          </w:tcPr>
          <w:p w14:paraId="734DF79F" w14:textId="01963605" w:rsidR="005762DB" w:rsidRPr="00587444" w:rsidRDefault="005762DB" w:rsidP="005762DB">
            <w:pPr>
              <w:tabs>
                <w:tab w:val="right" w:pos="1202"/>
              </w:tabs>
              <w:suppressAutoHyphens w:val="0"/>
              <w:autoSpaceDN/>
              <w:spacing w:line="240" w:lineRule="exact"/>
              <w:jc w:val="right"/>
              <w:outlineLvl w:val="0"/>
              <w:rPr>
                <w:rFonts w:ascii="Arial" w:hAnsi="Arial" w:cs="Arial"/>
                <w:color w:val="000000"/>
                <w:sz w:val="18"/>
                <w:szCs w:val="18"/>
                <w:lang w:val="en-GB"/>
              </w:rPr>
            </w:pPr>
            <w:r>
              <w:rPr>
                <w:rFonts w:ascii="Arial" w:hAnsi="Arial" w:cs="Arial"/>
                <w:b/>
                <w:bCs/>
                <w:sz w:val="18"/>
                <w:szCs w:val="18"/>
              </w:rPr>
              <w:t>-</w:t>
            </w:r>
          </w:p>
        </w:tc>
        <w:tc>
          <w:tcPr>
            <w:tcW w:w="557" w:type="pct"/>
            <w:tcBorders>
              <w:top w:val="single" w:sz="4" w:space="0" w:color="auto"/>
              <w:left w:val="nil"/>
              <w:bottom w:val="single" w:sz="8" w:space="0" w:color="auto"/>
              <w:right w:val="nil"/>
            </w:tcBorders>
            <w:shd w:val="clear" w:color="auto" w:fill="auto"/>
            <w:vAlign w:val="bottom"/>
          </w:tcPr>
          <w:p w14:paraId="76562AFF" w14:textId="7AA3096C" w:rsidR="005762DB" w:rsidRPr="00587444" w:rsidRDefault="005762DB" w:rsidP="005762DB">
            <w:pPr>
              <w:tabs>
                <w:tab w:val="right" w:pos="1202"/>
              </w:tabs>
              <w:suppressAutoHyphens w:val="0"/>
              <w:autoSpaceDN/>
              <w:spacing w:line="240" w:lineRule="exact"/>
              <w:jc w:val="right"/>
              <w:outlineLvl w:val="0"/>
              <w:rPr>
                <w:rFonts w:ascii="Arial" w:hAnsi="Arial" w:cs="Arial"/>
                <w:color w:val="000000"/>
                <w:sz w:val="18"/>
                <w:szCs w:val="18"/>
                <w:lang w:val="en-GB"/>
              </w:rPr>
            </w:pPr>
            <w:r w:rsidRPr="00F959D0">
              <w:rPr>
                <w:rFonts w:ascii="Arial" w:hAnsi="Arial" w:cs="Arial"/>
                <w:b/>
                <w:bCs/>
                <w:sz w:val="18"/>
                <w:szCs w:val="18"/>
              </w:rPr>
              <w:t xml:space="preserve"> 12</w:t>
            </w:r>
            <w:r>
              <w:rPr>
                <w:rFonts w:ascii="Arial" w:hAnsi="Arial" w:cs="Arial"/>
                <w:b/>
                <w:bCs/>
                <w:sz w:val="18"/>
                <w:szCs w:val="18"/>
              </w:rPr>
              <w:t>,</w:t>
            </w:r>
            <w:r w:rsidRPr="00F959D0">
              <w:rPr>
                <w:rFonts w:ascii="Arial" w:hAnsi="Arial" w:cs="Arial"/>
                <w:b/>
                <w:bCs/>
                <w:sz w:val="18"/>
                <w:szCs w:val="18"/>
              </w:rPr>
              <w:t xml:space="preserve">574 </w:t>
            </w:r>
          </w:p>
        </w:tc>
        <w:tc>
          <w:tcPr>
            <w:tcW w:w="635" w:type="pct"/>
            <w:tcBorders>
              <w:top w:val="single" w:sz="4" w:space="0" w:color="auto"/>
              <w:left w:val="nil"/>
              <w:bottom w:val="single" w:sz="8" w:space="0" w:color="auto"/>
              <w:right w:val="nil"/>
            </w:tcBorders>
            <w:vAlign w:val="bottom"/>
          </w:tcPr>
          <w:p w14:paraId="62BC6E33" w14:textId="5BAD697F" w:rsidR="005762DB" w:rsidRPr="00587444" w:rsidRDefault="005762DB" w:rsidP="005762DB">
            <w:pPr>
              <w:tabs>
                <w:tab w:val="right" w:pos="1202"/>
              </w:tabs>
              <w:suppressAutoHyphens w:val="0"/>
              <w:autoSpaceDN/>
              <w:spacing w:line="240" w:lineRule="exact"/>
              <w:jc w:val="right"/>
              <w:outlineLvl w:val="0"/>
              <w:rPr>
                <w:rFonts w:ascii="Arial" w:hAnsi="Arial" w:cs="Arial"/>
                <w:sz w:val="18"/>
                <w:szCs w:val="18"/>
                <w:lang w:val="en-GB"/>
              </w:rPr>
            </w:pPr>
            <w:r w:rsidRPr="00F959D0">
              <w:rPr>
                <w:rFonts w:ascii="Arial" w:hAnsi="Arial" w:cs="Arial"/>
                <w:b/>
                <w:bCs/>
                <w:sz w:val="18"/>
                <w:szCs w:val="18"/>
              </w:rPr>
              <w:t xml:space="preserve"> - </w:t>
            </w:r>
          </w:p>
        </w:tc>
        <w:tc>
          <w:tcPr>
            <w:tcW w:w="556" w:type="pct"/>
            <w:tcBorders>
              <w:top w:val="single" w:sz="4" w:space="0" w:color="auto"/>
              <w:left w:val="nil"/>
              <w:bottom w:val="single" w:sz="8" w:space="0" w:color="auto"/>
              <w:right w:val="nil"/>
            </w:tcBorders>
            <w:shd w:val="clear" w:color="auto" w:fill="auto"/>
            <w:vAlign w:val="bottom"/>
          </w:tcPr>
          <w:p w14:paraId="71DC7437" w14:textId="26B51CDB" w:rsidR="005762DB" w:rsidRPr="00587444" w:rsidRDefault="005762DB" w:rsidP="005762DB">
            <w:pPr>
              <w:tabs>
                <w:tab w:val="right" w:pos="1202"/>
              </w:tabs>
              <w:suppressAutoHyphens w:val="0"/>
              <w:autoSpaceDN/>
              <w:spacing w:line="240" w:lineRule="exact"/>
              <w:jc w:val="right"/>
              <w:outlineLvl w:val="0"/>
              <w:rPr>
                <w:rFonts w:ascii="Arial" w:hAnsi="Arial" w:cs="Arial"/>
                <w:sz w:val="18"/>
                <w:szCs w:val="18"/>
                <w:lang w:val="en-GB"/>
              </w:rPr>
            </w:pPr>
            <w:r w:rsidRPr="00F959D0">
              <w:rPr>
                <w:rFonts w:ascii="Arial" w:hAnsi="Arial" w:cs="Arial"/>
                <w:b/>
                <w:bCs/>
                <w:sz w:val="18"/>
                <w:szCs w:val="18"/>
              </w:rPr>
              <w:t xml:space="preserve"> 490</w:t>
            </w:r>
            <w:r>
              <w:rPr>
                <w:rFonts w:ascii="Arial" w:hAnsi="Arial" w:cs="Arial"/>
                <w:b/>
                <w:bCs/>
                <w:sz w:val="18"/>
                <w:szCs w:val="18"/>
              </w:rPr>
              <w:t>,</w:t>
            </w:r>
            <w:r w:rsidRPr="00F959D0">
              <w:rPr>
                <w:rFonts w:ascii="Arial" w:hAnsi="Arial" w:cs="Arial"/>
                <w:b/>
                <w:bCs/>
                <w:sz w:val="18"/>
                <w:szCs w:val="18"/>
              </w:rPr>
              <w:t xml:space="preserve">975 </w:t>
            </w:r>
          </w:p>
        </w:tc>
      </w:tr>
    </w:tbl>
    <w:p w14:paraId="496A7CE6" w14:textId="77777777" w:rsidR="00587444" w:rsidRDefault="00587444" w:rsidP="00587444">
      <w:pPr>
        <w:suppressAutoHyphens w:val="0"/>
        <w:autoSpaceDN/>
        <w:rPr>
          <w:rFonts w:ascii="Arial" w:eastAsia="Calibri" w:hAnsi="Arial" w:cs="Arial"/>
          <w:noProof/>
          <w:sz w:val="20"/>
          <w:szCs w:val="20"/>
          <w:lang w:val="en-GB"/>
        </w:rPr>
      </w:pPr>
    </w:p>
    <w:p w14:paraId="5BAD9224" w14:textId="77777777" w:rsidR="005762DB" w:rsidRPr="00587444" w:rsidRDefault="005762DB" w:rsidP="00587444">
      <w:pPr>
        <w:suppressAutoHyphens w:val="0"/>
        <w:autoSpaceDN/>
        <w:rPr>
          <w:rFonts w:ascii="Arial" w:eastAsia="Calibri" w:hAnsi="Arial" w:cs="Arial"/>
          <w:noProof/>
          <w:sz w:val="20"/>
          <w:szCs w:val="20"/>
          <w:lang w:val="en-GB"/>
        </w:rPr>
      </w:pPr>
    </w:p>
    <w:tbl>
      <w:tblPr>
        <w:tblW w:w="5000" w:type="pct"/>
        <w:tblLayout w:type="fixed"/>
        <w:tblLook w:val="0000" w:firstRow="0" w:lastRow="0" w:firstColumn="0" w:lastColumn="0" w:noHBand="0" w:noVBand="0"/>
      </w:tblPr>
      <w:tblGrid>
        <w:gridCol w:w="1909"/>
        <w:gridCol w:w="1043"/>
        <w:gridCol w:w="1042"/>
        <w:gridCol w:w="1042"/>
        <w:gridCol w:w="1042"/>
        <w:gridCol w:w="1042"/>
        <w:gridCol w:w="1188"/>
        <w:gridCol w:w="1040"/>
        <w:gridCol w:w="7"/>
      </w:tblGrid>
      <w:tr w:rsidR="005762DB" w:rsidRPr="00587444" w14:paraId="744F983F" w14:textId="77777777" w:rsidTr="005762DB">
        <w:trPr>
          <w:trHeight w:val="306"/>
        </w:trPr>
        <w:tc>
          <w:tcPr>
            <w:tcW w:w="1020" w:type="pct"/>
            <w:vAlign w:val="bottom"/>
          </w:tcPr>
          <w:p w14:paraId="50A6792D" w14:textId="349CC60B" w:rsidR="005762DB" w:rsidRPr="00587444" w:rsidRDefault="005762DB" w:rsidP="00AF3CC3">
            <w:pPr>
              <w:tabs>
                <w:tab w:val="left" w:pos="-720"/>
              </w:tabs>
              <w:autoSpaceDN/>
              <w:spacing w:line="220" w:lineRule="exact"/>
              <w:rPr>
                <w:rFonts w:ascii="Arial" w:hAnsi="Arial" w:cs="Arial"/>
                <w:b/>
                <w:sz w:val="18"/>
                <w:szCs w:val="18"/>
                <w:lang w:val="en-GB"/>
              </w:rPr>
            </w:pPr>
            <w:r w:rsidRPr="00587444">
              <w:rPr>
                <w:rFonts w:ascii="Arial" w:hAnsi="Arial" w:cs="Arial"/>
                <w:b/>
                <w:sz w:val="18"/>
                <w:szCs w:val="18"/>
                <w:lang w:val="en-GB"/>
              </w:rPr>
              <w:t>31 December 202</w:t>
            </w:r>
            <w:r>
              <w:rPr>
                <w:rFonts w:ascii="Arial" w:hAnsi="Arial" w:cs="Arial"/>
                <w:b/>
                <w:sz w:val="18"/>
                <w:szCs w:val="18"/>
                <w:lang w:val="en-GB"/>
              </w:rPr>
              <w:t>2</w:t>
            </w:r>
          </w:p>
        </w:tc>
        <w:tc>
          <w:tcPr>
            <w:tcW w:w="557" w:type="pct"/>
          </w:tcPr>
          <w:p w14:paraId="1D838552" w14:textId="77777777" w:rsidR="005762DB" w:rsidRPr="00587444" w:rsidRDefault="005762DB" w:rsidP="00AF3CC3">
            <w:pPr>
              <w:tabs>
                <w:tab w:val="right" w:pos="1202"/>
              </w:tabs>
              <w:suppressAutoHyphens w:val="0"/>
              <w:autoSpaceDN/>
              <w:spacing w:line="220" w:lineRule="exact"/>
              <w:jc w:val="right"/>
              <w:outlineLvl w:val="0"/>
              <w:rPr>
                <w:rFonts w:ascii="Arial" w:hAnsi="Arial" w:cs="Arial"/>
                <w:b/>
                <w:sz w:val="18"/>
                <w:szCs w:val="18"/>
                <w:lang w:val="en-GB"/>
              </w:rPr>
            </w:pPr>
          </w:p>
        </w:tc>
        <w:tc>
          <w:tcPr>
            <w:tcW w:w="557" w:type="pct"/>
          </w:tcPr>
          <w:p w14:paraId="599E69B0" w14:textId="77777777" w:rsidR="005762DB" w:rsidRPr="00587444" w:rsidRDefault="005762DB" w:rsidP="00AF3CC3">
            <w:pPr>
              <w:tabs>
                <w:tab w:val="right" w:pos="1202"/>
              </w:tabs>
              <w:suppressAutoHyphens w:val="0"/>
              <w:autoSpaceDN/>
              <w:spacing w:line="220" w:lineRule="exact"/>
              <w:jc w:val="right"/>
              <w:outlineLvl w:val="0"/>
              <w:rPr>
                <w:rFonts w:ascii="Arial" w:hAnsi="Arial" w:cs="Arial"/>
                <w:b/>
                <w:sz w:val="18"/>
                <w:szCs w:val="18"/>
                <w:lang w:val="en-GB"/>
              </w:rPr>
            </w:pPr>
          </w:p>
        </w:tc>
        <w:tc>
          <w:tcPr>
            <w:tcW w:w="2866" w:type="pct"/>
            <w:gridSpan w:val="6"/>
          </w:tcPr>
          <w:p w14:paraId="2D49690B" w14:textId="77777777" w:rsidR="005762DB" w:rsidRPr="00587444" w:rsidRDefault="005762DB" w:rsidP="00AF3CC3">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Group and Bank</w:t>
            </w:r>
          </w:p>
        </w:tc>
      </w:tr>
      <w:tr w:rsidR="005762DB" w:rsidRPr="00587444" w14:paraId="78D19127" w14:textId="77777777" w:rsidTr="005762DB">
        <w:trPr>
          <w:gridAfter w:val="1"/>
          <w:wAfter w:w="4" w:type="pct"/>
          <w:trHeight w:val="236"/>
        </w:trPr>
        <w:tc>
          <w:tcPr>
            <w:tcW w:w="1020" w:type="pct"/>
            <w:vAlign w:val="bottom"/>
          </w:tcPr>
          <w:p w14:paraId="2C908D24" w14:textId="77777777" w:rsidR="005762DB" w:rsidRPr="00587444" w:rsidRDefault="005762DB" w:rsidP="00AF3CC3">
            <w:pPr>
              <w:tabs>
                <w:tab w:val="left" w:pos="-720"/>
              </w:tabs>
              <w:autoSpaceDN/>
              <w:spacing w:line="220" w:lineRule="exact"/>
              <w:rPr>
                <w:rFonts w:ascii="Arial" w:hAnsi="Arial" w:cs="Arial"/>
                <w:sz w:val="18"/>
                <w:szCs w:val="18"/>
                <w:lang w:val="en-GB"/>
              </w:rPr>
            </w:pPr>
          </w:p>
        </w:tc>
        <w:tc>
          <w:tcPr>
            <w:tcW w:w="557" w:type="pct"/>
            <w:vAlign w:val="bottom"/>
          </w:tcPr>
          <w:p w14:paraId="4083796A" w14:textId="77777777" w:rsidR="005762DB" w:rsidRPr="00587444" w:rsidRDefault="005762DB" w:rsidP="00AF3CC3">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1</w:t>
            </w:r>
          </w:p>
        </w:tc>
        <w:tc>
          <w:tcPr>
            <w:tcW w:w="557" w:type="pct"/>
            <w:vAlign w:val="bottom"/>
          </w:tcPr>
          <w:p w14:paraId="0ED5C176" w14:textId="77777777" w:rsidR="005762DB" w:rsidRPr="00587444" w:rsidRDefault="005762DB" w:rsidP="00AF3CC3">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2</w:t>
            </w:r>
          </w:p>
        </w:tc>
        <w:tc>
          <w:tcPr>
            <w:tcW w:w="557" w:type="pct"/>
            <w:vAlign w:val="bottom"/>
          </w:tcPr>
          <w:p w14:paraId="396B7933" w14:textId="77777777" w:rsidR="005762DB" w:rsidRPr="00587444" w:rsidRDefault="005762DB" w:rsidP="00AF3CC3">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3</w:t>
            </w:r>
          </w:p>
        </w:tc>
        <w:tc>
          <w:tcPr>
            <w:tcW w:w="1114" w:type="pct"/>
            <w:gridSpan w:val="2"/>
            <w:vAlign w:val="bottom"/>
          </w:tcPr>
          <w:p w14:paraId="6B156F3E" w14:textId="77777777" w:rsidR="005762DB" w:rsidRPr="00587444" w:rsidRDefault="005762DB" w:rsidP="00AF3CC3">
            <w:pPr>
              <w:tabs>
                <w:tab w:val="right" w:pos="1202"/>
              </w:tabs>
              <w:suppressAutoHyphens w:val="0"/>
              <w:autoSpaceDN/>
              <w:spacing w:line="220" w:lineRule="exact"/>
              <w:jc w:val="center"/>
              <w:outlineLvl w:val="0"/>
              <w:rPr>
                <w:rFonts w:ascii="Arial" w:hAnsi="Arial" w:cs="Arial"/>
                <w:b/>
                <w:sz w:val="18"/>
                <w:szCs w:val="18"/>
                <w:lang w:val="en-GB"/>
              </w:rPr>
            </w:pPr>
            <w:r w:rsidRPr="00587444">
              <w:rPr>
                <w:rFonts w:ascii="Arial" w:hAnsi="Arial" w:cs="Arial"/>
                <w:b/>
                <w:sz w:val="18"/>
                <w:szCs w:val="18"/>
                <w:lang w:val="en-GB"/>
              </w:rPr>
              <w:t>POCI</w:t>
            </w:r>
          </w:p>
        </w:tc>
        <w:tc>
          <w:tcPr>
            <w:tcW w:w="635" w:type="pct"/>
          </w:tcPr>
          <w:p w14:paraId="305995EF" w14:textId="77777777" w:rsidR="005762DB" w:rsidRPr="00587444" w:rsidRDefault="005762DB" w:rsidP="00AF3CC3">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Without stage</w:t>
            </w:r>
          </w:p>
        </w:tc>
        <w:tc>
          <w:tcPr>
            <w:tcW w:w="556" w:type="pct"/>
            <w:vAlign w:val="bottom"/>
          </w:tcPr>
          <w:p w14:paraId="77D9C7C4" w14:textId="77777777" w:rsidR="005762DB" w:rsidRPr="00587444" w:rsidRDefault="005762DB" w:rsidP="00AF3CC3">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Total</w:t>
            </w:r>
          </w:p>
        </w:tc>
      </w:tr>
      <w:tr w:rsidR="005762DB" w:rsidRPr="00587444" w14:paraId="4A621B93" w14:textId="77777777" w:rsidTr="005762DB">
        <w:trPr>
          <w:gridAfter w:val="1"/>
          <w:wAfter w:w="4" w:type="pct"/>
          <w:trHeight w:val="236"/>
        </w:trPr>
        <w:tc>
          <w:tcPr>
            <w:tcW w:w="1020" w:type="pct"/>
            <w:vAlign w:val="bottom"/>
          </w:tcPr>
          <w:p w14:paraId="1ABA7530" w14:textId="77777777" w:rsidR="005762DB" w:rsidRPr="00587444" w:rsidRDefault="005762DB" w:rsidP="00AF3CC3">
            <w:pPr>
              <w:tabs>
                <w:tab w:val="left" w:pos="-720"/>
              </w:tabs>
              <w:autoSpaceDN/>
              <w:spacing w:line="220" w:lineRule="exact"/>
              <w:rPr>
                <w:rFonts w:ascii="Arial" w:hAnsi="Arial" w:cs="Arial"/>
                <w:sz w:val="18"/>
                <w:szCs w:val="18"/>
                <w:lang w:val="en-GB"/>
              </w:rPr>
            </w:pPr>
          </w:p>
        </w:tc>
        <w:tc>
          <w:tcPr>
            <w:tcW w:w="557" w:type="pct"/>
            <w:vAlign w:val="bottom"/>
          </w:tcPr>
          <w:p w14:paraId="7E2E7B30" w14:textId="77777777" w:rsidR="005762DB" w:rsidRPr="00587444" w:rsidRDefault="005762DB" w:rsidP="00AF3CC3">
            <w:pPr>
              <w:tabs>
                <w:tab w:val="right" w:pos="1202"/>
              </w:tabs>
              <w:suppressAutoHyphens w:val="0"/>
              <w:autoSpaceDN/>
              <w:spacing w:line="220" w:lineRule="exact"/>
              <w:jc w:val="right"/>
              <w:outlineLvl w:val="0"/>
              <w:rPr>
                <w:rFonts w:ascii="Arial" w:hAnsi="Arial" w:cs="Arial"/>
                <w:b/>
                <w:sz w:val="18"/>
                <w:szCs w:val="18"/>
                <w:lang w:val="en-GB"/>
              </w:rPr>
            </w:pPr>
          </w:p>
        </w:tc>
        <w:tc>
          <w:tcPr>
            <w:tcW w:w="557" w:type="pct"/>
            <w:vAlign w:val="bottom"/>
          </w:tcPr>
          <w:p w14:paraId="5838EEF3" w14:textId="77777777" w:rsidR="005762DB" w:rsidRPr="00587444" w:rsidRDefault="005762DB" w:rsidP="00AF3CC3">
            <w:pPr>
              <w:tabs>
                <w:tab w:val="right" w:pos="1202"/>
              </w:tabs>
              <w:suppressAutoHyphens w:val="0"/>
              <w:autoSpaceDN/>
              <w:spacing w:line="220" w:lineRule="exact"/>
              <w:jc w:val="right"/>
              <w:outlineLvl w:val="0"/>
              <w:rPr>
                <w:rFonts w:ascii="Arial" w:hAnsi="Arial" w:cs="Arial"/>
                <w:b/>
                <w:sz w:val="18"/>
                <w:szCs w:val="18"/>
                <w:lang w:val="en-GB"/>
              </w:rPr>
            </w:pPr>
          </w:p>
        </w:tc>
        <w:tc>
          <w:tcPr>
            <w:tcW w:w="557" w:type="pct"/>
            <w:vAlign w:val="bottom"/>
          </w:tcPr>
          <w:p w14:paraId="1B33CCB3" w14:textId="77777777" w:rsidR="005762DB" w:rsidRPr="00587444" w:rsidRDefault="005762DB" w:rsidP="00AF3CC3">
            <w:pPr>
              <w:tabs>
                <w:tab w:val="right" w:pos="1202"/>
              </w:tabs>
              <w:suppressAutoHyphens w:val="0"/>
              <w:autoSpaceDN/>
              <w:spacing w:line="220" w:lineRule="exact"/>
              <w:jc w:val="right"/>
              <w:outlineLvl w:val="0"/>
              <w:rPr>
                <w:rFonts w:ascii="Arial" w:hAnsi="Arial" w:cs="Arial"/>
                <w:b/>
                <w:sz w:val="18"/>
                <w:szCs w:val="18"/>
                <w:lang w:val="en-GB"/>
              </w:rPr>
            </w:pPr>
          </w:p>
        </w:tc>
        <w:tc>
          <w:tcPr>
            <w:tcW w:w="557" w:type="pct"/>
            <w:vAlign w:val="bottom"/>
          </w:tcPr>
          <w:p w14:paraId="2D40C280" w14:textId="77777777" w:rsidR="005762DB" w:rsidRPr="00587444" w:rsidRDefault="005762DB" w:rsidP="00AF3CC3">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2</w:t>
            </w:r>
          </w:p>
        </w:tc>
        <w:tc>
          <w:tcPr>
            <w:tcW w:w="557" w:type="pct"/>
            <w:vAlign w:val="bottom"/>
          </w:tcPr>
          <w:p w14:paraId="28726951" w14:textId="77777777" w:rsidR="005762DB" w:rsidRPr="00587444" w:rsidRDefault="005762DB" w:rsidP="00AF3CC3">
            <w:pPr>
              <w:tabs>
                <w:tab w:val="right" w:pos="1202"/>
              </w:tabs>
              <w:suppressAutoHyphens w:val="0"/>
              <w:autoSpaceDN/>
              <w:spacing w:line="220" w:lineRule="exact"/>
              <w:jc w:val="right"/>
              <w:outlineLvl w:val="0"/>
              <w:rPr>
                <w:rFonts w:ascii="Arial" w:hAnsi="Arial" w:cs="Arial"/>
                <w:b/>
                <w:sz w:val="18"/>
                <w:szCs w:val="18"/>
                <w:lang w:val="en-GB"/>
              </w:rPr>
            </w:pPr>
            <w:r w:rsidRPr="00587444">
              <w:rPr>
                <w:rFonts w:ascii="Arial" w:hAnsi="Arial" w:cs="Arial"/>
                <w:b/>
                <w:sz w:val="18"/>
                <w:szCs w:val="18"/>
                <w:lang w:val="en-GB"/>
              </w:rPr>
              <w:t>Stage 3</w:t>
            </w:r>
          </w:p>
        </w:tc>
        <w:tc>
          <w:tcPr>
            <w:tcW w:w="635" w:type="pct"/>
          </w:tcPr>
          <w:p w14:paraId="483F0079" w14:textId="77777777" w:rsidR="005762DB" w:rsidRPr="00587444" w:rsidRDefault="005762DB" w:rsidP="00AF3CC3">
            <w:pPr>
              <w:tabs>
                <w:tab w:val="right" w:pos="1202"/>
              </w:tabs>
              <w:suppressAutoHyphens w:val="0"/>
              <w:autoSpaceDN/>
              <w:spacing w:line="220" w:lineRule="exact"/>
              <w:jc w:val="right"/>
              <w:outlineLvl w:val="0"/>
              <w:rPr>
                <w:rFonts w:ascii="Arial" w:hAnsi="Arial" w:cs="Arial"/>
                <w:b/>
                <w:sz w:val="18"/>
                <w:szCs w:val="18"/>
                <w:lang w:val="en-GB"/>
              </w:rPr>
            </w:pPr>
          </w:p>
        </w:tc>
        <w:tc>
          <w:tcPr>
            <w:tcW w:w="556" w:type="pct"/>
            <w:vAlign w:val="bottom"/>
          </w:tcPr>
          <w:p w14:paraId="3401F6B4" w14:textId="77777777" w:rsidR="005762DB" w:rsidRPr="00587444" w:rsidRDefault="005762DB" w:rsidP="00AF3CC3">
            <w:pPr>
              <w:tabs>
                <w:tab w:val="right" w:pos="1202"/>
              </w:tabs>
              <w:suppressAutoHyphens w:val="0"/>
              <w:autoSpaceDN/>
              <w:spacing w:line="220" w:lineRule="exact"/>
              <w:jc w:val="right"/>
              <w:outlineLvl w:val="0"/>
              <w:rPr>
                <w:rFonts w:ascii="Arial" w:hAnsi="Arial" w:cs="Arial"/>
                <w:b/>
                <w:sz w:val="18"/>
                <w:szCs w:val="18"/>
                <w:lang w:val="en-GB"/>
              </w:rPr>
            </w:pPr>
          </w:p>
        </w:tc>
      </w:tr>
      <w:tr w:rsidR="005762DB" w:rsidRPr="00587444" w14:paraId="7EF29116" w14:textId="77777777" w:rsidTr="005762DB">
        <w:trPr>
          <w:gridAfter w:val="1"/>
          <w:wAfter w:w="4" w:type="pct"/>
          <w:trHeight w:val="236"/>
        </w:trPr>
        <w:tc>
          <w:tcPr>
            <w:tcW w:w="1020" w:type="pct"/>
            <w:vAlign w:val="bottom"/>
          </w:tcPr>
          <w:p w14:paraId="30C8BB7B" w14:textId="77777777" w:rsidR="005762DB" w:rsidRPr="00587444" w:rsidRDefault="005762DB" w:rsidP="00AF3CC3">
            <w:pPr>
              <w:tabs>
                <w:tab w:val="left" w:pos="-720"/>
              </w:tabs>
              <w:autoSpaceDN/>
              <w:spacing w:line="220" w:lineRule="exact"/>
              <w:rPr>
                <w:rFonts w:ascii="Arial" w:hAnsi="Arial" w:cs="Arial"/>
                <w:sz w:val="18"/>
                <w:szCs w:val="18"/>
                <w:lang w:val="en-GB"/>
              </w:rPr>
            </w:pPr>
          </w:p>
        </w:tc>
        <w:tc>
          <w:tcPr>
            <w:tcW w:w="557" w:type="pct"/>
            <w:vAlign w:val="bottom"/>
          </w:tcPr>
          <w:p w14:paraId="1FCD38CC" w14:textId="77777777" w:rsidR="005762DB" w:rsidRPr="00587444" w:rsidRDefault="005762DB" w:rsidP="00AF3CC3">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c>
          <w:tcPr>
            <w:tcW w:w="557" w:type="pct"/>
            <w:vAlign w:val="bottom"/>
          </w:tcPr>
          <w:p w14:paraId="1F08BF28" w14:textId="77777777" w:rsidR="005762DB" w:rsidRPr="00587444" w:rsidRDefault="005762DB" w:rsidP="00AF3CC3">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c>
          <w:tcPr>
            <w:tcW w:w="557" w:type="pct"/>
            <w:vAlign w:val="bottom"/>
          </w:tcPr>
          <w:p w14:paraId="2D9A1B3A" w14:textId="77777777" w:rsidR="005762DB" w:rsidRPr="00587444" w:rsidRDefault="005762DB" w:rsidP="00AF3CC3">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c>
          <w:tcPr>
            <w:tcW w:w="557" w:type="pct"/>
          </w:tcPr>
          <w:p w14:paraId="0C1354AB" w14:textId="77777777" w:rsidR="005762DB" w:rsidRDefault="005762DB" w:rsidP="00AF3CC3">
            <w:pPr>
              <w:tabs>
                <w:tab w:val="right" w:pos="1202"/>
              </w:tabs>
              <w:suppressAutoHyphens w:val="0"/>
              <w:autoSpaceDN/>
              <w:spacing w:line="220" w:lineRule="exact"/>
              <w:jc w:val="right"/>
              <w:outlineLvl w:val="0"/>
              <w:rPr>
                <w:rFonts w:ascii="Arial" w:hAnsi="Arial" w:cs="Arial"/>
                <w:b/>
                <w:sz w:val="18"/>
                <w:szCs w:val="18"/>
                <w:lang w:val="en-GB"/>
              </w:rPr>
            </w:pPr>
            <w:r w:rsidRPr="005762DB">
              <w:rPr>
                <w:rFonts w:ascii="Arial" w:hAnsi="Arial" w:cs="Arial"/>
                <w:b/>
                <w:sz w:val="18"/>
                <w:szCs w:val="18"/>
                <w:lang w:val="en-GB"/>
              </w:rPr>
              <w:t>EUR ‘000</w:t>
            </w:r>
          </w:p>
        </w:tc>
        <w:tc>
          <w:tcPr>
            <w:tcW w:w="557" w:type="pct"/>
            <w:vAlign w:val="bottom"/>
          </w:tcPr>
          <w:p w14:paraId="5CA3DA5E" w14:textId="77777777" w:rsidR="005762DB" w:rsidRPr="00587444" w:rsidRDefault="005762DB" w:rsidP="00AF3CC3">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c>
          <w:tcPr>
            <w:tcW w:w="635" w:type="pct"/>
            <w:vAlign w:val="bottom"/>
          </w:tcPr>
          <w:p w14:paraId="14FD3579" w14:textId="77777777" w:rsidR="005762DB" w:rsidRPr="00587444" w:rsidRDefault="005762DB" w:rsidP="00AF3CC3">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c>
          <w:tcPr>
            <w:tcW w:w="556" w:type="pct"/>
            <w:vAlign w:val="bottom"/>
          </w:tcPr>
          <w:p w14:paraId="50F916F5" w14:textId="77777777" w:rsidR="005762DB" w:rsidRPr="00587444" w:rsidRDefault="005762DB" w:rsidP="00AF3CC3">
            <w:pPr>
              <w:tabs>
                <w:tab w:val="right" w:pos="1202"/>
              </w:tabs>
              <w:suppressAutoHyphens w:val="0"/>
              <w:autoSpaceDN/>
              <w:spacing w:line="220" w:lineRule="exact"/>
              <w:jc w:val="right"/>
              <w:outlineLvl w:val="0"/>
              <w:rPr>
                <w:rFonts w:ascii="Arial" w:hAnsi="Arial" w:cs="Arial"/>
                <w:b/>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w:t>
            </w:r>
            <w:r w:rsidRPr="00587444">
              <w:rPr>
                <w:rFonts w:ascii="Arial" w:hAnsi="Arial" w:cs="Arial"/>
                <w:sz w:val="18"/>
                <w:szCs w:val="18"/>
              </w:rPr>
              <w:t>‘</w:t>
            </w:r>
            <w:r w:rsidRPr="00587444">
              <w:rPr>
                <w:rFonts w:ascii="Arial" w:hAnsi="Arial" w:cs="Arial"/>
                <w:b/>
                <w:sz w:val="18"/>
                <w:szCs w:val="18"/>
                <w:lang w:val="en-GB"/>
              </w:rPr>
              <w:t>000</w:t>
            </w:r>
          </w:p>
        </w:tc>
      </w:tr>
      <w:tr w:rsidR="005762DB" w:rsidRPr="00587444" w14:paraId="2EAEB473" w14:textId="77777777" w:rsidTr="005762DB">
        <w:trPr>
          <w:gridAfter w:val="1"/>
          <w:wAfter w:w="4" w:type="pct"/>
          <w:trHeight w:val="316"/>
        </w:trPr>
        <w:tc>
          <w:tcPr>
            <w:tcW w:w="1020" w:type="pct"/>
            <w:vAlign w:val="bottom"/>
          </w:tcPr>
          <w:p w14:paraId="3AB50243" w14:textId="77777777" w:rsidR="005762DB" w:rsidRPr="00587444" w:rsidRDefault="005762DB" w:rsidP="005762DB">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Gross amount</w:t>
            </w:r>
          </w:p>
        </w:tc>
        <w:tc>
          <w:tcPr>
            <w:tcW w:w="557" w:type="pct"/>
            <w:tcBorders>
              <w:top w:val="nil"/>
              <w:left w:val="nil"/>
              <w:bottom w:val="nil"/>
              <w:right w:val="nil"/>
            </w:tcBorders>
            <w:shd w:val="clear" w:color="auto" w:fill="auto"/>
            <w:vAlign w:val="bottom"/>
          </w:tcPr>
          <w:p w14:paraId="4D249530" w14:textId="573C179F" w:rsidR="005762DB" w:rsidRPr="00587444" w:rsidRDefault="005762DB" w:rsidP="005762DB">
            <w:pPr>
              <w:tabs>
                <w:tab w:val="right" w:pos="1202"/>
              </w:tabs>
              <w:suppressAutoHyphens w:val="0"/>
              <w:autoSpaceDN/>
              <w:spacing w:line="240" w:lineRule="exact"/>
              <w:jc w:val="right"/>
              <w:outlineLvl w:val="0"/>
              <w:rPr>
                <w:rFonts w:ascii="Arial" w:hAnsi="Arial" w:cs="Arial"/>
                <w:sz w:val="18"/>
                <w:szCs w:val="18"/>
                <w:lang w:val="en-GB"/>
              </w:rPr>
            </w:pPr>
            <w:r w:rsidRPr="00A52C36">
              <w:rPr>
                <w:rFonts w:ascii="Arial" w:hAnsi="Arial" w:cs="Arial"/>
                <w:sz w:val="18"/>
                <w:szCs w:val="18"/>
              </w:rPr>
              <w:t xml:space="preserve"> 342</w:t>
            </w:r>
            <w:r>
              <w:rPr>
                <w:rFonts w:ascii="Arial" w:hAnsi="Arial" w:cs="Arial"/>
                <w:sz w:val="18"/>
                <w:szCs w:val="18"/>
              </w:rPr>
              <w:t>,</w:t>
            </w:r>
            <w:r w:rsidRPr="00A52C36">
              <w:rPr>
                <w:rFonts w:ascii="Arial" w:hAnsi="Arial" w:cs="Arial"/>
                <w:sz w:val="18"/>
                <w:szCs w:val="18"/>
              </w:rPr>
              <w:t xml:space="preserve">483 </w:t>
            </w:r>
          </w:p>
        </w:tc>
        <w:tc>
          <w:tcPr>
            <w:tcW w:w="557" w:type="pct"/>
            <w:tcBorders>
              <w:top w:val="nil"/>
              <w:left w:val="nil"/>
              <w:bottom w:val="nil"/>
              <w:right w:val="nil"/>
            </w:tcBorders>
            <w:shd w:val="clear" w:color="auto" w:fill="auto"/>
            <w:vAlign w:val="bottom"/>
          </w:tcPr>
          <w:p w14:paraId="0F7C2BE8" w14:textId="37630F92" w:rsidR="005762DB" w:rsidRPr="00587444" w:rsidRDefault="005762DB" w:rsidP="005762DB">
            <w:pPr>
              <w:tabs>
                <w:tab w:val="right" w:pos="1202"/>
              </w:tabs>
              <w:suppressAutoHyphens w:val="0"/>
              <w:autoSpaceDN/>
              <w:spacing w:line="240" w:lineRule="exact"/>
              <w:jc w:val="right"/>
              <w:outlineLvl w:val="0"/>
              <w:rPr>
                <w:rFonts w:ascii="Arial" w:hAnsi="Arial" w:cs="Arial"/>
                <w:sz w:val="18"/>
                <w:szCs w:val="18"/>
                <w:lang w:val="en-GB"/>
              </w:rPr>
            </w:pPr>
            <w:r w:rsidRPr="00A52C36">
              <w:rPr>
                <w:rFonts w:ascii="Arial" w:hAnsi="Arial" w:cs="Arial"/>
                <w:sz w:val="18"/>
                <w:szCs w:val="18"/>
              </w:rPr>
              <w:t xml:space="preserve"> 11</w:t>
            </w:r>
            <w:r>
              <w:rPr>
                <w:rFonts w:ascii="Arial" w:hAnsi="Arial" w:cs="Arial"/>
                <w:sz w:val="18"/>
                <w:szCs w:val="18"/>
              </w:rPr>
              <w:t>,</w:t>
            </w:r>
            <w:r w:rsidRPr="00A52C36">
              <w:rPr>
                <w:rFonts w:ascii="Arial" w:hAnsi="Arial" w:cs="Arial"/>
                <w:sz w:val="18"/>
                <w:szCs w:val="18"/>
              </w:rPr>
              <w:t xml:space="preserve">855 </w:t>
            </w:r>
          </w:p>
        </w:tc>
        <w:tc>
          <w:tcPr>
            <w:tcW w:w="557" w:type="pct"/>
            <w:tcBorders>
              <w:top w:val="nil"/>
              <w:left w:val="nil"/>
              <w:bottom w:val="nil"/>
              <w:right w:val="nil"/>
            </w:tcBorders>
            <w:shd w:val="clear" w:color="auto" w:fill="auto"/>
            <w:vAlign w:val="bottom"/>
          </w:tcPr>
          <w:p w14:paraId="29AD121D" w14:textId="6E592196" w:rsidR="005762DB" w:rsidRPr="00587444" w:rsidRDefault="005762DB" w:rsidP="005762DB">
            <w:pPr>
              <w:tabs>
                <w:tab w:val="right" w:pos="1202"/>
              </w:tabs>
              <w:suppressAutoHyphens w:val="0"/>
              <w:autoSpaceDN/>
              <w:spacing w:line="240" w:lineRule="exact"/>
              <w:jc w:val="right"/>
              <w:outlineLvl w:val="0"/>
              <w:rPr>
                <w:rFonts w:ascii="Arial" w:hAnsi="Arial" w:cs="Arial"/>
                <w:sz w:val="18"/>
                <w:szCs w:val="18"/>
                <w:lang w:val="en-GB"/>
              </w:rPr>
            </w:pPr>
            <w:r w:rsidRPr="00A52C36">
              <w:rPr>
                <w:rFonts w:ascii="Arial" w:hAnsi="Arial" w:cs="Arial"/>
                <w:sz w:val="18"/>
                <w:szCs w:val="18"/>
              </w:rPr>
              <w:t xml:space="preserve"> 23</w:t>
            </w:r>
            <w:r>
              <w:rPr>
                <w:rFonts w:ascii="Arial" w:hAnsi="Arial" w:cs="Arial"/>
                <w:sz w:val="18"/>
                <w:szCs w:val="18"/>
              </w:rPr>
              <w:t>,</w:t>
            </w:r>
            <w:r w:rsidRPr="00A52C36">
              <w:rPr>
                <w:rFonts w:ascii="Arial" w:hAnsi="Arial" w:cs="Arial"/>
                <w:sz w:val="18"/>
                <w:szCs w:val="18"/>
              </w:rPr>
              <w:t>80</w:t>
            </w:r>
            <w:r>
              <w:rPr>
                <w:rFonts w:ascii="Arial" w:hAnsi="Arial" w:cs="Arial"/>
                <w:sz w:val="18"/>
                <w:szCs w:val="18"/>
              </w:rPr>
              <w:t>8</w:t>
            </w:r>
            <w:r w:rsidRPr="00A52C36">
              <w:rPr>
                <w:rFonts w:ascii="Arial" w:hAnsi="Arial" w:cs="Arial"/>
                <w:sz w:val="18"/>
                <w:szCs w:val="18"/>
              </w:rPr>
              <w:t xml:space="preserve"> </w:t>
            </w:r>
          </w:p>
        </w:tc>
        <w:tc>
          <w:tcPr>
            <w:tcW w:w="557" w:type="pct"/>
            <w:tcBorders>
              <w:top w:val="nil"/>
              <w:left w:val="nil"/>
              <w:bottom w:val="nil"/>
              <w:right w:val="nil"/>
            </w:tcBorders>
            <w:vAlign w:val="bottom"/>
          </w:tcPr>
          <w:p w14:paraId="6F9CAA2A" w14:textId="6C6A779E" w:rsidR="005762DB" w:rsidRPr="00587444" w:rsidRDefault="005762DB" w:rsidP="005762DB">
            <w:pPr>
              <w:tabs>
                <w:tab w:val="right" w:pos="1202"/>
              </w:tabs>
              <w:suppressAutoHyphens w:val="0"/>
              <w:autoSpaceDN/>
              <w:spacing w:line="240" w:lineRule="exact"/>
              <w:jc w:val="right"/>
              <w:outlineLvl w:val="0"/>
              <w:rPr>
                <w:rFonts w:ascii="Arial" w:hAnsi="Arial" w:cs="Arial"/>
                <w:color w:val="000000"/>
                <w:sz w:val="18"/>
                <w:szCs w:val="18"/>
                <w:lang w:val="en-GB"/>
              </w:rPr>
            </w:pPr>
            <w:r>
              <w:rPr>
                <w:rFonts w:ascii="Arial" w:hAnsi="Arial" w:cs="Arial"/>
                <w:sz w:val="18"/>
                <w:szCs w:val="18"/>
              </w:rPr>
              <w:t>-</w:t>
            </w:r>
          </w:p>
        </w:tc>
        <w:tc>
          <w:tcPr>
            <w:tcW w:w="557" w:type="pct"/>
            <w:tcBorders>
              <w:top w:val="nil"/>
              <w:left w:val="nil"/>
              <w:bottom w:val="nil"/>
              <w:right w:val="nil"/>
            </w:tcBorders>
            <w:shd w:val="clear" w:color="auto" w:fill="auto"/>
            <w:vAlign w:val="bottom"/>
          </w:tcPr>
          <w:p w14:paraId="6838FFF9" w14:textId="4B7BD99D" w:rsidR="005762DB" w:rsidRPr="00587444" w:rsidRDefault="005762DB" w:rsidP="005762DB">
            <w:pPr>
              <w:tabs>
                <w:tab w:val="right" w:pos="1202"/>
              </w:tabs>
              <w:suppressAutoHyphens w:val="0"/>
              <w:autoSpaceDN/>
              <w:spacing w:line="240" w:lineRule="exact"/>
              <w:jc w:val="right"/>
              <w:outlineLvl w:val="0"/>
              <w:rPr>
                <w:rFonts w:ascii="Arial" w:hAnsi="Arial" w:cs="Arial"/>
                <w:color w:val="000000"/>
                <w:sz w:val="18"/>
                <w:szCs w:val="18"/>
                <w:lang w:val="en-GB"/>
              </w:rPr>
            </w:pPr>
            <w:r w:rsidRPr="00A52C36">
              <w:rPr>
                <w:rFonts w:ascii="Arial" w:hAnsi="Arial" w:cs="Arial"/>
                <w:sz w:val="18"/>
                <w:szCs w:val="18"/>
              </w:rPr>
              <w:t xml:space="preserve"> 17</w:t>
            </w:r>
            <w:r>
              <w:rPr>
                <w:rFonts w:ascii="Arial" w:hAnsi="Arial" w:cs="Arial"/>
                <w:sz w:val="18"/>
                <w:szCs w:val="18"/>
              </w:rPr>
              <w:t>,</w:t>
            </w:r>
            <w:r w:rsidRPr="00A52C36">
              <w:rPr>
                <w:rFonts w:ascii="Arial" w:hAnsi="Arial" w:cs="Arial"/>
                <w:sz w:val="18"/>
                <w:szCs w:val="18"/>
              </w:rPr>
              <w:t>05</w:t>
            </w:r>
            <w:r>
              <w:rPr>
                <w:rFonts w:ascii="Arial" w:hAnsi="Arial" w:cs="Arial"/>
                <w:sz w:val="18"/>
                <w:szCs w:val="18"/>
              </w:rPr>
              <w:t>5</w:t>
            </w:r>
            <w:r w:rsidRPr="00A52C36">
              <w:rPr>
                <w:rFonts w:ascii="Arial" w:hAnsi="Arial" w:cs="Arial"/>
                <w:sz w:val="18"/>
                <w:szCs w:val="18"/>
              </w:rPr>
              <w:t xml:space="preserve"> </w:t>
            </w:r>
          </w:p>
        </w:tc>
        <w:tc>
          <w:tcPr>
            <w:tcW w:w="635" w:type="pct"/>
            <w:tcBorders>
              <w:top w:val="nil"/>
              <w:left w:val="nil"/>
              <w:bottom w:val="nil"/>
              <w:right w:val="nil"/>
            </w:tcBorders>
            <w:vAlign w:val="bottom"/>
          </w:tcPr>
          <w:p w14:paraId="6DC0D0E4" w14:textId="6958478E" w:rsidR="005762DB" w:rsidRPr="00587444" w:rsidRDefault="005762DB" w:rsidP="005762DB">
            <w:pPr>
              <w:tabs>
                <w:tab w:val="right" w:pos="1202"/>
              </w:tabs>
              <w:suppressAutoHyphens w:val="0"/>
              <w:autoSpaceDN/>
              <w:spacing w:line="240" w:lineRule="exact"/>
              <w:jc w:val="right"/>
              <w:outlineLvl w:val="0"/>
              <w:rPr>
                <w:rFonts w:ascii="Arial" w:hAnsi="Arial" w:cs="Arial"/>
                <w:sz w:val="18"/>
                <w:szCs w:val="18"/>
                <w:lang w:val="en-GB"/>
              </w:rPr>
            </w:pPr>
            <w:r w:rsidRPr="00A52C36">
              <w:rPr>
                <w:rFonts w:ascii="Arial" w:hAnsi="Arial" w:cs="Arial"/>
                <w:sz w:val="18"/>
                <w:szCs w:val="18"/>
              </w:rPr>
              <w:t xml:space="preserve"> 165 </w:t>
            </w:r>
          </w:p>
        </w:tc>
        <w:tc>
          <w:tcPr>
            <w:tcW w:w="556" w:type="pct"/>
            <w:tcBorders>
              <w:top w:val="nil"/>
              <w:left w:val="nil"/>
              <w:bottom w:val="nil"/>
              <w:right w:val="nil"/>
            </w:tcBorders>
            <w:shd w:val="clear" w:color="auto" w:fill="auto"/>
            <w:vAlign w:val="bottom"/>
          </w:tcPr>
          <w:p w14:paraId="191AA814" w14:textId="7ABE0586" w:rsidR="005762DB" w:rsidRPr="00587444" w:rsidRDefault="005762DB" w:rsidP="005762DB">
            <w:pPr>
              <w:tabs>
                <w:tab w:val="right" w:pos="1202"/>
              </w:tabs>
              <w:suppressAutoHyphens w:val="0"/>
              <w:autoSpaceDN/>
              <w:spacing w:line="240" w:lineRule="exact"/>
              <w:jc w:val="right"/>
              <w:outlineLvl w:val="0"/>
              <w:rPr>
                <w:rFonts w:ascii="Arial" w:hAnsi="Arial" w:cs="Arial"/>
                <w:b/>
                <w:bCs/>
                <w:sz w:val="18"/>
                <w:szCs w:val="18"/>
                <w:lang w:val="en-GB"/>
              </w:rPr>
            </w:pPr>
            <w:r w:rsidRPr="00F959D0">
              <w:rPr>
                <w:rFonts w:ascii="Arial" w:hAnsi="Arial" w:cs="Arial"/>
                <w:b/>
                <w:bCs/>
                <w:sz w:val="18"/>
                <w:szCs w:val="18"/>
              </w:rPr>
              <w:t xml:space="preserve"> 395</w:t>
            </w:r>
            <w:r>
              <w:rPr>
                <w:rFonts w:ascii="Arial" w:hAnsi="Arial" w:cs="Arial"/>
                <w:b/>
                <w:bCs/>
                <w:sz w:val="18"/>
                <w:szCs w:val="18"/>
              </w:rPr>
              <w:t>,</w:t>
            </w:r>
            <w:r w:rsidRPr="00F959D0">
              <w:rPr>
                <w:rFonts w:ascii="Arial" w:hAnsi="Arial" w:cs="Arial"/>
                <w:b/>
                <w:bCs/>
                <w:sz w:val="18"/>
                <w:szCs w:val="18"/>
              </w:rPr>
              <w:t xml:space="preserve">366 </w:t>
            </w:r>
          </w:p>
        </w:tc>
      </w:tr>
      <w:tr w:rsidR="005762DB" w:rsidRPr="00587444" w14:paraId="51EFFBAB" w14:textId="77777777" w:rsidTr="00AB311B">
        <w:trPr>
          <w:gridAfter w:val="1"/>
          <w:wAfter w:w="4" w:type="pct"/>
          <w:trHeight w:val="316"/>
        </w:trPr>
        <w:tc>
          <w:tcPr>
            <w:tcW w:w="1020" w:type="pct"/>
            <w:vAlign w:val="bottom"/>
          </w:tcPr>
          <w:p w14:paraId="7F4D678E" w14:textId="77777777" w:rsidR="005762DB" w:rsidRPr="00587444" w:rsidRDefault="005762DB" w:rsidP="005762DB">
            <w:pPr>
              <w:tabs>
                <w:tab w:val="right" w:pos="1202"/>
              </w:tabs>
              <w:suppressAutoHyphens w:val="0"/>
              <w:autoSpaceDN/>
              <w:spacing w:line="240" w:lineRule="exact"/>
              <w:outlineLvl w:val="0"/>
              <w:rPr>
                <w:rFonts w:ascii="Arial" w:hAnsi="Arial" w:cs="Arial"/>
                <w:sz w:val="18"/>
                <w:szCs w:val="18"/>
                <w:lang w:val="en-GB"/>
              </w:rPr>
            </w:pPr>
            <w:r w:rsidRPr="00587444">
              <w:rPr>
                <w:rFonts w:ascii="Arial" w:hAnsi="Arial" w:cs="Arial"/>
                <w:sz w:val="18"/>
                <w:szCs w:val="18"/>
                <w:lang w:val="en-GB"/>
              </w:rPr>
              <w:t>Loss allowances</w:t>
            </w:r>
          </w:p>
        </w:tc>
        <w:tc>
          <w:tcPr>
            <w:tcW w:w="557" w:type="pct"/>
            <w:tcBorders>
              <w:top w:val="nil"/>
              <w:left w:val="nil"/>
              <w:bottom w:val="nil"/>
              <w:right w:val="nil"/>
            </w:tcBorders>
            <w:shd w:val="clear" w:color="auto" w:fill="auto"/>
            <w:vAlign w:val="bottom"/>
          </w:tcPr>
          <w:p w14:paraId="578AB33D" w14:textId="66E6D7F1" w:rsidR="005762DB" w:rsidRPr="00587444" w:rsidRDefault="005762DB" w:rsidP="005762DB">
            <w:pPr>
              <w:tabs>
                <w:tab w:val="right" w:pos="1202"/>
              </w:tabs>
              <w:suppressAutoHyphens w:val="0"/>
              <w:autoSpaceDN/>
              <w:spacing w:line="240" w:lineRule="exact"/>
              <w:jc w:val="right"/>
              <w:outlineLvl w:val="0"/>
              <w:rPr>
                <w:rFonts w:ascii="Arial" w:hAnsi="Arial" w:cs="Arial"/>
                <w:sz w:val="18"/>
                <w:szCs w:val="18"/>
                <w:lang w:val="en-GB"/>
              </w:rPr>
            </w:pPr>
            <w:r w:rsidRPr="00A52C36">
              <w:rPr>
                <w:rFonts w:ascii="Arial" w:hAnsi="Arial" w:cs="Arial"/>
                <w:sz w:val="18"/>
                <w:szCs w:val="18"/>
              </w:rPr>
              <w:t xml:space="preserve"> (1</w:t>
            </w:r>
            <w:r>
              <w:rPr>
                <w:rFonts w:ascii="Arial" w:hAnsi="Arial" w:cs="Arial"/>
                <w:sz w:val="18"/>
                <w:szCs w:val="18"/>
              </w:rPr>
              <w:t>,</w:t>
            </w:r>
            <w:r w:rsidRPr="00A52C36">
              <w:rPr>
                <w:rFonts w:ascii="Arial" w:hAnsi="Arial" w:cs="Arial"/>
                <w:sz w:val="18"/>
                <w:szCs w:val="18"/>
              </w:rPr>
              <w:t>38</w:t>
            </w:r>
            <w:r>
              <w:rPr>
                <w:rFonts w:ascii="Arial" w:hAnsi="Arial" w:cs="Arial"/>
                <w:sz w:val="18"/>
                <w:szCs w:val="18"/>
              </w:rPr>
              <w:t>8</w:t>
            </w:r>
            <w:r w:rsidRPr="00A52C36">
              <w:rPr>
                <w:rFonts w:ascii="Arial" w:hAnsi="Arial" w:cs="Arial"/>
                <w:sz w:val="18"/>
                <w:szCs w:val="18"/>
              </w:rPr>
              <w:t>)</w:t>
            </w:r>
          </w:p>
        </w:tc>
        <w:tc>
          <w:tcPr>
            <w:tcW w:w="557" w:type="pct"/>
            <w:tcBorders>
              <w:top w:val="nil"/>
              <w:left w:val="nil"/>
              <w:bottom w:val="nil"/>
              <w:right w:val="nil"/>
            </w:tcBorders>
            <w:shd w:val="clear" w:color="auto" w:fill="auto"/>
            <w:vAlign w:val="bottom"/>
          </w:tcPr>
          <w:p w14:paraId="7F0B005A" w14:textId="40F738E7" w:rsidR="005762DB" w:rsidRPr="00587444" w:rsidRDefault="005762DB" w:rsidP="005762DB">
            <w:pPr>
              <w:tabs>
                <w:tab w:val="right" w:pos="1202"/>
              </w:tabs>
              <w:suppressAutoHyphens w:val="0"/>
              <w:autoSpaceDN/>
              <w:spacing w:line="240" w:lineRule="exact"/>
              <w:jc w:val="right"/>
              <w:outlineLvl w:val="0"/>
              <w:rPr>
                <w:rFonts w:ascii="Arial" w:hAnsi="Arial" w:cs="Arial"/>
                <w:sz w:val="18"/>
                <w:szCs w:val="18"/>
                <w:lang w:val="en-GB"/>
              </w:rPr>
            </w:pPr>
            <w:r w:rsidRPr="00A52C36">
              <w:rPr>
                <w:rFonts w:ascii="Arial" w:hAnsi="Arial" w:cs="Arial"/>
                <w:sz w:val="18"/>
                <w:szCs w:val="18"/>
              </w:rPr>
              <w:t xml:space="preserve"> (1</w:t>
            </w:r>
            <w:r>
              <w:rPr>
                <w:rFonts w:ascii="Arial" w:hAnsi="Arial" w:cs="Arial"/>
                <w:sz w:val="18"/>
                <w:szCs w:val="18"/>
              </w:rPr>
              <w:t>,</w:t>
            </w:r>
            <w:r w:rsidRPr="00A52C36">
              <w:rPr>
                <w:rFonts w:ascii="Arial" w:hAnsi="Arial" w:cs="Arial"/>
                <w:sz w:val="18"/>
                <w:szCs w:val="18"/>
              </w:rPr>
              <w:t>670)</w:t>
            </w:r>
          </w:p>
        </w:tc>
        <w:tc>
          <w:tcPr>
            <w:tcW w:w="557" w:type="pct"/>
            <w:tcBorders>
              <w:top w:val="nil"/>
              <w:left w:val="nil"/>
              <w:bottom w:val="single" w:sz="4" w:space="0" w:color="auto"/>
              <w:right w:val="nil"/>
            </w:tcBorders>
            <w:shd w:val="clear" w:color="auto" w:fill="auto"/>
            <w:vAlign w:val="bottom"/>
          </w:tcPr>
          <w:p w14:paraId="64196AB0" w14:textId="674ED586" w:rsidR="005762DB" w:rsidRPr="00587444" w:rsidRDefault="005762DB" w:rsidP="005762DB">
            <w:pPr>
              <w:tabs>
                <w:tab w:val="right" w:pos="1202"/>
              </w:tabs>
              <w:suppressAutoHyphens w:val="0"/>
              <w:autoSpaceDN/>
              <w:spacing w:line="240" w:lineRule="exact"/>
              <w:jc w:val="right"/>
              <w:outlineLvl w:val="0"/>
              <w:rPr>
                <w:rFonts w:ascii="Arial" w:hAnsi="Arial" w:cs="Arial"/>
                <w:sz w:val="18"/>
                <w:szCs w:val="18"/>
                <w:lang w:val="en-GB"/>
              </w:rPr>
            </w:pPr>
            <w:r w:rsidRPr="00A52C36">
              <w:rPr>
                <w:rFonts w:ascii="Arial" w:hAnsi="Arial" w:cs="Arial"/>
                <w:sz w:val="18"/>
                <w:szCs w:val="18"/>
              </w:rPr>
              <w:t xml:space="preserve"> (7</w:t>
            </w:r>
            <w:r>
              <w:rPr>
                <w:rFonts w:ascii="Arial" w:hAnsi="Arial" w:cs="Arial"/>
                <w:sz w:val="18"/>
                <w:szCs w:val="18"/>
              </w:rPr>
              <w:t>,</w:t>
            </w:r>
            <w:r w:rsidRPr="00A52C36">
              <w:rPr>
                <w:rFonts w:ascii="Arial" w:hAnsi="Arial" w:cs="Arial"/>
                <w:sz w:val="18"/>
                <w:szCs w:val="18"/>
              </w:rPr>
              <w:t>09</w:t>
            </w:r>
            <w:r>
              <w:rPr>
                <w:rFonts w:ascii="Arial" w:hAnsi="Arial" w:cs="Arial"/>
                <w:sz w:val="18"/>
                <w:szCs w:val="18"/>
              </w:rPr>
              <w:t>2</w:t>
            </w:r>
            <w:r w:rsidRPr="00A52C36">
              <w:rPr>
                <w:rFonts w:ascii="Arial" w:hAnsi="Arial" w:cs="Arial"/>
                <w:sz w:val="18"/>
                <w:szCs w:val="18"/>
              </w:rPr>
              <w:t>)</w:t>
            </w:r>
          </w:p>
        </w:tc>
        <w:tc>
          <w:tcPr>
            <w:tcW w:w="557" w:type="pct"/>
            <w:tcBorders>
              <w:top w:val="nil"/>
              <w:left w:val="nil"/>
              <w:bottom w:val="single" w:sz="4" w:space="0" w:color="auto"/>
              <w:right w:val="nil"/>
            </w:tcBorders>
            <w:vAlign w:val="bottom"/>
          </w:tcPr>
          <w:p w14:paraId="3E1ED4A7" w14:textId="56626D30" w:rsidR="005762DB" w:rsidRPr="00587444" w:rsidRDefault="005762DB" w:rsidP="005762DB">
            <w:pPr>
              <w:tabs>
                <w:tab w:val="right" w:pos="1202"/>
              </w:tabs>
              <w:suppressAutoHyphens w:val="0"/>
              <w:autoSpaceDN/>
              <w:spacing w:line="240" w:lineRule="exact"/>
              <w:jc w:val="right"/>
              <w:outlineLvl w:val="0"/>
              <w:rPr>
                <w:rFonts w:ascii="Arial" w:hAnsi="Arial" w:cs="Arial"/>
                <w:color w:val="000000"/>
                <w:sz w:val="18"/>
                <w:szCs w:val="18"/>
                <w:lang w:val="en-GB"/>
              </w:rPr>
            </w:pPr>
            <w:r>
              <w:rPr>
                <w:rFonts w:ascii="Arial" w:hAnsi="Arial" w:cs="Arial"/>
                <w:sz w:val="18"/>
                <w:szCs w:val="18"/>
              </w:rPr>
              <w:t>-</w:t>
            </w:r>
          </w:p>
        </w:tc>
        <w:tc>
          <w:tcPr>
            <w:tcW w:w="557" w:type="pct"/>
            <w:tcBorders>
              <w:top w:val="nil"/>
              <w:left w:val="nil"/>
              <w:bottom w:val="nil"/>
              <w:right w:val="nil"/>
            </w:tcBorders>
            <w:shd w:val="clear" w:color="auto" w:fill="auto"/>
            <w:vAlign w:val="bottom"/>
          </w:tcPr>
          <w:p w14:paraId="3FD0E807" w14:textId="1903BFC7" w:rsidR="005762DB" w:rsidRPr="00587444" w:rsidRDefault="005762DB" w:rsidP="005762DB">
            <w:pPr>
              <w:tabs>
                <w:tab w:val="right" w:pos="1202"/>
              </w:tabs>
              <w:suppressAutoHyphens w:val="0"/>
              <w:autoSpaceDN/>
              <w:spacing w:line="240" w:lineRule="exact"/>
              <w:jc w:val="right"/>
              <w:outlineLvl w:val="0"/>
              <w:rPr>
                <w:rFonts w:ascii="Arial" w:hAnsi="Arial" w:cs="Arial"/>
                <w:color w:val="000000"/>
                <w:sz w:val="18"/>
                <w:szCs w:val="18"/>
                <w:lang w:val="en-GB"/>
              </w:rPr>
            </w:pPr>
            <w:r w:rsidRPr="00A52C36">
              <w:rPr>
                <w:rFonts w:ascii="Arial" w:hAnsi="Arial" w:cs="Arial"/>
                <w:sz w:val="18"/>
                <w:szCs w:val="18"/>
              </w:rPr>
              <w:t xml:space="preserve"> (564)</w:t>
            </w:r>
          </w:p>
        </w:tc>
        <w:tc>
          <w:tcPr>
            <w:tcW w:w="635" w:type="pct"/>
            <w:tcBorders>
              <w:top w:val="nil"/>
              <w:left w:val="nil"/>
              <w:bottom w:val="nil"/>
              <w:right w:val="nil"/>
            </w:tcBorders>
            <w:vAlign w:val="bottom"/>
          </w:tcPr>
          <w:p w14:paraId="4C623AD2" w14:textId="3FE0FA01" w:rsidR="005762DB" w:rsidRPr="00587444" w:rsidRDefault="005762DB" w:rsidP="005762DB">
            <w:pPr>
              <w:tabs>
                <w:tab w:val="right" w:pos="1202"/>
              </w:tabs>
              <w:suppressAutoHyphens w:val="0"/>
              <w:autoSpaceDN/>
              <w:spacing w:line="240" w:lineRule="exact"/>
              <w:jc w:val="right"/>
              <w:outlineLvl w:val="0"/>
              <w:rPr>
                <w:rFonts w:ascii="Arial" w:hAnsi="Arial" w:cs="Arial"/>
                <w:sz w:val="18"/>
                <w:szCs w:val="18"/>
                <w:lang w:val="en-GB"/>
              </w:rPr>
            </w:pPr>
            <w:r w:rsidRPr="00A52C36">
              <w:rPr>
                <w:rFonts w:ascii="Arial" w:hAnsi="Arial" w:cs="Arial"/>
                <w:sz w:val="18"/>
                <w:szCs w:val="18"/>
              </w:rPr>
              <w:t xml:space="preserve"> - </w:t>
            </w:r>
          </w:p>
        </w:tc>
        <w:tc>
          <w:tcPr>
            <w:tcW w:w="556" w:type="pct"/>
            <w:tcBorders>
              <w:top w:val="nil"/>
              <w:left w:val="nil"/>
              <w:bottom w:val="nil"/>
              <w:right w:val="nil"/>
            </w:tcBorders>
            <w:shd w:val="clear" w:color="auto" w:fill="auto"/>
            <w:vAlign w:val="bottom"/>
          </w:tcPr>
          <w:p w14:paraId="6F7761CE" w14:textId="34E3C17F" w:rsidR="005762DB" w:rsidRPr="00587444" w:rsidRDefault="005762DB" w:rsidP="005762DB">
            <w:pPr>
              <w:tabs>
                <w:tab w:val="right" w:pos="1202"/>
              </w:tabs>
              <w:suppressAutoHyphens w:val="0"/>
              <w:autoSpaceDN/>
              <w:spacing w:line="240" w:lineRule="exact"/>
              <w:jc w:val="right"/>
              <w:outlineLvl w:val="0"/>
              <w:rPr>
                <w:rFonts w:ascii="Arial" w:hAnsi="Arial" w:cs="Arial"/>
                <w:b/>
                <w:bCs/>
                <w:sz w:val="18"/>
                <w:szCs w:val="18"/>
                <w:lang w:val="en-GB"/>
              </w:rPr>
            </w:pPr>
            <w:r w:rsidRPr="00F959D0">
              <w:rPr>
                <w:rFonts w:ascii="Arial" w:hAnsi="Arial" w:cs="Arial"/>
                <w:b/>
                <w:bCs/>
                <w:sz w:val="18"/>
                <w:szCs w:val="18"/>
              </w:rPr>
              <w:t xml:space="preserve"> (10</w:t>
            </w:r>
            <w:r>
              <w:rPr>
                <w:rFonts w:ascii="Arial" w:hAnsi="Arial" w:cs="Arial"/>
                <w:b/>
                <w:bCs/>
                <w:sz w:val="18"/>
                <w:szCs w:val="18"/>
              </w:rPr>
              <w:t>,</w:t>
            </w:r>
            <w:r w:rsidRPr="00F959D0">
              <w:rPr>
                <w:rFonts w:ascii="Arial" w:hAnsi="Arial" w:cs="Arial"/>
                <w:b/>
                <w:bCs/>
                <w:sz w:val="18"/>
                <w:szCs w:val="18"/>
              </w:rPr>
              <w:t>714)</w:t>
            </w:r>
          </w:p>
        </w:tc>
      </w:tr>
      <w:tr w:rsidR="005762DB" w:rsidRPr="00587444" w14:paraId="0C1D170A" w14:textId="77777777" w:rsidTr="005762DB">
        <w:trPr>
          <w:gridAfter w:val="1"/>
          <w:wAfter w:w="4" w:type="pct"/>
          <w:trHeight w:val="263"/>
        </w:trPr>
        <w:tc>
          <w:tcPr>
            <w:tcW w:w="1020" w:type="pct"/>
            <w:vAlign w:val="bottom"/>
          </w:tcPr>
          <w:p w14:paraId="7E96B53F" w14:textId="77777777" w:rsidR="005762DB" w:rsidRPr="00587444" w:rsidRDefault="005762DB" w:rsidP="005762DB">
            <w:pPr>
              <w:tabs>
                <w:tab w:val="right" w:pos="1202"/>
              </w:tabs>
              <w:suppressAutoHyphens w:val="0"/>
              <w:autoSpaceDN/>
              <w:spacing w:line="240" w:lineRule="exact"/>
              <w:outlineLvl w:val="0"/>
              <w:rPr>
                <w:rFonts w:ascii="Arial" w:hAnsi="Arial" w:cs="Arial"/>
                <w:b/>
                <w:iCs/>
                <w:sz w:val="18"/>
                <w:szCs w:val="18"/>
                <w:lang w:val="en-GB"/>
              </w:rPr>
            </w:pPr>
            <w:r w:rsidRPr="00587444">
              <w:rPr>
                <w:rFonts w:ascii="Arial" w:hAnsi="Arial" w:cs="Arial"/>
                <w:b/>
                <w:iCs/>
                <w:sz w:val="18"/>
                <w:szCs w:val="18"/>
                <w:lang w:val="en-GB"/>
              </w:rPr>
              <w:t xml:space="preserve">Balance as of </w:t>
            </w:r>
          </w:p>
          <w:p w14:paraId="76B421D4" w14:textId="5BC5173C" w:rsidR="005762DB" w:rsidRPr="00587444" w:rsidRDefault="005762DB" w:rsidP="005762DB">
            <w:pPr>
              <w:tabs>
                <w:tab w:val="right" w:pos="1202"/>
              </w:tabs>
              <w:suppressAutoHyphens w:val="0"/>
              <w:autoSpaceDN/>
              <w:spacing w:line="240" w:lineRule="exact"/>
              <w:outlineLvl w:val="0"/>
              <w:rPr>
                <w:rFonts w:ascii="Arial" w:hAnsi="Arial" w:cs="Arial"/>
                <w:b/>
                <w:sz w:val="18"/>
                <w:szCs w:val="18"/>
                <w:lang w:val="en-GB"/>
              </w:rPr>
            </w:pPr>
            <w:r w:rsidRPr="00587444">
              <w:rPr>
                <w:rFonts w:ascii="Arial" w:hAnsi="Arial" w:cs="Arial"/>
                <w:b/>
                <w:sz w:val="18"/>
                <w:szCs w:val="18"/>
                <w:lang w:val="en-GB"/>
              </w:rPr>
              <w:t xml:space="preserve">31 December </w:t>
            </w:r>
            <w:r w:rsidR="002E7C8B" w:rsidRPr="00587444">
              <w:rPr>
                <w:rFonts w:ascii="Arial" w:hAnsi="Arial" w:cs="Arial"/>
                <w:b/>
                <w:sz w:val="18"/>
                <w:szCs w:val="18"/>
                <w:lang w:val="en-GB"/>
              </w:rPr>
              <w:t>202</w:t>
            </w:r>
            <w:r w:rsidR="002E7C8B">
              <w:rPr>
                <w:rFonts w:ascii="Arial" w:hAnsi="Arial" w:cs="Arial"/>
                <w:b/>
                <w:sz w:val="18"/>
                <w:szCs w:val="18"/>
                <w:lang w:val="en-GB"/>
              </w:rPr>
              <w:t>2</w:t>
            </w:r>
          </w:p>
        </w:tc>
        <w:tc>
          <w:tcPr>
            <w:tcW w:w="557" w:type="pct"/>
            <w:tcBorders>
              <w:top w:val="single" w:sz="4" w:space="0" w:color="auto"/>
              <w:left w:val="nil"/>
              <w:bottom w:val="single" w:sz="8" w:space="0" w:color="auto"/>
              <w:right w:val="nil"/>
            </w:tcBorders>
            <w:shd w:val="clear" w:color="auto" w:fill="auto"/>
            <w:vAlign w:val="bottom"/>
          </w:tcPr>
          <w:p w14:paraId="7782AA3D" w14:textId="2082E368" w:rsidR="005762DB" w:rsidRPr="00587444" w:rsidRDefault="005762DB" w:rsidP="005762DB">
            <w:pPr>
              <w:tabs>
                <w:tab w:val="right" w:pos="1202"/>
              </w:tabs>
              <w:suppressAutoHyphens w:val="0"/>
              <w:autoSpaceDN/>
              <w:spacing w:line="240" w:lineRule="exact"/>
              <w:jc w:val="right"/>
              <w:outlineLvl w:val="0"/>
              <w:rPr>
                <w:rFonts w:ascii="Arial" w:hAnsi="Arial" w:cs="Arial"/>
                <w:sz w:val="18"/>
                <w:szCs w:val="18"/>
                <w:lang w:val="en-GB"/>
              </w:rPr>
            </w:pPr>
            <w:r w:rsidRPr="00A52C36">
              <w:rPr>
                <w:rFonts w:ascii="Arial" w:hAnsi="Arial" w:cs="Arial"/>
                <w:b/>
                <w:bCs/>
                <w:sz w:val="18"/>
                <w:szCs w:val="18"/>
              </w:rPr>
              <w:t xml:space="preserve"> 341</w:t>
            </w:r>
            <w:r>
              <w:rPr>
                <w:rFonts w:ascii="Arial" w:hAnsi="Arial" w:cs="Arial"/>
                <w:b/>
                <w:bCs/>
                <w:sz w:val="18"/>
                <w:szCs w:val="18"/>
              </w:rPr>
              <w:t>,</w:t>
            </w:r>
            <w:r w:rsidRPr="00A52C36">
              <w:rPr>
                <w:rFonts w:ascii="Arial" w:hAnsi="Arial" w:cs="Arial"/>
                <w:b/>
                <w:bCs/>
                <w:sz w:val="18"/>
                <w:szCs w:val="18"/>
              </w:rPr>
              <w:t>09</w:t>
            </w:r>
            <w:r>
              <w:rPr>
                <w:rFonts w:ascii="Arial" w:hAnsi="Arial" w:cs="Arial"/>
                <w:b/>
                <w:bCs/>
                <w:sz w:val="18"/>
                <w:szCs w:val="18"/>
              </w:rPr>
              <w:t>5</w:t>
            </w:r>
          </w:p>
        </w:tc>
        <w:tc>
          <w:tcPr>
            <w:tcW w:w="557" w:type="pct"/>
            <w:tcBorders>
              <w:top w:val="single" w:sz="4" w:space="0" w:color="auto"/>
              <w:left w:val="nil"/>
              <w:bottom w:val="single" w:sz="8" w:space="0" w:color="auto"/>
              <w:right w:val="nil"/>
            </w:tcBorders>
            <w:shd w:val="clear" w:color="auto" w:fill="auto"/>
            <w:vAlign w:val="bottom"/>
          </w:tcPr>
          <w:p w14:paraId="6AC9D979" w14:textId="585ABE15" w:rsidR="005762DB" w:rsidRPr="00587444" w:rsidRDefault="005762DB" w:rsidP="005762DB">
            <w:pPr>
              <w:tabs>
                <w:tab w:val="right" w:pos="1202"/>
              </w:tabs>
              <w:suppressAutoHyphens w:val="0"/>
              <w:autoSpaceDN/>
              <w:spacing w:line="240" w:lineRule="exact"/>
              <w:jc w:val="right"/>
              <w:outlineLvl w:val="0"/>
              <w:rPr>
                <w:rFonts w:ascii="Arial" w:hAnsi="Arial" w:cs="Arial"/>
                <w:sz w:val="18"/>
                <w:szCs w:val="18"/>
                <w:lang w:val="en-GB"/>
              </w:rPr>
            </w:pPr>
            <w:r w:rsidRPr="00A52C36">
              <w:rPr>
                <w:rFonts w:ascii="Arial" w:hAnsi="Arial" w:cs="Arial"/>
                <w:b/>
                <w:bCs/>
                <w:sz w:val="18"/>
                <w:szCs w:val="18"/>
              </w:rPr>
              <w:t xml:space="preserve"> 10</w:t>
            </w:r>
            <w:r>
              <w:rPr>
                <w:rFonts w:ascii="Arial" w:hAnsi="Arial" w:cs="Arial"/>
                <w:b/>
                <w:bCs/>
                <w:sz w:val="18"/>
                <w:szCs w:val="18"/>
              </w:rPr>
              <w:t>,</w:t>
            </w:r>
            <w:r w:rsidRPr="00A52C36">
              <w:rPr>
                <w:rFonts w:ascii="Arial" w:hAnsi="Arial" w:cs="Arial"/>
                <w:b/>
                <w:bCs/>
                <w:sz w:val="18"/>
                <w:szCs w:val="18"/>
              </w:rPr>
              <w:t xml:space="preserve">185 </w:t>
            </w:r>
          </w:p>
        </w:tc>
        <w:tc>
          <w:tcPr>
            <w:tcW w:w="557" w:type="pct"/>
            <w:tcBorders>
              <w:top w:val="single" w:sz="4" w:space="0" w:color="auto"/>
              <w:left w:val="nil"/>
              <w:bottom w:val="single" w:sz="8" w:space="0" w:color="auto"/>
              <w:right w:val="nil"/>
            </w:tcBorders>
            <w:shd w:val="clear" w:color="auto" w:fill="auto"/>
            <w:vAlign w:val="bottom"/>
          </w:tcPr>
          <w:p w14:paraId="5CA8E5C6" w14:textId="2C3B1966" w:rsidR="005762DB" w:rsidRPr="00587444" w:rsidRDefault="005762DB" w:rsidP="005762DB">
            <w:pPr>
              <w:tabs>
                <w:tab w:val="right" w:pos="1202"/>
              </w:tabs>
              <w:suppressAutoHyphens w:val="0"/>
              <w:autoSpaceDN/>
              <w:spacing w:line="240" w:lineRule="exact"/>
              <w:jc w:val="right"/>
              <w:outlineLvl w:val="0"/>
              <w:rPr>
                <w:rFonts w:ascii="Arial" w:hAnsi="Arial" w:cs="Arial"/>
                <w:sz w:val="18"/>
                <w:szCs w:val="18"/>
                <w:lang w:val="en-GB"/>
              </w:rPr>
            </w:pPr>
            <w:r w:rsidRPr="00A52C36">
              <w:rPr>
                <w:rFonts w:ascii="Arial" w:hAnsi="Arial" w:cs="Arial"/>
                <w:b/>
                <w:bCs/>
                <w:sz w:val="18"/>
                <w:szCs w:val="18"/>
              </w:rPr>
              <w:t xml:space="preserve"> 16</w:t>
            </w:r>
            <w:r>
              <w:rPr>
                <w:rFonts w:ascii="Arial" w:hAnsi="Arial" w:cs="Arial"/>
                <w:b/>
                <w:bCs/>
                <w:sz w:val="18"/>
                <w:szCs w:val="18"/>
              </w:rPr>
              <w:t>,</w:t>
            </w:r>
            <w:r w:rsidRPr="00A52C36">
              <w:rPr>
                <w:rFonts w:ascii="Arial" w:hAnsi="Arial" w:cs="Arial"/>
                <w:b/>
                <w:bCs/>
                <w:sz w:val="18"/>
                <w:szCs w:val="18"/>
              </w:rPr>
              <w:t>71</w:t>
            </w:r>
            <w:r>
              <w:rPr>
                <w:rFonts w:ascii="Arial" w:hAnsi="Arial" w:cs="Arial"/>
                <w:b/>
                <w:bCs/>
                <w:sz w:val="18"/>
                <w:szCs w:val="18"/>
              </w:rPr>
              <w:t>6</w:t>
            </w:r>
          </w:p>
        </w:tc>
        <w:tc>
          <w:tcPr>
            <w:tcW w:w="557" w:type="pct"/>
            <w:tcBorders>
              <w:top w:val="single" w:sz="4" w:space="0" w:color="auto"/>
              <w:left w:val="nil"/>
              <w:bottom w:val="single" w:sz="8" w:space="0" w:color="auto"/>
              <w:right w:val="nil"/>
            </w:tcBorders>
            <w:vAlign w:val="bottom"/>
          </w:tcPr>
          <w:p w14:paraId="5683CFA5" w14:textId="724A3BDD" w:rsidR="005762DB" w:rsidRPr="00587444" w:rsidRDefault="005762DB" w:rsidP="005762DB">
            <w:pPr>
              <w:tabs>
                <w:tab w:val="right" w:pos="1202"/>
              </w:tabs>
              <w:suppressAutoHyphens w:val="0"/>
              <w:autoSpaceDN/>
              <w:spacing w:line="240" w:lineRule="exact"/>
              <w:jc w:val="right"/>
              <w:outlineLvl w:val="0"/>
              <w:rPr>
                <w:rFonts w:ascii="Arial" w:hAnsi="Arial" w:cs="Arial"/>
                <w:color w:val="000000"/>
                <w:sz w:val="18"/>
                <w:szCs w:val="18"/>
                <w:lang w:val="en-GB"/>
              </w:rPr>
            </w:pPr>
            <w:r>
              <w:rPr>
                <w:rFonts w:ascii="Arial" w:hAnsi="Arial" w:cs="Arial"/>
                <w:b/>
                <w:bCs/>
                <w:sz w:val="18"/>
                <w:szCs w:val="18"/>
              </w:rPr>
              <w:t>-</w:t>
            </w:r>
          </w:p>
        </w:tc>
        <w:tc>
          <w:tcPr>
            <w:tcW w:w="557" w:type="pct"/>
            <w:tcBorders>
              <w:top w:val="single" w:sz="4" w:space="0" w:color="auto"/>
              <w:left w:val="nil"/>
              <w:bottom w:val="single" w:sz="8" w:space="0" w:color="auto"/>
              <w:right w:val="nil"/>
            </w:tcBorders>
            <w:shd w:val="clear" w:color="auto" w:fill="auto"/>
            <w:vAlign w:val="bottom"/>
          </w:tcPr>
          <w:p w14:paraId="19C1CA4E" w14:textId="24E77703" w:rsidR="005762DB" w:rsidRPr="00587444" w:rsidRDefault="005762DB" w:rsidP="005762DB">
            <w:pPr>
              <w:tabs>
                <w:tab w:val="right" w:pos="1202"/>
              </w:tabs>
              <w:suppressAutoHyphens w:val="0"/>
              <w:autoSpaceDN/>
              <w:spacing w:line="240" w:lineRule="exact"/>
              <w:jc w:val="right"/>
              <w:outlineLvl w:val="0"/>
              <w:rPr>
                <w:rFonts w:ascii="Arial" w:hAnsi="Arial" w:cs="Arial"/>
                <w:color w:val="000000"/>
                <w:sz w:val="18"/>
                <w:szCs w:val="18"/>
                <w:lang w:val="en-GB"/>
              </w:rPr>
            </w:pPr>
            <w:r w:rsidRPr="00A52C36">
              <w:rPr>
                <w:rFonts w:ascii="Arial" w:hAnsi="Arial" w:cs="Arial"/>
                <w:b/>
                <w:bCs/>
                <w:sz w:val="18"/>
                <w:szCs w:val="18"/>
              </w:rPr>
              <w:t xml:space="preserve"> 16</w:t>
            </w:r>
            <w:r>
              <w:rPr>
                <w:rFonts w:ascii="Arial" w:hAnsi="Arial" w:cs="Arial"/>
                <w:b/>
                <w:bCs/>
                <w:sz w:val="18"/>
                <w:szCs w:val="18"/>
              </w:rPr>
              <w:t>,</w:t>
            </w:r>
            <w:r w:rsidRPr="00A52C36">
              <w:rPr>
                <w:rFonts w:ascii="Arial" w:hAnsi="Arial" w:cs="Arial"/>
                <w:b/>
                <w:bCs/>
                <w:sz w:val="18"/>
                <w:szCs w:val="18"/>
              </w:rPr>
              <w:t>49</w:t>
            </w:r>
            <w:r>
              <w:rPr>
                <w:rFonts w:ascii="Arial" w:hAnsi="Arial" w:cs="Arial"/>
                <w:b/>
                <w:bCs/>
                <w:sz w:val="18"/>
                <w:szCs w:val="18"/>
              </w:rPr>
              <w:t>1</w:t>
            </w:r>
          </w:p>
        </w:tc>
        <w:tc>
          <w:tcPr>
            <w:tcW w:w="635" w:type="pct"/>
            <w:tcBorders>
              <w:top w:val="single" w:sz="4" w:space="0" w:color="auto"/>
              <w:left w:val="nil"/>
              <w:bottom w:val="single" w:sz="8" w:space="0" w:color="auto"/>
              <w:right w:val="nil"/>
            </w:tcBorders>
            <w:vAlign w:val="bottom"/>
          </w:tcPr>
          <w:p w14:paraId="3A7AD240" w14:textId="5ECD6CF4" w:rsidR="005762DB" w:rsidRPr="00587444" w:rsidRDefault="005762DB" w:rsidP="005762DB">
            <w:pPr>
              <w:tabs>
                <w:tab w:val="right" w:pos="1202"/>
              </w:tabs>
              <w:suppressAutoHyphens w:val="0"/>
              <w:autoSpaceDN/>
              <w:spacing w:line="240" w:lineRule="exact"/>
              <w:jc w:val="right"/>
              <w:outlineLvl w:val="0"/>
              <w:rPr>
                <w:rFonts w:ascii="Arial" w:hAnsi="Arial" w:cs="Arial"/>
                <w:sz w:val="18"/>
                <w:szCs w:val="18"/>
                <w:lang w:val="en-GB"/>
              </w:rPr>
            </w:pPr>
            <w:r w:rsidRPr="00A52C36">
              <w:rPr>
                <w:rFonts w:ascii="Arial" w:hAnsi="Arial" w:cs="Arial"/>
                <w:b/>
                <w:bCs/>
                <w:sz w:val="18"/>
                <w:szCs w:val="18"/>
              </w:rPr>
              <w:t xml:space="preserve"> 165 </w:t>
            </w:r>
          </w:p>
        </w:tc>
        <w:tc>
          <w:tcPr>
            <w:tcW w:w="556" w:type="pct"/>
            <w:tcBorders>
              <w:top w:val="single" w:sz="4" w:space="0" w:color="auto"/>
              <w:left w:val="nil"/>
              <w:bottom w:val="single" w:sz="8" w:space="0" w:color="auto"/>
              <w:right w:val="nil"/>
            </w:tcBorders>
            <w:shd w:val="clear" w:color="auto" w:fill="auto"/>
            <w:vAlign w:val="bottom"/>
          </w:tcPr>
          <w:p w14:paraId="14E0B8C5" w14:textId="09D9B5B2" w:rsidR="005762DB" w:rsidRPr="00587444" w:rsidRDefault="005762DB" w:rsidP="005762DB">
            <w:pPr>
              <w:tabs>
                <w:tab w:val="right" w:pos="1202"/>
              </w:tabs>
              <w:suppressAutoHyphens w:val="0"/>
              <w:autoSpaceDN/>
              <w:spacing w:line="240" w:lineRule="exact"/>
              <w:jc w:val="right"/>
              <w:outlineLvl w:val="0"/>
              <w:rPr>
                <w:rFonts w:ascii="Arial" w:hAnsi="Arial" w:cs="Arial"/>
                <w:sz w:val="18"/>
                <w:szCs w:val="18"/>
                <w:lang w:val="en-GB"/>
              </w:rPr>
            </w:pPr>
            <w:r w:rsidRPr="00A52C36">
              <w:rPr>
                <w:rFonts w:ascii="Arial" w:hAnsi="Arial" w:cs="Arial"/>
                <w:b/>
                <w:bCs/>
                <w:sz w:val="18"/>
                <w:szCs w:val="18"/>
              </w:rPr>
              <w:t xml:space="preserve"> 384</w:t>
            </w:r>
            <w:r>
              <w:rPr>
                <w:rFonts w:ascii="Arial" w:hAnsi="Arial" w:cs="Arial"/>
                <w:b/>
                <w:bCs/>
                <w:sz w:val="18"/>
                <w:szCs w:val="18"/>
              </w:rPr>
              <w:t>,</w:t>
            </w:r>
            <w:r w:rsidRPr="00A52C36">
              <w:rPr>
                <w:rFonts w:ascii="Arial" w:hAnsi="Arial" w:cs="Arial"/>
                <w:b/>
                <w:bCs/>
                <w:sz w:val="18"/>
                <w:szCs w:val="18"/>
              </w:rPr>
              <w:t xml:space="preserve">652 </w:t>
            </w:r>
          </w:p>
        </w:tc>
      </w:tr>
    </w:tbl>
    <w:p w14:paraId="5DB11202" w14:textId="77777777" w:rsidR="00587444" w:rsidRPr="00587444" w:rsidRDefault="00587444" w:rsidP="00587444">
      <w:pPr>
        <w:suppressAutoHyphens w:val="0"/>
        <w:autoSpaceDN/>
        <w:rPr>
          <w:rFonts w:ascii="Arial" w:eastAsia="Calibri" w:hAnsi="Arial" w:cs="Arial"/>
          <w:noProof/>
          <w:sz w:val="20"/>
          <w:szCs w:val="20"/>
          <w:lang w:val="en-GB"/>
        </w:rPr>
      </w:pPr>
    </w:p>
    <w:p w14:paraId="6D0CC53E" w14:textId="77777777" w:rsidR="00587444" w:rsidRPr="00587444" w:rsidRDefault="00587444" w:rsidP="00587444">
      <w:pPr>
        <w:suppressAutoHyphens w:val="0"/>
        <w:autoSpaceDN/>
        <w:spacing w:before="100" w:after="100" w:line="280" w:lineRule="exact"/>
        <w:jc w:val="both"/>
        <w:rPr>
          <w:rFonts w:ascii="Arial" w:hAnsi="Arial" w:cs="Arial"/>
          <w:sz w:val="20"/>
          <w:szCs w:val="20"/>
          <w:lang w:val="en-GB"/>
        </w:rPr>
      </w:pPr>
      <w:bookmarkStart w:id="716" w:name="_Hlk35351180"/>
      <w:r w:rsidRPr="00587444">
        <w:rPr>
          <w:rFonts w:ascii="Arial" w:hAnsi="Arial" w:cs="Arial"/>
          <w:color w:val="000000"/>
          <w:sz w:val="20"/>
          <w:szCs w:val="20"/>
          <w:lang w:val="en-GB"/>
        </w:rPr>
        <w:t>Without Stage position relates to Opened letters of credit covered by deposits.</w:t>
      </w:r>
      <w:bookmarkEnd w:id="716"/>
    </w:p>
    <w:p w14:paraId="1DF7D8A8" w14:textId="77777777" w:rsidR="00587444" w:rsidRPr="00587444" w:rsidRDefault="00587444" w:rsidP="00587444">
      <w:pPr>
        <w:suppressAutoHyphens w:val="0"/>
        <w:autoSpaceDN/>
        <w:spacing w:before="120" w:after="120" w:line="260" w:lineRule="exact"/>
        <w:jc w:val="both"/>
        <w:rPr>
          <w:rFonts w:ascii="Arial" w:hAnsi="Arial" w:cs="Arial"/>
          <w:sz w:val="20"/>
          <w:szCs w:val="20"/>
          <w:lang w:val="en-GB"/>
        </w:rPr>
        <w:sectPr w:rsidR="00587444" w:rsidRPr="00587444" w:rsidSect="00D337C5">
          <w:footerReference w:type="default" r:id="rId144"/>
          <w:pgSz w:w="11907" w:h="16840" w:code="9"/>
          <w:pgMar w:top="1418" w:right="1134" w:bottom="1134" w:left="1418" w:header="851" w:footer="851" w:gutter="0"/>
          <w:cols w:space="720"/>
          <w:noEndnote/>
        </w:sectPr>
      </w:pPr>
    </w:p>
    <w:p w14:paraId="483F65B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p>
    <w:p w14:paraId="432D2E23" w14:textId="33193CAD"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w:t>
      </w:r>
      <w:r w:rsidR="002E7C8B">
        <w:rPr>
          <w:rFonts w:ascii="Arial" w:hAnsi="Arial" w:cs="Arial"/>
          <w:b/>
          <w:bCs/>
          <w:sz w:val="20"/>
          <w:szCs w:val="20"/>
          <w:lang w:val="en-GB"/>
        </w:rPr>
        <w:t>8</w:t>
      </w:r>
      <w:r w:rsidRPr="00587444">
        <w:rPr>
          <w:rFonts w:ascii="Arial" w:hAnsi="Arial" w:cs="Arial"/>
          <w:b/>
          <w:bCs/>
          <w:sz w:val="20"/>
          <w:szCs w:val="20"/>
          <w:lang w:val="en-GB"/>
        </w:rPr>
        <w:t>.</w:t>
      </w:r>
      <w:r w:rsidRPr="00587444">
        <w:rPr>
          <w:rFonts w:ascii="Arial" w:hAnsi="Arial" w:cs="Arial"/>
          <w:b/>
          <w:bCs/>
          <w:sz w:val="20"/>
          <w:szCs w:val="20"/>
          <w:lang w:val="en-GB"/>
        </w:rPr>
        <w:tab/>
        <w:t xml:space="preserve">Guarantees and commitments </w:t>
      </w:r>
      <w:r w:rsidRPr="00587444">
        <w:rPr>
          <w:rFonts w:ascii="Arial" w:hAnsi="Arial" w:cs="Arial"/>
          <w:b/>
          <w:sz w:val="20"/>
          <w:szCs w:val="20"/>
          <w:lang w:val="en-GB"/>
        </w:rPr>
        <w:t>(continued)</w:t>
      </w:r>
    </w:p>
    <w:p w14:paraId="374FD1B4" w14:textId="77777777" w:rsidR="00587444" w:rsidRPr="00587444" w:rsidRDefault="00587444" w:rsidP="00587444">
      <w:pPr>
        <w:suppressAutoHyphens w:val="0"/>
        <w:autoSpaceDN/>
        <w:jc w:val="both"/>
        <w:rPr>
          <w:rFonts w:ascii="Arial" w:hAnsi="Arial" w:cs="Arial"/>
          <w:sz w:val="20"/>
          <w:szCs w:val="20"/>
          <w:highlight w:val="yellow"/>
          <w:lang w:val="en-GB"/>
        </w:rPr>
      </w:pPr>
    </w:p>
    <w:p w14:paraId="0C2CA9D4" w14:textId="77777777" w:rsidR="00587444" w:rsidRPr="00587444" w:rsidRDefault="00587444" w:rsidP="00880B90">
      <w:pPr>
        <w:autoSpaceDN/>
        <w:spacing w:after="120"/>
        <w:jc w:val="both"/>
        <w:rPr>
          <w:rFonts w:ascii="Arial" w:hAnsi="Arial" w:cs="Arial"/>
          <w:i/>
          <w:sz w:val="20"/>
          <w:szCs w:val="20"/>
          <w:lang w:val="en-GB"/>
        </w:rPr>
      </w:pPr>
      <w:r w:rsidRPr="00587444">
        <w:rPr>
          <w:rFonts w:ascii="Arial" w:hAnsi="Arial" w:cs="Arial"/>
          <w:i/>
          <w:sz w:val="20"/>
          <w:szCs w:val="20"/>
          <w:lang w:val="en-GB"/>
        </w:rPr>
        <w:t>Guarantees</w:t>
      </w:r>
    </w:p>
    <w:p w14:paraId="287BEFC7" w14:textId="77777777"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Issued guarantees and open letters of credit represent the liability to the Bank to make payments on behalf of customers if the customer is unable to honour its commitments towards third parties or in the event of a specific act, generally related to the export or import of goods and other purposes specified in the contracts with the customers. Guarantees and letters of credit bear the same credit risk as loans.</w:t>
      </w:r>
    </w:p>
    <w:p w14:paraId="35AA5CE4" w14:textId="77777777" w:rsidR="00587444" w:rsidRPr="00587444" w:rsidRDefault="00587444" w:rsidP="00880B90">
      <w:pPr>
        <w:keepNext/>
        <w:autoSpaceDN/>
        <w:jc w:val="both"/>
        <w:rPr>
          <w:rFonts w:ascii="Arial" w:hAnsi="Arial" w:cs="Arial"/>
          <w:sz w:val="20"/>
          <w:szCs w:val="20"/>
          <w:lang w:val="en-GB"/>
        </w:rPr>
      </w:pPr>
    </w:p>
    <w:p w14:paraId="63BA6820" w14:textId="7A482C6E" w:rsidR="00587444" w:rsidRPr="00587444" w:rsidRDefault="00587444" w:rsidP="00880B90">
      <w:pPr>
        <w:keepNext/>
        <w:autoSpaceDN/>
        <w:jc w:val="both"/>
        <w:rPr>
          <w:rFonts w:ascii="Arial" w:hAnsi="Arial" w:cs="Arial"/>
          <w:sz w:val="20"/>
          <w:szCs w:val="20"/>
          <w:lang w:val="en-GB"/>
        </w:rPr>
      </w:pPr>
      <w:r w:rsidRPr="00587444">
        <w:rPr>
          <w:rFonts w:ascii="Arial" w:hAnsi="Arial" w:cs="Arial"/>
          <w:sz w:val="20"/>
          <w:szCs w:val="20"/>
          <w:lang w:val="en-GB"/>
        </w:rPr>
        <w:t xml:space="preserve">Bank guarantees are, to the extent of </w:t>
      </w:r>
      <w:r w:rsidR="005762DB">
        <w:rPr>
          <w:rFonts w:ascii="Arial" w:hAnsi="Arial" w:cs="Arial"/>
          <w:sz w:val="20"/>
          <w:szCs w:val="20"/>
          <w:lang w:val="en-GB"/>
        </w:rPr>
        <w:t>3</w:t>
      </w:r>
      <w:r w:rsidRPr="00587444">
        <w:rPr>
          <w:rFonts w:ascii="Arial" w:hAnsi="Arial" w:cs="Arial"/>
          <w:bCs/>
          <w:sz w:val="20"/>
          <w:szCs w:val="20"/>
          <w:lang w:val="en-GB"/>
        </w:rPr>
        <w:t xml:space="preserve">%, </w:t>
      </w:r>
      <w:r w:rsidRPr="00587444">
        <w:rPr>
          <w:rFonts w:ascii="Arial" w:hAnsi="Arial" w:cs="Arial"/>
          <w:sz w:val="20"/>
          <w:szCs w:val="20"/>
          <w:lang w:val="en-GB"/>
        </w:rPr>
        <w:t>collateralized by the guarantees, deposits and bank guarantees</w:t>
      </w:r>
      <w:r w:rsidRPr="00587444">
        <w:rPr>
          <w:rFonts w:ascii="Arial" w:hAnsi="Arial" w:cs="Arial"/>
          <w:bCs/>
          <w:sz w:val="20"/>
          <w:szCs w:val="20"/>
          <w:lang w:val="en-GB"/>
        </w:rPr>
        <w:t>.</w:t>
      </w:r>
      <w:r w:rsidRPr="00587444">
        <w:rPr>
          <w:rFonts w:ascii="Arial" w:hAnsi="Arial" w:cs="Arial"/>
          <w:sz w:val="20"/>
          <w:szCs w:val="20"/>
          <w:lang w:val="en-GB"/>
        </w:rPr>
        <w:t xml:space="preserve"> </w:t>
      </w:r>
    </w:p>
    <w:p w14:paraId="0139708A" w14:textId="77777777" w:rsidR="00587444" w:rsidRPr="00587444" w:rsidRDefault="00587444" w:rsidP="00880B90">
      <w:pPr>
        <w:keepNext/>
        <w:autoSpaceDN/>
        <w:jc w:val="both"/>
        <w:rPr>
          <w:rFonts w:ascii="Arial" w:hAnsi="Arial" w:cs="Arial"/>
          <w:sz w:val="20"/>
          <w:szCs w:val="20"/>
          <w:lang w:val="en-GB"/>
        </w:rPr>
      </w:pPr>
    </w:p>
    <w:p w14:paraId="139F1A9A" w14:textId="77777777" w:rsidR="00587444" w:rsidRPr="00587444" w:rsidRDefault="00587444" w:rsidP="00880B90">
      <w:pPr>
        <w:autoSpaceDN/>
        <w:spacing w:after="120"/>
        <w:jc w:val="both"/>
        <w:rPr>
          <w:rFonts w:ascii="Arial" w:hAnsi="Arial" w:cs="Arial"/>
          <w:i/>
          <w:sz w:val="20"/>
          <w:szCs w:val="20"/>
          <w:lang w:val="en-GB"/>
        </w:rPr>
      </w:pPr>
      <w:r w:rsidRPr="00587444">
        <w:rPr>
          <w:rFonts w:ascii="Arial" w:hAnsi="Arial" w:cs="Arial"/>
          <w:i/>
          <w:sz w:val="20"/>
          <w:szCs w:val="20"/>
          <w:lang w:val="en-GB"/>
        </w:rPr>
        <w:t>Commitments upon undrawn loans</w:t>
      </w:r>
    </w:p>
    <w:p w14:paraId="59CC4FD3" w14:textId="77777777"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The Bank has an obligation to disburse funds for loans and revolving loans upon committed undrawn loans. The expiry date of disbursement or other termination clause is determined by the contract. Disbursements are exercised in several withdrawals, depending on the purpose of the loan, phase of the project or documentation needed for disbursement. Since commitments may expire without being drawn upon, the total contractual amounts do not necessarily represent future cash outflows.</w:t>
      </w:r>
    </w:p>
    <w:p w14:paraId="0E1F3ABE" w14:textId="77777777" w:rsidR="00587444" w:rsidRPr="00587444" w:rsidRDefault="00587444" w:rsidP="00880B90">
      <w:pPr>
        <w:keepNext/>
        <w:autoSpaceDN/>
        <w:jc w:val="both"/>
        <w:rPr>
          <w:rFonts w:ascii="Arial" w:hAnsi="Arial" w:cs="Arial"/>
          <w:sz w:val="20"/>
          <w:szCs w:val="20"/>
          <w:lang w:val="en-GB"/>
        </w:rPr>
      </w:pPr>
      <w:r w:rsidRPr="00587444">
        <w:rPr>
          <w:rFonts w:ascii="Arial" w:hAnsi="Arial" w:cs="Arial"/>
          <w:sz w:val="20"/>
          <w:szCs w:val="20"/>
          <w:lang w:val="en-GB"/>
        </w:rPr>
        <w:t>Committed undrawn loans include less potential credit risk than loans, since most commitments depend upon meeting specific terms and conditions by the customers in order to use the funds. The Bank monitors the terms to maturity of loan commitments.</w:t>
      </w:r>
    </w:p>
    <w:p w14:paraId="5F1D482A" w14:textId="77777777" w:rsidR="00587444" w:rsidRPr="00587444" w:rsidRDefault="00587444" w:rsidP="00880B90">
      <w:pPr>
        <w:keepNext/>
        <w:autoSpaceDN/>
        <w:jc w:val="both"/>
        <w:rPr>
          <w:rFonts w:ascii="Arial" w:hAnsi="Arial" w:cs="Arial"/>
          <w:bCs/>
          <w:sz w:val="20"/>
          <w:szCs w:val="20"/>
          <w:lang w:val="pl-PL" w:eastAsia="hr-HR"/>
        </w:rPr>
      </w:pPr>
    </w:p>
    <w:p w14:paraId="0166557E" w14:textId="77777777" w:rsidR="00587444" w:rsidRPr="00587444" w:rsidRDefault="00587444" w:rsidP="00587444">
      <w:pPr>
        <w:keepNext/>
        <w:suppressAutoHyphens w:val="0"/>
        <w:autoSpaceDN/>
        <w:jc w:val="both"/>
        <w:rPr>
          <w:rFonts w:ascii="Arial" w:hAnsi="Arial" w:cs="Arial"/>
          <w:sz w:val="20"/>
          <w:szCs w:val="20"/>
          <w:highlight w:val="yellow"/>
          <w:lang w:val="en-GB"/>
        </w:rPr>
        <w:sectPr w:rsidR="00587444" w:rsidRPr="00587444" w:rsidSect="00D337C5">
          <w:footerReference w:type="default" r:id="rId145"/>
          <w:pgSz w:w="11907" w:h="16840" w:code="9"/>
          <w:pgMar w:top="1418" w:right="1134" w:bottom="1134" w:left="1418" w:header="851" w:footer="851" w:gutter="0"/>
          <w:cols w:space="720"/>
          <w:noEndnote/>
        </w:sectPr>
      </w:pPr>
      <w:bookmarkStart w:id="717" w:name="_Hlk34300217"/>
    </w:p>
    <w:bookmarkEnd w:id="717"/>
    <w:p w14:paraId="4DEA7B45" w14:textId="77777777" w:rsidR="00587444" w:rsidRPr="00F36511" w:rsidRDefault="00587444" w:rsidP="00587444">
      <w:pPr>
        <w:keepNext/>
        <w:tabs>
          <w:tab w:val="left" w:pos="567"/>
        </w:tabs>
        <w:suppressAutoHyphens w:val="0"/>
        <w:autoSpaceDN/>
        <w:jc w:val="both"/>
        <w:rPr>
          <w:rFonts w:ascii="Arial" w:hAnsi="Arial" w:cs="Arial"/>
          <w:b/>
          <w:sz w:val="16"/>
          <w:szCs w:val="16"/>
          <w:lang w:val="en-GB"/>
        </w:rPr>
      </w:pPr>
    </w:p>
    <w:p w14:paraId="3787DE4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29.</w:t>
      </w:r>
      <w:r w:rsidRPr="00587444">
        <w:rPr>
          <w:rFonts w:ascii="Arial" w:hAnsi="Arial" w:cs="Arial"/>
          <w:b/>
          <w:bCs/>
          <w:sz w:val="20"/>
          <w:szCs w:val="20"/>
          <w:lang w:val="en-GB"/>
        </w:rPr>
        <w:tab/>
        <w:t>Managed funds for and on behalf of third parties</w:t>
      </w:r>
    </w:p>
    <w:p w14:paraId="72666742" w14:textId="77777777" w:rsidR="00587444" w:rsidRPr="00F36511" w:rsidRDefault="00587444" w:rsidP="00587444">
      <w:pPr>
        <w:keepNext/>
        <w:suppressAutoHyphens w:val="0"/>
        <w:autoSpaceDN/>
        <w:jc w:val="both"/>
        <w:rPr>
          <w:rFonts w:ascii="Arial" w:hAnsi="Arial" w:cs="Arial"/>
          <w:bCs/>
          <w:sz w:val="16"/>
          <w:szCs w:val="16"/>
          <w:lang w:val="en-GB"/>
        </w:rPr>
      </w:pPr>
    </w:p>
    <w:p w14:paraId="5D9454A6" w14:textId="77777777" w:rsidR="00587444" w:rsidRPr="00587444" w:rsidRDefault="00587444" w:rsidP="00880B90">
      <w:pPr>
        <w:keepNext/>
        <w:autoSpaceDN/>
        <w:jc w:val="both"/>
        <w:rPr>
          <w:rFonts w:ascii="Arial" w:hAnsi="Arial" w:cs="Arial"/>
          <w:bCs/>
          <w:sz w:val="20"/>
          <w:szCs w:val="20"/>
          <w:lang w:val="en-GB"/>
        </w:rPr>
      </w:pPr>
      <w:r w:rsidRPr="00587444">
        <w:rPr>
          <w:rFonts w:ascii="Arial" w:hAnsi="Arial" w:cs="Arial"/>
          <w:bCs/>
          <w:sz w:val="20"/>
          <w:szCs w:val="20"/>
          <w:lang w:val="en-GB"/>
        </w:rPr>
        <w:t xml:space="preserve">The Group manages funds on behalf of and for the account of the Ministry of Finance, the Ministry of the Economy and Sustainable Development, the Ministry of the Sea, Transport and Infrastructure, the Ministry of Agriculture, the Ministry of Regional Development and EU Funds, the Ministry of Foreign and European Affairs, the Ministry of Tourism and Sport, the company Vodovod i kanalizacija d.o.o., Split, </w:t>
      </w:r>
      <w:bookmarkStart w:id="718" w:name="_Hlk2950667"/>
      <w:r w:rsidRPr="00587444">
        <w:rPr>
          <w:rFonts w:ascii="Arial" w:hAnsi="Arial" w:cs="Arial"/>
          <w:bCs/>
          <w:sz w:val="20"/>
          <w:szCs w:val="20"/>
          <w:lang w:val="en-GB"/>
        </w:rPr>
        <w:t>the Croatian Agency for SMEs</w:t>
      </w:r>
      <w:r w:rsidRPr="00587444">
        <w:rPr>
          <w:rFonts w:ascii="Arial" w:hAnsi="Arial" w:cs="Arial"/>
          <w:sz w:val="20"/>
          <w:szCs w:val="20"/>
          <w:lang w:val="en-GB"/>
        </w:rPr>
        <w:t>, Innovations</w:t>
      </w:r>
      <w:bookmarkEnd w:id="718"/>
      <w:r w:rsidRPr="00587444">
        <w:rPr>
          <w:rFonts w:ascii="Arial" w:hAnsi="Arial" w:cs="Arial"/>
          <w:sz w:val="20"/>
          <w:szCs w:val="20"/>
          <w:lang w:val="en-GB"/>
        </w:rPr>
        <w:t xml:space="preserve"> </w:t>
      </w:r>
      <w:r w:rsidRPr="00587444">
        <w:rPr>
          <w:rFonts w:ascii="Arial" w:hAnsi="Arial" w:cs="Arial"/>
          <w:bCs/>
          <w:sz w:val="20"/>
          <w:szCs w:val="20"/>
          <w:lang w:val="en-GB"/>
        </w:rPr>
        <w:t>and Investments (“HAMAG-BICRO”)</w:t>
      </w:r>
      <w:r w:rsidRPr="00587444">
        <w:rPr>
          <w:rFonts w:ascii="Arial" w:hAnsi="Arial" w:cs="Arial"/>
          <w:b/>
          <w:bCs/>
          <w:sz w:val="20"/>
          <w:szCs w:val="20"/>
          <w:lang w:val="pl-PL"/>
        </w:rPr>
        <w:t xml:space="preserve"> </w:t>
      </w:r>
      <w:r w:rsidRPr="00587444">
        <w:rPr>
          <w:rFonts w:ascii="Arial" w:hAnsi="Arial" w:cs="Arial"/>
          <w:bCs/>
          <w:sz w:val="20"/>
          <w:szCs w:val="20"/>
          <w:lang w:val="en-GB"/>
        </w:rPr>
        <w:t>and commercial banks, that are mainly used for various reconstruction and development programmes. These assets are separated from the Group’s assets. The income and expense relating to these transactions are charged to the principal, and the Group does not have any other liabilities. The Group charges a fee for part of the services and part of the services are performed free of charge depending on the contract with the customer and taking into account that the stated amounts are insignificant for the Group.</w:t>
      </w:r>
    </w:p>
    <w:p w14:paraId="1E803FF2" w14:textId="77777777" w:rsidR="00587444" w:rsidRPr="00F36511" w:rsidRDefault="00587444" w:rsidP="00587444">
      <w:pPr>
        <w:keepNext/>
        <w:suppressAutoHyphens w:val="0"/>
        <w:autoSpaceDN/>
        <w:jc w:val="both"/>
        <w:rPr>
          <w:rFonts w:ascii="Arial" w:hAnsi="Arial" w:cs="Arial"/>
          <w:bCs/>
          <w:sz w:val="16"/>
          <w:szCs w:val="16"/>
          <w:lang w:val="en-GB"/>
        </w:rPr>
      </w:pPr>
    </w:p>
    <w:p w14:paraId="3921E003" w14:textId="77777777" w:rsidR="00587444" w:rsidRPr="00587444" w:rsidRDefault="00587444" w:rsidP="00587444">
      <w:pPr>
        <w:keepNext/>
        <w:suppressAutoHyphens w:val="0"/>
        <w:autoSpaceDN/>
        <w:jc w:val="both"/>
        <w:rPr>
          <w:rFonts w:ascii="Arial" w:hAnsi="Arial" w:cs="Arial"/>
          <w:bCs/>
          <w:sz w:val="20"/>
          <w:szCs w:val="20"/>
          <w:lang w:val="en-GB"/>
        </w:rPr>
      </w:pPr>
      <w:r w:rsidRPr="00587444">
        <w:rPr>
          <w:rFonts w:ascii="Arial" w:hAnsi="Arial" w:cs="Arial"/>
          <w:bCs/>
          <w:sz w:val="20"/>
          <w:szCs w:val="20"/>
          <w:lang w:val="en-GB"/>
        </w:rPr>
        <w:t xml:space="preserve">Agency business funds per individual programmes amount to: </w:t>
      </w:r>
    </w:p>
    <w:p w14:paraId="639B964C" w14:textId="77777777" w:rsidR="00587444" w:rsidRPr="00587444" w:rsidRDefault="00587444" w:rsidP="00587444">
      <w:pPr>
        <w:keepNext/>
        <w:suppressAutoHyphens w:val="0"/>
        <w:autoSpaceDN/>
        <w:jc w:val="both"/>
        <w:rPr>
          <w:rFonts w:ascii="Arial" w:hAnsi="Arial" w:cs="Arial"/>
          <w:bCs/>
          <w:sz w:val="20"/>
          <w:szCs w:val="20"/>
          <w:lang w:val="en-GB"/>
        </w:rPr>
      </w:pPr>
    </w:p>
    <w:tbl>
      <w:tblPr>
        <w:tblW w:w="5000" w:type="pct"/>
        <w:jc w:val="center"/>
        <w:tblLayout w:type="fixed"/>
        <w:tblCellMar>
          <w:left w:w="122" w:type="dxa"/>
          <w:right w:w="122" w:type="dxa"/>
        </w:tblCellMar>
        <w:tblLook w:val="0000" w:firstRow="0" w:lastRow="0" w:firstColumn="0" w:lastColumn="0" w:noHBand="0" w:noVBand="0"/>
      </w:tblPr>
      <w:tblGrid>
        <w:gridCol w:w="12"/>
        <w:gridCol w:w="6367"/>
        <w:gridCol w:w="1560"/>
        <w:gridCol w:w="1416"/>
      </w:tblGrid>
      <w:tr w:rsidR="00587444" w:rsidRPr="00587444" w14:paraId="28022D91" w14:textId="77777777" w:rsidTr="00DD69E7">
        <w:trPr>
          <w:trHeight w:val="255"/>
          <w:jc w:val="center"/>
        </w:trPr>
        <w:tc>
          <w:tcPr>
            <w:tcW w:w="3409" w:type="pct"/>
            <w:gridSpan w:val="2"/>
          </w:tcPr>
          <w:p w14:paraId="62E1DF30" w14:textId="77777777" w:rsidR="00587444" w:rsidRPr="00587444" w:rsidRDefault="00587444" w:rsidP="00587444">
            <w:pPr>
              <w:tabs>
                <w:tab w:val="left" w:pos="-720"/>
              </w:tabs>
              <w:autoSpaceDN/>
              <w:spacing w:line="240" w:lineRule="exact"/>
              <w:rPr>
                <w:rFonts w:ascii="Arial" w:hAnsi="Arial" w:cs="Arial"/>
                <w:spacing w:val="-3"/>
                <w:sz w:val="18"/>
                <w:szCs w:val="18"/>
                <w:lang w:val="en-GB"/>
              </w:rPr>
            </w:pPr>
            <w:r w:rsidRPr="00587444">
              <w:rPr>
                <w:rFonts w:ascii="Arial" w:hAnsi="Arial" w:cs="Arial"/>
                <w:b/>
                <w:bCs/>
                <w:sz w:val="18"/>
                <w:szCs w:val="18"/>
                <w:lang w:val="en-GB"/>
              </w:rPr>
              <w:t>Group and Bank</w:t>
            </w:r>
          </w:p>
        </w:tc>
        <w:tc>
          <w:tcPr>
            <w:tcW w:w="834" w:type="pct"/>
          </w:tcPr>
          <w:p w14:paraId="0E3C1EC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sz w:val="18"/>
                <w:szCs w:val="18"/>
                <w:lang w:val="en-GB"/>
              </w:rPr>
            </w:pPr>
          </w:p>
        </w:tc>
        <w:tc>
          <w:tcPr>
            <w:tcW w:w="757" w:type="pct"/>
          </w:tcPr>
          <w:p w14:paraId="3374EF04" w14:textId="77777777" w:rsidR="00587444" w:rsidRPr="00587444" w:rsidRDefault="00587444" w:rsidP="00587444">
            <w:pPr>
              <w:tabs>
                <w:tab w:val="right" w:pos="1202"/>
              </w:tabs>
              <w:suppressAutoHyphens w:val="0"/>
              <w:autoSpaceDN/>
              <w:spacing w:line="240" w:lineRule="exact"/>
              <w:jc w:val="right"/>
              <w:outlineLvl w:val="0"/>
              <w:rPr>
                <w:rFonts w:ascii="Arial" w:hAnsi="Arial" w:cs="Arial"/>
                <w:b/>
                <w:sz w:val="18"/>
                <w:szCs w:val="18"/>
                <w:lang w:val="en-GB"/>
              </w:rPr>
            </w:pPr>
          </w:p>
        </w:tc>
      </w:tr>
      <w:tr w:rsidR="00587444" w:rsidRPr="00587444" w14:paraId="20051F08" w14:textId="77777777" w:rsidTr="00DD69E7">
        <w:trPr>
          <w:trHeight w:val="255"/>
          <w:jc w:val="center"/>
        </w:trPr>
        <w:tc>
          <w:tcPr>
            <w:tcW w:w="3409" w:type="pct"/>
            <w:gridSpan w:val="2"/>
          </w:tcPr>
          <w:p w14:paraId="769AE798" w14:textId="77777777" w:rsidR="00587444" w:rsidRPr="00587444" w:rsidRDefault="00587444" w:rsidP="00587444">
            <w:pPr>
              <w:tabs>
                <w:tab w:val="left" w:pos="-720"/>
              </w:tabs>
              <w:autoSpaceDN/>
              <w:spacing w:line="240" w:lineRule="exact"/>
              <w:rPr>
                <w:rFonts w:ascii="Arial" w:hAnsi="Arial" w:cs="Arial"/>
                <w:b/>
                <w:bCs/>
                <w:sz w:val="18"/>
                <w:szCs w:val="18"/>
                <w:lang w:val="en-GB"/>
              </w:rPr>
            </w:pPr>
          </w:p>
        </w:tc>
        <w:tc>
          <w:tcPr>
            <w:tcW w:w="834" w:type="pct"/>
          </w:tcPr>
          <w:p w14:paraId="2FB39CD8" w14:textId="550A79EA" w:rsidR="00587444" w:rsidRPr="00587444" w:rsidRDefault="00587444" w:rsidP="00587444">
            <w:pPr>
              <w:tabs>
                <w:tab w:val="right" w:pos="1202"/>
              </w:tabs>
              <w:suppressAutoHyphens w:val="0"/>
              <w:autoSpaceDN/>
              <w:spacing w:line="240" w:lineRule="exact"/>
              <w:jc w:val="right"/>
              <w:outlineLvl w:val="0"/>
              <w:rPr>
                <w:rFonts w:ascii="Arial" w:hAnsi="Arial" w:cs="Arial"/>
                <w:b/>
                <w:sz w:val="18"/>
                <w:szCs w:val="18"/>
                <w:lang w:val="en-GB"/>
              </w:rPr>
            </w:pPr>
            <w:bookmarkStart w:id="719" w:name="_Toc4060195"/>
            <w:r w:rsidRPr="00587444">
              <w:rPr>
                <w:rFonts w:ascii="Arial" w:hAnsi="Arial" w:cs="Arial"/>
                <w:b/>
                <w:sz w:val="18"/>
                <w:szCs w:val="18"/>
                <w:lang w:val="en-GB"/>
              </w:rPr>
              <w:t xml:space="preserve">31 December </w:t>
            </w:r>
            <w:bookmarkEnd w:id="719"/>
            <w:r w:rsidRPr="00587444">
              <w:rPr>
                <w:rFonts w:ascii="Arial" w:hAnsi="Arial" w:cs="Arial"/>
                <w:b/>
                <w:sz w:val="18"/>
                <w:szCs w:val="18"/>
                <w:lang w:val="en-GB"/>
              </w:rPr>
              <w:t>202</w:t>
            </w:r>
            <w:r w:rsidR="0007332F">
              <w:rPr>
                <w:rFonts w:ascii="Arial" w:hAnsi="Arial" w:cs="Arial"/>
                <w:b/>
                <w:sz w:val="18"/>
                <w:szCs w:val="18"/>
                <w:lang w:val="en-GB"/>
              </w:rPr>
              <w:t>3</w:t>
            </w:r>
          </w:p>
        </w:tc>
        <w:tc>
          <w:tcPr>
            <w:tcW w:w="757" w:type="pct"/>
          </w:tcPr>
          <w:p w14:paraId="1894D03B" w14:textId="629CB9F2" w:rsidR="00587444" w:rsidRPr="00587444" w:rsidRDefault="00587444" w:rsidP="00587444">
            <w:pPr>
              <w:tabs>
                <w:tab w:val="right" w:pos="1202"/>
              </w:tabs>
              <w:suppressAutoHyphens w:val="0"/>
              <w:autoSpaceDN/>
              <w:spacing w:line="240" w:lineRule="exact"/>
              <w:jc w:val="right"/>
              <w:outlineLvl w:val="0"/>
              <w:rPr>
                <w:rFonts w:ascii="Arial" w:hAnsi="Arial" w:cs="Arial"/>
                <w:b/>
                <w:sz w:val="18"/>
                <w:szCs w:val="18"/>
                <w:lang w:val="en-GB"/>
              </w:rPr>
            </w:pPr>
            <w:bookmarkStart w:id="720" w:name="_Toc4060196"/>
            <w:r w:rsidRPr="00587444">
              <w:rPr>
                <w:rFonts w:ascii="Arial" w:hAnsi="Arial" w:cs="Arial"/>
                <w:b/>
                <w:sz w:val="18"/>
                <w:szCs w:val="18"/>
                <w:lang w:val="en-GB"/>
              </w:rPr>
              <w:t xml:space="preserve">31 December </w:t>
            </w:r>
            <w:bookmarkEnd w:id="720"/>
            <w:r w:rsidRPr="00587444">
              <w:rPr>
                <w:rFonts w:ascii="Arial" w:hAnsi="Arial" w:cs="Arial"/>
                <w:b/>
                <w:sz w:val="18"/>
                <w:szCs w:val="18"/>
                <w:lang w:val="en-GB"/>
              </w:rPr>
              <w:t>202</w:t>
            </w:r>
            <w:r w:rsidR="0007332F">
              <w:rPr>
                <w:rFonts w:ascii="Arial" w:hAnsi="Arial" w:cs="Arial"/>
                <w:b/>
                <w:sz w:val="18"/>
                <w:szCs w:val="18"/>
                <w:lang w:val="en-GB"/>
              </w:rPr>
              <w:t>2</w:t>
            </w:r>
          </w:p>
        </w:tc>
      </w:tr>
      <w:tr w:rsidR="00587444" w:rsidRPr="00587444" w14:paraId="68814B37" w14:textId="77777777" w:rsidTr="00400F07">
        <w:trPr>
          <w:trHeight w:val="255"/>
          <w:jc w:val="center"/>
        </w:trPr>
        <w:tc>
          <w:tcPr>
            <w:tcW w:w="3409" w:type="pct"/>
            <w:gridSpan w:val="2"/>
          </w:tcPr>
          <w:p w14:paraId="7F844733" w14:textId="77777777" w:rsidR="00587444" w:rsidRPr="00587444" w:rsidRDefault="00587444" w:rsidP="00587444">
            <w:pPr>
              <w:tabs>
                <w:tab w:val="left" w:pos="-720"/>
              </w:tabs>
              <w:autoSpaceDN/>
              <w:spacing w:line="240" w:lineRule="exact"/>
              <w:ind w:right="4144"/>
              <w:rPr>
                <w:rFonts w:ascii="Arial" w:hAnsi="Arial" w:cs="Arial"/>
                <w:sz w:val="18"/>
                <w:szCs w:val="18"/>
                <w:lang w:val="en-GB"/>
              </w:rPr>
            </w:pPr>
            <w:r w:rsidRPr="00587444">
              <w:rPr>
                <w:rFonts w:ascii="Arial" w:hAnsi="Arial" w:cs="Arial"/>
                <w:b/>
                <w:bCs/>
                <w:sz w:val="18"/>
                <w:szCs w:val="18"/>
                <w:lang w:val="en-GB"/>
              </w:rPr>
              <w:t>Program</w:t>
            </w:r>
          </w:p>
        </w:tc>
        <w:tc>
          <w:tcPr>
            <w:tcW w:w="834" w:type="pct"/>
            <w:vAlign w:val="bottom"/>
          </w:tcPr>
          <w:p w14:paraId="10AC72CE" w14:textId="67BCBC55" w:rsidR="00587444" w:rsidRPr="00587444" w:rsidRDefault="0007332F" w:rsidP="00587444">
            <w:pPr>
              <w:tabs>
                <w:tab w:val="right" w:pos="1202"/>
              </w:tabs>
              <w:suppressAutoHyphens w:val="0"/>
              <w:autoSpaceDN/>
              <w:spacing w:line="240" w:lineRule="exact"/>
              <w:jc w:val="right"/>
              <w:outlineLvl w:val="0"/>
              <w:rPr>
                <w:rFonts w:ascii="Arial" w:hAnsi="Arial" w:cs="Arial"/>
                <w:b/>
                <w:sz w:val="18"/>
                <w:szCs w:val="18"/>
                <w:lang w:val="en-GB"/>
              </w:rPr>
            </w:pPr>
            <w:bookmarkStart w:id="721" w:name="_Toc4060197"/>
            <w:r>
              <w:rPr>
                <w:rFonts w:ascii="Arial" w:hAnsi="Arial" w:cs="Arial"/>
                <w:b/>
                <w:sz w:val="18"/>
                <w:szCs w:val="18"/>
                <w:lang w:val="en-GB"/>
              </w:rPr>
              <w:t>EUR</w:t>
            </w:r>
            <w:r w:rsidR="00587444" w:rsidRPr="00587444">
              <w:rPr>
                <w:rFonts w:ascii="Arial" w:hAnsi="Arial" w:cs="Arial"/>
                <w:b/>
                <w:sz w:val="18"/>
                <w:szCs w:val="18"/>
                <w:lang w:val="en-GB"/>
              </w:rPr>
              <w:t xml:space="preserve"> '000</w:t>
            </w:r>
            <w:bookmarkEnd w:id="721"/>
            <w:r w:rsidR="00587444" w:rsidRPr="00587444">
              <w:rPr>
                <w:rFonts w:ascii="Arial" w:hAnsi="Arial" w:cs="Arial"/>
                <w:b/>
                <w:sz w:val="18"/>
                <w:szCs w:val="18"/>
                <w:lang w:val="en-GB"/>
              </w:rPr>
              <w:t xml:space="preserve"> </w:t>
            </w:r>
          </w:p>
        </w:tc>
        <w:tc>
          <w:tcPr>
            <w:tcW w:w="757" w:type="pct"/>
            <w:vAlign w:val="bottom"/>
          </w:tcPr>
          <w:p w14:paraId="42BD054E" w14:textId="5633DE51" w:rsidR="00587444" w:rsidRPr="00587444" w:rsidRDefault="0007332F" w:rsidP="00587444">
            <w:pPr>
              <w:tabs>
                <w:tab w:val="right" w:pos="1202"/>
              </w:tabs>
              <w:suppressAutoHyphens w:val="0"/>
              <w:autoSpaceDN/>
              <w:spacing w:line="240" w:lineRule="exact"/>
              <w:jc w:val="right"/>
              <w:outlineLvl w:val="0"/>
              <w:rPr>
                <w:rFonts w:ascii="Arial" w:hAnsi="Arial" w:cs="Arial"/>
                <w:b/>
                <w:sz w:val="18"/>
                <w:szCs w:val="18"/>
                <w:lang w:val="en-GB"/>
              </w:rPr>
            </w:pPr>
            <w:bookmarkStart w:id="722" w:name="_Toc4060198"/>
            <w:r>
              <w:rPr>
                <w:rFonts w:ascii="Arial" w:hAnsi="Arial" w:cs="Arial"/>
                <w:b/>
                <w:sz w:val="18"/>
                <w:szCs w:val="18"/>
                <w:lang w:val="en-GB"/>
              </w:rPr>
              <w:t>EUR</w:t>
            </w:r>
            <w:r w:rsidR="00587444" w:rsidRPr="00587444">
              <w:rPr>
                <w:rFonts w:ascii="Arial" w:hAnsi="Arial" w:cs="Arial"/>
                <w:b/>
                <w:sz w:val="18"/>
                <w:szCs w:val="18"/>
                <w:lang w:val="en-GB"/>
              </w:rPr>
              <w:t xml:space="preserve"> '000</w:t>
            </w:r>
            <w:bookmarkEnd w:id="722"/>
            <w:r w:rsidR="00587444" w:rsidRPr="00587444">
              <w:rPr>
                <w:rFonts w:ascii="Arial" w:hAnsi="Arial" w:cs="Arial"/>
                <w:b/>
                <w:sz w:val="18"/>
                <w:szCs w:val="18"/>
                <w:lang w:val="en-GB"/>
              </w:rPr>
              <w:t xml:space="preserve"> </w:t>
            </w:r>
          </w:p>
        </w:tc>
      </w:tr>
      <w:tr w:rsidR="00587444" w:rsidRPr="00587444" w14:paraId="2DEBA7D7" w14:textId="77777777" w:rsidTr="00F36511">
        <w:tblPrEx>
          <w:tblCellMar>
            <w:left w:w="107" w:type="dxa"/>
            <w:right w:w="107" w:type="dxa"/>
          </w:tblCellMar>
        </w:tblPrEx>
        <w:trPr>
          <w:trHeight w:val="80"/>
          <w:jc w:val="center"/>
        </w:trPr>
        <w:tc>
          <w:tcPr>
            <w:tcW w:w="3409" w:type="pct"/>
            <w:gridSpan w:val="2"/>
          </w:tcPr>
          <w:p w14:paraId="432F5A91" w14:textId="77777777" w:rsidR="00587444" w:rsidRPr="00587444" w:rsidRDefault="00587444" w:rsidP="00587444">
            <w:pPr>
              <w:tabs>
                <w:tab w:val="right" w:pos="1202"/>
              </w:tabs>
              <w:suppressAutoHyphens w:val="0"/>
              <w:autoSpaceDN/>
              <w:spacing w:line="140" w:lineRule="exact"/>
              <w:outlineLvl w:val="0"/>
              <w:rPr>
                <w:rFonts w:ascii="Arial" w:hAnsi="Arial" w:cs="Arial"/>
                <w:sz w:val="18"/>
                <w:szCs w:val="18"/>
                <w:lang w:val="en-GB"/>
              </w:rPr>
            </w:pPr>
          </w:p>
        </w:tc>
        <w:tc>
          <w:tcPr>
            <w:tcW w:w="834" w:type="pct"/>
          </w:tcPr>
          <w:p w14:paraId="0AB24180"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sz w:val="18"/>
                <w:szCs w:val="18"/>
                <w:lang w:val="en-GB"/>
              </w:rPr>
            </w:pPr>
          </w:p>
        </w:tc>
        <w:tc>
          <w:tcPr>
            <w:tcW w:w="757" w:type="pct"/>
          </w:tcPr>
          <w:p w14:paraId="73877049" w14:textId="77777777" w:rsidR="00587444" w:rsidRPr="00587444" w:rsidRDefault="00587444" w:rsidP="00587444">
            <w:pPr>
              <w:tabs>
                <w:tab w:val="right" w:pos="1202"/>
              </w:tabs>
              <w:suppressAutoHyphens w:val="0"/>
              <w:autoSpaceDN/>
              <w:spacing w:line="140" w:lineRule="exact"/>
              <w:jc w:val="right"/>
              <w:outlineLvl w:val="0"/>
              <w:rPr>
                <w:rFonts w:ascii="Arial" w:hAnsi="Arial" w:cs="Arial"/>
                <w:sz w:val="18"/>
                <w:szCs w:val="18"/>
                <w:lang w:val="en-GB"/>
              </w:rPr>
            </w:pPr>
          </w:p>
        </w:tc>
      </w:tr>
      <w:tr w:rsidR="0058274D" w:rsidRPr="00587444" w14:paraId="33458132" w14:textId="77777777" w:rsidTr="00DD69E7">
        <w:tblPrEx>
          <w:tblCellMar>
            <w:left w:w="107" w:type="dxa"/>
            <w:right w:w="107" w:type="dxa"/>
          </w:tblCellMar>
        </w:tblPrEx>
        <w:trPr>
          <w:trHeight w:val="255"/>
          <w:jc w:val="center"/>
        </w:trPr>
        <w:tc>
          <w:tcPr>
            <w:tcW w:w="3409" w:type="pct"/>
            <w:gridSpan w:val="2"/>
            <w:vAlign w:val="bottom"/>
          </w:tcPr>
          <w:p w14:paraId="4492BEBE" w14:textId="77777777" w:rsidR="0058274D" w:rsidRPr="00587444" w:rsidRDefault="0058274D" w:rsidP="0058274D">
            <w:pPr>
              <w:tabs>
                <w:tab w:val="right" w:pos="1202"/>
              </w:tabs>
              <w:suppressAutoHyphens w:val="0"/>
              <w:autoSpaceDN/>
              <w:spacing w:line="220" w:lineRule="exact"/>
              <w:outlineLvl w:val="0"/>
              <w:rPr>
                <w:rFonts w:ascii="Arial" w:hAnsi="Arial" w:cs="Arial"/>
                <w:sz w:val="18"/>
                <w:szCs w:val="18"/>
                <w:lang w:val="en-GB"/>
              </w:rPr>
            </w:pPr>
            <w:bookmarkStart w:id="723" w:name="_Toc4060199"/>
            <w:r w:rsidRPr="00587444">
              <w:rPr>
                <w:rFonts w:ascii="Arial" w:hAnsi="Arial" w:cs="Arial"/>
                <w:sz w:val="18"/>
                <w:szCs w:val="18"/>
                <w:lang w:val="en-GB"/>
              </w:rPr>
              <w:t>Development and Reconstruction of Rural Housing</w:t>
            </w:r>
            <w:bookmarkEnd w:id="723"/>
          </w:p>
        </w:tc>
        <w:tc>
          <w:tcPr>
            <w:tcW w:w="834" w:type="pct"/>
            <w:tcBorders>
              <w:top w:val="nil"/>
              <w:left w:val="nil"/>
              <w:bottom w:val="nil"/>
              <w:right w:val="nil"/>
            </w:tcBorders>
            <w:shd w:val="clear" w:color="auto" w:fill="auto"/>
            <w:vAlign w:val="bottom"/>
          </w:tcPr>
          <w:p w14:paraId="4CAC5E7B" w14:textId="275C3D09"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1,914</w:t>
            </w:r>
          </w:p>
        </w:tc>
        <w:tc>
          <w:tcPr>
            <w:tcW w:w="757" w:type="pct"/>
            <w:tcBorders>
              <w:top w:val="nil"/>
              <w:left w:val="nil"/>
              <w:bottom w:val="nil"/>
              <w:right w:val="nil"/>
            </w:tcBorders>
            <w:shd w:val="clear" w:color="auto" w:fill="auto"/>
            <w:vAlign w:val="bottom"/>
          </w:tcPr>
          <w:p w14:paraId="0BB17E43" w14:textId="018647C1"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 xml:space="preserve"> 2,307 </w:t>
            </w:r>
          </w:p>
        </w:tc>
      </w:tr>
      <w:tr w:rsidR="0058274D" w:rsidRPr="00587444" w14:paraId="06C0916A" w14:textId="77777777" w:rsidTr="00DD69E7">
        <w:tblPrEx>
          <w:tblCellMar>
            <w:left w:w="107" w:type="dxa"/>
            <w:right w:w="107" w:type="dxa"/>
          </w:tblCellMar>
        </w:tblPrEx>
        <w:trPr>
          <w:trHeight w:val="255"/>
          <w:jc w:val="center"/>
        </w:trPr>
        <w:tc>
          <w:tcPr>
            <w:tcW w:w="3409" w:type="pct"/>
            <w:gridSpan w:val="2"/>
            <w:vAlign w:val="bottom"/>
          </w:tcPr>
          <w:p w14:paraId="0C7A1F21" w14:textId="77777777" w:rsidR="0058274D" w:rsidRPr="00587444" w:rsidRDefault="0058274D" w:rsidP="0058274D">
            <w:pPr>
              <w:tabs>
                <w:tab w:val="right" w:pos="1202"/>
              </w:tabs>
              <w:suppressAutoHyphens w:val="0"/>
              <w:autoSpaceDN/>
              <w:spacing w:line="220" w:lineRule="exact"/>
              <w:outlineLvl w:val="0"/>
              <w:rPr>
                <w:rFonts w:ascii="Arial" w:hAnsi="Arial" w:cs="Arial"/>
                <w:sz w:val="18"/>
                <w:szCs w:val="18"/>
                <w:lang w:val="en-GB"/>
              </w:rPr>
            </w:pPr>
            <w:bookmarkStart w:id="724" w:name="_Toc4060202"/>
            <w:r w:rsidRPr="00587444">
              <w:rPr>
                <w:rFonts w:ascii="Arial" w:hAnsi="Arial" w:cs="Arial"/>
                <w:sz w:val="18"/>
                <w:szCs w:val="18"/>
                <w:lang w:val="en-GB"/>
              </w:rPr>
              <w:t>Employment of Former Soldiers</w:t>
            </w:r>
            <w:bookmarkEnd w:id="724"/>
          </w:p>
        </w:tc>
        <w:tc>
          <w:tcPr>
            <w:tcW w:w="834" w:type="pct"/>
            <w:tcBorders>
              <w:top w:val="nil"/>
              <w:left w:val="nil"/>
              <w:bottom w:val="nil"/>
              <w:right w:val="nil"/>
            </w:tcBorders>
            <w:shd w:val="clear" w:color="auto" w:fill="auto"/>
            <w:vAlign w:val="bottom"/>
          </w:tcPr>
          <w:p w14:paraId="4408DECC" w14:textId="189E4D80"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39,269</w:t>
            </w:r>
          </w:p>
        </w:tc>
        <w:tc>
          <w:tcPr>
            <w:tcW w:w="757" w:type="pct"/>
            <w:tcBorders>
              <w:top w:val="nil"/>
              <w:left w:val="nil"/>
              <w:bottom w:val="nil"/>
              <w:right w:val="nil"/>
            </w:tcBorders>
            <w:shd w:val="clear" w:color="auto" w:fill="auto"/>
            <w:vAlign w:val="bottom"/>
          </w:tcPr>
          <w:p w14:paraId="23581F96" w14:textId="08DF2F0E"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 xml:space="preserve"> 38,446 </w:t>
            </w:r>
          </w:p>
        </w:tc>
      </w:tr>
      <w:tr w:rsidR="0058274D" w:rsidRPr="00587444" w14:paraId="21F097F2" w14:textId="77777777" w:rsidTr="00DD69E7">
        <w:tblPrEx>
          <w:tblCellMar>
            <w:left w:w="107" w:type="dxa"/>
            <w:right w:w="107" w:type="dxa"/>
          </w:tblCellMar>
        </w:tblPrEx>
        <w:trPr>
          <w:trHeight w:val="255"/>
          <w:jc w:val="center"/>
        </w:trPr>
        <w:tc>
          <w:tcPr>
            <w:tcW w:w="3409" w:type="pct"/>
            <w:gridSpan w:val="2"/>
            <w:vAlign w:val="bottom"/>
          </w:tcPr>
          <w:p w14:paraId="249753C5" w14:textId="77777777" w:rsidR="0058274D" w:rsidRPr="00587444" w:rsidRDefault="0058274D" w:rsidP="0058274D">
            <w:pPr>
              <w:tabs>
                <w:tab w:val="right" w:pos="1202"/>
              </w:tabs>
              <w:suppressAutoHyphens w:val="0"/>
              <w:autoSpaceDN/>
              <w:spacing w:line="220" w:lineRule="exact"/>
              <w:outlineLvl w:val="0"/>
              <w:rPr>
                <w:rFonts w:ascii="Arial" w:hAnsi="Arial" w:cs="Arial"/>
                <w:sz w:val="18"/>
                <w:szCs w:val="18"/>
                <w:lang w:val="en-GB"/>
              </w:rPr>
            </w:pPr>
            <w:bookmarkStart w:id="725" w:name="_Toc4060208"/>
            <w:r w:rsidRPr="00587444">
              <w:rPr>
                <w:rFonts w:ascii="Arial" w:hAnsi="Arial" w:cs="Arial"/>
                <w:sz w:val="18"/>
                <w:szCs w:val="18"/>
                <w:lang w:val="en-GB"/>
              </w:rPr>
              <w:t>Collection of receivables under HAMAG-BICRO guarantees</w:t>
            </w:r>
            <w:bookmarkEnd w:id="725"/>
          </w:p>
        </w:tc>
        <w:tc>
          <w:tcPr>
            <w:tcW w:w="834" w:type="pct"/>
            <w:tcBorders>
              <w:top w:val="nil"/>
              <w:left w:val="nil"/>
              <w:bottom w:val="nil"/>
              <w:right w:val="nil"/>
            </w:tcBorders>
            <w:shd w:val="clear" w:color="auto" w:fill="auto"/>
            <w:vAlign w:val="bottom"/>
          </w:tcPr>
          <w:p w14:paraId="5C757240" w14:textId="0C0FE911"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11</w:t>
            </w:r>
          </w:p>
        </w:tc>
        <w:tc>
          <w:tcPr>
            <w:tcW w:w="757" w:type="pct"/>
            <w:tcBorders>
              <w:top w:val="nil"/>
              <w:left w:val="nil"/>
              <w:bottom w:val="nil"/>
              <w:right w:val="nil"/>
            </w:tcBorders>
            <w:shd w:val="clear" w:color="auto" w:fill="auto"/>
            <w:vAlign w:val="bottom"/>
          </w:tcPr>
          <w:p w14:paraId="20ACD83E" w14:textId="751CD285"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 xml:space="preserve"> 12 </w:t>
            </w:r>
          </w:p>
        </w:tc>
      </w:tr>
      <w:tr w:rsidR="0058274D" w:rsidRPr="00587444" w14:paraId="0FBBBEDB" w14:textId="77777777" w:rsidTr="00DD69E7">
        <w:tblPrEx>
          <w:tblCellMar>
            <w:left w:w="107" w:type="dxa"/>
            <w:right w:w="107" w:type="dxa"/>
          </w:tblCellMar>
        </w:tblPrEx>
        <w:trPr>
          <w:trHeight w:val="255"/>
          <w:jc w:val="center"/>
        </w:trPr>
        <w:tc>
          <w:tcPr>
            <w:tcW w:w="3409" w:type="pct"/>
            <w:gridSpan w:val="2"/>
            <w:vAlign w:val="bottom"/>
          </w:tcPr>
          <w:p w14:paraId="2601D517" w14:textId="120BB06D" w:rsidR="0058274D" w:rsidRPr="00587444" w:rsidRDefault="0058274D" w:rsidP="0058274D">
            <w:pPr>
              <w:tabs>
                <w:tab w:val="right" w:pos="1202"/>
              </w:tabs>
              <w:suppressAutoHyphens w:val="0"/>
              <w:autoSpaceDN/>
              <w:spacing w:line="220" w:lineRule="exact"/>
              <w:outlineLvl w:val="0"/>
              <w:rPr>
                <w:rFonts w:ascii="Arial" w:hAnsi="Arial" w:cs="Arial"/>
                <w:sz w:val="18"/>
                <w:szCs w:val="18"/>
                <w:lang w:val="en-GB"/>
              </w:rPr>
            </w:pPr>
            <w:bookmarkStart w:id="726" w:name="_Toc4060211"/>
            <w:r w:rsidRPr="00587444">
              <w:rPr>
                <w:rFonts w:ascii="Arial" w:hAnsi="Arial" w:cs="Arial"/>
                <w:sz w:val="18"/>
                <w:szCs w:val="18"/>
                <w:lang w:val="en-GB"/>
              </w:rPr>
              <w:t>Insurance of export transactions</w:t>
            </w:r>
            <w:bookmarkEnd w:id="726"/>
            <w:r w:rsidRPr="00AB311B">
              <w:rPr>
                <w:rStyle w:val="FootnoteReference"/>
                <w:rFonts w:ascii="Arial" w:hAnsi="Arial" w:cs="Arial"/>
                <w:sz w:val="18"/>
                <w:szCs w:val="18"/>
              </w:rPr>
              <w:t>1</w:t>
            </w:r>
            <w:r w:rsidRPr="0058274D">
              <w:rPr>
                <w:rFonts w:ascii="Arial" w:hAnsi="Arial" w:cs="Arial"/>
                <w:sz w:val="18"/>
                <w:szCs w:val="18"/>
                <w:lang w:val="en-GB"/>
              </w:rPr>
              <w:t xml:space="preserve"> </w:t>
            </w:r>
          </w:p>
        </w:tc>
        <w:tc>
          <w:tcPr>
            <w:tcW w:w="834" w:type="pct"/>
            <w:tcBorders>
              <w:top w:val="nil"/>
              <w:left w:val="nil"/>
              <w:bottom w:val="nil"/>
              <w:right w:val="nil"/>
            </w:tcBorders>
            <w:shd w:val="clear" w:color="auto" w:fill="auto"/>
            <w:vAlign w:val="bottom"/>
          </w:tcPr>
          <w:p w14:paraId="2F589358" w14:textId="596CE22D"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119,264</w:t>
            </w:r>
          </w:p>
        </w:tc>
        <w:tc>
          <w:tcPr>
            <w:tcW w:w="757" w:type="pct"/>
            <w:tcBorders>
              <w:top w:val="nil"/>
              <w:left w:val="nil"/>
              <w:bottom w:val="nil"/>
              <w:right w:val="nil"/>
            </w:tcBorders>
            <w:shd w:val="clear" w:color="auto" w:fill="auto"/>
            <w:vAlign w:val="bottom"/>
          </w:tcPr>
          <w:p w14:paraId="74197573" w14:textId="74379634"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 xml:space="preserve"> 99,121 </w:t>
            </w:r>
          </w:p>
        </w:tc>
      </w:tr>
      <w:tr w:rsidR="0058274D" w:rsidRPr="00587444" w14:paraId="4C379CEA" w14:textId="77777777" w:rsidTr="00DD69E7">
        <w:tblPrEx>
          <w:tblCellMar>
            <w:left w:w="107" w:type="dxa"/>
            <w:right w:w="107" w:type="dxa"/>
          </w:tblCellMar>
        </w:tblPrEx>
        <w:trPr>
          <w:trHeight w:val="255"/>
          <w:jc w:val="center"/>
        </w:trPr>
        <w:tc>
          <w:tcPr>
            <w:tcW w:w="3409" w:type="pct"/>
            <w:gridSpan w:val="2"/>
            <w:vAlign w:val="bottom"/>
          </w:tcPr>
          <w:p w14:paraId="309597A0" w14:textId="77777777" w:rsidR="0058274D" w:rsidRPr="00587444" w:rsidRDefault="0058274D" w:rsidP="0058274D">
            <w:pPr>
              <w:tabs>
                <w:tab w:val="right" w:pos="1202"/>
              </w:tabs>
              <w:suppressAutoHyphens w:val="0"/>
              <w:autoSpaceDN/>
              <w:spacing w:line="220" w:lineRule="exact"/>
              <w:outlineLvl w:val="0"/>
              <w:rPr>
                <w:rFonts w:ascii="Arial" w:hAnsi="Arial" w:cs="Arial"/>
                <w:sz w:val="18"/>
                <w:szCs w:val="18"/>
                <w:lang w:val="en-GB"/>
              </w:rPr>
            </w:pPr>
            <w:bookmarkStart w:id="727" w:name="_Toc4060214"/>
            <w:r w:rsidRPr="00587444">
              <w:rPr>
                <w:rFonts w:ascii="Arial" w:hAnsi="Arial" w:cs="Arial"/>
                <w:sz w:val="18"/>
                <w:szCs w:val="18"/>
                <w:lang w:val="en-GB"/>
              </w:rPr>
              <w:t>Programme of Preferential Financing through HBOR’s Loan Programmes - Ministry of Finance</w:t>
            </w:r>
            <w:bookmarkEnd w:id="727"/>
          </w:p>
        </w:tc>
        <w:tc>
          <w:tcPr>
            <w:tcW w:w="834" w:type="pct"/>
            <w:tcBorders>
              <w:top w:val="nil"/>
              <w:left w:val="nil"/>
              <w:bottom w:val="nil"/>
              <w:right w:val="nil"/>
            </w:tcBorders>
            <w:shd w:val="clear" w:color="auto" w:fill="auto"/>
            <w:vAlign w:val="bottom"/>
          </w:tcPr>
          <w:p w14:paraId="75E69436" w14:textId="412DD09C"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18,429</w:t>
            </w:r>
          </w:p>
        </w:tc>
        <w:tc>
          <w:tcPr>
            <w:tcW w:w="757" w:type="pct"/>
            <w:tcBorders>
              <w:top w:val="nil"/>
              <w:left w:val="nil"/>
              <w:bottom w:val="nil"/>
              <w:right w:val="nil"/>
            </w:tcBorders>
            <w:shd w:val="clear" w:color="auto" w:fill="auto"/>
            <w:vAlign w:val="bottom"/>
          </w:tcPr>
          <w:p w14:paraId="29D0D993" w14:textId="52515260"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 xml:space="preserve"> 41,538 </w:t>
            </w:r>
          </w:p>
        </w:tc>
      </w:tr>
      <w:tr w:rsidR="0058274D" w:rsidRPr="00587444" w14:paraId="3A86AE98" w14:textId="77777777" w:rsidTr="00DD69E7">
        <w:tblPrEx>
          <w:tblCellMar>
            <w:left w:w="107" w:type="dxa"/>
            <w:right w:w="107" w:type="dxa"/>
          </w:tblCellMar>
        </w:tblPrEx>
        <w:trPr>
          <w:trHeight w:val="255"/>
          <w:jc w:val="center"/>
        </w:trPr>
        <w:tc>
          <w:tcPr>
            <w:tcW w:w="3409" w:type="pct"/>
            <w:gridSpan w:val="2"/>
            <w:vAlign w:val="bottom"/>
          </w:tcPr>
          <w:p w14:paraId="0C8BA5E9" w14:textId="77777777" w:rsidR="0058274D" w:rsidRPr="00587444" w:rsidRDefault="0058274D" w:rsidP="0058274D">
            <w:pPr>
              <w:tabs>
                <w:tab w:val="right" w:pos="1202"/>
              </w:tabs>
              <w:suppressAutoHyphens w:val="0"/>
              <w:autoSpaceDN/>
              <w:spacing w:line="220" w:lineRule="exact"/>
              <w:outlineLvl w:val="0"/>
              <w:rPr>
                <w:rFonts w:ascii="Arial" w:hAnsi="Arial" w:cs="Arial"/>
                <w:sz w:val="18"/>
                <w:szCs w:val="18"/>
                <w:lang w:val="en-GB"/>
              </w:rPr>
            </w:pPr>
            <w:bookmarkStart w:id="728" w:name="_Toc4060217"/>
            <w:r w:rsidRPr="00587444">
              <w:rPr>
                <w:rFonts w:ascii="Arial" w:hAnsi="Arial" w:cs="Arial"/>
                <w:sz w:val="18"/>
                <w:szCs w:val="18"/>
                <w:lang w:val="en-GB"/>
              </w:rPr>
              <w:t>Programme for Regional Development of the Republic of Croatia - loans</w:t>
            </w:r>
            <w:bookmarkEnd w:id="728"/>
          </w:p>
        </w:tc>
        <w:tc>
          <w:tcPr>
            <w:tcW w:w="834" w:type="pct"/>
            <w:tcBorders>
              <w:top w:val="nil"/>
              <w:left w:val="nil"/>
              <w:bottom w:val="nil"/>
              <w:right w:val="nil"/>
            </w:tcBorders>
            <w:shd w:val="clear" w:color="auto" w:fill="auto"/>
            <w:vAlign w:val="bottom"/>
          </w:tcPr>
          <w:p w14:paraId="64689A82" w14:textId="15A8B89B"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60</w:t>
            </w:r>
          </w:p>
        </w:tc>
        <w:tc>
          <w:tcPr>
            <w:tcW w:w="757" w:type="pct"/>
            <w:tcBorders>
              <w:top w:val="nil"/>
              <w:left w:val="nil"/>
              <w:bottom w:val="nil"/>
              <w:right w:val="nil"/>
            </w:tcBorders>
            <w:shd w:val="clear" w:color="auto" w:fill="auto"/>
            <w:vAlign w:val="bottom"/>
          </w:tcPr>
          <w:p w14:paraId="1BFC5647" w14:textId="14D216C0"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 xml:space="preserve"> 160 </w:t>
            </w:r>
          </w:p>
        </w:tc>
      </w:tr>
      <w:tr w:rsidR="0058274D" w:rsidRPr="00587444" w14:paraId="11BF49E7" w14:textId="77777777" w:rsidTr="00DD69E7">
        <w:tblPrEx>
          <w:tblCellMar>
            <w:left w:w="107" w:type="dxa"/>
            <w:right w:w="107" w:type="dxa"/>
          </w:tblCellMar>
        </w:tblPrEx>
        <w:trPr>
          <w:trHeight w:val="255"/>
          <w:jc w:val="center"/>
        </w:trPr>
        <w:tc>
          <w:tcPr>
            <w:tcW w:w="3409" w:type="pct"/>
            <w:gridSpan w:val="2"/>
            <w:vAlign w:val="bottom"/>
          </w:tcPr>
          <w:p w14:paraId="5BE4DE06" w14:textId="77777777" w:rsidR="0058274D" w:rsidRPr="00587444" w:rsidRDefault="0058274D" w:rsidP="0058274D">
            <w:pPr>
              <w:tabs>
                <w:tab w:val="right" w:pos="1202"/>
              </w:tabs>
              <w:suppressAutoHyphens w:val="0"/>
              <w:autoSpaceDN/>
              <w:spacing w:line="220" w:lineRule="exact"/>
              <w:outlineLvl w:val="0"/>
              <w:rPr>
                <w:rFonts w:ascii="Arial" w:hAnsi="Arial" w:cs="Arial"/>
                <w:sz w:val="18"/>
                <w:szCs w:val="18"/>
                <w:lang w:val="en-GB"/>
              </w:rPr>
            </w:pPr>
            <w:bookmarkStart w:id="729" w:name="_Toc4060220"/>
            <w:r w:rsidRPr="00587444">
              <w:rPr>
                <w:rFonts w:ascii="Arial" w:hAnsi="Arial" w:cs="Arial"/>
                <w:sz w:val="18"/>
                <w:szCs w:val="18"/>
                <w:lang w:val="en-GB"/>
              </w:rPr>
              <w:t>Renewable Energy Resources Project</w:t>
            </w:r>
            <w:bookmarkEnd w:id="729"/>
            <w:r w:rsidRPr="00587444">
              <w:rPr>
                <w:rFonts w:ascii="Arial" w:hAnsi="Arial" w:cs="Arial"/>
                <w:sz w:val="18"/>
                <w:szCs w:val="18"/>
                <w:lang w:val="en-GB"/>
              </w:rPr>
              <w:t xml:space="preserve"> </w:t>
            </w:r>
          </w:p>
        </w:tc>
        <w:tc>
          <w:tcPr>
            <w:tcW w:w="834" w:type="pct"/>
            <w:tcBorders>
              <w:top w:val="nil"/>
              <w:left w:val="nil"/>
              <w:bottom w:val="nil"/>
              <w:right w:val="nil"/>
            </w:tcBorders>
            <w:shd w:val="clear" w:color="auto" w:fill="auto"/>
            <w:vAlign w:val="bottom"/>
          </w:tcPr>
          <w:p w14:paraId="76268017" w14:textId="04BED42D"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207</w:t>
            </w:r>
          </w:p>
        </w:tc>
        <w:tc>
          <w:tcPr>
            <w:tcW w:w="757" w:type="pct"/>
            <w:tcBorders>
              <w:top w:val="nil"/>
              <w:left w:val="nil"/>
              <w:bottom w:val="nil"/>
              <w:right w:val="nil"/>
            </w:tcBorders>
            <w:shd w:val="clear" w:color="auto" w:fill="auto"/>
            <w:vAlign w:val="bottom"/>
          </w:tcPr>
          <w:p w14:paraId="3E0CF27C" w14:textId="5ABF907A"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 xml:space="preserve"> 201 </w:t>
            </w:r>
          </w:p>
        </w:tc>
      </w:tr>
      <w:tr w:rsidR="0058274D" w:rsidRPr="00587444" w14:paraId="4289D318" w14:textId="77777777" w:rsidTr="00DD69E7">
        <w:tblPrEx>
          <w:tblCellMar>
            <w:left w:w="107" w:type="dxa"/>
            <w:right w:w="107" w:type="dxa"/>
          </w:tblCellMar>
        </w:tblPrEx>
        <w:trPr>
          <w:trHeight w:val="255"/>
          <w:jc w:val="center"/>
        </w:trPr>
        <w:tc>
          <w:tcPr>
            <w:tcW w:w="3409" w:type="pct"/>
            <w:gridSpan w:val="2"/>
            <w:vAlign w:val="bottom"/>
          </w:tcPr>
          <w:p w14:paraId="7282E800" w14:textId="77777777" w:rsidR="0058274D" w:rsidRPr="00587444" w:rsidRDefault="0058274D" w:rsidP="0058274D">
            <w:pPr>
              <w:tabs>
                <w:tab w:val="right" w:pos="1202"/>
              </w:tabs>
              <w:suppressAutoHyphens w:val="0"/>
              <w:autoSpaceDN/>
              <w:spacing w:line="220" w:lineRule="exact"/>
              <w:outlineLvl w:val="0"/>
              <w:rPr>
                <w:rFonts w:ascii="Arial" w:hAnsi="Arial" w:cs="Arial"/>
                <w:sz w:val="18"/>
                <w:szCs w:val="18"/>
                <w:lang w:val="en-GB"/>
              </w:rPr>
            </w:pPr>
            <w:bookmarkStart w:id="730" w:name="_Toc4060223"/>
            <w:r w:rsidRPr="00587444">
              <w:rPr>
                <w:rFonts w:ascii="Arial" w:hAnsi="Arial" w:cs="Arial"/>
                <w:sz w:val="18"/>
                <w:szCs w:val="18"/>
                <w:lang w:val="en-GB"/>
              </w:rPr>
              <w:t>VIK – EKO account A – dedicated water charge</w:t>
            </w:r>
            <w:bookmarkEnd w:id="730"/>
          </w:p>
        </w:tc>
        <w:tc>
          <w:tcPr>
            <w:tcW w:w="834" w:type="pct"/>
            <w:tcBorders>
              <w:top w:val="nil"/>
              <w:left w:val="nil"/>
              <w:bottom w:val="nil"/>
              <w:right w:val="nil"/>
            </w:tcBorders>
            <w:shd w:val="clear" w:color="auto" w:fill="auto"/>
            <w:vAlign w:val="bottom"/>
          </w:tcPr>
          <w:p w14:paraId="230B33F9" w14:textId="27DE68DD"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107,751</w:t>
            </w:r>
          </w:p>
        </w:tc>
        <w:tc>
          <w:tcPr>
            <w:tcW w:w="757" w:type="pct"/>
            <w:tcBorders>
              <w:top w:val="nil"/>
              <w:left w:val="nil"/>
              <w:bottom w:val="nil"/>
              <w:right w:val="nil"/>
            </w:tcBorders>
            <w:shd w:val="clear" w:color="auto" w:fill="auto"/>
            <w:vAlign w:val="bottom"/>
          </w:tcPr>
          <w:p w14:paraId="7FD5A78D" w14:textId="05537412"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 xml:space="preserve"> 104,001 </w:t>
            </w:r>
          </w:p>
        </w:tc>
      </w:tr>
      <w:tr w:rsidR="0058274D" w:rsidRPr="00587444" w14:paraId="2E1EEE87" w14:textId="77777777" w:rsidTr="00DD69E7">
        <w:tblPrEx>
          <w:tblCellMar>
            <w:left w:w="107" w:type="dxa"/>
            <w:right w:w="107" w:type="dxa"/>
          </w:tblCellMar>
        </w:tblPrEx>
        <w:trPr>
          <w:gridBefore w:val="1"/>
          <w:wBefore w:w="6" w:type="pct"/>
          <w:trHeight w:val="255"/>
          <w:jc w:val="center"/>
        </w:trPr>
        <w:tc>
          <w:tcPr>
            <w:tcW w:w="3403" w:type="pct"/>
            <w:vAlign w:val="bottom"/>
          </w:tcPr>
          <w:p w14:paraId="3C7417C3" w14:textId="77777777" w:rsidR="0058274D" w:rsidRPr="00587444" w:rsidRDefault="0058274D" w:rsidP="0058274D">
            <w:pPr>
              <w:tabs>
                <w:tab w:val="right" w:pos="1202"/>
              </w:tabs>
              <w:suppressAutoHyphens w:val="0"/>
              <w:autoSpaceDN/>
              <w:spacing w:line="220" w:lineRule="exact"/>
              <w:outlineLvl w:val="0"/>
              <w:rPr>
                <w:rFonts w:ascii="Arial" w:hAnsi="Arial" w:cs="Arial"/>
                <w:sz w:val="18"/>
                <w:szCs w:val="18"/>
                <w:lang w:val="en-GB"/>
              </w:rPr>
            </w:pPr>
            <w:bookmarkStart w:id="731" w:name="_Toc4060226"/>
            <w:r w:rsidRPr="00587444">
              <w:rPr>
                <w:rFonts w:ascii="Arial" w:hAnsi="Arial" w:cs="Arial"/>
                <w:sz w:val="18"/>
                <w:szCs w:val="18"/>
                <w:lang w:val="en-GB"/>
              </w:rPr>
              <w:t>VIK – EKO account B – VAT</w:t>
            </w:r>
            <w:bookmarkEnd w:id="731"/>
          </w:p>
        </w:tc>
        <w:tc>
          <w:tcPr>
            <w:tcW w:w="834" w:type="pct"/>
            <w:tcBorders>
              <w:top w:val="nil"/>
              <w:left w:val="nil"/>
              <w:bottom w:val="nil"/>
              <w:right w:val="nil"/>
            </w:tcBorders>
            <w:shd w:val="clear" w:color="auto" w:fill="auto"/>
            <w:vAlign w:val="bottom"/>
          </w:tcPr>
          <w:p w14:paraId="4CC057B9" w14:textId="1A69A7B3"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20,878</w:t>
            </w:r>
          </w:p>
        </w:tc>
        <w:tc>
          <w:tcPr>
            <w:tcW w:w="757" w:type="pct"/>
            <w:tcBorders>
              <w:top w:val="nil"/>
              <w:left w:val="nil"/>
              <w:bottom w:val="nil"/>
              <w:right w:val="nil"/>
            </w:tcBorders>
            <w:shd w:val="clear" w:color="auto" w:fill="auto"/>
            <w:vAlign w:val="bottom"/>
          </w:tcPr>
          <w:p w14:paraId="09F243C7" w14:textId="0748BD8D"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 xml:space="preserve"> 20,865 </w:t>
            </w:r>
          </w:p>
        </w:tc>
      </w:tr>
      <w:tr w:rsidR="0058274D" w:rsidRPr="00587444" w14:paraId="4866F0CC" w14:textId="77777777" w:rsidTr="00DD69E7">
        <w:tblPrEx>
          <w:tblCellMar>
            <w:left w:w="107" w:type="dxa"/>
            <w:right w:w="107" w:type="dxa"/>
          </w:tblCellMar>
        </w:tblPrEx>
        <w:trPr>
          <w:trHeight w:val="255"/>
          <w:jc w:val="center"/>
        </w:trPr>
        <w:tc>
          <w:tcPr>
            <w:tcW w:w="3409" w:type="pct"/>
            <w:gridSpan w:val="2"/>
            <w:vAlign w:val="bottom"/>
          </w:tcPr>
          <w:p w14:paraId="73B18496" w14:textId="77777777" w:rsidR="0058274D" w:rsidRPr="00587444" w:rsidRDefault="0058274D" w:rsidP="0058274D">
            <w:pPr>
              <w:tabs>
                <w:tab w:val="right" w:pos="1202"/>
              </w:tabs>
              <w:suppressAutoHyphens w:val="0"/>
              <w:autoSpaceDN/>
              <w:spacing w:line="220" w:lineRule="exact"/>
              <w:outlineLvl w:val="0"/>
              <w:rPr>
                <w:rFonts w:ascii="Arial" w:hAnsi="Arial" w:cs="Arial"/>
                <w:sz w:val="18"/>
                <w:szCs w:val="18"/>
                <w:lang w:val="en-GB"/>
              </w:rPr>
            </w:pPr>
            <w:bookmarkStart w:id="732" w:name="_Toc4060232"/>
            <w:r w:rsidRPr="00587444">
              <w:rPr>
                <w:rFonts w:ascii="Arial" w:hAnsi="Arial" w:cs="Arial"/>
                <w:sz w:val="18"/>
                <w:szCs w:val="18"/>
                <w:lang w:val="en-GB"/>
              </w:rPr>
              <w:t>Financing the Establishment of Fishing Infrastructure – Ministry of the Sea, Transport and Infrastructure</w:t>
            </w:r>
            <w:bookmarkEnd w:id="732"/>
            <w:r w:rsidRPr="00587444">
              <w:rPr>
                <w:rFonts w:ascii="Arial" w:hAnsi="Arial" w:cs="Arial"/>
                <w:sz w:val="18"/>
                <w:szCs w:val="18"/>
                <w:lang w:val="en-GB"/>
              </w:rPr>
              <w:t xml:space="preserve"> </w:t>
            </w:r>
          </w:p>
        </w:tc>
        <w:tc>
          <w:tcPr>
            <w:tcW w:w="834" w:type="pct"/>
            <w:tcBorders>
              <w:top w:val="nil"/>
              <w:left w:val="nil"/>
              <w:bottom w:val="nil"/>
              <w:right w:val="nil"/>
            </w:tcBorders>
            <w:shd w:val="clear" w:color="auto" w:fill="auto"/>
            <w:vAlign w:val="bottom"/>
          </w:tcPr>
          <w:p w14:paraId="7C385CA2" w14:textId="62534775"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6,193</w:t>
            </w:r>
          </w:p>
        </w:tc>
        <w:tc>
          <w:tcPr>
            <w:tcW w:w="757" w:type="pct"/>
            <w:tcBorders>
              <w:top w:val="nil"/>
              <w:left w:val="nil"/>
              <w:bottom w:val="nil"/>
              <w:right w:val="nil"/>
            </w:tcBorders>
            <w:shd w:val="clear" w:color="auto" w:fill="auto"/>
            <w:vAlign w:val="bottom"/>
          </w:tcPr>
          <w:p w14:paraId="1946B3A8" w14:textId="2EF704E5"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 xml:space="preserve"> 6,194 </w:t>
            </w:r>
          </w:p>
        </w:tc>
      </w:tr>
      <w:tr w:rsidR="0058274D" w:rsidRPr="00587444" w14:paraId="3AA4EF96" w14:textId="77777777" w:rsidTr="00DD69E7">
        <w:tblPrEx>
          <w:tblCellMar>
            <w:left w:w="107" w:type="dxa"/>
            <w:right w:w="107" w:type="dxa"/>
          </w:tblCellMar>
        </w:tblPrEx>
        <w:trPr>
          <w:trHeight w:val="255"/>
          <w:jc w:val="center"/>
        </w:trPr>
        <w:tc>
          <w:tcPr>
            <w:tcW w:w="3409" w:type="pct"/>
            <w:gridSpan w:val="2"/>
            <w:vAlign w:val="bottom"/>
          </w:tcPr>
          <w:p w14:paraId="3030A7DD" w14:textId="77777777" w:rsidR="0058274D" w:rsidRPr="00587444" w:rsidRDefault="0058274D" w:rsidP="0058274D">
            <w:pPr>
              <w:tabs>
                <w:tab w:val="right" w:pos="1202"/>
              </w:tabs>
              <w:suppressAutoHyphens w:val="0"/>
              <w:autoSpaceDN/>
              <w:spacing w:line="220" w:lineRule="exact"/>
              <w:outlineLvl w:val="0"/>
              <w:rPr>
                <w:rFonts w:ascii="Arial" w:hAnsi="Arial" w:cs="Arial"/>
                <w:sz w:val="18"/>
                <w:szCs w:val="18"/>
                <w:lang w:val="en-GB"/>
              </w:rPr>
            </w:pPr>
            <w:bookmarkStart w:id="733" w:name="_Toc4060238"/>
            <w:r w:rsidRPr="00587444">
              <w:rPr>
                <w:rFonts w:ascii="Arial" w:hAnsi="Arial" w:cs="Arial"/>
                <w:sz w:val="18"/>
                <w:szCs w:val="18"/>
                <w:lang w:val="en-GB"/>
              </w:rPr>
              <w:t>Micro-Loans with EU Support – commercial banks</w:t>
            </w:r>
            <w:bookmarkEnd w:id="733"/>
          </w:p>
        </w:tc>
        <w:tc>
          <w:tcPr>
            <w:tcW w:w="834" w:type="pct"/>
            <w:shd w:val="clear" w:color="auto" w:fill="auto"/>
            <w:vAlign w:val="bottom"/>
          </w:tcPr>
          <w:p w14:paraId="55A49663" w14:textId="2FE92DA5"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100</w:t>
            </w:r>
          </w:p>
        </w:tc>
        <w:tc>
          <w:tcPr>
            <w:tcW w:w="757" w:type="pct"/>
            <w:shd w:val="clear" w:color="auto" w:fill="auto"/>
            <w:vAlign w:val="bottom"/>
          </w:tcPr>
          <w:p w14:paraId="262A2A49" w14:textId="558388DA"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 xml:space="preserve"> 97 </w:t>
            </w:r>
          </w:p>
        </w:tc>
      </w:tr>
      <w:tr w:rsidR="0058274D" w:rsidRPr="00587444" w14:paraId="51495C1D" w14:textId="77777777" w:rsidTr="00DD69E7">
        <w:tblPrEx>
          <w:tblCellMar>
            <w:left w:w="107" w:type="dxa"/>
            <w:right w:w="107" w:type="dxa"/>
          </w:tblCellMar>
        </w:tblPrEx>
        <w:trPr>
          <w:trHeight w:val="255"/>
          <w:jc w:val="center"/>
        </w:trPr>
        <w:tc>
          <w:tcPr>
            <w:tcW w:w="3409" w:type="pct"/>
            <w:gridSpan w:val="2"/>
            <w:vAlign w:val="bottom"/>
          </w:tcPr>
          <w:p w14:paraId="648828C1" w14:textId="77777777" w:rsidR="0058274D" w:rsidRPr="00587444" w:rsidRDefault="0058274D" w:rsidP="0058274D">
            <w:pPr>
              <w:tabs>
                <w:tab w:val="right" w:pos="1202"/>
              </w:tabs>
              <w:suppressAutoHyphens w:val="0"/>
              <w:autoSpaceDN/>
              <w:spacing w:line="220" w:lineRule="exact"/>
              <w:outlineLvl w:val="0"/>
              <w:rPr>
                <w:rFonts w:ascii="Arial" w:hAnsi="Arial" w:cs="Arial"/>
                <w:sz w:val="18"/>
                <w:szCs w:val="18"/>
                <w:lang w:val="en-GB"/>
              </w:rPr>
            </w:pPr>
            <w:bookmarkStart w:id="734" w:name="_Toc4060241"/>
            <w:r w:rsidRPr="00587444">
              <w:rPr>
                <w:rFonts w:ascii="Arial" w:hAnsi="Arial" w:cs="Arial"/>
                <w:sz w:val="18"/>
                <w:szCs w:val="18"/>
                <w:lang w:val="en-GB"/>
              </w:rPr>
              <w:t>Transactions related to investments in the Economic Co-operation Funds</w:t>
            </w:r>
            <w:r w:rsidRPr="00587444">
              <w:rPr>
                <w:rFonts w:ascii="Arial" w:hAnsi="Arial" w:cs="Arial"/>
                <w:sz w:val="18"/>
                <w:szCs w:val="18"/>
                <w:vertAlign w:val="superscript"/>
                <w:lang w:val="en-GB"/>
              </w:rPr>
              <w:footnoteReference w:id="2"/>
            </w:r>
            <w:bookmarkEnd w:id="734"/>
          </w:p>
        </w:tc>
        <w:tc>
          <w:tcPr>
            <w:tcW w:w="834" w:type="pct"/>
            <w:tcBorders>
              <w:top w:val="nil"/>
              <w:left w:val="nil"/>
              <w:bottom w:val="nil"/>
              <w:right w:val="nil"/>
            </w:tcBorders>
            <w:shd w:val="clear" w:color="auto" w:fill="auto"/>
            <w:vAlign w:val="bottom"/>
          </w:tcPr>
          <w:p w14:paraId="56905718" w14:textId="596442FC"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1,839</w:t>
            </w:r>
          </w:p>
        </w:tc>
        <w:tc>
          <w:tcPr>
            <w:tcW w:w="757" w:type="pct"/>
            <w:tcBorders>
              <w:top w:val="nil"/>
              <w:left w:val="nil"/>
              <w:bottom w:val="nil"/>
              <w:right w:val="nil"/>
            </w:tcBorders>
            <w:shd w:val="clear" w:color="auto" w:fill="auto"/>
            <w:vAlign w:val="bottom"/>
          </w:tcPr>
          <w:p w14:paraId="7A6A0B88" w14:textId="7958DABC"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 xml:space="preserve"> 4,164 </w:t>
            </w:r>
          </w:p>
        </w:tc>
      </w:tr>
      <w:tr w:rsidR="0058274D" w:rsidRPr="00587444" w14:paraId="7A34C81E" w14:textId="77777777" w:rsidTr="00DD69E7">
        <w:tblPrEx>
          <w:tblCellMar>
            <w:left w:w="107" w:type="dxa"/>
            <w:right w:w="107" w:type="dxa"/>
          </w:tblCellMar>
        </w:tblPrEx>
        <w:trPr>
          <w:trHeight w:val="255"/>
          <w:jc w:val="center"/>
        </w:trPr>
        <w:tc>
          <w:tcPr>
            <w:tcW w:w="3409" w:type="pct"/>
            <w:gridSpan w:val="2"/>
            <w:vAlign w:val="bottom"/>
          </w:tcPr>
          <w:p w14:paraId="065F9A2F" w14:textId="77777777" w:rsidR="0058274D" w:rsidRPr="00587444" w:rsidRDefault="0058274D" w:rsidP="0058274D">
            <w:pPr>
              <w:tabs>
                <w:tab w:val="right" w:pos="1202"/>
              </w:tabs>
              <w:suppressAutoHyphens w:val="0"/>
              <w:autoSpaceDN/>
              <w:spacing w:line="220" w:lineRule="exact"/>
              <w:outlineLvl w:val="0"/>
              <w:rPr>
                <w:rFonts w:ascii="Arial" w:hAnsi="Arial" w:cs="Arial"/>
                <w:sz w:val="18"/>
                <w:szCs w:val="18"/>
                <w:lang w:val="en-GB"/>
              </w:rPr>
            </w:pPr>
            <w:bookmarkStart w:id="735" w:name="_Toc4060244"/>
            <w:r w:rsidRPr="00587444">
              <w:rPr>
                <w:rFonts w:ascii="Arial" w:hAnsi="Arial" w:cs="Arial"/>
                <w:sz w:val="18"/>
                <w:szCs w:val="18"/>
                <w:lang w:val="en-GB"/>
              </w:rPr>
              <w:t>ESIF – Growth and Expansion Loans</w:t>
            </w:r>
            <w:bookmarkEnd w:id="735"/>
          </w:p>
        </w:tc>
        <w:tc>
          <w:tcPr>
            <w:tcW w:w="834" w:type="pct"/>
            <w:tcBorders>
              <w:top w:val="nil"/>
              <w:left w:val="nil"/>
              <w:right w:val="nil"/>
            </w:tcBorders>
            <w:shd w:val="clear" w:color="auto" w:fill="auto"/>
            <w:vAlign w:val="bottom"/>
          </w:tcPr>
          <w:p w14:paraId="1CAAA1CB" w14:textId="766AAB2A"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112,505</w:t>
            </w:r>
          </w:p>
        </w:tc>
        <w:tc>
          <w:tcPr>
            <w:tcW w:w="757" w:type="pct"/>
            <w:tcBorders>
              <w:top w:val="nil"/>
              <w:left w:val="nil"/>
              <w:right w:val="nil"/>
            </w:tcBorders>
            <w:shd w:val="clear" w:color="auto" w:fill="auto"/>
            <w:vAlign w:val="bottom"/>
          </w:tcPr>
          <w:p w14:paraId="590D9C5F" w14:textId="2610C22E"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 xml:space="preserve"> 111,330 </w:t>
            </w:r>
          </w:p>
        </w:tc>
      </w:tr>
      <w:tr w:rsidR="0058274D" w:rsidRPr="00587444" w14:paraId="7480617A" w14:textId="77777777" w:rsidTr="00DD69E7">
        <w:tblPrEx>
          <w:tblCellMar>
            <w:left w:w="107" w:type="dxa"/>
            <w:right w:w="107" w:type="dxa"/>
          </w:tblCellMar>
        </w:tblPrEx>
        <w:trPr>
          <w:trHeight w:val="255"/>
          <w:jc w:val="center"/>
        </w:trPr>
        <w:tc>
          <w:tcPr>
            <w:tcW w:w="3409" w:type="pct"/>
            <w:gridSpan w:val="2"/>
            <w:vAlign w:val="bottom"/>
          </w:tcPr>
          <w:p w14:paraId="55EE1E68" w14:textId="77777777" w:rsidR="0058274D" w:rsidRPr="00587444" w:rsidRDefault="0058274D" w:rsidP="0058274D">
            <w:pPr>
              <w:tabs>
                <w:tab w:val="right" w:pos="1202"/>
              </w:tabs>
              <w:suppressAutoHyphens w:val="0"/>
              <w:autoSpaceDN/>
              <w:spacing w:line="220" w:lineRule="exact"/>
              <w:outlineLvl w:val="0"/>
              <w:rPr>
                <w:rFonts w:ascii="Arial" w:hAnsi="Arial" w:cs="Arial"/>
                <w:sz w:val="18"/>
                <w:szCs w:val="18"/>
                <w:lang w:val="en-GB"/>
              </w:rPr>
            </w:pPr>
            <w:bookmarkStart w:id="736" w:name="_Toc4060247"/>
            <w:r w:rsidRPr="00587444">
              <w:rPr>
                <w:rFonts w:ascii="Arial" w:hAnsi="Arial" w:cs="Arial"/>
                <w:sz w:val="18"/>
                <w:szCs w:val="18"/>
                <w:lang w:val="en-GB"/>
              </w:rPr>
              <w:t>ESIF - Energy Efficiency in Public Sector Buildings</w:t>
            </w:r>
            <w:bookmarkEnd w:id="736"/>
          </w:p>
        </w:tc>
        <w:tc>
          <w:tcPr>
            <w:tcW w:w="834" w:type="pct"/>
            <w:tcBorders>
              <w:left w:val="nil"/>
              <w:right w:val="nil"/>
            </w:tcBorders>
            <w:shd w:val="clear" w:color="auto" w:fill="auto"/>
            <w:vAlign w:val="bottom"/>
          </w:tcPr>
          <w:p w14:paraId="2B117132" w14:textId="7535607E"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27,130</w:t>
            </w:r>
          </w:p>
        </w:tc>
        <w:tc>
          <w:tcPr>
            <w:tcW w:w="757" w:type="pct"/>
            <w:tcBorders>
              <w:left w:val="nil"/>
              <w:right w:val="nil"/>
            </w:tcBorders>
            <w:shd w:val="clear" w:color="auto" w:fill="auto"/>
            <w:vAlign w:val="bottom"/>
          </w:tcPr>
          <w:p w14:paraId="573056D7" w14:textId="09A4263C"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 xml:space="preserve"> 28,102 </w:t>
            </w:r>
          </w:p>
        </w:tc>
      </w:tr>
      <w:tr w:rsidR="0058274D" w:rsidRPr="00587444" w14:paraId="1387AD7D" w14:textId="77777777" w:rsidTr="00DD69E7">
        <w:tblPrEx>
          <w:tblCellMar>
            <w:left w:w="107" w:type="dxa"/>
            <w:right w:w="107" w:type="dxa"/>
          </w:tblCellMar>
        </w:tblPrEx>
        <w:trPr>
          <w:trHeight w:val="255"/>
          <w:jc w:val="center"/>
        </w:trPr>
        <w:tc>
          <w:tcPr>
            <w:tcW w:w="3409" w:type="pct"/>
            <w:gridSpan w:val="2"/>
            <w:vAlign w:val="bottom"/>
          </w:tcPr>
          <w:p w14:paraId="7C286A52" w14:textId="77777777" w:rsidR="0058274D" w:rsidRPr="00587444" w:rsidRDefault="0058274D" w:rsidP="0058274D">
            <w:pPr>
              <w:tabs>
                <w:tab w:val="right" w:pos="1202"/>
              </w:tabs>
              <w:suppressAutoHyphens w:val="0"/>
              <w:autoSpaceDN/>
              <w:spacing w:line="220" w:lineRule="exact"/>
              <w:outlineLvl w:val="0"/>
              <w:rPr>
                <w:rFonts w:ascii="Arial" w:hAnsi="Arial" w:cs="Arial"/>
                <w:sz w:val="18"/>
                <w:szCs w:val="18"/>
                <w:lang w:val="en-GB"/>
              </w:rPr>
            </w:pPr>
            <w:bookmarkStart w:id="737" w:name="_Toc4060250"/>
            <w:r w:rsidRPr="00587444">
              <w:rPr>
                <w:rFonts w:ascii="Arial" w:hAnsi="Arial" w:cs="Arial"/>
                <w:sz w:val="18"/>
                <w:szCs w:val="18"/>
                <w:lang w:val="en-GB"/>
              </w:rPr>
              <w:t>ESIF - Loans for Public Lighting</w:t>
            </w:r>
            <w:bookmarkEnd w:id="737"/>
          </w:p>
        </w:tc>
        <w:tc>
          <w:tcPr>
            <w:tcW w:w="834" w:type="pct"/>
            <w:tcBorders>
              <w:left w:val="nil"/>
              <w:right w:val="nil"/>
            </w:tcBorders>
            <w:shd w:val="clear" w:color="auto" w:fill="auto"/>
            <w:vAlign w:val="bottom"/>
          </w:tcPr>
          <w:p w14:paraId="3583C64C" w14:textId="1BC3B3E4"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45,805</w:t>
            </w:r>
          </w:p>
        </w:tc>
        <w:tc>
          <w:tcPr>
            <w:tcW w:w="757" w:type="pct"/>
            <w:tcBorders>
              <w:left w:val="nil"/>
              <w:right w:val="nil"/>
            </w:tcBorders>
            <w:shd w:val="clear" w:color="auto" w:fill="auto"/>
            <w:vAlign w:val="bottom"/>
          </w:tcPr>
          <w:p w14:paraId="1B5B2ADA" w14:textId="5F941C23"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 xml:space="preserve"> 21,779 </w:t>
            </w:r>
          </w:p>
        </w:tc>
      </w:tr>
      <w:tr w:rsidR="0058274D" w:rsidRPr="00587444" w14:paraId="1CA38B38" w14:textId="77777777" w:rsidTr="00DD69E7">
        <w:tblPrEx>
          <w:tblCellMar>
            <w:left w:w="107" w:type="dxa"/>
            <w:right w:w="107" w:type="dxa"/>
          </w:tblCellMar>
        </w:tblPrEx>
        <w:trPr>
          <w:trHeight w:val="255"/>
          <w:jc w:val="center"/>
        </w:trPr>
        <w:tc>
          <w:tcPr>
            <w:tcW w:w="3409" w:type="pct"/>
            <w:gridSpan w:val="2"/>
            <w:vAlign w:val="bottom"/>
          </w:tcPr>
          <w:p w14:paraId="5717420A" w14:textId="0F8793F3" w:rsidR="0058274D" w:rsidRPr="00587444" w:rsidRDefault="0058274D" w:rsidP="0058274D">
            <w:pPr>
              <w:tabs>
                <w:tab w:val="right" w:pos="1202"/>
              </w:tabs>
              <w:suppressAutoHyphens w:val="0"/>
              <w:autoSpaceDN/>
              <w:spacing w:line="220" w:lineRule="exact"/>
              <w:outlineLvl w:val="0"/>
              <w:rPr>
                <w:rFonts w:ascii="Arial" w:hAnsi="Arial" w:cs="Arial"/>
                <w:sz w:val="18"/>
                <w:szCs w:val="18"/>
                <w:lang w:val="en-GB"/>
              </w:rPr>
            </w:pPr>
            <w:bookmarkStart w:id="738" w:name="_Toc4060253"/>
            <w:r w:rsidRPr="00587444">
              <w:rPr>
                <w:rFonts w:ascii="Arial" w:hAnsi="Arial" w:cs="Arial"/>
                <w:sz w:val="18"/>
                <w:szCs w:val="18"/>
                <w:lang w:val="en-GB"/>
              </w:rPr>
              <w:t>Investment loans for rural development</w:t>
            </w:r>
            <w:bookmarkEnd w:id="738"/>
            <w:r>
              <w:rPr>
                <w:rStyle w:val="FootnoteReference"/>
                <w:rFonts w:ascii="Arial" w:hAnsi="Arial" w:cs="Arial"/>
                <w:sz w:val="18"/>
                <w:szCs w:val="18"/>
                <w:lang w:val="en-GB"/>
              </w:rPr>
              <w:footnoteReference w:id="3"/>
            </w:r>
          </w:p>
        </w:tc>
        <w:tc>
          <w:tcPr>
            <w:tcW w:w="834" w:type="pct"/>
            <w:tcBorders>
              <w:left w:val="nil"/>
              <w:right w:val="nil"/>
            </w:tcBorders>
            <w:shd w:val="clear" w:color="auto" w:fill="auto"/>
            <w:vAlign w:val="bottom"/>
          </w:tcPr>
          <w:p w14:paraId="324D6B3A" w14:textId="3DD8FDE1"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1,466</w:t>
            </w:r>
          </w:p>
        </w:tc>
        <w:tc>
          <w:tcPr>
            <w:tcW w:w="757" w:type="pct"/>
            <w:tcBorders>
              <w:left w:val="nil"/>
              <w:right w:val="nil"/>
            </w:tcBorders>
            <w:shd w:val="clear" w:color="auto" w:fill="auto"/>
            <w:vAlign w:val="bottom"/>
          </w:tcPr>
          <w:p w14:paraId="5F1751A2" w14:textId="7B12E154"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 xml:space="preserve"> 1,455</w:t>
            </w:r>
          </w:p>
        </w:tc>
      </w:tr>
      <w:tr w:rsidR="0058274D" w:rsidRPr="00587444" w14:paraId="1BC17007" w14:textId="77777777" w:rsidTr="00DD69E7">
        <w:tblPrEx>
          <w:tblCellMar>
            <w:left w:w="107" w:type="dxa"/>
            <w:right w:w="107" w:type="dxa"/>
          </w:tblCellMar>
        </w:tblPrEx>
        <w:trPr>
          <w:trHeight w:val="255"/>
          <w:jc w:val="center"/>
        </w:trPr>
        <w:tc>
          <w:tcPr>
            <w:tcW w:w="3409" w:type="pct"/>
            <w:gridSpan w:val="2"/>
            <w:shd w:val="clear" w:color="auto" w:fill="auto"/>
            <w:vAlign w:val="bottom"/>
          </w:tcPr>
          <w:p w14:paraId="4920B53D" w14:textId="77777777" w:rsidR="0058274D" w:rsidRPr="00587444" w:rsidRDefault="0058274D" w:rsidP="0058274D">
            <w:pPr>
              <w:tabs>
                <w:tab w:val="right" w:pos="1202"/>
              </w:tabs>
              <w:suppressAutoHyphens w:val="0"/>
              <w:autoSpaceDN/>
              <w:spacing w:line="220" w:lineRule="exact"/>
              <w:outlineLvl w:val="0"/>
              <w:rPr>
                <w:rFonts w:ascii="Arial" w:hAnsi="Arial" w:cs="Arial"/>
                <w:sz w:val="18"/>
                <w:szCs w:val="18"/>
                <w:lang w:val="en-GB"/>
              </w:rPr>
            </w:pPr>
            <w:r w:rsidRPr="00587444">
              <w:rPr>
                <w:rFonts w:ascii="Arial" w:hAnsi="Arial" w:cs="Arial"/>
                <w:sz w:val="18"/>
                <w:szCs w:val="18"/>
                <w:lang w:val="en-GB"/>
              </w:rPr>
              <w:t>Working Capital COVID-19 Measure for SMEs in tourism industry</w:t>
            </w:r>
          </w:p>
        </w:tc>
        <w:tc>
          <w:tcPr>
            <w:tcW w:w="834" w:type="pct"/>
            <w:tcBorders>
              <w:left w:val="nil"/>
              <w:right w:val="nil"/>
            </w:tcBorders>
            <w:shd w:val="clear" w:color="auto" w:fill="auto"/>
            <w:vAlign w:val="bottom"/>
          </w:tcPr>
          <w:p w14:paraId="06D5D375" w14:textId="48908897"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w:t>
            </w:r>
          </w:p>
        </w:tc>
        <w:tc>
          <w:tcPr>
            <w:tcW w:w="757" w:type="pct"/>
            <w:tcBorders>
              <w:left w:val="nil"/>
              <w:right w:val="nil"/>
            </w:tcBorders>
            <w:shd w:val="clear" w:color="auto" w:fill="auto"/>
            <w:vAlign w:val="bottom"/>
          </w:tcPr>
          <w:p w14:paraId="541DF15D" w14:textId="1E5B5AEA"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 xml:space="preserve"> 1 </w:t>
            </w:r>
          </w:p>
        </w:tc>
      </w:tr>
      <w:tr w:rsidR="00E66D20" w:rsidRPr="00587444" w14:paraId="32A6D65A" w14:textId="77777777" w:rsidTr="00DD69E7">
        <w:tblPrEx>
          <w:tblCellMar>
            <w:left w:w="107" w:type="dxa"/>
            <w:right w:w="107" w:type="dxa"/>
          </w:tblCellMar>
        </w:tblPrEx>
        <w:trPr>
          <w:trHeight w:val="255"/>
          <w:jc w:val="center"/>
        </w:trPr>
        <w:tc>
          <w:tcPr>
            <w:tcW w:w="3409" w:type="pct"/>
            <w:gridSpan w:val="2"/>
            <w:shd w:val="clear" w:color="auto" w:fill="auto"/>
            <w:vAlign w:val="bottom"/>
          </w:tcPr>
          <w:p w14:paraId="6B214069" w14:textId="77777777" w:rsidR="00E66D20" w:rsidRPr="00587444" w:rsidRDefault="00E66D20" w:rsidP="00E66D20">
            <w:pPr>
              <w:tabs>
                <w:tab w:val="right" w:pos="1202"/>
              </w:tabs>
              <w:suppressAutoHyphens w:val="0"/>
              <w:autoSpaceDN/>
              <w:spacing w:line="220" w:lineRule="exact"/>
              <w:outlineLvl w:val="0"/>
              <w:rPr>
                <w:rFonts w:ascii="Arial" w:hAnsi="Arial" w:cs="Arial"/>
                <w:sz w:val="18"/>
                <w:szCs w:val="18"/>
                <w:lang w:val="en-GB"/>
              </w:rPr>
            </w:pPr>
            <w:r w:rsidRPr="00587444">
              <w:rPr>
                <w:rFonts w:ascii="Arial" w:hAnsi="Arial" w:cs="Arial"/>
                <w:sz w:val="18"/>
                <w:szCs w:val="18"/>
                <w:lang w:val="en-GB"/>
              </w:rPr>
              <w:t>Working Capital for rural development</w:t>
            </w:r>
          </w:p>
        </w:tc>
        <w:tc>
          <w:tcPr>
            <w:tcW w:w="834" w:type="pct"/>
            <w:tcBorders>
              <w:left w:val="nil"/>
              <w:right w:val="nil"/>
            </w:tcBorders>
            <w:shd w:val="clear" w:color="auto" w:fill="auto"/>
            <w:vAlign w:val="bottom"/>
          </w:tcPr>
          <w:p w14:paraId="75B0F24E" w14:textId="335722E1" w:rsidR="00E66D20" w:rsidRPr="00AB311B" w:rsidRDefault="0058274D" w:rsidP="00E66D20">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35,058</w:t>
            </w:r>
          </w:p>
        </w:tc>
        <w:tc>
          <w:tcPr>
            <w:tcW w:w="757" w:type="pct"/>
            <w:tcBorders>
              <w:left w:val="nil"/>
              <w:right w:val="nil"/>
            </w:tcBorders>
            <w:shd w:val="clear" w:color="auto" w:fill="auto"/>
            <w:vAlign w:val="bottom"/>
          </w:tcPr>
          <w:p w14:paraId="204C8569" w14:textId="66074592" w:rsidR="00E66D20" w:rsidRPr="00AB311B" w:rsidRDefault="0058274D" w:rsidP="00E66D20">
            <w:pPr>
              <w:tabs>
                <w:tab w:val="right" w:pos="1202"/>
              </w:tabs>
              <w:suppressAutoHyphens w:val="0"/>
              <w:autoSpaceDN/>
              <w:spacing w:line="220" w:lineRule="exact"/>
              <w:jc w:val="right"/>
              <w:outlineLvl w:val="0"/>
              <w:rPr>
                <w:rFonts w:ascii="Arial" w:hAnsi="Arial" w:cs="Arial"/>
                <w:sz w:val="18"/>
                <w:szCs w:val="18"/>
              </w:rPr>
            </w:pPr>
            <w:r w:rsidRPr="0058274D">
              <w:rPr>
                <w:rFonts w:ascii="Arial" w:hAnsi="Arial" w:cs="Arial"/>
                <w:sz w:val="18"/>
                <w:szCs w:val="18"/>
              </w:rPr>
              <w:t>34,392</w:t>
            </w:r>
          </w:p>
        </w:tc>
      </w:tr>
      <w:tr w:rsidR="00E66D20" w:rsidRPr="00587444" w14:paraId="5A351087" w14:textId="77777777" w:rsidTr="00DD69E7">
        <w:tblPrEx>
          <w:tblCellMar>
            <w:left w:w="107" w:type="dxa"/>
            <w:right w:w="107" w:type="dxa"/>
          </w:tblCellMar>
        </w:tblPrEx>
        <w:trPr>
          <w:trHeight w:val="255"/>
          <w:jc w:val="center"/>
        </w:trPr>
        <w:tc>
          <w:tcPr>
            <w:tcW w:w="3409" w:type="pct"/>
            <w:gridSpan w:val="2"/>
            <w:shd w:val="clear" w:color="auto" w:fill="auto"/>
            <w:vAlign w:val="bottom"/>
          </w:tcPr>
          <w:p w14:paraId="062096D1" w14:textId="2979F09A" w:rsidR="00E66D20" w:rsidRPr="00587444" w:rsidRDefault="00E66D20" w:rsidP="00E66D20">
            <w:pPr>
              <w:tabs>
                <w:tab w:val="right" w:pos="1202"/>
              </w:tabs>
              <w:suppressAutoHyphens w:val="0"/>
              <w:autoSpaceDN/>
              <w:spacing w:line="220" w:lineRule="exact"/>
              <w:outlineLvl w:val="0"/>
              <w:rPr>
                <w:rFonts w:ascii="Arial" w:hAnsi="Arial" w:cs="Arial"/>
                <w:color w:val="FF0000"/>
                <w:sz w:val="18"/>
                <w:szCs w:val="18"/>
                <w:lang w:val="en-GB"/>
              </w:rPr>
            </w:pPr>
            <w:r w:rsidRPr="00587444">
              <w:rPr>
                <w:rFonts w:ascii="Arial" w:eastAsia="Calibri" w:hAnsi="Arial" w:cs="Arial"/>
                <w:sz w:val="18"/>
                <w:szCs w:val="18"/>
                <w:lang w:val="en-GB"/>
              </w:rPr>
              <w:t>Investment in the Three Seas Initiative Investment Fund</w:t>
            </w:r>
            <w:r>
              <w:rPr>
                <w:rFonts w:ascii="Arial" w:eastAsia="Calibri" w:hAnsi="Arial" w:cs="Arial"/>
                <w:sz w:val="18"/>
                <w:szCs w:val="18"/>
                <w:vertAlign w:val="superscript"/>
                <w:lang w:val="en-GB"/>
              </w:rPr>
              <w:t>4</w:t>
            </w:r>
          </w:p>
        </w:tc>
        <w:tc>
          <w:tcPr>
            <w:tcW w:w="834" w:type="pct"/>
            <w:tcBorders>
              <w:left w:val="nil"/>
              <w:right w:val="nil"/>
            </w:tcBorders>
            <w:shd w:val="clear" w:color="auto" w:fill="auto"/>
            <w:vAlign w:val="bottom"/>
          </w:tcPr>
          <w:p w14:paraId="2B468859" w14:textId="793AAD37" w:rsidR="00E66D20" w:rsidRPr="00AB311B" w:rsidDel="005266D8" w:rsidRDefault="0058274D" w:rsidP="00E66D20">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16,349</w:t>
            </w:r>
          </w:p>
        </w:tc>
        <w:tc>
          <w:tcPr>
            <w:tcW w:w="757" w:type="pct"/>
            <w:tcBorders>
              <w:left w:val="nil"/>
              <w:right w:val="nil"/>
            </w:tcBorders>
            <w:shd w:val="clear" w:color="auto" w:fill="auto"/>
            <w:vAlign w:val="bottom"/>
          </w:tcPr>
          <w:p w14:paraId="4BE98F8E" w14:textId="05C3E5C8" w:rsidR="00E66D20" w:rsidRPr="00AB311B" w:rsidRDefault="0058274D" w:rsidP="00E66D20">
            <w:pPr>
              <w:tabs>
                <w:tab w:val="right" w:pos="1202"/>
              </w:tabs>
              <w:suppressAutoHyphens w:val="0"/>
              <w:autoSpaceDN/>
              <w:spacing w:line="220" w:lineRule="exact"/>
              <w:jc w:val="right"/>
              <w:outlineLvl w:val="0"/>
              <w:rPr>
                <w:rFonts w:ascii="Arial" w:hAnsi="Arial" w:cs="Arial"/>
                <w:sz w:val="18"/>
                <w:szCs w:val="18"/>
              </w:rPr>
            </w:pPr>
            <w:r w:rsidRPr="0058274D">
              <w:rPr>
                <w:rFonts w:ascii="Arial" w:hAnsi="Arial" w:cs="Arial"/>
                <w:sz w:val="18"/>
                <w:szCs w:val="18"/>
              </w:rPr>
              <w:t>11,264</w:t>
            </w:r>
          </w:p>
        </w:tc>
      </w:tr>
      <w:tr w:rsidR="0058274D" w:rsidRPr="00587444" w14:paraId="44561780" w14:textId="77777777" w:rsidTr="00DD69E7">
        <w:tblPrEx>
          <w:tblCellMar>
            <w:left w:w="107" w:type="dxa"/>
            <w:right w:w="107" w:type="dxa"/>
          </w:tblCellMar>
        </w:tblPrEx>
        <w:trPr>
          <w:trHeight w:val="255"/>
          <w:jc w:val="center"/>
        </w:trPr>
        <w:tc>
          <w:tcPr>
            <w:tcW w:w="3409" w:type="pct"/>
            <w:gridSpan w:val="2"/>
            <w:shd w:val="clear" w:color="auto" w:fill="auto"/>
            <w:vAlign w:val="bottom"/>
          </w:tcPr>
          <w:p w14:paraId="40C7F1FF" w14:textId="77777777" w:rsidR="0058274D" w:rsidRPr="00587444" w:rsidRDefault="0058274D" w:rsidP="0058274D">
            <w:pPr>
              <w:tabs>
                <w:tab w:val="right" w:pos="1202"/>
              </w:tabs>
              <w:suppressAutoHyphens w:val="0"/>
              <w:autoSpaceDN/>
              <w:spacing w:line="220" w:lineRule="exact"/>
              <w:outlineLvl w:val="0"/>
              <w:rPr>
                <w:rFonts w:ascii="Arial" w:eastAsia="Calibri" w:hAnsi="Arial" w:cs="Arial"/>
                <w:sz w:val="18"/>
                <w:szCs w:val="18"/>
                <w:lang w:val="en-GB"/>
              </w:rPr>
            </w:pPr>
            <w:r w:rsidRPr="00587444">
              <w:rPr>
                <w:rFonts w:ascii="Arial" w:eastAsia="Calibri" w:hAnsi="Arial" w:cs="Arial"/>
                <w:sz w:val="18"/>
                <w:szCs w:val="18"/>
                <w:lang w:val="en-GB"/>
              </w:rPr>
              <w:t>NRRP – Interest Subsidy Fund for SMEs</w:t>
            </w:r>
          </w:p>
        </w:tc>
        <w:tc>
          <w:tcPr>
            <w:tcW w:w="834" w:type="pct"/>
            <w:tcBorders>
              <w:left w:val="nil"/>
              <w:right w:val="nil"/>
            </w:tcBorders>
            <w:shd w:val="clear" w:color="auto" w:fill="auto"/>
            <w:vAlign w:val="bottom"/>
          </w:tcPr>
          <w:p w14:paraId="519B8D24" w14:textId="13C714DB" w:rsidR="0058274D" w:rsidRPr="00AB311B" w:rsidDel="005266D8"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8,435</w:t>
            </w:r>
          </w:p>
        </w:tc>
        <w:tc>
          <w:tcPr>
            <w:tcW w:w="757" w:type="pct"/>
            <w:tcBorders>
              <w:left w:val="nil"/>
              <w:right w:val="nil"/>
            </w:tcBorders>
            <w:shd w:val="clear" w:color="auto" w:fill="auto"/>
            <w:vAlign w:val="bottom"/>
          </w:tcPr>
          <w:p w14:paraId="57827F2F" w14:textId="39B44FF0"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 xml:space="preserve"> 6,118 </w:t>
            </w:r>
          </w:p>
        </w:tc>
      </w:tr>
      <w:tr w:rsidR="0058274D" w:rsidRPr="00587444" w14:paraId="4CAEE77D" w14:textId="77777777" w:rsidTr="00DD69E7">
        <w:tblPrEx>
          <w:tblCellMar>
            <w:left w:w="107" w:type="dxa"/>
            <w:right w:w="107" w:type="dxa"/>
          </w:tblCellMar>
        </w:tblPrEx>
        <w:trPr>
          <w:trHeight w:val="255"/>
          <w:jc w:val="center"/>
        </w:trPr>
        <w:tc>
          <w:tcPr>
            <w:tcW w:w="3409" w:type="pct"/>
            <w:gridSpan w:val="2"/>
            <w:shd w:val="clear" w:color="auto" w:fill="auto"/>
            <w:vAlign w:val="bottom"/>
          </w:tcPr>
          <w:p w14:paraId="35D052C8" w14:textId="77777777" w:rsidR="0058274D" w:rsidRPr="00587444" w:rsidRDefault="0058274D" w:rsidP="0058274D">
            <w:pPr>
              <w:tabs>
                <w:tab w:val="right" w:pos="1202"/>
              </w:tabs>
              <w:suppressAutoHyphens w:val="0"/>
              <w:autoSpaceDN/>
              <w:spacing w:line="220" w:lineRule="exact"/>
              <w:outlineLvl w:val="0"/>
              <w:rPr>
                <w:rFonts w:ascii="Arial" w:eastAsia="Calibri" w:hAnsi="Arial" w:cs="Arial"/>
                <w:sz w:val="18"/>
                <w:szCs w:val="18"/>
                <w:lang w:val="en-GB"/>
              </w:rPr>
            </w:pPr>
            <w:r w:rsidRPr="00587444">
              <w:rPr>
                <w:rFonts w:ascii="Arial" w:eastAsia="Calibri" w:hAnsi="Arial" w:cs="Arial"/>
                <w:sz w:val="18"/>
                <w:szCs w:val="18"/>
                <w:lang w:val="en-GB"/>
              </w:rPr>
              <w:t>NRRP – Interest Subsidy Fund for MIDCAP and Large entrepreneurs</w:t>
            </w:r>
          </w:p>
        </w:tc>
        <w:tc>
          <w:tcPr>
            <w:tcW w:w="834" w:type="pct"/>
            <w:tcBorders>
              <w:left w:val="nil"/>
              <w:right w:val="nil"/>
            </w:tcBorders>
            <w:shd w:val="clear" w:color="auto" w:fill="auto"/>
            <w:vAlign w:val="bottom"/>
          </w:tcPr>
          <w:p w14:paraId="14048EDD" w14:textId="5777E1AF" w:rsidR="0058274D" w:rsidRPr="00AB311B" w:rsidDel="005266D8"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10,863</w:t>
            </w:r>
          </w:p>
        </w:tc>
        <w:tc>
          <w:tcPr>
            <w:tcW w:w="757" w:type="pct"/>
            <w:tcBorders>
              <w:left w:val="nil"/>
              <w:right w:val="nil"/>
            </w:tcBorders>
            <w:shd w:val="clear" w:color="auto" w:fill="auto"/>
            <w:vAlign w:val="bottom"/>
          </w:tcPr>
          <w:p w14:paraId="0DE95D59" w14:textId="11E70331"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 xml:space="preserve"> 6,637 </w:t>
            </w:r>
          </w:p>
        </w:tc>
      </w:tr>
      <w:tr w:rsidR="0058274D" w:rsidRPr="00587444" w14:paraId="60AAC468" w14:textId="77777777" w:rsidTr="00DD69E7">
        <w:tblPrEx>
          <w:tblCellMar>
            <w:left w:w="107" w:type="dxa"/>
            <w:right w:w="107" w:type="dxa"/>
          </w:tblCellMar>
        </w:tblPrEx>
        <w:trPr>
          <w:trHeight w:val="255"/>
          <w:jc w:val="center"/>
        </w:trPr>
        <w:tc>
          <w:tcPr>
            <w:tcW w:w="3409" w:type="pct"/>
            <w:gridSpan w:val="2"/>
            <w:shd w:val="clear" w:color="auto" w:fill="auto"/>
            <w:vAlign w:val="bottom"/>
          </w:tcPr>
          <w:p w14:paraId="6CF37D2D" w14:textId="77777777" w:rsidR="0058274D" w:rsidRPr="00587444" w:rsidRDefault="0058274D" w:rsidP="0058274D">
            <w:pPr>
              <w:tabs>
                <w:tab w:val="right" w:pos="1202"/>
              </w:tabs>
              <w:suppressAutoHyphens w:val="0"/>
              <w:autoSpaceDN/>
              <w:spacing w:line="220" w:lineRule="exact"/>
              <w:outlineLvl w:val="0"/>
              <w:rPr>
                <w:rFonts w:ascii="Arial" w:eastAsia="Calibri" w:hAnsi="Arial" w:cs="Arial"/>
                <w:sz w:val="18"/>
                <w:szCs w:val="18"/>
                <w:lang w:val="en-GB"/>
              </w:rPr>
            </w:pPr>
            <w:r w:rsidRPr="00587444">
              <w:rPr>
                <w:rFonts w:ascii="Arial" w:eastAsia="Calibri" w:hAnsi="Arial" w:cs="Arial"/>
                <w:sz w:val="18"/>
                <w:szCs w:val="18"/>
                <w:lang w:val="en-GB"/>
              </w:rPr>
              <w:t>NRRP – Interest Subsidy for Public Sector</w:t>
            </w:r>
          </w:p>
        </w:tc>
        <w:tc>
          <w:tcPr>
            <w:tcW w:w="834" w:type="pct"/>
            <w:tcBorders>
              <w:left w:val="nil"/>
              <w:right w:val="nil"/>
            </w:tcBorders>
            <w:shd w:val="clear" w:color="auto" w:fill="auto"/>
            <w:vAlign w:val="bottom"/>
          </w:tcPr>
          <w:p w14:paraId="54160E39" w14:textId="2D19E565" w:rsidR="0058274D" w:rsidRPr="00AB311B" w:rsidDel="005266D8"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13,049</w:t>
            </w:r>
          </w:p>
        </w:tc>
        <w:tc>
          <w:tcPr>
            <w:tcW w:w="757" w:type="pct"/>
            <w:tcBorders>
              <w:left w:val="nil"/>
              <w:right w:val="nil"/>
            </w:tcBorders>
            <w:shd w:val="clear" w:color="auto" w:fill="auto"/>
            <w:vAlign w:val="bottom"/>
          </w:tcPr>
          <w:p w14:paraId="6D2C89AE" w14:textId="1E5E45B7"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 xml:space="preserve"> 6,637 </w:t>
            </w:r>
          </w:p>
        </w:tc>
      </w:tr>
      <w:tr w:rsidR="0058274D" w:rsidRPr="00587444" w14:paraId="116103B8" w14:textId="77777777" w:rsidTr="00AB311B">
        <w:tblPrEx>
          <w:tblCellMar>
            <w:left w:w="107" w:type="dxa"/>
            <w:right w:w="107" w:type="dxa"/>
          </w:tblCellMar>
        </w:tblPrEx>
        <w:trPr>
          <w:trHeight w:val="255"/>
          <w:jc w:val="center"/>
        </w:trPr>
        <w:tc>
          <w:tcPr>
            <w:tcW w:w="3409" w:type="pct"/>
            <w:gridSpan w:val="2"/>
            <w:shd w:val="clear" w:color="auto" w:fill="auto"/>
            <w:vAlign w:val="bottom"/>
          </w:tcPr>
          <w:p w14:paraId="123DAEB6" w14:textId="77777777" w:rsidR="0058274D" w:rsidRPr="00587444" w:rsidRDefault="0058274D" w:rsidP="0058274D">
            <w:pPr>
              <w:tabs>
                <w:tab w:val="right" w:pos="1202"/>
              </w:tabs>
              <w:suppressAutoHyphens w:val="0"/>
              <w:autoSpaceDN/>
              <w:spacing w:line="240" w:lineRule="exact"/>
              <w:outlineLvl w:val="0"/>
              <w:rPr>
                <w:rFonts w:ascii="Arial" w:hAnsi="Arial" w:cs="Arial"/>
                <w:sz w:val="18"/>
                <w:szCs w:val="18"/>
                <w:highlight w:val="yellow"/>
                <w:lang w:val="en-GB"/>
              </w:rPr>
            </w:pPr>
            <w:r w:rsidRPr="00587444">
              <w:rPr>
                <w:rFonts w:ascii="Arial" w:hAnsi="Arial" w:cs="Arial"/>
                <w:color w:val="000000"/>
                <w:sz w:val="18"/>
                <w:szCs w:val="18"/>
                <w:lang w:val="hr-HR"/>
              </w:rPr>
              <w:t>NRRP – Special SME Segments Loans</w:t>
            </w:r>
          </w:p>
        </w:tc>
        <w:tc>
          <w:tcPr>
            <w:tcW w:w="834" w:type="pct"/>
            <w:tcBorders>
              <w:left w:val="nil"/>
              <w:right w:val="nil"/>
            </w:tcBorders>
            <w:shd w:val="clear" w:color="auto" w:fill="auto"/>
            <w:vAlign w:val="bottom"/>
          </w:tcPr>
          <w:p w14:paraId="6364494B" w14:textId="55821FF8"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33,403</w:t>
            </w:r>
          </w:p>
        </w:tc>
        <w:tc>
          <w:tcPr>
            <w:tcW w:w="757" w:type="pct"/>
            <w:tcBorders>
              <w:left w:val="nil"/>
              <w:right w:val="nil"/>
            </w:tcBorders>
            <w:shd w:val="clear" w:color="auto" w:fill="auto"/>
            <w:vAlign w:val="bottom"/>
          </w:tcPr>
          <w:p w14:paraId="195C9F89" w14:textId="6BE47DA8"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 xml:space="preserve"> 16,592 </w:t>
            </w:r>
          </w:p>
        </w:tc>
      </w:tr>
      <w:tr w:rsidR="0058274D" w:rsidRPr="00587444" w14:paraId="0A0CA326" w14:textId="77777777" w:rsidTr="00AB311B">
        <w:tblPrEx>
          <w:tblCellMar>
            <w:left w:w="107" w:type="dxa"/>
            <w:right w:w="107" w:type="dxa"/>
          </w:tblCellMar>
        </w:tblPrEx>
        <w:trPr>
          <w:trHeight w:val="255"/>
          <w:jc w:val="center"/>
        </w:trPr>
        <w:tc>
          <w:tcPr>
            <w:tcW w:w="3409" w:type="pct"/>
            <w:gridSpan w:val="2"/>
            <w:shd w:val="clear" w:color="auto" w:fill="auto"/>
            <w:vAlign w:val="bottom"/>
          </w:tcPr>
          <w:p w14:paraId="51D85F1E" w14:textId="77777777" w:rsidR="0058274D" w:rsidRPr="00587444" w:rsidRDefault="0058274D" w:rsidP="0058274D">
            <w:pPr>
              <w:tabs>
                <w:tab w:val="right" w:pos="1202"/>
              </w:tabs>
              <w:suppressAutoHyphens w:val="0"/>
              <w:autoSpaceDN/>
              <w:spacing w:line="240" w:lineRule="exact"/>
              <w:outlineLvl w:val="0"/>
              <w:rPr>
                <w:rFonts w:ascii="Arial" w:hAnsi="Arial" w:cs="Arial"/>
                <w:sz w:val="18"/>
                <w:szCs w:val="18"/>
                <w:highlight w:val="yellow"/>
                <w:lang w:val="en-GB"/>
              </w:rPr>
            </w:pPr>
            <w:r w:rsidRPr="00587444">
              <w:rPr>
                <w:rFonts w:ascii="Arial" w:hAnsi="Arial" w:cs="Arial"/>
                <w:color w:val="000000"/>
                <w:sz w:val="18"/>
                <w:szCs w:val="18"/>
                <w:lang w:val="hr-HR"/>
              </w:rPr>
              <w:t>NRRP – Guarantee Fund</w:t>
            </w:r>
          </w:p>
        </w:tc>
        <w:tc>
          <w:tcPr>
            <w:tcW w:w="834" w:type="pct"/>
            <w:tcBorders>
              <w:left w:val="nil"/>
              <w:right w:val="nil"/>
            </w:tcBorders>
            <w:shd w:val="clear" w:color="auto" w:fill="auto"/>
            <w:vAlign w:val="bottom"/>
          </w:tcPr>
          <w:p w14:paraId="74C5E15B" w14:textId="7C11437C"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40,304</w:t>
            </w:r>
          </w:p>
        </w:tc>
        <w:tc>
          <w:tcPr>
            <w:tcW w:w="757" w:type="pct"/>
            <w:tcBorders>
              <w:left w:val="nil"/>
              <w:right w:val="nil"/>
            </w:tcBorders>
            <w:shd w:val="clear" w:color="auto" w:fill="auto"/>
            <w:vAlign w:val="bottom"/>
          </w:tcPr>
          <w:p w14:paraId="666349A1" w14:textId="2195ADE9"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 xml:space="preserve"> 19,908 </w:t>
            </w:r>
          </w:p>
        </w:tc>
      </w:tr>
      <w:tr w:rsidR="0058274D" w:rsidRPr="00587444" w14:paraId="1CF55FC7" w14:textId="77777777" w:rsidTr="00E66D20">
        <w:tblPrEx>
          <w:tblCellMar>
            <w:left w:w="107" w:type="dxa"/>
            <w:right w:w="107" w:type="dxa"/>
          </w:tblCellMar>
        </w:tblPrEx>
        <w:trPr>
          <w:trHeight w:val="255"/>
          <w:jc w:val="center"/>
        </w:trPr>
        <w:tc>
          <w:tcPr>
            <w:tcW w:w="3409" w:type="pct"/>
            <w:gridSpan w:val="2"/>
            <w:shd w:val="clear" w:color="auto" w:fill="auto"/>
            <w:vAlign w:val="bottom"/>
          </w:tcPr>
          <w:p w14:paraId="59932643" w14:textId="458CEB62" w:rsidR="0058274D" w:rsidRPr="00E87AF4" w:rsidRDefault="00FE53CB" w:rsidP="00E87AF4">
            <w:pPr>
              <w:rPr>
                <w:rFonts w:ascii="Arial" w:hAnsi="Arial" w:cs="Arial"/>
                <w:sz w:val="18"/>
                <w:szCs w:val="18"/>
              </w:rPr>
            </w:pPr>
            <w:r w:rsidRPr="00E87AF4">
              <w:rPr>
                <w:rFonts w:ascii="Arial" w:hAnsi="Arial" w:cs="Arial"/>
                <w:sz w:val="18"/>
                <w:szCs w:val="18"/>
              </w:rPr>
              <w:t>Loan Programme for Production and Processing in Agriculture</w:t>
            </w:r>
          </w:p>
        </w:tc>
        <w:tc>
          <w:tcPr>
            <w:tcW w:w="834" w:type="pct"/>
            <w:tcBorders>
              <w:left w:val="nil"/>
              <w:bottom w:val="single" w:sz="4" w:space="0" w:color="auto"/>
              <w:right w:val="nil"/>
            </w:tcBorders>
            <w:shd w:val="clear" w:color="auto" w:fill="auto"/>
            <w:vAlign w:val="bottom"/>
          </w:tcPr>
          <w:p w14:paraId="7D2FC38F" w14:textId="3D56D672" w:rsidR="0058274D" w:rsidRPr="00AB311B"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4,537</w:t>
            </w:r>
          </w:p>
        </w:tc>
        <w:tc>
          <w:tcPr>
            <w:tcW w:w="757" w:type="pct"/>
            <w:tcBorders>
              <w:left w:val="nil"/>
              <w:bottom w:val="single" w:sz="4" w:space="0" w:color="auto"/>
              <w:right w:val="nil"/>
            </w:tcBorders>
            <w:shd w:val="clear" w:color="auto" w:fill="auto"/>
            <w:vAlign w:val="bottom"/>
          </w:tcPr>
          <w:p w14:paraId="2C6E4261" w14:textId="45F59CDA" w:rsidR="0058274D" w:rsidRPr="00E66D20" w:rsidRDefault="0058274D" w:rsidP="0058274D">
            <w:pPr>
              <w:tabs>
                <w:tab w:val="right" w:pos="1202"/>
              </w:tabs>
              <w:suppressAutoHyphens w:val="0"/>
              <w:autoSpaceDN/>
              <w:spacing w:line="220" w:lineRule="exact"/>
              <w:jc w:val="right"/>
              <w:outlineLvl w:val="0"/>
              <w:rPr>
                <w:rFonts w:ascii="Arial" w:hAnsi="Arial" w:cs="Arial"/>
                <w:sz w:val="18"/>
                <w:szCs w:val="18"/>
              </w:rPr>
            </w:pPr>
            <w:r w:rsidRPr="00AB311B">
              <w:rPr>
                <w:rFonts w:ascii="Arial" w:hAnsi="Arial" w:cs="Arial"/>
                <w:sz w:val="18"/>
                <w:szCs w:val="18"/>
              </w:rPr>
              <w:t>-</w:t>
            </w:r>
          </w:p>
        </w:tc>
      </w:tr>
      <w:tr w:rsidR="0058274D" w:rsidRPr="00587444" w14:paraId="309530CF" w14:textId="77777777" w:rsidTr="00AB311B">
        <w:tblPrEx>
          <w:tblCellMar>
            <w:left w:w="107" w:type="dxa"/>
            <w:right w:w="107" w:type="dxa"/>
          </w:tblCellMar>
        </w:tblPrEx>
        <w:trPr>
          <w:trHeight w:val="255"/>
          <w:jc w:val="center"/>
        </w:trPr>
        <w:tc>
          <w:tcPr>
            <w:tcW w:w="3409" w:type="pct"/>
            <w:gridSpan w:val="2"/>
            <w:vAlign w:val="bottom"/>
          </w:tcPr>
          <w:p w14:paraId="21DB8D5F" w14:textId="77777777" w:rsidR="0058274D" w:rsidRPr="00587444" w:rsidRDefault="0058274D" w:rsidP="0058274D">
            <w:pPr>
              <w:tabs>
                <w:tab w:val="right" w:pos="1202"/>
              </w:tabs>
              <w:suppressAutoHyphens w:val="0"/>
              <w:autoSpaceDN/>
              <w:spacing w:line="240" w:lineRule="exact"/>
              <w:outlineLvl w:val="0"/>
              <w:rPr>
                <w:rFonts w:ascii="Arial" w:hAnsi="Arial" w:cs="Arial"/>
                <w:sz w:val="18"/>
                <w:szCs w:val="18"/>
                <w:lang w:val="en-GB"/>
              </w:rPr>
            </w:pPr>
          </w:p>
        </w:tc>
        <w:tc>
          <w:tcPr>
            <w:tcW w:w="834" w:type="pct"/>
            <w:tcBorders>
              <w:top w:val="single" w:sz="4" w:space="0" w:color="auto"/>
              <w:left w:val="nil"/>
              <w:bottom w:val="single" w:sz="12" w:space="0" w:color="auto"/>
              <w:right w:val="nil"/>
            </w:tcBorders>
            <w:shd w:val="clear" w:color="auto" w:fill="auto"/>
            <w:vAlign w:val="bottom"/>
          </w:tcPr>
          <w:p w14:paraId="7ECB418F" w14:textId="5C4F65FC" w:rsidR="0058274D" w:rsidRPr="00E87AF4" w:rsidRDefault="0058274D" w:rsidP="0058274D">
            <w:pPr>
              <w:tabs>
                <w:tab w:val="right" w:pos="1202"/>
              </w:tabs>
              <w:suppressAutoHyphens w:val="0"/>
              <w:autoSpaceDN/>
              <w:spacing w:line="220" w:lineRule="exact"/>
              <w:jc w:val="right"/>
              <w:outlineLvl w:val="0"/>
              <w:rPr>
                <w:rFonts w:ascii="Arial" w:hAnsi="Arial" w:cs="Arial"/>
                <w:b/>
                <w:bCs/>
                <w:sz w:val="18"/>
                <w:szCs w:val="18"/>
              </w:rPr>
            </w:pPr>
            <w:r w:rsidRPr="00E87AF4">
              <w:rPr>
                <w:rFonts w:ascii="Arial" w:hAnsi="Arial" w:cs="Arial"/>
                <w:b/>
                <w:bCs/>
                <w:sz w:val="18"/>
                <w:szCs w:val="18"/>
              </w:rPr>
              <w:t>664,819</w:t>
            </w:r>
          </w:p>
        </w:tc>
        <w:tc>
          <w:tcPr>
            <w:tcW w:w="757" w:type="pct"/>
            <w:tcBorders>
              <w:top w:val="single" w:sz="4" w:space="0" w:color="auto"/>
              <w:left w:val="nil"/>
              <w:bottom w:val="single" w:sz="12" w:space="0" w:color="auto"/>
              <w:right w:val="nil"/>
            </w:tcBorders>
            <w:shd w:val="clear" w:color="auto" w:fill="auto"/>
            <w:vAlign w:val="bottom"/>
          </w:tcPr>
          <w:p w14:paraId="569F1929" w14:textId="063D880F" w:rsidR="0058274D" w:rsidRPr="00E87AF4" w:rsidRDefault="0058274D" w:rsidP="0058274D">
            <w:pPr>
              <w:tabs>
                <w:tab w:val="right" w:pos="1202"/>
              </w:tabs>
              <w:suppressAutoHyphens w:val="0"/>
              <w:autoSpaceDN/>
              <w:spacing w:line="220" w:lineRule="exact"/>
              <w:jc w:val="right"/>
              <w:outlineLvl w:val="0"/>
              <w:rPr>
                <w:rFonts w:ascii="Arial" w:hAnsi="Arial" w:cs="Arial"/>
                <w:b/>
                <w:bCs/>
                <w:sz w:val="18"/>
                <w:szCs w:val="18"/>
              </w:rPr>
            </w:pPr>
            <w:r w:rsidRPr="00E87AF4">
              <w:rPr>
                <w:rFonts w:ascii="Arial" w:hAnsi="Arial" w:cs="Arial"/>
                <w:b/>
                <w:bCs/>
                <w:sz w:val="18"/>
                <w:szCs w:val="18"/>
              </w:rPr>
              <w:t xml:space="preserve"> 581,321</w:t>
            </w:r>
          </w:p>
        </w:tc>
      </w:tr>
    </w:tbl>
    <w:p w14:paraId="667E32CA" w14:textId="77777777" w:rsidR="00587444" w:rsidRPr="00587444" w:rsidRDefault="00587444" w:rsidP="00587444">
      <w:pPr>
        <w:suppressAutoHyphens w:val="0"/>
        <w:autoSpaceDN/>
        <w:jc w:val="both"/>
        <w:rPr>
          <w:rFonts w:ascii="Arial" w:hAnsi="Arial" w:cs="Arial"/>
          <w:bCs/>
          <w:sz w:val="20"/>
          <w:szCs w:val="20"/>
          <w:highlight w:val="yellow"/>
          <w:lang w:val="en-GB"/>
        </w:rPr>
        <w:sectPr w:rsidR="00587444" w:rsidRPr="00587444" w:rsidSect="00D337C5">
          <w:footerReference w:type="default" r:id="rId146"/>
          <w:pgSz w:w="11907" w:h="16840" w:code="9"/>
          <w:pgMar w:top="1418" w:right="1134" w:bottom="1134" w:left="1418" w:header="851" w:footer="851" w:gutter="0"/>
          <w:cols w:space="720"/>
          <w:noEndnote/>
        </w:sectPr>
      </w:pPr>
    </w:p>
    <w:p w14:paraId="126F5510" w14:textId="77777777" w:rsidR="00587444" w:rsidRPr="00587444" w:rsidRDefault="00587444" w:rsidP="00587444">
      <w:pPr>
        <w:keepNext/>
        <w:tabs>
          <w:tab w:val="left" w:pos="567"/>
        </w:tabs>
        <w:suppressAutoHyphens w:val="0"/>
        <w:autoSpaceDN/>
        <w:spacing w:line="300" w:lineRule="exact"/>
        <w:jc w:val="both"/>
        <w:rPr>
          <w:rFonts w:ascii="Arial" w:hAnsi="Arial" w:cs="Arial"/>
          <w:bCs/>
          <w:sz w:val="20"/>
          <w:szCs w:val="20"/>
          <w:lang w:val="en-GB"/>
        </w:rPr>
      </w:pPr>
    </w:p>
    <w:p w14:paraId="541F0CF2" w14:textId="77777777" w:rsidR="00587444" w:rsidRPr="00587444" w:rsidRDefault="00587444" w:rsidP="00587444">
      <w:pPr>
        <w:keepNext/>
        <w:tabs>
          <w:tab w:val="left" w:pos="567"/>
        </w:tabs>
        <w:suppressAutoHyphens w:val="0"/>
        <w:autoSpaceDN/>
        <w:jc w:val="both"/>
        <w:rPr>
          <w:rFonts w:ascii="Arial" w:hAnsi="Arial" w:cs="Arial"/>
          <w:b/>
          <w:bCs/>
          <w:sz w:val="20"/>
          <w:szCs w:val="20"/>
          <w:lang w:val="en-GB"/>
        </w:rPr>
      </w:pPr>
      <w:r w:rsidRPr="00587444">
        <w:rPr>
          <w:rFonts w:ascii="Arial" w:hAnsi="Arial" w:cs="Arial"/>
          <w:b/>
          <w:bCs/>
          <w:sz w:val="20"/>
          <w:szCs w:val="20"/>
          <w:lang w:val="en-GB"/>
        </w:rPr>
        <w:t>30.</w:t>
      </w:r>
      <w:r w:rsidRPr="00587444">
        <w:rPr>
          <w:rFonts w:ascii="Arial" w:hAnsi="Arial" w:cs="Arial"/>
          <w:b/>
          <w:bCs/>
          <w:sz w:val="20"/>
          <w:szCs w:val="20"/>
          <w:lang w:val="en-GB"/>
        </w:rPr>
        <w:tab/>
        <w:t>Related-party transactions</w:t>
      </w:r>
    </w:p>
    <w:p w14:paraId="46407A5A" w14:textId="77777777" w:rsidR="00587444" w:rsidRPr="00587444" w:rsidRDefault="00587444" w:rsidP="00587444">
      <w:pPr>
        <w:keepNext/>
        <w:tabs>
          <w:tab w:val="left" w:pos="567"/>
        </w:tabs>
        <w:suppressAutoHyphens w:val="0"/>
        <w:autoSpaceDN/>
        <w:jc w:val="both"/>
        <w:rPr>
          <w:rFonts w:ascii="Arial" w:hAnsi="Arial" w:cs="Arial"/>
          <w:b/>
          <w:sz w:val="20"/>
          <w:szCs w:val="20"/>
          <w:lang w:val="en-GB"/>
        </w:rPr>
      </w:pPr>
    </w:p>
    <w:p w14:paraId="32A2B1C0" w14:textId="77777777" w:rsidR="00587444" w:rsidRPr="00587444" w:rsidRDefault="00587444" w:rsidP="00587444">
      <w:pPr>
        <w:keepNext/>
        <w:suppressAutoHyphens w:val="0"/>
        <w:autoSpaceDN/>
        <w:jc w:val="both"/>
        <w:rPr>
          <w:rFonts w:ascii="Arial" w:hAnsi="Arial" w:cs="Arial"/>
          <w:bCs/>
          <w:sz w:val="20"/>
          <w:szCs w:val="20"/>
        </w:rPr>
      </w:pPr>
      <w:r w:rsidRPr="00587444">
        <w:rPr>
          <w:rFonts w:ascii="Arial" w:hAnsi="Arial" w:cs="Arial"/>
          <w:sz w:val="20"/>
          <w:szCs w:val="20"/>
        </w:rPr>
        <w:t xml:space="preserve">Related parties are companies </w:t>
      </w:r>
      <w:r w:rsidRPr="00587444">
        <w:rPr>
          <w:rFonts w:ascii="Arial" w:hAnsi="Arial" w:cs="Arial"/>
          <w:bCs/>
          <w:sz w:val="20"/>
          <w:szCs w:val="20"/>
        </w:rPr>
        <w:t xml:space="preserve">that directly or indirectly, through one or more intermediaries, control, or are controlled by, the reporting company.  </w:t>
      </w:r>
    </w:p>
    <w:p w14:paraId="2689F189" w14:textId="77777777" w:rsidR="00587444" w:rsidRPr="00587444" w:rsidRDefault="00587444" w:rsidP="00587444">
      <w:pPr>
        <w:keepNext/>
        <w:suppressAutoHyphens w:val="0"/>
        <w:autoSpaceDN/>
        <w:spacing w:before="120"/>
        <w:jc w:val="both"/>
        <w:rPr>
          <w:rFonts w:ascii="Arial" w:hAnsi="Arial" w:cs="Arial"/>
          <w:bCs/>
          <w:sz w:val="20"/>
          <w:szCs w:val="20"/>
        </w:rPr>
      </w:pPr>
      <w:r w:rsidRPr="00587444">
        <w:rPr>
          <w:rFonts w:ascii="Arial" w:hAnsi="Arial" w:cs="Arial"/>
          <w:bCs/>
          <w:sz w:val="20"/>
          <w:szCs w:val="20"/>
        </w:rPr>
        <w:t>The majority of related-party transactions relate to the transactions with the Republic of Croatia, the 100% owner of the Bank and state-owned companies over which the Republic of Croatia has the controlling influence.</w:t>
      </w:r>
    </w:p>
    <w:p w14:paraId="1503E5FF" w14:textId="77777777" w:rsidR="00587444" w:rsidRPr="00587444" w:rsidRDefault="00587444" w:rsidP="00587444">
      <w:pPr>
        <w:keepNext/>
        <w:suppressAutoHyphens w:val="0"/>
        <w:autoSpaceDN/>
        <w:spacing w:before="120" w:line="300" w:lineRule="exact"/>
        <w:jc w:val="both"/>
        <w:rPr>
          <w:rFonts w:ascii="Arial" w:hAnsi="Arial" w:cs="Arial"/>
          <w:bCs/>
          <w:sz w:val="20"/>
          <w:szCs w:val="20"/>
        </w:rPr>
      </w:pPr>
      <w:r w:rsidRPr="00587444">
        <w:rPr>
          <w:rFonts w:ascii="Arial" w:hAnsi="Arial" w:cs="Arial"/>
          <w:bCs/>
          <w:sz w:val="20"/>
          <w:szCs w:val="20"/>
        </w:rPr>
        <w:t>All transactions stated were carried out under usual/regular conditions of the Bank.</w:t>
      </w:r>
    </w:p>
    <w:p w14:paraId="519B1737" w14:textId="67469E2C" w:rsidR="00587444" w:rsidRPr="00587444" w:rsidRDefault="00587444" w:rsidP="00587444">
      <w:pPr>
        <w:keepNext/>
        <w:tabs>
          <w:tab w:val="left" w:pos="567"/>
        </w:tabs>
        <w:suppressAutoHyphens w:val="0"/>
        <w:autoSpaceDN/>
        <w:spacing w:before="120"/>
        <w:jc w:val="both"/>
        <w:rPr>
          <w:rFonts w:ascii="Arial" w:hAnsi="Arial" w:cs="Arial"/>
          <w:bCs/>
          <w:sz w:val="20"/>
          <w:szCs w:val="20"/>
        </w:rPr>
      </w:pPr>
      <w:r w:rsidRPr="00587444">
        <w:rPr>
          <w:rFonts w:ascii="Arial" w:eastAsia="Calibri" w:hAnsi="Arial" w:cs="Arial"/>
          <w:sz w:val="20"/>
          <w:szCs w:val="20"/>
        </w:rPr>
        <w:t>As of 31 December 202</w:t>
      </w:r>
      <w:r w:rsidR="00FB14A8">
        <w:rPr>
          <w:rFonts w:ascii="Arial" w:eastAsia="Calibri" w:hAnsi="Arial" w:cs="Arial"/>
          <w:sz w:val="20"/>
          <w:szCs w:val="20"/>
        </w:rPr>
        <w:t>3</w:t>
      </w:r>
      <w:r w:rsidRPr="00587444">
        <w:rPr>
          <w:rFonts w:ascii="Arial" w:eastAsia="Calibri" w:hAnsi="Arial" w:cs="Arial"/>
          <w:sz w:val="20"/>
          <w:szCs w:val="20"/>
        </w:rPr>
        <w:t xml:space="preserve"> and 31 December 202</w:t>
      </w:r>
      <w:r w:rsidR="00FB14A8">
        <w:rPr>
          <w:rFonts w:ascii="Arial" w:eastAsia="Calibri" w:hAnsi="Arial" w:cs="Arial"/>
          <w:sz w:val="20"/>
          <w:szCs w:val="20"/>
        </w:rPr>
        <w:t>2</w:t>
      </w:r>
      <w:r w:rsidRPr="00587444">
        <w:rPr>
          <w:rFonts w:ascii="Arial" w:eastAsia="Calibri" w:hAnsi="Arial" w:cs="Arial"/>
          <w:sz w:val="20"/>
          <w:szCs w:val="20"/>
        </w:rPr>
        <w:t xml:space="preserve"> balances arising from transactions with related parties, including the Bank’s key management personnel, include the following</w:t>
      </w:r>
      <w:r w:rsidRPr="00587444">
        <w:rPr>
          <w:rFonts w:ascii="Arial" w:hAnsi="Arial" w:cs="Arial"/>
          <w:bCs/>
          <w:sz w:val="20"/>
          <w:szCs w:val="20"/>
        </w:rPr>
        <w:t xml:space="preserve">: </w:t>
      </w:r>
    </w:p>
    <w:p w14:paraId="45D67FEF" w14:textId="77777777" w:rsidR="00587444" w:rsidRPr="00587444" w:rsidRDefault="00587444" w:rsidP="00587444">
      <w:pPr>
        <w:keepNext/>
        <w:suppressAutoHyphens w:val="0"/>
        <w:autoSpaceDN/>
        <w:jc w:val="both"/>
        <w:rPr>
          <w:rFonts w:ascii="Arial" w:hAnsi="Arial" w:cs="Arial"/>
          <w:bCs/>
          <w:sz w:val="20"/>
          <w:szCs w:val="20"/>
          <w:lang w:val="en-GB"/>
        </w:rPr>
      </w:pPr>
    </w:p>
    <w:p w14:paraId="50F6BD54" w14:textId="77777777" w:rsidR="00587444" w:rsidRPr="00587444" w:rsidRDefault="00587444">
      <w:pPr>
        <w:keepNext/>
        <w:numPr>
          <w:ilvl w:val="0"/>
          <w:numId w:val="32"/>
        </w:numPr>
        <w:suppressAutoHyphens w:val="0"/>
        <w:autoSpaceDN/>
        <w:ind w:left="426" w:hanging="426"/>
        <w:jc w:val="both"/>
        <w:rPr>
          <w:rFonts w:ascii="Arial" w:hAnsi="Arial" w:cs="Arial"/>
          <w:bCs/>
          <w:sz w:val="20"/>
          <w:szCs w:val="20"/>
          <w:lang w:val="en-GB"/>
        </w:rPr>
      </w:pPr>
      <w:r w:rsidRPr="00587444">
        <w:rPr>
          <w:rFonts w:ascii="Arial" w:hAnsi="Arial" w:cs="Arial"/>
          <w:bCs/>
          <w:sz w:val="20"/>
          <w:szCs w:val="20"/>
          <w:lang w:val="en-GB"/>
        </w:rPr>
        <w:t>Related-party transactions</w:t>
      </w:r>
    </w:p>
    <w:p w14:paraId="24CA20A0" w14:textId="77777777" w:rsidR="00587444" w:rsidRPr="00587444" w:rsidRDefault="00587444" w:rsidP="00587444">
      <w:pPr>
        <w:keepNext/>
        <w:suppressAutoHyphens w:val="0"/>
        <w:autoSpaceDN/>
        <w:ind w:left="567"/>
        <w:jc w:val="both"/>
        <w:rPr>
          <w:rFonts w:ascii="Arial" w:hAnsi="Arial" w:cs="Arial"/>
          <w:bCs/>
          <w:sz w:val="20"/>
          <w:szCs w:val="20"/>
          <w:lang w:val="en-GB"/>
        </w:rPr>
      </w:pPr>
    </w:p>
    <w:tbl>
      <w:tblPr>
        <w:tblW w:w="4869" w:type="pct"/>
        <w:jc w:val="center"/>
        <w:tblLayout w:type="fixed"/>
        <w:tblCellMar>
          <w:left w:w="113" w:type="dxa"/>
          <w:right w:w="85" w:type="dxa"/>
        </w:tblCellMar>
        <w:tblLook w:val="00A0" w:firstRow="1" w:lastRow="0" w:firstColumn="1" w:lastColumn="0" w:noHBand="0" w:noVBand="0"/>
      </w:tblPr>
      <w:tblGrid>
        <w:gridCol w:w="3681"/>
        <w:gridCol w:w="1409"/>
        <w:gridCol w:w="1337"/>
        <w:gridCol w:w="1335"/>
        <w:gridCol w:w="6"/>
        <w:gridCol w:w="1342"/>
      </w:tblGrid>
      <w:tr w:rsidR="00587444" w:rsidRPr="00587444" w14:paraId="51E5E185" w14:textId="77777777" w:rsidTr="00DD69E7">
        <w:trPr>
          <w:trHeight w:hRule="exact" w:val="303"/>
          <w:jc w:val="center"/>
        </w:trPr>
        <w:tc>
          <w:tcPr>
            <w:tcW w:w="3681" w:type="dxa"/>
            <w:vAlign w:val="bottom"/>
          </w:tcPr>
          <w:p w14:paraId="79525D2F"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739" w:name="_Toc4060258"/>
            <w:r w:rsidRPr="00587444">
              <w:rPr>
                <w:rFonts w:ascii="Arial" w:hAnsi="Arial" w:cs="Arial"/>
                <w:b/>
                <w:sz w:val="18"/>
                <w:szCs w:val="18"/>
              </w:rPr>
              <w:t>Group</w:t>
            </w:r>
            <w:bookmarkEnd w:id="739"/>
          </w:p>
        </w:tc>
        <w:tc>
          <w:tcPr>
            <w:tcW w:w="1409" w:type="dxa"/>
            <w:vAlign w:val="bottom"/>
          </w:tcPr>
          <w:p w14:paraId="67CDC3B7"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40" w:name="_Toc4060259"/>
            <w:r w:rsidRPr="00587444">
              <w:rPr>
                <w:rFonts w:ascii="Arial" w:hAnsi="Arial" w:cs="Arial"/>
                <w:b/>
                <w:bCs/>
                <w:iCs/>
                <w:sz w:val="18"/>
                <w:szCs w:val="18"/>
              </w:rPr>
              <w:t>Assets</w:t>
            </w:r>
            <w:bookmarkEnd w:id="740"/>
          </w:p>
        </w:tc>
        <w:tc>
          <w:tcPr>
            <w:tcW w:w="1337" w:type="dxa"/>
            <w:vAlign w:val="bottom"/>
          </w:tcPr>
          <w:p w14:paraId="5BDA3632"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41" w:name="_Toc4060260"/>
            <w:r w:rsidRPr="00587444">
              <w:rPr>
                <w:rFonts w:ascii="Arial" w:hAnsi="Arial" w:cs="Arial"/>
                <w:b/>
                <w:bCs/>
                <w:iCs/>
                <w:sz w:val="18"/>
                <w:szCs w:val="18"/>
              </w:rPr>
              <w:t>Liabilities</w:t>
            </w:r>
            <w:bookmarkEnd w:id="741"/>
          </w:p>
        </w:tc>
        <w:tc>
          <w:tcPr>
            <w:tcW w:w="1341" w:type="dxa"/>
            <w:gridSpan w:val="2"/>
            <w:vAlign w:val="bottom"/>
          </w:tcPr>
          <w:p w14:paraId="5D5DF986"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42" w:name="_Toc4060261"/>
            <w:r w:rsidRPr="00587444">
              <w:rPr>
                <w:rFonts w:ascii="Arial" w:hAnsi="Arial" w:cs="Arial"/>
                <w:b/>
                <w:bCs/>
                <w:iCs/>
                <w:sz w:val="18"/>
                <w:szCs w:val="18"/>
              </w:rPr>
              <w:t>Assets</w:t>
            </w:r>
            <w:bookmarkEnd w:id="742"/>
          </w:p>
        </w:tc>
        <w:tc>
          <w:tcPr>
            <w:tcW w:w="1342" w:type="dxa"/>
            <w:vAlign w:val="bottom"/>
          </w:tcPr>
          <w:p w14:paraId="793A6FF4"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43" w:name="_Toc4060262"/>
            <w:r w:rsidRPr="00587444">
              <w:rPr>
                <w:rFonts w:ascii="Arial" w:hAnsi="Arial" w:cs="Arial"/>
                <w:b/>
                <w:bCs/>
                <w:iCs/>
                <w:sz w:val="18"/>
                <w:szCs w:val="18"/>
              </w:rPr>
              <w:t>Liabilities</w:t>
            </w:r>
            <w:bookmarkEnd w:id="743"/>
          </w:p>
        </w:tc>
      </w:tr>
      <w:tr w:rsidR="00587444" w:rsidRPr="00587444" w14:paraId="12B323F6" w14:textId="77777777" w:rsidTr="006108A2">
        <w:trPr>
          <w:trHeight w:hRule="exact" w:val="583"/>
          <w:jc w:val="center"/>
        </w:trPr>
        <w:tc>
          <w:tcPr>
            <w:tcW w:w="3681" w:type="dxa"/>
            <w:vAlign w:val="bottom"/>
          </w:tcPr>
          <w:p w14:paraId="7B098B25" w14:textId="77777777" w:rsidR="00587444" w:rsidRPr="00587444" w:rsidRDefault="00587444" w:rsidP="00587444">
            <w:pPr>
              <w:tabs>
                <w:tab w:val="right" w:pos="1202"/>
              </w:tabs>
              <w:suppressAutoHyphens w:val="0"/>
              <w:autoSpaceDN/>
              <w:outlineLvl w:val="0"/>
              <w:rPr>
                <w:rFonts w:ascii="Arial" w:hAnsi="Arial" w:cs="Arial"/>
                <w:sz w:val="18"/>
                <w:szCs w:val="18"/>
              </w:rPr>
            </w:pPr>
          </w:p>
        </w:tc>
        <w:tc>
          <w:tcPr>
            <w:tcW w:w="1409" w:type="dxa"/>
            <w:vAlign w:val="bottom"/>
          </w:tcPr>
          <w:p w14:paraId="382C16DC" w14:textId="7117546E"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44" w:name="_Toc4060263"/>
            <w:r w:rsidRPr="00587444">
              <w:rPr>
                <w:rFonts w:ascii="Arial" w:hAnsi="Arial" w:cs="Arial"/>
                <w:b/>
                <w:bCs/>
                <w:sz w:val="18"/>
                <w:szCs w:val="18"/>
              </w:rPr>
              <w:t xml:space="preserve">31 December </w:t>
            </w:r>
            <w:bookmarkEnd w:id="744"/>
            <w:r w:rsidRPr="00587444">
              <w:rPr>
                <w:rFonts w:ascii="Arial" w:hAnsi="Arial" w:cs="Arial"/>
                <w:b/>
                <w:bCs/>
                <w:sz w:val="18"/>
                <w:szCs w:val="18"/>
              </w:rPr>
              <w:t>202</w:t>
            </w:r>
            <w:r w:rsidR="00FB14A8">
              <w:rPr>
                <w:rFonts w:ascii="Arial" w:hAnsi="Arial" w:cs="Arial"/>
                <w:b/>
                <w:bCs/>
                <w:sz w:val="18"/>
                <w:szCs w:val="18"/>
              </w:rPr>
              <w:t>3</w:t>
            </w:r>
          </w:p>
        </w:tc>
        <w:tc>
          <w:tcPr>
            <w:tcW w:w="1337" w:type="dxa"/>
            <w:vAlign w:val="bottom"/>
          </w:tcPr>
          <w:p w14:paraId="0E75B8B0" w14:textId="0560BEC4"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45" w:name="_Toc4060264"/>
            <w:r w:rsidRPr="00587444">
              <w:rPr>
                <w:rFonts w:ascii="Arial" w:hAnsi="Arial" w:cs="Arial"/>
                <w:b/>
                <w:bCs/>
                <w:sz w:val="18"/>
                <w:szCs w:val="18"/>
              </w:rPr>
              <w:t xml:space="preserve">31 December </w:t>
            </w:r>
            <w:bookmarkEnd w:id="745"/>
            <w:r w:rsidRPr="00587444">
              <w:rPr>
                <w:rFonts w:ascii="Arial" w:hAnsi="Arial" w:cs="Arial"/>
                <w:b/>
                <w:bCs/>
                <w:sz w:val="18"/>
                <w:szCs w:val="18"/>
              </w:rPr>
              <w:t>202</w:t>
            </w:r>
            <w:r w:rsidR="00FB14A8">
              <w:rPr>
                <w:rFonts w:ascii="Arial" w:hAnsi="Arial" w:cs="Arial"/>
                <w:b/>
                <w:bCs/>
                <w:sz w:val="18"/>
                <w:szCs w:val="18"/>
              </w:rPr>
              <w:t>3</w:t>
            </w:r>
          </w:p>
        </w:tc>
        <w:tc>
          <w:tcPr>
            <w:tcW w:w="1335" w:type="dxa"/>
            <w:vAlign w:val="bottom"/>
          </w:tcPr>
          <w:p w14:paraId="553AE558" w14:textId="1DE3CD91" w:rsidR="00587444" w:rsidRPr="00587444" w:rsidRDefault="00587444" w:rsidP="00587444">
            <w:pPr>
              <w:tabs>
                <w:tab w:val="right" w:pos="1202"/>
              </w:tabs>
              <w:suppressAutoHyphens w:val="0"/>
              <w:autoSpaceDN/>
              <w:jc w:val="right"/>
              <w:outlineLvl w:val="0"/>
              <w:rPr>
                <w:rFonts w:ascii="Arial" w:hAnsi="Arial" w:cs="Arial"/>
                <w:b/>
                <w:bCs/>
                <w:iCs/>
                <w:sz w:val="18"/>
                <w:szCs w:val="18"/>
              </w:rPr>
            </w:pPr>
            <w:r w:rsidRPr="00587444">
              <w:rPr>
                <w:rFonts w:ascii="Arial" w:hAnsi="Arial" w:cs="Arial"/>
                <w:b/>
                <w:bCs/>
                <w:sz w:val="18"/>
                <w:szCs w:val="18"/>
              </w:rPr>
              <w:t>31 December 202</w:t>
            </w:r>
            <w:r w:rsidR="00FB14A8">
              <w:rPr>
                <w:rFonts w:ascii="Arial" w:hAnsi="Arial" w:cs="Arial"/>
                <w:b/>
                <w:bCs/>
                <w:sz w:val="18"/>
                <w:szCs w:val="18"/>
              </w:rPr>
              <w:t>2</w:t>
            </w:r>
          </w:p>
        </w:tc>
        <w:tc>
          <w:tcPr>
            <w:tcW w:w="1348" w:type="dxa"/>
            <w:gridSpan w:val="2"/>
            <w:vAlign w:val="bottom"/>
          </w:tcPr>
          <w:p w14:paraId="4F7D3DA8" w14:textId="30FD1CB7" w:rsidR="00587444" w:rsidRPr="00587444" w:rsidRDefault="00587444" w:rsidP="00587444">
            <w:pPr>
              <w:tabs>
                <w:tab w:val="right" w:pos="1202"/>
              </w:tabs>
              <w:suppressAutoHyphens w:val="0"/>
              <w:autoSpaceDN/>
              <w:jc w:val="right"/>
              <w:outlineLvl w:val="0"/>
              <w:rPr>
                <w:rFonts w:ascii="Arial" w:hAnsi="Arial" w:cs="Arial"/>
                <w:b/>
                <w:bCs/>
                <w:iCs/>
                <w:sz w:val="18"/>
                <w:szCs w:val="18"/>
              </w:rPr>
            </w:pPr>
            <w:r w:rsidRPr="00587444">
              <w:rPr>
                <w:rFonts w:ascii="Arial" w:hAnsi="Arial" w:cs="Arial"/>
                <w:b/>
                <w:bCs/>
                <w:sz w:val="18"/>
                <w:szCs w:val="18"/>
              </w:rPr>
              <w:t>31 December 202</w:t>
            </w:r>
            <w:r w:rsidR="00FB14A8">
              <w:rPr>
                <w:rFonts w:ascii="Arial" w:hAnsi="Arial" w:cs="Arial"/>
                <w:b/>
                <w:bCs/>
                <w:sz w:val="18"/>
                <w:szCs w:val="18"/>
              </w:rPr>
              <w:t>2</w:t>
            </w:r>
          </w:p>
        </w:tc>
      </w:tr>
      <w:tr w:rsidR="00400F07" w:rsidRPr="00587444" w14:paraId="3DC82CDF" w14:textId="77777777" w:rsidTr="00400F07">
        <w:trPr>
          <w:trHeight w:hRule="exact" w:val="303"/>
          <w:jc w:val="center"/>
        </w:trPr>
        <w:tc>
          <w:tcPr>
            <w:tcW w:w="3681" w:type="dxa"/>
            <w:vAlign w:val="bottom"/>
          </w:tcPr>
          <w:p w14:paraId="7D77443E" w14:textId="77777777" w:rsidR="00400F07" w:rsidRPr="00587444" w:rsidRDefault="00400F07" w:rsidP="00400F07">
            <w:pPr>
              <w:tabs>
                <w:tab w:val="right" w:pos="1202"/>
              </w:tabs>
              <w:suppressAutoHyphens w:val="0"/>
              <w:autoSpaceDN/>
              <w:outlineLvl w:val="0"/>
              <w:rPr>
                <w:rFonts w:ascii="Arial" w:hAnsi="Arial" w:cs="Arial"/>
                <w:sz w:val="18"/>
                <w:szCs w:val="18"/>
              </w:rPr>
            </w:pPr>
          </w:p>
        </w:tc>
        <w:tc>
          <w:tcPr>
            <w:tcW w:w="1409" w:type="dxa"/>
            <w:vAlign w:val="bottom"/>
          </w:tcPr>
          <w:p w14:paraId="63820159" w14:textId="442F2426" w:rsidR="00400F07" w:rsidRPr="00587444" w:rsidRDefault="00400F07" w:rsidP="00400F07">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37" w:type="dxa"/>
            <w:vAlign w:val="bottom"/>
          </w:tcPr>
          <w:p w14:paraId="0D7A92DE" w14:textId="62E7BC73" w:rsidR="00400F07" w:rsidRPr="00587444" w:rsidRDefault="00400F07" w:rsidP="00400F07">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35" w:type="dxa"/>
            <w:vAlign w:val="bottom"/>
          </w:tcPr>
          <w:p w14:paraId="326118D4" w14:textId="3CE3CC03" w:rsidR="00400F07" w:rsidRPr="00587444" w:rsidRDefault="00400F07" w:rsidP="00400F07">
            <w:pPr>
              <w:tabs>
                <w:tab w:val="right" w:pos="1202"/>
              </w:tabs>
              <w:suppressAutoHyphens w:val="0"/>
              <w:autoSpaceDN/>
              <w:jc w:val="right"/>
              <w:outlineLvl w:val="0"/>
              <w:rPr>
                <w:rFonts w:ascii="Arial" w:hAnsi="Arial" w:cs="Arial"/>
                <w:b/>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48" w:type="dxa"/>
            <w:gridSpan w:val="2"/>
            <w:vAlign w:val="bottom"/>
          </w:tcPr>
          <w:p w14:paraId="5202501C" w14:textId="1651A054" w:rsidR="00400F07" w:rsidRPr="00587444" w:rsidRDefault="00400F07" w:rsidP="00400F07">
            <w:pPr>
              <w:tabs>
                <w:tab w:val="right" w:pos="1202"/>
              </w:tabs>
              <w:suppressAutoHyphens w:val="0"/>
              <w:autoSpaceDN/>
              <w:jc w:val="right"/>
              <w:outlineLvl w:val="0"/>
              <w:rPr>
                <w:rFonts w:ascii="Arial" w:hAnsi="Arial" w:cs="Arial"/>
                <w:b/>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r>
      <w:tr w:rsidR="005215CB" w:rsidRPr="00587444" w14:paraId="58328CAF" w14:textId="77777777" w:rsidTr="00DD69E7">
        <w:trPr>
          <w:trHeight w:hRule="exact" w:val="382"/>
          <w:jc w:val="center"/>
        </w:trPr>
        <w:tc>
          <w:tcPr>
            <w:tcW w:w="3681" w:type="dxa"/>
            <w:vAlign w:val="bottom"/>
          </w:tcPr>
          <w:p w14:paraId="436E33AA" w14:textId="77777777" w:rsidR="005215CB" w:rsidRPr="00587444" w:rsidRDefault="005215CB" w:rsidP="005215CB">
            <w:pPr>
              <w:tabs>
                <w:tab w:val="right" w:pos="1202"/>
              </w:tabs>
              <w:suppressAutoHyphens w:val="0"/>
              <w:autoSpaceDN/>
              <w:outlineLvl w:val="0"/>
              <w:rPr>
                <w:rFonts w:ascii="Arial" w:hAnsi="Arial" w:cs="Arial"/>
                <w:sz w:val="18"/>
                <w:szCs w:val="18"/>
              </w:rPr>
            </w:pPr>
            <w:bookmarkStart w:id="746" w:name="_Toc4060271"/>
            <w:r w:rsidRPr="00587444">
              <w:rPr>
                <w:rFonts w:ascii="Arial" w:hAnsi="Arial" w:cs="Arial"/>
                <w:sz w:val="18"/>
                <w:szCs w:val="18"/>
              </w:rPr>
              <w:t>Owner</w:t>
            </w:r>
            <w:bookmarkEnd w:id="746"/>
          </w:p>
        </w:tc>
        <w:tc>
          <w:tcPr>
            <w:tcW w:w="1409" w:type="dxa"/>
            <w:shd w:val="clear" w:color="auto" w:fill="auto"/>
            <w:vAlign w:val="bottom"/>
          </w:tcPr>
          <w:p w14:paraId="75C0D3A0" w14:textId="7AA123DC" w:rsidR="005215CB" w:rsidRPr="005215CB" w:rsidRDefault="005215CB" w:rsidP="00AB311B">
            <w:pPr>
              <w:tabs>
                <w:tab w:val="right" w:pos="1202"/>
              </w:tabs>
              <w:suppressAutoHyphens w:val="0"/>
              <w:autoSpaceDN/>
              <w:jc w:val="right"/>
              <w:outlineLvl w:val="0"/>
              <w:rPr>
                <w:rFonts w:ascii="Arial" w:hAnsi="Arial" w:cs="Arial"/>
                <w:bCs/>
                <w:iCs/>
                <w:color w:val="000000"/>
                <w:sz w:val="18"/>
                <w:szCs w:val="18"/>
              </w:rPr>
            </w:pPr>
            <w:r w:rsidRPr="00AB311B">
              <w:rPr>
                <w:rFonts w:ascii="Arial" w:hAnsi="Arial" w:cs="Arial"/>
                <w:bCs/>
                <w:iCs/>
                <w:color w:val="000000"/>
                <w:sz w:val="18"/>
                <w:szCs w:val="18"/>
              </w:rPr>
              <w:t xml:space="preserve"> 280,436 </w:t>
            </w:r>
          </w:p>
        </w:tc>
        <w:tc>
          <w:tcPr>
            <w:tcW w:w="1337" w:type="dxa"/>
            <w:shd w:val="clear" w:color="auto" w:fill="auto"/>
            <w:vAlign w:val="bottom"/>
          </w:tcPr>
          <w:p w14:paraId="01839D49" w14:textId="12E9AB61" w:rsidR="005215CB" w:rsidRPr="00AB311B" w:rsidRDefault="005215CB" w:rsidP="005215CB">
            <w:pPr>
              <w:tabs>
                <w:tab w:val="right" w:pos="1202"/>
              </w:tabs>
              <w:suppressAutoHyphens w:val="0"/>
              <w:autoSpaceDN/>
              <w:jc w:val="right"/>
              <w:outlineLvl w:val="0"/>
              <w:rPr>
                <w:rFonts w:ascii="Arial" w:hAnsi="Arial" w:cs="Arial"/>
                <w:bCs/>
                <w:iCs/>
                <w:color w:val="000000"/>
                <w:sz w:val="18"/>
                <w:szCs w:val="18"/>
              </w:rPr>
            </w:pPr>
            <w:r w:rsidRPr="00AB311B">
              <w:rPr>
                <w:rFonts w:ascii="Arial" w:hAnsi="Arial" w:cs="Arial"/>
                <w:bCs/>
                <w:iCs/>
                <w:color w:val="000000"/>
                <w:sz w:val="18"/>
                <w:szCs w:val="18"/>
              </w:rPr>
              <w:t xml:space="preserve"> 506,144 </w:t>
            </w:r>
          </w:p>
        </w:tc>
        <w:tc>
          <w:tcPr>
            <w:tcW w:w="1335" w:type="dxa"/>
            <w:shd w:val="clear" w:color="auto" w:fill="auto"/>
            <w:vAlign w:val="bottom"/>
          </w:tcPr>
          <w:p w14:paraId="3135AC3F" w14:textId="019954B6" w:rsidR="005215CB" w:rsidRPr="005215CB" w:rsidRDefault="005215CB" w:rsidP="005215CB">
            <w:pPr>
              <w:tabs>
                <w:tab w:val="right" w:pos="1202"/>
              </w:tabs>
              <w:suppressAutoHyphens w:val="0"/>
              <w:autoSpaceDN/>
              <w:jc w:val="right"/>
              <w:outlineLvl w:val="0"/>
              <w:rPr>
                <w:rFonts w:ascii="Arial" w:hAnsi="Arial" w:cs="Arial"/>
                <w:bCs/>
                <w:iCs/>
                <w:color w:val="000000"/>
                <w:sz w:val="18"/>
                <w:szCs w:val="18"/>
              </w:rPr>
            </w:pPr>
            <w:r w:rsidRPr="00AB311B">
              <w:rPr>
                <w:rFonts w:ascii="Arial" w:hAnsi="Arial" w:cs="Arial"/>
                <w:bCs/>
                <w:iCs/>
                <w:color w:val="000000"/>
                <w:sz w:val="18"/>
                <w:szCs w:val="18"/>
              </w:rPr>
              <w:t xml:space="preserve"> 414,604 </w:t>
            </w:r>
          </w:p>
        </w:tc>
        <w:tc>
          <w:tcPr>
            <w:tcW w:w="1348" w:type="dxa"/>
            <w:gridSpan w:val="2"/>
            <w:shd w:val="clear" w:color="auto" w:fill="auto"/>
            <w:vAlign w:val="bottom"/>
          </w:tcPr>
          <w:p w14:paraId="731DC59A" w14:textId="72537280" w:rsidR="005215CB" w:rsidRPr="005215CB" w:rsidRDefault="005215CB" w:rsidP="005215CB">
            <w:pPr>
              <w:tabs>
                <w:tab w:val="right" w:pos="1202"/>
              </w:tabs>
              <w:suppressAutoHyphens w:val="0"/>
              <w:autoSpaceDN/>
              <w:jc w:val="right"/>
              <w:outlineLvl w:val="0"/>
              <w:rPr>
                <w:rFonts w:ascii="Arial" w:hAnsi="Arial" w:cs="Arial"/>
                <w:bCs/>
                <w:iCs/>
                <w:color w:val="000000"/>
                <w:sz w:val="18"/>
                <w:szCs w:val="18"/>
              </w:rPr>
            </w:pPr>
            <w:r w:rsidRPr="00AB311B">
              <w:rPr>
                <w:rFonts w:ascii="Arial" w:hAnsi="Arial" w:cs="Arial"/>
                <w:bCs/>
                <w:iCs/>
                <w:color w:val="000000"/>
                <w:sz w:val="18"/>
                <w:szCs w:val="18"/>
              </w:rPr>
              <w:t xml:space="preserve"> 466,075 </w:t>
            </w:r>
          </w:p>
        </w:tc>
      </w:tr>
      <w:tr w:rsidR="005215CB" w:rsidRPr="00587444" w14:paraId="76545AE2" w14:textId="77777777" w:rsidTr="00DD69E7">
        <w:trPr>
          <w:trHeight w:val="19"/>
          <w:jc w:val="center"/>
        </w:trPr>
        <w:tc>
          <w:tcPr>
            <w:tcW w:w="3681" w:type="dxa"/>
            <w:vAlign w:val="bottom"/>
          </w:tcPr>
          <w:p w14:paraId="264BEED1" w14:textId="77777777" w:rsidR="005215CB" w:rsidRPr="00587444" w:rsidRDefault="005215CB" w:rsidP="005215CB">
            <w:pPr>
              <w:tabs>
                <w:tab w:val="right" w:pos="1202"/>
              </w:tabs>
              <w:suppressAutoHyphens w:val="0"/>
              <w:autoSpaceDN/>
              <w:outlineLvl w:val="0"/>
              <w:rPr>
                <w:rFonts w:ascii="Arial" w:hAnsi="Arial" w:cs="Arial"/>
                <w:sz w:val="18"/>
                <w:szCs w:val="18"/>
              </w:rPr>
            </w:pPr>
            <w:bookmarkStart w:id="747" w:name="_Toc4060276"/>
            <w:r w:rsidRPr="00587444">
              <w:rPr>
                <w:rFonts w:ascii="Arial" w:hAnsi="Arial" w:cs="Arial"/>
                <w:sz w:val="18"/>
                <w:szCs w:val="18"/>
              </w:rPr>
              <w:t>Government funds, executive authorities and agencies</w:t>
            </w:r>
            <w:bookmarkEnd w:id="747"/>
          </w:p>
        </w:tc>
        <w:tc>
          <w:tcPr>
            <w:tcW w:w="1409" w:type="dxa"/>
            <w:shd w:val="clear" w:color="auto" w:fill="auto"/>
            <w:vAlign w:val="bottom"/>
          </w:tcPr>
          <w:p w14:paraId="4A158837" w14:textId="0869103D" w:rsidR="005215CB" w:rsidRPr="005215CB" w:rsidRDefault="005215CB" w:rsidP="00AB311B">
            <w:pPr>
              <w:tabs>
                <w:tab w:val="right" w:pos="1202"/>
              </w:tabs>
              <w:suppressAutoHyphens w:val="0"/>
              <w:autoSpaceDN/>
              <w:jc w:val="right"/>
              <w:outlineLvl w:val="0"/>
              <w:rPr>
                <w:rFonts w:ascii="Arial" w:hAnsi="Arial" w:cs="Arial"/>
                <w:bCs/>
                <w:iCs/>
                <w:color w:val="000000"/>
                <w:sz w:val="18"/>
                <w:szCs w:val="18"/>
              </w:rPr>
            </w:pPr>
            <w:r w:rsidRPr="00AB311B">
              <w:rPr>
                <w:rFonts w:ascii="Arial" w:hAnsi="Arial" w:cs="Arial"/>
                <w:bCs/>
                <w:iCs/>
                <w:color w:val="000000"/>
                <w:sz w:val="18"/>
                <w:szCs w:val="18"/>
              </w:rPr>
              <w:t xml:space="preserve"> 672,036 </w:t>
            </w:r>
          </w:p>
        </w:tc>
        <w:tc>
          <w:tcPr>
            <w:tcW w:w="1337" w:type="dxa"/>
            <w:shd w:val="clear" w:color="auto" w:fill="auto"/>
            <w:vAlign w:val="bottom"/>
          </w:tcPr>
          <w:p w14:paraId="371779FA" w14:textId="41A0A949" w:rsidR="005215CB" w:rsidRPr="00AB311B" w:rsidRDefault="005215CB" w:rsidP="005215CB">
            <w:pPr>
              <w:tabs>
                <w:tab w:val="right" w:pos="1202"/>
              </w:tabs>
              <w:suppressAutoHyphens w:val="0"/>
              <w:autoSpaceDN/>
              <w:jc w:val="right"/>
              <w:outlineLvl w:val="0"/>
              <w:rPr>
                <w:rFonts w:ascii="Arial" w:hAnsi="Arial" w:cs="Arial"/>
                <w:bCs/>
                <w:iCs/>
                <w:color w:val="000000"/>
                <w:sz w:val="18"/>
                <w:szCs w:val="18"/>
              </w:rPr>
            </w:pPr>
            <w:r w:rsidRPr="00AB311B">
              <w:rPr>
                <w:rFonts w:ascii="Arial" w:hAnsi="Arial" w:cs="Arial"/>
                <w:bCs/>
                <w:iCs/>
                <w:color w:val="000000"/>
                <w:sz w:val="18"/>
                <w:szCs w:val="18"/>
              </w:rPr>
              <w:t xml:space="preserve"> 18,982 </w:t>
            </w:r>
          </w:p>
        </w:tc>
        <w:tc>
          <w:tcPr>
            <w:tcW w:w="1335" w:type="dxa"/>
            <w:shd w:val="clear" w:color="auto" w:fill="auto"/>
            <w:vAlign w:val="bottom"/>
          </w:tcPr>
          <w:p w14:paraId="1AAF370D" w14:textId="065C9509" w:rsidR="005215CB" w:rsidRPr="005215CB" w:rsidRDefault="005215CB" w:rsidP="005215CB">
            <w:pPr>
              <w:tabs>
                <w:tab w:val="right" w:pos="1202"/>
              </w:tabs>
              <w:suppressAutoHyphens w:val="0"/>
              <w:autoSpaceDN/>
              <w:jc w:val="right"/>
              <w:outlineLvl w:val="0"/>
              <w:rPr>
                <w:rFonts w:ascii="Arial" w:hAnsi="Arial" w:cs="Arial"/>
                <w:bCs/>
                <w:iCs/>
                <w:color w:val="000000"/>
                <w:sz w:val="18"/>
                <w:szCs w:val="18"/>
              </w:rPr>
            </w:pPr>
            <w:r w:rsidRPr="00AB311B">
              <w:rPr>
                <w:rFonts w:ascii="Arial" w:hAnsi="Arial" w:cs="Arial"/>
                <w:bCs/>
                <w:iCs/>
                <w:color w:val="000000"/>
                <w:sz w:val="18"/>
                <w:szCs w:val="18"/>
              </w:rPr>
              <w:t xml:space="preserve"> 644,723 </w:t>
            </w:r>
          </w:p>
        </w:tc>
        <w:tc>
          <w:tcPr>
            <w:tcW w:w="1348" w:type="dxa"/>
            <w:gridSpan w:val="2"/>
            <w:shd w:val="clear" w:color="auto" w:fill="auto"/>
            <w:vAlign w:val="bottom"/>
          </w:tcPr>
          <w:p w14:paraId="4EDFAF49" w14:textId="28CE34F1" w:rsidR="005215CB" w:rsidRPr="005215CB" w:rsidRDefault="005215CB" w:rsidP="005215CB">
            <w:pPr>
              <w:tabs>
                <w:tab w:val="right" w:pos="1202"/>
              </w:tabs>
              <w:suppressAutoHyphens w:val="0"/>
              <w:autoSpaceDN/>
              <w:jc w:val="right"/>
              <w:outlineLvl w:val="0"/>
              <w:rPr>
                <w:rFonts w:ascii="Arial" w:hAnsi="Arial" w:cs="Arial"/>
                <w:bCs/>
                <w:iCs/>
                <w:color w:val="000000"/>
                <w:sz w:val="18"/>
                <w:szCs w:val="18"/>
              </w:rPr>
            </w:pPr>
            <w:r w:rsidRPr="00AB311B">
              <w:rPr>
                <w:rFonts w:ascii="Arial" w:hAnsi="Arial" w:cs="Arial"/>
                <w:bCs/>
                <w:iCs/>
                <w:color w:val="000000"/>
                <w:sz w:val="18"/>
                <w:szCs w:val="18"/>
              </w:rPr>
              <w:t xml:space="preserve"> 31,426 </w:t>
            </w:r>
          </w:p>
        </w:tc>
      </w:tr>
      <w:tr w:rsidR="005215CB" w:rsidRPr="00587444" w14:paraId="3FAAF881" w14:textId="77777777" w:rsidTr="00DD69E7">
        <w:trPr>
          <w:trHeight w:val="312"/>
          <w:jc w:val="center"/>
        </w:trPr>
        <w:tc>
          <w:tcPr>
            <w:tcW w:w="3681" w:type="dxa"/>
            <w:vAlign w:val="bottom"/>
          </w:tcPr>
          <w:p w14:paraId="1D2F885D" w14:textId="77777777" w:rsidR="005215CB" w:rsidRPr="00587444" w:rsidRDefault="005215CB" w:rsidP="005215CB">
            <w:pPr>
              <w:tabs>
                <w:tab w:val="right" w:pos="1202"/>
              </w:tabs>
              <w:suppressAutoHyphens w:val="0"/>
              <w:autoSpaceDN/>
              <w:outlineLvl w:val="0"/>
              <w:rPr>
                <w:rFonts w:ascii="Arial" w:hAnsi="Arial" w:cs="Arial"/>
                <w:sz w:val="18"/>
                <w:szCs w:val="18"/>
              </w:rPr>
            </w:pPr>
            <w:bookmarkStart w:id="748" w:name="_Toc4060281"/>
            <w:r w:rsidRPr="00587444">
              <w:rPr>
                <w:rFonts w:ascii="Arial" w:hAnsi="Arial" w:cs="Arial"/>
                <w:sz w:val="18"/>
                <w:szCs w:val="18"/>
              </w:rPr>
              <w:t>State-owned companies</w:t>
            </w:r>
            <w:bookmarkEnd w:id="748"/>
          </w:p>
        </w:tc>
        <w:tc>
          <w:tcPr>
            <w:tcW w:w="1409" w:type="dxa"/>
            <w:shd w:val="clear" w:color="auto" w:fill="auto"/>
            <w:vAlign w:val="bottom"/>
          </w:tcPr>
          <w:p w14:paraId="438F1FCB" w14:textId="6B3D89B9" w:rsidR="005215CB" w:rsidRPr="005215CB" w:rsidRDefault="005215CB" w:rsidP="00AB311B">
            <w:pPr>
              <w:tabs>
                <w:tab w:val="right" w:pos="1202"/>
              </w:tabs>
              <w:suppressAutoHyphens w:val="0"/>
              <w:autoSpaceDN/>
              <w:jc w:val="right"/>
              <w:outlineLvl w:val="0"/>
              <w:rPr>
                <w:rFonts w:ascii="Arial" w:hAnsi="Arial" w:cs="Arial"/>
                <w:bCs/>
                <w:iCs/>
                <w:color w:val="000000"/>
                <w:sz w:val="18"/>
                <w:szCs w:val="18"/>
              </w:rPr>
            </w:pPr>
            <w:r w:rsidRPr="00AB311B">
              <w:rPr>
                <w:rFonts w:ascii="Arial" w:hAnsi="Arial" w:cs="Arial"/>
                <w:bCs/>
                <w:iCs/>
                <w:color w:val="000000"/>
                <w:sz w:val="18"/>
                <w:szCs w:val="18"/>
              </w:rPr>
              <w:t xml:space="preserve"> 181,913 </w:t>
            </w:r>
          </w:p>
        </w:tc>
        <w:tc>
          <w:tcPr>
            <w:tcW w:w="1337" w:type="dxa"/>
            <w:shd w:val="clear" w:color="auto" w:fill="auto"/>
            <w:vAlign w:val="bottom"/>
          </w:tcPr>
          <w:p w14:paraId="64C37793" w14:textId="32D96BD4" w:rsidR="005215CB" w:rsidRPr="00AB311B" w:rsidRDefault="005215CB" w:rsidP="00AB311B">
            <w:pPr>
              <w:tabs>
                <w:tab w:val="right" w:pos="1202"/>
              </w:tabs>
              <w:suppressAutoHyphens w:val="0"/>
              <w:autoSpaceDN/>
              <w:jc w:val="right"/>
              <w:outlineLvl w:val="0"/>
              <w:rPr>
                <w:rFonts w:ascii="Arial" w:hAnsi="Arial" w:cs="Arial"/>
                <w:bCs/>
                <w:iCs/>
                <w:color w:val="000000"/>
                <w:sz w:val="18"/>
                <w:szCs w:val="18"/>
              </w:rPr>
            </w:pPr>
            <w:r w:rsidRPr="00AB311B">
              <w:rPr>
                <w:rFonts w:ascii="Arial" w:hAnsi="Arial" w:cs="Arial"/>
                <w:bCs/>
                <w:iCs/>
                <w:color w:val="000000"/>
                <w:sz w:val="18"/>
                <w:szCs w:val="18"/>
              </w:rPr>
              <w:t xml:space="preserve"> 988 </w:t>
            </w:r>
          </w:p>
        </w:tc>
        <w:tc>
          <w:tcPr>
            <w:tcW w:w="1335" w:type="dxa"/>
            <w:shd w:val="clear" w:color="auto" w:fill="auto"/>
            <w:vAlign w:val="bottom"/>
          </w:tcPr>
          <w:p w14:paraId="39CF3186" w14:textId="09D1BDA6" w:rsidR="005215CB" w:rsidRPr="005215CB" w:rsidRDefault="005215CB" w:rsidP="005215CB">
            <w:pPr>
              <w:tabs>
                <w:tab w:val="right" w:pos="1202"/>
              </w:tabs>
              <w:suppressAutoHyphens w:val="0"/>
              <w:autoSpaceDN/>
              <w:jc w:val="right"/>
              <w:outlineLvl w:val="0"/>
              <w:rPr>
                <w:rFonts w:ascii="Arial" w:hAnsi="Arial" w:cs="Arial"/>
                <w:bCs/>
                <w:iCs/>
                <w:color w:val="000000"/>
                <w:sz w:val="18"/>
                <w:szCs w:val="18"/>
              </w:rPr>
            </w:pPr>
            <w:r w:rsidRPr="00AB311B">
              <w:rPr>
                <w:rFonts w:ascii="Arial" w:hAnsi="Arial" w:cs="Arial"/>
                <w:bCs/>
                <w:iCs/>
                <w:color w:val="000000"/>
                <w:sz w:val="18"/>
                <w:szCs w:val="18"/>
              </w:rPr>
              <w:t xml:space="preserve"> 218,416 </w:t>
            </w:r>
          </w:p>
        </w:tc>
        <w:tc>
          <w:tcPr>
            <w:tcW w:w="1348" w:type="dxa"/>
            <w:gridSpan w:val="2"/>
            <w:shd w:val="clear" w:color="auto" w:fill="auto"/>
            <w:vAlign w:val="bottom"/>
          </w:tcPr>
          <w:p w14:paraId="5CABA377" w14:textId="4E653057" w:rsidR="005215CB" w:rsidRPr="005215CB" w:rsidRDefault="005215CB" w:rsidP="005215CB">
            <w:pPr>
              <w:tabs>
                <w:tab w:val="right" w:pos="1202"/>
              </w:tabs>
              <w:suppressAutoHyphens w:val="0"/>
              <w:autoSpaceDN/>
              <w:jc w:val="right"/>
              <w:outlineLvl w:val="0"/>
              <w:rPr>
                <w:rFonts w:ascii="Arial" w:hAnsi="Arial" w:cs="Arial"/>
                <w:bCs/>
                <w:iCs/>
                <w:color w:val="000000"/>
                <w:sz w:val="18"/>
                <w:szCs w:val="18"/>
              </w:rPr>
            </w:pPr>
            <w:r w:rsidRPr="00AB311B">
              <w:rPr>
                <w:rFonts w:ascii="Arial" w:hAnsi="Arial" w:cs="Arial"/>
                <w:bCs/>
                <w:iCs/>
                <w:color w:val="000000"/>
                <w:sz w:val="18"/>
                <w:szCs w:val="18"/>
              </w:rPr>
              <w:t xml:space="preserve"> 792 </w:t>
            </w:r>
          </w:p>
        </w:tc>
      </w:tr>
      <w:tr w:rsidR="005215CB" w:rsidRPr="00587444" w14:paraId="1A6A1DFC" w14:textId="77777777" w:rsidTr="00DD69E7">
        <w:trPr>
          <w:trHeight w:val="312"/>
          <w:jc w:val="center"/>
        </w:trPr>
        <w:tc>
          <w:tcPr>
            <w:tcW w:w="3681" w:type="dxa"/>
            <w:vAlign w:val="bottom"/>
          </w:tcPr>
          <w:p w14:paraId="629D665F" w14:textId="77777777" w:rsidR="005215CB" w:rsidRPr="00587444" w:rsidRDefault="005215CB" w:rsidP="005215CB">
            <w:pPr>
              <w:tabs>
                <w:tab w:val="right" w:pos="1202"/>
              </w:tabs>
              <w:suppressAutoHyphens w:val="0"/>
              <w:autoSpaceDN/>
              <w:outlineLvl w:val="0"/>
              <w:rPr>
                <w:rFonts w:ascii="Arial" w:hAnsi="Arial" w:cs="Arial"/>
                <w:bCs/>
                <w:sz w:val="18"/>
                <w:szCs w:val="18"/>
              </w:rPr>
            </w:pPr>
            <w:bookmarkStart w:id="749" w:name="_Toc4060291"/>
            <w:r w:rsidRPr="00587444">
              <w:rPr>
                <w:rFonts w:ascii="Arial" w:hAnsi="Arial" w:cs="Arial"/>
                <w:bCs/>
                <w:sz w:val="18"/>
                <w:szCs w:val="18"/>
              </w:rPr>
              <w:t>Key management personnel</w:t>
            </w:r>
            <w:bookmarkEnd w:id="749"/>
          </w:p>
        </w:tc>
        <w:tc>
          <w:tcPr>
            <w:tcW w:w="1409" w:type="dxa"/>
            <w:tcBorders>
              <w:bottom w:val="single" w:sz="4" w:space="0" w:color="000000"/>
            </w:tcBorders>
            <w:shd w:val="clear" w:color="auto" w:fill="auto"/>
            <w:vAlign w:val="bottom"/>
          </w:tcPr>
          <w:p w14:paraId="4B6D26C0" w14:textId="6D2F2E3E" w:rsidR="005215CB" w:rsidRPr="005215CB" w:rsidRDefault="005215CB" w:rsidP="00AB311B">
            <w:pPr>
              <w:tabs>
                <w:tab w:val="right" w:pos="1202"/>
              </w:tabs>
              <w:suppressAutoHyphens w:val="0"/>
              <w:autoSpaceDN/>
              <w:jc w:val="right"/>
              <w:outlineLvl w:val="0"/>
              <w:rPr>
                <w:rFonts w:ascii="Arial" w:hAnsi="Arial" w:cs="Arial"/>
                <w:bCs/>
                <w:iCs/>
                <w:color w:val="000000"/>
                <w:sz w:val="18"/>
                <w:szCs w:val="18"/>
              </w:rPr>
            </w:pPr>
            <w:r w:rsidRPr="00AB311B">
              <w:rPr>
                <w:rFonts w:ascii="Arial" w:hAnsi="Arial" w:cs="Arial"/>
                <w:bCs/>
                <w:iCs/>
                <w:color w:val="000000"/>
                <w:sz w:val="18"/>
                <w:szCs w:val="18"/>
              </w:rPr>
              <w:t xml:space="preserve"> 272 </w:t>
            </w:r>
          </w:p>
        </w:tc>
        <w:tc>
          <w:tcPr>
            <w:tcW w:w="1337" w:type="dxa"/>
            <w:tcBorders>
              <w:bottom w:val="single" w:sz="4" w:space="0" w:color="000000"/>
            </w:tcBorders>
            <w:shd w:val="clear" w:color="auto" w:fill="auto"/>
            <w:vAlign w:val="bottom"/>
          </w:tcPr>
          <w:p w14:paraId="35745E3B" w14:textId="460DEB85" w:rsidR="005215CB" w:rsidRPr="00AB311B" w:rsidRDefault="005215CB" w:rsidP="005215CB">
            <w:pPr>
              <w:tabs>
                <w:tab w:val="right" w:pos="1202"/>
              </w:tabs>
              <w:suppressAutoHyphens w:val="0"/>
              <w:autoSpaceDN/>
              <w:jc w:val="right"/>
              <w:outlineLvl w:val="0"/>
              <w:rPr>
                <w:rFonts w:ascii="Arial" w:hAnsi="Arial" w:cs="Arial"/>
                <w:bCs/>
                <w:iCs/>
                <w:color w:val="000000"/>
                <w:sz w:val="18"/>
                <w:szCs w:val="18"/>
              </w:rPr>
            </w:pPr>
            <w:r w:rsidRPr="00AB311B">
              <w:rPr>
                <w:rFonts w:ascii="Arial" w:hAnsi="Arial" w:cs="Arial"/>
                <w:bCs/>
                <w:iCs/>
                <w:color w:val="000000"/>
                <w:sz w:val="18"/>
                <w:szCs w:val="18"/>
              </w:rPr>
              <w:t xml:space="preserve"> 423 </w:t>
            </w:r>
          </w:p>
        </w:tc>
        <w:tc>
          <w:tcPr>
            <w:tcW w:w="1335" w:type="dxa"/>
            <w:tcBorders>
              <w:bottom w:val="single" w:sz="4" w:space="0" w:color="000000"/>
            </w:tcBorders>
            <w:shd w:val="clear" w:color="auto" w:fill="auto"/>
            <w:vAlign w:val="bottom"/>
          </w:tcPr>
          <w:p w14:paraId="4C4FC60A" w14:textId="1AFC6BCC" w:rsidR="005215CB" w:rsidRPr="005215CB" w:rsidRDefault="005215CB" w:rsidP="005215CB">
            <w:pPr>
              <w:tabs>
                <w:tab w:val="right" w:pos="1202"/>
              </w:tabs>
              <w:suppressAutoHyphens w:val="0"/>
              <w:autoSpaceDN/>
              <w:jc w:val="right"/>
              <w:outlineLvl w:val="0"/>
              <w:rPr>
                <w:rFonts w:ascii="Arial" w:hAnsi="Arial" w:cs="Arial"/>
                <w:bCs/>
                <w:iCs/>
                <w:color w:val="000000"/>
                <w:sz w:val="18"/>
                <w:szCs w:val="18"/>
              </w:rPr>
            </w:pPr>
            <w:r w:rsidRPr="00AB311B">
              <w:rPr>
                <w:rFonts w:ascii="Arial" w:hAnsi="Arial" w:cs="Arial"/>
                <w:bCs/>
                <w:iCs/>
                <w:color w:val="000000"/>
                <w:sz w:val="18"/>
                <w:szCs w:val="18"/>
              </w:rPr>
              <w:t xml:space="preserve"> 304 </w:t>
            </w:r>
          </w:p>
        </w:tc>
        <w:tc>
          <w:tcPr>
            <w:tcW w:w="1348" w:type="dxa"/>
            <w:gridSpan w:val="2"/>
            <w:tcBorders>
              <w:bottom w:val="single" w:sz="4" w:space="0" w:color="000000"/>
            </w:tcBorders>
            <w:shd w:val="clear" w:color="auto" w:fill="auto"/>
            <w:vAlign w:val="bottom"/>
          </w:tcPr>
          <w:p w14:paraId="2B6D47D9" w14:textId="60C0440E" w:rsidR="005215CB" w:rsidRPr="005215CB" w:rsidRDefault="005215CB" w:rsidP="005215CB">
            <w:pPr>
              <w:tabs>
                <w:tab w:val="right" w:pos="1202"/>
              </w:tabs>
              <w:suppressAutoHyphens w:val="0"/>
              <w:autoSpaceDN/>
              <w:jc w:val="right"/>
              <w:outlineLvl w:val="0"/>
              <w:rPr>
                <w:rFonts w:ascii="Arial" w:hAnsi="Arial" w:cs="Arial"/>
                <w:bCs/>
                <w:iCs/>
                <w:color w:val="000000"/>
                <w:sz w:val="18"/>
                <w:szCs w:val="18"/>
              </w:rPr>
            </w:pPr>
            <w:r w:rsidRPr="00AB311B">
              <w:rPr>
                <w:rFonts w:ascii="Arial" w:hAnsi="Arial" w:cs="Arial"/>
                <w:bCs/>
                <w:iCs/>
                <w:color w:val="000000"/>
                <w:sz w:val="18"/>
                <w:szCs w:val="18"/>
              </w:rPr>
              <w:t xml:space="preserve"> 368 </w:t>
            </w:r>
          </w:p>
        </w:tc>
      </w:tr>
      <w:tr w:rsidR="005215CB" w:rsidRPr="00587444" w14:paraId="3B101227" w14:textId="77777777" w:rsidTr="00DD69E7">
        <w:trPr>
          <w:trHeight w:val="312"/>
          <w:jc w:val="center"/>
        </w:trPr>
        <w:tc>
          <w:tcPr>
            <w:tcW w:w="3681" w:type="dxa"/>
            <w:vAlign w:val="bottom"/>
          </w:tcPr>
          <w:p w14:paraId="740D1154" w14:textId="77777777" w:rsidR="005215CB" w:rsidRPr="00587444" w:rsidRDefault="005215CB" w:rsidP="005215CB">
            <w:pPr>
              <w:tabs>
                <w:tab w:val="right" w:pos="1202"/>
              </w:tabs>
              <w:suppressAutoHyphens w:val="0"/>
              <w:autoSpaceDN/>
              <w:outlineLvl w:val="0"/>
              <w:rPr>
                <w:rFonts w:ascii="Arial" w:hAnsi="Arial" w:cs="Arial"/>
                <w:b/>
                <w:sz w:val="18"/>
                <w:szCs w:val="18"/>
              </w:rPr>
            </w:pPr>
            <w:bookmarkStart w:id="750" w:name="_Toc4060296"/>
            <w:r w:rsidRPr="00587444">
              <w:rPr>
                <w:rFonts w:ascii="Arial" w:hAnsi="Arial" w:cs="Arial"/>
                <w:b/>
                <w:sz w:val="18"/>
                <w:szCs w:val="18"/>
              </w:rPr>
              <w:t>Total</w:t>
            </w:r>
            <w:bookmarkEnd w:id="750"/>
          </w:p>
        </w:tc>
        <w:tc>
          <w:tcPr>
            <w:tcW w:w="1409" w:type="dxa"/>
            <w:tcBorders>
              <w:top w:val="single" w:sz="4" w:space="0" w:color="auto"/>
              <w:bottom w:val="single" w:sz="12" w:space="0" w:color="auto"/>
            </w:tcBorders>
            <w:shd w:val="clear" w:color="auto" w:fill="auto"/>
            <w:vAlign w:val="bottom"/>
          </w:tcPr>
          <w:p w14:paraId="345EB9FA" w14:textId="303E228D" w:rsidR="005215CB" w:rsidRPr="005215CB" w:rsidRDefault="005215CB" w:rsidP="005215CB">
            <w:pPr>
              <w:tabs>
                <w:tab w:val="right" w:pos="1202"/>
              </w:tabs>
              <w:suppressAutoHyphens w:val="0"/>
              <w:autoSpaceDN/>
              <w:jc w:val="right"/>
              <w:outlineLvl w:val="0"/>
              <w:rPr>
                <w:rFonts w:ascii="Arial" w:hAnsi="Arial" w:cs="Arial"/>
                <w:b/>
                <w:bCs/>
                <w:sz w:val="18"/>
                <w:szCs w:val="18"/>
              </w:rPr>
            </w:pPr>
            <w:r w:rsidRPr="00F959D0">
              <w:rPr>
                <w:rFonts w:ascii="Arial" w:hAnsi="Arial" w:cs="Arial"/>
                <w:b/>
                <w:bCs/>
                <w:sz w:val="18"/>
                <w:szCs w:val="18"/>
              </w:rPr>
              <w:t>1</w:t>
            </w:r>
            <w:r>
              <w:rPr>
                <w:rFonts w:ascii="Arial" w:hAnsi="Arial" w:cs="Arial"/>
                <w:b/>
                <w:bCs/>
                <w:sz w:val="18"/>
                <w:szCs w:val="18"/>
              </w:rPr>
              <w:t>,</w:t>
            </w:r>
            <w:r w:rsidRPr="00F959D0">
              <w:rPr>
                <w:rFonts w:ascii="Arial" w:hAnsi="Arial" w:cs="Arial"/>
                <w:b/>
                <w:bCs/>
                <w:sz w:val="18"/>
                <w:szCs w:val="18"/>
              </w:rPr>
              <w:t>134</w:t>
            </w:r>
            <w:r>
              <w:rPr>
                <w:rFonts w:ascii="Arial" w:hAnsi="Arial" w:cs="Arial"/>
                <w:b/>
                <w:bCs/>
                <w:sz w:val="18"/>
                <w:szCs w:val="18"/>
              </w:rPr>
              <w:t>,</w:t>
            </w:r>
            <w:r w:rsidRPr="00F959D0">
              <w:rPr>
                <w:rFonts w:ascii="Arial" w:hAnsi="Arial" w:cs="Arial"/>
                <w:b/>
                <w:bCs/>
                <w:sz w:val="18"/>
                <w:szCs w:val="18"/>
              </w:rPr>
              <w:t>657</w:t>
            </w:r>
          </w:p>
        </w:tc>
        <w:tc>
          <w:tcPr>
            <w:tcW w:w="1337" w:type="dxa"/>
            <w:tcBorders>
              <w:top w:val="single" w:sz="4" w:space="0" w:color="auto"/>
              <w:bottom w:val="single" w:sz="12" w:space="0" w:color="auto"/>
            </w:tcBorders>
            <w:shd w:val="clear" w:color="auto" w:fill="auto"/>
            <w:vAlign w:val="bottom"/>
          </w:tcPr>
          <w:p w14:paraId="31118C67" w14:textId="5AC03896" w:rsidR="005215CB" w:rsidRPr="005215CB" w:rsidRDefault="005215CB" w:rsidP="005215CB">
            <w:pPr>
              <w:tabs>
                <w:tab w:val="right" w:pos="1202"/>
              </w:tabs>
              <w:suppressAutoHyphens w:val="0"/>
              <w:autoSpaceDN/>
              <w:jc w:val="right"/>
              <w:outlineLvl w:val="0"/>
              <w:rPr>
                <w:rFonts w:ascii="Arial" w:hAnsi="Arial" w:cs="Arial"/>
                <w:b/>
                <w:bCs/>
                <w:sz w:val="18"/>
                <w:szCs w:val="18"/>
              </w:rPr>
            </w:pPr>
            <w:r w:rsidRPr="00F959D0">
              <w:rPr>
                <w:rFonts w:ascii="Arial" w:hAnsi="Arial" w:cs="Arial"/>
                <w:b/>
                <w:bCs/>
                <w:sz w:val="18"/>
                <w:szCs w:val="18"/>
              </w:rPr>
              <w:t>526</w:t>
            </w:r>
            <w:r>
              <w:rPr>
                <w:rFonts w:ascii="Arial" w:hAnsi="Arial" w:cs="Arial"/>
                <w:b/>
                <w:bCs/>
                <w:sz w:val="18"/>
                <w:szCs w:val="18"/>
              </w:rPr>
              <w:t>,</w:t>
            </w:r>
            <w:r w:rsidRPr="00F959D0">
              <w:rPr>
                <w:rFonts w:ascii="Arial" w:hAnsi="Arial" w:cs="Arial"/>
                <w:b/>
                <w:bCs/>
                <w:sz w:val="18"/>
                <w:szCs w:val="18"/>
              </w:rPr>
              <w:t>537</w:t>
            </w:r>
          </w:p>
        </w:tc>
        <w:tc>
          <w:tcPr>
            <w:tcW w:w="1335" w:type="dxa"/>
            <w:tcBorders>
              <w:top w:val="single" w:sz="4" w:space="0" w:color="auto"/>
              <w:bottom w:val="single" w:sz="12" w:space="0" w:color="auto"/>
            </w:tcBorders>
            <w:shd w:val="clear" w:color="auto" w:fill="auto"/>
            <w:vAlign w:val="bottom"/>
          </w:tcPr>
          <w:p w14:paraId="09442A6E" w14:textId="45D5C0A7" w:rsidR="005215CB" w:rsidRPr="00AB311B" w:rsidRDefault="005215CB" w:rsidP="005215CB">
            <w:pPr>
              <w:tabs>
                <w:tab w:val="right" w:pos="1202"/>
              </w:tabs>
              <w:suppressAutoHyphens w:val="0"/>
              <w:autoSpaceDN/>
              <w:jc w:val="right"/>
              <w:outlineLvl w:val="0"/>
              <w:rPr>
                <w:rFonts w:ascii="Arial" w:hAnsi="Arial" w:cs="Arial"/>
                <w:b/>
                <w:bCs/>
                <w:sz w:val="18"/>
                <w:szCs w:val="18"/>
              </w:rPr>
            </w:pPr>
            <w:r w:rsidRPr="002A6103">
              <w:rPr>
                <w:rFonts w:ascii="Arial" w:hAnsi="Arial" w:cs="Arial"/>
                <w:b/>
                <w:bCs/>
                <w:sz w:val="18"/>
                <w:szCs w:val="18"/>
              </w:rPr>
              <w:t xml:space="preserve"> 1</w:t>
            </w:r>
            <w:r>
              <w:rPr>
                <w:rFonts w:ascii="Arial" w:hAnsi="Arial" w:cs="Arial"/>
                <w:b/>
                <w:bCs/>
                <w:sz w:val="18"/>
                <w:szCs w:val="18"/>
              </w:rPr>
              <w:t>,</w:t>
            </w:r>
            <w:r w:rsidRPr="002A6103">
              <w:rPr>
                <w:rFonts w:ascii="Arial" w:hAnsi="Arial" w:cs="Arial"/>
                <w:b/>
                <w:bCs/>
                <w:sz w:val="18"/>
                <w:szCs w:val="18"/>
              </w:rPr>
              <w:t>278</w:t>
            </w:r>
            <w:r>
              <w:rPr>
                <w:rFonts w:ascii="Arial" w:hAnsi="Arial" w:cs="Arial"/>
                <w:b/>
                <w:bCs/>
                <w:sz w:val="18"/>
                <w:szCs w:val="18"/>
              </w:rPr>
              <w:t>,</w:t>
            </w:r>
            <w:r w:rsidRPr="002A6103">
              <w:rPr>
                <w:rFonts w:ascii="Arial" w:hAnsi="Arial" w:cs="Arial"/>
                <w:b/>
                <w:bCs/>
                <w:sz w:val="18"/>
                <w:szCs w:val="18"/>
              </w:rPr>
              <w:t xml:space="preserve">047 </w:t>
            </w:r>
          </w:p>
        </w:tc>
        <w:tc>
          <w:tcPr>
            <w:tcW w:w="1348" w:type="dxa"/>
            <w:gridSpan w:val="2"/>
            <w:tcBorders>
              <w:top w:val="single" w:sz="4" w:space="0" w:color="auto"/>
              <w:bottom w:val="single" w:sz="12" w:space="0" w:color="auto"/>
            </w:tcBorders>
            <w:shd w:val="clear" w:color="auto" w:fill="auto"/>
            <w:vAlign w:val="bottom"/>
          </w:tcPr>
          <w:p w14:paraId="171C7DBA" w14:textId="439BAA0D" w:rsidR="005215CB" w:rsidRPr="00AB311B" w:rsidRDefault="005215CB" w:rsidP="005215CB">
            <w:pPr>
              <w:tabs>
                <w:tab w:val="right" w:pos="1202"/>
              </w:tabs>
              <w:suppressAutoHyphens w:val="0"/>
              <w:autoSpaceDN/>
              <w:jc w:val="right"/>
              <w:outlineLvl w:val="0"/>
              <w:rPr>
                <w:rFonts w:ascii="Arial" w:hAnsi="Arial" w:cs="Arial"/>
                <w:b/>
                <w:bCs/>
                <w:sz w:val="18"/>
                <w:szCs w:val="18"/>
              </w:rPr>
            </w:pPr>
            <w:r w:rsidRPr="002A6103">
              <w:rPr>
                <w:rFonts w:ascii="Arial" w:hAnsi="Arial" w:cs="Arial"/>
                <w:b/>
                <w:bCs/>
                <w:sz w:val="18"/>
                <w:szCs w:val="18"/>
              </w:rPr>
              <w:t xml:space="preserve"> 498</w:t>
            </w:r>
            <w:r>
              <w:rPr>
                <w:rFonts w:ascii="Arial" w:hAnsi="Arial" w:cs="Arial"/>
                <w:b/>
                <w:bCs/>
                <w:sz w:val="18"/>
                <w:szCs w:val="18"/>
              </w:rPr>
              <w:t>,</w:t>
            </w:r>
            <w:r w:rsidRPr="002A6103">
              <w:rPr>
                <w:rFonts w:ascii="Arial" w:hAnsi="Arial" w:cs="Arial"/>
                <w:b/>
                <w:bCs/>
                <w:sz w:val="18"/>
                <w:szCs w:val="18"/>
              </w:rPr>
              <w:t xml:space="preserve">661 </w:t>
            </w:r>
          </w:p>
        </w:tc>
      </w:tr>
    </w:tbl>
    <w:p w14:paraId="729523E1" w14:textId="77777777" w:rsidR="00587444" w:rsidRPr="00587444" w:rsidRDefault="00587444" w:rsidP="00587444">
      <w:pPr>
        <w:keepNext/>
        <w:suppressAutoHyphens w:val="0"/>
        <w:autoSpaceDN/>
        <w:ind w:left="567"/>
        <w:jc w:val="both"/>
        <w:rPr>
          <w:rFonts w:ascii="Arial" w:hAnsi="Arial" w:cs="Arial"/>
          <w:bCs/>
          <w:sz w:val="20"/>
          <w:szCs w:val="20"/>
          <w:lang w:val="en-GB"/>
        </w:rPr>
      </w:pPr>
    </w:p>
    <w:p w14:paraId="5E8E540A" w14:textId="77777777" w:rsidR="00587444" w:rsidRPr="00587444" w:rsidRDefault="00587444" w:rsidP="00587444">
      <w:pPr>
        <w:keepNext/>
        <w:suppressAutoHyphens w:val="0"/>
        <w:autoSpaceDN/>
        <w:ind w:left="567"/>
        <w:jc w:val="both"/>
        <w:rPr>
          <w:rFonts w:ascii="Arial" w:hAnsi="Arial" w:cs="Arial"/>
          <w:bCs/>
          <w:sz w:val="20"/>
          <w:szCs w:val="20"/>
          <w:lang w:val="en-GB"/>
        </w:rPr>
      </w:pPr>
    </w:p>
    <w:tbl>
      <w:tblPr>
        <w:tblW w:w="4907" w:type="pct"/>
        <w:jc w:val="center"/>
        <w:tblLayout w:type="fixed"/>
        <w:tblCellMar>
          <w:left w:w="113" w:type="dxa"/>
          <w:right w:w="85" w:type="dxa"/>
        </w:tblCellMar>
        <w:tblLook w:val="00A0" w:firstRow="1" w:lastRow="0" w:firstColumn="1" w:lastColumn="0" w:noHBand="0" w:noVBand="0"/>
      </w:tblPr>
      <w:tblGrid>
        <w:gridCol w:w="3828"/>
        <w:gridCol w:w="1338"/>
        <w:gridCol w:w="1338"/>
        <w:gridCol w:w="1338"/>
        <w:gridCol w:w="1339"/>
      </w:tblGrid>
      <w:tr w:rsidR="00587444" w:rsidRPr="00587444" w14:paraId="36FB3655" w14:textId="77777777" w:rsidTr="00DD69E7">
        <w:trPr>
          <w:cantSplit/>
          <w:trHeight w:val="14"/>
          <w:jc w:val="center"/>
        </w:trPr>
        <w:tc>
          <w:tcPr>
            <w:tcW w:w="3828" w:type="dxa"/>
            <w:vAlign w:val="bottom"/>
          </w:tcPr>
          <w:p w14:paraId="153AF3A7"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751" w:name="_Toc4060301"/>
            <w:r w:rsidRPr="00587444">
              <w:rPr>
                <w:rFonts w:ascii="Arial" w:hAnsi="Arial" w:cs="Arial"/>
                <w:b/>
                <w:sz w:val="18"/>
                <w:szCs w:val="18"/>
              </w:rPr>
              <w:t>Group</w:t>
            </w:r>
            <w:bookmarkEnd w:id="751"/>
          </w:p>
        </w:tc>
        <w:tc>
          <w:tcPr>
            <w:tcW w:w="1338" w:type="dxa"/>
            <w:vAlign w:val="bottom"/>
          </w:tcPr>
          <w:p w14:paraId="11A2165A"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52" w:name="_Toc4060302"/>
            <w:r w:rsidRPr="00587444">
              <w:rPr>
                <w:rFonts w:ascii="Arial" w:hAnsi="Arial" w:cs="Arial"/>
                <w:b/>
                <w:bCs/>
                <w:iCs/>
                <w:sz w:val="18"/>
                <w:szCs w:val="18"/>
              </w:rPr>
              <w:t>Income</w:t>
            </w:r>
            <w:bookmarkEnd w:id="752"/>
          </w:p>
        </w:tc>
        <w:tc>
          <w:tcPr>
            <w:tcW w:w="1338" w:type="dxa"/>
            <w:vAlign w:val="bottom"/>
          </w:tcPr>
          <w:p w14:paraId="12403584"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53" w:name="_Toc4060303"/>
            <w:r w:rsidRPr="00587444">
              <w:rPr>
                <w:rFonts w:ascii="Arial" w:hAnsi="Arial" w:cs="Arial"/>
                <w:b/>
                <w:bCs/>
                <w:iCs/>
                <w:sz w:val="18"/>
                <w:szCs w:val="18"/>
              </w:rPr>
              <w:t>Expense</w:t>
            </w:r>
            <w:bookmarkEnd w:id="753"/>
          </w:p>
        </w:tc>
        <w:tc>
          <w:tcPr>
            <w:tcW w:w="1338" w:type="dxa"/>
            <w:vAlign w:val="bottom"/>
          </w:tcPr>
          <w:p w14:paraId="4451D2FB"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54" w:name="_Toc4060304"/>
            <w:r w:rsidRPr="00587444">
              <w:rPr>
                <w:rFonts w:ascii="Arial" w:hAnsi="Arial" w:cs="Arial"/>
                <w:b/>
                <w:bCs/>
                <w:iCs/>
                <w:sz w:val="18"/>
                <w:szCs w:val="18"/>
              </w:rPr>
              <w:t>Income</w:t>
            </w:r>
            <w:bookmarkEnd w:id="754"/>
          </w:p>
        </w:tc>
        <w:tc>
          <w:tcPr>
            <w:tcW w:w="1339" w:type="dxa"/>
            <w:vAlign w:val="bottom"/>
          </w:tcPr>
          <w:p w14:paraId="1217D2B5"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55" w:name="_Toc4060305"/>
            <w:r w:rsidRPr="00587444">
              <w:rPr>
                <w:rFonts w:ascii="Arial" w:hAnsi="Arial" w:cs="Arial"/>
                <w:b/>
                <w:bCs/>
                <w:iCs/>
                <w:sz w:val="18"/>
                <w:szCs w:val="18"/>
              </w:rPr>
              <w:t>Expense</w:t>
            </w:r>
            <w:bookmarkEnd w:id="755"/>
          </w:p>
        </w:tc>
      </w:tr>
      <w:tr w:rsidR="00587444" w:rsidRPr="00587444" w14:paraId="55E746C0" w14:textId="77777777" w:rsidTr="006108A2">
        <w:trPr>
          <w:cantSplit/>
          <w:trHeight w:hRule="exact" w:val="585"/>
          <w:jc w:val="center"/>
        </w:trPr>
        <w:tc>
          <w:tcPr>
            <w:tcW w:w="3828" w:type="dxa"/>
            <w:vAlign w:val="bottom"/>
          </w:tcPr>
          <w:p w14:paraId="5E6026C8" w14:textId="77777777" w:rsidR="00587444" w:rsidRPr="00587444" w:rsidRDefault="00587444" w:rsidP="00587444">
            <w:pPr>
              <w:tabs>
                <w:tab w:val="right" w:pos="1202"/>
              </w:tabs>
              <w:suppressAutoHyphens w:val="0"/>
              <w:autoSpaceDN/>
              <w:outlineLvl w:val="0"/>
              <w:rPr>
                <w:rFonts w:ascii="Arial" w:hAnsi="Arial" w:cs="Arial"/>
                <w:b/>
                <w:sz w:val="18"/>
                <w:szCs w:val="18"/>
              </w:rPr>
            </w:pPr>
          </w:p>
        </w:tc>
        <w:tc>
          <w:tcPr>
            <w:tcW w:w="1338" w:type="dxa"/>
            <w:vAlign w:val="bottom"/>
          </w:tcPr>
          <w:p w14:paraId="29BCA092" w14:textId="0498E023" w:rsidR="00587444" w:rsidRPr="00587444" w:rsidRDefault="00587444" w:rsidP="00587444">
            <w:pPr>
              <w:suppressAutoHyphens w:val="0"/>
              <w:autoSpaceDN/>
              <w:jc w:val="right"/>
              <w:outlineLvl w:val="0"/>
              <w:rPr>
                <w:rFonts w:ascii="Arial" w:hAnsi="Arial" w:cs="Arial"/>
                <w:b/>
                <w:bCs/>
                <w:sz w:val="18"/>
                <w:szCs w:val="18"/>
              </w:rPr>
            </w:pPr>
            <w:bookmarkStart w:id="756" w:name="_Toc4060306"/>
            <w:r w:rsidRPr="00587444">
              <w:rPr>
                <w:rFonts w:ascii="Arial" w:hAnsi="Arial" w:cs="Arial"/>
                <w:b/>
                <w:bCs/>
                <w:sz w:val="18"/>
                <w:szCs w:val="18"/>
              </w:rPr>
              <w:t>Jan 1 – Dec 31 202</w:t>
            </w:r>
            <w:bookmarkEnd w:id="756"/>
            <w:r w:rsidR="008B277F">
              <w:rPr>
                <w:rFonts w:ascii="Arial" w:hAnsi="Arial" w:cs="Arial"/>
                <w:b/>
                <w:bCs/>
                <w:sz w:val="18"/>
                <w:szCs w:val="18"/>
              </w:rPr>
              <w:t>3</w:t>
            </w:r>
          </w:p>
        </w:tc>
        <w:tc>
          <w:tcPr>
            <w:tcW w:w="1338" w:type="dxa"/>
            <w:vAlign w:val="bottom"/>
          </w:tcPr>
          <w:p w14:paraId="4468D9AE" w14:textId="31B0ED36" w:rsidR="00587444" w:rsidRPr="00587444" w:rsidRDefault="00587444" w:rsidP="00587444">
            <w:pPr>
              <w:suppressAutoHyphens w:val="0"/>
              <w:autoSpaceDN/>
              <w:jc w:val="right"/>
              <w:outlineLvl w:val="0"/>
              <w:rPr>
                <w:rFonts w:ascii="Arial" w:hAnsi="Arial" w:cs="Arial"/>
                <w:b/>
                <w:bCs/>
                <w:sz w:val="18"/>
                <w:szCs w:val="18"/>
              </w:rPr>
            </w:pPr>
            <w:bookmarkStart w:id="757" w:name="_Toc4060307"/>
            <w:r w:rsidRPr="00587444">
              <w:rPr>
                <w:rFonts w:ascii="Arial" w:hAnsi="Arial" w:cs="Arial"/>
                <w:b/>
                <w:bCs/>
                <w:sz w:val="18"/>
                <w:szCs w:val="18"/>
              </w:rPr>
              <w:t>Jan 1 – Dec 31 202</w:t>
            </w:r>
            <w:bookmarkEnd w:id="757"/>
            <w:r w:rsidR="008B277F">
              <w:rPr>
                <w:rFonts w:ascii="Arial" w:hAnsi="Arial" w:cs="Arial"/>
                <w:b/>
                <w:bCs/>
                <w:sz w:val="18"/>
                <w:szCs w:val="18"/>
              </w:rPr>
              <w:t>3</w:t>
            </w:r>
          </w:p>
        </w:tc>
        <w:tc>
          <w:tcPr>
            <w:tcW w:w="1338" w:type="dxa"/>
            <w:vAlign w:val="bottom"/>
          </w:tcPr>
          <w:p w14:paraId="0573BD7C" w14:textId="7FBFA613" w:rsidR="00587444" w:rsidRPr="00587444" w:rsidRDefault="00587444" w:rsidP="00587444">
            <w:pPr>
              <w:suppressAutoHyphens w:val="0"/>
              <w:autoSpaceDN/>
              <w:jc w:val="right"/>
              <w:outlineLvl w:val="0"/>
              <w:rPr>
                <w:rFonts w:ascii="Arial" w:hAnsi="Arial" w:cs="Arial"/>
                <w:b/>
                <w:bCs/>
                <w:sz w:val="18"/>
                <w:szCs w:val="18"/>
              </w:rPr>
            </w:pPr>
            <w:r w:rsidRPr="00587444">
              <w:rPr>
                <w:rFonts w:ascii="Arial" w:hAnsi="Arial" w:cs="Arial"/>
                <w:b/>
                <w:bCs/>
                <w:sz w:val="18"/>
                <w:szCs w:val="18"/>
              </w:rPr>
              <w:t>Jan 1 – Dec 31 202</w:t>
            </w:r>
            <w:r w:rsidR="008B277F">
              <w:rPr>
                <w:rFonts w:ascii="Arial" w:hAnsi="Arial" w:cs="Arial"/>
                <w:b/>
                <w:bCs/>
                <w:sz w:val="18"/>
                <w:szCs w:val="18"/>
              </w:rPr>
              <w:t>2</w:t>
            </w:r>
          </w:p>
        </w:tc>
        <w:tc>
          <w:tcPr>
            <w:tcW w:w="1339" w:type="dxa"/>
            <w:vAlign w:val="bottom"/>
          </w:tcPr>
          <w:p w14:paraId="4438E649" w14:textId="6DE51601" w:rsidR="00587444" w:rsidRPr="00587444" w:rsidRDefault="00587444" w:rsidP="00587444">
            <w:pPr>
              <w:suppressAutoHyphens w:val="0"/>
              <w:autoSpaceDN/>
              <w:jc w:val="right"/>
              <w:outlineLvl w:val="0"/>
              <w:rPr>
                <w:rFonts w:ascii="Arial" w:hAnsi="Arial" w:cs="Arial"/>
                <w:b/>
                <w:bCs/>
                <w:sz w:val="18"/>
                <w:szCs w:val="18"/>
              </w:rPr>
            </w:pPr>
            <w:r w:rsidRPr="00587444">
              <w:rPr>
                <w:rFonts w:ascii="Arial" w:hAnsi="Arial" w:cs="Arial"/>
                <w:b/>
                <w:bCs/>
                <w:sz w:val="18"/>
                <w:szCs w:val="18"/>
              </w:rPr>
              <w:t>Jan 1 – Dec 31 202</w:t>
            </w:r>
            <w:r w:rsidR="008B277F">
              <w:rPr>
                <w:rFonts w:ascii="Arial" w:hAnsi="Arial" w:cs="Arial"/>
                <w:b/>
                <w:bCs/>
                <w:sz w:val="18"/>
                <w:szCs w:val="18"/>
              </w:rPr>
              <w:t>2</w:t>
            </w:r>
          </w:p>
        </w:tc>
      </w:tr>
      <w:tr w:rsidR="00400F07" w:rsidRPr="00587444" w14:paraId="42F504EF" w14:textId="77777777" w:rsidTr="00DD69E7">
        <w:trPr>
          <w:cantSplit/>
          <w:trHeight w:hRule="exact" w:val="280"/>
          <w:jc w:val="center"/>
        </w:trPr>
        <w:tc>
          <w:tcPr>
            <w:tcW w:w="3828" w:type="dxa"/>
            <w:vAlign w:val="bottom"/>
          </w:tcPr>
          <w:p w14:paraId="2492117D" w14:textId="77777777" w:rsidR="00400F07" w:rsidRPr="00587444" w:rsidRDefault="00400F07" w:rsidP="00400F07">
            <w:pPr>
              <w:tabs>
                <w:tab w:val="right" w:pos="1202"/>
              </w:tabs>
              <w:suppressAutoHyphens w:val="0"/>
              <w:autoSpaceDN/>
              <w:outlineLvl w:val="0"/>
              <w:rPr>
                <w:rFonts w:ascii="Arial" w:hAnsi="Arial" w:cs="Arial"/>
                <w:b/>
                <w:sz w:val="18"/>
                <w:szCs w:val="18"/>
              </w:rPr>
            </w:pPr>
          </w:p>
        </w:tc>
        <w:tc>
          <w:tcPr>
            <w:tcW w:w="1338" w:type="dxa"/>
            <w:vAlign w:val="bottom"/>
          </w:tcPr>
          <w:p w14:paraId="12B5A4CE" w14:textId="4B25E354" w:rsidR="00400F07" w:rsidRPr="00587444" w:rsidRDefault="00400F07" w:rsidP="00400F07">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38" w:type="dxa"/>
            <w:vAlign w:val="bottom"/>
          </w:tcPr>
          <w:p w14:paraId="5D8035BF" w14:textId="0E153957" w:rsidR="00400F07" w:rsidRPr="00587444" w:rsidRDefault="00400F07" w:rsidP="00400F07">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38" w:type="dxa"/>
            <w:vAlign w:val="bottom"/>
          </w:tcPr>
          <w:p w14:paraId="1A9AC219" w14:textId="07B1D03C" w:rsidR="00400F07" w:rsidRPr="00587444" w:rsidRDefault="00400F07" w:rsidP="00400F07">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39" w:type="dxa"/>
            <w:vAlign w:val="bottom"/>
          </w:tcPr>
          <w:p w14:paraId="3E14E72A" w14:textId="2A5138C7" w:rsidR="00400F07" w:rsidRPr="00587444" w:rsidRDefault="00400F07" w:rsidP="00400F07">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r>
      <w:tr w:rsidR="005215CB" w:rsidRPr="00587444" w14:paraId="78BF13BF" w14:textId="77777777" w:rsidTr="00316894">
        <w:trPr>
          <w:trHeight w:hRule="exact" w:val="354"/>
          <w:jc w:val="center"/>
        </w:trPr>
        <w:tc>
          <w:tcPr>
            <w:tcW w:w="3828" w:type="dxa"/>
            <w:vAlign w:val="bottom"/>
          </w:tcPr>
          <w:p w14:paraId="4CCB1406" w14:textId="77777777" w:rsidR="005215CB" w:rsidRPr="00587444" w:rsidRDefault="005215CB" w:rsidP="005215CB">
            <w:pPr>
              <w:tabs>
                <w:tab w:val="right" w:pos="1202"/>
              </w:tabs>
              <w:suppressAutoHyphens w:val="0"/>
              <w:autoSpaceDN/>
              <w:outlineLvl w:val="0"/>
              <w:rPr>
                <w:rFonts w:ascii="Arial" w:hAnsi="Arial" w:cs="Arial"/>
                <w:sz w:val="18"/>
                <w:szCs w:val="18"/>
              </w:rPr>
            </w:pPr>
            <w:bookmarkStart w:id="758" w:name="_Toc4060314"/>
            <w:r w:rsidRPr="00587444">
              <w:rPr>
                <w:rFonts w:ascii="Arial" w:hAnsi="Arial" w:cs="Arial"/>
                <w:sz w:val="18"/>
                <w:szCs w:val="18"/>
              </w:rPr>
              <w:t>Owner</w:t>
            </w:r>
            <w:bookmarkEnd w:id="758"/>
          </w:p>
        </w:tc>
        <w:tc>
          <w:tcPr>
            <w:tcW w:w="1338" w:type="dxa"/>
            <w:shd w:val="clear" w:color="auto" w:fill="auto"/>
            <w:vAlign w:val="bottom"/>
          </w:tcPr>
          <w:p w14:paraId="25CC03CC" w14:textId="58471C9D" w:rsidR="005215CB" w:rsidRPr="00587444" w:rsidRDefault="005215CB" w:rsidP="005215CB">
            <w:pPr>
              <w:tabs>
                <w:tab w:val="right" w:pos="1202"/>
              </w:tabs>
              <w:suppressAutoHyphens w:val="0"/>
              <w:autoSpaceDN/>
              <w:jc w:val="right"/>
              <w:outlineLvl w:val="0"/>
              <w:rPr>
                <w:rFonts w:ascii="Arial" w:hAnsi="Arial" w:cs="Arial"/>
                <w:bCs/>
                <w:iCs/>
                <w:color w:val="000000"/>
                <w:sz w:val="18"/>
                <w:szCs w:val="18"/>
              </w:rPr>
            </w:pPr>
            <w:r w:rsidRPr="00F959D0">
              <w:rPr>
                <w:rFonts w:ascii="Arial" w:hAnsi="Arial" w:cs="Arial"/>
                <w:bCs/>
                <w:iCs/>
                <w:color w:val="000000" w:themeColor="text1"/>
                <w:sz w:val="18"/>
                <w:szCs w:val="18"/>
              </w:rPr>
              <w:t xml:space="preserve"> 7</w:t>
            </w:r>
            <w:r>
              <w:rPr>
                <w:rFonts w:ascii="Arial" w:hAnsi="Arial" w:cs="Arial"/>
                <w:bCs/>
                <w:iCs/>
                <w:color w:val="000000" w:themeColor="text1"/>
                <w:sz w:val="18"/>
                <w:szCs w:val="18"/>
              </w:rPr>
              <w:t>,</w:t>
            </w:r>
            <w:r w:rsidRPr="00F959D0">
              <w:rPr>
                <w:rFonts w:ascii="Arial" w:hAnsi="Arial" w:cs="Arial"/>
                <w:bCs/>
                <w:iCs/>
                <w:color w:val="000000" w:themeColor="text1"/>
                <w:sz w:val="18"/>
                <w:szCs w:val="18"/>
              </w:rPr>
              <w:t xml:space="preserve">411 </w:t>
            </w:r>
          </w:p>
        </w:tc>
        <w:tc>
          <w:tcPr>
            <w:tcW w:w="1338" w:type="dxa"/>
            <w:shd w:val="clear" w:color="auto" w:fill="auto"/>
            <w:vAlign w:val="bottom"/>
          </w:tcPr>
          <w:p w14:paraId="1EBA65E1" w14:textId="3B219557" w:rsidR="005215CB" w:rsidRPr="00587444" w:rsidRDefault="005215CB" w:rsidP="005215CB">
            <w:pPr>
              <w:tabs>
                <w:tab w:val="right" w:pos="1202"/>
              </w:tabs>
              <w:suppressAutoHyphens w:val="0"/>
              <w:autoSpaceDN/>
              <w:jc w:val="right"/>
              <w:outlineLvl w:val="0"/>
              <w:rPr>
                <w:rFonts w:ascii="Arial" w:eastAsia="Calibri" w:hAnsi="Arial" w:cs="Arial"/>
                <w:sz w:val="18"/>
                <w:szCs w:val="18"/>
              </w:rPr>
            </w:pPr>
            <w:r w:rsidRPr="00F959D0">
              <w:rPr>
                <w:rFonts w:ascii="Arial" w:hAnsi="Arial" w:cs="Arial"/>
                <w:bCs/>
                <w:iCs/>
                <w:color w:val="000000" w:themeColor="text1"/>
                <w:sz w:val="18"/>
                <w:szCs w:val="18"/>
              </w:rPr>
              <w:t xml:space="preserve"> 3</w:t>
            </w:r>
            <w:r>
              <w:rPr>
                <w:rFonts w:ascii="Arial" w:hAnsi="Arial" w:cs="Arial"/>
                <w:bCs/>
                <w:iCs/>
                <w:color w:val="000000" w:themeColor="text1"/>
                <w:sz w:val="18"/>
                <w:szCs w:val="18"/>
              </w:rPr>
              <w:t>,</w:t>
            </w:r>
            <w:r w:rsidRPr="00F959D0">
              <w:rPr>
                <w:rFonts w:ascii="Arial" w:hAnsi="Arial" w:cs="Arial"/>
                <w:bCs/>
                <w:iCs/>
                <w:color w:val="000000" w:themeColor="text1"/>
                <w:sz w:val="18"/>
                <w:szCs w:val="18"/>
              </w:rPr>
              <w:t xml:space="preserve">249 </w:t>
            </w:r>
          </w:p>
        </w:tc>
        <w:tc>
          <w:tcPr>
            <w:tcW w:w="1338" w:type="dxa"/>
            <w:tcBorders>
              <w:top w:val="nil"/>
              <w:left w:val="nil"/>
              <w:bottom w:val="nil"/>
              <w:right w:val="nil"/>
            </w:tcBorders>
            <w:vAlign w:val="bottom"/>
          </w:tcPr>
          <w:p w14:paraId="6FE32820" w14:textId="46910870" w:rsidR="005215CB" w:rsidRPr="00587444" w:rsidRDefault="005215CB" w:rsidP="005215CB">
            <w:pPr>
              <w:tabs>
                <w:tab w:val="right" w:pos="1202"/>
              </w:tabs>
              <w:suppressAutoHyphens w:val="0"/>
              <w:autoSpaceDN/>
              <w:jc w:val="right"/>
              <w:outlineLvl w:val="0"/>
              <w:rPr>
                <w:rFonts w:ascii="Arial" w:hAnsi="Arial" w:cs="Arial"/>
                <w:bCs/>
                <w:iCs/>
                <w:color w:val="000000"/>
                <w:sz w:val="18"/>
                <w:szCs w:val="18"/>
              </w:rPr>
            </w:pPr>
            <w:r w:rsidRPr="00064AD1">
              <w:rPr>
                <w:rFonts w:ascii="Arial" w:hAnsi="Arial" w:cs="Arial"/>
                <w:sz w:val="18"/>
                <w:szCs w:val="18"/>
              </w:rPr>
              <w:t xml:space="preserve"> 5</w:t>
            </w:r>
            <w:r>
              <w:rPr>
                <w:rFonts w:ascii="Arial" w:hAnsi="Arial" w:cs="Arial"/>
                <w:sz w:val="18"/>
                <w:szCs w:val="18"/>
              </w:rPr>
              <w:t>,</w:t>
            </w:r>
            <w:r w:rsidRPr="00064AD1">
              <w:rPr>
                <w:rFonts w:ascii="Arial" w:hAnsi="Arial" w:cs="Arial"/>
                <w:sz w:val="18"/>
                <w:szCs w:val="18"/>
              </w:rPr>
              <w:t xml:space="preserve">540 </w:t>
            </w:r>
          </w:p>
        </w:tc>
        <w:tc>
          <w:tcPr>
            <w:tcW w:w="1339" w:type="dxa"/>
            <w:tcBorders>
              <w:top w:val="nil"/>
              <w:left w:val="nil"/>
              <w:bottom w:val="nil"/>
              <w:right w:val="nil"/>
            </w:tcBorders>
            <w:vAlign w:val="bottom"/>
          </w:tcPr>
          <w:p w14:paraId="78874716" w14:textId="438B7737" w:rsidR="005215CB" w:rsidRPr="00587444" w:rsidRDefault="005215CB" w:rsidP="005215CB">
            <w:pPr>
              <w:tabs>
                <w:tab w:val="right" w:pos="1202"/>
              </w:tabs>
              <w:suppressAutoHyphens w:val="0"/>
              <w:autoSpaceDN/>
              <w:jc w:val="right"/>
              <w:outlineLvl w:val="0"/>
              <w:rPr>
                <w:rFonts w:ascii="Arial" w:hAnsi="Arial" w:cs="Arial"/>
                <w:bCs/>
                <w:iCs/>
                <w:sz w:val="18"/>
                <w:szCs w:val="18"/>
              </w:rPr>
            </w:pPr>
            <w:r w:rsidRPr="00064AD1">
              <w:rPr>
                <w:rFonts w:ascii="Arial" w:hAnsi="Arial" w:cs="Arial"/>
                <w:sz w:val="18"/>
                <w:szCs w:val="18"/>
              </w:rPr>
              <w:t xml:space="preserve"> 2</w:t>
            </w:r>
            <w:r>
              <w:rPr>
                <w:rFonts w:ascii="Arial" w:hAnsi="Arial" w:cs="Arial"/>
                <w:sz w:val="18"/>
                <w:szCs w:val="18"/>
              </w:rPr>
              <w:t>,</w:t>
            </w:r>
            <w:r w:rsidRPr="00064AD1">
              <w:rPr>
                <w:rFonts w:ascii="Arial" w:hAnsi="Arial" w:cs="Arial"/>
                <w:sz w:val="18"/>
                <w:szCs w:val="18"/>
              </w:rPr>
              <w:t xml:space="preserve">118 </w:t>
            </w:r>
          </w:p>
        </w:tc>
      </w:tr>
      <w:tr w:rsidR="005215CB" w:rsidRPr="00587444" w14:paraId="4F9B7F4C" w14:textId="77777777" w:rsidTr="00316894">
        <w:trPr>
          <w:trHeight w:val="14"/>
          <w:jc w:val="center"/>
        </w:trPr>
        <w:tc>
          <w:tcPr>
            <w:tcW w:w="3828" w:type="dxa"/>
            <w:vAlign w:val="bottom"/>
          </w:tcPr>
          <w:p w14:paraId="556570DC" w14:textId="77777777" w:rsidR="005215CB" w:rsidRPr="00587444" w:rsidRDefault="005215CB" w:rsidP="005215CB">
            <w:pPr>
              <w:tabs>
                <w:tab w:val="right" w:pos="1202"/>
              </w:tabs>
              <w:suppressAutoHyphens w:val="0"/>
              <w:autoSpaceDN/>
              <w:outlineLvl w:val="0"/>
              <w:rPr>
                <w:rFonts w:ascii="Arial" w:hAnsi="Arial" w:cs="Arial"/>
                <w:sz w:val="18"/>
                <w:szCs w:val="18"/>
              </w:rPr>
            </w:pPr>
            <w:bookmarkStart w:id="759" w:name="_Toc4060319"/>
            <w:r w:rsidRPr="00587444">
              <w:rPr>
                <w:rFonts w:ascii="Arial" w:hAnsi="Arial" w:cs="Arial"/>
                <w:sz w:val="18"/>
                <w:szCs w:val="18"/>
              </w:rPr>
              <w:t>Government funds, executive authorities and agencies</w:t>
            </w:r>
            <w:bookmarkEnd w:id="759"/>
          </w:p>
        </w:tc>
        <w:tc>
          <w:tcPr>
            <w:tcW w:w="1338" w:type="dxa"/>
            <w:shd w:val="clear" w:color="auto" w:fill="auto"/>
            <w:vAlign w:val="bottom"/>
          </w:tcPr>
          <w:p w14:paraId="2FA7861C" w14:textId="62CA5FC6" w:rsidR="005215CB" w:rsidRPr="00587444" w:rsidRDefault="005215CB" w:rsidP="005215CB">
            <w:pPr>
              <w:tabs>
                <w:tab w:val="right" w:pos="1202"/>
              </w:tabs>
              <w:suppressAutoHyphens w:val="0"/>
              <w:autoSpaceDN/>
              <w:jc w:val="right"/>
              <w:outlineLvl w:val="0"/>
              <w:rPr>
                <w:rFonts w:ascii="Arial" w:hAnsi="Arial" w:cs="Arial"/>
                <w:bCs/>
                <w:iCs/>
                <w:color w:val="000000"/>
                <w:sz w:val="18"/>
                <w:szCs w:val="18"/>
              </w:rPr>
            </w:pPr>
            <w:r w:rsidRPr="00F959D0">
              <w:rPr>
                <w:rFonts w:ascii="Arial" w:hAnsi="Arial" w:cs="Arial"/>
                <w:bCs/>
                <w:iCs/>
                <w:color w:val="000000" w:themeColor="text1"/>
                <w:sz w:val="18"/>
                <w:szCs w:val="18"/>
              </w:rPr>
              <w:t xml:space="preserve"> 16</w:t>
            </w:r>
            <w:r>
              <w:rPr>
                <w:rFonts w:ascii="Arial" w:hAnsi="Arial" w:cs="Arial"/>
                <w:bCs/>
                <w:iCs/>
                <w:color w:val="000000" w:themeColor="text1"/>
                <w:sz w:val="18"/>
                <w:szCs w:val="18"/>
              </w:rPr>
              <w:t>,</w:t>
            </w:r>
            <w:r w:rsidRPr="00F959D0">
              <w:rPr>
                <w:rFonts w:ascii="Arial" w:hAnsi="Arial" w:cs="Arial"/>
                <w:bCs/>
                <w:iCs/>
                <w:color w:val="000000" w:themeColor="text1"/>
                <w:sz w:val="18"/>
                <w:szCs w:val="18"/>
              </w:rPr>
              <w:t xml:space="preserve">578 </w:t>
            </w:r>
          </w:p>
        </w:tc>
        <w:tc>
          <w:tcPr>
            <w:tcW w:w="1338" w:type="dxa"/>
            <w:shd w:val="clear" w:color="auto" w:fill="auto"/>
            <w:vAlign w:val="bottom"/>
          </w:tcPr>
          <w:p w14:paraId="48D0A003" w14:textId="08C90A0C" w:rsidR="005215CB" w:rsidRPr="00587444" w:rsidRDefault="005215CB" w:rsidP="005215CB">
            <w:pPr>
              <w:tabs>
                <w:tab w:val="right" w:pos="1202"/>
              </w:tabs>
              <w:suppressAutoHyphens w:val="0"/>
              <w:autoSpaceDN/>
              <w:jc w:val="right"/>
              <w:outlineLvl w:val="0"/>
              <w:rPr>
                <w:rFonts w:ascii="Arial" w:hAnsi="Arial" w:cs="Arial"/>
                <w:bCs/>
                <w:iCs/>
                <w:sz w:val="18"/>
                <w:szCs w:val="18"/>
              </w:rPr>
            </w:pPr>
            <w:r w:rsidRPr="00F959D0">
              <w:rPr>
                <w:rFonts w:ascii="Arial" w:hAnsi="Arial" w:cs="Arial"/>
                <w:bCs/>
                <w:iCs/>
                <w:color w:val="000000" w:themeColor="text1"/>
                <w:sz w:val="18"/>
                <w:szCs w:val="18"/>
              </w:rPr>
              <w:t xml:space="preserve"> 121 </w:t>
            </w:r>
          </w:p>
        </w:tc>
        <w:tc>
          <w:tcPr>
            <w:tcW w:w="1338" w:type="dxa"/>
            <w:tcBorders>
              <w:top w:val="nil"/>
              <w:left w:val="nil"/>
              <w:bottom w:val="nil"/>
              <w:right w:val="nil"/>
            </w:tcBorders>
            <w:vAlign w:val="bottom"/>
          </w:tcPr>
          <w:p w14:paraId="069763A4" w14:textId="0EF7E96D" w:rsidR="005215CB" w:rsidRPr="00587444" w:rsidRDefault="005215CB" w:rsidP="005215CB">
            <w:pPr>
              <w:tabs>
                <w:tab w:val="right" w:pos="1202"/>
              </w:tabs>
              <w:suppressAutoHyphens w:val="0"/>
              <w:autoSpaceDN/>
              <w:jc w:val="right"/>
              <w:outlineLvl w:val="0"/>
              <w:rPr>
                <w:rFonts w:ascii="Arial" w:hAnsi="Arial" w:cs="Arial"/>
                <w:bCs/>
                <w:iCs/>
                <w:color w:val="000000"/>
                <w:sz w:val="18"/>
                <w:szCs w:val="18"/>
              </w:rPr>
            </w:pPr>
            <w:r w:rsidRPr="00064AD1">
              <w:rPr>
                <w:rFonts w:ascii="Arial" w:hAnsi="Arial" w:cs="Arial"/>
                <w:sz w:val="18"/>
                <w:szCs w:val="18"/>
              </w:rPr>
              <w:t xml:space="preserve"> 12</w:t>
            </w:r>
            <w:r>
              <w:rPr>
                <w:rFonts w:ascii="Arial" w:hAnsi="Arial" w:cs="Arial"/>
                <w:sz w:val="18"/>
                <w:szCs w:val="18"/>
              </w:rPr>
              <w:t>,</w:t>
            </w:r>
            <w:r w:rsidRPr="00064AD1">
              <w:rPr>
                <w:rFonts w:ascii="Arial" w:hAnsi="Arial" w:cs="Arial"/>
                <w:sz w:val="18"/>
                <w:szCs w:val="18"/>
              </w:rPr>
              <w:t xml:space="preserve">973 </w:t>
            </w:r>
          </w:p>
        </w:tc>
        <w:tc>
          <w:tcPr>
            <w:tcW w:w="1339" w:type="dxa"/>
            <w:tcBorders>
              <w:top w:val="nil"/>
              <w:left w:val="nil"/>
              <w:bottom w:val="nil"/>
              <w:right w:val="nil"/>
            </w:tcBorders>
            <w:vAlign w:val="bottom"/>
          </w:tcPr>
          <w:p w14:paraId="78D6482B" w14:textId="527D2E1D" w:rsidR="005215CB" w:rsidRPr="00587444" w:rsidRDefault="005215CB" w:rsidP="005215CB">
            <w:pPr>
              <w:tabs>
                <w:tab w:val="right" w:pos="1202"/>
              </w:tabs>
              <w:suppressAutoHyphens w:val="0"/>
              <w:autoSpaceDN/>
              <w:jc w:val="right"/>
              <w:outlineLvl w:val="0"/>
              <w:rPr>
                <w:rFonts w:ascii="Arial" w:hAnsi="Arial" w:cs="Arial"/>
                <w:bCs/>
                <w:iCs/>
                <w:sz w:val="18"/>
                <w:szCs w:val="18"/>
              </w:rPr>
            </w:pPr>
            <w:r w:rsidRPr="00064AD1">
              <w:rPr>
                <w:rFonts w:ascii="Arial" w:hAnsi="Arial" w:cs="Arial"/>
                <w:sz w:val="18"/>
                <w:szCs w:val="18"/>
              </w:rPr>
              <w:t xml:space="preserve"> 1</w:t>
            </w:r>
            <w:r>
              <w:rPr>
                <w:rFonts w:ascii="Arial" w:hAnsi="Arial" w:cs="Arial"/>
                <w:sz w:val="18"/>
                <w:szCs w:val="18"/>
              </w:rPr>
              <w:t>,</w:t>
            </w:r>
            <w:r w:rsidRPr="00064AD1">
              <w:rPr>
                <w:rFonts w:ascii="Arial" w:hAnsi="Arial" w:cs="Arial"/>
                <w:sz w:val="18"/>
                <w:szCs w:val="18"/>
              </w:rPr>
              <w:t xml:space="preserve">635 </w:t>
            </w:r>
          </w:p>
        </w:tc>
      </w:tr>
      <w:tr w:rsidR="005215CB" w:rsidRPr="00587444" w14:paraId="035417CC" w14:textId="77777777" w:rsidTr="00316894">
        <w:trPr>
          <w:trHeight w:hRule="exact" w:val="305"/>
          <w:jc w:val="center"/>
        </w:trPr>
        <w:tc>
          <w:tcPr>
            <w:tcW w:w="3828" w:type="dxa"/>
            <w:vAlign w:val="bottom"/>
          </w:tcPr>
          <w:p w14:paraId="1B6F732F" w14:textId="77777777" w:rsidR="005215CB" w:rsidRPr="00587444" w:rsidRDefault="005215CB" w:rsidP="005215CB">
            <w:pPr>
              <w:tabs>
                <w:tab w:val="right" w:pos="1202"/>
              </w:tabs>
              <w:suppressAutoHyphens w:val="0"/>
              <w:autoSpaceDN/>
              <w:outlineLvl w:val="0"/>
              <w:rPr>
                <w:rFonts w:ascii="Arial" w:hAnsi="Arial" w:cs="Arial"/>
                <w:sz w:val="18"/>
                <w:szCs w:val="18"/>
              </w:rPr>
            </w:pPr>
            <w:bookmarkStart w:id="760" w:name="_Toc4060324"/>
            <w:r w:rsidRPr="00587444">
              <w:rPr>
                <w:rFonts w:ascii="Arial" w:hAnsi="Arial" w:cs="Arial"/>
                <w:sz w:val="18"/>
                <w:szCs w:val="18"/>
              </w:rPr>
              <w:t>State-owned companies</w:t>
            </w:r>
            <w:bookmarkEnd w:id="760"/>
          </w:p>
        </w:tc>
        <w:tc>
          <w:tcPr>
            <w:tcW w:w="1338" w:type="dxa"/>
            <w:shd w:val="clear" w:color="auto" w:fill="auto"/>
            <w:vAlign w:val="bottom"/>
          </w:tcPr>
          <w:p w14:paraId="1DA28D1F" w14:textId="64D8FCBB" w:rsidR="005215CB" w:rsidRPr="00587444" w:rsidRDefault="005215CB" w:rsidP="005215CB">
            <w:pPr>
              <w:tabs>
                <w:tab w:val="right" w:pos="1202"/>
              </w:tabs>
              <w:suppressAutoHyphens w:val="0"/>
              <w:autoSpaceDN/>
              <w:jc w:val="right"/>
              <w:outlineLvl w:val="0"/>
              <w:rPr>
                <w:rFonts w:ascii="Arial" w:hAnsi="Arial" w:cs="Arial"/>
                <w:bCs/>
                <w:iCs/>
                <w:color w:val="000000"/>
                <w:sz w:val="18"/>
                <w:szCs w:val="18"/>
              </w:rPr>
            </w:pPr>
            <w:r w:rsidRPr="00F959D0">
              <w:rPr>
                <w:rFonts w:ascii="Arial" w:hAnsi="Arial" w:cs="Arial"/>
                <w:bCs/>
                <w:iCs/>
                <w:color w:val="000000" w:themeColor="text1"/>
                <w:sz w:val="18"/>
                <w:szCs w:val="18"/>
              </w:rPr>
              <w:t xml:space="preserve"> 8</w:t>
            </w:r>
            <w:r>
              <w:rPr>
                <w:rFonts w:ascii="Arial" w:hAnsi="Arial" w:cs="Arial"/>
                <w:bCs/>
                <w:iCs/>
                <w:color w:val="000000" w:themeColor="text1"/>
                <w:sz w:val="18"/>
                <w:szCs w:val="18"/>
              </w:rPr>
              <w:t>,</w:t>
            </w:r>
            <w:r w:rsidRPr="00F959D0">
              <w:rPr>
                <w:rFonts w:ascii="Arial" w:hAnsi="Arial" w:cs="Arial"/>
                <w:bCs/>
                <w:iCs/>
                <w:color w:val="000000" w:themeColor="text1"/>
                <w:sz w:val="18"/>
                <w:szCs w:val="18"/>
              </w:rPr>
              <w:t xml:space="preserve">828 </w:t>
            </w:r>
          </w:p>
        </w:tc>
        <w:tc>
          <w:tcPr>
            <w:tcW w:w="1338" w:type="dxa"/>
            <w:shd w:val="clear" w:color="auto" w:fill="auto"/>
            <w:vAlign w:val="bottom"/>
          </w:tcPr>
          <w:p w14:paraId="000C96D6" w14:textId="73646C25" w:rsidR="005215CB" w:rsidRPr="00587444" w:rsidRDefault="005215CB" w:rsidP="005215CB">
            <w:pPr>
              <w:tabs>
                <w:tab w:val="right" w:pos="1202"/>
              </w:tabs>
              <w:suppressAutoHyphens w:val="0"/>
              <w:autoSpaceDN/>
              <w:jc w:val="right"/>
              <w:outlineLvl w:val="0"/>
              <w:rPr>
                <w:rFonts w:ascii="Arial" w:hAnsi="Arial" w:cs="Arial"/>
                <w:bCs/>
                <w:iCs/>
                <w:sz w:val="18"/>
                <w:szCs w:val="18"/>
              </w:rPr>
            </w:pPr>
            <w:r w:rsidRPr="00F959D0">
              <w:rPr>
                <w:rFonts w:ascii="Arial" w:hAnsi="Arial" w:cs="Arial"/>
                <w:bCs/>
                <w:iCs/>
                <w:color w:val="000000" w:themeColor="text1"/>
                <w:sz w:val="18"/>
                <w:szCs w:val="18"/>
              </w:rPr>
              <w:t xml:space="preserve"> 30</w:t>
            </w:r>
            <w:r>
              <w:rPr>
                <w:rFonts w:ascii="Arial" w:hAnsi="Arial" w:cs="Arial"/>
                <w:bCs/>
                <w:iCs/>
                <w:color w:val="000000" w:themeColor="text1"/>
                <w:sz w:val="18"/>
                <w:szCs w:val="18"/>
              </w:rPr>
              <w:t>,</w:t>
            </w:r>
            <w:r w:rsidRPr="00F959D0">
              <w:rPr>
                <w:rFonts w:ascii="Arial" w:hAnsi="Arial" w:cs="Arial"/>
                <w:bCs/>
                <w:iCs/>
                <w:color w:val="000000" w:themeColor="text1"/>
                <w:sz w:val="18"/>
                <w:szCs w:val="18"/>
              </w:rPr>
              <w:t xml:space="preserve">090 </w:t>
            </w:r>
          </w:p>
        </w:tc>
        <w:tc>
          <w:tcPr>
            <w:tcW w:w="1338" w:type="dxa"/>
            <w:tcBorders>
              <w:top w:val="nil"/>
              <w:left w:val="nil"/>
              <w:bottom w:val="nil"/>
              <w:right w:val="nil"/>
            </w:tcBorders>
            <w:vAlign w:val="bottom"/>
          </w:tcPr>
          <w:p w14:paraId="7E034889" w14:textId="39CED5C4" w:rsidR="005215CB" w:rsidRPr="00587444" w:rsidRDefault="005215CB" w:rsidP="005215CB">
            <w:pPr>
              <w:tabs>
                <w:tab w:val="right" w:pos="1202"/>
              </w:tabs>
              <w:suppressAutoHyphens w:val="0"/>
              <w:autoSpaceDN/>
              <w:jc w:val="right"/>
              <w:outlineLvl w:val="0"/>
              <w:rPr>
                <w:rFonts w:ascii="Arial" w:hAnsi="Arial" w:cs="Arial"/>
                <w:bCs/>
                <w:iCs/>
                <w:color w:val="000000"/>
                <w:sz w:val="18"/>
                <w:szCs w:val="18"/>
              </w:rPr>
            </w:pPr>
            <w:r w:rsidRPr="00064AD1">
              <w:rPr>
                <w:rFonts w:ascii="Arial" w:hAnsi="Arial" w:cs="Arial"/>
                <w:sz w:val="18"/>
                <w:szCs w:val="18"/>
              </w:rPr>
              <w:t xml:space="preserve"> 10</w:t>
            </w:r>
            <w:r>
              <w:rPr>
                <w:rFonts w:ascii="Arial" w:hAnsi="Arial" w:cs="Arial"/>
                <w:sz w:val="18"/>
                <w:szCs w:val="18"/>
              </w:rPr>
              <w:t>,</w:t>
            </w:r>
            <w:r w:rsidRPr="00064AD1">
              <w:rPr>
                <w:rFonts w:ascii="Arial" w:hAnsi="Arial" w:cs="Arial"/>
                <w:sz w:val="18"/>
                <w:szCs w:val="18"/>
              </w:rPr>
              <w:t xml:space="preserve">067 </w:t>
            </w:r>
          </w:p>
        </w:tc>
        <w:tc>
          <w:tcPr>
            <w:tcW w:w="1339" w:type="dxa"/>
            <w:tcBorders>
              <w:top w:val="nil"/>
              <w:left w:val="nil"/>
              <w:bottom w:val="nil"/>
              <w:right w:val="nil"/>
            </w:tcBorders>
            <w:vAlign w:val="bottom"/>
          </w:tcPr>
          <w:p w14:paraId="5F02A3D5" w14:textId="490D20D3" w:rsidR="005215CB" w:rsidRPr="00587444" w:rsidRDefault="005215CB" w:rsidP="005215CB">
            <w:pPr>
              <w:tabs>
                <w:tab w:val="right" w:pos="1202"/>
              </w:tabs>
              <w:suppressAutoHyphens w:val="0"/>
              <w:autoSpaceDN/>
              <w:jc w:val="right"/>
              <w:outlineLvl w:val="0"/>
              <w:rPr>
                <w:rFonts w:ascii="Arial" w:hAnsi="Arial" w:cs="Arial"/>
                <w:bCs/>
                <w:iCs/>
                <w:sz w:val="18"/>
                <w:szCs w:val="18"/>
              </w:rPr>
            </w:pPr>
            <w:r w:rsidRPr="00064AD1">
              <w:rPr>
                <w:rFonts w:ascii="Arial" w:hAnsi="Arial" w:cs="Arial"/>
                <w:sz w:val="18"/>
                <w:szCs w:val="18"/>
              </w:rPr>
              <w:t xml:space="preserve"> 7</w:t>
            </w:r>
            <w:r>
              <w:rPr>
                <w:rFonts w:ascii="Arial" w:hAnsi="Arial" w:cs="Arial"/>
                <w:sz w:val="18"/>
                <w:szCs w:val="18"/>
              </w:rPr>
              <w:t>,</w:t>
            </w:r>
            <w:r w:rsidRPr="00064AD1">
              <w:rPr>
                <w:rFonts w:ascii="Arial" w:hAnsi="Arial" w:cs="Arial"/>
                <w:sz w:val="18"/>
                <w:szCs w:val="18"/>
              </w:rPr>
              <w:t xml:space="preserve">437 </w:t>
            </w:r>
          </w:p>
        </w:tc>
      </w:tr>
      <w:tr w:rsidR="005215CB" w:rsidRPr="00587444" w14:paraId="491F586C" w14:textId="77777777" w:rsidTr="00316894">
        <w:trPr>
          <w:trHeight w:hRule="exact" w:val="305"/>
          <w:jc w:val="center"/>
        </w:trPr>
        <w:tc>
          <w:tcPr>
            <w:tcW w:w="3828" w:type="dxa"/>
            <w:vAlign w:val="bottom"/>
          </w:tcPr>
          <w:p w14:paraId="7813FFFB" w14:textId="77777777" w:rsidR="005215CB" w:rsidRPr="00587444" w:rsidRDefault="005215CB" w:rsidP="005215CB">
            <w:pPr>
              <w:tabs>
                <w:tab w:val="right" w:pos="1202"/>
              </w:tabs>
              <w:suppressAutoHyphens w:val="0"/>
              <w:autoSpaceDN/>
              <w:outlineLvl w:val="0"/>
              <w:rPr>
                <w:rFonts w:ascii="Arial" w:hAnsi="Arial" w:cs="Arial"/>
                <w:bCs/>
                <w:sz w:val="18"/>
                <w:szCs w:val="18"/>
              </w:rPr>
            </w:pPr>
            <w:bookmarkStart w:id="761" w:name="_Toc4060334"/>
            <w:r w:rsidRPr="00587444">
              <w:rPr>
                <w:rFonts w:ascii="Arial" w:hAnsi="Arial" w:cs="Arial"/>
                <w:bCs/>
                <w:sz w:val="18"/>
                <w:szCs w:val="18"/>
              </w:rPr>
              <w:t>Key management personnel</w:t>
            </w:r>
            <w:bookmarkEnd w:id="761"/>
          </w:p>
        </w:tc>
        <w:tc>
          <w:tcPr>
            <w:tcW w:w="1338" w:type="dxa"/>
            <w:tcBorders>
              <w:bottom w:val="single" w:sz="4" w:space="0" w:color="000000"/>
            </w:tcBorders>
            <w:shd w:val="clear" w:color="auto" w:fill="auto"/>
            <w:vAlign w:val="bottom"/>
          </w:tcPr>
          <w:p w14:paraId="32503586" w14:textId="21B6A745" w:rsidR="005215CB" w:rsidRPr="00587444" w:rsidRDefault="005215CB" w:rsidP="005215CB">
            <w:pPr>
              <w:tabs>
                <w:tab w:val="right" w:pos="1202"/>
              </w:tabs>
              <w:suppressAutoHyphens w:val="0"/>
              <w:autoSpaceDN/>
              <w:jc w:val="right"/>
              <w:outlineLvl w:val="0"/>
              <w:rPr>
                <w:rFonts w:ascii="Arial" w:hAnsi="Arial" w:cs="Arial"/>
                <w:bCs/>
                <w:iCs/>
                <w:color w:val="000000"/>
                <w:sz w:val="18"/>
                <w:szCs w:val="18"/>
              </w:rPr>
            </w:pPr>
            <w:r>
              <w:rPr>
                <w:rFonts w:ascii="Arial" w:hAnsi="Arial" w:cs="Arial"/>
                <w:bCs/>
                <w:iCs/>
                <w:color w:val="000000" w:themeColor="text1"/>
                <w:sz w:val="18"/>
                <w:szCs w:val="18"/>
              </w:rPr>
              <w:t>10</w:t>
            </w:r>
          </w:p>
        </w:tc>
        <w:tc>
          <w:tcPr>
            <w:tcW w:w="1338" w:type="dxa"/>
            <w:tcBorders>
              <w:bottom w:val="single" w:sz="4" w:space="0" w:color="000000"/>
            </w:tcBorders>
            <w:shd w:val="clear" w:color="auto" w:fill="auto"/>
            <w:vAlign w:val="bottom"/>
          </w:tcPr>
          <w:p w14:paraId="4A221A8A" w14:textId="773BBD7B" w:rsidR="005215CB" w:rsidRPr="00587444" w:rsidRDefault="005215CB" w:rsidP="005215CB">
            <w:pPr>
              <w:tabs>
                <w:tab w:val="right" w:pos="1202"/>
              </w:tabs>
              <w:suppressAutoHyphens w:val="0"/>
              <w:autoSpaceDN/>
              <w:jc w:val="right"/>
              <w:outlineLvl w:val="0"/>
              <w:rPr>
                <w:rFonts w:ascii="Arial" w:hAnsi="Arial" w:cs="Arial"/>
                <w:bCs/>
                <w:iCs/>
                <w:sz w:val="18"/>
                <w:szCs w:val="18"/>
              </w:rPr>
            </w:pPr>
            <w:r>
              <w:rPr>
                <w:rFonts w:ascii="Arial" w:hAnsi="Arial" w:cs="Arial"/>
                <w:bCs/>
                <w:iCs/>
                <w:color w:val="000000" w:themeColor="text1"/>
                <w:sz w:val="18"/>
                <w:szCs w:val="18"/>
              </w:rPr>
              <w:t>1,505</w:t>
            </w:r>
          </w:p>
        </w:tc>
        <w:tc>
          <w:tcPr>
            <w:tcW w:w="1338" w:type="dxa"/>
            <w:tcBorders>
              <w:top w:val="nil"/>
              <w:left w:val="nil"/>
              <w:bottom w:val="single" w:sz="4" w:space="0" w:color="auto"/>
              <w:right w:val="nil"/>
            </w:tcBorders>
            <w:vAlign w:val="bottom"/>
          </w:tcPr>
          <w:p w14:paraId="1960F734" w14:textId="17B1205D" w:rsidR="005215CB" w:rsidRPr="00587444" w:rsidRDefault="005215CB" w:rsidP="005215CB">
            <w:pPr>
              <w:tabs>
                <w:tab w:val="right" w:pos="1202"/>
              </w:tabs>
              <w:suppressAutoHyphens w:val="0"/>
              <w:autoSpaceDN/>
              <w:jc w:val="right"/>
              <w:outlineLvl w:val="0"/>
              <w:rPr>
                <w:rFonts w:ascii="Arial" w:hAnsi="Arial" w:cs="Arial"/>
                <w:bCs/>
                <w:iCs/>
                <w:color w:val="000000"/>
                <w:sz w:val="18"/>
                <w:szCs w:val="18"/>
              </w:rPr>
            </w:pPr>
            <w:r w:rsidRPr="00064AD1">
              <w:rPr>
                <w:rFonts w:ascii="Arial" w:hAnsi="Arial" w:cs="Arial"/>
                <w:sz w:val="18"/>
                <w:szCs w:val="18"/>
              </w:rPr>
              <w:t xml:space="preserve"> 9 </w:t>
            </w:r>
          </w:p>
        </w:tc>
        <w:tc>
          <w:tcPr>
            <w:tcW w:w="1339" w:type="dxa"/>
            <w:tcBorders>
              <w:top w:val="nil"/>
              <w:left w:val="nil"/>
              <w:bottom w:val="single" w:sz="4" w:space="0" w:color="auto"/>
              <w:right w:val="nil"/>
            </w:tcBorders>
            <w:vAlign w:val="bottom"/>
          </w:tcPr>
          <w:p w14:paraId="37F83BEA" w14:textId="19EC0B5B" w:rsidR="005215CB" w:rsidRPr="00587444" w:rsidRDefault="005215CB" w:rsidP="005215CB">
            <w:pPr>
              <w:tabs>
                <w:tab w:val="right" w:pos="1202"/>
              </w:tabs>
              <w:suppressAutoHyphens w:val="0"/>
              <w:autoSpaceDN/>
              <w:jc w:val="right"/>
              <w:outlineLvl w:val="0"/>
              <w:rPr>
                <w:rFonts w:ascii="Arial" w:hAnsi="Arial" w:cs="Arial"/>
                <w:bCs/>
                <w:iCs/>
                <w:sz w:val="18"/>
                <w:szCs w:val="18"/>
              </w:rPr>
            </w:pPr>
            <w:r w:rsidRPr="00064AD1">
              <w:rPr>
                <w:rFonts w:ascii="Arial" w:hAnsi="Arial" w:cs="Arial"/>
                <w:sz w:val="18"/>
                <w:szCs w:val="18"/>
              </w:rPr>
              <w:t xml:space="preserve"> 1</w:t>
            </w:r>
            <w:r>
              <w:rPr>
                <w:rFonts w:ascii="Arial" w:hAnsi="Arial" w:cs="Arial"/>
                <w:sz w:val="18"/>
                <w:szCs w:val="18"/>
              </w:rPr>
              <w:t>,</w:t>
            </w:r>
            <w:r w:rsidRPr="00064AD1">
              <w:rPr>
                <w:rFonts w:ascii="Arial" w:hAnsi="Arial" w:cs="Arial"/>
                <w:sz w:val="18"/>
                <w:szCs w:val="18"/>
              </w:rPr>
              <w:t xml:space="preserve">277 </w:t>
            </w:r>
          </w:p>
        </w:tc>
      </w:tr>
      <w:tr w:rsidR="005215CB" w:rsidRPr="00587444" w14:paraId="2E5C4565" w14:textId="77777777" w:rsidTr="00316894">
        <w:trPr>
          <w:trHeight w:hRule="exact" w:val="376"/>
          <w:jc w:val="center"/>
        </w:trPr>
        <w:tc>
          <w:tcPr>
            <w:tcW w:w="3828" w:type="dxa"/>
            <w:vAlign w:val="bottom"/>
          </w:tcPr>
          <w:p w14:paraId="52900DF6" w14:textId="77777777" w:rsidR="005215CB" w:rsidRPr="00587444" w:rsidRDefault="005215CB" w:rsidP="005215CB">
            <w:pPr>
              <w:tabs>
                <w:tab w:val="right" w:pos="1202"/>
              </w:tabs>
              <w:suppressAutoHyphens w:val="0"/>
              <w:autoSpaceDN/>
              <w:outlineLvl w:val="0"/>
              <w:rPr>
                <w:rFonts w:ascii="Arial" w:hAnsi="Arial" w:cs="Arial"/>
                <w:b/>
                <w:sz w:val="18"/>
                <w:szCs w:val="18"/>
              </w:rPr>
            </w:pPr>
            <w:bookmarkStart w:id="762" w:name="_Toc4060339"/>
            <w:r w:rsidRPr="00587444">
              <w:rPr>
                <w:rFonts w:ascii="Arial" w:hAnsi="Arial" w:cs="Arial"/>
                <w:b/>
                <w:sz w:val="18"/>
                <w:szCs w:val="18"/>
              </w:rPr>
              <w:t>Total</w:t>
            </w:r>
            <w:bookmarkEnd w:id="762"/>
          </w:p>
        </w:tc>
        <w:tc>
          <w:tcPr>
            <w:tcW w:w="1338" w:type="dxa"/>
            <w:tcBorders>
              <w:top w:val="single" w:sz="4" w:space="0" w:color="auto"/>
              <w:bottom w:val="single" w:sz="12" w:space="0" w:color="auto"/>
            </w:tcBorders>
            <w:shd w:val="clear" w:color="auto" w:fill="auto"/>
            <w:vAlign w:val="bottom"/>
          </w:tcPr>
          <w:p w14:paraId="7B747154" w14:textId="2BD990A9" w:rsidR="005215CB" w:rsidRPr="00587444" w:rsidRDefault="005215CB" w:rsidP="005215CB">
            <w:pPr>
              <w:tabs>
                <w:tab w:val="right" w:pos="1202"/>
              </w:tabs>
              <w:suppressAutoHyphens w:val="0"/>
              <w:autoSpaceDN/>
              <w:jc w:val="right"/>
              <w:outlineLvl w:val="0"/>
              <w:rPr>
                <w:rFonts w:ascii="Arial" w:eastAsia="Calibri" w:hAnsi="Arial" w:cs="Arial"/>
                <w:b/>
                <w:bCs/>
                <w:sz w:val="18"/>
                <w:szCs w:val="18"/>
              </w:rPr>
            </w:pPr>
            <w:r w:rsidRPr="00345030">
              <w:rPr>
                <w:rFonts w:ascii="Arial" w:hAnsi="Arial" w:cs="Arial"/>
                <w:b/>
                <w:color w:val="000000" w:themeColor="text1"/>
                <w:sz w:val="18"/>
                <w:szCs w:val="18"/>
              </w:rPr>
              <w:t>32</w:t>
            </w:r>
            <w:r>
              <w:rPr>
                <w:rFonts w:ascii="Arial" w:hAnsi="Arial" w:cs="Arial"/>
                <w:b/>
                <w:color w:val="000000" w:themeColor="text1"/>
                <w:sz w:val="18"/>
                <w:szCs w:val="18"/>
              </w:rPr>
              <w:t>,</w:t>
            </w:r>
            <w:r w:rsidRPr="00345030">
              <w:rPr>
                <w:rFonts w:ascii="Arial" w:hAnsi="Arial" w:cs="Arial"/>
                <w:b/>
                <w:color w:val="000000" w:themeColor="text1"/>
                <w:sz w:val="18"/>
                <w:szCs w:val="18"/>
              </w:rPr>
              <w:t>827</w:t>
            </w:r>
          </w:p>
        </w:tc>
        <w:tc>
          <w:tcPr>
            <w:tcW w:w="1338" w:type="dxa"/>
            <w:tcBorders>
              <w:top w:val="single" w:sz="4" w:space="0" w:color="auto"/>
              <w:bottom w:val="single" w:sz="12" w:space="0" w:color="auto"/>
            </w:tcBorders>
            <w:shd w:val="clear" w:color="auto" w:fill="auto"/>
            <w:vAlign w:val="bottom"/>
          </w:tcPr>
          <w:p w14:paraId="3D2C90FD" w14:textId="548F5F69" w:rsidR="005215CB" w:rsidRPr="00587444" w:rsidRDefault="005215CB" w:rsidP="005215CB">
            <w:pPr>
              <w:tabs>
                <w:tab w:val="right" w:pos="1202"/>
              </w:tabs>
              <w:suppressAutoHyphens w:val="0"/>
              <w:autoSpaceDN/>
              <w:jc w:val="right"/>
              <w:outlineLvl w:val="0"/>
              <w:rPr>
                <w:rFonts w:ascii="Arial" w:eastAsia="Calibri" w:hAnsi="Arial" w:cs="Arial"/>
                <w:b/>
                <w:bCs/>
                <w:sz w:val="18"/>
                <w:szCs w:val="18"/>
              </w:rPr>
            </w:pPr>
            <w:r w:rsidRPr="00345030">
              <w:rPr>
                <w:rFonts w:ascii="Arial" w:hAnsi="Arial" w:cs="Arial"/>
                <w:b/>
                <w:color w:val="000000" w:themeColor="text1"/>
                <w:sz w:val="18"/>
                <w:szCs w:val="18"/>
              </w:rPr>
              <w:t>34</w:t>
            </w:r>
            <w:r>
              <w:rPr>
                <w:rFonts w:ascii="Arial" w:hAnsi="Arial" w:cs="Arial"/>
                <w:b/>
                <w:color w:val="000000" w:themeColor="text1"/>
                <w:sz w:val="18"/>
                <w:szCs w:val="18"/>
              </w:rPr>
              <w:t>,</w:t>
            </w:r>
            <w:r w:rsidRPr="00345030">
              <w:rPr>
                <w:rFonts w:ascii="Arial" w:hAnsi="Arial" w:cs="Arial"/>
                <w:b/>
                <w:color w:val="000000" w:themeColor="text1"/>
                <w:sz w:val="18"/>
                <w:szCs w:val="18"/>
              </w:rPr>
              <w:t>965</w:t>
            </w:r>
          </w:p>
        </w:tc>
        <w:tc>
          <w:tcPr>
            <w:tcW w:w="1338" w:type="dxa"/>
            <w:tcBorders>
              <w:top w:val="single" w:sz="4" w:space="0" w:color="auto"/>
              <w:left w:val="nil"/>
              <w:bottom w:val="single" w:sz="12" w:space="0" w:color="auto"/>
              <w:right w:val="nil"/>
            </w:tcBorders>
            <w:vAlign w:val="bottom"/>
          </w:tcPr>
          <w:p w14:paraId="71C2FBEB" w14:textId="1C361AFD" w:rsidR="005215CB" w:rsidRPr="00587444" w:rsidRDefault="005215CB" w:rsidP="005215CB">
            <w:pPr>
              <w:tabs>
                <w:tab w:val="right" w:pos="1202"/>
              </w:tabs>
              <w:suppressAutoHyphens w:val="0"/>
              <w:autoSpaceDN/>
              <w:jc w:val="right"/>
              <w:outlineLvl w:val="0"/>
              <w:rPr>
                <w:rFonts w:ascii="Arial" w:hAnsi="Arial" w:cs="Arial"/>
                <w:b/>
                <w:iCs/>
                <w:sz w:val="18"/>
                <w:szCs w:val="18"/>
              </w:rPr>
            </w:pPr>
            <w:r w:rsidRPr="00064AD1">
              <w:rPr>
                <w:rFonts w:ascii="Arial" w:hAnsi="Arial" w:cs="Arial"/>
                <w:b/>
                <w:bCs/>
                <w:sz w:val="18"/>
                <w:szCs w:val="18"/>
              </w:rPr>
              <w:t xml:space="preserve"> 28</w:t>
            </w:r>
            <w:r>
              <w:rPr>
                <w:rFonts w:ascii="Arial" w:hAnsi="Arial" w:cs="Arial"/>
                <w:b/>
                <w:bCs/>
                <w:sz w:val="18"/>
                <w:szCs w:val="18"/>
              </w:rPr>
              <w:t>,</w:t>
            </w:r>
            <w:r w:rsidRPr="00064AD1">
              <w:rPr>
                <w:rFonts w:ascii="Arial" w:hAnsi="Arial" w:cs="Arial"/>
                <w:b/>
                <w:bCs/>
                <w:sz w:val="18"/>
                <w:szCs w:val="18"/>
              </w:rPr>
              <w:t xml:space="preserve">589 </w:t>
            </w:r>
          </w:p>
        </w:tc>
        <w:tc>
          <w:tcPr>
            <w:tcW w:w="1339" w:type="dxa"/>
            <w:tcBorders>
              <w:top w:val="single" w:sz="4" w:space="0" w:color="auto"/>
              <w:left w:val="nil"/>
              <w:bottom w:val="single" w:sz="12" w:space="0" w:color="auto"/>
              <w:right w:val="nil"/>
            </w:tcBorders>
            <w:vAlign w:val="bottom"/>
          </w:tcPr>
          <w:p w14:paraId="6047678C" w14:textId="7E841637" w:rsidR="005215CB" w:rsidRPr="00587444" w:rsidRDefault="005215CB" w:rsidP="005215CB">
            <w:pPr>
              <w:tabs>
                <w:tab w:val="right" w:pos="1202"/>
              </w:tabs>
              <w:suppressAutoHyphens w:val="0"/>
              <w:autoSpaceDN/>
              <w:jc w:val="right"/>
              <w:outlineLvl w:val="0"/>
              <w:rPr>
                <w:rFonts w:ascii="Arial" w:hAnsi="Arial" w:cs="Arial"/>
                <w:b/>
                <w:iCs/>
                <w:sz w:val="18"/>
                <w:szCs w:val="18"/>
              </w:rPr>
            </w:pPr>
            <w:r w:rsidRPr="00064AD1">
              <w:rPr>
                <w:rFonts w:ascii="Arial" w:hAnsi="Arial" w:cs="Arial"/>
                <w:b/>
                <w:bCs/>
                <w:sz w:val="18"/>
                <w:szCs w:val="18"/>
              </w:rPr>
              <w:t xml:space="preserve"> 12</w:t>
            </w:r>
            <w:r>
              <w:rPr>
                <w:rFonts w:ascii="Arial" w:hAnsi="Arial" w:cs="Arial"/>
                <w:b/>
                <w:bCs/>
                <w:sz w:val="18"/>
                <w:szCs w:val="18"/>
              </w:rPr>
              <w:t>,</w:t>
            </w:r>
            <w:r w:rsidRPr="00064AD1">
              <w:rPr>
                <w:rFonts w:ascii="Arial" w:hAnsi="Arial" w:cs="Arial"/>
                <w:b/>
                <w:bCs/>
                <w:sz w:val="18"/>
                <w:szCs w:val="18"/>
              </w:rPr>
              <w:t xml:space="preserve">467 </w:t>
            </w:r>
          </w:p>
        </w:tc>
      </w:tr>
    </w:tbl>
    <w:p w14:paraId="24DEFDDF" w14:textId="77777777" w:rsidR="00587444" w:rsidRPr="00587444" w:rsidRDefault="00587444" w:rsidP="00587444">
      <w:pPr>
        <w:keepNext/>
        <w:suppressAutoHyphens w:val="0"/>
        <w:autoSpaceDN/>
        <w:ind w:left="567"/>
        <w:jc w:val="both"/>
        <w:rPr>
          <w:rFonts w:ascii="Arial" w:hAnsi="Arial" w:cs="Arial"/>
          <w:bCs/>
          <w:sz w:val="20"/>
          <w:szCs w:val="20"/>
          <w:lang w:val="en-GB"/>
        </w:rPr>
      </w:pPr>
    </w:p>
    <w:p w14:paraId="19BE271C" w14:textId="77777777" w:rsidR="00587444" w:rsidRPr="00587444" w:rsidRDefault="00587444" w:rsidP="00587444">
      <w:pPr>
        <w:tabs>
          <w:tab w:val="right" w:pos="1202"/>
          <w:tab w:val="left" w:pos="9180"/>
        </w:tabs>
        <w:suppressAutoHyphens w:val="0"/>
        <w:autoSpaceDN/>
        <w:spacing w:line="240" w:lineRule="exact"/>
        <w:jc w:val="both"/>
        <w:outlineLvl w:val="0"/>
        <w:rPr>
          <w:rFonts w:ascii="Arial" w:hAnsi="Arial" w:cs="Arial"/>
          <w:sz w:val="20"/>
          <w:szCs w:val="20"/>
          <w:lang w:val="en-GB"/>
        </w:rPr>
        <w:sectPr w:rsidR="00587444" w:rsidRPr="00587444" w:rsidSect="00D337C5">
          <w:footerReference w:type="default" r:id="rId147"/>
          <w:pgSz w:w="11907" w:h="16840" w:code="9"/>
          <w:pgMar w:top="1418" w:right="1134" w:bottom="1134" w:left="1418" w:header="851" w:footer="851" w:gutter="0"/>
          <w:cols w:space="720"/>
          <w:noEndnote/>
        </w:sectPr>
      </w:pPr>
    </w:p>
    <w:p w14:paraId="2EEF2182" w14:textId="77777777" w:rsidR="00587444" w:rsidRPr="00587444" w:rsidRDefault="00587444" w:rsidP="00587444">
      <w:pPr>
        <w:tabs>
          <w:tab w:val="right" w:pos="1202"/>
          <w:tab w:val="left" w:pos="9180"/>
        </w:tabs>
        <w:suppressAutoHyphens w:val="0"/>
        <w:autoSpaceDN/>
        <w:spacing w:line="240" w:lineRule="exact"/>
        <w:jc w:val="both"/>
        <w:outlineLvl w:val="0"/>
        <w:rPr>
          <w:rFonts w:ascii="Arial" w:hAnsi="Arial" w:cs="Arial"/>
          <w:sz w:val="20"/>
          <w:szCs w:val="20"/>
          <w:lang w:val="en-GB"/>
        </w:rPr>
      </w:pPr>
    </w:p>
    <w:p w14:paraId="26E544E1" w14:textId="77777777" w:rsidR="00587444" w:rsidRPr="00587444" w:rsidRDefault="00587444" w:rsidP="00587444">
      <w:pPr>
        <w:keepNext/>
        <w:tabs>
          <w:tab w:val="left" w:pos="567"/>
        </w:tabs>
        <w:suppressAutoHyphens w:val="0"/>
        <w:autoSpaceDN/>
        <w:jc w:val="both"/>
        <w:rPr>
          <w:rFonts w:ascii="Arial" w:hAnsi="Arial" w:cs="Arial"/>
          <w:b/>
          <w:bCs/>
          <w:sz w:val="20"/>
          <w:szCs w:val="20"/>
        </w:rPr>
      </w:pPr>
      <w:r w:rsidRPr="00587444">
        <w:rPr>
          <w:rFonts w:ascii="Arial" w:hAnsi="Arial" w:cs="Arial"/>
          <w:b/>
          <w:bCs/>
          <w:sz w:val="20"/>
          <w:szCs w:val="20"/>
        </w:rPr>
        <w:t>30.</w:t>
      </w:r>
      <w:r w:rsidRPr="00587444">
        <w:rPr>
          <w:rFonts w:ascii="Arial" w:hAnsi="Arial" w:cs="Arial"/>
          <w:b/>
          <w:bCs/>
          <w:sz w:val="20"/>
          <w:szCs w:val="20"/>
        </w:rPr>
        <w:tab/>
      </w:r>
      <w:r w:rsidRPr="00587444">
        <w:rPr>
          <w:rFonts w:ascii="Arial" w:hAnsi="Arial" w:cs="Arial"/>
          <w:b/>
          <w:sz w:val="20"/>
          <w:szCs w:val="20"/>
        </w:rPr>
        <w:t>Related-party transactions</w:t>
      </w:r>
      <w:r w:rsidRPr="00587444">
        <w:rPr>
          <w:rFonts w:ascii="Arial" w:hAnsi="Arial" w:cs="Arial"/>
          <w:b/>
          <w:bCs/>
          <w:sz w:val="20"/>
          <w:szCs w:val="20"/>
        </w:rPr>
        <w:t xml:space="preserve"> (continued)</w:t>
      </w:r>
    </w:p>
    <w:p w14:paraId="44903E9C" w14:textId="77777777" w:rsidR="00587444" w:rsidRPr="00587444" w:rsidRDefault="00587444" w:rsidP="00587444">
      <w:pPr>
        <w:keepNext/>
        <w:suppressAutoHyphens w:val="0"/>
        <w:autoSpaceDN/>
        <w:jc w:val="both"/>
        <w:rPr>
          <w:rFonts w:ascii="Arial" w:hAnsi="Arial" w:cs="Arial"/>
          <w:b/>
          <w:bCs/>
          <w:sz w:val="20"/>
          <w:szCs w:val="20"/>
          <w:highlight w:val="yellow"/>
        </w:rPr>
      </w:pPr>
    </w:p>
    <w:p w14:paraId="6CBEBC76" w14:textId="77777777" w:rsidR="00587444" w:rsidRPr="00587444" w:rsidRDefault="00587444" w:rsidP="00587444">
      <w:pPr>
        <w:keepNext/>
        <w:tabs>
          <w:tab w:val="left" w:pos="567"/>
        </w:tabs>
        <w:suppressAutoHyphens w:val="0"/>
        <w:autoSpaceDN/>
        <w:jc w:val="both"/>
        <w:rPr>
          <w:rFonts w:ascii="Arial" w:hAnsi="Arial" w:cs="Arial"/>
          <w:bCs/>
          <w:sz w:val="20"/>
          <w:szCs w:val="20"/>
          <w:highlight w:val="yellow"/>
        </w:rPr>
      </w:pPr>
      <w:r w:rsidRPr="00587444">
        <w:rPr>
          <w:rFonts w:ascii="Arial" w:hAnsi="Arial" w:cs="Arial"/>
          <w:bCs/>
          <w:sz w:val="20"/>
          <w:szCs w:val="20"/>
        </w:rPr>
        <w:t>a)</w:t>
      </w:r>
      <w:r w:rsidRPr="00587444">
        <w:rPr>
          <w:rFonts w:ascii="Arial" w:hAnsi="Arial" w:cs="Arial"/>
          <w:bCs/>
          <w:sz w:val="20"/>
          <w:szCs w:val="20"/>
        </w:rPr>
        <w:tab/>
      </w:r>
      <w:r w:rsidRPr="00587444">
        <w:rPr>
          <w:rFonts w:ascii="Arial" w:hAnsi="Arial" w:cs="Arial"/>
          <w:sz w:val="20"/>
          <w:szCs w:val="20"/>
        </w:rPr>
        <w:t>Related-party transactions</w:t>
      </w:r>
      <w:r w:rsidRPr="00587444">
        <w:rPr>
          <w:rFonts w:ascii="Arial" w:hAnsi="Arial" w:cs="Arial"/>
          <w:bCs/>
          <w:sz w:val="20"/>
          <w:szCs w:val="20"/>
        </w:rPr>
        <w:t xml:space="preserve"> (continued)</w:t>
      </w:r>
    </w:p>
    <w:p w14:paraId="6C50FA3E" w14:textId="77777777" w:rsidR="00587444" w:rsidRPr="00587444" w:rsidRDefault="00587444" w:rsidP="00587444">
      <w:pPr>
        <w:keepNext/>
        <w:suppressAutoHyphens w:val="0"/>
        <w:autoSpaceDN/>
        <w:jc w:val="both"/>
        <w:rPr>
          <w:rFonts w:ascii="Arial" w:hAnsi="Arial" w:cs="Arial"/>
          <w:bCs/>
          <w:sz w:val="20"/>
          <w:szCs w:val="20"/>
          <w:highlight w:val="yellow"/>
        </w:rPr>
      </w:pPr>
    </w:p>
    <w:p w14:paraId="799D14A1" w14:textId="77777777" w:rsidR="00587444" w:rsidRPr="00587444" w:rsidRDefault="00587444" w:rsidP="00587444">
      <w:pPr>
        <w:tabs>
          <w:tab w:val="left" w:pos="426"/>
        </w:tabs>
        <w:suppressAutoHyphens w:val="0"/>
        <w:autoSpaceDN/>
        <w:jc w:val="both"/>
        <w:rPr>
          <w:rFonts w:ascii="Arial" w:hAnsi="Arial" w:cs="Arial"/>
          <w:sz w:val="20"/>
          <w:szCs w:val="20"/>
        </w:rPr>
      </w:pPr>
    </w:p>
    <w:tbl>
      <w:tblPr>
        <w:tblW w:w="4886" w:type="pct"/>
        <w:jc w:val="center"/>
        <w:tblLayout w:type="fixed"/>
        <w:tblCellMar>
          <w:left w:w="113" w:type="dxa"/>
          <w:right w:w="85" w:type="dxa"/>
        </w:tblCellMar>
        <w:tblLook w:val="00A0" w:firstRow="1" w:lastRow="0" w:firstColumn="1" w:lastColumn="0" w:noHBand="0" w:noVBand="0"/>
      </w:tblPr>
      <w:tblGrid>
        <w:gridCol w:w="3734"/>
        <w:gridCol w:w="1357"/>
        <w:gridCol w:w="16"/>
        <w:gridCol w:w="1342"/>
        <w:gridCol w:w="1340"/>
        <w:gridCol w:w="6"/>
        <w:gridCol w:w="1347"/>
      </w:tblGrid>
      <w:tr w:rsidR="00587444" w:rsidRPr="00587444" w14:paraId="3A6A0001" w14:textId="77777777" w:rsidTr="00DD69E7">
        <w:trPr>
          <w:trHeight w:val="19"/>
          <w:jc w:val="center"/>
        </w:trPr>
        <w:tc>
          <w:tcPr>
            <w:tcW w:w="3734" w:type="dxa"/>
            <w:vAlign w:val="bottom"/>
          </w:tcPr>
          <w:p w14:paraId="1A2D6B49"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763" w:name="_Toc4060344"/>
            <w:r w:rsidRPr="00587444">
              <w:rPr>
                <w:rFonts w:ascii="Arial" w:hAnsi="Arial" w:cs="Arial"/>
                <w:b/>
                <w:sz w:val="18"/>
                <w:szCs w:val="18"/>
              </w:rPr>
              <w:t>Bank</w:t>
            </w:r>
            <w:bookmarkEnd w:id="763"/>
          </w:p>
        </w:tc>
        <w:tc>
          <w:tcPr>
            <w:tcW w:w="1357" w:type="dxa"/>
            <w:vAlign w:val="bottom"/>
          </w:tcPr>
          <w:p w14:paraId="5B79A0AA"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64" w:name="_Toc4060345"/>
            <w:r w:rsidRPr="00587444">
              <w:rPr>
                <w:rFonts w:ascii="Arial" w:hAnsi="Arial" w:cs="Arial"/>
                <w:b/>
                <w:bCs/>
                <w:iCs/>
                <w:sz w:val="18"/>
                <w:szCs w:val="18"/>
              </w:rPr>
              <w:t>Assets</w:t>
            </w:r>
            <w:bookmarkEnd w:id="764"/>
          </w:p>
        </w:tc>
        <w:tc>
          <w:tcPr>
            <w:tcW w:w="1358" w:type="dxa"/>
            <w:gridSpan w:val="2"/>
            <w:vAlign w:val="bottom"/>
          </w:tcPr>
          <w:p w14:paraId="64158F18"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65" w:name="_Toc4060346"/>
            <w:r w:rsidRPr="00587444">
              <w:rPr>
                <w:rFonts w:ascii="Arial" w:hAnsi="Arial" w:cs="Arial"/>
                <w:b/>
                <w:bCs/>
                <w:iCs/>
                <w:sz w:val="18"/>
                <w:szCs w:val="18"/>
              </w:rPr>
              <w:t>Liabilities</w:t>
            </w:r>
            <w:bookmarkEnd w:id="765"/>
          </w:p>
        </w:tc>
        <w:tc>
          <w:tcPr>
            <w:tcW w:w="1346" w:type="dxa"/>
            <w:gridSpan w:val="2"/>
            <w:vAlign w:val="bottom"/>
          </w:tcPr>
          <w:p w14:paraId="2A1F76CB"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66" w:name="_Toc4060347"/>
            <w:r w:rsidRPr="00587444">
              <w:rPr>
                <w:rFonts w:ascii="Arial" w:hAnsi="Arial" w:cs="Arial"/>
                <w:b/>
                <w:bCs/>
                <w:iCs/>
                <w:sz w:val="18"/>
                <w:szCs w:val="18"/>
              </w:rPr>
              <w:t>Assets</w:t>
            </w:r>
            <w:bookmarkEnd w:id="766"/>
          </w:p>
        </w:tc>
        <w:tc>
          <w:tcPr>
            <w:tcW w:w="1347" w:type="dxa"/>
            <w:vAlign w:val="bottom"/>
          </w:tcPr>
          <w:p w14:paraId="141D12E1"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67" w:name="_Toc4060348"/>
            <w:r w:rsidRPr="00587444">
              <w:rPr>
                <w:rFonts w:ascii="Arial" w:hAnsi="Arial" w:cs="Arial"/>
                <w:b/>
                <w:bCs/>
                <w:iCs/>
                <w:sz w:val="18"/>
                <w:szCs w:val="18"/>
              </w:rPr>
              <w:t>Liabilities</w:t>
            </w:r>
            <w:bookmarkEnd w:id="767"/>
          </w:p>
        </w:tc>
      </w:tr>
      <w:tr w:rsidR="00587444" w:rsidRPr="00587444" w14:paraId="6CA7C0DB" w14:textId="77777777" w:rsidTr="006108A2">
        <w:trPr>
          <w:trHeight w:val="630"/>
          <w:jc w:val="center"/>
        </w:trPr>
        <w:tc>
          <w:tcPr>
            <w:tcW w:w="3734" w:type="dxa"/>
            <w:vAlign w:val="bottom"/>
          </w:tcPr>
          <w:p w14:paraId="0F8EFE08" w14:textId="77777777" w:rsidR="00587444" w:rsidRPr="00587444" w:rsidRDefault="00587444" w:rsidP="00587444">
            <w:pPr>
              <w:tabs>
                <w:tab w:val="right" w:pos="1202"/>
              </w:tabs>
              <w:suppressAutoHyphens w:val="0"/>
              <w:autoSpaceDN/>
              <w:outlineLvl w:val="0"/>
              <w:rPr>
                <w:rFonts w:ascii="Arial" w:hAnsi="Arial" w:cs="Arial"/>
                <w:sz w:val="18"/>
                <w:szCs w:val="18"/>
              </w:rPr>
            </w:pPr>
          </w:p>
        </w:tc>
        <w:tc>
          <w:tcPr>
            <w:tcW w:w="1373" w:type="dxa"/>
            <w:gridSpan w:val="2"/>
            <w:vAlign w:val="bottom"/>
          </w:tcPr>
          <w:p w14:paraId="7BB4404F" w14:textId="03EAB6BA"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68" w:name="_Toc4060349"/>
            <w:r w:rsidRPr="00587444">
              <w:rPr>
                <w:rFonts w:ascii="Arial" w:hAnsi="Arial" w:cs="Arial"/>
                <w:b/>
                <w:bCs/>
                <w:sz w:val="18"/>
                <w:szCs w:val="18"/>
              </w:rPr>
              <w:t>31 December 202</w:t>
            </w:r>
            <w:bookmarkEnd w:id="768"/>
            <w:r w:rsidR="00FE4C16">
              <w:rPr>
                <w:rFonts w:ascii="Arial" w:hAnsi="Arial" w:cs="Arial"/>
                <w:b/>
                <w:bCs/>
                <w:sz w:val="18"/>
                <w:szCs w:val="18"/>
              </w:rPr>
              <w:t>3</w:t>
            </w:r>
          </w:p>
        </w:tc>
        <w:tc>
          <w:tcPr>
            <w:tcW w:w="1342" w:type="dxa"/>
            <w:vAlign w:val="bottom"/>
          </w:tcPr>
          <w:p w14:paraId="4D141ADF" w14:textId="248CC7CD"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69" w:name="_Toc4060350"/>
            <w:r w:rsidRPr="00587444">
              <w:rPr>
                <w:rFonts w:ascii="Arial" w:hAnsi="Arial" w:cs="Arial"/>
                <w:b/>
                <w:bCs/>
                <w:sz w:val="18"/>
                <w:szCs w:val="18"/>
              </w:rPr>
              <w:t>31 December 202</w:t>
            </w:r>
            <w:bookmarkEnd w:id="769"/>
            <w:r w:rsidR="00FE4C16">
              <w:rPr>
                <w:rFonts w:ascii="Arial" w:hAnsi="Arial" w:cs="Arial"/>
                <w:b/>
                <w:bCs/>
                <w:sz w:val="18"/>
                <w:szCs w:val="18"/>
              </w:rPr>
              <w:t>3</w:t>
            </w:r>
          </w:p>
        </w:tc>
        <w:tc>
          <w:tcPr>
            <w:tcW w:w="1340" w:type="dxa"/>
            <w:vAlign w:val="bottom"/>
          </w:tcPr>
          <w:p w14:paraId="1757C6BD" w14:textId="0809E5E8" w:rsidR="00587444" w:rsidRPr="00587444" w:rsidRDefault="00587444" w:rsidP="00587444">
            <w:pPr>
              <w:tabs>
                <w:tab w:val="right" w:pos="1202"/>
              </w:tabs>
              <w:suppressAutoHyphens w:val="0"/>
              <w:autoSpaceDN/>
              <w:jc w:val="right"/>
              <w:outlineLvl w:val="0"/>
              <w:rPr>
                <w:rFonts w:ascii="Arial" w:hAnsi="Arial" w:cs="Arial"/>
                <w:b/>
                <w:bCs/>
                <w:iCs/>
                <w:sz w:val="18"/>
                <w:szCs w:val="18"/>
              </w:rPr>
            </w:pPr>
            <w:r w:rsidRPr="00587444">
              <w:rPr>
                <w:rFonts w:ascii="Arial" w:hAnsi="Arial" w:cs="Arial"/>
                <w:b/>
                <w:bCs/>
                <w:sz w:val="18"/>
                <w:szCs w:val="18"/>
              </w:rPr>
              <w:t>31 December 202</w:t>
            </w:r>
            <w:r w:rsidR="00FE4C16">
              <w:rPr>
                <w:rFonts w:ascii="Arial" w:hAnsi="Arial" w:cs="Arial"/>
                <w:b/>
                <w:bCs/>
                <w:sz w:val="18"/>
                <w:szCs w:val="18"/>
              </w:rPr>
              <w:t>2</w:t>
            </w:r>
          </w:p>
        </w:tc>
        <w:tc>
          <w:tcPr>
            <w:tcW w:w="1353" w:type="dxa"/>
            <w:gridSpan w:val="2"/>
            <w:vAlign w:val="bottom"/>
          </w:tcPr>
          <w:p w14:paraId="1D6FFF74" w14:textId="01D935C7" w:rsidR="00587444" w:rsidRPr="00587444" w:rsidRDefault="00587444" w:rsidP="00587444">
            <w:pPr>
              <w:tabs>
                <w:tab w:val="right" w:pos="1202"/>
              </w:tabs>
              <w:suppressAutoHyphens w:val="0"/>
              <w:autoSpaceDN/>
              <w:jc w:val="right"/>
              <w:outlineLvl w:val="0"/>
              <w:rPr>
                <w:rFonts w:ascii="Arial" w:hAnsi="Arial" w:cs="Arial"/>
                <w:b/>
                <w:bCs/>
                <w:iCs/>
                <w:sz w:val="18"/>
                <w:szCs w:val="18"/>
              </w:rPr>
            </w:pPr>
            <w:r w:rsidRPr="00587444">
              <w:rPr>
                <w:rFonts w:ascii="Arial" w:hAnsi="Arial" w:cs="Arial"/>
                <w:b/>
                <w:bCs/>
                <w:sz w:val="18"/>
                <w:szCs w:val="18"/>
              </w:rPr>
              <w:t>31 December 202</w:t>
            </w:r>
            <w:r w:rsidR="00FE4C16">
              <w:rPr>
                <w:rFonts w:ascii="Arial" w:hAnsi="Arial" w:cs="Arial"/>
                <w:b/>
                <w:bCs/>
                <w:sz w:val="18"/>
                <w:szCs w:val="18"/>
              </w:rPr>
              <w:t>2</w:t>
            </w:r>
          </w:p>
        </w:tc>
      </w:tr>
      <w:tr w:rsidR="00400F07" w:rsidRPr="00587444" w14:paraId="4687109C" w14:textId="77777777" w:rsidTr="00DD69E7">
        <w:trPr>
          <w:trHeight w:val="323"/>
          <w:jc w:val="center"/>
        </w:trPr>
        <w:tc>
          <w:tcPr>
            <w:tcW w:w="3734" w:type="dxa"/>
            <w:vAlign w:val="bottom"/>
          </w:tcPr>
          <w:p w14:paraId="7A9E88D7" w14:textId="77777777" w:rsidR="00400F07" w:rsidRPr="00587444" w:rsidRDefault="00400F07" w:rsidP="00400F07">
            <w:pPr>
              <w:tabs>
                <w:tab w:val="right" w:pos="1202"/>
              </w:tabs>
              <w:suppressAutoHyphens w:val="0"/>
              <w:autoSpaceDN/>
              <w:outlineLvl w:val="0"/>
              <w:rPr>
                <w:rFonts w:ascii="Arial" w:hAnsi="Arial" w:cs="Arial"/>
                <w:sz w:val="18"/>
                <w:szCs w:val="18"/>
              </w:rPr>
            </w:pPr>
          </w:p>
        </w:tc>
        <w:tc>
          <w:tcPr>
            <w:tcW w:w="1373" w:type="dxa"/>
            <w:gridSpan w:val="2"/>
            <w:vAlign w:val="bottom"/>
          </w:tcPr>
          <w:p w14:paraId="2EF4A6E7" w14:textId="05CB57E4" w:rsidR="00400F07" w:rsidRPr="00587444" w:rsidRDefault="00400F07" w:rsidP="00400F07">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42" w:type="dxa"/>
            <w:vAlign w:val="bottom"/>
          </w:tcPr>
          <w:p w14:paraId="7AB3BD10" w14:textId="06E3E0C4" w:rsidR="00400F07" w:rsidRPr="00587444" w:rsidRDefault="00400F07" w:rsidP="00400F07">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40" w:type="dxa"/>
            <w:vAlign w:val="bottom"/>
          </w:tcPr>
          <w:p w14:paraId="5C690426" w14:textId="00576D01" w:rsidR="00400F07" w:rsidRPr="00587444" w:rsidRDefault="00400F07" w:rsidP="00400F07">
            <w:pPr>
              <w:tabs>
                <w:tab w:val="right" w:pos="1202"/>
              </w:tabs>
              <w:suppressAutoHyphens w:val="0"/>
              <w:autoSpaceDN/>
              <w:jc w:val="right"/>
              <w:outlineLvl w:val="0"/>
              <w:rPr>
                <w:rFonts w:ascii="Arial" w:hAnsi="Arial" w:cs="Arial"/>
                <w:b/>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53" w:type="dxa"/>
            <w:gridSpan w:val="2"/>
            <w:vAlign w:val="bottom"/>
          </w:tcPr>
          <w:p w14:paraId="43D11107" w14:textId="79457E1F" w:rsidR="00400F07" w:rsidRPr="00587444" w:rsidRDefault="00400F07" w:rsidP="00400F07">
            <w:pPr>
              <w:tabs>
                <w:tab w:val="right" w:pos="1202"/>
              </w:tabs>
              <w:suppressAutoHyphens w:val="0"/>
              <w:autoSpaceDN/>
              <w:jc w:val="right"/>
              <w:outlineLvl w:val="0"/>
              <w:rPr>
                <w:rFonts w:ascii="Arial" w:hAnsi="Arial" w:cs="Arial"/>
                <w:b/>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r>
      <w:tr w:rsidR="005215CB" w:rsidRPr="00587444" w14:paraId="2EADC71A" w14:textId="77777777" w:rsidTr="00AB311B">
        <w:trPr>
          <w:trHeight w:val="369"/>
          <w:jc w:val="center"/>
        </w:trPr>
        <w:tc>
          <w:tcPr>
            <w:tcW w:w="3734" w:type="dxa"/>
            <w:vAlign w:val="bottom"/>
          </w:tcPr>
          <w:p w14:paraId="46950D0F" w14:textId="77777777" w:rsidR="005215CB" w:rsidRPr="00587444" w:rsidRDefault="005215CB" w:rsidP="005215CB">
            <w:pPr>
              <w:tabs>
                <w:tab w:val="right" w:pos="1202"/>
              </w:tabs>
              <w:suppressAutoHyphens w:val="0"/>
              <w:autoSpaceDN/>
              <w:outlineLvl w:val="0"/>
              <w:rPr>
                <w:rFonts w:ascii="Arial" w:hAnsi="Arial" w:cs="Arial"/>
                <w:sz w:val="18"/>
                <w:szCs w:val="18"/>
              </w:rPr>
            </w:pPr>
            <w:bookmarkStart w:id="770" w:name="_Toc4060357"/>
            <w:r w:rsidRPr="00587444">
              <w:rPr>
                <w:rFonts w:ascii="Arial" w:hAnsi="Arial" w:cs="Arial"/>
                <w:sz w:val="18"/>
                <w:szCs w:val="18"/>
              </w:rPr>
              <w:t>Owner</w:t>
            </w:r>
            <w:bookmarkEnd w:id="770"/>
          </w:p>
        </w:tc>
        <w:tc>
          <w:tcPr>
            <w:tcW w:w="1373" w:type="dxa"/>
            <w:gridSpan w:val="2"/>
            <w:shd w:val="clear" w:color="auto" w:fill="auto"/>
            <w:vAlign w:val="bottom"/>
          </w:tcPr>
          <w:p w14:paraId="5F22D0DD" w14:textId="592A6EB4" w:rsidR="005215CB" w:rsidRPr="00AB311B"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AB311B">
              <w:rPr>
                <w:rFonts w:ascii="Arial" w:eastAsia="Calibri" w:hAnsi="Arial" w:cs="Arial"/>
                <w:bCs/>
                <w:iCs/>
                <w:color w:val="000000"/>
                <w:sz w:val="18"/>
                <w:szCs w:val="18"/>
              </w:rPr>
              <w:t>280,436</w:t>
            </w:r>
          </w:p>
        </w:tc>
        <w:tc>
          <w:tcPr>
            <w:tcW w:w="1342" w:type="dxa"/>
            <w:shd w:val="clear" w:color="auto" w:fill="auto"/>
            <w:vAlign w:val="bottom"/>
          </w:tcPr>
          <w:p w14:paraId="55B39503" w14:textId="4BE5CFD3" w:rsidR="005215CB" w:rsidRPr="00AB311B"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AB311B">
              <w:rPr>
                <w:rFonts w:ascii="Arial" w:eastAsia="Calibri" w:hAnsi="Arial" w:cs="Arial"/>
                <w:bCs/>
                <w:iCs/>
                <w:color w:val="000000"/>
                <w:sz w:val="18"/>
                <w:szCs w:val="18"/>
              </w:rPr>
              <w:t>506,144</w:t>
            </w:r>
          </w:p>
        </w:tc>
        <w:tc>
          <w:tcPr>
            <w:tcW w:w="1340" w:type="dxa"/>
            <w:tcBorders>
              <w:top w:val="nil"/>
              <w:left w:val="nil"/>
              <w:bottom w:val="nil"/>
              <w:right w:val="nil"/>
            </w:tcBorders>
            <w:vAlign w:val="bottom"/>
          </w:tcPr>
          <w:p w14:paraId="65686F0D" w14:textId="2C553A16" w:rsidR="005215CB" w:rsidRPr="00AB311B"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AB311B">
              <w:rPr>
                <w:rFonts w:ascii="Arial" w:eastAsia="Calibri" w:hAnsi="Arial" w:cs="Arial"/>
                <w:bCs/>
                <w:iCs/>
                <w:color w:val="000000"/>
                <w:sz w:val="18"/>
                <w:szCs w:val="18"/>
              </w:rPr>
              <w:t xml:space="preserve">        414,604 </w:t>
            </w:r>
          </w:p>
        </w:tc>
        <w:tc>
          <w:tcPr>
            <w:tcW w:w="1353" w:type="dxa"/>
            <w:gridSpan w:val="2"/>
            <w:tcBorders>
              <w:top w:val="nil"/>
              <w:left w:val="nil"/>
              <w:bottom w:val="nil"/>
              <w:right w:val="nil"/>
            </w:tcBorders>
            <w:vAlign w:val="bottom"/>
          </w:tcPr>
          <w:p w14:paraId="72793331" w14:textId="5CA22C71" w:rsidR="005215CB" w:rsidRPr="00AB311B"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AB311B">
              <w:rPr>
                <w:rFonts w:ascii="Arial" w:eastAsia="Calibri" w:hAnsi="Arial" w:cs="Arial"/>
                <w:bCs/>
                <w:iCs/>
                <w:color w:val="000000"/>
                <w:sz w:val="18"/>
                <w:szCs w:val="18"/>
              </w:rPr>
              <w:t xml:space="preserve">       466,075 </w:t>
            </w:r>
          </w:p>
        </w:tc>
      </w:tr>
      <w:tr w:rsidR="005215CB" w:rsidRPr="00587444" w14:paraId="48A82E12" w14:textId="77777777" w:rsidTr="00AB311B">
        <w:trPr>
          <w:trHeight w:val="19"/>
          <w:jc w:val="center"/>
        </w:trPr>
        <w:tc>
          <w:tcPr>
            <w:tcW w:w="3734" w:type="dxa"/>
            <w:vAlign w:val="bottom"/>
          </w:tcPr>
          <w:p w14:paraId="5BBC044A" w14:textId="77777777" w:rsidR="005215CB" w:rsidRPr="00587444" w:rsidRDefault="005215CB" w:rsidP="005215CB">
            <w:pPr>
              <w:tabs>
                <w:tab w:val="right" w:pos="1202"/>
              </w:tabs>
              <w:suppressAutoHyphens w:val="0"/>
              <w:autoSpaceDN/>
              <w:outlineLvl w:val="0"/>
              <w:rPr>
                <w:rFonts w:ascii="Arial" w:hAnsi="Arial" w:cs="Arial"/>
                <w:sz w:val="18"/>
                <w:szCs w:val="18"/>
              </w:rPr>
            </w:pPr>
            <w:bookmarkStart w:id="771" w:name="_Toc4060362"/>
            <w:r w:rsidRPr="00587444">
              <w:rPr>
                <w:rFonts w:ascii="Arial" w:hAnsi="Arial" w:cs="Arial"/>
                <w:sz w:val="18"/>
                <w:szCs w:val="18"/>
              </w:rPr>
              <w:t>Government funds, executive authorities and agencies</w:t>
            </w:r>
            <w:bookmarkEnd w:id="771"/>
          </w:p>
        </w:tc>
        <w:tc>
          <w:tcPr>
            <w:tcW w:w="1373" w:type="dxa"/>
            <w:gridSpan w:val="2"/>
            <w:shd w:val="clear" w:color="auto" w:fill="auto"/>
            <w:vAlign w:val="bottom"/>
          </w:tcPr>
          <w:p w14:paraId="56FD6E89" w14:textId="3523E852" w:rsidR="005215CB" w:rsidRPr="00AB311B"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AB311B">
              <w:rPr>
                <w:rFonts w:ascii="Arial" w:eastAsia="Calibri" w:hAnsi="Arial" w:cs="Arial"/>
                <w:bCs/>
                <w:iCs/>
                <w:color w:val="000000"/>
                <w:sz w:val="18"/>
                <w:szCs w:val="18"/>
              </w:rPr>
              <w:t>665,950</w:t>
            </w:r>
          </w:p>
        </w:tc>
        <w:tc>
          <w:tcPr>
            <w:tcW w:w="1342" w:type="dxa"/>
            <w:shd w:val="clear" w:color="auto" w:fill="auto"/>
            <w:vAlign w:val="bottom"/>
          </w:tcPr>
          <w:p w14:paraId="53866DF0" w14:textId="3D946D94" w:rsidR="005215CB" w:rsidRPr="00AB311B"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AB311B">
              <w:rPr>
                <w:rFonts w:ascii="Arial" w:eastAsia="Calibri" w:hAnsi="Arial" w:cs="Arial"/>
                <w:bCs/>
                <w:iCs/>
                <w:color w:val="000000"/>
                <w:sz w:val="18"/>
                <w:szCs w:val="18"/>
              </w:rPr>
              <w:t>18,973</w:t>
            </w:r>
          </w:p>
        </w:tc>
        <w:tc>
          <w:tcPr>
            <w:tcW w:w="1340" w:type="dxa"/>
            <w:tcBorders>
              <w:top w:val="nil"/>
              <w:left w:val="nil"/>
              <w:bottom w:val="nil"/>
              <w:right w:val="nil"/>
            </w:tcBorders>
            <w:vAlign w:val="bottom"/>
          </w:tcPr>
          <w:p w14:paraId="673466CD" w14:textId="268A7C2F" w:rsidR="005215CB" w:rsidRPr="00AB311B"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AB311B">
              <w:rPr>
                <w:rFonts w:ascii="Arial" w:eastAsia="Calibri" w:hAnsi="Arial" w:cs="Arial"/>
                <w:bCs/>
                <w:iCs/>
                <w:color w:val="000000"/>
                <w:sz w:val="18"/>
                <w:szCs w:val="18"/>
              </w:rPr>
              <w:t xml:space="preserve">        638,751 </w:t>
            </w:r>
          </w:p>
        </w:tc>
        <w:tc>
          <w:tcPr>
            <w:tcW w:w="1353" w:type="dxa"/>
            <w:gridSpan w:val="2"/>
            <w:tcBorders>
              <w:top w:val="nil"/>
              <w:left w:val="nil"/>
              <w:bottom w:val="nil"/>
              <w:right w:val="nil"/>
            </w:tcBorders>
            <w:vAlign w:val="bottom"/>
          </w:tcPr>
          <w:p w14:paraId="6058C5C6" w14:textId="29CAD0D8" w:rsidR="005215CB" w:rsidRPr="00AB311B"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AB311B">
              <w:rPr>
                <w:rFonts w:ascii="Arial" w:eastAsia="Calibri" w:hAnsi="Arial" w:cs="Arial"/>
                <w:bCs/>
                <w:iCs/>
                <w:color w:val="000000"/>
                <w:sz w:val="18"/>
                <w:szCs w:val="18"/>
              </w:rPr>
              <w:t xml:space="preserve">         31,414 </w:t>
            </w:r>
          </w:p>
        </w:tc>
      </w:tr>
      <w:tr w:rsidR="005215CB" w:rsidRPr="00587444" w14:paraId="2D4BC185" w14:textId="77777777" w:rsidTr="00AB311B">
        <w:trPr>
          <w:trHeight w:hRule="exact" w:val="284"/>
          <w:jc w:val="center"/>
        </w:trPr>
        <w:tc>
          <w:tcPr>
            <w:tcW w:w="3734" w:type="dxa"/>
            <w:vAlign w:val="bottom"/>
          </w:tcPr>
          <w:p w14:paraId="76FC4D04" w14:textId="77777777" w:rsidR="005215CB" w:rsidRPr="00587444" w:rsidRDefault="005215CB" w:rsidP="005215CB">
            <w:pPr>
              <w:tabs>
                <w:tab w:val="right" w:pos="1202"/>
              </w:tabs>
              <w:suppressAutoHyphens w:val="0"/>
              <w:autoSpaceDN/>
              <w:outlineLvl w:val="0"/>
              <w:rPr>
                <w:rFonts w:ascii="Arial" w:hAnsi="Arial" w:cs="Arial"/>
                <w:sz w:val="18"/>
                <w:szCs w:val="18"/>
              </w:rPr>
            </w:pPr>
            <w:bookmarkStart w:id="772" w:name="_Toc4060367"/>
            <w:r w:rsidRPr="00587444">
              <w:rPr>
                <w:rFonts w:ascii="Arial" w:hAnsi="Arial" w:cs="Arial"/>
                <w:sz w:val="18"/>
                <w:szCs w:val="18"/>
              </w:rPr>
              <w:t>State-owned companies</w:t>
            </w:r>
            <w:bookmarkEnd w:id="772"/>
          </w:p>
        </w:tc>
        <w:tc>
          <w:tcPr>
            <w:tcW w:w="1373" w:type="dxa"/>
            <w:gridSpan w:val="2"/>
            <w:shd w:val="clear" w:color="auto" w:fill="auto"/>
            <w:vAlign w:val="bottom"/>
          </w:tcPr>
          <w:p w14:paraId="4823828C" w14:textId="081E7AEE" w:rsidR="005215CB" w:rsidRPr="00AB311B"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AB311B">
              <w:rPr>
                <w:rFonts w:ascii="Arial" w:eastAsia="Calibri" w:hAnsi="Arial" w:cs="Arial"/>
                <w:bCs/>
                <w:iCs/>
                <w:color w:val="000000"/>
                <w:sz w:val="18"/>
                <w:szCs w:val="18"/>
              </w:rPr>
              <w:t>181,912</w:t>
            </w:r>
          </w:p>
        </w:tc>
        <w:tc>
          <w:tcPr>
            <w:tcW w:w="1342" w:type="dxa"/>
            <w:shd w:val="clear" w:color="auto" w:fill="auto"/>
            <w:vAlign w:val="bottom"/>
          </w:tcPr>
          <w:p w14:paraId="15540483" w14:textId="145EBC74" w:rsidR="005215CB" w:rsidRPr="00AB311B"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AB311B">
              <w:rPr>
                <w:rFonts w:ascii="Arial" w:eastAsia="Calibri" w:hAnsi="Arial" w:cs="Arial"/>
                <w:bCs/>
                <w:iCs/>
                <w:color w:val="000000"/>
                <w:sz w:val="18"/>
                <w:szCs w:val="18"/>
              </w:rPr>
              <w:t>987</w:t>
            </w:r>
          </w:p>
        </w:tc>
        <w:tc>
          <w:tcPr>
            <w:tcW w:w="1340" w:type="dxa"/>
            <w:tcBorders>
              <w:top w:val="nil"/>
              <w:left w:val="nil"/>
              <w:bottom w:val="nil"/>
              <w:right w:val="nil"/>
            </w:tcBorders>
            <w:vAlign w:val="bottom"/>
          </w:tcPr>
          <w:p w14:paraId="533DCC49" w14:textId="7CBCD2A4" w:rsidR="005215CB" w:rsidRPr="00AB311B"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AB311B">
              <w:rPr>
                <w:rFonts w:ascii="Arial" w:eastAsia="Calibri" w:hAnsi="Arial" w:cs="Arial"/>
                <w:bCs/>
                <w:iCs/>
                <w:color w:val="000000"/>
                <w:sz w:val="18"/>
                <w:szCs w:val="18"/>
              </w:rPr>
              <w:t xml:space="preserve">        218,416 </w:t>
            </w:r>
          </w:p>
        </w:tc>
        <w:tc>
          <w:tcPr>
            <w:tcW w:w="1353" w:type="dxa"/>
            <w:gridSpan w:val="2"/>
            <w:tcBorders>
              <w:top w:val="nil"/>
              <w:left w:val="nil"/>
              <w:bottom w:val="nil"/>
              <w:right w:val="nil"/>
            </w:tcBorders>
            <w:vAlign w:val="bottom"/>
          </w:tcPr>
          <w:p w14:paraId="04D2FD4A" w14:textId="72E9D6E2" w:rsidR="005215CB" w:rsidRPr="00AB311B"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AB311B">
              <w:rPr>
                <w:rFonts w:ascii="Arial" w:eastAsia="Calibri" w:hAnsi="Arial" w:cs="Arial"/>
                <w:bCs/>
                <w:iCs/>
                <w:color w:val="000000"/>
                <w:sz w:val="18"/>
                <w:szCs w:val="18"/>
              </w:rPr>
              <w:t xml:space="preserve">              792 </w:t>
            </w:r>
          </w:p>
        </w:tc>
      </w:tr>
      <w:tr w:rsidR="005215CB" w:rsidRPr="00587444" w14:paraId="4484307C" w14:textId="77777777" w:rsidTr="00AB311B">
        <w:trPr>
          <w:trHeight w:hRule="exact" w:val="284"/>
          <w:jc w:val="center"/>
        </w:trPr>
        <w:tc>
          <w:tcPr>
            <w:tcW w:w="3734" w:type="dxa"/>
            <w:vAlign w:val="bottom"/>
          </w:tcPr>
          <w:p w14:paraId="4211F26B" w14:textId="6A39978E" w:rsidR="005215CB" w:rsidRPr="00587444" w:rsidRDefault="00853440" w:rsidP="005215CB">
            <w:pPr>
              <w:tabs>
                <w:tab w:val="right" w:pos="1202"/>
              </w:tabs>
              <w:suppressAutoHyphens w:val="0"/>
              <w:autoSpaceDN/>
              <w:outlineLvl w:val="0"/>
              <w:rPr>
                <w:rFonts w:ascii="Arial" w:hAnsi="Arial" w:cs="Arial"/>
                <w:bCs/>
                <w:sz w:val="18"/>
                <w:szCs w:val="18"/>
              </w:rPr>
            </w:pPr>
            <w:r>
              <w:rPr>
                <w:rFonts w:ascii="Arial" w:hAnsi="Arial" w:cs="Arial"/>
                <w:sz w:val="18"/>
                <w:szCs w:val="18"/>
              </w:rPr>
              <w:t>Subsidiary companies</w:t>
            </w:r>
          </w:p>
        </w:tc>
        <w:tc>
          <w:tcPr>
            <w:tcW w:w="1373" w:type="dxa"/>
            <w:gridSpan w:val="2"/>
            <w:shd w:val="clear" w:color="auto" w:fill="auto"/>
            <w:vAlign w:val="bottom"/>
          </w:tcPr>
          <w:p w14:paraId="458DD926" w14:textId="1D397A42" w:rsidR="005215CB" w:rsidRPr="00AB311B"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AB311B">
              <w:rPr>
                <w:rFonts w:ascii="Arial" w:eastAsia="Calibri" w:hAnsi="Arial" w:cs="Arial"/>
                <w:bCs/>
                <w:iCs/>
                <w:color w:val="000000"/>
                <w:sz w:val="18"/>
                <w:szCs w:val="18"/>
              </w:rPr>
              <w:t>7,449</w:t>
            </w:r>
          </w:p>
        </w:tc>
        <w:tc>
          <w:tcPr>
            <w:tcW w:w="1342" w:type="dxa"/>
            <w:shd w:val="clear" w:color="auto" w:fill="auto"/>
            <w:vAlign w:val="bottom"/>
          </w:tcPr>
          <w:p w14:paraId="6DD05E52" w14:textId="4113E998" w:rsidR="005215CB" w:rsidRPr="00AB311B"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AB311B">
              <w:rPr>
                <w:rFonts w:ascii="Arial" w:eastAsia="Calibri" w:hAnsi="Arial" w:cs="Arial"/>
                <w:bCs/>
                <w:iCs/>
                <w:color w:val="000000"/>
                <w:sz w:val="18"/>
                <w:szCs w:val="18"/>
              </w:rPr>
              <w:t>-</w:t>
            </w:r>
          </w:p>
        </w:tc>
        <w:tc>
          <w:tcPr>
            <w:tcW w:w="1340" w:type="dxa"/>
            <w:tcBorders>
              <w:top w:val="nil"/>
              <w:left w:val="nil"/>
              <w:bottom w:val="nil"/>
              <w:right w:val="nil"/>
            </w:tcBorders>
            <w:vAlign w:val="bottom"/>
          </w:tcPr>
          <w:p w14:paraId="6DBF4F9F" w14:textId="79B8F51E" w:rsidR="005215CB" w:rsidRPr="00AB311B"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AB311B">
              <w:rPr>
                <w:rFonts w:ascii="Arial" w:eastAsia="Calibri" w:hAnsi="Arial" w:cs="Arial"/>
                <w:bCs/>
                <w:iCs/>
                <w:color w:val="000000"/>
                <w:sz w:val="18"/>
                <w:szCs w:val="18"/>
              </w:rPr>
              <w:t xml:space="preserve">            7,449 </w:t>
            </w:r>
          </w:p>
        </w:tc>
        <w:tc>
          <w:tcPr>
            <w:tcW w:w="1353" w:type="dxa"/>
            <w:gridSpan w:val="2"/>
            <w:tcBorders>
              <w:top w:val="nil"/>
              <w:left w:val="nil"/>
              <w:bottom w:val="nil"/>
              <w:right w:val="nil"/>
            </w:tcBorders>
            <w:vAlign w:val="bottom"/>
          </w:tcPr>
          <w:p w14:paraId="5F5E6CE3" w14:textId="47A06B45" w:rsidR="005215CB" w:rsidRPr="00AB311B"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AB311B">
              <w:rPr>
                <w:rFonts w:ascii="Arial" w:eastAsia="Calibri" w:hAnsi="Arial" w:cs="Arial"/>
                <w:bCs/>
                <w:iCs/>
                <w:color w:val="000000"/>
                <w:sz w:val="18"/>
                <w:szCs w:val="18"/>
              </w:rPr>
              <w:t xml:space="preserve">                   - </w:t>
            </w:r>
          </w:p>
        </w:tc>
      </w:tr>
      <w:tr w:rsidR="005215CB" w:rsidRPr="00587444" w14:paraId="549D2795" w14:textId="77777777" w:rsidTr="00AB311B">
        <w:trPr>
          <w:trHeight w:hRule="exact" w:val="284"/>
          <w:jc w:val="center"/>
        </w:trPr>
        <w:tc>
          <w:tcPr>
            <w:tcW w:w="3734" w:type="dxa"/>
            <w:vAlign w:val="bottom"/>
          </w:tcPr>
          <w:p w14:paraId="1E44CDBB" w14:textId="77777777" w:rsidR="005215CB" w:rsidRPr="00587444" w:rsidRDefault="005215CB" w:rsidP="005215CB">
            <w:pPr>
              <w:tabs>
                <w:tab w:val="right" w:pos="1202"/>
              </w:tabs>
              <w:suppressAutoHyphens w:val="0"/>
              <w:autoSpaceDN/>
              <w:outlineLvl w:val="0"/>
              <w:rPr>
                <w:rFonts w:ascii="Arial" w:hAnsi="Arial" w:cs="Arial"/>
                <w:bCs/>
                <w:sz w:val="18"/>
                <w:szCs w:val="18"/>
              </w:rPr>
            </w:pPr>
            <w:bookmarkStart w:id="773" w:name="_Toc4060382"/>
            <w:r w:rsidRPr="00587444">
              <w:rPr>
                <w:rFonts w:ascii="Arial" w:hAnsi="Arial" w:cs="Arial"/>
                <w:bCs/>
                <w:sz w:val="18"/>
                <w:szCs w:val="18"/>
              </w:rPr>
              <w:t>Key management personnel</w:t>
            </w:r>
            <w:bookmarkEnd w:id="773"/>
          </w:p>
        </w:tc>
        <w:tc>
          <w:tcPr>
            <w:tcW w:w="1373" w:type="dxa"/>
            <w:gridSpan w:val="2"/>
            <w:tcBorders>
              <w:bottom w:val="single" w:sz="4" w:space="0" w:color="000000"/>
            </w:tcBorders>
            <w:shd w:val="clear" w:color="auto" w:fill="auto"/>
            <w:vAlign w:val="bottom"/>
          </w:tcPr>
          <w:p w14:paraId="509539C0" w14:textId="33F03DA0" w:rsidR="005215CB" w:rsidRPr="00AB311B"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AB311B">
              <w:rPr>
                <w:rFonts w:ascii="Arial" w:eastAsia="Calibri" w:hAnsi="Arial" w:cs="Arial"/>
                <w:bCs/>
                <w:iCs/>
                <w:color w:val="000000"/>
                <w:sz w:val="18"/>
                <w:szCs w:val="18"/>
              </w:rPr>
              <w:t>272</w:t>
            </w:r>
          </w:p>
        </w:tc>
        <w:tc>
          <w:tcPr>
            <w:tcW w:w="1342" w:type="dxa"/>
            <w:tcBorders>
              <w:bottom w:val="single" w:sz="4" w:space="0" w:color="000000"/>
            </w:tcBorders>
            <w:shd w:val="clear" w:color="auto" w:fill="auto"/>
            <w:vAlign w:val="bottom"/>
          </w:tcPr>
          <w:p w14:paraId="07D56B25" w14:textId="2278FAF1" w:rsidR="005215CB" w:rsidRPr="00AB311B"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AB311B">
              <w:rPr>
                <w:rFonts w:ascii="Arial" w:eastAsia="Calibri" w:hAnsi="Arial" w:cs="Arial"/>
                <w:bCs/>
                <w:iCs/>
                <w:color w:val="000000"/>
                <w:sz w:val="18"/>
                <w:szCs w:val="18"/>
              </w:rPr>
              <w:t>403</w:t>
            </w:r>
          </w:p>
        </w:tc>
        <w:tc>
          <w:tcPr>
            <w:tcW w:w="1340" w:type="dxa"/>
            <w:tcBorders>
              <w:top w:val="nil"/>
              <w:left w:val="nil"/>
              <w:bottom w:val="single" w:sz="6" w:space="0" w:color="auto"/>
              <w:right w:val="nil"/>
            </w:tcBorders>
            <w:vAlign w:val="bottom"/>
          </w:tcPr>
          <w:p w14:paraId="217C2F9A" w14:textId="60D92ED5" w:rsidR="005215CB" w:rsidRPr="00AB311B"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AB311B">
              <w:rPr>
                <w:rFonts w:ascii="Arial" w:eastAsia="Calibri" w:hAnsi="Arial" w:cs="Arial"/>
                <w:bCs/>
                <w:iCs/>
                <w:color w:val="000000"/>
                <w:sz w:val="18"/>
                <w:szCs w:val="18"/>
              </w:rPr>
              <w:t xml:space="preserve">               304 </w:t>
            </w:r>
          </w:p>
        </w:tc>
        <w:tc>
          <w:tcPr>
            <w:tcW w:w="1353" w:type="dxa"/>
            <w:gridSpan w:val="2"/>
            <w:tcBorders>
              <w:top w:val="nil"/>
              <w:left w:val="nil"/>
              <w:bottom w:val="single" w:sz="6" w:space="0" w:color="auto"/>
              <w:right w:val="nil"/>
            </w:tcBorders>
            <w:vAlign w:val="bottom"/>
          </w:tcPr>
          <w:p w14:paraId="343AF386" w14:textId="06E67CDF" w:rsidR="005215CB" w:rsidRPr="00AB311B"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AB311B">
              <w:rPr>
                <w:rFonts w:ascii="Arial" w:eastAsia="Calibri" w:hAnsi="Arial" w:cs="Arial"/>
                <w:bCs/>
                <w:iCs/>
                <w:color w:val="000000"/>
                <w:sz w:val="18"/>
                <w:szCs w:val="18"/>
              </w:rPr>
              <w:t xml:space="preserve">              351 </w:t>
            </w:r>
          </w:p>
        </w:tc>
      </w:tr>
      <w:tr w:rsidR="005215CB" w:rsidRPr="00587444" w14:paraId="07AEB582" w14:textId="77777777" w:rsidTr="00AB311B">
        <w:trPr>
          <w:trHeight w:hRule="exact" w:val="375"/>
          <w:jc w:val="center"/>
        </w:trPr>
        <w:tc>
          <w:tcPr>
            <w:tcW w:w="3734" w:type="dxa"/>
            <w:vAlign w:val="bottom"/>
          </w:tcPr>
          <w:p w14:paraId="2C04590B" w14:textId="77777777" w:rsidR="005215CB" w:rsidRPr="00587444" w:rsidRDefault="005215CB" w:rsidP="005215CB">
            <w:pPr>
              <w:tabs>
                <w:tab w:val="right" w:pos="1202"/>
              </w:tabs>
              <w:suppressAutoHyphens w:val="0"/>
              <w:autoSpaceDN/>
              <w:outlineLvl w:val="0"/>
              <w:rPr>
                <w:rFonts w:ascii="Arial" w:hAnsi="Arial" w:cs="Arial"/>
                <w:b/>
                <w:sz w:val="18"/>
                <w:szCs w:val="18"/>
              </w:rPr>
            </w:pPr>
            <w:bookmarkStart w:id="774" w:name="_Toc4060387"/>
            <w:r w:rsidRPr="00587444">
              <w:rPr>
                <w:rFonts w:ascii="Arial" w:hAnsi="Arial" w:cs="Arial"/>
                <w:b/>
                <w:sz w:val="18"/>
                <w:szCs w:val="18"/>
              </w:rPr>
              <w:t>Total</w:t>
            </w:r>
            <w:bookmarkEnd w:id="774"/>
          </w:p>
        </w:tc>
        <w:tc>
          <w:tcPr>
            <w:tcW w:w="1373" w:type="dxa"/>
            <w:gridSpan w:val="2"/>
            <w:tcBorders>
              <w:top w:val="single" w:sz="4" w:space="0" w:color="auto"/>
              <w:bottom w:val="single" w:sz="12" w:space="0" w:color="auto"/>
              <w:right w:val="nil"/>
            </w:tcBorders>
            <w:shd w:val="clear" w:color="auto" w:fill="auto"/>
            <w:vAlign w:val="bottom"/>
          </w:tcPr>
          <w:p w14:paraId="3DD8D3A3" w14:textId="253C7B33" w:rsidR="005215CB" w:rsidRPr="00AB311B" w:rsidRDefault="005215CB" w:rsidP="005215CB">
            <w:pPr>
              <w:tabs>
                <w:tab w:val="right" w:pos="1202"/>
              </w:tabs>
              <w:suppressAutoHyphens w:val="0"/>
              <w:autoSpaceDN/>
              <w:jc w:val="right"/>
              <w:outlineLvl w:val="0"/>
              <w:rPr>
                <w:rFonts w:ascii="Arial" w:eastAsia="Calibri" w:hAnsi="Arial" w:cs="Arial"/>
                <w:b/>
                <w:iCs/>
                <w:color w:val="000000"/>
                <w:sz w:val="18"/>
                <w:szCs w:val="18"/>
              </w:rPr>
            </w:pPr>
            <w:r w:rsidRPr="00AB311B">
              <w:rPr>
                <w:rFonts w:ascii="Arial" w:eastAsia="Calibri" w:hAnsi="Arial" w:cs="Arial"/>
                <w:b/>
                <w:iCs/>
                <w:color w:val="000000"/>
                <w:sz w:val="18"/>
                <w:szCs w:val="18"/>
              </w:rPr>
              <w:t>1,136,019</w:t>
            </w:r>
          </w:p>
        </w:tc>
        <w:tc>
          <w:tcPr>
            <w:tcW w:w="1342" w:type="dxa"/>
            <w:tcBorders>
              <w:top w:val="single" w:sz="4" w:space="0" w:color="auto"/>
              <w:left w:val="nil"/>
              <w:bottom w:val="single" w:sz="12" w:space="0" w:color="auto"/>
              <w:right w:val="nil"/>
            </w:tcBorders>
            <w:shd w:val="clear" w:color="auto" w:fill="auto"/>
            <w:vAlign w:val="bottom"/>
          </w:tcPr>
          <w:p w14:paraId="423BE97C" w14:textId="1C4F2833" w:rsidR="005215CB" w:rsidRPr="00AB311B" w:rsidRDefault="005215CB" w:rsidP="005215CB">
            <w:pPr>
              <w:tabs>
                <w:tab w:val="right" w:pos="1202"/>
              </w:tabs>
              <w:suppressAutoHyphens w:val="0"/>
              <w:autoSpaceDN/>
              <w:jc w:val="right"/>
              <w:outlineLvl w:val="0"/>
              <w:rPr>
                <w:rFonts w:ascii="Arial" w:eastAsia="Calibri" w:hAnsi="Arial" w:cs="Arial"/>
                <w:b/>
                <w:iCs/>
                <w:color w:val="000000"/>
                <w:sz w:val="18"/>
                <w:szCs w:val="18"/>
              </w:rPr>
            </w:pPr>
            <w:r w:rsidRPr="00AB311B">
              <w:rPr>
                <w:rFonts w:ascii="Arial" w:eastAsia="Calibri" w:hAnsi="Arial" w:cs="Arial"/>
                <w:b/>
                <w:iCs/>
                <w:color w:val="000000"/>
                <w:sz w:val="18"/>
                <w:szCs w:val="18"/>
              </w:rPr>
              <w:t>526,507</w:t>
            </w:r>
          </w:p>
        </w:tc>
        <w:tc>
          <w:tcPr>
            <w:tcW w:w="1340" w:type="dxa"/>
            <w:tcBorders>
              <w:top w:val="single" w:sz="6" w:space="0" w:color="auto"/>
              <w:left w:val="nil"/>
              <w:bottom w:val="single" w:sz="12" w:space="0" w:color="auto"/>
              <w:right w:val="nil"/>
            </w:tcBorders>
            <w:vAlign w:val="bottom"/>
          </w:tcPr>
          <w:p w14:paraId="0F7908A6" w14:textId="7CD2FA49" w:rsidR="005215CB" w:rsidRPr="00AB311B" w:rsidRDefault="005215CB" w:rsidP="005215CB">
            <w:pPr>
              <w:tabs>
                <w:tab w:val="right" w:pos="1202"/>
              </w:tabs>
              <w:suppressAutoHyphens w:val="0"/>
              <w:autoSpaceDN/>
              <w:jc w:val="right"/>
              <w:outlineLvl w:val="0"/>
              <w:rPr>
                <w:rFonts w:ascii="Arial" w:eastAsia="Calibri" w:hAnsi="Arial" w:cs="Arial"/>
                <w:b/>
                <w:iCs/>
                <w:color w:val="000000"/>
                <w:sz w:val="18"/>
                <w:szCs w:val="18"/>
              </w:rPr>
            </w:pPr>
            <w:r w:rsidRPr="00AB311B">
              <w:rPr>
                <w:rFonts w:ascii="Arial" w:eastAsia="Calibri" w:hAnsi="Arial" w:cs="Arial"/>
                <w:b/>
                <w:iCs/>
                <w:color w:val="000000"/>
                <w:sz w:val="18"/>
                <w:szCs w:val="18"/>
              </w:rPr>
              <w:t xml:space="preserve">     1,279,524 </w:t>
            </w:r>
          </w:p>
        </w:tc>
        <w:tc>
          <w:tcPr>
            <w:tcW w:w="1353" w:type="dxa"/>
            <w:gridSpan w:val="2"/>
            <w:tcBorders>
              <w:top w:val="single" w:sz="6" w:space="0" w:color="auto"/>
              <w:left w:val="nil"/>
              <w:bottom w:val="single" w:sz="12" w:space="0" w:color="auto"/>
              <w:right w:val="nil"/>
            </w:tcBorders>
            <w:vAlign w:val="bottom"/>
          </w:tcPr>
          <w:p w14:paraId="314D9089" w14:textId="44D8BBE7" w:rsidR="005215CB" w:rsidRPr="00AB311B" w:rsidRDefault="005215CB" w:rsidP="005215CB">
            <w:pPr>
              <w:tabs>
                <w:tab w:val="right" w:pos="1202"/>
              </w:tabs>
              <w:suppressAutoHyphens w:val="0"/>
              <w:autoSpaceDN/>
              <w:jc w:val="right"/>
              <w:outlineLvl w:val="0"/>
              <w:rPr>
                <w:rFonts w:ascii="Arial" w:eastAsia="Calibri" w:hAnsi="Arial" w:cs="Arial"/>
                <w:b/>
                <w:iCs/>
                <w:color w:val="000000"/>
                <w:sz w:val="18"/>
                <w:szCs w:val="18"/>
              </w:rPr>
            </w:pPr>
            <w:r w:rsidRPr="00AB311B">
              <w:rPr>
                <w:rFonts w:ascii="Arial" w:eastAsia="Calibri" w:hAnsi="Arial" w:cs="Arial"/>
                <w:b/>
                <w:iCs/>
                <w:color w:val="000000"/>
                <w:sz w:val="18"/>
                <w:szCs w:val="18"/>
              </w:rPr>
              <w:t xml:space="preserve">       498,632 </w:t>
            </w:r>
          </w:p>
        </w:tc>
      </w:tr>
    </w:tbl>
    <w:p w14:paraId="5475F89E" w14:textId="77777777" w:rsidR="00587444" w:rsidRPr="00587444" w:rsidRDefault="00587444" w:rsidP="00587444">
      <w:pPr>
        <w:suppressAutoHyphens w:val="0"/>
        <w:autoSpaceDN/>
        <w:jc w:val="both"/>
        <w:rPr>
          <w:rFonts w:ascii="Arial" w:hAnsi="Arial" w:cs="Arial"/>
          <w:b/>
          <w:sz w:val="20"/>
          <w:szCs w:val="20"/>
        </w:rPr>
      </w:pPr>
    </w:p>
    <w:p w14:paraId="4CCFAEAC" w14:textId="77777777" w:rsidR="00587444" w:rsidRPr="00587444" w:rsidRDefault="00587444" w:rsidP="00587444">
      <w:pPr>
        <w:suppressAutoHyphens w:val="0"/>
        <w:autoSpaceDN/>
        <w:jc w:val="both"/>
        <w:rPr>
          <w:rFonts w:ascii="Arial" w:hAnsi="Arial" w:cs="Arial"/>
          <w:b/>
          <w:sz w:val="20"/>
          <w:szCs w:val="20"/>
        </w:rPr>
      </w:pPr>
    </w:p>
    <w:tbl>
      <w:tblPr>
        <w:tblW w:w="4925" w:type="pct"/>
        <w:jc w:val="center"/>
        <w:tblLayout w:type="fixed"/>
        <w:tblCellMar>
          <w:left w:w="113" w:type="dxa"/>
          <w:right w:w="85" w:type="dxa"/>
        </w:tblCellMar>
        <w:tblLook w:val="00A0" w:firstRow="1" w:lastRow="0" w:firstColumn="1" w:lastColumn="0" w:noHBand="0" w:noVBand="0"/>
      </w:tblPr>
      <w:tblGrid>
        <w:gridCol w:w="3714"/>
        <w:gridCol w:w="1381"/>
        <w:gridCol w:w="16"/>
        <w:gridCol w:w="1365"/>
        <w:gridCol w:w="1332"/>
        <w:gridCol w:w="57"/>
        <w:gridCol w:w="1350"/>
      </w:tblGrid>
      <w:tr w:rsidR="00587444" w:rsidRPr="00587444" w14:paraId="3EDEC505" w14:textId="77777777" w:rsidTr="00DD69E7">
        <w:trPr>
          <w:trHeight w:val="14"/>
          <w:jc w:val="center"/>
        </w:trPr>
        <w:tc>
          <w:tcPr>
            <w:tcW w:w="3714" w:type="dxa"/>
            <w:vAlign w:val="bottom"/>
          </w:tcPr>
          <w:p w14:paraId="566CDE31" w14:textId="77777777" w:rsidR="00587444" w:rsidRPr="00587444" w:rsidRDefault="00587444" w:rsidP="00587444">
            <w:pPr>
              <w:tabs>
                <w:tab w:val="right" w:pos="1202"/>
              </w:tabs>
              <w:suppressAutoHyphens w:val="0"/>
              <w:autoSpaceDN/>
              <w:outlineLvl w:val="0"/>
              <w:rPr>
                <w:rFonts w:ascii="Arial" w:hAnsi="Arial" w:cs="Arial"/>
                <w:sz w:val="18"/>
                <w:szCs w:val="18"/>
              </w:rPr>
            </w:pPr>
            <w:bookmarkStart w:id="775" w:name="_Toc4060392"/>
            <w:r w:rsidRPr="00587444">
              <w:rPr>
                <w:rFonts w:ascii="Arial" w:hAnsi="Arial" w:cs="Arial"/>
                <w:b/>
                <w:sz w:val="18"/>
                <w:szCs w:val="18"/>
              </w:rPr>
              <w:t>Bank</w:t>
            </w:r>
            <w:bookmarkEnd w:id="775"/>
          </w:p>
        </w:tc>
        <w:tc>
          <w:tcPr>
            <w:tcW w:w="1381" w:type="dxa"/>
            <w:vAlign w:val="bottom"/>
          </w:tcPr>
          <w:p w14:paraId="2994D23F"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76" w:name="_Toc4060393"/>
            <w:r w:rsidRPr="00587444">
              <w:rPr>
                <w:rFonts w:ascii="Arial" w:hAnsi="Arial" w:cs="Arial"/>
                <w:b/>
                <w:bCs/>
                <w:iCs/>
                <w:sz w:val="18"/>
                <w:szCs w:val="18"/>
              </w:rPr>
              <w:t>Income</w:t>
            </w:r>
            <w:bookmarkEnd w:id="776"/>
          </w:p>
        </w:tc>
        <w:tc>
          <w:tcPr>
            <w:tcW w:w="1381" w:type="dxa"/>
            <w:gridSpan w:val="2"/>
            <w:vAlign w:val="bottom"/>
          </w:tcPr>
          <w:p w14:paraId="4D528990"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77" w:name="_Toc4060394"/>
            <w:r w:rsidRPr="00587444">
              <w:rPr>
                <w:rFonts w:ascii="Arial" w:hAnsi="Arial" w:cs="Arial"/>
                <w:b/>
                <w:bCs/>
                <w:iCs/>
                <w:sz w:val="18"/>
                <w:szCs w:val="18"/>
              </w:rPr>
              <w:t>Expense</w:t>
            </w:r>
            <w:bookmarkEnd w:id="777"/>
          </w:p>
        </w:tc>
        <w:tc>
          <w:tcPr>
            <w:tcW w:w="1332" w:type="dxa"/>
            <w:vAlign w:val="bottom"/>
          </w:tcPr>
          <w:p w14:paraId="72742882"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78" w:name="_Toc4060395"/>
            <w:r w:rsidRPr="00587444">
              <w:rPr>
                <w:rFonts w:ascii="Arial" w:hAnsi="Arial" w:cs="Arial"/>
                <w:b/>
                <w:bCs/>
                <w:iCs/>
                <w:sz w:val="18"/>
                <w:szCs w:val="18"/>
              </w:rPr>
              <w:t>Income</w:t>
            </w:r>
            <w:bookmarkEnd w:id="778"/>
          </w:p>
        </w:tc>
        <w:tc>
          <w:tcPr>
            <w:tcW w:w="1407" w:type="dxa"/>
            <w:gridSpan w:val="2"/>
            <w:vAlign w:val="bottom"/>
          </w:tcPr>
          <w:p w14:paraId="6D430334" w14:textId="77777777" w:rsidR="00587444" w:rsidRPr="00587444" w:rsidRDefault="00587444" w:rsidP="00587444">
            <w:pPr>
              <w:tabs>
                <w:tab w:val="right" w:pos="1202"/>
              </w:tabs>
              <w:suppressAutoHyphens w:val="0"/>
              <w:autoSpaceDN/>
              <w:jc w:val="right"/>
              <w:outlineLvl w:val="0"/>
              <w:rPr>
                <w:rFonts w:ascii="Arial" w:hAnsi="Arial" w:cs="Arial"/>
                <w:b/>
                <w:bCs/>
                <w:iCs/>
                <w:sz w:val="18"/>
                <w:szCs w:val="18"/>
              </w:rPr>
            </w:pPr>
            <w:bookmarkStart w:id="779" w:name="_Toc4060396"/>
            <w:r w:rsidRPr="00587444">
              <w:rPr>
                <w:rFonts w:ascii="Arial" w:hAnsi="Arial" w:cs="Arial"/>
                <w:b/>
                <w:bCs/>
                <w:iCs/>
                <w:sz w:val="18"/>
                <w:szCs w:val="18"/>
              </w:rPr>
              <w:t>Expense</w:t>
            </w:r>
            <w:bookmarkEnd w:id="779"/>
          </w:p>
        </w:tc>
      </w:tr>
      <w:tr w:rsidR="00587444" w:rsidRPr="00587444" w14:paraId="79269FFF" w14:textId="77777777" w:rsidTr="00E83E22">
        <w:trPr>
          <w:trHeight w:hRule="exact" w:val="622"/>
          <w:jc w:val="center"/>
        </w:trPr>
        <w:tc>
          <w:tcPr>
            <w:tcW w:w="3714" w:type="dxa"/>
            <w:vAlign w:val="bottom"/>
          </w:tcPr>
          <w:p w14:paraId="033936A6" w14:textId="77777777" w:rsidR="00587444" w:rsidRPr="00587444" w:rsidRDefault="00587444" w:rsidP="00587444">
            <w:pPr>
              <w:tabs>
                <w:tab w:val="right" w:pos="1202"/>
              </w:tabs>
              <w:suppressAutoHyphens w:val="0"/>
              <w:autoSpaceDN/>
              <w:outlineLvl w:val="0"/>
              <w:rPr>
                <w:rFonts w:ascii="Arial" w:hAnsi="Arial" w:cs="Arial"/>
                <w:b/>
                <w:sz w:val="18"/>
                <w:szCs w:val="18"/>
              </w:rPr>
            </w:pPr>
          </w:p>
        </w:tc>
        <w:tc>
          <w:tcPr>
            <w:tcW w:w="1397" w:type="dxa"/>
            <w:gridSpan w:val="2"/>
            <w:vAlign w:val="bottom"/>
          </w:tcPr>
          <w:p w14:paraId="44F22C03" w14:textId="37A492CC" w:rsidR="00587444" w:rsidRPr="00587444" w:rsidRDefault="00587444" w:rsidP="00587444">
            <w:pPr>
              <w:suppressAutoHyphens w:val="0"/>
              <w:autoSpaceDN/>
              <w:jc w:val="right"/>
              <w:outlineLvl w:val="0"/>
              <w:rPr>
                <w:rFonts w:ascii="Arial" w:hAnsi="Arial" w:cs="Arial"/>
                <w:b/>
                <w:bCs/>
                <w:sz w:val="18"/>
                <w:szCs w:val="18"/>
              </w:rPr>
            </w:pPr>
            <w:bookmarkStart w:id="780" w:name="_Toc4060397"/>
            <w:r w:rsidRPr="00587444">
              <w:rPr>
                <w:rFonts w:ascii="Arial" w:hAnsi="Arial" w:cs="Arial"/>
                <w:b/>
                <w:bCs/>
                <w:sz w:val="18"/>
                <w:szCs w:val="18"/>
              </w:rPr>
              <w:t>Jan 1 – Dec 31 202</w:t>
            </w:r>
            <w:bookmarkEnd w:id="780"/>
            <w:r w:rsidR="00400F07">
              <w:rPr>
                <w:rFonts w:ascii="Arial" w:hAnsi="Arial" w:cs="Arial"/>
                <w:b/>
                <w:bCs/>
                <w:sz w:val="18"/>
                <w:szCs w:val="18"/>
              </w:rPr>
              <w:t>3</w:t>
            </w:r>
          </w:p>
        </w:tc>
        <w:tc>
          <w:tcPr>
            <w:tcW w:w="1365" w:type="dxa"/>
            <w:vAlign w:val="bottom"/>
          </w:tcPr>
          <w:p w14:paraId="198F414B" w14:textId="0AE510ED" w:rsidR="00587444" w:rsidRPr="00587444" w:rsidRDefault="00587444" w:rsidP="00587444">
            <w:pPr>
              <w:suppressAutoHyphens w:val="0"/>
              <w:autoSpaceDN/>
              <w:jc w:val="right"/>
              <w:outlineLvl w:val="0"/>
              <w:rPr>
                <w:rFonts w:ascii="Arial" w:hAnsi="Arial" w:cs="Arial"/>
                <w:b/>
                <w:bCs/>
                <w:sz w:val="18"/>
                <w:szCs w:val="18"/>
              </w:rPr>
            </w:pPr>
            <w:bookmarkStart w:id="781" w:name="_Toc4060398"/>
            <w:r w:rsidRPr="00587444">
              <w:rPr>
                <w:rFonts w:ascii="Arial" w:hAnsi="Arial" w:cs="Arial"/>
                <w:b/>
                <w:bCs/>
                <w:sz w:val="18"/>
                <w:szCs w:val="18"/>
              </w:rPr>
              <w:t xml:space="preserve">Jan 1 – Dec 31 </w:t>
            </w:r>
            <w:bookmarkEnd w:id="781"/>
            <w:r w:rsidRPr="00587444">
              <w:rPr>
                <w:rFonts w:ascii="Arial" w:hAnsi="Arial" w:cs="Arial"/>
                <w:b/>
                <w:bCs/>
                <w:sz w:val="18"/>
                <w:szCs w:val="18"/>
              </w:rPr>
              <w:t>202</w:t>
            </w:r>
            <w:r w:rsidR="00400F07">
              <w:rPr>
                <w:rFonts w:ascii="Arial" w:hAnsi="Arial" w:cs="Arial"/>
                <w:b/>
                <w:bCs/>
                <w:sz w:val="18"/>
                <w:szCs w:val="18"/>
              </w:rPr>
              <w:t>3</w:t>
            </w:r>
          </w:p>
        </w:tc>
        <w:tc>
          <w:tcPr>
            <w:tcW w:w="1389" w:type="dxa"/>
            <w:gridSpan w:val="2"/>
            <w:vAlign w:val="bottom"/>
          </w:tcPr>
          <w:p w14:paraId="27C88854" w14:textId="3E778434" w:rsidR="00587444" w:rsidRPr="00587444" w:rsidRDefault="00587444" w:rsidP="00587444">
            <w:pPr>
              <w:suppressAutoHyphens w:val="0"/>
              <w:autoSpaceDN/>
              <w:jc w:val="right"/>
              <w:outlineLvl w:val="0"/>
              <w:rPr>
                <w:rFonts w:ascii="Arial" w:hAnsi="Arial" w:cs="Arial"/>
                <w:b/>
                <w:bCs/>
                <w:sz w:val="18"/>
                <w:szCs w:val="18"/>
              </w:rPr>
            </w:pPr>
            <w:r w:rsidRPr="00587444">
              <w:rPr>
                <w:rFonts w:ascii="Arial" w:hAnsi="Arial" w:cs="Arial"/>
                <w:b/>
                <w:bCs/>
                <w:sz w:val="18"/>
                <w:szCs w:val="18"/>
              </w:rPr>
              <w:t>Jan 1 – Dec 31 202</w:t>
            </w:r>
            <w:r w:rsidR="00400F07">
              <w:rPr>
                <w:rFonts w:ascii="Arial" w:hAnsi="Arial" w:cs="Arial"/>
                <w:b/>
                <w:bCs/>
                <w:sz w:val="18"/>
                <w:szCs w:val="18"/>
              </w:rPr>
              <w:t>2</w:t>
            </w:r>
          </w:p>
        </w:tc>
        <w:tc>
          <w:tcPr>
            <w:tcW w:w="1350" w:type="dxa"/>
            <w:vAlign w:val="bottom"/>
          </w:tcPr>
          <w:p w14:paraId="5322CD31" w14:textId="46D7E945" w:rsidR="00587444" w:rsidRPr="00587444" w:rsidRDefault="00587444" w:rsidP="00587444">
            <w:pPr>
              <w:suppressAutoHyphens w:val="0"/>
              <w:autoSpaceDN/>
              <w:jc w:val="right"/>
              <w:outlineLvl w:val="0"/>
              <w:rPr>
                <w:rFonts w:ascii="Arial" w:hAnsi="Arial" w:cs="Arial"/>
                <w:b/>
                <w:bCs/>
                <w:sz w:val="18"/>
                <w:szCs w:val="18"/>
              </w:rPr>
            </w:pPr>
            <w:r w:rsidRPr="00587444">
              <w:rPr>
                <w:rFonts w:ascii="Arial" w:hAnsi="Arial" w:cs="Arial"/>
                <w:b/>
                <w:bCs/>
                <w:sz w:val="18"/>
                <w:szCs w:val="18"/>
              </w:rPr>
              <w:t>Jan 1 – Dec 31 202</w:t>
            </w:r>
            <w:r w:rsidR="00400F07">
              <w:rPr>
                <w:rFonts w:ascii="Arial" w:hAnsi="Arial" w:cs="Arial"/>
                <w:b/>
                <w:bCs/>
                <w:sz w:val="18"/>
                <w:szCs w:val="18"/>
              </w:rPr>
              <w:t>2</w:t>
            </w:r>
          </w:p>
        </w:tc>
      </w:tr>
      <w:tr w:rsidR="00A00AF0" w:rsidRPr="00587444" w14:paraId="7CF05C53" w14:textId="77777777" w:rsidTr="00DD69E7">
        <w:trPr>
          <w:trHeight w:hRule="exact" w:val="284"/>
          <w:jc w:val="center"/>
        </w:trPr>
        <w:tc>
          <w:tcPr>
            <w:tcW w:w="3714" w:type="dxa"/>
            <w:vAlign w:val="bottom"/>
          </w:tcPr>
          <w:p w14:paraId="59D4F99D" w14:textId="77777777" w:rsidR="00A00AF0" w:rsidRPr="00587444" w:rsidRDefault="00A00AF0" w:rsidP="00A00AF0">
            <w:pPr>
              <w:tabs>
                <w:tab w:val="right" w:pos="1202"/>
              </w:tabs>
              <w:suppressAutoHyphens w:val="0"/>
              <w:autoSpaceDN/>
              <w:outlineLvl w:val="0"/>
              <w:rPr>
                <w:rFonts w:ascii="Arial" w:hAnsi="Arial" w:cs="Arial"/>
                <w:b/>
                <w:sz w:val="18"/>
                <w:szCs w:val="18"/>
              </w:rPr>
            </w:pPr>
          </w:p>
        </w:tc>
        <w:tc>
          <w:tcPr>
            <w:tcW w:w="1397" w:type="dxa"/>
            <w:gridSpan w:val="2"/>
            <w:vAlign w:val="bottom"/>
          </w:tcPr>
          <w:p w14:paraId="5A78DF2A" w14:textId="38136CD5" w:rsidR="00A00AF0" w:rsidRPr="00587444" w:rsidRDefault="00A00AF0" w:rsidP="00A00AF0">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65" w:type="dxa"/>
            <w:vAlign w:val="bottom"/>
          </w:tcPr>
          <w:p w14:paraId="6A163402" w14:textId="0DAA4006" w:rsidR="00A00AF0" w:rsidRPr="00587444" w:rsidRDefault="00A00AF0" w:rsidP="00A00AF0">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89" w:type="dxa"/>
            <w:gridSpan w:val="2"/>
            <w:vAlign w:val="bottom"/>
          </w:tcPr>
          <w:p w14:paraId="70D62430" w14:textId="21DAFB22" w:rsidR="00A00AF0" w:rsidRPr="00587444" w:rsidRDefault="00A00AF0" w:rsidP="00A00AF0">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1350" w:type="dxa"/>
            <w:vAlign w:val="bottom"/>
          </w:tcPr>
          <w:p w14:paraId="6237421E" w14:textId="1D564269" w:rsidR="00A00AF0" w:rsidRPr="00587444" w:rsidRDefault="00A00AF0" w:rsidP="00A00AF0">
            <w:pPr>
              <w:tabs>
                <w:tab w:val="right" w:pos="1202"/>
              </w:tabs>
              <w:suppressAutoHyphens w:val="0"/>
              <w:autoSpaceDN/>
              <w:jc w:val="right"/>
              <w:outlineLvl w:val="0"/>
              <w:rPr>
                <w:rFonts w:ascii="Arial" w:hAnsi="Arial" w:cs="Arial"/>
                <w:b/>
                <w:bCs/>
                <w:sz w:val="18"/>
                <w:szCs w:val="18"/>
              </w:rPr>
            </w:pPr>
            <w:r>
              <w:rPr>
                <w:rFonts w:ascii="Arial" w:hAnsi="Arial" w:cs="Arial"/>
                <w:b/>
                <w:sz w:val="18"/>
                <w:szCs w:val="18"/>
                <w:lang w:val="en-GB"/>
              </w:rPr>
              <w:t>EUR</w:t>
            </w:r>
            <w:r w:rsidRPr="00587444">
              <w:rPr>
                <w:rFonts w:ascii="Arial" w:hAnsi="Arial" w:cs="Arial"/>
                <w:b/>
                <w:sz w:val="18"/>
                <w:szCs w:val="18"/>
                <w:lang w:val="en-GB"/>
              </w:rPr>
              <w:t xml:space="preserve"> '000 </w:t>
            </w:r>
          </w:p>
        </w:tc>
      </w:tr>
      <w:tr w:rsidR="005215CB" w:rsidRPr="00587444" w14:paraId="2EE44325" w14:textId="77777777" w:rsidTr="002D2568">
        <w:trPr>
          <w:trHeight w:val="381"/>
          <w:jc w:val="center"/>
        </w:trPr>
        <w:tc>
          <w:tcPr>
            <w:tcW w:w="3714" w:type="dxa"/>
            <w:vAlign w:val="bottom"/>
          </w:tcPr>
          <w:p w14:paraId="2C12DDC8" w14:textId="77777777" w:rsidR="005215CB" w:rsidRPr="00587444" w:rsidRDefault="005215CB" w:rsidP="005215CB">
            <w:pPr>
              <w:tabs>
                <w:tab w:val="right" w:pos="1202"/>
              </w:tabs>
              <w:suppressAutoHyphens w:val="0"/>
              <w:autoSpaceDN/>
              <w:outlineLvl w:val="0"/>
              <w:rPr>
                <w:rFonts w:ascii="Arial" w:hAnsi="Arial" w:cs="Arial"/>
                <w:sz w:val="18"/>
                <w:szCs w:val="18"/>
              </w:rPr>
            </w:pPr>
            <w:bookmarkStart w:id="782" w:name="_Toc4060405"/>
            <w:r w:rsidRPr="00587444">
              <w:rPr>
                <w:rFonts w:ascii="Arial" w:hAnsi="Arial" w:cs="Arial"/>
                <w:sz w:val="18"/>
                <w:szCs w:val="18"/>
              </w:rPr>
              <w:t>Owner</w:t>
            </w:r>
            <w:bookmarkEnd w:id="782"/>
          </w:p>
        </w:tc>
        <w:tc>
          <w:tcPr>
            <w:tcW w:w="1397" w:type="dxa"/>
            <w:gridSpan w:val="2"/>
            <w:shd w:val="clear" w:color="auto" w:fill="auto"/>
            <w:vAlign w:val="bottom"/>
          </w:tcPr>
          <w:p w14:paraId="6AD2FE6C" w14:textId="499A879D" w:rsidR="005215CB" w:rsidRPr="00587444"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F959D0">
              <w:rPr>
                <w:rFonts w:ascii="Arial" w:hAnsi="Arial" w:cs="Arial"/>
                <w:sz w:val="18"/>
                <w:szCs w:val="18"/>
                <w:lang w:val="hr-HR"/>
              </w:rPr>
              <w:t>7</w:t>
            </w:r>
            <w:r>
              <w:rPr>
                <w:rFonts w:ascii="Arial" w:hAnsi="Arial" w:cs="Arial"/>
                <w:sz w:val="18"/>
                <w:szCs w:val="18"/>
                <w:lang w:val="hr-HR"/>
              </w:rPr>
              <w:t>,</w:t>
            </w:r>
            <w:r w:rsidRPr="00F959D0">
              <w:rPr>
                <w:rFonts w:ascii="Arial" w:hAnsi="Arial" w:cs="Arial"/>
                <w:sz w:val="18"/>
                <w:szCs w:val="18"/>
                <w:lang w:val="hr-HR"/>
              </w:rPr>
              <w:t>411</w:t>
            </w:r>
          </w:p>
        </w:tc>
        <w:tc>
          <w:tcPr>
            <w:tcW w:w="1365" w:type="dxa"/>
            <w:shd w:val="clear" w:color="auto" w:fill="auto"/>
            <w:vAlign w:val="bottom"/>
          </w:tcPr>
          <w:p w14:paraId="3B775AFD" w14:textId="48517C95" w:rsidR="005215CB" w:rsidRPr="00587444"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F959D0">
              <w:rPr>
                <w:rFonts w:ascii="Arial" w:hAnsi="Arial" w:cs="Arial"/>
                <w:sz w:val="18"/>
                <w:szCs w:val="18"/>
                <w:lang w:val="hr-HR"/>
              </w:rPr>
              <w:t>3</w:t>
            </w:r>
            <w:r>
              <w:rPr>
                <w:rFonts w:ascii="Arial" w:hAnsi="Arial" w:cs="Arial"/>
                <w:sz w:val="18"/>
                <w:szCs w:val="18"/>
                <w:lang w:val="hr-HR"/>
              </w:rPr>
              <w:t>,</w:t>
            </w:r>
            <w:r w:rsidRPr="00F959D0">
              <w:rPr>
                <w:rFonts w:ascii="Arial" w:hAnsi="Arial" w:cs="Arial"/>
                <w:sz w:val="18"/>
                <w:szCs w:val="18"/>
                <w:lang w:val="hr-HR"/>
              </w:rPr>
              <w:t>249</w:t>
            </w:r>
          </w:p>
        </w:tc>
        <w:tc>
          <w:tcPr>
            <w:tcW w:w="1389" w:type="dxa"/>
            <w:gridSpan w:val="2"/>
            <w:tcBorders>
              <w:top w:val="nil"/>
              <w:left w:val="nil"/>
              <w:bottom w:val="nil"/>
              <w:right w:val="nil"/>
            </w:tcBorders>
            <w:vAlign w:val="bottom"/>
          </w:tcPr>
          <w:p w14:paraId="6CEA6929" w14:textId="04E40EC4" w:rsidR="005215CB" w:rsidRPr="00587444"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D0553F">
              <w:rPr>
                <w:rFonts w:ascii="Arial" w:hAnsi="Arial" w:cs="Arial"/>
                <w:sz w:val="18"/>
                <w:szCs w:val="18"/>
                <w:lang w:val="hr-HR"/>
              </w:rPr>
              <w:t xml:space="preserve">            5</w:t>
            </w:r>
            <w:r>
              <w:rPr>
                <w:rFonts w:ascii="Arial" w:hAnsi="Arial" w:cs="Arial"/>
                <w:sz w:val="18"/>
                <w:szCs w:val="18"/>
                <w:lang w:val="hr-HR"/>
              </w:rPr>
              <w:t>,</w:t>
            </w:r>
            <w:r w:rsidRPr="00D0553F">
              <w:rPr>
                <w:rFonts w:ascii="Arial" w:hAnsi="Arial" w:cs="Arial"/>
                <w:sz w:val="18"/>
                <w:szCs w:val="18"/>
                <w:lang w:val="hr-HR"/>
              </w:rPr>
              <w:t xml:space="preserve">540 </w:t>
            </w:r>
          </w:p>
        </w:tc>
        <w:tc>
          <w:tcPr>
            <w:tcW w:w="1350" w:type="dxa"/>
            <w:tcBorders>
              <w:top w:val="nil"/>
              <w:left w:val="nil"/>
              <w:bottom w:val="nil"/>
              <w:right w:val="nil"/>
            </w:tcBorders>
            <w:vAlign w:val="bottom"/>
          </w:tcPr>
          <w:p w14:paraId="77D12E25" w14:textId="58F10E41" w:rsidR="005215CB" w:rsidRPr="00587444"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D0553F">
              <w:rPr>
                <w:rFonts w:ascii="Arial" w:hAnsi="Arial" w:cs="Arial"/>
                <w:sz w:val="18"/>
                <w:szCs w:val="18"/>
                <w:lang w:val="hr-HR"/>
              </w:rPr>
              <w:t xml:space="preserve">           2</w:t>
            </w:r>
            <w:r>
              <w:rPr>
                <w:rFonts w:ascii="Arial" w:hAnsi="Arial" w:cs="Arial"/>
                <w:sz w:val="18"/>
                <w:szCs w:val="18"/>
                <w:lang w:val="hr-HR"/>
              </w:rPr>
              <w:t>,</w:t>
            </w:r>
            <w:r w:rsidRPr="00D0553F">
              <w:rPr>
                <w:rFonts w:ascii="Arial" w:hAnsi="Arial" w:cs="Arial"/>
                <w:sz w:val="18"/>
                <w:szCs w:val="18"/>
                <w:lang w:val="hr-HR"/>
              </w:rPr>
              <w:t xml:space="preserve">118 </w:t>
            </w:r>
          </w:p>
        </w:tc>
      </w:tr>
      <w:tr w:rsidR="005215CB" w:rsidRPr="00587444" w14:paraId="2078313F" w14:textId="77777777" w:rsidTr="002D2568">
        <w:trPr>
          <w:trHeight w:val="14"/>
          <w:jc w:val="center"/>
        </w:trPr>
        <w:tc>
          <w:tcPr>
            <w:tcW w:w="3714" w:type="dxa"/>
            <w:vAlign w:val="center"/>
          </w:tcPr>
          <w:p w14:paraId="05F0A61B" w14:textId="77777777" w:rsidR="005215CB" w:rsidRPr="00587444" w:rsidRDefault="005215CB" w:rsidP="005215CB">
            <w:pPr>
              <w:tabs>
                <w:tab w:val="right" w:pos="1202"/>
              </w:tabs>
              <w:suppressAutoHyphens w:val="0"/>
              <w:autoSpaceDN/>
              <w:outlineLvl w:val="0"/>
              <w:rPr>
                <w:rFonts w:ascii="Arial" w:hAnsi="Arial" w:cs="Arial"/>
                <w:sz w:val="18"/>
                <w:szCs w:val="18"/>
              </w:rPr>
            </w:pPr>
            <w:bookmarkStart w:id="783" w:name="_Toc4060410"/>
            <w:r w:rsidRPr="00587444">
              <w:rPr>
                <w:rFonts w:ascii="Arial" w:hAnsi="Arial" w:cs="Arial"/>
                <w:sz w:val="18"/>
                <w:szCs w:val="18"/>
              </w:rPr>
              <w:t>Government funds, executive authorities and agencies</w:t>
            </w:r>
            <w:bookmarkEnd w:id="783"/>
          </w:p>
        </w:tc>
        <w:tc>
          <w:tcPr>
            <w:tcW w:w="1397" w:type="dxa"/>
            <w:gridSpan w:val="2"/>
            <w:shd w:val="clear" w:color="auto" w:fill="auto"/>
            <w:vAlign w:val="bottom"/>
          </w:tcPr>
          <w:p w14:paraId="7C210E1B" w14:textId="7D041F10" w:rsidR="005215CB" w:rsidRPr="00587444"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F959D0">
              <w:rPr>
                <w:rFonts w:ascii="Arial" w:hAnsi="Arial" w:cs="Arial"/>
                <w:sz w:val="18"/>
                <w:szCs w:val="18"/>
                <w:lang w:val="hr-HR"/>
              </w:rPr>
              <w:t>15</w:t>
            </w:r>
            <w:r>
              <w:rPr>
                <w:rFonts w:ascii="Arial" w:hAnsi="Arial" w:cs="Arial"/>
                <w:sz w:val="18"/>
                <w:szCs w:val="18"/>
                <w:lang w:val="hr-HR"/>
              </w:rPr>
              <w:t>,</w:t>
            </w:r>
            <w:r w:rsidRPr="00F959D0">
              <w:rPr>
                <w:rFonts w:ascii="Arial" w:hAnsi="Arial" w:cs="Arial"/>
                <w:sz w:val="18"/>
                <w:szCs w:val="18"/>
                <w:lang w:val="hr-HR"/>
              </w:rPr>
              <w:t>895</w:t>
            </w:r>
          </w:p>
        </w:tc>
        <w:tc>
          <w:tcPr>
            <w:tcW w:w="1365" w:type="dxa"/>
            <w:shd w:val="clear" w:color="auto" w:fill="auto"/>
            <w:vAlign w:val="bottom"/>
          </w:tcPr>
          <w:p w14:paraId="1B2719C5" w14:textId="2228B229" w:rsidR="005215CB" w:rsidRPr="00587444"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F959D0">
              <w:rPr>
                <w:rFonts w:ascii="Arial" w:hAnsi="Arial" w:cs="Arial"/>
                <w:sz w:val="18"/>
                <w:szCs w:val="18"/>
                <w:lang w:val="hr-HR"/>
              </w:rPr>
              <w:t>97</w:t>
            </w:r>
          </w:p>
        </w:tc>
        <w:tc>
          <w:tcPr>
            <w:tcW w:w="1389" w:type="dxa"/>
            <w:gridSpan w:val="2"/>
            <w:tcBorders>
              <w:top w:val="nil"/>
              <w:left w:val="nil"/>
              <w:bottom w:val="nil"/>
              <w:right w:val="nil"/>
            </w:tcBorders>
            <w:vAlign w:val="bottom"/>
          </w:tcPr>
          <w:p w14:paraId="46146D10" w14:textId="5A2491BF" w:rsidR="005215CB" w:rsidRPr="00587444"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D0553F">
              <w:rPr>
                <w:rFonts w:ascii="Arial" w:hAnsi="Arial" w:cs="Arial"/>
                <w:sz w:val="18"/>
                <w:szCs w:val="18"/>
                <w:lang w:val="hr-HR"/>
              </w:rPr>
              <w:t xml:space="preserve">          12</w:t>
            </w:r>
            <w:r>
              <w:rPr>
                <w:rFonts w:ascii="Arial" w:hAnsi="Arial" w:cs="Arial"/>
                <w:sz w:val="18"/>
                <w:szCs w:val="18"/>
                <w:lang w:val="hr-HR"/>
              </w:rPr>
              <w:t>,</w:t>
            </w:r>
            <w:r w:rsidRPr="00D0553F">
              <w:rPr>
                <w:rFonts w:ascii="Arial" w:hAnsi="Arial" w:cs="Arial"/>
                <w:sz w:val="18"/>
                <w:szCs w:val="18"/>
                <w:lang w:val="hr-HR"/>
              </w:rPr>
              <w:t xml:space="preserve">804 </w:t>
            </w:r>
          </w:p>
        </w:tc>
        <w:tc>
          <w:tcPr>
            <w:tcW w:w="1350" w:type="dxa"/>
            <w:tcBorders>
              <w:top w:val="nil"/>
              <w:left w:val="nil"/>
              <w:bottom w:val="nil"/>
              <w:right w:val="nil"/>
            </w:tcBorders>
            <w:vAlign w:val="bottom"/>
          </w:tcPr>
          <w:p w14:paraId="18A8D821" w14:textId="4EE1E145" w:rsidR="005215CB" w:rsidRPr="00587444"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D0553F">
              <w:rPr>
                <w:rFonts w:ascii="Arial" w:hAnsi="Arial" w:cs="Arial"/>
                <w:sz w:val="18"/>
                <w:szCs w:val="18"/>
                <w:lang w:val="hr-HR"/>
              </w:rPr>
              <w:t xml:space="preserve">           1</w:t>
            </w:r>
            <w:r>
              <w:rPr>
                <w:rFonts w:ascii="Arial" w:hAnsi="Arial" w:cs="Arial"/>
                <w:sz w:val="18"/>
                <w:szCs w:val="18"/>
                <w:lang w:val="hr-HR"/>
              </w:rPr>
              <w:t>,</w:t>
            </w:r>
            <w:r w:rsidRPr="00D0553F">
              <w:rPr>
                <w:rFonts w:ascii="Arial" w:hAnsi="Arial" w:cs="Arial"/>
                <w:sz w:val="18"/>
                <w:szCs w:val="18"/>
                <w:lang w:val="hr-HR"/>
              </w:rPr>
              <w:t xml:space="preserve">630 </w:t>
            </w:r>
          </w:p>
        </w:tc>
      </w:tr>
      <w:tr w:rsidR="005215CB" w:rsidRPr="00587444" w14:paraId="7FB7C1A4" w14:textId="77777777" w:rsidTr="002D2568">
        <w:trPr>
          <w:trHeight w:hRule="exact" w:val="284"/>
          <w:jc w:val="center"/>
        </w:trPr>
        <w:tc>
          <w:tcPr>
            <w:tcW w:w="3714" w:type="dxa"/>
            <w:vAlign w:val="center"/>
          </w:tcPr>
          <w:p w14:paraId="3E060DC3" w14:textId="77777777" w:rsidR="005215CB" w:rsidRPr="00587444" w:rsidRDefault="005215CB" w:rsidP="005215CB">
            <w:pPr>
              <w:tabs>
                <w:tab w:val="right" w:pos="1202"/>
              </w:tabs>
              <w:suppressAutoHyphens w:val="0"/>
              <w:autoSpaceDN/>
              <w:outlineLvl w:val="0"/>
              <w:rPr>
                <w:rFonts w:ascii="Arial" w:hAnsi="Arial" w:cs="Arial"/>
                <w:sz w:val="18"/>
                <w:szCs w:val="18"/>
              </w:rPr>
            </w:pPr>
            <w:bookmarkStart w:id="784" w:name="_Toc4060415"/>
            <w:r w:rsidRPr="00587444">
              <w:rPr>
                <w:rFonts w:ascii="Arial" w:hAnsi="Arial" w:cs="Arial"/>
                <w:sz w:val="18"/>
                <w:szCs w:val="18"/>
              </w:rPr>
              <w:t>State-owned companies</w:t>
            </w:r>
            <w:bookmarkEnd w:id="784"/>
          </w:p>
        </w:tc>
        <w:tc>
          <w:tcPr>
            <w:tcW w:w="1397" w:type="dxa"/>
            <w:gridSpan w:val="2"/>
            <w:shd w:val="clear" w:color="auto" w:fill="auto"/>
            <w:vAlign w:val="bottom"/>
          </w:tcPr>
          <w:p w14:paraId="094ABD72" w14:textId="199E734D" w:rsidR="005215CB" w:rsidRPr="00587444"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F959D0">
              <w:rPr>
                <w:rFonts w:ascii="Arial" w:hAnsi="Arial" w:cs="Arial"/>
                <w:sz w:val="18"/>
                <w:szCs w:val="18"/>
                <w:lang w:val="hr-HR"/>
              </w:rPr>
              <w:t>8</w:t>
            </w:r>
            <w:r>
              <w:rPr>
                <w:rFonts w:ascii="Arial" w:hAnsi="Arial" w:cs="Arial"/>
                <w:sz w:val="18"/>
                <w:szCs w:val="18"/>
                <w:lang w:val="hr-HR"/>
              </w:rPr>
              <w:t>,</w:t>
            </w:r>
            <w:r w:rsidRPr="00F959D0">
              <w:rPr>
                <w:rFonts w:ascii="Arial" w:hAnsi="Arial" w:cs="Arial"/>
                <w:sz w:val="18"/>
                <w:szCs w:val="18"/>
                <w:lang w:val="hr-HR"/>
              </w:rPr>
              <w:t>828</w:t>
            </w:r>
          </w:p>
        </w:tc>
        <w:tc>
          <w:tcPr>
            <w:tcW w:w="1365" w:type="dxa"/>
            <w:shd w:val="clear" w:color="auto" w:fill="auto"/>
            <w:vAlign w:val="bottom"/>
          </w:tcPr>
          <w:p w14:paraId="13527C75" w14:textId="6EBA0A97" w:rsidR="005215CB" w:rsidRPr="00587444"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F959D0">
              <w:rPr>
                <w:rFonts w:ascii="Arial" w:hAnsi="Arial" w:cs="Arial"/>
                <w:sz w:val="18"/>
                <w:szCs w:val="18"/>
                <w:lang w:val="hr-HR"/>
              </w:rPr>
              <w:t>30</w:t>
            </w:r>
            <w:r>
              <w:rPr>
                <w:rFonts w:ascii="Arial" w:hAnsi="Arial" w:cs="Arial"/>
                <w:sz w:val="18"/>
                <w:szCs w:val="18"/>
                <w:lang w:val="hr-HR"/>
              </w:rPr>
              <w:t>,</w:t>
            </w:r>
            <w:r w:rsidRPr="00F959D0">
              <w:rPr>
                <w:rFonts w:ascii="Arial" w:hAnsi="Arial" w:cs="Arial"/>
                <w:sz w:val="18"/>
                <w:szCs w:val="18"/>
                <w:lang w:val="hr-HR"/>
              </w:rPr>
              <w:t>080</w:t>
            </w:r>
          </w:p>
        </w:tc>
        <w:tc>
          <w:tcPr>
            <w:tcW w:w="1389" w:type="dxa"/>
            <w:gridSpan w:val="2"/>
            <w:tcBorders>
              <w:top w:val="nil"/>
              <w:left w:val="nil"/>
              <w:bottom w:val="nil"/>
              <w:right w:val="nil"/>
            </w:tcBorders>
            <w:vAlign w:val="bottom"/>
          </w:tcPr>
          <w:p w14:paraId="5E7D5743" w14:textId="073AC548" w:rsidR="005215CB" w:rsidRPr="00587444"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D0553F">
              <w:rPr>
                <w:rFonts w:ascii="Arial" w:hAnsi="Arial" w:cs="Arial"/>
                <w:sz w:val="18"/>
                <w:szCs w:val="18"/>
                <w:lang w:val="hr-HR"/>
              </w:rPr>
              <w:t xml:space="preserve">          10</w:t>
            </w:r>
            <w:r>
              <w:rPr>
                <w:rFonts w:ascii="Arial" w:hAnsi="Arial" w:cs="Arial"/>
                <w:sz w:val="18"/>
                <w:szCs w:val="18"/>
                <w:lang w:val="hr-HR"/>
              </w:rPr>
              <w:t>,</w:t>
            </w:r>
            <w:r w:rsidRPr="00D0553F">
              <w:rPr>
                <w:rFonts w:ascii="Arial" w:hAnsi="Arial" w:cs="Arial"/>
                <w:sz w:val="18"/>
                <w:szCs w:val="18"/>
                <w:lang w:val="hr-HR"/>
              </w:rPr>
              <w:t xml:space="preserve">067 </w:t>
            </w:r>
          </w:p>
        </w:tc>
        <w:tc>
          <w:tcPr>
            <w:tcW w:w="1350" w:type="dxa"/>
            <w:tcBorders>
              <w:top w:val="nil"/>
              <w:left w:val="nil"/>
              <w:bottom w:val="nil"/>
              <w:right w:val="nil"/>
            </w:tcBorders>
            <w:vAlign w:val="bottom"/>
          </w:tcPr>
          <w:p w14:paraId="09899F7A" w14:textId="1A67732C" w:rsidR="005215CB" w:rsidRPr="00587444"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D0553F">
              <w:rPr>
                <w:rFonts w:ascii="Arial" w:hAnsi="Arial" w:cs="Arial"/>
                <w:sz w:val="18"/>
                <w:szCs w:val="18"/>
                <w:lang w:val="hr-HR"/>
              </w:rPr>
              <w:t xml:space="preserve">           7</w:t>
            </w:r>
            <w:r>
              <w:rPr>
                <w:rFonts w:ascii="Arial" w:hAnsi="Arial" w:cs="Arial"/>
                <w:sz w:val="18"/>
                <w:szCs w:val="18"/>
                <w:lang w:val="hr-HR"/>
              </w:rPr>
              <w:t>,</w:t>
            </w:r>
            <w:r w:rsidRPr="00D0553F">
              <w:rPr>
                <w:rFonts w:ascii="Arial" w:hAnsi="Arial" w:cs="Arial"/>
                <w:sz w:val="18"/>
                <w:szCs w:val="18"/>
                <w:lang w:val="hr-HR"/>
              </w:rPr>
              <w:t xml:space="preserve">428 </w:t>
            </w:r>
          </w:p>
        </w:tc>
      </w:tr>
      <w:tr w:rsidR="005215CB" w:rsidRPr="00587444" w14:paraId="779C162F" w14:textId="77777777" w:rsidTr="002D2568">
        <w:trPr>
          <w:trHeight w:hRule="exact" w:val="284"/>
          <w:jc w:val="center"/>
        </w:trPr>
        <w:tc>
          <w:tcPr>
            <w:tcW w:w="3714" w:type="dxa"/>
            <w:vAlign w:val="center"/>
          </w:tcPr>
          <w:p w14:paraId="44D013A0" w14:textId="77777777" w:rsidR="005215CB" w:rsidRPr="00587444" w:rsidRDefault="005215CB" w:rsidP="005215CB">
            <w:pPr>
              <w:tabs>
                <w:tab w:val="right" w:pos="1202"/>
              </w:tabs>
              <w:suppressAutoHyphens w:val="0"/>
              <w:autoSpaceDN/>
              <w:outlineLvl w:val="0"/>
              <w:rPr>
                <w:rFonts w:ascii="Arial" w:hAnsi="Arial" w:cs="Arial"/>
                <w:bCs/>
                <w:sz w:val="18"/>
                <w:szCs w:val="18"/>
              </w:rPr>
            </w:pPr>
            <w:bookmarkStart w:id="785" w:name="_Toc4060430"/>
            <w:r w:rsidRPr="00587444">
              <w:rPr>
                <w:rFonts w:ascii="Arial" w:hAnsi="Arial" w:cs="Arial"/>
                <w:bCs/>
                <w:sz w:val="18"/>
                <w:szCs w:val="18"/>
              </w:rPr>
              <w:t>Key management personnel</w:t>
            </w:r>
            <w:bookmarkEnd w:id="785"/>
          </w:p>
        </w:tc>
        <w:tc>
          <w:tcPr>
            <w:tcW w:w="1397" w:type="dxa"/>
            <w:gridSpan w:val="2"/>
            <w:tcBorders>
              <w:bottom w:val="single" w:sz="4" w:space="0" w:color="000000"/>
            </w:tcBorders>
            <w:shd w:val="clear" w:color="auto" w:fill="auto"/>
            <w:vAlign w:val="bottom"/>
          </w:tcPr>
          <w:p w14:paraId="7D8DADC6" w14:textId="1A4E0231" w:rsidR="005215CB" w:rsidRPr="00587444"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Pr>
                <w:rFonts w:ascii="Arial" w:eastAsia="Calibri" w:hAnsi="Arial" w:cs="Arial"/>
                <w:bCs/>
                <w:iCs/>
                <w:color w:val="000000" w:themeColor="text1"/>
                <w:sz w:val="18"/>
                <w:szCs w:val="18"/>
              </w:rPr>
              <w:t>10</w:t>
            </w:r>
          </w:p>
        </w:tc>
        <w:tc>
          <w:tcPr>
            <w:tcW w:w="1365" w:type="dxa"/>
            <w:tcBorders>
              <w:bottom w:val="single" w:sz="4" w:space="0" w:color="000000"/>
            </w:tcBorders>
            <w:shd w:val="clear" w:color="auto" w:fill="auto"/>
            <w:vAlign w:val="bottom"/>
          </w:tcPr>
          <w:p w14:paraId="3F507E2A" w14:textId="3DB6C341" w:rsidR="005215CB" w:rsidRPr="00587444"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B4142B">
              <w:rPr>
                <w:rFonts w:ascii="Arial" w:eastAsia="Calibri" w:hAnsi="Arial" w:cs="Arial"/>
                <w:bCs/>
                <w:iCs/>
                <w:color w:val="000000" w:themeColor="text1"/>
                <w:sz w:val="18"/>
                <w:szCs w:val="18"/>
              </w:rPr>
              <w:t>1</w:t>
            </w:r>
            <w:r>
              <w:rPr>
                <w:rFonts w:ascii="Arial" w:eastAsia="Calibri" w:hAnsi="Arial" w:cs="Arial"/>
                <w:bCs/>
                <w:iCs/>
                <w:color w:val="000000" w:themeColor="text1"/>
                <w:sz w:val="18"/>
                <w:szCs w:val="18"/>
              </w:rPr>
              <w:t>,</w:t>
            </w:r>
            <w:r w:rsidRPr="00B4142B">
              <w:rPr>
                <w:rFonts w:ascii="Arial" w:eastAsia="Calibri" w:hAnsi="Arial" w:cs="Arial"/>
                <w:bCs/>
                <w:iCs/>
                <w:color w:val="000000" w:themeColor="text1"/>
                <w:sz w:val="18"/>
                <w:szCs w:val="18"/>
              </w:rPr>
              <w:t>253</w:t>
            </w:r>
          </w:p>
        </w:tc>
        <w:tc>
          <w:tcPr>
            <w:tcW w:w="1389" w:type="dxa"/>
            <w:gridSpan w:val="2"/>
            <w:tcBorders>
              <w:top w:val="nil"/>
              <w:left w:val="nil"/>
              <w:bottom w:val="single" w:sz="6" w:space="0" w:color="auto"/>
              <w:right w:val="nil"/>
            </w:tcBorders>
            <w:vAlign w:val="bottom"/>
          </w:tcPr>
          <w:p w14:paraId="0E04E734" w14:textId="0DBA0CC5" w:rsidR="005215CB" w:rsidRPr="00587444"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D0553F">
              <w:rPr>
                <w:rFonts w:ascii="Arial" w:hAnsi="Arial" w:cs="Arial"/>
                <w:sz w:val="18"/>
                <w:szCs w:val="18"/>
                <w:lang w:val="hr-HR"/>
              </w:rPr>
              <w:t xml:space="preserve">                   9 </w:t>
            </w:r>
          </w:p>
        </w:tc>
        <w:tc>
          <w:tcPr>
            <w:tcW w:w="1350" w:type="dxa"/>
            <w:tcBorders>
              <w:top w:val="nil"/>
              <w:left w:val="nil"/>
              <w:bottom w:val="single" w:sz="6" w:space="0" w:color="auto"/>
              <w:right w:val="nil"/>
            </w:tcBorders>
            <w:vAlign w:val="bottom"/>
          </w:tcPr>
          <w:p w14:paraId="6D26767A" w14:textId="3DD5F87F" w:rsidR="005215CB" w:rsidRPr="00587444" w:rsidRDefault="005215CB" w:rsidP="005215CB">
            <w:pPr>
              <w:tabs>
                <w:tab w:val="right" w:pos="1202"/>
              </w:tabs>
              <w:suppressAutoHyphens w:val="0"/>
              <w:autoSpaceDN/>
              <w:jc w:val="right"/>
              <w:outlineLvl w:val="0"/>
              <w:rPr>
                <w:rFonts w:ascii="Arial" w:eastAsia="Calibri" w:hAnsi="Arial" w:cs="Arial"/>
                <w:bCs/>
                <w:iCs/>
                <w:color w:val="000000"/>
                <w:sz w:val="18"/>
                <w:szCs w:val="18"/>
              </w:rPr>
            </w:pPr>
            <w:r w:rsidRPr="00D0553F">
              <w:rPr>
                <w:rFonts w:ascii="Arial" w:hAnsi="Arial" w:cs="Arial"/>
                <w:sz w:val="18"/>
                <w:szCs w:val="18"/>
                <w:lang w:val="hr-HR"/>
              </w:rPr>
              <w:t xml:space="preserve">           1</w:t>
            </w:r>
            <w:r>
              <w:rPr>
                <w:rFonts w:ascii="Arial" w:hAnsi="Arial" w:cs="Arial"/>
                <w:sz w:val="18"/>
                <w:szCs w:val="18"/>
                <w:lang w:val="hr-HR"/>
              </w:rPr>
              <w:t>,</w:t>
            </w:r>
            <w:r w:rsidRPr="00D0553F">
              <w:rPr>
                <w:rFonts w:ascii="Arial" w:hAnsi="Arial" w:cs="Arial"/>
                <w:sz w:val="18"/>
                <w:szCs w:val="18"/>
                <w:lang w:val="hr-HR"/>
              </w:rPr>
              <w:t xml:space="preserve">055 </w:t>
            </w:r>
          </w:p>
        </w:tc>
      </w:tr>
      <w:tr w:rsidR="005215CB" w:rsidRPr="00587444" w14:paraId="045923F0" w14:textId="77777777" w:rsidTr="002D2568">
        <w:trPr>
          <w:trHeight w:hRule="exact" w:val="345"/>
          <w:jc w:val="center"/>
        </w:trPr>
        <w:tc>
          <w:tcPr>
            <w:tcW w:w="3714" w:type="dxa"/>
            <w:vAlign w:val="bottom"/>
          </w:tcPr>
          <w:p w14:paraId="3A0C109F" w14:textId="77777777" w:rsidR="005215CB" w:rsidRPr="00587444" w:rsidRDefault="005215CB" w:rsidP="005215CB">
            <w:pPr>
              <w:tabs>
                <w:tab w:val="right" w:pos="1202"/>
              </w:tabs>
              <w:suppressAutoHyphens w:val="0"/>
              <w:autoSpaceDN/>
              <w:outlineLvl w:val="0"/>
              <w:rPr>
                <w:rFonts w:ascii="Arial" w:hAnsi="Arial" w:cs="Arial"/>
                <w:b/>
                <w:sz w:val="18"/>
                <w:szCs w:val="18"/>
              </w:rPr>
            </w:pPr>
            <w:bookmarkStart w:id="786" w:name="_Toc4060435"/>
            <w:r w:rsidRPr="00587444">
              <w:rPr>
                <w:rFonts w:ascii="Arial" w:hAnsi="Arial" w:cs="Arial"/>
                <w:b/>
                <w:sz w:val="18"/>
                <w:szCs w:val="18"/>
              </w:rPr>
              <w:t>Total</w:t>
            </w:r>
            <w:bookmarkEnd w:id="786"/>
          </w:p>
        </w:tc>
        <w:tc>
          <w:tcPr>
            <w:tcW w:w="1397" w:type="dxa"/>
            <w:gridSpan w:val="2"/>
            <w:tcBorders>
              <w:top w:val="single" w:sz="4" w:space="0" w:color="auto"/>
              <w:bottom w:val="single" w:sz="12" w:space="0" w:color="auto"/>
              <w:right w:val="nil"/>
            </w:tcBorders>
            <w:shd w:val="clear" w:color="auto" w:fill="auto"/>
            <w:vAlign w:val="bottom"/>
          </w:tcPr>
          <w:p w14:paraId="7BE66DDD" w14:textId="68A8084E" w:rsidR="005215CB" w:rsidRPr="00587444" w:rsidRDefault="005215CB" w:rsidP="005215CB">
            <w:pPr>
              <w:tabs>
                <w:tab w:val="right" w:pos="1202"/>
              </w:tabs>
              <w:suppressAutoHyphens w:val="0"/>
              <w:autoSpaceDN/>
              <w:jc w:val="right"/>
              <w:outlineLvl w:val="0"/>
              <w:rPr>
                <w:rFonts w:ascii="Arial" w:eastAsia="Calibri" w:hAnsi="Arial" w:cs="Arial"/>
                <w:b/>
                <w:bCs/>
                <w:color w:val="000000"/>
                <w:sz w:val="18"/>
                <w:szCs w:val="18"/>
              </w:rPr>
            </w:pPr>
            <w:r w:rsidRPr="00B4142B">
              <w:rPr>
                <w:rFonts w:ascii="Arial" w:eastAsia="Calibri" w:hAnsi="Arial" w:cs="Arial"/>
                <w:b/>
                <w:bCs/>
                <w:color w:val="000000" w:themeColor="text1"/>
                <w:sz w:val="18"/>
                <w:szCs w:val="18"/>
                <w:lang w:val="hr-HR"/>
              </w:rPr>
              <w:t>32</w:t>
            </w:r>
            <w:r>
              <w:rPr>
                <w:rFonts w:ascii="Arial" w:eastAsia="Calibri" w:hAnsi="Arial" w:cs="Arial"/>
                <w:b/>
                <w:bCs/>
                <w:color w:val="000000" w:themeColor="text1"/>
                <w:sz w:val="18"/>
                <w:szCs w:val="18"/>
                <w:lang w:val="hr-HR"/>
              </w:rPr>
              <w:t>,</w:t>
            </w:r>
            <w:r w:rsidRPr="00B4142B">
              <w:rPr>
                <w:rFonts w:ascii="Arial" w:eastAsia="Calibri" w:hAnsi="Arial" w:cs="Arial"/>
                <w:b/>
                <w:bCs/>
                <w:color w:val="000000" w:themeColor="text1"/>
                <w:sz w:val="18"/>
                <w:szCs w:val="18"/>
                <w:lang w:val="hr-HR"/>
              </w:rPr>
              <w:t>144</w:t>
            </w:r>
          </w:p>
        </w:tc>
        <w:tc>
          <w:tcPr>
            <w:tcW w:w="1365" w:type="dxa"/>
            <w:tcBorders>
              <w:top w:val="single" w:sz="4" w:space="0" w:color="auto"/>
              <w:left w:val="nil"/>
              <w:bottom w:val="single" w:sz="12" w:space="0" w:color="auto"/>
              <w:right w:val="nil"/>
            </w:tcBorders>
            <w:shd w:val="clear" w:color="auto" w:fill="auto"/>
            <w:vAlign w:val="bottom"/>
          </w:tcPr>
          <w:p w14:paraId="5211A9C6" w14:textId="1153818A" w:rsidR="005215CB" w:rsidRPr="00587444" w:rsidRDefault="005215CB" w:rsidP="005215CB">
            <w:pPr>
              <w:tabs>
                <w:tab w:val="right" w:pos="1202"/>
              </w:tabs>
              <w:suppressAutoHyphens w:val="0"/>
              <w:autoSpaceDN/>
              <w:jc w:val="right"/>
              <w:outlineLvl w:val="0"/>
              <w:rPr>
                <w:rFonts w:ascii="Arial" w:eastAsia="Calibri" w:hAnsi="Arial" w:cs="Arial"/>
                <w:b/>
                <w:bCs/>
                <w:color w:val="000000"/>
                <w:sz w:val="18"/>
                <w:szCs w:val="18"/>
              </w:rPr>
            </w:pPr>
            <w:r w:rsidRPr="00B4142B">
              <w:rPr>
                <w:rFonts w:ascii="Arial" w:eastAsia="Calibri" w:hAnsi="Arial" w:cs="Arial"/>
                <w:b/>
                <w:bCs/>
                <w:color w:val="000000" w:themeColor="text1"/>
                <w:sz w:val="18"/>
                <w:szCs w:val="18"/>
                <w:lang w:val="hr-HR"/>
              </w:rPr>
              <w:t>34</w:t>
            </w:r>
            <w:r>
              <w:rPr>
                <w:rFonts w:ascii="Arial" w:eastAsia="Calibri" w:hAnsi="Arial" w:cs="Arial"/>
                <w:b/>
                <w:bCs/>
                <w:color w:val="000000" w:themeColor="text1"/>
                <w:sz w:val="18"/>
                <w:szCs w:val="18"/>
                <w:lang w:val="hr-HR"/>
              </w:rPr>
              <w:t>,</w:t>
            </w:r>
            <w:r w:rsidRPr="00B4142B">
              <w:rPr>
                <w:rFonts w:ascii="Arial" w:eastAsia="Calibri" w:hAnsi="Arial" w:cs="Arial"/>
                <w:b/>
                <w:bCs/>
                <w:color w:val="000000" w:themeColor="text1"/>
                <w:sz w:val="18"/>
                <w:szCs w:val="18"/>
                <w:lang w:val="hr-HR"/>
              </w:rPr>
              <w:t>679</w:t>
            </w:r>
          </w:p>
        </w:tc>
        <w:tc>
          <w:tcPr>
            <w:tcW w:w="1389" w:type="dxa"/>
            <w:gridSpan w:val="2"/>
            <w:tcBorders>
              <w:top w:val="single" w:sz="6" w:space="0" w:color="auto"/>
              <w:left w:val="nil"/>
              <w:bottom w:val="single" w:sz="12" w:space="0" w:color="auto"/>
              <w:right w:val="nil"/>
            </w:tcBorders>
            <w:vAlign w:val="bottom"/>
          </w:tcPr>
          <w:p w14:paraId="0AAAFFC1" w14:textId="4723AA08" w:rsidR="005215CB" w:rsidRPr="00587444" w:rsidRDefault="005215CB" w:rsidP="005215CB">
            <w:pPr>
              <w:tabs>
                <w:tab w:val="right" w:pos="1202"/>
              </w:tabs>
              <w:suppressAutoHyphens w:val="0"/>
              <w:autoSpaceDN/>
              <w:jc w:val="right"/>
              <w:outlineLvl w:val="0"/>
              <w:rPr>
                <w:rFonts w:ascii="Arial" w:eastAsia="Calibri" w:hAnsi="Arial" w:cs="Arial"/>
                <w:b/>
                <w:bCs/>
                <w:sz w:val="18"/>
                <w:szCs w:val="18"/>
              </w:rPr>
            </w:pPr>
            <w:r w:rsidRPr="00D0553F">
              <w:rPr>
                <w:rFonts w:ascii="Arial" w:hAnsi="Arial" w:cs="Arial"/>
                <w:b/>
                <w:bCs/>
                <w:sz w:val="18"/>
                <w:szCs w:val="18"/>
                <w:lang w:val="hr-HR"/>
              </w:rPr>
              <w:t xml:space="preserve">          28</w:t>
            </w:r>
            <w:r>
              <w:rPr>
                <w:rFonts w:ascii="Arial" w:hAnsi="Arial" w:cs="Arial"/>
                <w:b/>
                <w:bCs/>
                <w:sz w:val="18"/>
                <w:szCs w:val="18"/>
                <w:lang w:val="hr-HR"/>
              </w:rPr>
              <w:t>,</w:t>
            </w:r>
            <w:r w:rsidRPr="00D0553F">
              <w:rPr>
                <w:rFonts w:ascii="Arial" w:hAnsi="Arial" w:cs="Arial"/>
                <w:b/>
                <w:bCs/>
                <w:sz w:val="18"/>
                <w:szCs w:val="18"/>
                <w:lang w:val="hr-HR"/>
              </w:rPr>
              <w:t xml:space="preserve">420 </w:t>
            </w:r>
          </w:p>
        </w:tc>
        <w:tc>
          <w:tcPr>
            <w:tcW w:w="1350" w:type="dxa"/>
            <w:tcBorders>
              <w:top w:val="single" w:sz="6" w:space="0" w:color="auto"/>
              <w:left w:val="nil"/>
              <w:bottom w:val="single" w:sz="12" w:space="0" w:color="auto"/>
              <w:right w:val="nil"/>
            </w:tcBorders>
            <w:vAlign w:val="bottom"/>
          </w:tcPr>
          <w:p w14:paraId="5D223507" w14:textId="2140B42A" w:rsidR="005215CB" w:rsidRPr="00587444" w:rsidRDefault="005215CB" w:rsidP="005215CB">
            <w:pPr>
              <w:tabs>
                <w:tab w:val="right" w:pos="1202"/>
              </w:tabs>
              <w:suppressAutoHyphens w:val="0"/>
              <w:autoSpaceDN/>
              <w:jc w:val="right"/>
              <w:outlineLvl w:val="0"/>
              <w:rPr>
                <w:rFonts w:ascii="Arial" w:eastAsia="Calibri" w:hAnsi="Arial" w:cs="Arial"/>
                <w:b/>
                <w:bCs/>
                <w:sz w:val="18"/>
                <w:szCs w:val="18"/>
              </w:rPr>
            </w:pPr>
            <w:r w:rsidRPr="00D0553F">
              <w:rPr>
                <w:rFonts w:ascii="Arial" w:hAnsi="Arial" w:cs="Arial"/>
                <w:b/>
                <w:bCs/>
                <w:sz w:val="18"/>
                <w:szCs w:val="18"/>
                <w:lang w:val="hr-HR"/>
              </w:rPr>
              <w:t xml:space="preserve">         12</w:t>
            </w:r>
            <w:r>
              <w:rPr>
                <w:rFonts w:ascii="Arial" w:hAnsi="Arial" w:cs="Arial"/>
                <w:b/>
                <w:bCs/>
                <w:sz w:val="18"/>
                <w:szCs w:val="18"/>
                <w:lang w:val="hr-HR"/>
              </w:rPr>
              <w:t>,</w:t>
            </w:r>
            <w:r w:rsidRPr="00D0553F">
              <w:rPr>
                <w:rFonts w:ascii="Arial" w:hAnsi="Arial" w:cs="Arial"/>
                <w:b/>
                <w:bCs/>
                <w:sz w:val="18"/>
                <w:szCs w:val="18"/>
                <w:lang w:val="hr-HR"/>
              </w:rPr>
              <w:t xml:space="preserve">231 </w:t>
            </w:r>
          </w:p>
        </w:tc>
      </w:tr>
    </w:tbl>
    <w:p w14:paraId="6AC47238" w14:textId="77777777" w:rsidR="00587444" w:rsidRPr="00587444" w:rsidRDefault="00587444" w:rsidP="00587444">
      <w:pPr>
        <w:suppressAutoHyphens w:val="0"/>
        <w:autoSpaceDN/>
        <w:jc w:val="both"/>
        <w:rPr>
          <w:rFonts w:ascii="Arial" w:hAnsi="Arial" w:cs="Arial"/>
          <w:b/>
          <w:sz w:val="20"/>
          <w:szCs w:val="20"/>
        </w:rPr>
      </w:pPr>
    </w:p>
    <w:p w14:paraId="0D5ECBDA" w14:textId="77777777" w:rsidR="00587444" w:rsidRPr="00587444" w:rsidRDefault="00587444" w:rsidP="00880B90">
      <w:pPr>
        <w:tabs>
          <w:tab w:val="right" w:pos="1202"/>
          <w:tab w:val="left" w:pos="9180"/>
        </w:tabs>
        <w:autoSpaceDN/>
        <w:jc w:val="both"/>
        <w:outlineLvl w:val="0"/>
        <w:rPr>
          <w:rFonts w:ascii="Arial" w:hAnsi="Arial" w:cs="Arial"/>
          <w:sz w:val="20"/>
          <w:szCs w:val="20"/>
        </w:rPr>
      </w:pPr>
      <w:bookmarkStart w:id="787" w:name="_Toc4060440"/>
      <w:r w:rsidRPr="00587444">
        <w:rPr>
          <w:rFonts w:ascii="Arial" w:hAnsi="Arial" w:cs="Arial"/>
          <w:sz w:val="20"/>
          <w:szCs w:val="20"/>
        </w:rPr>
        <w:t>Assets include loans to other customers, debt instruments at amortised cost, financial assets at fair value through other comprehensive income, other assets and off-balance sheet exposure relating to commitments.</w:t>
      </w:r>
      <w:bookmarkEnd w:id="787"/>
    </w:p>
    <w:p w14:paraId="08BF2744" w14:textId="77777777" w:rsidR="00587444" w:rsidRPr="00587444" w:rsidRDefault="00587444" w:rsidP="00880B90">
      <w:pPr>
        <w:tabs>
          <w:tab w:val="right" w:pos="1202"/>
          <w:tab w:val="left" w:pos="9180"/>
        </w:tabs>
        <w:autoSpaceDN/>
        <w:jc w:val="both"/>
        <w:outlineLvl w:val="0"/>
        <w:rPr>
          <w:rFonts w:ascii="Arial" w:hAnsi="Arial" w:cs="Arial"/>
          <w:sz w:val="20"/>
          <w:szCs w:val="20"/>
        </w:rPr>
      </w:pPr>
    </w:p>
    <w:p w14:paraId="2852109B" w14:textId="77777777" w:rsidR="00587444" w:rsidRPr="00587444" w:rsidRDefault="00587444" w:rsidP="00880B90">
      <w:pPr>
        <w:autoSpaceDN/>
        <w:jc w:val="both"/>
        <w:rPr>
          <w:rFonts w:ascii="Arial" w:eastAsia="Calibri" w:hAnsi="Arial" w:cs="Arial"/>
          <w:sz w:val="20"/>
          <w:szCs w:val="20"/>
        </w:rPr>
      </w:pPr>
      <w:bookmarkStart w:id="788" w:name="_Hlk3201926"/>
      <w:r w:rsidRPr="00587444">
        <w:rPr>
          <w:rFonts w:ascii="Arial" w:eastAsia="Calibri" w:hAnsi="Arial" w:cs="Arial"/>
          <w:sz w:val="20"/>
          <w:szCs w:val="20"/>
        </w:rPr>
        <w:t>Liabilities include liabilities for deposits, salaries, provisions on behalf of retirement and jubilee awards of key management and other liabilities.</w:t>
      </w:r>
    </w:p>
    <w:bookmarkEnd w:id="788"/>
    <w:p w14:paraId="6F53C6EC" w14:textId="77777777" w:rsidR="00587444" w:rsidRPr="00587444" w:rsidRDefault="00587444" w:rsidP="00880B90">
      <w:pPr>
        <w:tabs>
          <w:tab w:val="right" w:pos="1202"/>
          <w:tab w:val="left" w:pos="9180"/>
        </w:tabs>
        <w:autoSpaceDN/>
        <w:jc w:val="both"/>
        <w:outlineLvl w:val="0"/>
        <w:rPr>
          <w:rFonts w:ascii="Arial" w:hAnsi="Arial" w:cs="Arial"/>
          <w:sz w:val="20"/>
          <w:szCs w:val="20"/>
        </w:rPr>
      </w:pPr>
    </w:p>
    <w:p w14:paraId="7C0349E9" w14:textId="77777777" w:rsidR="00587444" w:rsidRPr="00587444" w:rsidRDefault="00587444" w:rsidP="00880B90">
      <w:pPr>
        <w:tabs>
          <w:tab w:val="right" w:pos="1202"/>
          <w:tab w:val="left" w:pos="9180"/>
        </w:tabs>
        <w:autoSpaceDN/>
        <w:outlineLvl w:val="0"/>
        <w:rPr>
          <w:rFonts w:ascii="Arial" w:hAnsi="Arial" w:cs="Arial"/>
          <w:sz w:val="20"/>
          <w:szCs w:val="20"/>
        </w:rPr>
      </w:pPr>
      <w:bookmarkStart w:id="789" w:name="_Toc4060441"/>
      <w:r w:rsidRPr="00587444">
        <w:rPr>
          <w:rFonts w:ascii="Arial" w:hAnsi="Arial" w:cs="Arial"/>
          <w:sz w:val="20"/>
          <w:szCs w:val="20"/>
        </w:rPr>
        <w:t>Income includes interest income, fee income and reversal of impairment losses and provisions.</w:t>
      </w:r>
      <w:bookmarkEnd w:id="789"/>
      <w:r w:rsidRPr="00587444">
        <w:rPr>
          <w:rFonts w:ascii="Arial" w:hAnsi="Arial" w:cs="Arial"/>
          <w:sz w:val="20"/>
          <w:szCs w:val="20"/>
        </w:rPr>
        <w:t xml:space="preserve"> </w:t>
      </w:r>
    </w:p>
    <w:p w14:paraId="25376B5A" w14:textId="77777777" w:rsidR="00587444" w:rsidRPr="00587444" w:rsidRDefault="00587444" w:rsidP="00880B90">
      <w:pPr>
        <w:tabs>
          <w:tab w:val="right" w:pos="1202"/>
          <w:tab w:val="left" w:pos="9180"/>
        </w:tabs>
        <w:autoSpaceDN/>
        <w:outlineLvl w:val="0"/>
        <w:rPr>
          <w:rFonts w:ascii="Arial" w:hAnsi="Arial" w:cs="Arial"/>
          <w:sz w:val="20"/>
          <w:szCs w:val="20"/>
        </w:rPr>
      </w:pPr>
    </w:p>
    <w:p w14:paraId="5A1E3156" w14:textId="77777777" w:rsidR="00587444" w:rsidRPr="00587444" w:rsidRDefault="00587444" w:rsidP="00880B90">
      <w:pPr>
        <w:autoSpaceDN/>
        <w:jc w:val="both"/>
        <w:rPr>
          <w:rFonts w:ascii="Arial" w:eastAsia="Calibri" w:hAnsi="Arial" w:cs="Arial"/>
          <w:sz w:val="20"/>
          <w:szCs w:val="20"/>
        </w:rPr>
      </w:pPr>
      <w:bookmarkStart w:id="790" w:name="_Hlk523145345"/>
      <w:r w:rsidRPr="00587444">
        <w:rPr>
          <w:rFonts w:ascii="Arial" w:eastAsia="Calibri" w:hAnsi="Arial" w:cs="Arial"/>
          <w:sz w:val="20"/>
          <w:szCs w:val="20"/>
        </w:rPr>
        <w:t>Expenses include expenses for key management salaries, impairment loss and provisions.</w:t>
      </w:r>
    </w:p>
    <w:p w14:paraId="5357A1AF" w14:textId="77777777" w:rsidR="00587444" w:rsidRPr="00587444" w:rsidRDefault="00587444" w:rsidP="00587444">
      <w:pPr>
        <w:suppressAutoHyphens w:val="0"/>
        <w:autoSpaceDN/>
        <w:jc w:val="both"/>
        <w:rPr>
          <w:rFonts w:ascii="Arial" w:eastAsia="Calibri" w:hAnsi="Arial" w:cs="Arial"/>
          <w:sz w:val="20"/>
          <w:szCs w:val="20"/>
        </w:rPr>
      </w:pPr>
    </w:p>
    <w:p w14:paraId="63E29090" w14:textId="77777777" w:rsidR="00587444" w:rsidRPr="00587444" w:rsidRDefault="00587444" w:rsidP="00587444">
      <w:pPr>
        <w:suppressAutoHyphens w:val="0"/>
        <w:autoSpaceDN/>
        <w:jc w:val="both"/>
        <w:rPr>
          <w:rFonts w:ascii="Arial" w:eastAsia="Calibri" w:hAnsi="Arial" w:cs="Arial"/>
          <w:sz w:val="20"/>
          <w:szCs w:val="20"/>
        </w:rPr>
        <w:sectPr w:rsidR="00587444" w:rsidRPr="00587444" w:rsidSect="00D337C5">
          <w:footerReference w:type="default" r:id="rId148"/>
          <w:pgSz w:w="11907" w:h="16840" w:code="9"/>
          <w:pgMar w:top="1418" w:right="1134" w:bottom="1134" w:left="1418" w:header="851" w:footer="851" w:gutter="0"/>
          <w:cols w:space="720"/>
          <w:noEndnote/>
        </w:sectPr>
      </w:pPr>
    </w:p>
    <w:p w14:paraId="05D0C3ED" w14:textId="77777777" w:rsidR="00587444" w:rsidRPr="00587444" w:rsidRDefault="00587444" w:rsidP="00587444">
      <w:pPr>
        <w:suppressAutoHyphens w:val="0"/>
        <w:autoSpaceDN/>
        <w:jc w:val="both"/>
        <w:rPr>
          <w:rFonts w:ascii="Arial" w:eastAsia="Calibri" w:hAnsi="Arial" w:cs="Arial"/>
          <w:sz w:val="20"/>
          <w:szCs w:val="20"/>
        </w:rPr>
      </w:pPr>
    </w:p>
    <w:bookmarkEnd w:id="790"/>
    <w:p w14:paraId="34F905E2" w14:textId="77777777" w:rsidR="00587444" w:rsidRPr="00587444" w:rsidRDefault="00587444" w:rsidP="00587444">
      <w:pPr>
        <w:keepNext/>
        <w:tabs>
          <w:tab w:val="left" w:pos="567"/>
        </w:tabs>
        <w:suppressAutoHyphens w:val="0"/>
        <w:autoSpaceDN/>
        <w:jc w:val="both"/>
        <w:rPr>
          <w:rFonts w:ascii="Arial" w:hAnsi="Arial" w:cs="Arial"/>
          <w:b/>
          <w:sz w:val="20"/>
          <w:szCs w:val="20"/>
          <w:lang w:val="en-GB"/>
        </w:rPr>
      </w:pPr>
      <w:r w:rsidRPr="00587444">
        <w:rPr>
          <w:rFonts w:ascii="Arial" w:hAnsi="Arial" w:cs="Arial"/>
          <w:b/>
          <w:sz w:val="20"/>
          <w:szCs w:val="20"/>
          <w:lang w:val="en-GB"/>
        </w:rPr>
        <w:t>30.</w:t>
      </w:r>
      <w:r w:rsidRPr="00587444">
        <w:rPr>
          <w:rFonts w:ascii="Arial" w:hAnsi="Arial" w:cs="Arial"/>
          <w:b/>
          <w:sz w:val="20"/>
          <w:szCs w:val="20"/>
          <w:lang w:val="en-GB"/>
        </w:rPr>
        <w:tab/>
      </w:r>
      <w:r w:rsidRPr="00587444">
        <w:rPr>
          <w:rFonts w:ascii="Arial" w:hAnsi="Arial" w:cs="Arial"/>
          <w:b/>
          <w:bCs/>
          <w:sz w:val="20"/>
          <w:szCs w:val="20"/>
          <w:lang w:val="en-GB"/>
        </w:rPr>
        <w:t>Related-party transactions</w:t>
      </w:r>
      <w:r w:rsidRPr="00587444">
        <w:rPr>
          <w:rFonts w:ascii="Arial" w:hAnsi="Arial" w:cs="Arial"/>
          <w:b/>
          <w:sz w:val="20"/>
          <w:szCs w:val="20"/>
          <w:lang w:val="en-GB"/>
        </w:rPr>
        <w:t xml:space="preserve"> (continued)</w:t>
      </w:r>
    </w:p>
    <w:p w14:paraId="50637E13" w14:textId="77777777" w:rsidR="00587444" w:rsidRPr="00587444" w:rsidRDefault="00587444" w:rsidP="00587444">
      <w:pPr>
        <w:keepNext/>
        <w:tabs>
          <w:tab w:val="left" w:pos="567"/>
        </w:tabs>
        <w:suppressAutoHyphens w:val="0"/>
        <w:autoSpaceDN/>
        <w:jc w:val="both"/>
        <w:rPr>
          <w:rFonts w:ascii="Arial" w:hAnsi="Arial" w:cs="Arial"/>
          <w:bCs/>
          <w:sz w:val="20"/>
          <w:szCs w:val="20"/>
          <w:lang w:val="en-GB"/>
        </w:rPr>
      </w:pPr>
    </w:p>
    <w:p w14:paraId="13E889FA" w14:textId="77777777" w:rsidR="00587444" w:rsidRPr="00587444" w:rsidRDefault="00587444" w:rsidP="00587444">
      <w:pPr>
        <w:tabs>
          <w:tab w:val="left" w:pos="426"/>
          <w:tab w:val="right" w:pos="1202"/>
        </w:tabs>
        <w:suppressAutoHyphens w:val="0"/>
        <w:autoSpaceDN/>
        <w:ind w:left="567" w:hanging="567"/>
        <w:outlineLvl w:val="0"/>
        <w:rPr>
          <w:rFonts w:ascii="Arial" w:hAnsi="Arial" w:cs="Arial"/>
          <w:sz w:val="20"/>
          <w:szCs w:val="20"/>
          <w:lang w:val="en-GB"/>
        </w:rPr>
      </w:pPr>
      <w:bookmarkStart w:id="791" w:name="_Toc4060442"/>
      <w:r w:rsidRPr="00587444">
        <w:rPr>
          <w:rFonts w:ascii="Arial" w:hAnsi="Arial" w:cs="Arial"/>
          <w:sz w:val="20"/>
          <w:szCs w:val="20"/>
          <w:lang w:val="en-GB"/>
        </w:rPr>
        <w:t>b)</w:t>
      </w:r>
      <w:r w:rsidRPr="00587444">
        <w:rPr>
          <w:rFonts w:ascii="Arial" w:hAnsi="Arial" w:cs="Arial"/>
          <w:sz w:val="20"/>
          <w:szCs w:val="20"/>
          <w:lang w:val="en-GB"/>
        </w:rPr>
        <w:tab/>
        <w:t>Collateral received</w:t>
      </w:r>
      <w:bookmarkEnd w:id="791"/>
    </w:p>
    <w:p w14:paraId="5B0204F3" w14:textId="77777777" w:rsidR="00587444" w:rsidRPr="00587444" w:rsidRDefault="00587444" w:rsidP="00587444">
      <w:pPr>
        <w:tabs>
          <w:tab w:val="left" w:pos="426"/>
          <w:tab w:val="right" w:pos="1202"/>
        </w:tabs>
        <w:suppressAutoHyphens w:val="0"/>
        <w:autoSpaceDN/>
        <w:ind w:left="567" w:hanging="567"/>
        <w:outlineLvl w:val="0"/>
        <w:rPr>
          <w:rFonts w:ascii="Arial" w:hAnsi="Arial" w:cs="Arial"/>
          <w:sz w:val="20"/>
          <w:szCs w:val="20"/>
          <w:lang w:val="en-GB"/>
        </w:rPr>
      </w:pPr>
    </w:p>
    <w:p w14:paraId="7784C2E7" w14:textId="77777777" w:rsidR="00587444" w:rsidRPr="00587444" w:rsidRDefault="00587444" w:rsidP="00587444">
      <w:pPr>
        <w:suppressAutoHyphens w:val="0"/>
        <w:autoSpaceDN/>
        <w:spacing w:line="360" w:lineRule="auto"/>
        <w:jc w:val="both"/>
        <w:rPr>
          <w:rFonts w:ascii="Arial" w:hAnsi="Arial" w:cs="Arial"/>
          <w:b/>
          <w:sz w:val="20"/>
          <w:szCs w:val="20"/>
          <w:lang w:val="en-GB"/>
        </w:rPr>
      </w:pPr>
    </w:p>
    <w:tbl>
      <w:tblPr>
        <w:tblW w:w="5000" w:type="pct"/>
        <w:tblLayout w:type="fixed"/>
        <w:tblCellMar>
          <w:left w:w="56" w:type="dxa"/>
          <w:right w:w="56" w:type="dxa"/>
        </w:tblCellMar>
        <w:tblLook w:val="00A0" w:firstRow="1" w:lastRow="0" w:firstColumn="1" w:lastColumn="0" w:noHBand="0" w:noVBand="0"/>
      </w:tblPr>
      <w:tblGrid>
        <w:gridCol w:w="2977"/>
        <w:gridCol w:w="1594"/>
        <w:gridCol w:w="1594"/>
        <w:gridCol w:w="1594"/>
        <w:gridCol w:w="1596"/>
      </w:tblGrid>
      <w:tr w:rsidR="00587444" w:rsidRPr="00587444" w14:paraId="05E52829" w14:textId="77777777" w:rsidTr="00DD69E7">
        <w:trPr>
          <w:trHeight w:val="204"/>
        </w:trPr>
        <w:tc>
          <w:tcPr>
            <w:tcW w:w="1591" w:type="pct"/>
            <w:vAlign w:val="bottom"/>
          </w:tcPr>
          <w:p w14:paraId="3B3615F3" w14:textId="77777777" w:rsidR="00587444" w:rsidRPr="00587444" w:rsidRDefault="00587444" w:rsidP="00587444">
            <w:pPr>
              <w:tabs>
                <w:tab w:val="right" w:pos="1202"/>
              </w:tabs>
              <w:suppressAutoHyphens w:val="0"/>
              <w:autoSpaceDN/>
              <w:spacing w:line="301" w:lineRule="exact"/>
              <w:jc w:val="right"/>
              <w:outlineLvl w:val="0"/>
              <w:rPr>
                <w:rFonts w:ascii="Arial" w:hAnsi="Arial" w:cs="Arial"/>
                <w:sz w:val="18"/>
                <w:szCs w:val="18"/>
                <w:lang w:val="en-GB"/>
              </w:rPr>
            </w:pPr>
          </w:p>
        </w:tc>
        <w:tc>
          <w:tcPr>
            <w:tcW w:w="852" w:type="pct"/>
          </w:tcPr>
          <w:p w14:paraId="24F4D2D6"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en-GB"/>
              </w:rPr>
            </w:pPr>
          </w:p>
        </w:tc>
        <w:tc>
          <w:tcPr>
            <w:tcW w:w="852" w:type="pct"/>
          </w:tcPr>
          <w:p w14:paraId="5F49212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en-GB"/>
              </w:rPr>
            </w:pPr>
            <w:bookmarkStart w:id="792" w:name="_Toc4060443"/>
            <w:r w:rsidRPr="00587444">
              <w:rPr>
                <w:rFonts w:ascii="Arial" w:hAnsi="Arial" w:cs="Arial"/>
                <w:b/>
                <w:sz w:val="18"/>
                <w:szCs w:val="18"/>
                <w:lang w:val="en-GB"/>
              </w:rPr>
              <w:t>Group</w:t>
            </w:r>
            <w:bookmarkEnd w:id="792"/>
          </w:p>
        </w:tc>
        <w:tc>
          <w:tcPr>
            <w:tcW w:w="852" w:type="pct"/>
          </w:tcPr>
          <w:p w14:paraId="1388AA1C"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en-GB"/>
              </w:rPr>
            </w:pPr>
          </w:p>
        </w:tc>
        <w:tc>
          <w:tcPr>
            <w:tcW w:w="853" w:type="pct"/>
          </w:tcPr>
          <w:p w14:paraId="7CF2B3B5"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lang w:val="en-GB"/>
              </w:rPr>
            </w:pPr>
            <w:bookmarkStart w:id="793" w:name="_Toc4060444"/>
            <w:r w:rsidRPr="00587444">
              <w:rPr>
                <w:rFonts w:ascii="Arial" w:hAnsi="Arial" w:cs="Arial"/>
                <w:b/>
                <w:sz w:val="18"/>
                <w:szCs w:val="18"/>
                <w:lang w:val="en-GB"/>
              </w:rPr>
              <w:t>Bank</w:t>
            </w:r>
            <w:bookmarkEnd w:id="793"/>
          </w:p>
        </w:tc>
      </w:tr>
      <w:tr w:rsidR="006C26A6" w:rsidRPr="00587444" w14:paraId="61D62B8C" w14:textId="77777777" w:rsidTr="005F5AC6">
        <w:trPr>
          <w:trHeight w:val="179"/>
        </w:trPr>
        <w:tc>
          <w:tcPr>
            <w:tcW w:w="1591" w:type="pct"/>
            <w:vAlign w:val="bottom"/>
          </w:tcPr>
          <w:p w14:paraId="434254AE" w14:textId="77777777" w:rsidR="006C26A6" w:rsidRPr="00587444" w:rsidRDefault="006C26A6" w:rsidP="006C26A6">
            <w:pPr>
              <w:tabs>
                <w:tab w:val="right" w:pos="1202"/>
              </w:tabs>
              <w:suppressAutoHyphens w:val="0"/>
              <w:autoSpaceDN/>
              <w:spacing w:line="301" w:lineRule="exact"/>
              <w:jc w:val="right"/>
              <w:outlineLvl w:val="0"/>
              <w:rPr>
                <w:rFonts w:ascii="Arial" w:hAnsi="Arial" w:cs="Arial"/>
                <w:sz w:val="18"/>
                <w:szCs w:val="18"/>
                <w:lang w:val="en-GB"/>
              </w:rPr>
            </w:pPr>
          </w:p>
        </w:tc>
        <w:tc>
          <w:tcPr>
            <w:tcW w:w="852" w:type="pct"/>
            <w:vAlign w:val="bottom"/>
          </w:tcPr>
          <w:p w14:paraId="62B7825B" w14:textId="7B1FB79E" w:rsidR="006C26A6" w:rsidRPr="00587444" w:rsidRDefault="006C26A6" w:rsidP="006C26A6">
            <w:pPr>
              <w:tabs>
                <w:tab w:val="right" w:pos="1202"/>
              </w:tabs>
              <w:suppressAutoHyphens w:val="0"/>
              <w:autoSpaceDN/>
              <w:spacing w:line="240" w:lineRule="atLeast"/>
              <w:jc w:val="right"/>
              <w:outlineLvl w:val="0"/>
              <w:rPr>
                <w:rFonts w:ascii="Arial" w:hAnsi="Arial" w:cs="Arial"/>
                <w:b/>
                <w:sz w:val="18"/>
                <w:szCs w:val="18"/>
                <w:lang w:val="en-GB"/>
              </w:rPr>
            </w:pPr>
            <w:r w:rsidRPr="00587444">
              <w:rPr>
                <w:rFonts w:ascii="Arial" w:hAnsi="Arial" w:cs="Arial"/>
                <w:b/>
                <w:bCs/>
                <w:sz w:val="18"/>
                <w:szCs w:val="18"/>
              </w:rPr>
              <w:t>31 December 202</w:t>
            </w:r>
            <w:r>
              <w:rPr>
                <w:rFonts w:ascii="Arial" w:hAnsi="Arial" w:cs="Arial"/>
                <w:b/>
                <w:bCs/>
                <w:sz w:val="18"/>
                <w:szCs w:val="18"/>
              </w:rPr>
              <w:t>3</w:t>
            </w:r>
          </w:p>
        </w:tc>
        <w:tc>
          <w:tcPr>
            <w:tcW w:w="852" w:type="pct"/>
            <w:vAlign w:val="bottom"/>
          </w:tcPr>
          <w:p w14:paraId="3510D385" w14:textId="3534DCD4" w:rsidR="006C26A6" w:rsidRPr="00587444" w:rsidRDefault="006C26A6" w:rsidP="006C26A6">
            <w:pPr>
              <w:tabs>
                <w:tab w:val="right" w:pos="1202"/>
              </w:tabs>
              <w:suppressAutoHyphens w:val="0"/>
              <w:autoSpaceDN/>
              <w:spacing w:line="240" w:lineRule="atLeast"/>
              <w:jc w:val="right"/>
              <w:outlineLvl w:val="0"/>
              <w:rPr>
                <w:rFonts w:ascii="Arial" w:hAnsi="Arial" w:cs="Arial"/>
                <w:b/>
                <w:sz w:val="18"/>
                <w:szCs w:val="18"/>
                <w:lang w:val="en-GB"/>
              </w:rPr>
            </w:pPr>
            <w:r w:rsidRPr="00587444">
              <w:rPr>
                <w:rFonts w:ascii="Arial" w:hAnsi="Arial" w:cs="Arial"/>
                <w:b/>
                <w:bCs/>
                <w:sz w:val="18"/>
                <w:szCs w:val="18"/>
              </w:rPr>
              <w:t>31 December 202</w:t>
            </w:r>
            <w:r>
              <w:rPr>
                <w:rFonts w:ascii="Arial" w:hAnsi="Arial" w:cs="Arial"/>
                <w:b/>
                <w:bCs/>
                <w:sz w:val="18"/>
                <w:szCs w:val="18"/>
              </w:rPr>
              <w:t>2</w:t>
            </w:r>
          </w:p>
        </w:tc>
        <w:tc>
          <w:tcPr>
            <w:tcW w:w="852" w:type="pct"/>
            <w:vAlign w:val="bottom"/>
          </w:tcPr>
          <w:p w14:paraId="618F75D3" w14:textId="086DE022" w:rsidR="006C26A6" w:rsidRPr="00587444" w:rsidRDefault="006C26A6" w:rsidP="006C26A6">
            <w:pPr>
              <w:tabs>
                <w:tab w:val="right" w:pos="1202"/>
              </w:tabs>
              <w:suppressAutoHyphens w:val="0"/>
              <w:autoSpaceDN/>
              <w:spacing w:line="240" w:lineRule="atLeast"/>
              <w:jc w:val="right"/>
              <w:outlineLvl w:val="0"/>
              <w:rPr>
                <w:rFonts w:ascii="Arial" w:hAnsi="Arial" w:cs="Arial"/>
                <w:b/>
                <w:sz w:val="18"/>
                <w:szCs w:val="18"/>
                <w:lang w:val="en-GB"/>
              </w:rPr>
            </w:pPr>
            <w:r w:rsidRPr="00587444">
              <w:rPr>
                <w:rFonts w:ascii="Arial" w:hAnsi="Arial" w:cs="Arial"/>
                <w:b/>
                <w:bCs/>
                <w:sz w:val="18"/>
                <w:szCs w:val="18"/>
              </w:rPr>
              <w:t>31 December 202</w:t>
            </w:r>
            <w:r>
              <w:rPr>
                <w:rFonts w:ascii="Arial" w:hAnsi="Arial" w:cs="Arial"/>
                <w:b/>
                <w:bCs/>
                <w:sz w:val="18"/>
                <w:szCs w:val="18"/>
              </w:rPr>
              <w:t>3</w:t>
            </w:r>
          </w:p>
        </w:tc>
        <w:tc>
          <w:tcPr>
            <w:tcW w:w="853" w:type="pct"/>
            <w:vAlign w:val="bottom"/>
          </w:tcPr>
          <w:p w14:paraId="57A7F7B1" w14:textId="6CBF1573" w:rsidR="006C26A6" w:rsidRPr="00587444" w:rsidRDefault="006C26A6" w:rsidP="006C26A6">
            <w:pPr>
              <w:tabs>
                <w:tab w:val="right" w:pos="1202"/>
              </w:tabs>
              <w:suppressAutoHyphens w:val="0"/>
              <w:autoSpaceDN/>
              <w:spacing w:line="240" w:lineRule="atLeast"/>
              <w:jc w:val="right"/>
              <w:outlineLvl w:val="0"/>
              <w:rPr>
                <w:rFonts w:ascii="Arial" w:hAnsi="Arial" w:cs="Arial"/>
                <w:b/>
                <w:sz w:val="18"/>
                <w:szCs w:val="18"/>
                <w:lang w:val="en-GB"/>
              </w:rPr>
            </w:pPr>
            <w:r w:rsidRPr="00587444">
              <w:rPr>
                <w:rFonts w:ascii="Arial" w:hAnsi="Arial" w:cs="Arial"/>
                <w:b/>
                <w:bCs/>
                <w:sz w:val="18"/>
                <w:szCs w:val="18"/>
              </w:rPr>
              <w:t>31 December 202</w:t>
            </w:r>
            <w:r>
              <w:rPr>
                <w:rFonts w:ascii="Arial" w:hAnsi="Arial" w:cs="Arial"/>
                <w:b/>
                <w:bCs/>
                <w:sz w:val="18"/>
                <w:szCs w:val="18"/>
              </w:rPr>
              <w:t>2</w:t>
            </w:r>
          </w:p>
        </w:tc>
      </w:tr>
      <w:tr w:rsidR="006C26A6" w:rsidRPr="00587444" w14:paraId="47AFC8E2" w14:textId="77777777" w:rsidTr="005F5AC6">
        <w:tc>
          <w:tcPr>
            <w:tcW w:w="1591" w:type="pct"/>
            <w:vAlign w:val="bottom"/>
          </w:tcPr>
          <w:p w14:paraId="7051896D" w14:textId="77777777" w:rsidR="006C26A6" w:rsidRPr="00587444" w:rsidRDefault="006C26A6" w:rsidP="006C26A6">
            <w:pPr>
              <w:tabs>
                <w:tab w:val="right" w:pos="1202"/>
              </w:tabs>
              <w:suppressAutoHyphens w:val="0"/>
              <w:autoSpaceDN/>
              <w:spacing w:line="301" w:lineRule="exact"/>
              <w:outlineLvl w:val="0"/>
              <w:rPr>
                <w:rFonts w:ascii="Arial" w:hAnsi="Arial" w:cs="Arial"/>
                <w:sz w:val="18"/>
                <w:szCs w:val="18"/>
                <w:lang w:val="en-GB"/>
              </w:rPr>
            </w:pPr>
          </w:p>
        </w:tc>
        <w:tc>
          <w:tcPr>
            <w:tcW w:w="852" w:type="pct"/>
            <w:vAlign w:val="bottom"/>
          </w:tcPr>
          <w:p w14:paraId="03120633" w14:textId="0E22A16B" w:rsidR="006C26A6" w:rsidRPr="00587444" w:rsidRDefault="006C26A6" w:rsidP="006C26A6">
            <w:pPr>
              <w:tabs>
                <w:tab w:val="right" w:pos="1202"/>
              </w:tabs>
              <w:suppressAutoHyphens w:val="0"/>
              <w:autoSpaceDN/>
              <w:spacing w:line="301" w:lineRule="exact"/>
              <w:jc w:val="right"/>
              <w:outlineLvl w:val="0"/>
              <w:rPr>
                <w:rFonts w:ascii="Arial" w:hAnsi="Arial" w:cs="Arial"/>
                <w:b/>
                <w:bCs/>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852" w:type="pct"/>
            <w:vAlign w:val="bottom"/>
          </w:tcPr>
          <w:p w14:paraId="65847FB5" w14:textId="02FB4BF0" w:rsidR="006C26A6" w:rsidRPr="00587444" w:rsidRDefault="006C26A6" w:rsidP="006C26A6">
            <w:pPr>
              <w:tabs>
                <w:tab w:val="right" w:pos="1202"/>
              </w:tabs>
              <w:suppressAutoHyphens w:val="0"/>
              <w:autoSpaceDN/>
              <w:spacing w:line="301" w:lineRule="exact"/>
              <w:jc w:val="right"/>
              <w:outlineLvl w:val="0"/>
              <w:rPr>
                <w:rFonts w:ascii="Arial" w:hAnsi="Arial" w:cs="Arial"/>
                <w:b/>
                <w:bCs/>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852" w:type="pct"/>
            <w:vAlign w:val="bottom"/>
          </w:tcPr>
          <w:p w14:paraId="272430E7" w14:textId="06A33D1C" w:rsidR="006C26A6" w:rsidRPr="00587444" w:rsidRDefault="006C26A6" w:rsidP="006C26A6">
            <w:pPr>
              <w:tabs>
                <w:tab w:val="right" w:pos="1202"/>
              </w:tabs>
              <w:suppressAutoHyphens w:val="0"/>
              <w:autoSpaceDN/>
              <w:spacing w:line="301" w:lineRule="exact"/>
              <w:jc w:val="right"/>
              <w:outlineLvl w:val="0"/>
              <w:rPr>
                <w:rFonts w:ascii="Arial" w:hAnsi="Arial" w:cs="Arial"/>
                <w:b/>
                <w:bCs/>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'000 </w:t>
            </w:r>
          </w:p>
        </w:tc>
        <w:tc>
          <w:tcPr>
            <w:tcW w:w="853" w:type="pct"/>
            <w:vAlign w:val="bottom"/>
          </w:tcPr>
          <w:p w14:paraId="3274D8D9" w14:textId="30274038" w:rsidR="006C26A6" w:rsidRPr="00587444" w:rsidRDefault="006C26A6" w:rsidP="006C26A6">
            <w:pPr>
              <w:tabs>
                <w:tab w:val="right" w:pos="1202"/>
              </w:tabs>
              <w:suppressAutoHyphens w:val="0"/>
              <w:autoSpaceDN/>
              <w:spacing w:line="301" w:lineRule="exact"/>
              <w:jc w:val="right"/>
              <w:outlineLvl w:val="0"/>
              <w:rPr>
                <w:rFonts w:ascii="Arial" w:hAnsi="Arial" w:cs="Arial"/>
                <w:b/>
                <w:bCs/>
                <w:sz w:val="18"/>
                <w:szCs w:val="18"/>
                <w:lang w:val="en-GB"/>
              </w:rPr>
            </w:pPr>
            <w:r>
              <w:rPr>
                <w:rFonts w:ascii="Arial" w:hAnsi="Arial" w:cs="Arial"/>
                <w:b/>
                <w:sz w:val="18"/>
                <w:szCs w:val="18"/>
                <w:lang w:val="en-GB"/>
              </w:rPr>
              <w:t>EUR</w:t>
            </w:r>
            <w:r w:rsidRPr="00587444">
              <w:rPr>
                <w:rFonts w:ascii="Arial" w:hAnsi="Arial" w:cs="Arial"/>
                <w:b/>
                <w:sz w:val="18"/>
                <w:szCs w:val="18"/>
                <w:lang w:val="en-GB"/>
              </w:rPr>
              <w:t xml:space="preserve"> '000 </w:t>
            </w:r>
          </w:p>
        </w:tc>
      </w:tr>
      <w:tr w:rsidR="006C26A6" w:rsidRPr="00587444" w14:paraId="2ADCA2C6" w14:textId="77777777" w:rsidTr="00DD69E7">
        <w:trPr>
          <w:trHeight w:val="186"/>
        </w:trPr>
        <w:tc>
          <w:tcPr>
            <w:tcW w:w="1591" w:type="pct"/>
            <w:vAlign w:val="bottom"/>
          </w:tcPr>
          <w:p w14:paraId="3DBA6DF4" w14:textId="77777777" w:rsidR="006C26A6" w:rsidRPr="00587444" w:rsidRDefault="006C26A6" w:rsidP="006C26A6">
            <w:pPr>
              <w:tabs>
                <w:tab w:val="right" w:pos="1202"/>
              </w:tabs>
              <w:suppressAutoHyphens w:val="0"/>
              <w:autoSpaceDN/>
              <w:spacing w:line="120" w:lineRule="exact"/>
              <w:outlineLvl w:val="0"/>
              <w:rPr>
                <w:rFonts w:ascii="Arial" w:hAnsi="Arial" w:cs="Arial"/>
                <w:b/>
                <w:sz w:val="18"/>
                <w:szCs w:val="18"/>
                <w:lang w:val="en-GB"/>
              </w:rPr>
            </w:pPr>
          </w:p>
        </w:tc>
        <w:tc>
          <w:tcPr>
            <w:tcW w:w="852" w:type="pct"/>
          </w:tcPr>
          <w:p w14:paraId="3418FA0A" w14:textId="77777777" w:rsidR="006C26A6" w:rsidRPr="00587444" w:rsidRDefault="006C26A6" w:rsidP="006C26A6">
            <w:pPr>
              <w:tabs>
                <w:tab w:val="right" w:pos="1202"/>
              </w:tabs>
              <w:suppressAutoHyphens w:val="0"/>
              <w:autoSpaceDN/>
              <w:spacing w:line="120" w:lineRule="exact"/>
              <w:jc w:val="right"/>
              <w:outlineLvl w:val="0"/>
              <w:rPr>
                <w:rFonts w:ascii="Arial" w:hAnsi="Arial" w:cs="Arial"/>
                <w:bCs/>
                <w:sz w:val="18"/>
                <w:szCs w:val="18"/>
                <w:lang w:val="en-GB"/>
              </w:rPr>
            </w:pPr>
          </w:p>
        </w:tc>
        <w:tc>
          <w:tcPr>
            <w:tcW w:w="852" w:type="pct"/>
          </w:tcPr>
          <w:p w14:paraId="3D3D27A7" w14:textId="77777777" w:rsidR="006C26A6" w:rsidRPr="00587444" w:rsidRDefault="006C26A6" w:rsidP="006C26A6">
            <w:pPr>
              <w:tabs>
                <w:tab w:val="right" w:pos="1202"/>
              </w:tabs>
              <w:suppressAutoHyphens w:val="0"/>
              <w:autoSpaceDN/>
              <w:spacing w:line="120" w:lineRule="exact"/>
              <w:jc w:val="right"/>
              <w:outlineLvl w:val="0"/>
              <w:rPr>
                <w:rFonts w:ascii="Arial" w:hAnsi="Arial" w:cs="Arial"/>
                <w:bCs/>
                <w:sz w:val="18"/>
                <w:szCs w:val="18"/>
                <w:lang w:val="en-GB"/>
              </w:rPr>
            </w:pPr>
          </w:p>
        </w:tc>
        <w:tc>
          <w:tcPr>
            <w:tcW w:w="852" w:type="pct"/>
            <w:vAlign w:val="bottom"/>
          </w:tcPr>
          <w:p w14:paraId="6E26F939" w14:textId="77777777" w:rsidR="006C26A6" w:rsidRPr="00587444" w:rsidRDefault="006C26A6" w:rsidP="006C26A6">
            <w:pPr>
              <w:tabs>
                <w:tab w:val="right" w:pos="1202"/>
              </w:tabs>
              <w:suppressAutoHyphens w:val="0"/>
              <w:autoSpaceDN/>
              <w:spacing w:line="120" w:lineRule="exact"/>
              <w:jc w:val="right"/>
              <w:outlineLvl w:val="0"/>
              <w:rPr>
                <w:rFonts w:ascii="Arial" w:hAnsi="Arial" w:cs="Arial"/>
                <w:bCs/>
                <w:sz w:val="18"/>
                <w:szCs w:val="18"/>
                <w:lang w:val="en-GB"/>
              </w:rPr>
            </w:pPr>
          </w:p>
        </w:tc>
        <w:tc>
          <w:tcPr>
            <w:tcW w:w="853" w:type="pct"/>
            <w:vAlign w:val="bottom"/>
          </w:tcPr>
          <w:p w14:paraId="6833EB74" w14:textId="77777777" w:rsidR="006C26A6" w:rsidRPr="00587444" w:rsidRDefault="006C26A6" w:rsidP="006C26A6">
            <w:pPr>
              <w:tabs>
                <w:tab w:val="right" w:pos="1202"/>
              </w:tabs>
              <w:suppressAutoHyphens w:val="0"/>
              <w:autoSpaceDN/>
              <w:spacing w:line="120" w:lineRule="exact"/>
              <w:jc w:val="right"/>
              <w:outlineLvl w:val="0"/>
              <w:rPr>
                <w:rFonts w:ascii="Arial" w:hAnsi="Arial" w:cs="Arial"/>
                <w:bCs/>
                <w:sz w:val="18"/>
                <w:szCs w:val="18"/>
                <w:lang w:val="en-GB"/>
              </w:rPr>
            </w:pPr>
          </w:p>
        </w:tc>
      </w:tr>
      <w:tr w:rsidR="005215CB" w:rsidRPr="00587444" w14:paraId="256B7B1A" w14:textId="77777777" w:rsidTr="00925D86">
        <w:tc>
          <w:tcPr>
            <w:tcW w:w="1591" w:type="pct"/>
            <w:vAlign w:val="bottom"/>
          </w:tcPr>
          <w:p w14:paraId="6D5D5367" w14:textId="77777777" w:rsidR="005215CB" w:rsidRPr="00587444" w:rsidRDefault="005215CB" w:rsidP="005215CB">
            <w:pPr>
              <w:tabs>
                <w:tab w:val="right" w:pos="1202"/>
              </w:tabs>
              <w:suppressAutoHyphens w:val="0"/>
              <w:autoSpaceDN/>
              <w:spacing w:line="301" w:lineRule="exact"/>
              <w:outlineLvl w:val="0"/>
              <w:rPr>
                <w:rFonts w:ascii="Arial" w:hAnsi="Arial" w:cs="Arial"/>
                <w:sz w:val="18"/>
                <w:szCs w:val="18"/>
                <w:lang w:val="en-GB"/>
              </w:rPr>
            </w:pPr>
            <w:bookmarkStart w:id="794" w:name="_Toc4060453"/>
            <w:r w:rsidRPr="00587444">
              <w:rPr>
                <w:rFonts w:ascii="Arial" w:hAnsi="Arial" w:cs="Arial"/>
                <w:sz w:val="18"/>
                <w:szCs w:val="18"/>
                <w:lang w:val="en-GB"/>
              </w:rPr>
              <w:t>The Republic of Croatia</w:t>
            </w:r>
            <w:bookmarkEnd w:id="794"/>
          </w:p>
        </w:tc>
        <w:tc>
          <w:tcPr>
            <w:tcW w:w="852" w:type="pct"/>
            <w:vAlign w:val="bottom"/>
          </w:tcPr>
          <w:p w14:paraId="30558F94" w14:textId="2A835265" w:rsidR="005215CB" w:rsidRPr="005215CB" w:rsidRDefault="005215CB" w:rsidP="005215CB">
            <w:pPr>
              <w:tabs>
                <w:tab w:val="right" w:pos="1202"/>
              </w:tabs>
              <w:suppressAutoHyphens w:val="0"/>
              <w:autoSpaceDN/>
              <w:spacing w:line="301" w:lineRule="exact"/>
              <w:jc w:val="right"/>
              <w:outlineLvl w:val="0"/>
              <w:rPr>
                <w:rFonts w:ascii="Arial" w:hAnsi="Arial" w:cs="Arial"/>
                <w:bCs/>
                <w:sz w:val="18"/>
                <w:szCs w:val="18"/>
                <w:lang w:val="hr-HR"/>
              </w:rPr>
            </w:pPr>
            <w:r w:rsidRPr="00AB311B">
              <w:rPr>
                <w:rFonts w:ascii="Arial" w:hAnsi="Arial" w:cs="Arial"/>
                <w:color w:val="000000" w:themeColor="text1"/>
                <w:sz w:val="18"/>
                <w:szCs w:val="18"/>
                <w:lang w:val="hr-HR"/>
              </w:rPr>
              <w:t>1,132,205</w:t>
            </w:r>
          </w:p>
        </w:tc>
        <w:tc>
          <w:tcPr>
            <w:tcW w:w="852" w:type="pct"/>
            <w:tcBorders>
              <w:top w:val="nil"/>
              <w:left w:val="nil"/>
              <w:right w:val="nil"/>
            </w:tcBorders>
            <w:vAlign w:val="bottom"/>
          </w:tcPr>
          <w:p w14:paraId="5D71EFAA" w14:textId="4A4C72C5" w:rsidR="005215CB" w:rsidRPr="005215CB" w:rsidRDefault="005215CB" w:rsidP="005215CB">
            <w:pPr>
              <w:tabs>
                <w:tab w:val="right" w:pos="1202"/>
              </w:tabs>
              <w:suppressAutoHyphens w:val="0"/>
              <w:autoSpaceDN/>
              <w:spacing w:line="301" w:lineRule="exact"/>
              <w:jc w:val="right"/>
              <w:outlineLvl w:val="0"/>
              <w:rPr>
                <w:rFonts w:ascii="Arial" w:hAnsi="Arial" w:cs="Arial"/>
                <w:bCs/>
                <w:sz w:val="18"/>
                <w:szCs w:val="18"/>
                <w:lang w:val="hr-HR"/>
              </w:rPr>
            </w:pPr>
            <w:r w:rsidRPr="00AB311B">
              <w:rPr>
                <w:rFonts w:ascii="Arial" w:hAnsi="Arial" w:cs="Arial"/>
                <w:sz w:val="18"/>
                <w:szCs w:val="18"/>
                <w:lang w:val="hr-HR"/>
              </w:rPr>
              <w:t xml:space="preserve">     1,106,751 </w:t>
            </w:r>
          </w:p>
        </w:tc>
        <w:tc>
          <w:tcPr>
            <w:tcW w:w="852" w:type="pct"/>
            <w:vAlign w:val="bottom"/>
          </w:tcPr>
          <w:p w14:paraId="770430DC" w14:textId="18EA2B96" w:rsidR="005215CB" w:rsidRPr="005215CB" w:rsidRDefault="005215CB" w:rsidP="005215CB">
            <w:pPr>
              <w:tabs>
                <w:tab w:val="right" w:pos="1202"/>
              </w:tabs>
              <w:suppressAutoHyphens w:val="0"/>
              <w:autoSpaceDN/>
              <w:spacing w:line="301" w:lineRule="exact"/>
              <w:jc w:val="right"/>
              <w:outlineLvl w:val="0"/>
              <w:rPr>
                <w:rFonts w:ascii="Arial" w:hAnsi="Arial" w:cs="Arial"/>
                <w:bCs/>
                <w:sz w:val="18"/>
                <w:szCs w:val="18"/>
                <w:lang w:val="hr-HR"/>
              </w:rPr>
            </w:pPr>
            <w:r w:rsidRPr="00AB311B">
              <w:rPr>
                <w:rFonts w:ascii="Arial" w:hAnsi="Arial" w:cs="Arial"/>
                <w:bCs/>
                <w:sz w:val="18"/>
                <w:szCs w:val="18"/>
                <w:lang w:val="hr-HR"/>
              </w:rPr>
              <w:t>1,129,860</w:t>
            </w:r>
          </w:p>
        </w:tc>
        <w:tc>
          <w:tcPr>
            <w:tcW w:w="853" w:type="pct"/>
            <w:tcBorders>
              <w:top w:val="nil"/>
              <w:left w:val="nil"/>
              <w:right w:val="nil"/>
            </w:tcBorders>
            <w:vAlign w:val="bottom"/>
          </w:tcPr>
          <w:p w14:paraId="76D35B89" w14:textId="71DBBC4A" w:rsidR="005215CB" w:rsidRPr="005215CB" w:rsidRDefault="005215CB" w:rsidP="005215CB">
            <w:pPr>
              <w:tabs>
                <w:tab w:val="right" w:pos="1202"/>
              </w:tabs>
              <w:suppressAutoHyphens w:val="0"/>
              <w:autoSpaceDN/>
              <w:spacing w:line="301" w:lineRule="exact"/>
              <w:jc w:val="right"/>
              <w:outlineLvl w:val="0"/>
              <w:rPr>
                <w:rFonts w:ascii="Arial" w:hAnsi="Arial" w:cs="Arial"/>
                <w:bCs/>
                <w:sz w:val="18"/>
                <w:szCs w:val="18"/>
                <w:lang w:val="hr-HR"/>
              </w:rPr>
            </w:pPr>
            <w:r w:rsidRPr="00AB311B">
              <w:rPr>
                <w:rFonts w:ascii="Arial" w:hAnsi="Arial" w:cs="Arial"/>
                <w:sz w:val="18"/>
                <w:szCs w:val="18"/>
                <w:lang w:val="hr-HR"/>
              </w:rPr>
              <w:t xml:space="preserve">       1,106,514 </w:t>
            </w:r>
          </w:p>
        </w:tc>
      </w:tr>
      <w:tr w:rsidR="005215CB" w:rsidRPr="00587444" w14:paraId="079B2004" w14:textId="77777777" w:rsidTr="00AB311B">
        <w:tc>
          <w:tcPr>
            <w:tcW w:w="1591" w:type="pct"/>
            <w:vAlign w:val="bottom"/>
          </w:tcPr>
          <w:p w14:paraId="275E5051" w14:textId="77777777" w:rsidR="005215CB" w:rsidRPr="00587444" w:rsidRDefault="005215CB" w:rsidP="005215CB">
            <w:pPr>
              <w:tabs>
                <w:tab w:val="right" w:pos="1202"/>
              </w:tabs>
              <w:suppressAutoHyphens w:val="0"/>
              <w:autoSpaceDN/>
              <w:spacing w:line="301" w:lineRule="exact"/>
              <w:outlineLvl w:val="0"/>
              <w:rPr>
                <w:rFonts w:ascii="Arial" w:hAnsi="Arial" w:cs="Arial"/>
                <w:sz w:val="18"/>
                <w:szCs w:val="18"/>
                <w:lang w:val="en-GB"/>
              </w:rPr>
            </w:pPr>
            <w:bookmarkStart w:id="795" w:name="_Toc4060458"/>
            <w:r w:rsidRPr="00587444">
              <w:rPr>
                <w:rFonts w:ascii="Arial" w:hAnsi="Arial" w:cs="Arial"/>
                <w:sz w:val="18"/>
                <w:szCs w:val="18"/>
                <w:lang w:val="en-GB"/>
              </w:rPr>
              <w:t>State agencies</w:t>
            </w:r>
            <w:bookmarkEnd w:id="795"/>
          </w:p>
        </w:tc>
        <w:tc>
          <w:tcPr>
            <w:tcW w:w="852" w:type="pct"/>
            <w:tcBorders>
              <w:bottom w:val="single" w:sz="6" w:space="0" w:color="auto"/>
            </w:tcBorders>
            <w:vAlign w:val="bottom"/>
          </w:tcPr>
          <w:p w14:paraId="683BEBEB" w14:textId="63FCDA0B" w:rsidR="005215CB" w:rsidRPr="005215CB" w:rsidRDefault="005215CB" w:rsidP="005215CB">
            <w:pPr>
              <w:tabs>
                <w:tab w:val="right" w:pos="1202"/>
              </w:tabs>
              <w:suppressAutoHyphens w:val="0"/>
              <w:autoSpaceDN/>
              <w:spacing w:line="301" w:lineRule="exact"/>
              <w:jc w:val="right"/>
              <w:outlineLvl w:val="0"/>
              <w:rPr>
                <w:rFonts w:ascii="Arial" w:hAnsi="Arial" w:cs="Arial"/>
                <w:bCs/>
                <w:sz w:val="18"/>
                <w:szCs w:val="18"/>
                <w:lang w:val="hr-HR"/>
              </w:rPr>
            </w:pPr>
            <w:r w:rsidRPr="00AB311B">
              <w:rPr>
                <w:rFonts w:ascii="Arial" w:hAnsi="Arial" w:cs="Arial"/>
                <w:color w:val="000000" w:themeColor="text1"/>
                <w:sz w:val="18"/>
                <w:szCs w:val="18"/>
                <w:lang w:val="hr-HR"/>
              </w:rPr>
              <w:t>106,553</w:t>
            </w:r>
          </w:p>
        </w:tc>
        <w:tc>
          <w:tcPr>
            <w:tcW w:w="852" w:type="pct"/>
            <w:tcBorders>
              <w:top w:val="nil"/>
              <w:left w:val="nil"/>
              <w:bottom w:val="single" w:sz="6" w:space="0" w:color="auto"/>
              <w:right w:val="nil"/>
            </w:tcBorders>
            <w:vAlign w:val="bottom"/>
          </w:tcPr>
          <w:p w14:paraId="5DD694EC" w14:textId="15D36317" w:rsidR="005215CB" w:rsidRPr="005215CB" w:rsidRDefault="005215CB" w:rsidP="005215CB">
            <w:pPr>
              <w:tabs>
                <w:tab w:val="right" w:pos="1202"/>
              </w:tabs>
              <w:suppressAutoHyphens w:val="0"/>
              <w:autoSpaceDN/>
              <w:spacing w:line="301" w:lineRule="exact"/>
              <w:jc w:val="right"/>
              <w:outlineLvl w:val="0"/>
              <w:rPr>
                <w:rFonts w:ascii="Arial" w:hAnsi="Arial" w:cs="Arial"/>
                <w:bCs/>
                <w:sz w:val="18"/>
                <w:szCs w:val="18"/>
                <w:lang w:val="hr-HR"/>
              </w:rPr>
            </w:pPr>
            <w:r w:rsidRPr="00AB311B">
              <w:rPr>
                <w:rFonts w:ascii="Arial" w:hAnsi="Arial" w:cs="Arial"/>
                <w:sz w:val="18"/>
                <w:szCs w:val="18"/>
                <w:lang w:val="hr-HR"/>
              </w:rPr>
              <w:t xml:space="preserve">          61,866 </w:t>
            </w:r>
          </w:p>
        </w:tc>
        <w:tc>
          <w:tcPr>
            <w:tcW w:w="852" w:type="pct"/>
            <w:tcBorders>
              <w:bottom w:val="single" w:sz="6" w:space="0" w:color="auto"/>
            </w:tcBorders>
            <w:vAlign w:val="bottom"/>
          </w:tcPr>
          <w:p w14:paraId="0C1C19EC" w14:textId="203D40F5" w:rsidR="005215CB" w:rsidRPr="005215CB" w:rsidRDefault="005215CB" w:rsidP="005215CB">
            <w:pPr>
              <w:tabs>
                <w:tab w:val="right" w:pos="1202"/>
              </w:tabs>
              <w:suppressAutoHyphens w:val="0"/>
              <w:autoSpaceDN/>
              <w:spacing w:line="301" w:lineRule="exact"/>
              <w:jc w:val="right"/>
              <w:outlineLvl w:val="0"/>
              <w:rPr>
                <w:rFonts w:ascii="Arial" w:hAnsi="Arial" w:cs="Arial"/>
                <w:bCs/>
                <w:sz w:val="18"/>
                <w:szCs w:val="18"/>
                <w:lang w:val="hr-HR"/>
              </w:rPr>
            </w:pPr>
            <w:r w:rsidRPr="00AB311B">
              <w:rPr>
                <w:rFonts w:ascii="Arial" w:hAnsi="Arial" w:cs="Arial"/>
                <w:bCs/>
                <w:sz w:val="18"/>
                <w:szCs w:val="18"/>
                <w:lang w:val="hr-HR"/>
              </w:rPr>
              <w:t>106,553</w:t>
            </w:r>
          </w:p>
        </w:tc>
        <w:tc>
          <w:tcPr>
            <w:tcW w:w="853" w:type="pct"/>
            <w:tcBorders>
              <w:top w:val="nil"/>
              <w:left w:val="nil"/>
              <w:bottom w:val="single" w:sz="6" w:space="0" w:color="auto"/>
              <w:right w:val="nil"/>
            </w:tcBorders>
            <w:vAlign w:val="bottom"/>
          </w:tcPr>
          <w:p w14:paraId="2D1B33B3" w14:textId="698D14BD" w:rsidR="005215CB" w:rsidRPr="005215CB" w:rsidRDefault="005215CB" w:rsidP="005215CB">
            <w:pPr>
              <w:tabs>
                <w:tab w:val="right" w:pos="1202"/>
              </w:tabs>
              <w:suppressAutoHyphens w:val="0"/>
              <w:autoSpaceDN/>
              <w:spacing w:line="301" w:lineRule="exact"/>
              <w:jc w:val="right"/>
              <w:outlineLvl w:val="0"/>
              <w:rPr>
                <w:rFonts w:ascii="Arial" w:hAnsi="Arial" w:cs="Arial"/>
                <w:bCs/>
                <w:sz w:val="18"/>
                <w:szCs w:val="18"/>
                <w:lang w:val="hr-HR"/>
              </w:rPr>
            </w:pPr>
            <w:r w:rsidRPr="00AB311B">
              <w:rPr>
                <w:rFonts w:ascii="Arial" w:hAnsi="Arial" w:cs="Arial"/>
                <w:sz w:val="18"/>
                <w:szCs w:val="18"/>
                <w:lang w:val="hr-HR"/>
              </w:rPr>
              <w:t xml:space="preserve">            61,866 </w:t>
            </w:r>
          </w:p>
        </w:tc>
      </w:tr>
      <w:tr w:rsidR="005215CB" w:rsidRPr="00587444" w14:paraId="76004FBC" w14:textId="77777777" w:rsidTr="00AB311B">
        <w:tc>
          <w:tcPr>
            <w:tcW w:w="1591" w:type="pct"/>
            <w:vAlign w:val="bottom"/>
          </w:tcPr>
          <w:p w14:paraId="6527DF97" w14:textId="77777777" w:rsidR="005215CB" w:rsidRPr="00587444" w:rsidRDefault="005215CB" w:rsidP="005215CB">
            <w:pPr>
              <w:tabs>
                <w:tab w:val="right" w:pos="1202"/>
              </w:tabs>
              <w:suppressAutoHyphens w:val="0"/>
              <w:autoSpaceDN/>
              <w:spacing w:line="301" w:lineRule="exact"/>
              <w:outlineLvl w:val="0"/>
              <w:rPr>
                <w:rFonts w:ascii="Arial" w:hAnsi="Arial" w:cs="Arial"/>
                <w:b/>
                <w:sz w:val="18"/>
                <w:szCs w:val="18"/>
                <w:lang w:val="en-GB"/>
              </w:rPr>
            </w:pPr>
            <w:bookmarkStart w:id="796" w:name="_Toc4060463"/>
            <w:r w:rsidRPr="00587444">
              <w:rPr>
                <w:rFonts w:ascii="Arial" w:hAnsi="Arial" w:cs="Arial"/>
                <w:b/>
                <w:sz w:val="18"/>
                <w:szCs w:val="18"/>
                <w:lang w:val="en-GB"/>
              </w:rPr>
              <w:t>Total</w:t>
            </w:r>
            <w:bookmarkEnd w:id="796"/>
          </w:p>
        </w:tc>
        <w:tc>
          <w:tcPr>
            <w:tcW w:w="852" w:type="pct"/>
            <w:tcBorders>
              <w:top w:val="single" w:sz="6" w:space="0" w:color="auto"/>
              <w:bottom w:val="single" w:sz="12" w:space="0" w:color="auto"/>
            </w:tcBorders>
            <w:vAlign w:val="bottom"/>
          </w:tcPr>
          <w:p w14:paraId="45B98F27" w14:textId="37DDB5CF" w:rsidR="005215CB" w:rsidRPr="005215CB" w:rsidRDefault="005215CB" w:rsidP="005215CB">
            <w:pPr>
              <w:tabs>
                <w:tab w:val="right" w:pos="1202"/>
              </w:tabs>
              <w:suppressAutoHyphens w:val="0"/>
              <w:autoSpaceDN/>
              <w:spacing w:line="301" w:lineRule="exact"/>
              <w:jc w:val="right"/>
              <w:outlineLvl w:val="0"/>
              <w:rPr>
                <w:rFonts w:ascii="Arial" w:hAnsi="Arial" w:cs="Arial"/>
                <w:b/>
                <w:bCs/>
                <w:sz w:val="18"/>
                <w:szCs w:val="18"/>
                <w:lang w:val="hr-HR"/>
              </w:rPr>
            </w:pPr>
            <w:r w:rsidRPr="00AB311B">
              <w:rPr>
                <w:rFonts w:ascii="Arial" w:hAnsi="Arial" w:cs="Arial"/>
                <w:b/>
                <w:bCs/>
                <w:color w:val="000000" w:themeColor="text1"/>
                <w:sz w:val="18"/>
                <w:szCs w:val="18"/>
                <w:lang w:val="hr-HR"/>
              </w:rPr>
              <w:t>1,238,758</w:t>
            </w:r>
          </w:p>
        </w:tc>
        <w:tc>
          <w:tcPr>
            <w:tcW w:w="852" w:type="pct"/>
            <w:tcBorders>
              <w:top w:val="single" w:sz="6" w:space="0" w:color="auto"/>
              <w:left w:val="nil"/>
              <w:bottom w:val="single" w:sz="12" w:space="0" w:color="auto"/>
              <w:right w:val="nil"/>
            </w:tcBorders>
            <w:vAlign w:val="bottom"/>
          </w:tcPr>
          <w:p w14:paraId="7AB5A933" w14:textId="1D0F22AC" w:rsidR="005215CB" w:rsidRPr="005215CB" w:rsidRDefault="005215CB" w:rsidP="005215CB">
            <w:pPr>
              <w:tabs>
                <w:tab w:val="right" w:pos="1202"/>
              </w:tabs>
              <w:suppressAutoHyphens w:val="0"/>
              <w:autoSpaceDN/>
              <w:spacing w:line="301" w:lineRule="exact"/>
              <w:jc w:val="right"/>
              <w:outlineLvl w:val="0"/>
              <w:rPr>
                <w:rFonts w:ascii="Arial" w:hAnsi="Arial" w:cs="Arial"/>
                <w:b/>
                <w:bCs/>
                <w:sz w:val="18"/>
                <w:szCs w:val="18"/>
                <w:lang w:val="hr-HR"/>
              </w:rPr>
            </w:pPr>
            <w:r w:rsidRPr="00AB311B">
              <w:rPr>
                <w:rFonts w:ascii="Arial" w:hAnsi="Arial" w:cs="Arial"/>
                <w:b/>
                <w:bCs/>
                <w:sz w:val="18"/>
                <w:szCs w:val="18"/>
                <w:lang w:val="hr-HR"/>
              </w:rPr>
              <w:t>1,168,617</w:t>
            </w:r>
          </w:p>
        </w:tc>
        <w:tc>
          <w:tcPr>
            <w:tcW w:w="852" w:type="pct"/>
            <w:tcBorders>
              <w:top w:val="single" w:sz="6" w:space="0" w:color="auto"/>
              <w:bottom w:val="single" w:sz="12" w:space="0" w:color="auto"/>
            </w:tcBorders>
            <w:vAlign w:val="bottom"/>
          </w:tcPr>
          <w:p w14:paraId="26290828" w14:textId="468CB851" w:rsidR="005215CB" w:rsidRPr="005215CB" w:rsidRDefault="005215CB" w:rsidP="005215CB">
            <w:pPr>
              <w:tabs>
                <w:tab w:val="right" w:pos="1202"/>
              </w:tabs>
              <w:suppressAutoHyphens w:val="0"/>
              <w:autoSpaceDN/>
              <w:spacing w:line="301" w:lineRule="exact"/>
              <w:jc w:val="right"/>
              <w:outlineLvl w:val="0"/>
              <w:rPr>
                <w:rFonts w:ascii="Arial" w:hAnsi="Arial" w:cs="Arial"/>
                <w:b/>
                <w:bCs/>
                <w:sz w:val="18"/>
                <w:szCs w:val="18"/>
                <w:lang w:val="hr-HR"/>
              </w:rPr>
            </w:pPr>
            <w:r w:rsidRPr="00AB311B">
              <w:rPr>
                <w:rFonts w:ascii="Arial" w:hAnsi="Arial" w:cs="Arial"/>
                <w:b/>
                <w:bCs/>
                <w:sz w:val="18"/>
                <w:szCs w:val="18"/>
                <w:lang w:val="hr-HR"/>
              </w:rPr>
              <w:t>1,236,413</w:t>
            </w:r>
          </w:p>
        </w:tc>
        <w:tc>
          <w:tcPr>
            <w:tcW w:w="853" w:type="pct"/>
            <w:tcBorders>
              <w:top w:val="single" w:sz="6" w:space="0" w:color="auto"/>
              <w:left w:val="nil"/>
              <w:bottom w:val="single" w:sz="12" w:space="0" w:color="auto"/>
              <w:right w:val="nil"/>
            </w:tcBorders>
            <w:vAlign w:val="bottom"/>
          </w:tcPr>
          <w:p w14:paraId="0F2ABF79" w14:textId="68B1D29C" w:rsidR="005215CB" w:rsidRPr="005215CB" w:rsidRDefault="005215CB" w:rsidP="005215CB">
            <w:pPr>
              <w:tabs>
                <w:tab w:val="right" w:pos="1202"/>
              </w:tabs>
              <w:suppressAutoHyphens w:val="0"/>
              <w:autoSpaceDN/>
              <w:spacing w:line="301" w:lineRule="exact"/>
              <w:jc w:val="right"/>
              <w:outlineLvl w:val="0"/>
              <w:rPr>
                <w:rFonts w:ascii="Arial" w:hAnsi="Arial" w:cs="Arial"/>
                <w:b/>
                <w:bCs/>
                <w:sz w:val="18"/>
                <w:szCs w:val="18"/>
                <w:lang w:val="hr-HR"/>
              </w:rPr>
            </w:pPr>
            <w:r w:rsidRPr="00AB311B">
              <w:rPr>
                <w:rFonts w:ascii="Arial" w:hAnsi="Arial" w:cs="Arial"/>
                <w:b/>
                <w:bCs/>
                <w:sz w:val="18"/>
                <w:szCs w:val="18"/>
                <w:lang w:val="hr-HR"/>
              </w:rPr>
              <w:t>1,168,380</w:t>
            </w:r>
          </w:p>
        </w:tc>
      </w:tr>
    </w:tbl>
    <w:p w14:paraId="04FFC3C8" w14:textId="77777777" w:rsidR="00587444" w:rsidRPr="00587444" w:rsidRDefault="00587444" w:rsidP="00880B90">
      <w:pPr>
        <w:tabs>
          <w:tab w:val="left" w:pos="1080"/>
        </w:tabs>
        <w:autoSpaceDN/>
        <w:jc w:val="both"/>
        <w:rPr>
          <w:rFonts w:ascii="Arial" w:hAnsi="Arial" w:cs="Arial"/>
          <w:sz w:val="20"/>
          <w:szCs w:val="20"/>
          <w:lang w:val="en-GB"/>
        </w:rPr>
      </w:pPr>
    </w:p>
    <w:p w14:paraId="63067318" w14:textId="77777777" w:rsidR="00587444" w:rsidRPr="00587444" w:rsidRDefault="00587444" w:rsidP="00880B90">
      <w:pPr>
        <w:tabs>
          <w:tab w:val="left" w:pos="1080"/>
        </w:tabs>
        <w:autoSpaceDN/>
        <w:jc w:val="both"/>
        <w:rPr>
          <w:rFonts w:ascii="Arial" w:hAnsi="Arial" w:cs="Arial"/>
          <w:sz w:val="20"/>
          <w:szCs w:val="20"/>
          <w:lang w:val="en-GB"/>
        </w:rPr>
      </w:pPr>
      <w:r w:rsidRPr="00587444">
        <w:rPr>
          <w:rFonts w:ascii="Arial" w:hAnsi="Arial" w:cs="Arial"/>
          <w:sz w:val="20"/>
          <w:szCs w:val="20"/>
          <w:lang w:val="en-GB"/>
        </w:rPr>
        <w:t xml:space="preserve">Collateral received relates to first-class collateral instruments received as security for HBOR’s placements comprising the Republic of Croatia guarantees, HAMAG-BICRO guarantees, insurance policies of export transactions against political and/or commercial risks and statutory guarantees in cases when the Republic of Croatia or other state executive body guarantees the liabilities of certain borrowers pursuant to provisions of certain laws. </w:t>
      </w:r>
    </w:p>
    <w:p w14:paraId="097A5CB4" w14:textId="77777777" w:rsidR="00587444" w:rsidRPr="00587444" w:rsidRDefault="00587444" w:rsidP="00880B90">
      <w:pPr>
        <w:tabs>
          <w:tab w:val="left" w:pos="1080"/>
        </w:tabs>
        <w:autoSpaceDN/>
        <w:jc w:val="both"/>
        <w:rPr>
          <w:rFonts w:ascii="Arial" w:hAnsi="Arial" w:cs="Arial"/>
          <w:sz w:val="20"/>
          <w:szCs w:val="20"/>
          <w:lang w:val="en-GB"/>
        </w:rPr>
      </w:pPr>
    </w:p>
    <w:p w14:paraId="364317F8" w14:textId="77777777" w:rsidR="00587444" w:rsidRPr="00587444" w:rsidRDefault="00587444" w:rsidP="00880B90">
      <w:pPr>
        <w:tabs>
          <w:tab w:val="left" w:pos="1080"/>
        </w:tabs>
        <w:autoSpaceDN/>
        <w:jc w:val="both"/>
        <w:rPr>
          <w:rFonts w:ascii="Arial" w:hAnsi="Arial" w:cs="Arial"/>
          <w:bCs/>
          <w:sz w:val="20"/>
          <w:szCs w:val="20"/>
          <w:lang w:val="en-GB"/>
        </w:rPr>
      </w:pPr>
      <w:r w:rsidRPr="00587444">
        <w:rPr>
          <w:rFonts w:ascii="Arial" w:hAnsi="Arial" w:cs="Arial"/>
          <w:sz w:val="20"/>
          <w:szCs w:val="20"/>
          <w:lang w:val="en-GB"/>
        </w:rPr>
        <w:t xml:space="preserve">Pursuant to the Quota Reinsurance Contract between HBOR, in the name and for the account of the Republic of Croatia, and HKO d.d., reinsurance is carried out, i.e. cover is provided for a proportional part (quota reinsurance) of political and commercial risks under export loans and receivables arising from the export of goods and services. The Reinsurer covers all non-marketable (non-market) risks assumed by the Insurer, i.e. Croatian Credit Insurance, joint stock insurance company, in the range </w:t>
      </w:r>
      <w:r w:rsidRPr="005215CB">
        <w:rPr>
          <w:rFonts w:ascii="Arial" w:hAnsi="Arial" w:cs="Arial"/>
          <w:sz w:val="20"/>
          <w:szCs w:val="20"/>
          <w:lang w:val="en-GB"/>
        </w:rPr>
        <w:t xml:space="preserve">from </w:t>
      </w:r>
      <w:r w:rsidRPr="00AB311B">
        <w:rPr>
          <w:rFonts w:ascii="Arial" w:hAnsi="Arial" w:cs="Arial"/>
          <w:sz w:val="20"/>
          <w:szCs w:val="20"/>
          <w:lang w:val="en-GB"/>
        </w:rPr>
        <w:t>15% to 90</w:t>
      </w:r>
      <w:r w:rsidRPr="00587444">
        <w:rPr>
          <w:rFonts w:ascii="Arial" w:hAnsi="Arial" w:cs="Arial"/>
          <w:sz w:val="20"/>
          <w:szCs w:val="20"/>
          <w:lang w:val="en-GB"/>
        </w:rPr>
        <w:t>% of the insured amount.</w:t>
      </w:r>
    </w:p>
    <w:p w14:paraId="46FB4FDF" w14:textId="77777777" w:rsidR="00587444" w:rsidRPr="00587444" w:rsidRDefault="00587444" w:rsidP="00880B90">
      <w:pPr>
        <w:tabs>
          <w:tab w:val="left" w:pos="1080"/>
        </w:tabs>
        <w:autoSpaceDN/>
        <w:jc w:val="both"/>
        <w:rPr>
          <w:rFonts w:ascii="Arial" w:hAnsi="Arial" w:cs="Arial"/>
          <w:bCs/>
          <w:sz w:val="20"/>
          <w:szCs w:val="20"/>
          <w:lang w:val="en-GB"/>
        </w:rPr>
      </w:pPr>
    </w:p>
    <w:p w14:paraId="3234027E" w14:textId="77777777" w:rsidR="00587444" w:rsidRPr="00587444" w:rsidRDefault="00587444" w:rsidP="00880B90">
      <w:pPr>
        <w:tabs>
          <w:tab w:val="left" w:pos="426"/>
          <w:tab w:val="left" w:pos="1134"/>
        </w:tabs>
        <w:autoSpaceDN/>
        <w:rPr>
          <w:rFonts w:ascii="Arial" w:hAnsi="Arial" w:cs="Arial"/>
          <w:sz w:val="20"/>
          <w:szCs w:val="20"/>
          <w:lang w:val="en-GB"/>
        </w:rPr>
      </w:pPr>
      <w:r w:rsidRPr="00587444">
        <w:rPr>
          <w:rFonts w:ascii="Arial" w:hAnsi="Arial" w:cs="Arial"/>
          <w:sz w:val="20"/>
          <w:szCs w:val="20"/>
          <w:lang w:val="en-GB"/>
        </w:rPr>
        <w:t>c)</w:t>
      </w:r>
      <w:r w:rsidRPr="00587444">
        <w:rPr>
          <w:rFonts w:ascii="Arial" w:hAnsi="Arial" w:cs="Arial"/>
          <w:sz w:val="20"/>
          <w:szCs w:val="20"/>
          <w:lang w:val="en-GB"/>
        </w:rPr>
        <w:tab/>
        <w:t xml:space="preserve">Salaries of key management personnel </w:t>
      </w:r>
    </w:p>
    <w:p w14:paraId="10506582" w14:textId="77777777" w:rsidR="00587444" w:rsidRPr="00587444" w:rsidRDefault="00587444" w:rsidP="00880B90">
      <w:pPr>
        <w:tabs>
          <w:tab w:val="left" w:pos="426"/>
          <w:tab w:val="left" w:pos="1134"/>
        </w:tabs>
        <w:autoSpaceDN/>
        <w:rPr>
          <w:rFonts w:ascii="Arial" w:hAnsi="Arial" w:cs="Arial"/>
          <w:sz w:val="20"/>
          <w:szCs w:val="20"/>
          <w:lang w:val="en-GB"/>
        </w:rPr>
      </w:pPr>
    </w:p>
    <w:p w14:paraId="7752D582" w14:textId="77777777" w:rsidR="00587444" w:rsidRPr="00587444" w:rsidRDefault="00587444" w:rsidP="00880B90">
      <w:pPr>
        <w:autoSpaceDN/>
        <w:spacing w:line="259" w:lineRule="auto"/>
        <w:jc w:val="both"/>
        <w:rPr>
          <w:rFonts w:ascii="Arial" w:eastAsia="Calibri" w:hAnsi="Arial" w:cs="Arial"/>
          <w:sz w:val="20"/>
          <w:szCs w:val="20"/>
          <w:lang w:val="en-GB"/>
        </w:rPr>
      </w:pPr>
      <w:bookmarkStart w:id="797" w:name="_Hlk3201936"/>
      <w:r w:rsidRPr="00587444">
        <w:rPr>
          <w:rFonts w:ascii="Arial" w:eastAsia="Calibri" w:hAnsi="Arial" w:cs="Arial"/>
          <w:sz w:val="20"/>
          <w:szCs w:val="20"/>
          <w:lang w:val="en-GB"/>
        </w:rPr>
        <w:t>Key members of the Group’s and the Bank’s management include members of the Management Board, senior executive directors, head of the Management Board Office, executive directors, assistant director, advisors to the Management Board and an authorised agent (proxy).</w:t>
      </w:r>
    </w:p>
    <w:p w14:paraId="3FD5DFA7" w14:textId="33F65ED8" w:rsidR="00587444" w:rsidRPr="00587444" w:rsidRDefault="00587444" w:rsidP="00880B90">
      <w:pPr>
        <w:keepNext/>
        <w:autoSpaceDN/>
        <w:jc w:val="both"/>
        <w:rPr>
          <w:rFonts w:ascii="Arial" w:hAnsi="Arial" w:cs="Arial"/>
          <w:bCs/>
          <w:sz w:val="20"/>
          <w:szCs w:val="20"/>
          <w:lang w:val="en-GB"/>
        </w:rPr>
      </w:pPr>
      <w:r w:rsidRPr="00587444">
        <w:rPr>
          <w:rFonts w:ascii="Arial" w:hAnsi="Arial" w:cs="Arial"/>
          <w:bCs/>
          <w:sz w:val="20"/>
          <w:szCs w:val="20"/>
          <w:lang w:val="en-GB"/>
        </w:rPr>
        <w:t xml:space="preserve">Salaries include compensation paid for regular work, annual vacation, national holidays, paid leave, sick leave, benefits payable for past service </w:t>
      </w:r>
      <w:r w:rsidRPr="00587444">
        <w:rPr>
          <w:rFonts w:ascii="Arial" w:hAnsi="Arial" w:cs="Arial"/>
          <w:sz w:val="20"/>
          <w:szCs w:val="20"/>
          <w:lang w:val="en-GB"/>
        </w:rPr>
        <w:t>and payments under contractual agreements</w:t>
      </w:r>
      <w:r w:rsidRPr="00587444">
        <w:rPr>
          <w:rFonts w:ascii="Arial" w:hAnsi="Arial" w:cs="Arial"/>
          <w:bCs/>
          <w:sz w:val="20"/>
          <w:szCs w:val="20"/>
          <w:lang w:val="en-GB"/>
        </w:rPr>
        <w:t>. In 202</w:t>
      </w:r>
      <w:r w:rsidR="00F52ED7">
        <w:rPr>
          <w:rFonts w:ascii="Arial" w:hAnsi="Arial" w:cs="Arial"/>
          <w:bCs/>
          <w:sz w:val="20"/>
          <w:szCs w:val="20"/>
          <w:lang w:val="en-GB"/>
        </w:rPr>
        <w:t>3</w:t>
      </w:r>
      <w:r w:rsidRPr="00587444">
        <w:rPr>
          <w:rFonts w:ascii="Arial" w:hAnsi="Arial" w:cs="Arial"/>
          <w:bCs/>
          <w:sz w:val="20"/>
          <w:szCs w:val="20"/>
          <w:lang w:val="en-GB"/>
        </w:rPr>
        <w:t xml:space="preserve">, salaries for the Group amounted to </w:t>
      </w:r>
      <w:r w:rsidR="00F52ED7">
        <w:rPr>
          <w:rFonts w:ascii="Arial" w:hAnsi="Arial" w:cs="Arial"/>
          <w:bCs/>
          <w:sz w:val="20"/>
          <w:szCs w:val="20"/>
          <w:lang w:val="en-GB"/>
        </w:rPr>
        <w:t xml:space="preserve">EUR </w:t>
      </w:r>
      <w:r w:rsidR="005215CB" w:rsidRPr="005215CB">
        <w:rPr>
          <w:rFonts w:ascii="Arial" w:hAnsi="Arial" w:cs="Arial"/>
          <w:bCs/>
          <w:sz w:val="20"/>
          <w:szCs w:val="20"/>
          <w:lang w:val="en-GB"/>
        </w:rPr>
        <w:t>1,490</w:t>
      </w:r>
      <w:r w:rsidRPr="00587444">
        <w:rPr>
          <w:rFonts w:ascii="Arial" w:hAnsi="Arial" w:cs="Arial"/>
          <w:bCs/>
          <w:sz w:val="20"/>
          <w:szCs w:val="20"/>
          <w:lang w:val="en-GB"/>
        </w:rPr>
        <w:t xml:space="preserve"> thousand (31 December 202</w:t>
      </w:r>
      <w:r w:rsidR="00F52ED7">
        <w:rPr>
          <w:rFonts w:ascii="Arial" w:hAnsi="Arial" w:cs="Arial"/>
          <w:bCs/>
          <w:sz w:val="20"/>
          <w:szCs w:val="20"/>
          <w:lang w:val="en-GB"/>
        </w:rPr>
        <w:t>2</w:t>
      </w:r>
      <w:r w:rsidRPr="00587444">
        <w:rPr>
          <w:rFonts w:ascii="Arial" w:hAnsi="Arial" w:cs="Arial"/>
          <w:bCs/>
          <w:sz w:val="20"/>
          <w:szCs w:val="20"/>
          <w:lang w:val="en-GB"/>
        </w:rPr>
        <w:t xml:space="preserve">: </w:t>
      </w:r>
      <w:r w:rsidR="00F52ED7">
        <w:rPr>
          <w:rFonts w:ascii="Arial" w:hAnsi="Arial" w:cs="Arial"/>
          <w:bCs/>
          <w:sz w:val="20"/>
          <w:szCs w:val="20"/>
          <w:lang w:val="en-GB"/>
        </w:rPr>
        <w:t>EUR 1,263</w:t>
      </w:r>
      <w:r w:rsidRPr="00587444">
        <w:rPr>
          <w:rFonts w:ascii="Arial" w:hAnsi="Arial" w:cs="Arial"/>
          <w:bCs/>
          <w:sz w:val="20"/>
          <w:szCs w:val="20"/>
          <w:lang w:val="en-GB"/>
        </w:rPr>
        <w:t xml:space="preserve"> thousand), and for the Bank </w:t>
      </w:r>
      <w:r w:rsidR="00F52ED7">
        <w:rPr>
          <w:rFonts w:ascii="Arial" w:hAnsi="Arial" w:cs="Arial"/>
          <w:bCs/>
          <w:sz w:val="20"/>
          <w:szCs w:val="20"/>
          <w:lang w:val="en-GB"/>
        </w:rPr>
        <w:t xml:space="preserve">EUR </w:t>
      </w:r>
      <w:r w:rsidR="005215CB" w:rsidRPr="005215CB">
        <w:rPr>
          <w:rFonts w:ascii="Arial" w:hAnsi="Arial" w:cs="Arial"/>
          <w:bCs/>
          <w:sz w:val="20"/>
          <w:szCs w:val="20"/>
          <w:lang w:val="en-GB"/>
        </w:rPr>
        <w:t>1,253</w:t>
      </w:r>
      <w:r w:rsidRPr="00587444">
        <w:rPr>
          <w:rFonts w:ascii="Arial" w:hAnsi="Arial" w:cs="Arial"/>
          <w:bCs/>
          <w:sz w:val="20"/>
          <w:szCs w:val="20"/>
          <w:lang w:val="en-GB"/>
        </w:rPr>
        <w:t xml:space="preserve"> thousand (31 December 202</w:t>
      </w:r>
      <w:r w:rsidR="00F52ED7">
        <w:rPr>
          <w:rFonts w:ascii="Arial" w:hAnsi="Arial" w:cs="Arial"/>
          <w:bCs/>
          <w:sz w:val="20"/>
          <w:szCs w:val="20"/>
          <w:lang w:val="en-GB"/>
        </w:rPr>
        <w:t>2</w:t>
      </w:r>
      <w:r w:rsidRPr="00587444">
        <w:rPr>
          <w:rFonts w:ascii="Arial" w:hAnsi="Arial" w:cs="Arial"/>
          <w:bCs/>
          <w:sz w:val="20"/>
          <w:szCs w:val="20"/>
          <w:lang w:val="en-GB"/>
        </w:rPr>
        <w:t xml:space="preserve">: </w:t>
      </w:r>
      <w:r w:rsidR="00F52ED7">
        <w:rPr>
          <w:rFonts w:ascii="Arial" w:hAnsi="Arial" w:cs="Arial"/>
          <w:bCs/>
          <w:sz w:val="20"/>
          <w:szCs w:val="20"/>
          <w:lang w:val="en-GB"/>
        </w:rPr>
        <w:t>EUR</w:t>
      </w:r>
      <w:r w:rsidRPr="00587444">
        <w:rPr>
          <w:rFonts w:ascii="Arial" w:hAnsi="Arial" w:cs="Arial"/>
          <w:bCs/>
          <w:sz w:val="20"/>
          <w:szCs w:val="20"/>
          <w:lang w:val="en-GB"/>
        </w:rPr>
        <w:t xml:space="preserve"> </w:t>
      </w:r>
      <w:r w:rsidR="007F4259">
        <w:rPr>
          <w:rFonts w:ascii="Arial" w:hAnsi="Arial" w:cs="Arial"/>
          <w:bCs/>
          <w:sz w:val="20"/>
          <w:szCs w:val="20"/>
          <w:lang w:val="en-GB"/>
        </w:rPr>
        <w:t>1,055</w:t>
      </w:r>
      <w:r w:rsidRPr="00587444">
        <w:rPr>
          <w:rFonts w:ascii="Arial" w:hAnsi="Arial" w:cs="Arial"/>
          <w:bCs/>
          <w:sz w:val="20"/>
          <w:szCs w:val="20"/>
          <w:lang w:val="en-GB"/>
        </w:rPr>
        <w:t xml:space="preserve"> thousand). </w:t>
      </w:r>
    </w:p>
    <w:bookmarkEnd w:id="797"/>
    <w:p w14:paraId="0AF1D43A" w14:textId="77777777" w:rsidR="00587444" w:rsidRPr="00587444" w:rsidRDefault="00587444" w:rsidP="00880B90">
      <w:pPr>
        <w:keepNext/>
        <w:autoSpaceDN/>
        <w:jc w:val="both"/>
        <w:rPr>
          <w:rFonts w:ascii="Arial" w:hAnsi="Arial" w:cs="Arial"/>
          <w:bCs/>
          <w:sz w:val="20"/>
          <w:szCs w:val="20"/>
          <w:lang w:val="en-GB"/>
        </w:rPr>
      </w:pPr>
    </w:p>
    <w:p w14:paraId="7A675E47" w14:textId="4CECE271" w:rsidR="00587444" w:rsidRPr="00587444" w:rsidRDefault="00587444" w:rsidP="00880B90">
      <w:pPr>
        <w:autoSpaceDN/>
        <w:jc w:val="both"/>
        <w:rPr>
          <w:rFonts w:ascii="Arial" w:hAnsi="Arial" w:cs="Arial"/>
          <w:sz w:val="20"/>
          <w:szCs w:val="20"/>
          <w:lang w:val="en-GB"/>
        </w:rPr>
      </w:pPr>
      <w:r w:rsidRPr="00587444">
        <w:rPr>
          <w:rFonts w:ascii="Arial" w:hAnsi="Arial" w:cs="Arial"/>
          <w:sz w:val="20"/>
          <w:szCs w:val="20"/>
          <w:lang w:val="en-GB"/>
        </w:rPr>
        <w:t>Remuneration for the work of the members of the Supervisory Board in 202</w:t>
      </w:r>
      <w:r w:rsidR="007F4259">
        <w:rPr>
          <w:rFonts w:ascii="Arial" w:hAnsi="Arial" w:cs="Arial"/>
          <w:sz w:val="20"/>
          <w:szCs w:val="20"/>
          <w:lang w:val="en-GB"/>
        </w:rPr>
        <w:t xml:space="preserve">3 </w:t>
      </w:r>
      <w:r w:rsidRPr="00587444">
        <w:rPr>
          <w:rFonts w:ascii="Arial" w:hAnsi="Arial" w:cs="Arial"/>
          <w:sz w:val="20"/>
          <w:szCs w:val="20"/>
          <w:lang w:val="en-GB"/>
        </w:rPr>
        <w:t xml:space="preserve">amounted to </w:t>
      </w:r>
      <w:r w:rsidR="007F4259">
        <w:rPr>
          <w:rFonts w:ascii="Arial" w:hAnsi="Arial" w:cs="Arial"/>
          <w:sz w:val="20"/>
          <w:szCs w:val="20"/>
          <w:lang w:val="en-GB"/>
        </w:rPr>
        <w:t xml:space="preserve">EUR </w:t>
      </w:r>
      <w:r w:rsidR="005215CB">
        <w:rPr>
          <w:rFonts w:ascii="Arial" w:hAnsi="Arial" w:cs="Arial"/>
          <w:sz w:val="20"/>
          <w:szCs w:val="20"/>
          <w:lang w:val="en-GB"/>
        </w:rPr>
        <w:t>15</w:t>
      </w:r>
      <w:r w:rsidR="005215CB" w:rsidRPr="00587444">
        <w:rPr>
          <w:rFonts w:ascii="Arial" w:hAnsi="Arial" w:cs="Arial"/>
          <w:sz w:val="20"/>
          <w:szCs w:val="20"/>
          <w:lang w:val="en-GB"/>
        </w:rPr>
        <w:t xml:space="preserve"> </w:t>
      </w:r>
      <w:r w:rsidRPr="00587444">
        <w:rPr>
          <w:rFonts w:ascii="Arial" w:hAnsi="Arial" w:cs="Arial"/>
          <w:sz w:val="20"/>
          <w:szCs w:val="20"/>
          <w:lang w:val="en-GB"/>
        </w:rPr>
        <w:t>thousand for the Group (31 December 202</w:t>
      </w:r>
      <w:r w:rsidR="007F4259">
        <w:rPr>
          <w:rFonts w:ascii="Arial" w:hAnsi="Arial" w:cs="Arial"/>
          <w:sz w:val="20"/>
          <w:szCs w:val="20"/>
          <w:lang w:val="en-GB"/>
        </w:rPr>
        <w:t>2</w:t>
      </w:r>
      <w:r w:rsidRPr="00587444">
        <w:rPr>
          <w:rFonts w:ascii="Arial" w:hAnsi="Arial" w:cs="Arial"/>
          <w:sz w:val="20"/>
          <w:szCs w:val="20"/>
          <w:lang w:val="en-GB"/>
        </w:rPr>
        <w:t xml:space="preserve">: </w:t>
      </w:r>
      <w:r w:rsidR="007F4259">
        <w:rPr>
          <w:rFonts w:ascii="Arial" w:hAnsi="Arial" w:cs="Arial"/>
          <w:sz w:val="20"/>
          <w:szCs w:val="20"/>
          <w:lang w:val="en-GB"/>
        </w:rPr>
        <w:t xml:space="preserve">EUR </w:t>
      </w:r>
      <w:r w:rsidR="005215CB">
        <w:rPr>
          <w:rFonts w:ascii="Arial" w:hAnsi="Arial" w:cs="Arial"/>
          <w:sz w:val="20"/>
          <w:szCs w:val="20"/>
          <w:lang w:val="en-GB"/>
        </w:rPr>
        <w:t>14</w:t>
      </w:r>
      <w:r w:rsidR="005215CB" w:rsidRPr="00587444">
        <w:rPr>
          <w:rFonts w:ascii="Arial" w:hAnsi="Arial" w:cs="Arial"/>
          <w:sz w:val="20"/>
          <w:szCs w:val="20"/>
          <w:lang w:val="en-GB"/>
        </w:rPr>
        <w:t xml:space="preserve"> </w:t>
      </w:r>
      <w:r w:rsidRPr="00587444">
        <w:rPr>
          <w:rFonts w:ascii="Arial" w:hAnsi="Arial" w:cs="Arial"/>
          <w:sz w:val="20"/>
          <w:szCs w:val="20"/>
          <w:lang w:val="en-GB"/>
        </w:rPr>
        <w:t xml:space="preserve">thousand) and for the Bank </w:t>
      </w:r>
      <w:r w:rsidR="007F4259">
        <w:rPr>
          <w:rFonts w:ascii="Arial" w:hAnsi="Arial" w:cs="Arial"/>
          <w:sz w:val="20"/>
          <w:szCs w:val="20"/>
          <w:lang w:val="en-GB"/>
        </w:rPr>
        <w:t>EUR</w:t>
      </w:r>
      <w:r w:rsidRPr="00587444">
        <w:rPr>
          <w:rFonts w:ascii="Arial" w:hAnsi="Arial" w:cs="Arial"/>
          <w:sz w:val="20"/>
          <w:szCs w:val="20"/>
          <w:lang w:val="en-GB"/>
        </w:rPr>
        <w:t xml:space="preserve"> </w:t>
      </w:r>
      <w:r w:rsidR="005215CB">
        <w:rPr>
          <w:rFonts w:ascii="Arial" w:hAnsi="Arial" w:cs="Arial"/>
          <w:sz w:val="20"/>
          <w:szCs w:val="20"/>
          <w:lang w:val="en-GB"/>
        </w:rPr>
        <w:t>0</w:t>
      </w:r>
      <w:r w:rsidR="005215CB" w:rsidRPr="00587444">
        <w:rPr>
          <w:rFonts w:ascii="Arial" w:hAnsi="Arial" w:cs="Arial"/>
          <w:sz w:val="20"/>
          <w:szCs w:val="20"/>
          <w:lang w:val="en-GB"/>
        </w:rPr>
        <w:t xml:space="preserve"> </w:t>
      </w:r>
      <w:r w:rsidRPr="00587444">
        <w:rPr>
          <w:rFonts w:ascii="Arial" w:hAnsi="Arial" w:cs="Arial"/>
          <w:sz w:val="20"/>
          <w:szCs w:val="20"/>
          <w:lang w:val="en-GB"/>
        </w:rPr>
        <w:t>thousand (31 December 202</w:t>
      </w:r>
      <w:r w:rsidR="007F4259">
        <w:rPr>
          <w:rFonts w:ascii="Arial" w:hAnsi="Arial" w:cs="Arial"/>
          <w:sz w:val="20"/>
          <w:szCs w:val="20"/>
          <w:lang w:val="en-GB"/>
        </w:rPr>
        <w:t>2</w:t>
      </w:r>
      <w:r w:rsidRPr="00587444">
        <w:rPr>
          <w:rFonts w:ascii="Arial" w:hAnsi="Arial" w:cs="Arial"/>
          <w:sz w:val="20"/>
          <w:szCs w:val="20"/>
          <w:lang w:val="en-GB"/>
        </w:rPr>
        <w:t xml:space="preserve">: </w:t>
      </w:r>
      <w:r w:rsidR="00386D29">
        <w:rPr>
          <w:rFonts w:ascii="Arial" w:hAnsi="Arial" w:cs="Arial"/>
          <w:sz w:val="20"/>
          <w:szCs w:val="20"/>
          <w:lang w:val="en-GB"/>
        </w:rPr>
        <w:t>EUR</w:t>
      </w:r>
      <w:r w:rsidRPr="00587444">
        <w:rPr>
          <w:rFonts w:ascii="Arial" w:hAnsi="Arial" w:cs="Arial"/>
          <w:sz w:val="20"/>
          <w:szCs w:val="20"/>
          <w:lang w:val="en-GB"/>
        </w:rPr>
        <w:t xml:space="preserve"> </w:t>
      </w:r>
      <w:r w:rsidR="00386D29">
        <w:rPr>
          <w:rFonts w:ascii="Arial" w:hAnsi="Arial" w:cs="Arial"/>
          <w:sz w:val="20"/>
          <w:szCs w:val="20"/>
          <w:lang w:val="en-GB"/>
        </w:rPr>
        <w:t>0</w:t>
      </w:r>
      <w:r w:rsidRPr="00587444">
        <w:rPr>
          <w:rFonts w:ascii="Arial" w:hAnsi="Arial" w:cs="Arial"/>
          <w:sz w:val="20"/>
          <w:szCs w:val="20"/>
          <w:lang w:val="en-GB"/>
        </w:rPr>
        <w:t xml:space="preserve"> thousand) and it relates to the members of supervisory boards at  subsidiaries who were appointed by HBOR. </w:t>
      </w:r>
    </w:p>
    <w:p w14:paraId="6A98C63F" w14:textId="77777777" w:rsidR="00587444" w:rsidRPr="00587444" w:rsidRDefault="00587444" w:rsidP="00587444">
      <w:pPr>
        <w:tabs>
          <w:tab w:val="right" w:pos="1202"/>
          <w:tab w:val="left" w:pos="9180"/>
        </w:tabs>
        <w:suppressAutoHyphens w:val="0"/>
        <w:autoSpaceDN/>
        <w:spacing w:line="240" w:lineRule="exact"/>
        <w:jc w:val="both"/>
        <w:outlineLvl w:val="0"/>
        <w:rPr>
          <w:rFonts w:ascii="Arial" w:hAnsi="Arial" w:cs="Arial"/>
          <w:sz w:val="20"/>
          <w:szCs w:val="20"/>
          <w:lang w:val="en-GB"/>
        </w:rPr>
      </w:pPr>
    </w:p>
    <w:p w14:paraId="01FA53DB" w14:textId="77777777" w:rsidR="00587444" w:rsidRPr="00587444" w:rsidRDefault="00587444" w:rsidP="00587444">
      <w:pPr>
        <w:tabs>
          <w:tab w:val="right" w:pos="1202"/>
          <w:tab w:val="left" w:pos="9180"/>
        </w:tabs>
        <w:suppressAutoHyphens w:val="0"/>
        <w:autoSpaceDN/>
        <w:spacing w:line="240" w:lineRule="exact"/>
        <w:jc w:val="both"/>
        <w:outlineLvl w:val="0"/>
        <w:rPr>
          <w:rFonts w:ascii="Arial" w:hAnsi="Arial" w:cs="Arial"/>
          <w:sz w:val="20"/>
          <w:szCs w:val="20"/>
          <w:lang w:val="en-GB"/>
        </w:rPr>
        <w:sectPr w:rsidR="00587444" w:rsidRPr="00587444" w:rsidSect="00D337C5">
          <w:footerReference w:type="default" r:id="rId149"/>
          <w:pgSz w:w="11907" w:h="16840" w:code="9"/>
          <w:pgMar w:top="1418" w:right="1134" w:bottom="1134" w:left="1418" w:header="851" w:footer="851" w:gutter="0"/>
          <w:cols w:space="720"/>
          <w:noEndnote/>
        </w:sectPr>
      </w:pPr>
    </w:p>
    <w:p w14:paraId="7B6F9A6C" w14:textId="77777777" w:rsidR="00587444" w:rsidRPr="00587444" w:rsidRDefault="00587444" w:rsidP="00587444">
      <w:pPr>
        <w:tabs>
          <w:tab w:val="right" w:pos="1202"/>
          <w:tab w:val="left" w:pos="9180"/>
        </w:tabs>
        <w:suppressAutoHyphens w:val="0"/>
        <w:autoSpaceDN/>
        <w:spacing w:line="240" w:lineRule="exact"/>
        <w:jc w:val="both"/>
        <w:outlineLvl w:val="0"/>
        <w:rPr>
          <w:rFonts w:ascii="Arial" w:hAnsi="Arial" w:cs="Arial"/>
          <w:sz w:val="20"/>
          <w:szCs w:val="20"/>
          <w:lang w:val="en-GB"/>
        </w:rPr>
      </w:pPr>
    </w:p>
    <w:p w14:paraId="03842557" w14:textId="77777777" w:rsidR="00587444" w:rsidRPr="00587444" w:rsidRDefault="00587444" w:rsidP="007B030C">
      <w:pPr>
        <w:keepNext/>
        <w:tabs>
          <w:tab w:val="left" w:pos="426"/>
        </w:tabs>
        <w:autoSpaceDN/>
        <w:jc w:val="both"/>
        <w:rPr>
          <w:rFonts w:ascii="Arial" w:hAnsi="Arial" w:cs="Arial"/>
          <w:b/>
          <w:bCs/>
          <w:sz w:val="20"/>
          <w:szCs w:val="20"/>
        </w:rPr>
      </w:pPr>
      <w:r w:rsidRPr="00587444">
        <w:rPr>
          <w:rFonts w:ascii="Arial" w:hAnsi="Arial" w:cs="Arial"/>
          <w:b/>
          <w:bCs/>
          <w:sz w:val="20"/>
          <w:szCs w:val="20"/>
          <w:lang w:eastAsia="hr-HR"/>
        </w:rPr>
        <w:t>31.</w:t>
      </w:r>
      <w:r w:rsidRPr="00587444">
        <w:rPr>
          <w:rFonts w:ascii="Arial" w:hAnsi="Arial" w:cs="Arial"/>
          <w:b/>
          <w:bCs/>
          <w:sz w:val="20"/>
          <w:szCs w:val="20"/>
        </w:rPr>
        <w:tab/>
        <w:t xml:space="preserve">Risk management </w:t>
      </w:r>
    </w:p>
    <w:p w14:paraId="7F9927A2" w14:textId="77777777" w:rsidR="00587444" w:rsidRPr="00587444" w:rsidRDefault="00587444" w:rsidP="007B030C">
      <w:pPr>
        <w:autoSpaceDN/>
        <w:spacing w:before="120"/>
        <w:jc w:val="both"/>
        <w:rPr>
          <w:rFonts w:ascii="Arial" w:hAnsi="Arial" w:cs="Arial"/>
          <w:sz w:val="20"/>
          <w:szCs w:val="20"/>
        </w:rPr>
      </w:pPr>
      <w:r w:rsidRPr="00587444">
        <w:rPr>
          <w:rFonts w:ascii="Arial" w:hAnsi="Arial" w:cs="Arial"/>
          <w:sz w:val="20"/>
          <w:szCs w:val="20"/>
        </w:rPr>
        <w:t xml:space="preserve">Based on the Act on the Croatian Bank for Reconstruction and Development, the Bank is obliged to mitigate business risks directed by the principles of banking operations. </w:t>
      </w:r>
    </w:p>
    <w:p w14:paraId="3192786D" w14:textId="77777777" w:rsidR="00587444" w:rsidRPr="00587444" w:rsidRDefault="00587444" w:rsidP="007B030C">
      <w:pPr>
        <w:autoSpaceDN/>
        <w:jc w:val="both"/>
        <w:rPr>
          <w:rFonts w:ascii="Arial" w:hAnsi="Arial" w:cs="Arial"/>
          <w:sz w:val="20"/>
          <w:szCs w:val="20"/>
        </w:rPr>
      </w:pPr>
    </w:p>
    <w:p w14:paraId="5B22A9C4" w14:textId="77777777" w:rsidR="00587444" w:rsidRPr="00587444" w:rsidRDefault="00587444" w:rsidP="007B030C">
      <w:pPr>
        <w:autoSpaceDN/>
        <w:jc w:val="both"/>
        <w:rPr>
          <w:rFonts w:ascii="Arial" w:hAnsi="Arial" w:cs="Arial"/>
          <w:sz w:val="20"/>
          <w:szCs w:val="20"/>
        </w:rPr>
      </w:pPr>
      <w:r w:rsidRPr="00587444">
        <w:rPr>
          <w:rFonts w:ascii="Arial" w:hAnsi="Arial" w:cs="Arial"/>
          <w:sz w:val="20"/>
          <w:szCs w:val="20"/>
        </w:rPr>
        <w:t xml:space="preserve">In the process of risk management, the Bank continuously identifies, estimates, measures, monitors, contains and controls the risks to which it is or might be exposed in the course of business and reports about them to the relevant authorities. By the mentioned procedures and </w:t>
      </w:r>
      <w:r w:rsidRPr="00587444">
        <w:rPr>
          <w:rFonts w:ascii="Arial" w:eastAsia="Calibri" w:hAnsi="Arial" w:cs="Arial"/>
          <w:sz w:val="20"/>
          <w:szCs w:val="20"/>
          <w:lang w:val="en-GB" w:eastAsia="hr-HR"/>
        </w:rPr>
        <w:t xml:space="preserve">corresponding </w:t>
      </w:r>
      <w:r w:rsidRPr="00587444">
        <w:rPr>
          <w:rFonts w:ascii="Arial" w:hAnsi="Arial" w:cs="Arial"/>
          <w:sz w:val="20"/>
          <w:szCs w:val="20"/>
        </w:rPr>
        <w:t xml:space="preserve">internal documents, a comprehensive and complete risk management system is provided.  </w:t>
      </w:r>
    </w:p>
    <w:p w14:paraId="5BD79892" w14:textId="77777777" w:rsidR="00587444" w:rsidRPr="00587444" w:rsidRDefault="00587444" w:rsidP="007B030C">
      <w:pPr>
        <w:autoSpaceDN/>
        <w:jc w:val="both"/>
        <w:rPr>
          <w:rFonts w:ascii="Arial" w:hAnsi="Arial" w:cs="Arial"/>
          <w:sz w:val="20"/>
          <w:szCs w:val="20"/>
        </w:rPr>
      </w:pPr>
    </w:p>
    <w:p w14:paraId="7905071B" w14:textId="77777777" w:rsidR="00587444" w:rsidRPr="00587444" w:rsidRDefault="00587444" w:rsidP="007B030C">
      <w:pPr>
        <w:autoSpaceDN/>
        <w:jc w:val="both"/>
        <w:rPr>
          <w:rFonts w:ascii="Arial" w:eastAsia="Calibri" w:hAnsi="Arial" w:cs="Arial"/>
          <w:sz w:val="20"/>
          <w:szCs w:val="20"/>
          <w:lang w:val="en-GB"/>
        </w:rPr>
      </w:pPr>
      <w:bookmarkStart w:id="798" w:name="_Hlk97645978"/>
      <w:r w:rsidRPr="00587444">
        <w:rPr>
          <w:rFonts w:ascii="Arial" w:hAnsi="Arial" w:cs="Arial"/>
          <w:sz w:val="20"/>
          <w:szCs w:val="20"/>
        </w:rPr>
        <w:t>The most significant risks the Bank is exposed in its day-to-day business are credit risk, liquidity risk, interest rate risk, foreign exchange risk, operational risk and outsourcing risk. These risks are managed daily in accordance with the policies, ordinances</w:t>
      </w:r>
      <w:r w:rsidRPr="00587444">
        <w:rPr>
          <w:rFonts w:ascii="Arial" w:hAnsi="Arial" w:cs="Arial"/>
          <w:color w:val="000000"/>
          <w:sz w:val="20"/>
          <w:szCs w:val="20"/>
        </w:rPr>
        <w:t xml:space="preserve">, </w:t>
      </w:r>
      <w:r w:rsidRPr="00587444">
        <w:rPr>
          <w:rFonts w:ascii="Arial" w:hAnsi="Arial" w:cs="Arial"/>
          <w:sz w:val="20"/>
          <w:szCs w:val="20"/>
        </w:rPr>
        <w:t xml:space="preserve">methodologies, </w:t>
      </w:r>
      <w:r w:rsidRPr="00587444">
        <w:rPr>
          <w:rFonts w:ascii="Arial" w:eastAsia="Calibri" w:hAnsi="Arial" w:cs="Arial"/>
          <w:sz w:val="20"/>
          <w:szCs w:val="20"/>
          <w:lang w:val="en-GB"/>
        </w:rPr>
        <w:t>instructions</w:t>
      </w:r>
      <w:r w:rsidRPr="00587444">
        <w:rPr>
          <w:rFonts w:ascii="Arial" w:hAnsi="Arial" w:cs="Arial"/>
          <w:sz w:val="20"/>
          <w:szCs w:val="20"/>
        </w:rPr>
        <w:t xml:space="preserve"> and systems of limits, </w:t>
      </w:r>
      <w:r w:rsidRPr="00587444">
        <w:rPr>
          <w:rFonts w:ascii="Arial" w:eastAsia="Calibri" w:hAnsi="Arial" w:cs="Arial"/>
          <w:sz w:val="20"/>
          <w:szCs w:val="20"/>
          <w:lang w:val="en-GB"/>
        </w:rPr>
        <w:t>controls and decisions/conclusions of the Supervisory Board, the Management Board and the risk management committees.</w:t>
      </w:r>
    </w:p>
    <w:p w14:paraId="50EE907E" w14:textId="77777777" w:rsidR="00587444" w:rsidRPr="00587444" w:rsidRDefault="00587444" w:rsidP="007B030C">
      <w:pPr>
        <w:autoSpaceDN/>
        <w:jc w:val="both"/>
        <w:rPr>
          <w:rFonts w:ascii="Arial" w:hAnsi="Arial" w:cs="Arial"/>
          <w:sz w:val="20"/>
          <w:szCs w:val="20"/>
        </w:rPr>
      </w:pPr>
    </w:p>
    <w:p w14:paraId="6B2A0B03" w14:textId="77777777" w:rsidR="00587444" w:rsidRPr="00587444" w:rsidRDefault="00587444" w:rsidP="007B030C">
      <w:pPr>
        <w:autoSpaceDN/>
        <w:jc w:val="both"/>
        <w:rPr>
          <w:rFonts w:ascii="Arial" w:eastAsia="Calibri" w:hAnsi="Arial" w:cs="Arial"/>
          <w:sz w:val="20"/>
          <w:szCs w:val="20"/>
          <w:lang w:val="en-GB"/>
        </w:rPr>
      </w:pPr>
      <w:r w:rsidRPr="00587444">
        <w:rPr>
          <w:rFonts w:ascii="Arial" w:eastAsia="Calibri" w:hAnsi="Arial" w:cs="Arial"/>
          <w:sz w:val="20"/>
          <w:szCs w:val="20"/>
          <w:lang w:val="en-GB"/>
        </w:rPr>
        <w:t>The Bank implements sensitivity analyses and scenario analyses, provided that one or several risk factors are changed in regular or stressful circumstances, and HBOR’s bodies in charge are informed of the respective results. The systems of pro-active risk management are continuously developed for the purpose of reducing possible future risks.</w:t>
      </w:r>
    </w:p>
    <w:bookmarkEnd w:id="798"/>
    <w:p w14:paraId="46F558BE" w14:textId="77777777" w:rsidR="00587444" w:rsidRPr="00587444" w:rsidRDefault="00587444" w:rsidP="007B030C">
      <w:pPr>
        <w:autoSpaceDN/>
        <w:jc w:val="both"/>
        <w:rPr>
          <w:rFonts w:ascii="Arial" w:eastAsia="Calibri" w:hAnsi="Arial" w:cs="Arial"/>
          <w:b/>
          <w:sz w:val="20"/>
          <w:szCs w:val="20"/>
        </w:rPr>
      </w:pPr>
    </w:p>
    <w:p w14:paraId="4D5A452B" w14:textId="77777777" w:rsidR="00587444" w:rsidRPr="00587444" w:rsidRDefault="00587444" w:rsidP="007B030C">
      <w:pPr>
        <w:autoSpaceDN/>
        <w:jc w:val="both"/>
        <w:rPr>
          <w:rFonts w:ascii="Arial" w:eastAsia="Calibri" w:hAnsi="Arial" w:cs="Arial"/>
          <w:b/>
          <w:bCs/>
          <w:spacing w:val="-3"/>
          <w:sz w:val="20"/>
          <w:szCs w:val="20"/>
        </w:rPr>
      </w:pPr>
      <w:r w:rsidRPr="00587444">
        <w:rPr>
          <w:rFonts w:ascii="Arial" w:eastAsia="Calibri" w:hAnsi="Arial" w:cs="Arial"/>
          <w:b/>
          <w:sz w:val="20"/>
          <w:szCs w:val="20"/>
        </w:rPr>
        <w:t>31.1. Overview of the most important risks</w:t>
      </w:r>
    </w:p>
    <w:p w14:paraId="1B1C5BCA" w14:textId="77777777" w:rsidR="00587444" w:rsidRPr="00587444" w:rsidRDefault="00587444" w:rsidP="007B030C">
      <w:pPr>
        <w:autoSpaceDN/>
        <w:jc w:val="both"/>
        <w:rPr>
          <w:rFonts w:ascii="Arial" w:eastAsia="Calibri" w:hAnsi="Arial" w:cs="Arial"/>
          <w:bCs/>
          <w:spacing w:val="-3"/>
          <w:sz w:val="20"/>
          <w:szCs w:val="20"/>
        </w:rPr>
      </w:pPr>
    </w:p>
    <w:p w14:paraId="29FA0DB4" w14:textId="77777777" w:rsidR="00587444" w:rsidRPr="00587444" w:rsidRDefault="00587444" w:rsidP="007B030C">
      <w:pPr>
        <w:autoSpaceDN/>
        <w:jc w:val="both"/>
        <w:rPr>
          <w:rFonts w:ascii="Arial" w:eastAsia="Calibri" w:hAnsi="Arial" w:cs="Arial"/>
          <w:b/>
          <w:bCs/>
          <w:spacing w:val="-3"/>
          <w:sz w:val="20"/>
          <w:szCs w:val="20"/>
        </w:rPr>
      </w:pPr>
      <w:r w:rsidRPr="00587444">
        <w:rPr>
          <w:rFonts w:ascii="Arial" w:eastAsia="Calibri" w:hAnsi="Arial" w:cs="Arial"/>
          <w:b/>
          <w:bCs/>
          <w:spacing w:val="-3"/>
          <w:sz w:val="20"/>
          <w:szCs w:val="20"/>
        </w:rPr>
        <w:t>Credit risk</w:t>
      </w:r>
    </w:p>
    <w:p w14:paraId="78EC8A81" w14:textId="77777777" w:rsidR="00587444" w:rsidRPr="00587444" w:rsidRDefault="00587444" w:rsidP="007B030C">
      <w:pPr>
        <w:autoSpaceDN/>
        <w:jc w:val="both"/>
        <w:rPr>
          <w:rFonts w:ascii="Arial" w:hAnsi="Arial" w:cs="Arial"/>
          <w:sz w:val="20"/>
          <w:szCs w:val="20"/>
        </w:rPr>
      </w:pPr>
    </w:p>
    <w:p w14:paraId="258A6815" w14:textId="77777777" w:rsidR="00587444" w:rsidRPr="00587444" w:rsidRDefault="00587444" w:rsidP="007B030C">
      <w:pPr>
        <w:autoSpaceDN/>
        <w:spacing w:after="120"/>
        <w:jc w:val="both"/>
        <w:rPr>
          <w:rFonts w:ascii="Arial" w:eastAsia="Calibri" w:hAnsi="Arial" w:cs="Arial"/>
          <w:bCs/>
          <w:spacing w:val="-3"/>
          <w:sz w:val="20"/>
          <w:szCs w:val="20"/>
        </w:rPr>
      </w:pPr>
      <w:r w:rsidRPr="00587444">
        <w:rPr>
          <w:rFonts w:ascii="Arial" w:eastAsia="Calibri" w:hAnsi="Arial" w:cs="Arial"/>
          <w:bCs/>
          <w:spacing w:val="-3"/>
          <w:sz w:val="20"/>
          <w:szCs w:val="20"/>
        </w:rPr>
        <w:t>The Bank controls credit risk through its credit policies and prescribed the credit risk management ordinance, which prescribe internal control systems with aim of acting on the risk preventively.</w:t>
      </w:r>
    </w:p>
    <w:p w14:paraId="49C7B2CA" w14:textId="77777777" w:rsidR="00587444" w:rsidRPr="00587444" w:rsidRDefault="00587444" w:rsidP="007B030C">
      <w:pPr>
        <w:autoSpaceDN/>
        <w:jc w:val="both"/>
        <w:rPr>
          <w:rFonts w:ascii="Arial" w:hAnsi="Arial" w:cs="Arial"/>
          <w:bCs/>
          <w:spacing w:val="-3"/>
          <w:sz w:val="20"/>
          <w:szCs w:val="20"/>
        </w:rPr>
      </w:pPr>
      <w:r w:rsidRPr="00587444">
        <w:rPr>
          <w:rFonts w:ascii="Arial" w:hAnsi="Arial" w:cs="Arial"/>
          <w:bCs/>
          <w:spacing w:val="-3"/>
          <w:sz w:val="20"/>
          <w:szCs w:val="20"/>
        </w:rPr>
        <w:t>The credit risk management system is the most important part of the HBOR business policy and is an important factor of its operation strategy.</w:t>
      </w:r>
    </w:p>
    <w:p w14:paraId="0D22BBF7" w14:textId="77777777" w:rsidR="00587444" w:rsidRPr="00587444" w:rsidRDefault="00587444" w:rsidP="007B030C">
      <w:pPr>
        <w:autoSpaceDN/>
        <w:jc w:val="both"/>
        <w:rPr>
          <w:rFonts w:ascii="Arial" w:hAnsi="Arial" w:cs="Arial"/>
          <w:sz w:val="20"/>
          <w:szCs w:val="20"/>
        </w:rPr>
      </w:pPr>
      <w:r w:rsidRPr="00587444">
        <w:rPr>
          <w:rFonts w:ascii="Arial" w:hAnsi="Arial" w:cs="Arial"/>
          <w:sz w:val="20"/>
          <w:szCs w:val="20"/>
        </w:rPr>
        <w:t xml:space="preserve"> </w:t>
      </w:r>
    </w:p>
    <w:p w14:paraId="08919846" w14:textId="77777777" w:rsidR="00587444" w:rsidRPr="00587444" w:rsidRDefault="00587444" w:rsidP="007B030C">
      <w:pPr>
        <w:autoSpaceDN/>
        <w:jc w:val="both"/>
        <w:rPr>
          <w:rFonts w:ascii="Arial" w:hAnsi="Arial" w:cs="Arial"/>
          <w:b/>
          <w:sz w:val="20"/>
          <w:szCs w:val="20"/>
        </w:rPr>
      </w:pPr>
      <w:r w:rsidRPr="00587444">
        <w:rPr>
          <w:rFonts w:ascii="Arial" w:hAnsi="Arial" w:cs="Arial"/>
          <w:b/>
          <w:sz w:val="20"/>
          <w:szCs w:val="20"/>
        </w:rPr>
        <w:t xml:space="preserve">Liquidity risk, currency risk and interest rate risk </w:t>
      </w:r>
    </w:p>
    <w:p w14:paraId="548B68FB" w14:textId="77777777" w:rsidR="00587444" w:rsidRPr="00587444" w:rsidRDefault="00587444" w:rsidP="007B030C">
      <w:pPr>
        <w:autoSpaceDN/>
        <w:jc w:val="both"/>
        <w:rPr>
          <w:rFonts w:ascii="Arial" w:hAnsi="Arial" w:cs="Arial"/>
          <w:sz w:val="20"/>
          <w:szCs w:val="20"/>
        </w:rPr>
      </w:pPr>
    </w:p>
    <w:p w14:paraId="03473DD4" w14:textId="77777777" w:rsidR="00587444" w:rsidRPr="00587444" w:rsidRDefault="00587444" w:rsidP="007B030C">
      <w:pPr>
        <w:autoSpaceDN/>
        <w:jc w:val="both"/>
        <w:rPr>
          <w:rFonts w:ascii="Arial" w:eastAsia="Calibri" w:hAnsi="Arial" w:cs="Arial"/>
          <w:bCs/>
          <w:spacing w:val="-3"/>
          <w:sz w:val="20"/>
          <w:szCs w:val="20"/>
          <w:lang w:eastAsia="hr-HR"/>
        </w:rPr>
      </w:pPr>
      <w:r w:rsidRPr="00587444">
        <w:rPr>
          <w:rFonts w:ascii="Arial" w:eastAsia="Calibri" w:hAnsi="Arial" w:cs="Arial"/>
          <w:spacing w:val="-3"/>
          <w:sz w:val="20"/>
          <w:szCs w:val="20"/>
          <w:lang w:eastAsia="hr-HR"/>
        </w:rPr>
        <w:t>The Bank ensures quality management of liquidity, currency and interest rate risks through the Asset and Liability Management Committee. The management of these risks implies a reduction of interest rate risk, currency risk and liquidity risk to the lowest possible level. The majority of the Bank’s organisational units are included, directly and indirectly, in the operations of the Asset and Liability Management Committee in order to ensure a high-quality, integrated and comprehensive system for the management of these risks</w:t>
      </w:r>
      <w:r w:rsidRPr="00587444">
        <w:rPr>
          <w:rFonts w:ascii="Arial" w:eastAsia="Calibri" w:hAnsi="Arial" w:cs="Arial"/>
          <w:bCs/>
          <w:spacing w:val="-3"/>
          <w:sz w:val="20"/>
          <w:szCs w:val="20"/>
          <w:lang w:eastAsia="hr-HR"/>
        </w:rPr>
        <w:t xml:space="preserve">. </w:t>
      </w:r>
    </w:p>
    <w:p w14:paraId="5F1B9CEB" w14:textId="77777777" w:rsidR="00587444" w:rsidRPr="00587444" w:rsidRDefault="00587444" w:rsidP="007B030C">
      <w:pPr>
        <w:autoSpaceDN/>
        <w:spacing w:line="23" w:lineRule="atLeast"/>
        <w:jc w:val="both"/>
        <w:rPr>
          <w:rFonts w:ascii="Arial" w:eastAsia="Calibri" w:hAnsi="Arial" w:cs="Arial"/>
          <w:b/>
          <w:sz w:val="20"/>
          <w:szCs w:val="20"/>
        </w:rPr>
      </w:pPr>
    </w:p>
    <w:p w14:paraId="415FD856" w14:textId="77777777" w:rsidR="00587444" w:rsidRPr="00587444" w:rsidRDefault="00587444" w:rsidP="007B030C">
      <w:pPr>
        <w:autoSpaceDN/>
        <w:jc w:val="both"/>
        <w:rPr>
          <w:rFonts w:ascii="Arial" w:hAnsi="Arial" w:cs="Arial"/>
          <w:b/>
          <w:sz w:val="20"/>
          <w:szCs w:val="20"/>
        </w:rPr>
      </w:pPr>
      <w:r w:rsidRPr="00587444">
        <w:rPr>
          <w:rFonts w:ascii="Arial" w:hAnsi="Arial" w:cs="Arial"/>
          <w:b/>
          <w:sz w:val="20"/>
          <w:szCs w:val="20"/>
        </w:rPr>
        <w:t>Liquidity risk</w:t>
      </w:r>
    </w:p>
    <w:p w14:paraId="14FB3A7B" w14:textId="77777777" w:rsidR="00587444" w:rsidRPr="00587444" w:rsidRDefault="00587444" w:rsidP="007B030C">
      <w:pPr>
        <w:autoSpaceDN/>
        <w:jc w:val="both"/>
        <w:rPr>
          <w:rFonts w:ascii="Arial" w:hAnsi="Arial" w:cs="Arial"/>
          <w:b/>
          <w:sz w:val="20"/>
          <w:szCs w:val="20"/>
        </w:rPr>
      </w:pPr>
    </w:p>
    <w:p w14:paraId="04FF2EFE" w14:textId="77777777" w:rsidR="00587444" w:rsidRPr="00587444" w:rsidRDefault="00587444" w:rsidP="007B030C">
      <w:pPr>
        <w:autoSpaceDN/>
        <w:jc w:val="both"/>
        <w:rPr>
          <w:rFonts w:ascii="Arial" w:eastAsia="Calibri" w:hAnsi="Arial" w:cs="Arial"/>
          <w:spacing w:val="-3"/>
          <w:sz w:val="20"/>
          <w:szCs w:val="20"/>
        </w:rPr>
      </w:pPr>
      <w:r w:rsidRPr="00587444">
        <w:rPr>
          <w:rFonts w:ascii="Arial" w:eastAsia="Calibri" w:hAnsi="Arial" w:cs="Arial"/>
          <w:spacing w:val="-3"/>
          <w:sz w:val="20"/>
          <w:szCs w:val="20"/>
        </w:rPr>
        <w:t xml:space="preserve">The basic principles for managing HBOR's liquidity risk are determined in the internal documents as well as in the decisions and conclusions made by the Supervisory Board, the Management Board and the Asset and Liability Management Committee. </w:t>
      </w:r>
    </w:p>
    <w:p w14:paraId="4CBA837D" w14:textId="77777777" w:rsidR="00587444" w:rsidRPr="00587444" w:rsidRDefault="00587444" w:rsidP="007B030C">
      <w:pPr>
        <w:autoSpaceDN/>
        <w:jc w:val="both"/>
        <w:rPr>
          <w:rFonts w:ascii="Arial" w:hAnsi="Arial" w:cs="Arial"/>
          <w:sz w:val="20"/>
          <w:szCs w:val="20"/>
          <w:highlight w:val="yellow"/>
        </w:rPr>
      </w:pPr>
    </w:p>
    <w:p w14:paraId="2A533B9C" w14:textId="03A19470" w:rsidR="00587444" w:rsidRPr="00587444" w:rsidRDefault="00587444" w:rsidP="007B030C">
      <w:pPr>
        <w:tabs>
          <w:tab w:val="right" w:pos="1202"/>
          <w:tab w:val="left" w:pos="9180"/>
        </w:tabs>
        <w:autoSpaceDN/>
        <w:spacing w:line="240" w:lineRule="exact"/>
        <w:jc w:val="both"/>
        <w:outlineLvl w:val="0"/>
        <w:rPr>
          <w:rFonts w:ascii="Arial" w:hAnsi="Arial" w:cs="Arial"/>
          <w:sz w:val="20"/>
          <w:szCs w:val="20"/>
          <w:lang w:val="en-GB"/>
        </w:rPr>
      </w:pPr>
      <w:bookmarkStart w:id="799" w:name="_Hlk34301354"/>
      <w:r w:rsidRPr="00587444">
        <w:rPr>
          <w:rFonts w:ascii="Arial" w:hAnsi="Arial" w:cs="Arial"/>
          <w:spacing w:val="-3"/>
          <w:sz w:val="20"/>
          <w:szCs w:val="20"/>
          <w:lang w:val="en-GB"/>
        </w:rPr>
        <w:t xml:space="preserve">In order to manage liquidity risk, the Bank has established a system of limits and early warning signals, monitors and controls limit utilisation, maintains the adequate level of liquidity reserve, continuously monitors current and planned liquidity, ensures </w:t>
      </w:r>
      <w:r w:rsidR="000D06F3">
        <w:rPr>
          <w:rFonts w:ascii="Arial" w:hAnsi="Arial" w:cs="Arial"/>
          <w:spacing w:val="-3"/>
          <w:sz w:val="20"/>
          <w:szCs w:val="20"/>
          <w:lang w:val="en-GB"/>
        </w:rPr>
        <w:t>Euro</w:t>
      </w:r>
      <w:r w:rsidRPr="00587444">
        <w:rPr>
          <w:rFonts w:ascii="Arial" w:hAnsi="Arial" w:cs="Arial"/>
          <w:spacing w:val="-3"/>
          <w:sz w:val="20"/>
          <w:szCs w:val="20"/>
          <w:lang w:val="en-GB"/>
        </w:rPr>
        <w:t xml:space="preserve"> and foreign currency funds necessary for timely settlement of liabilities and for disbursements of approved loans and planned loan approvals. </w:t>
      </w:r>
      <w:bookmarkStart w:id="800" w:name="_Hlk97646527"/>
      <w:r w:rsidRPr="00587444">
        <w:rPr>
          <w:rFonts w:ascii="Arial" w:eastAsia="Calibri" w:hAnsi="Arial" w:cs="Arial"/>
          <w:spacing w:val="-3"/>
          <w:sz w:val="20"/>
          <w:szCs w:val="20"/>
          <w:lang w:val="en-GB"/>
        </w:rPr>
        <w:t xml:space="preserve">In terms of liquidity risk management, the maturity matching of existing and planned placements and their sources is strived to be achieved. </w:t>
      </w:r>
      <w:bookmarkEnd w:id="799"/>
      <w:bookmarkEnd w:id="800"/>
      <w:r w:rsidRPr="00587444">
        <w:rPr>
          <w:rFonts w:ascii="Arial" w:hAnsi="Arial" w:cs="Arial"/>
          <w:spacing w:val="-3"/>
          <w:sz w:val="20"/>
          <w:szCs w:val="20"/>
          <w:lang w:val="en-GB"/>
        </w:rPr>
        <w:t>The Bank does not hold deposits of citizens and is therefore not exposed to wide daily fluctuations in liquidity.</w:t>
      </w:r>
    </w:p>
    <w:p w14:paraId="5622AA69" w14:textId="77777777" w:rsidR="00587444" w:rsidRPr="00587444" w:rsidRDefault="00587444" w:rsidP="00587444">
      <w:pPr>
        <w:tabs>
          <w:tab w:val="right" w:pos="1202"/>
          <w:tab w:val="left" w:pos="9180"/>
        </w:tabs>
        <w:suppressAutoHyphens w:val="0"/>
        <w:autoSpaceDN/>
        <w:spacing w:line="240" w:lineRule="exact"/>
        <w:jc w:val="both"/>
        <w:outlineLvl w:val="0"/>
        <w:rPr>
          <w:rFonts w:ascii="Arial" w:hAnsi="Arial" w:cs="Arial"/>
          <w:sz w:val="20"/>
          <w:szCs w:val="20"/>
          <w:lang w:val="en-GB"/>
        </w:rPr>
      </w:pPr>
    </w:p>
    <w:p w14:paraId="0AF056B7" w14:textId="77777777" w:rsidR="00587444" w:rsidRPr="00587444" w:rsidRDefault="00587444" w:rsidP="00587444">
      <w:pPr>
        <w:tabs>
          <w:tab w:val="right" w:pos="1202"/>
          <w:tab w:val="left" w:pos="9180"/>
        </w:tabs>
        <w:suppressAutoHyphens w:val="0"/>
        <w:autoSpaceDN/>
        <w:spacing w:line="240" w:lineRule="exact"/>
        <w:jc w:val="both"/>
        <w:outlineLvl w:val="0"/>
        <w:rPr>
          <w:rFonts w:ascii="Arial" w:hAnsi="Arial" w:cs="Arial"/>
          <w:sz w:val="20"/>
          <w:szCs w:val="20"/>
          <w:lang w:val="en-GB"/>
        </w:rPr>
        <w:sectPr w:rsidR="00587444" w:rsidRPr="00587444" w:rsidSect="00D337C5">
          <w:footerReference w:type="default" r:id="rId150"/>
          <w:pgSz w:w="11907" w:h="16840" w:code="9"/>
          <w:pgMar w:top="1418" w:right="1134" w:bottom="1134" w:left="1418" w:header="851" w:footer="851" w:gutter="0"/>
          <w:cols w:space="720"/>
          <w:noEndnote/>
        </w:sectPr>
      </w:pPr>
    </w:p>
    <w:p w14:paraId="413B526B" w14:textId="77777777" w:rsidR="00587444" w:rsidRPr="00587444" w:rsidRDefault="00587444" w:rsidP="00587444">
      <w:pPr>
        <w:tabs>
          <w:tab w:val="right" w:pos="1202"/>
          <w:tab w:val="left" w:pos="9180"/>
        </w:tabs>
        <w:suppressAutoHyphens w:val="0"/>
        <w:autoSpaceDN/>
        <w:spacing w:line="240" w:lineRule="exact"/>
        <w:jc w:val="both"/>
        <w:outlineLvl w:val="0"/>
        <w:rPr>
          <w:rFonts w:ascii="Arial" w:hAnsi="Arial" w:cs="Arial"/>
          <w:sz w:val="20"/>
          <w:szCs w:val="20"/>
          <w:lang w:val="en-GB"/>
        </w:rPr>
      </w:pPr>
    </w:p>
    <w:p w14:paraId="1BD5A598" w14:textId="77777777" w:rsidR="00587444" w:rsidRPr="00587444" w:rsidRDefault="00587444" w:rsidP="00587444">
      <w:pPr>
        <w:suppressAutoHyphens w:val="0"/>
        <w:autoSpaceDN/>
        <w:jc w:val="both"/>
        <w:rPr>
          <w:rFonts w:ascii="Arial" w:hAnsi="Arial" w:cs="Arial"/>
          <w:bCs/>
          <w:sz w:val="20"/>
          <w:szCs w:val="20"/>
        </w:rPr>
      </w:pPr>
      <w:r w:rsidRPr="00587444">
        <w:rPr>
          <w:rFonts w:ascii="Arial" w:hAnsi="Arial" w:cs="Arial"/>
          <w:b/>
          <w:bCs/>
          <w:sz w:val="20"/>
          <w:szCs w:val="20"/>
          <w:lang w:eastAsia="hr-HR"/>
        </w:rPr>
        <w:t>31.</w:t>
      </w:r>
      <w:r w:rsidRPr="00587444">
        <w:rPr>
          <w:rFonts w:ascii="Arial" w:hAnsi="Arial" w:cs="Arial"/>
          <w:b/>
          <w:bCs/>
          <w:sz w:val="20"/>
          <w:szCs w:val="20"/>
        </w:rPr>
        <w:tab/>
        <w:t>Risk management (continued)</w:t>
      </w:r>
    </w:p>
    <w:p w14:paraId="6E3E8013" w14:textId="77777777" w:rsidR="00587444" w:rsidRPr="00587444" w:rsidRDefault="00587444" w:rsidP="00587444">
      <w:pPr>
        <w:suppressAutoHyphens w:val="0"/>
        <w:autoSpaceDN/>
        <w:jc w:val="both"/>
        <w:rPr>
          <w:rFonts w:ascii="Arial" w:hAnsi="Arial" w:cs="Arial"/>
          <w:b/>
          <w:sz w:val="20"/>
          <w:szCs w:val="20"/>
        </w:rPr>
      </w:pPr>
    </w:p>
    <w:p w14:paraId="6EC43A28" w14:textId="77777777" w:rsidR="00587444" w:rsidRPr="00587444" w:rsidRDefault="00587444" w:rsidP="007B030C">
      <w:pPr>
        <w:autoSpaceDN/>
        <w:jc w:val="both"/>
        <w:rPr>
          <w:rFonts w:ascii="Arial" w:eastAsia="Calibri" w:hAnsi="Arial" w:cs="Arial"/>
          <w:b/>
          <w:sz w:val="20"/>
          <w:szCs w:val="20"/>
        </w:rPr>
      </w:pPr>
      <w:r w:rsidRPr="00587444">
        <w:rPr>
          <w:rFonts w:ascii="Arial" w:eastAsia="Calibri" w:hAnsi="Arial" w:cs="Arial"/>
          <w:b/>
          <w:sz w:val="20"/>
          <w:szCs w:val="20"/>
        </w:rPr>
        <w:t>31.1. Overview of the most important risks (continued)</w:t>
      </w:r>
    </w:p>
    <w:p w14:paraId="78F8080A" w14:textId="77777777" w:rsidR="00587444" w:rsidRPr="00587444" w:rsidRDefault="00587444" w:rsidP="007B030C">
      <w:pPr>
        <w:autoSpaceDN/>
        <w:jc w:val="both"/>
        <w:rPr>
          <w:rFonts w:ascii="Arial" w:hAnsi="Arial" w:cs="Arial"/>
          <w:b/>
          <w:sz w:val="20"/>
          <w:szCs w:val="20"/>
        </w:rPr>
      </w:pPr>
    </w:p>
    <w:p w14:paraId="5E595D0B" w14:textId="77777777" w:rsidR="00587444" w:rsidRPr="00587444" w:rsidRDefault="00587444" w:rsidP="007B030C">
      <w:pPr>
        <w:autoSpaceDN/>
        <w:jc w:val="both"/>
        <w:rPr>
          <w:rFonts w:ascii="Arial" w:hAnsi="Arial" w:cs="Arial"/>
          <w:b/>
          <w:sz w:val="20"/>
          <w:szCs w:val="20"/>
        </w:rPr>
      </w:pPr>
      <w:r w:rsidRPr="00587444">
        <w:rPr>
          <w:rFonts w:ascii="Arial" w:hAnsi="Arial" w:cs="Arial"/>
          <w:b/>
          <w:sz w:val="20"/>
          <w:szCs w:val="20"/>
        </w:rPr>
        <w:t>Liquidity risk (continued)</w:t>
      </w:r>
    </w:p>
    <w:p w14:paraId="2553611D" w14:textId="77777777" w:rsidR="00587444" w:rsidRPr="00587444" w:rsidRDefault="00587444" w:rsidP="007B030C">
      <w:pPr>
        <w:autoSpaceDN/>
        <w:jc w:val="both"/>
        <w:rPr>
          <w:rFonts w:ascii="Arial" w:hAnsi="Arial" w:cs="Arial"/>
          <w:b/>
          <w:sz w:val="20"/>
          <w:szCs w:val="20"/>
        </w:rPr>
      </w:pPr>
    </w:p>
    <w:p w14:paraId="0AC16184" w14:textId="77777777" w:rsidR="00587444" w:rsidRPr="00587444" w:rsidRDefault="00587444" w:rsidP="007B030C">
      <w:pPr>
        <w:widowControl w:val="0"/>
        <w:autoSpaceDN/>
        <w:ind w:right="-6"/>
        <w:jc w:val="both"/>
        <w:rPr>
          <w:rFonts w:ascii="Arial" w:eastAsia="Calibri" w:hAnsi="Arial" w:cs="Arial"/>
          <w:spacing w:val="-3"/>
          <w:sz w:val="20"/>
          <w:szCs w:val="20"/>
        </w:rPr>
      </w:pPr>
      <w:r w:rsidRPr="00587444">
        <w:rPr>
          <w:rFonts w:ascii="Arial" w:eastAsia="Calibri" w:hAnsi="Arial" w:cs="Arial"/>
          <w:spacing w:val="-3"/>
          <w:sz w:val="20"/>
          <w:szCs w:val="20"/>
        </w:rPr>
        <w:t xml:space="preserve">The Bank monitors liquidity risk by implementing the sensitivity analyses and scenario analyses in regular or stressful business conditions. </w:t>
      </w:r>
      <w:bookmarkStart w:id="801" w:name="_Hlk34301665"/>
      <w:r w:rsidRPr="00587444">
        <w:rPr>
          <w:rFonts w:ascii="Arial" w:eastAsia="Calibri" w:hAnsi="Arial" w:cs="Arial"/>
          <w:spacing w:val="-3"/>
          <w:sz w:val="20"/>
          <w:szCs w:val="20"/>
        </w:rPr>
        <w:t xml:space="preserve">Procedures for liquidity crisis indication or occurrence are determined by the Ordinance on Liquidity Risk Management. </w:t>
      </w:r>
    </w:p>
    <w:bookmarkEnd w:id="801"/>
    <w:p w14:paraId="37C6BF79" w14:textId="77777777" w:rsidR="00587444" w:rsidRPr="00587444" w:rsidRDefault="00587444" w:rsidP="007B030C">
      <w:pPr>
        <w:autoSpaceDN/>
        <w:jc w:val="both"/>
        <w:rPr>
          <w:rFonts w:ascii="Arial" w:eastAsia="Calibri" w:hAnsi="Arial" w:cs="Arial"/>
          <w:b/>
          <w:bCs/>
          <w:spacing w:val="-3"/>
          <w:sz w:val="20"/>
          <w:szCs w:val="20"/>
        </w:rPr>
      </w:pPr>
    </w:p>
    <w:p w14:paraId="5EAC5979" w14:textId="77777777" w:rsidR="00587444" w:rsidRPr="00587444" w:rsidRDefault="00587444" w:rsidP="007B030C">
      <w:pPr>
        <w:autoSpaceDN/>
        <w:jc w:val="both"/>
        <w:rPr>
          <w:rFonts w:ascii="Arial" w:hAnsi="Arial" w:cs="Arial"/>
          <w:b/>
          <w:sz w:val="20"/>
          <w:szCs w:val="20"/>
        </w:rPr>
      </w:pPr>
      <w:r w:rsidRPr="00587444">
        <w:rPr>
          <w:rFonts w:ascii="Arial" w:hAnsi="Arial" w:cs="Arial"/>
          <w:b/>
          <w:sz w:val="20"/>
          <w:szCs w:val="20"/>
        </w:rPr>
        <w:t xml:space="preserve">Interest rate risk </w:t>
      </w:r>
    </w:p>
    <w:p w14:paraId="14F172F7" w14:textId="77777777" w:rsidR="00587444" w:rsidRPr="00587444" w:rsidRDefault="00587444" w:rsidP="007B030C">
      <w:pPr>
        <w:autoSpaceDN/>
        <w:jc w:val="both"/>
        <w:rPr>
          <w:rFonts w:ascii="Arial" w:hAnsi="Arial" w:cs="Arial"/>
          <w:sz w:val="20"/>
          <w:szCs w:val="20"/>
          <w:highlight w:val="yellow"/>
        </w:rPr>
      </w:pPr>
    </w:p>
    <w:p w14:paraId="0DD438D0" w14:textId="77777777" w:rsidR="00587444" w:rsidRPr="00587444" w:rsidRDefault="00587444" w:rsidP="007B030C">
      <w:pPr>
        <w:autoSpaceDN/>
        <w:jc w:val="both"/>
        <w:rPr>
          <w:rFonts w:ascii="Arial" w:hAnsi="Arial" w:cs="Arial"/>
          <w:sz w:val="20"/>
          <w:szCs w:val="20"/>
          <w:lang w:eastAsia="hr-HR"/>
        </w:rPr>
      </w:pPr>
      <w:r w:rsidRPr="00587444">
        <w:rPr>
          <w:rFonts w:ascii="Arial" w:hAnsi="Arial" w:cs="Arial"/>
          <w:sz w:val="20"/>
          <w:szCs w:val="20"/>
          <w:lang w:eastAsia="hr-HR"/>
        </w:rPr>
        <w:t xml:space="preserve">The basic principles for managing the Bank’s interest rate risk are determined in the internal documents as well as in the decisions and conclusions made by the Management Board and the Asset and Liability Management Committee. </w:t>
      </w:r>
      <w:bookmarkStart w:id="802" w:name="_Hlk34301881"/>
      <w:r w:rsidRPr="00587444">
        <w:rPr>
          <w:rFonts w:ascii="Arial" w:hAnsi="Arial" w:cs="Arial"/>
          <w:sz w:val="20"/>
          <w:szCs w:val="20"/>
          <w:lang w:eastAsia="hr-HR"/>
        </w:rPr>
        <w:t>For the purpose of measurement and monitoring of interest rate risk, the Bank carries out interest rate gap analysis. Interest rate gap is calculated for certain periods according to the possibilities of interest rate changes and is used for presenting the sensitivity of the Bank to the changes in interest rates under regular and stress conditions.</w:t>
      </w:r>
      <w:bookmarkEnd w:id="802"/>
      <w:r w:rsidRPr="00587444">
        <w:rPr>
          <w:rFonts w:ascii="Arial" w:hAnsi="Arial" w:cs="Arial"/>
          <w:sz w:val="20"/>
          <w:szCs w:val="20"/>
          <w:lang w:eastAsia="hr-HR"/>
        </w:rPr>
        <w:t xml:space="preserve"> </w:t>
      </w:r>
      <w:bookmarkStart w:id="803" w:name="_Hlk97647516"/>
      <w:r w:rsidRPr="00587444">
        <w:rPr>
          <w:rFonts w:ascii="Arial" w:eastAsia="Calibri" w:hAnsi="Arial" w:cs="Arial"/>
          <w:sz w:val="20"/>
          <w:szCs w:val="20"/>
          <w:lang w:val="en-GB" w:eastAsia="hr-HR"/>
        </w:rPr>
        <w:t xml:space="preserve">A detailed breakdown of interest rates is done per currency, type and level of interest rate, and projections of developments in average weighted interest rates for sources and placements are made. </w:t>
      </w:r>
      <w:bookmarkEnd w:id="803"/>
      <w:r w:rsidRPr="00587444">
        <w:rPr>
          <w:rFonts w:ascii="Arial" w:hAnsi="Arial" w:cs="Arial"/>
          <w:sz w:val="20"/>
          <w:szCs w:val="20"/>
          <w:lang w:eastAsia="hr-HR"/>
        </w:rPr>
        <w:t>Furthermore, in addition to harmonising interest rates on sources and placements, current market conditions and movements in forecasted market indicators are also monitored.</w:t>
      </w:r>
    </w:p>
    <w:p w14:paraId="21943731" w14:textId="77777777" w:rsidR="00587444" w:rsidRPr="00587444" w:rsidRDefault="00587444" w:rsidP="007B030C">
      <w:pPr>
        <w:autoSpaceDN/>
        <w:jc w:val="both"/>
        <w:rPr>
          <w:rFonts w:ascii="Arial" w:hAnsi="Arial" w:cs="Arial"/>
          <w:sz w:val="20"/>
          <w:szCs w:val="20"/>
          <w:lang w:eastAsia="hr-HR"/>
        </w:rPr>
      </w:pPr>
    </w:p>
    <w:p w14:paraId="4E160C0C" w14:textId="77777777" w:rsidR="00587444" w:rsidRPr="00587444" w:rsidRDefault="00587444" w:rsidP="007B030C">
      <w:pPr>
        <w:autoSpaceDN/>
        <w:jc w:val="both"/>
        <w:rPr>
          <w:rFonts w:ascii="Arial" w:hAnsi="Arial" w:cs="Arial"/>
          <w:b/>
          <w:sz w:val="20"/>
          <w:szCs w:val="20"/>
        </w:rPr>
      </w:pPr>
      <w:r w:rsidRPr="00587444">
        <w:rPr>
          <w:rFonts w:ascii="Arial" w:hAnsi="Arial" w:cs="Arial"/>
          <w:b/>
          <w:sz w:val="20"/>
          <w:szCs w:val="20"/>
        </w:rPr>
        <w:t>Currency risk</w:t>
      </w:r>
    </w:p>
    <w:p w14:paraId="3ED8F982" w14:textId="77777777" w:rsidR="00587444" w:rsidRPr="00587444" w:rsidRDefault="00587444" w:rsidP="007B030C">
      <w:pPr>
        <w:autoSpaceDN/>
        <w:jc w:val="both"/>
        <w:rPr>
          <w:rFonts w:ascii="Arial" w:hAnsi="Arial" w:cs="Arial"/>
          <w:b/>
          <w:sz w:val="20"/>
          <w:szCs w:val="20"/>
        </w:rPr>
      </w:pPr>
    </w:p>
    <w:p w14:paraId="24E8BF34" w14:textId="77777777" w:rsidR="00587444" w:rsidRPr="00587444" w:rsidRDefault="00587444" w:rsidP="007B030C">
      <w:pPr>
        <w:tabs>
          <w:tab w:val="left" w:pos="8280"/>
        </w:tabs>
        <w:autoSpaceDN/>
        <w:jc w:val="both"/>
        <w:rPr>
          <w:rFonts w:ascii="Arial" w:eastAsia="Calibri" w:hAnsi="Arial" w:cs="Arial"/>
          <w:sz w:val="20"/>
          <w:szCs w:val="20"/>
        </w:rPr>
      </w:pPr>
      <w:r w:rsidRPr="00587444">
        <w:rPr>
          <w:rFonts w:ascii="Arial" w:eastAsia="Calibri" w:hAnsi="Arial" w:cs="Arial"/>
          <w:sz w:val="20"/>
          <w:szCs w:val="20"/>
        </w:rPr>
        <w:t xml:space="preserve">The basic principles for managing HBOR’s currency risk are determined in the internal acts as well as in the decisions and conclusions made by the Management Board and the Asset and Liability Management Committee. </w:t>
      </w:r>
      <w:bookmarkStart w:id="804" w:name="_Hlk34301955"/>
      <w:r w:rsidRPr="00587444">
        <w:rPr>
          <w:rFonts w:ascii="Arial" w:eastAsia="Calibri" w:hAnsi="Arial" w:cs="Arial"/>
          <w:sz w:val="20"/>
          <w:szCs w:val="20"/>
        </w:rPr>
        <w:t xml:space="preserve">Methods for the measurement, i.e. assessment, monitoring and management of currency risk have been established, limits and early warning signals as well as proceedings both for cases of crisis indication and occurrence have been determined, and reports necessary for comprehensive perception of this risk have been defined. </w:t>
      </w:r>
    </w:p>
    <w:bookmarkEnd w:id="804"/>
    <w:p w14:paraId="0FFBF29A" w14:textId="77777777" w:rsidR="00587444" w:rsidRPr="00587444" w:rsidRDefault="00587444" w:rsidP="007B030C">
      <w:pPr>
        <w:tabs>
          <w:tab w:val="left" w:pos="8280"/>
        </w:tabs>
        <w:autoSpaceDN/>
        <w:jc w:val="both"/>
        <w:rPr>
          <w:rFonts w:ascii="Arial" w:eastAsia="Calibri" w:hAnsi="Arial" w:cs="Arial"/>
          <w:sz w:val="20"/>
          <w:szCs w:val="20"/>
        </w:rPr>
      </w:pPr>
    </w:p>
    <w:p w14:paraId="4F96C713" w14:textId="77777777" w:rsidR="00587444" w:rsidRPr="00587444" w:rsidRDefault="00587444" w:rsidP="007B030C">
      <w:pPr>
        <w:autoSpaceDN/>
        <w:jc w:val="both"/>
        <w:rPr>
          <w:rFonts w:ascii="Arial" w:eastAsia="Calibri" w:hAnsi="Arial" w:cs="Arial"/>
          <w:spacing w:val="-3"/>
          <w:sz w:val="20"/>
          <w:szCs w:val="20"/>
          <w:lang w:val="en-GB"/>
        </w:rPr>
      </w:pPr>
      <w:bookmarkStart w:id="805" w:name="_Hlk97646740"/>
      <w:r w:rsidRPr="00587444">
        <w:rPr>
          <w:rFonts w:ascii="Arial" w:eastAsia="Calibri" w:hAnsi="Arial" w:cs="Arial"/>
          <w:spacing w:val="-3"/>
          <w:sz w:val="20"/>
          <w:szCs w:val="20"/>
          <w:lang w:val="en-GB"/>
        </w:rPr>
        <w:t xml:space="preserve">For the purposes of measuring exposure to currency risk, the open foreign currency position is monitored. In addition to the daily monitoring of the open foreign currency position and the projections of its developments, for the purposes of assessing and measuring the currency risk, the risk value is calculated, and reports are regularly submitted to the bodies in charge on maximum possible losses on significant currencies. Sensitivity analyses in regular or stressful business conditions are also performed.  </w:t>
      </w:r>
    </w:p>
    <w:bookmarkEnd w:id="805"/>
    <w:p w14:paraId="66600887" w14:textId="77777777" w:rsidR="00587444" w:rsidRPr="00587444" w:rsidRDefault="00587444" w:rsidP="007B030C">
      <w:pPr>
        <w:tabs>
          <w:tab w:val="left" w:pos="8280"/>
        </w:tabs>
        <w:autoSpaceDN/>
        <w:jc w:val="both"/>
        <w:rPr>
          <w:rFonts w:ascii="Arial" w:eastAsia="Calibri" w:hAnsi="Arial" w:cs="Arial"/>
          <w:spacing w:val="-3"/>
          <w:sz w:val="20"/>
          <w:szCs w:val="20"/>
        </w:rPr>
      </w:pPr>
    </w:p>
    <w:p w14:paraId="0D342113" w14:textId="77777777" w:rsidR="00587444" w:rsidRPr="00587444" w:rsidRDefault="00587444" w:rsidP="007B030C">
      <w:pPr>
        <w:autoSpaceDN/>
        <w:jc w:val="both"/>
        <w:rPr>
          <w:rFonts w:ascii="Arial" w:hAnsi="Arial" w:cs="Arial"/>
          <w:b/>
          <w:sz w:val="20"/>
          <w:szCs w:val="20"/>
        </w:rPr>
      </w:pPr>
      <w:r w:rsidRPr="00587444">
        <w:rPr>
          <w:rFonts w:ascii="Arial" w:hAnsi="Arial" w:cs="Arial"/>
          <w:b/>
          <w:sz w:val="20"/>
          <w:szCs w:val="20"/>
        </w:rPr>
        <w:t>Operational risk</w:t>
      </w:r>
    </w:p>
    <w:p w14:paraId="23E59D50" w14:textId="77777777" w:rsidR="00587444" w:rsidRPr="00587444" w:rsidRDefault="00587444" w:rsidP="007B030C">
      <w:pPr>
        <w:autoSpaceDN/>
        <w:jc w:val="both"/>
        <w:rPr>
          <w:rFonts w:ascii="Arial" w:hAnsi="Arial" w:cs="Arial"/>
          <w:b/>
          <w:sz w:val="20"/>
          <w:szCs w:val="20"/>
        </w:rPr>
      </w:pPr>
    </w:p>
    <w:p w14:paraId="3AD0BD83" w14:textId="77777777" w:rsidR="00587444" w:rsidRPr="00587444" w:rsidRDefault="00587444" w:rsidP="007B030C">
      <w:pPr>
        <w:autoSpaceDN/>
        <w:jc w:val="both"/>
        <w:rPr>
          <w:rFonts w:ascii="Arial" w:eastAsia="Calibri" w:hAnsi="Arial" w:cs="Arial"/>
          <w:sz w:val="20"/>
          <w:szCs w:val="20"/>
          <w:lang w:val="en-GB"/>
        </w:rPr>
      </w:pPr>
      <w:bookmarkStart w:id="806" w:name="_Hlk518310305"/>
      <w:r w:rsidRPr="00587444">
        <w:rPr>
          <w:rFonts w:ascii="Arial" w:eastAsia="Calibri" w:hAnsi="Arial" w:cs="Arial"/>
          <w:sz w:val="20"/>
          <w:szCs w:val="20"/>
          <w:lang w:val="en-GB"/>
        </w:rPr>
        <w:t>HBOR has established a framework for the management of operational risk that is aligned with the regulations prescribed by the Croatian National Bank applicable to the operations of the Bank as the special financial institution and with the good banking practices in the area of risk management.</w:t>
      </w:r>
    </w:p>
    <w:bookmarkEnd w:id="806"/>
    <w:p w14:paraId="75030DF3" w14:textId="77777777" w:rsidR="00587444" w:rsidRPr="00587444" w:rsidRDefault="00587444" w:rsidP="007B030C">
      <w:pPr>
        <w:tabs>
          <w:tab w:val="right" w:pos="1202"/>
          <w:tab w:val="left" w:pos="9180"/>
        </w:tabs>
        <w:autoSpaceDN/>
        <w:spacing w:line="240" w:lineRule="exact"/>
        <w:jc w:val="both"/>
        <w:outlineLvl w:val="0"/>
        <w:rPr>
          <w:rFonts w:ascii="Arial" w:hAnsi="Arial" w:cs="Arial"/>
          <w:sz w:val="20"/>
          <w:szCs w:val="20"/>
          <w:lang w:val="en-GB"/>
        </w:rPr>
      </w:pPr>
    </w:p>
    <w:p w14:paraId="113B086F" w14:textId="77777777" w:rsidR="00587444" w:rsidRPr="00587444" w:rsidRDefault="00587444" w:rsidP="00587444">
      <w:pPr>
        <w:tabs>
          <w:tab w:val="right" w:pos="1202"/>
          <w:tab w:val="left" w:pos="9180"/>
        </w:tabs>
        <w:suppressAutoHyphens w:val="0"/>
        <w:autoSpaceDN/>
        <w:spacing w:line="240" w:lineRule="exact"/>
        <w:jc w:val="both"/>
        <w:outlineLvl w:val="0"/>
        <w:rPr>
          <w:rFonts w:ascii="Arial" w:hAnsi="Arial" w:cs="Arial"/>
          <w:sz w:val="20"/>
          <w:szCs w:val="20"/>
          <w:lang w:val="en-GB"/>
        </w:rPr>
        <w:sectPr w:rsidR="00587444" w:rsidRPr="00587444" w:rsidSect="00D337C5">
          <w:footerReference w:type="default" r:id="rId151"/>
          <w:pgSz w:w="11907" w:h="16840" w:code="9"/>
          <w:pgMar w:top="1418" w:right="1134" w:bottom="1134" w:left="1418" w:header="851" w:footer="851" w:gutter="0"/>
          <w:cols w:space="720"/>
          <w:noEndnote/>
        </w:sectPr>
      </w:pPr>
    </w:p>
    <w:p w14:paraId="20BF4632" w14:textId="77777777" w:rsidR="00587444" w:rsidRPr="00587444" w:rsidRDefault="00587444" w:rsidP="00587444">
      <w:pPr>
        <w:keepNext/>
        <w:tabs>
          <w:tab w:val="left" w:pos="426"/>
        </w:tabs>
        <w:suppressAutoHyphens w:val="0"/>
        <w:autoSpaceDN/>
        <w:jc w:val="both"/>
        <w:rPr>
          <w:rFonts w:ascii="Arial" w:hAnsi="Arial" w:cs="Arial"/>
          <w:b/>
          <w:bCs/>
          <w:sz w:val="20"/>
          <w:szCs w:val="20"/>
          <w:lang w:eastAsia="hr-HR"/>
        </w:rPr>
      </w:pPr>
    </w:p>
    <w:p w14:paraId="64F4A4A8" w14:textId="77777777" w:rsidR="00587444" w:rsidRPr="00587444" w:rsidRDefault="00587444" w:rsidP="007B030C">
      <w:pPr>
        <w:keepNext/>
        <w:tabs>
          <w:tab w:val="left" w:pos="426"/>
        </w:tabs>
        <w:autoSpaceDN/>
        <w:jc w:val="both"/>
        <w:rPr>
          <w:rFonts w:ascii="Arial" w:hAnsi="Arial" w:cs="Arial"/>
          <w:b/>
          <w:bCs/>
          <w:sz w:val="20"/>
          <w:szCs w:val="20"/>
        </w:rPr>
      </w:pPr>
      <w:r w:rsidRPr="00587444">
        <w:rPr>
          <w:rFonts w:ascii="Arial" w:hAnsi="Arial" w:cs="Arial"/>
          <w:b/>
          <w:bCs/>
          <w:sz w:val="20"/>
          <w:szCs w:val="20"/>
          <w:lang w:eastAsia="hr-HR"/>
        </w:rPr>
        <w:t>31.</w:t>
      </w:r>
      <w:r w:rsidRPr="00587444">
        <w:rPr>
          <w:rFonts w:ascii="Arial" w:hAnsi="Arial" w:cs="Arial"/>
          <w:b/>
          <w:bCs/>
          <w:sz w:val="20"/>
          <w:szCs w:val="20"/>
        </w:rPr>
        <w:tab/>
        <w:t>Risk management (continued)</w:t>
      </w:r>
    </w:p>
    <w:p w14:paraId="185DBF96" w14:textId="77777777" w:rsidR="00587444" w:rsidRPr="00587444" w:rsidRDefault="00587444" w:rsidP="007B030C">
      <w:pPr>
        <w:autoSpaceDN/>
        <w:jc w:val="both"/>
        <w:rPr>
          <w:rFonts w:ascii="Arial" w:hAnsi="Arial" w:cs="Arial"/>
          <w:b/>
          <w:sz w:val="20"/>
          <w:szCs w:val="20"/>
        </w:rPr>
      </w:pPr>
    </w:p>
    <w:p w14:paraId="5F8BAF50" w14:textId="77777777" w:rsidR="00587444" w:rsidRPr="00587444" w:rsidRDefault="00587444" w:rsidP="007B030C">
      <w:pPr>
        <w:autoSpaceDN/>
        <w:jc w:val="both"/>
        <w:rPr>
          <w:rFonts w:ascii="Arial" w:eastAsia="Calibri" w:hAnsi="Arial" w:cs="Arial"/>
          <w:b/>
          <w:bCs/>
          <w:spacing w:val="-3"/>
          <w:sz w:val="20"/>
          <w:szCs w:val="20"/>
        </w:rPr>
      </w:pPr>
      <w:r w:rsidRPr="00587444">
        <w:rPr>
          <w:rFonts w:ascii="Arial" w:eastAsia="Calibri" w:hAnsi="Arial" w:cs="Arial"/>
          <w:b/>
          <w:sz w:val="20"/>
          <w:szCs w:val="20"/>
        </w:rPr>
        <w:t>31.1. Overview of the most important risks (continued)</w:t>
      </w:r>
    </w:p>
    <w:p w14:paraId="0CD17764" w14:textId="77777777" w:rsidR="00587444" w:rsidRPr="00587444" w:rsidRDefault="00587444" w:rsidP="007B030C">
      <w:pPr>
        <w:autoSpaceDN/>
        <w:jc w:val="both"/>
        <w:rPr>
          <w:rFonts w:ascii="Arial" w:hAnsi="Arial" w:cs="Arial"/>
          <w:sz w:val="20"/>
          <w:szCs w:val="20"/>
          <w:highlight w:val="yellow"/>
        </w:rPr>
      </w:pPr>
    </w:p>
    <w:p w14:paraId="5ADDFD4F" w14:textId="77777777" w:rsidR="00587444" w:rsidRPr="00587444" w:rsidRDefault="00587444" w:rsidP="007B030C">
      <w:pPr>
        <w:autoSpaceDN/>
        <w:jc w:val="both"/>
        <w:rPr>
          <w:rFonts w:ascii="Arial" w:hAnsi="Arial" w:cs="Arial"/>
          <w:b/>
          <w:sz w:val="20"/>
          <w:szCs w:val="20"/>
        </w:rPr>
      </w:pPr>
      <w:r w:rsidRPr="00587444">
        <w:rPr>
          <w:rFonts w:ascii="Arial" w:hAnsi="Arial" w:cs="Arial"/>
          <w:b/>
          <w:sz w:val="20"/>
          <w:szCs w:val="20"/>
        </w:rPr>
        <w:t>Operational risk (continued)</w:t>
      </w:r>
    </w:p>
    <w:p w14:paraId="114BB291" w14:textId="77777777" w:rsidR="00587444" w:rsidRPr="00587444" w:rsidRDefault="00587444" w:rsidP="007B030C">
      <w:pPr>
        <w:autoSpaceDN/>
        <w:jc w:val="both"/>
        <w:rPr>
          <w:rFonts w:ascii="Arial" w:hAnsi="Arial" w:cs="Arial"/>
          <w:b/>
          <w:sz w:val="20"/>
          <w:szCs w:val="20"/>
        </w:rPr>
      </w:pPr>
    </w:p>
    <w:p w14:paraId="6EC5ADE9" w14:textId="77777777" w:rsidR="007D7C89" w:rsidRPr="007D7C89" w:rsidRDefault="00587444" w:rsidP="007D7C89">
      <w:pPr>
        <w:jc w:val="both"/>
        <w:rPr>
          <w:lang w:val="en-GB"/>
        </w:rPr>
      </w:pPr>
      <w:r w:rsidRPr="00587444">
        <w:rPr>
          <w:rFonts w:ascii="Arial" w:eastAsia="Calibri" w:hAnsi="Arial" w:cs="Arial"/>
          <w:sz w:val="20"/>
          <w:szCs w:val="20"/>
        </w:rPr>
        <w:t xml:space="preserve">The basic principles of operational risk management were identified in the umbrella act, Operational Risk Management Policies, the structure of management and accountability in the system was set up, the approach for the calculation of capital requirements for operational risk was determined, the reporting system was established as well as the manners of establishing, managing and monitoring the exposure to operational risk. </w:t>
      </w:r>
    </w:p>
    <w:p w14:paraId="297FF70C" w14:textId="77777777" w:rsidR="007D7C89" w:rsidRPr="00425A3E" w:rsidRDefault="007D7C89" w:rsidP="007D7C89">
      <w:pPr>
        <w:jc w:val="both"/>
        <w:rPr>
          <w:rFonts w:ascii="Arial" w:hAnsi="Arial" w:cs="Arial"/>
          <w:sz w:val="20"/>
          <w:szCs w:val="20"/>
          <w:lang w:val="en-GB"/>
        </w:rPr>
      </w:pPr>
      <w:r w:rsidRPr="00425A3E">
        <w:rPr>
          <w:rFonts w:ascii="Arial" w:hAnsi="Arial" w:cs="Arial"/>
          <w:sz w:val="20"/>
          <w:szCs w:val="20"/>
          <w:lang w:val="en-GB"/>
        </w:rPr>
        <w:t>The management system covers the operational risk at business changes, new products and significant changes to existing products as well as the operational risk at the outsourcing of activities.</w:t>
      </w:r>
    </w:p>
    <w:p w14:paraId="5A5F23B5" w14:textId="77777777" w:rsidR="00587444" w:rsidRPr="00587444" w:rsidRDefault="00587444" w:rsidP="007B030C">
      <w:pPr>
        <w:autoSpaceDN/>
        <w:jc w:val="both"/>
        <w:rPr>
          <w:rFonts w:ascii="Arial" w:hAnsi="Arial" w:cs="Arial"/>
          <w:b/>
          <w:sz w:val="20"/>
          <w:szCs w:val="20"/>
        </w:rPr>
      </w:pPr>
    </w:p>
    <w:p w14:paraId="0EE9AF06" w14:textId="77777777" w:rsidR="00587444" w:rsidRPr="00587444" w:rsidRDefault="00587444" w:rsidP="007B030C">
      <w:pPr>
        <w:autoSpaceDN/>
        <w:rPr>
          <w:rFonts w:ascii="Arial" w:eastAsia="Calibri" w:hAnsi="Arial" w:cs="Arial"/>
          <w:sz w:val="20"/>
          <w:szCs w:val="20"/>
          <w:lang w:val="en-GB"/>
        </w:rPr>
      </w:pPr>
      <w:r w:rsidRPr="00587444">
        <w:rPr>
          <w:rFonts w:ascii="Arial" w:eastAsia="Calibri" w:hAnsi="Arial" w:cs="Arial"/>
          <w:sz w:val="20"/>
          <w:szCs w:val="20"/>
        </w:rPr>
        <w:t xml:space="preserve">The Committee for IT management is in charge of monitoring IT system performance with the purpose of IT resources management by setting the appropriate level of efficiency and security of IT for providing, among other things, appropriate management of risks arising from IT technology utilisation. </w:t>
      </w:r>
      <w:bookmarkStart w:id="807" w:name="_Hlk97647784"/>
    </w:p>
    <w:p w14:paraId="35EC2B9B" w14:textId="77777777" w:rsidR="00587444" w:rsidRPr="00587444" w:rsidRDefault="00587444" w:rsidP="007B030C">
      <w:pPr>
        <w:autoSpaceDN/>
        <w:jc w:val="both"/>
        <w:rPr>
          <w:rFonts w:ascii="Arial" w:eastAsia="Calibri" w:hAnsi="Arial" w:cs="Arial"/>
          <w:sz w:val="20"/>
          <w:szCs w:val="20"/>
          <w:lang w:val="en-GB"/>
        </w:rPr>
      </w:pPr>
      <w:r w:rsidRPr="00587444">
        <w:rPr>
          <w:rFonts w:ascii="Arial" w:eastAsia="Calibri" w:hAnsi="Arial" w:cs="Arial"/>
          <w:sz w:val="20"/>
          <w:szCs w:val="20"/>
          <w:lang w:val="en-GB"/>
        </w:rPr>
        <w:t>The Head of IT System Security function is in charge of monitoring the security of the IT system. Within this function, a system for the management of HBOR’s business continuity was established.</w:t>
      </w:r>
    </w:p>
    <w:bookmarkEnd w:id="807"/>
    <w:p w14:paraId="4051BC84" w14:textId="77777777" w:rsidR="00587444" w:rsidRPr="00587444" w:rsidRDefault="00587444" w:rsidP="007B030C">
      <w:pPr>
        <w:autoSpaceDN/>
        <w:jc w:val="both"/>
        <w:rPr>
          <w:rFonts w:ascii="Arial" w:hAnsi="Arial" w:cs="Arial"/>
          <w:b/>
          <w:sz w:val="20"/>
          <w:szCs w:val="20"/>
          <w:lang w:eastAsia="hr-HR"/>
        </w:rPr>
      </w:pPr>
    </w:p>
    <w:p w14:paraId="769A8850" w14:textId="77777777" w:rsidR="008758AC" w:rsidRPr="008758AC" w:rsidRDefault="008758AC" w:rsidP="008758AC">
      <w:pPr>
        <w:suppressAutoHyphens w:val="0"/>
        <w:autoSpaceDN/>
        <w:jc w:val="both"/>
        <w:rPr>
          <w:rFonts w:ascii="Arial" w:hAnsi="Arial" w:cs="Arial"/>
          <w:color w:val="000000"/>
          <w:sz w:val="20"/>
          <w:szCs w:val="20"/>
          <w:lang w:val="hr-HR"/>
        </w:rPr>
      </w:pPr>
      <w:r w:rsidRPr="008758AC">
        <w:rPr>
          <w:rFonts w:ascii="Arial" w:hAnsi="Arial" w:cs="Arial"/>
          <w:color w:val="000000"/>
          <w:sz w:val="20"/>
          <w:szCs w:val="20"/>
          <w:lang w:val="en-GB"/>
        </w:rPr>
        <w:t>In 2023, no operational risk events were identified that would significantly affect HBOR's exposure to operational risk. The event from the previous period (earthquake in Zagreb in 2020, which resulted in damage to HBOR's main office building) had an impact on operations during 2023 as preparatory works for the renovation of the building began</w:t>
      </w:r>
      <w:r w:rsidRPr="008758AC">
        <w:rPr>
          <w:rFonts w:ascii="Arial" w:hAnsi="Arial" w:cs="Arial"/>
          <w:color w:val="000000"/>
          <w:sz w:val="20"/>
          <w:szCs w:val="20"/>
          <w:lang w:val="hr-HR"/>
        </w:rPr>
        <w:t>.</w:t>
      </w:r>
    </w:p>
    <w:p w14:paraId="242187B9" w14:textId="77777777" w:rsidR="008758AC" w:rsidRDefault="008758AC" w:rsidP="007B030C">
      <w:pPr>
        <w:autoSpaceDN/>
        <w:jc w:val="both"/>
        <w:rPr>
          <w:rFonts w:ascii="Arial" w:hAnsi="Arial" w:cs="Arial"/>
          <w:b/>
          <w:sz w:val="20"/>
          <w:szCs w:val="20"/>
          <w:lang w:eastAsia="hr-HR"/>
        </w:rPr>
      </w:pPr>
    </w:p>
    <w:p w14:paraId="2C51627E" w14:textId="2A51EDEE" w:rsidR="00587444" w:rsidRPr="00587444" w:rsidRDefault="00587444" w:rsidP="007B030C">
      <w:pPr>
        <w:autoSpaceDN/>
        <w:jc w:val="both"/>
        <w:rPr>
          <w:rFonts w:ascii="Arial" w:hAnsi="Arial" w:cs="Arial"/>
          <w:b/>
          <w:sz w:val="20"/>
          <w:szCs w:val="20"/>
          <w:lang w:eastAsia="hr-HR"/>
        </w:rPr>
      </w:pPr>
      <w:r w:rsidRPr="00587444">
        <w:rPr>
          <w:rFonts w:ascii="Arial" w:hAnsi="Arial" w:cs="Arial"/>
          <w:b/>
          <w:sz w:val="20"/>
          <w:szCs w:val="20"/>
          <w:lang w:eastAsia="hr-HR"/>
        </w:rPr>
        <w:t>Outsourcing risk</w:t>
      </w:r>
    </w:p>
    <w:p w14:paraId="493C3A43" w14:textId="77777777" w:rsidR="00587444" w:rsidRPr="00587444" w:rsidRDefault="00587444" w:rsidP="007B030C">
      <w:pPr>
        <w:autoSpaceDN/>
        <w:jc w:val="both"/>
        <w:rPr>
          <w:rFonts w:ascii="Arial" w:hAnsi="Arial" w:cs="Arial"/>
          <w:sz w:val="20"/>
          <w:szCs w:val="20"/>
        </w:rPr>
      </w:pPr>
    </w:p>
    <w:p w14:paraId="25B43A39" w14:textId="77777777" w:rsidR="00A25A26" w:rsidRPr="00A25A26" w:rsidRDefault="00A25A26" w:rsidP="00A25A26">
      <w:pPr>
        <w:suppressAutoHyphens w:val="0"/>
        <w:autoSpaceDN/>
        <w:jc w:val="both"/>
        <w:rPr>
          <w:rFonts w:ascii="Arial" w:hAnsi="Arial" w:cs="Arial"/>
          <w:sz w:val="20"/>
          <w:szCs w:val="20"/>
        </w:rPr>
      </w:pPr>
      <w:r w:rsidRPr="00A25A26">
        <w:rPr>
          <w:rFonts w:ascii="Arial" w:hAnsi="Arial" w:cs="Arial"/>
          <w:sz w:val="20"/>
          <w:szCs w:val="20"/>
        </w:rPr>
        <w:t xml:space="preserve">The basic principles for outsourcing risk management have been determined in the umbrella document: the Outsourcing Risk Management Policies and the management of outsourcing, the management of relations with service providers and the reduction of the risks arising from outsourcing to the lowest level have been determined. </w:t>
      </w:r>
    </w:p>
    <w:p w14:paraId="1826B40E" w14:textId="77777777" w:rsidR="00587444" w:rsidRPr="00587444" w:rsidRDefault="00587444" w:rsidP="007B030C">
      <w:pPr>
        <w:tabs>
          <w:tab w:val="left" w:pos="709"/>
        </w:tabs>
        <w:autoSpaceDN/>
        <w:jc w:val="both"/>
        <w:rPr>
          <w:rFonts w:ascii="Arial" w:eastAsia="Calibri" w:hAnsi="Arial" w:cs="Arial"/>
          <w:sz w:val="20"/>
          <w:szCs w:val="20"/>
        </w:rPr>
      </w:pPr>
    </w:p>
    <w:p w14:paraId="38B1337E" w14:textId="77777777" w:rsidR="00A25A26" w:rsidRPr="00A25A26" w:rsidRDefault="00A25A26" w:rsidP="00A25A26">
      <w:pPr>
        <w:suppressAutoHyphens w:val="0"/>
        <w:autoSpaceDN/>
        <w:jc w:val="both"/>
        <w:rPr>
          <w:rFonts w:ascii="Arial" w:hAnsi="Arial" w:cs="Arial"/>
          <w:sz w:val="20"/>
          <w:szCs w:val="20"/>
        </w:rPr>
      </w:pPr>
      <w:r w:rsidRPr="00A25A26">
        <w:rPr>
          <w:rFonts w:ascii="Arial" w:hAnsi="Arial" w:cs="Arial"/>
          <w:sz w:val="20"/>
          <w:szCs w:val="20"/>
        </w:rPr>
        <w:t xml:space="preserve">The central records of outsourced activities have been established, and reports on materially significant outsourced activities are submitted to the Management Board and the Supervisory Board of the Bank on an annual basis.   </w:t>
      </w:r>
    </w:p>
    <w:p w14:paraId="77D54D30" w14:textId="77777777" w:rsidR="00587444" w:rsidRPr="00587444" w:rsidRDefault="00587444" w:rsidP="007B030C">
      <w:pPr>
        <w:autoSpaceDN/>
        <w:jc w:val="both"/>
        <w:rPr>
          <w:rFonts w:ascii="Arial" w:hAnsi="Arial" w:cs="Arial"/>
          <w:sz w:val="20"/>
          <w:szCs w:val="20"/>
          <w:highlight w:val="yellow"/>
        </w:rPr>
      </w:pPr>
    </w:p>
    <w:p w14:paraId="4195FE7A" w14:textId="77777777" w:rsidR="00326E64" w:rsidRPr="00326E64" w:rsidRDefault="00326E64" w:rsidP="00326E64">
      <w:pPr>
        <w:suppressAutoHyphens w:val="0"/>
        <w:autoSpaceDN/>
        <w:jc w:val="both"/>
        <w:rPr>
          <w:rFonts w:ascii="Arial" w:hAnsi="Arial" w:cs="Arial"/>
          <w:color w:val="000000"/>
          <w:sz w:val="20"/>
          <w:szCs w:val="20"/>
          <w:lang w:val="en-GB"/>
        </w:rPr>
      </w:pPr>
      <w:r w:rsidRPr="00326E64">
        <w:rPr>
          <w:rFonts w:ascii="Arial" w:hAnsi="Arial" w:cs="Arial"/>
          <w:color w:val="000000"/>
          <w:sz w:val="20"/>
          <w:szCs w:val="20"/>
          <w:lang w:val="en-GB"/>
        </w:rPr>
        <w:t>In 2023, the activities of updating internal documents and improving the outsourcing risk management system started in accordance with good business practice and regulations for credit institutions to the extent applicable to HBOR as a special financial institution.</w:t>
      </w:r>
    </w:p>
    <w:p w14:paraId="3E243BA4" w14:textId="77777777" w:rsidR="00326E64" w:rsidRDefault="00326E64" w:rsidP="00587444">
      <w:pPr>
        <w:keepNext/>
        <w:suppressAutoHyphens w:val="0"/>
        <w:autoSpaceDN/>
        <w:jc w:val="both"/>
        <w:rPr>
          <w:rFonts w:ascii="Arial" w:hAnsi="Arial" w:cs="Arial"/>
          <w:b/>
          <w:bCs/>
          <w:sz w:val="20"/>
          <w:szCs w:val="20"/>
        </w:rPr>
        <w:sectPr w:rsidR="00326E64" w:rsidSect="00D337C5">
          <w:footerReference w:type="default" r:id="rId152"/>
          <w:headerReference w:type="first" r:id="rId153"/>
          <w:pgSz w:w="11907" w:h="16840" w:code="9"/>
          <w:pgMar w:top="1418" w:right="1134" w:bottom="1134" w:left="1418" w:header="851" w:footer="851" w:gutter="0"/>
          <w:cols w:space="720"/>
          <w:noEndnote/>
        </w:sectPr>
      </w:pPr>
    </w:p>
    <w:p w14:paraId="7241FC46" w14:textId="77777777" w:rsidR="00587444" w:rsidRPr="00587444" w:rsidRDefault="00587444" w:rsidP="00587444">
      <w:pPr>
        <w:keepNext/>
        <w:suppressAutoHyphens w:val="0"/>
        <w:autoSpaceDN/>
        <w:jc w:val="both"/>
        <w:rPr>
          <w:rFonts w:ascii="Arial" w:hAnsi="Arial" w:cs="Arial"/>
          <w:b/>
          <w:bCs/>
          <w:sz w:val="20"/>
          <w:szCs w:val="20"/>
        </w:rPr>
      </w:pPr>
    </w:p>
    <w:p w14:paraId="6877F938"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5DA0D9D8" w14:textId="77777777" w:rsidR="00587444" w:rsidRPr="00587444" w:rsidRDefault="00587444" w:rsidP="00587444">
      <w:pPr>
        <w:tabs>
          <w:tab w:val="left" w:pos="567"/>
          <w:tab w:val="left" w:pos="851"/>
        </w:tabs>
        <w:suppressAutoHyphens w:val="0"/>
        <w:autoSpaceDN/>
        <w:jc w:val="both"/>
        <w:rPr>
          <w:rFonts w:ascii="Arial" w:hAnsi="Arial" w:cs="Arial"/>
          <w:b/>
          <w:sz w:val="20"/>
          <w:szCs w:val="20"/>
        </w:rPr>
      </w:pPr>
    </w:p>
    <w:p w14:paraId="7ED22103"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31.2. Strategy and risk management systems</w:t>
      </w:r>
    </w:p>
    <w:p w14:paraId="5E495F5B" w14:textId="77777777" w:rsidR="00587444" w:rsidRPr="00587444" w:rsidRDefault="00587444" w:rsidP="00587444">
      <w:pPr>
        <w:suppressAutoHyphens w:val="0"/>
        <w:autoSpaceDN/>
        <w:jc w:val="both"/>
        <w:rPr>
          <w:rFonts w:ascii="Arial" w:hAnsi="Arial" w:cs="Arial"/>
          <w:sz w:val="20"/>
          <w:szCs w:val="20"/>
        </w:rPr>
      </w:pPr>
    </w:p>
    <w:p w14:paraId="3FDC1C39" w14:textId="77777777" w:rsidR="00587444" w:rsidRPr="00587444" w:rsidRDefault="00587444" w:rsidP="00880B90">
      <w:pPr>
        <w:autoSpaceDN/>
        <w:jc w:val="both"/>
        <w:rPr>
          <w:rFonts w:ascii="Arial" w:hAnsi="Arial" w:cs="Arial"/>
          <w:sz w:val="20"/>
          <w:szCs w:val="20"/>
        </w:rPr>
      </w:pPr>
      <w:r w:rsidRPr="00587444">
        <w:rPr>
          <w:rFonts w:ascii="Arial" w:hAnsi="Arial" w:cs="Arial"/>
          <w:b/>
          <w:sz w:val="20"/>
          <w:szCs w:val="20"/>
        </w:rPr>
        <w:t xml:space="preserve">The Supervisory Board </w:t>
      </w:r>
      <w:r w:rsidRPr="00587444">
        <w:rPr>
          <w:rFonts w:ascii="Arial" w:hAnsi="Arial" w:cs="Arial"/>
          <w:sz w:val="20"/>
          <w:szCs w:val="20"/>
        </w:rPr>
        <w:t>is responsible for monitoring the appropriateness and effectiveness of the risk management process in the Group. The Supervisory Board adopts HBOR’s Risk Management Strategy that lays out the main principles and standards of risk management and defines the tendency towards risk-taking.</w:t>
      </w:r>
    </w:p>
    <w:p w14:paraId="7A337B57" w14:textId="77777777" w:rsidR="00587444" w:rsidRPr="00587444" w:rsidRDefault="00587444" w:rsidP="00880B90">
      <w:pPr>
        <w:autoSpaceDN/>
        <w:jc w:val="both"/>
        <w:rPr>
          <w:rFonts w:ascii="Arial" w:hAnsi="Arial" w:cs="Arial"/>
          <w:sz w:val="20"/>
          <w:szCs w:val="20"/>
        </w:rPr>
      </w:pPr>
    </w:p>
    <w:p w14:paraId="240FA122" w14:textId="77777777" w:rsidR="00587444" w:rsidRPr="00587444" w:rsidRDefault="00587444" w:rsidP="00880B90">
      <w:pPr>
        <w:widowControl w:val="0"/>
        <w:tabs>
          <w:tab w:val="left" w:pos="426"/>
        </w:tabs>
        <w:autoSpaceDN/>
        <w:jc w:val="both"/>
        <w:rPr>
          <w:rFonts w:ascii="Arial" w:hAnsi="Arial" w:cs="Arial"/>
          <w:sz w:val="20"/>
          <w:szCs w:val="20"/>
        </w:rPr>
      </w:pPr>
      <w:r w:rsidRPr="00587444">
        <w:rPr>
          <w:rFonts w:ascii="Arial" w:hAnsi="Arial" w:cs="Arial"/>
          <w:b/>
          <w:sz w:val="20"/>
          <w:szCs w:val="20"/>
        </w:rPr>
        <w:t xml:space="preserve">The Management Board of the Bank </w:t>
      </w:r>
      <w:r w:rsidRPr="00587444">
        <w:rPr>
          <w:rFonts w:ascii="Arial" w:hAnsi="Arial" w:cs="Arial"/>
          <w:sz w:val="20"/>
          <w:szCs w:val="20"/>
        </w:rPr>
        <w:t>is responsible for implementing the risk management strategy and establishing an effective and reliable risk management system. In order to accomplish its task, the Management Board delegated their risk management authority to three committees.</w:t>
      </w:r>
    </w:p>
    <w:p w14:paraId="06A557D1" w14:textId="77777777" w:rsidR="00587444" w:rsidRPr="00587444" w:rsidRDefault="00587444" w:rsidP="00880B90">
      <w:pPr>
        <w:autoSpaceDN/>
        <w:jc w:val="both"/>
        <w:rPr>
          <w:rFonts w:ascii="Arial" w:hAnsi="Arial" w:cs="Arial"/>
          <w:b/>
          <w:sz w:val="20"/>
          <w:szCs w:val="20"/>
        </w:rPr>
      </w:pPr>
    </w:p>
    <w:p w14:paraId="1026A4D3" w14:textId="77777777" w:rsidR="00587444" w:rsidRPr="00587444" w:rsidRDefault="00587444" w:rsidP="00880B90">
      <w:pPr>
        <w:autoSpaceDN/>
        <w:jc w:val="both"/>
        <w:rPr>
          <w:rFonts w:ascii="Arial" w:hAnsi="Arial" w:cs="Arial"/>
          <w:b/>
          <w:sz w:val="20"/>
          <w:szCs w:val="20"/>
        </w:rPr>
      </w:pPr>
      <w:r w:rsidRPr="00587444">
        <w:rPr>
          <w:rFonts w:ascii="Arial" w:hAnsi="Arial" w:cs="Arial"/>
          <w:b/>
          <w:sz w:val="20"/>
          <w:szCs w:val="20"/>
        </w:rPr>
        <w:t>Risk management committees</w:t>
      </w:r>
      <w:r w:rsidRPr="00587444" w:rsidDel="00CB6F41">
        <w:rPr>
          <w:rFonts w:ascii="Arial" w:hAnsi="Arial" w:cs="Arial"/>
          <w:b/>
          <w:sz w:val="20"/>
          <w:szCs w:val="20"/>
        </w:rPr>
        <w:t xml:space="preserve"> </w:t>
      </w:r>
    </w:p>
    <w:p w14:paraId="358DF976" w14:textId="77777777" w:rsidR="00587444" w:rsidRPr="00587444" w:rsidRDefault="00587444" w:rsidP="00880B90">
      <w:pPr>
        <w:autoSpaceDN/>
        <w:jc w:val="both"/>
        <w:rPr>
          <w:rFonts w:ascii="Arial" w:hAnsi="Arial" w:cs="Arial"/>
          <w:b/>
          <w:sz w:val="20"/>
          <w:szCs w:val="20"/>
        </w:rPr>
      </w:pPr>
    </w:p>
    <w:p w14:paraId="22A7F04C" w14:textId="77777777" w:rsidR="00587444" w:rsidRPr="00587444" w:rsidRDefault="00587444" w:rsidP="00880B90">
      <w:pPr>
        <w:keepNext/>
        <w:numPr>
          <w:ilvl w:val="0"/>
          <w:numId w:val="36"/>
        </w:numPr>
        <w:autoSpaceDN/>
        <w:ind w:left="709" w:hanging="357"/>
        <w:jc w:val="both"/>
        <w:rPr>
          <w:rFonts w:ascii="Arial" w:hAnsi="Arial" w:cs="Arial"/>
          <w:bCs/>
          <w:sz w:val="20"/>
          <w:szCs w:val="20"/>
        </w:rPr>
      </w:pPr>
      <w:r w:rsidRPr="00587444">
        <w:rPr>
          <w:rFonts w:ascii="Arial" w:hAnsi="Arial" w:cs="Arial"/>
          <w:b/>
          <w:bCs/>
          <w:sz w:val="20"/>
          <w:szCs w:val="20"/>
        </w:rPr>
        <w:t xml:space="preserve">Assets and Liabilities Management Committee (ALCO) – </w:t>
      </w:r>
      <w:r w:rsidRPr="00587444">
        <w:rPr>
          <w:rFonts w:ascii="Arial" w:hAnsi="Arial" w:cs="Arial"/>
          <w:bCs/>
          <w:sz w:val="20"/>
          <w:szCs w:val="20"/>
        </w:rPr>
        <w:t>manages liquidity risk, interest rate risk and currency risk within the framework of the Liquidity Risk Management Ordinance, the Currency Risk Management Ordinance and the Interest Rate Risk Management Procedures, Trading Book Ordinance, the Assets and Liabilities Management Policies as well as other documents of the Bank that regulate this area,</w:t>
      </w:r>
    </w:p>
    <w:p w14:paraId="1FBA5194" w14:textId="77777777" w:rsidR="00587444" w:rsidRPr="00587444" w:rsidRDefault="00587444" w:rsidP="00880B90">
      <w:pPr>
        <w:numPr>
          <w:ilvl w:val="0"/>
          <w:numId w:val="36"/>
        </w:numPr>
        <w:autoSpaceDN/>
        <w:spacing w:before="120" w:after="120"/>
        <w:ind w:hanging="357"/>
        <w:jc w:val="both"/>
        <w:rPr>
          <w:rFonts w:ascii="Arial" w:hAnsi="Arial" w:cs="Arial"/>
          <w:b/>
          <w:sz w:val="20"/>
          <w:szCs w:val="20"/>
        </w:rPr>
      </w:pPr>
      <w:r w:rsidRPr="00587444">
        <w:rPr>
          <w:rFonts w:ascii="Arial" w:hAnsi="Arial" w:cs="Arial"/>
          <w:b/>
          <w:sz w:val="20"/>
          <w:szCs w:val="20"/>
        </w:rPr>
        <w:t xml:space="preserve">Credit Risk Evaluation and Measurement Committee – </w:t>
      </w:r>
      <w:r w:rsidRPr="00587444">
        <w:rPr>
          <w:rFonts w:ascii="Arial" w:hAnsi="Arial" w:cs="Arial"/>
          <w:sz w:val="20"/>
          <w:szCs w:val="20"/>
        </w:rPr>
        <w:t>manages credit risk within the framework set through accepted Loan Policies, Credit Risk Management Ordinance, methodologies and other internal acts that cover issues related to credit risk,</w:t>
      </w:r>
    </w:p>
    <w:p w14:paraId="49D8568F" w14:textId="77777777" w:rsidR="00587444" w:rsidRPr="00587444" w:rsidRDefault="00587444" w:rsidP="00880B90">
      <w:pPr>
        <w:numPr>
          <w:ilvl w:val="0"/>
          <w:numId w:val="36"/>
        </w:numPr>
        <w:autoSpaceDN/>
        <w:spacing w:before="120" w:after="120"/>
        <w:ind w:hanging="357"/>
        <w:jc w:val="both"/>
        <w:rPr>
          <w:rFonts w:ascii="Arial" w:hAnsi="Arial" w:cs="Arial"/>
          <w:b/>
          <w:sz w:val="20"/>
          <w:szCs w:val="20"/>
        </w:rPr>
      </w:pPr>
      <w:r w:rsidRPr="00587444">
        <w:rPr>
          <w:rFonts w:ascii="Arial" w:hAnsi="Arial" w:cs="Arial"/>
          <w:b/>
          <w:sz w:val="20"/>
          <w:szCs w:val="20"/>
        </w:rPr>
        <w:t xml:space="preserve">HBOR Information System Management Committee – </w:t>
      </w:r>
      <w:r w:rsidRPr="00587444">
        <w:rPr>
          <w:rFonts w:ascii="Arial" w:hAnsi="Arial" w:cs="Arial"/>
          <w:sz w:val="20"/>
          <w:szCs w:val="20"/>
        </w:rPr>
        <w:t xml:space="preserve">manages the resources of the information system and adequately manages the risks that result from the use of information technology. </w:t>
      </w:r>
    </w:p>
    <w:p w14:paraId="0B7D83D8" w14:textId="77777777" w:rsidR="00587444" w:rsidRPr="00587444" w:rsidRDefault="00587444" w:rsidP="00880B90">
      <w:pPr>
        <w:autoSpaceDN/>
        <w:ind w:left="720"/>
        <w:jc w:val="both"/>
        <w:rPr>
          <w:rFonts w:ascii="Arial" w:hAnsi="Arial" w:cs="Arial"/>
          <w:sz w:val="20"/>
          <w:szCs w:val="20"/>
        </w:rPr>
      </w:pPr>
    </w:p>
    <w:p w14:paraId="6937AB6A" w14:textId="77777777" w:rsidR="00587444" w:rsidRPr="00587444" w:rsidRDefault="00587444" w:rsidP="00880B90">
      <w:pPr>
        <w:autoSpaceDN/>
        <w:jc w:val="both"/>
        <w:rPr>
          <w:rFonts w:ascii="Arial" w:hAnsi="Arial" w:cs="Arial"/>
          <w:sz w:val="20"/>
          <w:szCs w:val="20"/>
        </w:rPr>
      </w:pPr>
    </w:p>
    <w:p w14:paraId="17B7F952" w14:textId="77777777" w:rsidR="00587444" w:rsidRPr="00587444" w:rsidRDefault="00587444" w:rsidP="00880B90">
      <w:pPr>
        <w:autoSpaceDN/>
        <w:jc w:val="both"/>
        <w:rPr>
          <w:rFonts w:ascii="Arial" w:hAnsi="Arial" w:cs="Arial"/>
          <w:b/>
          <w:sz w:val="20"/>
          <w:szCs w:val="20"/>
        </w:rPr>
      </w:pPr>
      <w:r w:rsidRPr="00587444">
        <w:rPr>
          <w:rFonts w:ascii="Arial" w:hAnsi="Arial" w:cs="Arial"/>
          <w:b/>
          <w:sz w:val="20"/>
          <w:szCs w:val="20"/>
        </w:rPr>
        <w:t>The Risk Management Division</w:t>
      </w:r>
    </w:p>
    <w:p w14:paraId="07E48347" w14:textId="77777777" w:rsidR="00587444" w:rsidRPr="00587444" w:rsidRDefault="00587444" w:rsidP="00880B90">
      <w:pPr>
        <w:autoSpaceDN/>
        <w:jc w:val="both"/>
        <w:rPr>
          <w:rFonts w:ascii="Arial" w:hAnsi="Arial" w:cs="Arial"/>
          <w:color w:val="000000"/>
          <w:sz w:val="20"/>
          <w:szCs w:val="20"/>
        </w:rPr>
      </w:pPr>
    </w:p>
    <w:p w14:paraId="648CEF04"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The Risk Management Division is a permanent risk control function, which is functionally and organisationally independent of the business processes and activities in which the risk occurs or is monitored and supervised. It is responsible for controlling, determining, measuring, assessing and supervising the risks to which HBOR is exposed or could be exposed in its business operations.</w:t>
      </w:r>
    </w:p>
    <w:p w14:paraId="0DBA5D73" w14:textId="77777777" w:rsidR="00587444" w:rsidRPr="00587444" w:rsidRDefault="00587444" w:rsidP="00880B90">
      <w:pPr>
        <w:autoSpaceDN/>
        <w:jc w:val="both"/>
        <w:rPr>
          <w:rFonts w:ascii="Arial" w:hAnsi="Arial" w:cs="Arial"/>
          <w:sz w:val="20"/>
          <w:szCs w:val="20"/>
        </w:rPr>
      </w:pPr>
    </w:p>
    <w:p w14:paraId="419FB4F5"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The Risk Management Division carries out its role by performing risk analyses and evaluations or measurements, developing risk management ordinances, policies and methodologies, supervising and monitoring their application, recommending and controlling the accepted exposure limits, giving suggestions and recommendations for adequate risk management as well as reporting to the relevant authorities. </w:t>
      </w:r>
    </w:p>
    <w:p w14:paraId="26EDECFA" w14:textId="77777777" w:rsidR="00587444" w:rsidRPr="00587444" w:rsidRDefault="00587444" w:rsidP="00880B90">
      <w:pPr>
        <w:autoSpaceDN/>
        <w:jc w:val="both"/>
        <w:rPr>
          <w:rFonts w:ascii="Arial" w:hAnsi="Arial" w:cs="Arial"/>
          <w:sz w:val="20"/>
          <w:szCs w:val="20"/>
        </w:rPr>
      </w:pPr>
    </w:p>
    <w:p w14:paraId="10A901B9"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The risk management strategy is directed towards achieving and maintaining the system that would provide quality and efficiency in risk management, towards further developing and improving the system in line with the banking regulations and the relevant recommendations and guidelines by taking into account the specific features of HBOR as a development and export bank and a special financial institution.</w:t>
      </w:r>
    </w:p>
    <w:p w14:paraId="3EB3D3F3" w14:textId="77777777" w:rsidR="00587444" w:rsidRPr="00587444" w:rsidRDefault="00587444" w:rsidP="00880B90">
      <w:pPr>
        <w:autoSpaceDN/>
        <w:jc w:val="both"/>
        <w:rPr>
          <w:rFonts w:ascii="Arial" w:hAnsi="Arial" w:cs="Arial"/>
          <w:sz w:val="20"/>
          <w:szCs w:val="20"/>
        </w:rPr>
      </w:pPr>
    </w:p>
    <w:p w14:paraId="13D6DE88" w14:textId="77777777" w:rsidR="00587444" w:rsidRPr="00587444" w:rsidRDefault="00587444" w:rsidP="00880B90">
      <w:pPr>
        <w:autoSpaceDN/>
        <w:jc w:val="both"/>
        <w:rPr>
          <w:rFonts w:ascii="Arial" w:hAnsi="Arial" w:cs="Arial"/>
          <w:color w:val="000000"/>
          <w:sz w:val="20"/>
          <w:szCs w:val="20"/>
          <w:lang w:val="hr-HR"/>
        </w:rPr>
      </w:pPr>
    </w:p>
    <w:p w14:paraId="3523C54C" w14:textId="77777777" w:rsidR="00587444" w:rsidRPr="00587444" w:rsidRDefault="00587444" w:rsidP="00587444">
      <w:pPr>
        <w:suppressAutoHyphens w:val="0"/>
        <w:autoSpaceDN/>
        <w:jc w:val="both"/>
        <w:rPr>
          <w:rFonts w:ascii="Arial" w:hAnsi="Arial" w:cs="Arial"/>
          <w:sz w:val="20"/>
          <w:szCs w:val="20"/>
        </w:rPr>
        <w:sectPr w:rsidR="00587444" w:rsidRPr="00587444" w:rsidSect="00D337C5">
          <w:footerReference w:type="default" r:id="rId154"/>
          <w:pgSz w:w="11907" w:h="16840" w:code="9"/>
          <w:pgMar w:top="1418" w:right="1134" w:bottom="1134" w:left="1418" w:header="851" w:footer="851" w:gutter="0"/>
          <w:cols w:space="720"/>
          <w:noEndnote/>
        </w:sectPr>
      </w:pPr>
    </w:p>
    <w:p w14:paraId="3854CFCC" w14:textId="77777777" w:rsidR="00587444" w:rsidRPr="00587444" w:rsidRDefault="00587444" w:rsidP="00587444">
      <w:pPr>
        <w:suppressAutoHyphens w:val="0"/>
        <w:autoSpaceDN/>
        <w:jc w:val="both"/>
        <w:rPr>
          <w:rFonts w:ascii="Arial" w:hAnsi="Arial" w:cs="Arial"/>
          <w:b/>
          <w:bCs/>
          <w:sz w:val="20"/>
          <w:szCs w:val="20"/>
        </w:rPr>
      </w:pPr>
    </w:p>
    <w:p w14:paraId="28B4A120"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3495FE33" w14:textId="77777777" w:rsidR="00587444" w:rsidRPr="00587444" w:rsidRDefault="00587444" w:rsidP="00587444">
      <w:pPr>
        <w:tabs>
          <w:tab w:val="left" w:pos="567"/>
          <w:tab w:val="left" w:pos="851"/>
        </w:tabs>
        <w:suppressAutoHyphens w:val="0"/>
        <w:autoSpaceDN/>
        <w:jc w:val="both"/>
        <w:rPr>
          <w:rFonts w:ascii="Arial" w:hAnsi="Arial" w:cs="Arial"/>
          <w:b/>
          <w:sz w:val="20"/>
          <w:szCs w:val="20"/>
        </w:rPr>
      </w:pPr>
    </w:p>
    <w:p w14:paraId="7945BF7E"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31.2. Strategy and risk management systems (continued)</w:t>
      </w:r>
    </w:p>
    <w:p w14:paraId="03D0443B" w14:textId="77777777" w:rsidR="00587444" w:rsidRPr="00587444" w:rsidRDefault="00587444" w:rsidP="00587444">
      <w:pPr>
        <w:suppressAutoHyphens w:val="0"/>
        <w:autoSpaceDN/>
        <w:jc w:val="both"/>
        <w:rPr>
          <w:rFonts w:ascii="Arial" w:hAnsi="Arial" w:cs="Arial"/>
          <w:sz w:val="20"/>
          <w:szCs w:val="20"/>
        </w:rPr>
      </w:pPr>
    </w:p>
    <w:p w14:paraId="67D63DDC"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Risk measurement and reporting systems</w:t>
      </w:r>
    </w:p>
    <w:p w14:paraId="21100421" w14:textId="77777777" w:rsidR="00587444" w:rsidRPr="00587444" w:rsidRDefault="00587444" w:rsidP="00587444">
      <w:pPr>
        <w:suppressAutoHyphens w:val="0"/>
        <w:autoSpaceDN/>
        <w:jc w:val="both"/>
        <w:rPr>
          <w:rFonts w:ascii="Arial" w:hAnsi="Arial" w:cs="Arial"/>
          <w:b/>
          <w:bCs/>
          <w:sz w:val="20"/>
          <w:szCs w:val="20"/>
        </w:rPr>
      </w:pPr>
    </w:p>
    <w:p w14:paraId="7E7B2C58"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When assessing or measuring risk, historical data, business plans, current and expected market conditions and the specific characteristics of the Bank as a special financial institution are taken into account. </w:t>
      </w:r>
    </w:p>
    <w:p w14:paraId="56611B50" w14:textId="77777777" w:rsidR="00587444" w:rsidRPr="00587444" w:rsidRDefault="00587444" w:rsidP="00880B90">
      <w:pPr>
        <w:autoSpaceDN/>
        <w:jc w:val="both"/>
        <w:rPr>
          <w:rFonts w:ascii="Arial" w:hAnsi="Arial" w:cs="Arial"/>
          <w:sz w:val="20"/>
          <w:szCs w:val="20"/>
        </w:rPr>
      </w:pPr>
    </w:p>
    <w:p w14:paraId="6661A2E7"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The results of risk assessments or measurements, analyses carried out and stress test are presented at the meetings of the Risk Management Committee,and the Management Board. For the purpose of risk monitoring and control, systems of limits are introduced for the management of credit risk, liquidity risk, interest rate risk and currency risk. </w:t>
      </w:r>
    </w:p>
    <w:p w14:paraId="4AB365C3" w14:textId="77777777" w:rsidR="00587444" w:rsidRPr="00587444" w:rsidRDefault="00587444" w:rsidP="00880B90">
      <w:pPr>
        <w:autoSpaceDN/>
        <w:jc w:val="both"/>
        <w:rPr>
          <w:rFonts w:ascii="Arial" w:hAnsi="Arial" w:cs="Arial"/>
          <w:sz w:val="20"/>
          <w:szCs w:val="20"/>
        </w:rPr>
      </w:pPr>
    </w:p>
    <w:p w14:paraId="5F53CE9E"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Bodies in charge are systematically reported on the quality of the loan portfolio, high exposure and the highest permissible exposure, capital adequacy, collection of receivables and risk placements, changes in internal ratings of commercial banks and measures taken in case of rating deterioration, a number of liquidity status indicators and projections of open foreign currency positions, </w:t>
      </w:r>
      <w:bookmarkStart w:id="808" w:name="_Hlk65572607"/>
      <w:r w:rsidRPr="00587444">
        <w:rPr>
          <w:rFonts w:ascii="Arial" w:hAnsi="Arial" w:cs="Arial"/>
          <w:sz w:val="20"/>
          <w:szCs w:val="20"/>
        </w:rPr>
        <w:t>the impact of changes in foreign exchange rates and interest rates on operating results</w:t>
      </w:r>
      <w:bookmarkEnd w:id="808"/>
      <w:r w:rsidRPr="00587444">
        <w:rPr>
          <w:rFonts w:ascii="Arial" w:hAnsi="Arial" w:cs="Arial"/>
          <w:sz w:val="20"/>
          <w:szCs w:val="20"/>
        </w:rPr>
        <w:t>, interest rate gap, projections of average weighted rates for sources and placements</w:t>
      </w:r>
      <w:r w:rsidRPr="00587444">
        <w:rPr>
          <w:rFonts w:ascii="Arial" w:hAnsi="Arial" w:cs="Arial"/>
          <w:b/>
          <w:sz w:val="20"/>
          <w:szCs w:val="20"/>
        </w:rPr>
        <w:t xml:space="preserve"> </w:t>
      </w:r>
      <w:r w:rsidRPr="00587444">
        <w:rPr>
          <w:rFonts w:ascii="Arial" w:hAnsi="Arial" w:cs="Arial"/>
          <w:sz w:val="20"/>
          <w:szCs w:val="20"/>
        </w:rPr>
        <w:t>of financial institutions, etc. The reporting dynamics and the risk measurement and assessment methodologies are prescribed by the Bank’s internal acts.</w:t>
      </w:r>
    </w:p>
    <w:p w14:paraId="2D2A6901" w14:textId="77777777" w:rsidR="00587444" w:rsidRPr="00587444" w:rsidRDefault="00587444" w:rsidP="00880B90">
      <w:pPr>
        <w:autoSpaceDN/>
        <w:jc w:val="both"/>
        <w:rPr>
          <w:rFonts w:ascii="Arial" w:hAnsi="Arial" w:cs="Arial"/>
          <w:sz w:val="20"/>
          <w:szCs w:val="20"/>
        </w:rPr>
      </w:pPr>
    </w:p>
    <w:p w14:paraId="4F0B0A87" w14:textId="77777777" w:rsidR="00587444" w:rsidRPr="00587444" w:rsidRDefault="00587444" w:rsidP="00880B90">
      <w:pPr>
        <w:tabs>
          <w:tab w:val="left" w:pos="709"/>
          <w:tab w:val="left" w:pos="851"/>
        </w:tabs>
        <w:autoSpaceDN/>
        <w:jc w:val="both"/>
        <w:rPr>
          <w:rFonts w:ascii="Arial" w:hAnsi="Arial" w:cs="Arial"/>
          <w:b/>
          <w:sz w:val="20"/>
          <w:szCs w:val="20"/>
        </w:rPr>
      </w:pPr>
      <w:r w:rsidRPr="00587444">
        <w:rPr>
          <w:rFonts w:ascii="Arial" w:hAnsi="Arial" w:cs="Arial"/>
          <w:b/>
          <w:sz w:val="20"/>
          <w:szCs w:val="20"/>
        </w:rPr>
        <w:t>31.3.   Credit risk</w:t>
      </w:r>
    </w:p>
    <w:p w14:paraId="759FBB99" w14:textId="77777777" w:rsidR="00587444" w:rsidRPr="00587444" w:rsidRDefault="00587444" w:rsidP="00880B90">
      <w:pPr>
        <w:autoSpaceDN/>
        <w:jc w:val="both"/>
        <w:rPr>
          <w:rFonts w:ascii="Arial" w:hAnsi="Arial" w:cs="Arial"/>
          <w:sz w:val="20"/>
          <w:szCs w:val="20"/>
        </w:rPr>
      </w:pPr>
    </w:p>
    <w:p w14:paraId="0BECE5A1"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The Bank controls credit risk by way of credit policies for the management of this risk that determine internal control systems aiming to act preventively. </w:t>
      </w:r>
    </w:p>
    <w:p w14:paraId="1A320D82" w14:textId="77777777" w:rsidR="00587444" w:rsidRPr="00587444" w:rsidRDefault="00587444" w:rsidP="00880B90">
      <w:pPr>
        <w:autoSpaceDN/>
        <w:jc w:val="both"/>
        <w:rPr>
          <w:rFonts w:ascii="Arial" w:hAnsi="Arial" w:cs="Arial"/>
          <w:sz w:val="20"/>
          <w:szCs w:val="20"/>
        </w:rPr>
      </w:pPr>
    </w:p>
    <w:p w14:paraId="0D3CFAAA" w14:textId="5F492CBA"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The credit risk management system is the crucial part of the Bank’s business policy and an important strategic factor of business conduct. Therefore this area is regulated by the Credit Risk Management Policy and the Credit Risk Management Ordinance that are applied on all phases of the credit process (from  development of new bank products to loan </w:t>
      </w:r>
      <w:r w:rsidR="00483EAE" w:rsidRPr="00587444">
        <w:rPr>
          <w:rFonts w:ascii="Arial" w:hAnsi="Arial" w:cs="Arial"/>
          <w:sz w:val="20"/>
          <w:szCs w:val="20"/>
        </w:rPr>
        <w:t>applications</w:t>
      </w:r>
      <w:r w:rsidR="00483EAE">
        <w:rPr>
          <w:rFonts w:ascii="Arial" w:hAnsi="Arial" w:cs="Arial"/>
          <w:sz w:val="20"/>
          <w:szCs w:val="20"/>
        </w:rPr>
        <w:t>,</w:t>
      </w:r>
      <w:r w:rsidRPr="00587444">
        <w:rPr>
          <w:rFonts w:ascii="Arial" w:hAnsi="Arial" w:cs="Arial"/>
          <w:sz w:val="20"/>
          <w:szCs w:val="20"/>
        </w:rPr>
        <w:t xml:space="preserve"> monitoring of client’s business operations and final loan repayments).</w:t>
      </w:r>
    </w:p>
    <w:p w14:paraId="7768F557" w14:textId="77777777" w:rsidR="00587444" w:rsidRPr="00587444" w:rsidRDefault="00587444" w:rsidP="00880B90">
      <w:pPr>
        <w:autoSpaceDN/>
        <w:jc w:val="both"/>
        <w:rPr>
          <w:rFonts w:ascii="Arial" w:hAnsi="Arial" w:cs="Arial"/>
          <w:sz w:val="20"/>
          <w:szCs w:val="20"/>
        </w:rPr>
      </w:pPr>
    </w:p>
    <w:p w14:paraId="1099038B" w14:textId="77777777" w:rsidR="00587444" w:rsidRPr="00587444" w:rsidRDefault="00587444" w:rsidP="00880B90">
      <w:pPr>
        <w:autoSpaceDN/>
        <w:jc w:val="both"/>
        <w:rPr>
          <w:rFonts w:ascii="Arial" w:eastAsia="Calibri" w:hAnsi="Arial" w:cs="Arial"/>
          <w:sz w:val="20"/>
          <w:szCs w:val="20"/>
          <w:lang w:val="en-GB"/>
        </w:rPr>
      </w:pPr>
      <w:bookmarkStart w:id="809" w:name="_Hlk97651260"/>
      <w:r w:rsidRPr="00587444">
        <w:rPr>
          <w:rFonts w:ascii="Arial" w:eastAsia="Calibri" w:hAnsi="Arial" w:cs="Arial"/>
          <w:sz w:val="20"/>
          <w:szCs w:val="20"/>
          <w:lang w:val="en-GB"/>
        </w:rPr>
        <w:t>In addition to the Policy and Credit Risk Management Ordinance, methodologies have been adopted as separate internal documents intended for the assessment of operations of various client target groups.</w:t>
      </w:r>
    </w:p>
    <w:bookmarkEnd w:id="809"/>
    <w:p w14:paraId="2DC17CC0" w14:textId="77777777" w:rsidR="00587444" w:rsidRPr="00587444" w:rsidRDefault="00587444" w:rsidP="00880B90">
      <w:pPr>
        <w:keepNext/>
        <w:autoSpaceDN/>
        <w:jc w:val="both"/>
        <w:rPr>
          <w:rFonts w:ascii="Arial" w:hAnsi="Arial" w:cs="Arial"/>
          <w:b/>
          <w:bCs/>
          <w:sz w:val="20"/>
          <w:szCs w:val="20"/>
        </w:rPr>
      </w:pPr>
    </w:p>
    <w:p w14:paraId="72DB99C1" w14:textId="4927CA9D" w:rsidR="00587444" w:rsidRPr="00587444" w:rsidRDefault="00587444" w:rsidP="00880B90">
      <w:pPr>
        <w:autoSpaceDN/>
        <w:jc w:val="both"/>
        <w:rPr>
          <w:rFonts w:ascii="Arial" w:eastAsia="Calibri" w:hAnsi="Arial" w:cs="Arial"/>
          <w:color w:val="000000"/>
          <w:sz w:val="20"/>
          <w:szCs w:val="20"/>
          <w:lang w:val="en-GB"/>
        </w:rPr>
      </w:pPr>
      <w:r w:rsidRPr="00587444">
        <w:rPr>
          <w:rFonts w:ascii="Arial" w:eastAsia="Calibri" w:hAnsi="Arial" w:cs="Arial"/>
          <w:sz w:val="20"/>
          <w:szCs w:val="20"/>
          <w:lang w:val="en-GB"/>
        </w:rPr>
        <w:t xml:space="preserve">In the case of direct financing, the Credit Risk Assessment Methodology (for gross exposures exceeding </w:t>
      </w:r>
      <w:r w:rsidR="006258B2">
        <w:rPr>
          <w:rFonts w:ascii="Arial" w:eastAsia="Calibri" w:hAnsi="Arial" w:cs="Arial"/>
          <w:sz w:val="20"/>
          <w:szCs w:val="20"/>
          <w:lang w:val="en-GB"/>
        </w:rPr>
        <w:t>EUR 400</w:t>
      </w:r>
      <w:r w:rsidRPr="00587444">
        <w:rPr>
          <w:rFonts w:ascii="Arial" w:eastAsia="Calibri" w:hAnsi="Arial" w:cs="Arial"/>
          <w:sz w:val="20"/>
          <w:szCs w:val="20"/>
          <w:lang w:val="en-GB"/>
        </w:rPr>
        <w:t xml:space="preserve"> thousand) or the Credit Scoring Methodology (for gross exposures below </w:t>
      </w:r>
      <w:r w:rsidR="006258B2">
        <w:rPr>
          <w:rFonts w:ascii="Arial" w:eastAsia="Calibri" w:hAnsi="Arial" w:cs="Arial"/>
          <w:sz w:val="20"/>
          <w:szCs w:val="20"/>
          <w:lang w:val="en-GB"/>
        </w:rPr>
        <w:t>EUR 400</w:t>
      </w:r>
      <w:r w:rsidRPr="00587444">
        <w:rPr>
          <w:rFonts w:ascii="Arial" w:eastAsia="Calibri" w:hAnsi="Arial" w:cs="Arial"/>
          <w:sz w:val="20"/>
          <w:szCs w:val="20"/>
          <w:lang w:val="en-GB"/>
        </w:rPr>
        <w:t xml:space="preserve"> thousand) is used to determine creditworthiness. The Credit Scoring Methodology is used to determine creditworthiness of clients that belong to the “small loan portfolio” and it contains seven scoring models</w:t>
      </w:r>
      <w:r w:rsidRPr="00587444">
        <w:rPr>
          <w:rFonts w:ascii="Arial" w:eastAsia="Calibri" w:hAnsi="Arial" w:cs="Arial"/>
          <w:color w:val="000000"/>
          <w:sz w:val="20"/>
          <w:szCs w:val="20"/>
          <w:lang w:val="en-GB"/>
        </w:rPr>
        <w:t xml:space="preserve">: </w:t>
      </w:r>
    </w:p>
    <w:p w14:paraId="6DA6704E" w14:textId="6AC2C6F3" w:rsidR="00587444" w:rsidRPr="00587444" w:rsidRDefault="00587444" w:rsidP="00880B90">
      <w:pPr>
        <w:numPr>
          <w:ilvl w:val="0"/>
          <w:numId w:val="72"/>
        </w:numPr>
        <w:autoSpaceDN/>
        <w:contextualSpacing/>
        <w:jc w:val="both"/>
        <w:rPr>
          <w:rFonts w:ascii="Arial" w:eastAsia="Calibri" w:hAnsi="Arial" w:cs="Arial"/>
          <w:color w:val="000000"/>
          <w:sz w:val="20"/>
          <w:szCs w:val="20"/>
          <w:lang w:val="en-GB"/>
        </w:rPr>
      </w:pPr>
      <w:r w:rsidRPr="00587444">
        <w:rPr>
          <w:rFonts w:ascii="Arial" w:eastAsia="Calibri" w:hAnsi="Arial" w:cs="Arial"/>
          <w:color w:val="000000"/>
          <w:sz w:val="20"/>
          <w:szCs w:val="20"/>
          <w:lang w:val="en-GB"/>
        </w:rPr>
        <w:t xml:space="preserve">placements up to </w:t>
      </w:r>
      <w:r w:rsidR="00B10143">
        <w:rPr>
          <w:rFonts w:ascii="Arial" w:eastAsia="Calibri" w:hAnsi="Arial" w:cs="Arial"/>
          <w:color w:val="000000"/>
          <w:sz w:val="20"/>
          <w:szCs w:val="20"/>
          <w:lang w:val="en-GB"/>
        </w:rPr>
        <w:t>EUR 40</w:t>
      </w:r>
      <w:r w:rsidRPr="00587444">
        <w:rPr>
          <w:rFonts w:ascii="Arial" w:eastAsia="Calibri" w:hAnsi="Arial" w:cs="Arial"/>
          <w:color w:val="000000"/>
          <w:sz w:val="20"/>
          <w:szCs w:val="20"/>
          <w:lang w:val="en-GB"/>
        </w:rPr>
        <w:t xml:space="preserve"> thousand to companies, crafts businesses and farmers, </w:t>
      </w:r>
    </w:p>
    <w:p w14:paraId="252F4F75" w14:textId="154C683F" w:rsidR="00587444" w:rsidRPr="00587444" w:rsidRDefault="00587444" w:rsidP="00880B90">
      <w:pPr>
        <w:numPr>
          <w:ilvl w:val="0"/>
          <w:numId w:val="72"/>
        </w:numPr>
        <w:autoSpaceDN/>
        <w:contextualSpacing/>
        <w:jc w:val="both"/>
        <w:rPr>
          <w:rFonts w:ascii="Arial" w:eastAsia="Calibri" w:hAnsi="Arial" w:cs="Arial"/>
          <w:color w:val="000000"/>
          <w:sz w:val="20"/>
          <w:szCs w:val="20"/>
          <w:lang w:val="en-GB"/>
        </w:rPr>
      </w:pPr>
      <w:r w:rsidRPr="00587444">
        <w:rPr>
          <w:rFonts w:ascii="Arial" w:eastAsia="Calibri" w:hAnsi="Arial" w:cs="Arial"/>
          <w:color w:val="000000"/>
          <w:sz w:val="20"/>
          <w:szCs w:val="20"/>
          <w:lang w:val="en-GB"/>
        </w:rPr>
        <w:t xml:space="preserve">placements up to </w:t>
      </w:r>
      <w:r w:rsidR="00B10143">
        <w:rPr>
          <w:rFonts w:ascii="Arial" w:eastAsia="Calibri" w:hAnsi="Arial" w:cs="Arial"/>
          <w:color w:val="000000"/>
          <w:sz w:val="20"/>
          <w:szCs w:val="20"/>
          <w:lang w:val="en-GB"/>
        </w:rPr>
        <w:t>EUR 40</w:t>
      </w:r>
      <w:r w:rsidRPr="00587444">
        <w:rPr>
          <w:rFonts w:ascii="Arial" w:eastAsia="Calibri" w:hAnsi="Arial" w:cs="Arial"/>
          <w:color w:val="000000"/>
          <w:sz w:val="20"/>
          <w:szCs w:val="20"/>
          <w:lang w:val="en-GB"/>
        </w:rPr>
        <w:t xml:space="preserve"> thousand to start-ups, </w:t>
      </w:r>
    </w:p>
    <w:p w14:paraId="2307FD5E" w14:textId="7E6F0A7C" w:rsidR="00587444" w:rsidRPr="00587444" w:rsidRDefault="00587444" w:rsidP="00880B90">
      <w:pPr>
        <w:numPr>
          <w:ilvl w:val="0"/>
          <w:numId w:val="72"/>
        </w:numPr>
        <w:autoSpaceDN/>
        <w:contextualSpacing/>
        <w:jc w:val="both"/>
        <w:rPr>
          <w:rFonts w:ascii="Arial" w:eastAsia="Calibri" w:hAnsi="Arial" w:cs="Arial"/>
          <w:color w:val="000000"/>
          <w:sz w:val="20"/>
          <w:szCs w:val="20"/>
          <w:lang w:val="en-GB"/>
        </w:rPr>
      </w:pPr>
      <w:r w:rsidRPr="00587444">
        <w:rPr>
          <w:rFonts w:ascii="Arial" w:eastAsia="Calibri" w:hAnsi="Arial" w:cs="Arial"/>
          <w:color w:val="000000"/>
          <w:sz w:val="20"/>
          <w:szCs w:val="20"/>
          <w:lang w:val="en-GB"/>
        </w:rPr>
        <w:t xml:space="preserve">placements from </w:t>
      </w:r>
      <w:r w:rsidR="00B10143">
        <w:rPr>
          <w:rFonts w:ascii="Arial" w:eastAsia="Calibri" w:hAnsi="Arial" w:cs="Arial"/>
          <w:color w:val="000000"/>
          <w:sz w:val="20"/>
          <w:szCs w:val="20"/>
          <w:lang w:val="en-GB"/>
        </w:rPr>
        <w:t>EUR 40</w:t>
      </w:r>
      <w:r w:rsidRPr="00587444">
        <w:rPr>
          <w:rFonts w:ascii="Arial" w:eastAsia="Calibri" w:hAnsi="Arial" w:cs="Arial"/>
          <w:color w:val="000000"/>
          <w:sz w:val="20"/>
          <w:szCs w:val="20"/>
          <w:lang w:val="en-GB"/>
        </w:rPr>
        <w:t xml:space="preserve"> thousand to </w:t>
      </w:r>
      <w:r w:rsidR="00B10143">
        <w:rPr>
          <w:rFonts w:ascii="Arial" w:eastAsia="Calibri" w:hAnsi="Arial" w:cs="Arial"/>
          <w:color w:val="000000"/>
          <w:sz w:val="20"/>
          <w:szCs w:val="20"/>
          <w:lang w:val="en-GB"/>
        </w:rPr>
        <w:t>EUR</w:t>
      </w:r>
      <w:r w:rsidR="000F20DB">
        <w:rPr>
          <w:rFonts w:ascii="Arial" w:eastAsia="Calibri" w:hAnsi="Arial" w:cs="Arial"/>
          <w:color w:val="000000"/>
          <w:sz w:val="20"/>
          <w:szCs w:val="20"/>
          <w:lang w:val="en-GB"/>
        </w:rPr>
        <w:t xml:space="preserve"> 200</w:t>
      </w:r>
      <w:r w:rsidRPr="00587444">
        <w:rPr>
          <w:rFonts w:ascii="Arial" w:eastAsia="Calibri" w:hAnsi="Arial" w:cs="Arial"/>
          <w:color w:val="000000"/>
          <w:sz w:val="20"/>
          <w:szCs w:val="20"/>
          <w:lang w:val="en-GB"/>
        </w:rPr>
        <w:t xml:space="preserve"> thousand to companies, </w:t>
      </w:r>
    </w:p>
    <w:p w14:paraId="048FCC07" w14:textId="4209BF67" w:rsidR="00587444" w:rsidRPr="00587444" w:rsidRDefault="00587444" w:rsidP="00880B90">
      <w:pPr>
        <w:numPr>
          <w:ilvl w:val="0"/>
          <w:numId w:val="72"/>
        </w:numPr>
        <w:autoSpaceDN/>
        <w:contextualSpacing/>
        <w:jc w:val="both"/>
        <w:rPr>
          <w:rFonts w:ascii="Arial" w:eastAsia="Calibri" w:hAnsi="Arial" w:cs="Arial"/>
          <w:color w:val="000000"/>
          <w:sz w:val="20"/>
          <w:szCs w:val="20"/>
          <w:lang w:val="en-GB"/>
        </w:rPr>
      </w:pPr>
      <w:r w:rsidRPr="00587444">
        <w:rPr>
          <w:rFonts w:ascii="Arial" w:eastAsia="Calibri" w:hAnsi="Arial" w:cs="Arial"/>
          <w:color w:val="000000"/>
          <w:sz w:val="20"/>
          <w:szCs w:val="20"/>
          <w:lang w:val="en-GB"/>
        </w:rPr>
        <w:t xml:space="preserve">placements from </w:t>
      </w:r>
      <w:r w:rsidR="000F20DB">
        <w:rPr>
          <w:rFonts w:ascii="Arial" w:eastAsia="Calibri" w:hAnsi="Arial" w:cs="Arial"/>
          <w:color w:val="000000"/>
          <w:sz w:val="20"/>
          <w:szCs w:val="20"/>
          <w:lang w:val="en-GB"/>
        </w:rPr>
        <w:t>EUR 40</w:t>
      </w:r>
      <w:r w:rsidRPr="00587444">
        <w:rPr>
          <w:rFonts w:ascii="Arial" w:eastAsia="Calibri" w:hAnsi="Arial" w:cs="Arial"/>
          <w:color w:val="000000"/>
          <w:sz w:val="20"/>
          <w:szCs w:val="20"/>
          <w:lang w:val="en-GB"/>
        </w:rPr>
        <w:t xml:space="preserve"> thousand to </w:t>
      </w:r>
      <w:r w:rsidR="000F20DB">
        <w:rPr>
          <w:rFonts w:ascii="Arial" w:eastAsia="Calibri" w:hAnsi="Arial" w:cs="Arial"/>
          <w:color w:val="000000"/>
          <w:sz w:val="20"/>
          <w:szCs w:val="20"/>
          <w:lang w:val="en-GB"/>
        </w:rPr>
        <w:t>EUR 200</w:t>
      </w:r>
      <w:r w:rsidRPr="00587444">
        <w:rPr>
          <w:rFonts w:ascii="Arial" w:eastAsia="Calibri" w:hAnsi="Arial" w:cs="Arial"/>
          <w:color w:val="000000"/>
          <w:sz w:val="20"/>
          <w:szCs w:val="20"/>
          <w:lang w:val="en-GB"/>
        </w:rPr>
        <w:t xml:space="preserve"> thousand to start-ups,</w:t>
      </w:r>
    </w:p>
    <w:p w14:paraId="1B92E9F5" w14:textId="349D6A2E" w:rsidR="00587444" w:rsidRPr="00587444" w:rsidRDefault="00587444" w:rsidP="00880B90">
      <w:pPr>
        <w:numPr>
          <w:ilvl w:val="0"/>
          <w:numId w:val="72"/>
        </w:numPr>
        <w:autoSpaceDN/>
        <w:contextualSpacing/>
        <w:jc w:val="both"/>
        <w:rPr>
          <w:rFonts w:ascii="Arial" w:eastAsia="Calibri" w:hAnsi="Arial" w:cs="Arial"/>
          <w:color w:val="000000"/>
          <w:sz w:val="20"/>
          <w:szCs w:val="20"/>
          <w:lang w:val="en-GB"/>
        </w:rPr>
      </w:pPr>
      <w:r w:rsidRPr="00587444">
        <w:rPr>
          <w:rFonts w:ascii="Arial" w:eastAsia="Calibri" w:hAnsi="Arial" w:cs="Arial"/>
          <w:color w:val="000000"/>
          <w:sz w:val="20"/>
          <w:szCs w:val="20"/>
          <w:lang w:val="en-GB"/>
        </w:rPr>
        <w:t xml:space="preserve">placements from </w:t>
      </w:r>
      <w:r w:rsidR="000F20DB">
        <w:rPr>
          <w:rFonts w:ascii="Arial" w:eastAsia="Calibri" w:hAnsi="Arial" w:cs="Arial"/>
          <w:color w:val="000000"/>
          <w:sz w:val="20"/>
          <w:szCs w:val="20"/>
          <w:lang w:val="en-GB"/>
        </w:rPr>
        <w:t>EUR 40</w:t>
      </w:r>
      <w:r w:rsidRPr="00587444">
        <w:rPr>
          <w:rFonts w:ascii="Arial" w:eastAsia="Calibri" w:hAnsi="Arial" w:cs="Arial"/>
          <w:color w:val="000000"/>
          <w:sz w:val="20"/>
          <w:szCs w:val="20"/>
          <w:lang w:val="en-GB"/>
        </w:rPr>
        <w:t xml:space="preserve"> thousand to </w:t>
      </w:r>
      <w:r w:rsidR="000F20DB">
        <w:rPr>
          <w:rFonts w:ascii="Arial" w:eastAsia="Calibri" w:hAnsi="Arial" w:cs="Arial"/>
          <w:color w:val="000000"/>
          <w:sz w:val="20"/>
          <w:szCs w:val="20"/>
          <w:lang w:val="en-GB"/>
        </w:rPr>
        <w:t>EUR 200</w:t>
      </w:r>
      <w:r w:rsidRPr="00587444">
        <w:rPr>
          <w:rFonts w:ascii="Arial" w:eastAsia="Calibri" w:hAnsi="Arial" w:cs="Arial"/>
          <w:color w:val="000000"/>
          <w:sz w:val="20"/>
          <w:szCs w:val="20"/>
          <w:lang w:val="en-GB"/>
        </w:rPr>
        <w:t xml:space="preserve"> thousand </w:t>
      </w:r>
      <w:bookmarkStart w:id="810" w:name="_Hlk97901141"/>
      <w:r w:rsidRPr="00587444">
        <w:rPr>
          <w:rFonts w:ascii="Arial" w:eastAsia="Calibri" w:hAnsi="Arial" w:cs="Arial"/>
          <w:color w:val="000000"/>
          <w:sz w:val="20"/>
          <w:szCs w:val="20"/>
          <w:lang w:val="en-GB"/>
        </w:rPr>
        <w:t>to all other entrepreneurs</w:t>
      </w:r>
      <w:bookmarkEnd w:id="810"/>
      <w:r w:rsidRPr="00587444">
        <w:rPr>
          <w:rFonts w:ascii="Arial" w:eastAsia="Calibri" w:hAnsi="Arial" w:cs="Arial"/>
          <w:color w:val="000000"/>
          <w:sz w:val="20"/>
          <w:szCs w:val="20"/>
          <w:lang w:val="en-GB"/>
        </w:rPr>
        <w:t>,</w:t>
      </w:r>
    </w:p>
    <w:p w14:paraId="6E26256E" w14:textId="4D18FC95" w:rsidR="00587444" w:rsidRPr="00587444" w:rsidRDefault="00587444" w:rsidP="00880B90">
      <w:pPr>
        <w:numPr>
          <w:ilvl w:val="0"/>
          <w:numId w:val="72"/>
        </w:numPr>
        <w:autoSpaceDN/>
        <w:contextualSpacing/>
        <w:jc w:val="both"/>
        <w:rPr>
          <w:rFonts w:ascii="Arial" w:eastAsia="Calibri" w:hAnsi="Arial" w:cs="Arial"/>
          <w:color w:val="000000"/>
          <w:sz w:val="20"/>
          <w:szCs w:val="20"/>
          <w:lang w:val="en-GB"/>
        </w:rPr>
      </w:pPr>
      <w:r w:rsidRPr="00587444">
        <w:rPr>
          <w:rFonts w:ascii="Arial" w:eastAsia="Calibri" w:hAnsi="Arial" w:cs="Arial"/>
          <w:color w:val="000000"/>
          <w:sz w:val="20"/>
          <w:szCs w:val="20"/>
          <w:lang w:val="en-GB"/>
        </w:rPr>
        <w:t xml:space="preserve">placements from </w:t>
      </w:r>
      <w:r w:rsidR="000F20DB">
        <w:rPr>
          <w:rFonts w:ascii="Arial" w:eastAsia="Calibri" w:hAnsi="Arial" w:cs="Arial"/>
          <w:color w:val="000000"/>
          <w:sz w:val="20"/>
          <w:szCs w:val="20"/>
          <w:lang w:val="en-GB"/>
        </w:rPr>
        <w:t>EUR</w:t>
      </w:r>
      <w:r w:rsidR="00B30815">
        <w:rPr>
          <w:rFonts w:ascii="Arial" w:eastAsia="Calibri" w:hAnsi="Arial" w:cs="Arial"/>
          <w:color w:val="000000"/>
          <w:sz w:val="20"/>
          <w:szCs w:val="20"/>
          <w:lang w:val="en-GB"/>
        </w:rPr>
        <w:t xml:space="preserve"> 200</w:t>
      </w:r>
      <w:r w:rsidRPr="00587444">
        <w:rPr>
          <w:rFonts w:ascii="Arial" w:eastAsia="Calibri" w:hAnsi="Arial" w:cs="Arial"/>
          <w:color w:val="000000"/>
          <w:sz w:val="20"/>
          <w:szCs w:val="20"/>
          <w:lang w:val="en-GB"/>
        </w:rPr>
        <w:t xml:space="preserve"> thousand to </w:t>
      </w:r>
      <w:r w:rsidR="00B30815">
        <w:rPr>
          <w:rFonts w:ascii="Arial" w:eastAsia="Calibri" w:hAnsi="Arial" w:cs="Arial"/>
          <w:color w:val="000000"/>
          <w:sz w:val="20"/>
          <w:szCs w:val="20"/>
          <w:lang w:val="en-GB"/>
        </w:rPr>
        <w:t>EUR 400</w:t>
      </w:r>
      <w:r w:rsidRPr="00587444">
        <w:rPr>
          <w:rFonts w:ascii="Arial" w:eastAsia="Calibri" w:hAnsi="Arial" w:cs="Arial"/>
          <w:color w:val="000000"/>
          <w:sz w:val="20"/>
          <w:szCs w:val="20"/>
          <w:lang w:val="en-GB"/>
        </w:rPr>
        <w:t xml:space="preserve"> thousand to companies and start-ups, and </w:t>
      </w:r>
    </w:p>
    <w:p w14:paraId="4876ED76" w14:textId="2CD434D3" w:rsidR="00587444" w:rsidRPr="00587444" w:rsidRDefault="00587444" w:rsidP="00880B90">
      <w:pPr>
        <w:numPr>
          <w:ilvl w:val="0"/>
          <w:numId w:val="72"/>
        </w:numPr>
        <w:autoSpaceDN/>
        <w:contextualSpacing/>
        <w:jc w:val="both"/>
        <w:rPr>
          <w:rFonts w:ascii="Arial" w:eastAsia="Calibri" w:hAnsi="Arial" w:cs="Arial"/>
          <w:sz w:val="20"/>
          <w:szCs w:val="20"/>
          <w:lang w:val="en-GB"/>
        </w:rPr>
        <w:sectPr w:rsidR="00587444" w:rsidRPr="00587444" w:rsidSect="00D337C5">
          <w:headerReference w:type="default" r:id="rId155"/>
          <w:footerReference w:type="default" r:id="rId156"/>
          <w:pgSz w:w="11906" w:h="16838" w:code="9"/>
          <w:pgMar w:top="1418" w:right="1418" w:bottom="595" w:left="1134" w:header="851" w:footer="851" w:gutter="0"/>
          <w:cols w:space="720"/>
          <w:noEndnote/>
        </w:sectPr>
      </w:pPr>
      <w:r w:rsidRPr="00587444">
        <w:rPr>
          <w:rFonts w:ascii="Arial" w:eastAsia="Calibri" w:hAnsi="Arial" w:cs="Arial"/>
          <w:color w:val="000000"/>
          <w:sz w:val="20"/>
          <w:szCs w:val="20"/>
          <w:lang w:val="en-GB"/>
        </w:rPr>
        <w:t xml:space="preserve">placements from </w:t>
      </w:r>
      <w:r w:rsidR="00B30815">
        <w:rPr>
          <w:rFonts w:ascii="Arial" w:eastAsia="Calibri" w:hAnsi="Arial" w:cs="Arial"/>
          <w:color w:val="000000"/>
          <w:sz w:val="20"/>
          <w:szCs w:val="20"/>
          <w:lang w:val="en-GB"/>
        </w:rPr>
        <w:t>EUR 200</w:t>
      </w:r>
      <w:r w:rsidRPr="00587444">
        <w:rPr>
          <w:rFonts w:ascii="Arial" w:eastAsia="Calibri" w:hAnsi="Arial" w:cs="Arial"/>
          <w:color w:val="000000"/>
          <w:sz w:val="20"/>
          <w:szCs w:val="20"/>
          <w:lang w:val="en-GB"/>
        </w:rPr>
        <w:t xml:space="preserve"> thousand to </w:t>
      </w:r>
      <w:r w:rsidR="00B30815">
        <w:rPr>
          <w:rFonts w:ascii="Arial" w:eastAsia="Calibri" w:hAnsi="Arial" w:cs="Arial"/>
          <w:color w:val="000000"/>
          <w:sz w:val="20"/>
          <w:szCs w:val="20"/>
          <w:lang w:val="en-GB"/>
        </w:rPr>
        <w:t>EUR 400</w:t>
      </w:r>
      <w:r w:rsidRPr="00587444">
        <w:rPr>
          <w:rFonts w:ascii="Arial" w:eastAsia="Calibri" w:hAnsi="Arial" w:cs="Arial"/>
          <w:color w:val="000000"/>
          <w:sz w:val="20"/>
          <w:szCs w:val="20"/>
          <w:lang w:val="en-GB"/>
        </w:rPr>
        <w:t xml:space="preserve"> thousand to all other entrepreneurs</w:t>
      </w:r>
      <w:r w:rsidRPr="00587444">
        <w:rPr>
          <w:rFonts w:ascii="Arial" w:eastAsia="Calibri" w:hAnsi="Arial" w:cs="Arial"/>
          <w:sz w:val="20"/>
          <w:szCs w:val="20"/>
          <w:lang w:val="en-GB"/>
        </w:rPr>
        <w:t>.</w:t>
      </w:r>
    </w:p>
    <w:p w14:paraId="1580B57D" w14:textId="77777777" w:rsidR="00587444" w:rsidRPr="00587444" w:rsidRDefault="00587444" w:rsidP="00587444">
      <w:pPr>
        <w:keepNext/>
        <w:suppressAutoHyphens w:val="0"/>
        <w:autoSpaceDN/>
        <w:jc w:val="both"/>
        <w:rPr>
          <w:rFonts w:ascii="Arial" w:hAnsi="Arial" w:cs="Arial"/>
          <w:b/>
          <w:bCs/>
          <w:sz w:val="20"/>
          <w:szCs w:val="20"/>
        </w:rPr>
      </w:pPr>
    </w:p>
    <w:p w14:paraId="05BF4C4A"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16DE5820" w14:textId="77777777" w:rsidR="00587444" w:rsidRPr="00587444" w:rsidRDefault="00587444" w:rsidP="00587444">
      <w:pPr>
        <w:suppressAutoHyphens w:val="0"/>
        <w:autoSpaceDN/>
        <w:jc w:val="both"/>
        <w:rPr>
          <w:rFonts w:ascii="Arial" w:hAnsi="Arial" w:cs="Arial"/>
          <w:sz w:val="20"/>
          <w:szCs w:val="20"/>
        </w:rPr>
      </w:pPr>
    </w:p>
    <w:p w14:paraId="6AE781AA" w14:textId="77777777" w:rsidR="00587444" w:rsidRPr="00587444" w:rsidRDefault="00587444" w:rsidP="00587444">
      <w:pPr>
        <w:tabs>
          <w:tab w:val="left" w:pos="709"/>
          <w:tab w:val="left" w:pos="851"/>
        </w:tabs>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4E663FE2" w14:textId="77777777" w:rsidR="00587444" w:rsidRPr="00587444" w:rsidRDefault="00587444" w:rsidP="00587444">
      <w:pPr>
        <w:suppressAutoHyphens w:val="0"/>
        <w:autoSpaceDN/>
        <w:jc w:val="both"/>
        <w:rPr>
          <w:rFonts w:ascii="Arial" w:eastAsia="Calibri" w:hAnsi="Arial" w:cs="Arial"/>
          <w:sz w:val="20"/>
          <w:szCs w:val="20"/>
          <w:lang w:val="en-GB"/>
        </w:rPr>
      </w:pPr>
    </w:p>
    <w:p w14:paraId="43AD94F2" w14:textId="1730D04F" w:rsidR="00587444" w:rsidRPr="00587444" w:rsidRDefault="00587444" w:rsidP="00880B90">
      <w:pPr>
        <w:autoSpaceDN/>
        <w:jc w:val="both"/>
        <w:rPr>
          <w:rFonts w:ascii="Arial" w:eastAsia="Calibri" w:hAnsi="Arial" w:cs="Arial"/>
          <w:sz w:val="20"/>
          <w:szCs w:val="20"/>
          <w:lang w:val="en-GB"/>
        </w:rPr>
      </w:pPr>
      <w:r w:rsidRPr="00587444">
        <w:rPr>
          <w:rFonts w:ascii="Arial" w:eastAsia="Calibri" w:hAnsi="Arial" w:cs="Arial"/>
          <w:sz w:val="20"/>
          <w:szCs w:val="20"/>
          <w:lang w:val="en-GB"/>
        </w:rPr>
        <w:t xml:space="preserve">The Credit Rating Assessment Methodology is used for the assessment of the risk of the clients that have been classified to the portfolio of individually significant clients, i.e. gross exposures exceeding </w:t>
      </w:r>
      <w:r w:rsidR="00046303">
        <w:rPr>
          <w:rFonts w:ascii="Arial" w:eastAsia="Calibri" w:hAnsi="Arial" w:cs="Arial"/>
          <w:sz w:val="20"/>
          <w:szCs w:val="20"/>
          <w:lang w:val="en-GB"/>
        </w:rPr>
        <w:t>EUR</w:t>
      </w:r>
      <w:r w:rsidRPr="00587444">
        <w:rPr>
          <w:rFonts w:ascii="Arial" w:eastAsia="Calibri" w:hAnsi="Arial" w:cs="Arial"/>
          <w:sz w:val="20"/>
          <w:szCs w:val="20"/>
          <w:lang w:val="en-GB"/>
        </w:rPr>
        <w:t xml:space="preserve"> </w:t>
      </w:r>
      <w:r w:rsidR="00046303">
        <w:rPr>
          <w:rFonts w:ascii="Arial" w:eastAsia="Calibri" w:hAnsi="Arial" w:cs="Arial"/>
          <w:sz w:val="20"/>
          <w:szCs w:val="20"/>
          <w:lang w:val="en-GB"/>
        </w:rPr>
        <w:t>400</w:t>
      </w:r>
      <w:r w:rsidRPr="00587444">
        <w:rPr>
          <w:rFonts w:ascii="Arial" w:eastAsia="Calibri" w:hAnsi="Arial" w:cs="Arial"/>
          <w:sz w:val="20"/>
          <w:szCs w:val="20"/>
          <w:lang w:val="en-GB"/>
        </w:rPr>
        <w:t xml:space="preserve"> thousand.</w:t>
      </w:r>
      <w:r w:rsidRPr="00587444">
        <w:rPr>
          <w:rFonts w:ascii="Arial" w:hAnsi="Arial" w:cs="Arial"/>
          <w:sz w:val="20"/>
          <w:szCs w:val="20"/>
        </w:rPr>
        <w:t xml:space="preserve"> The risk assessment can be contained in the assessment of client creditworthiness, assessment of investment project success and assessment of client creditworthiness containing analysis of future operations.</w:t>
      </w:r>
    </w:p>
    <w:p w14:paraId="7537EB91" w14:textId="77777777" w:rsidR="00587444" w:rsidRPr="00587444" w:rsidRDefault="00587444" w:rsidP="00880B90">
      <w:pPr>
        <w:autoSpaceDN/>
        <w:jc w:val="both"/>
        <w:rPr>
          <w:rFonts w:ascii="Arial" w:hAnsi="Arial" w:cs="Arial"/>
          <w:sz w:val="20"/>
          <w:szCs w:val="20"/>
        </w:rPr>
      </w:pPr>
    </w:p>
    <w:p w14:paraId="7D5509D7" w14:textId="1B48CB22" w:rsidR="00587444" w:rsidRPr="00587444" w:rsidRDefault="00587444" w:rsidP="00880B90">
      <w:pPr>
        <w:autoSpaceDN/>
        <w:spacing w:line="250" w:lineRule="exact"/>
        <w:jc w:val="both"/>
        <w:rPr>
          <w:rFonts w:ascii="Arial" w:hAnsi="Arial" w:cs="Arial"/>
          <w:b/>
          <w:sz w:val="20"/>
          <w:szCs w:val="20"/>
        </w:rPr>
      </w:pPr>
      <w:r w:rsidRPr="00587444">
        <w:rPr>
          <w:rFonts w:ascii="Arial" w:hAnsi="Arial" w:cs="Arial"/>
          <w:sz w:val="20"/>
          <w:szCs w:val="20"/>
        </w:rPr>
        <w:t xml:space="preserve">Pursuant to the HBOR Act, the Bank on-lends part of its placements via commercial banks or leasing companies. The assessment of commercial banks is based on the Methodology for the Evaluation and Selection of Banks and the Methodology for the Evaluation and Selection of Foreign Banks, whereas the assessment of leasing companies is based on the Methodologies for the Evaluation and Selection of Leasing Companies. With an objective of facilitating the availability of HBOR’s funds, </w:t>
      </w:r>
      <w:r w:rsidR="00483EAE" w:rsidRPr="00587444">
        <w:rPr>
          <w:rFonts w:ascii="Arial" w:hAnsi="Arial" w:cs="Arial"/>
          <w:sz w:val="20"/>
          <w:szCs w:val="20"/>
        </w:rPr>
        <w:t>and</w:t>
      </w:r>
      <w:r w:rsidRPr="00587444">
        <w:rPr>
          <w:rFonts w:ascii="Arial" w:hAnsi="Arial" w:cs="Arial"/>
          <w:sz w:val="20"/>
          <w:szCs w:val="20"/>
        </w:rPr>
        <w:t xml:space="preserve"> part of its placements is placed through the risk sharing model, under which commercial banks and HBOR participate in the financing of clients in accordance with in advance agreed proportions.</w:t>
      </w:r>
    </w:p>
    <w:p w14:paraId="42677A29" w14:textId="77777777" w:rsidR="00587444" w:rsidRPr="00587444" w:rsidRDefault="00587444" w:rsidP="00880B90">
      <w:pPr>
        <w:autoSpaceDN/>
        <w:spacing w:line="250" w:lineRule="exact"/>
        <w:jc w:val="both"/>
        <w:rPr>
          <w:rFonts w:ascii="Arial" w:hAnsi="Arial" w:cs="Arial"/>
          <w:sz w:val="20"/>
          <w:szCs w:val="20"/>
        </w:rPr>
      </w:pPr>
    </w:p>
    <w:p w14:paraId="16C656E1" w14:textId="77777777" w:rsidR="00587444" w:rsidRPr="00587444" w:rsidRDefault="00587444" w:rsidP="00880B90">
      <w:pPr>
        <w:autoSpaceDN/>
        <w:spacing w:line="250" w:lineRule="exact"/>
        <w:jc w:val="both"/>
        <w:rPr>
          <w:rFonts w:ascii="Arial" w:eastAsia="Calibri" w:hAnsi="Arial" w:cs="Arial"/>
          <w:sz w:val="20"/>
          <w:szCs w:val="20"/>
        </w:rPr>
      </w:pPr>
      <w:r w:rsidRPr="00587444">
        <w:rPr>
          <w:rFonts w:ascii="Arial" w:eastAsia="Calibri" w:hAnsi="Arial" w:cs="Arial"/>
          <w:sz w:val="20"/>
          <w:szCs w:val="20"/>
        </w:rPr>
        <w:t>The Bank, as a developmental financial institution, supports growth and development of the Croatian economy through investment. For this reason, the clients most often come with applications for credit monitoring of development investment projects. In order to minimize risk and objectively estimate economic sustainability of the project as well as a return on investment, the Bank is constantly improving existing organizational and technical solutions, reports and internal acts and proposes new organization regulations and implementation instructions.</w:t>
      </w:r>
    </w:p>
    <w:p w14:paraId="51FFC35D" w14:textId="77777777" w:rsidR="00587444" w:rsidRPr="00587444" w:rsidRDefault="00587444" w:rsidP="00880B90">
      <w:pPr>
        <w:autoSpaceDN/>
        <w:spacing w:line="250" w:lineRule="exact"/>
        <w:jc w:val="both"/>
        <w:rPr>
          <w:rFonts w:ascii="Arial" w:hAnsi="Arial" w:cs="Arial"/>
          <w:sz w:val="20"/>
          <w:szCs w:val="20"/>
        </w:rPr>
      </w:pPr>
    </w:p>
    <w:p w14:paraId="5BF6A784" w14:textId="77777777" w:rsidR="00587444" w:rsidRPr="00587444" w:rsidRDefault="00587444" w:rsidP="00880B90">
      <w:pPr>
        <w:autoSpaceDN/>
        <w:jc w:val="both"/>
        <w:rPr>
          <w:rFonts w:ascii="Arial" w:eastAsia="Calibri" w:hAnsi="Arial" w:cs="Arial"/>
          <w:sz w:val="20"/>
          <w:szCs w:val="20"/>
        </w:rPr>
      </w:pPr>
      <w:r w:rsidRPr="00587444">
        <w:rPr>
          <w:rFonts w:ascii="Arial" w:eastAsia="Calibri" w:hAnsi="Arial" w:cs="Arial"/>
          <w:color w:val="000000"/>
          <w:sz w:val="20"/>
          <w:szCs w:val="20"/>
          <w:lang w:val="en-GB"/>
        </w:rPr>
        <w:t xml:space="preserve">Through continuous monitoring and evaluation of clients' business operations, HBOR tries to identify difficulties in their business operations in time. </w:t>
      </w:r>
      <w:r w:rsidRPr="00587444">
        <w:rPr>
          <w:rFonts w:ascii="Arial" w:eastAsia="Calibri" w:hAnsi="Arial" w:cs="Arial"/>
          <w:sz w:val="20"/>
          <w:szCs w:val="20"/>
        </w:rPr>
        <w:t>For clients with difficulties, the Bank tries to find appropriate ways to collect receivables by considering the possibilities of alternative repayment terms with a view to continue the production process and employment increase. Special emphasis is placed on identifying and monitoring reasons for bad debts, and procedures for prevention are built in operational procedures with a view to decreasing the share of high risk placements.</w:t>
      </w:r>
    </w:p>
    <w:p w14:paraId="20855FE7" w14:textId="77777777" w:rsidR="00587444" w:rsidRPr="00587444" w:rsidRDefault="00587444" w:rsidP="00880B90">
      <w:pPr>
        <w:autoSpaceDN/>
        <w:spacing w:line="250" w:lineRule="exact"/>
        <w:jc w:val="both"/>
        <w:rPr>
          <w:rFonts w:ascii="Arial" w:eastAsia="Calibri" w:hAnsi="Arial" w:cs="Arial"/>
          <w:sz w:val="20"/>
          <w:szCs w:val="20"/>
        </w:rPr>
      </w:pPr>
    </w:p>
    <w:p w14:paraId="37BCD871" w14:textId="77777777" w:rsidR="00587444" w:rsidRPr="00587444" w:rsidRDefault="00587444" w:rsidP="00880B90">
      <w:pPr>
        <w:autoSpaceDN/>
        <w:jc w:val="both"/>
        <w:rPr>
          <w:rFonts w:ascii="Arial" w:eastAsia="Calibri" w:hAnsi="Arial" w:cs="Arial"/>
          <w:sz w:val="20"/>
          <w:szCs w:val="20"/>
        </w:rPr>
      </w:pPr>
      <w:r w:rsidRPr="00587444">
        <w:rPr>
          <w:rFonts w:ascii="Arial" w:eastAsia="Calibri" w:hAnsi="Arial" w:cs="Arial"/>
          <w:sz w:val="20"/>
          <w:szCs w:val="20"/>
        </w:rPr>
        <w:t>In order to mitigate the negative consequences of the coronavirus pandemic, the Bank, with the aim of preserving the level of economic activity and liquidity of economic entities and most importantly, preserving jobs, enabled rescheduling of obligations.</w:t>
      </w:r>
    </w:p>
    <w:p w14:paraId="62C83161" w14:textId="77777777" w:rsidR="00587444" w:rsidRPr="00587444" w:rsidRDefault="00587444" w:rsidP="00880B90">
      <w:pPr>
        <w:autoSpaceDN/>
        <w:jc w:val="both"/>
        <w:rPr>
          <w:rFonts w:ascii="Arial" w:eastAsia="Calibri" w:hAnsi="Arial" w:cs="Arial"/>
          <w:sz w:val="20"/>
          <w:szCs w:val="20"/>
        </w:rPr>
      </w:pPr>
    </w:p>
    <w:p w14:paraId="78C53171" w14:textId="77777777" w:rsidR="00326E64" w:rsidRPr="00326E64" w:rsidRDefault="00326E64" w:rsidP="00326E64">
      <w:pPr>
        <w:suppressAutoHyphens w:val="0"/>
        <w:autoSpaceDN/>
        <w:jc w:val="both"/>
        <w:rPr>
          <w:rFonts w:ascii="Arial" w:eastAsia="Calibri" w:hAnsi="Arial" w:cs="Arial"/>
          <w:sz w:val="20"/>
          <w:szCs w:val="20"/>
          <w:lang w:val="en-GB"/>
        </w:rPr>
      </w:pPr>
      <w:r w:rsidRPr="00326E64">
        <w:rPr>
          <w:rFonts w:ascii="Arial" w:eastAsia="Calibri" w:hAnsi="Arial" w:cs="Arial"/>
          <w:sz w:val="20"/>
          <w:szCs w:val="20"/>
          <w:lang w:val="en-GB"/>
        </w:rPr>
        <w:t>Due to the approval of a larger number of loans in a relatively short period of time, in 2023, certain activities in the existing manner and procedure of processing loan applications were reduced for the clients in the earthquake struck areas and for the clients affected by the crisis caused by direct or indirect impact of the Russian aggression against Ukraine.</w:t>
      </w:r>
    </w:p>
    <w:p w14:paraId="70243485" w14:textId="77777777" w:rsidR="00587444" w:rsidRPr="00587444" w:rsidRDefault="00587444" w:rsidP="00880B90">
      <w:pPr>
        <w:autoSpaceDN/>
        <w:jc w:val="both"/>
        <w:rPr>
          <w:rFonts w:ascii="Arial" w:eastAsia="Calibri" w:hAnsi="Arial" w:cs="Arial"/>
          <w:sz w:val="20"/>
          <w:szCs w:val="20"/>
          <w:lang w:val="en-GB"/>
        </w:rPr>
      </w:pPr>
    </w:p>
    <w:p w14:paraId="37FFC615"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For the purpose of risk monitoring and control, the systems of limits have been established for the management of credit risk. High exposure limits and amounts of maximum permitted credit exposure to individual borrowers and persons related to borrowers have been established.</w:t>
      </w:r>
    </w:p>
    <w:p w14:paraId="6A5EDF87" w14:textId="77777777" w:rsidR="00587444" w:rsidRPr="00587444" w:rsidRDefault="00587444" w:rsidP="00587444">
      <w:pPr>
        <w:suppressAutoHyphens w:val="0"/>
        <w:autoSpaceDN/>
        <w:jc w:val="both"/>
        <w:rPr>
          <w:rFonts w:ascii="Arial" w:eastAsia="Calibri" w:hAnsi="Arial" w:cs="Arial"/>
          <w:sz w:val="20"/>
          <w:szCs w:val="20"/>
          <w:lang w:val="en-GB"/>
        </w:rPr>
      </w:pPr>
    </w:p>
    <w:p w14:paraId="54B23E52" w14:textId="77777777" w:rsidR="00587444" w:rsidRPr="00587444" w:rsidRDefault="00587444" w:rsidP="00587444">
      <w:pPr>
        <w:suppressAutoHyphens w:val="0"/>
        <w:autoSpaceDN/>
        <w:spacing w:line="250" w:lineRule="exact"/>
        <w:jc w:val="both"/>
        <w:rPr>
          <w:rFonts w:ascii="Arial" w:eastAsia="Calibri" w:hAnsi="Arial" w:cs="Arial"/>
          <w:sz w:val="20"/>
          <w:szCs w:val="20"/>
        </w:rPr>
        <w:sectPr w:rsidR="00587444" w:rsidRPr="00587444" w:rsidSect="00D337C5">
          <w:footerReference w:type="default" r:id="rId157"/>
          <w:pgSz w:w="11906" w:h="16838" w:code="9"/>
          <w:pgMar w:top="1418" w:right="1418" w:bottom="595" w:left="1134" w:header="851" w:footer="851" w:gutter="0"/>
          <w:cols w:space="720"/>
          <w:noEndnote/>
        </w:sectPr>
      </w:pPr>
    </w:p>
    <w:p w14:paraId="550DA86E" w14:textId="77777777" w:rsidR="00587444" w:rsidRPr="00587444" w:rsidRDefault="00587444" w:rsidP="00587444">
      <w:pPr>
        <w:suppressAutoHyphens w:val="0"/>
        <w:autoSpaceDN/>
        <w:jc w:val="both"/>
        <w:rPr>
          <w:rFonts w:ascii="Arial" w:eastAsia="Calibri" w:hAnsi="Arial" w:cs="Arial"/>
          <w:sz w:val="20"/>
          <w:szCs w:val="20"/>
        </w:rPr>
      </w:pPr>
    </w:p>
    <w:p w14:paraId="0803593C"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0382FB0A" w14:textId="77777777" w:rsidR="00587444" w:rsidRPr="00587444" w:rsidRDefault="00587444" w:rsidP="00587444">
      <w:pPr>
        <w:keepNext/>
        <w:suppressAutoHyphens w:val="0"/>
        <w:autoSpaceDN/>
        <w:jc w:val="both"/>
        <w:rPr>
          <w:rFonts w:ascii="Arial" w:hAnsi="Arial" w:cs="Arial"/>
          <w:b/>
          <w:bCs/>
          <w:sz w:val="20"/>
          <w:szCs w:val="20"/>
        </w:rPr>
      </w:pPr>
    </w:p>
    <w:p w14:paraId="52E55080"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424E1C3C" w14:textId="77777777" w:rsidR="00587444" w:rsidRPr="00587444" w:rsidRDefault="00587444" w:rsidP="00587444">
      <w:pPr>
        <w:suppressAutoHyphens w:val="0"/>
        <w:autoSpaceDN/>
        <w:jc w:val="both"/>
        <w:rPr>
          <w:rFonts w:ascii="Arial" w:hAnsi="Arial" w:cs="Arial"/>
          <w:color w:val="000000"/>
          <w:sz w:val="20"/>
          <w:szCs w:val="20"/>
          <w:highlight w:val="yellow"/>
        </w:rPr>
      </w:pPr>
      <w:bookmarkStart w:id="811" w:name="_Hlk67584439"/>
    </w:p>
    <w:bookmarkEnd w:id="811"/>
    <w:p w14:paraId="499E0C8D" w14:textId="77777777" w:rsidR="00587444" w:rsidRPr="00587444" w:rsidRDefault="00587444" w:rsidP="00587444">
      <w:pPr>
        <w:suppressAutoHyphens w:val="0"/>
        <w:autoSpaceDN/>
        <w:rPr>
          <w:rFonts w:ascii="Arial" w:eastAsia="Calibri" w:hAnsi="Arial" w:cs="Arial"/>
          <w:b/>
          <w:sz w:val="20"/>
          <w:szCs w:val="20"/>
        </w:rPr>
      </w:pPr>
      <w:r w:rsidRPr="00587444">
        <w:rPr>
          <w:rFonts w:ascii="Arial" w:eastAsia="Calibri" w:hAnsi="Arial" w:cs="Arial"/>
          <w:b/>
          <w:sz w:val="20"/>
          <w:szCs w:val="20"/>
        </w:rPr>
        <w:t>31.3.1. Risk related to loan commitments</w:t>
      </w:r>
    </w:p>
    <w:p w14:paraId="4F54667F" w14:textId="77777777" w:rsidR="00587444" w:rsidRPr="00587444" w:rsidRDefault="00587444" w:rsidP="00587444">
      <w:pPr>
        <w:suppressAutoHyphens w:val="0"/>
        <w:autoSpaceDN/>
        <w:jc w:val="both"/>
        <w:rPr>
          <w:rFonts w:ascii="Arial" w:eastAsia="Calibri" w:hAnsi="Arial" w:cs="Arial"/>
          <w:b/>
          <w:bCs/>
          <w:spacing w:val="-3"/>
          <w:sz w:val="20"/>
          <w:szCs w:val="20"/>
          <w:highlight w:val="yellow"/>
        </w:rPr>
      </w:pPr>
    </w:p>
    <w:p w14:paraId="73ECF7D7"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Bank clients can be issued guarantees and letters of credit with deferred payment terms (also from loan proceeds) in accordance with the same procedure as prescribed for loan commitments to direct clients.</w:t>
      </w:r>
    </w:p>
    <w:p w14:paraId="64ECEDE9" w14:textId="77777777" w:rsidR="00587444" w:rsidRPr="00587444" w:rsidRDefault="00587444" w:rsidP="00880B90">
      <w:pPr>
        <w:autoSpaceDN/>
        <w:jc w:val="both"/>
        <w:rPr>
          <w:rFonts w:ascii="Arial" w:hAnsi="Arial" w:cs="Arial"/>
          <w:sz w:val="20"/>
          <w:szCs w:val="20"/>
          <w:highlight w:val="yellow"/>
        </w:rPr>
      </w:pPr>
    </w:p>
    <w:p w14:paraId="706FF8C1" w14:textId="77777777" w:rsidR="00587444" w:rsidRPr="00587444" w:rsidRDefault="00587444" w:rsidP="00880B90">
      <w:pPr>
        <w:tabs>
          <w:tab w:val="left" w:pos="2694"/>
        </w:tabs>
        <w:autoSpaceDN/>
        <w:jc w:val="both"/>
        <w:rPr>
          <w:rFonts w:ascii="Arial" w:hAnsi="Arial" w:cs="Arial"/>
          <w:sz w:val="20"/>
          <w:szCs w:val="20"/>
        </w:rPr>
      </w:pPr>
      <w:r w:rsidRPr="00587444">
        <w:rPr>
          <w:rFonts w:ascii="Arial" w:hAnsi="Arial" w:cs="Arial"/>
          <w:sz w:val="20"/>
          <w:szCs w:val="20"/>
        </w:rPr>
        <w:t>All guarantees are monitored on the basis of validity periods, whereas letters of credit with deferred payment terms are monitored on the basis of maturities. In the case of calling for payment, the Bank shall make a payment on behalf of client. For the Bank, such obligations generate exposures to risks that are similar to credit risks and they are mitigated by the same procedures that are applied to loans.</w:t>
      </w:r>
    </w:p>
    <w:p w14:paraId="12A700A6" w14:textId="77777777" w:rsidR="00587444" w:rsidRPr="00587444" w:rsidRDefault="00587444" w:rsidP="00880B90">
      <w:pPr>
        <w:autoSpaceDN/>
        <w:jc w:val="both"/>
        <w:rPr>
          <w:rFonts w:ascii="Arial" w:eastAsia="Calibri" w:hAnsi="Arial" w:cs="Arial"/>
          <w:b/>
          <w:bCs/>
          <w:spacing w:val="-3"/>
          <w:sz w:val="20"/>
          <w:szCs w:val="20"/>
        </w:rPr>
      </w:pPr>
    </w:p>
    <w:p w14:paraId="2BD08F96" w14:textId="77777777" w:rsidR="00587444" w:rsidRPr="00587444" w:rsidRDefault="00587444" w:rsidP="00880B90">
      <w:pPr>
        <w:autoSpaceDN/>
        <w:spacing w:line="300" w:lineRule="exact"/>
        <w:jc w:val="both"/>
        <w:rPr>
          <w:rFonts w:ascii="Arial" w:eastAsia="Calibri" w:hAnsi="Arial" w:cs="Arial"/>
          <w:b/>
          <w:sz w:val="20"/>
          <w:szCs w:val="20"/>
        </w:rPr>
      </w:pPr>
      <w:r w:rsidRPr="00587444">
        <w:rPr>
          <w:rFonts w:ascii="Arial" w:eastAsia="Calibri" w:hAnsi="Arial" w:cs="Arial"/>
          <w:b/>
          <w:sz w:val="20"/>
          <w:szCs w:val="20"/>
        </w:rPr>
        <w:t xml:space="preserve">31.3.2. Impairment assessment </w:t>
      </w:r>
    </w:p>
    <w:p w14:paraId="7B213891" w14:textId="77777777" w:rsidR="00587444" w:rsidRPr="00587444" w:rsidRDefault="00587444" w:rsidP="00880B90">
      <w:pPr>
        <w:autoSpaceDN/>
        <w:jc w:val="both"/>
        <w:rPr>
          <w:rFonts w:ascii="Arial" w:eastAsia="Calibri" w:hAnsi="Arial" w:cs="Arial"/>
          <w:b/>
          <w:bCs/>
          <w:spacing w:val="-3"/>
          <w:sz w:val="20"/>
          <w:szCs w:val="20"/>
        </w:rPr>
      </w:pPr>
    </w:p>
    <w:p w14:paraId="44841307"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Impairment is formed in accordance with the International Financial Reporting Standard 9, documents made by CNB applicable to HBOR and internal ordinances and methodologies regulating operations.</w:t>
      </w:r>
    </w:p>
    <w:p w14:paraId="19DAD33B" w14:textId="77777777" w:rsidR="00587444" w:rsidRPr="00587444" w:rsidRDefault="00587444" w:rsidP="00880B90">
      <w:pPr>
        <w:autoSpaceDN/>
        <w:jc w:val="both"/>
        <w:rPr>
          <w:rFonts w:ascii="Arial" w:eastAsia="Calibri" w:hAnsi="Arial" w:cs="Arial"/>
          <w:b/>
          <w:bCs/>
          <w:spacing w:val="-3"/>
          <w:sz w:val="20"/>
          <w:szCs w:val="20"/>
        </w:rPr>
      </w:pPr>
    </w:p>
    <w:p w14:paraId="7AE6302F" w14:textId="46B41980" w:rsidR="00587444" w:rsidRPr="00587444" w:rsidRDefault="00587444" w:rsidP="00880B90">
      <w:pPr>
        <w:autoSpaceDN/>
        <w:jc w:val="both"/>
        <w:rPr>
          <w:rFonts w:ascii="Arial" w:hAnsi="Arial" w:cs="Arial"/>
          <w:sz w:val="20"/>
          <w:szCs w:val="20"/>
        </w:rPr>
      </w:pPr>
      <w:r w:rsidRPr="00587444">
        <w:rPr>
          <w:rFonts w:ascii="Arial" w:hAnsi="Arial" w:cs="Arial"/>
          <w:sz w:val="20"/>
          <w:szCs w:val="20"/>
        </w:rPr>
        <w:t>On the basis of the assessed level of credit risk and the manner of calculating expected credit losses, client</w:t>
      </w:r>
      <w:r w:rsidR="001D5812">
        <w:rPr>
          <w:rFonts w:ascii="Arial" w:hAnsi="Arial" w:cs="Arial"/>
          <w:sz w:val="20"/>
          <w:szCs w:val="20"/>
        </w:rPr>
        <w:t xml:space="preserve"> exposure</w:t>
      </w:r>
      <w:r w:rsidRPr="00587444">
        <w:rPr>
          <w:rFonts w:ascii="Arial" w:hAnsi="Arial" w:cs="Arial"/>
          <w:sz w:val="20"/>
          <w:szCs w:val="20"/>
        </w:rPr>
        <w:t xml:space="preserve"> are allocated to the following categories:</w:t>
      </w:r>
    </w:p>
    <w:p w14:paraId="6BD36C4A" w14:textId="77777777" w:rsidR="00587444" w:rsidRPr="00587444" w:rsidRDefault="00587444" w:rsidP="00880B90">
      <w:pPr>
        <w:numPr>
          <w:ilvl w:val="2"/>
          <w:numId w:val="44"/>
        </w:numPr>
        <w:autoSpaceDN/>
        <w:ind w:left="709" w:hanging="425"/>
        <w:jc w:val="both"/>
        <w:rPr>
          <w:rFonts w:ascii="Arial" w:hAnsi="Arial" w:cs="Arial"/>
          <w:sz w:val="20"/>
          <w:szCs w:val="20"/>
        </w:rPr>
      </w:pPr>
      <w:r w:rsidRPr="00587444">
        <w:rPr>
          <w:rFonts w:ascii="Arial" w:hAnsi="Arial" w:cs="Arial"/>
          <w:sz w:val="20"/>
          <w:szCs w:val="20"/>
        </w:rPr>
        <w:t>Stage 1 – includes all clients with low credit risk and clients with respect to which no significant increase in credit risk has been established,</w:t>
      </w:r>
    </w:p>
    <w:p w14:paraId="28EE3E68" w14:textId="77777777" w:rsidR="00587444" w:rsidRPr="00587444" w:rsidRDefault="00587444" w:rsidP="00880B90">
      <w:pPr>
        <w:numPr>
          <w:ilvl w:val="0"/>
          <w:numId w:val="42"/>
        </w:numPr>
        <w:autoSpaceDN/>
        <w:jc w:val="both"/>
        <w:rPr>
          <w:rFonts w:ascii="Arial" w:hAnsi="Arial" w:cs="Arial"/>
          <w:sz w:val="20"/>
          <w:szCs w:val="20"/>
        </w:rPr>
      </w:pPr>
      <w:r w:rsidRPr="00587444">
        <w:rPr>
          <w:rFonts w:ascii="Arial" w:hAnsi="Arial" w:cs="Arial"/>
          <w:sz w:val="20"/>
          <w:szCs w:val="20"/>
        </w:rPr>
        <w:t>Stage 2 – includes all clients with respect to which a significant increase in credit risk since initial recognition has been established,</w:t>
      </w:r>
    </w:p>
    <w:p w14:paraId="56DCE86F" w14:textId="77777777" w:rsidR="00587444" w:rsidRPr="00587444" w:rsidRDefault="00587444" w:rsidP="00880B90">
      <w:pPr>
        <w:numPr>
          <w:ilvl w:val="0"/>
          <w:numId w:val="42"/>
        </w:numPr>
        <w:autoSpaceDN/>
        <w:jc w:val="both"/>
        <w:rPr>
          <w:rFonts w:ascii="Arial" w:hAnsi="Arial" w:cs="Arial"/>
          <w:sz w:val="20"/>
          <w:szCs w:val="20"/>
        </w:rPr>
      </w:pPr>
      <w:r w:rsidRPr="00587444">
        <w:rPr>
          <w:rFonts w:ascii="Arial" w:hAnsi="Arial" w:cs="Arial"/>
          <w:sz w:val="20"/>
          <w:szCs w:val="20"/>
        </w:rPr>
        <w:t>Stage 3 – includes clients in default, i.e. clients with respect to which there is objective evidence of value impairment</w:t>
      </w:r>
    </w:p>
    <w:p w14:paraId="73CDBD31" w14:textId="77777777" w:rsidR="00587444" w:rsidRPr="00587444" w:rsidRDefault="00587444" w:rsidP="00880B90">
      <w:pPr>
        <w:numPr>
          <w:ilvl w:val="0"/>
          <w:numId w:val="42"/>
        </w:numPr>
        <w:autoSpaceDN/>
        <w:jc w:val="both"/>
        <w:rPr>
          <w:rFonts w:ascii="Arial" w:hAnsi="Arial" w:cs="Arial"/>
          <w:sz w:val="20"/>
          <w:szCs w:val="20"/>
          <w:lang w:val="en-GB"/>
        </w:rPr>
      </w:pPr>
      <w:r w:rsidRPr="00587444">
        <w:rPr>
          <w:rFonts w:ascii="Arial" w:hAnsi="Arial" w:cs="Arial"/>
          <w:sz w:val="20"/>
          <w:szCs w:val="20"/>
          <w:lang w:val="en-GB"/>
        </w:rPr>
        <w:t>and separate category - Purchased or originated credit impaired asset, POCI.</w:t>
      </w:r>
    </w:p>
    <w:p w14:paraId="36DFFCF5" w14:textId="77777777" w:rsidR="00587444" w:rsidRPr="00587444" w:rsidRDefault="00587444" w:rsidP="00880B90">
      <w:pPr>
        <w:autoSpaceDN/>
        <w:jc w:val="both"/>
        <w:rPr>
          <w:rFonts w:ascii="Arial" w:eastAsia="Calibri" w:hAnsi="Arial" w:cs="Arial"/>
          <w:sz w:val="20"/>
          <w:szCs w:val="20"/>
        </w:rPr>
      </w:pPr>
    </w:p>
    <w:p w14:paraId="49F81C18"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During the contractual relationship with a client, the level of expected credit losses of client is estimated. The estimation is carried out on the basis of the following three criteria:</w:t>
      </w:r>
    </w:p>
    <w:p w14:paraId="4E5A9D6F" w14:textId="77777777" w:rsidR="00587444" w:rsidRPr="00587444" w:rsidRDefault="00587444" w:rsidP="00880B90">
      <w:pPr>
        <w:numPr>
          <w:ilvl w:val="0"/>
          <w:numId w:val="43"/>
        </w:numPr>
        <w:autoSpaceDN/>
        <w:jc w:val="both"/>
        <w:rPr>
          <w:rFonts w:ascii="Arial" w:hAnsi="Arial" w:cs="Arial"/>
          <w:sz w:val="20"/>
          <w:szCs w:val="20"/>
        </w:rPr>
      </w:pPr>
      <w:r w:rsidRPr="00587444">
        <w:rPr>
          <w:rFonts w:ascii="Arial" w:hAnsi="Arial" w:cs="Arial"/>
          <w:sz w:val="20"/>
          <w:szCs w:val="20"/>
        </w:rPr>
        <w:t xml:space="preserve">Debtor's creditworthiness </w:t>
      </w:r>
    </w:p>
    <w:p w14:paraId="05568791" w14:textId="77777777" w:rsidR="00587444" w:rsidRPr="00587444" w:rsidRDefault="00587444" w:rsidP="00880B90">
      <w:pPr>
        <w:numPr>
          <w:ilvl w:val="0"/>
          <w:numId w:val="43"/>
        </w:numPr>
        <w:autoSpaceDN/>
        <w:jc w:val="both"/>
        <w:rPr>
          <w:rFonts w:ascii="Arial" w:hAnsi="Arial" w:cs="Arial"/>
          <w:sz w:val="20"/>
          <w:szCs w:val="20"/>
        </w:rPr>
      </w:pPr>
      <w:r w:rsidRPr="00587444">
        <w:rPr>
          <w:rFonts w:ascii="Arial" w:hAnsi="Arial" w:cs="Arial"/>
          <w:sz w:val="20"/>
          <w:szCs w:val="20"/>
        </w:rPr>
        <w:t>Due fulfilment of obligations, and</w:t>
      </w:r>
    </w:p>
    <w:p w14:paraId="639B69CA" w14:textId="77777777" w:rsidR="00587444" w:rsidRPr="00587444" w:rsidRDefault="00587444" w:rsidP="00880B90">
      <w:pPr>
        <w:numPr>
          <w:ilvl w:val="0"/>
          <w:numId w:val="43"/>
        </w:numPr>
        <w:autoSpaceDN/>
        <w:jc w:val="both"/>
        <w:rPr>
          <w:rFonts w:ascii="Arial" w:hAnsi="Arial" w:cs="Arial"/>
          <w:sz w:val="20"/>
          <w:szCs w:val="20"/>
        </w:rPr>
      </w:pPr>
      <w:r w:rsidRPr="00587444">
        <w:rPr>
          <w:rFonts w:ascii="Arial" w:hAnsi="Arial" w:cs="Arial"/>
          <w:sz w:val="20"/>
          <w:szCs w:val="20"/>
        </w:rPr>
        <w:t>Quality of collateral.</w:t>
      </w:r>
    </w:p>
    <w:p w14:paraId="5C36595A" w14:textId="77777777" w:rsidR="00587444" w:rsidRPr="00587444" w:rsidRDefault="00587444" w:rsidP="00587444">
      <w:pPr>
        <w:suppressAutoHyphens w:val="0"/>
        <w:autoSpaceDN/>
        <w:jc w:val="both"/>
        <w:rPr>
          <w:rFonts w:ascii="Arial" w:hAnsi="Arial" w:cs="Arial"/>
          <w:sz w:val="20"/>
          <w:szCs w:val="20"/>
        </w:rPr>
        <w:sectPr w:rsidR="00587444" w:rsidRPr="00587444" w:rsidSect="00D337C5">
          <w:headerReference w:type="default" r:id="rId158"/>
          <w:footerReference w:type="default" r:id="rId159"/>
          <w:pgSz w:w="11906" w:h="16838" w:code="9"/>
          <w:pgMar w:top="1418" w:right="1418" w:bottom="595" w:left="1134" w:header="851" w:footer="851" w:gutter="0"/>
          <w:cols w:space="720"/>
          <w:noEndnote/>
        </w:sectPr>
      </w:pPr>
    </w:p>
    <w:p w14:paraId="2C0EABE9" w14:textId="77777777" w:rsidR="00587444" w:rsidRPr="00587444" w:rsidRDefault="00587444" w:rsidP="00587444">
      <w:pPr>
        <w:suppressAutoHyphens w:val="0"/>
        <w:autoSpaceDN/>
        <w:jc w:val="both"/>
        <w:rPr>
          <w:rFonts w:ascii="Arial" w:hAnsi="Arial" w:cs="Arial"/>
          <w:sz w:val="20"/>
          <w:szCs w:val="20"/>
        </w:rPr>
      </w:pPr>
    </w:p>
    <w:p w14:paraId="49E5D7CB"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119471E6" w14:textId="77777777" w:rsidR="00587444" w:rsidRPr="00587444" w:rsidRDefault="00587444" w:rsidP="00587444">
      <w:pPr>
        <w:keepNext/>
        <w:suppressAutoHyphens w:val="0"/>
        <w:autoSpaceDN/>
        <w:jc w:val="both"/>
        <w:rPr>
          <w:rFonts w:ascii="Arial" w:hAnsi="Arial" w:cs="Arial"/>
          <w:b/>
          <w:bCs/>
          <w:sz w:val="20"/>
          <w:szCs w:val="20"/>
        </w:rPr>
      </w:pPr>
    </w:p>
    <w:p w14:paraId="06E22E4B"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2E16AD64" w14:textId="77777777" w:rsidR="00587444" w:rsidRPr="00587444" w:rsidRDefault="00587444" w:rsidP="00587444">
      <w:pPr>
        <w:keepNext/>
        <w:suppressAutoHyphens w:val="0"/>
        <w:autoSpaceDN/>
        <w:jc w:val="both"/>
        <w:rPr>
          <w:rFonts w:ascii="Arial" w:hAnsi="Arial" w:cs="Arial"/>
          <w:b/>
          <w:bCs/>
          <w:sz w:val="20"/>
          <w:szCs w:val="20"/>
        </w:rPr>
      </w:pPr>
    </w:p>
    <w:p w14:paraId="3706AD5F" w14:textId="77777777" w:rsidR="00587444" w:rsidRPr="00587444" w:rsidRDefault="00587444" w:rsidP="00587444">
      <w:pPr>
        <w:suppressAutoHyphens w:val="0"/>
        <w:autoSpaceDN/>
        <w:spacing w:line="300" w:lineRule="exact"/>
        <w:jc w:val="both"/>
        <w:rPr>
          <w:rFonts w:ascii="Arial" w:eastAsia="Calibri" w:hAnsi="Arial" w:cs="Arial"/>
          <w:b/>
          <w:sz w:val="20"/>
          <w:szCs w:val="20"/>
        </w:rPr>
      </w:pPr>
      <w:r w:rsidRPr="00587444">
        <w:rPr>
          <w:rFonts w:ascii="Arial" w:eastAsia="Calibri" w:hAnsi="Arial" w:cs="Arial"/>
          <w:b/>
          <w:sz w:val="20"/>
          <w:szCs w:val="20"/>
        </w:rPr>
        <w:t>31.3.2. Impairment assessment (continued)</w:t>
      </w:r>
    </w:p>
    <w:p w14:paraId="1635D966" w14:textId="77777777" w:rsidR="00587444" w:rsidRPr="00587444" w:rsidRDefault="00587444" w:rsidP="00587444">
      <w:pPr>
        <w:keepNext/>
        <w:suppressAutoHyphens w:val="0"/>
        <w:autoSpaceDN/>
        <w:jc w:val="both"/>
        <w:rPr>
          <w:rFonts w:ascii="Arial" w:hAnsi="Arial" w:cs="Arial"/>
          <w:b/>
          <w:bCs/>
          <w:sz w:val="20"/>
          <w:szCs w:val="20"/>
        </w:rPr>
      </w:pPr>
    </w:p>
    <w:p w14:paraId="2AE1E743"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For the entire duration of contractual relationship, debtor's creditworthiness is assessed in order to identify possible changes in the client's (debtor's) financial position, i.e. the probability of deterioration in its creditworthiness. When establishing client's creditworthiness, the group of related entities is also taken into account due to the effect of contamination, i.e. the possibility of the transfer of risk among related entities. Creditworthiness of client is monitored through:</w:t>
      </w:r>
    </w:p>
    <w:p w14:paraId="3771BA93" w14:textId="77777777" w:rsidR="00587444" w:rsidRPr="00587444" w:rsidRDefault="00587444" w:rsidP="00880B90">
      <w:pPr>
        <w:numPr>
          <w:ilvl w:val="0"/>
          <w:numId w:val="47"/>
        </w:numPr>
        <w:autoSpaceDN/>
        <w:jc w:val="both"/>
        <w:rPr>
          <w:rFonts w:ascii="Arial" w:hAnsi="Arial" w:cs="Arial"/>
          <w:sz w:val="20"/>
          <w:szCs w:val="20"/>
        </w:rPr>
      </w:pPr>
      <w:r w:rsidRPr="00587444">
        <w:rPr>
          <w:rFonts w:ascii="Arial" w:hAnsi="Arial" w:cs="Arial"/>
          <w:sz w:val="20"/>
          <w:szCs w:val="20"/>
        </w:rPr>
        <w:t>Changes in financial rating of client and entities related to client,</w:t>
      </w:r>
    </w:p>
    <w:p w14:paraId="210F6CF3" w14:textId="77777777" w:rsidR="00587444" w:rsidRPr="00587444" w:rsidRDefault="00587444" w:rsidP="00880B90">
      <w:pPr>
        <w:numPr>
          <w:ilvl w:val="0"/>
          <w:numId w:val="47"/>
        </w:numPr>
        <w:autoSpaceDN/>
        <w:jc w:val="both"/>
        <w:rPr>
          <w:rFonts w:ascii="Arial" w:hAnsi="Arial" w:cs="Arial"/>
          <w:sz w:val="20"/>
          <w:szCs w:val="20"/>
        </w:rPr>
      </w:pPr>
      <w:r w:rsidRPr="00587444">
        <w:rPr>
          <w:rFonts w:ascii="Arial" w:hAnsi="Arial" w:cs="Arial"/>
          <w:sz w:val="20"/>
          <w:szCs w:val="20"/>
        </w:rPr>
        <w:t>Criteria whose objective is to identify financial difficulties of client,</w:t>
      </w:r>
    </w:p>
    <w:p w14:paraId="67D36E0E" w14:textId="77777777" w:rsidR="00587444" w:rsidRPr="00587444" w:rsidRDefault="00587444" w:rsidP="00880B90">
      <w:pPr>
        <w:numPr>
          <w:ilvl w:val="0"/>
          <w:numId w:val="47"/>
        </w:numPr>
        <w:autoSpaceDN/>
        <w:jc w:val="both"/>
        <w:rPr>
          <w:rFonts w:ascii="Arial" w:hAnsi="Arial" w:cs="Arial"/>
          <w:sz w:val="20"/>
          <w:szCs w:val="20"/>
        </w:rPr>
      </w:pPr>
      <w:r w:rsidRPr="00587444">
        <w:rPr>
          <w:rFonts w:ascii="Arial" w:hAnsi="Arial" w:cs="Arial"/>
          <w:sz w:val="20"/>
          <w:szCs w:val="20"/>
        </w:rPr>
        <w:t>Criteria contained in the client watch list, and</w:t>
      </w:r>
    </w:p>
    <w:p w14:paraId="35320FBD" w14:textId="77777777" w:rsidR="00587444" w:rsidRPr="00587444" w:rsidRDefault="00587444" w:rsidP="00880B90">
      <w:pPr>
        <w:numPr>
          <w:ilvl w:val="0"/>
          <w:numId w:val="47"/>
        </w:numPr>
        <w:autoSpaceDN/>
        <w:jc w:val="both"/>
        <w:rPr>
          <w:rFonts w:ascii="Arial" w:hAnsi="Arial" w:cs="Arial"/>
          <w:sz w:val="20"/>
          <w:szCs w:val="20"/>
        </w:rPr>
      </w:pPr>
      <w:r w:rsidRPr="00587444">
        <w:rPr>
          <w:rFonts w:ascii="Arial" w:hAnsi="Arial" w:cs="Arial"/>
          <w:sz w:val="20"/>
          <w:szCs w:val="20"/>
        </w:rPr>
        <w:t>Criteria for identification of increased credit risk.</w:t>
      </w:r>
    </w:p>
    <w:p w14:paraId="5C929AC7" w14:textId="77777777" w:rsidR="00587444" w:rsidRPr="00587444" w:rsidRDefault="00587444" w:rsidP="00880B90">
      <w:pPr>
        <w:autoSpaceDN/>
        <w:jc w:val="both"/>
        <w:rPr>
          <w:rFonts w:ascii="Arial" w:hAnsi="Arial" w:cs="Arial"/>
          <w:sz w:val="20"/>
          <w:szCs w:val="20"/>
          <w:highlight w:val="yellow"/>
        </w:rPr>
      </w:pPr>
      <w:r w:rsidRPr="00587444">
        <w:rPr>
          <w:rFonts w:ascii="Arial" w:hAnsi="Arial" w:cs="Arial"/>
          <w:sz w:val="20"/>
          <w:szCs w:val="20"/>
          <w:highlight w:val="yellow"/>
        </w:rPr>
        <w:t xml:space="preserve"> </w:t>
      </w:r>
    </w:p>
    <w:p w14:paraId="7F48AB51"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A client is considered to duly meet its obligations if it settles all of its obligations fully (principal, interest, commissions, fees and other charges) in the amounts and within the deadlines determined in the respective contracts, where all placements and of-balance sheet liabilities of a client are considered as one.</w:t>
      </w:r>
    </w:p>
    <w:p w14:paraId="21E13944" w14:textId="77777777" w:rsidR="00587444" w:rsidRPr="00587444" w:rsidRDefault="00587444" w:rsidP="00880B90">
      <w:pPr>
        <w:autoSpaceDN/>
        <w:jc w:val="both"/>
        <w:rPr>
          <w:rFonts w:ascii="Arial" w:hAnsi="Arial" w:cs="Arial"/>
          <w:sz w:val="20"/>
          <w:szCs w:val="20"/>
        </w:rPr>
      </w:pPr>
    </w:p>
    <w:p w14:paraId="585E9C79" w14:textId="77777777" w:rsidR="00587444" w:rsidRPr="00587444" w:rsidRDefault="00587444" w:rsidP="00880B90">
      <w:pPr>
        <w:autoSpaceDN/>
        <w:jc w:val="both"/>
        <w:rPr>
          <w:rFonts w:ascii="Arial" w:hAnsi="Arial" w:cs="Arial"/>
          <w:bCs/>
          <w:sz w:val="20"/>
          <w:szCs w:val="20"/>
        </w:rPr>
      </w:pPr>
      <w:r w:rsidRPr="00587444">
        <w:rPr>
          <w:rFonts w:ascii="Arial" w:hAnsi="Arial" w:cs="Arial"/>
          <w:sz w:val="20"/>
          <w:szCs w:val="20"/>
        </w:rPr>
        <w:t>Collateral assessment is based on the quality of collateral and the assessed value as well as expected period of collection through collateral.</w:t>
      </w:r>
    </w:p>
    <w:p w14:paraId="40A5C5B1" w14:textId="77777777" w:rsidR="00587444" w:rsidRPr="00587444" w:rsidRDefault="00587444" w:rsidP="00880B90">
      <w:pPr>
        <w:autoSpaceDN/>
        <w:jc w:val="both"/>
        <w:rPr>
          <w:rFonts w:ascii="Arial" w:hAnsi="Arial" w:cs="Arial"/>
          <w:sz w:val="20"/>
          <w:szCs w:val="20"/>
        </w:rPr>
      </w:pPr>
    </w:p>
    <w:p w14:paraId="329DFB2E" w14:textId="77777777" w:rsidR="00587444" w:rsidRPr="00587444" w:rsidRDefault="00587444" w:rsidP="00880B90">
      <w:pPr>
        <w:autoSpaceDN/>
        <w:spacing w:line="300" w:lineRule="exact"/>
        <w:jc w:val="both"/>
        <w:rPr>
          <w:rFonts w:ascii="Arial" w:eastAsia="Calibri" w:hAnsi="Arial" w:cs="Arial"/>
          <w:b/>
          <w:sz w:val="20"/>
          <w:szCs w:val="20"/>
        </w:rPr>
      </w:pPr>
      <w:r w:rsidRPr="00587444">
        <w:rPr>
          <w:rFonts w:ascii="Arial" w:eastAsia="Calibri" w:hAnsi="Arial" w:cs="Arial"/>
          <w:b/>
          <w:sz w:val="20"/>
          <w:szCs w:val="20"/>
        </w:rPr>
        <w:t xml:space="preserve">31.3.2.1. </w:t>
      </w:r>
      <w:r w:rsidRPr="00587444">
        <w:rPr>
          <w:rFonts w:ascii="Arial" w:eastAsia="Calibri" w:hAnsi="Arial" w:cs="Arial"/>
          <w:b/>
          <w:bCs/>
          <w:sz w:val="20"/>
          <w:szCs w:val="20"/>
        </w:rPr>
        <w:t xml:space="preserve">Definition of default status and exit from default status </w:t>
      </w:r>
      <w:r w:rsidRPr="00587444">
        <w:rPr>
          <w:rFonts w:ascii="Arial" w:eastAsia="Calibri" w:hAnsi="Arial" w:cs="Arial"/>
          <w:b/>
          <w:sz w:val="20"/>
          <w:szCs w:val="20"/>
        </w:rPr>
        <w:t xml:space="preserve"> </w:t>
      </w:r>
    </w:p>
    <w:p w14:paraId="71B9F26B" w14:textId="77777777" w:rsidR="00587444" w:rsidRPr="00587444" w:rsidRDefault="00587444" w:rsidP="00880B90">
      <w:pPr>
        <w:autoSpaceDN/>
        <w:jc w:val="both"/>
        <w:rPr>
          <w:rFonts w:ascii="Arial" w:hAnsi="Arial" w:cs="Arial"/>
          <w:sz w:val="20"/>
          <w:szCs w:val="20"/>
        </w:rPr>
      </w:pPr>
    </w:p>
    <w:p w14:paraId="0595E37E" w14:textId="77777777" w:rsidR="00587444" w:rsidRPr="00587444" w:rsidRDefault="00587444" w:rsidP="00880B90">
      <w:pPr>
        <w:autoSpaceDN/>
        <w:jc w:val="both"/>
        <w:rPr>
          <w:rFonts w:ascii="Arial" w:hAnsi="Arial" w:cs="Arial"/>
          <w:bCs/>
          <w:sz w:val="20"/>
          <w:szCs w:val="20"/>
        </w:rPr>
      </w:pPr>
      <w:bookmarkStart w:id="812" w:name="_Hlk518470031"/>
      <w:r w:rsidRPr="00587444">
        <w:rPr>
          <w:rFonts w:ascii="Arial" w:hAnsi="Arial" w:cs="Arial"/>
          <w:sz w:val="20"/>
          <w:szCs w:val="20"/>
        </w:rPr>
        <w:t>Default status of an individual client occurs when one or both of the following conditions are met:</w:t>
      </w:r>
    </w:p>
    <w:p w14:paraId="62450C8C" w14:textId="77777777" w:rsidR="00587444" w:rsidRPr="00587444" w:rsidRDefault="00587444" w:rsidP="00880B90">
      <w:pPr>
        <w:numPr>
          <w:ilvl w:val="0"/>
          <w:numId w:val="45"/>
        </w:numPr>
        <w:autoSpaceDN/>
        <w:jc w:val="both"/>
        <w:rPr>
          <w:rFonts w:ascii="Arial" w:hAnsi="Arial" w:cs="Arial"/>
          <w:bCs/>
          <w:sz w:val="20"/>
          <w:szCs w:val="20"/>
        </w:rPr>
      </w:pPr>
      <w:r w:rsidRPr="00587444">
        <w:rPr>
          <w:rFonts w:ascii="Arial" w:hAnsi="Arial" w:cs="Arial"/>
          <w:sz w:val="20"/>
          <w:szCs w:val="20"/>
        </w:rPr>
        <w:t>it is considered probable that client will not settle its obligations towards HBOR entirely without taking into account the possibility of collection through collateral activation,</w:t>
      </w:r>
    </w:p>
    <w:p w14:paraId="14F012B0" w14:textId="2280DB16" w:rsidR="00587444" w:rsidRPr="00E7481B" w:rsidRDefault="00587444" w:rsidP="00880B90">
      <w:pPr>
        <w:numPr>
          <w:ilvl w:val="0"/>
          <w:numId w:val="45"/>
        </w:numPr>
        <w:autoSpaceDN/>
        <w:jc w:val="both"/>
        <w:rPr>
          <w:rFonts w:ascii="Arial" w:hAnsi="Arial" w:cs="Arial"/>
          <w:sz w:val="20"/>
          <w:szCs w:val="20"/>
        </w:rPr>
      </w:pPr>
      <w:r w:rsidRPr="00E7481B">
        <w:rPr>
          <w:rFonts w:ascii="Arial" w:hAnsi="Arial" w:cs="Arial"/>
          <w:sz w:val="20"/>
          <w:szCs w:val="20"/>
        </w:rPr>
        <w:t xml:space="preserve">clients is more than 90 days overdue in settling its due obligation under any significant loan liability. </w:t>
      </w:r>
    </w:p>
    <w:p w14:paraId="13AA535F" w14:textId="77777777" w:rsidR="00E05F5F" w:rsidRDefault="00E05F5F" w:rsidP="00880B90">
      <w:pPr>
        <w:autoSpaceDN/>
        <w:jc w:val="both"/>
        <w:rPr>
          <w:rFonts w:ascii="Arial" w:hAnsi="Arial" w:cs="Arial"/>
          <w:bCs/>
          <w:sz w:val="20"/>
          <w:szCs w:val="20"/>
        </w:rPr>
      </w:pPr>
    </w:p>
    <w:p w14:paraId="5909B9A9" w14:textId="0F573723" w:rsidR="00587444" w:rsidRPr="00587444" w:rsidRDefault="00587444" w:rsidP="00880B90">
      <w:pPr>
        <w:autoSpaceDN/>
        <w:jc w:val="both"/>
        <w:rPr>
          <w:rFonts w:ascii="Arial" w:hAnsi="Arial" w:cs="Arial"/>
          <w:bCs/>
          <w:sz w:val="20"/>
          <w:szCs w:val="20"/>
        </w:rPr>
      </w:pPr>
      <w:r w:rsidRPr="00587444">
        <w:rPr>
          <w:rFonts w:ascii="Arial" w:hAnsi="Arial" w:cs="Arial"/>
          <w:bCs/>
          <w:sz w:val="20"/>
          <w:szCs w:val="20"/>
        </w:rPr>
        <w:t xml:space="preserve">The materiality threshold is </w:t>
      </w:r>
      <w:r w:rsidR="006144ED">
        <w:rPr>
          <w:rFonts w:ascii="Arial" w:hAnsi="Arial" w:cs="Arial"/>
          <w:bCs/>
          <w:sz w:val="20"/>
          <w:szCs w:val="20"/>
        </w:rPr>
        <w:t>EUR 100</w:t>
      </w:r>
      <w:r w:rsidRPr="00587444">
        <w:rPr>
          <w:rFonts w:ascii="Arial" w:hAnsi="Arial" w:cs="Arial"/>
          <w:bCs/>
          <w:sz w:val="20"/>
          <w:szCs w:val="20"/>
        </w:rPr>
        <w:t xml:space="preserve"> for citizens, and </w:t>
      </w:r>
      <w:r w:rsidR="00E05F5F">
        <w:rPr>
          <w:rFonts w:ascii="Arial" w:hAnsi="Arial" w:cs="Arial"/>
          <w:bCs/>
          <w:sz w:val="20"/>
          <w:szCs w:val="20"/>
        </w:rPr>
        <w:t>EUR 500</w:t>
      </w:r>
      <w:r w:rsidRPr="00587444">
        <w:rPr>
          <w:rFonts w:ascii="Arial" w:hAnsi="Arial" w:cs="Arial"/>
          <w:bCs/>
          <w:sz w:val="20"/>
          <w:szCs w:val="20"/>
        </w:rPr>
        <w:t xml:space="preserve"> for other clients, and is calculated at the client level by summing up due liabilities for all client placements.</w:t>
      </w:r>
    </w:p>
    <w:p w14:paraId="65246C6C" w14:textId="77777777" w:rsidR="00587444" w:rsidRPr="00587444" w:rsidRDefault="00587444" w:rsidP="00880B90">
      <w:pPr>
        <w:autoSpaceDN/>
        <w:jc w:val="both"/>
        <w:rPr>
          <w:rFonts w:ascii="Arial" w:hAnsi="Arial" w:cs="Arial"/>
          <w:sz w:val="20"/>
          <w:szCs w:val="20"/>
        </w:rPr>
      </w:pPr>
    </w:p>
    <w:p w14:paraId="416057E1" w14:textId="77777777" w:rsidR="00587444" w:rsidRPr="00587444" w:rsidRDefault="00587444" w:rsidP="00880B90">
      <w:pPr>
        <w:autoSpaceDN/>
        <w:jc w:val="both"/>
        <w:rPr>
          <w:rFonts w:ascii="Arial" w:hAnsi="Arial" w:cs="Arial"/>
          <w:bCs/>
          <w:sz w:val="20"/>
          <w:szCs w:val="20"/>
        </w:rPr>
      </w:pPr>
      <w:r w:rsidRPr="00587444">
        <w:rPr>
          <w:rFonts w:ascii="Arial" w:hAnsi="Arial" w:cs="Arial"/>
          <w:sz w:val="20"/>
          <w:szCs w:val="20"/>
        </w:rPr>
        <w:t>When assessing the probability of a debtor not settling its obligations entirely, the following elements are considered:</w:t>
      </w:r>
    </w:p>
    <w:p w14:paraId="28183B1D" w14:textId="77777777" w:rsidR="00587444" w:rsidRPr="00587444" w:rsidRDefault="00587444" w:rsidP="00880B90">
      <w:pPr>
        <w:numPr>
          <w:ilvl w:val="0"/>
          <w:numId w:val="46"/>
        </w:numPr>
        <w:autoSpaceDN/>
        <w:jc w:val="both"/>
        <w:rPr>
          <w:rFonts w:ascii="Arial" w:hAnsi="Arial" w:cs="Arial"/>
          <w:bCs/>
          <w:sz w:val="20"/>
          <w:szCs w:val="20"/>
        </w:rPr>
      </w:pPr>
      <w:r w:rsidRPr="00587444">
        <w:rPr>
          <w:rFonts w:ascii="Arial" w:hAnsi="Arial" w:cs="Arial"/>
          <w:sz w:val="20"/>
          <w:szCs w:val="20"/>
        </w:rPr>
        <w:t xml:space="preserve">recognised impairment for credit losses due to identified significant deterioration in credit quality of debtor, </w:t>
      </w:r>
    </w:p>
    <w:p w14:paraId="44A0A259" w14:textId="77777777" w:rsidR="00587444" w:rsidRPr="00587444" w:rsidRDefault="00587444" w:rsidP="00880B90">
      <w:pPr>
        <w:numPr>
          <w:ilvl w:val="0"/>
          <w:numId w:val="46"/>
        </w:numPr>
        <w:autoSpaceDN/>
        <w:jc w:val="both"/>
        <w:rPr>
          <w:rFonts w:ascii="Arial" w:hAnsi="Arial" w:cs="Arial"/>
          <w:bCs/>
          <w:sz w:val="20"/>
          <w:szCs w:val="20"/>
        </w:rPr>
      </w:pPr>
      <w:r w:rsidRPr="00587444">
        <w:rPr>
          <w:rFonts w:ascii="Arial" w:hAnsi="Arial" w:cs="Arial"/>
          <w:sz w:val="20"/>
          <w:szCs w:val="20"/>
        </w:rPr>
        <w:t>selling of credit exposure at a considerable economic loss,</w:t>
      </w:r>
    </w:p>
    <w:p w14:paraId="61810FDD" w14:textId="77777777" w:rsidR="00587444" w:rsidRPr="00587444" w:rsidRDefault="00587444" w:rsidP="00880B90">
      <w:pPr>
        <w:numPr>
          <w:ilvl w:val="0"/>
          <w:numId w:val="46"/>
        </w:numPr>
        <w:autoSpaceDN/>
        <w:jc w:val="both"/>
        <w:rPr>
          <w:rFonts w:ascii="Arial" w:hAnsi="Arial" w:cs="Arial"/>
          <w:bCs/>
          <w:sz w:val="20"/>
          <w:szCs w:val="20"/>
        </w:rPr>
      </w:pPr>
      <w:r w:rsidRPr="00587444">
        <w:rPr>
          <w:rFonts w:ascii="Arial" w:hAnsi="Arial" w:cs="Arial"/>
          <w:sz w:val="20"/>
          <w:szCs w:val="20"/>
        </w:rPr>
        <w:t>rescheduling or restructuring of credit exposure owing to financial difficulties of debtor,</w:t>
      </w:r>
    </w:p>
    <w:p w14:paraId="2F4A81D4" w14:textId="77777777" w:rsidR="00587444" w:rsidRPr="00587444" w:rsidRDefault="00587444" w:rsidP="00880B90">
      <w:pPr>
        <w:numPr>
          <w:ilvl w:val="0"/>
          <w:numId w:val="46"/>
        </w:numPr>
        <w:autoSpaceDN/>
        <w:jc w:val="both"/>
        <w:rPr>
          <w:rFonts w:ascii="Arial" w:hAnsi="Arial" w:cs="Arial"/>
          <w:bCs/>
          <w:sz w:val="20"/>
          <w:szCs w:val="20"/>
        </w:rPr>
      </w:pPr>
      <w:r w:rsidRPr="00587444">
        <w:rPr>
          <w:rFonts w:ascii="Arial" w:hAnsi="Arial" w:cs="Arial"/>
          <w:sz w:val="20"/>
          <w:szCs w:val="20"/>
        </w:rPr>
        <w:t>bankruptcy or similar proceedings (pre-bankruptcy settlement, liquidation) against debtor,</w:t>
      </w:r>
    </w:p>
    <w:p w14:paraId="5863751C" w14:textId="77777777" w:rsidR="00587444" w:rsidRPr="00587444" w:rsidRDefault="00587444" w:rsidP="00880B90">
      <w:pPr>
        <w:numPr>
          <w:ilvl w:val="0"/>
          <w:numId w:val="46"/>
        </w:numPr>
        <w:autoSpaceDN/>
        <w:jc w:val="both"/>
        <w:rPr>
          <w:rFonts w:ascii="Arial" w:hAnsi="Arial" w:cs="Arial"/>
          <w:bCs/>
          <w:sz w:val="20"/>
          <w:szCs w:val="20"/>
        </w:rPr>
      </w:pPr>
      <w:r w:rsidRPr="00587444">
        <w:rPr>
          <w:rFonts w:ascii="Arial" w:hAnsi="Arial" w:cs="Arial"/>
          <w:sz w:val="20"/>
          <w:szCs w:val="20"/>
        </w:rPr>
        <w:t>appointment of extraordinary administration, revoke of operating license, application of early intervention measures,</w:t>
      </w:r>
    </w:p>
    <w:p w14:paraId="7A909DDE" w14:textId="77777777" w:rsidR="00587444" w:rsidRPr="00587444" w:rsidRDefault="00587444" w:rsidP="00880B90">
      <w:pPr>
        <w:numPr>
          <w:ilvl w:val="0"/>
          <w:numId w:val="46"/>
        </w:numPr>
        <w:autoSpaceDN/>
        <w:jc w:val="both"/>
        <w:rPr>
          <w:rFonts w:ascii="Arial" w:hAnsi="Arial" w:cs="Arial"/>
          <w:sz w:val="20"/>
          <w:szCs w:val="20"/>
        </w:rPr>
      </w:pPr>
      <w:r w:rsidRPr="00587444">
        <w:rPr>
          <w:rFonts w:ascii="Arial" w:hAnsi="Arial" w:cs="Arial"/>
          <w:sz w:val="20"/>
          <w:szCs w:val="20"/>
        </w:rPr>
        <w:t>cancellation of contract,</w:t>
      </w:r>
    </w:p>
    <w:p w14:paraId="190540AB" w14:textId="77777777" w:rsidR="00587444" w:rsidRPr="00587444" w:rsidRDefault="00587444" w:rsidP="00880B90">
      <w:pPr>
        <w:numPr>
          <w:ilvl w:val="0"/>
          <w:numId w:val="46"/>
        </w:numPr>
        <w:autoSpaceDN/>
        <w:jc w:val="both"/>
        <w:rPr>
          <w:rFonts w:ascii="Arial" w:hAnsi="Arial" w:cs="Arial"/>
          <w:sz w:val="20"/>
          <w:szCs w:val="20"/>
          <w:lang w:val="en-GB"/>
        </w:rPr>
      </w:pPr>
      <w:r w:rsidRPr="00587444">
        <w:rPr>
          <w:rFonts w:ascii="Arial" w:hAnsi="Arial" w:cs="Arial"/>
          <w:sz w:val="20"/>
          <w:szCs w:val="20"/>
          <w:lang w:val="en-GB"/>
        </w:rPr>
        <w:t>guarantee payment.</w:t>
      </w:r>
    </w:p>
    <w:p w14:paraId="798E8CB3" w14:textId="77777777" w:rsidR="00587444" w:rsidRPr="00587444" w:rsidRDefault="00587444" w:rsidP="00587444">
      <w:pPr>
        <w:suppressAutoHyphens w:val="0"/>
        <w:autoSpaceDN/>
        <w:ind w:left="720"/>
        <w:jc w:val="both"/>
        <w:rPr>
          <w:rFonts w:ascii="Arial" w:hAnsi="Arial" w:cs="Arial"/>
          <w:sz w:val="20"/>
          <w:szCs w:val="20"/>
        </w:rPr>
        <w:sectPr w:rsidR="00587444" w:rsidRPr="00587444" w:rsidSect="00D337C5">
          <w:footerReference w:type="default" r:id="rId160"/>
          <w:pgSz w:w="11906" w:h="16838" w:code="9"/>
          <w:pgMar w:top="1418" w:right="1418" w:bottom="595" w:left="1134" w:header="851" w:footer="851" w:gutter="0"/>
          <w:cols w:space="720"/>
          <w:noEndnote/>
        </w:sectPr>
      </w:pPr>
    </w:p>
    <w:p w14:paraId="6CB8B226" w14:textId="77777777" w:rsidR="00587444" w:rsidRPr="00587444" w:rsidRDefault="00587444" w:rsidP="00587444">
      <w:pPr>
        <w:suppressAutoHyphens w:val="0"/>
        <w:autoSpaceDN/>
        <w:ind w:left="720"/>
        <w:jc w:val="both"/>
        <w:rPr>
          <w:rFonts w:ascii="Arial" w:hAnsi="Arial" w:cs="Arial"/>
          <w:sz w:val="20"/>
          <w:szCs w:val="20"/>
        </w:rPr>
      </w:pPr>
    </w:p>
    <w:p w14:paraId="04975737"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3CF992C0" w14:textId="77777777" w:rsidR="00587444" w:rsidRPr="00587444" w:rsidRDefault="00587444" w:rsidP="00587444">
      <w:pPr>
        <w:keepNext/>
        <w:suppressAutoHyphens w:val="0"/>
        <w:autoSpaceDN/>
        <w:jc w:val="both"/>
        <w:rPr>
          <w:rFonts w:ascii="Arial" w:hAnsi="Arial" w:cs="Arial"/>
          <w:b/>
          <w:bCs/>
          <w:sz w:val="20"/>
          <w:szCs w:val="20"/>
        </w:rPr>
      </w:pPr>
    </w:p>
    <w:p w14:paraId="4D7FAB50"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35DBF48E" w14:textId="77777777" w:rsidR="00587444" w:rsidRPr="00587444" w:rsidRDefault="00587444" w:rsidP="00587444">
      <w:pPr>
        <w:keepNext/>
        <w:suppressAutoHyphens w:val="0"/>
        <w:autoSpaceDN/>
        <w:jc w:val="both"/>
        <w:rPr>
          <w:rFonts w:ascii="Arial" w:hAnsi="Arial" w:cs="Arial"/>
          <w:b/>
          <w:bCs/>
          <w:sz w:val="20"/>
          <w:szCs w:val="20"/>
        </w:rPr>
      </w:pPr>
    </w:p>
    <w:p w14:paraId="5241B2EB" w14:textId="77777777" w:rsidR="00587444" w:rsidRPr="00587444" w:rsidRDefault="00587444" w:rsidP="00587444">
      <w:pPr>
        <w:suppressAutoHyphens w:val="0"/>
        <w:autoSpaceDN/>
        <w:spacing w:line="300" w:lineRule="exact"/>
        <w:jc w:val="both"/>
        <w:rPr>
          <w:rFonts w:ascii="Arial" w:eastAsia="Calibri" w:hAnsi="Arial" w:cs="Arial"/>
          <w:b/>
          <w:sz w:val="20"/>
          <w:szCs w:val="20"/>
        </w:rPr>
      </w:pPr>
      <w:r w:rsidRPr="00587444">
        <w:rPr>
          <w:rFonts w:ascii="Arial" w:eastAsia="Calibri" w:hAnsi="Arial" w:cs="Arial"/>
          <w:b/>
          <w:sz w:val="20"/>
          <w:szCs w:val="20"/>
        </w:rPr>
        <w:t>31.3.2. Impairment (continued)</w:t>
      </w:r>
    </w:p>
    <w:p w14:paraId="3D79B837" w14:textId="77777777" w:rsidR="00587444" w:rsidRPr="00587444" w:rsidRDefault="00587444" w:rsidP="00587444">
      <w:pPr>
        <w:keepNext/>
        <w:suppressAutoHyphens w:val="0"/>
        <w:autoSpaceDN/>
        <w:jc w:val="both"/>
        <w:rPr>
          <w:rFonts w:ascii="Arial" w:hAnsi="Arial" w:cs="Arial"/>
          <w:b/>
          <w:bCs/>
          <w:sz w:val="20"/>
          <w:szCs w:val="20"/>
        </w:rPr>
      </w:pPr>
    </w:p>
    <w:p w14:paraId="019CDD77" w14:textId="77777777" w:rsidR="00587444" w:rsidRPr="00587444" w:rsidRDefault="00587444" w:rsidP="00587444">
      <w:pPr>
        <w:suppressAutoHyphens w:val="0"/>
        <w:autoSpaceDN/>
        <w:spacing w:line="300" w:lineRule="exact"/>
        <w:jc w:val="both"/>
        <w:rPr>
          <w:rFonts w:ascii="Arial" w:eastAsia="Calibri" w:hAnsi="Arial" w:cs="Arial"/>
          <w:b/>
          <w:sz w:val="20"/>
          <w:szCs w:val="20"/>
        </w:rPr>
      </w:pPr>
      <w:r w:rsidRPr="00587444">
        <w:rPr>
          <w:rFonts w:ascii="Arial" w:eastAsia="Calibri" w:hAnsi="Arial" w:cs="Arial"/>
          <w:b/>
          <w:sz w:val="20"/>
          <w:szCs w:val="20"/>
        </w:rPr>
        <w:t xml:space="preserve">31.3.2.1. </w:t>
      </w:r>
      <w:r w:rsidRPr="00587444">
        <w:rPr>
          <w:rFonts w:ascii="Arial" w:eastAsia="Calibri" w:hAnsi="Arial" w:cs="Arial"/>
          <w:b/>
          <w:bCs/>
          <w:sz w:val="20"/>
          <w:szCs w:val="20"/>
        </w:rPr>
        <w:t>Definition of default status and exit from default status (continued)</w:t>
      </w:r>
      <w:r w:rsidRPr="00587444">
        <w:rPr>
          <w:rFonts w:ascii="Arial" w:eastAsia="Calibri" w:hAnsi="Arial" w:cs="Arial"/>
          <w:b/>
          <w:sz w:val="20"/>
          <w:szCs w:val="20"/>
        </w:rPr>
        <w:t xml:space="preserve"> </w:t>
      </w:r>
    </w:p>
    <w:p w14:paraId="79E8DCA4" w14:textId="77777777" w:rsidR="00587444" w:rsidRPr="00587444" w:rsidRDefault="00587444" w:rsidP="00587444">
      <w:pPr>
        <w:suppressAutoHyphens w:val="0"/>
        <w:autoSpaceDN/>
        <w:spacing w:line="300" w:lineRule="exact"/>
        <w:jc w:val="both"/>
        <w:rPr>
          <w:rFonts w:ascii="Arial" w:eastAsia="Calibri" w:hAnsi="Arial" w:cs="Arial"/>
          <w:b/>
          <w:sz w:val="20"/>
          <w:szCs w:val="20"/>
        </w:rPr>
      </w:pPr>
    </w:p>
    <w:p w14:paraId="75658B8B"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When determining a default status, in addition to the aforementioned, the relations within a group of related entities are also considered if the default status has been established with regard to one of the debtors within the respective group of related entities that results in the spreading of the default status on other entities within the same group. </w:t>
      </w:r>
    </w:p>
    <w:p w14:paraId="53A74490" w14:textId="77777777" w:rsidR="00587444" w:rsidRPr="00587444" w:rsidRDefault="00587444" w:rsidP="00880B90">
      <w:pPr>
        <w:autoSpaceDN/>
        <w:jc w:val="both"/>
        <w:rPr>
          <w:rFonts w:ascii="Arial" w:hAnsi="Arial" w:cs="Arial"/>
          <w:sz w:val="20"/>
          <w:szCs w:val="20"/>
          <w:highlight w:val="yellow"/>
        </w:rPr>
      </w:pPr>
    </w:p>
    <w:p w14:paraId="52FE25E6" w14:textId="77777777" w:rsidR="00587444" w:rsidRPr="00587444" w:rsidRDefault="00587444" w:rsidP="00880B90">
      <w:pPr>
        <w:autoSpaceDN/>
        <w:jc w:val="both"/>
        <w:rPr>
          <w:rFonts w:ascii="Arial" w:hAnsi="Arial" w:cs="Arial"/>
          <w:bCs/>
          <w:sz w:val="20"/>
          <w:szCs w:val="20"/>
        </w:rPr>
      </w:pPr>
      <w:r w:rsidRPr="00587444">
        <w:rPr>
          <w:rFonts w:ascii="Arial" w:hAnsi="Arial" w:cs="Arial"/>
          <w:sz w:val="20"/>
          <w:szCs w:val="20"/>
        </w:rPr>
        <w:t>All financial instruments of client in default status are classified to Stage 3.</w:t>
      </w:r>
    </w:p>
    <w:p w14:paraId="7B00BD5F" w14:textId="77777777" w:rsidR="00587444" w:rsidRPr="00587444" w:rsidRDefault="00587444" w:rsidP="00880B90">
      <w:pPr>
        <w:autoSpaceDN/>
        <w:jc w:val="both"/>
        <w:rPr>
          <w:rFonts w:ascii="Arial" w:hAnsi="Arial" w:cs="Arial"/>
          <w:sz w:val="20"/>
          <w:szCs w:val="20"/>
          <w:highlight w:val="yellow"/>
        </w:rPr>
      </w:pPr>
    </w:p>
    <w:p w14:paraId="666DD707" w14:textId="77777777" w:rsidR="00587444" w:rsidRPr="00587444" w:rsidRDefault="00587444" w:rsidP="00880B90">
      <w:pPr>
        <w:autoSpaceDN/>
        <w:jc w:val="both"/>
        <w:rPr>
          <w:rFonts w:ascii="Arial" w:hAnsi="Arial" w:cs="Arial"/>
          <w:bCs/>
          <w:sz w:val="20"/>
          <w:szCs w:val="20"/>
        </w:rPr>
      </w:pPr>
      <w:r w:rsidRPr="00587444">
        <w:rPr>
          <w:rFonts w:ascii="Arial" w:hAnsi="Arial" w:cs="Arial"/>
          <w:sz w:val="20"/>
          <w:szCs w:val="20"/>
        </w:rPr>
        <w:t>Placements to clients in default status due to a material delay in the payment of obligations for more than 90 days can be classified to the rehabilitated category if 150 days have lapsed from the moment of non-existence of the default status trigger. During the 150-day trial period, client must not be more than 30 days overdue in the payment of obligations in a materially significant amount.</w:t>
      </w:r>
    </w:p>
    <w:p w14:paraId="1EDF0894" w14:textId="77777777" w:rsidR="00587444" w:rsidRPr="00587444" w:rsidRDefault="00587444" w:rsidP="00880B90">
      <w:pPr>
        <w:autoSpaceDN/>
        <w:jc w:val="both"/>
        <w:rPr>
          <w:rFonts w:ascii="Arial" w:hAnsi="Arial" w:cs="Arial"/>
          <w:sz w:val="20"/>
          <w:szCs w:val="20"/>
          <w:highlight w:val="yellow"/>
        </w:rPr>
      </w:pPr>
    </w:p>
    <w:p w14:paraId="6D58D1DB" w14:textId="77777777" w:rsidR="00587444" w:rsidRPr="00587444" w:rsidRDefault="00587444" w:rsidP="00880B90">
      <w:pPr>
        <w:autoSpaceDN/>
        <w:jc w:val="both"/>
        <w:rPr>
          <w:rFonts w:ascii="Arial" w:hAnsi="Arial" w:cs="Arial"/>
          <w:sz w:val="20"/>
          <w:szCs w:val="20"/>
          <w:highlight w:val="yellow"/>
        </w:rPr>
      </w:pPr>
      <w:r w:rsidRPr="00587444">
        <w:rPr>
          <w:rFonts w:ascii="Arial" w:hAnsi="Arial" w:cs="Arial"/>
          <w:sz w:val="20"/>
          <w:szCs w:val="20"/>
        </w:rPr>
        <w:t>After the lapse of 150 days, only those clients are considered to have been cured who are found not to be in financial difficulties. If there are signs of default status recurrence, the status is not changed until a genuine and permanent improvement in the credit quality of client.</w:t>
      </w:r>
    </w:p>
    <w:p w14:paraId="0377B254" w14:textId="77777777" w:rsidR="00587444" w:rsidRPr="00587444" w:rsidRDefault="00587444" w:rsidP="00880B90">
      <w:pPr>
        <w:autoSpaceDN/>
        <w:jc w:val="both"/>
        <w:rPr>
          <w:rFonts w:ascii="Arial" w:hAnsi="Arial" w:cs="Arial"/>
          <w:sz w:val="20"/>
          <w:szCs w:val="20"/>
        </w:rPr>
      </w:pPr>
    </w:p>
    <w:p w14:paraId="2200E60F" w14:textId="58A99A30" w:rsidR="00587444" w:rsidRPr="00587444" w:rsidRDefault="00587444" w:rsidP="00880B90">
      <w:pPr>
        <w:autoSpaceDN/>
        <w:jc w:val="both"/>
        <w:rPr>
          <w:rFonts w:ascii="Arial" w:hAnsi="Arial" w:cs="Arial"/>
          <w:bCs/>
          <w:sz w:val="20"/>
          <w:szCs w:val="20"/>
        </w:rPr>
      </w:pPr>
      <w:r w:rsidRPr="00587444">
        <w:rPr>
          <w:rFonts w:ascii="Arial" w:hAnsi="Arial" w:cs="Arial"/>
          <w:sz w:val="20"/>
          <w:szCs w:val="20"/>
        </w:rPr>
        <w:t xml:space="preserve">Restructured exposures caused by financial difficulties and repayment problems can be classified as cured after the lapse of </w:t>
      </w:r>
      <w:r w:rsidR="001D5812">
        <w:rPr>
          <w:rFonts w:ascii="Arial" w:hAnsi="Arial" w:cs="Arial"/>
          <w:sz w:val="20"/>
          <w:szCs w:val="20"/>
        </w:rPr>
        <w:t>one</w:t>
      </w:r>
      <w:r w:rsidRPr="00587444">
        <w:rPr>
          <w:rFonts w:ascii="Arial" w:hAnsi="Arial" w:cs="Arial"/>
          <w:sz w:val="20"/>
          <w:szCs w:val="20"/>
        </w:rPr>
        <w:t xml:space="preserve"> year from the last occurrence of the following events:</w:t>
      </w:r>
    </w:p>
    <w:p w14:paraId="17868101" w14:textId="77777777" w:rsidR="00587444" w:rsidRPr="00587444" w:rsidRDefault="00587444" w:rsidP="00880B90">
      <w:pPr>
        <w:numPr>
          <w:ilvl w:val="0"/>
          <w:numId w:val="48"/>
        </w:numPr>
        <w:autoSpaceDN/>
        <w:jc w:val="both"/>
        <w:rPr>
          <w:rFonts w:ascii="Arial" w:hAnsi="Arial" w:cs="Arial"/>
          <w:bCs/>
          <w:sz w:val="20"/>
          <w:szCs w:val="20"/>
        </w:rPr>
      </w:pPr>
      <w:r w:rsidRPr="00587444">
        <w:rPr>
          <w:rFonts w:ascii="Arial" w:hAnsi="Arial" w:cs="Arial"/>
          <w:sz w:val="20"/>
          <w:szCs w:val="20"/>
        </w:rPr>
        <w:t>restructuring day,</w:t>
      </w:r>
    </w:p>
    <w:p w14:paraId="1E0FB5A4" w14:textId="77777777" w:rsidR="00587444" w:rsidRPr="00587444" w:rsidRDefault="00587444" w:rsidP="00880B90">
      <w:pPr>
        <w:numPr>
          <w:ilvl w:val="0"/>
          <w:numId w:val="48"/>
        </w:numPr>
        <w:autoSpaceDN/>
        <w:jc w:val="both"/>
        <w:rPr>
          <w:rFonts w:ascii="Arial" w:hAnsi="Arial" w:cs="Arial"/>
          <w:bCs/>
          <w:sz w:val="20"/>
          <w:szCs w:val="20"/>
        </w:rPr>
      </w:pPr>
      <w:r w:rsidRPr="00587444">
        <w:rPr>
          <w:rFonts w:ascii="Arial" w:hAnsi="Arial" w:cs="Arial"/>
          <w:sz w:val="20"/>
          <w:szCs w:val="20"/>
        </w:rPr>
        <w:t>default status establishment date,</w:t>
      </w:r>
    </w:p>
    <w:p w14:paraId="5BB829D8" w14:textId="77777777" w:rsidR="00587444" w:rsidRPr="00587444" w:rsidRDefault="00587444" w:rsidP="00880B90">
      <w:pPr>
        <w:numPr>
          <w:ilvl w:val="0"/>
          <w:numId w:val="48"/>
        </w:numPr>
        <w:autoSpaceDN/>
        <w:jc w:val="both"/>
        <w:rPr>
          <w:rFonts w:ascii="Arial" w:hAnsi="Arial" w:cs="Arial"/>
          <w:bCs/>
          <w:sz w:val="20"/>
          <w:szCs w:val="20"/>
        </w:rPr>
      </w:pPr>
      <w:r w:rsidRPr="00587444">
        <w:rPr>
          <w:rFonts w:ascii="Arial" w:hAnsi="Arial" w:cs="Arial"/>
          <w:sz w:val="20"/>
          <w:szCs w:val="20"/>
        </w:rPr>
        <w:t>grace period expiry if approved under the restructuring process.</w:t>
      </w:r>
    </w:p>
    <w:p w14:paraId="432A386F" w14:textId="77777777" w:rsidR="00587444" w:rsidRPr="00587444" w:rsidRDefault="00587444" w:rsidP="00880B90">
      <w:pPr>
        <w:autoSpaceDN/>
        <w:jc w:val="both"/>
        <w:rPr>
          <w:rFonts w:ascii="Arial" w:hAnsi="Arial" w:cs="Arial"/>
          <w:sz w:val="20"/>
          <w:szCs w:val="20"/>
          <w:highlight w:val="yellow"/>
        </w:rPr>
      </w:pPr>
      <w:bookmarkStart w:id="813" w:name="_Hlk518470049"/>
      <w:bookmarkEnd w:id="812"/>
    </w:p>
    <w:p w14:paraId="443F36C2" w14:textId="7D8D14A7" w:rsidR="001D5812" w:rsidRPr="00587444" w:rsidRDefault="00587444" w:rsidP="00880B90">
      <w:pPr>
        <w:autoSpaceDN/>
        <w:jc w:val="both"/>
        <w:rPr>
          <w:rFonts w:ascii="Arial" w:hAnsi="Arial" w:cs="Arial"/>
          <w:bCs/>
          <w:sz w:val="20"/>
          <w:szCs w:val="20"/>
        </w:rPr>
      </w:pPr>
      <w:r w:rsidRPr="00587444">
        <w:rPr>
          <w:rFonts w:ascii="Arial" w:hAnsi="Arial" w:cs="Arial"/>
          <w:sz w:val="20"/>
          <w:szCs w:val="20"/>
        </w:rPr>
        <w:t xml:space="preserve">During the </w:t>
      </w:r>
      <w:r w:rsidR="001D5812">
        <w:rPr>
          <w:rFonts w:ascii="Arial" w:hAnsi="Arial" w:cs="Arial"/>
          <w:sz w:val="20"/>
          <w:szCs w:val="20"/>
        </w:rPr>
        <w:t>one</w:t>
      </w:r>
      <w:r w:rsidRPr="00587444">
        <w:rPr>
          <w:rFonts w:ascii="Arial" w:hAnsi="Arial" w:cs="Arial"/>
          <w:sz w:val="20"/>
          <w:szCs w:val="20"/>
        </w:rPr>
        <w:t xml:space="preserve">-year trial period, the exposures </w:t>
      </w:r>
      <w:r w:rsidR="001D5812">
        <w:rPr>
          <w:rFonts w:ascii="Arial" w:hAnsi="Arial" w:cs="Arial"/>
          <w:sz w:val="20"/>
          <w:szCs w:val="20"/>
        </w:rPr>
        <w:t>to clients in the status of fulfilling obligations can be classified as exposures to clients in the status of significantly increased credit risk when all the following conditions are met</w:t>
      </w:r>
      <w:r w:rsidRPr="00587444">
        <w:rPr>
          <w:rFonts w:ascii="Arial" w:hAnsi="Arial" w:cs="Arial"/>
          <w:sz w:val="20"/>
          <w:szCs w:val="20"/>
        </w:rPr>
        <w:t>:</w:t>
      </w:r>
    </w:p>
    <w:p w14:paraId="020B9F53" w14:textId="77777777" w:rsidR="00587444" w:rsidRPr="00587444" w:rsidRDefault="00587444" w:rsidP="00880B90">
      <w:pPr>
        <w:numPr>
          <w:ilvl w:val="0"/>
          <w:numId w:val="49"/>
        </w:numPr>
        <w:autoSpaceDN/>
        <w:jc w:val="both"/>
        <w:rPr>
          <w:rFonts w:ascii="Arial" w:hAnsi="Arial" w:cs="Arial"/>
          <w:bCs/>
          <w:sz w:val="20"/>
          <w:szCs w:val="20"/>
        </w:rPr>
      </w:pPr>
      <w:r w:rsidRPr="00587444">
        <w:rPr>
          <w:rFonts w:ascii="Arial" w:hAnsi="Arial" w:cs="Arial"/>
          <w:sz w:val="20"/>
          <w:szCs w:val="20"/>
        </w:rPr>
        <w:t>debtor has duly settled, upon maturity, at least the amount of restructured obligations in the amount of those due at the moment of the restructuring implementation,</w:t>
      </w:r>
    </w:p>
    <w:p w14:paraId="12EBEF8C" w14:textId="77777777" w:rsidR="00587444" w:rsidRPr="00587444" w:rsidRDefault="00587444" w:rsidP="00880B90">
      <w:pPr>
        <w:numPr>
          <w:ilvl w:val="0"/>
          <w:numId w:val="49"/>
        </w:numPr>
        <w:autoSpaceDN/>
        <w:jc w:val="both"/>
        <w:rPr>
          <w:rFonts w:ascii="Arial" w:hAnsi="Arial" w:cs="Arial"/>
          <w:bCs/>
          <w:sz w:val="20"/>
          <w:szCs w:val="20"/>
        </w:rPr>
      </w:pPr>
      <w:r w:rsidRPr="00587444">
        <w:rPr>
          <w:rFonts w:ascii="Arial" w:hAnsi="Arial" w:cs="Arial"/>
          <w:sz w:val="20"/>
          <w:szCs w:val="20"/>
        </w:rPr>
        <w:t>debtor has been regularly settling due obligations in accordance with the repayment schedule (or up to 30 days overdue),</w:t>
      </w:r>
    </w:p>
    <w:p w14:paraId="005190C7" w14:textId="77777777" w:rsidR="00587444" w:rsidRPr="00587444" w:rsidRDefault="00587444" w:rsidP="00880B90">
      <w:pPr>
        <w:numPr>
          <w:ilvl w:val="0"/>
          <w:numId w:val="49"/>
        </w:numPr>
        <w:autoSpaceDN/>
        <w:jc w:val="both"/>
        <w:rPr>
          <w:rFonts w:ascii="Arial" w:hAnsi="Arial" w:cs="Arial"/>
          <w:bCs/>
          <w:sz w:val="20"/>
          <w:szCs w:val="20"/>
        </w:rPr>
      </w:pPr>
      <w:r w:rsidRPr="00587444">
        <w:rPr>
          <w:rFonts w:ascii="Arial" w:hAnsi="Arial" w:cs="Arial"/>
          <w:sz w:val="20"/>
          <w:szCs w:val="20"/>
        </w:rPr>
        <w:t>default status is not probable to occur,</w:t>
      </w:r>
    </w:p>
    <w:p w14:paraId="542BCE46" w14:textId="77777777" w:rsidR="00587444" w:rsidRPr="00587444" w:rsidRDefault="00587444" w:rsidP="00880B90">
      <w:pPr>
        <w:numPr>
          <w:ilvl w:val="0"/>
          <w:numId w:val="49"/>
        </w:numPr>
        <w:autoSpaceDN/>
        <w:jc w:val="both"/>
        <w:rPr>
          <w:rFonts w:ascii="Arial" w:hAnsi="Arial" w:cs="Arial"/>
          <w:bCs/>
          <w:sz w:val="20"/>
          <w:szCs w:val="20"/>
        </w:rPr>
      </w:pPr>
      <w:r w:rsidRPr="00587444">
        <w:rPr>
          <w:rFonts w:ascii="Arial" w:hAnsi="Arial" w:cs="Arial"/>
          <w:sz w:val="20"/>
          <w:szCs w:val="20"/>
        </w:rPr>
        <w:t>there are no overdue obligations after restructuring,</w:t>
      </w:r>
    </w:p>
    <w:p w14:paraId="2F95452C" w14:textId="77777777" w:rsidR="00587444" w:rsidRPr="00587444" w:rsidRDefault="00587444" w:rsidP="00880B90">
      <w:pPr>
        <w:numPr>
          <w:ilvl w:val="0"/>
          <w:numId w:val="49"/>
        </w:numPr>
        <w:autoSpaceDN/>
        <w:jc w:val="both"/>
        <w:rPr>
          <w:rFonts w:ascii="Arial" w:hAnsi="Arial" w:cs="Arial"/>
          <w:bCs/>
          <w:sz w:val="20"/>
          <w:szCs w:val="20"/>
        </w:rPr>
      </w:pPr>
      <w:r w:rsidRPr="00587444">
        <w:rPr>
          <w:rFonts w:ascii="Arial" w:hAnsi="Arial" w:cs="Arial"/>
          <w:sz w:val="20"/>
          <w:szCs w:val="20"/>
        </w:rPr>
        <w:t xml:space="preserve">there is no doubt that the debtor will continue to settle its obligations upon maturity. </w:t>
      </w:r>
    </w:p>
    <w:p w14:paraId="0C8B86DF" w14:textId="77777777" w:rsidR="00587444" w:rsidRPr="00587444" w:rsidRDefault="00587444" w:rsidP="00880B90">
      <w:pPr>
        <w:autoSpaceDN/>
        <w:jc w:val="both"/>
        <w:rPr>
          <w:rFonts w:ascii="Arial" w:hAnsi="Arial" w:cs="Arial"/>
          <w:bCs/>
          <w:sz w:val="20"/>
          <w:szCs w:val="20"/>
          <w:highlight w:val="yellow"/>
        </w:rPr>
      </w:pPr>
      <w:r w:rsidRPr="00587444">
        <w:rPr>
          <w:rFonts w:ascii="Arial" w:hAnsi="Arial" w:cs="Arial"/>
          <w:sz w:val="20"/>
          <w:szCs w:val="20"/>
        </w:rPr>
        <w:t>All of the above conditions have to be satisfied also for the new placements to the same client. Only the placements to client that is not in financial difficulties can be reclassified to the cured category.</w:t>
      </w:r>
    </w:p>
    <w:p w14:paraId="5FC1E357" w14:textId="77777777" w:rsidR="00587444" w:rsidRPr="00587444" w:rsidRDefault="00587444" w:rsidP="00880B90">
      <w:pPr>
        <w:autoSpaceDN/>
        <w:jc w:val="both"/>
        <w:rPr>
          <w:rFonts w:ascii="Arial" w:hAnsi="Arial" w:cs="Arial"/>
          <w:sz w:val="20"/>
          <w:szCs w:val="20"/>
          <w:highlight w:val="yellow"/>
        </w:rPr>
      </w:pPr>
    </w:p>
    <w:p w14:paraId="2C3B61A4" w14:textId="567D0E03" w:rsidR="00587444" w:rsidRPr="00587444" w:rsidRDefault="00587444" w:rsidP="00880B90">
      <w:pPr>
        <w:autoSpaceDN/>
        <w:jc w:val="both"/>
        <w:rPr>
          <w:rFonts w:ascii="Arial" w:eastAsia="Calibri" w:hAnsi="Arial" w:cs="Arial"/>
          <w:color w:val="000000"/>
          <w:sz w:val="20"/>
          <w:szCs w:val="20"/>
          <w:lang w:val="en-GB"/>
        </w:rPr>
      </w:pPr>
      <w:r w:rsidRPr="00587444">
        <w:rPr>
          <w:rFonts w:ascii="Arial" w:eastAsia="Calibri" w:hAnsi="Arial" w:cs="Arial"/>
          <w:color w:val="000000"/>
          <w:sz w:val="20"/>
          <w:szCs w:val="20"/>
          <w:lang w:val="en-GB"/>
        </w:rPr>
        <w:t xml:space="preserve">Financial instruments of rehabilitated/recovered clients are classified into performing exposures after all conditions of the probation period have been met. All placements of clients after forbearance /restructuring are considered forborne for two years from the moment when classified as performing exposures, and in that period, they are classified as </w:t>
      </w:r>
      <w:r w:rsidR="00642AA5">
        <w:rPr>
          <w:rFonts w:ascii="Arial" w:eastAsia="Calibri" w:hAnsi="Arial" w:cs="Arial"/>
          <w:color w:val="000000"/>
          <w:sz w:val="20"/>
          <w:szCs w:val="20"/>
          <w:lang w:val="en-GB"/>
        </w:rPr>
        <w:t>Stage</w:t>
      </w:r>
      <w:r w:rsidRPr="00587444">
        <w:rPr>
          <w:rFonts w:ascii="Arial" w:eastAsia="Calibri" w:hAnsi="Arial" w:cs="Arial"/>
          <w:color w:val="000000"/>
          <w:sz w:val="20"/>
          <w:szCs w:val="20"/>
          <w:lang w:val="en-GB"/>
        </w:rPr>
        <w:t xml:space="preserve"> 2.</w:t>
      </w:r>
    </w:p>
    <w:p w14:paraId="7D1D8CAB" w14:textId="77777777" w:rsidR="00587444" w:rsidRPr="00587444" w:rsidRDefault="00587444" w:rsidP="00880B90">
      <w:pPr>
        <w:autoSpaceDN/>
        <w:jc w:val="both"/>
        <w:rPr>
          <w:rFonts w:ascii="Arial" w:eastAsia="Calibri" w:hAnsi="Arial" w:cs="Arial"/>
          <w:color w:val="000000"/>
          <w:sz w:val="20"/>
          <w:szCs w:val="20"/>
          <w:lang w:val="en-GB"/>
        </w:rPr>
      </w:pPr>
    </w:p>
    <w:p w14:paraId="71AA6FE2" w14:textId="6B5F050A" w:rsidR="00587444" w:rsidRPr="00587444" w:rsidRDefault="00587444" w:rsidP="00880B90">
      <w:pPr>
        <w:autoSpaceDN/>
        <w:jc w:val="both"/>
        <w:rPr>
          <w:rFonts w:ascii="Arial" w:eastAsia="Calibri" w:hAnsi="Arial" w:cs="Arial"/>
          <w:color w:val="000000"/>
          <w:sz w:val="20"/>
          <w:szCs w:val="20"/>
          <w:lang w:val="en-GB"/>
        </w:rPr>
      </w:pPr>
      <w:r w:rsidRPr="00587444">
        <w:rPr>
          <w:rFonts w:ascii="Arial" w:eastAsia="Calibri" w:hAnsi="Arial" w:cs="Arial"/>
          <w:color w:val="000000"/>
          <w:sz w:val="20"/>
          <w:szCs w:val="20"/>
          <w:lang w:val="en-GB"/>
        </w:rPr>
        <w:t xml:space="preserve">All clients that were not approved concessions due to financial difficulties, and HBOR’s exposure to them ceased to be non-performing, are classified as </w:t>
      </w:r>
      <w:r w:rsidR="00642AA5">
        <w:rPr>
          <w:rFonts w:ascii="Arial" w:eastAsia="Calibri" w:hAnsi="Arial" w:cs="Arial"/>
          <w:color w:val="000000"/>
          <w:sz w:val="20"/>
          <w:szCs w:val="20"/>
          <w:lang w:val="en-GB"/>
        </w:rPr>
        <w:t>Stage</w:t>
      </w:r>
      <w:r w:rsidRPr="00587444">
        <w:rPr>
          <w:rFonts w:ascii="Arial" w:eastAsia="Calibri" w:hAnsi="Arial" w:cs="Arial"/>
          <w:color w:val="000000"/>
          <w:sz w:val="20"/>
          <w:szCs w:val="20"/>
          <w:lang w:val="en-GB"/>
        </w:rPr>
        <w:t xml:space="preserve"> 1 after the recovery.</w:t>
      </w:r>
    </w:p>
    <w:p w14:paraId="3293235E" w14:textId="77777777" w:rsidR="00587444" w:rsidRPr="00587444" w:rsidRDefault="00587444" w:rsidP="00587444">
      <w:pPr>
        <w:suppressAutoHyphens w:val="0"/>
        <w:autoSpaceDN/>
        <w:jc w:val="both"/>
        <w:rPr>
          <w:rFonts w:ascii="Arial" w:hAnsi="Arial" w:cs="Arial"/>
          <w:sz w:val="20"/>
          <w:szCs w:val="20"/>
        </w:rPr>
        <w:sectPr w:rsidR="00587444" w:rsidRPr="00587444" w:rsidSect="00D337C5">
          <w:footerReference w:type="default" r:id="rId161"/>
          <w:pgSz w:w="11906" w:h="16838" w:code="9"/>
          <w:pgMar w:top="1418" w:right="1418" w:bottom="595" w:left="1134" w:header="851" w:footer="851" w:gutter="0"/>
          <w:cols w:space="720"/>
          <w:noEndnote/>
        </w:sectPr>
      </w:pPr>
    </w:p>
    <w:p w14:paraId="51C0A723" w14:textId="77777777" w:rsidR="00587444" w:rsidRPr="00587444" w:rsidRDefault="00587444" w:rsidP="00587444">
      <w:pPr>
        <w:suppressAutoHyphens w:val="0"/>
        <w:autoSpaceDN/>
        <w:jc w:val="both"/>
        <w:rPr>
          <w:rFonts w:ascii="Arial" w:hAnsi="Arial" w:cs="Arial"/>
          <w:sz w:val="20"/>
          <w:szCs w:val="20"/>
        </w:rPr>
      </w:pPr>
    </w:p>
    <w:p w14:paraId="66D8C952"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25B0464D" w14:textId="77777777" w:rsidR="00587444" w:rsidRPr="00587444" w:rsidRDefault="00587444" w:rsidP="00587444">
      <w:pPr>
        <w:keepNext/>
        <w:suppressAutoHyphens w:val="0"/>
        <w:autoSpaceDN/>
        <w:jc w:val="both"/>
        <w:rPr>
          <w:rFonts w:ascii="Arial" w:hAnsi="Arial" w:cs="Arial"/>
          <w:b/>
          <w:bCs/>
          <w:sz w:val="20"/>
          <w:szCs w:val="20"/>
        </w:rPr>
      </w:pPr>
    </w:p>
    <w:p w14:paraId="7685C6F2"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052E1CFE" w14:textId="77777777" w:rsidR="00587444" w:rsidRPr="00587444" w:rsidRDefault="00587444" w:rsidP="00587444">
      <w:pPr>
        <w:keepNext/>
        <w:suppressAutoHyphens w:val="0"/>
        <w:autoSpaceDN/>
        <w:jc w:val="both"/>
        <w:rPr>
          <w:rFonts w:ascii="Arial" w:hAnsi="Arial" w:cs="Arial"/>
          <w:b/>
          <w:bCs/>
          <w:sz w:val="20"/>
          <w:szCs w:val="20"/>
        </w:rPr>
      </w:pPr>
    </w:p>
    <w:p w14:paraId="551ADF1D" w14:textId="77777777" w:rsidR="00587444" w:rsidRPr="00587444" w:rsidRDefault="00587444" w:rsidP="00587444">
      <w:pPr>
        <w:suppressAutoHyphens w:val="0"/>
        <w:autoSpaceDN/>
        <w:spacing w:line="300" w:lineRule="exact"/>
        <w:jc w:val="both"/>
        <w:rPr>
          <w:rFonts w:ascii="Arial" w:eastAsia="Calibri" w:hAnsi="Arial" w:cs="Arial"/>
          <w:b/>
          <w:sz w:val="20"/>
          <w:szCs w:val="20"/>
        </w:rPr>
      </w:pPr>
      <w:r w:rsidRPr="00587444">
        <w:rPr>
          <w:rFonts w:ascii="Arial" w:eastAsia="Calibri" w:hAnsi="Arial" w:cs="Arial"/>
          <w:b/>
          <w:sz w:val="20"/>
          <w:szCs w:val="20"/>
        </w:rPr>
        <w:t>31.3.2. Impairment (continued)</w:t>
      </w:r>
    </w:p>
    <w:p w14:paraId="02EE4723" w14:textId="77777777" w:rsidR="00587444" w:rsidRPr="00587444" w:rsidRDefault="00587444" w:rsidP="00587444">
      <w:pPr>
        <w:suppressAutoHyphens w:val="0"/>
        <w:autoSpaceDN/>
        <w:rPr>
          <w:rFonts w:ascii="Arial" w:eastAsia="Calibri" w:hAnsi="Arial" w:cs="Arial"/>
          <w:b/>
          <w:bCs/>
          <w:sz w:val="20"/>
          <w:szCs w:val="20"/>
        </w:rPr>
      </w:pPr>
    </w:p>
    <w:p w14:paraId="0A2BB6E6" w14:textId="77777777" w:rsidR="00587444" w:rsidRPr="00587444" w:rsidRDefault="00587444" w:rsidP="00587444">
      <w:pPr>
        <w:suppressAutoHyphens w:val="0"/>
        <w:autoSpaceDN/>
        <w:rPr>
          <w:rFonts w:ascii="Arial" w:eastAsia="Calibri" w:hAnsi="Arial" w:cs="Arial"/>
          <w:b/>
          <w:sz w:val="20"/>
          <w:szCs w:val="20"/>
        </w:rPr>
      </w:pPr>
      <w:r w:rsidRPr="00587444">
        <w:rPr>
          <w:rFonts w:ascii="Arial" w:eastAsia="Calibri" w:hAnsi="Arial" w:cs="Arial"/>
          <w:b/>
          <w:bCs/>
          <w:sz w:val="20"/>
          <w:szCs w:val="20"/>
        </w:rPr>
        <w:t xml:space="preserve">31.3.2.2. </w:t>
      </w:r>
      <w:r w:rsidRPr="00587444">
        <w:rPr>
          <w:rFonts w:ascii="Arial" w:eastAsia="Calibri" w:hAnsi="Arial" w:cs="Arial"/>
          <w:b/>
          <w:sz w:val="20"/>
          <w:szCs w:val="20"/>
        </w:rPr>
        <w:t>Bank's procedure of internal rating and probability of default (PD) assessment</w:t>
      </w:r>
    </w:p>
    <w:p w14:paraId="4A145D57" w14:textId="77777777" w:rsidR="00587444" w:rsidRPr="00587444" w:rsidRDefault="00587444" w:rsidP="00587444">
      <w:pPr>
        <w:suppressAutoHyphens w:val="0"/>
        <w:autoSpaceDN/>
        <w:jc w:val="both"/>
        <w:rPr>
          <w:rFonts w:ascii="Arial" w:hAnsi="Arial" w:cs="Arial"/>
          <w:b/>
          <w:bCs/>
          <w:sz w:val="20"/>
          <w:szCs w:val="20"/>
        </w:rPr>
      </w:pPr>
    </w:p>
    <w:p w14:paraId="0A4D9D87"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The approach used for the modelling of PD is based on TTC (Through-the-Cycle) migration matrices for exposures in homogenous groups of direct borrowers and others. Risk categories (bucket) have been identified, and the movements of exposures among the aforementioned categories are analysed.</w:t>
      </w:r>
    </w:p>
    <w:p w14:paraId="5EA100CF" w14:textId="77777777" w:rsidR="00587444" w:rsidRPr="00587444" w:rsidRDefault="00587444" w:rsidP="00880B90">
      <w:pPr>
        <w:autoSpaceDN/>
        <w:jc w:val="both"/>
        <w:rPr>
          <w:rFonts w:ascii="Arial" w:hAnsi="Arial" w:cs="Arial"/>
          <w:sz w:val="20"/>
          <w:szCs w:val="20"/>
          <w:highlight w:val="yellow"/>
        </w:rPr>
      </w:pPr>
    </w:p>
    <w:p w14:paraId="61A8EAF3"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Risk categories for the aforementioned exposures are defined on the basis of the days overdue and the restructured exposure status. Before the modelling of PD, the data for the preceding relevant period are collected.</w:t>
      </w:r>
    </w:p>
    <w:p w14:paraId="284A5FBE" w14:textId="77777777" w:rsidR="00587444" w:rsidRPr="00587444" w:rsidRDefault="00587444" w:rsidP="00880B90">
      <w:pPr>
        <w:autoSpaceDN/>
        <w:jc w:val="both"/>
        <w:rPr>
          <w:rFonts w:ascii="Arial" w:hAnsi="Arial" w:cs="Arial"/>
          <w:sz w:val="20"/>
          <w:szCs w:val="20"/>
          <w:highlight w:val="yellow"/>
        </w:rPr>
      </w:pPr>
    </w:p>
    <w:p w14:paraId="4847D257" w14:textId="77777777" w:rsidR="00587444" w:rsidRPr="00587444" w:rsidRDefault="00587444" w:rsidP="00880B90">
      <w:pPr>
        <w:autoSpaceDN/>
        <w:jc w:val="both"/>
        <w:rPr>
          <w:rFonts w:ascii="Arial" w:hAnsi="Arial" w:cs="Arial"/>
          <w:bCs/>
          <w:sz w:val="20"/>
          <w:szCs w:val="20"/>
        </w:rPr>
      </w:pPr>
      <w:r w:rsidRPr="00587444">
        <w:rPr>
          <w:rFonts w:ascii="Arial" w:hAnsi="Arial" w:cs="Arial"/>
          <w:sz w:val="20"/>
          <w:szCs w:val="20"/>
        </w:rPr>
        <w:t>On the occasion of the modelling of PD, the movement of exposures among the following categories is analysed:</w:t>
      </w:r>
    </w:p>
    <w:p w14:paraId="065D370A" w14:textId="77777777" w:rsidR="00587444" w:rsidRPr="00587444" w:rsidRDefault="00587444" w:rsidP="00880B90">
      <w:pPr>
        <w:numPr>
          <w:ilvl w:val="0"/>
          <w:numId w:val="50"/>
        </w:numPr>
        <w:autoSpaceDN/>
        <w:jc w:val="both"/>
        <w:rPr>
          <w:rFonts w:ascii="Arial" w:hAnsi="Arial" w:cs="Arial"/>
          <w:bCs/>
          <w:sz w:val="20"/>
          <w:szCs w:val="20"/>
        </w:rPr>
      </w:pPr>
      <w:r w:rsidRPr="00587444">
        <w:rPr>
          <w:rFonts w:ascii="Arial" w:hAnsi="Arial" w:cs="Arial"/>
          <w:sz w:val="20"/>
          <w:szCs w:val="20"/>
        </w:rPr>
        <w:t>from 0 to 30 days overdue – category 1,</w:t>
      </w:r>
    </w:p>
    <w:p w14:paraId="41152F88" w14:textId="77777777" w:rsidR="00587444" w:rsidRPr="00587444" w:rsidRDefault="00587444" w:rsidP="00880B90">
      <w:pPr>
        <w:numPr>
          <w:ilvl w:val="0"/>
          <w:numId w:val="50"/>
        </w:numPr>
        <w:autoSpaceDN/>
        <w:jc w:val="both"/>
        <w:rPr>
          <w:rFonts w:ascii="Arial" w:hAnsi="Arial" w:cs="Arial"/>
          <w:bCs/>
          <w:sz w:val="20"/>
          <w:szCs w:val="20"/>
        </w:rPr>
      </w:pPr>
      <w:r w:rsidRPr="00587444">
        <w:rPr>
          <w:rFonts w:ascii="Arial" w:hAnsi="Arial" w:cs="Arial"/>
          <w:sz w:val="20"/>
          <w:szCs w:val="20"/>
        </w:rPr>
        <w:t>from 31 to 90 days overdue – category 2,</w:t>
      </w:r>
    </w:p>
    <w:p w14:paraId="64CD5762" w14:textId="77777777" w:rsidR="00587444" w:rsidRPr="00587444" w:rsidRDefault="00587444" w:rsidP="00880B90">
      <w:pPr>
        <w:numPr>
          <w:ilvl w:val="0"/>
          <w:numId w:val="50"/>
        </w:numPr>
        <w:autoSpaceDN/>
        <w:jc w:val="both"/>
        <w:rPr>
          <w:rFonts w:ascii="Arial" w:hAnsi="Arial" w:cs="Arial"/>
          <w:bCs/>
          <w:sz w:val="20"/>
          <w:szCs w:val="20"/>
        </w:rPr>
      </w:pPr>
      <w:r w:rsidRPr="00587444">
        <w:rPr>
          <w:rFonts w:ascii="Arial" w:hAnsi="Arial" w:cs="Arial"/>
          <w:sz w:val="20"/>
          <w:szCs w:val="20"/>
        </w:rPr>
        <w:t>more than 90 days overdue and restructuring – default status event.</w:t>
      </w:r>
    </w:p>
    <w:p w14:paraId="349E48C8" w14:textId="77777777" w:rsidR="00587444" w:rsidRPr="00587444" w:rsidRDefault="00587444" w:rsidP="00880B90">
      <w:pPr>
        <w:autoSpaceDN/>
        <w:jc w:val="both"/>
        <w:rPr>
          <w:rFonts w:ascii="Arial" w:hAnsi="Arial" w:cs="Arial"/>
          <w:sz w:val="20"/>
          <w:szCs w:val="20"/>
          <w:highlight w:val="yellow"/>
        </w:rPr>
      </w:pPr>
    </w:p>
    <w:p w14:paraId="375AF600" w14:textId="041EDCEC" w:rsidR="00587444" w:rsidRPr="00587444" w:rsidRDefault="00587444" w:rsidP="00880B90">
      <w:pPr>
        <w:autoSpaceDN/>
        <w:jc w:val="both"/>
        <w:rPr>
          <w:rFonts w:ascii="Arial" w:hAnsi="Arial" w:cs="Arial"/>
          <w:sz w:val="20"/>
          <w:szCs w:val="20"/>
        </w:rPr>
      </w:pPr>
      <w:r w:rsidRPr="00587444">
        <w:rPr>
          <w:rFonts w:ascii="Arial" w:hAnsi="Arial" w:cs="Arial"/>
          <w:sz w:val="20"/>
          <w:szCs w:val="20"/>
        </w:rPr>
        <w:t>On the basis of the matrices of exposure movements from category to category, a PD 12-month value is calculated. PD marginal values are calculated by further multiplication of matrices</w:t>
      </w:r>
      <w:r w:rsidR="00791FB8">
        <w:rPr>
          <w:rFonts w:ascii="Arial" w:hAnsi="Arial" w:cs="Arial"/>
          <w:sz w:val="20"/>
          <w:szCs w:val="20"/>
        </w:rPr>
        <w:t>,</w:t>
      </w:r>
      <w:r w:rsidRPr="00587444">
        <w:rPr>
          <w:rFonts w:ascii="Arial" w:hAnsi="Arial" w:cs="Arial"/>
          <w:sz w:val="20"/>
          <w:szCs w:val="20"/>
        </w:rPr>
        <w:t xml:space="preserve"> and they are used for vector creation. PD borderline value vector is the basis for the calculation of a lifelong PD. The value of a lifelong PD depends on the tenor, i.e. the remaining period until maturity of individual exposure.</w:t>
      </w:r>
    </w:p>
    <w:p w14:paraId="379C3392" w14:textId="77777777" w:rsidR="00587444" w:rsidRPr="00587444" w:rsidRDefault="00587444" w:rsidP="00880B90">
      <w:pPr>
        <w:autoSpaceDN/>
        <w:jc w:val="both"/>
        <w:rPr>
          <w:rFonts w:ascii="Arial" w:hAnsi="Arial" w:cs="Arial"/>
          <w:sz w:val="20"/>
          <w:szCs w:val="20"/>
          <w:highlight w:val="yellow"/>
        </w:rPr>
      </w:pPr>
    </w:p>
    <w:p w14:paraId="7E732C25"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Approach based on external rating published by external credit rating agencies has been used for the calculation of PD for exposures from homogenous categories of financial institutions and central government and local and regional government.</w:t>
      </w:r>
    </w:p>
    <w:p w14:paraId="23718BEB" w14:textId="77777777" w:rsidR="00587444" w:rsidRPr="00587444" w:rsidRDefault="00587444" w:rsidP="00880B90">
      <w:pPr>
        <w:autoSpaceDN/>
        <w:jc w:val="both"/>
        <w:rPr>
          <w:rFonts w:ascii="Arial" w:hAnsi="Arial" w:cs="Arial"/>
          <w:sz w:val="20"/>
          <w:szCs w:val="20"/>
          <w:highlight w:val="yellow"/>
        </w:rPr>
      </w:pPr>
    </w:p>
    <w:p w14:paraId="56116F3E" w14:textId="77777777" w:rsidR="00587444" w:rsidRPr="00587444" w:rsidRDefault="00587444" w:rsidP="00880B90">
      <w:pPr>
        <w:autoSpaceDN/>
        <w:jc w:val="both"/>
        <w:rPr>
          <w:rFonts w:ascii="Arial" w:hAnsi="Arial" w:cs="Arial"/>
          <w:sz w:val="20"/>
          <w:szCs w:val="20"/>
        </w:rPr>
      </w:pPr>
      <w:bookmarkStart w:id="814" w:name="_Hlk518470089"/>
      <w:bookmarkEnd w:id="813"/>
      <w:r w:rsidRPr="00587444">
        <w:rPr>
          <w:rFonts w:ascii="Arial" w:hAnsi="Arial" w:cs="Arial"/>
          <w:sz w:val="20"/>
          <w:szCs w:val="20"/>
        </w:rPr>
        <w:t>For exposures to domestic financial institutions, owing to the fact that there is no external rating for all financial institutions in the Group portfolio, the existing internal ratings for domestic financial institutions have been mapped against the external rating, where a financial institution that has an external rating has been used as the mapping starting point, due to which the Group’s internal rating has been made equal to the rating of S&amp;P: "BBB+". In this way, the upper limit has been established for domestic financial institutions at the level of the government rating. Distribution of PD value for the other internal ratings is determined on the basis of the method of linear interpolation.</w:t>
      </w:r>
    </w:p>
    <w:p w14:paraId="75E57230" w14:textId="77777777" w:rsidR="00587444" w:rsidRPr="00587444" w:rsidRDefault="00587444" w:rsidP="00880B90">
      <w:pPr>
        <w:autoSpaceDN/>
        <w:jc w:val="both"/>
        <w:rPr>
          <w:rFonts w:ascii="Arial" w:hAnsi="Arial" w:cs="Arial"/>
          <w:sz w:val="20"/>
          <w:szCs w:val="20"/>
          <w:highlight w:val="yellow"/>
        </w:rPr>
      </w:pPr>
    </w:p>
    <w:p w14:paraId="7E5AA561"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Ratings of external credit rating agencies are used for exposures to foreign financial institutions and, therefore, the appropriate PD value from their matrices is used, and if non-existing, the internal rating is used, i.e. the rules are applied that are identical to those applied to domestic financial institutions.</w:t>
      </w:r>
    </w:p>
    <w:p w14:paraId="76876382" w14:textId="77777777" w:rsidR="00587444" w:rsidRPr="00587444" w:rsidRDefault="00587444" w:rsidP="00880B90">
      <w:pPr>
        <w:autoSpaceDN/>
        <w:jc w:val="both"/>
        <w:rPr>
          <w:rFonts w:ascii="Arial" w:hAnsi="Arial" w:cs="Arial"/>
          <w:sz w:val="20"/>
          <w:szCs w:val="20"/>
          <w:highlight w:val="yellow"/>
        </w:rPr>
      </w:pPr>
    </w:p>
    <w:p w14:paraId="43017A5F"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The value of 12-month PD is assessed by multiplying TTC matrix with itself. The value of lifelong PD is the cumulative value of marginal PD values or the sum of borderline PD values depending on the exposure tenor.</w:t>
      </w:r>
    </w:p>
    <w:p w14:paraId="2AC06A00" w14:textId="77777777" w:rsidR="00587444" w:rsidRPr="00587444" w:rsidRDefault="00587444" w:rsidP="00587444">
      <w:pPr>
        <w:suppressAutoHyphens w:val="0"/>
        <w:autoSpaceDN/>
        <w:jc w:val="both"/>
        <w:rPr>
          <w:rFonts w:ascii="Arial" w:hAnsi="Arial" w:cs="Arial"/>
          <w:b/>
          <w:bCs/>
          <w:sz w:val="20"/>
          <w:szCs w:val="20"/>
        </w:rPr>
        <w:sectPr w:rsidR="00587444" w:rsidRPr="00587444" w:rsidSect="00D337C5">
          <w:footerReference w:type="default" r:id="rId162"/>
          <w:pgSz w:w="11906" w:h="16838" w:code="9"/>
          <w:pgMar w:top="1418" w:right="1418" w:bottom="595" w:left="1134" w:header="851" w:footer="851" w:gutter="0"/>
          <w:cols w:space="720"/>
          <w:noEndnote/>
        </w:sectPr>
      </w:pPr>
    </w:p>
    <w:p w14:paraId="32AF5386" w14:textId="77777777" w:rsidR="00587444" w:rsidRPr="00587444" w:rsidRDefault="00587444" w:rsidP="00587444">
      <w:pPr>
        <w:suppressAutoHyphens w:val="0"/>
        <w:autoSpaceDN/>
        <w:jc w:val="both"/>
        <w:rPr>
          <w:rFonts w:ascii="Arial" w:hAnsi="Arial" w:cs="Arial"/>
          <w:b/>
          <w:bCs/>
          <w:sz w:val="20"/>
          <w:szCs w:val="20"/>
        </w:rPr>
      </w:pPr>
    </w:p>
    <w:p w14:paraId="0B240723"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003279D3" w14:textId="77777777" w:rsidR="00587444" w:rsidRPr="00587444" w:rsidRDefault="00587444" w:rsidP="00587444">
      <w:pPr>
        <w:keepNext/>
        <w:suppressAutoHyphens w:val="0"/>
        <w:autoSpaceDN/>
        <w:jc w:val="both"/>
        <w:rPr>
          <w:rFonts w:ascii="Arial" w:hAnsi="Arial" w:cs="Arial"/>
          <w:b/>
          <w:bCs/>
          <w:sz w:val="20"/>
          <w:szCs w:val="20"/>
        </w:rPr>
      </w:pPr>
    </w:p>
    <w:p w14:paraId="2B78384B"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3E146845" w14:textId="77777777" w:rsidR="00587444" w:rsidRPr="00587444" w:rsidRDefault="00587444" w:rsidP="00587444">
      <w:pPr>
        <w:keepNext/>
        <w:suppressAutoHyphens w:val="0"/>
        <w:autoSpaceDN/>
        <w:jc w:val="both"/>
        <w:rPr>
          <w:rFonts w:ascii="Arial" w:hAnsi="Arial" w:cs="Arial"/>
          <w:b/>
          <w:bCs/>
          <w:sz w:val="20"/>
          <w:szCs w:val="20"/>
        </w:rPr>
      </w:pPr>
    </w:p>
    <w:p w14:paraId="2FF0EAD2" w14:textId="77777777" w:rsidR="00587444" w:rsidRPr="00587444" w:rsidRDefault="00587444" w:rsidP="00587444">
      <w:pPr>
        <w:suppressAutoHyphens w:val="0"/>
        <w:autoSpaceDN/>
        <w:spacing w:line="300" w:lineRule="exact"/>
        <w:jc w:val="both"/>
        <w:rPr>
          <w:rFonts w:ascii="Arial" w:eastAsia="Calibri" w:hAnsi="Arial" w:cs="Arial"/>
          <w:b/>
          <w:sz w:val="20"/>
          <w:szCs w:val="20"/>
        </w:rPr>
      </w:pPr>
      <w:r w:rsidRPr="00587444">
        <w:rPr>
          <w:rFonts w:ascii="Arial" w:eastAsia="Calibri" w:hAnsi="Arial" w:cs="Arial"/>
          <w:b/>
          <w:sz w:val="20"/>
          <w:szCs w:val="20"/>
        </w:rPr>
        <w:t>31.3.2. Impairment (continued)</w:t>
      </w:r>
    </w:p>
    <w:p w14:paraId="486D4644" w14:textId="77777777" w:rsidR="00587444" w:rsidRPr="00587444" w:rsidRDefault="00587444" w:rsidP="00587444">
      <w:pPr>
        <w:suppressAutoHyphens w:val="0"/>
        <w:autoSpaceDN/>
        <w:jc w:val="both"/>
        <w:rPr>
          <w:rFonts w:ascii="Arial" w:eastAsia="Calibri" w:hAnsi="Arial" w:cs="Arial"/>
          <w:b/>
          <w:sz w:val="20"/>
          <w:szCs w:val="20"/>
        </w:rPr>
      </w:pPr>
    </w:p>
    <w:p w14:paraId="232D7F96" w14:textId="77777777" w:rsidR="00587444" w:rsidRPr="00587444" w:rsidRDefault="00587444" w:rsidP="00587444">
      <w:pPr>
        <w:suppressAutoHyphens w:val="0"/>
        <w:autoSpaceDN/>
        <w:jc w:val="both"/>
        <w:rPr>
          <w:rFonts w:ascii="Arial" w:hAnsi="Arial" w:cs="Arial"/>
          <w:b/>
          <w:bCs/>
          <w:sz w:val="20"/>
          <w:szCs w:val="20"/>
        </w:rPr>
      </w:pPr>
      <w:r w:rsidRPr="00587444">
        <w:rPr>
          <w:rFonts w:ascii="Arial" w:eastAsia="Calibri" w:hAnsi="Arial" w:cs="Arial"/>
          <w:b/>
          <w:sz w:val="20"/>
          <w:szCs w:val="20"/>
        </w:rPr>
        <w:t xml:space="preserve">31.3.2.3. Exposure at default </w:t>
      </w:r>
    </w:p>
    <w:p w14:paraId="23847203" w14:textId="77777777" w:rsidR="00587444" w:rsidRPr="00587444" w:rsidRDefault="00587444" w:rsidP="00587444">
      <w:pPr>
        <w:suppressAutoHyphens w:val="0"/>
        <w:autoSpaceDN/>
        <w:jc w:val="both"/>
        <w:rPr>
          <w:rFonts w:ascii="Arial" w:hAnsi="Arial" w:cs="Arial"/>
          <w:b/>
          <w:bCs/>
          <w:sz w:val="20"/>
          <w:szCs w:val="20"/>
        </w:rPr>
      </w:pPr>
    </w:p>
    <w:p w14:paraId="2B16B2BC"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For the purpose of modelling exposures at the moment of the occurrence of default status (Exposure at Default, hereinafter: EAD), or for the purpose of calculating credit conversion parameter (Credit Conversion Factor, hereinafter: CCF) and prepayment ratio, the data for the preceding five-year period are taken into account.</w:t>
      </w:r>
    </w:p>
    <w:p w14:paraId="20D3A161" w14:textId="77777777" w:rsidR="00587444" w:rsidRPr="00587444" w:rsidRDefault="00587444" w:rsidP="00880B90">
      <w:pPr>
        <w:autoSpaceDN/>
        <w:jc w:val="both"/>
        <w:rPr>
          <w:rFonts w:ascii="Arial" w:hAnsi="Arial" w:cs="Arial"/>
          <w:sz w:val="20"/>
          <w:szCs w:val="20"/>
          <w:highlight w:val="yellow"/>
        </w:rPr>
      </w:pPr>
    </w:p>
    <w:p w14:paraId="71E2B9DC"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Pursuant to the mentioned historical data, the established ratio of premature collection almost equals zero and the loan conversion factor equals 1.</w:t>
      </w:r>
    </w:p>
    <w:p w14:paraId="220132E5" w14:textId="77777777" w:rsidR="00587444" w:rsidRPr="00587444" w:rsidRDefault="00587444" w:rsidP="00880B90">
      <w:pPr>
        <w:autoSpaceDN/>
        <w:jc w:val="both"/>
        <w:rPr>
          <w:rFonts w:ascii="Arial" w:hAnsi="Arial" w:cs="Arial"/>
          <w:sz w:val="20"/>
          <w:szCs w:val="20"/>
        </w:rPr>
      </w:pPr>
    </w:p>
    <w:p w14:paraId="230A4C57" w14:textId="77777777" w:rsidR="00587444" w:rsidRPr="00587444" w:rsidRDefault="00587444" w:rsidP="00880B90">
      <w:pPr>
        <w:autoSpaceDN/>
        <w:jc w:val="both"/>
        <w:rPr>
          <w:rFonts w:ascii="Arial" w:eastAsia="Calibri" w:hAnsi="Arial" w:cs="Arial"/>
          <w:sz w:val="20"/>
          <w:szCs w:val="20"/>
        </w:rPr>
      </w:pPr>
      <w:r w:rsidRPr="00587444">
        <w:rPr>
          <w:rFonts w:ascii="Arial" w:eastAsia="Calibri" w:hAnsi="Arial" w:cs="Arial"/>
          <w:sz w:val="20"/>
          <w:szCs w:val="20"/>
        </w:rPr>
        <w:t>EAD is calculated for each contract. There are two approaches to the calculation of EAD</w:t>
      </w:r>
      <w:r w:rsidRPr="00587444">
        <w:t xml:space="preserve"> </w:t>
      </w:r>
      <w:r w:rsidRPr="00587444">
        <w:rPr>
          <w:rFonts w:ascii="Arial" w:eastAsia="Calibri" w:hAnsi="Arial" w:cs="Arial"/>
          <w:sz w:val="20"/>
          <w:szCs w:val="20"/>
        </w:rPr>
        <w:t>if there is:</w:t>
      </w:r>
    </w:p>
    <w:p w14:paraId="5D1F7494" w14:textId="77777777" w:rsidR="00587444" w:rsidRPr="00587444" w:rsidRDefault="00587444" w:rsidP="00880B90">
      <w:pPr>
        <w:numPr>
          <w:ilvl w:val="0"/>
          <w:numId w:val="51"/>
        </w:numPr>
        <w:autoSpaceDN/>
        <w:contextualSpacing/>
        <w:jc w:val="both"/>
        <w:rPr>
          <w:rFonts w:ascii="Arial" w:eastAsia="Calibri" w:hAnsi="Arial" w:cs="Arial"/>
          <w:sz w:val="20"/>
          <w:szCs w:val="20"/>
        </w:rPr>
      </w:pPr>
      <w:r w:rsidRPr="00587444">
        <w:rPr>
          <w:rFonts w:ascii="Arial" w:hAnsi="Arial" w:cs="Arial"/>
          <w:sz w:val="20"/>
          <w:szCs w:val="20"/>
          <w:lang w:eastAsia="hr-HR"/>
        </w:rPr>
        <w:t>a repayment schedule for exposure – based on the cash flow from the repayment schedule,</w:t>
      </w:r>
    </w:p>
    <w:p w14:paraId="1AC83CD7" w14:textId="77777777" w:rsidR="00587444" w:rsidRPr="00587444" w:rsidRDefault="00587444" w:rsidP="00880B90">
      <w:pPr>
        <w:numPr>
          <w:ilvl w:val="0"/>
          <w:numId w:val="51"/>
        </w:numPr>
        <w:autoSpaceDN/>
        <w:contextualSpacing/>
        <w:jc w:val="both"/>
        <w:rPr>
          <w:rFonts w:ascii="Arial" w:eastAsia="Calibri" w:hAnsi="Arial" w:cs="Arial"/>
          <w:sz w:val="20"/>
          <w:szCs w:val="20"/>
        </w:rPr>
      </w:pPr>
      <w:r w:rsidRPr="00587444">
        <w:rPr>
          <w:rFonts w:ascii="Arial" w:eastAsia="Calibri" w:hAnsi="Arial" w:cs="Arial"/>
          <w:sz w:val="20"/>
          <w:szCs w:val="20"/>
        </w:rPr>
        <w:t>no repayment schedule for exposure – based on exposure amount on the reporting date.</w:t>
      </w:r>
    </w:p>
    <w:p w14:paraId="0ED2CD3D" w14:textId="77777777" w:rsidR="00587444" w:rsidRPr="00587444" w:rsidRDefault="00587444" w:rsidP="00880B90">
      <w:pPr>
        <w:autoSpaceDN/>
        <w:jc w:val="both"/>
        <w:rPr>
          <w:rFonts w:ascii="Arial" w:hAnsi="Arial" w:cs="Arial"/>
          <w:sz w:val="20"/>
          <w:szCs w:val="20"/>
          <w:highlight w:val="yellow"/>
        </w:rPr>
      </w:pPr>
    </w:p>
    <w:p w14:paraId="48185B6D" w14:textId="6EC93EC6"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For exposures classified in risk </w:t>
      </w:r>
      <w:r w:rsidR="00642AA5">
        <w:rPr>
          <w:rFonts w:ascii="Arial" w:hAnsi="Arial" w:cs="Arial"/>
          <w:sz w:val="20"/>
          <w:szCs w:val="20"/>
        </w:rPr>
        <w:t>S</w:t>
      </w:r>
      <w:r w:rsidRPr="00587444">
        <w:rPr>
          <w:rFonts w:ascii="Arial" w:hAnsi="Arial" w:cs="Arial"/>
          <w:sz w:val="20"/>
          <w:szCs w:val="20"/>
        </w:rPr>
        <w:t>tage 1 and for exposures due, EAD is equal to the current exposure.</w:t>
      </w:r>
    </w:p>
    <w:p w14:paraId="69783C43" w14:textId="77777777" w:rsidR="00587444" w:rsidRPr="00587444" w:rsidRDefault="00587444" w:rsidP="00880B90">
      <w:pPr>
        <w:autoSpaceDN/>
        <w:jc w:val="both"/>
        <w:rPr>
          <w:rFonts w:ascii="Arial" w:hAnsi="Arial" w:cs="Arial"/>
          <w:sz w:val="20"/>
          <w:szCs w:val="20"/>
        </w:rPr>
      </w:pPr>
    </w:p>
    <w:p w14:paraId="44ACC41C"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For exposures not yet due, lifelong EAD is calculated based on the repayment schedule, taking into account the amounts and the maturity period, but not later than until the final date of exposure maturity (tenor). </w:t>
      </w:r>
    </w:p>
    <w:p w14:paraId="32EC43FC" w14:textId="77777777" w:rsidR="00587444" w:rsidRPr="00587444" w:rsidRDefault="00587444" w:rsidP="00880B90">
      <w:pPr>
        <w:keepNext/>
        <w:autoSpaceDN/>
        <w:jc w:val="both"/>
        <w:rPr>
          <w:rFonts w:ascii="Arial" w:hAnsi="Arial" w:cs="Arial"/>
          <w:b/>
          <w:bCs/>
          <w:sz w:val="20"/>
          <w:szCs w:val="20"/>
        </w:rPr>
      </w:pPr>
    </w:p>
    <w:bookmarkEnd w:id="814"/>
    <w:p w14:paraId="2CF8DDE9" w14:textId="77777777" w:rsidR="00587444" w:rsidRPr="00587444" w:rsidRDefault="00587444" w:rsidP="00880B90">
      <w:pPr>
        <w:autoSpaceDN/>
        <w:spacing w:line="300" w:lineRule="exact"/>
        <w:rPr>
          <w:rFonts w:ascii="Arial" w:eastAsia="Calibri" w:hAnsi="Arial" w:cs="Arial"/>
          <w:b/>
          <w:sz w:val="20"/>
          <w:szCs w:val="20"/>
        </w:rPr>
      </w:pPr>
      <w:r w:rsidRPr="00587444">
        <w:rPr>
          <w:rFonts w:ascii="Arial" w:eastAsia="Calibri" w:hAnsi="Arial" w:cs="Arial"/>
          <w:b/>
          <w:sz w:val="20"/>
          <w:szCs w:val="20"/>
        </w:rPr>
        <w:t>31.3.2.4. Loss given default</w:t>
      </w:r>
    </w:p>
    <w:p w14:paraId="6265F26F" w14:textId="77777777" w:rsidR="00587444" w:rsidRPr="00587444" w:rsidRDefault="00587444" w:rsidP="00880B90">
      <w:pPr>
        <w:autoSpaceDN/>
        <w:jc w:val="both"/>
        <w:rPr>
          <w:rFonts w:ascii="Arial" w:hAnsi="Arial" w:cs="Arial"/>
          <w:sz w:val="20"/>
          <w:szCs w:val="20"/>
        </w:rPr>
      </w:pPr>
    </w:p>
    <w:p w14:paraId="7C126E67"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For groups of direct borrowers and others, loss at the moment of occurrence of the status of non-fulfilment of obligations (Loss Given Default, hereinafter: LGD) is estimated based on transactions after the date of occurrence of loss given default. Each transaction is discounted on the date of occurrence of loss given default by an appropriate discount rate, and the discount factor depends on the time elapsed. All increases after the date of occurrence of loss given default are cumulated with an individual exposure. The result of the mentioned calculation is the collection rate for each exposure in a homogenous group, and the total collection rate for a single homogenous group is comprised of the weighted average of collection rates of all individual exposures.</w:t>
      </w:r>
    </w:p>
    <w:p w14:paraId="6A225CB4" w14:textId="77777777" w:rsidR="00587444" w:rsidRPr="00587444" w:rsidRDefault="00587444" w:rsidP="00880B90">
      <w:pPr>
        <w:autoSpaceDN/>
        <w:jc w:val="both"/>
        <w:rPr>
          <w:rFonts w:ascii="Arial" w:hAnsi="Arial" w:cs="Arial"/>
          <w:sz w:val="20"/>
          <w:szCs w:val="20"/>
          <w:highlight w:val="yellow"/>
        </w:rPr>
      </w:pPr>
    </w:p>
    <w:p w14:paraId="434B45D3" w14:textId="77777777" w:rsidR="00587444" w:rsidRPr="00587444" w:rsidRDefault="00587444" w:rsidP="00880B90">
      <w:pPr>
        <w:autoSpaceDE w:val="0"/>
        <w:adjustRightInd w:val="0"/>
        <w:jc w:val="both"/>
        <w:rPr>
          <w:rFonts w:ascii="Arial" w:hAnsi="Arial" w:cs="Arial"/>
          <w:sz w:val="20"/>
          <w:szCs w:val="20"/>
        </w:rPr>
      </w:pPr>
      <w:r w:rsidRPr="00587444">
        <w:rPr>
          <w:rFonts w:ascii="Arial" w:hAnsi="Arial" w:cs="Arial"/>
          <w:sz w:val="20"/>
          <w:szCs w:val="20"/>
        </w:rPr>
        <w:t xml:space="preserve">The probability of exit from the loss given default status is also taken into consideration in the calculation of LGD. </w:t>
      </w:r>
    </w:p>
    <w:p w14:paraId="39C280BA" w14:textId="77777777" w:rsidR="00587444" w:rsidRPr="00587444" w:rsidRDefault="00587444" w:rsidP="00880B90">
      <w:pPr>
        <w:autoSpaceDE w:val="0"/>
        <w:adjustRightInd w:val="0"/>
        <w:jc w:val="both"/>
        <w:rPr>
          <w:rFonts w:ascii="Arial" w:hAnsi="Arial" w:cs="Arial"/>
          <w:sz w:val="20"/>
          <w:szCs w:val="20"/>
          <w:highlight w:val="yellow"/>
        </w:rPr>
      </w:pPr>
    </w:p>
    <w:p w14:paraId="75D12793" w14:textId="77777777" w:rsidR="00587444" w:rsidRPr="00587444" w:rsidRDefault="00587444" w:rsidP="00880B90">
      <w:pPr>
        <w:autoSpaceDE w:val="0"/>
        <w:adjustRightInd w:val="0"/>
        <w:jc w:val="both"/>
        <w:rPr>
          <w:rFonts w:ascii="Arial" w:hAnsi="Arial" w:cs="Arial"/>
          <w:sz w:val="20"/>
          <w:szCs w:val="20"/>
        </w:rPr>
      </w:pPr>
      <w:r w:rsidRPr="00587444">
        <w:rPr>
          <w:rFonts w:ascii="Arial" w:hAnsi="Arial" w:cs="Arial"/>
          <w:sz w:val="20"/>
          <w:szCs w:val="20"/>
        </w:rPr>
        <w:t>A report of external credit rating agencies is used as foundation for determining LGDs for the groups central government and local and regional government and financial institutions. In the annual reports on the occurrence of loss given default and collection status, credit rating agencies publish both historical and market rates of collection. The market rate of collection is the market price of a bond as compared to its value immediately before or at the moment of bond default. Based on market rates of collection for senior unsecured debt, issuer-weighted recovery rate is determined.</w:t>
      </w:r>
    </w:p>
    <w:p w14:paraId="73E82198" w14:textId="77777777" w:rsidR="00587444" w:rsidRPr="00587444" w:rsidRDefault="00587444" w:rsidP="00587444">
      <w:pPr>
        <w:keepNext/>
        <w:suppressAutoHyphens w:val="0"/>
        <w:autoSpaceDN/>
        <w:jc w:val="both"/>
        <w:rPr>
          <w:rFonts w:ascii="Arial" w:hAnsi="Arial" w:cs="Arial"/>
          <w:b/>
          <w:bCs/>
          <w:sz w:val="20"/>
          <w:szCs w:val="20"/>
        </w:rPr>
        <w:sectPr w:rsidR="00587444" w:rsidRPr="00587444" w:rsidSect="00D337C5">
          <w:footerReference w:type="default" r:id="rId163"/>
          <w:pgSz w:w="11906" w:h="16838" w:code="9"/>
          <w:pgMar w:top="1418" w:right="1418" w:bottom="595" w:left="1134" w:header="851" w:footer="851" w:gutter="0"/>
          <w:cols w:space="720"/>
          <w:noEndnote/>
        </w:sectPr>
      </w:pPr>
    </w:p>
    <w:p w14:paraId="2B5DB357" w14:textId="77777777" w:rsidR="00587444" w:rsidRPr="00587444" w:rsidRDefault="00587444" w:rsidP="00587444">
      <w:pPr>
        <w:keepNext/>
        <w:suppressAutoHyphens w:val="0"/>
        <w:autoSpaceDN/>
        <w:jc w:val="both"/>
        <w:rPr>
          <w:rFonts w:ascii="Arial" w:hAnsi="Arial" w:cs="Arial"/>
          <w:b/>
          <w:bCs/>
          <w:sz w:val="20"/>
          <w:szCs w:val="20"/>
        </w:rPr>
      </w:pPr>
    </w:p>
    <w:p w14:paraId="44B5D278"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0E581279" w14:textId="77777777" w:rsidR="00587444" w:rsidRPr="00587444" w:rsidRDefault="00587444" w:rsidP="00587444">
      <w:pPr>
        <w:keepNext/>
        <w:suppressAutoHyphens w:val="0"/>
        <w:autoSpaceDN/>
        <w:jc w:val="both"/>
        <w:rPr>
          <w:rFonts w:ascii="Arial" w:hAnsi="Arial" w:cs="Arial"/>
          <w:b/>
          <w:bCs/>
          <w:sz w:val="20"/>
          <w:szCs w:val="20"/>
        </w:rPr>
      </w:pPr>
    </w:p>
    <w:p w14:paraId="63C96D5E"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41759EF1" w14:textId="77777777" w:rsidR="00587444" w:rsidRPr="00587444" w:rsidRDefault="00587444" w:rsidP="00587444">
      <w:pPr>
        <w:keepNext/>
        <w:suppressAutoHyphens w:val="0"/>
        <w:autoSpaceDN/>
        <w:jc w:val="both"/>
        <w:rPr>
          <w:rFonts w:ascii="Arial" w:hAnsi="Arial" w:cs="Arial"/>
          <w:b/>
          <w:bCs/>
          <w:sz w:val="20"/>
          <w:szCs w:val="20"/>
        </w:rPr>
      </w:pPr>
    </w:p>
    <w:p w14:paraId="585F5DB0" w14:textId="77777777" w:rsidR="00587444" w:rsidRPr="00587444" w:rsidRDefault="00587444" w:rsidP="00587444">
      <w:pPr>
        <w:suppressAutoHyphens w:val="0"/>
        <w:autoSpaceDN/>
        <w:spacing w:line="300" w:lineRule="exact"/>
        <w:jc w:val="both"/>
        <w:rPr>
          <w:rFonts w:ascii="Arial" w:hAnsi="Arial" w:cs="Arial"/>
          <w:b/>
          <w:bCs/>
          <w:sz w:val="20"/>
          <w:szCs w:val="20"/>
        </w:rPr>
      </w:pPr>
      <w:r w:rsidRPr="00587444">
        <w:rPr>
          <w:rFonts w:ascii="Arial" w:eastAsia="Calibri" w:hAnsi="Arial" w:cs="Arial"/>
          <w:b/>
          <w:sz w:val="20"/>
          <w:szCs w:val="20"/>
        </w:rPr>
        <w:t>31.3.2. Impairment assessment (continued)</w:t>
      </w:r>
    </w:p>
    <w:p w14:paraId="5D9A167B" w14:textId="77777777" w:rsidR="00587444" w:rsidRPr="00587444" w:rsidRDefault="00587444" w:rsidP="00587444">
      <w:pPr>
        <w:suppressAutoHyphens w:val="0"/>
        <w:autoSpaceDN/>
        <w:spacing w:line="300" w:lineRule="exact"/>
        <w:rPr>
          <w:rFonts w:ascii="Arial" w:hAnsi="Arial" w:cs="Arial"/>
          <w:b/>
          <w:bCs/>
          <w:sz w:val="20"/>
          <w:szCs w:val="20"/>
        </w:rPr>
      </w:pPr>
    </w:p>
    <w:p w14:paraId="7B5D5BF3"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31.3.2.5. Significant increase in credit risk</w:t>
      </w:r>
    </w:p>
    <w:p w14:paraId="479D6F5D" w14:textId="77777777" w:rsidR="00587444" w:rsidRPr="00587444" w:rsidRDefault="00587444" w:rsidP="00587444">
      <w:pPr>
        <w:keepNext/>
        <w:suppressAutoHyphens w:val="0"/>
        <w:autoSpaceDN/>
        <w:jc w:val="both"/>
        <w:rPr>
          <w:rFonts w:ascii="Arial" w:hAnsi="Arial" w:cs="Arial"/>
          <w:b/>
          <w:bCs/>
          <w:sz w:val="20"/>
          <w:szCs w:val="20"/>
        </w:rPr>
      </w:pPr>
    </w:p>
    <w:p w14:paraId="7DC626D0" w14:textId="09DEAD34" w:rsidR="00587444" w:rsidRPr="00587444" w:rsidRDefault="00587444" w:rsidP="00880B90">
      <w:pPr>
        <w:autoSpaceDN/>
        <w:jc w:val="both"/>
        <w:rPr>
          <w:rFonts w:ascii="Arial" w:hAnsi="Arial" w:cs="Arial"/>
          <w:bCs/>
          <w:sz w:val="20"/>
          <w:szCs w:val="20"/>
        </w:rPr>
      </w:pPr>
      <w:r w:rsidRPr="00587444">
        <w:rPr>
          <w:rFonts w:ascii="Arial" w:hAnsi="Arial" w:cs="Arial"/>
          <w:sz w:val="20"/>
          <w:szCs w:val="20"/>
        </w:rPr>
        <w:t xml:space="preserve">For the purpose of identifying an increased credit risk, changes for all clients of the Bank are monitored continuously, but at least once a year. All placements to the client, where an increased credit risk has been identified or in case of individually significant clients, whose exposure exceeds </w:t>
      </w:r>
      <w:r w:rsidR="00A61EF4">
        <w:rPr>
          <w:rFonts w:ascii="Arial" w:hAnsi="Arial" w:cs="Arial"/>
          <w:sz w:val="20"/>
          <w:szCs w:val="20"/>
        </w:rPr>
        <w:t>EUR 400</w:t>
      </w:r>
      <w:r w:rsidRPr="00587444">
        <w:rPr>
          <w:rFonts w:ascii="Arial" w:hAnsi="Arial" w:cs="Arial"/>
          <w:sz w:val="20"/>
          <w:szCs w:val="20"/>
        </w:rPr>
        <w:t xml:space="preserve"> thousand and are on the client watch list, on the next reporting date, all financial instruments of the client with increased credit risk are classified to </w:t>
      </w:r>
      <w:r w:rsidR="00642AA5">
        <w:rPr>
          <w:rFonts w:ascii="Arial" w:hAnsi="Arial" w:cs="Arial"/>
          <w:sz w:val="20"/>
          <w:szCs w:val="20"/>
        </w:rPr>
        <w:t>S</w:t>
      </w:r>
      <w:r w:rsidRPr="00587444">
        <w:rPr>
          <w:rFonts w:ascii="Arial" w:hAnsi="Arial" w:cs="Arial"/>
          <w:sz w:val="20"/>
          <w:szCs w:val="20"/>
        </w:rPr>
        <w:t>tage 2 based on the observed criteria such as:</w:t>
      </w:r>
    </w:p>
    <w:p w14:paraId="35CBE636" w14:textId="77777777" w:rsidR="00587444" w:rsidRPr="00587444" w:rsidRDefault="00587444" w:rsidP="00880B90">
      <w:pPr>
        <w:numPr>
          <w:ilvl w:val="0"/>
          <w:numId w:val="52"/>
        </w:numPr>
        <w:autoSpaceDN/>
        <w:jc w:val="both"/>
        <w:rPr>
          <w:rFonts w:ascii="Arial" w:hAnsi="Arial" w:cs="Arial"/>
          <w:bCs/>
          <w:sz w:val="20"/>
          <w:szCs w:val="20"/>
        </w:rPr>
      </w:pPr>
      <w:r w:rsidRPr="00587444">
        <w:rPr>
          <w:rFonts w:ascii="Arial" w:hAnsi="Arial" w:cs="Arial"/>
          <w:sz w:val="20"/>
          <w:szCs w:val="20"/>
        </w:rPr>
        <w:t xml:space="preserve">client’s delay in the settlement of any significant obligation due towards HBOR more than 30 days (and less than 90 days), </w:t>
      </w:r>
    </w:p>
    <w:p w14:paraId="6A4B67C7" w14:textId="77777777" w:rsidR="00587444" w:rsidRPr="00587444" w:rsidRDefault="00587444" w:rsidP="00880B90">
      <w:pPr>
        <w:numPr>
          <w:ilvl w:val="0"/>
          <w:numId w:val="52"/>
        </w:numPr>
        <w:autoSpaceDN/>
        <w:jc w:val="both"/>
        <w:rPr>
          <w:rFonts w:ascii="Arial" w:hAnsi="Arial" w:cs="Arial"/>
          <w:bCs/>
          <w:sz w:val="20"/>
          <w:szCs w:val="20"/>
        </w:rPr>
      </w:pPr>
      <w:r w:rsidRPr="00587444">
        <w:rPr>
          <w:rFonts w:ascii="Arial" w:hAnsi="Arial" w:cs="Arial"/>
          <w:sz w:val="20"/>
          <w:szCs w:val="20"/>
        </w:rPr>
        <w:t xml:space="preserve">the client is in financial difficulties, but is not in LGD status, </w:t>
      </w:r>
    </w:p>
    <w:p w14:paraId="69D9260A" w14:textId="77777777" w:rsidR="00587444" w:rsidRPr="00587444" w:rsidRDefault="00587444" w:rsidP="00880B90">
      <w:pPr>
        <w:numPr>
          <w:ilvl w:val="0"/>
          <w:numId w:val="52"/>
        </w:numPr>
        <w:autoSpaceDN/>
        <w:jc w:val="both"/>
        <w:rPr>
          <w:rFonts w:ascii="Arial" w:hAnsi="Arial" w:cs="Arial"/>
          <w:bCs/>
          <w:sz w:val="20"/>
          <w:szCs w:val="20"/>
        </w:rPr>
      </w:pPr>
      <w:r w:rsidRPr="00587444">
        <w:rPr>
          <w:rFonts w:ascii="Arial" w:hAnsi="Arial" w:cs="Arial"/>
          <w:sz w:val="20"/>
          <w:szCs w:val="20"/>
        </w:rPr>
        <w:t>deterioration of rating, low credit rating of the client,</w:t>
      </w:r>
    </w:p>
    <w:p w14:paraId="4A954B4A" w14:textId="77777777" w:rsidR="00587444" w:rsidRPr="00587444" w:rsidRDefault="00587444" w:rsidP="00880B90">
      <w:pPr>
        <w:numPr>
          <w:ilvl w:val="0"/>
          <w:numId w:val="52"/>
        </w:numPr>
        <w:autoSpaceDN/>
        <w:jc w:val="both"/>
        <w:rPr>
          <w:rFonts w:ascii="Arial" w:hAnsi="Arial" w:cs="Arial"/>
          <w:bCs/>
          <w:sz w:val="20"/>
          <w:szCs w:val="20"/>
        </w:rPr>
      </w:pPr>
      <w:r w:rsidRPr="00587444">
        <w:rPr>
          <w:rFonts w:ascii="Arial" w:hAnsi="Arial" w:cs="Arial"/>
          <w:sz w:val="20"/>
          <w:szCs w:val="20"/>
        </w:rPr>
        <w:t>non-compliance with contractual provisions</w:t>
      </w:r>
    </w:p>
    <w:p w14:paraId="5C7620CF" w14:textId="77777777" w:rsidR="00587444" w:rsidRPr="00587444" w:rsidRDefault="00587444" w:rsidP="00880B90">
      <w:pPr>
        <w:numPr>
          <w:ilvl w:val="0"/>
          <w:numId w:val="52"/>
        </w:numPr>
        <w:autoSpaceDN/>
        <w:jc w:val="both"/>
        <w:rPr>
          <w:rFonts w:ascii="Arial" w:hAnsi="Arial" w:cs="Arial"/>
          <w:bCs/>
          <w:sz w:val="20"/>
          <w:szCs w:val="20"/>
        </w:rPr>
      </w:pPr>
      <w:r w:rsidRPr="00587444">
        <w:rPr>
          <w:rFonts w:ascii="Arial" w:hAnsi="Arial" w:cs="Arial"/>
          <w:sz w:val="20"/>
          <w:szCs w:val="20"/>
        </w:rPr>
        <w:t>loss of key buyers or suppliers etc.</w:t>
      </w:r>
    </w:p>
    <w:p w14:paraId="3AD5979E" w14:textId="77777777" w:rsidR="00587444" w:rsidRPr="00587444" w:rsidRDefault="00587444" w:rsidP="00880B90">
      <w:pPr>
        <w:autoSpaceDN/>
        <w:jc w:val="both"/>
        <w:rPr>
          <w:rFonts w:ascii="Arial" w:hAnsi="Arial" w:cs="Arial"/>
          <w:sz w:val="20"/>
          <w:szCs w:val="20"/>
          <w:highlight w:val="yellow"/>
        </w:rPr>
      </w:pPr>
    </w:p>
    <w:p w14:paraId="2F2649E3" w14:textId="259AE7DD"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Exit from the increased credit risk status is conditional on non-existence of all the criteria based on which the client has been grouped into the respective status upon the occurrence of the risk, and verification of all indicators is made at least once a year within the framework of the annual monitoring of the client. Deactivation of a portion of indicators can be carried out after six months. Indicators of an increased credit risk are active for a year, after which they have to be checked, and based on the monitoring results, either reactivated or deactivated. The result of any change is either the reclassification of financial instruments of the client to </w:t>
      </w:r>
      <w:r w:rsidR="00642AA5">
        <w:rPr>
          <w:rFonts w:ascii="Arial" w:hAnsi="Arial" w:cs="Arial"/>
          <w:sz w:val="20"/>
          <w:szCs w:val="20"/>
        </w:rPr>
        <w:t>S</w:t>
      </w:r>
      <w:r w:rsidRPr="00587444">
        <w:rPr>
          <w:rFonts w:ascii="Arial" w:hAnsi="Arial" w:cs="Arial"/>
          <w:sz w:val="20"/>
          <w:szCs w:val="20"/>
        </w:rPr>
        <w:t xml:space="preserve">tage 1 or its stay in </w:t>
      </w:r>
      <w:r w:rsidR="00642AA5">
        <w:rPr>
          <w:rFonts w:ascii="Arial" w:hAnsi="Arial" w:cs="Arial"/>
          <w:sz w:val="20"/>
          <w:szCs w:val="20"/>
        </w:rPr>
        <w:t>S</w:t>
      </w:r>
      <w:r w:rsidRPr="00587444">
        <w:rPr>
          <w:rFonts w:ascii="Arial" w:hAnsi="Arial" w:cs="Arial"/>
          <w:sz w:val="20"/>
          <w:szCs w:val="20"/>
        </w:rPr>
        <w:t>tage 2.</w:t>
      </w:r>
    </w:p>
    <w:p w14:paraId="6AED59DC" w14:textId="77777777" w:rsidR="00587444" w:rsidRPr="00587444" w:rsidRDefault="00587444" w:rsidP="00880B90">
      <w:pPr>
        <w:keepNext/>
        <w:autoSpaceDN/>
        <w:jc w:val="both"/>
        <w:rPr>
          <w:rFonts w:ascii="Arial" w:hAnsi="Arial" w:cs="Arial"/>
          <w:b/>
          <w:bCs/>
          <w:sz w:val="20"/>
          <w:szCs w:val="20"/>
        </w:rPr>
      </w:pPr>
    </w:p>
    <w:p w14:paraId="2E9D494E" w14:textId="2ED30381"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Financial instruments of the client with an investment rating of external credit rating agencies are deemed financial instruments of low credit risk. All exposures to the Republic of Croatia and units of local and regional government (ULRG), the Croatian National Bank, the European Investment Bank (EIB) and other development banks are also deemed financial instruments of clients with low credit risk. Financial instruments of clients with low credit risk are always grouped into </w:t>
      </w:r>
      <w:r w:rsidR="00642AA5">
        <w:rPr>
          <w:rFonts w:ascii="Arial" w:hAnsi="Arial" w:cs="Arial"/>
          <w:sz w:val="20"/>
          <w:szCs w:val="20"/>
        </w:rPr>
        <w:t>S</w:t>
      </w:r>
      <w:r w:rsidRPr="00587444">
        <w:rPr>
          <w:rFonts w:ascii="Arial" w:hAnsi="Arial" w:cs="Arial"/>
          <w:sz w:val="20"/>
          <w:szCs w:val="20"/>
        </w:rPr>
        <w:t>tage 1.</w:t>
      </w:r>
    </w:p>
    <w:p w14:paraId="6311FCE4" w14:textId="77777777" w:rsidR="00587444" w:rsidRPr="00587444" w:rsidRDefault="00587444" w:rsidP="00880B90">
      <w:pPr>
        <w:keepNext/>
        <w:autoSpaceDN/>
        <w:jc w:val="both"/>
        <w:rPr>
          <w:rFonts w:ascii="Arial" w:hAnsi="Arial" w:cs="Arial"/>
          <w:b/>
          <w:bCs/>
          <w:sz w:val="20"/>
          <w:szCs w:val="20"/>
        </w:rPr>
      </w:pPr>
    </w:p>
    <w:p w14:paraId="441FA293" w14:textId="77777777" w:rsidR="00587444" w:rsidRPr="00587444" w:rsidRDefault="00587444" w:rsidP="00880B90">
      <w:pPr>
        <w:keepNext/>
        <w:autoSpaceDN/>
        <w:jc w:val="both"/>
        <w:rPr>
          <w:rFonts w:ascii="Arial" w:hAnsi="Arial" w:cs="Arial"/>
          <w:b/>
          <w:bCs/>
          <w:sz w:val="20"/>
          <w:szCs w:val="20"/>
        </w:rPr>
      </w:pPr>
    </w:p>
    <w:p w14:paraId="0CACC2E3" w14:textId="77777777" w:rsidR="00587444" w:rsidRPr="00587444" w:rsidRDefault="00587444" w:rsidP="00880B90">
      <w:pPr>
        <w:autoSpaceDN/>
        <w:jc w:val="both"/>
        <w:rPr>
          <w:rFonts w:ascii="Arial" w:hAnsi="Arial" w:cs="Arial"/>
          <w:b/>
          <w:sz w:val="20"/>
          <w:szCs w:val="20"/>
        </w:rPr>
      </w:pPr>
      <w:bookmarkStart w:id="815" w:name="_Hlk518470163"/>
      <w:r w:rsidRPr="00587444">
        <w:rPr>
          <w:rFonts w:ascii="Arial" w:hAnsi="Arial" w:cs="Arial"/>
          <w:b/>
          <w:sz w:val="20"/>
          <w:szCs w:val="20"/>
        </w:rPr>
        <w:t>31.3.2.6. Grouping financial assets measured on a collective basis</w:t>
      </w:r>
    </w:p>
    <w:p w14:paraId="5ABD3E01" w14:textId="77777777" w:rsidR="00587444" w:rsidRPr="00587444" w:rsidRDefault="00587444" w:rsidP="00880B90">
      <w:pPr>
        <w:autoSpaceDN/>
        <w:jc w:val="both"/>
        <w:rPr>
          <w:rFonts w:ascii="Arial" w:hAnsi="Arial" w:cs="Arial"/>
          <w:sz w:val="20"/>
          <w:szCs w:val="20"/>
        </w:rPr>
      </w:pPr>
    </w:p>
    <w:p w14:paraId="29008767" w14:textId="16160F44" w:rsidR="00587444" w:rsidRPr="00587444" w:rsidRDefault="00587444" w:rsidP="00880B90">
      <w:pPr>
        <w:autoSpaceDE w:val="0"/>
        <w:adjustRightInd w:val="0"/>
        <w:jc w:val="both"/>
        <w:rPr>
          <w:rFonts w:ascii="Arial" w:hAnsi="Arial" w:cs="Arial"/>
          <w:sz w:val="20"/>
          <w:szCs w:val="20"/>
        </w:rPr>
      </w:pPr>
      <w:r w:rsidRPr="00587444">
        <w:rPr>
          <w:rFonts w:ascii="Arial" w:hAnsi="Arial" w:cs="Arial"/>
          <w:sz w:val="20"/>
          <w:szCs w:val="20"/>
        </w:rPr>
        <w:t xml:space="preserve">Credit risk is evaluated on a collective basis for all exposures to clients classified into risk </w:t>
      </w:r>
      <w:r w:rsidR="00642AA5">
        <w:rPr>
          <w:rFonts w:ascii="Arial" w:hAnsi="Arial" w:cs="Arial"/>
          <w:sz w:val="20"/>
          <w:szCs w:val="20"/>
        </w:rPr>
        <w:t>S</w:t>
      </w:r>
      <w:r w:rsidRPr="00587444">
        <w:rPr>
          <w:rFonts w:ascii="Arial" w:hAnsi="Arial" w:cs="Arial"/>
          <w:sz w:val="20"/>
          <w:szCs w:val="20"/>
        </w:rPr>
        <w:t xml:space="preserve">tages 1 and 2 as well as into the risk </w:t>
      </w:r>
      <w:r w:rsidR="00642AA5">
        <w:rPr>
          <w:rFonts w:ascii="Arial" w:hAnsi="Arial" w:cs="Arial"/>
          <w:sz w:val="20"/>
          <w:szCs w:val="20"/>
        </w:rPr>
        <w:t>S</w:t>
      </w:r>
      <w:r w:rsidRPr="00587444">
        <w:rPr>
          <w:rFonts w:ascii="Arial" w:hAnsi="Arial" w:cs="Arial"/>
          <w:sz w:val="20"/>
          <w:szCs w:val="20"/>
        </w:rPr>
        <w:t xml:space="preserve">tage 3 and POCI assets of clients belonging to the small loan portfolio. The clients belonging to the small loan portfolio are clients to which HBOR is exposed in the gross amount that is equal or less than </w:t>
      </w:r>
      <w:r w:rsidR="00A61EF4">
        <w:rPr>
          <w:rFonts w:ascii="Arial" w:hAnsi="Arial" w:cs="Arial"/>
          <w:sz w:val="20"/>
          <w:szCs w:val="20"/>
        </w:rPr>
        <w:t>EUR 400</w:t>
      </w:r>
      <w:r w:rsidRPr="00587444">
        <w:rPr>
          <w:rFonts w:ascii="Arial" w:hAnsi="Arial" w:cs="Arial"/>
          <w:sz w:val="20"/>
          <w:szCs w:val="20"/>
        </w:rPr>
        <w:t xml:space="preserve"> thousand.</w:t>
      </w:r>
    </w:p>
    <w:p w14:paraId="1457487F" w14:textId="77777777" w:rsidR="00587444" w:rsidRPr="00587444" w:rsidRDefault="00587444" w:rsidP="00880B90">
      <w:pPr>
        <w:autoSpaceDE w:val="0"/>
        <w:adjustRightInd w:val="0"/>
        <w:jc w:val="both"/>
        <w:rPr>
          <w:rFonts w:ascii="Arial" w:hAnsi="Arial" w:cs="Arial"/>
          <w:sz w:val="20"/>
          <w:szCs w:val="20"/>
        </w:rPr>
      </w:pPr>
    </w:p>
    <w:p w14:paraId="7384EDF3" w14:textId="77777777" w:rsidR="00587444" w:rsidRPr="00587444" w:rsidRDefault="00587444" w:rsidP="00880B90">
      <w:pPr>
        <w:autoSpaceDN/>
        <w:jc w:val="both"/>
        <w:rPr>
          <w:rFonts w:ascii="Arial" w:eastAsia="Calibri" w:hAnsi="Arial" w:cs="Arial"/>
          <w:sz w:val="20"/>
          <w:szCs w:val="20"/>
        </w:rPr>
      </w:pPr>
      <w:r w:rsidRPr="00587444">
        <w:rPr>
          <w:rFonts w:ascii="Arial" w:eastAsia="Calibri" w:hAnsi="Arial" w:cs="Arial"/>
          <w:sz w:val="20"/>
          <w:szCs w:val="20"/>
        </w:rPr>
        <w:t>For the purpose of identifying a significant increase in credit risk and recognition of loss allowances for impairment on a collective basis, financial instruments are grouped into the following groups, based on the common features of credit risk, for the purpose of easier evaluation of a significant increase in credit risk:</w:t>
      </w:r>
    </w:p>
    <w:p w14:paraId="4DA97DDC" w14:textId="77777777" w:rsidR="00587444" w:rsidRPr="00587444" w:rsidRDefault="00587444" w:rsidP="00880B90">
      <w:pPr>
        <w:numPr>
          <w:ilvl w:val="1"/>
          <w:numId w:val="53"/>
        </w:numPr>
        <w:tabs>
          <w:tab w:val="num" w:pos="1040"/>
          <w:tab w:val="left" w:pos="8640"/>
        </w:tabs>
        <w:autoSpaceDN/>
        <w:ind w:left="1040" w:right="57"/>
        <w:contextualSpacing/>
        <w:jc w:val="both"/>
        <w:rPr>
          <w:rFonts w:ascii="Arial" w:eastAsia="PMingLiU" w:hAnsi="Arial" w:cs="Arial"/>
          <w:color w:val="000000"/>
          <w:sz w:val="20"/>
          <w:szCs w:val="20"/>
          <w:lang w:val="en-GB" w:eastAsia="hr-HR" w:bidi="hr-HR"/>
        </w:rPr>
      </w:pPr>
      <w:r w:rsidRPr="00587444">
        <w:rPr>
          <w:rFonts w:ascii="Arial" w:eastAsia="PMingLiU" w:hAnsi="Arial" w:cs="Arial"/>
          <w:color w:val="000000"/>
          <w:sz w:val="20"/>
          <w:szCs w:val="20"/>
          <w:lang w:val="en-GB" w:eastAsia="hr-HR" w:bidi="hr-HR"/>
        </w:rPr>
        <w:t>financial institutions,</w:t>
      </w:r>
    </w:p>
    <w:p w14:paraId="7A4E410D" w14:textId="77777777" w:rsidR="00587444" w:rsidRPr="00587444" w:rsidRDefault="00587444" w:rsidP="00880B90">
      <w:pPr>
        <w:numPr>
          <w:ilvl w:val="1"/>
          <w:numId w:val="53"/>
        </w:numPr>
        <w:tabs>
          <w:tab w:val="num" w:pos="1040"/>
          <w:tab w:val="left" w:pos="8640"/>
        </w:tabs>
        <w:autoSpaceDN/>
        <w:ind w:left="1040" w:right="57"/>
        <w:contextualSpacing/>
        <w:jc w:val="both"/>
        <w:rPr>
          <w:rFonts w:ascii="Arial" w:eastAsia="PMingLiU" w:hAnsi="Arial" w:cs="Arial"/>
          <w:color w:val="000000"/>
          <w:sz w:val="20"/>
          <w:szCs w:val="20"/>
          <w:lang w:val="en-GB" w:eastAsia="hr-HR" w:bidi="hr-HR"/>
        </w:rPr>
      </w:pPr>
      <w:r w:rsidRPr="00587444">
        <w:rPr>
          <w:rFonts w:ascii="Arial" w:eastAsia="PMingLiU" w:hAnsi="Arial" w:cs="Arial"/>
          <w:color w:val="000000"/>
          <w:sz w:val="20"/>
          <w:szCs w:val="20"/>
          <w:lang w:val="en-GB" w:eastAsia="hr-HR" w:bidi="hr-HR"/>
        </w:rPr>
        <w:t>central government and local and regional government,</w:t>
      </w:r>
    </w:p>
    <w:p w14:paraId="272291A6" w14:textId="77777777" w:rsidR="00587444" w:rsidRPr="00587444" w:rsidRDefault="00587444" w:rsidP="00880B90">
      <w:pPr>
        <w:numPr>
          <w:ilvl w:val="1"/>
          <w:numId w:val="53"/>
        </w:numPr>
        <w:tabs>
          <w:tab w:val="num" w:pos="1040"/>
          <w:tab w:val="left" w:pos="8640"/>
        </w:tabs>
        <w:autoSpaceDN/>
        <w:ind w:left="1040" w:right="57"/>
        <w:contextualSpacing/>
        <w:rPr>
          <w:rFonts w:ascii="Arial" w:eastAsia="PMingLiU" w:hAnsi="Arial" w:cs="Arial"/>
          <w:color w:val="000000"/>
          <w:sz w:val="20"/>
          <w:szCs w:val="20"/>
          <w:lang w:val="en-GB" w:eastAsia="hr-HR" w:bidi="hr-HR"/>
        </w:rPr>
        <w:sectPr w:rsidR="00587444" w:rsidRPr="00587444" w:rsidSect="00D337C5">
          <w:footerReference w:type="default" r:id="rId164"/>
          <w:pgSz w:w="11906" w:h="16838" w:code="9"/>
          <w:pgMar w:top="1418" w:right="1418" w:bottom="595" w:left="1134" w:header="851" w:footer="851" w:gutter="0"/>
          <w:cols w:space="720"/>
          <w:noEndnote/>
        </w:sectPr>
      </w:pPr>
      <w:r w:rsidRPr="00587444">
        <w:rPr>
          <w:rFonts w:ascii="Arial" w:eastAsia="PMingLiU" w:hAnsi="Arial" w:cs="Arial"/>
          <w:color w:val="000000"/>
          <w:sz w:val="20"/>
          <w:szCs w:val="20"/>
          <w:lang w:val="en-GB" w:eastAsia="hr-HR" w:bidi="hr-HR"/>
        </w:rPr>
        <w:t>direct borrowers – large,</w:t>
      </w:r>
    </w:p>
    <w:p w14:paraId="743A65F1" w14:textId="77777777" w:rsidR="00587444" w:rsidRPr="00587444" w:rsidRDefault="00587444" w:rsidP="00587444">
      <w:pPr>
        <w:tabs>
          <w:tab w:val="left" w:pos="8640"/>
        </w:tabs>
        <w:suppressAutoHyphens w:val="0"/>
        <w:autoSpaceDN/>
        <w:ind w:right="57"/>
        <w:contextualSpacing/>
        <w:jc w:val="both"/>
        <w:rPr>
          <w:rFonts w:ascii="Arial" w:eastAsia="PMingLiU" w:hAnsi="Arial" w:cs="Arial"/>
          <w:color w:val="000000"/>
          <w:sz w:val="20"/>
          <w:szCs w:val="20"/>
          <w:lang w:val="hr-HR" w:eastAsia="hr-HR" w:bidi="hr-HR"/>
        </w:rPr>
      </w:pPr>
    </w:p>
    <w:p w14:paraId="7F65CA2E"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7F0A3BD2" w14:textId="77777777" w:rsidR="00587444" w:rsidRPr="00587444" w:rsidRDefault="00587444" w:rsidP="00587444">
      <w:pPr>
        <w:keepNext/>
        <w:suppressAutoHyphens w:val="0"/>
        <w:autoSpaceDN/>
        <w:jc w:val="both"/>
        <w:rPr>
          <w:rFonts w:ascii="Arial" w:hAnsi="Arial" w:cs="Arial"/>
          <w:b/>
          <w:bCs/>
          <w:sz w:val="20"/>
          <w:szCs w:val="20"/>
        </w:rPr>
      </w:pPr>
    </w:p>
    <w:p w14:paraId="46A5E3E5"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6524A4BA" w14:textId="77777777" w:rsidR="00587444" w:rsidRPr="00587444" w:rsidRDefault="00587444" w:rsidP="00587444">
      <w:pPr>
        <w:keepNext/>
        <w:suppressAutoHyphens w:val="0"/>
        <w:autoSpaceDN/>
        <w:jc w:val="both"/>
        <w:rPr>
          <w:rFonts w:ascii="Arial" w:hAnsi="Arial" w:cs="Arial"/>
          <w:b/>
          <w:bCs/>
          <w:sz w:val="20"/>
          <w:szCs w:val="20"/>
        </w:rPr>
      </w:pPr>
    </w:p>
    <w:p w14:paraId="49D059EC" w14:textId="77777777" w:rsidR="00587444" w:rsidRPr="00587444" w:rsidRDefault="00587444" w:rsidP="00587444">
      <w:pPr>
        <w:suppressAutoHyphens w:val="0"/>
        <w:autoSpaceDN/>
        <w:spacing w:line="300" w:lineRule="exact"/>
        <w:jc w:val="both"/>
        <w:rPr>
          <w:rFonts w:ascii="Arial" w:hAnsi="Arial" w:cs="Arial"/>
          <w:b/>
          <w:bCs/>
          <w:sz w:val="20"/>
          <w:szCs w:val="20"/>
        </w:rPr>
      </w:pPr>
      <w:r w:rsidRPr="00587444">
        <w:rPr>
          <w:rFonts w:ascii="Arial" w:eastAsia="Calibri" w:hAnsi="Arial" w:cs="Arial"/>
          <w:b/>
          <w:sz w:val="20"/>
          <w:szCs w:val="20"/>
        </w:rPr>
        <w:t>31.3.2. Impairment assessment (continued)</w:t>
      </w:r>
    </w:p>
    <w:p w14:paraId="59169138" w14:textId="77777777" w:rsidR="00587444" w:rsidRPr="00587444" w:rsidRDefault="00587444" w:rsidP="00587444">
      <w:pPr>
        <w:suppressAutoHyphens w:val="0"/>
        <w:autoSpaceDN/>
        <w:jc w:val="both"/>
        <w:rPr>
          <w:rFonts w:ascii="Arial" w:hAnsi="Arial" w:cs="Arial"/>
          <w:b/>
          <w:sz w:val="20"/>
          <w:szCs w:val="20"/>
        </w:rPr>
      </w:pPr>
    </w:p>
    <w:p w14:paraId="51CDED0E"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31.3.2.6. Grouping financial assets measured on a collective basis (continued)</w:t>
      </w:r>
    </w:p>
    <w:p w14:paraId="640C1883" w14:textId="77777777" w:rsidR="00587444" w:rsidRPr="00587444" w:rsidRDefault="00587444" w:rsidP="00587444">
      <w:pPr>
        <w:tabs>
          <w:tab w:val="left" w:pos="8640"/>
        </w:tabs>
        <w:suppressAutoHyphens w:val="0"/>
        <w:autoSpaceDN/>
        <w:ind w:right="57"/>
        <w:contextualSpacing/>
        <w:jc w:val="both"/>
        <w:rPr>
          <w:rFonts w:ascii="Arial" w:eastAsia="PMingLiU" w:hAnsi="Arial" w:cs="Arial"/>
          <w:color w:val="000000"/>
          <w:sz w:val="20"/>
          <w:szCs w:val="20"/>
          <w:lang w:val="hr-HR" w:eastAsia="hr-HR" w:bidi="hr-HR"/>
        </w:rPr>
      </w:pPr>
    </w:p>
    <w:p w14:paraId="3F153F0B" w14:textId="77777777" w:rsidR="00587444" w:rsidRPr="00587444" w:rsidRDefault="00587444">
      <w:pPr>
        <w:numPr>
          <w:ilvl w:val="1"/>
          <w:numId w:val="53"/>
        </w:numPr>
        <w:tabs>
          <w:tab w:val="num" w:pos="1040"/>
          <w:tab w:val="left" w:pos="8640"/>
        </w:tabs>
        <w:suppressAutoHyphens w:val="0"/>
        <w:autoSpaceDN/>
        <w:ind w:left="1040" w:right="57"/>
        <w:contextualSpacing/>
        <w:jc w:val="both"/>
        <w:rPr>
          <w:rFonts w:ascii="Arial" w:eastAsia="PMingLiU" w:hAnsi="Arial" w:cs="Arial"/>
          <w:color w:val="000000"/>
          <w:sz w:val="20"/>
          <w:szCs w:val="20"/>
          <w:lang w:val="en-GB" w:eastAsia="hr-HR" w:bidi="hr-HR"/>
        </w:rPr>
      </w:pPr>
      <w:r w:rsidRPr="00587444">
        <w:rPr>
          <w:rFonts w:ascii="Arial" w:eastAsia="PMingLiU" w:hAnsi="Arial" w:cs="Arial"/>
          <w:color w:val="000000"/>
          <w:sz w:val="20"/>
          <w:szCs w:val="20"/>
          <w:lang w:val="en-GB" w:eastAsia="hr-HR" w:bidi="hr-HR"/>
        </w:rPr>
        <w:t>direct borrowers – small and medium-sized,</w:t>
      </w:r>
    </w:p>
    <w:p w14:paraId="2D206097" w14:textId="77777777" w:rsidR="00587444" w:rsidRPr="00587444" w:rsidRDefault="00587444">
      <w:pPr>
        <w:numPr>
          <w:ilvl w:val="1"/>
          <w:numId w:val="53"/>
        </w:numPr>
        <w:tabs>
          <w:tab w:val="num" w:pos="1040"/>
          <w:tab w:val="left" w:pos="8640"/>
        </w:tabs>
        <w:suppressAutoHyphens w:val="0"/>
        <w:autoSpaceDN/>
        <w:ind w:left="1040" w:right="57"/>
        <w:contextualSpacing/>
        <w:jc w:val="both"/>
        <w:rPr>
          <w:rFonts w:ascii="Arial" w:eastAsia="PMingLiU" w:hAnsi="Arial" w:cs="Arial"/>
          <w:color w:val="000000"/>
          <w:sz w:val="20"/>
          <w:szCs w:val="20"/>
          <w:lang w:val="en-GB" w:eastAsia="hr-HR" w:bidi="hr-HR"/>
        </w:rPr>
      </w:pPr>
      <w:r w:rsidRPr="00587444">
        <w:rPr>
          <w:rFonts w:ascii="Arial" w:eastAsia="PMingLiU" w:hAnsi="Arial" w:cs="Arial"/>
          <w:color w:val="000000"/>
          <w:sz w:val="20"/>
          <w:szCs w:val="20"/>
          <w:lang w:val="en-GB" w:eastAsia="hr-HR" w:bidi="hr-HR"/>
        </w:rPr>
        <w:t>direct borrowers – micro,</w:t>
      </w:r>
    </w:p>
    <w:p w14:paraId="4E26414B" w14:textId="77777777" w:rsidR="00587444" w:rsidRPr="00587444" w:rsidRDefault="00587444">
      <w:pPr>
        <w:numPr>
          <w:ilvl w:val="1"/>
          <w:numId w:val="53"/>
        </w:numPr>
        <w:tabs>
          <w:tab w:val="num" w:pos="1040"/>
          <w:tab w:val="left" w:pos="8640"/>
        </w:tabs>
        <w:suppressAutoHyphens w:val="0"/>
        <w:autoSpaceDN/>
        <w:ind w:left="1040" w:right="57"/>
        <w:contextualSpacing/>
        <w:jc w:val="both"/>
        <w:rPr>
          <w:rFonts w:ascii="Arial" w:eastAsia="PMingLiU" w:hAnsi="Arial" w:cs="Arial"/>
          <w:color w:val="000000"/>
          <w:sz w:val="20"/>
          <w:szCs w:val="20"/>
          <w:lang w:val="en-GB" w:eastAsia="hr-HR" w:bidi="hr-HR"/>
        </w:rPr>
      </w:pPr>
      <w:r w:rsidRPr="00587444">
        <w:rPr>
          <w:rFonts w:ascii="Arial" w:eastAsia="PMingLiU" w:hAnsi="Arial" w:cs="Arial"/>
          <w:color w:val="000000"/>
          <w:sz w:val="20"/>
          <w:szCs w:val="20"/>
          <w:lang w:val="en-GB" w:eastAsia="hr-HR" w:bidi="hr-HR"/>
        </w:rPr>
        <w:t>direct borrowers – citizens,</w:t>
      </w:r>
    </w:p>
    <w:p w14:paraId="2CA3BC2E" w14:textId="77777777" w:rsidR="00587444" w:rsidRPr="00587444" w:rsidRDefault="00587444">
      <w:pPr>
        <w:numPr>
          <w:ilvl w:val="1"/>
          <w:numId w:val="53"/>
        </w:numPr>
        <w:tabs>
          <w:tab w:val="num" w:pos="1040"/>
          <w:tab w:val="left" w:pos="8640"/>
        </w:tabs>
        <w:suppressAutoHyphens w:val="0"/>
        <w:autoSpaceDN/>
        <w:ind w:left="1040" w:right="57"/>
        <w:contextualSpacing/>
        <w:jc w:val="both"/>
        <w:rPr>
          <w:rFonts w:ascii="Arial" w:eastAsia="PMingLiU" w:hAnsi="Arial" w:cs="Arial"/>
          <w:color w:val="000000"/>
          <w:sz w:val="20"/>
          <w:szCs w:val="20"/>
          <w:lang w:val="en-GB" w:eastAsia="hr-HR" w:bidi="hr-HR"/>
        </w:rPr>
      </w:pPr>
      <w:r w:rsidRPr="00587444">
        <w:rPr>
          <w:rFonts w:ascii="Arial" w:eastAsia="PMingLiU" w:hAnsi="Arial" w:cs="Arial"/>
          <w:color w:val="000000"/>
          <w:sz w:val="20"/>
          <w:szCs w:val="20"/>
          <w:lang w:val="en-GB" w:eastAsia="hr-HR" w:bidi="hr-HR"/>
        </w:rPr>
        <w:t>others.</w:t>
      </w:r>
    </w:p>
    <w:p w14:paraId="2076F3B3" w14:textId="77777777" w:rsidR="00587444" w:rsidRPr="00587444" w:rsidRDefault="00587444" w:rsidP="00587444">
      <w:pPr>
        <w:tabs>
          <w:tab w:val="left" w:pos="8640"/>
        </w:tabs>
        <w:suppressAutoHyphens w:val="0"/>
        <w:autoSpaceDN/>
        <w:ind w:right="57"/>
        <w:contextualSpacing/>
        <w:jc w:val="both"/>
        <w:rPr>
          <w:rFonts w:ascii="Arial" w:eastAsia="PMingLiU" w:hAnsi="Arial" w:cs="Arial"/>
          <w:color w:val="000000"/>
          <w:sz w:val="20"/>
          <w:szCs w:val="20"/>
          <w:lang w:val="hr-HR" w:eastAsia="hr-HR" w:bidi="hr-HR"/>
        </w:rPr>
      </w:pPr>
    </w:p>
    <w:p w14:paraId="0E6FDC58" w14:textId="77777777" w:rsidR="00587444" w:rsidRPr="00587444" w:rsidRDefault="00587444" w:rsidP="00880B90">
      <w:pPr>
        <w:keepNext/>
        <w:autoSpaceDN/>
        <w:jc w:val="both"/>
        <w:rPr>
          <w:rFonts w:ascii="Arial" w:hAnsi="Arial" w:cs="Arial"/>
          <w:sz w:val="20"/>
          <w:szCs w:val="20"/>
        </w:rPr>
      </w:pPr>
      <w:r w:rsidRPr="00587444">
        <w:rPr>
          <w:rFonts w:ascii="Arial" w:hAnsi="Arial" w:cs="Arial"/>
          <w:sz w:val="20"/>
          <w:szCs w:val="20"/>
        </w:rPr>
        <w:t>By grouping financial instruments into homogeneous groups, it is ensured that in case of a significant increase in credit risk, the goal of recognising expected credit losses during the entire lifetime of a financial instrument is attained, even if the evidence on such significant increase in credit risk is still not available on the level of an individual instrument.</w:t>
      </w:r>
    </w:p>
    <w:p w14:paraId="7464C5ED" w14:textId="77777777" w:rsidR="00587444" w:rsidRPr="00587444" w:rsidRDefault="00587444" w:rsidP="00880B90">
      <w:pPr>
        <w:keepNext/>
        <w:autoSpaceDN/>
        <w:jc w:val="both"/>
        <w:rPr>
          <w:rFonts w:ascii="Arial" w:hAnsi="Arial" w:cs="Arial"/>
          <w:b/>
          <w:bCs/>
          <w:sz w:val="20"/>
          <w:szCs w:val="20"/>
        </w:rPr>
      </w:pPr>
      <w:bookmarkStart w:id="816" w:name="_Hlk518470181"/>
      <w:bookmarkEnd w:id="815"/>
    </w:p>
    <w:p w14:paraId="590A0A82" w14:textId="77777777" w:rsidR="00587444" w:rsidRPr="00587444" w:rsidRDefault="00587444" w:rsidP="00880B90">
      <w:pPr>
        <w:autoSpaceDN/>
        <w:rPr>
          <w:rFonts w:ascii="Arial" w:eastAsia="Calibri" w:hAnsi="Arial" w:cs="Arial"/>
          <w:b/>
          <w:sz w:val="20"/>
          <w:szCs w:val="20"/>
        </w:rPr>
      </w:pPr>
      <w:r w:rsidRPr="00587444">
        <w:rPr>
          <w:rFonts w:ascii="Arial" w:eastAsia="Calibri" w:hAnsi="Arial" w:cs="Arial"/>
          <w:b/>
          <w:sz w:val="20"/>
          <w:szCs w:val="20"/>
        </w:rPr>
        <w:t>31.3.3. Analysis of input for ECL model within the framework of impact of macroeconomic conditions on PD</w:t>
      </w:r>
      <w:r w:rsidRPr="00587444" w:rsidDel="00184ADB">
        <w:rPr>
          <w:rFonts w:ascii="Arial" w:eastAsia="Calibri" w:hAnsi="Arial" w:cs="Arial"/>
          <w:b/>
          <w:sz w:val="20"/>
          <w:szCs w:val="20"/>
          <w:highlight w:val="yellow"/>
        </w:rPr>
        <w:t xml:space="preserve"> </w:t>
      </w:r>
    </w:p>
    <w:p w14:paraId="71420F57" w14:textId="77777777" w:rsidR="00587444" w:rsidRPr="00587444" w:rsidRDefault="00587444" w:rsidP="00880B90">
      <w:pPr>
        <w:keepNext/>
        <w:autoSpaceDN/>
        <w:jc w:val="both"/>
        <w:rPr>
          <w:rFonts w:ascii="Arial" w:hAnsi="Arial" w:cs="Arial"/>
          <w:b/>
          <w:bCs/>
          <w:sz w:val="20"/>
          <w:szCs w:val="20"/>
        </w:rPr>
      </w:pPr>
    </w:p>
    <w:p w14:paraId="0E536EF3"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When including any information about the future, available sources (Croatian National Bank, Croatian Bureau of Statistics) on macroeconomic conditions are used with a view to projecting their impact on the current value of risk parameters.</w:t>
      </w:r>
    </w:p>
    <w:p w14:paraId="31D41AF3" w14:textId="77777777" w:rsidR="00587444" w:rsidRPr="00587444" w:rsidRDefault="00587444" w:rsidP="00880B90">
      <w:pPr>
        <w:autoSpaceDN/>
        <w:jc w:val="both"/>
        <w:rPr>
          <w:rFonts w:ascii="Arial" w:hAnsi="Arial" w:cs="Arial"/>
          <w:sz w:val="20"/>
          <w:szCs w:val="20"/>
          <w:highlight w:val="yellow"/>
        </w:rPr>
      </w:pPr>
    </w:p>
    <w:p w14:paraId="311A985F"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Based on a historical analysis of impact of macroeconomic conditions and the available macroeconomic forecasts, a potential impact of future movement of macroeconomic conditions on the value of risk parameters is established by using the scenarios with related probabilities of occurrence of an individual scenario.</w:t>
      </w:r>
    </w:p>
    <w:p w14:paraId="645441E9" w14:textId="77777777" w:rsidR="00587444" w:rsidRPr="00587444" w:rsidRDefault="00587444" w:rsidP="00880B90">
      <w:pPr>
        <w:autoSpaceDN/>
        <w:jc w:val="both"/>
        <w:rPr>
          <w:rFonts w:ascii="Arial" w:hAnsi="Arial" w:cs="Arial"/>
          <w:sz w:val="20"/>
          <w:szCs w:val="20"/>
          <w:highlight w:val="yellow"/>
        </w:rPr>
      </w:pPr>
    </w:p>
    <w:p w14:paraId="0F7179D7" w14:textId="77777777" w:rsidR="00587444" w:rsidRPr="00587444" w:rsidRDefault="00587444" w:rsidP="00880B90">
      <w:pPr>
        <w:autoSpaceDN/>
        <w:jc w:val="both"/>
        <w:rPr>
          <w:rFonts w:ascii="Arial" w:eastAsia="Calibri" w:hAnsi="Arial" w:cs="Arial"/>
          <w:sz w:val="20"/>
          <w:szCs w:val="20"/>
          <w:lang w:val="en-GB"/>
        </w:rPr>
      </w:pPr>
      <w:r w:rsidRPr="00587444">
        <w:rPr>
          <w:rFonts w:ascii="Arial" w:eastAsia="Calibri" w:hAnsi="Arial" w:cs="Arial"/>
          <w:sz w:val="20"/>
          <w:szCs w:val="20"/>
          <w:lang w:val="en-GB"/>
        </w:rPr>
        <w:t xml:space="preserve">When estimating expected credit losses through the application of previous experiences on credit losses, the data on earlier credit losses rates are applied to the entire portfolio of direct loans; and through the application of a certain method, connecting of a single group of financial instruments with the data on earlier experience on credit losses in the groups of financial instruments with similar characteristics of credit risk has been made possible as well as with important relevant data reflecting the current status. </w:t>
      </w:r>
    </w:p>
    <w:p w14:paraId="0F5BD9B1" w14:textId="77777777" w:rsidR="00587444" w:rsidRPr="00587444" w:rsidRDefault="00587444" w:rsidP="00880B90">
      <w:pPr>
        <w:autoSpaceDN/>
        <w:jc w:val="both"/>
        <w:rPr>
          <w:rFonts w:ascii="Arial" w:hAnsi="Arial" w:cs="Arial"/>
          <w:sz w:val="20"/>
          <w:szCs w:val="20"/>
          <w:highlight w:val="yellow"/>
        </w:rPr>
      </w:pPr>
    </w:p>
    <w:p w14:paraId="51BB11B3"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The expected credit losses reflect the Bank’s expectations in respect of credit losses. However, when the Group, during the estimation of such expected credit losses, considers all reasonable and reliable data that are available with no necessary costs and efforts, the Bank also considers appropriate market data on the credit risk of a certain financial instrument or similar financial instruments.</w:t>
      </w:r>
    </w:p>
    <w:p w14:paraId="10A2D4ED" w14:textId="77777777" w:rsidR="00587444" w:rsidRPr="00587444" w:rsidRDefault="00587444" w:rsidP="00880B90">
      <w:pPr>
        <w:autoSpaceDN/>
        <w:jc w:val="both"/>
        <w:rPr>
          <w:rFonts w:ascii="Arial" w:hAnsi="Arial" w:cs="Arial"/>
          <w:sz w:val="20"/>
          <w:szCs w:val="20"/>
          <w:highlight w:val="yellow"/>
        </w:rPr>
      </w:pPr>
    </w:p>
    <w:p w14:paraId="51CF33DB" w14:textId="77777777" w:rsidR="00587444" w:rsidRPr="00587444" w:rsidRDefault="00587444" w:rsidP="00880B90">
      <w:pPr>
        <w:autoSpaceDN/>
        <w:jc w:val="both"/>
        <w:rPr>
          <w:rFonts w:ascii="Arial" w:eastAsia="Calibri" w:hAnsi="Arial" w:cs="Arial"/>
          <w:sz w:val="20"/>
          <w:szCs w:val="20"/>
          <w:lang w:val="en-GB"/>
        </w:rPr>
      </w:pPr>
      <w:r w:rsidRPr="00587444">
        <w:rPr>
          <w:rFonts w:ascii="Arial" w:eastAsia="Calibri" w:hAnsi="Arial" w:cs="Arial"/>
          <w:sz w:val="20"/>
          <w:szCs w:val="20"/>
          <w:lang w:val="en-GB"/>
        </w:rPr>
        <w:t>For the calculation of expected credit losses, the Bank uses a large number of macroeconomic conditions, for one of which (GDP real growth rate) correlations on total PDs have been established for the entire portfolio of direct loans.</w:t>
      </w:r>
    </w:p>
    <w:p w14:paraId="15053566" w14:textId="77777777" w:rsidR="00587444" w:rsidRPr="00587444" w:rsidRDefault="00587444" w:rsidP="00587444">
      <w:pPr>
        <w:suppressAutoHyphens w:val="0"/>
        <w:autoSpaceDN/>
        <w:jc w:val="both"/>
        <w:rPr>
          <w:rFonts w:ascii="Arial" w:hAnsi="Arial" w:cs="Arial"/>
          <w:sz w:val="20"/>
          <w:szCs w:val="20"/>
        </w:rPr>
        <w:sectPr w:rsidR="00587444" w:rsidRPr="00587444" w:rsidSect="00D337C5">
          <w:footerReference w:type="default" r:id="rId165"/>
          <w:pgSz w:w="11906" w:h="16838" w:code="9"/>
          <w:pgMar w:top="1418" w:right="1418" w:bottom="595" w:left="1134" w:header="851" w:footer="851" w:gutter="0"/>
          <w:cols w:space="720"/>
          <w:noEndnote/>
        </w:sectPr>
      </w:pPr>
    </w:p>
    <w:bookmarkEnd w:id="816"/>
    <w:p w14:paraId="03DE3F8F" w14:textId="77777777" w:rsidR="00587444" w:rsidRPr="00587444" w:rsidRDefault="00587444" w:rsidP="00587444">
      <w:pPr>
        <w:suppressAutoHyphens w:val="0"/>
        <w:autoSpaceDN/>
        <w:jc w:val="both"/>
        <w:rPr>
          <w:rFonts w:ascii="Arial" w:hAnsi="Arial" w:cs="Arial"/>
          <w:sz w:val="20"/>
          <w:szCs w:val="20"/>
        </w:rPr>
      </w:pPr>
    </w:p>
    <w:p w14:paraId="0038F897"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24A56FB4" w14:textId="77777777" w:rsidR="00587444" w:rsidRPr="00587444" w:rsidRDefault="00587444" w:rsidP="00587444">
      <w:pPr>
        <w:keepNext/>
        <w:suppressAutoHyphens w:val="0"/>
        <w:autoSpaceDN/>
        <w:jc w:val="both"/>
        <w:rPr>
          <w:rFonts w:ascii="Arial" w:hAnsi="Arial" w:cs="Arial"/>
          <w:b/>
          <w:bCs/>
          <w:sz w:val="20"/>
          <w:szCs w:val="20"/>
        </w:rPr>
      </w:pPr>
    </w:p>
    <w:p w14:paraId="79BB24BB"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1B7D0815" w14:textId="77777777" w:rsidR="00587444" w:rsidRPr="00587444" w:rsidRDefault="00587444" w:rsidP="00587444">
      <w:pPr>
        <w:suppressAutoHyphens w:val="0"/>
        <w:autoSpaceDN/>
        <w:jc w:val="both"/>
        <w:rPr>
          <w:rFonts w:ascii="Arial" w:hAnsi="Arial" w:cs="Arial"/>
          <w:b/>
          <w:sz w:val="20"/>
          <w:szCs w:val="20"/>
        </w:rPr>
      </w:pPr>
    </w:p>
    <w:p w14:paraId="26ABC1B5" w14:textId="77777777" w:rsidR="00587444" w:rsidRPr="00587444" w:rsidRDefault="00587444" w:rsidP="00880B90">
      <w:pPr>
        <w:autoSpaceDN/>
        <w:rPr>
          <w:rFonts w:ascii="Arial" w:eastAsia="Calibri" w:hAnsi="Arial" w:cs="Arial"/>
          <w:b/>
          <w:sz w:val="20"/>
          <w:szCs w:val="20"/>
        </w:rPr>
      </w:pPr>
      <w:r w:rsidRPr="00587444">
        <w:rPr>
          <w:rFonts w:ascii="Arial" w:eastAsia="Calibri" w:hAnsi="Arial" w:cs="Arial"/>
          <w:b/>
          <w:sz w:val="20"/>
          <w:szCs w:val="20"/>
        </w:rPr>
        <w:t>31.3.3. Analysis of input for ECL model within the framework of impact of macroeconomic conditions on PD</w:t>
      </w:r>
      <w:r w:rsidRPr="00587444" w:rsidDel="00184ADB">
        <w:rPr>
          <w:rFonts w:ascii="Arial" w:eastAsia="Calibri" w:hAnsi="Arial" w:cs="Arial"/>
          <w:b/>
          <w:sz w:val="20"/>
          <w:szCs w:val="20"/>
        </w:rPr>
        <w:t xml:space="preserve"> </w:t>
      </w:r>
      <w:r w:rsidRPr="00587444">
        <w:rPr>
          <w:rFonts w:ascii="Arial" w:eastAsia="Calibri" w:hAnsi="Arial" w:cs="Arial"/>
          <w:b/>
          <w:sz w:val="20"/>
          <w:szCs w:val="20"/>
        </w:rPr>
        <w:t>(continued)</w:t>
      </w:r>
    </w:p>
    <w:p w14:paraId="2632F973" w14:textId="77777777" w:rsidR="00587444" w:rsidRPr="00587444" w:rsidRDefault="00587444" w:rsidP="00880B90">
      <w:pPr>
        <w:autoSpaceDN/>
        <w:jc w:val="both"/>
        <w:rPr>
          <w:rFonts w:ascii="Arial" w:hAnsi="Arial" w:cs="Arial"/>
          <w:b/>
          <w:sz w:val="20"/>
          <w:szCs w:val="20"/>
        </w:rPr>
      </w:pPr>
    </w:p>
    <w:p w14:paraId="0C986934" w14:textId="77777777" w:rsidR="00587444" w:rsidRPr="00587444" w:rsidRDefault="00587444" w:rsidP="00880B90">
      <w:pPr>
        <w:keepNext/>
        <w:tabs>
          <w:tab w:val="left" w:pos="426"/>
        </w:tabs>
        <w:autoSpaceDN/>
        <w:jc w:val="both"/>
        <w:rPr>
          <w:rFonts w:ascii="Arial" w:hAnsi="Arial" w:cs="Arial"/>
          <w:bCs/>
          <w:sz w:val="20"/>
          <w:szCs w:val="20"/>
        </w:rPr>
      </w:pPr>
      <w:r w:rsidRPr="00587444">
        <w:rPr>
          <w:rFonts w:ascii="Arial" w:hAnsi="Arial" w:cs="Arial"/>
          <w:bCs/>
          <w:sz w:val="20"/>
          <w:szCs w:val="20"/>
        </w:rPr>
        <w:t>In order to determine the impact of future macroeconomic conditions on expected credit losses, by analysis based on historical data, the connection between macroeconomic conditions and PD is identified. After that, the impact of macroeconomic forecasts on PD values is estimated and the ratio is calculated, by means of which the estimated value of PD in two scenarios, an optimistic and a pessimistic one, is corrected.</w:t>
      </w:r>
    </w:p>
    <w:p w14:paraId="4E089AC0" w14:textId="77777777" w:rsidR="00587444" w:rsidRPr="00587444" w:rsidRDefault="00587444" w:rsidP="00880B90">
      <w:pPr>
        <w:autoSpaceDN/>
        <w:jc w:val="both"/>
        <w:rPr>
          <w:rFonts w:ascii="Arial" w:hAnsi="Arial" w:cs="Arial"/>
          <w:sz w:val="20"/>
          <w:szCs w:val="20"/>
        </w:rPr>
      </w:pPr>
    </w:p>
    <w:p w14:paraId="3B258DB2" w14:textId="77777777" w:rsidR="00587444" w:rsidRPr="00587444" w:rsidRDefault="00587444" w:rsidP="00880B90">
      <w:pPr>
        <w:autoSpaceDN/>
        <w:spacing w:line="300" w:lineRule="exact"/>
        <w:rPr>
          <w:rFonts w:ascii="Arial" w:eastAsia="Calibri" w:hAnsi="Arial" w:cs="Arial"/>
          <w:b/>
          <w:sz w:val="20"/>
          <w:szCs w:val="20"/>
        </w:rPr>
      </w:pPr>
      <w:r w:rsidRPr="00587444">
        <w:rPr>
          <w:rFonts w:ascii="Arial" w:eastAsia="Calibri" w:hAnsi="Arial" w:cs="Arial"/>
          <w:b/>
          <w:sz w:val="20"/>
          <w:szCs w:val="20"/>
          <w:lang w:eastAsia="hr-HR"/>
        </w:rPr>
        <w:t>31.3.4. Quantitative analysis of the reliability of the information used to calculate the ECL allowance</w:t>
      </w:r>
      <w:r w:rsidRPr="00587444">
        <w:rPr>
          <w:rFonts w:ascii="Arial" w:eastAsia="Calibri" w:hAnsi="Arial" w:cs="Arial"/>
          <w:b/>
          <w:sz w:val="20"/>
          <w:szCs w:val="20"/>
        </w:rPr>
        <w:t xml:space="preserve"> </w:t>
      </w:r>
    </w:p>
    <w:p w14:paraId="2AB9A641" w14:textId="77777777" w:rsidR="00587444" w:rsidRPr="00587444" w:rsidRDefault="00587444" w:rsidP="00880B90">
      <w:pPr>
        <w:autoSpaceDN/>
        <w:jc w:val="both"/>
        <w:rPr>
          <w:rFonts w:ascii="Arial" w:hAnsi="Arial" w:cs="Arial"/>
          <w:sz w:val="20"/>
          <w:szCs w:val="20"/>
        </w:rPr>
      </w:pPr>
    </w:p>
    <w:p w14:paraId="2F2BD51F" w14:textId="77777777" w:rsidR="00587444" w:rsidRPr="00587444" w:rsidRDefault="00587444" w:rsidP="00880B90">
      <w:pPr>
        <w:autoSpaceDN/>
        <w:spacing w:line="300" w:lineRule="exact"/>
        <w:jc w:val="both"/>
        <w:rPr>
          <w:rFonts w:ascii="Arial" w:eastAsia="Calibri" w:hAnsi="Arial" w:cs="Arial"/>
          <w:sz w:val="20"/>
          <w:szCs w:val="20"/>
        </w:rPr>
      </w:pPr>
      <w:r w:rsidRPr="00587444">
        <w:rPr>
          <w:rFonts w:ascii="Arial" w:eastAsia="Calibri" w:hAnsi="Arial" w:cs="Arial"/>
          <w:sz w:val="20"/>
          <w:szCs w:val="20"/>
        </w:rPr>
        <w:t xml:space="preserve">For the application of macroeconomic factors, the Bank uses a methodology with the level of reliability of 90%. </w:t>
      </w:r>
    </w:p>
    <w:p w14:paraId="3F9BC101" w14:textId="77777777" w:rsidR="00587444" w:rsidRPr="00587444" w:rsidRDefault="00587444" w:rsidP="00880B90">
      <w:pPr>
        <w:autoSpaceDN/>
        <w:jc w:val="both"/>
        <w:rPr>
          <w:rFonts w:ascii="Arial" w:hAnsi="Arial" w:cs="Arial"/>
          <w:sz w:val="20"/>
          <w:szCs w:val="20"/>
        </w:rPr>
      </w:pPr>
    </w:p>
    <w:p w14:paraId="55482CC9" w14:textId="77777777" w:rsidR="00587444" w:rsidRPr="00587444" w:rsidRDefault="00587444" w:rsidP="00880B90">
      <w:pPr>
        <w:autoSpaceDN/>
        <w:spacing w:line="300" w:lineRule="exact"/>
        <w:rPr>
          <w:rFonts w:ascii="Arial" w:eastAsia="Calibri" w:hAnsi="Arial" w:cs="Arial"/>
          <w:sz w:val="20"/>
          <w:szCs w:val="20"/>
        </w:rPr>
      </w:pPr>
      <w:bookmarkStart w:id="817" w:name="_Hlk518470277"/>
      <w:r w:rsidRPr="00587444">
        <w:rPr>
          <w:rFonts w:ascii="Arial" w:eastAsia="Calibri" w:hAnsi="Arial" w:cs="Arial"/>
          <w:b/>
          <w:sz w:val="20"/>
          <w:szCs w:val="20"/>
        </w:rPr>
        <w:t>31.3.5. Overview of modified and restructured loans</w:t>
      </w:r>
    </w:p>
    <w:p w14:paraId="4CEB0AAA" w14:textId="77777777" w:rsidR="00587444" w:rsidRPr="00587444" w:rsidRDefault="00587444" w:rsidP="00880B90">
      <w:pPr>
        <w:autoSpaceDN/>
        <w:spacing w:line="260" w:lineRule="exact"/>
        <w:rPr>
          <w:rFonts w:ascii="Arial" w:eastAsia="Calibri" w:hAnsi="Arial" w:cs="Arial"/>
          <w:sz w:val="20"/>
          <w:szCs w:val="20"/>
        </w:rPr>
      </w:pPr>
    </w:p>
    <w:p w14:paraId="7004E7F5"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Any amendment to the contractual provisions resulting in the conversion of contractual cash flows from financial assets is deemed to be modification.</w:t>
      </w:r>
    </w:p>
    <w:p w14:paraId="074397CC"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A change of placement terms and conditions includes changes to certain contractual terms defined, mostly for the purpose of adaptation to changes during the implementation of an investment, and possibly also during repayments, and not caused by financial difficulties of the client. The amended terms would most frequently be accepted when approved if known or are the result of circumstances not controlled by the client.</w:t>
      </w:r>
    </w:p>
    <w:p w14:paraId="47230EE7" w14:textId="77777777" w:rsidR="00587444" w:rsidRPr="00587444" w:rsidRDefault="00587444" w:rsidP="00880B90">
      <w:pPr>
        <w:autoSpaceDN/>
        <w:jc w:val="both"/>
        <w:rPr>
          <w:rFonts w:ascii="Arial" w:hAnsi="Arial" w:cs="Arial"/>
          <w:sz w:val="20"/>
          <w:szCs w:val="20"/>
          <w:highlight w:val="yellow"/>
        </w:rPr>
      </w:pPr>
    </w:p>
    <w:p w14:paraId="26FF8AB0" w14:textId="77777777" w:rsidR="00587444" w:rsidRPr="00587444" w:rsidRDefault="00587444" w:rsidP="00880B90">
      <w:pPr>
        <w:autoSpaceDN/>
        <w:jc w:val="both"/>
        <w:rPr>
          <w:rFonts w:ascii="Arial" w:hAnsi="Arial" w:cs="Arial"/>
          <w:bCs/>
          <w:sz w:val="20"/>
          <w:szCs w:val="20"/>
        </w:rPr>
      </w:pPr>
      <w:r w:rsidRPr="00587444">
        <w:rPr>
          <w:rFonts w:ascii="Arial" w:hAnsi="Arial" w:cs="Arial"/>
          <w:sz w:val="20"/>
          <w:szCs w:val="20"/>
        </w:rPr>
        <w:t>Any changes in contractual obligations, by which a concession is made to the client that is considered to be in financial difficulties, are deemed to be rescheduling or restructuring. Concession may relate to any of the following measures:</w:t>
      </w:r>
    </w:p>
    <w:p w14:paraId="34784274" w14:textId="77777777" w:rsidR="00587444" w:rsidRPr="00587444" w:rsidRDefault="00587444" w:rsidP="00880B90">
      <w:pPr>
        <w:numPr>
          <w:ilvl w:val="0"/>
          <w:numId w:val="54"/>
        </w:numPr>
        <w:autoSpaceDN/>
        <w:jc w:val="both"/>
        <w:rPr>
          <w:rFonts w:ascii="Arial" w:hAnsi="Arial" w:cs="Arial"/>
          <w:bCs/>
          <w:sz w:val="20"/>
          <w:szCs w:val="20"/>
        </w:rPr>
      </w:pPr>
      <w:r w:rsidRPr="00587444">
        <w:rPr>
          <w:rFonts w:ascii="Arial" w:hAnsi="Arial" w:cs="Arial"/>
          <w:sz w:val="20"/>
          <w:szCs w:val="20"/>
        </w:rPr>
        <w:t>change of earlier contractual terms and conditions that are considered impossible to be met by the client and lead to the loss of its ability to settle liabilities and which would not be approved if the borrower had no financial difficulties (e.g. interest rate reduction, reduction or cancellation of interest income, change in principal amount, change or prolongation of repayment terms etc.)</w:t>
      </w:r>
    </w:p>
    <w:p w14:paraId="049A1EAE" w14:textId="77777777" w:rsidR="00587444" w:rsidRPr="00587444" w:rsidRDefault="00587444" w:rsidP="00880B90">
      <w:pPr>
        <w:numPr>
          <w:ilvl w:val="0"/>
          <w:numId w:val="54"/>
        </w:numPr>
        <w:autoSpaceDN/>
        <w:jc w:val="both"/>
        <w:rPr>
          <w:rFonts w:ascii="Arial" w:hAnsi="Arial" w:cs="Arial"/>
          <w:bCs/>
          <w:sz w:val="20"/>
          <w:szCs w:val="20"/>
        </w:rPr>
      </w:pPr>
      <w:r w:rsidRPr="00587444">
        <w:rPr>
          <w:rFonts w:ascii="Arial" w:hAnsi="Arial" w:cs="Arial"/>
          <w:sz w:val="20"/>
          <w:szCs w:val="20"/>
        </w:rPr>
        <w:t>complete or partial refinancing of placements that would not be approved if the debtor had no financial difficulties.</w:t>
      </w:r>
    </w:p>
    <w:p w14:paraId="2797B814" w14:textId="77777777" w:rsidR="00587444" w:rsidRPr="00587444" w:rsidRDefault="00587444" w:rsidP="00880B90">
      <w:pPr>
        <w:autoSpaceDN/>
        <w:jc w:val="both"/>
        <w:rPr>
          <w:rFonts w:ascii="Arial" w:hAnsi="Arial" w:cs="Arial"/>
          <w:sz w:val="20"/>
          <w:szCs w:val="20"/>
          <w:highlight w:val="yellow"/>
        </w:rPr>
      </w:pPr>
    </w:p>
    <w:p w14:paraId="027D99F5" w14:textId="77777777" w:rsidR="00587444" w:rsidRPr="00587444" w:rsidRDefault="00587444" w:rsidP="00880B90">
      <w:pPr>
        <w:autoSpaceDN/>
        <w:jc w:val="both"/>
        <w:rPr>
          <w:rFonts w:ascii="Arial" w:hAnsi="Arial" w:cs="Arial"/>
          <w:bCs/>
          <w:sz w:val="20"/>
          <w:szCs w:val="20"/>
        </w:rPr>
      </w:pPr>
      <w:r w:rsidRPr="00587444">
        <w:rPr>
          <w:rFonts w:ascii="Arial" w:hAnsi="Arial" w:cs="Arial"/>
          <w:sz w:val="20"/>
          <w:szCs w:val="20"/>
        </w:rPr>
        <w:t>Evidence on concession includes the following:</w:t>
      </w:r>
    </w:p>
    <w:p w14:paraId="2787F272" w14:textId="77777777" w:rsidR="00587444" w:rsidRPr="00587444" w:rsidRDefault="00587444" w:rsidP="00880B90">
      <w:pPr>
        <w:numPr>
          <w:ilvl w:val="0"/>
          <w:numId w:val="55"/>
        </w:numPr>
        <w:autoSpaceDN/>
        <w:jc w:val="both"/>
        <w:rPr>
          <w:rFonts w:ascii="Arial" w:hAnsi="Arial" w:cs="Arial"/>
          <w:bCs/>
          <w:sz w:val="20"/>
          <w:szCs w:val="20"/>
        </w:rPr>
      </w:pPr>
      <w:r w:rsidRPr="00587444">
        <w:rPr>
          <w:rFonts w:ascii="Arial" w:hAnsi="Arial" w:cs="Arial"/>
          <w:sz w:val="20"/>
          <w:szCs w:val="20"/>
        </w:rPr>
        <w:t>the difference in favor of the client between the changed terms and conditions of the contract and former terms and conditions of the contract,</w:t>
      </w:r>
    </w:p>
    <w:p w14:paraId="256CB9DD" w14:textId="77777777" w:rsidR="00587444" w:rsidRPr="00587444" w:rsidRDefault="00587444" w:rsidP="00880B90">
      <w:pPr>
        <w:numPr>
          <w:ilvl w:val="0"/>
          <w:numId w:val="55"/>
        </w:numPr>
        <w:autoSpaceDN/>
        <w:jc w:val="both"/>
        <w:rPr>
          <w:rFonts w:ascii="Arial" w:hAnsi="Arial" w:cs="Arial"/>
          <w:bCs/>
          <w:sz w:val="20"/>
          <w:szCs w:val="20"/>
        </w:rPr>
      </w:pPr>
      <w:r w:rsidRPr="00587444">
        <w:rPr>
          <w:rFonts w:ascii="Arial" w:hAnsi="Arial" w:cs="Arial"/>
          <w:sz w:val="20"/>
          <w:szCs w:val="20"/>
        </w:rPr>
        <w:t>inclusion of more favorable terms and conditions in the changed contract as compared to the terms and conditions that other debtors with a similar risk profile in the Bank portfolio could have obtained.</w:t>
      </w:r>
    </w:p>
    <w:p w14:paraId="57231179" w14:textId="77777777" w:rsidR="00587444" w:rsidRPr="00587444" w:rsidRDefault="00587444" w:rsidP="00880B90">
      <w:pPr>
        <w:autoSpaceDN/>
        <w:jc w:val="both"/>
        <w:rPr>
          <w:rFonts w:ascii="Arial" w:hAnsi="Arial" w:cs="Arial"/>
          <w:b/>
          <w:sz w:val="20"/>
          <w:szCs w:val="20"/>
        </w:rPr>
      </w:pPr>
    </w:p>
    <w:p w14:paraId="77624604" w14:textId="77777777" w:rsidR="00587444" w:rsidRPr="00587444" w:rsidRDefault="00587444" w:rsidP="00880B90">
      <w:pPr>
        <w:autoSpaceDN/>
        <w:rPr>
          <w:rFonts w:ascii="Arial" w:hAnsi="Arial" w:cs="Arial"/>
          <w:sz w:val="20"/>
          <w:szCs w:val="20"/>
        </w:rPr>
        <w:sectPr w:rsidR="00587444" w:rsidRPr="00587444" w:rsidSect="00D337C5">
          <w:footerReference w:type="first" r:id="rId166"/>
          <w:pgSz w:w="11906" w:h="16838" w:code="9"/>
          <w:pgMar w:top="1418" w:right="1418" w:bottom="595" w:left="1134" w:header="709" w:footer="709" w:gutter="0"/>
          <w:cols w:space="708"/>
          <w:titlePg/>
          <w:docGrid w:linePitch="360"/>
        </w:sectPr>
      </w:pPr>
      <w:r w:rsidRPr="00587444">
        <w:rPr>
          <w:rFonts w:ascii="Arial" w:hAnsi="Arial" w:cs="Arial"/>
          <w:sz w:val="20"/>
          <w:szCs w:val="20"/>
        </w:rPr>
        <w:t>Rescheduling is considered any change of the originally agreed loan terms and conditions due to temporary financial difficulties of the client. Restructuring is considered any change of the originally agreed loan terms and conditions due to significant financial difficulties of the client that needs financial, business and operational restructuring, i.e. the client that is already in default.</w:t>
      </w:r>
    </w:p>
    <w:p w14:paraId="1024F959" w14:textId="77777777" w:rsidR="00587444" w:rsidRPr="00587444" w:rsidRDefault="00587444" w:rsidP="00587444">
      <w:pPr>
        <w:keepNext/>
        <w:suppressAutoHyphens w:val="0"/>
        <w:autoSpaceDN/>
        <w:jc w:val="both"/>
        <w:rPr>
          <w:rFonts w:ascii="Arial" w:hAnsi="Arial" w:cs="Arial"/>
          <w:b/>
          <w:bCs/>
          <w:sz w:val="20"/>
          <w:szCs w:val="20"/>
        </w:rPr>
      </w:pPr>
    </w:p>
    <w:p w14:paraId="757E8267"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115D96AB" w14:textId="77777777" w:rsidR="00587444" w:rsidRPr="00587444" w:rsidRDefault="00587444" w:rsidP="00587444">
      <w:pPr>
        <w:keepNext/>
        <w:suppressAutoHyphens w:val="0"/>
        <w:autoSpaceDN/>
        <w:jc w:val="both"/>
        <w:rPr>
          <w:rFonts w:ascii="Arial" w:hAnsi="Arial" w:cs="Arial"/>
          <w:b/>
          <w:bCs/>
          <w:sz w:val="20"/>
          <w:szCs w:val="20"/>
        </w:rPr>
      </w:pPr>
    </w:p>
    <w:p w14:paraId="4E69CB4D"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4BA9371E" w14:textId="77777777" w:rsidR="00587444" w:rsidRPr="00587444" w:rsidRDefault="00587444" w:rsidP="00587444">
      <w:pPr>
        <w:suppressAutoHyphens w:val="0"/>
        <w:autoSpaceDN/>
        <w:jc w:val="both"/>
        <w:rPr>
          <w:rFonts w:ascii="Arial" w:hAnsi="Arial" w:cs="Arial"/>
          <w:b/>
          <w:sz w:val="20"/>
          <w:szCs w:val="20"/>
        </w:rPr>
      </w:pPr>
    </w:p>
    <w:p w14:paraId="35B45430" w14:textId="77777777" w:rsidR="00587444" w:rsidRPr="00587444" w:rsidRDefault="00587444" w:rsidP="00880B90">
      <w:pPr>
        <w:keepNext/>
        <w:autoSpaceDN/>
        <w:jc w:val="both"/>
        <w:rPr>
          <w:rFonts w:ascii="Arial" w:hAnsi="Arial" w:cs="Arial"/>
          <w:b/>
          <w:bCs/>
          <w:sz w:val="20"/>
          <w:szCs w:val="20"/>
        </w:rPr>
      </w:pPr>
      <w:r w:rsidRPr="00587444">
        <w:rPr>
          <w:rFonts w:ascii="Arial" w:hAnsi="Arial" w:cs="Arial"/>
          <w:b/>
          <w:bCs/>
          <w:sz w:val="20"/>
          <w:szCs w:val="20"/>
        </w:rPr>
        <w:t>31.3.6. Analysis of risk concentration</w:t>
      </w:r>
    </w:p>
    <w:p w14:paraId="620E8A8E" w14:textId="77777777" w:rsidR="00587444" w:rsidRPr="00587444" w:rsidRDefault="00587444" w:rsidP="00880B90">
      <w:pPr>
        <w:keepNext/>
        <w:autoSpaceDN/>
        <w:jc w:val="both"/>
        <w:rPr>
          <w:rFonts w:ascii="Arial" w:hAnsi="Arial" w:cs="Arial"/>
          <w:b/>
          <w:bCs/>
          <w:sz w:val="20"/>
          <w:szCs w:val="20"/>
        </w:rPr>
      </w:pPr>
    </w:p>
    <w:p w14:paraId="62E6509C" w14:textId="120EFDD4"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Through its development loan </w:t>
      </w:r>
      <w:r w:rsidR="001F7A4F" w:rsidRPr="00587444">
        <w:rPr>
          <w:rFonts w:ascii="Arial" w:hAnsi="Arial" w:cs="Arial"/>
          <w:sz w:val="20"/>
          <w:szCs w:val="20"/>
        </w:rPr>
        <w:t>programs</w:t>
      </w:r>
      <w:r w:rsidRPr="00587444">
        <w:rPr>
          <w:rFonts w:ascii="Arial" w:hAnsi="Arial" w:cs="Arial"/>
          <w:sz w:val="20"/>
          <w:szCs w:val="20"/>
        </w:rPr>
        <w:t xml:space="preserve">, the Bank encompasses the area of the entire Republic of Croatia with emphasis on supported areas. Credit risk is spread across geographic areas, industries, sectors and loan </w:t>
      </w:r>
      <w:r w:rsidR="001F7A4F" w:rsidRPr="00587444">
        <w:rPr>
          <w:rFonts w:ascii="Arial" w:hAnsi="Arial" w:cs="Arial"/>
          <w:sz w:val="20"/>
          <w:szCs w:val="20"/>
        </w:rPr>
        <w:t>programs</w:t>
      </w:r>
      <w:r w:rsidRPr="00587444">
        <w:rPr>
          <w:rFonts w:ascii="Arial" w:hAnsi="Arial" w:cs="Arial"/>
          <w:sz w:val="20"/>
          <w:szCs w:val="20"/>
        </w:rPr>
        <w:t xml:space="preserve">. The Bank seeks to avoid excessive concentration of credit risk and support the development of less developed areas of the Republic of Croatia through more favorable terms and conditions and new loan </w:t>
      </w:r>
      <w:r w:rsidR="001F7A4F" w:rsidRPr="00587444">
        <w:rPr>
          <w:rFonts w:ascii="Arial" w:hAnsi="Arial" w:cs="Arial"/>
          <w:sz w:val="20"/>
          <w:szCs w:val="20"/>
        </w:rPr>
        <w:t>programs</w:t>
      </w:r>
      <w:r w:rsidRPr="00587444">
        <w:rPr>
          <w:rFonts w:ascii="Arial" w:hAnsi="Arial" w:cs="Arial"/>
          <w:sz w:val="20"/>
          <w:szCs w:val="20"/>
        </w:rPr>
        <w:t xml:space="preserve"> (products) in accordance with the national strategy of development of certain activities. </w:t>
      </w:r>
    </w:p>
    <w:p w14:paraId="38AF6782" w14:textId="77777777" w:rsidR="00587444" w:rsidRPr="00587444" w:rsidRDefault="00587444" w:rsidP="00880B90">
      <w:pPr>
        <w:autoSpaceDN/>
        <w:jc w:val="both"/>
        <w:rPr>
          <w:rFonts w:ascii="Arial" w:hAnsi="Arial" w:cs="Arial"/>
          <w:sz w:val="20"/>
          <w:szCs w:val="20"/>
          <w:highlight w:val="yellow"/>
        </w:rPr>
      </w:pPr>
    </w:p>
    <w:p w14:paraId="3C22C337"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Through financing of different sectors by stimulating production and development with the purpose of developing the Croatian economy, the Bank is creating a better base for repayment of loans and minimization of risk.</w:t>
      </w:r>
    </w:p>
    <w:p w14:paraId="1CA7D86B" w14:textId="77777777" w:rsidR="00587444" w:rsidRPr="00587444" w:rsidRDefault="00587444" w:rsidP="00880B90">
      <w:pPr>
        <w:autoSpaceDN/>
        <w:jc w:val="both"/>
        <w:rPr>
          <w:rFonts w:ascii="Arial" w:hAnsi="Arial" w:cs="Arial"/>
          <w:sz w:val="20"/>
          <w:szCs w:val="20"/>
        </w:rPr>
      </w:pPr>
    </w:p>
    <w:p w14:paraId="6E2646A0" w14:textId="5E6B0FFB" w:rsidR="00587444" w:rsidRPr="00587444" w:rsidRDefault="00587444" w:rsidP="00880B90">
      <w:pPr>
        <w:autoSpaceDN/>
        <w:jc w:val="both"/>
        <w:rPr>
          <w:rFonts w:ascii="Arial" w:hAnsi="Arial" w:cs="Arial"/>
          <w:b/>
          <w:bCs/>
          <w:sz w:val="20"/>
          <w:szCs w:val="20"/>
        </w:rPr>
      </w:pPr>
      <w:r w:rsidRPr="00587444">
        <w:rPr>
          <w:rFonts w:ascii="Arial" w:hAnsi="Arial" w:cs="Arial"/>
          <w:sz w:val="20"/>
          <w:szCs w:val="20"/>
        </w:rPr>
        <w:t>As of 31 December 202</w:t>
      </w:r>
      <w:r w:rsidR="004565DB">
        <w:rPr>
          <w:rFonts w:ascii="Arial" w:hAnsi="Arial" w:cs="Arial"/>
          <w:sz w:val="20"/>
          <w:szCs w:val="20"/>
        </w:rPr>
        <w:t>3</w:t>
      </w:r>
      <w:r w:rsidRPr="00587444">
        <w:rPr>
          <w:rFonts w:ascii="Arial" w:hAnsi="Arial" w:cs="Arial"/>
          <w:sz w:val="20"/>
          <w:szCs w:val="20"/>
        </w:rPr>
        <w:t xml:space="preserve">, the highest credit exposure of the Group to one debtor </w:t>
      </w:r>
      <w:r w:rsidR="001F7A4F" w:rsidRPr="00587444">
        <w:rPr>
          <w:rFonts w:ascii="Arial" w:hAnsi="Arial" w:cs="Arial"/>
          <w:sz w:val="20"/>
          <w:szCs w:val="20"/>
        </w:rPr>
        <w:t>equaled</w:t>
      </w:r>
      <w:r w:rsidRPr="00587444">
        <w:rPr>
          <w:rFonts w:ascii="Arial" w:hAnsi="Arial" w:cs="Arial"/>
          <w:sz w:val="20"/>
          <w:szCs w:val="20"/>
        </w:rPr>
        <w:t xml:space="preserve"> </w:t>
      </w:r>
      <w:r w:rsidR="004565DB">
        <w:rPr>
          <w:rFonts w:ascii="Arial" w:hAnsi="Arial" w:cs="Arial"/>
          <w:sz w:val="20"/>
          <w:szCs w:val="20"/>
        </w:rPr>
        <w:t xml:space="preserve">EUR </w:t>
      </w:r>
      <w:r w:rsidR="00525BB2">
        <w:rPr>
          <w:rFonts w:ascii="Arial" w:hAnsi="Arial" w:cs="Arial"/>
          <w:sz w:val="20"/>
          <w:szCs w:val="20"/>
        </w:rPr>
        <w:t>272,844</w:t>
      </w:r>
      <w:r w:rsidRPr="00587444">
        <w:rPr>
          <w:rFonts w:ascii="Arial" w:hAnsi="Arial" w:cs="Arial"/>
          <w:sz w:val="20"/>
          <w:szCs w:val="20"/>
        </w:rPr>
        <w:t xml:space="preserve"> thousand (31 December 202</w:t>
      </w:r>
      <w:r w:rsidR="004565DB">
        <w:rPr>
          <w:rFonts w:ascii="Arial" w:hAnsi="Arial" w:cs="Arial"/>
          <w:sz w:val="20"/>
          <w:szCs w:val="20"/>
        </w:rPr>
        <w:t>2</w:t>
      </w:r>
      <w:r w:rsidRPr="00587444">
        <w:rPr>
          <w:rFonts w:ascii="Arial" w:hAnsi="Arial" w:cs="Arial"/>
          <w:sz w:val="20"/>
          <w:szCs w:val="20"/>
        </w:rPr>
        <w:t xml:space="preserve">: </w:t>
      </w:r>
      <w:r w:rsidR="004565DB">
        <w:rPr>
          <w:rFonts w:ascii="Arial" w:hAnsi="Arial" w:cs="Arial"/>
          <w:sz w:val="20"/>
          <w:szCs w:val="20"/>
        </w:rPr>
        <w:t>EUR 307</w:t>
      </w:r>
      <w:r w:rsidR="00F80893">
        <w:rPr>
          <w:rFonts w:ascii="Arial" w:hAnsi="Arial" w:cs="Arial"/>
          <w:sz w:val="20"/>
          <w:szCs w:val="20"/>
        </w:rPr>
        <w:t>,227</w:t>
      </w:r>
      <w:r w:rsidRPr="00587444">
        <w:rPr>
          <w:rFonts w:ascii="Arial" w:hAnsi="Arial" w:cs="Arial"/>
          <w:sz w:val="20"/>
          <w:szCs w:val="20"/>
        </w:rPr>
        <w:t xml:space="preserve"> thousand</w:t>
      </w:r>
      <w:r w:rsidR="00525BB2">
        <w:rPr>
          <w:rFonts w:ascii="Arial" w:hAnsi="Arial" w:cs="Arial"/>
          <w:sz w:val="20"/>
          <w:szCs w:val="20"/>
        </w:rPr>
        <w:t>)</w:t>
      </w:r>
      <w:r w:rsidRPr="00587444">
        <w:rPr>
          <w:rFonts w:ascii="Arial" w:hAnsi="Arial" w:cs="Arial"/>
          <w:sz w:val="20"/>
          <w:szCs w:val="20"/>
        </w:rPr>
        <w:t xml:space="preserve"> </w:t>
      </w:r>
      <w:r w:rsidR="00525BB2" w:rsidRPr="00587444">
        <w:rPr>
          <w:rFonts w:ascii="Arial" w:hAnsi="Arial" w:cs="Arial"/>
          <w:sz w:val="20"/>
          <w:szCs w:val="20"/>
        </w:rPr>
        <w:t xml:space="preserve">and </w:t>
      </w:r>
      <w:r w:rsidR="00525BB2">
        <w:rPr>
          <w:rFonts w:ascii="Arial" w:hAnsi="Arial" w:cs="Arial"/>
          <w:sz w:val="20"/>
          <w:szCs w:val="20"/>
        </w:rPr>
        <w:t xml:space="preserve">of </w:t>
      </w:r>
      <w:r w:rsidR="00525BB2" w:rsidRPr="00587444">
        <w:rPr>
          <w:rFonts w:ascii="Arial" w:hAnsi="Arial" w:cs="Arial"/>
          <w:sz w:val="20"/>
          <w:szCs w:val="20"/>
        </w:rPr>
        <w:t>the Bank</w:t>
      </w:r>
      <w:r w:rsidR="00525BB2">
        <w:rPr>
          <w:rFonts w:ascii="Arial" w:hAnsi="Arial" w:cs="Arial"/>
          <w:sz w:val="20"/>
          <w:szCs w:val="20"/>
        </w:rPr>
        <w:t xml:space="preserve"> equaled EUR 269,949 thousand (31 December 2022: EUR 307,227 thousand)</w:t>
      </w:r>
      <w:r w:rsidR="00525BB2" w:rsidRPr="00587444">
        <w:rPr>
          <w:rFonts w:ascii="Arial" w:hAnsi="Arial" w:cs="Arial"/>
          <w:sz w:val="20"/>
          <w:szCs w:val="20"/>
        </w:rPr>
        <w:t xml:space="preserve"> </w:t>
      </w:r>
      <w:r w:rsidRPr="00587444">
        <w:rPr>
          <w:rFonts w:ascii="Arial" w:hAnsi="Arial" w:cs="Arial"/>
          <w:sz w:val="20"/>
          <w:szCs w:val="20"/>
        </w:rPr>
        <w:t xml:space="preserve">without considering the effect of mitigation through collateral received. </w:t>
      </w:r>
      <w:bookmarkEnd w:id="817"/>
    </w:p>
    <w:p w14:paraId="4D706C73" w14:textId="77777777" w:rsidR="00587444" w:rsidRPr="00587444" w:rsidRDefault="00587444" w:rsidP="00880B90">
      <w:pPr>
        <w:autoSpaceDN/>
        <w:jc w:val="both"/>
        <w:rPr>
          <w:rFonts w:ascii="Arial" w:hAnsi="Arial" w:cs="Arial"/>
          <w:sz w:val="20"/>
          <w:szCs w:val="20"/>
        </w:rPr>
      </w:pPr>
    </w:p>
    <w:p w14:paraId="6CFD4939"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 xml:space="preserve">As a special financial institution, the Bank performs its development role by granting loans to final borrowers via commercial banks with which it has entered into co-operation agreements. </w:t>
      </w:r>
    </w:p>
    <w:p w14:paraId="4BEEFA8E" w14:textId="77777777" w:rsidR="00587444" w:rsidRPr="00587444" w:rsidRDefault="00587444" w:rsidP="00880B90">
      <w:pPr>
        <w:autoSpaceDN/>
        <w:jc w:val="both"/>
        <w:rPr>
          <w:rFonts w:ascii="Arial" w:hAnsi="Arial" w:cs="Arial"/>
          <w:sz w:val="20"/>
          <w:szCs w:val="20"/>
        </w:rPr>
      </w:pPr>
    </w:p>
    <w:p w14:paraId="2A0EF453" w14:textId="77777777" w:rsidR="00587444" w:rsidRPr="00587444" w:rsidRDefault="00587444" w:rsidP="00880B90">
      <w:pPr>
        <w:autoSpaceDE w:val="0"/>
        <w:rPr>
          <w:rFonts w:ascii="Arial" w:eastAsia="Calibri" w:hAnsi="Arial" w:cs="Arial"/>
          <w:b/>
          <w:color w:val="000000"/>
          <w:sz w:val="20"/>
          <w:szCs w:val="20"/>
          <w:lang w:val="en-GB" w:eastAsia="hr-HR"/>
        </w:rPr>
      </w:pPr>
      <w:r w:rsidRPr="00587444">
        <w:rPr>
          <w:rFonts w:ascii="Arial" w:eastAsia="Calibri" w:hAnsi="Arial" w:cs="Arial"/>
          <w:b/>
          <w:color w:val="000000"/>
          <w:sz w:val="20"/>
          <w:szCs w:val="20"/>
          <w:lang w:val="hr-HR" w:eastAsia="hr-HR"/>
        </w:rPr>
        <w:t xml:space="preserve">31.3.7. </w:t>
      </w:r>
      <w:r w:rsidRPr="00587444">
        <w:rPr>
          <w:rFonts w:ascii="Arial" w:eastAsia="Calibri" w:hAnsi="Arial" w:cs="Arial"/>
          <w:b/>
          <w:bCs/>
          <w:color w:val="000000"/>
          <w:sz w:val="20"/>
          <w:szCs w:val="20"/>
          <w:lang w:val="en-GB" w:eastAsia="hr-HR"/>
        </w:rPr>
        <w:t>Risk-Sharing Model</w:t>
      </w:r>
    </w:p>
    <w:p w14:paraId="1ABFECB8" w14:textId="77777777" w:rsidR="00587444" w:rsidRPr="00587444" w:rsidRDefault="00587444" w:rsidP="00880B90">
      <w:pPr>
        <w:autoSpaceDE w:val="0"/>
        <w:jc w:val="both"/>
        <w:rPr>
          <w:rFonts w:ascii="Arial" w:eastAsia="Calibri" w:hAnsi="Arial" w:cs="Arial"/>
          <w:color w:val="000000"/>
          <w:sz w:val="20"/>
          <w:szCs w:val="20"/>
          <w:lang w:val="en-GB" w:eastAsia="hr-HR"/>
        </w:rPr>
      </w:pPr>
      <w:r w:rsidRPr="00587444">
        <w:rPr>
          <w:rFonts w:ascii="Arial" w:eastAsia="Calibri" w:hAnsi="Arial" w:cs="Arial"/>
          <w:color w:val="000000"/>
          <w:sz w:val="20"/>
          <w:szCs w:val="20"/>
          <w:lang w:val="en-GB" w:eastAsia="hr-HR"/>
        </w:rPr>
        <w:t> </w:t>
      </w:r>
    </w:p>
    <w:p w14:paraId="4FE91D25" w14:textId="77777777" w:rsidR="00587444" w:rsidRPr="00587444" w:rsidRDefault="00587444" w:rsidP="00880B90">
      <w:pPr>
        <w:autoSpaceDE w:val="0"/>
        <w:jc w:val="both"/>
        <w:rPr>
          <w:rFonts w:ascii="Arial" w:eastAsia="Calibri" w:hAnsi="Arial" w:cs="Arial"/>
          <w:color w:val="000000"/>
          <w:sz w:val="20"/>
          <w:szCs w:val="20"/>
          <w:lang w:val="en-GB" w:eastAsia="hr-HR"/>
        </w:rPr>
      </w:pPr>
      <w:r w:rsidRPr="00587444">
        <w:rPr>
          <w:rFonts w:ascii="Arial" w:eastAsia="Calibri" w:hAnsi="Arial" w:cs="Arial"/>
          <w:color w:val="000000"/>
          <w:sz w:val="20"/>
          <w:szCs w:val="20"/>
          <w:lang w:val="en-GB" w:eastAsia="hr-HR"/>
        </w:rPr>
        <w:t xml:space="preserve">The Risk-Sharing Model covers the manner of implementing HBOR’s loan programmes in cooperation with commercial banks, where HBOR assumes a portion of direct lending risk (e.g. 50%), whereas the commercial bank assumes the risk associated with the other part of the loan (irrespective of whether it is financed from HBOR’s funds or from commercial bank’s funds). </w:t>
      </w:r>
    </w:p>
    <w:p w14:paraId="3D0FE72A" w14:textId="77777777" w:rsidR="00587444" w:rsidRPr="00587444" w:rsidRDefault="00587444" w:rsidP="00880B90">
      <w:pPr>
        <w:autoSpaceDE w:val="0"/>
        <w:jc w:val="both"/>
        <w:rPr>
          <w:rFonts w:ascii="Arial" w:eastAsia="Calibri" w:hAnsi="Arial" w:cs="Arial"/>
          <w:color w:val="000000"/>
          <w:sz w:val="20"/>
          <w:szCs w:val="20"/>
          <w:lang w:val="en-GB" w:eastAsia="hr-HR"/>
        </w:rPr>
      </w:pPr>
    </w:p>
    <w:p w14:paraId="2623FE1E" w14:textId="77777777" w:rsidR="00587444" w:rsidRPr="00587444" w:rsidRDefault="00587444" w:rsidP="00880B90">
      <w:pPr>
        <w:autoSpaceDN/>
        <w:jc w:val="both"/>
        <w:rPr>
          <w:rFonts w:ascii="Arial" w:eastAsia="Calibri" w:hAnsi="Arial" w:cs="Arial"/>
          <w:sz w:val="20"/>
          <w:szCs w:val="20"/>
          <w:lang w:val="en-GB"/>
        </w:rPr>
      </w:pPr>
      <w:r w:rsidRPr="00587444">
        <w:rPr>
          <w:rFonts w:ascii="Arial" w:eastAsia="Calibri" w:hAnsi="Arial" w:cs="Arial"/>
          <w:sz w:val="20"/>
          <w:szCs w:val="20"/>
          <w:lang w:val="en-GB"/>
        </w:rPr>
        <w:t>Loans according to the risk-sharing models under HBOR loan programmes (primarily loans for investments and restructuring, and to a lesser extent for liquidity) are implemented in such a way that commercial banks involved in such transactions are still agents (administrative, payment and collateral agents), but HBOR conducts the usual procedure as for any other direct loan and enters, both exposures and collateral, into the business records after contracting or implementing the collateral for placements.</w:t>
      </w:r>
    </w:p>
    <w:p w14:paraId="4DD87FCB" w14:textId="77777777" w:rsidR="00587444" w:rsidRPr="00587444" w:rsidRDefault="00587444" w:rsidP="00587444">
      <w:pPr>
        <w:suppressAutoHyphens w:val="0"/>
        <w:autoSpaceDN/>
        <w:jc w:val="both"/>
        <w:rPr>
          <w:rFonts w:ascii="Arial" w:eastAsia="Calibri" w:hAnsi="Arial" w:cs="Arial"/>
          <w:sz w:val="20"/>
          <w:szCs w:val="20"/>
          <w:lang w:val="en-GB"/>
        </w:rPr>
        <w:sectPr w:rsidR="00587444" w:rsidRPr="00587444" w:rsidSect="00D337C5">
          <w:footerReference w:type="default" r:id="rId167"/>
          <w:pgSz w:w="11906" w:h="16838" w:code="9"/>
          <w:pgMar w:top="1418" w:right="1418" w:bottom="595" w:left="1134" w:header="851" w:footer="851" w:gutter="0"/>
          <w:cols w:space="720"/>
          <w:noEndnote/>
        </w:sectPr>
      </w:pPr>
    </w:p>
    <w:p w14:paraId="05AB5FBF" w14:textId="77777777" w:rsidR="00587444" w:rsidRPr="00587444" w:rsidRDefault="00587444" w:rsidP="00587444">
      <w:pPr>
        <w:suppressAutoHyphens w:val="0"/>
        <w:autoSpaceDN/>
        <w:jc w:val="both"/>
        <w:rPr>
          <w:rFonts w:ascii="Arial" w:eastAsia="Calibri" w:hAnsi="Arial" w:cs="Arial"/>
          <w:sz w:val="20"/>
          <w:szCs w:val="20"/>
          <w:lang w:val="en-GB"/>
        </w:rPr>
      </w:pPr>
    </w:p>
    <w:p w14:paraId="1A84E36D"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7715998C" w14:textId="77777777" w:rsidR="00587444" w:rsidRPr="00587444" w:rsidRDefault="00587444" w:rsidP="00587444">
      <w:pPr>
        <w:keepNext/>
        <w:suppressAutoHyphens w:val="0"/>
        <w:autoSpaceDN/>
        <w:jc w:val="both"/>
        <w:rPr>
          <w:rFonts w:ascii="Arial" w:hAnsi="Arial" w:cs="Arial"/>
          <w:b/>
          <w:bCs/>
          <w:sz w:val="20"/>
          <w:szCs w:val="20"/>
        </w:rPr>
      </w:pPr>
    </w:p>
    <w:p w14:paraId="12B07E9B"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17F5C5C5" w14:textId="77777777" w:rsidR="00587444" w:rsidRPr="00587444" w:rsidRDefault="00587444" w:rsidP="00587444">
      <w:pPr>
        <w:suppressAutoHyphens w:val="0"/>
        <w:autoSpaceDN/>
        <w:jc w:val="both"/>
        <w:rPr>
          <w:rFonts w:ascii="Arial" w:eastAsia="Calibri" w:hAnsi="Arial" w:cs="Arial"/>
          <w:sz w:val="20"/>
          <w:szCs w:val="20"/>
          <w:lang w:val="en-GB"/>
        </w:rPr>
      </w:pPr>
    </w:p>
    <w:p w14:paraId="4AB0D8A7" w14:textId="77777777" w:rsidR="00587444" w:rsidRPr="00587444" w:rsidRDefault="00587444" w:rsidP="00587444">
      <w:pPr>
        <w:suppressAutoHyphens w:val="0"/>
        <w:autoSpaceDE w:val="0"/>
        <w:rPr>
          <w:rFonts w:ascii="Arial" w:eastAsia="Calibri" w:hAnsi="Arial" w:cs="Arial"/>
          <w:b/>
          <w:color w:val="000000"/>
          <w:sz w:val="20"/>
          <w:szCs w:val="20"/>
          <w:lang w:val="en-GB" w:eastAsia="hr-HR"/>
        </w:rPr>
      </w:pPr>
      <w:r w:rsidRPr="00587444">
        <w:rPr>
          <w:rFonts w:ascii="Arial" w:eastAsia="Calibri" w:hAnsi="Arial" w:cs="Arial"/>
          <w:b/>
          <w:color w:val="000000"/>
          <w:sz w:val="20"/>
          <w:szCs w:val="20"/>
          <w:lang w:val="hr-HR" w:eastAsia="hr-HR"/>
        </w:rPr>
        <w:t xml:space="preserve">31.3.7. </w:t>
      </w:r>
      <w:r w:rsidRPr="00587444">
        <w:rPr>
          <w:rFonts w:ascii="Arial" w:eastAsia="Calibri" w:hAnsi="Arial" w:cs="Arial"/>
          <w:b/>
          <w:bCs/>
          <w:color w:val="000000"/>
          <w:sz w:val="20"/>
          <w:szCs w:val="20"/>
          <w:lang w:val="en-GB" w:eastAsia="hr-HR"/>
        </w:rPr>
        <w:t>Risk-Sharing Model (continued)</w:t>
      </w:r>
    </w:p>
    <w:p w14:paraId="7D746072" w14:textId="77777777" w:rsidR="00587444" w:rsidRPr="00587444" w:rsidRDefault="00587444" w:rsidP="00587444">
      <w:pPr>
        <w:suppressAutoHyphens w:val="0"/>
        <w:autoSpaceDN/>
        <w:jc w:val="both"/>
        <w:rPr>
          <w:rFonts w:ascii="Arial" w:eastAsia="Calibri" w:hAnsi="Arial" w:cs="Arial"/>
          <w:sz w:val="20"/>
          <w:szCs w:val="20"/>
          <w:lang w:val="en-GB"/>
        </w:rPr>
      </w:pPr>
    </w:p>
    <w:p w14:paraId="74A4F730" w14:textId="77777777" w:rsidR="00587444" w:rsidRPr="00587444" w:rsidRDefault="00587444" w:rsidP="00880B90">
      <w:pPr>
        <w:autoSpaceDN/>
        <w:jc w:val="both"/>
        <w:rPr>
          <w:rFonts w:ascii="Arial" w:eastAsia="Calibri" w:hAnsi="Arial" w:cs="Arial"/>
          <w:sz w:val="20"/>
          <w:szCs w:val="20"/>
          <w:lang w:val="en-GB"/>
        </w:rPr>
      </w:pPr>
      <w:r w:rsidRPr="00587444">
        <w:rPr>
          <w:rFonts w:ascii="Arial" w:eastAsia="Calibri" w:hAnsi="Arial" w:cs="Arial"/>
          <w:sz w:val="20"/>
          <w:szCs w:val="20"/>
          <w:lang w:val="en-GB"/>
        </w:rPr>
        <w:t>As part of measures to help the economy due to this crisis, it was possible to approve new liquidity loans to entrepreneurs affected by the crisis caused by direct or indirect impact of the Russian aggression against Ukraine under the risk-sharing model with commercial banks. Due to the short deadline for processing large number of loan applications, the current loan process prescribed by the Credit Risk Management Ordinance has been accelerated and shortened for this purpose.</w:t>
      </w:r>
    </w:p>
    <w:p w14:paraId="77ABDD5A" w14:textId="77777777" w:rsidR="00587444" w:rsidRPr="00587444" w:rsidRDefault="00587444" w:rsidP="00880B90">
      <w:pPr>
        <w:autoSpaceDN/>
        <w:jc w:val="both"/>
        <w:rPr>
          <w:rFonts w:ascii="Arial" w:eastAsia="Calibri" w:hAnsi="Arial" w:cs="Arial"/>
          <w:sz w:val="20"/>
          <w:szCs w:val="20"/>
          <w:lang w:val="en-GB"/>
        </w:rPr>
      </w:pPr>
    </w:p>
    <w:p w14:paraId="1757BBB6" w14:textId="485DFFB7" w:rsidR="00587444" w:rsidRPr="00587444" w:rsidRDefault="00587444" w:rsidP="00880B90">
      <w:pPr>
        <w:autoSpaceDN/>
        <w:jc w:val="both"/>
        <w:rPr>
          <w:rFonts w:ascii="Arial" w:eastAsia="Calibri" w:hAnsi="Arial" w:cs="Arial"/>
          <w:sz w:val="20"/>
          <w:szCs w:val="20"/>
          <w:lang w:val="en-GB"/>
        </w:rPr>
      </w:pPr>
      <w:r w:rsidRPr="00587444">
        <w:rPr>
          <w:rFonts w:ascii="Arial" w:eastAsia="Calibri" w:hAnsi="Arial" w:cs="Arial"/>
          <w:sz w:val="20"/>
          <w:szCs w:val="20"/>
          <w:lang w:val="en-GB"/>
        </w:rPr>
        <w:t xml:space="preserve">HBOR monitors its clients to which it has a gross exposure of more than </w:t>
      </w:r>
      <w:r w:rsidR="004630AB">
        <w:rPr>
          <w:rFonts w:ascii="Arial" w:eastAsia="Calibri" w:hAnsi="Arial" w:cs="Arial"/>
          <w:sz w:val="20"/>
          <w:szCs w:val="20"/>
          <w:lang w:val="en-GB"/>
        </w:rPr>
        <w:t>EUR 400</w:t>
      </w:r>
      <w:r w:rsidRPr="00587444">
        <w:rPr>
          <w:rFonts w:ascii="Arial" w:eastAsia="Calibri" w:hAnsi="Arial" w:cs="Arial"/>
          <w:sz w:val="20"/>
          <w:szCs w:val="20"/>
          <w:lang w:val="en-GB"/>
        </w:rPr>
        <w:t xml:space="preserve"> thousand under the procedure for direct loans, however, taking into account that very often HBOR does not have a direct contact with its clients, HBOR uses quarterly reports or obtain necessary information from commercial banks.</w:t>
      </w:r>
    </w:p>
    <w:p w14:paraId="1BC8EBE4" w14:textId="77777777" w:rsidR="00587444" w:rsidRPr="00587444" w:rsidRDefault="00587444" w:rsidP="00880B90">
      <w:pPr>
        <w:autoSpaceDN/>
        <w:rPr>
          <w:rFonts w:ascii="Arial" w:eastAsia="Calibri" w:hAnsi="Arial" w:cs="Arial"/>
          <w:sz w:val="20"/>
          <w:szCs w:val="20"/>
          <w:lang w:val="en-GB"/>
        </w:rPr>
      </w:pPr>
    </w:p>
    <w:p w14:paraId="060E5B34" w14:textId="77777777" w:rsidR="00587444" w:rsidRPr="00587444" w:rsidRDefault="00587444" w:rsidP="00880B90">
      <w:pPr>
        <w:autoSpaceDN/>
        <w:jc w:val="both"/>
        <w:rPr>
          <w:rFonts w:ascii="Arial" w:eastAsia="Calibri" w:hAnsi="Arial" w:cs="Arial"/>
          <w:b/>
          <w:sz w:val="20"/>
          <w:szCs w:val="20"/>
        </w:rPr>
      </w:pPr>
      <w:r w:rsidRPr="00587444">
        <w:rPr>
          <w:rFonts w:ascii="Arial" w:eastAsia="Calibri" w:hAnsi="Arial" w:cs="Arial"/>
          <w:b/>
          <w:sz w:val="20"/>
          <w:szCs w:val="20"/>
        </w:rPr>
        <w:t>31.3.8. Collaterals and other credit quality (creditworthiness) improvement</w:t>
      </w:r>
    </w:p>
    <w:p w14:paraId="6FCD9767" w14:textId="77777777" w:rsidR="00587444" w:rsidRPr="00587444" w:rsidRDefault="00587444" w:rsidP="00880B90">
      <w:pPr>
        <w:autoSpaceDN/>
        <w:jc w:val="both"/>
        <w:rPr>
          <w:rFonts w:ascii="Arial" w:hAnsi="Arial" w:cs="Arial"/>
          <w:sz w:val="20"/>
          <w:szCs w:val="20"/>
        </w:rPr>
      </w:pPr>
    </w:p>
    <w:p w14:paraId="3D364F7E" w14:textId="77777777" w:rsidR="00587444" w:rsidRPr="00587444" w:rsidRDefault="00587444" w:rsidP="00880B90">
      <w:pPr>
        <w:autoSpaceDN/>
        <w:jc w:val="both"/>
        <w:rPr>
          <w:rFonts w:ascii="Arial" w:hAnsi="Arial" w:cs="Arial"/>
          <w:sz w:val="20"/>
          <w:szCs w:val="20"/>
        </w:rPr>
      </w:pPr>
      <w:r w:rsidRPr="00587444">
        <w:rPr>
          <w:rFonts w:ascii="Arial" w:hAnsi="Arial" w:cs="Arial"/>
          <w:sz w:val="20"/>
          <w:szCs w:val="20"/>
        </w:rPr>
        <w:t>Collateral for the Bank’s placements are:</w:t>
      </w:r>
    </w:p>
    <w:p w14:paraId="67945F06" w14:textId="77777777" w:rsidR="00587444" w:rsidRPr="00587444" w:rsidRDefault="00587444" w:rsidP="00880B90">
      <w:pPr>
        <w:numPr>
          <w:ilvl w:val="0"/>
          <w:numId w:val="27"/>
        </w:numPr>
        <w:autoSpaceDN/>
        <w:ind w:left="714" w:hanging="357"/>
        <w:jc w:val="both"/>
        <w:rPr>
          <w:rFonts w:ascii="Arial" w:hAnsi="Arial" w:cs="Arial"/>
          <w:sz w:val="20"/>
          <w:szCs w:val="20"/>
        </w:rPr>
      </w:pPr>
      <w:r w:rsidRPr="00587444">
        <w:rPr>
          <w:rFonts w:ascii="Arial" w:hAnsi="Arial" w:cs="Arial"/>
          <w:sz w:val="20"/>
          <w:szCs w:val="20"/>
        </w:rPr>
        <w:t>obligatory (bills of exchange and promissory notes),</w:t>
      </w:r>
    </w:p>
    <w:p w14:paraId="420E699B" w14:textId="77777777" w:rsidR="00587444" w:rsidRPr="00587444" w:rsidRDefault="00587444" w:rsidP="00880B90">
      <w:pPr>
        <w:numPr>
          <w:ilvl w:val="0"/>
          <w:numId w:val="27"/>
        </w:numPr>
        <w:autoSpaceDN/>
        <w:jc w:val="both"/>
        <w:rPr>
          <w:rFonts w:ascii="Arial" w:hAnsi="Arial" w:cs="Arial"/>
          <w:sz w:val="20"/>
          <w:szCs w:val="20"/>
        </w:rPr>
      </w:pPr>
      <w:r w:rsidRPr="00587444">
        <w:rPr>
          <w:rFonts w:ascii="Arial" w:hAnsi="Arial" w:cs="Arial"/>
          <w:sz w:val="20"/>
          <w:szCs w:val="20"/>
        </w:rPr>
        <w:t>ordinary (property, ships, airplanes, bank guarantees, guarantees from the Republic of Croatia, guarantees from the local and regional authorities, guarantees from HAMAG-BICRO (Croatian Agency for SMSs, Innovation and Investment), insurance policy against political and/or commercial risks), and</w:t>
      </w:r>
    </w:p>
    <w:p w14:paraId="3DF645E3" w14:textId="77777777" w:rsidR="00587444" w:rsidRPr="00587444" w:rsidRDefault="00587444" w:rsidP="00880B90">
      <w:pPr>
        <w:numPr>
          <w:ilvl w:val="0"/>
          <w:numId w:val="27"/>
        </w:numPr>
        <w:autoSpaceDN/>
        <w:spacing w:after="120"/>
        <w:ind w:left="714" w:hanging="357"/>
        <w:jc w:val="both"/>
        <w:rPr>
          <w:rFonts w:ascii="Arial" w:eastAsia="Calibri" w:hAnsi="Arial" w:cs="Arial"/>
          <w:sz w:val="20"/>
          <w:szCs w:val="20"/>
        </w:rPr>
      </w:pPr>
      <w:r w:rsidRPr="00587444">
        <w:rPr>
          <w:rFonts w:ascii="Arial" w:eastAsia="Calibri" w:hAnsi="Arial" w:cs="Arial"/>
          <w:sz w:val="20"/>
          <w:szCs w:val="20"/>
        </w:rPr>
        <w:t>other collateral (movable property, bills of exchange or guarantees from other companies with solid creditworthiness, fiduciary or pledge of companies’ equity instruments, repossession of cash receivables or assignment for collectible receivables, deposit repossession, restriction of transferability on insurance policy of assets and/or person, pledge on a trademark, etc.).</w:t>
      </w:r>
    </w:p>
    <w:p w14:paraId="2BE3E27E" w14:textId="77777777" w:rsidR="00587444" w:rsidRPr="00587444" w:rsidRDefault="00587444" w:rsidP="00880B90">
      <w:pPr>
        <w:tabs>
          <w:tab w:val="left" w:pos="7371"/>
        </w:tabs>
        <w:autoSpaceDN/>
        <w:jc w:val="both"/>
        <w:rPr>
          <w:rFonts w:ascii="Arial" w:eastAsia="Calibri" w:hAnsi="Arial" w:cs="Arial"/>
          <w:sz w:val="20"/>
          <w:szCs w:val="20"/>
        </w:rPr>
      </w:pPr>
    </w:p>
    <w:p w14:paraId="6074CB1F" w14:textId="77777777" w:rsidR="00587444" w:rsidRPr="00587444" w:rsidRDefault="00587444" w:rsidP="00880B90">
      <w:pPr>
        <w:autoSpaceDN/>
        <w:jc w:val="both"/>
        <w:rPr>
          <w:rFonts w:ascii="Arial" w:eastAsia="Calibri" w:hAnsi="Arial" w:cs="Arial"/>
          <w:sz w:val="20"/>
          <w:szCs w:val="20"/>
        </w:rPr>
      </w:pPr>
      <w:r w:rsidRPr="00587444">
        <w:rPr>
          <w:rFonts w:ascii="Arial" w:eastAsia="Calibri" w:hAnsi="Arial" w:cs="Arial"/>
          <w:sz w:val="20"/>
          <w:szCs w:val="20"/>
        </w:rPr>
        <w:t>All Bank placements have to be secured with obligatory collateral. Low amount placements must be secured with one obligatory instrument of collateral at least. The selection of eligible collaterals does not depend on the insurance ratio achieved only, but also on the risks identified, with marketable and more valuable collaterals being preferred.</w:t>
      </w:r>
    </w:p>
    <w:p w14:paraId="7BA14BCF" w14:textId="77777777" w:rsidR="00587444" w:rsidRPr="00587444" w:rsidRDefault="00587444" w:rsidP="00880B90">
      <w:pPr>
        <w:tabs>
          <w:tab w:val="left" w:pos="7371"/>
        </w:tabs>
        <w:autoSpaceDN/>
        <w:jc w:val="both"/>
        <w:rPr>
          <w:rFonts w:ascii="Arial" w:eastAsia="Calibri" w:hAnsi="Arial" w:cs="Arial"/>
          <w:sz w:val="20"/>
          <w:szCs w:val="20"/>
        </w:rPr>
      </w:pPr>
    </w:p>
    <w:p w14:paraId="75E64573" w14:textId="77777777" w:rsidR="00587444" w:rsidRPr="00587444" w:rsidRDefault="00587444" w:rsidP="00880B90">
      <w:pPr>
        <w:tabs>
          <w:tab w:val="left" w:pos="7371"/>
        </w:tabs>
        <w:autoSpaceDN/>
        <w:jc w:val="both"/>
        <w:rPr>
          <w:rFonts w:ascii="Arial" w:eastAsia="Calibri" w:hAnsi="Arial" w:cs="Arial"/>
          <w:sz w:val="20"/>
          <w:szCs w:val="20"/>
        </w:rPr>
      </w:pPr>
      <w:r w:rsidRPr="00587444">
        <w:rPr>
          <w:rFonts w:ascii="Arial" w:eastAsia="Calibri" w:hAnsi="Arial" w:cs="Arial"/>
          <w:sz w:val="20"/>
          <w:szCs w:val="20"/>
        </w:rPr>
        <w:t xml:space="preserve">Acceptable ordinary and other collateral are classified according to quality in five groups. The evaluation of collateral is based on quality, estimated based on marketability, documentation and possibility of supervision by the Bank as well as the possibility of enforced collection. </w:t>
      </w:r>
    </w:p>
    <w:p w14:paraId="1E03335B" w14:textId="77777777" w:rsidR="00587444" w:rsidRPr="00587444" w:rsidRDefault="00587444" w:rsidP="00880B90">
      <w:pPr>
        <w:tabs>
          <w:tab w:val="left" w:pos="7371"/>
        </w:tabs>
        <w:autoSpaceDN/>
        <w:jc w:val="both"/>
        <w:rPr>
          <w:rFonts w:ascii="Arial" w:eastAsia="Calibri" w:hAnsi="Arial" w:cs="Arial"/>
          <w:sz w:val="20"/>
          <w:szCs w:val="20"/>
        </w:rPr>
      </w:pPr>
    </w:p>
    <w:p w14:paraId="7BD5F728" w14:textId="77777777" w:rsidR="00587444" w:rsidRPr="00587444" w:rsidRDefault="00587444" w:rsidP="00880B90">
      <w:pPr>
        <w:tabs>
          <w:tab w:val="left" w:pos="7371"/>
        </w:tabs>
        <w:autoSpaceDN/>
        <w:jc w:val="both"/>
        <w:rPr>
          <w:rFonts w:ascii="Arial" w:eastAsia="Calibri" w:hAnsi="Arial" w:cs="Arial"/>
          <w:sz w:val="20"/>
          <w:szCs w:val="20"/>
        </w:rPr>
      </w:pPr>
      <w:r w:rsidRPr="00587444">
        <w:rPr>
          <w:rFonts w:ascii="Arial" w:eastAsia="Calibri" w:hAnsi="Arial" w:cs="Arial"/>
          <w:sz w:val="20"/>
          <w:szCs w:val="20"/>
        </w:rPr>
        <w:t>When deciding on loan approval, weak creditworthiness cannot be replaced by quality collateral, except when the security instruments are first class instruments: guarantees from the Republic of Croatia, guarantees of local/regional authorities (JLPS), guarantees from HAMAG-BICRO, loan insurance policy and when the Republic of Croatia, JLPS or other government authorities guarantee for clients implicitly.</w:t>
      </w:r>
    </w:p>
    <w:p w14:paraId="5A77B636" w14:textId="77777777" w:rsidR="00587444" w:rsidRPr="00587444" w:rsidRDefault="00587444" w:rsidP="00880B90">
      <w:pPr>
        <w:autoSpaceDN/>
        <w:spacing w:after="120"/>
        <w:jc w:val="both"/>
        <w:rPr>
          <w:rFonts w:ascii="Arial" w:eastAsia="Calibri" w:hAnsi="Arial" w:cs="Arial"/>
          <w:sz w:val="20"/>
          <w:szCs w:val="20"/>
        </w:rPr>
      </w:pPr>
    </w:p>
    <w:p w14:paraId="3D96190C" w14:textId="77777777" w:rsidR="00587444" w:rsidRPr="00587444" w:rsidRDefault="00587444" w:rsidP="00587444">
      <w:pPr>
        <w:suppressAutoHyphens w:val="0"/>
        <w:autoSpaceDN/>
        <w:spacing w:after="120"/>
        <w:jc w:val="both"/>
        <w:rPr>
          <w:rFonts w:ascii="Arial" w:eastAsia="Calibri" w:hAnsi="Arial" w:cs="Arial"/>
          <w:sz w:val="20"/>
          <w:szCs w:val="20"/>
        </w:rPr>
        <w:sectPr w:rsidR="00587444" w:rsidRPr="00587444" w:rsidSect="00D337C5">
          <w:footerReference w:type="default" r:id="rId168"/>
          <w:pgSz w:w="11906" w:h="16838" w:code="9"/>
          <w:pgMar w:top="1418" w:right="1418" w:bottom="595" w:left="1134" w:header="851" w:footer="851" w:gutter="0"/>
          <w:cols w:space="720"/>
          <w:noEndnote/>
        </w:sectPr>
      </w:pPr>
    </w:p>
    <w:p w14:paraId="424BBC9F" w14:textId="77777777" w:rsidR="00587444" w:rsidRPr="00587444" w:rsidRDefault="00587444" w:rsidP="00587444">
      <w:pPr>
        <w:keepNext/>
        <w:suppressAutoHyphens w:val="0"/>
        <w:autoSpaceDN/>
        <w:spacing w:before="120"/>
        <w:jc w:val="both"/>
        <w:rPr>
          <w:rFonts w:ascii="Arial" w:hAnsi="Arial" w:cs="Arial"/>
          <w:b/>
          <w:bCs/>
          <w:sz w:val="20"/>
          <w:szCs w:val="20"/>
        </w:rPr>
      </w:pPr>
    </w:p>
    <w:p w14:paraId="6E9002BD" w14:textId="77777777" w:rsidR="00587444" w:rsidRPr="00587444" w:rsidRDefault="00587444" w:rsidP="00587444">
      <w:pPr>
        <w:keepNext/>
        <w:suppressAutoHyphens w:val="0"/>
        <w:autoSpaceDN/>
        <w:spacing w:before="120"/>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25C60AD7" w14:textId="77777777" w:rsidR="00587444" w:rsidRPr="00587444" w:rsidRDefault="00587444" w:rsidP="00587444">
      <w:pPr>
        <w:keepNext/>
        <w:suppressAutoHyphens w:val="0"/>
        <w:autoSpaceDN/>
        <w:jc w:val="both"/>
        <w:rPr>
          <w:rFonts w:ascii="Arial" w:hAnsi="Arial" w:cs="Arial"/>
          <w:b/>
          <w:bCs/>
          <w:sz w:val="20"/>
          <w:szCs w:val="20"/>
        </w:rPr>
      </w:pPr>
    </w:p>
    <w:p w14:paraId="399AAF73"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7E49A458" w14:textId="77777777" w:rsidR="00587444" w:rsidRPr="00587444" w:rsidRDefault="00587444" w:rsidP="00587444">
      <w:pPr>
        <w:tabs>
          <w:tab w:val="left" w:pos="7371"/>
        </w:tabs>
        <w:suppressAutoHyphens w:val="0"/>
        <w:autoSpaceDN/>
        <w:jc w:val="both"/>
        <w:rPr>
          <w:rFonts w:ascii="Arial" w:eastAsia="Calibri" w:hAnsi="Arial" w:cs="Arial"/>
          <w:sz w:val="20"/>
          <w:szCs w:val="20"/>
        </w:rPr>
      </w:pPr>
    </w:p>
    <w:p w14:paraId="6A32AE71" w14:textId="77777777" w:rsidR="00587444" w:rsidRPr="00587444" w:rsidRDefault="00587444" w:rsidP="00587444">
      <w:pPr>
        <w:suppressAutoHyphens w:val="0"/>
        <w:autoSpaceDN/>
        <w:rPr>
          <w:rFonts w:ascii="Arial" w:eastAsia="Calibri" w:hAnsi="Arial" w:cs="Arial"/>
          <w:b/>
          <w:sz w:val="20"/>
          <w:szCs w:val="20"/>
        </w:rPr>
      </w:pPr>
      <w:r w:rsidRPr="00587444">
        <w:rPr>
          <w:rFonts w:ascii="Arial" w:eastAsia="Calibri" w:hAnsi="Arial" w:cs="Arial"/>
          <w:b/>
          <w:sz w:val="20"/>
          <w:szCs w:val="20"/>
        </w:rPr>
        <w:t>31.3.8. Collateral and other credit enhancements (creditworthiness) (continued)</w:t>
      </w:r>
    </w:p>
    <w:p w14:paraId="355B033D" w14:textId="77777777" w:rsidR="00587444" w:rsidRPr="00587444" w:rsidRDefault="00587444" w:rsidP="00587444">
      <w:pPr>
        <w:tabs>
          <w:tab w:val="right" w:pos="9129"/>
        </w:tabs>
        <w:suppressAutoHyphens w:val="0"/>
        <w:autoSpaceDN/>
        <w:jc w:val="both"/>
        <w:rPr>
          <w:rFonts w:ascii="Arial" w:eastAsia="Calibri" w:hAnsi="Arial" w:cs="Arial"/>
          <w:sz w:val="20"/>
          <w:szCs w:val="20"/>
        </w:rPr>
      </w:pPr>
    </w:p>
    <w:p w14:paraId="7F97FAFF" w14:textId="77777777" w:rsidR="00587444" w:rsidRPr="00587444" w:rsidRDefault="00587444" w:rsidP="00880B90">
      <w:pPr>
        <w:tabs>
          <w:tab w:val="right" w:pos="9129"/>
        </w:tabs>
        <w:autoSpaceDN/>
        <w:jc w:val="both"/>
        <w:rPr>
          <w:rFonts w:ascii="Arial" w:eastAsia="Calibri" w:hAnsi="Arial" w:cs="Arial"/>
          <w:sz w:val="20"/>
          <w:szCs w:val="20"/>
        </w:rPr>
      </w:pPr>
      <w:r w:rsidRPr="00587444">
        <w:rPr>
          <w:rFonts w:ascii="Arial" w:eastAsia="Calibri" w:hAnsi="Arial" w:cs="Arial"/>
          <w:sz w:val="20"/>
          <w:szCs w:val="20"/>
        </w:rPr>
        <w:t>For the purpose of mitigation of credit risk and reduction of business costs, and in compliance with the Act on the Croatian Bank for Reconstruction and Development, the Bank approves part of its placements through financial institutions. As collateral for placements approved to final customers through financial institutions, the Bank uses mandatory collateral from commercial banks/leasing companies. The financial institution is obliged to deliver them based on the Mutual business cooperation agreement, but not for each individual placement to the final customer based on that Agreement. In the individual contracts for placements to the final customers, the use of obligatory collateral delivered with the Agreement on mutual business cooperation is contracted. As the financial institutions take on the risk of default by the final customer, they are given the option to contract sufficient collateral with the final customer/leasing company.</w:t>
      </w:r>
    </w:p>
    <w:p w14:paraId="0484FF8D" w14:textId="77777777" w:rsidR="00587444" w:rsidRPr="00587444" w:rsidRDefault="00587444" w:rsidP="00880B90">
      <w:pPr>
        <w:autoSpaceDN/>
        <w:jc w:val="both"/>
        <w:rPr>
          <w:rFonts w:ascii="Arial" w:hAnsi="Arial" w:cs="Arial"/>
          <w:sz w:val="20"/>
          <w:szCs w:val="20"/>
        </w:rPr>
      </w:pPr>
    </w:p>
    <w:p w14:paraId="7D4C81E3" w14:textId="77777777" w:rsidR="00587444" w:rsidRPr="00587444" w:rsidRDefault="00587444" w:rsidP="00880B90">
      <w:pPr>
        <w:autoSpaceDN/>
        <w:jc w:val="both"/>
        <w:rPr>
          <w:rFonts w:ascii="Arial" w:eastAsia="Calibri" w:hAnsi="Arial" w:cs="Arial"/>
          <w:sz w:val="20"/>
          <w:szCs w:val="20"/>
        </w:rPr>
      </w:pPr>
      <w:r w:rsidRPr="00587444">
        <w:rPr>
          <w:rFonts w:ascii="Arial" w:eastAsia="Calibri" w:hAnsi="Arial" w:cs="Arial"/>
          <w:sz w:val="20"/>
          <w:szCs w:val="20"/>
        </w:rPr>
        <w:t>Where the loan is approved through a commercial bank, depending on the financial institution’s internal rating, the Bank contracts a sub-mortgage. In this case, either the commercial bank transfers the ownership over the collateral, while the Bank takes a mortgage over the same collateral, or the commercial bank forms a mortgage on the collateral, while the Bank takes a sub-mortgage on the same collateral.</w:t>
      </w:r>
    </w:p>
    <w:p w14:paraId="7B1FCE1C" w14:textId="77777777" w:rsidR="00587444" w:rsidRPr="00587444" w:rsidRDefault="00587444" w:rsidP="00880B90">
      <w:pPr>
        <w:autoSpaceDN/>
        <w:jc w:val="both"/>
        <w:rPr>
          <w:rFonts w:ascii="Arial" w:hAnsi="Arial" w:cs="Arial"/>
          <w:sz w:val="20"/>
          <w:szCs w:val="20"/>
        </w:rPr>
      </w:pPr>
    </w:p>
    <w:p w14:paraId="0E32F0B3" w14:textId="77777777" w:rsidR="00587444" w:rsidRPr="00587444" w:rsidRDefault="00587444" w:rsidP="00880B90">
      <w:pPr>
        <w:tabs>
          <w:tab w:val="right" w:pos="9129"/>
        </w:tabs>
        <w:autoSpaceDN/>
        <w:jc w:val="both"/>
        <w:rPr>
          <w:rFonts w:ascii="Arial" w:eastAsia="Calibri" w:hAnsi="Arial" w:cs="Arial"/>
          <w:sz w:val="20"/>
          <w:szCs w:val="20"/>
        </w:rPr>
      </w:pPr>
      <w:r w:rsidRPr="00587444">
        <w:rPr>
          <w:rFonts w:ascii="Arial" w:eastAsia="Calibri" w:hAnsi="Arial" w:cs="Arial"/>
          <w:sz w:val="20"/>
          <w:szCs w:val="20"/>
        </w:rPr>
        <w:t>By signing the Agreement on mutual business cooperation, a transfer of any claims the commercial bank may have towards the final customer is made to HBOR. Pursuant to the Agreement, the commercial bank authorises HBOR to unilaterally inform the bank in written form that, in the case of the commercial bank’s insolvency or threat of liquidation, untimely repayments or default on the commitments agreed in the individual contract on interbank loan or actual (insolvent or regular) liquidation, the Bank assumes the receivable towards the final customer from the commercial bank, with the effect of assignment of receivables instead of contract fulfilment.</w:t>
      </w:r>
    </w:p>
    <w:p w14:paraId="5348C57D" w14:textId="77777777" w:rsidR="00587444" w:rsidRPr="00587444" w:rsidRDefault="00587444" w:rsidP="00880B90">
      <w:pPr>
        <w:autoSpaceDN/>
        <w:jc w:val="both"/>
        <w:rPr>
          <w:rFonts w:ascii="Arial" w:hAnsi="Arial" w:cs="Arial"/>
          <w:sz w:val="20"/>
          <w:szCs w:val="20"/>
        </w:rPr>
      </w:pPr>
    </w:p>
    <w:p w14:paraId="29CD2AAC" w14:textId="77777777" w:rsidR="00587444" w:rsidRPr="00587444" w:rsidRDefault="00587444" w:rsidP="00880B90">
      <w:pPr>
        <w:tabs>
          <w:tab w:val="right" w:pos="9129"/>
        </w:tabs>
        <w:autoSpaceDN/>
        <w:jc w:val="both"/>
        <w:rPr>
          <w:rFonts w:ascii="Arial" w:eastAsia="Calibri" w:hAnsi="Arial" w:cs="Arial"/>
          <w:sz w:val="20"/>
          <w:szCs w:val="20"/>
        </w:rPr>
      </w:pPr>
      <w:r w:rsidRPr="00587444">
        <w:rPr>
          <w:rFonts w:ascii="Arial" w:eastAsia="Calibri" w:hAnsi="Arial" w:cs="Arial"/>
          <w:sz w:val="20"/>
          <w:szCs w:val="20"/>
        </w:rPr>
        <w:t>Additionally, based on the Agreement on mutual business cooperation and based on the said unilateral statement, the commercial bank authorises HBOR that HBOR may, without having to obtain any further consent or approval from the commercial bank, enter itself into all public registers, books or records as the creditor instead of the commercial bank under any security arrangements for assigned receivables as well as under any other proceedings.</w:t>
      </w:r>
    </w:p>
    <w:p w14:paraId="3EEACF4B" w14:textId="77777777" w:rsidR="00587444" w:rsidRPr="00587444" w:rsidRDefault="00587444" w:rsidP="00880B90">
      <w:pPr>
        <w:tabs>
          <w:tab w:val="right" w:pos="9129"/>
        </w:tabs>
        <w:autoSpaceDN/>
        <w:jc w:val="both"/>
        <w:rPr>
          <w:rFonts w:ascii="Arial" w:eastAsia="Calibri" w:hAnsi="Arial" w:cs="Arial"/>
          <w:b/>
          <w:bCs/>
          <w:sz w:val="20"/>
          <w:szCs w:val="20"/>
        </w:rPr>
      </w:pPr>
    </w:p>
    <w:p w14:paraId="511F3CAC" w14:textId="77777777" w:rsidR="00587444" w:rsidRPr="00587444" w:rsidRDefault="00587444" w:rsidP="00880B90">
      <w:pPr>
        <w:tabs>
          <w:tab w:val="right" w:pos="9129"/>
        </w:tabs>
        <w:autoSpaceDN/>
        <w:jc w:val="both"/>
        <w:rPr>
          <w:rFonts w:ascii="Arial" w:eastAsia="Calibri" w:hAnsi="Arial" w:cs="Arial"/>
          <w:sz w:val="20"/>
          <w:szCs w:val="20"/>
        </w:rPr>
      </w:pPr>
      <w:r w:rsidRPr="00587444">
        <w:rPr>
          <w:rFonts w:ascii="Arial" w:eastAsia="Calibri" w:hAnsi="Arial" w:cs="Arial"/>
          <w:sz w:val="20"/>
          <w:szCs w:val="20"/>
        </w:rPr>
        <w:t>From the moment of the assignment, the final customer is obliged to make all payments related to the assigned receivable directly to HBOR. Should the commercial bank receive any payments in the name of collection of receivables per particular placement, the bank is obliged to immediately transfer the funds to HBOR.</w:t>
      </w:r>
    </w:p>
    <w:p w14:paraId="366776D0" w14:textId="77777777" w:rsidR="00587444" w:rsidRPr="00587444" w:rsidRDefault="00587444" w:rsidP="00880B90">
      <w:pPr>
        <w:tabs>
          <w:tab w:val="right" w:pos="9129"/>
        </w:tabs>
        <w:autoSpaceDN/>
        <w:jc w:val="both"/>
        <w:rPr>
          <w:rFonts w:ascii="Arial" w:eastAsia="Calibri" w:hAnsi="Arial" w:cs="Arial"/>
          <w:sz w:val="20"/>
          <w:szCs w:val="20"/>
        </w:rPr>
      </w:pPr>
    </w:p>
    <w:p w14:paraId="3A45EBB8" w14:textId="77777777" w:rsidR="00587444" w:rsidRPr="00587444" w:rsidRDefault="00587444" w:rsidP="00880B90">
      <w:pPr>
        <w:tabs>
          <w:tab w:val="right" w:pos="9129"/>
        </w:tabs>
        <w:autoSpaceDN/>
        <w:jc w:val="both"/>
        <w:rPr>
          <w:rFonts w:ascii="Arial" w:eastAsia="Calibri" w:hAnsi="Arial" w:cs="Arial"/>
          <w:sz w:val="20"/>
          <w:szCs w:val="20"/>
        </w:rPr>
      </w:pPr>
      <w:r w:rsidRPr="00587444">
        <w:rPr>
          <w:rFonts w:ascii="Arial" w:eastAsia="Calibri" w:hAnsi="Arial" w:cs="Arial"/>
          <w:sz w:val="20"/>
          <w:szCs w:val="20"/>
        </w:rPr>
        <w:t>All direct placements are mainly secured with a transfer of ownership or with a mortgage over real estate and, if is possible, the Bank obtains as security against credit risk a guarantee from HAMAG-BICRO, a guarantee from EIF (European Investment Fund), a guarantee from the local and regional authority, a guarantee from the Republic of Croatia, etc.</w:t>
      </w:r>
    </w:p>
    <w:p w14:paraId="2770C9BD" w14:textId="77777777" w:rsidR="00587444" w:rsidRPr="00587444" w:rsidRDefault="00587444" w:rsidP="00880B90">
      <w:pPr>
        <w:tabs>
          <w:tab w:val="right" w:pos="9129"/>
        </w:tabs>
        <w:autoSpaceDN/>
        <w:jc w:val="both"/>
        <w:rPr>
          <w:rFonts w:ascii="Arial" w:eastAsia="Calibri" w:hAnsi="Arial" w:cs="Arial"/>
          <w:b/>
          <w:bCs/>
          <w:sz w:val="20"/>
          <w:szCs w:val="20"/>
        </w:rPr>
      </w:pPr>
    </w:p>
    <w:p w14:paraId="2CF80D9C" w14:textId="77777777" w:rsidR="00587444" w:rsidRPr="00587444" w:rsidRDefault="00587444" w:rsidP="00880B90">
      <w:pPr>
        <w:tabs>
          <w:tab w:val="right" w:pos="9129"/>
        </w:tabs>
        <w:autoSpaceDN/>
        <w:rPr>
          <w:rFonts w:ascii="Arial" w:eastAsia="Calibri" w:hAnsi="Arial" w:cs="Arial"/>
          <w:sz w:val="20"/>
          <w:szCs w:val="20"/>
        </w:rPr>
        <w:sectPr w:rsidR="00587444" w:rsidRPr="00587444" w:rsidSect="00D337C5">
          <w:footerReference w:type="default" r:id="rId169"/>
          <w:pgSz w:w="11906" w:h="16838" w:code="9"/>
          <w:pgMar w:top="1418" w:right="1418" w:bottom="595" w:left="1134" w:header="851" w:footer="851" w:gutter="0"/>
          <w:cols w:space="720"/>
          <w:noEndnote/>
        </w:sectPr>
      </w:pPr>
      <w:r w:rsidRPr="00587444">
        <w:rPr>
          <w:rFonts w:ascii="Arial" w:eastAsia="Calibri" w:hAnsi="Arial" w:cs="Arial"/>
          <w:sz w:val="20"/>
          <w:szCs w:val="20"/>
        </w:rPr>
        <w:t>The Bank has the right to verify the appraisal of the collateral value and such a confirmed appraisal is considered as the final collateral value.</w:t>
      </w:r>
    </w:p>
    <w:p w14:paraId="432EEB1E" w14:textId="77777777" w:rsidR="00587444" w:rsidRPr="00587444" w:rsidRDefault="00587444" w:rsidP="00587444">
      <w:pPr>
        <w:tabs>
          <w:tab w:val="right" w:pos="9129"/>
        </w:tabs>
        <w:suppressAutoHyphens w:val="0"/>
        <w:autoSpaceDN/>
        <w:jc w:val="both"/>
        <w:rPr>
          <w:rFonts w:ascii="Arial" w:eastAsia="Calibri" w:hAnsi="Arial" w:cs="Arial"/>
          <w:sz w:val="20"/>
          <w:szCs w:val="20"/>
        </w:rPr>
      </w:pPr>
    </w:p>
    <w:p w14:paraId="79FEC8BE" w14:textId="77777777" w:rsidR="00587444" w:rsidRPr="00587444" w:rsidRDefault="00587444" w:rsidP="00587444">
      <w:pPr>
        <w:keepNext/>
        <w:suppressAutoHyphens w:val="0"/>
        <w:autoSpaceDN/>
        <w:jc w:val="both"/>
        <w:rPr>
          <w:rFonts w:ascii="Arial" w:hAnsi="Arial" w:cs="Arial"/>
          <w:b/>
          <w:bCs/>
          <w:sz w:val="20"/>
          <w:szCs w:val="20"/>
        </w:rPr>
      </w:pPr>
      <w:r w:rsidRPr="00587444">
        <w:rPr>
          <w:rFonts w:ascii="Arial" w:hAnsi="Arial" w:cs="Arial"/>
          <w:b/>
          <w:bCs/>
          <w:sz w:val="20"/>
          <w:szCs w:val="20"/>
        </w:rPr>
        <w:t>31.</w:t>
      </w:r>
      <w:r w:rsidRPr="00587444">
        <w:rPr>
          <w:rFonts w:ascii="Arial" w:hAnsi="Arial" w:cs="Arial"/>
          <w:b/>
          <w:bCs/>
          <w:sz w:val="20"/>
          <w:szCs w:val="20"/>
        </w:rPr>
        <w:tab/>
        <w:t>Risk management (continued)</w:t>
      </w:r>
    </w:p>
    <w:p w14:paraId="3E6821FA" w14:textId="77777777" w:rsidR="00587444" w:rsidRPr="00587444" w:rsidRDefault="00587444" w:rsidP="00587444">
      <w:pPr>
        <w:keepNext/>
        <w:suppressAutoHyphens w:val="0"/>
        <w:autoSpaceDN/>
        <w:jc w:val="both"/>
        <w:rPr>
          <w:rFonts w:ascii="Arial" w:hAnsi="Arial" w:cs="Arial"/>
          <w:b/>
          <w:bCs/>
          <w:sz w:val="20"/>
          <w:szCs w:val="20"/>
        </w:rPr>
      </w:pPr>
    </w:p>
    <w:p w14:paraId="3BEC3E86" w14:textId="77777777" w:rsidR="00587444" w:rsidRPr="00587444" w:rsidRDefault="00587444" w:rsidP="00587444">
      <w:pPr>
        <w:suppressAutoHyphens w:val="0"/>
        <w:autoSpaceDN/>
        <w:jc w:val="both"/>
        <w:rPr>
          <w:rFonts w:ascii="Arial" w:hAnsi="Arial" w:cs="Arial"/>
          <w:b/>
          <w:sz w:val="20"/>
          <w:szCs w:val="20"/>
        </w:rPr>
      </w:pPr>
      <w:r w:rsidRPr="00587444">
        <w:rPr>
          <w:rFonts w:ascii="Arial" w:hAnsi="Arial" w:cs="Arial"/>
          <w:b/>
          <w:sz w:val="20"/>
          <w:szCs w:val="20"/>
        </w:rPr>
        <w:t>31.3. Credit risk (continued)</w:t>
      </w:r>
    </w:p>
    <w:p w14:paraId="71277830" w14:textId="77777777" w:rsidR="00587444" w:rsidRPr="00587444" w:rsidRDefault="00587444" w:rsidP="00587444">
      <w:pPr>
        <w:tabs>
          <w:tab w:val="left" w:pos="7371"/>
        </w:tabs>
        <w:suppressAutoHyphens w:val="0"/>
        <w:autoSpaceDN/>
        <w:jc w:val="both"/>
        <w:rPr>
          <w:rFonts w:ascii="Arial" w:eastAsia="Calibri" w:hAnsi="Arial" w:cs="Arial"/>
          <w:sz w:val="20"/>
          <w:szCs w:val="20"/>
        </w:rPr>
      </w:pPr>
    </w:p>
    <w:p w14:paraId="123ABDA8" w14:textId="77777777" w:rsidR="00587444" w:rsidRPr="00587444" w:rsidRDefault="00587444" w:rsidP="00587444">
      <w:pPr>
        <w:suppressAutoHyphens w:val="0"/>
        <w:autoSpaceDN/>
        <w:spacing w:line="300" w:lineRule="exact"/>
        <w:rPr>
          <w:rFonts w:ascii="Arial" w:eastAsia="Calibri" w:hAnsi="Arial" w:cs="Arial"/>
          <w:b/>
          <w:sz w:val="20"/>
          <w:szCs w:val="20"/>
        </w:rPr>
      </w:pPr>
      <w:r w:rsidRPr="00587444">
        <w:rPr>
          <w:rFonts w:ascii="Arial" w:eastAsia="Calibri" w:hAnsi="Arial" w:cs="Arial"/>
          <w:b/>
          <w:sz w:val="20"/>
          <w:szCs w:val="20"/>
        </w:rPr>
        <w:t>31.3.8. Collateral and other credit enhancements (creditworthiness) (continued)</w:t>
      </w:r>
    </w:p>
    <w:p w14:paraId="728A7F04" w14:textId="77777777" w:rsidR="00587444" w:rsidRPr="00587444" w:rsidRDefault="00587444" w:rsidP="00587444">
      <w:pPr>
        <w:tabs>
          <w:tab w:val="right" w:pos="9129"/>
        </w:tabs>
        <w:suppressAutoHyphens w:val="0"/>
        <w:autoSpaceDN/>
        <w:jc w:val="both"/>
        <w:rPr>
          <w:rFonts w:ascii="Arial" w:eastAsia="Calibri" w:hAnsi="Arial" w:cs="Arial"/>
          <w:sz w:val="20"/>
          <w:szCs w:val="20"/>
        </w:rPr>
      </w:pPr>
    </w:p>
    <w:p w14:paraId="4637A401" w14:textId="77777777" w:rsidR="00587444" w:rsidRPr="00587444" w:rsidRDefault="00587444" w:rsidP="00880B90">
      <w:pPr>
        <w:tabs>
          <w:tab w:val="right" w:pos="9129"/>
        </w:tabs>
        <w:autoSpaceDN/>
        <w:jc w:val="both"/>
        <w:rPr>
          <w:rFonts w:ascii="Arial" w:eastAsia="Calibri" w:hAnsi="Arial" w:cs="Arial"/>
          <w:sz w:val="20"/>
          <w:szCs w:val="20"/>
        </w:rPr>
      </w:pPr>
      <w:r w:rsidRPr="00587444">
        <w:rPr>
          <w:rFonts w:ascii="Arial" w:eastAsia="Calibri" w:hAnsi="Arial" w:cs="Arial"/>
          <w:sz w:val="20"/>
          <w:szCs w:val="20"/>
        </w:rPr>
        <w:t xml:space="preserve">Depending on the type of collateral, the credit </w:t>
      </w:r>
      <w:r w:rsidRPr="00587444">
        <w:rPr>
          <w:rFonts w:ascii="Arial" w:eastAsia="Calibri" w:hAnsi="Arial" w:cs="Arial"/>
          <w:sz w:val="20"/>
          <w:szCs w:val="20"/>
          <w:lang w:val="en-GB"/>
        </w:rPr>
        <w:t>programme</w:t>
      </w:r>
      <w:r w:rsidRPr="00587444">
        <w:rPr>
          <w:rFonts w:ascii="Arial" w:eastAsia="Calibri" w:hAnsi="Arial" w:cs="Arial"/>
          <w:sz w:val="20"/>
          <w:szCs w:val="20"/>
        </w:rPr>
        <w:t>, the general terms of security or the decision of an authorised body, the Bank has determined the necessary ratio of placements and collateral.</w:t>
      </w:r>
    </w:p>
    <w:p w14:paraId="5F9B9566" w14:textId="77777777" w:rsidR="00587444" w:rsidRPr="00587444" w:rsidRDefault="00587444" w:rsidP="00880B90">
      <w:pPr>
        <w:tabs>
          <w:tab w:val="right" w:pos="9129"/>
        </w:tabs>
        <w:autoSpaceDN/>
        <w:jc w:val="both"/>
        <w:rPr>
          <w:rFonts w:ascii="Arial" w:hAnsi="Arial" w:cs="Arial"/>
          <w:sz w:val="20"/>
          <w:szCs w:val="20"/>
        </w:rPr>
      </w:pPr>
    </w:p>
    <w:p w14:paraId="6EBF5E7E" w14:textId="77777777" w:rsidR="00587444" w:rsidRPr="00587444" w:rsidRDefault="00587444" w:rsidP="00880B90">
      <w:pPr>
        <w:autoSpaceDE w:val="0"/>
        <w:ind w:right="-1"/>
        <w:jc w:val="both"/>
        <w:rPr>
          <w:rFonts w:ascii="Arial" w:eastAsia="Calibri" w:hAnsi="Arial" w:cs="Arial"/>
          <w:color w:val="000000"/>
          <w:sz w:val="20"/>
          <w:szCs w:val="20"/>
          <w:lang w:val="en-GB"/>
        </w:rPr>
      </w:pPr>
      <w:r w:rsidRPr="00587444">
        <w:rPr>
          <w:rFonts w:ascii="Arial" w:hAnsi="Arial" w:cs="Arial"/>
          <w:sz w:val="20"/>
          <w:szCs w:val="20"/>
        </w:rPr>
        <w:t xml:space="preserve">In case of the real estate, the necessary ratio of placement and estimated market value of the real estate should be 1:1.3, except in case of investments on the islands, supported areas where such ratio is 1:1.2. In case of moveable property, the necessary ratio of placement and estimated market value of moveable property should be 1:2. If a lower ratio of the collateral value than those prescribed is proposed, reasons and justifications of deviations from the prescribed ratio are explained. </w:t>
      </w:r>
      <w:r w:rsidRPr="00587444">
        <w:rPr>
          <w:rFonts w:ascii="Arial" w:eastAsia="Calibri" w:hAnsi="Arial" w:cs="Arial"/>
          <w:color w:val="000000"/>
          <w:sz w:val="20"/>
          <w:szCs w:val="20"/>
          <w:lang w:val="en-GB"/>
        </w:rPr>
        <w:t xml:space="preserve">For direct financing of entrepreneurs' liquidity through COVID-19 loans or loans for earthquake-affected areas of Sisak-Moslavina County or liquidity loans under the new WC CRISIS 2022 measure, security is provided through the coverage of loans by collateral of at least 70%. </w:t>
      </w:r>
    </w:p>
    <w:p w14:paraId="3E98EBF4" w14:textId="77777777" w:rsidR="00587444" w:rsidRPr="00587444" w:rsidRDefault="00587444" w:rsidP="00880B90">
      <w:pPr>
        <w:tabs>
          <w:tab w:val="right" w:pos="9129"/>
        </w:tabs>
        <w:autoSpaceDN/>
        <w:jc w:val="both"/>
        <w:rPr>
          <w:rFonts w:ascii="Arial" w:eastAsia="Calibri" w:hAnsi="Arial" w:cs="Arial"/>
          <w:b/>
          <w:bCs/>
          <w:sz w:val="20"/>
          <w:szCs w:val="20"/>
        </w:rPr>
      </w:pPr>
    </w:p>
    <w:p w14:paraId="0BA0C3F0" w14:textId="77777777" w:rsidR="00587444" w:rsidRPr="00587444" w:rsidRDefault="00587444" w:rsidP="00880B90">
      <w:pPr>
        <w:tabs>
          <w:tab w:val="left" w:pos="709"/>
          <w:tab w:val="right" w:pos="9129"/>
        </w:tabs>
        <w:autoSpaceDN/>
        <w:jc w:val="both"/>
        <w:rPr>
          <w:rFonts w:ascii="Arial" w:eastAsia="Calibri" w:hAnsi="Arial" w:cs="Arial"/>
          <w:sz w:val="20"/>
          <w:szCs w:val="20"/>
        </w:rPr>
      </w:pPr>
      <w:r w:rsidRPr="00587444">
        <w:rPr>
          <w:rFonts w:ascii="Arial" w:hAnsi="Arial" w:cs="Arial"/>
          <w:sz w:val="20"/>
          <w:szCs w:val="20"/>
        </w:rPr>
        <w:t xml:space="preserve">The Bank continually monitors the value of collaterals by re-estimation or confirmation/verification of the value. </w:t>
      </w:r>
      <w:r w:rsidRPr="00587444">
        <w:rPr>
          <w:rFonts w:ascii="Arial" w:eastAsia="Calibri" w:hAnsi="Arial" w:cs="Arial"/>
          <w:sz w:val="20"/>
          <w:szCs w:val="20"/>
        </w:rPr>
        <w:t>Monitoring of the value of mortgaged real estate is performed once a year for business real estate, and every three years for residential buildings. The Bank has formed a special organizational unit for:</w:t>
      </w:r>
    </w:p>
    <w:p w14:paraId="31898EED" w14:textId="77777777" w:rsidR="00587444" w:rsidRPr="00587444" w:rsidRDefault="00587444" w:rsidP="00880B90">
      <w:pPr>
        <w:numPr>
          <w:ilvl w:val="0"/>
          <w:numId w:val="29"/>
        </w:numPr>
        <w:tabs>
          <w:tab w:val="num" w:pos="426"/>
          <w:tab w:val="right" w:pos="9129"/>
        </w:tabs>
        <w:autoSpaceDN/>
        <w:ind w:hanging="578"/>
        <w:jc w:val="both"/>
        <w:rPr>
          <w:rFonts w:ascii="Arial" w:eastAsia="Calibri" w:hAnsi="Arial" w:cs="Arial"/>
          <w:sz w:val="20"/>
          <w:szCs w:val="20"/>
        </w:rPr>
      </w:pPr>
      <w:r w:rsidRPr="00587444">
        <w:rPr>
          <w:rFonts w:ascii="Arial" w:eastAsia="Calibri" w:hAnsi="Arial" w:cs="Arial"/>
          <w:sz w:val="20"/>
          <w:szCs w:val="20"/>
        </w:rPr>
        <w:t xml:space="preserve"> evaluation</w:t>
      </w:r>
      <w:r w:rsidRPr="00587444" w:rsidDel="00172F32">
        <w:rPr>
          <w:rFonts w:ascii="Arial" w:eastAsia="Calibri" w:hAnsi="Arial" w:cs="Arial"/>
          <w:sz w:val="20"/>
          <w:szCs w:val="20"/>
        </w:rPr>
        <w:t xml:space="preserve"> </w:t>
      </w:r>
      <w:r w:rsidRPr="00587444">
        <w:rPr>
          <w:rFonts w:ascii="Arial" w:eastAsia="Calibri" w:hAnsi="Arial" w:cs="Arial"/>
          <w:sz w:val="20"/>
          <w:szCs w:val="20"/>
        </w:rPr>
        <w:t>and verification</w:t>
      </w:r>
      <w:r w:rsidRPr="00587444" w:rsidDel="00DD2279">
        <w:rPr>
          <w:rFonts w:ascii="Arial" w:eastAsia="Calibri" w:hAnsi="Arial" w:cs="Arial"/>
          <w:sz w:val="20"/>
          <w:szCs w:val="20"/>
        </w:rPr>
        <w:t xml:space="preserve"> </w:t>
      </w:r>
      <w:r w:rsidRPr="00587444">
        <w:rPr>
          <w:rFonts w:ascii="Arial" w:eastAsia="Calibri" w:hAnsi="Arial" w:cs="Arial"/>
          <w:sz w:val="20"/>
          <w:szCs w:val="20"/>
        </w:rPr>
        <w:t>of already appraised and offered collateral (real estate and movables),</w:t>
      </w:r>
    </w:p>
    <w:p w14:paraId="053CF18B" w14:textId="77777777" w:rsidR="00587444" w:rsidRPr="00587444" w:rsidRDefault="00587444" w:rsidP="00880B90">
      <w:pPr>
        <w:numPr>
          <w:ilvl w:val="0"/>
          <w:numId w:val="28"/>
        </w:numPr>
        <w:shd w:val="clear" w:color="auto" w:fill="FFFFFF"/>
        <w:tabs>
          <w:tab w:val="num" w:pos="567"/>
        </w:tabs>
        <w:autoSpaceDN/>
        <w:jc w:val="both"/>
        <w:rPr>
          <w:rFonts w:ascii="Arial" w:eastAsia="Calibri" w:hAnsi="Arial" w:cs="Arial"/>
          <w:sz w:val="20"/>
          <w:szCs w:val="20"/>
        </w:rPr>
      </w:pPr>
      <w:r w:rsidRPr="00587444">
        <w:rPr>
          <w:rFonts w:ascii="Arial" w:eastAsia="Calibri" w:hAnsi="Arial" w:cs="Arial"/>
          <w:sz w:val="20"/>
          <w:szCs w:val="20"/>
        </w:rPr>
        <w:t>technical and technological analysis of investment projects, and</w:t>
      </w:r>
    </w:p>
    <w:p w14:paraId="0C6984B4" w14:textId="77777777" w:rsidR="00525BB2" w:rsidRPr="003D2240" w:rsidRDefault="00525BB2" w:rsidP="00525BB2">
      <w:pPr>
        <w:numPr>
          <w:ilvl w:val="0"/>
          <w:numId w:val="28"/>
        </w:numPr>
        <w:tabs>
          <w:tab w:val="num" w:pos="567"/>
          <w:tab w:val="left" w:pos="9356"/>
        </w:tabs>
        <w:autoSpaceDN/>
        <w:jc w:val="both"/>
        <w:rPr>
          <w:rFonts w:ascii="Arial" w:eastAsia="Calibri" w:hAnsi="Arial" w:cs="Arial"/>
          <w:sz w:val="20"/>
          <w:szCs w:val="20"/>
          <w:lang w:val="en-GB"/>
        </w:rPr>
      </w:pPr>
      <w:r w:rsidRPr="003D2240">
        <w:rPr>
          <w:rFonts w:ascii="Arial" w:eastAsia="Calibri" w:hAnsi="Arial" w:cs="Arial"/>
          <w:sz w:val="20"/>
          <w:szCs w:val="20"/>
          <w:lang w:val="en-GB"/>
        </w:rPr>
        <w:t xml:space="preserve">verification of the impact of projects on the environment and/or sustainable development as well </w:t>
      </w:r>
      <w:r>
        <w:rPr>
          <w:rFonts w:ascii="Arial" w:eastAsia="Calibri" w:hAnsi="Arial" w:cs="Arial"/>
          <w:sz w:val="20"/>
          <w:szCs w:val="20"/>
          <w:lang w:val="en-GB"/>
        </w:rPr>
        <w:t xml:space="preserve">as </w:t>
      </w:r>
    </w:p>
    <w:p w14:paraId="4714B5B2" w14:textId="48EA85AD" w:rsidR="00525BB2" w:rsidRPr="003D2240" w:rsidRDefault="00525BB2" w:rsidP="00525BB2">
      <w:pPr>
        <w:numPr>
          <w:ilvl w:val="0"/>
          <w:numId w:val="28"/>
        </w:numPr>
        <w:tabs>
          <w:tab w:val="num" w:pos="567"/>
          <w:tab w:val="left" w:pos="9356"/>
        </w:tabs>
        <w:autoSpaceDN/>
        <w:jc w:val="both"/>
        <w:rPr>
          <w:rFonts w:ascii="Arial" w:eastAsia="Calibri" w:hAnsi="Arial" w:cs="Arial"/>
          <w:sz w:val="20"/>
          <w:szCs w:val="20"/>
          <w:lang w:val="en-GB"/>
        </w:rPr>
      </w:pPr>
      <w:r w:rsidRPr="003D2240">
        <w:rPr>
          <w:rFonts w:ascii="Arial" w:eastAsia="Calibri" w:hAnsi="Arial" w:cs="Arial"/>
          <w:sz w:val="20"/>
          <w:szCs w:val="20"/>
          <w:lang w:val="en-GB"/>
        </w:rPr>
        <w:t xml:space="preserve">financial supervision over the withdrawal of loan funds for the purpose of the </w:t>
      </w:r>
      <w:r>
        <w:rPr>
          <w:rFonts w:ascii="Arial" w:eastAsia="Calibri" w:hAnsi="Arial" w:cs="Arial"/>
          <w:sz w:val="20"/>
          <w:szCs w:val="20"/>
          <w:lang w:val="en-GB"/>
        </w:rPr>
        <w:t xml:space="preserve">controlling </w:t>
      </w:r>
      <w:r w:rsidRPr="003D2240">
        <w:rPr>
          <w:rFonts w:ascii="Arial" w:eastAsia="Calibri" w:hAnsi="Arial" w:cs="Arial"/>
          <w:sz w:val="20"/>
          <w:szCs w:val="20"/>
          <w:lang w:val="en-GB"/>
        </w:rPr>
        <w:t>implementation of the investment project.</w:t>
      </w:r>
    </w:p>
    <w:p w14:paraId="5A0B07CF" w14:textId="77777777" w:rsidR="00587444" w:rsidRPr="00587444" w:rsidRDefault="00587444" w:rsidP="00880B90">
      <w:pPr>
        <w:autoSpaceDN/>
        <w:rPr>
          <w:rFonts w:ascii="Arial" w:eastAsia="Calibri" w:hAnsi="Arial" w:cs="Arial"/>
          <w:sz w:val="20"/>
          <w:szCs w:val="20"/>
        </w:rPr>
      </w:pPr>
    </w:p>
    <w:p w14:paraId="743778CC" w14:textId="77777777" w:rsidR="00587444" w:rsidRPr="00587444" w:rsidRDefault="00587444" w:rsidP="00880B90">
      <w:pPr>
        <w:tabs>
          <w:tab w:val="left" w:pos="709"/>
          <w:tab w:val="right" w:pos="9129"/>
        </w:tabs>
        <w:autoSpaceDN/>
        <w:jc w:val="both"/>
        <w:rPr>
          <w:rFonts w:ascii="Arial" w:eastAsia="Calibri" w:hAnsi="Arial" w:cs="Arial"/>
          <w:sz w:val="20"/>
          <w:szCs w:val="20"/>
        </w:rPr>
      </w:pPr>
      <w:r w:rsidRPr="00587444">
        <w:rPr>
          <w:rFonts w:ascii="Arial" w:eastAsia="Calibri" w:hAnsi="Arial" w:cs="Arial"/>
          <w:sz w:val="20"/>
          <w:szCs w:val="20"/>
        </w:rPr>
        <w:t>In the event that it is not possible for the Bank to collect from regular operations, the Bank starts collection from the collateral at its disposal. This encompasses initiating collection from the obligatory collateral, then from first-class, unconditional collateral payable on first demand and then from the mortgage or fiduciary ownership of the real estate or movable property, including their repossession with a view to decreasing or fully settling the Bank’s receivables. The Bank does not use repossessed assets for business purposes.</w:t>
      </w:r>
    </w:p>
    <w:p w14:paraId="0F2219D5" w14:textId="77777777" w:rsidR="00587444" w:rsidRPr="00587444" w:rsidRDefault="00587444" w:rsidP="00880B90">
      <w:pPr>
        <w:autoSpaceDN/>
        <w:rPr>
          <w:rFonts w:ascii="Arial" w:eastAsia="Calibri" w:hAnsi="Arial" w:cs="Arial"/>
          <w:sz w:val="20"/>
          <w:szCs w:val="20"/>
        </w:rPr>
      </w:pPr>
    </w:p>
    <w:p w14:paraId="2A45AD43" w14:textId="77777777" w:rsidR="00587444" w:rsidRPr="00587444" w:rsidRDefault="00587444" w:rsidP="00880B90">
      <w:pPr>
        <w:autoSpaceDN/>
        <w:jc w:val="both"/>
        <w:rPr>
          <w:rFonts w:ascii="Arial" w:eastAsia="Calibri" w:hAnsi="Arial" w:cs="Arial"/>
          <w:sz w:val="20"/>
          <w:szCs w:val="20"/>
        </w:rPr>
      </w:pPr>
      <w:r w:rsidRPr="00587444">
        <w:rPr>
          <w:rFonts w:ascii="Arial" w:eastAsia="Calibri" w:hAnsi="Arial" w:cs="Arial"/>
          <w:sz w:val="20"/>
          <w:szCs w:val="20"/>
        </w:rPr>
        <w:t xml:space="preserve">In the case of risk-sharing models, collateral is created by commercial banks depending on the type of the model: </w:t>
      </w:r>
    </w:p>
    <w:p w14:paraId="4E14B59C" w14:textId="77777777" w:rsidR="00587444" w:rsidRPr="00587444" w:rsidRDefault="00587444" w:rsidP="00880B90">
      <w:pPr>
        <w:numPr>
          <w:ilvl w:val="0"/>
          <w:numId w:val="33"/>
        </w:numPr>
        <w:autoSpaceDN/>
        <w:ind w:left="567" w:hanging="207"/>
        <w:contextualSpacing/>
        <w:jc w:val="both"/>
        <w:rPr>
          <w:rFonts w:ascii="Arial" w:eastAsia="Calibri" w:hAnsi="Arial" w:cs="Arial"/>
          <w:sz w:val="20"/>
          <w:szCs w:val="20"/>
        </w:rPr>
      </w:pPr>
      <w:r w:rsidRPr="00587444">
        <w:rPr>
          <w:rFonts w:ascii="Arial" w:eastAsia="Calibri" w:hAnsi="Arial" w:cs="Arial"/>
          <w:sz w:val="20"/>
          <w:szCs w:val="20"/>
        </w:rPr>
        <w:t>in accordance with their own internal documents and good banking practices, and, consequently, HBOR's documents and collateral ratios prescribed in them do not apply,</w:t>
      </w:r>
    </w:p>
    <w:p w14:paraId="0B880C73" w14:textId="77777777" w:rsidR="00587444" w:rsidRPr="00587444" w:rsidRDefault="00587444" w:rsidP="00880B90">
      <w:pPr>
        <w:numPr>
          <w:ilvl w:val="0"/>
          <w:numId w:val="33"/>
        </w:numPr>
        <w:autoSpaceDN/>
        <w:spacing w:after="120"/>
        <w:ind w:left="567" w:hanging="210"/>
        <w:contextualSpacing/>
        <w:jc w:val="both"/>
        <w:rPr>
          <w:rFonts w:ascii="Arial" w:eastAsia="Calibri" w:hAnsi="Arial" w:cs="Arial"/>
          <w:sz w:val="20"/>
          <w:szCs w:val="20"/>
        </w:rPr>
      </w:pPr>
      <w:r w:rsidRPr="00587444">
        <w:rPr>
          <w:rFonts w:ascii="Arial" w:eastAsia="Calibri" w:hAnsi="Arial" w:cs="Arial"/>
          <w:sz w:val="20"/>
          <w:szCs w:val="20"/>
        </w:rPr>
        <w:t>or collateral is created by commercial banks and HBOR for their respective shares in the loan in accordance with their own documents, decisions and/or procedures,</w:t>
      </w:r>
    </w:p>
    <w:p w14:paraId="7D524508" w14:textId="77777777" w:rsidR="00587444" w:rsidRPr="00587444" w:rsidRDefault="00587444" w:rsidP="00880B90">
      <w:pPr>
        <w:numPr>
          <w:ilvl w:val="0"/>
          <w:numId w:val="33"/>
        </w:numPr>
        <w:autoSpaceDN/>
        <w:spacing w:after="120"/>
        <w:ind w:left="567" w:hanging="210"/>
        <w:contextualSpacing/>
        <w:jc w:val="both"/>
        <w:rPr>
          <w:rFonts w:ascii="Arial" w:eastAsia="Calibri" w:hAnsi="Arial" w:cs="Arial"/>
          <w:sz w:val="20"/>
          <w:szCs w:val="20"/>
        </w:rPr>
      </w:pPr>
      <w:r w:rsidRPr="00587444">
        <w:rPr>
          <w:rFonts w:ascii="Arial" w:eastAsia="Calibri" w:hAnsi="Arial" w:cs="Arial"/>
          <w:sz w:val="20"/>
          <w:szCs w:val="20"/>
        </w:rPr>
        <w:t>for liquidity loans to entrepreneurs that have been strongly affected by the crisis caused by the coronavirus pandemic, the same instruments taken by the bank have been accepted as collateral provided that the collateral covers at least 50% of the loan,</w:t>
      </w:r>
    </w:p>
    <w:p w14:paraId="582F3905" w14:textId="77777777" w:rsidR="00587444" w:rsidRPr="00587444" w:rsidRDefault="00587444" w:rsidP="00880B90">
      <w:pPr>
        <w:numPr>
          <w:ilvl w:val="0"/>
          <w:numId w:val="33"/>
        </w:numPr>
        <w:autoSpaceDN/>
        <w:spacing w:after="120"/>
        <w:ind w:left="567" w:hanging="210"/>
        <w:contextualSpacing/>
        <w:jc w:val="both"/>
        <w:rPr>
          <w:rFonts w:ascii="Arial" w:eastAsia="Calibri" w:hAnsi="Arial" w:cs="Arial"/>
          <w:sz w:val="20"/>
          <w:szCs w:val="20"/>
        </w:rPr>
      </w:pPr>
      <w:r w:rsidRPr="00587444">
        <w:rPr>
          <w:rFonts w:ascii="Arial" w:eastAsia="Calibri" w:hAnsi="Arial" w:cs="Arial"/>
          <w:sz w:val="20"/>
          <w:szCs w:val="20"/>
        </w:rPr>
        <w:t>for liquidity loans to entrepreneurs affected by the crisis caused by the Russian aggression against Ukraine, the same instruments have also been accepted as collateral, provided that the collateral covers at least 70% of the loan.</w:t>
      </w:r>
    </w:p>
    <w:p w14:paraId="26AB4B10" w14:textId="77777777" w:rsidR="00587444" w:rsidRPr="00587444" w:rsidRDefault="00587444" w:rsidP="00880B90">
      <w:pPr>
        <w:autoSpaceDN/>
        <w:spacing w:after="120"/>
        <w:ind w:left="567"/>
        <w:contextualSpacing/>
        <w:jc w:val="both"/>
        <w:rPr>
          <w:rFonts w:ascii="Arial" w:eastAsia="Calibri" w:hAnsi="Arial" w:cs="Arial"/>
          <w:sz w:val="20"/>
          <w:szCs w:val="20"/>
        </w:rPr>
      </w:pPr>
    </w:p>
    <w:p w14:paraId="146B5AEA" w14:textId="77777777" w:rsidR="00587444" w:rsidRPr="00587444" w:rsidRDefault="00587444" w:rsidP="00880B90">
      <w:pPr>
        <w:autoSpaceDN/>
        <w:spacing w:after="120"/>
        <w:contextualSpacing/>
        <w:jc w:val="both"/>
        <w:rPr>
          <w:rFonts w:ascii="Arial" w:eastAsia="Calibri" w:hAnsi="Arial" w:cs="Arial"/>
          <w:b/>
          <w:sz w:val="20"/>
          <w:szCs w:val="20"/>
        </w:rPr>
      </w:pPr>
      <w:r w:rsidRPr="00587444">
        <w:rPr>
          <w:rFonts w:ascii="Arial" w:eastAsia="Calibri" w:hAnsi="Arial" w:cs="Arial"/>
          <w:b/>
          <w:sz w:val="20"/>
          <w:szCs w:val="20"/>
        </w:rPr>
        <w:t>Write-offs</w:t>
      </w:r>
    </w:p>
    <w:p w14:paraId="758B7C06" w14:textId="77777777" w:rsidR="00587444" w:rsidRPr="00587444" w:rsidRDefault="00587444" w:rsidP="00880B90">
      <w:pPr>
        <w:autoSpaceDN/>
        <w:spacing w:before="120"/>
        <w:contextualSpacing/>
        <w:jc w:val="both"/>
        <w:rPr>
          <w:rFonts w:ascii="Arial" w:eastAsia="Calibri" w:hAnsi="Arial" w:cs="Arial"/>
          <w:sz w:val="20"/>
          <w:szCs w:val="20"/>
        </w:rPr>
      </w:pPr>
      <w:r w:rsidRPr="00587444">
        <w:rPr>
          <w:rFonts w:ascii="Arial" w:eastAsia="Calibri" w:hAnsi="Arial" w:cs="Arial"/>
          <w:sz w:val="20"/>
          <w:szCs w:val="20"/>
        </w:rPr>
        <w:t>Write-off is performed in accordance with the Methodology for Write-Off of Receivables.</w:t>
      </w:r>
    </w:p>
    <w:p w14:paraId="0321FB27" w14:textId="77777777" w:rsidR="00587444" w:rsidRPr="00587444" w:rsidRDefault="00587444" w:rsidP="00880B90">
      <w:pPr>
        <w:autoSpaceDN/>
        <w:contextualSpacing/>
        <w:jc w:val="both"/>
        <w:rPr>
          <w:rFonts w:ascii="Arial" w:eastAsia="Calibri" w:hAnsi="Arial" w:cs="Arial"/>
          <w:sz w:val="20"/>
          <w:szCs w:val="20"/>
        </w:rPr>
      </w:pPr>
      <w:r w:rsidRPr="00587444">
        <w:rPr>
          <w:rFonts w:ascii="Arial" w:eastAsia="Calibri" w:hAnsi="Arial" w:cs="Arial"/>
          <w:sz w:val="20"/>
          <w:szCs w:val="20"/>
        </w:rPr>
        <w:t>The criteria for considering the write-off of receivables can be classified into 3 main groups:</w:t>
      </w:r>
    </w:p>
    <w:p w14:paraId="49ACBC24" w14:textId="77777777" w:rsidR="00587444" w:rsidRPr="00587444" w:rsidRDefault="00587444" w:rsidP="00880B90">
      <w:pPr>
        <w:autoSpaceDN/>
        <w:contextualSpacing/>
        <w:jc w:val="both"/>
        <w:rPr>
          <w:rFonts w:ascii="Arial" w:eastAsia="Calibri" w:hAnsi="Arial" w:cs="Arial"/>
          <w:sz w:val="20"/>
          <w:szCs w:val="20"/>
        </w:rPr>
      </w:pPr>
      <w:r w:rsidRPr="00587444">
        <w:rPr>
          <w:rFonts w:ascii="Arial" w:eastAsia="Calibri" w:hAnsi="Arial" w:cs="Arial"/>
          <w:sz w:val="20"/>
          <w:szCs w:val="20"/>
        </w:rPr>
        <w:t>A. exhaustion of all available forms of regular and compulsory collection;</w:t>
      </w:r>
    </w:p>
    <w:p w14:paraId="02BA9B08" w14:textId="77777777" w:rsidR="00587444" w:rsidRPr="00587444" w:rsidRDefault="00587444" w:rsidP="00880B90">
      <w:pPr>
        <w:autoSpaceDN/>
        <w:contextualSpacing/>
        <w:jc w:val="both"/>
        <w:rPr>
          <w:rFonts w:ascii="Arial" w:eastAsia="Calibri" w:hAnsi="Arial" w:cs="Arial"/>
          <w:sz w:val="20"/>
          <w:szCs w:val="20"/>
        </w:rPr>
      </w:pPr>
      <w:r w:rsidRPr="00587444">
        <w:rPr>
          <w:rFonts w:ascii="Arial" w:eastAsia="Calibri" w:hAnsi="Arial" w:cs="Arial"/>
          <w:sz w:val="20"/>
          <w:szCs w:val="20"/>
        </w:rPr>
        <w:t>B. implementation of settlement, sale of receivables or restructuring of placements;</w:t>
      </w:r>
    </w:p>
    <w:p w14:paraId="4BDA463E" w14:textId="77777777" w:rsidR="00587444" w:rsidRPr="00587444" w:rsidRDefault="00587444" w:rsidP="00880B90">
      <w:pPr>
        <w:autoSpaceDN/>
        <w:contextualSpacing/>
        <w:jc w:val="both"/>
        <w:rPr>
          <w:rFonts w:ascii="Arial" w:eastAsia="Calibri" w:hAnsi="Arial" w:cs="Arial"/>
          <w:sz w:val="20"/>
          <w:szCs w:val="20"/>
        </w:rPr>
      </w:pPr>
      <w:r w:rsidRPr="00587444">
        <w:rPr>
          <w:rFonts w:ascii="Arial" w:eastAsia="Calibri" w:hAnsi="Arial" w:cs="Arial"/>
          <w:sz w:val="20"/>
          <w:szCs w:val="20"/>
        </w:rPr>
        <w:t>C. difficult social and/or medical condition of the debtor (and/or the co-debtor, guarantor).</w:t>
      </w:r>
    </w:p>
    <w:p w14:paraId="0FC5852E" w14:textId="77777777" w:rsidR="00587444" w:rsidRPr="00587444" w:rsidRDefault="00587444" w:rsidP="00880B90">
      <w:pPr>
        <w:autoSpaceDN/>
        <w:rPr>
          <w:rFonts w:ascii="Arial" w:eastAsia="Calibri" w:hAnsi="Arial" w:cs="Arial"/>
          <w:sz w:val="20"/>
          <w:szCs w:val="20"/>
        </w:rPr>
      </w:pPr>
    </w:p>
    <w:p w14:paraId="2792F939" w14:textId="77777777" w:rsidR="00587444" w:rsidRPr="00587444" w:rsidRDefault="00587444" w:rsidP="00587444">
      <w:pPr>
        <w:suppressAutoHyphens w:val="0"/>
        <w:autoSpaceDN/>
        <w:contextualSpacing/>
        <w:jc w:val="both"/>
        <w:rPr>
          <w:rFonts w:ascii="Arial" w:hAnsi="Arial" w:cs="Arial"/>
          <w:sz w:val="20"/>
          <w:szCs w:val="20"/>
          <w:lang w:val="en-GB"/>
        </w:rPr>
        <w:sectPr w:rsidR="00587444" w:rsidRPr="00587444" w:rsidSect="00D337C5">
          <w:footerReference w:type="default" r:id="rId170"/>
          <w:pgSz w:w="11907" w:h="16840" w:code="9"/>
          <w:pgMar w:top="1418" w:right="1134" w:bottom="1134" w:left="1418" w:header="851" w:footer="851" w:gutter="0"/>
          <w:cols w:space="720"/>
          <w:noEndnote/>
        </w:sectPr>
      </w:pPr>
    </w:p>
    <w:p w14:paraId="4C6FCC6F" w14:textId="77777777" w:rsidR="00587444" w:rsidRPr="00587444" w:rsidRDefault="00587444" w:rsidP="00587444">
      <w:pPr>
        <w:keepNext/>
        <w:suppressAutoHyphens w:val="0"/>
        <w:autoSpaceDN/>
        <w:jc w:val="both"/>
        <w:rPr>
          <w:rFonts w:ascii="Arial" w:hAnsi="Arial" w:cs="Arial"/>
          <w:b/>
          <w:bCs/>
          <w:sz w:val="20"/>
          <w:szCs w:val="20"/>
        </w:rPr>
      </w:pPr>
    </w:p>
    <w:p w14:paraId="78029829" w14:textId="77777777" w:rsidR="00587444" w:rsidRPr="00587444" w:rsidRDefault="00587444" w:rsidP="00587444">
      <w:pPr>
        <w:keepNext/>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169454EF" w14:textId="77777777" w:rsidR="00587444" w:rsidRPr="00587444" w:rsidRDefault="00587444" w:rsidP="00587444">
      <w:pPr>
        <w:suppressAutoHyphens w:val="0"/>
        <w:autoSpaceDN/>
        <w:jc w:val="both"/>
        <w:rPr>
          <w:rFonts w:ascii="Arial" w:hAnsi="Arial" w:cs="Arial"/>
          <w:b/>
          <w:sz w:val="20"/>
          <w:szCs w:val="20"/>
          <w:lang w:val="en-GB"/>
        </w:rPr>
      </w:pPr>
    </w:p>
    <w:p w14:paraId="538B0800"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 xml:space="preserve">Credit risk </w:t>
      </w:r>
      <w:bookmarkStart w:id="818" w:name="_Hlk3886631"/>
      <w:r w:rsidRPr="00587444">
        <w:rPr>
          <w:rFonts w:ascii="Arial" w:hAnsi="Arial" w:cs="Arial"/>
          <w:b/>
          <w:sz w:val="20"/>
          <w:szCs w:val="20"/>
          <w:lang w:val="en-GB"/>
        </w:rPr>
        <w:t>(continued)</w:t>
      </w:r>
      <w:bookmarkEnd w:id="818"/>
    </w:p>
    <w:p w14:paraId="17BEC42A" w14:textId="77777777" w:rsidR="00587444" w:rsidRPr="00587444" w:rsidRDefault="00587444" w:rsidP="00587444">
      <w:pPr>
        <w:suppressAutoHyphens w:val="0"/>
        <w:autoSpaceDN/>
        <w:jc w:val="both"/>
        <w:rPr>
          <w:rFonts w:ascii="Arial" w:hAnsi="Arial" w:cs="Arial"/>
          <w:b/>
          <w:sz w:val="20"/>
          <w:szCs w:val="20"/>
          <w:lang w:val="en-GB"/>
        </w:rPr>
      </w:pPr>
    </w:p>
    <w:p w14:paraId="0C7842C6"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Concentration of risk and maximum credit risk exposure</w:t>
      </w:r>
    </w:p>
    <w:p w14:paraId="7CA64C4A" w14:textId="77777777" w:rsidR="00587444" w:rsidRPr="00587444" w:rsidRDefault="00587444" w:rsidP="00587444">
      <w:pPr>
        <w:suppressAutoHyphens w:val="0"/>
        <w:autoSpaceDN/>
        <w:jc w:val="both"/>
        <w:rPr>
          <w:rFonts w:ascii="Arial" w:hAnsi="Arial" w:cs="Arial"/>
          <w:sz w:val="20"/>
          <w:szCs w:val="20"/>
          <w:lang w:val="en-GB"/>
        </w:rPr>
      </w:pPr>
    </w:p>
    <w:p w14:paraId="12C9B317" w14:textId="77777777" w:rsidR="00587444" w:rsidRPr="00587444" w:rsidRDefault="00587444" w:rsidP="00587444">
      <w:pPr>
        <w:suppressAutoHyphens w:val="0"/>
        <w:autoSpaceDN/>
        <w:jc w:val="both"/>
        <w:rPr>
          <w:rFonts w:ascii="Arial" w:hAnsi="Arial" w:cs="Arial"/>
          <w:sz w:val="20"/>
          <w:szCs w:val="20"/>
          <w:lang w:val="en-GB"/>
        </w:rPr>
      </w:pPr>
      <w:r w:rsidRPr="00587444">
        <w:rPr>
          <w:rFonts w:ascii="Arial" w:hAnsi="Arial" w:cs="Arial"/>
          <w:sz w:val="20"/>
          <w:szCs w:val="20"/>
          <w:lang w:val="en-GB"/>
        </w:rPr>
        <w:t>The table below shows the highest net credit risk exposures in the Statement of Financial Position and in guarantees and commitments as of the reporting date</w:t>
      </w:r>
      <w:r w:rsidRPr="00587444">
        <w:rPr>
          <w:rFonts w:ascii="Arial" w:hAnsi="Arial" w:cs="Arial"/>
          <w:sz w:val="20"/>
          <w:szCs w:val="20"/>
          <w:lang w:val="hr-HR"/>
        </w:rPr>
        <w:t xml:space="preserve">, </w:t>
      </w:r>
      <w:r w:rsidRPr="00587444">
        <w:rPr>
          <w:rFonts w:ascii="Arial" w:hAnsi="Arial" w:cs="Arial"/>
          <w:sz w:val="20"/>
          <w:szCs w:val="20"/>
          <w:lang w:val="en-GB"/>
        </w:rPr>
        <w:t>before the effect of mitigation through collateral</w:t>
      </w:r>
      <w:r w:rsidRPr="00587444">
        <w:rPr>
          <w:rFonts w:ascii="Arial" w:hAnsi="Arial" w:cs="Arial"/>
          <w:sz w:val="20"/>
          <w:szCs w:val="20"/>
          <w:lang w:val="hr-HR"/>
        </w:rPr>
        <w:t xml:space="preserve"> </w:t>
      </w:r>
      <w:r w:rsidRPr="00587444">
        <w:rPr>
          <w:rFonts w:ascii="Arial" w:hAnsi="Arial" w:cs="Arial"/>
          <w:sz w:val="20"/>
          <w:szCs w:val="20"/>
          <w:lang w:val="en-GB"/>
        </w:rPr>
        <w:t xml:space="preserve">received: </w:t>
      </w:r>
    </w:p>
    <w:p w14:paraId="5EE824BD" w14:textId="77777777" w:rsidR="00587444" w:rsidRPr="00587444" w:rsidRDefault="00587444" w:rsidP="00587444">
      <w:pPr>
        <w:suppressAutoHyphens w:val="0"/>
        <w:autoSpaceDN/>
        <w:jc w:val="both"/>
        <w:rPr>
          <w:rFonts w:ascii="Arial" w:hAnsi="Arial" w:cs="Arial"/>
          <w:sz w:val="20"/>
          <w:szCs w:val="20"/>
          <w:lang w:val="en-GB"/>
        </w:rPr>
      </w:pPr>
    </w:p>
    <w:tbl>
      <w:tblPr>
        <w:tblW w:w="4969" w:type="pct"/>
        <w:tblLayout w:type="fixed"/>
        <w:tblLook w:val="0000" w:firstRow="0" w:lastRow="0" w:firstColumn="0" w:lastColumn="0" w:noHBand="0" w:noVBand="0"/>
      </w:tblPr>
      <w:tblGrid>
        <w:gridCol w:w="3627"/>
        <w:gridCol w:w="1417"/>
        <w:gridCol w:w="1419"/>
        <w:gridCol w:w="1417"/>
        <w:gridCol w:w="1417"/>
      </w:tblGrid>
      <w:tr w:rsidR="00587444" w:rsidRPr="00587444" w14:paraId="372FBFBE" w14:textId="77777777" w:rsidTr="0051796E">
        <w:trPr>
          <w:trHeight w:val="218"/>
        </w:trPr>
        <w:tc>
          <w:tcPr>
            <w:tcW w:w="1951" w:type="pct"/>
          </w:tcPr>
          <w:p w14:paraId="0AD64706" w14:textId="77777777" w:rsidR="00587444" w:rsidRPr="00587444" w:rsidRDefault="00587444" w:rsidP="00587444">
            <w:pPr>
              <w:suppressAutoHyphens w:val="0"/>
              <w:autoSpaceDN/>
              <w:spacing w:line="360" w:lineRule="auto"/>
              <w:jc w:val="both"/>
              <w:rPr>
                <w:rFonts w:ascii="Arial" w:hAnsi="Arial" w:cs="Arial"/>
                <w:bCs/>
                <w:sz w:val="18"/>
                <w:szCs w:val="18"/>
              </w:rPr>
            </w:pPr>
          </w:p>
        </w:tc>
        <w:tc>
          <w:tcPr>
            <w:tcW w:w="1525" w:type="pct"/>
            <w:gridSpan w:val="2"/>
            <w:vAlign w:val="center"/>
          </w:tcPr>
          <w:p w14:paraId="596F54EB" w14:textId="77777777" w:rsidR="00587444" w:rsidRPr="00587444" w:rsidRDefault="00587444" w:rsidP="00587444">
            <w:pPr>
              <w:suppressAutoHyphens w:val="0"/>
              <w:autoSpaceDN/>
              <w:spacing w:line="360" w:lineRule="auto"/>
              <w:jc w:val="right"/>
              <w:rPr>
                <w:rFonts w:ascii="Arial" w:hAnsi="Arial" w:cs="Arial"/>
                <w:b/>
                <w:sz w:val="18"/>
                <w:szCs w:val="18"/>
              </w:rPr>
            </w:pPr>
            <w:r w:rsidRPr="00587444">
              <w:rPr>
                <w:rFonts w:ascii="Arial" w:hAnsi="Arial" w:cs="Arial"/>
                <w:b/>
                <w:sz w:val="18"/>
                <w:szCs w:val="18"/>
              </w:rPr>
              <w:t>Group</w:t>
            </w:r>
          </w:p>
        </w:tc>
        <w:tc>
          <w:tcPr>
            <w:tcW w:w="1524" w:type="pct"/>
            <w:gridSpan w:val="2"/>
            <w:vAlign w:val="center"/>
          </w:tcPr>
          <w:p w14:paraId="1F19ADDD" w14:textId="77777777" w:rsidR="00587444" w:rsidRPr="00587444" w:rsidRDefault="00587444" w:rsidP="00587444">
            <w:pPr>
              <w:suppressAutoHyphens w:val="0"/>
              <w:autoSpaceDN/>
              <w:spacing w:line="360" w:lineRule="auto"/>
              <w:jc w:val="right"/>
              <w:rPr>
                <w:rFonts w:ascii="Arial" w:hAnsi="Arial" w:cs="Arial"/>
                <w:b/>
                <w:sz w:val="18"/>
                <w:szCs w:val="18"/>
              </w:rPr>
            </w:pPr>
            <w:r w:rsidRPr="00587444">
              <w:rPr>
                <w:rFonts w:ascii="Arial" w:hAnsi="Arial" w:cs="Arial"/>
                <w:b/>
                <w:sz w:val="18"/>
                <w:szCs w:val="18"/>
              </w:rPr>
              <w:t>Bank</w:t>
            </w:r>
          </w:p>
        </w:tc>
      </w:tr>
      <w:tr w:rsidR="00587444" w:rsidRPr="00587444" w14:paraId="4D5D3188" w14:textId="77777777" w:rsidTr="0051796E">
        <w:tc>
          <w:tcPr>
            <w:tcW w:w="1951" w:type="pct"/>
          </w:tcPr>
          <w:p w14:paraId="3DDBA84D" w14:textId="77777777" w:rsidR="00587444" w:rsidRPr="00587444" w:rsidRDefault="00587444" w:rsidP="00587444">
            <w:pPr>
              <w:suppressAutoHyphens w:val="0"/>
              <w:autoSpaceDN/>
              <w:rPr>
                <w:rFonts w:ascii="Arial" w:eastAsia="Calibri" w:hAnsi="Arial" w:cs="Arial"/>
                <w:sz w:val="18"/>
                <w:szCs w:val="18"/>
              </w:rPr>
            </w:pPr>
            <w:r w:rsidRPr="00587444">
              <w:rPr>
                <w:rFonts w:ascii="Arial" w:eastAsia="Calibri" w:hAnsi="Arial" w:cs="Arial"/>
                <w:b/>
                <w:bCs/>
                <w:sz w:val="18"/>
                <w:szCs w:val="18"/>
              </w:rPr>
              <w:br w:type="page"/>
            </w:r>
          </w:p>
        </w:tc>
        <w:tc>
          <w:tcPr>
            <w:tcW w:w="762" w:type="pct"/>
            <w:vAlign w:val="bottom"/>
          </w:tcPr>
          <w:p w14:paraId="6B124A9C" w14:textId="77777777" w:rsidR="0067563A" w:rsidRDefault="00587444" w:rsidP="0067563A">
            <w:pPr>
              <w:suppressAutoHyphens w:val="0"/>
              <w:autoSpaceDN/>
              <w:jc w:val="right"/>
              <w:rPr>
                <w:rFonts w:ascii="Arial" w:eastAsia="Calibri" w:hAnsi="Arial" w:cs="Arial"/>
                <w:b/>
                <w:sz w:val="18"/>
                <w:szCs w:val="18"/>
              </w:rPr>
            </w:pPr>
            <w:r w:rsidRPr="00587444">
              <w:rPr>
                <w:rFonts w:ascii="Arial" w:eastAsia="Calibri" w:hAnsi="Arial" w:cs="Arial"/>
                <w:b/>
                <w:sz w:val="18"/>
                <w:szCs w:val="18"/>
              </w:rPr>
              <w:t xml:space="preserve">Highest </w:t>
            </w:r>
          </w:p>
          <w:p w14:paraId="25B4A22F" w14:textId="4D4855D9" w:rsidR="00587444" w:rsidRPr="00587444" w:rsidRDefault="00587444" w:rsidP="0067563A">
            <w:pPr>
              <w:suppressAutoHyphens w:val="0"/>
              <w:autoSpaceDN/>
              <w:jc w:val="right"/>
              <w:rPr>
                <w:rFonts w:ascii="Arial" w:eastAsia="Calibri" w:hAnsi="Arial" w:cs="Arial"/>
                <w:b/>
                <w:sz w:val="18"/>
                <w:szCs w:val="18"/>
              </w:rPr>
            </w:pPr>
            <w:r w:rsidRPr="00587444">
              <w:rPr>
                <w:rFonts w:ascii="Arial" w:eastAsia="Calibri" w:hAnsi="Arial" w:cs="Arial"/>
                <w:b/>
                <w:sz w:val="18"/>
                <w:szCs w:val="18"/>
              </w:rPr>
              <w:t>exposure</w:t>
            </w:r>
          </w:p>
          <w:p w14:paraId="1DBEBC38" w14:textId="52E102BB" w:rsidR="00587444" w:rsidRPr="00587444" w:rsidRDefault="00587444" w:rsidP="00587444">
            <w:pPr>
              <w:suppressAutoHyphens w:val="0"/>
              <w:autoSpaceDN/>
              <w:jc w:val="right"/>
              <w:rPr>
                <w:rFonts w:ascii="Arial" w:eastAsia="Calibri" w:hAnsi="Arial" w:cs="Arial"/>
                <w:b/>
                <w:sz w:val="18"/>
                <w:szCs w:val="18"/>
              </w:rPr>
            </w:pPr>
            <w:r w:rsidRPr="00587444">
              <w:rPr>
                <w:rFonts w:ascii="Arial" w:eastAsia="Calibri" w:hAnsi="Arial" w:cs="Arial"/>
                <w:b/>
                <w:sz w:val="18"/>
                <w:szCs w:val="18"/>
              </w:rPr>
              <w:t>31 December</w:t>
            </w:r>
            <w:r w:rsidRPr="00587444">
              <w:rPr>
                <w:rFonts w:ascii="Arial" w:hAnsi="Arial" w:cs="Arial"/>
                <w:b/>
                <w:bCs/>
                <w:sz w:val="18"/>
                <w:szCs w:val="18"/>
              </w:rPr>
              <w:t xml:space="preserve"> 202</w:t>
            </w:r>
            <w:r w:rsidR="001E3B71">
              <w:rPr>
                <w:rFonts w:ascii="Arial" w:hAnsi="Arial" w:cs="Arial"/>
                <w:b/>
                <w:bCs/>
                <w:sz w:val="18"/>
                <w:szCs w:val="18"/>
              </w:rPr>
              <w:t>3</w:t>
            </w:r>
          </w:p>
        </w:tc>
        <w:tc>
          <w:tcPr>
            <w:tcW w:w="763" w:type="pct"/>
            <w:vAlign w:val="bottom"/>
          </w:tcPr>
          <w:p w14:paraId="5856DDB6" w14:textId="77777777" w:rsidR="0067563A" w:rsidRDefault="00587444" w:rsidP="0067563A">
            <w:pPr>
              <w:suppressAutoHyphens w:val="0"/>
              <w:autoSpaceDN/>
              <w:jc w:val="right"/>
              <w:rPr>
                <w:rFonts w:ascii="Arial" w:eastAsia="Calibri" w:hAnsi="Arial" w:cs="Arial"/>
                <w:b/>
                <w:sz w:val="18"/>
                <w:szCs w:val="18"/>
              </w:rPr>
            </w:pPr>
            <w:r w:rsidRPr="00587444">
              <w:rPr>
                <w:rFonts w:ascii="Arial" w:eastAsia="Calibri" w:hAnsi="Arial" w:cs="Arial"/>
                <w:b/>
                <w:sz w:val="18"/>
                <w:szCs w:val="18"/>
              </w:rPr>
              <w:t xml:space="preserve">Highest </w:t>
            </w:r>
          </w:p>
          <w:p w14:paraId="043A508A" w14:textId="3B7A27D5" w:rsidR="00587444" w:rsidRPr="00587444" w:rsidRDefault="00587444" w:rsidP="0067563A">
            <w:pPr>
              <w:suppressAutoHyphens w:val="0"/>
              <w:autoSpaceDN/>
              <w:jc w:val="right"/>
              <w:rPr>
                <w:rFonts w:ascii="Arial" w:eastAsia="Calibri" w:hAnsi="Arial" w:cs="Arial"/>
                <w:b/>
                <w:sz w:val="18"/>
                <w:szCs w:val="18"/>
              </w:rPr>
            </w:pPr>
            <w:r w:rsidRPr="00587444">
              <w:rPr>
                <w:rFonts w:ascii="Arial" w:eastAsia="Calibri" w:hAnsi="Arial" w:cs="Arial"/>
                <w:b/>
                <w:sz w:val="18"/>
                <w:szCs w:val="18"/>
              </w:rPr>
              <w:t>exposure</w:t>
            </w:r>
          </w:p>
          <w:p w14:paraId="4C307EDF" w14:textId="38DD7721" w:rsidR="00587444" w:rsidRPr="00587444" w:rsidRDefault="00587444" w:rsidP="00587444">
            <w:pPr>
              <w:suppressAutoHyphens w:val="0"/>
              <w:autoSpaceDN/>
              <w:jc w:val="right"/>
              <w:rPr>
                <w:rFonts w:ascii="Arial" w:eastAsia="Calibri" w:hAnsi="Arial" w:cs="Arial"/>
                <w:b/>
                <w:sz w:val="18"/>
                <w:szCs w:val="18"/>
              </w:rPr>
            </w:pPr>
            <w:r w:rsidRPr="00587444">
              <w:rPr>
                <w:rFonts w:ascii="Arial" w:eastAsia="Calibri" w:hAnsi="Arial" w:cs="Arial"/>
                <w:b/>
                <w:sz w:val="18"/>
                <w:szCs w:val="18"/>
              </w:rPr>
              <w:t>31 December</w:t>
            </w:r>
            <w:r w:rsidRPr="00587444">
              <w:rPr>
                <w:rFonts w:ascii="Arial" w:hAnsi="Arial" w:cs="Arial"/>
                <w:b/>
                <w:bCs/>
                <w:sz w:val="18"/>
                <w:szCs w:val="18"/>
              </w:rPr>
              <w:t xml:space="preserve"> 202</w:t>
            </w:r>
            <w:r w:rsidR="001E3B71">
              <w:rPr>
                <w:rFonts w:ascii="Arial" w:hAnsi="Arial" w:cs="Arial"/>
                <w:b/>
                <w:bCs/>
                <w:sz w:val="18"/>
                <w:szCs w:val="18"/>
              </w:rPr>
              <w:t>2</w:t>
            </w:r>
          </w:p>
        </w:tc>
        <w:tc>
          <w:tcPr>
            <w:tcW w:w="762" w:type="pct"/>
            <w:vAlign w:val="bottom"/>
          </w:tcPr>
          <w:p w14:paraId="1B909791" w14:textId="77777777" w:rsidR="0067563A" w:rsidRDefault="00587444" w:rsidP="0067563A">
            <w:pPr>
              <w:suppressAutoHyphens w:val="0"/>
              <w:autoSpaceDN/>
              <w:jc w:val="right"/>
              <w:rPr>
                <w:rFonts w:ascii="Arial" w:eastAsia="Calibri" w:hAnsi="Arial" w:cs="Arial"/>
                <w:b/>
                <w:sz w:val="18"/>
                <w:szCs w:val="18"/>
              </w:rPr>
            </w:pPr>
            <w:r w:rsidRPr="00587444">
              <w:rPr>
                <w:rFonts w:ascii="Arial" w:eastAsia="Calibri" w:hAnsi="Arial" w:cs="Arial"/>
                <w:b/>
                <w:sz w:val="18"/>
                <w:szCs w:val="18"/>
              </w:rPr>
              <w:t xml:space="preserve">Highest </w:t>
            </w:r>
          </w:p>
          <w:p w14:paraId="79D12301" w14:textId="21A6EAF6" w:rsidR="00587444" w:rsidRPr="00587444" w:rsidRDefault="00587444" w:rsidP="0067563A">
            <w:pPr>
              <w:suppressAutoHyphens w:val="0"/>
              <w:autoSpaceDN/>
              <w:jc w:val="right"/>
              <w:rPr>
                <w:rFonts w:ascii="Arial" w:eastAsia="Calibri" w:hAnsi="Arial" w:cs="Arial"/>
                <w:b/>
                <w:sz w:val="18"/>
                <w:szCs w:val="18"/>
              </w:rPr>
            </w:pPr>
            <w:r w:rsidRPr="00587444">
              <w:rPr>
                <w:rFonts w:ascii="Arial" w:eastAsia="Calibri" w:hAnsi="Arial" w:cs="Arial"/>
                <w:b/>
                <w:sz w:val="18"/>
                <w:szCs w:val="18"/>
              </w:rPr>
              <w:t>exposure</w:t>
            </w:r>
          </w:p>
          <w:p w14:paraId="6738C7AF" w14:textId="030FF560" w:rsidR="00587444" w:rsidRPr="00587444" w:rsidRDefault="00587444" w:rsidP="00587444">
            <w:pPr>
              <w:suppressAutoHyphens w:val="0"/>
              <w:autoSpaceDN/>
              <w:jc w:val="right"/>
              <w:rPr>
                <w:rFonts w:ascii="Arial" w:eastAsia="Calibri" w:hAnsi="Arial" w:cs="Arial"/>
                <w:b/>
                <w:sz w:val="18"/>
                <w:szCs w:val="18"/>
              </w:rPr>
            </w:pPr>
            <w:r w:rsidRPr="00587444">
              <w:rPr>
                <w:rFonts w:ascii="Arial" w:eastAsia="Calibri" w:hAnsi="Arial" w:cs="Arial"/>
                <w:b/>
                <w:sz w:val="18"/>
                <w:szCs w:val="18"/>
              </w:rPr>
              <w:t>31 December</w:t>
            </w:r>
            <w:r w:rsidRPr="00587444">
              <w:rPr>
                <w:rFonts w:ascii="Arial" w:hAnsi="Arial" w:cs="Arial"/>
                <w:b/>
                <w:sz w:val="18"/>
                <w:szCs w:val="18"/>
              </w:rPr>
              <w:t xml:space="preserve"> 202</w:t>
            </w:r>
            <w:r w:rsidR="001E3B71">
              <w:rPr>
                <w:rFonts w:ascii="Arial" w:hAnsi="Arial" w:cs="Arial"/>
                <w:b/>
                <w:sz w:val="18"/>
                <w:szCs w:val="18"/>
              </w:rPr>
              <w:t>3</w:t>
            </w:r>
          </w:p>
        </w:tc>
        <w:tc>
          <w:tcPr>
            <w:tcW w:w="762" w:type="pct"/>
            <w:vAlign w:val="bottom"/>
          </w:tcPr>
          <w:p w14:paraId="4A889698" w14:textId="77777777" w:rsidR="0067563A" w:rsidRDefault="00587444" w:rsidP="0067563A">
            <w:pPr>
              <w:suppressAutoHyphens w:val="0"/>
              <w:autoSpaceDN/>
              <w:jc w:val="right"/>
              <w:rPr>
                <w:rFonts w:ascii="Arial" w:eastAsia="Calibri" w:hAnsi="Arial" w:cs="Arial"/>
                <w:b/>
                <w:sz w:val="18"/>
                <w:szCs w:val="18"/>
              </w:rPr>
            </w:pPr>
            <w:r w:rsidRPr="00587444">
              <w:rPr>
                <w:rFonts w:ascii="Arial" w:eastAsia="Calibri" w:hAnsi="Arial" w:cs="Arial"/>
                <w:b/>
                <w:sz w:val="18"/>
                <w:szCs w:val="18"/>
              </w:rPr>
              <w:t xml:space="preserve">Highest </w:t>
            </w:r>
          </w:p>
          <w:p w14:paraId="38EFA885" w14:textId="213D5F95" w:rsidR="00587444" w:rsidRPr="00587444" w:rsidRDefault="00587444" w:rsidP="0067563A">
            <w:pPr>
              <w:suppressAutoHyphens w:val="0"/>
              <w:autoSpaceDN/>
              <w:jc w:val="right"/>
              <w:rPr>
                <w:rFonts w:ascii="Arial" w:eastAsia="Calibri" w:hAnsi="Arial" w:cs="Arial"/>
                <w:b/>
                <w:sz w:val="18"/>
                <w:szCs w:val="18"/>
              </w:rPr>
            </w:pPr>
            <w:r w:rsidRPr="00587444">
              <w:rPr>
                <w:rFonts w:ascii="Arial" w:eastAsia="Calibri" w:hAnsi="Arial" w:cs="Arial"/>
                <w:b/>
                <w:sz w:val="18"/>
                <w:szCs w:val="18"/>
              </w:rPr>
              <w:t>exposure</w:t>
            </w:r>
          </w:p>
          <w:p w14:paraId="5D20C61D" w14:textId="72BA9395" w:rsidR="00587444" w:rsidRPr="00587444" w:rsidRDefault="00587444" w:rsidP="00587444">
            <w:pPr>
              <w:suppressAutoHyphens w:val="0"/>
              <w:autoSpaceDN/>
              <w:jc w:val="right"/>
              <w:rPr>
                <w:rFonts w:ascii="Arial" w:eastAsia="Calibri" w:hAnsi="Arial" w:cs="Arial"/>
                <w:b/>
                <w:sz w:val="18"/>
                <w:szCs w:val="18"/>
              </w:rPr>
            </w:pPr>
            <w:r w:rsidRPr="00587444">
              <w:rPr>
                <w:rFonts w:ascii="Arial" w:eastAsia="Calibri" w:hAnsi="Arial" w:cs="Arial"/>
                <w:b/>
                <w:sz w:val="18"/>
                <w:szCs w:val="18"/>
              </w:rPr>
              <w:t>31 December</w:t>
            </w:r>
            <w:r w:rsidRPr="00587444">
              <w:rPr>
                <w:rFonts w:ascii="Arial" w:hAnsi="Arial" w:cs="Arial"/>
                <w:b/>
                <w:bCs/>
                <w:sz w:val="18"/>
                <w:szCs w:val="18"/>
              </w:rPr>
              <w:t xml:space="preserve"> 202</w:t>
            </w:r>
            <w:r w:rsidR="001E3B71">
              <w:rPr>
                <w:rFonts w:ascii="Arial" w:hAnsi="Arial" w:cs="Arial"/>
                <w:b/>
                <w:bCs/>
                <w:sz w:val="18"/>
                <w:szCs w:val="18"/>
              </w:rPr>
              <w:t>2</w:t>
            </w:r>
          </w:p>
        </w:tc>
      </w:tr>
      <w:tr w:rsidR="0051796E" w:rsidRPr="00587444" w14:paraId="5160E134" w14:textId="77777777" w:rsidTr="00BB66B3">
        <w:tc>
          <w:tcPr>
            <w:tcW w:w="1951" w:type="pct"/>
          </w:tcPr>
          <w:p w14:paraId="0B4216EF" w14:textId="77777777" w:rsidR="0051796E" w:rsidRPr="00587444" w:rsidRDefault="0051796E" w:rsidP="0051796E">
            <w:pPr>
              <w:suppressAutoHyphens w:val="0"/>
              <w:autoSpaceDN/>
              <w:rPr>
                <w:rFonts w:ascii="Arial" w:eastAsia="Calibri" w:hAnsi="Arial" w:cs="Arial"/>
                <w:b/>
                <w:bCs/>
                <w:sz w:val="18"/>
                <w:szCs w:val="18"/>
              </w:rPr>
            </w:pPr>
          </w:p>
        </w:tc>
        <w:tc>
          <w:tcPr>
            <w:tcW w:w="762" w:type="pct"/>
            <w:vAlign w:val="bottom"/>
          </w:tcPr>
          <w:p w14:paraId="01769137" w14:textId="28589410" w:rsidR="0051796E" w:rsidRPr="00587444" w:rsidRDefault="0051796E" w:rsidP="0051796E">
            <w:pPr>
              <w:suppressAutoHyphens w:val="0"/>
              <w:autoSpaceDN/>
              <w:jc w:val="right"/>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63" w:type="pct"/>
            <w:vAlign w:val="bottom"/>
          </w:tcPr>
          <w:p w14:paraId="3CAD9BE9" w14:textId="0AD921A8" w:rsidR="0051796E" w:rsidRPr="00587444" w:rsidRDefault="0051796E" w:rsidP="0051796E">
            <w:pPr>
              <w:suppressAutoHyphens w:val="0"/>
              <w:autoSpaceDN/>
              <w:jc w:val="right"/>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62" w:type="pct"/>
            <w:vAlign w:val="bottom"/>
          </w:tcPr>
          <w:p w14:paraId="6B430492" w14:textId="0CADCD14" w:rsidR="0051796E" w:rsidRPr="00587444" w:rsidRDefault="0051796E" w:rsidP="0051796E">
            <w:pPr>
              <w:suppressAutoHyphens w:val="0"/>
              <w:autoSpaceDN/>
              <w:jc w:val="right"/>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62" w:type="pct"/>
            <w:vAlign w:val="bottom"/>
          </w:tcPr>
          <w:p w14:paraId="051352EC" w14:textId="7DFAD3F7" w:rsidR="0051796E" w:rsidRPr="00587444" w:rsidRDefault="0051796E" w:rsidP="0051796E">
            <w:pPr>
              <w:suppressAutoHyphens w:val="0"/>
              <w:autoSpaceDN/>
              <w:jc w:val="right"/>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51796E" w:rsidRPr="00587444" w14:paraId="31EE5CE0" w14:textId="77777777" w:rsidTr="0051796E">
        <w:tc>
          <w:tcPr>
            <w:tcW w:w="1951" w:type="pct"/>
            <w:vAlign w:val="bottom"/>
          </w:tcPr>
          <w:p w14:paraId="0CAC6DF2" w14:textId="77777777" w:rsidR="0051796E" w:rsidRPr="00587444" w:rsidRDefault="0051796E" w:rsidP="0051796E">
            <w:pPr>
              <w:tabs>
                <w:tab w:val="right" w:pos="1202"/>
              </w:tabs>
              <w:suppressAutoHyphens w:val="0"/>
              <w:autoSpaceDN/>
              <w:spacing w:line="300" w:lineRule="exact"/>
              <w:outlineLvl w:val="0"/>
              <w:rPr>
                <w:rFonts w:ascii="Arial" w:hAnsi="Arial" w:cs="Arial"/>
                <w:b/>
                <w:bCs/>
                <w:sz w:val="18"/>
                <w:szCs w:val="18"/>
              </w:rPr>
            </w:pPr>
            <w:bookmarkStart w:id="819" w:name="_Toc4060468"/>
            <w:r w:rsidRPr="00587444">
              <w:rPr>
                <w:rFonts w:ascii="Arial" w:hAnsi="Arial" w:cs="Arial"/>
                <w:b/>
                <w:bCs/>
                <w:sz w:val="18"/>
                <w:szCs w:val="18"/>
              </w:rPr>
              <w:t>Assets</w:t>
            </w:r>
            <w:bookmarkEnd w:id="819"/>
          </w:p>
        </w:tc>
        <w:tc>
          <w:tcPr>
            <w:tcW w:w="762" w:type="pct"/>
            <w:vAlign w:val="bottom"/>
          </w:tcPr>
          <w:p w14:paraId="4E029F86" w14:textId="77777777" w:rsidR="0051796E" w:rsidRPr="00587444" w:rsidRDefault="0051796E" w:rsidP="0051796E">
            <w:pPr>
              <w:tabs>
                <w:tab w:val="right" w:pos="1202"/>
              </w:tabs>
              <w:suppressAutoHyphens w:val="0"/>
              <w:autoSpaceDN/>
              <w:spacing w:line="300" w:lineRule="exact"/>
              <w:outlineLvl w:val="0"/>
              <w:rPr>
                <w:rFonts w:ascii="Arial" w:hAnsi="Arial" w:cs="Arial"/>
                <w:b/>
                <w:bCs/>
                <w:sz w:val="18"/>
                <w:szCs w:val="18"/>
              </w:rPr>
            </w:pPr>
          </w:p>
        </w:tc>
        <w:tc>
          <w:tcPr>
            <w:tcW w:w="763" w:type="pct"/>
            <w:vAlign w:val="bottom"/>
          </w:tcPr>
          <w:p w14:paraId="55AEC3E0" w14:textId="77777777" w:rsidR="0051796E" w:rsidRPr="00587444" w:rsidRDefault="0051796E" w:rsidP="0051796E">
            <w:pPr>
              <w:tabs>
                <w:tab w:val="right" w:pos="1202"/>
              </w:tabs>
              <w:suppressAutoHyphens w:val="0"/>
              <w:autoSpaceDN/>
              <w:spacing w:line="300" w:lineRule="exact"/>
              <w:outlineLvl w:val="0"/>
              <w:rPr>
                <w:rFonts w:ascii="Arial" w:hAnsi="Arial" w:cs="Arial"/>
                <w:b/>
                <w:bCs/>
                <w:sz w:val="18"/>
                <w:szCs w:val="18"/>
              </w:rPr>
            </w:pPr>
          </w:p>
        </w:tc>
        <w:tc>
          <w:tcPr>
            <w:tcW w:w="762" w:type="pct"/>
            <w:vAlign w:val="bottom"/>
          </w:tcPr>
          <w:p w14:paraId="2C9D4D4E" w14:textId="77777777" w:rsidR="0051796E" w:rsidRPr="00587444" w:rsidRDefault="0051796E" w:rsidP="0051796E">
            <w:pPr>
              <w:tabs>
                <w:tab w:val="right" w:pos="1202"/>
              </w:tabs>
              <w:suppressAutoHyphens w:val="0"/>
              <w:autoSpaceDN/>
              <w:spacing w:line="300" w:lineRule="exact"/>
              <w:outlineLvl w:val="0"/>
              <w:rPr>
                <w:rFonts w:ascii="Arial" w:hAnsi="Arial" w:cs="Arial"/>
                <w:b/>
                <w:bCs/>
                <w:sz w:val="18"/>
                <w:szCs w:val="18"/>
              </w:rPr>
            </w:pPr>
          </w:p>
        </w:tc>
        <w:tc>
          <w:tcPr>
            <w:tcW w:w="762" w:type="pct"/>
            <w:vAlign w:val="bottom"/>
          </w:tcPr>
          <w:p w14:paraId="29AB7684" w14:textId="77777777" w:rsidR="0051796E" w:rsidRPr="00587444" w:rsidRDefault="0051796E" w:rsidP="0051796E">
            <w:pPr>
              <w:tabs>
                <w:tab w:val="right" w:pos="1202"/>
              </w:tabs>
              <w:suppressAutoHyphens w:val="0"/>
              <w:autoSpaceDN/>
              <w:spacing w:line="301" w:lineRule="exact"/>
              <w:jc w:val="right"/>
              <w:outlineLvl w:val="0"/>
              <w:rPr>
                <w:rFonts w:ascii="Arial" w:hAnsi="Arial" w:cs="Arial"/>
                <w:sz w:val="18"/>
                <w:szCs w:val="18"/>
              </w:rPr>
            </w:pPr>
          </w:p>
        </w:tc>
      </w:tr>
      <w:tr w:rsidR="000E7A81" w:rsidRPr="00587444" w14:paraId="70A68AF6" w14:textId="77777777" w:rsidTr="00AB311B">
        <w:tc>
          <w:tcPr>
            <w:tcW w:w="1951" w:type="pct"/>
            <w:vAlign w:val="bottom"/>
          </w:tcPr>
          <w:p w14:paraId="206DDCB0" w14:textId="77777777" w:rsidR="000E7A81" w:rsidRPr="00587444" w:rsidRDefault="000E7A81" w:rsidP="000E7A81">
            <w:pPr>
              <w:tabs>
                <w:tab w:val="right" w:pos="1202"/>
              </w:tabs>
              <w:suppressAutoHyphens w:val="0"/>
              <w:autoSpaceDN/>
              <w:spacing w:line="300" w:lineRule="exact"/>
              <w:outlineLvl w:val="0"/>
              <w:rPr>
                <w:rFonts w:ascii="Arial" w:hAnsi="Arial" w:cs="Arial"/>
                <w:sz w:val="18"/>
                <w:szCs w:val="18"/>
              </w:rPr>
            </w:pPr>
            <w:bookmarkStart w:id="820" w:name="_Toc4060469"/>
            <w:r w:rsidRPr="00587444">
              <w:rPr>
                <w:rFonts w:ascii="Arial" w:hAnsi="Arial" w:cs="Arial"/>
                <w:sz w:val="18"/>
                <w:szCs w:val="18"/>
              </w:rPr>
              <w:t>Cash on hand and current accounts with banks</w:t>
            </w:r>
            <w:bookmarkEnd w:id="820"/>
          </w:p>
        </w:tc>
        <w:tc>
          <w:tcPr>
            <w:tcW w:w="762" w:type="pct"/>
            <w:shd w:val="clear" w:color="auto" w:fill="auto"/>
            <w:vAlign w:val="bottom"/>
          </w:tcPr>
          <w:p w14:paraId="31B80136" w14:textId="1031D732" w:rsidR="000E7A81" w:rsidRPr="000E7A81" w:rsidRDefault="000E7A81" w:rsidP="000E7A81">
            <w:pPr>
              <w:suppressAutoHyphens w:val="0"/>
              <w:autoSpaceDN/>
              <w:spacing w:line="280" w:lineRule="exact"/>
              <w:jc w:val="right"/>
              <w:rPr>
                <w:rFonts w:ascii="Arial" w:hAnsi="Arial" w:cs="Arial"/>
                <w:color w:val="000000"/>
                <w:sz w:val="18"/>
                <w:szCs w:val="18"/>
                <w:lang w:val="hr-HR"/>
              </w:rPr>
            </w:pPr>
            <w:r w:rsidRPr="000E7A81">
              <w:rPr>
                <w:rFonts w:ascii="Arial" w:hAnsi="Arial" w:cs="Arial"/>
                <w:sz w:val="18"/>
                <w:szCs w:val="18"/>
                <w:lang w:val="hr-HR"/>
              </w:rPr>
              <w:t>42,133</w:t>
            </w:r>
          </w:p>
        </w:tc>
        <w:tc>
          <w:tcPr>
            <w:tcW w:w="763" w:type="pct"/>
            <w:vAlign w:val="bottom"/>
          </w:tcPr>
          <w:p w14:paraId="7B135413" w14:textId="3AB41A28" w:rsidR="000E7A81" w:rsidRPr="000E7A81" w:rsidRDefault="000E7A81" w:rsidP="000E7A81">
            <w:pPr>
              <w:tabs>
                <w:tab w:val="right" w:pos="1202"/>
              </w:tabs>
              <w:suppressAutoHyphens w:val="0"/>
              <w:autoSpaceDN/>
              <w:spacing w:line="301" w:lineRule="exact"/>
              <w:jc w:val="right"/>
              <w:outlineLvl w:val="0"/>
              <w:rPr>
                <w:rFonts w:ascii="Arial" w:hAnsi="Arial" w:cs="Arial"/>
                <w:color w:val="000000"/>
                <w:sz w:val="18"/>
                <w:szCs w:val="18"/>
                <w:lang w:val="hr-HR"/>
              </w:rPr>
            </w:pPr>
            <w:r w:rsidRPr="000E7A81">
              <w:rPr>
                <w:rFonts w:ascii="Arial" w:hAnsi="Arial" w:cs="Arial"/>
                <w:sz w:val="18"/>
                <w:szCs w:val="18"/>
                <w:lang w:val="hr-HR"/>
              </w:rPr>
              <w:t>228,538</w:t>
            </w:r>
          </w:p>
        </w:tc>
        <w:tc>
          <w:tcPr>
            <w:tcW w:w="762" w:type="pct"/>
            <w:shd w:val="clear" w:color="auto" w:fill="auto"/>
            <w:vAlign w:val="bottom"/>
          </w:tcPr>
          <w:p w14:paraId="2F8D467A" w14:textId="4CBD8BD2" w:rsidR="000E7A81" w:rsidRPr="000E7A81" w:rsidRDefault="000E7A81" w:rsidP="000E7A81">
            <w:pPr>
              <w:suppressAutoHyphens w:val="0"/>
              <w:autoSpaceDN/>
              <w:spacing w:line="280" w:lineRule="exact"/>
              <w:jc w:val="right"/>
              <w:rPr>
                <w:rFonts w:ascii="Arial" w:hAnsi="Arial" w:cs="Arial"/>
                <w:color w:val="000000"/>
                <w:sz w:val="18"/>
                <w:szCs w:val="18"/>
                <w:lang w:val="hr-HR"/>
              </w:rPr>
            </w:pPr>
            <w:r w:rsidRPr="00AB311B">
              <w:rPr>
                <w:rFonts w:ascii="Arial" w:hAnsi="Arial" w:cs="Arial"/>
                <w:color w:val="000000" w:themeColor="text1"/>
                <w:sz w:val="18"/>
                <w:szCs w:val="18"/>
                <w:lang w:val="hr-HR"/>
              </w:rPr>
              <w:t xml:space="preserve"> 41,543 </w:t>
            </w:r>
          </w:p>
        </w:tc>
        <w:tc>
          <w:tcPr>
            <w:tcW w:w="762" w:type="pct"/>
            <w:tcBorders>
              <w:top w:val="nil"/>
              <w:left w:val="nil"/>
              <w:bottom w:val="nil"/>
              <w:right w:val="nil"/>
            </w:tcBorders>
            <w:vAlign w:val="bottom"/>
          </w:tcPr>
          <w:p w14:paraId="59D58D9C" w14:textId="2A5C432E" w:rsidR="000E7A81" w:rsidRPr="000E7A81" w:rsidRDefault="000E7A81" w:rsidP="000E7A81">
            <w:pPr>
              <w:suppressAutoHyphens w:val="0"/>
              <w:autoSpaceDN/>
              <w:spacing w:line="280" w:lineRule="exact"/>
              <w:jc w:val="right"/>
              <w:rPr>
                <w:rFonts w:ascii="Arial" w:hAnsi="Arial" w:cs="Arial"/>
                <w:color w:val="000000"/>
                <w:sz w:val="18"/>
                <w:szCs w:val="18"/>
                <w:lang w:val="hr-HR"/>
              </w:rPr>
            </w:pPr>
            <w:r w:rsidRPr="000E7A81">
              <w:rPr>
                <w:rFonts w:ascii="Arial" w:hAnsi="Arial" w:cs="Arial"/>
                <w:sz w:val="18"/>
                <w:szCs w:val="18"/>
                <w:lang w:val="hr-HR"/>
              </w:rPr>
              <w:t>227,821</w:t>
            </w:r>
          </w:p>
        </w:tc>
      </w:tr>
      <w:tr w:rsidR="000E7A81" w:rsidRPr="00587444" w14:paraId="5400679F" w14:textId="77777777" w:rsidTr="00AB311B">
        <w:tc>
          <w:tcPr>
            <w:tcW w:w="1951" w:type="pct"/>
            <w:vAlign w:val="bottom"/>
          </w:tcPr>
          <w:p w14:paraId="402DF1C8" w14:textId="77777777" w:rsidR="000E7A81" w:rsidRPr="00587444" w:rsidRDefault="000E7A81" w:rsidP="000E7A81">
            <w:pPr>
              <w:tabs>
                <w:tab w:val="right" w:pos="1202"/>
              </w:tabs>
              <w:suppressAutoHyphens w:val="0"/>
              <w:autoSpaceDN/>
              <w:spacing w:line="300" w:lineRule="exact"/>
              <w:outlineLvl w:val="0"/>
              <w:rPr>
                <w:rFonts w:ascii="Arial" w:hAnsi="Arial" w:cs="Arial"/>
                <w:sz w:val="18"/>
                <w:szCs w:val="18"/>
              </w:rPr>
            </w:pPr>
            <w:bookmarkStart w:id="821" w:name="_Toc4060471"/>
            <w:r w:rsidRPr="00587444">
              <w:rPr>
                <w:rFonts w:ascii="Arial" w:hAnsi="Arial" w:cs="Arial"/>
                <w:sz w:val="18"/>
                <w:szCs w:val="18"/>
              </w:rPr>
              <w:t>Deposits with other banks</w:t>
            </w:r>
            <w:bookmarkEnd w:id="821"/>
          </w:p>
        </w:tc>
        <w:tc>
          <w:tcPr>
            <w:tcW w:w="762" w:type="pct"/>
            <w:shd w:val="clear" w:color="auto" w:fill="auto"/>
            <w:vAlign w:val="bottom"/>
          </w:tcPr>
          <w:p w14:paraId="3DA16D95" w14:textId="4EEC5D9B" w:rsidR="000E7A81" w:rsidRPr="000E7A81" w:rsidRDefault="000E7A81" w:rsidP="000E7A81">
            <w:pPr>
              <w:suppressAutoHyphens w:val="0"/>
              <w:autoSpaceDN/>
              <w:spacing w:line="280" w:lineRule="exact"/>
              <w:jc w:val="right"/>
              <w:rPr>
                <w:rFonts w:ascii="Arial" w:hAnsi="Arial" w:cs="Arial"/>
                <w:color w:val="000000"/>
                <w:sz w:val="18"/>
                <w:szCs w:val="18"/>
                <w:lang w:val="hr-HR"/>
              </w:rPr>
            </w:pPr>
            <w:r w:rsidRPr="000E7A81">
              <w:rPr>
                <w:rFonts w:ascii="Arial" w:hAnsi="Arial" w:cs="Arial"/>
                <w:sz w:val="18"/>
                <w:szCs w:val="18"/>
                <w:lang w:val="hr-HR"/>
              </w:rPr>
              <w:t>71,761</w:t>
            </w:r>
          </w:p>
        </w:tc>
        <w:tc>
          <w:tcPr>
            <w:tcW w:w="763" w:type="pct"/>
            <w:vAlign w:val="bottom"/>
          </w:tcPr>
          <w:p w14:paraId="74F5C47E" w14:textId="4AF9241E" w:rsidR="000E7A81" w:rsidRPr="000E7A81" w:rsidRDefault="000E7A81" w:rsidP="000E7A81">
            <w:pPr>
              <w:tabs>
                <w:tab w:val="right" w:pos="1202"/>
              </w:tabs>
              <w:suppressAutoHyphens w:val="0"/>
              <w:autoSpaceDN/>
              <w:spacing w:line="301" w:lineRule="exact"/>
              <w:jc w:val="right"/>
              <w:outlineLvl w:val="0"/>
              <w:rPr>
                <w:rFonts w:ascii="Arial" w:hAnsi="Arial" w:cs="Arial"/>
                <w:color w:val="000000"/>
                <w:sz w:val="18"/>
                <w:szCs w:val="18"/>
                <w:lang w:val="hr-HR"/>
              </w:rPr>
            </w:pPr>
            <w:r w:rsidRPr="000E7A81">
              <w:rPr>
                <w:rFonts w:ascii="Arial" w:hAnsi="Arial" w:cs="Arial"/>
                <w:sz w:val="18"/>
                <w:szCs w:val="18"/>
                <w:lang w:val="hr-HR"/>
              </w:rPr>
              <w:t>4,404</w:t>
            </w:r>
          </w:p>
        </w:tc>
        <w:tc>
          <w:tcPr>
            <w:tcW w:w="762" w:type="pct"/>
            <w:shd w:val="clear" w:color="auto" w:fill="auto"/>
            <w:vAlign w:val="bottom"/>
          </w:tcPr>
          <w:p w14:paraId="13800E09" w14:textId="2D6F82B1" w:rsidR="000E7A81" w:rsidRPr="000E7A81" w:rsidRDefault="000E7A81" w:rsidP="000E7A81">
            <w:pPr>
              <w:suppressAutoHyphens w:val="0"/>
              <w:autoSpaceDN/>
              <w:spacing w:line="280" w:lineRule="exact"/>
              <w:jc w:val="right"/>
              <w:rPr>
                <w:rFonts w:ascii="Arial" w:hAnsi="Arial" w:cs="Arial"/>
                <w:color w:val="000000"/>
                <w:sz w:val="18"/>
                <w:szCs w:val="18"/>
                <w:lang w:val="hr-HR"/>
              </w:rPr>
            </w:pPr>
            <w:r w:rsidRPr="00AB311B">
              <w:rPr>
                <w:rFonts w:ascii="Arial" w:hAnsi="Arial" w:cs="Arial"/>
                <w:color w:val="000000" w:themeColor="text1"/>
                <w:sz w:val="18"/>
                <w:szCs w:val="18"/>
                <w:lang w:val="hr-HR"/>
              </w:rPr>
              <w:t xml:space="preserve"> 69,456 </w:t>
            </w:r>
          </w:p>
        </w:tc>
        <w:tc>
          <w:tcPr>
            <w:tcW w:w="762" w:type="pct"/>
            <w:tcBorders>
              <w:top w:val="nil"/>
              <w:left w:val="nil"/>
              <w:bottom w:val="nil"/>
              <w:right w:val="nil"/>
            </w:tcBorders>
            <w:vAlign w:val="bottom"/>
          </w:tcPr>
          <w:p w14:paraId="32A73747" w14:textId="52EB688A" w:rsidR="000E7A81" w:rsidRPr="000E7A81" w:rsidRDefault="000E7A81" w:rsidP="000E7A81">
            <w:pPr>
              <w:tabs>
                <w:tab w:val="right" w:pos="1202"/>
              </w:tabs>
              <w:suppressAutoHyphens w:val="0"/>
              <w:autoSpaceDN/>
              <w:spacing w:line="301" w:lineRule="exact"/>
              <w:jc w:val="right"/>
              <w:outlineLvl w:val="0"/>
              <w:rPr>
                <w:rFonts w:ascii="Arial" w:hAnsi="Arial" w:cs="Arial"/>
                <w:color w:val="000000"/>
                <w:sz w:val="18"/>
                <w:szCs w:val="18"/>
                <w:lang w:val="hr-HR"/>
              </w:rPr>
            </w:pPr>
            <w:r w:rsidRPr="000E7A81">
              <w:rPr>
                <w:rFonts w:ascii="Arial" w:hAnsi="Arial" w:cs="Arial"/>
                <w:sz w:val="18"/>
                <w:szCs w:val="18"/>
                <w:lang w:val="hr-HR"/>
              </w:rPr>
              <w:t>1,406</w:t>
            </w:r>
          </w:p>
        </w:tc>
      </w:tr>
      <w:tr w:rsidR="000E7A81" w:rsidRPr="00587444" w14:paraId="62A60D01" w14:textId="77777777" w:rsidTr="00AB311B">
        <w:tc>
          <w:tcPr>
            <w:tcW w:w="1951" w:type="pct"/>
            <w:vAlign w:val="bottom"/>
          </w:tcPr>
          <w:p w14:paraId="2E942DE2" w14:textId="77777777" w:rsidR="000E7A81" w:rsidRPr="00587444" w:rsidRDefault="000E7A81" w:rsidP="000E7A81">
            <w:pPr>
              <w:tabs>
                <w:tab w:val="right" w:pos="1202"/>
              </w:tabs>
              <w:suppressAutoHyphens w:val="0"/>
              <w:autoSpaceDN/>
              <w:spacing w:line="300" w:lineRule="exact"/>
              <w:outlineLvl w:val="0"/>
              <w:rPr>
                <w:rFonts w:ascii="Arial" w:hAnsi="Arial" w:cs="Arial"/>
                <w:sz w:val="18"/>
                <w:szCs w:val="18"/>
              </w:rPr>
            </w:pPr>
            <w:bookmarkStart w:id="822" w:name="_Toc4060474"/>
            <w:r w:rsidRPr="00587444">
              <w:rPr>
                <w:rFonts w:ascii="Arial" w:hAnsi="Arial" w:cs="Arial"/>
                <w:sz w:val="18"/>
                <w:szCs w:val="18"/>
              </w:rPr>
              <w:t>Loans to financial institutions</w:t>
            </w:r>
            <w:bookmarkEnd w:id="822"/>
          </w:p>
        </w:tc>
        <w:tc>
          <w:tcPr>
            <w:tcW w:w="762" w:type="pct"/>
            <w:shd w:val="clear" w:color="auto" w:fill="auto"/>
            <w:vAlign w:val="bottom"/>
          </w:tcPr>
          <w:p w14:paraId="05B0F8E4" w14:textId="73ABB608" w:rsidR="000E7A81" w:rsidRPr="000E7A81" w:rsidRDefault="000E7A81" w:rsidP="000E7A81">
            <w:pPr>
              <w:suppressAutoHyphens w:val="0"/>
              <w:autoSpaceDN/>
              <w:spacing w:line="280" w:lineRule="exact"/>
              <w:jc w:val="right"/>
              <w:rPr>
                <w:rFonts w:ascii="Arial" w:hAnsi="Arial" w:cs="Arial"/>
                <w:color w:val="000000"/>
                <w:sz w:val="18"/>
                <w:szCs w:val="18"/>
                <w:lang w:val="hr-HR"/>
              </w:rPr>
            </w:pPr>
            <w:r w:rsidRPr="000E7A81">
              <w:rPr>
                <w:rFonts w:ascii="Arial" w:hAnsi="Arial" w:cs="Arial"/>
                <w:sz w:val="18"/>
                <w:szCs w:val="18"/>
                <w:lang w:val="hr-HR"/>
              </w:rPr>
              <w:t>1,248,881</w:t>
            </w:r>
          </w:p>
        </w:tc>
        <w:tc>
          <w:tcPr>
            <w:tcW w:w="763" w:type="pct"/>
            <w:vAlign w:val="bottom"/>
          </w:tcPr>
          <w:p w14:paraId="714908BC" w14:textId="14C54A6E" w:rsidR="000E7A81" w:rsidRPr="000E7A81" w:rsidRDefault="000E7A81" w:rsidP="000E7A81">
            <w:pPr>
              <w:tabs>
                <w:tab w:val="right" w:pos="1202"/>
              </w:tabs>
              <w:suppressAutoHyphens w:val="0"/>
              <w:autoSpaceDN/>
              <w:spacing w:line="301" w:lineRule="exact"/>
              <w:jc w:val="right"/>
              <w:outlineLvl w:val="0"/>
              <w:rPr>
                <w:rFonts w:ascii="Arial" w:hAnsi="Arial" w:cs="Arial"/>
                <w:color w:val="000000"/>
                <w:sz w:val="18"/>
                <w:szCs w:val="18"/>
                <w:lang w:val="hr-HR"/>
              </w:rPr>
            </w:pPr>
            <w:r w:rsidRPr="000E7A81">
              <w:rPr>
                <w:rFonts w:ascii="Arial" w:hAnsi="Arial" w:cs="Arial"/>
                <w:sz w:val="18"/>
                <w:szCs w:val="18"/>
                <w:lang w:val="hr-HR"/>
              </w:rPr>
              <w:t>927,031</w:t>
            </w:r>
          </w:p>
        </w:tc>
        <w:tc>
          <w:tcPr>
            <w:tcW w:w="762" w:type="pct"/>
            <w:shd w:val="clear" w:color="auto" w:fill="auto"/>
            <w:vAlign w:val="bottom"/>
          </w:tcPr>
          <w:p w14:paraId="19E10032" w14:textId="71D7674A" w:rsidR="000E7A81" w:rsidRPr="000E7A81" w:rsidRDefault="000E7A81" w:rsidP="000E7A81">
            <w:pPr>
              <w:suppressAutoHyphens w:val="0"/>
              <w:autoSpaceDN/>
              <w:spacing w:line="280" w:lineRule="exact"/>
              <w:jc w:val="right"/>
              <w:rPr>
                <w:rFonts w:ascii="Arial" w:hAnsi="Arial" w:cs="Arial"/>
                <w:color w:val="000000"/>
                <w:sz w:val="18"/>
                <w:szCs w:val="18"/>
                <w:lang w:val="hr-HR"/>
              </w:rPr>
            </w:pPr>
            <w:r w:rsidRPr="00AB311B">
              <w:rPr>
                <w:rFonts w:ascii="Arial" w:hAnsi="Arial" w:cs="Arial"/>
                <w:color w:val="000000" w:themeColor="text1"/>
                <w:sz w:val="18"/>
                <w:szCs w:val="18"/>
                <w:lang w:val="hr-HR"/>
              </w:rPr>
              <w:t xml:space="preserve"> 1,248,881 </w:t>
            </w:r>
          </w:p>
        </w:tc>
        <w:tc>
          <w:tcPr>
            <w:tcW w:w="762" w:type="pct"/>
            <w:tcBorders>
              <w:top w:val="nil"/>
              <w:left w:val="nil"/>
              <w:bottom w:val="nil"/>
              <w:right w:val="nil"/>
            </w:tcBorders>
            <w:vAlign w:val="bottom"/>
          </w:tcPr>
          <w:p w14:paraId="67D14738" w14:textId="6FC523B7" w:rsidR="000E7A81" w:rsidRPr="000E7A81" w:rsidRDefault="000E7A81" w:rsidP="000E7A81">
            <w:pPr>
              <w:tabs>
                <w:tab w:val="right" w:pos="1202"/>
              </w:tabs>
              <w:suppressAutoHyphens w:val="0"/>
              <w:autoSpaceDN/>
              <w:spacing w:line="301" w:lineRule="exact"/>
              <w:jc w:val="right"/>
              <w:outlineLvl w:val="0"/>
              <w:rPr>
                <w:rFonts w:ascii="Arial" w:hAnsi="Arial" w:cs="Arial"/>
                <w:color w:val="000000"/>
                <w:sz w:val="18"/>
                <w:szCs w:val="18"/>
                <w:lang w:val="hr-HR"/>
              </w:rPr>
            </w:pPr>
            <w:r w:rsidRPr="000E7A81">
              <w:rPr>
                <w:rFonts w:ascii="Arial" w:hAnsi="Arial" w:cs="Arial"/>
                <w:sz w:val="18"/>
                <w:szCs w:val="18"/>
                <w:lang w:val="hr-HR"/>
              </w:rPr>
              <w:t>927,031</w:t>
            </w:r>
          </w:p>
        </w:tc>
      </w:tr>
      <w:tr w:rsidR="000E7A81" w:rsidRPr="00587444" w14:paraId="740D65C9" w14:textId="77777777" w:rsidTr="00AB311B">
        <w:tc>
          <w:tcPr>
            <w:tcW w:w="1951" w:type="pct"/>
            <w:vAlign w:val="bottom"/>
          </w:tcPr>
          <w:p w14:paraId="174DBB27" w14:textId="77777777" w:rsidR="000E7A81" w:rsidRPr="00587444" w:rsidRDefault="000E7A81" w:rsidP="000E7A81">
            <w:pPr>
              <w:tabs>
                <w:tab w:val="right" w:pos="1202"/>
              </w:tabs>
              <w:suppressAutoHyphens w:val="0"/>
              <w:autoSpaceDN/>
              <w:spacing w:line="300" w:lineRule="exact"/>
              <w:outlineLvl w:val="0"/>
              <w:rPr>
                <w:rFonts w:ascii="Arial" w:hAnsi="Arial" w:cs="Arial"/>
                <w:sz w:val="18"/>
                <w:szCs w:val="18"/>
              </w:rPr>
            </w:pPr>
            <w:bookmarkStart w:id="823" w:name="_Toc4060477"/>
            <w:r w:rsidRPr="00587444">
              <w:rPr>
                <w:rFonts w:ascii="Arial" w:hAnsi="Arial" w:cs="Arial"/>
                <w:sz w:val="18"/>
                <w:szCs w:val="18"/>
              </w:rPr>
              <w:t>Loans to other customers</w:t>
            </w:r>
            <w:bookmarkEnd w:id="823"/>
          </w:p>
        </w:tc>
        <w:tc>
          <w:tcPr>
            <w:tcW w:w="762" w:type="pct"/>
            <w:shd w:val="clear" w:color="auto" w:fill="auto"/>
            <w:vAlign w:val="bottom"/>
          </w:tcPr>
          <w:p w14:paraId="1C118E34" w14:textId="070BCD9F" w:rsidR="000E7A81" w:rsidRPr="000E7A81" w:rsidRDefault="000E7A81" w:rsidP="000E7A81">
            <w:pPr>
              <w:suppressAutoHyphens w:val="0"/>
              <w:autoSpaceDN/>
              <w:spacing w:line="280" w:lineRule="exact"/>
              <w:jc w:val="right"/>
              <w:rPr>
                <w:rFonts w:ascii="Arial" w:hAnsi="Arial" w:cs="Arial"/>
                <w:color w:val="000000"/>
                <w:sz w:val="18"/>
                <w:szCs w:val="18"/>
                <w:lang w:val="hr-HR"/>
              </w:rPr>
            </w:pPr>
            <w:r w:rsidRPr="000E7A81">
              <w:rPr>
                <w:rFonts w:ascii="Arial" w:hAnsi="Arial" w:cs="Arial"/>
                <w:sz w:val="18"/>
                <w:szCs w:val="18"/>
                <w:lang w:val="hr-HR"/>
              </w:rPr>
              <w:t>2,351,196</w:t>
            </w:r>
          </w:p>
        </w:tc>
        <w:tc>
          <w:tcPr>
            <w:tcW w:w="763" w:type="pct"/>
            <w:vAlign w:val="bottom"/>
          </w:tcPr>
          <w:p w14:paraId="68891BDB" w14:textId="1E180E33" w:rsidR="000E7A81" w:rsidRPr="000E7A81" w:rsidRDefault="000E7A81" w:rsidP="000E7A81">
            <w:pPr>
              <w:tabs>
                <w:tab w:val="right" w:pos="1202"/>
              </w:tabs>
              <w:suppressAutoHyphens w:val="0"/>
              <w:autoSpaceDN/>
              <w:spacing w:line="301" w:lineRule="exact"/>
              <w:jc w:val="right"/>
              <w:outlineLvl w:val="0"/>
              <w:rPr>
                <w:rFonts w:ascii="Arial" w:hAnsi="Arial" w:cs="Arial"/>
                <w:color w:val="000000"/>
                <w:sz w:val="18"/>
                <w:szCs w:val="18"/>
                <w:lang w:val="hr-HR"/>
              </w:rPr>
            </w:pPr>
            <w:r w:rsidRPr="000E7A81">
              <w:rPr>
                <w:rFonts w:ascii="Arial" w:hAnsi="Arial" w:cs="Arial"/>
                <w:sz w:val="18"/>
                <w:szCs w:val="18"/>
                <w:lang w:val="hr-HR"/>
              </w:rPr>
              <w:t>2,309,731</w:t>
            </w:r>
          </w:p>
        </w:tc>
        <w:tc>
          <w:tcPr>
            <w:tcW w:w="762" w:type="pct"/>
            <w:shd w:val="clear" w:color="auto" w:fill="auto"/>
            <w:vAlign w:val="bottom"/>
          </w:tcPr>
          <w:p w14:paraId="6EFE9EE3" w14:textId="1970C9CF" w:rsidR="000E7A81" w:rsidRPr="000E7A81" w:rsidRDefault="000E7A81" w:rsidP="000E7A81">
            <w:pPr>
              <w:suppressAutoHyphens w:val="0"/>
              <w:autoSpaceDN/>
              <w:spacing w:line="280" w:lineRule="exact"/>
              <w:jc w:val="right"/>
              <w:rPr>
                <w:rFonts w:ascii="Arial" w:hAnsi="Arial" w:cs="Arial"/>
                <w:color w:val="000000"/>
                <w:sz w:val="18"/>
                <w:szCs w:val="18"/>
                <w:lang w:val="hr-HR"/>
              </w:rPr>
            </w:pPr>
            <w:r w:rsidRPr="00AB311B">
              <w:rPr>
                <w:rFonts w:ascii="Arial" w:hAnsi="Arial" w:cs="Arial"/>
                <w:color w:val="000000" w:themeColor="text1"/>
                <w:sz w:val="18"/>
                <w:szCs w:val="18"/>
                <w:lang w:val="hr-HR"/>
              </w:rPr>
              <w:t xml:space="preserve"> 2,351,196 </w:t>
            </w:r>
          </w:p>
        </w:tc>
        <w:tc>
          <w:tcPr>
            <w:tcW w:w="762" w:type="pct"/>
            <w:tcBorders>
              <w:top w:val="nil"/>
              <w:left w:val="nil"/>
              <w:bottom w:val="nil"/>
              <w:right w:val="nil"/>
            </w:tcBorders>
            <w:vAlign w:val="bottom"/>
          </w:tcPr>
          <w:p w14:paraId="39224DBF" w14:textId="1BE5701B" w:rsidR="000E7A81" w:rsidRPr="000E7A81" w:rsidRDefault="000E7A81" w:rsidP="000E7A81">
            <w:pPr>
              <w:tabs>
                <w:tab w:val="right" w:pos="1202"/>
              </w:tabs>
              <w:suppressAutoHyphens w:val="0"/>
              <w:autoSpaceDN/>
              <w:spacing w:line="301" w:lineRule="exact"/>
              <w:jc w:val="right"/>
              <w:outlineLvl w:val="0"/>
              <w:rPr>
                <w:rFonts w:ascii="Arial" w:hAnsi="Arial" w:cs="Arial"/>
                <w:color w:val="000000"/>
                <w:sz w:val="18"/>
                <w:szCs w:val="18"/>
                <w:lang w:val="hr-HR"/>
              </w:rPr>
            </w:pPr>
            <w:r w:rsidRPr="000E7A81">
              <w:rPr>
                <w:rFonts w:ascii="Arial" w:hAnsi="Arial" w:cs="Arial"/>
                <w:sz w:val="18"/>
                <w:szCs w:val="18"/>
                <w:lang w:val="hr-HR"/>
              </w:rPr>
              <w:t>2,309,731</w:t>
            </w:r>
          </w:p>
        </w:tc>
      </w:tr>
      <w:tr w:rsidR="000E7A81" w:rsidRPr="00587444" w14:paraId="2E9FB645" w14:textId="77777777" w:rsidTr="00AB311B">
        <w:tc>
          <w:tcPr>
            <w:tcW w:w="1951" w:type="pct"/>
            <w:vAlign w:val="bottom"/>
          </w:tcPr>
          <w:p w14:paraId="4106C236" w14:textId="77777777" w:rsidR="000E7A81" w:rsidRPr="00587444" w:rsidRDefault="000E7A81" w:rsidP="000E7A81">
            <w:pPr>
              <w:tabs>
                <w:tab w:val="right" w:pos="1202"/>
              </w:tabs>
              <w:suppressAutoHyphens w:val="0"/>
              <w:autoSpaceDN/>
              <w:spacing w:line="300" w:lineRule="exact"/>
              <w:outlineLvl w:val="0"/>
              <w:rPr>
                <w:rFonts w:ascii="Arial" w:hAnsi="Arial" w:cs="Arial"/>
                <w:sz w:val="18"/>
                <w:szCs w:val="18"/>
              </w:rPr>
            </w:pPr>
            <w:bookmarkStart w:id="824" w:name="_Toc4060480"/>
            <w:r w:rsidRPr="00587444">
              <w:rPr>
                <w:rFonts w:ascii="Arial" w:hAnsi="Arial" w:cs="Arial"/>
                <w:sz w:val="18"/>
                <w:szCs w:val="18"/>
              </w:rPr>
              <w:t>Financial assets at fair value through profit or loss</w:t>
            </w:r>
            <w:bookmarkEnd w:id="824"/>
          </w:p>
        </w:tc>
        <w:tc>
          <w:tcPr>
            <w:tcW w:w="762" w:type="pct"/>
            <w:shd w:val="clear" w:color="auto" w:fill="auto"/>
            <w:vAlign w:val="bottom"/>
          </w:tcPr>
          <w:p w14:paraId="3B556490" w14:textId="1A7CEDBE" w:rsidR="000E7A81" w:rsidRPr="000E7A81" w:rsidRDefault="000E7A81" w:rsidP="000E7A81">
            <w:pPr>
              <w:suppressAutoHyphens w:val="0"/>
              <w:autoSpaceDN/>
              <w:spacing w:line="280" w:lineRule="exact"/>
              <w:jc w:val="right"/>
              <w:rPr>
                <w:rFonts w:ascii="Arial" w:hAnsi="Arial" w:cs="Arial"/>
                <w:color w:val="000000"/>
                <w:sz w:val="18"/>
                <w:szCs w:val="18"/>
                <w:lang w:val="hr-HR"/>
              </w:rPr>
            </w:pPr>
            <w:r w:rsidRPr="000E7A81">
              <w:rPr>
                <w:rFonts w:ascii="Arial" w:hAnsi="Arial" w:cs="Arial"/>
                <w:sz w:val="18"/>
                <w:szCs w:val="18"/>
                <w:lang w:val="hr-HR"/>
              </w:rPr>
              <w:t>33,709</w:t>
            </w:r>
          </w:p>
        </w:tc>
        <w:tc>
          <w:tcPr>
            <w:tcW w:w="763" w:type="pct"/>
            <w:vAlign w:val="bottom"/>
          </w:tcPr>
          <w:p w14:paraId="55FFC513" w14:textId="0C476B95" w:rsidR="000E7A81" w:rsidRPr="000E7A81" w:rsidRDefault="000E7A81" w:rsidP="000E7A81">
            <w:pPr>
              <w:tabs>
                <w:tab w:val="right" w:pos="1202"/>
              </w:tabs>
              <w:suppressAutoHyphens w:val="0"/>
              <w:autoSpaceDN/>
              <w:spacing w:line="301" w:lineRule="exact"/>
              <w:jc w:val="right"/>
              <w:outlineLvl w:val="0"/>
              <w:rPr>
                <w:rFonts w:ascii="Arial" w:hAnsi="Arial" w:cs="Arial"/>
                <w:color w:val="000000"/>
                <w:sz w:val="18"/>
                <w:szCs w:val="18"/>
                <w:lang w:val="hr-HR"/>
              </w:rPr>
            </w:pPr>
            <w:r w:rsidRPr="000E7A81">
              <w:rPr>
                <w:rFonts w:ascii="Arial" w:hAnsi="Arial" w:cs="Arial"/>
                <w:sz w:val="18"/>
                <w:szCs w:val="18"/>
                <w:lang w:val="hr-HR"/>
              </w:rPr>
              <w:t>3,168</w:t>
            </w:r>
          </w:p>
        </w:tc>
        <w:tc>
          <w:tcPr>
            <w:tcW w:w="762" w:type="pct"/>
            <w:shd w:val="clear" w:color="auto" w:fill="auto"/>
            <w:vAlign w:val="bottom"/>
          </w:tcPr>
          <w:p w14:paraId="50383ECC" w14:textId="35A87945" w:rsidR="000E7A81" w:rsidRPr="000E7A81" w:rsidRDefault="000E7A81" w:rsidP="000E7A81">
            <w:pPr>
              <w:suppressAutoHyphens w:val="0"/>
              <w:autoSpaceDN/>
              <w:spacing w:line="280" w:lineRule="exact"/>
              <w:jc w:val="right"/>
              <w:rPr>
                <w:rFonts w:ascii="Arial" w:hAnsi="Arial" w:cs="Arial"/>
                <w:color w:val="000000"/>
                <w:sz w:val="18"/>
                <w:szCs w:val="18"/>
                <w:lang w:val="hr-HR"/>
              </w:rPr>
            </w:pPr>
            <w:r w:rsidRPr="00AB311B">
              <w:rPr>
                <w:rFonts w:ascii="Arial" w:hAnsi="Arial" w:cs="Arial"/>
                <w:color w:val="000000" w:themeColor="text1"/>
                <w:sz w:val="18"/>
                <w:szCs w:val="18"/>
                <w:lang w:val="hr-HR"/>
              </w:rPr>
              <w:t>33,709</w:t>
            </w:r>
          </w:p>
        </w:tc>
        <w:tc>
          <w:tcPr>
            <w:tcW w:w="762" w:type="pct"/>
            <w:tcBorders>
              <w:top w:val="nil"/>
              <w:left w:val="nil"/>
              <w:bottom w:val="nil"/>
              <w:right w:val="nil"/>
            </w:tcBorders>
            <w:vAlign w:val="bottom"/>
          </w:tcPr>
          <w:p w14:paraId="18CDEA3C" w14:textId="2AF6E243" w:rsidR="000E7A81" w:rsidRPr="000E7A81" w:rsidRDefault="000E7A81" w:rsidP="000E7A81">
            <w:pPr>
              <w:tabs>
                <w:tab w:val="right" w:pos="1202"/>
              </w:tabs>
              <w:suppressAutoHyphens w:val="0"/>
              <w:autoSpaceDN/>
              <w:spacing w:line="301" w:lineRule="exact"/>
              <w:jc w:val="right"/>
              <w:outlineLvl w:val="0"/>
              <w:rPr>
                <w:rFonts w:ascii="Arial" w:hAnsi="Arial" w:cs="Arial"/>
                <w:color w:val="000000"/>
                <w:sz w:val="18"/>
                <w:szCs w:val="18"/>
                <w:lang w:val="hr-HR"/>
              </w:rPr>
            </w:pPr>
            <w:r w:rsidRPr="000E7A81">
              <w:rPr>
                <w:rFonts w:ascii="Arial" w:hAnsi="Arial" w:cs="Arial"/>
                <w:sz w:val="18"/>
                <w:szCs w:val="18"/>
                <w:lang w:val="hr-HR"/>
              </w:rPr>
              <w:t>3,168</w:t>
            </w:r>
          </w:p>
        </w:tc>
      </w:tr>
      <w:tr w:rsidR="000E7A81" w:rsidRPr="00587444" w14:paraId="21B07043" w14:textId="77777777" w:rsidTr="00AB311B">
        <w:tc>
          <w:tcPr>
            <w:tcW w:w="1951" w:type="pct"/>
            <w:vAlign w:val="bottom"/>
          </w:tcPr>
          <w:p w14:paraId="402050EE" w14:textId="77777777" w:rsidR="000E7A81" w:rsidRPr="00587444" w:rsidRDefault="000E7A81" w:rsidP="000E7A81">
            <w:pPr>
              <w:tabs>
                <w:tab w:val="right" w:pos="1202"/>
              </w:tabs>
              <w:suppressAutoHyphens w:val="0"/>
              <w:autoSpaceDN/>
              <w:spacing w:line="300" w:lineRule="exact"/>
              <w:outlineLvl w:val="0"/>
              <w:rPr>
                <w:rFonts w:ascii="Arial" w:hAnsi="Arial" w:cs="Arial"/>
                <w:sz w:val="18"/>
                <w:szCs w:val="18"/>
              </w:rPr>
            </w:pPr>
            <w:bookmarkStart w:id="825" w:name="_Toc4060483"/>
            <w:r w:rsidRPr="00587444">
              <w:rPr>
                <w:rFonts w:ascii="Arial" w:hAnsi="Arial" w:cs="Arial"/>
                <w:sz w:val="18"/>
                <w:szCs w:val="18"/>
              </w:rPr>
              <w:t>Financial assets at fair value through other comprehensive income</w:t>
            </w:r>
            <w:bookmarkEnd w:id="825"/>
          </w:p>
        </w:tc>
        <w:tc>
          <w:tcPr>
            <w:tcW w:w="762" w:type="pct"/>
            <w:shd w:val="clear" w:color="auto" w:fill="auto"/>
            <w:vAlign w:val="bottom"/>
          </w:tcPr>
          <w:p w14:paraId="32CD8876" w14:textId="75F216FC" w:rsidR="000E7A81" w:rsidRPr="000E7A81" w:rsidDel="0062368C" w:rsidRDefault="000E7A81" w:rsidP="000E7A81">
            <w:pPr>
              <w:suppressAutoHyphens w:val="0"/>
              <w:autoSpaceDN/>
              <w:spacing w:line="280" w:lineRule="exact"/>
              <w:jc w:val="right"/>
              <w:rPr>
                <w:rFonts w:ascii="Arial" w:hAnsi="Arial" w:cs="Arial"/>
                <w:color w:val="000000"/>
                <w:sz w:val="18"/>
                <w:szCs w:val="18"/>
                <w:lang w:val="hr-HR"/>
              </w:rPr>
            </w:pPr>
            <w:r w:rsidRPr="000E7A81">
              <w:rPr>
                <w:rFonts w:ascii="Arial" w:hAnsi="Arial" w:cs="Arial"/>
                <w:sz w:val="18"/>
                <w:szCs w:val="18"/>
                <w:lang w:val="hr-HR"/>
              </w:rPr>
              <w:t>227,434</w:t>
            </w:r>
          </w:p>
        </w:tc>
        <w:tc>
          <w:tcPr>
            <w:tcW w:w="763" w:type="pct"/>
            <w:vAlign w:val="bottom"/>
          </w:tcPr>
          <w:p w14:paraId="11F8F415" w14:textId="73016A36" w:rsidR="000E7A81" w:rsidRPr="000E7A81" w:rsidRDefault="000E7A81" w:rsidP="000E7A81">
            <w:pPr>
              <w:tabs>
                <w:tab w:val="right" w:pos="1202"/>
              </w:tabs>
              <w:suppressAutoHyphens w:val="0"/>
              <w:autoSpaceDN/>
              <w:spacing w:line="301" w:lineRule="exact"/>
              <w:jc w:val="right"/>
              <w:outlineLvl w:val="0"/>
              <w:rPr>
                <w:rFonts w:ascii="Arial" w:hAnsi="Arial" w:cs="Arial"/>
                <w:color w:val="000000"/>
                <w:sz w:val="18"/>
                <w:szCs w:val="18"/>
                <w:lang w:val="hr-HR"/>
              </w:rPr>
            </w:pPr>
            <w:r w:rsidRPr="000E7A81">
              <w:rPr>
                <w:rFonts w:ascii="Arial" w:hAnsi="Arial" w:cs="Arial"/>
                <w:sz w:val="18"/>
                <w:szCs w:val="18"/>
                <w:lang w:val="hr-HR"/>
              </w:rPr>
              <w:t>349,518</w:t>
            </w:r>
          </w:p>
        </w:tc>
        <w:tc>
          <w:tcPr>
            <w:tcW w:w="762" w:type="pct"/>
            <w:shd w:val="clear" w:color="auto" w:fill="auto"/>
            <w:vAlign w:val="bottom"/>
          </w:tcPr>
          <w:p w14:paraId="16B87B9C" w14:textId="4D84047F" w:rsidR="000E7A81" w:rsidRPr="000E7A81" w:rsidDel="0062368C" w:rsidRDefault="000E7A81" w:rsidP="000E7A81">
            <w:pPr>
              <w:suppressAutoHyphens w:val="0"/>
              <w:autoSpaceDN/>
              <w:spacing w:line="280" w:lineRule="exact"/>
              <w:jc w:val="right"/>
              <w:rPr>
                <w:rFonts w:ascii="Arial" w:hAnsi="Arial" w:cs="Arial"/>
                <w:color w:val="000000"/>
                <w:sz w:val="18"/>
                <w:szCs w:val="18"/>
                <w:lang w:val="hr-HR"/>
              </w:rPr>
            </w:pPr>
            <w:r w:rsidRPr="00AB311B">
              <w:rPr>
                <w:rFonts w:ascii="Arial" w:hAnsi="Arial" w:cs="Arial"/>
                <w:color w:val="000000" w:themeColor="text1"/>
                <w:sz w:val="18"/>
                <w:szCs w:val="18"/>
                <w:lang w:val="hr-HR"/>
              </w:rPr>
              <w:t>221,093</w:t>
            </w:r>
          </w:p>
        </w:tc>
        <w:tc>
          <w:tcPr>
            <w:tcW w:w="762" w:type="pct"/>
            <w:tcBorders>
              <w:top w:val="nil"/>
              <w:left w:val="nil"/>
              <w:right w:val="nil"/>
            </w:tcBorders>
            <w:vAlign w:val="bottom"/>
          </w:tcPr>
          <w:p w14:paraId="3E6AC911" w14:textId="1854903B" w:rsidR="000E7A81" w:rsidRPr="000E7A81" w:rsidRDefault="000E7A81" w:rsidP="000E7A81">
            <w:pPr>
              <w:tabs>
                <w:tab w:val="right" w:pos="1202"/>
              </w:tabs>
              <w:suppressAutoHyphens w:val="0"/>
              <w:autoSpaceDN/>
              <w:spacing w:line="301" w:lineRule="exact"/>
              <w:jc w:val="right"/>
              <w:outlineLvl w:val="0"/>
              <w:rPr>
                <w:rFonts w:ascii="Arial" w:hAnsi="Arial" w:cs="Arial"/>
                <w:color w:val="000000"/>
                <w:sz w:val="18"/>
                <w:szCs w:val="18"/>
                <w:lang w:val="hr-HR"/>
              </w:rPr>
            </w:pPr>
            <w:r w:rsidRPr="000E7A81">
              <w:rPr>
                <w:rFonts w:ascii="Arial" w:hAnsi="Arial" w:cs="Arial"/>
                <w:sz w:val="18"/>
                <w:szCs w:val="18"/>
                <w:lang w:val="hr-HR"/>
              </w:rPr>
              <w:t>343,261</w:t>
            </w:r>
          </w:p>
        </w:tc>
      </w:tr>
      <w:tr w:rsidR="000E7A81" w:rsidRPr="00587444" w14:paraId="3DC14673" w14:textId="77777777" w:rsidTr="00AB311B">
        <w:tc>
          <w:tcPr>
            <w:tcW w:w="1951" w:type="pct"/>
            <w:vAlign w:val="bottom"/>
          </w:tcPr>
          <w:p w14:paraId="08CF8113" w14:textId="77777777" w:rsidR="000E7A81" w:rsidRPr="00587444" w:rsidRDefault="000E7A81" w:rsidP="000E7A81">
            <w:pPr>
              <w:tabs>
                <w:tab w:val="right" w:pos="1202"/>
              </w:tabs>
              <w:suppressAutoHyphens w:val="0"/>
              <w:autoSpaceDN/>
              <w:spacing w:line="300" w:lineRule="exact"/>
              <w:outlineLvl w:val="0"/>
              <w:rPr>
                <w:rFonts w:ascii="Arial" w:hAnsi="Arial" w:cs="Arial"/>
                <w:sz w:val="18"/>
                <w:szCs w:val="18"/>
              </w:rPr>
            </w:pPr>
            <w:bookmarkStart w:id="826" w:name="_Toc4060495"/>
            <w:r w:rsidRPr="00587444">
              <w:rPr>
                <w:rFonts w:ascii="Arial" w:hAnsi="Arial" w:cs="Arial"/>
                <w:sz w:val="18"/>
                <w:szCs w:val="18"/>
              </w:rPr>
              <w:t>Other assets</w:t>
            </w:r>
            <w:bookmarkEnd w:id="826"/>
          </w:p>
        </w:tc>
        <w:tc>
          <w:tcPr>
            <w:tcW w:w="762" w:type="pct"/>
            <w:tcBorders>
              <w:bottom w:val="single" w:sz="6" w:space="0" w:color="auto"/>
            </w:tcBorders>
            <w:shd w:val="clear" w:color="auto" w:fill="auto"/>
            <w:vAlign w:val="bottom"/>
          </w:tcPr>
          <w:p w14:paraId="1B977B5D" w14:textId="3A0316C9" w:rsidR="000E7A81" w:rsidRPr="000E7A81" w:rsidRDefault="000E7A81" w:rsidP="000E7A81">
            <w:pPr>
              <w:suppressAutoHyphens w:val="0"/>
              <w:autoSpaceDN/>
              <w:spacing w:line="280" w:lineRule="exact"/>
              <w:jc w:val="right"/>
              <w:rPr>
                <w:rFonts w:ascii="Arial" w:hAnsi="Arial" w:cs="Arial"/>
                <w:color w:val="000000"/>
                <w:sz w:val="18"/>
                <w:szCs w:val="18"/>
                <w:lang w:val="hr-HR"/>
              </w:rPr>
            </w:pPr>
            <w:r w:rsidRPr="000E7A81">
              <w:rPr>
                <w:rFonts w:ascii="Arial" w:hAnsi="Arial" w:cs="Arial"/>
                <w:sz w:val="18"/>
                <w:szCs w:val="18"/>
                <w:lang w:val="hr-HR"/>
              </w:rPr>
              <w:t>1,840</w:t>
            </w:r>
          </w:p>
        </w:tc>
        <w:tc>
          <w:tcPr>
            <w:tcW w:w="763" w:type="pct"/>
            <w:tcBorders>
              <w:bottom w:val="single" w:sz="6" w:space="0" w:color="auto"/>
            </w:tcBorders>
            <w:vAlign w:val="bottom"/>
          </w:tcPr>
          <w:p w14:paraId="1D6460E0" w14:textId="012C6212" w:rsidR="000E7A81" w:rsidRPr="000E7A81" w:rsidRDefault="000E7A81" w:rsidP="000E7A81">
            <w:pPr>
              <w:suppressAutoHyphens w:val="0"/>
              <w:autoSpaceDN/>
              <w:spacing w:line="280" w:lineRule="exact"/>
              <w:jc w:val="right"/>
              <w:rPr>
                <w:rFonts w:ascii="Arial" w:hAnsi="Arial" w:cs="Arial"/>
                <w:color w:val="000000"/>
                <w:sz w:val="18"/>
                <w:szCs w:val="18"/>
                <w:lang w:val="hr-HR"/>
              </w:rPr>
            </w:pPr>
            <w:r w:rsidRPr="000E7A81">
              <w:rPr>
                <w:rFonts w:ascii="Arial" w:hAnsi="Arial" w:cs="Arial"/>
                <w:sz w:val="18"/>
                <w:szCs w:val="18"/>
                <w:lang w:val="hr-HR"/>
              </w:rPr>
              <w:t>1,289</w:t>
            </w:r>
          </w:p>
        </w:tc>
        <w:tc>
          <w:tcPr>
            <w:tcW w:w="762" w:type="pct"/>
            <w:tcBorders>
              <w:bottom w:val="single" w:sz="6" w:space="0" w:color="auto"/>
            </w:tcBorders>
            <w:shd w:val="clear" w:color="auto" w:fill="auto"/>
            <w:vAlign w:val="bottom"/>
          </w:tcPr>
          <w:p w14:paraId="2EE52CCB" w14:textId="415379EC" w:rsidR="000E7A81" w:rsidRPr="000E7A81" w:rsidRDefault="000E7A81" w:rsidP="000E7A81">
            <w:pPr>
              <w:suppressAutoHyphens w:val="0"/>
              <w:autoSpaceDN/>
              <w:spacing w:line="280" w:lineRule="exact"/>
              <w:jc w:val="right"/>
              <w:rPr>
                <w:rFonts w:ascii="Arial" w:hAnsi="Arial" w:cs="Arial"/>
                <w:color w:val="000000"/>
                <w:sz w:val="18"/>
                <w:szCs w:val="18"/>
                <w:lang w:val="hr-HR"/>
              </w:rPr>
            </w:pPr>
            <w:r w:rsidRPr="00AB311B">
              <w:rPr>
                <w:rFonts w:ascii="Arial" w:hAnsi="Arial" w:cs="Arial"/>
                <w:color w:val="000000" w:themeColor="text1"/>
                <w:sz w:val="18"/>
                <w:szCs w:val="18"/>
                <w:lang w:val="hr-HR"/>
              </w:rPr>
              <w:t xml:space="preserve"> 1,080 </w:t>
            </w:r>
          </w:p>
        </w:tc>
        <w:tc>
          <w:tcPr>
            <w:tcW w:w="762" w:type="pct"/>
            <w:tcBorders>
              <w:top w:val="nil"/>
              <w:left w:val="nil"/>
              <w:bottom w:val="single" w:sz="6" w:space="0" w:color="auto"/>
              <w:right w:val="nil"/>
            </w:tcBorders>
            <w:vAlign w:val="bottom"/>
          </w:tcPr>
          <w:p w14:paraId="28F44329" w14:textId="1EBAFC92" w:rsidR="000E7A81" w:rsidRPr="000E7A81" w:rsidRDefault="000E7A81" w:rsidP="000E7A81">
            <w:pPr>
              <w:suppressAutoHyphens w:val="0"/>
              <w:autoSpaceDN/>
              <w:spacing w:line="280" w:lineRule="exact"/>
              <w:jc w:val="right"/>
              <w:rPr>
                <w:rFonts w:ascii="Arial" w:hAnsi="Arial" w:cs="Arial"/>
                <w:color w:val="000000"/>
                <w:sz w:val="18"/>
                <w:szCs w:val="18"/>
                <w:lang w:val="hr-HR"/>
              </w:rPr>
            </w:pPr>
            <w:r w:rsidRPr="000E7A81">
              <w:rPr>
                <w:rFonts w:ascii="Arial" w:hAnsi="Arial" w:cs="Arial"/>
                <w:sz w:val="18"/>
                <w:szCs w:val="18"/>
                <w:lang w:val="hr-HR"/>
              </w:rPr>
              <w:t>497</w:t>
            </w:r>
          </w:p>
        </w:tc>
      </w:tr>
      <w:tr w:rsidR="000E7A81" w:rsidRPr="00587444" w14:paraId="0F82E7F8" w14:textId="77777777" w:rsidTr="00AB311B">
        <w:tc>
          <w:tcPr>
            <w:tcW w:w="1951" w:type="pct"/>
            <w:vAlign w:val="bottom"/>
          </w:tcPr>
          <w:p w14:paraId="3AB8795A" w14:textId="77777777" w:rsidR="000E7A81" w:rsidRPr="00587444" w:rsidRDefault="000E7A81" w:rsidP="000E7A81">
            <w:pPr>
              <w:tabs>
                <w:tab w:val="right" w:pos="1202"/>
              </w:tabs>
              <w:suppressAutoHyphens w:val="0"/>
              <w:autoSpaceDN/>
              <w:spacing w:line="300" w:lineRule="exact"/>
              <w:outlineLvl w:val="0"/>
              <w:rPr>
                <w:rFonts w:ascii="Arial" w:hAnsi="Arial" w:cs="Arial"/>
                <w:b/>
                <w:bCs/>
                <w:sz w:val="18"/>
                <w:szCs w:val="18"/>
              </w:rPr>
            </w:pPr>
            <w:bookmarkStart w:id="827" w:name="_Toc4060496"/>
            <w:r w:rsidRPr="00587444">
              <w:rPr>
                <w:rFonts w:ascii="Arial" w:hAnsi="Arial" w:cs="Arial"/>
                <w:b/>
                <w:bCs/>
                <w:sz w:val="18"/>
                <w:szCs w:val="18"/>
              </w:rPr>
              <w:t>Total</w:t>
            </w:r>
            <w:bookmarkEnd w:id="827"/>
          </w:p>
        </w:tc>
        <w:tc>
          <w:tcPr>
            <w:tcW w:w="762" w:type="pct"/>
            <w:tcBorders>
              <w:top w:val="single" w:sz="6" w:space="0" w:color="auto"/>
              <w:bottom w:val="single" w:sz="12" w:space="0" w:color="auto"/>
            </w:tcBorders>
            <w:vAlign w:val="bottom"/>
          </w:tcPr>
          <w:p w14:paraId="521447CA" w14:textId="74B702F4" w:rsidR="000E7A81" w:rsidRPr="000E7A81" w:rsidRDefault="000E7A81" w:rsidP="000E7A81">
            <w:pPr>
              <w:suppressAutoHyphens w:val="0"/>
              <w:autoSpaceDN/>
              <w:spacing w:line="280" w:lineRule="exact"/>
              <w:jc w:val="right"/>
              <w:rPr>
                <w:rFonts w:ascii="Arial" w:hAnsi="Arial" w:cs="Arial"/>
                <w:b/>
                <w:bCs/>
                <w:color w:val="000000"/>
                <w:sz w:val="18"/>
                <w:szCs w:val="18"/>
                <w:lang w:val="hr-HR"/>
              </w:rPr>
            </w:pPr>
            <w:r w:rsidRPr="00AB311B">
              <w:rPr>
                <w:rFonts w:ascii="Arial" w:hAnsi="Arial" w:cs="Arial"/>
                <w:b/>
                <w:bCs/>
                <w:color w:val="000000" w:themeColor="text1"/>
                <w:sz w:val="18"/>
                <w:szCs w:val="18"/>
                <w:lang w:val="hr-HR"/>
              </w:rPr>
              <w:t>3,976,954</w:t>
            </w:r>
          </w:p>
        </w:tc>
        <w:tc>
          <w:tcPr>
            <w:tcW w:w="763" w:type="pct"/>
            <w:tcBorders>
              <w:top w:val="single" w:sz="6" w:space="0" w:color="auto"/>
              <w:bottom w:val="single" w:sz="12" w:space="0" w:color="auto"/>
            </w:tcBorders>
            <w:vAlign w:val="bottom"/>
          </w:tcPr>
          <w:p w14:paraId="6F12DEE8" w14:textId="1CA34886" w:rsidR="000E7A81" w:rsidRPr="000E7A81" w:rsidRDefault="000E7A81" w:rsidP="000E7A81">
            <w:pPr>
              <w:tabs>
                <w:tab w:val="right" w:pos="1202"/>
              </w:tabs>
              <w:suppressAutoHyphens w:val="0"/>
              <w:autoSpaceDN/>
              <w:spacing w:line="340" w:lineRule="exact"/>
              <w:jc w:val="right"/>
              <w:outlineLvl w:val="0"/>
              <w:rPr>
                <w:rFonts w:ascii="Arial" w:hAnsi="Arial" w:cs="Arial"/>
                <w:b/>
                <w:bCs/>
                <w:color w:val="000000"/>
                <w:sz w:val="18"/>
                <w:szCs w:val="18"/>
                <w:lang w:val="hr-HR"/>
              </w:rPr>
            </w:pPr>
            <w:r w:rsidRPr="00AB311B">
              <w:rPr>
                <w:rFonts w:ascii="Arial" w:hAnsi="Arial" w:cs="Arial"/>
                <w:b/>
                <w:bCs/>
                <w:sz w:val="18"/>
                <w:szCs w:val="18"/>
                <w:lang w:val="hr-HR"/>
              </w:rPr>
              <w:t>3,823,679</w:t>
            </w:r>
          </w:p>
        </w:tc>
        <w:tc>
          <w:tcPr>
            <w:tcW w:w="762" w:type="pct"/>
            <w:tcBorders>
              <w:top w:val="single" w:sz="6" w:space="0" w:color="auto"/>
              <w:bottom w:val="single" w:sz="12" w:space="0" w:color="auto"/>
            </w:tcBorders>
            <w:vAlign w:val="bottom"/>
          </w:tcPr>
          <w:p w14:paraId="41FE51E8" w14:textId="5FD076C4" w:rsidR="000E7A81" w:rsidRPr="000E7A81" w:rsidRDefault="000E7A81" w:rsidP="000E7A81">
            <w:pPr>
              <w:tabs>
                <w:tab w:val="right" w:pos="1202"/>
              </w:tabs>
              <w:suppressAutoHyphens w:val="0"/>
              <w:autoSpaceDN/>
              <w:spacing w:line="340" w:lineRule="exact"/>
              <w:jc w:val="right"/>
              <w:outlineLvl w:val="0"/>
              <w:rPr>
                <w:rFonts w:ascii="Arial" w:hAnsi="Arial" w:cs="Arial"/>
                <w:b/>
                <w:bCs/>
                <w:color w:val="000000"/>
                <w:sz w:val="18"/>
                <w:szCs w:val="18"/>
                <w:lang w:val="hr-HR"/>
              </w:rPr>
            </w:pPr>
            <w:r w:rsidRPr="00AB311B">
              <w:rPr>
                <w:rFonts w:ascii="Arial" w:hAnsi="Arial" w:cs="Arial"/>
                <w:b/>
                <w:bCs/>
                <w:color w:val="000000" w:themeColor="text1"/>
                <w:sz w:val="18"/>
                <w:szCs w:val="18"/>
                <w:lang w:val="hr-HR"/>
              </w:rPr>
              <w:t>3,966,958</w:t>
            </w:r>
          </w:p>
        </w:tc>
        <w:tc>
          <w:tcPr>
            <w:tcW w:w="762" w:type="pct"/>
            <w:tcBorders>
              <w:top w:val="single" w:sz="6" w:space="0" w:color="auto"/>
              <w:left w:val="nil"/>
              <w:bottom w:val="single" w:sz="12" w:space="0" w:color="auto"/>
              <w:right w:val="nil"/>
            </w:tcBorders>
            <w:vAlign w:val="bottom"/>
          </w:tcPr>
          <w:p w14:paraId="54991336" w14:textId="3F21EF7B" w:rsidR="000E7A81" w:rsidRPr="000E7A81" w:rsidRDefault="000E7A81" w:rsidP="000E7A81">
            <w:pPr>
              <w:tabs>
                <w:tab w:val="right" w:pos="1202"/>
              </w:tabs>
              <w:suppressAutoHyphens w:val="0"/>
              <w:autoSpaceDN/>
              <w:spacing w:line="340" w:lineRule="exact"/>
              <w:jc w:val="right"/>
              <w:outlineLvl w:val="0"/>
              <w:rPr>
                <w:rFonts w:ascii="Arial" w:hAnsi="Arial" w:cs="Arial"/>
                <w:b/>
                <w:bCs/>
                <w:color w:val="000000"/>
                <w:sz w:val="18"/>
                <w:szCs w:val="18"/>
                <w:lang w:val="hr-HR"/>
              </w:rPr>
            </w:pPr>
            <w:r w:rsidRPr="00AB311B">
              <w:rPr>
                <w:rFonts w:ascii="Arial" w:hAnsi="Arial" w:cs="Arial"/>
                <w:b/>
                <w:bCs/>
                <w:sz w:val="18"/>
                <w:szCs w:val="18"/>
                <w:lang w:val="hr-HR"/>
              </w:rPr>
              <w:t>3,812,915</w:t>
            </w:r>
          </w:p>
        </w:tc>
      </w:tr>
      <w:tr w:rsidR="008871A9" w:rsidRPr="00587444" w14:paraId="360F5B63" w14:textId="77777777" w:rsidTr="00AB311B">
        <w:trPr>
          <w:trHeight w:val="109"/>
        </w:trPr>
        <w:tc>
          <w:tcPr>
            <w:tcW w:w="1951" w:type="pct"/>
            <w:vAlign w:val="bottom"/>
          </w:tcPr>
          <w:p w14:paraId="2C09D768" w14:textId="77777777" w:rsidR="008871A9" w:rsidRPr="00587444" w:rsidRDefault="008871A9" w:rsidP="008871A9">
            <w:pPr>
              <w:keepNext/>
              <w:keepLines/>
              <w:tabs>
                <w:tab w:val="decimal" w:pos="1202"/>
              </w:tabs>
              <w:suppressAutoHyphens w:val="0"/>
              <w:autoSpaceDN/>
              <w:spacing w:line="140" w:lineRule="exact"/>
              <w:rPr>
                <w:rFonts w:ascii="Arial" w:hAnsi="Arial" w:cs="Arial"/>
                <w:b/>
                <w:position w:val="4"/>
                <w:sz w:val="18"/>
                <w:szCs w:val="18"/>
                <w:u w:val="thick"/>
              </w:rPr>
            </w:pPr>
          </w:p>
        </w:tc>
        <w:tc>
          <w:tcPr>
            <w:tcW w:w="762" w:type="pct"/>
            <w:tcBorders>
              <w:top w:val="single" w:sz="12" w:space="0" w:color="auto"/>
            </w:tcBorders>
            <w:vAlign w:val="bottom"/>
          </w:tcPr>
          <w:p w14:paraId="1099811C" w14:textId="77777777" w:rsidR="008871A9" w:rsidRPr="000E7A81" w:rsidRDefault="008871A9" w:rsidP="008871A9">
            <w:pPr>
              <w:suppressAutoHyphens w:val="0"/>
              <w:autoSpaceDN/>
              <w:spacing w:line="280" w:lineRule="exact"/>
              <w:jc w:val="right"/>
              <w:rPr>
                <w:rFonts w:ascii="Arial" w:hAnsi="Arial" w:cs="Arial"/>
                <w:color w:val="000000"/>
                <w:sz w:val="18"/>
                <w:szCs w:val="18"/>
                <w:lang w:val="hr-HR"/>
              </w:rPr>
            </w:pPr>
          </w:p>
        </w:tc>
        <w:tc>
          <w:tcPr>
            <w:tcW w:w="763" w:type="pct"/>
            <w:tcBorders>
              <w:top w:val="single" w:sz="12" w:space="0" w:color="auto"/>
            </w:tcBorders>
            <w:vAlign w:val="bottom"/>
          </w:tcPr>
          <w:p w14:paraId="6BFAB7DB" w14:textId="77777777" w:rsidR="008871A9" w:rsidRPr="000E7A81" w:rsidRDefault="008871A9" w:rsidP="008871A9">
            <w:pPr>
              <w:suppressAutoHyphens w:val="0"/>
              <w:autoSpaceDN/>
              <w:spacing w:line="280" w:lineRule="exact"/>
              <w:jc w:val="right"/>
              <w:rPr>
                <w:rFonts w:ascii="Arial" w:hAnsi="Arial" w:cs="Arial"/>
                <w:color w:val="000000"/>
                <w:sz w:val="18"/>
                <w:szCs w:val="18"/>
                <w:lang w:val="hr-HR"/>
              </w:rPr>
            </w:pPr>
          </w:p>
        </w:tc>
        <w:tc>
          <w:tcPr>
            <w:tcW w:w="762" w:type="pct"/>
            <w:tcBorders>
              <w:top w:val="single" w:sz="12" w:space="0" w:color="auto"/>
            </w:tcBorders>
            <w:vAlign w:val="bottom"/>
          </w:tcPr>
          <w:p w14:paraId="0C6C3E9A" w14:textId="77777777" w:rsidR="008871A9" w:rsidRPr="000E7A81" w:rsidRDefault="008871A9" w:rsidP="008871A9">
            <w:pPr>
              <w:suppressAutoHyphens w:val="0"/>
              <w:autoSpaceDN/>
              <w:spacing w:line="280" w:lineRule="exact"/>
              <w:jc w:val="right"/>
              <w:rPr>
                <w:rFonts w:ascii="Arial" w:hAnsi="Arial" w:cs="Arial"/>
                <w:color w:val="000000"/>
                <w:sz w:val="18"/>
                <w:szCs w:val="18"/>
                <w:lang w:val="hr-HR"/>
              </w:rPr>
            </w:pPr>
          </w:p>
        </w:tc>
        <w:tc>
          <w:tcPr>
            <w:tcW w:w="762" w:type="pct"/>
            <w:tcBorders>
              <w:top w:val="single" w:sz="12" w:space="0" w:color="auto"/>
            </w:tcBorders>
            <w:vAlign w:val="bottom"/>
          </w:tcPr>
          <w:p w14:paraId="2FAA5F1B" w14:textId="77777777" w:rsidR="008871A9" w:rsidRPr="000E7A81" w:rsidRDefault="008871A9" w:rsidP="008871A9">
            <w:pPr>
              <w:suppressAutoHyphens w:val="0"/>
              <w:autoSpaceDN/>
              <w:spacing w:line="280" w:lineRule="exact"/>
              <w:jc w:val="right"/>
              <w:rPr>
                <w:rFonts w:ascii="Arial" w:hAnsi="Arial" w:cs="Arial"/>
                <w:color w:val="000000"/>
                <w:sz w:val="18"/>
                <w:szCs w:val="18"/>
                <w:lang w:val="hr-HR"/>
              </w:rPr>
            </w:pPr>
          </w:p>
        </w:tc>
      </w:tr>
      <w:tr w:rsidR="008871A9" w:rsidRPr="00587444" w14:paraId="0540451F" w14:textId="77777777" w:rsidTr="00AB311B">
        <w:tc>
          <w:tcPr>
            <w:tcW w:w="1951" w:type="pct"/>
            <w:vAlign w:val="bottom"/>
          </w:tcPr>
          <w:p w14:paraId="0631B0DF" w14:textId="77777777" w:rsidR="008871A9" w:rsidRPr="00587444" w:rsidRDefault="008871A9" w:rsidP="008871A9">
            <w:pPr>
              <w:tabs>
                <w:tab w:val="right" w:pos="1202"/>
              </w:tabs>
              <w:suppressAutoHyphens w:val="0"/>
              <w:autoSpaceDN/>
              <w:spacing w:line="300" w:lineRule="exact"/>
              <w:outlineLvl w:val="0"/>
              <w:rPr>
                <w:rFonts w:ascii="Arial" w:hAnsi="Arial" w:cs="Arial"/>
                <w:b/>
                <w:bCs/>
                <w:sz w:val="18"/>
                <w:szCs w:val="18"/>
              </w:rPr>
            </w:pPr>
            <w:bookmarkStart w:id="828" w:name="_Toc4060499"/>
            <w:r w:rsidRPr="00587444">
              <w:rPr>
                <w:rFonts w:ascii="Arial" w:hAnsi="Arial" w:cs="Arial"/>
                <w:b/>
                <w:bCs/>
                <w:sz w:val="18"/>
                <w:szCs w:val="18"/>
              </w:rPr>
              <w:t>Guarantees and commitments</w:t>
            </w:r>
            <w:bookmarkEnd w:id="828"/>
          </w:p>
        </w:tc>
        <w:tc>
          <w:tcPr>
            <w:tcW w:w="762" w:type="pct"/>
            <w:vAlign w:val="bottom"/>
          </w:tcPr>
          <w:p w14:paraId="3B5B0E90" w14:textId="77777777" w:rsidR="008871A9" w:rsidRPr="000E7A81" w:rsidRDefault="008871A9" w:rsidP="008871A9">
            <w:pPr>
              <w:suppressAutoHyphens w:val="0"/>
              <w:autoSpaceDN/>
              <w:spacing w:line="280" w:lineRule="exact"/>
              <w:jc w:val="right"/>
              <w:rPr>
                <w:rFonts w:ascii="Arial" w:hAnsi="Arial" w:cs="Arial"/>
                <w:color w:val="000000"/>
                <w:sz w:val="18"/>
                <w:szCs w:val="18"/>
                <w:lang w:val="hr-HR"/>
              </w:rPr>
            </w:pPr>
          </w:p>
        </w:tc>
        <w:tc>
          <w:tcPr>
            <w:tcW w:w="763" w:type="pct"/>
            <w:vAlign w:val="bottom"/>
          </w:tcPr>
          <w:p w14:paraId="2F4A82F4" w14:textId="77777777" w:rsidR="008871A9" w:rsidRPr="000E7A81" w:rsidRDefault="008871A9" w:rsidP="008871A9">
            <w:pPr>
              <w:suppressAutoHyphens w:val="0"/>
              <w:autoSpaceDN/>
              <w:spacing w:line="280" w:lineRule="exact"/>
              <w:jc w:val="right"/>
              <w:rPr>
                <w:rFonts w:ascii="Arial" w:hAnsi="Arial" w:cs="Arial"/>
                <w:color w:val="000000"/>
                <w:sz w:val="18"/>
                <w:szCs w:val="18"/>
                <w:lang w:val="hr-HR"/>
              </w:rPr>
            </w:pPr>
          </w:p>
        </w:tc>
        <w:tc>
          <w:tcPr>
            <w:tcW w:w="762" w:type="pct"/>
            <w:vAlign w:val="bottom"/>
          </w:tcPr>
          <w:p w14:paraId="588E9FE8" w14:textId="77777777" w:rsidR="008871A9" w:rsidRPr="000E7A81" w:rsidRDefault="008871A9" w:rsidP="008871A9">
            <w:pPr>
              <w:suppressAutoHyphens w:val="0"/>
              <w:autoSpaceDN/>
              <w:spacing w:line="280" w:lineRule="exact"/>
              <w:jc w:val="right"/>
              <w:rPr>
                <w:rFonts w:ascii="Arial" w:hAnsi="Arial" w:cs="Arial"/>
                <w:color w:val="000000"/>
                <w:sz w:val="18"/>
                <w:szCs w:val="18"/>
                <w:lang w:val="hr-HR"/>
              </w:rPr>
            </w:pPr>
          </w:p>
        </w:tc>
        <w:tc>
          <w:tcPr>
            <w:tcW w:w="762" w:type="pct"/>
            <w:vAlign w:val="bottom"/>
          </w:tcPr>
          <w:p w14:paraId="72997C3E" w14:textId="77777777" w:rsidR="008871A9" w:rsidRPr="000E7A81" w:rsidRDefault="008871A9" w:rsidP="008871A9">
            <w:pPr>
              <w:suppressAutoHyphens w:val="0"/>
              <w:autoSpaceDN/>
              <w:spacing w:line="280" w:lineRule="exact"/>
              <w:jc w:val="right"/>
              <w:rPr>
                <w:rFonts w:ascii="Arial" w:hAnsi="Arial" w:cs="Arial"/>
                <w:color w:val="000000"/>
                <w:sz w:val="18"/>
                <w:szCs w:val="18"/>
                <w:lang w:val="hr-HR"/>
              </w:rPr>
            </w:pPr>
          </w:p>
        </w:tc>
      </w:tr>
      <w:tr w:rsidR="000E7A81" w:rsidRPr="00587444" w14:paraId="40283C1D" w14:textId="77777777" w:rsidTr="00AB311B">
        <w:tc>
          <w:tcPr>
            <w:tcW w:w="1951" w:type="pct"/>
            <w:vAlign w:val="bottom"/>
          </w:tcPr>
          <w:p w14:paraId="0DA86DA3" w14:textId="6242488C" w:rsidR="000E7A81" w:rsidRPr="00587444" w:rsidRDefault="000E7A81" w:rsidP="000E7A81">
            <w:pPr>
              <w:tabs>
                <w:tab w:val="right" w:pos="1202"/>
              </w:tabs>
              <w:suppressAutoHyphens w:val="0"/>
              <w:autoSpaceDN/>
              <w:spacing w:line="300" w:lineRule="exact"/>
              <w:outlineLvl w:val="0"/>
              <w:rPr>
                <w:rFonts w:ascii="Arial" w:hAnsi="Arial" w:cs="Arial"/>
                <w:bCs/>
                <w:sz w:val="18"/>
                <w:szCs w:val="18"/>
              </w:rPr>
            </w:pPr>
            <w:bookmarkStart w:id="829" w:name="_Toc4060500"/>
            <w:r w:rsidRPr="00D05870">
              <w:rPr>
                <w:rFonts w:ascii="Arial" w:hAnsi="Arial" w:cs="Arial"/>
                <w:bCs/>
                <w:sz w:val="18"/>
                <w:szCs w:val="18"/>
              </w:rPr>
              <w:t>Issued guarantees</w:t>
            </w:r>
            <w:r w:rsidRPr="00D05870" w:rsidDel="00D05870">
              <w:rPr>
                <w:rFonts w:ascii="Arial" w:hAnsi="Arial" w:cs="Arial"/>
                <w:bCs/>
                <w:sz w:val="18"/>
                <w:szCs w:val="18"/>
              </w:rPr>
              <w:t xml:space="preserve"> </w:t>
            </w:r>
            <w:bookmarkEnd w:id="829"/>
          </w:p>
        </w:tc>
        <w:tc>
          <w:tcPr>
            <w:tcW w:w="762" w:type="pct"/>
            <w:shd w:val="clear" w:color="auto" w:fill="auto"/>
            <w:vAlign w:val="bottom"/>
          </w:tcPr>
          <w:p w14:paraId="1182C29C" w14:textId="32F75892" w:rsidR="000E7A81" w:rsidRPr="000E7A81" w:rsidRDefault="000E7A81" w:rsidP="000E7A81">
            <w:pPr>
              <w:suppressAutoHyphens w:val="0"/>
              <w:autoSpaceDN/>
              <w:spacing w:line="280" w:lineRule="exact"/>
              <w:jc w:val="right"/>
              <w:rPr>
                <w:rFonts w:ascii="Arial" w:hAnsi="Arial" w:cs="Arial"/>
                <w:color w:val="000000"/>
                <w:sz w:val="18"/>
                <w:szCs w:val="18"/>
                <w:lang w:val="hr-HR"/>
              </w:rPr>
            </w:pPr>
            <w:r w:rsidRPr="00AB311B">
              <w:rPr>
                <w:rFonts w:ascii="Arial" w:hAnsi="Arial" w:cs="Arial"/>
                <w:sz w:val="18"/>
                <w:szCs w:val="18"/>
                <w:lang w:val="hr-HR"/>
              </w:rPr>
              <w:t>44,545</w:t>
            </w:r>
          </w:p>
        </w:tc>
        <w:tc>
          <w:tcPr>
            <w:tcW w:w="763" w:type="pct"/>
            <w:tcBorders>
              <w:top w:val="nil"/>
              <w:left w:val="nil"/>
              <w:bottom w:val="nil"/>
              <w:right w:val="nil"/>
            </w:tcBorders>
            <w:shd w:val="clear" w:color="auto" w:fill="auto"/>
            <w:vAlign w:val="bottom"/>
          </w:tcPr>
          <w:p w14:paraId="60709D95" w14:textId="7BF207D6" w:rsidR="000E7A81" w:rsidRPr="00AB311B" w:rsidRDefault="000E7A81" w:rsidP="000E7A81">
            <w:pPr>
              <w:tabs>
                <w:tab w:val="right" w:pos="1202"/>
              </w:tabs>
              <w:suppressAutoHyphens w:val="0"/>
              <w:autoSpaceDN/>
              <w:spacing w:line="301" w:lineRule="exact"/>
              <w:jc w:val="right"/>
              <w:outlineLvl w:val="0"/>
              <w:rPr>
                <w:rFonts w:ascii="Arial" w:hAnsi="Arial" w:cs="Arial"/>
                <w:sz w:val="18"/>
                <w:szCs w:val="18"/>
                <w:lang w:val="hr-HR"/>
              </w:rPr>
            </w:pPr>
            <w:r w:rsidRPr="00AB311B">
              <w:rPr>
                <w:rFonts w:ascii="Arial" w:hAnsi="Arial" w:cs="Arial"/>
                <w:snapToGrid w:val="0"/>
                <w:color w:val="000000" w:themeColor="text1"/>
                <w:sz w:val="18"/>
                <w:szCs w:val="18"/>
              </w:rPr>
              <w:t>29,487</w:t>
            </w:r>
          </w:p>
        </w:tc>
        <w:tc>
          <w:tcPr>
            <w:tcW w:w="762" w:type="pct"/>
            <w:shd w:val="clear" w:color="auto" w:fill="auto"/>
            <w:vAlign w:val="bottom"/>
          </w:tcPr>
          <w:p w14:paraId="5B5A3ED6" w14:textId="75BE9570" w:rsidR="000E7A81" w:rsidRPr="00AB311B" w:rsidRDefault="000E7A81" w:rsidP="000E7A81">
            <w:pPr>
              <w:tabs>
                <w:tab w:val="right" w:pos="1202"/>
              </w:tabs>
              <w:suppressAutoHyphens w:val="0"/>
              <w:autoSpaceDN/>
              <w:spacing w:line="301" w:lineRule="exact"/>
              <w:jc w:val="right"/>
              <w:outlineLvl w:val="0"/>
              <w:rPr>
                <w:rFonts w:ascii="Arial" w:hAnsi="Arial" w:cs="Arial"/>
                <w:sz w:val="18"/>
                <w:szCs w:val="18"/>
                <w:lang w:val="hr-HR"/>
              </w:rPr>
            </w:pPr>
            <w:r w:rsidRPr="00AB311B">
              <w:rPr>
                <w:rFonts w:ascii="Arial" w:hAnsi="Arial" w:cs="Arial"/>
                <w:snapToGrid w:val="0"/>
                <w:color w:val="000000" w:themeColor="text1"/>
                <w:sz w:val="18"/>
                <w:szCs w:val="18"/>
              </w:rPr>
              <w:t xml:space="preserve"> 44,545 </w:t>
            </w:r>
          </w:p>
        </w:tc>
        <w:tc>
          <w:tcPr>
            <w:tcW w:w="762" w:type="pct"/>
            <w:tcBorders>
              <w:top w:val="nil"/>
              <w:left w:val="nil"/>
              <w:bottom w:val="nil"/>
              <w:right w:val="nil"/>
            </w:tcBorders>
            <w:shd w:val="clear" w:color="auto" w:fill="auto"/>
            <w:vAlign w:val="bottom"/>
          </w:tcPr>
          <w:p w14:paraId="30296C30" w14:textId="0F238CFD" w:rsidR="000E7A81" w:rsidRPr="00AB311B" w:rsidRDefault="000E7A81" w:rsidP="000E7A81">
            <w:pPr>
              <w:tabs>
                <w:tab w:val="right" w:pos="1202"/>
              </w:tabs>
              <w:suppressAutoHyphens w:val="0"/>
              <w:autoSpaceDN/>
              <w:spacing w:line="301" w:lineRule="exact"/>
              <w:jc w:val="right"/>
              <w:outlineLvl w:val="0"/>
              <w:rPr>
                <w:rFonts w:ascii="Arial" w:hAnsi="Arial" w:cs="Arial"/>
                <w:sz w:val="18"/>
                <w:szCs w:val="18"/>
                <w:lang w:val="hr-HR"/>
              </w:rPr>
            </w:pPr>
            <w:r w:rsidRPr="00AB311B">
              <w:rPr>
                <w:rFonts w:ascii="Arial" w:hAnsi="Arial" w:cs="Arial"/>
                <w:snapToGrid w:val="0"/>
                <w:color w:val="000000" w:themeColor="text1"/>
                <w:sz w:val="18"/>
                <w:szCs w:val="18"/>
              </w:rPr>
              <w:t>29,487</w:t>
            </w:r>
          </w:p>
        </w:tc>
      </w:tr>
      <w:tr w:rsidR="000E7A81" w:rsidRPr="00587444" w14:paraId="227AD72B" w14:textId="77777777" w:rsidTr="00AB311B">
        <w:tc>
          <w:tcPr>
            <w:tcW w:w="1951" w:type="pct"/>
            <w:vAlign w:val="bottom"/>
          </w:tcPr>
          <w:p w14:paraId="6296F3BC" w14:textId="77777777" w:rsidR="000E7A81" w:rsidRPr="00587444" w:rsidRDefault="000E7A81" w:rsidP="000E7A81">
            <w:pPr>
              <w:tabs>
                <w:tab w:val="right" w:pos="1202"/>
              </w:tabs>
              <w:suppressAutoHyphens w:val="0"/>
              <w:autoSpaceDN/>
              <w:spacing w:line="300" w:lineRule="exact"/>
              <w:outlineLvl w:val="0"/>
              <w:rPr>
                <w:rFonts w:ascii="Arial" w:hAnsi="Arial" w:cs="Arial"/>
                <w:sz w:val="18"/>
                <w:szCs w:val="18"/>
              </w:rPr>
            </w:pPr>
            <w:bookmarkStart w:id="830" w:name="_Toc4060503"/>
            <w:r w:rsidRPr="00587444">
              <w:rPr>
                <w:rFonts w:ascii="Arial" w:hAnsi="Arial" w:cs="Arial"/>
                <w:sz w:val="18"/>
                <w:szCs w:val="18"/>
              </w:rPr>
              <w:t>Issued guarantees in foreign currency</w:t>
            </w:r>
            <w:bookmarkEnd w:id="830"/>
          </w:p>
        </w:tc>
        <w:tc>
          <w:tcPr>
            <w:tcW w:w="762" w:type="pct"/>
            <w:shd w:val="clear" w:color="auto" w:fill="auto"/>
            <w:vAlign w:val="bottom"/>
          </w:tcPr>
          <w:p w14:paraId="54114CE9" w14:textId="113F70E3" w:rsidR="000E7A81" w:rsidRPr="000E7A81" w:rsidRDefault="000E7A81" w:rsidP="000E7A81">
            <w:pPr>
              <w:suppressAutoHyphens w:val="0"/>
              <w:autoSpaceDN/>
              <w:spacing w:line="280" w:lineRule="exact"/>
              <w:jc w:val="right"/>
              <w:rPr>
                <w:rFonts w:ascii="Arial" w:hAnsi="Arial" w:cs="Arial"/>
                <w:color w:val="000000"/>
                <w:sz w:val="18"/>
                <w:szCs w:val="18"/>
                <w:lang w:val="hr-HR"/>
              </w:rPr>
            </w:pPr>
            <w:r w:rsidRPr="00AB311B">
              <w:rPr>
                <w:rFonts w:ascii="Arial" w:hAnsi="Arial" w:cs="Arial"/>
                <w:sz w:val="18"/>
                <w:szCs w:val="18"/>
                <w:lang w:val="hr-HR"/>
              </w:rPr>
              <w:t>5,357</w:t>
            </w:r>
          </w:p>
        </w:tc>
        <w:tc>
          <w:tcPr>
            <w:tcW w:w="763" w:type="pct"/>
            <w:tcBorders>
              <w:top w:val="nil"/>
              <w:left w:val="nil"/>
              <w:bottom w:val="nil"/>
              <w:right w:val="nil"/>
            </w:tcBorders>
            <w:shd w:val="clear" w:color="auto" w:fill="auto"/>
            <w:vAlign w:val="bottom"/>
          </w:tcPr>
          <w:p w14:paraId="36C069C7" w14:textId="24197CD4" w:rsidR="000E7A81" w:rsidRPr="00AB311B" w:rsidRDefault="000E7A81" w:rsidP="000E7A81">
            <w:pPr>
              <w:tabs>
                <w:tab w:val="right" w:pos="1202"/>
              </w:tabs>
              <w:suppressAutoHyphens w:val="0"/>
              <w:autoSpaceDN/>
              <w:spacing w:line="301" w:lineRule="exact"/>
              <w:jc w:val="right"/>
              <w:outlineLvl w:val="0"/>
              <w:rPr>
                <w:rFonts w:ascii="Arial" w:hAnsi="Arial" w:cs="Arial"/>
                <w:sz w:val="18"/>
                <w:szCs w:val="18"/>
                <w:lang w:val="hr-HR"/>
              </w:rPr>
            </w:pPr>
            <w:r w:rsidRPr="00AB311B">
              <w:rPr>
                <w:rFonts w:ascii="Arial" w:hAnsi="Arial" w:cs="Arial"/>
                <w:snapToGrid w:val="0"/>
                <w:color w:val="000000" w:themeColor="text1"/>
                <w:sz w:val="18"/>
                <w:szCs w:val="18"/>
              </w:rPr>
              <w:t>3,559</w:t>
            </w:r>
          </w:p>
        </w:tc>
        <w:tc>
          <w:tcPr>
            <w:tcW w:w="762" w:type="pct"/>
            <w:shd w:val="clear" w:color="auto" w:fill="auto"/>
            <w:vAlign w:val="bottom"/>
          </w:tcPr>
          <w:p w14:paraId="0EA6B6B0" w14:textId="5AF6B841" w:rsidR="000E7A81" w:rsidRPr="00AB311B" w:rsidRDefault="000E7A81" w:rsidP="000E7A81">
            <w:pPr>
              <w:tabs>
                <w:tab w:val="right" w:pos="1202"/>
              </w:tabs>
              <w:suppressAutoHyphens w:val="0"/>
              <w:autoSpaceDN/>
              <w:spacing w:line="301" w:lineRule="exact"/>
              <w:jc w:val="right"/>
              <w:outlineLvl w:val="0"/>
              <w:rPr>
                <w:rFonts w:ascii="Arial" w:hAnsi="Arial" w:cs="Arial"/>
                <w:sz w:val="18"/>
                <w:szCs w:val="18"/>
                <w:lang w:val="hr-HR"/>
              </w:rPr>
            </w:pPr>
            <w:r w:rsidRPr="00AB311B">
              <w:rPr>
                <w:rFonts w:ascii="Arial" w:hAnsi="Arial" w:cs="Arial"/>
                <w:snapToGrid w:val="0"/>
                <w:color w:val="000000" w:themeColor="text1"/>
                <w:sz w:val="18"/>
                <w:szCs w:val="18"/>
              </w:rPr>
              <w:t xml:space="preserve"> 5,357 </w:t>
            </w:r>
          </w:p>
        </w:tc>
        <w:tc>
          <w:tcPr>
            <w:tcW w:w="762" w:type="pct"/>
            <w:tcBorders>
              <w:top w:val="nil"/>
              <w:left w:val="nil"/>
              <w:bottom w:val="nil"/>
              <w:right w:val="nil"/>
            </w:tcBorders>
            <w:shd w:val="clear" w:color="auto" w:fill="auto"/>
            <w:vAlign w:val="bottom"/>
          </w:tcPr>
          <w:p w14:paraId="2CBB24AD" w14:textId="00D6A743" w:rsidR="000E7A81" w:rsidRPr="00AB311B" w:rsidRDefault="000E7A81" w:rsidP="000E7A81">
            <w:pPr>
              <w:tabs>
                <w:tab w:val="right" w:pos="1202"/>
              </w:tabs>
              <w:suppressAutoHyphens w:val="0"/>
              <w:autoSpaceDN/>
              <w:spacing w:line="301" w:lineRule="exact"/>
              <w:jc w:val="right"/>
              <w:outlineLvl w:val="0"/>
              <w:rPr>
                <w:rFonts w:ascii="Arial" w:hAnsi="Arial" w:cs="Arial"/>
                <w:sz w:val="18"/>
                <w:szCs w:val="18"/>
                <w:lang w:val="hr-HR"/>
              </w:rPr>
            </w:pPr>
            <w:r w:rsidRPr="00AB311B">
              <w:rPr>
                <w:rFonts w:ascii="Arial" w:hAnsi="Arial" w:cs="Arial"/>
                <w:snapToGrid w:val="0"/>
                <w:color w:val="000000" w:themeColor="text1"/>
                <w:sz w:val="18"/>
                <w:szCs w:val="18"/>
              </w:rPr>
              <w:t>3,559</w:t>
            </w:r>
          </w:p>
        </w:tc>
      </w:tr>
      <w:tr w:rsidR="000E7A81" w:rsidRPr="00587444" w14:paraId="0E688611" w14:textId="77777777" w:rsidTr="00AB311B">
        <w:tc>
          <w:tcPr>
            <w:tcW w:w="1951" w:type="pct"/>
            <w:vAlign w:val="bottom"/>
          </w:tcPr>
          <w:p w14:paraId="5D9D49B0" w14:textId="1D7DB28C" w:rsidR="000E7A81" w:rsidRPr="00587444" w:rsidRDefault="000E7A81" w:rsidP="000E7A81">
            <w:pPr>
              <w:tabs>
                <w:tab w:val="right" w:pos="1202"/>
              </w:tabs>
              <w:suppressAutoHyphens w:val="0"/>
              <w:autoSpaceDN/>
              <w:spacing w:line="300" w:lineRule="exact"/>
              <w:outlineLvl w:val="0"/>
              <w:rPr>
                <w:rFonts w:ascii="Arial" w:hAnsi="Arial" w:cs="Arial"/>
                <w:sz w:val="18"/>
                <w:szCs w:val="18"/>
              </w:rPr>
            </w:pPr>
            <w:r w:rsidRPr="00587444">
              <w:rPr>
                <w:rFonts w:ascii="Arial" w:hAnsi="Arial" w:cs="Arial"/>
                <w:sz w:val="18"/>
                <w:szCs w:val="18"/>
              </w:rPr>
              <w:t>Open letters of credit in foreign currency</w:t>
            </w:r>
          </w:p>
        </w:tc>
        <w:tc>
          <w:tcPr>
            <w:tcW w:w="762" w:type="pct"/>
            <w:shd w:val="clear" w:color="auto" w:fill="auto"/>
            <w:vAlign w:val="bottom"/>
          </w:tcPr>
          <w:p w14:paraId="7620C032" w14:textId="402DD480" w:rsidR="000E7A81" w:rsidRPr="000E7A81" w:rsidRDefault="000E7A81" w:rsidP="000E7A81">
            <w:pPr>
              <w:suppressAutoHyphens w:val="0"/>
              <w:autoSpaceDN/>
              <w:spacing w:line="280" w:lineRule="exact"/>
              <w:jc w:val="right"/>
              <w:rPr>
                <w:rFonts w:ascii="Arial" w:hAnsi="Arial" w:cs="Arial"/>
                <w:color w:val="000000"/>
                <w:sz w:val="18"/>
                <w:szCs w:val="18"/>
                <w:lang w:val="hr-HR"/>
              </w:rPr>
            </w:pPr>
            <w:r w:rsidRPr="00AB311B">
              <w:rPr>
                <w:rFonts w:ascii="Arial" w:hAnsi="Arial" w:cs="Arial"/>
                <w:sz w:val="18"/>
                <w:szCs w:val="18"/>
                <w:lang w:val="hr-HR"/>
              </w:rPr>
              <w:t>-</w:t>
            </w:r>
          </w:p>
        </w:tc>
        <w:tc>
          <w:tcPr>
            <w:tcW w:w="763" w:type="pct"/>
            <w:tcBorders>
              <w:top w:val="nil"/>
              <w:left w:val="nil"/>
              <w:right w:val="nil"/>
            </w:tcBorders>
            <w:vAlign w:val="bottom"/>
          </w:tcPr>
          <w:p w14:paraId="617A4782" w14:textId="45DB6B70" w:rsidR="000E7A81" w:rsidRPr="000E7A81" w:rsidRDefault="000E7A81" w:rsidP="000E7A81">
            <w:pPr>
              <w:tabs>
                <w:tab w:val="right" w:pos="1202"/>
              </w:tabs>
              <w:suppressAutoHyphens w:val="0"/>
              <w:autoSpaceDN/>
              <w:spacing w:line="301" w:lineRule="exact"/>
              <w:jc w:val="right"/>
              <w:outlineLvl w:val="0"/>
              <w:rPr>
                <w:rFonts w:ascii="Arial" w:hAnsi="Arial" w:cs="Arial"/>
                <w:color w:val="000000"/>
                <w:sz w:val="18"/>
                <w:szCs w:val="18"/>
                <w:lang w:val="hr-HR"/>
              </w:rPr>
            </w:pPr>
            <w:r w:rsidRPr="00AB311B">
              <w:rPr>
                <w:rFonts w:ascii="Arial" w:hAnsi="Arial" w:cs="Arial"/>
                <w:sz w:val="18"/>
                <w:szCs w:val="18"/>
                <w:lang w:val="hr-HR"/>
              </w:rPr>
              <w:t>165</w:t>
            </w:r>
          </w:p>
        </w:tc>
        <w:tc>
          <w:tcPr>
            <w:tcW w:w="762" w:type="pct"/>
            <w:shd w:val="clear" w:color="auto" w:fill="auto"/>
            <w:vAlign w:val="bottom"/>
          </w:tcPr>
          <w:p w14:paraId="2B161E1E" w14:textId="55699FC5" w:rsidR="000E7A81" w:rsidRPr="000E7A81" w:rsidRDefault="000E7A81" w:rsidP="000E7A81">
            <w:pPr>
              <w:tabs>
                <w:tab w:val="right" w:pos="1202"/>
              </w:tabs>
              <w:suppressAutoHyphens w:val="0"/>
              <w:autoSpaceDN/>
              <w:spacing w:line="301" w:lineRule="exact"/>
              <w:jc w:val="right"/>
              <w:outlineLvl w:val="0"/>
              <w:rPr>
                <w:rFonts w:ascii="Arial" w:hAnsi="Arial" w:cs="Arial"/>
                <w:color w:val="000000"/>
                <w:sz w:val="18"/>
                <w:szCs w:val="18"/>
                <w:lang w:val="hr-HR"/>
              </w:rPr>
            </w:pPr>
            <w:r w:rsidRPr="00AB311B">
              <w:rPr>
                <w:rFonts w:ascii="Arial" w:hAnsi="Arial" w:cs="Arial"/>
                <w:snapToGrid w:val="0"/>
                <w:color w:val="000000" w:themeColor="text1"/>
                <w:sz w:val="18"/>
                <w:szCs w:val="18"/>
              </w:rPr>
              <w:t xml:space="preserve"> -   </w:t>
            </w:r>
          </w:p>
        </w:tc>
        <w:tc>
          <w:tcPr>
            <w:tcW w:w="762" w:type="pct"/>
            <w:tcBorders>
              <w:top w:val="nil"/>
              <w:left w:val="nil"/>
              <w:right w:val="nil"/>
            </w:tcBorders>
            <w:vAlign w:val="bottom"/>
          </w:tcPr>
          <w:p w14:paraId="0A8E4137" w14:textId="0DB58713" w:rsidR="000E7A81" w:rsidRPr="000E7A81" w:rsidRDefault="000E7A81" w:rsidP="000E7A81">
            <w:pPr>
              <w:tabs>
                <w:tab w:val="right" w:pos="1202"/>
              </w:tabs>
              <w:suppressAutoHyphens w:val="0"/>
              <w:autoSpaceDN/>
              <w:spacing w:line="301" w:lineRule="exact"/>
              <w:jc w:val="right"/>
              <w:outlineLvl w:val="0"/>
              <w:rPr>
                <w:rFonts w:ascii="Arial" w:hAnsi="Arial" w:cs="Arial"/>
                <w:color w:val="000000"/>
                <w:sz w:val="18"/>
                <w:szCs w:val="18"/>
                <w:lang w:val="hr-HR"/>
              </w:rPr>
            </w:pPr>
            <w:r w:rsidRPr="00AB311B">
              <w:rPr>
                <w:rFonts w:ascii="Arial" w:hAnsi="Arial" w:cs="Arial"/>
                <w:sz w:val="18"/>
                <w:szCs w:val="18"/>
                <w:lang w:val="hr-HR"/>
              </w:rPr>
              <w:t>165</w:t>
            </w:r>
          </w:p>
        </w:tc>
      </w:tr>
      <w:tr w:rsidR="000E7A81" w:rsidRPr="00587444" w14:paraId="6D7CF05F" w14:textId="77777777" w:rsidTr="00AB311B">
        <w:tc>
          <w:tcPr>
            <w:tcW w:w="1951" w:type="pct"/>
            <w:vAlign w:val="bottom"/>
          </w:tcPr>
          <w:p w14:paraId="5AEBFEA9" w14:textId="77777777" w:rsidR="000E7A81" w:rsidRPr="00587444" w:rsidRDefault="000E7A81" w:rsidP="000E7A81">
            <w:pPr>
              <w:tabs>
                <w:tab w:val="right" w:pos="1202"/>
              </w:tabs>
              <w:suppressAutoHyphens w:val="0"/>
              <w:autoSpaceDN/>
              <w:spacing w:line="300" w:lineRule="exact"/>
              <w:outlineLvl w:val="0"/>
              <w:rPr>
                <w:rFonts w:ascii="Arial" w:hAnsi="Arial" w:cs="Arial"/>
                <w:sz w:val="18"/>
                <w:szCs w:val="18"/>
              </w:rPr>
            </w:pPr>
            <w:bookmarkStart w:id="831" w:name="_Toc4060506"/>
            <w:r w:rsidRPr="00587444">
              <w:rPr>
                <w:rFonts w:ascii="Arial" w:hAnsi="Arial" w:cs="Arial"/>
                <w:sz w:val="18"/>
                <w:szCs w:val="18"/>
              </w:rPr>
              <w:t>Undrawn loans</w:t>
            </w:r>
            <w:bookmarkEnd w:id="831"/>
          </w:p>
        </w:tc>
        <w:tc>
          <w:tcPr>
            <w:tcW w:w="762" w:type="pct"/>
            <w:tcBorders>
              <w:bottom w:val="single" w:sz="6" w:space="0" w:color="auto"/>
            </w:tcBorders>
            <w:shd w:val="clear" w:color="auto" w:fill="auto"/>
            <w:vAlign w:val="bottom"/>
          </w:tcPr>
          <w:p w14:paraId="2A9573FC" w14:textId="6CA79176" w:rsidR="000E7A81" w:rsidRPr="000E7A81" w:rsidDel="00942ACF" w:rsidRDefault="000E7A81" w:rsidP="000E7A81">
            <w:pPr>
              <w:suppressAutoHyphens w:val="0"/>
              <w:autoSpaceDN/>
              <w:spacing w:line="280" w:lineRule="exact"/>
              <w:jc w:val="right"/>
              <w:rPr>
                <w:rFonts w:ascii="Arial" w:hAnsi="Arial" w:cs="Arial"/>
                <w:color w:val="000000"/>
                <w:sz w:val="18"/>
                <w:szCs w:val="18"/>
                <w:lang w:val="hr-HR"/>
              </w:rPr>
            </w:pPr>
            <w:r w:rsidRPr="00AB311B">
              <w:rPr>
                <w:rFonts w:ascii="Arial" w:hAnsi="Arial" w:cs="Arial"/>
                <w:sz w:val="18"/>
                <w:szCs w:val="18"/>
                <w:lang w:val="hr-HR"/>
              </w:rPr>
              <w:t>441,073</w:t>
            </w:r>
          </w:p>
        </w:tc>
        <w:tc>
          <w:tcPr>
            <w:tcW w:w="763" w:type="pct"/>
            <w:tcBorders>
              <w:top w:val="nil"/>
              <w:left w:val="nil"/>
              <w:bottom w:val="single" w:sz="6" w:space="0" w:color="auto"/>
              <w:right w:val="nil"/>
            </w:tcBorders>
            <w:vAlign w:val="bottom"/>
          </w:tcPr>
          <w:p w14:paraId="428F552D" w14:textId="17C24473" w:rsidR="000E7A81" w:rsidRPr="000E7A81" w:rsidRDefault="000E7A81" w:rsidP="000E7A81">
            <w:pPr>
              <w:tabs>
                <w:tab w:val="right" w:pos="1202"/>
              </w:tabs>
              <w:suppressAutoHyphens w:val="0"/>
              <w:autoSpaceDN/>
              <w:spacing w:line="301" w:lineRule="exact"/>
              <w:jc w:val="right"/>
              <w:outlineLvl w:val="0"/>
              <w:rPr>
                <w:rFonts w:ascii="Arial" w:hAnsi="Arial" w:cs="Arial"/>
                <w:color w:val="000000"/>
                <w:sz w:val="18"/>
                <w:szCs w:val="18"/>
                <w:lang w:val="hr-HR"/>
              </w:rPr>
            </w:pPr>
            <w:r w:rsidRPr="00AB311B">
              <w:rPr>
                <w:rFonts w:ascii="Arial" w:hAnsi="Arial" w:cs="Arial"/>
                <w:sz w:val="18"/>
                <w:szCs w:val="18"/>
                <w:lang w:val="hr-HR"/>
              </w:rPr>
              <w:t>351,441</w:t>
            </w:r>
          </w:p>
        </w:tc>
        <w:tc>
          <w:tcPr>
            <w:tcW w:w="762" w:type="pct"/>
            <w:tcBorders>
              <w:bottom w:val="single" w:sz="6" w:space="0" w:color="auto"/>
            </w:tcBorders>
            <w:shd w:val="clear" w:color="auto" w:fill="auto"/>
            <w:vAlign w:val="bottom"/>
          </w:tcPr>
          <w:p w14:paraId="0FC375E5" w14:textId="77C4CEF6" w:rsidR="000E7A81" w:rsidRPr="000E7A81" w:rsidDel="00942ACF" w:rsidRDefault="000E7A81" w:rsidP="000E7A81">
            <w:pPr>
              <w:tabs>
                <w:tab w:val="right" w:pos="1202"/>
              </w:tabs>
              <w:suppressAutoHyphens w:val="0"/>
              <w:autoSpaceDN/>
              <w:spacing w:line="301" w:lineRule="exact"/>
              <w:jc w:val="right"/>
              <w:outlineLvl w:val="0"/>
              <w:rPr>
                <w:rFonts w:ascii="Arial" w:hAnsi="Arial" w:cs="Arial"/>
                <w:color w:val="000000"/>
                <w:sz w:val="18"/>
                <w:szCs w:val="18"/>
                <w:lang w:val="hr-HR"/>
              </w:rPr>
            </w:pPr>
            <w:r w:rsidRPr="00AB311B">
              <w:rPr>
                <w:rFonts w:ascii="Arial" w:hAnsi="Arial" w:cs="Arial"/>
                <w:snapToGrid w:val="0"/>
                <w:color w:val="000000" w:themeColor="text1"/>
                <w:sz w:val="18"/>
                <w:szCs w:val="18"/>
              </w:rPr>
              <w:t xml:space="preserve"> 441,073 </w:t>
            </w:r>
          </w:p>
        </w:tc>
        <w:tc>
          <w:tcPr>
            <w:tcW w:w="762" w:type="pct"/>
            <w:tcBorders>
              <w:top w:val="nil"/>
              <w:left w:val="nil"/>
              <w:bottom w:val="single" w:sz="6" w:space="0" w:color="auto"/>
              <w:right w:val="nil"/>
            </w:tcBorders>
            <w:vAlign w:val="bottom"/>
          </w:tcPr>
          <w:p w14:paraId="588E7DCC" w14:textId="12C89D1D" w:rsidR="000E7A81" w:rsidRPr="000E7A81" w:rsidRDefault="000E7A81" w:rsidP="000E7A81">
            <w:pPr>
              <w:tabs>
                <w:tab w:val="right" w:pos="1202"/>
              </w:tabs>
              <w:suppressAutoHyphens w:val="0"/>
              <w:autoSpaceDN/>
              <w:spacing w:line="301" w:lineRule="exact"/>
              <w:jc w:val="right"/>
              <w:outlineLvl w:val="0"/>
              <w:rPr>
                <w:rFonts w:ascii="Arial" w:hAnsi="Arial" w:cs="Arial"/>
                <w:color w:val="000000"/>
                <w:sz w:val="18"/>
                <w:szCs w:val="18"/>
                <w:lang w:val="hr-HR"/>
              </w:rPr>
            </w:pPr>
            <w:r w:rsidRPr="00AB311B">
              <w:rPr>
                <w:rFonts w:ascii="Arial" w:hAnsi="Arial" w:cs="Arial"/>
                <w:sz w:val="18"/>
                <w:szCs w:val="18"/>
                <w:lang w:val="hr-HR"/>
              </w:rPr>
              <w:t>351,441</w:t>
            </w:r>
          </w:p>
        </w:tc>
      </w:tr>
      <w:tr w:rsidR="000E7A81" w:rsidRPr="00587444" w14:paraId="0B3F4CB7" w14:textId="77777777" w:rsidTr="00AB311B">
        <w:tc>
          <w:tcPr>
            <w:tcW w:w="1951" w:type="pct"/>
            <w:vAlign w:val="bottom"/>
          </w:tcPr>
          <w:p w14:paraId="6D1E509D" w14:textId="77777777" w:rsidR="000E7A81" w:rsidRPr="00587444" w:rsidRDefault="000E7A81" w:rsidP="000E7A81">
            <w:pPr>
              <w:tabs>
                <w:tab w:val="right" w:pos="1202"/>
              </w:tabs>
              <w:suppressAutoHyphens w:val="0"/>
              <w:autoSpaceDN/>
              <w:spacing w:line="300" w:lineRule="exact"/>
              <w:outlineLvl w:val="0"/>
              <w:rPr>
                <w:rFonts w:ascii="Arial" w:hAnsi="Arial" w:cs="Arial"/>
                <w:b/>
                <w:bCs/>
                <w:sz w:val="18"/>
                <w:szCs w:val="18"/>
              </w:rPr>
            </w:pPr>
            <w:bookmarkStart w:id="832" w:name="_Toc4060512"/>
            <w:r w:rsidRPr="00587444">
              <w:rPr>
                <w:rFonts w:ascii="Arial" w:hAnsi="Arial" w:cs="Arial"/>
                <w:b/>
                <w:bCs/>
                <w:sz w:val="18"/>
                <w:szCs w:val="18"/>
              </w:rPr>
              <w:t>Total</w:t>
            </w:r>
            <w:bookmarkEnd w:id="832"/>
          </w:p>
        </w:tc>
        <w:tc>
          <w:tcPr>
            <w:tcW w:w="762" w:type="pct"/>
            <w:tcBorders>
              <w:top w:val="single" w:sz="6" w:space="0" w:color="auto"/>
              <w:bottom w:val="single" w:sz="12" w:space="0" w:color="auto"/>
            </w:tcBorders>
            <w:vAlign w:val="bottom"/>
          </w:tcPr>
          <w:p w14:paraId="3F078AA6" w14:textId="238BBE17" w:rsidR="000E7A81" w:rsidRPr="000E7A81" w:rsidRDefault="000E7A81" w:rsidP="000E7A81">
            <w:pPr>
              <w:suppressAutoHyphens w:val="0"/>
              <w:autoSpaceDN/>
              <w:spacing w:line="280" w:lineRule="exact"/>
              <w:jc w:val="right"/>
              <w:rPr>
                <w:rFonts w:ascii="Arial" w:hAnsi="Arial" w:cs="Arial"/>
                <w:color w:val="000000"/>
                <w:sz w:val="18"/>
                <w:szCs w:val="18"/>
                <w:lang w:val="hr-HR"/>
              </w:rPr>
            </w:pPr>
            <w:r w:rsidRPr="00AB311B">
              <w:rPr>
                <w:rFonts w:ascii="Arial" w:hAnsi="Arial" w:cs="Arial"/>
                <w:b/>
                <w:bCs/>
                <w:color w:val="000000" w:themeColor="text1"/>
                <w:sz w:val="18"/>
                <w:szCs w:val="18"/>
                <w:lang w:val="hr-HR"/>
              </w:rPr>
              <w:t>490,975</w:t>
            </w:r>
          </w:p>
        </w:tc>
        <w:tc>
          <w:tcPr>
            <w:tcW w:w="763" w:type="pct"/>
            <w:tcBorders>
              <w:top w:val="single" w:sz="6" w:space="0" w:color="auto"/>
              <w:left w:val="nil"/>
              <w:bottom w:val="single" w:sz="12" w:space="0" w:color="auto"/>
              <w:right w:val="nil"/>
            </w:tcBorders>
            <w:vAlign w:val="bottom"/>
          </w:tcPr>
          <w:p w14:paraId="1F5EE6A3" w14:textId="78EDB1BB" w:rsidR="000E7A81" w:rsidRPr="000E7A81" w:rsidRDefault="000E7A81" w:rsidP="000E7A81">
            <w:pPr>
              <w:suppressAutoHyphens w:val="0"/>
              <w:autoSpaceDN/>
              <w:spacing w:line="280" w:lineRule="exact"/>
              <w:jc w:val="right"/>
              <w:rPr>
                <w:rFonts w:ascii="Arial" w:hAnsi="Arial" w:cs="Arial"/>
                <w:color w:val="000000"/>
                <w:sz w:val="18"/>
                <w:szCs w:val="18"/>
                <w:lang w:val="hr-HR"/>
              </w:rPr>
            </w:pPr>
            <w:r w:rsidRPr="00AB311B">
              <w:rPr>
                <w:rFonts w:ascii="Arial" w:hAnsi="Arial" w:cs="Arial"/>
                <w:b/>
                <w:bCs/>
                <w:sz w:val="18"/>
                <w:szCs w:val="18"/>
                <w:lang w:val="hr-HR"/>
              </w:rPr>
              <w:t>384,652</w:t>
            </w:r>
          </w:p>
        </w:tc>
        <w:tc>
          <w:tcPr>
            <w:tcW w:w="762" w:type="pct"/>
            <w:tcBorders>
              <w:top w:val="single" w:sz="6" w:space="0" w:color="auto"/>
              <w:bottom w:val="single" w:sz="12" w:space="0" w:color="auto"/>
            </w:tcBorders>
            <w:vAlign w:val="bottom"/>
          </w:tcPr>
          <w:p w14:paraId="16C2B703" w14:textId="13E7AEEB" w:rsidR="000E7A81" w:rsidRPr="000E7A81" w:rsidRDefault="000E7A81" w:rsidP="000E7A81">
            <w:pPr>
              <w:suppressAutoHyphens w:val="0"/>
              <w:autoSpaceDN/>
              <w:spacing w:line="280" w:lineRule="exact"/>
              <w:jc w:val="right"/>
              <w:rPr>
                <w:rFonts w:ascii="Arial" w:hAnsi="Arial" w:cs="Arial"/>
                <w:color w:val="000000"/>
                <w:sz w:val="18"/>
                <w:szCs w:val="18"/>
                <w:lang w:val="hr-HR"/>
              </w:rPr>
            </w:pPr>
            <w:r w:rsidRPr="00AB311B">
              <w:rPr>
                <w:rFonts w:ascii="Arial" w:hAnsi="Arial" w:cs="Arial"/>
                <w:b/>
                <w:bCs/>
                <w:snapToGrid w:val="0"/>
                <w:color w:val="000000" w:themeColor="text1"/>
                <w:sz w:val="18"/>
                <w:szCs w:val="18"/>
              </w:rPr>
              <w:t>490,975</w:t>
            </w:r>
          </w:p>
        </w:tc>
        <w:tc>
          <w:tcPr>
            <w:tcW w:w="762" w:type="pct"/>
            <w:tcBorders>
              <w:top w:val="single" w:sz="6" w:space="0" w:color="auto"/>
              <w:left w:val="nil"/>
              <w:bottom w:val="single" w:sz="12" w:space="0" w:color="auto"/>
              <w:right w:val="nil"/>
            </w:tcBorders>
            <w:vAlign w:val="bottom"/>
          </w:tcPr>
          <w:p w14:paraId="46F39F9E" w14:textId="51C84C8B" w:rsidR="000E7A81" w:rsidRPr="000E7A81" w:rsidRDefault="000E7A81" w:rsidP="000E7A81">
            <w:pPr>
              <w:suppressAutoHyphens w:val="0"/>
              <w:autoSpaceDN/>
              <w:spacing w:line="280" w:lineRule="exact"/>
              <w:jc w:val="right"/>
              <w:rPr>
                <w:rFonts w:ascii="Arial" w:hAnsi="Arial" w:cs="Arial"/>
                <w:color w:val="000000"/>
                <w:sz w:val="18"/>
                <w:szCs w:val="18"/>
                <w:lang w:val="hr-HR"/>
              </w:rPr>
            </w:pPr>
            <w:r w:rsidRPr="00AB311B">
              <w:rPr>
                <w:rFonts w:ascii="Arial" w:hAnsi="Arial" w:cs="Arial"/>
                <w:b/>
                <w:bCs/>
                <w:sz w:val="18"/>
                <w:szCs w:val="18"/>
                <w:lang w:val="hr-HR"/>
              </w:rPr>
              <w:t>384,652</w:t>
            </w:r>
          </w:p>
        </w:tc>
      </w:tr>
      <w:tr w:rsidR="000E7A81" w:rsidRPr="00587444" w14:paraId="3CB09D4D" w14:textId="77777777" w:rsidTr="00AB311B">
        <w:trPr>
          <w:trHeight w:hRule="exact" w:val="340"/>
        </w:trPr>
        <w:tc>
          <w:tcPr>
            <w:tcW w:w="1951" w:type="pct"/>
            <w:vAlign w:val="bottom"/>
          </w:tcPr>
          <w:p w14:paraId="166EB391" w14:textId="77777777" w:rsidR="000E7A81" w:rsidRPr="00587444" w:rsidRDefault="000E7A81" w:rsidP="000E7A81">
            <w:pPr>
              <w:tabs>
                <w:tab w:val="right" w:pos="1202"/>
              </w:tabs>
              <w:suppressAutoHyphens w:val="0"/>
              <w:autoSpaceDN/>
              <w:spacing w:line="300" w:lineRule="exact"/>
              <w:outlineLvl w:val="0"/>
              <w:rPr>
                <w:rFonts w:ascii="Arial" w:hAnsi="Arial" w:cs="Arial"/>
                <w:b/>
                <w:bCs/>
                <w:sz w:val="18"/>
                <w:szCs w:val="18"/>
              </w:rPr>
            </w:pPr>
            <w:bookmarkStart w:id="833" w:name="_Toc4060513"/>
            <w:r w:rsidRPr="00587444">
              <w:rPr>
                <w:rFonts w:ascii="Arial" w:hAnsi="Arial" w:cs="Arial"/>
                <w:b/>
                <w:bCs/>
                <w:sz w:val="18"/>
                <w:szCs w:val="18"/>
              </w:rPr>
              <w:t>Total credit risk exposure</w:t>
            </w:r>
            <w:bookmarkEnd w:id="833"/>
          </w:p>
        </w:tc>
        <w:tc>
          <w:tcPr>
            <w:tcW w:w="762" w:type="pct"/>
            <w:tcBorders>
              <w:top w:val="single" w:sz="12" w:space="0" w:color="auto"/>
              <w:bottom w:val="single" w:sz="12" w:space="0" w:color="auto"/>
            </w:tcBorders>
            <w:vAlign w:val="bottom"/>
          </w:tcPr>
          <w:p w14:paraId="2FEB8629" w14:textId="6651C0DC" w:rsidR="000E7A81" w:rsidRPr="000E7A81" w:rsidRDefault="000E7A81" w:rsidP="000E7A81">
            <w:pPr>
              <w:suppressAutoHyphens w:val="0"/>
              <w:autoSpaceDN/>
              <w:spacing w:line="280" w:lineRule="exact"/>
              <w:jc w:val="right"/>
              <w:rPr>
                <w:rFonts w:ascii="Arial" w:hAnsi="Arial" w:cs="Arial"/>
                <w:b/>
                <w:bCs/>
                <w:color w:val="000000"/>
                <w:sz w:val="18"/>
                <w:szCs w:val="18"/>
                <w:lang w:val="hr-HR"/>
              </w:rPr>
            </w:pPr>
            <w:r w:rsidRPr="00AB311B">
              <w:rPr>
                <w:rFonts w:ascii="Arial" w:hAnsi="Arial" w:cs="Arial"/>
                <w:b/>
                <w:bCs/>
                <w:color w:val="000000" w:themeColor="text1"/>
                <w:sz w:val="18"/>
                <w:szCs w:val="18"/>
                <w:lang w:val="hr-HR"/>
              </w:rPr>
              <w:t>4,467,929</w:t>
            </w:r>
          </w:p>
        </w:tc>
        <w:tc>
          <w:tcPr>
            <w:tcW w:w="763" w:type="pct"/>
            <w:tcBorders>
              <w:top w:val="single" w:sz="12" w:space="0" w:color="auto"/>
              <w:left w:val="nil"/>
              <w:bottom w:val="single" w:sz="12" w:space="0" w:color="auto"/>
              <w:right w:val="nil"/>
            </w:tcBorders>
            <w:vAlign w:val="bottom"/>
          </w:tcPr>
          <w:p w14:paraId="7986AD7B" w14:textId="5CAB0D16" w:rsidR="000E7A81" w:rsidRPr="000E7A81" w:rsidRDefault="000E7A81" w:rsidP="000E7A81">
            <w:pPr>
              <w:suppressAutoHyphens w:val="0"/>
              <w:autoSpaceDN/>
              <w:spacing w:line="280" w:lineRule="exact"/>
              <w:jc w:val="right"/>
              <w:rPr>
                <w:rFonts w:ascii="Arial" w:hAnsi="Arial" w:cs="Arial"/>
                <w:b/>
                <w:bCs/>
                <w:color w:val="000000"/>
                <w:sz w:val="18"/>
                <w:szCs w:val="18"/>
                <w:lang w:val="hr-HR"/>
              </w:rPr>
            </w:pPr>
            <w:r w:rsidRPr="00AB311B">
              <w:rPr>
                <w:rFonts w:ascii="Arial" w:hAnsi="Arial" w:cs="Arial"/>
                <w:b/>
                <w:bCs/>
                <w:sz w:val="18"/>
                <w:szCs w:val="18"/>
                <w:lang w:val="hr-HR"/>
              </w:rPr>
              <w:t>4,208,331</w:t>
            </w:r>
          </w:p>
        </w:tc>
        <w:tc>
          <w:tcPr>
            <w:tcW w:w="762" w:type="pct"/>
            <w:tcBorders>
              <w:top w:val="single" w:sz="12" w:space="0" w:color="auto"/>
              <w:bottom w:val="single" w:sz="12" w:space="0" w:color="auto"/>
            </w:tcBorders>
            <w:vAlign w:val="bottom"/>
          </w:tcPr>
          <w:p w14:paraId="3EBA38AD" w14:textId="154623EB" w:rsidR="000E7A81" w:rsidRPr="000E7A81" w:rsidRDefault="000E7A81" w:rsidP="000E7A81">
            <w:pPr>
              <w:suppressAutoHyphens w:val="0"/>
              <w:autoSpaceDN/>
              <w:spacing w:line="280" w:lineRule="exact"/>
              <w:jc w:val="right"/>
              <w:rPr>
                <w:rFonts w:ascii="Arial" w:hAnsi="Arial" w:cs="Arial"/>
                <w:b/>
                <w:bCs/>
                <w:color w:val="000000"/>
                <w:sz w:val="18"/>
                <w:szCs w:val="18"/>
                <w:lang w:val="hr-HR"/>
              </w:rPr>
            </w:pPr>
            <w:r w:rsidRPr="00AB311B">
              <w:rPr>
                <w:rFonts w:ascii="Arial" w:hAnsi="Arial" w:cs="Arial"/>
                <w:b/>
                <w:bCs/>
                <w:color w:val="000000" w:themeColor="text1"/>
                <w:sz w:val="18"/>
                <w:szCs w:val="18"/>
                <w:lang w:val="hr-HR"/>
              </w:rPr>
              <w:t>4,457,933</w:t>
            </w:r>
          </w:p>
        </w:tc>
        <w:tc>
          <w:tcPr>
            <w:tcW w:w="762" w:type="pct"/>
            <w:tcBorders>
              <w:top w:val="single" w:sz="12" w:space="0" w:color="auto"/>
              <w:left w:val="nil"/>
              <w:bottom w:val="single" w:sz="12" w:space="0" w:color="auto"/>
              <w:right w:val="nil"/>
            </w:tcBorders>
            <w:vAlign w:val="bottom"/>
          </w:tcPr>
          <w:p w14:paraId="091D1B65" w14:textId="2921EE0B" w:rsidR="000E7A81" w:rsidRPr="000E7A81" w:rsidRDefault="000E7A81" w:rsidP="000E7A81">
            <w:pPr>
              <w:suppressAutoHyphens w:val="0"/>
              <w:autoSpaceDN/>
              <w:spacing w:line="280" w:lineRule="exact"/>
              <w:jc w:val="right"/>
              <w:rPr>
                <w:rFonts w:ascii="Arial" w:hAnsi="Arial" w:cs="Arial"/>
                <w:b/>
                <w:bCs/>
                <w:color w:val="000000"/>
                <w:sz w:val="18"/>
                <w:szCs w:val="18"/>
                <w:lang w:val="hr-HR"/>
              </w:rPr>
            </w:pPr>
            <w:r w:rsidRPr="00AB311B">
              <w:rPr>
                <w:rFonts w:ascii="Arial" w:hAnsi="Arial" w:cs="Arial"/>
                <w:b/>
                <w:bCs/>
                <w:sz w:val="18"/>
                <w:szCs w:val="18"/>
                <w:lang w:val="hr-HR"/>
              </w:rPr>
              <w:t>4,197,567</w:t>
            </w:r>
          </w:p>
        </w:tc>
      </w:tr>
    </w:tbl>
    <w:p w14:paraId="5E8F61DF" w14:textId="77777777" w:rsidR="00587444" w:rsidRPr="00587444" w:rsidRDefault="00587444" w:rsidP="00587444">
      <w:pPr>
        <w:suppressAutoHyphens w:val="0"/>
        <w:autoSpaceDN/>
        <w:spacing w:before="120" w:line="300" w:lineRule="exact"/>
        <w:jc w:val="both"/>
        <w:rPr>
          <w:rFonts w:ascii="Arial" w:hAnsi="Arial" w:cs="Arial"/>
          <w:b/>
          <w:sz w:val="20"/>
          <w:szCs w:val="20"/>
          <w:lang w:val="en-GB"/>
        </w:rPr>
        <w:sectPr w:rsidR="00587444" w:rsidRPr="00587444" w:rsidSect="00D337C5">
          <w:footerReference w:type="default" r:id="rId171"/>
          <w:pgSz w:w="11907" w:h="16840" w:code="9"/>
          <w:pgMar w:top="1418" w:right="1134" w:bottom="1134" w:left="1418" w:header="851" w:footer="851" w:gutter="0"/>
          <w:cols w:space="720"/>
          <w:noEndnote/>
        </w:sectPr>
      </w:pPr>
    </w:p>
    <w:p w14:paraId="3DAA8C1E" w14:textId="77777777" w:rsidR="00587444" w:rsidRPr="00587444" w:rsidRDefault="00587444" w:rsidP="00587444">
      <w:pPr>
        <w:suppressAutoHyphens w:val="0"/>
        <w:autoSpaceDN/>
        <w:jc w:val="both"/>
        <w:rPr>
          <w:rFonts w:ascii="Arial" w:hAnsi="Arial" w:cs="Arial"/>
          <w:b/>
          <w:sz w:val="20"/>
          <w:szCs w:val="20"/>
          <w:lang w:val="en-GB"/>
        </w:rPr>
      </w:pPr>
    </w:p>
    <w:p w14:paraId="52CE2826" w14:textId="77777777" w:rsidR="00587444" w:rsidRPr="00587444" w:rsidRDefault="00587444" w:rsidP="00587444">
      <w:pPr>
        <w:keepNext/>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49E71E0F" w14:textId="77777777" w:rsidR="00587444" w:rsidRPr="00587444" w:rsidRDefault="00587444" w:rsidP="00587444">
      <w:pPr>
        <w:suppressAutoHyphens w:val="0"/>
        <w:autoSpaceDN/>
        <w:jc w:val="both"/>
        <w:rPr>
          <w:rFonts w:ascii="Arial" w:hAnsi="Arial" w:cs="Arial"/>
          <w:b/>
          <w:sz w:val="20"/>
          <w:szCs w:val="20"/>
          <w:lang w:val="en-GB"/>
        </w:rPr>
      </w:pPr>
    </w:p>
    <w:p w14:paraId="427900A3"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371A493A" w14:textId="77777777" w:rsidR="00587444" w:rsidRPr="00587444" w:rsidRDefault="00587444" w:rsidP="00587444">
      <w:pPr>
        <w:suppressAutoHyphens w:val="0"/>
        <w:autoSpaceDN/>
        <w:jc w:val="both"/>
        <w:rPr>
          <w:rFonts w:ascii="Arial" w:hAnsi="Arial" w:cs="Arial"/>
          <w:b/>
          <w:sz w:val="20"/>
          <w:szCs w:val="20"/>
          <w:lang w:val="en-GB"/>
        </w:rPr>
      </w:pPr>
    </w:p>
    <w:p w14:paraId="06781203"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Concentration of risk and maximum credit risk exposure (continued)</w:t>
      </w:r>
    </w:p>
    <w:p w14:paraId="4757ABB2" w14:textId="77777777" w:rsidR="00587444" w:rsidRPr="00587444" w:rsidRDefault="00587444" w:rsidP="00587444">
      <w:pPr>
        <w:keepNext/>
        <w:suppressAutoHyphens w:val="0"/>
        <w:autoSpaceDN/>
        <w:jc w:val="both"/>
        <w:rPr>
          <w:rFonts w:ascii="Arial" w:hAnsi="Arial" w:cs="Arial"/>
          <w:sz w:val="20"/>
          <w:szCs w:val="20"/>
          <w:lang w:val="en-GB"/>
        </w:rPr>
      </w:pPr>
    </w:p>
    <w:p w14:paraId="0962A4C2" w14:textId="77777777" w:rsidR="00587444" w:rsidRPr="00587444" w:rsidRDefault="00587444" w:rsidP="00587444">
      <w:pPr>
        <w:keepNext/>
        <w:suppressAutoHyphens w:val="0"/>
        <w:autoSpaceDN/>
        <w:jc w:val="both"/>
        <w:rPr>
          <w:rFonts w:ascii="Arial" w:hAnsi="Arial" w:cs="Arial"/>
          <w:bCs/>
          <w:sz w:val="20"/>
          <w:szCs w:val="20"/>
        </w:rPr>
      </w:pPr>
      <w:r w:rsidRPr="00587444">
        <w:rPr>
          <w:rFonts w:ascii="Arial" w:hAnsi="Arial" w:cs="Arial"/>
          <w:sz w:val="20"/>
          <w:szCs w:val="20"/>
          <w:lang w:val="en-GB"/>
        </w:rPr>
        <w:t xml:space="preserve">Concentration of assets and guarantees and commitments, </w:t>
      </w:r>
      <w:r w:rsidRPr="00587444">
        <w:rPr>
          <w:rFonts w:ascii="Arial" w:hAnsi="Arial" w:cs="Arial"/>
          <w:bCs/>
          <w:sz w:val="20"/>
          <w:szCs w:val="20"/>
          <w:lang w:val="en-GB"/>
        </w:rPr>
        <w:t>net exposure</w:t>
      </w:r>
      <w:r w:rsidRPr="00587444">
        <w:rPr>
          <w:rFonts w:ascii="Arial" w:hAnsi="Arial" w:cs="Arial"/>
          <w:b/>
          <w:bCs/>
          <w:sz w:val="20"/>
          <w:szCs w:val="20"/>
          <w:lang w:val="en-GB"/>
        </w:rPr>
        <w:t xml:space="preserve">, </w:t>
      </w:r>
      <w:r w:rsidRPr="00587444">
        <w:rPr>
          <w:rFonts w:ascii="Arial" w:hAnsi="Arial" w:cs="Arial"/>
          <w:sz w:val="20"/>
          <w:szCs w:val="20"/>
          <w:lang w:val="en-GB"/>
        </w:rPr>
        <w:t>according to geographical segments</w:t>
      </w:r>
      <w:r w:rsidRPr="00587444">
        <w:rPr>
          <w:rFonts w:ascii="Arial" w:hAnsi="Arial" w:cs="Arial"/>
          <w:sz w:val="20"/>
          <w:szCs w:val="20"/>
        </w:rPr>
        <w:t xml:space="preserve">, </w:t>
      </w:r>
      <w:r w:rsidRPr="00587444">
        <w:rPr>
          <w:rFonts w:ascii="Arial" w:hAnsi="Arial" w:cs="Arial"/>
          <w:bCs/>
          <w:sz w:val="20"/>
          <w:szCs w:val="20"/>
        </w:rPr>
        <w:t>before the effect of mitigation through collateral received, is as follows:</w:t>
      </w:r>
    </w:p>
    <w:p w14:paraId="285758D5" w14:textId="77777777" w:rsidR="00587444" w:rsidRPr="00587444" w:rsidRDefault="00587444" w:rsidP="00587444">
      <w:pPr>
        <w:keepNext/>
        <w:suppressAutoHyphens w:val="0"/>
        <w:autoSpaceDN/>
        <w:jc w:val="both"/>
        <w:rPr>
          <w:rFonts w:ascii="Arial" w:hAnsi="Arial" w:cs="Arial"/>
          <w:bCs/>
          <w:sz w:val="20"/>
          <w:szCs w:val="20"/>
        </w:rPr>
      </w:pPr>
    </w:p>
    <w:tbl>
      <w:tblPr>
        <w:tblW w:w="5025" w:type="pct"/>
        <w:tblLayout w:type="fixed"/>
        <w:tblCellMar>
          <w:left w:w="30" w:type="dxa"/>
          <w:right w:w="30" w:type="dxa"/>
        </w:tblCellMar>
        <w:tblLook w:val="0000" w:firstRow="0" w:lastRow="0" w:firstColumn="0" w:lastColumn="0" w:noHBand="0" w:noVBand="0"/>
      </w:tblPr>
      <w:tblGrid>
        <w:gridCol w:w="3707"/>
        <w:gridCol w:w="1424"/>
        <w:gridCol w:w="1424"/>
        <w:gridCol w:w="1424"/>
        <w:gridCol w:w="1423"/>
      </w:tblGrid>
      <w:tr w:rsidR="00587444" w:rsidRPr="00587444" w14:paraId="5BB794D2" w14:textId="77777777" w:rsidTr="00DD69E7">
        <w:trPr>
          <w:cantSplit/>
          <w:trHeight w:val="877"/>
          <w:tblHeader/>
        </w:trPr>
        <w:tc>
          <w:tcPr>
            <w:tcW w:w="1971" w:type="pct"/>
            <w:vAlign w:val="center"/>
          </w:tcPr>
          <w:p w14:paraId="39F79941" w14:textId="77777777" w:rsidR="00587444" w:rsidRPr="00587444" w:rsidRDefault="00587444" w:rsidP="00587444">
            <w:pPr>
              <w:tabs>
                <w:tab w:val="right" w:pos="1202"/>
              </w:tabs>
              <w:suppressAutoHyphens w:val="0"/>
              <w:autoSpaceDN/>
              <w:spacing w:line="240" w:lineRule="atLeast"/>
              <w:outlineLvl w:val="0"/>
              <w:rPr>
                <w:rFonts w:ascii="Arial" w:eastAsia="Calibri" w:hAnsi="Arial" w:cs="Arial"/>
                <w:b/>
                <w:sz w:val="18"/>
                <w:szCs w:val="18"/>
              </w:rPr>
            </w:pPr>
            <w:bookmarkStart w:id="834" w:name="_Toc4060514"/>
            <w:bookmarkStart w:id="835" w:name="_Hlk124149078"/>
            <w:r w:rsidRPr="00587444">
              <w:rPr>
                <w:rFonts w:ascii="Arial" w:eastAsia="Calibri" w:hAnsi="Arial" w:cs="Arial"/>
                <w:b/>
                <w:sz w:val="18"/>
                <w:szCs w:val="18"/>
              </w:rPr>
              <w:t>Group</w:t>
            </w:r>
            <w:bookmarkEnd w:id="834"/>
          </w:p>
          <w:p w14:paraId="6ABF1D17" w14:textId="77777777" w:rsidR="00587444" w:rsidRPr="00587444" w:rsidRDefault="00587444" w:rsidP="00587444">
            <w:pPr>
              <w:tabs>
                <w:tab w:val="right" w:pos="1202"/>
              </w:tabs>
              <w:suppressAutoHyphens w:val="0"/>
              <w:autoSpaceDN/>
              <w:spacing w:line="240" w:lineRule="atLeast"/>
              <w:outlineLvl w:val="0"/>
              <w:rPr>
                <w:rFonts w:ascii="Arial" w:eastAsia="Calibri" w:hAnsi="Arial" w:cs="Arial"/>
                <w:b/>
                <w:sz w:val="18"/>
                <w:szCs w:val="18"/>
              </w:rPr>
            </w:pPr>
          </w:p>
          <w:p w14:paraId="40CBEA53" w14:textId="419F0690" w:rsidR="00587444" w:rsidRPr="00587444" w:rsidRDefault="00587444" w:rsidP="00587444">
            <w:pPr>
              <w:tabs>
                <w:tab w:val="right" w:pos="1202"/>
              </w:tabs>
              <w:suppressAutoHyphens w:val="0"/>
              <w:autoSpaceDN/>
              <w:spacing w:line="240" w:lineRule="atLeast"/>
              <w:outlineLvl w:val="0"/>
              <w:rPr>
                <w:rFonts w:ascii="Arial" w:eastAsia="Calibri" w:hAnsi="Arial" w:cs="Arial"/>
                <w:b/>
                <w:sz w:val="18"/>
                <w:szCs w:val="18"/>
              </w:rPr>
            </w:pPr>
            <w:bookmarkStart w:id="836" w:name="_Toc4060515"/>
            <w:r w:rsidRPr="00587444">
              <w:rPr>
                <w:rFonts w:ascii="Arial" w:eastAsia="Calibri" w:hAnsi="Arial" w:cs="Arial"/>
                <w:b/>
                <w:sz w:val="18"/>
                <w:szCs w:val="18"/>
              </w:rPr>
              <w:t xml:space="preserve">31 December </w:t>
            </w:r>
            <w:bookmarkEnd w:id="836"/>
            <w:r w:rsidRPr="00587444">
              <w:rPr>
                <w:rFonts w:ascii="Arial" w:eastAsia="Calibri" w:hAnsi="Arial" w:cs="Arial"/>
                <w:b/>
                <w:sz w:val="18"/>
                <w:szCs w:val="18"/>
              </w:rPr>
              <w:t>202</w:t>
            </w:r>
            <w:r w:rsidR="00DF47C0">
              <w:rPr>
                <w:rFonts w:ascii="Arial" w:eastAsia="Calibri" w:hAnsi="Arial" w:cs="Arial"/>
                <w:b/>
                <w:sz w:val="18"/>
                <w:szCs w:val="18"/>
              </w:rPr>
              <w:t>3</w:t>
            </w:r>
          </w:p>
        </w:tc>
        <w:tc>
          <w:tcPr>
            <w:tcW w:w="757" w:type="pct"/>
            <w:vAlign w:val="center"/>
          </w:tcPr>
          <w:p w14:paraId="69E94C5D"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837" w:name="_Toc4060516"/>
            <w:r w:rsidRPr="00587444">
              <w:rPr>
                <w:rFonts w:ascii="Arial" w:eastAsia="Calibri" w:hAnsi="Arial" w:cs="Arial"/>
                <w:b/>
                <w:sz w:val="18"/>
                <w:szCs w:val="18"/>
              </w:rPr>
              <w:t>Republic of Croatia</w:t>
            </w:r>
            <w:bookmarkEnd w:id="837"/>
          </w:p>
        </w:tc>
        <w:tc>
          <w:tcPr>
            <w:tcW w:w="757" w:type="pct"/>
            <w:vAlign w:val="center"/>
          </w:tcPr>
          <w:p w14:paraId="3623804D"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838" w:name="_Toc4060517"/>
            <w:r w:rsidRPr="00587444">
              <w:rPr>
                <w:rFonts w:ascii="Arial" w:eastAsia="Calibri" w:hAnsi="Arial" w:cs="Arial"/>
                <w:b/>
                <w:sz w:val="18"/>
                <w:szCs w:val="18"/>
              </w:rPr>
              <w:t>EU</w:t>
            </w:r>
            <w:bookmarkEnd w:id="838"/>
          </w:p>
          <w:p w14:paraId="0AFDCEC3"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 </w:t>
            </w:r>
            <w:bookmarkStart w:id="839" w:name="_Toc4060518"/>
            <w:r w:rsidRPr="00587444">
              <w:rPr>
                <w:rFonts w:ascii="Arial" w:eastAsia="Calibri" w:hAnsi="Arial" w:cs="Arial"/>
                <w:b/>
                <w:sz w:val="18"/>
                <w:szCs w:val="18"/>
              </w:rPr>
              <w:t>countries</w:t>
            </w:r>
            <w:bookmarkEnd w:id="839"/>
          </w:p>
        </w:tc>
        <w:tc>
          <w:tcPr>
            <w:tcW w:w="757" w:type="pct"/>
            <w:vAlign w:val="center"/>
          </w:tcPr>
          <w:p w14:paraId="45F1B893"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bookmarkStart w:id="840" w:name="_Toc4060519"/>
            <w:r w:rsidRPr="00587444">
              <w:rPr>
                <w:rFonts w:ascii="Arial" w:eastAsia="Calibri" w:hAnsi="Arial" w:cs="Arial"/>
                <w:b/>
                <w:sz w:val="18"/>
                <w:szCs w:val="18"/>
              </w:rPr>
              <w:t>Other</w:t>
            </w:r>
            <w:bookmarkEnd w:id="840"/>
            <w:r w:rsidRPr="00587444">
              <w:rPr>
                <w:rFonts w:ascii="Arial" w:eastAsia="Calibri" w:hAnsi="Arial" w:cs="Arial"/>
                <w:b/>
                <w:sz w:val="18"/>
                <w:szCs w:val="18"/>
              </w:rPr>
              <w:t xml:space="preserve"> </w:t>
            </w:r>
          </w:p>
          <w:p w14:paraId="6542BFE8"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bookmarkStart w:id="841" w:name="_Toc4060520"/>
            <w:r w:rsidRPr="00587444">
              <w:rPr>
                <w:rFonts w:ascii="Arial" w:eastAsia="Calibri" w:hAnsi="Arial" w:cs="Arial"/>
                <w:b/>
                <w:sz w:val="18"/>
                <w:szCs w:val="18"/>
              </w:rPr>
              <w:t>countries</w:t>
            </w:r>
            <w:bookmarkEnd w:id="841"/>
            <w:r w:rsidRPr="00587444">
              <w:rPr>
                <w:rFonts w:ascii="Arial" w:eastAsia="Calibri" w:hAnsi="Arial" w:cs="Arial"/>
                <w:b/>
                <w:sz w:val="18"/>
                <w:szCs w:val="18"/>
              </w:rPr>
              <w:t xml:space="preserve"> </w:t>
            </w:r>
          </w:p>
        </w:tc>
        <w:tc>
          <w:tcPr>
            <w:tcW w:w="757" w:type="pct"/>
            <w:vAlign w:val="center"/>
          </w:tcPr>
          <w:p w14:paraId="4CC925AF"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bookmarkStart w:id="842" w:name="_Toc4060521"/>
            <w:r w:rsidRPr="00587444">
              <w:rPr>
                <w:rFonts w:ascii="Arial" w:eastAsia="Calibri" w:hAnsi="Arial" w:cs="Arial"/>
                <w:b/>
                <w:sz w:val="18"/>
                <w:szCs w:val="18"/>
              </w:rPr>
              <w:t>Total</w:t>
            </w:r>
            <w:bookmarkEnd w:id="842"/>
          </w:p>
        </w:tc>
      </w:tr>
      <w:tr w:rsidR="00953BB9" w:rsidRPr="00587444" w14:paraId="4A2D382A" w14:textId="77777777" w:rsidTr="00BB66B3">
        <w:trPr>
          <w:cantSplit/>
          <w:trHeight w:hRule="exact" w:val="247"/>
          <w:tblHeader/>
        </w:trPr>
        <w:tc>
          <w:tcPr>
            <w:tcW w:w="1971" w:type="pct"/>
          </w:tcPr>
          <w:p w14:paraId="2CD52BDC" w14:textId="77777777" w:rsidR="00953BB9" w:rsidRPr="00587444" w:rsidRDefault="00953BB9" w:rsidP="00953BB9">
            <w:pPr>
              <w:tabs>
                <w:tab w:val="right" w:pos="1202"/>
              </w:tabs>
              <w:suppressAutoHyphens w:val="0"/>
              <w:autoSpaceDN/>
              <w:spacing w:line="240" w:lineRule="atLeast"/>
              <w:outlineLvl w:val="0"/>
              <w:rPr>
                <w:rFonts w:ascii="Arial" w:eastAsia="Calibri" w:hAnsi="Arial" w:cs="Arial"/>
                <w:b/>
                <w:sz w:val="18"/>
                <w:szCs w:val="18"/>
              </w:rPr>
            </w:pPr>
          </w:p>
        </w:tc>
        <w:tc>
          <w:tcPr>
            <w:tcW w:w="757" w:type="pct"/>
            <w:vAlign w:val="bottom"/>
          </w:tcPr>
          <w:p w14:paraId="09005C29" w14:textId="4E72B701" w:rsidR="00953BB9" w:rsidRPr="00587444" w:rsidRDefault="00953BB9" w:rsidP="00953BB9">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57" w:type="pct"/>
            <w:vAlign w:val="bottom"/>
          </w:tcPr>
          <w:p w14:paraId="6DDC3E13" w14:textId="2DF1D776" w:rsidR="00953BB9" w:rsidRPr="00587444" w:rsidRDefault="00953BB9" w:rsidP="00953BB9">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57" w:type="pct"/>
            <w:vAlign w:val="bottom"/>
          </w:tcPr>
          <w:p w14:paraId="35464D0C" w14:textId="044E70F7" w:rsidR="00953BB9" w:rsidRPr="00587444" w:rsidRDefault="00953BB9" w:rsidP="00953BB9">
            <w:pPr>
              <w:tabs>
                <w:tab w:val="right" w:pos="1202"/>
              </w:tabs>
              <w:suppressAutoHyphens w:val="0"/>
              <w:autoSpaceDN/>
              <w:spacing w:line="240" w:lineRule="atLeas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57" w:type="pct"/>
            <w:vAlign w:val="bottom"/>
          </w:tcPr>
          <w:p w14:paraId="65069FCC" w14:textId="380728C1" w:rsidR="00953BB9" w:rsidRPr="00587444" w:rsidRDefault="00953BB9" w:rsidP="00953BB9">
            <w:pPr>
              <w:tabs>
                <w:tab w:val="right" w:pos="1202"/>
              </w:tabs>
              <w:suppressAutoHyphens w:val="0"/>
              <w:autoSpaceDN/>
              <w:spacing w:line="240" w:lineRule="atLeas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953BB9" w:rsidRPr="00587444" w14:paraId="4B9960F9" w14:textId="77777777" w:rsidTr="00DD69E7">
        <w:trPr>
          <w:cantSplit/>
          <w:trHeight w:val="273"/>
          <w:tblHeader/>
        </w:trPr>
        <w:tc>
          <w:tcPr>
            <w:tcW w:w="1971" w:type="pct"/>
          </w:tcPr>
          <w:p w14:paraId="43D0820B" w14:textId="77777777" w:rsidR="00953BB9" w:rsidRPr="00587444" w:rsidRDefault="00953BB9" w:rsidP="00953BB9">
            <w:pPr>
              <w:tabs>
                <w:tab w:val="right" w:pos="1202"/>
              </w:tabs>
              <w:suppressAutoHyphens w:val="0"/>
              <w:autoSpaceDN/>
              <w:spacing w:line="280" w:lineRule="exact"/>
              <w:outlineLvl w:val="0"/>
              <w:rPr>
                <w:rFonts w:ascii="Arial" w:eastAsia="Calibri" w:hAnsi="Arial" w:cs="Arial"/>
                <w:b/>
                <w:bCs/>
                <w:sz w:val="18"/>
                <w:szCs w:val="18"/>
              </w:rPr>
            </w:pPr>
            <w:bookmarkStart w:id="843" w:name="_Toc4060526"/>
            <w:r w:rsidRPr="00587444">
              <w:rPr>
                <w:rFonts w:ascii="Arial" w:eastAsia="Calibri" w:hAnsi="Arial" w:cs="Arial"/>
                <w:b/>
                <w:bCs/>
                <w:sz w:val="18"/>
                <w:szCs w:val="18"/>
              </w:rPr>
              <w:t>Assets</w:t>
            </w:r>
            <w:bookmarkEnd w:id="843"/>
          </w:p>
        </w:tc>
        <w:tc>
          <w:tcPr>
            <w:tcW w:w="757" w:type="pct"/>
          </w:tcPr>
          <w:p w14:paraId="3119B138" w14:textId="77777777" w:rsidR="00953BB9" w:rsidRPr="00587444" w:rsidRDefault="00953BB9" w:rsidP="00953BB9">
            <w:pPr>
              <w:suppressAutoHyphens w:val="0"/>
              <w:autoSpaceDN/>
              <w:spacing w:line="280" w:lineRule="exact"/>
              <w:jc w:val="right"/>
              <w:rPr>
                <w:rFonts w:ascii="Arial" w:eastAsia="Calibri" w:hAnsi="Arial" w:cs="Arial"/>
                <w:sz w:val="18"/>
                <w:szCs w:val="18"/>
              </w:rPr>
            </w:pPr>
          </w:p>
        </w:tc>
        <w:tc>
          <w:tcPr>
            <w:tcW w:w="757" w:type="pct"/>
          </w:tcPr>
          <w:p w14:paraId="41B08749" w14:textId="77777777" w:rsidR="00953BB9" w:rsidRPr="00587444" w:rsidRDefault="00953BB9" w:rsidP="00953BB9">
            <w:pPr>
              <w:suppressAutoHyphens w:val="0"/>
              <w:autoSpaceDN/>
              <w:spacing w:line="280" w:lineRule="exact"/>
              <w:jc w:val="right"/>
              <w:rPr>
                <w:rFonts w:ascii="Arial" w:eastAsia="Calibri" w:hAnsi="Arial" w:cs="Arial"/>
                <w:sz w:val="18"/>
                <w:szCs w:val="18"/>
              </w:rPr>
            </w:pPr>
          </w:p>
        </w:tc>
        <w:tc>
          <w:tcPr>
            <w:tcW w:w="757" w:type="pct"/>
          </w:tcPr>
          <w:p w14:paraId="2C42E279" w14:textId="77777777" w:rsidR="00953BB9" w:rsidRPr="00587444" w:rsidRDefault="00953BB9" w:rsidP="00953BB9">
            <w:pPr>
              <w:suppressAutoHyphens w:val="0"/>
              <w:autoSpaceDN/>
              <w:spacing w:line="280" w:lineRule="exact"/>
              <w:jc w:val="right"/>
              <w:rPr>
                <w:rFonts w:ascii="Arial" w:eastAsia="Calibri" w:hAnsi="Arial" w:cs="Arial"/>
                <w:sz w:val="18"/>
                <w:szCs w:val="18"/>
              </w:rPr>
            </w:pPr>
          </w:p>
        </w:tc>
        <w:tc>
          <w:tcPr>
            <w:tcW w:w="757" w:type="pct"/>
          </w:tcPr>
          <w:p w14:paraId="1CF70577" w14:textId="77777777" w:rsidR="00953BB9" w:rsidRPr="00587444" w:rsidRDefault="00953BB9" w:rsidP="00953BB9">
            <w:pPr>
              <w:suppressAutoHyphens w:val="0"/>
              <w:autoSpaceDN/>
              <w:spacing w:line="280" w:lineRule="exact"/>
              <w:jc w:val="center"/>
              <w:rPr>
                <w:rFonts w:ascii="Arial" w:eastAsia="Calibri" w:hAnsi="Arial" w:cs="Arial"/>
                <w:sz w:val="18"/>
                <w:szCs w:val="18"/>
              </w:rPr>
            </w:pPr>
          </w:p>
        </w:tc>
      </w:tr>
      <w:tr w:rsidR="000E7A81" w:rsidRPr="00587444" w14:paraId="2095A9E8" w14:textId="77777777" w:rsidTr="00DD69E7">
        <w:trPr>
          <w:cantSplit/>
          <w:trHeight w:val="273"/>
          <w:tblHeader/>
        </w:trPr>
        <w:tc>
          <w:tcPr>
            <w:tcW w:w="1971" w:type="pct"/>
            <w:vAlign w:val="bottom"/>
          </w:tcPr>
          <w:p w14:paraId="562A19E1" w14:textId="77777777" w:rsidR="000E7A81" w:rsidRPr="00587444" w:rsidRDefault="000E7A81" w:rsidP="000E7A81">
            <w:pPr>
              <w:tabs>
                <w:tab w:val="right" w:pos="1202"/>
              </w:tabs>
              <w:suppressAutoHyphens w:val="0"/>
              <w:autoSpaceDN/>
              <w:spacing w:line="280" w:lineRule="exact"/>
              <w:outlineLvl w:val="0"/>
              <w:rPr>
                <w:rFonts w:ascii="Arial" w:eastAsia="Calibri" w:hAnsi="Arial" w:cs="Arial"/>
                <w:sz w:val="18"/>
                <w:szCs w:val="18"/>
              </w:rPr>
            </w:pPr>
            <w:bookmarkStart w:id="844" w:name="_Toc4060527"/>
            <w:r w:rsidRPr="00587444">
              <w:rPr>
                <w:rFonts w:ascii="Arial" w:eastAsia="Calibri" w:hAnsi="Arial" w:cs="Arial"/>
                <w:sz w:val="18"/>
                <w:szCs w:val="18"/>
              </w:rPr>
              <w:t>Cash on hand and current accounts with banks</w:t>
            </w:r>
            <w:bookmarkEnd w:id="844"/>
          </w:p>
        </w:tc>
        <w:tc>
          <w:tcPr>
            <w:tcW w:w="757" w:type="pct"/>
            <w:tcBorders>
              <w:top w:val="nil"/>
              <w:left w:val="nil"/>
              <w:bottom w:val="nil"/>
              <w:right w:val="nil"/>
            </w:tcBorders>
            <w:shd w:val="clear" w:color="auto" w:fill="auto"/>
            <w:vAlign w:val="bottom"/>
          </w:tcPr>
          <w:p w14:paraId="282FBC62" w14:textId="60692CC6" w:rsidR="000E7A81" w:rsidRPr="00587444" w:rsidRDefault="000E7A81" w:rsidP="000E7A81">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41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828</w:t>
            </w:r>
          </w:p>
        </w:tc>
        <w:tc>
          <w:tcPr>
            <w:tcW w:w="757" w:type="pct"/>
            <w:tcBorders>
              <w:top w:val="nil"/>
              <w:left w:val="nil"/>
              <w:bottom w:val="nil"/>
              <w:right w:val="nil"/>
            </w:tcBorders>
            <w:shd w:val="clear" w:color="auto" w:fill="auto"/>
            <w:vAlign w:val="bottom"/>
          </w:tcPr>
          <w:p w14:paraId="4A5AC7CE" w14:textId="3DE780CC" w:rsidR="000E7A81" w:rsidRPr="00587444" w:rsidRDefault="000E7A81" w:rsidP="000E7A81">
            <w:pPr>
              <w:tabs>
                <w:tab w:val="right" w:pos="1202"/>
              </w:tabs>
              <w:suppressAutoHyphens w:val="0"/>
              <w:autoSpaceDN/>
              <w:spacing w:line="280" w:lineRule="exact"/>
              <w:jc w:val="right"/>
              <w:outlineLvl w:val="0"/>
              <w:rPr>
                <w:rFonts w:ascii="Arial" w:hAnsi="Arial" w:cs="Arial"/>
                <w:sz w:val="18"/>
                <w:szCs w:val="18"/>
              </w:rPr>
            </w:pPr>
            <w:r w:rsidRPr="00F959D0">
              <w:rPr>
                <w:rFonts w:ascii="Arial" w:hAnsi="Arial" w:cs="Arial"/>
                <w:color w:val="000000" w:themeColor="text1"/>
                <w:sz w:val="18"/>
                <w:szCs w:val="18"/>
                <w:lang w:val="hr-HR"/>
              </w:rPr>
              <w:t xml:space="preserve"> 215 </w:t>
            </w:r>
          </w:p>
        </w:tc>
        <w:tc>
          <w:tcPr>
            <w:tcW w:w="757" w:type="pct"/>
            <w:tcBorders>
              <w:top w:val="nil"/>
              <w:left w:val="nil"/>
              <w:bottom w:val="nil"/>
              <w:right w:val="nil"/>
            </w:tcBorders>
            <w:shd w:val="clear" w:color="auto" w:fill="auto"/>
            <w:vAlign w:val="bottom"/>
          </w:tcPr>
          <w:p w14:paraId="17AFF943" w14:textId="7544D5EB" w:rsidR="000E7A81" w:rsidRPr="00587444" w:rsidRDefault="000E7A81" w:rsidP="000E7A81">
            <w:pPr>
              <w:tabs>
                <w:tab w:val="right" w:pos="1202"/>
              </w:tabs>
              <w:suppressAutoHyphens w:val="0"/>
              <w:autoSpaceDN/>
              <w:spacing w:line="280" w:lineRule="exact"/>
              <w:jc w:val="right"/>
              <w:outlineLvl w:val="0"/>
              <w:rPr>
                <w:rFonts w:ascii="Arial" w:hAnsi="Arial" w:cs="Arial"/>
                <w:sz w:val="18"/>
                <w:szCs w:val="18"/>
              </w:rPr>
            </w:pPr>
            <w:r w:rsidRPr="00F959D0">
              <w:rPr>
                <w:rFonts w:ascii="Arial" w:hAnsi="Arial" w:cs="Arial"/>
                <w:color w:val="000000" w:themeColor="text1"/>
                <w:sz w:val="18"/>
                <w:szCs w:val="18"/>
                <w:lang w:val="hr-HR"/>
              </w:rPr>
              <w:t xml:space="preserve"> 90 </w:t>
            </w:r>
          </w:p>
        </w:tc>
        <w:tc>
          <w:tcPr>
            <w:tcW w:w="757" w:type="pct"/>
            <w:tcBorders>
              <w:top w:val="nil"/>
              <w:left w:val="nil"/>
              <w:bottom w:val="nil"/>
              <w:right w:val="nil"/>
            </w:tcBorders>
            <w:shd w:val="clear" w:color="auto" w:fill="auto"/>
            <w:vAlign w:val="bottom"/>
          </w:tcPr>
          <w:p w14:paraId="54FA477F" w14:textId="6CCF80F8" w:rsidR="000E7A81" w:rsidRPr="00587444" w:rsidRDefault="000E7A81" w:rsidP="000E7A81">
            <w:pPr>
              <w:tabs>
                <w:tab w:val="right" w:pos="1202"/>
              </w:tabs>
              <w:suppressAutoHyphens w:val="0"/>
              <w:autoSpaceDN/>
              <w:spacing w:line="280" w:lineRule="exact"/>
              <w:jc w:val="right"/>
              <w:outlineLvl w:val="0"/>
              <w:rPr>
                <w:rFonts w:ascii="Arial" w:hAnsi="Arial" w:cs="Arial"/>
                <w:sz w:val="18"/>
                <w:szCs w:val="18"/>
              </w:rPr>
            </w:pPr>
            <w:r w:rsidRPr="00F959D0">
              <w:rPr>
                <w:rFonts w:ascii="Arial" w:hAnsi="Arial" w:cs="Arial"/>
                <w:color w:val="000000" w:themeColor="text1"/>
                <w:sz w:val="18"/>
                <w:szCs w:val="18"/>
                <w:lang w:val="hr-HR"/>
              </w:rPr>
              <w:t>42</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133</w:t>
            </w:r>
          </w:p>
        </w:tc>
      </w:tr>
      <w:tr w:rsidR="000E7A81" w:rsidRPr="00587444" w14:paraId="568B4667" w14:textId="77777777" w:rsidTr="00DD69E7">
        <w:trPr>
          <w:cantSplit/>
          <w:trHeight w:val="273"/>
          <w:tblHeader/>
        </w:trPr>
        <w:tc>
          <w:tcPr>
            <w:tcW w:w="1971" w:type="pct"/>
            <w:vAlign w:val="bottom"/>
          </w:tcPr>
          <w:p w14:paraId="28A3E9CC" w14:textId="77777777" w:rsidR="000E7A81" w:rsidRPr="00587444" w:rsidRDefault="000E7A81" w:rsidP="000E7A81">
            <w:pPr>
              <w:tabs>
                <w:tab w:val="right" w:pos="1202"/>
              </w:tabs>
              <w:suppressAutoHyphens w:val="0"/>
              <w:autoSpaceDN/>
              <w:spacing w:line="280" w:lineRule="exact"/>
              <w:outlineLvl w:val="0"/>
              <w:rPr>
                <w:rFonts w:ascii="Arial" w:eastAsia="Calibri" w:hAnsi="Arial" w:cs="Arial"/>
                <w:sz w:val="18"/>
                <w:szCs w:val="18"/>
              </w:rPr>
            </w:pPr>
            <w:bookmarkStart w:id="845" w:name="_Toc4060531"/>
            <w:r w:rsidRPr="00587444">
              <w:rPr>
                <w:rFonts w:ascii="Arial" w:eastAsia="Calibri" w:hAnsi="Arial" w:cs="Arial"/>
                <w:sz w:val="18"/>
                <w:szCs w:val="18"/>
              </w:rPr>
              <w:t>Deposits with other banks</w:t>
            </w:r>
            <w:bookmarkEnd w:id="845"/>
          </w:p>
        </w:tc>
        <w:tc>
          <w:tcPr>
            <w:tcW w:w="757" w:type="pct"/>
            <w:tcBorders>
              <w:top w:val="nil"/>
              <w:left w:val="nil"/>
              <w:bottom w:val="nil"/>
              <w:right w:val="nil"/>
            </w:tcBorders>
            <w:shd w:val="clear" w:color="auto" w:fill="auto"/>
            <w:vAlign w:val="bottom"/>
          </w:tcPr>
          <w:p w14:paraId="334CF9A6" w14:textId="6F9399CF" w:rsidR="000E7A81" w:rsidRPr="00587444" w:rsidRDefault="000E7A81" w:rsidP="000E7A81">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38</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119</w:t>
            </w:r>
          </w:p>
        </w:tc>
        <w:tc>
          <w:tcPr>
            <w:tcW w:w="757" w:type="pct"/>
            <w:tcBorders>
              <w:top w:val="nil"/>
              <w:left w:val="nil"/>
              <w:bottom w:val="nil"/>
              <w:right w:val="nil"/>
            </w:tcBorders>
            <w:shd w:val="clear" w:color="auto" w:fill="auto"/>
            <w:vAlign w:val="bottom"/>
          </w:tcPr>
          <w:p w14:paraId="2B12142C" w14:textId="0C8093D0" w:rsidR="000E7A81" w:rsidRPr="00587444" w:rsidRDefault="000E7A81" w:rsidP="000E7A81">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 xml:space="preserve"> 33</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642 </w:t>
            </w:r>
          </w:p>
        </w:tc>
        <w:tc>
          <w:tcPr>
            <w:tcW w:w="757" w:type="pct"/>
            <w:tcBorders>
              <w:top w:val="nil"/>
              <w:left w:val="nil"/>
              <w:bottom w:val="nil"/>
              <w:right w:val="nil"/>
            </w:tcBorders>
            <w:shd w:val="clear" w:color="auto" w:fill="auto"/>
            <w:vAlign w:val="bottom"/>
          </w:tcPr>
          <w:p w14:paraId="6F9C9EAB" w14:textId="3BB33E8C" w:rsidR="000E7A81" w:rsidRPr="00587444" w:rsidRDefault="000E7A81" w:rsidP="000E7A81">
            <w:pPr>
              <w:suppressAutoHyphens w:val="0"/>
              <w:autoSpaceDN/>
              <w:spacing w:line="280" w:lineRule="exact"/>
              <w:jc w:val="right"/>
              <w:rPr>
                <w:rFonts w:ascii="Arial" w:hAnsi="Arial" w:cs="Arial"/>
                <w:sz w:val="18"/>
                <w:szCs w:val="18"/>
              </w:rPr>
            </w:pPr>
            <w:r>
              <w:rPr>
                <w:rFonts w:ascii="Arial" w:hAnsi="Arial" w:cs="Arial"/>
                <w:color w:val="000000" w:themeColor="text1"/>
                <w:sz w:val="18"/>
                <w:szCs w:val="18"/>
                <w:lang w:val="hr-HR"/>
              </w:rPr>
              <w:t>-</w:t>
            </w:r>
          </w:p>
        </w:tc>
        <w:tc>
          <w:tcPr>
            <w:tcW w:w="757" w:type="pct"/>
            <w:tcBorders>
              <w:top w:val="nil"/>
              <w:left w:val="nil"/>
              <w:bottom w:val="nil"/>
              <w:right w:val="nil"/>
            </w:tcBorders>
            <w:shd w:val="clear" w:color="auto" w:fill="auto"/>
            <w:vAlign w:val="bottom"/>
          </w:tcPr>
          <w:p w14:paraId="667FF949" w14:textId="66734C3C" w:rsidR="000E7A81" w:rsidRPr="00587444" w:rsidRDefault="000E7A81" w:rsidP="000E7A81">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71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761</w:t>
            </w:r>
          </w:p>
        </w:tc>
      </w:tr>
      <w:tr w:rsidR="000E7A81" w:rsidRPr="00587444" w14:paraId="2F5186C0" w14:textId="77777777" w:rsidTr="00DD69E7">
        <w:trPr>
          <w:cantSplit/>
          <w:trHeight w:val="273"/>
          <w:tblHeader/>
        </w:trPr>
        <w:tc>
          <w:tcPr>
            <w:tcW w:w="1971" w:type="pct"/>
            <w:vAlign w:val="bottom"/>
          </w:tcPr>
          <w:p w14:paraId="3818B1F0" w14:textId="77777777" w:rsidR="000E7A81" w:rsidRPr="00587444" w:rsidRDefault="000E7A81" w:rsidP="000E7A81">
            <w:pPr>
              <w:tabs>
                <w:tab w:val="right" w:pos="1202"/>
              </w:tabs>
              <w:suppressAutoHyphens w:val="0"/>
              <w:autoSpaceDN/>
              <w:spacing w:line="280" w:lineRule="exact"/>
              <w:outlineLvl w:val="0"/>
              <w:rPr>
                <w:rFonts w:ascii="Arial" w:eastAsia="Calibri" w:hAnsi="Arial" w:cs="Arial"/>
                <w:sz w:val="18"/>
                <w:szCs w:val="18"/>
              </w:rPr>
            </w:pPr>
            <w:bookmarkStart w:id="846" w:name="_Toc4060536"/>
            <w:r w:rsidRPr="00587444">
              <w:rPr>
                <w:rFonts w:ascii="Arial" w:eastAsia="Calibri" w:hAnsi="Arial" w:cs="Arial"/>
                <w:sz w:val="18"/>
                <w:szCs w:val="18"/>
              </w:rPr>
              <w:t>Loans to financial institutions</w:t>
            </w:r>
            <w:bookmarkEnd w:id="846"/>
          </w:p>
        </w:tc>
        <w:tc>
          <w:tcPr>
            <w:tcW w:w="757" w:type="pct"/>
            <w:tcBorders>
              <w:top w:val="nil"/>
              <w:left w:val="nil"/>
              <w:bottom w:val="nil"/>
              <w:right w:val="nil"/>
            </w:tcBorders>
            <w:shd w:val="clear" w:color="auto" w:fill="auto"/>
            <w:vAlign w:val="bottom"/>
          </w:tcPr>
          <w:p w14:paraId="266F19D5" w14:textId="70408FA8" w:rsidR="000E7A81" w:rsidRPr="00587444" w:rsidRDefault="000E7A81" w:rsidP="000E7A81">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 xml:space="preserve"> 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248</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881 </w:t>
            </w:r>
          </w:p>
        </w:tc>
        <w:tc>
          <w:tcPr>
            <w:tcW w:w="757" w:type="pct"/>
            <w:tcBorders>
              <w:top w:val="nil"/>
              <w:left w:val="nil"/>
              <w:bottom w:val="nil"/>
              <w:right w:val="nil"/>
            </w:tcBorders>
            <w:shd w:val="clear" w:color="auto" w:fill="auto"/>
            <w:vAlign w:val="bottom"/>
          </w:tcPr>
          <w:p w14:paraId="0F3ECB76" w14:textId="77D41584" w:rsidR="000E7A81" w:rsidRPr="00587444" w:rsidRDefault="000E7A81" w:rsidP="000E7A81">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 xml:space="preserve"> -   </w:t>
            </w:r>
          </w:p>
        </w:tc>
        <w:tc>
          <w:tcPr>
            <w:tcW w:w="757" w:type="pct"/>
            <w:tcBorders>
              <w:top w:val="nil"/>
              <w:left w:val="nil"/>
              <w:bottom w:val="nil"/>
              <w:right w:val="nil"/>
            </w:tcBorders>
            <w:shd w:val="clear" w:color="auto" w:fill="auto"/>
            <w:vAlign w:val="bottom"/>
          </w:tcPr>
          <w:p w14:paraId="7710217D" w14:textId="1E4A61F7" w:rsidR="000E7A81" w:rsidRPr="00587444" w:rsidRDefault="000E7A81" w:rsidP="000E7A81">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 xml:space="preserve"> -   </w:t>
            </w:r>
          </w:p>
        </w:tc>
        <w:tc>
          <w:tcPr>
            <w:tcW w:w="757" w:type="pct"/>
            <w:tcBorders>
              <w:top w:val="nil"/>
              <w:left w:val="nil"/>
              <w:bottom w:val="nil"/>
              <w:right w:val="nil"/>
            </w:tcBorders>
            <w:shd w:val="clear" w:color="auto" w:fill="auto"/>
            <w:vAlign w:val="bottom"/>
          </w:tcPr>
          <w:p w14:paraId="40E1BE62" w14:textId="269D01B2" w:rsidR="000E7A81" w:rsidRPr="00587444" w:rsidRDefault="000E7A81" w:rsidP="000E7A81">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 xml:space="preserve"> 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248</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881 </w:t>
            </w:r>
          </w:p>
        </w:tc>
      </w:tr>
      <w:tr w:rsidR="000E7A81" w:rsidRPr="00587444" w14:paraId="5BA3DF5E" w14:textId="77777777" w:rsidTr="00DD69E7">
        <w:trPr>
          <w:cantSplit/>
          <w:trHeight w:val="273"/>
          <w:tblHeader/>
        </w:trPr>
        <w:tc>
          <w:tcPr>
            <w:tcW w:w="1971" w:type="pct"/>
            <w:vAlign w:val="bottom"/>
          </w:tcPr>
          <w:p w14:paraId="65AB42B9" w14:textId="77777777" w:rsidR="000E7A81" w:rsidRPr="00587444" w:rsidRDefault="000E7A81" w:rsidP="000E7A81">
            <w:pPr>
              <w:tabs>
                <w:tab w:val="right" w:pos="1202"/>
              </w:tabs>
              <w:suppressAutoHyphens w:val="0"/>
              <w:autoSpaceDN/>
              <w:spacing w:line="280" w:lineRule="exact"/>
              <w:outlineLvl w:val="0"/>
              <w:rPr>
                <w:rFonts w:ascii="Arial" w:eastAsia="Calibri" w:hAnsi="Arial" w:cs="Arial"/>
                <w:sz w:val="18"/>
                <w:szCs w:val="18"/>
              </w:rPr>
            </w:pPr>
            <w:bookmarkStart w:id="847" w:name="_Toc4060541"/>
            <w:r w:rsidRPr="00587444">
              <w:rPr>
                <w:rFonts w:ascii="Arial" w:eastAsia="Calibri" w:hAnsi="Arial" w:cs="Arial"/>
                <w:sz w:val="18"/>
                <w:szCs w:val="18"/>
              </w:rPr>
              <w:t>Loans to other customers</w:t>
            </w:r>
            <w:bookmarkEnd w:id="847"/>
          </w:p>
        </w:tc>
        <w:tc>
          <w:tcPr>
            <w:tcW w:w="757" w:type="pct"/>
            <w:tcBorders>
              <w:top w:val="nil"/>
              <w:left w:val="nil"/>
              <w:bottom w:val="nil"/>
              <w:right w:val="nil"/>
            </w:tcBorders>
            <w:shd w:val="clear" w:color="auto" w:fill="auto"/>
            <w:vAlign w:val="bottom"/>
          </w:tcPr>
          <w:p w14:paraId="762B9E47" w14:textId="7056CFA5" w:rsidR="000E7A81" w:rsidRPr="00587444" w:rsidRDefault="000E7A81" w:rsidP="000E7A81">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 xml:space="preserve"> 2</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351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196 </w:t>
            </w:r>
          </w:p>
        </w:tc>
        <w:tc>
          <w:tcPr>
            <w:tcW w:w="757" w:type="pct"/>
            <w:tcBorders>
              <w:top w:val="nil"/>
              <w:left w:val="nil"/>
              <w:bottom w:val="nil"/>
              <w:right w:val="nil"/>
            </w:tcBorders>
            <w:shd w:val="clear" w:color="auto" w:fill="auto"/>
            <w:vAlign w:val="bottom"/>
          </w:tcPr>
          <w:p w14:paraId="0263F94A" w14:textId="4D68DFCE" w:rsidR="000E7A81" w:rsidRPr="00587444" w:rsidRDefault="000E7A81" w:rsidP="000E7A81">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 xml:space="preserve"> -   </w:t>
            </w:r>
          </w:p>
        </w:tc>
        <w:tc>
          <w:tcPr>
            <w:tcW w:w="757" w:type="pct"/>
            <w:tcBorders>
              <w:top w:val="nil"/>
              <w:left w:val="nil"/>
              <w:bottom w:val="nil"/>
              <w:right w:val="nil"/>
            </w:tcBorders>
            <w:shd w:val="clear" w:color="auto" w:fill="auto"/>
            <w:vAlign w:val="bottom"/>
          </w:tcPr>
          <w:p w14:paraId="505F4A26" w14:textId="4B5ECD35" w:rsidR="000E7A81" w:rsidRPr="00587444" w:rsidRDefault="000E7A81" w:rsidP="000E7A81">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 xml:space="preserve"> -   </w:t>
            </w:r>
          </w:p>
        </w:tc>
        <w:tc>
          <w:tcPr>
            <w:tcW w:w="757" w:type="pct"/>
            <w:tcBorders>
              <w:top w:val="nil"/>
              <w:left w:val="nil"/>
              <w:bottom w:val="nil"/>
              <w:right w:val="nil"/>
            </w:tcBorders>
            <w:shd w:val="clear" w:color="auto" w:fill="auto"/>
            <w:vAlign w:val="bottom"/>
          </w:tcPr>
          <w:p w14:paraId="72AC6B78" w14:textId="0EF34F43" w:rsidR="000E7A81" w:rsidRPr="00587444" w:rsidRDefault="000E7A81" w:rsidP="000E7A81">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 xml:space="preserve"> 2</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351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196 </w:t>
            </w:r>
          </w:p>
        </w:tc>
      </w:tr>
      <w:tr w:rsidR="000E7A81" w:rsidRPr="00587444" w14:paraId="5086EF97" w14:textId="77777777" w:rsidTr="00DD69E7">
        <w:trPr>
          <w:cantSplit/>
          <w:trHeight w:val="273"/>
          <w:tblHeader/>
        </w:trPr>
        <w:tc>
          <w:tcPr>
            <w:tcW w:w="1971" w:type="pct"/>
          </w:tcPr>
          <w:p w14:paraId="38BCEDE5" w14:textId="77777777" w:rsidR="000E7A81" w:rsidRPr="00587444" w:rsidRDefault="000E7A81" w:rsidP="000E7A81">
            <w:pPr>
              <w:tabs>
                <w:tab w:val="right" w:pos="1202"/>
              </w:tabs>
              <w:suppressAutoHyphens w:val="0"/>
              <w:autoSpaceDN/>
              <w:spacing w:line="280" w:lineRule="exact"/>
              <w:outlineLvl w:val="0"/>
              <w:rPr>
                <w:rFonts w:ascii="Arial" w:eastAsia="Calibri" w:hAnsi="Arial" w:cs="Arial"/>
                <w:sz w:val="18"/>
                <w:szCs w:val="18"/>
              </w:rPr>
            </w:pPr>
            <w:bookmarkStart w:id="848" w:name="_Toc4060546"/>
            <w:r w:rsidRPr="00587444">
              <w:rPr>
                <w:rFonts w:ascii="Arial" w:eastAsia="Calibri" w:hAnsi="Arial" w:cs="Arial"/>
                <w:sz w:val="18"/>
                <w:szCs w:val="18"/>
              </w:rPr>
              <w:t>Financial assets at fair value through profit or loss</w:t>
            </w:r>
            <w:bookmarkEnd w:id="848"/>
          </w:p>
        </w:tc>
        <w:tc>
          <w:tcPr>
            <w:tcW w:w="757" w:type="pct"/>
            <w:tcBorders>
              <w:top w:val="nil"/>
              <w:left w:val="nil"/>
              <w:bottom w:val="nil"/>
              <w:right w:val="nil"/>
            </w:tcBorders>
            <w:shd w:val="clear" w:color="auto" w:fill="auto"/>
            <w:vAlign w:val="bottom"/>
          </w:tcPr>
          <w:p w14:paraId="42FF2E60" w14:textId="27346B1F" w:rsidR="000E7A81" w:rsidRPr="00587444" w:rsidRDefault="000E7A81" w:rsidP="000E7A81">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 xml:space="preserve"> 33</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709 </w:t>
            </w:r>
          </w:p>
        </w:tc>
        <w:tc>
          <w:tcPr>
            <w:tcW w:w="757" w:type="pct"/>
            <w:tcBorders>
              <w:top w:val="nil"/>
              <w:left w:val="nil"/>
              <w:bottom w:val="nil"/>
              <w:right w:val="nil"/>
            </w:tcBorders>
            <w:shd w:val="clear" w:color="auto" w:fill="auto"/>
            <w:vAlign w:val="bottom"/>
          </w:tcPr>
          <w:p w14:paraId="52A2FDF4" w14:textId="20FE5D6E" w:rsidR="000E7A81" w:rsidRPr="00587444" w:rsidRDefault="000E7A81" w:rsidP="000E7A81">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w:t>
            </w:r>
          </w:p>
        </w:tc>
        <w:tc>
          <w:tcPr>
            <w:tcW w:w="757" w:type="pct"/>
            <w:tcBorders>
              <w:top w:val="nil"/>
              <w:left w:val="nil"/>
              <w:bottom w:val="nil"/>
              <w:right w:val="nil"/>
            </w:tcBorders>
            <w:shd w:val="clear" w:color="auto" w:fill="auto"/>
            <w:vAlign w:val="bottom"/>
          </w:tcPr>
          <w:p w14:paraId="51F554C1" w14:textId="5952FE48" w:rsidR="000E7A81" w:rsidRPr="00587444" w:rsidRDefault="000E7A81" w:rsidP="000E7A81">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w:t>
            </w:r>
          </w:p>
        </w:tc>
        <w:tc>
          <w:tcPr>
            <w:tcW w:w="757" w:type="pct"/>
            <w:tcBorders>
              <w:top w:val="nil"/>
              <w:left w:val="nil"/>
              <w:bottom w:val="nil"/>
              <w:right w:val="nil"/>
            </w:tcBorders>
            <w:shd w:val="clear" w:color="auto" w:fill="auto"/>
            <w:vAlign w:val="bottom"/>
          </w:tcPr>
          <w:p w14:paraId="4BC14528" w14:textId="5FF1E845" w:rsidR="000E7A81" w:rsidRPr="00587444" w:rsidRDefault="000E7A81" w:rsidP="000E7A81">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33</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709</w:t>
            </w:r>
          </w:p>
        </w:tc>
      </w:tr>
      <w:tr w:rsidR="000E7A81" w:rsidRPr="00587444" w14:paraId="00B24F59" w14:textId="77777777" w:rsidTr="00DD69E7">
        <w:trPr>
          <w:cantSplit/>
          <w:trHeight w:val="273"/>
          <w:tblHeader/>
        </w:trPr>
        <w:tc>
          <w:tcPr>
            <w:tcW w:w="1971" w:type="pct"/>
            <w:vAlign w:val="center"/>
          </w:tcPr>
          <w:p w14:paraId="63A24873" w14:textId="77777777" w:rsidR="000E7A81" w:rsidRPr="00587444" w:rsidRDefault="000E7A81" w:rsidP="000E7A81">
            <w:pPr>
              <w:tabs>
                <w:tab w:val="right" w:pos="1202"/>
              </w:tabs>
              <w:suppressAutoHyphens w:val="0"/>
              <w:autoSpaceDN/>
              <w:spacing w:line="280" w:lineRule="exact"/>
              <w:outlineLvl w:val="0"/>
              <w:rPr>
                <w:rFonts w:ascii="Arial" w:eastAsia="Calibri" w:hAnsi="Arial" w:cs="Arial"/>
                <w:sz w:val="18"/>
                <w:szCs w:val="18"/>
              </w:rPr>
            </w:pPr>
            <w:bookmarkStart w:id="849" w:name="_Toc4060551"/>
            <w:r w:rsidRPr="00587444">
              <w:rPr>
                <w:rFonts w:ascii="Arial" w:eastAsia="Calibri" w:hAnsi="Arial" w:cs="Arial"/>
                <w:sz w:val="18"/>
                <w:szCs w:val="18"/>
              </w:rPr>
              <w:t>Financial assets at fair value through other comprehensive income</w:t>
            </w:r>
            <w:bookmarkEnd w:id="849"/>
          </w:p>
        </w:tc>
        <w:tc>
          <w:tcPr>
            <w:tcW w:w="757" w:type="pct"/>
            <w:tcBorders>
              <w:top w:val="nil"/>
              <w:left w:val="nil"/>
              <w:bottom w:val="nil"/>
              <w:right w:val="nil"/>
            </w:tcBorders>
            <w:shd w:val="clear" w:color="auto" w:fill="auto"/>
            <w:vAlign w:val="bottom"/>
          </w:tcPr>
          <w:p w14:paraId="63C24063" w14:textId="5E689048" w:rsidR="000E7A81" w:rsidRPr="00587444" w:rsidRDefault="000E7A81" w:rsidP="000E7A81">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227</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239</w:t>
            </w:r>
          </w:p>
        </w:tc>
        <w:tc>
          <w:tcPr>
            <w:tcW w:w="757" w:type="pct"/>
            <w:tcBorders>
              <w:top w:val="nil"/>
              <w:left w:val="nil"/>
              <w:bottom w:val="nil"/>
              <w:right w:val="nil"/>
            </w:tcBorders>
            <w:shd w:val="clear" w:color="auto" w:fill="auto"/>
            <w:vAlign w:val="bottom"/>
          </w:tcPr>
          <w:p w14:paraId="2E2D0349" w14:textId="6C74059A" w:rsidR="000E7A81" w:rsidRPr="00587444" w:rsidRDefault="000E7A81" w:rsidP="000E7A81">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195</w:t>
            </w:r>
          </w:p>
        </w:tc>
        <w:tc>
          <w:tcPr>
            <w:tcW w:w="757" w:type="pct"/>
            <w:tcBorders>
              <w:top w:val="nil"/>
              <w:left w:val="nil"/>
              <w:bottom w:val="nil"/>
              <w:right w:val="nil"/>
            </w:tcBorders>
            <w:shd w:val="clear" w:color="auto" w:fill="auto"/>
            <w:vAlign w:val="bottom"/>
          </w:tcPr>
          <w:p w14:paraId="0FE3E1E3" w14:textId="3A07D0EB" w:rsidR="000E7A81" w:rsidRPr="00587444" w:rsidRDefault="000E7A81" w:rsidP="000E7A81">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w:t>
            </w:r>
          </w:p>
        </w:tc>
        <w:tc>
          <w:tcPr>
            <w:tcW w:w="757" w:type="pct"/>
            <w:tcBorders>
              <w:top w:val="nil"/>
              <w:left w:val="nil"/>
              <w:bottom w:val="nil"/>
              <w:right w:val="nil"/>
            </w:tcBorders>
            <w:shd w:val="clear" w:color="auto" w:fill="auto"/>
            <w:vAlign w:val="bottom"/>
          </w:tcPr>
          <w:p w14:paraId="345D7731" w14:textId="58E69778" w:rsidR="000E7A81" w:rsidRPr="00587444" w:rsidRDefault="000E7A81" w:rsidP="000E7A81">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227</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434</w:t>
            </w:r>
          </w:p>
        </w:tc>
      </w:tr>
      <w:tr w:rsidR="000E7A81" w:rsidRPr="00587444" w14:paraId="2F330A8C" w14:textId="77777777" w:rsidTr="00DD69E7">
        <w:trPr>
          <w:cantSplit/>
          <w:trHeight w:val="273"/>
          <w:tblHeader/>
        </w:trPr>
        <w:tc>
          <w:tcPr>
            <w:tcW w:w="1971" w:type="pct"/>
            <w:vAlign w:val="bottom"/>
          </w:tcPr>
          <w:p w14:paraId="539AB3D1" w14:textId="77777777" w:rsidR="000E7A81" w:rsidRPr="00587444" w:rsidRDefault="000E7A81" w:rsidP="000E7A81">
            <w:pPr>
              <w:tabs>
                <w:tab w:val="right" w:pos="1202"/>
              </w:tabs>
              <w:suppressAutoHyphens w:val="0"/>
              <w:autoSpaceDN/>
              <w:spacing w:line="280" w:lineRule="exact"/>
              <w:outlineLvl w:val="0"/>
              <w:rPr>
                <w:rFonts w:ascii="Arial" w:eastAsia="Calibri" w:hAnsi="Arial" w:cs="Arial"/>
                <w:sz w:val="18"/>
                <w:szCs w:val="18"/>
              </w:rPr>
            </w:pPr>
            <w:bookmarkStart w:id="850" w:name="_Toc4060561"/>
            <w:r w:rsidRPr="00587444">
              <w:rPr>
                <w:rFonts w:ascii="Arial" w:eastAsia="Calibri" w:hAnsi="Arial" w:cs="Arial"/>
                <w:sz w:val="18"/>
                <w:szCs w:val="18"/>
              </w:rPr>
              <w:t>Other assets</w:t>
            </w:r>
            <w:bookmarkEnd w:id="850"/>
          </w:p>
        </w:tc>
        <w:tc>
          <w:tcPr>
            <w:tcW w:w="757" w:type="pct"/>
            <w:tcBorders>
              <w:top w:val="nil"/>
              <w:left w:val="nil"/>
              <w:bottom w:val="single" w:sz="4" w:space="0" w:color="auto"/>
              <w:right w:val="nil"/>
            </w:tcBorders>
            <w:shd w:val="clear" w:color="auto" w:fill="auto"/>
            <w:vAlign w:val="bottom"/>
          </w:tcPr>
          <w:p w14:paraId="70F13263" w14:textId="214DB71B" w:rsidR="000E7A81" w:rsidRPr="00587444" w:rsidRDefault="000E7A81" w:rsidP="000E7A81">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153</w:t>
            </w:r>
          </w:p>
        </w:tc>
        <w:tc>
          <w:tcPr>
            <w:tcW w:w="757" w:type="pct"/>
            <w:tcBorders>
              <w:top w:val="nil"/>
              <w:left w:val="nil"/>
              <w:bottom w:val="single" w:sz="4" w:space="0" w:color="auto"/>
              <w:right w:val="nil"/>
            </w:tcBorders>
            <w:shd w:val="clear" w:color="auto" w:fill="auto"/>
            <w:vAlign w:val="bottom"/>
          </w:tcPr>
          <w:p w14:paraId="702706FC" w14:textId="3D76387D" w:rsidR="000E7A81" w:rsidRPr="00587444" w:rsidRDefault="000E7A81" w:rsidP="000E7A81">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683</w:t>
            </w:r>
          </w:p>
        </w:tc>
        <w:tc>
          <w:tcPr>
            <w:tcW w:w="757" w:type="pct"/>
            <w:tcBorders>
              <w:top w:val="nil"/>
              <w:left w:val="nil"/>
              <w:bottom w:val="single" w:sz="4" w:space="0" w:color="auto"/>
              <w:right w:val="nil"/>
            </w:tcBorders>
            <w:shd w:val="clear" w:color="auto" w:fill="auto"/>
            <w:vAlign w:val="bottom"/>
          </w:tcPr>
          <w:p w14:paraId="2443D7AD" w14:textId="7B61D74B" w:rsidR="000E7A81" w:rsidRPr="00587444" w:rsidRDefault="000E7A81" w:rsidP="000E7A81">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4</w:t>
            </w:r>
          </w:p>
        </w:tc>
        <w:tc>
          <w:tcPr>
            <w:tcW w:w="757" w:type="pct"/>
            <w:tcBorders>
              <w:top w:val="nil"/>
              <w:left w:val="nil"/>
              <w:bottom w:val="single" w:sz="4" w:space="0" w:color="auto"/>
              <w:right w:val="nil"/>
            </w:tcBorders>
            <w:shd w:val="clear" w:color="auto" w:fill="auto"/>
            <w:vAlign w:val="bottom"/>
          </w:tcPr>
          <w:p w14:paraId="59B5D180" w14:textId="738D47D0" w:rsidR="000E7A81" w:rsidRPr="00587444" w:rsidRDefault="000E7A81" w:rsidP="000E7A81">
            <w:pPr>
              <w:suppressAutoHyphens w:val="0"/>
              <w:autoSpaceDN/>
              <w:spacing w:line="280" w:lineRule="exact"/>
              <w:jc w:val="right"/>
              <w:rPr>
                <w:rFonts w:ascii="Arial" w:hAnsi="Arial" w:cs="Arial"/>
                <w:sz w:val="18"/>
                <w:szCs w:val="18"/>
              </w:rPr>
            </w:pPr>
            <w:r w:rsidRPr="00F959D0">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840</w:t>
            </w:r>
          </w:p>
        </w:tc>
      </w:tr>
      <w:tr w:rsidR="000E7A81" w:rsidRPr="00587444" w14:paraId="09473076" w14:textId="77777777" w:rsidTr="00DD69E7">
        <w:trPr>
          <w:cantSplit/>
          <w:trHeight w:val="272"/>
          <w:tblHeader/>
        </w:trPr>
        <w:tc>
          <w:tcPr>
            <w:tcW w:w="1971" w:type="pct"/>
            <w:vAlign w:val="bottom"/>
          </w:tcPr>
          <w:p w14:paraId="542857AD" w14:textId="77777777" w:rsidR="000E7A81" w:rsidRPr="00587444" w:rsidRDefault="000E7A81" w:rsidP="000E7A81">
            <w:pPr>
              <w:tabs>
                <w:tab w:val="right" w:pos="1202"/>
              </w:tabs>
              <w:suppressAutoHyphens w:val="0"/>
              <w:autoSpaceDN/>
              <w:spacing w:line="280" w:lineRule="exact"/>
              <w:outlineLvl w:val="0"/>
              <w:rPr>
                <w:rFonts w:ascii="Arial" w:eastAsia="Calibri" w:hAnsi="Arial" w:cs="Arial"/>
                <w:b/>
                <w:bCs/>
                <w:sz w:val="18"/>
                <w:szCs w:val="18"/>
              </w:rPr>
            </w:pPr>
            <w:bookmarkStart w:id="851" w:name="_Toc4060566"/>
            <w:r w:rsidRPr="00587444">
              <w:rPr>
                <w:rFonts w:ascii="Arial" w:eastAsia="Calibri" w:hAnsi="Arial" w:cs="Arial"/>
                <w:b/>
                <w:bCs/>
                <w:sz w:val="18"/>
                <w:szCs w:val="18"/>
              </w:rPr>
              <w:t>Total</w:t>
            </w:r>
            <w:bookmarkEnd w:id="851"/>
            <w:r w:rsidRPr="00587444">
              <w:rPr>
                <w:rFonts w:ascii="Arial" w:eastAsia="Calibri" w:hAnsi="Arial" w:cs="Arial"/>
                <w:b/>
                <w:bCs/>
                <w:sz w:val="18"/>
                <w:szCs w:val="18"/>
              </w:rPr>
              <w:t xml:space="preserve"> </w:t>
            </w:r>
          </w:p>
        </w:tc>
        <w:tc>
          <w:tcPr>
            <w:tcW w:w="757" w:type="pct"/>
            <w:tcBorders>
              <w:top w:val="nil"/>
              <w:left w:val="nil"/>
              <w:bottom w:val="single" w:sz="8" w:space="0" w:color="auto"/>
              <w:right w:val="nil"/>
            </w:tcBorders>
            <w:shd w:val="clear" w:color="auto" w:fill="auto"/>
            <w:vAlign w:val="bottom"/>
          </w:tcPr>
          <w:p w14:paraId="2AB8783E" w14:textId="0E08E23D"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F959D0">
              <w:rPr>
                <w:rFonts w:ascii="Arial" w:hAnsi="Arial" w:cs="Arial"/>
                <w:b/>
                <w:bCs/>
                <w:color w:val="000000" w:themeColor="text1"/>
                <w:sz w:val="18"/>
                <w:szCs w:val="18"/>
                <w:lang w:val="hr-HR"/>
              </w:rPr>
              <w:t>3</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942</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125</w:t>
            </w:r>
          </w:p>
        </w:tc>
        <w:tc>
          <w:tcPr>
            <w:tcW w:w="757" w:type="pct"/>
            <w:tcBorders>
              <w:top w:val="nil"/>
              <w:left w:val="nil"/>
              <w:bottom w:val="single" w:sz="8" w:space="0" w:color="auto"/>
              <w:right w:val="nil"/>
            </w:tcBorders>
            <w:shd w:val="clear" w:color="auto" w:fill="auto"/>
            <w:vAlign w:val="bottom"/>
          </w:tcPr>
          <w:p w14:paraId="01E9A7B0" w14:textId="05DBF264"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F959D0">
              <w:rPr>
                <w:rFonts w:ascii="Arial" w:hAnsi="Arial" w:cs="Arial"/>
                <w:b/>
                <w:bCs/>
                <w:color w:val="000000" w:themeColor="text1"/>
                <w:sz w:val="18"/>
                <w:szCs w:val="18"/>
                <w:lang w:val="hr-HR"/>
              </w:rPr>
              <w:t>34</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735</w:t>
            </w:r>
          </w:p>
        </w:tc>
        <w:tc>
          <w:tcPr>
            <w:tcW w:w="757" w:type="pct"/>
            <w:tcBorders>
              <w:top w:val="nil"/>
              <w:left w:val="nil"/>
              <w:bottom w:val="single" w:sz="8" w:space="0" w:color="auto"/>
              <w:right w:val="nil"/>
            </w:tcBorders>
            <w:shd w:val="clear" w:color="auto" w:fill="auto"/>
            <w:vAlign w:val="bottom"/>
          </w:tcPr>
          <w:p w14:paraId="7BD2B126" w14:textId="61EE8A97"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F959D0">
              <w:rPr>
                <w:rFonts w:ascii="Arial" w:hAnsi="Arial" w:cs="Arial"/>
                <w:b/>
                <w:bCs/>
                <w:color w:val="000000" w:themeColor="text1"/>
                <w:sz w:val="18"/>
                <w:szCs w:val="18"/>
                <w:lang w:val="hr-HR"/>
              </w:rPr>
              <w:t>94</w:t>
            </w:r>
          </w:p>
        </w:tc>
        <w:tc>
          <w:tcPr>
            <w:tcW w:w="757" w:type="pct"/>
            <w:tcBorders>
              <w:top w:val="nil"/>
              <w:left w:val="nil"/>
              <w:bottom w:val="single" w:sz="8" w:space="0" w:color="auto"/>
              <w:right w:val="nil"/>
            </w:tcBorders>
            <w:shd w:val="clear" w:color="auto" w:fill="auto"/>
            <w:vAlign w:val="bottom"/>
          </w:tcPr>
          <w:p w14:paraId="5CE2F112" w14:textId="1747BFC4"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F959D0">
              <w:rPr>
                <w:rFonts w:ascii="Arial" w:hAnsi="Arial" w:cs="Arial"/>
                <w:b/>
                <w:bCs/>
                <w:color w:val="000000" w:themeColor="text1"/>
                <w:sz w:val="18"/>
                <w:szCs w:val="18"/>
                <w:lang w:val="hr-HR"/>
              </w:rPr>
              <w:t>3</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976</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954</w:t>
            </w:r>
          </w:p>
        </w:tc>
      </w:tr>
      <w:tr w:rsidR="00953BB9" w:rsidRPr="00587444" w14:paraId="68C26229" w14:textId="77777777" w:rsidTr="00DD69E7">
        <w:tblPrEx>
          <w:tblCellMar>
            <w:left w:w="31" w:type="dxa"/>
            <w:right w:w="31" w:type="dxa"/>
          </w:tblCellMar>
        </w:tblPrEx>
        <w:trPr>
          <w:cantSplit/>
          <w:trHeight w:val="273"/>
          <w:tblHeader/>
        </w:trPr>
        <w:tc>
          <w:tcPr>
            <w:tcW w:w="1971" w:type="pct"/>
            <w:vAlign w:val="bottom"/>
          </w:tcPr>
          <w:p w14:paraId="0B1AC815" w14:textId="77777777" w:rsidR="00953BB9" w:rsidRPr="00587444" w:rsidRDefault="00953BB9" w:rsidP="00953BB9">
            <w:pPr>
              <w:tabs>
                <w:tab w:val="right" w:pos="1202"/>
              </w:tabs>
              <w:suppressAutoHyphens w:val="0"/>
              <w:autoSpaceDN/>
              <w:spacing w:line="280" w:lineRule="exact"/>
              <w:outlineLvl w:val="0"/>
              <w:rPr>
                <w:rFonts w:ascii="Arial" w:eastAsia="Calibri" w:hAnsi="Arial" w:cs="Arial"/>
                <w:b/>
                <w:bCs/>
                <w:sz w:val="18"/>
                <w:szCs w:val="18"/>
              </w:rPr>
            </w:pPr>
          </w:p>
        </w:tc>
        <w:tc>
          <w:tcPr>
            <w:tcW w:w="757" w:type="pct"/>
            <w:tcBorders>
              <w:top w:val="single" w:sz="12" w:space="0" w:color="auto"/>
            </w:tcBorders>
            <w:vAlign w:val="bottom"/>
          </w:tcPr>
          <w:p w14:paraId="1D7A7D5C" w14:textId="77777777" w:rsidR="00953BB9" w:rsidRPr="00587444" w:rsidRDefault="00953BB9" w:rsidP="00953BB9">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tcBorders>
              <w:top w:val="single" w:sz="12" w:space="0" w:color="auto"/>
            </w:tcBorders>
            <w:vAlign w:val="bottom"/>
          </w:tcPr>
          <w:p w14:paraId="7F2800F1" w14:textId="77777777" w:rsidR="00953BB9" w:rsidRPr="00587444" w:rsidRDefault="00953BB9" w:rsidP="00953BB9">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tcBorders>
              <w:top w:val="single" w:sz="12" w:space="0" w:color="auto"/>
            </w:tcBorders>
            <w:vAlign w:val="bottom"/>
          </w:tcPr>
          <w:p w14:paraId="3CB92B8A" w14:textId="77777777" w:rsidR="00953BB9" w:rsidRPr="00587444" w:rsidRDefault="00953BB9" w:rsidP="00953BB9">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tcBorders>
              <w:top w:val="single" w:sz="12" w:space="0" w:color="auto"/>
            </w:tcBorders>
            <w:vAlign w:val="bottom"/>
          </w:tcPr>
          <w:p w14:paraId="26C82F11" w14:textId="77777777" w:rsidR="00953BB9" w:rsidRPr="00587444" w:rsidRDefault="00953BB9" w:rsidP="00953BB9">
            <w:pPr>
              <w:tabs>
                <w:tab w:val="right" w:pos="1202"/>
              </w:tabs>
              <w:suppressAutoHyphens w:val="0"/>
              <w:autoSpaceDN/>
              <w:spacing w:line="280" w:lineRule="exact"/>
              <w:jc w:val="right"/>
              <w:outlineLvl w:val="0"/>
              <w:rPr>
                <w:rFonts w:ascii="Arial" w:eastAsia="Calibri" w:hAnsi="Arial" w:cs="Arial"/>
                <w:sz w:val="18"/>
                <w:szCs w:val="18"/>
              </w:rPr>
            </w:pPr>
          </w:p>
        </w:tc>
      </w:tr>
      <w:tr w:rsidR="00953BB9" w:rsidRPr="00587444" w14:paraId="547F2A87" w14:textId="77777777" w:rsidTr="00DD69E7">
        <w:tblPrEx>
          <w:tblCellMar>
            <w:left w:w="31" w:type="dxa"/>
            <w:right w:w="31" w:type="dxa"/>
          </w:tblCellMar>
        </w:tblPrEx>
        <w:trPr>
          <w:cantSplit/>
          <w:trHeight w:val="273"/>
          <w:tblHeader/>
        </w:trPr>
        <w:tc>
          <w:tcPr>
            <w:tcW w:w="1971" w:type="pct"/>
          </w:tcPr>
          <w:p w14:paraId="043CA793" w14:textId="77777777" w:rsidR="00953BB9" w:rsidRPr="00587444" w:rsidRDefault="00953BB9" w:rsidP="00953BB9">
            <w:pPr>
              <w:tabs>
                <w:tab w:val="right" w:pos="1202"/>
              </w:tabs>
              <w:suppressAutoHyphens w:val="0"/>
              <w:autoSpaceDN/>
              <w:spacing w:line="280" w:lineRule="exact"/>
              <w:outlineLvl w:val="0"/>
              <w:rPr>
                <w:rFonts w:ascii="Arial" w:eastAsia="Calibri" w:hAnsi="Arial" w:cs="Arial"/>
                <w:b/>
                <w:bCs/>
                <w:sz w:val="18"/>
                <w:szCs w:val="18"/>
              </w:rPr>
            </w:pPr>
            <w:bookmarkStart w:id="852" w:name="_Toc4060571"/>
            <w:r w:rsidRPr="00587444">
              <w:rPr>
                <w:rFonts w:ascii="Arial" w:eastAsia="Calibri" w:hAnsi="Arial" w:cs="Arial"/>
                <w:b/>
                <w:bCs/>
                <w:sz w:val="18"/>
                <w:szCs w:val="18"/>
              </w:rPr>
              <w:t>Guarantees and commitments</w:t>
            </w:r>
            <w:bookmarkEnd w:id="852"/>
          </w:p>
        </w:tc>
        <w:tc>
          <w:tcPr>
            <w:tcW w:w="757" w:type="pct"/>
            <w:vAlign w:val="bottom"/>
          </w:tcPr>
          <w:p w14:paraId="25F55C5D" w14:textId="77777777" w:rsidR="00953BB9" w:rsidRPr="00587444" w:rsidRDefault="00953BB9" w:rsidP="00953BB9">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vAlign w:val="bottom"/>
          </w:tcPr>
          <w:p w14:paraId="50E52AD5" w14:textId="77777777" w:rsidR="00953BB9" w:rsidRPr="00587444" w:rsidRDefault="00953BB9" w:rsidP="00953BB9">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vAlign w:val="bottom"/>
          </w:tcPr>
          <w:p w14:paraId="02A91F6D" w14:textId="77777777" w:rsidR="00953BB9" w:rsidRPr="00587444" w:rsidRDefault="00953BB9" w:rsidP="00953BB9">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vAlign w:val="bottom"/>
          </w:tcPr>
          <w:p w14:paraId="2D27373F" w14:textId="77777777" w:rsidR="00953BB9" w:rsidRPr="00587444" w:rsidRDefault="00953BB9" w:rsidP="00953BB9">
            <w:pPr>
              <w:tabs>
                <w:tab w:val="right" w:pos="1202"/>
              </w:tabs>
              <w:suppressAutoHyphens w:val="0"/>
              <w:autoSpaceDN/>
              <w:spacing w:line="280" w:lineRule="exact"/>
              <w:jc w:val="right"/>
              <w:outlineLvl w:val="0"/>
              <w:rPr>
                <w:rFonts w:ascii="Arial" w:eastAsia="Calibri" w:hAnsi="Arial" w:cs="Arial"/>
                <w:sz w:val="18"/>
                <w:szCs w:val="18"/>
              </w:rPr>
            </w:pPr>
          </w:p>
        </w:tc>
      </w:tr>
      <w:tr w:rsidR="000E7A81" w:rsidRPr="00587444" w14:paraId="12BFBB9F" w14:textId="77777777" w:rsidTr="00DD69E7">
        <w:tblPrEx>
          <w:tblCellMar>
            <w:left w:w="31" w:type="dxa"/>
            <w:right w:w="31" w:type="dxa"/>
          </w:tblCellMar>
        </w:tblPrEx>
        <w:trPr>
          <w:cantSplit/>
          <w:trHeight w:val="273"/>
          <w:tblHeader/>
        </w:trPr>
        <w:tc>
          <w:tcPr>
            <w:tcW w:w="1971" w:type="pct"/>
          </w:tcPr>
          <w:p w14:paraId="2D8F6831" w14:textId="15B5E8CD" w:rsidR="000E7A81" w:rsidRPr="00587444" w:rsidRDefault="000E7A81" w:rsidP="000E7A81">
            <w:pPr>
              <w:tabs>
                <w:tab w:val="right" w:pos="1202"/>
              </w:tabs>
              <w:suppressAutoHyphens w:val="0"/>
              <w:autoSpaceDN/>
              <w:spacing w:line="280" w:lineRule="exact"/>
              <w:outlineLvl w:val="0"/>
              <w:rPr>
                <w:rFonts w:ascii="Arial" w:eastAsia="Calibri" w:hAnsi="Arial" w:cs="Arial"/>
                <w:bCs/>
                <w:sz w:val="18"/>
                <w:szCs w:val="18"/>
              </w:rPr>
            </w:pPr>
            <w:bookmarkStart w:id="853" w:name="_Toc4060572"/>
            <w:r w:rsidRPr="00D05870">
              <w:rPr>
                <w:rFonts w:ascii="Arial" w:eastAsia="Calibri" w:hAnsi="Arial" w:cs="Arial"/>
                <w:bCs/>
                <w:sz w:val="18"/>
                <w:szCs w:val="18"/>
              </w:rPr>
              <w:t>Issued guarantees</w:t>
            </w:r>
            <w:bookmarkEnd w:id="853"/>
          </w:p>
        </w:tc>
        <w:tc>
          <w:tcPr>
            <w:tcW w:w="757" w:type="pct"/>
            <w:tcBorders>
              <w:top w:val="nil"/>
              <w:left w:val="nil"/>
              <w:bottom w:val="nil"/>
              <w:right w:val="nil"/>
            </w:tcBorders>
            <w:shd w:val="clear" w:color="auto" w:fill="auto"/>
            <w:vAlign w:val="bottom"/>
          </w:tcPr>
          <w:p w14:paraId="719CEFE5" w14:textId="46AD5E12"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F959D0">
              <w:rPr>
                <w:rFonts w:ascii="Arial" w:hAnsi="Arial" w:cs="Arial"/>
                <w:color w:val="000000" w:themeColor="text1"/>
                <w:sz w:val="18"/>
                <w:szCs w:val="18"/>
                <w:lang w:val="hr-HR"/>
              </w:rPr>
              <w:t xml:space="preserve"> 44</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545 </w:t>
            </w:r>
          </w:p>
        </w:tc>
        <w:tc>
          <w:tcPr>
            <w:tcW w:w="757" w:type="pct"/>
            <w:tcBorders>
              <w:top w:val="nil"/>
              <w:left w:val="nil"/>
              <w:bottom w:val="nil"/>
              <w:right w:val="nil"/>
            </w:tcBorders>
            <w:shd w:val="clear" w:color="auto" w:fill="auto"/>
            <w:vAlign w:val="bottom"/>
          </w:tcPr>
          <w:p w14:paraId="2CAC2B10" w14:textId="03FEB66E" w:rsidR="000E7A81" w:rsidRPr="00587444"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F959D0">
              <w:rPr>
                <w:rFonts w:ascii="Arial" w:hAnsi="Arial" w:cs="Arial"/>
                <w:color w:val="000000" w:themeColor="text1"/>
                <w:sz w:val="18"/>
                <w:szCs w:val="18"/>
                <w:lang w:val="hr-HR"/>
              </w:rPr>
              <w:t xml:space="preserve"> -   </w:t>
            </w:r>
          </w:p>
        </w:tc>
        <w:tc>
          <w:tcPr>
            <w:tcW w:w="757" w:type="pct"/>
            <w:tcBorders>
              <w:top w:val="nil"/>
              <w:left w:val="nil"/>
              <w:bottom w:val="nil"/>
              <w:right w:val="nil"/>
            </w:tcBorders>
            <w:shd w:val="clear" w:color="auto" w:fill="auto"/>
            <w:vAlign w:val="bottom"/>
          </w:tcPr>
          <w:p w14:paraId="63FCDCDA" w14:textId="5DA93DED" w:rsidR="000E7A81" w:rsidRPr="00587444"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F959D0">
              <w:rPr>
                <w:rFonts w:ascii="Arial" w:hAnsi="Arial" w:cs="Arial"/>
                <w:color w:val="000000" w:themeColor="text1"/>
                <w:sz w:val="18"/>
                <w:szCs w:val="18"/>
                <w:lang w:val="hr-HR"/>
              </w:rPr>
              <w:t xml:space="preserve"> -   </w:t>
            </w:r>
          </w:p>
        </w:tc>
        <w:tc>
          <w:tcPr>
            <w:tcW w:w="757" w:type="pct"/>
            <w:tcBorders>
              <w:top w:val="nil"/>
              <w:left w:val="nil"/>
              <w:bottom w:val="nil"/>
              <w:right w:val="nil"/>
            </w:tcBorders>
            <w:shd w:val="clear" w:color="auto" w:fill="auto"/>
            <w:vAlign w:val="bottom"/>
          </w:tcPr>
          <w:p w14:paraId="76B18171" w14:textId="40B98E21" w:rsidR="000E7A81" w:rsidRPr="00587444"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F959D0">
              <w:rPr>
                <w:rFonts w:ascii="Arial" w:hAnsi="Arial" w:cs="Arial"/>
                <w:color w:val="000000" w:themeColor="text1"/>
                <w:sz w:val="18"/>
                <w:szCs w:val="18"/>
                <w:lang w:val="hr-HR"/>
              </w:rPr>
              <w:t>44</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545</w:t>
            </w:r>
          </w:p>
        </w:tc>
      </w:tr>
      <w:tr w:rsidR="000E7A81" w:rsidRPr="00587444" w14:paraId="4CAF8236" w14:textId="77777777" w:rsidTr="00DD69E7">
        <w:tblPrEx>
          <w:tblCellMar>
            <w:left w:w="31" w:type="dxa"/>
            <w:right w:w="31" w:type="dxa"/>
          </w:tblCellMar>
        </w:tblPrEx>
        <w:trPr>
          <w:cantSplit/>
          <w:trHeight w:val="273"/>
          <w:tblHeader/>
        </w:trPr>
        <w:tc>
          <w:tcPr>
            <w:tcW w:w="1971" w:type="pct"/>
            <w:vAlign w:val="bottom"/>
          </w:tcPr>
          <w:p w14:paraId="608D8812" w14:textId="77777777" w:rsidR="000E7A81" w:rsidRPr="00587444" w:rsidRDefault="000E7A81" w:rsidP="000E7A81">
            <w:pPr>
              <w:tabs>
                <w:tab w:val="right" w:pos="1202"/>
              </w:tabs>
              <w:suppressAutoHyphens w:val="0"/>
              <w:autoSpaceDN/>
              <w:spacing w:line="280" w:lineRule="exact"/>
              <w:outlineLvl w:val="0"/>
              <w:rPr>
                <w:rFonts w:ascii="Arial" w:eastAsia="Calibri" w:hAnsi="Arial" w:cs="Arial"/>
                <w:sz w:val="18"/>
                <w:szCs w:val="18"/>
              </w:rPr>
            </w:pPr>
            <w:bookmarkStart w:id="854" w:name="_Toc4060577"/>
            <w:r w:rsidRPr="00587444">
              <w:rPr>
                <w:rFonts w:ascii="Arial" w:eastAsia="Calibri" w:hAnsi="Arial" w:cs="Arial"/>
                <w:sz w:val="18"/>
                <w:szCs w:val="18"/>
              </w:rPr>
              <w:t>Issued guarantees in foreign currency</w:t>
            </w:r>
            <w:bookmarkEnd w:id="854"/>
          </w:p>
        </w:tc>
        <w:tc>
          <w:tcPr>
            <w:tcW w:w="757" w:type="pct"/>
            <w:tcBorders>
              <w:top w:val="nil"/>
              <w:left w:val="nil"/>
              <w:bottom w:val="nil"/>
              <w:right w:val="nil"/>
            </w:tcBorders>
            <w:shd w:val="clear" w:color="auto" w:fill="auto"/>
            <w:vAlign w:val="bottom"/>
          </w:tcPr>
          <w:p w14:paraId="30A9F50E" w14:textId="298E6A72"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F959D0">
              <w:rPr>
                <w:rFonts w:ascii="Arial" w:hAnsi="Arial" w:cs="Arial"/>
                <w:color w:val="000000" w:themeColor="text1"/>
                <w:sz w:val="18"/>
                <w:szCs w:val="18"/>
                <w:lang w:val="hr-HR"/>
              </w:rPr>
              <w:t xml:space="preserve"> 5</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357 </w:t>
            </w:r>
          </w:p>
        </w:tc>
        <w:tc>
          <w:tcPr>
            <w:tcW w:w="757" w:type="pct"/>
            <w:tcBorders>
              <w:top w:val="nil"/>
              <w:left w:val="nil"/>
              <w:bottom w:val="nil"/>
              <w:right w:val="nil"/>
            </w:tcBorders>
            <w:shd w:val="clear" w:color="auto" w:fill="auto"/>
            <w:vAlign w:val="bottom"/>
          </w:tcPr>
          <w:p w14:paraId="032ADDC0" w14:textId="579664D0" w:rsidR="000E7A81" w:rsidRPr="00587444"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F959D0">
              <w:rPr>
                <w:rFonts w:ascii="Arial" w:hAnsi="Arial" w:cs="Arial"/>
                <w:color w:val="000000" w:themeColor="text1"/>
                <w:sz w:val="18"/>
                <w:szCs w:val="18"/>
                <w:lang w:val="hr-HR"/>
              </w:rPr>
              <w:t xml:space="preserve"> -   </w:t>
            </w:r>
          </w:p>
        </w:tc>
        <w:tc>
          <w:tcPr>
            <w:tcW w:w="757" w:type="pct"/>
            <w:tcBorders>
              <w:top w:val="nil"/>
              <w:left w:val="nil"/>
              <w:bottom w:val="nil"/>
              <w:right w:val="nil"/>
            </w:tcBorders>
            <w:shd w:val="clear" w:color="auto" w:fill="auto"/>
            <w:vAlign w:val="bottom"/>
          </w:tcPr>
          <w:p w14:paraId="1E89C30D" w14:textId="3FA671C1" w:rsidR="000E7A81" w:rsidRPr="00587444"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F959D0">
              <w:rPr>
                <w:rFonts w:ascii="Arial" w:hAnsi="Arial" w:cs="Arial"/>
                <w:color w:val="000000" w:themeColor="text1"/>
                <w:sz w:val="18"/>
                <w:szCs w:val="18"/>
                <w:lang w:val="hr-HR"/>
              </w:rPr>
              <w:t xml:space="preserve"> -   </w:t>
            </w:r>
          </w:p>
        </w:tc>
        <w:tc>
          <w:tcPr>
            <w:tcW w:w="757" w:type="pct"/>
            <w:tcBorders>
              <w:top w:val="nil"/>
              <w:left w:val="nil"/>
              <w:bottom w:val="nil"/>
              <w:right w:val="nil"/>
            </w:tcBorders>
            <w:shd w:val="clear" w:color="auto" w:fill="auto"/>
            <w:vAlign w:val="bottom"/>
          </w:tcPr>
          <w:p w14:paraId="260C9B53" w14:textId="6F66CC0E" w:rsidR="000E7A81" w:rsidRPr="00587444"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F959D0">
              <w:rPr>
                <w:rFonts w:ascii="Arial" w:hAnsi="Arial" w:cs="Arial"/>
                <w:color w:val="000000" w:themeColor="text1"/>
                <w:sz w:val="18"/>
                <w:szCs w:val="18"/>
                <w:lang w:val="hr-HR"/>
              </w:rPr>
              <w:t>5</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357</w:t>
            </w:r>
          </w:p>
        </w:tc>
      </w:tr>
      <w:tr w:rsidR="000E7A81" w:rsidRPr="00587444" w14:paraId="5D7229E5" w14:textId="77777777" w:rsidTr="00DD69E7">
        <w:tblPrEx>
          <w:tblCellMar>
            <w:left w:w="31" w:type="dxa"/>
            <w:right w:w="31" w:type="dxa"/>
          </w:tblCellMar>
        </w:tblPrEx>
        <w:trPr>
          <w:cantSplit/>
          <w:trHeight w:val="273"/>
          <w:tblHeader/>
        </w:trPr>
        <w:tc>
          <w:tcPr>
            <w:tcW w:w="1971" w:type="pct"/>
            <w:vAlign w:val="bottom"/>
          </w:tcPr>
          <w:p w14:paraId="5EF6835C" w14:textId="77777777" w:rsidR="000E7A81" w:rsidRPr="00587444" w:rsidRDefault="000E7A81" w:rsidP="000E7A81">
            <w:pPr>
              <w:tabs>
                <w:tab w:val="right" w:pos="1202"/>
              </w:tabs>
              <w:suppressAutoHyphens w:val="0"/>
              <w:autoSpaceDN/>
              <w:spacing w:line="280" w:lineRule="exact"/>
              <w:outlineLvl w:val="0"/>
              <w:rPr>
                <w:rFonts w:ascii="Arial" w:eastAsia="Calibri" w:hAnsi="Arial" w:cs="Arial"/>
                <w:sz w:val="18"/>
                <w:szCs w:val="18"/>
              </w:rPr>
            </w:pPr>
            <w:bookmarkStart w:id="855" w:name="_Toc4060582"/>
            <w:r w:rsidRPr="00587444">
              <w:rPr>
                <w:rFonts w:ascii="Arial" w:eastAsia="Calibri" w:hAnsi="Arial" w:cs="Arial"/>
                <w:sz w:val="18"/>
                <w:szCs w:val="18"/>
              </w:rPr>
              <w:t>Undrawn loans</w:t>
            </w:r>
            <w:bookmarkEnd w:id="855"/>
          </w:p>
        </w:tc>
        <w:tc>
          <w:tcPr>
            <w:tcW w:w="757" w:type="pct"/>
            <w:tcBorders>
              <w:top w:val="nil"/>
              <w:left w:val="nil"/>
              <w:bottom w:val="single" w:sz="4" w:space="0" w:color="auto"/>
              <w:right w:val="nil"/>
            </w:tcBorders>
            <w:shd w:val="clear" w:color="auto" w:fill="auto"/>
            <w:vAlign w:val="bottom"/>
          </w:tcPr>
          <w:p w14:paraId="321A3D69" w14:textId="3A88FB5B"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F959D0">
              <w:rPr>
                <w:rFonts w:ascii="Arial" w:hAnsi="Arial" w:cs="Arial"/>
                <w:color w:val="000000" w:themeColor="text1"/>
                <w:sz w:val="18"/>
                <w:szCs w:val="18"/>
                <w:lang w:val="hr-HR"/>
              </w:rPr>
              <w:t xml:space="preserve"> 432</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651 </w:t>
            </w:r>
          </w:p>
        </w:tc>
        <w:tc>
          <w:tcPr>
            <w:tcW w:w="757" w:type="pct"/>
            <w:tcBorders>
              <w:top w:val="nil"/>
              <w:left w:val="nil"/>
              <w:bottom w:val="single" w:sz="4" w:space="0" w:color="auto"/>
              <w:right w:val="nil"/>
            </w:tcBorders>
            <w:shd w:val="clear" w:color="auto" w:fill="auto"/>
            <w:vAlign w:val="bottom"/>
          </w:tcPr>
          <w:p w14:paraId="33B2A895" w14:textId="341FAADA" w:rsidR="000E7A81" w:rsidRPr="00587444"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F959D0">
              <w:rPr>
                <w:rFonts w:ascii="Arial" w:hAnsi="Arial" w:cs="Arial"/>
                <w:color w:val="000000" w:themeColor="text1"/>
                <w:sz w:val="18"/>
                <w:szCs w:val="18"/>
                <w:lang w:val="hr-HR"/>
              </w:rPr>
              <w:t xml:space="preserve"> 821 </w:t>
            </w:r>
          </w:p>
        </w:tc>
        <w:tc>
          <w:tcPr>
            <w:tcW w:w="757" w:type="pct"/>
            <w:tcBorders>
              <w:top w:val="nil"/>
              <w:left w:val="nil"/>
              <w:bottom w:val="single" w:sz="4" w:space="0" w:color="auto"/>
              <w:right w:val="nil"/>
            </w:tcBorders>
            <w:shd w:val="clear" w:color="auto" w:fill="auto"/>
            <w:vAlign w:val="bottom"/>
          </w:tcPr>
          <w:p w14:paraId="67FA21E3" w14:textId="3DEA2A0A" w:rsidR="000E7A81" w:rsidRPr="00587444"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F959D0">
              <w:rPr>
                <w:rFonts w:ascii="Arial" w:hAnsi="Arial" w:cs="Arial"/>
                <w:color w:val="000000" w:themeColor="text1"/>
                <w:sz w:val="18"/>
                <w:szCs w:val="18"/>
                <w:lang w:val="hr-HR"/>
              </w:rPr>
              <w:t xml:space="preserve"> 7</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601 </w:t>
            </w:r>
          </w:p>
        </w:tc>
        <w:tc>
          <w:tcPr>
            <w:tcW w:w="757" w:type="pct"/>
            <w:tcBorders>
              <w:top w:val="nil"/>
              <w:left w:val="nil"/>
              <w:bottom w:val="single" w:sz="4" w:space="0" w:color="auto"/>
              <w:right w:val="nil"/>
            </w:tcBorders>
            <w:shd w:val="clear" w:color="auto" w:fill="auto"/>
            <w:vAlign w:val="bottom"/>
          </w:tcPr>
          <w:p w14:paraId="01F2DF6E" w14:textId="5B5B87FD" w:rsidR="000E7A81" w:rsidRPr="00587444"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F959D0">
              <w:rPr>
                <w:rFonts w:ascii="Arial" w:hAnsi="Arial" w:cs="Arial"/>
                <w:color w:val="000000" w:themeColor="text1"/>
                <w:sz w:val="18"/>
                <w:szCs w:val="18"/>
                <w:lang w:val="hr-HR"/>
              </w:rPr>
              <w:t>441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073</w:t>
            </w:r>
          </w:p>
        </w:tc>
      </w:tr>
      <w:tr w:rsidR="000E7A81" w:rsidRPr="00587444" w14:paraId="33624A43" w14:textId="77777777" w:rsidTr="00DD69E7">
        <w:tblPrEx>
          <w:tblCellMar>
            <w:left w:w="31" w:type="dxa"/>
            <w:right w:w="31" w:type="dxa"/>
          </w:tblCellMar>
        </w:tblPrEx>
        <w:trPr>
          <w:cantSplit/>
          <w:trHeight w:val="322"/>
          <w:tblHeader/>
        </w:trPr>
        <w:tc>
          <w:tcPr>
            <w:tcW w:w="1971" w:type="pct"/>
            <w:vAlign w:val="bottom"/>
          </w:tcPr>
          <w:p w14:paraId="7FBE131A" w14:textId="77777777" w:rsidR="000E7A81" w:rsidRPr="00587444" w:rsidRDefault="000E7A81" w:rsidP="000E7A81">
            <w:pPr>
              <w:tabs>
                <w:tab w:val="right" w:pos="1202"/>
              </w:tabs>
              <w:suppressAutoHyphens w:val="0"/>
              <w:autoSpaceDN/>
              <w:spacing w:line="280" w:lineRule="exact"/>
              <w:outlineLvl w:val="0"/>
              <w:rPr>
                <w:rFonts w:ascii="Arial" w:eastAsia="Calibri" w:hAnsi="Arial" w:cs="Arial"/>
                <w:b/>
                <w:bCs/>
                <w:sz w:val="18"/>
                <w:szCs w:val="18"/>
              </w:rPr>
            </w:pPr>
            <w:bookmarkStart w:id="856" w:name="_Toc4060592"/>
            <w:r w:rsidRPr="00587444">
              <w:rPr>
                <w:rFonts w:ascii="Arial" w:eastAsia="Calibri" w:hAnsi="Arial" w:cs="Arial"/>
                <w:b/>
                <w:bCs/>
                <w:sz w:val="18"/>
                <w:szCs w:val="18"/>
              </w:rPr>
              <w:t>Total</w:t>
            </w:r>
            <w:bookmarkEnd w:id="856"/>
          </w:p>
        </w:tc>
        <w:tc>
          <w:tcPr>
            <w:tcW w:w="757" w:type="pct"/>
            <w:tcBorders>
              <w:top w:val="single" w:sz="4" w:space="0" w:color="auto"/>
              <w:left w:val="nil"/>
              <w:bottom w:val="single" w:sz="12" w:space="0" w:color="auto"/>
              <w:right w:val="nil"/>
            </w:tcBorders>
            <w:shd w:val="clear" w:color="auto" w:fill="auto"/>
            <w:vAlign w:val="bottom"/>
          </w:tcPr>
          <w:p w14:paraId="39EFC648" w14:textId="7DFE186C"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F959D0">
              <w:rPr>
                <w:rFonts w:ascii="Arial" w:hAnsi="Arial" w:cs="Arial"/>
                <w:b/>
                <w:bCs/>
                <w:color w:val="000000" w:themeColor="text1"/>
                <w:sz w:val="18"/>
                <w:szCs w:val="18"/>
                <w:lang w:val="hr-HR"/>
              </w:rPr>
              <w:t>482</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553</w:t>
            </w:r>
          </w:p>
        </w:tc>
        <w:tc>
          <w:tcPr>
            <w:tcW w:w="757" w:type="pct"/>
            <w:tcBorders>
              <w:top w:val="single" w:sz="4" w:space="0" w:color="auto"/>
              <w:left w:val="nil"/>
              <w:bottom w:val="single" w:sz="12" w:space="0" w:color="auto"/>
              <w:right w:val="nil"/>
            </w:tcBorders>
            <w:shd w:val="clear" w:color="auto" w:fill="auto"/>
            <w:vAlign w:val="bottom"/>
          </w:tcPr>
          <w:p w14:paraId="3E96791F" w14:textId="17FBEA23"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F959D0">
              <w:rPr>
                <w:rFonts w:ascii="Arial" w:hAnsi="Arial" w:cs="Arial"/>
                <w:b/>
                <w:bCs/>
                <w:color w:val="000000" w:themeColor="text1"/>
                <w:sz w:val="18"/>
                <w:szCs w:val="18"/>
                <w:lang w:val="hr-HR"/>
              </w:rPr>
              <w:t>821</w:t>
            </w:r>
          </w:p>
        </w:tc>
        <w:tc>
          <w:tcPr>
            <w:tcW w:w="757" w:type="pct"/>
            <w:tcBorders>
              <w:top w:val="single" w:sz="4" w:space="0" w:color="auto"/>
              <w:left w:val="nil"/>
              <w:bottom w:val="single" w:sz="12" w:space="0" w:color="auto"/>
              <w:right w:val="nil"/>
            </w:tcBorders>
            <w:shd w:val="clear" w:color="auto" w:fill="auto"/>
            <w:vAlign w:val="bottom"/>
          </w:tcPr>
          <w:p w14:paraId="2DB1603F" w14:textId="365200C8"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F959D0">
              <w:rPr>
                <w:rFonts w:ascii="Arial" w:hAnsi="Arial" w:cs="Arial"/>
                <w:b/>
                <w:bCs/>
                <w:color w:val="000000" w:themeColor="text1"/>
                <w:sz w:val="18"/>
                <w:szCs w:val="18"/>
                <w:lang w:val="hr-HR"/>
              </w:rPr>
              <w:t>7</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601</w:t>
            </w:r>
          </w:p>
        </w:tc>
        <w:tc>
          <w:tcPr>
            <w:tcW w:w="757" w:type="pct"/>
            <w:tcBorders>
              <w:top w:val="single" w:sz="4" w:space="0" w:color="auto"/>
              <w:left w:val="nil"/>
              <w:bottom w:val="single" w:sz="12" w:space="0" w:color="auto"/>
              <w:right w:val="nil"/>
            </w:tcBorders>
            <w:shd w:val="clear" w:color="auto" w:fill="auto"/>
            <w:vAlign w:val="bottom"/>
          </w:tcPr>
          <w:p w14:paraId="08C61D64" w14:textId="02F4B7C0"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F959D0">
              <w:rPr>
                <w:rFonts w:ascii="Arial" w:hAnsi="Arial" w:cs="Arial"/>
                <w:b/>
                <w:bCs/>
                <w:color w:val="000000" w:themeColor="text1"/>
                <w:sz w:val="18"/>
                <w:szCs w:val="18"/>
                <w:lang w:val="hr-HR"/>
              </w:rPr>
              <w:t>490</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975</w:t>
            </w:r>
          </w:p>
        </w:tc>
      </w:tr>
      <w:tr w:rsidR="000E7A81" w:rsidRPr="00587444" w14:paraId="1DC1423F" w14:textId="77777777" w:rsidTr="00DD69E7">
        <w:tblPrEx>
          <w:tblCellMar>
            <w:left w:w="31" w:type="dxa"/>
            <w:right w:w="31" w:type="dxa"/>
          </w:tblCellMar>
        </w:tblPrEx>
        <w:trPr>
          <w:cantSplit/>
          <w:trHeight w:val="407"/>
          <w:tblHeader/>
        </w:trPr>
        <w:tc>
          <w:tcPr>
            <w:tcW w:w="1971" w:type="pct"/>
            <w:vAlign w:val="bottom"/>
          </w:tcPr>
          <w:p w14:paraId="5CC7CA60" w14:textId="77777777" w:rsidR="000E7A81" w:rsidRPr="00587444" w:rsidRDefault="000E7A81" w:rsidP="000E7A81">
            <w:pPr>
              <w:tabs>
                <w:tab w:val="right" w:pos="1202"/>
              </w:tabs>
              <w:suppressAutoHyphens w:val="0"/>
              <w:autoSpaceDN/>
              <w:spacing w:line="280" w:lineRule="exact"/>
              <w:outlineLvl w:val="0"/>
              <w:rPr>
                <w:rFonts w:ascii="Arial" w:eastAsia="Calibri" w:hAnsi="Arial" w:cs="Arial"/>
                <w:b/>
                <w:bCs/>
                <w:sz w:val="18"/>
                <w:szCs w:val="18"/>
              </w:rPr>
            </w:pPr>
            <w:bookmarkStart w:id="857" w:name="_Toc4060597"/>
            <w:r w:rsidRPr="00587444">
              <w:rPr>
                <w:rFonts w:ascii="Arial" w:eastAsia="Calibri" w:hAnsi="Arial" w:cs="Arial"/>
                <w:b/>
                <w:bCs/>
                <w:sz w:val="18"/>
                <w:szCs w:val="18"/>
              </w:rPr>
              <w:t>Total credit risk exposure</w:t>
            </w:r>
            <w:bookmarkEnd w:id="857"/>
          </w:p>
        </w:tc>
        <w:tc>
          <w:tcPr>
            <w:tcW w:w="757" w:type="pct"/>
            <w:tcBorders>
              <w:top w:val="nil"/>
              <w:left w:val="nil"/>
              <w:bottom w:val="single" w:sz="12" w:space="0" w:color="auto"/>
              <w:right w:val="nil"/>
            </w:tcBorders>
            <w:shd w:val="clear" w:color="auto" w:fill="auto"/>
            <w:vAlign w:val="bottom"/>
          </w:tcPr>
          <w:p w14:paraId="77AB9D23" w14:textId="62F397C8"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F959D0">
              <w:rPr>
                <w:rFonts w:ascii="Arial" w:hAnsi="Arial" w:cs="Arial"/>
                <w:b/>
                <w:bCs/>
                <w:color w:val="000000" w:themeColor="text1"/>
                <w:sz w:val="18"/>
                <w:szCs w:val="18"/>
                <w:lang w:val="hr-HR"/>
              </w:rPr>
              <w:t>4</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424</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678</w:t>
            </w:r>
          </w:p>
        </w:tc>
        <w:tc>
          <w:tcPr>
            <w:tcW w:w="757" w:type="pct"/>
            <w:tcBorders>
              <w:top w:val="nil"/>
              <w:left w:val="nil"/>
              <w:bottom w:val="single" w:sz="12" w:space="0" w:color="auto"/>
              <w:right w:val="nil"/>
            </w:tcBorders>
            <w:shd w:val="clear" w:color="auto" w:fill="auto"/>
            <w:vAlign w:val="bottom"/>
          </w:tcPr>
          <w:p w14:paraId="0DB846DF" w14:textId="3612B058"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F959D0">
              <w:rPr>
                <w:rFonts w:ascii="Arial" w:hAnsi="Arial" w:cs="Arial"/>
                <w:b/>
                <w:bCs/>
                <w:color w:val="000000" w:themeColor="text1"/>
                <w:sz w:val="18"/>
                <w:szCs w:val="18"/>
                <w:lang w:val="hr-HR"/>
              </w:rPr>
              <w:t>35</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556</w:t>
            </w:r>
          </w:p>
        </w:tc>
        <w:tc>
          <w:tcPr>
            <w:tcW w:w="757" w:type="pct"/>
            <w:tcBorders>
              <w:top w:val="nil"/>
              <w:left w:val="nil"/>
              <w:bottom w:val="single" w:sz="12" w:space="0" w:color="auto"/>
              <w:right w:val="nil"/>
            </w:tcBorders>
            <w:shd w:val="clear" w:color="auto" w:fill="auto"/>
            <w:vAlign w:val="bottom"/>
          </w:tcPr>
          <w:p w14:paraId="718395ED" w14:textId="0603EDE6"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F959D0">
              <w:rPr>
                <w:rFonts w:ascii="Arial" w:hAnsi="Arial" w:cs="Arial"/>
                <w:b/>
                <w:bCs/>
                <w:color w:val="000000" w:themeColor="text1"/>
                <w:sz w:val="18"/>
                <w:szCs w:val="18"/>
                <w:lang w:val="hr-HR"/>
              </w:rPr>
              <w:t>7</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695</w:t>
            </w:r>
          </w:p>
        </w:tc>
        <w:tc>
          <w:tcPr>
            <w:tcW w:w="757" w:type="pct"/>
            <w:tcBorders>
              <w:top w:val="nil"/>
              <w:left w:val="nil"/>
              <w:bottom w:val="single" w:sz="12" w:space="0" w:color="auto"/>
              <w:right w:val="nil"/>
            </w:tcBorders>
            <w:shd w:val="clear" w:color="auto" w:fill="auto"/>
            <w:vAlign w:val="bottom"/>
          </w:tcPr>
          <w:p w14:paraId="601B98C9" w14:textId="5FCA406F"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F959D0">
              <w:rPr>
                <w:rFonts w:ascii="Arial" w:hAnsi="Arial" w:cs="Arial"/>
                <w:b/>
                <w:bCs/>
                <w:color w:val="000000" w:themeColor="text1"/>
                <w:sz w:val="18"/>
                <w:szCs w:val="18"/>
                <w:lang w:val="hr-HR"/>
              </w:rPr>
              <w:t>4</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467</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929</w:t>
            </w:r>
          </w:p>
        </w:tc>
      </w:tr>
      <w:bookmarkEnd w:id="835"/>
    </w:tbl>
    <w:p w14:paraId="1A171B98" w14:textId="77777777" w:rsidR="00587444" w:rsidRPr="00587444" w:rsidRDefault="00587444" w:rsidP="00587444">
      <w:pPr>
        <w:keepNext/>
        <w:suppressAutoHyphens w:val="0"/>
        <w:autoSpaceDN/>
        <w:jc w:val="both"/>
        <w:rPr>
          <w:rFonts w:ascii="Arial" w:hAnsi="Arial" w:cs="Arial"/>
          <w:bCs/>
          <w:sz w:val="20"/>
          <w:szCs w:val="20"/>
        </w:rPr>
      </w:pPr>
    </w:p>
    <w:p w14:paraId="038A4C3F" w14:textId="77777777" w:rsidR="00587444" w:rsidRPr="00587444" w:rsidRDefault="00587444" w:rsidP="00587444">
      <w:pPr>
        <w:keepNext/>
        <w:suppressAutoHyphens w:val="0"/>
        <w:autoSpaceDN/>
        <w:jc w:val="both"/>
        <w:rPr>
          <w:rFonts w:ascii="Arial" w:hAnsi="Arial" w:cs="Arial"/>
          <w:sz w:val="20"/>
          <w:szCs w:val="20"/>
        </w:rPr>
      </w:pPr>
    </w:p>
    <w:p w14:paraId="6B9BBEF0" w14:textId="77777777" w:rsidR="00587444" w:rsidRPr="00587444" w:rsidRDefault="00587444" w:rsidP="00587444">
      <w:pPr>
        <w:keepNext/>
        <w:suppressAutoHyphens w:val="0"/>
        <w:autoSpaceDN/>
        <w:spacing w:before="120" w:line="360" w:lineRule="auto"/>
        <w:jc w:val="both"/>
        <w:rPr>
          <w:rFonts w:ascii="Arial" w:hAnsi="Arial" w:cs="Arial"/>
          <w:sz w:val="20"/>
          <w:szCs w:val="20"/>
          <w:highlight w:val="yellow"/>
          <w:lang w:val="en-GB"/>
        </w:rPr>
        <w:sectPr w:rsidR="00587444" w:rsidRPr="00587444" w:rsidSect="00D337C5">
          <w:footerReference w:type="default" r:id="rId172"/>
          <w:pgSz w:w="11907" w:h="16840" w:code="9"/>
          <w:pgMar w:top="1418" w:right="1134" w:bottom="1134" w:left="1418" w:header="851" w:footer="851" w:gutter="0"/>
          <w:cols w:space="720"/>
          <w:noEndnote/>
        </w:sectPr>
      </w:pPr>
    </w:p>
    <w:p w14:paraId="50F8E3EA" w14:textId="77777777" w:rsidR="00587444" w:rsidRPr="00587444" w:rsidRDefault="00587444" w:rsidP="00587444">
      <w:pPr>
        <w:keepNext/>
        <w:suppressAutoHyphens w:val="0"/>
        <w:autoSpaceDN/>
        <w:jc w:val="both"/>
        <w:rPr>
          <w:rFonts w:ascii="Arial" w:hAnsi="Arial" w:cs="Arial"/>
          <w:b/>
          <w:bCs/>
          <w:sz w:val="20"/>
          <w:szCs w:val="20"/>
          <w:lang w:val="en-GB"/>
        </w:rPr>
      </w:pPr>
    </w:p>
    <w:p w14:paraId="774C630B" w14:textId="77777777" w:rsidR="00587444" w:rsidRPr="00587444" w:rsidRDefault="00587444" w:rsidP="00587444">
      <w:pPr>
        <w:keepNext/>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4880916F" w14:textId="77777777" w:rsidR="00587444" w:rsidRPr="00587444" w:rsidRDefault="00587444" w:rsidP="00587444">
      <w:pPr>
        <w:suppressAutoHyphens w:val="0"/>
        <w:autoSpaceDN/>
        <w:jc w:val="both"/>
        <w:rPr>
          <w:rFonts w:ascii="Arial" w:hAnsi="Arial" w:cs="Arial"/>
          <w:b/>
          <w:sz w:val="20"/>
          <w:szCs w:val="20"/>
          <w:lang w:val="en-GB"/>
        </w:rPr>
      </w:pPr>
    </w:p>
    <w:p w14:paraId="075833A8"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5DC26FD3" w14:textId="77777777" w:rsidR="00587444" w:rsidRPr="00587444" w:rsidRDefault="00587444" w:rsidP="00587444">
      <w:pPr>
        <w:suppressAutoHyphens w:val="0"/>
        <w:autoSpaceDN/>
        <w:jc w:val="both"/>
        <w:rPr>
          <w:rFonts w:ascii="Arial" w:hAnsi="Arial" w:cs="Arial"/>
          <w:b/>
          <w:sz w:val="20"/>
          <w:szCs w:val="20"/>
          <w:lang w:val="en-GB"/>
        </w:rPr>
      </w:pPr>
    </w:p>
    <w:p w14:paraId="0748C98C"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Concentration of risk and maximum credit risk exposure (continued)</w:t>
      </w:r>
    </w:p>
    <w:p w14:paraId="0E68B5D0" w14:textId="77777777" w:rsidR="00587444" w:rsidRPr="00587444" w:rsidRDefault="00587444" w:rsidP="00587444">
      <w:pPr>
        <w:suppressAutoHyphens w:val="0"/>
        <w:autoSpaceDN/>
        <w:jc w:val="both"/>
        <w:rPr>
          <w:rFonts w:ascii="Arial" w:hAnsi="Arial" w:cs="Arial"/>
          <w:sz w:val="20"/>
          <w:szCs w:val="20"/>
          <w:lang w:val="en-GB"/>
        </w:rPr>
      </w:pPr>
    </w:p>
    <w:p w14:paraId="621397A5" w14:textId="77777777" w:rsidR="00587444" w:rsidRPr="00587444" w:rsidRDefault="00587444" w:rsidP="00587444">
      <w:pPr>
        <w:suppressAutoHyphens w:val="0"/>
        <w:autoSpaceDN/>
        <w:jc w:val="both"/>
        <w:rPr>
          <w:rFonts w:ascii="Arial" w:hAnsi="Arial" w:cs="Arial"/>
          <w:sz w:val="20"/>
          <w:szCs w:val="20"/>
        </w:rPr>
      </w:pPr>
      <w:r w:rsidRPr="00587444">
        <w:rPr>
          <w:rFonts w:ascii="Arial" w:hAnsi="Arial" w:cs="Arial"/>
          <w:sz w:val="20"/>
          <w:szCs w:val="20"/>
          <w:lang w:val="en-GB"/>
        </w:rPr>
        <w:t xml:space="preserve">Concentration of assets and guarantees and commitments, </w:t>
      </w:r>
      <w:r w:rsidRPr="00587444">
        <w:rPr>
          <w:rFonts w:ascii="Arial" w:hAnsi="Arial" w:cs="Arial"/>
          <w:bCs/>
          <w:sz w:val="20"/>
          <w:szCs w:val="20"/>
          <w:lang w:val="en-GB"/>
        </w:rPr>
        <w:t>net exposure</w:t>
      </w:r>
      <w:r w:rsidRPr="00587444">
        <w:rPr>
          <w:rFonts w:ascii="Arial" w:hAnsi="Arial" w:cs="Arial"/>
          <w:b/>
          <w:bCs/>
          <w:sz w:val="20"/>
          <w:szCs w:val="20"/>
          <w:lang w:val="en-GB"/>
        </w:rPr>
        <w:t xml:space="preserve">, </w:t>
      </w:r>
      <w:r w:rsidRPr="00587444">
        <w:rPr>
          <w:rFonts w:ascii="Arial" w:hAnsi="Arial" w:cs="Arial"/>
          <w:sz w:val="20"/>
          <w:szCs w:val="20"/>
          <w:lang w:val="en-GB"/>
        </w:rPr>
        <w:t>according to geographical segments</w:t>
      </w:r>
      <w:r w:rsidRPr="00587444">
        <w:rPr>
          <w:rFonts w:ascii="Arial" w:hAnsi="Arial" w:cs="Arial"/>
          <w:sz w:val="20"/>
          <w:szCs w:val="20"/>
        </w:rPr>
        <w:t xml:space="preserve">, </w:t>
      </w:r>
      <w:r w:rsidRPr="00587444">
        <w:rPr>
          <w:rFonts w:ascii="Arial" w:hAnsi="Arial" w:cs="Arial"/>
          <w:bCs/>
          <w:sz w:val="20"/>
          <w:szCs w:val="20"/>
        </w:rPr>
        <w:t>before the effect of mitigation through collateral received (continued):</w:t>
      </w:r>
      <w:r w:rsidRPr="00587444">
        <w:rPr>
          <w:rFonts w:ascii="Arial" w:hAnsi="Arial" w:cs="Arial"/>
          <w:sz w:val="20"/>
          <w:szCs w:val="20"/>
        </w:rPr>
        <w:t xml:space="preserve"> </w:t>
      </w:r>
    </w:p>
    <w:p w14:paraId="24AD7FCB" w14:textId="77777777" w:rsidR="00587444" w:rsidRPr="00587444" w:rsidRDefault="00587444" w:rsidP="00587444">
      <w:pPr>
        <w:suppressAutoHyphens w:val="0"/>
        <w:autoSpaceDN/>
        <w:jc w:val="both"/>
        <w:rPr>
          <w:rFonts w:ascii="Arial" w:hAnsi="Arial" w:cs="Arial"/>
          <w:sz w:val="20"/>
          <w:szCs w:val="20"/>
        </w:rPr>
      </w:pPr>
    </w:p>
    <w:p w14:paraId="2F0C42F9" w14:textId="77777777" w:rsidR="00587444" w:rsidRPr="00587444" w:rsidRDefault="00587444" w:rsidP="00587444">
      <w:pPr>
        <w:suppressAutoHyphens w:val="0"/>
        <w:autoSpaceDN/>
        <w:jc w:val="both"/>
        <w:rPr>
          <w:rFonts w:ascii="Arial" w:hAnsi="Arial" w:cs="Arial"/>
          <w:sz w:val="20"/>
          <w:szCs w:val="20"/>
        </w:rPr>
      </w:pPr>
    </w:p>
    <w:tbl>
      <w:tblPr>
        <w:tblW w:w="5025" w:type="pct"/>
        <w:tblLayout w:type="fixed"/>
        <w:tblCellMar>
          <w:left w:w="30" w:type="dxa"/>
          <w:right w:w="30" w:type="dxa"/>
        </w:tblCellMar>
        <w:tblLook w:val="0000" w:firstRow="0" w:lastRow="0" w:firstColumn="0" w:lastColumn="0" w:noHBand="0" w:noVBand="0"/>
      </w:tblPr>
      <w:tblGrid>
        <w:gridCol w:w="3709"/>
        <w:gridCol w:w="1424"/>
        <w:gridCol w:w="1423"/>
        <w:gridCol w:w="1423"/>
        <w:gridCol w:w="1423"/>
      </w:tblGrid>
      <w:tr w:rsidR="00587444" w:rsidRPr="00587444" w14:paraId="64600946" w14:textId="77777777" w:rsidTr="005E419C">
        <w:trPr>
          <w:cantSplit/>
          <w:trHeight w:val="877"/>
          <w:tblHeader/>
        </w:trPr>
        <w:tc>
          <w:tcPr>
            <w:tcW w:w="1972" w:type="pct"/>
            <w:vAlign w:val="center"/>
          </w:tcPr>
          <w:p w14:paraId="04721517" w14:textId="77777777" w:rsidR="00587444" w:rsidRPr="00587444" w:rsidRDefault="00587444" w:rsidP="00587444">
            <w:pPr>
              <w:tabs>
                <w:tab w:val="right" w:pos="1202"/>
              </w:tabs>
              <w:suppressAutoHyphens w:val="0"/>
              <w:autoSpaceDN/>
              <w:spacing w:line="240" w:lineRule="atLeast"/>
              <w:outlineLvl w:val="0"/>
              <w:rPr>
                <w:rFonts w:ascii="Arial" w:eastAsia="Calibri" w:hAnsi="Arial" w:cs="Arial"/>
                <w:b/>
                <w:sz w:val="18"/>
                <w:szCs w:val="18"/>
              </w:rPr>
            </w:pPr>
            <w:r w:rsidRPr="00587444">
              <w:rPr>
                <w:rFonts w:ascii="Arial" w:eastAsia="Calibri" w:hAnsi="Arial" w:cs="Arial"/>
                <w:b/>
                <w:sz w:val="18"/>
                <w:szCs w:val="18"/>
              </w:rPr>
              <w:t>Group</w:t>
            </w:r>
          </w:p>
          <w:p w14:paraId="279FC389" w14:textId="77777777" w:rsidR="00587444" w:rsidRPr="00587444" w:rsidRDefault="00587444" w:rsidP="00587444">
            <w:pPr>
              <w:tabs>
                <w:tab w:val="right" w:pos="1202"/>
              </w:tabs>
              <w:suppressAutoHyphens w:val="0"/>
              <w:autoSpaceDN/>
              <w:spacing w:line="240" w:lineRule="atLeast"/>
              <w:outlineLvl w:val="0"/>
              <w:rPr>
                <w:rFonts w:ascii="Arial" w:eastAsia="Calibri" w:hAnsi="Arial" w:cs="Arial"/>
                <w:b/>
                <w:sz w:val="18"/>
                <w:szCs w:val="18"/>
              </w:rPr>
            </w:pPr>
          </w:p>
          <w:p w14:paraId="371D30BE" w14:textId="0D38E7F6" w:rsidR="00587444" w:rsidRPr="00587444" w:rsidRDefault="00587444" w:rsidP="00587444">
            <w:pPr>
              <w:tabs>
                <w:tab w:val="right" w:pos="1202"/>
              </w:tabs>
              <w:suppressAutoHyphens w:val="0"/>
              <w:autoSpaceDN/>
              <w:spacing w:line="240" w:lineRule="atLeast"/>
              <w:outlineLvl w:val="0"/>
              <w:rPr>
                <w:rFonts w:ascii="Arial" w:eastAsia="Calibri" w:hAnsi="Arial" w:cs="Arial"/>
                <w:b/>
                <w:sz w:val="18"/>
                <w:szCs w:val="18"/>
              </w:rPr>
            </w:pPr>
            <w:r w:rsidRPr="00587444">
              <w:rPr>
                <w:rFonts w:ascii="Arial" w:eastAsia="Calibri" w:hAnsi="Arial" w:cs="Arial"/>
                <w:b/>
                <w:sz w:val="18"/>
                <w:szCs w:val="18"/>
              </w:rPr>
              <w:t>31 December 202</w:t>
            </w:r>
            <w:r w:rsidR="00DF47C0">
              <w:rPr>
                <w:rFonts w:ascii="Arial" w:eastAsia="Calibri" w:hAnsi="Arial" w:cs="Arial"/>
                <w:b/>
                <w:sz w:val="18"/>
                <w:szCs w:val="18"/>
              </w:rPr>
              <w:t>2</w:t>
            </w:r>
          </w:p>
        </w:tc>
        <w:tc>
          <w:tcPr>
            <w:tcW w:w="757" w:type="pct"/>
            <w:vAlign w:val="center"/>
          </w:tcPr>
          <w:p w14:paraId="75E3B7EC"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Republic of Croatia</w:t>
            </w:r>
          </w:p>
        </w:tc>
        <w:tc>
          <w:tcPr>
            <w:tcW w:w="757" w:type="pct"/>
            <w:vAlign w:val="center"/>
          </w:tcPr>
          <w:p w14:paraId="3C13BCD7"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EU</w:t>
            </w:r>
          </w:p>
          <w:p w14:paraId="5C40515B"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 countries</w:t>
            </w:r>
          </w:p>
        </w:tc>
        <w:tc>
          <w:tcPr>
            <w:tcW w:w="757" w:type="pct"/>
            <w:vAlign w:val="center"/>
          </w:tcPr>
          <w:p w14:paraId="2A7DF450"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Other </w:t>
            </w:r>
          </w:p>
          <w:p w14:paraId="3D127C40"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countries </w:t>
            </w:r>
          </w:p>
        </w:tc>
        <w:tc>
          <w:tcPr>
            <w:tcW w:w="757" w:type="pct"/>
            <w:vAlign w:val="center"/>
          </w:tcPr>
          <w:p w14:paraId="09357F44" w14:textId="77777777" w:rsidR="00587444" w:rsidRPr="00587444"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Total</w:t>
            </w:r>
          </w:p>
        </w:tc>
      </w:tr>
      <w:tr w:rsidR="00DF47C0" w:rsidRPr="00587444" w14:paraId="58342010" w14:textId="77777777" w:rsidTr="00BB66B3">
        <w:trPr>
          <w:cantSplit/>
          <w:trHeight w:hRule="exact" w:val="247"/>
          <w:tblHeader/>
        </w:trPr>
        <w:tc>
          <w:tcPr>
            <w:tcW w:w="1972" w:type="pct"/>
          </w:tcPr>
          <w:p w14:paraId="5350BDC3" w14:textId="77777777" w:rsidR="00DF47C0" w:rsidRPr="00587444" w:rsidRDefault="00DF47C0" w:rsidP="00DF47C0">
            <w:pPr>
              <w:tabs>
                <w:tab w:val="right" w:pos="1202"/>
              </w:tabs>
              <w:suppressAutoHyphens w:val="0"/>
              <w:autoSpaceDN/>
              <w:spacing w:line="240" w:lineRule="atLeast"/>
              <w:outlineLvl w:val="0"/>
              <w:rPr>
                <w:rFonts w:ascii="Arial" w:eastAsia="Calibri" w:hAnsi="Arial" w:cs="Arial"/>
                <w:b/>
                <w:sz w:val="18"/>
                <w:szCs w:val="18"/>
              </w:rPr>
            </w:pPr>
          </w:p>
        </w:tc>
        <w:tc>
          <w:tcPr>
            <w:tcW w:w="757" w:type="pct"/>
            <w:vAlign w:val="bottom"/>
          </w:tcPr>
          <w:p w14:paraId="5B8CBAEE" w14:textId="2F9D9686" w:rsidR="00DF47C0" w:rsidRPr="00587444" w:rsidRDefault="00DF47C0" w:rsidP="00DF47C0">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57" w:type="pct"/>
            <w:vAlign w:val="bottom"/>
          </w:tcPr>
          <w:p w14:paraId="40EC152D" w14:textId="7CA7CA36" w:rsidR="00DF47C0" w:rsidRPr="00587444" w:rsidRDefault="00DF47C0" w:rsidP="00DF47C0">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57" w:type="pct"/>
            <w:vAlign w:val="bottom"/>
          </w:tcPr>
          <w:p w14:paraId="3BF53B96" w14:textId="07FFCBF9" w:rsidR="00DF47C0" w:rsidRPr="00587444" w:rsidRDefault="00DF47C0" w:rsidP="00DF47C0">
            <w:pPr>
              <w:tabs>
                <w:tab w:val="right" w:pos="1202"/>
              </w:tabs>
              <w:suppressAutoHyphens w:val="0"/>
              <w:autoSpaceDN/>
              <w:spacing w:line="240" w:lineRule="atLeas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57" w:type="pct"/>
            <w:vAlign w:val="bottom"/>
          </w:tcPr>
          <w:p w14:paraId="49FBB3F8" w14:textId="7E01C250" w:rsidR="00DF47C0" w:rsidRPr="00587444" w:rsidRDefault="00DF47C0" w:rsidP="00DF47C0">
            <w:pPr>
              <w:tabs>
                <w:tab w:val="right" w:pos="1202"/>
              </w:tabs>
              <w:suppressAutoHyphens w:val="0"/>
              <w:autoSpaceDN/>
              <w:spacing w:line="240" w:lineRule="atLeas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DF47C0" w:rsidRPr="00587444" w14:paraId="48D0F524" w14:textId="77777777" w:rsidTr="005E419C">
        <w:trPr>
          <w:cantSplit/>
          <w:trHeight w:val="273"/>
          <w:tblHeader/>
        </w:trPr>
        <w:tc>
          <w:tcPr>
            <w:tcW w:w="1972" w:type="pct"/>
          </w:tcPr>
          <w:p w14:paraId="62BEE006" w14:textId="77777777" w:rsidR="00DF47C0" w:rsidRPr="00587444" w:rsidRDefault="00DF47C0" w:rsidP="00DF47C0">
            <w:pPr>
              <w:tabs>
                <w:tab w:val="right" w:pos="1202"/>
              </w:tabs>
              <w:suppressAutoHyphens w:val="0"/>
              <w:autoSpaceDN/>
              <w:spacing w:line="280" w:lineRule="exact"/>
              <w:outlineLvl w:val="0"/>
              <w:rPr>
                <w:rFonts w:ascii="Arial" w:eastAsia="Calibri" w:hAnsi="Arial" w:cs="Arial"/>
                <w:b/>
                <w:bCs/>
                <w:sz w:val="18"/>
                <w:szCs w:val="18"/>
              </w:rPr>
            </w:pPr>
            <w:r w:rsidRPr="00587444">
              <w:rPr>
                <w:rFonts w:ascii="Arial" w:eastAsia="Calibri" w:hAnsi="Arial" w:cs="Arial"/>
                <w:b/>
                <w:bCs/>
                <w:sz w:val="18"/>
                <w:szCs w:val="18"/>
              </w:rPr>
              <w:t>Assets</w:t>
            </w:r>
          </w:p>
        </w:tc>
        <w:tc>
          <w:tcPr>
            <w:tcW w:w="757" w:type="pct"/>
          </w:tcPr>
          <w:p w14:paraId="4FA53AB1" w14:textId="77777777" w:rsidR="00DF47C0" w:rsidRPr="00587444" w:rsidRDefault="00DF47C0" w:rsidP="00DF47C0">
            <w:pPr>
              <w:suppressAutoHyphens w:val="0"/>
              <w:autoSpaceDN/>
              <w:spacing w:line="280" w:lineRule="exact"/>
              <w:jc w:val="right"/>
              <w:rPr>
                <w:rFonts w:ascii="Arial" w:eastAsia="Calibri" w:hAnsi="Arial" w:cs="Arial"/>
                <w:sz w:val="18"/>
                <w:szCs w:val="18"/>
              </w:rPr>
            </w:pPr>
          </w:p>
        </w:tc>
        <w:tc>
          <w:tcPr>
            <w:tcW w:w="757" w:type="pct"/>
          </w:tcPr>
          <w:p w14:paraId="10C98374" w14:textId="77777777" w:rsidR="00DF47C0" w:rsidRPr="00587444" w:rsidRDefault="00DF47C0" w:rsidP="00DF47C0">
            <w:pPr>
              <w:suppressAutoHyphens w:val="0"/>
              <w:autoSpaceDN/>
              <w:spacing w:line="280" w:lineRule="exact"/>
              <w:jc w:val="right"/>
              <w:rPr>
                <w:rFonts w:ascii="Arial" w:eastAsia="Calibri" w:hAnsi="Arial" w:cs="Arial"/>
                <w:sz w:val="18"/>
                <w:szCs w:val="18"/>
              </w:rPr>
            </w:pPr>
          </w:p>
        </w:tc>
        <w:tc>
          <w:tcPr>
            <w:tcW w:w="757" w:type="pct"/>
          </w:tcPr>
          <w:p w14:paraId="1DC4A2E1" w14:textId="77777777" w:rsidR="00DF47C0" w:rsidRPr="00587444" w:rsidRDefault="00DF47C0" w:rsidP="00DF47C0">
            <w:pPr>
              <w:suppressAutoHyphens w:val="0"/>
              <w:autoSpaceDN/>
              <w:spacing w:line="280" w:lineRule="exact"/>
              <w:jc w:val="right"/>
              <w:rPr>
                <w:rFonts w:ascii="Arial" w:eastAsia="Calibri" w:hAnsi="Arial" w:cs="Arial"/>
                <w:sz w:val="18"/>
                <w:szCs w:val="18"/>
              </w:rPr>
            </w:pPr>
          </w:p>
        </w:tc>
        <w:tc>
          <w:tcPr>
            <w:tcW w:w="757" w:type="pct"/>
          </w:tcPr>
          <w:p w14:paraId="1BA94BE3" w14:textId="77777777" w:rsidR="00DF47C0" w:rsidRPr="00587444" w:rsidRDefault="00DF47C0" w:rsidP="00DF47C0">
            <w:pPr>
              <w:suppressAutoHyphens w:val="0"/>
              <w:autoSpaceDN/>
              <w:spacing w:line="280" w:lineRule="exact"/>
              <w:jc w:val="center"/>
              <w:rPr>
                <w:rFonts w:ascii="Arial" w:eastAsia="Calibri" w:hAnsi="Arial" w:cs="Arial"/>
                <w:sz w:val="18"/>
                <w:szCs w:val="18"/>
              </w:rPr>
            </w:pPr>
          </w:p>
        </w:tc>
      </w:tr>
      <w:tr w:rsidR="000E7A81" w:rsidRPr="00587444" w14:paraId="5E21F239" w14:textId="77777777" w:rsidTr="005E419C">
        <w:trPr>
          <w:cantSplit/>
          <w:trHeight w:val="273"/>
          <w:tblHeader/>
        </w:trPr>
        <w:tc>
          <w:tcPr>
            <w:tcW w:w="1972" w:type="pct"/>
            <w:vAlign w:val="bottom"/>
          </w:tcPr>
          <w:p w14:paraId="13595054" w14:textId="77777777" w:rsidR="000E7A81" w:rsidRPr="00587444" w:rsidRDefault="000E7A81" w:rsidP="000E7A81">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Cash on hand and current accounts with banks</w:t>
            </w:r>
          </w:p>
        </w:tc>
        <w:tc>
          <w:tcPr>
            <w:tcW w:w="757" w:type="pct"/>
            <w:tcBorders>
              <w:top w:val="nil"/>
              <w:left w:val="nil"/>
              <w:bottom w:val="nil"/>
              <w:right w:val="nil"/>
            </w:tcBorders>
            <w:vAlign w:val="bottom"/>
          </w:tcPr>
          <w:p w14:paraId="646B6FB8" w14:textId="0F705F57" w:rsidR="000E7A81" w:rsidRPr="00587444" w:rsidRDefault="000E7A81" w:rsidP="000E7A81">
            <w:pPr>
              <w:suppressAutoHyphens w:val="0"/>
              <w:autoSpaceDN/>
              <w:spacing w:line="280" w:lineRule="exact"/>
              <w:jc w:val="right"/>
              <w:rPr>
                <w:rFonts w:ascii="Arial" w:eastAsia="Calibri" w:hAnsi="Arial" w:cs="Arial"/>
                <w:sz w:val="18"/>
                <w:szCs w:val="18"/>
              </w:rPr>
            </w:pPr>
            <w:r w:rsidRPr="00091C4B">
              <w:rPr>
                <w:rFonts w:ascii="Arial" w:hAnsi="Arial" w:cs="Arial"/>
                <w:sz w:val="18"/>
                <w:szCs w:val="18"/>
              </w:rPr>
              <w:t xml:space="preserve"> 215</w:t>
            </w:r>
            <w:r>
              <w:rPr>
                <w:rFonts w:ascii="Arial" w:hAnsi="Arial" w:cs="Arial"/>
                <w:sz w:val="18"/>
                <w:szCs w:val="18"/>
              </w:rPr>
              <w:t>,</w:t>
            </w:r>
            <w:r w:rsidRPr="00091C4B">
              <w:rPr>
                <w:rFonts w:ascii="Arial" w:hAnsi="Arial" w:cs="Arial"/>
                <w:sz w:val="18"/>
                <w:szCs w:val="18"/>
              </w:rPr>
              <w:t xml:space="preserve">251 </w:t>
            </w:r>
          </w:p>
        </w:tc>
        <w:tc>
          <w:tcPr>
            <w:tcW w:w="757" w:type="pct"/>
            <w:tcBorders>
              <w:top w:val="nil"/>
              <w:left w:val="nil"/>
              <w:bottom w:val="nil"/>
              <w:right w:val="nil"/>
            </w:tcBorders>
            <w:vAlign w:val="bottom"/>
          </w:tcPr>
          <w:p w14:paraId="08A9D172" w14:textId="548F85F3"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91C4B">
              <w:rPr>
                <w:rFonts w:ascii="Arial" w:hAnsi="Arial" w:cs="Arial"/>
                <w:sz w:val="18"/>
                <w:szCs w:val="18"/>
              </w:rPr>
              <w:t xml:space="preserve"> 11</w:t>
            </w:r>
            <w:r>
              <w:rPr>
                <w:rFonts w:ascii="Arial" w:hAnsi="Arial" w:cs="Arial"/>
                <w:sz w:val="18"/>
                <w:szCs w:val="18"/>
              </w:rPr>
              <w:t>,</w:t>
            </w:r>
            <w:r w:rsidRPr="00091C4B">
              <w:rPr>
                <w:rFonts w:ascii="Arial" w:hAnsi="Arial" w:cs="Arial"/>
                <w:sz w:val="18"/>
                <w:szCs w:val="18"/>
              </w:rPr>
              <w:t>34</w:t>
            </w:r>
            <w:r>
              <w:rPr>
                <w:rFonts w:ascii="Arial" w:hAnsi="Arial" w:cs="Arial"/>
                <w:sz w:val="18"/>
                <w:szCs w:val="18"/>
              </w:rPr>
              <w:t>5</w:t>
            </w:r>
            <w:r w:rsidRPr="00091C4B">
              <w:rPr>
                <w:rFonts w:ascii="Arial" w:hAnsi="Arial" w:cs="Arial"/>
                <w:sz w:val="18"/>
                <w:szCs w:val="18"/>
              </w:rPr>
              <w:t xml:space="preserve"> </w:t>
            </w:r>
          </w:p>
        </w:tc>
        <w:tc>
          <w:tcPr>
            <w:tcW w:w="757" w:type="pct"/>
            <w:tcBorders>
              <w:top w:val="nil"/>
              <w:left w:val="nil"/>
              <w:bottom w:val="nil"/>
              <w:right w:val="nil"/>
            </w:tcBorders>
            <w:vAlign w:val="bottom"/>
          </w:tcPr>
          <w:p w14:paraId="75D4AF98" w14:textId="6423005D"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91C4B">
              <w:rPr>
                <w:rFonts w:ascii="Arial" w:hAnsi="Arial" w:cs="Arial"/>
                <w:sz w:val="18"/>
                <w:szCs w:val="18"/>
              </w:rPr>
              <w:t xml:space="preserve"> 1</w:t>
            </w:r>
            <w:r>
              <w:rPr>
                <w:rFonts w:ascii="Arial" w:hAnsi="Arial" w:cs="Arial"/>
                <w:sz w:val="18"/>
                <w:szCs w:val="18"/>
              </w:rPr>
              <w:t>,</w:t>
            </w:r>
            <w:r w:rsidRPr="00091C4B">
              <w:rPr>
                <w:rFonts w:ascii="Arial" w:hAnsi="Arial" w:cs="Arial"/>
                <w:sz w:val="18"/>
                <w:szCs w:val="18"/>
              </w:rPr>
              <w:t xml:space="preserve">942 </w:t>
            </w:r>
          </w:p>
        </w:tc>
        <w:tc>
          <w:tcPr>
            <w:tcW w:w="757" w:type="pct"/>
            <w:tcBorders>
              <w:top w:val="nil"/>
              <w:left w:val="nil"/>
              <w:bottom w:val="nil"/>
              <w:right w:val="nil"/>
            </w:tcBorders>
            <w:vAlign w:val="bottom"/>
          </w:tcPr>
          <w:p w14:paraId="7B61485C" w14:textId="78E0A30F"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91C4B">
              <w:rPr>
                <w:rFonts w:ascii="Arial" w:hAnsi="Arial" w:cs="Arial"/>
                <w:sz w:val="18"/>
                <w:szCs w:val="18"/>
              </w:rPr>
              <w:t xml:space="preserve"> 228</w:t>
            </w:r>
            <w:r>
              <w:rPr>
                <w:rFonts w:ascii="Arial" w:hAnsi="Arial" w:cs="Arial"/>
                <w:sz w:val="18"/>
                <w:szCs w:val="18"/>
              </w:rPr>
              <w:t>,</w:t>
            </w:r>
            <w:r w:rsidRPr="00091C4B">
              <w:rPr>
                <w:rFonts w:ascii="Arial" w:hAnsi="Arial" w:cs="Arial"/>
                <w:sz w:val="18"/>
                <w:szCs w:val="18"/>
              </w:rPr>
              <w:t xml:space="preserve">538 </w:t>
            </w:r>
          </w:p>
        </w:tc>
      </w:tr>
      <w:tr w:rsidR="000E7A81" w:rsidRPr="00587444" w14:paraId="1AA1E504" w14:textId="77777777" w:rsidTr="005E419C">
        <w:trPr>
          <w:cantSplit/>
          <w:trHeight w:val="273"/>
          <w:tblHeader/>
        </w:trPr>
        <w:tc>
          <w:tcPr>
            <w:tcW w:w="1972" w:type="pct"/>
            <w:vAlign w:val="bottom"/>
          </w:tcPr>
          <w:p w14:paraId="575657D6" w14:textId="77777777" w:rsidR="000E7A81" w:rsidRPr="00587444" w:rsidRDefault="000E7A81" w:rsidP="000E7A81">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Deposits with other banks</w:t>
            </w:r>
          </w:p>
        </w:tc>
        <w:tc>
          <w:tcPr>
            <w:tcW w:w="757" w:type="pct"/>
            <w:tcBorders>
              <w:top w:val="nil"/>
              <w:left w:val="nil"/>
              <w:bottom w:val="nil"/>
              <w:right w:val="nil"/>
            </w:tcBorders>
            <w:vAlign w:val="bottom"/>
          </w:tcPr>
          <w:p w14:paraId="2674927F" w14:textId="24FE29C2"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91C4B">
              <w:rPr>
                <w:rFonts w:ascii="Arial" w:hAnsi="Arial" w:cs="Arial"/>
                <w:sz w:val="18"/>
                <w:szCs w:val="18"/>
              </w:rPr>
              <w:t xml:space="preserve"> 2</w:t>
            </w:r>
            <w:r>
              <w:rPr>
                <w:rFonts w:ascii="Arial" w:hAnsi="Arial" w:cs="Arial"/>
                <w:sz w:val="18"/>
                <w:szCs w:val="18"/>
              </w:rPr>
              <w:t>,</w:t>
            </w:r>
            <w:r w:rsidRPr="00091C4B">
              <w:rPr>
                <w:rFonts w:ascii="Arial" w:hAnsi="Arial" w:cs="Arial"/>
                <w:sz w:val="18"/>
                <w:szCs w:val="18"/>
              </w:rPr>
              <w:t xml:space="preserve">997 </w:t>
            </w:r>
          </w:p>
        </w:tc>
        <w:tc>
          <w:tcPr>
            <w:tcW w:w="757" w:type="pct"/>
            <w:tcBorders>
              <w:top w:val="nil"/>
              <w:left w:val="nil"/>
              <w:bottom w:val="nil"/>
              <w:right w:val="nil"/>
            </w:tcBorders>
            <w:vAlign w:val="bottom"/>
          </w:tcPr>
          <w:p w14:paraId="6124DF3C" w14:textId="7DE2215A"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91C4B">
              <w:rPr>
                <w:rFonts w:ascii="Arial" w:hAnsi="Arial" w:cs="Arial"/>
                <w:sz w:val="18"/>
                <w:szCs w:val="18"/>
              </w:rPr>
              <w:t xml:space="preserve"> 1</w:t>
            </w:r>
            <w:r>
              <w:rPr>
                <w:rFonts w:ascii="Arial" w:hAnsi="Arial" w:cs="Arial"/>
                <w:sz w:val="18"/>
                <w:szCs w:val="18"/>
              </w:rPr>
              <w:t>,</w:t>
            </w:r>
            <w:r w:rsidRPr="00091C4B">
              <w:rPr>
                <w:rFonts w:ascii="Arial" w:hAnsi="Arial" w:cs="Arial"/>
                <w:sz w:val="18"/>
                <w:szCs w:val="18"/>
              </w:rPr>
              <w:t>40</w:t>
            </w:r>
            <w:r>
              <w:rPr>
                <w:rFonts w:ascii="Arial" w:hAnsi="Arial" w:cs="Arial"/>
                <w:sz w:val="18"/>
                <w:szCs w:val="18"/>
              </w:rPr>
              <w:t>7</w:t>
            </w:r>
            <w:r w:rsidRPr="00091C4B">
              <w:rPr>
                <w:rFonts w:ascii="Arial" w:hAnsi="Arial" w:cs="Arial"/>
                <w:sz w:val="18"/>
                <w:szCs w:val="18"/>
              </w:rPr>
              <w:t xml:space="preserve"> </w:t>
            </w:r>
          </w:p>
        </w:tc>
        <w:tc>
          <w:tcPr>
            <w:tcW w:w="757" w:type="pct"/>
            <w:tcBorders>
              <w:top w:val="nil"/>
              <w:left w:val="nil"/>
              <w:bottom w:val="nil"/>
              <w:right w:val="nil"/>
            </w:tcBorders>
            <w:vAlign w:val="bottom"/>
          </w:tcPr>
          <w:p w14:paraId="5E94FD7A" w14:textId="672686A2"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91C4B">
              <w:rPr>
                <w:rFonts w:ascii="Arial" w:hAnsi="Arial" w:cs="Arial"/>
                <w:sz w:val="18"/>
                <w:szCs w:val="18"/>
              </w:rPr>
              <w:t xml:space="preserve"> - </w:t>
            </w:r>
          </w:p>
        </w:tc>
        <w:tc>
          <w:tcPr>
            <w:tcW w:w="757" w:type="pct"/>
            <w:tcBorders>
              <w:top w:val="nil"/>
              <w:left w:val="nil"/>
              <w:bottom w:val="nil"/>
              <w:right w:val="nil"/>
            </w:tcBorders>
            <w:vAlign w:val="bottom"/>
          </w:tcPr>
          <w:p w14:paraId="14CD14C1" w14:textId="48AEF974"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91C4B">
              <w:rPr>
                <w:rFonts w:ascii="Arial" w:hAnsi="Arial" w:cs="Arial"/>
                <w:sz w:val="18"/>
                <w:szCs w:val="18"/>
              </w:rPr>
              <w:t xml:space="preserve"> 4</w:t>
            </w:r>
            <w:r>
              <w:rPr>
                <w:rFonts w:ascii="Arial" w:hAnsi="Arial" w:cs="Arial"/>
                <w:sz w:val="18"/>
                <w:szCs w:val="18"/>
              </w:rPr>
              <w:t>,</w:t>
            </w:r>
            <w:r w:rsidRPr="00091C4B">
              <w:rPr>
                <w:rFonts w:ascii="Arial" w:hAnsi="Arial" w:cs="Arial"/>
                <w:sz w:val="18"/>
                <w:szCs w:val="18"/>
              </w:rPr>
              <w:t xml:space="preserve">404 </w:t>
            </w:r>
          </w:p>
        </w:tc>
      </w:tr>
      <w:tr w:rsidR="000E7A81" w:rsidRPr="00587444" w14:paraId="028A34EE" w14:textId="77777777" w:rsidTr="005E419C">
        <w:trPr>
          <w:cantSplit/>
          <w:trHeight w:val="273"/>
          <w:tblHeader/>
        </w:trPr>
        <w:tc>
          <w:tcPr>
            <w:tcW w:w="1972" w:type="pct"/>
            <w:vAlign w:val="bottom"/>
          </w:tcPr>
          <w:p w14:paraId="4FDB8712" w14:textId="77777777" w:rsidR="000E7A81" w:rsidRPr="00587444" w:rsidRDefault="000E7A81" w:rsidP="000E7A81">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Loans to financial institutions</w:t>
            </w:r>
          </w:p>
        </w:tc>
        <w:tc>
          <w:tcPr>
            <w:tcW w:w="757" w:type="pct"/>
            <w:tcBorders>
              <w:top w:val="nil"/>
              <w:left w:val="nil"/>
              <w:bottom w:val="nil"/>
              <w:right w:val="nil"/>
            </w:tcBorders>
            <w:vAlign w:val="bottom"/>
          </w:tcPr>
          <w:p w14:paraId="33D9955B" w14:textId="224BACF3"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91C4B">
              <w:rPr>
                <w:rFonts w:ascii="Arial" w:hAnsi="Arial" w:cs="Arial"/>
                <w:sz w:val="18"/>
                <w:szCs w:val="18"/>
              </w:rPr>
              <w:t xml:space="preserve"> 927</w:t>
            </w:r>
            <w:r>
              <w:rPr>
                <w:rFonts w:ascii="Arial" w:hAnsi="Arial" w:cs="Arial"/>
                <w:sz w:val="18"/>
                <w:szCs w:val="18"/>
              </w:rPr>
              <w:t>,</w:t>
            </w:r>
            <w:r w:rsidRPr="00091C4B">
              <w:rPr>
                <w:rFonts w:ascii="Arial" w:hAnsi="Arial" w:cs="Arial"/>
                <w:sz w:val="18"/>
                <w:szCs w:val="18"/>
              </w:rPr>
              <w:t xml:space="preserve">031 </w:t>
            </w:r>
          </w:p>
        </w:tc>
        <w:tc>
          <w:tcPr>
            <w:tcW w:w="757" w:type="pct"/>
            <w:tcBorders>
              <w:top w:val="nil"/>
              <w:left w:val="nil"/>
              <w:bottom w:val="nil"/>
              <w:right w:val="nil"/>
            </w:tcBorders>
            <w:vAlign w:val="bottom"/>
          </w:tcPr>
          <w:p w14:paraId="3D439967" w14:textId="4C369C4D"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91C4B">
              <w:rPr>
                <w:rFonts w:ascii="Arial" w:hAnsi="Arial" w:cs="Arial"/>
                <w:sz w:val="18"/>
                <w:szCs w:val="18"/>
              </w:rPr>
              <w:t xml:space="preserve"> - </w:t>
            </w:r>
          </w:p>
        </w:tc>
        <w:tc>
          <w:tcPr>
            <w:tcW w:w="757" w:type="pct"/>
            <w:tcBorders>
              <w:top w:val="nil"/>
              <w:left w:val="nil"/>
              <w:bottom w:val="nil"/>
              <w:right w:val="nil"/>
            </w:tcBorders>
            <w:vAlign w:val="bottom"/>
          </w:tcPr>
          <w:p w14:paraId="6560D9FC" w14:textId="66170E63"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91C4B">
              <w:rPr>
                <w:rFonts w:ascii="Arial" w:hAnsi="Arial" w:cs="Arial"/>
                <w:sz w:val="18"/>
                <w:szCs w:val="18"/>
              </w:rPr>
              <w:t xml:space="preserve"> - </w:t>
            </w:r>
          </w:p>
        </w:tc>
        <w:tc>
          <w:tcPr>
            <w:tcW w:w="757" w:type="pct"/>
            <w:tcBorders>
              <w:top w:val="nil"/>
              <w:left w:val="nil"/>
              <w:bottom w:val="nil"/>
              <w:right w:val="nil"/>
            </w:tcBorders>
            <w:vAlign w:val="bottom"/>
          </w:tcPr>
          <w:p w14:paraId="4F978305" w14:textId="62C116CF"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91C4B">
              <w:rPr>
                <w:rFonts w:ascii="Arial" w:hAnsi="Arial" w:cs="Arial"/>
                <w:sz w:val="18"/>
                <w:szCs w:val="18"/>
              </w:rPr>
              <w:t xml:space="preserve"> 927</w:t>
            </w:r>
            <w:r>
              <w:rPr>
                <w:rFonts w:ascii="Arial" w:hAnsi="Arial" w:cs="Arial"/>
                <w:sz w:val="18"/>
                <w:szCs w:val="18"/>
              </w:rPr>
              <w:t>,</w:t>
            </w:r>
            <w:r w:rsidRPr="00091C4B">
              <w:rPr>
                <w:rFonts w:ascii="Arial" w:hAnsi="Arial" w:cs="Arial"/>
                <w:sz w:val="18"/>
                <w:szCs w:val="18"/>
              </w:rPr>
              <w:t xml:space="preserve">031 </w:t>
            </w:r>
          </w:p>
        </w:tc>
      </w:tr>
      <w:tr w:rsidR="000E7A81" w:rsidRPr="00587444" w14:paraId="190E21C1" w14:textId="77777777" w:rsidTr="005E419C">
        <w:trPr>
          <w:cantSplit/>
          <w:trHeight w:val="273"/>
          <w:tblHeader/>
        </w:trPr>
        <w:tc>
          <w:tcPr>
            <w:tcW w:w="1972" w:type="pct"/>
            <w:vAlign w:val="bottom"/>
          </w:tcPr>
          <w:p w14:paraId="0B1D4756" w14:textId="77777777" w:rsidR="000E7A81" w:rsidRPr="00587444" w:rsidRDefault="000E7A81" w:rsidP="000E7A81">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Loans to other customers</w:t>
            </w:r>
          </w:p>
        </w:tc>
        <w:tc>
          <w:tcPr>
            <w:tcW w:w="757" w:type="pct"/>
            <w:tcBorders>
              <w:top w:val="nil"/>
              <w:left w:val="nil"/>
              <w:bottom w:val="nil"/>
              <w:right w:val="nil"/>
            </w:tcBorders>
            <w:vAlign w:val="bottom"/>
          </w:tcPr>
          <w:p w14:paraId="7D465C8C" w14:textId="784E3676"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91C4B">
              <w:rPr>
                <w:rFonts w:ascii="Arial" w:hAnsi="Arial" w:cs="Arial"/>
                <w:sz w:val="18"/>
                <w:szCs w:val="18"/>
              </w:rPr>
              <w:t xml:space="preserve"> 2</w:t>
            </w:r>
            <w:r>
              <w:rPr>
                <w:rFonts w:ascii="Arial" w:hAnsi="Arial" w:cs="Arial"/>
                <w:sz w:val="18"/>
                <w:szCs w:val="18"/>
              </w:rPr>
              <w:t>,</w:t>
            </w:r>
            <w:r w:rsidRPr="00091C4B">
              <w:rPr>
                <w:rFonts w:ascii="Arial" w:hAnsi="Arial" w:cs="Arial"/>
                <w:sz w:val="18"/>
                <w:szCs w:val="18"/>
              </w:rPr>
              <w:t>298</w:t>
            </w:r>
            <w:r>
              <w:rPr>
                <w:rFonts w:ascii="Arial" w:hAnsi="Arial" w:cs="Arial"/>
                <w:sz w:val="18"/>
                <w:szCs w:val="18"/>
              </w:rPr>
              <w:t>,</w:t>
            </w:r>
            <w:r w:rsidRPr="00091C4B">
              <w:rPr>
                <w:rFonts w:ascii="Arial" w:hAnsi="Arial" w:cs="Arial"/>
                <w:sz w:val="18"/>
                <w:szCs w:val="18"/>
              </w:rPr>
              <w:t xml:space="preserve">458 </w:t>
            </w:r>
          </w:p>
        </w:tc>
        <w:tc>
          <w:tcPr>
            <w:tcW w:w="757" w:type="pct"/>
            <w:tcBorders>
              <w:top w:val="nil"/>
              <w:left w:val="nil"/>
              <w:bottom w:val="nil"/>
              <w:right w:val="nil"/>
            </w:tcBorders>
            <w:vAlign w:val="bottom"/>
          </w:tcPr>
          <w:p w14:paraId="0F596170" w14:textId="6B8C475F"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91C4B">
              <w:rPr>
                <w:rFonts w:ascii="Arial" w:hAnsi="Arial" w:cs="Arial"/>
                <w:sz w:val="18"/>
                <w:szCs w:val="18"/>
              </w:rPr>
              <w:t xml:space="preserve"> - </w:t>
            </w:r>
          </w:p>
        </w:tc>
        <w:tc>
          <w:tcPr>
            <w:tcW w:w="757" w:type="pct"/>
            <w:tcBorders>
              <w:top w:val="nil"/>
              <w:left w:val="nil"/>
              <w:bottom w:val="nil"/>
              <w:right w:val="nil"/>
            </w:tcBorders>
            <w:vAlign w:val="bottom"/>
          </w:tcPr>
          <w:p w14:paraId="72FBB052" w14:textId="5D984760"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91C4B">
              <w:rPr>
                <w:rFonts w:ascii="Arial" w:hAnsi="Arial" w:cs="Arial"/>
                <w:sz w:val="18"/>
                <w:szCs w:val="18"/>
              </w:rPr>
              <w:t xml:space="preserve"> 11</w:t>
            </w:r>
            <w:r>
              <w:rPr>
                <w:rFonts w:ascii="Arial" w:hAnsi="Arial" w:cs="Arial"/>
                <w:sz w:val="18"/>
                <w:szCs w:val="18"/>
              </w:rPr>
              <w:t>,</w:t>
            </w:r>
            <w:r w:rsidRPr="00091C4B">
              <w:rPr>
                <w:rFonts w:ascii="Arial" w:hAnsi="Arial" w:cs="Arial"/>
                <w:sz w:val="18"/>
                <w:szCs w:val="18"/>
              </w:rPr>
              <w:t xml:space="preserve">273 </w:t>
            </w:r>
          </w:p>
        </w:tc>
        <w:tc>
          <w:tcPr>
            <w:tcW w:w="757" w:type="pct"/>
            <w:tcBorders>
              <w:top w:val="nil"/>
              <w:left w:val="nil"/>
              <w:bottom w:val="nil"/>
              <w:right w:val="nil"/>
            </w:tcBorders>
            <w:vAlign w:val="bottom"/>
          </w:tcPr>
          <w:p w14:paraId="3CA82131" w14:textId="4527BB76"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91C4B">
              <w:rPr>
                <w:rFonts w:ascii="Arial" w:hAnsi="Arial" w:cs="Arial"/>
                <w:sz w:val="18"/>
                <w:szCs w:val="18"/>
              </w:rPr>
              <w:t xml:space="preserve"> 2</w:t>
            </w:r>
            <w:r>
              <w:rPr>
                <w:rFonts w:ascii="Arial" w:hAnsi="Arial" w:cs="Arial"/>
                <w:sz w:val="18"/>
                <w:szCs w:val="18"/>
              </w:rPr>
              <w:t>,</w:t>
            </w:r>
            <w:r w:rsidRPr="00091C4B">
              <w:rPr>
                <w:rFonts w:ascii="Arial" w:hAnsi="Arial" w:cs="Arial"/>
                <w:sz w:val="18"/>
                <w:szCs w:val="18"/>
              </w:rPr>
              <w:t>309</w:t>
            </w:r>
            <w:r>
              <w:rPr>
                <w:rFonts w:ascii="Arial" w:hAnsi="Arial" w:cs="Arial"/>
                <w:sz w:val="18"/>
                <w:szCs w:val="18"/>
              </w:rPr>
              <w:t>,</w:t>
            </w:r>
            <w:r w:rsidRPr="00091C4B">
              <w:rPr>
                <w:rFonts w:ascii="Arial" w:hAnsi="Arial" w:cs="Arial"/>
                <w:sz w:val="18"/>
                <w:szCs w:val="18"/>
              </w:rPr>
              <w:t xml:space="preserve">731 </w:t>
            </w:r>
          </w:p>
        </w:tc>
      </w:tr>
      <w:tr w:rsidR="000E7A81" w:rsidRPr="00587444" w14:paraId="5D5DBBB1" w14:textId="77777777" w:rsidTr="005E419C">
        <w:trPr>
          <w:cantSplit/>
          <w:trHeight w:val="273"/>
          <w:tblHeader/>
        </w:trPr>
        <w:tc>
          <w:tcPr>
            <w:tcW w:w="1972" w:type="pct"/>
          </w:tcPr>
          <w:p w14:paraId="4E31B17E" w14:textId="77777777" w:rsidR="000E7A81" w:rsidRPr="00587444" w:rsidRDefault="000E7A81" w:rsidP="000E7A81">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Financial assets at fair value through profit or loss</w:t>
            </w:r>
          </w:p>
        </w:tc>
        <w:tc>
          <w:tcPr>
            <w:tcW w:w="757" w:type="pct"/>
            <w:tcBorders>
              <w:top w:val="nil"/>
              <w:left w:val="nil"/>
              <w:bottom w:val="nil"/>
              <w:right w:val="nil"/>
            </w:tcBorders>
            <w:vAlign w:val="bottom"/>
          </w:tcPr>
          <w:p w14:paraId="63731A72" w14:textId="0EE1C10C"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91C4B">
              <w:rPr>
                <w:rFonts w:ascii="Arial" w:hAnsi="Arial" w:cs="Arial"/>
                <w:sz w:val="18"/>
                <w:szCs w:val="18"/>
              </w:rPr>
              <w:t xml:space="preserve"> 3</w:t>
            </w:r>
            <w:r>
              <w:rPr>
                <w:rFonts w:ascii="Arial" w:hAnsi="Arial" w:cs="Arial"/>
                <w:sz w:val="18"/>
                <w:szCs w:val="18"/>
              </w:rPr>
              <w:t>,</w:t>
            </w:r>
            <w:r w:rsidRPr="00091C4B">
              <w:rPr>
                <w:rFonts w:ascii="Arial" w:hAnsi="Arial" w:cs="Arial"/>
                <w:sz w:val="18"/>
                <w:szCs w:val="18"/>
              </w:rPr>
              <w:t xml:space="preserve">168 </w:t>
            </w:r>
          </w:p>
        </w:tc>
        <w:tc>
          <w:tcPr>
            <w:tcW w:w="757" w:type="pct"/>
            <w:tcBorders>
              <w:top w:val="nil"/>
              <w:left w:val="nil"/>
              <w:bottom w:val="nil"/>
              <w:right w:val="nil"/>
            </w:tcBorders>
            <w:vAlign w:val="bottom"/>
          </w:tcPr>
          <w:p w14:paraId="51CA61ED" w14:textId="05B7968C"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91C4B">
              <w:rPr>
                <w:rFonts w:ascii="Arial" w:hAnsi="Arial" w:cs="Arial"/>
                <w:sz w:val="18"/>
                <w:szCs w:val="18"/>
              </w:rPr>
              <w:t xml:space="preserve"> - </w:t>
            </w:r>
          </w:p>
        </w:tc>
        <w:tc>
          <w:tcPr>
            <w:tcW w:w="757" w:type="pct"/>
            <w:tcBorders>
              <w:top w:val="nil"/>
              <w:left w:val="nil"/>
              <w:bottom w:val="nil"/>
              <w:right w:val="nil"/>
            </w:tcBorders>
            <w:vAlign w:val="bottom"/>
          </w:tcPr>
          <w:p w14:paraId="5C1BAB1F" w14:textId="6F171A46"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91C4B">
              <w:rPr>
                <w:rFonts w:ascii="Arial" w:hAnsi="Arial" w:cs="Arial"/>
                <w:sz w:val="18"/>
                <w:szCs w:val="18"/>
              </w:rPr>
              <w:t xml:space="preserve"> - </w:t>
            </w:r>
          </w:p>
        </w:tc>
        <w:tc>
          <w:tcPr>
            <w:tcW w:w="757" w:type="pct"/>
            <w:tcBorders>
              <w:top w:val="nil"/>
              <w:left w:val="nil"/>
              <w:bottom w:val="nil"/>
              <w:right w:val="nil"/>
            </w:tcBorders>
            <w:vAlign w:val="bottom"/>
          </w:tcPr>
          <w:p w14:paraId="2C809EED" w14:textId="1451A849"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91C4B">
              <w:rPr>
                <w:rFonts w:ascii="Arial" w:hAnsi="Arial" w:cs="Arial"/>
                <w:sz w:val="18"/>
                <w:szCs w:val="18"/>
              </w:rPr>
              <w:t xml:space="preserve"> 3</w:t>
            </w:r>
            <w:r>
              <w:rPr>
                <w:rFonts w:ascii="Arial" w:hAnsi="Arial" w:cs="Arial"/>
                <w:sz w:val="18"/>
                <w:szCs w:val="18"/>
              </w:rPr>
              <w:t>,</w:t>
            </w:r>
            <w:r w:rsidRPr="00091C4B">
              <w:rPr>
                <w:rFonts w:ascii="Arial" w:hAnsi="Arial" w:cs="Arial"/>
                <w:sz w:val="18"/>
                <w:szCs w:val="18"/>
              </w:rPr>
              <w:t xml:space="preserve">168 </w:t>
            </w:r>
          </w:p>
        </w:tc>
      </w:tr>
      <w:tr w:rsidR="000E7A81" w:rsidRPr="00587444" w14:paraId="253FE9E6" w14:textId="77777777" w:rsidTr="005E419C">
        <w:trPr>
          <w:cantSplit/>
          <w:trHeight w:val="273"/>
          <w:tblHeader/>
        </w:trPr>
        <w:tc>
          <w:tcPr>
            <w:tcW w:w="1972" w:type="pct"/>
            <w:vAlign w:val="center"/>
          </w:tcPr>
          <w:p w14:paraId="6FF66E15" w14:textId="31A8DE67" w:rsidR="000E7A81" w:rsidRPr="00587444" w:rsidRDefault="000E7A81" w:rsidP="000E7A81">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Financial assets at fair value through</w:t>
            </w:r>
            <w:r>
              <w:rPr>
                <w:rFonts w:ascii="Arial" w:eastAsia="Calibri" w:hAnsi="Arial" w:cs="Arial"/>
                <w:sz w:val="18"/>
                <w:szCs w:val="18"/>
              </w:rPr>
              <w:t xml:space="preserve"> </w:t>
            </w:r>
            <w:r w:rsidRPr="00587444">
              <w:rPr>
                <w:rFonts w:ascii="Arial" w:eastAsia="Calibri" w:hAnsi="Arial" w:cs="Arial"/>
                <w:sz w:val="18"/>
                <w:szCs w:val="18"/>
              </w:rPr>
              <w:t>other comprehensive income</w:t>
            </w:r>
          </w:p>
        </w:tc>
        <w:tc>
          <w:tcPr>
            <w:tcW w:w="757" w:type="pct"/>
            <w:tcBorders>
              <w:top w:val="nil"/>
              <w:left w:val="nil"/>
              <w:right w:val="nil"/>
            </w:tcBorders>
            <w:vAlign w:val="bottom"/>
          </w:tcPr>
          <w:p w14:paraId="5BEA1456" w14:textId="11E22ECB"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91C4B">
              <w:rPr>
                <w:rFonts w:ascii="Arial" w:hAnsi="Arial" w:cs="Arial"/>
                <w:sz w:val="18"/>
                <w:szCs w:val="18"/>
              </w:rPr>
              <w:t xml:space="preserve"> 349</w:t>
            </w:r>
            <w:r>
              <w:rPr>
                <w:rFonts w:ascii="Arial" w:hAnsi="Arial" w:cs="Arial"/>
                <w:sz w:val="18"/>
                <w:szCs w:val="18"/>
              </w:rPr>
              <w:t>,</w:t>
            </w:r>
            <w:r w:rsidRPr="00091C4B">
              <w:rPr>
                <w:rFonts w:ascii="Arial" w:hAnsi="Arial" w:cs="Arial"/>
                <w:sz w:val="18"/>
                <w:szCs w:val="18"/>
              </w:rPr>
              <w:t xml:space="preserve">323 </w:t>
            </w:r>
          </w:p>
        </w:tc>
        <w:tc>
          <w:tcPr>
            <w:tcW w:w="757" w:type="pct"/>
            <w:tcBorders>
              <w:top w:val="nil"/>
              <w:left w:val="nil"/>
              <w:right w:val="nil"/>
            </w:tcBorders>
            <w:vAlign w:val="bottom"/>
          </w:tcPr>
          <w:p w14:paraId="3E1B190F" w14:textId="2D29D2E7"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91C4B">
              <w:rPr>
                <w:rFonts w:ascii="Arial" w:hAnsi="Arial" w:cs="Arial"/>
                <w:sz w:val="18"/>
                <w:szCs w:val="18"/>
              </w:rPr>
              <w:t xml:space="preserve"> 195 </w:t>
            </w:r>
          </w:p>
        </w:tc>
        <w:tc>
          <w:tcPr>
            <w:tcW w:w="757" w:type="pct"/>
            <w:tcBorders>
              <w:top w:val="nil"/>
              <w:left w:val="nil"/>
              <w:right w:val="nil"/>
            </w:tcBorders>
            <w:vAlign w:val="bottom"/>
          </w:tcPr>
          <w:p w14:paraId="309D2AEB" w14:textId="388CA164"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91C4B">
              <w:rPr>
                <w:rFonts w:ascii="Arial" w:hAnsi="Arial" w:cs="Arial"/>
                <w:sz w:val="18"/>
                <w:szCs w:val="18"/>
              </w:rPr>
              <w:t xml:space="preserve"> - </w:t>
            </w:r>
          </w:p>
        </w:tc>
        <w:tc>
          <w:tcPr>
            <w:tcW w:w="757" w:type="pct"/>
            <w:tcBorders>
              <w:top w:val="nil"/>
              <w:left w:val="nil"/>
              <w:right w:val="nil"/>
            </w:tcBorders>
            <w:vAlign w:val="bottom"/>
          </w:tcPr>
          <w:p w14:paraId="18844461" w14:textId="226B3CCC"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91C4B">
              <w:rPr>
                <w:rFonts w:ascii="Arial" w:hAnsi="Arial" w:cs="Arial"/>
                <w:sz w:val="18"/>
                <w:szCs w:val="18"/>
              </w:rPr>
              <w:t xml:space="preserve"> 349</w:t>
            </w:r>
            <w:r>
              <w:rPr>
                <w:rFonts w:ascii="Arial" w:hAnsi="Arial" w:cs="Arial"/>
                <w:sz w:val="18"/>
                <w:szCs w:val="18"/>
              </w:rPr>
              <w:t>,</w:t>
            </w:r>
            <w:r w:rsidRPr="00091C4B">
              <w:rPr>
                <w:rFonts w:ascii="Arial" w:hAnsi="Arial" w:cs="Arial"/>
                <w:sz w:val="18"/>
                <w:szCs w:val="18"/>
              </w:rPr>
              <w:t xml:space="preserve">518 </w:t>
            </w:r>
          </w:p>
        </w:tc>
      </w:tr>
      <w:tr w:rsidR="000E7A81" w:rsidRPr="00587444" w14:paraId="6558EC10" w14:textId="77777777" w:rsidTr="005E419C">
        <w:trPr>
          <w:cantSplit/>
          <w:trHeight w:val="273"/>
          <w:tblHeader/>
        </w:trPr>
        <w:tc>
          <w:tcPr>
            <w:tcW w:w="1972" w:type="pct"/>
            <w:vAlign w:val="bottom"/>
          </w:tcPr>
          <w:p w14:paraId="1FFCD9EC" w14:textId="77777777" w:rsidR="000E7A81" w:rsidRPr="00587444" w:rsidRDefault="000E7A81" w:rsidP="000E7A81">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Other assets</w:t>
            </w:r>
          </w:p>
        </w:tc>
        <w:tc>
          <w:tcPr>
            <w:tcW w:w="757" w:type="pct"/>
            <w:tcBorders>
              <w:top w:val="nil"/>
              <w:left w:val="nil"/>
              <w:bottom w:val="single" w:sz="6" w:space="0" w:color="auto"/>
              <w:right w:val="nil"/>
            </w:tcBorders>
            <w:vAlign w:val="bottom"/>
          </w:tcPr>
          <w:p w14:paraId="42410382" w14:textId="1DC55178"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91C4B">
              <w:rPr>
                <w:rFonts w:ascii="Arial" w:hAnsi="Arial" w:cs="Arial"/>
                <w:sz w:val="18"/>
                <w:szCs w:val="18"/>
              </w:rPr>
              <w:t xml:space="preserve"> 70</w:t>
            </w:r>
            <w:r>
              <w:rPr>
                <w:rFonts w:ascii="Arial" w:hAnsi="Arial" w:cs="Arial"/>
                <w:sz w:val="18"/>
                <w:szCs w:val="18"/>
              </w:rPr>
              <w:t>0</w:t>
            </w:r>
            <w:r w:rsidRPr="00091C4B">
              <w:rPr>
                <w:rFonts w:ascii="Arial" w:hAnsi="Arial" w:cs="Arial"/>
                <w:sz w:val="18"/>
                <w:szCs w:val="18"/>
              </w:rPr>
              <w:t xml:space="preserve"> </w:t>
            </w:r>
          </w:p>
        </w:tc>
        <w:tc>
          <w:tcPr>
            <w:tcW w:w="757" w:type="pct"/>
            <w:tcBorders>
              <w:top w:val="nil"/>
              <w:left w:val="nil"/>
              <w:bottom w:val="single" w:sz="6" w:space="0" w:color="auto"/>
              <w:right w:val="nil"/>
            </w:tcBorders>
            <w:vAlign w:val="bottom"/>
          </w:tcPr>
          <w:p w14:paraId="533064B9" w14:textId="35D3218A"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91C4B">
              <w:rPr>
                <w:rFonts w:ascii="Arial" w:hAnsi="Arial" w:cs="Arial"/>
                <w:sz w:val="18"/>
                <w:szCs w:val="18"/>
              </w:rPr>
              <w:t xml:space="preserve"> 182 </w:t>
            </w:r>
          </w:p>
        </w:tc>
        <w:tc>
          <w:tcPr>
            <w:tcW w:w="757" w:type="pct"/>
            <w:tcBorders>
              <w:top w:val="nil"/>
              <w:left w:val="nil"/>
              <w:bottom w:val="single" w:sz="6" w:space="0" w:color="auto"/>
              <w:right w:val="nil"/>
            </w:tcBorders>
            <w:vAlign w:val="bottom"/>
          </w:tcPr>
          <w:p w14:paraId="0294E687" w14:textId="7FBA86C4"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91C4B">
              <w:rPr>
                <w:rFonts w:ascii="Arial" w:hAnsi="Arial" w:cs="Arial"/>
                <w:sz w:val="18"/>
                <w:szCs w:val="18"/>
              </w:rPr>
              <w:t xml:space="preserve"> 407 </w:t>
            </w:r>
          </w:p>
        </w:tc>
        <w:tc>
          <w:tcPr>
            <w:tcW w:w="757" w:type="pct"/>
            <w:tcBorders>
              <w:top w:val="nil"/>
              <w:left w:val="nil"/>
              <w:bottom w:val="single" w:sz="6" w:space="0" w:color="auto"/>
              <w:right w:val="nil"/>
            </w:tcBorders>
            <w:vAlign w:val="bottom"/>
          </w:tcPr>
          <w:p w14:paraId="255C69F0" w14:textId="211CA113"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91C4B">
              <w:rPr>
                <w:rFonts w:ascii="Arial" w:hAnsi="Arial" w:cs="Arial"/>
                <w:sz w:val="18"/>
                <w:szCs w:val="18"/>
              </w:rPr>
              <w:t xml:space="preserve"> 1</w:t>
            </w:r>
            <w:r>
              <w:rPr>
                <w:rFonts w:ascii="Arial" w:hAnsi="Arial" w:cs="Arial"/>
                <w:sz w:val="18"/>
                <w:szCs w:val="18"/>
              </w:rPr>
              <w:t>,</w:t>
            </w:r>
            <w:r w:rsidRPr="00091C4B">
              <w:rPr>
                <w:rFonts w:ascii="Arial" w:hAnsi="Arial" w:cs="Arial"/>
                <w:sz w:val="18"/>
                <w:szCs w:val="18"/>
              </w:rPr>
              <w:t>2</w:t>
            </w:r>
            <w:r>
              <w:rPr>
                <w:rFonts w:ascii="Arial" w:hAnsi="Arial" w:cs="Arial"/>
                <w:sz w:val="18"/>
                <w:szCs w:val="18"/>
              </w:rPr>
              <w:t>89</w:t>
            </w:r>
            <w:r w:rsidRPr="00091C4B">
              <w:rPr>
                <w:rFonts w:ascii="Arial" w:hAnsi="Arial" w:cs="Arial"/>
                <w:sz w:val="18"/>
                <w:szCs w:val="18"/>
              </w:rPr>
              <w:t xml:space="preserve"> </w:t>
            </w:r>
          </w:p>
        </w:tc>
      </w:tr>
      <w:tr w:rsidR="000E7A81" w:rsidRPr="00587444" w14:paraId="21A3B29F" w14:textId="77777777" w:rsidTr="005E419C">
        <w:trPr>
          <w:cantSplit/>
          <w:trHeight w:val="272"/>
          <w:tblHeader/>
        </w:trPr>
        <w:tc>
          <w:tcPr>
            <w:tcW w:w="1972" w:type="pct"/>
            <w:vAlign w:val="bottom"/>
          </w:tcPr>
          <w:p w14:paraId="1F65046C" w14:textId="77777777" w:rsidR="000E7A81" w:rsidRPr="00587444" w:rsidRDefault="000E7A81" w:rsidP="000E7A81">
            <w:pPr>
              <w:tabs>
                <w:tab w:val="right" w:pos="1202"/>
              </w:tabs>
              <w:suppressAutoHyphens w:val="0"/>
              <w:autoSpaceDN/>
              <w:spacing w:line="280" w:lineRule="exact"/>
              <w:outlineLvl w:val="0"/>
              <w:rPr>
                <w:rFonts w:ascii="Arial" w:eastAsia="Calibri" w:hAnsi="Arial" w:cs="Arial"/>
                <w:b/>
                <w:bCs/>
                <w:sz w:val="18"/>
                <w:szCs w:val="18"/>
              </w:rPr>
            </w:pPr>
            <w:r w:rsidRPr="00587444">
              <w:rPr>
                <w:rFonts w:ascii="Arial" w:eastAsia="Calibri" w:hAnsi="Arial" w:cs="Arial"/>
                <w:b/>
                <w:bCs/>
                <w:sz w:val="18"/>
                <w:szCs w:val="18"/>
              </w:rPr>
              <w:t xml:space="preserve">Total </w:t>
            </w:r>
          </w:p>
        </w:tc>
        <w:tc>
          <w:tcPr>
            <w:tcW w:w="757" w:type="pct"/>
            <w:tcBorders>
              <w:top w:val="single" w:sz="6" w:space="0" w:color="auto"/>
              <w:left w:val="nil"/>
              <w:bottom w:val="single" w:sz="12" w:space="0" w:color="auto"/>
              <w:right w:val="nil"/>
            </w:tcBorders>
            <w:vAlign w:val="bottom"/>
          </w:tcPr>
          <w:p w14:paraId="01675836" w14:textId="04D39CFC"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091C4B">
              <w:rPr>
                <w:rFonts w:ascii="Arial" w:hAnsi="Arial" w:cs="Arial"/>
                <w:b/>
                <w:bCs/>
                <w:sz w:val="18"/>
                <w:szCs w:val="18"/>
              </w:rPr>
              <w:t xml:space="preserve"> 3</w:t>
            </w:r>
            <w:r>
              <w:rPr>
                <w:rFonts w:ascii="Arial" w:hAnsi="Arial" w:cs="Arial"/>
                <w:b/>
                <w:bCs/>
                <w:sz w:val="18"/>
                <w:szCs w:val="18"/>
              </w:rPr>
              <w:t>,</w:t>
            </w:r>
            <w:r w:rsidRPr="00091C4B">
              <w:rPr>
                <w:rFonts w:ascii="Arial" w:hAnsi="Arial" w:cs="Arial"/>
                <w:b/>
                <w:bCs/>
                <w:sz w:val="18"/>
                <w:szCs w:val="18"/>
              </w:rPr>
              <w:t>796</w:t>
            </w:r>
            <w:r>
              <w:rPr>
                <w:rFonts w:ascii="Arial" w:hAnsi="Arial" w:cs="Arial"/>
                <w:b/>
                <w:bCs/>
                <w:sz w:val="18"/>
                <w:szCs w:val="18"/>
              </w:rPr>
              <w:t>,</w:t>
            </w:r>
            <w:r w:rsidRPr="00091C4B">
              <w:rPr>
                <w:rFonts w:ascii="Arial" w:hAnsi="Arial" w:cs="Arial"/>
                <w:b/>
                <w:bCs/>
                <w:sz w:val="18"/>
                <w:szCs w:val="18"/>
              </w:rPr>
              <w:t>92</w:t>
            </w:r>
            <w:r>
              <w:rPr>
                <w:rFonts w:ascii="Arial" w:hAnsi="Arial" w:cs="Arial"/>
                <w:b/>
                <w:bCs/>
                <w:sz w:val="18"/>
                <w:szCs w:val="18"/>
              </w:rPr>
              <w:t>8</w:t>
            </w:r>
            <w:r w:rsidRPr="00091C4B">
              <w:rPr>
                <w:rFonts w:ascii="Arial" w:hAnsi="Arial" w:cs="Arial"/>
                <w:b/>
                <w:bCs/>
                <w:sz w:val="18"/>
                <w:szCs w:val="18"/>
              </w:rPr>
              <w:t xml:space="preserve"> </w:t>
            </w:r>
          </w:p>
        </w:tc>
        <w:tc>
          <w:tcPr>
            <w:tcW w:w="757" w:type="pct"/>
            <w:tcBorders>
              <w:top w:val="single" w:sz="6" w:space="0" w:color="auto"/>
              <w:left w:val="nil"/>
              <w:bottom w:val="single" w:sz="12" w:space="0" w:color="auto"/>
              <w:right w:val="nil"/>
            </w:tcBorders>
            <w:vAlign w:val="bottom"/>
          </w:tcPr>
          <w:p w14:paraId="74AFD333" w14:textId="111B5A06"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091C4B">
              <w:rPr>
                <w:rFonts w:ascii="Arial" w:hAnsi="Arial" w:cs="Arial"/>
                <w:b/>
                <w:bCs/>
                <w:sz w:val="18"/>
                <w:szCs w:val="18"/>
              </w:rPr>
              <w:t xml:space="preserve"> 13</w:t>
            </w:r>
            <w:r>
              <w:rPr>
                <w:rFonts w:ascii="Arial" w:hAnsi="Arial" w:cs="Arial"/>
                <w:b/>
                <w:bCs/>
                <w:sz w:val="18"/>
                <w:szCs w:val="18"/>
              </w:rPr>
              <w:t>,</w:t>
            </w:r>
            <w:r w:rsidRPr="00091C4B">
              <w:rPr>
                <w:rFonts w:ascii="Arial" w:hAnsi="Arial" w:cs="Arial"/>
                <w:b/>
                <w:bCs/>
                <w:sz w:val="18"/>
                <w:szCs w:val="18"/>
              </w:rPr>
              <w:t>12</w:t>
            </w:r>
            <w:r>
              <w:rPr>
                <w:rFonts w:ascii="Arial" w:hAnsi="Arial" w:cs="Arial"/>
                <w:b/>
                <w:bCs/>
                <w:sz w:val="18"/>
                <w:szCs w:val="18"/>
              </w:rPr>
              <w:t>9</w:t>
            </w:r>
          </w:p>
        </w:tc>
        <w:tc>
          <w:tcPr>
            <w:tcW w:w="757" w:type="pct"/>
            <w:tcBorders>
              <w:top w:val="single" w:sz="6" w:space="0" w:color="auto"/>
              <w:left w:val="nil"/>
              <w:bottom w:val="single" w:sz="12" w:space="0" w:color="auto"/>
              <w:right w:val="nil"/>
            </w:tcBorders>
            <w:vAlign w:val="bottom"/>
          </w:tcPr>
          <w:p w14:paraId="18464597" w14:textId="3ED103EC"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091C4B">
              <w:rPr>
                <w:rFonts w:ascii="Arial" w:hAnsi="Arial" w:cs="Arial"/>
                <w:b/>
                <w:bCs/>
                <w:sz w:val="18"/>
                <w:szCs w:val="18"/>
              </w:rPr>
              <w:t xml:space="preserve"> 13</w:t>
            </w:r>
            <w:r>
              <w:rPr>
                <w:rFonts w:ascii="Arial" w:hAnsi="Arial" w:cs="Arial"/>
                <w:b/>
                <w:bCs/>
                <w:sz w:val="18"/>
                <w:szCs w:val="18"/>
              </w:rPr>
              <w:t>,</w:t>
            </w:r>
            <w:r w:rsidRPr="00091C4B">
              <w:rPr>
                <w:rFonts w:ascii="Arial" w:hAnsi="Arial" w:cs="Arial"/>
                <w:b/>
                <w:bCs/>
                <w:sz w:val="18"/>
                <w:szCs w:val="18"/>
              </w:rPr>
              <w:t>62</w:t>
            </w:r>
            <w:r>
              <w:rPr>
                <w:rFonts w:ascii="Arial" w:hAnsi="Arial" w:cs="Arial"/>
                <w:b/>
                <w:bCs/>
                <w:sz w:val="18"/>
                <w:szCs w:val="18"/>
              </w:rPr>
              <w:t>2</w:t>
            </w:r>
            <w:r w:rsidRPr="00091C4B">
              <w:rPr>
                <w:rFonts w:ascii="Arial" w:hAnsi="Arial" w:cs="Arial"/>
                <w:b/>
                <w:bCs/>
                <w:sz w:val="18"/>
                <w:szCs w:val="18"/>
              </w:rPr>
              <w:t xml:space="preserve"> </w:t>
            </w:r>
          </w:p>
        </w:tc>
        <w:tc>
          <w:tcPr>
            <w:tcW w:w="757" w:type="pct"/>
            <w:tcBorders>
              <w:top w:val="single" w:sz="6" w:space="0" w:color="auto"/>
              <w:left w:val="nil"/>
              <w:bottom w:val="single" w:sz="12" w:space="0" w:color="auto"/>
              <w:right w:val="nil"/>
            </w:tcBorders>
            <w:vAlign w:val="bottom"/>
          </w:tcPr>
          <w:p w14:paraId="5AE86CD3" w14:textId="1CA6C16C"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091C4B">
              <w:rPr>
                <w:rFonts w:ascii="Arial" w:hAnsi="Arial" w:cs="Arial"/>
                <w:b/>
                <w:bCs/>
                <w:sz w:val="18"/>
                <w:szCs w:val="18"/>
              </w:rPr>
              <w:t xml:space="preserve"> 3</w:t>
            </w:r>
            <w:r>
              <w:rPr>
                <w:rFonts w:ascii="Arial" w:hAnsi="Arial" w:cs="Arial"/>
                <w:b/>
                <w:bCs/>
                <w:sz w:val="18"/>
                <w:szCs w:val="18"/>
              </w:rPr>
              <w:t>,</w:t>
            </w:r>
            <w:r w:rsidRPr="00091C4B">
              <w:rPr>
                <w:rFonts w:ascii="Arial" w:hAnsi="Arial" w:cs="Arial"/>
                <w:b/>
                <w:bCs/>
                <w:sz w:val="18"/>
                <w:szCs w:val="18"/>
              </w:rPr>
              <w:t>823</w:t>
            </w:r>
            <w:r>
              <w:rPr>
                <w:rFonts w:ascii="Arial" w:hAnsi="Arial" w:cs="Arial"/>
                <w:b/>
                <w:bCs/>
                <w:sz w:val="18"/>
                <w:szCs w:val="18"/>
              </w:rPr>
              <w:t>,</w:t>
            </w:r>
            <w:r w:rsidRPr="00091C4B">
              <w:rPr>
                <w:rFonts w:ascii="Arial" w:hAnsi="Arial" w:cs="Arial"/>
                <w:b/>
                <w:bCs/>
                <w:sz w:val="18"/>
                <w:szCs w:val="18"/>
              </w:rPr>
              <w:t xml:space="preserve">679 </w:t>
            </w:r>
          </w:p>
        </w:tc>
      </w:tr>
      <w:tr w:rsidR="005E419C" w:rsidRPr="00587444" w14:paraId="0E2BAEBC" w14:textId="77777777" w:rsidTr="005E419C">
        <w:tblPrEx>
          <w:tblCellMar>
            <w:left w:w="31" w:type="dxa"/>
            <w:right w:w="31" w:type="dxa"/>
          </w:tblCellMar>
        </w:tblPrEx>
        <w:trPr>
          <w:cantSplit/>
          <w:trHeight w:val="273"/>
          <w:tblHeader/>
        </w:trPr>
        <w:tc>
          <w:tcPr>
            <w:tcW w:w="1972" w:type="pct"/>
            <w:vAlign w:val="bottom"/>
          </w:tcPr>
          <w:p w14:paraId="20083AAE" w14:textId="77777777" w:rsidR="005E419C" w:rsidRPr="00587444" w:rsidRDefault="005E419C" w:rsidP="005E419C">
            <w:pPr>
              <w:tabs>
                <w:tab w:val="right" w:pos="1202"/>
              </w:tabs>
              <w:suppressAutoHyphens w:val="0"/>
              <w:autoSpaceDN/>
              <w:spacing w:line="280" w:lineRule="exact"/>
              <w:outlineLvl w:val="0"/>
              <w:rPr>
                <w:rFonts w:ascii="Arial" w:eastAsia="Calibri" w:hAnsi="Arial" w:cs="Arial"/>
                <w:b/>
                <w:bCs/>
                <w:sz w:val="18"/>
                <w:szCs w:val="18"/>
              </w:rPr>
            </w:pPr>
          </w:p>
        </w:tc>
        <w:tc>
          <w:tcPr>
            <w:tcW w:w="757" w:type="pct"/>
            <w:tcBorders>
              <w:top w:val="single" w:sz="12" w:space="0" w:color="auto"/>
            </w:tcBorders>
            <w:vAlign w:val="bottom"/>
          </w:tcPr>
          <w:p w14:paraId="76BFF289" w14:textId="77777777" w:rsidR="005E419C" w:rsidRPr="00587444" w:rsidRDefault="005E419C" w:rsidP="005E419C">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tcBorders>
              <w:top w:val="single" w:sz="12" w:space="0" w:color="auto"/>
            </w:tcBorders>
            <w:vAlign w:val="bottom"/>
          </w:tcPr>
          <w:p w14:paraId="3CC85CFE" w14:textId="77777777" w:rsidR="005E419C" w:rsidRPr="00587444" w:rsidRDefault="005E419C" w:rsidP="005E419C">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tcBorders>
              <w:top w:val="single" w:sz="12" w:space="0" w:color="auto"/>
            </w:tcBorders>
            <w:vAlign w:val="bottom"/>
          </w:tcPr>
          <w:p w14:paraId="6DA4536A" w14:textId="77777777" w:rsidR="005E419C" w:rsidRPr="00587444" w:rsidRDefault="005E419C" w:rsidP="005E419C">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tcBorders>
              <w:top w:val="single" w:sz="12" w:space="0" w:color="auto"/>
            </w:tcBorders>
            <w:vAlign w:val="bottom"/>
          </w:tcPr>
          <w:p w14:paraId="5420ECDD" w14:textId="77777777" w:rsidR="005E419C" w:rsidRPr="00587444" w:rsidRDefault="005E419C" w:rsidP="005E419C">
            <w:pPr>
              <w:tabs>
                <w:tab w:val="right" w:pos="1202"/>
              </w:tabs>
              <w:suppressAutoHyphens w:val="0"/>
              <w:autoSpaceDN/>
              <w:spacing w:line="280" w:lineRule="exact"/>
              <w:jc w:val="right"/>
              <w:outlineLvl w:val="0"/>
              <w:rPr>
                <w:rFonts w:ascii="Arial" w:eastAsia="Calibri" w:hAnsi="Arial" w:cs="Arial"/>
                <w:sz w:val="18"/>
                <w:szCs w:val="18"/>
              </w:rPr>
            </w:pPr>
          </w:p>
        </w:tc>
      </w:tr>
      <w:tr w:rsidR="005E419C" w:rsidRPr="00587444" w14:paraId="073B9467" w14:textId="77777777" w:rsidTr="005E419C">
        <w:tblPrEx>
          <w:tblCellMar>
            <w:left w:w="31" w:type="dxa"/>
            <w:right w:w="31" w:type="dxa"/>
          </w:tblCellMar>
        </w:tblPrEx>
        <w:trPr>
          <w:cantSplit/>
          <w:trHeight w:val="273"/>
          <w:tblHeader/>
        </w:trPr>
        <w:tc>
          <w:tcPr>
            <w:tcW w:w="1972" w:type="pct"/>
          </w:tcPr>
          <w:p w14:paraId="3CDB0A9C" w14:textId="77777777" w:rsidR="005E419C" w:rsidRPr="00587444" w:rsidRDefault="005E419C" w:rsidP="005E419C">
            <w:pPr>
              <w:tabs>
                <w:tab w:val="right" w:pos="1202"/>
              </w:tabs>
              <w:suppressAutoHyphens w:val="0"/>
              <w:autoSpaceDN/>
              <w:spacing w:line="280" w:lineRule="exact"/>
              <w:outlineLvl w:val="0"/>
              <w:rPr>
                <w:rFonts w:ascii="Arial" w:eastAsia="Calibri" w:hAnsi="Arial" w:cs="Arial"/>
                <w:b/>
                <w:bCs/>
                <w:sz w:val="18"/>
                <w:szCs w:val="18"/>
              </w:rPr>
            </w:pPr>
            <w:r w:rsidRPr="00587444">
              <w:rPr>
                <w:rFonts w:ascii="Arial" w:eastAsia="Calibri" w:hAnsi="Arial" w:cs="Arial"/>
                <w:b/>
                <w:bCs/>
                <w:sz w:val="18"/>
                <w:szCs w:val="18"/>
              </w:rPr>
              <w:t>Guarantees and commitments</w:t>
            </w:r>
          </w:p>
        </w:tc>
        <w:tc>
          <w:tcPr>
            <w:tcW w:w="757" w:type="pct"/>
            <w:vAlign w:val="bottom"/>
          </w:tcPr>
          <w:p w14:paraId="3A32D1DF" w14:textId="77777777" w:rsidR="005E419C" w:rsidRPr="00587444" w:rsidRDefault="005E419C" w:rsidP="005E419C">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vAlign w:val="bottom"/>
          </w:tcPr>
          <w:p w14:paraId="4AAA31A0" w14:textId="77777777" w:rsidR="005E419C" w:rsidRPr="00587444" w:rsidRDefault="005E419C" w:rsidP="005E419C">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vAlign w:val="bottom"/>
          </w:tcPr>
          <w:p w14:paraId="7E3EAA40" w14:textId="77777777" w:rsidR="005E419C" w:rsidRPr="00587444" w:rsidRDefault="005E419C" w:rsidP="005E419C">
            <w:pPr>
              <w:tabs>
                <w:tab w:val="right" w:pos="1202"/>
              </w:tabs>
              <w:suppressAutoHyphens w:val="0"/>
              <w:autoSpaceDN/>
              <w:spacing w:line="280" w:lineRule="exact"/>
              <w:jc w:val="right"/>
              <w:outlineLvl w:val="0"/>
              <w:rPr>
                <w:rFonts w:ascii="Arial" w:eastAsia="Calibri" w:hAnsi="Arial" w:cs="Arial"/>
                <w:sz w:val="18"/>
                <w:szCs w:val="18"/>
              </w:rPr>
            </w:pPr>
          </w:p>
        </w:tc>
        <w:tc>
          <w:tcPr>
            <w:tcW w:w="757" w:type="pct"/>
            <w:vAlign w:val="bottom"/>
          </w:tcPr>
          <w:p w14:paraId="4516655E" w14:textId="77777777" w:rsidR="005E419C" w:rsidRPr="00587444" w:rsidRDefault="005E419C" w:rsidP="005E419C">
            <w:pPr>
              <w:tabs>
                <w:tab w:val="right" w:pos="1202"/>
              </w:tabs>
              <w:suppressAutoHyphens w:val="0"/>
              <w:autoSpaceDN/>
              <w:spacing w:line="280" w:lineRule="exact"/>
              <w:jc w:val="right"/>
              <w:outlineLvl w:val="0"/>
              <w:rPr>
                <w:rFonts w:ascii="Arial" w:eastAsia="Calibri" w:hAnsi="Arial" w:cs="Arial"/>
                <w:sz w:val="18"/>
                <w:szCs w:val="18"/>
              </w:rPr>
            </w:pPr>
          </w:p>
        </w:tc>
      </w:tr>
      <w:tr w:rsidR="000E7A81" w:rsidRPr="00587444" w14:paraId="4D4916E0" w14:textId="77777777" w:rsidTr="00AB311B">
        <w:tblPrEx>
          <w:tblCellMar>
            <w:left w:w="31" w:type="dxa"/>
            <w:right w:w="31" w:type="dxa"/>
          </w:tblCellMar>
        </w:tblPrEx>
        <w:trPr>
          <w:cantSplit/>
          <w:trHeight w:val="273"/>
          <w:tblHeader/>
        </w:trPr>
        <w:tc>
          <w:tcPr>
            <w:tcW w:w="1972" w:type="pct"/>
          </w:tcPr>
          <w:p w14:paraId="13B8F150" w14:textId="445707BA" w:rsidR="000E7A81" w:rsidRPr="00587444" w:rsidRDefault="000E7A81" w:rsidP="000E7A81">
            <w:pPr>
              <w:tabs>
                <w:tab w:val="right" w:pos="1202"/>
              </w:tabs>
              <w:suppressAutoHyphens w:val="0"/>
              <w:autoSpaceDN/>
              <w:spacing w:line="280" w:lineRule="exact"/>
              <w:outlineLvl w:val="0"/>
              <w:rPr>
                <w:rFonts w:ascii="Arial" w:eastAsia="Calibri" w:hAnsi="Arial" w:cs="Arial"/>
                <w:bCs/>
                <w:sz w:val="18"/>
                <w:szCs w:val="18"/>
              </w:rPr>
            </w:pPr>
            <w:r w:rsidRPr="00D05870">
              <w:rPr>
                <w:rFonts w:ascii="Arial" w:eastAsia="Calibri" w:hAnsi="Arial" w:cs="Arial"/>
                <w:bCs/>
                <w:sz w:val="18"/>
                <w:szCs w:val="18"/>
              </w:rPr>
              <w:t>Issued guarantees</w:t>
            </w:r>
          </w:p>
        </w:tc>
        <w:tc>
          <w:tcPr>
            <w:tcW w:w="757" w:type="pct"/>
            <w:tcBorders>
              <w:top w:val="nil"/>
              <w:left w:val="nil"/>
              <w:bottom w:val="nil"/>
              <w:right w:val="nil"/>
            </w:tcBorders>
            <w:shd w:val="clear" w:color="auto" w:fill="auto"/>
            <w:vAlign w:val="bottom"/>
          </w:tcPr>
          <w:p w14:paraId="390E3EE3" w14:textId="4F8DEFDA" w:rsidR="000E7A81" w:rsidRPr="00AB311B" w:rsidRDefault="000E7A81" w:rsidP="000E7A81">
            <w:pPr>
              <w:tabs>
                <w:tab w:val="right" w:pos="1202"/>
              </w:tabs>
              <w:suppressAutoHyphens w:val="0"/>
              <w:autoSpaceDN/>
              <w:spacing w:line="280" w:lineRule="exact"/>
              <w:jc w:val="right"/>
              <w:outlineLvl w:val="0"/>
              <w:rPr>
                <w:rFonts w:ascii="Arial" w:hAnsi="Arial" w:cs="Arial"/>
                <w:sz w:val="18"/>
                <w:szCs w:val="18"/>
              </w:rPr>
            </w:pPr>
            <w:r w:rsidRPr="00711634">
              <w:rPr>
                <w:rFonts w:ascii="Arial" w:hAnsi="Arial" w:cs="Arial"/>
                <w:color w:val="000000" w:themeColor="text1"/>
                <w:sz w:val="18"/>
                <w:szCs w:val="18"/>
              </w:rPr>
              <w:t xml:space="preserve"> 29</w:t>
            </w:r>
            <w:r>
              <w:rPr>
                <w:rFonts w:ascii="Arial" w:hAnsi="Arial" w:cs="Arial"/>
                <w:color w:val="000000" w:themeColor="text1"/>
                <w:sz w:val="18"/>
                <w:szCs w:val="18"/>
              </w:rPr>
              <w:t>,</w:t>
            </w:r>
            <w:r w:rsidRPr="00711634">
              <w:rPr>
                <w:rFonts w:ascii="Arial" w:hAnsi="Arial" w:cs="Arial"/>
                <w:color w:val="000000" w:themeColor="text1"/>
                <w:sz w:val="18"/>
                <w:szCs w:val="18"/>
              </w:rPr>
              <w:t>487</w:t>
            </w:r>
          </w:p>
        </w:tc>
        <w:tc>
          <w:tcPr>
            <w:tcW w:w="757" w:type="pct"/>
            <w:tcBorders>
              <w:top w:val="nil"/>
              <w:left w:val="nil"/>
              <w:bottom w:val="nil"/>
              <w:right w:val="nil"/>
            </w:tcBorders>
            <w:shd w:val="clear" w:color="auto" w:fill="auto"/>
            <w:vAlign w:val="bottom"/>
          </w:tcPr>
          <w:p w14:paraId="728F6679" w14:textId="133750C5" w:rsidR="000E7A81" w:rsidRPr="00587444"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711634">
              <w:rPr>
                <w:rFonts w:ascii="Arial" w:hAnsi="Arial" w:cs="Arial"/>
                <w:color w:val="000000" w:themeColor="text1"/>
                <w:sz w:val="18"/>
                <w:szCs w:val="18"/>
              </w:rPr>
              <w:t xml:space="preserve">  -     </w:t>
            </w:r>
          </w:p>
        </w:tc>
        <w:tc>
          <w:tcPr>
            <w:tcW w:w="757" w:type="pct"/>
            <w:tcBorders>
              <w:top w:val="nil"/>
              <w:left w:val="nil"/>
              <w:bottom w:val="nil"/>
              <w:right w:val="nil"/>
            </w:tcBorders>
            <w:shd w:val="clear" w:color="auto" w:fill="auto"/>
            <w:vAlign w:val="bottom"/>
          </w:tcPr>
          <w:p w14:paraId="025B3243" w14:textId="4C224F7C" w:rsidR="000E7A81" w:rsidRPr="00587444"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711634">
              <w:rPr>
                <w:rFonts w:ascii="Arial" w:hAnsi="Arial" w:cs="Arial"/>
                <w:color w:val="000000" w:themeColor="text1"/>
                <w:sz w:val="18"/>
                <w:szCs w:val="18"/>
              </w:rPr>
              <w:t xml:space="preserve">  -     </w:t>
            </w:r>
          </w:p>
        </w:tc>
        <w:tc>
          <w:tcPr>
            <w:tcW w:w="757" w:type="pct"/>
            <w:tcBorders>
              <w:top w:val="nil"/>
              <w:left w:val="nil"/>
              <w:bottom w:val="nil"/>
              <w:right w:val="nil"/>
            </w:tcBorders>
            <w:shd w:val="clear" w:color="auto" w:fill="auto"/>
            <w:vAlign w:val="bottom"/>
          </w:tcPr>
          <w:p w14:paraId="7FA3E304" w14:textId="6F9D3240" w:rsidR="000E7A81" w:rsidRPr="00587444"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711634">
              <w:rPr>
                <w:rFonts w:ascii="Arial" w:hAnsi="Arial" w:cs="Arial"/>
                <w:color w:val="000000" w:themeColor="text1"/>
                <w:sz w:val="18"/>
                <w:szCs w:val="18"/>
              </w:rPr>
              <w:t xml:space="preserve"> 29</w:t>
            </w:r>
            <w:r>
              <w:rPr>
                <w:rFonts w:ascii="Arial" w:hAnsi="Arial" w:cs="Arial"/>
                <w:color w:val="000000" w:themeColor="text1"/>
                <w:sz w:val="18"/>
                <w:szCs w:val="18"/>
              </w:rPr>
              <w:t>,</w:t>
            </w:r>
            <w:r w:rsidRPr="00711634">
              <w:rPr>
                <w:rFonts w:ascii="Arial" w:hAnsi="Arial" w:cs="Arial"/>
                <w:color w:val="000000" w:themeColor="text1"/>
                <w:sz w:val="18"/>
                <w:szCs w:val="18"/>
              </w:rPr>
              <w:t>487</w:t>
            </w:r>
          </w:p>
        </w:tc>
      </w:tr>
      <w:tr w:rsidR="000E7A81" w:rsidRPr="00587444" w14:paraId="0DCF5E8D" w14:textId="77777777" w:rsidTr="00AB311B">
        <w:tblPrEx>
          <w:tblCellMar>
            <w:left w:w="31" w:type="dxa"/>
            <w:right w:w="31" w:type="dxa"/>
          </w:tblCellMar>
        </w:tblPrEx>
        <w:trPr>
          <w:cantSplit/>
          <w:trHeight w:val="273"/>
          <w:tblHeader/>
        </w:trPr>
        <w:tc>
          <w:tcPr>
            <w:tcW w:w="1972" w:type="pct"/>
            <w:vAlign w:val="bottom"/>
          </w:tcPr>
          <w:p w14:paraId="07FF7B0D" w14:textId="77777777" w:rsidR="000E7A81" w:rsidRPr="00587444" w:rsidRDefault="000E7A81" w:rsidP="000E7A81">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Issued guarantees in foreign currency</w:t>
            </w:r>
          </w:p>
        </w:tc>
        <w:tc>
          <w:tcPr>
            <w:tcW w:w="757" w:type="pct"/>
            <w:tcBorders>
              <w:top w:val="nil"/>
              <w:left w:val="nil"/>
              <w:bottom w:val="nil"/>
              <w:right w:val="nil"/>
            </w:tcBorders>
            <w:shd w:val="clear" w:color="auto" w:fill="auto"/>
            <w:vAlign w:val="bottom"/>
          </w:tcPr>
          <w:p w14:paraId="6F2055DF" w14:textId="0637878D" w:rsidR="000E7A81" w:rsidRPr="00AB311B" w:rsidRDefault="000E7A81" w:rsidP="000E7A81">
            <w:pPr>
              <w:tabs>
                <w:tab w:val="right" w:pos="1202"/>
              </w:tabs>
              <w:suppressAutoHyphens w:val="0"/>
              <w:autoSpaceDN/>
              <w:spacing w:line="280" w:lineRule="exact"/>
              <w:jc w:val="right"/>
              <w:outlineLvl w:val="0"/>
              <w:rPr>
                <w:rFonts w:ascii="Arial" w:hAnsi="Arial" w:cs="Arial"/>
                <w:sz w:val="18"/>
                <w:szCs w:val="18"/>
              </w:rPr>
            </w:pPr>
            <w:r w:rsidRPr="00711634">
              <w:rPr>
                <w:rFonts w:ascii="Arial" w:hAnsi="Arial" w:cs="Arial"/>
                <w:color w:val="000000" w:themeColor="text1"/>
                <w:sz w:val="18"/>
                <w:szCs w:val="18"/>
              </w:rPr>
              <w:t xml:space="preserve"> 3</w:t>
            </w:r>
            <w:r>
              <w:rPr>
                <w:rFonts w:ascii="Arial" w:hAnsi="Arial" w:cs="Arial"/>
                <w:color w:val="000000" w:themeColor="text1"/>
                <w:sz w:val="18"/>
                <w:szCs w:val="18"/>
              </w:rPr>
              <w:t>,</w:t>
            </w:r>
            <w:r w:rsidRPr="00711634">
              <w:rPr>
                <w:rFonts w:ascii="Arial" w:hAnsi="Arial" w:cs="Arial"/>
                <w:color w:val="000000" w:themeColor="text1"/>
                <w:sz w:val="18"/>
                <w:szCs w:val="18"/>
              </w:rPr>
              <w:t>559</w:t>
            </w:r>
          </w:p>
        </w:tc>
        <w:tc>
          <w:tcPr>
            <w:tcW w:w="757" w:type="pct"/>
            <w:tcBorders>
              <w:top w:val="nil"/>
              <w:left w:val="nil"/>
              <w:bottom w:val="nil"/>
              <w:right w:val="nil"/>
            </w:tcBorders>
            <w:shd w:val="clear" w:color="auto" w:fill="auto"/>
            <w:vAlign w:val="bottom"/>
          </w:tcPr>
          <w:p w14:paraId="468B3609" w14:textId="1B57F175" w:rsidR="000E7A81" w:rsidRPr="00587444"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711634">
              <w:rPr>
                <w:rFonts w:ascii="Arial" w:hAnsi="Arial" w:cs="Arial"/>
                <w:color w:val="000000" w:themeColor="text1"/>
                <w:sz w:val="18"/>
                <w:szCs w:val="18"/>
              </w:rPr>
              <w:t xml:space="preserve">  -     </w:t>
            </w:r>
          </w:p>
        </w:tc>
        <w:tc>
          <w:tcPr>
            <w:tcW w:w="757" w:type="pct"/>
            <w:tcBorders>
              <w:top w:val="nil"/>
              <w:left w:val="nil"/>
              <w:bottom w:val="nil"/>
              <w:right w:val="nil"/>
            </w:tcBorders>
            <w:shd w:val="clear" w:color="auto" w:fill="auto"/>
            <w:vAlign w:val="bottom"/>
          </w:tcPr>
          <w:p w14:paraId="65A4D201" w14:textId="17D6E90D" w:rsidR="000E7A81" w:rsidRPr="00587444"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711634">
              <w:rPr>
                <w:rFonts w:ascii="Arial" w:hAnsi="Arial" w:cs="Arial"/>
                <w:color w:val="000000" w:themeColor="text1"/>
                <w:sz w:val="18"/>
                <w:szCs w:val="18"/>
              </w:rPr>
              <w:t xml:space="preserve">  -     </w:t>
            </w:r>
          </w:p>
        </w:tc>
        <w:tc>
          <w:tcPr>
            <w:tcW w:w="757" w:type="pct"/>
            <w:tcBorders>
              <w:top w:val="nil"/>
              <w:left w:val="nil"/>
              <w:bottom w:val="nil"/>
              <w:right w:val="nil"/>
            </w:tcBorders>
            <w:shd w:val="clear" w:color="auto" w:fill="auto"/>
            <w:vAlign w:val="bottom"/>
          </w:tcPr>
          <w:p w14:paraId="7F196F4A" w14:textId="08DA574A" w:rsidR="000E7A81" w:rsidRPr="00587444"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711634">
              <w:rPr>
                <w:rFonts w:ascii="Arial" w:hAnsi="Arial" w:cs="Arial"/>
                <w:color w:val="000000" w:themeColor="text1"/>
                <w:sz w:val="18"/>
                <w:szCs w:val="18"/>
              </w:rPr>
              <w:t>3</w:t>
            </w:r>
            <w:r>
              <w:rPr>
                <w:rFonts w:ascii="Arial" w:hAnsi="Arial" w:cs="Arial"/>
                <w:color w:val="000000" w:themeColor="text1"/>
                <w:sz w:val="18"/>
                <w:szCs w:val="18"/>
              </w:rPr>
              <w:t>,</w:t>
            </w:r>
            <w:r w:rsidRPr="00711634">
              <w:rPr>
                <w:rFonts w:ascii="Arial" w:hAnsi="Arial" w:cs="Arial"/>
                <w:color w:val="000000" w:themeColor="text1"/>
                <w:sz w:val="18"/>
                <w:szCs w:val="18"/>
              </w:rPr>
              <w:t>559</w:t>
            </w:r>
          </w:p>
        </w:tc>
      </w:tr>
      <w:tr w:rsidR="000E7A81" w:rsidRPr="00587444" w14:paraId="52902784" w14:textId="77777777" w:rsidTr="005E419C">
        <w:tblPrEx>
          <w:tblCellMar>
            <w:left w:w="31" w:type="dxa"/>
            <w:right w:w="31" w:type="dxa"/>
          </w:tblCellMar>
        </w:tblPrEx>
        <w:trPr>
          <w:cantSplit/>
          <w:trHeight w:val="273"/>
          <w:tblHeader/>
        </w:trPr>
        <w:tc>
          <w:tcPr>
            <w:tcW w:w="1972" w:type="pct"/>
            <w:vAlign w:val="bottom"/>
          </w:tcPr>
          <w:p w14:paraId="251397B9" w14:textId="48C09B3E" w:rsidR="000E7A81" w:rsidRPr="00587444" w:rsidRDefault="000E7A81" w:rsidP="000E7A81">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Open letters of credit in foreign currency</w:t>
            </w:r>
          </w:p>
        </w:tc>
        <w:tc>
          <w:tcPr>
            <w:tcW w:w="757" w:type="pct"/>
            <w:tcBorders>
              <w:top w:val="nil"/>
              <w:left w:val="nil"/>
              <w:right w:val="nil"/>
            </w:tcBorders>
            <w:vAlign w:val="bottom"/>
          </w:tcPr>
          <w:p w14:paraId="7BB06B0C" w14:textId="3B53728C"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502694">
              <w:rPr>
                <w:rFonts w:ascii="Arial" w:hAnsi="Arial" w:cs="Arial"/>
                <w:sz w:val="18"/>
                <w:szCs w:val="18"/>
              </w:rPr>
              <w:t xml:space="preserve"> 165 </w:t>
            </w:r>
          </w:p>
        </w:tc>
        <w:tc>
          <w:tcPr>
            <w:tcW w:w="757" w:type="pct"/>
            <w:tcBorders>
              <w:top w:val="nil"/>
              <w:left w:val="nil"/>
              <w:right w:val="nil"/>
            </w:tcBorders>
            <w:vAlign w:val="bottom"/>
          </w:tcPr>
          <w:p w14:paraId="3A079934" w14:textId="0B5E3556" w:rsidR="000E7A81" w:rsidRPr="00587444"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502694">
              <w:rPr>
                <w:rFonts w:ascii="Arial" w:hAnsi="Arial" w:cs="Arial"/>
                <w:sz w:val="18"/>
                <w:szCs w:val="18"/>
              </w:rPr>
              <w:t xml:space="preserve"> - </w:t>
            </w:r>
          </w:p>
        </w:tc>
        <w:tc>
          <w:tcPr>
            <w:tcW w:w="757" w:type="pct"/>
            <w:tcBorders>
              <w:top w:val="nil"/>
              <w:left w:val="nil"/>
              <w:right w:val="nil"/>
            </w:tcBorders>
            <w:vAlign w:val="bottom"/>
          </w:tcPr>
          <w:p w14:paraId="508D44D1" w14:textId="3830DADE" w:rsidR="000E7A81" w:rsidRPr="00587444"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502694">
              <w:rPr>
                <w:rFonts w:ascii="Arial" w:hAnsi="Arial" w:cs="Arial"/>
                <w:sz w:val="18"/>
                <w:szCs w:val="18"/>
              </w:rPr>
              <w:t xml:space="preserve"> - </w:t>
            </w:r>
          </w:p>
        </w:tc>
        <w:tc>
          <w:tcPr>
            <w:tcW w:w="757" w:type="pct"/>
            <w:tcBorders>
              <w:top w:val="nil"/>
              <w:left w:val="nil"/>
              <w:right w:val="nil"/>
            </w:tcBorders>
            <w:vAlign w:val="bottom"/>
          </w:tcPr>
          <w:p w14:paraId="5695F977" w14:textId="45493A15" w:rsidR="000E7A81" w:rsidRPr="00587444"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502694">
              <w:rPr>
                <w:rFonts w:ascii="Arial" w:hAnsi="Arial" w:cs="Arial"/>
                <w:sz w:val="18"/>
                <w:szCs w:val="18"/>
              </w:rPr>
              <w:t xml:space="preserve"> 165 </w:t>
            </w:r>
          </w:p>
        </w:tc>
      </w:tr>
      <w:tr w:rsidR="000E7A81" w:rsidRPr="00587444" w14:paraId="6E9EEF83" w14:textId="77777777" w:rsidTr="005E419C">
        <w:tblPrEx>
          <w:tblCellMar>
            <w:left w:w="31" w:type="dxa"/>
            <w:right w:w="31" w:type="dxa"/>
          </w:tblCellMar>
        </w:tblPrEx>
        <w:trPr>
          <w:cantSplit/>
          <w:trHeight w:val="273"/>
          <w:tblHeader/>
        </w:trPr>
        <w:tc>
          <w:tcPr>
            <w:tcW w:w="1972" w:type="pct"/>
            <w:vAlign w:val="bottom"/>
          </w:tcPr>
          <w:p w14:paraId="676AF3A7" w14:textId="77777777" w:rsidR="000E7A81" w:rsidRPr="00587444" w:rsidRDefault="000E7A81" w:rsidP="000E7A81">
            <w:pPr>
              <w:tabs>
                <w:tab w:val="right" w:pos="1202"/>
              </w:tabs>
              <w:suppressAutoHyphens w:val="0"/>
              <w:autoSpaceDN/>
              <w:spacing w:line="280" w:lineRule="exact"/>
              <w:outlineLvl w:val="0"/>
              <w:rPr>
                <w:rFonts w:ascii="Arial" w:eastAsia="Calibri" w:hAnsi="Arial" w:cs="Arial"/>
                <w:sz w:val="18"/>
                <w:szCs w:val="18"/>
              </w:rPr>
            </w:pPr>
            <w:r w:rsidRPr="00587444">
              <w:rPr>
                <w:rFonts w:ascii="Arial" w:eastAsia="Calibri" w:hAnsi="Arial" w:cs="Arial"/>
                <w:sz w:val="18"/>
                <w:szCs w:val="18"/>
              </w:rPr>
              <w:t>Undrawn loans</w:t>
            </w:r>
          </w:p>
        </w:tc>
        <w:tc>
          <w:tcPr>
            <w:tcW w:w="757" w:type="pct"/>
            <w:tcBorders>
              <w:left w:val="nil"/>
              <w:bottom w:val="single" w:sz="6" w:space="0" w:color="auto"/>
              <w:right w:val="nil"/>
            </w:tcBorders>
            <w:vAlign w:val="bottom"/>
          </w:tcPr>
          <w:p w14:paraId="0D1242DC" w14:textId="5062C96A"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502694">
              <w:rPr>
                <w:rFonts w:ascii="Arial" w:hAnsi="Arial" w:cs="Arial"/>
                <w:sz w:val="18"/>
                <w:szCs w:val="18"/>
              </w:rPr>
              <w:t xml:space="preserve"> 351</w:t>
            </w:r>
            <w:r>
              <w:rPr>
                <w:rFonts w:ascii="Arial" w:hAnsi="Arial" w:cs="Arial"/>
                <w:sz w:val="18"/>
                <w:szCs w:val="18"/>
              </w:rPr>
              <w:t>,</w:t>
            </w:r>
            <w:r w:rsidRPr="00502694">
              <w:rPr>
                <w:rFonts w:ascii="Arial" w:hAnsi="Arial" w:cs="Arial"/>
                <w:sz w:val="18"/>
                <w:szCs w:val="18"/>
              </w:rPr>
              <w:t xml:space="preserve">441 </w:t>
            </w:r>
          </w:p>
        </w:tc>
        <w:tc>
          <w:tcPr>
            <w:tcW w:w="757" w:type="pct"/>
            <w:tcBorders>
              <w:left w:val="nil"/>
              <w:bottom w:val="single" w:sz="6" w:space="0" w:color="auto"/>
              <w:right w:val="nil"/>
            </w:tcBorders>
            <w:vAlign w:val="bottom"/>
          </w:tcPr>
          <w:p w14:paraId="109BA8B3" w14:textId="78D5C46A" w:rsidR="000E7A81" w:rsidRPr="00587444"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502694">
              <w:rPr>
                <w:rFonts w:ascii="Arial" w:hAnsi="Arial" w:cs="Arial"/>
                <w:sz w:val="18"/>
                <w:szCs w:val="18"/>
              </w:rPr>
              <w:t xml:space="preserve"> - </w:t>
            </w:r>
          </w:p>
        </w:tc>
        <w:tc>
          <w:tcPr>
            <w:tcW w:w="757" w:type="pct"/>
            <w:tcBorders>
              <w:left w:val="nil"/>
              <w:bottom w:val="single" w:sz="6" w:space="0" w:color="auto"/>
              <w:right w:val="nil"/>
            </w:tcBorders>
            <w:vAlign w:val="bottom"/>
          </w:tcPr>
          <w:p w14:paraId="3EA38609" w14:textId="3BDD1FB4" w:rsidR="000E7A81" w:rsidRPr="00587444"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502694">
              <w:rPr>
                <w:rFonts w:ascii="Arial" w:hAnsi="Arial" w:cs="Arial"/>
                <w:sz w:val="18"/>
                <w:szCs w:val="18"/>
              </w:rPr>
              <w:t xml:space="preserve"> - </w:t>
            </w:r>
          </w:p>
        </w:tc>
        <w:tc>
          <w:tcPr>
            <w:tcW w:w="757" w:type="pct"/>
            <w:tcBorders>
              <w:left w:val="nil"/>
              <w:bottom w:val="single" w:sz="6" w:space="0" w:color="auto"/>
              <w:right w:val="nil"/>
            </w:tcBorders>
            <w:vAlign w:val="bottom"/>
          </w:tcPr>
          <w:p w14:paraId="2259EB27" w14:textId="754ADF60" w:rsidR="000E7A81" w:rsidRPr="00587444"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502694">
              <w:rPr>
                <w:rFonts w:ascii="Arial" w:hAnsi="Arial" w:cs="Arial"/>
                <w:sz w:val="18"/>
                <w:szCs w:val="18"/>
              </w:rPr>
              <w:t xml:space="preserve"> 351</w:t>
            </w:r>
            <w:r>
              <w:rPr>
                <w:rFonts w:ascii="Arial" w:hAnsi="Arial" w:cs="Arial"/>
                <w:sz w:val="18"/>
                <w:szCs w:val="18"/>
              </w:rPr>
              <w:t>,</w:t>
            </w:r>
            <w:r w:rsidRPr="00502694">
              <w:rPr>
                <w:rFonts w:ascii="Arial" w:hAnsi="Arial" w:cs="Arial"/>
                <w:sz w:val="18"/>
                <w:szCs w:val="18"/>
              </w:rPr>
              <w:t xml:space="preserve">441 </w:t>
            </w:r>
          </w:p>
        </w:tc>
      </w:tr>
      <w:tr w:rsidR="000E7A81" w:rsidRPr="00587444" w14:paraId="429CA3C5" w14:textId="77777777" w:rsidTr="00B24C91">
        <w:tblPrEx>
          <w:tblCellMar>
            <w:left w:w="31" w:type="dxa"/>
            <w:right w:w="31" w:type="dxa"/>
          </w:tblCellMar>
        </w:tblPrEx>
        <w:trPr>
          <w:cantSplit/>
          <w:trHeight w:val="322"/>
          <w:tblHeader/>
        </w:trPr>
        <w:tc>
          <w:tcPr>
            <w:tcW w:w="1972" w:type="pct"/>
            <w:vAlign w:val="bottom"/>
          </w:tcPr>
          <w:p w14:paraId="62576535" w14:textId="77777777" w:rsidR="000E7A81" w:rsidRPr="00587444" w:rsidRDefault="000E7A81" w:rsidP="000E7A81">
            <w:pPr>
              <w:tabs>
                <w:tab w:val="right" w:pos="1202"/>
              </w:tabs>
              <w:suppressAutoHyphens w:val="0"/>
              <w:autoSpaceDN/>
              <w:spacing w:line="280" w:lineRule="exact"/>
              <w:outlineLvl w:val="0"/>
              <w:rPr>
                <w:rFonts w:ascii="Arial" w:eastAsia="Calibri" w:hAnsi="Arial" w:cs="Arial"/>
                <w:b/>
                <w:bCs/>
                <w:sz w:val="18"/>
                <w:szCs w:val="18"/>
              </w:rPr>
            </w:pPr>
            <w:r w:rsidRPr="00587444">
              <w:rPr>
                <w:rFonts w:ascii="Arial" w:eastAsia="Calibri" w:hAnsi="Arial" w:cs="Arial"/>
                <w:b/>
                <w:bCs/>
                <w:sz w:val="18"/>
                <w:szCs w:val="18"/>
              </w:rPr>
              <w:t>Total</w:t>
            </w:r>
          </w:p>
        </w:tc>
        <w:tc>
          <w:tcPr>
            <w:tcW w:w="757" w:type="pct"/>
            <w:tcBorders>
              <w:top w:val="single" w:sz="6" w:space="0" w:color="auto"/>
              <w:left w:val="nil"/>
              <w:bottom w:val="single" w:sz="12" w:space="0" w:color="auto"/>
              <w:right w:val="nil"/>
            </w:tcBorders>
            <w:vAlign w:val="bottom"/>
          </w:tcPr>
          <w:p w14:paraId="4DD27C64" w14:textId="758C7575"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187C2D">
              <w:rPr>
                <w:rFonts w:ascii="Arial" w:hAnsi="Arial" w:cs="Arial"/>
                <w:b/>
                <w:bCs/>
                <w:sz w:val="18"/>
                <w:szCs w:val="18"/>
              </w:rPr>
              <w:t xml:space="preserve"> 384</w:t>
            </w:r>
            <w:r>
              <w:rPr>
                <w:rFonts w:ascii="Arial" w:hAnsi="Arial" w:cs="Arial"/>
                <w:b/>
                <w:bCs/>
                <w:sz w:val="18"/>
                <w:szCs w:val="18"/>
              </w:rPr>
              <w:t>,</w:t>
            </w:r>
            <w:r w:rsidRPr="00187C2D">
              <w:rPr>
                <w:rFonts w:ascii="Arial" w:hAnsi="Arial" w:cs="Arial"/>
                <w:b/>
                <w:bCs/>
                <w:sz w:val="18"/>
                <w:szCs w:val="18"/>
              </w:rPr>
              <w:t xml:space="preserve">652 </w:t>
            </w:r>
          </w:p>
        </w:tc>
        <w:tc>
          <w:tcPr>
            <w:tcW w:w="757" w:type="pct"/>
            <w:tcBorders>
              <w:top w:val="single" w:sz="6" w:space="0" w:color="auto"/>
              <w:left w:val="nil"/>
              <w:bottom w:val="single" w:sz="12" w:space="0" w:color="auto"/>
              <w:right w:val="nil"/>
            </w:tcBorders>
            <w:vAlign w:val="bottom"/>
          </w:tcPr>
          <w:p w14:paraId="1EFAF5E0" w14:textId="28830344"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187C2D">
              <w:rPr>
                <w:rFonts w:ascii="Arial" w:hAnsi="Arial" w:cs="Arial"/>
                <w:b/>
                <w:bCs/>
                <w:sz w:val="18"/>
                <w:szCs w:val="18"/>
              </w:rPr>
              <w:t xml:space="preserve"> - </w:t>
            </w:r>
          </w:p>
        </w:tc>
        <w:tc>
          <w:tcPr>
            <w:tcW w:w="757" w:type="pct"/>
            <w:tcBorders>
              <w:top w:val="single" w:sz="6" w:space="0" w:color="auto"/>
              <w:left w:val="nil"/>
              <w:bottom w:val="single" w:sz="12" w:space="0" w:color="auto"/>
              <w:right w:val="nil"/>
            </w:tcBorders>
            <w:vAlign w:val="bottom"/>
          </w:tcPr>
          <w:p w14:paraId="1CB75B48" w14:textId="4521019F"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187C2D">
              <w:rPr>
                <w:rFonts w:ascii="Arial" w:hAnsi="Arial" w:cs="Arial"/>
                <w:b/>
                <w:bCs/>
                <w:sz w:val="18"/>
                <w:szCs w:val="18"/>
              </w:rPr>
              <w:t xml:space="preserve"> - </w:t>
            </w:r>
          </w:p>
        </w:tc>
        <w:tc>
          <w:tcPr>
            <w:tcW w:w="757" w:type="pct"/>
            <w:tcBorders>
              <w:top w:val="single" w:sz="6" w:space="0" w:color="auto"/>
              <w:left w:val="nil"/>
              <w:bottom w:val="single" w:sz="12" w:space="0" w:color="auto"/>
              <w:right w:val="nil"/>
            </w:tcBorders>
            <w:vAlign w:val="bottom"/>
          </w:tcPr>
          <w:p w14:paraId="4135A8E1" w14:textId="3E9B04F0"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187C2D">
              <w:rPr>
                <w:rFonts w:ascii="Arial" w:hAnsi="Arial" w:cs="Arial"/>
                <w:b/>
                <w:bCs/>
                <w:sz w:val="18"/>
                <w:szCs w:val="18"/>
              </w:rPr>
              <w:t xml:space="preserve"> 384</w:t>
            </w:r>
            <w:r>
              <w:rPr>
                <w:rFonts w:ascii="Arial" w:hAnsi="Arial" w:cs="Arial"/>
                <w:b/>
                <w:bCs/>
                <w:sz w:val="18"/>
                <w:szCs w:val="18"/>
              </w:rPr>
              <w:t>,</w:t>
            </w:r>
            <w:r w:rsidRPr="00187C2D">
              <w:rPr>
                <w:rFonts w:ascii="Arial" w:hAnsi="Arial" w:cs="Arial"/>
                <w:b/>
                <w:bCs/>
                <w:sz w:val="18"/>
                <w:szCs w:val="18"/>
              </w:rPr>
              <w:t xml:space="preserve">652 </w:t>
            </w:r>
          </w:p>
        </w:tc>
      </w:tr>
      <w:tr w:rsidR="000E7A81" w:rsidRPr="00587444" w14:paraId="06D05CB5" w14:textId="77777777" w:rsidTr="00AB311B">
        <w:tblPrEx>
          <w:tblCellMar>
            <w:left w:w="31" w:type="dxa"/>
            <w:right w:w="31" w:type="dxa"/>
          </w:tblCellMar>
        </w:tblPrEx>
        <w:trPr>
          <w:cantSplit/>
          <w:trHeight w:val="407"/>
          <w:tblHeader/>
        </w:trPr>
        <w:tc>
          <w:tcPr>
            <w:tcW w:w="1972" w:type="pct"/>
            <w:vAlign w:val="bottom"/>
          </w:tcPr>
          <w:p w14:paraId="0E4382DA" w14:textId="77777777" w:rsidR="000E7A81" w:rsidRPr="00587444" w:rsidRDefault="000E7A81" w:rsidP="000E7A81">
            <w:pPr>
              <w:tabs>
                <w:tab w:val="right" w:pos="1202"/>
              </w:tabs>
              <w:suppressAutoHyphens w:val="0"/>
              <w:autoSpaceDN/>
              <w:spacing w:line="280" w:lineRule="exact"/>
              <w:outlineLvl w:val="0"/>
              <w:rPr>
                <w:rFonts w:ascii="Arial" w:eastAsia="Calibri" w:hAnsi="Arial" w:cs="Arial"/>
                <w:b/>
                <w:bCs/>
                <w:sz w:val="18"/>
                <w:szCs w:val="18"/>
              </w:rPr>
            </w:pPr>
            <w:r w:rsidRPr="00587444">
              <w:rPr>
                <w:rFonts w:ascii="Arial" w:eastAsia="Calibri" w:hAnsi="Arial" w:cs="Arial"/>
                <w:b/>
                <w:bCs/>
                <w:sz w:val="18"/>
                <w:szCs w:val="18"/>
              </w:rPr>
              <w:t>Total credit risk exposure</w:t>
            </w:r>
          </w:p>
        </w:tc>
        <w:tc>
          <w:tcPr>
            <w:tcW w:w="757" w:type="pct"/>
            <w:tcBorders>
              <w:left w:val="nil"/>
              <w:bottom w:val="single" w:sz="12" w:space="0" w:color="auto"/>
              <w:right w:val="nil"/>
            </w:tcBorders>
            <w:vAlign w:val="bottom"/>
          </w:tcPr>
          <w:p w14:paraId="4EFFA735" w14:textId="4FEABEF7"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187C2D">
              <w:rPr>
                <w:rFonts w:ascii="Arial" w:hAnsi="Arial" w:cs="Arial"/>
                <w:b/>
                <w:bCs/>
                <w:sz w:val="18"/>
                <w:szCs w:val="18"/>
              </w:rPr>
              <w:t xml:space="preserve"> 4</w:t>
            </w:r>
            <w:r>
              <w:rPr>
                <w:rFonts w:ascii="Arial" w:hAnsi="Arial" w:cs="Arial"/>
                <w:b/>
                <w:bCs/>
                <w:sz w:val="18"/>
                <w:szCs w:val="18"/>
              </w:rPr>
              <w:t>,</w:t>
            </w:r>
            <w:r w:rsidRPr="00187C2D">
              <w:rPr>
                <w:rFonts w:ascii="Arial" w:hAnsi="Arial" w:cs="Arial"/>
                <w:b/>
                <w:bCs/>
                <w:sz w:val="18"/>
                <w:szCs w:val="18"/>
              </w:rPr>
              <w:t>181</w:t>
            </w:r>
            <w:r>
              <w:rPr>
                <w:rFonts w:ascii="Arial" w:hAnsi="Arial" w:cs="Arial"/>
                <w:b/>
                <w:bCs/>
                <w:sz w:val="18"/>
                <w:szCs w:val="18"/>
              </w:rPr>
              <w:t>,</w:t>
            </w:r>
            <w:r w:rsidRPr="00187C2D">
              <w:rPr>
                <w:rFonts w:ascii="Arial" w:hAnsi="Arial" w:cs="Arial"/>
                <w:b/>
                <w:bCs/>
                <w:sz w:val="18"/>
                <w:szCs w:val="18"/>
              </w:rPr>
              <w:t>58</w:t>
            </w:r>
            <w:r>
              <w:rPr>
                <w:rFonts w:ascii="Arial" w:hAnsi="Arial" w:cs="Arial"/>
                <w:b/>
                <w:bCs/>
                <w:sz w:val="18"/>
                <w:szCs w:val="18"/>
              </w:rPr>
              <w:t>0</w:t>
            </w:r>
            <w:r w:rsidRPr="00187C2D">
              <w:rPr>
                <w:rFonts w:ascii="Arial" w:hAnsi="Arial" w:cs="Arial"/>
                <w:b/>
                <w:bCs/>
                <w:sz w:val="18"/>
                <w:szCs w:val="18"/>
              </w:rPr>
              <w:t xml:space="preserve"> </w:t>
            </w:r>
          </w:p>
        </w:tc>
        <w:tc>
          <w:tcPr>
            <w:tcW w:w="757" w:type="pct"/>
            <w:tcBorders>
              <w:left w:val="nil"/>
              <w:bottom w:val="single" w:sz="12" w:space="0" w:color="auto"/>
              <w:right w:val="nil"/>
            </w:tcBorders>
            <w:vAlign w:val="bottom"/>
          </w:tcPr>
          <w:p w14:paraId="40BE7711" w14:textId="0C9B7C5D"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187C2D">
              <w:rPr>
                <w:rFonts w:ascii="Arial" w:hAnsi="Arial" w:cs="Arial"/>
                <w:b/>
                <w:bCs/>
                <w:sz w:val="18"/>
                <w:szCs w:val="18"/>
              </w:rPr>
              <w:t xml:space="preserve"> 13</w:t>
            </w:r>
            <w:r>
              <w:rPr>
                <w:rFonts w:ascii="Arial" w:hAnsi="Arial" w:cs="Arial"/>
                <w:b/>
                <w:bCs/>
                <w:sz w:val="18"/>
                <w:szCs w:val="18"/>
              </w:rPr>
              <w:t>,</w:t>
            </w:r>
            <w:r w:rsidRPr="00187C2D">
              <w:rPr>
                <w:rFonts w:ascii="Arial" w:hAnsi="Arial" w:cs="Arial"/>
                <w:b/>
                <w:bCs/>
                <w:sz w:val="18"/>
                <w:szCs w:val="18"/>
              </w:rPr>
              <w:t>12</w:t>
            </w:r>
            <w:r>
              <w:rPr>
                <w:rFonts w:ascii="Arial" w:hAnsi="Arial" w:cs="Arial"/>
                <w:b/>
                <w:bCs/>
                <w:sz w:val="18"/>
                <w:szCs w:val="18"/>
              </w:rPr>
              <w:t>9</w:t>
            </w:r>
            <w:r w:rsidRPr="00187C2D">
              <w:rPr>
                <w:rFonts w:ascii="Arial" w:hAnsi="Arial" w:cs="Arial"/>
                <w:b/>
                <w:bCs/>
                <w:sz w:val="18"/>
                <w:szCs w:val="18"/>
              </w:rPr>
              <w:t xml:space="preserve"> </w:t>
            </w:r>
          </w:p>
        </w:tc>
        <w:tc>
          <w:tcPr>
            <w:tcW w:w="757" w:type="pct"/>
            <w:tcBorders>
              <w:left w:val="nil"/>
              <w:bottom w:val="single" w:sz="12" w:space="0" w:color="auto"/>
              <w:right w:val="nil"/>
            </w:tcBorders>
            <w:vAlign w:val="bottom"/>
          </w:tcPr>
          <w:p w14:paraId="65EAA6B5" w14:textId="1B19F917"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187C2D">
              <w:rPr>
                <w:rFonts w:ascii="Arial" w:hAnsi="Arial" w:cs="Arial"/>
                <w:b/>
                <w:bCs/>
                <w:sz w:val="18"/>
                <w:szCs w:val="18"/>
              </w:rPr>
              <w:t xml:space="preserve"> 13</w:t>
            </w:r>
            <w:r>
              <w:rPr>
                <w:rFonts w:ascii="Arial" w:hAnsi="Arial" w:cs="Arial"/>
                <w:b/>
                <w:bCs/>
                <w:sz w:val="18"/>
                <w:szCs w:val="18"/>
              </w:rPr>
              <w:t>,</w:t>
            </w:r>
            <w:r w:rsidRPr="00187C2D">
              <w:rPr>
                <w:rFonts w:ascii="Arial" w:hAnsi="Arial" w:cs="Arial"/>
                <w:b/>
                <w:bCs/>
                <w:sz w:val="18"/>
                <w:szCs w:val="18"/>
              </w:rPr>
              <w:t>62</w:t>
            </w:r>
            <w:r>
              <w:rPr>
                <w:rFonts w:ascii="Arial" w:hAnsi="Arial" w:cs="Arial"/>
                <w:b/>
                <w:bCs/>
                <w:sz w:val="18"/>
                <w:szCs w:val="18"/>
              </w:rPr>
              <w:t>2</w:t>
            </w:r>
            <w:r w:rsidRPr="00187C2D">
              <w:rPr>
                <w:rFonts w:ascii="Arial" w:hAnsi="Arial" w:cs="Arial"/>
                <w:b/>
                <w:bCs/>
                <w:sz w:val="18"/>
                <w:szCs w:val="18"/>
              </w:rPr>
              <w:t xml:space="preserve"> </w:t>
            </w:r>
          </w:p>
        </w:tc>
        <w:tc>
          <w:tcPr>
            <w:tcW w:w="757" w:type="pct"/>
            <w:tcBorders>
              <w:left w:val="nil"/>
              <w:bottom w:val="single" w:sz="12" w:space="0" w:color="auto"/>
              <w:right w:val="nil"/>
            </w:tcBorders>
            <w:vAlign w:val="bottom"/>
          </w:tcPr>
          <w:p w14:paraId="760A5E4B" w14:textId="3564F071" w:rsidR="000E7A81" w:rsidRPr="00587444"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187C2D">
              <w:rPr>
                <w:rFonts w:ascii="Arial" w:hAnsi="Arial" w:cs="Arial"/>
                <w:b/>
                <w:bCs/>
                <w:sz w:val="18"/>
                <w:szCs w:val="18"/>
              </w:rPr>
              <w:t xml:space="preserve"> 4</w:t>
            </w:r>
            <w:r>
              <w:rPr>
                <w:rFonts w:ascii="Arial" w:hAnsi="Arial" w:cs="Arial"/>
                <w:b/>
                <w:bCs/>
                <w:sz w:val="18"/>
                <w:szCs w:val="18"/>
              </w:rPr>
              <w:t>,</w:t>
            </w:r>
            <w:r w:rsidRPr="00187C2D">
              <w:rPr>
                <w:rFonts w:ascii="Arial" w:hAnsi="Arial" w:cs="Arial"/>
                <w:b/>
                <w:bCs/>
                <w:sz w:val="18"/>
                <w:szCs w:val="18"/>
              </w:rPr>
              <w:t>208</w:t>
            </w:r>
            <w:r>
              <w:rPr>
                <w:rFonts w:ascii="Arial" w:hAnsi="Arial" w:cs="Arial"/>
                <w:b/>
                <w:bCs/>
                <w:sz w:val="18"/>
                <w:szCs w:val="18"/>
              </w:rPr>
              <w:t>,</w:t>
            </w:r>
            <w:r w:rsidRPr="00187C2D">
              <w:rPr>
                <w:rFonts w:ascii="Arial" w:hAnsi="Arial" w:cs="Arial"/>
                <w:b/>
                <w:bCs/>
                <w:sz w:val="18"/>
                <w:szCs w:val="18"/>
              </w:rPr>
              <w:t xml:space="preserve">331 </w:t>
            </w:r>
          </w:p>
        </w:tc>
      </w:tr>
    </w:tbl>
    <w:p w14:paraId="0281502B" w14:textId="77777777" w:rsidR="00587444" w:rsidRPr="00587444" w:rsidRDefault="00587444" w:rsidP="00587444">
      <w:pPr>
        <w:keepNext/>
        <w:suppressAutoHyphens w:val="0"/>
        <w:autoSpaceDN/>
        <w:jc w:val="both"/>
        <w:rPr>
          <w:rFonts w:ascii="Arial" w:hAnsi="Arial" w:cs="Arial"/>
          <w:bCs/>
          <w:sz w:val="20"/>
          <w:szCs w:val="20"/>
        </w:rPr>
      </w:pPr>
    </w:p>
    <w:p w14:paraId="35ED2EE1" w14:textId="77777777" w:rsidR="00587444" w:rsidRPr="00587444" w:rsidRDefault="00587444" w:rsidP="00587444">
      <w:pPr>
        <w:keepNext/>
        <w:suppressAutoHyphens w:val="0"/>
        <w:autoSpaceDN/>
        <w:jc w:val="both"/>
        <w:rPr>
          <w:rFonts w:ascii="Arial" w:hAnsi="Arial" w:cs="Arial"/>
          <w:bCs/>
          <w:sz w:val="20"/>
          <w:szCs w:val="20"/>
        </w:rPr>
      </w:pPr>
    </w:p>
    <w:p w14:paraId="672C3C7D"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pPr>
    </w:p>
    <w:p w14:paraId="27197495"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pPr>
    </w:p>
    <w:p w14:paraId="169A448F"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sectPr w:rsidR="00587444" w:rsidRPr="00587444" w:rsidSect="00D337C5">
          <w:footerReference w:type="default" r:id="rId173"/>
          <w:pgSz w:w="11907" w:h="16840" w:code="9"/>
          <w:pgMar w:top="1418" w:right="1134" w:bottom="1134" w:left="1418" w:header="851" w:footer="851" w:gutter="0"/>
          <w:cols w:space="720"/>
          <w:noEndnote/>
        </w:sectPr>
      </w:pPr>
    </w:p>
    <w:p w14:paraId="3744DFEA" w14:textId="77777777" w:rsidR="00587444" w:rsidRPr="00587444" w:rsidRDefault="00587444" w:rsidP="00587444">
      <w:pPr>
        <w:keepNext/>
        <w:suppressAutoHyphens w:val="0"/>
        <w:autoSpaceDN/>
        <w:jc w:val="both"/>
        <w:rPr>
          <w:rFonts w:ascii="Arial" w:hAnsi="Arial" w:cs="Arial"/>
          <w:b/>
          <w:bCs/>
          <w:sz w:val="20"/>
          <w:szCs w:val="20"/>
          <w:lang w:val="en-GB"/>
        </w:rPr>
      </w:pPr>
    </w:p>
    <w:p w14:paraId="684EF629" w14:textId="77777777" w:rsidR="00587444" w:rsidRPr="00587444" w:rsidRDefault="00587444" w:rsidP="00587444">
      <w:pPr>
        <w:keepNext/>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38468126" w14:textId="77777777" w:rsidR="00587444" w:rsidRPr="00587444" w:rsidRDefault="00587444" w:rsidP="00587444">
      <w:pPr>
        <w:suppressAutoHyphens w:val="0"/>
        <w:autoSpaceDN/>
        <w:jc w:val="both"/>
        <w:rPr>
          <w:rFonts w:ascii="Arial" w:hAnsi="Arial" w:cs="Arial"/>
          <w:b/>
          <w:sz w:val="20"/>
          <w:szCs w:val="20"/>
          <w:lang w:val="en-GB"/>
        </w:rPr>
      </w:pPr>
    </w:p>
    <w:p w14:paraId="03D56B1F"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2D7B2F59" w14:textId="77777777" w:rsidR="00587444" w:rsidRPr="00587444" w:rsidRDefault="00587444" w:rsidP="00587444">
      <w:pPr>
        <w:suppressAutoHyphens w:val="0"/>
        <w:autoSpaceDN/>
        <w:jc w:val="both"/>
        <w:rPr>
          <w:rFonts w:ascii="Arial" w:hAnsi="Arial" w:cs="Arial"/>
          <w:b/>
          <w:sz w:val="20"/>
          <w:szCs w:val="20"/>
          <w:lang w:val="en-GB"/>
        </w:rPr>
      </w:pPr>
    </w:p>
    <w:p w14:paraId="69D42DD0"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Concentration of risk and maximum credit risk exposure (continued)</w:t>
      </w:r>
    </w:p>
    <w:p w14:paraId="0BEE8585" w14:textId="77777777" w:rsidR="00587444" w:rsidRPr="00587444" w:rsidRDefault="00587444" w:rsidP="00587444">
      <w:pPr>
        <w:suppressAutoHyphens w:val="0"/>
        <w:autoSpaceDN/>
        <w:jc w:val="both"/>
        <w:rPr>
          <w:rFonts w:ascii="Arial" w:hAnsi="Arial" w:cs="Arial"/>
          <w:sz w:val="20"/>
          <w:szCs w:val="20"/>
          <w:lang w:val="en-GB"/>
        </w:rPr>
      </w:pPr>
    </w:p>
    <w:p w14:paraId="5884E395" w14:textId="77777777" w:rsidR="00587444" w:rsidRPr="00587444" w:rsidRDefault="00587444" w:rsidP="00587444">
      <w:pPr>
        <w:suppressAutoHyphens w:val="0"/>
        <w:autoSpaceDN/>
        <w:jc w:val="both"/>
        <w:rPr>
          <w:rFonts w:ascii="Arial" w:hAnsi="Arial" w:cs="Arial"/>
          <w:sz w:val="20"/>
          <w:szCs w:val="20"/>
        </w:rPr>
      </w:pPr>
      <w:r w:rsidRPr="00587444">
        <w:rPr>
          <w:rFonts w:ascii="Arial" w:hAnsi="Arial" w:cs="Arial"/>
          <w:sz w:val="20"/>
          <w:szCs w:val="20"/>
          <w:lang w:val="en-GB"/>
        </w:rPr>
        <w:t xml:space="preserve">Concentration of assets and guarantees and commitments, </w:t>
      </w:r>
      <w:r w:rsidRPr="00587444">
        <w:rPr>
          <w:rFonts w:ascii="Arial" w:hAnsi="Arial" w:cs="Arial"/>
          <w:bCs/>
          <w:sz w:val="20"/>
          <w:szCs w:val="20"/>
          <w:lang w:val="en-GB"/>
        </w:rPr>
        <w:t>net exposure</w:t>
      </w:r>
      <w:r w:rsidRPr="00587444">
        <w:rPr>
          <w:rFonts w:ascii="Arial" w:hAnsi="Arial" w:cs="Arial"/>
          <w:b/>
          <w:bCs/>
          <w:sz w:val="20"/>
          <w:szCs w:val="20"/>
          <w:lang w:val="en-GB"/>
        </w:rPr>
        <w:t xml:space="preserve">, </w:t>
      </w:r>
      <w:r w:rsidRPr="00587444">
        <w:rPr>
          <w:rFonts w:ascii="Arial" w:hAnsi="Arial" w:cs="Arial"/>
          <w:sz w:val="20"/>
          <w:szCs w:val="20"/>
          <w:lang w:val="en-GB"/>
        </w:rPr>
        <w:t xml:space="preserve">according to geographical segments, </w:t>
      </w:r>
      <w:r w:rsidRPr="00587444">
        <w:rPr>
          <w:rFonts w:ascii="Arial" w:hAnsi="Arial" w:cs="Arial"/>
          <w:bCs/>
          <w:sz w:val="20"/>
          <w:szCs w:val="20"/>
        </w:rPr>
        <w:t>before the effect of mitigation through collateral received (continued):</w:t>
      </w:r>
      <w:r w:rsidRPr="00587444">
        <w:rPr>
          <w:rFonts w:ascii="Arial" w:hAnsi="Arial" w:cs="Arial"/>
          <w:sz w:val="20"/>
          <w:szCs w:val="20"/>
        </w:rPr>
        <w:t xml:space="preserve"> </w:t>
      </w:r>
    </w:p>
    <w:p w14:paraId="7D1BA1AB" w14:textId="77777777" w:rsidR="00587444" w:rsidRPr="00587444" w:rsidRDefault="00587444" w:rsidP="00587444">
      <w:pPr>
        <w:suppressAutoHyphens w:val="0"/>
        <w:autoSpaceDN/>
        <w:jc w:val="both"/>
        <w:rPr>
          <w:rFonts w:ascii="Arial" w:hAnsi="Arial" w:cs="Arial"/>
          <w:sz w:val="20"/>
          <w:szCs w:val="20"/>
        </w:rPr>
      </w:pPr>
      <w:r w:rsidRPr="00587444">
        <w:rPr>
          <w:rFonts w:ascii="Arial" w:hAnsi="Arial" w:cs="Arial"/>
          <w:sz w:val="20"/>
          <w:szCs w:val="20"/>
        </w:rPr>
        <w:t xml:space="preserve"> </w:t>
      </w:r>
    </w:p>
    <w:tbl>
      <w:tblPr>
        <w:tblW w:w="4999" w:type="pct"/>
        <w:tblLayout w:type="fixed"/>
        <w:tblCellMar>
          <w:left w:w="30" w:type="dxa"/>
          <w:right w:w="30" w:type="dxa"/>
        </w:tblCellMar>
        <w:tblLook w:val="0000" w:firstRow="0" w:lastRow="0" w:firstColumn="0" w:lastColumn="0" w:noHBand="0" w:noVBand="0"/>
      </w:tblPr>
      <w:tblGrid>
        <w:gridCol w:w="3971"/>
        <w:gridCol w:w="1345"/>
        <w:gridCol w:w="1345"/>
        <w:gridCol w:w="1345"/>
        <w:gridCol w:w="1347"/>
      </w:tblGrid>
      <w:tr w:rsidR="00587444" w:rsidRPr="00587444" w14:paraId="3AFC3CA8" w14:textId="77777777" w:rsidTr="00DD69E7">
        <w:trPr>
          <w:cantSplit/>
          <w:trHeight w:val="579"/>
          <w:tblHeader/>
        </w:trPr>
        <w:tc>
          <w:tcPr>
            <w:tcW w:w="2123" w:type="pct"/>
            <w:vAlign w:val="bottom"/>
          </w:tcPr>
          <w:p w14:paraId="28161575" w14:textId="77777777" w:rsidR="00587444" w:rsidRPr="00587444" w:rsidRDefault="00587444" w:rsidP="00587444">
            <w:pPr>
              <w:tabs>
                <w:tab w:val="right" w:pos="1202"/>
              </w:tabs>
              <w:suppressAutoHyphens w:val="0"/>
              <w:autoSpaceDN/>
              <w:spacing w:line="301" w:lineRule="exact"/>
              <w:outlineLvl w:val="0"/>
              <w:rPr>
                <w:rFonts w:ascii="Arial" w:hAnsi="Arial" w:cs="Arial"/>
                <w:b/>
                <w:sz w:val="18"/>
                <w:szCs w:val="18"/>
              </w:rPr>
            </w:pPr>
            <w:bookmarkStart w:id="858" w:name="_Toc4060685"/>
            <w:bookmarkStart w:id="859" w:name="_Hlk97732210"/>
            <w:r w:rsidRPr="00587444">
              <w:rPr>
                <w:rFonts w:ascii="Arial" w:hAnsi="Arial" w:cs="Arial"/>
                <w:b/>
                <w:sz w:val="18"/>
                <w:szCs w:val="18"/>
              </w:rPr>
              <w:t>Bank</w:t>
            </w:r>
            <w:bookmarkEnd w:id="858"/>
          </w:p>
          <w:p w14:paraId="7241F88D" w14:textId="43DFB178" w:rsidR="00587444" w:rsidRPr="00587444" w:rsidRDefault="00587444" w:rsidP="00587444">
            <w:pPr>
              <w:tabs>
                <w:tab w:val="right" w:pos="1202"/>
              </w:tabs>
              <w:suppressAutoHyphens w:val="0"/>
              <w:autoSpaceDN/>
              <w:spacing w:line="301" w:lineRule="exact"/>
              <w:outlineLvl w:val="0"/>
              <w:rPr>
                <w:rFonts w:ascii="Arial" w:hAnsi="Arial" w:cs="Arial"/>
                <w:sz w:val="18"/>
                <w:szCs w:val="18"/>
              </w:rPr>
            </w:pPr>
            <w:bookmarkStart w:id="860" w:name="_Toc4060686"/>
            <w:r w:rsidRPr="00587444">
              <w:rPr>
                <w:rFonts w:ascii="Arial" w:eastAsia="Calibri" w:hAnsi="Arial" w:cs="Arial"/>
                <w:b/>
                <w:sz w:val="18"/>
                <w:szCs w:val="18"/>
              </w:rPr>
              <w:t>31 December</w:t>
            </w:r>
            <w:r w:rsidRPr="00587444">
              <w:rPr>
                <w:rFonts w:ascii="Arial" w:hAnsi="Arial" w:cs="Arial"/>
                <w:b/>
                <w:sz w:val="18"/>
                <w:szCs w:val="18"/>
              </w:rPr>
              <w:t xml:space="preserve"> </w:t>
            </w:r>
            <w:bookmarkEnd w:id="860"/>
            <w:r w:rsidRPr="00587444">
              <w:rPr>
                <w:rFonts w:ascii="Arial" w:hAnsi="Arial" w:cs="Arial"/>
                <w:b/>
                <w:sz w:val="18"/>
                <w:szCs w:val="18"/>
              </w:rPr>
              <w:t>202</w:t>
            </w:r>
            <w:r w:rsidR="00BB66B3">
              <w:rPr>
                <w:rFonts w:ascii="Arial" w:hAnsi="Arial" w:cs="Arial"/>
                <w:b/>
                <w:sz w:val="18"/>
                <w:szCs w:val="18"/>
              </w:rPr>
              <w:t>3</w:t>
            </w:r>
          </w:p>
        </w:tc>
        <w:tc>
          <w:tcPr>
            <w:tcW w:w="719" w:type="pct"/>
            <w:vAlign w:val="bottom"/>
          </w:tcPr>
          <w:p w14:paraId="67E92B43"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861" w:name="_Toc4060687"/>
            <w:r w:rsidRPr="00587444">
              <w:rPr>
                <w:rFonts w:ascii="Arial" w:eastAsia="Calibri" w:hAnsi="Arial" w:cs="Arial"/>
                <w:b/>
                <w:sz w:val="18"/>
                <w:szCs w:val="18"/>
              </w:rPr>
              <w:t>Republic of Croatia</w:t>
            </w:r>
            <w:bookmarkEnd w:id="861"/>
          </w:p>
        </w:tc>
        <w:tc>
          <w:tcPr>
            <w:tcW w:w="719" w:type="pct"/>
            <w:vAlign w:val="bottom"/>
          </w:tcPr>
          <w:p w14:paraId="772D94DC"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862" w:name="_Toc4060688"/>
            <w:r w:rsidRPr="00587444">
              <w:rPr>
                <w:rFonts w:ascii="Arial" w:eastAsia="Calibri" w:hAnsi="Arial" w:cs="Arial"/>
                <w:b/>
                <w:sz w:val="18"/>
                <w:szCs w:val="18"/>
              </w:rPr>
              <w:t>EU</w:t>
            </w:r>
            <w:bookmarkEnd w:id="862"/>
            <w:r w:rsidRPr="00587444">
              <w:rPr>
                <w:rFonts w:ascii="Arial" w:eastAsia="Calibri" w:hAnsi="Arial" w:cs="Arial"/>
                <w:b/>
                <w:sz w:val="18"/>
                <w:szCs w:val="18"/>
              </w:rPr>
              <w:t xml:space="preserve"> </w:t>
            </w:r>
          </w:p>
          <w:p w14:paraId="2AB4AEDD"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863" w:name="_Toc4060689"/>
            <w:r w:rsidRPr="00587444">
              <w:rPr>
                <w:rFonts w:ascii="Arial" w:eastAsia="Calibri" w:hAnsi="Arial" w:cs="Arial"/>
                <w:b/>
                <w:sz w:val="18"/>
                <w:szCs w:val="18"/>
              </w:rPr>
              <w:t>countries</w:t>
            </w:r>
            <w:bookmarkEnd w:id="863"/>
          </w:p>
        </w:tc>
        <w:tc>
          <w:tcPr>
            <w:tcW w:w="719" w:type="pct"/>
            <w:vAlign w:val="bottom"/>
          </w:tcPr>
          <w:p w14:paraId="70A52056"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864" w:name="_Toc4060690"/>
            <w:r w:rsidRPr="00587444">
              <w:rPr>
                <w:rFonts w:ascii="Arial" w:eastAsia="Calibri" w:hAnsi="Arial" w:cs="Arial"/>
                <w:b/>
                <w:sz w:val="18"/>
                <w:szCs w:val="18"/>
              </w:rPr>
              <w:t>Other</w:t>
            </w:r>
            <w:bookmarkEnd w:id="864"/>
            <w:r w:rsidRPr="00587444">
              <w:rPr>
                <w:rFonts w:ascii="Arial" w:eastAsia="Calibri" w:hAnsi="Arial" w:cs="Arial"/>
                <w:b/>
                <w:sz w:val="18"/>
                <w:szCs w:val="18"/>
              </w:rPr>
              <w:t xml:space="preserve"> </w:t>
            </w:r>
          </w:p>
          <w:p w14:paraId="09D66B19"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865" w:name="_Toc4060691"/>
            <w:r w:rsidRPr="00587444">
              <w:rPr>
                <w:rFonts w:ascii="Arial" w:eastAsia="Calibri" w:hAnsi="Arial" w:cs="Arial"/>
                <w:b/>
                <w:sz w:val="18"/>
                <w:szCs w:val="18"/>
              </w:rPr>
              <w:t>countries</w:t>
            </w:r>
            <w:bookmarkEnd w:id="865"/>
            <w:r w:rsidRPr="00587444">
              <w:rPr>
                <w:rFonts w:ascii="Arial" w:eastAsia="Calibri" w:hAnsi="Arial" w:cs="Arial"/>
                <w:b/>
                <w:sz w:val="18"/>
                <w:szCs w:val="18"/>
              </w:rPr>
              <w:t xml:space="preserve"> </w:t>
            </w:r>
          </w:p>
        </w:tc>
        <w:tc>
          <w:tcPr>
            <w:tcW w:w="720" w:type="pct"/>
            <w:vAlign w:val="bottom"/>
          </w:tcPr>
          <w:p w14:paraId="01D74845"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bookmarkStart w:id="866" w:name="_Toc4060692"/>
            <w:r w:rsidRPr="00587444">
              <w:rPr>
                <w:rFonts w:ascii="Arial" w:eastAsia="Calibri" w:hAnsi="Arial" w:cs="Arial"/>
                <w:b/>
                <w:sz w:val="18"/>
                <w:szCs w:val="18"/>
              </w:rPr>
              <w:t>Total</w:t>
            </w:r>
            <w:bookmarkEnd w:id="866"/>
          </w:p>
        </w:tc>
      </w:tr>
      <w:tr w:rsidR="00BB66B3" w:rsidRPr="00587444" w14:paraId="2A251CEB" w14:textId="77777777" w:rsidTr="00BB66B3">
        <w:trPr>
          <w:cantSplit/>
          <w:trHeight w:val="250"/>
          <w:tblHeader/>
        </w:trPr>
        <w:tc>
          <w:tcPr>
            <w:tcW w:w="2123" w:type="pct"/>
          </w:tcPr>
          <w:p w14:paraId="79AFDEB5" w14:textId="77777777" w:rsidR="00BB66B3" w:rsidRPr="00587444" w:rsidRDefault="00BB66B3" w:rsidP="00BB66B3">
            <w:pPr>
              <w:tabs>
                <w:tab w:val="right" w:pos="1202"/>
              </w:tabs>
              <w:suppressAutoHyphens w:val="0"/>
              <w:autoSpaceDN/>
              <w:spacing w:line="301" w:lineRule="exact"/>
              <w:outlineLvl w:val="0"/>
              <w:rPr>
                <w:rFonts w:ascii="Arial" w:hAnsi="Arial" w:cs="Arial"/>
                <w:sz w:val="18"/>
                <w:szCs w:val="18"/>
              </w:rPr>
            </w:pPr>
          </w:p>
        </w:tc>
        <w:tc>
          <w:tcPr>
            <w:tcW w:w="719" w:type="pct"/>
            <w:vAlign w:val="bottom"/>
          </w:tcPr>
          <w:p w14:paraId="6AFFC940" w14:textId="24A1E2D8" w:rsidR="00BB66B3" w:rsidRPr="00587444" w:rsidRDefault="00BB66B3" w:rsidP="00BB66B3">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19" w:type="pct"/>
            <w:vAlign w:val="bottom"/>
          </w:tcPr>
          <w:p w14:paraId="71D8940F" w14:textId="1440A417" w:rsidR="00BB66B3" w:rsidRPr="00587444" w:rsidRDefault="00BB66B3" w:rsidP="00BB66B3">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19" w:type="pct"/>
            <w:vAlign w:val="bottom"/>
          </w:tcPr>
          <w:p w14:paraId="1CB4EE60" w14:textId="556D833C" w:rsidR="00BB66B3" w:rsidRPr="00587444" w:rsidRDefault="00BB66B3" w:rsidP="00BB66B3">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20" w:type="pct"/>
            <w:vAlign w:val="bottom"/>
          </w:tcPr>
          <w:p w14:paraId="64299424" w14:textId="5A46AE29" w:rsidR="00BB66B3" w:rsidRPr="00587444" w:rsidRDefault="00BB66B3" w:rsidP="00BB66B3">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BB66B3" w:rsidRPr="00587444" w14:paraId="6750008D" w14:textId="77777777" w:rsidTr="00DD69E7">
        <w:trPr>
          <w:cantSplit/>
          <w:trHeight w:val="250"/>
          <w:tblHeader/>
        </w:trPr>
        <w:tc>
          <w:tcPr>
            <w:tcW w:w="2123" w:type="pct"/>
          </w:tcPr>
          <w:p w14:paraId="6CD3362A" w14:textId="77777777" w:rsidR="00BB66B3" w:rsidRPr="00587444" w:rsidRDefault="00BB66B3" w:rsidP="00BB66B3">
            <w:pPr>
              <w:tabs>
                <w:tab w:val="right" w:pos="1202"/>
              </w:tabs>
              <w:suppressAutoHyphens w:val="0"/>
              <w:autoSpaceDN/>
              <w:spacing w:line="301" w:lineRule="exact"/>
              <w:outlineLvl w:val="0"/>
              <w:rPr>
                <w:rFonts w:ascii="Arial" w:hAnsi="Arial" w:cs="Arial"/>
                <w:b/>
                <w:sz w:val="18"/>
                <w:szCs w:val="18"/>
              </w:rPr>
            </w:pPr>
            <w:bookmarkStart w:id="867" w:name="_Toc4060697"/>
            <w:r w:rsidRPr="00587444">
              <w:rPr>
                <w:rFonts w:ascii="Arial" w:hAnsi="Arial" w:cs="Arial"/>
                <w:b/>
                <w:sz w:val="18"/>
                <w:szCs w:val="18"/>
              </w:rPr>
              <w:t>Assets</w:t>
            </w:r>
            <w:bookmarkEnd w:id="867"/>
          </w:p>
        </w:tc>
        <w:tc>
          <w:tcPr>
            <w:tcW w:w="719" w:type="pct"/>
          </w:tcPr>
          <w:p w14:paraId="7DD1DE71" w14:textId="77777777" w:rsidR="00BB66B3" w:rsidRPr="00587444" w:rsidRDefault="00BB66B3" w:rsidP="00BB66B3">
            <w:pPr>
              <w:suppressAutoHyphens w:val="0"/>
              <w:autoSpaceDN/>
              <w:spacing w:line="280" w:lineRule="exact"/>
              <w:jc w:val="right"/>
              <w:rPr>
                <w:rFonts w:ascii="Arial" w:hAnsi="Arial" w:cs="Arial"/>
                <w:sz w:val="18"/>
                <w:szCs w:val="18"/>
              </w:rPr>
            </w:pPr>
          </w:p>
        </w:tc>
        <w:tc>
          <w:tcPr>
            <w:tcW w:w="719" w:type="pct"/>
          </w:tcPr>
          <w:p w14:paraId="774F988C" w14:textId="77777777" w:rsidR="00BB66B3" w:rsidRPr="00587444" w:rsidRDefault="00BB66B3" w:rsidP="00BB66B3">
            <w:pPr>
              <w:suppressAutoHyphens w:val="0"/>
              <w:autoSpaceDN/>
              <w:spacing w:line="280" w:lineRule="exact"/>
              <w:jc w:val="right"/>
              <w:rPr>
                <w:rFonts w:ascii="Arial" w:hAnsi="Arial" w:cs="Arial"/>
                <w:sz w:val="18"/>
                <w:szCs w:val="18"/>
              </w:rPr>
            </w:pPr>
          </w:p>
        </w:tc>
        <w:tc>
          <w:tcPr>
            <w:tcW w:w="719" w:type="pct"/>
          </w:tcPr>
          <w:p w14:paraId="439C2AAB" w14:textId="77777777" w:rsidR="00BB66B3" w:rsidRPr="00587444" w:rsidRDefault="00BB66B3" w:rsidP="00BB66B3">
            <w:pPr>
              <w:suppressAutoHyphens w:val="0"/>
              <w:autoSpaceDN/>
              <w:spacing w:line="280" w:lineRule="exact"/>
              <w:jc w:val="right"/>
              <w:rPr>
                <w:rFonts w:ascii="Arial" w:hAnsi="Arial" w:cs="Arial"/>
                <w:sz w:val="18"/>
                <w:szCs w:val="18"/>
              </w:rPr>
            </w:pPr>
          </w:p>
        </w:tc>
        <w:tc>
          <w:tcPr>
            <w:tcW w:w="720" w:type="pct"/>
          </w:tcPr>
          <w:p w14:paraId="591DCD0B" w14:textId="77777777" w:rsidR="00BB66B3" w:rsidRPr="00587444" w:rsidRDefault="00BB66B3" w:rsidP="00BB66B3">
            <w:pPr>
              <w:suppressAutoHyphens w:val="0"/>
              <w:autoSpaceDN/>
              <w:spacing w:line="280" w:lineRule="exact"/>
              <w:jc w:val="center"/>
              <w:rPr>
                <w:rFonts w:ascii="Arial" w:hAnsi="Arial" w:cs="Arial"/>
                <w:sz w:val="18"/>
                <w:szCs w:val="18"/>
              </w:rPr>
            </w:pPr>
          </w:p>
        </w:tc>
      </w:tr>
      <w:tr w:rsidR="000E7A81" w:rsidRPr="00587444" w14:paraId="4FC8817C" w14:textId="77777777" w:rsidTr="00DD69E7">
        <w:trPr>
          <w:cantSplit/>
          <w:trHeight w:val="250"/>
          <w:tblHeader/>
        </w:trPr>
        <w:tc>
          <w:tcPr>
            <w:tcW w:w="2123" w:type="pct"/>
            <w:vAlign w:val="bottom"/>
          </w:tcPr>
          <w:p w14:paraId="03320E19" w14:textId="77777777" w:rsidR="000E7A81" w:rsidRPr="00587444" w:rsidRDefault="000E7A81" w:rsidP="000E7A81">
            <w:pPr>
              <w:tabs>
                <w:tab w:val="right" w:pos="1202"/>
              </w:tabs>
              <w:suppressAutoHyphens w:val="0"/>
              <w:autoSpaceDN/>
              <w:spacing w:line="301" w:lineRule="exact"/>
              <w:outlineLvl w:val="0"/>
              <w:rPr>
                <w:rFonts w:ascii="Arial" w:hAnsi="Arial" w:cs="Arial"/>
                <w:sz w:val="18"/>
                <w:szCs w:val="18"/>
              </w:rPr>
            </w:pPr>
            <w:bookmarkStart w:id="868" w:name="_Toc4060698"/>
            <w:r w:rsidRPr="00587444">
              <w:rPr>
                <w:rFonts w:ascii="Arial" w:hAnsi="Arial" w:cs="Arial"/>
                <w:sz w:val="18"/>
                <w:szCs w:val="18"/>
              </w:rPr>
              <w:t>Cash on hand and current accounts with banks</w:t>
            </w:r>
            <w:bookmarkEnd w:id="868"/>
          </w:p>
        </w:tc>
        <w:tc>
          <w:tcPr>
            <w:tcW w:w="719" w:type="pct"/>
            <w:tcBorders>
              <w:top w:val="nil"/>
              <w:left w:val="nil"/>
              <w:bottom w:val="nil"/>
              <w:right w:val="nil"/>
            </w:tcBorders>
            <w:shd w:val="clear" w:color="auto" w:fill="auto"/>
            <w:vAlign w:val="bottom"/>
          </w:tcPr>
          <w:p w14:paraId="325385A3" w14:textId="0B9C0B28"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41,238 </w:t>
            </w:r>
          </w:p>
        </w:tc>
        <w:tc>
          <w:tcPr>
            <w:tcW w:w="719" w:type="pct"/>
            <w:tcBorders>
              <w:top w:val="nil"/>
              <w:left w:val="nil"/>
              <w:bottom w:val="nil"/>
              <w:right w:val="nil"/>
            </w:tcBorders>
            <w:shd w:val="clear" w:color="auto" w:fill="auto"/>
            <w:vAlign w:val="bottom"/>
          </w:tcPr>
          <w:p w14:paraId="493A8CAB" w14:textId="7C64AD8F"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215 </w:t>
            </w:r>
          </w:p>
        </w:tc>
        <w:tc>
          <w:tcPr>
            <w:tcW w:w="719" w:type="pct"/>
            <w:tcBorders>
              <w:top w:val="nil"/>
              <w:left w:val="nil"/>
              <w:bottom w:val="nil"/>
              <w:right w:val="nil"/>
            </w:tcBorders>
            <w:shd w:val="clear" w:color="auto" w:fill="auto"/>
            <w:vAlign w:val="bottom"/>
          </w:tcPr>
          <w:p w14:paraId="66334D6B" w14:textId="3D633159"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90 </w:t>
            </w:r>
          </w:p>
        </w:tc>
        <w:tc>
          <w:tcPr>
            <w:tcW w:w="720" w:type="pct"/>
            <w:tcBorders>
              <w:top w:val="nil"/>
              <w:left w:val="nil"/>
              <w:bottom w:val="nil"/>
              <w:right w:val="nil"/>
            </w:tcBorders>
            <w:shd w:val="clear" w:color="auto" w:fill="auto"/>
            <w:vAlign w:val="bottom"/>
          </w:tcPr>
          <w:p w14:paraId="592DDEC8" w14:textId="2168FA7A"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41,543 </w:t>
            </w:r>
          </w:p>
        </w:tc>
      </w:tr>
      <w:tr w:rsidR="000E7A81" w:rsidRPr="00587444" w14:paraId="58030F2E" w14:textId="77777777" w:rsidTr="00DD69E7">
        <w:trPr>
          <w:cantSplit/>
          <w:trHeight w:val="250"/>
          <w:tblHeader/>
        </w:trPr>
        <w:tc>
          <w:tcPr>
            <w:tcW w:w="2123" w:type="pct"/>
            <w:vAlign w:val="bottom"/>
          </w:tcPr>
          <w:p w14:paraId="5A1C624A" w14:textId="77777777" w:rsidR="000E7A81" w:rsidRPr="00587444" w:rsidRDefault="000E7A81" w:rsidP="000E7A81">
            <w:pPr>
              <w:tabs>
                <w:tab w:val="right" w:pos="1202"/>
              </w:tabs>
              <w:suppressAutoHyphens w:val="0"/>
              <w:autoSpaceDN/>
              <w:spacing w:line="301" w:lineRule="exact"/>
              <w:outlineLvl w:val="0"/>
              <w:rPr>
                <w:rFonts w:ascii="Arial" w:hAnsi="Arial" w:cs="Arial"/>
                <w:sz w:val="18"/>
                <w:szCs w:val="18"/>
              </w:rPr>
            </w:pPr>
            <w:bookmarkStart w:id="869" w:name="_Toc4060703"/>
            <w:r w:rsidRPr="00587444">
              <w:rPr>
                <w:rFonts w:ascii="Arial" w:hAnsi="Arial" w:cs="Arial"/>
                <w:sz w:val="18"/>
                <w:szCs w:val="18"/>
              </w:rPr>
              <w:t>Deposits with other banks</w:t>
            </w:r>
            <w:bookmarkEnd w:id="869"/>
          </w:p>
        </w:tc>
        <w:tc>
          <w:tcPr>
            <w:tcW w:w="719" w:type="pct"/>
            <w:tcBorders>
              <w:top w:val="nil"/>
              <w:left w:val="nil"/>
              <w:bottom w:val="nil"/>
              <w:right w:val="nil"/>
            </w:tcBorders>
            <w:shd w:val="clear" w:color="auto" w:fill="auto"/>
            <w:vAlign w:val="bottom"/>
          </w:tcPr>
          <w:p w14:paraId="0DF38E79" w14:textId="535DD750"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35,814 </w:t>
            </w:r>
          </w:p>
        </w:tc>
        <w:tc>
          <w:tcPr>
            <w:tcW w:w="719" w:type="pct"/>
            <w:tcBorders>
              <w:top w:val="nil"/>
              <w:left w:val="nil"/>
              <w:bottom w:val="nil"/>
              <w:right w:val="nil"/>
            </w:tcBorders>
            <w:shd w:val="clear" w:color="auto" w:fill="auto"/>
            <w:vAlign w:val="bottom"/>
          </w:tcPr>
          <w:p w14:paraId="53AD6669" w14:textId="5219EC5B"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33,642 </w:t>
            </w:r>
          </w:p>
        </w:tc>
        <w:tc>
          <w:tcPr>
            <w:tcW w:w="719" w:type="pct"/>
            <w:tcBorders>
              <w:top w:val="nil"/>
              <w:left w:val="nil"/>
              <w:bottom w:val="nil"/>
              <w:right w:val="nil"/>
            </w:tcBorders>
            <w:shd w:val="clear" w:color="auto" w:fill="auto"/>
            <w:vAlign w:val="bottom"/>
          </w:tcPr>
          <w:p w14:paraId="3E3EBBA9" w14:textId="478D4629"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   </w:t>
            </w:r>
          </w:p>
        </w:tc>
        <w:tc>
          <w:tcPr>
            <w:tcW w:w="720" w:type="pct"/>
            <w:tcBorders>
              <w:top w:val="nil"/>
              <w:left w:val="nil"/>
              <w:bottom w:val="nil"/>
              <w:right w:val="nil"/>
            </w:tcBorders>
            <w:shd w:val="clear" w:color="auto" w:fill="auto"/>
            <w:vAlign w:val="bottom"/>
          </w:tcPr>
          <w:p w14:paraId="07B2235B" w14:textId="11C96A57"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69,456 </w:t>
            </w:r>
          </w:p>
        </w:tc>
      </w:tr>
      <w:tr w:rsidR="000E7A81" w:rsidRPr="00587444" w14:paraId="63A101CD" w14:textId="77777777" w:rsidTr="00DD69E7">
        <w:trPr>
          <w:cantSplit/>
          <w:trHeight w:val="250"/>
          <w:tblHeader/>
        </w:trPr>
        <w:tc>
          <w:tcPr>
            <w:tcW w:w="2123" w:type="pct"/>
            <w:vAlign w:val="bottom"/>
          </w:tcPr>
          <w:p w14:paraId="086A4F9A" w14:textId="77777777" w:rsidR="000E7A81" w:rsidRPr="00587444" w:rsidRDefault="000E7A81" w:rsidP="000E7A81">
            <w:pPr>
              <w:tabs>
                <w:tab w:val="right" w:pos="1202"/>
              </w:tabs>
              <w:suppressAutoHyphens w:val="0"/>
              <w:autoSpaceDN/>
              <w:spacing w:line="301" w:lineRule="exact"/>
              <w:outlineLvl w:val="0"/>
              <w:rPr>
                <w:rFonts w:ascii="Arial" w:hAnsi="Arial" w:cs="Arial"/>
                <w:sz w:val="18"/>
                <w:szCs w:val="18"/>
              </w:rPr>
            </w:pPr>
            <w:bookmarkStart w:id="870" w:name="_Toc4060708"/>
            <w:r w:rsidRPr="00587444">
              <w:rPr>
                <w:rFonts w:ascii="Arial" w:hAnsi="Arial" w:cs="Arial"/>
                <w:sz w:val="18"/>
                <w:szCs w:val="18"/>
              </w:rPr>
              <w:t>Loans to financial institutions</w:t>
            </w:r>
            <w:bookmarkEnd w:id="870"/>
          </w:p>
        </w:tc>
        <w:tc>
          <w:tcPr>
            <w:tcW w:w="719" w:type="pct"/>
            <w:tcBorders>
              <w:top w:val="nil"/>
              <w:left w:val="nil"/>
              <w:bottom w:val="nil"/>
              <w:right w:val="nil"/>
            </w:tcBorders>
            <w:shd w:val="clear" w:color="auto" w:fill="auto"/>
            <w:vAlign w:val="bottom"/>
          </w:tcPr>
          <w:p w14:paraId="717C6C08" w14:textId="77013E1B"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1,248,881 </w:t>
            </w:r>
          </w:p>
        </w:tc>
        <w:tc>
          <w:tcPr>
            <w:tcW w:w="719" w:type="pct"/>
            <w:tcBorders>
              <w:top w:val="nil"/>
              <w:left w:val="nil"/>
              <w:bottom w:val="nil"/>
              <w:right w:val="nil"/>
            </w:tcBorders>
            <w:shd w:val="clear" w:color="auto" w:fill="auto"/>
            <w:vAlign w:val="bottom"/>
          </w:tcPr>
          <w:p w14:paraId="4D496BBC" w14:textId="05B87BFC"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   </w:t>
            </w:r>
          </w:p>
        </w:tc>
        <w:tc>
          <w:tcPr>
            <w:tcW w:w="719" w:type="pct"/>
            <w:tcBorders>
              <w:top w:val="nil"/>
              <w:left w:val="nil"/>
              <w:bottom w:val="nil"/>
              <w:right w:val="nil"/>
            </w:tcBorders>
            <w:shd w:val="clear" w:color="auto" w:fill="auto"/>
            <w:vAlign w:val="bottom"/>
          </w:tcPr>
          <w:p w14:paraId="14B6FCD1" w14:textId="117934DD"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   </w:t>
            </w:r>
          </w:p>
        </w:tc>
        <w:tc>
          <w:tcPr>
            <w:tcW w:w="720" w:type="pct"/>
            <w:tcBorders>
              <w:top w:val="nil"/>
              <w:left w:val="nil"/>
              <w:bottom w:val="nil"/>
              <w:right w:val="nil"/>
            </w:tcBorders>
            <w:shd w:val="clear" w:color="auto" w:fill="auto"/>
            <w:vAlign w:val="bottom"/>
          </w:tcPr>
          <w:p w14:paraId="4B0D9885" w14:textId="71EDAC3E"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1,248,881 </w:t>
            </w:r>
          </w:p>
        </w:tc>
      </w:tr>
      <w:tr w:rsidR="000E7A81" w:rsidRPr="00587444" w14:paraId="3F3D0F8D" w14:textId="77777777" w:rsidTr="00DD69E7">
        <w:trPr>
          <w:cantSplit/>
          <w:trHeight w:val="250"/>
          <w:tblHeader/>
        </w:trPr>
        <w:tc>
          <w:tcPr>
            <w:tcW w:w="2123" w:type="pct"/>
            <w:vAlign w:val="bottom"/>
          </w:tcPr>
          <w:p w14:paraId="32CF0D5C" w14:textId="77777777" w:rsidR="000E7A81" w:rsidRPr="00587444" w:rsidRDefault="000E7A81" w:rsidP="000E7A81">
            <w:pPr>
              <w:tabs>
                <w:tab w:val="right" w:pos="1202"/>
              </w:tabs>
              <w:suppressAutoHyphens w:val="0"/>
              <w:autoSpaceDN/>
              <w:spacing w:line="301" w:lineRule="exact"/>
              <w:outlineLvl w:val="0"/>
              <w:rPr>
                <w:rFonts w:ascii="Arial" w:hAnsi="Arial" w:cs="Arial"/>
                <w:sz w:val="18"/>
                <w:szCs w:val="18"/>
              </w:rPr>
            </w:pPr>
            <w:bookmarkStart w:id="871" w:name="_Toc4060713"/>
            <w:r w:rsidRPr="00587444">
              <w:rPr>
                <w:rFonts w:ascii="Arial" w:hAnsi="Arial" w:cs="Arial"/>
                <w:sz w:val="18"/>
                <w:szCs w:val="18"/>
              </w:rPr>
              <w:t>Loans to other customers</w:t>
            </w:r>
            <w:bookmarkEnd w:id="871"/>
          </w:p>
        </w:tc>
        <w:tc>
          <w:tcPr>
            <w:tcW w:w="719" w:type="pct"/>
            <w:tcBorders>
              <w:top w:val="nil"/>
              <w:left w:val="nil"/>
              <w:bottom w:val="nil"/>
              <w:right w:val="nil"/>
            </w:tcBorders>
            <w:shd w:val="clear" w:color="auto" w:fill="auto"/>
            <w:vAlign w:val="bottom"/>
          </w:tcPr>
          <w:p w14:paraId="4C404DE0" w14:textId="45F5BBF0"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2,351,196 </w:t>
            </w:r>
          </w:p>
        </w:tc>
        <w:tc>
          <w:tcPr>
            <w:tcW w:w="719" w:type="pct"/>
            <w:tcBorders>
              <w:top w:val="nil"/>
              <w:left w:val="nil"/>
              <w:bottom w:val="nil"/>
              <w:right w:val="nil"/>
            </w:tcBorders>
            <w:shd w:val="clear" w:color="auto" w:fill="auto"/>
            <w:vAlign w:val="bottom"/>
          </w:tcPr>
          <w:p w14:paraId="59F860D7" w14:textId="7F37B1F0"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   </w:t>
            </w:r>
          </w:p>
        </w:tc>
        <w:tc>
          <w:tcPr>
            <w:tcW w:w="719" w:type="pct"/>
            <w:tcBorders>
              <w:top w:val="nil"/>
              <w:left w:val="nil"/>
              <w:bottom w:val="nil"/>
              <w:right w:val="nil"/>
            </w:tcBorders>
            <w:shd w:val="clear" w:color="auto" w:fill="auto"/>
            <w:vAlign w:val="bottom"/>
          </w:tcPr>
          <w:p w14:paraId="28A80979" w14:textId="391ED2C1"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p>
        </w:tc>
        <w:tc>
          <w:tcPr>
            <w:tcW w:w="720" w:type="pct"/>
            <w:tcBorders>
              <w:top w:val="nil"/>
              <w:left w:val="nil"/>
              <w:bottom w:val="nil"/>
              <w:right w:val="nil"/>
            </w:tcBorders>
            <w:shd w:val="clear" w:color="auto" w:fill="auto"/>
            <w:vAlign w:val="bottom"/>
          </w:tcPr>
          <w:p w14:paraId="518039FA" w14:textId="16B23688"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2,351,196 </w:t>
            </w:r>
          </w:p>
        </w:tc>
      </w:tr>
      <w:tr w:rsidR="000E7A81" w:rsidRPr="00587444" w14:paraId="00E1FA24" w14:textId="77777777" w:rsidTr="00DD69E7">
        <w:trPr>
          <w:cantSplit/>
          <w:trHeight w:val="250"/>
          <w:tblHeader/>
        </w:trPr>
        <w:tc>
          <w:tcPr>
            <w:tcW w:w="2123" w:type="pct"/>
            <w:vAlign w:val="bottom"/>
          </w:tcPr>
          <w:p w14:paraId="248A64FF" w14:textId="77777777" w:rsidR="000E7A81" w:rsidRPr="00587444" w:rsidRDefault="000E7A81" w:rsidP="000E7A81">
            <w:pPr>
              <w:tabs>
                <w:tab w:val="right" w:pos="1202"/>
              </w:tabs>
              <w:suppressAutoHyphens w:val="0"/>
              <w:autoSpaceDN/>
              <w:spacing w:line="301" w:lineRule="exact"/>
              <w:outlineLvl w:val="0"/>
              <w:rPr>
                <w:rFonts w:ascii="Arial" w:hAnsi="Arial" w:cs="Arial"/>
                <w:sz w:val="18"/>
                <w:szCs w:val="18"/>
              </w:rPr>
            </w:pPr>
            <w:bookmarkStart w:id="872" w:name="_Toc4060718"/>
            <w:r w:rsidRPr="00587444">
              <w:rPr>
                <w:rFonts w:ascii="Arial" w:hAnsi="Arial" w:cs="Arial"/>
                <w:sz w:val="18"/>
                <w:szCs w:val="18"/>
              </w:rPr>
              <w:t>Financial assets at fair value through profit or loss</w:t>
            </w:r>
            <w:bookmarkEnd w:id="872"/>
            <w:r w:rsidRPr="00587444">
              <w:rPr>
                <w:rFonts w:ascii="Arial" w:hAnsi="Arial" w:cs="Arial"/>
                <w:sz w:val="18"/>
                <w:szCs w:val="18"/>
              </w:rPr>
              <w:t xml:space="preserve"> </w:t>
            </w:r>
          </w:p>
        </w:tc>
        <w:tc>
          <w:tcPr>
            <w:tcW w:w="719" w:type="pct"/>
            <w:tcBorders>
              <w:top w:val="nil"/>
              <w:left w:val="nil"/>
              <w:bottom w:val="nil"/>
              <w:right w:val="nil"/>
            </w:tcBorders>
            <w:shd w:val="clear" w:color="auto" w:fill="auto"/>
            <w:vAlign w:val="bottom"/>
          </w:tcPr>
          <w:p w14:paraId="6C515D21" w14:textId="4DE2BA13" w:rsidR="000E7A81" w:rsidRPr="000E7A81" w:rsidDel="00B1050C"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33,709</w:t>
            </w:r>
          </w:p>
        </w:tc>
        <w:tc>
          <w:tcPr>
            <w:tcW w:w="719" w:type="pct"/>
            <w:tcBorders>
              <w:top w:val="nil"/>
              <w:left w:val="nil"/>
              <w:bottom w:val="nil"/>
              <w:right w:val="nil"/>
            </w:tcBorders>
            <w:shd w:val="clear" w:color="auto" w:fill="auto"/>
            <w:vAlign w:val="bottom"/>
          </w:tcPr>
          <w:p w14:paraId="086EBAAB" w14:textId="0E094D5D" w:rsidR="000E7A81" w:rsidRPr="000E7A81" w:rsidDel="00B1050C"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   </w:t>
            </w:r>
          </w:p>
        </w:tc>
        <w:tc>
          <w:tcPr>
            <w:tcW w:w="719" w:type="pct"/>
            <w:tcBorders>
              <w:top w:val="nil"/>
              <w:left w:val="nil"/>
              <w:bottom w:val="nil"/>
              <w:right w:val="nil"/>
            </w:tcBorders>
            <w:shd w:val="clear" w:color="auto" w:fill="auto"/>
            <w:vAlign w:val="bottom"/>
          </w:tcPr>
          <w:p w14:paraId="1AFBF961" w14:textId="15E98FD3" w:rsidR="000E7A81" w:rsidRPr="000E7A81" w:rsidDel="00B1050C"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   </w:t>
            </w:r>
          </w:p>
        </w:tc>
        <w:tc>
          <w:tcPr>
            <w:tcW w:w="720" w:type="pct"/>
            <w:tcBorders>
              <w:top w:val="nil"/>
              <w:left w:val="nil"/>
              <w:bottom w:val="nil"/>
              <w:right w:val="nil"/>
            </w:tcBorders>
            <w:shd w:val="clear" w:color="auto" w:fill="auto"/>
            <w:vAlign w:val="bottom"/>
          </w:tcPr>
          <w:p w14:paraId="4F9ACE1C" w14:textId="3C3F5D7B" w:rsidR="000E7A81" w:rsidRPr="000E7A81" w:rsidDel="00B1050C"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33,709</w:t>
            </w:r>
          </w:p>
        </w:tc>
      </w:tr>
      <w:tr w:rsidR="000E7A81" w:rsidRPr="00587444" w14:paraId="6861CBB3" w14:textId="77777777" w:rsidTr="00AB311B">
        <w:trPr>
          <w:cantSplit/>
          <w:trHeight w:val="250"/>
          <w:tblHeader/>
        </w:trPr>
        <w:tc>
          <w:tcPr>
            <w:tcW w:w="2123" w:type="pct"/>
            <w:vAlign w:val="bottom"/>
          </w:tcPr>
          <w:p w14:paraId="6E649364" w14:textId="77777777" w:rsidR="000E7A81" w:rsidRDefault="000E7A81" w:rsidP="000E7A81">
            <w:pPr>
              <w:tabs>
                <w:tab w:val="right" w:pos="1202"/>
              </w:tabs>
              <w:suppressAutoHyphens w:val="0"/>
              <w:autoSpaceDN/>
              <w:spacing w:line="301" w:lineRule="exact"/>
              <w:outlineLvl w:val="0"/>
              <w:rPr>
                <w:rFonts w:ascii="Arial" w:hAnsi="Arial" w:cs="Arial"/>
                <w:sz w:val="18"/>
                <w:szCs w:val="18"/>
              </w:rPr>
            </w:pPr>
            <w:bookmarkStart w:id="873" w:name="_Toc4060723"/>
            <w:r w:rsidRPr="00587444">
              <w:rPr>
                <w:rFonts w:ascii="Arial" w:hAnsi="Arial" w:cs="Arial"/>
                <w:sz w:val="18"/>
                <w:szCs w:val="18"/>
              </w:rPr>
              <w:t xml:space="preserve">Financial assets at fair value through other </w:t>
            </w:r>
          </w:p>
          <w:p w14:paraId="7845F51E" w14:textId="75739694" w:rsidR="000E7A81" w:rsidRPr="00587444" w:rsidRDefault="000E7A81" w:rsidP="000E7A81">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comprehensive income</w:t>
            </w:r>
            <w:bookmarkEnd w:id="873"/>
            <w:r w:rsidRPr="00587444">
              <w:rPr>
                <w:rFonts w:ascii="Arial" w:hAnsi="Arial" w:cs="Arial"/>
                <w:sz w:val="18"/>
                <w:szCs w:val="18"/>
              </w:rPr>
              <w:t xml:space="preserve"> </w:t>
            </w:r>
          </w:p>
        </w:tc>
        <w:tc>
          <w:tcPr>
            <w:tcW w:w="719" w:type="pct"/>
            <w:tcBorders>
              <w:top w:val="nil"/>
              <w:left w:val="nil"/>
              <w:right w:val="nil"/>
            </w:tcBorders>
            <w:shd w:val="clear" w:color="auto" w:fill="auto"/>
            <w:vAlign w:val="bottom"/>
          </w:tcPr>
          <w:p w14:paraId="2ED96906" w14:textId="65F20AA1"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220,898</w:t>
            </w:r>
          </w:p>
        </w:tc>
        <w:tc>
          <w:tcPr>
            <w:tcW w:w="719" w:type="pct"/>
            <w:tcBorders>
              <w:top w:val="nil"/>
              <w:left w:val="nil"/>
              <w:right w:val="nil"/>
            </w:tcBorders>
            <w:shd w:val="clear" w:color="auto" w:fill="auto"/>
            <w:vAlign w:val="bottom"/>
          </w:tcPr>
          <w:p w14:paraId="659EEA90" w14:textId="118E9F41"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195</w:t>
            </w:r>
          </w:p>
        </w:tc>
        <w:tc>
          <w:tcPr>
            <w:tcW w:w="719" w:type="pct"/>
            <w:tcBorders>
              <w:top w:val="nil"/>
              <w:left w:val="nil"/>
              <w:right w:val="nil"/>
            </w:tcBorders>
            <w:shd w:val="clear" w:color="auto" w:fill="auto"/>
            <w:vAlign w:val="bottom"/>
          </w:tcPr>
          <w:p w14:paraId="1C9978EC" w14:textId="27802F25"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   </w:t>
            </w:r>
          </w:p>
        </w:tc>
        <w:tc>
          <w:tcPr>
            <w:tcW w:w="720" w:type="pct"/>
            <w:tcBorders>
              <w:top w:val="nil"/>
              <w:left w:val="nil"/>
              <w:right w:val="nil"/>
            </w:tcBorders>
            <w:shd w:val="clear" w:color="auto" w:fill="auto"/>
            <w:vAlign w:val="bottom"/>
          </w:tcPr>
          <w:p w14:paraId="46C0AAB5" w14:textId="7B9D708F"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221,093</w:t>
            </w:r>
          </w:p>
        </w:tc>
      </w:tr>
      <w:tr w:rsidR="000E7A81" w:rsidRPr="00587444" w14:paraId="2875A531" w14:textId="77777777" w:rsidTr="00AB311B">
        <w:trPr>
          <w:cantSplit/>
          <w:trHeight w:val="250"/>
          <w:tblHeader/>
        </w:trPr>
        <w:tc>
          <w:tcPr>
            <w:tcW w:w="2123" w:type="pct"/>
            <w:vAlign w:val="bottom"/>
          </w:tcPr>
          <w:p w14:paraId="0AD08C17" w14:textId="77777777" w:rsidR="000E7A81" w:rsidRPr="00587444" w:rsidRDefault="000E7A81" w:rsidP="000E7A81">
            <w:pPr>
              <w:tabs>
                <w:tab w:val="right" w:pos="1202"/>
              </w:tabs>
              <w:suppressAutoHyphens w:val="0"/>
              <w:autoSpaceDN/>
              <w:spacing w:line="301" w:lineRule="exact"/>
              <w:outlineLvl w:val="0"/>
              <w:rPr>
                <w:rFonts w:ascii="Arial" w:hAnsi="Arial" w:cs="Arial"/>
                <w:sz w:val="18"/>
                <w:szCs w:val="18"/>
              </w:rPr>
            </w:pPr>
            <w:bookmarkStart w:id="874" w:name="_Toc4060728"/>
            <w:r w:rsidRPr="00587444">
              <w:rPr>
                <w:rFonts w:ascii="Arial" w:hAnsi="Arial" w:cs="Arial"/>
                <w:sz w:val="18"/>
                <w:szCs w:val="18"/>
              </w:rPr>
              <w:t>Other assets</w:t>
            </w:r>
            <w:bookmarkEnd w:id="874"/>
          </w:p>
        </w:tc>
        <w:tc>
          <w:tcPr>
            <w:tcW w:w="719" w:type="pct"/>
            <w:tcBorders>
              <w:top w:val="nil"/>
              <w:left w:val="nil"/>
              <w:bottom w:val="single" w:sz="6" w:space="0" w:color="auto"/>
              <w:right w:val="nil"/>
            </w:tcBorders>
            <w:shd w:val="clear" w:color="auto" w:fill="auto"/>
            <w:vAlign w:val="bottom"/>
          </w:tcPr>
          <w:p w14:paraId="7D9AFDB5" w14:textId="61F42126"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393</w:t>
            </w:r>
          </w:p>
        </w:tc>
        <w:tc>
          <w:tcPr>
            <w:tcW w:w="719" w:type="pct"/>
            <w:tcBorders>
              <w:top w:val="nil"/>
              <w:left w:val="nil"/>
              <w:bottom w:val="single" w:sz="6" w:space="0" w:color="auto"/>
              <w:right w:val="nil"/>
            </w:tcBorders>
            <w:shd w:val="clear" w:color="auto" w:fill="auto"/>
            <w:vAlign w:val="bottom"/>
          </w:tcPr>
          <w:p w14:paraId="3E04012A" w14:textId="6DA88ABD"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683 </w:t>
            </w:r>
          </w:p>
        </w:tc>
        <w:tc>
          <w:tcPr>
            <w:tcW w:w="719" w:type="pct"/>
            <w:tcBorders>
              <w:top w:val="nil"/>
              <w:left w:val="nil"/>
              <w:bottom w:val="single" w:sz="6" w:space="0" w:color="auto"/>
              <w:right w:val="nil"/>
            </w:tcBorders>
            <w:shd w:val="clear" w:color="auto" w:fill="auto"/>
            <w:vAlign w:val="bottom"/>
          </w:tcPr>
          <w:p w14:paraId="3AAD7E34" w14:textId="75DF6FFD"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4 </w:t>
            </w:r>
          </w:p>
        </w:tc>
        <w:tc>
          <w:tcPr>
            <w:tcW w:w="720" w:type="pct"/>
            <w:tcBorders>
              <w:top w:val="nil"/>
              <w:left w:val="nil"/>
              <w:bottom w:val="single" w:sz="6" w:space="0" w:color="auto"/>
              <w:right w:val="nil"/>
            </w:tcBorders>
            <w:shd w:val="clear" w:color="auto" w:fill="auto"/>
            <w:vAlign w:val="bottom"/>
          </w:tcPr>
          <w:p w14:paraId="2CCF517B" w14:textId="17D83C84"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AB311B">
              <w:rPr>
                <w:rFonts w:ascii="Arial" w:hAnsi="Arial" w:cs="Arial"/>
                <w:color w:val="000000" w:themeColor="text1"/>
                <w:sz w:val="18"/>
                <w:szCs w:val="18"/>
                <w:lang w:val="hr-HR"/>
              </w:rPr>
              <w:t xml:space="preserve"> 1,080 </w:t>
            </w:r>
          </w:p>
        </w:tc>
      </w:tr>
      <w:tr w:rsidR="000E7A81" w:rsidRPr="00587444" w14:paraId="09C100AA" w14:textId="77777777" w:rsidTr="00AB311B">
        <w:trPr>
          <w:cantSplit/>
          <w:trHeight w:val="456"/>
          <w:tblHeader/>
        </w:trPr>
        <w:tc>
          <w:tcPr>
            <w:tcW w:w="2123" w:type="pct"/>
            <w:vAlign w:val="bottom"/>
          </w:tcPr>
          <w:p w14:paraId="444F038B" w14:textId="77777777" w:rsidR="000E7A81" w:rsidRPr="00587444" w:rsidRDefault="000E7A81" w:rsidP="000E7A81">
            <w:pPr>
              <w:tabs>
                <w:tab w:val="right" w:pos="1202"/>
              </w:tabs>
              <w:suppressAutoHyphens w:val="0"/>
              <w:autoSpaceDN/>
              <w:spacing w:line="301" w:lineRule="exact"/>
              <w:outlineLvl w:val="0"/>
              <w:rPr>
                <w:rFonts w:ascii="Arial" w:hAnsi="Arial" w:cs="Arial"/>
                <w:b/>
                <w:sz w:val="18"/>
                <w:szCs w:val="18"/>
              </w:rPr>
            </w:pPr>
            <w:bookmarkStart w:id="875" w:name="_Toc4060733"/>
            <w:r w:rsidRPr="00587444">
              <w:rPr>
                <w:rFonts w:ascii="Arial" w:hAnsi="Arial" w:cs="Arial"/>
                <w:b/>
                <w:sz w:val="18"/>
                <w:szCs w:val="18"/>
              </w:rPr>
              <w:t>Total</w:t>
            </w:r>
            <w:bookmarkEnd w:id="875"/>
            <w:r w:rsidRPr="00587444">
              <w:rPr>
                <w:rFonts w:ascii="Arial" w:hAnsi="Arial" w:cs="Arial"/>
                <w:b/>
                <w:sz w:val="18"/>
                <w:szCs w:val="18"/>
              </w:rPr>
              <w:t xml:space="preserve"> </w:t>
            </w:r>
          </w:p>
        </w:tc>
        <w:tc>
          <w:tcPr>
            <w:tcW w:w="719" w:type="pct"/>
            <w:tcBorders>
              <w:top w:val="single" w:sz="6" w:space="0" w:color="auto"/>
              <w:left w:val="nil"/>
              <w:bottom w:val="single" w:sz="8" w:space="0" w:color="auto"/>
              <w:right w:val="nil"/>
            </w:tcBorders>
            <w:shd w:val="clear" w:color="auto" w:fill="auto"/>
            <w:vAlign w:val="bottom"/>
          </w:tcPr>
          <w:p w14:paraId="2647D4EC" w14:textId="5D965451"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0E7A81">
              <w:rPr>
                <w:rFonts w:ascii="Arial" w:hAnsi="Arial" w:cs="Arial"/>
                <w:b/>
                <w:bCs/>
                <w:color w:val="000000" w:themeColor="text1"/>
                <w:sz w:val="18"/>
                <w:szCs w:val="18"/>
                <w:lang w:val="hr-HR"/>
              </w:rPr>
              <w:t>3,932,129</w:t>
            </w:r>
          </w:p>
        </w:tc>
        <w:tc>
          <w:tcPr>
            <w:tcW w:w="719" w:type="pct"/>
            <w:tcBorders>
              <w:top w:val="single" w:sz="6" w:space="0" w:color="auto"/>
              <w:left w:val="nil"/>
              <w:bottom w:val="single" w:sz="8" w:space="0" w:color="auto"/>
              <w:right w:val="nil"/>
            </w:tcBorders>
            <w:shd w:val="clear" w:color="auto" w:fill="auto"/>
            <w:vAlign w:val="bottom"/>
          </w:tcPr>
          <w:p w14:paraId="2CC02B04" w14:textId="6B2D8263"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0E7A81">
              <w:rPr>
                <w:rFonts w:ascii="Arial" w:hAnsi="Arial" w:cs="Arial"/>
                <w:b/>
                <w:bCs/>
                <w:color w:val="000000" w:themeColor="text1"/>
                <w:sz w:val="18"/>
                <w:szCs w:val="18"/>
                <w:lang w:val="hr-HR"/>
              </w:rPr>
              <w:t>34,735</w:t>
            </w:r>
          </w:p>
        </w:tc>
        <w:tc>
          <w:tcPr>
            <w:tcW w:w="719" w:type="pct"/>
            <w:tcBorders>
              <w:top w:val="single" w:sz="6" w:space="0" w:color="auto"/>
              <w:left w:val="nil"/>
              <w:bottom w:val="single" w:sz="8" w:space="0" w:color="auto"/>
              <w:right w:val="nil"/>
            </w:tcBorders>
            <w:shd w:val="clear" w:color="auto" w:fill="auto"/>
            <w:vAlign w:val="bottom"/>
          </w:tcPr>
          <w:p w14:paraId="633F04A7" w14:textId="4BEFFD6F"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0E7A81">
              <w:rPr>
                <w:rFonts w:ascii="Arial" w:hAnsi="Arial" w:cs="Arial"/>
                <w:b/>
                <w:bCs/>
                <w:color w:val="000000" w:themeColor="text1"/>
                <w:sz w:val="18"/>
                <w:szCs w:val="18"/>
                <w:lang w:val="hr-HR"/>
              </w:rPr>
              <w:t>94</w:t>
            </w:r>
          </w:p>
        </w:tc>
        <w:tc>
          <w:tcPr>
            <w:tcW w:w="720" w:type="pct"/>
            <w:tcBorders>
              <w:top w:val="single" w:sz="6" w:space="0" w:color="auto"/>
              <w:left w:val="nil"/>
              <w:bottom w:val="single" w:sz="8" w:space="0" w:color="auto"/>
              <w:right w:val="nil"/>
            </w:tcBorders>
            <w:shd w:val="clear" w:color="auto" w:fill="auto"/>
            <w:vAlign w:val="bottom"/>
          </w:tcPr>
          <w:p w14:paraId="03A27076" w14:textId="50DA73B3"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0E7A81">
              <w:rPr>
                <w:rFonts w:ascii="Arial" w:hAnsi="Arial" w:cs="Arial"/>
                <w:b/>
                <w:bCs/>
                <w:color w:val="000000" w:themeColor="text1"/>
                <w:sz w:val="18"/>
                <w:szCs w:val="18"/>
                <w:lang w:val="hr-HR"/>
              </w:rPr>
              <w:t>3,966,958</w:t>
            </w:r>
          </w:p>
        </w:tc>
      </w:tr>
      <w:tr w:rsidR="00BB66B3" w:rsidRPr="00587444" w14:paraId="2F2C2E64" w14:textId="77777777" w:rsidTr="00DD69E7">
        <w:tblPrEx>
          <w:tblCellMar>
            <w:left w:w="31" w:type="dxa"/>
            <w:right w:w="31" w:type="dxa"/>
          </w:tblCellMar>
        </w:tblPrEx>
        <w:trPr>
          <w:cantSplit/>
          <w:trHeight w:val="250"/>
          <w:tblHeader/>
        </w:trPr>
        <w:tc>
          <w:tcPr>
            <w:tcW w:w="2123" w:type="pct"/>
            <w:vAlign w:val="bottom"/>
          </w:tcPr>
          <w:p w14:paraId="4C432A29" w14:textId="77777777" w:rsidR="00BB66B3" w:rsidRPr="00587444" w:rsidRDefault="00BB66B3" w:rsidP="00BB66B3">
            <w:pPr>
              <w:tabs>
                <w:tab w:val="right" w:pos="1202"/>
              </w:tabs>
              <w:suppressAutoHyphens w:val="0"/>
              <w:autoSpaceDN/>
              <w:spacing w:line="301" w:lineRule="exact"/>
              <w:outlineLvl w:val="0"/>
              <w:rPr>
                <w:rFonts w:ascii="Arial" w:hAnsi="Arial" w:cs="Arial"/>
                <w:sz w:val="18"/>
                <w:szCs w:val="18"/>
              </w:rPr>
            </w:pPr>
          </w:p>
        </w:tc>
        <w:tc>
          <w:tcPr>
            <w:tcW w:w="719" w:type="pct"/>
            <w:tcBorders>
              <w:top w:val="single" w:sz="12" w:space="0" w:color="auto"/>
            </w:tcBorders>
            <w:vAlign w:val="bottom"/>
          </w:tcPr>
          <w:p w14:paraId="47B54DC5" w14:textId="77777777" w:rsidR="00BB66B3" w:rsidRPr="000E7A81" w:rsidRDefault="00BB66B3" w:rsidP="00BB66B3">
            <w:pPr>
              <w:tabs>
                <w:tab w:val="right" w:pos="1202"/>
              </w:tabs>
              <w:suppressAutoHyphens w:val="0"/>
              <w:autoSpaceDN/>
              <w:spacing w:line="280" w:lineRule="exact"/>
              <w:jc w:val="right"/>
              <w:outlineLvl w:val="0"/>
              <w:rPr>
                <w:rFonts w:ascii="Arial" w:eastAsia="Calibri" w:hAnsi="Arial" w:cs="Arial"/>
                <w:sz w:val="18"/>
                <w:szCs w:val="18"/>
              </w:rPr>
            </w:pPr>
          </w:p>
        </w:tc>
        <w:tc>
          <w:tcPr>
            <w:tcW w:w="719" w:type="pct"/>
            <w:tcBorders>
              <w:top w:val="single" w:sz="12" w:space="0" w:color="auto"/>
            </w:tcBorders>
            <w:vAlign w:val="bottom"/>
          </w:tcPr>
          <w:p w14:paraId="11756778" w14:textId="77777777" w:rsidR="00BB66B3" w:rsidRPr="000E7A81" w:rsidRDefault="00BB66B3" w:rsidP="00BB66B3">
            <w:pPr>
              <w:tabs>
                <w:tab w:val="right" w:pos="1202"/>
              </w:tabs>
              <w:suppressAutoHyphens w:val="0"/>
              <w:autoSpaceDN/>
              <w:spacing w:line="280" w:lineRule="exact"/>
              <w:jc w:val="right"/>
              <w:outlineLvl w:val="0"/>
              <w:rPr>
                <w:rFonts w:ascii="Arial" w:eastAsia="Calibri" w:hAnsi="Arial" w:cs="Arial"/>
                <w:sz w:val="18"/>
                <w:szCs w:val="18"/>
              </w:rPr>
            </w:pPr>
          </w:p>
        </w:tc>
        <w:tc>
          <w:tcPr>
            <w:tcW w:w="719" w:type="pct"/>
            <w:tcBorders>
              <w:top w:val="single" w:sz="12" w:space="0" w:color="auto"/>
            </w:tcBorders>
            <w:vAlign w:val="bottom"/>
          </w:tcPr>
          <w:p w14:paraId="600F2575" w14:textId="77777777" w:rsidR="00BB66B3" w:rsidRPr="000E7A81" w:rsidRDefault="00BB66B3" w:rsidP="00BB66B3">
            <w:pPr>
              <w:tabs>
                <w:tab w:val="right" w:pos="1202"/>
              </w:tabs>
              <w:suppressAutoHyphens w:val="0"/>
              <w:autoSpaceDN/>
              <w:spacing w:line="280" w:lineRule="exact"/>
              <w:jc w:val="right"/>
              <w:outlineLvl w:val="0"/>
              <w:rPr>
                <w:rFonts w:ascii="Arial" w:eastAsia="Calibri" w:hAnsi="Arial" w:cs="Arial"/>
                <w:sz w:val="18"/>
                <w:szCs w:val="18"/>
              </w:rPr>
            </w:pPr>
          </w:p>
        </w:tc>
        <w:tc>
          <w:tcPr>
            <w:tcW w:w="720" w:type="pct"/>
            <w:tcBorders>
              <w:top w:val="single" w:sz="12" w:space="0" w:color="auto"/>
            </w:tcBorders>
            <w:vAlign w:val="bottom"/>
          </w:tcPr>
          <w:p w14:paraId="401CE28E" w14:textId="77777777" w:rsidR="00BB66B3" w:rsidRPr="000E7A81" w:rsidRDefault="00BB66B3" w:rsidP="00BB66B3">
            <w:pPr>
              <w:tabs>
                <w:tab w:val="right" w:pos="1202"/>
              </w:tabs>
              <w:suppressAutoHyphens w:val="0"/>
              <w:autoSpaceDN/>
              <w:spacing w:line="280" w:lineRule="exact"/>
              <w:jc w:val="right"/>
              <w:outlineLvl w:val="0"/>
              <w:rPr>
                <w:rFonts w:ascii="Arial" w:eastAsia="Calibri" w:hAnsi="Arial" w:cs="Arial"/>
                <w:sz w:val="18"/>
                <w:szCs w:val="18"/>
              </w:rPr>
            </w:pPr>
          </w:p>
        </w:tc>
      </w:tr>
      <w:tr w:rsidR="00BB66B3" w:rsidRPr="00587444" w14:paraId="4AF3CB04" w14:textId="77777777" w:rsidTr="00DD69E7">
        <w:tblPrEx>
          <w:tblCellMar>
            <w:left w:w="31" w:type="dxa"/>
            <w:right w:w="31" w:type="dxa"/>
          </w:tblCellMar>
        </w:tblPrEx>
        <w:trPr>
          <w:cantSplit/>
          <w:trHeight w:val="312"/>
          <w:tblHeader/>
        </w:trPr>
        <w:tc>
          <w:tcPr>
            <w:tcW w:w="2123" w:type="pct"/>
            <w:vAlign w:val="bottom"/>
          </w:tcPr>
          <w:p w14:paraId="4CFC6CC6" w14:textId="77777777" w:rsidR="00BB66B3" w:rsidRPr="00587444" w:rsidRDefault="00BB66B3" w:rsidP="00BB66B3">
            <w:pPr>
              <w:tabs>
                <w:tab w:val="right" w:pos="1202"/>
              </w:tabs>
              <w:suppressAutoHyphens w:val="0"/>
              <w:autoSpaceDN/>
              <w:spacing w:line="301" w:lineRule="exact"/>
              <w:outlineLvl w:val="0"/>
              <w:rPr>
                <w:rFonts w:ascii="Arial" w:hAnsi="Arial" w:cs="Arial"/>
                <w:b/>
                <w:sz w:val="18"/>
                <w:szCs w:val="18"/>
              </w:rPr>
            </w:pPr>
            <w:bookmarkStart w:id="876" w:name="_Toc4060738"/>
            <w:r w:rsidRPr="00587444">
              <w:rPr>
                <w:rFonts w:ascii="Arial" w:hAnsi="Arial" w:cs="Arial"/>
                <w:b/>
                <w:sz w:val="18"/>
                <w:szCs w:val="18"/>
              </w:rPr>
              <w:t>Guarantees and commitments</w:t>
            </w:r>
            <w:bookmarkEnd w:id="876"/>
          </w:p>
        </w:tc>
        <w:tc>
          <w:tcPr>
            <w:tcW w:w="719" w:type="pct"/>
            <w:vAlign w:val="bottom"/>
          </w:tcPr>
          <w:p w14:paraId="0AE5B57C" w14:textId="77777777" w:rsidR="00BB66B3" w:rsidRPr="000E7A81" w:rsidRDefault="00BB66B3" w:rsidP="00BB66B3">
            <w:pPr>
              <w:tabs>
                <w:tab w:val="right" w:pos="1202"/>
              </w:tabs>
              <w:suppressAutoHyphens w:val="0"/>
              <w:autoSpaceDN/>
              <w:spacing w:line="280" w:lineRule="exact"/>
              <w:jc w:val="right"/>
              <w:outlineLvl w:val="0"/>
              <w:rPr>
                <w:rFonts w:ascii="Arial" w:eastAsia="Calibri" w:hAnsi="Arial" w:cs="Arial"/>
                <w:sz w:val="18"/>
                <w:szCs w:val="18"/>
              </w:rPr>
            </w:pPr>
          </w:p>
        </w:tc>
        <w:tc>
          <w:tcPr>
            <w:tcW w:w="719" w:type="pct"/>
            <w:vAlign w:val="bottom"/>
          </w:tcPr>
          <w:p w14:paraId="29700973" w14:textId="77777777" w:rsidR="00BB66B3" w:rsidRPr="000E7A81" w:rsidRDefault="00BB66B3" w:rsidP="00BB66B3">
            <w:pPr>
              <w:tabs>
                <w:tab w:val="right" w:pos="1202"/>
              </w:tabs>
              <w:suppressAutoHyphens w:val="0"/>
              <w:autoSpaceDN/>
              <w:spacing w:line="280" w:lineRule="exact"/>
              <w:jc w:val="right"/>
              <w:outlineLvl w:val="0"/>
              <w:rPr>
                <w:rFonts w:ascii="Arial" w:eastAsia="Calibri" w:hAnsi="Arial" w:cs="Arial"/>
                <w:sz w:val="18"/>
                <w:szCs w:val="18"/>
              </w:rPr>
            </w:pPr>
          </w:p>
        </w:tc>
        <w:tc>
          <w:tcPr>
            <w:tcW w:w="719" w:type="pct"/>
            <w:vAlign w:val="bottom"/>
          </w:tcPr>
          <w:p w14:paraId="4A274B7B" w14:textId="77777777" w:rsidR="00BB66B3" w:rsidRPr="000E7A81" w:rsidRDefault="00BB66B3" w:rsidP="00BB66B3">
            <w:pPr>
              <w:tabs>
                <w:tab w:val="right" w:pos="1202"/>
              </w:tabs>
              <w:suppressAutoHyphens w:val="0"/>
              <w:autoSpaceDN/>
              <w:spacing w:line="280" w:lineRule="exact"/>
              <w:jc w:val="right"/>
              <w:outlineLvl w:val="0"/>
              <w:rPr>
                <w:rFonts w:ascii="Arial" w:eastAsia="Calibri" w:hAnsi="Arial" w:cs="Arial"/>
                <w:sz w:val="18"/>
                <w:szCs w:val="18"/>
              </w:rPr>
            </w:pPr>
          </w:p>
        </w:tc>
        <w:tc>
          <w:tcPr>
            <w:tcW w:w="720" w:type="pct"/>
            <w:vAlign w:val="bottom"/>
          </w:tcPr>
          <w:p w14:paraId="60878B31" w14:textId="77777777" w:rsidR="00BB66B3" w:rsidRPr="000E7A81" w:rsidRDefault="00BB66B3" w:rsidP="00BB66B3">
            <w:pPr>
              <w:tabs>
                <w:tab w:val="right" w:pos="1202"/>
              </w:tabs>
              <w:suppressAutoHyphens w:val="0"/>
              <w:autoSpaceDN/>
              <w:spacing w:line="280" w:lineRule="exact"/>
              <w:jc w:val="right"/>
              <w:outlineLvl w:val="0"/>
              <w:rPr>
                <w:rFonts w:ascii="Arial" w:eastAsia="Calibri" w:hAnsi="Arial" w:cs="Arial"/>
                <w:sz w:val="18"/>
                <w:szCs w:val="18"/>
              </w:rPr>
            </w:pPr>
          </w:p>
        </w:tc>
      </w:tr>
      <w:tr w:rsidR="000E7A81" w:rsidRPr="00587444" w14:paraId="2EE39E81" w14:textId="77777777" w:rsidTr="00DD69E7">
        <w:tblPrEx>
          <w:tblCellMar>
            <w:left w:w="31" w:type="dxa"/>
            <w:right w:w="31" w:type="dxa"/>
          </w:tblCellMar>
        </w:tblPrEx>
        <w:trPr>
          <w:cantSplit/>
          <w:trHeight w:val="250"/>
          <w:tblHeader/>
        </w:trPr>
        <w:tc>
          <w:tcPr>
            <w:tcW w:w="2123" w:type="pct"/>
            <w:vAlign w:val="bottom"/>
          </w:tcPr>
          <w:p w14:paraId="05C027BB" w14:textId="7C68E63B" w:rsidR="000E7A81" w:rsidRPr="00587444" w:rsidRDefault="000E7A81" w:rsidP="000E7A81">
            <w:pPr>
              <w:tabs>
                <w:tab w:val="right" w:pos="1202"/>
              </w:tabs>
              <w:suppressAutoHyphens w:val="0"/>
              <w:autoSpaceDN/>
              <w:spacing w:line="301" w:lineRule="exact"/>
              <w:outlineLvl w:val="0"/>
              <w:rPr>
                <w:rFonts w:ascii="Arial" w:hAnsi="Arial" w:cs="Arial"/>
                <w:sz w:val="18"/>
                <w:szCs w:val="18"/>
              </w:rPr>
            </w:pPr>
            <w:bookmarkStart w:id="877" w:name="_Toc4060739"/>
            <w:r w:rsidRPr="00D05870">
              <w:rPr>
                <w:rFonts w:ascii="Arial" w:hAnsi="Arial" w:cs="Arial"/>
                <w:sz w:val="18"/>
                <w:szCs w:val="18"/>
              </w:rPr>
              <w:t>Issued guarantees</w:t>
            </w:r>
            <w:bookmarkEnd w:id="877"/>
          </w:p>
        </w:tc>
        <w:tc>
          <w:tcPr>
            <w:tcW w:w="719" w:type="pct"/>
            <w:tcBorders>
              <w:top w:val="nil"/>
              <w:left w:val="nil"/>
              <w:bottom w:val="nil"/>
              <w:right w:val="nil"/>
            </w:tcBorders>
            <w:shd w:val="clear" w:color="auto" w:fill="auto"/>
            <w:vAlign w:val="bottom"/>
          </w:tcPr>
          <w:p w14:paraId="37C0EB27" w14:textId="1B197995" w:rsidR="000E7A81" w:rsidRPr="000E7A81"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lang w:val="hr-HR"/>
              </w:rPr>
              <w:t xml:space="preserve"> 44,545 </w:t>
            </w:r>
          </w:p>
        </w:tc>
        <w:tc>
          <w:tcPr>
            <w:tcW w:w="719" w:type="pct"/>
            <w:tcBorders>
              <w:top w:val="nil"/>
              <w:left w:val="nil"/>
              <w:bottom w:val="nil"/>
              <w:right w:val="nil"/>
            </w:tcBorders>
            <w:shd w:val="clear" w:color="auto" w:fill="auto"/>
            <w:vAlign w:val="bottom"/>
          </w:tcPr>
          <w:p w14:paraId="7F0A162C" w14:textId="3B5A1302" w:rsidR="000E7A81" w:rsidRPr="000E7A81"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lang w:val="hr-HR"/>
              </w:rPr>
              <w:t xml:space="preserve"> -   </w:t>
            </w:r>
          </w:p>
        </w:tc>
        <w:tc>
          <w:tcPr>
            <w:tcW w:w="719" w:type="pct"/>
            <w:tcBorders>
              <w:top w:val="nil"/>
              <w:left w:val="nil"/>
              <w:bottom w:val="nil"/>
              <w:right w:val="nil"/>
            </w:tcBorders>
            <w:shd w:val="clear" w:color="auto" w:fill="auto"/>
            <w:vAlign w:val="bottom"/>
          </w:tcPr>
          <w:p w14:paraId="4101A27A" w14:textId="09981151" w:rsidR="000E7A81" w:rsidRPr="000E7A81"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lang w:val="hr-HR"/>
              </w:rPr>
              <w:t xml:space="preserve"> -   </w:t>
            </w:r>
          </w:p>
        </w:tc>
        <w:tc>
          <w:tcPr>
            <w:tcW w:w="720" w:type="pct"/>
            <w:tcBorders>
              <w:top w:val="nil"/>
              <w:left w:val="nil"/>
              <w:bottom w:val="nil"/>
              <w:right w:val="nil"/>
            </w:tcBorders>
            <w:shd w:val="clear" w:color="auto" w:fill="auto"/>
            <w:vAlign w:val="bottom"/>
          </w:tcPr>
          <w:p w14:paraId="76C2EBF9" w14:textId="29DCFEE2" w:rsidR="000E7A81" w:rsidRPr="000E7A81"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lang w:val="hr-HR"/>
              </w:rPr>
              <w:t xml:space="preserve"> 44,545 </w:t>
            </w:r>
          </w:p>
        </w:tc>
      </w:tr>
      <w:tr w:rsidR="000E7A81" w:rsidRPr="00587444" w14:paraId="19B12C7E" w14:textId="77777777" w:rsidTr="00DD69E7">
        <w:tblPrEx>
          <w:tblCellMar>
            <w:left w:w="31" w:type="dxa"/>
            <w:right w:w="31" w:type="dxa"/>
          </w:tblCellMar>
        </w:tblPrEx>
        <w:trPr>
          <w:cantSplit/>
          <w:trHeight w:val="250"/>
          <w:tblHeader/>
        </w:trPr>
        <w:tc>
          <w:tcPr>
            <w:tcW w:w="2123" w:type="pct"/>
            <w:vAlign w:val="bottom"/>
          </w:tcPr>
          <w:p w14:paraId="6D4475D4" w14:textId="77777777" w:rsidR="000E7A81" w:rsidRPr="00587444" w:rsidRDefault="000E7A81" w:rsidP="000E7A81">
            <w:pPr>
              <w:tabs>
                <w:tab w:val="right" w:pos="1202"/>
              </w:tabs>
              <w:suppressAutoHyphens w:val="0"/>
              <w:autoSpaceDN/>
              <w:spacing w:line="301" w:lineRule="exact"/>
              <w:outlineLvl w:val="0"/>
              <w:rPr>
                <w:rFonts w:ascii="Arial" w:hAnsi="Arial" w:cs="Arial"/>
                <w:sz w:val="18"/>
                <w:szCs w:val="18"/>
              </w:rPr>
            </w:pPr>
            <w:bookmarkStart w:id="878" w:name="_Toc4060744"/>
            <w:r w:rsidRPr="00587444">
              <w:rPr>
                <w:rFonts w:ascii="Arial" w:hAnsi="Arial" w:cs="Arial"/>
                <w:sz w:val="18"/>
                <w:szCs w:val="18"/>
              </w:rPr>
              <w:t>Issued guarantees in foreign currency</w:t>
            </w:r>
            <w:bookmarkEnd w:id="878"/>
          </w:p>
        </w:tc>
        <w:tc>
          <w:tcPr>
            <w:tcW w:w="719" w:type="pct"/>
            <w:tcBorders>
              <w:top w:val="nil"/>
              <w:left w:val="nil"/>
              <w:bottom w:val="nil"/>
              <w:right w:val="nil"/>
            </w:tcBorders>
            <w:shd w:val="clear" w:color="auto" w:fill="auto"/>
            <w:vAlign w:val="bottom"/>
          </w:tcPr>
          <w:p w14:paraId="76694457" w14:textId="1E2AEF42" w:rsidR="000E7A81" w:rsidRPr="000E7A81"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lang w:val="hr-HR"/>
              </w:rPr>
              <w:t xml:space="preserve"> 5,357 </w:t>
            </w:r>
          </w:p>
        </w:tc>
        <w:tc>
          <w:tcPr>
            <w:tcW w:w="719" w:type="pct"/>
            <w:tcBorders>
              <w:top w:val="nil"/>
              <w:left w:val="nil"/>
              <w:bottom w:val="nil"/>
              <w:right w:val="nil"/>
            </w:tcBorders>
            <w:shd w:val="clear" w:color="auto" w:fill="auto"/>
            <w:vAlign w:val="bottom"/>
          </w:tcPr>
          <w:p w14:paraId="3F6FC766" w14:textId="70297191" w:rsidR="000E7A81" w:rsidRPr="000E7A81"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lang w:val="hr-HR"/>
              </w:rPr>
              <w:t xml:space="preserve"> -   </w:t>
            </w:r>
          </w:p>
        </w:tc>
        <w:tc>
          <w:tcPr>
            <w:tcW w:w="719" w:type="pct"/>
            <w:tcBorders>
              <w:top w:val="nil"/>
              <w:left w:val="nil"/>
              <w:bottom w:val="nil"/>
              <w:right w:val="nil"/>
            </w:tcBorders>
            <w:shd w:val="clear" w:color="auto" w:fill="auto"/>
            <w:vAlign w:val="bottom"/>
          </w:tcPr>
          <w:p w14:paraId="3E416F65" w14:textId="00F6C988" w:rsidR="000E7A81" w:rsidRPr="000E7A81"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lang w:val="hr-HR"/>
              </w:rPr>
              <w:t xml:space="preserve"> -   </w:t>
            </w:r>
          </w:p>
        </w:tc>
        <w:tc>
          <w:tcPr>
            <w:tcW w:w="720" w:type="pct"/>
            <w:tcBorders>
              <w:top w:val="nil"/>
              <w:left w:val="nil"/>
              <w:bottom w:val="nil"/>
              <w:right w:val="nil"/>
            </w:tcBorders>
            <w:shd w:val="clear" w:color="auto" w:fill="auto"/>
            <w:vAlign w:val="bottom"/>
          </w:tcPr>
          <w:p w14:paraId="6F5B3946" w14:textId="169E11A5" w:rsidR="000E7A81" w:rsidRPr="000E7A81"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lang w:val="hr-HR"/>
              </w:rPr>
              <w:t xml:space="preserve"> 5,357 </w:t>
            </w:r>
          </w:p>
        </w:tc>
      </w:tr>
      <w:tr w:rsidR="000E7A81" w:rsidRPr="00587444" w14:paraId="2A077D31" w14:textId="77777777" w:rsidTr="00AB311B">
        <w:tblPrEx>
          <w:tblCellMar>
            <w:left w:w="31" w:type="dxa"/>
            <w:right w:w="31" w:type="dxa"/>
          </w:tblCellMar>
        </w:tblPrEx>
        <w:trPr>
          <w:cantSplit/>
          <w:trHeight w:val="250"/>
          <w:tblHeader/>
        </w:trPr>
        <w:tc>
          <w:tcPr>
            <w:tcW w:w="2123" w:type="pct"/>
            <w:vAlign w:val="bottom"/>
          </w:tcPr>
          <w:p w14:paraId="48BB6940" w14:textId="77777777" w:rsidR="000E7A81" w:rsidRPr="00587444" w:rsidRDefault="000E7A81" w:rsidP="000E7A81">
            <w:pPr>
              <w:tabs>
                <w:tab w:val="right" w:pos="1202"/>
              </w:tabs>
              <w:suppressAutoHyphens w:val="0"/>
              <w:autoSpaceDN/>
              <w:spacing w:line="301" w:lineRule="exact"/>
              <w:outlineLvl w:val="0"/>
              <w:rPr>
                <w:rFonts w:ascii="Arial" w:hAnsi="Arial" w:cs="Arial"/>
                <w:sz w:val="18"/>
                <w:szCs w:val="18"/>
              </w:rPr>
            </w:pPr>
            <w:bookmarkStart w:id="879" w:name="_Toc4060749"/>
            <w:r w:rsidRPr="00587444">
              <w:rPr>
                <w:rFonts w:ascii="Arial" w:hAnsi="Arial" w:cs="Arial"/>
                <w:sz w:val="18"/>
                <w:szCs w:val="18"/>
              </w:rPr>
              <w:t>Undrawn loans</w:t>
            </w:r>
            <w:bookmarkEnd w:id="879"/>
          </w:p>
        </w:tc>
        <w:tc>
          <w:tcPr>
            <w:tcW w:w="719" w:type="pct"/>
            <w:tcBorders>
              <w:top w:val="nil"/>
              <w:left w:val="nil"/>
              <w:bottom w:val="nil"/>
              <w:right w:val="nil"/>
            </w:tcBorders>
            <w:shd w:val="clear" w:color="auto" w:fill="auto"/>
            <w:vAlign w:val="bottom"/>
          </w:tcPr>
          <w:p w14:paraId="58C18561" w14:textId="10AD8516" w:rsidR="000E7A81" w:rsidRPr="000E7A81"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lang w:val="hr-HR"/>
              </w:rPr>
              <w:t xml:space="preserve"> 4</w:t>
            </w:r>
            <w:r w:rsidR="005D42FE">
              <w:rPr>
                <w:rFonts w:ascii="Arial" w:hAnsi="Arial" w:cs="Arial"/>
                <w:color w:val="000000" w:themeColor="text1"/>
                <w:sz w:val="18"/>
                <w:szCs w:val="18"/>
                <w:lang w:val="hr-HR"/>
              </w:rPr>
              <w:t>32</w:t>
            </w:r>
            <w:r w:rsidRPr="00AB311B">
              <w:rPr>
                <w:rFonts w:ascii="Arial" w:hAnsi="Arial" w:cs="Arial"/>
                <w:color w:val="000000" w:themeColor="text1"/>
                <w:sz w:val="18"/>
                <w:szCs w:val="18"/>
                <w:lang w:val="hr-HR"/>
              </w:rPr>
              <w:t>,</w:t>
            </w:r>
            <w:r w:rsidR="005D42FE">
              <w:rPr>
                <w:rFonts w:ascii="Arial" w:hAnsi="Arial" w:cs="Arial"/>
                <w:color w:val="000000" w:themeColor="text1"/>
                <w:sz w:val="18"/>
                <w:szCs w:val="18"/>
                <w:lang w:val="hr-HR"/>
              </w:rPr>
              <w:t>651</w:t>
            </w:r>
            <w:r w:rsidRPr="00AB311B">
              <w:rPr>
                <w:rFonts w:ascii="Arial" w:hAnsi="Arial" w:cs="Arial"/>
                <w:color w:val="000000" w:themeColor="text1"/>
                <w:sz w:val="18"/>
                <w:szCs w:val="18"/>
                <w:lang w:val="hr-HR"/>
              </w:rPr>
              <w:t xml:space="preserve"> </w:t>
            </w:r>
          </w:p>
        </w:tc>
        <w:tc>
          <w:tcPr>
            <w:tcW w:w="719" w:type="pct"/>
            <w:tcBorders>
              <w:top w:val="nil"/>
              <w:left w:val="nil"/>
              <w:bottom w:val="nil"/>
              <w:right w:val="nil"/>
            </w:tcBorders>
            <w:shd w:val="clear" w:color="auto" w:fill="auto"/>
            <w:vAlign w:val="bottom"/>
          </w:tcPr>
          <w:p w14:paraId="1326BEDF" w14:textId="38E1E992" w:rsidR="000E7A81" w:rsidRPr="000E7A81"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lang w:val="hr-HR"/>
              </w:rPr>
              <w:t xml:space="preserve"> -   </w:t>
            </w:r>
          </w:p>
        </w:tc>
        <w:tc>
          <w:tcPr>
            <w:tcW w:w="719" w:type="pct"/>
            <w:tcBorders>
              <w:top w:val="nil"/>
              <w:left w:val="nil"/>
              <w:bottom w:val="nil"/>
              <w:right w:val="nil"/>
            </w:tcBorders>
            <w:shd w:val="clear" w:color="auto" w:fill="auto"/>
            <w:vAlign w:val="bottom"/>
          </w:tcPr>
          <w:p w14:paraId="50752250" w14:textId="4DCA473A" w:rsidR="000E7A81" w:rsidRPr="000E7A81"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lang w:val="hr-HR"/>
              </w:rPr>
              <w:t xml:space="preserve"> -   </w:t>
            </w:r>
          </w:p>
        </w:tc>
        <w:tc>
          <w:tcPr>
            <w:tcW w:w="720" w:type="pct"/>
            <w:tcBorders>
              <w:top w:val="nil"/>
              <w:left w:val="nil"/>
              <w:bottom w:val="nil"/>
              <w:right w:val="nil"/>
            </w:tcBorders>
            <w:shd w:val="clear" w:color="auto" w:fill="auto"/>
            <w:vAlign w:val="bottom"/>
          </w:tcPr>
          <w:p w14:paraId="38B244D5" w14:textId="08AF73C4" w:rsidR="000E7A81" w:rsidRPr="000E7A81"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lang w:val="hr-HR"/>
              </w:rPr>
              <w:t xml:space="preserve"> 44</w:t>
            </w:r>
            <w:r w:rsidR="005D42FE">
              <w:rPr>
                <w:rFonts w:ascii="Arial" w:hAnsi="Arial" w:cs="Arial"/>
                <w:color w:val="000000" w:themeColor="text1"/>
                <w:sz w:val="18"/>
                <w:szCs w:val="18"/>
                <w:lang w:val="hr-HR"/>
              </w:rPr>
              <w:t>1</w:t>
            </w:r>
            <w:r w:rsidRPr="00AB311B">
              <w:rPr>
                <w:rFonts w:ascii="Arial" w:hAnsi="Arial" w:cs="Arial"/>
                <w:color w:val="000000" w:themeColor="text1"/>
                <w:sz w:val="18"/>
                <w:szCs w:val="18"/>
                <w:lang w:val="hr-HR"/>
              </w:rPr>
              <w:t>,</w:t>
            </w:r>
            <w:r w:rsidR="005D42FE">
              <w:rPr>
                <w:rFonts w:ascii="Arial" w:hAnsi="Arial" w:cs="Arial"/>
                <w:color w:val="000000" w:themeColor="text1"/>
                <w:sz w:val="18"/>
                <w:szCs w:val="18"/>
                <w:lang w:val="hr-HR"/>
              </w:rPr>
              <w:t>073</w:t>
            </w:r>
            <w:r w:rsidRPr="00AB311B">
              <w:rPr>
                <w:rFonts w:ascii="Arial" w:hAnsi="Arial" w:cs="Arial"/>
                <w:color w:val="000000" w:themeColor="text1"/>
                <w:sz w:val="18"/>
                <w:szCs w:val="18"/>
                <w:lang w:val="hr-HR"/>
              </w:rPr>
              <w:t xml:space="preserve"> </w:t>
            </w:r>
          </w:p>
        </w:tc>
      </w:tr>
      <w:tr w:rsidR="000E7A81" w:rsidRPr="00587444" w14:paraId="7507C74E" w14:textId="77777777" w:rsidTr="00DD69E7">
        <w:tblPrEx>
          <w:tblCellMar>
            <w:left w:w="31" w:type="dxa"/>
            <w:right w:w="31" w:type="dxa"/>
          </w:tblCellMar>
        </w:tblPrEx>
        <w:trPr>
          <w:cantSplit/>
          <w:trHeight w:val="425"/>
          <w:tblHeader/>
        </w:trPr>
        <w:tc>
          <w:tcPr>
            <w:tcW w:w="2123" w:type="pct"/>
            <w:vAlign w:val="bottom"/>
          </w:tcPr>
          <w:p w14:paraId="7C5A8428" w14:textId="77777777" w:rsidR="000E7A81" w:rsidRPr="00587444" w:rsidRDefault="000E7A81" w:rsidP="000E7A81">
            <w:pPr>
              <w:tabs>
                <w:tab w:val="right" w:pos="1202"/>
              </w:tabs>
              <w:suppressAutoHyphens w:val="0"/>
              <w:autoSpaceDN/>
              <w:spacing w:line="301" w:lineRule="exact"/>
              <w:outlineLvl w:val="0"/>
              <w:rPr>
                <w:rFonts w:ascii="Arial" w:hAnsi="Arial" w:cs="Arial"/>
                <w:b/>
                <w:sz w:val="18"/>
                <w:szCs w:val="18"/>
              </w:rPr>
            </w:pPr>
            <w:bookmarkStart w:id="880" w:name="_Toc4060759"/>
            <w:r w:rsidRPr="00587444">
              <w:rPr>
                <w:rFonts w:ascii="Arial" w:hAnsi="Arial" w:cs="Arial"/>
                <w:b/>
                <w:sz w:val="18"/>
                <w:szCs w:val="18"/>
              </w:rPr>
              <w:t>Total</w:t>
            </w:r>
            <w:bookmarkEnd w:id="880"/>
          </w:p>
        </w:tc>
        <w:tc>
          <w:tcPr>
            <w:tcW w:w="719" w:type="pct"/>
            <w:tcBorders>
              <w:top w:val="single" w:sz="4" w:space="0" w:color="auto"/>
              <w:left w:val="nil"/>
              <w:bottom w:val="single" w:sz="12" w:space="0" w:color="auto"/>
              <w:right w:val="nil"/>
            </w:tcBorders>
            <w:shd w:val="clear" w:color="auto" w:fill="auto"/>
            <w:vAlign w:val="bottom"/>
          </w:tcPr>
          <w:p w14:paraId="378CFE0C" w14:textId="17843773"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AB311B">
              <w:rPr>
                <w:rFonts w:ascii="Arial" w:hAnsi="Arial" w:cs="Arial"/>
                <w:b/>
                <w:bCs/>
                <w:color w:val="000000" w:themeColor="text1"/>
                <w:sz w:val="18"/>
                <w:szCs w:val="18"/>
                <w:lang w:val="hr-HR"/>
              </w:rPr>
              <w:t xml:space="preserve"> 482,553 </w:t>
            </w:r>
          </w:p>
        </w:tc>
        <w:tc>
          <w:tcPr>
            <w:tcW w:w="719" w:type="pct"/>
            <w:tcBorders>
              <w:top w:val="single" w:sz="4" w:space="0" w:color="auto"/>
              <w:left w:val="nil"/>
              <w:bottom w:val="single" w:sz="12" w:space="0" w:color="auto"/>
              <w:right w:val="nil"/>
            </w:tcBorders>
            <w:shd w:val="clear" w:color="auto" w:fill="auto"/>
            <w:vAlign w:val="bottom"/>
          </w:tcPr>
          <w:p w14:paraId="36FAF497" w14:textId="464FE682"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AB311B">
              <w:rPr>
                <w:rFonts w:ascii="Arial" w:hAnsi="Arial" w:cs="Arial"/>
                <w:b/>
                <w:bCs/>
                <w:color w:val="000000" w:themeColor="text1"/>
                <w:sz w:val="18"/>
                <w:szCs w:val="18"/>
                <w:lang w:val="hr-HR"/>
              </w:rPr>
              <w:t xml:space="preserve"> 821 </w:t>
            </w:r>
          </w:p>
        </w:tc>
        <w:tc>
          <w:tcPr>
            <w:tcW w:w="719" w:type="pct"/>
            <w:tcBorders>
              <w:top w:val="single" w:sz="4" w:space="0" w:color="auto"/>
              <w:left w:val="nil"/>
              <w:bottom w:val="single" w:sz="12" w:space="0" w:color="auto"/>
              <w:right w:val="nil"/>
            </w:tcBorders>
            <w:shd w:val="clear" w:color="auto" w:fill="auto"/>
            <w:vAlign w:val="bottom"/>
          </w:tcPr>
          <w:p w14:paraId="548623B7" w14:textId="024AD7C1"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AB311B">
              <w:rPr>
                <w:rFonts w:ascii="Arial" w:hAnsi="Arial" w:cs="Arial"/>
                <w:b/>
                <w:bCs/>
                <w:color w:val="000000" w:themeColor="text1"/>
                <w:sz w:val="18"/>
                <w:szCs w:val="18"/>
                <w:lang w:val="hr-HR"/>
              </w:rPr>
              <w:t xml:space="preserve"> 7,601 </w:t>
            </w:r>
          </w:p>
        </w:tc>
        <w:tc>
          <w:tcPr>
            <w:tcW w:w="720" w:type="pct"/>
            <w:tcBorders>
              <w:top w:val="single" w:sz="4" w:space="0" w:color="auto"/>
              <w:left w:val="nil"/>
              <w:bottom w:val="single" w:sz="12" w:space="0" w:color="auto"/>
              <w:right w:val="nil"/>
            </w:tcBorders>
            <w:shd w:val="clear" w:color="auto" w:fill="auto"/>
            <w:vAlign w:val="bottom"/>
          </w:tcPr>
          <w:p w14:paraId="3914FBAC" w14:textId="0C43C861"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AB311B">
              <w:rPr>
                <w:rFonts w:ascii="Arial" w:hAnsi="Arial" w:cs="Arial"/>
                <w:b/>
                <w:bCs/>
                <w:color w:val="000000" w:themeColor="text1"/>
                <w:sz w:val="18"/>
                <w:szCs w:val="18"/>
                <w:lang w:val="hr-HR"/>
              </w:rPr>
              <w:t xml:space="preserve"> 490,975 </w:t>
            </w:r>
          </w:p>
        </w:tc>
      </w:tr>
      <w:tr w:rsidR="000E7A81" w:rsidRPr="00587444" w14:paraId="611D3E31" w14:textId="77777777" w:rsidTr="00DD69E7">
        <w:tblPrEx>
          <w:tblCellMar>
            <w:left w:w="31" w:type="dxa"/>
            <w:right w:w="31" w:type="dxa"/>
          </w:tblCellMar>
        </w:tblPrEx>
        <w:trPr>
          <w:cantSplit/>
          <w:trHeight w:val="467"/>
          <w:tblHeader/>
        </w:trPr>
        <w:tc>
          <w:tcPr>
            <w:tcW w:w="2123" w:type="pct"/>
            <w:vAlign w:val="bottom"/>
          </w:tcPr>
          <w:p w14:paraId="4675E2A9" w14:textId="77777777" w:rsidR="000E7A81" w:rsidRPr="00587444" w:rsidRDefault="000E7A81" w:rsidP="000E7A81">
            <w:pPr>
              <w:tabs>
                <w:tab w:val="right" w:pos="1202"/>
              </w:tabs>
              <w:suppressAutoHyphens w:val="0"/>
              <w:autoSpaceDN/>
              <w:spacing w:line="301" w:lineRule="exact"/>
              <w:outlineLvl w:val="0"/>
              <w:rPr>
                <w:rFonts w:ascii="Arial" w:hAnsi="Arial" w:cs="Arial"/>
                <w:b/>
                <w:sz w:val="18"/>
                <w:szCs w:val="18"/>
              </w:rPr>
            </w:pPr>
            <w:bookmarkStart w:id="881" w:name="_Toc4060764"/>
            <w:r w:rsidRPr="00587444">
              <w:rPr>
                <w:rFonts w:ascii="Arial" w:hAnsi="Arial" w:cs="Arial"/>
                <w:b/>
                <w:sz w:val="18"/>
                <w:szCs w:val="18"/>
              </w:rPr>
              <w:t>Total credit risk exposure</w:t>
            </w:r>
            <w:bookmarkEnd w:id="881"/>
          </w:p>
        </w:tc>
        <w:tc>
          <w:tcPr>
            <w:tcW w:w="719" w:type="pct"/>
            <w:tcBorders>
              <w:top w:val="nil"/>
              <w:left w:val="nil"/>
              <w:bottom w:val="single" w:sz="12" w:space="0" w:color="auto"/>
              <w:right w:val="nil"/>
            </w:tcBorders>
            <w:shd w:val="clear" w:color="auto" w:fill="auto"/>
            <w:vAlign w:val="bottom"/>
          </w:tcPr>
          <w:p w14:paraId="338559D1" w14:textId="1B4AC113" w:rsidR="000E7A81" w:rsidRPr="000E7A81" w:rsidRDefault="000E7A81" w:rsidP="000E7A81">
            <w:pPr>
              <w:tabs>
                <w:tab w:val="right" w:pos="1202"/>
              </w:tabs>
              <w:suppressAutoHyphens w:val="0"/>
              <w:autoSpaceDN/>
              <w:spacing w:line="280" w:lineRule="exact"/>
              <w:jc w:val="right"/>
              <w:outlineLvl w:val="0"/>
              <w:rPr>
                <w:rFonts w:ascii="Arial" w:hAnsi="Arial" w:cs="Arial"/>
                <w:b/>
                <w:bCs/>
                <w:sz w:val="18"/>
                <w:szCs w:val="18"/>
              </w:rPr>
            </w:pPr>
            <w:r w:rsidRPr="000E7A81">
              <w:rPr>
                <w:rFonts w:ascii="Arial" w:hAnsi="Arial" w:cs="Arial"/>
                <w:b/>
                <w:bCs/>
                <w:color w:val="000000" w:themeColor="text1"/>
                <w:sz w:val="18"/>
                <w:szCs w:val="18"/>
                <w:lang w:val="hr-HR"/>
              </w:rPr>
              <w:t xml:space="preserve"> 4,414,682 </w:t>
            </w:r>
          </w:p>
        </w:tc>
        <w:tc>
          <w:tcPr>
            <w:tcW w:w="719" w:type="pct"/>
            <w:tcBorders>
              <w:top w:val="nil"/>
              <w:left w:val="nil"/>
              <w:bottom w:val="single" w:sz="12" w:space="0" w:color="auto"/>
              <w:right w:val="nil"/>
            </w:tcBorders>
            <w:shd w:val="clear" w:color="auto" w:fill="auto"/>
            <w:vAlign w:val="bottom"/>
          </w:tcPr>
          <w:p w14:paraId="1DD37A66" w14:textId="1DDDB538" w:rsidR="000E7A81" w:rsidRPr="000E7A81" w:rsidRDefault="000E7A81" w:rsidP="000E7A81">
            <w:pPr>
              <w:tabs>
                <w:tab w:val="right" w:pos="1202"/>
              </w:tabs>
              <w:suppressAutoHyphens w:val="0"/>
              <w:autoSpaceDN/>
              <w:spacing w:line="280" w:lineRule="exact"/>
              <w:jc w:val="right"/>
              <w:outlineLvl w:val="0"/>
              <w:rPr>
                <w:rFonts w:ascii="Arial" w:hAnsi="Arial" w:cs="Arial"/>
                <w:b/>
                <w:bCs/>
                <w:sz w:val="18"/>
                <w:szCs w:val="18"/>
              </w:rPr>
            </w:pPr>
            <w:r w:rsidRPr="000E7A81">
              <w:rPr>
                <w:rFonts w:ascii="Arial" w:hAnsi="Arial" w:cs="Arial"/>
                <w:b/>
                <w:bCs/>
                <w:color w:val="000000" w:themeColor="text1"/>
                <w:sz w:val="18"/>
                <w:szCs w:val="18"/>
                <w:lang w:val="hr-HR"/>
              </w:rPr>
              <w:t xml:space="preserve"> 35,556 </w:t>
            </w:r>
          </w:p>
        </w:tc>
        <w:tc>
          <w:tcPr>
            <w:tcW w:w="719" w:type="pct"/>
            <w:tcBorders>
              <w:top w:val="nil"/>
              <w:left w:val="nil"/>
              <w:bottom w:val="single" w:sz="12" w:space="0" w:color="auto"/>
              <w:right w:val="nil"/>
            </w:tcBorders>
            <w:shd w:val="clear" w:color="auto" w:fill="auto"/>
            <w:vAlign w:val="bottom"/>
          </w:tcPr>
          <w:p w14:paraId="550B5BDE" w14:textId="5D7DEB7A" w:rsidR="000E7A81" w:rsidRPr="000E7A81" w:rsidRDefault="000E7A81" w:rsidP="000E7A81">
            <w:pPr>
              <w:tabs>
                <w:tab w:val="right" w:pos="1202"/>
              </w:tabs>
              <w:suppressAutoHyphens w:val="0"/>
              <w:autoSpaceDN/>
              <w:spacing w:line="280" w:lineRule="exact"/>
              <w:jc w:val="right"/>
              <w:outlineLvl w:val="0"/>
              <w:rPr>
                <w:rFonts w:ascii="Arial" w:hAnsi="Arial" w:cs="Arial"/>
                <w:b/>
                <w:bCs/>
                <w:sz w:val="18"/>
                <w:szCs w:val="18"/>
              </w:rPr>
            </w:pPr>
            <w:r w:rsidRPr="000E7A81">
              <w:rPr>
                <w:rFonts w:ascii="Arial" w:hAnsi="Arial" w:cs="Arial"/>
                <w:b/>
                <w:bCs/>
                <w:color w:val="000000" w:themeColor="text1"/>
                <w:sz w:val="18"/>
                <w:szCs w:val="18"/>
                <w:lang w:val="hr-HR"/>
              </w:rPr>
              <w:t xml:space="preserve"> 7,695 </w:t>
            </w:r>
          </w:p>
        </w:tc>
        <w:tc>
          <w:tcPr>
            <w:tcW w:w="720" w:type="pct"/>
            <w:tcBorders>
              <w:top w:val="nil"/>
              <w:left w:val="nil"/>
              <w:bottom w:val="single" w:sz="12" w:space="0" w:color="auto"/>
              <w:right w:val="nil"/>
            </w:tcBorders>
            <w:shd w:val="clear" w:color="auto" w:fill="auto"/>
            <w:vAlign w:val="bottom"/>
          </w:tcPr>
          <w:p w14:paraId="2FD0320F" w14:textId="42BF81C2" w:rsidR="000E7A81" w:rsidRPr="000E7A81" w:rsidRDefault="000E7A81" w:rsidP="000E7A81">
            <w:pPr>
              <w:tabs>
                <w:tab w:val="right" w:pos="1202"/>
              </w:tabs>
              <w:suppressAutoHyphens w:val="0"/>
              <w:autoSpaceDN/>
              <w:spacing w:line="280" w:lineRule="exact"/>
              <w:jc w:val="right"/>
              <w:outlineLvl w:val="0"/>
              <w:rPr>
                <w:rFonts w:ascii="Arial" w:hAnsi="Arial" w:cs="Arial"/>
                <w:b/>
                <w:bCs/>
                <w:sz w:val="18"/>
                <w:szCs w:val="18"/>
              </w:rPr>
            </w:pPr>
            <w:r w:rsidRPr="000E7A81">
              <w:rPr>
                <w:rFonts w:ascii="Arial" w:hAnsi="Arial" w:cs="Arial"/>
                <w:b/>
                <w:bCs/>
                <w:color w:val="000000" w:themeColor="text1"/>
                <w:sz w:val="18"/>
                <w:szCs w:val="18"/>
                <w:lang w:val="hr-HR"/>
              </w:rPr>
              <w:t xml:space="preserve"> 4,457,933 </w:t>
            </w:r>
          </w:p>
        </w:tc>
      </w:tr>
      <w:bookmarkEnd w:id="859"/>
    </w:tbl>
    <w:p w14:paraId="39E7C859" w14:textId="77777777" w:rsidR="00587444" w:rsidRPr="00587444" w:rsidRDefault="00587444" w:rsidP="00587444">
      <w:pPr>
        <w:suppressAutoHyphens w:val="0"/>
        <w:autoSpaceDN/>
        <w:spacing w:before="120" w:line="360" w:lineRule="auto"/>
        <w:jc w:val="both"/>
        <w:rPr>
          <w:rFonts w:ascii="Arial" w:hAnsi="Arial" w:cs="Arial"/>
          <w:sz w:val="20"/>
          <w:szCs w:val="20"/>
          <w:lang w:val="en-GB"/>
        </w:rPr>
      </w:pPr>
    </w:p>
    <w:p w14:paraId="0BFDE36A" w14:textId="77777777" w:rsidR="00587444" w:rsidRPr="00587444" w:rsidRDefault="00587444" w:rsidP="00587444">
      <w:pPr>
        <w:suppressAutoHyphens w:val="0"/>
        <w:autoSpaceDN/>
        <w:spacing w:before="120" w:line="360" w:lineRule="auto"/>
        <w:jc w:val="both"/>
        <w:rPr>
          <w:rFonts w:ascii="Arial" w:hAnsi="Arial" w:cs="Arial"/>
          <w:sz w:val="20"/>
          <w:szCs w:val="20"/>
          <w:lang w:val="en-GB"/>
        </w:rPr>
      </w:pPr>
    </w:p>
    <w:p w14:paraId="260A0E42" w14:textId="77777777" w:rsidR="00587444" w:rsidRPr="00587444" w:rsidRDefault="00587444" w:rsidP="00587444">
      <w:pPr>
        <w:suppressAutoHyphens w:val="0"/>
        <w:autoSpaceDN/>
        <w:spacing w:before="120" w:line="360" w:lineRule="auto"/>
        <w:jc w:val="both"/>
        <w:rPr>
          <w:rFonts w:ascii="Arial" w:hAnsi="Arial" w:cs="Arial"/>
          <w:sz w:val="20"/>
          <w:szCs w:val="20"/>
          <w:lang w:val="en-GB"/>
        </w:rPr>
      </w:pPr>
    </w:p>
    <w:p w14:paraId="6AD1CF05" w14:textId="77777777" w:rsidR="00587444" w:rsidRPr="00587444" w:rsidRDefault="00587444" w:rsidP="00587444">
      <w:pPr>
        <w:suppressAutoHyphens w:val="0"/>
        <w:autoSpaceDN/>
        <w:spacing w:before="120" w:line="360" w:lineRule="auto"/>
        <w:jc w:val="both"/>
        <w:rPr>
          <w:rFonts w:ascii="Arial" w:hAnsi="Arial" w:cs="Arial"/>
          <w:sz w:val="20"/>
          <w:szCs w:val="20"/>
          <w:lang w:val="en-GB"/>
        </w:rPr>
      </w:pPr>
    </w:p>
    <w:p w14:paraId="0DFFD2E1" w14:textId="77777777" w:rsidR="00587444" w:rsidRPr="00587444" w:rsidRDefault="00587444" w:rsidP="00587444">
      <w:pPr>
        <w:suppressAutoHyphens w:val="0"/>
        <w:autoSpaceDN/>
        <w:spacing w:before="120" w:line="360" w:lineRule="auto"/>
        <w:jc w:val="both"/>
        <w:rPr>
          <w:rFonts w:ascii="Arial" w:hAnsi="Arial" w:cs="Arial"/>
          <w:sz w:val="20"/>
          <w:szCs w:val="20"/>
          <w:highlight w:val="yellow"/>
          <w:lang w:val="en-GB"/>
        </w:rPr>
        <w:sectPr w:rsidR="00587444" w:rsidRPr="00587444" w:rsidSect="00D337C5">
          <w:headerReference w:type="default" r:id="rId174"/>
          <w:footerReference w:type="default" r:id="rId175"/>
          <w:pgSz w:w="11907" w:h="16840" w:code="9"/>
          <w:pgMar w:top="1418" w:right="1134" w:bottom="1134" w:left="1418" w:header="851" w:footer="851" w:gutter="0"/>
          <w:cols w:space="720"/>
          <w:noEndnote/>
        </w:sectPr>
      </w:pPr>
    </w:p>
    <w:p w14:paraId="2A49B01F" w14:textId="77777777" w:rsidR="00587444" w:rsidRPr="00587444" w:rsidRDefault="00587444" w:rsidP="00587444">
      <w:pPr>
        <w:keepNext/>
        <w:suppressAutoHyphens w:val="0"/>
        <w:autoSpaceDN/>
        <w:spacing w:line="240" w:lineRule="exact"/>
        <w:jc w:val="both"/>
        <w:rPr>
          <w:rFonts w:ascii="Arial" w:hAnsi="Arial" w:cs="Arial"/>
          <w:b/>
          <w:bCs/>
          <w:sz w:val="20"/>
          <w:szCs w:val="20"/>
          <w:lang w:val="en-GB"/>
        </w:rPr>
        <w:sectPr w:rsidR="00587444" w:rsidRPr="00587444" w:rsidSect="00D337C5">
          <w:type w:val="continuous"/>
          <w:pgSz w:w="11907" w:h="16840" w:code="9"/>
          <w:pgMar w:top="1418" w:right="1134" w:bottom="1134" w:left="1418" w:header="851" w:footer="851" w:gutter="0"/>
          <w:cols w:space="720"/>
          <w:noEndnote/>
        </w:sectPr>
      </w:pPr>
    </w:p>
    <w:p w14:paraId="67F65972" w14:textId="77777777" w:rsidR="00587444" w:rsidRPr="00587444" w:rsidRDefault="00587444" w:rsidP="00587444">
      <w:pPr>
        <w:keepNext/>
        <w:suppressAutoHyphens w:val="0"/>
        <w:autoSpaceDN/>
        <w:spacing w:line="240" w:lineRule="exact"/>
        <w:jc w:val="both"/>
        <w:rPr>
          <w:rFonts w:ascii="Arial" w:hAnsi="Arial" w:cs="Arial"/>
          <w:b/>
          <w:bCs/>
          <w:sz w:val="20"/>
          <w:szCs w:val="20"/>
          <w:lang w:val="en-GB"/>
        </w:rPr>
      </w:pPr>
    </w:p>
    <w:p w14:paraId="70D24F7D" w14:textId="77777777" w:rsidR="00587444" w:rsidRPr="00587444" w:rsidRDefault="00587444" w:rsidP="00587444">
      <w:pPr>
        <w:keepNext/>
        <w:suppressAutoHyphens w:val="0"/>
        <w:autoSpaceDN/>
        <w:spacing w:line="240" w:lineRule="exact"/>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4F406FE3" w14:textId="77777777" w:rsidR="00587444" w:rsidRPr="00587444" w:rsidRDefault="00587444" w:rsidP="00587444">
      <w:pPr>
        <w:keepNext/>
        <w:suppressAutoHyphens w:val="0"/>
        <w:autoSpaceDN/>
        <w:spacing w:line="240" w:lineRule="exact"/>
        <w:jc w:val="both"/>
        <w:rPr>
          <w:rFonts w:ascii="Arial" w:hAnsi="Arial" w:cs="Arial"/>
          <w:b/>
          <w:bCs/>
          <w:sz w:val="20"/>
          <w:szCs w:val="20"/>
          <w:lang w:val="en-GB"/>
        </w:rPr>
      </w:pPr>
    </w:p>
    <w:p w14:paraId="76112C81" w14:textId="77777777" w:rsidR="00587444" w:rsidRPr="00587444" w:rsidRDefault="00587444" w:rsidP="00587444">
      <w:pPr>
        <w:suppressAutoHyphens w:val="0"/>
        <w:autoSpaceDN/>
        <w:spacing w:line="240" w:lineRule="exact"/>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0BE5574A" w14:textId="77777777" w:rsidR="00587444" w:rsidRPr="00587444" w:rsidRDefault="00587444" w:rsidP="00587444">
      <w:pPr>
        <w:suppressAutoHyphens w:val="0"/>
        <w:autoSpaceDN/>
        <w:spacing w:line="240" w:lineRule="exact"/>
        <w:jc w:val="both"/>
        <w:rPr>
          <w:rFonts w:ascii="Arial" w:hAnsi="Arial" w:cs="Arial"/>
          <w:b/>
          <w:sz w:val="20"/>
          <w:szCs w:val="20"/>
          <w:lang w:val="en-GB"/>
        </w:rPr>
      </w:pPr>
    </w:p>
    <w:p w14:paraId="78526043" w14:textId="77777777" w:rsidR="00587444" w:rsidRPr="00587444" w:rsidRDefault="00587444" w:rsidP="00587444">
      <w:pPr>
        <w:suppressAutoHyphens w:val="0"/>
        <w:autoSpaceDN/>
        <w:spacing w:line="240" w:lineRule="exact"/>
        <w:jc w:val="both"/>
        <w:rPr>
          <w:rFonts w:ascii="Arial" w:hAnsi="Arial" w:cs="Arial"/>
          <w:b/>
          <w:sz w:val="20"/>
          <w:szCs w:val="20"/>
          <w:lang w:val="en-GB"/>
        </w:rPr>
      </w:pPr>
      <w:r w:rsidRPr="00587444">
        <w:rPr>
          <w:rFonts w:ascii="Arial" w:hAnsi="Arial" w:cs="Arial"/>
          <w:b/>
          <w:sz w:val="20"/>
          <w:szCs w:val="20"/>
          <w:lang w:val="en-GB"/>
        </w:rPr>
        <w:t>Concentration of risk and maximum credit risk exposure (continued)</w:t>
      </w:r>
    </w:p>
    <w:p w14:paraId="0B43D4E4" w14:textId="77777777" w:rsidR="00587444" w:rsidRPr="00587444" w:rsidRDefault="00587444" w:rsidP="00587444">
      <w:pPr>
        <w:suppressAutoHyphens w:val="0"/>
        <w:autoSpaceDN/>
        <w:spacing w:line="240" w:lineRule="exact"/>
        <w:jc w:val="both"/>
        <w:rPr>
          <w:rFonts w:ascii="Arial" w:hAnsi="Arial" w:cs="Arial"/>
          <w:b/>
          <w:sz w:val="20"/>
          <w:szCs w:val="20"/>
          <w:lang w:val="en-GB"/>
        </w:rPr>
      </w:pPr>
    </w:p>
    <w:p w14:paraId="444AEDB1" w14:textId="77777777" w:rsidR="00587444" w:rsidRPr="00587444" w:rsidRDefault="00587444" w:rsidP="00587444">
      <w:pPr>
        <w:keepNext/>
        <w:suppressAutoHyphens w:val="0"/>
        <w:autoSpaceDN/>
        <w:spacing w:line="240" w:lineRule="exact"/>
        <w:jc w:val="both"/>
        <w:rPr>
          <w:rFonts w:ascii="Arial" w:hAnsi="Arial" w:cs="Arial"/>
          <w:sz w:val="20"/>
          <w:szCs w:val="20"/>
        </w:rPr>
      </w:pPr>
      <w:r w:rsidRPr="00587444">
        <w:rPr>
          <w:rFonts w:ascii="Arial" w:hAnsi="Arial" w:cs="Arial"/>
          <w:sz w:val="20"/>
          <w:szCs w:val="20"/>
          <w:lang w:val="en-GB"/>
        </w:rPr>
        <w:t xml:space="preserve">Concentration of assets and guarantees and commitments, according to geographical segments, </w:t>
      </w:r>
      <w:r w:rsidRPr="00587444">
        <w:rPr>
          <w:rFonts w:ascii="Arial" w:hAnsi="Arial" w:cs="Arial"/>
          <w:bCs/>
          <w:sz w:val="20"/>
          <w:szCs w:val="20"/>
          <w:lang w:val="en-GB"/>
        </w:rPr>
        <w:t>net exposure</w:t>
      </w:r>
      <w:r w:rsidRPr="00587444">
        <w:rPr>
          <w:rFonts w:ascii="Arial" w:hAnsi="Arial" w:cs="Arial"/>
          <w:b/>
          <w:bCs/>
          <w:sz w:val="20"/>
          <w:szCs w:val="20"/>
          <w:lang w:val="en-GB"/>
        </w:rPr>
        <w:t>,</w:t>
      </w:r>
      <w:r w:rsidRPr="00587444">
        <w:rPr>
          <w:rFonts w:ascii="Arial" w:hAnsi="Arial" w:cs="Arial"/>
          <w:sz w:val="20"/>
          <w:szCs w:val="20"/>
          <w:lang w:val="en-GB"/>
        </w:rPr>
        <w:t xml:space="preserve"> </w:t>
      </w:r>
      <w:r w:rsidRPr="00587444">
        <w:rPr>
          <w:rFonts w:ascii="Arial" w:hAnsi="Arial" w:cs="Arial"/>
          <w:bCs/>
          <w:sz w:val="20"/>
          <w:szCs w:val="20"/>
        </w:rPr>
        <w:t>before the effect of mitigation through collateral received (continued):</w:t>
      </w:r>
      <w:r w:rsidRPr="00587444">
        <w:rPr>
          <w:rFonts w:ascii="Arial" w:hAnsi="Arial" w:cs="Arial"/>
          <w:sz w:val="20"/>
          <w:szCs w:val="20"/>
        </w:rPr>
        <w:t xml:space="preserve">  </w:t>
      </w:r>
    </w:p>
    <w:p w14:paraId="098D885B" w14:textId="77777777" w:rsidR="00587444" w:rsidRPr="00587444" w:rsidRDefault="00587444" w:rsidP="00587444">
      <w:pPr>
        <w:keepNext/>
        <w:suppressAutoHyphens w:val="0"/>
        <w:autoSpaceDN/>
        <w:spacing w:line="240" w:lineRule="exact"/>
        <w:jc w:val="both"/>
        <w:rPr>
          <w:rFonts w:ascii="Arial" w:hAnsi="Arial" w:cs="Arial"/>
          <w:sz w:val="20"/>
          <w:szCs w:val="20"/>
        </w:rPr>
      </w:pPr>
    </w:p>
    <w:tbl>
      <w:tblPr>
        <w:tblW w:w="4999" w:type="pct"/>
        <w:tblLayout w:type="fixed"/>
        <w:tblCellMar>
          <w:left w:w="30" w:type="dxa"/>
          <w:right w:w="30" w:type="dxa"/>
        </w:tblCellMar>
        <w:tblLook w:val="0000" w:firstRow="0" w:lastRow="0" w:firstColumn="0" w:lastColumn="0" w:noHBand="0" w:noVBand="0"/>
      </w:tblPr>
      <w:tblGrid>
        <w:gridCol w:w="3971"/>
        <w:gridCol w:w="1345"/>
        <w:gridCol w:w="1345"/>
        <w:gridCol w:w="1345"/>
        <w:gridCol w:w="1347"/>
      </w:tblGrid>
      <w:tr w:rsidR="00587444" w:rsidRPr="00587444" w14:paraId="5AF6FFC3" w14:textId="77777777" w:rsidTr="00DD69E7">
        <w:trPr>
          <w:cantSplit/>
          <w:trHeight w:val="579"/>
          <w:tblHeader/>
        </w:trPr>
        <w:tc>
          <w:tcPr>
            <w:tcW w:w="2123" w:type="pct"/>
            <w:vAlign w:val="bottom"/>
          </w:tcPr>
          <w:p w14:paraId="15B4B180" w14:textId="77777777" w:rsidR="00587444" w:rsidRPr="00587444" w:rsidRDefault="00587444" w:rsidP="00587444">
            <w:pPr>
              <w:tabs>
                <w:tab w:val="right" w:pos="1202"/>
              </w:tabs>
              <w:suppressAutoHyphens w:val="0"/>
              <w:autoSpaceDN/>
              <w:spacing w:line="301" w:lineRule="exact"/>
              <w:outlineLvl w:val="0"/>
              <w:rPr>
                <w:rFonts w:ascii="Arial" w:hAnsi="Arial" w:cs="Arial"/>
                <w:b/>
                <w:sz w:val="18"/>
                <w:szCs w:val="18"/>
              </w:rPr>
            </w:pPr>
            <w:r w:rsidRPr="00587444">
              <w:rPr>
                <w:rFonts w:ascii="Arial" w:hAnsi="Arial" w:cs="Arial"/>
                <w:b/>
                <w:sz w:val="18"/>
                <w:szCs w:val="18"/>
              </w:rPr>
              <w:t>Bank</w:t>
            </w:r>
          </w:p>
          <w:p w14:paraId="500A35F2" w14:textId="58BDB15E" w:rsidR="00587444" w:rsidRPr="00587444" w:rsidRDefault="00587444" w:rsidP="00587444">
            <w:pPr>
              <w:tabs>
                <w:tab w:val="right" w:pos="1202"/>
              </w:tabs>
              <w:suppressAutoHyphens w:val="0"/>
              <w:autoSpaceDN/>
              <w:spacing w:line="301" w:lineRule="exact"/>
              <w:outlineLvl w:val="0"/>
              <w:rPr>
                <w:rFonts w:ascii="Arial" w:hAnsi="Arial" w:cs="Arial"/>
                <w:sz w:val="18"/>
                <w:szCs w:val="18"/>
              </w:rPr>
            </w:pPr>
            <w:r w:rsidRPr="00587444">
              <w:rPr>
                <w:rFonts w:ascii="Arial" w:eastAsia="Calibri" w:hAnsi="Arial" w:cs="Arial"/>
                <w:b/>
                <w:sz w:val="18"/>
                <w:szCs w:val="18"/>
              </w:rPr>
              <w:t>31 December</w:t>
            </w:r>
            <w:r w:rsidRPr="00587444">
              <w:rPr>
                <w:rFonts w:ascii="Arial" w:hAnsi="Arial" w:cs="Arial"/>
                <w:b/>
                <w:sz w:val="18"/>
                <w:szCs w:val="18"/>
              </w:rPr>
              <w:t xml:space="preserve"> 202</w:t>
            </w:r>
            <w:r w:rsidR="00E07DA5">
              <w:rPr>
                <w:rFonts w:ascii="Arial" w:hAnsi="Arial" w:cs="Arial"/>
                <w:b/>
                <w:sz w:val="18"/>
                <w:szCs w:val="18"/>
              </w:rPr>
              <w:t>2</w:t>
            </w:r>
          </w:p>
        </w:tc>
        <w:tc>
          <w:tcPr>
            <w:tcW w:w="719" w:type="pct"/>
            <w:vAlign w:val="bottom"/>
          </w:tcPr>
          <w:p w14:paraId="32C45277"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Republic of Croatia</w:t>
            </w:r>
          </w:p>
        </w:tc>
        <w:tc>
          <w:tcPr>
            <w:tcW w:w="719" w:type="pct"/>
            <w:vAlign w:val="bottom"/>
          </w:tcPr>
          <w:p w14:paraId="309C78FF"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EU </w:t>
            </w:r>
          </w:p>
          <w:p w14:paraId="7DDA9956"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countries</w:t>
            </w:r>
          </w:p>
        </w:tc>
        <w:tc>
          <w:tcPr>
            <w:tcW w:w="719" w:type="pct"/>
            <w:vAlign w:val="bottom"/>
          </w:tcPr>
          <w:p w14:paraId="46397C1E"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Other </w:t>
            </w:r>
          </w:p>
          <w:p w14:paraId="265B58C0"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countries </w:t>
            </w:r>
          </w:p>
        </w:tc>
        <w:tc>
          <w:tcPr>
            <w:tcW w:w="720" w:type="pct"/>
            <w:vAlign w:val="bottom"/>
          </w:tcPr>
          <w:p w14:paraId="19688D07"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Total</w:t>
            </w:r>
          </w:p>
        </w:tc>
      </w:tr>
      <w:tr w:rsidR="00E07DA5" w:rsidRPr="00587444" w14:paraId="5929F7A2" w14:textId="77777777" w:rsidTr="00626FDD">
        <w:trPr>
          <w:cantSplit/>
          <w:trHeight w:val="250"/>
          <w:tblHeader/>
        </w:trPr>
        <w:tc>
          <w:tcPr>
            <w:tcW w:w="2123" w:type="pct"/>
          </w:tcPr>
          <w:p w14:paraId="50BEBAD9" w14:textId="77777777" w:rsidR="00E07DA5" w:rsidRPr="00587444" w:rsidRDefault="00E07DA5" w:rsidP="00E07DA5">
            <w:pPr>
              <w:tabs>
                <w:tab w:val="right" w:pos="1202"/>
              </w:tabs>
              <w:suppressAutoHyphens w:val="0"/>
              <w:autoSpaceDN/>
              <w:spacing w:line="301" w:lineRule="exact"/>
              <w:outlineLvl w:val="0"/>
              <w:rPr>
                <w:rFonts w:ascii="Arial" w:hAnsi="Arial" w:cs="Arial"/>
                <w:sz w:val="18"/>
                <w:szCs w:val="18"/>
              </w:rPr>
            </w:pPr>
          </w:p>
        </w:tc>
        <w:tc>
          <w:tcPr>
            <w:tcW w:w="719" w:type="pct"/>
            <w:vAlign w:val="bottom"/>
          </w:tcPr>
          <w:p w14:paraId="4012FCF6" w14:textId="6A5D2434" w:rsidR="00E07DA5" w:rsidRPr="00587444" w:rsidRDefault="00E07DA5" w:rsidP="00E07DA5">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19" w:type="pct"/>
            <w:vAlign w:val="bottom"/>
          </w:tcPr>
          <w:p w14:paraId="337F32F3" w14:textId="2A9ACBB6" w:rsidR="00E07DA5" w:rsidRPr="00587444" w:rsidRDefault="00E07DA5" w:rsidP="00E07DA5">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19" w:type="pct"/>
            <w:vAlign w:val="bottom"/>
          </w:tcPr>
          <w:p w14:paraId="31D255FE" w14:textId="1B6E69B5" w:rsidR="00E07DA5" w:rsidRPr="00587444" w:rsidRDefault="00E07DA5" w:rsidP="00E07DA5">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20" w:type="pct"/>
            <w:vAlign w:val="bottom"/>
          </w:tcPr>
          <w:p w14:paraId="6D39B036" w14:textId="489B8402" w:rsidR="00E07DA5" w:rsidRPr="00587444" w:rsidRDefault="00E07DA5" w:rsidP="00E07DA5">
            <w:pPr>
              <w:tabs>
                <w:tab w:val="right" w:pos="1202"/>
              </w:tabs>
              <w:suppressAutoHyphens w:val="0"/>
              <w:autoSpaceDN/>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E07DA5" w:rsidRPr="00587444" w14:paraId="5E468D4C" w14:textId="77777777" w:rsidTr="00DD69E7">
        <w:trPr>
          <w:cantSplit/>
          <w:trHeight w:val="250"/>
          <w:tblHeader/>
        </w:trPr>
        <w:tc>
          <w:tcPr>
            <w:tcW w:w="2123" w:type="pct"/>
          </w:tcPr>
          <w:p w14:paraId="3A0DF0F9" w14:textId="77777777" w:rsidR="00E07DA5" w:rsidRPr="00587444" w:rsidRDefault="00E07DA5" w:rsidP="00E07DA5">
            <w:pPr>
              <w:tabs>
                <w:tab w:val="right" w:pos="1202"/>
              </w:tabs>
              <w:suppressAutoHyphens w:val="0"/>
              <w:autoSpaceDN/>
              <w:spacing w:line="301" w:lineRule="exact"/>
              <w:outlineLvl w:val="0"/>
              <w:rPr>
                <w:rFonts w:ascii="Arial" w:hAnsi="Arial" w:cs="Arial"/>
                <w:b/>
                <w:sz w:val="18"/>
                <w:szCs w:val="18"/>
              </w:rPr>
            </w:pPr>
            <w:r w:rsidRPr="00587444">
              <w:rPr>
                <w:rFonts w:ascii="Arial" w:hAnsi="Arial" w:cs="Arial"/>
                <w:b/>
                <w:sz w:val="18"/>
                <w:szCs w:val="18"/>
              </w:rPr>
              <w:t>Assets</w:t>
            </w:r>
          </w:p>
        </w:tc>
        <w:tc>
          <w:tcPr>
            <w:tcW w:w="719" w:type="pct"/>
          </w:tcPr>
          <w:p w14:paraId="43E2423F" w14:textId="77777777" w:rsidR="00E07DA5" w:rsidRPr="00587444" w:rsidRDefault="00E07DA5" w:rsidP="00E07DA5">
            <w:pPr>
              <w:suppressAutoHyphens w:val="0"/>
              <w:autoSpaceDN/>
              <w:spacing w:line="280" w:lineRule="exact"/>
              <w:jc w:val="right"/>
              <w:rPr>
                <w:rFonts w:ascii="Arial" w:hAnsi="Arial" w:cs="Arial"/>
                <w:sz w:val="18"/>
                <w:szCs w:val="18"/>
              </w:rPr>
            </w:pPr>
          </w:p>
        </w:tc>
        <w:tc>
          <w:tcPr>
            <w:tcW w:w="719" w:type="pct"/>
          </w:tcPr>
          <w:p w14:paraId="5A1430CB" w14:textId="77777777" w:rsidR="00E07DA5" w:rsidRPr="00587444" w:rsidRDefault="00E07DA5" w:rsidP="00E07DA5">
            <w:pPr>
              <w:suppressAutoHyphens w:val="0"/>
              <w:autoSpaceDN/>
              <w:spacing w:line="280" w:lineRule="exact"/>
              <w:jc w:val="right"/>
              <w:rPr>
                <w:rFonts w:ascii="Arial" w:hAnsi="Arial" w:cs="Arial"/>
                <w:sz w:val="18"/>
                <w:szCs w:val="18"/>
              </w:rPr>
            </w:pPr>
          </w:p>
        </w:tc>
        <w:tc>
          <w:tcPr>
            <w:tcW w:w="719" w:type="pct"/>
          </w:tcPr>
          <w:p w14:paraId="53A0C7A4" w14:textId="77777777" w:rsidR="00E07DA5" w:rsidRPr="00587444" w:rsidRDefault="00E07DA5" w:rsidP="00E07DA5">
            <w:pPr>
              <w:suppressAutoHyphens w:val="0"/>
              <w:autoSpaceDN/>
              <w:spacing w:line="280" w:lineRule="exact"/>
              <w:jc w:val="right"/>
              <w:rPr>
                <w:rFonts w:ascii="Arial" w:hAnsi="Arial" w:cs="Arial"/>
                <w:sz w:val="18"/>
                <w:szCs w:val="18"/>
              </w:rPr>
            </w:pPr>
          </w:p>
        </w:tc>
        <w:tc>
          <w:tcPr>
            <w:tcW w:w="720" w:type="pct"/>
          </w:tcPr>
          <w:p w14:paraId="5A17CDFF" w14:textId="77777777" w:rsidR="00E07DA5" w:rsidRPr="00587444" w:rsidRDefault="00E07DA5" w:rsidP="00E07DA5">
            <w:pPr>
              <w:suppressAutoHyphens w:val="0"/>
              <w:autoSpaceDN/>
              <w:spacing w:line="280" w:lineRule="exact"/>
              <w:jc w:val="center"/>
              <w:rPr>
                <w:rFonts w:ascii="Arial" w:hAnsi="Arial" w:cs="Arial"/>
                <w:sz w:val="18"/>
                <w:szCs w:val="18"/>
              </w:rPr>
            </w:pPr>
          </w:p>
        </w:tc>
      </w:tr>
      <w:tr w:rsidR="000E7A81" w:rsidRPr="00587444" w14:paraId="59F39CC7" w14:textId="77777777" w:rsidTr="006C7246">
        <w:trPr>
          <w:cantSplit/>
          <w:trHeight w:val="250"/>
          <w:tblHeader/>
        </w:trPr>
        <w:tc>
          <w:tcPr>
            <w:tcW w:w="2123" w:type="pct"/>
            <w:vAlign w:val="bottom"/>
          </w:tcPr>
          <w:p w14:paraId="53A77865" w14:textId="77777777" w:rsidR="000E7A81" w:rsidRPr="00587444" w:rsidRDefault="000E7A81" w:rsidP="000E7A81">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Cash on hand and current accounts with banks</w:t>
            </w:r>
          </w:p>
        </w:tc>
        <w:tc>
          <w:tcPr>
            <w:tcW w:w="719" w:type="pct"/>
            <w:tcBorders>
              <w:top w:val="nil"/>
              <w:left w:val="nil"/>
              <w:bottom w:val="nil"/>
              <w:right w:val="nil"/>
            </w:tcBorders>
            <w:vAlign w:val="bottom"/>
          </w:tcPr>
          <w:p w14:paraId="5AC2A816" w14:textId="0793FD49"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E7A81">
              <w:rPr>
                <w:rFonts w:ascii="Arial" w:hAnsi="Arial" w:cs="Arial"/>
                <w:sz w:val="18"/>
                <w:szCs w:val="18"/>
              </w:rPr>
              <w:t xml:space="preserve"> 214,535 </w:t>
            </w:r>
          </w:p>
        </w:tc>
        <w:tc>
          <w:tcPr>
            <w:tcW w:w="719" w:type="pct"/>
            <w:tcBorders>
              <w:top w:val="nil"/>
              <w:left w:val="nil"/>
              <w:bottom w:val="nil"/>
              <w:right w:val="nil"/>
            </w:tcBorders>
            <w:vAlign w:val="bottom"/>
          </w:tcPr>
          <w:p w14:paraId="78B73552" w14:textId="53689024"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E7A81">
              <w:rPr>
                <w:rFonts w:ascii="Arial" w:hAnsi="Arial" w:cs="Arial"/>
                <w:sz w:val="18"/>
                <w:szCs w:val="18"/>
              </w:rPr>
              <w:t xml:space="preserve"> 11,344 </w:t>
            </w:r>
          </w:p>
        </w:tc>
        <w:tc>
          <w:tcPr>
            <w:tcW w:w="719" w:type="pct"/>
            <w:tcBorders>
              <w:top w:val="nil"/>
              <w:left w:val="nil"/>
              <w:bottom w:val="nil"/>
              <w:right w:val="nil"/>
            </w:tcBorders>
            <w:vAlign w:val="bottom"/>
          </w:tcPr>
          <w:p w14:paraId="2785891F" w14:textId="6D6E9EE0"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E7A81">
              <w:rPr>
                <w:rFonts w:ascii="Arial" w:hAnsi="Arial" w:cs="Arial"/>
                <w:sz w:val="18"/>
                <w:szCs w:val="18"/>
              </w:rPr>
              <w:t xml:space="preserve"> 1,942 </w:t>
            </w:r>
          </w:p>
        </w:tc>
        <w:tc>
          <w:tcPr>
            <w:tcW w:w="720" w:type="pct"/>
            <w:tcBorders>
              <w:top w:val="nil"/>
              <w:left w:val="nil"/>
              <w:bottom w:val="nil"/>
              <w:right w:val="nil"/>
            </w:tcBorders>
            <w:vAlign w:val="bottom"/>
          </w:tcPr>
          <w:p w14:paraId="48EA2754" w14:textId="47D1E37F"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E7A81">
              <w:rPr>
                <w:rFonts w:ascii="Arial" w:hAnsi="Arial" w:cs="Arial"/>
                <w:sz w:val="18"/>
                <w:szCs w:val="18"/>
              </w:rPr>
              <w:t xml:space="preserve"> 227,821 </w:t>
            </w:r>
          </w:p>
        </w:tc>
      </w:tr>
      <w:tr w:rsidR="000E7A81" w:rsidRPr="00587444" w14:paraId="3FAE26CF" w14:textId="77777777" w:rsidTr="006C7246">
        <w:trPr>
          <w:cantSplit/>
          <w:trHeight w:val="250"/>
          <w:tblHeader/>
        </w:trPr>
        <w:tc>
          <w:tcPr>
            <w:tcW w:w="2123" w:type="pct"/>
            <w:vAlign w:val="bottom"/>
          </w:tcPr>
          <w:p w14:paraId="71D26145" w14:textId="77777777" w:rsidR="000E7A81" w:rsidRPr="00587444" w:rsidRDefault="000E7A81" w:rsidP="000E7A81">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Deposits with other banks</w:t>
            </w:r>
          </w:p>
        </w:tc>
        <w:tc>
          <w:tcPr>
            <w:tcW w:w="719" w:type="pct"/>
            <w:tcBorders>
              <w:top w:val="nil"/>
              <w:left w:val="nil"/>
              <w:bottom w:val="nil"/>
              <w:right w:val="nil"/>
            </w:tcBorders>
            <w:vAlign w:val="bottom"/>
          </w:tcPr>
          <w:p w14:paraId="2EEA923F" w14:textId="5A115D2C"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E7A81">
              <w:rPr>
                <w:rFonts w:ascii="Arial" w:hAnsi="Arial" w:cs="Arial"/>
                <w:sz w:val="18"/>
                <w:szCs w:val="18"/>
              </w:rPr>
              <w:t xml:space="preserve"> - </w:t>
            </w:r>
          </w:p>
        </w:tc>
        <w:tc>
          <w:tcPr>
            <w:tcW w:w="719" w:type="pct"/>
            <w:tcBorders>
              <w:top w:val="nil"/>
              <w:left w:val="nil"/>
              <w:bottom w:val="nil"/>
              <w:right w:val="nil"/>
            </w:tcBorders>
            <w:vAlign w:val="bottom"/>
          </w:tcPr>
          <w:p w14:paraId="77F9503A" w14:textId="6730393F"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E7A81">
              <w:rPr>
                <w:rFonts w:ascii="Arial" w:hAnsi="Arial" w:cs="Arial"/>
                <w:sz w:val="18"/>
                <w:szCs w:val="18"/>
              </w:rPr>
              <w:t xml:space="preserve"> 1,406 </w:t>
            </w:r>
          </w:p>
        </w:tc>
        <w:tc>
          <w:tcPr>
            <w:tcW w:w="719" w:type="pct"/>
            <w:tcBorders>
              <w:top w:val="nil"/>
              <w:left w:val="nil"/>
              <w:bottom w:val="nil"/>
              <w:right w:val="nil"/>
            </w:tcBorders>
            <w:vAlign w:val="bottom"/>
          </w:tcPr>
          <w:p w14:paraId="3287BD01" w14:textId="4011250A"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E7A81">
              <w:rPr>
                <w:rFonts w:ascii="Arial" w:hAnsi="Arial" w:cs="Arial"/>
                <w:sz w:val="18"/>
                <w:szCs w:val="18"/>
              </w:rPr>
              <w:t xml:space="preserve"> - </w:t>
            </w:r>
          </w:p>
        </w:tc>
        <w:tc>
          <w:tcPr>
            <w:tcW w:w="720" w:type="pct"/>
            <w:tcBorders>
              <w:top w:val="nil"/>
              <w:left w:val="nil"/>
              <w:bottom w:val="nil"/>
              <w:right w:val="nil"/>
            </w:tcBorders>
            <w:vAlign w:val="bottom"/>
          </w:tcPr>
          <w:p w14:paraId="1C6A93A0" w14:textId="6CC6D3D6"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E7A81">
              <w:rPr>
                <w:rFonts w:ascii="Arial" w:hAnsi="Arial" w:cs="Arial"/>
                <w:sz w:val="18"/>
                <w:szCs w:val="18"/>
              </w:rPr>
              <w:t xml:space="preserve"> 1,406 </w:t>
            </w:r>
          </w:p>
        </w:tc>
      </w:tr>
      <w:tr w:rsidR="000E7A81" w:rsidRPr="00587444" w14:paraId="154490D2" w14:textId="77777777" w:rsidTr="006C7246">
        <w:trPr>
          <w:cantSplit/>
          <w:trHeight w:val="250"/>
          <w:tblHeader/>
        </w:trPr>
        <w:tc>
          <w:tcPr>
            <w:tcW w:w="2123" w:type="pct"/>
            <w:vAlign w:val="bottom"/>
          </w:tcPr>
          <w:p w14:paraId="1713AA32" w14:textId="77777777" w:rsidR="000E7A81" w:rsidRPr="00587444" w:rsidRDefault="000E7A81" w:rsidP="000E7A81">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Loans to financial institutions</w:t>
            </w:r>
          </w:p>
        </w:tc>
        <w:tc>
          <w:tcPr>
            <w:tcW w:w="719" w:type="pct"/>
            <w:tcBorders>
              <w:top w:val="nil"/>
              <w:left w:val="nil"/>
              <w:bottom w:val="nil"/>
              <w:right w:val="nil"/>
            </w:tcBorders>
            <w:vAlign w:val="bottom"/>
          </w:tcPr>
          <w:p w14:paraId="6874EF38" w14:textId="22B9A577"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E7A81">
              <w:rPr>
                <w:rFonts w:ascii="Arial" w:hAnsi="Arial" w:cs="Arial"/>
                <w:sz w:val="18"/>
                <w:szCs w:val="18"/>
              </w:rPr>
              <w:t xml:space="preserve"> 927,031 </w:t>
            </w:r>
          </w:p>
        </w:tc>
        <w:tc>
          <w:tcPr>
            <w:tcW w:w="719" w:type="pct"/>
            <w:tcBorders>
              <w:top w:val="nil"/>
              <w:left w:val="nil"/>
              <w:bottom w:val="nil"/>
              <w:right w:val="nil"/>
            </w:tcBorders>
            <w:vAlign w:val="bottom"/>
          </w:tcPr>
          <w:p w14:paraId="690A13E1" w14:textId="470D8F49"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E7A81">
              <w:rPr>
                <w:rFonts w:ascii="Arial" w:hAnsi="Arial" w:cs="Arial"/>
                <w:sz w:val="18"/>
                <w:szCs w:val="18"/>
              </w:rPr>
              <w:t xml:space="preserve"> - </w:t>
            </w:r>
          </w:p>
        </w:tc>
        <w:tc>
          <w:tcPr>
            <w:tcW w:w="719" w:type="pct"/>
            <w:tcBorders>
              <w:top w:val="nil"/>
              <w:left w:val="nil"/>
              <w:bottom w:val="nil"/>
              <w:right w:val="nil"/>
            </w:tcBorders>
            <w:vAlign w:val="bottom"/>
          </w:tcPr>
          <w:p w14:paraId="42A98517" w14:textId="6E3EC12D"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E7A81">
              <w:rPr>
                <w:rFonts w:ascii="Arial" w:hAnsi="Arial" w:cs="Arial"/>
                <w:sz w:val="18"/>
                <w:szCs w:val="18"/>
              </w:rPr>
              <w:t xml:space="preserve"> - </w:t>
            </w:r>
          </w:p>
        </w:tc>
        <w:tc>
          <w:tcPr>
            <w:tcW w:w="720" w:type="pct"/>
            <w:tcBorders>
              <w:top w:val="nil"/>
              <w:left w:val="nil"/>
              <w:bottom w:val="nil"/>
              <w:right w:val="nil"/>
            </w:tcBorders>
            <w:vAlign w:val="bottom"/>
          </w:tcPr>
          <w:p w14:paraId="7C63A1D6" w14:textId="7885DD7F"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E7A81">
              <w:rPr>
                <w:rFonts w:ascii="Arial" w:hAnsi="Arial" w:cs="Arial"/>
                <w:sz w:val="18"/>
                <w:szCs w:val="18"/>
              </w:rPr>
              <w:t xml:space="preserve"> 927,031 </w:t>
            </w:r>
          </w:p>
        </w:tc>
      </w:tr>
      <w:tr w:rsidR="000E7A81" w:rsidRPr="00587444" w14:paraId="52DB5E2C" w14:textId="77777777" w:rsidTr="006C7246">
        <w:trPr>
          <w:cantSplit/>
          <w:trHeight w:val="250"/>
          <w:tblHeader/>
        </w:trPr>
        <w:tc>
          <w:tcPr>
            <w:tcW w:w="2123" w:type="pct"/>
            <w:vAlign w:val="bottom"/>
          </w:tcPr>
          <w:p w14:paraId="0274885B" w14:textId="77777777" w:rsidR="000E7A81" w:rsidRPr="00587444" w:rsidRDefault="000E7A81" w:rsidP="000E7A81">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Loans to other customers</w:t>
            </w:r>
          </w:p>
        </w:tc>
        <w:tc>
          <w:tcPr>
            <w:tcW w:w="719" w:type="pct"/>
            <w:tcBorders>
              <w:top w:val="nil"/>
              <w:left w:val="nil"/>
              <w:bottom w:val="nil"/>
              <w:right w:val="nil"/>
            </w:tcBorders>
            <w:vAlign w:val="bottom"/>
          </w:tcPr>
          <w:p w14:paraId="4B9FCA26" w14:textId="428F3E9B"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E7A81">
              <w:rPr>
                <w:rFonts w:ascii="Arial" w:hAnsi="Arial" w:cs="Arial"/>
                <w:sz w:val="18"/>
                <w:szCs w:val="18"/>
              </w:rPr>
              <w:t xml:space="preserve"> 2,298,458 </w:t>
            </w:r>
          </w:p>
        </w:tc>
        <w:tc>
          <w:tcPr>
            <w:tcW w:w="719" w:type="pct"/>
            <w:tcBorders>
              <w:top w:val="nil"/>
              <w:left w:val="nil"/>
              <w:bottom w:val="nil"/>
              <w:right w:val="nil"/>
            </w:tcBorders>
            <w:vAlign w:val="bottom"/>
          </w:tcPr>
          <w:p w14:paraId="4C1AEB66" w14:textId="0C61A8B0"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E7A81">
              <w:rPr>
                <w:rFonts w:ascii="Arial" w:hAnsi="Arial" w:cs="Arial"/>
                <w:sz w:val="18"/>
                <w:szCs w:val="18"/>
              </w:rPr>
              <w:t xml:space="preserve"> - </w:t>
            </w:r>
          </w:p>
        </w:tc>
        <w:tc>
          <w:tcPr>
            <w:tcW w:w="719" w:type="pct"/>
            <w:tcBorders>
              <w:top w:val="nil"/>
              <w:left w:val="nil"/>
              <w:bottom w:val="nil"/>
              <w:right w:val="nil"/>
            </w:tcBorders>
            <w:vAlign w:val="bottom"/>
          </w:tcPr>
          <w:p w14:paraId="3FC57F7F" w14:textId="19911C64"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E7A81">
              <w:rPr>
                <w:rFonts w:ascii="Arial" w:hAnsi="Arial" w:cs="Arial"/>
                <w:sz w:val="18"/>
                <w:szCs w:val="18"/>
              </w:rPr>
              <w:t xml:space="preserve"> 11,273 </w:t>
            </w:r>
          </w:p>
        </w:tc>
        <w:tc>
          <w:tcPr>
            <w:tcW w:w="720" w:type="pct"/>
            <w:tcBorders>
              <w:top w:val="nil"/>
              <w:left w:val="nil"/>
              <w:bottom w:val="nil"/>
              <w:right w:val="nil"/>
            </w:tcBorders>
            <w:vAlign w:val="bottom"/>
          </w:tcPr>
          <w:p w14:paraId="16B90401" w14:textId="6EFAE17F"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E7A81">
              <w:rPr>
                <w:rFonts w:ascii="Arial" w:hAnsi="Arial" w:cs="Arial"/>
                <w:sz w:val="18"/>
                <w:szCs w:val="18"/>
              </w:rPr>
              <w:t xml:space="preserve"> 2,309,731 </w:t>
            </w:r>
          </w:p>
        </w:tc>
      </w:tr>
      <w:tr w:rsidR="000E7A81" w:rsidRPr="00587444" w14:paraId="6367C7D8" w14:textId="77777777" w:rsidTr="006C7246">
        <w:trPr>
          <w:cantSplit/>
          <w:trHeight w:val="250"/>
          <w:tblHeader/>
        </w:trPr>
        <w:tc>
          <w:tcPr>
            <w:tcW w:w="2123" w:type="pct"/>
            <w:vAlign w:val="bottom"/>
          </w:tcPr>
          <w:p w14:paraId="44B8A696" w14:textId="77777777" w:rsidR="000E7A81" w:rsidRPr="00587444" w:rsidRDefault="000E7A81" w:rsidP="000E7A81">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 xml:space="preserve">Financial assets at fair value through profit or loss </w:t>
            </w:r>
          </w:p>
        </w:tc>
        <w:tc>
          <w:tcPr>
            <w:tcW w:w="719" w:type="pct"/>
            <w:tcBorders>
              <w:top w:val="nil"/>
              <w:left w:val="nil"/>
              <w:bottom w:val="nil"/>
              <w:right w:val="nil"/>
            </w:tcBorders>
            <w:vAlign w:val="bottom"/>
          </w:tcPr>
          <w:p w14:paraId="7ADB91D8" w14:textId="29A9B5AE" w:rsidR="000E7A81" w:rsidRPr="000E7A81" w:rsidDel="00B1050C"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E7A81">
              <w:rPr>
                <w:rFonts w:ascii="Arial" w:hAnsi="Arial" w:cs="Arial"/>
                <w:sz w:val="18"/>
                <w:szCs w:val="18"/>
              </w:rPr>
              <w:t xml:space="preserve"> 3,168 </w:t>
            </w:r>
          </w:p>
        </w:tc>
        <w:tc>
          <w:tcPr>
            <w:tcW w:w="719" w:type="pct"/>
            <w:tcBorders>
              <w:top w:val="nil"/>
              <w:left w:val="nil"/>
              <w:bottom w:val="nil"/>
              <w:right w:val="nil"/>
            </w:tcBorders>
            <w:vAlign w:val="bottom"/>
          </w:tcPr>
          <w:p w14:paraId="54770500" w14:textId="6EABA774" w:rsidR="000E7A81" w:rsidRPr="000E7A81" w:rsidDel="00B1050C"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E7A81">
              <w:rPr>
                <w:rFonts w:ascii="Arial" w:hAnsi="Arial" w:cs="Arial"/>
                <w:sz w:val="18"/>
                <w:szCs w:val="18"/>
              </w:rPr>
              <w:t xml:space="preserve"> - </w:t>
            </w:r>
          </w:p>
        </w:tc>
        <w:tc>
          <w:tcPr>
            <w:tcW w:w="719" w:type="pct"/>
            <w:tcBorders>
              <w:top w:val="nil"/>
              <w:left w:val="nil"/>
              <w:bottom w:val="nil"/>
              <w:right w:val="nil"/>
            </w:tcBorders>
            <w:vAlign w:val="bottom"/>
          </w:tcPr>
          <w:p w14:paraId="7507C2D0" w14:textId="4A4405C6" w:rsidR="000E7A81" w:rsidRPr="000E7A81" w:rsidDel="00B1050C"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E7A81">
              <w:rPr>
                <w:rFonts w:ascii="Arial" w:hAnsi="Arial" w:cs="Arial"/>
                <w:sz w:val="18"/>
                <w:szCs w:val="18"/>
              </w:rPr>
              <w:t xml:space="preserve"> - </w:t>
            </w:r>
          </w:p>
        </w:tc>
        <w:tc>
          <w:tcPr>
            <w:tcW w:w="720" w:type="pct"/>
            <w:tcBorders>
              <w:top w:val="nil"/>
              <w:left w:val="nil"/>
              <w:bottom w:val="nil"/>
              <w:right w:val="nil"/>
            </w:tcBorders>
            <w:vAlign w:val="bottom"/>
          </w:tcPr>
          <w:p w14:paraId="45C9A265" w14:textId="2E9E67DB" w:rsidR="000E7A81" w:rsidRPr="000E7A81" w:rsidDel="00B1050C"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E7A81">
              <w:rPr>
                <w:rFonts w:ascii="Arial" w:hAnsi="Arial" w:cs="Arial"/>
                <w:sz w:val="18"/>
                <w:szCs w:val="18"/>
              </w:rPr>
              <w:t xml:space="preserve"> 3,168 </w:t>
            </w:r>
          </w:p>
        </w:tc>
      </w:tr>
      <w:tr w:rsidR="000E7A81" w:rsidRPr="00587444" w14:paraId="580A5D41" w14:textId="77777777" w:rsidTr="006C7246">
        <w:trPr>
          <w:cantSplit/>
          <w:trHeight w:val="250"/>
          <w:tblHeader/>
        </w:trPr>
        <w:tc>
          <w:tcPr>
            <w:tcW w:w="2123" w:type="pct"/>
            <w:vAlign w:val="bottom"/>
          </w:tcPr>
          <w:p w14:paraId="7A359A76" w14:textId="77777777" w:rsidR="000E7A81" w:rsidRDefault="000E7A81" w:rsidP="000E7A81">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 xml:space="preserve">Financial assets at fair value through other </w:t>
            </w:r>
          </w:p>
          <w:p w14:paraId="1F6A8A6E" w14:textId="2AD64C30" w:rsidR="000E7A81" w:rsidRPr="00587444" w:rsidRDefault="000E7A81" w:rsidP="000E7A81">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 xml:space="preserve">comprehensive income </w:t>
            </w:r>
          </w:p>
        </w:tc>
        <w:tc>
          <w:tcPr>
            <w:tcW w:w="719" w:type="pct"/>
            <w:tcBorders>
              <w:top w:val="nil"/>
              <w:left w:val="nil"/>
              <w:right w:val="nil"/>
            </w:tcBorders>
            <w:vAlign w:val="bottom"/>
          </w:tcPr>
          <w:p w14:paraId="554D5316" w14:textId="236543AE"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E7A81">
              <w:rPr>
                <w:rFonts w:ascii="Arial" w:hAnsi="Arial" w:cs="Arial"/>
                <w:sz w:val="18"/>
                <w:szCs w:val="18"/>
              </w:rPr>
              <w:t xml:space="preserve"> 343,066 </w:t>
            </w:r>
          </w:p>
        </w:tc>
        <w:tc>
          <w:tcPr>
            <w:tcW w:w="719" w:type="pct"/>
            <w:tcBorders>
              <w:top w:val="nil"/>
              <w:left w:val="nil"/>
              <w:right w:val="nil"/>
            </w:tcBorders>
            <w:vAlign w:val="bottom"/>
          </w:tcPr>
          <w:p w14:paraId="12794484" w14:textId="7EE238A8"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E7A81">
              <w:rPr>
                <w:rFonts w:ascii="Arial" w:hAnsi="Arial" w:cs="Arial"/>
                <w:sz w:val="18"/>
                <w:szCs w:val="18"/>
              </w:rPr>
              <w:t xml:space="preserve"> 195 </w:t>
            </w:r>
          </w:p>
        </w:tc>
        <w:tc>
          <w:tcPr>
            <w:tcW w:w="719" w:type="pct"/>
            <w:tcBorders>
              <w:top w:val="nil"/>
              <w:left w:val="nil"/>
              <w:right w:val="nil"/>
            </w:tcBorders>
            <w:vAlign w:val="bottom"/>
          </w:tcPr>
          <w:p w14:paraId="51464768" w14:textId="47A48C0D"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E7A81">
              <w:rPr>
                <w:rFonts w:ascii="Arial" w:hAnsi="Arial" w:cs="Arial"/>
                <w:sz w:val="18"/>
                <w:szCs w:val="18"/>
              </w:rPr>
              <w:t xml:space="preserve"> - </w:t>
            </w:r>
          </w:p>
        </w:tc>
        <w:tc>
          <w:tcPr>
            <w:tcW w:w="720" w:type="pct"/>
            <w:tcBorders>
              <w:top w:val="nil"/>
              <w:left w:val="nil"/>
              <w:right w:val="nil"/>
            </w:tcBorders>
            <w:vAlign w:val="bottom"/>
          </w:tcPr>
          <w:p w14:paraId="102E3740" w14:textId="0E9DB4DA"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E7A81">
              <w:rPr>
                <w:rFonts w:ascii="Arial" w:hAnsi="Arial" w:cs="Arial"/>
                <w:sz w:val="18"/>
                <w:szCs w:val="18"/>
              </w:rPr>
              <w:t xml:space="preserve"> 343,261 </w:t>
            </w:r>
          </w:p>
        </w:tc>
      </w:tr>
      <w:tr w:rsidR="000E7A81" w:rsidRPr="00587444" w14:paraId="631D7BB0" w14:textId="77777777" w:rsidTr="00E75F44">
        <w:trPr>
          <w:cantSplit/>
          <w:trHeight w:val="250"/>
          <w:tblHeader/>
        </w:trPr>
        <w:tc>
          <w:tcPr>
            <w:tcW w:w="2123" w:type="pct"/>
            <w:vAlign w:val="bottom"/>
          </w:tcPr>
          <w:p w14:paraId="20A859A3" w14:textId="77777777" w:rsidR="000E7A81" w:rsidRPr="00587444" w:rsidRDefault="000E7A81" w:rsidP="000E7A81">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Other assets</w:t>
            </w:r>
          </w:p>
        </w:tc>
        <w:tc>
          <w:tcPr>
            <w:tcW w:w="719" w:type="pct"/>
            <w:tcBorders>
              <w:top w:val="nil"/>
              <w:left w:val="nil"/>
              <w:bottom w:val="single" w:sz="6" w:space="0" w:color="auto"/>
              <w:right w:val="nil"/>
            </w:tcBorders>
            <w:vAlign w:val="bottom"/>
          </w:tcPr>
          <w:p w14:paraId="75837F94" w14:textId="532FD8C6"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E7A81">
              <w:rPr>
                <w:rFonts w:ascii="Arial" w:hAnsi="Arial" w:cs="Arial"/>
                <w:sz w:val="18"/>
                <w:szCs w:val="18"/>
              </w:rPr>
              <w:t xml:space="preserve"> 497 </w:t>
            </w:r>
          </w:p>
        </w:tc>
        <w:tc>
          <w:tcPr>
            <w:tcW w:w="719" w:type="pct"/>
            <w:tcBorders>
              <w:top w:val="nil"/>
              <w:left w:val="nil"/>
              <w:bottom w:val="single" w:sz="6" w:space="0" w:color="auto"/>
              <w:right w:val="nil"/>
            </w:tcBorders>
            <w:vAlign w:val="bottom"/>
          </w:tcPr>
          <w:p w14:paraId="50C247E7" w14:textId="6D9C0C01"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E7A81">
              <w:rPr>
                <w:rFonts w:ascii="Arial" w:hAnsi="Arial" w:cs="Arial"/>
                <w:sz w:val="18"/>
                <w:szCs w:val="18"/>
              </w:rPr>
              <w:t xml:space="preserve"> - </w:t>
            </w:r>
          </w:p>
        </w:tc>
        <w:tc>
          <w:tcPr>
            <w:tcW w:w="719" w:type="pct"/>
            <w:tcBorders>
              <w:top w:val="nil"/>
              <w:left w:val="nil"/>
              <w:bottom w:val="single" w:sz="6" w:space="0" w:color="auto"/>
              <w:right w:val="nil"/>
            </w:tcBorders>
            <w:vAlign w:val="bottom"/>
          </w:tcPr>
          <w:p w14:paraId="484D3B90" w14:textId="168567AB"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E7A81">
              <w:rPr>
                <w:rFonts w:ascii="Arial" w:hAnsi="Arial" w:cs="Arial"/>
                <w:sz w:val="18"/>
                <w:szCs w:val="18"/>
              </w:rPr>
              <w:t xml:space="preserve"> - </w:t>
            </w:r>
          </w:p>
        </w:tc>
        <w:tc>
          <w:tcPr>
            <w:tcW w:w="720" w:type="pct"/>
            <w:tcBorders>
              <w:top w:val="nil"/>
              <w:left w:val="nil"/>
              <w:bottom w:val="single" w:sz="6" w:space="0" w:color="auto"/>
              <w:right w:val="nil"/>
            </w:tcBorders>
            <w:vAlign w:val="bottom"/>
          </w:tcPr>
          <w:p w14:paraId="55F2EA90" w14:textId="16E6D4C7"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sz w:val="18"/>
                <w:szCs w:val="18"/>
              </w:rPr>
            </w:pPr>
            <w:r w:rsidRPr="000E7A81">
              <w:rPr>
                <w:rFonts w:ascii="Arial" w:hAnsi="Arial" w:cs="Arial"/>
                <w:sz w:val="18"/>
                <w:szCs w:val="18"/>
              </w:rPr>
              <w:t xml:space="preserve"> 497 </w:t>
            </w:r>
          </w:p>
        </w:tc>
      </w:tr>
      <w:tr w:rsidR="000E7A81" w:rsidRPr="00587444" w14:paraId="2ADD940C" w14:textId="77777777" w:rsidTr="00E75F44">
        <w:trPr>
          <w:cantSplit/>
          <w:trHeight w:val="456"/>
          <w:tblHeader/>
        </w:trPr>
        <w:tc>
          <w:tcPr>
            <w:tcW w:w="2123" w:type="pct"/>
            <w:vAlign w:val="bottom"/>
          </w:tcPr>
          <w:p w14:paraId="7D1F05EC" w14:textId="77777777" w:rsidR="000E7A81" w:rsidRPr="00587444" w:rsidRDefault="000E7A81" w:rsidP="000E7A81">
            <w:pPr>
              <w:tabs>
                <w:tab w:val="right" w:pos="1202"/>
              </w:tabs>
              <w:suppressAutoHyphens w:val="0"/>
              <w:autoSpaceDN/>
              <w:spacing w:line="301" w:lineRule="exact"/>
              <w:outlineLvl w:val="0"/>
              <w:rPr>
                <w:rFonts w:ascii="Arial" w:hAnsi="Arial" w:cs="Arial"/>
                <w:b/>
                <w:sz w:val="18"/>
                <w:szCs w:val="18"/>
              </w:rPr>
            </w:pPr>
            <w:r w:rsidRPr="00587444">
              <w:rPr>
                <w:rFonts w:ascii="Arial" w:hAnsi="Arial" w:cs="Arial"/>
                <w:b/>
                <w:sz w:val="18"/>
                <w:szCs w:val="18"/>
              </w:rPr>
              <w:t xml:space="preserve">Total </w:t>
            </w:r>
          </w:p>
        </w:tc>
        <w:tc>
          <w:tcPr>
            <w:tcW w:w="719" w:type="pct"/>
            <w:tcBorders>
              <w:top w:val="single" w:sz="6" w:space="0" w:color="auto"/>
              <w:left w:val="nil"/>
              <w:bottom w:val="single" w:sz="12" w:space="0" w:color="auto"/>
              <w:right w:val="nil"/>
            </w:tcBorders>
            <w:vAlign w:val="bottom"/>
          </w:tcPr>
          <w:p w14:paraId="2A3319A9" w14:textId="5E4897A3"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0E7A81">
              <w:rPr>
                <w:rFonts w:ascii="Arial" w:hAnsi="Arial" w:cs="Arial"/>
                <w:b/>
                <w:bCs/>
                <w:sz w:val="18"/>
                <w:szCs w:val="18"/>
              </w:rPr>
              <w:t xml:space="preserve"> 3,786,755 </w:t>
            </w:r>
          </w:p>
        </w:tc>
        <w:tc>
          <w:tcPr>
            <w:tcW w:w="719" w:type="pct"/>
            <w:tcBorders>
              <w:top w:val="single" w:sz="6" w:space="0" w:color="auto"/>
              <w:left w:val="nil"/>
              <w:bottom w:val="single" w:sz="12" w:space="0" w:color="auto"/>
              <w:right w:val="nil"/>
            </w:tcBorders>
            <w:vAlign w:val="bottom"/>
          </w:tcPr>
          <w:p w14:paraId="056C23AB" w14:textId="4AFE7DD5"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0E7A81">
              <w:rPr>
                <w:rFonts w:ascii="Arial" w:hAnsi="Arial" w:cs="Arial"/>
                <w:b/>
                <w:bCs/>
                <w:sz w:val="18"/>
                <w:szCs w:val="18"/>
              </w:rPr>
              <w:t xml:space="preserve"> 12,945 </w:t>
            </w:r>
          </w:p>
        </w:tc>
        <w:tc>
          <w:tcPr>
            <w:tcW w:w="719" w:type="pct"/>
            <w:tcBorders>
              <w:top w:val="single" w:sz="6" w:space="0" w:color="auto"/>
              <w:left w:val="nil"/>
              <w:bottom w:val="single" w:sz="12" w:space="0" w:color="auto"/>
              <w:right w:val="nil"/>
            </w:tcBorders>
            <w:vAlign w:val="bottom"/>
          </w:tcPr>
          <w:p w14:paraId="20A0FE3C" w14:textId="202E20F5"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0E7A81">
              <w:rPr>
                <w:rFonts w:ascii="Arial" w:hAnsi="Arial" w:cs="Arial"/>
                <w:b/>
                <w:bCs/>
                <w:sz w:val="18"/>
                <w:szCs w:val="18"/>
              </w:rPr>
              <w:t xml:space="preserve"> 13,215 </w:t>
            </w:r>
          </w:p>
        </w:tc>
        <w:tc>
          <w:tcPr>
            <w:tcW w:w="720" w:type="pct"/>
            <w:tcBorders>
              <w:top w:val="single" w:sz="6" w:space="0" w:color="auto"/>
              <w:left w:val="nil"/>
              <w:bottom w:val="single" w:sz="12" w:space="0" w:color="auto"/>
              <w:right w:val="nil"/>
            </w:tcBorders>
            <w:vAlign w:val="bottom"/>
          </w:tcPr>
          <w:p w14:paraId="5B461697" w14:textId="24B322E9"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0E7A81">
              <w:rPr>
                <w:rFonts w:ascii="Arial" w:hAnsi="Arial" w:cs="Arial"/>
                <w:b/>
                <w:bCs/>
                <w:sz w:val="18"/>
                <w:szCs w:val="18"/>
              </w:rPr>
              <w:t xml:space="preserve"> 3,812,915 </w:t>
            </w:r>
          </w:p>
        </w:tc>
      </w:tr>
      <w:tr w:rsidR="00D40D50" w:rsidRPr="00587444" w14:paraId="56946A01" w14:textId="77777777" w:rsidTr="00E75F44">
        <w:tblPrEx>
          <w:tblCellMar>
            <w:left w:w="31" w:type="dxa"/>
            <w:right w:w="31" w:type="dxa"/>
          </w:tblCellMar>
        </w:tblPrEx>
        <w:trPr>
          <w:cantSplit/>
          <w:trHeight w:val="250"/>
          <w:tblHeader/>
        </w:trPr>
        <w:tc>
          <w:tcPr>
            <w:tcW w:w="2123" w:type="pct"/>
            <w:vAlign w:val="bottom"/>
          </w:tcPr>
          <w:p w14:paraId="11854723" w14:textId="77777777" w:rsidR="00D40D50" w:rsidRPr="00587444" w:rsidRDefault="00D40D50" w:rsidP="00D40D50">
            <w:pPr>
              <w:tabs>
                <w:tab w:val="right" w:pos="1202"/>
              </w:tabs>
              <w:suppressAutoHyphens w:val="0"/>
              <w:autoSpaceDN/>
              <w:spacing w:line="301" w:lineRule="exact"/>
              <w:outlineLvl w:val="0"/>
              <w:rPr>
                <w:rFonts w:ascii="Arial" w:hAnsi="Arial" w:cs="Arial"/>
                <w:sz w:val="18"/>
                <w:szCs w:val="18"/>
              </w:rPr>
            </w:pPr>
          </w:p>
        </w:tc>
        <w:tc>
          <w:tcPr>
            <w:tcW w:w="719" w:type="pct"/>
            <w:tcBorders>
              <w:top w:val="single" w:sz="12" w:space="0" w:color="auto"/>
            </w:tcBorders>
            <w:vAlign w:val="bottom"/>
          </w:tcPr>
          <w:p w14:paraId="4106B4B9" w14:textId="77777777" w:rsidR="00D40D50" w:rsidRPr="000E7A81" w:rsidRDefault="00D40D50" w:rsidP="00D40D50">
            <w:pPr>
              <w:tabs>
                <w:tab w:val="right" w:pos="1202"/>
              </w:tabs>
              <w:suppressAutoHyphens w:val="0"/>
              <w:autoSpaceDN/>
              <w:spacing w:line="280" w:lineRule="exact"/>
              <w:jc w:val="right"/>
              <w:outlineLvl w:val="0"/>
              <w:rPr>
                <w:rFonts w:ascii="Arial" w:eastAsia="Calibri" w:hAnsi="Arial" w:cs="Arial"/>
                <w:sz w:val="18"/>
                <w:szCs w:val="18"/>
              </w:rPr>
            </w:pPr>
          </w:p>
        </w:tc>
        <w:tc>
          <w:tcPr>
            <w:tcW w:w="719" w:type="pct"/>
            <w:tcBorders>
              <w:top w:val="single" w:sz="12" w:space="0" w:color="auto"/>
            </w:tcBorders>
            <w:vAlign w:val="bottom"/>
          </w:tcPr>
          <w:p w14:paraId="39500116" w14:textId="77777777" w:rsidR="00D40D50" w:rsidRPr="000E7A81" w:rsidRDefault="00D40D50" w:rsidP="00D40D50">
            <w:pPr>
              <w:tabs>
                <w:tab w:val="right" w:pos="1202"/>
              </w:tabs>
              <w:suppressAutoHyphens w:val="0"/>
              <w:autoSpaceDN/>
              <w:spacing w:line="280" w:lineRule="exact"/>
              <w:jc w:val="right"/>
              <w:outlineLvl w:val="0"/>
              <w:rPr>
                <w:rFonts w:ascii="Arial" w:eastAsia="Calibri" w:hAnsi="Arial" w:cs="Arial"/>
                <w:sz w:val="18"/>
                <w:szCs w:val="18"/>
              </w:rPr>
            </w:pPr>
          </w:p>
        </w:tc>
        <w:tc>
          <w:tcPr>
            <w:tcW w:w="719" w:type="pct"/>
            <w:tcBorders>
              <w:top w:val="single" w:sz="12" w:space="0" w:color="auto"/>
            </w:tcBorders>
            <w:vAlign w:val="bottom"/>
          </w:tcPr>
          <w:p w14:paraId="4D4687B3" w14:textId="77777777" w:rsidR="00D40D50" w:rsidRPr="000E7A81" w:rsidRDefault="00D40D50" w:rsidP="00D40D50">
            <w:pPr>
              <w:tabs>
                <w:tab w:val="right" w:pos="1202"/>
              </w:tabs>
              <w:suppressAutoHyphens w:val="0"/>
              <w:autoSpaceDN/>
              <w:spacing w:line="280" w:lineRule="exact"/>
              <w:jc w:val="right"/>
              <w:outlineLvl w:val="0"/>
              <w:rPr>
                <w:rFonts w:ascii="Arial" w:eastAsia="Calibri" w:hAnsi="Arial" w:cs="Arial"/>
                <w:sz w:val="18"/>
                <w:szCs w:val="18"/>
              </w:rPr>
            </w:pPr>
          </w:p>
        </w:tc>
        <w:tc>
          <w:tcPr>
            <w:tcW w:w="720" w:type="pct"/>
            <w:tcBorders>
              <w:top w:val="single" w:sz="12" w:space="0" w:color="auto"/>
            </w:tcBorders>
            <w:vAlign w:val="bottom"/>
          </w:tcPr>
          <w:p w14:paraId="25D0CEA6" w14:textId="77777777" w:rsidR="00D40D50" w:rsidRPr="000E7A81" w:rsidRDefault="00D40D50" w:rsidP="00D40D50">
            <w:pPr>
              <w:tabs>
                <w:tab w:val="right" w:pos="1202"/>
              </w:tabs>
              <w:suppressAutoHyphens w:val="0"/>
              <w:autoSpaceDN/>
              <w:spacing w:line="280" w:lineRule="exact"/>
              <w:jc w:val="right"/>
              <w:outlineLvl w:val="0"/>
              <w:rPr>
                <w:rFonts w:ascii="Arial" w:eastAsia="Calibri" w:hAnsi="Arial" w:cs="Arial"/>
                <w:sz w:val="18"/>
                <w:szCs w:val="18"/>
              </w:rPr>
            </w:pPr>
          </w:p>
        </w:tc>
      </w:tr>
      <w:tr w:rsidR="00D40D50" w:rsidRPr="00587444" w14:paraId="7E23597F" w14:textId="77777777" w:rsidTr="00DD69E7">
        <w:tblPrEx>
          <w:tblCellMar>
            <w:left w:w="31" w:type="dxa"/>
            <w:right w:w="31" w:type="dxa"/>
          </w:tblCellMar>
        </w:tblPrEx>
        <w:trPr>
          <w:cantSplit/>
          <w:trHeight w:val="312"/>
          <w:tblHeader/>
        </w:trPr>
        <w:tc>
          <w:tcPr>
            <w:tcW w:w="2123" w:type="pct"/>
            <w:vAlign w:val="bottom"/>
          </w:tcPr>
          <w:p w14:paraId="16B38EF1" w14:textId="77777777" w:rsidR="00D40D50" w:rsidRPr="00587444" w:rsidRDefault="00D40D50" w:rsidP="00D40D50">
            <w:pPr>
              <w:tabs>
                <w:tab w:val="right" w:pos="1202"/>
              </w:tabs>
              <w:suppressAutoHyphens w:val="0"/>
              <w:autoSpaceDN/>
              <w:spacing w:line="301" w:lineRule="exact"/>
              <w:outlineLvl w:val="0"/>
              <w:rPr>
                <w:rFonts w:ascii="Arial" w:hAnsi="Arial" w:cs="Arial"/>
                <w:b/>
                <w:sz w:val="18"/>
                <w:szCs w:val="18"/>
              </w:rPr>
            </w:pPr>
            <w:r w:rsidRPr="00587444">
              <w:rPr>
                <w:rFonts w:ascii="Arial" w:hAnsi="Arial" w:cs="Arial"/>
                <w:b/>
                <w:sz w:val="18"/>
                <w:szCs w:val="18"/>
              </w:rPr>
              <w:t>Guarantees and commitments</w:t>
            </w:r>
          </w:p>
        </w:tc>
        <w:tc>
          <w:tcPr>
            <w:tcW w:w="719" w:type="pct"/>
            <w:vAlign w:val="bottom"/>
          </w:tcPr>
          <w:p w14:paraId="017F8095" w14:textId="77777777" w:rsidR="00D40D50" w:rsidRPr="000E7A81" w:rsidRDefault="00D40D50" w:rsidP="00D40D50">
            <w:pPr>
              <w:tabs>
                <w:tab w:val="right" w:pos="1202"/>
              </w:tabs>
              <w:suppressAutoHyphens w:val="0"/>
              <w:autoSpaceDN/>
              <w:spacing w:line="280" w:lineRule="exact"/>
              <w:jc w:val="right"/>
              <w:outlineLvl w:val="0"/>
              <w:rPr>
                <w:rFonts w:ascii="Arial" w:eastAsia="Calibri" w:hAnsi="Arial" w:cs="Arial"/>
                <w:sz w:val="18"/>
                <w:szCs w:val="18"/>
              </w:rPr>
            </w:pPr>
          </w:p>
        </w:tc>
        <w:tc>
          <w:tcPr>
            <w:tcW w:w="719" w:type="pct"/>
            <w:vAlign w:val="bottom"/>
          </w:tcPr>
          <w:p w14:paraId="13747D1E" w14:textId="77777777" w:rsidR="00D40D50" w:rsidRPr="000E7A81" w:rsidRDefault="00D40D50" w:rsidP="00D40D50">
            <w:pPr>
              <w:tabs>
                <w:tab w:val="right" w:pos="1202"/>
              </w:tabs>
              <w:suppressAutoHyphens w:val="0"/>
              <w:autoSpaceDN/>
              <w:spacing w:line="280" w:lineRule="exact"/>
              <w:jc w:val="right"/>
              <w:outlineLvl w:val="0"/>
              <w:rPr>
                <w:rFonts w:ascii="Arial" w:eastAsia="Calibri" w:hAnsi="Arial" w:cs="Arial"/>
                <w:sz w:val="18"/>
                <w:szCs w:val="18"/>
              </w:rPr>
            </w:pPr>
          </w:p>
        </w:tc>
        <w:tc>
          <w:tcPr>
            <w:tcW w:w="719" w:type="pct"/>
            <w:vAlign w:val="bottom"/>
          </w:tcPr>
          <w:p w14:paraId="76F0A916" w14:textId="77777777" w:rsidR="00D40D50" w:rsidRPr="000E7A81" w:rsidRDefault="00D40D50" w:rsidP="00D40D50">
            <w:pPr>
              <w:tabs>
                <w:tab w:val="right" w:pos="1202"/>
              </w:tabs>
              <w:suppressAutoHyphens w:val="0"/>
              <w:autoSpaceDN/>
              <w:spacing w:line="280" w:lineRule="exact"/>
              <w:jc w:val="right"/>
              <w:outlineLvl w:val="0"/>
              <w:rPr>
                <w:rFonts w:ascii="Arial" w:eastAsia="Calibri" w:hAnsi="Arial" w:cs="Arial"/>
                <w:sz w:val="18"/>
                <w:szCs w:val="18"/>
              </w:rPr>
            </w:pPr>
          </w:p>
        </w:tc>
        <w:tc>
          <w:tcPr>
            <w:tcW w:w="720" w:type="pct"/>
            <w:vAlign w:val="bottom"/>
          </w:tcPr>
          <w:p w14:paraId="09939763" w14:textId="77777777" w:rsidR="00D40D50" w:rsidRPr="000E7A81" w:rsidRDefault="00D40D50" w:rsidP="00D40D50">
            <w:pPr>
              <w:tabs>
                <w:tab w:val="right" w:pos="1202"/>
              </w:tabs>
              <w:suppressAutoHyphens w:val="0"/>
              <w:autoSpaceDN/>
              <w:spacing w:line="280" w:lineRule="exact"/>
              <w:jc w:val="right"/>
              <w:outlineLvl w:val="0"/>
              <w:rPr>
                <w:rFonts w:ascii="Arial" w:eastAsia="Calibri" w:hAnsi="Arial" w:cs="Arial"/>
                <w:sz w:val="18"/>
                <w:szCs w:val="18"/>
              </w:rPr>
            </w:pPr>
          </w:p>
        </w:tc>
      </w:tr>
      <w:tr w:rsidR="000E7A81" w:rsidRPr="00587444" w14:paraId="47C310BB" w14:textId="77777777" w:rsidTr="00AB311B">
        <w:tblPrEx>
          <w:tblCellMar>
            <w:left w:w="31" w:type="dxa"/>
            <w:right w:w="31" w:type="dxa"/>
          </w:tblCellMar>
        </w:tblPrEx>
        <w:trPr>
          <w:cantSplit/>
          <w:trHeight w:val="250"/>
          <w:tblHeader/>
        </w:trPr>
        <w:tc>
          <w:tcPr>
            <w:tcW w:w="2123" w:type="pct"/>
            <w:vAlign w:val="bottom"/>
          </w:tcPr>
          <w:p w14:paraId="2D2D679B" w14:textId="074EF833" w:rsidR="000E7A81" w:rsidRPr="00587444" w:rsidRDefault="000E7A81" w:rsidP="000E7A81">
            <w:pPr>
              <w:tabs>
                <w:tab w:val="right" w:pos="1202"/>
              </w:tabs>
              <w:suppressAutoHyphens w:val="0"/>
              <w:autoSpaceDN/>
              <w:spacing w:line="301" w:lineRule="exact"/>
              <w:outlineLvl w:val="0"/>
              <w:rPr>
                <w:rFonts w:ascii="Arial" w:hAnsi="Arial" w:cs="Arial"/>
                <w:sz w:val="18"/>
                <w:szCs w:val="18"/>
              </w:rPr>
            </w:pPr>
            <w:r w:rsidRPr="00D05870">
              <w:rPr>
                <w:rFonts w:ascii="Arial" w:hAnsi="Arial" w:cs="Arial"/>
                <w:sz w:val="18"/>
                <w:szCs w:val="18"/>
              </w:rPr>
              <w:t>Issued guarantees</w:t>
            </w:r>
          </w:p>
        </w:tc>
        <w:tc>
          <w:tcPr>
            <w:tcW w:w="719" w:type="pct"/>
            <w:tcBorders>
              <w:top w:val="nil"/>
              <w:left w:val="nil"/>
              <w:bottom w:val="nil"/>
              <w:right w:val="nil"/>
            </w:tcBorders>
            <w:shd w:val="clear" w:color="auto" w:fill="auto"/>
            <w:vAlign w:val="bottom"/>
          </w:tcPr>
          <w:p w14:paraId="41EC728F" w14:textId="7B946ECD" w:rsidR="000E7A81" w:rsidRPr="000E7A81"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rPr>
              <w:t xml:space="preserve"> 29,487</w:t>
            </w:r>
          </w:p>
        </w:tc>
        <w:tc>
          <w:tcPr>
            <w:tcW w:w="719" w:type="pct"/>
            <w:tcBorders>
              <w:top w:val="nil"/>
              <w:left w:val="nil"/>
              <w:bottom w:val="nil"/>
              <w:right w:val="nil"/>
            </w:tcBorders>
            <w:shd w:val="clear" w:color="auto" w:fill="auto"/>
            <w:vAlign w:val="bottom"/>
          </w:tcPr>
          <w:p w14:paraId="26F3BC35" w14:textId="086BAA1C" w:rsidR="000E7A81" w:rsidRPr="000E7A81"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rPr>
              <w:t xml:space="preserve">  -     </w:t>
            </w:r>
          </w:p>
        </w:tc>
        <w:tc>
          <w:tcPr>
            <w:tcW w:w="719" w:type="pct"/>
            <w:tcBorders>
              <w:top w:val="nil"/>
              <w:left w:val="nil"/>
              <w:bottom w:val="nil"/>
              <w:right w:val="nil"/>
            </w:tcBorders>
            <w:shd w:val="clear" w:color="auto" w:fill="auto"/>
            <w:vAlign w:val="bottom"/>
          </w:tcPr>
          <w:p w14:paraId="6F87F213" w14:textId="25699C8F" w:rsidR="000E7A81" w:rsidRPr="000E7A81"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rPr>
              <w:t xml:space="preserve">  -     </w:t>
            </w:r>
          </w:p>
        </w:tc>
        <w:tc>
          <w:tcPr>
            <w:tcW w:w="720" w:type="pct"/>
            <w:tcBorders>
              <w:top w:val="nil"/>
              <w:left w:val="nil"/>
              <w:bottom w:val="nil"/>
              <w:right w:val="nil"/>
            </w:tcBorders>
            <w:shd w:val="clear" w:color="auto" w:fill="auto"/>
            <w:vAlign w:val="bottom"/>
          </w:tcPr>
          <w:p w14:paraId="4D5EC547" w14:textId="5FA7F01D" w:rsidR="000E7A81" w:rsidRPr="000E7A81"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rPr>
              <w:t xml:space="preserve"> 29,487</w:t>
            </w:r>
          </w:p>
        </w:tc>
      </w:tr>
      <w:tr w:rsidR="000E7A81" w:rsidRPr="00587444" w14:paraId="52321A64" w14:textId="77777777" w:rsidTr="00AB311B">
        <w:tblPrEx>
          <w:tblCellMar>
            <w:left w:w="31" w:type="dxa"/>
            <w:right w:w="31" w:type="dxa"/>
          </w:tblCellMar>
        </w:tblPrEx>
        <w:trPr>
          <w:cantSplit/>
          <w:trHeight w:val="250"/>
          <w:tblHeader/>
        </w:trPr>
        <w:tc>
          <w:tcPr>
            <w:tcW w:w="2123" w:type="pct"/>
            <w:vAlign w:val="bottom"/>
          </w:tcPr>
          <w:p w14:paraId="2165AAE8" w14:textId="77777777" w:rsidR="000E7A81" w:rsidRPr="00587444" w:rsidRDefault="000E7A81" w:rsidP="000E7A81">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Issued guarantees in foreign currency</w:t>
            </w:r>
          </w:p>
        </w:tc>
        <w:tc>
          <w:tcPr>
            <w:tcW w:w="719" w:type="pct"/>
            <w:tcBorders>
              <w:top w:val="nil"/>
              <w:left w:val="nil"/>
              <w:bottom w:val="nil"/>
              <w:right w:val="nil"/>
            </w:tcBorders>
            <w:shd w:val="clear" w:color="auto" w:fill="auto"/>
            <w:vAlign w:val="bottom"/>
          </w:tcPr>
          <w:p w14:paraId="545A3902" w14:textId="48B38464" w:rsidR="000E7A81" w:rsidRPr="000E7A81"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rPr>
              <w:t xml:space="preserve"> 3,559</w:t>
            </w:r>
          </w:p>
        </w:tc>
        <w:tc>
          <w:tcPr>
            <w:tcW w:w="719" w:type="pct"/>
            <w:tcBorders>
              <w:top w:val="nil"/>
              <w:left w:val="nil"/>
              <w:bottom w:val="nil"/>
              <w:right w:val="nil"/>
            </w:tcBorders>
            <w:shd w:val="clear" w:color="auto" w:fill="auto"/>
            <w:vAlign w:val="bottom"/>
          </w:tcPr>
          <w:p w14:paraId="2449DA72" w14:textId="29EAD3D6" w:rsidR="000E7A81" w:rsidRPr="000E7A81"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rPr>
              <w:t xml:space="preserve">  -     </w:t>
            </w:r>
          </w:p>
        </w:tc>
        <w:tc>
          <w:tcPr>
            <w:tcW w:w="719" w:type="pct"/>
            <w:tcBorders>
              <w:top w:val="nil"/>
              <w:left w:val="nil"/>
              <w:bottom w:val="nil"/>
              <w:right w:val="nil"/>
            </w:tcBorders>
            <w:shd w:val="clear" w:color="auto" w:fill="auto"/>
            <w:vAlign w:val="bottom"/>
          </w:tcPr>
          <w:p w14:paraId="404DFD4A" w14:textId="30CD749C" w:rsidR="000E7A81" w:rsidRPr="000E7A81"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rPr>
              <w:t xml:space="preserve">  -     </w:t>
            </w:r>
          </w:p>
        </w:tc>
        <w:tc>
          <w:tcPr>
            <w:tcW w:w="720" w:type="pct"/>
            <w:tcBorders>
              <w:top w:val="nil"/>
              <w:left w:val="nil"/>
              <w:bottom w:val="nil"/>
              <w:right w:val="nil"/>
            </w:tcBorders>
            <w:shd w:val="clear" w:color="auto" w:fill="auto"/>
            <w:vAlign w:val="bottom"/>
          </w:tcPr>
          <w:p w14:paraId="0AFACA5D" w14:textId="54FF6388" w:rsidR="000E7A81" w:rsidRPr="000E7A81"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color w:val="000000" w:themeColor="text1"/>
                <w:sz w:val="18"/>
                <w:szCs w:val="18"/>
              </w:rPr>
              <w:t>3,559</w:t>
            </w:r>
          </w:p>
        </w:tc>
      </w:tr>
      <w:tr w:rsidR="000E7A81" w:rsidRPr="00587444" w14:paraId="5EAF5FCE" w14:textId="77777777" w:rsidTr="00B2025A">
        <w:tblPrEx>
          <w:tblCellMar>
            <w:left w:w="31" w:type="dxa"/>
            <w:right w:w="31" w:type="dxa"/>
          </w:tblCellMar>
        </w:tblPrEx>
        <w:trPr>
          <w:cantSplit/>
          <w:trHeight w:val="250"/>
          <w:tblHeader/>
        </w:trPr>
        <w:tc>
          <w:tcPr>
            <w:tcW w:w="2123" w:type="pct"/>
            <w:vAlign w:val="bottom"/>
          </w:tcPr>
          <w:p w14:paraId="6CCD1AA5" w14:textId="77777777" w:rsidR="000E7A81" w:rsidRPr="00587444" w:rsidRDefault="000E7A81" w:rsidP="000E7A81">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Open letters of credit in foreign currency</w:t>
            </w:r>
          </w:p>
        </w:tc>
        <w:tc>
          <w:tcPr>
            <w:tcW w:w="719" w:type="pct"/>
            <w:tcBorders>
              <w:top w:val="nil"/>
              <w:left w:val="nil"/>
              <w:bottom w:val="nil"/>
              <w:right w:val="nil"/>
            </w:tcBorders>
            <w:shd w:val="clear" w:color="auto" w:fill="auto"/>
            <w:vAlign w:val="bottom"/>
          </w:tcPr>
          <w:p w14:paraId="13841F56" w14:textId="649A3098" w:rsidR="000E7A81" w:rsidRPr="000E7A81"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sz w:val="18"/>
                <w:szCs w:val="18"/>
              </w:rPr>
              <w:t xml:space="preserve"> 165 </w:t>
            </w:r>
          </w:p>
        </w:tc>
        <w:tc>
          <w:tcPr>
            <w:tcW w:w="719" w:type="pct"/>
            <w:tcBorders>
              <w:top w:val="nil"/>
              <w:left w:val="nil"/>
              <w:bottom w:val="nil"/>
              <w:right w:val="nil"/>
            </w:tcBorders>
            <w:shd w:val="clear" w:color="auto" w:fill="auto"/>
            <w:vAlign w:val="bottom"/>
          </w:tcPr>
          <w:p w14:paraId="4EB2CF3A" w14:textId="0A472F68" w:rsidR="000E7A81" w:rsidRPr="000E7A81"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sz w:val="18"/>
                <w:szCs w:val="18"/>
              </w:rPr>
              <w:t xml:space="preserve"> - </w:t>
            </w:r>
          </w:p>
        </w:tc>
        <w:tc>
          <w:tcPr>
            <w:tcW w:w="719" w:type="pct"/>
            <w:tcBorders>
              <w:top w:val="nil"/>
              <w:left w:val="nil"/>
              <w:bottom w:val="nil"/>
              <w:right w:val="nil"/>
            </w:tcBorders>
            <w:shd w:val="clear" w:color="auto" w:fill="auto"/>
            <w:vAlign w:val="bottom"/>
          </w:tcPr>
          <w:p w14:paraId="3CC4CB9F" w14:textId="67F269BE" w:rsidR="000E7A81" w:rsidRPr="000E7A81"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sz w:val="18"/>
                <w:szCs w:val="18"/>
              </w:rPr>
              <w:t xml:space="preserve"> - </w:t>
            </w:r>
          </w:p>
        </w:tc>
        <w:tc>
          <w:tcPr>
            <w:tcW w:w="720" w:type="pct"/>
            <w:tcBorders>
              <w:top w:val="nil"/>
              <w:left w:val="nil"/>
              <w:bottom w:val="nil"/>
              <w:right w:val="nil"/>
            </w:tcBorders>
            <w:shd w:val="clear" w:color="auto" w:fill="auto"/>
            <w:vAlign w:val="bottom"/>
          </w:tcPr>
          <w:p w14:paraId="64C46DA6" w14:textId="59CF8A5E" w:rsidR="000E7A81" w:rsidRPr="000E7A81"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sz w:val="18"/>
                <w:szCs w:val="18"/>
              </w:rPr>
              <w:t xml:space="preserve"> 165 </w:t>
            </w:r>
          </w:p>
        </w:tc>
      </w:tr>
      <w:tr w:rsidR="000E7A81" w:rsidRPr="00587444" w14:paraId="0F191FA5" w14:textId="77777777" w:rsidTr="00E07DA5">
        <w:tblPrEx>
          <w:tblCellMar>
            <w:left w:w="31" w:type="dxa"/>
            <w:right w:w="31" w:type="dxa"/>
          </w:tblCellMar>
        </w:tblPrEx>
        <w:trPr>
          <w:cantSplit/>
          <w:trHeight w:val="250"/>
          <w:tblHeader/>
        </w:trPr>
        <w:tc>
          <w:tcPr>
            <w:tcW w:w="2123" w:type="pct"/>
            <w:vAlign w:val="bottom"/>
          </w:tcPr>
          <w:p w14:paraId="672B488A" w14:textId="77777777" w:rsidR="000E7A81" w:rsidRPr="00587444" w:rsidRDefault="000E7A81" w:rsidP="000E7A81">
            <w:pPr>
              <w:tabs>
                <w:tab w:val="right" w:pos="1202"/>
              </w:tabs>
              <w:suppressAutoHyphens w:val="0"/>
              <w:autoSpaceDN/>
              <w:spacing w:line="301" w:lineRule="exact"/>
              <w:outlineLvl w:val="0"/>
              <w:rPr>
                <w:rFonts w:ascii="Arial" w:hAnsi="Arial" w:cs="Arial"/>
                <w:sz w:val="18"/>
                <w:szCs w:val="18"/>
              </w:rPr>
            </w:pPr>
            <w:r w:rsidRPr="00587444">
              <w:rPr>
                <w:rFonts w:ascii="Arial" w:hAnsi="Arial" w:cs="Arial"/>
                <w:sz w:val="18"/>
                <w:szCs w:val="18"/>
              </w:rPr>
              <w:t>Undrawn loans</w:t>
            </w:r>
          </w:p>
        </w:tc>
        <w:tc>
          <w:tcPr>
            <w:tcW w:w="719" w:type="pct"/>
            <w:tcBorders>
              <w:top w:val="nil"/>
              <w:left w:val="nil"/>
              <w:bottom w:val="single" w:sz="4" w:space="0" w:color="auto"/>
              <w:right w:val="nil"/>
            </w:tcBorders>
            <w:shd w:val="clear" w:color="auto" w:fill="auto"/>
            <w:vAlign w:val="bottom"/>
          </w:tcPr>
          <w:p w14:paraId="028ACAA6" w14:textId="09FC2B04" w:rsidR="000E7A81" w:rsidRPr="000E7A81"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sz w:val="18"/>
                <w:szCs w:val="18"/>
              </w:rPr>
              <w:t xml:space="preserve"> 351,441 </w:t>
            </w:r>
          </w:p>
        </w:tc>
        <w:tc>
          <w:tcPr>
            <w:tcW w:w="719" w:type="pct"/>
            <w:tcBorders>
              <w:top w:val="nil"/>
              <w:left w:val="nil"/>
              <w:bottom w:val="single" w:sz="4" w:space="0" w:color="auto"/>
              <w:right w:val="nil"/>
            </w:tcBorders>
            <w:shd w:val="clear" w:color="auto" w:fill="auto"/>
            <w:vAlign w:val="bottom"/>
          </w:tcPr>
          <w:p w14:paraId="218D0717" w14:textId="2A0AFD64" w:rsidR="000E7A81" w:rsidRPr="000E7A81"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sz w:val="18"/>
                <w:szCs w:val="18"/>
              </w:rPr>
              <w:t xml:space="preserve"> - </w:t>
            </w:r>
          </w:p>
        </w:tc>
        <w:tc>
          <w:tcPr>
            <w:tcW w:w="719" w:type="pct"/>
            <w:tcBorders>
              <w:top w:val="nil"/>
              <w:left w:val="nil"/>
              <w:bottom w:val="single" w:sz="4" w:space="0" w:color="auto"/>
              <w:right w:val="nil"/>
            </w:tcBorders>
            <w:shd w:val="clear" w:color="auto" w:fill="auto"/>
            <w:vAlign w:val="bottom"/>
          </w:tcPr>
          <w:p w14:paraId="3A55CD75" w14:textId="02A79D01" w:rsidR="000E7A81" w:rsidRPr="000E7A81"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sz w:val="18"/>
                <w:szCs w:val="18"/>
              </w:rPr>
              <w:t xml:space="preserve"> - </w:t>
            </w:r>
          </w:p>
        </w:tc>
        <w:tc>
          <w:tcPr>
            <w:tcW w:w="720" w:type="pct"/>
            <w:tcBorders>
              <w:top w:val="nil"/>
              <w:left w:val="nil"/>
              <w:bottom w:val="single" w:sz="4" w:space="0" w:color="auto"/>
              <w:right w:val="nil"/>
            </w:tcBorders>
            <w:shd w:val="clear" w:color="auto" w:fill="auto"/>
            <w:vAlign w:val="bottom"/>
          </w:tcPr>
          <w:p w14:paraId="08B7D2A8" w14:textId="733EE143" w:rsidR="000E7A81" w:rsidRPr="000E7A81" w:rsidRDefault="000E7A81" w:rsidP="000E7A81">
            <w:pPr>
              <w:tabs>
                <w:tab w:val="right" w:pos="1202"/>
              </w:tabs>
              <w:suppressAutoHyphens w:val="0"/>
              <w:autoSpaceDN/>
              <w:spacing w:line="280" w:lineRule="exact"/>
              <w:jc w:val="right"/>
              <w:outlineLvl w:val="0"/>
              <w:rPr>
                <w:rFonts w:ascii="Arial" w:hAnsi="Arial" w:cs="Arial"/>
                <w:color w:val="000000"/>
                <w:sz w:val="18"/>
                <w:szCs w:val="18"/>
                <w:lang w:val="hr-HR"/>
              </w:rPr>
            </w:pPr>
            <w:r w:rsidRPr="00AB311B">
              <w:rPr>
                <w:rFonts w:ascii="Arial" w:hAnsi="Arial" w:cs="Arial"/>
                <w:sz w:val="18"/>
                <w:szCs w:val="18"/>
              </w:rPr>
              <w:t xml:space="preserve"> 351,441 </w:t>
            </w:r>
          </w:p>
        </w:tc>
      </w:tr>
      <w:tr w:rsidR="000E7A81" w:rsidRPr="00587444" w14:paraId="0E9AF88C" w14:textId="77777777" w:rsidTr="00E75F44">
        <w:tblPrEx>
          <w:tblCellMar>
            <w:left w:w="31" w:type="dxa"/>
            <w:right w:w="31" w:type="dxa"/>
          </w:tblCellMar>
        </w:tblPrEx>
        <w:trPr>
          <w:cantSplit/>
          <w:trHeight w:val="425"/>
          <w:tblHeader/>
        </w:trPr>
        <w:tc>
          <w:tcPr>
            <w:tcW w:w="2123" w:type="pct"/>
            <w:vAlign w:val="bottom"/>
          </w:tcPr>
          <w:p w14:paraId="51DFC1A6" w14:textId="77777777" w:rsidR="000E7A81" w:rsidRPr="00587444" w:rsidRDefault="000E7A81" w:rsidP="000E7A81">
            <w:pPr>
              <w:tabs>
                <w:tab w:val="right" w:pos="1202"/>
              </w:tabs>
              <w:suppressAutoHyphens w:val="0"/>
              <w:autoSpaceDN/>
              <w:spacing w:line="301" w:lineRule="exact"/>
              <w:outlineLvl w:val="0"/>
              <w:rPr>
                <w:rFonts w:ascii="Arial" w:hAnsi="Arial" w:cs="Arial"/>
                <w:b/>
                <w:sz w:val="18"/>
                <w:szCs w:val="18"/>
              </w:rPr>
            </w:pPr>
            <w:r w:rsidRPr="00587444">
              <w:rPr>
                <w:rFonts w:ascii="Arial" w:hAnsi="Arial" w:cs="Arial"/>
                <w:b/>
                <w:sz w:val="18"/>
                <w:szCs w:val="18"/>
              </w:rPr>
              <w:t>Total</w:t>
            </w:r>
          </w:p>
        </w:tc>
        <w:tc>
          <w:tcPr>
            <w:tcW w:w="719" w:type="pct"/>
            <w:tcBorders>
              <w:top w:val="single" w:sz="4" w:space="0" w:color="auto"/>
              <w:left w:val="nil"/>
              <w:bottom w:val="single" w:sz="12" w:space="0" w:color="auto"/>
              <w:right w:val="nil"/>
            </w:tcBorders>
            <w:shd w:val="clear" w:color="auto" w:fill="auto"/>
            <w:vAlign w:val="bottom"/>
          </w:tcPr>
          <w:p w14:paraId="1014ECCD" w14:textId="4E54C67F"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0E7A81">
              <w:rPr>
                <w:rFonts w:ascii="Arial" w:hAnsi="Arial" w:cs="Arial"/>
                <w:b/>
                <w:bCs/>
                <w:sz w:val="18"/>
                <w:szCs w:val="18"/>
              </w:rPr>
              <w:t xml:space="preserve"> 384,652 </w:t>
            </w:r>
          </w:p>
        </w:tc>
        <w:tc>
          <w:tcPr>
            <w:tcW w:w="719" w:type="pct"/>
            <w:tcBorders>
              <w:top w:val="single" w:sz="4" w:space="0" w:color="auto"/>
              <w:left w:val="nil"/>
              <w:bottom w:val="single" w:sz="12" w:space="0" w:color="auto"/>
              <w:right w:val="nil"/>
            </w:tcBorders>
            <w:shd w:val="clear" w:color="auto" w:fill="auto"/>
            <w:vAlign w:val="bottom"/>
          </w:tcPr>
          <w:p w14:paraId="0DCD32BE" w14:textId="254FC9FC"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0E7A81">
              <w:rPr>
                <w:rFonts w:ascii="Arial" w:hAnsi="Arial" w:cs="Arial"/>
                <w:b/>
                <w:bCs/>
                <w:sz w:val="18"/>
                <w:szCs w:val="18"/>
              </w:rPr>
              <w:t xml:space="preserve"> - </w:t>
            </w:r>
          </w:p>
        </w:tc>
        <w:tc>
          <w:tcPr>
            <w:tcW w:w="719" w:type="pct"/>
            <w:tcBorders>
              <w:top w:val="single" w:sz="4" w:space="0" w:color="auto"/>
              <w:left w:val="nil"/>
              <w:bottom w:val="single" w:sz="12" w:space="0" w:color="auto"/>
              <w:right w:val="nil"/>
            </w:tcBorders>
            <w:shd w:val="clear" w:color="auto" w:fill="auto"/>
            <w:vAlign w:val="bottom"/>
          </w:tcPr>
          <w:p w14:paraId="14205454" w14:textId="010485D8"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0E7A81">
              <w:rPr>
                <w:rFonts w:ascii="Arial" w:hAnsi="Arial" w:cs="Arial"/>
                <w:b/>
                <w:bCs/>
                <w:sz w:val="18"/>
                <w:szCs w:val="18"/>
              </w:rPr>
              <w:t xml:space="preserve"> - </w:t>
            </w:r>
          </w:p>
        </w:tc>
        <w:tc>
          <w:tcPr>
            <w:tcW w:w="720" w:type="pct"/>
            <w:tcBorders>
              <w:top w:val="single" w:sz="4" w:space="0" w:color="auto"/>
              <w:left w:val="nil"/>
              <w:bottom w:val="single" w:sz="12" w:space="0" w:color="auto"/>
              <w:right w:val="nil"/>
            </w:tcBorders>
            <w:shd w:val="clear" w:color="auto" w:fill="auto"/>
            <w:vAlign w:val="bottom"/>
          </w:tcPr>
          <w:p w14:paraId="374FE1EC" w14:textId="258F52E9" w:rsidR="000E7A81" w:rsidRPr="000E7A81" w:rsidRDefault="000E7A81" w:rsidP="000E7A81">
            <w:pPr>
              <w:tabs>
                <w:tab w:val="right" w:pos="1202"/>
              </w:tabs>
              <w:suppressAutoHyphens w:val="0"/>
              <w:autoSpaceDN/>
              <w:spacing w:line="280" w:lineRule="exact"/>
              <w:jc w:val="right"/>
              <w:outlineLvl w:val="0"/>
              <w:rPr>
                <w:rFonts w:ascii="Arial" w:eastAsia="Calibri" w:hAnsi="Arial" w:cs="Arial"/>
                <w:b/>
                <w:sz w:val="18"/>
                <w:szCs w:val="18"/>
              </w:rPr>
            </w:pPr>
            <w:r w:rsidRPr="000E7A81">
              <w:rPr>
                <w:rFonts w:ascii="Arial" w:hAnsi="Arial" w:cs="Arial"/>
                <w:b/>
                <w:bCs/>
                <w:sz w:val="18"/>
                <w:szCs w:val="18"/>
              </w:rPr>
              <w:t xml:space="preserve"> 384,652 </w:t>
            </w:r>
          </w:p>
        </w:tc>
      </w:tr>
      <w:tr w:rsidR="000E7A81" w:rsidRPr="00587444" w14:paraId="2F5722CA" w14:textId="77777777" w:rsidTr="00AB311B">
        <w:tblPrEx>
          <w:tblCellMar>
            <w:left w:w="31" w:type="dxa"/>
            <w:right w:w="31" w:type="dxa"/>
          </w:tblCellMar>
        </w:tblPrEx>
        <w:trPr>
          <w:cantSplit/>
          <w:trHeight w:val="467"/>
          <w:tblHeader/>
        </w:trPr>
        <w:tc>
          <w:tcPr>
            <w:tcW w:w="2123" w:type="pct"/>
            <w:vAlign w:val="bottom"/>
          </w:tcPr>
          <w:p w14:paraId="6A3DD638" w14:textId="77777777" w:rsidR="000E7A81" w:rsidRPr="00587444" w:rsidRDefault="000E7A81" w:rsidP="000E7A81">
            <w:pPr>
              <w:tabs>
                <w:tab w:val="right" w:pos="1202"/>
              </w:tabs>
              <w:suppressAutoHyphens w:val="0"/>
              <w:autoSpaceDN/>
              <w:spacing w:line="301" w:lineRule="exact"/>
              <w:outlineLvl w:val="0"/>
              <w:rPr>
                <w:rFonts w:ascii="Arial" w:hAnsi="Arial" w:cs="Arial"/>
                <w:b/>
                <w:sz w:val="18"/>
                <w:szCs w:val="18"/>
              </w:rPr>
            </w:pPr>
            <w:r w:rsidRPr="00587444">
              <w:rPr>
                <w:rFonts w:ascii="Arial" w:hAnsi="Arial" w:cs="Arial"/>
                <w:b/>
                <w:sz w:val="18"/>
                <w:szCs w:val="18"/>
              </w:rPr>
              <w:t>Total credit risk exposure</w:t>
            </w:r>
          </w:p>
        </w:tc>
        <w:tc>
          <w:tcPr>
            <w:tcW w:w="719" w:type="pct"/>
            <w:tcBorders>
              <w:top w:val="nil"/>
              <w:left w:val="nil"/>
              <w:bottom w:val="single" w:sz="12" w:space="0" w:color="auto"/>
              <w:right w:val="nil"/>
            </w:tcBorders>
            <w:vAlign w:val="bottom"/>
          </w:tcPr>
          <w:p w14:paraId="6150077F" w14:textId="3CAB6B15" w:rsidR="000E7A81" w:rsidRPr="000E7A81" w:rsidRDefault="000E7A81" w:rsidP="000E7A81">
            <w:pPr>
              <w:tabs>
                <w:tab w:val="right" w:pos="1202"/>
              </w:tabs>
              <w:suppressAutoHyphens w:val="0"/>
              <w:autoSpaceDN/>
              <w:spacing w:line="280" w:lineRule="exact"/>
              <w:jc w:val="right"/>
              <w:outlineLvl w:val="0"/>
              <w:rPr>
                <w:rFonts w:ascii="Arial" w:hAnsi="Arial" w:cs="Arial"/>
                <w:b/>
                <w:bCs/>
                <w:sz w:val="18"/>
                <w:szCs w:val="18"/>
              </w:rPr>
            </w:pPr>
            <w:r w:rsidRPr="000E7A81">
              <w:rPr>
                <w:rFonts w:ascii="Arial" w:hAnsi="Arial" w:cs="Arial"/>
                <w:b/>
                <w:bCs/>
                <w:sz w:val="18"/>
                <w:szCs w:val="18"/>
              </w:rPr>
              <w:t xml:space="preserve"> 4,171,407 </w:t>
            </w:r>
          </w:p>
        </w:tc>
        <w:tc>
          <w:tcPr>
            <w:tcW w:w="719" w:type="pct"/>
            <w:tcBorders>
              <w:top w:val="nil"/>
              <w:left w:val="nil"/>
              <w:bottom w:val="single" w:sz="12" w:space="0" w:color="auto"/>
              <w:right w:val="nil"/>
            </w:tcBorders>
            <w:vAlign w:val="bottom"/>
          </w:tcPr>
          <w:p w14:paraId="563C7538" w14:textId="5706703A" w:rsidR="000E7A81" w:rsidRPr="000E7A81" w:rsidRDefault="000E7A81" w:rsidP="000E7A81">
            <w:pPr>
              <w:tabs>
                <w:tab w:val="right" w:pos="1202"/>
              </w:tabs>
              <w:suppressAutoHyphens w:val="0"/>
              <w:autoSpaceDN/>
              <w:spacing w:line="280" w:lineRule="exact"/>
              <w:jc w:val="right"/>
              <w:outlineLvl w:val="0"/>
              <w:rPr>
                <w:rFonts w:ascii="Arial" w:hAnsi="Arial" w:cs="Arial"/>
                <w:b/>
                <w:bCs/>
                <w:sz w:val="18"/>
                <w:szCs w:val="18"/>
              </w:rPr>
            </w:pPr>
            <w:r w:rsidRPr="000E7A81">
              <w:rPr>
                <w:rFonts w:ascii="Arial" w:hAnsi="Arial" w:cs="Arial"/>
                <w:b/>
                <w:bCs/>
                <w:sz w:val="18"/>
                <w:szCs w:val="18"/>
              </w:rPr>
              <w:t xml:space="preserve"> 12,945 </w:t>
            </w:r>
          </w:p>
        </w:tc>
        <w:tc>
          <w:tcPr>
            <w:tcW w:w="719" w:type="pct"/>
            <w:tcBorders>
              <w:top w:val="nil"/>
              <w:left w:val="nil"/>
              <w:bottom w:val="single" w:sz="12" w:space="0" w:color="auto"/>
              <w:right w:val="nil"/>
            </w:tcBorders>
            <w:vAlign w:val="bottom"/>
          </w:tcPr>
          <w:p w14:paraId="6869B644" w14:textId="2D0C43E7" w:rsidR="000E7A81" w:rsidRPr="000E7A81" w:rsidRDefault="000E7A81" w:rsidP="000E7A81">
            <w:pPr>
              <w:tabs>
                <w:tab w:val="right" w:pos="1202"/>
              </w:tabs>
              <w:suppressAutoHyphens w:val="0"/>
              <w:autoSpaceDN/>
              <w:spacing w:line="280" w:lineRule="exact"/>
              <w:jc w:val="right"/>
              <w:outlineLvl w:val="0"/>
              <w:rPr>
                <w:rFonts w:ascii="Arial" w:hAnsi="Arial" w:cs="Arial"/>
                <w:b/>
                <w:bCs/>
                <w:sz w:val="18"/>
                <w:szCs w:val="18"/>
              </w:rPr>
            </w:pPr>
            <w:r w:rsidRPr="000E7A81">
              <w:rPr>
                <w:rFonts w:ascii="Arial" w:hAnsi="Arial" w:cs="Arial"/>
                <w:b/>
                <w:bCs/>
                <w:sz w:val="18"/>
                <w:szCs w:val="18"/>
              </w:rPr>
              <w:t xml:space="preserve"> 13,215 </w:t>
            </w:r>
          </w:p>
        </w:tc>
        <w:tc>
          <w:tcPr>
            <w:tcW w:w="720" w:type="pct"/>
            <w:tcBorders>
              <w:top w:val="nil"/>
              <w:left w:val="nil"/>
              <w:bottom w:val="single" w:sz="12" w:space="0" w:color="auto"/>
              <w:right w:val="nil"/>
            </w:tcBorders>
            <w:vAlign w:val="bottom"/>
          </w:tcPr>
          <w:p w14:paraId="3A822F23" w14:textId="4A95BECC" w:rsidR="000E7A81" w:rsidRPr="000E7A81" w:rsidRDefault="000E7A81" w:rsidP="000E7A81">
            <w:pPr>
              <w:tabs>
                <w:tab w:val="right" w:pos="1202"/>
              </w:tabs>
              <w:suppressAutoHyphens w:val="0"/>
              <w:autoSpaceDN/>
              <w:spacing w:line="280" w:lineRule="exact"/>
              <w:jc w:val="right"/>
              <w:outlineLvl w:val="0"/>
              <w:rPr>
                <w:rFonts w:ascii="Arial" w:hAnsi="Arial" w:cs="Arial"/>
                <w:b/>
                <w:bCs/>
                <w:sz w:val="18"/>
                <w:szCs w:val="18"/>
              </w:rPr>
            </w:pPr>
            <w:r w:rsidRPr="000E7A81">
              <w:rPr>
                <w:rFonts w:ascii="Arial" w:hAnsi="Arial" w:cs="Arial"/>
                <w:b/>
                <w:bCs/>
                <w:sz w:val="18"/>
                <w:szCs w:val="18"/>
              </w:rPr>
              <w:t xml:space="preserve"> 4,197,567 </w:t>
            </w:r>
          </w:p>
        </w:tc>
      </w:tr>
    </w:tbl>
    <w:p w14:paraId="3CDE6764" w14:textId="77777777" w:rsidR="00587444" w:rsidRPr="00587444" w:rsidRDefault="00587444" w:rsidP="00587444">
      <w:pPr>
        <w:keepNext/>
        <w:suppressAutoHyphens w:val="0"/>
        <w:autoSpaceDN/>
        <w:spacing w:before="120" w:line="360" w:lineRule="auto"/>
        <w:jc w:val="both"/>
        <w:rPr>
          <w:rFonts w:ascii="Arial" w:hAnsi="Arial" w:cs="Arial"/>
          <w:sz w:val="20"/>
          <w:szCs w:val="20"/>
          <w:lang w:val="en-GB"/>
        </w:rPr>
      </w:pPr>
    </w:p>
    <w:p w14:paraId="3B313029" w14:textId="77777777" w:rsidR="00587444" w:rsidRPr="00587444" w:rsidRDefault="00587444" w:rsidP="00587444">
      <w:pPr>
        <w:keepNext/>
        <w:suppressAutoHyphens w:val="0"/>
        <w:autoSpaceDN/>
        <w:spacing w:before="120" w:line="360" w:lineRule="auto"/>
        <w:jc w:val="both"/>
        <w:rPr>
          <w:rFonts w:ascii="Arial" w:hAnsi="Arial" w:cs="Arial"/>
          <w:sz w:val="20"/>
          <w:szCs w:val="20"/>
          <w:lang w:val="en-GB"/>
        </w:rPr>
      </w:pPr>
    </w:p>
    <w:p w14:paraId="69115DA6" w14:textId="77777777" w:rsidR="00587444" w:rsidRPr="00587444" w:rsidRDefault="00587444" w:rsidP="00587444">
      <w:pPr>
        <w:keepNext/>
        <w:suppressAutoHyphens w:val="0"/>
        <w:autoSpaceDN/>
        <w:spacing w:before="120" w:line="360" w:lineRule="auto"/>
        <w:jc w:val="both"/>
        <w:rPr>
          <w:rFonts w:ascii="Arial" w:hAnsi="Arial" w:cs="Arial"/>
          <w:sz w:val="20"/>
          <w:szCs w:val="20"/>
          <w:highlight w:val="yellow"/>
          <w:lang w:val="en-GB"/>
        </w:rPr>
      </w:pPr>
    </w:p>
    <w:p w14:paraId="5A429174" w14:textId="77777777" w:rsidR="00587444" w:rsidRPr="00587444" w:rsidRDefault="00587444" w:rsidP="00587444">
      <w:pPr>
        <w:keepNext/>
        <w:suppressAutoHyphens w:val="0"/>
        <w:autoSpaceDN/>
        <w:spacing w:before="120" w:line="360" w:lineRule="auto"/>
        <w:jc w:val="both"/>
        <w:rPr>
          <w:rFonts w:ascii="Arial" w:hAnsi="Arial" w:cs="Arial"/>
          <w:sz w:val="20"/>
          <w:szCs w:val="20"/>
          <w:highlight w:val="yellow"/>
          <w:lang w:val="en-GB"/>
        </w:rPr>
        <w:sectPr w:rsidR="00587444" w:rsidRPr="00587444" w:rsidSect="00D337C5">
          <w:footerReference w:type="default" r:id="rId176"/>
          <w:pgSz w:w="11907" w:h="16840" w:code="9"/>
          <w:pgMar w:top="1418" w:right="1134" w:bottom="1134" w:left="1418" w:header="851" w:footer="851" w:gutter="0"/>
          <w:cols w:space="720"/>
          <w:noEndnote/>
        </w:sectPr>
      </w:pPr>
    </w:p>
    <w:p w14:paraId="46D2FB69" w14:textId="77777777" w:rsidR="00587444" w:rsidRPr="00587444" w:rsidRDefault="00587444" w:rsidP="00587444">
      <w:pPr>
        <w:keepNext/>
        <w:suppressAutoHyphens w:val="0"/>
        <w:autoSpaceDN/>
        <w:jc w:val="both"/>
        <w:rPr>
          <w:rFonts w:ascii="Arial" w:hAnsi="Arial" w:cs="Arial"/>
          <w:sz w:val="20"/>
          <w:szCs w:val="20"/>
          <w:highlight w:val="yellow"/>
          <w:lang w:val="en-GB"/>
        </w:rPr>
      </w:pPr>
    </w:p>
    <w:p w14:paraId="2703D70B" w14:textId="77777777" w:rsidR="00587444" w:rsidRPr="00587444" w:rsidRDefault="00587444" w:rsidP="00587444">
      <w:pPr>
        <w:keepNext/>
        <w:suppressAutoHyphens w:val="0"/>
        <w:autoSpaceDN/>
        <w:jc w:val="both"/>
        <w:rPr>
          <w:rFonts w:ascii="Arial" w:hAnsi="Arial" w:cs="Arial"/>
          <w:sz w:val="20"/>
          <w:szCs w:val="20"/>
          <w:highlight w:val="yellow"/>
          <w:lang w:val="en-GB"/>
        </w:rPr>
      </w:pPr>
    </w:p>
    <w:p w14:paraId="595D8A0D" w14:textId="77777777" w:rsidR="00587444" w:rsidRPr="00587444" w:rsidRDefault="00587444" w:rsidP="00587444">
      <w:pPr>
        <w:keepNext/>
        <w:suppressAutoHyphens w:val="0"/>
        <w:autoSpaceDN/>
        <w:jc w:val="both"/>
        <w:rPr>
          <w:rFonts w:ascii="Arial" w:hAnsi="Arial" w:cs="Arial"/>
          <w:sz w:val="20"/>
          <w:szCs w:val="20"/>
          <w:highlight w:val="yellow"/>
          <w:lang w:val="en-GB"/>
        </w:rPr>
        <w:sectPr w:rsidR="00587444" w:rsidRPr="00587444" w:rsidSect="00D337C5">
          <w:type w:val="continuous"/>
          <w:pgSz w:w="11907" w:h="16840" w:code="9"/>
          <w:pgMar w:top="1418" w:right="1134" w:bottom="1134" w:left="1418" w:header="851" w:footer="851" w:gutter="0"/>
          <w:cols w:space="720"/>
          <w:noEndnote/>
        </w:sectPr>
      </w:pPr>
    </w:p>
    <w:p w14:paraId="7485F261" w14:textId="77777777" w:rsidR="00587444" w:rsidRPr="00587444" w:rsidRDefault="00587444" w:rsidP="00587444">
      <w:pPr>
        <w:keepNext/>
        <w:suppressAutoHyphens w:val="0"/>
        <w:autoSpaceDN/>
        <w:jc w:val="both"/>
        <w:rPr>
          <w:rFonts w:ascii="Arial" w:hAnsi="Arial" w:cs="Arial"/>
          <w:sz w:val="20"/>
          <w:szCs w:val="20"/>
          <w:highlight w:val="yellow"/>
          <w:lang w:val="en-GB"/>
        </w:rPr>
      </w:pPr>
    </w:p>
    <w:p w14:paraId="51B07563" w14:textId="77777777" w:rsidR="00587444" w:rsidRPr="00587444" w:rsidRDefault="00587444" w:rsidP="00587444">
      <w:pPr>
        <w:keepNext/>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7994446F" w14:textId="77777777" w:rsidR="00587444" w:rsidRPr="00587444" w:rsidRDefault="00587444" w:rsidP="00587444">
      <w:pPr>
        <w:keepNext/>
        <w:suppressAutoHyphens w:val="0"/>
        <w:autoSpaceDN/>
        <w:jc w:val="both"/>
        <w:rPr>
          <w:rFonts w:ascii="Arial" w:hAnsi="Arial" w:cs="Arial"/>
          <w:b/>
          <w:bCs/>
          <w:sz w:val="20"/>
          <w:szCs w:val="20"/>
          <w:lang w:val="en-GB"/>
        </w:rPr>
      </w:pPr>
    </w:p>
    <w:p w14:paraId="48123EA0"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7EF953F7" w14:textId="77777777" w:rsidR="00587444" w:rsidRPr="00587444" w:rsidRDefault="00587444" w:rsidP="00587444">
      <w:pPr>
        <w:tabs>
          <w:tab w:val="right" w:pos="1202"/>
        </w:tabs>
        <w:suppressAutoHyphens w:val="0"/>
        <w:autoSpaceDN/>
        <w:outlineLvl w:val="0"/>
        <w:rPr>
          <w:rFonts w:ascii="Arial" w:hAnsi="Arial" w:cs="Arial"/>
          <w:b/>
          <w:sz w:val="20"/>
          <w:szCs w:val="20"/>
          <w:lang w:val="en-GB"/>
        </w:rPr>
      </w:pPr>
    </w:p>
    <w:p w14:paraId="3E1734C0" w14:textId="77777777" w:rsidR="00587444" w:rsidRPr="00587444" w:rsidRDefault="00587444" w:rsidP="00587444">
      <w:pPr>
        <w:tabs>
          <w:tab w:val="right" w:pos="1202"/>
        </w:tabs>
        <w:suppressAutoHyphens w:val="0"/>
        <w:autoSpaceDN/>
        <w:outlineLvl w:val="0"/>
        <w:rPr>
          <w:rFonts w:ascii="Arial" w:hAnsi="Arial" w:cs="Arial"/>
          <w:b/>
          <w:sz w:val="20"/>
          <w:szCs w:val="20"/>
          <w:lang w:val="en-GB"/>
        </w:rPr>
      </w:pPr>
      <w:bookmarkStart w:id="882" w:name="_Toc4060847"/>
      <w:r w:rsidRPr="00587444">
        <w:rPr>
          <w:rFonts w:ascii="Arial" w:hAnsi="Arial" w:cs="Arial"/>
          <w:b/>
          <w:sz w:val="20"/>
          <w:szCs w:val="20"/>
          <w:lang w:val="en-GB"/>
        </w:rPr>
        <w:t>Concentration of risk and maximum credit risk exposure (continued)</w:t>
      </w:r>
      <w:bookmarkEnd w:id="882"/>
    </w:p>
    <w:p w14:paraId="1B4F73B5" w14:textId="77777777" w:rsidR="00587444" w:rsidRPr="00587444" w:rsidRDefault="00587444" w:rsidP="00587444">
      <w:pPr>
        <w:keepNext/>
        <w:suppressAutoHyphens w:val="0"/>
        <w:autoSpaceDN/>
        <w:jc w:val="both"/>
        <w:rPr>
          <w:rFonts w:ascii="Arial" w:hAnsi="Arial" w:cs="Arial"/>
          <w:bCs/>
          <w:sz w:val="20"/>
          <w:szCs w:val="20"/>
          <w:lang w:val="en-GB"/>
        </w:rPr>
      </w:pPr>
    </w:p>
    <w:p w14:paraId="5216A4F2" w14:textId="77777777" w:rsidR="00587444" w:rsidRPr="00587444" w:rsidRDefault="00587444" w:rsidP="00587444">
      <w:pPr>
        <w:keepNext/>
        <w:suppressAutoHyphens w:val="0"/>
        <w:autoSpaceDN/>
        <w:jc w:val="both"/>
        <w:rPr>
          <w:rFonts w:ascii="Arial" w:hAnsi="Arial" w:cs="Arial"/>
          <w:bCs/>
          <w:sz w:val="20"/>
          <w:szCs w:val="20"/>
        </w:rPr>
      </w:pPr>
      <w:r w:rsidRPr="00587444">
        <w:rPr>
          <w:rFonts w:ascii="Arial" w:hAnsi="Arial" w:cs="Arial"/>
          <w:bCs/>
          <w:sz w:val="20"/>
          <w:szCs w:val="20"/>
          <w:lang w:val="en-GB"/>
        </w:rPr>
        <w:t>Concentration of assets and guarantees and commitments, according to industry, net exposure</w:t>
      </w:r>
      <w:r w:rsidRPr="00587444">
        <w:rPr>
          <w:rFonts w:ascii="Arial" w:hAnsi="Arial" w:cs="Arial"/>
          <w:b/>
          <w:bCs/>
          <w:sz w:val="20"/>
          <w:szCs w:val="20"/>
          <w:lang w:val="en-GB"/>
        </w:rPr>
        <w:t xml:space="preserve">, </w:t>
      </w:r>
      <w:r w:rsidRPr="00587444">
        <w:rPr>
          <w:rFonts w:ascii="Arial" w:hAnsi="Arial" w:cs="Arial"/>
          <w:bCs/>
          <w:sz w:val="20"/>
          <w:szCs w:val="20"/>
          <w:lang w:val="en-GB"/>
        </w:rPr>
        <w:t xml:space="preserve">before and </w:t>
      </w:r>
      <w:r w:rsidRPr="00587444">
        <w:rPr>
          <w:rFonts w:ascii="Arial" w:hAnsi="Arial" w:cs="Arial"/>
          <w:bCs/>
          <w:sz w:val="20"/>
          <w:szCs w:val="20"/>
        </w:rPr>
        <w:t xml:space="preserve">after the effect of mitigation through collateral received:  </w:t>
      </w:r>
    </w:p>
    <w:p w14:paraId="49C2A89D" w14:textId="77777777" w:rsidR="00587444" w:rsidRPr="00587444" w:rsidRDefault="00587444" w:rsidP="00587444">
      <w:pPr>
        <w:tabs>
          <w:tab w:val="right" w:pos="9129"/>
        </w:tabs>
        <w:suppressAutoHyphens w:val="0"/>
        <w:autoSpaceDN/>
        <w:jc w:val="both"/>
        <w:rPr>
          <w:rFonts w:ascii="Arial" w:hAnsi="Arial" w:cs="Arial"/>
          <w:bCs/>
          <w:sz w:val="20"/>
          <w:szCs w:val="20"/>
          <w:highlight w:val="yellow"/>
          <w:lang w:val="en-GB"/>
        </w:rPr>
      </w:pPr>
    </w:p>
    <w:tbl>
      <w:tblPr>
        <w:tblpPr w:leftFromText="181" w:rightFromText="181" w:vertAnchor="text" w:tblpY="1"/>
        <w:tblOverlap w:val="never"/>
        <w:tblW w:w="5000" w:type="pct"/>
        <w:tblLayout w:type="fixed"/>
        <w:tblCellMar>
          <w:left w:w="30" w:type="dxa"/>
          <w:right w:w="30" w:type="dxa"/>
        </w:tblCellMar>
        <w:tblLook w:val="0000" w:firstRow="0" w:lastRow="0" w:firstColumn="0" w:lastColumn="0" w:noHBand="0" w:noVBand="0"/>
      </w:tblPr>
      <w:tblGrid>
        <w:gridCol w:w="4401"/>
        <w:gridCol w:w="1356"/>
        <w:gridCol w:w="1201"/>
        <w:gridCol w:w="1201"/>
        <w:gridCol w:w="1196"/>
      </w:tblGrid>
      <w:tr w:rsidR="00587444" w:rsidRPr="00587444" w14:paraId="30E5EAB7" w14:textId="77777777" w:rsidTr="00DD69E7">
        <w:trPr>
          <w:cantSplit/>
          <w:trHeight w:val="919"/>
          <w:tblHeader/>
        </w:trPr>
        <w:tc>
          <w:tcPr>
            <w:tcW w:w="2352" w:type="pct"/>
            <w:vAlign w:val="bottom"/>
          </w:tcPr>
          <w:p w14:paraId="4BCB5A90"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8"/>
                <w:szCs w:val="18"/>
              </w:rPr>
            </w:pPr>
            <w:bookmarkStart w:id="883" w:name="_Toc4060848"/>
            <w:r w:rsidRPr="00587444">
              <w:rPr>
                <w:rFonts w:ascii="Arial" w:hAnsi="Arial" w:cs="Arial"/>
                <w:b/>
                <w:sz w:val="18"/>
                <w:szCs w:val="18"/>
              </w:rPr>
              <w:t>Group</w:t>
            </w:r>
            <w:bookmarkEnd w:id="883"/>
          </w:p>
        </w:tc>
        <w:tc>
          <w:tcPr>
            <w:tcW w:w="725" w:type="pct"/>
            <w:vAlign w:val="center"/>
          </w:tcPr>
          <w:p w14:paraId="535E23BF"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5D8E43A1"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35C5713F"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72965E18"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0DA4A141"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7FCAE8B1"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264DC357"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7034453A"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bookmarkStart w:id="884" w:name="_Toc4060849"/>
            <w:r w:rsidRPr="00587444">
              <w:rPr>
                <w:rFonts w:ascii="Arial" w:eastAsia="Calibri" w:hAnsi="Arial" w:cs="Arial"/>
                <w:b/>
                <w:sz w:val="18"/>
                <w:szCs w:val="18"/>
              </w:rPr>
              <w:t xml:space="preserve">Highest </w:t>
            </w:r>
          </w:p>
          <w:p w14:paraId="104BAFF5" w14:textId="3668DEB3"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exposure</w:t>
            </w:r>
            <w:bookmarkEnd w:id="884"/>
          </w:p>
        </w:tc>
        <w:tc>
          <w:tcPr>
            <w:tcW w:w="642" w:type="pct"/>
            <w:vAlign w:val="center"/>
          </w:tcPr>
          <w:p w14:paraId="42AA0B31"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18D8E3D1"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bookmarkStart w:id="885" w:name="_Toc4060850"/>
            <w:r w:rsidRPr="00587444">
              <w:rPr>
                <w:rFonts w:ascii="Arial" w:eastAsia="Calibri" w:hAnsi="Arial" w:cs="Arial"/>
                <w:b/>
                <w:sz w:val="18"/>
                <w:szCs w:val="18"/>
              </w:rPr>
              <w:t xml:space="preserve">Highest </w:t>
            </w:r>
          </w:p>
          <w:p w14:paraId="0400D2D7"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exposure </w:t>
            </w:r>
          </w:p>
          <w:p w14:paraId="37E31CE0" w14:textId="77777777" w:rsidR="00470B0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after the </w:t>
            </w:r>
          </w:p>
          <w:p w14:paraId="1410BAC7" w14:textId="65A9A31B"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effect of </w:t>
            </w:r>
          </w:p>
          <w:p w14:paraId="29CBD25F"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mitigation through </w:t>
            </w:r>
          </w:p>
          <w:p w14:paraId="6D144A3E"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collateral </w:t>
            </w:r>
          </w:p>
          <w:p w14:paraId="107C31B1" w14:textId="0B523DAA"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received</w:t>
            </w:r>
            <w:bookmarkEnd w:id="885"/>
          </w:p>
        </w:tc>
        <w:tc>
          <w:tcPr>
            <w:tcW w:w="642" w:type="pct"/>
            <w:vAlign w:val="center"/>
          </w:tcPr>
          <w:p w14:paraId="078B1371"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7D759C1B"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23F2B1A5"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3095C7E8"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7D22D543"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3C5C5E35"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3E96DC43"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53AA3B14"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bookmarkStart w:id="886" w:name="_Toc4060851"/>
            <w:r w:rsidRPr="00587444">
              <w:rPr>
                <w:rFonts w:ascii="Arial" w:eastAsia="Calibri" w:hAnsi="Arial" w:cs="Arial"/>
                <w:b/>
                <w:sz w:val="18"/>
                <w:szCs w:val="18"/>
              </w:rPr>
              <w:t xml:space="preserve">Highest </w:t>
            </w:r>
          </w:p>
          <w:p w14:paraId="3C8CDB58" w14:textId="2050B7DC"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exposure</w:t>
            </w:r>
            <w:bookmarkEnd w:id="886"/>
          </w:p>
        </w:tc>
        <w:tc>
          <w:tcPr>
            <w:tcW w:w="639" w:type="pct"/>
            <w:vAlign w:val="center"/>
          </w:tcPr>
          <w:p w14:paraId="02C7931E"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15385FA1"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bookmarkStart w:id="887" w:name="_Toc4060852"/>
            <w:r w:rsidRPr="00587444">
              <w:rPr>
                <w:rFonts w:ascii="Arial" w:eastAsia="Calibri" w:hAnsi="Arial" w:cs="Arial"/>
                <w:b/>
                <w:sz w:val="18"/>
                <w:szCs w:val="18"/>
              </w:rPr>
              <w:t xml:space="preserve">Highest </w:t>
            </w:r>
          </w:p>
          <w:p w14:paraId="1A27126D"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exposure </w:t>
            </w:r>
          </w:p>
          <w:p w14:paraId="1655CA22"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after the </w:t>
            </w:r>
          </w:p>
          <w:p w14:paraId="2B8D80D1"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effect of </w:t>
            </w:r>
          </w:p>
          <w:p w14:paraId="301AA7EE" w14:textId="77777777"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mitigation through </w:t>
            </w:r>
          </w:p>
          <w:p w14:paraId="2CCA2AC9" w14:textId="6E939DD3" w:rsidR="00175A91"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 xml:space="preserve">collateral </w:t>
            </w:r>
          </w:p>
          <w:p w14:paraId="3D6398B3" w14:textId="44A94508"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r w:rsidRPr="00587444">
              <w:rPr>
                <w:rFonts w:ascii="Arial" w:eastAsia="Calibri" w:hAnsi="Arial" w:cs="Arial"/>
                <w:b/>
                <w:sz w:val="18"/>
                <w:szCs w:val="18"/>
              </w:rPr>
              <w:t>received</w:t>
            </w:r>
            <w:bookmarkEnd w:id="887"/>
          </w:p>
        </w:tc>
      </w:tr>
      <w:tr w:rsidR="00587444" w:rsidRPr="00587444" w14:paraId="651E2AA7" w14:textId="77777777" w:rsidTr="00DD69E7">
        <w:trPr>
          <w:cantSplit/>
          <w:trHeight w:val="270"/>
          <w:tblHeader/>
        </w:trPr>
        <w:tc>
          <w:tcPr>
            <w:tcW w:w="2352" w:type="pct"/>
          </w:tcPr>
          <w:p w14:paraId="7F6A373B" w14:textId="77777777" w:rsidR="00587444" w:rsidRPr="00587444" w:rsidRDefault="00587444" w:rsidP="00587444">
            <w:pPr>
              <w:suppressAutoHyphens w:val="0"/>
              <w:autoSpaceDN/>
              <w:spacing w:line="280" w:lineRule="exact"/>
              <w:ind w:left="113" w:hanging="113"/>
              <w:rPr>
                <w:rFonts w:ascii="Arial" w:eastAsia="Calibri" w:hAnsi="Arial" w:cs="Arial"/>
                <w:sz w:val="18"/>
                <w:szCs w:val="18"/>
              </w:rPr>
            </w:pPr>
          </w:p>
        </w:tc>
        <w:tc>
          <w:tcPr>
            <w:tcW w:w="725" w:type="pct"/>
            <w:vAlign w:val="center"/>
          </w:tcPr>
          <w:p w14:paraId="28D5E0F3" w14:textId="59AA2555"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bookmarkStart w:id="888" w:name="_Toc4060853"/>
            <w:r w:rsidRPr="00587444">
              <w:rPr>
                <w:rFonts w:ascii="Arial" w:eastAsia="Calibri" w:hAnsi="Arial" w:cs="Arial"/>
                <w:b/>
                <w:sz w:val="18"/>
                <w:szCs w:val="18"/>
              </w:rPr>
              <w:t xml:space="preserve">31 December </w:t>
            </w:r>
            <w:bookmarkEnd w:id="888"/>
            <w:r w:rsidRPr="00587444">
              <w:rPr>
                <w:rFonts w:ascii="Arial" w:eastAsia="Calibri" w:hAnsi="Arial" w:cs="Arial"/>
                <w:b/>
                <w:sz w:val="18"/>
                <w:szCs w:val="18"/>
              </w:rPr>
              <w:t>202</w:t>
            </w:r>
            <w:r w:rsidR="00EB4C8C">
              <w:rPr>
                <w:rFonts w:ascii="Arial" w:eastAsia="Calibri" w:hAnsi="Arial" w:cs="Arial"/>
                <w:b/>
                <w:sz w:val="18"/>
                <w:szCs w:val="18"/>
              </w:rPr>
              <w:t>3</w:t>
            </w:r>
          </w:p>
        </w:tc>
        <w:tc>
          <w:tcPr>
            <w:tcW w:w="642" w:type="pct"/>
            <w:vAlign w:val="center"/>
          </w:tcPr>
          <w:p w14:paraId="30239056" w14:textId="5DB9F9DC"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bookmarkStart w:id="889" w:name="_Toc4060854"/>
            <w:r w:rsidRPr="00587444">
              <w:rPr>
                <w:rFonts w:ascii="Arial" w:eastAsia="Calibri" w:hAnsi="Arial" w:cs="Arial"/>
                <w:b/>
                <w:sz w:val="18"/>
                <w:szCs w:val="18"/>
              </w:rPr>
              <w:t xml:space="preserve">31 December </w:t>
            </w:r>
            <w:bookmarkEnd w:id="889"/>
            <w:r w:rsidRPr="00587444">
              <w:rPr>
                <w:rFonts w:ascii="Arial" w:eastAsia="Calibri" w:hAnsi="Arial" w:cs="Arial"/>
                <w:b/>
                <w:sz w:val="18"/>
                <w:szCs w:val="18"/>
              </w:rPr>
              <w:t>202</w:t>
            </w:r>
            <w:r w:rsidR="00EB4C8C">
              <w:rPr>
                <w:rFonts w:ascii="Arial" w:eastAsia="Calibri" w:hAnsi="Arial" w:cs="Arial"/>
                <w:b/>
                <w:sz w:val="18"/>
                <w:szCs w:val="18"/>
              </w:rPr>
              <w:t>3</w:t>
            </w:r>
          </w:p>
        </w:tc>
        <w:tc>
          <w:tcPr>
            <w:tcW w:w="642" w:type="pct"/>
            <w:vAlign w:val="center"/>
          </w:tcPr>
          <w:p w14:paraId="5F6506B6" w14:textId="760CD1B6"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eastAsia="Calibri" w:hAnsi="Arial" w:cs="Arial"/>
                <w:b/>
                <w:sz w:val="18"/>
                <w:szCs w:val="18"/>
              </w:rPr>
              <w:t>31 December 202</w:t>
            </w:r>
            <w:r w:rsidR="00EB4C8C">
              <w:rPr>
                <w:rFonts w:ascii="Arial" w:eastAsia="Calibri" w:hAnsi="Arial" w:cs="Arial"/>
                <w:b/>
                <w:sz w:val="18"/>
                <w:szCs w:val="18"/>
              </w:rPr>
              <w:t>2</w:t>
            </w:r>
          </w:p>
        </w:tc>
        <w:tc>
          <w:tcPr>
            <w:tcW w:w="639" w:type="pct"/>
            <w:vAlign w:val="center"/>
          </w:tcPr>
          <w:p w14:paraId="41BF5B4B" w14:textId="071CF251"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eastAsia="Calibri" w:hAnsi="Arial" w:cs="Arial"/>
                <w:b/>
                <w:sz w:val="18"/>
                <w:szCs w:val="18"/>
              </w:rPr>
              <w:t>31 December 202</w:t>
            </w:r>
            <w:r w:rsidR="00EB4C8C">
              <w:rPr>
                <w:rFonts w:ascii="Arial" w:eastAsia="Calibri" w:hAnsi="Arial" w:cs="Arial"/>
                <w:b/>
                <w:sz w:val="18"/>
                <w:szCs w:val="18"/>
              </w:rPr>
              <w:t>2</w:t>
            </w:r>
          </w:p>
        </w:tc>
      </w:tr>
      <w:tr w:rsidR="00EB4C8C" w:rsidRPr="00587444" w14:paraId="301669D1" w14:textId="77777777" w:rsidTr="00C96A22">
        <w:trPr>
          <w:cantSplit/>
          <w:trHeight w:val="270"/>
          <w:tblHeader/>
        </w:trPr>
        <w:tc>
          <w:tcPr>
            <w:tcW w:w="2352" w:type="pct"/>
          </w:tcPr>
          <w:p w14:paraId="515743C6" w14:textId="77777777" w:rsidR="00EB4C8C" w:rsidRPr="00587444" w:rsidRDefault="00EB4C8C" w:rsidP="00EB4C8C">
            <w:pPr>
              <w:suppressAutoHyphens w:val="0"/>
              <w:autoSpaceDN/>
              <w:spacing w:line="280" w:lineRule="exact"/>
              <w:ind w:left="113" w:hanging="113"/>
              <w:rPr>
                <w:rFonts w:ascii="Arial" w:eastAsia="Calibri" w:hAnsi="Arial" w:cs="Arial"/>
                <w:sz w:val="18"/>
                <w:szCs w:val="18"/>
              </w:rPr>
            </w:pPr>
          </w:p>
        </w:tc>
        <w:tc>
          <w:tcPr>
            <w:tcW w:w="725" w:type="pct"/>
            <w:vAlign w:val="bottom"/>
          </w:tcPr>
          <w:p w14:paraId="1BCFED7B" w14:textId="23C0B47D" w:rsidR="00EB4C8C" w:rsidRPr="00587444" w:rsidRDefault="00EB4C8C" w:rsidP="00EB4C8C">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642" w:type="pct"/>
            <w:vAlign w:val="bottom"/>
          </w:tcPr>
          <w:p w14:paraId="12D64667" w14:textId="484964A6" w:rsidR="00EB4C8C" w:rsidRPr="00587444" w:rsidRDefault="00EB4C8C" w:rsidP="00EB4C8C">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642" w:type="pct"/>
            <w:vAlign w:val="bottom"/>
          </w:tcPr>
          <w:p w14:paraId="4157922B" w14:textId="1B63CF4F" w:rsidR="00EB4C8C" w:rsidRPr="00587444" w:rsidRDefault="00EB4C8C" w:rsidP="00EB4C8C">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639" w:type="pct"/>
            <w:vAlign w:val="bottom"/>
          </w:tcPr>
          <w:p w14:paraId="578F50AA" w14:textId="3C001E1F" w:rsidR="00EB4C8C" w:rsidRPr="00587444" w:rsidRDefault="00EB4C8C" w:rsidP="00EB4C8C">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EB4C8C" w:rsidRPr="00587444" w14:paraId="21265F02" w14:textId="77777777" w:rsidTr="00DD69E7">
        <w:trPr>
          <w:cantSplit/>
          <w:trHeight w:val="270"/>
          <w:tblHeader/>
        </w:trPr>
        <w:tc>
          <w:tcPr>
            <w:tcW w:w="2352" w:type="pct"/>
          </w:tcPr>
          <w:p w14:paraId="66E64B85" w14:textId="77777777" w:rsidR="00EB4C8C" w:rsidRPr="00587444" w:rsidRDefault="00EB4C8C" w:rsidP="00EB4C8C">
            <w:pPr>
              <w:suppressAutoHyphens w:val="0"/>
              <w:autoSpaceDN/>
              <w:spacing w:line="280" w:lineRule="exact"/>
              <w:ind w:left="113" w:hanging="113"/>
              <w:rPr>
                <w:rFonts w:ascii="Arial" w:eastAsia="Calibri" w:hAnsi="Arial" w:cs="Arial"/>
                <w:sz w:val="18"/>
                <w:szCs w:val="18"/>
              </w:rPr>
            </w:pPr>
          </w:p>
        </w:tc>
        <w:tc>
          <w:tcPr>
            <w:tcW w:w="725" w:type="pct"/>
          </w:tcPr>
          <w:p w14:paraId="2BEC09EE" w14:textId="77777777" w:rsidR="00EB4C8C" w:rsidRPr="00587444" w:rsidRDefault="00EB4C8C" w:rsidP="00EB4C8C">
            <w:pPr>
              <w:tabs>
                <w:tab w:val="right" w:pos="1202"/>
              </w:tabs>
              <w:suppressAutoHyphens w:val="0"/>
              <w:autoSpaceDN/>
              <w:spacing w:line="280" w:lineRule="exact"/>
              <w:jc w:val="right"/>
              <w:outlineLvl w:val="0"/>
              <w:rPr>
                <w:rFonts w:ascii="Arial" w:hAnsi="Arial" w:cs="Arial"/>
                <w:b/>
                <w:sz w:val="18"/>
                <w:szCs w:val="18"/>
              </w:rPr>
            </w:pPr>
          </w:p>
        </w:tc>
        <w:tc>
          <w:tcPr>
            <w:tcW w:w="642" w:type="pct"/>
          </w:tcPr>
          <w:p w14:paraId="1945B66C" w14:textId="77777777" w:rsidR="00EB4C8C" w:rsidRPr="00587444" w:rsidRDefault="00EB4C8C" w:rsidP="00EB4C8C">
            <w:pPr>
              <w:tabs>
                <w:tab w:val="right" w:pos="1202"/>
              </w:tabs>
              <w:suppressAutoHyphens w:val="0"/>
              <w:autoSpaceDN/>
              <w:spacing w:line="280" w:lineRule="exact"/>
              <w:jc w:val="right"/>
              <w:outlineLvl w:val="0"/>
              <w:rPr>
                <w:rFonts w:ascii="Arial" w:hAnsi="Arial" w:cs="Arial"/>
                <w:b/>
                <w:bCs/>
                <w:sz w:val="18"/>
                <w:szCs w:val="18"/>
              </w:rPr>
            </w:pPr>
          </w:p>
        </w:tc>
        <w:tc>
          <w:tcPr>
            <w:tcW w:w="642" w:type="pct"/>
          </w:tcPr>
          <w:p w14:paraId="2274013D" w14:textId="77777777" w:rsidR="00EB4C8C" w:rsidRPr="00587444" w:rsidRDefault="00EB4C8C" w:rsidP="00EB4C8C">
            <w:pPr>
              <w:tabs>
                <w:tab w:val="right" w:pos="1202"/>
              </w:tabs>
              <w:suppressAutoHyphens w:val="0"/>
              <w:autoSpaceDN/>
              <w:spacing w:line="280" w:lineRule="exact"/>
              <w:jc w:val="right"/>
              <w:outlineLvl w:val="0"/>
              <w:rPr>
                <w:rFonts w:ascii="Arial" w:hAnsi="Arial" w:cs="Arial"/>
                <w:b/>
                <w:sz w:val="18"/>
                <w:szCs w:val="18"/>
              </w:rPr>
            </w:pPr>
          </w:p>
        </w:tc>
        <w:tc>
          <w:tcPr>
            <w:tcW w:w="639" w:type="pct"/>
          </w:tcPr>
          <w:p w14:paraId="576036E2" w14:textId="77777777" w:rsidR="00EB4C8C" w:rsidRPr="00587444" w:rsidRDefault="00EB4C8C" w:rsidP="00EB4C8C">
            <w:pPr>
              <w:tabs>
                <w:tab w:val="right" w:pos="1202"/>
              </w:tabs>
              <w:suppressAutoHyphens w:val="0"/>
              <w:autoSpaceDN/>
              <w:spacing w:line="280" w:lineRule="exact"/>
              <w:jc w:val="right"/>
              <w:outlineLvl w:val="0"/>
              <w:rPr>
                <w:rFonts w:ascii="Arial" w:hAnsi="Arial" w:cs="Arial"/>
                <w:b/>
                <w:bCs/>
                <w:sz w:val="18"/>
                <w:szCs w:val="18"/>
              </w:rPr>
            </w:pPr>
          </w:p>
        </w:tc>
      </w:tr>
      <w:tr w:rsidR="000E7A81" w:rsidRPr="00587444" w14:paraId="6D690F78" w14:textId="77777777" w:rsidTr="00DD69E7">
        <w:trPr>
          <w:cantSplit/>
          <w:trHeight w:val="270"/>
          <w:tblHeader/>
        </w:trPr>
        <w:tc>
          <w:tcPr>
            <w:tcW w:w="2352" w:type="pct"/>
            <w:vAlign w:val="bottom"/>
          </w:tcPr>
          <w:p w14:paraId="5817A093" w14:textId="77777777" w:rsidR="000E7A81" w:rsidRPr="00587444" w:rsidRDefault="000E7A81" w:rsidP="000E7A81">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Financial intermediation and insurance</w:t>
            </w:r>
          </w:p>
        </w:tc>
        <w:tc>
          <w:tcPr>
            <w:tcW w:w="725" w:type="pct"/>
            <w:tcBorders>
              <w:top w:val="nil"/>
              <w:left w:val="nil"/>
              <w:bottom w:val="nil"/>
              <w:right w:val="nil"/>
            </w:tcBorders>
            <w:shd w:val="clear" w:color="auto" w:fill="auto"/>
            <w:vAlign w:val="bottom"/>
          </w:tcPr>
          <w:p w14:paraId="1D7800DF" w14:textId="7668A5B7"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1</w:t>
            </w:r>
            <w:r>
              <w:rPr>
                <w:rFonts w:ascii="Arial" w:hAnsi="Arial" w:cs="Arial"/>
                <w:sz w:val="18"/>
                <w:szCs w:val="18"/>
              </w:rPr>
              <w:t>,</w:t>
            </w:r>
            <w:r w:rsidRPr="00F959D0">
              <w:rPr>
                <w:rFonts w:ascii="Arial" w:hAnsi="Arial" w:cs="Arial"/>
                <w:sz w:val="18"/>
                <w:szCs w:val="18"/>
              </w:rPr>
              <w:t>567</w:t>
            </w:r>
            <w:r>
              <w:rPr>
                <w:rFonts w:ascii="Arial" w:hAnsi="Arial" w:cs="Arial"/>
                <w:sz w:val="18"/>
                <w:szCs w:val="18"/>
              </w:rPr>
              <w:t>,</w:t>
            </w:r>
            <w:r w:rsidRPr="00F959D0">
              <w:rPr>
                <w:rFonts w:ascii="Arial" w:hAnsi="Arial" w:cs="Arial"/>
                <w:sz w:val="18"/>
                <w:szCs w:val="18"/>
              </w:rPr>
              <w:t>846</w:t>
            </w:r>
          </w:p>
        </w:tc>
        <w:tc>
          <w:tcPr>
            <w:tcW w:w="642" w:type="pct"/>
            <w:tcBorders>
              <w:top w:val="nil"/>
              <w:left w:val="nil"/>
              <w:bottom w:val="nil"/>
              <w:right w:val="nil"/>
            </w:tcBorders>
            <w:shd w:val="clear" w:color="auto" w:fill="auto"/>
            <w:vAlign w:val="bottom"/>
          </w:tcPr>
          <w:p w14:paraId="1FC619D8" w14:textId="27AA604F" w:rsidR="000E7A81" w:rsidRPr="00587444" w:rsidRDefault="000E7A81" w:rsidP="00AB311B">
            <w:pPr>
              <w:tabs>
                <w:tab w:val="right" w:pos="1202"/>
              </w:tabs>
              <w:suppressAutoHyphens w:val="0"/>
              <w:autoSpaceDN/>
              <w:jc w:val="right"/>
              <w:outlineLvl w:val="0"/>
              <w:rPr>
                <w:rFonts w:ascii="Arial" w:hAnsi="Arial" w:cs="Arial"/>
                <w:sz w:val="18"/>
                <w:szCs w:val="18"/>
              </w:rPr>
            </w:pPr>
            <w:r>
              <w:rPr>
                <w:rFonts w:ascii="Arial" w:hAnsi="Arial" w:cs="Arial"/>
                <w:sz w:val="18"/>
                <w:szCs w:val="18"/>
              </w:rPr>
              <w:t>-</w:t>
            </w:r>
          </w:p>
        </w:tc>
        <w:tc>
          <w:tcPr>
            <w:tcW w:w="642" w:type="pct"/>
            <w:tcBorders>
              <w:top w:val="nil"/>
              <w:left w:val="nil"/>
              <w:bottom w:val="nil"/>
              <w:right w:val="nil"/>
            </w:tcBorders>
            <w:shd w:val="clear" w:color="auto" w:fill="auto"/>
            <w:vAlign w:val="bottom"/>
          </w:tcPr>
          <w:p w14:paraId="0DDA3B1B" w14:textId="7AA92B88" w:rsidR="000E7A81" w:rsidRPr="00587444" w:rsidRDefault="000E7A81" w:rsidP="000E7A81">
            <w:pPr>
              <w:tabs>
                <w:tab w:val="right" w:pos="1202"/>
              </w:tabs>
              <w:suppressAutoHyphens w:val="0"/>
              <w:autoSpaceDN/>
              <w:jc w:val="right"/>
              <w:outlineLvl w:val="0"/>
              <w:rPr>
                <w:rFonts w:ascii="Arial" w:eastAsia="Calibri" w:hAnsi="Arial" w:cs="Arial"/>
                <w:sz w:val="18"/>
                <w:szCs w:val="18"/>
              </w:rPr>
            </w:pPr>
            <w:r w:rsidRPr="008D29F2">
              <w:rPr>
                <w:rFonts w:ascii="Arial" w:hAnsi="Arial" w:cs="Arial"/>
                <w:sz w:val="18"/>
                <w:szCs w:val="18"/>
              </w:rPr>
              <w:t xml:space="preserve"> 1</w:t>
            </w:r>
            <w:r>
              <w:rPr>
                <w:rFonts w:ascii="Arial" w:hAnsi="Arial" w:cs="Arial"/>
                <w:sz w:val="18"/>
                <w:szCs w:val="18"/>
              </w:rPr>
              <w:t>,</w:t>
            </w:r>
            <w:r w:rsidRPr="008D29F2">
              <w:rPr>
                <w:rFonts w:ascii="Arial" w:hAnsi="Arial" w:cs="Arial"/>
                <w:sz w:val="18"/>
                <w:szCs w:val="18"/>
              </w:rPr>
              <w:t>314</w:t>
            </w:r>
            <w:r>
              <w:rPr>
                <w:rFonts w:ascii="Arial" w:hAnsi="Arial" w:cs="Arial"/>
                <w:sz w:val="18"/>
                <w:szCs w:val="18"/>
              </w:rPr>
              <w:t>,</w:t>
            </w:r>
            <w:r w:rsidRPr="008D29F2">
              <w:rPr>
                <w:rFonts w:ascii="Arial" w:hAnsi="Arial" w:cs="Arial"/>
                <w:sz w:val="18"/>
                <w:szCs w:val="18"/>
              </w:rPr>
              <w:t xml:space="preserve">535 </w:t>
            </w:r>
          </w:p>
        </w:tc>
        <w:tc>
          <w:tcPr>
            <w:tcW w:w="639" w:type="pct"/>
            <w:tcBorders>
              <w:top w:val="nil"/>
              <w:left w:val="nil"/>
              <w:bottom w:val="nil"/>
              <w:right w:val="nil"/>
            </w:tcBorders>
            <w:shd w:val="clear" w:color="auto" w:fill="auto"/>
            <w:vAlign w:val="bottom"/>
          </w:tcPr>
          <w:p w14:paraId="081A20CD" w14:textId="46F7F84B" w:rsidR="000E7A81" w:rsidRPr="00587444" w:rsidRDefault="000E7A81" w:rsidP="000E7A81">
            <w:pPr>
              <w:tabs>
                <w:tab w:val="right" w:pos="1202"/>
              </w:tabs>
              <w:suppressAutoHyphens w:val="0"/>
              <w:autoSpaceDN/>
              <w:jc w:val="right"/>
              <w:outlineLvl w:val="0"/>
              <w:rPr>
                <w:rFonts w:ascii="Arial" w:eastAsia="Calibri" w:hAnsi="Arial" w:cs="Arial"/>
                <w:sz w:val="18"/>
                <w:szCs w:val="18"/>
              </w:rPr>
            </w:pPr>
            <w:r w:rsidRPr="008D29F2">
              <w:rPr>
                <w:rFonts w:ascii="Arial" w:hAnsi="Arial" w:cs="Arial"/>
                <w:sz w:val="18"/>
                <w:szCs w:val="18"/>
              </w:rPr>
              <w:t xml:space="preserve"> - </w:t>
            </w:r>
          </w:p>
        </w:tc>
      </w:tr>
      <w:tr w:rsidR="000E7A81" w:rsidRPr="00587444" w14:paraId="30C611CF" w14:textId="77777777" w:rsidTr="00DD69E7">
        <w:trPr>
          <w:cantSplit/>
          <w:trHeight w:val="270"/>
          <w:tblHeader/>
        </w:trPr>
        <w:tc>
          <w:tcPr>
            <w:tcW w:w="2352" w:type="pct"/>
            <w:vAlign w:val="bottom"/>
          </w:tcPr>
          <w:p w14:paraId="728354DE" w14:textId="77777777" w:rsidR="000E7A81" w:rsidRPr="00587444" w:rsidRDefault="000E7A81" w:rsidP="000E7A81">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Water and electric supply and other infrastructure</w:t>
            </w:r>
          </w:p>
        </w:tc>
        <w:tc>
          <w:tcPr>
            <w:tcW w:w="725" w:type="pct"/>
            <w:tcBorders>
              <w:top w:val="nil"/>
              <w:left w:val="nil"/>
              <w:bottom w:val="nil"/>
              <w:right w:val="nil"/>
            </w:tcBorders>
            <w:shd w:val="clear" w:color="auto" w:fill="auto"/>
            <w:vAlign w:val="bottom"/>
          </w:tcPr>
          <w:p w14:paraId="335BC69B" w14:textId="0FCBCB4F"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336</w:t>
            </w:r>
            <w:r>
              <w:rPr>
                <w:rFonts w:ascii="Arial" w:hAnsi="Arial" w:cs="Arial"/>
                <w:sz w:val="18"/>
                <w:szCs w:val="18"/>
              </w:rPr>
              <w:t>,</w:t>
            </w:r>
            <w:r w:rsidRPr="00F959D0">
              <w:rPr>
                <w:rFonts w:ascii="Arial" w:hAnsi="Arial" w:cs="Arial"/>
                <w:sz w:val="18"/>
                <w:szCs w:val="18"/>
              </w:rPr>
              <w:t>728</w:t>
            </w:r>
          </w:p>
        </w:tc>
        <w:tc>
          <w:tcPr>
            <w:tcW w:w="642" w:type="pct"/>
            <w:tcBorders>
              <w:top w:val="nil"/>
              <w:left w:val="nil"/>
              <w:bottom w:val="nil"/>
              <w:right w:val="nil"/>
            </w:tcBorders>
            <w:shd w:val="clear" w:color="auto" w:fill="auto"/>
            <w:vAlign w:val="bottom"/>
          </w:tcPr>
          <w:p w14:paraId="62DEE8D2" w14:textId="184343EF"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178</w:t>
            </w:r>
            <w:r>
              <w:rPr>
                <w:rFonts w:ascii="Arial" w:hAnsi="Arial" w:cs="Arial"/>
                <w:sz w:val="18"/>
                <w:szCs w:val="18"/>
              </w:rPr>
              <w:t>,</w:t>
            </w:r>
            <w:r w:rsidRPr="00F959D0">
              <w:rPr>
                <w:rFonts w:ascii="Arial" w:hAnsi="Arial" w:cs="Arial"/>
                <w:sz w:val="18"/>
                <w:szCs w:val="18"/>
              </w:rPr>
              <w:t>496</w:t>
            </w:r>
          </w:p>
        </w:tc>
        <w:tc>
          <w:tcPr>
            <w:tcW w:w="642" w:type="pct"/>
            <w:tcBorders>
              <w:top w:val="nil"/>
              <w:left w:val="nil"/>
              <w:bottom w:val="nil"/>
              <w:right w:val="nil"/>
            </w:tcBorders>
            <w:shd w:val="clear" w:color="auto" w:fill="auto"/>
            <w:vAlign w:val="bottom"/>
          </w:tcPr>
          <w:p w14:paraId="1C96A931" w14:textId="5BFC5823" w:rsidR="000E7A81" w:rsidRPr="00587444" w:rsidRDefault="000E7A81" w:rsidP="000E7A81">
            <w:pPr>
              <w:tabs>
                <w:tab w:val="right" w:pos="1202"/>
              </w:tabs>
              <w:suppressAutoHyphens w:val="0"/>
              <w:autoSpaceDN/>
              <w:jc w:val="right"/>
              <w:outlineLvl w:val="0"/>
              <w:rPr>
                <w:rFonts w:ascii="Arial" w:eastAsia="Calibri" w:hAnsi="Arial" w:cs="Arial"/>
                <w:sz w:val="18"/>
                <w:szCs w:val="18"/>
              </w:rPr>
            </w:pPr>
            <w:r w:rsidRPr="008D29F2">
              <w:rPr>
                <w:rFonts w:ascii="Arial" w:hAnsi="Arial" w:cs="Arial"/>
                <w:sz w:val="18"/>
                <w:szCs w:val="18"/>
              </w:rPr>
              <w:t xml:space="preserve"> 338</w:t>
            </w:r>
            <w:r>
              <w:rPr>
                <w:rFonts w:ascii="Arial" w:hAnsi="Arial" w:cs="Arial"/>
                <w:sz w:val="18"/>
                <w:szCs w:val="18"/>
              </w:rPr>
              <w:t>,</w:t>
            </w:r>
            <w:r w:rsidRPr="008D29F2">
              <w:rPr>
                <w:rFonts w:ascii="Arial" w:hAnsi="Arial" w:cs="Arial"/>
                <w:sz w:val="18"/>
                <w:szCs w:val="18"/>
              </w:rPr>
              <w:t xml:space="preserve">065 </w:t>
            </w:r>
          </w:p>
        </w:tc>
        <w:tc>
          <w:tcPr>
            <w:tcW w:w="639" w:type="pct"/>
            <w:tcBorders>
              <w:top w:val="nil"/>
              <w:left w:val="nil"/>
              <w:bottom w:val="nil"/>
              <w:right w:val="nil"/>
            </w:tcBorders>
            <w:shd w:val="clear" w:color="auto" w:fill="auto"/>
            <w:vAlign w:val="bottom"/>
          </w:tcPr>
          <w:p w14:paraId="5AE57BAA" w14:textId="5D968669" w:rsidR="000E7A81" w:rsidRPr="00587444" w:rsidRDefault="000E7A81" w:rsidP="000E7A81">
            <w:pPr>
              <w:tabs>
                <w:tab w:val="right" w:pos="1202"/>
              </w:tabs>
              <w:suppressAutoHyphens w:val="0"/>
              <w:autoSpaceDN/>
              <w:jc w:val="right"/>
              <w:outlineLvl w:val="0"/>
              <w:rPr>
                <w:rFonts w:ascii="Arial" w:eastAsia="Calibri" w:hAnsi="Arial" w:cs="Arial"/>
                <w:sz w:val="18"/>
                <w:szCs w:val="18"/>
              </w:rPr>
            </w:pPr>
            <w:r w:rsidRPr="008D29F2">
              <w:rPr>
                <w:rFonts w:ascii="Arial" w:hAnsi="Arial" w:cs="Arial"/>
                <w:sz w:val="18"/>
                <w:szCs w:val="18"/>
              </w:rPr>
              <w:t xml:space="preserve"> 140</w:t>
            </w:r>
            <w:r>
              <w:rPr>
                <w:rFonts w:ascii="Arial" w:hAnsi="Arial" w:cs="Arial"/>
                <w:sz w:val="18"/>
                <w:szCs w:val="18"/>
              </w:rPr>
              <w:t>,</w:t>
            </w:r>
            <w:r w:rsidRPr="008D29F2">
              <w:rPr>
                <w:rFonts w:ascii="Arial" w:hAnsi="Arial" w:cs="Arial"/>
                <w:sz w:val="18"/>
                <w:szCs w:val="18"/>
              </w:rPr>
              <w:t xml:space="preserve">862 </w:t>
            </w:r>
          </w:p>
        </w:tc>
      </w:tr>
      <w:tr w:rsidR="000E7A81" w:rsidRPr="00587444" w14:paraId="3036F88B" w14:textId="77777777" w:rsidTr="00DD69E7">
        <w:trPr>
          <w:cantSplit/>
          <w:trHeight w:val="270"/>
          <w:tblHeader/>
        </w:trPr>
        <w:tc>
          <w:tcPr>
            <w:tcW w:w="2352" w:type="pct"/>
            <w:vAlign w:val="bottom"/>
          </w:tcPr>
          <w:p w14:paraId="39A5FF00" w14:textId="77777777" w:rsidR="000E7A81" w:rsidRPr="00587444" w:rsidRDefault="000E7A81" w:rsidP="000E7A81">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Tourism</w:t>
            </w:r>
          </w:p>
        </w:tc>
        <w:tc>
          <w:tcPr>
            <w:tcW w:w="725" w:type="pct"/>
            <w:tcBorders>
              <w:top w:val="nil"/>
              <w:left w:val="nil"/>
              <w:bottom w:val="nil"/>
              <w:right w:val="nil"/>
            </w:tcBorders>
            <w:shd w:val="clear" w:color="auto" w:fill="auto"/>
            <w:vAlign w:val="bottom"/>
          </w:tcPr>
          <w:p w14:paraId="303483CF" w14:textId="38069E1D"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421</w:t>
            </w:r>
            <w:r>
              <w:rPr>
                <w:rFonts w:ascii="Arial" w:hAnsi="Arial" w:cs="Arial"/>
                <w:sz w:val="18"/>
                <w:szCs w:val="18"/>
              </w:rPr>
              <w:t>,</w:t>
            </w:r>
            <w:r w:rsidRPr="00F959D0">
              <w:rPr>
                <w:rFonts w:ascii="Arial" w:hAnsi="Arial" w:cs="Arial"/>
                <w:sz w:val="18"/>
                <w:szCs w:val="18"/>
              </w:rPr>
              <w:t>616</w:t>
            </w:r>
          </w:p>
        </w:tc>
        <w:tc>
          <w:tcPr>
            <w:tcW w:w="642" w:type="pct"/>
            <w:tcBorders>
              <w:top w:val="nil"/>
              <w:left w:val="nil"/>
              <w:bottom w:val="nil"/>
              <w:right w:val="nil"/>
            </w:tcBorders>
            <w:shd w:val="clear" w:color="auto" w:fill="auto"/>
            <w:vAlign w:val="bottom"/>
          </w:tcPr>
          <w:p w14:paraId="69B169BF" w14:textId="70EC82A4"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15</w:t>
            </w:r>
            <w:r>
              <w:rPr>
                <w:rFonts w:ascii="Arial" w:hAnsi="Arial" w:cs="Arial"/>
                <w:sz w:val="18"/>
                <w:szCs w:val="18"/>
              </w:rPr>
              <w:t>,</w:t>
            </w:r>
            <w:r w:rsidRPr="00F959D0">
              <w:rPr>
                <w:rFonts w:ascii="Arial" w:hAnsi="Arial" w:cs="Arial"/>
                <w:sz w:val="18"/>
                <w:szCs w:val="18"/>
              </w:rPr>
              <w:t>995</w:t>
            </w:r>
          </w:p>
        </w:tc>
        <w:tc>
          <w:tcPr>
            <w:tcW w:w="642" w:type="pct"/>
            <w:tcBorders>
              <w:top w:val="nil"/>
              <w:left w:val="nil"/>
              <w:bottom w:val="nil"/>
              <w:right w:val="nil"/>
            </w:tcBorders>
            <w:shd w:val="clear" w:color="auto" w:fill="auto"/>
            <w:vAlign w:val="bottom"/>
          </w:tcPr>
          <w:p w14:paraId="5632C483" w14:textId="4445E85B" w:rsidR="000E7A81" w:rsidRPr="00587444" w:rsidRDefault="000E7A81" w:rsidP="000E7A81">
            <w:pPr>
              <w:tabs>
                <w:tab w:val="right" w:pos="1202"/>
              </w:tabs>
              <w:suppressAutoHyphens w:val="0"/>
              <w:autoSpaceDN/>
              <w:jc w:val="right"/>
              <w:outlineLvl w:val="0"/>
              <w:rPr>
                <w:rFonts w:ascii="Arial" w:eastAsia="Calibri" w:hAnsi="Arial" w:cs="Arial"/>
                <w:sz w:val="18"/>
                <w:szCs w:val="18"/>
              </w:rPr>
            </w:pPr>
            <w:r w:rsidRPr="008D29F2">
              <w:rPr>
                <w:rFonts w:ascii="Arial" w:hAnsi="Arial" w:cs="Arial"/>
                <w:sz w:val="18"/>
                <w:szCs w:val="18"/>
              </w:rPr>
              <w:t xml:space="preserve"> 448</w:t>
            </w:r>
            <w:r>
              <w:rPr>
                <w:rFonts w:ascii="Arial" w:hAnsi="Arial" w:cs="Arial"/>
                <w:sz w:val="18"/>
                <w:szCs w:val="18"/>
              </w:rPr>
              <w:t>,</w:t>
            </w:r>
            <w:r w:rsidRPr="008D29F2">
              <w:rPr>
                <w:rFonts w:ascii="Arial" w:hAnsi="Arial" w:cs="Arial"/>
                <w:sz w:val="18"/>
                <w:szCs w:val="18"/>
              </w:rPr>
              <w:t xml:space="preserve">101 </w:t>
            </w:r>
          </w:p>
        </w:tc>
        <w:tc>
          <w:tcPr>
            <w:tcW w:w="639" w:type="pct"/>
            <w:tcBorders>
              <w:top w:val="nil"/>
              <w:left w:val="nil"/>
              <w:bottom w:val="nil"/>
              <w:right w:val="nil"/>
            </w:tcBorders>
            <w:shd w:val="clear" w:color="auto" w:fill="auto"/>
            <w:vAlign w:val="bottom"/>
          </w:tcPr>
          <w:p w14:paraId="74A9C6A7" w14:textId="0A1FF6FA" w:rsidR="000E7A81" w:rsidRPr="00587444" w:rsidRDefault="000E7A81" w:rsidP="000E7A81">
            <w:pPr>
              <w:tabs>
                <w:tab w:val="right" w:pos="1202"/>
              </w:tabs>
              <w:suppressAutoHyphens w:val="0"/>
              <w:autoSpaceDN/>
              <w:jc w:val="right"/>
              <w:outlineLvl w:val="0"/>
              <w:rPr>
                <w:rFonts w:ascii="Arial" w:eastAsia="Calibri" w:hAnsi="Arial" w:cs="Arial"/>
                <w:sz w:val="18"/>
                <w:szCs w:val="18"/>
              </w:rPr>
            </w:pPr>
            <w:r w:rsidRPr="008D29F2">
              <w:rPr>
                <w:rFonts w:ascii="Arial" w:hAnsi="Arial" w:cs="Arial"/>
                <w:sz w:val="18"/>
                <w:szCs w:val="18"/>
              </w:rPr>
              <w:t xml:space="preserve"> 31</w:t>
            </w:r>
            <w:r>
              <w:rPr>
                <w:rFonts w:ascii="Arial" w:hAnsi="Arial" w:cs="Arial"/>
                <w:sz w:val="18"/>
                <w:szCs w:val="18"/>
              </w:rPr>
              <w:t>,</w:t>
            </w:r>
            <w:r w:rsidRPr="008D29F2">
              <w:rPr>
                <w:rFonts w:ascii="Arial" w:hAnsi="Arial" w:cs="Arial"/>
                <w:sz w:val="18"/>
                <w:szCs w:val="18"/>
              </w:rPr>
              <w:t xml:space="preserve">432 </w:t>
            </w:r>
          </w:p>
        </w:tc>
      </w:tr>
      <w:tr w:rsidR="000E7A81" w:rsidRPr="00587444" w14:paraId="7140537B" w14:textId="77777777" w:rsidTr="00DD69E7">
        <w:trPr>
          <w:cantSplit/>
          <w:trHeight w:val="270"/>
          <w:tblHeader/>
        </w:trPr>
        <w:tc>
          <w:tcPr>
            <w:tcW w:w="2352" w:type="pct"/>
            <w:vAlign w:val="bottom"/>
          </w:tcPr>
          <w:p w14:paraId="47E9BA59" w14:textId="77777777" w:rsidR="000E7A81" w:rsidRPr="00587444" w:rsidRDefault="000E7A81" w:rsidP="000E7A81">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Transport, warehousing and connections</w:t>
            </w:r>
          </w:p>
        </w:tc>
        <w:tc>
          <w:tcPr>
            <w:tcW w:w="725" w:type="pct"/>
            <w:tcBorders>
              <w:top w:val="nil"/>
              <w:left w:val="nil"/>
              <w:bottom w:val="nil"/>
              <w:right w:val="nil"/>
            </w:tcBorders>
            <w:shd w:val="clear" w:color="auto" w:fill="auto"/>
            <w:vAlign w:val="bottom"/>
          </w:tcPr>
          <w:p w14:paraId="6C9EB79B" w14:textId="614019AE"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386</w:t>
            </w:r>
            <w:r>
              <w:rPr>
                <w:rFonts w:ascii="Arial" w:hAnsi="Arial" w:cs="Arial"/>
                <w:sz w:val="18"/>
                <w:szCs w:val="18"/>
              </w:rPr>
              <w:t>,</w:t>
            </w:r>
            <w:r w:rsidRPr="00F959D0">
              <w:rPr>
                <w:rFonts w:ascii="Arial" w:hAnsi="Arial" w:cs="Arial"/>
                <w:sz w:val="18"/>
                <w:szCs w:val="18"/>
              </w:rPr>
              <w:t>616</w:t>
            </w:r>
          </w:p>
        </w:tc>
        <w:tc>
          <w:tcPr>
            <w:tcW w:w="642" w:type="pct"/>
            <w:tcBorders>
              <w:top w:val="nil"/>
              <w:left w:val="nil"/>
              <w:bottom w:val="nil"/>
              <w:right w:val="nil"/>
            </w:tcBorders>
            <w:shd w:val="clear" w:color="auto" w:fill="auto"/>
            <w:vAlign w:val="bottom"/>
          </w:tcPr>
          <w:p w14:paraId="1FF695E5" w14:textId="7326166D"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62</w:t>
            </w:r>
            <w:r>
              <w:rPr>
                <w:rFonts w:ascii="Arial" w:hAnsi="Arial" w:cs="Arial"/>
                <w:sz w:val="18"/>
                <w:szCs w:val="18"/>
              </w:rPr>
              <w:t>,</w:t>
            </w:r>
            <w:r w:rsidRPr="00F959D0">
              <w:rPr>
                <w:rFonts w:ascii="Arial" w:hAnsi="Arial" w:cs="Arial"/>
                <w:sz w:val="18"/>
                <w:szCs w:val="18"/>
              </w:rPr>
              <w:t>267</w:t>
            </w:r>
          </w:p>
        </w:tc>
        <w:tc>
          <w:tcPr>
            <w:tcW w:w="642" w:type="pct"/>
            <w:tcBorders>
              <w:top w:val="nil"/>
              <w:left w:val="nil"/>
              <w:bottom w:val="nil"/>
              <w:right w:val="nil"/>
            </w:tcBorders>
            <w:shd w:val="clear" w:color="auto" w:fill="auto"/>
            <w:vAlign w:val="bottom"/>
          </w:tcPr>
          <w:p w14:paraId="51E12AE9" w14:textId="17816914" w:rsidR="000E7A81" w:rsidRPr="00587444" w:rsidRDefault="000E7A81" w:rsidP="000E7A81">
            <w:pPr>
              <w:tabs>
                <w:tab w:val="right" w:pos="1202"/>
              </w:tabs>
              <w:suppressAutoHyphens w:val="0"/>
              <w:autoSpaceDN/>
              <w:jc w:val="right"/>
              <w:outlineLvl w:val="0"/>
              <w:rPr>
                <w:rFonts w:ascii="Arial" w:eastAsia="Calibri" w:hAnsi="Arial" w:cs="Arial"/>
                <w:sz w:val="18"/>
                <w:szCs w:val="18"/>
              </w:rPr>
            </w:pPr>
            <w:r w:rsidRPr="008D29F2">
              <w:rPr>
                <w:rFonts w:ascii="Arial" w:hAnsi="Arial" w:cs="Arial"/>
                <w:sz w:val="18"/>
                <w:szCs w:val="18"/>
              </w:rPr>
              <w:t xml:space="preserve"> 389</w:t>
            </w:r>
            <w:r>
              <w:rPr>
                <w:rFonts w:ascii="Arial" w:hAnsi="Arial" w:cs="Arial"/>
                <w:sz w:val="18"/>
                <w:szCs w:val="18"/>
              </w:rPr>
              <w:t>,</w:t>
            </w:r>
            <w:r w:rsidRPr="008D29F2">
              <w:rPr>
                <w:rFonts w:ascii="Arial" w:hAnsi="Arial" w:cs="Arial"/>
                <w:sz w:val="18"/>
                <w:szCs w:val="18"/>
              </w:rPr>
              <w:t xml:space="preserve">205 </w:t>
            </w:r>
          </w:p>
        </w:tc>
        <w:tc>
          <w:tcPr>
            <w:tcW w:w="639" w:type="pct"/>
            <w:tcBorders>
              <w:top w:val="nil"/>
              <w:left w:val="nil"/>
              <w:bottom w:val="nil"/>
              <w:right w:val="nil"/>
            </w:tcBorders>
            <w:shd w:val="clear" w:color="auto" w:fill="auto"/>
            <w:vAlign w:val="bottom"/>
          </w:tcPr>
          <w:p w14:paraId="463819BD" w14:textId="215B90AA" w:rsidR="000E7A81" w:rsidRPr="00587444" w:rsidRDefault="000E7A81" w:rsidP="000E7A81">
            <w:pPr>
              <w:tabs>
                <w:tab w:val="right" w:pos="1202"/>
              </w:tabs>
              <w:suppressAutoHyphens w:val="0"/>
              <w:autoSpaceDN/>
              <w:jc w:val="right"/>
              <w:outlineLvl w:val="0"/>
              <w:rPr>
                <w:rFonts w:ascii="Arial" w:eastAsia="Calibri" w:hAnsi="Arial" w:cs="Arial"/>
                <w:sz w:val="18"/>
                <w:szCs w:val="18"/>
              </w:rPr>
            </w:pPr>
            <w:r w:rsidRPr="008D29F2">
              <w:rPr>
                <w:rFonts w:ascii="Arial" w:hAnsi="Arial" w:cs="Arial"/>
                <w:sz w:val="18"/>
                <w:szCs w:val="18"/>
              </w:rPr>
              <w:t xml:space="preserve"> 71</w:t>
            </w:r>
            <w:r>
              <w:rPr>
                <w:rFonts w:ascii="Arial" w:hAnsi="Arial" w:cs="Arial"/>
                <w:sz w:val="18"/>
                <w:szCs w:val="18"/>
              </w:rPr>
              <w:t>,</w:t>
            </w:r>
            <w:r w:rsidRPr="008D29F2">
              <w:rPr>
                <w:rFonts w:ascii="Arial" w:hAnsi="Arial" w:cs="Arial"/>
                <w:sz w:val="18"/>
                <w:szCs w:val="18"/>
              </w:rPr>
              <w:t xml:space="preserve">864 </w:t>
            </w:r>
          </w:p>
        </w:tc>
      </w:tr>
      <w:tr w:rsidR="000E7A81" w:rsidRPr="00587444" w14:paraId="4514157C" w14:textId="77777777" w:rsidTr="00DD69E7">
        <w:trPr>
          <w:cantSplit/>
          <w:trHeight w:val="270"/>
          <w:tblHeader/>
        </w:trPr>
        <w:tc>
          <w:tcPr>
            <w:tcW w:w="2352" w:type="pct"/>
            <w:vAlign w:val="bottom"/>
          </w:tcPr>
          <w:p w14:paraId="4BCF7E22" w14:textId="77777777" w:rsidR="000E7A81" w:rsidRPr="00587444" w:rsidRDefault="000E7A81" w:rsidP="000E7A81">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Shipbuilding</w:t>
            </w:r>
          </w:p>
        </w:tc>
        <w:tc>
          <w:tcPr>
            <w:tcW w:w="725" w:type="pct"/>
            <w:tcBorders>
              <w:top w:val="nil"/>
              <w:left w:val="nil"/>
              <w:bottom w:val="nil"/>
              <w:right w:val="nil"/>
            </w:tcBorders>
            <w:shd w:val="clear" w:color="auto" w:fill="auto"/>
            <w:vAlign w:val="bottom"/>
          </w:tcPr>
          <w:p w14:paraId="7226C048" w14:textId="2DDCA842"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162</w:t>
            </w:r>
            <w:r>
              <w:rPr>
                <w:rFonts w:ascii="Arial" w:hAnsi="Arial" w:cs="Arial"/>
                <w:sz w:val="18"/>
                <w:szCs w:val="18"/>
              </w:rPr>
              <w:t>,</w:t>
            </w:r>
            <w:r w:rsidRPr="00F959D0">
              <w:rPr>
                <w:rFonts w:ascii="Arial" w:hAnsi="Arial" w:cs="Arial"/>
                <w:sz w:val="18"/>
                <w:szCs w:val="18"/>
              </w:rPr>
              <w:t>243</w:t>
            </w:r>
          </w:p>
        </w:tc>
        <w:tc>
          <w:tcPr>
            <w:tcW w:w="642" w:type="pct"/>
            <w:tcBorders>
              <w:top w:val="nil"/>
              <w:left w:val="nil"/>
              <w:bottom w:val="nil"/>
              <w:right w:val="nil"/>
            </w:tcBorders>
            <w:shd w:val="clear" w:color="auto" w:fill="auto"/>
            <w:vAlign w:val="bottom"/>
          </w:tcPr>
          <w:p w14:paraId="53AB7381" w14:textId="052FB64F"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17</w:t>
            </w:r>
            <w:r>
              <w:rPr>
                <w:rFonts w:ascii="Arial" w:hAnsi="Arial" w:cs="Arial"/>
                <w:sz w:val="18"/>
                <w:szCs w:val="18"/>
              </w:rPr>
              <w:t>,</w:t>
            </w:r>
            <w:r w:rsidRPr="00F959D0">
              <w:rPr>
                <w:rFonts w:ascii="Arial" w:hAnsi="Arial" w:cs="Arial"/>
                <w:sz w:val="18"/>
                <w:szCs w:val="18"/>
              </w:rPr>
              <w:t>674</w:t>
            </w:r>
          </w:p>
        </w:tc>
        <w:tc>
          <w:tcPr>
            <w:tcW w:w="642" w:type="pct"/>
            <w:tcBorders>
              <w:top w:val="nil"/>
              <w:left w:val="nil"/>
              <w:bottom w:val="nil"/>
              <w:right w:val="nil"/>
            </w:tcBorders>
            <w:shd w:val="clear" w:color="auto" w:fill="auto"/>
            <w:vAlign w:val="bottom"/>
          </w:tcPr>
          <w:p w14:paraId="737B04AF" w14:textId="561097FD" w:rsidR="000E7A81" w:rsidRPr="00587444" w:rsidRDefault="000E7A81" w:rsidP="000E7A81">
            <w:pPr>
              <w:tabs>
                <w:tab w:val="right" w:pos="1202"/>
              </w:tabs>
              <w:suppressAutoHyphens w:val="0"/>
              <w:autoSpaceDN/>
              <w:jc w:val="right"/>
              <w:outlineLvl w:val="0"/>
              <w:rPr>
                <w:rFonts w:ascii="Arial" w:eastAsia="Calibri" w:hAnsi="Arial" w:cs="Arial"/>
                <w:sz w:val="18"/>
                <w:szCs w:val="18"/>
              </w:rPr>
            </w:pPr>
            <w:r w:rsidRPr="008D29F2">
              <w:rPr>
                <w:rFonts w:ascii="Arial" w:hAnsi="Arial" w:cs="Arial"/>
                <w:sz w:val="18"/>
                <w:szCs w:val="18"/>
              </w:rPr>
              <w:t xml:space="preserve"> 198</w:t>
            </w:r>
            <w:r>
              <w:rPr>
                <w:rFonts w:ascii="Arial" w:hAnsi="Arial" w:cs="Arial"/>
                <w:sz w:val="18"/>
                <w:szCs w:val="18"/>
              </w:rPr>
              <w:t>,</w:t>
            </w:r>
            <w:r w:rsidRPr="008D29F2">
              <w:rPr>
                <w:rFonts w:ascii="Arial" w:hAnsi="Arial" w:cs="Arial"/>
                <w:sz w:val="18"/>
                <w:szCs w:val="18"/>
              </w:rPr>
              <w:t xml:space="preserve">653 </w:t>
            </w:r>
          </w:p>
        </w:tc>
        <w:tc>
          <w:tcPr>
            <w:tcW w:w="639" w:type="pct"/>
            <w:tcBorders>
              <w:top w:val="nil"/>
              <w:left w:val="nil"/>
              <w:bottom w:val="nil"/>
              <w:right w:val="nil"/>
            </w:tcBorders>
            <w:shd w:val="clear" w:color="auto" w:fill="auto"/>
            <w:vAlign w:val="bottom"/>
          </w:tcPr>
          <w:p w14:paraId="516FB232" w14:textId="47572397" w:rsidR="000E7A81" w:rsidRPr="00587444" w:rsidRDefault="000E7A81" w:rsidP="000E7A81">
            <w:pPr>
              <w:tabs>
                <w:tab w:val="right" w:pos="1202"/>
              </w:tabs>
              <w:suppressAutoHyphens w:val="0"/>
              <w:autoSpaceDN/>
              <w:jc w:val="right"/>
              <w:outlineLvl w:val="0"/>
              <w:rPr>
                <w:rFonts w:ascii="Arial" w:eastAsia="Calibri" w:hAnsi="Arial" w:cs="Arial"/>
                <w:sz w:val="18"/>
                <w:szCs w:val="18"/>
              </w:rPr>
            </w:pPr>
            <w:r w:rsidRPr="008D29F2">
              <w:rPr>
                <w:rFonts w:ascii="Arial" w:hAnsi="Arial" w:cs="Arial"/>
                <w:sz w:val="18"/>
                <w:szCs w:val="18"/>
              </w:rPr>
              <w:t xml:space="preserve"> 5</w:t>
            </w:r>
            <w:r>
              <w:rPr>
                <w:rFonts w:ascii="Arial" w:hAnsi="Arial" w:cs="Arial"/>
                <w:sz w:val="18"/>
                <w:szCs w:val="18"/>
              </w:rPr>
              <w:t>,</w:t>
            </w:r>
            <w:r w:rsidRPr="008D29F2">
              <w:rPr>
                <w:rFonts w:ascii="Arial" w:hAnsi="Arial" w:cs="Arial"/>
                <w:sz w:val="18"/>
                <w:szCs w:val="18"/>
              </w:rPr>
              <w:t>62</w:t>
            </w:r>
            <w:r>
              <w:rPr>
                <w:rFonts w:ascii="Arial" w:hAnsi="Arial" w:cs="Arial"/>
                <w:sz w:val="18"/>
                <w:szCs w:val="18"/>
              </w:rPr>
              <w:t>6</w:t>
            </w:r>
          </w:p>
        </w:tc>
      </w:tr>
      <w:tr w:rsidR="000E7A81" w:rsidRPr="00587444" w14:paraId="04003282" w14:textId="77777777" w:rsidTr="00DD69E7">
        <w:trPr>
          <w:cantSplit/>
          <w:trHeight w:val="270"/>
          <w:tblHeader/>
        </w:trPr>
        <w:tc>
          <w:tcPr>
            <w:tcW w:w="2352" w:type="pct"/>
            <w:vAlign w:val="bottom"/>
          </w:tcPr>
          <w:p w14:paraId="2E891069" w14:textId="77777777" w:rsidR="000E7A81" w:rsidRPr="00587444" w:rsidDel="00FF5490" w:rsidRDefault="000E7A81" w:rsidP="000E7A81">
            <w:pPr>
              <w:suppressAutoHyphens w:val="0"/>
              <w:autoSpaceDN/>
              <w:spacing w:line="280" w:lineRule="exact"/>
              <w:rPr>
                <w:rFonts w:ascii="Arial" w:eastAsia="Calibri" w:hAnsi="Arial" w:cs="Arial"/>
                <w:sz w:val="18"/>
                <w:szCs w:val="18"/>
              </w:rPr>
            </w:pPr>
            <w:r w:rsidRPr="00587444">
              <w:rPr>
                <w:rFonts w:ascii="Arial" w:eastAsia="Calibri" w:hAnsi="Arial" w:cs="Arial"/>
                <w:bCs/>
                <w:sz w:val="18"/>
                <w:szCs w:val="18"/>
              </w:rPr>
              <w:t>Agriculture and fishery</w:t>
            </w:r>
          </w:p>
        </w:tc>
        <w:tc>
          <w:tcPr>
            <w:tcW w:w="725" w:type="pct"/>
            <w:tcBorders>
              <w:top w:val="nil"/>
              <w:left w:val="nil"/>
              <w:bottom w:val="nil"/>
              <w:right w:val="nil"/>
            </w:tcBorders>
            <w:shd w:val="clear" w:color="auto" w:fill="auto"/>
            <w:vAlign w:val="bottom"/>
          </w:tcPr>
          <w:p w14:paraId="5B47683B" w14:textId="51439FDD"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100</w:t>
            </w:r>
            <w:r>
              <w:rPr>
                <w:rFonts w:ascii="Arial" w:hAnsi="Arial" w:cs="Arial"/>
                <w:sz w:val="18"/>
                <w:szCs w:val="18"/>
              </w:rPr>
              <w:t>,</w:t>
            </w:r>
            <w:r w:rsidRPr="00F959D0">
              <w:rPr>
                <w:rFonts w:ascii="Arial" w:hAnsi="Arial" w:cs="Arial"/>
                <w:sz w:val="18"/>
                <w:szCs w:val="18"/>
              </w:rPr>
              <w:t>210</w:t>
            </w:r>
          </w:p>
        </w:tc>
        <w:tc>
          <w:tcPr>
            <w:tcW w:w="642" w:type="pct"/>
            <w:tcBorders>
              <w:top w:val="nil"/>
              <w:left w:val="nil"/>
              <w:bottom w:val="nil"/>
              <w:right w:val="nil"/>
            </w:tcBorders>
            <w:shd w:val="clear" w:color="auto" w:fill="auto"/>
            <w:vAlign w:val="bottom"/>
          </w:tcPr>
          <w:p w14:paraId="5D768256" w14:textId="2A58C757"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31</w:t>
            </w:r>
            <w:r>
              <w:rPr>
                <w:rFonts w:ascii="Arial" w:hAnsi="Arial" w:cs="Arial"/>
                <w:sz w:val="18"/>
                <w:szCs w:val="18"/>
              </w:rPr>
              <w:t>,</w:t>
            </w:r>
            <w:r w:rsidRPr="00F959D0">
              <w:rPr>
                <w:rFonts w:ascii="Arial" w:hAnsi="Arial" w:cs="Arial"/>
                <w:sz w:val="18"/>
                <w:szCs w:val="18"/>
              </w:rPr>
              <w:t>167</w:t>
            </w:r>
          </w:p>
        </w:tc>
        <w:tc>
          <w:tcPr>
            <w:tcW w:w="642" w:type="pct"/>
            <w:tcBorders>
              <w:top w:val="nil"/>
              <w:left w:val="nil"/>
              <w:bottom w:val="nil"/>
              <w:right w:val="nil"/>
            </w:tcBorders>
            <w:shd w:val="clear" w:color="auto" w:fill="auto"/>
            <w:vAlign w:val="bottom"/>
          </w:tcPr>
          <w:p w14:paraId="26731474" w14:textId="51F58057" w:rsidR="000E7A81" w:rsidRPr="00587444" w:rsidRDefault="000E7A81" w:rsidP="000E7A81">
            <w:pPr>
              <w:tabs>
                <w:tab w:val="right" w:pos="1202"/>
              </w:tabs>
              <w:suppressAutoHyphens w:val="0"/>
              <w:autoSpaceDN/>
              <w:jc w:val="right"/>
              <w:outlineLvl w:val="0"/>
              <w:rPr>
                <w:rFonts w:ascii="Arial" w:eastAsia="Calibri" w:hAnsi="Arial" w:cs="Arial"/>
                <w:sz w:val="18"/>
                <w:szCs w:val="18"/>
              </w:rPr>
            </w:pPr>
            <w:r w:rsidRPr="008D29F2">
              <w:rPr>
                <w:rFonts w:ascii="Arial" w:hAnsi="Arial" w:cs="Arial"/>
                <w:sz w:val="18"/>
                <w:szCs w:val="18"/>
              </w:rPr>
              <w:t xml:space="preserve"> 78</w:t>
            </w:r>
            <w:r>
              <w:rPr>
                <w:rFonts w:ascii="Arial" w:hAnsi="Arial" w:cs="Arial"/>
                <w:sz w:val="18"/>
                <w:szCs w:val="18"/>
              </w:rPr>
              <w:t>,</w:t>
            </w:r>
            <w:r w:rsidRPr="008D29F2">
              <w:rPr>
                <w:rFonts w:ascii="Arial" w:hAnsi="Arial" w:cs="Arial"/>
                <w:sz w:val="18"/>
                <w:szCs w:val="18"/>
              </w:rPr>
              <w:t xml:space="preserve">260 </w:t>
            </w:r>
          </w:p>
        </w:tc>
        <w:tc>
          <w:tcPr>
            <w:tcW w:w="639" w:type="pct"/>
            <w:tcBorders>
              <w:top w:val="nil"/>
              <w:left w:val="nil"/>
              <w:bottom w:val="nil"/>
              <w:right w:val="nil"/>
            </w:tcBorders>
            <w:shd w:val="clear" w:color="auto" w:fill="auto"/>
            <w:vAlign w:val="bottom"/>
          </w:tcPr>
          <w:p w14:paraId="27E47F9B" w14:textId="2AF69DF1" w:rsidR="000E7A81" w:rsidRPr="00587444" w:rsidRDefault="000E7A81" w:rsidP="000E7A81">
            <w:pPr>
              <w:tabs>
                <w:tab w:val="right" w:pos="1202"/>
              </w:tabs>
              <w:suppressAutoHyphens w:val="0"/>
              <w:autoSpaceDN/>
              <w:jc w:val="right"/>
              <w:outlineLvl w:val="0"/>
              <w:rPr>
                <w:rFonts w:ascii="Arial" w:eastAsia="Calibri" w:hAnsi="Arial" w:cs="Arial"/>
                <w:sz w:val="18"/>
                <w:szCs w:val="18"/>
              </w:rPr>
            </w:pPr>
            <w:r w:rsidRPr="008D29F2">
              <w:rPr>
                <w:rFonts w:ascii="Arial" w:hAnsi="Arial" w:cs="Arial"/>
                <w:sz w:val="18"/>
                <w:szCs w:val="18"/>
              </w:rPr>
              <w:t xml:space="preserve"> 12</w:t>
            </w:r>
            <w:r>
              <w:rPr>
                <w:rFonts w:ascii="Arial" w:hAnsi="Arial" w:cs="Arial"/>
                <w:sz w:val="18"/>
                <w:szCs w:val="18"/>
              </w:rPr>
              <w:t>,</w:t>
            </w:r>
            <w:r w:rsidRPr="008D29F2">
              <w:rPr>
                <w:rFonts w:ascii="Arial" w:hAnsi="Arial" w:cs="Arial"/>
                <w:sz w:val="18"/>
                <w:szCs w:val="18"/>
              </w:rPr>
              <w:t xml:space="preserve">630 </w:t>
            </w:r>
          </w:p>
        </w:tc>
      </w:tr>
      <w:tr w:rsidR="000E7A81" w:rsidRPr="00587444" w14:paraId="5C5EC161" w14:textId="77777777" w:rsidTr="00DD69E7">
        <w:trPr>
          <w:cantSplit/>
          <w:trHeight w:val="270"/>
          <w:tblHeader/>
        </w:trPr>
        <w:tc>
          <w:tcPr>
            <w:tcW w:w="2352" w:type="pct"/>
            <w:vAlign w:val="bottom"/>
          </w:tcPr>
          <w:p w14:paraId="169E467F" w14:textId="77777777" w:rsidR="000E7A81" w:rsidRPr="00587444" w:rsidDel="00FF5490" w:rsidRDefault="000E7A81" w:rsidP="000E7A81">
            <w:pPr>
              <w:suppressAutoHyphens w:val="0"/>
              <w:autoSpaceDN/>
              <w:spacing w:line="280" w:lineRule="exact"/>
              <w:rPr>
                <w:rFonts w:ascii="Arial" w:eastAsia="Calibri" w:hAnsi="Arial" w:cs="Arial"/>
                <w:sz w:val="18"/>
                <w:szCs w:val="18"/>
              </w:rPr>
            </w:pPr>
            <w:r w:rsidRPr="00587444">
              <w:rPr>
                <w:rFonts w:ascii="Arial" w:eastAsia="Calibri" w:hAnsi="Arial" w:cs="Arial"/>
                <w:bCs/>
                <w:sz w:val="18"/>
                <w:szCs w:val="18"/>
              </w:rPr>
              <w:t>Food industry</w:t>
            </w:r>
          </w:p>
        </w:tc>
        <w:tc>
          <w:tcPr>
            <w:tcW w:w="725" w:type="pct"/>
            <w:tcBorders>
              <w:top w:val="nil"/>
              <w:left w:val="nil"/>
              <w:bottom w:val="nil"/>
              <w:right w:val="nil"/>
            </w:tcBorders>
            <w:shd w:val="clear" w:color="auto" w:fill="auto"/>
            <w:vAlign w:val="bottom"/>
          </w:tcPr>
          <w:p w14:paraId="5103427D" w14:textId="61E2C4A9"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141</w:t>
            </w:r>
            <w:r>
              <w:rPr>
                <w:rFonts w:ascii="Arial" w:hAnsi="Arial" w:cs="Arial"/>
                <w:sz w:val="18"/>
                <w:szCs w:val="18"/>
              </w:rPr>
              <w:t>,</w:t>
            </w:r>
            <w:r w:rsidRPr="00F959D0">
              <w:rPr>
                <w:rFonts w:ascii="Arial" w:hAnsi="Arial" w:cs="Arial"/>
                <w:sz w:val="18"/>
                <w:szCs w:val="18"/>
              </w:rPr>
              <w:t>837</w:t>
            </w:r>
          </w:p>
        </w:tc>
        <w:tc>
          <w:tcPr>
            <w:tcW w:w="642" w:type="pct"/>
            <w:tcBorders>
              <w:top w:val="nil"/>
              <w:left w:val="nil"/>
              <w:bottom w:val="nil"/>
              <w:right w:val="nil"/>
            </w:tcBorders>
            <w:shd w:val="clear" w:color="auto" w:fill="auto"/>
            <w:vAlign w:val="bottom"/>
          </w:tcPr>
          <w:p w14:paraId="051A92C6" w14:textId="539F80DA"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32</w:t>
            </w:r>
            <w:r>
              <w:rPr>
                <w:rFonts w:ascii="Arial" w:hAnsi="Arial" w:cs="Arial"/>
                <w:sz w:val="18"/>
                <w:szCs w:val="18"/>
              </w:rPr>
              <w:t>,</w:t>
            </w:r>
            <w:r w:rsidRPr="00F959D0">
              <w:rPr>
                <w:rFonts w:ascii="Arial" w:hAnsi="Arial" w:cs="Arial"/>
                <w:sz w:val="18"/>
                <w:szCs w:val="18"/>
              </w:rPr>
              <w:t>135</w:t>
            </w:r>
          </w:p>
        </w:tc>
        <w:tc>
          <w:tcPr>
            <w:tcW w:w="642" w:type="pct"/>
            <w:tcBorders>
              <w:top w:val="nil"/>
              <w:left w:val="nil"/>
              <w:bottom w:val="nil"/>
              <w:right w:val="nil"/>
            </w:tcBorders>
            <w:shd w:val="clear" w:color="auto" w:fill="auto"/>
            <w:vAlign w:val="bottom"/>
          </w:tcPr>
          <w:p w14:paraId="677D75D7" w14:textId="7614570F" w:rsidR="000E7A81" w:rsidRPr="00587444" w:rsidRDefault="000E7A81" w:rsidP="000E7A81">
            <w:pPr>
              <w:tabs>
                <w:tab w:val="right" w:pos="1202"/>
              </w:tabs>
              <w:suppressAutoHyphens w:val="0"/>
              <w:autoSpaceDN/>
              <w:jc w:val="right"/>
              <w:outlineLvl w:val="0"/>
              <w:rPr>
                <w:rFonts w:ascii="Arial" w:eastAsia="Calibri" w:hAnsi="Arial" w:cs="Arial"/>
                <w:sz w:val="18"/>
                <w:szCs w:val="18"/>
              </w:rPr>
            </w:pPr>
            <w:r w:rsidRPr="008D29F2">
              <w:rPr>
                <w:rFonts w:ascii="Arial" w:hAnsi="Arial" w:cs="Arial"/>
                <w:sz w:val="18"/>
                <w:szCs w:val="18"/>
              </w:rPr>
              <w:t xml:space="preserve"> 113</w:t>
            </w:r>
            <w:r>
              <w:rPr>
                <w:rFonts w:ascii="Arial" w:hAnsi="Arial" w:cs="Arial"/>
                <w:sz w:val="18"/>
                <w:szCs w:val="18"/>
              </w:rPr>
              <w:t>,</w:t>
            </w:r>
            <w:r w:rsidRPr="008D29F2">
              <w:rPr>
                <w:rFonts w:ascii="Arial" w:hAnsi="Arial" w:cs="Arial"/>
                <w:sz w:val="18"/>
                <w:szCs w:val="18"/>
              </w:rPr>
              <w:t xml:space="preserve">820 </w:t>
            </w:r>
          </w:p>
        </w:tc>
        <w:tc>
          <w:tcPr>
            <w:tcW w:w="639" w:type="pct"/>
            <w:tcBorders>
              <w:top w:val="nil"/>
              <w:left w:val="nil"/>
              <w:bottom w:val="nil"/>
              <w:right w:val="nil"/>
            </w:tcBorders>
            <w:shd w:val="clear" w:color="auto" w:fill="auto"/>
            <w:vAlign w:val="bottom"/>
          </w:tcPr>
          <w:p w14:paraId="531EB6FC" w14:textId="5DD1CE60" w:rsidR="000E7A81" w:rsidRPr="00587444" w:rsidRDefault="000E7A81" w:rsidP="000E7A81">
            <w:pPr>
              <w:tabs>
                <w:tab w:val="right" w:pos="1202"/>
              </w:tabs>
              <w:suppressAutoHyphens w:val="0"/>
              <w:autoSpaceDN/>
              <w:jc w:val="right"/>
              <w:outlineLvl w:val="0"/>
              <w:rPr>
                <w:rFonts w:ascii="Arial" w:eastAsia="Calibri" w:hAnsi="Arial" w:cs="Arial"/>
                <w:sz w:val="18"/>
                <w:szCs w:val="18"/>
              </w:rPr>
            </w:pPr>
            <w:r w:rsidRPr="008D29F2">
              <w:rPr>
                <w:rFonts w:ascii="Arial" w:hAnsi="Arial" w:cs="Arial"/>
                <w:sz w:val="18"/>
                <w:szCs w:val="18"/>
              </w:rPr>
              <w:t xml:space="preserve"> 16</w:t>
            </w:r>
            <w:r>
              <w:rPr>
                <w:rFonts w:ascii="Arial" w:hAnsi="Arial" w:cs="Arial"/>
                <w:sz w:val="18"/>
                <w:szCs w:val="18"/>
              </w:rPr>
              <w:t>,</w:t>
            </w:r>
            <w:r w:rsidRPr="008D29F2">
              <w:rPr>
                <w:rFonts w:ascii="Arial" w:hAnsi="Arial" w:cs="Arial"/>
                <w:sz w:val="18"/>
                <w:szCs w:val="18"/>
              </w:rPr>
              <w:t xml:space="preserve">075 </w:t>
            </w:r>
          </w:p>
        </w:tc>
      </w:tr>
      <w:tr w:rsidR="000E7A81" w:rsidRPr="00587444" w14:paraId="5FF69D7B" w14:textId="77777777" w:rsidTr="00DD69E7">
        <w:trPr>
          <w:cantSplit/>
          <w:trHeight w:val="270"/>
          <w:tblHeader/>
        </w:trPr>
        <w:tc>
          <w:tcPr>
            <w:tcW w:w="2352" w:type="pct"/>
            <w:vAlign w:val="bottom"/>
          </w:tcPr>
          <w:p w14:paraId="3A2D8C4B" w14:textId="77777777" w:rsidR="000E7A81" w:rsidRPr="00587444" w:rsidDel="00FF5490" w:rsidRDefault="000E7A81" w:rsidP="000E7A81">
            <w:pPr>
              <w:suppressAutoHyphens w:val="0"/>
              <w:autoSpaceDN/>
              <w:spacing w:line="280" w:lineRule="exact"/>
              <w:rPr>
                <w:rFonts w:ascii="Arial" w:eastAsia="Calibri" w:hAnsi="Arial" w:cs="Arial"/>
                <w:sz w:val="18"/>
                <w:szCs w:val="18"/>
              </w:rPr>
            </w:pPr>
            <w:r w:rsidRPr="00587444">
              <w:rPr>
                <w:rFonts w:ascii="Arial" w:eastAsia="Calibri" w:hAnsi="Arial" w:cs="Arial"/>
                <w:sz w:val="18"/>
                <w:szCs w:val="18"/>
              </w:rPr>
              <w:t>Construction industry</w:t>
            </w:r>
          </w:p>
        </w:tc>
        <w:tc>
          <w:tcPr>
            <w:tcW w:w="725" w:type="pct"/>
            <w:tcBorders>
              <w:top w:val="nil"/>
              <w:left w:val="nil"/>
              <w:bottom w:val="nil"/>
              <w:right w:val="nil"/>
            </w:tcBorders>
            <w:shd w:val="clear" w:color="auto" w:fill="auto"/>
            <w:vAlign w:val="bottom"/>
          </w:tcPr>
          <w:p w14:paraId="006BDBDD" w14:textId="25D9E97D"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405</w:t>
            </w:r>
            <w:r>
              <w:rPr>
                <w:rFonts w:ascii="Arial" w:hAnsi="Arial" w:cs="Arial"/>
                <w:sz w:val="18"/>
                <w:szCs w:val="18"/>
              </w:rPr>
              <w:t>,</w:t>
            </w:r>
            <w:r w:rsidRPr="00F959D0">
              <w:rPr>
                <w:rFonts w:ascii="Arial" w:hAnsi="Arial" w:cs="Arial"/>
                <w:sz w:val="18"/>
                <w:szCs w:val="18"/>
              </w:rPr>
              <w:t>426</w:t>
            </w:r>
          </w:p>
        </w:tc>
        <w:tc>
          <w:tcPr>
            <w:tcW w:w="642" w:type="pct"/>
            <w:tcBorders>
              <w:top w:val="nil"/>
              <w:left w:val="nil"/>
              <w:bottom w:val="nil"/>
              <w:right w:val="nil"/>
            </w:tcBorders>
            <w:shd w:val="clear" w:color="auto" w:fill="auto"/>
            <w:vAlign w:val="bottom"/>
          </w:tcPr>
          <w:p w14:paraId="44DE4CC1" w14:textId="33DF293E"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25</w:t>
            </w:r>
            <w:r>
              <w:rPr>
                <w:rFonts w:ascii="Arial" w:hAnsi="Arial" w:cs="Arial"/>
                <w:sz w:val="18"/>
                <w:szCs w:val="18"/>
              </w:rPr>
              <w:t>,</w:t>
            </w:r>
            <w:r w:rsidRPr="00F959D0">
              <w:rPr>
                <w:rFonts w:ascii="Arial" w:hAnsi="Arial" w:cs="Arial"/>
                <w:sz w:val="18"/>
                <w:szCs w:val="18"/>
              </w:rPr>
              <w:t>985</w:t>
            </w:r>
          </w:p>
        </w:tc>
        <w:tc>
          <w:tcPr>
            <w:tcW w:w="642" w:type="pct"/>
            <w:tcBorders>
              <w:top w:val="nil"/>
              <w:left w:val="nil"/>
              <w:bottom w:val="nil"/>
              <w:right w:val="nil"/>
            </w:tcBorders>
            <w:shd w:val="clear" w:color="auto" w:fill="auto"/>
            <w:vAlign w:val="bottom"/>
          </w:tcPr>
          <w:p w14:paraId="1F336D0C" w14:textId="5EC20376" w:rsidR="000E7A81" w:rsidRPr="00587444" w:rsidRDefault="000E7A81" w:rsidP="000E7A81">
            <w:pPr>
              <w:tabs>
                <w:tab w:val="right" w:pos="1202"/>
              </w:tabs>
              <w:suppressAutoHyphens w:val="0"/>
              <w:autoSpaceDN/>
              <w:jc w:val="right"/>
              <w:outlineLvl w:val="0"/>
              <w:rPr>
                <w:rFonts w:ascii="Arial" w:eastAsia="Calibri" w:hAnsi="Arial" w:cs="Arial"/>
                <w:sz w:val="18"/>
                <w:szCs w:val="18"/>
              </w:rPr>
            </w:pPr>
            <w:r w:rsidRPr="008D29F2">
              <w:rPr>
                <w:rFonts w:ascii="Arial" w:hAnsi="Arial" w:cs="Arial"/>
                <w:sz w:val="18"/>
                <w:szCs w:val="18"/>
              </w:rPr>
              <w:t xml:space="preserve"> 358</w:t>
            </w:r>
            <w:r>
              <w:rPr>
                <w:rFonts w:ascii="Arial" w:hAnsi="Arial" w:cs="Arial"/>
                <w:sz w:val="18"/>
                <w:szCs w:val="18"/>
              </w:rPr>
              <w:t>,</w:t>
            </w:r>
            <w:r w:rsidRPr="008D29F2">
              <w:rPr>
                <w:rFonts w:ascii="Arial" w:hAnsi="Arial" w:cs="Arial"/>
                <w:sz w:val="18"/>
                <w:szCs w:val="18"/>
              </w:rPr>
              <w:t xml:space="preserve">672 </w:t>
            </w:r>
          </w:p>
        </w:tc>
        <w:tc>
          <w:tcPr>
            <w:tcW w:w="639" w:type="pct"/>
            <w:tcBorders>
              <w:top w:val="nil"/>
              <w:left w:val="nil"/>
              <w:bottom w:val="nil"/>
              <w:right w:val="nil"/>
            </w:tcBorders>
            <w:shd w:val="clear" w:color="auto" w:fill="auto"/>
            <w:vAlign w:val="bottom"/>
          </w:tcPr>
          <w:p w14:paraId="12EB17A4" w14:textId="12D68F7A" w:rsidR="000E7A81" w:rsidRPr="00587444" w:rsidRDefault="000E7A81" w:rsidP="000E7A81">
            <w:pPr>
              <w:tabs>
                <w:tab w:val="right" w:pos="1202"/>
              </w:tabs>
              <w:suppressAutoHyphens w:val="0"/>
              <w:autoSpaceDN/>
              <w:jc w:val="right"/>
              <w:outlineLvl w:val="0"/>
              <w:rPr>
                <w:rFonts w:ascii="Arial" w:eastAsia="Calibri" w:hAnsi="Arial" w:cs="Arial"/>
                <w:sz w:val="18"/>
                <w:szCs w:val="18"/>
              </w:rPr>
            </w:pPr>
            <w:r w:rsidRPr="008D29F2">
              <w:rPr>
                <w:rFonts w:ascii="Arial" w:hAnsi="Arial" w:cs="Arial"/>
                <w:sz w:val="18"/>
                <w:szCs w:val="18"/>
              </w:rPr>
              <w:t xml:space="preserve"> 11</w:t>
            </w:r>
            <w:r>
              <w:rPr>
                <w:rFonts w:ascii="Arial" w:hAnsi="Arial" w:cs="Arial"/>
                <w:sz w:val="18"/>
                <w:szCs w:val="18"/>
              </w:rPr>
              <w:t>,</w:t>
            </w:r>
            <w:r w:rsidRPr="008D29F2">
              <w:rPr>
                <w:rFonts w:ascii="Arial" w:hAnsi="Arial" w:cs="Arial"/>
                <w:sz w:val="18"/>
                <w:szCs w:val="18"/>
              </w:rPr>
              <w:t xml:space="preserve">012 </w:t>
            </w:r>
          </w:p>
        </w:tc>
      </w:tr>
      <w:tr w:rsidR="000E7A81" w:rsidRPr="00587444" w14:paraId="73E87230" w14:textId="77777777" w:rsidTr="00DD69E7">
        <w:trPr>
          <w:cantSplit/>
          <w:trHeight w:val="270"/>
          <w:tblHeader/>
        </w:trPr>
        <w:tc>
          <w:tcPr>
            <w:tcW w:w="2352" w:type="pct"/>
            <w:vAlign w:val="bottom"/>
          </w:tcPr>
          <w:p w14:paraId="13046CA6" w14:textId="77777777" w:rsidR="000E7A81" w:rsidRPr="00587444" w:rsidDel="00FF5490" w:rsidRDefault="000E7A81" w:rsidP="000E7A81">
            <w:pPr>
              <w:suppressAutoHyphens w:val="0"/>
              <w:autoSpaceDN/>
              <w:spacing w:line="280" w:lineRule="exact"/>
              <w:rPr>
                <w:rFonts w:ascii="Arial" w:eastAsia="Calibri" w:hAnsi="Arial" w:cs="Arial"/>
                <w:sz w:val="18"/>
                <w:szCs w:val="18"/>
              </w:rPr>
            </w:pPr>
            <w:r w:rsidRPr="00587444">
              <w:rPr>
                <w:rFonts w:ascii="Arial" w:eastAsia="Calibri" w:hAnsi="Arial" w:cs="Arial"/>
                <w:sz w:val="18"/>
                <w:szCs w:val="18"/>
              </w:rPr>
              <w:t>Other industry</w:t>
            </w:r>
          </w:p>
        </w:tc>
        <w:tc>
          <w:tcPr>
            <w:tcW w:w="725" w:type="pct"/>
            <w:tcBorders>
              <w:top w:val="nil"/>
              <w:left w:val="nil"/>
              <w:bottom w:val="nil"/>
              <w:right w:val="nil"/>
            </w:tcBorders>
            <w:shd w:val="clear" w:color="auto" w:fill="auto"/>
            <w:vAlign w:val="bottom"/>
          </w:tcPr>
          <w:p w14:paraId="2BC8E48A" w14:textId="0E1A49CB"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174</w:t>
            </w:r>
            <w:r>
              <w:rPr>
                <w:rFonts w:ascii="Arial" w:hAnsi="Arial" w:cs="Arial"/>
                <w:sz w:val="18"/>
                <w:szCs w:val="18"/>
              </w:rPr>
              <w:t>,</w:t>
            </w:r>
            <w:r w:rsidRPr="00F959D0">
              <w:rPr>
                <w:rFonts w:ascii="Arial" w:hAnsi="Arial" w:cs="Arial"/>
                <w:sz w:val="18"/>
                <w:szCs w:val="18"/>
              </w:rPr>
              <w:t>079</w:t>
            </w:r>
          </w:p>
        </w:tc>
        <w:tc>
          <w:tcPr>
            <w:tcW w:w="642" w:type="pct"/>
            <w:tcBorders>
              <w:top w:val="nil"/>
              <w:left w:val="nil"/>
              <w:bottom w:val="nil"/>
              <w:right w:val="nil"/>
            </w:tcBorders>
            <w:shd w:val="clear" w:color="auto" w:fill="auto"/>
            <w:vAlign w:val="bottom"/>
          </w:tcPr>
          <w:p w14:paraId="54F43981" w14:textId="218DA31A"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56</w:t>
            </w:r>
            <w:r>
              <w:rPr>
                <w:rFonts w:ascii="Arial" w:hAnsi="Arial" w:cs="Arial"/>
                <w:sz w:val="18"/>
                <w:szCs w:val="18"/>
              </w:rPr>
              <w:t>,</w:t>
            </w:r>
            <w:r w:rsidRPr="00F959D0">
              <w:rPr>
                <w:rFonts w:ascii="Arial" w:hAnsi="Arial" w:cs="Arial"/>
                <w:sz w:val="18"/>
                <w:szCs w:val="18"/>
              </w:rPr>
              <w:t>170</w:t>
            </w:r>
          </w:p>
        </w:tc>
        <w:tc>
          <w:tcPr>
            <w:tcW w:w="642" w:type="pct"/>
            <w:tcBorders>
              <w:top w:val="nil"/>
              <w:left w:val="nil"/>
              <w:bottom w:val="nil"/>
              <w:right w:val="nil"/>
            </w:tcBorders>
            <w:shd w:val="clear" w:color="auto" w:fill="auto"/>
            <w:vAlign w:val="bottom"/>
          </w:tcPr>
          <w:p w14:paraId="384EEC9F" w14:textId="522E786E" w:rsidR="000E7A81" w:rsidRPr="00587444" w:rsidRDefault="000E7A81" w:rsidP="000E7A81">
            <w:pPr>
              <w:tabs>
                <w:tab w:val="right" w:pos="1202"/>
              </w:tabs>
              <w:suppressAutoHyphens w:val="0"/>
              <w:autoSpaceDN/>
              <w:jc w:val="right"/>
              <w:outlineLvl w:val="0"/>
              <w:rPr>
                <w:rFonts w:ascii="Arial" w:eastAsia="Calibri" w:hAnsi="Arial" w:cs="Arial"/>
                <w:sz w:val="18"/>
                <w:szCs w:val="18"/>
              </w:rPr>
            </w:pPr>
            <w:r w:rsidRPr="008D29F2">
              <w:rPr>
                <w:rFonts w:ascii="Arial" w:hAnsi="Arial" w:cs="Arial"/>
                <w:sz w:val="18"/>
                <w:szCs w:val="18"/>
              </w:rPr>
              <w:t xml:space="preserve"> 119</w:t>
            </w:r>
            <w:r>
              <w:rPr>
                <w:rFonts w:ascii="Arial" w:hAnsi="Arial" w:cs="Arial"/>
                <w:sz w:val="18"/>
                <w:szCs w:val="18"/>
              </w:rPr>
              <w:t>,</w:t>
            </w:r>
            <w:r w:rsidRPr="008D29F2">
              <w:rPr>
                <w:rFonts w:ascii="Arial" w:hAnsi="Arial" w:cs="Arial"/>
                <w:sz w:val="18"/>
                <w:szCs w:val="18"/>
              </w:rPr>
              <w:t xml:space="preserve">184 </w:t>
            </w:r>
          </w:p>
        </w:tc>
        <w:tc>
          <w:tcPr>
            <w:tcW w:w="639" w:type="pct"/>
            <w:tcBorders>
              <w:top w:val="nil"/>
              <w:left w:val="nil"/>
              <w:bottom w:val="nil"/>
              <w:right w:val="nil"/>
            </w:tcBorders>
            <w:shd w:val="clear" w:color="auto" w:fill="auto"/>
            <w:vAlign w:val="bottom"/>
          </w:tcPr>
          <w:p w14:paraId="46D852AC" w14:textId="3EE06F8F" w:rsidR="000E7A81" w:rsidRPr="00587444" w:rsidRDefault="000E7A81" w:rsidP="000E7A81">
            <w:pPr>
              <w:tabs>
                <w:tab w:val="right" w:pos="1202"/>
              </w:tabs>
              <w:suppressAutoHyphens w:val="0"/>
              <w:autoSpaceDN/>
              <w:jc w:val="right"/>
              <w:outlineLvl w:val="0"/>
              <w:rPr>
                <w:rFonts w:ascii="Arial" w:eastAsia="Calibri" w:hAnsi="Arial" w:cs="Arial"/>
                <w:sz w:val="18"/>
                <w:szCs w:val="18"/>
              </w:rPr>
            </w:pPr>
            <w:r w:rsidRPr="008D29F2">
              <w:rPr>
                <w:rFonts w:ascii="Arial" w:hAnsi="Arial" w:cs="Arial"/>
                <w:sz w:val="18"/>
                <w:szCs w:val="18"/>
              </w:rPr>
              <w:t xml:space="preserve"> 27</w:t>
            </w:r>
            <w:r>
              <w:rPr>
                <w:rFonts w:ascii="Arial" w:hAnsi="Arial" w:cs="Arial"/>
                <w:sz w:val="18"/>
                <w:szCs w:val="18"/>
              </w:rPr>
              <w:t>,</w:t>
            </w:r>
            <w:r w:rsidRPr="008D29F2">
              <w:rPr>
                <w:rFonts w:ascii="Arial" w:hAnsi="Arial" w:cs="Arial"/>
                <w:sz w:val="18"/>
                <w:szCs w:val="18"/>
              </w:rPr>
              <w:t xml:space="preserve">473 </w:t>
            </w:r>
          </w:p>
        </w:tc>
      </w:tr>
      <w:tr w:rsidR="000E7A81" w:rsidRPr="00587444" w14:paraId="372B81F0" w14:textId="77777777" w:rsidTr="00DD69E7">
        <w:trPr>
          <w:cantSplit/>
          <w:trHeight w:val="270"/>
          <w:tblHeader/>
        </w:trPr>
        <w:tc>
          <w:tcPr>
            <w:tcW w:w="2352" w:type="pct"/>
            <w:vAlign w:val="bottom"/>
          </w:tcPr>
          <w:p w14:paraId="3771963F" w14:textId="77777777" w:rsidR="000E7A81" w:rsidRPr="00587444" w:rsidDel="00FF5490" w:rsidRDefault="000E7A81" w:rsidP="000E7A81">
            <w:pPr>
              <w:suppressAutoHyphens w:val="0"/>
              <w:autoSpaceDN/>
              <w:spacing w:line="280" w:lineRule="exact"/>
              <w:rPr>
                <w:rFonts w:ascii="Arial" w:eastAsia="Calibri" w:hAnsi="Arial" w:cs="Arial"/>
                <w:sz w:val="18"/>
                <w:szCs w:val="18"/>
              </w:rPr>
            </w:pPr>
            <w:r w:rsidRPr="00587444">
              <w:rPr>
                <w:rFonts w:ascii="Arial" w:eastAsia="Calibri" w:hAnsi="Arial" w:cs="Arial"/>
                <w:bCs/>
                <w:sz w:val="18"/>
                <w:szCs w:val="18"/>
              </w:rPr>
              <w:t>Public administration</w:t>
            </w:r>
          </w:p>
        </w:tc>
        <w:tc>
          <w:tcPr>
            <w:tcW w:w="725" w:type="pct"/>
            <w:tcBorders>
              <w:top w:val="nil"/>
              <w:left w:val="nil"/>
              <w:bottom w:val="nil"/>
              <w:right w:val="nil"/>
            </w:tcBorders>
            <w:shd w:val="clear" w:color="auto" w:fill="auto"/>
            <w:vAlign w:val="bottom"/>
          </w:tcPr>
          <w:p w14:paraId="1B9DBDA4" w14:textId="49255B86"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238</w:t>
            </w:r>
            <w:r>
              <w:rPr>
                <w:rFonts w:ascii="Arial" w:hAnsi="Arial" w:cs="Arial"/>
                <w:sz w:val="18"/>
                <w:szCs w:val="18"/>
              </w:rPr>
              <w:t>,</w:t>
            </w:r>
            <w:r w:rsidRPr="00F959D0">
              <w:rPr>
                <w:rFonts w:ascii="Arial" w:hAnsi="Arial" w:cs="Arial"/>
                <w:sz w:val="18"/>
                <w:szCs w:val="18"/>
              </w:rPr>
              <w:t>315</w:t>
            </w:r>
          </w:p>
        </w:tc>
        <w:tc>
          <w:tcPr>
            <w:tcW w:w="642" w:type="pct"/>
            <w:tcBorders>
              <w:top w:val="nil"/>
              <w:left w:val="nil"/>
              <w:bottom w:val="nil"/>
              <w:right w:val="nil"/>
            </w:tcBorders>
            <w:shd w:val="clear" w:color="auto" w:fill="auto"/>
            <w:vAlign w:val="bottom"/>
          </w:tcPr>
          <w:p w14:paraId="0D80EC63" w14:textId="3934F713"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237</w:t>
            </w:r>
            <w:r>
              <w:rPr>
                <w:rFonts w:ascii="Arial" w:hAnsi="Arial" w:cs="Arial"/>
                <w:sz w:val="18"/>
                <w:szCs w:val="18"/>
              </w:rPr>
              <w:t>,</w:t>
            </w:r>
            <w:r w:rsidRPr="00F959D0">
              <w:rPr>
                <w:rFonts w:ascii="Arial" w:hAnsi="Arial" w:cs="Arial"/>
                <w:sz w:val="18"/>
                <w:szCs w:val="18"/>
              </w:rPr>
              <w:t>890</w:t>
            </w:r>
          </w:p>
        </w:tc>
        <w:tc>
          <w:tcPr>
            <w:tcW w:w="642" w:type="pct"/>
            <w:tcBorders>
              <w:top w:val="nil"/>
              <w:left w:val="nil"/>
              <w:bottom w:val="nil"/>
              <w:right w:val="nil"/>
            </w:tcBorders>
            <w:shd w:val="clear" w:color="auto" w:fill="auto"/>
            <w:vAlign w:val="bottom"/>
          </w:tcPr>
          <w:p w14:paraId="25F94119" w14:textId="4994AD05" w:rsidR="000E7A81" w:rsidRPr="00587444" w:rsidRDefault="000E7A81" w:rsidP="000E7A81">
            <w:pPr>
              <w:tabs>
                <w:tab w:val="right" w:pos="1202"/>
              </w:tabs>
              <w:suppressAutoHyphens w:val="0"/>
              <w:autoSpaceDN/>
              <w:jc w:val="right"/>
              <w:outlineLvl w:val="0"/>
              <w:rPr>
                <w:rFonts w:ascii="Arial" w:eastAsia="Calibri" w:hAnsi="Arial" w:cs="Arial"/>
                <w:sz w:val="18"/>
                <w:szCs w:val="18"/>
              </w:rPr>
            </w:pPr>
            <w:r w:rsidRPr="008D29F2">
              <w:rPr>
                <w:rFonts w:ascii="Arial" w:hAnsi="Arial" w:cs="Arial"/>
                <w:sz w:val="18"/>
                <w:szCs w:val="18"/>
              </w:rPr>
              <w:t xml:space="preserve"> 364</w:t>
            </w:r>
            <w:r>
              <w:rPr>
                <w:rFonts w:ascii="Arial" w:hAnsi="Arial" w:cs="Arial"/>
                <w:sz w:val="18"/>
                <w:szCs w:val="18"/>
              </w:rPr>
              <w:t>,</w:t>
            </w:r>
            <w:r w:rsidRPr="008D29F2">
              <w:rPr>
                <w:rFonts w:ascii="Arial" w:hAnsi="Arial" w:cs="Arial"/>
                <w:sz w:val="18"/>
                <w:szCs w:val="18"/>
              </w:rPr>
              <w:t xml:space="preserve">182 </w:t>
            </w:r>
          </w:p>
        </w:tc>
        <w:tc>
          <w:tcPr>
            <w:tcW w:w="639" w:type="pct"/>
            <w:tcBorders>
              <w:top w:val="nil"/>
              <w:left w:val="nil"/>
              <w:bottom w:val="nil"/>
              <w:right w:val="nil"/>
            </w:tcBorders>
            <w:shd w:val="clear" w:color="auto" w:fill="auto"/>
            <w:vAlign w:val="bottom"/>
          </w:tcPr>
          <w:p w14:paraId="66431939" w14:textId="63A79177" w:rsidR="000E7A81" w:rsidRPr="00587444" w:rsidRDefault="000E7A81" w:rsidP="000E7A81">
            <w:pPr>
              <w:tabs>
                <w:tab w:val="right" w:pos="1202"/>
              </w:tabs>
              <w:suppressAutoHyphens w:val="0"/>
              <w:autoSpaceDN/>
              <w:jc w:val="right"/>
              <w:outlineLvl w:val="0"/>
              <w:rPr>
                <w:rFonts w:ascii="Arial" w:eastAsia="Calibri" w:hAnsi="Arial" w:cs="Arial"/>
                <w:sz w:val="18"/>
                <w:szCs w:val="18"/>
              </w:rPr>
            </w:pPr>
            <w:r w:rsidRPr="008D29F2">
              <w:rPr>
                <w:rFonts w:ascii="Arial" w:hAnsi="Arial" w:cs="Arial"/>
                <w:sz w:val="18"/>
                <w:szCs w:val="18"/>
              </w:rPr>
              <w:t xml:space="preserve"> 363</w:t>
            </w:r>
            <w:r>
              <w:rPr>
                <w:rFonts w:ascii="Arial" w:hAnsi="Arial" w:cs="Arial"/>
                <w:sz w:val="18"/>
                <w:szCs w:val="18"/>
              </w:rPr>
              <w:t>,</w:t>
            </w:r>
            <w:r w:rsidRPr="008D29F2">
              <w:rPr>
                <w:rFonts w:ascii="Arial" w:hAnsi="Arial" w:cs="Arial"/>
                <w:sz w:val="18"/>
                <w:szCs w:val="18"/>
              </w:rPr>
              <w:t xml:space="preserve">760 </w:t>
            </w:r>
          </w:p>
        </w:tc>
      </w:tr>
      <w:tr w:rsidR="000E7A81" w:rsidRPr="00587444" w14:paraId="70A3B837" w14:textId="77777777" w:rsidTr="00DD69E7">
        <w:trPr>
          <w:cantSplit/>
          <w:trHeight w:val="270"/>
          <w:tblHeader/>
        </w:trPr>
        <w:tc>
          <w:tcPr>
            <w:tcW w:w="2352" w:type="pct"/>
            <w:vAlign w:val="bottom"/>
          </w:tcPr>
          <w:p w14:paraId="1B24B30D" w14:textId="77777777" w:rsidR="000E7A81" w:rsidRPr="00587444" w:rsidDel="00FF5490" w:rsidRDefault="000E7A81" w:rsidP="000E7A81">
            <w:pPr>
              <w:suppressAutoHyphens w:val="0"/>
              <w:autoSpaceDN/>
              <w:spacing w:line="280" w:lineRule="exact"/>
              <w:rPr>
                <w:rFonts w:ascii="Arial" w:eastAsia="Calibri" w:hAnsi="Arial" w:cs="Arial"/>
                <w:sz w:val="18"/>
                <w:szCs w:val="18"/>
              </w:rPr>
            </w:pPr>
            <w:r w:rsidRPr="00587444">
              <w:rPr>
                <w:rFonts w:ascii="Arial" w:eastAsia="Calibri" w:hAnsi="Arial" w:cs="Arial"/>
                <w:bCs/>
                <w:sz w:val="18"/>
                <w:szCs w:val="18"/>
              </w:rPr>
              <w:t>Education</w:t>
            </w:r>
          </w:p>
        </w:tc>
        <w:tc>
          <w:tcPr>
            <w:tcW w:w="725" w:type="pct"/>
            <w:tcBorders>
              <w:top w:val="nil"/>
              <w:left w:val="nil"/>
              <w:bottom w:val="nil"/>
              <w:right w:val="nil"/>
            </w:tcBorders>
            <w:shd w:val="clear" w:color="auto" w:fill="auto"/>
            <w:vAlign w:val="bottom"/>
          </w:tcPr>
          <w:p w14:paraId="69F5AB8C" w14:textId="357F7940"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10</w:t>
            </w:r>
            <w:r>
              <w:rPr>
                <w:rFonts w:ascii="Arial" w:hAnsi="Arial" w:cs="Arial"/>
                <w:sz w:val="18"/>
                <w:szCs w:val="18"/>
              </w:rPr>
              <w:t>,</w:t>
            </w:r>
            <w:r w:rsidRPr="00F959D0">
              <w:rPr>
                <w:rFonts w:ascii="Arial" w:hAnsi="Arial" w:cs="Arial"/>
                <w:sz w:val="18"/>
                <w:szCs w:val="18"/>
              </w:rPr>
              <w:t>128</w:t>
            </w:r>
          </w:p>
        </w:tc>
        <w:tc>
          <w:tcPr>
            <w:tcW w:w="642" w:type="pct"/>
            <w:tcBorders>
              <w:top w:val="nil"/>
              <w:left w:val="nil"/>
              <w:bottom w:val="nil"/>
              <w:right w:val="nil"/>
            </w:tcBorders>
            <w:shd w:val="clear" w:color="auto" w:fill="auto"/>
            <w:vAlign w:val="bottom"/>
          </w:tcPr>
          <w:p w14:paraId="10C3120C" w14:textId="765B5FFB" w:rsidR="000E7A81" w:rsidRPr="00AB311B"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9</w:t>
            </w:r>
            <w:r>
              <w:rPr>
                <w:rFonts w:ascii="Arial" w:hAnsi="Arial" w:cs="Arial"/>
                <w:sz w:val="18"/>
                <w:szCs w:val="18"/>
              </w:rPr>
              <w:t>,</w:t>
            </w:r>
            <w:r w:rsidRPr="00F959D0">
              <w:rPr>
                <w:rFonts w:ascii="Arial" w:hAnsi="Arial" w:cs="Arial"/>
                <w:sz w:val="18"/>
                <w:szCs w:val="18"/>
              </w:rPr>
              <w:t>737</w:t>
            </w:r>
          </w:p>
        </w:tc>
        <w:tc>
          <w:tcPr>
            <w:tcW w:w="642" w:type="pct"/>
            <w:tcBorders>
              <w:top w:val="nil"/>
              <w:left w:val="nil"/>
              <w:bottom w:val="nil"/>
              <w:right w:val="nil"/>
            </w:tcBorders>
            <w:shd w:val="clear" w:color="auto" w:fill="auto"/>
            <w:vAlign w:val="bottom"/>
          </w:tcPr>
          <w:p w14:paraId="26981753" w14:textId="3FDA9D6A" w:rsidR="000E7A81" w:rsidRPr="00587444" w:rsidRDefault="000E7A81" w:rsidP="000E7A81">
            <w:pPr>
              <w:tabs>
                <w:tab w:val="right" w:pos="1202"/>
              </w:tabs>
              <w:suppressAutoHyphens w:val="0"/>
              <w:autoSpaceDN/>
              <w:spacing w:line="301" w:lineRule="exact"/>
              <w:jc w:val="right"/>
              <w:outlineLvl w:val="0"/>
              <w:rPr>
                <w:rFonts w:ascii="Arial" w:eastAsia="Calibri" w:hAnsi="Arial" w:cs="Arial"/>
                <w:sz w:val="18"/>
                <w:szCs w:val="18"/>
              </w:rPr>
            </w:pPr>
            <w:r w:rsidRPr="008D29F2">
              <w:rPr>
                <w:rFonts w:ascii="Arial" w:hAnsi="Arial" w:cs="Arial"/>
                <w:sz w:val="18"/>
                <w:szCs w:val="18"/>
              </w:rPr>
              <w:t xml:space="preserve"> 8</w:t>
            </w:r>
            <w:r>
              <w:rPr>
                <w:rFonts w:ascii="Arial" w:hAnsi="Arial" w:cs="Arial"/>
                <w:sz w:val="18"/>
                <w:szCs w:val="18"/>
              </w:rPr>
              <w:t>,</w:t>
            </w:r>
            <w:r w:rsidRPr="008D29F2">
              <w:rPr>
                <w:rFonts w:ascii="Arial" w:hAnsi="Arial" w:cs="Arial"/>
                <w:sz w:val="18"/>
                <w:szCs w:val="18"/>
              </w:rPr>
              <w:t xml:space="preserve">791 </w:t>
            </w:r>
          </w:p>
        </w:tc>
        <w:tc>
          <w:tcPr>
            <w:tcW w:w="639" w:type="pct"/>
            <w:tcBorders>
              <w:top w:val="nil"/>
              <w:left w:val="nil"/>
              <w:bottom w:val="nil"/>
              <w:right w:val="nil"/>
            </w:tcBorders>
            <w:shd w:val="clear" w:color="auto" w:fill="auto"/>
            <w:vAlign w:val="bottom"/>
          </w:tcPr>
          <w:p w14:paraId="33C39123" w14:textId="365165A8" w:rsidR="000E7A81" w:rsidRPr="00587444" w:rsidRDefault="000E7A81" w:rsidP="000E7A81">
            <w:pPr>
              <w:tabs>
                <w:tab w:val="right" w:pos="1202"/>
              </w:tabs>
              <w:suppressAutoHyphens w:val="0"/>
              <w:autoSpaceDN/>
              <w:spacing w:line="301" w:lineRule="exact"/>
              <w:jc w:val="right"/>
              <w:outlineLvl w:val="0"/>
              <w:rPr>
                <w:rFonts w:ascii="Arial" w:eastAsia="Calibri" w:hAnsi="Arial" w:cs="Arial"/>
                <w:sz w:val="18"/>
                <w:szCs w:val="18"/>
              </w:rPr>
            </w:pPr>
            <w:r w:rsidRPr="008D29F2">
              <w:rPr>
                <w:rFonts w:ascii="Arial" w:hAnsi="Arial" w:cs="Arial"/>
                <w:sz w:val="18"/>
                <w:szCs w:val="18"/>
              </w:rPr>
              <w:t xml:space="preserve"> 8</w:t>
            </w:r>
            <w:r>
              <w:rPr>
                <w:rFonts w:ascii="Arial" w:hAnsi="Arial" w:cs="Arial"/>
                <w:sz w:val="18"/>
                <w:szCs w:val="18"/>
              </w:rPr>
              <w:t>,</w:t>
            </w:r>
            <w:r w:rsidRPr="008D29F2">
              <w:rPr>
                <w:rFonts w:ascii="Arial" w:hAnsi="Arial" w:cs="Arial"/>
                <w:sz w:val="18"/>
                <w:szCs w:val="18"/>
              </w:rPr>
              <w:t xml:space="preserve">420 </w:t>
            </w:r>
          </w:p>
        </w:tc>
      </w:tr>
      <w:tr w:rsidR="000E7A81" w:rsidRPr="00587444" w14:paraId="72AD179E" w14:textId="77777777" w:rsidTr="00DD69E7">
        <w:trPr>
          <w:cantSplit/>
          <w:trHeight w:val="270"/>
          <w:tblHeader/>
        </w:trPr>
        <w:tc>
          <w:tcPr>
            <w:tcW w:w="2352" w:type="pct"/>
            <w:vAlign w:val="bottom"/>
          </w:tcPr>
          <w:p w14:paraId="53DF0147" w14:textId="77777777" w:rsidR="000E7A81" w:rsidRPr="00587444" w:rsidRDefault="000E7A81" w:rsidP="000E7A81">
            <w:pPr>
              <w:suppressAutoHyphens w:val="0"/>
              <w:autoSpaceDN/>
              <w:rPr>
                <w:rFonts w:ascii="Arial" w:eastAsia="Calibri" w:hAnsi="Arial" w:cs="Arial"/>
                <w:sz w:val="18"/>
                <w:szCs w:val="18"/>
              </w:rPr>
            </w:pPr>
            <w:r w:rsidRPr="00587444">
              <w:rPr>
                <w:rFonts w:ascii="Arial" w:eastAsia="Calibri" w:hAnsi="Arial" w:cs="Arial"/>
                <w:bCs/>
                <w:sz w:val="18"/>
                <w:szCs w:val="18"/>
              </w:rPr>
              <w:t xml:space="preserve">Manufacture of basic metals and fabricated metal products, except machinery and equipment </w:t>
            </w:r>
          </w:p>
        </w:tc>
        <w:tc>
          <w:tcPr>
            <w:tcW w:w="725" w:type="pct"/>
            <w:tcBorders>
              <w:top w:val="nil"/>
              <w:left w:val="nil"/>
              <w:bottom w:val="nil"/>
              <w:right w:val="nil"/>
            </w:tcBorders>
            <w:shd w:val="clear" w:color="auto" w:fill="auto"/>
            <w:vAlign w:val="bottom"/>
          </w:tcPr>
          <w:p w14:paraId="2D40DED4" w14:textId="3011241C"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51</w:t>
            </w:r>
            <w:r>
              <w:rPr>
                <w:rFonts w:ascii="Arial" w:hAnsi="Arial" w:cs="Arial"/>
                <w:sz w:val="18"/>
                <w:szCs w:val="18"/>
              </w:rPr>
              <w:t>,</w:t>
            </w:r>
            <w:r w:rsidRPr="00F959D0">
              <w:rPr>
                <w:rFonts w:ascii="Arial" w:hAnsi="Arial" w:cs="Arial"/>
                <w:sz w:val="18"/>
                <w:szCs w:val="18"/>
              </w:rPr>
              <w:t>337</w:t>
            </w:r>
          </w:p>
        </w:tc>
        <w:tc>
          <w:tcPr>
            <w:tcW w:w="642" w:type="pct"/>
            <w:tcBorders>
              <w:top w:val="nil"/>
              <w:left w:val="nil"/>
              <w:bottom w:val="nil"/>
              <w:right w:val="nil"/>
            </w:tcBorders>
            <w:shd w:val="clear" w:color="auto" w:fill="auto"/>
            <w:vAlign w:val="bottom"/>
          </w:tcPr>
          <w:p w14:paraId="2CB14348" w14:textId="1CA30EA1"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6</w:t>
            </w:r>
            <w:r>
              <w:rPr>
                <w:rFonts w:ascii="Arial" w:hAnsi="Arial" w:cs="Arial"/>
                <w:sz w:val="18"/>
                <w:szCs w:val="18"/>
              </w:rPr>
              <w:t>,</w:t>
            </w:r>
            <w:r w:rsidRPr="00F959D0">
              <w:rPr>
                <w:rFonts w:ascii="Arial" w:hAnsi="Arial" w:cs="Arial"/>
                <w:sz w:val="18"/>
                <w:szCs w:val="18"/>
              </w:rPr>
              <w:t>961</w:t>
            </w:r>
          </w:p>
        </w:tc>
        <w:tc>
          <w:tcPr>
            <w:tcW w:w="642" w:type="pct"/>
            <w:tcBorders>
              <w:top w:val="nil"/>
              <w:left w:val="nil"/>
              <w:bottom w:val="nil"/>
              <w:right w:val="nil"/>
            </w:tcBorders>
            <w:shd w:val="clear" w:color="auto" w:fill="auto"/>
            <w:vAlign w:val="bottom"/>
          </w:tcPr>
          <w:p w14:paraId="276EF9F3" w14:textId="3C8C2D84" w:rsidR="000E7A81" w:rsidRPr="00587444" w:rsidRDefault="000E7A81" w:rsidP="000E7A81">
            <w:pPr>
              <w:tabs>
                <w:tab w:val="right" w:pos="1202"/>
              </w:tabs>
              <w:suppressAutoHyphens w:val="0"/>
              <w:autoSpaceDN/>
              <w:jc w:val="right"/>
              <w:outlineLvl w:val="0"/>
              <w:rPr>
                <w:rFonts w:ascii="Arial" w:eastAsia="Calibri" w:hAnsi="Arial" w:cs="Arial"/>
                <w:sz w:val="18"/>
                <w:szCs w:val="18"/>
              </w:rPr>
            </w:pPr>
            <w:r w:rsidRPr="008D29F2">
              <w:rPr>
                <w:rFonts w:ascii="Arial" w:hAnsi="Arial" w:cs="Arial"/>
                <w:sz w:val="18"/>
                <w:szCs w:val="18"/>
              </w:rPr>
              <w:t xml:space="preserve"> 51</w:t>
            </w:r>
            <w:r>
              <w:rPr>
                <w:rFonts w:ascii="Arial" w:hAnsi="Arial" w:cs="Arial"/>
                <w:sz w:val="18"/>
                <w:szCs w:val="18"/>
              </w:rPr>
              <w:t>,</w:t>
            </w:r>
            <w:r w:rsidRPr="008D29F2">
              <w:rPr>
                <w:rFonts w:ascii="Arial" w:hAnsi="Arial" w:cs="Arial"/>
                <w:sz w:val="18"/>
                <w:szCs w:val="18"/>
              </w:rPr>
              <w:t xml:space="preserve">882 </w:t>
            </w:r>
          </w:p>
        </w:tc>
        <w:tc>
          <w:tcPr>
            <w:tcW w:w="639" w:type="pct"/>
            <w:tcBorders>
              <w:top w:val="nil"/>
              <w:left w:val="nil"/>
              <w:bottom w:val="nil"/>
              <w:right w:val="nil"/>
            </w:tcBorders>
            <w:shd w:val="clear" w:color="auto" w:fill="auto"/>
            <w:vAlign w:val="bottom"/>
          </w:tcPr>
          <w:p w14:paraId="67779C1E" w14:textId="3E6A5D75" w:rsidR="000E7A81" w:rsidRPr="00587444" w:rsidRDefault="000E7A81" w:rsidP="000E7A81">
            <w:pPr>
              <w:tabs>
                <w:tab w:val="right" w:pos="1202"/>
              </w:tabs>
              <w:suppressAutoHyphens w:val="0"/>
              <w:autoSpaceDN/>
              <w:jc w:val="right"/>
              <w:outlineLvl w:val="0"/>
              <w:rPr>
                <w:rFonts w:ascii="Arial" w:eastAsia="Calibri" w:hAnsi="Arial" w:cs="Arial"/>
                <w:sz w:val="18"/>
                <w:szCs w:val="18"/>
              </w:rPr>
            </w:pPr>
            <w:r w:rsidRPr="008D29F2">
              <w:rPr>
                <w:rFonts w:ascii="Arial" w:hAnsi="Arial" w:cs="Arial"/>
                <w:sz w:val="18"/>
                <w:szCs w:val="18"/>
              </w:rPr>
              <w:t xml:space="preserve"> 6</w:t>
            </w:r>
            <w:r>
              <w:rPr>
                <w:rFonts w:ascii="Arial" w:hAnsi="Arial" w:cs="Arial"/>
                <w:sz w:val="18"/>
                <w:szCs w:val="18"/>
              </w:rPr>
              <w:t>,</w:t>
            </w:r>
            <w:r w:rsidRPr="008D29F2">
              <w:rPr>
                <w:rFonts w:ascii="Arial" w:hAnsi="Arial" w:cs="Arial"/>
                <w:sz w:val="18"/>
                <w:szCs w:val="18"/>
              </w:rPr>
              <w:t xml:space="preserve">910 </w:t>
            </w:r>
          </w:p>
        </w:tc>
      </w:tr>
      <w:tr w:rsidR="000E7A81" w:rsidRPr="00587444" w14:paraId="3DBE34A4" w14:textId="77777777" w:rsidTr="00DD69E7">
        <w:trPr>
          <w:cantSplit/>
          <w:trHeight w:val="270"/>
          <w:tblHeader/>
        </w:trPr>
        <w:tc>
          <w:tcPr>
            <w:tcW w:w="2352" w:type="pct"/>
            <w:vAlign w:val="bottom"/>
          </w:tcPr>
          <w:p w14:paraId="756FF7BD" w14:textId="77777777" w:rsidR="000E7A81" w:rsidRPr="00587444" w:rsidRDefault="000E7A81" w:rsidP="000E7A81">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Manufacture of chemicals and chemical products</w:t>
            </w:r>
          </w:p>
        </w:tc>
        <w:tc>
          <w:tcPr>
            <w:tcW w:w="725" w:type="pct"/>
            <w:tcBorders>
              <w:top w:val="nil"/>
              <w:left w:val="nil"/>
              <w:bottom w:val="nil"/>
              <w:right w:val="nil"/>
            </w:tcBorders>
            <w:shd w:val="clear" w:color="auto" w:fill="auto"/>
            <w:vAlign w:val="bottom"/>
          </w:tcPr>
          <w:p w14:paraId="63800ADD" w14:textId="1994CFFF"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14</w:t>
            </w:r>
            <w:r>
              <w:rPr>
                <w:rFonts w:ascii="Arial" w:hAnsi="Arial" w:cs="Arial"/>
                <w:sz w:val="18"/>
                <w:szCs w:val="18"/>
              </w:rPr>
              <w:t>,</w:t>
            </w:r>
            <w:r w:rsidRPr="00F959D0">
              <w:rPr>
                <w:rFonts w:ascii="Arial" w:hAnsi="Arial" w:cs="Arial"/>
                <w:sz w:val="18"/>
                <w:szCs w:val="18"/>
              </w:rPr>
              <w:t>881</w:t>
            </w:r>
          </w:p>
        </w:tc>
        <w:tc>
          <w:tcPr>
            <w:tcW w:w="642" w:type="pct"/>
            <w:tcBorders>
              <w:top w:val="nil"/>
              <w:left w:val="nil"/>
              <w:bottom w:val="nil"/>
              <w:right w:val="nil"/>
            </w:tcBorders>
            <w:shd w:val="clear" w:color="auto" w:fill="auto"/>
            <w:vAlign w:val="bottom"/>
          </w:tcPr>
          <w:p w14:paraId="422DAE35" w14:textId="7CFC299F"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1</w:t>
            </w:r>
            <w:r>
              <w:rPr>
                <w:rFonts w:ascii="Arial" w:hAnsi="Arial" w:cs="Arial"/>
                <w:sz w:val="18"/>
                <w:szCs w:val="18"/>
              </w:rPr>
              <w:t>,</w:t>
            </w:r>
            <w:r w:rsidRPr="00F959D0">
              <w:rPr>
                <w:rFonts w:ascii="Arial" w:hAnsi="Arial" w:cs="Arial"/>
                <w:sz w:val="18"/>
                <w:szCs w:val="18"/>
              </w:rPr>
              <w:t>239</w:t>
            </w:r>
          </w:p>
        </w:tc>
        <w:tc>
          <w:tcPr>
            <w:tcW w:w="642" w:type="pct"/>
            <w:tcBorders>
              <w:top w:val="nil"/>
              <w:left w:val="nil"/>
              <w:bottom w:val="nil"/>
              <w:right w:val="nil"/>
            </w:tcBorders>
            <w:shd w:val="clear" w:color="auto" w:fill="auto"/>
            <w:vAlign w:val="bottom"/>
          </w:tcPr>
          <w:p w14:paraId="6D80ECA3" w14:textId="3A8628EE" w:rsidR="000E7A81" w:rsidRPr="00587444" w:rsidRDefault="000E7A81" w:rsidP="000E7A81">
            <w:pPr>
              <w:tabs>
                <w:tab w:val="right" w:pos="1202"/>
              </w:tabs>
              <w:suppressAutoHyphens w:val="0"/>
              <w:autoSpaceDN/>
              <w:jc w:val="right"/>
              <w:outlineLvl w:val="0"/>
              <w:rPr>
                <w:rFonts w:ascii="Arial" w:eastAsia="Calibri" w:hAnsi="Arial" w:cs="Arial"/>
                <w:sz w:val="18"/>
                <w:szCs w:val="18"/>
              </w:rPr>
            </w:pPr>
            <w:r w:rsidRPr="008D29F2">
              <w:rPr>
                <w:rFonts w:ascii="Arial" w:hAnsi="Arial" w:cs="Arial"/>
                <w:sz w:val="18"/>
                <w:szCs w:val="18"/>
              </w:rPr>
              <w:t xml:space="preserve"> 6</w:t>
            </w:r>
            <w:r>
              <w:rPr>
                <w:rFonts w:ascii="Arial" w:hAnsi="Arial" w:cs="Arial"/>
                <w:sz w:val="18"/>
                <w:szCs w:val="18"/>
              </w:rPr>
              <w:t>,</w:t>
            </w:r>
            <w:r w:rsidRPr="008D29F2">
              <w:rPr>
                <w:rFonts w:ascii="Arial" w:hAnsi="Arial" w:cs="Arial"/>
                <w:sz w:val="18"/>
                <w:szCs w:val="18"/>
              </w:rPr>
              <w:t xml:space="preserve">739 </w:t>
            </w:r>
          </w:p>
        </w:tc>
        <w:tc>
          <w:tcPr>
            <w:tcW w:w="639" w:type="pct"/>
            <w:tcBorders>
              <w:top w:val="nil"/>
              <w:left w:val="nil"/>
              <w:bottom w:val="nil"/>
              <w:right w:val="nil"/>
            </w:tcBorders>
            <w:shd w:val="clear" w:color="auto" w:fill="auto"/>
            <w:vAlign w:val="bottom"/>
          </w:tcPr>
          <w:p w14:paraId="06030AB3" w14:textId="07BD45AC" w:rsidR="000E7A81" w:rsidRPr="00587444" w:rsidRDefault="000E7A81" w:rsidP="000E7A81">
            <w:pPr>
              <w:tabs>
                <w:tab w:val="right" w:pos="1202"/>
              </w:tabs>
              <w:suppressAutoHyphens w:val="0"/>
              <w:autoSpaceDN/>
              <w:jc w:val="right"/>
              <w:outlineLvl w:val="0"/>
              <w:rPr>
                <w:rFonts w:ascii="Arial" w:eastAsia="Calibri" w:hAnsi="Arial" w:cs="Arial"/>
                <w:sz w:val="18"/>
                <w:szCs w:val="18"/>
              </w:rPr>
            </w:pPr>
            <w:r w:rsidRPr="008D29F2">
              <w:rPr>
                <w:rFonts w:ascii="Arial" w:hAnsi="Arial" w:cs="Arial"/>
                <w:sz w:val="18"/>
                <w:szCs w:val="18"/>
              </w:rPr>
              <w:t xml:space="preserve"> 25</w:t>
            </w:r>
            <w:r>
              <w:rPr>
                <w:rFonts w:ascii="Arial" w:hAnsi="Arial" w:cs="Arial"/>
                <w:sz w:val="18"/>
                <w:szCs w:val="18"/>
              </w:rPr>
              <w:t>8</w:t>
            </w:r>
            <w:r w:rsidRPr="008D29F2">
              <w:rPr>
                <w:rFonts w:ascii="Arial" w:hAnsi="Arial" w:cs="Arial"/>
                <w:sz w:val="18"/>
                <w:szCs w:val="18"/>
              </w:rPr>
              <w:t xml:space="preserve"> </w:t>
            </w:r>
          </w:p>
        </w:tc>
      </w:tr>
      <w:tr w:rsidR="000E7A81" w:rsidRPr="00587444" w14:paraId="6E7465DD" w14:textId="77777777" w:rsidTr="00DD69E7">
        <w:trPr>
          <w:cantSplit/>
          <w:trHeight w:val="270"/>
          <w:tblHeader/>
        </w:trPr>
        <w:tc>
          <w:tcPr>
            <w:tcW w:w="2352" w:type="pct"/>
            <w:vAlign w:val="bottom"/>
          </w:tcPr>
          <w:p w14:paraId="44F65996" w14:textId="77777777" w:rsidR="000E7A81" w:rsidRPr="00587444" w:rsidRDefault="000E7A81" w:rsidP="000E7A81">
            <w:pPr>
              <w:suppressAutoHyphens w:val="0"/>
              <w:autoSpaceDN/>
              <w:spacing w:line="280" w:lineRule="exact"/>
              <w:rPr>
                <w:rFonts w:ascii="Arial" w:eastAsia="Calibri" w:hAnsi="Arial" w:cs="Arial"/>
                <w:sz w:val="18"/>
                <w:szCs w:val="18"/>
              </w:rPr>
            </w:pPr>
            <w:r w:rsidRPr="00587444">
              <w:rPr>
                <w:rFonts w:ascii="Arial" w:eastAsia="Calibri" w:hAnsi="Arial" w:cs="Arial"/>
                <w:bCs/>
                <w:sz w:val="18"/>
                <w:szCs w:val="18"/>
              </w:rPr>
              <w:t xml:space="preserve">Manufacture of other non-metallic mineral products </w:t>
            </w:r>
          </w:p>
        </w:tc>
        <w:tc>
          <w:tcPr>
            <w:tcW w:w="725" w:type="pct"/>
            <w:tcBorders>
              <w:top w:val="nil"/>
              <w:left w:val="nil"/>
              <w:bottom w:val="nil"/>
              <w:right w:val="nil"/>
            </w:tcBorders>
            <w:shd w:val="clear" w:color="auto" w:fill="auto"/>
            <w:vAlign w:val="bottom"/>
          </w:tcPr>
          <w:p w14:paraId="39D79972" w14:textId="69D1657A"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36</w:t>
            </w:r>
            <w:r>
              <w:rPr>
                <w:rFonts w:ascii="Arial" w:hAnsi="Arial" w:cs="Arial"/>
                <w:sz w:val="18"/>
                <w:szCs w:val="18"/>
              </w:rPr>
              <w:t>,</w:t>
            </w:r>
            <w:r w:rsidRPr="00F959D0">
              <w:rPr>
                <w:rFonts w:ascii="Arial" w:hAnsi="Arial" w:cs="Arial"/>
                <w:sz w:val="18"/>
                <w:szCs w:val="18"/>
              </w:rPr>
              <w:t>124</w:t>
            </w:r>
          </w:p>
        </w:tc>
        <w:tc>
          <w:tcPr>
            <w:tcW w:w="642" w:type="pct"/>
            <w:tcBorders>
              <w:top w:val="nil"/>
              <w:left w:val="nil"/>
              <w:bottom w:val="nil"/>
              <w:right w:val="nil"/>
            </w:tcBorders>
            <w:shd w:val="clear" w:color="auto" w:fill="auto"/>
            <w:vAlign w:val="bottom"/>
          </w:tcPr>
          <w:p w14:paraId="1F268EF8" w14:textId="212EDDCD"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8</w:t>
            </w:r>
            <w:r>
              <w:rPr>
                <w:rFonts w:ascii="Arial" w:hAnsi="Arial" w:cs="Arial"/>
                <w:sz w:val="18"/>
                <w:szCs w:val="18"/>
              </w:rPr>
              <w:t>,</w:t>
            </w:r>
            <w:r w:rsidRPr="00F959D0">
              <w:rPr>
                <w:rFonts w:ascii="Arial" w:hAnsi="Arial" w:cs="Arial"/>
                <w:sz w:val="18"/>
                <w:szCs w:val="18"/>
              </w:rPr>
              <w:t>176</w:t>
            </w:r>
          </w:p>
        </w:tc>
        <w:tc>
          <w:tcPr>
            <w:tcW w:w="642" w:type="pct"/>
            <w:tcBorders>
              <w:top w:val="nil"/>
              <w:left w:val="nil"/>
              <w:bottom w:val="nil"/>
              <w:right w:val="nil"/>
            </w:tcBorders>
            <w:shd w:val="clear" w:color="auto" w:fill="auto"/>
            <w:vAlign w:val="bottom"/>
          </w:tcPr>
          <w:p w14:paraId="254790CB" w14:textId="3D3344DB" w:rsidR="000E7A81" w:rsidRPr="00587444" w:rsidRDefault="000E7A81" w:rsidP="000E7A81">
            <w:pPr>
              <w:tabs>
                <w:tab w:val="right" w:pos="1202"/>
              </w:tabs>
              <w:suppressAutoHyphens w:val="0"/>
              <w:autoSpaceDN/>
              <w:jc w:val="right"/>
              <w:outlineLvl w:val="0"/>
              <w:rPr>
                <w:rFonts w:ascii="Arial" w:eastAsia="Calibri" w:hAnsi="Arial" w:cs="Arial"/>
                <w:sz w:val="18"/>
                <w:szCs w:val="18"/>
              </w:rPr>
            </w:pPr>
            <w:r w:rsidRPr="008D29F2">
              <w:rPr>
                <w:rFonts w:ascii="Arial" w:hAnsi="Arial" w:cs="Arial"/>
                <w:sz w:val="18"/>
                <w:szCs w:val="18"/>
              </w:rPr>
              <w:t xml:space="preserve"> 33</w:t>
            </w:r>
            <w:r>
              <w:rPr>
                <w:rFonts w:ascii="Arial" w:hAnsi="Arial" w:cs="Arial"/>
                <w:sz w:val="18"/>
                <w:szCs w:val="18"/>
              </w:rPr>
              <w:t>,</w:t>
            </w:r>
            <w:r w:rsidRPr="008D29F2">
              <w:rPr>
                <w:rFonts w:ascii="Arial" w:hAnsi="Arial" w:cs="Arial"/>
                <w:sz w:val="18"/>
                <w:szCs w:val="18"/>
              </w:rPr>
              <w:t xml:space="preserve">290 </w:t>
            </w:r>
          </w:p>
        </w:tc>
        <w:tc>
          <w:tcPr>
            <w:tcW w:w="639" w:type="pct"/>
            <w:tcBorders>
              <w:top w:val="nil"/>
              <w:left w:val="nil"/>
              <w:bottom w:val="nil"/>
              <w:right w:val="nil"/>
            </w:tcBorders>
            <w:shd w:val="clear" w:color="auto" w:fill="auto"/>
            <w:vAlign w:val="bottom"/>
          </w:tcPr>
          <w:p w14:paraId="458A8746" w14:textId="5F983D5B" w:rsidR="000E7A81" w:rsidRPr="00587444" w:rsidRDefault="000E7A81" w:rsidP="000E7A81">
            <w:pPr>
              <w:tabs>
                <w:tab w:val="right" w:pos="1202"/>
              </w:tabs>
              <w:suppressAutoHyphens w:val="0"/>
              <w:autoSpaceDN/>
              <w:jc w:val="right"/>
              <w:outlineLvl w:val="0"/>
              <w:rPr>
                <w:rFonts w:ascii="Arial" w:eastAsia="Calibri" w:hAnsi="Arial" w:cs="Arial"/>
                <w:sz w:val="18"/>
                <w:szCs w:val="18"/>
              </w:rPr>
            </w:pPr>
            <w:r w:rsidRPr="008D29F2">
              <w:rPr>
                <w:rFonts w:ascii="Arial" w:hAnsi="Arial" w:cs="Arial"/>
                <w:sz w:val="18"/>
                <w:szCs w:val="18"/>
              </w:rPr>
              <w:t xml:space="preserve"> 15</w:t>
            </w:r>
            <w:r>
              <w:rPr>
                <w:rFonts w:ascii="Arial" w:hAnsi="Arial" w:cs="Arial"/>
                <w:sz w:val="18"/>
                <w:szCs w:val="18"/>
              </w:rPr>
              <w:t>,</w:t>
            </w:r>
            <w:r w:rsidRPr="008D29F2">
              <w:rPr>
                <w:rFonts w:ascii="Arial" w:hAnsi="Arial" w:cs="Arial"/>
                <w:sz w:val="18"/>
                <w:szCs w:val="18"/>
              </w:rPr>
              <w:t xml:space="preserve">921 </w:t>
            </w:r>
          </w:p>
        </w:tc>
      </w:tr>
      <w:tr w:rsidR="000E7A81" w:rsidRPr="00587444" w14:paraId="6E786391" w14:textId="77777777" w:rsidTr="00DD69E7">
        <w:trPr>
          <w:cantSplit/>
          <w:trHeight w:val="270"/>
          <w:tblHeader/>
        </w:trPr>
        <w:tc>
          <w:tcPr>
            <w:tcW w:w="2352" w:type="pct"/>
            <w:vAlign w:val="bottom"/>
          </w:tcPr>
          <w:p w14:paraId="0274BC89" w14:textId="77777777" w:rsidR="000E7A81" w:rsidRPr="00587444" w:rsidRDefault="000E7A81" w:rsidP="000E7A81">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Pharmaceutical industry</w:t>
            </w:r>
          </w:p>
        </w:tc>
        <w:tc>
          <w:tcPr>
            <w:tcW w:w="725" w:type="pct"/>
            <w:tcBorders>
              <w:top w:val="nil"/>
              <w:left w:val="nil"/>
              <w:bottom w:val="nil"/>
              <w:right w:val="nil"/>
            </w:tcBorders>
            <w:shd w:val="clear" w:color="auto" w:fill="auto"/>
            <w:vAlign w:val="bottom"/>
          </w:tcPr>
          <w:p w14:paraId="537180F3" w14:textId="3696B904"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67</w:t>
            </w:r>
            <w:r>
              <w:rPr>
                <w:rFonts w:ascii="Arial" w:hAnsi="Arial" w:cs="Arial"/>
                <w:sz w:val="18"/>
                <w:szCs w:val="18"/>
              </w:rPr>
              <w:t>,</w:t>
            </w:r>
            <w:r w:rsidRPr="00F959D0">
              <w:rPr>
                <w:rFonts w:ascii="Arial" w:hAnsi="Arial" w:cs="Arial"/>
                <w:sz w:val="18"/>
                <w:szCs w:val="18"/>
              </w:rPr>
              <w:t>491</w:t>
            </w:r>
          </w:p>
        </w:tc>
        <w:tc>
          <w:tcPr>
            <w:tcW w:w="642" w:type="pct"/>
            <w:tcBorders>
              <w:top w:val="nil"/>
              <w:left w:val="nil"/>
              <w:bottom w:val="nil"/>
              <w:right w:val="nil"/>
            </w:tcBorders>
            <w:shd w:val="clear" w:color="auto" w:fill="auto"/>
            <w:vAlign w:val="bottom"/>
          </w:tcPr>
          <w:p w14:paraId="446CD86D" w14:textId="4F44B0D5"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7</w:t>
            </w:r>
            <w:r>
              <w:rPr>
                <w:rFonts w:ascii="Arial" w:hAnsi="Arial" w:cs="Arial"/>
                <w:sz w:val="18"/>
                <w:szCs w:val="18"/>
              </w:rPr>
              <w:t>,</w:t>
            </w:r>
            <w:r w:rsidRPr="00F959D0">
              <w:rPr>
                <w:rFonts w:ascii="Arial" w:hAnsi="Arial" w:cs="Arial"/>
                <w:sz w:val="18"/>
                <w:szCs w:val="18"/>
              </w:rPr>
              <w:t>555</w:t>
            </w:r>
          </w:p>
        </w:tc>
        <w:tc>
          <w:tcPr>
            <w:tcW w:w="642" w:type="pct"/>
            <w:tcBorders>
              <w:top w:val="nil"/>
              <w:left w:val="nil"/>
              <w:bottom w:val="nil"/>
              <w:right w:val="nil"/>
            </w:tcBorders>
            <w:shd w:val="clear" w:color="auto" w:fill="auto"/>
            <w:vAlign w:val="bottom"/>
          </w:tcPr>
          <w:p w14:paraId="1EB79887" w14:textId="659C4087" w:rsidR="000E7A81" w:rsidRPr="00587444" w:rsidRDefault="000E7A81" w:rsidP="000E7A81">
            <w:pPr>
              <w:tabs>
                <w:tab w:val="right" w:pos="1202"/>
              </w:tabs>
              <w:suppressAutoHyphens w:val="0"/>
              <w:autoSpaceDN/>
              <w:jc w:val="right"/>
              <w:outlineLvl w:val="0"/>
              <w:rPr>
                <w:rFonts w:ascii="Arial" w:eastAsia="Calibri" w:hAnsi="Arial" w:cs="Arial"/>
                <w:sz w:val="18"/>
                <w:szCs w:val="18"/>
              </w:rPr>
            </w:pPr>
            <w:r w:rsidRPr="008D29F2">
              <w:rPr>
                <w:rFonts w:ascii="Arial" w:hAnsi="Arial" w:cs="Arial"/>
                <w:sz w:val="18"/>
                <w:szCs w:val="18"/>
              </w:rPr>
              <w:t xml:space="preserve"> 71</w:t>
            </w:r>
            <w:r>
              <w:rPr>
                <w:rFonts w:ascii="Arial" w:hAnsi="Arial" w:cs="Arial"/>
                <w:sz w:val="18"/>
                <w:szCs w:val="18"/>
              </w:rPr>
              <w:t>,</w:t>
            </w:r>
            <w:r w:rsidRPr="008D29F2">
              <w:rPr>
                <w:rFonts w:ascii="Arial" w:hAnsi="Arial" w:cs="Arial"/>
                <w:sz w:val="18"/>
                <w:szCs w:val="18"/>
              </w:rPr>
              <w:t xml:space="preserve">431 </w:t>
            </w:r>
          </w:p>
        </w:tc>
        <w:tc>
          <w:tcPr>
            <w:tcW w:w="639" w:type="pct"/>
            <w:tcBorders>
              <w:top w:val="nil"/>
              <w:left w:val="nil"/>
              <w:bottom w:val="nil"/>
              <w:right w:val="nil"/>
            </w:tcBorders>
            <w:shd w:val="clear" w:color="auto" w:fill="auto"/>
            <w:vAlign w:val="bottom"/>
          </w:tcPr>
          <w:p w14:paraId="04633F19" w14:textId="62E40B0A" w:rsidR="000E7A81" w:rsidRPr="00587444" w:rsidRDefault="000E7A81" w:rsidP="000E7A81">
            <w:pPr>
              <w:tabs>
                <w:tab w:val="right" w:pos="1202"/>
              </w:tabs>
              <w:suppressAutoHyphens w:val="0"/>
              <w:autoSpaceDN/>
              <w:jc w:val="right"/>
              <w:outlineLvl w:val="0"/>
              <w:rPr>
                <w:rFonts w:ascii="Arial" w:eastAsia="Calibri" w:hAnsi="Arial" w:cs="Arial"/>
                <w:sz w:val="18"/>
                <w:szCs w:val="18"/>
              </w:rPr>
            </w:pPr>
            <w:r w:rsidRPr="008D29F2">
              <w:rPr>
                <w:rFonts w:ascii="Arial" w:hAnsi="Arial" w:cs="Arial"/>
                <w:sz w:val="18"/>
                <w:szCs w:val="18"/>
              </w:rPr>
              <w:t xml:space="preserve"> 13</w:t>
            </w:r>
            <w:r>
              <w:rPr>
                <w:rFonts w:ascii="Arial" w:hAnsi="Arial" w:cs="Arial"/>
                <w:sz w:val="18"/>
                <w:szCs w:val="18"/>
              </w:rPr>
              <w:t>,</w:t>
            </w:r>
            <w:r w:rsidRPr="008D29F2">
              <w:rPr>
                <w:rFonts w:ascii="Arial" w:hAnsi="Arial" w:cs="Arial"/>
                <w:sz w:val="18"/>
                <w:szCs w:val="18"/>
              </w:rPr>
              <w:t xml:space="preserve">252 </w:t>
            </w:r>
          </w:p>
        </w:tc>
      </w:tr>
      <w:tr w:rsidR="000E7A81" w:rsidRPr="00587444" w14:paraId="112BC777" w14:textId="77777777" w:rsidTr="007D41E1">
        <w:trPr>
          <w:cantSplit/>
          <w:trHeight w:val="270"/>
          <w:tblHeader/>
        </w:trPr>
        <w:tc>
          <w:tcPr>
            <w:tcW w:w="2352" w:type="pct"/>
            <w:vAlign w:val="bottom"/>
          </w:tcPr>
          <w:p w14:paraId="3A5A70B7" w14:textId="77777777" w:rsidR="000E7A81" w:rsidRDefault="000E7A81" w:rsidP="000E7A81">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Manufacture of motor vehicles, trailers and </w:t>
            </w:r>
          </w:p>
          <w:p w14:paraId="1B90A871" w14:textId="09A92E1B" w:rsidR="000E7A81" w:rsidRPr="00587444" w:rsidRDefault="000E7A81" w:rsidP="000E7A81">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semi - trailers</w:t>
            </w:r>
          </w:p>
        </w:tc>
        <w:tc>
          <w:tcPr>
            <w:tcW w:w="725" w:type="pct"/>
            <w:tcBorders>
              <w:top w:val="nil"/>
              <w:left w:val="nil"/>
              <w:bottom w:val="nil"/>
              <w:right w:val="nil"/>
            </w:tcBorders>
            <w:shd w:val="clear" w:color="auto" w:fill="auto"/>
            <w:vAlign w:val="bottom"/>
          </w:tcPr>
          <w:p w14:paraId="179AA6C8" w14:textId="44EB177E"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13</w:t>
            </w:r>
            <w:r>
              <w:rPr>
                <w:rFonts w:ascii="Arial" w:hAnsi="Arial" w:cs="Arial"/>
                <w:sz w:val="18"/>
                <w:szCs w:val="18"/>
              </w:rPr>
              <w:t>,</w:t>
            </w:r>
            <w:r w:rsidRPr="00F959D0">
              <w:rPr>
                <w:rFonts w:ascii="Arial" w:hAnsi="Arial" w:cs="Arial"/>
                <w:sz w:val="18"/>
                <w:szCs w:val="18"/>
              </w:rPr>
              <w:t>173</w:t>
            </w:r>
          </w:p>
        </w:tc>
        <w:tc>
          <w:tcPr>
            <w:tcW w:w="642" w:type="pct"/>
            <w:tcBorders>
              <w:top w:val="nil"/>
              <w:left w:val="nil"/>
              <w:bottom w:val="nil"/>
              <w:right w:val="nil"/>
            </w:tcBorders>
            <w:shd w:val="clear" w:color="auto" w:fill="auto"/>
            <w:vAlign w:val="bottom"/>
          </w:tcPr>
          <w:p w14:paraId="22FD152F" w14:textId="09F1254D"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454</w:t>
            </w:r>
          </w:p>
        </w:tc>
        <w:tc>
          <w:tcPr>
            <w:tcW w:w="642" w:type="pct"/>
            <w:tcBorders>
              <w:top w:val="nil"/>
              <w:left w:val="nil"/>
              <w:bottom w:val="nil"/>
              <w:right w:val="nil"/>
            </w:tcBorders>
            <w:shd w:val="clear" w:color="auto" w:fill="auto"/>
            <w:vAlign w:val="bottom"/>
          </w:tcPr>
          <w:p w14:paraId="62226D56" w14:textId="1D89155B" w:rsidR="000E7A81" w:rsidRPr="00587444" w:rsidRDefault="000E7A81" w:rsidP="000E7A81">
            <w:pPr>
              <w:tabs>
                <w:tab w:val="right" w:pos="1202"/>
              </w:tabs>
              <w:suppressAutoHyphens w:val="0"/>
              <w:autoSpaceDN/>
              <w:jc w:val="right"/>
              <w:outlineLvl w:val="0"/>
              <w:rPr>
                <w:rFonts w:ascii="Arial" w:hAnsi="Arial" w:cs="Arial"/>
                <w:color w:val="000000"/>
                <w:sz w:val="18"/>
                <w:szCs w:val="18"/>
                <w:lang w:val="hr-HR"/>
              </w:rPr>
            </w:pPr>
            <w:r w:rsidRPr="008D29F2">
              <w:rPr>
                <w:rFonts w:ascii="Arial" w:hAnsi="Arial" w:cs="Arial"/>
                <w:sz w:val="18"/>
                <w:szCs w:val="18"/>
              </w:rPr>
              <w:t xml:space="preserve"> 15</w:t>
            </w:r>
            <w:r>
              <w:rPr>
                <w:rFonts w:ascii="Arial" w:hAnsi="Arial" w:cs="Arial"/>
                <w:sz w:val="18"/>
                <w:szCs w:val="18"/>
              </w:rPr>
              <w:t>,</w:t>
            </w:r>
            <w:r w:rsidRPr="008D29F2">
              <w:rPr>
                <w:rFonts w:ascii="Arial" w:hAnsi="Arial" w:cs="Arial"/>
                <w:sz w:val="18"/>
                <w:szCs w:val="18"/>
              </w:rPr>
              <w:t xml:space="preserve">269 </w:t>
            </w:r>
          </w:p>
        </w:tc>
        <w:tc>
          <w:tcPr>
            <w:tcW w:w="639" w:type="pct"/>
            <w:tcBorders>
              <w:top w:val="nil"/>
              <w:left w:val="nil"/>
              <w:bottom w:val="nil"/>
              <w:right w:val="nil"/>
            </w:tcBorders>
            <w:shd w:val="clear" w:color="auto" w:fill="auto"/>
            <w:vAlign w:val="bottom"/>
          </w:tcPr>
          <w:p w14:paraId="5DC95E19" w14:textId="2F04FAC2" w:rsidR="000E7A81" w:rsidRPr="00587444" w:rsidRDefault="000E7A81" w:rsidP="000E7A81">
            <w:pPr>
              <w:tabs>
                <w:tab w:val="right" w:pos="1202"/>
              </w:tabs>
              <w:suppressAutoHyphens w:val="0"/>
              <w:autoSpaceDN/>
              <w:jc w:val="right"/>
              <w:outlineLvl w:val="0"/>
              <w:rPr>
                <w:rFonts w:ascii="Arial" w:hAnsi="Arial" w:cs="Arial"/>
                <w:color w:val="000000"/>
                <w:sz w:val="18"/>
                <w:szCs w:val="18"/>
                <w:lang w:val="hr-HR"/>
              </w:rPr>
            </w:pPr>
            <w:r w:rsidRPr="008D29F2">
              <w:rPr>
                <w:rFonts w:ascii="Arial" w:hAnsi="Arial" w:cs="Arial"/>
                <w:sz w:val="18"/>
                <w:szCs w:val="18"/>
              </w:rPr>
              <w:t xml:space="preserve"> 426 </w:t>
            </w:r>
          </w:p>
        </w:tc>
      </w:tr>
      <w:tr w:rsidR="000E7A81" w:rsidRPr="00587444" w14:paraId="7411FEE6" w14:textId="77777777" w:rsidTr="00DD69E7">
        <w:trPr>
          <w:cantSplit/>
          <w:trHeight w:val="270"/>
          <w:tblHeader/>
        </w:trPr>
        <w:tc>
          <w:tcPr>
            <w:tcW w:w="2352" w:type="pct"/>
            <w:vAlign w:val="bottom"/>
          </w:tcPr>
          <w:p w14:paraId="578FE6A9" w14:textId="77777777" w:rsidR="000E7A81" w:rsidRPr="00587444" w:rsidRDefault="000E7A81" w:rsidP="000E7A81">
            <w:pPr>
              <w:suppressAutoHyphens w:val="0"/>
              <w:autoSpaceDN/>
              <w:spacing w:line="280" w:lineRule="exact"/>
              <w:rPr>
                <w:rFonts w:ascii="Arial" w:eastAsia="Calibri" w:hAnsi="Arial" w:cs="Arial"/>
                <w:bCs/>
                <w:sz w:val="18"/>
                <w:szCs w:val="18"/>
                <w:highlight w:val="yellow"/>
                <w:lang w:val="en-GB"/>
              </w:rPr>
            </w:pPr>
            <w:r w:rsidRPr="00587444">
              <w:rPr>
                <w:rFonts w:ascii="Arial" w:hAnsi="Arial" w:cs="Arial"/>
                <w:color w:val="000000"/>
                <w:sz w:val="18"/>
                <w:szCs w:val="18"/>
                <w:lang w:val="en-GB"/>
              </w:rPr>
              <w:t>Manufacture of electrical equipment</w:t>
            </w:r>
          </w:p>
        </w:tc>
        <w:tc>
          <w:tcPr>
            <w:tcW w:w="725" w:type="pct"/>
            <w:tcBorders>
              <w:top w:val="nil"/>
              <w:left w:val="nil"/>
              <w:bottom w:val="nil"/>
              <w:right w:val="nil"/>
            </w:tcBorders>
            <w:shd w:val="clear" w:color="auto" w:fill="auto"/>
            <w:vAlign w:val="bottom"/>
          </w:tcPr>
          <w:p w14:paraId="4690D7B5" w14:textId="74025EAA"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18</w:t>
            </w:r>
            <w:r>
              <w:rPr>
                <w:rFonts w:ascii="Arial" w:hAnsi="Arial" w:cs="Arial"/>
                <w:sz w:val="18"/>
                <w:szCs w:val="18"/>
              </w:rPr>
              <w:t>,</w:t>
            </w:r>
            <w:r w:rsidRPr="00F959D0">
              <w:rPr>
                <w:rFonts w:ascii="Arial" w:hAnsi="Arial" w:cs="Arial"/>
                <w:sz w:val="18"/>
                <w:szCs w:val="18"/>
              </w:rPr>
              <w:t>582</w:t>
            </w:r>
          </w:p>
        </w:tc>
        <w:tc>
          <w:tcPr>
            <w:tcW w:w="642" w:type="pct"/>
            <w:tcBorders>
              <w:top w:val="nil"/>
              <w:left w:val="nil"/>
              <w:bottom w:val="nil"/>
              <w:right w:val="nil"/>
            </w:tcBorders>
            <w:shd w:val="clear" w:color="auto" w:fill="auto"/>
            <w:vAlign w:val="bottom"/>
          </w:tcPr>
          <w:p w14:paraId="3DB00D53" w14:textId="19F68331"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6</w:t>
            </w:r>
            <w:r>
              <w:rPr>
                <w:rFonts w:ascii="Arial" w:hAnsi="Arial" w:cs="Arial"/>
                <w:sz w:val="18"/>
                <w:szCs w:val="18"/>
              </w:rPr>
              <w:t>,</w:t>
            </w:r>
            <w:r w:rsidRPr="00F959D0">
              <w:rPr>
                <w:rFonts w:ascii="Arial" w:hAnsi="Arial" w:cs="Arial"/>
                <w:sz w:val="18"/>
                <w:szCs w:val="18"/>
              </w:rPr>
              <w:t>264</w:t>
            </w:r>
          </w:p>
        </w:tc>
        <w:tc>
          <w:tcPr>
            <w:tcW w:w="642" w:type="pct"/>
            <w:tcBorders>
              <w:top w:val="nil"/>
              <w:left w:val="nil"/>
              <w:bottom w:val="nil"/>
              <w:right w:val="nil"/>
            </w:tcBorders>
            <w:shd w:val="clear" w:color="auto" w:fill="auto"/>
            <w:vAlign w:val="bottom"/>
          </w:tcPr>
          <w:p w14:paraId="25FC0970" w14:textId="226591FF" w:rsidR="000E7A81" w:rsidRPr="00587444" w:rsidRDefault="000E7A81" w:rsidP="000E7A81">
            <w:pPr>
              <w:tabs>
                <w:tab w:val="right" w:pos="1202"/>
              </w:tabs>
              <w:suppressAutoHyphens w:val="0"/>
              <w:autoSpaceDN/>
              <w:jc w:val="right"/>
              <w:outlineLvl w:val="0"/>
              <w:rPr>
                <w:rFonts w:ascii="Arial" w:hAnsi="Arial" w:cs="Arial"/>
                <w:sz w:val="18"/>
                <w:szCs w:val="18"/>
              </w:rPr>
            </w:pPr>
            <w:r w:rsidRPr="008D29F2">
              <w:rPr>
                <w:rFonts w:ascii="Arial" w:hAnsi="Arial" w:cs="Arial"/>
                <w:sz w:val="18"/>
                <w:szCs w:val="18"/>
              </w:rPr>
              <w:t xml:space="preserve"> 15</w:t>
            </w:r>
            <w:r>
              <w:rPr>
                <w:rFonts w:ascii="Arial" w:hAnsi="Arial" w:cs="Arial"/>
                <w:sz w:val="18"/>
                <w:szCs w:val="18"/>
              </w:rPr>
              <w:t>,</w:t>
            </w:r>
            <w:r w:rsidRPr="008D29F2">
              <w:rPr>
                <w:rFonts w:ascii="Arial" w:hAnsi="Arial" w:cs="Arial"/>
                <w:sz w:val="18"/>
                <w:szCs w:val="18"/>
              </w:rPr>
              <w:t xml:space="preserve">944 </w:t>
            </w:r>
          </w:p>
        </w:tc>
        <w:tc>
          <w:tcPr>
            <w:tcW w:w="639" w:type="pct"/>
            <w:tcBorders>
              <w:top w:val="nil"/>
              <w:left w:val="nil"/>
              <w:bottom w:val="nil"/>
              <w:right w:val="nil"/>
            </w:tcBorders>
            <w:shd w:val="clear" w:color="auto" w:fill="auto"/>
            <w:vAlign w:val="bottom"/>
          </w:tcPr>
          <w:p w14:paraId="5102D0D3" w14:textId="3F17CB44" w:rsidR="000E7A81" w:rsidRPr="00587444" w:rsidRDefault="000E7A81" w:rsidP="000E7A81">
            <w:pPr>
              <w:tabs>
                <w:tab w:val="right" w:pos="1202"/>
              </w:tabs>
              <w:suppressAutoHyphens w:val="0"/>
              <w:autoSpaceDN/>
              <w:jc w:val="right"/>
              <w:outlineLvl w:val="0"/>
              <w:rPr>
                <w:rFonts w:ascii="Arial" w:hAnsi="Arial" w:cs="Arial"/>
                <w:sz w:val="18"/>
                <w:szCs w:val="18"/>
              </w:rPr>
            </w:pPr>
            <w:r w:rsidRPr="008D29F2">
              <w:rPr>
                <w:rFonts w:ascii="Arial" w:hAnsi="Arial" w:cs="Arial"/>
                <w:sz w:val="18"/>
                <w:szCs w:val="18"/>
              </w:rPr>
              <w:t xml:space="preserve"> 7</w:t>
            </w:r>
            <w:r>
              <w:rPr>
                <w:rFonts w:ascii="Arial" w:hAnsi="Arial" w:cs="Arial"/>
                <w:sz w:val="18"/>
                <w:szCs w:val="18"/>
              </w:rPr>
              <w:t>,</w:t>
            </w:r>
            <w:r w:rsidRPr="008D29F2">
              <w:rPr>
                <w:rFonts w:ascii="Arial" w:hAnsi="Arial" w:cs="Arial"/>
                <w:sz w:val="18"/>
                <w:szCs w:val="18"/>
              </w:rPr>
              <w:t xml:space="preserve">524 </w:t>
            </w:r>
          </w:p>
        </w:tc>
      </w:tr>
      <w:tr w:rsidR="000E7A81" w:rsidRPr="00587444" w14:paraId="6E69717B" w14:textId="77777777" w:rsidTr="00AB311B">
        <w:trPr>
          <w:cantSplit/>
          <w:trHeight w:val="270"/>
          <w:tblHeader/>
        </w:trPr>
        <w:tc>
          <w:tcPr>
            <w:tcW w:w="2352" w:type="pct"/>
            <w:vAlign w:val="bottom"/>
          </w:tcPr>
          <w:p w14:paraId="716CABFF" w14:textId="77777777" w:rsidR="000E7A81" w:rsidRPr="00587444" w:rsidRDefault="000E7A81" w:rsidP="000E7A81">
            <w:pPr>
              <w:suppressAutoHyphens w:val="0"/>
              <w:autoSpaceDN/>
              <w:spacing w:line="280" w:lineRule="exact"/>
              <w:rPr>
                <w:rFonts w:ascii="Arial" w:eastAsia="Calibri" w:hAnsi="Arial" w:cs="Arial"/>
                <w:bCs/>
                <w:sz w:val="18"/>
                <w:szCs w:val="18"/>
                <w:highlight w:val="yellow"/>
                <w:lang w:val="en-GB"/>
              </w:rPr>
            </w:pPr>
            <w:r w:rsidRPr="00587444">
              <w:rPr>
                <w:rFonts w:ascii="Arial" w:hAnsi="Arial" w:cs="Arial"/>
                <w:color w:val="000000"/>
                <w:sz w:val="18"/>
                <w:szCs w:val="18"/>
                <w:lang w:val="en-GB"/>
              </w:rPr>
              <w:t>Manufacture of machinery and equipment</w:t>
            </w:r>
          </w:p>
        </w:tc>
        <w:tc>
          <w:tcPr>
            <w:tcW w:w="725" w:type="pct"/>
            <w:tcBorders>
              <w:top w:val="nil"/>
              <w:left w:val="nil"/>
              <w:bottom w:val="nil"/>
              <w:right w:val="nil"/>
            </w:tcBorders>
            <w:shd w:val="clear" w:color="auto" w:fill="auto"/>
            <w:vAlign w:val="bottom"/>
          </w:tcPr>
          <w:p w14:paraId="710F4BF2" w14:textId="3740AF09"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30</w:t>
            </w:r>
            <w:r>
              <w:rPr>
                <w:rFonts w:ascii="Arial" w:hAnsi="Arial" w:cs="Arial"/>
                <w:sz w:val="18"/>
                <w:szCs w:val="18"/>
              </w:rPr>
              <w:t>,</w:t>
            </w:r>
            <w:r w:rsidRPr="00F959D0">
              <w:rPr>
                <w:rFonts w:ascii="Arial" w:hAnsi="Arial" w:cs="Arial"/>
                <w:sz w:val="18"/>
                <w:szCs w:val="18"/>
              </w:rPr>
              <w:t>898</w:t>
            </w:r>
          </w:p>
        </w:tc>
        <w:tc>
          <w:tcPr>
            <w:tcW w:w="642" w:type="pct"/>
            <w:tcBorders>
              <w:top w:val="nil"/>
              <w:left w:val="nil"/>
              <w:bottom w:val="nil"/>
              <w:right w:val="nil"/>
            </w:tcBorders>
            <w:shd w:val="clear" w:color="auto" w:fill="auto"/>
            <w:vAlign w:val="bottom"/>
          </w:tcPr>
          <w:p w14:paraId="72E17BEC" w14:textId="4787B2ED"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3</w:t>
            </w:r>
            <w:r>
              <w:rPr>
                <w:rFonts w:ascii="Arial" w:hAnsi="Arial" w:cs="Arial"/>
                <w:sz w:val="18"/>
                <w:szCs w:val="18"/>
              </w:rPr>
              <w:t>,</w:t>
            </w:r>
            <w:r w:rsidRPr="00F959D0">
              <w:rPr>
                <w:rFonts w:ascii="Arial" w:hAnsi="Arial" w:cs="Arial"/>
                <w:sz w:val="18"/>
                <w:szCs w:val="18"/>
              </w:rPr>
              <w:t>016</w:t>
            </w:r>
          </w:p>
        </w:tc>
        <w:tc>
          <w:tcPr>
            <w:tcW w:w="642" w:type="pct"/>
            <w:tcBorders>
              <w:top w:val="nil"/>
              <w:left w:val="nil"/>
              <w:bottom w:val="nil"/>
              <w:right w:val="nil"/>
            </w:tcBorders>
            <w:shd w:val="clear" w:color="auto" w:fill="auto"/>
            <w:vAlign w:val="bottom"/>
          </w:tcPr>
          <w:p w14:paraId="4F5BF40F" w14:textId="6712E303" w:rsidR="000E7A81" w:rsidRPr="00587444" w:rsidRDefault="000E7A81" w:rsidP="000E7A81">
            <w:pPr>
              <w:tabs>
                <w:tab w:val="right" w:pos="1202"/>
              </w:tabs>
              <w:suppressAutoHyphens w:val="0"/>
              <w:autoSpaceDN/>
              <w:jc w:val="right"/>
              <w:outlineLvl w:val="0"/>
              <w:rPr>
                <w:rFonts w:ascii="Arial" w:hAnsi="Arial" w:cs="Arial"/>
                <w:sz w:val="18"/>
                <w:szCs w:val="18"/>
              </w:rPr>
            </w:pPr>
            <w:r w:rsidRPr="008D29F2">
              <w:rPr>
                <w:rFonts w:ascii="Arial" w:hAnsi="Arial" w:cs="Arial"/>
                <w:sz w:val="18"/>
                <w:szCs w:val="18"/>
              </w:rPr>
              <w:t xml:space="preserve"> 19</w:t>
            </w:r>
            <w:r>
              <w:rPr>
                <w:rFonts w:ascii="Arial" w:hAnsi="Arial" w:cs="Arial"/>
                <w:sz w:val="18"/>
                <w:szCs w:val="18"/>
              </w:rPr>
              <w:t>,</w:t>
            </w:r>
            <w:r w:rsidRPr="008D29F2">
              <w:rPr>
                <w:rFonts w:ascii="Arial" w:hAnsi="Arial" w:cs="Arial"/>
                <w:sz w:val="18"/>
                <w:szCs w:val="18"/>
              </w:rPr>
              <w:t>98</w:t>
            </w:r>
            <w:r>
              <w:rPr>
                <w:rFonts w:ascii="Arial" w:hAnsi="Arial" w:cs="Arial"/>
                <w:sz w:val="18"/>
                <w:szCs w:val="18"/>
              </w:rPr>
              <w:t>3</w:t>
            </w:r>
            <w:r w:rsidRPr="008D29F2">
              <w:rPr>
                <w:rFonts w:ascii="Arial" w:hAnsi="Arial" w:cs="Arial"/>
                <w:sz w:val="18"/>
                <w:szCs w:val="18"/>
              </w:rPr>
              <w:t xml:space="preserve"> </w:t>
            </w:r>
          </w:p>
        </w:tc>
        <w:tc>
          <w:tcPr>
            <w:tcW w:w="639" w:type="pct"/>
            <w:tcBorders>
              <w:top w:val="nil"/>
              <w:left w:val="nil"/>
              <w:bottom w:val="nil"/>
              <w:right w:val="nil"/>
            </w:tcBorders>
            <w:shd w:val="clear" w:color="auto" w:fill="auto"/>
            <w:vAlign w:val="bottom"/>
          </w:tcPr>
          <w:p w14:paraId="15AECFE0" w14:textId="5002C297" w:rsidR="000E7A81" w:rsidRPr="00587444" w:rsidRDefault="000E7A81" w:rsidP="000E7A81">
            <w:pPr>
              <w:tabs>
                <w:tab w:val="right" w:pos="1202"/>
              </w:tabs>
              <w:suppressAutoHyphens w:val="0"/>
              <w:autoSpaceDN/>
              <w:jc w:val="right"/>
              <w:outlineLvl w:val="0"/>
              <w:rPr>
                <w:rFonts w:ascii="Arial" w:hAnsi="Arial" w:cs="Arial"/>
                <w:sz w:val="18"/>
                <w:szCs w:val="18"/>
              </w:rPr>
            </w:pPr>
            <w:r w:rsidRPr="008D29F2">
              <w:rPr>
                <w:rFonts w:ascii="Arial" w:hAnsi="Arial" w:cs="Arial"/>
                <w:sz w:val="18"/>
                <w:szCs w:val="18"/>
              </w:rPr>
              <w:t xml:space="preserve"> 2</w:t>
            </w:r>
            <w:r>
              <w:rPr>
                <w:rFonts w:ascii="Arial" w:hAnsi="Arial" w:cs="Arial"/>
                <w:sz w:val="18"/>
                <w:szCs w:val="18"/>
              </w:rPr>
              <w:t>,</w:t>
            </w:r>
            <w:r w:rsidRPr="008D29F2">
              <w:rPr>
                <w:rFonts w:ascii="Arial" w:hAnsi="Arial" w:cs="Arial"/>
                <w:sz w:val="18"/>
                <w:szCs w:val="18"/>
              </w:rPr>
              <w:t xml:space="preserve">985 </w:t>
            </w:r>
          </w:p>
        </w:tc>
      </w:tr>
      <w:tr w:rsidR="000E7A81" w:rsidRPr="00587444" w14:paraId="4A7FE6C6" w14:textId="77777777" w:rsidTr="00AB311B">
        <w:trPr>
          <w:cantSplit/>
          <w:trHeight w:val="270"/>
          <w:tblHeader/>
        </w:trPr>
        <w:tc>
          <w:tcPr>
            <w:tcW w:w="2352" w:type="pct"/>
            <w:vAlign w:val="bottom"/>
          </w:tcPr>
          <w:p w14:paraId="5E3362DC" w14:textId="77777777" w:rsidR="000E7A81" w:rsidRPr="00587444" w:rsidRDefault="000E7A81" w:rsidP="000E7A81">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Other</w:t>
            </w:r>
          </w:p>
        </w:tc>
        <w:tc>
          <w:tcPr>
            <w:tcW w:w="725" w:type="pct"/>
            <w:tcBorders>
              <w:top w:val="nil"/>
              <w:left w:val="nil"/>
              <w:bottom w:val="single" w:sz="4" w:space="0" w:color="auto"/>
              <w:right w:val="nil"/>
            </w:tcBorders>
            <w:shd w:val="clear" w:color="auto" w:fill="auto"/>
            <w:vAlign w:val="bottom"/>
          </w:tcPr>
          <w:p w14:paraId="74647067" w14:textId="081FFDFE"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290</w:t>
            </w:r>
            <w:r>
              <w:rPr>
                <w:rFonts w:ascii="Arial" w:hAnsi="Arial" w:cs="Arial"/>
                <w:sz w:val="18"/>
                <w:szCs w:val="18"/>
              </w:rPr>
              <w:t>,</w:t>
            </w:r>
            <w:r w:rsidRPr="00F959D0">
              <w:rPr>
                <w:rFonts w:ascii="Arial" w:hAnsi="Arial" w:cs="Arial"/>
                <w:sz w:val="18"/>
                <w:szCs w:val="18"/>
              </w:rPr>
              <w:t>399</w:t>
            </w:r>
          </w:p>
        </w:tc>
        <w:tc>
          <w:tcPr>
            <w:tcW w:w="642" w:type="pct"/>
            <w:tcBorders>
              <w:top w:val="nil"/>
              <w:left w:val="nil"/>
              <w:bottom w:val="single" w:sz="4" w:space="0" w:color="auto"/>
              <w:right w:val="nil"/>
            </w:tcBorders>
            <w:shd w:val="clear" w:color="auto" w:fill="auto"/>
            <w:vAlign w:val="bottom"/>
          </w:tcPr>
          <w:p w14:paraId="4C39217E" w14:textId="4E5FBAFC" w:rsidR="000E7A81" w:rsidRPr="00587444" w:rsidRDefault="000E7A81" w:rsidP="00AB311B">
            <w:pPr>
              <w:tabs>
                <w:tab w:val="right" w:pos="1202"/>
              </w:tabs>
              <w:suppressAutoHyphens w:val="0"/>
              <w:autoSpaceDN/>
              <w:jc w:val="right"/>
              <w:outlineLvl w:val="0"/>
              <w:rPr>
                <w:rFonts w:ascii="Arial" w:hAnsi="Arial" w:cs="Arial"/>
                <w:sz w:val="18"/>
                <w:szCs w:val="18"/>
              </w:rPr>
            </w:pPr>
            <w:r w:rsidRPr="00F959D0">
              <w:rPr>
                <w:rFonts w:ascii="Arial" w:hAnsi="Arial" w:cs="Arial"/>
                <w:sz w:val="18"/>
                <w:szCs w:val="18"/>
              </w:rPr>
              <w:t>80</w:t>
            </w:r>
            <w:r>
              <w:rPr>
                <w:rFonts w:ascii="Arial" w:hAnsi="Arial" w:cs="Arial"/>
                <w:sz w:val="18"/>
                <w:szCs w:val="18"/>
              </w:rPr>
              <w:t>,</w:t>
            </w:r>
            <w:r w:rsidRPr="00F959D0">
              <w:rPr>
                <w:rFonts w:ascii="Arial" w:hAnsi="Arial" w:cs="Arial"/>
                <w:sz w:val="18"/>
                <w:szCs w:val="18"/>
              </w:rPr>
              <w:t>471</w:t>
            </w:r>
          </w:p>
        </w:tc>
        <w:tc>
          <w:tcPr>
            <w:tcW w:w="642" w:type="pct"/>
            <w:tcBorders>
              <w:top w:val="nil"/>
              <w:left w:val="nil"/>
              <w:bottom w:val="single" w:sz="4" w:space="0" w:color="auto"/>
              <w:right w:val="nil"/>
            </w:tcBorders>
            <w:shd w:val="clear" w:color="auto" w:fill="auto"/>
            <w:vAlign w:val="bottom"/>
          </w:tcPr>
          <w:p w14:paraId="46C6C533" w14:textId="2F8682D0" w:rsidR="000E7A81" w:rsidRPr="00587444" w:rsidRDefault="000E7A81" w:rsidP="000E7A81">
            <w:pPr>
              <w:tabs>
                <w:tab w:val="right" w:pos="1202"/>
              </w:tabs>
              <w:suppressAutoHyphens w:val="0"/>
              <w:autoSpaceDN/>
              <w:jc w:val="right"/>
              <w:outlineLvl w:val="0"/>
              <w:rPr>
                <w:rFonts w:ascii="Arial" w:eastAsia="Calibri" w:hAnsi="Arial" w:cs="Arial"/>
                <w:sz w:val="18"/>
                <w:szCs w:val="18"/>
              </w:rPr>
            </w:pPr>
            <w:r w:rsidRPr="008D29F2">
              <w:rPr>
                <w:rFonts w:ascii="Arial" w:hAnsi="Arial" w:cs="Arial"/>
                <w:sz w:val="18"/>
                <w:szCs w:val="18"/>
              </w:rPr>
              <w:t xml:space="preserve"> 262</w:t>
            </w:r>
            <w:r>
              <w:rPr>
                <w:rFonts w:ascii="Arial" w:hAnsi="Arial" w:cs="Arial"/>
                <w:sz w:val="18"/>
                <w:szCs w:val="18"/>
              </w:rPr>
              <w:t>,</w:t>
            </w:r>
            <w:r w:rsidRPr="008D29F2">
              <w:rPr>
                <w:rFonts w:ascii="Arial" w:hAnsi="Arial" w:cs="Arial"/>
                <w:sz w:val="18"/>
                <w:szCs w:val="18"/>
              </w:rPr>
              <w:t xml:space="preserve">325 </w:t>
            </w:r>
          </w:p>
        </w:tc>
        <w:tc>
          <w:tcPr>
            <w:tcW w:w="639" w:type="pct"/>
            <w:tcBorders>
              <w:top w:val="nil"/>
              <w:left w:val="nil"/>
              <w:bottom w:val="single" w:sz="4" w:space="0" w:color="auto"/>
              <w:right w:val="nil"/>
            </w:tcBorders>
            <w:shd w:val="clear" w:color="auto" w:fill="auto"/>
            <w:vAlign w:val="bottom"/>
          </w:tcPr>
          <w:p w14:paraId="52881AFB" w14:textId="134CCF8C" w:rsidR="000E7A81" w:rsidRPr="00587444" w:rsidRDefault="000E7A81" w:rsidP="000E7A81">
            <w:pPr>
              <w:tabs>
                <w:tab w:val="right" w:pos="1202"/>
              </w:tabs>
              <w:suppressAutoHyphens w:val="0"/>
              <w:autoSpaceDN/>
              <w:jc w:val="right"/>
              <w:outlineLvl w:val="0"/>
              <w:rPr>
                <w:rFonts w:ascii="Arial" w:eastAsia="Calibri" w:hAnsi="Arial" w:cs="Arial"/>
                <w:sz w:val="18"/>
                <w:szCs w:val="18"/>
              </w:rPr>
            </w:pPr>
            <w:r w:rsidRPr="008D29F2">
              <w:rPr>
                <w:rFonts w:ascii="Arial" w:hAnsi="Arial" w:cs="Arial"/>
                <w:sz w:val="18"/>
                <w:szCs w:val="18"/>
              </w:rPr>
              <w:t xml:space="preserve"> 63</w:t>
            </w:r>
            <w:r>
              <w:rPr>
                <w:rFonts w:ascii="Arial" w:hAnsi="Arial" w:cs="Arial"/>
                <w:sz w:val="18"/>
                <w:szCs w:val="18"/>
              </w:rPr>
              <w:t>,</w:t>
            </w:r>
            <w:r w:rsidRPr="008D29F2">
              <w:rPr>
                <w:rFonts w:ascii="Arial" w:hAnsi="Arial" w:cs="Arial"/>
                <w:sz w:val="18"/>
                <w:szCs w:val="18"/>
              </w:rPr>
              <w:t xml:space="preserve">035 </w:t>
            </w:r>
          </w:p>
        </w:tc>
      </w:tr>
      <w:tr w:rsidR="000E7A81" w:rsidRPr="00587444" w14:paraId="4B552533" w14:textId="77777777" w:rsidTr="00AB311B">
        <w:tblPrEx>
          <w:tblCellMar>
            <w:left w:w="31" w:type="dxa"/>
            <w:right w:w="31" w:type="dxa"/>
          </w:tblCellMar>
        </w:tblPrEx>
        <w:trPr>
          <w:cantSplit/>
          <w:trHeight w:val="363"/>
          <w:tblHeader/>
        </w:trPr>
        <w:tc>
          <w:tcPr>
            <w:tcW w:w="2352" w:type="pct"/>
            <w:vAlign w:val="bottom"/>
          </w:tcPr>
          <w:p w14:paraId="27C520BC" w14:textId="77777777" w:rsidR="000E7A81" w:rsidRPr="00587444" w:rsidRDefault="000E7A81" w:rsidP="000E7A81">
            <w:pPr>
              <w:suppressAutoHyphens w:val="0"/>
              <w:autoSpaceDN/>
              <w:spacing w:line="280" w:lineRule="exact"/>
              <w:rPr>
                <w:rFonts w:ascii="Arial" w:eastAsia="Calibri" w:hAnsi="Arial" w:cs="Arial"/>
                <w:b/>
                <w:bCs/>
                <w:sz w:val="18"/>
                <w:szCs w:val="18"/>
              </w:rPr>
            </w:pPr>
            <w:r w:rsidRPr="00587444">
              <w:rPr>
                <w:rFonts w:ascii="Arial" w:eastAsia="Calibri" w:hAnsi="Arial" w:cs="Arial"/>
                <w:b/>
                <w:bCs/>
                <w:sz w:val="18"/>
                <w:szCs w:val="18"/>
              </w:rPr>
              <w:t>Total credit risk exposure</w:t>
            </w:r>
          </w:p>
        </w:tc>
        <w:tc>
          <w:tcPr>
            <w:tcW w:w="725" w:type="pct"/>
            <w:tcBorders>
              <w:top w:val="single" w:sz="4" w:space="0" w:color="auto"/>
              <w:left w:val="nil"/>
              <w:bottom w:val="single" w:sz="12" w:space="0" w:color="auto"/>
              <w:right w:val="nil"/>
            </w:tcBorders>
            <w:shd w:val="clear" w:color="auto" w:fill="auto"/>
            <w:vAlign w:val="bottom"/>
          </w:tcPr>
          <w:p w14:paraId="508587DD" w14:textId="3DFD36FA" w:rsidR="000E7A81" w:rsidRPr="00AB311B" w:rsidRDefault="000E7A81" w:rsidP="00AB311B">
            <w:pPr>
              <w:tabs>
                <w:tab w:val="right" w:pos="1202"/>
              </w:tabs>
              <w:suppressAutoHyphens w:val="0"/>
              <w:autoSpaceDN/>
              <w:jc w:val="right"/>
              <w:outlineLvl w:val="0"/>
              <w:rPr>
                <w:rFonts w:ascii="Arial" w:hAnsi="Arial" w:cs="Arial"/>
                <w:b/>
                <w:bCs/>
                <w:sz w:val="18"/>
                <w:szCs w:val="18"/>
              </w:rPr>
            </w:pPr>
            <w:r w:rsidRPr="00AB311B">
              <w:rPr>
                <w:rFonts w:ascii="Arial" w:hAnsi="Arial" w:cs="Arial"/>
                <w:b/>
                <w:bCs/>
                <w:sz w:val="18"/>
                <w:szCs w:val="18"/>
              </w:rPr>
              <w:t>4,467,929</w:t>
            </w:r>
          </w:p>
        </w:tc>
        <w:tc>
          <w:tcPr>
            <w:tcW w:w="642" w:type="pct"/>
            <w:tcBorders>
              <w:top w:val="single" w:sz="4" w:space="0" w:color="auto"/>
              <w:left w:val="nil"/>
              <w:bottom w:val="single" w:sz="12" w:space="0" w:color="auto"/>
              <w:right w:val="nil"/>
            </w:tcBorders>
            <w:shd w:val="clear" w:color="auto" w:fill="auto"/>
            <w:vAlign w:val="bottom"/>
          </w:tcPr>
          <w:p w14:paraId="2DBA12A3" w14:textId="3632F45B" w:rsidR="000E7A81" w:rsidRPr="00AB311B" w:rsidRDefault="000E7A81" w:rsidP="00AB311B">
            <w:pPr>
              <w:tabs>
                <w:tab w:val="right" w:pos="1202"/>
              </w:tabs>
              <w:suppressAutoHyphens w:val="0"/>
              <w:autoSpaceDN/>
              <w:jc w:val="right"/>
              <w:outlineLvl w:val="0"/>
              <w:rPr>
                <w:rFonts w:ascii="Arial" w:hAnsi="Arial" w:cs="Arial"/>
                <w:b/>
                <w:bCs/>
                <w:sz w:val="18"/>
                <w:szCs w:val="18"/>
              </w:rPr>
            </w:pPr>
            <w:r w:rsidRPr="00AB311B">
              <w:rPr>
                <w:rFonts w:ascii="Arial" w:hAnsi="Arial" w:cs="Arial"/>
                <w:b/>
                <w:bCs/>
                <w:sz w:val="18"/>
                <w:szCs w:val="18"/>
              </w:rPr>
              <w:t>781,652</w:t>
            </w:r>
          </w:p>
        </w:tc>
        <w:tc>
          <w:tcPr>
            <w:tcW w:w="642" w:type="pct"/>
            <w:tcBorders>
              <w:top w:val="single" w:sz="4" w:space="0" w:color="auto"/>
              <w:left w:val="nil"/>
              <w:bottom w:val="single" w:sz="12" w:space="0" w:color="auto"/>
              <w:right w:val="nil"/>
            </w:tcBorders>
            <w:shd w:val="clear" w:color="auto" w:fill="auto"/>
            <w:vAlign w:val="bottom"/>
          </w:tcPr>
          <w:p w14:paraId="5669B986" w14:textId="35B549D9" w:rsidR="000E7A81" w:rsidRPr="00587444" w:rsidRDefault="000E7A81" w:rsidP="000E7A81">
            <w:pPr>
              <w:tabs>
                <w:tab w:val="right" w:pos="1202"/>
              </w:tabs>
              <w:suppressAutoHyphens w:val="0"/>
              <w:autoSpaceDN/>
              <w:jc w:val="right"/>
              <w:outlineLvl w:val="0"/>
              <w:rPr>
                <w:rFonts w:ascii="Arial" w:eastAsia="Calibri" w:hAnsi="Arial" w:cs="Arial"/>
                <w:b/>
                <w:sz w:val="18"/>
                <w:szCs w:val="18"/>
                <w:lang w:eastAsia="hr-HR"/>
              </w:rPr>
            </w:pPr>
            <w:r w:rsidRPr="007D4931">
              <w:rPr>
                <w:rFonts w:ascii="Arial" w:hAnsi="Arial" w:cs="Arial"/>
                <w:b/>
                <w:bCs/>
                <w:sz w:val="18"/>
                <w:szCs w:val="18"/>
              </w:rPr>
              <w:t xml:space="preserve"> 4</w:t>
            </w:r>
            <w:r>
              <w:rPr>
                <w:rFonts w:ascii="Arial" w:hAnsi="Arial" w:cs="Arial"/>
                <w:b/>
                <w:bCs/>
                <w:sz w:val="18"/>
                <w:szCs w:val="18"/>
              </w:rPr>
              <w:t>,</w:t>
            </w:r>
            <w:r w:rsidRPr="007D4931">
              <w:rPr>
                <w:rFonts w:ascii="Arial" w:hAnsi="Arial" w:cs="Arial"/>
                <w:b/>
                <w:bCs/>
                <w:sz w:val="18"/>
                <w:szCs w:val="18"/>
              </w:rPr>
              <w:t>208</w:t>
            </w:r>
            <w:r>
              <w:rPr>
                <w:rFonts w:ascii="Arial" w:hAnsi="Arial" w:cs="Arial"/>
                <w:b/>
                <w:bCs/>
                <w:sz w:val="18"/>
                <w:szCs w:val="18"/>
              </w:rPr>
              <w:t>,</w:t>
            </w:r>
            <w:r w:rsidRPr="007D4931">
              <w:rPr>
                <w:rFonts w:ascii="Arial" w:hAnsi="Arial" w:cs="Arial"/>
                <w:b/>
                <w:bCs/>
                <w:sz w:val="18"/>
                <w:szCs w:val="18"/>
              </w:rPr>
              <w:t xml:space="preserve">331 </w:t>
            </w:r>
          </w:p>
        </w:tc>
        <w:tc>
          <w:tcPr>
            <w:tcW w:w="639" w:type="pct"/>
            <w:tcBorders>
              <w:top w:val="single" w:sz="4" w:space="0" w:color="auto"/>
              <w:left w:val="nil"/>
              <w:bottom w:val="single" w:sz="12" w:space="0" w:color="auto"/>
              <w:right w:val="nil"/>
            </w:tcBorders>
            <w:shd w:val="clear" w:color="auto" w:fill="auto"/>
            <w:vAlign w:val="bottom"/>
          </w:tcPr>
          <w:p w14:paraId="30FF405E" w14:textId="39EE82D9" w:rsidR="000E7A81" w:rsidRPr="00587444" w:rsidRDefault="000E7A81" w:rsidP="000E7A81">
            <w:pPr>
              <w:tabs>
                <w:tab w:val="right" w:pos="1202"/>
              </w:tabs>
              <w:suppressAutoHyphens w:val="0"/>
              <w:autoSpaceDN/>
              <w:jc w:val="right"/>
              <w:outlineLvl w:val="0"/>
              <w:rPr>
                <w:rFonts w:ascii="Arial" w:eastAsia="Calibri" w:hAnsi="Arial" w:cs="Arial"/>
                <w:b/>
                <w:sz w:val="18"/>
                <w:szCs w:val="18"/>
              </w:rPr>
            </w:pPr>
            <w:r w:rsidRPr="007D4931">
              <w:rPr>
                <w:rFonts w:ascii="Arial" w:hAnsi="Arial" w:cs="Arial"/>
                <w:b/>
                <w:bCs/>
                <w:sz w:val="18"/>
                <w:szCs w:val="18"/>
              </w:rPr>
              <w:t xml:space="preserve"> 799</w:t>
            </w:r>
            <w:r>
              <w:rPr>
                <w:rFonts w:ascii="Arial" w:hAnsi="Arial" w:cs="Arial"/>
                <w:b/>
                <w:bCs/>
                <w:sz w:val="18"/>
                <w:szCs w:val="18"/>
              </w:rPr>
              <w:t>,</w:t>
            </w:r>
            <w:r w:rsidRPr="007D4931">
              <w:rPr>
                <w:rFonts w:ascii="Arial" w:hAnsi="Arial" w:cs="Arial"/>
                <w:b/>
                <w:bCs/>
                <w:sz w:val="18"/>
                <w:szCs w:val="18"/>
              </w:rPr>
              <w:t xml:space="preserve">465 </w:t>
            </w:r>
          </w:p>
        </w:tc>
      </w:tr>
    </w:tbl>
    <w:p w14:paraId="6AEEB657" w14:textId="3FB0AB94" w:rsidR="00587444" w:rsidRPr="00587444" w:rsidRDefault="00587444" w:rsidP="00587444">
      <w:pPr>
        <w:tabs>
          <w:tab w:val="right" w:pos="9129"/>
        </w:tabs>
        <w:suppressAutoHyphens w:val="0"/>
        <w:autoSpaceDN/>
        <w:spacing w:line="360" w:lineRule="auto"/>
        <w:jc w:val="both"/>
        <w:rPr>
          <w:rFonts w:ascii="Arial" w:hAnsi="Arial" w:cs="Arial"/>
          <w:bCs/>
          <w:sz w:val="20"/>
          <w:szCs w:val="20"/>
          <w:highlight w:val="yellow"/>
          <w:lang w:val="en-GB"/>
        </w:rPr>
      </w:pPr>
    </w:p>
    <w:p w14:paraId="62D6221D" w14:textId="77777777" w:rsidR="00587444" w:rsidRPr="00587444" w:rsidRDefault="00587444" w:rsidP="00587444">
      <w:pPr>
        <w:tabs>
          <w:tab w:val="right" w:pos="9129"/>
        </w:tabs>
        <w:suppressAutoHyphens w:val="0"/>
        <w:autoSpaceDN/>
        <w:spacing w:line="360" w:lineRule="auto"/>
        <w:jc w:val="both"/>
        <w:rPr>
          <w:rFonts w:ascii="Arial" w:hAnsi="Arial" w:cs="Arial"/>
          <w:bCs/>
          <w:sz w:val="20"/>
          <w:szCs w:val="20"/>
          <w:highlight w:val="yellow"/>
          <w:lang w:val="en-GB"/>
        </w:rPr>
      </w:pPr>
    </w:p>
    <w:p w14:paraId="4BE78BC6" w14:textId="77777777" w:rsidR="00587444" w:rsidRPr="00587444" w:rsidRDefault="00587444" w:rsidP="00587444">
      <w:pPr>
        <w:tabs>
          <w:tab w:val="right" w:pos="9129"/>
        </w:tabs>
        <w:suppressAutoHyphens w:val="0"/>
        <w:autoSpaceDN/>
        <w:spacing w:line="360" w:lineRule="auto"/>
        <w:jc w:val="both"/>
        <w:rPr>
          <w:rFonts w:ascii="Arial" w:hAnsi="Arial" w:cs="Arial"/>
          <w:bCs/>
          <w:sz w:val="20"/>
          <w:szCs w:val="20"/>
          <w:highlight w:val="yellow"/>
          <w:lang w:val="en-GB"/>
        </w:rPr>
        <w:sectPr w:rsidR="00587444" w:rsidRPr="00587444" w:rsidSect="00D337C5">
          <w:footerReference w:type="default" r:id="rId177"/>
          <w:pgSz w:w="11907" w:h="16840" w:code="9"/>
          <w:pgMar w:top="1418" w:right="1134" w:bottom="1134" w:left="1418" w:header="851" w:footer="851" w:gutter="0"/>
          <w:cols w:space="720"/>
          <w:noEndnote/>
        </w:sectPr>
      </w:pPr>
    </w:p>
    <w:p w14:paraId="0CEA1196" w14:textId="77777777" w:rsidR="00587444" w:rsidRPr="00587444" w:rsidRDefault="00587444" w:rsidP="00587444">
      <w:pPr>
        <w:keepNext/>
        <w:suppressAutoHyphens w:val="0"/>
        <w:autoSpaceDN/>
        <w:jc w:val="both"/>
        <w:rPr>
          <w:rFonts w:ascii="Arial" w:hAnsi="Arial" w:cs="Arial"/>
          <w:b/>
          <w:bCs/>
          <w:sz w:val="20"/>
          <w:szCs w:val="20"/>
          <w:lang w:val="en-GB"/>
        </w:rPr>
      </w:pPr>
    </w:p>
    <w:p w14:paraId="0AB15521" w14:textId="77777777" w:rsidR="00587444" w:rsidRPr="00587444" w:rsidRDefault="00587444" w:rsidP="00587444">
      <w:pPr>
        <w:keepNext/>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501B77DA" w14:textId="77777777" w:rsidR="00587444" w:rsidRPr="00587444" w:rsidRDefault="00587444" w:rsidP="00587444">
      <w:pPr>
        <w:suppressAutoHyphens w:val="0"/>
        <w:autoSpaceDN/>
        <w:jc w:val="both"/>
        <w:rPr>
          <w:rFonts w:ascii="Arial" w:hAnsi="Arial" w:cs="Arial"/>
          <w:b/>
          <w:sz w:val="20"/>
          <w:szCs w:val="20"/>
          <w:lang w:val="en-GB"/>
        </w:rPr>
      </w:pPr>
    </w:p>
    <w:p w14:paraId="48D1CE1F"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33DD52A1" w14:textId="77777777" w:rsidR="00587444" w:rsidRPr="00587444" w:rsidRDefault="00587444" w:rsidP="00587444">
      <w:pPr>
        <w:suppressAutoHyphens w:val="0"/>
        <w:autoSpaceDN/>
        <w:jc w:val="both"/>
        <w:rPr>
          <w:rFonts w:ascii="Arial" w:hAnsi="Arial" w:cs="Arial"/>
          <w:b/>
          <w:sz w:val="20"/>
          <w:szCs w:val="20"/>
          <w:lang w:val="en-GB"/>
        </w:rPr>
      </w:pPr>
    </w:p>
    <w:p w14:paraId="4CB7BC62"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Concentration of risk and maximum credit risk exposure (continued)</w:t>
      </w:r>
    </w:p>
    <w:p w14:paraId="3FC2E9E5" w14:textId="77777777" w:rsidR="00587444" w:rsidRPr="00587444" w:rsidRDefault="00587444" w:rsidP="00587444">
      <w:pPr>
        <w:suppressAutoHyphens w:val="0"/>
        <w:autoSpaceDN/>
        <w:jc w:val="both"/>
        <w:rPr>
          <w:rFonts w:ascii="Arial" w:hAnsi="Arial" w:cs="Arial"/>
          <w:b/>
          <w:sz w:val="20"/>
          <w:szCs w:val="20"/>
          <w:lang w:val="en-GB"/>
        </w:rPr>
      </w:pPr>
    </w:p>
    <w:p w14:paraId="3393DE6B" w14:textId="77777777" w:rsidR="00587444" w:rsidRPr="00587444" w:rsidRDefault="00587444" w:rsidP="00587444">
      <w:pPr>
        <w:keepNext/>
        <w:suppressAutoHyphens w:val="0"/>
        <w:autoSpaceDN/>
        <w:jc w:val="both"/>
        <w:rPr>
          <w:rFonts w:ascii="Arial" w:hAnsi="Arial" w:cs="Arial"/>
          <w:b/>
          <w:bCs/>
          <w:sz w:val="20"/>
          <w:szCs w:val="20"/>
          <w:lang w:val="pl-PL"/>
        </w:rPr>
      </w:pPr>
      <w:r w:rsidRPr="00587444">
        <w:rPr>
          <w:rFonts w:ascii="Arial" w:hAnsi="Arial" w:cs="Arial"/>
          <w:bCs/>
          <w:sz w:val="20"/>
          <w:szCs w:val="20"/>
          <w:lang w:val="en-GB"/>
        </w:rPr>
        <w:t>Concentration of assets and guarantees and commitments, according to industry, net exposure</w:t>
      </w:r>
      <w:r w:rsidRPr="00587444">
        <w:rPr>
          <w:rFonts w:ascii="Arial" w:hAnsi="Arial" w:cs="Arial"/>
          <w:b/>
          <w:bCs/>
          <w:sz w:val="20"/>
          <w:szCs w:val="20"/>
          <w:lang w:val="en-GB"/>
        </w:rPr>
        <w:t>,</w:t>
      </w:r>
      <w:r w:rsidRPr="00587444">
        <w:rPr>
          <w:rFonts w:ascii="Arial" w:hAnsi="Arial" w:cs="Arial"/>
          <w:bCs/>
          <w:sz w:val="20"/>
          <w:szCs w:val="20"/>
          <w:lang w:val="en-GB"/>
        </w:rPr>
        <w:t xml:space="preserve"> before and after </w:t>
      </w:r>
      <w:r w:rsidRPr="00587444">
        <w:rPr>
          <w:rFonts w:ascii="Arial" w:hAnsi="Arial" w:cs="Arial"/>
          <w:bCs/>
          <w:sz w:val="20"/>
          <w:szCs w:val="20"/>
        </w:rPr>
        <w:t xml:space="preserve">the effect of mitigation through collateral received:  </w:t>
      </w:r>
    </w:p>
    <w:tbl>
      <w:tblPr>
        <w:tblpPr w:leftFromText="180" w:rightFromText="180" w:vertAnchor="text" w:horzAnchor="margin" w:tblpY="290"/>
        <w:tblOverlap w:val="never"/>
        <w:tblW w:w="4955" w:type="pct"/>
        <w:tblLayout w:type="fixed"/>
        <w:tblCellMar>
          <w:left w:w="30" w:type="dxa"/>
          <w:right w:w="30" w:type="dxa"/>
        </w:tblCellMar>
        <w:tblLook w:val="0000" w:firstRow="0" w:lastRow="0" w:firstColumn="0" w:lastColumn="0" w:noHBand="0" w:noVBand="0"/>
      </w:tblPr>
      <w:tblGrid>
        <w:gridCol w:w="4256"/>
        <w:gridCol w:w="1276"/>
        <w:gridCol w:w="1203"/>
        <w:gridCol w:w="1346"/>
        <w:gridCol w:w="1190"/>
      </w:tblGrid>
      <w:tr w:rsidR="00587444" w:rsidRPr="00587444" w14:paraId="5F5C1D1E" w14:textId="77777777" w:rsidTr="00DD69E7">
        <w:trPr>
          <w:cantSplit/>
          <w:trHeight w:val="1843"/>
          <w:tblHeader/>
        </w:trPr>
        <w:tc>
          <w:tcPr>
            <w:tcW w:w="2295" w:type="pct"/>
            <w:vAlign w:val="bottom"/>
          </w:tcPr>
          <w:p w14:paraId="4AC87BBF" w14:textId="77777777" w:rsidR="00587444" w:rsidRPr="00587444" w:rsidRDefault="00587444" w:rsidP="00587444">
            <w:pPr>
              <w:tabs>
                <w:tab w:val="right" w:pos="1202"/>
              </w:tabs>
              <w:suppressAutoHyphens w:val="0"/>
              <w:autoSpaceDN/>
              <w:spacing w:line="240" w:lineRule="atLeast"/>
              <w:outlineLvl w:val="0"/>
              <w:rPr>
                <w:rFonts w:ascii="Arial" w:hAnsi="Arial" w:cs="Arial"/>
                <w:b/>
                <w:sz w:val="18"/>
                <w:szCs w:val="18"/>
              </w:rPr>
            </w:pPr>
            <w:bookmarkStart w:id="890" w:name="_Toc4060927"/>
            <w:r w:rsidRPr="00587444">
              <w:rPr>
                <w:rFonts w:ascii="Arial" w:hAnsi="Arial" w:cs="Arial"/>
                <w:b/>
                <w:sz w:val="18"/>
                <w:szCs w:val="18"/>
              </w:rPr>
              <w:t>Bank</w:t>
            </w:r>
            <w:bookmarkEnd w:id="890"/>
          </w:p>
        </w:tc>
        <w:tc>
          <w:tcPr>
            <w:tcW w:w="688" w:type="pct"/>
            <w:vAlign w:val="center"/>
          </w:tcPr>
          <w:p w14:paraId="0840362B"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226AB2B1"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7255E413"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641B9A72"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1200F6D6"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4A0A270A"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0288866D"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08766A93"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bookmarkStart w:id="891" w:name="_Toc4060928"/>
            <w:r w:rsidRPr="00587444">
              <w:rPr>
                <w:rFonts w:ascii="Arial" w:eastAsia="Calibri" w:hAnsi="Arial" w:cs="Arial"/>
                <w:b/>
                <w:sz w:val="18"/>
                <w:szCs w:val="18"/>
              </w:rPr>
              <w:t xml:space="preserve">Highest </w:t>
            </w:r>
          </w:p>
          <w:p w14:paraId="4A99A444" w14:textId="4108C4E5"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rPr>
            </w:pPr>
            <w:r w:rsidRPr="00587444">
              <w:rPr>
                <w:rFonts w:ascii="Arial" w:eastAsia="Calibri" w:hAnsi="Arial" w:cs="Arial"/>
                <w:b/>
                <w:sz w:val="18"/>
                <w:szCs w:val="18"/>
              </w:rPr>
              <w:t>exposure</w:t>
            </w:r>
            <w:bookmarkEnd w:id="891"/>
          </w:p>
        </w:tc>
        <w:tc>
          <w:tcPr>
            <w:tcW w:w="649" w:type="pct"/>
            <w:vAlign w:val="center"/>
          </w:tcPr>
          <w:p w14:paraId="39E5D9D4"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bookmarkStart w:id="892" w:name="_Toc4060929"/>
            <w:r w:rsidRPr="00587444">
              <w:rPr>
                <w:rFonts w:ascii="Arial" w:eastAsia="Calibri" w:hAnsi="Arial" w:cs="Arial"/>
                <w:b/>
                <w:sz w:val="18"/>
                <w:szCs w:val="18"/>
              </w:rPr>
              <w:t xml:space="preserve">Highest </w:t>
            </w:r>
          </w:p>
          <w:p w14:paraId="2586A120"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exposure </w:t>
            </w:r>
          </w:p>
          <w:p w14:paraId="03DA22FE"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after the </w:t>
            </w:r>
          </w:p>
          <w:p w14:paraId="743BC84F"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effect of </w:t>
            </w:r>
          </w:p>
          <w:p w14:paraId="3DEDB3FB"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mitigation through </w:t>
            </w:r>
          </w:p>
          <w:p w14:paraId="252B8E77"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collateral </w:t>
            </w:r>
          </w:p>
          <w:p w14:paraId="033FA60B" w14:textId="631E86F0"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rPr>
            </w:pPr>
            <w:r w:rsidRPr="00587444">
              <w:rPr>
                <w:rFonts w:ascii="Arial" w:eastAsia="Calibri" w:hAnsi="Arial" w:cs="Arial"/>
                <w:b/>
                <w:sz w:val="18"/>
                <w:szCs w:val="18"/>
              </w:rPr>
              <w:t>received</w:t>
            </w:r>
            <w:bookmarkEnd w:id="892"/>
          </w:p>
        </w:tc>
        <w:tc>
          <w:tcPr>
            <w:tcW w:w="726" w:type="pct"/>
            <w:vAlign w:val="center"/>
          </w:tcPr>
          <w:p w14:paraId="3BD1963D"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727D7C60"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53195407"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0DB972C7"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1E74F4CB"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07DFC194"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2E11F63A" w14:textId="77777777" w:rsidR="00587444" w:rsidRPr="00587444" w:rsidRDefault="00587444" w:rsidP="00587444">
            <w:pPr>
              <w:tabs>
                <w:tab w:val="right" w:pos="1202"/>
              </w:tabs>
              <w:suppressAutoHyphens w:val="0"/>
              <w:autoSpaceDN/>
              <w:jc w:val="right"/>
              <w:outlineLvl w:val="0"/>
              <w:rPr>
                <w:rFonts w:ascii="Arial" w:eastAsia="Calibri" w:hAnsi="Arial" w:cs="Arial"/>
                <w:b/>
                <w:sz w:val="18"/>
                <w:szCs w:val="18"/>
              </w:rPr>
            </w:pPr>
          </w:p>
          <w:p w14:paraId="4441C551"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bookmarkStart w:id="893" w:name="_Toc4060930"/>
            <w:r w:rsidRPr="00587444">
              <w:rPr>
                <w:rFonts w:ascii="Arial" w:eastAsia="Calibri" w:hAnsi="Arial" w:cs="Arial"/>
                <w:b/>
                <w:sz w:val="18"/>
                <w:szCs w:val="18"/>
              </w:rPr>
              <w:t xml:space="preserve">Highest </w:t>
            </w:r>
          </w:p>
          <w:p w14:paraId="021FD00A" w14:textId="41E333AA"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rPr>
            </w:pPr>
            <w:r w:rsidRPr="00587444">
              <w:rPr>
                <w:rFonts w:ascii="Arial" w:eastAsia="Calibri" w:hAnsi="Arial" w:cs="Arial"/>
                <w:b/>
                <w:sz w:val="18"/>
                <w:szCs w:val="18"/>
              </w:rPr>
              <w:t>exposure</w:t>
            </w:r>
            <w:bookmarkEnd w:id="893"/>
          </w:p>
        </w:tc>
        <w:tc>
          <w:tcPr>
            <w:tcW w:w="642" w:type="pct"/>
            <w:vAlign w:val="center"/>
          </w:tcPr>
          <w:p w14:paraId="4A558579"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bookmarkStart w:id="894" w:name="_Toc4060931"/>
            <w:r w:rsidRPr="00587444">
              <w:rPr>
                <w:rFonts w:ascii="Arial" w:eastAsia="Calibri" w:hAnsi="Arial" w:cs="Arial"/>
                <w:b/>
                <w:sz w:val="18"/>
                <w:szCs w:val="18"/>
              </w:rPr>
              <w:t xml:space="preserve">Highest </w:t>
            </w:r>
          </w:p>
          <w:p w14:paraId="47953BD8"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exposure </w:t>
            </w:r>
          </w:p>
          <w:p w14:paraId="18481F96"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after the </w:t>
            </w:r>
          </w:p>
          <w:p w14:paraId="2358272B" w14:textId="77777777"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effect of </w:t>
            </w:r>
          </w:p>
          <w:p w14:paraId="763C67CF" w14:textId="21F0862D"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mitigation through </w:t>
            </w:r>
          </w:p>
          <w:p w14:paraId="4AF5AB0E" w14:textId="4DB00F01" w:rsidR="00175A91" w:rsidRDefault="00587444" w:rsidP="00587444">
            <w:pPr>
              <w:tabs>
                <w:tab w:val="right" w:pos="1202"/>
              </w:tabs>
              <w:suppressAutoHyphens w:val="0"/>
              <w:autoSpaceDN/>
              <w:spacing w:line="240" w:lineRule="atLeast"/>
              <w:jc w:val="right"/>
              <w:outlineLvl w:val="0"/>
              <w:rPr>
                <w:rFonts w:ascii="Arial" w:eastAsia="Calibri" w:hAnsi="Arial" w:cs="Arial"/>
                <w:b/>
                <w:sz w:val="18"/>
                <w:szCs w:val="18"/>
              </w:rPr>
            </w:pPr>
            <w:r w:rsidRPr="00587444">
              <w:rPr>
                <w:rFonts w:ascii="Arial" w:eastAsia="Calibri" w:hAnsi="Arial" w:cs="Arial"/>
                <w:b/>
                <w:sz w:val="18"/>
                <w:szCs w:val="18"/>
              </w:rPr>
              <w:t xml:space="preserve">collateral </w:t>
            </w:r>
          </w:p>
          <w:p w14:paraId="197CAF41" w14:textId="2A3B95FC"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rPr>
            </w:pPr>
            <w:r w:rsidRPr="00587444">
              <w:rPr>
                <w:rFonts w:ascii="Arial" w:eastAsia="Calibri" w:hAnsi="Arial" w:cs="Arial"/>
                <w:b/>
                <w:sz w:val="18"/>
                <w:szCs w:val="18"/>
              </w:rPr>
              <w:t>received</w:t>
            </w:r>
            <w:bookmarkEnd w:id="894"/>
          </w:p>
        </w:tc>
      </w:tr>
      <w:tr w:rsidR="00587444" w:rsidRPr="00587444" w14:paraId="2162AEC4" w14:textId="77777777" w:rsidTr="00DD69E7">
        <w:trPr>
          <w:cantSplit/>
          <w:trHeight w:val="170"/>
          <w:tblHeader/>
        </w:trPr>
        <w:tc>
          <w:tcPr>
            <w:tcW w:w="2295" w:type="pct"/>
          </w:tcPr>
          <w:p w14:paraId="6BD5E3D5" w14:textId="77777777" w:rsidR="00587444" w:rsidRPr="00587444" w:rsidRDefault="00587444" w:rsidP="00587444">
            <w:pPr>
              <w:suppressAutoHyphens w:val="0"/>
              <w:autoSpaceDN/>
              <w:spacing w:line="280" w:lineRule="exact"/>
              <w:ind w:left="113" w:hanging="113"/>
              <w:rPr>
                <w:rFonts w:ascii="Arial" w:eastAsia="Calibri" w:hAnsi="Arial" w:cs="Arial"/>
                <w:sz w:val="18"/>
                <w:szCs w:val="18"/>
              </w:rPr>
            </w:pPr>
          </w:p>
        </w:tc>
        <w:tc>
          <w:tcPr>
            <w:tcW w:w="688" w:type="pct"/>
            <w:vAlign w:val="center"/>
          </w:tcPr>
          <w:p w14:paraId="07925DB7" w14:textId="215B3A34"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bookmarkStart w:id="895" w:name="_Toc4060932"/>
            <w:r w:rsidRPr="00587444">
              <w:rPr>
                <w:rFonts w:ascii="Arial" w:eastAsia="Calibri" w:hAnsi="Arial" w:cs="Arial"/>
                <w:b/>
                <w:sz w:val="18"/>
                <w:szCs w:val="18"/>
              </w:rPr>
              <w:t xml:space="preserve">31 December </w:t>
            </w:r>
            <w:bookmarkEnd w:id="895"/>
            <w:r w:rsidRPr="00587444">
              <w:rPr>
                <w:rFonts w:ascii="Arial" w:eastAsia="Calibri" w:hAnsi="Arial" w:cs="Arial"/>
                <w:b/>
                <w:sz w:val="18"/>
                <w:szCs w:val="18"/>
              </w:rPr>
              <w:t>202</w:t>
            </w:r>
            <w:r w:rsidR="004B4A34">
              <w:rPr>
                <w:rFonts w:ascii="Arial" w:eastAsia="Calibri" w:hAnsi="Arial" w:cs="Arial"/>
                <w:b/>
                <w:sz w:val="18"/>
                <w:szCs w:val="18"/>
              </w:rPr>
              <w:t>3</w:t>
            </w:r>
          </w:p>
        </w:tc>
        <w:tc>
          <w:tcPr>
            <w:tcW w:w="649" w:type="pct"/>
            <w:vAlign w:val="center"/>
          </w:tcPr>
          <w:p w14:paraId="1521E85C" w14:textId="4D0F33AE"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bookmarkStart w:id="896" w:name="_Toc4060933"/>
            <w:r w:rsidRPr="00587444">
              <w:rPr>
                <w:rFonts w:ascii="Arial" w:eastAsia="Calibri" w:hAnsi="Arial" w:cs="Arial"/>
                <w:b/>
                <w:sz w:val="18"/>
                <w:szCs w:val="18"/>
              </w:rPr>
              <w:t xml:space="preserve">31 December </w:t>
            </w:r>
            <w:bookmarkEnd w:id="896"/>
            <w:r w:rsidRPr="00587444">
              <w:rPr>
                <w:rFonts w:ascii="Arial" w:eastAsia="Calibri" w:hAnsi="Arial" w:cs="Arial"/>
                <w:b/>
                <w:sz w:val="18"/>
                <w:szCs w:val="18"/>
              </w:rPr>
              <w:t>202</w:t>
            </w:r>
            <w:r w:rsidR="004B4A34">
              <w:rPr>
                <w:rFonts w:ascii="Arial" w:eastAsia="Calibri" w:hAnsi="Arial" w:cs="Arial"/>
                <w:b/>
                <w:sz w:val="18"/>
                <w:szCs w:val="18"/>
              </w:rPr>
              <w:t>3</w:t>
            </w:r>
          </w:p>
        </w:tc>
        <w:tc>
          <w:tcPr>
            <w:tcW w:w="726" w:type="pct"/>
            <w:vAlign w:val="center"/>
          </w:tcPr>
          <w:p w14:paraId="50DBD1B6" w14:textId="092183EE"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eastAsia="Calibri" w:hAnsi="Arial" w:cs="Arial"/>
                <w:b/>
                <w:sz w:val="18"/>
                <w:szCs w:val="18"/>
              </w:rPr>
              <w:t>31 December 202</w:t>
            </w:r>
            <w:r w:rsidR="004B4A34">
              <w:rPr>
                <w:rFonts w:ascii="Arial" w:eastAsia="Calibri" w:hAnsi="Arial" w:cs="Arial"/>
                <w:b/>
                <w:sz w:val="18"/>
                <w:szCs w:val="18"/>
              </w:rPr>
              <w:t>2</w:t>
            </w:r>
          </w:p>
        </w:tc>
        <w:tc>
          <w:tcPr>
            <w:tcW w:w="642" w:type="pct"/>
            <w:vAlign w:val="center"/>
          </w:tcPr>
          <w:p w14:paraId="1C09071D" w14:textId="4DD70109" w:rsidR="00587444" w:rsidRPr="00587444" w:rsidRDefault="00587444" w:rsidP="00587444">
            <w:pPr>
              <w:tabs>
                <w:tab w:val="right" w:pos="1202"/>
              </w:tabs>
              <w:suppressAutoHyphens w:val="0"/>
              <w:autoSpaceDN/>
              <w:spacing w:line="280" w:lineRule="exact"/>
              <w:jc w:val="right"/>
              <w:outlineLvl w:val="0"/>
              <w:rPr>
                <w:rFonts w:ascii="Arial" w:eastAsia="Calibri" w:hAnsi="Arial" w:cs="Arial"/>
                <w:b/>
                <w:sz w:val="18"/>
                <w:szCs w:val="18"/>
              </w:rPr>
            </w:pPr>
            <w:r w:rsidRPr="00587444">
              <w:rPr>
                <w:rFonts w:ascii="Arial" w:eastAsia="Calibri" w:hAnsi="Arial" w:cs="Arial"/>
                <w:b/>
                <w:sz w:val="18"/>
                <w:szCs w:val="18"/>
              </w:rPr>
              <w:t>31 December 202</w:t>
            </w:r>
            <w:r w:rsidR="004B4A34">
              <w:rPr>
                <w:rFonts w:ascii="Arial" w:eastAsia="Calibri" w:hAnsi="Arial" w:cs="Arial"/>
                <w:b/>
                <w:sz w:val="18"/>
                <w:szCs w:val="18"/>
              </w:rPr>
              <w:t>2</w:t>
            </w:r>
          </w:p>
        </w:tc>
      </w:tr>
      <w:tr w:rsidR="004B4A34" w:rsidRPr="00587444" w14:paraId="4A672893" w14:textId="77777777" w:rsidTr="008A07AC">
        <w:trPr>
          <w:cantSplit/>
          <w:trHeight w:val="253"/>
          <w:tblHeader/>
        </w:trPr>
        <w:tc>
          <w:tcPr>
            <w:tcW w:w="2295" w:type="pct"/>
          </w:tcPr>
          <w:p w14:paraId="61D756C3" w14:textId="77777777" w:rsidR="004B4A34" w:rsidRPr="00587444" w:rsidRDefault="004B4A34" w:rsidP="004B4A34">
            <w:pPr>
              <w:suppressAutoHyphens w:val="0"/>
              <w:autoSpaceDN/>
              <w:spacing w:line="280" w:lineRule="exact"/>
              <w:ind w:left="113" w:hanging="113"/>
              <w:rPr>
                <w:rFonts w:ascii="Arial" w:eastAsia="Calibri" w:hAnsi="Arial" w:cs="Arial"/>
                <w:sz w:val="18"/>
                <w:szCs w:val="18"/>
              </w:rPr>
            </w:pPr>
          </w:p>
        </w:tc>
        <w:tc>
          <w:tcPr>
            <w:tcW w:w="688" w:type="pct"/>
            <w:vAlign w:val="bottom"/>
          </w:tcPr>
          <w:p w14:paraId="1D287492" w14:textId="771FEC2E" w:rsidR="004B4A34" w:rsidRPr="00587444" w:rsidRDefault="004B4A34" w:rsidP="004B4A34">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649" w:type="pct"/>
            <w:vAlign w:val="bottom"/>
          </w:tcPr>
          <w:p w14:paraId="340CD6F0" w14:textId="12AAC177" w:rsidR="004B4A34" w:rsidRPr="00587444" w:rsidRDefault="004B4A34" w:rsidP="004B4A34">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26" w:type="pct"/>
            <w:vAlign w:val="bottom"/>
          </w:tcPr>
          <w:p w14:paraId="6B9E7D1E" w14:textId="358ABC17" w:rsidR="004B4A34" w:rsidRPr="00587444" w:rsidRDefault="004B4A34" w:rsidP="004B4A34">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642" w:type="pct"/>
            <w:vAlign w:val="bottom"/>
          </w:tcPr>
          <w:p w14:paraId="3A32D020" w14:textId="146C3A13" w:rsidR="004B4A34" w:rsidRPr="00587444" w:rsidRDefault="004B4A34" w:rsidP="004B4A34">
            <w:pPr>
              <w:tabs>
                <w:tab w:val="right" w:pos="1202"/>
              </w:tabs>
              <w:suppressAutoHyphens w:val="0"/>
              <w:autoSpaceDN/>
              <w:spacing w:line="280" w:lineRule="exact"/>
              <w:jc w:val="right"/>
              <w:outlineLvl w:val="0"/>
              <w:rPr>
                <w:rFonts w:ascii="Arial" w:eastAsia="Calibri"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4B4A34" w:rsidRPr="00587444" w14:paraId="37862681" w14:textId="77777777" w:rsidTr="00DD69E7">
        <w:trPr>
          <w:cantSplit/>
          <w:trHeight w:val="57"/>
          <w:tblHeader/>
        </w:trPr>
        <w:tc>
          <w:tcPr>
            <w:tcW w:w="2295" w:type="pct"/>
          </w:tcPr>
          <w:p w14:paraId="728C7E25" w14:textId="77777777" w:rsidR="004B4A34" w:rsidRPr="00587444" w:rsidRDefault="004B4A34" w:rsidP="004B4A34">
            <w:pPr>
              <w:tabs>
                <w:tab w:val="right" w:pos="1202"/>
              </w:tabs>
              <w:suppressAutoHyphens w:val="0"/>
              <w:autoSpaceDN/>
              <w:ind w:left="113" w:hanging="113"/>
              <w:jc w:val="right"/>
              <w:outlineLvl w:val="0"/>
              <w:rPr>
                <w:rFonts w:ascii="Arial" w:eastAsia="Calibri" w:hAnsi="Arial" w:cs="Arial"/>
                <w:bCs/>
                <w:sz w:val="8"/>
                <w:szCs w:val="8"/>
              </w:rPr>
            </w:pPr>
          </w:p>
        </w:tc>
        <w:tc>
          <w:tcPr>
            <w:tcW w:w="688" w:type="pct"/>
            <w:vAlign w:val="center"/>
          </w:tcPr>
          <w:p w14:paraId="12D03D1E" w14:textId="77777777" w:rsidR="004B4A34" w:rsidRPr="00587444" w:rsidRDefault="004B4A34" w:rsidP="004B4A34">
            <w:pPr>
              <w:tabs>
                <w:tab w:val="right" w:pos="1202"/>
              </w:tabs>
              <w:suppressAutoHyphens w:val="0"/>
              <w:autoSpaceDN/>
              <w:ind w:left="113" w:hanging="113"/>
              <w:jc w:val="right"/>
              <w:outlineLvl w:val="0"/>
              <w:rPr>
                <w:rFonts w:ascii="Arial" w:eastAsia="Calibri" w:hAnsi="Arial" w:cs="Arial"/>
                <w:bCs/>
                <w:sz w:val="8"/>
                <w:szCs w:val="8"/>
              </w:rPr>
            </w:pPr>
          </w:p>
        </w:tc>
        <w:tc>
          <w:tcPr>
            <w:tcW w:w="649" w:type="pct"/>
            <w:vAlign w:val="center"/>
          </w:tcPr>
          <w:p w14:paraId="59C55C1F" w14:textId="77777777" w:rsidR="004B4A34" w:rsidRPr="00587444" w:rsidRDefault="004B4A34" w:rsidP="004B4A34">
            <w:pPr>
              <w:tabs>
                <w:tab w:val="right" w:pos="1202"/>
              </w:tabs>
              <w:suppressAutoHyphens w:val="0"/>
              <w:autoSpaceDN/>
              <w:ind w:left="113" w:hanging="113"/>
              <w:jc w:val="right"/>
              <w:outlineLvl w:val="0"/>
              <w:rPr>
                <w:rFonts w:ascii="Arial" w:eastAsia="Calibri" w:hAnsi="Arial" w:cs="Arial"/>
                <w:bCs/>
                <w:sz w:val="8"/>
                <w:szCs w:val="8"/>
              </w:rPr>
            </w:pPr>
          </w:p>
        </w:tc>
        <w:tc>
          <w:tcPr>
            <w:tcW w:w="726" w:type="pct"/>
            <w:vAlign w:val="center"/>
          </w:tcPr>
          <w:p w14:paraId="036C0242" w14:textId="77777777" w:rsidR="004B4A34" w:rsidRPr="00587444" w:rsidRDefault="004B4A34" w:rsidP="004B4A34">
            <w:pPr>
              <w:tabs>
                <w:tab w:val="right" w:pos="1202"/>
              </w:tabs>
              <w:suppressAutoHyphens w:val="0"/>
              <w:autoSpaceDN/>
              <w:ind w:left="113" w:hanging="113"/>
              <w:jc w:val="right"/>
              <w:outlineLvl w:val="0"/>
              <w:rPr>
                <w:rFonts w:ascii="Arial" w:eastAsia="Calibri" w:hAnsi="Arial" w:cs="Arial"/>
                <w:bCs/>
                <w:sz w:val="8"/>
                <w:szCs w:val="8"/>
              </w:rPr>
            </w:pPr>
          </w:p>
        </w:tc>
        <w:tc>
          <w:tcPr>
            <w:tcW w:w="642" w:type="pct"/>
            <w:vAlign w:val="center"/>
          </w:tcPr>
          <w:p w14:paraId="619F4E27" w14:textId="77777777" w:rsidR="004B4A34" w:rsidRPr="00587444" w:rsidRDefault="004B4A34" w:rsidP="004B4A34">
            <w:pPr>
              <w:tabs>
                <w:tab w:val="right" w:pos="1202"/>
              </w:tabs>
              <w:suppressAutoHyphens w:val="0"/>
              <w:autoSpaceDN/>
              <w:ind w:left="113" w:hanging="113"/>
              <w:jc w:val="right"/>
              <w:outlineLvl w:val="0"/>
              <w:rPr>
                <w:rFonts w:ascii="Arial" w:eastAsia="Calibri" w:hAnsi="Arial" w:cs="Arial"/>
                <w:bCs/>
                <w:sz w:val="8"/>
                <w:szCs w:val="8"/>
              </w:rPr>
            </w:pPr>
          </w:p>
        </w:tc>
      </w:tr>
      <w:tr w:rsidR="00DF4761" w:rsidRPr="00587444" w14:paraId="6D72EF4D" w14:textId="77777777" w:rsidTr="00DD69E7">
        <w:trPr>
          <w:cantSplit/>
          <w:trHeight w:val="253"/>
          <w:tblHeader/>
        </w:trPr>
        <w:tc>
          <w:tcPr>
            <w:tcW w:w="2295" w:type="pct"/>
            <w:vAlign w:val="bottom"/>
          </w:tcPr>
          <w:p w14:paraId="307FF1C4" w14:textId="77777777" w:rsidR="00DF4761" w:rsidRPr="00587444" w:rsidRDefault="00DF4761" w:rsidP="00DF4761">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Financial intermediation and insurance </w:t>
            </w:r>
          </w:p>
        </w:tc>
        <w:tc>
          <w:tcPr>
            <w:tcW w:w="688" w:type="pct"/>
            <w:tcBorders>
              <w:top w:val="nil"/>
              <w:left w:val="nil"/>
              <w:bottom w:val="nil"/>
              <w:right w:val="nil"/>
            </w:tcBorders>
            <w:shd w:val="clear" w:color="auto" w:fill="auto"/>
            <w:vAlign w:val="bottom"/>
          </w:tcPr>
          <w:p w14:paraId="376AA9F2" w14:textId="09C39666"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1</w:t>
            </w:r>
            <w:r>
              <w:rPr>
                <w:rFonts w:ascii="Arial" w:hAnsi="Arial" w:cs="Arial"/>
                <w:sz w:val="18"/>
                <w:szCs w:val="18"/>
              </w:rPr>
              <w:t>,</w:t>
            </w:r>
            <w:r w:rsidRPr="00AD7F10">
              <w:rPr>
                <w:rFonts w:ascii="Arial" w:hAnsi="Arial" w:cs="Arial"/>
                <w:sz w:val="18"/>
                <w:szCs w:val="18"/>
              </w:rPr>
              <w:t>564</w:t>
            </w:r>
            <w:r>
              <w:rPr>
                <w:rFonts w:ascii="Arial" w:hAnsi="Arial" w:cs="Arial"/>
                <w:sz w:val="18"/>
                <w:szCs w:val="18"/>
              </w:rPr>
              <w:t>,</w:t>
            </w:r>
            <w:r w:rsidRPr="00AD7F10">
              <w:rPr>
                <w:rFonts w:ascii="Arial" w:hAnsi="Arial" w:cs="Arial"/>
                <w:sz w:val="18"/>
                <w:szCs w:val="18"/>
              </w:rPr>
              <w:t>952</w:t>
            </w:r>
          </w:p>
        </w:tc>
        <w:tc>
          <w:tcPr>
            <w:tcW w:w="649" w:type="pct"/>
            <w:tcBorders>
              <w:top w:val="nil"/>
              <w:left w:val="nil"/>
              <w:bottom w:val="nil"/>
              <w:right w:val="nil"/>
            </w:tcBorders>
            <w:shd w:val="clear" w:color="auto" w:fill="auto"/>
            <w:vAlign w:val="bottom"/>
          </w:tcPr>
          <w:p w14:paraId="1206762B" w14:textId="2F6D8F10" w:rsidR="00DF4761" w:rsidRPr="00587444" w:rsidRDefault="00DF4761" w:rsidP="00AB311B">
            <w:pPr>
              <w:tabs>
                <w:tab w:val="right" w:pos="1202"/>
              </w:tabs>
              <w:suppressAutoHyphens w:val="0"/>
              <w:autoSpaceDN/>
              <w:jc w:val="right"/>
              <w:outlineLvl w:val="0"/>
              <w:rPr>
                <w:rFonts w:ascii="Arial" w:hAnsi="Arial" w:cs="Arial"/>
                <w:sz w:val="18"/>
                <w:szCs w:val="18"/>
              </w:rPr>
            </w:pPr>
            <w:r>
              <w:rPr>
                <w:rFonts w:ascii="Arial" w:hAnsi="Arial" w:cs="Arial"/>
                <w:sz w:val="18"/>
                <w:szCs w:val="18"/>
              </w:rPr>
              <w:t>-</w:t>
            </w:r>
          </w:p>
        </w:tc>
        <w:tc>
          <w:tcPr>
            <w:tcW w:w="726" w:type="pct"/>
            <w:tcBorders>
              <w:top w:val="nil"/>
              <w:left w:val="nil"/>
              <w:bottom w:val="nil"/>
              <w:right w:val="nil"/>
            </w:tcBorders>
            <w:shd w:val="clear" w:color="auto" w:fill="auto"/>
            <w:vAlign w:val="bottom"/>
          </w:tcPr>
          <w:p w14:paraId="1CF00D84" w14:textId="718173EB" w:rsidR="00DF4761" w:rsidRPr="00587444" w:rsidRDefault="00DF4761" w:rsidP="00DF4761">
            <w:pPr>
              <w:tabs>
                <w:tab w:val="right" w:pos="1202"/>
              </w:tabs>
              <w:suppressAutoHyphens w:val="0"/>
              <w:autoSpaceDN/>
              <w:jc w:val="right"/>
              <w:outlineLvl w:val="0"/>
              <w:rPr>
                <w:rFonts w:ascii="Arial" w:eastAsia="Calibri" w:hAnsi="Arial" w:cs="Arial"/>
                <w:sz w:val="18"/>
                <w:szCs w:val="18"/>
              </w:rPr>
            </w:pPr>
            <w:r w:rsidRPr="0004162A">
              <w:rPr>
                <w:rFonts w:ascii="Arial" w:hAnsi="Arial" w:cs="Arial"/>
                <w:sz w:val="18"/>
                <w:szCs w:val="18"/>
              </w:rPr>
              <w:t xml:space="preserve"> 1</w:t>
            </w:r>
            <w:r>
              <w:rPr>
                <w:rFonts w:ascii="Arial" w:hAnsi="Arial" w:cs="Arial"/>
                <w:sz w:val="18"/>
                <w:szCs w:val="18"/>
              </w:rPr>
              <w:t>,</w:t>
            </w:r>
            <w:r w:rsidRPr="0004162A">
              <w:rPr>
                <w:rFonts w:ascii="Arial" w:hAnsi="Arial" w:cs="Arial"/>
                <w:sz w:val="18"/>
                <w:szCs w:val="18"/>
              </w:rPr>
              <w:t>310</w:t>
            </w:r>
            <w:r>
              <w:rPr>
                <w:rFonts w:ascii="Arial" w:hAnsi="Arial" w:cs="Arial"/>
                <w:sz w:val="18"/>
                <w:szCs w:val="18"/>
              </w:rPr>
              <w:t>,</w:t>
            </w:r>
            <w:r w:rsidRPr="0004162A">
              <w:rPr>
                <w:rFonts w:ascii="Arial" w:hAnsi="Arial" w:cs="Arial"/>
                <w:sz w:val="18"/>
                <w:szCs w:val="18"/>
              </w:rPr>
              <w:t xml:space="preserve">233 </w:t>
            </w:r>
          </w:p>
        </w:tc>
        <w:tc>
          <w:tcPr>
            <w:tcW w:w="642" w:type="pct"/>
            <w:tcBorders>
              <w:top w:val="nil"/>
              <w:left w:val="nil"/>
              <w:bottom w:val="nil"/>
              <w:right w:val="nil"/>
            </w:tcBorders>
            <w:shd w:val="clear" w:color="auto" w:fill="auto"/>
            <w:vAlign w:val="bottom"/>
          </w:tcPr>
          <w:p w14:paraId="404335C7" w14:textId="0E490386" w:rsidR="00DF4761" w:rsidRPr="00587444" w:rsidRDefault="00DF4761" w:rsidP="00DF4761">
            <w:pPr>
              <w:tabs>
                <w:tab w:val="right" w:pos="1202"/>
              </w:tabs>
              <w:suppressAutoHyphens w:val="0"/>
              <w:autoSpaceDN/>
              <w:jc w:val="right"/>
              <w:outlineLvl w:val="0"/>
              <w:rPr>
                <w:rFonts w:ascii="Arial" w:eastAsia="Calibri" w:hAnsi="Arial" w:cs="Arial"/>
                <w:sz w:val="18"/>
                <w:szCs w:val="18"/>
              </w:rPr>
            </w:pPr>
            <w:r w:rsidRPr="0004162A">
              <w:rPr>
                <w:rFonts w:ascii="Arial" w:hAnsi="Arial" w:cs="Arial"/>
                <w:sz w:val="18"/>
                <w:szCs w:val="18"/>
              </w:rPr>
              <w:t xml:space="preserve"> - </w:t>
            </w:r>
          </w:p>
        </w:tc>
      </w:tr>
      <w:tr w:rsidR="00DF4761" w:rsidRPr="00587444" w14:paraId="02A8BC9F" w14:textId="77777777" w:rsidTr="00DD69E7">
        <w:trPr>
          <w:cantSplit/>
          <w:trHeight w:val="253"/>
          <w:tblHeader/>
        </w:trPr>
        <w:tc>
          <w:tcPr>
            <w:tcW w:w="2295" w:type="pct"/>
            <w:vAlign w:val="bottom"/>
          </w:tcPr>
          <w:p w14:paraId="6D535F45" w14:textId="77777777" w:rsidR="00DF4761" w:rsidRPr="00587444" w:rsidRDefault="00DF4761" w:rsidP="00DF4761">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Water and electric supply and other infrastructure </w:t>
            </w:r>
          </w:p>
        </w:tc>
        <w:tc>
          <w:tcPr>
            <w:tcW w:w="688" w:type="pct"/>
            <w:tcBorders>
              <w:top w:val="nil"/>
              <w:left w:val="nil"/>
              <w:bottom w:val="nil"/>
              <w:right w:val="nil"/>
            </w:tcBorders>
            <w:shd w:val="clear" w:color="auto" w:fill="auto"/>
            <w:vAlign w:val="bottom"/>
          </w:tcPr>
          <w:p w14:paraId="327AD579" w14:textId="3EC4922A"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336</w:t>
            </w:r>
            <w:r>
              <w:rPr>
                <w:rFonts w:ascii="Arial" w:hAnsi="Arial" w:cs="Arial"/>
                <w:sz w:val="18"/>
                <w:szCs w:val="18"/>
              </w:rPr>
              <w:t>,</w:t>
            </w:r>
            <w:r w:rsidRPr="00AD7F10">
              <w:rPr>
                <w:rFonts w:ascii="Arial" w:hAnsi="Arial" w:cs="Arial"/>
                <w:sz w:val="18"/>
                <w:szCs w:val="18"/>
              </w:rPr>
              <w:t>728</w:t>
            </w:r>
          </w:p>
        </w:tc>
        <w:tc>
          <w:tcPr>
            <w:tcW w:w="649" w:type="pct"/>
            <w:tcBorders>
              <w:top w:val="nil"/>
              <w:left w:val="nil"/>
              <w:bottom w:val="nil"/>
              <w:right w:val="nil"/>
            </w:tcBorders>
            <w:shd w:val="clear" w:color="auto" w:fill="auto"/>
            <w:vAlign w:val="bottom"/>
          </w:tcPr>
          <w:p w14:paraId="2D5C6317" w14:textId="16283B2A"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178</w:t>
            </w:r>
            <w:r>
              <w:rPr>
                <w:rFonts w:ascii="Arial" w:hAnsi="Arial" w:cs="Arial"/>
                <w:sz w:val="18"/>
                <w:szCs w:val="18"/>
              </w:rPr>
              <w:t>,</w:t>
            </w:r>
            <w:r w:rsidRPr="00AD7F10">
              <w:rPr>
                <w:rFonts w:ascii="Arial" w:hAnsi="Arial" w:cs="Arial"/>
                <w:sz w:val="18"/>
                <w:szCs w:val="18"/>
              </w:rPr>
              <w:t>496</w:t>
            </w:r>
          </w:p>
        </w:tc>
        <w:tc>
          <w:tcPr>
            <w:tcW w:w="726" w:type="pct"/>
            <w:tcBorders>
              <w:top w:val="nil"/>
              <w:left w:val="nil"/>
              <w:bottom w:val="nil"/>
              <w:right w:val="nil"/>
            </w:tcBorders>
            <w:shd w:val="clear" w:color="auto" w:fill="auto"/>
            <w:vAlign w:val="bottom"/>
          </w:tcPr>
          <w:p w14:paraId="4C5244EB" w14:textId="239923BF" w:rsidR="00DF4761" w:rsidRPr="00587444" w:rsidRDefault="00DF4761" w:rsidP="00DF4761">
            <w:pPr>
              <w:tabs>
                <w:tab w:val="right" w:pos="1202"/>
              </w:tabs>
              <w:suppressAutoHyphens w:val="0"/>
              <w:autoSpaceDN/>
              <w:jc w:val="right"/>
              <w:outlineLvl w:val="0"/>
              <w:rPr>
                <w:rFonts w:ascii="Arial" w:eastAsia="Calibri" w:hAnsi="Arial" w:cs="Arial"/>
                <w:sz w:val="18"/>
                <w:szCs w:val="18"/>
              </w:rPr>
            </w:pPr>
            <w:r w:rsidRPr="0004162A">
              <w:rPr>
                <w:rFonts w:ascii="Arial" w:hAnsi="Arial" w:cs="Arial"/>
                <w:sz w:val="18"/>
                <w:szCs w:val="18"/>
              </w:rPr>
              <w:t xml:space="preserve"> 338</w:t>
            </w:r>
            <w:r>
              <w:rPr>
                <w:rFonts w:ascii="Arial" w:hAnsi="Arial" w:cs="Arial"/>
                <w:sz w:val="18"/>
                <w:szCs w:val="18"/>
              </w:rPr>
              <w:t>,</w:t>
            </w:r>
            <w:r w:rsidRPr="0004162A">
              <w:rPr>
                <w:rFonts w:ascii="Arial" w:hAnsi="Arial" w:cs="Arial"/>
                <w:sz w:val="18"/>
                <w:szCs w:val="18"/>
              </w:rPr>
              <w:t xml:space="preserve">065 </w:t>
            </w:r>
          </w:p>
        </w:tc>
        <w:tc>
          <w:tcPr>
            <w:tcW w:w="642" w:type="pct"/>
            <w:tcBorders>
              <w:top w:val="nil"/>
              <w:left w:val="nil"/>
              <w:bottom w:val="nil"/>
              <w:right w:val="nil"/>
            </w:tcBorders>
            <w:shd w:val="clear" w:color="auto" w:fill="auto"/>
            <w:vAlign w:val="bottom"/>
          </w:tcPr>
          <w:p w14:paraId="0B2AC3DD" w14:textId="49EA21B4" w:rsidR="00DF4761" w:rsidRPr="00587444" w:rsidRDefault="00DF4761" w:rsidP="00DF4761">
            <w:pPr>
              <w:tabs>
                <w:tab w:val="right" w:pos="1202"/>
              </w:tabs>
              <w:suppressAutoHyphens w:val="0"/>
              <w:autoSpaceDN/>
              <w:jc w:val="right"/>
              <w:outlineLvl w:val="0"/>
              <w:rPr>
                <w:rFonts w:ascii="Arial" w:eastAsia="Calibri" w:hAnsi="Arial" w:cs="Arial"/>
                <w:sz w:val="18"/>
                <w:szCs w:val="18"/>
              </w:rPr>
            </w:pPr>
            <w:r w:rsidRPr="0004162A">
              <w:rPr>
                <w:rFonts w:ascii="Arial" w:hAnsi="Arial" w:cs="Arial"/>
                <w:sz w:val="18"/>
                <w:szCs w:val="18"/>
              </w:rPr>
              <w:t xml:space="preserve"> 140</w:t>
            </w:r>
            <w:r>
              <w:rPr>
                <w:rFonts w:ascii="Arial" w:hAnsi="Arial" w:cs="Arial"/>
                <w:sz w:val="18"/>
                <w:szCs w:val="18"/>
              </w:rPr>
              <w:t>,</w:t>
            </w:r>
            <w:r w:rsidRPr="0004162A">
              <w:rPr>
                <w:rFonts w:ascii="Arial" w:hAnsi="Arial" w:cs="Arial"/>
                <w:sz w:val="18"/>
                <w:szCs w:val="18"/>
              </w:rPr>
              <w:t xml:space="preserve">862 </w:t>
            </w:r>
          </w:p>
        </w:tc>
      </w:tr>
      <w:tr w:rsidR="00DF4761" w:rsidRPr="00587444" w14:paraId="65B80A78" w14:textId="77777777" w:rsidTr="00DD69E7">
        <w:trPr>
          <w:cantSplit/>
          <w:trHeight w:val="253"/>
          <w:tblHeader/>
        </w:trPr>
        <w:tc>
          <w:tcPr>
            <w:tcW w:w="2295" w:type="pct"/>
            <w:vAlign w:val="bottom"/>
          </w:tcPr>
          <w:p w14:paraId="1E58D03E" w14:textId="77777777" w:rsidR="00DF4761" w:rsidRPr="00587444" w:rsidRDefault="00DF4761" w:rsidP="00DF4761">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Tourism</w:t>
            </w:r>
          </w:p>
        </w:tc>
        <w:tc>
          <w:tcPr>
            <w:tcW w:w="688" w:type="pct"/>
            <w:tcBorders>
              <w:top w:val="nil"/>
              <w:left w:val="nil"/>
              <w:bottom w:val="nil"/>
              <w:right w:val="nil"/>
            </w:tcBorders>
            <w:shd w:val="clear" w:color="auto" w:fill="auto"/>
            <w:vAlign w:val="bottom"/>
          </w:tcPr>
          <w:p w14:paraId="5039A202" w14:textId="52C2C46C"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421</w:t>
            </w:r>
            <w:r>
              <w:rPr>
                <w:rFonts w:ascii="Arial" w:hAnsi="Arial" w:cs="Arial"/>
                <w:sz w:val="18"/>
                <w:szCs w:val="18"/>
              </w:rPr>
              <w:t>,</w:t>
            </w:r>
            <w:r w:rsidRPr="00AD7F10">
              <w:rPr>
                <w:rFonts w:ascii="Arial" w:hAnsi="Arial" w:cs="Arial"/>
                <w:sz w:val="18"/>
                <w:szCs w:val="18"/>
              </w:rPr>
              <w:t>616</w:t>
            </w:r>
          </w:p>
        </w:tc>
        <w:tc>
          <w:tcPr>
            <w:tcW w:w="649" w:type="pct"/>
            <w:tcBorders>
              <w:top w:val="nil"/>
              <w:left w:val="nil"/>
              <w:bottom w:val="nil"/>
              <w:right w:val="nil"/>
            </w:tcBorders>
            <w:shd w:val="clear" w:color="auto" w:fill="auto"/>
            <w:vAlign w:val="bottom"/>
          </w:tcPr>
          <w:p w14:paraId="4E08FC25" w14:textId="14F65128"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15</w:t>
            </w:r>
            <w:r>
              <w:rPr>
                <w:rFonts w:ascii="Arial" w:hAnsi="Arial" w:cs="Arial"/>
                <w:sz w:val="18"/>
                <w:szCs w:val="18"/>
              </w:rPr>
              <w:t>,</w:t>
            </w:r>
            <w:r w:rsidRPr="00AD7F10">
              <w:rPr>
                <w:rFonts w:ascii="Arial" w:hAnsi="Arial" w:cs="Arial"/>
                <w:sz w:val="18"/>
                <w:szCs w:val="18"/>
              </w:rPr>
              <w:t>995</w:t>
            </w:r>
          </w:p>
        </w:tc>
        <w:tc>
          <w:tcPr>
            <w:tcW w:w="726" w:type="pct"/>
            <w:tcBorders>
              <w:top w:val="nil"/>
              <w:left w:val="nil"/>
              <w:bottom w:val="nil"/>
              <w:right w:val="nil"/>
            </w:tcBorders>
            <w:shd w:val="clear" w:color="auto" w:fill="auto"/>
            <w:vAlign w:val="bottom"/>
          </w:tcPr>
          <w:p w14:paraId="49BDF3FA" w14:textId="6F8287A0" w:rsidR="00DF4761" w:rsidRPr="00587444" w:rsidRDefault="00DF4761" w:rsidP="00DF4761">
            <w:pPr>
              <w:tabs>
                <w:tab w:val="right" w:pos="1202"/>
              </w:tabs>
              <w:suppressAutoHyphens w:val="0"/>
              <w:autoSpaceDN/>
              <w:jc w:val="right"/>
              <w:outlineLvl w:val="0"/>
              <w:rPr>
                <w:rFonts w:ascii="Arial" w:eastAsia="Calibri" w:hAnsi="Arial" w:cs="Arial"/>
                <w:sz w:val="18"/>
                <w:szCs w:val="18"/>
              </w:rPr>
            </w:pPr>
            <w:r w:rsidRPr="0004162A">
              <w:rPr>
                <w:rFonts w:ascii="Arial" w:hAnsi="Arial" w:cs="Arial"/>
                <w:sz w:val="18"/>
                <w:szCs w:val="18"/>
              </w:rPr>
              <w:t xml:space="preserve"> 448</w:t>
            </w:r>
            <w:r>
              <w:rPr>
                <w:rFonts w:ascii="Arial" w:hAnsi="Arial" w:cs="Arial"/>
                <w:sz w:val="18"/>
                <w:szCs w:val="18"/>
              </w:rPr>
              <w:t>,</w:t>
            </w:r>
            <w:r w:rsidRPr="0004162A">
              <w:rPr>
                <w:rFonts w:ascii="Arial" w:hAnsi="Arial" w:cs="Arial"/>
                <w:sz w:val="18"/>
                <w:szCs w:val="18"/>
              </w:rPr>
              <w:t xml:space="preserve">101 </w:t>
            </w:r>
          </w:p>
        </w:tc>
        <w:tc>
          <w:tcPr>
            <w:tcW w:w="642" w:type="pct"/>
            <w:tcBorders>
              <w:top w:val="nil"/>
              <w:left w:val="nil"/>
              <w:bottom w:val="nil"/>
              <w:right w:val="nil"/>
            </w:tcBorders>
            <w:shd w:val="clear" w:color="auto" w:fill="auto"/>
            <w:vAlign w:val="bottom"/>
          </w:tcPr>
          <w:p w14:paraId="1745A42D" w14:textId="76D5D609" w:rsidR="00DF4761" w:rsidRPr="00587444" w:rsidRDefault="00DF4761" w:rsidP="00DF4761">
            <w:pPr>
              <w:tabs>
                <w:tab w:val="right" w:pos="1202"/>
              </w:tabs>
              <w:suppressAutoHyphens w:val="0"/>
              <w:autoSpaceDN/>
              <w:jc w:val="right"/>
              <w:outlineLvl w:val="0"/>
              <w:rPr>
                <w:rFonts w:ascii="Arial" w:eastAsia="Calibri" w:hAnsi="Arial" w:cs="Arial"/>
                <w:sz w:val="18"/>
                <w:szCs w:val="18"/>
              </w:rPr>
            </w:pPr>
            <w:r w:rsidRPr="0004162A">
              <w:rPr>
                <w:rFonts w:ascii="Arial" w:hAnsi="Arial" w:cs="Arial"/>
                <w:sz w:val="18"/>
                <w:szCs w:val="18"/>
              </w:rPr>
              <w:t xml:space="preserve"> 31</w:t>
            </w:r>
            <w:r>
              <w:rPr>
                <w:rFonts w:ascii="Arial" w:hAnsi="Arial" w:cs="Arial"/>
                <w:sz w:val="18"/>
                <w:szCs w:val="18"/>
              </w:rPr>
              <w:t>,</w:t>
            </w:r>
            <w:r w:rsidRPr="0004162A">
              <w:rPr>
                <w:rFonts w:ascii="Arial" w:hAnsi="Arial" w:cs="Arial"/>
                <w:sz w:val="18"/>
                <w:szCs w:val="18"/>
              </w:rPr>
              <w:t xml:space="preserve">432 </w:t>
            </w:r>
          </w:p>
        </w:tc>
      </w:tr>
      <w:tr w:rsidR="00DF4761" w:rsidRPr="00587444" w14:paraId="192C936E" w14:textId="77777777" w:rsidTr="00DD69E7">
        <w:trPr>
          <w:cantSplit/>
          <w:trHeight w:val="253"/>
          <w:tblHeader/>
        </w:trPr>
        <w:tc>
          <w:tcPr>
            <w:tcW w:w="2295" w:type="pct"/>
            <w:vAlign w:val="bottom"/>
          </w:tcPr>
          <w:p w14:paraId="6076794E" w14:textId="77777777" w:rsidR="00DF4761" w:rsidRPr="00587444" w:rsidRDefault="00DF4761" w:rsidP="00DF4761">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Transport, warehousing and connections</w:t>
            </w:r>
          </w:p>
        </w:tc>
        <w:tc>
          <w:tcPr>
            <w:tcW w:w="688" w:type="pct"/>
            <w:tcBorders>
              <w:top w:val="nil"/>
              <w:left w:val="nil"/>
              <w:bottom w:val="nil"/>
              <w:right w:val="nil"/>
            </w:tcBorders>
            <w:shd w:val="clear" w:color="auto" w:fill="auto"/>
            <w:vAlign w:val="bottom"/>
          </w:tcPr>
          <w:p w14:paraId="3C188BC3" w14:textId="51C8955E"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386</w:t>
            </w:r>
            <w:r>
              <w:rPr>
                <w:rFonts w:ascii="Arial" w:hAnsi="Arial" w:cs="Arial"/>
                <w:sz w:val="18"/>
                <w:szCs w:val="18"/>
              </w:rPr>
              <w:t>,</w:t>
            </w:r>
            <w:r w:rsidRPr="00AD7F10">
              <w:rPr>
                <w:rFonts w:ascii="Arial" w:hAnsi="Arial" w:cs="Arial"/>
                <w:sz w:val="18"/>
                <w:szCs w:val="18"/>
              </w:rPr>
              <w:t>609</w:t>
            </w:r>
          </w:p>
        </w:tc>
        <w:tc>
          <w:tcPr>
            <w:tcW w:w="649" w:type="pct"/>
            <w:tcBorders>
              <w:top w:val="nil"/>
              <w:left w:val="nil"/>
              <w:bottom w:val="nil"/>
              <w:right w:val="nil"/>
            </w:tcBorders>
            <w:shd w:val="clear" w:color="auto" w:fill="auto"/>
            <w:vAlign w:val="bottom"/>
          </w:tcPr>
          <w:p w14:paraId="14B69D4C" w14:textId="17170693"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62</w:t>
            </w:r>
            <w:r>
              <w:rPr>
                <w:rFonts w:ascii="Arial" w:hAnsi="Arial" w:cs="Arial"/>
                <w:sz w:val="18"/>
                <w:szCs w:val="18"/>
              </w:rPr>
              <w:t>,</w:t>
            </w:r>
            <w:r w:rsidRPr="00AD7F10">
              <w:rPr>
                <w:rFonts w:ascii="Arial" w:hAnsi="Arial" w:cs="Arial"/>
                <w:sz w:val="18"/>
                <w:szCs w:val="18"/>
              </w:rPr>
              <w:t>260</w:t>
            </w:r>
          </w:p>
        </w:tc>
        <w:tc>
          <w:tcPr>
            <w:tcW w:w="726" w:type="pct"/>
            <w:tcBorders>
              <w:top w:val="nil"/>
              <w:left w:val="nil"/>
              <w:bottom w:val="nil"/>
              <w:right w:val="nil"/>
            </w:tcBorders>
            <w:shd w:val="clear" w:color="auto" w:fill="auto"/>
            <w:vAlign w:val="bottom"/>
          </w:tcPr>
          <w:p w14:paraId="3CBD1DD6" w14:textId="52EFA119" w:rsidR="00DF4761" w:rsidRPr="00587444" w:rsidRDefault="00DF4761" w:rsidP="00DF4761">
            <w:pPr>
              <w:tabs>
                <w:tab w:val="right" w:pos="1202"/>
              </w:tabs>
              <w:suppressAutoHyphens w:val="0"/>
              <w:autoSpaceDN/>
              <w:jc w:val="right"/>
              <w:outlineLvl w:val="0"/>
              <w:rPr>
                <w:rFonts w:ascii="Arial" w:eastAsia="Calibri" w:hAnsi="Arial" w:cs="Arial"/>
                <w:sz w:val="18"/>
                <w:szCs w:val="18"/>
              </w:rPr>
            </w:pPr>
            <w:r w:rsidRPr="0004162A">
              <w:rPr>
                <w:rFonts w:ascii="Arial" w:hAnsi="Arial" w:cs="Arial"/>
                <w:sz w:val="18"/>
                <w:szCs w:val="18"/>
              </w:rPr>
              <w:t xml:space="preserve"> 389</w:t>
            </w:r>
            <w:r>
              <w:rPr>
                <w:rFonts w:ascii="Arial" w:hAnsi="Arial" w:cs="Arial"/>
                <w:sz w:val="18"/>
                <w:szCs w:val="18"/>
              </w:rPr>
              <w:t>,</w:t>
            </w:r>
            <w:r w:rsidRPr="0004162A">
              <w:rPr>
                <w:rFonts w:ascii="Arial" w:hAnsi="Arial" w:cs="Arial"/>
                <w:sz w:val="18"/>
                <w:szCs w:val="18"/>
              </w:rPr>
              <w:t xml:space="preserve">198 </w:t>
            </w:r>
          </w:p>
        </w:tc>
        <w:tc>
          <w:tcPr>
            <w:tcW w:w="642" w:type="pct"/>
            <w:tcBorders>
              <w:top w:val="nil"/>
              <w:left w:val="nil"/>
              <w:bottom w:val="nil"/>
              <w:right w:val="nil"/>
            </w:tcBorders>
            <w:shd w:val="clear" w:color="auto" w:fill="auto"/>
            <w:vAlign w:val="bottom"/>
          </w:tcPr>
          <w:p w14:paraId="3E2E818B" w14:textId="5EA9C996" w:rsidR="00DF4761" w:rsidRPr="00587444" w:rsidRDefault="00DF4761" w:rsidP="00DF4761">
            <w:pPr>
              <w:tabs>
                <w:tab w:val="right" w:pos="1202"/>
              </w:tabs>
              <w:suppressAutoHyphens w:val="0"/>
              <w:autoSpaceDN/>
              <w:jc w:val="right"/>
              <w:outlineLvl w:val="0"/>
              <w:rPr>
                <w:rFonts w:ascii="Arial" w:eastAsia="Calibri" w:hAnsi="Arial" w:cs="Arial"/>
                <w:sz w:val="18"/>
                <w:szCs w:val="18"/>
              </w:rPr>
            </w:pPr>
            <w:r w:rsidRPr="0004162A">
              <w:rPr>
                <w:rFonts w:ascii="Arial" w:hAnsi="Arial" w:cs="Arial"/>
                <w:sz w:val="18"/>
                <w:szCs w:val="18"/>
              </w:rPr>
              <w:t xml:space="preserve"> 71</w:t>
            </w:r>
            <w:r>
              <w:rPr>
                <w:rFonts w:ascii="Arial" w:hAnsi="Arial" w:cs="Arial"/>
                <w:sz w:val="18"/>
                <w:szCs w:val="18"/>
              </w:rPr>
              <w:t>,</w:t>
            </w:r>
            <w:r w:rsidRPr="0004162A">
              <w:rPr>
                <w:rFonts w:ascii="Arial" w:hAnsi="Arial" w:cs="Arial"/>
                <w:sz w:val="18"/>
                <w:szCs w:val="18"/>
              </w:rPr>
              <w:t xml:space="preserve">857 </w:t>
            </w:r>
          </w:p>
        </w:tc>
      </w:tr>
      <w:tr w:rsidR="00DF4761" w:rsidRPr="00587444" w14:paraId="2AD19454" w14:textId="77777777" w:rsidTr="00DD69E7">
        <w:trPr>
          <w:cantSplit/>
          <w:trHeight w:val="253"/>
          <w:tblHeader/>
        </w:trPr>
        <w:tc>
          <w:tcPr>
            <w:tcW w:w="2295" w:type="pct"/>
            <w:vAlign w:val="bottom"/>
          </w:tcPr>
          <w:p w14:paraId="5E20A5F2" w14:textId="77777777" w:rsidR="00DF4761" w:rsidRPr="00587444" w:rsidDel="00FF5490" w:rsidRDefault="00DF4761" w:rsidP="00DF4761">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Shipbuilding </w:t>
            </w:r>
          </w:p>
        </w:tc>
        <w:tc>
          <w:tcPr>
            <w:tcW w:w="688" w:type="pct"/>
            <w:tcBorders>
              <w:top w:val="nil"/>
              <w:left w:val="nil"/>
              <w:bottom w:val="nil"/>
              <w:right w:val="nil"/>
            </w:tcBorders>
            <w:shd w:val="clear" w:color="auto" w:fill="auto"/>
            <w:vAlign w:val="bottom"/>
          </w:tcPr>
          <w:p w14:paraId="258B1D97" w14:textId="7F0B2254"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162</w:t>
            </w:r>
            <w:r>
              <w:rPr>
                <w:rFonts w:ascii="Arial" w:hAnsi="Arial" w:cs="Arial"/>
                <w:sz w:val="18"/>
                <w:szCs w:val="18"/>
              </w:rPr>
              <w:t>,</w:t>
            </w:r>
            <w:r w:rsidRPr="00AD7F10">
              <w:rPr>
                <w:rFonts w:ascii="Arial" w:hAnsi="Arial" w:cs="Arial"/>
                <w:sz w:val="18"/>
                <w:szCs w:val="18"/>
              </w:rPr>
              <w:t>243</w:t>
            </w:r>
          </w:p>
        </w:tc>
        <w:tc>
          <w:tcPr>
            <w:tcW w:w="649" w:type="pct"/>
            <w:tcBorders>
              <w:top w:val="nil"/>
              <w:left w:val="nil"/>
              <w:bottom w:val="nil"/>
              <w:right w:val="nil"/>
            </w:tcBorders>
            <w:shd w:val="clear" w:color="auto" w:fill="auto"/>
            <w:vAlign w:val="bottom"/>
          </w:tcPr>
          <w:p w14:paraId="64FAFA2D" w14:textId="6930ED1F"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17</w:t>
            </w:r>
            <w:r>
              <w:rPr>
                <w:rFonts w:ascii="Arial" w:hAnsi="Arial" w:cs="Arial"/>
                <w:sz w:val="18"/>
                <w:szCs w:val="18"/>
              </w:rPr>
              <w:t>,</w:t>
            </w:r>
            <w:r w:rsidRPr="00AD7F10">
              <w:rPr>
                <w:rFonts w:ascii="Arial" w:hAnsi="Arial" w:cs="Arial"/>
                <w:sz w:val="18"/>
                <w:szCs w:val="18"/>
              </w:rPr>
              <w:t>674</w:t>
            </w:r>
          </w:p>
        </w:tc>
        <w:tc>
          <w:tcPr>
            <w:tcW w:w="726" w:type="pct"/>
            <w:tcBorders>
              <w:top w:val="nil"/>
              <w:left w:val="nil"/>
              <w:bottom w:val="nil"/>
              <w:right w:val="nil"/>
            </w:tcBorders>
            <w:shd w:val="clear" w:color="auto" w:fill="auto"/>
            <w:vAlign w:val="bottom"/>
          </w:tcPr>
          <w:p w14:paraId="0B5C85C4" w14:textId="171EB899" w:rsidR="00DF4761" w:rsidRPr="00587444" w:rsidRDefault="00DF4761" w:rsidP="00DF4761">
            <w:pPr>
              <w:tabs>
                <w:tab w:val="right" w:pos="1202"/>
              </w:tabs>
              <w:suppressAutoHyphens w:val="0"/>
              <w:autoSpaceDN/>
              <w:jc w:val="right"/>
              <w:outlineLvl w:val="0"/>
              <w:rPr>
                <w:rFonts w:ascii="Arial" w:eastAsia="Calibri" w:hAnsi="Arial" w:cs="Arial"/>
                <w:sz w:val="18"/>
                <w:szCs w:val="18"/>
              </w:rPr>
            </w:pPr>
            <w:r w:rsidRPr="0004162A">
              <w:rPr>
                <w:rFonts w:ascii="Arial" w:hAnsi="Arial" w:cs="Arial"/>
                <w:sz w:val="18"/>
                <w:szCs w:val="18"/>
              </w:rPr>
              <w:t xml:space="preserve"> 198</w:t>
            </w:r>
            <w:r>
              <w:rPr>
                <w:rFonts w:ascii="Arial" w:hAnsi="Arial" w:cs="Arial"/>
                <w:sz w:val="18"/>
                <w:szCs w:val="18"/>
              </w:rPr>
              <w:t>,</w:t>
            </w:r>
            <w:r w:rsidRPr="0004162A">
              <w:rPr>
                <w:rFonts w:ascii="Arial" w:hAnsi="Arial" w:cs="Arial"/>
                <w:sz w:val="18"/>
                <w:szCs w:val="18"/>
              </w:rPr>
              <w:t xml:space="preserve">653 </w:t>
            </w:r>
          </w:p>
        </w:tc>
        <w:tc>
          <w:tcPr>
            <w:tcW w:w="642" w:type="pct"/>
            <w:tcBorders>
              <w:top w:val="nil"/>
              <w:left w:val="nil"/>
              <w:bottom w:val="nil"/>
              <w:right w:val="nil"/>
            </w:tcBorders>
            <w:shd w:val="clear" w:color="auto" w:fill="auto"/>
            <w:vAlign w:val="bottom"/>
          </w:tcPr>
          <w:p w14:paraId="77845584" w14:textId="4A2EA812" w:rsidR="00DF4761" w:rsidRPr="00587444" w:rsidRDefault="00DF4761" w:rsidP="00DF4761">
            <w:pPr>
              <w:tabs>
                <w:tab w:val="right" w:pos="1202"/>
              </w:tabs>
              <w:suppressAutoHyphens w:val="0"/>
              <w:autoSpaceDN/>
              <w:jc w:val="right"/>
              <w:outlineLvl w:val="0"/>
              <w:rPr>
                <w:rFonts w:ascii="Arial" w:eastAsia="Calibri" w:hAnsi="Arial" w:cs="Arial"/>
                <w:sz w:val="18"/>
                <w:szCs w:val="18"/>
              </w:rPr>
            </w:pPr>
            <w:r w:rsidRPr="0004162A">
              <w:rPr>
                <w:rFonts w:ascii="Arial" w:hAnsi="Arial" w:cs="Arial"/>
                <w:sz w:val="18"/>
                <w:szCs w:val="18"/>
              </w:rPr>
              <w:t xml:space="preserve"> 5</w:t>
            </w:r>
            <w:r>
              <w:rPr>
                <w:rFonts w:ascii="Arial" w:hAnsi="Arial" w:cs="Arial"/>
                <w:sz w:val="18"/>
                <w:szCs w:val="18"/>
              </w:rPr>
              <w:t>,</w:t>
            </w:r>
            <w:r w:rsidRPr="0004162A">
              <w:rPr>
                <w:rFonts w:ascii="Arial" w:hAnsi="Arial" w:cs="Arial"/>
                <w:sz w:val="18"/>
                <w:szCs w:val="18"/>
              </w:rPr>
              <w:t>62</w:t>
            </w:r>
            <w:r>
              <w:rPr>
                <w:rFonts w:ascii="Arial" w:hAnsi="Arial" w:cs="Arial"/>
                <w:sz w:val="18"/>
                <w:szCs w:val="18"/>
              </w:rPr>
              <w:t>6</w:t>
            </w:r>
            <w:r w:rsidRPr="0004162A">
              <w:rPr>
                <w:rFonts w:ascii="Arial" w:hAnsi="Arial" w:cs="Arial"/>
                <w:sz w:val="18"/>
                <w:szCs w:val="18"/>
              </w:rPr>
              <w:t xml:space="preserve"> </w:t>
            </w:r>
          </w:p>
        </w:tc>
      </w:tr>
      <w:tr w:rsidR="00DF4761" w:rsidRPr="00587444" w14:paraId="03A90F04" w14:textId="77777777" w:rsidTr="00DD69E7">
        <w:trPr>
          <w:cantSplit/>
          <w:trHeight w:val="253"/>
          <w:tblHeader/>
        </w:trPr>
        <w:tc>
          <w:tcPr>
            <w:tcW w:w="2295" w:type="pct"/>
            <w:vAlign w:val="bottom"/>
          </w:tcPr>
          <w:p w14:paraId="4534193B" w14:textId="77777777" w:rsidR="00DF4761" w:rsidRPr="00587444" w:rsidDel="00FF5490" w:rsidRDefault="00DF4761" w:rsidP="00DF4761">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Agriculture and fishery </w:t>
            </w:r>
          </w:p>
        </w:tc>
        <w:tc>
          <w:tcPr>
            <w:tcW w:w="688" w:type="pct"/>
            <w:tcBorders>
              <w:top w:val="nil"/>
              <w:left w:val="nil"/>
              <w:bottom w:val="nil"/>
              <w:right w:val="nil"/>
            </w:tcBorders>
            <w:shd w:val="clear" w:color="auto" w:fill="auto"/>
            <w:vAlign w:val="bottom"/>
          </w:tcPr>
          <w:p w14:paraId="7AB8C78B" w14:textId="41398E76"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100</w:t>
            </w:r>
            <w:r>
              <w:rPr>
                <w:rFonts w:ascii="Arial" w:hAnsi="Arial" w:cs="Arial"/>
                <w:sz w:val="18"/>
                <w:szCs w:val="18"/>
              </w:rPr>
              <w:t>,</w:t>
            </w:r>
            <w:r w:rsidRPr="00AD7F10">
              <w:rPr>
                <w:rFonts w:ascii="Arial" w:hAnsi="Arial" w:cs="Arial"/>
                <w:sz w:val="18"/>
                <w:szCs w:val="18"/>
              </w:rPr>
              <w:t>207</w:t>
            </w:r>
          </w:p>
        </w:tc>
        <w:tc>
          <w:tcPr>
            <w:tcW w:w="649" w:type="pct"/>
            <w:tcBorders>
              <w:top w:val="nil"/>
              <w:left w:val="nil"/>
              <w:bottom w:val="nil"/>
              <w:right w:val="nil"/>
            </w:tcBorders>
            <w:shd w:val="clear" w:color="auto" w:fill="auto"/>
            <w:vAlign w:val="bottom"/>
          </w:tcPr>
          <w:p w14:paraId="1DCC1AE8" w14:textId="581B1258"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31</w:t>
            </w:r>
            <w:r>
              <w:rPr>
                <w:rFonts w:ascii="Arial" w:hAnsi="Arial" w:cs="Arial"/>
                <w:sz w:val="18"/>
                <w:szCs w:val="18"/>
              </w:rPr>
              <w:t>,</w:t>
            </w:r>
            <w:r w:rsidRPr="00AD7F10">
              <w:rPr>
                <w:rFonts w:ascii="Arial" w:hAnsi="Arial" w:cs="Arial"/>
                <w:sz w:val="18"/>
                <w:szCs w:val="18"/>
              </w:rPr>
              <w:t>165</w:t>
            </w:r>
          </w:p>
        </w:tc>
        <w:tc>
          <w:tcPr>
            <w:tcW w:w="726" w:type="pct"/>
            <w:tcBorders>
              <w:top w:val="nil"/>
              <w:left w:val="nil"/>
              <w:bottom w:val="nil"/>
              <w:right w:val="nil"/>
            </w:tcBorders>
            <w:shd w:val="clear" w:color="auto" w:fill="auto"/>
            <w:vAlign w:val="bottom"/>
          </w:tcPr>
          <w:p w14:paraId="3A30F00D" w14:textId="69BC7CB8" w:rsidR="00DF4761" w:rsidRPr="00587444" w:rsidRDefault="00DF4761" w:rsidP="00DF4761">
            <w:pPr>
              <w:tabs>
                <w:tab w:val="right" w:pos="1202"/>
              </w:tabs>
              <w:suppressAutoHyphens w:val="0"/>
              <w:autoSpaceDN/>
              <w:jc w:val="right"/>
              <w:outlineLvl w:val="0"/>
              <w:rPr>
                <w:rFonts w:ascii="Arial" w:eastAsia="Calibri" w:hAnsi="Arial" w:cs="Arial"/>
                <w:sz w:val="18"/>
                <w:szCs w:val="18"/>
              </w:rPr>
            </w:pPr>
            <w:r w:rsidRPr="0004162A">
              <w:rPr>
                <w:rFonts w:ascii="Arial" w:hAnsi="Arial" w:cs="Arial"/>
                <w:sz w:val="18"/>
                <w:szCs w:val="18"/>
              </w:rPr>
              <w:t xml:space="preserve"> 78</w:t>
            </w:r>
            <w:r>
              <w:rPr>
                <w:rFonts w:ascii="Arial" w:hAnsi="Arial" w:cs="Arial"/>
                <w:sz w:val="18"/>
                <w:szCs w:val="18"/>
              </w:rPr>
              <w:t>,</w:t>
            </w:r>
            <w:r w:rsidRPr="0004162A">
              <w:rPr>
                <w:rFonts w:ascii="Arial" w:hAnsi="Arial" w:cs="Arial"/>
                <w:sz w:val="18"/>
                <w:szCs w:val="18"/>
              </w:rPr>
              <w:t>25</w:t>
            </w:r>
            <w:r>
              <w:rPr>
                <w:rFonts w:ascii="Arial" w:hAnsi="Arial" w:cs="Arial"/>
                <w:sz w:val="18"/>
                <w:szCs w:val="18"/>
              </w:rPr>
              <w:t>3</w:t>
            </w:r>
            <w:r w:rsidRPr="0004162A">
              <w:rPr>
                <w:rFonts w:ascii="Arial" w:hAnsi="Arial" w:cs="Arial"/>
                <w:sz w:val="18"/>
                <w:szCs w:val="18"/>
              </w:rPr>
              <w:t xml:space="preserve"> </w:t>
            </w:r>
          </w:p>
        </w:tc>
        <w:tc>
          <w:tcPr>
            <w:tcW w:w="642" w:type="pct"/>
            <w:tcBorders>
              <w:top w:val="nil"/>
              <w:left w:val="nil"/>
              <w:bottom w:val="nil"/>
              <w:right w:val="nil"/>
            </w:tcBorders>
            <w:shd w:val="clear" w:color="auto" w:fill="auto"/>
            <w:vAlign w:val="bottom"/>
          </w:tcPr>
          <w:p w14:paraId="0275FE4A" w14:textId="1782F930" w:rsidR="00DF4761" w:rsidRPr="00587444" w:rsidRDefault="00DF4761" w:rsidP="00DF4761">
            <w:pPr>
              <w:tabs>
                <w:tab w:val="right" w:pos="1202"/>
              </w:tabs>
              <w:suppressAutoHyphens w:val="0"/>
              <w:autoSpaceDN/>
              <w:jc w:val="right"/>
              <w:outlineLvl w:val="0"/>
              <w:rPr>
                <w:rFonts w:ascii="Arial" w:eastAsia="Calibri" w:hAnsi="Arial" w:cs="Arial"/>
                <w:sz w:val="18"/>
                <w:szCs w:val="18"/>
              </w:rPr>
            </w:pPr>
            <w:r w:rsidRPr="0004162A">
              <w:rPr>
                <w:rFonts w:ascii="Arial" w:hAnsi="Arial" w:cs="Arial"/>
                <w:sz w:val="18"/>
                <w:szCs w:val="18"/>
              </w:rPr>
              <w:t xml:space="preserve"> 12</w:t>
            </w:r>
            <w:r>
              <w:rPr>
                <w:rFonts w:ascii="Arial" w:hAnsi="Arial" w:cs="Arial"/>
                <w:sz w:val="18"/>
                <w:szCs w:val="18"/>
              </w:rPr>
              <w:t>,</w:t>
            </w:r>
            <w:r w:rsidRPr="0004162A">
              <w:rPr>
                <w:rFonts w:ascii="Arial" w:hAnsi="Arial" w:cs="Arial"/>
                <w:sz w:val="18"/>
                <w:szCs w:val="18"/>
              </w:rPr>
              <w:t xml:space="preserve">622 </w:t>
            </w:r>
          </w:p>
        </w:tc>
      </w:tr>
      <w:tr w:rsidR="00DF4761" w:rsidRPr="00587444" w14:paraId="2CCDD70C" w14:textId="77777777" w:rsidTr="00DD69E7">
        <w:trPr>
          <w:cantSplit/>
          <w:trHeight w:val="253"/>
          <w:tblHeader/>
        </w:trPr>
        <w:tc>
          <w:tcPr>
            <w:tcW w:w="2295" w:type="pct"/>
            <w:vAlign w:val="bottom"/>
          </w:tcPr>
          <w:p w14:paraId="07B1AD6D" w14:textId="77777777" w:rsidR="00DF4761" w:rsidRPr="00587444" w:rsidDel="00FF5490" w:rsidRDefault="00DF4761" w:rsidP="00DF4761">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Food industry</w:t>
            </w:r>
          </w:p>
        </w:tc>
        <w:tc>
          <w:tcPr>
            <w:tcW w:w="688" w:type="pct"/>
            <w:tcBorders>
              <w:top w:val="nil"/>
              <w:left w:val="nil"/>
              <w:bottom w:val="nil"/>
              <w:right w:val="nil"/>
            </w:tcBorders>
            <w:shd w:val="clear" w:color="auto" w:fill="auto"/>
            <w:vAlign w:val="bottom"/>
          </w:tcPr>
          <w:p w14:paraId="4656F612" w14:textId="1E51E76A"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141</w:t>
            </w:r>
            <w:r>
              <w:rPr>
                <w:rFonts w:ascii="Arial" w:hAnsi="Arial" w:cs="Arial"/>
                <w:sz w:val="18"/>
                <w:szCs w:val="18"/>
              </w:rPr>
              <w:t>,</w:t>
            </w:r>
            <w:r w:rsidRPr="00AD7F10">
              <w:rPr>
                <w:rFonts w:ascii="Arial" w:hAnsi="Arial" w:cs="Arial"/>
                <w:sz w:val="18"/>
                <w:szCs w:val="18"/>
              </w:rPr>
              <w:t>809</w:t>
            </w:r>
          </w:p>
        </w:tc>
        <w:tc>
          <w:tcPr>
            <w:tcW w:w="649" w:type="pct"/>
            <w:tcBorders>
              <w:top w:val="nil"/>
              <w:left w:val="nil"/>
              <w:bottom w:val="nil"/>
              <w:right w:val="nil"/>
            </w:tcBorders>
            <w:shd w:val="clear" w:color="auto" w:fill="auto"/>
            <w:vAlign w:val="bottom"/>
          </w:tcPr>
          <w:p w14:paraId="112AE610" w14:textId="472787BA"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32</w:t>
            </w:r>
            <w:r>
              <w:rPr>
                <w:rFonts w:ascii="Arial" w:hAnsi="Arial" w:cs="Arial"/>
                <w:sz w:val="18"/>
                <w:szCs w:val="18"/>
              </w:rPr>
              <w:t>,</w:t>
            </w:r>
            <w:r w:rsidRPr="00AD7F10">
              <w:rPr>
                <w:rFonts w:ascii="Arial" w:hAnsi="Arial" w:cs="Arial"/>
                <w:sz w:val="18"/>
                <w:szCs w:val="18"/>
              </w:rPr>
              <w:t>107</w:t>
            </w:r>
          </w:p>
        </w:tc>
        <w:tc>
          <w:tcPr>
            <w:tcW w:w="726" w:type="pct"/>
            <w:tcBorders>
              <w:top w:val="nil"/>
              <w:left w:val="nil"/>
              <w:bottom w:val="nil"/>
              <w:right w:val="nil"/>
            </w:tcBorders>
            <w:shd w:val="clear" w:color="auto" w:fill="auto"/>
            <w:vAlign w:val="bottom"/>
          </w:tcPr>
          <w:p w14:paraId="35C8B85F" w14:textId="3425D185" w:rsidR="00DF4761" w:rsidRPr="00587444" w:rsidRDefault="00DF4761" w:rsidP="00DF4761">
            <w:pPr>
              <w:tabs>
                <w:tab w:val="right" w:pos="1202"/>
              </w:tabs>
              <w:suppressAutoHyphens w:val="0"/>
              <w:autoSpaceDN/>
              <w:jc w:val="right"/>
              <w:outlineLvl w:val="0"/>
              <w:rPr>
                <w:rFonts w:ascii="Arial" w:eastAsia="Calibri" w:hAnsi="Arial" w:cs="Arial"/>
                <w:sz w:val="18"/>
                <w:szCs w:val="18"/>
              </w:rPr>
            </w:pPr>
            <w:r w:rsidRPr="0004162A">
              <w:rPr>
                <w:rFonts w:ascii="Arial" w:hAnsi="Arial" w:cs="Arial"/>
                <w:sz w:val="18"/>
                <w:szCs w:val="18"/>
              </w:rPr>
              <w:t xml:space="preserve"> 113</w:t>
            </w:r>
            <w:r>
              <w:rPr>
                <w:rFonts w:ascii="Arial" w:hAnsi="Arial" w:cs="Arial"/>
                <w:sz w:val="18"/>
                <w:szCs w:val="18"/>
              </w:rPr>
              <w:t>,</w:t>
            </w:r>
            <w:r w:rsidRPr="0004162A">
              <w:rPr>
                <w:rFonts w:ascii="Arial" w:hAnsi="Arial" w:cs="Arial"/>
                <w:sz w:val="18"/>
                <w:szCs w:val="18"/>
              </w:rPr>
              <w:t xml:space="preserve">811 </w:t>
            </w:r>
          </w:p>
        </w:tc>
        <w:tc>
          <w:tcPr>
            <w:tcW w:w="642" w:type="pct"/>
            <w:tcBorders>
              <w:top w:val="nil"/>
              <w:left w:val="nil"/>
              <w:bottom w:val="nil"/>
              <w:right w:val="nil"/>
            </w:tcBorders>
            <w:shd w:val="clear" w:color="auto" w:fill="auto"/>
            <w:vAlign w:val="bottom"/>
          </w:tcPr>
          <w:p w14:paraId="7055F611" w14:textId="4B7E8DD6" w:rsidR="00DF4761" w:rsidRPr="00587444" w:rsidRDefault="00DF4761" w:rsidP="00DF4761">
            <w:pPr>
              <w:tabs>
                <w:tab w:val="right" w:pos="1202"/>
              </w:tabs>
              <w:suppressAutoHyphens w:val="0"/>
              <w:autoSpaceDN/>
              <w:jc w:val="right"/>
              <w:outlineLvl w:val="0"/>
              <w:rPr>
                <w:rFonts w:ascii="Arial" w:eastAsia="Calibri" w:hAnsi="Arial" w:cs="Arial"/>
                <w:sz w:val="18"/>
                <w:szCs w:val="18"/>
              </w:rPr>
            </w:pPr>
            <w:r w:rsidRPr="0004162A">
              <w:rPr>
                <w:rFonts w:ascii="Arial" w:hAnsi="Arial" w:cs="Arial"/>
                <w:sz w:val="18"/>
                <w:szCs w:val="18"/>
              </w:rPr>
              <w:t xml:space="preserve"> 16</w:t>
            </w:r>
            <w:r>
              <w:rPr>
                <w:rFonts w:ascii="Arial" w:hAnsi="Arial" w:cs="Arial"/>
                <w:sz w:val="18"/>
                <w:szCs w:val="18"/>
              </w:rPr>
              <w:t>,</w:t>
            </w:r>
            <w:r w:rsidRPr="0004162A">
              <w:rPr>
                <w:rFonts w:ascii="Arial" w:hAnsi="Arial" w:cs="Arial"/>
                <w:sz w:val="18"/>
                <w:szCs w:val="18"/>
              </w:rPr>
              <w:t xml:space="preserve">066 </w:t>
            </w:r>
          </w:p>
        </w:tc>
      </w:tr>
      <w:tr w:rsidR="00DF4761" w:rsidRPr="00587444" w14:paraId="283F56DA" w14:textId="77777777" w:rsidTr="00DD69E7">
        <w:trPr>
          <w:cantSplit/>
          <w:trHeight w:val="253"/>
          <w:tblHeader/>
        </w:trPr>
        <w:tc>
          <w:tcPr>
            <w:tcW w:w="2295" w:type="pct"/>
            <w:vAlign w:val="bottom"/>
          </w:tcPr>
          <w:p w14:paraId="6FBFBE59" w14:textId="77777777" w:rsidR="00DF4761" w:rsidRPr="00587444" w:rsidDel="00FF5490" w:rsidRDefault="00DF4761" w:rsidP="00DF4761">
            <w:pPr>
              <w:suppressAutoHyphens w:val="0"/>
              <w:autoSpaceDN/>
              <w:spacing w:line="280" w:lineRule="exact"/>
              <w:rPr>
                <w:rFonts w:ascii="Arial" w:eastAsia="Calibri" w:hAnsi="Arial" w:cs="Arial"/>
                <w:bCs/>
                <w:sz w:val="18"/>
                <w:szCs w:val="18"/>
              </w:rPr>
            </w:pPr>
            <w:r w:rsidRPr="00587444">
              <w:rPr>
                <w:rFonts w:ascii="Arial" w:eastAsia="Calibri" w:hAnsi="Arial" w:cs="Arial"/>
                <w:sz w:val="18"/>
                <w:szCs w:val="18"/>
              </w:rPr>
              <w:t xml:space="preserve">Construction industry </w:t>
            </w:r>
          </w:p>
        </w:tc>
        <w:tc>
          <w:tcPr>
            <w:tcW w:w="688" w:type="pct"/>
            <w:tcBorders>
              <w:top w:val="nil"/>
              <w:left w:val="nil"/>
              <w:bottom w:val="nil"/>
              <w:right w:val="nil"/>
            </w:tcBorders>
            <w:shd w:val="clear" w:color="auto" w:fill="auto"/>
            <w:vAlign w:val="bottom"/>
          </w:tcPr>
          <w:p w14:paraId="29F6581E" w14:textId="6017D282"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405</w:t>
            </w:r>
            <w:r>
              <w:rPr>
                <w:rFonts w:ascii="Arial" w:hAnsi="Arial" w:cs="Arial"/>
                <w:sz w:val="18"/>
                <w:szCs w:val="18"/>
              </w:rPr>
              <w:t>,</w:t>
            </w:r>
            <w:r w:rsidRPr="00AD7F10">
              <w:rPr>
                <w:rFonts w:ascii="Arial" w:hAnsi="Arial" w:cs="Arial"/>
                <w:sz w:val="18"/>
                <w:szCs w:val="18"/>
              </w:rPr>
              <w:t>272</w:t>
            </w:r>
          </w:p>
        </w:tc>
        <w:tc>
          <w:tcPr>
            <w:tcW w:w="649" w:type="pct"/>
            <w:tcBorders>
              <w:top w:val="nil"/>
              <w:left w:val="nil"/>
              <w:bottom w:val="nil"/>
              <w:right w:val="nil"/>
            </w:tcBorders>
            <w:shd w:val="clear" w:color="auto" w:fill="auto"/>
            <w:vAlign w:val="bottom"/>
          </w:tcPr>
          <w:p w14:paraId="6A9F2D12" w14:textId="0CF3B0C1"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25</w:t>
            </w:r>
            <w:r>
              <w:rPr>
                <w:rFonts w:ascii="Arial" w:hAnsi="Arial" w:cs="Arial"/>
                <w:sz w:val="18"/>
                <w:szCs w:val="18"/>
              </w:rPr>
              <w:t>,</w:t>
            </w:r>
            <w:r w:rsidRPr="00AD7F10">
              <w:rPr>
                <w:rFonts w:ascii="Arial" w:hAnsi="Arial" w:cs="Arial"/>
                <w:sz w:val="18"/>
                <w:szCs w:val="18"/>
              </w:rPr>
              <w:t>832</w:t>
            </w:r>
          </w:p>
        </w:tc>
        <w:tc>
          <w:tcPr>
            <w:tcW w:w="726" w:type="pct"/>
            <w:tcBorders>
              <w:top w:val="nil"/>
              <w:left w:val="nil"/>
              <w:bottom w:val="nil"/>
              <w:right w:val="nil"/>
            </w:tcBorders>
            <w:shd w:val="clear" w:color="auto" w:fill="auto"/>
            <w:vAlign w:val="bottom"/>
          </w:tcPr>
          <w:p w14:paraId="7790F1E3" w14:textId="7C4AE89F" w:rsidR="00DF4761" w:rsidRPr="00587444" w:rsidRDefault="00DF4761" w:rsidP="00DF4761">
            <w:pPr>
              <w:tabs>
                <w:tab w:val="right" w:pos="1202"/>
              </w:tabs>
              <w:suppressAutoHyphens w:val="0"/>
              <w:autoSpaceDN/>
              <w:jc w:val="right"/>
              <w:outlineLvl w:val="0"/>
              <w:rPr>
                <w:rFonts w:ascii="Arial" w:eastAsia="Calibri" w:hAnsi="Arial" w:cs="Arial"/>
                <w:sz w:val="18"/>
                <w:szCs w:val="18"/>
              </w:rPr>
            </w:pPr>
            <w:r w:rsidRPr="0004162A">
              <w:rPr>
                <w:rFonts w:ascii="Arial" w:hAnsi="Arial" w:cs="Arial"/>
                <w:sz w:val="18"/>
                <w:szCs w:val="18"/>
              </w:rPr>
              <w:t xml:space="preserve"> 358</w:t>
            </w:r>
            <w:r>
              <w:rPr>
                <w:rFonts w:ascii="Arial" w:hAnsi="Arial" w:cs="Arial"/>
                <w:sz w:val="18"/>
                <w:szCs w:val="18"/>
              </w:rPr>
              <w:t>,</w:t>
            </w:r>
            <w:r w:rsidRPr="0004162A">
              <w:rPr>
                <w:rFonts w:ascii="Arial" w:hAnsi="Arial" w:cs="Arial"/>
                <w:sz w:val="18"/>
                <w:szCs w:val="18"/>
              </w:rPr>
              <w:t xml:space="preserve">649 </w:t>
            </w:r>
          </w:p>
        </w:tc>
        <w:tc>
          <w:tcPr>
            <w:tcW w:w="642" w:type="pct"/>
            <w:tcBorders>
              <w:top w:val="nil"/>
              <w:left w:val="nil"/>
              <w:bottom w:val="nil"/>
              <w:right w:val="nil"/>
            </w:tcBorders>
            <w:shd w:val="clear" w:color="auto" w:fill="auto"/>
            <w:vAlign w:val="bottom"/>
          </w:tcPr>
          <w:p w14:paraId="0E9C9651" w14:textId="55CB9075" w:rsidR="00DF4761" w:rsidRPr="00587444" w:rsidRDefault="00DF4761" w:rsidP="00DF4761">
            <w:pPr>
              <w:tabs>
                <w:tab w:val="right" w:pos="1202"/>
              </w:tabs>
              <w:suppressAutoHyphens w:val="0"/>
              <w:autoSpaceDN/>
              <w:jc w:val="right"/>
              <w:outlineLvl w:val="0"/>
              <w:rPr>
                <w:rFonts w:ascii="Arial" w:eastAsia="Calibri" w:hAnsi="Arial" w:cs="Arial"/>
                <w:sz w:val="18"/>
                <w:szCs w:val="18"/>
              </w:rPr>
            </w:pPr>
            <w:r w:rsidRPr="0004162A">
              <w:rPr>
                <w:rFonts w:ascii="Arial" w:hAnsi="Arial" w:cs="Arial"/>
                <w:sz w:val="18"/>
                <w:szCs w:val="18"/>
              </w:rPr>
              <w:t xml:space="preserve"> 10</w:t>
            </w:r>
            <w:r>
              <w:rPr>
                <w:rFonts w:ascii="Arial" w:hAnsi="Arial" w:cs="Arial"/>
                <w:sz w:val="18"/>
                <w:szCs w:val="18"/>
              </w:rPr>
              <w:t>,</w:t>
            </w:r>
            <w:r w:rsidRPr="0004162A">
              <w:rPr>
                <w:rFonts w:ascii="Arial" w:hAnsi="Arial" w:cs="Arial"/>
                <w:sz w:val="18"/>
                <w:szCs w:val="18"/>
              </w:rPr>
              <w:t>98</w:t>
            </w:r>
            <w:r>
              <w:rPr>
                <w:rFonts w:ascii="Arial" w:hAnsi="Arial" w:cs="Arial"/>
                <w:sz w:val="18"/>
                <w:szCs w:val="18"/>
              </w:rPr>
              <w:t>9</w:t>
            </w:r>
            <w:r w:rsidRPr="0004162A">
              <w:rPr>
                <w:rFonts w:ascii="Arial" w:hAnsi="Arial" w:cs="Arial"/>
                <w:sz w:val="18"/>
                <w:szCs w:val="18"/>
              </w:rPr>
              <w:t xml:space="preserve"> </w:t>
            </w:r>
          </w:p>
        </w:tc>
      </w:tr>
      <w:tr w:rsidR="00DF4761" w:rsidRPr="00587444" w14:paraId="3F1C86D2" w14:textId="77777777" w:rsidTr="00DD69E7">
        <w:trPr>
          <w:cantSplit/>
          <w:trHeight w:val="253"/>
          <w:tblHeader/>
        </w:trPr>
        <w:tc>
          <w:tcPr>
            <w:tcW w:w="2295" w:type="pct"/>
            <w:vAlign w:val="bottom"/>
          </w:tcPr>
          <w:p w14:paraId="20F3B03B" w14:textId="77777777" w:rsidR="00DF4761" w:rsidRPr="00587444" w:rsidDel="00FF5490" w:rsidRDefault="00DF4761" w:rsidP="00DF4761">
            <w:pPr>
              <w:suppressAutoHyphens w:val="0"/>
              <w:autoSpaceDN/>
              <w:spacing w:line="280" w:lineRule="exact"/>
              <w:rPr>
                <w:rFonts w:ascii="Arial" w:eastAsia="Calibri" w:hAnsi="Arial" w:cs="Arial"/>
                <w:bCs/>
                <w:sz w:val="18"/>
                <w:szCs w:val="18"/>
              </w:rPr>
            </w:pPr>
            <w:r w:rsidRPr="00587444">
              <w:rPr>
                <w:rFonts w:ascii="Arial" w:eastAsia="Calibri" w:hAnsi="Arial" w:cs="Arial"/>
                <w:sz w:val="18"/>
                <w:szCs w:val="18"/>
              </w:rPr>
              <w:t>Other industry</w:t>
            </w:r>
          </w:p>
        </w:tc>
        <w:tc>
          <w:tcPr>
            <w:tcW w:w="688" w:type="pct"/>
            <w:tcBorders>
              <w:top w:val="nil"/>
              <w:left w:val="nil"/>
              <w:bottom w:val="nil"/>
              <w:right w:val="nil"/>
            </w:tcBorders>
            <w:shd w:val="clear" w:color="auto" w:fill="auto"/>
            <w:vAlign w:val="bottom"/>
          </w:tcPr>
          <w:p w14:paraId="3FBC8267" w14:textId="4DFEE07B"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174</w:t>
            </w:r>
            <w:r>
              <w:rPr>
                <w:rFonts w:ascii="Arial" w:hAnsi="Arial" w:cs="Arial"/>
                <w:sz w:val="18"/>
                <w:szCs w:val="18"/>
              </w:rPr>
              <w:t>,</w:t>
            </w:r>
            <w:r w:rsidRPr="00AD7F10">
              <w:rPr>
                <w:rFonts w:ascii="Arial" w:hAnsi="Arial" w:cs="Arial"/>
                <w:sz w:val="18"/>
                <w:szCs w:val="18"/>
              </w:rPr>
              <w:t>015</w:t>
            </w:r>
          </w:p>
        </w:tc>
        <w:tc>
          <w:tcPr>
            <w:tcW w:w="649" w:type="pct"/>
            <w:tcBorders>
              <w:top w:val="nil"/>
              <w:left w:val="nil"/>
              <w:bottom w:val="nil"/>
              <w:right w:val="nil"/>
            </w:tcBorders>
            <w:shd w:val="clear" w:color="auto" w:fill="auto"/>
            <w:vAlign w:val="bottom"/>
          </w:tcPr>
          <w:p w14:paraId="3DE38162" w14:textId="45F6AC92"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56</w:t>
            </w:r>
            <w:r>
              <w:rPr>
                <w:rFonts w:ascii="Arial" w:hAnsi="Arial" w:cs="Arial"/>
                <w:sz w:val="18"/>
                <w:szCs w:val="18"/>
              </w:rPr>
              <w:t>,</w:t>
            </w:r>
            <w:r w:rsidRPr="00AD7F10">
              <w:rPr>
                <w:rFonts w:ascii="Arial" w:hAnsi="Arial" w:cs="Arial"/>
                <w:sz w:val="18"/>
                <w:szCs w:val="18"/>
              </w:rPr>
              <w:t>106</w:t>
            </w:r>
          </w:p>
        </w:tc>
        <w:tc>
          <w:tcPr>
            <w:tcW w:w="726" w:type="pct"/>
            <w:tcBorders>
              <w:top w:val="nil"/>
              <w:left w:val="nil"/>
              <w:bottom w:val="nil"/>
              <w:right w:val="nil"/>
            </w:tcBorders>
            <w:shd w:val="clear" w:color="auto" w:fill="auto"/>
            <w:vAlign w:val="bottom"/>
          </w:tcPr>
          <w:p w14:paraId="5BE76FE1" w14:textId="723D9A00" w:rsidR="00DF4761" w:rsidRPr="00587444" w:rsidRDefault="00DF4761" w:rsidP="00DF4761">
            <w:pPr>
              <w:tabs>
                <w:tab w:val="right" w:pos="1202"/>
              </w:tabs>
              <w:suppressAutoHyphens w:val="0"/>
              <w:autoSpaceDN/>
              <w:jc w:val="right"/>
              <w:outlineLvl w:val="0"/>
              <w:rPr>
                <w:rFonts w:ascii="Arial" w:eastAsia="Calibri" w:hAnsi="Arial" w:cs="Arial"/>
                <w:sz w:val="18"/>
                <w:szCs w:val="18"/>
              </w:rPr>
            </w:pPr>
            <w:r w:rsidRPr="0004162A">
              <w:rPr>
                <w:rFonts w:ascii="Arial" w:hAnsi="Arial" w:cs="Arial"/>
                <w:sz w:val="18"/>
                <w:szCs w:val="18"/>
              </w:rPr>
              <w:t xml:space="preserve"> 119</w:t>
            </w:r>
            <w:r>
              <w:rPr>
                <w:rFonts w:ascii="Arial" w:hAnsi="Arial" w:cs="Arial"/>
                <w:sz w:val="18"/>
                <w:szCs w:val="18"/>
              </w:rPr>
              <w:t>,</w:t>
            </w:r>
            <w:r w:rsidRPr="0004162A">
              <w:rPr>
                <w:rFonts w:ascii="Arial" w:hAnsi="Arial" w:cs="Arial"/>
                <w:sz w:val="18"/>
                <w:szCs w:val="18"/>
              </w:rPr>
              <w:t xml:space="preserve">118 </w:t>
            </w:r>
          </w:p>
        </w:tc>
        <w:tc>
          <w:tcPr>
            <w:tcW w:w="642" w:type="pct"/>
            <w:tcBorders>
              <w:top w:val="nil"/>
              <w:left w:val="nil"/>
              <w:bottom w:val="nil"/>
              <w:right w:val="nil"/>
            </w:tcBorders>
            <w:shd w:val="clear" w:color="auto" w:fill="auto"/>
            <w:vAlign w:val="bottom"/>
          </w:tcPr>
          <w:p w14:paraId="58BBFE6D" w14:textId="51A69B6E" w:rsidR="00DF4761" w:rsidRPr="00587444" w:rsidRDefault="00DF4761" w:rsidP="00DF4761">
            <w:pPr>
              <w:tabs>
                <w:tab w:val="right" w:pos="1202"/>
              </w:tabs>
              <w:suppressAutoHyphens w:val="0"/>
              <w:autoSpaceDN/>
              <w:jc w:val="right"/>
              <w:outlineLvl w:val="0"/>
              <w:rPr>
                <w:rFonts w:ascii="Arial" w:eastAsia="Calibri" w:hAnsi="Arial" w:cs="Arial"/>
                <w:sz w:val="18"/>
                <w:szCs w:val="18"/>
              </w:rPr>
            </w:pPr>
            <w:r w:rsidRPr="0004162A">
              <w:rPr>
                <w:rFonts w:ascii="Arial" w:hAnsi="Arial" w:cs="Arial"/>
                <w:sz w:val="18"/>
                <w:szCs w:val="18"/>
              </w:rPr>
              <w:t xml:space="preserve"> 27</w:t>
            </w:r>
            <w:r>
              <w:rPr>
                <w:rFonts w:ascii="Arial" w:hAnsi="Arial" w:cs="Arial"/>
                <w:sz w:val="18"/>
                <w:szCs w:val="18"/>
              </w:rPr>
              <w:t>,</w:t>
            </w:r>
            <w:r w:rsidRPr="0004162A">
              <w:rPr>
                <w:rFonts w:ascii="Arial" w:hAnsi="Arial" w:cs="Arial"/>
                <w:sz w:val="18"/>
                <w:szCs w:val="18"/>
              </w:rPr>
              <w:t xml:space="preserve">408 </w:t>
            </w:r>
          </w:p>
        </w:tc>
      </w:tr>
      <w:tr w:rsidR="00DF4761" w:rsidRPr="00587444" w14:paraId="4303A405" w14:textId="77777777" w:rsidTr="00DD69E7">
        <w:trPr>
          <w:cantSplit/>
          <w:trHeight w:val="253"/>
          <w:tblHeader/>
        </w:trPr>
        <w:tc>
          <w:tcPr>
            <w:tcW w:w="2295" w:type="pct"/>
            <w:vAlign w:val="bottom"/>
          </w:tcPr>
          <w:p w14:paraId="446CFD5B" w14:textId="77777777" w:rsidR="00DF4761" w:rsidRPr="00587444" w:rsidDel="00FF5490" w:rsidRDefault="00DF4761" w:rsidP="00DF4761">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Public administration </w:t>
            </w:r>
          </w:p>
        </w:tc>
        <w:tc>
          <w:tcPr>
            <w:tcW w:w="688" w:type="pct"/>
            <w:tcBorders>
              <w:top w:val="nil"/>
              <w:left w:val="nil"/>
              <w:bottom w:val="nil"/>
              <w:right w:val="nil"/>
            </w:tcBorders>
            <w:shd w:val="clear" w:color="auto" w:fill="auto"/>
            <w:vAlign w:val="bottom"/>
          </w:tcPr>
          <w:p w14:paraId="24406872" w14:textId="6509D597"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231</w:t>
            </w:r>
            <w:r>
              <w:rPr>
                <w:rFonts w:ascii="Arial" w:hAnsi="Arial" w:cs="Arial"/>
                <w:sz w:val="18"/>
                <w:szCs w:val="18"/>
              </w:rPr>
              <w:t>,</w:t>
            </w:r>
            <w:r w:rsidRPr="00AD7F10">
              <w:rPr>
                <w:rFonts w:ascii="Arial" w:hAnsi="Arial" w:cs="Arial"/>
                <w:sz w:val="18"/>
                <w:szCs w:val="18"/>
              </w:rPr>
              <w:t>974</w:t>
            </w:r>
          </w:p>
        </w:tc>
        <w:tc>
          <w:tcPr>
            <w:tcW w:w="649" w:type="pct"/>
            <w:tcBorders>
              <w:top w:val="nil"/>
              <w:left w:val="nil"/>
              <w:bottom w:val="nil"/>
              <w:right w:val="nil"/>
            </w:tcBorders>
            <w:shd w:val="clear" w:color="auto" w:fill="auto"/>
            <w:vAlign w:val="bottom"/>
          </w:tcPr>
          <w:p w14:paraId="55F3B5D4" w14:textId="4553E270"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231</w:t>
            </w:r>
            <w:r>
              <w:rPr>
                <w:rFonts w:ascii="Arial" w:hAnsi="Arial" w:cs="Arial"/>
                <w:sz w:val="18"/>
                <w:szCs w:val="18"/>
              </w:rPr>
              <w:t>,</w:t>
            </w:r>
            <w:r w:rsidRPr="00AD7F10">
              <w:rPr>
                <w:rFonts w:ascii="Arial" w:hAnsi="Arial" w:cs="Arial"/>
                <w:sz w:val="18"/>
                <w:szCs w:val="18"/>
              </w:rPr>
              <w:t>548</w:t>
            </w:r>
          </w:p>
        </w:tc>
        <w:tc>
          <w:tcPr>
            <w:tcW w:w="726" w:type="pct"/>
            <w:tcBorders>
              <w:top w:val="nil"/>
              <w:left w:val="nil"/>
              <w:bottom w:val="nil"/>
              <w:right w:val="nil"/>
            </w:tcBorders>
            <w:shd w:val="clear" w:color="auto" w:fill="auto"/>
            <w:vAlign w:val="bottom"/>
          </w:tcPr>
          <w:p w14:paraId="01936CBF" w14:textId="7ACE41AA" w:rsidR="00DF4761" w:rsidRPr="00587444" w:rsidRDefault="00DF4761" w:rsidP="00DF4761">
            <w:pPr>
              <w:tabs>
                <w:tab w:val="right" w:pos="1202"/>
              </w:tabs>
              <w:suppressAutoHyphens w:val="0"/>
              <w:autoSpaceDN/>
              <w:jc w:val="right"/>
              <w:outlineLvl w:val="0"/>
              <w:rPr>
                <w:rFonts w:ascii="Arial" w:eastAsia="Calibri" w:hAnsi="Arial" w:cs="Arial"/>
                <w:sz w:val="18"/>
                <w:szCs w:val="18"/>
              </w:rPr>
            </w:pPr>
            <w:r w:rsidRPr="0004162A">
              <w:rPr>
                <w:rFonts w:ascii="Arial" w:hAnsi="Arial" w:cs="Arial"/>
                <w:sz w:val="18"/>
                <w:szCs w:val="18"/>
              </w:rPr>
              <w:t xml:space="preserve"> 358</w:t>
            </w:r>
            <w:r>
              <w:rPr>
                <w:rFonts w:ascii="Arial" w:hAnsi="Arial" w:cs="Arial"/>
                <w:sz w:val="18"/>
                <w:szCs w:val="18"/>
              </w:rPr>
              <w:t>,</w:t>
            </w:r>
            <w:r w:rsidRPr="0004162A">
              <w:rPr>
                <w:rFonts w:ascii="Arial" w:hAnsi="Arial" w:cs="Arial"/>
                <w:sz w:val="18"/>
                <w:szCs w:val="18"/>
              </w:rPr>
              <w:t xml:space="preserve">171 </w:t>
            </w:r>
          </w:p>
        </w:tc>
        <w:tc>
          <w:tcPr>
            <w:tcW w:w="642" w:type="pct"/>
            <w:tcBorders>
              <w:top w:val="nil"/>
              <w:left w:val="nil"/>
              <w:bottom w:val="nil"/>
              <w:right w:val="nil"/>
            </w:tcBorders>
            <w:shd w:val="clear" w:color="auto" w:fill="auto"/>
            <w:vAlign w:val="bottom"/>
          </w:tcPr>
          <w:p w14:paraId="0FBF8FFD" w14:textId="2A7B95D1" w:rsidR="00DF4761" w:rsidRPr="00587444" w:rsidRDefault="00DF4761" w:rsidP="00DF4761">
            <w:pPr>
              <w:tabs>
                <w:tab w:val="right" w:pos="1202"/>
              </w:tabs>
              <w:suppressAutoHyphens w:val="0"/>
              <w:autoSpaceDN/>
              <w:jc w:val="right"/>
              <w:outlineLvl w:val="0"/>
              <w:rPr>
                <w:rFonts w:ascii="Arial" w:eastAsia="Calibri" w:hAnsi="Arial" w:cs="Arial"/>
                <w:sz w:val="18"/>
                <w:szCs w:val="18"/>
              </w:rPr>
            </w:pPr>
            <w:r w:rsidRPr="0004162A">
              <w:rPr>
                <w:rFonts w:ascii="Arial" w:hAnsi="Arial" w:cs="Arial"/>
                <w:sz w:val="18"/>
                <w:szCs w:val="18"/>
              </w:rPr>
              <w:t xml:space="preserve"> 357</w:t>
            </w:r>
            <w:r>
              <w:rPr>
                <w:rFonts w:ascii="Arial" w:hAnsi="Arial" w:cs="Arial"/>
                <w:sz w:val="18"/>
                <w:szCs w:val="18"/>
              </w:rPr>
              <w:t>,</w:t>
            </w:r>
            <w:r w:rsidRPr="0004162A">
              <w:rPr>
                <w:rFonts w:ascii="Arial" w:hAnsi="Arial" w:cs="Arial"/>
                <w:sz w:val="18"/>
                <w:szCs w:val="18"/>
              </w:rPr>
              <w:t xml:space="preserve">749 </w:t>
            </w:r>
          </w:p>
        </w:tc>
      </w:tr>
      <w:tr w:rsidR="00DF4761" w:rsidRPr="00587444" w14:paraId="67C18D3D" w14:textId="77777777" w:rsidTr="00DD69E7">
        <w:trPr>
          <w:cantSplit/>
          <w:trHeight w:val="253"/>
          <w:tblHeader/>
        </w:trPr>
        <w:tc>
          <w:tcPr>
            <w:tcW w:w="2295" w:type="pct"/>
            <w:vAlign w:val="bottom"/>
          </w:tcPr>
          <w:p w14:paraId="7DB82140" w14:textId="77777777" w:rsidR="00DF4761" w:rsidRPr="00587444" w:rsidDel="00FF5490" w:rsidRDefault="00DF4761" w:rsidP="00DF4761">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Education </w:t>
            </w:r>
          </w:p>
        </w:tc>
        <w:tc>
          <w:tcPr>
            <w:tcW w:w="688" w:type="pct"/>
            <w:tcBorders>
              <w:top w:val="nil"/>
              <w:left w:val="nil"/>
              <w:bottom w:val="nil"/>
              <w:right w:val="nil"/>
            </w:tcBorders>
            <w:shd w:val="clear" w:color="auto" w:fill="auto"/>
            <w:vAlign w:val="bottom"/>
          </w:tcPr>
          <w:p w14:paraId="1BE09D12" w14:textId="45EE2D60"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10</w:t>
            </w:r>
            <w:r>
              <w:rPr>
                <w:rFonts w:ascii="Arial" w:hAnsi="Arial" w:cs="Arial"/>
                <w:sz w:val="18"/>
                <w:szCs w:val="18"/>
              </w:rPr>
              <w:t>,</w:t>
            </w:r>
            <w:r w:rsidRPr="00AD7F10">
              <w:rPr>
                <w:rFonts w:ascii="Arial" w:hAnsi="Arial" w:cs="Arial"/>
                <w:sz w:val="18"/>
                <w:szCs w:val="18"/>
              </w:rPr>
              <w:t>128</w:t>
            </w:r>
          </w:p>
        </w:tc>
        <w:tc>
          <w:tcPr>
            <w:tcW w:w="649" w:type="pct"/>
            <w:tcBorders>
              <w:top w:val="nil"/>
              <w:left w:val="nil"/>
              <w:bottom w:val="nil"/>
              <w:right w:val="nil"/>
            </w:tcBorders>
            <w:shd w:val="clear" w:color="auto" w:fill="auto"/>
            <w:vAlign w:val="bottom"/>
          </w:tcPr>
          <w:p w14:paraId="12F68918" w14:textId="5D4FA765"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9</w:t>
            </w:r>
            <w:r>
              <w:rPr>
                <w:rFonts w:ascii="Arial" w:hAnsi="Arial" w:cs="Arial"/>
                <w:sz w:val="18"/>
                <w:szCs w:val="18"/>
              </w:rPr>
              <w:t>,</w:t>
            </w:r>
            <w:r w:rsidRPr="00AD7F10">
              <w:rPr>
                <w:rFonts w:ascii="Arial" w:hAnsi="Arial" w:cs="Arial"/>
                <w:sz w:val="18"/>
                <w:szCs w:val="18"/>
              </w:rPr>
              <w:t>737</w:t>
            </w:r>
          </w:p>
        </w:tc>
        <w:tc>
          <w:tcPr>
            <w:tcW w:w="726" w:type="pct"/>
            <w:tcBorders>
              <w:top w:val="nil"/>
              <w:left w:val="nil"/>
              <w:bottom w:val="nil"/>
              <w:right w:val="nil"/>
            </w:tcBorders>
            <w:shd w:val="clear" w:color="auto" w:fill="auto"/>
            <w:vAlign w:val="bottom"/>
          </w:tcPr>
          <w:p w14:paraId="16F6111F" w14:textId="3E4F55F9" w:rsidR="00DF4761" w:rsidRPr="00587444" w:rsidRDefault="00DF4761" w:rsidP="00DF4761">
            <w:pPr>
              <w:tabs>
                <w:tab w:val="right" w:pos="1202"/>
              </w:tabs>
              <w:suppressAutoHyphens w:val="0"/>
              <w:autoSpaceDN/>
              <w:jc w:val="right"/>
              <w:outlineLvl w:val="0"/>
              <w:rPr>
                <w:rFonts w:ascii="Arial" w:eastAsia="Calibri" w:hAnsi="Arial" w:cs="Arial"/>
                <w:sz w:val="18"/>
                <w:szCs w:val="18"/>
              </w:rPr>
            </w:pPr>
            <w:r w:rsidRPr="0004162A">
              <w:rPr>
                <w:rFonts w:ascii="Arial" w:hAnsi="Arial" w:cs="Arial"/>
                <w:sz w:val="18"/>
                <w:szCs w:val="18"/>
              </w:rPr>
              <w:t xml:space="preserve"> 8</w:t>
            </w:r>
            <w:r>
              <w:rPr>
                <w:rFonts w:ascii="Arial" w:hAnsi="Arial" w:cs="Arial"/>
                <w:sz w:val="18"/>
                <w:szCs w:val="18"/>
              </w:rPr>
              <w:t>,</w:t>
            </w:r>
            <w:r w:rsidRPr="0004162A">
              <w:rPr>
                <w:rFonts w:ascii="Arial" w:hAnsi="Arial" w:cs="Arial"/>
                <w:sz w:val="18"/>
                <w:szCs w:val="18"/>
              </w:rPr>
              <w:t xml:space="preserve">791 </w:t>
            </w:r>
          </w:p>
        </w:tc>
        <w:tc>
          <w:tcPr>
            <w:tcW w:w="642" w:type="pct"/>
            <w:tcBorders>
              <w:top w:val="nil"/>
              <w:left w:val="nil"/>
              <w:bottom w:val="nil"/>
              <w:right w:val="nil"/>
            </w:tcBorders>
            <w:shd w:val="clear" w:color="auto" w:fill="auto"/>
            <w:vAlign w:val="bottom"/>
          </w:tcPr>
          <w:p w14:paraId="78FB9CF6" w14:textId="601DCE95" w:rsidR="00DF4761" w:rsidRPr="00587444" w:rsidRDefault="00DF4761" w:rsidP="00DF4761">
            <w:pPr>
              <w:tabs>
                <w:tab w:val="right" w:pos="1202"/>
              </w:tabs>
              <w:suppressAutoHyphens w:val="0"/>
              <w:autoSpaceDN/>
              <w:jc w:val="right"/>
              <w:outlineLvl w:val="0"/>
              <w:rPr>
                <w:rFonts w:ascii="Arial" w:eastAsia="Calibri" w:hAnsi="Arial" w:cs="Arial"/>
                <w:sz w:val="18"/>
                <w:szCs w:val="18"/>
              </w:rPr>
            </w:pPr>
            <w:r w:rsidRPr="0004162A">
              <w:rPr>
                <w:rFonts w:ascii="Arial" w:hAnsi="Arial" w:cs="Arial"/>
                <w:sz w:val="18"/>
                <w:szCs w:val="18"/>
              </w:rPr>
              <w:t xml:space="preserve"> 8</w:t>
            </w:r>
            <w:r>
              <w:rPr>
                <w:rFonts w:ascii="Arial" w:hAnsi="Arial" w:cs="Arial"/>
                <w:sz w:val="18"/>
                <w:szCs w:val="18"/>
              </w:rPr>
              <w:t>,</w:t>
            </w:r>
            <w:r w:rsidRPr="0004162A">
              <w:rPr>
                <w:rFonts w:ascii="Arial" w:hAnsi="Arial" w:cs="Arial"/>
                <w:sz w:val="18"/>
                <w:szCs w:val="18"/>
              </w:rPr>
              <w:t xml:space="preserve">420 </w:t>
            </w:r>
          </w:p>
        </w:tc>
      </w:tr>
      <w:tr w:rsidR="00DF4761" w:rsidRPr="00587444" w14:paraId="6D52DF12" w14:textId="77777777" w:rsidTr="00DD69E7">
        <w:trPr>
          <w:cantSplit/>
          <w:trHeight w:val="253"/>
          <w:tblHeader/>
        </w:trPr>
        <w:tc>
          <w:tcPr>
            <w:tcW w:w="2295" w:type="pct"/>
            <w:vAlign w:val="bottom"/>
          </w:tcPr>
          <w:p w14:paraId="07545161" w14:textId="77777777" w:rsidR="00DF4761" w:rsidRPr="00587444" w:rsidRDefault="00DF4761" w:rsidP="00DF4761">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Manufacture of basic metals and fabricated metal products, except machinery and equipment </w:t>
            </w:r>
          </w:p>
        </w:tc>
        <w:tc>
          <w:tcPr>
            <w:tcW w:w="688" w:type="pct"/>
            <w:tcBorders>
              <w:top w:val="nil"/>
              <w:left w:val="nil"/>
              <w:bottom w:val="nil"/>
              <w:right w:val="nil"/>
            </w:tcBorders>
            <w:shd w:val="clear" w:color="auto" w:fill="auto"/>
            <w:vAlign w:val="bottom"/>
          </w:tcPr>
          <w:p w14:paraId="48C29F26" w14:textId="049C974F"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51</w:t>
            </w:r>
            <w:r>
              <w:rPr>
                <w:rFonts w:ascii="Arial" w:hAnsi="Arial" w:cs="Arial"/>
                <w:sz w:val="18"/>
                <w:szCs w:val="18"/>
              </w:rPr>
              <w:t>,</w:t>
            </w:r>
            <w:r w:rsidRPr="00AD7F10">
              <w:rPr>
                <w:rFonts w:ascii="Arial" w:hAnsi="Arial" w:cs="Arial"/>
                <w:sz w:val="18"/>
                <w:szCs w:val="18"/>
              </w:rPr>
              <w:t>331</w:t>
            </w:r>
          </w:p>
        </w:tc>
        <w:tc>
          <w:tcPr>
            <w:tcW w:w="649" w:type="pct"/>
            <w:tcBorders>
              <w:top w:val="nil"/>
              <w:left w:val="nil"/>
              <w:bottom w:val="nil"/>
              <w:right w:val="nil"/>
            </w:tcBorders>
            <w:shd w:val="clear" w:color="auto" w:fill="auto"/>
            <w:vAlign w:val="bottom"/>
          </w:tcPr>
          <w:p w14:paraId="6D605563" w14:textId="0665554B"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6</w:t>
            </w:r>
            <w:r>
              <w:rPr>
                <w:rFonts w:ascii="Arial" w:hAnsi="Arial" w:cs="Arial"/>
                <w:sz w:val="18"/>
                <w:szCs w:val="18"/>
              </w:rPr>
              <w:t>,</w:t>
            </w:r>
            <w:r w:rsidRPr="00AD7F10">
              <w:rPr>
                <w:rFonts w:ascii="Arial" w:hAnsi="Arial" w:cs="Arial"/>
                <w:sz w:val="18"/>
                <w:szCs w:val="18"/>
              </w:rPr>
              <w:t>955</w:t>
            </w:r>
          </w:p>
        </w:tc>
        <w:tc>
          <w:tcPr>
            <w:tcW w:w="726" w:type="pct"/>
            <w:tcBorders>
              <w:top w:val="nil"/>
              <w:left w:val="nil"/>
              <w:bottom w:val="nil"/>
              <w:right w:val="nil"/>
            </w:tcBorders>
            <w:shd w:val="clear" w:color="auto" w:fill="auto"/>
            <w:vAlign w:val="bottom"/>
          </w:tcPr>
          <w:p w14:paraId="23B895FA" w14:textId="5DDA60F0" w:rsidR="00DF4761" w:rsidRPr="00587444" w:rsidRDefault="00DF4761" w:rsidP="00DF4761">
            <w:pPr>
              <w:tabs>
                <w:tab w:val="right" w:pos="1202"/>
              </w:tabs>
              <w:suppressAutoHyphens w:val="0"/>
              <w:autoSpaceDN/>
              <w:jc w:val="right"/>
              <w:outlineLvl w:val="0"/>
              <w:rPr>
                <w:rFonts w:ascii="Arial" w:eastAsia="Calibri" w:hAnsi="Arial" w:cs="Arial"/>
                <w:sz w:val="18"/>
                <w:szCs w:val="18"/>
              </w:rPr>
            </w:pPr>
            <w:r w:rsidRPr="0004162A">
              <w:rPr>
                <w:rFonts w:ascii="Arial" w:hAnsi="Arial" w:cs="Arial"/>
                <w:sz w:val="18"/>
                <w:szCs w:val="18"/>
              </w:rPr>
              <w:t xml:space="preserve"> 51</w:t>
            </w:r>
            <w:r>
              <w:rPr>
                <w:rFonts w:ascii="Arial" w:hAnsi="Arial" w:cs="Arial"/>
                <w:sz w:val="18"/>
                <w:szCs w:val="18"/>
              </w:rPr>
              <w:t>,</w:t>
            </w:r>
            <w:r w:rsidRPr="0004162A">
              <w:rPr>
                <w:rFonts w:ascii="Arial" w:hAnsi="Arial" w:cs="Arial"/>
                <w:sz w:val="18"/>
                <w:szCs w:val="18"/>
              </w:rPr>
              <w:t xml:space="preserve">877 </w:t>
            </w:r>
          </w:p>
        </w:tc>
        <w:tc>
          <w:tcPr>
            <w:tcW w:w="642" w:type="pct"/>
            <w:tcBorders>
              <w:top w:val="nil"/>
              <w:left w:val="nil"/>
              <w:bottom w:val="nil"/>
              <w:right w:val="nil"/>
            </w:tcBorders>
            <w:shd w:val="clear" w:color="auto" w:fill="auto"/>
            <w:vAlign w:val="bottom"/>
          </w:tcPr>
          <w:p w14:paraId="7B5E5795" w14:textId="6E670FEC" w:rsidR="00DF4761" w:rsidRPr="00587444" w:rsidRDefault="00DF4761" w:rsidP="00DF4761">
            <w:pPr>
              <w:tabs>
                <w:tab w:val="right" w:pos="1202"/>
              </w:tabs>
              <w:suppressAutoHyphens w:val="0"/>
              <w:autoSpaceDN/>
              <w:jc w:val="right"/>
              <w:outlineLvl w:val="0"/>
              <w:rPr>
                <w:rFonts w:ascii="Arial" w:eastAsia="Calibri" w:hAnsi="Arial" w:cs="Arial"/>
                <w:sz w:val="18"/>
                <w:szCs w:val="18"/>
              </w:rPr>
            </w:pPr>
            <w:r w:rsidRPr="0004162A">
              <w:rPr>
                <w:rFonts w:ascii="Arial" w:hAnsi="Arial" w:cs="Arial"/>
                <w:sz w:val="18"/>
                <w:szCs w:val="18"/>
              </w:rPr>
              <w:t xml:space="preserve"> 6</w:t>
            </w:r>
            <w:r>
              <w:rPr>
                <w:rFonts w:ascii="Arial" w:hAnsi="Arial" w:cs="Arial"/>
                <w:sz w:val="18"/>
                <w:szCs w:val="18"/>
              </w:rPr>
              <w:t>,</w:t>
            </w:r>
            <w:r w:rsidRPr="0004162A">
              <w:rPr>
                <w:rFonts w:ascii="Arial" w:hAnsi="Arial" w:cs="Arial"/>
                <w:sz w:val="18"/>
                <w:szCs w:val="18"/>
              </w:rPr>
              <w:t xml:space="preserve">904 </w:t>
            </w:r>
          </w:p>
        </w:tc>
      </w:tr>
      <w:tr w:rsidR="00DF4761" w:rsidRPr="00587444" w14:paraId="1160F337" w14:textId="77777777" w:rsidTr="00DD69E7">
        <w:trPr>
          <w:cantSplit/>
          <w:trHeight w:val="253"/>
          <w:tblHeader/>
        </w:trPr>
        <w:tc>
          <w:tcPr>
            <w:tcW w:w="2295" w:type="pct"/>
            <w:vAlign w:val="bottom"/>
          </w:tcPr>
          <w:p w14:paraId="1F449DC4" w14:textId="77777777" w:rsidR="00DF4761" w:rsidRPr="00587444" w:rsidRDefault="00DF4761" w:rsidP="00DF4761">
            <w:pPr>
              <w:suppressAutoHyphens w:val="0"/>
              <w:autoSpaceDN/>
              <w:spacing w:line="280" w:lineRule="exact"/>
              <w:rPr>
                <w:rFonts w:ascii="Arial" w:eastAsia="Calibri" w:hAnsi="Arial" w:cs="Arial"/>
                <w:sz w:val="18"/>
                <w:szCs w:val="18"/>
              </w:rPr>
            </w:pPr>
            <w:r w:rsidRPr="00587444">
              <w:rPr>
                <w:rFonts w:ascii="Arial" w:eastAsia="Calibri" w:hAnsi="Arial" w:cs="Arial"/>
                <w:bCs/>
                <w:sz w:val="18"/>
                <w:szCs w:val="18"/>
              </w:rPr>
              <w:t xml:space="preserve">Manufacture of chemicals and chemical products </w:t>
            </w:r>
          </w:p>
        </w:tc>
        <w:tc>
          <w:tcPr>
            <w:tcW w:w="688" w:type="pct"/>
            <w:tcBorders>
              <w:top w:val="nil"/>
              <w:left w:val="nil"/>
              <w:bottom w:val="nil"/>
              <w:right w:val="nil"/>
            </w:tcBorders>
            <w:shd w:val="clear" w:color="auto" w:fill="auto"/>
            <w:vAlign w:val="bottom"/>
          </w:tcPr>
          <w:p w14:paraId="26653528" w14:textId="0A71DF05"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14</w:t>
            </w:r>
            <w:r>
              <w:rPr>
                <w:rFonts w:ascii="Arial" w:hAnsi="Arial" w:cs="Arial"/>
                <w:sz w:val="18"/>
                <w:szCs w:val="18"/>
              </w:rPr>
              <w:t>,</w:t>
            </w:r>
            <w:r w:rsidRPr="00AD7F10">
              <w:rPr>
                <w:rFonts w:ascii="Arial" w:hAnsi="Arial" w:cs="Arial"/>
                <w:sz w:val="18"/>
                <w:szCs w:val="18"/>
              </w:rPr>
              <w:t>881</w:t>
            </w:r>
          </w:p>
        </w:tc>
        <w:tc>
          <w:tcPr>
            <w:tcW w:w="649" w:type="pct"/>
            <w:tcBorders>
              <w:top w:val="nil"/>
              <w:left w:val="nil"/>
              <w:bottom w:val="nil"/>
              <w:right w:val="nil"/>
            </w:tcBorders>
            <w:shd w:val="clear" w:color="auto" w:fill="auto"/>
            <w:vAlign w:val="bottom"/>
          </w:tcPr>
          <w:p w14:paraId="13B507EA" w14:textId="4D8578EA"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1</w:t>
            </w:r>
            <w:r>
              <w:rPr>
                <w:rFonts w:ascii="Arial" w:hAnsi="Arial" w:cs="Arial"/>
                <w:sz w:val="18"/>
                <w:szCs w:val="18"/>
              </w:rPr>
              <w:t>,</w:t>
            </w:r>
            <w:r w:rsidRPr="00AD7F10">
              <w:rPr>
                <w:rFonts w:ascii="Arial" w:hAnsi="Arial" w:cs="Arial"/>
                <w:sz w:val="18"/>
                <w:szCs w:val="18"/>
              </w:rPr>
              <w:t>239</w:t>
            </w:r>
          </w:p>
        </w:tc>
        <w:tc>
          <w:tcPr>
            <w:tcW w:w="726" w:type="pct"/>
            <w:tcBorders>
              <w:top w:val="nil"/>
              <w:left w:val="nil"/>
              <w:bottom w:val="nil"/>
              <w:right w:val="nil"/>
            </w:tcBorders>
            <w:shd w:val="clear" w:color="auto" w:fill="auto"/>
            <w:vAlign w:val="bottom"/>
          </w:tcPr>
          <w:p w14:paraId="22FD6152" w14:textId="17D9BBDE" w:rsidR="00DF4761" w:rsidRPr="00587444" w:rsidRDefault="00DF4761" w:rsidP="00DF4761">
            <w:pPr>
              <w:tabs>
                <w:tab w:val="right" w:pos="1202"/>
              </w:tabs>
              <w:suppressAutoHyphens w:val="0"/>
              <w:autoSpaceDN/>
              <w:jc w:val="right"/>
              <w:outlineLvl w:val="0"/>
              <w:rPr>
                <w:rFonts w:ascii="Arial" w:eastAsia="Calibri" w:hAnsi="Arial" w:cs="Arial"/>
                <w:sz w:val="18"/>
                <w:szCs w:val="18"/>
              </w:rPr>
            </w:pPr>
            <w:r w:rsidRPr="0004162A">
              <w:rPr>
                <w:rFonts w:ascii="Arial" w:hAnsi="Arial" w:cs="Arial"/>
                <w:sz w:val="18"/>
                <w:szCs w:val="18"/>
              </w:rPr>
              <w:t xml:space="preserve"> 6</w:t>
            </w:r>
            <w:r>
              <w:rPr>
                <w:rFonts w:ascii="Arial" w:hAnsi="Arial" w:cs="Arial"/>
                <w:sz w:val="18"/>
                <w:szCs w:val="18"/>
              </w:rPr>
              <w:t>,</w:t>
            </w:r>
            <w:r w:rsidRPr="0004162A">
              <w:rPr>
                <w:rFonts w:ascii="Arial" w:hAnsi="Arial" w:cs="Arial"/>
                <w:sz w:val="18"/>
                <w:szCs w:val="18"/>
              </w:rPr>
              <w:t xml:space="preserve">739 </w:t>
            </w:r>
          </w:p>
        </w:tc>
        <w:tc>
          <w:tcPr>
            <w:tcW w:w="642" w:type="pct"/>
            <w:tcBorders>
              <w:top w:val="nil"/>
              <w:left w:val="nil"/>
              <w:bottom w:val="nil"/>
              <w:right w:val="nil"/>
            </w:tcBorders>
            <w:shd w:val="clear" w:color="auto" w:fill="auto"/>
            <w:vAlign w:val="bottom"/>
          </w:tcPr>
          <w:p w14:paraId="6D8B3AF0" w14:textId="4A7AF51A" w:rsidR="00DF4761" w:rsidRPr="00587444" w:rsidRDefault="00DF4761" w:rsidP="00DF4761">
            <w:pPr>
              <w:tabs>
                <w:tab w:val="right" w:pos="1202"/>
              </w:tabs>
              <w:suppressAutoHyphens w:val="0"/>
              <w:autoSpaceDN/>
              <w:jc w:val="right"/>
              <w:outlineLvl w:val="0"/>
              <w:rPr>
                <w:rFonts w:ascii="Arial" w:eastAsia="Calibri" w:hAnsi="Arial" w:cs="Arial"/>
                <w:sz w:val="18"/>
                <w:szCs w:val="18"/>
              </w:rPr>
            </w:pPr>
            <w:r w:rsidRPr="0004162A">
              <w:rPr>
                <w:rFonts w:ascii="Arial" w:hAnsi="Arial" w:cs="Arial"/>
                <w:sz w:val="18"/>
                <w:szCs w:val="18"/>
              </w:rPr>
              <w:t xml:space="preserve"> 25</w:t>
            </w:r>
            <w:r>
              <w:rPr>
                <w:rFonts w:ascii="Arial" w:hAnsi="Arial" w:cs="Arial"/>
                <w:sz w:val="18"/>
                <w:szCs w:val="18"/>
              </w:rPr>
              <w:t>8</w:t>
            </w:r>
            <w:r w:rsidRPr="0004162A">
              <w:rPr>
                <w:rFonts w:ascii="Arial" w:hAnsi="Arial" w:cs="Arial"/>
                <w:sz w:val="18"/>
                <w:szCs w:val="18"/>
              </w:rPr>
              <w:t xml:space="preserve"> </w:t>
            </w:r>
          </w:p>
        </w:tc>
      </w:tr>
      <w:tr w:rsidR="00DF4761" w:rsidRPr="00587444" w14:paraId="3F4A4846" w14:textId="77777777" w:rsidTr="00DD69E7">
        <w:trPr>
          <w:cantSplit/>
          <w:trHeight w:val="253"/>
          <w:tblHeader/>
        </w:trPr>
        <w:tc>
          <w:tcPr>
            <w:tcW w:w="2295" w:type="pct"/>
            <w:vAlign w:val="bottom"/>
          </w:tcPr>
          <w:p w14:paraId="4F5F395B" w14:textId="77777777" w:rsidR="00DF4761" w:rsidRPr="00587444" w:rsidRDefault="00DF4761" w:rsidP="00DF4761">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Manufacture of other non-metallic mineral products</w:t>
            </w:r>
          </w:p>
        </w:tc>
        <w:tc>
          <w:tcPr>
            <w:tcW w:w="688" w:type="pct"/>
            <w:tcBorders>
              <w:top w:val="nil"/>
              <w:left w:val="nil"/>
              <w:bottom w:val="nil"/>
              <w:right w:val="nil"/>
            </w:tcBorders>
            <w:shd w:val="clear" w:color="auto" w:fill="auto"/>
            <w:vAlign w:val="bottom"/>
          </w:tcPr>
          <w:p w14:paraId="132830A0" w14:textId="17245363"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36</w:t>
            </w:r>
            <w:r>
              <w:rPr>
                <w:rFonts w:ascii="Arial" w:hAnsi="Arial" w:cs="Arial"/>
                <w:sz w:val="18"/>
                <w:szCs w:val="18"/>
              </w:rPr>
              <w:t>,</w:t>
            </w:r>
            <w:r w:rsidRPr="00AD7F10">
              <w:rPr>
                <w:rFonts w:ascii="Arial" w:hAnsi="Arial" w:cs="Arial"/>
                <w:sz w:val="18"/>
                <w:szCs w:val="18"/>
              </w:rPr>
              <w:t>124</w:t>
            </w:r>
          </w:p>
        </w:tc>
        <w:tc>
          <w:tcPr>
            <w:tcW w:w="649" w:type="pct"/>
            <w:tcBorders>
              <w:top w:val="nil"/>
              <w:left w:val="nil"/>
              <w:bottom w:val="nil"/>
              <w:right w:val="nil"/>
            </w:tcBorders>
            <w:shd w:val="clear" w:color="auto" w:fill="auto"/>
            <w:vAlign w:val="bottom"/>
          </w:tcPr>
          <w:p w14:paraId="07DE386E" w14:textId="679FC591"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8</w:t>
            </w:r>
            <w:r>
              <w:rPr>
                <w:rFonts w:ascii="Arial" w:hAnsi="Arial" w:cs="Arial"/>
                <w:sz w:val="18"/>
                <w:szCs w:val="18"/>
              </w:rPr>
              <w:t>,</w:t>
            </w:r>
            <w:r w:rsidRPr="00AD7F10">
              <w:rPr>
                <w:rFonts w:ascii="Arial" w:hAnsi="Arial" w:cs="Arial"/>
                <w:sz w:val="18"/>
                <w:szCs w:val="18"/>
              </w:rPr>
              <w:t>176</w:t>
            </w:r>
          </w:p>
        </w:tc>
        <w:tc>
          <w:tcPr>
            <w:tcW w:w="726" w:type="pct"/>
            <w:tcBorders>
              <w:top w:val="nil"/>
              <w:left w:val="nil"/>
              <w:bottom w:val="nil"/>
              <w:right w:val="nil"/>
            </w:tcBorders>
            <w:shd w:val="clear" w:color="auto" w:fill="auto"/>
            <w:vAlign w:val="bottom"/>
          </w:tcPr>
          <w:p w14:paraId="73278051" w14:textId="6763964A" w:rsidR="00DF4761" w:rsidRPr="00587444" w:rsidRDefault="00DF4761" w:rsidP="00DF4761">
            <w:pPr>
              <w:tabs>
                <w:tab w:val="right" w:pos="1202"/>
              </w:tabs>
              <w:suppressAutoHyphens w:val="0"/>
              <w:autoSpaceDN/>
              <w:jc w:val="right"/>
              <w:outlineLvl w:val="0"/>
              <w:rPr>
                <w:rFonts w:ascii="Arial" w:eastAsia="Calibri" w:hAnsi="Arial" w:cs="Arial"/>
                <w:sz w:val="18"/>
                <w:szCs w:val="18"/>
              </w:rPr>
            </w:pPr>
            <w:r w:rsidRPr="0004162A">
              <w:rPr>
                <w:rFonts w:ascii="Arial" w:hAnsi="Arial" w:cs="Arial"/>
                <w:sz w:val="18"/>
                <w:szCs w:val="18"/>
              </w:rPr>
              <w:t xml:space="preserve"> 33</w:t>
            </w:r>
            <w:r>
              <w:rPr>
                <w:rFonts w:ascii="Arial" w:hAnsi="Arial" w:cs="Arial"/>
                <w:sz w:val="18"/>
                <w:szCs w:val="18"/>
              </w:rPr>
              <w:t>,</w:t>
            </w:r>
            <w:r w:rsidRPr="0004162A">
              <w:rPr>
                <w:rFonts w:ascii="Arial" w:hAnsi="Arial" w:cs="Arial"/>
                <w:sz w:val="18"/>
                <w:szCs w:val="18"/>
              </w:rPr>
              <w:t xml:space="preserve">290 </w:t>
            </w:r>
          </w:p>
        </w:tc>
        <w:tc>
          <w:tcPr>
            <w:tcW w:w="642" w:type="pct"/>
            <w:tcBorders>
              <w:top w:val="nil"/>
              <w:left w:val="nil"/>
              <w:bottom w:val="nil"/>
              <w:right w:val="nil"/>
            </w:tcBorders>
            <w:shd w:val="clear" w:color="auto" w:fill="auto"/>
            <w:vAlign w:val="bottom"/>
          </w:tcPr>
          <w:p w14:paraId="4D7291A5" w14:textId="25EE23CC" w:rsidR="00DF4761" w:rsidRPr="00587444" w:rsidRDefault="00DF4761" w:rsidP="00DF4761">
            <w:pPr>
              <w:tabs>
                <w:tab w:val="right" w:pos="1202"/>
              </w:tabs>
              <w:suppressAutoHyphens w:val="0"/>
              <w:autoSpaceDN/>
              <w:jc w:val="right"/>
              <w:outlineLvl w:val="0"/>
              <w:rPr>
                <w:rFonts w:ascii="Arial" w:eastAsia="Calibri" w:hAnsi="Arial" w:cs="Arial"/>
                <w:sz w:val="18"/>
                <w:szCs w:val="18"/>
              </w:rPr>
            </w:pPr>
            <w:r w:rsidRPr="0004162A">
              <w:rPr>
                <w:rFonts w:ascii="Arial" w:hAnsi="Arial" w:cs="Arial"/>
                <w:sz w:val="18"/>
                <w:szCs w:val="18"/>
              </w:rPr>
              <w:t xml:space="preserve"> 15</w:t>
            </w:r>
            <w:r>
              <w:rPr>
                <w:rFonts w:ascii="Arial" w:hAnsi="Arial" w:cs="Arial"/>
                <w:sz w:val="18"/>
                <w:szCs w:val="18"/>
              </w:rPr>
              <w:t>,</w:t>
            </w:r>
            <w:r w:rsidRPr="0004162A">
              <w:rPr>
                <w:rFonts w:ascii="Arial" w:hAnsi="Arial" w:cs="Arial"/>
                <w:sz w:val="18"/>
                <w:szCs w:val="18"/>
              </w:rPr>
              <w:t xml:space="preserve">921 </w:t>
            </w:r>
          </w:p>
        </w:tc>
      </w:tr>
      <w:tr w:rsidR="00DF4761" w:rsidRPr="00587444" w14:paraId="4AB8EB5F" w14:textId="77777777" w:rsidTr="00DD69E7">
        <w:trPr>
          <w:cantSplit/>
          <w:trHeight w:val="253"/>
          <w:tblHeader/>
        </w:trPr>
        <w:tc>
          <w:tcPr>
            <w:tcW w:w="2295" w:type="pct"/>
            <w:vAlign w:val="bottom"/>
          </w:tcPr>
          <w:p w14:paraId="1FC37D66" w14:textId="77777777" w:rsidR="00DF4761" w:rsidRPr="00587444" w:rsidRDefault="00DF4761" w:rsidP="00DF4761">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Pharmaceutical industry </w:t>
            </w:r>
          </w:p>
        </w:tc>
        <w:tc>
          <w:tcPr>
            <w:tcW w:w="688" w:type="pct"/>
            <w:tcBorders>
              <w:top w:val="nil"/>
              <w:left w:val="nil"/>
              <w:bottom w:val="nil"/>
              <w:right w:val="nil"/>
            </w:tcBorders>
            <w:shd w:val="clear" w:color="auto" w:fill="auto"/>
            <w:vAlign w:val="bottom"/>
          </w:tcPr>
          <w:p w14:paraId="29AE6EF9" w14:textId="32EB40D0"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67</w:t>
            </w:r>
            <w:r>
              <w:rPr>
                <w:rFonts w:ascii="Arial" w:hAnsi="Arial" w:cs="Arial"/>
                <w:sz w:val="18"/>
                <w:szCs w:val="18"/>
              </w:rPr>
              <w:t>,</w:t>
            </w:r>
            <w:r w:rsidRPr="00AD7F10">
              <w:rPr>
                <w:rFonts w:ascii="Arial" w:hAnsi="Arial" w:cs="Arial"/>
                <w:sz w:val="18"/>
                <w:szCs w:val="18"/>
              </w:rPr>
              <w:t>371</w:t>
            </w:r>
          </w:p>
        </w:tc>
        <w:tc>
          <w:tcPr>
            <w:tcW w:w="649" w:type="pct"/>
            <w:tcBorders>
              <w:top w:val="nil"/>
              <w:left w:val="nil"/>
              <w:bottom w:val="nil"/>
              <w:right w:val="nil"/>
            </w:tcBorders>
            <w:shd w:val="clear" w:color="auto" w:fill="auto"/>
            <w:vAlign w:val="bottom"/>
          </w:tcPr>
          <w:p w14:paraId="23E413C9" w14:textId="06222AA9"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7</w:t>
            </w:r>
            <w:r>
              <w:rPr>
                <w:rFonts w:ascii="Arial" w:hAnsi="Arial" w:cs="Arial"/>
                <w:sz w:val="18"/>
                <w:szCs w:val="18"/>
              </w:rPr>
              <w:t>,</w:t>
            </w:r>
            <w:r w:rsidRPr="00AD7F10">
              <w:rPr>
                <w:rFonts w:ascii="Arial" w:hAnsi="Arial" w:cs="Arial"/>
                <w:sz w:val="18"/>
                <w:szCs w:val="18"/>
              </w:rPr>
              <w:t>435</w:t>
            </w:r>
          </w:p>
        </w:tc>
        <w:tc>
          <w:tcPr>
            <w:tcW w:w="726" w:type="pct"/>
            <w:tcBorders>
              <w:top w:val="nil"/>
              <w:left w:val="nil"/>
              <w:bottom w:val="nil"/>
              <w:right w:val="nil"/>
            </w:tcBorders>
            <w:shd w:val="clear" w:color="auto" w:fill="auto"/>
            <w:vAlign w:val="bottom"/>
          </w:tcPr>
          <w:p w14:paraId="7FD7CAE0" w14:textId="3B6AABC2" w:rsidR="00DF4761" w:rsidRPr="00587444" w:rsidRDefault="00DF4761" w:rsidP="00DF4761">
            <w:pPr>
              <w:tabs>
                <w:tab w:val="right" w:pos="1202"/>
              </w:tabs>
              <w:suppressAutoHyphens w:val="0"/>
              <w:autoSpaceDN/>
              <w:jc w:val="right"/>
              <w:outlineLvl w:val="0"/>
              <w:rPr>
                <w:rFonts w:ascii="Arial" w:eastAsia="Calibri" w:hAnsi="Arial" w:cs="Arial"/>
                <w:sz w:val="18"/>
                <w:szCs w:val="18"/>
              </w:rPr>
            </w:pPr>
            <w:r w:rsidRPr="0004162A">
              <w:rPr>
                <w:rFonts w:ascii="Arial" w:hAnsi="Arial" w:cs="Arial"/>
                <w:sz w:val="18"/>
                <w:szCs w:val="18"/>
              </w:rPr>
              <w:t xml:space="preserve"> 71</w:t>
            </w:r>
            <w:r>
              <w:rPr>
                <w:rFonts w:ascii="Arial" w:hAnsi="Arial" w:cs="Arial"/>
                <w:sz w:val="18"/>
                <w:szCs w:val="18"/>
              </w:rPr>
              <w:t>,</w:t>
            </w:r>
            <w:r w:rsidRPr="0004162A">
              <w:rPr>
                <w:rFonts w:ascii="Arial" w:hAnsi="Arial" w:cs="Arial"/>
                <w:sz w:val="18"/>
                <w:szCs w:val="18"/>
              </w:rPr>
              <w:t xml:space="preserve">303 </w:t>
            </w:r>
          </w:p>
        </w:tc>
        <w:tc>
          <w:tcPr>
            <w:tcW w:w="642" w:type="pct"/>
            <w:tcBorders>
              <w:top w:val="nil"/>
              <w:left w:val="nil"/>
              <w:bottom w:val="nil"/>
              <w:right w:val="nil"/>
            </w:tcBorders>
            <w:shd w:val="clear" w:color="auto" w:fill="auto"/>
            <w:vAlign w:val="bottom"/>
          </w:tcPr>
          <w:p w14:paraId="148EF0CF" w14:textId="5E556AFA" w:rsidR="00DF4761" w:rsidRPr="00587444" w:rsidRDefault="00DF4761" w:rsidP="00DF4761">
            <w:pPr>
              <w:tabs>
                <w:tab w:val="right" w:pos="1202"/>
              </w:tabs>
              <w:suppressAutoHyphens w:val="0"/>
              <w:autoSpaceDN/>
              <w:jc w:val="right"/>
              <w:outlineLvl w:val="0"/>
              <w:rPr>
                <w:rFonts w:ascii="Arial" w:eastAsia="Calibri" w:hAnsi="Arial" w:cs="Arial"/>
                <w:sz w:val="18"/>
                <w:szCs w:val="18"/>
              </w:rPr>
            </w:pPr>
            <w:r w:rsidRPr="0004162A">
              <w:rPr>
                <w:rFonts w:ascii="Arial" w:hAnsi="Arial" w:cs="Arial"/>
                <w:sz w:val="18"/>
                <w:szCs w:val="18"/>
              </w:rPr>
              <w:t xml:space="preserve"> 13</w:t>
            </w:r>
            <w:r>
              <w:rPr>
                <w:rFonts w:ascii="Arial" w:hAnsi="Arial" w:cs="Arial"/>
                <w:sz w:val="18"/>
                <w:szCs w:val="18"/>
              </w:rPr>
              <w:t>,</w:t>
            </w:r>
            <w:r w:rsidRPr="0004162A">
              <w:rPr>
                <w:rFonts w:ascii="Arial" w:hAnsi="Arial" w:cs="Arial"/>
                <w:sz w:val="18"/>
                <w:szCs w:val="18"/>
              </w:rPr>
              <w:t xml:space="preserve">124 </w:t>
            </w:r>
          </w:p>
        </w:tc>
      </w:tr>
      <w:tr w:rsidR="00DF4761" w:rsidRPr="00587444" w14:paraId="437392D9" w14:textId="77777777" w:rsidTr="009A42A9">
        <w:trPr>
          <w:cantSplit/>
          <w:trHeight w:val="253"/>
          <w:tblHeader/>
        </w:trPr>
        <w:tc>
          <w:tcPr>
            <w:tcW w:w="2295" w:type="pct"/>
            <w:vAlign w:val="bottom"/>
          </w:tcPr>
          <w:p w14:paraId="15678FEA" w14:textId="77777777" w:rsidR="00DF4761" w:rsidRDefault="00DF4761" w:rsidP="00DF4761">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Manufacture of motor vehicles, trailers and </w:t>
            </w:r>
          </w:p>
          <w:p w14:paraId="332A81DD" w14:textId="52FED614" w:rsidR="00DF4761" w:rsidRPr="00587444" w:rsidRDefault="00DF4761" w:rsidP="00DF4761">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semi - trailers</w:t>
            </w:r>
          </w:p>
        </w:tc>
        <w:tc>
          <w:tcPr>
            <w:tcW w:w="688" w:type="pct"/>
            <w:tcBorders>
              <w:top w:val="nil"/>
              <w:left w:val="nil"/>
              <w:bottom w:val="nil"/>
              <w:right w:val="nil"/>
            </w:tcBorders>
            <w:shd w:val="clear" w:color="auto" w:fill="auto"/>
            <w:vAlign w:val="bottom"/>
          </w:tcPr>
          <w:p w14:paraId="00C4D9C6" w14:textId="446C53FE"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13</w:t>
            </w:r>
            <w:r>
              <w:rPr>
                <w:rFonts w:ascii="Arial" w:hAnsi="Arial" w:cs="Arial"/>
                <w:sz w:val="18"/>
                <w:szCs w:val="18"/>
              </w:rPr>
              <w:t>,</w:t>
            </w:r>
            <w:r w:rsidRPr="00AD7F10">
              <w:rPr>
                <w:rFonts w:ascii="Arial" w:hAnsi="Arial" w:cs="Arial"/>
                <w:sz w:val="18"/>
                <w:szCs w:val="18"/>
              </w:rPr>
              <w:t>173</w:t>
            </w:r>
          </w:p>
        </w:tc>
        <w:tc>
          <w:tcPr>
            <w:tcW w:w="649" w:type="pct"/>
            <w:tcBorders>
              <w:top w:val="nil"/>
              <w:left w:val="nil"/>
              <w:bottom w:val="nil"/>
              <w:right w:val="nil"/>
            </w:tcBorders>
            <w:shd w:val="clear" w:color="auto" w:fill="auto"/>
            <w:vAlign w:val="bottom"/>
          </w:tcPr>
          <w:p w14:paraId="1AE33648" w14:textId="0ADF1E27"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454</w:t>
            </w:r>
          </w:p>
        </w:tc>
        <w:tc>
          <w:tcPr>
            <w:tcW w:w="726" w:type="pct"/>
            <w:tcBorders>
              <w:top w:val="nil"/>
              <w:left w:val="nil"/>
              <w:bottom w:val="nil"/>
              <w:right w:val="nil"/>
            </w:tcBorders>
            <w:shd w:val="clear" w:color="auto" w:fill="auto"/>
            <w:vAlign w:val="bottom"/>
          </w:tcPr>
          <w:p w14:paraId="19A62839" w14:textId="0C09BC07" w:rsidR="00DF4761" w:rsidRPr="00587444" w:rsidRDefault="00DF4761" w:rsidP="00DF4761">
            <w:pPr>
              <w:tabs>
                <w:tab w:val="right" w:pos="1202"/>
              </w:tabs>
              <w:suppressAutoHyphens w:val="0"/>
              <w:autoSpaceDN/>
              <w:jc w:val="right"/>
              <w:outlineLvl w:val="0"/>
              <w:rPr>
                <w:rFonts w:ascii="Arial" w:hAnsi="Arial" w:cs="Arial"/>
                <w:color w:val="000000"/>
                <w:sz w:val="18"/>
                <w:szCs w:val="18"/>
                <w:lang w:val="hr-HR"/>
              </w:rPr>
            </w:pPr>
            <w:r w:rsidRPr="0004162A">
              <w:rPr>
                <w:rFonts w:ascii="Arial" w:hAnsi="Arial" w:cs="Arial"/>
                <w:sz w:val="18"/>
                <w:szCs w:val="18"/>
              </w:rPr>
              <w:t xml:space="preserve"> 15</w:t>
            </w:r>
            <w:r>
              <w:rPr>
                <w:rFonts w:ascii="Arial" w:hAnsi="Arial" w:cs="Arial"/>
                <w:sz w:val="18"/>
                <w:szCs w:val="18"/>
              </w:rPr>
              <w:t>,</w:t>
            </w:r>
            <w:r w:rsidRPr="0004162A">
              <w:rPr>
                <w:rFonts w:ascii="Arial" w:hAnsi="Arial" w:cs="Arial"/>
                <w:sz w:val="18"/>
                <w:szCs w:val="18"/>
              </w:rPr>
              <w:t xml:space="preserve">269 </w:t>
            </w:r>
          </w:p>
        </w:tc>
        <w:tc>
          <w:tcPr>
            <w:tcW w:w="642" w:type="pct"/>
            <w:tcBorders>
              <w:top w:val="nil"/>
              <w:left w:val="nil"/>
              <w:bottom w:val="nil"/>
              <w:right w:val="nil"/>
            </w:tcBorders>
            <w:shd w:val="clear" w:color="auto" w:fill="auto"/>
            <w:vAlign w:val="bottom"/>
          </w:tcPr>
          <w:p w14:paraId="1661DD4D" w14:textId="6C7F0BDE" w:rsidR="00DF4761" w:rsidRPr="00587444" w:rsidRDefault="00DF4761" w:rsidP="00DF4761">
            <w:pPr>
              <w:tabs>
                <w:tab w:val="right" w:pos="1202"/>
              </w:tabs>
              <w:suppressAutoHyphens w:val="0"/>
              <w:autoSpaceDN/>
              <w:jc w:val="right"/>
              <w:outlineLvl w:val="0"/>
              <w:rPr>
                <w:rFonts w:ascii="Arial" w:hAnsi="Arial" w:cs="Arial"/>
                <w:color w:val="000000"/>
                <w:sz w:val="18"/>
                <w:szCs w:val="18"/>
                <w:lang w:val="hr-HR"/>
              </w:rPr>
            </w:pPr>
            <w:r w:rsidRPr="0004162A">
              <w:rPr>
                <w:rFonts w:ascii="Arial" w:hAnsi="Arial" w:cs="Arial"/>
                <w:sz w:val="18"/>
                <w:szCs w:val="18"/>
              </w:rPr>
              <w:t xml:space="preserve"> 426 </w:t>
            </w:r>
          </w:p>
        </w:tc>
      </w:tr>
      <w:tr w:rsidR="00DF4761" w:rsidRPr="00587444" w14:paraId="19FAB11E" w14:textId="77777777" w:rsidTr="00DD69E7">
        <w:trPr>
          <w:cantSplit/>
          <w:trHeight w:val="253"/>
          <w:tblHeader/>
        </w:trPr>
        <w:tc>
          <w:tcPr>
            <w:tcW w:w="2295" w:type="pct"/>
          </w:tcPr>
          <w:p w14:paraId="43D5760C" w14:textId="77777777" w:rsidR="00DF4761" w:rsidRPr="00587444" w:rsidRDefault="00DF4761" w:rsidP="00DF4761">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Manufacture of electrical equipment</w:t>
            </w:r>
          </w:p>
        </w:tc>
        <w:tc>
          <w:tcPr>
            <w:tcW w:w="688" w:type="pct"/>
            <w:tcBorders>
              <w:top w:val="nil"/>
              <w:left w:val="nil"/>
              <w:bottom w:val="nil"/>
              <w:right w:val="nil"/>
            </w:tcBorders>
            <w:shd w:val="clear" w:color="auto" w:fill="auto"/>
            <w:vAlign w:val="bottom"/>
          </w:tcPr>
          <w:p w14:paraId="6F1E7908" w14:textId="4CAC107B"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18</w:t>
            </w:r>
            <w:r>
              <w:rPr>
                <w:rFonts w:ascii="Arial" w:hAnsi="Arial" w:cs="Arial"/>
                <w:sz w:val="18"/>
                <w:szCs w:val="18"/>
              </w:rPr>
              <w:t>,</w:t>
            </w:r>
            <w:r w:rsidRPr="00AD7F10">
              <w:rPr>
                <w:rFonts w:ascii="Arial" w:hAnsi="Arial" w:cs="Arial"/>
                <w:sz w:val="18"/>
                <w:szCs w:val="18"/>
              </w:rPr>
              <w:t>582</w:t>
            </w:r>
          </w:p>
        </w:tc>
        <w:tc>
          <w:tcPr>
            <w:tcW w:w="649" w:type="pct"/>
            <w:tcBorders>
              <w:top w:val="nil"/>
              <w:left w:val="nil"/>
              <w:bottom w:val="nil"/>
              <w:right w:val="nil"/>
            </w:tcBorders>
            <w:shd w:val="clear" w:color="auto" w:fill="auto"/>
            <w:vAlign w:val="bottom"/>
          </w:tcPr>
          <w:p w14:paraId="7F161D77" w14:textId="0001105C"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6</w:t>
            </w:r>
            <w:r>
              <w:rPr>
                <w:rFonts w:ascii="Arial" w:hAnsi="Arial" w:cs="Arial"/>
                <w:sz w:val="18"/>
                <w:szCs w:val="18"/>
              </w:rPr>
              <w:t>,</w:t>
            </w:r>
            <w:r w:rsidRPr="00AD7F10">
              <w:rPr>
                <w:rFonts w:ascii="Arial" w:hAnsi="Arial" w:cs="Arial"/>
                <w:sz w:val="18"/>
                <w:szCs w:val="18"/>
              </w:rPr>
              <w:t>264</w:t>
            </w:r>
          </w:p>
        </w:tc>
        <w:tc>
          <w:tcPr>
            <w:tcW w:w="726" w:type="pct"/>
            <w:tcBorders>
              <w:top w:val="nil"/>
              <w:left w:val="nil"/>
              <w:bottom w:val="nil"/>
              <w:right w:val="nil"/>
            </w:tcBorders>
            <w:shd w:val="clear" w:color="auto" w:fill="auto"/>
            <w:vAlign w:val="bottom"/>
          </w:tcPr>
          <w:p w14:paraId="0E755E49" w14:textId="5392BF4B" w:rsidR="00DF4761" w:rsidRPr="00587444" w:rsidRDefault="00DF4761" w:rsidP="00DF4761">
            <w:pPr>
              <w:tabs>
                <w:tab w:val="right" w:pos="1202"/>
              </w:tabs>
              <w:suppressAutoHyphens w:val="0"/>
              <w:autoSpaceDN/>
              <w:jc w:val="right"/>
              <w:outlineLvl w:val="0"/>
              <w:rPr>
                <w:rFonts w:ascii="Arial" w:hAnsi="Arial" w:cs="Arial"/>
                <w:sz w:val="18"/>
                <w:szCs w:val="18"/>
              </w:rPr>
            </w:pPr>
            <w:r w:rsidRPr="0004162A">
              <w:rPr>
                <w:rFonts w:ascii="Arial" w:hAnsi="Arial" w:cs="Arial"/>
                <w:sz w:val="18"/>
                <w:szCs w:val="18"/>
              </w:rPr>
              <w:t xml:space="preserve"> 15</w:t>
            </w:r>
            <w:r>
              <w:rPr>
                <w:rFonts w:ascii="Arial" w:hAnsi="Arial" w:cs="Arial"/>
                <w:sz w:val="18"/>
                <w:szCs w:val="18"/>
              </w:rPr>
              <w:t>,</w:t>
            </w:r>
            <w:r w:rsidRPr="0004162A">
              <w:rPr>
                <w:rFonts w:ascii="Arial" w:hAnsi="Arial" w:cs="Arial"/>
                <w:sz w:val="18"/>
                <w:szCs w:val="18"/>
              </w:rPr>
              <w:t xml:space="preserve">944 </w:t>
            </w:r>
          </w:p>
        </w:tc>
        <w:tc>
          <w:tcPr>
            <w:tcW w:w="642" w:type="pct"/>
            <w:tcBorders>
              <w:top w:val="nil"/>
              <w:left w:val="nil"/>
              <w:bottom w:val="nil"/>
              <w:right w:val="nil"/>
            </w:tcBorders>
            <w:shd w:val="clear" w:color="auto" w:fill="auto"/>
            <w:vAlign w:val="bottom"/>
          </w:tcPr>
          <w:p w14:paraId="47AEDA54" w14:textId="426EC46D" w:rsidR="00DF4761" w:rsidRPr="00587444" w:rsidRDefault="00DF4761" w:rsidP="00DF4761">
            <w:pPr>
              <w:tabs>
                <w:tab w:val="right" w:pos="1202"/>
              </w:tabs>
              <w:suppressAutoHyphens w:val="0"/>
              <w:autoSpaceDN/>
              <w:jc w:val="right"/>
              <w:outlineLvl w:val="0"/>
              <w:rPr>
                <w:rFonts w:ascii="Arial" w:hAnsi="Arial" w:cs="Arial"/>
                <w:sz w:val="18"/>
                <w:szCs w:val="18"/>
              </w:rPr>
            </w:pPr>
            <w:r w:rsidRPr="0004162A">
              <w:rPr>
                <w:rFonts w:ascii="Arial" w:hAnsi="Arial" w:cs="Arial"/>
                <w:sz w:val="18"/>
                <w:szCs w:val="18"/>
              </w:rPr>
              <w:t xml:space="preserve"> 7</w:t>
            </w:r>
            <w:r>
              <w:rPr>
                <w:rFonts w:ascii="Arial" w:hAnsi="Arial" w:cs="Arial"/>
                <w:sz w:val="18"/>
                <w:szCs w:val="18"/>
              </w:rPr>
              <w:t>,</w:t>
            </w:r>
            <w:r w:rsidRPr="0004162A">
              <w:rPr>
                <w:rFonts w:ascii="Arial" w:hAnsi="Arial" w:cs="Arial"/>
                <w:sz w:val="18"/>
                <w:szCs w:val="18"/>
              </w:rPr>
              <w:t xml:space="preserve">524 </w:t>
            </w:r>
          </w:p>
        </w:tc>
      </w:tr>
      <w:tr w:rsidR="00DF4761" w:rsidRPr="00587444" w14:paraId="6D75B18F" w14:textId="77777777" w:rsidTr="00AB311B">
        <w:trPr>
          <w:cantSplit/>
          <w:trHeight w:val="253"/>
          <w:tblHeader/>
        </w:trPr>
        <w:tc>
          <w:tcPr>
            <w:tcW w:w="2295" w:type="pct"/>
          </w:tcPr>
          <w:p w14:paraId="41699541" w14:textId="77777777" w:rsidR="00DF4761" w:rsidRPr="00587444" w:rsidRDefault="00DF4761" w:rsidP="00DF4761">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Manufacture of machinery and equipment</w:t>
            </w:r>
          </w:p>
        </w:tc>
        <w:tc>
          <w:tcPr>
            <w:tcW w:w="688" w:type="pct"/>
            <w:tcBorders>
              <w:top w:val="nil"/>
              <w:left w:val="nil"/>
              <w:bottom w:val="nil"/>
              <w:right w:val="nil"/>
            </w:tcBorders>
            <w:shd w:val="clear" w:color="auto" w:fill="auto"/>
            <w:vAlign w:val="bottom"/>
          </w:tcPr>
          <w:p w14:paraId="0A8FB1CA" w14:textId="4AE1AADC"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30</w:t>
            </w:r>
            <w:r>
              <w:rPr>
                <w:rFonts w:ascii="Arial" w:hAnsi="Arial" w:cs="Arial"/>
                <w:sz w:val="18"/>
                <w:szCs w:val="18"/>
              </w:rPr>
              <w:t>,</w:t>
            </w:r>
            <w:r w:rsidRPr="00AD7F10">
              <w:rPr>
                <w:rFonts w:ascii="Arial" w:hAnsi="Arial" w:cs="Arial"/>
                <w:sz w:val="18"/>
                <w:szCs w:val="18"/>
              </w:rPr>
              <w:t>898</w:t>
            </w:r>
          </w:p>
        </w:tc>
        <w:tc>
          <w:tcPr>
            <w:tcW w:w="649" w:type="pct"/>
            <w:tcBorders>
              <w:top w:val="nil"/>
              <w:left w:val="nil"/>
              <w:bottom w:val="nil"/>
              <w:right w:val="nil"/>
            </w:tcBorders>
            <w:shd w:val="clear" w:color="auto" w:fill="auto"/>
            <w:vAlign w:val="bottom"/>
          </w:tcPr>
          <w:p w14:paraId="45A43753" w14:textId="4E649CE7"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3</w:t>
            </w:r>
            <w:r>
              <w:rPr>
                <w:rFonts w:ascii="Arial" w:hAnsi="Arial" w:cs="Arial"/>
                <w:sz w:val="18"/>
                <w:szCs w:val="18"/>
              </w:rPr>
              <w:t>,</w:t>
            </w:r>
            <w:r w:rsidRPr="00AD7F10">
              <w:rPr>
                <w:rFonts w:ascii="Arial" w:hAnsi="Arial" w:cs="Arial"/>
                <w:sz w:val="18"/>
                <w:szCs w:val="18"/>
              </w:rPr>
              <w:t>016</w:t>
            </w:r>
          </w:p>
        </w:tc>
        <w:tc>
          <w:tcPr>
            <w:tcW w:w="726" w:type="pct"/>
            <w:tcBorders>
              <w:top w:val="nil"/>
              <w:left w:val="nil"/>
              <w:bottom w:val="nil"/>
              <w:right w:val="nil"/>
            </w:tcBorders>
            <w:shd w:val="clear" w:color="auto" w:fill="auto"/>
            <w:vAlign w:val="bottom"/>
          </w:tcPr>
          <w:p w14:paraId="47EB33AF" w14:textId="62CFFC0E" w:rsidR="00DF4761" w:rsidRPr="00587444" w:rsidRDefault="00DF4761" w:rsidP="00DF4761">
            <w:pPr>
              <w:tabs>
                <w:tab w:val="right" w:pos="1202"/>
              </w:tabs>
              <w:suppressAutoHyphens w:val="0"/>
              <w:autoSpaceDN/>
              <w:jc w:val="right"/>
              <w:outlineLvl w:val="0"/>
              <w:rPr>
                <w:rFonts w:ascii="Arial" w:hAnsi="Arial" w:cs="Arial"/>
                <w:sz w:val="18"/>
                <w:szCs w:val="18"/>
              </w:rPr>
            </w:pPr>
            <w:r w:rsidRPr="0004162A">
              <w:rPr>
                <w:rFonts w:ascii="Arial" w:hAnsi="Arial" w:cs="Arial"/>
                <w:sz w:val="18"/>
                <w:szCs w:val="18"/>
              </w:rPr>
              <w:t xml:space="preserve"> 19</w:t>
            </w:r>
            <w:r>
              <w:rPr>
                <w:rFonts w:ascii="Arial" w:hAnsi="Arial" w:cs="Arial"/>
                <w:sz w:val="18"/>
                <w:szCs w:val="18"/>
              </w:rPr>
              <w:t>,</w:t>
            </w:r>
            <w:r w:rsidRPr="0004162A">
              <w:rPr>
                <w:rFonts w:ascii="Arial" w:hAnsi="Arial" w:cs="Arial"/>
                <w:sz w:val="18"/>
                <w:szCs w:val="18"/>
              </w:rPr>
              <w:t>98</w:t>
            </w:r>
            <w:r>
              <w:rPr>
                <w:rFonts w:ascii="Arial" w:hAnsi="Arial" w:cs="Arial"/>
                <w:sz w:val="18"/>
                <w:szCs w:val="18"/>
              </w:rPr>
              <w:t>3</w:t>
            </w:r>
            <w:r w:rsidRPr="0004162A">
              <w:rPr>
                <w:rFonts w:ascii="Arial" w:hAnsi="Arial" w:cs="Arial"/>
                <w:sz w:val="18"/>
                <w:szCs w:val="18"/>
              </w:rPr>
              <w:t xml:space="preserve"> </w:t>
            </w:r>
          </w:p>
        </w:tc>
        <w:tc>
          <w:tcPr>
            <w:tcW w:w="642" w:type="pct"/>
            <w:tcBorders>
              <w:top w:val="nil"/>
              <w:left w:val="nil"/>
              <w:bottom w:val="nil"/>
              <w:right w:val="nil"/>
            </w:tcBorders>
            <w:shd w:val="clear" w:color="auto" w:fill="auto"/>
            <w:vAlign w:val="bottom"/>
          </w:tcPr>
          <w:p w14:paraId="252A93D2" w14:textId="25F16810" w:rsidR="00DF4761" w:rsidRPr="00587444" w:rsidRDefault="00DF4761" w:rsidP="00DF4761">
            <w:pPr>
              <w:tabs>
                <w:tab w:val="right" w:pos="1202"/>
              </w:tabs>
              <w:suppressAutoHyphens w:val="0"/>
              <w:autoSpaceDN/>
              <w:jc w:val="right"/>
              <w:outlineLvl w:val="0"/>
              <w:rPr>
                <w:rFonts w:ascii="Arial" w:hAnsi="Arial" w:cs="Arial"/>
                <w:sz w:val="18"/>
                <w:szCs w:val="18"/>
              </w:rPr>
            </w:pPr>
            <w:r w:rsidRPr="0004162A">
              <w:rPr>
                <w:rFonts w:ascii="Arial" w:hAnsi="Arial" w:cs="Arial"/>
                <w:sz w:val="18"/>
                <w:szCs w:val="18"/>
              </w:rPr>
              <w:t xml:space="preserve"> 2</w:t>
            </w:r>
            <w:r>
              <w:rPr>
                <w:rFonts w:ascii="Arial" w:hAnsi="Arial" w:cs="Arial"/>
                <w:sz w:val="18"/>
                <w:szCs w:val="18"/>
              </w:rPr>
              <w:t>,</w:t>
            </w:r>
            <w:r w:rsidRPr="0004162A">
              <w:rPr>
                <w:rFonts w:ascii="Arial" w:hAnsi="Arial" w:cs="Arial"/>
                <w:sz w:val="18"/>
                <w:szCs w:val="18"/>
              </w:rPr>
              <w:t xml:space="preserve">985 </w:t>
            </w:r>
          </w:p>
        </w:tc>
      </w:tr>
      <w:tr w:rsidR="00DF4761" w:rsidRPr="00587444" w14:paraId="7452F462" w14:textId="77777777" w:rsidTr="00AB311B">
        <w:trPr>
          <w:cantSplit/>
          <w:trHeight w:val="253"/>
          <w:tblHeader/>
        </w:trPr>
        <w:tc>
          <w:tcPr>
            <w:tcW w:w="2295" w:type="pct"/>
            <w:vAlign w:val="bottom"/>
          </w:tcPr>
          <w:p w14:paraId="5729A5B9" w14:textId="77777777" w:rsidR="00DF4761" w:rsidRPr="00587444" w:rsidRDefault="00DF4761" w:rsidP="00DF4761">
            <w:pPr>
              <w:suppressAutoHyphens w:val="0"/>
              <w:autoSpaceDN/>
              <w:spacing w:line="280" w:lineRule="exact"/>
              <w:rPr>
                <w:rFonts w:ascii="Arial" w:eastAsia="Calibri" w:hAnsi="Arial" w:cs="Arial"/>
                <w:bCs/>
                <w:sz w:val="18"/>
                <w:szCs w:val="18"/>
              </w:rPr>
            </w:pPr>
            <w:r w:rsidRPr="00587444">
              <w:rPr>
                <w:rFonts w:ascii="Arial" w:eastAsia="Calibri" w:hAnsi="Arial" w:cs="Arial"/>
                <w:bCs/>
                <w:sz w:val="18"/>
                <w:szCs w:val="18"/>
              </w:rPr>
              <w:t xml:space="preserve">Other </w:t>
            </w:r>
          </w:p>
        </w:tc>
        <w:tc>
          <w:tcPr>
            <w:tcW w:w="688" w:type="pct"/>
            <w:tcBorders>
              <w:top w:val="nil"/>
              <w:left w:val="nil"/>
              <w:bottom w:val="single" w:sz="4" w:space="0" w:color="auto"/>
              <w:right w:val="nil"/>
            </w:tcBorders>
            <w:shd w:val="clear" w:color="auto" w:fill="auto"/>
            <w:vAlign w:val="bottom"/>
          </w:tcPr>
          <w:p w14:paraId="73C77DE6" w14:textId="2E017866"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290</w:t>
            </w:r>
            <w:r>
              <w:rPr>
                <w:rFonts w:ascii="Arial" w:hAnsi="Arial" w:cs="Arial"/>
                <w:sz w:val="18"/>
                <w:szCs w:val="18"/>
              </w:rPr>
              <w:t>,</w:t>
            </w:r>
            <w:r w:rsidRPr="00AD7F10">
              <w:rPr>
                <w:rFonts w:ascii="Arial" w:hAnsi="Arial" w:cs="Arial"/>
                <w:sz w:val="18"/>
                <w:szCs w:val="18"/>
              </w:rPr>
              <w:t>020</w:t>
            </w:r>
          </w:p>
        </w:tc>
        <w:tc>
          <w:tcPr>
            <w:tcW w:w="649" w:type="pct"/>
            <w:tcBorders>
              <w:top w:val="nil"/>
              <w:left w:val="nil"/>
              <w:bottom w:val="single" w:sz="4" w:space="0" w:color="auto"/>
              <w:right w:val="nil"/>
            </w:tcBorders>
            <w:shd w:val="clear" w:color="auto" w:fill="auto"/>
            <w:vAlign w:val="bottom"/>
          </w:tcPr>
          <w:p w14:paraId="4735DCA3" w14:textId="09749DC0" w:rsidR="00DF4761" w:rsidRPr="00587444" w:rsidRDefault="00DF4761" w:rsidP="00AB311B">
            <w:pPr>
              <w:tabs>
                <w:tab w:val="right" w:pos="1202"/>
              </w:tabs>
              <w:suppressAutoHyphens w:val="0"/>
              <w:autoSpaceDN/>
              <w:jc w:val="right"/>
              <w:outlineLvl w:val="0"/>
              <w:rPr>
                <w:rFonts w:ascii="Arial" w:hAnsi="Arial" w:cs="Arial"/>
                <w:sz w:val="18"/>
                <w:szCs w:val="18"/>
              </w:rPr>
            </w:pPr>
            <w:r w:rsidRPr="00AD7F10">
              <w:rPr>
                <w:rFonts w:ascii="Arial" w:hAnsi="Arial" w:cs="Arial"/>
                <w:sz w:val="18"/>
                <w:szCs w:val="18"/>
              </w:rPr>
              <w:t>80</w:t>
            </w:r>
            <w:r>
              <w:rPr>
                <w:rFonts w:ascii="Arial" w:hAnsi="Arial" w:cs="Arial"/>
                <w:sz w:val="18"/>
                <w:szCs w:val="18"/>
              </w:rPr>
              <w:t>,</w:t>
            </w:r>
            <w:r w:rsidRPr="00AD7F10">
              <w:rPr>
                <w:rFonts w:ascii="Arial" w:hAnsi="Arial" w:cs="Arial"/>
                <w:sz w:val="18"/>
                <w:szCs w:val="18"/>
              </w:rPr>
              <w:t>092</w:t>
            </w:r>
          </w:p>
        </w:tc>
        <w:tc>
          <w:tcPr>
            <w:tcW w:w="726" w:type="pct"/>
            <w:tcBorders>
              <w:top w:val="nil"/>
              <w:left w:val="nil"/>
              <w:bottom w:val="single" w:sz="4" w:space="0" w:color="auto"/>
              <w:right w:val="nil"/>
            </w:tcBorders>
            <w:shd w:val="clear" w:color="auto" w:fill="auto"/>
            <w:vAlign w:val="bottom"/>
          </w:tcPr>
          <w:p w14:paraId="785E2B42" w14:textId="69938769" w:rsidR="00DF4761" w:rsidRPr="00587444" w:rsidRDefault="00DF4761" w:rsidP="00DF4761">
            <w:pPr>
              <w:tabs>
                <w:tab w:val="right" w:pos="1202"/>
              </w:tabs>
              <w:suppressAutoHyphens w:val="0"/>
              <w:autoSpaceDN/>
              <w:jc w:val="right"/>
              <w:outlineLvl w:val="0"/>
              <w:rPr>
                <w:rFonts w:ascii="Arial" w:eastAsia="Calibri" w:hAnsi="Arial" w:cs="Arial"/>
                <w:sz w:val="18"/>
                <w:szCs w:val="18"/>
              </w:rPr>
            </w:pPr>
            <w:r w:rsidRPr="0004162A">
              <w:rPr>
                <w:rFonts w:ascii="Arial" w:hAnsi="Arial" w:cs="Arial"/>
                <w:sz w:val="18"/>
                <w:szCs w:val="18"/>
              </w:rPr>
              <w:t xml:space="preserve"> 262</w:t>
            </w:r>
            <w:r>
              <w:rPr>
                <w:rFonts w:ascii="Arial" w:hAnsi="Arial" w:cs="Arial"/>
                <w:sz w:val="18"/>
                <w:szCs w:val="18"/>
              </w:rPr>
              <w:t>,</w:t>
            </w:r>
            <w:r w:rsidRPr="0004162A">
              <w:rPr>
                <w:rFonts w:ascii="Arial" w:hAnsi="Arial" w:cs="Arial"/>
                <w:sz w:val="18"/>
                <w:szCs w:val="18"/>
              </w:rPr>
              <w:t xml:space="preserve">119 </w:t>
            </w:r>
          </w:p>
        </w:tc>
        <w:tc>
          <w:tcPr>
            <w:tcW w:w="642" w:type="pct"/>
            <w:tcBorders>
              <w:top w:val="nil"/>
              <w:left w:val="nil"/>
              <w:bottom w:val="single" w:sz="4" w:space="0" w:color="auto"/>
              <w:right w:val="nil"/>
            </w:tcBorders>
            <w:shd w:val="clear" w:color="auto" w:fill="auto"/>
            <w:vAlign w:val="bottom"/>
          </w:tcPr>
          <w:p w14:paraId="4FAE7F35" w14:textId="487AD4CD" w:rsidR="00DF4761" w:rsidRPr="00587444" w:rsidRDefault="00DF4761" w:rsidP="00DF4761">
            <w:pPr>
              <w:tabs>
                <w:tab w:val="right" w:pos="1202"/>
              </w:tabs>
              <w:suppressAutoHyphens w:val="0"/>
              <w:autoSpaceDN/>
              <w:jc w:val="right"/>
              <w:outlineLvl w:val="0"/>
              <w:rPr>
                <w:rFonts w:ascii="Arial" w:eastAsia="Calibri" w:hAnsi="Arial" w:cs="Arial"/>
                <w:sz w:val="18"/>
                <w:szCs w:val="18"/>
              </w:rPr>
            </w:pPr>
            <w:r w:rsidRPr="0004162A">
              <w:rPr>
                <w:rFonts w:ascii="Arial" w:hAnsi="Arial" w:cs="Arial"/>
                <w:sz w:val="18"/>
                <w:szCs w:val="18"/>
              </w:rPr>
              <w:t xml:space="preserve"> 62</w:t>
            </w:r>
            <w:r>
              <w:rPr>
                <w:rFonts w:ascii="Arial" w:hAnsi="Arial" w:cs="Arial"/>
                <w:sz w:val="18"/>
                <w:szCs w:val="18"/>
              </w:rPr>
              <w:t>,</w:t>
            </w:r>
            <w:r w:rsidRPr="0004162A">
              <w:rPr>
                <w:rFonts w:ascii="Arial" w:hAnsi="Arial" w:cs="Arial"/>
                <w:sz w:val="18"/>
                <w:szCs w:val="18"/>
              </w:rPr>
              <w:t xml:space="preserve">829 </w:t>
            </w:r>
          </w:p>
        </w:tc>
      </w:tr>
      <w:tr w:rsidR="00DF4761" w:rsidRPr="00587444" w14:paraId="2BE8844E" w14:textId="77777777" w:rsidTr="00AB311B">
        <w:tblPrEx>
          <w:tblCellMar>
            <w:left w:w="31" w:type="dxa"/>
            <w:right w:w="31" w:type="dxa"/>
          </w:tblCellMar>
        </w:tblPrEx>
        <w:trPr>
          <w:cantSplit/>
          <w:trHeight w:val="340"/>
          <w:tblHeader/>
        </w:trPr>
        <w:tc>
          <w:tcPr>
            <w:tcW w:w="2295" w:type="pct"/>
            <w:vAlign w:val="bottom"/>
          </w:tcPr>
          <w:p w14:paraId="2D765587" w14:textId="77777777" w:rsidR="00DF4761" w:rsidRPr="00587444" w:rsidRDefault="00DF4761" w:rsidP="00DF4761">
            <w:pPr>
              <w:suppressAutoHyphens w:val="0"/>
              <w:autoSpaceDN/>
              <w:spacing w:line="280" w:lineRule="exact"/>
              <w:rPr>
                <w:rFonts w:ascii="Arial" w:eastAsia="Calibri" w:hAnsi="Arial" w:cs="Arial"/>
                <w:b/>
                <w:bCs/>
                <w:sz w:val="18"/>
                <w:szCs w:val="18"/>
              </w:rPr>
            </w:pPr>
            <w:r w:rsidRPr="00587444">
              <w:rPr>
                <w:rFonts w:ascii="Arial" w:eastAsia="Calibri" w:hAnsi="Arial" w:cs="Arial"/>
                <w:b/>
                <w:bCs/>
                <w:sz w:val="18"/>
                <w:szCs w:val="18"/>
              </w:rPr>
              <w:t xml:space="preserve">Total credit risk exposure </w:t>
            </w:r>
          </w:p>
        </w:tc>
        <w:tc>
          <w:tcPr>
            <w:tcW w:w="688" w:type="pct"/>
            <w:tcBorders>
              <w:top w:val="single" w:sz="4" w:space="0" w:color="auto"/>
              <w:left w:val="nil"/>
              <w:bottom w:val="single" w:sz="12" w:space="0" w:color="auto"/>
              <w:right w:val="nil"/>
            </w:tcBorders>
            <w:shd w:val="clear" w:color="auto" w:fill="auto"/>
            <w:vAlign w:val="bottom"/>
          </w:tcPr>
          <w:p w14:paraId="2FBBF4AF" w14:textId="26027CF4" w:rsidR="00DF4761" w:rsidRPr="00587444" w:rsidRDefault="00DF4761" w:rsidP="00DF4761">
            <w:pPr>
              <w:tabs>
                <w:tab w:val="right" w:pos="1202"/>
              </w:tabs>
              <w:suppressAutoHyphens w:val="0"/>
              <w:autoSpaceDN/>
              <w:jc w:val="right"/>
              <w:outlineLvl w:val="0"/>
              <w:rPr>
                <w:rFonts w:ascii="Arial" w:hAnsi="Arial" w:cs="Arial"/>
                <w:b/>
                <w:sz w:val="18"/>
                <w:szCs w:val="18"/>
              </w:rPr>
            </w:pPr>
            <w:r w:rsidRPr="006F3C83">
              <w:rPr>
                <w:rFonts w:ascii="Arial" w:hAnsi="Arial" w:cs="Arial"/>
                <w:b/>
                <w:bCs/>
                <w:noProof/>
                <w:color w:val="000000" w:themeColor="text1"/>
                <w:sz w:val="18"/>
                <w:szCs w:val="18"/>
                <w:lang w:val="hr-HR" w:eastAsia="hr-HR"/>
              </w:rPr>
              <w:t>4</w:t>
            </w:r>
            <w:r>
              <w:rPr>
                <w:rFonts w:ascii="Arial" w:hAnsi="Arial" w:cs="Arial"/>
                <w:b/>
                <w:bCs/>
                <w:noProof/>
                <w:color w:val="000000" w:themeColor="text1"/>
                <w:sz w:val="18"/>
                <w:szCs w:val="18"/>
                <w:lang w:val="hr-HR" w:eastAsia="hr-HR"/>
              </w:rPr>
              <w:t>,</w:t>
            </w:r>
            <w:r w:rsidRPr="006F3C83">
              <w:rPr>
                <w:rFonts w:ascii="Arial" w:hAnsi="Arial" w:cs="Arial"/>
                <w:b/>
                <w:bCs/>
                <w:noProof/>
                <w:color w:val="000000" w:themeColor="text1"/>
                <w:sz w:val="18"/>
                <w:szCs w:val="18"/>
                <w:lang w:val="hr-HR" w:eastAsia="hr-HR"/>
              </w:rPr>
              <w:t>457</w:t>
            </w:r>
            <w:r>
              <w:rPr>
                <w:rFonts w:ascii="Arial" w:hAnsi="Arial" w:cs="Arial"/>
                <w:b/>
                <w:bCs/>
                <w:noProof/>
                <w:color w:val="000000" w:themeColor="text1"/>
                <w:sz w:val="18"/>
                <w:szCs w:val="18"/>
                <w:lang w:val="hr-HR" w:eastAsia="hr-HR"/>
              </w:rPr>
              <w:t>,</w:t>
            </w:r>
            <w:r w:rsidRPr="006F3C83">
              <w:rPr>
                <w:rFonts w:ascii="Arial" w:hAnsi="Arial" w:cs="Arial"/>
                <w:b/>
                <w:bCs/>
                <w:noProof/>
                <w:color w:val="000000" w:themeColor="text1"/>
                <w:sz w:val="18"/>
                <w:szCs w:val="18"/>
                <w:lang w:val="hr-HR" w:eastAsia="hr-HR"/>
              </w:rPr>
              <w:t>933</w:t>
            </w:r>
          </w:p>
        </w:tc>
        <w:tc>
          <w:tcPr>
            <w:tcW w:w="649" w:type="pct"/>
            <w:tcBorders>
              <w:top w:val="single" w:sz="4" w:space="0" w:color="auto"/>
              <w:left w:val="nil"/>
              <w:bottom w:val="single" w:sz="12" w:space="0" w:color="auto"/>
              <w:right w:val="nil"/>
            </w:tcBorders>
            <w:shd w:val="clear" w:color="auto" w:fill="auto"/>
            <w:vAlign w:val="bottom"/>
          </w:tcPr>
          <w:p w14:paraId="58A6B2D7" w14:textId="48806CE3" w:rsidR="00DF4761" w:rsidRPr="00587444" w:rsidRDefault="00DF4761" w:rsidP="00DF4761">
            <w:pPr>
              <w:tabs>
                <w:tab w:val="right" w:pos="1202"/>
              </w:tabs>
              <w:suppressAutoHyphens w:val="0"/>
              <w:autoSpaceDN/>
              <w:jc w:val="right"/>
              <w:outlineLvl w:val="0"/>
              <w:rPr>
                <w:rFonts w:ascii="Arial" w:hAnsi="Arial" w:cs="Arial"/>
                <w:b/>
                <w:sz w:val="18"/>
                <w:szCs w:val="18"/>
              </w:rPr>
            </w:pPr>
            <w:r w:rsidRPr="006F3C83">
              <w:rPr>
                <w:rFonts w:ascii="Arial" w:hAnsi="Arial" w:cs="Arial"/>
                <w:b/>
                <w:bCs/>
                <w:color w:val="000000" w:themeColor="text1"/>
                <w:sz w:val="18"/>
                <w:szCs w:val="18"/>
                <w:lang w:val="hr-HR"/>
              </w:rPr>
              <w:t>774</w:t>
            </w:r>
            <w:r>
              <w:rPr>
                <w:rFonts w:ascii="Arial" w:hAnsi="Arial" w:cs="Arial"/>
                <w:b/>
                <w:bCs/>
                <w:color w:val="000000" w:themeColor="text1"/>
                <w:sz w:val="18"/>
                <w:szCs w:val="18"/>
                <w:lang w:val="hr-HR"/>
              </w:rPr>
              <w:t>,</w:t>
            </w:r>
            <w:r w:rsidRPr="006F3C83">
              <w:rPr>
                <w:rFonts w:ascii="Arial" w:hAnsi="Arial" w:cs="Arial"/>
                <w:b/>
                <w:bCs/>
                <w:color w:val="000000" w:themeColor="text1"/>
                <w:sz w:val="18"/>
                <w:szCs w:val="18"/>
                <w:lang w:val="hr-HR"/>
              </w:rPr>
              <w:t>551</w:t>
            </w:r>
          </w:p>
        </w:tc>
        <w:tc>
          <w:tcPr>
            <w:tcW w:w="726" w:type="pct"/>
            <w:tcBorders>
              <w:top w:val="single" w:sz="4" w:space="0" w:color="auto"/>
              <w:left w:val="nil"/>
              <w:bottom w:val="single" w:sz="12" w:space="0" w:color="auto"/>
              <w:right w:val="nil"/>
            </w:tcBorders>
            <w:shd w:val="clear" w:color="auto" w:fill="auto"/>
            <w:vAlign w:val="bottom"/>
          </w:tcPr>
          <w:p w14:paraId="0E27D712" w14:textId="244BED78" w:rsidR="00DF4761" w:rsidRPr="00587444" w:rsidRDefault="00DF4761" w:rsidP="00DF4761">
            <w:pPr>
              <w:tabs>
                <w:tab w:val="right" w:pos="1202"/>
              </w:tabs>
              <w:suppressAutoHyphens w:val="0"/>
              <w:autoSpaceDN/>
              <w:jc w:val="right"/>
              <w:outlineLvl w:val="0"/>
              <w:rPr>
                <w:rFonts w:ascii="Arial" w:eastAsia="Calibri" w:hAnsi="Arial" w:cs="Arial"/>
                <w:b/>
                <w:sz w:val="18"/>
                <w:szCs w:val="18"/>
                <w:lang w:eastAsia="hr-HR"/>
              </w:rPr>
            </w:pPr>
            <w:r w:rsidRPr="00DB7658">
              <w:rPr>
                <w:rFonts w:ascii="Arial" w:hAnsi="Arial" w:cs="Arial"/>
                <w:b/>
                <w:bCs/>
                <w:sz w:val="18"/>
                <w:szCs w:val="18"/>
              </w:rPr>
              <w:t xml:space="preserve"> 4</w:t>
            </w:r>
            <w:r>
              <w:rPr>
                <w:rFonts w:ascii="Arial" w:hAnsi="Arial" w:cs="Arial"/>
                <w:b/>
                <w:bCs/>
                <w:sz w:val="18"/>
                <w:szCs w:val="18"/>
              </w:rPr>
              <w:t>,</w:t>
            </w:r>
            <w:r w:rsidRPr="00DB7658">
              <w:rPr>
                <w:rFonts w:ascii="Arial" w:hAnsi="Arial" w:cs="Arial"/>
                <w:b/>
                <w:bCs/>
                <w:sz w:val="18"/>
                <w:szCs w:val="18"/>
              </w:rPr>
              <w:t>197</w:t>
            </w:r>
            <w:r>
              <w:rPr>
                <w:rFonts w:ascii="Arial" w:hAnsi="Arial" w:cs="Arial"/>
                <w:b/>
                <w:bCs/>
                <w:sz w:val="18"/>
                <w:szCs w:val="18"/>
              </w:rPr>
              <w:t>,</w:t>
            </w:r>
            <w:r w:rsidRPr="00DB7658">
              <w:rPr>
                <w:rFonts w:ascii="Arial" w:hAnsi="Arial" w:cs="Arial"/>
                <w:b/>
                <w:bCs/>
                <w:sz w:val="18"/>
                <w:szCs w:val="18"/>
              </w:rPr>
              <w:t xml:space="preserve">567 </w:t>
            </w:r>
          </w:p>
        </w:tc>
        <w:tc>
          <w:tcPr>
            <w:tcW w:w="642" w:type="pct"/>
            <w:tcBorders>
              <w:top w:val="single" w:sz="4" w:space="0" w:color="auto"/>
              <w:left w:val="nil"/>
              <w:bottom w:val="single" w:sz="12" w:space="0" w:color="auto"/>
              <w:right w:val="nil"/>
            </w:tcBorders>
            <w:shd w:val="clear" w:color="auto" w:fill="auto"/>
            <w:vAlign w:val="bottom"/>
          </w:tcPr>
          <w:p w14:paraId="297295C6" w14:textId="47278B34" w:rsidR="00DF4761" w:rsidRPr="00587444" w:rsidRDefault="00DF4761" w:rsidP="00DF4761">
            <w:pPr>
              <w:tabs>
                <w:tab w:val="right" w:pos="1202"/>
              </w:tabs>
              <w:suppressAutoHyphens w:val="0"/>
              <w:autoSpaceDN/>
              <w:jc w:val="right"/>
              <w:outlineLvl w:val="0"/>
              <w:rPr>
                <w:rFonts w:ascii="Arial" w:eastAsia="Calibri" w:hAnsi="Arial" w:cs="Arial"/>
                <w:b/>
                <w:sz w:val="18"/>
                <w:szCs w:val="18"/>
              </w:rPr>
            </w:pPr>
            <w:r w:rsidRPr="00DB7658">
              <w:rPr>
                <w:rFonts w:ascii="Arial" w:hAnsi="Arial" w:cs="Arial"/>
                <w:b/>
                <w:bCs/>
                <w:sz w:val="18"/>
                <w:szCs w:val="18"/>
              </w:rPr>
              <w:t xml:space="preserve"> 793</w:t>
            </w:r>
            <w:r>
              <w:rPr>
                <w:rFonts w:ascii="Arial" w:hAnsi="Arial" w:cs="Arial"/>
                <w:b/>
                <w:bCs/>
                <w:sz w:val="18"/>
                <w:szCs w:val="18"/>
              </w:rPr>
              <w:t>,</w:t>
            </w:r>
            <w:r w:rsidRPr="00DB7658">
              <w:rPr>
                <w:rFonts w:ascii="Arial" w:hAnsi="Arial" w:cs="Arial"/>
                <w:b/>
                <w:bCs/>
                <w:sz w:val="18"/>
                <w:szCs w:val="18"/>
              </w:rPr>
              <w:t xml:space="preserve">002 </w:t>
            </w:r>
          </w:p>
        </w:tc>
      </w:tr>
    </w:tbl>
    <w:p w14:paraId="122860BB" w14:textId="77777777" w:rsidR="00587444" w:rsidRPr="00587444" w:rsidRDefault="00587444" w:rsidP="00587444">
      <w:pPr>
        <w:suppressAutoHyphens w:val="0"/>
        <w:autoSpaceDN/>
        <w:jc w:val="both"/>
        <w:rPr>
          <w:rFonts w:ascii="Arial" w:hAnsi="Arial" w:cs="Arial"/>
          <w:b/>
          <w:sz w:val="20"/>
          <w:szCs w:val="20"/>
          <w:lang w:val="en-GB"/>
        </w:rPr>
      </w:pPr>
    </w:p>
    <w:p w14:paraId="3213A8D9" w14:textId="77777777" w:rsidR="00587444" w:rsidRPr="00587444" w:rsidRDefault="00587444" w:rsidP="00587444">
      <w:pPr>
        <w:suppressAutoHyphens w:val="0"/>
        <w:autoSpaceDN/>
        <w:jc w:val="both"/>
        <w:rPr>
          <w:rFonts w:ascii="Arial" w:hAnsi="Arial" w:cs="Arial"/>
          <w:sz w:val="20"/>
          <w:szCs w:val="20"/>
          <w:lang w:val="en-GB"/>
        </w:rPr>
      </w:pPr>
    </w:p>
    <w:p w14:paraId="3741482D" w14:textId="77777777" w:rsidR="00587444" w:rsidRPr="00587444" w:rsidRDefault="00587444" w:rsidP="00587444">
      <w:pPr>
        <w:suppressAutoHyphens w:val="0"/>
        <w:autoSpaceDN/>
        <w:jc w:val="both"/>
        <w:rPr>
          <w:rFonts w:ascii="Arial" w:hAnsi="Arial" w:cs="Arial"/>
          <w:sz w:val="20"/>
          <w:szCs w:val="20"/>
        </w:rPr>
      </w:pPr>
      <w:r w:rsidRPr="00587444">
        <w:rPr>
          <w:rFonts w:ascii="Arial" w:hAnsi="Arial" w:cs="Arial"/>
          <w:sz w:val="20"/>
          <w:szCs w:val="20"/>
          <w:lang w:val="en-GB"/>
        </w:rPr>
        <w:t>Concentration of assets and guarantees and commitments according to industry for both years has been compiled in accordance with the National Classification of Activities 2007 (“NKD 2007”).</w:t>
      </w:r>
      <w:r w:rsidRPr="00587444">
        <w:rPr>
          <w:rFonts w:ascii="Arial" w:hAnsi="Arial" w:cs="Arial"/>
          <w:sz w:val="20"/>
          <w:szCs w:val="20"/>
        </w:rPr>
        <w:t xml:space="preserve"> </w:t>
      </w:r>
    </w:p>
    <w:p w14:paraId="5E7ABACA" w14:textId="77777777" w:rsidR="00587444" w:rsidRPr="00587444" w:rsidRDefault="00587444" w:rsidP="00587444">
      <w:pPr>
        <w:suppressAutoHyphens w:val="0"/>
        <w:autoSpaceDN/>
        <w:jc w:val="both"/>
        <w:rPr>
          <w:rFonts w:ascii="Arial" w:hAnsi="Arial" w:cs="Arial"/>
          <w:sz w:val="20"/>
          <w:szCs w:val="20"/>
          <w:lang w:val="en-GB"/>
        </w:rPr>
      </w:pPr>
    </w:p>
    <w:p w14:paraId="255CCC6C" w14:textId="77777777" w:rsidR="00587444" w:rsidRPr="00587444" w:rsidRDefault="00587444" w:rsidP="00587444">
      <w:pPr>
        <w:suppressAutoHyphens w:val="0"/>
        <w:autoSpaceDN/>
        <w:jc w:val="both"/>
        <w:rPr>
          <w:rFonts w:ascii="Arial" w:hAnsi="Arial" w:cs="Arial"/>
          <w:sz w:val="20"/>
          <w:szCs w:val="20"/>
          <w:lang w:val="en-GB"/>
        </w:rPr>
      </w:pPr>
      <w:r w:rsidRPr="00587444">
        <w:rPr>
          <w:rFonts w:ascii="Arial" w:hAnsi="Arial" w:cs="Arial"/>
          <w:sz w:val="20"/>
          <w:szCs w:val="20"/>
          <w:lang w:val="en-GB"/>
        </w:rPr>
        <w:t xml:space="preserve">In the preparation of the Note, a combined approach is applied, which takes into consideration business activities of a debtor, retains the names of activities different from those in the National Classification of Activities and unites similar business activities. </w:t>
      </w:r>
    </w:p>
    <w:p w14:paraId="741B1A6E" w14:textId="77777777" w:rsidR="00587444" w:rsidRPr="00587444" w:rsidRDefault="00587444" w:rsidP="00587444">
      <w:pPr>
        <w:keepNext/>
        <w:suppressAutoHyphens w:val="0"/>
        <w:autoSpaceDN/>
        <w:spacing w:before="240" w:line="360" w:lineRule="auto"/>
        <w:jc w:val="both"/>
        <w:rPr>
          <w:rFonts w:ascii="Arial" w:hAnsi="Arial" w:cs="Arial"/>
          <w:b/>
          <w:bCs/>
          <w:sz w:val="20"/>
          <w:szCs w:val="20"/>
          <w:highlight w:val="yellow"/>
          <w:lang w:val="en-GB"/>
        </w:rPr>
        <w:sectPr w:rsidR="00587444" w:rsidRPr="00587444" w:rsidSect="00D337C5">
          <w:footerReference w:type="default" r:id="rId178"/>
          <w:pgSz w:w="11907" w:h="16840" w:code="9"/>
          <w:pgMar w:top="1418" w:right="1134" w:bottom="1134" w:left="1418" w:header="851" w:footer="851" w:gutter="0"/>
          <w:cols w:space="720"/>
          <w:noEndnote/>
        </w:sectPr>
      </w:pPr>
    </w:p>
    <w:p w14:paraId="4ED1EDF0" w14:textId="77777777" w:rsidR="00587444" w:rsidRPr="00587444" w:rsidRDefault="00587444" w:rsidP="00587444">
      <w:pPr>
        <w:keepNext/>
        <w:suppressAutoHyphens w:val="0"/>
        <w:autoSpaceDN/>
        <w:jc w:val="both"/>
        <w:rPr>
          <w:rFonts w:ascii="Arial" w:hAnsi="Arial" w:cs="Arial"/>
          <w:b/>
          <w:bCs/>
          <w:sz w:val="20"/>
          <w:szCs w:val="20"/>
          <w:lang w:val="en-GB"/>
        </w:rPr>
      </w:pPr>
    </w:p>
    <w:p w14:paraId="66A1F351" w14:textId="77777777" w:rsidR="00587444" w:rsidRPr="00587444" w:rsidRDefault="00587444" w:rsidP="00587444">
      <w:pPr>
        <w:keepNext/>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6E00502D" w14:textId="77777777" w:rsidR="00587444" w:rsidRPr="00587444" w:rsidRDefault="00587444" w:rsidP="00587444">
      <w:pPr>
        <w:suppressAutoHyphens w:val="0"/>
        <w:autoSpaceDN/>
        <w:jc w:val="both"/>
        <w:rPr>
          <w:rFonts w:ascii="Arial" w:hAnsi="Arial" w:cs="Arial"/>
          <w:b/>
          <w:sz w:val="20"/>
          <w:szCs w:val="20"/>
          <w:lang w:val="en-GB"/>
        </w:rPr>
      </w:pPr>
    </w:p>
    <w:p w14:paraId="1D10C1D1"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26E81EF5" w14:textId="77777777" w:rsidR="00587444" w:rsidRPr="00587444" w:rsidRDefault="00587444" w:rsidP="00587444">
      <w:pPr>
        <w:suppressAutoHyphens w:val="0"/>
        <w:autoSpaceDN/>
        <w:jc w:val="both"/>
        <w:rPr>
          <w:rFonts w:ascii="Arial" w:hAnsi="Arial" w:cs="Arial"/>
          <w:b/>
          <w:sz w:val="20"/>
          <w:szCs w:val="20"/>
          <w:lang w:val="en-GB"/>
        </w:rPr>
      </w:pPr>
    </w:p>
    <w:p w14:paraId="31F8610A"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Concentration of risk and maximum credit risk exposure (continued)</w:t>
      </w:r>
    </w:p>
    <w:p w14:paraId="20AF93C7" w14:textId="77777777" w:rsidR="00587444" w:rsidRPr="00587444" w:rsidRDefault="00587444" w:rsidP="00587444">
      <w:pPr>
        <w:tabs>
          <w:tab w:val="right" w:pos="9129"/>
        </w:tabs>
        <w:suppressAutoHyphens w:val="0"/>
        <w:autoSpaceDN/>
        <w:jc w:val="both"/>
        <w:rPr>
          <w:rFonts w:ascii="Arial" w:hAnsi="Arial" w:cs="Arial"/>
          <w:bCs/>
          <w:sz w:val="20"/>
          <w:szCs w:val="20"/>
          <w:lang w:val="en-GB"/>
        </w:rPr>
      </w:pPr>
    </w:p>
    <w:p w14:paraId="0AC4F64A" w14:textId="466DC4FC" w:rsidR="00587444" w:rsidRPr="00587444" w:rsidRDefault="00587444" w:rsidP="007B030C">
      <w:pPr>
        <w:tabs>
          <w:tab w:val="right" w:pos="9129"/>
        </w:tabs>
        <w:autoSpaceDN/>
        <w:jc w:val="both"/>
        <w:rPr>
          <w:rFonts w:ascii="Arial" w:hAnsi="Arial" w:cs="Arial"/>
          <w:bCs/>
          <w:sz w:val="20"/>
          <w:szCs w:val="20"/>
          <w:lang w:val="en-GB"/>
        </w:rPr>
      </w:pPr>
      <w:r w:rsidRPr="00587444">
        <w:rPr>
          <w:rFonts w:ascii="Arial" w:hAnsi="Arial" w:cs="Arial"/>
          <w:bCs/>
          <w:sz w:val="20"/>
          <w:szCs w:val="20"/>
          <w:lang w:val="en-GB"/>
        </w:rPr>
        <w:t>The fair value of collateral for the Group in 202</w:t>
      </w:r>
      <w:r w:rsidR="00720F0F">
        <w:rPr>
          <w:rFonts w:ascii="Arial" w:hAnsi="Arial" w:cs="Arial"/>
          <w:bCs/>
          <w:sz w:val="20"/>
          <w:szCs w:val="20"/>
          <w:lang w:val="en-GB"/>
        </w:rPr>
        <w:t>3</w:t>
      </w:r>
      <w:r w:rsidRPr="00587444">
        <w:rPr>
          <w:rFonts w:ascii="Arial" w:hAnsi="Arial" w:cs="Arial"/>
          <w:bCs/>
          <w:sz w:val="20"/>
          <w:szCs w:val="20"/>
          <w:lang w:val="en-GB"/>
        </w:rPr>
        <w:t xml:space="preserve"> amounted to </w:t>
      </w:r>
      <w:r w:rsidR="00720F0F">
        <w:rPr>
          <w:rFonts w:ascii="Arial" w:hAnsi="Arial" w:cs="Arial"/>
          <w:bCs/>
          <w:sz w:val="20"/>
          <w:szCs w:val="20"/>
          <w:lang w:val="en-GB"/>
        </w:rPr>
        <w:t xml:space="preserve">EUR </w:t>
      </w:r>
      <w:r w:rsidR="00540C42" w:rsidRPr="00540C42">
        <w:rPr>
          <w:rFonts w:ascii="Arial" w:hAnsi="Arial" w:cs="Arial"/>
          <w:bCs/>
          <w:sz w:val="20"/>
          <w:szCs w:val="20"/>
          <w:lang w:val="en-GB"/>
        </w:rPr>
        <w:t>3,686,277</w:t>
      </w:r>
      <w:r w:rsidRPr="00587444">
        <w:rPr>
          <w:rFonts w:ascii="Arial" w:hAnsi="Arial" w:cs="Arial"/>
          <w:bCs/>
          <w:sz w:val="20"/>
          <w:szCs w:val="20"/>
          <w:lang w:val="en-GB"/>
        </w:rPr>
        <w:t xml:space="preserve"> thousand (31 December 202</w:t>
      </w:r>
      <w:r w:rsidR="00720F0F">
        <w:rPr>
          <w:rFonts w:ascii="Arial" w:hAnsi="Arial" w:cs="Arial"/>
          <w:bCs/>
          <w:sz w:val="20"/>
          <w:szCs w:val="20"/>
          <w:lang w:val="en-GB"/>
        </w:rPr>
        <w:t>2</w:t>
      </w:r>
      <w:r w:rsidRPr="00587444">
        <w:rPr>
          <w:rFonts w:ascii="Arial" w:hAnsi="Arial" w:cs="Arial"/>
          <w:bCs/>
          <w:sz w:val="20"/>
          <w:szCs w:val="20"/>
          <w:lang w:val="en-GB"/>
        </w:rPr>
        <w:t xml:space="preserve">: </w:t>
      </w:r>
      <w:r w:rsidR="00720F0F">
        <w:rPr>
          <w:rFonts w:ascii="Arial" w:hAnsi="Arial" w:cs="Arial"/>
          <w:bCs/>
          <w:sz w:val="20"/>
          <w:szCs w:val="20"/>
          <w:lang w:val="en-GB"/>
        </w:rPr>
        <w:t>EUR 3,408,866</w:t>
      </w:r>
      <w:r w:rsidRPr="00587444">
        <w:rPr>
          <w:rFonts w:ascii="Arial" w:hAnsi="Arial" w:cs="Arial"/>
          <w:bCs/>
          <w:sz w:val="20"/>
          <w:szCs w:val="20"/>
          <w:lang w:val="en-GB"/>
        </w:rPr>
        <w:t xml:space="preserve"> thousand) and for the Bank </w:t>
      </w:r>
      <w:r w:rsidR="00720F0F">
        <w:rPr>
          <w:rFonts w:ascii="Arial" w:hAnsi="Arial" w:cs="Arial"/>
          <w:bCs/>
          <w:sz w:val="20"/>
          <w:szCs w:val="20"/>
          <w:lang w:val="en-GB"/>
        </w:rPr>
        <w:t xml:space="preserve">EUR </w:t>
      </w:r>
      <w:r w:rsidR="00540C42" w:rsidRPr="00540C42">
        <w:rPr>
          <w:rFonts w:ascii="Arial" w:hAnsi="Arial" w:cs="Arial"/>
          <w:bCs/>
          <w:sz w:val="20"/>
          <w:szCs w:val="20"/>
          <w:lang w:val="en-GB"/>
        </w:rPr>
        <w:t xml:space="preserve">3,683,382 </w:t>
      </w:r>
      <w:r w:rsidRPr="00587444">
        <w:rPr>
          <w:rFonts w:ascii="Arial" w:hAnsi="Arial" w:cs="Arial"/>
          <w:bCs/>
          <w:sz w:val="20"/>
          <w:szCs w:val="20"/>
          <w:lang w:val="en-GB"/>
        </w:rPr>
        <w:t>thousand (31 December 202</w:t>
      </w:r>
      <w:r w:rsidR="00720F0F">
        <w:rPr>
          <w:rFonts w:ascii="Arial" w:hAnsi="Arial" w:cs="Arial"/>
          <w:bCs/>
          <w:sz w:val="20"/>
          <w:szCs w:val="20"/>
          <w:lang w:val="en-GB"/>
        </w:rPr>
        <w:t>2</w:t>
      </w:r>
      <w:r w:rsidRPr="00587444">
        <w:rPr>
          <w:rFonts w:ascii="Arial" w:hAnsi="Arial" w:cs="Arial"/>
          <w:bCs/>
          <w:sz w:val="20"/>
          <w:szCs w:val="20"/>
          <w:lang w:val="en-GB"/>
        </w:rPr>
        <w:t xml:space="preserve">: </w:t>
      </w:r>
      <w:r w:rsidR="00720F0F">
        <w:rPr>
          <w:rFonts w:ascii="Arial" w:hAnsi="Arial" w:cs="Arial"/>
          <w:bCs/>
          <w:sz w:val="20"/>
          <w:szCs w:val="20"/>
          <w:lang w:val="en-GB"/>
        </w:rPr>
        <w:t>EUR 3,404,</w:t>
      </w:r>
      <w:r w:rsidR="00F27E5C">
        <w:rPr>
          <w:rFonts w:ascii="Arial" w:hAnsi="Arial" w:cs="Arial"/>
          <w:bCs/>
          <w:sz w:val="20"/>
          <w:szCs w:val="20"/>
          <w:lang w:val="en-GB"/>
        </w:rPr>
        <w:t>565</w:t>
      </w:r>
      <w:r w:rsidR="00525BB2">
        <w:rPr>
          <w:rFonts w:ascii="Arial" w:hAnsi="Arial" w:cs="Arial"/>
          <w:bCs/>
          <w:sz w:val="20"/>
          <w:szCs w:val="20"/>
          <w:lang w:val="en-GB"/>
        </w:rPr>
        <w:t xml:space="preserve"> </w:t>
      </w:r>
      <w:r w:rsidRPr="00587444">
        <w:rPr>
          <w:rFonts w:ascii="Arial" w:hAnsi="Arial" w:cs="Arial"/>
          <w:bCs/>
          <w:sz w:val="20"/>
          <w:szCs w:val="20"/>
          <w:lang w:val="en-GB"/>
        </w:rPr>
        <w:t>thousand).</w:t>
      </w:r>
    </w:p>
    <w:p w14:paraId="412922D0" w14:textId="77777777" w:rsidR="00587444" w:rsidRPr="00587444" w:rsidRDefault="00587444" w:rsidP="007B030C">
      <w:pPr>
        <w:tabs>
          <w:tab w:val="right" w:pos="9129"/>
        </w:tabs>
        <w:autoSpaceDN/>
        <w:jc w:val="both"/>
        <w:rPr>
          <w:rFonts w:ascii="Arial" w:hAnsi="Arial" w:cs="Arial"/>
          <w:bCs/>
          <w:sz w:val="20"/>
          <w:szCs w:val="20"/>
          <w:lang w:val="en-GB"/>
        </w:rPr>
      </w:pPr>
    </w:p>
    <w:p w14:paraId="62296CA9" w14:textId="18C7D83F" w:rsidR="00587444" w:rsidRPr="00587444" w:rsidRDefault="00587444" w:rsidP="007B030C">
      <w:pPr>
        <w:tabs>
          <w:tab w:val="right" w:pos="9129"/>
        </w:tabs>
        <w:autoSpaceDN/>
        <w:jc w:val="both"/>
        <w:rPr>
          <w:rFonts w:ascii="Arial" w:hAnsi="Arial" w:cs="Arial"/>
          <w:bCs/>
          <w:sz w:val="20"/>
          <w:szCs w:val="20"/>
          <w:lang w:val="en-GB"/>
        </w:rPr>
      </w:pPr>
      <w:r w:rsidRPr="00587444">
        <w:rPr>
          <w:rFonts w:ascii="Arial" w:hAnsi="Arial" w:cs="Arial"/>
          <w:bCs/>
          <w:sz w:val="20"/>
          <w:szCs w:val="20"/>
          <w:lang w:val="en-GB"/>
        </w:rPr>
        <w:t>Net highest exposure as at 31 December 202</w:t>
      </w:r>
      <w:r w:rsidR="00CD0EF0">
        <w:rPr>
          <w:rFonts w:ascii="Arial" w:hAnsi="Arial" w:cs="Arial"/>
          <w:bCs/>
          <w:sz w:val="20"/>
          <w:szCs w:val="20"/>
          <w:lang w:val="en-GB"/>
        </w:rPr>
        <w:t>3</w:t>
      </w:r>
      <w:r w:rsidRPr="00587444">
        <w:rPr>
          <w:rFonts w:ascii="Arial" w:hAnsi="Arial" w:cs="Arial"/>
          <w:bCs/>
          <w:sz w:val="20"/>
          <w:szCs w:val="20"/>
          <w:lang w:val="en-GB"/>
        </w:rPr>
        <w:t xml:space="preserve"> for the Group amounted to </w:t>
      </w:r>
      <w:r w:rsidR="00CD0EF0">
        <w:rPr>
          <w:rFonts w:ascii="Arial" w:hAnsi="Arial" w:cs="Arial"/>
          <w:bCs/>
          <w:sz w:val="20"/>
          <w:szCs w:val="20"/>
          <w:lang w:val="en-GB"/>
        </w:rPr>
        <w:t xml:space="preserve">EUR </w:t>
      </w:r>
      <w:r w:rsidR="00540C42" w:rsidRPr="00540C42">
        <w:rPr>
          <w:rFonts w:ascii="Arial" w:hAnsi="Arial" w:cs="Arial"/>
          <w:bCs/>
          <w:sz w:val="20"/>
          <w:szCs w:val="20"/>
          <w:lang w:val="en-GB"/>
        </w:rPr>
        <w:t xml:space="preserve">781,652 </w:t>
      </w:r>
      <w:r w:rsidRPr="00587444">
        <w:rPr>
          <w:rFonts w:ascii="Arial" w:hAnsi="Arial" w:cs="Arial"/>
          <w:bCs/>
          <w:sz w:val="20"/>
          <w:szCs w:val="20"/>
          <w:lang w:val="en-GB"/>
        </w:rPr>
        <w:t>thousand (31 December 202</w:t>
      </w:r>
      <w:r w:rsidR="00CD0EF0">
        <w:rPr>
          <w:rFonts w:ascii="Arial" w:hAnsi="Arial" w:cs="Arial"/>
          <w:bCs/>
          <w:sz w:val="20"/>
          <w:szCs w:val="20"/>
          <w:lang w:val="en-GB"/>
        </w:rPr>
        <w:t>2</w:t>
      </w:r>
      <w:r w:rsidRPr="00587444">
        <w:rPr>
          <w:rFonts w:ascii="Arial" w:hAnsi="Arial" w:cs="Arial"/>
          <w:bCs/>
          <w:sz w:val="20"/>
          <w:szCs w:val="20"/>
          <w:lang w:val="en-GB"/>
        </w:rPr>
        <w:t xml:space="preserve">: </w:t>
      </w:r>
      <w:r w:rsidR="00CD0EF0">
        <w:rPr>
          <w:rFonts w:ascii="Arial" w:hAnsi="Arial" w:cs="Arial"/>
          <w:bCs/>
          <w:sz w:val="20"/>
          <w:szCs w:val="20"/>
          <w:lang w:val="en-GB"/>
        </w:rPr>
        <w:t>EUR 799,465</w:t>
      </w:r>
      <w:r w:rsidRPr="00587444">
        <w:rPr>
          <w:rFonts w:ascii="Arial" w:hAnsi="Arial" w:cs="Arial"/>
          <w:bCs/>
          <w:sz w:val="20"/>
          <w:szCs w:val="20"/>
          <w:lang w:val="en-GB"/>
        </w:rPr>
        <w:t xml:space="preserve"> thousand) and for the Bank </w:t>
      </w:r>
      <w:r w:rsidR="00CD0EF0">
        <w:rPr>
          <w:rFonts w:ascii="Arial" w:hAnsi="Arial" w:cs="Arial"/>
          <w:bCs/>
          <w:sz w:val="20"/>
          <w:szCs w:val="20"/>
          <w:lang w:val="en-GB"/>
        </w:rPr>
        <w:t>EUR</w:t>
      </w:r>
      <w:r w:rsidRPr="00587444">
        <w:rPr>
          <w:rFonts w:ascii="Arial" w:hAnsi="Arial" w:cs="Arial"/>
          <w:bCs/>
          <w:sz w:val="20"/>
          <w:szCs w:val="20"/>
          <w:lang w:val="en-GB"/>
        </w:rPr>
        <w:t xml:space="preserve"> </w:t>
      </w:r>
      <w:r w:rsidR="00540C42" w:rsidRPr="00540C42">
        <w:rPr>
          <w:rFonts w:ascii="Arial" w:hAnsi="Arial" w:cs="Arial"/>
          <w:bCs/>
          <w:sz w:val="20"/>
          <w:szCs w:val="20"/>
          <w:lang w:val="en-GB"/>
        </w:rPr>
        <w:t>774,551</w:t>
      </w:r>
      <w:r w:rsidRPr="00587444">
        <w:rPr>
          <w:rFonts w:ascii="Arial" w:hAnsi="Arial" w:cs="Arial"/>
          <w:bCs/>
          <w:sz w:val="20"/>
          <w:szCs w:val="20"/>
          <w:lang w:val="en-GB"/>
        </w:rPr>
        <w:t xml:space="preserve"> thousand (31 December 202</w:t>
      </w:r>
      <w:r w:rsidR="00EA3493">
        <w:rPr>
          <w:rFonts w:ascii="Arial" w:hAnsi="Arial" w:cs="Arial"/>
          <w:bCs/>
          <w:sz w:val="20"/>
          <w:szCs w:val="20"/>
          <w:lang w:val="en-GB"/>
        </w:rPr>
        <w:t>2</w:t>
      </w:r>
      <w:r w:rsidRPr="00587444">
        <w:rPr>
          <w:rFonts w:ascii="Arial" w:hAnsi="Arial" w:cs="Arial"/>
          <w:bCs/>
          <w:sz w:val="20"/>
          <w:szCs w:val="20"/>
          <w:lang w:val="en-GB"/>
        </w:rPr>
        <w:t xml:space="preserve">: </w:t>
      </w:r>
      <w:r w:rsidR="00EA3493">
        <w:rPr>
          <w:rFonts w:ascii="Arial" w:hAnsi="Arial" w:cs="Arial"/>
          <w:bCs/>
          <w:sz w:val="20"/>
          <w:szCs w:val="20"/>
          <w:lang w:val="en-GB"/>
        </w:rPr>
        <w:t>EUR 793,002</w:t>
      </w:r>
      <w:r w:rsidRPr="00587444">
        <w:rPr>
          <w:rFonts w:ascii="Arial" w:hAnsi="Arial" w:cs="Arial"/>
          <w:bCs/>
          <w:sz w:val="20"/>
          <w:szCs w:val="20"/>
          <w:lang w:val="en-GB"/>
        </w:rPr>
        <w:t xml:space="preserve"> thousand).</w:t>
      </w:r>
    </w:p>
    <w:p w14:paraId="6A3A8D32" w14:textId="77777777" w:rsidR="00587444" w:rsidRPr="00587444" w:rsidRDefault="00587444" w:rsidP="007B030C">
      <w:pPr>
        <w:tabs>
          <w:tab w:val="right" w:pos="9129"/>
        </w:tabs>
        <w:autoSpaceDN/>
        <w:jc w:val="both"/>
        <w:rPr>
          <w:rFonts w:ascii="Arial" w:hAnsi="Arial" w:cs="Arial"/>
          <w:bCs/>
          <w:sz w:val="20"/>
          <w:szCs w:val="20"/>
          <w:lang w:val="en-GB"/>
        </w:rPr>
      </w:pPr>
    </w:p>
    <w:p w14:paraId="6347B664" w14:textId="597657D6" w:rsidR="00587444" w:rsidRPr="00587444" w:rsidRDefault="00587444" w:rsidP="007B030C">
      <w:pPr>
        <w:tabs>
          <w:tab w:val="right" w:pos="9129"/>
        </w:tabs>
        <w:autoSpaceDN/>
        <w:jc w:val="both"/>
        <w:rPr>
          <w:rFonts w:ascii="Arial" w:hAnsi="Arial" w:cs="Arial"/>
          <w:bCs/>
          <w:sz w:val="20"/>
          <w:szCs w:val="20"/>
          <w:lang w:val="en-GB"/>
        </w:rPr>
      </w:pPr>
      <w:r w:rsidRPr="00587444">
        <w:rPr>
          <w:rFonts w:ascii="Arial" w:hAnsi="Arial" w:cs="Arial"/>
          <w:bCs/>
          <w:sz w:val="20"/>
          <w:szCs w:val="20"/>
          <w:lang w:val="en-GB"/>
        </w:rPr>
        <w:t>In the total net highest exposure after the effect of mitigation through collateral received as of 31 December 202</w:t>
      </w:r>
      <w:r w:rsidR="00EA3493">
        <w:rPr>
          <w:rFonts w:ascii="Arial" w:hAnsi="Arial" w:cs="Arial"/>
          <w:bCs/>
          <w:sz w:val="20"/>
          <w:szCs w:val="20"/>
          <w:lang w:val="en-GB"/>
        </w:rPr>
        <w:t>3</w:t>
      </w:r>
      <w:r w:rsidRPr="00587444">
        <w:rPr>
          <w:rFonts w:ascii="Arial" w:hAnsi="Arial" w:cs="Arial"/>
          <w:bCs/>
          <w:sz w:val="20"/>
          <w:szCs w:val="20"/>
          <w:lang w:val="en-GB"/>
        </w:rPr>
        <w:t xml:space="preserve">, the credit risk of </w:t>
      </w:r>
      <w:r w:rsidR="00EA3493">
        <w:rPr>
          <w:rFonts w:ascii="Arial" w:hAnsi="Arial" w:cs="Arial"/>
          <w:bCs/>
          <w:sz w:val="20"/>
          <w:szCs w:val="20"/>
          <w:lang w:val="en-GB"/>
        </w:rPr>
        <w:t xml:space="preserve">EUR </w:t>
      </w:r>
      <w:r w:rsidR="00540C42" w:rsidRPr="00540C42">
        <w:rPr>
          <w:rFonts w:ascii="Arial" w:hAnsi="Arial" w:cs="Arial"/>
          <w:bCs/>
          <w:sz w:val="20"/>
          <w:szCs w:val="20"/>
          <w:lang w:val="en-GB"/>
        </w:rPr>
        <w:t>418,339</w:t>
      </w:r>
      <w:r w:rsidRPr="00587444">
        <w:rPr>
          <w:rFonts w:ascii="Arial" w:hAnsi="Arial" w:cs="Arial"/>
          <w:bCs/>
          <w:sz w:val="20"/>
          <w:szCs w:val="20"/>
          <w:lang w:val="en-GB"/>
        </w:rPr>
        <w:t xml:space="preserve"> thousand for the Group (31 December 202</w:t>
      </w:r>
      <w:r w:rsidR="00EA3493">
        <w:rPr>
          <w:rFonts w:ascii="Arial" w:hAnsi="Arial" w:cs="Arial"/>
          <w:bCs/>
          <w:sz w:val="20"/>
          <w:szCs w:val="20"/>
          <w:lang w:val="en-GB"/>
        </w:rPr>
        <w:t>2</w:t>
      </w:r>
      <w:r w:rsidRPr="00587444">
        <w:rPr>
          <w:rFonts w:ascii="Arial" w:hAnsi="Arial" w:cs="Arial"/>
          <w:bCs/>
          <w:sz w:val="20"/>
          <w:szCs w:val="20"/>
          <w:lang w:val="en-GB"/>
        </w:rPr>
        <w:t xml:space="preserve">: </w:t>
      </w:r>
      <w:r w:rsidR="00EA3493">
        <w:rPr>
          <w:rFonts w:ascii="Arial" w:hAnsi="Arial" w:cs="Arial"/>
          <w:bCs/>
          <w:sz w:val="20"/>
          <w:szCs w:val="20"/>
          <w:lang w:val="en-GB"/>
        </w:rPr>
        <w:t>EUR 541,964</w:t>
      </w:r>
      <w:r w:rsidRPr="00587444">
        <w:rPr>
          <w:rFonts w:ascii="Arial" w:hAnsi="Arial" w:cs="Arial"/>
          <w:bCs/>
          <w:sz w:val="20"/>
          <w:szCs w:val="20"/>
          <w:lang w:val="en-GB"/>
        </w:rPr>
        <w:t xml:space="preserve"> thousand) and </w:t>
      </w:r>
      <w:r w:rsidR="0007751C">
        <w:rPr>
          <w:rFonts w:ascii="Arial" w:hAnsi="Arial" w:cs="Arial"/>
          <w:bCs/>
          <w:sz w:val="20"/>
          <w:szCs w:val="20"/>
          <w:lang w:val="en-GB"/>
        </w:rPr>
        <w:t xml:space="preserve">EUR </w:t>
      </w:r>
      <w:r w:rsidR="00540C42" w:rsidRPr="00540C42">
        <w:rPr>
          <w:rFonts w:ascii="Arial" w:hAnsi="Arial" w:cs="Arial"/>
          <w:bCs/>
          <w:sz w:val="20"/>
          <w:szCs w:val="20"/>
          <w:lang w:val="en-GB"/>
        </w:rPr>
        <w:t xml:space="preserve">412,301 </w:t>
      </w:r>
      <w:r w:rsidRPr="00587444">
        <w:rPr>
          <w:rFonts w:ascii="Arial" w:hAnsi="Arial" w:cs="Arial"/>
          <w:bCs/>
          <w:sz w:val="20"/>
          <w:szCs w:val="20"/>
          <w:lang w:val="en-GB"/>
        </w:rPr>
        <w:t>thousand for the Bank (31 December 202</w:t>
      </w:r>
      <w:r w:rsidR="0007751C">
        <w:rPr>
          <w:rFonts w:ascii="Arial" w:hAnsi="Arial" w:cs="Arial"/>
          <w:bCs/>
          <w:sz w:val="20"/>
          <w:szCs w:val="20"/>
          <w:lang w:val="en-GB"/>
        </w:rPr>
        <w:t>2</w:t>
      </w:r>
      <w:r w:rsidRPr="00587444">
        <w:rPr>
          <w:rFonts w:ascii="Arial" w:hAnsi="Arial" w:cs="Arial"/>
          <w:bCs/>
          <w:sz w:val="20"/>
          <w:szCs w:val="20"/>
          <w:lang w:val="en-GB"/>
        </w:rPr>
        <w:t xml:space="preserve">: </w:t>
      </w:r>
      <w:r w:rsidR="0007751C">
        <w:rPr>
          <w:rFonts w:ascii="Arial" w:hAnsi="Arial" w:cs="Arial"/>
          <w:bCs/>
          <w:sz w:val="20"/>
          <w:szCs w:val="20"/>
          <w:lang w:val="en-GB"/>
        </w:rPr>
        <w:t>EUR 535,995</w:t>
      </w:r>
      <w:r w:rsidRPr="00587444">
        <w:rPr>
          <w:rFonts w:ascii="Arial" w:hAnsi="Arial" w:cs="Arial"/>
          <w:bCs/>
          <w:sz w:val="20"/>
          <w:szCs w:val="20"/>
          <w:lang w:val="en-GB"/>
        </w:rPr>
        <w:t xml:space="preserve"> thousand) is not covered with ordinary collateral, but it relates to receivables and received funds from the Republic of Croatia</w:t>
      </w:r>
      <w:r w:rsidRPr="00587444">
        <w:rPr>
          <w:rFonts w:ascii="Arial" w:hAnsi="Arial" w:cs="Arial"/>
          <w:sz w:val="20"/>
          <w:szCs w:val="20"/>
        </w:rPr>
        <w:t xml:space="preserve"> </w:t>
      </w:r>
      <w:r w:rsidRPr="00587444">
        <w:rPr>
          <w:rFonts w:ascii="Arial" w:hAnsi="Arial" w:cs="Arial"/>
          <w:bCs/>
          <w:sz w:val="20"/>
          <w:szCs w:val="20"/>
          <w:lang w:val="en-GB"/>
        </w:rPr>
        <w:t xml:space="preserve">for the Group and the Bank of </w:t>
      </w:r>
      <w:r w:rsidR="0007751C">
        <w:rPr>
          <w:rFonts w:ascii="Arial" w:hAnsi="Arial" w:cs="Arial"/>
          <w:bCs/>
          <w:sz w:val="20"/>
          <w:szCs w:val="20"/>
          <w:lang w:val="en-GB"/>
        </w:rPr>
        <w:t xml:space="preserve">EUR </w:t>
      </w:r>
      <w:r w:rsidR="00540C42" w:rsidRPr="00540C42">
        <w:rPr>
          <w:rFonts w:ascii="Arial" w:hAnsi="Arial" w:cs="Arial"/>
          <w:bCs/>
          <w:sz w:val="20"/>
          <w:szCs w:val="20"/>
          <w:lang w:val="en-GB"/>
        </w:rPr>
        <w:t>58,915</w:t>
      </w:r>
      <w:r w:rsidRPr="00587444">
        <w:rPr>
          <w:rFonts w:ascii="Arial" w:hAnsi="Arial" w:cs="Arial"/>
          <w:bCs/>
          <w:sz w:val="20"/>
          <w:szCs w:val="20"/>
          <w:lang w:val="en-GB"/>
        </w:rPr>
        <w:t xml:space="preserve"> thousand (31 December 202</w:t>
      </w:r>
      <w:r w:rsidR="0007751C">
        <w:rPr>
          <w:rFonts w:ascii="Arial" w:hAnsi="Arial" w:cs="Arial"/>
          <w:bCs/>
          <w:sz w:val="20"/>
          <w:szCs w:val="20"/>
          <w:lang w:val="en-GB"/>
        </w:rPr>
        <w:t>2</w:t>
      </w:r>
      <w:r w:rsidRPr="00587444">
        <w:rPr>
          <w:rFonts w:ascii="Arial" w:hAnsi="Arial" w:cs="Arial"/>
          <w:bCs/>
          <w:sz w:val="20"/>
          <w:szCs w:val="20"/>
          <w:lang w:val="en-GB"/>
        </w:rPr>
        <w:t xml:space="preserve">: </w:t>
      </w:r>
      <w:r w:rsidR="00D65F42">
        <w:rPr>
          <w:rFonts w:ascii="Arial" w:hAnsi="Arial" w:cs="Arial"/>
          <w:bCs/>
          <w:sz w:val="20"/>
          <w:szCs w:val="20"/>
          <w:lang w:val="en-GB"/>
        </w:rPr>
        <w:t>EUR 71,731</w:t>
      </w:r>
      <w:r w:rsidRPr="00587444">
        <w:rPr>
          <w:rFonts w:ascii="Arial" w:hAnsi="Arial" w:cs="Arial"/>
          <w:bCs/>
          <w:sz w:val="20"/>
          <w:szCs w:val="20"/>
          <w:lang w:val="en-GB"/>
        </w:rPr>
        <w:t xml:space="preserve"> thousand), from local (regional) authorities of </w:t>
      </w:r>
      <w:r w:rsidR="00D65F42">
        <w:rPr>
          <w:rFonts w:ascii="Arial" w:hAnsi="Arial" w:cs="Arial"/>
          <w:bCs/>
          <w:sz w:val="20"/>
          <w:szCs w:val="20"/>
          <w:lang w:val="en-GB"/>
        </w:rPr>
        <w:t xml:space="preserve">EUR </w:t>
      </w:r>
      <w:r w:rsidR="00540C42" w:rsidRPr="00540C42">
        <w:rPr>
          <w:rFonts w:ascii="Arial" w:hAnsi="Arial" w:cs="Arial"/>
          <w:bCs/>
          <w:sz w:val="20"/>
          <w:szCs w:val="20"/>
          <w:lang w:val="en-GB"/>
        </w:rPr>
        <w:t xml:space="preserve">115,038 </w:t>
      </w:r>
      <w:r w:rsidRPr="00587444">
        <w:rPr>
          <w:rFonts w:ascii="Arial" w:hAnsi="Arial" w:cs="Arial"/>
          <w:bCs/>
          <w:sz w:val="20"/>
          <w:szCs w:val="20"/>
          <w:lang w:val="en-GB"/>
        </w:rPr>
        <w:t xml:space="preserve"> thousand (31 December 202</w:t>
      </w:r>
      <w:r w:rsidR="00D65F42">
        <w:rPr>
          <w:rFonts w:ascii="Arial" w:hAnsi="Arial" w:cs="Arial"/>
          <w:bCs/>
          <w:sz w:val="20"/>
          <w:szCs w:val="20"/>
          <w:lang w:val="en-GB"/>
        </w:rPr>
        <w:t>2</w:t>
      </w:r>
      <w:r w:rsidRPr="00587444">
        <w:rPr>
          <w:rFonts w:ascii="Arial" w:hAnsi="Arial" w:cs="Arial"/>
          <w:bCs/>
          <w:sz w:val="20"/>
          <w:szCs w:val="20"/>
          <w:lang w:val="en-GB"/>
        </w:rPr>
        <w:t xml:space="preserve">: </w:t>
      </w:r>
      <w:r w:rsidR="00D65F42">
        <w:rPr>
          <w:rFonts w:ascii="Arial" w:hAnsi="Arial" w:cs="Arial"/>
          <w:bCs/>
          <w:sz w:val="20"/>
          <w:szCs w:val="20"/>
          <w:lang w:val="en-GB"/>
        </w:rPr>
        <w:t>EUR</w:t>
      </w:r>
      <w:r w:rsidR="0064141E">
        <w:rPr>
          <w:rFonts w:ascii="Arial" w:hAnsi="Arial" w:cs="Arial"/>
          <w:bCs/>
          <w:sz w:val="20"/>
          <w:szCs w:val="20"/>
          <w:lang w:val="en-GB"/>
        </w:rPr>
        <w:t xml:space="preserve"> 100,543</w:t>
      </w:r>
      <w:r w:rsidRPr="00587444">
        <w:rPr>
          <w:rFonts w:ascii="Arial" w:hAnsi="Arial" w:cs="Arial"/>
          <w:bCs/>
          <w:sz w:val="20"/>
          <w:szCs w:val="20"/>
          <w:lang w:val="en-GB"/>
        </w:rPr>
        <w:t xml:space="preserve"> thousand), state-owned companies for whose commitments the Republic of Croatia guarantees jointly and unconditionally of </w:t>
      </w:r>
      <w:r w:rsidR="0064141E">
        <w:rPr>
          <w:rFonts w:ascii="Arial" w:hAnsi="Arial" w:cs="Arial"/>
          <w:bCs/>
          <w:sz w:val="20"/>
          <w:szCs w:val="20"/>
          <w:lang w:val="en-GB"/>
        </w:rPr>
        <w:t xml:space="preserve">EUR </w:t>
      </w:r>
      <w:r w:rsidR="00540C42" w:rsidRPr="00540C42">
        <w:rPr>
          <w:rFonts w:ascii="Arial" w:hAnsi="Arial" w:cs="Arial"/>
          <w:bCs/>
          <w:sz w:val="20"/>
          <w:szCs w:val="20"/>
          <w:lang w:val="en-GB"/>
        </w:rPr>
        <w:t xml:space="preserve">17,529 </w:t>
      </w:r>
      <w:r w:rsidRPr="00587444">
        <w:rPr>
          <w:rFonts w:ascii="Arial" w:hAnsi="Arial" w:cs="Arial"/>
          <w:bCs/>
          <w:sz w:val="20"/>
          <w:szCs w:val="20"/>
          <w:lang w:val="en-GB"/>
        </w:rPr>
        <w:t>thousand (31 December 202</w:t>
      </w:r>
      <w:r w:rsidR="0064141E">
        <w:rPr>
          <w:rFonts w:ascii="Arial" w:hAnsi="Arial" w:cs="Arial"/>
          <w:bCs/>
          <w:sz w:val="20"/>
          <w:szCs w:val="20"/>
          <w:lang w:val="en-GB"/>
        </w:rPr>
        <w:t>2</w:t>
      </w:r>
      <w:r w:rsidRPr="00587444">
        <w:rPr>
          <w:rFonts w:ascii="Arial" w:hAnsi="Arial" w:cs="Arial"/>
          <w:bCs/>
          <w:sz w:val="20"/>
          <w:szCs w:val="20"/>
          <w:lang w:val="en-GB"/>
        </w:rPr>
        <w:t xml:space="preserve">: </w:t>
      </w:r>
      <w:r w:rsidR="0064141E">
        <w:rPr>
          <w:rFonts w:ascii="Arial" w:hAnsi="Arial" w:cs="Arial"/>
          <w:bCs/>
          <w:sz w:val="20"/>
          <w:szCs w:val="20"/>
          <w:lang w:val="en-GB"/>
        </w:rPr>
        <w:t>EUR</w:t>
      </w:r>
      <w:r w:rsidR="00800FD1">
        <w:rPr>
          <w:rFonts w:ascii="Arial" w:hAnsi="Arial" w:cs="Arial"/>
          <w:bCs/>
          <w:sz w:val="20"/>
          <w:szCs w:val="20"/>
          <w:lang w:val="en-GB"/>
        </w:rPr>
        <w:t xml:space="preserve"> 20,717</w:t>
      </w:r>
      <w:r w:rsidRPr="00587444">
        <w:rPr>
          <w:rFonts w:ascii="Arial" w:hAnsi="Arial" w:cs="Arial"/>
          <w:bCs/>
          <w:sz w:val="20"/>
          <w:szCs w:val="20"/>
          <w:lang w:val="en-GB"/>
        </w:rPr>
        <w:t xml:space="preserve"> thousand), government funds of </w:t>
      </w:r>
      <w:r w:rsidR="00800FD1">
        <w:rPr>
          <w:rFonts w:ascii="Arial" w:hAnsi="Arial" w:cs="Arial"/>
          <w:bCs/>
          <w:sz w:val="20"/>
          <w:szCs w:val="20"/>
          <w:lang w:val="en-GB"/>
        </w:rPr>
        <w:t xml:space="preserve">EUR </w:t>
      </w:r>
      <w:r w:rsidR="00540C42">
        <w:rPr>
          <w:rFonts w:ascii="Arial" w:hAnsi="Arial" w:cs="Arial"/>
          <w:bCs/>
          <w:sz w:val="20"/>
          <w:szCs w:val="20"/>
          <w:lang w:val="en-GB"/>
        </w:rPr>
        <w:t xml:space="preserve">4 </w:t>
      </w:r>
      <w:r w:rsidRPr="00587444">
        <w:rPr>
          <w:rFonts w:ascii="Arial" w:hAnsi="Arial" w:cs="Arial"/>
          <w:bCs/>
          <w:sz w:val="20"/>
          <w:szCs w:val="20"/>
          <w:lang w:val="en-GB"/>
        </w:rPr>
        <w:t>thousand (31 December 202</w:t>
      </w:r>
      <w:r w:rsidR="00800FD1">
        <w:rPr>
          <w:rFonts w:ascii="Arial" w:hAnsi="Arial" w:cs="Arial"/>
          <w:bCs/>
          <w:sz w:val="20"/>
          <w:szCs w:val="20"/>
          <w:lang w:val="en-GB"/>
        </w:rPr>
        <w:t>2</w:t>
      </w:r>
      <w:r w:rsidRPr="00587444">
        <w:rPr>
          <w:rFonts w:ascii="Arial" w:hAnsi="Arial" w:cs="Arial"/>
          <w:bCs/>
          <w:sz w:val="20"/>
          <w:szCs w:val="20"/>
          <w:lang w:val="en-GB"/>
        </w:rPr>
        <w:t xml:space="preserve">: </w:t>
      </w:r>
      <w:r w:rsidR="00800FD1">
        <w:rPr>
          <w:rFonts w:ascii="Arial" w:hAnsi="Arial" w:cs="Arial"/>
          <w:bCs/>
          <w:sz w:val="20"/>
          <w:szCs w:val="20"/>
          <w:lang w:val="en-GB"/>
        </w:rPr>
        <w:t>EUR</w:t>
      </w:r>
      <w:r w:rsidR="00D913F7">
        <w:rPr>
          <w:rFonts w:ascii="Arial" w:hAnsi="Arial" w:cs="Arial"/>
          <w:bCs/>
          <w:sz w:val="20"/>
          <w:szCs w:val="20"/>
          <w:lang w:val="en-GB"/>
        </w:rPr>
        <w:t xml:space="preserve"> 5 </w:t>
      </w:r>
      <w:r w:rsidRPr="00587444">
        <w:rPr>
          <w:rFonts w:ascii="Arial" w:hAnsi="Arial" w:cs="Arial"/>
          <w:bCs/>
          <w:sz w:val="20"/>
          <w:szCs w:val="20"/>
          <w:lang w:val="en-GB"/>
        </w:rPr>
        <w:t xml:space="preserve">thousand), government bonds and Treasury bills of the Ministry of Finance of </w:t>
      </w:r>
      <w:r w:rsidR="00D913F7">
        <w:rPr>
          <w:rFonts w:ascii="Arial" w:hAnsi="Arial" w:cs="Arial"/>
          <w:bCs/>
          <w:sz w:val="20"/>
          <w:szCs w:val="20"/>
          <w:lang w:val="en-GB"/>
        </w:rPr>
        <w:t xml:space="preserve">EUR </w:t>
      </w:r>
      <w:r w:rsidR="00540C42" w:rsidRPr="00540C42">
        <w:rPr>
          <w:rFonts w:ascii="Arial" w:hAnsi="Arial" w:cs="Arial"/>
          <w:bCs/>
          <w:sz w:val="20"/>
          <w:szCs w:val="20"/>
          <w:lang w:val="en-GB"/>
        </w:rPr>
        <w:t xml:space="preserve">226,853 </w:t>
      </w:r>
      <w:r w:rsidRPr="00587444">
        <w:rPr>
          <w:rFonts w:ascii="Arial" w:hAnsi="Arial" w:cs="Arial"/>
          <w:bCs/>
          <w:sz w:val="20"/>
          <w:szCs w:val="20"/>
          <w:lang w:val="en-GB"/>
        </w:rPr>
        <w:t xml:space="preserve">thousand for the Group and </w:t>
      </w:r>
      <w:r w:rsidR="00D913F7">
        <w:rPr>
          <w:rFonts w:ascii="Arial" w:hAnsi="Arial" w:cs="Arial"/>
          <w:bCs/>
          <w:sz w:val="20"/>
          <w:szCs w:val="20"/>
          <w:lang w:val="en-GB"/>
        </w:rPr>
        <w:t xml:space="preserve">EUR </w:t>
      </w:r>
      <w:r w:rsidR="00540C42" w:rsidRPr="00540C42">
        <w:rPr>
          <w:rFonts w:ascii="Arial" w:hAnsi="Arial" w:cs="Arial"/>
          <w:bCs/>
          <w:sz w:val="20"/>
          <w:szCs w:val="20"/>
          <w:lang w:val="en-GB"/>
        </w:rPr>
        <w:t>220,815</w:t>
      </w:r>
      <w:r w:rsidR="00540C42">
        <w:rPr>
          <w:rFonts w:ascii="Arial" w:hAnsi="Arial" w:cs="Arial"/>
          <w:bCs/>
          <w:sz w:val="20"/>
          <w:szCs w:val="20"/>
          <w:lang w:val="en-GB"/>
        </w:rPr>
        <w:t xml:space="preserve"> </w:t>
      </w:r>
      <w:r w:rsidRPr="00587444">
        <w:rPr>
          <w:rFonts w:ascii="Arial" w:hAnsi="Arial" w:cs="Arial"/>
          <w:bCs/>
          <w:sz w:val="20"/>
          <w:szCs w:val="20"/>
          <w:lang w:val="en-GB"/>
        </w:rPr>
        <w:t>thousand for the Bank (31 December 202</w:t>
      </w:r>
      <w:r w:rsidR="00D913F7">
        <w:rPr>
          <w:rFonts w:ascii="Arial" w:hAnsi="Arial" w:cs="Arial"/>
          <w:bCs/>
          <w:sz w:val="20"/>
          <w:szCs w:val="20"/>
          <w:lang w:val="en-GB"/>
        </w:rPr>
        <w:t>2</w:t>
      </w:r>
      <w:r w:rsidRPr="00587444">
        <w:rPr>
          <w:rFonts w:ascii="Arial" w:hAnsi="Arial" w:cs="Arial"/>
          <w:bCs/>
          <w:sz w:val="20"/>
          <w:szCs w:val="20"/>
          <w:lang w:val="en-GB"/>
        </w:rPr>
        <w:t xml:space="preserve">: </w:t>
      </w:r>
      <w:r w:rsidR="00D913F7">
        <w:rPr>
          <w:rFonts w:ascii="Arial" w:hAnsi="Arial" w:cs="Arial"/>
          <w:bCs/>
          <w:sz w:val="20"/>
          <w:szCs w:val="20"/>
          <w:lang w:val="en-GB"/>
        </w:rPr>
        <w:t>EUR 348</w:t>
      </w:r>
      <w:r w:rsidR="00311E21">
        <w:rPr>
          <w:rFonts w:ascii="Arial" w:hAnsi="Arial" w:cs="Arial"/>
          <w:bCs/>
          <w:sz w:val="20"/>
          <w:szCs w:val="20"/>
          <w:lang w:val="en-GB"/>
        </w:rPr>
        <w:t>,968</w:t>
      </w:r>
      <w:r w:rsidRPr="00587444">
        <w:rPr>
          <w:rFonts w:ascii="Arial" w:hAnsi="Arial" w:cs="Arial"/>
          <w:bCs/>
          <w:sz w:val="20"/>
          <w:szCs w:val="20"/>
          <w:lang w:val="en-GB"/>
        </w:rPr>
        <w:t xml:space="preserve"> thousand for the Group and </w:t>
      </w:r>
      <w:r w:rsidR="00311E21">
        <w:rPr>
          <w:rFonts w:ascii="Arial" w:hAnsi="Arial" w:cs="Arial"/>
          <w:bCs/>
          <w:sz w:val="20"/>
          <w:szCs w:val="20"/>
          <w:lang w:val="en-GB"/>
        </w:rPr>
        <w:t>EUR 342,999</w:t>
      </w:r>
      <w:r w:rsidRPr="00587444">
        <w:rPr>
          <w:rFonts w:ascii="Arial" w:hAnsi="Arial" w:cs="Arial"/>
          <w:bCs/>
          <w:sz w:val="20"/>
          <w:szCs w:val="20"/>
          <w:lang w:val="en-GB"/>
        </w:rPr>
        <w:t xml:space="preserve"> thousand for the Bank). </w:t>
      </w:r>
    </w:p>
    <w:p w14:paraId="512D0480" w14:textId="77777777" w:rsidR="00587444" w:rsidRPr="00587444" w:rsidRDefault="00587444" w:rsidP="007B030C">
      <w:pPr>
        <w:tabs>
          <w:tab w:val="right" w:pos="9129"/>
        </w:tabs>
        <w:autoSpaceDN/>
        <w:jc w:val="both"/>
        <w:rPr>
          <w:rFonts w:ascii="Arial" w:hAnsi="Arial" w:cs="Arial"/>
          <w:bCs/>
          <w:sz w:val="20"/>
          <w:szCs w:val="20"/>
          <w:lang w:val="en-GB"/>
        </w:rPr>
      </w:pPr>
    </w:p>
    <w:p w14:paraId="47128B1A" w14:textId="77777777" w:rsidR="00587444" w:rsidRPr="00587444" w:rsidRDefault="00587444" w:rsidP="007B030C">
      <w:pPr>
        <w:tabs>
          <w:tab w:val="right" w:pos="9129"/>
        </w:tabs>
        <w:autoSpaceDN/>
        <w:jc w:val="both"/>
        <w:rPr>
          <w:rFonts w:ascii="Arial" w:hAnsi="Arial" w:cs="Arial"/>
          <w:bCs/>
          <w:sz w:val="20"/>
          <w:szCs w:val="20"/>
          <w:lang w:val="en-GB"/>
        </w:rPr>
      </w:pPr>
      <w:r w:rsidRPr="00587444">
        <w:rPr>
          <w:rFonts w:ascii="Arial" w:hAnsi="Arial" w:cs="Arial"/>
          <w:bCs/>
          <w:sz w:val="20"/>
          <w:szCs w:val="20"/>
          <w:lang w:val="en-GB"/>
        </w:rPr>
        <w:t>Part of the placements with net exposure relates to placements provisionally and partially covered with collateral and the further increase in exposure has been stopped pending the submission of the full collateral necessary for compliance with the requested collateral coverage ratio.</w:t>
      </w:r>
    </w:p>
    <w:p w14:paraId="2D6F2DCD" w14:textId="77777777" w:rsidR="00587444" w:rsidRPr="00587444" w:rsidRDefault="00587444" w:rsidP="007B030C">
      <w:pPr>
        <w:tabs>
          <w:tab w:val="right" w:pos="9129"/>
        </w:tabs>
        <w:autoSpaceDN/>
        <w:jc w:val="both"/>
        <w:rPr>
          <w:rFonts w:ascii="Arial" w:hAnsi="Arial" w:cs="Arial"/>
          <w:bCs/>
          <w:sz w:val="20"/>
          <w:szCs w:val="20"/>
          <w:lang w:val="en-GB"/>
        </w:rPr>
      </w:pPr>
    </w:p>
    <w:p w14:paraId="1D3CE4A5" w14:textId="77777777" w:rsidR="00587444" w:rsidRPr="00587444" w:rsidRDefault="00587444" w:rsidP="007B030C">
      <w:pPr>
        <w:tabs>
          <w:tab w:val="right" w:pos="9129"/>
        </w:tabs>
        <w:autoSpaceDN/>
        <w:jc w:val="both"/>
        <w:rPr>
          <w:rFonts w:ascii="Arial" w:hAnsi="Arial" w:cs="Arial"/>
          <w:sz w:val="20"/>
          <w:szCs w:val="20"/>
          <w:highlight w:val="yellow"/>
          <w:lang w:val="en-GB"/>
        </w:rPr>
      </w:pPr>
      <w:r w:rsidRPr="00587444">
        <w:rPr>
          <w:rFonts w:ascii="Arial" w:hAnsi="Arial" w:cs="Arial"/>
          <w:bCs/>
          <w:sz w:val="20"/>
          <w:szCs w:val="20"/>
          <w:lang w:val="en-GB"/>
        </w:rPr>
        <w:t xml:space="preserve">Financial intermediation includes mainly commercial bank. </w:t>
      </w:r>
    </w:p>
    <w:p w14:paraId="441C593F" w14:textId="77777777" w:rsidR="00587444" w:rsidRPr="00587444" w:rsidRDefault="00587444" w:rsidP="007B030C">
      <w:pPr>
        <w:autoSpaceDN/>
        <w:rPr>
          <w:rFonts w:ascii="Arial" w:hAnsi="Arial" w:cs="Arial"/>
          <w:b/>
          <w:bCs/>
          <w:sz w:val="20"/>
          <w:szCs w:val="20"/>
          <w:highlight w:val="yellow"/>
          <w:lang w:val="en-GB"/>
        </w:rPr>
      </w:pPr>
    </w:p>
    <w:p w14:paraId="0E988E6C" w14:textId="77777777" w:rsidR="00587444" w:rsidRPr="00587444" w:rsidRDefault="00587444" w:rsidP="00587444">
      <w:pPr>
        <w:keepNext/>
        <w:suppressAutoHyphens w:val="0"/>
        <w:autoSpaceDN/>
        <w:spacing w:before="360" w:after="120" w:line="360" w:lineRule="auto"/>
        <w:jc w:val="both"/>
        <w:rPr>
          <w:rFonts w:ascii="Arial" w:hAnsi="Arial" w:cs="Arial"/>
          <w:b/>
          <w:bCs/>
          <w:sz w:val="20"/>
          <w:szCs w:val="20"/>
          <w:highlight w:val="yellow"/>
          <w:lang w:val="en-GB"/>
        </w:rPr>
        <w:sectPr w:rsidR="00587444" w:rsidRPr="00587444" w:rsidSect="00D337C5">
          <w:footerReference w:type="default" r:id="rId179"/>
          <w:pgSz w:w="11907" w:h="16840" w:code="9"/>
          <w:pgMar w:top="1418" w:right="1134" w:bottom="1134" w:left="1418" w:header="851" w:footer="851" w:gutter="0"/>
          <w:cols w:space="720"/>
          <w:noEndnote/>
        </w:sectPr>
      </w:pPr>
    </w:p>
    <w:p w14:paraId="0D9C721F" w14:textId="77777777" w:rsidR="00587444" w:rsidRPr="00587444" w:rsidRDefault="00587444" w:rsidP="00587444">
      <w:pPr>
        <w:suppressAutoHyphens w:val="0"/>
        <w:autoSpaceDN/>
        <w:jc w:val="both"/>
        <w:rPr>
          <w:rFonts w:ascii="Arial" w:hAnsi="Arial" w:cs="Arial"/>
          <w:b/>
          <w:bCs/>
          <w:sz w:val="20"/>
          <w:szCs w:val="20"/>
          <w:lang w:val="en-GB"/>
        </w:rPr>
      </w:pPr>
    </w:p>
    <w:p w14:paraId="45D2BB2B"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40634B65" w14:textId="77777777" w:rsidR="00587444" w:rsidRPr="00587444" w:rsidRDefault="00587444" w:rsidP="00587444">
      <w:pPr>
        <w:suppressAutoHyphens w:val="0"/>
        <w:autoSpaceDN/>
        <w:jc w:val="both"/>
        <w:rPr>
          <w:rFonts w:ascii="Arial" w:hAnsi="Arial" w:cs="Arial"/>
          <w:b/>
          <w:sz w:val="20"/>
          <w:szCs w:val="20"/>
          <w:lang w:val="en-GB"/>
        </w:rPr>
      </w:pPr>
    </w:p>
    <w:p w14:paraId="3C503550"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6C1A0CCF" w14:textId="77777777" w:rsidR="00587444" w:rsidRPr="00AB311B" w:rsidRDefault="00587444" w:rsidP="00587444">
      <w:pPr>
        <w:suppressAutoHyphens w:val="0"/>
        <w:autoSpaceDN/>
        <w:rPr>
          <w:rFonts w:ascii="Arial" w:hAnsi="Arial" w:cs="Arial"/>
          <w:b/>
          <w:sz w:val="16"/>
          <w:szCs w:val="16"/>
          <w:lang w:val="en-GB"/>
        </w:rPr>
      </w:pPr>
    </w:p>
    <w:p w14:paraId="3E6A5DBB" w14:textId="77777777" w:rsidR="00587444" w:rsidRPr="00587444" w:rsidRDefault="00587444" w:rsidP="00587444">
      <w:pPr>
        <w:suppressAutoHyphens w:val="0"/>
        <w:autoSpaceDN/>
        <w:rPr>
          <w:rFonts w:ascii="Arial" w:hAnsi="Arial" w:cs="Arial"/>
          <w:b/>
          <w:sz w:val="20"/>
          <w:szCs w:val="20"/>
          <w:lang w:val="en-GB"/>
        </w:rPr>
      </w:pPr>
      <w:r w:rsidRPr="00587444">
        <w:rPr>
          <w:rFonts w:ascii="Arial" w:hAnsi="Arial" w:cs="Arial"/>
          <w:b/>
          <w:sz w:val="20"/>
          <w:szCs w:val="20"/>
          <w:lang w:val="en-GB"/>
        </w:rPr>
        <w:t>Credit risk quality according to type of financial assets</w:t>
      </w:r>
    </w:p>
    <w:p w14:paraId="119AA494" w14:textId="77777777" w:rsidR="00587444" w:rsidRPr="00AB311B" w:rsidRDefault="00587444" w:rsidP="00587444">
      <w:pPr>
        <w:suppressAutoHyphens w:val="0"/>
        <w:autoSpaceDN/>
        <w:jc w:val="both"/>
        <w:rPr>
          <w:rFonts w:ascii="Arial" w:hAnsi="Arial" w:cs="Arial"/>
          <w:b/>
          <w:bCs/>
          <w:sz w:val="16"/>
          <w:szCs w:val="16"/>
          <w:lang w:val="en-GB"/>
        </w:rPr>
      </w:pPr>
    </w:p>
    <w:p w14:paraId="74A88CD7" w14:textId="77777777" w:rsidR="00587444" w:rsidRPr="00587444" w:rsidRDefault="00587444" w:rsidP="00587444">
      <w:pPr>
        <w:suppressAutoHyphens w:val="0"/>
        <w:autoSpaceDN/>
        <w:jc w:val="both"/>
        <w:rPr>
          <w:rFonts w:ascii="Arial" w:eastAsia="Calibri" w:hAnsi="Arial" w:cs="Arial"/>
          <w:sz w:val="20"/>
          <w:szCs w:val="20"/>
        </w:rPr>
      </w:pPr>
      <w:r w:rsidRPr="00587444">
        <w:rPr>
          <w:rFonts w:ascii="Arial" w:eastAsia="Calibri" w:hAnsi="Arial" w:cs="Arial"/>
          <w:sz w:val="20"/>
          <w:szCs w:val="20"/>
        </w:rPr>
        <w:t>Credit risk analysis, net exposure, before and after the effect of mitigation through collateral received, according to the type of financial assets on positions of assets and guarantees and commitments by risk category, is as follows:</w:t>
      </w:r>
    </w:p>
    <w:p w14:paraId="01301476" w14:textId="77777777" w:rsidR="00587444" w:rsidRPr="00AB311B" w:rsidRDefault="00587444" w:rsidP="00587444">
      <w:pPr>
        <w:suppressAutoHyphens w:val="0"/>
        <w:autoSpaceDN/>
        <w:jc w:val="both"/>
        <w:rPr>
          <w:rFonts w:ascii="Arial" w:eastAsia="Calibri" w:hAnsi="Arial" w:cs="Arial"/>
          <w:sz w:val="16"/>
          <w:szCs w:val="16"/>
        </w:rPr>
      </w:pPr>
    </w:p>
    <w:tbl>
      <w:tblPr>
        <w:tblW w:w="5644" w:type="pct"/>
        <w:jc w:val="center"/>
        <w:tblLayout w:type="fixed"/>
        <w:tblLook w:val="0000" w:firstRow="0" w:lastRow="0" w:firstColumn="0" w:lastColumn="0" w:noHBand="0" w:noVBand="0"/>
      </w:tblPr>
      <w:tblGrid>
        <w:gridCol w:w="1870"/>
        <w:gridCol w:w="1028"/>
        <w:gridCol w:w="1032"/>
        <w:gridCol w:w="1032"/>
        <w:gridCol w:w="1029"/>
        <w:gridCol w:w="1029"/>
        <w:gridCol w:w="993"/>
        <w:gridCol w:w="1010"/>
        <w:gridCol w:w="1010"/>
        <w:gridCol w:w="1010"/>
        <w:gridCol w:w="10"/>
        <w:gridCol w:w="1010"/>
        <w:gridCol w:w="10"/>
        <w:gridCol w:w="1019"/>
        <w:gridCol w:w="1013"/>
        <w:gridCol w:w="10"/>
        <w:gridCol w:w="1010"/>
        <w:gridCol w:w="10"/>
        <w:gridCol w:w="987"/>
        <w:gridCol w:w="6"/>
      </w:tblGrid>
      <w:tr w:rsidR="00F346B1" w:rsidRPr="00587444" w14:paraId="134AEB5F" w14:textId="77777777" w:rsidTr="00AB311B">
        <w:trPr>
          <w:gridAfter w:val="1"/>
          <w:wAfter w:w="3" w:type="pct"/>
          <w:trHeight w:val="1454"/>
          <w:jc w:val="center"/>
        </w:trPr>
        <w:tc>
          <w:tcPr>
            <w:tcW w:w="580" w:type="pct"/>
          </w:tcPr>
          <w:p w14:paraId="2C8DAC30" w14:textId="77777777" w:rsidR="00540C42" w:rsidRPr="00587444" w:rsidRDefault="00540C42" w:rsidP="00587444">
            <w:pPr>
              <w:suppressAutoHyphens w:val="0"/>
              <w:autoSpaceDN/>
              <w:rPr>
                <w:rFonts w:ascii="Arial" w:eastAsia="Calibri" w:hAnsi="Arial" w:cs="Arial"/>
                <w:b/>
                <w:bCs/>
                <w:sz w:val="14"/>
                <w:szCs w:val="14"/>
                <w:lang w:val="hr-HR"/>
              </w:rPr>
            </w:pPr>
            <w:bookmarkStart w:id="897" w:name="_Hlk97803476"/>
            <w:r w:rsidRPr="00587444">
              <w:rPr>
                <w:rFonts w:ascii="Arial" w:eastAsia="Calibri" w:hAnsi="Arial" w:cs="Arial"/>
                <w:b/>
                <w:bCs/>
                <w:sz w:val="14"/>
                <w:szCs w:val="14"/>
                <w:lang w:val="hr-HR"/>
              </w:rPr>
              <w:br w:type="page"/>
              <w:t>Group</w:t>
            </w:r>
          </w:p>
          <w:p w14:paraId="5213858E" w14:textId="2C5F4C1C" w:rsidR="00540C42" w:rsidRPr="00587444" w:rsidRDefault="00540C42" w:rsidP="00587444">
            <w:pPr>
              <w:suppressAutoHyphens w:val="0"/>
              <w:autoSpaceDN/>
              <w:rPr>
                <w:rFonts w:ascii="Arial" w:eastAsia="Calibri" w:hAnsi="Arial" w:cs="Arial"/>
                <w:sz w:val="14"/>
                <w:szCs w:val="14"/>
                <w:lang w:val="hr-HR"/>
              </w:rPr>
            </w:pPr>
            <w:r w:rsidRPr="00587444">
              <w:rPr>
                <w:rFonts w:ascii="Arial" w:eastAsia="Calibri" w:hAnsi="Arial" w:cs="Arial"/>
                <w:b/>
                <w:bCs/>
                <w:sz w:val="14"/>
                <w:szCs w:val="14"/>
                <w:lang w:val="hr-HR"/>
              </w:rPr>
              <w:t xml:space="preserve">31 </w:t>
            </w:r>
            <w:r w:rsidRPr="00587444">
              <w:rPr>
                <w:rFonts w:ascii="Arial" w:eastAsia="Calibri" w:hAnsi="Arial" w:cs="Arial"/>
                <w:b/>
                <w:bCs/>
                <w:sz w:val="14"/>
                <w:szCs w:val="14"/>
                <w:lang w:val="en-GB"/>
              </w:rPr>
              <w:t>December</w:t>
            </w:r>
            <w:r w:rsidRPr="00587444">
              <w:rPr>
                <w:rFonts w:ascii="Arial" w:eastAsia="Calibri" w:hAnsi="Arial" w:cs="Arial"/>
                <w:b/>
                <w:bCs/>
                <w:sz w:val="14"/>
                <w:szCs w:val="14"/>
                <w:lang w:val="hr-HR"/>
              </w:rPr>
              <w:t xml:space="preserve"> 202</w:t>
            </w:r>
            <w:r>
              <w:rPr>
                <w:rFonts w:ascii="Arial" w:eastAsia="Calibri" w:hAnsi="Arial" w:cs="Arial"/>
                <w:b/>
                <w:bCs/>
                <w:sz w:val="14"/>
                <w:szCs w:val="14"/>
                <w:lang w:val="hr-HR"/>
              </w:rPr>
              <w:t>3</w:t>
            </w:r>
          </w:p>
        </w:tc>
        <w:tc>
          <w:tcPr>
            <w:tcW w:w="319" w:type="pct"/>
            <w:vAlign w:val="bottom"/>
          </w:tcPr>
          <w:p w14:paraId="51F76EF1" w14:textId="77777777" w:rsidR="00540C42" w:rsidRPr="00587444"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1C67E753" w14:textId="77777777" w:rsidR="00540C42" w:rsidRPr="00587444"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1</w:t>
            </w:r>
          </w:p>
        </w:tc>
        <w:tc>
          <w:tcPr>
            <w:tcW w:w="320" w:type="pct"/>
            <w:vAlign w:val="bottom"/>
          </w:tcPr>
          <w:p w14:paraId="59221179" w14:textId="77777777" w:rsidR="00540C42" w:rsidRPr="00587444"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0B054340" w14:textId="77777777" w:rsidR="00540C42" w:rsidRPr="00587444"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2</w:t>
            </w:r>
          </w:p>
        </w:tc>
        <w:tc>
          <w:tcPr>
            <w:tcW w:w="320" w:type="pct"/>
            <w:vAlign w:val="bottom"/>
          </w:tcPr>
          <w:p w14:paraId="63F19E21" w14:textId="77777777" w:rsidR="00540C42" w:rsidRPr="00587444"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474C3473" w14:textId="77777777" w:rsidR="00540C42" w:rsidRPr="00587444"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3</w:t>
            </w:r>
          </w:p>
        </w:tc>
        <w:tc>
          <w:tcPr>
            <w:tcW w:w="637" w:type="pct"/>
            <w:gridSpan w:val="2"/>
            <w:vAlign w:val="bottom"/>
          </w:tcPr>
          <w:p w14:paraId="763DAA7F" w14:textId="0B6532B5" w:rsidR="00540C42" w:rsidRPr="00587444" w:rsidRDefault="00540C42">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r>
              <w:rPr>
                <w:rFonts w:ascii="Arial" w:eastAsia="Calibri" w:hAnsi="Arial" w:cs="Arial"/>
                <w:b/>
                <w:sz w:val="14"/>
                <w:szCs w:val="14"/>
                <w:lang w:val="en-GB"/>
              </w:rPr>
              <w:t xml:space="preserve"> </w:t>
            </w:r>
            <w:r w:rsidRPr="00587444">
              <w:rPr>
                <w:rFonts w:ascii="Arial" w:eastAsia="Calibri" w:hAnsi="Arial" w:cs="Arial"/>
                <w:b/>
                <w:sz w:val="14"/>
                <w:szCs w:val="14"/>
                <w:lang w:val="en-GB"/>
              </w:rPr>
              <w:t>exposure of portfolio</w:t>
            </w:r>
            <w:r>
              <w:rPr>
                <w:rFonts w:ascii="Arial" w:eastAsia="Calibri" w:hAnsi="Arial" w:cs="Arial"/>
                <w:b/>
                <w:sz w:val="14"/>
                <w:szCs w:val="14"/>
                <w:lang w:val="en-GB"/>
              </w:rPr>
              <w:t xml:space="preserve"> </w:t>
            </w:r>
            <w:r w:rsidRPr="00587444">
              <w:rPr>
                <w:rFonts w:ascii="Arial" w:eastAsia="Calibri" w:hAnsi="Arial" w:cs="Arial"/>
                <w:b/>
                <w:sz w:val="14"/>
                <w:szCs w:val="14"/>
                <w:lang w:val="en-GB"/>
              </w:rPr>
              <w:t>of risk POCI</w:t>
            </w:r>
          </w:p>
        </w:tc>
        <w:tc>
          <w:tcPr>
            <w:tcW w:w="308" w:type="pct"/>
            <w:vAlign w:val="bottom"/>
          </w:tcPr>
          <w:p w14:paraId="36C2CBD7" w14:textId="77777777" w:rsidR="00540C42" w:rsidRPr="00587444" w:rsidRDefault="00540C42" w:rsidP="00587444">
            <w:pPr>
              <w:suppressAutoHyphens w:val="0"/>
              <w:autoSpaceDN/>
              <w:jc w:val="right"/>
              <w:rPr>
                <w:rFonts w:ascii="Arial" w:eastAsia="Calibri" w:hAnsi="Arial" w:cs="Arial"/>
                <w:sz w:val="14"/>
                <w:szCs w:val="14"/>
                <w:lang w:val="en-GB"/>
              </w:rPr>
            </w:pPr>
            <w:r w:rsidRPr="00587444">
              <w:rPr>
                <w:rFonts w:ascii="Arial" w:eastAsia="Calibri" w:hAnsi="Arial" w:cs="Arial"/>
                <w:b/>
                <w:sz w:val="14"/>
                <w:szCs w:val="14"/>
                <w:lang w:val="en-GB"/>
              </w:rPr>
              <w:t>Not subject to IFRS 9</w:t>
            </w:r>
          </w:p>
        </w:tc>
        <w:tc>
          <w:tcPr>
            <w:tcW w:w="313" w:type="pct"/>
            <w:vAlign w:val="bottom"/>
          </w:tcPr>
          <w:p w14:paraId="4AB56B73"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5BAE2B67"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total </w:t>
            </w:r>
          </w:p>
          <w:p w14:paraId="6A12BAC3" w14:textId="2CE80254" w:rsidR="00540C42" w:rsidRPr="00587444"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portfolio</w:t>
            </w:r>
          </w:p>
        </w:tc>
        <w:tc>
          <w:tcPr>
            <w:tcW w:w="313" w:type="pct"/>
            <w:vAlign w:val="bottom"/>
          </w:tcPr>
          <w:p w14:paraId="5AC0226D"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419DBFBF"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exposure of portfolio after the</w:t>
            </w:r>
          </w:p>
          <w:p w14:paraId="6B93CBDD" w14:textId="17F58937" w:rsidR="00540C42" w:rsidRPr="00587444"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effect of mitigation through collateral received Stage 1</w:t>
            </w:r>
          </w:p>
        </w:tc>
        <w:tc>
          <w:tcPr>
            <w:tcW w:w="313" w:type="pct"/>
            <w:vAlign w:val="bottom"/>
          </w:tcPr>
          <w:p w14:paraId="1EC37A2F"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5D87A8F9"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5D4EFCD3"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2000D53F" w14:textId="386A33B8" w:rsidR="00540C42" w:rsidRPr="00587444" w:rsidRDefault="00540C42" w:rsidP="00587444">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effect of mitigation through collateral received Stage 2</w:t>
            </w:r>
          </w:p>
        </w:tc>
        <w:tc>
          <w:tcPr>
            <w:tcW w:w="316" w:type="pct"/>
            <w:gridSpan w:val="2"/>
            <w:vAlign w:val="bottom"/>
          </w:tcPr>
          <w:p w14:paraId="2AD98AF0"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6FDB4C95"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24587720"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after the</w:t>
            </w:r>
          </w:p>
          <w:p w14:paraId="5B01A462" w14:textId="4B15F4AD" w:rsidR="00540C42" w:rsidRPr="00587444" w:rsidRDefault="00540C42" w:rsidP="00587444">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 effect of mitigation through collateral received Stage 3</w:t>
            </w:r>
          </w:p>
        </w:tc>
        <w:tc>
          <w:tcPr>
            <w:tcW w:w="633" w:type="pct"/>
            <w:gridSpan w:val="3"/>
            <w:vAlign w:val="bottom"/>
          </w:tcPr>
          <w:p w14:paraId="05C5C675" w14:textId="7642C79B" w:rsidR="00540C42" w:rsidRDefault="00540C42">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r>
              <w:rPr>
                <w:rFonts w:ascii="Arial" w:eastAsia="Calibri" w:hAnsi="Arial" w:cs="Arial"/>
                <w:b/>
                <w:sz w:val="14"/>
                <w:szCs w:val="14"/>
                <w:lang w:val="en-GB"/>
              </w:rPr>
              <w:t xml:space="preserve"> </w:t>
            </w:r>
            <w:r w:rsidRPr="00587444">
              <w:rPr>
                <w:rFonts w:ascii="Arial" w:eastAsia="Calibri" w:hAnsi="Arial" w:cs="Arial"/>
                <w:b/>
                <w:sz w:val="14"/>
                <w:szCs w:val="14"/>
                <w:lang w:val="en-GB"/>
              </w:rPr>
              <w:t xml:space="preserve">exposure of portfolio </w:t>
            </w:r>
          </w:p>
          <w:p w14:paraId="770EF760" w14:textId="17532C87" w:rsidR="00540C42" w:rsidRDefault="00540C42" w:rsidP="00AB311B">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effect of </w:t>
            </w:r>
          </w:p>
          <w:p w14:paraId="563706C5" w14:textId="77777777" w:rsidR="00540C42" w:rsidRDefault="00540C42" w:rsidP="00AB311B">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mitigation through </w:t>
            </w:r>
          </w:p>
          <w:p w14:paraId="690C1CEA" w14:textId="755100B6" w:rsidR="00540C42" w:rsidRPr="00587444" w:rsidRDefault="00540C42">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collateral r</w:t>
            </w:r>
            <w:r w:rsidR="000F4307">
              <w:rPr>
                <w:rFonts w:ascii="Arial" w:eastAsia="Calibri" w:hAnsi="Arial" w:cs="Arial"/>
                <w:b/>
                <w:sz w:val="14"/>
                <w:szCs w:val="14"/>
                <w:lang w:val="en-GB"/>
              </w:rPr>
              <w:t>e</w:t>
            </w:r>
            <w:r w:rsidRPr="00587444">
              <w:rPr>
                <w:rFonts w:ascii="Arial" w:eastAsia="Calibri" w:hAnsi="Arial" w:cs="Arial"/>
                <w:b/>
                <w:sz w:val="14"/>
                <w:szCs w:val="14"/>
                <w:lang w:val="en-GB"/>
              </w:rPr>
              <w:t>ceived POCI</w:t>
            </w:r>
          </w:p>
        </w:tc>
        <w:tc>
          <w:tcPr>
            <w:tcW w:w="316" w:type="pct"/>
            <w:gridSpan w:val="2"/>
            <w:vAlign w:val="bottom"/>
          </w:tcPr>
          <w:p w14:paraId="0D892996"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Not subject to IFRS 9 after the </w:t>
            </w:r>
          </w:p>
          <w:p w14:paraId="7F0FF26C" w14:textId="75991A0C"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effect of</w:t>
            </w:r>
          </w:p>
          <w:p w14:paraId="10BE2AA2" w14:textId="661642DC" w:rsidR="00540C42" w:rsidRPr="00587444"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mitigation through</w:t>
            </w:r>
          </w:p>
          <w:p w14:paraId="6A76325C" w14:textId="77777777" w:rsidR="00540C42" w:rsidRPr="00587444" w:rsidRDefault="00540C42" w:rsidP="00587444">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 collateral received</w:t>
            </w:r>
          </w:p>
        </w:tc>
        <w:tc>
          <w:tcPr>
            <w:tcW w:w="309" w:type="pct"/>
            <w:gridSpan w:val="2"/>
            <w:vAlign w:val="bottom"/>
          </w:tcPr>
          <w:p w14:paraId="5E14EFB6"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11D40C15"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total </w:t>
            </w:r>
          </w:p>
          <w:p w14:paraId="4D505CBA"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portfolio </w:t>
            </w:r>
          </w:p>
          <w:p w14:paraId="301A220D" w14:textId="77777777" w:rsidR="00540C42" w:rsidRDefault="00540C42" w:rsidP="00587444">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5376E563" w14:textId="1F02238A" w:rsidR="00540C42" w:rsidRPr="00587444" w:rsidRDefault="00540C42" w:rsidP="00587444">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effect of mitigation through collateral received </w:t>
            </w:r>
          </w:p>
        </w:tc>
      </w:tr>
      <w:tr w:rsidR="00B92FE4" w:rsidRPr="00587444" w14:paraId="7FDE3FBB" w14:textId="77777777" w:rsidTr="00AB311B">
        <w:trPr>
          <w:trHeight w:val="126"/>
          <w:jc w:val="center"/>
        </w:trPr>
        <w:tc>
          <w:tcPr>
            <w:tcW w:w="580" w:type="pct"/>
          </w:tcPr>
          <w:p w14:paraId="3C345E46" w14:textId="77777777" w:rsidR="00F346B1" w:rsidRPr="00587444" w:rsidRDefault="00F346B1" w:rsidP="00F346B1">
            <w:pPr>
              <w:suppressAutoHyphens w:val="0"/>
              <w:autoSpaceDN/>
              <w:rPr>
                <w:rFonts w:ascii="Arial" w:eastAsia="Calibri" w:hAnsi="Arial" w:cs="Arial"/>
                <w:b/>
                <w:bCs/>
                <w:sz w:val="14"/>
                <w:szCs w:val="14"/>
                <w:lang w:val="hr-HR"/>
              </w:rPr>
            </w:pPr>
          </w:p>
        </w:tc>
        <w:tc>
          <w:tcPr>
            <w:tcW w:w="319" w:type="pct"/>
          </w:tcPr>
          <w:p w14:paraId="40117733" w14:textId="12385E16" w:rsidR="00F346B1" w:rsidRPr="00587444" w:rsidRDefault="00F346B1" w:rsidP="00F346B1">
            <w:pPr>
              <w:suppressAutoHyphens w:val="0"/>
              <w:autoSpaceDN/>
              <w:jc w:val="right"/>
              <w:rPr>
                <w:rFonts w:ascii="Arial" w:eastAsia="Calibri" w:hAnsi="Arial" w:cs="Arial"/>
                <w:b/>
                <w:sz w:val="14"/>
                <w:szCs w:val="14"/>
                <w:lang w:val="hr-HR"/>
              </w:rPr>
            </w:pPr>
          </w:p>
        </w:tc>
        <w:tc>
          <w:tcPr>
            <w:tcW w:w="320" w:type="pct"/>
          </w:tcPr>
          <w:p w14:paraId="7916BC36" w14:textId="5BB8720D" w:rsidR="00F346B1" w:rsidRPr="00587444" w:rsidRDefault="00F346B1" w:rsidP="00F346B1">
            <w:pPr>
              <w:suppressAutoHyphens w:val="0"/>
              <w:autoSpaceDN/>
              <w:jc w:val="right"/>
              <w:rPr>
                <w:rFonts w:ascii="Arial" w:eastAsia="Calibri" w:hAnsi="Arial" w:cs="Arial"/>
                <w:b/>
                <w:sz w:val="14"/>
                <w:szCs w:val="14"/>
                <w:lang w:val="hr-HR"/>
              </w:rPr>
            </w:pPr>
          </w:p>
        </w:tc>
        <w:tc>
          <w:tcPr>
            <w:tcW w:w="320" w:type="pct"/>
          </w:tcPr>
          <w:p w14:paraId="783F57E7" w14:textId="6235C7EB" w:rsidR="00F346B1" w:rsidRPr="00587444" w:rsidRDefault="00F346B1" w:rsidP="00F346B1">
            <w:pPr>
              <w:suppressAutoHyphens w:val="0"/>
              <w:autoSpaceDN/>
              <w:jc w:val="right"/>
              <w:rPr>
                <w:rFonts w:ascii="Arial" w:eastAsia="Calibri" w:hAnsi="Arial" w:cs="Arial"/>
                <w:b/>
                <w:sz w:val="14"/>
                <w:szCs w:val="14"/>
                <w:lang w:val="hr-HR"/>
              </w:rPr>
            </w:pPr>
          </w:p>
        </w:tc>
        <w:tc>
          <w:tcPr>
            <w:tcW w:w="319" w:type="pct"/>
          </w:tcPr>
          <w:p w14:paraId="1B6C5BC1" w14:textId="4BC9E0EC" w:rsidR="00F346B1" w:rsidRDefault="00F346B1" w:rsidP="00F346B1">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risk Stage 2</w:t>
            </w:r>
          </w:p>
        </w:tc>
        <w:tc>
          <w:tcPr>
            <w:tcW w:w="319" w:type="pct"/>
          </w:tcPr>
          <w:p w14:paraId="311C3586" w14:textId="6B1AC869" w:rsidR="00F346B1" w:rsidRPr="00587444" w:rsidRDefault="00F346B1" w:rsidP="00F346B1">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 xml:space="preserve">risk Stage </w:t>
            </w:r>
            <w:r>
              <w:rPr>
                <w:rFonts w:ascii="Arial" w:eastAsia="Calibri" w:hAnsi="Arial" w:cs="Arial"/>
                <w:b/>
                <w:sz w:val="14"/>
                <w:szCs w:val="14"/>
                <w:lang w:val="hr-HR"/>
              </w:rPr>
              <w:t>3</w:t>
            </w:r>
          </w:p>
        </w:tc>
        <w:tc>
          <w:tcPr>
            <w:tcW w:w="308" w:type="pct"/>
          </w:tcPr>
          <w:p w14:paraId="223E3238" w14:textId="4C7AEF04" w:rsidR="00F346B1" w:rsidRPr="00587444" w:rsidRDefault="00F346B1" w:rsidP="00F346B1">
            <w:pPr>
              <w:suppressAutoHyphens w:val="0"/>
              <w:autoSpaceDN/>
              <w:jc w:val="right"/>
              <w:rPr>
                <w:rFonts w:ascii="Arial" w:eastAsia="Calibri" w:hAnsi="Arial" w:cs="Arial"/>
                <w:b/>
                <w:sz w:val="14"/>
                <w:szCs w:val="14"/>
                <w:lang w:val="hr-HR"/>
              </w:rPr>
            </w:pPr>
          </w:p>
        </w:tc>
        <w:tc>
          <w:tcPr>
            <w:tcW w:w="313" w:type="pct"/>
          </w:tcPr>
          <w:p w14:paraId="47194E55" w14:textId="0CC38B68" w:rsidR="00F346B1" w:rsidRPr="00587444" w:rsidRDefault="00F346B1" w:rsidP="00F346B1">
            <w:pPr>
              <w:suppressAutoHyphens w:val="0"/>
              <w:autoSpaceDN/>
              <w:jc w:val="right"/>
              <w:rPr>
                <w:rFonts w:ascii="Arial" w:eastAsia="Calibri" w:hAnsi="Arial" w:cs="Arial"/>
                <w:b/>
                <w:sz w:val="14"/>
                <w:szCs w:val="14"/>
                <w:lang w:val="hr-HR"/>
              </w:rPr>
            </w:pPr>
          </w:p>
        </w:tc>
        <w:tc>
          <w:tcPr>
            <w:tcW w:w="313" w:type="pct"/>
          </w:tcPr>
          <w:p w14:paraId="30DEF15D" w14:textId="3F771C5B" w:rsidR="00F346B1" w:rsidRPr="00587444" w:rsidRDefault="00F346B1" w:rsidP="00F346B1">
            <w:pPr>
              <w:suppressAutoHyphens w:val="0"/>
              <w:autoSpaceDN/>
              <w:jc w:val="right"/>
              <w:rPr>
                <w:rFonts w:ascii="Arial" w:eastAsia="Calibri" w:hAnsi="Arial" w:cs="Arial"/>
                <w:b/>
                <w:sz w:val="14"/>
                <w:szCs w:val="14"/>
                <w:lang w:val="hr-HR"/>
              </w:rPr>
            </w:pPr>
          </w:p>
        </w:tc>
        <w:tc>
          <w:tcPr>
            <w:tcW w:w="316" w:type="pct"/>
            <w:gridSpan w:val="2"/>
          </w:tcPr>
          <w:p w14:paraId="73DE587F" w14:textId="09E8D6EC" w:rsidR="00F346B1" w:rsidRPr="00587444" w:rsidRDefault="00F346B1" w:rsidP="00F346B1">
            <w:pPr>
              <w:suppressAutoHyphens w:val="0"/>
              <w:autoSpaceDN/>
              <w:jc w:val="right"/>
              <w:rPr>
                <w:rFonts w:ascii="Arial" w:eastAsia="Calibri" w:hAnsi="Arial" w:cs="Arial"/>
                <w:b/>
                <w:sz w:val="14"/>
                <w:szCs w:val="14"/>
                <w:lang w:val="hr-HR"/>
              </w:rPr>
            </w:pPr>
          </w:p>
        </w:tc>
        <w:tc>
          <w:tcPr>
            <w:tcW w:w="316" w:type="pct"/>
            <w:gridSpan w:val="2"/>
          </w:tcPr>
          <w:p w14:paraId="33F5E691" w14:textId="743B6F2B" w:rsidR="00F346B1" w:rsidRPr="00587444" w:rsidRDefault="00F346B1" w:rsidP="00F346B1">
            <w:pPr>
              <w:suppressAutoHyphens w:val="0"/>
              <w:autoSpaceDN/>
              <w:jc w:val="right"/>
              <w:rPr>
                <w:rFonts w:ascii="Arial" w:eastAsia="Calibri" w:hAnsi="Arial" w:cs="Arial"/>
                <w:b/>
                <w:sz w:val="14"/>
                <w:szCs w:val="14"/>
                <w:lang w:val="hr-HR"/>
              </w:rPr>
            </w:pPr>
          </w:p>
        </w:tc>
        <w:tc>
          <w:tcPr>
            <w:tcW w:w="316" w:type="pct"/>
          </w:tcPr>
          <w:p w14:paraId="25F6A945" w14:textId="251FCAB1" w:rsidR="00F346B1" w:rsidRDefault="00F346B1" w:rsidP="00F346B1">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risk Stage 2</w:t>
            </w:r>
          </w:p>
        </w:tc>
        <w:tc>
          <w:tcPr>
            <w:tcW w:w="317" w:type="pct"/>
            <w:gridSpan w:val="2"/>
          </w:tcPr>
          <w:p w14:paraId="7B9B07D6" w14:textId="46BCBA20" w:rsidR="00F346B1" w:rsidRPr="00587444" w:rsidRDefault="00F346B1" w:rsidP="00F346B1">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 xml:space="preserve">risk Stage </w:t>
            </w:r>
            <w:r>
              <w:rPr>
                <w:rFonts w:ascii="Arial" w:eastAsia="Calibri" w:hAnsi="Arial" w:cs="Arial"/>
                <w:b/>
                <w:sz w:val="14"/>
                <w:szCs w:val="14"/>
                <w:lang w:val="hr-HR"/>
              </w:rPr>
              <w:t>3</w:t>
            </w:r>
          </w:p>
        </w:tc>
        <w:tc>
          <w:tcPr>
            <w:tcW w:w="316" w:type="pct"/>
            <w:gridSpan w:val="2"/>
          </w:tcPr>
          <w:p w14:paraId="0588A1AB" w14:textId="35C4B38C" w:rsidR="00F346B1" w:rsidRPr="00587444" w:rsidRDefault="00F346B1" w:rsidP="00F346B1">
            <w:pPr>
              <w:suppressAutoHyphens w:val="0"/>
              <w:autoSpaceDN/>
              <w:jc w:val="right"/>
              <w:rPr>
                <w:rFonts w:ascii="Arial" w:eastAsia="Calibri" w:hAnsi="Arial" w:cs="Arial"/>
                <w:b/>
                <w:sz w:val="14"/>
                <w:szCs w:val="14"/>
                <w:lang w:val="hr-HR"/>
              </w:rPr>
            </w:pPr>
          </w:p>
        </w:tc>
        <w:tc>
          <w:tcPr>
            <w:tcW w:w="309" w:type="pct"/>
            <w:gridSpan w:val="2"/>
          </w:tcPr>
          <w:p w14:paraId="65AED996" w14:textId="78E00F6E" w:rsidR="00F346B1" w:rsidRPr="00587444" w:rsidRDefault="00F346B1" w:rsidP="00F346B1">
            <w:pPr>
              <w:suppressAutoHyphens w:val="0"/>
              <w:autoSpaceDN/>
              <w:jc w:val="right"/>
              <w:rPr>
                <w:rFonts w:ascii="Arial" w:eastAsia="Calibri" w:hAnsi="Arial" w:cs="Arial"/>
                <w:b/>
                <w:sz w:val="14"/>
                <w:szCs w:val="14"/>
                <w:lang w:val="hr-HR"/>
              </w:rPr>
            </w:pPr>
          </w:p>
        </w:tc>
      </w:tr>
      <w:tr w:rsidR="00B92FE4" w:rsidRPr="00587444" w14:paraId="4F91DD0F" w14:textId="77777777" w:rsidTr="00AB311B">
        <w:trPr>
          <w:trHeight w:val="92"/>
          <w:jc w:val="center"/>
        </w:trPr>
        <w:tc>
          <w:tcPr>
            <w:tcW w:w="580" w:type="pct"/>
          </w:tcPr>
          <w:p w14:paraId="064FA6A4" w14:textId="77777777" w:rsidR="00F346B1" w:rsidRPr="00587444" w:rsidRDefault="00F346B1" w:rsidP="00F346B1">
            <w:pPr>
              <w:tabs>
                <w:tab w:val="right" w:pos="1202"/>
              </w:tabs>
              <w:suppressAutoHyphens w:val="0"/>
              <w:autoSpaceDN/>
              <w:spacing w:line="301" w:lineRule="exact"/>
              <w:outlineLvl w:val="0"/>
              <w:rPr>
                <w:rFonts w:ascii="Arial" w:eastAsia="Calibri" w:hAnsi="Arial" w:cs="Arial"/>
                <w:b/>
                <w:bCs/>
                <w:sz w:val="14"/>
                <w:szCs w:val="14"/>
                <w:lang w:val="en-GB"/>
              </w:rPr>
            </w:pPr>
          </w:p>
        </w:tc>
        <w:tc>
          <w:tcPr>
            <w:tcW w:w="319" w:type="pct"/>
          </w:tcPr>
          <w:p w14:paraId="38B88D7D" w14:textId="4CF2D936"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20" w:type="pct"/>
          </w:tcPr>
          <w:p w14:paraId="1B18B8D3" w14:textId="1B83D2AC"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20" w:type="pct"/>
          </w:tcPr>
          <w:p w14:paraId="1E7723E9" w14:textId="2B35D319"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9" w:type="pct"/>
          </w:tcPr>
          <w:p w14:paraId="5BA97065" w14:textId="692EEED5"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F346B1">
              <w:rPr>
                <w:rFonts w:ascii="Arial" w:eastAsia="Calibri" w:hAnsi="Arial" w:cs="Arial"/>
                <w:b/>
                <w:bCs/>
                <w:sz w:val="14"/>
                <w:szCs w:val="14"/>
                <w:lang w:val="hr-HR"/>
              </w:rPr>
              <w:t>EUR ‘000</w:t>
            </w:r>
          </w:p>
        </w:tc>
        <w:tc>
          <w:tcPr>
            <w:tcW w:w="319" w:type="pct"/>
          </w:tcPr>
          <w:p w14:paraId="0E49A8DD" w14:textId="4AF02BEA"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08" w:type="pct"/>
          </w:tcPr>
          <w:p w14:paraId="3ADFD56A" w14:textId="7AD194EF"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3" w:type="pct"/>
          </w:tcPr>
          <w:p w14:paraId="380B2703" w14:textId="554B885D"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3" w:type="pct"/>
          </w:tcPr>
          <w:p w14:paraId="1EE48053" w14:textId="4DBB3538"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gridSpan w:val="2"/>
          </w:tcPr>
          <w:p w14:paraId="3F1BA8A6" w14:textId="21F59297"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gridSpan w:val="2"/>
          </w:tcPr>
          <w:p w14:paraId="2321C07F" w14:textId="65057E40"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tcPr>
          <w:p w14:paraId="60E299F5" w14:textId="01B487A6"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F346B1">
              <w:rPr>
                <w:rFonts w:ascii="Arial" w:eastAsia="Calibri" w:hAnsi="Arial" w:cs="Arial"/>
                <w:b/>
                <w:bCs/>
                <w:sz w:val="14"/>
                <w:szCs w:val="14"/>
                <w:lang w:val="hr-HR"/>
              </w:rPr>
              <w:t>EUR ‘000</w:t>
            </w:r>
          </w:p>
        </w:tc>
        <w:tc>
          <w:tcPr>
            <w:tcW w:w="317" w:type="pct"/>
            <w:gridSpan w:val="2"/>
          </w:tcPr>
          <w:p w14:paraId="70393354" w14:textId="1EC93D76"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gridSpan w:val="2"/>
          </w:tcPr>
          <w:p w14:paraId="5D7309DC" w14:textId="29479409"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09" w:type="pct"/>
            <w:gridSpan w:val="2"/>
          </w:tcPr>
          <w:p w14:paraId="214E2FF0" w14:textId="3A06F1A4"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r>
      <w:tr w:rsidR="00B92FE4" w:rsidRPr="00587444" w14:paraId="6687B94E" w14:textId="77777777" w:rsidTr="00AB311B">
        <w:trPr>
          <w:trHeight w:val="92"/>
          <w:jc w:val="center"/>
        </w:trPr>
        <w:tc>
          <w:tcPr>
            <w:tcW w:w="580" w:type="pct"/>
          </w:tcPr>
          <w:p w14:paraId="0C3FECE3" w14:textId="77777777" w:rsidR="00540C42" w:rsidRPr="00587444" w:rsidRDefault="00540C42" w:rsidP="009C243E">
            <w:pPr>
              <w:tabs>
                <w:tab w:val="right" w:pos="1202"/>
              </w:tabs>
              <w:suppressAutoHyphens w:val="0"/>
              <w:autoSpaceDN/>
              <w:spacing w:line="301"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Assets</w:t>
            </w:r>
          </w:p>
        </w:tc>
        <w:tc>
          <w:tcPr>
            <w:tcW w:w="319" w:type="pct"/>
            <w:vAlign w:val="bottom"/>
          </w:tcPr>
          <w:p w14:paraId="0B6F6F00"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20" w:type="pct"/>
            <w:vAlign w:val="bottom"/>
          </w:tcPr>
          <w:p w14:paraId="4D01FEC2"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20" w:type="pct"/>
            <w:vAlign w:val="bottom"/>
          </w:tcPr>
          <w:p w14:paraId="60973550"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9" w:type="pct"/>
          </w:tcPr>
          <w:p w14:paraId="17ECF12E"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9" w:type="pct"/>
            <w:vAlign w:val="bottom"/>
          </w:tcPr>
          <w:p w14:paraId="23E519ED" w14:textId="2708CEA9"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08" w:type="pct"/>
            <w:vAlign w:val="bottom"/>
          </w:tcPr>
          <w:p w14:paraId="2720671A"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3" w:type="pct"/>
            <w:vAlign w:val="bottom"/>
          </w:tcPr>
          <w:p w14:paraId="2120074C"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3" w:type="pct"/>
            <w:vAlign w:val="bottom"/>
          </w:tcPr>
          <w:p w14:paraId="64C4A096"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66517A40"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5ECBC855"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tcPr>
          <w:p w14:paraId="5FAB0AD0"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7" w:type="pct"/>
            <w:gridSpan w:val="2"/>
            <w:vAlign w:val="bottom"/>
          </w:tcPr>
          <w:p w14:paraId="4AD151F9" w14:textId="02C877DD"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5B42A947"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09" w:type="pct"/>
            <w:gridSpan w:val="2"/>
            <w:vAlign w:val="bottom"/>
          </w:tcPr>
          <w:p w14:paraId="2764F13F" w14:textId="77777777" w:rsidR="00540C42" w:rsidRPr="00587444" w:rsidRDefault="00540C42" w:rsidP="009C243E">
            <w:pPr>
              <w:tabs>
                <w:tab w:val="right" w:pos="1202"/>
              </w:tabs>
              <w:suppressAutoHyphens w:val="0"/>
              <w:autoSpaceDN/>
              <w:spacing w:line="301" w:lineRule="exact"/>
              <w:jc w:val="right"/>
              <w:outlineLvl w:val="0"/>
              <w:rPr>
                <w:rFonts w:ascii="Arial" w:eastAsia="Calibri" w:hAnsi="Arial" w:cs="Arial"/>
                <w:b/>
                <w:bCs/>
                <w:sz w:val="14"/>
                <w:szCs w:val="14"/>
                <w:lang w:val="hr-HR"/>
              </w:rPr>
            </w:pPr>
          </w:p>
        </w:tc>
      </w:tr>
      <w:tr w:rsidR="00F346B1" w:rsidRPr="00587444" w14:paraId="5CA02865" w14:textId="77777777" w:rsidTr="00AB311B">
        <w:trPr>
          <w:trHeight w:val="149"/>
          <w:jc w:val="center"/>
        </w:trPr>
        <w:tc>
          <w:tcPr>
            <w:tcW w:w="580" w:type="pct"/>
            <w:vAlign w:val="bottom"/>
          </w:tcPr>
          <w:p w14:paraId="7FDCC0BF" w14:textId="77777777" w:rsidR="00F346B1" w:rsidRPr="00587444" w:rsidRDefault="00F346B1" w:rsidP="00F346B1">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Cash on hand and current accounts with banks</w:t>
            </w:r>
          </w:p>
        </w:tc>
        <w:tc>
          <w:tcPr>
            <w:tcW w:w="319" w:type="pct"/>
            <w:tcBorders>
              <w:top w:val="nil"/>
              <w:left w:val="nil"/>
              <w:bottom w:val="nil"/>
              <w:right w:val="nil"/>
            </w:tcBorders>
            <w:shd w:val="clear" w:color="auto" w:fill="auto"/>
            <w:vAlign w:val="bottom"/>
          </w:tcPr>
          <w:p w14:paraId="52DB504E" w14:textId="3E649F7C" w:rsidR="00F346B1" w:rsidRPr="00587444" w:rsidRDefault="00F346B1" w:rsidP="00F346B1">
            <w:pPr>
              <w:suppressAutoHyphens w:val="0"/>
              <w:autoSpaceDN/>
              <w:jc w:val="right"/>
              <w:rPr>
                <w:rFonts w:ascii="Arial" w:eastAsia="Calibri" w:hAnsi="Arial" w:cs="Arial"/>
                <w:sz w:val="14"/>
                <w:szCs w:val="14"/>
                <w:lang w:val="hr-HR"/>
              </w:rPr>
            </w:pPr>
            <w:r w:rsidRPr="0088632B">
              <w:rPr>
                <w:rFonts w:ascii="Arial" w:eastAsia="Calibri" w:hAnsi="Arial" w:cs="Arial"/>
                <w:color w:val="000000" w:themeColor="text1"/>
                <w:sz w:val="14"/>
                <w:szCs w:val="14"/>
                <w:lang w:val="hr-HR"/>
              </w:rPr>
              <w:t>42</w:t>
            </w:r>
            <w:r>
              <w:rPr>
                <w:rFonts w:ascii="Arial" w:eastAsia="Calibri" w:hAnsi="Arial" w:cs="Arial"/>
                <w:color w:val="000000" w:themeColor="text1"/>
                <w:sz w:val="14"/>
                <w:szCs w:val="14"/>
                <w:lang w:val="hr-HR"/>
              </w:rPr>
              <w:t>,</w:t>
            </w:r>
            <w:r w:rsidRPr="0088632B">
              <w:rPr>
                <w:rFonts w:ascii="Arial" w:eastAsia="Calibri" w:hAnsi="Arial" w:cs="Arial"/>
                <w:color w:val="000000" w:themeColor="text1"/>
                <w:sz w:val="14"/>
                <w:szCs w:val="14"/>
                <w:lang w:val="hr-HR"/>
              </w:rPr>
              <w:t>133</w:t>
            </w:r>
          </w:p>
        </w:tc>
        <w:tc>
          <w:tcPr>
            <w:tcW w:w="320" w:type="pct"/>
            <w:tcBorders>
              <w:top w:val="nil"/>
              <w:left w:val="nil"/>
              <w:bottom w:val="nil"/>
              <w:right w:val="nil"/>
            </w:tcBorders>
            <w:shd w:val="clear" w:color="auto" w:fill="auto"/>
            <w:vAlign w:val="bottom"/>
          </w:tcPr>
          <w:p w14:paraId="42A48FFC" w14:textId="354736AF" w:rsidR="00F346B1" w:rsidRPr="00587444" w:rsidRDefault="00F346B1" w:rsidP="00F346B1">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20" w:type="pct"/>
            <w:tcBorders>
              <w:top w:val="nil"/>
              <w:left w:val="nil"/>
              <w:bottom w:val="nil"/>
              <w:right w:val="nil"/>
            </w:tcBorders>
            <w:shd w:val="clear" w:color="auto" w:fill="auto"/>
            <w:vAlign w:val="bottom"/>
          </w:tcPr>
          <w:p w14:paraId="3E34939C" w14:textId="08099ADD" w:rsidR="00F346B1" w:rsidRPr="00587444" w:rsidRDefault="00F346B1" w:rsidP="00F346B1">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5FC9B355" w14:textId="7386C81B" w:rsidR="00F346B1" w:rsidRPr="00587444" w:rsidRDefault="00F346B1" w:rsidP="00F346B1">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020F9214" w14:textId="14B79A04" w:rsidR="00F346B1" w:rsidRPr="00587444" w:rsidRDefault="00F346B1" w:rsidP="00F346B1">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2A63CAE8" w14:textId="629C35A3" w:rsidR="00F346B1" w:rsidRPr="00587444" w:rsidRDefault="00F346B1" w:rsidP="00F346B1">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3" w:type="pct"/>
            <w:tcBorders>
              <w:top w:val="nil"/>
              <w:left w:val="nil"/>
              <w:bottom w:val="nil"/>
              <w:right w:val="nil"/>
            </w:tcBorders>
            <w:shd w:val="clear" w:color="auto" w:fill="auto"/>
            <w:vAlign w:val="bottom"/>
          </w:tcPr>
          <w:p w14:paraId="516BDE41" w14:textId="1DC2922C" w:rsidR="00F346B1" w:rsidRPr="00587444" w:rsidRDefault="00F346B1" w:rsidP="00F346B1">
            <w:pPr>
              <w:suppressAutoHyphens w:val="0"/>
              <w:autoSpaceDN/>
              <w:jc w:val="right"/>
              <w:rPr>
                <w:rFonts w:ascii="Arial" w:eastAsia="Calibri" w:hAnsi="Arial" w:cs="Arial"/>
                <w:sz w:val="14"/>
                <w:szCs w:val="14"/>
                <w:lang w:val="hr-HR"/>
              </w:rPr>
            </w:pPr>
            <w:r w:rsidRPr="0088632B">
              <w:rPr>
                <w:rFonts w:ascii="Arial" w:eastAsia="Calibri" w:hAnsi="Arial" w:cs="Arial"/>
                <w:color w:val="000000" w:themeColor="text1"/>
                <w:sz w:val="14"/>
                <w:szCs w:val="14"/>
                <w:lang w:val="hr-HR"/>
              </w:rPr>
              <w:t>42</w:t>
            </w:r>
            <w:r>
              <w:rPr>
                <w:rFonts w:ascii="Arial" w:eastAsia="Calibri" w:hAnsi="Arial" w:cs="Arial"/>
                <w:color w:val="000000" w:themeColor="text1"/>
                <w:sz w:val="14"/>
                <w:szCs w:val="14"/>
                <w:lang w:val="hr-HR"/>
              </w:rPr>
              <w:t>,</w:t>
            </w:r>
            <w:r w:rsidRPr="0088632B">
              <w:rPr>
                <w:rFonts w:ascii="Arial" w:eastAsia="Calibri" w:hAnsi="Arial" w:cs="Arial"/>
                <w:color w:val="000000" w:themeColor="text1"/>
                <w:sz w:val="14"/>
                <w:szCs w:val="14"/>
                <w:lang w:val="hr-HR"/>
              </w:rPr>
              <w:t>133</w:t>
            </w:r>
          </w:p>
        </w:tc>
        <w:tc>
          <w:tcPr>
            <w:tcW w:w="313" w:type="pct"/>
            <w:tcBorders>
              <w:top w:val="nil"/>
              <w:left w:val="nil"/>
              <w:bottom w:val="nil"/>
              <w:right w:val="nil"/>
            </w:tcBorders>
            <w:shd w:val="clear" w:color="auto" w:fill="auto"/>
            <w:vAlign w:val="bottom"/>
          </w:tcPr>
          <w:p w14:paraId="323A4865" w14:textId="4C6E614C" w:rsidR="00F346B1" w:rsidRPr="00587444" w:rsidRDefault="00F346B1" w:rsidP="00F346B1">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16" w:type="pct"/>
            <w:gridSpan w:val="2"/>
            <w:tcBorders>
              <w:top w:val="nil"/>
              <w:left w:val="nil"/>
              <w:bottom w:val="nil"/>
              <w:right w:val="nil"/>
            </w:tcBorders>
            <w:shd w:val="clear" w:color="auto" w:fill="auto"/>
            <w:vAlign w:val="bottom"/>
          </w:tcPr>
          <w:p w14:paraId="00F809EF" w14:textId="41978D1B" w:rsidR="00F346B1" w:rsidRPr="00587444" w:rsidRDefault="00F346B1" w:rsidP="00F346B1">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16" w:type="pct"/>
            <w:gridSpan w:val="2"/>
            <w:tcBorders>
              <w:top w:val="nil"/>
              <w:left w:val="nil"/>
              <w:bottom w:val="nil"/>
              <w:right w:val="nil"/>
            </w:tcBorders>
            <w:shd w:val="clear" w:color="auto" w:fill="auto"/>
            <w:vAlign w:val="bottom"/>
          </w:tcPr>
          <w:p w14:paraId="46A1D4FD" w14:textId="6E0D1F3F" w:rsidR="00F346B1" w:rsidRPr="00587444" w:rsidRDefault="00F346B1" w:rsidP="00F346B1">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16" w:type="pct"/>
            <w:tcBorders>
              <w:top w:val="nil"/>
              <w:left w:val="nil"/>
              <w:bottom w:val="nil"/>
              <w:right w:val="nil"/>
            </w:tcBorders>
            <w:shd w:val="clear" w:color="auto" w:fill="auto"/>
            <w:vAlign w:val="bottom"/>
          </w:tcPr>
          <w:p w14:paraId="5CE3DED3" w14:textId="087496F2"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hAnsi="Arial" w:cs="Arial"/>
                <w:sz w:val="14"/>
                <w:szCs w:val="14"/>
              </w:rPr>
              <w:t xml:space="preserve"> - </w:t>
            </w:r>
          </w:p>
        </w:tc>
        <w:tc>
          <w:tcPr>
            <w:tcW w:w="317" w:type="pct"/>
            <w:gridSpan w:val="2"/>
            <w:tcBorders>
              <w:top w:val="nil"/>
              <w:left w:val="nil"/>
              <w:bottom w:val="nil"/>
              <w:right w:val="nil"/>
            </w:tcBorders>
            <w:vAlign w:val="bottom"/>
          </w:tcPr>
          <w:p w14:paraId="4974CC78" w14:textId="7BCF7A7B"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shd w:val="clear" w:color="auto" w:fill="auto"/>
            <w:vAlign w:val="bottom"/>
          </w:tcPr>
          <w:p w14:paraId="20D505BE" w14:textId="619AC634" w:rsidR="00F346B1" w:rsidRPr="00587444" w:rsidRDefault="00F346B1" w:rsidP="00F346B1">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09" w:type="pct"/>
            <w:gridSpan w:val="2"/>
            <w:tcBorders>
              <w:top w:val="nil"/>
              <w:left w:val="nil"/>
              <w:bottom w:val="nil"/>
              <w:right w:val="nil"/>
            </w:tcBorders>
            <w:shd w:val="clear" w:color="auto" w:fill="auto"/>
            <w:vAlign w:val="bottom"/>
          </w:tcPr>
          <w:p w14:paraId="2749FDF3" w14:textId="09B2AD1C" w:rsidR="00F346B1" w:rsidRPr="00587444" w:rsidRDefault="00F346B1" w:rsidP="00F346B1">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r>
      <w:tr w:rsidR="00F346B1" w:rsidRPr="00587444" w14:paraId="07C3349C" w14:textId="77777777" w:rsidTr="00AB311B">
        <w:trPr>
          <w:trHeight w:val="149"/>
          <w:jc w:val="center"/>
        </w:trPr>
        <w:tc>
          <w:tcPr>
            <w:tcW w:w="580" w:type="pct"/>
            <w:vAlign w:val="bottom"/>
          </w:tcPr>
          <w:p w14:paraId="073A91B9" w14:textId="77777777" w:rsidR="00F346B1" w:rsidRPr="00587444" w:rsidRDefault="00F346B1" w:rsidP="00F346B1">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Deposits with other banks</w:t>
            </w:r>
          </w:p>
        </w:tc>
        <w:tc>
          <w:tcPr>
            <w:tcW w:w="319" w:type="pct"/>
            <w:tcBorders>
              <w:top w:val="nil"/>
              <w:left w:val="nil"/>
              <w:bottom w:val="nil"/>
              <w:right w:val="nil"/>
            </w:tcBorders>
            <w:shd w:val="clear" w:color="auto" w:fill="auto"/>
            <w:vAlign w:val="bottom"/>
          </w:tcPr>
          <w:p w14:paraId="6CF51050" w14:textId="26A7B416" w:rsidR="00F346B1" w:rsidRPr="00587444" w:rsidRDefault="00F346B1" w:rsidP="00F346B1">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71,761</w:t>
            </w:r>
          </w:p>
        </w:tc>
        <w:tc>
          <w:tcPr>
            <w:tcW w:w="320" w:type="pct"/>
            <w:tcBorders>
              <w:top w:val="nil"/>
              <w:left w:val="nil"/>
              <w:bottom w:val="nil"/>
              <w:right w:val="nil"/>
            </w:tcBorders>
            <w:shd w:val="clear" w:color="auto" w:fill="auto"/>
            <w:vAlign w:val="bottom"/>
          </w:tcPr>
          <w:p w14:paraId="107FD06A" w14:textId="0AB46A37" w:rsidR="00F346B1" w:rsidRPr="00587444" w:rsidRDefault="00F346B1" w:rsidP="00F346B1">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20" w:type="pct"/>
            <w:tcBorders>
              <w:top w:val="nil"/>
              <w:left w:val="nil"/>
              <w:bottom w:val="nil"/>
              <w:right w:val="nil"/>
            </w:tcBorders>
            <w:shd w:val="clear" w:color="auto" w:fill="auto"/>
            <w:vAlign w:val="bottom"/>
          </w:tcPr>
          <w:p w14:paraId="126B3605" w14:textId="465B78A0" w:rsidR="00F346B1" w:rsidRPr="00587444" w:rsidRDefault="00F346B1" w:rsidP="00F346B1">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6D3656C0" w14:textId="3E2F7841" w:rsidR="00F346B1" w:rsidRPr="00587444" w:rsidRDefault="00F346B1" w:rsidP="00F346B1">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36042A8B" w14:textId="3E251F31" w:rsidR="00F346B1" w:rsidRPr="00587444" w:rsidRDefault="00F346B1" w:rsidP="00F346B1">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58E0F055" w14:textId="312A82E1" w:rsidR="00F346B1" w:rsidRPr="00587444" w:rsidRDefault="00F346B1" w:rsidP="00F346B1">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3" w:type="pct"/>
            <w:tcBorders>
              <w:top w:val="nil"/>
              <w:left w:val="nil"/>
              <w:bottom w:val="nil"/>
              <w:right w:val="nil"/>
            </w:tcBorders>
            <w:shd w:val="clear" w:color="auto" w:fill="auto"/>
            <w:vAlign w:val="bottom"/>
          </w:tcPr>
          <w:p w14:paraId="4870E4EA" w14:textId="46EBB0AE" w:rsidR="00F346B1" w:rsidRPr="00587444" w:rsidRDefault="00F346B1" w:rsidP="00F346B1">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71,761</w:t>
            </w:r>
          </w:p>
        </w:tc>
        <w:tc>
          <w:tcPr>
            <w:tcW w:w="313" w:type="pct"/>
            <w:tcBorders>
              <w:top w:val="nil"/>
              <w:left w:val="nil"/>
              <w:bottom w:val="nil"/>
              <w:right w:val="nil"/>
            </w:tcBorders>
            <w:shd w:val="clear" w:color="auto" w:fill="auto"/>
            <w:vAlign w:val="bottom"/>
          </w:tcPr>
          <w:p w14:paraId="2E0ABE66" w14:textId="5AE5CCDD" w:rsidR="00F346B1" w:rsidRPr="00587444" w:rsidRDefault="00F346B1" w:rsidP="00F346B1">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16" w:type="pct"/>
            <w:gridSpan w:val="2"/>
            <w:tcBorders>
              <w:top w:val="nil"/>
              <w:left w:val="nil"/>
              <w:bottom w:val="nil"/>
              <w:right w:val="nil"/>
            </w:tcBorders>
            <w:shd w:val="clear" w:color="auto" w:fill="auto"/>
            <w:vAlign w:val="bottom"/>
          </w:tcPr>
          <w:p w14:paraId="6D371D47" w14:textId="3CF12954" w:rsidR="00F346B1" w:rsidRPr="00587444" w:rsidRDefault="00F346B1" w:rsidP="00F346B1">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16" w:type="pct"/>
            <w:gridSpan w:val="2"/>
            <w:tcBorders>
              <w:top w:val="nil"/>
              <w:left w:val="nil"/>
              <w:bottom w:val="nil"/>
              <w:right w:val="nil"/>
            </w:tcBorders>
            <w:shd w:val="clear" w:color="auto" w:fill="auto"/>
            <w:vAlign w:val="bottom"/>
          </w:tcPr>
          <w:p w14:paraId="766B1EE8" w14:textId="0ACB5CB4" w:rsidR="00F346B1" w:rsidRPr="00587444" w:rsidRDefault="00F346B1" w:rsidP="00F346B1">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16" w:type="pct"/>
            <w:tcBorders>
              <w:top w:val="nil"/>
              <w:left w:val="nil"/>
              <w:bottom w:val="nil"/>
              <w:right w:val="nil"/>
            </w:tcBorders>
            <w:shd w:val="clear" w:color="auto" w:fill="auto"/>
            <w:vAlign w:val="bottom"/>
          </w:tcPr>
          <w:p w14:paraId="61174BBC" w14:textId="36B0090F"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hAnsi="Arial" w:cs="Arial"/>
                <w:sz w:val="14"/>
                <w:szCs w:val="14"/>
              </w:rPr>
              <w:t xml:space="preserve"> - </w:t>
            </w:r>
          </w:p>
        </w:tc>
        <w:tc>
          <w:tcPr>
            <w:tcW w:w="317" w:type="pct"/>
            <w:gridSpan w:val="2"/>
            <w:tcBorders>
              <w:top w:val="nil"/>
              <w:left w:val="nil"/>
              <w:bottom w:val="nil"/>
              <w:right w:val="nil"/>
            </w:tcBorders>
            <w:vAlign w:val="bottom"/>
          </w:tcPr>
          <w:p w14:paraId="068D9CB3" w14:textId="1A58499C"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shd w:val="clear" w:color="auto" w:fill="auto"/>
            <w:vAlign w:val="bottom"/>
          </w:tcPr>
          <w:p w14:paraId="01C14098" w14:textId="480CB240" w:rsidR="00F346B1" w:rsidRPr="00587444" w:rsidRDefault="00F346B1" w:rsidP="00F346B1">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09" w:type="pct"/>
            <w:gridSpan w:val="2"/>
            <w:tcBorders>
              <w:top w:val="nil"/>
              <w:left w:val="nil"/>
              <w:bottom w:val="nil"/>
              <w:right w:val="nil"/>
            </w:tcBorders>
            <w:shd w:val="clear" w:color="auto" w:fill="auto"/>
            <w:vAlign w:val="bottom"/>
          </w:tcPr>
          <w:p w14:paraId="6DD7B838" w14:textId="2A1F0D27" w:rsidR="00F346B1" w:rsidRPr="00587444" w:rsidRDefault="00F346B1" w:rsidP="00F346B1">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r>
      <w:tr w:rsidR="00F346B1" w:rsidRPr="00587444" w14:paraId="2BAE06FC" w14:textId="77777777" w:rsidTr="00AB311B">
        <w:trPr>
          <w:trHeight w:val="142"/>
          <w:jc w:val="center"/>
        </w:trPr>
        <w:tc>
          <w:tcPr>
            <w:tcW w:w="580" w:type="pct"/>
            <w:vAlign w:val="bottom"/>
          </w:tcPr>
          <w:p w14:paraId="66C5FD3E" w14:textId="77777777" w:rsidR="00F346B1" w:rsidRPr="00587444" w:rsidRDefault="00F346B1" w:rsidP="00F346B1">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Loans to financial institutions</w:t>
            </w:r>
          </w:p>
        </w:tc>
        <w:tc>
          <w:tcPr>
            <w:tcW w:w="319" w:type="pct"/>
            <w:tcBorders>
              <w:top w:val="nil"/>
              <w:left w:val="nil"/>
              <w:bottom w:val="nil"/>
              <w:right w:val="nil"/>
            </w:tcBorders>
            <w:shd w:val="clear" w:color="auto" w:fill="auto"/>
            <w:vAlign w:val="bottom"/>
          </w:tcPr>
          <w:p w14:paraId="549112AE" w14:textId="04486B16"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233</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889 </w:t>
            </w:r>
          </w:p>
        </w:tc>
        <w:tc>
          <w:tcPr>
            <w:tcW w:w="320" w:type="pct"/>
            <w:tcBorders>
              <w:top w:val="nil"/>
              <w:left w:val="nil"/>
              <w:bottom w:val="nil"/>
              <w:right w:val="nil"/>
            </w:tcBorders>
            <w:shd w:val="clear" w:color="auto" w:fill="auto"/>
            <w:vAlign w:val="bottom"/>
          </w:tcPr>
          <w:p w14:paraId="5C869146" w14:textId="6940DD44"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14</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713 </w:t>
            </w:r>
          </w:p>
        </w:tc>
        <w:tc>
          <w:tcPr>
            <w:tcW w:w="320" w:type="pct"/>
            <w:tcBorders>
              <w:top w:val="nil"/>
              <w:left w:val="nil"/>
              <w:bottom w:val="nil"/>
              <w:right w:val="nil"/>
            </w:tcBorders>
            <w:shd w:val="clear" w:color="auto" w:fill="auto"/>
            <w:vAlign w:val="bottom"/>
          </w:tcPr>
          <w:p w14:paraId="31801222" w14:textId="78757555"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279 </w:t>
            </w:r>
          </w:p>
        </w:tc>
        <w:tc>
          <w:tcPr>
            <w:tcW w:w="319" w:type="pct"/>
            <w:tcBorders>
              <w:top w:val="nil"/>
              <w:left w:val="nil"/>
              <w:bottom w:val="nil"/>
              <w:right w:val="nil"/>
            </w:tcBorders>
            <w:shd w:val="clear" w:color="auto" w:fill="auto"/>
            <w:vAlign w:val="bottom"/>
          </w:tcPr>
          <w:p w14:paraId="343C33F5" w14:textId="4D2332D7"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shd w:val="clear" w:color="auto" w:fill="auto"/>
            <w:vAlign w:val="bottom"/>
          </w:tcPr>
          <w:p w14:paraId="194464D1" w14:textId="5A6250C6" w:rsidR="00F346B1" w:rsidRPr="00587444" w:rsidRDefault="00F346B1" w:rsidP="00F346B1">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6FDC5DD2" w14:textId="08C1A0A3"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shd w:val="clear" w:color="auto" w:fill="auto"/>
            <w:vAlign w:val="bottom"/>
          </w:tcPr>
          <w:p w14:paraId="74082E75" w14:textId="073C457D"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248</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881 </w:t>
            </w:r>
          </w:p>
        </w:tc>
        <w:tc>
          <w:tcPr>
            <w:tcW w:w="313" w:type="pct"/>
            <w:tcBorders>
              <w:top w:val="nil"/>
              <w:left w:val="nil"/>
              <w:bottom w:val="nil"/>
              <w:right w:val="nil"/>
            </w:tcBorders>
            <w:vAlign w:val="bottom"/>
          </w:tcPr>
          <w:p w14:paraId="78EB315E" w14:textId="2E428FB2"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71D1CE85" w14:textId="4A8F7DD9"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18ECA966" w14:textId="7DDBD408"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6" w:type="pct"/>
            <w:tcBorders>
              <w:top w:val="nil"/>
              <w:left w:val="nil"/>
              <w:bottom w:val="nil"/>
              <w:right w:val="nil"/>
            </w:tcBorders>
            <w:vAlign w:val="bottom"/>
          </w:tcPr>
          <w:p w14:paraId="75FB798D" w14:textId="75622DD1"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4A2B62E1" w14:textId="52848EF4" w:rsidR="00F346B1" w:rsidRPr="00587444" w:rsidRDefault="00F346B1" w:rsidP="00F346B1">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7D7D2DBF" w14:textId="426D135D"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09" w:type="pct"/>
            <w:gridSpan w:val="2"/>
            <w:tcBorders>
              <w:top w:val="nil"/>
              <w:left w:val="nil"/>
              <w:bottom w:val="nil"/>
              <w:right w:val="nil"/>
            </w:tcBorders>
            <w:vAlign w:val="bottom"/>
          </w:tcPr>
          <w:p w14:paraId="4650FAB0" w14:textId="6D8C9FC3"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r>
      <w:tr w:rsidR="00F346B1" w:rsidRPr="00587444" w14:paraId="161A3C8F" w14:textId="77777777" w:rsidTr="00AB311B">
        <w:trPr>
          <w:trHeight w:val="149"/>
          <w:jc w:val="center"/>
        </w:trPr>
        <w:tc>
          <w:tcPr>
            <w:tcW w:w="580" w:type="pct"/>
            <w:vAlign w:val="bottom"/>
          </w:tcPr>
          <w:p w14:paraId="4E4EAB3E" w14:textId="77777777" w:rsidR="00F346B1" w:rsidRPr="00587444" w:rsidRDefault="00F346B1" w:rsidP="00F346B1">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Loans to other customers</w:t>
            </w:r>
          </w:p>
        </w:tc>
        <w:tc>
          <w:tcPr>
            <w:tcW w:w="319" w:type="pct"/>
            <w:tcBorders>
              <w:top w:val="nil"/>
              <w:left w:val="nil"/>
              <w:bottom w:val="nil"/>
              <w:right w:val="nil"/>
            </w:tcBorders>
            <w:shd w:val="clear" w:color="auto" w:fill="auto"/>
            <w:vAlign w:val="bottom"/>
          </w:tcPr>
          <w:p w14:paraId="3B0C3E1E" w14:textId="46D9F8E5"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773</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734 </w:t>
            </w:r>
          </w:p>
        </w:tc>
        <w:tc>
          <w:tcPr>
            <w:tcW w:w="320" w:type="pct"/>
            <w:tcBorders>
              <w:top w:val="nil"/>
              <w:left w:val="nil"/>
              <w:bottom w:val="nil"/>
              <w:right w:val="nil"/>
            </w:tcBorders>
            <w:shd w:val="clear" w:color="auto" w:fill="auto"/>
            <w:vAlign w:val="bottom"/>
          </w:tcPr>
          <w:p w14:paraId="5FB7E182" w14:textId="332E492D"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260</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005 </w:t>
            </w:r>
          </w:p>
        </w:tc>
        <w:tc>
          <w:tcPr>
            <w:tcW w:w="320" w:type="pct"/>
            <w:tcBorders>
              <w:top w:val="nil"/>
              <w:left w:val="nil"/>
              <w:bottom w:val="nil"/>
              <w:right w:val="nil"/>
            </w:tcBorders>
            <w:shd w:val="clear" w:color="auto" w:fill="auto"/>
            <w:vAlign w:val="bottom"/>
          </w:tcPr>
          <w:p w14:paraId="2C53258C" w14:textId="11BA10FA"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132</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676 </w:t>
            </w:r>
          </w:p>
        </w:tc>
        <w:tc>
          <w:tcPr>
            <w:tcW w:w="319" w:type="pct"/>
            <w:tcBorders>
              <w:top w:val="nil"/>
              <w:left w:val="nil"/>
              <w:bottom w:val="nil"/>
              <w:right w:val="nil"/>
            </w:tcBorders>
            <w:shd w:val="clear" w:color="auto" w:fill="auto"/>
            <w:vAlign w:val="bottom"/>
          </w:tcPr>
          <w:p w14:paraId="578281C6" w14:textId="2A2A0131" w:rsidR="00F346B1" w:rsidRPr="00587444" w:rsidRDefault="00F346B1" w:rsidP="00F346B1">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5,463</w:t>
            </w:r>
          </w:p>
        </w:tc>
        <w:tc>
          <w:tcPr>
            <w:tcW w:w="319" w:type="pct"/>
            <w:tcBorders>
              <w:top w:val="nil"/>
              <w:left w:val="nil"/>
              <w:bottom w:val="nil"/>
              <w:right w:val="nil"/>
            </w:tcBorders>
            <w:shd w:val="clear" w:color="auto" w:fill="auto"/>
            <w:vAlign w:val="bottom"/>
          </w:tcPr>
          <w:p w14:paraId="0CD4463A" w14:textId="287C7B63" w:rsidR="00F346B1" w:rsidRPr="00587444" w:rsidRDefault="00F346B1" w:rsidP="00F346B1">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179,318</w:t>
            </w:r>
          </w:p>
        </w:tc>
        <w:tc>
          <w:tcPr>
            <w:tcW w:w="308" w:type="pct"/>
            <w:tcBorders>
              <w:top w:val="nil"/>
              <w:left w:val="nil"/>
              <w:bottom w:val="nil"/>
              <w:right w:val="nil"/>
            </w:tcBorders>
            <w:shd w:val="clear" w:color="auto" w:fill="auto"/>
            <w:vAlign w:val="bottom"/>
          </w:tcPr>
          <w:p w14:paraId="4696D4CB" w14:textId="4A963C7D"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shd w:val="clear" w:color="auto" w:fill="auto"/>
            <w:vAlign w:val="bottom"/>
          </w:tcPr>
          <w:p w14:paraId="236E52A7" w14:textId="009B51BE"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2</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351</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196 </w:t>
            </w:r>
          </w:p>
        </w:tc>
        <w:tc>
          <w:tcPr>
            <w:tcW w:w="313" w:type="pct"/>
            <w:tcBorders>
              <w:top w:val="nil"/>
              <w:left w:val="nil"/>
              <w:bottom w:val="nil"/>
              <w:right w:val="nil"/>
            </w:tcBorders>
            <w:vAlign w:val="bottom"/>
          </w:tcPr>
          <w:p w14:paraId="5A65A184" w14:textId="619BA0B1"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330</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589 </w:t>
            </w:r>
          </w:p>
        </w:tc>
        <w:tc>
          <w:tcPr>
            <w:tcW w:w="316" w:type="pct"/>
            <w:gridSpan w:val="2"/>
            <w:tcBorders>
              <w:top w:val="nil"/>
              <w:left w:val="nil"/>
              <w:bottom w:val="nil"/>
              <w:right w:val="nil"/>
            </w:tcBorders>
            <w:vAlign w:val="bottom"/>
          </w:tcPr>
          <w:p w14:paraId="07F21E6C" w14:textId="2A7088C2"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29</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668 </w:t>
            </w:r>
          </w:p>
        </w:tc>
        <w:tc>
          <w:tcPr>
            <w:tcW w:w="316" w:type="pct"/>
            <w:gridSpan w:val="2"/>
            <w:tcBorders>
              <w:top w:val="nil"/>
              <w:left w:val="nil"/>
              <w:bottom w:val="nil"/>
              <w:right w:val="nil"/>
            </w:tcBorders>
            <w:vAlign w:val="bottom"/>
          </w:tcPr>
          <w:p w14:paraId="6E85C410" w14:textId="3A3B5358"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8</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431 </w:t>
            </w:r>
          </w:p>
        </w:tc>
        <w:tc>
          <w:tcPr>
            <w:tcW w:w="316" w:type="pct"/>
            <w:tcBorders>
              <w:top w:val="nil"/>
              <w:left w:val="nil"/>
              <w:bottom w:val="nil"/>
              <w:right w:val="nil"/>
            </w:tcBorders>
            <w:vAlign w:val="bottom"/>
          </w:tcPr>
          <w:p w14:paraId="18A06BD0" w14:textId="10F91AC8" w:rsidR="00F346B1" w:rsidRPr="00587444" w:rsidRDefault="00F346B1" w:rsidP="00F346B1">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66</w:t>
            </w:r>
          </w:p>
        </w:tc>
        <w:tc>
          <w:tcPr>
            <w:tcW w:w="317" w:type="pct"/>
            <w:gridSpan w:val="2"/>
            <w:tcBorders>
              <w:top w:val="nil"/>
              <w:left w:val="nil"/>
              <w:bottom w:val="nil"/>
              <w:right w:val="nil"/>
            </w:tcBorders>
            <w:vAlign w:val="bottom"/>
          </w:tcPr>
          <w:p w14:paraId="1CBF87CF" w14:textId="3F852CE5" w:rsidR="00F346B1" w:rsidRPr="00587444" w:rsidRDefault="00F346B1" w:rsidP="00F346B1">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9,546</w:t>
            </w:r>
          </w:p>
        </w:tc>
        <w:tc>
          <w:tcPr>
            <w:tcW w:w="316" w:type="pct"/>
            <w:gridSpan w:val="2"/>
            <w:tcBorders>
              <w:top w:val="nil"/>
              <w:left w:val="nil"/>
              <w:bottom w:val="nil"/>
              <w:right w:val="nil"/>
            </w:tcBorders>
            <w:vAlign w:val="bottom"/>
          </w:tcPr>
          <w:p w14:paraId="7AC9DC8C" w14:textId="7318168B"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09" w:type="pct"/>
            <w:gridSpan w:val="2"/>
            <w:tcBorders>
              <w:top w:val="nil"/>
              <w:left w:val="nil"/>
              <w:bottom w:val="nil"/>
              <w:right w:val="nil"/>
            </w:tcBorders>
            <w:vAlign w:val="bottom"/>
          </w:tcPr>
          <w:p w14:paraId="2D1EEA96" w14:textId="7E25CC07"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378</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300 </w:t>
            </w:r>
          </w:p>
        </w:tc>
      </w:tr>
      <w:tr w:rsidR="00F346B1" w:rsidRPr="00587444" w14:paraId="57203F79" w14:textId="77777777" w:rsidTr="00AB311B">
        <w:trPr>
          <w:trHeight w:val="149"/>
          <w:jc w:val="center"/>
        </w:trPr>
        <w:tc>
          <w:tcPr>
            <w:tcW w:w="580" w:type="pct"/>
            <w:vAlign w:val="bottom"/>
          </w:tcPr>
          <w:p w14:paraId="0791F90B" w14:textId="77777777" w:rsidR="00F346B1" w:rsidRPr="00587444" w:rsidRDefault="00F346B1" w:rsidP="00F346B1">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Financial assets at fair value through profit or loss</w:t>
            </w:r>
          </w:p>
        </w:tc>
        <w:tc>
          <w:tcPr>
            <w:tcW w:w="319" w:type="pct"/>
            <w:tcBorders>
              <w:top w:val="nil"/>
              <w:left w:val="nil"/>
              <w:bottom w:val="nil"/>
              <w:right w:val="nil"/>
            </w:tcBorders>
            <w:shd w:val="clear" w:color="auto" w:fill="auto"/>
            <w:vAlign w:val="bottom"/>
          </w:tcPr>
          <w:p w14:paraId="060BCC3A" w14:textId="0B111A5D"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20" w:type="pct"/>
            <w:tcBorders>
              <w:top w:val="nil"/>
              <w:left w:val="nil"/>
              <w:bottom w:val="nil"/>
              <w:right w:val="nil"/>
            </w:tcBorders>
            <w:shd w:val="clear" w:color="auto" w:fill="auto"/>
            <w:vAlign w:val="bottom"/>
          </w:tcPr>
          <w:p w14:paraId="0DA68D83" w14:textId="2A2D11F7"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20" w:type="pct"/>
            <w:tcBorders>
              <w:top w:val="nil"/>
              <w:left w:val="nil"/>
              <w:bottom w:val="nil"/>
              <w:right w:val="nil"/>
            </w:tcBorders>
            <w:shd w:val="clear" w:color="auto" w:fill="auto"/>
            <w:vAlign w:val="bottom"/>
          </w:tcPr>
          <w:p w14:paraId="498F9628" w14:textId="1E1702B4"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15D59F56" w14:textId="73CF824A"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248065E2" w14:textId="7AC634FC"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6CD15169" w14:textId="20EB9B2A"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88632B">
              <w:rPr>
                <w:rFonts w:ascii="Arial" w:eastAsia="Calibri" w:hAnsi="Arial" w:cs="Arial"/>
                <w:color w:val="000000" w:themeColor="text1"/>
                <w:sz w:val="14"/>
                <w:szCs w:val="14"/>
                <w:lang w:val="hr-HR"/>
              </w:rPr>
              <w:t>33</w:t>
            </w:r>
            <w:r>
              <w:rPr>
                <w:rFonts w:ascii="Arial" w:eastAsia="Calibri" w:hAnsi="Arial" w:cs="Arial"/>
                <w:color w:val="000000" w:themeColor="text1"/>
                <w:sz w:val="14"/>
                <w:szCs w:val="14"/>
                <w:lang w:val="hr-HR"/>
              </w:rPr>
              <w:t>,</w:t>
            </w:r>
            <w:r w:rsidRPr="0088632B">
              <w:rPr>
                <w:rFonts w:ascii="Arial" w:eastAsia="Calibri" w:hAnsi="Arial" w:cs="Arial"/>
                <w:color w:val="000000" w:themeColor="text1"/>
                <w:sz w:val="14"/>
                <w:szCs w:val="14"/>
                <w:lang w:val="hr-HR"/>
              </w:rPr>
              <w:t>709</w:t>
            </w:r>
          </w:p>
        </w:tc>
        <w:tc>
          <w:tcPr>
            <w:tcW w:w="313" w:type="pct"/>
            <w:tcBorders>
              <w:top w:val="nil"/>
              <w:left w:val="nil"/>
              <w:bottom w:val="nil"/>
              <w:right w:val="nil"/>
            </w:tcBorders>
            <w:shd w:val="clear" w:color="auto" w:fill="auto"/>
            <w:vAlign w:val="bottom"/>
          </w:tcPr>
          <w:p w14:paraId="352D1FD5" w14:textId="09AC583A"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spacing w:val="-2"/>
                <w:sz w:val="14"/>
                <w:szCs w:val="14"/>
                <w:highlight w:val="yellow"/>
                <w:lang w:val="hr-HR"/>
              </w:rPr>
            </w:pPr>
            <w:r w:rsidRPr="0088632B">
              <w:rPr>
                <w:rFonts w:ascii="Arial" w:eastAsia="Calibri" w:hAnsi="Arial" w:cs="Arial"/>
                <w:color w:val="000000" w:themeColor="text1"/>
                <w:sz w:val="14"/>
                <w:szCs w:val="14"/>
                <w:lang w:val="hr-HR"/>
              </w:rPr>
              <w:t>33</w:t>
            </w:r>
            <w:r>
              <w:rPr>
                <w:rFonts w:ascii="Arial" w:eastAsia="Calibri" w:hAnsi="Arial" w:cs="Arial"/>
                <w:color w:val="000000" w:themeColor="text1"/>
                <w:sz w:val="14"/>
                <w:szCs w:val="14"/>
                <w:lang w:val="hr-HR"/>
              </w:rPr>
              <w:t>,</w:t>
            </w:r>
            <w:r w:rsidRPr="0088632B">
              <w:rPr>
                <w:rFonts w:ascii="Arial" w:eastAsia="Calibri" w:hAnsi="Arial" w:cs="Arial"/>
                <w:color w:val="000000" w:themeColor="text1"/>
                <w:sz w:val="14"/>
                <w:szCs w:val="14"/>
                <w:lang w:val="hr-HR"/>
              </w:rPr>
              <w:t>709</w:t>
            </w:r>
          </w:p>
        </w:tc>
        <w:tc>
          <w:tcPr>
            <w:tcW w:w="313" w:type="pct"/>
            <w:tcBorders>
              <w:top w:val="nil"/>
              <w:left w:val="nil"/>
              <w:bottom w:val="nil"/>
              <w:right w:val="nil"/>
            </w:tcBorders>
            <w:shd w:val="clear" w:color="auto" w:fill="auto"/>
            <w:vAlign w:val="bottom"/>
          </w:tcPr>
          <w:p w14:paraId="1F2AFD6E" w14:textId="33C164DD"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F959D0">
              <w:rPr>
                <w:rFonts w:ascii="Arial" w:eastAsia="Calibri" w:hAnsi="Arial" w:cs="Arial"/>
                <w:color w:val="000000" w:themeColor="text1"/>
                <w:sz w:val="14"/>
                <w:szCs w:val="14"/>
                <w:lang w:val="hr-HR"/>
              </w:rPr>
              <w:t xml:space="preserve"> </w:t>
            </w: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 </w:t>
            </w:r>
          </w:p>
        </w:tc>
        <w:tc>
          <w:tcPr>
            <w:tcW w:w="316" w:type="pct"/>
            <w:gridSpan w:val="2"/>
            <w:tcBorders>
              <w:top w:val="nil"/>
              <w:left w:val="nil"/>
              <w:bottom w:val="nil"/>
              <w:right w:val="nil"/>
            </w:tcBorders>
            <w:shd w:val="clear" w:color="auto" w:fill="auto"/>
            <w:vAlign w:val="bottom"/>
          </w:tcPr>
          <w:p w14:paraId="4F4930A3" w14:textId="1D474A2E"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F959D0">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shd w:val="clear" w:color="auto" w:fill="auto"/>
            <w:vAlign w:val="bottom"/>
          </w:tcPr>
          <w:p w14:paraId="45DBC896" w14:textId="52F57CA9"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 </w:t>
            </w:r>
          </w:p>
        </w:tc>
        <w:tc>
          <w:tcPr>
            <w:tcW w:w="316" w:type="pct"/>
            <w:tcBorders>
              <w:top w:val="nil"/>
              <w:left w:val="nil"/>
              <w:bottom w:val="nil"/>
              <w:right w:val="nil"/>
            </w:tcBorders>
            <w:shd w:val="clear" w:color="auto" w:fill="auto"/>
            <w:vAlign w:val="bottom"/>
          </w:tcPr>
          <w:p w14:paraId="1A27937C" w14:textId="2EBC30D8"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17" w:type="pct"/>
            <w:gridSpan w:val="2"/>
            <w:tcBorders>
              <w:top w:val="nil"/>
              <w:left w:val="nil"/>
              <w:bottom w:val="nil"/>
              <w:right w:val="nil"/>
            </w:tcBorders>
            <w:vAlign w:val="bottom"/>
          </w:tcPr>
          <w:p w14:paraId="1BAB0780" w14:textId="04AA92F5"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shd w:val="clear" w:color="auto" w:fill="auto"/>
            <w:vAlign w:val="bottom"/>
          </w:tcPr>
          <w:p w14:paraId="0B4B6749" w14:textId="1ED4753B"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158</w:t>
            </w:r>
          </w:p>
        </w:tc>
        <w:tc>
          <w:tcPr>
            <w:tcW w:w="309" w:type="pct"/>
            <w:gridSpan w:val="2"/>
            <w:tcBorders>
              <w:top w:val="nil"/>
              <w:left w:val="nil"/>
              <w:bottom w:val="nil"/>
              <w:right w:val="nil"/>
            </w:tcBorders>
            <w:shd w:val="clear" w:color="auto" w:fill="auto"/>
            <w:vAlign w:val="bottom"/>
          </w:tcPr>
          <w:p w14:paraId="66C60E52" w14:textId="57A22310"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158</w:t>
            </w:r>
          </w:p>
        </w:tc>
      </w:tr>
      <w:tr w:rsidR="00F346B1" w:rsidRPr="00587444" w14:paraId="517290D3" w14:textId="77777777" w:rsidTr="00AB311B">
        <w:trPr>
          <w:trHeight w:val="126"/>
          <w:jc w:val="center"/>
        </w:trPr>
        <w:tc>
          <w:tcPr>
            <w:tcW w:w="580" w:type="pct"/>
            <w:vAlign w:val="bottom"/>
          </w:tcPr>
          <w:p w14:paraId="45D6F59B" w14:textId="77777777" w:rsidR="00CA0603" w:rsidRDefault="00F346B1" w:rsidP="00F346B1">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Financial assets at fair value through other </w:t>
            </w:r>
          </w:p>
          <w:p w14:paraId="0B2FDD14" w14:textId="4665AE27" w:rsidR="00F346B1" w:rsidRPr="00587444" w:rsidRDefault="00F346B1" w:rsidP="00F346B1">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comprehensive income</w:t>
            </w:r>
          </w:p>
        </w:tc>
        <w:tc>
          <w:tcPr>
            <w:tcW w:w="319" w:type="pct"/>
            <w:tcBorders>
              <w:top w:val="nil"/>
              <w:left w:val="nil"/>
              <w:bottom w:val="nil"/>
              <w:right w:val="nil"/>
            </w:tcBorders>
            <w:shd w:val="clear" w:color="auto" w:fill="auto"/>
            <w:vAlign w:val="bottom"/>
          </w:tcPr>
          <w:p w14:paraId="4640ECC1" w14:textId="0227F35C"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88632B">
              <w:rPr>
                <w:rFonts w:ascii="Arial" w:eastAsia="Calibri" w:hAnsi="Arial" w:cs="Arial"/>
                <w:color w:val="000000" w:themeColor="text1"/>
                <w:sz w:val="14"/>
                <w:szCs w:val="14"/>
                <w:lang w:val="hr-HR"/>
              </w:rPr>
              <w:t>227</w:t>
            </w:r>
            <w:r>
              <w:rPr>
                <w:rFonts w:ascii="Arial" w:eastAsia="Calibri" w:hAnsi="Arial" w:cs="Arial"/>
                <w:color w:val="000000" w:themeColor="text1"/>
                <w:sz w:val="14"/>
                <w:szCs w:val="14"/>
                <w:lang w:val="hr-HR"/>
              </w:rPr>
              <w:t>,</w:t>
            </w:r>
            <w:r w:rsidRPr="0088632B">
              <w:rPr>
                <w:rFonts w:ascii="Arial" w:eastAsia="Calibri" w:hAnsi="Arial" w:cs="Arial"/>
                <w:color w:val="000000" w:themeColor="text1"/>
                <w:sz w:val="14"/>
                <w:szCs w:val="14"/>
                <w:lang w:val="hr-HR"/>
              </w:rPr>
              <w:t>239</w:t>
            </w:r>
          </w:p>
        </w:tc>
        <w:tc>
          <w:tcPr>
            <w:tcW w:w="320" w:type="pct"/>
            <w:tcBorders>
              <w:top w:val="nil"/>
              <w:left w:val="nil"/>
              <w:bottom w:val="nil"/>
              <w:right w:val="nil"/>
            </w:tcBorders>
            <w:shd w:val="clear" w:color="auto" w:fill="auto"/>
            <w:vAlign w:val="bottom"/>
          </w:tcPr>
          <w:p w14:paraId="43C7938F" w14:textId="51AFBC08"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20" w:type="pct"/>
            <w:tcBorders>
              <w:top w:val="nil"/>
              <w:left w:val="nil"/>
              <w:bottom w:val="nil"/>
              <w:right w:val="nil"/>
            </w:tcBorders>
            <w:shd w:val="clear" w:color="auto" w:fill="auto"/>
            <w:vAlign w:val="bottom"/>
          </w:tcPr>
          <w:p w14:paraId="5A74C0EB" w14:textId="5DCD4DCE"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195</w:t>
            </w:r>
          </w:p>
        </w:tc>
        <w:tc>
          <w:tcPr>
            <w:tcW w:w="319" w:type="pct"/>
            <w:tcBorders>
              <w:top w:val="nil"/>
              <w:left w:val="nil"/>
              <w:bottom w:val="nil"/>
              <w:right w:val="nil"/>
            </w:tcBorders>
            <w:shd w:val="clear" w:color="auto" w:fill="auto"/>
            <w:vAlign w:val="bottom"/>
          </w:tcPr>
          <w:p w14:paraId="3FD6EB59" w14:textId="282ED2F2"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nil"/>
              <w:right w:val="nil"/>
            </w:tcBorders>
            <w:shd w:val="clear" w:color="auto" w:fill="auto"/>
            <w:vAlign w:val="bottom"/>
          </w:tcPr>
          <w:p w14:paraId="4C19EDC2" w14:textId="275F521A"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19C30505" w14:textId="0EDD6E2A"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13" w:type="pct"/>
            <w:tcBorders>
              <w:top w:val="nil"/>
              <w:left w:val="nil"/>
              <w:bottom w:val="nil"/>
              <w:right w:val="nil"/>
            </w:tcBorders>
            <w:shd w:val="clear" w:color="auto" w:fill="auto"/>
            <w:vAlign w:val="bottom"/>
          </w:tcPr>
          <w:p w14:paraId="69A4469D" w14:textId="5FD7F601"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snapToGrid w:val="0"/>
                <w:sz w:val="14"/>
                <w:szCs w:val="14"/>
                <w:highlight w:val="yellow"/>
                <w:lang w:val="hr-HR"/>
              </w:rPr>
            </w:pPr>
            <w:r w:rsidRPr="0088632B">
              <w:rPr>
                <w:rFonts w:ascii="Arial" w:eastAsia="Calibri" w:hAnsi="Arial" w:cs="Arial"/>
                <w:color w:val="000000" w:themeColor="text1"/>
                <w:sz w:val="14"/>
                <w:szCs w:val="14"/>
                <w:lang w:val="hr-HR"/>
              </w:rPr>
              <w:t>227</w:t>
            </w:r>
            <w:r>
              <w:rPr>
                <w:rFonts w:ascii="Arial" w:eastAsia="Calibri" w:hAnsi="Arial" w:cs="Arial"/>
                <w:color w:val="000000" w:themeColor="text1"/>
                <w:sz w:val="14"/>
                <w:szCs w:val="14"/>
                <w:lang w:val="hr-HR"/>
              </w:rPr>
              <w:t>,</w:t>
            </w:r>
            <w:r w:rsidRPr="0088632B">
              <w:rPr>
                <w:rFonts w:ascii="Arial" w:eastAsia="Calibri" w:hAnsi="Arial" w:cs="Arial"/>
                <w:color w:val="000000" w:themeColor="text1"/>
                <w:sz w:val="14"/>
                <w:szCs w:val="14"/>
                <w:lang w:val="hr-HR"/>
              </w:rPr>
              <w:t>434</w:t>
            </w:r>
          </w:p>
        </w:tc>
        <w:tc>
          <w:tcPr>
            <w:tcW w:w="313" w:type="pct"/>
            <w:tcBorders>
              <w:top w:val="nil"/>
              <w:left w:val="nil"/>
              <w:bottom w:val="nil"/>
              <w:right w:val="nil"/>
            </w:tcBorders>
            <w:shd w:val="clear" w:color="auto" w:fill="auto"/>
            <w:vAlign w:val="bottom"/>
          </w:tcPr>
          <w:p w14:paraId="5E35DEE8" w14:textId="7B057FC4"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F84C24">
              <w:rPr>
                <w:rFonts w:ascii="Arial" w:eastAsia="Calibri" w:hAnsi="Arial" w:cs="Arial"/>
                <w:color w:val="000000" w:themeColor="text1"/>
                <w:sz w:val="14"/>
                <w:szCs w:val="14"/>
                <w:lang w:val="hr-HR"/>
              </w:rPr>
              <w:t xml:space="preserve"> 227</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239 </w:t>
            </w:r>
          </w:p>
        </w:tc>
        <w:tc>
          <w:tcPr>
            <w:tcW w:w="316" w:type="pct"/>
            <w:gridSpan w:val="2"/>
            <w:tcBorders>
              <w:top w:val="nil"/>
              <w:left w:val="nil"/>
              <w:bottom w:val="nil"/>
              <w:right w:val="nil"/>
            </w:tcBorders>
            <w:shd w:val="clear" w:color="auto" w:fill="auto"/>
            <w:vAlign w:val="bottom"/>
          </w:tcPr>
          <w:p w14:paraId="53B55D5F" w14:textId="1D0388A0"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F84C24">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shd w:val="clear" w:color="auto" w:fill="auto"/>
            <w:vAlign w:val="bottom"/>
          </w:tcPr>
          <w:p w14:paraId="6FCBDF59" w14:textId="2B9D36DF"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F84C24">
              <w:rPr>
                <w:rFonts w:ascii="Arial" w:eastAsia="Calibri" w:hAnsi="Arial" w:cs="Arial"/>
                <w:color w:val="000000" w:themeColor="text1"/>
                <w:sz w:val="14"/>
                <w:szCs w:val="14"/>
                <w:lang w:val="hr-HR"/>
              </w:rPr>
              <w:t xml:space="preserve"> 195 </w:t>
            </w:r>
          </w:p>
        </w:tc>
        <w:tc>
          <w:tcPr>
            <w:tcW w:w="316" w:type="pct"/>
            <w:tcBorders>
              <w:top w:val="nil"/>
              <w:left w:val="nil"/>
              <w:bottom w:val="nil"/>
              <w:right w:val="nil"/>
            </w:tcBorders>
            <w:shd w:val="clear" w:color="auto" w:fill="auto"/>
            <w:vAlign w:val="bottom"/>
          </w:tcPr>
          <w:p w14:paraId="091D89F7" w14:textId="494ECD32"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17" w:type="pct"/>
            <w:gridSpan w:val="2"/>
            <w:tcBorders>
              <w:top w:val="nil"/>
              <w:left w:val="nil"/>
              <w:bottom w:val="nil"/>
              <w:right w:val="nil"/>
            </w:tcBorders>
            <w:shd w:val="clear" w:color="auto" w:fill="auto"/>
            <w:vAlign w:val="bottom"/>
          </w:tcPr>
          <w:p w14:paraId="7B44515D" w14:textId="6F22DC3D"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shd w:val="clear" w:color="auto" w:fill="auto"/>
            <w:vAlign w:val="bottom"/>
          </w:tcPr>
          <w:p w14:paraId="06F25CB1" w14:textId="276811A3"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09" w:type="pct"/>
            <w:gridSpan w:val="2"/>
            <w:tcBorders>
              <w:top w:val="nil"/>
              <w:left w:val="nil"/>
              <w:bottom w:val="nil"/>
              <w:right w:val="nil"/>
            </w:tcBorders>
            <w:shd w:val="clear" w:color="auto" w:fill="auto"/>
            <w:vAlign w:val="bottom"/>
          </w:tcPr>
          <w:p w14:paraId="1ADAA82D" w14:textId="5E796F42" w:rsidR="00F346B1" w:rsidRPr="00587444" w:rsidRDefault="00F346B1" w:rsidP="00F346B1">
            <w:pPr>
              <w:tabs>
                <w:tab w:val="right" w:pos="1202"/>
              </w:tabs>
              <w:suppressAutoHyphens w:val="0"/>
              <w:autoSpaceDN/>
              <w:spacing w:line="301" w:lineRule="exact"/>
              <w:jc w:val="right"/>
              <w:outlineLvl w:val="0"/>
              <w:rPr>
                <w:rFonts w:ascii="Arial" w:eastAsia="Calibri" w:hAnsi="Arial" w:cs="Arial"/>
                <w:snapToGrid w:val="0"/>
                <w:sz w:val="14"/>
                <w:szCs w:val="14"/>
                <w:highlight w:val="yellow"/>
                <w:lang w:val="hr-HR"/>
              </w:rPr>
            </w:pPr>
            <w:r w:rsidRPr="0088632B">
              <w:rPr>
                <w:rFonts w:ascii="Arial" w:eastAsia="Calibri" w:hAnsi="Arial" w:cs="Arial"/>
                <w:color w:val="000000" w:themeColor="text1"/>
                <w:sz w:val="14"/>
                <w:szCs w:val="14"/>
                <w:lang w:val="hr-HR"/>
              </w:rPr>
              <w:t>227</w:t>
            </w:r>
            <w:r>
              <w:rPr>
                <w:rFonts w:ascii="Arial" w:eastAsia="Calibri" w:hAnsi="Arial" w:cs="Arial"/>
                <w:color w:val="000000" w:themeColor="text1"/>
                <w:sz w:val="14"/>
                <w:szCs w:val="14"/>
                <w:lang w:val="hr-HR"/>
              </w:rPr>
              <w:t>,</w:t>
            </w:r>
            <w:r w:rsidRPr="0088632B">
              <w:rPr>
                <w:rFonts w:ascii="Arial" w:eastAsia="Calibri" w:hAnsi="Arial" w:cs="Arial"/>
                <w:color w:val="000000" w:themeColor="text1"/>
                <w:sz w:val="14"/>
                <w:szCs w:val="14"/>
                <w:lang w:val="hr-HR"/>
              </w:rPr>
              <w:t>434</w:t>
            </w:r>
          </w:p>
        </w:tc>
      </w:tr>
      <w:tr w:rsidR="00F346B1" w:rsidRPr="00587444" w14:paraId="30C38D91" w14:textId="77777777" w:rsidTr="00AB311B">
        <w:trPr>
          <w:trHeight w:hRule="exact" w:val="227"/>
          <w:jc w:val="center"/>
        </w:trPr>
        <w:tc>
          <w:tcPr>
            <w:tcW w:w="580" w:type="pct"/>
            <w:vAlign w:val="bottom"/>
          </w:tcPr>
          <w:p w14:paraId="332ADD9F" w14:textId="77777777" w:rsidR="00F346B1" w:rsidRPr="00587444" w:rsidRDefault="00F346B1" w:rsidP="00F346B1">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Other assets</w:t>
            </w:r>
          </w:p>
        </w:tc>
        <w:tc>
          <w:tcPr>
            <w:tcW w:w="319" w:type="pct"/>
            <w:tcBorders>
              <w:top w:val="nil"/>
              <w:left w:val="nil"/>
              <w:bottom w:val="single" w:sz="8" w:space="0" w:color="auto"/>
              <w:right w:val="nil"/>
            </w:tcBorders>
            <w:shd w:val="clear" w:color="auto" w:fill="auto"/>
            <w:vAlign w:val="bottom"/>
          </w:tcPr>
          <w:p w14:paraId="0E84F6FB" w14:textId="73AE1708" w:rsidR="00F346B1" w:rsidRPr="00587444" w:rsidRDefault="00F346B1" w:rsidP="00F346B1">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1,617</w:t>
            </w:r>
            <w:r w:rsidRPr="00F959D0">
              <w:rPr>
                <w:rFonts w:ascii="Arial" w:eastAsia="Calibri" w:hAnsi="Arial" w:cs="Arial"/>
                <w:color w:val="000000" w:themeColor="text1"/>
                <w:sz w:val="14"/>
                <w:szCs w:val="14"/>
                <w:lang w:val="hr-HR"/>
              </w:rPr>
              <w:t xml:space="preserve"> </w:t>
            </w:r>
          </w:p>
        </w:tc>
        <w:tc>
          <w:tcPr>
            <w:tcW w:w="320" w:type="pct"/>
            <w:tcBorders>
              <w:top w:val="nil"/>
              <w:left w:val="nil"/>
              <w:bottom w:val="single" w:sz="8" w:space="0" w:color="auto"/>
              <w:right w:val="nil"/>
            </w:tcBorders>
            <w:shd w:val="clear" w:color="auto" w:fill="auto"/>
            <w:vAlign w:val="bottom"/>
          </w:tcPr>
          <w:p w14:paraId="1E03A2F9" w14:textId="78B688DC" w:rsidR="00F346B1" w:rsidRPr="00587444" w:rsidRDefault="00F346B1" w:rsidP="00F346B1">
            <w:pPr>
              <w:tabs>
                <w:tab w:val="right" w:pos="1202"/>
              </w:tabs>
              <w:suppressAutoHyphens w:val="0"/>
              <w:autoSpaceDN/>
              <w:jc w:val="right"/>
              <w:outlineLvl w:val="0"/>
              <w:rPr>
                <w:rFonts w:ascii="Arial" w:eastAsia="Calibri" w:hAnsi="Arial" w:cs="Arial"/>
                <w:snapToGrid w:val="0"/>
                <w:sz w:val="14"/>
                <w:szCs w:val="14"/>
                <w:lang w:val="hr-HR"/>
              </w:rPr>
            </w:pPr>
            <w:r w:rsidRPr="00F959D0">
              <w:rPr>
                <w:rFonts w:ascii="Arial" w:eastAsia="Calibri" w:hAnsi="Arial" w:cs="Arial"/>
                <w:color w:val="000000" w:themeColor="text1"/>
                <w:sz w:val="14"/>
                <w:szCs w:val="14"/>
                <w:lang w:val="hr-HR"/>
              </w:rPr>
              <w:t xml:space="preserve"> 11 </w:t>
            </w:r>
          </w:p>
        </w:tc>
        <w:tc>
          <w:tcPr>
            <w:tcW w:w="320" w:type="pct"/>
            <w:tcBorders>
              <w:top w:val="nil"/>
              <w:left w:val="nil"/>
              <w:bottom w:val="single" w:sz="8" w:space="0" w:color="auto"/>
              <w:right w:val="nil"/>
            </w:tcBorders>
            <w:shd w:val="clear" w:color="auto" w:fill="auto"/>
            <w:vAlign w:val="bottom"/>
          </w:tcPr>
          <w:p w14:paraId="0C8FEF3F" w14:textId="0DAD62FA" w:rsidR="00F346B1" w:rsidRPr="00587444" w:rsidRDefault="00F346B1" w:rsidP="00F346B1">
            <w:pPr>
              <w:tabs>
                <w:tab w:val="right" w:pos="1202"/>
              </w:tabs>
              <w:suppressAutoHyphens w:val="0"/>
              <w:autoSpaceDN/>
              <w:jc w:val="right"/>
              <w:outlineLvl w:val="0"/>
              <w:rPr>
                <w:rFonts w:ascii="Arial" w:eastAsia="Calibri" w:hAnsi="Arial" w:cs="Arial"/>
                <w:snapToGrid w:val="0"/>
                <w:sz w:val="14"/>
                <w:szCs w:val="14"/>
                <w:lang w:val="hr-HR"/>
              </w:rPr>
            </w:pPr>
            <w:r w:rsidRPr="00F959D0">
              <w:rPr>
                <w:rFonts w:ascii="Arial" w:eastAsia="Calibri" w:hAnsi="Arial" w:cs="Arial"/>
                <w:color w:val="000000" w:themeColor="text1"/>
                <w:sz w:val="14"/>
                <w:szCs w:val="14"/>
                <w:lang w:val="hr-HR"/>
              </w:rPr>
              <w:t xml:space="preserve"> 205 </w:t>
            </w:r>
          </w:p>
        </w:tc>
        <w:tc>
          <w:tcPr>
            <w:tcW w:w="319" w:type="pct"/>
            <w:tcBorders>
              <w:top w:val="nil"/>
              <w:left w:val="nil"/>
              <w:bottom w:val="single" w:sz="8" w:space="0" w:color="auto"/>
              <w:right w:val="nil"/>
            </w:tcBorders>
            <w:shd w:val="clear" w:color="auto" w:fill="auto"/>
            <w:vAlign w:val="bottom"/>
          </w:tcPr>
          <w:p w14:paraId="74E09494" w14:textId="4FBAB875" w:rsidR="00F346B1" w:rsidRPr="00587444" w:rsidRDefault="00F346B1" w:rsidP="00F346B1">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19" w:type="pct"/>
            <w:tcBorders>
              <w:top w:val="nil"/>
              <w:left w:val="nil"/>
              <w:bottom w:val="single" w:sz="8" w:space="0" w:color="auto"/>
              <w:right w:val="nil"/>
            </w:tcBorders>
            <w:shd w:val="clear" w:color="auto" w:fill="auto"/>
            <w:vAlign w:val="bottom"/>
          </w:tcPr>
          <w:p w14:paraId="08D9EDA0" w14:textId="49433DB7" w:rsidR="00F346B1" w:rsidRPr="00587444" w:rsidRDefault="00F346B1" w:rsidP="00F346B1">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7</w:t>
            </w:r>
          </w:p>
        </w:tc>
        <w:tc>
          <w:tcPr>
            <w:tcW w:w="308" w:type="pct"/>
            <w:tcBorders>
              <w:top w:val="nil"/>
              <w:left w:val="nil"/>
              <w:bottom w:val="single" w:sz="8" w:space="0" w:color="auto"/>
              <w:right w:val="nil"/>
            </w:tcBorders>
            <w:shd w:val="clear" w:color="auto" w:fill="auto"/>
            <w:vAlign w:val="bottom"/>
          </w:tcPr>
          <w:p w14:paraId="2B7DCD45" w14:textId="33A36DD2" w:rsidR="00F346B1" w:rsidRPr="00587444" w:rsidRDefault="00F346B1" w:rsidP="00F346B1">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13" w:type="pct"/>
            <w:tcBorders>
              <w:top w:val="nil"/>
              <w:left w:val="nil"/>
              <w:bottom w:val="single" w:sz="8" w:space="0" w:color="auto"/>
              <w:right w:val="nil"/>
            </w:tcBorders>
            <w:shd w:val="clear" w:color="auto" w:fill="auto"/>
            <w:vAlign w:val="bottom"/>
          </w:tcPr>
          <w:p w14:paraId="1438A81C" w14:textId="1FB8F10D" w:rsidR="00F346B1" w:rsidRPr="00587444" w:rsidRDefault="00F346B1" w:rsidP="00F346B1">
            <w:pPr>
              <w:tabs>
                <w:tab w:val="right" w:pos="1202"/>
              </w:tabs>
              <w:suppressAutoHyphens w:val="0"/>
              <w:autoSpaceDN/>
              <w:jc w:val="right"/>
              <w:outlineLvl w:val="0"/>
              <w:rPr>
                <w:rFonts w:ascii="Arial" w:eastAsia="Calibri" w:hAnsi="Arial" w:cs="Arial"/>
                <w:snapToGrid w:val="0"/>
                <w:sz w:val="14"/>
                <w:szCs w:val="14"/>
                <w:lang w:val="hr-HR"/>
              </w:rPr>
            </w:pPr>
            <w:r w:rsidRPr="0088632B">
              <w:rPr>
                <w:rFonts w:ascii="Arial" w:eastAsia="Calibri" w:hAnsi="Arial" w:cs="Arial"/>
                <w:color w:val="000000" w:themeColor="text1"/>
                <w:sz w:val="14"/>
                <w:szCs w:val="14"/>
                <w:lang w:val="hr-HR"/>
              </w:rPr>
              <w:t>1</w:t>
            </w:r>
            <w:r>
              <w:rPr>
                <w:rFonts w:ascii="Arial" w:eastAsia="Calibri" w:hAnsi="Arial" w:cs="Arial"/>
                <w:color w:val="000000" w:themeColor="text1"/>
                <w:sz w:val="14"/>
                <w:szCs w:val="14"/>
                <w:lang w:val="hr-HR"/>
              </w:rPr>
              <w:t>,840</w:t>
            </w:r>
          </w:p>
        </w:tc>
        <w:tc>
          <w:tcPr>
            <w:tcW w:w="313" w:type="pct"/>
            <w:tcBorders>
              <w:top w:val="nil"/>
              <w:left w:val="nil"/>
              <w:bottom w:val="single" w:sz="8" w:space="0" w:color="auto"/>
              <w:right w:val="nil"/>
            </w:tcBorders>
            <w:shd w:val="clear" w:color="auto" w:fill="auto"/>
            <w:vAlign w:val="bottom"/>
          </w:tcPr>
          <w:p w14:paraId="5C95FE0E" w14:textId="15043872" w:rsidR="00F346B1" w:rsidRPr="00587444" w:rsidRDefault="00F346B1" w:rsidP="00F346B1">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869</w:t>
            </w:r>
          </w:p>
        </w:tc>
        <w:tc>
          <w:tcPr>
            <w:tcW w:w="316" w:type="pct"/>
            <w:gridSpan w:val="2"/>
            <w:tcBorders>
              <w:top w:val="nil"/>
              <w:left w:val="nil"/>
              <w:bottom w:val="single" w:sz="8" w:space="0" w:color="auto"/>
              <w:right w:val="nil"/>
            </w:tcBorders>
            <w:shd w:val="clear" w:color="auto" w:fill="auto"/>
            <w:vAlign w:val="bottom"/>
          </w:tcPr>
          <w:p w14:paraId="01404EA9" w14:textId="5DF63425" w:rsidR="00F346B1" w:rsidRPr="00587444" w:rsidRDefault="00F346B1" w:rsidP="00F346B1">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11</w:t>
            </w:r>
          </w:p>
        </w:tc>
        <w:tc>
          <w:tcPr>
            <w:tcW w:w="316" w:type="pct"/>
            <w:gridSpan w:val="2"/>
            <w:tcBorders>
              <w:top w:val="nil"/>
              <w:left w:val="nil"/>
              <w:bottom w:val="single" w:sz="8" w:space="0" w:color="auto"/>
              <w:right w:val="nil"/>
            </w:tcBorders>
            <w:shd w:val="clear" w:color="auto" w:fill="auto"/>
            <w:vAlign w:val="bottom"/>
          </w:tcPr>
          <w:p w14:paraId="1B164844" w14:textId="493B5B43" w:rsidR="00F346B1" w:rsidRPr="00587444" w:rsidRDefault="00F346B1" w:rsidP="00F346B1">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79</w:t>
            </w:r>
          </w:p>
        </w:tc>
        <w:tc>
          <w:tcPr>
            <w:tcW w:w="316" w:type="pct"/>
            <w:tcBorders>
              <w:top w:val="nil"/>
              <w:left w:val="nil"/>
              <w:bottom w:val="single" w:sz="8" w:space="0" w:color="auto"/>
              <w:right w:val="nil"/>
            </w:tcBorders>
            <w:shd w:val="clear" w:color="auto" w:fill="auto"/>
            <w:vAlign w:val="bottom"/>
          </w:tcPr>
          <w:p w14:paraId="0BD48139" w14:textId="052901CB" w:rsidR="00F346B1" w:rsidRPr="00587444" w:rsidRDefault="00F346B1" w:rsidP="00F346B1">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17" w:type="pct"/>
            <w:gridSpan w:val="2"/>
            <w:tcBorders>
              <w:top w:val="nil"/>
              <w:left w:val="nil"/>
              <w:bottom w:val="single" w:sz="8" w:space="0" w:color="auto"/>
              <w:right w:val="nil"/>
            </w:tcBorders>
            <w:vAlign w:val="bottom"/>
          </w:tcPr>
          <w:p w14:paraId="40DF2C40" w14:textId="1136842B" w:rsidR="00F346B1" w:rsidRPr="00587444" w:rsidRDefault="00F346B1" w:rsidP="00F346B1">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8</w:t>
            </w:r>
          </w:p>
        </w:tc>
        <w:tc>
          <w:tcPr>
            <w:tcW w:w="316" w:type="pct"/>
            <w:gridSpan w:val="2"/>
            <w:tcBorders>
              <w:top w:val="nil"/>
              <w:left w:val="nil"/>
              <w:bottom w:val="single" w:sz="8" w:space="0" w:color="auto"/>
              <w:right w:val="nil"/>
            </w:tcBorders>
            <w:shd w:val="clear" w:color="auto" w:fill="auto"/>
            <w:vAlign w:val="bottom"/>
          </w:tcPr>
          <w:p w14:paraId="4CB16688" w14:textId="73791AAB" w:rsidR="00F346B1" w:rsidRPr="00587444" w:rsidRDefault="00F346B1" w:rsidP="00F346B1">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09" w:type="pct"/>
            <w:gridSpan w:val="2"/>
            <w:tcBorders>
              <w:top w:val="nil"/>
              <w:left w:val="nil"/>
              <w:bottom w:val="single" w:sz="8" w:space="0" w:color="auto"/>
              <w:right w:val="nil"/>
            </w:tcBorders>
            <w:shd w:val="clear" w:color="auto" w:fill="auto"/>
            <w:vAlign w:val="bottom"/>
          </w:tcPr>
          <w:p w14:paraId="4CB7584E" w14:textId="0801030B" w:rsidR="00F346B1" w:rsidRPr="00587444" w:rsidRDefault="00F346B1" w:rsidP="00F346B1">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967</w:t>
            </w:r>
          </w:p>
        </w:tc>
      </w:tr>
      <w:tr w:rsidR="00F346B1" w:rsidRPr="00587444" w14:paraId="0D40B411" w14:textId="77777777" w:rsidTr="00AB311B">
        <w:trPr>
          <w:trHeight w:val="20"/>
          <w:jc w:val="center"/>
        </w:trPr>
        <w:tc>
          <w:tcPr>
            <w:tcW w:w="580" w:type="pct"/>
          </w:tcPr>
          <w:p w14:paraId="591AB65C" w14:textId="77777777" w:rsidR="00F346B1" w:rsidRPr="00587444" w:rsidRDefault="00F346B1" w:rsidP="00AB311B">
            <w:pPr>
              <w:tabs>
                <w:tab w:val="right" w:pos="1202"/>
              </w:tabs>
              <w:suppressAutoHyphens w:val="0"/>
              <w:autoSpaceDN/>
              <w:spacing w:line="26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Total</w:t>
            </w:r>
          </w:p>
        </w:tc>
        <w:tc>
          <w:tcPr>
            <w:tcW w:w="319" w:type="pct"/>
            <w:tcBorders>
              <w:top w:val="nil"/>
              <w:left w:val="nil"/>
              <w:bottom w:val="single" w:sz="12" w:space="0" w:color="auto"/>
              <w:right w:val="nil"/>
            </w:tcBorders>
            <w:shd w:val="clear" w:color="auto" w:fill="auto"/>
            <w:vAlign w:val="bottom"/>
          </w:tcPr>
          <w:p w14:paraId="70D2DA96" w14:textId="29DE6649" w:rsidR="00F346B1" w:rsidRPr="00587444" w:rsidRDefault="00F346B1" w:rsidP="00AB311B">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B726F1">
              <w:rPr>
                <w:rFonts w:ascii="Arial" w:eastAsia="Calibri" w:hAnsi="Arial" w:cs="Arial"/>
                <w:b/>
                <w:bCs/>
                <w:sz w:val="14"/>
                <w:szCs w:val="14"/>
                <w:lang w:val="hr-HR"/>
              </w:rPr>
              <w:t>3</w:t>
            </w:r>
            <w:r>
              <w:rPr>
                <w:rFonts w:ascii="Arial" w:eastAsia="Calibri" w:hAnsi="Arial" w:cs="Arial"/>
                <w:b/>
                <w:bCs/>
                <w:sz w:val="14"/>
                <w:szCs w:val="14"/>
                <w:lang w:val="hr-HR"/>
              </w:rPr>
              <w:t>,</w:t>
            </w:r>
            <w:r w:rsidRPr="00B726F1">
              <w:rPr>
                <w:rFonts w:ascii="Arial" w:eastAsia="Calibri" w:hAnsi="Arial" w:cs="Arial"/>
                <w:b/>
                <w:bCs/>
                <w:sz w:val="14"/>
                <w:szCs w:val="14"/>
                <w:lang w:val="hr-HR"/>
              </w:rPr>
              <w:t>3</w:t>
            </w:r>
            <w:r>
              <w:rPr>
                <w:rFonts w:ascii="Arial" w:eastAsia="Calibri" w:hAnsi="Arial" w:cs="Arial"/>
                <w:b/>
                <w:bCs/>
                <w:sz w:val="14"/>
                <w:szCs w:val="14"/>
                <w:lang w:val="hr-HR"/>
              </w:rPr>
              <w:t>50,373</w:t>
            </w:r>
          </w:p>
        </w:tc>
        <w:tc>
          <w:tcPr>
            <w:tcW w:w="320" w:type="pct"/>
            <w:tcBorders>
              <w:top w:val="nil"/>
              <w:left w:val="nil"/>
              <w:bottom w:val="single" w:sz="12" w:space="0" w:color="auto"/>
              <w:right w:val="nil"/>
            </w:tcBorders>
            <w:shd w:val="clear" w:color="auto" w:fill="auto"/>
            <w:vAlign w:val="bottom"/>
          </w:tcPr>
          <w:p w14:paraId="64188D4C" w14:textId="5406B537" w:rsidR="00F346B1" w:rsidRPr="00587444" w:rsidRDefault="00F346B1" w:rsidP="00AB311B">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B726F1">
              <w:rPr>
                <w:rFonts w:ascii="Arial" w:eastAsia="Calibri" w:hAnsi="Arial" w:cs="Arial"/>
                <w:b/>
                <w:bCs/>
                <w:sz w:val="14"/>
                <w:szCs w:val="14"/>
                <w:lang w:val="hr-HR"/>
              </w:rPr>
              <w:t>274</w:t>
            </w:r>
            <w:r>
              <w:rPr>
                <w:rFonts w:ascii="Arial" w:eastAsia="Calibri" w:hAnsi="Arial" w:cs="Arial"/>
                <w:b/>
                <w:bCs/>
                <w:sz w:val="14"/>
                <w:szCs w:val="14"/>
                <w:lang w:val="hr-HR"/>
              </w:rPr>
              <w:t>,</w:t>
            </w:r>
            <w:r w:rsidRPr="00B726F1">
              <w:rPr>
                <w:rFonts w:ascii="Arial" w:eastAsia="Calibri" w:hAnsi="Arial" w:cs="Arial"/>
                <w:b/>
                <w:bCs/>
                <w:sz w:val="14"/>
                <w:szCs w:val="14"/>
                <w:lang w:val="hr-HR"/>
              </w:rPr>
              <w:t>729</w:t>
            </w:r>
          </w:p>
        </w:tc>
        <w:tc>
          <w:tcPr>
            <w:tcW w:w="320" w:type="pct"/>
            <w:tcBorders>
              <w:top w:val="nil"/>
              <w:left w:val="nil"/>
              <w:bottom w:val="single" w:sz="12" w:space="0" w:color="auto"/>
              <w:right w:val="nil"/>
            </w:tcBorders>
            <w:shd w:val="clear" w:color="auto" w:fill="auto"/>
            <w:vAlign w:val="bottom"/>
          </w:tcPr>
          <w:p w14:paraId="1CF19087" w14:textId="2062EFC0" w:rsidR="00F346B1" w:rsidRPr="00587444" w:rsidRDefault="00F346B1" w:rsidP="00AB311B">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B726F1">
              <w:rPr>
                <w:rFonts w:ascii="Arial" w:eastAsia="Calibri" w:hAnsi="Arial" w:cs="Arial"/>
                <w:b/>
                <w:bCs/>
                <w:sz w:val="14"/>
                <w:szCs w:val="14"/>
                <w:lang w:val="hr-HR"/>
              </w:rPr>
              <w:t>133</w:t>
            </w:r>
            <w:r>
              <w:rPr>
                <w:rFonts w:ascii="Arial" w:eastAsia="Calibri" w:hAnsi="Arial" w:cs="Arial"/>
                <w:b/>
                <w:bCs/>
                <w:sz w:val="14"/>
                <w:szCs w:val="14"/>
                <w:lang w:val="hr-HR"/>
              </w:rPr>
              <w:t>,</w:t>
            </w:r>
            <w:r w:rsidRPr="00B726F1">
              <w:rPr>
                <w:rFonts w:ascii="Arial" w:eastAsia="Calibri" w:hAnsi="Arial" w:cs="Arial"/>
                <w:b/>
                <w:bCs/>
                <w:sz w:val="14"/>
                <w:szCs w:val="14"/>
                <w:lang w:val="hr-HR"/>
              </w:rPr>
              <w:t>355</w:t>
            </w:r>
          </w:p>
        </w:tc>
        <w:tc>
          <w:tcPr>
            <w:tcW w:w="319" w:type="pct"/>
            <w:tcBorders>
              <w:top w:val="nil"/>
              <w:left w:val="nil"/>
              <w:bottom w:val="single" w:sz="12" w:space="0" w:color="auto"/>
              <w:right w:val="nil"/>
            </w:tcBorders>
            <w:shd w:val="clear" w:color="auto" w:fill="auto"/>
            <w:vAlign w:val="bottom"/>
          </w:tcPr>
          <w:p w14:paraId="2C7371F3" w14:textId="0E945A64" w:rsidR="00F346B1" w:rsidRPr="00587444" w:rsidRDefault="00F346B1" w:rsidP="00AB311B">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88632B">
              <w:rPr>
                <w:rFonts w:ascii="Arial" w:eastAsia="Calibri" w:hAnsi="Arial" w:cs="Arial"/>
                <w:b/>
                <w:bCs/>
                <w:sz w:val="14"/>
                <w:szCs w:val="14"/>
                <w:lang w:val="hr-HR"/>
              </w:rPr>
              <w:t>5</w:t>
            </w:r>
            <w:r>
              <w:rPr>
                <w:rFonts w:ascii="Arial" w:eastAsia="Calibri" w:hAnsi="Arial" w:cs="Arial"/>
                <w:b/>
                <w:bCs/>
                <w:sz w:val="14"/>
                <w:szCs w:val="14"/>
                <w:lang w:val="hr-HR"/>
              </w:rPr>
              <w:t>,</w:t>
            </w:r>
            <w:r w:rsidRPr="0088632B">
              <w:rPr>
                <w:rFonts w:ascii="Arial" w:eastAsia="Calibri" w:hAnsi="Arial" w:cs="Arial"/>
                <w:b/>
                <w:bCs/>
                <w:sz w:val="14"/>
                <w:szCs w:val="14"/>
                <w:lang w:val="hr-HR"/>
              </w:rPr>
              <w:t>463</w:t>
            </w:r>
          </w:p>
        </w:tc>
        <w:tc>
          <w:tcPr>
            <w:tcW w:w="319" w:type="pct"/>
            <w:tcBorders>
              <w:top w:val="nil"/>
              <w:left w:val="nil"/>
              <w:bottom w:val="single" w:sz="12" w:space="0" w:color="auto"/>
              <w:right w:val="nil"/>
            </w:tcBorders>
            <w:shd w:val="clear" w:color="auto" w:fill="auto"/>
            <w:vAlign w:val="bottom"/>
          </w:tcPr>
          <w:p w14:paraId="7A423E71" w14:textId="6C5C664C" w:rsidR="00F346B1" w:rsidRPr="00587444" w:rsidRDefault="00F346B1" w:rsidP="00AB311B">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sz w:val="14"/>
                <w:szCs w:val="14"/>
                <w:lang w:val="hr-HR"/>
              </w:rPr>
              <w:t>179,325</w:t>
            </w:r>
          </w:p>
        </w:tc>
        <w:tc>
          <w:tcPr>
            <w:tcW w:w="308" w:type="pct"/>
            <w:tcBorders>
              <w:top w:val="nil"/>
              <w:left w:val="nil"/>
              <w:bottom w:val="single" w:sz="12" w:space="0" w:color="auto"/>
              <w:right w:val="nil"/>
            </w:tcBorders>
            <w:shd w:val="clear" w:color="auto" w:fill="auto"/>
            <w:vAlign w:val="bottom"/>
          </w:tcPr>
          <w:p w14:paraId="5A62661E" w14:textId="2FCD65C0" w:rsidR="00F346B1" w:rsidRPr="00587444" w:rsidRDefault="00F346B1" w:rsidP="00AB311B">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88632B">
              <w:rPr>
                <w:rFonts w:ascii="Arial" w:eastAsia="Calibri" w:hAnsi="Arial" w:cs="Arial"/>
                <w:b/>
                <w:bCs/>
                <w:sz w:val="14"/>
                <w:szCs w:val="14"/>
                <w:lang w:val="hr-HR"/>
              </w:rPr>
              <w:t>33</w:t>
            </w:r>
            <w:r>
              <w:rPr>
                <w:rFonts w:ascii="Arial" w:eastAsia="Calibri" w:hAnsi="Arial" w:cs="Arial"/>
                <w:b/>
                <w:bCs/>
                <w:sz w:val="14"/>
                <w:szCs w:val="14"/>
                <w:lang w:val="hr-HR"/>
              </w:rPr>
              <w:t>,</w:t>
            </w:r>
            <w:r w:rsidRPr="0088632B">
              <w:rPr>
                <w:rFonts w:ascii="Arial" w:eastAsia="Calibri" w:hAnsi="Arial" w:cs="Arial"/>
                <w:b/>
                <w:bCs/>
                <w:sz w:val="14"/>
                <w:szCs w:val="14"/>
                <w:lang w:val="hr-HR"/>
              </w:rPr>
              <w:t>709</w:t>
            </w:r>
          </w:p>
        </w:tc>
        <w:tc>
          <w:tcPr>
            <w:tcW w:w="313" w:type="pct"/>
            <w:tcBorders>
              <w:top w:val="nil"/>
              <w:left w:val="nil"/>
              <w:bottom w:val="single" w:sz="12" w:space="0" w:color="auto"/>
              <w:right w:val="nil"/>
            </w:tcBorders>
            <w:shd w:val="clear" w:color="auto" w:fill="auto"/>
            <w:vAlign w:val="bottom"/>
          </w:tcPr>
          <w:p w14:paraId="0BF46A7D" w14:textId="75C53F34" w:rsidR="00F346B1" w:rsidRPr="00587444" w:rsidRDefault="00F346B1" w:rsidP="00AB311B">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88632B">
              <w:rPr>
                <w:rFonts w:ascii="Arial" w:eastAsia="Calibri" w:hAnsi="Arial" w:cs="Arial"/>
                <w:b/>
                <w:bCs/>
                <w:sz w:val="14"/>
                <w:szCs w:val="14"/>
                <w:lang w:val="hr-HR"/>
              </w:rPr>
              <w:t>3</w:t>
            </w:r>
            <w:r>
              <w:rPr>
                <w:rFonts w:ascii="Arial" w:eastAsia="Calibri" w:hAnsi="Arial" w:cs="Arial"/>
                <w:b/>
                <w:bCs/>
                <w:sz w:val="14"/>
                <w:szCs w:val="14"/>
                <w:lang w:val="hr-HR"/>
              </w:rPr>
              <w:t>,</w:t>
            </w:r>
            <w:r w:rsidRPr="0088632B">
              <w:rPr>
                <w:rFonts w:ascii="Arial" w:eastAsia="Calibri" w:hAnsi="Arial" w:cs="Arial"/>
                <w:b/>
                <w:bCs/>
                <w:sz w:val="14"/>
                <w:szCs w:val="14"/>
                <w:lang w:val="hr-HR"/>
              </w:rPr>
              <w:t>9</w:t>
            </w:r>
            <w:r>
              <w:rPr>
                <w:rFonts w:ascii="Arial" w:eastAsia="Calibri" w:hAnsi="Arial" w:cs="Arial"/>
                <w:b/>
                <w:bCs/>
                <w:sz w:val="14"/>
                <w:szCs w:val="14"/>
                <w:lang w:val="hr-HR"/>
              </w:rPr>
              <w:t>76,954</w:t>
            </w:r>
          </w:p>
        </w:tc>
        <w:tc>
          <w:tcPr>
            <w:tcW w:w="313" w:type="pct"/>
            <w:tcBorders>
              <w:top w:val="nil"/>
              <w:left w:val="nil"/>
              <w:bottom w:val="single" w:sz="12" w:space="0" w:color="auto"/>
              <w:right w:val="nil"/>
            </w:tcBorders>
            <w:shd w:val="clear" w:color="auto" w:fill="auto"/>
            <w:vAlign w:val="bottom"/>
          </w:tcPr>
          <w:p w14:paraId="3AA5EBDE" w14:textId="2B16A088" w:rsidR="00F346B1" w:rsidRPr="00587444" w:rsidRDefault="00F346B1" w:rsidP="00AB311B">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F959D0">
              <w:rPr>
                <w:rFonts w:ascii="Arial" w:eastAsia="Calibri" w:hAnsi="Arial" w:cs="Arial"/>
                <w:b/>
                <w:bCs/>
                <w:sz w:val="14"/>
                <w:szCs w:val="14"/>
                <w:lang w:val="hr-HR"/>
              </w:rPr>
              <w:t xml:space="preserve"> 558</w:t>
            </w:r>
            <w:r>
              <w:rPr>
                <w:rFonts w:ascii="Arial" w:eastAsia="Calibri" w:hAnsi="Arial" w:cs="Arial"/>
                <w:b/>
                <w:bCs/>
                <w:sz w:val="14"/>
                <w:szCs w:val="14"/>
                <w:lang w:val="hr-HR"/>
              </w:rPr>
              <w:t>,697</w:t>
            </w:r>
          </w:p>
        </w:tc>
        <w:tc>
          <w:tcPr>
            <w:tcW w:w="316" w:type="pct"/>
            <w:gridSpan w:val="2"/>
            <w:tcBorders>
              <w:top w:val="nil"/>
              <w:left w:val="nil"/>
              <w:bottom w:val="single" w:sz="12" w:space="0" w:color="auto"/>
              <w:right w:val="nil"/>
            </w:tcBorders>
            <w:shd w:val="clear" w:color="auto" w:fill="auto"/>
            <w:vAlign w:val="bottom"/>
          </w:tcPr>
          <w:p w14:paraId="0A566ECE" w14:textId="1E1957F3" w:rsidR="00F346B1" w:rsidRPr="00587444" w:rsidRDefault="00F346B1" w:rsidP="00AB311B">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F959D0">
              <w:rPr>
                <w:rFonts w:ascii="Arial" w:eastAsia="Calibri" w:hAnsi="Arial" w:cs="Arial"/>
                <w:b/>
                <w:bCs/>
                <w:sz w:val="14"/>
                <w:szCs w:val="14"/>
                <w:lang w:val="hr-HR"/>
              </w:rPr>
              <w:t xml:space="preserve"> 29</w:t>
            </w:r>
            <w:r>
              <w:rPr>
                <w:rFonts w:ascii="Arial" w:eastAsia="Calibri" w:hAnsi="Arial" w:cs="Arial"/>
                <w:b/>
                <w:bCs/>
                <w:sz w:val="14"/>
                <w:szCs w:val="14"/>
                <w:lang w:val="hr-HR"/>
              </w:rPr>
              <w:t>,</w:t>
            </w:r>
            <w:r w:rsidRPr="00F959D0">
              <w:rPr>
                <w:rFonts w:ascii="Arial" w:eastAsia="Calibri" w:hAnsi="Arial" w:cs="Arial"/>
                <w:b/>
                <w:bCs/>
                <w:sz w:val="14"/>
                <w:szCs w:val="14"/>
                <w:lang w:val="hr-HR"/>
              </w:rPr>
              <w:t>67</w:t>
            </w:r>
            <w:r>
              <w:rPr>
                <w:rFonts w:ascii="Arial" w:eastAsia="Calibri" w:hAnsi="Arial" w:cs="Arial"/>
                <w:b/>
                <w:bCs/>
                <w:sz w:val="14"/>
                <w:szCs w:val="14"/>
                <w:lang w:val="hr-HR"/>
              </w:rPr>
              <w:t>9</w:t>
            </w:r>
            <w:r w:rsidRPr="00F959D0">
              <w:rPr>
                <w:rFonts w:ascii="Arial" w:eastAsia="Calibri" w:hAnsi="Arial" w:cs="Arial"/>
                <w:b/>
                <w:bCs/>
                <w:sz w:val="14"/>
                <w:szCs w:val="14"/>
                <w:lang w:val="hr-HR"/>
              </w:rPr>
              <w:t xml:space="preserve"> </w:t>
            </w:r>
          </w:p>
        </w:tc>
        <w:tc>
          <w:tcPr>
            <w:tcW w:w="316" w:type="pct"/>
            <w:gridSpan w:val="2"/>
            <w:tcBorders>
              <w:top w:val="nil"/>
              <w:left w:val="nil"/>
              <w:bottom w:val="single" w:sz="12" w:space="0" w:color="auto"/>
              <w:right w:val="nil"/>
            </w:tcBorders>
            <w:shd w:val="clear" w:color="auto" w:fill="auto"/>
            <w:vAlign w:val="bottom"/>
          </w:tcPr>
          <w:p w14:paraId="30E58F6E" w14:textId="4D4FD740" w:rsidR="00F346B1" w:rsidRPr="00587444" w:rsidRDefault="00F346B1" w:rsidP="00AB311B">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F959D0">
              <w:rPr>
                <w:rFonts w:ascii="Arial" w:eastAsia="Calibri" w:hAnsi="Arial" w:cs="Arial"/>
                <w:b/>
                <w:bCs/>
                <w:sz w:val="14"/>
                <w:szCs w:val="14"/>
                <w:lang w:val="hr-HR"/>
              </w:rPr>
              <w:t xml:space="preserve"> 8</w:t>
            </w:r>
            <w:r>
              <w:rPr>
                <w:rFonts w:ascii="Arial" w:eastAsia="Calibri" w:hAnsi="Arial" w:cs="Arial"/>
                <w:b/>
                <w:bCs/>
                <w:sz w:val="14"/>
                <w:szCs w:val="14"/>
                <w:lang w:val="hr-HR"/>
              </w:rPr>
              <w:t>,</w:t>
            </w:r>
            <w:r w:rsidRPr="00F959D0">
              <w:rPr>
                <w:rFonts w:ascii="Arial" w:eastAsia="Calibri" w:hAnsi="Arial" w:cs="Arial"/>
                <w:b/>
                <w:bCs/>
                <w:sz w:val="14"/>
                <w:szCs w:val="14"/>
                <w:lang w:val="hr-HR"/>
              </w:rPr>
              <w:t xml:space="preserve">705 </w:t>
            </w:r>
          </w:p>
        </w:tc>
        <w:tc>
          <w:tcPr>
            <w:tcW w:w="316" w:type="pct"/>
            <w:tcBorders>
              <w:top w:val="nil"/>
              <w:left w:val="nil"/>
              <w:bottom w:val="single" w:sz="12" w:space="0" w:color="auto"/>
              <w:right w:val="nil"/>
            </w:tcBorders>
            <w:shd w:val="clear" w:color="auto" w:fill="auto"/>
            <w:vAlign w:val="bottom"/>
          </w:tcPr>
          <w:p w14:paraId="02CB4622" w14:textId="0B018127" w:rsidR="00F346B1" w:rsidRPr="00587444" w:rsidRDefault="00F346B1" w:rsidP="00AB311B">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sz w:val="14"/>
                <w:szCs w:val="14"/>
                <w:lang w:val="hr-HR"/>
              </w:rPr>
              <w:t>66</w:t>
            </w:r>
          </w:p>
        </w:tc>
        <w:tc>
          <w:tcPr>
            <w:tcW w:w="317" w:type="pct"/>
            <w:gridSpan w:val="2"/>
            <w:tcBorders>
              <w:top w:val="nil"/>
              <w:left w:val="nil"/>
              <w:bottom w:val="single" w:sz="12" w:space="0" w:color="auto"/>
              <w:right w:val="nil"/>
            </w:tcBorders>
            <w:shd w:val="clear" w:color="auto" w:fill="auto"/>
            <w:vAlign w:val="bottom"/>
          </w:tcPr>
          <w:p w14:paraId="71BC4A72" w14:textId="53C472E8" w:rsidR="00F346B1" w:rsidRPr="00587444" w:rsidRDefault="00F346B1" w:rsidP="00AB311B">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sz w:val="14"/>
                <w:szCs w:val="14"/>
                <w:lang w:val="hr-HR"/>
              </w:rPr>
              <w:t>9,554</w:t>
            </w:r>
          </w:p>
        </w:tc>
        <w:tc>
          <w:tcPr>
            <w:tcW w:w="316" w:type="pct"/>
            <w:gridSpan w:val="2"/>
            <w:tcBorders>
              <w:top w:val="nil"/>
              <w:left w:val="nil"/>
              <w:bottom w:val="single" w:sz="12" w:space="0" w:color="auto"/>
              <w:right w:val="nil"/>
            </w:tcBorders>
            <w:shd w:val="clear" w:color="auto" w:fill="auto"/>
            <w:vAlign w:val="bottom"/>
          </w:tcPr>
          <w:p w14:paraId="5F80EF4C" w14:textId="327921E6" w:rsidR="00F346B1" w:rsidRPr="00587444" w:rsidRDefault="00F346B1" w:rsidP="00AB311B">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F959D0">
              <w:rPr>
                <w:rFonts w:ascii="Arial" w:eastAsia="Calibri" w:hAnsi="Arial" w:cs="Arial"/>
                <w:b/>
                <w:bCs/>
                <w:sz w:val="14"/>
                <w:szCs w:val="14"/>
                <w:lang w:val="hr-HR"/>
              </w:rPr>
              <w:t xml:space="preserve"> 158 </w:t>
            </w:r>
          </w:p>
        </w:tc>
        <w:tc>
          <w:tcPr>
            <w:tcW w:w="309" w:type="pct"/>
            <w:gridSpan w:val="2"/>
            <w:tcBorders>
              <w:top w:val="nil"/>
              <w:left w:val="nil"/>
              <w:bottom w:val="single" w:sz="12" w:space="0" w:color="auto"/>
              <w:right w:val="nil"/>
            </w:tcBorders>
            <w:shd w:val="clear" w:color="auto" w:fill="auto"/>
            <w:vAlign w:val="bottom"/>
          </w:tcPr>
          <w:p w14:paraId="7069286C" w14:textId="6C163271" w:rsidR="00F346B1" w:rsidRPr="00587444" w:rsidRDefault="00F346B1" w:rsidP="00AB311B">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F959D0">
              <w:rPr>
                <w:rFonts w:ascii="Arial" w:eastAsia="Calibri" w:hAnsi="Arial" w:cs="Arial"/>
                <w:b/>
                <w:bCs/>
                <w:sz w:val="14"/>
                <w:szCs w:val="14"/>
                <w:lang w:val="hr-HR"/>
              </w:rPr>
              <w:t xml:space="preserve"> 606</w:t>
            </w:r>
            <w:r>
              <w:rPr>
                <w:rFonts w:ascii="Arial" w:eastAsia="Calibri" w:hAnsi="Arial" w:cs="Arial"/>
                <w:b/>
                <w:bCs/>
                <w:sz w:val="14"/>
                <w:szCs w:val="14"/>
                <w:lang w:val="hr-HR"/>
              </w:rPr>
              <w:t>,</w:t>
            </w:r>
            <w:r w:rsidRPr="00F959D0">
              <w:rPr>
                <w:rFonts w:ascii="Arial" w:eastAsia="Calibri" w:hAnsi="Arial" w:cs="Arial"/>
                <w:b/>
                <w:bCs/>
                <w:sz w:val="14"/>
                <w:szCs w:val="14"/>
                <w:lang w:val="hr-HR"/>
              </w:rPr>
              <w:t>8</w:t>
            </w:r>
            <w:r>
              <w:rPr>
                <w:rFonts w:ascii="Arial" w:eastAsia="Calibri" w:hAnsi="Arial" w:cs="Arial"/>
                <w:b/>
                <w:bCs/>
                <w:sz w:val="14"/>
                <w:szCs w:val="14"/>
                <w:lang w:val="hr-HR"/>
              </w:rPr>
              <w:t>5</w:t>
            </w:r>
            <w:r w:rsidRPr="00F959D0">
              <w:rPr>
                <w:rFonts w:ascii="Arial" w:eastAsia="Calibri" w:hAnsi="Arial" w:cs="Arial"/>
                <w:b/>
                <w:bCs/>
                <w:sz w:val="14"/>
                <w:szCs w:val="14"/>
                <w:lang w:val="hr-HR"/>
              </w:rPr>
              <w:t xml:space="preserve">9 </w:t>
            </w:r>
          </w:p>
        </w:tc>
      </w:tr>
      <w:tr w:rsidR="00B92FE4" w:rsidRPr="00587444" w14:paraId="5038049D" w14:textId="77777777" w:rsidTr="00AB311B">
        <w:trPr>
          <w:trHeight w:val="200"/>
          <w:jc w:val="center"/>
        </w:trPr>
        <w:tc>
          <w:tcPr>
            <w:tcW w:w="580" w:type="pct"/>
          </w:tcPr>
          <w:p w14:paraId="5ACCA968" w14:textId="77777777" w:rsidR="00CA0603" w:rsidRDefault="00540C42" w:rsidP="009C243E">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 xml:space="preserve">Guarantees and </w:t>
            </w:r>
          </w:p>
          <w:p w14:paraId="0648BB55" w14:textId="6F138470" w:rsidR="00540C42" w:rsidRPr="00587444" w:rsidRDefault="00540C42" w:rsidP="009C243E">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commitments</w:t>
            </w:r>
          </w:p>
        </w:tc>
        <w:tc>
          <w:tcPr>
            <w:tcW w:w="319" w:type="pct"/>
            <w:tcBorders>
              <w:top w:val="nil"/>
              <w:left w:val="nil"/>
              <w:bottom w:val="nil"/>
              <w:right w:val="nil"/>
            </w:tcBorders>
            <w:shd w:val="clear" w:color="auto" w:fill="auto"/>
            <w:vAlign w:val="bottom"/>
          </w:tcPr>
          <w:p w14:paraId="2F476679" w14:textId="77777777" w:rsidR="00540C42" w:rsidRPr="00587444" w:rsidRDefault="00540C42" w:rsidP="009C243E">
            <w:pPr>
              <w:tabs>
                <w:tab w:val="right" w:pos="1202"/>
              </w:tabs>
              <w:suppressAutoHyphens w:val="0"/>
              <w:autoSpaceDN/>
              <w:jc w:val="right"/>
              <w:outlineLvl w:val="0"/>
              <w:rPr>
                <w:rFonts w:ascii="Arial" w:eastAsia="Calibri" w:hAnsi="Arial" w:cs="Arial"/>
                <w:snapToGrid w:val="0"/>
                <w:sz w:val="14"/>
                <w:szCs w:val="14"/>
                <w:lang w:val="hr-HR"/>
              </w:rPr>
            </w:pPr>
          </w:p>
        </w:tc>
        <w:tc>
          <w:tcPr>
            <w:tcW w:w="320" w:type="pct"/>
            <w:tcBorders>
              <w:top w:val="nil"/>
              <w:left w:val="nil"/>
              <w:bottom w:val="nil"/>
              <w:right w:val="nil"/>
            </w:tcBorders>
            <w:shd w:val="clear" w:color="auto" w:fill="auto"/>
            <w:vAlign w:val="bottom"/>
          </w:tcPr>
          <w:p w14:paraId="61330B71" w14:textId="77777777" w:rsidR="00540C42" w:rsidRPr="00587444" w:rsidRDefault="00540C42" w:rsidP="009C243E">
            <w:pPr>
              <w:tabs>
                <w:tab w:val="right" w:pos="1202"/>
              </w:tabs>
              <w:suppressAutoHyphens w:val="0"/>
              <w:autoSpaceDN/>
              <w:jc w:val="right"/>
              <w:outlineLvl w:val="0"/>
              <w:rPr>
                <w:rFonts w:ascii="Arial" w:eastAsia="Calibri" w:hAnsi="Arial" w:cs="Arial"/>
                <w:snapToGrid w:val="0"/>
                <w:sz w:val="14"/>
                <w:szCs w:val="14"/>
                <w:lang w:val="hr-HR"/>
              </w:rPr>
            </w:pPr>
          </w:p>
        </w:tc>
        <w:tc>
          <w:tcPr>
            <w:tcW w:w="320" w:type="pct"/>
            <w:tcBorders>
              <w:top w:val="nil"/>
              <w:left w:val="nil"/>
              <w:bottom w:val="nil"/>
              <w:right w:val="nil"/>
            </w:tcBorders>
            <w:shd w:val="clear" w:color="auto" w:fill="auto"/>
            <w:vAlign w:val="bottom"/>
          </w:tcPr>
          <w:p w14:paraId="7E4AE5EF" w14:textId="77777777" w:rsidR="00540C42" w:rsidRPr="00587444" w:rsidRDefault="00540C42" w:rsidP="009C243E">
            <w:pPr>
              <w:tabs>
                <w:tab w:val="right" w:pos="1202"/>
              </w:tabs>
              <w:suppressAutoHyphens w:val="0"/>
              <w:autoSpaceDN/>
              <w:jc w:val="right"/>
              <w:outlineLvl w:val="0"/>
              <w:rPr>
                <w:rFonts w:ascii="Arial" w:eastAsia="Calibri" w:hAnsi="Arial" w:cs="Arial"/>
                <w:snapToGrid w:val="0"/>
                <w:sz w:val="14"/>
                <w:szCs w:val="14"/>
                <w:lang w:val="hr-HR"/>
              </w:rPr>
            </w:pPr>
          </w:p>
        </w:tc>
        <w:tc>
          <w:tcPr>
            <w:tcW w:w="319" w:type="pct"/>
            <w:tcBorders>
              <w:top w:val="nil"/>
              <w:left w:val="nil"/>
              <w:bottom w:val="nil"/>
              <w:right w:val="nil"/>
            </w:tcBorders>
          </w:tcPr>
          <w:p w14:paraId="39E9770C" w14:textId="77777777" w:rsidR="00540C42" w:rsidRPr="00587444" w:rsidRDefault="00540C42" w:rsidP="009C243E">
            <w:pPr>
              <w:tabs>
                <w:tab w:val="right" w:pos="1202"/>
              </w:tabs>
              <w:suppressAutoHyphens w:val="0"/>
              <w:autoSpaceDN/>
              <w:jc w:val="right"/>
              <w:outlineLvl w:val="0"/>
              <w:rPr>
                <w:rFonts w:ascii="Arial" w:eastAsia="Calibri" w:hAnsi="Arial" w:cs="Arial"/>
                <w:snapToGrid w:val="0"/>
                <w:sz w:val="14"/>
                <w:szCs w:val="14"/>
                <w:lang w:val="hr-HR"/>
              </w:rPr>
            </w:pPr>
          </w:p>
        </w:tc>
        <w:tc>
          <w:tcPr>
            <w:tcW w:w="319" w:type="pct"/>
            <w:tcBorders>
              <w:top w:val="nil"/>
              <w:left w:val="nil"/>
              <w:bottom w:val="nil"/>
              <w:right w:val="nil"/>
            </w:tcBorders>
            <w:shd w:val="clear" w:color="auto" w:fill="auto"/>
            <w:vAlign w:val="bottom"/>
          </w:tcPr>
          <w:p w14:paraId="1A63F3A5" w14:textId="63E7425B" w:rsidR="00540C42" w:rsidRPr="00587444" w:rsidRDefault="00540C42" w:rsidP="009C243E">
            <w:pPr>
              <w:tabs>
                <w:tab w:val="right" w:pos="1202"/>
              </w:tabs>
              <w:suppressAutoHyphens w:val="0"/>
              <w:autoSpaceDN/>
              <w:jc w:val="right"/>
              <w:outlineLvl w:val="0"/>
              <w:rPr>
                <w:rFonts w:ascii="Arial" w:eastAsia="Calibri" w:hAnsi="Arial" w:cs="Arial"/>
                <w:snapToGrid w:val="0"/>
                <w:sz w:val="14"/>
                <w:szCs w:val="14"/>
                <w:lang w:val="hr-HR"/>
              </w:rPr>
            </w:pPr>
          </w:p>
        </w:tc>
        <w:tc>
          <w:tcPr>
            <w:tcW w:w="308" w:type="pct"/>
            <w:tcBorders>
              <w:top w:val="nil"/>
              <w:left w:val="nil"/>
              <w:bottom w:val="nil"/>
              <w:right w:val="nil"/>
            </w:tcBorders>
            <w:shd w:val="clear" w:color="auto" w:fill="auto"/>
            <w:vAlign w:val="bottom"/>
          </w:tcPr>
          <w:p w14:paraId="0786B120" w14:textId="77777777" w:rsidR="00540C42" w:rsidRPr="00587444" w:rsidRDefault="00540C42" w:rsidP="009C243E">
            <w:pPr>
              <w:tabs>
                <w:tab w:val="right" w:pos="1202"/>
              </w:tabs>
              <w:suppressAutoHyphens w:val="0"/>
              <w:autoSpaceDN/>
              <w:jc w:val="right"/>
              <w:outlineLvl w:val="0"/>
              <w:rPr>
                <w:rFonts w:ascii="Arial" w:eastAsia="Calibri" w:hAnsi="Arial" w:cs="Arial"/>
                <w:snapToGrid w:val="0"/>
                <w:sz w:val="14"/>
                <w:szCs w:val="14"/>
                <w:lang w:val="hr-HR"/>
              </w:rPr>
            </w:pPr>
          </w:p>
        </w:tc>
        <w:tc>
          <w:tcPr>
            <w:tcW w:w="313" w:type="pct"/>
            <w:tcBorders>
              <w:top w:val="nil"/>
              <w:left w:val="nil"/>
              <w:bottom w:val="nil"/>
              <w:right w:val="nil"/>
            </w:tcBorders>
            <w:shd w:val="clear" w:color="auto" w:fill="auto"/>
            <w:vAlign w:val="bottom"/>
          </w:tcPr>
          <w:p w14:paraId="5545C43B" w14:textId="77777777" w:rsidR="00540C42" w:rsidRPr="00587444" w:rsidRDefault="00540C42" w:rsidP="009C243E">
            <w:pPr>
              <w:tabs>
                <w:tab w:val="right" w:pos="1202"/>
              </w:tabs>
              <w:suppressAutoHyphens w:val="0"/>
              <w:autoSpaceDN/>
              <w:jc w:val="right"/>
              <w:outlineLvl w:val="0"/>
              <w:rPr>
                <w:rFonts w:ascii="Arial" w:eastAsia="Calibri" w:hAnsi="Arial" w:cs="Arial"/>
                <w:snapToGrid w:val="0"/>
                <w:sz w:val="14"/>
                <w:szCs w:val="14"/>
                <w:lang w:val="hr-HR"/>
              </w:rPr>
            </w:pPr>
          </w:p>
        </w:tc>
        <w:tc>
          <w:tcPr>
            <w:tcW w:w="313" w:type="pct"/>
            <w:tcBorders>
              <w:top w:val="nil"/>
              <w:left w:val="nil"/>
              <w:bottom w:val="nil"/>
              <w:right w:val="nil"/>
            </w:tcBorders>
            <w:vAlign w:val="bottom"/>
          </w:tcPr>
          <w:p w14:paraId="708600B2" w14:textId="77777777" w:rsidR="00540C42" w:rsidRPr="00587444" w:rsidRDefault="00540C42" w:rsidP="009C243E">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5FD590C4" w14:textId="77777777" w:rsidR="00540C42" w:rsidRPr="00587444" w:rsidRDefault="00540C42" w:rsidP="009C243E">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1F1FA2D2" w14:textId="77777777" w:rsidR="00540C42" w:rsidRPr="00587444" w:rsidRDefault="00540C42" w:rsidP="009C243E">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tcBorders>
              <w:top w:val="nil"/>
              <w:left w:val="nil"/>
              <w:bottom w:val="nil"/>
              <w:right w:val="nil"/>
            </w:tcBorders>
          </w:tcPr>
          <w:p w14:paraId="128351E7" w14:textId="77777777" w:rsidR="00540C42" w:rsidRPr="00587444" w:rsidRDefault="00540C42" w:rsidP="009C243E">
            <w:pPr>
              <w:tabs>
                <w:tab w:val="right" w:pos="1202"/>
              </w:tabs>
              <w:suppressAutoHyphens w:val="0"/>
              <w:autoSpaceDN/>
              <w:jc w:val="right"/>
              <w:outlineLvl w:val="0"/>
              <w:rPr>
                <w:rFonts w:ascii="Arial" w:eastAsia="Calibri" w:hAnsi="Arial" w:cs="Arial"/>
                <w:snapToGrid w:val="0"/>
                <w:sz w:val="14"/>
                <w:szCs w:val="14"/>
                <w:lang w:val="hr-HR"/>
              </w:rPr>
            </w:pPr>
          </w:p>
        </w:tc>
        <w:tc>
          <w:tcPr>
            <w:tcW w:w="317" w:type="pct"/>
            <w:gridSpan w:val="2"/>
            <w:tcBorders>
              <w:top w:val="nil"/>
              <w:left w:val="nil"/>
              <w:bottom w:val="nil"/>
              <w:right w:val="nil"/>
            </w:tcBorders>
            <w:vAlign w:val="bottom"/>
          </w:tcPr>
          <w:p w14:paraId="1BB6102F" w14:textId="4B4E363B" w:rsidR="00540C42" w:rsidRPr="00587444" w:rsidRDefault="00540C42" w:rsidP="009C243E">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32978FE6" w14:textId="77777777" w:rsidR="00540C42" w:rsidRPr="00587444" w:rsidRDefault="00540C42" w:rsidP="009C243E">
            <w:pPr>
              <w:tabs>
                <w:tab w:val="right" w:pos="1202"/>
              </w:tabs>
              <w:suppressAutoHyphens w:val="0"/>
              <w:autoSpaceDN/>
              <w:jc w:val="right"/>
              <w:outlineLvl w:val="0"/>
              <w:rPr>
                <w:rFonts w:ascii="Arial" w:eastAsia="Calibri" w:hAnsi="Arial" w:cs="Arial"/>
                <w:snapToGrid w:val="0"/>
                <w:sz w:val="14"/>
                <w:szCs w:val="14"/>
                <w:lang w:val="hr-HR"/>
              </w:rPr>
            </w:pPr>
          </w:p>
        </w:tc>
        <w:tc>
          <w:tcPr>
            <w:tcW w:w="309" w:type="pct"/>
            <w:gridSpan w:val="2"/>
            <w:tcBorders>
              <w:top w:val="nil"/>
              <w:left w:val="nil"/>
              <w:bottom w:val="nil"/>
              <w:right w:val="nil"/>
            </w:tcBorders>
            <w:vAlign w:val="bottom"/>
          </w:tcPr>
          <w:p w14:paraId="7B784690" w14:textId="77777777" w:rsidR="00540C42" w:rsidRPr="00587444" w:rsidRDefault="00540C42" w:rsidP="009C243E">
            <w:pPr>
              <w:tabs>
                <w:tab w:val="right" w:pos="1202"/>
              </w:tabs>
              <w:suppressAutoHyphens w:val="0"/>
              <w:autoSpaceDN/>
              <w:jc w:val="right"/>
              <w:outlineLvl w:val="0"/>
              <w:rPr>
                <w:rFonts w:ascii="Arial" w:eastAsia="Calibri" w:hAnsi="Arial" w:cs="Arial"/>
                <w:snapToGrid w:val="0"/>
                <w:sz w:val="14"/>
                <w:szCs w:val="14"/>
                <w:lang w:val="hr-HR"/>
              </w:rPr>
            </w:pPr>
          </w:p>
        </w:tc>
      </w:tr>
      <w:tr w:rsidR="00F346B1" w:rsidRPr="00587444" w14:paraId="7154D2F0" w14:textId="77777777" w:rsidTr="00AB311B">
        <w:trPr>
          <w:trHeight w:val="200"/>
          <w:jc w:val="center"/>
        </w:trPr>
        <w:tc>
          <w:tcPr>
            <w:tcW w:w="580" w:type="pct"/>
            <w:vAlign w:val="bottom"/>
          </w:tcPr>
          <w:p w14:paraId="1015D015" w14:textId="46BCD9CF" w:rsidR="00F346B1" w:rsidRPr="00587444" w:rsidRDefault="00F346B1" w:rsidP="00F346B1">
            <w:pPr>
              <w:tabs>
                <w:tab w:val="right" w:pos="1202"/>
              </w:tabs>
              <w:suppressAutoHyphens w:val="0"/>
              <w:autoSpaceDN/>
              <w:outlineLvl w:val="0"/>
              <w:rPr>
                <w:rFonts w:ascii="Arial" w:eastAsia="Calibri" w:hAnsi="Arial" w:cs="Arial"/>
                <w:sz w:val="14"/>
                <w:szCs w:val="14"/>
                <w:lang w:val="en-GB"/>
              </w:rPr>
            </w:pPr>
            <w:r w:rsidRPr="00D05870">
              <w:rPr>
                <w:rFonts w:ascii="Arial" w:eastAsia="Calibri" w:hAnsi="Arial" w:cs="Arial"/>
                <w:sz w:val="14"/>
                <w:szCs w:val="14"/>
                <w:lang w:val="en-GB"/>
              </w:rPr>
              <w:t>Issued guarantees</w:t>
            </w:r>
          </w:p>
        </w:tc>
        <w:tc>
          <w:tcPr>
            <w:tcW w:w="319" w:type="pct"/>
            <w:tcBorders>
              <w:top w:val="nil"/>
              <w:left w:val="nil"/>
              <w:bottom w:val="nil"/>
              <w:right w:val="nil"/>
            </w:tcBorders>
            <w:shd w:val="clear" w:color="auto" w:fill="auto"/>
            <w:vAlign w:val="bottom"/>
          </w:tcPr>
          <w:p w14:paraId="2FDC6F53" w14:textId="66A96BD7"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17</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929 </w:t>
            </w:r>
          </w:p>
        </w:tc>
        <w:tc>
          <w:tcPr>
            <w:tcW w:w="320" w:type="pct"/>
            <w:tcBorders>
              <w:top w:val="nil"/>
              <w:left w:val="nil"/>
              <w:bottom w:val="nil"/>
              <w:right w:val="nil"/>
            </w:tcBorders>
            <w:shd w:val="clear" w:color="auto" w:fill="auto"/>
            <w:vAlign w:val="bottom"/>
          </w:tcPr>
          <w:p w14:paraId="36A797BF" w14:textId="0C9B1464"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6</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176 </w:t>
            </w:r>
          </w:p>
        </w:tc>
        <w:tc>
          <w:tcPr>
            <w:tcW w:w="320" w:type="pct"/>
            <w:tcBorders>
              <w:top w:val="nil"/>
              <w:left w:val="nil"/>
              <w:bottom w:val="nil"/>
              <w:right w:val="nil"/>
            </w:tcBorders>
            <w:shd w:val="clear" w:color="auto" w:fill="auto"/>
            <w:vAlign w:val="bottom"/>
          </w:tcPr>
          <w:p w14:paraId="567556FF" w14:textId="3469E86A"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20</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440 </w:t>
            </w:r>
          </w:p>
        </w:tc>
        <w:tc>
          <w:tcPr>
            <w:tcW w:w="319" w:type="pct"/>
            <w:tcBorders>
              <w:top w:val="nil"/>
              <w:left w:val="nil"/>
              <w:bottom w:val="nil"/>
              <w:right w:val="nil"/>
            </w:tcBorders>
            <w:shd w:val="clear" w:color="auto" w:fill="auto"/>
            <w:vAlign w:val="bottom"/>
          </w:tcPr>
          <w:p w14:paraId="3B11893E" w14:textId="5E060B2A"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shd w:val="clear" w:color="auto" w:fill="auto"/>
            <w:vAlign w:val="bottom"/>
          </w:tcPr>
          <w:p w14:paraId="6E9761F4" w14:textId="28E7303D" w:rsidR="00F346B1" w:rsidRPr="00587444" w:rsidRDefault="00F346B1" w:rsidP="00F346B1">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4095CE5E" w14:textId="48324FCE"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shd w:val="clear" w:color="auto" w:fill="auto"/>
            <w:vAlign w:val="bottom"/>
          </w:tcPr>
          <w:p w14:paraId="4E1AC862" w14:textId="4D2C5BCA"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44</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545 </w:t>
            </w:r>
          </w:p>
        </w:tc>
        <w:tc>
          <w:tcPr>
            <w:tcW w:w="313" w:type="pct"/>
            <w:tcBorders>
              <w:top w:val="nil"/>
              <w:left w:val="nil"/>
              <w:bottom w:val="nil"/>
              <w:right w:val="nil"/>
            </w:tcBorders>
            <w:vAlign w:val="bottom"/>
          </w:tcPr>
          <w:p w14:paraId="74864871" w14:textId="39CA38F0"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17</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537 </w:t>
            </w:r>
          </w:p>
        </w:tc>
        <w:tc>
          <w:tcPr>
            <w:tcW w:w="316" w:type="pct"/>
            <w:gridSpan w:val="2"/>
            <w:tcBorders>
              <w:top w:val="nil"/>
              <w:left w:val="nil"/>
              <w:bottom w:val="nil"/>
              <w:right w:val="nil"/>
            </w:tcBorders>
            <w:vAlign w:val="bottom"/>
          </w:tcPr>
          <w:p w14:paraId="5E960605" w14:textId="1DF71FE3"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344 </w:t>
            </w:r>
          </w:p>
        </w:tc>
        <w:tc>
          <w:tcPr>
            <w:tcW w:w="316" w:type="pct"/>
            <w:gridSpan w:val="2"/>
            <w:tcBorders>
              <w:top w:val="nil"/>
              <w:left w:val="nil"/>
              <w:bottom w:val="nil"/>
              <w:right w:val="nil"/>
            </w:tcBorders>
            <w:vAlign w:val="bottom"/>
          </w:tcPr>
          <w:p w14:paraId="3C71C81B" w14:textId="2C8F12FE"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14</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348 </w:t>
            </w:r>
          </w:p>
        </w:tc>
        <w:tc>
          <w:tcPr>
            <w:tcW w:w="316" w:type="pct"/>
            <w:tcBorders>
              <w:top w:val="nil"/>
              <w:left w:val="nil"/>
              <w:bottom w:val="nil"/>
              <w:right w:val="nil"/>
            </w:tcBorders>
            <w:vAlign w:val="bottom"/>
          </w:tcPr>
          <w:p w14:paraId="6AC16B4D" w14:textId="07D877B6"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741688ED" w14:textId="16754801" w:rsidR="00F346B1" w:rsidRPr="00587444" w:rsidRDefault="00F346B1" w:rsidP="00F346B1">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1F8FD320" w14:textId="2C57FB66" w:rsidR="00F346B1" w:rsidRPr="00587444" w:rsidRDefault="00F346B1" w:rsidP="00F346B1">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9" w:type="pct"/>
            <w:gridSpan w:val="2"/>
            <w:tcBorders>
              <w:top w:val="nil"/>
              <w:left w:val="nil"/>
              <w:bottom w:val="nil"/>
              <w:right w:val="nil"/>
            </w:tcBorders>
            <w:vAlign w:val="bottom"/>
          </w:tcPr>
          <w:p w14:paraId="6BA3432C" w14:textId="465431E6"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33</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229 </w:t>
            </w:r>
          </w:p>
        </w:tc>
      </w:tr>
      <w:tr w:rsidR="00F346B1" w:rsidRPr="00587444" w14:paraId="64E8457F" w14:textId="77777777" w:rsidTr="00AB311B">
        <w:trPr>
          <w:trHeight w:val="200"/>
          <w:jc w:val="center"/>
        </w:trPr>
        <w:tc>
          <w:tcPr>
            <w:tcW w:w="580" w:type="pct"/>
            <w:vAlign w:val="bottom"/>
          </w:tcPr>
          <w:p w14:paraId="06562930" w14:textId="77777777" w:rsidR="00CA0603" w:rsidRDefault="00F346B1" w:rsidP="00F346B1">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Issued guarantees in </w:t>
            </w:r>
          </w:p>
          <w:p w14:paraId="5E2D2703" w14:textId="610E8D78" w:rsidR="00F346B1" w:rsidRPr="00587444" w:rsidRDefault="00F346B1" w:rsidP="00F346B1">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foreign currency</w:t>
            </w:r>
          </w:p>
        </w:tc>
        <w:tc>
          <w:tcPr>
            <w:tcW w:w="319" w:type="pct"/>
            <w:tcBorders>
              <w:top w:val="nil"/>
              <w:left w:val="nil"/>
              <w:bottom w:val="nil"/>
              <w:right w:val="nil"/>
            </w:tcBorders>
            <w:shd w:val="clear" w:color="auto" w:fill="auto"/>
            <w:vAlign w:val="bottom"/>
          </w:tcPr>
          <w:p w14:paraId="053E989A" w14:textId="270B2716"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53 </w:t>
            </w:r>
          </w:p>
        </w:tc>
        <w:tc>
          <w:tcPr>
            <w:tcW w:w="320" w:type="pct"/>
            <w:tcBorders>
              <w:top w:val="nil"/>
              <w:left w:val="nil"/>
              <w:bottom w:val="nil"/>
              <w:right w:val="nil"/>
            </w:tcBorders>
            <w:shd w:val="clear" w:color="auto" w:fill="auto"/>
            <w:vAlign w:val="bottom"/>
          </w:tcPr>
          <w:p w14:paraId="4D70FEBF" w14:textId="71E74B5C"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5</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304 </w:t>
            </w:r>
          </w:p>
        </w:tc>
        <w:tc>
          <w:tcPr>
            <w:tcW w:w="320" w:type="pct"/>
            <w:tcBorders>
              <w:top w:val="nil"/>
              <w:left w:val="nil"/>
              <w:bottom w:val="nil"/>
              <w:right w:val="nil"/>
            </w:tcBorders>
            <w:shd w:val="clear" w:color="auto" w:fill="auto"/>
            <w:vAlign w:val="bottom"/>
          </w:tcPr>
          <w:p w14:paraId="02E9C513" w14:textId="5142F67E"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shd w:val="clear" w:color="auto" w:fill="auto"/>
            <w:vAlign w:val="bottom"/>
          </w:tcPr>
          <w:p w14:paraId="43C69936" w14:textId="10F7132C"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shd w:val="clear" w:color="auto" w:fill="auto"/>
            <w:vAlign w:val="bottom"/>
          </w:tcPr>
          <w:p w14:paraId="5D3A1BA7" w14:textId="71A738D4" w:rsidR="00F346B1" w:rsidRPr="00587444" w:rsidRDefault="00F346B1" w:rsidP="00F346B1">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1943C6E4" w14:textId="373BFF8C"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shd w:val="clear" w:color="auto" w:fill="auto"/>
            <w:vAlign w:val="bottom"/>
          </w:tcPr>
          <w:p w14:paraId="5831CE8D" w14:textId="13C7724E"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5</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357 </w:t>
            </w:r>
          </w:p>
        </w:tc>
        <w:tc>
          <w:tcPr>
            <w:tcW w:w="313" w:type="pct"/>
            <w:tcBorders>
              <w:top w:val="nil"/>
              <w:left w:val="nil"/>
              <w:bottom w:val="nil"/>
              <w:right w:val="nil"/>
            </w:tcBorders>
            <w:vAlign w:val="bottom"/>
          </w:tcPr>
          <w:p w14:paraId="09CDDA22" w14:textId="6578E902"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15 </w:t>
            </w:r>
          </w:p>
        </w:tc>
        <w:tc>
          <w:tcPr>
            <w:tcW w:w="316" w:type="pct"/>
            <w:gridSpan w:val="2"/>
            <w:tcBorders>
              <w:top w:val="nil"/>
              <w:left w:val="nil"/>
              <w:bottom w:val="nil"/>
              <w:right w:val="nil"/>
            </w:tcBorders>
            <w:vAlign w:val="bottom"/>
          </w:tcPr>
          <w:p w14:paraId="3935F4D6" w14:textId="6A8FE749"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2</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919 </w:t>
            </w:r>
          </w:p>
        </w:tc>
        <w:tc>
          <w:tcPr>
            <w:tcW w:w="316" w:type="pct"/>
            <w:gridSpan w:val="2"/>
            <w:tcBorders>
              <w:top w:val="nil"/>
              <w:left w:val="nil"/>
              <w:bottom w:val="nil"/>
              <w:right w:val="nil"/>
            </w:tcBorders>
            <w:vAlign w:val="bottom"/>
          </w:tcPr>
          <w:p w14:paraId="65FE8F34" w14:textId="2DA8DB80"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6" w:type="pct"/>
            <w:tcBorders>
              <w:top w:val="nil"/>
              <w:left w:val="nil"/>
              <w:bottom w:val="nil"/>
              <w:right w:val="nil"/>
            </w:tcBorders>
            <w:vAlign w:val="bottom"/>
          </w:tcPr>
          <w:p w14:paraId="0AAED104" w14:textId="41F97A44"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71C8B972" w14:textId="1AD46875" w:rsidR="00F346B1" w:rsidRPr="00587444" w:rsidRDefault="00F346B1" w:rsidP="00F346B1">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3C7F3869" w14:textId="61B81D9A" w:rsidR="00F346B1" w:rsidRPr="00587444" w:rsidRDefault="00F346B1" w:rsidP="00F346B1">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9" w:type="pct"/>
            <w:gridSpan w:val="2"/>
            <w:tcBorders>
              <w:top w:val="nil"/>
              <w:left w:val="nil"/>
              <w:bottom w:val="nil"/>
              <w:right w:val="nil"/>
            </w:tcBorders>
            <w:vAlign w:val="bottom"/>
          </w:tcPr>
          <w:p w14:paraId="77A3E07E" w14:textId="6F5499A0"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2</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934 </w:t>
            </w:r>
          </w:p>
        </w:tc>
      </w:tr>
      <w:tr w:rsidR="00F346B1" w:rsidRPr="00587444" w14:paraId="68320788" w14:textId="77777777" w:rsidTr="00AB311B">
        <w:trPr>
          <w:trHeight w:val="200"/>
          <w:jc w:val="center"/>
        </w:trPr>
        <w:tc>
          <w:tcPr>
            <w:tcW w:w="580" w:type="pct"/>
            <w:vAlign w:val="center"/>
          </w:tcPr>
          <w:p w14:paraId="4EFE7963" w14:textId="77777777" w:rsidR="00F346B1" w:rsidRPr="00587444" w:rsidRDefault="00F346B1" w:rsidP="00F346B1">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Undrawn loans </w:t>
            </w:r>
          </w:p>
        </w:tc>
        <w:tc>
          <w:tcPr>
            <w:tcW w:w="319" w:type="pct"/>
            <w:tcBorders>
              <w:top w:val="nil"/>
              <w:left w:val="nil"/>
              <w:bottom w:val="single" w:sz="6" w:space="0" w:color="auto"/>
              <w:right w:val="nil"/>
            </w:tcBorders>
            <w:shd w:val="clear" w:color="auto" w:fill="auto"/>
            <w:vAlign w:val="bottom"/>
          </w:tcPr>
          <w:p w14:paraId="1383985E" w14:textId="09DEF66F"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423</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683 </w:t>
            </w:r>
          </w:p>
        </w:tc>
        <w:tc>
          <w:tcPr>
            <w:tcW w:w="320" w:type="pct"/>
            <w:tcBorders>
              <w:top w:val="nil"/>
              <w:left w:val="nil"/>
              <w:bottom w:val="single" w:sz="6" w:space="0" w:color="auto"/>
              <w:right w:val="nil"/>
            </w:tcBorders>
            <w:shd w:val="clear" w:color="auto" w:fill="auto"/>
            <w:vAlign w:val="bottom"/>
          </w:tcPr>
          <w:p w14:paraId="3A7919FA" w14:textId="49A0ADF5"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4</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816 </w:t>
            </w:r>
          </w:p>
        </w:tc>
        <w:tc>
          <w:tcPr>
            <w:tcW w:w="320" w:type="pct"/>
            <w:tcBorders>
              <w:top w:val="nil"/>
              <w:left w:val="nil"/>
              <w:bottom w:val="single" w:sz="6" w:space="0" w:color="auto"/>
              <w:right w:val="nil"/>
            </w:tcBorders>
            <w:shd w:val="clear" w:color="auto" w:fill="auto"/>
            <w:vAlign w:val="bottom"/>
          </w:tcPr>
          <w:p w14:paraId="52E65EC4" w14:textId="343E5B3C"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9" w:type="pct"/>
            <w:tcBorders>
              <w:top w:val="nil"/>
              <w:left w:val="nil"/>
              <w:bottom w:val="single" w:sz="6" w:space="0" w:color="auto"/>
              <w:right w:val="nil"/>
            </w:tcBorders>
            <w:shd w:val="clear" w:color="auto" w:fill="auto"/>
            <w:vAlign w:val="bottom"/>
          </w:tcPr>
          <w:p w14:paraId="36E066AB" w14:textId="573ECE5C"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w:t>
            </w:r>
          </w:p>
        </w:tc>
        <w:tc>
          <w:tcPr>
            <w:tcW w:w="319" w:type="pct"/>
            <w:tcBorders>
              <w:top w:val="nil"/>
              <w:left w:val="nil"/>
              <w:bottom w:val="single" w:sz="6" w:space="0" w:color="auto"/>
              <w:right w:val="nil"/>
            </w:tcBorders>
            <w:shd w:val="clear" w:color="auto" w:fill="auto"/>
            <w:vAlign w:val="bottom"/>
          </w:tcPr>
          <w:p w14:paraId="6ACE61F6" w14:textId="1F7F76CA" w:rsidR="00F346B1" w:rsidRPr="00587444" w:rsidRDefault="00F346B1" w:rsidP="00F346B1">
            <w:pPr>
              <w:suppressAutoHyphens w:val="0"/>
              <w:autoSpaceDN/>
              <w:jc w:val="right"/>
              <w:rPr>
                <w:rFonts w:ascii="Arial" w:eastAsia="Calibri" w:hAnsi="Arial" w:cs="Arial"/>
                <w:sz w:val="14"/>
                <w:szCs w:val="14"/>
                <w:lang w:val="hr-HR"/>
              </w:rPr>
            </w:pPr>
            <w:r w:rsidRPr="005315D0">
              <w:rPr>
                <w:rFonts w:ascii="Arial" w:eastAsia="Calibri" w:hAnsi="Arial" w:cs="Arial"/>
                <w:color w:val="000000" w:themeColor="text1"/>
                <w:sz w:val="14"/>
                <w:szCs w:val="14"/>
                <w:lang w:val="hr-HR"/>
              </w:rPr>
              <w:t>12</w:t>
            </w:r>
            <w:r>
              <w:rPr>
                <w:rFonts w:ascii="Arial" w:eastAsia="Calibri" w:hAnsi="Arial" w:cs="Arial"/>
                <w:color w:val="000000" w:themeColor="text1"/>
                <w:sz w:val="14"/>
                <w:szCs w:val="14"/>
                <w:lang w:val="hr-HR"/>
              </w:rPr>
              <w:t>,</w:t>
            </w:r>
            <w:r w:rsidRPr="005315D0">
              <w:rPr>
                <w:rFonts w:ascii="Arial" w:eastAsia="Calibri" w:hAnsi="Arial" w:cs="Arial"/>
                <w:color w:val="000000" w:themeColor="text1"/>
                <w:sz w:val="14"/>
                <w:szCs w:val="14"/>
                <w:lang w:val="hr-HR"/>
              </w:rPr>
              <w:t>574</w:t>
            </w:r>
          </w:p>
        </w:tc>
        <w:tc>
          <w:tcPr>
            <w:tcW w:w="308" w:type="pct"/>
            <w:tcBorders>
              <w:top w:val="nil"/>
              <w:left w:val="nil"/>
              <w:bottom w:val="single" w:sz="6" w:space="0" w:color="auto"/>
              <w:right w:val="nil"/>
            </w:tcBorders>
            <w:shd w:val="clear" w:color="auto" w:fill="auto"/>
            <w:vAlign w:val="bottom"/>
          </w:tcPr>
          <w:p w14:paraId="0A9115A1" w14:textId="77FCF547"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3" w:type="pct"/>
            <w:tcBorders>
              <w:top w:val="nil"/>
              <w:left w:val="nil"/>
              <w:bottom w:val="single" w:sz="6" w:space="0" w:color="auto"/>
              <w:right w:val="nil"/>
            </w:tcBorders>
            <w:shd w:val="clear" w:color="auto" w:fill="auto"/>
            <w:vAlign w:val="bottom"/>
          </w:tcPr>
          <w:p w14:paraId="7AF76D51" w14:textId="3E5A9316"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441</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073 </w:t>
            </w:r>
          </w:p>
        </w:tc>
        <w:tc>
          <w:tcPr>
            <w:tcW w:w="313" w:type="pct"/>
            <w:tcBorders>
              <w:top w:val="nil"/>
              <w:left w:val="nil"/>
              <w:bottom w:val="single" w:sz="6" w:space="0" w:color="auto"/>
              <w:right w:val="nil"/>
            </w:tcBorders>
            <w:vAlign w:val="bottom"/>
          </w:tcPr>
          <w:p w14:paraId="0129C699" w14:textId="33C99B38"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135</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627 </w:t>
            </w:r>
          </w:p>
        </w:tc>
        <w:tc>
          <w:tcPr>
            <w:tcW w:w="316" w:type="pct"/>
            <w:gridSpan w:val="2"/>
            <w:tcBorders>
              <w:top w:val="nil"/>
              <w:left w:val="nil"/>
              <w:bottom w:val="single" w:sz="6" w:space="0" w:color="auto"/>
              <w:right w:val="nil"/>
            </w:tcBorders>
            <w:vAlign w:val="bottom"/>
          </w:tcPr>
          <w:p w14:paraId="3AB48CF6" w14:textId="58548038"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2</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938 </w:t>
            </w:r>
          </w:p>
        </w:tc>
        <w:tc>
          <w:tcPr>
            <w:tcW w:w="316" w:type="pct"/>
            <w:gridSpan w:val="2"/>
            <w:tcBorders>
              <w:top w:val="nil"/>
              <w:left w:val="nil"/>
              <w:bottom w:val="single" w:sz="6" w:space="0" w:color="auto"/>
              <w:right w:val="nil"/>
            </w:tcBorders>
            <w:vAlign w:val="bottom"/>
          </w:tcPr>
          <w:p w14:paraId="3B9087BE" w14:textId="3CC7CC1F" w:rsidR="00F346B1" w:rsidRPr="00587444" w:rsidRDefault="00F346B1" w:rsidP="00F346B1">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6" w:type="pct"/>
            <w:tcBorders>
              <w:top w:val="nil"/>
              <w:left w:val="nil"/>
              <w:bottom w:val="single" w:sz="6" w:space="0" w:color="auto"/>
              <w:right w:val="nil"/>
            </w:tcBorders>
            <w:vAlign w:val="bottom"/>
          </w:tcPr>
          <w:p w14:paraId="3F5B59A3" w14:textId="57EE8AB1" w:rsidR="00F346B1" w:rsidRPr="00587444" w:rsidRDefault="00F346B1" w:rsidP="00F346B1">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7" w:type="pct"/>
            <w:gridSpan w:val="2"/>
            <w:tcBorders>
              <w:top w:val="nil"/>
              <w:left w:val="nil"/>
              <w:bottom w:val="single" w:sz="6" w:space="0" w:color="auto"/>
              <w:right w:val="nil"/>
            </w:tcBorders>
            <w:vAlign w:val="bottom"/>
          </w:tcPr>
          <w:p w14:paraId="32B4692E" w14:textId="754B8270" w:rsidR="00F346B1" w:rsidRPr="00587444" w:rsidRDefault="00F346B1" w:rsidP="00F346B1">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65</w:t>
            </w:r>
          </w:p>
        </w:tc>
        <w:tc>
          <w:tcPr>
            <w:tcW w:w="316" w:type="pct"/>
            <w:gridSpan w:val="2"/>
            <w:tcBorders>
              <w:top w:val="nil"/>
              <w:left w:val="nil"/>
              <w:bottom w:val="single" w:sz="6" w:space="0" w:color="auto"/>
              <w:right w:val="nil"/>
            </w:tcBorders>
            <w:vAlign w:val="bottom"/>
          </w:tcPr>
          <w:p w14:paraId="4E33C56E" w14:textId="6CD7F03B" w:rsidR="00F346B1" w:rsidRPr="00587444" w:rsidRDefault="00F346B1" w:rsidP="00F346B1">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9" w:type="pct"/>
            <w:gridSpan w:val="2"/>
            <w:tcBorders>
              <w:top w:val="nil"/>
              <w:left w:val="nil"/>
              <w:bottom w:val="single" w:sz="6" w:space="0" w:color="auto"/>
              <w:right w:val="nil"/>
            </w:tcBorders>
            <w:vAlign w:val="bottom"/>
          </w:tcPr>
          <w:p w14:paraId="3329DDE2" w14:textId="3327F6DA" w:rsidR="00F346B1" w:rsidRPr="00587444" w:rsidRDefault="00F346B1" w:rsidP="00F346B1">
            <w:pPr>
              <w:suppressAutoHyphens w:val="0"/>
              <w:autoSpaceDN/>
              <w:jc w:val="right"/>
              <w:rPr>
                <w:rFonts w:ascii="Arial" w:eastAsia="Calibri" w:hAnsi="Arial" w:cs="Arial"/>
                <w:sz w:val="14"/>
                <w:szCs w:val="14"/>
                <w:lang w:val="hr-HR"/>
              </w:rPr>
            </w:pPr>
            <w:r w:rsidRPr="009C51A3">
              <w:rPr>
                <w:rFonts w:ascii="Arial" w:eastAsia="Calibri" w:hAnsi="Arial" w:cs="Arial"/>
                <w:color w:val="000000" w:themeColor="text1"/>
                <w:sz w:val="14"/>
                <w:szCs w:val="14"/>
                <w:lang w:val="hr-HR"/>
              </w:rPr>
              <w:t>138</w:t>
            </w:r>
            <w:r>
              <w:rPr>
                <w:rFonts w:ascii="Arial" w:eastAsia="Calibri" w:hAnsi="Arial" w:cs="Arial"/>
                <w:color w:val="000000" w:themeColor="text1"/>
                <w:sz w:val="14"/>
                <w:szCs w:val="14"/>
                <w:lang w:val="hr-HR"/>
              </w:rPr>
              <w:t>,</w:t>
            </w:r>
            <w:r w:rsidRPr="009C51A3">
              <w:rPr>
                <w:rFonts w:ascii="Arial" w:eastAsia="Calibri" w:hAnsi="Arial" w:cs="Arial"/>
                <w:color w:val="000000" w:themeColor="text1"/>
                <w:sz w:val="14"/>
                <w:szCs w:val="14"/>
                <w:lang w:val="hr-HR"/>
              </w:rPr>
              <w:t>630</w:t>
            </w:r>
          </w:p>
        </w:tc>
      </w:tr>
      <w:tr w:rsidR="00F346B1" w:rsidRPr="00587444" w14:paraId="19630089" w14:textId="77777777" w:rsidTr="00AB311B">
        <w:trPr>
          <w:trHeight w:val="7"/>
          <w:jc w:val="center"/>
        </w:trPr>
        <w:tc>
          <w:tcPr>
            <w:tcW w:w="580" w:type="pct"/>
            <w:vAlign w:val="bottom"/>
          </w:tcPr>
          <w:p w14:paraId="6257E3D7" w14:textId="77777777" w:rsidR="00F346B1" w:rsidRPr="00587444" w:rsidRDefault="00F346B1" w:rsidP="00F346B1">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 xml:space="preserve">Total </w:t>
            </w:r>
          </w:p>
        </w:tc>
        <w:tc>
          <w:tcPr>
            <w:tcW w:w="319" w:type="pct"/>
            <w:tcBorders>
              <w:top w:val="single" w:sz="6" w:space="0" w:color="auto"/>
              <w:left w:val="nil"/>
              <w:bottom w:val="single" w:sz="12" w:space="0" w:color="auto"/>
              <w:right w:val="nil"/>
            </w:tcBorders>
            <w:shd w:val="clear" w:color="auto" w:fill="auto"/>
            <w:vAlign w:val="bottom"/>
          </w:tcPr>
          <w:p w14:paraId="60CC9D79" w14:textId="0D51D011" w:rsidR="00F346B1" w:rsidRPr="00587444" w:rsidRDefault="00F346B1" w:rsidP="00AB311B">
            <w:pPr>
              <w:suppressAutoHyphens w:val="0"/>
              <w:autoSpaceDN/>
              <w:spacing w:line="260" w:lineRule="exact"/>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441</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665 </w:t>
            </w:r>
          </w:p>
        </w:tc>
        <w:tc>
          <w:tcPr>
            <w:tcW w:w="320" w:type="pct"/>
            <w:tcBorders>
              <w:top w:val="single" w:sz="6" w:space="0" w:color="auto"/>
              <w:left w:val="nil"/>
              <w:bottom w:val="single" w:sz="12" w:space="0" w:color="auto"/>
              <w:right w:val="nil"/>
            </w:tcBorders>
            <w:shd w:val="clear" w:color="auto" w:fill="auto"/>
            <w:vAlign w:val="bottom"/>
          </w:tcPr>
          <w:p w14:paraId="24C21A27" w14:textId="16A7DA72" w:rsidR="00F346B1" w:rsidRPr="00587444" w:rsidRDefault="00F346B1" w:rsidP="00AB311B">
            <w:pPr>
              <w:suppressAutoHyphens w:val="0"/>
              <w:autoSpaceDN/>
              <w:spacing w:line="260" w:lineRule="exact"/>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16</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296 </w:t>
            </w:r>
          </w:p>
        </w:tc>
        <w:tc>
          <w:tcPr>
            <w:tcW w:w="320" w:type="pct"/>
            <w:tcBorders>
              <w:top w:val="single" w:sz="6" w:space="0" w:color="auto"/>
              <w:left w:val="nil"/>
              <w:bottom w:val="single" w:sz="12" w:space="0" w:color="auto"/>
              <w:right w:val="nil"/>
            </w:tcBorders>
            <w:shd w:val="clear" w:color="auto" w:fill="auto"/>
            <w:vAlign w:val="bottom"/>
          </w:tcPr>
          <w:p w14:paraId="457212EC" w14:textId="4073F8B8" w:rsidR="00F346B1" w:rsidRPr="00587444" w:rsidRDefault="00F346B1" w:rsidP="00AB311B">
            <w:pPr>
              <w:suppressAutoHyphens w:val="0"/>
              <w:autoSpaceDN/>
              <w:spacing w:line="260" w:lineRule="exact"/>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20</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440 </w:t>
            </w:r>
          </w:p>
        </w:tc>
        <w:tc>
          <w:tcPr>
            <w:tcW w:w="319" w:type="pct"/>
            <w:tcBorders>
              <w:top w:val="single" w:sz="6" w:space="0" w:color="auto"/>
              <w:left w:val="nil"/>
              <w:bottom w:val="single" w:sz="12" w:space="0" w:color="auto"/>
              <w:right w:val="nil"/>
            </w:tcBorders>
            <w:shd w:val="clear" w:color="auto" w:fill="auto"/>
            <w:vAlign w:val="bottom"/>
          </w:tcPr>
          <w:p w14:paraId="0A381330" w14:textId="3C197240" w:rsidR="00F346B1" w:rsidRPr="00587444" w:rsidRDefault="00F346B1" w:rsidP="00AB311B">
            <w:pPr>
              <w:suppressAutoHyphens w:val="0"/>
              <w:autoSpaceDN/>
              <w:spacing w:line="260" w:lineRule="exact"/>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w:t>
            </w:r>
          </w:p>
        </w:tc>
        <w:tc>
          <w:tcPr>
            <w:tcW w:w="319" w:type="pct"/>
            <w:tcBorders>
              <w:top w:val="nil"/>
              <w:left w:val="nil"/>
              <w:bottom w:val="single" w:sz="12" w:space="0" w:color="auto"/>
              <w:right w:val="nil"/>
            </w:tcBorders>
            <w:shd w:val="clear" w:color="auto" w:fill="auto"/>
            <w:vAlign w:val="bottom"/>
          </w:tcPr>
          <w:p w14:paraId="444CCFE2" w14:textId="3740DF10" w:rsidR="00F346B1" w:rsidRPr="00587444" w:rsidRDefault="00F346B1" w:rsidP="00AB311B">
            <w:pPr>
              <w:suppressAutoHyphens w:val="0"/>
              <w:autoSpaceDN/>
              <w:spacing w:line="260" w:lineRule="exact"/>
              <w:jc w:val="right"/>
              <w:rPr>
                <w:rFonts w:ascii="Arial" w:eastAsia="Calibri" w:hAnsi="Arial" w:cs="Arial"/>
                <w:b/>
                <w:bCs/>
                <w:sz w:val="14"/>
                <w:szCs w:val="14"/>
                <w:lang w:val="hr-HR"/>
              </w:rPr>
            </w:pPr>
            <w:r w:rsidRPr="005315D0">
              <w:rPr>
                <w:rFonts w:ascii="Arial" w:eastAsia="Calibri" w:hAnsi="Arial" w:cs="Arial"/>
                <w:b/>
                <w:bCs/>
                <w:sz w:val="14"/>
                <w:szCs w:val="14"/>
                <w:lang w:val="hr-HR"/>
              </w:rPr>
              <w:t>12</w:t>
            </w:r>
            <w:r>
              <w:rPr>
                <w:rFonts w:ascii="Arial" w:eastAsia="Calibri" w:hAnsi="Arial" w:cs="Arial"/>
                <w:b/>
                <w:bCs/>
                <w:sz w:val="14"/>
                <w:szCs w:val="14"/>
                <w:lang w:val="hr-HR"/>
              </w:rPr>
              <w:t>,</w:t>
            </w:r>
            <w:r w:rsidRPr="005315D0">
              <w:rPr>
                <w:rFonts w:ascii="Arial" w:eastAsia="Calibri" w:hAnsi="Arial" w:cs="Arial"/>
                <w:b/>
                <w:bCs/>
                <w:sz w:val="14"/>
                <w:szCs w:val="14"/>
                <w:lang w:val="hr-HR"/>
              </w:rPr>
              <w:t>574</w:t>
            </w:r>
          </w:p>
        </w:tc>
        <w:tc>
          <w:tcPr>
            <w:tcW w:w="308" w:type="pct"/>
            <w:tcBorders>
              <w:top w:val="single" w:sz="6" w:space="0" w:color="auto"/>
              <w:left w:val="nil"/>
              <w:bottom w:val="single" w:sz="12" w:space="0" w:color="auto"/>
              <w:right w:val="nil"/>
            </w:tcBorders>
            <w:shd w:val="clear" w:color="auto" w:fill="auto"/>
            <w:vAlign w:val="bottom"/>
          </w:tcPr>
          <w:p w14:paraId="51CFFD5F" w14:textId="4EBA2C2C" w:rsidR="00F346B1" w:rsidRPr="00587444" w:rsidRDefault="00F346B1" w:rsidP="00AB311B">
            <w:pPr>
              <w:suppressAutoHyphens w:val="0"/>
              <w:autoSpaceDN/>
              <w:spacing w:line="260" w:lineRule="exact"/>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 </w:t>
            </w:r>
          </w:p>
        </w:tc>
        <w:tc>
          <w:tcPr>
            <w:tcW w:w="313" w:type="pct"/>
            <w:tcBorders>
              <w:top w:val="single" w:sz="6" w:space="0" w:color="auto"/>
              <w:left w:val="nil"/>
              <w:bottom w:val="single" w:sz="12" w:space="0" w:color="auto"/>
              <w:right w:val="nil"/>
            </w:tcBorders>
            <w:shd w:val="clear" w:color="auto" w:fill="auto"/>
            <w:vAlign w:val="bottom"/>
          </w:tcPr>
          <w:p w14:paraId="33381169" w14:textId="573D7923" w:rsidR="00F346B1" w:rsidRPr="00587444" w:rsidRDefault="00F346B1" w:rsidP="00AB311B">
            <w:pPr>
              <w:suppressAutoHyphens w:val="0"/>
              <w:autoSpaceDN/>
              <w:spacing w:line="260" w:lineRule="exact"/>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490</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975 </w:t>
            </w:r>
          </w:p>
        </w:tc>
        <w:tc>
          <w:tcPr>
            <w:tcW w:w="313" w:type="pct"/>
            <w:tcBorders>
              <w:top w:val="single" w:sz="6" w:space="0" w:color="auto"/>
              <w:left w:val="nil"/>
              <w:bottom w:val="single" w:sz="12" w:space="0" w:color="auto"/>
              <w:right w:val="nil"/>
            </w:tcBorders>
            <w:vAlign w:val="bottom"/>
          </w:tcPr>
          <w:p w14:paraId="0900B234" w14:textId="6C5D15CB" w:rsidR="00F346B1" w:rsidRPr="00587444" w:rsidRDefault="00F346B1" w:rsidP="00AB311B">
            <w:pPr>
              <w:suppressAutoHyphens w:val="0"/>
              <w:autoSpaceDN/>
              <w:spacing w:line="260" w:lineRule="exact"/>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153</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179 </w:t>
            </w:r>
          </w:p>
        </w:tc>
        <w:tc>
          <w:tcPr>
            <w:tcW w:w="316" w:type="pct"/>
            <w:gridSpan w:val="2"/>
            <w:tcBorders>
              <w:top w:val="single" w:sz="6" w:space="0" w:color="auto"/>
              <w:left w:val="nil"/>
              <w:bottom w:val="single" w:sz="12" w:space="0" w:color="auto"/>
              <w:right w:val="nil"/>
            </w:tcBorders>
            <w:vAlign w:val="bottom"/>
          </w:tcPr>
          <w:p w14:paraId="7AC12C2F" w14:textId="4A1A0408" w:rsidR="00F346B1" w:rsidRPr="00587444" w:rsidRDefault="00F346B1" w:rsidP="00AB311B">
            <w:pPr>
              <w:suppressAutoHyphens w:val="0"/>
              <w:autoSpaceDN/>
              <w:spacing w:line="260" w:lineRule="exact"/>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7</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201 </w:t>
            </w:r>
          </w:p>
        </w:tc>
        <w:tc>
          <w:tcPr>
            <w:tcW w:w="316" w:type="pct"/>
            <w:gridSpan w:val="2"/>
            <w:tcBorders>
              <w:top w:val="single" w:sz="6" w:space="0" w:color="auto"/>
              <w:left w:val="nil"/>
              <w:bottom w:val="single" w:sz="12" w:space="0" w:color="auto"/>
              <w:right w:val="nil"/>
            </w:tcBorders>
            <w:vAlign w:val="bottom"/>
          </w:tcPr>
          <w:p w14:paraId="5FC90939" w14:textId="63198756" w:rsidR="00F346B1" w:rsidRPr="00587444" w:rsidRDefault="00F346B1" w:rsidP="00AB311B">
            <w:pPr>
              <w:suppressAutoHyphens w:val="0"/>
              <w:autoSpaceDN/>
              <w:spacing w:line="260" w:lineRule="exact"/>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14</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348 </w:t>
            </w:r>
          </w:p>
        </w:tc>
        <w:tc>
          <w:tcPr>
            <w:tcW w:w="316" w:type="pct"/>
            <w:tcBorders>
              <w:top w:val="single" w:sz="6" w:space="0" w:color="auto"/>
              <w:left w:val="nil"/>
              <w:bottom w:val="single" w:sz="12" w:space="0" w:color="auto"/>
              <w:right w:val="nil"/>
            </w:tcBorders>
            <w:vAlign w:val="bottom"/>
          </w:tcPr>
          <w:p w14:paraId="1435F1EB" w14:textId="6569E5AD" w:rsidR="00F346B1" w:rsidRPr="00587444" w:rsidRDefault="00F346B1" w:rsidP="00AB311B">
            <w:pPr>
              <w:suppressAutoHyphens w:val="0"/>
              <w:autoSpaceDN/>
              <w:spacing w:line="260" w:lineRule="exact"/>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w:t>
            </w:r>
            <w:r>
              <w:rPr>
                <w:rFonts w:ascii="Arial" w:eastAsia="Calibri" w:hAnsi="Arial" w:cs="Arial"/>
                <w:b/>
                <w:bCs/>
                <w:color w:val="000000" w:themeColor="text1"/>
                <w:sz w:val="14"/>
                <w:szCs w:val="14"/>
                <w:lang w:val="hr-HR"/>
              </w:rPr>
              <w:t>-</w:t>
            </w:r>
          </w:p>
        </w:tc>
        <w:tc>
          <w:tcPr>
            <w:tcW w:w="317" w:type="pct"/>
            <w:gridSpan w:val="2"/>
            <w:tcBorders>
              <w:top w:val="nil"/>
              <w:left w:val="nil"/>
              <w:bottom w:val="single" w:sz="12" w:space="0" w:color="auto"/>
              <w:right w:val="nil"/>
            </w:tcBorders>
            <w:shd w:val="clear" w:color="auto" w:fill="auto"/>
            <w:vAlign w:val="bottom"/>
          </w:tcPr>
          <w:p w14:paraId="3E73BD2D" w14:textId="2A9D0C38" w:rsidR="00F346B1" w:rsidRPr="00587444" w:rsidRDefault="00F346B1" w:rsidP="00AB311B">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color w:val="000000" w:themeColor="text1"/>
                <w:sz w:val="14"/>
                <w:szCs w:val="14"/>
                <w:lang w:val="hr-HR"/>
              </w:rPr>
              <w:t>65</w:t>
            </w:r>
          </w:p>
        </w:tc>
        <w:tc>
          <w:tcPr>
            <w:tcW w:w="316" w:type="pct"/>
            <w:gridSpan w:val="2"/>
            <w:tcBorders>
              <w:top w:val="single" w:sz="6" w:space="0" w:color="auto"/>
              <w:left w:val="nil"/>
              <w:bottom w:val="single" w:sz="12" w:space="0" w:color="auto"/>
              <w:right w:val="nil"/>
            </w:tcBorders>
            <w:vAlign w:val="bottom"/>
          </w:tcPr>
          <w:p w14:paraId="792D4FA5" w14:textId="65EA892C" w:rsidR="00F346B1" w:rsidRPr="00587444" w:rsidRDefault="00F346B1" w:rsidP="00AB311B">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color w:val="000000" w:themeColor="text1"/>
                <w:sz w:val="14"/>
                <w:szCs w:val="14"/>
                <w:lang w:val="hr-HR"/>
              </w:rPr>
              <w:t>-</w:t>
            </w:r>
          </w:p>
        </w:tc>
        <w:tc>
          <w:tcPr>
            <w:tcW w:w="309" w:type="pct"/>
            <w:gridSpan w:val="2"/>
            <w:tcBorders>
              <w:top w:val="single" w:sz="6" w:space="0" w:color="auto"/>
              <w:left w:val="nil"/>
              <w:bottom w:val="single" w:sz="12" w:space="0" w:color="auto"/>
              <w:right w:val="nil"/>
            </w:tcBorders>
            <w:vAlign w:val="bottom"/>
          </w:tcPr>
          <w:p w14:paraId="5A556726" w14:textId="719D4C1A" w:rsidR="00F346B1" w:rsidRPr="00587444" w:rsidRDefault="00F346B1" w:rsidP="00AB311B">
            <w:pPr>
              <w:suppressAutoHyphens w:val="0"/>
              <w:autoSpaceDN/>
              <w:spacing w:line="260" w:lineRule="exact"/>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174</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793</w:t>
            </w:r>
          </w:p>
        </w:tc>
      </w:tr>
      <w:tr w:rsidR="00F346B1" w:rsidRPr="00587444" w14:paraId="3051083B" w14:textId="77777777" w:rsidTr="00AB311B">
        <w:trPr>
          <w:trHeight w:val="50"/>
          <w:jc w:val="center"/>
        </w:trPr>
        <w:tc>
          <w:tcPr>
            <w:tcW w:w="580" w:type="pct"/>
            <w:vAlign w:val="bottom"/>
          </w:tcPr>
          <w:p w14:paraId="0B3BC723" w14:textId="77777777" w:rsidR="00CA0603" w:rsidRDefault="00F346B1" w:rsidP="00F346B1">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 xml:space="preserve">Total credit risk </w:t>
            </w:r>
          </w:p>
          <w:p w14:paraId="0618588C" w14:textId="3F67C6A0" w:rsidR="00F346B1" w:rsidRPr="00587444" w:rsidRDefault="00F346B1" w:rsidP="00F346B1">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exposure</w:t>
            </w:r>
          </w:p>
        </w:tc>
        <w:tc>
          <w:tcPr>
            <w:tcW w:w="319" w:type="pct"/>
            <w:tcBorders>
              <w:top w:val="nil"/>
              <w:left w:val="nil"/>
              <w:bottom w:val="single" w:sz="12" w:space="0" w:color="auto"/>
              <w:right w:val="nil"/>
            </w:tcBorders>
            <w:shd w:val="clear" w:color="auto" w:fill="auto"/>
            <w:vAlign w:val="bottom"/>
          </w:tcPr>
          <w:p w14:paraId="6F099EFD" w14:textId="091EB42D" w:rsidR="00F346B1" w:rsidRPr="00587444" w:rsidRDefault="00F346B1" w:rsidP="00F346B1">
            <w:pPr>
              <w:suppressAutoHyphens w:val="0"/>
              <w:autoSpaceDN/>
              <w:spacing w:line="301" w:lineRule="exact"/>
              <w:jc w:val="right"/>
              <w:rPr>
                <w:rFonts w:ascii="Arial" w:hAnsi="Arial" w:cs="Arial"/>
                <w:b/>
                <w:bCs/>
                <w:sz w:val="14"/>
                <w:szCs w:val="14"/>
              </w:rPr>
            </w:pPr>
            <w:r w:rsidRPr="00F959D0">
              <w:rPr>
                <w:rFonts w:ascii="Arial" w:eastAsia="Calibri" w:hAnsi="Arial" w:cs="Arial"/>
                <w:b/>
                <w:bCs/>
                <w:color w:val="000000" w:themeColor="text1"/>
                <w:sz w:val="14"/>
                <w:szCs w:val="14"/>
                <w:lang w:val="hr-HR"/>
              </w:rPr>
              <w:t xml:space="preserve"> 3</w:t>
            </w:r>
            <w:r>
              <w:rPr>
                <w:rFonts w:ascii="Arial" w:eastAsia="Calibri" w:hAnsi="Arial" w:cs="Arial"/>
                <w:b/>
                <w:bCs/>
                <w:color w:val="000000" w:themeColor="text1"/>
                <w:sz w:val="14"/>
                <w:szCs w:val="14"/>
                <w:lang w:val="hr-HR"/>
              </w:rPr>
              <w:t>,792,038</w:t>
            </w:r>
            <w:r w:rsidRPr="00F959D0">
              <w:rPr>
                <w:rFonts w:ascii="Arial" w:eastAsia="Calibri" w:hAnsi="Arial" w:cs="Arial"/>
                <w:b/>
                <w:bCs/>
                <w:color w:val="000000" w:themeColor="text1"/>
                <w:sz w:val="14"/>
                <w:szCs w:val="14"/>
                <w:lang w:val="hr-HR"/>
              </w:rPr>
              <w:t xml:space="preserve"> </w:t>
            </w:r>
          </w:p>
        </w:tc>
        <w:tc>
          <w:tcPr>
            <w:tcW w:w="320" w:type="pct"/>
            <w:tcBorders>
              <w:top w:val="nil"/>
              <w:left w:val="nil"/>
              <w:bottom w:val="single" w:sz="12" w:space="0" w:color="auto"/>
              <w:right w:val="nil"/>
            </w:tcBorders>
            <w:shd w:val="clear" w:color="auto" w:fill="auto"/>
            <w:vAlign w:val="bottom"/>
          </w:tcPr>
          <w:p w14:paraId="5F254F96" w14:textId="79F2E3AF" w:rsidR="00F346B1" w:rsidRPr="00587444" w:rsidRDefault="00F346B1" w:rsidP="00F346B1">
            <w:pPr>
              <w:suppressAutoHyphens w:val="0"/>
              <w:autoSpaceDN/>
              <w:spacing w:line="301" w:lineRule="exact"/>
              <w:jc w:val="right"/>
              <w:rPr>
                <w:rFonts w:ascii="Arial" w:hAnsi="Arial" w:cs="Arial"/>
                <w:b/>
                <w:bCs/>
                <w:sz w:val="14"/>
                <w:szCs w:val="14"/>
              </w:rPr>
            </w:pPr>
            <w:r w:rsidRPr="00F959D0">
              <w:rPr>
                <w:rFonts w:ascii="Arial" w:eastAsia="Calibri" w:hAnsi="Arial" w:cs="Arial"/>
                <w:b/>
                <w:bCs/>
                <w:color w:val="000000" w:themeColor="text1"/>
                <w:sz w:val="14"/>
                <w:szCs w:val="14"/>
                <w:lang w:val="hr-HR"/>
              </w:rPr>
              <w:t xml:space="preserve"> 291</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 xml:space="preserve">025 </w:t>
            </w:r>
          </w:p>
        </w:tc>
        <w:tc>
          <w:tcPr>
            <w:tcW w:w="320" w:type="pct"/>
            <w:tcBorders>
              <w:top w:val="nil"/>
              <w:left w:val="nil"/>
              <w:bottom w:val="single" w:sz="12" w:space="0" w:color="auto"/>
              <w:right w:val="nil"/>
            </w:tcBorders>
            <w:shd w:val="clear" w:color="auto" w:fill="auto"/>
            <w:vAlign w:val="bottom"/>
          </w:tcPr>
          <w:p w14:paraId="356B1B1D" w14:textId="76159965" w:rsidR="00F346B1" w:rsidRPr="00587444" w:rsidRDefault="00F346B1" w:rsidP="00F346B1">
            <w:pPr>
              <w:suppressAutoHyphens w:val="0"/>
              <w:autoSpaceDN/>
              <w:spacing w:line="301" w:lineRule="exact"/>
              <w:jc w:val="right"/>
              <w:rPr>
                <w:rFonts w:ascii="Arial" w:hAnsi="Arial" w:cs="Arial"/>
                <w:b/>
                <w:bCs/>
                <w:sz w:val="14"/>
                <w:szCs w:val="14"/>
              </w:rPr>
            </w:pPr>
            <w:r w:rsidRPr="00F959D0">
              <w:rPr>
                <w:rFonts w:ascii="Arial" w:eastAsia="Calibri" w:hAnsi="Arial" w:cs="Arial"/>
                <w:b/>
                <w:bCs/>
                <w:color w:val="000000" w:themeColor="text1"/>
                <w:sz w:val="14"/>
                <w:szCs w:val="14"/>
                <w:lang w:val="hr-HR"/>
              </w:rPr>
              <w:t xml:space="preserve"> 153</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 xml:space="preserve">795 </w:t>
            </w:r>
          </w:p>
        </w:tc>
        <w:tc>
          <w:tcPr>
            <w:tcW w:w="319" w:type="pct"/>
            <w:tcBorders>
              <w:top w:val="nil"/>
              <w:left w:val="nil"/>
              <w:bottom w:val="single" w:sz="12" w:space="0" w:color="auto"/>
              <w:right w:val="nil"/>
            </w:tcBorders>
            <w:shd w:val="clear" w:color="auto" w:fill="auto"/>
            <w:vAlign w:val="bottom"/>
          </w:tcPr>
          <w:p w14:paraId="0001AE28" w14:textId="35AABC64" w:rsidR="00F346B1" w:rsidRPr="00587444" w:rsidRDefault="00F346B1" w:rsidP="00F346B1">
            <w:pPr>
              <w:suppressAutoHyphens w:val="0"/>
              <w:autoSpaceDN/>
              <w:spacing w:line="301" w:lineRule="exact"/>
              <w:jc w:val="right"/>
              <w:rPr>
                <w:rFonts w:ascii="Arial" w:hAnsi="Arial" w:cs="Arial"/>
                <w:b/>
                <w:bCs/>
                <w:sz w:val="14"/>
                <w:szCs w:val="14"/>
              </w:rPr>
            </w:pPr>
            <w:r w:rsidRPr="00B726F1">
              <w:rPr>
                <w:rFonts w:ascii="Arial" w:eastAsia="Calibri" w:hAnsi="Arial" w:cs="Arial"/>
                <w:b/>
                <w:bCs/>
                <w:color w:val="000000" w:themeColor="text1"/>
                <w:sz w:val="14"/>
                <w:szCs w:val="14"/>
                <w:lang w:val="hr-HR"/>
              </w:rPr>
              <w:t>5</w:t>
            </w:r>
            <w:r>
              <w:rPr>
                <w:rFonts w:ascii="Arial" w:eastAsia="Calibri" w:hAnsi="Arial" w:cs="Arial"/>
                <w:b/>
                <w:bCs/>
                <w:color w:val="000000" w:themeColor="text1"/>
                <w:sz w:val="14"/>
                <w:szCs w:val="14"/>
                <w:lang w:val="hr-HR"/>
              </w:rPr>
              <w:t>,</w:t>
            </w:r>
            <w:r w:rsidRPr="00B726F1">
              <w:rPr>
                <w:rFonts w:ascii="Arial" w:eastAsia="Calibri" w:hAnsi="Arial" w:cs="Arial"/>
                <w:b/>
                <w:bCs/>
                <w:color w:val="000000" w:themeColor="text1"/>
                <w:sz w:val="14"/>
                <w:szCs w:val="14"/>
                <w:lang w:val="hr-HR"/>
              </w:rPr>
              <w:t>463</w:t>
            </w:r>
          </w:p>
        </w:tc>
        <w:tc>
          <w:tcPr>
            <w:tcW w:w="319" w:type="pct"/>
            <w:tcBorders>
              <w:top w:val="nil"/>
              <w:left w:val="nil"/>
              <w:bottom w:val="single" w:sz="12" w:space="0" w:color="auto"/>
              <w:right w:val="nil"/>
            </w:tcBorders>
            <w:shd w:val="clear" w:color="auto" w:fill="auto"/>
            <w:vAlign w:val="bottom"/>
          </w:tcPr>
          <w:p w14:paraId="68FBF768" w14:textId="720A162D" w:rsidR="00F346B1" w:rsidRPr="00587444" w:rsidRDefault="00F346B1" w:rsidP="00F346B1">
            <w:pPr>
              <w:suppressAutoHyphens w:val="0"/>
              <w:autoSpaceDN/>
              <w:spacing w:line="301" w:lineRule="exact"/>
              <w:jc w:val="right"/>
              <w:rPr>
                <w:rFonts w:ascii="Arial" w:hAnsi="Arial" w:cs="Arial"/>
                <w:b/>
                <w:bCs/>
                <w:sz w:val="14"/>
                <w:szCs w:val="14"/>
              </w:rPr>
            </w:pPr>
            <w:r w:rsidRPr="00B726F1">
              <w:rPr>
                <w:rFonts w:ascii="Arial" w:eastAsia="Calibri" w:hAnsi="Arial" w:cs="Arial"/>
                <w:b/>
                <w:bCs/>
                <w:color w:val="000000" w:themeColor="text1"/>
                <w:sz w:val="14"/>
                <w:szCs w:val="14"/>
                <w:lang w:val="hr-HR"/>
              </w:rPr>
              <w:t>191</w:t>
            </w:r>
            <w:r>
              <w:rPr>
                <w:rFonts w:ascii="Arial" w:eastAsia="Calibri" w:hAnsi="Arial" w:cs="Arial"/>
                <w:b/>
                <w:bCs/>
                <w:color w:val="000000" w:themeColor="text1"/>
                <w:sz w:val="14"/>
                <w:szCs w:val="14"/>
                <w:lang w:val="hr-HR"/>
              </w:rPr>
              <w:t>,</w:t>
            </w:r>
            <w:r w:rsidRPr="00B726F1">
              <w:rPr>
                <w:rFonts w:ascii="Arial" w:eastAsia="Calibri" w:hAnsi="Arial" w:cs="Arial"/>
                <w:b/>
                <w:bCs/>
                <w:color w:val="000000" w:themeColor="text1"/>
                <w:sz w:val="14"/>
                <w:szCs w:val="14"/>
                <w:lang w:val="hr-HR"/>
              </w:rPr>
              <w:t>899</w:t>
            </w:r>
          </w:p>
        </w:tc>
        <w:tc>
          <w:tcPr>
            <w:tcW w:w="308" w:type="pct"/>
            <w:tcBorders>
              <w:top w:val="nil"/>
              <w:left w:val="nil"/>
              <w:bottom w:val="single" w:sz="12" w:space="0" w:color="auto"/>
              <w:right w:val="nil"/>
            </w:tcBorders>
            <w:shd w:val="clear" w:color="auto" w:fill="auto"/>
            <w:vAlign w:val="bottom"/>
          </w:tcPr>
          <w:p w14:paraId="254F42C0" w14:textId="0801B1FD" w:rsidR="00F346B1" w:rsidRPr="00587444" w:rsidRDefault="00F346B1" w:rsidP="00F346B1">
            <w:pPr>
              <w:suppressAutoHyphens w:val="0"/>
              <w:autoSpaceDN/>
              <w:spacing w:line="301" w:lineRule="exact"/>
              <w:jc w:val="right"/>
              <w:rPr>
                <w:rFonts w:ascii="Arial" w:hAnsi="Arial" w:cs="Arial"/>
                <w:b/>
                <w:bCs/>
                <w:sz w:val="14"/>
                <w:szCs w:val="14"/>
              </w:rPr>
            </w:pPr>
            <w:r w:rsidRPr="00F959D0">
              <w:rPr>
                <w:rFonts w:ascii="Arial" w:eastAsia="Calibri" w:hAnsi="Arial" w:cs="Arial"/>
                <w:b/>
                <w:bCs/>
                <w:color w:val="000000" w:themeColor="text1"/>
                <w:sz w:val="14"/>
                <w:szCs w:val="14"/>
                <w:lang w:val="hr-HR"/>
              </w:rPr>
              <w:t xml:space="preserve"> 33</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 xml:space="preserve">709 </w:t>
            </w:r>
          </w:p>
        </w:tc>
        <w:tc>
          <w:tcPr>
            <w:tcW w:w="313" w:type="pct"/>
            <w:tcBorders>
              <w:top w:val="nil"/>
              <w:left w:val="nil"/>
              <w:bottom w:val="single" w:sz="12" w:space="0" w:color="auto"/>
              <w:right w:val="nil"/>
            </w:tcBorders>
            <w:shd w:val="clear" w:color="auto" w:fill="auto"/>
            <w:vAlign w:val="bottom"/>
          </w:tcPr>
          <w:p w14:paraId="6CC07DCA" w14:textId="4415F148" w:rsidR="00F346B1" w:rsidRPr="00587444" w:rsidRDefault="00F346B1" w:rsidP="00F346B1">
            <w:pPr>
              <w:suppressAutoHyphens w:val="0"/>
              <w:autoSpaceDN/>
              <w:spacing w:line="301" w:lineRule="exact"/>
              <w:jc w:val="right"/>
              <w:rPr>
                <w:rFonts w:ascii="Arial" w:hAnsi="Arial" w:cs="Arial"/>
                <w:b/>
                <w:bCs/>
                <w:sz w:val="14"/>
                <w:szCs w:val="14"/>
              </w:rPr>
            </w:pPr>
            <w:r w:rsidRPr="00F959D0">
              <w:rPr>
                <w:rFonts w:ascii="Arial" w:eastAsia="Calibri" w:hAnsi="Arial" w:cs="Arial"/>
                <w:b/>
                <w:bCs/>
                <w:color w:val="000000" w:themeColor="text1"/>
                <w:sz w:val="14"/>
                <w:szCs w:val="14"/>
                <w:lang w:val="hr-HR"/>
              </w:rPr>
              <w:t xml:space="preserve"> 4</w:t>
            </w:r>
            <w:r>
              <w:rPr>
                <w:rFonts w:ascii="Arial" w:eastAsia="Calibri" w:hAnsi="Arial" w:cs="Arial"/>
                <w:b/>
                <w:bCs/>
                <w:color w:val="000000" w:themeColor="text1"/>
                <w:sz w:val="14"/>
                <w:szCs w:val="14"/>
                <w:lang w:val="hr-HR"/>
              </w:rPr>
              <w:t>,467,929</w:t>
            </w:r>
            <w:r w:rsidRPr="00F959D0">
              <w:rPr>
                <w:rFonts w:ascii="Arial" w:eastAsia="Calibri" w:hAnsi="Arial" w:cs="Arial"/>
                <w:b/>
                <w:bCs/>
                <w:color w:val="000000" w:themeColor="text1"/>
                <w:sz w:val="14"/>
                <w:szCs w:val="14"/>
                <w:lang w:val="hr-HR"/>
              </w:rPr>
              <w:t xml:space="preserve"> </w:t>
            </w:r>
          </w:p>
        </w:tc>
        <w:tc>
          <w:tcPr>
            <w:tcW w:w="313" w:type="pct"/>
            <w:tcBorders>
              <w:top w:val="nil"/>
              <w:left w:val="nil"/>
              <w:bottom w:val="single" w:sz="12" w:space="0" w:color="auto"/>
              <w:right w:val="nil"/>
            </w:tcBorders>
            <w:shd w:val="clear" w:color="auto" w:fill="auto"/>
            <w:vAlign w:val="bottom"/>
          </w:tcPr>
          <w:p w14:paraId="2FA69782" w14:textId="18D61DBE" w:rsidR="00F346B1" w:rsidRPr="00587444" w:rsidRDefault="00F346B1" w:rsidP="00F346B1">
            <w:pPr>
              <w:suppressAutoHyphens w:val="0"/>
              <w:autoSpaceDN/>
              <w:spacing w:line="301" w:lineRule="exact"/>
              <w:jc w:val="right"/>
              <w:rPr>
                <w:rFonts w:ascii="Arial" w:hAnsi="Arial" w:cs="Arial"/>
                <w:b/>
                <w:bCs/>
                <w:sz w:val="14"/>
                <w:szCs w:val="14"/>
              </w:rPr>
            </w:pPr>
            <w:r w:rsidRPr="00F959D0">
              <w:rPr>
                <w:rFonts w:ascii="Arial" w:eastAsia="Calibri" w:hAnsi="Arial" w:cs="Arial"/>
                <w:b/>
                <w:bCs/>
                <w:color w:val="000000" w:themeColor="text1"/>
                <w:sz w:val="14"/>
                <w:szCs w:val="14"/>
                <w:lang w:val="hr-HR"/>
              </w:rPr>
              <w:t xml:space="preserve"> 711</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8</w:t>
            </w:r>
            <w:r>
              <w:rPr>
                <w:rFonts w:ascii="Arial" w:eastAsia="Calibri" w:hAnsi="Arial" w:cs="Arial"/>
                <w:b/>
                <w:bCs/>
                <w:color w:val="000000" w:themeColor="text1"/>
                <w:sz w:val="14"/>
                <w:szCs w:val="14"/>
                <w:lang w:val="hr-HR"/>
              </w:rPr>
              <w:t>76</w:t>
            </w:r>
          </w:p>
        </w:tc>
        <w:tc>
          <w:tcPr>
            <w:tcW w:w="316" w:type="pct"/>
            <w:gridSpan w:val="2"/>
            <w:tcBorders>
              <w:top w:val="nil"/>
              <w:left w:val="nil"/>
              <w:bottom w:val="single" w:sz="12" w:space="0" w:color="auto"/>
              <w:right w:val="nil"/>
            </w:tcBorders>
            <w:shd w:val="clear" w:color="auto" w:fill="auto"/>
            <w:vAlign w:val="bottom"/>
          </w:tcPr>
          <w:p w14:paraId="250F2A13" w14:textId="693FB98B" w:rsidR="00F346B1" w:rsidRPr="00587444" w:rsidRDefault="00F346B1" w:rsidP="00F346B1">
            <w:pPr>
              <w:suppressAutoHyphens w:val="0"/>
              <w:autoSpaceDN/>
              <w:spacing w:line="301" w:lineRule="exact"/>
              <w:jc w:val="right"/>
              <w:rPr>
                <w:rFonts w:ascii="Arial" w:hAnsi="Arial" w:cs="Arial"/>
                <w:b/>
                <w:bCs/>
                <w:sz w:val="14"/>
                <w:szCs w:val="14"/>
              </w:rPr>
            </w:pPr>
            <w:r w:rsidRPr="00F959D0">
              <w:rPr>
                <w:rFonts w:ascii="Arial" w:eastAsia="Calibri" w:hAnsi="Arial" w:cs="Arial"/>
                <w:b/>
                <w:bCs/>
                <w:color w:val="000000" w:themeColor="text1"/>
                <w:sz w:val="14"/>
                <w:szCs w:val="14"/>
                <w:lang w:val="hr-HR"/>
              </w:rPr>
              <w:t xml:space="preserve"> 36</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8</w:t>
            </w:r>
            <w:r>
              <w:rPr>
                <w:rFonts w:ascii="Arial" w:eastAsia="Calibri" w:hAnsi="Arial" w:cs="Arial"/>
                <w:b/>
                <w:bCs/>
                <w:color w:val="000000" w:themeColor="text1"/>
                <w:sz w:val="14"/>
                <w:szCs w:val="14"/>
                <w:lang w:val="hr-HR"/>
              </w:rPr>
              <w:t>80</w:t>
            </w:r>
            <w:r w:rsidRPr="00F959D0">
              <w:rPr>
                <w:rFonts w:ascii="Arial" w:eastAsia="Calibri" w:hAnsi="Arial" w:cs="Arial"/>
                <w:b/>
                <w:bCs/>
                <w:color w:val="000000" w:themeColor="text1"/>
                <w:sz w:val="14"/>
                <w:szCs w:val="14"/>
                <w:lang w:val="hr-HR"/>
              </w:rPr>
              <w:t xml:space="preserve"> </w:t>
            </w:r>
          </w:p>
        </w:tc>
        <w:tc>
          <w:tcPr>
            <w:tcW w:w="316" w:type="pct"/>
            <w:gridSpan w:val="2"/>
            <w:tcBorders>
              <w:top w:val="nil"/>
              <w:left w:val="nil"/>
              <w:bottom w:val="single" w:sz="12" w:space="0" w:color="auto"/>
              <w:right w:val="nil"/>
            </w:tcBorders>
            <w:shd w:val="clear" w:color="auto" w:fill="auto"/>
            <w:vAlign w:val="bottom"/>
          </w:tcPr>
          <w:p w14:paraId="51CDD831" w14:textId="4CBDFA30" w:rsidR="00F346B1" w:rsidRPr="00587444" w:rsidRDefault="00F346B1" w:rsidP="00F346B1">
            <w:pPr>
              <w:suppressAutoHyphens w:val="0"/>
              <w:autoSpaceDN/>
              <w:spacing w:line="301" w:lineRule="exact"/>
              <w:jc w:val="right"/>
              <w:rPr>
                <w:rFonts w:ascii="Arial" w:hAnsi="Arial" w:cs="Arial"/>
                <w:b/>
                <w:bCs/>
                <w:sz w:val="14"/>
                <w:szCs w:val="14"/>
              </w:rPr>
            </w:pPr>
            <w:r w:rsidRPr="00F959D0">
              <w:rPr>
                <w:rFonts w:ascii="Arial" w:eastAsia="Calibri" w:hAnsi="Arial" w:cs="Arial"/>
                <w:b/>
                <w:bCs/>
                <w:color w:val="000000" w:themeColor="text1"/>
                <w:sz w:val="14"/>
                <w:szCs w:val="14"/>
                <w:lang w:val="hr-HR"/>
              </w:rPr>
              <w:t xml:space="preserve"> 23</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 xml:space="preserve">053 </w:t>
            </w:r>
          </w:p>
        </w:tc>
        <w:tc>
          <w:tcPr>
            <w:tcW w:w="316" w:type="pct"/>
            <w:tcBorders>
              <w:top w:val="nil"/>
              <w:left w:val="nil"/>
              <w:bottom w:val="single" w:sz="12" w:space="0" w:color="auto"/>
              <w:right w:val="nil"/>
            </w:tcBorders>
            <w:shd w:val="clear" w:color="auto" w:fill="auto"/>
            <w:vAlign w:val="bottom"/>
          </w:tcPr>
          <w:p w14:paraId="1BBD6D4C" w14:textId="2F33E479" w:rsidR="00F346B1" w:rsidRPr="00587444" w:rsidRDefault="00F346B1" w:rsidP="00F346B1">
            <w:pPr>
              <w:suppressAutoHyphens w:val="0"/>
              <w:autoSpaceDN/>
              <w:spacing w:line="301" w:lineRule="exact"/>
              <w:jc w:val="right"/>
              <w:rPr>
                <w:rFonts w:ascii="Arial" w:hAnsi="Arial" w:cs="Arial"/>
                <w:b/>
                <w:bCs/>
                <w:sz w:val="14"/>
                <w:szCs w:val="14"/>
              </w:rPr>
            </w:pPr>
            <w:r>
              <w:rPr>
                <w:rFonts w:ascii="Arial" w:eastAsia="Calibri" w:hAnsi="Arial" w:cs="Arial"/>
                <w:b/>
                <w:bCs/>
                <w:color w:val="000000" w:themeColor="text1"/>
                <w:sz w:val="14"/>
                <w:szCs w:val="14"/>
                <w:lang w:val="hr-HR"/>
              </w:rPr>
              <w:t>66</w:t>
            </w:r>
          </w:p>
        </w:tc>
        <w:tc>
          <w:tcPr>
            <w:tcW w:w="317" w:type="pct"/>
            <w:gridSpan w:val="2"/>
            <w:tcBorders>
              <w:top w:val="nil"/>
              <w:left w:val="nil"/>
              <w:bottom w:val="single" w:sz="12" w:space="0" w:color="auto"/>
              <w:right w:val="nil"/>
            </w:tcBorders>
            <w:shd w:val="clear" w:color="auto" w:fill="auto"/>
            <w:vAlign w:val="bottom"/>
          </w:tcPr>
          <w:p w14:paraId="60EBBFF7" w14:textId="74D0B20C" w:rsidR="00F346B1" w:rsidRPr="00587444" w:rsidRDefault="00F346B1" w:rsidP="00F346B1">
            <w:pPr>
              <w:suppressAutoHyphens w:val="0"/>
              <w:autoSpaceDN/>
              <w:spacing w:line="301" w:lineRule="exact"/>
              <w:jc w:val="right"/>
              <w:rPr>
                <w:rFonts w:ascii="Arial" w:hAnsi="Arial" w:cs="Arial"/>
                <w:b/>
                <w:bCs/>
                <w:sz w:val="14"/>
                <w:szCs w:val="14"/>
              </w:rPr>
            </w:pPr>
            <w:r w:rsidRPr="00B726F1">
              <w:rPr>
                <w:rFonts w:ascii="Arial" w:eastAsia="Calibri" w:hAnsi="Arial" w:cs="Arial"/>
                <w:b/>
                <w:bCs/>
                <w:color w:val="000000" w:themeColor="text1"/>
                <w:sz w:val="14"/>
                <w:szCs w:val="14"/>
                <w:lang w:val="hr-HR"/>
              </w:rPr>
              <w:t>9</w:t>
            </w:r>
            <w:r>
              <w:rPr>
                <w:rFonts w:ascii="Arial" w:eastAsia="Calibri" w:hAnsi="Arial" w:cs="Arial"/>
                <w:b/>
                <w:bCs/>
                <w:color w:val="000000" w:themeColor="text1"/>
                <w:sz w:val="14"/>
                <w:szCs w:val="14"/>
                <w:lang w:val="hr-HR"/>
              </w:rPr>
              <w:t>,</w:t>
            </w:r>
            <w:r w:rsidRPr="00B726F1">
              <w:rPr>
                <w:rFonts w:ascii="Arial" w:eastAsia="Calibri" w:hAnsi="Arial" w:cs="Arial"/>
                <w:b/>
                <w:bCs/>
                <w:color w:val="000000" w:themeColor="text1"/>
                <w:sz w:val="14"/>
                <w:szCs w:val="14"/>
                <w:lang w:val="hr-HR"/>
              </w:rPr>
              <w:t>619</w:t>
            </w:r>
          </w:p>
        </w:tc>
        <w:tc>
          <w:tcPr>
            <w:tcW w:w="316" w:type="pct"/>
            <w:gridSpan w:val="2"/>
            <w:tcBorders>
              <w:top w:val="nil"/>
              <w:left w:val="nil"/>
              <w:bottom w:val="single" w:sz="12" w:space="0" w:color="auto"/>
              <w:right w:val="nil"/>
            </w:tcBorders>
            <w:shd w:val="clear" w:color="auto" w:fill="auto"/>
            <w:vAlign w:val="bottom"/>
          </w:tcPr>
          <w:p w14:paraId="4F3063B6" w14:textId="054B6A21" w:rsidR="00F346B1" w:rsidRPr="00587444" w:rsidRDefault="00F346B1" w:rsidP="00F346B1">
            <w:pPr>
              <w:suppressAutoHyphens w:val="0"/>
              <w:autoSpaceDN/>
              <w:spacing w:line="301" w:lineRule="exact"/>
              <w:jc w:val="right"/>
              <w:rPr>
                <w:rFonts w:ascii="Arial" w:hAnsi="Arial" w:cs="Arial"/>
                <w:b/>
                <w:bCs/>
                <w:sz w:val="14"/>
                <w:szCs w:val="14"/>
              </w:rPr>
            </w:pPr>
            <w:r w:rsidRPr="00F959D0">
              <w:rPr>
                <w:rFonts w:ascii="Arial" w:eastAsia="Calibri" w:hAnsi="Arial" w:cs="Arial"/>
                <w:b/>
                <w:bCs/>
                <w:color w:val="000000" w:themeColor="text1"/>
                <w:sz w:val="14"/>
                <w:szCs w:val="14"/>
                <w:lang w:val="hr-HR"/>
              </w:rPr>
              <w:t xml:space="preserve"> 158 </w:t>
            </w:r>
          </w:p>
        </w:tc>
        <w:tc>
          <w:tcPr>
            <w:tcW w:w="309" w:type="pct"/>
            <w:gridSpan w:val="2"/>
            <w:tcBorders>
              <w:top w:val="nil"/>
              <w:left w:val="nil"/>
              <w:bottom w:val="single" w:sz="12" w:space="0" w:color="auto"/>
              <w:right w:val="nil"/>
            </w:tcBorders>
            <w:shd w:val="clear" w:color="auto" w:fill="auto"/>
            <w:vAlign w:val="bottom"/>
          </w:tcPr>
          <w:p w14:paraId="0E6E160F" w14:textId="39331987" w:rsidR="00F346B1" w:rsidRPr="00587444" w:rsidRDefault="00F346B1" w:rsidP="00F346B1">
            <w:pPr>
              <w:suppressAutoHyphens w:val="0"/>
              <w:autoSpaceDN/>
              <w:spacing w:line="301" w:lineRule="exact"/>
              <w:jc w:val="right"/>
              <w:rPr>
                <w:rFonts w:ascii="Arial" w:hAnsi="Arial" w:cs="Arial"/>
                <w:b/>
                <w:bCs/>
                <w:sz w:val="14"/>
                <w:szCs w:val="14"/>
              </w:rPr>
            </w:pPr>
            <w:r w:rsidRPr="00F959D0">
              <w:rPr>
                <w:rFonts w:ascii="Arial" w:eastAsia="Calibri" w:hAnsi="Arial" w:cs="Arial"/>
                <w:b/>
                <w:bCs/>
                <w:color w:val="000000" w:themeColor="text1"/>
                <w:sz w:val="14"/>
                <w:szCs w:val="14"/>
                <w:lang w:val="hr-HR"/>
              </w:rPr>
              <w:t xml:space="preserve"> 781</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6</w:t>
            </w:r>
            <w:r>
              <w:rPr>
                <w:rFonts w:ascii="Arial" w:eastAsia="Calibri" w:hAnsi="Arial" w:cs="Arial"/>
                <w:b/>
                <w:bCs/>
                <w:color w:val="000000" w:themeColor="text1"/>
                <w:sz w:val="14"/>
                <w:szCs w:val="14"/>
                <w:lang w:val="hr-HR"/>
              </w:rPr>
              <w:t>5</w:t>
            </w:r>
            <w:r w:rsidRPr="00F959D0">
              <w:rPr>
                <w:rFonts w:ascii="Arial" w:eastAsia="Calibri" w:hAnsi="Arial" w:cs="Arial"/>
                <w:b/>
                <w:bCs/>
                <w:color w:val="000000" w:themeColor="text1"/>
                <w:sz w:val="14"/>
                <w:szCs w:val="14"/>
                <w:lang w:val="hr-HR"/>
              </w:rPr>
              <w:t xml:space="preserve">2 </w:t>
            </w:r>
          </w:p>
        </w:tc>
      </w:tr>
      <w:bookmarkEnd w:id="897"/>
    </w:tbl>
    <w:p w14:paraId="3507874A"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footerReference w:type="default" r:id="rId180"/>
          <w:pgSz w:w="16840" w:h="11907" w:orient="landscape" w:code="9"/>
          <w:pgMar w:top="1418" w:right="1418" w:bottom="1134" w:left="1134" w:header="851" w:footer="851" w:gutter="0"/>
          <w:cols w:space="720"/>
          <w:noEndnote/>
          <w:docGrid w:linePitch="326"/>
        </w:sectPr>
      </w:pPr>
    </w:p>
    <w:p w14:paraId="7CDDFEF1" w14:textId="77777777" w:rsidR="00587444" w:rsidRPr="00AB311B" w:rsidRDefault="00587444" w:rsidP="00587444">
      <w:pPr>
        <w:suppressAutoHyphens w:val="0"/>
        <w:autoSpaceDN/>
        <w:jc w:val="both"/>
        <w:rPr>
          <w:rFonts w:ascii="Arial" w:hAnsi="Arial" w:cs="Arial"/>
          <w:b/>
          <w:bCs/>
          <w:sz w:val="16"/>
          <w:szCs w:val="16"/>
          <w:lang w:val="en-GB"/>
        </w:rPr>
      </w:pPr>
      <w:bookmarkStart w:id="898" w:name="_Hlk29376771"/>
    </w:p>
    <w:p w14:paraId="6B8A5451"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34D18F81" w14:textId="77777777" w:rsidR="00587444" w:rsidRPr="00AB311B" w:rsidRDefault="00587444" w:rsidP="00587444">
      <w:pPr>
        <w:suppressAutoHyphens w:val="0"/>
        <w:autoSpaceDN/>
        <w:jc w:val="both"/>
        <w:rPr>
          <w:rFonts w:ascii="Arial" w:hAnsi="Arial" w:cs="Arial"/>
          <w:b/>
          <w:sz w:val="16"/>
          <w:szCs w:val="16"/>
          <w:lang w:val="en-GB"/>
        </w:rPr>
      </w:pPr>
    </w:p>
    <w:p w14:paraId="667B06E0"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18C3B65D" w14:textId="77777777" w:rsidR="00587444" w:rsidRPr="00AB311B" w:rsidRDefault="00587444" w:rsidP="00587444">
      <w:pPr>
        <w:suppressAutoHyphens w:val="0"/>
        <w:autoSpaceDN/>
        <w:rPr>
          <w:rFonts w:ascii="Arial" w:hAnsi="Arial" w:cs="Arial"/>
          <w:b/>
          <w:sz w:val="16"/>
          <w:szCs w:val="16"/>
          <w:lang w:val="en-GB"/>
        </w:rPr>
      </w:pPr>
    </w:p>
    <w:p w14:paraId="2737D259" w14:textId="77777777" w:rsidR="00587444" w:rsidRPr="00587444" w:rsidRDefault="00587444" w:rsidP="00587444">
      <w:pPr>
        <w:suppressAutoHyphens w:val="0"/>
        <w:autoSpaceDN/>
        <w:rPr>
          <w:rFonts w:ascii="Arial" w:hAnsi="Arial" w:cs="Arial"/>
          <w:b/>
          <w:sz w:val="20"/>
          <w:szCs w:val="20"/>
          <w:lang w:val="en-GB"/>
        </w:rPr>
      </w:pPr>
      <w:r w:rsidRPr="00587444">
        <w:rPr>
          <w:rFonts w:ascii="Arial" w:hAnsi="Arial" w:cs="Arial"/>
          <w:b/>
          <w:sz w:val="20"/>
          <w:szCs w:val="20"/>
          <w:lang w:val="en-GB"/>
        </w:rPr>
        <w:t>Credit risk quality according to type of financial assets (continued)</w:t>
      </w:r>
    </w:p>
    <w:p w14:paraId="238D5B87" w14:textId="77777777" w:rsidR="00587444" w:rsidRPr="00AB311B" w:rsidRDefault="00587444" w:rsidP="00587444">
      <w:pPr>
        <w:suppressAutoHyphens w:val="0"/>
        <w:autoSpaceDN/>
        <w:jc w:val="both"/>
        <w:rPr>
          <w:rFonts w:ascii="Arial" w:hAnsi="Arial" w:cs="Arial"/>
          <w:b/>
          <w:bCs/>
          <w:sz w:val="16"/>
          <w:szCs w:val="16"/>
          <w:lang w:val="en-GB"/>
        </w:rPr>
      </w:pPr>
    </w:p>
    <w:p w14:paraId="00FD108E" w14:textId="77777777" w:rsidR="00587444" w:rsidRPr="00587444" w:rsidRDefault="00587444" w:rsidP="00587444">
      <w:pPr>
        <w:suppressAutoHyphens w:val="0"/>
        <w:autoSpaceDN/>
        <w:jc w:val="both"/>
        <w:rPr>
          <w:rFonts w:ascii="Arial" w:eastAsia="Calibri" w:hAnsi="Arial" w:cs="Arial"/>
          <w:sz w:val="20"/>
          <w:szCs w:val="20"/>
        </w:rPr>
      </w:pPr>
      <w:r w:rsidRPr="00587444">
        <w:rPr>
          <w:rFonts w:ascii="Arial" w:eastAsia="Calibri" w:hAnsi="Arial" w:cs="Arial"/>
          <w:sz w:val="20"/>
          <w:szCs w:val="20"/>
        </w:rPr>
        <w:t>Credit risk analysis, net exposure, before and after the effect of mitigation through collateral received, according to the type of financial assets on positions of assets and guarantees and commitments by risk category, is as follows:</w:t>
      </w:r>
    </w:p>
    <w:p w14:paraId="1727B57D" w14:textId="77777777" w:rsidR="00B92FE4" w:rsidRPr="00AF3CC3" w:rsidRDefault="00B92FE4" w:rsidP="00B92FE4">
      <w:pPr>
        <w:suppressAutoHyphens w:val="0"/>
        <w:autoSpaceDN/>
        <w:jc w:val="both"/>
        <w:rPr>
          <w:rFonts w:ascii="Arial" w:eastAsia="Calibri" w:hAnsi="Arial" w:cs="Arial"/>
          <w:sz w:val="16"/>
          <w:szCs w:val="16"/>
        </w:rPr>
      </w:pPr>
    </w:p>
    <w:tbl>
      <w:tblPr>
        <w:tblW w:w="5644" w:type="pct"/>
        <w:jc w:val="center"/>
        <w:tblLayout w:type="fixed"/>
        <w:tblLook w:val="0000" w:firstRow="0" w:lastRow="0" w:firstColumn="0" w:lastColumn="0" w:noHBand="0" w:noVBand="0"/>
      </w:tblPr>
      <w:tblGrid>
        <w:gridCol w:w="1869"/>
        <w:gridCol w:w="1029"/>
        <w:gridCol w:w="1032"/>
        <w:gridCol w:w="1032"/>
        <w:gridCol w:w="1029"/>
        <w:gridCol w:w="1029"/>
        <w:gridCol w:w="993"/>
        <w:gridCol w:w="1010"/>
        <w:gridCol w:w="1010"/>
        <w:gridCol w:w="1010"/>
        <w:gridCol w:w="10"/>
        <w:gridCol w:w="1010"/>
        <w:gridCol w:w="10"/>
        <w:gridCol w:w="1019"/>
        <w:gridCol w:w="1013"/>
        <w:gridCol w:w="10"/>
        <w:gridCol w:w="1010"/>
        <w:gridCol w:w="10"/>
        <w:gridCol w:w="993"/>
      </w:tblGrid>
      <w:tr w:rsidR="00B92FE4" w:rsidRPr="00587444" w14:paraId="72A8F719" w14:textId="77777777" w:rsidTr="00B92FE4">
        <w:trPr>
          <w:trHeight w:val="1454"/>
          <w:jc w:val="center"/>
        </w:trPr>
        <w:tc>
          <w:tcPr>
            <w:tcW w:w="579" w:type="pct"/>
          </w:tcPr>
          <w:p w14:paraId="696A2FCF" w14:textId="77777777" w:rsidR="00B92FE4" w:rsidRPr="00587444" w:rsidRDefault="00B92FE4" w:rsidP="00AF3CC3">
            <w:pPr>
              <w:suppressAutoHyphens w:val="0"/>
              <w:autoSpaceDN/>
              <w:rPr>
                <w:rFonts w:ascii="Arial" w:eastAsia="Calibri" w:hAnsi="Arial" w:cs="Arial"/>
                <w:b/>
                <w:bCs/>
                <w:sz w:val="14"/>
                <w:szCs w:val="14"/>
                <w:lang w:val="hr-HR"/>
              </w:rPr>
            </w:pPr>
            <w:r w:rsidRPr="00587444">
              <w:rPr>
                <w:rFonts w:ascii="Arial" w:eastAsia="Calibri" w:hAnsi="Arial" w:cs="Arial"/>
                <w:b/>
                <w:bCs/>
                <w:sz w:val="14"/>
                <w:szCs w:val="14"/>
                <w:lang w:val="hr-HR"/>
              </w:rPr>
              <w:br w:type="page"/>
              <w:t>Group</w:t>
            </w:r>
          </w:p>
          <w:p w14:paraId="29B90945" w14:textId="42CC2C9A" w:rsidR="00B92FE4" w:rsidRPr="00587444" w:rsidRDefault="00B92FE4" w:rsidP="00AF3CC3">
            <w:pPr>
              <w:suppressAutoHyphens w:val="0"/>
              <w:autoSpaceDN/>
              <w:rPr>
                <w:rFonts w:ascii="Arial" w:eastAsia="Calibri" w:hAnsi="Arial" w:cs="Arial"/>
                <w:sz w:val="14"/>
                <w:szCs w:val="14"/>
                <w:lang w:val="hr-HR"/>
              </w:rPr>
            </w:pPr>
            <w:r w:rsidRPr="00587444">
              <w:rPr>
                <w:rFonts w:ascii="Arial" w:eastAsia="Calibri" w:hAnsi="Arial" w:cs="Arial"/>
                <w:b/>
                <w:bCs/>
                <w:sz w:val="14"/>
                <w:szCs w:val="14"/>
                <w:lang w:val="hr-HR"/>
              </w:rPr>
              <w:t xml:space="preserve">31 </w:t>
            </w:r>
            <w:r w:rsidRPr="00587444">
              <w:rPr>
                <w:rFonts w:ascii="Arial" w:eastAsia="Calibri" w:hAnsi="Arial" w:cs="Arial"/>
                <w:b/>
                <w:bCs/>
                <w:sz w:val="14"/>
                <w:szCs w:val="14"/>
                <w:lang w:val="en-GB"/>
              </w:rPr>
              <w:t>December</w:t>
            </w:r>
            <w:r w:rsidRPr="00587444">
              <w:rPr>
                <w:rFonts w:ascii="Arial" w:eastAsia="Calibri" w:hAnsi="Arial" w:cs="Arial"/>
                <w:b/>
                <w:bCs/>
                <w:sz w:val="14"/>
                <w:szCs w:val="14"/>
                <w:lang w:val="hr-HR"/>
              </w:rPr>
              <w:t xml:space="preserve"> 202</w:t>
            </w:r>
            <w:r>
              <w:rPr>
                <w:rFonts w:ascii="Arial" w:eastAsia="Calibri" w:hAnsi="Arial" w:cs="Arial"/>
                <w:b/>
                <w:bCs/>
                <w:sz w:val="14"/>
                <w:szCs w:val="14"/>
                <w:lang w:val="hr-HR"/>
              </w:rPr>
              <w:t>2</w:t>
            </w:r>
          </w:p>
        </w:tc>
        <w:tc>
          <w:tcPr>
            <w:tcW w:w="319" w:type="pct"/>
            <w:vAlign w:val="bottom"/>
          </w:tcPr>
          <w:p w14:paraId="3AA55337"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737632D4"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1</w:t>
            </w:r>
          </w:p>
        </w:tc>
        <w:tc>
          <w:tcPr>
            <w:tcW w:w="320" w:type="pct"/>
            <w:vAlign w:val="bottom"/>
          </w:tcPr>
          <w:p w14:paraId="1888E4A8"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56B8BB66"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2</w:t>
            </w:r>
          </w:p>
        </w:tc>
        <w:tc>
          <w:tcPr>
            <w:tcW w:w="320" w:type="pct"/>
            <w:vAlign w:val="bottom"/>
          </w:tcPr>
          <w:p w14:paraId="07FA2501"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226A4EE3"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3</w:t>
            </w:r>
          </w:p>
        </w:tc>
        <w:tc>
          <w:tcPr>
            <w:tcW w:w="638" w:type="pct"/>
            <w:gridSpan w:val="2"/>
            <w:vAlign w:val="bottom"/>
          </w:tcPr>
          <w:p w14:paraId="636124CB"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r>
              <w:rPr>
                <w:rFonts w:ascii="Arial" w:eastAsia="Calibri" w:hAnsi="Arial" w:cs="Arial"/>
                <w:b/>
                <w:sz w:val="14"/>
                <w:szCs w:val="14"/>
                <w:lang w:val="en-GB"/>
              </w:rPr>
              <w:t xml:space="preserve"> </w:t>
            </w:r>
            <w:r w:rsidRPr="00587444">
              <w:rPr>
                <w:rFonts w:ascii="Arial" w:eastAsia="Calibri" w:hAnsi="Arial" w:cs="Arial"/>
                <w:b/>
                <w:sz w:val="14"/>
                <w:szCs w:val="14"/>
                <w:lang w:val="en-GB"/>
              </w:rPr>
              <w:t>exposure of portfolio</w:t>
            </w:r>
            <w:r>
              <w:rPr>
                <w:rFonts w:ascii="Arial" w:eastAsia="Calibri" w:hAnsi="Arial" w:cs="Arial"/>
                <w:b/>
                <w:sz w:val="14"/>
                <w:szCs w:val="14"/>
                <w:lang w:val="en-GB"/>
              </w:rPr>
              <w:t xml:space="preserve"> </w:t>
            </w:r>
            <w:r w:rsidRPr="00587444">
              <w:rPr>
                <w:rFonts w:ascii="Arial" w:eastAsia="Calibri" w:hAnsi="Arial" w:cs="Arial"/>
                <w:b/>
                <w:sz w:val="14"/>
                <w:szCs w:val="14"/>
                <w:lang w:val="en-GB"/>
              </w:rPr>
              <w:t>of risk POCI</w:t>
            </w:r>
          </w:p>
        </w:tc>
        <w:tc>
          <w:tcPr>
            <w:tcW w:w="308" w:type="pct"/>
            <w:vAlign w:val="bottom"/>
          </w:tcPr>
          <w:p w14:paraId="20CD60C8" w14:textId="77777777" w:rsidR="00B92FE4" w:rsidRPr="00587444" w:rsidRDefault="00B92FE4" w:rsidP="00AF3CC3">
            <w:pPr>
              <w:suppressAutoHyphens w:val="0"/>
              <w:autoSpaceDN/>
              <w:jc w:val="right"/>
              <w:rPr>
                <w:rFonts w:ascii="Arial" w:eastAsia="Calibri" w:hAnsi="Arial" w:cs="Arial"/>
                <w:sz w:val="14"/>
                <w:szCs w:val="14"/>
                <w:lang w:val="en-GB"/>
              </w:rPr>
            </w:pPr>
            <w:r w:rsidRPr="00587444">
              <w:rPr>
                <w:rFonts w:ascii="Arial" w:eastAsia="Calibri" w:hAnsi="Arial" w:cs="Arial"/>
                <w:b/>
                <w:sz w:val="14"/>
                <w:szCs w:val="14"/>
                <w:lang w:val="en-GB"/>
              </w:rPr>
              <w:t>Not subject to IFRS 9</w:t>
            </w:r>
          </w:p>
        </w:tc>
        <w:tc>
          <w:tcPr>
            <w:tcW w:w="313" w:type="pct"/>
            <w:vAlign w:val="bottom"/>
          </w:tcPr>
          <w:p w14:paraId="020694C1"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51855726"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total </w:t>
            </w:r>
          </w:p>
          <w:p w14:paraId="036D3F00"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portfolio</w:t>
            </w:r>
          </w:p>
        </w:tc>
        <w:tc>
          <w:tcPr>
            <w:tcW w:w="313" w:type="pct"/>
            <w:vAlign w:val="bottom"/>
          </w:tcPr>
          <w:p w14:paraId="1116A697"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2D019C30"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exposure of portfolio after the</w:t>
            </w:r>
          </w:p>
          <w:p w14:paraId="31D1B328"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effect of mitigation through collateral received Stage 1</w:t>
            </w:r>
          </w:p>
        </w:tc>
        <w:tc>
          <w:tcPr>
            <w:tcW w:w="313" w:type="pct"/>
            <w:vAlign w:val="bottom"/>
          </w:tcPr>
          <w:p w14:paraId="54D2D794"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37A51EA2"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54950CD5"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751A3B5D" w14:textId="77777777" w:rsidR="00B92FE4" w:rsidRPr="00587444" w:rsidRDefault="00B92FE4" w:rsidP="00AF3CC3">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effect of mitigation through collateral received Stage 2</w:t>
            </w:r>
          </w:p>
        </w:tc>
        <w:tc>
          <w:tcPr>
            <w:tcW w:w="316" w:type="pct"/>
            <w:gridSpan w:val="2"/>
            <w:vAlign w:val="bottom"/>
          </w:tcPr>
          <w:p w14:paraId="0A6465E2"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48A555C2"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09D7D855"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after the</w:t>
            </w:r>
          </w:p>
          <w:p w14:paraId="3892FB16" w14:textId="77777777" w:rsidR="00B92FE4" w:rsidRPr="00587444" w:rsidRDefault="00B92FE4" w:rsidP="00AF3CC3">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 effect of mitigation through collateral received Stage 3</w:t>
            </w:r>
          </w:p>
        </w:tc>
        <w:tc>
          <w:tcPr>
            <w:tcW w:w="633" w:type="pct"/>
            <w:gridSpan w:val="3"/>
            <w:vAlign w:val="bottom"/>
          </w:tcPr>
          <w:p w14:paraId="79B75C65"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r>
              <w:rPr>
                <w:rFonts w:ascii="Arial" w:eastAsia="Calibri" w:hAnsi="Arial" w:cs="Arial"/>
                <w:b/>
                <w:sz w:val="14"/>
                <w:szCs w:val="14"/>
                <w:lang w:val="en-GB"/>
              </w:rPr>
              <w:t xml:space="preserve"> </w:t>
            </w:r>
            <w:r w:rsidRPr="00587444">
              <w:rPr>
                <w:rFonts w:ascii="Arial" w:eastAsia="Calibri" w:hAnsi="Arial" w:cs="Arial"/>
                <w:b/>
                <w:sz w:val="14"/>
                <w:szCs w:val="14"/>
                <w:lang w:val="en-GB"/>
              </w:rPr>
              <w:t xml:space="preserve">exposure of portfolio </w:t>
            </w:r>
          </w:p>
          <w:p w14:paraId="0A6093FE"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effect of </w:t>
            </w:r>
          </w:p>
          <w:p w14:paraId="361A3025"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mitigation through </w:t>
            </w:r>
          </w:p>
          <w:p w14:paraId="25B5D01D" w14:textId="0F0FF080"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collateral r</w:t>
            </w:r>
            <w:r w:rsidR="000F4307">
              <w:rPr>
                <w:rFonts w:ascii="Arial" w:eastAsia="Calibri" w:hAnsi="Arial" w:cs="Arial"/>
                <w:b/>
                <w:sz w:val="14"/>
                <w:szCs w:val="14"/>
                <w:lang w:val="en-GB"/>
              </w:rPr>
              <w:t>e</w:t>
            </w:r>
            <w:r w:rsidRPr="00587444">
              <w:rPr>
                <w:rFonts w:ascii="Arial" w:eastAsia="Calibri" w:hAnsi="Arial" w:cs="Arial"/>
                <w:b/>
                <w:sz w:val="14"/>
                <w:szCs w:val="14"/>
                <w:lang w:val="en-GB"/>
              </w:rPr>
              <w:t>ceived POCI</w:t>
            </w:r>
          </w:p>
        </w:tc>
        <w:tc>
          <w:tcPr>
            <w:tcW w:w="316" w:type="pct"/>
            <w:gridSpan w:val="2"/>
            <w:vAlign w:val="bottom"/>
          </w:tcPr>
          <w:p w14:paraId="4AFDA5C0"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Not subject to IFRS 9 after the </w:t>
            </w:r>
          </w:p>
          <w:p w14:paraId="7FCC9FF2"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effect of</w:t>
            </w:r>
          </w:p>
          <w:p w14:paraId="68210803"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mitigation through</w:t>
            </w:r>
          </w:p>
          <w:p w14:paraId="563D5A18" w14:textId="77777777" w:rsidR="00B92FE4" w:rsidRPr="00587444" w:rsidRDefault="00B92FE4" w:rsidP="00AF3CC3">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 collateral received</w:t>
            </w:r>
          </w:p>
        </w:tc>
        <w:tc>
          <w:tcPr>
            <w:tcW w:w="311" w:type="pct"/>
            <w:gridSpan w:val="2"/>
            <w:vAlign w:val="bottom"/>
          </w:tcPr>
          <w:p w14:paraId="0AB61FFE"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07F5FB84"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total </w:t>
            </w:r>
          </w:p>
          <w:p w14:paraId="02BE98D3"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portfolio </w:t>
            </w:r>
          </w:p>
          <w:p w14:paraId="64F98E06"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54CA5EF0" w14:textId="77777777" w:rsidR="00B92FE4" w:rsidRPr="00587444" w:rsidRDefault="00B92FE4" w:rsidP="00AF3CC3">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effect of mitigation through collateral received </w:t>
            </w:r>
          </w:p>
        </w:tc>
      </w:tr>
      <w:tr w:rsidR="00B92FE4" w:rsidRPr="00587444" w14:paraId="6C92EF52" w14:textId="77777777" w:rsidTr="00B92FE4">
        <w:trPr>
          <w:trHeight w:val="126"/>
          <w:jc w:val="center"/>
        </w:trPr>
        <w:tc>
          <w:tcPr>
            <w:tcW w:w="579" w:type="pct"/>
          </w:tcPr>
          <w:p w14:paraId="571C7916" w14:textId="77777777" w:rsidR="00B92FE4" w:rsidRPr="00587444" w:rsidRDefault="00B92FE4" w:rsidP="00AF3CC3">
            <w:pPr>
              <w:suppressAutoHyphens w:val="0"/>
              <w:autoSpaceDN/>
              <w:rPr>
                <w:rFonts w:ascii="Arial" w:eastAsia="Calibri" w:hAnsi="Arial" w:cs="Arial"/>
                <w:b/>
                <w:bCs/>
                <w:sz w:val="14"/>
                <w:szCs w:val="14"/>
                <w:lang w:val="hr-HR"/>
              </w:rPr>
            </w:pPr>
          </w:p>
        </w:tc>
        <w:tc>
          <w:tcPr>
            <w:tcW w:w="319" w:type="pct"/>
          </w:tcPr>
          <w:p w14:paraId="7A5E1655"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20" w:type="pct"/>
          </w:tcPr>
          <w:p w14:paraId="068BB6D0"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20" w:type="pct"/>
          </w:tcPr>
          <w:p w14:paraId="38F10DD3"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19" w:type="pct"/>
          </w:tcPr>
          <w:p w14:paraId="12AC1D57" w14:textId="77777777" w:rsidR="00B92FE4" w:rsidRDefault="00B92FE4" w:rsidP="00AF3CC3">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risk Stage 2</w:t>
            </w:r>
          </w:p>
        </w:tc>
        <w:tc>
          <w:tcPr>
            <w:tcW w:w="319" w:type="pct"/>
          </w:tcPr>
          <w:p w14:paraId="6FEE433B" w14:textId="77777777" w:rsidR="00B92FE4" w:rsidRPr="00587444" w:rsidRDefault="00B92FE4" w:rsidP="00AF3CC3">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 xml:space="preserve">risk Stage </w:t>
            </w:r>
            <w:r>
              <w:rPr>
                <w:rFonts w:ascii="Arial" w:eastAsia="Calibri" w:hAnsi="Arial" w:cs="Arial"/>
                <w:b/>
                <w:sz w:val="14"/>
                <w:szCs w:val="14"/>
                <w:lang w:val="hr-HR"/>
              </w:rPr>
              <w:t>3</w:t>
            </w:r>
          </w:p>
        </w:tc>
        <w:tc>
          <w:tcPr>
            <w:tcW w:w="308" w:type="pct"/>
          </w:tcPr>
          <w:p w14:paraId="22962A38"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13" w:type="pct"/>
          </w:tcPr>
          <w:p w14:paraId="75DE5C84"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13" w:type="pct"/>
          </w:tcPr>
          <w:p w14:paraId="6E901A4D"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16" w:type="pct"/>
            <w:gridSpan w:val="2"/>
          </w:tcPr>
          <w:p w14:paraId="294E00F9"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16" w:type="pct"/>
            <w:gridSpan w:val="2"/>
          </w:tcPr>
          <w:p w14:paraId="308813D2"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16" w:type="pct"/>
          </w:tcPr>
          <w:p w14:paraId="6F6D1E14" w14:textId="77777777" w:rsidR="00B92FE4" w:rsidRDefault="00B92FE4" w:rsidP="00AF3CC3">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risk Stage 2</w:t>
            </w:r>
          </w:p>
        </w:tc>
        <w:tc>
          <w:tcPr>
            <w:tcW w:w="317" w:type="pct"/>
            <w:gridSpan w:val="2"/>
          </w:tcPr>
          <w:p w14:paraId="4827C759" w14:textId="77777777" w:rsidR="00B92FE4" w:rsidRPr="00587444" w:rsidRDefault="00B92FE4" w:rsidP="00AF3CC3">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 xml:space="preserve">risk Stage </w:t>
            </w:r>
            <w:r>
              <w:rPr>
                <w:rFonts w:ascii="Arial" w:eastAsia="Calibri" w:hAnsi="Arial" w:cs="Arial"/>
                <w:b/>
                <w:sz w:val="14"/>
                <w:szCs w:val="14"/>
                <w:lang w:val="hr-HR"/>
              </w:rPr>
              <w:t>3</w:t>
            </w:r>
          </w:p>
        </w:tc>
        <w:tc>
          <w:tcPr>
            <w:tcW w:w="316" w:type="pct"/>
            <w:gridSpan w:val="2"/>
          </w:tcPr>
          <w:p w14:paraId="39177255"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08" w:type="pct"/>
          </w:tcPr>
          <w:p w14:paraId="5389E7EA" w14:textId="77777777" w:rsidR="00B92FE4" w:rsidRPr="00587444" w:rsidRDefault="00B92FE4" w:rsidP="00AF3CC3">
            <w:pPr>
              <w:suppressAutoHyphens w:val="0"/>
              <w:autoSpaceDN/>
              <w:jc w:val="right"/>
              <w:rPr>
                <w:rFonts w:ascii="Arial" w:eastAsia="Calibri" w:hAnsi="Arial" w:cs="Arial"/>
                <w:b/>
                <w:sz w:val="14"/>
                <w:szCs w:val="14"/>
                <w:lang w:val="hr-HR"/>
              </w:rPr>
            </w:pPr>
          </w:p>
        </w:tc>
      </w:tr>
      <w:tr w:rsidR="00B92FE4" w:rsidRPr="00587444" w14:paraId="32EDFC35" w14:textId="77777777" w:rsidTr="00B92FE4">
        <w:trPr>
          <w:trHeight w:val="92"/>
          <w:jc w:val="center"/>
        </w:trPr>
        <w:tc>
          <w:tcPr>
            <w:tcW w:w="579" w:type="pct"/>
          </w:tcPr>
          <w:p w14:paraId="5BF40B88" w14:textId="77777777" w:rsidR="00B92FE4" w:rsidRPr="00587444" w:rsidRDefault="00B92FE4" w:rsidP="00AF3CC3">
            <w:pPr>
              <w:tabs>
                <w:tab w:val="right" w:pos="1202"/>
              </w:tabs>
              <w:suppressAutoHyphens w:val="0"/>
              <w:autoSpaceDN/>
              <w:spacing w:line="301" w:lineRule="exact"/>
              <w:outlineLvl w:val="0"/>
              <w:rPr>
                <w:rFonts w:ascii="Arial" w:eastAsia="Calibri" w:hAnsi="Arial" w:cs="Arial"/>
                <w:b/>
                <w:bCs/>
                <w:sz w:val="14"/>
                <w:szCs w:val="14"/>
                <w:lang w:val="en-GB"/>
              </w:rPr>
            </w:pPr>
          </w:p>
        </w:tc>
        <w:tc>
          <w:tcPr>
            <w:tcW w:w="319" w:type="pct"/>
          </w:tcPr>
          <w:p w14:paraId="3C6B4C3B"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20" w:type="pct"/>
          </w:tcPr>
          <w:p w14:paraId="7B583584"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20" w:type="pct"/>
          </w:tcPr>
          <w:p w14:paraId="020A111A"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9" w:type="pct"/>
          </w:tcPr>
          <w:p w14:paraId="573EC792"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F346B1">
              <w:rPr>
                <w:rFonts w:ascii="Arial" w:eastAsia="Calibri" w:hAnsi="Arial" w:cs="Arial"/>
                <w:b/>
                <w:bCs/>
                <w:sz w:val="14"/>
                <w:szCs w:val="14"/>
                <w:lang w:val="hr-HR"/>
              </w:rPr>
              <w:t>EUR ‘000</w:t>
            </w:r>
          </w:p>
        </w:tc>
        <w:tc>
          <w:tcPr>
            <w:tcW w:w="319" w:type="pct"/>
          </w:tcPr>
          <w:p w14:paraId="1E7AFD91"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08" w:type="pct"/>
          </w:tcPr>
          <w:p w14:paraId="6F5E5FC4"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3" w:type="pct"/>
          </w:tcPr>
          <w:p w14:paraId="128CD5F8"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3" w:type="pct"/>
          </w:tcPr>
          <w:p w14:paraId="3FF956FF"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gridSpan w:val="2"/>
          </w:tcPr>
          <w:p w14:paraId="5B8B4E8D"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gridSpan w:val="2"/>
          </w:tcPr>
          <w:p w14:paraId="0A514FDE"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tcPr>
          <w:p w14:paraId="6C71A68D"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F346B1">
              <w:rPr>
                <w:rFonts w:ascii="Arial" w:eastAsia="Calibri" w:hAnsi="Arial" w:cs="Arial"/>
                <w:b/>
                <w:bCs/>
                <w:sz w:val="14"/>
                <w:szCs w:val="14"/>
                <w:lang w:val="hr-HR"/>
              </w:rPr>
              <w:t>EUR ‘000</w:t>
            </w:r>
          </w:p>
        </w:tc>
        <w:tc>
          <w:tcPr>
            <w:tcW w:w="317" w:type="pct"/>
            <w:gridSpan w:val="2"/>
          </w:tcPr>
          <w:p w14:paraId="5F0F642F"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gridSpan w:val="2"/>
          </w:tcPr>
          <w:p w14:paraId="6C834DBE"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08" w:type="pct"/>
          </w:tcPr>
          <w:p w14:paraId="044A56BB"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r>
      <w:tr w:rsidR="00B92FE4" w:rsidRPr="00587444" w14:paraId="532D0B02" w14:textId="77777777" w:rsidTr="00B92FE4">
        <w:trPr>
          <w:trHeight w:val="92"/>
          <w:jc w:val="center"/>
        </w:trPr>
        <w:tc>
          <w:tcPr>
            <w:tcW w:w="579" w:type="pct"/>
          </w:tcPr>
          <w:p w14:paraId="6EF14089" w14:textId="77777777" w:rsidR="00B92FE4" w:rsidRPr="00587444" w:rsidRDefault="00B92FE4" w:rsidP="00AF3CC3">
            <w:pPr>
              <w:tabs>
                <w:tab w:val="right" w:pos="1202"/>
              </w:tabs>
              <w:suppressAutoHyphens w:val="0"/>
              <w:autoSpaceDN/>
              <w:spacing w:line="301"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Assets</w:t>
            </w:r>
          </w:p>
        </w:tc>
        <w:tc>
          <w:tcPr>
            <w:tcW w:w="319" w:type="pct"/>
            <w:vAlign w:val="bottom"/>
          </w:tcPr>
          <w:p w14:paraId="3845CC52"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20" w:type="pct"/>
            <w:vAlign w:val="bottom"/>
          </w:tcPr>
          <w:p w14:paraId="68BC25B3"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20" w:type="pct"/>
            <w:vAlign w:val="bottom"/>
          </w:tcPr>
          <w:p w14:paraId="14FF41E9"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9" w:type="pct"/>
          </w:tcPr>
          <w:p w14:paraId="1F90411E"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9" w:type="pct"/>
            <w:vAlign w:val="bottom"/>
          </w:tcPr>
          <w:p w14:paraId="7C1EDB96"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08" w:type="pct"/>
            <w:vAlign w:val="bottom"/>
          </w:tcPr>
          <w:p w14:paraId="46DAF277"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3" w:type="pct"/>
            <w:vAlign w:val="bottom"/>
          </w:tcPr>
          <w:p w14:paraId="5894AB80"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3" w:type="pct"/>
            <w:vAlign w:val="bottom"/>
          </w:tcPr>
          <w:p w14:paraId="5A843965"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1D9AC71D"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55D55AD5"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tcPr>
          <w:p w14:paraId="750A792A"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7" w:type="pct"/>
            <w:gridSpan w:val="2"/>
            <w:vAlign w:val="bottom"/>
          </w:tcPr>
          <w:p w14:paraId="2DD72DA8"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32FF4100"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08" w:type="pct"/>
            <w:vAlign w:val="bottom"/>
          </w:tcPr>
          <w:p w14:paraId="056D74F8"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r>
      <w:tr w:rsidR="00B92FE4" w:rsidRPr="00587444" w14:paraId="18837C27" w14:textId="77777777" w:rsidTr="00B92FE4">
        <w:trPr>
          <w:trHeight w:val="149"/>
          <w:jc w:val="center"/>
        </w:trPr>
        <w:tc>
          <w:tcPr>
            <w:tcW w:w="579" w:type="pct"/>
            <w:vAlign w:val="bottom"/>
          </w:tcPr>
          <w:p w14:paraId="020C3F6C" w14:textId="77777777" w:rsidR="00B92FE4" w:rsidRPr="00587444"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Cash on hand and current accounts with banks</w:t>
            </w:r>
          </w:p>
        </w:tc>
        <w:tc>
          <w:tcPr>
            <w:tcW w:w="319" w:type="pct"/>
            <w:tcBorders>
              <w:top w:val="nil"/>
              <w:left w:val="nil"/>
              <w:bottom w:val="nil"/>
              <w:right w:val="nil"/>
            </w:tcBorders>
            <w:shd w:val="clear" w:color="auto" w:fill="auto"/>
            <w:vAlign w:val="bottom"/>
          </w:tcPr>
          <w:p w14:paraId="2AE9B0BB" w14:textId="32284B94"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228</w:t>
            </w:r>
            <w:r>
              <w:rPr>
                <w:rFonts w:ascii="Arial" w:hAnsi="Arial" w:cs="Arial"/>
                <w:sz w:val="14"/>
                <w:szCs w:val="14"/>
              </w:rPr>
              <w:t>,</w:t>
            </w:r>
            <w:r w:rsidRPr="00D33446">
              <w:rPr>
                <w:rFonts w:ascii="Arial" w:hAnsi="Arial" w:cs="Arial"/>
                <w:sz w:val="14"/>
                <w:szCs w:val="14"/>
              </w:rPr>
              <w:t xml:space="preserve">538 </w:t>
            </w:r>
          </w:p>
        </w:tc>
        <w:tc>
          <w:tcPr>
            <w:tcW w:w="320" w:type="pct"/>
            <w:tcBorders>
              <w:top w:val="nil"/>
              <w:left w:val="nil"/>
              <w:bottom w:val="nil"/>
              <w:right w:val="nil"/>
            </w:tcBorders>
            <w:shd w:val="clear" w:color="auto" w:fill="auto"/>
            <w:vAlign w:val="bottom"/>
          </w:tcPr>
          <w:p w14:paraId="622DCD00" w14:textId="4EE82E7A"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20" w:type="pct"/>
            <w:tcBorders>
              <w:top w:val="nil"/>
              <w:left w:val="nil"/>
              <w:bottom w:val="nil"/>
              <w:right w:val="nil"/>
            </w:tcBorders>
            <w:shd w:val="clear" w:color="auto" w:fill="auto"/>
            <w:vAlign w:val="bottom"/>
          </w:tcPr>
          <w:p w14:paraId="121E6C65" w14:textId="3C4BE3A0"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19" w:type="pct"/>
            <w:tcBorders>
              <w:top w:val="nil"/>
              <w:left w:val="nil"/>
              <w:bottom w:val="nil"/>
              <w:right w:val="nil"/>
            </w:tcBorders>
            <w:shd w:val="clear" w:color="auto" w:fill="auto"/>
            <w:vAlign w:val="bottom"/>
          </w:tcPr>
          <w:p w14:paraId="343107AE" w14:textId="46683AC8"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hAnsi="Arial" w:cs="Arial"/>
                <w:sz w:val="14"/>
                <w:szCs w:val="14"/>
              </w:rPr>
              <w:t xml:space="preserve"> - </w:t>
            </w:r>
          </w:p>
        </w:tc>
        <w:tc>
          <w:tcPr>
            <w:tcW w:w="319" w:type="pct"/>
            <w:tcBorders>
              <w:top w:val="nil"/>
              <w:left w:val="nil"/>
              <w:bottom w:val="nil"/>
              <w:right w:val="nil"/>
            </w:tcBorders>
            <w:shd w:val="clear" w:color="auto" w:fill="auto"/>
            <w:vAlign w:val="bottom"/>
          </w:tcPr>
          <w:p w14:paraId="58005F66" w14:textId="27A3D357" w:rsidR="00B92FE4" w:rsidRPr="00587444" w:rsidRDefault="00B92FE4" w:rsidP="00B92FE4">
            <w:pPr>
              <w:suppressAutoHyphens w:val="0"/>
              <w:autoSpaceDN/>
              <w:jc w:val="right"/>
              <w:rPr>
                <w:rFonts w:ascii="Arial" w:eastAsia="Calibri" w:hAnsi="Arial" w:cs="Arial"/>
                <w:sz w:val="14"/>
                <w:szCs w:val="14"/>
                <w:lang w:val="hr-HR"/>
              </w:rPr>
            </w:pPr>
            <w:r w:rsidRPr="00B328D1">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2158A6F2" w14:textId="52EF6B6C"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13" w:type="pct"/>
            <w:tcBorders>
              <w:top w:val="nil"/>
              <w:left w:val="nil"/>
              <w:bottom w:val="nil"/>
              <w:right w:val="nil"/>
            </w:tcBorders>
            <w:shd w:val="clear" w:color="auto" w:fill="auto"/>
            <w:vAlign w:val="bottom"/>
          </w:tcPr>
          <w:p w14:paraId="6109520D" w14:textId="45F8FEA0"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228</w:t>
            </w:r>
            <w:r>
              <w:rPr>
                <w:rFonts w:ascii="Arial" w:hAnsi="Arial" w:cs="Arial"/>
                <w:sz w:val="14"/>
                <w:szCs w:val="14"/>
              </w:rPr>
              <w:t>,</w:t>
            </w:r>
            <w:r w:rsidRPr="00D33446">
              <w:rPr>
                <w:rFonts w:ascii="Arial" w:hAnsi="Arial" w:cs="Arial"/>
                <w:sz w:val="14"/>
                <w:szCs w:val="14"/>
              </w:rPr>
              <w:t xml:space="preserve">538 </w:t>
            </w:r>
          </w:p>
        </w:tc>
        <w:tc>
          <w:tcPr>
            <w:tcW w:w="313" w:type="pct"/>
            <w:tcBorders>
              <w:top w:val="nil"/>
              <w:left w:val="nil"/>
              <w:bottom w:val="nil"/>
              <w:right w:val="nil"/>
            </w:tcBorders>
            <w:shd w:val="clear" w:color="auto" w:fill="auto"/>
            <w:vAlign w:val="bottom"/>
          </w:tcPr>
          <w:p w14:paraId="3D9DA925" w14:textId="7C4D2BA5"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16" w:type="pct"/>
            <w:gridSpan w:val="2"/>
            <w:tcBorders>
              <w:top w:val="nil"/>
              <w:left w:val="nil"/>
              <w:bottom w:val="nil"/>
              <w:right w:val="nil"/>
            </w:tcBorders>
            <w:shd w:val="clear" w:color="auto" w:fill="auto"/>
            <w:vAlign w:val="bottom"/>
          </w:tcPr>
          <w:p w14:paraId="646EC3E9" w14:textId="37904BE2"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16" w:type="pct"/>
            <w:gridSpan w:val="2"/>
            <w:tcBorders>
              <w:top w:val="nil"/>
              <w:left w:val="nil"/>
              <w:bottom w:val="nil"/>
              <w:right w:val="nil"/>
            </w:tcBorders>
            <w:shd w:val="clear" w:color="auto" w:fill="auto"/>
            <w:vAlign w:val="bottom"/>
          </w:tcPr>
          <w:p w14:paraId="085EA8D3" w14:textId="35BBE928"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16" w:type="pct"/>
            <w:tcBorders>
              <w:top w:val="nil"/>
              <w:left w:val="nil"/>
              <w:bottom w:val="nil"/>
              <w:right w:val="nil"/>
            </w:tcBorders>
            <w:shd w:val="clear" w:color="auto" w:fill="auto"/>
            <w:vAlign w:val="bottom"/>
          </w:tcPr>
          <w:p w14:paraId="327F5EB3" w14:textId="04EC6506"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hAnsi="Arial" w:cs="Arial"/>
                <w:sz w:val="14"/>
                <w:szCs w:val="14"/>
              </w:rPr>
              <w:t xml:space="preserve"> - </w:t>
            </w:r>
          </w:p>
        </w:tc>
        <w:tc>
          <w:tcPr>
            <w:tcW w:w="317" w:type="pct"/>
            <w:gridSpan w:val="2"/>
            <w:tcBorders>
              <w:top w:val="nil"/>
              <w:left w:val="nil"/>
              <w:bottom w:val="nil"/>
              <w:right w:val="nil"/>
            </w:tcBorders>
            <w:vAlign w:val="bottom"/>
          </w:tcPr>
          <w:p w14:paraId="5B60CDC5" w14:textId="7BEC4136" w:rsidR="00B92FE4" w:rsidRPr="00587444" w:rsidRDefault="00B92FE4" w:rsidP="00B92FE4">
            <w:pPr>
              <w:suppressAutoHyphens w:val="0"/>
              <w:autoSpaceDN/>
              <w:jc w:val="right"/>
              <w:rPr>
                <w:rFonts w:ascii="Arial" w:eastAsia="Calibri" w:hAnsi="Arial" w:cs="Arial"/>
                <w:sz w:val="14"/>
                <w:szCs w:val="14"/>
                <w:lang w:val="hr-HR"/>
              </w:rPr>
            </w:pPr>
            <w:r w:rsidRPr="0088632B">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shd w:val="clear" w:color="auto" w:fill="auto"/>
            <w:vAlign w:val="bottom"/>
          </w:tcPr>
          <w:p w14:paraId="2BC2E91E" w14:textId="318EB100"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08" w:type="pct"/>
            <w:tcBorders>
              <w:top w:val="nil"/>
              <w:left w:val="nil"/>
              <w:bottom w:val="nil"/>
              <w:right w:val="nil"/>
            </w:tcBorders>
            <w:shd w:val="clear" w:color="auto" w:fill="auto"/>
            <w:vAlign w:val="bottom"/>
          </w:tcPr>
          <w:p w14:paraId="6F75E29C" w14:textId="4A29148E"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r>
      <w:tr w:rsidR="00B92FE4" w:rsidRPr="00587444" w14:paraId="1969C643" w14:textId="77777777" w:rsidTr="00B92FE4">
        <w:trPr>
          <w:trHeight w:val="149"/>
          <w:jc w:val="center"/>
        </w:trPr>
        <w:tc>
          <w:tcPr>
            <w:tcW w:w="579" w:type="pct"/>
            <w:vAlign w:val="bottom"/>
          </w:tcPr>
          <w:p w14:paraId="073E92DA" w14:textId="77777777" w:rsidR="00B92FE4" w:rsidRPr="00587444"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Deposits with other banks</w:t>
            </w:r>
          </w:p>
        </w:tc>
        <w:tc>
          <w:tcPr>
            <w:tcW w:w="319" w:type="pct"/>
            <w:tcBorders>
              <w:top w:val="nil"/>
              <w:left w:val="nil"/>
              <w:bottom w:val="nil"/>
              <w:right w:val="nil"/>
            </w:tcBorders>
            <w:shd w:val="clear" w:color="auto" w:fill="auto"/>
            <w:vAlign w:val="bottom"/>
          </w:tcPr>
          <w:p w14:paraId="06946EE5" w14:textId="25067756"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4</w:t>
            </w:r>
            <w:r>
              <w:rPr>
                <w:rFonts w:ascii="Arial" w:hAnsi="Arial" w:cs="Arial"/>
                <w:sz w:val="14"/>
                <w:szCs w:val="14"/>
              </w:rPr>
              <w:t>,</w:t>
            </w:r>
            <w:r w:rsidRPr="00D33446">
              <w:rPr>
                <w:rFonts w:ascii="Arial" w:hAnsi="Arial" w:cs="Arial"/>
                <w:sz w:val="14"/>
                <w:szCs w:val="14"/>
              </w:rPr>
              <w:t xml:space="preserve">404 </w:t>
            </w:r>
          </w:p>
        </w:tc>
        <w:tc>
          <w:tcPr>
            <w:tcW w:w="320" w:type="pct"/>
            <w:tcBorders>
              <w:top w:val="nil"/>
              <w:left w:val="nil"/>
              <w:bottom w:val="nil"/>
              <w:right w:val="nil"/>
            </w:tcBorders>
            <w:shd w:val="clear" w:color="auto" w:fill="auto"/>
            <w:vAlign w:val="bottom"/>
          </w:tcPr>
          <w:p w14:paraId="076EF56D" w14:textId="041CD95D"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20" w:type="pct"/>
            <w:tcBorders>
              <w:top w:val="nil"/>
              <w:left w:val="nil"/>
              <w:bottom w:val="nil"/>
              <w:right w:val="nil"/>
            </w:tcBorders>
            <w:shd w:val="clear" w:color="auto" w:fill="auto"/>
            <w:vAlign w:val="bottom"/>
          </w:tcPr>
          <w:p w14:paraId="46CA0CD8" w14:textId="61CB8453"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19" w:type="pct"/>
            <w:tcBorders>
              <w:top w:val="nil"/>
              <w:left w:val="nil"/>
              <w:bottom w:val="nil"/>
              <w:right w:val="nil"/>
            </w:tcBorders>
            <w:shd w:val="clear" w:color="auto" w:fill="auto"/>
            <w:vAlign w:val="bottom"/>
          </w:tcPr>
          <w:p w14:paraId="505BA7CA" w14:textId="57A03F30"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hAnsi="Arial" w:cs="Arial"/>
                <w:sz w:val="14"/>
                <w:szCs w:val="14"/>
              </w:rPr>
              <w:t xml:space="preserve"> - </w:t>
            </w:r>
          </w:p>
        </w:tc>
        <w:tc>
          <w:tcPr>
            <w:tcW w:w="319" w:type="pct"/>
            <w:tcBorders>
              <w:top w:val="nil"/>
              <w:left w:val="nil"/>
              <w:bottom w:val="nil"/>
              <w:right w:val="nil"/>
            </w:tcBorders>
            <w:shd w:val="clear" w:color="auto" w:fill="auto"/>
            <w:vAlign w:val="bottom"/>
          </w:tcPr>
          <w:p w14:paraId="6740CABF" w14:textId="39A508E0" w:rsidR="00B92FE4" w:rsidRPr="00587444" w:rsidRDefault="00B92FE4" w:rsidP="00B92FE4">
            <w:pPr>
              <w:suppressAutoHyphens w:val="0"/>
              <w:autoSpaceDN/>
              <w:jc w:val="right"/>
              <w:rPr>
                <w:rFonts w:ascii="Arial" w:eastAsia="Calibri" w:hAnsi="Arial" w:cs="Arial"/>
                <w:sz w:val="14"/>
                <w:szCs w:val="14"/>
                <w:lang w:val="hr-HR"/>
              </w:rPr>
            </w:pPr>
            <w:r w:rsidRPr="00B328D1">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3BAEDD79" w14:textId="0B525D8F"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13" w:type="pct"/>
            <w:tcBorders>
              <w:top w:val="nil"/>
              <w:left w:val="nil"/>
              <w:bottom w:val="nil"/>
              <w:right w:val="nil"/>
            </w:tcBorders>
            <w:shd w:val="clear" w:color="auto" w:fill="auto"/>
            <w:vAlign w:val="bottom"/>
          </w:tcPr>
          <w:p w14:paraId="3E734DDD" w14:textId="71DBE4CD"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4</w:t>
            </w:r>
            <w:r>
              <w:rPr>
                <w:rFonts w:ascii="Arial" w:hAnsi="Arial" w:cs="Arial"/>
                <w:sz w:val="14"/>
                <w:szCs w:val="14"/>
              </w:rPr>
              <w:t>,</w:t>
            </w:r>
            <w:r w:rsidRPr="00D33446">
              <w:rPr>
                <w:rFonts w:ascii="Arial" w:hAnsi="Arial" w:cs="Arial"/>
                <w:sz w:val="14"/>
                <w:szCs w:val="14"/>
              </w:rPr>
              <w:t xml:space="preserve">404 </w:t>
            </w:r>
          </w:p>
        </w:tc>
        <w:tc>
          <w:tcPr>
            <w:tcW w:w="313" w:type="pct"/>
            <w:tcBorders>
              <w:top w:val="nil"/>
              <w:left w:val="nil"/>
              <w:bottom w:val="nil"/>
              <w:right w:val="nil"/>
            </w:tcBorders>
            <w:shd w:val="clear" w:color="auto" w:fill="auto"/>
            <w:vAlign w:val="bottom"/>
          </w:tcPr>
          <w:p w14:paraId="687EE821" w14:textId="1BE592F9"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16" w:type="pct"/>
            <w:gridSpan w:val="2"/>
            <w:tcBorders>
              <w:top w:val="nil"/>
              <w:left w:val="nil"/>
              <w:bottom w:val="nil"/>
              <w:right w:val="nil"/>
            </w:tcBorders>
            <w:shd w:val="clear" w:color="auto" w:fill="auto"/>
            <w:vAlign w:val="bottom"/>
          </w:tcPr>
          <w:p w14:paraId="679C39D0" w14:textId="51440FBB"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16" w:type="pct"/>
            <w:gridSpan w:val="2"/>
            <w:tcBorders>
              <w:top w:val="nil"/>
              <w:left w:val="nil"/>
              <w:bottom w:val="nil"/>
              <w:right w:val="nil"/>
            </w:tcBorders>
            <w:shd w:val="clear" w:color="auto" w:fill="auto"/>
            <w:vAlign w:val="bottom"/>
          </w:tcPr>
          <w:p w14:paraId="6F62DC1E" w14:textId="3B1C5865"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16" w:type="pct"/>
            <w:tcBorders>
              <w:top w:val="nil"/>
              <w:left w:val="nil"/>
              <w:bottom w:val="nil"/>
              <w:right w:val="nil"/>
            </w:tcBorders>
            <w:shd w:val="clear" w:color="auto" w:fill="auto"/>
            <w:vAlign w:val="bottom"/>
          </w:tcPr>
          <w:p w14:paraId="3EA358E5" w14:textId="4977DDE7"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hAnsi="Arial" w:cs="Arial"/>
                <w:sz w:val="14"/>
                <w:szCs w:val="14"/>
              </w:rPr>
              <w:t xml:space="preserve"> - </w:t>
            </w:r>
          </w:p>
        </w:tc>
        <w:tc>
          <w:tcPr>
            <w:tcW w:w="317" w:type="pct"/>
            <w:gridSpan w:val="2"/>
            <w:tcBorders>
              <w:top w:val="nil"/>
              <w:left w:val="nil"/>
              <w:bottom w:val="nil"/>
              <w:right w:val="nil"/>
            </w:tcBorders>
            <w:vAlign w:val="bottom"/>
          </w:tcPr>
          <w:p w14:paraId="1B96158C" w14:textId="1688BE23" w:rsidR="00B92FE4" w:rsidRPr="00587444" w:rsidRDefault="00B92FE4" w:rsidP="00B92FE4">
            <w:pPr>
              <w:suppressAutoHyphens w:val="0"/>
              <w:autoSpaceDN/>
              <w:jc w:val="right"/>
              <w:rPr>
                <w:rFonts w:ascii="Arial" w:eastAsia="Calibri" w:hAnsi="Arial" w:cs="Arial"/>
                <w:sz w:val="14"/>
                <w:szCs w:val="14"/>
                <w:lang w:val="hr-HR"/>
              </w:rPr>
            </w:pPr>
            <w:r w:rsidRPr="0088632B">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shd w:val="clear" w:color="auto" w:fill="auto"/>
            <w:vAlign w:val="bottom"/>
          </w:tcPr>
          <w:p w14:paraId="67C552DB" w14:textId="16F308AD"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08" w:type="pct"/>
            <w:tcBorders>
              <w:top w:val="nil"/>
              <w:left w:val="nil"/>
              <w:bottom w:val="nil"/>
              <w:right w:val="nil"/>
            </w:tcBorders>
            <w:shd w:val="clear" w:color="auto" w:fill="auto"/>
            <w:vAlign w:val="bottom"/>
          </w:tcPr>
          <w:p w14:paraId="180881D7" w14:textId="04A0A506"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r>
      <w:tr w:rsidR="00B92FE4" w:rsidRPr="00587444" w14:paraId="15503EEE" w14:textId="77777777" w:rsidTr="00AB311B">
        <w:trPr>
          <w:trHeight w:val="142"/>
          <w:jc w:val="center"/>
        </w:trPr>
        <w:tc>
          <w:tcPr>
            <w:tcW w:w="579" w:type="pct"/>
            <w:vAlign w:val="bottom"/>
          </w:tcPr>
          <w:p w14:paraId="0CA208EF" w14:textId="77777777" w:rsidR="00CA0603"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Loans to financial </w:t>
            </w:r>
          </w:p>
          <w:p w14:paraId="09E7B1D0" w14:textId="4FF1DC6C" w:rsidR="00B92FE4" w:rsidRPr="00587444"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institutions</w:t>
            </w:r>
          </w:p>
        </w:tc>
        <w:tc>
          <w:tcPr>
            <w:tcW w:w="319" w:type="pct"/>
            <w:tcBorders>
              <w:top w:val="nil"/>
              <w:left w:val="nil"/>
              <w:bottom w:val="nil"/>
              <w:right w:val="nil"/>
            </w:tcBorders>
            <w:shd w:val="clear" w:color="auto" w:fill="auto"/>
            <w:vAlign w:val="bottom"/>
          </w:tcPr>
          <w:p w14:paraId="189D3841" w14:textId="21E7984B"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890</w:t>
            </w:r>
            <w:r>
              <w:rPr>
                <w:rFonts w:ascii="Arial" w:hAnsi="Arial" w:cs="Arial"/>
                <w:sz w:val="14"/>
                <w:szCs w:val="14"/>
              </w:rPr>
              <w:t>,</w:t>
            </w:r>
            <w:r w:rsidRPr="00D33446">
              <w:rPr>
                <w:rFonts w:ascii="Arial" w:hAnsi="Arial" w:cs="Arial"/>
                <w:sz w:val="14"/>
                <w:szCs w:val="14"/>
              </w:rPr>
              <w:t xml:space="preserve">106 </w:t>
            </w:r>
          </w:p>
        </w:tc>
        <w:tc>
          <w:tcPr>
            <w:tcW w:w="320" w:type="pct"/>
            <w:tcBorders>
              <w:top w:val="nil"/>
              <w:left w:val="nil"/>
              <w:bottom w:val="nil"/>
              <w:right w:val="nil"/>
            </w:tcBorders>
            <w:shd w:val="clear" w:color="auto" w:fill="auto"/>
            <w:vAlign w:val="bottom"/>
          </w:tcPr>
          <w:p w14:paraId="6283D839" w14:textId="4CCA492A"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36</w:t>
            </w:r>
            <w:r>
              <w:rPr>
                <w:rFonts w:ascii="Arial" w:hAnsi="Arial" w:cs="Arial"/>
                <w:sz w:val="14"/>
                <w:szCs w:val="14"/>
              </w:rPr>
              <w:t>,</w:t>
            </w:r>
            <w:r w:rsidRPr="00D33446">
              <w:rPr>
                <w:rFonts w:ascii="Arial" w:hAnsi="Arial" w:cs="Arial"/>
                <w:sz w:val="14"/>
                <w:szCs w:val="14"/>
              </w:rPr>
              <w:t>61</w:t>
            </w:r>
            <w:r>
              <w:rPr>
                <w:rFonts w:ascii="Arial" w:hAnsi="Arial" w:cs="Arial"/>
                <w:sz w:val="14"/>
                <w:szCs w:val="14"/>
              </w:rPr>
              <w:t>4</w:t>
            </w:r>
          </w:p>
        </w:tc>
        <w:tc>
          <w:tcPr>
            <w:tcW w:w="320" w:type="pct"/>
            <w:tcBorders>
              <w:top w:val="nil"/>
              <w:left w:val="nil"/>
              <w:bottom w:val="nil"/>
              <w:right w:val="nil"/>
            </w:tcBorders>
            <w:shd w:val="clear" w:color="auto" w:fill="auto"/>
            <w:vAlign w:val="bottom"/>
          </w:tcPr>
          <w:p w14:paraId="770AEEE7" w14:textId="0765BAE2"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311 </w:t>
            </w:r>
          </w:p>
        </w:tc>
        <w:tc>
          <w:tcPr>
            <w:tcW w:w="319" w:type="pct"/>
            <w:tcBorders>
              <w:top w:val="nil"/>
              <w:left w:val="nil"/>
              <w:bottom w:val="nil"/>
              <w:right w:val="nil"/>
            </w:tcBorders>
            <w:shd w:val="clear" w:color="auto" w:fill="auto"/>
            <w:vAlign w:val="bottom"/>
          </w:tcPr>
          <w:p w14:paraId="797BF8D8" w14:textId="64BF35C8"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hAnsi="Arial" w:cs="Arial"/>
                <w:sz w:val="14"/>
                <w:szCs w:val="14"/>
              </w:rPr>
              <w:t xml:space="preserve"> - </w:t>
            </w:r>
          </w:p>
        </w:tc>
        <w:tc>
          <w:tcPr>
            <w:tcW w:w="319" w:type="pct"/>
            <w:tcBorders>
              <w:top w:val="nil"/>
              <w:left w:val="nil"/>
              <w:bottom w:val="nil"/>
              <w:right w:val="nil"/>
            </w:tcBorders>
            <w:shd w:val="clear" w:color="auto" w:fill="auto"/>
            <w:vAlign w:val="bottom"/>
          </w:tcPr>
          <w:p w14:paraId="24066A16" w14:textId="167F3704" w:rsidR="00B92FE4" w:rsidRPr="00587444" w:rsidRDefault="00B92FE4" w:rsidP="00B92FE4">
            <w:pPr>
              <w:suppressAutoHyphens w:val="0"/>
              <w:autoSpaceDN/>
              <w:jc w:val="right"/>
              <w:rPr>
                <w:rFonts w:ascii="Arial" w:eastAsia="Calibri" w:hAnsi="Arial" w:cs="Arial"/>
                <w:sz w:val="14"/>
                <w:szCs w:val="14"/>
                <w:lang w:val="hr-HR"/>
              </w:rPr>
            </w:pPr>
            <w:r w:rsidRPr="00B328D1">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25208BF6" w14:textId="296E4383"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13" w:type="pct"/>
            <w:tcBorders>
              <w:top w:val="nil"/>
              <w:left w:val="nil"/>
              <w:bottom w:val="nil"/>
              <w:right w:val="nil"/>
            </w:tcBorders>
            <w:shd w:val="clear" w:color="auto" w:fill="auto"/>
            <w:vAlign w:val="bottom"/>
          </w:tcPr>
          <w:p w14:paraId="6CA61828" w14:textId="0620AEC4"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927</w:t>
            </w:r>
            <w:r>
              <w:rPr>
                <w:rFonts w:ascii="Arial" w:hAnsi="Arial" w:cs="Arial"/>
                <w:sz w:val="14"/>
                <w:szCs w:val="14"/>
              </w:rPr>
              <w:t>,</w:t>
            </w:r>
            <w:r w:rsidRPr="00D33446">
              <w:rPr>
                <w:rFonts w:ascii="Arial" w:hAnsi="Arial" w:cs="Arial"/>
                <w:sz w:val="14"/>
                <w:szCs w:val="14"/>
              </w:rPr>
              <w:t xml:space="preserve">031 </w:t>
            </w:r>
          </w:p>
        </w:tc>
        <w:tc>
          <w:tcPr>
            <w:tcW w:w="313" w:type="pct"/>
            <w:tcBorders>
              <w:top w:val="nil"/>
              <w:left w:val="nil"/>
              <w:bottom w:val="nil"/>
              <w:right w:val="nil"/>
            </w:tcBorders>
            <w:shd w:val="clear" w:color="auto" w:fill="auto"/>
            <w:vAlign w:val="bottom"/>
          </w:tcPr>
          <w:p w14:paraId="3AF9B4C9" w14:textId="2EDD5531"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16" w:type="pct"/>
            <w:gridSpan w:val="2"/>
            <w:tcBorders>
              <w:top w:val="nil"/>
              <w:left w:val="nil"/>
              <w:bottom w:val="nil"/>
              <w:right w:val="nil"/>
            </w:tcBorders>
            <w:shd w:val="clear" w:color="auto" w:fill="auto"/>
            <w:vAlign w:val="bottom"/>
          </w:tcPr>
          <w:p w14:paraId="18995F69" w14:textId="7C1A1748"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16" w:type="pct"/>
            <w:gridSpan w:val="2"/>
            <w:tcBorders>
              <w:top w:val="nil"/>
              <w:left w:val="nil"/>
              <w:bottom w:val="nil"/>
              <w:right w:val="nil"/>
            </w:tcBorders>
            <w:shd w:val="clear" w:color="auto" w:fill="auto"/>
            <w:vAlign w:val="bottom"/>
          </w:tcPr>
          <w:p w14:paraId="4EEDF132" w14:textId="0FFC273C"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16" w:type="pct"/>
            <w:tcBorders>
              <w:top w:val="nil"/>
              <w:left w:val="nil"/>
              <w:bottom w:val="nil"/>
              <w:right w:val="nil"/>
            </w:tcBorders>
            <w:shd w:val="clear" w:color="auto" w:fill="auto"/>
            <w:vAlign w:val="bottom"/>
          </w:tcPr>
          <w:p w14:paraId="194AF1E5" w14:textId="5779E8DC"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hAnsi="Arial" w:cs="Arial"/>
                <w:sz w:val="14"/>
                <w:szCs w:val="14"/>
              </w:rPr>
              <w:t xml:space="preserve"> - </w:t>
            </w:r>
          </w:p>
        </w:tc>
        <w:tc>
          <w:tcPr>
            <w:tcW w:w="317" w:type="pct"/>
            <w:gridSpan w:val="2"/>
            <w:tcBorders>
              <w:top w:val="nil"/>
              <w:left w:val="nil"/>
              <w:bottom w:val="nil"/>
              <w:right w:val="nil"/>
            </w:tcBorders>
            <w:vAlign w:val="bottom"/>
          </w:tcPr>
          <w:p w14:paraId="6B2E92CA" w14:textId="7AE7255F" w:rsidR="00B92FE4" w:rsidRPr="00587444" w:rsidRDefault="00B92FE4" w:rsidP="00B92FE4">
            <w:pPr>
              <w:suppressAutoHyphens w:val="0"/>
              <w:autoSpaceDN/>
              <w:jc w:val="right"/>
              <w:rPr>
                <w:rFonts w:ascii="Arial" w:eastAsia="Calibri" w:hAnsi="Arial" w:cs="Arial"/>
                <w:sz w:val="14"/>
                <w:szCs w:val="14"/>
                <w:lang w:val="hr-HR"/>
              </w:rPr>
            </w:pPr>
            <w:r w:rsidRPr="0088632B">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shd w:val="clear" w:color="auto" w:fill="auto"/>
            <w:vAlign w:val="bottom"/>
          </w:tcPr>
          <w:p w14:paraId="74C23CDA" w14:textId="1091AB78"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08" w:type="pct"/>
            <w:tcBorders>
              <w:top w:val="nil"/>
              <w:left w:val="nil"/>
              <w:bottom w:val="nil"/>
              <w:right w:val="nil"/>
            </w:tcBorders>
            <w:shd w:val="clear" w:color="auto" w:fill="auto"/>
            <w:vAlign w:val="bottom"/>
          </w:tcPr>
          <w:p w14:paraId="5AA55F92" w14:textId="3F6BDB1B"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r>
      <w:tr w:rsidR="00B92FE4" w:rsidRPr="00587444" w14:paraId="29ACA4C0" w14:textId="77777777" w:rsidTr="00AB311B">
        <w:trPr>
          <w:trHeight w:val="149"/>
          <w:jc w:val="center"/>
        </w:trPr>
        <w:tc>
          <w:tcPr>
            <w:tcW w:w="579" w:type="pct"/>
            <w:vAlign w:val="bottom"/>
          </w:tcPr>
          <w:p w14:paraId="428AF09A" w14:textId="77777777" w:rsidR="00B92FE4" w:rsidRPr="00587444"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Loans to other customers</w:t>
            </w:r>
          </w:p>
        </w:tc>
        <w:tc>
          <w:tcPr>
            <w:tcW w:w="319" w:type="pct"/>
            <w:tcBorders>
              <w:top w:val="nil"/>
              <w:left w:val="nil"/>
              <w:bottom w:val="nil"/>
              <w:right w:val="nil"/>
            </w:tcBorders>
            <w:shd w:val="clear" w:color="auto" w:fill="auto"/>
            <w:vAlign w:val="bottom"/>
          </w:tcPr>
          <w:p w14:paraId="673D0A00" w14:textId="27C183B6"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1</w:t>
            </w:r>
            <w:r>
              <w:rPr>
                <w:rFonts w:ascii="Arial" w:hAnsi="Arial" w:cs="Arial"/>
                <w:sz w:val="14"/>
                <w:szCs w:val="14"/>
              </w:rPr>
              <w:t>,</w:t>
            </w:r>
            <w:r w:rsidRPr="00D33446">
              <w:rPr>
                <w:rFonts w:ascii="Arial" w:hAnsi="Arial" w:cs="Arial"/>
                <w:sz w:val="14"/>
                <w:szCs w:val="14"/>
              </w:rPr>
              <w:t>810</w:t>
            </w:r>
            <w:r>
              <w:rPr>
                <w:rFonts w:ascii="Arial" w:hAnsi="Arial" w:cs="Arial"/>
                <w:sz w:val="14"/>
                <w:szCs w:val="14"/>
              </w:rPr>
              <w:t>,</w:t>
            </w:r>
            <w:r w:rsidRPr="00D33446">
              <w:rPr>
                <w:rFonts w:ascii="Arial" w:hAnsi="Arial" w:cs="Arial"/>
                <w:sz w:val="14"/>
                <w:szCs w:val="14"/>
              </w:rPr>
              <w:t xml:space="preserve">045 </w:t>
            </w:r>
          </w:p>
        </w:tc>
        <w:tc>
          <w:tcPr>
            <w:tcW w:w="320" w:type="pct"/>
            <w:tcBorders>
              <w:top w:val="nil"/>
              <w:left w:val="nil"/>
              <w:bottom w:val="nil"/>
              <w:right w:val="nil"/>
            </w:tcBorders>
            <w:shd w:val="clear" w:color="auto" w:fill="auto"/>
            <w:vAlign w:val="bottom"/>
          </w:tcPr>
          <w:p w14:paraId="2BB59BD6" w14:textId="45E69BFB"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190</w:t>
            </w:r>
            <w:r>
              <w:rPr>
                <w:rFonts w:ascii="Arial" w:hAnsi="Arial" w:cs="Arial"/>
                <w:sz w:val="14"/>
                <w:szCs w:val="14"/>
              </w:rPr>
              <w:t>,</w:t>
            </w:r>
            <w:r w:rsidRPr="00D33446">
              <w:rPr>
                <w:rFonts w:ascii="Arial" w:hAnsi="Arial" w:cs="Arial"/>
                <w:sz w:val="14"/>
                <w:szCs w:val="14"/>
              </w:rPr>
              <w:t xml:space="preserve">416 </w:t>
            </w:r>
          </w:p>
        </w:tc>
        <w:tc>
          <w:tcPr>
            <w:tcW w:w="320" w:type="pct"/>
            <w:tcBorders>
              <w:top w:val="nil"/>
              <w:left w:val="nil"/>
              <w:bottom w:val="nil"/>
              <w:right w:val="nil"/>
            </w:tcBorders>
            <w:shd w:val="clear" w:color="auto" w:fill="auto"/>
            <w:vAlign w:val="bottom"/>
          </w:tcPr>
          <w:p w14:paraId="7128218D" w14:textId="3AFAD53C"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152</w:t>
            </w:r>
            <w:r>
              <w:rPr>
                <w:rFonts w:ascii="Arial" w:hAnsi="Arial" w:cs="Arial"/>
                <w:sz w:val="14"/>
                <w:szCs w:val="14"/>
              </w:rPr>
              <w:t>,</w:t>
            </w:r>
            <w:r w:rsidRPr="00D33446">
              <w:rPr>
                <w:rFonts w:ascii="Arial" w:hAnsi="Arial" w:cs="Arial"/>
                <w:sz w:val="14"/>
                <w:szCs w:val="14"/>
              </w:rPr>
              <w:t>02</w:t>
            </w:r>
            <w:r>
              <w:rPr>
                <w:rFonts w:ascii="Arial" w:hAnsi="Arial" w:cs="Arial"/>
                <w:sz w:val="14"/>
                <w:szCs w:val="14"/>
              </w:rPr>
              <w:t>0</w:t>
            </w:r>
          </w:p>
        </w:tc>
        <w:tc>
          <w:tcPr>
            <w:tcW w:w="319" w:type="pct"/>
            <w:tcBorders>
              <w:top w:val="nil"/>
              <w:left w:val="nil"/>
              <w:bottom w:val="nil"/>
              <w:right w:val="nil"/>
            </w:tcBorders>
            <w:shd w:val="clear" w:color="auto" w:fill="auto"/>
            <w:vAlign w:val="bottom"/>
          </w:tcPr>
          <w:p w14:paraId="2B9C22FF" w14:textId="43D32B99"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hAnsi="Arial" w:cs="Arial"/>
                <w:sz w:val="14"/>
                <w:szCs w:val="14"/>
              </w:rPr>
              <w:t>6</w:t>
            </w:r>
            <w:r>
              <w:rPr>
                <w:rFonts w:ascii="Arial" w:hAnsi="Arial" w:cs="Arial"/>
                <w:sz w:val="14"/>
                <w:szCs w:val="14"/>
              </w:rPr>
              <w:t>,</w:t>
            </w:r>
            <w:r w:rsidRPr="00F959D0">
              <w:rPr>
                <w:rFonts w:ascii="Arial" w:hAnsi="Arial" w:cs="Arial"/>
                <w:sz w:val="14"/>
                <w:szCs w:val="14"/>
              </w:rPr>
              <w:t>702</w:t>
            </w:r>
          </w:p>
        </w:tc>
        <w:tc>
          <w:tcPr>
            <w:tcW w:w="319" w:type="pct"/>
            <w:tcBorders>
              <w:top w:val="nil"/>
              <w:left w:val="nil"/>
              <w:bottom w:val="nil"/>
              <w:right w:val="nil"/>
            </w:tcBorders>
            <w:shd w:val="clear" w:color="auto" w:fill="auto"/>
            <w:vAlign w:val="bottom"/>
          </w:tcPr>
          <w:p w14:paraId="1FF76562" w14:textId="173C6D64" w:rsidR="00B92FE4" w:rsidRPr="00587444" w:rsidRDefault="00B92FE4" w:rsidP="00B92FE4">
            <w:pPr>
              <w:suppressAutoHyphens w:val="0"/>
              <w:autoSpaceDN/>
              <w:jc w:val="right"/>
              <w:rPr>
                <w:rFonts w:ascii="Arial" w:eastAsia="Calibri" w:hAnsi="Arial" w:cs="Arial"/>
                <w:sz w:val="14"/>
                <w:szCs w:val="14"/>
                <w:lang w:val="hr-HR"/>
              </w:rPr>
            </w:pPr>
            <w:r w:rsidRPr="00B328D1">
              <w:rPr>
                <w:rFonts w:ascii="Arial" w:eastAsia="Calibri" w:hAnsi="Arial" w:cs="Arial"/>
                <w:color w:val="000000" w:themeColor="text1"/>
                <w:sz w:val="14"/>
                <w:szCs w:val="14"/>
                <w:lang w:val="hr-HR"/>
              </w:rPr>
              <w:t>150</w:t>
            </w:r>
            <w:r>
              <w:rPr>
                <w:rFonts w:ascii="Arial" w:eastAsia="Calibri" w:hAnsi="Arial" w:cs="Arial"/>
                <w:color w:val="000000" w:themeColor="text1"/>
                <w:sz w:val="14"/>
                <w:szCs w:val="14"/>
                <w:lang w:val="hr-HR"/>
              </w:rPr>
              <w:t>,</w:t>
            </w:r>
            <w:r w:rsidRPr="00B328D1">
              <w:rPr>
                <w:rFonts w:ascii="Arial" w:eastAsia="Calibri" w:hAnsi="Arial" w:cs="Arial"/>
                <w:color w:val="000000" w:themeColor="text1"/>
                <w:sz w:val="14"/>
                <w:szCs w:val="14"/>
                <w:lang w:val="hr-HR"/>
              </w:rPr>
              <w:t>548</w:t>
            </w:r>
          </w:p>
        </w:tc>
        <w:tc>
          <w:tcPr>
            <w:tcW w:w="308" w:type="pct"/>
            <w:tcBorders>
              <w:top w:val="nil"/>
              <w:left w:val="nil"/>
              <w:bottom w:val="nil"/>
              <w:right w:val="nil"/>
            </w:tcBorders>
            <w:shd w:val="clear" w:color="auto" w:fill="auto"/>
            <w:vAlign w:val="bottom"/>
          </w:tcPr>
          <w:p w14:paraId="70F924C9" w14:textId="043D62E2"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13" w:type="pct"/>
            <w:tcBorders>
              <w:top w:val="nil"/>
              <w:left w:val="nil"/>
              <w:bottom w:val="nil"/>
              <w:right w:val="nil"/>
            </w:tcBorders>
            <w:shd w:val="clear" w:color="auto" w:fill="auto"/>
            <w:vAlign w:val="bottom"/>
          </w:tcPr>
          <w:p w14:paraId="2105181A" w14:textId="42072B81"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2</w:t>
            </w:r>
            <w:r>
              <w:rPr>
                <w:rFonts w:ascii="Arial" w:hAnsi="Arial" w:cs="Arial"/>
                <w:sz w:val="14"/>
                <w:szCs w:val="14"/>
              </w:rPr>
              <w:t>,</w:t>
            </w:r>
            <w:r w:rsidRPr="00D33446">
              <w:rPr>
                <w:rFonts w:ascii="Arial" w:hAnsi="Arial" w:cs="Arial"/>
                <w:sz w:val="14"/>
                <w:szCs w:val="14"/>
              </w:rPr>
              <w:t>309</w:t>
            </w:r>
            <w:r>
              <w:rPr>
                <w:rFonts w:ascii="Arial" w:hAnsi="Arial" w:cs="Arial"/>
                <w:sz w:val="14"/>
                <w:szCs w:val="14"/>
              </w:rPr>
              <w:t>,</w:t>
            </w:r>
            <w:r w:rsidRPr="00D33446">
              <w:rPr>
                <w:rFonts w:ascii="Arial" w:hAnsi="Arial" w:cs="Arial"/>
                <w:sz w:val="14"/>
                <w:szCs w:val="14"/>
              </w:rPr>
              <w:t xml:space="preserve">731 </w:t>
            </w:r>
          </w:p>
        </w:tc>
        <w:tc>
          <w:tcPr>
            <w:tcW w:w="313" w:type="pct"/>
            <w:tcBorders>
              <w:top w:val="nil"/>
              <w:left w:val="nil"/>
              <w:bottom w:val="nil"/>
              <w:right w:val="nil"/>
            </w:tcBorders>
            <w:shd w:val="clear" w:color="auto" w:fill="auto"/>
            <w:vAlign w:val="bottom"/>
          </w:tcPr>
          <w:p w14:paraId="5B7A5245" w14:textId="281CBE92"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307</w:t>
            </w:r>
            <w:r>
              <w:rPr>
                <w:rFonts w:ascii="Arial" w:hAnsi="Arial" w:cs="Arial"/>
                <w:sz w:val="14"/>
                <w:szCs w:val="14"/>
              </w:rPr>
              <w:t>,</w:t>
            </w:r>
            <w:r w:rsidRPr="00D33446">
              <w:rPr>
                <w:rFonts w:ascii="Arial" w:hAnsi="Arial" w:cs="Arial"/>
                <w:sz w:val="14"/>
                <w:szCs w:val="14"/>
              </w:rPr>
              <w:t xml:space="preserve">778 </w:t>
            </w:r>
          </w:p>
        </w:tc>
        <w:tc>
          <w:tcPr>
            <w:tcW w:w="316" w:type="pct"/>
            <w:gridSpan w:val="2"/>
            <w:tcBorders>
              <w:top w:val="nil"/>
              <w:left w:val="nil"/>
              <w:bottom w:val="nil"/>
              <w:right w:val="nil"/>
            </w:tcBorders>
            <w:shd w:val="clear" w:color="auto" w:fill="auto"/>
            <w:vAlign w:val="bottom"/>
          </w:tcPr>
          <w:p w14:paraId="7EB2FD13" w14:textId="71C79E2F"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18</w:t>
            </w:r>
            <w:r>
              <w:rPr>
                <w:rFonts w:ascii="Arial" w:hAnsi="Arial" w:cs="Arial"/>
                <w:sz w:val="14"/>
                <w:szCs w:val="14"/>
              </w:rPr>
              <w:t>,</w:t>
            </w:r>
            <w:r w:rsidRPr="00D33446">
              <w:rPr>
                <w:rFonts w:ascii="Arial" w:hAnsi="Arial" w:cs="Arial"/>
                <w:sz w:val="14"/>
                <w:szCs w:val="14"/>
              </w:rPr>
              <w:t>58</w:t>
            </w:r>
            <w:r>
              <w:rPr>
                <w:rFonts w:ascii="Arial" w:hAnsi="Arial" w:cs="Arial"/>
                <w:sz w:val="14"/>
                <w:szCs w:val="14"/>
              </w:rPr>
              <w:t>8</w:t>
            </w:r>
          </w:p>
        </w:tc>
        <w:tc>
          <w:tcPr>
            <w:tcW w:w="316" w:type="pct"/>
            <w:gridSpan w:val="2"/>
            <w:tcBorders>
              <w:top w:val="nil"/>
              <w:left w:val="nil"/>
              <w:bottom w:val="nil"/>
              <w:right w:val="nil"/>
            </w:tcBorders>
            <w:shd w:val="clear" w:color="auto" w:fill="auto"/>
            <w:vAlign w:val="bottom"/>
          </w:tcPr>
          <w:p w14:paraId="33A3C434" w14:textId="120C654B"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13</w:t>
            </w:r>
            <w:r>
              <w:rPr>
                <w:rFonts w:ascii="Arial" w:hAnsi="Arial" w:cs="Arial"/>
                <w:sz w:val="14"/>
                <w:szCs w:val="14"/>
              </w:rPr>
              <w:t>,</w:t>
            </w:r>
            <w:r w:rsidRPr="00D33446">
              <w:rPr>
                <w:rFonts w:ascii="Arial" w:hAnsi="Arial" w:cs="Arial"/>
                <w:sz w:val="14"/>
                <w:szCs w:val="14"/>
              </w:rPr>
              <w:t>87</w:t>
            </w:r>
            <w:r>
              <w:rPr>
                <w:rFonts w:ascii="Arial" w:hAnsi="Arial" w:cs="Arial"/>
                <w:sz w:val="14"/>
                <w:szCs w:val="14"/>
              </w:rPr>
              <w:t>8</w:t>
            </w:r>
            <w:r w:rsidRPr="00D33446">
              <w:rPr>
                <w:rFonts w:ascii="Arial" w:hAnsi="Arial" w:cs="Arial"/>
                <w:sz w:val="14"/>
                <w:szCs w:val="14"/>
              </w:rPr>
              <w:t xml:space="preserve"> </w:t>
            </w:r>
          </w:p>
        </w:tc>
        <w:tc>
          <w:tcPr>
            <w:tcW w:w="316" w:type="pct"/>
            <w:tcBorders>
              <w:top w:val="nil"/>
              <w:left w:val="nil"/>
              <w:bottom w:val="nil"/>
              <w:right w:val="nil"/>
            </w:tcBorders>
            <w:shd w:val="clear" w:color="auto" w:fill="auto"/>
            <w:vAlign w:val="bottom"/>
          </w:tcPr>
          <w:p w14:paraId="2CAAD3F0" w14:textId="0096973C"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hAnsi="Arial" w:cs="Arial"/>
                <w:sz w:val="14"/>
                <w:szCs w:val="14"/>
              </w:rPr>
              <w:t>300</w:t>
            </w:r>
          </w:p>
        </w:tc>
        <w:tc>
          <w:tcPr>
            <w:tcW w:w="317" w:type="pct"/>
            <w:gridSpan w:val="2"/>
            <w:tcBorders>
              <w:top w:val="nil"/>
              <w:left w:val="nil"/>
              <w:bottom w:val="nil"/>
              <w:right w:val="nil"/>
            </w:tcBorders>
            <w:vAlign w:val="bottom"/>
          </w:tcPr>
          <w:p w14:paraId="309157E2" w14:textId="2C3499FC"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hAnsi="Arial" w:cs="Arial"/>
                <w:sz w:val="14"/>
                <w:szCs w:val="14"/>
              </w:rPr>
              <w:t>22</w:t>
            </w:r>
            <w:r>
              <w:rPr>
                <w:rFonts w:ascii="Arial" w:hAnsi="Arial" w:cs="Arial"/>
                <w:sz w:val="14"/>
                <w:szCs w:val="14"/>
              </w:rPr>
              <w:t>,</w:t>
            </w:r>
            <w:r w:rsidRPr="00F959D0">
              <w:rPr>
                <w:rFonts w:ascii="Arial" w:hAnsi="Arial" w:cs="Arial"/>
                <w:sz w:val="14"/>
                <w:szCs w:val="14"/>
              </w:rPr>
              <w:t>760</w:t>
            </w:r>
          </w:p>
        </w:tc>
        <w:tc>
          <w:tcPr>
            <w:tcW w:w="316" w:type="pct"/>
            <w:gridSpan w:val="2"/>
            <w:tcBorders>
              <w:top w:val="nil"/>
              <w:left w:val="nil"/>
              <w:bottom w:val="nil"/>
              <w:right w:val="nil"/>
            </w:tcBorders>
            <w:shd w:val="clear" w:color="auto" w:fill="auto"/>
            <w:vAlign w:val="bottom"/>
          </w:tcPr>
          <w:p w14:paraId="52E54DB2" w14:textId="7904336F"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08" w:type="pct"/>
            <w:tcBorders>
              <w:top w:val="nil"/>
              <w:left w:val="nil"/>
              <w:bottom w:val="nil"/>
              <w:right w:val="nil"/>
            </w:tcBorders>
            <w:shd w:val="clear" w:color="auto" w:fill="auto"/>
            <w:vAlign w:val="bottom"/>
          </w:tcPr>
          <w:p w14:paraId="41E28247" w14:textId="31361B54"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363</w:t>
            </w:r>
            <w:r>
              <w:rPr>
                <w:rFonts w:ascii="Arial" w:hAnsi="Arial" w:cs="Arial"/>
                <w:sz w:val="14"/>
                <w:szCs w:val="14"/>
              </w:rPr>
              <w:t>,</w:t>
            </w:r>
            <w:r w:rsidRPr="00D33446">
              <w:rPr>
                <w:rFonts w:ascii="Arial" w:hAnsi="Arial" w:cs="Arial"/>
                <w:sz w:val="14"/>
                <w:szCs w:val="14"/>
              </w:rPr>
              <w:t xml:space="preserve">304 </w:t>
            </w:r>
          </w:p>
        </w:tc>
      </w:tr>
      <w:tr w:rsidR="00B92FE4" w:rsidRPr="00587444" w14:paraId="55142DC8" w14:textId="77777777" w:rsidTr="00B92FE4">
        <w:trPr>
          <w:trHeight w:val="149"/>
          <w:jc w:val="center"/>
        </w:trPr>
        <w:tc>
          <w:tcPr>
            <w:tcW w:w="579" w:type="pct"/>
            <w:vAlign w:val="bottom"/>
          </w:tcPr>
          <w:p w14:paraId="5F39341D" w14:textId="77777777" w:rsidR="00B92FE4" w:rsidRPr="00587444"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Financial assets at fair value through profit or loss</w:t>
            </w:r>
          </w:p>
        </w:tc>
        <w:tc>
          <w:tcPr>
            <w:tcW w:w="319" w:type="pct"/>
            <w:tcBorders>
              <w:top w:val="nil"/>
              <w:left w:val="nil"/>
              <w:bottom w:val="nil"/>
              <w:right w:val="nil"/>
            </w:tcBorders>
            <w:shd w:val="clear" w:color="auto" w:fill="auto"/>
            <w:vAlign w:val="bottom"/>
          </w:tcPr>
          <w:p w14:paraId="309118A0" w14:textId="03C33A43"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D33446">
              <w:rPr>
                <w:rFonts w:ascii="Arial" w:hAnsi="Arial" w:cs="Arial"/>
                <w:sz w:val="14"/>
                <w:szCs w:val="14"/>
              </w:rPr>
              <w:t xml:space="preserve"> - </w:t>
            </w:r>
          </w:p>
        </w:tc>
        <w:tc>
          <w:tcPr>
            <w:tcW w:w="320" w:type="pct"/>
            <w:tcBorders>
              <w:top w:val="nil"/>
              <w:left w:val="nil"/>
              <w:bottom w:val="nil"/>
              <w:right w:val="nil"/>
            </w:tcBorders>
            <w:shd w:val="clear" w:color="auto" w:fill="auto"/>
            <w:vAlign w:val="bottom"/>
          </w:tcPr>
          <w:p w14:paraId="496A6EAB" w14:textId="739EE086"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D33446">
              <w:rPr>
                <w:rFonts w:ascii="Arial" w:hAnsi="Arial" w:cs="Arial"/>
                <w:sz w:val="14"/>
                <w:szCs w:val="14"/>
              </w:rPr>
              <w:t xml:space="preserve"> - </w:t>
            </w:r>
          </w:p>
        </w:tc>
        <w:tc>
          <w:tcPr>
            <w:tcW w:w="320" w:type="pct"/>
            <w:tcBorders>
              <w:top w:val="nil"/>
              <w:left w:val="nil"/>
              <w:bottom w:val="nil"/>
              <w:right w:val="nil"/>
            </w:tcBorders>
            <w:shd w:val="clear" w:color="auto" w:fill="auto"/>
            <w:vAlign w:val="bottom"/>
          </w:tcPr>
          <w:p w14:paraId="132466F9" w14:textId="311859C2"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D33446">
              <w:rPr>
                <w:rFonts w:ascii="Arial" w:hAnsi="Arial" w:cs="Arial"/>
                <w:sz w:val="14"/>
                <w:szCs w:val="14"/>
              </w:rPr>
              <w:t xml:space="preserve"> - </w:t>
            </w:r>
          </w:p>
        </w:tc>
        <w:tc>
          <w:tcPr>
            <w:tcW w:w="319" w:type="pct"/>
            <w:tcBorders>
              <w:top w:val="nil"/>
              <w:left w:val="nil"/>
              <w:bottom w:val="nil"/>
              <w:right w:val="nil"/>
            </w:tcBorders>
            <w:shd w:val="clear" w:color="auto" w:fill="auto"/>
            <w:vAlign w:val="bottom"/>
          </w:tcPr>
          <w:p w14:paraId="768F118E" w14:textId="0E3842AB"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F959D0">
              <w:rPr>
                <w:rFonts w:ascii="Arial" w:hAnsi="Arial" w:cs="Arial"/>
                <w:sz w:val="14"/>
                <w:szCs w:val="14"/>
              </w:rPr>
              <w:t xml:space="preserve"> - </w:t>
            </w:r>
          </w:p>
        </w:tc>
        <w:tc>
          <w:tcPr>
            <w:tcW w:w="319" w:type="pct"/>
            <w:tcBorders>
              <w:top w:val="nil"/>
              <w:left w:val="nil"/>
              <w:bottom w:val="nil"/>
              <w:right w:val="nil"/>
            </w:tcBorders>
            <w:shd w:val="clear" w:color="auto" w:fill="auto"/>
            <w:vAlign w:val="bottom"/>
          </w:tcPr>
          <w:p w14:paraId="69A17024" w14:textId="1F624FC6"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B328D1">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71580325" w14:textId="199B1482"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D33446">
              <w:rPr>
                <w:rFonts w:ascii="Arial" w:hAnsi="Arial" w:cs="Arial"/>
                <w:sz w:val="14"/>
                <w:szCs w:val="14"/>
              </w:rPr>
              <w:t xml:space="preserve"> 3</w:t>
            </w:r>
            <w:r>
              <w:rPr>
                <w:rFonts w:ascii="Arial" w:hAnsi="Arial" w:cs="Arial"/>
                <w:sz w:val="14"/>
                <w:szCs w:val="14"/>
              </w:rPr>
              <w:t>,</w:t>
            </w:r>
            <w:r w:rsidRPr="00D33446">
              <w:rPr>
                <w:rFonts w:ascii="Arial" w:hAnsi="Arial" w:cs="Arial"/>
                <w:sz w:val="14"/>
                <w:szCs w:val="14"/>
              </w:rPr>
              <w:t xml:space="preserve">168 </w:t>
            </w:r>
          </w:p>
        </w:tc>
        <w:tc>
          <w:tcPr>
            <w:tcW w:w="313" w:type="pct"/>
            <w:tcBorders>
              <w:top w:val="nil"/>
              <w:left w:val="nil"/>
              <w:bottom w:val="nil"/>
              <w:right w:val="nil"/>
            </w:tcBorders>
            <w:shd w:val="clear" w:color="auto" w:fill="auto"/>
            <w:vAlign w:val="bottom"/>
          </w:tcPr>
          <w:p w14:paraId="587D9C20" w14:textId="6D6E6DD4"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highlight w:val="yellow"/>
                <w:lang w:val="hr-HR"/>
              </w:rPr>
            </w:pPr>
            <w:r w:rsidRPr="00D33446">
              <w:rPr>
                <w:rFonts w:ascii="Arial" w:hAnsi="Arial" w:cs="Arial"/>
                <w:sz w:val="14"/>
                <w:szCs w:val="14"/>
              </w:rPr>
              <w:t xml:space="preserve"> 3</w:t>
            </w:r>
            <w:r>
              <w:rPr>
                <w:rFonts w:ascii="Arial" w:hAnsi="Arial" w:cs="Arial"/>
                <w:sz w:val="14"/>
                <w:szCs w:val="14"/>
              </w:rPr>
              <w:t>,</w:t>
            </w:r>
            <w:r w:rsidRPr="00D33446">
              <w:rPr>
                <w:rFonts w:ascii="Arial" w:hAnsi="Arial" w:cs="Arial"/>
                <w:sz w:val="14"/>
                <w:szCs w:val="14"/>
              </w:rPr>
              <w:t xml:space="preserve">168 </w:t>
            </w:r>
          </w:p>
        </w:tc>
        <w:tc>
          <w:tcPr>
            <w:tcW w:w="313" w:type="pct"/>
            <w:tcBorders>
              <w:top w:val="nil"/>
              <w:left w:val="nil"/>
              <w:bottom w:val="nil"/>
              <w:right w:val="nil"/>
            </w:tcBorders>
            <w:shd w:val="clear" w:color="auto" w:fill="auto"/>
            <w:vAlign w:val="bottom"/>
          </w:tcPr>
          <w:p w14:paraId="65DB50DD" w14:textId="40785D78"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D33446">
              <w:rPr>
                <w:rFonts w:ascii="Arial" w:hAnsi="Arial" w:cs="Arial"/>
                <w:sz w:val="14"/>
                <w:szCs w:val="14"/>
              </w:rPr>
              <w:t xml:space="preserve"> - </w:t>
            </w:r>
          </w:p>
        </w:tc>
        <w:tc>
          <w:tcPr>
            <w:tcW w:w="316" w:type="pct"/>
            <w:gridSpan w:val="2"/>
            <w:tcBorders>
              <w:top w:val="nil"/>
              <w:left w:val="nil"/>
              <w:bottom w:val="nil"/>
              <w:right w:val="nil"/>
            </w:tcBorders>
            <w:shd w:val="clear" w:color="auto" w:fill="auto"/>
            <w:vAlign w:val="bottom"/>
          </w:tcPr>
          <w:p w14:paraId="29BA14F0" w14:textId="64A69D62"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D33446">
              <w:rPr>
                <w:rFonts w:ascii="Arial" w:hAnsi="Arial" w:cs="Arial"/>
                <w:sz w:val="14"/>
                <w:szCs w:val="14"/>
              </w:rPr>
              <w:t xml:space="preserve"> - </w:t>
            </w:r>
          </w:p>
        </w:tc>
        <w:tc>
          <w:tcPr>
            <w:tcW w:w="316" w:type="pct"/>
            <w:gridSpan w:val="2"/>
            <w:tcBorders>
              <w:top w:val="nil"/>
              <w:left w:val="nil"/>
              <w:bottom w:val="nil"/>
              <w:right w:val="nil"/>
            </w:tcBorders>
            <w:shd w:val="clear" w:color="auto" w:fill="auto"/>
            <w:vAlign w:val="bottom"/>
          </w:tcPr>
          <w:p w14:paraId="62C20F2E" w14:textId="66F09BCE"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D33446">
              <w:rPr>
                <w:rFonts w:ascii="Arial" w:hAnsi="Arial" w:cs="Arial"/>
                <w:sz w:val="14"/>
                <w:szCs w:val="14"/>
              </w:rPr>
              <w:t xml:space="preserve"> - </w:t>
            </w:r>
          </w:p>
        </w:tc>
        <w:tc>
          <w:tcPr>
            <w:tcW w:w="316" w:type="pct"/>
            <w:tcBorders>
              <w:top w:val="nil"/>
              <w:left w:val="nil"/>
              <w:bottom w:val="nil"/>
              <w:right w:val="nil"/>
            </w:tcBorders>
            <w:shd w:val="clear" w:color="auto" w:fill="auto"/>
            <w:vAlign w:val="bottom"/>
          </w:tcPr>
          <w:p w14:paraId="49CD494D" w14:textId="37961A8F"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F959D0">
              <w:rPr>
                <w:rFonts w:ascii="Arial" w:hAnsi="Arial" w:cs="Arial"/>
                <w:sz w:val="14"/>
                <w:szCs w:val="14"/>
              </w:rPr>
              <w:t xml:space="preserve"> - </w:t>
            </w:r>
          </w:p>
        </w:tc>
        <w:tc>
          <w:tcPr>
            <w:tcW w:w="317" w:type="pct"/>
            <w:gridSpan w:val="2"/>
            <w:tcBorders>
              <w:top w:val="nil"/>
              <w:left w:val="nil"/>
              <w:bottom w:val="nil"/>
              <w:right w:val="nil"/>
            </w:tcBorders>
            <w:vAlign w:val="bottom"/>
          </w:tcPr>
          <w:p w14:paraId="6381F6E5" w14:textId="1485A8EF"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88632B">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shd w:val="clear" w:color="auto" w:fill="auto"/>
            <w:vAlign w:val="bottom"/>
          </w:tcPr>
          <w:p w14:paraId="0BE9ACED" w14:textId="66AE8927"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D33446">
              <w:rPr>
                <w:rFonts w:ascii="Arial" w:hAnsi="Arial" w:cs="Arial"/>
                <w:sz w:val="14"/>
                <w:szCs w:val="14"/>
              </w:rPr>
              <w:t xml:space="preserve"> - </w:t>
            </w:r>
          </w:p>
        </w:tc>
        <w:tc>
          <w:tcPr>
            <w:tcW w:w="308" w:type="pct"/>
            <w:tcBorders>
              <w:top w:val="nil"/>
              <w:left w:val="nil"/>
              <w:bottom w:val="nil"/>
              <w:right w:val="nil"/>
            </w:tcBorders>
            <w:shd w:val="clear" w:color="auto" w:fill="auto"/>
            <w:vAlign w:val="bottom"/>
          </w:tcPr>
          <w:p w14:paraId="1E9BABA2" w14:textId="50D07D13"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D33446">
              <w:rPr>
                <w:rFonts w:ascii="Arial" w:hAnsi="Arial" w:cs="Arial"/>
                <w:sz w:val="14"/>
                <w:szCs w:val="14"/>
              </w:rPr>
              <w:t xml:space="preserve"> - </w:t>
            </w:r>
          </w:p>
        </w:tc>
      </w:tr>
      <w:tr w:rsidR="00B92FE4" w:rsidRPr="00587444" w14:paraId="5A860115" w14:textId="77777777" w:rsidTr="00B92FE4">
        <w:trPr>
          <w:trHeight w:val="126"/>
          <w:jc w:val="center"/>
        </w:trPr>
        <w:tc>
          <w:tcPr>
            <w:tcW w:w="579" w:type="pct"/>
            <w:vAlign w:val="bottom"/>
          </w:tcPr>
          <w:p w14:paraId="64F28CDF" w14:textId="77777777" w:rsidR="00CA0603"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Financial assets at fair value through other </w:t>
            </w:r>
          </w:p>
          <w:p w14:paraId="022D39E3" w14:textId="7BD63D17" w:rsidR="00B92FE4" w:rsidRPr="00587444"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comprehensive income</w:t>
            </w:r>
          </w:p>
        </w:tc>
        <w:tc>
          <w:tcPr>
            <w:tcW w:w="319" w:type="pct"/>
            <w:tcBorders>
              <w:top w:val="nil"/>
              <w:left w:val="nil"/>
              <w:bottom w:val="nil"/>
              <w:right w:val="nil"/>
            </w:tcBorders>
            <w:shd w:val="clear" w:color="auto" w:fill="auto"/>
            <w:vAlign w:val="bottom"/>
          </w:tcPr>
          <w:p w14:paraId="1C125FFB" w14:textId="695B2EEC"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D33446">
              <w:rPr>
                <w:rFonts w:ascii="Arial" w:hAnsi="Arial" w:cs="Arial"/>
                <w:sz w:val="14"/>
                <w:szCs w:val="14"/>
              </w:rPr>
              <w:t xml:space="preserve"> 349</w:t>
            </w:r>
            <w:r>
              <w:rPr>
                <w:rFonts w:ascii="Arial" w:hAnsi="Arial" w:cs="Arial"/>
                <w:sz w:val="14"/>
                <w:szCs w:val="14"/>
              </w:rPr>
              <w:t>,</w:t>
            </w:r>
            <w:r w:rsidRPr="00D33446">
              <w:rPr>
                <w:rFonts w:ascii="Arial" w:hAnsi="Arial" w:cs="Arial"/>
                <w:sz w:val="14"/>
                <w:szCs w:val="14"/>
              </w:rPr>
              <w:t xml:space="preserve">257 </w:t>
            </w:r>
          </w:p>
        </w:tc>
        <w:tc>
          <w:tcPr>
            <w:tcW w:w="320" w:type="pct"/>
            <w:tcBorders>
              <w:top w:val="nil"/>
              <w:left w:val="nil"/>
              <w:bottom w:val="nil"/>
              <w:right w:val="nil"/>
            </w:tcBorders>
            <w:shd w:val="clear" w:color="auto" w:fill="auto"/>
            <w:vAlign w:val="bottom"/>
          </w:tcPr>
          <w:p w14:paraId="07F8E19A" w14:textId="6A23F896"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D33446">
              <w:rPr>
                <w:rFonts w:ascii="Arial" w:hAnsi="Arial" w:cs="Arial"/>
                <w:sz w:val="14"/>
                <w:szCs w:val="14"/>
              </w:rPr>
              <w:t xml:space="preserve"> 66 </w:t>
            </w:r>
          </w:p>
        </w:tc>
        <w:tc>
          <w:tcPr>
            <w:tcW w:w="320" w:type="pct"/>
            <w:tcBorders>
              <w:top w:val="nil"/>
              <w:left w:val="nil"/>
              <w:bottom w:val="nil"/>
              <w:right w:val="nil"/>
            </w:tcBorders>
            <w:shd w:val="clear" w:color="auto" w:fill="auto"/>
            <w:vAlign w:val="bottom"/>
          </w:tcPr>
          <w:p w14:paraId="71F38B03" w14:textId="01047F11"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D33446">
              <w:rPr>
                <w:rFonts w:ascii="Arial" w:hAnsi="Arial" w:cs="Arial"/>
                <w:sz w:val="14"/>
                <w:szCs w:val="14"/>
              </w:rPr>
              <w:t xml:space="preserve"> 195 </w:t>
            </w:r>
          </w:p>
        </w:tc>
        <w:tc>
          <w:tcPr>
            <w:tcW w:w="319" w:type="pct"/>
            <w:tcBorders>
              <w:top w:val="nil"/>
              <w:left w:val="nil"/>
              <w:bottom w:val="nil"/>
              <w:right w:val="nil"/>
            </w:tcBorders>
            <w:shd w:val="clear" w:color="auto" w:fill="auto"/>
            <w:vAlign w:val="bottom"/>
          </w:tcPr>
          <w:p w14:paraId="2728E987" w14:textId="248B6A39"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F959D0">
              <w:rPr>
                <w:rFonts w:ascii="Arial" w:hAnsi="Arial" w:cs="Arial"/>
                <w:sz w:val="14"/>
                <w:szCs w:val="14"/>
              </w:rPr>
              <w:t xml:space="preserve"> - </w:t>
            </w:r>
          </w:p>
        </w:tc>
        <w:tc>
          <w:tcPr>
            <w:tcW w:w="319" w:type="pct"/>
            <w:tcBorders>
              <w:top w:val="nil"/>
              <w:left w:val="nil"/>
              <w:bottom w:val="nil"/>
              <w:right w:val="nil"/>
            </w:tcBorders>
            <w:shd w:val="clear" w:color="auto" w:fill="auto"/>
            <w:vAlign w:val="bottom"/>
          </w:tcPr>
          <w:p w14:paraId="6793A832" w14:textId="1376C548"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B328D1">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26A8834C" w14:textId="4E7B1F74"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D33446">
              <w:rPr>
                <w:rFonts w:ascii="Arial" w:hAnsi="Arial" w:cs="Arial"/>
                <w:sz w:val="14"/>
                <w:szCs w:val="14"/>
              </w:rPr>
              <w:t xml:space="preserve"> - </w:t>
            </w:r>
          </w:p>
        </w:tc>
        <w:tc>
          <w:tcPr>
            <w:tcW w:w="313" w:type="pct"/>
            <w:tcBorders>
              <w:top w:val="nil"/>
              <w:left w:val="nil"/>
              <w:bottom w:val="nil"/>
              <w:right w:val="nil"/>
            </w:tcBorders>
            <w:shd w:val="clear" w:color="auto" w:fill="auto"/>
            <w:vAlign w:val="bottom"/>
          </w:tcPr>
          <w:p w14:paraId="29C1BB20" w14:textId="6472817D"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highlight w:val="yellow"/>
                <w:lang w:val="hr-HR"/>
              </w:rPr>
            </w:pPr>
            <w:r w:rsidRPr="00D33446">
              <w:rPr>
                <w:rFonts w:ascii="Arial" w:hAnsi="Arial" w:cs="Arial"/>
                <w:sz w:val="14"/>
                <w:szCs w:val="14"/>
              </w:rPr>
              <w:t xml:space="preserve"> 349</w:t>
            </w:r>
            <w:r>
              <w:rPr>
                <w:rFonts w:ascii="Arial" w:hAnsi="Arial" w:cs="Arial"/>
                <w:sz w:val="14"/>
                <w:szCs w:val="14"/>
              </w:rPr>
              <w:t>,</w:t>
            </w:r>
            <w:r w:rsidRPr="00D33446">
              <w:rPr>
                <w:rFonts w:ascii="Arial" w:hAnsi="Arial" w:cs="Arial"/>
                <w:sz w:val="14"/>
                <w:szCs w:val="14"/>
              </w:rPr>
              <w:t xml:space="preserve">518 </w:t>
            </w:r>
          </w:p>
        </w:tc>
        <w:tc>
          <w:tcPr>
            <w:tcW w:w="313" w:type="pct"/>
            <w:tcBorders>
              <w:top w:val="nil"/>
              <w:left w:val="nil"/>
              <w:bottom w:val="nil"/>
              <w:right w:val="nil"/>
            </w:tcBorders>
            <w:shd w:val="clear" w:color="auto" w:fill="auto"/>
            <w:vAlign w:val="bottom"/>
          </w:tcPr>
          <w:p w14:paraId="08347D2A" w14:textId="17DE8090"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D33446">
              <w:rPr>
                <w:rFonts w:ascii="Arial" w:hAnsi="Arial" w:cs="Arial"/>
                <w:sz w:val="14"/>
                <w:szCs w:val="14"/>
              </w:rPr>
              <w:t xml:space="preserve"> 349</w:t>
            </w:r>
            <w:r>
              <w:rPr>
                <w:rFonts w:ascii="Arial" w:hAnsi="Arial" w:cs="Arial"/>
                <w:sz w:val="14"/>
                <w:szCs w:val="14"/>
              </w:rPr>
              <w:t>,</w:t>
            </w:r>
            <w:r w:rsidRPr="00D33446">
              <w:rPr>
                <w:rFonts w:ascii="Arial" w:hAnsi="Arial" w:cs="Arial"/>
                <w:sz w:val="14"/>
                <w:szCs w:val="14"/>
              </w:rPr>
              <w:t xml:space="preserve">257 </w:t>
            </w:r>
          </w:p>
        </w:tc>
        <w:tc>
          <w:tcPr>
            <w:tcW w:w="316" w:type="pct"/>
            <w:gridSpan w:val="2"/>
            <w:tcBorders>
              <w:top w:val="nil"/>
              <w:left w:val="nil"/>
              <w:bottom w:val="nil"/>
              <w:right w:val="nil"/>
            </w:tcBorders>
            <w:shd w:val="clear" w:color="auto" w:fill="auto"/>
            <w:vAlign w:val="bottom"/>
          </w:tcPr>
          <w:p w14:paraId="60B2731F" w14:textId="4DF6DA38"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D33446">
              <w:rPr>
                <w:rFonts w:ascii="Arial" w:hAnsi="Arial" w:cs="Arial"/>
                <w:sz w:val="14"/>
                <w:szCs w:val="14"/>
              </w:rPr>
              <w:t xml:space="preserve"> 66 </w:t>
            </w:r>
          </w:p>
        </w:tc>
        <w:tc>
          <w:tcPr>
            <w:tcW w:w="316" w:type="pct"/>
            <w:gridSpan w:val="2"/>
            <w:tcBorders>
              <w:top w:val="nil"/>
              <w:left w:val="nil"/>
              <w:bottom w:val="nil"/>
              <w:right w:val="nil"/>
            </w:tcBorders>
            <w:shd w:val="clear" w:color="auto" w:fill="auto"/>
            <w:vAlign w:val="bottom"/>
          </w:tcPr>
          <w:p w14:paraId="38F75550" w14:textId="121E823E"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D33446">
              <w:rPr>
                <w:rFonts w:ascii="Arial" w:hAnsi="Arial" w:cs="Arial"/>
                <w:sz w:val="14"/>
                <w:szCs w:val="14"/>
              </w:rPr>
              <w:t xml:space="preserve"> 195 </w:t>
            </w:r>
          </w:p>
        </w:tc>
        <w:tc>
          <w:tcPr>
            <w:tcW w:w="316" w:type="pct"/>
            <w:tcBorders>
              <w:top w:val="nil"/>
              <w:left w:val="nil"/>
              <w:bottom w:val="nil"/>
              <w:right w:val="nil"/>
            </w:tcBorders>
            <w:shd w:val="clear" w:color="auto" w:fill="auto"/>
            <w:vAlign w:val="bottom"/>
          </w:tcPr>
          <w:p w14:paraId="0390AADE" w14:textId="37774D94"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F959D0">
              <w:rPr>
                <w:rFonts w:ascii="Arial" w:hAnsi="Arial" w:cs="Arial"/>
                <w:sz w:val="14"/>
                <w:szCs w:val="14"/>
              </w:rPr>
              <w:t xml:space="preserve"> - </w:t>
            </w:r>
          </w:p>
        </w:tc>
        <w:tc>
          <w:tcPr>
            <w:tcW w:w="317" w:type="pct"/>
            <w:gridSpan w:val="2"/>
            <w:tcBorders>
              <w:top w:val="nil"/>
              <w:left w:val="nil"/>
              <w:bottom w:val="nil"/>
              <w:right w:val="nil"/>
            </w:tcBorders>
            <w:shd w:val="clear" w:color="auto" w:fill="auto"/>
            <w:vAlign w:val="bottom"/>
          </w:tcPr>
          <w:p w14:paraId="5FF7C117" w14:textId="76E8046C"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88632B">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shd w:val="clear" w:color="auto" w:fill="auto"/>
            <w:vAlign w:val="bottom"/>
          </w:tcPr>
          <w:p w14:paraId="3EB78345" w14:textId="3DFEA563"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D33446">
              <w:rPr>
                <w:rFonts w:ascii="Arial" w:hAnsi="Arial" w:cs="Arial"/>
                <w:sz w:val="14"/>
                <w:szCs w:val="14"/>
              </w:rPr>
              <w:t xml:space="preserve"> - </w:t>
            </w:r>
          </w:p>
        </w:tc>
        <w:tc>
          <w:tcPr>
            <w:tcW w:w="308" w:type="pct"/>
            <w:tcBorders>
              <w:top w:val="nil"/>
              <w:left w:val="nil"/>
              <w:bottom w:val="nil"/>
              <w:right w:val="nil"/>
            </w:tcBorders>
            <w:shd w:val="clear" w:color="auto" w:fill="auto"/>
            <w:vAlign w:val="bottom"/>
          </w:tcPr>
          <w:p w14:paraId="2133C7D5" w14:textId="6D1B8E12"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highlight w:val="yellow"/>
                <w:lang w:val="hr-HR"/>
              </w:rPr>
            </w:pPr>
            <w:r w:rsidRPr="00D33446">
              <w:rPr>
                <w:rFonts w:ascii="Arial" w:hAnsi="Arial" w:cs="Arial"/>
                <w:sz w:val="14"/>
                <w:szCs w:val="14"/>
              </w:rPr>
              <w:t xml:space="preserve"> 349</w:t>
            </w:r>
            <w:r>
              <w:rPr>
                <w:rFonts w:ascii="Arial" w:hAnsi="Arial" w:cs="Arial"/>
                <w:sz w:val="14"/>
                <w:szCs w:val="14"/>
              </w:rPr>
              <w:t>,</w:t>
            </w:r>
            <w:r w:rsidRPr="00D33446">
              <w:rPr>
                <w:rFonts w:ascii="Arial" w:hAnsi="Arial" w:cs="Arial"/>
                <w:sz w:val="14"/>
                <w:szCs w:val="14"/>
              </w:rPr>
              <w:t xml:space="preserve">518 </w:t>
            </w:r>
          </w:p>
        </w:tc>
      </w:tr>
      <w:tr w:rsidR="00B92FE4" w:rsidRPr="00587444" w14:paraId="53979BDF" w14:textId="77777777" w:rsidTr="00B92FE4">
        <w:trPr>
          <w:trHeight w:hRule="exact" w:val="227"/>
          <w:jc w:val="center"/>
        </w:trPr>
        <w:tc>
          <w:tcPr>
            <w:tcW w:w="579" w:type="pct"/>
            <w:vAlign w:val="bottom"/>
          </w:tcPr>
          <w:p w14:paraId="61E46023" w14:textId="77777777" w:rsidR="00B92FE4" w:rsidRPr="00587444"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Other assets</w:t>
            </w:r>
          </w:p>
        </w:tc>
        <w:tc>
          <w:tcPr>
            <w:tcW w:w="319" w:type="pct"/>
            <w:tcBorders>
              <w:top w:val="nil"/>
              <w:left w:val="nil"/>
              <w:bottom w:val="single" w:sz="8" w:space="0" w:color="auto"/>
              <w:right w:val="nil"/>
            </w:tcBorders>
            <w:shd w:val="clear" w:color="auto" w:fill="auto"/>
            <w:vAlign w:val="bottom"/>
          </w:tcPr>
          <w:p w14:paraId="114912EF" w14:textId="552630D7"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D33446">
              <w:rPr>
                <w:rFonts w:ascii="Arial" w:hAnsi="Arial" w:cs="Arial"/>
                <w:sz w:val="14"/>
                <w:szCs w:val="14"/>
              </w:rPr>
              <w:t xml:space="preserve"> 1</w:t>
            </w:r>
            <w:r>
              <w:rPr>
                <w:rFonts w:ascii="Arial" w:hAnsi="Arial" w:cs="Arial"/>
                <w:sz w:val="14"/>
                <w:szCs w:val="14"/>
              </w:rPr>
              <w:t>,</w:t>
            </w:r>
            <w:r w:rsidRPr="00D33446">
              <w:rPr>
                <w:rFonts w:ascii="Arial" w:hAnsi="Arial" w:cs="Arial"/>
                <w:sz w:val="14"/>
                <w:szCs w:val="14"/>
              </w:rPr>
              <w:t>09</w:t>
            </w:r>
            <w:r>
              <w:rPr>
                <w:rFonts w:ascii="Arial" w:hAnsi="Arial" w:cs="Arial"/>
                <w:sz w:val="14"/>
                <w:szCs w:val="14"/>
              </w:rPr>
              <w:t>1</w:t>
            </w:r>
            <w:r w:rsidRPr="00D33446">
              <w:rPr>
                <w:rFonts w:ascii="Arial" w:hAnsi="Arial" w:cs="Arial"/>
                <w:sz w:val="14"/>
                <w:szCs w:val="14"/>
              </w:rPr>
              <w:t xml:space="preserve"> </w:t>
            </w:r>
          </w:p>
        </w:tc>
        <w:tc>
          <w:tcPr>
            <w:tcW w:w="320" w:type="pct"/>
            <w:tcBorders>
              <w:top w:val="nil"/>
              <w:left w:val="nil"/>
              <w:bottom w:val="single" w:sz="8" w:space="0" w:color="auto"/>
              <w:right w:val="nil"/>
            </w:tcBorders>
            <w:shd w:val="clear" w:color="auto" w:fill="auto"/>
            <w:vAlign w:val="bottom"/>
          </w:tcPr>
          <w:p w14:paraId="3B6803BC" w14:textId="352C7BF4"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D33446">
              <w:rPr>
                <w:rFonts w:ascii="Arial" w:hAnsi="Arial" w:cs="Arial"/>
                <w:sz w:val="14"/>
                <w:szCs w:val="14"/>
              </w:rPr>
              <w:t xml:space="preserve"> </w:t>
            </w:r>
            <w:r>
              <w:rPr>
                <w:rFonts w:ascii="Arial" w:hAnsi="Arial" w:cs="Arial"/>
                <w:sz w:val="14"/>
                <w:szCs w:val="14"/>
              </w:rPr>
              <w:t>-</w:t>
            </w:r>
            <w:r w:rsidRPr="00D33446">
              <w:rPr>
                <w:rFonts w:ascii="Arial" w:hAnsi="Arial" w:cs="Arial"/>
                <w:sz w:val="14"/>
                <w:szCs w:val="14"/>
              </w:rPr>
              <w:t xml:space="preserve"> </w:t>
            </w:r>
          </w:p>
        </w:tc>
        <w:tc>
          <w:tcPr>
            <w:tcW w:w="320" w:type="pct"/>
            <w:tcBorders>
              <w:top w:val="nil"/>
              <w:left w:val="nil"/>
              <w:bottom w:val="single" w:sz="8" w:space="0" w:color="auto"/>
              <w:right w:val="nil"/>
            </w:tcBorders>
            <w:shd w:val="clear" w:color="auto" w:fill="auto"/>
            <w:vAlign w:val="bottom"/>
          </w:tcPr>
          <w:p w14:paraId="206423E2" w14:textId="069BFCF0"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D33446">
              <w:rPr>
                <w:rFonts w:ascii="Arial" w:hAnsi="Arial" w:cs="Arial"/>
                <w:sz w:val="14"/>
                <w:szCs w:val="14"/>
              </w:rPr>
              <w:t xml:space="preserve"> 190 </w:t>
            </w:r>
          </w:p>
        </w:tc>
        <w:tc>
          <w:tcPr>
            <w:tcW w:w="319" w:type="pct"/>
            <w:tcBorders>
              <w:top w:val="nil"/>
              <w:left w:val="nil"/>
              <w:bottom w:val="single" w:sz="8" w:space="0" w:color="auto"/>
              <w:right w:val="nil"/>
            </w:tcBorders>
            <w:shd w:val="clear" w:color="auto" w:fill="auto"/>
            <w:vAlign w:val="bottom"/>
          </w:tcPr>
          <w:p w14:paraId="3CC14DBF" w14:textId="294326A1"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F959D0">
              <w:rPr>
                <w:rFonts w:ascii="Arial" w:hAnsi="Arial" w:cs="Arial"/>
                <w:sz w:val="14"/>
                <w:szCs w:val="14"/>
              </w:rPr>
              <w:t xml:space="preserve">- </w:t>
            </w:r>
          </w:p>
        </w:tc>
        <w:tc>
          <w:tcPr>
            <w:tcW w:w="319" w:type="pct"/>
            <w:tcBorders>
              <w:top w:val="nil"/>
              <w:left w:val="nil"/>
              <w:bottom w:val="single" w:sz="8" w:space="0" w:color="auto"/>
              <w:right w:val="nil"/>
            </w:tcBorders>
            <w:shd w:val="clear" w:color="auto" w:fill="auto"/>
            <w:vAlign w:val="bottom"/>
          </w:tcPr>
          <w:p w14:paraId="5ED07E83" w14:textId="102DC51C"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B328D1">
              <w:rPr>
                <w:rFonts w:ascii="Arial" w:eastAsia="Calibri" w:hAnsi="Arial" w:cs="Arial"/>
                <w:color w:val="000000" w:themeColor="text1"/>
                <w:sz w:val="14"/>
                <w:szCs w:val="14"/>
                <w:lang w:val="hr-HR"/>
              </w:rPr>
              <w:t>8</w:t>
            </w:r>
          </w:p>
        </w:tc>
        <w:tc>
          <w:tcPr>
            <w:tcW w:w="308" w:type="pct"/>
            <w:tcBorders>
              <w:top w:val="nil"/>
              <w:left w:val="nil"/>
              <w:bottom w:val="single" w:sz="8" w:space="0" w:color="auto"/>
              <w:right w:val="nil"/>
            </w:tcBorders>
            <w:shd w:val="clear" w:color="auto" w:fill="auto"/>
            <w:vAlign w:val="bottom"/>
          </w:tcPr>
          <w:p w14:paraId="7F925787" w14:textId="46EF75C0"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D33446">
              <w:rPr>
                <w:rFonts w:ascii="Arial" w:hAnsi="Arial" w:cs="Arial"/>
                <w:sz w:val="14"/>
                <w:szCs w:val="14"/>
              </w:rPr>
              <w:t xml:space="preserve"> - </w:t>
            </w:r>
          </w:p>
        </w:tc>
        <w:tc>
          <w:tcPr>
            <w:tcW w:w="313" w:type="pct"/>
            <w:tcBorders>
              <w:top w:val="nil"/>
              <w:left w:val="nil"/>
              <w:bottom w:val="single" w:sz="8" w:space="0" w:color="auto"/>
              <w:right w:val="nil"/>
            </w:tcBorders>
            <w:shd w:val="clear" w:color="auto" w:fill="auto"/>
            <w:vAlign w:val="bottom"/>
          </w:tcPr>
          <w:p w14:paraId="2C34E47C" w14:textId="6B851187"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D33446">
              <w:rPr>
                <w:rFonts w:ascii="Arial" w:hAnsi="Arial" w:cs="Arial"/>
                <w:sz w:val="14"/>
                <w:szCs w:val="14"/>
              </w:rPr>
              <w:t xml:space="preserve"> 1</w:t>
            </w:r>
            <w:r>
              <w:rPr>
                <w:rFonts w:ascii="Arial" w:hAnsi="Arial" w:cs="Arial"/>
                <w:sz w:val="14"/>
                <w:szCs w:val="14"/>
              </w:rPr>
              <w:t>,</w:t>
            </w:r>
            <w:r w:rsidRPr="00D33446">
              <w:rPr>
                <w:rFonts w:ascii="Arial" w:hAnsi="Arial" w:cs="Arial"/>
                <w:sz w:val="14"/>
                <w:szCs w:val="14"/>
              </w:rPr>
              <w:t>2</w:t>
            </w:r>
            <w:r>
              <w:rPr>
                <w:rFonts w:ascii="Arial" w:hAnsi="Arial" w:cs="Arial"/>
                <w:sz w:val="14"/>
                <w:szCs w:val="14"/>
              </w:rPr>
              <w:t>89</w:t>
            </w:r>
            <w:r w:rsidRPr="00D33446">
              <w:rPr>
                <w:rFonts w:ascii="Arial" w:hAnsi="Arial" w:cs="Arial"/>
                <w:sz w:val="14"/>
                <w:szCs w:val="14"/>
              </w:rPr>
              <w:t xml:space="preserve"> </w:t>
            </w:r>
          </w:p>
        </w:tc>
        <w:tc>
          <w:tcPr>
            <w:tcW w:w="313" w:type="pct"/>
            <w:tcBorders>
              <w:top w:val="nil"/>
              <w:left w:val="nil"/>
              <w:bottom w:val="single" w:sz="8" w:space="0" w:color="auto"/>
              <w:right w:val="nil"/>
            </w:tcBorders>
            <w:shd w:val="clear" w:color="auto" w:fill="auto"/>
            <w:vAlign w:val="bottom"/>
          </w:tcPr>
          <w:p w14:paraId="042E2811" w14:textId="6AFE4C85"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D33446">
              <w:rPr>
                <w:rFonts w:ascii="Arial" w:hAnsi="Arial" w:cs="Arial"/>
                <w:sz w:val="14"/>
                <w:szCs w:val="14"/>
              </w:rPr>
              <w:t xml:space="preserve"> 284 </w:t>
            </w:r>
          </w:p>
        </w:tc>
        <w:tc>
          <w:tcPr>
            <w:tcW w:w="316" w:type="pct"/>
            <w:gridSpan w:val="2"/>
            <w:tcBorders>
              <w:top w:val="nil"/>
              <w:left w:val="nil"/>
              <w:bottom w:val="single" w:sz="8" w:space="0" w:color="auto"/>
              <w:right w:val="nil"/>
            </w:tcBorders>
            <w:shd w:val="clear" w:color="auto" w:fill="auto"/>
            <w:vAlign w:val="bottom"/>
          </w:tcPr>
          <w:p w14:paraId="79C3BE6F" w14:textId="38CA7A7C"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D33446">
              <w:rPr>
                <w:rFonts w:ascii="Arial" w:hAnsi="Arial" w:cs="Arial"/>
                <w:sz w:val="14"/>
                <w:szCs w:val="14"/>
              </w:rPr>
              <w:t xml:space="preserve"> </w:t>
            </w:r>
            <w:r>
              <w:rPr>
                <w:rFonts w:ascii="Arial" w:hAnsi="Arial" w:cs="Arial"/>
                <w:sz w:val="14"/>
                <w:szCs w:val="14"/>
              </w:rPr>
              <w:t>-</w:t>
            </w:r>
            <w:r w:rsidRPr="00D33446">
              <w:rPr>
                <w:rFonts w:ascii="Arial" w:hAnsi="Arial" w:cs="Arial"/>
                <w:sz w:val="14"/>
                <w:szCs w:val="14"/>
              </w:rPr>
              <w:t xml:space="preserve"> </w:t>
            </w:r>
          </w:p>
        </w:tc>
        <w:tc>
          <w:tcPr>
            <w:tcW w:w="316" w:type="pct"/>
            <w:gridSpan w:val="2"/>
            <w:tcBorders>
              <w:top w:val="nil"/>
              <w:left w:val="nil"/>
              <w:bottom w:val="single" w:sz="8" w:space="0" w:color="auto"/>
              <w:right w:val="nil"/>
            </w:tcBorders>
            <w:shd w:val="clear" w:color="auto" w:fill="auto"/>
            <w:vAlign w:val="bottom"/>
          </w:tcPr>
          <w:p w14:paraId="656D933F" w14:textId="4AC9BDBD"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D33446">
              <w:rPr>
                <w:rFonts w:ascii="Arial" w:hAnsi="Arial" w:cs="Arial"/>
                <w:sz w:val="14"/>
                <w:szCs w:val="14"/>
              </w:rPr>
              <w:t xml:space="preserve"> 190 </w:t>
            </w:r>
          </w:p>
        </w:tc>
        <w:tc>
          <w:tcPr>
            <w:tcW w:w="316" w:type="pct"/>
            <w:tcBorders>
              <w:top w:val="nil"/>
              <w:left w:val="nil"/>
              <w:bottom w:val="single" w:sz="8" w:space="0" w:color="auto"/>
              <w:right w:val="nil"/>
            </w:tcBorders>
            <w:shd w:val="clear" w:color="auto" w:fill="auto"/>
            <w:vAlign w:val="bottom"/>
          </w:tcPr>
          <w:p w14:paraId="37B6B985" w14:textId="3880DB92"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F959D0">
              <w:rPr>
                <w:rFonts w:ascii="Arial" w:hAnsi="Arial" w:cs="Arial"/>
                <w:sz w:val="14"/>
                <w:szCs w:val="14"/>
              </w:rPr>
              <w:t xml:space="preserve">- </w:t>
            </w:r>
          </w:p>
        </w:tc>
        <w:tc>
          <w:tcPr>
            <w:tcW w:w="317" w:type="pct"/>
            <w:gridSpan w:val="2"/>
            <w:tcBorders>
              <w:top w:val="nil"/>
              <w:left w:val="nil"/>
              <w:bottom w:val="single" w:sz="8" w:space="0" w:color="auto"/>
              <w:right w:val="nil"/>
            </w:tcBorders>
            <w:vAlign w:val="bottom"/>
          </w:tcPr>
          <w:p w14:paraId="77F7F0CA" w14:textId="427436B2"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88632B">
              <w:rPr>
                <w:rFonts w:ascii="Arial" w:eastAsia="Calibri" w:hAnsi="Arial" w:cs="Arial"/>
                <w:color w:val="000000" w:themeColor="text1"/>
                <w:sz w:val="14"/>
                <w:szCs w:val="14"/>
                <w:lang w:val="hr-HR"/>
              </w:rPr>
              <w:t>8</w:t>
            </w:r>
          </w:p>
        </w:tc>
        <w:tc>
          <w:tcPr>
            <w:tcW w:w="316" w:type="pct"/>
            <w:gridSpan w:val="2"/>
            <w:tcBorders>
              <w:top w:val="nil"/>
              <w:left w:val="nil"/>
              <w:bottom w:val="single" w:sz="8" w:space="0" w:color="auto"/>
              <w:right w:val="nil"/>
            </w:tcBorders>
            <w:shd w:val="clear" w:color="auto" w:fill="auto"/>
            <w:vAlign w:val="bottom"/>
          </w:tcPr>
          <w:p w14:paraId="7DDD6E8A" w14:textId="7F632F84"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D33446">
              <w:rPr>
                <w:rFonts w:ascii="Arial" w:hAnsi="Arial" w:cs="Arial"/>
                <w:sz w:val="14"/>
                <w:szCs w:val="14"/>
              </w:rPr>
              <w:t xml:space="preserve"> - </w:t>
            </w:r>
          </w:p>
        </w:tc>
        <w:tc>
          <w:tcPr>
            <w:tcW w:w="308" w:type="pct"/>
            <w:tcBorders>
              <w:top w:val="nil"/>
              <w:left w:val="nil"/>
              <w:bottom w:val="single" w:sz="8" w:space="0" w:color="auto"/>
              <w:right w:val="nil"/>
            </w:tcBorders>
            <w:shd w:val="clear" w:color="auto" w:fill="auto"/>
            <w:vAlign w:val="bottom"/>
          </w:tcPr>
          <w:p w14:paraId="32E69966" w14:textId="1B22C787"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D33446">
              <w:rPr>
                <w:rFonts w:ascii="Arial" w:hAnsi="Arial" w:cs="Arial"/>
                <w:sz w:val="14"/>
                <w:szCs w:val="14"/>
              </w:rPr>
              <w:t xml:space="preserve"> 48</w:t>
            </w:r>
            <w:r>
              <w:rPr>
                <w:rFonts w:ascii="Arial" w:hAnsi="Arial" w:cs="Arial"/>
                <w:sz w:val="14"/>
                <w:szCs w:val="14"/>
              </w:rPr>
              <w:t>2</w:t>
            </w:r>
            <w:r w:rsidRPr="00D33446">
              <w:rPr>
                <w:rFonts w:ascii="Arial" w:hAnsi="Arial" w:cs="Arial"/>
                <w:sz w:val="14"/>
                <w:szCs w:val="14"/>
              </w:rPr>
              <w:t xml:space="preserve"> </w:t>
            </w:r>
          </w:p>
        </w:tc>
      </w:tr>
      <w:tr w:rsidR="00B92FE4" w:rsidRPr="00587444" w14:paraId="2DE38858" w14:textId="77777777" w:rsidTr="00B92FE4">
        <w:trPr>
          <w:trHeight w:val="60"/>
          <w:jc w:val="center"/>
        </w:trPr>
        <w:tc>
          <w:tcPr>
            <w:tcW w:w="579" w:type="pct"/>
          </w:tcPr>
          <w:p w14:paraId="7A438E3A" w14:textId="77777777" w:rsidR="00B92FE4" w:rsidRPr="00587444" w:rsidRDefault="00B92FE4" w:rsidP="00AB311B">
            <w:pPr>
              <w:tabs>
                <w:tab w:val="right" w:pos="1202"/>
              </w:tabs>
              <w:suppressAutoHyphens w:val="0"/>
              <w:autoSpaceDN/>
              <w:spacing w:line="26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Total</w:t>
            </w:r>
          </w:p>
        </w:tc>
        <w:tc>
          <w:tcPr>
            <w:tcW w:w="319" w:type="pct"/>
            <w:tcBorders>
              <w:top w:val="nil"/>
              <w:left w:val="nil"/>
              <w:bottom w:val="single" w:sz="12" w:space="0" w:color="auto"/>
              <w:right w:val="nil"/>
            </w:tcBorders>
            <w:shd w:val="clear" w:color="auto" w:fill="auto"/>
            <w:vAlign w:val="bottom"/>
          </w:tcPr>
          <w:p w14:paraId="0CB44D92" w14:textId="204D412A" w:rsidR="00B92FE4" w:rsidRPr="00587444" w:rsidRDefault="00B92FE4" w:rsidP="00AB311B">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D33446">
              <w:rPr>
                <w:rFonts w:ascii="Arial" w:hAnsi="Arial" w:cs="Arial"/>
                <w:b/>
                <w:bCs/>
                <w:sz w:val="14"/>
                <w:szCs w:val="14"/>
              </w:rPr>
              <w:t xml:space="preserve"> 3</w:t>
            </w:r>
            <w:r>
              <w:rPr>
                <w:rFonts w:ascii="Arial" w:hAnsi="Arial" w:cs="Arial"/>
                <w:b/>
                <w:bCs/>
                <w:sz w:val="14"/>
                <w:szCs w:val="14"/>
              </w:rPr>
              <w:t>,</w:t>
            </w:r>
            <w:r w:rsidRPr="00D33446">
              <w:rPr>
                <w:rFonts w:ascii="Arial" w:hAnsi="Arial" w:cs="Arial"/>
                <w:b/>
                <w:bCs/>
                <w:sz w:val="14"/>
                <w:szCs w:val="14"/>
              </w:rPr>
              <w:t>283</w:t>
            </w:r>
            <w:r>
              <w:rPr>
                <w:rFonts w:ascii="Arial" w:hAnsi="Arial" w:cs="Arial"/>
                <w:b/>
                <w:bCs/>
                <w:sz w:val="14"/>
                <w:szCs w:val="14"/>
              </w:rPr>
              <w:t>,</w:t>
            </w:r>
            <w:r w:rsidRPr="00D33446">
              <w:rPr>
                <w:rFonts w:ascii="Arial" w:hAnsi="Arial" w:cs="Arial"/>
                <w:b/>
                <w:bCs/>
                <w:sz w:val="14"/>
                <w:szCs w:val="14"/>
              </w:rPr>
              <w:t>44</w:t>
            </w:r>
            <w:r>
              <w:rPr>
                <w:rFonts w:ascii="Arial" w:hAnsi="Arial" w:cs="Arial"/>
                <w:b/>
                <w:bCs/>
                <w:sz w:val="14"/>
                <w:szCs w:val="14"/>
              </w:rPr>
              <w:t>1</w:t>
            </w:r>
            <w:r w:rsidRPr="00D33446">
              <w:rPr>
                <w:rFonts w:ascii="Arial" w:hAnsi="Arial" w:cs="Arial"/>
                <w:b/>
                <w:bCs/>
                <w:sz w:val="14"/>
                <w:szCs w:val="14"/>
              </w:rPr>
              <w:t xml:space="preserve"> </w:t>
            </w:r>
          </w:p>
        </w:tc>
        <w:tc>
          <w:tcPr>
            <w:tcW w:w="320" w:type="pct"/>
            <w:tcBorders>
              <w:top w:val="nil"/>
              <w:left w:val="nil"/>
              <w:bottom w:val="single" w:sz="12" w:space="0" w:color="auto"/>
              <w:right w:val="nil"/>
            </w:tcBorders>
            <w:shd w:val="clear" w:color="auto" w:fill="auto"/>
            <w:vAlign w:val="bottom"/>
          </w:tcPr>
          <w:p w14:paraId="7C108F4F" w14:textId="4EC9A7CC" w:rsidR="00B92FE4" w:rsidRPr="00587444" w:rsidRDefault="00B92FE4" w:rsidP="00AB311B">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D33446">
              <w:rPr>
                <w:rFonts w:ascii="Arial" w:hAnsi="Arial" w:cs="Arial"/>
                <w:b/>
                <w:bCs/>
                <w:sz w:val="14"/>
                <w:szCs w:val="14"/>
              </w:rPr>
              <w:t xml:space="preserve"> 227</w:t>
            </w:r>
            <w:r>
              <w:rPr>
                <w:rFonts w:ascii="Arial" w:hAnsi="Arial" w:cs="Arial"/>
                <w:b/>
                <w:bCs/>
                <w:sz w:val="14"/>
                <w:szCs w:val="14"/>
              </w:rPr>
              <w:t>,</w:t>
            </w:r>
            <w:r w:rsidRPr="00D33446">
              <w:rPr>
                <w:rFonts w:ascii="Arial" w:hAnsi="Arial" w:cs="Arial"/>
                <w:b/>
                <w:bCs/>
                <w:sz w:val="14"/>
                <w:szCs w:val="14"/>
              </w:rPr>
              <w:t xml:space="preserve">096 </w:t>
            </w:r>
          </w:p>
        </w:tc>
        <w:tc>
          <w:tcPr>
            <w:tcW w:w="320" w:type="pct"/>
            <w:tcBorders>
              <w:top w:val="nil"/>
              <w:left w:val="nil"/>
              <w:bottom w:val="single" w:sz="12" w:space="0" w:color="auto"/>
              <w:right w:val="nil"/>
            </w:tcBorders>
            <w:shd w:val="clear" w:color="auto" w:fill="auto"/>
            <w:vAlign w:val="bottom"/>
          </w:tcPr>
          <w:p w14:paraId="2256CF86" w14:textId="29371826" w:rsidR="00B92FE4" w:rsidRPr="00587444" w:rsidRDefault="00B92FE4" w:rsidP="00AB311B">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D33446">
              <w:rPr>
                <w:rFonts w:ascii="Arial" w:hAnsi="Arial" w:cs="Arial"/>
                <w:b/>
                <w:bCs/>
                <w:sz w:val="14"/>
                <w:szCs w:val="14"/>
              </w:rPr>
              <w:t xml:space="preserve"> 152</w:t>
            </w:r>
            <w:r>
              <w:rPr>
                <w:rFonts w:ascii="Arial" w:hAnsi="Arial" w:cs="Arial"/>
                <w:b/>
                <w:bCs/>
                <w:sz w:val="14"/>
                <w:szCs w:val="14"/>
              </w:rPr>
              <w:t>,</w:t>
            </w:r>
            <w:r w:rsidRPr="00D33446">
              <w:rPr>
                <w:rFonts w:ascii="Arial" w:hAnsi="Arial" w:cs="Arial"/>
                <w:b/>
                <w:bCs/>
                <w:sz w:val="14"/>
                <w:szCs w:val="14"/>
              </w:rPr>
              <w:t>71</w:t>
            </w:r>
            <w:r>
              <w:rPr>
                <w:rFonts w:ascii="Arial" w:hAnsi="Arial" w:cs="Arial"/>
                <w:b/>
                <w:bCs/>
                <w:sz w:val="14"/>
                <w:szCs w:val="14"/>
              </w:rPr>
              <w:t>6</w:t>
            </w:r>
          </w:p>
        </w:tc>
        <w:tc>
          <w:tcPr>
            <w:tcW w:w="319" w:type="pct"/>
            <w:tcBorders>
              <w:top w:val="nil"/>
              <w:left w:val="nil"/>
              <w:bottom w:val="single" w:sz="12" w:space="0" w:color="auto"/>
              <w:right w:val="nil"/>
            </w:tcBorders>
            <w:shd w:val="clear" w:color="auto" w:fill="auto"/>
            <w:vAlign w:val="bottom"/>
          </w:tcPr>
          <w:p w14:paraId="77640B0A" w14:textId="41A637E1" w:rsidR="00B92FE4" w:rsidRPr="00587444" w:rsidRDefault="00B92FE4" w:rsidP="00AB311B">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F959D0">
              <w:rPr>
                <w:rFonts w:ascii="Arial" w:hAnsi="Arial" w:cs="Arial"/>
                <w:b/>
                <w:bCs/>
                <w:sz w:val="14"/>
                <w:szCs w:val="14"/>
              </w:rPr>
              <w:t>6</w:t>
            </w:r>
            <w:r>
              <w:rPr>
                <w:rFonts w:ascii="Arial" w:hAnsi="Arial" w:cs="Arial"/>
                <w:b/>
                <w:bCs/>
                <w:sz w:val="14"/>
                <w:szCs w:val="14"/>
              </w:rPr>
              <w:t>,</w:t>
            </w:r>
            <w:r w:rsidRPr="00F959D0">
              <w:rPr>
                <w:rFonts w:ascii="Arial" w:hAnsi="Arial" w:cs="Arial"/>
                <w:b/>
                <w:bCs/>
                <w:sz w:val="14"/>
                <w:szCs w:val="14"/>
              </w:rPr>
              <w:t>702</w:t>
            </w:r>
          </w:p>
        </w:tc>
        <w:tc>
          <w:tcPr>
            <w:tcW w:w="319" w:type="pct"/>
            <w:tcBorders>
              <w:top w:val="nil"/>
              <w:left w:val="nil"/>
              <w:bottom w:val="single" w:sz="12" w:space="0" w:color="auto"/>
              <w:right w:val="nil"/>
            </w:tcBorders>
            <w:shd w:val="clear" w:color="auto" w:fill="auto"/>
            <w:vAlign w:val="bottom"/>
          </w:tcPr>
          <w:p w14:paraId="540863C9" w14:textId="20BA96EB" w:rsidR="00B92FE4" w:rsidRPr="00587444" w:rsidRDefault="00B92FE4" w:rsidP="00AB311B">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B328D1">
              <w:rPr>
                <w:rFonts w:ascii="Arial" w:eastAsia="Calibri" w:hAnsi="Arial" w:cs="Arial"/>
                <w:b/>
                <w:bCs/>
                <w:sz w:val="14"/>
                <w:szCs w:val="14"/>
                <w:lang w:val="hr-HR"/>
              </w:rPr>
              <w:t>150</w:t>
            </w:r>
            <w:r>
              <w:rPr>
                <w:rFonts w:ascii="Arial" w:eastAsia="Calibri" w:hAnsi="Arial" w:cs="Arial"/>
                <w:b/>
                <w:bCs/>
                <w:sz w:val="14"/>
                <w:szCs w:val="14"/>
                <w:lang w:val="hr-HR"/>
              </w:rPr>
              <w:t>,</w:t>
            </w:r>
            <w:r w:rsidRPr="00B328D1">
              <w:rPr>
                <w:rFonts w:ascii="Arial" w:eastAsia="Calibri" w:hAnsi="Arial" w:cs="Arial"/>
                <w:b/>
                <w:bCs/>
                <w:sz w:val="14"/>
                <w:szCs w:val="14"/>
                <w:lang w:val="hr-HR"/>
              </w:rPr>
              <w:t>556</w:t>
            </w:r>
          </w:p>
        </w:tc>
        <w:tc>
          <w:tcPr>
            <w:tcW w:w="308" w:type="pct"/>
            <w:tcBorders>
              <w:top w:val="nil"/>
              <w:left w:val="nil"/>
              <w:bottom w:val="single" w:sz="12" w:space="0" w:color="auto"/>
              <w:right w:val="nil"/>
            </w:tcBorders>
            <w:shd w:val="clear" w:color="auto" w:fill="auto"/>
            <w:vAlign w:val="bottom"/>
          </w:tcPr>
          <w:p w14:paraId="60E8F840" w14:textId="313C8997" w:rsidR="00B92FE4" w:rsidRPr="00587444" w:rsidRDefault="00B92FE4" w:rsidP="00AB311B">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D33446">
              <w:rPr>
                <w:rFonts w:ascii="Arial" w:hAnsi="Arial" w:cs="Arial"/>
                <w:b/>
                <w:bCs/>
                <w:sz w:val="14"/>
                <w:szCs w:val="14"/>
              </w:rPr>
              <w:t xml:space="preserve"> 3</w:t>
            </w:r>
            <w:r>
              <w:rPr>
                <w:rFonts w:ascii="Arial" w:hAnsi="Arial" w:cs="Arial"/>
                <w:b/>
                <w:bCs/>
                <w:sz w:val="14"/>
                <w:szCs w:val="14"/>
              </w:rPr>
              <w:t>,</w:t>
            </w:r>
            <w:r w:rsidRPr="00D33446">
              <w:rPr>
                <w:rFonts w:ascii="Arial" w:hAnsi="Arial" w:cs="Arial"/>
                <w:b/>
                <w:bCs/>
                <w:sz w:val="14"/>
                <w:szCs w:val="14"/>
              </w:rPr>
              <w:t xml:space="preserve">168 </w:t>
            </w:r>
          </w:p>
        </w:tc>
        <w:tc>
          <w:tcPr>
            <w:tcW w:w="313" w:type="pct"/>
            <w:tcBorders>
              <w:top w:val="nil"/>
              <w:left w:val="nil"/>
              <w:bottom w:val="single" w:sz="12" w:space="0" w:color="auto"/>
              <w:right w:val="nil"/>
            </w:tcBorders>
            <w:shd w:val="clear" w:color="auto" w:fill="auto"/>
            <w:vAlign w:val="bottom"/>
          </w:tcPr>
          <w:p w14:paraId="64888E1B" w14:textId="7A7745FC" w:rsidR="00B92FE4" w:rsidRPr="00587444" w:rsidRDefault="00B92FE4" w:rsidP="00AB311B">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D33446">
              <w:rPr>
                <w:rFonts w:ascii="Arial" w:hAnsi="Arial" w:cs="Arial"/>
                <w:b/>
                <w:bCs/>
                <w:sz w:val="14"/>
                <w:szCs w:val="14"/>
              </w:rPr>
              <w:t xml:space="preserve"> 3</w:t>
            </w:r>
            <w:r>
              <w:rPr>
                <w:rFonts w:ascii="Arial" w:hAnsi="Arial" w:cs="Arial"/>
                <w:b/>
                <w:bCs/>
                <w:sz w:val="14"/>
                <w:szCs w:val="14"/>
              </w:rPr>
              <w:t>,</w:t>
            </w:r>
            <w:r w:rsidRPr="00D33446">
              <w:rPr>
                <w:rFonts w:ascii="Arial" w:hAnsi="Arial" w:cs="Arial"/>
                <w:b/>
                <w:bCs/>
                <w:sz w:val="14"/>
                <w:szCs w:val="14"/>
              </w:rPr>
              <w:t>823</w:t>
            </w:r>
            <w:r>
              <w:rPr>
                <w:rFonts w:ascii="Arial" w:hAnsi="Arial" w:cs="Arial"/>
                <w:b/>
                <w:bCs/>
                <w:sz w:val="14"/>
                <w:szCs w:val="14"/>
              </w:rPr>
              <w:t>,</w:t>
            </w:r>
            <w:r w:rsidRPr="00D33446">
              <w:rPr>
                <w:rFonts w:ascii="Arial" w:hAnsi="Arial" w:cs="Arial"/>
                <w:b/>
                <w:bCs/>
                <w:sz w:val="14"/>
                <w:szCs w:val="14"/>
              </w:rPr>
              <w:t xml:space="preserve">679 </w:t>
            </w:r>
          </w:p>
        </w:tc>
        <w:tc>
          <w:tcPr>
            <w:tcW w:w="313" w:type="pct"/>
            <w:tcBorders>
              <w:top w:val="nil"/>
              <w:left w:val="nil"/>
              <w:bottom w:val="single" w:sz="12" w:space="0" w:color="auto"/>
              <w:right w:val="nil"/>
            </w:tcBorders>
            <w:shd w:val="clear" w:color="auto" w:fill="auto"/>
            <w:vAlign w:val="bottom"/>
          </w:tcPr>
          <w:p w14:paraId="65C0A05C" w14:textId="4CC4D679" w:rsidR="00B92FE4" w:rsidRPr="00587444" w:rsidRDefault="00B92FE4" w:rsidP="00AB311B">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D33446">
              <w:rPr>
                <w:rFonts w:ascii="Arial" w:hAnsi="Arial" w:cs="Arial"/>
                <w:b/>
                <w:bCs/>
                <w:sz w:val="14"/>
                <w:szCs w:val="14"/>
              </w:rPr>
              <w:t xml:space="preserve"> 657</w:t>
            </w:r>
            <w:r>
              <w:rPr>
                <w:rFonts w:ascii="Arial" w:hAnsi="Arial" w:cs="Arial"/>
                <w:b/>
                <w:bCs/>
                <w:sz w:val="14"/>
                <w:szCs w:val="14"/>
              </w:rPr>
              <w:t>,</w:t>
            </w:r>
            <w:r w:rsidRPr="00D33446">
              <w:rPr>
                <w:rFonts w:ascii="Arial" w:hAnsi="Arial" w:cs="Arial"/>
                <w:b/>
                <w:bCs/>
                <w:sz w:val="14"/>
                <w:szCs w:val="14"/>
              </w:rPr>
              <w:t xml:space="preserve">319 </w:t>
            </w:r>
          </w:p>
        </w:tc>
        <w:tc>
          <w:tcPr>
            <w:tcW w:w="316" w:type="pct"/>
            <w:gridSpan w:val="2"/>
            <w:tcBorders>
              <w:top w:val="nil"/>
              <w:left w:val="nil"/>
              <w:bottom w:val="single" w:sz="12" w:space="0" w:color="auto"/>
              <w:right w:val="nil"/>
            </w:tcBorders>
            <w:shd w:val="clear" w:color="auto" w:fill="auto"/>
            <w:vAlign w:val="bottom"/>
          </w:tcPr>
          <w:p w14:paraId="29D4E19C" w14:textId="3664B899" w:rsidR="00B92FE4" w:rsidRPr="00587444" w:rsidRDefault="00B92FE4" w:rsidP="00AB311B">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D33446">
              <w:rPr>
                <w:rFonts w:ascii="Arial" w:hAnsi="Arial" w:cs="Arial"/>
                <w:b/>
                <w:bCs/>
                <w:sz w:val="14"/>
                <w:szCs w:val="14"/>
              </w:rPr>
              <w:t xml:space="preserve"> 18</w:t>
            </w:r>
            <w:r>
              <w:rPr>
                <w:rFonts w:ascii="Arial" w:hAnsi="Arial" w:cs="Arial"/>
                <w:b/>
                <w:bCs/>
                <w:sz w:val="14"/>
                <w:szCs w:val="14"/>
              </w:rPr>
              <w:t>,</w:t>
            </w:r>
            <w:r w:rsidRPr="00D33446">
              <w:rPr>
                <w:rFonts w:ascii="Arial" w:hAnsi="Arial" w:cs="Arial"/>
                <w:b/>
                <w:bCs/>
                <w:sz w:val="14"/>
                <w:szCs w:val="14"/>
              </w:rPr>
              <w:t>65</w:t>
            </w:r>
            <w:r>
              <w:rPr>
                <w:rFonts w:ascii="Arial" w:hAnsi="Arial" w:cs="Arial"/>
                <w:b/>
                <w:bCs/>
                <w:sz w:val="14"/>
                <w:szCs w:val="14"/>
              </w:rPr>
              <w:t>4</w:t>
            </w:r>
          </w:p>
        </w:tc>
        <w:tc>
          <w:tcPr>
            <w:tcW w:w="316" w:type="pct"/>
            <w:gridSpan w:val="2"/>
            <w:tcBorders>
              <w:top w:val="nil"/>
              <w:left w:val="nil"/>
              <w:bottom w:val="single" w:sz="12" w:space="0" w:color="auto"/>
              <w:right w:val="nil"/>
            </w:tcBorders>
            <w:shd w:val="clear" w:color="auto" w:fill="auto"/>
            <w:vAlign w:val="bottom"/>
          </w:tcPr>
          <w:p w14:paraId="66DFDEA2" w14:textId="510A9ADA" w:rsidR="00B92FE4" w:rsidRPr="00587444" w:rsidRDefault="00B92FE4" w:rsidP="00AB311B">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D33446">
              <w:rPr>
                <w:rFonts w:ascii="Arial" w:hAnsi="Arial" w:cs="Arial"/>
                <w:b/>
                <w:bCs/>
                <w:sz w:val="14"/>
                <w:szCs w:val="14"/>
              </w:rPr>
              <w:t xml:space="preserve"> 14</w:t>
            </w:r>
            <w:r>
              <w:rPr>
                <w:rFonts w:ascii="Arial" w:hAnsi="Arial" w:cs="Arial"/>
                <w:b/>
                <w:bCs/>
                <w:sz w:val="14"/>
                <w:szCs w:val="14"/>
              </w:rPr>
              <w:t>,</w:t>
            </w:r>
            <w:r w:rsidRPr="00D33446">
              <w:rPr>
                <w:rFonts w:ascii="Arial" w:hAnsi="Arial" w:cs="Arial"/>
                <w:b/>
                <w:bCs/>
                <w:sz w:val="14"/>
                <w:szCs w:val="14"/>
              </w:rPr>
              <w:t>26</w:t>
            </w:r>
            <w:r>
              <w:rPr>
                <w:rFonts w:ascii="Arial" w:hAnsi="Arial" w:cs="Arial"/>
                <w:b/>
                <w:bCs/>
                <w:sz w:val="14"/>
                <w:szCs w:val="14"/>
              </w:rPr>
              <w:t>3</w:t>
            </w:r>
            <w:r w:rsidRPr="00D33446">
              <w:rPr>
                <w:rFonts w:ascii="Arial" w:hAnsi="Arial" w:cs="Arial"/>
                <w:b/>
                <w:bCs/>
                <w:sz w:val="14"/>
                <w:szCs w:val="14"/>
              </w:rPr>
              <w:t xml:space="preserve"> </w:t>
            </w:r>
          </w:p>
        </w:tc>
        <w:tc>
          <w:tcPr>
            <w:tcW w:w="316" w:type="pct"/>
            <w:tcBorders>
              <w:top w:val="nil"/>
              <w:left w:val="nil"/>
              <w:bottom w:val="single" w:sz="12" w:space="0" w:color="auto"/>
              <w:right w:val="nil"/>
            </w:tcBorders>
            <w:shd w:val="clear" w:color="auto" w:fill="auto"/>
            <w:vAlign w:val="bottom"/>
          </w:tcPr>
          <w:p w14:paraId="356CD933" w14:textId="1EE36BCC" w:rsidR="00B92FE4" w:rsidRPr="00587444" w:rsidRDefault="00B92FE4" w:rsidP="00AB311B">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F959D0">
              <w:rPr>
                <w:rFonts w:ascii="Arial" w:hAnsi="Arial" w:cs="Arial"/>
                <w:b/>
                <w:bCs/>
                <w:sz w:val="14"/>
                <w:szCs w:val="14"/>
              </w:rPr>
              <w:t xml:space="preserve"> 300 </w:t>
            </w:r>
          </w:p>
        </w:tc>
        <w:tc>
          <w:tcPr>
            <w:tcW w:w="317" w:type="pct"/>
            <w:gridSpan w:val="2"/>
            <w:tcBorders>
              <w:top w:val="nil"/>
              <w:left w:val="nil"/>
              <w:bottom w:val="single" w:sz="12" w:space="0" w:color="auto"/>
              <w:right w:val="nil"/>
            </w:tcBorders>
            <w:shd w:val="clear" w:color="auto" w:fill="auto"/>
            <w:vAlign w:val="bottom"/>
          </w:tcPr>
          <w:p w14:paraId="2BD54608" w14:textId="15AB3958" w:rsidR="00B92FE4" w:rsidRPr="00587444" w:rsidRDefault="00B92FE4" w:rsidP="00AB311B">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88632B">
              <w:rPr>
                <w:rFonts w:ascii="Arial" w:eastAsia="Calibri" w:hAnsi="Arial" w:cs="Arial"/>
                <w:b/>
                <w:bCs/>
                <w:sz w:val="14"/>
                <w:szCs w:val="14"/>
                <w:lang w:val="hr-HR"/>
              </w:rPr>
              <w:t>22</w:t>
            </w:r>
            <w:r>
              <w:rPr>
                <w:rFonts w:ascii="Arial" w:eastAsia="Calibri" w:hAnsi="Arial" w:cs="Arial"/>
                <w:b/>
                <w:bCs/>
                <w:sz w:val="14"/>
                <w:szCs w:val="14"/>
                <w:lang w:val="hr-HR"/>
              </w:rPr>
              <w:t>,</w:t>
            </w:r>
            <w:r w:rsidRPr="0088632B">
              <w:rPr>
                <w:rFonts w:ascii="Arial" w:eastAsia="Calibri" w:hAnsi="Arial" w:cs="Arial"/>
                <w:b/>
                <w:bCs/>
                <w:sz w:val="14"/>
                <w:szCs w:val="14"/>
                <w:lang w:val="hr-HR"/>
              </w:rPr>
              <w:t>768</w:t>
            </w:r>
          </w:p>
        </w:tc>
        <w:tc>
          <w:tcPr>
            <w:tcW w:w="316" w:type="pct"/>
            <w:gridSpan w:val="2"/>
            <w:tcBorders>
              <w:top w:val="nil"/>
              <w:left w:val="nil"/>
              <w:bottom w:val="single" w:sz="12" w:space="0" w:color="auto"/>
              <w:right w:val="nil"/>
            </w:tcBorders>
            <w:shd w:val="clear" w:color="auto" w:fill="auto"/>
            <w:vAlign w:val="bottom"/>
          </w:tcPr>
          <w:p w14:paraId="2FEC65D7" w14:textId="64C39C57" w:rsidR="00B92FE4" w:rsidRPr="00587444" w:rsidRDefault="00B92FE4" w:rsidP="00AB311B">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D33446">
              <w:rPr>
                <w:rFonts w:ascii="Arial" w:hAnsi="Arial" w:cs="Arial"/>
                <w:b/>
                <w:bCs/>
                <w:sz w:val="14"/>
                <w:szCs w:val="14"/>
              </w:rPr>
              <w:t xml:space="preserve"> - </w:t>
            </w:r>
          </w:p>
        </w:tc>
        <w:tc>
          <w:tcPr>
            <w:tcW w:w="308" w:type="pct"/>
            <w:tcBorders>
              <w:top w:val="nil"/>
              <w:left w:val="nil"/>
              <w:bottom w:val="single" w:sz="12" w:space="0" w:color="auto"/>
              <w:right w:val="nil"/>
            </w:tcBorders>
            <w:shd w:val="clear" w:color="auto" w:fill="auto"/>
            <w:vAlign w:val="bottom"/>
          </w:tcPr>
          <w:p w14:paraId="1B0BC725" w14:textId="3F51985C" w:rsidR="00B92FE4" w:rsidRPr="00587444" w:rsidRDefault="00B92FE4" w:rsidP="00AB311B">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D33446">
              <w:rPr>
                <w:rFonts w:ascii="Arial" w:hAnsi="Arial" w:cs="Arial"/>
                <w:b/>
                <w:bCs/>
                <w:sz w:val="14"/>
                <w:szCs w:val="14"/>
              </w:rPr>
              <w:t xml:space="preserve"> 713</w:t>
            </w:r>
            <w:r>
              <w:rPr>
                <w:rFonts w:ascii="Arial" w:hAnsi="Arial" w:cs="Arial"/>
                <w:b/>
                <w:bCs/>
                <w:sz w:val="14"/>
                <w:szCs w:val="14"/>
              </w:rPr>
              <w:t>,</w:t>
            </w:r>
            <w:r w:rsidRPr="00D33446">
              <w:rPr>
                <w:rFonts w:ascii="Arial" w:hAnsi="Arial" w:cs="Arial"/>
                <w:b/>
                <w:bCs/>
                <w:sz w:val="14"/>
                <w:szCs w:val="14"/>
              </w:rPr>
              <w:t xml:space="preserve">304 </w:t>
            </w:r>
          </w:p>
        </w:tc>
      </w:tr>
      <w:tr w:rsidR="00B92FE4" w:rsidRPr="00587444" w14:paraId="2C8C157A" w14:textId="77777777" w:rsidTr="00B92FE4">
        <w:trPr>
          <w:trHeight w:val="200"/>
          <w:jc w:val="center"/>
        </w:trPr>
        <w:tc>
          <w:tcPr>
            <w:tcW w:w="579" w:type="pct"/>
          </w:tcPr>
          <w:p w14:paraId="76E63A31" w14:textId="77777777" w:rsidR="00CA0603" w:rsidRDefault="00B92FE4" w:rsidP="00AF3CC3">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 xml:space="preserve">Guarantees and </w:t>
            </w:r>
          </w:p>
          <w:p w14:paraId="0CF270C3" w14:textId="37F96D63" w:rsidR="00B92FE4" w:rsidRPr="00587444" w:rsidRDefault="00B92FE4" w:rsidP="00AF3CC3">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commitments</w:t>
            </w:r>
          </w:p>
        </w:tc>
        <w:tc>
          <w:tcPr>
            <w:tcW w:w="319" w:type="pct"/>
            <w:tcBorders>
              <w:top w:val="nil"/>
              <w:left w:val="nil"/>
              <w:bottom w:val="nil"/>
              <w:right w:val="nil"/>
            </w:tcBorders>
            <w:shd w:val="clear" w:color="auto" w:fill="auto"/>
            <w:vAlign w:val="bottom"/>
          </w:tcPr>
          <w:p w14:paraId="4BDCA5AE"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20" w:type="pct"/>
            <w:tcBorders>
              <w:top w:val="nil"/>
              <w:left w:val="nil"/>
              <w:bottom w:val="nil"/>
              <w:right w:val="nil"/>
            </w:tcBorders>
            <w:shd w:val="clear" w:color="auto" w:fill="auto"/>
            <w:vAlign w:val="bottom"/>
          </w:tcPr>
          <w:p w14:paraId="6ACCF0EE"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20" w:type="pct"/>
            <w:tcBorders>
              <w:top w:val="nil"/>
              <w:left w:val="nil"/>
              <w:bottom w:val="nil"/>
              <w:right w:val="nil"/>
            </w:tcBorders>
            <w:shd w:val="clear" w:color="auto" w:fill="auto"/>
            <w:vAlign w:val="bottom"/>
          </w:tcPr>
          <w:p w14:paraId="5343C9CE"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19" w:type="pct"/>
            <w:tcBorders>
              <w:top w:val="nil"/>
              <w:left w:val="nil"/>
              <w:bottom w:val="nil"/>
              <w:right w:val="nil"/>
            </w:tcBorders>
          </w:tcPr>
          <w:p w14:paraId="6AA1BAAD"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19" w:type="pct"/>
            <w:tcBorders>
              <w:top w:val="nil"/>
              <w:left w:val="nil"/>
              <w:bottom w:val="nil"/>
              <w:right w:val="nil"/>
            </w:tcBorders>
            <w:shd w:val="clear" w:color="auto" w:fill="auto"/>
            <w:vAlign w:val="bottom"/>
          </w:tcPr>
          <w:p w14:paraId="59836CB1"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08" w:type="pct"/>
            <w:tcBorders>
              <w:top w:val="nil"/>
              <w:left w:val="nil"/>
              <w:bottom w:val="nil"/>
              <w:right w:val="nil"/>
            </w:tcBorders>
            <w:shd w:val="clear" w:color="auto" w:fill="auto"/>
            <w:vAlign w:val="bottom"/>
          </w:tcPr>
          <w:p w14:paraId="21EDA715"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13" w:type="pct"/>
            <w:tcBorders>
              <w:top w:val="nil"/>
              <w:left w:val="nil"/>
              <w:bottom w:val="nil"/>
              <w:right w:val="nil"/>
            </w:tcBorders>
            <w:shd w:val="clear" w:color="auto" w:fill="auto"/>
            <w:vAlign w:val="bottom"/>
          </w:tcPr>
          <w:p w14:paraId="352F8FDF"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13" w:type="pct"/>
            <w:tcBorders>
              <w:top w:val="nil"/>
              <w:left w:val="nil"/>
              <w:bottom w:val="nil"/>
              <w:right w:val="nil"/>
            </w:tcBorders>
            <w:vAlign w:val="bottom"/>
          </w:tcPr>
          <w:p w14:paraId="7CAF1D2C"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64FF25E8"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2B5E181D"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tcBorders>
              <w:top w:val="nil"/>
              <w:left w:val="nil"/>
              <w:bottom w:val="nil"/>
              <w:right w:val="nil"/>
            </w:tcBorders>
          </w:tcPr>
          <w:p w14:paraId="53CFDA6A"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17" w:type="pct"/>
            <w:gridSpan w:val="2"/>
            <w:tcBorders>
              <w:top w:val="nil"/>
              <w:left w:val="nil"/>
              <w:bottom w:val="nil"/>
              <w:right w:val="nil"/>
            </w:tcBorders>
            <w:vAlign w:val="bottom"/>
          </w:tcPr>
          <w:p w14:paraId="67FAF217"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2126578A"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08" w:type="pct"/>
            <w:tcBorders>
              <w:top w:val="nil"/>
              <w:left w:val="nil"/>
              <w:bottom w:val="nil"/>
              <w:right w:val="nil"/>
            </w:tcBorders>
            <w:vAlign w:val="bottom"/>
          </w:tcPr>
          <w:p w14:paraId="56F91449"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r>
      <w:tr w:rsidR="00B92FE4" w:rsidRPr="00587444" w14:paraId="0D207BDE" w14:textId="77777777" w:rsidTr="00B92FE4">
        <w:trPr>
          <w:trHeight w:val="200"/>
          <w:jc w:val="center"/>
        </w:trPr>
        <w:tc>
          <w:tcPr>
            <w:tcW w:w="579" w:type="pct"/>
            <w:vAlign w:val="bottom"/>
          </w:tcPr>
          <w:p w14:paraId="1520C4D0" w14:textId="77777777" w:rsidR="00B92FE4" w:rsidRPr="00587444" w:rsidRDefault="00B92FE4" w:rsidP="00B92FE4">
            <w:pPr>
              <w:tabs>
                <w:tab w:val="right" w:pos="1202"/>
              </w:tabs>
              <w:suppressAutoHyphens w:val="0"/>
              <w:autoSpaceDN/>
              <w:outlineLvl w:val="0"/>
              <w:rPr>
                <w:rFonts w:ascii="Arial" w:eastAsia="Calibri" w:hAnsi="Arial" w:cs="Arial"/>
                <w:sz w:val="14"/>
                <w:szCs w:val="14"/>
                <w:lang w:val="en-GB"/>
              </w:rPr>
            </w:pPr>
            <w:r w:rsidRPr="00D05870">
              <w:rPr>
                <w:rFonts w:ascii="Arial" w:eastAsia="Calibri" w:hAnsi="Arial" w:cs="Arial"/>
                <w:sz w:val="14"/>
                <w:szCs w:val="14"/>
                <w:lang w:val="en-GB"/>
              </w:rPr>
              <w:t>Issued guarantees</w:t>
            </w:r>
          </w:p>
        </w:tc>
        <w:tc>
          <w:tcPr>
            <w:tcW w:w="319" w:type="pct"/>
            <w:tcBorders>
              <w:top w:val="nil"/>
              <w:left w:val="nil"/>
              <w:bottom w:val="nil"/>
              <w:right w:val="nil"/>
            </w:tcBorders>
            <w:shd w:val="clear" w:color="auto" w:fill="auto"/>
            <w:vAlign w:val="bottom"/>
          </w:tcPr>
          <w:p w14:paraId="252B0AB9" w14:textId="7B254A90"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15</w:t>
            </w:r>
            <w:r>
              <w:rPr>
                <w:rFonts w:ascii="Arial" w:eastAsia="Calibri" w:hAnsi="Arial" w:cs="Arial"/>
                <w:color w:val="000000" w:themeColor="text1"/>
                <w:sz w:val="14"/>
                <w:szCs w:val="14"/>
              </w:rPr>
              <w:t>,</w:t>
            </w:r>
            <w:r w:rsidRPr="006608B5">
              <w:rPr>
                <w:rFonts w:ascii="Arial" w:eastAsia="Calibri" w:hAnsi="Arial" w:cs="Arial"/>
                <w:color w:val="000000" w:themeColor="text1"/>
                <w:sz w:val="14"/>
                <w:szCs w:val="14"/>
              </w:rPr>
              <w:t xml:space="preserve">891 </w:t>
            </w:r>
          </w:p>
        </w:tc>
        <w:tc>
          <w:tcPr>
            <w:tcW w:w="320" w:type="pct"/>
            <w:tcBorders>
              <w:top w:val="nil"/>
              <w:left w:val="nil"/>
              <w:bottom w:val="nil"/>
              <w:right w:val="nil"/>
            </w:tcBorders>
            <w:shd w:val="clear" w:color="auto" w:fill="auto"/>
            <w:vAlign w:val="bottom"/>
          </w:tcPr>
          <w:p w14:paraId="7F4726A8" w14:textId="60AA7085"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38</w:t>
            </w:r>
            <w:r>
              <w:rPr>
                <w:rFonts w:ascii="Arial" w:eastAsia="Calibri" w:hAnsi="Arial" w:cs="Arial"/>
                <w:color w:val="000000" w:themeColor="text1"/>
                <w:sz w:val="14"/>
                <w:szCs w:val="14"/>
              </w:rPr>
              <w:t>4</w:t>
            </w:r>
            <w:r w:rsidRPr="006608B5">
              <w:rPr>
                <w:rFonts w:ascii="Arial" w:eastAsia="Calibri" w:hAnsi="Arial" w:cs="Arial"/>
                <w:color w:val="000000" w:themeColor="text1"/>
                <w:sz w:val="14"/>
                <w:szCs w:val="14"/>
              </w:rPr>
              <w:t xml:space="preserve"> </w:t>
            </w:r>
          </w:p>
        </w:tc>
        <w:tc>
          <w:tcPr>
            <w:tcW w:w="320" w:type="pct"/>
            <w:tcBorders>
              <w:top w:val="nil"/>
              <w:left w:val="nil"/>
              <w:bottom w:val="nil"/>
              <w:right w:val="nil"/>
            </w:tcBorders>
            <w:shd w:val="clear" w:color="auto" w:fill="auto"/>
            <w:vAlign w:val="bottom"/>
          </w:tcPr>
          <w:p w14:paraId="67A2F7DC" w14:textId="05AB820D"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13</w:t>
            </w:r>
            <w:r>
              <w:rPr>
                <w:rFonts w:ascii="Arial" w:eastAsia="Calibri" w:hAnsi="Arial" w:cs="Arial"/>
                <w:color w:val="000000" w:themeColor="text1"/>
                <w:sz w:val="14"/>
                <w:szCs w:val="14"/>
              </w:rPr>
              <w:t>,</w:t>
            </w:r>
            <w:r w:rsidRPr="006608B5">
              <w:rPr>
                <w:rFonts w:ascii="Arial" w:eastAsia="Calibri" w:hAnsi="Arial" w:cs="Arial"/>
                <w:color w:val="000000" w:themeColor="text1"/>
                <w:sz w:val="14"/>
                <w:szCs w:val="14"/>
              </w:rPr>
              <w:t>21</w:t>
            </w:r>
            <w:r>
              <w:rPr>
                <w:rFonts w:ascii="Arial" w:eastAsia="Calibri" w:hAnsi="Arial" w:cs="Arial"/>
                <w:color w:val="000000" w:themeColor="text1"/>
                <w:sz w:val="14"/>
                <w:szCs w:val="14"/>
              </w:rPr>
              <w:t>2</w:t>
            </w:r>
            <w:r w:rsidRPr="006608B5">
              <w:rPr>
                <w:rFonts w:ascii="Arial" w:eastAsia="Calibri" w:hAnsi="Arial" w:cs="Arial"/>
                <w:color w:val="000000" w:themeColor="text1"/>
                <w:sz w:val="14"/>
                <w:szCs w:val="14"/>
              </w:rPr>
              <w:t xml:space="preserve"> </w:t>
            </w:r>
          </w:p>
        </w:tc>
        <w:tc>
          <w:tcPr>
            <w:tcW w:w="319" w:type="pct"/>
            <w:tcBorders>
              <w:top w:val="nil"/>
              <w:left w:val="nil"/>
              <w:bottom w:val="nil"/>
              <w:right w:val="nil"/>
            </w:tcBorders>
            <w:shd w:val="clear" w:color="auto" w:fill="auto"/>
            <w:vAlign w:val="bottom"/>
          </w:tcPr>
          <w:p w14:paraId="720BA46F" w14:textId="1FA8D722"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rPr>
              <w:t xml:space="preserve">  -     </w:t>
            </w:r>
          </w:p>
        </w:tc>
        <w:tc>
          <w:tcPr>
            <w:tcW w:w="319" w:type="pct"/>
            <w:tcBorders>
              <w:top w:val="nil"/>
              <w:left w:val="nil"/>
              <w:bottom w:val="nil"/>
              <w:right w:val="nil"/>
            </w:tcBorders>
            <w:shd w:val="clear" w:color="auto" w:fill="auto"/>
            <w:vAlign w:val="bottom"/>
          </w:tcPr>
          <w:p w14:paraId="43B03DA5" w14:textId="2B5205D9"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5B39BE94" w14:textId="04B72F27"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     </w:t>
            </w:r>
          </w:p>
        </w:tc>
        <w:tc>
          <w:tcPr>
            <w:tcW w:w="313" w:type="pct"/>
            <w:tcBorders>
              <w:top w:val="nil"/>
              <w:left w:val="nil"/>
              <w:bottom w:val="nil"/>
              <w:right w:val="nil"/>
            </w:tcBorders>
            <w:shd w:val="clear" w:color="auto" w:fill="auto"/>
            <w:vAlign w:val="bottom"/>
          </w:tcPr>
          <w:p w14:paraId="51511339" w14:textId="02988C11"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29</w:t>
            </w:r>
            <w:r>
              <w:rPr>
                <w:rFonts w:ascii="Arial" w:eastAsia="Calibri" w:hAnsi="Arial" w:cs="Arial"/>
                <w:color w:val="000000" w:themeColor="text1"/>
                <w:sz w:val="14"/>
                <w:szCs w:val="14"/>
              </w:rPr>
              <w:t>,</w:t>
            </w:r>
            <w:r w:rsidRPr="006608B5">
              <w:rPr>
                <w:rFonts w:ascii="Arial" w:eastAsia="Calibri" w:hAnsi="Arial" w:cs="Arial"/>
                <w:color w:val="000000" w:themeColor="text1"/>
                <w:sz w:val="14"/>
                <w:szCs w:val="14"/>
              </w:rPr>
              <w:t xml:space="preserve">487 </w:t>
            </w:r>
          </w:p>
        </w:tc>
        <w:tc>
          <w:tcPr>
            <w:tcW w:w="313" w:type="pct"/>
            <w:tcBorders>
              <w:top w:val="nil"/>
              <w:left w:val="nil"/>
              <w:bottom w:val="nil"/>
              <w:right w:val="nil"/>
            </w:tcBorders>
            <w:vAlign w:val="bottom"/>
          </w:tcPr>
          <w:p w14:paraId="2E5B5B48" w14:textId="314211B0"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15</w:t>
            </w:r>
            <w:r>
              <w:rPr>
                <w:rFonts w:ascii="Arial" w:eastAsia="Calibri" w:hAnsi="Arial" w:cs="Arial"/>
                <w:color w:val="000000" w:themeColor="text1"/>
                <w:sz w:val="14"/>
                <w:szCs w:val="14"/>
              </w:rPr>
              <w:t>,</w:t>
            </w:r>
            <w:r w:rsidRPr="006608B5">
              <w:rPr>
                <w:rFonts w:ascii="Arial" w:eastAsia="Calibri" w:hAnsi="Arial" w:cs="Arial"/>
                <w:color w:val="000000" w:themeColor="text1"/>
                <w:sz w:val="14"/>
                <w:szCs w:val="14"/>
              </w:rPr>
              <w:t xml:space="preserve">509 </w:t>
            </w:r>
          </w:p>
        </w:tc>
        <w:tc>
          <w:tcPr>
            <w:tcW w:w="316" w:type="pct"/>
            <w:gridSpan w:val="2"/>
            <w:tcBorders>
              <w:top w:val="nil"/>
              <w:left w:val="nil"/>
              <w:bottom w:val="nil"/>
              <w:right w:val="nil"/>
            </w:tcBorders>
            <w:vAlign w:val="bottom"/>
          </w:tcPr>
          <w:p w14:paraId="01C9B060" w14:textId="4EAD588B"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1 </w:t>
            </w:r>
          </w:p>
        </w:tc>
        <w:tc>
          <w:tcPr>
            <w:tcW w:w="316" w:type="pct"/>
            <w:gridSpan w:val="2"/>
            <w:tcBorders>
              <w:top w:val="nil"/>
              <w:left w:val="nil"/>
              <w:bottom w:val="nil"/>
              <w:right w:val="nil"/>
            </w:tcBorders>
            <w:vAlign w:val="bottom"/>
          </w:tcPr>
          <w:p w14:paraId="318016D6" w14:textId="6B2AA18A"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5</w:t>
            </w:r>
            <w:r>
              <w:rPr>
                <w:rFonts w:ascii="Arial" w:eastAsia="Calibri" w:hAnsi="Arial" w:cs="Arial"/>
                <w:color w:val="000000" w:themeColor="text1"/>
                <w:sz w:val="14"/>
                <w:szCs w:val="14"/>
              </w:rPr>
              <w:t>,</w:t>
            </w:r>
            <w:r w:rsidRPr="006608B5">
              <w:rPr>
                <w:rFonts w:ascii="Arial" w:eastAsia="Calibri" w:hAnsi="Arial" w:cs="Arial"/>
                <w:color w:val="000000" w:themeColor="text1"/>
                <w:sz w:val="14"/>
                <w:szCs w:val="14"/>
              </w:rPr>
              <w:t xml:space="preserve">447 </w:t>
            </w:r>
          </w:p>
        </w:tc>
        <w:tc>
          <w:tcPr>
            <w:tcW w:w="316" w:type="pct"/>
            <w:tcBorders>
              <w:top w:val="nil"/>
              <w:left w:val="nil"/>
              <w:bottom w:val="nil"/>
              <w:right w:val="nil"/>
            </w:tcBorders>
            <w:vAlign w:val="bottom"/>
          </w:tcPr>
          <w:p w14:paraId="19F8DFEC" w14:textId="5D840B30"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rPr>
              <w:t xml:space="preserve">  -     </w:t>
            </w:r>
          </w:p>
        </w:tc>
        <w:tc>
          <w:tcPr>
            <w:tcW w:w="317" w:type="pct"/>
            <w:gridSpan w:val="2"/>
            <w:tcBorders>
              <w:top w:val="nil"/>
              <w:left w:val="nil"/>
              <w:bottom w:val="nil"/>
              <w:right w:val="nil"/>
            </w:tcBorders>
            <w:vAlign w:val="bottom"/>
          </w:tcPr>
          <w:p w14:paraId="7BB3127C" w14:textId="2DAE2B8C" w:rsidR="00B92FE4" w:rsidRPr="00587444" w:rsidRDefault="00B92FE4" w:rsidP="00B92FE4">
            <w:pPr>
              <w:suppressAutoHyphens w:val="0"/>
              <w:autoSpaceDN/>
              <w:jc w:val="right"/>
              <w:rPr>
                <w:rFonts w:ascii="Arial" w:eastAsia="Calibri" w:hAnsi="Arial" w:cs="Arial"/>
                <w:sz w:val="14"/>
                <w:szCs w:val="14"/>
                <w:lang w:val="hr-HR"/>
              </w:rPr>
            </w:pPr>
            <w:r w:rsidRPr="0088632B">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1FD91044" w14:textId="0DC95E0C"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     </w:t>
            </w:r>
          </w:p>
        </w:tc>
        <w:tc>
          <w:tcPr>
            <w:tcW w:w="308" w:type="pct"/>
            <w:tcBorders>
              <w:top w:val="nil"/>
              <w:left w:val="nil"/>
              <w:bottom w:val="nil"/>
              <w:right w:val="nil"/>
            </w:tcBorders>
            <w:vAlign w:val="bottom"/>
          </w:tcPr>
          <w:p w14:paraId="6551C5DC" w14:textId="0129B114"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20</w:t>
            </w:r>
            <w:r>
              <w:rPr>
                <w:rFonts w:ascii="Arial" w:eastAsia="Calibri" w:hAnsi="Arial" w:cs="Arial"/>
                <w:color w:val="000000" w:themeColor="text1"/>
                <w:sz w:val="14"/>
                <w:szCs w:val="14"/>
              </w:rPr>
              <w:t>,</w:t>
            </w:r>
            <w:r w:rsidRPr="006608B5">
              <w:rPr>
                <w:rFonts w:ascii="Arial" w:eastAsia="Calibri" w:hAnsi="Arial" w:cs="Arial"/>
                <w:color w:val="000000" w:themeColor="text1"/>
                <w:sz w:val="14"/>
                <w:szCs w:val="14"/>
              </w:rPr>
              <w:t xml:space="preserve">957 </w:t>
            </w:r>
          </w:p>
        </w:tc>
      </w:tr>
      <w:tr w:rsidR="00B92FE4" w:rsidRPr="00587444" w14:paraId="6167416B" w14:textId="77777777" w:rsidTr="00B92FE4">
        <w:trPr>
          <w:trHeight w:val="200"/>
          <w:jc w:val="center"/>
        </w:trPr>
        <w:tc>
          <w:tcPr>
            <w:tcW w:w="579" w:type="pct"/>
            <w:vAlign w:val="bottom"/>
          </w:tcPr>
          <w:p w14:paraId="7FD2FC85" w14:textId="77777777" w:rsidR="00CA0603"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Issued guarantees in </w:t>
            </w:r>
          </w:p>
          <w:p w14:paraId="323C9930" w14:textId="730772FB" w:rsidR="00B92FE4" w:rsidRPr="00587444"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foreign currency</w:t>
            </w:r>
          </w:p>
        </w:tc>
        <w:tc>
          <w:tcPr>
            <w:tcW w:w="319" w:type="pct"/>
            <w:tcBorders>
              <w:top w:val="nil"/>
              <w:left w:val="nil"/>
              <w:bottom w:val="nil"/>
              <w:right w:val="nil"/>
            </w:tcBorders>
            <w:shd w:val="clear" w:color="auto" w:fill="auto"/>
            <w:vAlign w:val="bottom"/>
          </w:tcPr>
          <w:p w14:paraId="59CDA05A" w14:textId="377B0104"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55 </w:t>
            </w:r>
          </w:p>
        </w:tc>
        <w:tc>
          <w:tcPr>
            <w:tcW w:w="320" w:type="pct"/>
            <w:tcBorders>
              <w:top w:val="nil"/>
              <w:left w:val="nil"/>
              <w:bottom w:val="nil"/>
              <w:right w:val="nil"/>
            </w:tcBorders>
            <w:shd w:val="clear" w:color="auto" w:fill="auto"/>
            <w:vAlign w:val="bottom"/>
          </w:tcPr>
          <w:p w14:paraId="408D7556" w14:textId="04E2CB80"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 </w:t>
            </w:r>
          </w:p>
        </w:tc>
        <w:tc>
          <w:tcPr>
            <w:tcW w:w="320" w:type="pct"/>
            <w:tcBorders>
              <w:top w:val="nil"/>
              <w:left w:val="nil"/>
              <w:bottom w:val="nil"/>
              <w:right w:val="nil"/>
            </w:tcBorders>
            <w:shd w:val="clear" w:color="auto" w:fill="auto"/>
            <w:vAlign w:val="bottom"/>
          </w:tcPr>
          <w:p w14:paraId="0DDB3984" w14:textId="0BA5B2AA"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3</w:t>
            </w:r>
            <w:r>
              <w:rPr>
                <w:rFonts w:ascii="Arial" w:eastAsia="Calibri" w:hAnsi="Arial" w:cs="Arial"/>
                <w:color w:val="000000" w:themeColor="text1"/>
                <w:sz w:val="14"/>
                <w:szCs w:val="14"/>
              </w:rPr>
              <w:t>,</w:t>
            </w:r>
            <w:r w:rsidRPr="006608B5">
              <w:rPr>
                <w:rFonts w:ascii="Arial" w:eastAsia="Calibri" w:hAnsi="Arial" w:cs="Arial"/>
                <w:color w:val="000000" w:themeColor="text1"/>
                <w:sz w:val="14"/>
                <w:szCs w:val="14"/>
              </w:rPr>
              <w:t xml:space="preserve">504 </w:t>
            </w:r>
          </w:p>
        </w:tc>
        <w:tc>
          <w:tcPr>
            <w:tcW w:w="319" w:type="pct"/>
            <w:tcBorders>
              <w:top w:val="nil"/>
              <w:left w:val="nil"/>
              <w:bottom w:val="nil"/>
              <w:right w:val="nil"/>
            </w:tcBorders>
            <w:shd w:val="clear" w:color="auto" w:fill="auto"/>
            <w:vAlign w:val="bottom"/>
          </w:tcPr>
          <w:p w14:paraId="2E3A2531" w14:textId="6EC3C9F8"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rPr>
              <w:t xml:space="preserve">  -     </w:t>
            </w:r>
          </w:p>
        </w:tc>
        <w:tc>
          <w:tcPr>
            <w:tcW w:w="319" w:type="pct"/>
            <w:tcBorders>
              <w:top w:val="nil"/>
              <w:left w:val="nil"/>
              <w:bottom w:val="nil"/>
              <w:right w:val="nil"/>
            </w:tcBorders>
            <w:shd w:val="clear" w:color="auto" w:fill="auto"/>
            <w:vAlign w:val="bottom"/>
          </w:tcPr>
          <w:p w14:paraId="07B19109" w14:textId="6828215B"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4215BDA4" w14:textId="6694A069"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     </w:t>
            </w:r>
          </w:p>
        </w:tc>
        <w:tc>
          <w:tcPr>
            <w:tcW w:w="313" w:type="pct"/>
            <w:tcBorders>
              <w:top w:val="nil"/>
              <w:left w:val="nil"/>
              <w:bottom w:val="nil"/>
              <w:right w:val="nil"/>
            </w:tcBorders>
            <w:shd w:val="clear" w:color="auto" w:fill="auto"/>
            <w:vAlign w:val="bottom"/>
          </w:tcPr>
          <w:p w14:paraId="57191F55" w14:textId="6EDABBC0"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3</w:t>
            </w:r>
            <w:r>
              <w:rPr>
                <w:rFonts w:ascii="Arial" w:eastAsia="Calibri" w:hAnsi="Arial" w:cs="Arial"/>
                <w:color w:val="000000" w:themeColor="text1"/>
                <w:sz w:val="14"/>
                <w:szCs w:val="14"/>
              </w:rPr>
              <w:t>,</w:t>
            </w:r>
            <w:r w:rsidRPr="006608B5">
              <w:rPr>
                <w:rFonts w:ascii="Arial" w:eastAsia="Calibri" w:hAnsi="Arial" w:cs="Arial"/>
                <w:color w:val="000000" w:themeColor="text1"/>
                <w:sz w:val="14"/>
                <w:szCs w:val="14"/>
              </w:rPr>
              <w:t xml:space="preserve">559 </w:t>
            </w:r>
          </w:p>
        </w:tc>
        <w:tc>
          <w:tcPr>
            <w:tcW w:w="313" w:type="pct"/>
            <w:tcBorders>
              <w:top w:val="nil"/>
              <w:left w:val="nil"/>
              <w:bottom w:val="nil"/>
              <w:right w:val="nil"/>
            </w:tcBorders>
            <w:vAlign w:val="bottom"/>
          </w:tcPr>
          <w:p w14:paraId="79D3E926" w14:textId="5861AC42"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16 </w:t>
            </w:r>
          </w:p>
        </w:tc>
        <w:tc>
          <w:tcPr>
            <w:tcW w:w="316" w:type="pct"/>
            <w:gridSpan w:val="2"/>
            <w:tcBorders>
              <w:top w:val="nil"/>
              <w:left w:val="nil"/>
              <w:bottom w:val="nil"/>
              <w:right w:val="nil"/>
            </w:tcBorders>
            <w:vAlign w:val="bottom"/>
          </w:tcPr>
          <w:p w14:paraId="51A45EE0" w14:textId="361A5564"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     </w:t>
            </w:r>
          </w:p>
        </w:tc>
        <w:tc>
          <w:tcPr>
            <w:tcW w:w="316" w:type="pct"/>
            <w:gridSpan w:val="2"/>
            <w:tcBorders>
              <w:top w:val="nil"/>
              <w:left w:val="nil"/>
              <w:bottom w:val="nil"/>
              <w:right w:val="nil"/>
            </w:tcBorders>
            <w:vAlign w:val="bottom"/>
          </w:tcPr>
          <w:p w14:paraId="29D88BD2" w14:textId="2B4AA902"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3</w:t>
            </w:r>
            <w:r>
              <w:rPr>
                <w:rFonts w:ascii="Arial" w:eastAsia="Calibri" w:hAnsi="Arial" w:cs="Arial"/>
                <w:color w:val="000000" w:themeColor="text1"/>
                <w:sz w:val="14"/>
                <w:szCs w:val="14"/>
              </w:rPr>
              <w:t>,</w:t>
            </w:r>
            <w:r w:rsidRPr="006608B5">
              <w:rPr>
                <w:rFonts w:ascii="Arial" w:eastAsia="Calibri" w:hAnsi="Arial" w:cs="Arial"/>
                <w:color w:val="000000" w:themeColor="text1"/>
                <w:sz w:val="14"/>
                <w:szCs w:val="14"/>
              </w:rPr>
              <w:t xml:space="preserve">504 </w:t>
            </w:r>
          </w:p>
        </w:tc>
        <w:tc>
          <w:tcPr>
            <w:tcW w:w="316" w:type="pct"/>
            <w:tcBorders>
              <w:top w:val="nil"/>
              <w:left w:val="nil"/>
              <w:bottom w:val="nil"/>
              <w:right w:val="nil"/>
            </w:tcBorders>
            <w:vAlign w:val="bottom"/>
          </w:tcPr>
          <w:p w14:paraId="7378C5F6" w14:textId="6A4276BC"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rPr>
              <w:t xml:space="preserve">  -     </w:t>
            </w:r>
          </w:p>
        </w:tc>
        <w:tc>
          <w:tcPr>
            <w:tcW w:w="317" w:type="pct"/>
            <w:gridSpan w:val="2"/>
            <w:tcBorders>
              <w:top w:val="nil"/>
              <w:left w:val="nil"/>
              <w:bottom w:val="nil"/>
              <w:right w:val="nil"/>
            </w:tcBorders>
            <w:vAlign w:val="bottom"/>
          </w:tcPr>
          <w:p w14:paraId="7B4F63ED" w14:textId="12D1EF4E" w:rsidR="00B92FE4" w:rsidRPr="00587444" w:rsidRDefault="00B92FE4" w:rsidP="00B92FE4">
            <w:pPr>
              <w:suppressAutoHyphens w:val="0"/>
              <w:autoSpaceDN/>
              <w:jc w:val="right"/>
              <w:rPr>
                <w:rFonts w:ascii="Arial" w:eastAsia="Calibri" w:hAnsi="Arial" w:cs="Arial"/>
                <w:sz w:val="14"/>
                <w:szCs w:val="14"/>
                <w:lang w:val="hr-HR"/>
              </w:rPr>
            </w:pPr>
            <w:r w:rsidRPr="0088632B">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2FB97B27" w14:textId="1AD6311F"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     </w:t>
            </w:r>
          </w:p>
        </w:tc>
        <w:tc>
          <w:tcPr>
            <w:tcW w:w="308" w:type="pct"/>
            <w:tcBorders>
              <w:top w:val="nil"/>
              <w:left w:val="nil"/>
              <w:bottom w:val="nil"/>
              <w:right w:val="nil"/>
            </w:tcBorders>
            <w:vAlign w:val="bottom"/>
          </w:tcPr>
          <w:p w14:paraId="79B64AFA" w14:textId="26272511"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3</w:t>
            </w:r>
            <w:r>
              <w:rPr>
                <w:rFonts w:ascii="Arial" w:eastAsia="Calibri" w:hAnsi="Arial" w:cs="Arial"/>
                <w:color w:val="000000" w:themeColor="text1"/>
                <w:sz w:val="14"/>
                <w:szCs w:val="14"/>
              </w:rPr>
              <w:t>,</w:t>
            </w:r>
            <w:r w:rsidRPr="006608B5">
              <w:rPr>
                <w:rFonts w:ascii="Arial" w:eastAsia="Calibri" w:hAnsi="Arial" w:cs="Arial"/>
                <w:color w:val="000000" w:themeColor="text1"/>
                <w:sz w:val="14"/>
                <w:szCs w:val="14"/>
              </w:rPr>
              <w:t xml:space="preserve">520 </w:t>
            </w:r>
          </w:p>
        </w:tc>
      </w:tr>
      <w:tr w:rsidR="00B92FE4" w:rsidRPr="00587444" w14:paraId="12AE60A7" w14:textId="77777777" w:rsidTr="00B92FE4">
        <w:trPr>
          <w:trHeight w:val="200"/>
          <w:jc w:val="center"/>
        </w:trPr>
        <w:tc>
          <w:tcPr>
            <w:tcW w:w="579" w:type="pct"/>
            <w:vAlign w:val="bottom"/>
          </w:tcPr>
          <w:p w14:paraId="38769C88" w14:textId="7D9A30AD" w:rsidR="00B92FE4" w:rsidRPr="00587444" w:rsidRDefault="00B92FE4" w:rsidP="00B92FE4">
            <w:pPr>
              <w:tabs>
                <w:tab w:val="right" w:pos="1202"/>
              </w:tabs>
              <w:suppressAutoHyphens w:val="0"/>
              <w:autoSpaceDN/>
              <w:outlineLvl w:val="0"/>
              <w:rPr>
                <w:rFonts w:ascii="Arial" w:eastAsia="Calibri" w:hAnsi="Arial" w:cs="Arial"/>
                <w:sz w:val="14"/>
                <w:szCs w:val="14"/>
                <w:lang w:val="en-GB"/>
              </w:rPr>
            </w:pPr>
            <w:r w:rsidRPr="00B92FE4">
              <w:rPr>
                <w:rFonts w:ascii="Arial" w:eastAsia="Calibri" w:hAnsi="Arial" w:cs="Arial"/>
                <w:sz w:val="14"/>
                <w:szCs w:val="14"/>
                <w:lang w:val="en-GB"/>
              </w:rPr>
              <w:t>Open letters of credit in foreign currency</w:t>
            </w:r>
          </w:p>
        </w:tc>
        <w:tc>
          <w:tcPr>
            <w:tcW w:w="319" w:type="pct"/>
            <w:tcBorders>
              <w:top w:val="nil"/>
              <w:left w:val="nil"/>
              <w:bottom w:val="nil"/>
              <w:right w:val="nil"/>
            </w:tcBorders>
            <w:shd w:val="clear" w:color="auto" w:fill="auto"/>
            <w:vAlign w:val="bottom"/>
          </w:tcPr>
          <w:p w14:paraId="395FDCAE" w14:textId="46C5B67F"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rPr>
              <w:t>-</w:t>
            </w:r>
          </w:p>
        </w:tc>
        <w:tc>
          <w:tcPr>
            <w:tcW w:w="320" w:type="pct"/>
            <w:tcBorders>
              <w:top w:val="nil"/>
              <w:left w:val="nil"/>
              <w:bottom w:val="nil"/>
              <w:right w:val="nil"/>
            </w:tcBorders>
            <w:shd w:val="clear" w:color="auto" w:fill="auto"/>
            <w:vAlign w:val="bottom"/>
          </w:tcPr>
          <w:p w14:paraId="2DA1DFCC" w14:textId="29F6FE41"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rPr>
              <w:t>-</w:t>
            </w:r>
          </w:p>
        </w:tc>
        <w:tc>
          <w:tcPr>
            <w:tcW w:w="320" w:type="pct"/>
            <w:tcBorders>
              <w:top w:val="nil"/>
              <w:left w:val="nil"/>
              <w:bottom w:val="nil"/>
              <w:right w:val="nil"/>
            </w:tcBorders>
            <w:shd w:val="clear" w:color="auto" w:fill="auto"/>
            <w:vAlign w:val="bottom"/>
          </w:tcPr>
          <w:p w14:paraId="36134DC2" w14:textId="0384CE78"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rPr>
              <w:t>-</w:t>
            </w:r>
          </w:p>
        </w:tc>
        <w:tc>
          <w:tcPr>
            <w:tcW w:w="319" w:type="pct"/>
            <w:tcBorders>
              <w:top w:val="nil"/>
              <w:left w:val="nil"/>
              <w:bottom w:val="nil"/>
              <w:right w:val="nil"/>
            </w:tcBorders>
            <w:shd w:val="clear" w:color="auto" w:fill="auto"/>
            <w:vAlign w:val="bottom"/>
          </w:tcPr>
          <w:p w14:paraId="1D9ACB3E" w14:textId="18F196AE"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rPr>
              <w:t>-</w:t>
            </w:r>
          </w:p>
        </w:tc>
        <w:tc>
          <w:tcPr>
            <w:tcW w:w="319" w:type="pct"/>
            <w:tcBorders>
              <w:top w:val="nil"/>
              <w:left w:val="nil"/>
              <w:bottom w:val="nil"/>
              <w:right w:val="nil"/>
            </w:tcBorders>
            <w:shd w:val="clear" w:color="auto" w:fill="auto"/>
            <w:vAlign w:val="bottom"/>
          </w:tcPr>
          <w:p w14:paraId="5673D31A" w14:textId="072E56D3"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34767486" w14:textId="17C58651"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rPr>
              <w:t>165</w:t>
            </w:r>
          </w:p>
        </w:tc>
        <w:tc>
          <w:tcPr>
            <w:tcW w:w="313" w:type="pct"/>
            <w:tcBorders>
              <w:top w:val="nil"/>
              <w:left w:val="nil"/>
              <w:bottom w:val="nil"/>
              <w:right w:val="nil"/>
            </w:tcBorders>
            <w:shd w:val="clear" w:color="auto" w:fill="auto"/>
            <w:vAlign w:val="bottom"/>
          </w:tcPr>
          <w:p w14:paraId="3F60F79F" w14:textId="0FBE849B"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rPr>
              <w:t>165</w:t>
            </w:r>
          </w:p>
        </w:tc>
        <w:tc>
          <w:tcPr>
            <w:tcW w:w="313" w:type="pct"/>
            <w:tcBorders>
              <w:top w:val="nil"/>
              <w:left w:val="nil"/>
              <w:bottom w:val="nil"/>
              <w:right w:val="nil"/>
            </w:tcBorders>
            <w:vAlign w:val="bottom"/>
          </w:tcPr>
          <w:p w14:paraId="0608586C" w14:textId="1AF1E41C"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rPr>
              <w:t>-</w:t>
            </w:r>
          </w:p>
        </w:tc>
        <w:tc>
          <w:tcPr>
            <w:tcW w:w="316" w:type="pct"/>
            <w:gridSpan w:val="2"/>
            <w:tcBorders>
              <w:top w:val="nil"/>
              <w:left w:val="nil"/>
              <w:bottom w:val="nil"/>
              <w:right w:val="nil"/>
            </w:tcBorders>
            <w:vAlign w:val="bottom"/>
          </w:tcPr>
          <w:p w14:paraId="0934C98E" w14:textId="4CC8C9AF"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rPr>
              <w:t>-</w:t>
            </w:r>
          </w:p>
        </w:tc>
        <w:tc>
          <w:tcPr>
            <w:tcW w:w="316" w:type="pct"/>
            <w:gridSpan w:val="2"/>
            <w:tcBorders>
              <w:top w:val="nil"/>
              <w:left w:val="nil"/>
              <w:bottom w:val="nil"/>
              <w:right w:val="nil"/>
            </w:tcBorders>
            <w:vAlign w:val="bottom"/>
          </w:tcPr>
          <w:p w14:paraId="49250768" w14:textId="4DEE0B4D"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rPr>
              <w:t>-</w:t>
            </w:r>
          </w:p>
        </w:tc>
        <w:tc>
          <w:tcPr>
            <w:tcW w:w="316" w:type="pct"/>
            <w:tcBorders>
              <w:top w:val="nil"/>
              <w:left w:val="nil"/>
              <w:bottom w:val="nil"/>
              <w:right w:val="nil"/>
            </w:tcBorders>
            <w:vAlign w:val="bottom"/>
          </w:tcPr>
          <w:p w14:paraId="2C99EAD0" w14:textId="403462D0"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rPr>
              <w:t>-</w:t>
            </w:r>
          </w:p>
        </w:tc>
        <w:tc>
          <w:tcPr>
            <w:tcW w:w="317" w:type="pct"/>
            <w:gridSpan w:val="2"/>
            <w:tcBorders>
              <w:top w:val="nil"/>
              <w:left w:val="nil"/>
              <w:bottom w:val="nil"/>
              <w:right w:val="nil"/>
            </w:tcBorders>
            <w:vAlign w:val="bottom"/>
          </w:tcPr>
          <w:p w14:paraId="27D1F2B9" w14:textId="34BF973C"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3C596FC9" w14:textId="3519B230"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rPr>
              <w:t>-</w:t>
            </w:r>
          </w:p>
        </w:tc>
        <w:tc>
          <w:tcPr>
            <w:tcW w:w="308" w:type="pct"/>
            <w:tcBorders>
              <w:top w:val="nil"/>
              <w:left w:val="nil"/>
              <w:bottom w:val="nil"/>
              <w:right w:val="nil"/>
            </w:tcBorders>
            <w:vAlign w:val="bottom"/>
          </w:tcPr>
          <w:p w14:paraId="4E223DEC" w14:textId="35D5A9AA"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rPr>
              <w:t>-</w:t>
            </w:r>
          </w:p>
        </w:tc>
      </w:tr>
      <w:tr w:rsidR="00B92FE4" w:rsidRPr="00587444" w14:paraId="370BB1D1" w14:textId="77777777" w:rsidTr="00B92FE4">
        <w:trPr>
          <w:trHeight w:val="200"/>
          <w:jc w:val="center"/>
        </w:trPr>
        <w:tc>
          <w:tcPr>
            <w:tcW w:w="579" w:type="pct"/>
            <w:vAlign w:val="center"/>
          </w:tcPr>
          <w:p w14:paraId="465C6570" w14:textId="77777777" w:rsidR="00B92FE4" w:rsidRPr="00587444"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Undrawn loans </w:t>
            </w:r>
          </w:p>
        </w:tc>
        <w:tc>
          <w:tcPr>
            <w:tcW w:w="319" w:type="pct"/>
            <w:tcBorders>
              <w:top w:val="nil"/>
              <w:left w:val="nil"/>
              <w:bottom w:val="single" w:sz="6" w:space="0" w:color="auto"/>
              <w:right w:val="nil"/>
            </w:tcBorders>
            <w:shd w:val="clear" w:color="auto" w:fill="auto"/>
            <w:vAlign w:val="bottom"/>
          </w:tcPr>
          <w:p w14:paraId="61AC53E6" w14:textId="250E0C3B"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325</w:t>
            </w:r>
            <w:r>
              <w:rPr>
                <w:rFonts w:ascii="Arial" w:hAnsi="Arial" w:cs="Arial"/>
                <w:sz w:val="14"/>
                <w:szCs w:val="14"/>
              </w:rPr>
              <w:t>,</w:t>
            </w:r>
            <w:r w:rsidRPr="00D33446">
              <w:rPr>
                <w:rFonts w:ascii="Arial" w:hAnsi="Arial" w:cs="Arial"/>
                <w:sz w:val="14"/>
                <w:szCs w:val="14"/>
              </w:rPr>
              <w:t xml:space="preserve">149 </w:t>
            </w:r>
          </w:p>
        </w:tc>
        <w:tc>
          <w:tcPr>
            <w:tcW w:w="320" w:type="pct"/>
            <w:tcBorders>
              <w:top w:val="nil"/>
              <w:left w:val="nil"/>
              <w:bottom w:val="single" w:sz="6" w:space="0" w:color="auto"/>
              <w:right w:val="nil"/>
            </w:tcBorders>
            <w:shd w:val="clear" w:color="auto" w:fill="auto"/>
            <w:vAlign w:val="bottom"/>
          </w:tcPr>
          <w:p w14:paraId="2B1B9312" w14:textId="26F7EEB4"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9</w:t>
            </w:r>
            <w:r>
              <w:rPr>
                <w:rFonts w:ascii="Arial" w:hAnsi="Arial" w:cs="Arial"/>
                <w:sz w:val="14"/>
                <w:szCs w:val="14"/>
              </w:rPr>
              <w:t>,</w:t>
            </w:r>
            <w:r w:rsidRPr="00D33446">
              <w:rPr>
                <w:rFonts w:ascii="Arial" w:hAnsi="Arial" w:cs="Arial"/>
                <w:sz w:val="14"/>
                <w:szCs w:val="14"/>
              </w:rPr>
              <w:t xml:space="preserve">801 </w:t>
            </w:r>
          </w:p>
        </w:tc>
        <w:tc>
          <w:tcPr>
            <w:tcW w:w="320" w:type="pct"/>
            <w:tcBorders>
              <w:top w:val="nil"/>
              <w:left w:val="nil"/>
              <w:bottom w:val="single" w:sz="6" w:space="0" w:color="auto"/>
              <w:right w:val="nil"/>
            </w:tcBorders>
            <w:shd w:val="clear" w:color="auto" w:fill="auto"/>
            <w:vAlign w:val="bottom"/>
          </w:tcPr>
          <w:p w14:paraId="5BE5DE52" w14:textId="108D3CDF"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19" w:type="pct"/>
            <w:tcBorders>
              <w:top w:val="nil"/>
              <w:left w:val="nil"/>
              <w:bottom w:val="single" w:sz="6" w:space="0" w:color="auto"/>
              <w:right w:val="nil"/>
            </w:tcBorders>
            <w:shd w:val="clear" w:color="auto" w:fill="auto"/>
            <w:vAlign w:val="bottom"/>
          </w:tcPr>
          <w:p w14:paraId="1C8EE641" w14:textId="1564E372"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hAnsi="Arial" w:cs="Arial"/>
                <w:sz w:val="14"/>
                <w:szCs w:val="14"/>
              </w:rPr>
              <w:t xml:space="preserve">- </w:t>
            </w:r>
          </w:p>
        </w:tc>
        <w:tc>
          <w:tcPr>
            <w:tcW w:w="319" w:type="pct"/>
            <w:tcBorders>
              <w:top w:val="nil"/>
              <w:left w:val="nil"/>
              <w:bottom w:val="single" w:sz="6" w:space="0" w:color="auto"/>
              <w:right w:val="nil"/>
            </w:tcBorders>
            <w:shd w:val="clear" w:color="auto" w:fill="auto"/>
            <w:vAlign w:val="bottom"/>
          </w:tcPr>
          <w:p w14:paraId="312405C2" w14:textId="5A765B3D"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16,491</w:t>
            </w:r>
          </w:p>
        </w:tc>
        <w:tc>
          <w:tcPr>
            <w:tcW w:w="308" w:type="pct"/>
            <w:tcBorders>
              <w:top w:val="nil"/>
              <w:left w:val="nil"/>
              <w:bottom w:val="single" w:sz="6" w:space="0" w:color="auto"/>
              <w:right w:val="nil"/>
            </w:tcBorders>
            <w:shd w:val="clear" w:color="auto" w:fill="auto"/>
            <w:vAlign w:val="bottom"/>
          </w:tcPr>
          <w:p w14:paraId="4DFDBB84" w14:textId="0997104D"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13" w:type="pct"/>
            <w:tcBorders>
              <w:top w:val="nil"/>
              <w:left w:val="nil"/>
              <w:bottom w:val="single" w:sz="6" w:space="0" w:color="auto"/>
              <w:right w:val="nil"/>
            </w:tcBorders>
            <w:shd w:val="clear" w:color="auto" w:fill="auto"/>
            <w:vAlign w:val="bottom"/>
          </w:tcPr>
          <w:p w14:paraId="1A0FA134" w14:textId="035904FC"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351</w:t>
            </w:r>
            <w:r>
              <w:rPr>
                <w:rFonts w:ascii="Arial" w:hAnsi="Arial" w:cs="Arial"/>
                <w:sz w:val="14"/>
                <w:szCs w:val="14"/>
              </w:rPr>
              <w:t>,</w:t>
            </w:r>
            <w:r w:rsidRPr="00D33446">
              <w:rPr>
                <w:rFonts w:ascii="Arial" w:hAnsi="Arial" w:cs="Arial"/>
                <w:sz w:val="14"/>
                <w:szCs w:val="14"/>
              </w:rPr>
              <w:t xml:space="preserve">441 </w:t>
            </w:r>
          </w:p>
        </w:tc>
        <w:tc>
          <w:tcPr>
            <w:tcW w:w="313" w:type="pct"/>
            <w:tcBorders>
              <w:top w:val="nil"/>
              <w:left w:val="nil"/>
              <w:bottom w:val="single" w:sz="6" w:space="0" w:color="auto"/>
              <w:right w:val="nil"/>
            </w:tcBorders>
            <w:vAlign w:val="bottom"/>
          </w:tcPr>
          <w:p w14:paraId="64A81118" w14:textId="0920F511"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60</w:t>
            </w:r>
            <w:r>
              <w:rPr>
                <w:rFonts w:ascii="Arial" w:hAnsi="Arial" w:cs="Arial"/>
                <w:sz w:val="14"/>
                <w:szCs w:val="14"/>
              </w:rPr>
              <w:t>,</w:t>
            </w:r>
            <w:r w:rsidRPr="00D33446">
              <w:rPr>
                <w:rFonts w:ascii="Arial" w:hAnsi="Arial" w:cs="Arial"/>
                <w:sz w:val="14"/>
                <w:szCs w:val="14"/>
              </w:rPr>
              <w:t xml:space="preserve">389 </w:t>
            </w:r>
          </w:p>
        </w:tc>
        <w:tc>
          <w:tcPr>
            <w:tcW w:w="316" w:type="pct"/>
            <w:gridSpan w:val="2"/>
            <w:tcBorders>
              <w:top w:val="nil"/>
              <w:left w:val="nil"/>
              <w:bottom w:val="single" w:sz="6" w:space="0" w:color="auto"/>
              <w:right w:val="nil"/>
            </w:tcBorders>
            <w:vAlign w:val="bottom"/>
          </w:tcPr>
          <w:p w14:paraId="1EA4B151" w14:textId="50664585"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1</w:t>
            </w:r>
            <w:r>
              <w:rPr>
                <w:rFonts w:ascii="Arial" w:hAnsi="Arial" w:cs="Arial"/>
                <w:sz w:val="14"/>
                <w:szCs w:val="14"/>
              </w:rPr>
              <w:t>,</w:t>
            </w:r>
            <w:r w:rsidRPr="00D33446">
              <w:rPr>
                <w:rFonts w:ascii="Arial" w:hAnsi="Arial" w:cs="Arial"/>
                <w:sz w:val="14"/>
                <w:szCs w:val="14"/>
              </w:rPr>
              <w:t xml:space="preserve">295 </w:t>
            </w:r>
          </w:p>
        </w:tc>
        <w:tc>
          <w:tcPr>
            <w:tcW w:w="316" w:type="pct"/>
            <w:gridSpan w:val="2"/>
            <w:tcBorders>
              <w:top w:val="nil"/>
              <w:left w:val="nil"/>
              <w:bottom w:val="single" w:sz="6" w:space="0" w:color="auto"/>
              <w:right w:val="nil"/>
            </w:tcBorders>
            <w:vAlign w:val="bottom"/>
          </w:tcPr>
          <w:p w14:paraId="2F3343F9" w14:textId="7E85EFEE"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16" w:type="pct"/>
            <w:tcBorders>
              <w:top w:val="nil"/>
              <w:left w:val="nil"/>
              <w:bottom w:val="single" w:sz="6" w:space="0" w:color="auto"/>
              <w:right w:val="nil"/>
            </w:tcBorders>
            <w:vAlign w:val="bottom"/>
          </w:tcPr>
          <w:p w14:paraId="5CC36F3D" w14:textId="73527DE3"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hAnsi="Arial" w:cs="Arial"/>
                <w:sz w:val="14"/>
                <w:szCs w:val="14"/>
              </w:rPr>
              <w:t xml:space="preserve"> - </w:t>
            </w:r>
          </w:p>
        </w:tc>
        <w:tc>
          <w:tcPr>
            <w:tcW w:w="317" w:type="pct"/>
            <w:gridSpan w:val="2"/>
            <w:tcBorders>
              <w:top w:val="nil"/>
              <w:left w:val="nil"/>
              <w:bottom w:val="single" w:sz="6" w:space="0" w:color="auto"/>
              <w:right w:val="nil"/>
            </w:tcBorders>
            <w:vAlign w:val="bottom"/>
          </w:tcPr>
          <w:p w14:paraId="508F5173" w14:textId="3EB45431" w:rsidR="00B92FE4" w:rsidRPr="00587444" w:rsidRDefault="00B92FE4" w:rsidP="00B92FE4">
            <w:pPr>
              <w:suppressAutoHyphens w:val="0"/>
              <w:autoSpaceDN/>
              <w:jc w:val="right"/>
              <w:rPr>
                <w:rFonts w:ascii="Arial" w:eastAsia="Calibri" w:hAnsi="Arial" w:cs="Arial"/>
                <w:sz w:val="14"/>
                <w:szCs w:val="14"/>
                <w:lang w:val="hr-HR"/>
              </w:rPr>
            </w:pPr>
            <w:r w:rsidRPr="0088632B">
              <w:rPr>
                <w:rFonts w:ascii="Arial" w:eastAsia="Calibri" w:hAnsi="Arial" w:cs="Arial"/>
                <w:color w:val="000000" w:themeColor="text1"/>
                <w:sz w:val="14"/>
                <w:szCs w:val="14"/>
                <w:lang w:val="hr-HR"/>
              </w:rPr>
              <w:t>-</w:t>
            </w:r>
          </w:p>
        </w:tc>
        <w:tc>
          <w:tcPr>
            <w:tcW w:w="316" w:type="pct"/>
            <w:gridSpan w:val="2"/>
            <w:tcBorders>
              <w:top w:val="nil"/>
              <w:left w:val="nil"/>
              <w:bottom w:val="single" w:sz="6" w:space="0" w:color="auto"/>
              <w:right w:val="nil"/>
            </w:tcBorders>
            <w:vAlign w:val="bottom"/>
          </w:tcPr>
          <w:p w14:paraId="25347DE6" w14:textId="270EB6D7"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 </w:t>
            </w:r>
          </w:p>
        </w:tc>
        <w:tc>
          <w:tcPr>
            <w:tcW w:w="308" w:type="pct"/>
            <w:tcBorders>
              <w:top w:val="nil"/>
              <w:left w:val="nil"/>
              <w:bottom w:val="single" w:sz="6" w:space="0" w:color="auto"/>
              <w:right w:val="nil"/>
            </w:tcBorders>
            <w:vAlign w:val="bottom"/>
          </w:tcPr>
          <w:p w14:paraId="69CEA137" w14:textId="7A89242D" w:rsidR="00B92FE4" w:rsidRPr="00587444" w:rsidRDefault="00B92FE4" w:rsidP="00B92FE4">
            <w:pPr>
              <w:suppressAutoHyphens w:val="0"/>
              <w:autoSpaceDN/>
              <w:jc w:val="right"/>
              <w:rPr>
                <w:rFonts w:ascii="Arial" w:eastAsia="Calibri" w:hAnsi="Arial" w:cs="Arial"/>
                <w:sz w:val="14"/>
                <w:szCs w:val="14"/>
                <w:lang w:val="hr-HR"/>
              </w:rPr>
            </w:pPr>
            <w:r w:rsidRPr="00D33446">
              <w:rPr>
                <w:rFonts w:ascii="Arial" w:hAnsi="Arial" w:cs="Arial"/>
                <w:sz w:val="14"/>
                <w:szCs w:val="14"/>
              </w:rPr>
              <w:t xml:space="preserve"> 61</w:t>
            </w:r>
            <w:r>
              <w:rPr>
                <w:rFonts w:ascii="Arial" w:hAnsi="Arial" w:cs="Arial"/>
                <w:sz w:val="14"/>
                <w:szCs w:val="14"/>
              </w:rPr>
              <w:t>,</w:t>
            </w:r>
            <w:r w:rsidRPr="00D33446">
              <w:rPr>
                <w:rFonts w:ascii="Arial" w:hAnsi="Arial" w:cs="Arial"/>
                <w:sz w:val="14"/>
                <w:szCs w:val="14"/>
              </w:rPr>
              <w:t xml:space="preserve">684 </w:t>
            </w:r>
          </w:p>
        </w:tc>
      </w:tr>
      <w:tr w:rsidR="00B92FE4" w:rsidRPr="00587444" w14:paraId="4D858E08" w14:textId="77777777" w:rsidTr="00A51C67">
        <w:trPr>
          <w:trHeight w:val="7"/>
          <w:jc w:val="center"/>
        </w:trPr>
        <w:tc>
          <w:tcPr>
            <w:tcW w:w="579" w:type="pct"/>
            <w:vAlign w:val="bottom"/>
          </w:tcPr>
          <w:p w14:paraId="56B17BE9" w14:textId="77777777" w:rsidR="00B92FE4" w:rsidRPr="00587444" w:rsidRDefault="00B92FE4" w:rsidP="00AB311B">
            <w:pPr>
              <w:tabs>
                <w:tab w:val="right" w:pos="1202"/>
              </w:tabs>
              <w:suppressAutoHyphens w:val="0"/>
              <w:autoSpaceDN/>
              <w:spacing w:line="260" w:lineRule="atLeast"/>
              <w:outlineLvl w:val="0"/>
              <w:rPr>
                <w:rFonts w:ascii="Arial" w:eastAsia="Calibri" w:hAnsi="Arial" w:cs="Arial"/>
                <w:b/>
                <w:bCs/>
                <w:sz w:val="14"/>
                <w:szCs w:val="14"/>
                <w:lang w:val="en-GB"/>
              </w:rPr>
            </w:pPr>
            <w:r w:rsidRPr="00587444">
              <w:rPr>
                <w:rFonts w:ascii="Arial" w:eastAsia="Calibri" w:hAnsi="Arial" w:cs="Arial"/>
                <w:b/>
                <w:bCs/>
                <w:sz w:val="14"/>
                <w:szCs w:val="14"/>
                <w:lang w:val="en-GB"/>
              </w:rPr>
              <w:t xml:space="preserve">Total </w:t>
            </w:r>
          </w:p>
        </w:tc>
        <w:tc>
          <w:tcPr>
            <w:tcW w:w="319" w:type="pct"/>
            <w:tcBorders>
              <w:top w:val="nil"/>
              <w:left w:val="nil"/>
              <w:bottom w:val="single" w:sz="12" w:space="0" w:color="auto"/>
              <w:right w:val="nil"/>
            </w:tcBorders>
            <w:shd w:val="clear" w:color="auto" w:fill="auto"/>
            <w:vAlign w:val="bottom"/>
          </w:tcPr>
          <w:p w14:paraId="71EB8371" w14:textId="515A7D4A" w:rsidR="00B92FE4" w:rsidRPr="00587444" w:rsidRDefault="00B92FE4" w:rsidP="00AB311B">
            <w:pPr>
              <w:suppressAutoHyphens w:val="0"/>
              <w:autoSpaceDN/>
              <w:spacing w:line="260" w:lineRule="atLeast"/>
              <w:jc w:val="right"/>
              <w:rPr>
                <w:rFonts w:ascii="Arial" w:eastAsia="Calibri" w:hAnsi="Arial" w:cs="Arial"/>
                <w:b/>
                <w:bCs/>
                <w:sz w:val="14"/>
                <w:szCs w:val="14"/>
                <w:lang w:val="hr-HR"/>
              </w:rPr>
            </w:pPr>
            <w:r w:rsidRPr="00F959D0">
              <w:rPr>
                <w:rFonts w:ascii="Arial" w:hAnsi="Arial" w:cs="Arial"/>
                <w:b/>
                <w:bCs/>
                <w:sz w:val="14"/>
                <w:szCs w:val="14"/>
              </w:rPr>
              <w:t xml:space="preserve"> 341</w:t>
            </w:r>
            <w:r>
              <w:rPr>
                <w:rFonts w:ascii="Arial" w:hAnsi="Arial" w:cs="Arial"/>
                <w:b/>
                <w:bCs/>
                <w:sz w:val="14"/>
                <w:szCs w:val="14"/>
              </w:rPr>
              <w:t>,</w:t>
            </w:r>
            <w:r w:rsidRPr="00F959D0">
              <w:rPr>
                <w:rFonts w:ascii="Arial" w:hAnsi="Arial" w:cs="Arial"/>
                <w:b/>
                <w:bCs/>
                <w:sz w:val="14"/>
                <w:szCs w:val="14"/>
              </w:rPr>
              <w:t xml:space="preserve">095 </w:t>
            </w:r>
          </w:p>
        </w:tc>
        <w:tc>
          <w:tcPr>
            <w:tcW w:w="320" w:type="pct"/>
            <w:tcBorders>
              <w:top w:val="nil"/>
              <w:left w:val="nil"/>
              <w:bottom w:val="single" w:sz="12" w:space="0" w:color="auto"/>
              <w:right w:val="nil"/>
            </w:tcBorders>
            <w:shd w:val="clear" w:color="auto" w:fill="auto"/>
            <w:vAlign w:val="bottom"/>
          </w:tcPr>
          <w:p w14:paraId="731E722B" w14:textId="178557ED" w:rsidR="00B92FE4" w:rsidRPr="00587444" w:rsidRDefault="00B92FE4" w:rsidP="00AB311B">
            <w:pPr>
              <w:suppressAutoHyphens w:val="0"/>
              <w:autoSpaceDN/>
              <w:spacing w:line="260" w:lineRule="atLeast"/>
              <w:jc w:val="right"/>
              <w:rPr>
                <w:rFonts w:ascii="Arial" w:eastAsia="Calibri" w:hAnsi="Arial" w:cs="Arial"/>
                <w:b/>
                <w:bCs/>
                <w:sz w:val="14"/>
                <w:szCs w:val="14"/>
                <w:lang w:val="hr-HR"/>
              </w:rPr>
            </w:pPr>
            <w:r w:rsidRPr="00F959D0">
              <w:rPr>
                <w:rFonts w:ascii="Arial" w:hAnsi="Arial" w:cs="Arial"/>
                <w:b/>
                <w:bCs/>
                <w:sz w:val="14"/>
                <w:szCs w:val="14"/>
              </w:rPr>
              <w:t xml:space="preserve"> 10</w:t>
            </w:r>
            <w:r>
              <w:rPr>
                <w:rFonts w:ascii="Arial" w:hAnsi="Arial" w:cs="Arial"/>
                <w:b/>
                <w:bCs/>
                <w:sz w:val="14"/>
                <w:szCs w:val="14"/>
              </w:rPr>
              <w:t>,</w:t>
            </w:r>
            <w:r w:rsidRPr="00F959D0">
              <w:rPr>
                <w:rFonts w:ascii="Arial" w:hAnsi="Arial" w:cs="Arial"/>
                <w:b/>
                <w:bCs/>
                <w:sz w:val="14"/>
                <w:szCs w:val="14"/>
              </w:rPr>
              <w:t xml:space="preserve">185 </w:t>
            </w:r>
          </w:p>
        </w:tc>
        <w:tc>
          <w:tcPr>
            <w:tcW w:w="320" w:type="pct"/>
            <w:tcBorders>
              <w:top w:val="nil"/>
              <w:left w:val="nil"/>
              <w:bottom w:val="single" w:sz="12" w:space="0" w:color="auto"/>
              <w:right w:val="nil"/>
            </w:tcBorders>
            <w:shd w:val="clear" w:color="auto" w:fill="auto"/>
            <w:vAlign w:val="bottom"/>
          </w:tcPr>
          <w:p w14:paraId="720EE004" w14:textId="718AE2FB" w:rsidR="00B92FE4" w:rsidRPr="00587444" w:rsidRDefault="00B92FE4" w:rsidP="00AB311B">
            <w:pPr>
              <w:suppressAutoHyphens w:val="0"/>
              <w:autoSpaceDN/>
              <w:spacing w:line="260" w:lineRule="atLeast"/>
              <w:jc w:val="right"/>
              <w:rPr>
                <w:rFonts w:ascii="Arial" w:eastAsia="Calibri" w:hAnsi="Arial" w:cs="Arial"/>
                <w:b/>
                <w:bCs/>
                <w:sz w:val="14"/>
                <w:szCs w:val="14"/>
                <w:lang w:val="hr-HR"/>
              </w:rPr>
            </w:pPr>
            <w:r w:rsidRPr="00F959D0">
              <w:rPr>
                <w:rFonts w:ascii="Arial" w:hAnsi="Arial" w:cs="Arial"/>
                <w:b/>
                <w:bCs/>
                <w:sz w:val="14"/>
                <w:szCs w:val="14"/>
              </w:rPr>
              <w:t xml:space="preserve"> 16</w:t>
            </w:r>
            <w:r>
              <w:rPr>
                <w:rFonts w:ascii="Arial" w:hAnsi="Arial" w:cs="Arial"/>
                <w:b/>
                <w:bCs/>
                <w:sz w:val="14"/>
                <w:szCs w:val="14"/>
              </w:rPr>
              <w:t>,</w:t>
            </w:r>
            <w:r w:rsidRPr="00F959D0">
              <w:rPr>
                <w:rFonts w:ascii="Arial" w:hAnsi="Arial" w:cs="Arial"/>
                <w:b/>
                <w:bCs/>
                <w:sz w:val="14"/>
                <w:szCs w:val="14"/>
              </w:rPr>
              <w:t xml:space="preserve">716 </w:t>
            </w:r>
          </w:p>
        </w:tc>
        <w:tc>
          <w:tcPr>
            <w:tcW w:w="319" w:type="pct"/>
            <w:tcBorders>
              <w:top w:val="nil"/>
              <w:left w:val="nil"/>
              <w:bottom w:val="single" w:sz="12" w:space="0" w:color="auto"/>
              <w:right w:val="nil"/>
            </w:tcBorders>
            <w:shd w:val="clear" w:color="auto" w:fill="auto"/>
            <w:vAlign w:val="bottom"/>
          </w:tcPr>
          <w:p w14:paraId="3FB4F828" w14:textId="7832A6C0" w:rsidR="00B92FE4" w:rsidRPr="00587444" w:rsidRDefault="00B92FE4" w:rsidP="00AB311B">
            <w:pPr>
              <w:suppressAutoHyphens w:val="0"/>
              <w:autoSpaceDN/>
              <w:spacing w:line="260" w:lineRule="atLeast"/>
              <w:jc w:val="right"/>
              <w:rPr>
                <w:rFonts w:ascii="Arial" w:eastAsia="Calibri" w:hAnsi="Arial" w:cs="Arial"/>
                <w:b/>
                <w:bCs/>
                <w:sz w:val="14"/>
                <w:szCs w:val="14"/>
                <w:lang w:val="hr-HR"/>
              </w:rPr>
            </w:pPr>
            <w:r w:rsidRPr="00F959D0">
              <w:rPr>
                <w:rFonts w:ascii="Arial" w:hAnsi="Arial" w:cs="Arial"/>
                <w:b/>
                <w:bCs/>
                <w:sz w:val="14"/>
                <w:szCs w:val="14"/>
              </w:rPr>
              <w:t xml:space="preserve">- </w:t>
            </w:r>
          </w:p>
        </w:tc>
        <w:tc>
          <w:tcPr>
            <w:tcW w:w="319" w:type="pct"/>
            <w:tcBorders>
              <w:top w:val="nil"/>
              <w:left w:val="nil"/>
              <w:bottom w:val="single" w:sz="12" w:space="0" w:color="auto"/>
              <w:right w:val="nil"/>
            </w:tcBorders>
            <w:shd w:val="clear" w:color="auto" w:fill="auto"/>
            <w:vAlign w:val="bottom"/>
          </w:tcPr>
          <w:p w14:paraId="1CA0F65E" w14:textId="4A33FF6C" w:rsidR="00B92FE4" w:rsidRPr="00587444" w:rsidRDefault="00B92FE4" w:rsidP="00AB311B">
            <w:pPr>
              <w:suppressAutoHyphens w:val="0"/>
              <w:autoSpaceDN/>
              <w:spacing w:line="260" w:lineRule="atLeast"/>
              <w:jc w:val="right"/>
              <w:rPr>
                <w:rFonts w:ascii="Arial" w:eastAsia="Calibri" w:hAnsi="Arial" w:cs="Arial"/>
                <w:b/>
                <w:bCs/>
                <w:sz w:val="14"/>
                <w:szCs w:val="14"/>
                <w:lang w:val="hr-HR"/>
              </w:rPr>
            </w:pPr>
            <w:r w:rsidRPr="00AC50A7">
              <w:rPr>
                <w:rFonts w:ascii="Arial" w:eastAsia="Calibri" w:hAnsi="Arial" w:cs="Arial"/>
                <w:b/>
                <w:bCs/>
                <w:sz w:val="14"/>
                <w:szCs w:val="14"/>
                <w:lang w:val="hr-HR"/>
              </w:rPr>
              <w:t>16</w:t>
            </w:r>
            <w:r>
              <w:rPr>
                <w:rFonts w:ascii="Arial" w:eastAsia="Calibri" w:hAnsi="Arial" w:cs="Arial"/>
                <w:b/>
                <w:bCs/>
                <w:sz w:val="14"/>
                <w:szCs w:val="14"/>
                <w:lang w:val="hr-HR"/>
              </w:rPr>
              <w:t>,</w:t>
            </w:r>
            <w:r w:rsidRPr="00AC50A7">
              <w:rPr>
                <w:rFonts w:ascii="Arial" w:eastAsia="Calibri" w:hAnsi="Arial" w:cs="Arial"/>
                <w:b/>
                <w:bCs/>
                <w:sz w:val="14"/>
                <w:szCs w:val="14"/>
                <w:lang w:val="hr-HR"/>
              </w:rPr>
              <w:t>491</w:t>
            </w:r>
          </w:p>
        </w:tc>
        <w:tc>
          <w:tcPr>
            <w:tcW w:w="308" w:type="pct"/>
            <w:tcBorders>
              <w:top w:val="nil"/>
              <w:left w:val="nil"/>
              <w:bottom w:val="single" w:sz="12" w:space="0" w:color="auto"/>
              <w:right w:val="nil"/>
            </w:tcBorders>
            <w:shd w:val="clear" w:color="auto" w:fill="auto"/>
            <w:vAlign w:val="bottom"/>
          </w:tcPr>
          <w:p w14:paraId="661833D6" w14:textId="47DAACD3" w:rsidR="00B92FE4" w:rsidRPr="00587444" w:rsidRDefault="00B92FE4" w:rsidP="00AB311B">
            <w:pPr>
              <w:suppressAutoHyphens w:val="0"/>
              <w:autoSpaceDN/>
              <w:spacing w:line="260" w:lineRule="atLeast"/>
              <w:jc w:val="right"/>
              <w:rPr>
                <w:rFonts w:ascii="Arial" w:eastAsia="Calibri" w:hAnsi="Arial" w:cs="Arial"/>
                <w:b/>
                <w:bCs/>
                <w:sz w:val="14"/>
                <w:szCs w:val="14"/>
                <w:lang w:val="hr-HR"/>
              </w:rPr>
            </w:pPr>
            <w:r w:rsidRPr="00F959D0">
              <w:rPr>
                <w:rFonts w:ascii="Arial" w:hAnsi="Arial" w:cs="Arial"/>
                <w:b/>
                <w:bCs/>
                <w:sz w:val="14"/>
                <w:szCs w:val="14"/>
              </w:rPr>
              <w:t xml:space="preserve"> 165 </w:t>
            </w:r>
          </w:p>
        </w:tc>
        <w:tc>
          <w:tcPr>
            <w:tcW w:w="313" w:type="pct"/>
            <w:tcBorders>
              <w:top w:val="nil"/>
              <w:left w:val="nil"/>
              <w:bottom w:val="single" w:sz="12" w:space="0" w:color="auto"/>
              <w:right w:val="nil"/>
            </w:tcBorders>
            <w:shd w:val="clear" w:color="auto" w:fill="auto"/>
            <w:vAlign w:val="bottom"/>
          </w:tcPr>
          <w:p w14:paraId="498981B7" w14:textId="2B24E548" w:rsidR="00B92FE4" w:rsidRPr="00587444" w:rsidRDefault="00B92FE4" w:rsidP="00AB311B">
            <w:pPr>
              <w:suppressAutoHyphens w:val="0"/>
              <w:autoSpaceDN/>
              <w:spacing w:line="260" w:lineRule="atLeast"/>
              <w:jc w:val="right"/>
              <w:rPr>
                <w:rFonts w:ascii="Arial" w:eastAsia="Calibri" w:hAnsi="Arial" w:cs="Arial"/>
                <w:b/>
                <w:bCs/>
                <w:sz w:val="14"/>
                <w:szCs w:val="14"/>
                <w:lang w:val="hr-HR"/>
              </w:rPr>
            </w:pPr>
            <w:r w:rsidRPr="00F959D0">
              <w:rPr>
                <w:rFonts w:ascii="Arial" w:hAnsi="Arial" w:cs="Arial"/>
                <w:b/>
                <w:bCs/>
                <w:sz w:val="14"/>
                <w:szCs w:val="14"/>
              </w:rPr>
              <w:t xml:space="preserve"> 384</w:t>
            </w:r>
            <w:r>
              <w:rPr>
                <w:rFonts w:ascii="Arial" w:hAnsi="Arial" w:cs="Arial"/>
                <w:b/>
                <w:bCs/>
                <w:sz w:val="14"/>
                <w:szCs w:val="14"/>
              </w:rPr>
              <w:t>,</w:t>
            </w:r>
            <w:r w:rsidRPr="00F959D0">
              <w:rPr>
                <w:rFonts w:ascii="Arial" w:hAnsi="Arial" w:cs="Arial"/>
                <w:b/>
                <w:bCs/>
                <w:sz w:val="14"/>
                <w:szCs w:val="14"/>
              </w:rPr>
              <w:t xml:space="preserve">652 </w:t>
            </w:r>
          </w:p>
        </w:tc>
        <w:tc>
          <w:tcPr>
            <w:tcW w:w="313" w:type="pct"/>
            <w:tcBorders>
              <w:top w:val="nil"/>
              <w:left w:val="nil"/>
              <w:bottom w:val="single" w:sz="12" w:space="0" w:color="auto"/>
              <w:right w:val="nil"/>
            </w:tcBorders>
            <w:shd w:val="clear" w:color="auto" w:fill="auto"/>
            <w:vAlign w:val="bottom"/>
          </w:tcPr>
          <w:p w14:paraId="3B4235AD" w14:textId="417CD1B3" w:rsidR="00B92FE4" w:rsidRPr="00587444" w:rsidRDefault="00B92FE4" w:rsidP="00AB311B">
            <w:pPr>
              <w:suppressAutoHyphens w:val="0"/>
              <w:autoSpaceDN/>
              <w:spacing w:line="260" w:lineRule="atLeast"/>
              <w:jc w:val="right"/>
              <w:rPr>
                <w:rFonts w:ascii="Arial" w:eastAsia="Calibri" w:hAnsi="Arial" w:cs="Arial"/>
                <w:b/>
                <w:bCs/>
                <w:sz w:val="14"/>
                <w:szCs w:val="14"/>
                <w:lang w:val="hr-HR"/>
              </w:rPr>
            </w:pPr>
            <w:r w:rsidRPr="00F959D0">
              <w:rPr>
                <w:rFonts w:ascii="Arial" w:hAnsi="Arial" w:cs="Arial"/>
                <w:b/>
                <w:bCs/>
                <w:sz w:val="14"/>
                <w:szCs w:val="14"/>
              </w:rPr>
              <w:t xml:space="preserve"> 75</w:t>
            </w:r>
            <w:r>
              <w:rPr>
                <w:rFonts w:ascii="Arial" w:hAnsi="Arial" w:cs="Arial"/>
                <w:b/>
                <w:bCs/>
                <w:sz w:val="14"/>
                <w:szCs w:val="14"/>
              </w:rPr>
              <w:t>,</w:t>
            </w:r>
            <w:r w:rsidRPr="00F959D0">
              <w:rPr>
                <w:rFonts w:ascii="Arial" w:hAnsi="Arial" w:cs="Arial"/>
                <w:b/>
                <w:bCs/>
                <w:sz w:val="14"/>
                <w:szCs w:val="14"/>
              </w:rPr>
              <w:t xml:space="preserve">914 </w:t>
            </w:r>
          </w:p>
        </w:tc>
        <w:tc>
          <w:tcPr>
            <w:tcW w:w="316" w:type="pct"/>
            <w:gridSpan w:val="2"/>
            <w:tcBorders>
              <w:top w:val="nil"/>
              <w:left w:val="nil"/>
              <w:bottom w:val="single" w:sz="12" w:space="0" w:color="auto"/>
              <w:right w:val="nil"/>
            </w:tcBorders>
            <w:shd w:val="clear" w:color="auto" w:fill="auto"/>
            <w:vAlign w:val="bottom"/>
          </w:tcPr>
          <w:p w14:paraId="761212C6" w14:textId="6C8591FF" w:rsidR="00B92FE4" w:rsidRPr="00587444" w:rsidRDefault="00B92FE4" w:rsidP="00AB311B">
            <w:pPr>
              <w:suppressAutoHyphens w:val="0"/>
              <w:autoSpaceDN/>
              <w:spacing w:line="260" w:lineRule="atLeast"/>
              <w:jc w:val="right"/>
              <w:rPr>
                <w:rFonts w:ascii="Arial" w:eastAsia="Calibri" w:hAnsi="Arial" w:cs="Arial"/>
                <w:b/>
                <w:bCs/>
                <w:sz w:val="14"/>
                <w:szCs w:val="14"/>
                <w:lang w:val="hr-HR"/>
              </w:rPr>
            </w:pPr>
            <w:r w:rsidRPr="00F959D0">
              <w:rPr>
                <w:rFonts w:ascii="Arial" w:hAnsi="Arial" w:cs="Arial"/>
                <w:b/>
                <w:bCs/>
                <w:sz w:val="14"/>
                <w:szCs w:val="14"/>
              </w:rPr>
              <w:t xml:space="preserve"> 1</w:t>
            </w:r>
            <w:r>
              <w:rPr>
                <w:rFonts w:ascii="Arial" w:hAnsi="Arial" w:cs="Arial"/>
                <w:b/>
                <w:bCs/>
                <w:sz w:val="14"/>
                <w:szCs w:val="14"/>
              </w:rPr>
              <w:t>,</w:t>
            </w:r>
            <w:r w:rsidRPr="00F959D0">
              <w:rPr>
                <w:rFonts w:ascii="Arial" w:hAnsi="Arial" w:cs="Arial"/>
                <w:b/>
                <w:bCs/>
                <w:sz w:val="14"/>
                <w:szCs w:val="14"/>
              </w:rPr>
              <w:t xml:space="preserve">296 </w:t>
            </w:r>
          </w:p>
        </w:tc>
        <w:tc>
          <w:tcPr>
            <w:tcW w:w="316" w:type="pct"/>
            <w:gridSpan w:val="2"/>
            <w:tcBorders>
              <w:top w:val="nil"/>
              <w:left w:val="nil"/>
              <w:bottom w:val="single" w:sz="12" w:space="0" w:color="auto"/>
              <w:right w:val="nil"/>
            </w:tcBorders>
            <w:shd w:val="clear" w:color="auto" w:fill="auto"/>
            <w:vAlign w:val="bottom"/>
          </w:tcPr>
          <w:p w14:paraId="2E672978" w14:textId="5B3ED8E6" w:rsidR="00B92FE4" w:rsidRPr="00587444" w:rsidRDefault="00B92FE4" w:rsidP="00AB311B">
            <w:pPr>
              <w:suppressAutoHyphens w:val="0"/>
              <w:autoSpaceDN/>
              <w:spacing w:line="260" w:lineRule="atLeast"/>
              <w:jc w:val="right"/>
              <w:rPr>
                <w:rFonts w:ascii="Arial" w:eastAsia="Calibri" w:hAnsi="Arial" w:cs="Arial"/>
                <w:b/>
                <w:bCs/>
                <w:sz w:val="14"/>
                <w:szCs w:val="14"/>
                <w:lang w:val="hr-HR"/>
              </w:rPr>
            </w:pPr>
            <w:r w:rsidRPr="00F959D0">
              <w:rPr>
                <w:rFonts w:ascii="Arial" w:hAnsi="Arial" w:cs="Arial"/>
                <w:b/>
                <w:bCs/>
                <w:sz w:val="14"/>
                <w:szCs w:val="14"/>
              </w:rPr>
              <w:t xml:space="preserve"> 8</w:t>
            </w:r>
            <w:r>
              <w:rPr>
                <w:rFonts w:ascii="Arial" w:hAnsi="Arial" w:cs="Arial"/>
                <w:b/>
                <w:bCs/>
                <w:sz w:val="14"/>
                <w:szCs w:val="14"/>
              </w:rPr>
              <w:t>,</w:t>
            </w:r>
            <w:r w:rsidRPr="00F959D0">
              <w:rPr>
                <w:rFonts w:ascii="Arial" w:hAnsi="Arial" w:cs="Arial"/>
                <w:b/>
                <w:bCs/>
                <w:sz w:val="14"/>
                <w:szCs w:val="14"/>
              </w:rPr>
              <w:t xml:space="preserve">951 </w:t>
            </w:r>
          </w:p>
        </w:tc>
        <w:tc>
          <w:tcPr>
            <w:tcW w:w="316" w:type="pct"/>
            <w:tcBorders>
              <w:top w:val="nil"/>
              <w:left w:val="nil"/>
              <w:bottom w:val="single" w:sz="12" w:space="0" w:color="auto"/>
              <w:right w:val="nil"/>
            </w:tcBorders>
            <w:shd w:val="clear" w:color="auto" w:fill="auto"/>
            <w:vAlign w:val="bottom"/>
          </w:tcPr>
          <w:p w14:paraId="46AEBE07" w14:textId="1513D3BD" w:rsidR="00B92FE4" w:rsidRPr="00587444" w:rsidRDefault="00B92FE4" w:rsidP="00AB311B">
            <w:pPr>
              <w:suppressAutoHyphens w:val="0"/>
              <w:autoSpaceDN/>
              <w:spacing w:line="260" w:lineRule="atLeast"/>
              <w:jc w:val="right"/>
              <w:rPr>
                <w:rFonts w:ascii="Arial" w:eastAsia="Calibri" w:hAnsi="Arial" w:cs="Arial"/>
                <w:b/>
                <w:bCs/>
                <w:sz w:val="14"/>
                <w:szCs w:val="14"/>
                <w:lang w:val="hr-HR"/>
              </w:rPr>
            </w:pPr>
            <w:r w:rsidRPr="00F959D0">
              <w:rPr>
                <w:rFonts w:ascii="Arial" w:hAnsi="Arial" w:cs="Arial"/>
                <w:b/>
                <w:bCs/>
                <w:sz w:val="14"/>
                <w:szCs w:val="14"/>
              </w:rPr>
              <w:t xml:space="preserve"> - </w:t>
            </w:r>
          </w:p>
        </w:tc>
        <w:tc>
          <w:tcPr>
            <w:tcW w:w="317" w:type="pct"/>
            <w:gridSpan w:val="2"/>
            <w:tcBorders>
              <w:top w:val="nil"/>
              <w:left w:val="nil"/>
              <w:bottom w:val="single" w:sz="12" w:space="0" w:color="auto"/>
              <w:right w:val="nil"/>
            </w:tcBorders>
            <w:shd w:val="clear" w:color="auto" w:fill="auto"/>
            <w:vAlign w:val="bottom"/>
          </w:tcPr>
          <w:p w14:paraId="38BCFFCA" w14:textId="34AEA784" w:rsidR="00B92FE4" w:rsidRPr="00587444" w:rsidRDefault="00B92FE4" w:rsidP="00AB311B">
            <w:pPr>
              <w:suppressAutoHyphens w:val="0"/>
              <w:autoSpaceDN/>
              <w:spacing w:line="260" w:lineRule="atLeast"/>
              <w:jc w:val="right"/>
              <w:rPr>
                <w:rFonts w:ascii="Arial" w:eastAsia="Calibri" w:hAnsi="Arial" w:cs="Arial"/>
                <w:b/>
                <w:bCs/>
                <w:sz w:val="14"/>
                <w:szCs w:val="14"/>
                <w:lang w:val="hr-HR"/>
              </w:rPr>
            </w:pPr>
            <w:r w:rsidRPr="00AC50A7">
              <w:rPr>
                <w:rFonts w:ascii="Arial" w:eastAsia="Calibri" w:hAnsi="Arial" w:cs="Arial"/>
                <w:b/>
                <w:bCs/>
                <w:sz w:val="14"/>
                <w:szCs w:val="14"/>
                <w:lang w:val="hr-HR"/>
              </w:rPr>
              <w:t>-</w:t>
            </w:r>
          </w:p>
        </w:tc>
        <w:tc>
          <w:tcPr>
            <w:tcW w:w="316" w:type="pct"/>
            <w:gridSpan w:val="2"/>
            <w:tcBorders>
              <w:top w:val="nil"/>
              <w:left w:val="nil"/>
              <w:bottom w:val="single" w:sz="12" w:space="0" w:color="auto"/>
              <w:right w:val="nil"/>
            </w:tcBorders>
            <w:shd w:val="clear" w:color="auto" w:fill="auto"/>
            <w:vAlign w:val="bottom"/>
          </w:tcPr>
          <w:p w14:paraId="45ADBBC7" w14:textId="2B5D5316" w:rsidR="00B92FE4" w:rsidRPr="00587444" w:rsidRDefault="00B92FE4" w:rsidP="00AB311B">
            <w:pPr>
              <w:suppressAutoHyphens w:val="0"/>
              <w:autoSpaceDN/>
              <w:spacing w:line="260" w:lineRule="atLeast"/>
              <w:jc w:val="right"/>
              <w:rPr>
                <w:rFonts w:ascii="Arial" w:eastAsia="Calibri" w:hAnsi="Arial" w:cs="Arial"/>
                <w:b/>
                <w:bCs/>
                <w:sz w:val="14"/>
                <w:szCs w:val="14"/>
                <w:lang w:val="hr-HR"/>
              </w:rPr>
            </w:pPr>
            <w:r w:rsidRPr="00F959D0">
              <w:rPr>
                <w:rFonts w:ascii="Arial" w:hAnsi="Arial" w:cs="Arial"/>
                <w:b/>
                <w:bCs/>
                <w:sz w:val="14"/>
                <w:szCs w:val="14"/>
              </w:rPr>
              <w:t xml:space="preserve"> - </w:t>
            </w:r>
          </w:p>
        </w:tc>
        <w:tc>
          <w:tcPr>
            <w:tcW w:w="308" w:type="pct"/>
            <w:tcBorders>
              <w:top w:val="nil"/>
              <w:left w:val="nil"/>
              <w:bottom w:val="single" w:sz="12" w:space="0" w:color="auto"/>
              <w:right w:val="nil"/>
            </w:tcBorders>
            <w:shd w:val="clear" w:color="auto" w:fill="auto"/>
            <w:vAlign w:val="bottom"/>
          </w:tcPr>
          <w:p w14:paraId="3509A180" w14:textId="36494E8E" w:rsidR="00B92FE4" w:rsidRPr="00587444" w:rsidRDefault="00B92FE4" w:rsidP="00AB311B">
            <w:pPr>
              <w:suppressAutoHyphens w:val="0"/>
              <w:autoSpaceDN/>
              <w:spacing w:line="260" w:lineRule="atLeast"/>
              <w:jc w:val="right"/>
              <w:rPr>
                <w:rFonts w:ascii="Arial" w:eastAsia="Calibri" w:hAnsi="Arial" w:cs="Arial"/>
                <w:b/>
                <w:bCs/>
                <w:sz w:val="14"/>
                <w:szCs w:val="14"/>
                <w:lang w:val="hr-HR"/>
              </w:rPr>
            </w:pPr>
            <w:r w:rsidRPr="00F959D0">
              <w:rPr>
                <w:rFonts w:ascii="Arial" w:hAnsi="Arial" w:cs="Arial"/>
                <w:b/>
                <w:bCs/>
                <w:sz w:val="14"/>
                <w:szCs w:val="14"/>
              </w:rPr>
              <w:t xml:space="preserve"> 86</w:t>
            </w:r>
            <w:r>
              <w:rPr>
                <w:rFonts w:ascii="Arial" w:hAnsi="Arial" w:cs="Arial"/>
                <w:b/>
                <w:bCs/>
                <w:sz w:val="14"/>
                <w:szCs w:val="14"/>
              </w:rPr>
              <w:t>,</w:t>
            </w:r>
            <w:r w:rsidRPr="00F959D0">
              <w:rPr>
                <w:rFonts w:ascii="Arial" w:hAnsi="Arial" w:cs="Arial"/>
                <w:b/>
                <w:bCs/>
                <w:sz w:val="14"/>
                <w:szCs w:val="14"/>
              </w:rPr>
              <w:t xml:space="preserve">161 </w:t>
            </w:r>
          </w:p>
        </w:tc>
      </w:tr>
      <w:tr w:rsidR="00B92FE4" w:rsidRPr="00587444" w14:paraId="5DAC3144" w14:textId="77777777" w:rsidTr="00B92FE4">
        <w:trPr>
          <w:trHeight w:val="50"/>
          <w:jc w:val="center"/>
        </w:trPr>
        <w:tc>
          <w:tcPr>
            <w:tcW w:w="579" w:type="pct"/>
            <w:vAlign w:val="bottom"/>
          </w:tcPr>
          <w:p w14:paraId="75D91A3A" w14:textId="77777777" w:rsidR="00CA0603" w:rsidRDefault="00B92FE4" w:rsidP="00B92FE4">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 xml:space="preserve">Total credit risk </w:t>
            </w:r>
          </w:p>
          <w:p w14:paraId="17A69D47" w14:textId="7C0C1045" w:rsidR="00B92FE4" w:rsidRPr="00587444" w:rsidRDefault="00B92FE4" w:rsidP="00B92FE4">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exposure</w:t>
            </w:r>
          </w:p>
        </w:tc>
        <w:tc>
          <w:tcPr>
            <w:tcW w:w="319" w:type="pct"/>
            <w:tcBorders>
              <w:top w:val="nil"/>
              <w:left w:val="nil"/>
              <w:bottom w:val="single" w:sz="12" w:space="0" w:color="auto"/>
              <w:right w:val="nil"/>
            </w:tcBorders>
            <w:shd w:val="clear" w:color="auto" w:fill="auto"/>
            <w:vAlign w:val="bottom"/>
          </w:tcPr>
          <w:p w14:paraId="6DEC747F" w14:textId="468CD3B0" w:rsidR="00B92FE4" w:rsidRPr="00587444" w:rsidRDefault="00B92FE4" w:rsidP="00B92FE4">
            <w:pPr>
              <w:suppressAutoHyphens w:val="0"/>
              <w:autoSpaceDN/>
              <w:spacing w:line="301" w:lineRule="exact"/>
              <w:jc w:val="right"/>
              <w:rPr>
                <w:rFonts w:ascii="Arial" w:hAnsi="Arial" w:cs="Arial"/>
                <w:b/>
                <w:bCs/>
                <w:sz w:val="14"/>
                <w:szCs w:val="14"/>
              </w:rPr>
            </w:pPr>
            <w:r w:rsidRPr="00D33446">
              <w:rPr>
                <w:rFonts w:ascii="Arial" w:hAnsi="Arial" w:cs="Arial"/>
                <w:b/>
                <w:bCs/>
                <w:sz w:val="14"/>
                <w:szCs w:val="14"/>
              </w:rPr>
              <w:t xml:space="preserve"> 3</w:t>
            </w:r>
            <w:r>
              <w:rPr>
                <w:rFonts w:ascii="Arial" w:hAnsi="Arial" w:cs="Arial"/>
                <w:b/>
                <w:bCs/>
                <w:sz w:val="14"/>
                <w:szCs w:val="14"/>
              </w:rPr>
              <w:t>,</w:t>
            </w:r>
            <w:r w:rsidRPr="00D33446">
              <w:rPr>
                <w:rFonts w:ascii="Arial" w:hAnsi="Arial" w:cs="Arial"/>
                <w:b/>
                <w:bCs/>
                <w:sz w:val="14"/>
                <w:szCs w:val="14"/>
              </w:rPr>
              <w:t>624</w:t>
            </w:r>
            <w:r>
              <w:rPr>
                <w:rFonts w:ascii="Arial" w:hAnsi="Arial" w:cs="Arial"/>
                <w:b/>
                <w:bCs/>
                <w:sz w:val="14"/>
                <w:szCs w:val="14"/>
              </w:rPr>
              <w:t>,</w:t>
            </w:r>
            <w:r w:rsidRPr="00D33446">
              <w:rPr>
                <w:rFonts w:ascii="Arial" w:hAnsi="Arial" w:cs="Arial"/>
                <w:b/>
                <w:bCs/>
                <w:sz w:val="14"/>
                <w:szCs w:val="14"/>
              </w:rPr>
              <w:t>53</w:t>
            </w:r>
            <w:r>
              <w:rPr>
                <w:rFonts w:ascii="Arial" w:hAnsi="Arial" w:cs="Arial"/>
                <w:b/>
                <w:bCs/>
                <w:sz w:val="14"/>
                <w:szCs w:val="14"/>
              </w:rPr>
              <w:t>6</w:t>
            </w:r>
          </w:p>
        </w:tc>
        <w:tc>
          <w:tcPr>
            <w:tcW w:w="320" w:type="pct"/>
            <w:tcBorders>
              <w:top w:val="nil"/>
              <w:left w:val="nil"/>
              <w:bottom w:val="single" w:sz="12" w:space="0" w:color="auto"/>
              <w:right w:val="nil"/>
            </w:tcBorders>
            <w:shd w:val="clear" w:color="auto" w:fill="auto"/>
            <w:vAlign w:val="bottom"/>
          </w:tcPr>
          <w:p w14:paraId="233E25D3" w14:textId="23A1E93F" w:rsidR="00B92FE4" w:rsidRPr="00587444" w:rsidRDefault="00B92FE4" w:rsidP="00B92FE4">
            <w:pPr>
              <w:suppressAutoHyphens w:val="0"/>
              <w:autoSpaceDN/>
              <w:spacing w:line="301" w:lineRule="exact"/>
              <w:jc w:val="right"/>
              <w:rPr>
                <w:rFonts w:ascii="Arial" w:hAnsi="Arial" w:cs="Arial"/>
                <w:b/>
                <w:bCs/>
                <w:sz w:val="14"/>
                <w:szCs w:val="14"/>
              </w:rPr>
            </w:pPr>
            <w:r w:rsidRPr="00D33446">
              <w:rPr>
                <w:rFonts w:ascii="Arial" w:hAnsi="Arial" w:cs="Arial"/>
                <w:b/>
                <w:bCs/>
                <w:sz w:val="14"/>
                <w:szCs w:val="14"/>
              </w:rPr>
              <w:t xml:space="preserve"> 237</w:t>
            </w:r>
            <w:r>
              <w:rPr>
                <w:rFonts w:ascii="Arial" w:hAnsi="Arial" w:cs="Arial"/>
                <w:b/>
                <w:bCs/>
                <w:sz w:val="14"/>
                <w:szCs w:val="14"/>
              </w:rPr>
              <w:t>,</w:t>
            </w:r>
            <w:r w:rsidRPr="00D33446">
              <w:rPr>
                <w:rFonts w:ascii="Arial" w:hAnsi="Arial" w:cs="Arial"/>
                <w:b/>
                <w:bCs/>
                <w:sz w:val="14"/>
                <w:szCs w:val="14"/>
              </w:rPr>
              <w:t xml:space="preserve">281 </w:t>
            </w:r>
          </w:p>
        </w:tc>
        <w:tc>
          <w:tcPr>
            <w:tcW w:w="320" w:type="pct"/>
            <w:tcBorders>
              <w:top w:val="nil"/>
              <w:left w:val="nil"/>
              <w:bottom w:val="single" w:sz="12" w:space="0" w:color="auto"/>
              <w:right w:val="nil"/>
            </w:tcBorders>
            <w:shd w:val="clear" w:color="auto" w:fill="auto"/>
            <w:vAlign w:val="bottom"/>
          </w:tcPr>
          <w:p w14:paraId="223DC288" w14:textId="157DD55B" w:rsidR="00B92FE4" w:rsidRPr="00587444" w:rsidRDefault="00B92FE4" w:rsidP="00B92FE4">
            <w:pPr>
              <w:suppressAutoHyphens w:val="0"/>
              <w:autoSpaceDN/>
              <w:spacing w:line="301" w:lineRule="exact"/>
              <w:jc w:val="right"/>
              <w:rPr>
                <w:rFonts w:ascii="Arial" w:hAnsi="Arial" w:cs="Arial"/>
                <w:b/>
                <w:bCs/>
                <w:sz w:val="14"/>
                <w:szCs w:val="14"/>
              </w:rPr>
            </w:pPr>
            <w:r w:rsidRPr="00D33446">
              <w:rPr>
                <w:rFonts w:ascii="Arial" w:hAnsi="Arial" w:cs="Arial"/>
                <w:b/>
                <w:bCs/>
                <w:sz w:val="14"/>
                <w:szCs w:val="14"/>
              </w:rPr>
              <w:t xml:space="preserve"> 169</w:t>
            </w:r>
            <w:r>
              <w:rPr>
                <w:rFonts w:ascii="Arial" w:hAnsi="Arial" w:cs="Arial"/>
                <w:b/>
                <w:bCs/>
                <w:sz w:val="14"/>
                <w:szCs w:val="14"/>
              </w:rPr>
              <w:t>,</w:t>
            </w:r>
            <w:r w:rsidRPr="00D33446">
              <w:rPr>
                <w:rFonts w:ascii="Arial" w:hAnsi="Arial" w:cs="Arial"/>
                <w:b/>
                <w:bCs/>
                <w:sz w:val="14"/>
                <w:szCs w:val="14"/>
              </w:rPr>
              <w:t>43</w:t>
            </w:r>
            <w:r>
              <w:rPr>
                <w:rFonts w:ascii="Arial" w:hAnsi="Arial" w:cs="Arial"/>
                <w:b/>
                <w:bCs/>
                <w:sz w:val="14"/>
                <w:szCs w:val="14"/>
              </w:rPr>
              <w:t>2</w:t>
            </w:r>
          </w:p>
        </w:tc>
        <w:tc>
          <w:tcPr>
            <w:tcW w:w="319" w:type="pct"/>
            <w:tcBorders>
              <w:top w:val="nil"/>
              <w:left w:val="nil"/>
              <w:bottom w:val="single" w:sz="12" w:space="0" w:color="auto"/>
              <w:right w:val="nil"/>
            </w:tcBorders>
            <w:shd w:val="clear" w:color="auto" w:fill="auto"/>
            <w:vAlign w:val="bottom"/>
          </w:tcPr>
          <w:p w14:paraId="365C9BB2" w14:textId="176EB1C5" w:rsidR="00B92FE4" w:rsidRPr="00587444" w:rsidRDefault="00B92FE4" w:rsidP="00B92FE4">
            <w:pPr>
              <w:suppressAutoHyphens w:val="0"/>
              <w:autoSpaceDN/>
              <w:spacing w:line="301" w:lineRule="exact"/>
              <w:jc w:val="right"/>
              <w:rPr>
                <w:rFonts w:ascii="Arial" w:hAnsi="Arial" w:cs="Arial"/>
                <w:b/>
                <w:bCs/>
                <w:sz w:val="14"/>
                <w:szCs w:val="14"/>
              </w:rPr>
            </w:pPr>
            <w:r w:rsidRPr="0088632B">
              <w:rPr>
                <w:rFonts w:ascii="Arial" w:hAnsi="Arial" w:cs="Arial"/>
                <w:b/>
                <w:bCs/>
                <w:sz w:val="14"/>
                <w:szCs w:val="14"/>
              </w:rPr>
              <w:t>6</w:t>
            </w:r>
            <w:r>
              <w:rPr>
                <w:rFonts w:ascii="Arial" w:hAnsi="Arial" w:cs="Arial"/>
                <w:b/>
                <w:bCs/>
                <w:sz w:val="14"/>
                <w:szCs w:val="14"/>
              </w:rPr>
              <w:t>,</w:t>
            </w:r>
            <w:r w:rsidRPr="0088632B">
              <w:rPr>
                <w:rFonts w:ascii="Arial" w:hAnsi="Arial" w:cs="Arial"/>
                <w:b/>
                <w:bCs/>
                <w:sz w:val="14"/>
                <w:szCs w:val="14"/>
              </w:rPr>
              <w:t>702</w:t>
            </w:r>
          </w:p>
        </w:tc>
        <w:tc>
          <w:tcPr>
            <w:tcW w:w="319" w:type="pct"/>
            <w:tcBorders>
              <w:top w:val="nil"/>
              <w:left w:val="nil"/>
              <w:bottom w:val="single" w:sz="12" w:space="0" w:color="auto"/>
              <w:right w:val="nil"/>
            </w:tcBorders>
            <w:shd w:val="clear" w:color="auto" w:fill="auto"/>
            <w:vAlign w:val="bottom"/>
          </w:tcPr>
          <w:p w14:paraId="19CDCFA9" w14:textId="0CA67E67" w:rsidR="00B92FE4" w:rsidRPr="00587444" w:rsidRDefault="00B92FE4" w:rsidP="00B92FE4">
            <w:pPr>
              <w:suppressAutoHyphens w:val="0"/>
              <w:autoSpaceDN/>
              <w:spacing w:line="301" w:lineRule="exact"/>
              <w:jc w:val="right"/>
              <w:rPr>
                <w:rFonts w:ascii="Arial" w:hAnsi="Arial" w:cs="Arial"/>
                <w:b/>
                <w:bCs/>
                <w:sz w:val="14"/>
                <w:szCs w:val="14"/>
              </w:rPr>
            </w:pPr>
            <w:r>
              <w:rPr>
                <w:rFonts w:ascii="Arial" w:eastAsia="Calibri" w:hAnsi="Arial" w:cs="Arial"/>
                <w:b/>
                <w:bCs/>
                <w:sz w:val="14"/>
                <w:szCs w:val="14"/>
                <w:lang w:val="hr-HR"/>
              </w:rPr>
              <w:t>167,047</w:t>
            </w:r>
          </w:p>
        </w:tc>
        <w:tc>
          <w:tcPr>
            <w:tcW w:w="308" w:type="pct"/>
            <w:tcBorders>
              <w:top w:val="nil"/>
              <w:left w:val="nil"/>
              <w:bottom w:val="single" w:sz="12" w:space="0" w:color="auto"/>
              <w:right w:val="nil"/>
            </w:tcBorders>
            <w:shd w:val="clear" w:color="auto" w:fill="auto"/>
            <w:vAlign w:val="bottom"/>
          </w:tcPr>
          <w:p w14:paraId="07A451A0" w14:textId="6A4BF2DB" w:rsidR="00B92FE4" w:rsidRPr="00587444" w:rsidRDefault="00B92FE4" w:rsidP="00B92FE4">
            <w:pPr>
              <w:suppressAutoHyphens w:val="0"/>
              <w:autoSpaceDN/>
              <w:spacing w:line="301" w:lineRule="exact"/>
              <w:jc w:val="right"/>
              <w:rPr>
                <w:rFonts w:ascii="Arial" w:hAnsi="Arial" w:cs="Arial"/>
                <w:b/>
                <w:bCs/>
                <w:sz w:val="14"/>
                <w:szCs w:val="14"/>
              </w:rPr>
            </w:pPr>
            <w:r w:rsidRPr="00D33446">
              <w:rPr>
                <w:rFonts w:ascii="Arial" w:hAnsi="Arial" w:cs="Arial"/>
                <w:b/>
                <w:bCs/>
                <w:sz w:val="14"/>
                <w:szCs w:val="14"/>
              </w:rPr>
              <w:t xml:space="preserve"> 3</w:t>
            </w:r>
            <w:r>
              <w:rPr>
                <w:rFonts w:ascii="Arial" w:hAnsi="Arial" w:cs="Arial"/>
                <w:b/>
                <w:bCs/>
                <w:sz w:val="14"/>
                <w:szCs w:val="14"/>
              </w:rPr>
              <w:t>,</w:t>
            </w:r>
            <w:r w:rsidRPr="00D33446">
              <w:rPr>
                <w:rFonts w:ascii="Arial" w:hAnsi="Arial" w:cs="Arial"/>
                <w:b/>
                <w:bCs/>
                <w:sz w:val="14"/>
                <w:szCs w:val="14"/>
              </w:rPr>
              <w:t xml:space="preserve">333 </w:t>
            </w:r>
          </w:p>
        </w:tc>
        <w:tc>
          <w:tcPr>
            <w:tcW w:w="313" w:type="pct"/>
            <w:tcBorders>
              <w:top w:val="nil"/>
              <w:left w:val="nil"/>
              <w:bottom w:val="single" w:sz="12" w:space="0" w:color="auto"/>
              <w:right w:val="nil"/>
            </w:tcBorders>
            <w:shd w:val="clear" w:color="auto" w:fill="auto"/>
            <w:vAlign w:val="bottom"/>
          </w:tcPr>
          <w:p w14:paraId="45DC28B0" w14:textId="7EB0B9A9" w:rsidR="00B92FE4" w:rsidRPr="00587444" w:rsidRDefault="00B92FE4" w:rsidP="00B92FE4">
            <w:pPr>
              <w:suppressAutoHyphens w:val="0"/>
              <w:autoSpaceDN/>
              <w:spacing w:line="301" w:lineRule="exact"/>
              <w:jc w:val="right"/>
              <w:rPr>
                <w:rFonts w:ascii="Arial" w:hAnsi="Arial" w:cs="Arial"/>
                <w:b/>
                <w:bCs/>
                <w:sz w:val="14"/>
                <w:szCs w:val="14"/>
              </w:rPr>
            </w:pPr>
            <w:r w:rsidRPr="00D33446">
              <w:rPr>
                <w:rFonts w:ascii="Arial" w:hAnsi="Arial" w:cs="Arial"/>
                <w:b/>
                <w:bCs/>
                <w:sz w:val="14"/>
                <w:szCs w:val="14"/>
              </w:rPr>
              <w:t xml:space="preserve"> 4</w:t>
            </w:r>
            <w:r>
              <w:rPr>
                <w:rFonts w:ascii="Arial" w:hAnsi="Arial" w:cs="Arial"/>
                <w:b/>
                <w:bCs/>
                <w:sz w:val="14"/>
                <w:szCs w:val="14"/>
              </w:rPr>
              <w:t>,</w:t>
            </w:r>
            <w:r w:rsidRPr="00D33446">
              <w:rPr>
                <w:rFonts w:ascii="Arial" w:hAnsi="Arial" w:cs="Arial"/>
                <w:b/>
                <w:bCs/>
                <w:sz w:val="14"/>
                <w:szCs w:val="14"/>
              </w:rPr>
              <w:t>208</w:t>
            </w:r>
            <w:r>
              <w:rPr>
                <w:rFonts w:ascii="Arial" w:hAnsi="Arial" w:cs="Arial"/>
                <w:b/>
                <w:bCs/>
                <w:sz w:val="14"/>
                <w:szCs w:val="14"/>
              </w:rPr>
              <w:t>,</w:t>
            </w:r>
            <w:r w:rsidRPr="00D33446">
              <w:rPr>
                <w:rFonts w:ascii="Arial" w:hAnsi="Arial" w:cs="Arial"/>
                <w:b/>
                <w:bCs/>
                <w:sz w:val="14"/>
                <w:szCs w:val="14"/>
              </w:rPr>
              <w:t xml:space="preserve">331 </w:t>
            </w:r>
          </w:p>
        </w:tc>
        <w:tc>
          <w:tcPr>
            <w:tcW w:w="313" w:type="pct"/>
            <w:tcBorders>
              <w:top w:val="nil"/>
              <w:left w:val="nil"/>
              <w:bottom w:val="single" w:sz="12" w:space="0" w:color="auto"/>
              <w:right w:val="nil"/>
            </w:tcBorders>
            <w:shd w:val="clear" w:color="auto" w:fill="auto"/>
            <w:vAlign w:val="bottom"/>
          </w:tcPr>
          <w:p w14:paraId="2A11BF4E" w14:textId="5CCF7D22" w:rsidR="00B92FE4" w:rsidRPr="00587444" w:rsidRDefault="00B92FE4" w:rsidP="00B92FE4">
            <w:pPr>
              <w:suppressAutoHyphens w:val="0"/>
              <w:autoSpaceDN/>
              <w:spacing w:line="301" w:lineRule="exact"/>
              <w:jc w:val="right"/>
              <w:rPr>
                <w:rFonts w:ascii="Arial" w:hAnsi="Arial" w:cs="Arial"/>
                <w:b/>
                <w:bCs/>
                <w:sz w:val="14"/>
                <w:szCs w:val="14"/>
              </w:rPr>
            </w:pPr>
            <w:r w:rsidRPr="00D33446">
              <w:rPr>
                <w:rFonts w:ascii="Arial" w:hAnsi="Arial" w:cs="Arial"/>
                <w:b/>
                <w:bCs/>
                <w:sz w:val="14"/>
                <w:szCs w:val="14"/>
              </w:rPr>
              <w:t xml:space="preserve"> 733</w:t>
            </w:r>
            <w:r>
              <w:rPr>
                <w:rFonts w:ascii="Arial" w:hAnsi="Arial" w:cs="Arial"/>
                <w:b/>
                <w:bCs/>
                <w:sz w:val="14"/>
                <w:szCs w:val="14"/>
              </w:rPr>
              <w:t>,</w:t>
            </w:r>
            <w:r w:rsidRPr="00D33446">
              <w:rPr>
                <w:rFonts w:ascii="Arial" w:hAnsi="Arial" w:cs="Arial"/>
                <w:b/>
                <w:bCs/>
                <w:sz w:val="14"/>
                <w:szCs w:val="14"/>
              </w:rPr>
              <w:t xml:space="preserve">233 </w:t>
            </w:r>
          </w:p>
        </w:tc>
        <w:tc>
          <w:tcPr>
            <w:tcW w:w="316" w:type="pct"/>
            <w:gridSpan w:val="2"/>
            <w:tcBorders>
              <w:top w:val="nil"/>
              <w:left w:val="nil"/>
              <w:bottom w:val="single" w:sz="12" w:space="0" w:color="auto"/>
              <w:right w:val="nil"/>
            </w:tcBorders>
            <w:shd w:val="clear" w:color="auto" w:fill="auto"/>
            <w:vAlign w:val="bottom"/>
          </w:tcPr>
          <w:p w14:paraId="05E4E53D" w14:textId="1F005B31" w:rsidR="00B92FE4" w:rsidRPr="00587444" w:rsidRDefault="00B92FE4" w:rsidP="00B92FE4">
            <w:pPr>
              <w:suppressAutoHyphens w:val="0"/>
              <w:autoSpaceDN/>
              <w:spacing w:line="301" w:lineRule="exact"/>
              <w:jc w:val="right"/>
              <w:rPr>
                <w:rFonts w:ascii="Arial" w:hAnsi="Arial" w:cs="Arial"/>
                <w:b/>
                <w:bCs/>
                <w:sz w:val="14"/>
                <w:szCs w:val="14"/>
              </w:rPr>
            </w:pPr>
            <w:r w:rsidRPr="00D33446">
              <w:rPr>
                <w:rFonts w:ascii="Arial" w:hAnsi="Arial" w:cs="Arial"/>
                <w:b/>
                <w:bCs/>
                <w:sz w:val="14"/>
                <w:szCs w:val="14"/>
              </w:rPr>
              <w:t xml:space="preserve"> 19</w:t>
            </w:r>
            <w:r>
              <w:rPr>
                <w:rFonts w:ascii="Arial" w:hAnsi="Arial" w:cs="Arial"/>
                <w:b/>
                <w:bCs/>
                <w:sz w:val="14"/>
                <w:szCs w:val="14"/>
              </w:rPr>
              <w:t>,</w:t>
            </w:r>
            <w:r w:rsidRPr="00D33446">
              <w:rPr>
                <w:rFonts w:ascii="Arial" w:hAnsi="Arial" w:cs="Arial"/>
                <w:b/>
                <w:bCs/>
                <w:sz w:val="14"/>
                <w:szCs w:val="14"/>
              </w:rPr>
              <w:t>9</w:t>
            </w:r>
            <w:r>
              <w:rPr>
                <w:rFonts w:ascii="Arial" w:hAnsi="Arial" w:cs="Arial"/>
                <w:b/>
                <w:bCs/>
                <w:sz w:val="14"/>
                <w:szCs w:val="14"/>
              </w:rPr>
              <w:t>50</w:t>
            </w:r>
            <w:r w:rsidRPr="00D33446">
              <w:rPr>
                <w:rFonts w:ascii="Arial" w:hAnsi="Arial" w:cs="Arial"/>
                <w:b/>
                <w:bCs/>
                <w:sz w:val="14"/>
                <w:szCs w:val="14"/>
              </w:rPr>
              <w:t xml:space="preserve"> </w:t>
            </w:r>
          </w:p>
        </w:tc>
        <w:tc>
          <w:tcPr>
            <w:tcW w:w="316" w:type="pct"/>
            <w:gridSpan w:val="2"/>
            <w:tcBorders>
              <w:top w:val="nil"/>
              <w:left w:val="nil"/>
              <w:bottom w:val="single" w:sz="12" w:space="0" w:color="auto"/>
              <w:right w:val="nil"/>
            </w:tcBorders>
            <w:shd w:val="clear" w:color="auto" w:fill="auto"/>
            <w:vAlign w:val="bottom"/>
          </w:tcPr>
          <w:p w14:paraId="393AF6BB" w14:textId="6BB73878" w:rsidR="00B92FE4" w:rsidRPr="00587444" w:rsidRDefault="00B92FE4" w:rsidP="00B92FE4">
            <w:pPr>
              <w:suppressAutoHyphens w:val="0"/>
              <w:autoSpaceDN/>
              <w:spacing w:line="301" w:lineRule="exact"/>
              <w:jc w:val="right"/>
              <w:rPr>
                <w:rFonts w:ascii="Arial" w:hAnsi="Arial" w:cs="Arial"/>
                <w:b/>
                <w:bCs/>
                <w:sz w:val="14"/>
                <w:szCs w:val="14"/>
              </w:rPr>
            </w:pPr>
            <w:r w:rsidRPr="00D33446">
              <w:rPr>
                <w:rFonts w:ascii="Arial" w:hAnsi="Arial" w:cs="Arial"/>
                <w:b/>
                <w:bCs/>
                <w:sz w:val="14"/>
                <w:szCs w:val="14"/>
              </w:rPr>
              <w:t xml:space="preserve"> 23</w:t>
            </w:r>
            <w:r>
              <w:rPr>
                <w:rFonts w:ascii="Arial" w:hAnsi="Arial" w:cs="Arial"/>
                <w:b/>
                <w:bCs/>
                <w:sz w:val="14"/>
                <w:szCs w:val="14"/>
              </w:rPr>
              <w:t>,</w:t>
            </w:r>
            <w:r w:rsidRPr="00D33446">
              <w:rPr>
                <w:rFonts w:ascii="Arial" w:hAnsi="Arial" w:cs="Arial"/>
                <w:b/>
                <w:bCs/>
                <w:sz w:val="14"/>
                <w:szCs w:val="14"/>
              </w:rPr>
              <w:t>21</w:t>
            </w:r>
            <w:r>
              <w:rPr>
                <w:rFonts w:ascii="Arial" w:hAnsi="Arial" w:cs="Arial"/>
                <w:b/>
                <w:bCs/>
                <w:sz w:val="14"/>
                <w:szCs w:val="14"/>
              </w:rPr>
              <w:t>4</w:t>
            </w:r>
          </w:p>
        </w:tc>
        <w:tc>
          <w:tcPr>
            <w:tcW w:w="316" w:type="pct"/>
            <w:tcBorders>
              <w:top w:val="nil"/>
              <w:left w:val="nil"/>
              <w:bottom w:val="single" w:sz="12" w:space="0" w:color="auto"/>
              <w:right w:val="nil"/>
            </w:tcBorders>
            <w:shd w:val="clear" w:color="auto" w:fill="auto"/>
            <w:vAlign w:val="bottom"/>
          </w:tcPr>
          <w:p w14:paraId="261825CC" w14:textId="6EFE5358" w:rsidR="00B92FE4" w:rsidRPr="00587444" w:rsidRDefault="00B92FE4" w:rsidP="00B92FE4">
            <w:pPr>
              <w:suppressAutoHyphens w:val="0"/>
              <w:autoSpaceDN/>
              <w:spacing w:line="301" w:lineRule="exact"/>
              <w:jc w:val="right"/>
              <w:rPr>
                <w:rFonts w:ascii="Arial" w:hAnsi="Arial" w:cs="Arial"/>
                <w:b/>
                <w:bCs/>
                <w:sz w:val="14"/>
                <w:szCs w:val="14"/>
              </w:rPr>
            </w:pPr>
            <w:r w:rsidRPr="00F959D0">
              <w:rPr>
                <w:rFonts w:ascii="Arial" w:hAnsi="Arial" w:cs="Arial"/>
                <w:b/>
                <w:bCs/>
                <w:sz w:val="14"/>
                <w:szCs w:val="14"/>
              </w:rPr>
              <w:t xml:space="preserve">300 </w:t>
            </w:r>
          </w:p>
        </w:tc>
        <w:tc>
          <w:tcPr>
            <w:tcW w:w="317" w:type="pct"/>
            <w:gridSpan w:val="2"/>
            <w:tcBorders>
              <w:top w:val="nil"/>
              <w:left w:val="nil"/>
              <w:bottom w:val="single" w:sz="12" w:space="0" w:color="auto"/>
              <w:right w:val="nil"/>
            </w:tcBorders>
            <w:shd w:val="clear" w:color="auto" w:fill="auto"/>
            <w:vAlign w:val="bottom"/>
          </w:tcPr>
          <w:p w14:paraId="076ECFFD" w14:textId="2DD04BA2" w:rsidR="00B92FE4" w:rsidRPr="00587444" w:rsidRDefault="00B92FE4" w:rsidP="00B92FE4">
            <w:pPr>
              <w:suppressAutoHyphens w:val="0"/>
              <w:autoSpaceDN/>
              <w:spacing w:line="301" w:lineRule="exact"/>
              <w:jc w:val="right"/>
              <w:rPr>
                <w:rFonts w:ascii="Arial" w:hAnsi="Arial" w:cs="Arial"/>
                <w:b/>
                <w:bCs/>
                <w:sz w:val="14"/>
                <w:szCs w:val="14"/>
              </w:rPr>
            </w:pPr>
            <w:r w:rsidRPr="0088632B">
              <w:rPr>
                <w:rFonts w:ascii="Arial" w:eastAsia="Calibri" w:hAnsi="Arial" w:cs="Arial"/>
                <w:b/>
                <w:bCs/>
                <w:sz w:val="14"/>
                <w:szCs w:val="14"/>
                <w:lang w:val="hr-HR"/>
              </w:rPr>
              <w:t>22</w:t>
            </w:r>
            <w:r>
              <w:rPr>
                <w:rFonts w:ascii="Arial" w:eastAsia="Calibri" w:hAnsi="Arial" w:cs="Arial"/>
                <w:b/>
                <w:bCs/>
                <w:sz w:val="14"/>
                <w:szCs w:val="14"/>
                <w:lang w:val="hr-HR"/>
              </w:rPr>
              <w:t>,</w:t>
            </w:r>
            <w:r w:rsidRPr="0088632B">
              <w:rPr>
                <w:rFonts w:ascii="Arial" w:eastAsia="Calibri" w:hAnsi="Arial" w:cs="Arial"/>
                <w:b/>
                <w:bCs/>
                <w:sz w:val="14"/>
                <w:szCs w:val="14"/>
                <w:lang w:val="hr-HR"/>
              </w:rPr>
              <w:t>768</w:t>
            </w:r>
          </w:p>
        </w:tc>
        <w:tc>
          <w:tcPr>
            <w:tcW w:w="316" w:type="pct"/>
            <w:gridSpan w:val="2"/>
            <w:tcBorders>
              <w:top w:val="nil"/>
              <w:left w:val="nil"/>
              <w:bottom w:val="single" w:sz="12" w:space="0" w:color="auto"/>
              <w:right w:val="nil"/>
            </w:tcBorders>
            <w:shd w:val="clear" w:color="auto" w:fill="auto"/>
            <w:vAlign w:val="bottom"/>
          </w:tcPr>
          <w:p w14:paraId="412DDE53" w14:textId="2AF258A6" w:rsidR="00B92FE4" w:rsidRPr="00587444" w:rsidRDefault="00B92FE4" w:rsidP="00B92FE4">
            <w:pPr>
              <w:suppressAutoHyphens w:val="0"/>
              <w:autoSpaceDN/>
              <w:spacing w:line="301" w:lineRule="exact"/>
              <w:jc w:val="right"/>
              <w:rPr>
                <w:rFonts w:ascii="Arial" w:hAnsi="Arial" w:cs="Arial"/>
                <w:b/>
                <w:bCs/>
                <w:sz w:val="14"/>
                <w:szCs w:val="14"/>
              </w:rPr>
            </w:pPr>
            <w:r w:rsidRPr="00D33446">
              <w:rPr>
                <w:rFonts w:ascii="Arial" w:hAnsi="Arial" w:cs="Arial"/>
                <w:b/>
                <w:bCs/>
                <w:sz w:val="14"/>
                <w:szCs w:val="14"/>
              </w:rPr>
              <w:t xml:space="preserve"> - </w:t>
            </w:r>
          </w:p>
        </w:tc>
        <w:tc>
          <w:tcPr>
            <w:tcW w:w="308" w:type="pct"/>
            <w:tcBorders>
              <w:top w:val="nil"/>
              <w:left w:val="nil"/>
              <w:bottom w:val="single" w:sz="12" w:space="0" w:color="auto"/>
              <w:right w:val="nil"/>
            </w:tcBorders>
            <w:shd w:val="clear" w:color="auto" w:fill="auto"/>
            <w:vAlign w:val="bottom"/>
          </w:tcPr>
          <w:p w14:paraId="17B6DF96" w14:textId="2E3FA721" w:rsidR="00B92FE4" w:rsidRPr="00587444" w:rsidRDefault="00B92FE4" w:rsidP="00B92FE4">
            <w:pPr>
              <w:suppressAutoHyphens w:val="0"/>
              <w:autoSpaceDN/>
              <w:spacing w:line="301" w:lineRule="exact"/>
              <w:jc w:val="right"/>
              <w:rPr>
                <w:rFonts w:ascii="Arial" w:hAnsi="Arial" w:cs="Arial"/>
                <w:b/>
                <w:bCs/>
                <w:sz w:val="14"/>
                <w:szCs w:val="14"/>
              </w:rPr>
            </w:pPr>
            <w:r w:rsidRPr="00D33446">
              <w:rPr>
                <w:rFonts w:ascii="Arial" w:hAnsi="Arial" w:cs="Arial"/>
                <w:b/>
                <w:bCs/>
                <w:sz w:val="14"/>
                <w:szCs w:val="14"/>
              </w:rPr>
              <w:t xml:space="preserve"> 799</w:t>
            </w:r>
            <w:r>
              <w:rPr>
                <w:rFonts w:ascii="Arial" w:hAnsi="Arial" w:cs="Arial"/>
                <w:b/>
                <w:bCs/>
                <w:sz w:val="14"/>
                <w:szCs w:val="14"/>
              </w:rPr>
              <w:t>,</w:t>
            </w:r>
            <w:r w:rsidRPr="00D33446">
              <w:rPr>
                <w:rFonts w:ascii="Arial" w:hAnsi="Arial" w:cs="Arial"/>
                <w:b/>
                <w:bCs/>
                <w:sz w:val="14"/>
                <w:szCs w:val="14"/>
              </w:rPr>
              <w:t xml:space="preserve">465 </w:t>
            </w:r>
          </w:p>
        </w:tc>
      </w:tr>
      <w:bookmarkEnd w:id="898"/>
    </w:tbl>
    <w:p w14:paraId="4DCB43D3"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footerReference w:type="default" r:id="rId181"/>
          <w:pgSz w:w="16840" w:h="11907" w:orient="landscape" w:code="9"/>
          <w:pgMar w:top="1418" w:right="1418" w:bottom="1134" w:left="1134" w:header="851" w:footer="851" w:gutter="0"/>
          <w:cols w:space="720"/>
          <w:noEndnote/>
          <w:docGrid w:linePitch="326"/>
        </w:sectPr>
      </w:pPr>
    </w:p>
    <w:p w14:paraId="09F5DFD4" w14:textId="77777777" w:rsidR="00587444" w:rsidRPr="00587444" w:rsidRDefault="00587444" w:rsidP="00587444">
      <w:pPr>
        <w:suppressAutoHyphens w:val="0"/>
        <w:autoSpaceDN/>
        <w:jc w:val="both"/>
        <w:rPr>
          <w:rFonts w:ascii="Arial" w:hAnsi="Arial" w:cs="Arial"/>
          <w:b/>
          <w:bCs/>
          <w:sz w:val="20"/>
          <w:szCs w:val="20"/>
          <w:lang w:val="en-GB"/>
        </w:rPr>
      </w:pPr>
    </w:p>
    <w:p w14:paraId="38988A41"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4EFCA8F8" w14:textId="77777777" w:rsidR="00587444" w:rsidRPr="00587444" w:rsidRDefault="00587444" w:rsidP="00587444">
      <w:pPr>
        <w:suppressAutoHyphens w:val="0"/>
        <w:autoSpaceDN/>
        <w:jc w:val="both"/>
        <w:rPr>
          <w:rFonts w:ascii="Arial" w:hAnsi="Arial" w:cs="Arial"/>
          <w:b/>
          <w:sz w:val="20"/>
          <w:szCs w:val="20"/>
          <w:lang w:val="en-GB"/>
        </w:rPr>
      </w:pPr>
    </w:p>
    <w:p w14:paraId="4DEB0543"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4C35CD01" w14:textId="77777777" w:rsidR="00587444" w:rsidRPr="00587444" w:rsidRDefault="00587444" w:rsidP="00587444">
      <w:pPr>
        <w:suppressAutoHyphens w:val="0"/>
        <w:autoSpaceDN/>
        <w:rPr>
          <w:rFonts w:ascii="Arial" w:hAnsi="Arial" w:cs="Arial"/>
          <w:b/>
          <w:sz w:val="20"/>
          <w:szCs w:val="20"/>
          <w:lang w:val="en-GB"/>
        </w:rPr>
      </w:pPr>
    </w:p>
    <w:p w14:paraId="47068E42" w14:textId="77777777" w:rsidR="00587444" w:rsidRPr="00587444" w:rsidRDefault="00587444" w:rsidP="00587444">
      <w:pPr>
        <w:suppressAutoHyphens w:val="0"/>
        <w:autoSpaceDN/>
        <w:rPr>
          <w:rFonts w:ascii="Arial" w:hAnsi="Arial" w:cs="Arial"/>
          <w:b/>
          <w:sz w:val="20"/>
          <w:szCs w:val="20"/>
          <w:lang w:val="en-GB"/>
        </w:rPr>
      </w:pPr>
      <w:r w:rsidRPr="00587444">
        <w:rPr>
          <w:rFonts w:ascii="Arial" w:hAnsi="Arial" w:cs="Arial"/>
          <w:b/>
          <w:sz w:val="20"/>
          <w:szCs w:val="20"/>
          <w:lang w:val="en-GB"/>
        </w:rPr>
        <w:t>Credit risk quality according to type of financial assets (continued)</w:t>
      </w:r>
    </w:p>
    <w:p w14:paraId="618C4D38" w14:textId="77777777" w:rsidR="00587444" w:rsidRPr="00587444" w:rsidRDefault="00587444" w:rsidP="00587444">
      <w:pPr>
        <w:suppressAutoHyphens w:val="0"/>
        <w:autoSpaceDN/>
        <w:jc w:val="both"/>
        <w:rPr>
          <w:rFonts w:ascii="Arial" w:hAnsi="Arial" w:cs="Arial"/>
          <w:b/>
          <w:bCs/>
          <w:sz w:val="20"/>
          <w:szCs w:val="20"/>
          <w:lang w:val="en-GB"/>
        </w:rPr>
      </w:pPr>
    </w:p>
    <w:p w14:paraId="3C9E4298" w14:textId="277E92BA" w:rsidR="00587444" w:rsidRPr="00587444" w:rsidRDefault="00587444" w:rsidP="00587444">
      <w:pPr>
        <w:suppressAutoHyphens w:val="0"/>
        <w:autoSpaceDN/>
        <w:jc w:val="both"/>
        <w:rPr>
          <w:rFonts w:ascii="Arial" w:eastAsia="Calibri" w:hAnsi="Arial" w:cs="Arial"/>
          <w:sz w:val="20"/>
          <w:szCs w:val="20"/>
        </w:rPr>
      </w:pPr>
      <w:r w:rsidRPr="00587444">
        <w:rPr>
          <w:rFonts w:ascii="Arial" w:eastAsia="Calibri" w:hAnsi="Arial" w:cs="Arial"/>
          <w:sz w:val="20"/>
          <w:szCs w:val="20"/>
        </w:rPr>
        <w:t>Credit risk analysis, net exposure, before and after the effect of mitigation through collateral received, according to the type of financial assets on positions of assets and guarantees and commitments by risk category, is as follows:</w:t>
      </w:r>
    </w:p>
    <w:p w14:paraId="58D56850" w14:textId="77777777" w:rsidR="00B92FE4" w:rsidRPr="00AF3CC3" w:rsidRDefault="00B92FE4" w:rsidP="00B92FE4">
      <w:pPr>
        <w:suppressAutoHyphens w:val="0"/>
        <w:autoSpaceDN/>
        <w:jc w:val="both"/>
        <w:rPr>
          <w:rFonts w:ascii="Arial" w:eastAsia="Calibri" w:hAnsi="Arial" w:cs="Arial"/>
          <w:sz w:val="16"/>
          <w:szCs w:val="16"/>
        </w:rPr>
      </w:pPr>
    </w:p>
    <w:tbl>
      <w:tblPr>
        <w:tblW w:w="5644" w:type="pct"/>
        <w:jc w:val="center"/>
        <w:tblLayout w:type="fixed"/>
        <w:tblLook w:val="0000" w:firstRow="0" w:lastRow="0" w:firstColumn="0" w:lastColumn="0" w:noHBand="0" w:noVBand="0"/>
      </w:tblPr>
      <w:tblGrid>
        <w:gridCol w:w="1869"/>
        <w:gridCol w:w="1029"/>
        <w:gridCol w:w="1032"/>
        <w:gridCol w:w="1032"/>
        <w:gridCol w:w="1029"/>
        <w:gridCol w:w="1029"/>
        <w:gridCol w:w="993"/>
        <w:gridCol w:w="1010"/>
        <w:gridCol w:w="1010"/>
        <w:gridCol w:w="1010"/>
        <w:gridCol w:w="10"/>
        <w:gridCol w:w="1010"/>
        <w:gridCol w:w="10"/>
        <w:gridCol w:w="1019"/>
        <w:gridCol w:w="1013"/>
        <w:gridCol w:w="10"/>
        <w:gridCol w:w="1010"/>
        <w:gridCol w:w="10"/>
        <w:gridCol w:w="993"/>
      </w:tblGrid>
      <w:tr w:rsidR="00B92FE4" w:rsidRPr="00587444" w14:paraId="0A9B9FA1" w14:textId="77777777" w:rsidTr="00B92FE4">
        <w:trPr>
          <w:trHeight w:val="1454"/>
          <w:jc w:val="center"/>
        </w:trPr>
        <w:tc>
          <w:tcPr>
            <w:tcW w:w="579" w:type="pct"/>
          </w:tcPr>
          <w:p w14:paraId="0E0FA56C" w14:textId="43D765E6" w:rsidR="00B92FE4" w:rsidRPr="00587444" w:rsidRDefault="00B92FE4" w:rsidP="00AF3CC3">
            <w:pPr>
              <w:suppressAutoHyphens w:val="0"/>
              <w:autoSpaceDN/>
              <w:rPr>
                <w:rFonts w:ascii="Arial" w:eastAsia="Calibri" w:hAnsi="Arial" w:cs="Arial"/>
                <w:b/>
                <w:bCs/>
                <w:sz w:val="14"/>
                <w:szCs w:val="14"/>
                <w:lang w:val="hr-HR"/>
              </w:rPr>
            </w:pPr>
            <w:bookmarkStart w:id="899" w:name="_Hlk161053591"/>
            <w:r w:rsidRPr="00587444">
              <w:rPr>
                <w:rFonts w:ascii="Arial" w:eastAsia="Calibri" w:hAnsi="Arial" w:cs="Arial"/>
                <w:b/>
                <w:bCs/>
                <w:sz w:val="14"/>
                <w:szCs w:val="14"/>
                <w:lang w:val="hr-HR"/>
              </w:rPr>
              <w:br w:type="page"/>
            </w:r>
            <w:r>
              <w:rPr>
                <w:rFonts w:ascii="Arial" w:eastAsia="Calibri" w:hAnsi="Arial" w:cs="Arial"/>
                <w:b/>
                <w:bCs/>
                <w:sz w:val="14"/>
                <w:szCs w:val="14"/>
                <w:lang w:val="hr-HR"/>
              </w:rPr>
              <w:t>Bank</w:t>
            </w:r>
          </w:p>
          <w:p w14:paraId="0949EA58" w14:textId="77777777" w:rsidR="00B92FE4" w:rsidRPr="00587444" w:rsidRDefault="00B92FE4" w:rsidP="00AF3CC3">
            <w:pPr>
              <w:suppressAutoHyphens w:val="0"/>
              <w:autoSpaceDN/>
              <w:rPr>
                <w:rFonts w:ascii="Arial" w:eastAsia="Calibri" w:hAnsi="Arial" w:cs="Arial"/>
                <w:sz w:val="14"/>
                <w:szCs w:val="14"/>
                <w:lang w:val="hr-HR"/>
              </w:rPr>
            </w:pPr>
            <w:r w:rsidRPr="00587444">
              <w:rPr>
                <w:rFonts w:ascii="Arial" w:eastAsia="Calibri" w:hAnsi="Arial" w:cs="Arial"/>
                <w:b/>
                <w:bCs/>
                <w:sz w:val="14"/>
                <w:szCs w:val="14"/>
                <w:lang w:val="hr-HR"/>
              </w:rPr>
              <w:t xml:space="preserve">31 </w:t>
            </w:r>
            <w:r w:rsidRPr="00587444">
              <w:rPr>
                <w:rFonts w:ascii="Arial" w:eastAsia="Calibri" w:hAnsi="Arial" w:cs="Arial"/>
                <w:b/>
                <w:bCs/>
                <w:sz w:val="14"/>
                <w:szCs w:val="14"/>
                <w:lang w:val="en-GB"/>
              </w:rPr>
              <w:t>December</w:t>
            </w:r>
            <w:r w:rsidRPr="00587444">
              <w:rPr>
                <w:rFonts w:ascii="Arial" w:eastAsia="Calibri" w:hAnsi="Arial" w:cs="Arial"/>
                <w:b/>
                <w:bCs/>
                <w:sz w:val="14"/>
                <w:szCs w:val="14"/>
                <w:lang w:val="hr-HR"/>
              </w:rPr>
              <w:t xml:space="preserve"> 202</w:t>
            </w:r>
            <w:r>
              <w:rPr>
                <w:rFonts w:ascii="Arial" w:eastAsia="Calibri" w:hAnsi="Arial" w:cs="Arial"/>
                <w:b/>
                <w:bCs/>
                <w:sz w:val="14"/>
                <w:szCs w:val="14"/>
                <w:lang w:val="hr-HR"/>
              </w:rPr>
              <w:t>3</w:t>
            </w:r>
          </w:p>
        </w:tc>
        <w:tc>
          <w:tcPr>
            <w:tcW w:w="319" w:type="pct"/>
            <w:vAlign w:val="bottom"/>
          </w:tcPr>
          <w:p w14:paraId="73AFD7BB"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3BF40FC1"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1</w:t>
            </w:r>
          </w:p>
        </w:tc>
        <w:tc>
          <w:tcPr>
            <w:tcW w:w="320" w:type="pct"/>
            <w:vAlign w:val="bottom"/>
          </w:tcPr>
          <w:p w14:paraId="1D0D2B78"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1D495198"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2</w:t>
            </w:r>
          </w:p>
        </w:tc>
        <w:tc>
          <w:tcPr>
            <w:tcW w:w="320" w:type="pct"/>
            <w:vAlign w:val="bottom"/>
          </w:tcPr>
          <w:p w14:paraId="20CBF423"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4B6193DE"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3</w:t>
            </w:r>
          </w:p>
        </w:tc>
        <w:tc>
          <w:tcPr>
            <w:tcW w:w="638" w:type="pct"/>
            <w:gridSpan w:val="2"/>
            <w:vAlign w:val="bottom"/>
          </w:tcPr>
          <w:p w14:paraId="79728B7B"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r>
              <w:rPr>
                <w:rFonts w:ascii="Arial" w:eastAsia="Calibri" w:hAnsi="Arial" w:cs="Arial"/>
                <w:b/>
                <w:sz w:val="14"/>
                <w:szCs w:val="14"/>
                <w:lang w:val="en-GB"/>
              </w:rPr>
              <w:t xml:space="preserve"> </w:t>
            </w:r>
            <w:r w:rsidRPr="00587444">
              <w:rPr>
                <w:rFonts w:ascii="Arial" w:eastAsia="Calibri" w:hAnsi="Arial" w:cs="Arial"/>
                <w:b/>
                <w:sz w:val="14"/>
                <w:szCs w:val="14"/>
                <w:lang w:val="en-GB"/>
              </w:rPr>
              <w:t>exposure of portfolio</w:t>
            </w:r>
            <w:r>
              <w:rPr>
                <w:rFonts w:ascii="Arial" w:eastAsia="Calibri" w:hAnsi="Arial" w:cs="Arial"/>
                <w:b/>
                <w:sz w:val="14"/>
                <w:szCs w:val="14"/>
                <w:lang w:val="en-GB"/>
              </w:rPr>
              <w:t xml:space="preserve"> </w:t>
            </w:r>
            <w:r w:rsidRPr="00587444">
              <w:rPr>
                <w:rFonts w:ascii="Arial" w:eastAsia="Calibri" w:hAnsi="Arial" w:cs="Arial"/>
                <w:b/>
                <w:sz w:val="14"/>
                <w:szCs w:val="14"/>
                <w:lang w:val="en-GB"/>
              </w:rPr>
              <w:t>of risk POCI</w:t>
            </w:r>
          </w:p>
        </w:tc>
        <w:tc>
          <w:tcPr>
            <w:tcW w:w="308" w:type="pct"/>
            <w:vAlign w:val="bottom"/>
          </w:tcPr>
          <w:p w14:paraId="3A5DD3BD" w14:textId="77777777" w:rsidR="00B92FE4" w:rsidRPr="00587444" w:rsidRDefault="00B92FE4" w:rsidP="00AF3CC3">
            <w:pPr>
              <w:suppressAutoHyphens w:val="0"/>
              <w:autoSpaceDN/>
              <w:jc w:val="right"/>
              <w:rPr>
                <w:rFonts w:ascii="Arial" w:eastAsia="Calibri" w:hAnsi="Arial" w:cs="Arial"/>
                <w:sz w:val="14"/>
                <w:szCs w:val="14"/>
                <w:lang w:val="en-GB"/>
              </w:rPr>
            </w:pPr>
            <w:r w:rsidRPr="00587444">
              <w:rPr>
                <w:rFonts w:ascii="Arial" w:eastAsia="Calibri" w:hAnsi="Arial" w:cs="Arial"/>
                <w:b/>
                <w:sz w:val="14"/>
                <w:szCs w:val="14"/>
                <w:lang w:val="en-GB"/>
              </w:rPr>
              <w:t>Not subject to IFRS 9</w:t>
            </w:r>
          </w:p>
        </w:tc>
        <w:tc>
          <w:tcPr>
            <w:tcW w:w="313" w:type="pct"/>
            <w:vAlign w:val="bottom"/>
          </w:tcPr>
          <w:p w14:paraId="3C90BC6C"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17994F02"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total </w:t>
            </w:r>
          </w:p>
          <w:p w14:paraId="6F78B60C"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portfolio</w:t>
            </w:r>
          </w:p>
        </w:tc>
        <w:tc>
          <w:tcPr>
            <w:tcW w:w="313" w:type="pct"/>
            <w:vAlign w:val="bottom"/>
          </w:tcPr>
          <w:p w14:paraId="04ECDEA7"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0E265C8D"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exposure of portfolio after the</w:t>
            </w:r>
          </w:p>
          <w:p w14:paraId="70B94351"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effect of mitigation through collateral received Stage 1</w:t>
            </w:r>
          </w:p>
        </w:tc>
        <w:tc>
          <w:tcPr>
            <w:tcW w:w="313" w:type="pct"/>
            <w:vAlign w:val="bottom"/>
          </w:tcPr>
          <w:p w14:paraId="0E58802D"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7439FAA9"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6F522E10"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3EBE01A4" w14:textId="77777777" w:rsidR="00B92FE4" w:rsidRPr="00587444" w:rsidRDefault="00B92FE4" w:rsidP="00AF3CC3">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effect of mitigation through collateral received Stage 2</w:t>
            </w:r>
          </w:p>
        </w:tc>
        <w:tc>
          <w:tcPr>
            <w:tcW w:w="316" w:type="pct"/>
            <w:gridSpan w:val="2"/>
            <w:vAlign w:val="bottom"/>
          </w:tcPr>
          <w:p w14:paraId="1A51C4BA"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4DF4C65F"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426B0A32"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after the</w:t>
            </w:r>
          </w:p>
          <w:p w14:paraId="1F72F848" w14:textId="77777777" w:rsidR="00B92FE4" w:rsidRPr="00587444" w:rsidRDefault="00B92FE4" w:rsidP="00AF3CC3">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 effect of mitigation through collateral received Stage 3</w:t>
            </w:r>
          </w:p>
        </w:tc>
        <w:tc>
          <w:tcPr>
            <w:tcW w:w="633" w:type="pct"/>
            <w:gridSpan w:val="3"/>
            <w:vAlign w:val="bottom"/>
          </w:tcPr>
          <w:p w14:paraId="18ABAD03"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r>
              <w:rPr>
                <w:rFonts w:ascii="Arial" w:eastAsia="Calibri" w:hAnsi="Arial" w:cs="Arial"/>
                <w:b/>
                <w:sz w:val="14"/>
                <w:szCs w:val="14"/>
                <w:lang w:val="en-GB"/>
              </w:rPr>
              <w:t xml:space="preserve"> </w:t>
            </w:r>
            <w:r w:rsidRPr="00587444">
              <w:rPr>
                <w:rFonts w:ascii="Arial" w:eastAsia="Calibri" w:hAnsi="Arial" w:cs="Arial"/>
                <w:b/>
                <w:sz w:val="14"/>
                <w:szCs w:val="14"/>
                <w:lang w:val="en-GB"/>
              </w:rPr>
              <w:t xml:space="preserve">exposure of portfolio </w:t>
            </w:r>
          </w:p>
          <w:p w14:paraId="0D19112D"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effect of </w:t>
            </w:r>
          </w:p>
          <w:p w14:paraId="15B4B0F5"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mitigation through </w:t>
            </w:r>
          </w:p>
          <w:p w14:paraId="4FF57707" w14:textId="673BF23B"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collateral r</w:t>
            </w:r>
            <w:r w:rsidR="000F4307">
              <w:rPr>
                <w:rFonts w:ascii="Arial" w:eastAsia="Calibri" w:hAnsi="Arial" w:cs="Arial"/>
                <w:b/>
                <w:sz w:val="14"/>
                <w:szCs w:val="14"/>
                <w:lang w:val="en-GB"/>
              </w:rPr>
              <w:t>e</w:t>
            </w:r>
            <w:r w:rsidRPr="00587444">
              <w:rPr>
                <w:rFonts w:ascii="Arial" w:eastAsia="Calibri" w:hAnsi="Arial" w:cs="Arial"/>
                <w:b/>
                <w:sz w:val="14"/>
                <w:szCs w:val="14"/>
                <w:lang w:val="en-GB"/>
              </w:rPr>
              <w:t>ceived POCI</w:t>
            </w:r>
          </w:p>
        </w:tc>
        <w:tc>
          <w:tcPr>
            <w:tcW w:w="316" w:type="pct"/>
            <w:gridSpan w:val="2"/>
            <w:vAlign w:val="bottom"/>
          </w:tcPr>
          <w:p w14:paraId="16E42116"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Not subject to IFRS 9 after the </w:t>
            </w:r>
          </w:p>
          <w:p w14:paraId="48D5FECA"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effect of</w:t>
            </w:r>
          </w:p>
          <w:p w14:paraId="549C7541"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mitigation through</w:t>
            </w:r>
          </w:p>
          <w:p w14:paraId="114B31B5" w14:textId="77777777" w:rsidR="00B92FE4" w:rsidRPr="00587444" w:rsidRDefault="00B92FE4" w:rsidP="00AF3CC3">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 collateral received</w:t>
            </w:r>
          </w:p>
        </w:tc>
        <w:tc>
          <w:tcPr>
            <w:tcW w:w="311" w:type="pct"/>
            <w:gridSpan w:val="2"/>
            <w:vAlign w:val="bottom"/>
          </w:tcPr>
          <w:p w14:paraId="0CBEA03C"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0815C91C"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total </w:t>
            </w:r>
          </w:p>
          <w:p w14:paraId="46D0EA33"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portfolio </w:t>
            </w:r>
          </w:p>
          <w:p w14:paraId="57B574C0"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674CDBDD" w14:textId="77777777" w:rsidR="00B92FE4" w:rsidRPr="00587444" w:rsidRDefault="00B92FE4" w:rsidP="00AF3CC3">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effect of mitigation through collateral received </w:t>
            </w:r>
          </w:p>
        </w:tc>
      </w:tr>
      <w:tr w:rsidR="00B92FE4" w:rsidRPr="00587444" w14:paraId="2B941498" w14:textId="77777777" w:rsidTr="00B92FE4">
        <w:trPr>
          <w:trHeight w:val="126"/>
          <w:jc w:val="center"/>
        </w:trPr>
        <w:tc>
          <w:tcPr>
            <w:tcW w:w="579" w:type="pct"/>
          </w:tcPr>
          <w:p w14:paraId="0F479E03" w14:textId="77777777" w:rsidR="00B92FE4" w:rsidRPr="00587444" w:rsidRDefault="00B92FE4" w:rsidP="00AF3CC3">
            <w:pPr>
              <w:suppressAutoHyphens w:val="0"/>
              <w:autoSpaceDN/>
              <w:rPr>
                <w:rFonts w:ascii="Arial" w:eastAsia="Calibri" w:hAnsi="Arial" w:cs="Arial"/>
                <w:b/>
                <w:bCs/>
                <w:sz w:val="14"/>
                <w:szCs w:val="14"/>
                <w:lang w:val="hr-HR"/>
              </w:rPr>
            </w:pPr>
          </w:p>
        </w:tc>
        <w:tc>
          <w:tcPr>
            <w:tcW w:w="319" w:type="pct"/>
          </w:tcPr>
          <w:p w14:paraId="4985873F"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20" w:type="pct"/>
          </w:tcPr>
          <w:p w14:paraId="22A25188"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20" w:type="pct"/>
          </w:tcPr>
          <w:p w14:paraId="481E997C"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19" w:type="pct"/>
          </w:tcPr>
          <w:p w14:paraId="58F30409" w14:textId="77777777" w:rsidR="00B92FE4" w:rsidRDefault="00B92FE4" w:rsidP="00AF3CC3">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risk Stage 2</w:t>
            </w:r>
          </w:p>
        </w:tc>
        <w:tc>
          <w:tcPr>
            <w:tcW w:w="319" w:type="pct"/>
          </w:tcPr>
          <w:p w14:paraId="7DEEACE0" w14:textId="77777777" w:rsidR="00B92FE4" w:rsidRPr="00587444" w:rsidRDefault="00B92FE4" w:rsidP="00AF3CC3">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 xml:space="preserve">risk Stage </w:t>
            </w:r>
            <w:r>
              <w:rPr>
                <w:rFonts w:ascii="Arial" w:eastAsia="Calibri" w:hAnsi="Arial" w:cs="Arial"/>
                <w:b/>
                <w:sz w:val="14"/>
                <w:szCs w:val="14"/>
                <w:lang w:val="hr-HR"/>
              </w:rPr>
              <w:t>3</w:t>
            </w:r>
          </w:p>
        </w:tc>
        <w:tc>
          <w:tcPr>
            <w:tcW w:w="308" w:type="pct"/>
          </w:tcPr>
          <w:p w14:paraId="486B04E3"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13" w:type="pct"/>
          </w:tcPr>
          <w:p w14:paraId="4CA74784"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13" w:type="pct"/>
          </w:tcPr>
          <w:p w14:paraId="486F5EA1"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16" w:type="pct"/>
            <w:gridSpan w:val="2"/>
          </w:tcPr>
          <w:p w14:paraId="738E31DC"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16" w:type="pct"/>
            <w:gridSpan w:val="2"/>
          </w:tcPr>
          <w:p w14:paraId="311BA9ED"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16" w:type="pct"/>
          </w:tcPr>
          <w:p w14:paraId="0D52BD3F" w14:textId="77777777" w:rsidR="00B92FE4" w:rsidRDefault="00B92FE4" w:rsidP="00AF3CC3">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risk Stage 2</w:t>
            </w:r>
          </w:p>
        </w:tc>
        <w:tc>
          <w:tcPr>
            <w:tcW w:w="317" w:type="pct"/>
            <w:gridSpan w:val="2"/>
          </w:tcPr>
          <w:p w14:paraId="3A32CCB0" w14:textId="77777777" w:rsidR="00B92FE4" w:rsidRPr="00587444" w:rsidRDefault="00B92FE4" w:rsidP="00AF3CC3">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 xml:space="preserve">risk Stage </w:t>
            </w:r>
            <w:r>
              <w:rPr>
                <w:rFonts w:ascii="Arial" w:eastAsia="Calibri" w:hAnsi="Arial" w:cs="Arial"/>
                <w:b/>
                <w:sz w:val="14"/>
                <w:szCs w:val="14"/>
                <w:lang w:val="hr-HR"/>
              </w:rPr>
              <w:t>3</w:t>
            </w:r>
          </w:p>
        </w:tc>
        <w:tc>
          <w:tcPr>
            <w:tcW w:w="316" w:type="pct"/>
            <w:gridSpan w:val="2"/>
          </w:tcPr>
          <w:p w14:paraId="49E35B9F"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08" w:type="pct"/>
          </w:tcPr>
          <w:p w14:paraId="323EBAE1" w14:textId="77777777" w:rsidR="00B92FE4" w:rsidRPr="00587444" w:rsidRDefault="00B92FE4" w:rsidP="00AF3CC3">
            <w:pPr>
              <w:suppressAutoHyphens w:val="0"/>
              <w:autoSpaceDN/>
              <w:jc w:val="right"/>
              <w:rPr>
                <w:rFonts w:ascii="Arial" w:eastAsia="Calibri" w:hAnsi="Arial" w:cs="Arial"/>
                <w:b/>
                <w:sz w:val="14"/>
                <w:szCs w:val="14"/>
                <w:lang w:val="hr-HR"/>
              </w:rPr>
            </w:pPr>
          </w:p>
        </w:tc>
      </w:tr>
      <w:tr w:rsidR="00B92FE4" w:rsidRPr="00587444" w14:paraId="342265B7" w14:textId="77777777" w:rsidTr="00B92FE4">
        <w:trPr>
          <w:trHeight w:val="92"/>
          <w:jc w:val="center"/>
        </w:trPr>
        <w:tc>
          <w:tcPr>
            <w:tcW w:w="579" w:type="pct"/>
          </w:tcPr>
          <w:p w14:paraId="6AE6D04D" w14:textId="77777777" w:rsidR="00B92FE4" w:rsidRPr="00587444" w:rsidRDefault="00B92FE4" w:rsidP="00AF3CC3">
            <w:pPr>
              <w:tabs>
                <w:tab w:val="right" w:pos="1202"/>
              </w:tabs>
              <w:suppressAutoHyphens w:val="0"/>
              <w:autoSpaceDN/>
              <w:spacing w:line="301" w:lineRule="exact"/>
              <w:outlineLvl w:val="0"/>
              <w:rPr>
                <w:rFonts w:ascii="Arial" w:eastAsia="Calibri" w:hAnsi="Arial" w:cs="Arial"/>
                <w:b/>
                <w:bCs/>
                <w:sz w:val="14"/>
                <w:szCs w:val="14"/>
                <w:lang w:val="en-GB"/>
              </w:rPr>
            </w:pPr>
          </w:p>
        </w:tc>
        <w:tc>
          <w:tcPr>
            <w:tcW w:w="319" w:type="pct"/>
          </w:tcPr>
          <w:p w14:paraId="33D205F2"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20" w:type="pct"/>
          </w:tcPr>
          <w:p w14:paraId="1B3AE504"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20" w:type="pct"/>
          </w:tcPr>
          <w:p w14:paraId="3D708499"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9" w:type="pct"/>
          </w:tcPr>
          <w:p w14:paraId="209BB9A0"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F346B1">
              <w:rPr>
                <w:rFonts w:ascii="Arial" w:eastAsia="Calibri" w:hAnsi="Arial" w:cs="Arial"/>
                <w:b/>
                <w:bCs/>
                <w:sz w:val="14"/>
                <w:szCs w:val="14"/>
                <w:lang w:val="hr-HR"/>
              </w:rPr>
              <w:t>EUR ‘000</w:t>
            </w:r>
          </w:p>
        </w:tc>
        <w:tc>
          <w:tcPr>
            <w:tcW w:w="319" w:type="pct"/>
          </w:tcPr>
          <w:p w14:paraId="112CF303"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08" w:type="pct"/>
          </w:tcPr>
          <w:p w14:paraId="0473834C"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3" w:type="pct"/>
          </w:tcPr>
          <w:p w14:paraId="5E80BFD7"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3" w:type="pct"/>
          </w:tcPr>
          <w:p w14:paraId="0C4C9504"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gridSpan w:val="2"/>
          </w:tcPr>
          <w:p w14:paraId="70FD823B"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gridSpan w:val="2"/>
          </w:tcPr>
          <w:p w14:paraId="487A1216"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tcPr>
          <w:p w14:paraId="0E14AB30"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F346B1">
              <w:rPr>
                <w:rFonts w:ascii="Arial" w:eastAsia="Calibri" w:hAnsi="Arial" w:cs="Arial"/>
                <w:b/>
                <w:bCs/>
                <w:sz w:val="14"/>
                <w:szCs w:val="14"/>
                <w:lang w:val="hr-HR"/>
              </w:rPr>
              <w:t>EUR ‘000</w:t>
            </w:r>
          </w:p>
        </w:tc>
        <w:tc>
          <w:tcPr>
            <w:tcW w:w="317" w:type="pct"/>
            <w:gridSpan w:val="2"/>
          </w:tcPr>
          <w:p w14:paraId="49F81812"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gridSpan w:val="2"/>
          </w:tcPr>
          <w:p w14:paraId="4DC036E4"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08" w:type="pct"/>
          </w:tcPr>
          <w:p w14:paraId="6206A630"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r>
      <w:tr w:rsidR="00B92FE4" w:rsidRPr="00587444" w14:paraId="605D8561" w14:textId="77777777" w:rsidTr="00B92FE4">
        <w:trPr>
          <w:trHeight w:val="92"/>
          <w:jc w:val="center"/>
        </w:trPr>
        <w:tc>
          <w:tcPr>
            <w:tcW w:w="579" w:type="pct"/>
          </w:tcPr>
          <w:p w14:paraId="26A4F500" w14:textId="77777777" w:rsidR="00B92FE4" w:rsidRPr="00587444" w:rsidRDefault="00B92FE4" w:rsidP="00AF3CC3">
            <w:pPr>
              <w:tabs>
                <w:tab w:val="right" w:pos="1202"/>
              </w:tabs>
              <w:suppressAutoHyphens w:val="0"/>
              <w:autoSpaceDN/>
              <w:spacing w:line="301"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Assets</w:t>
            </w:r>
          </w:p>
        </w:tc>
        <w:tc>
          <w:tcPr>
            <w:tcW w:w="319" w:type="pct"/>
            <w:vAlign w:val="bottom"/>
          </w:tcPr>
          <w:p w14:paraId="2157BA79"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20" w:type="pct"/>
            <w:vAlign w:val="bottom"/>
          </w:tcPr>
          <w:p w14:paraId="3D9973A6"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20" w:type="pct"/>
            <w:vAlign w:val="bottom"/>
          </w:tcPr>
          <w:p w14:paraId="42F669EB"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9" w:type="pct"/>
          </w:tcPr>
          <w:p w14:paraId="024A2235"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9" w:type="pct"/>
            <w:vAlign w:val="bottom"/>
          </w:tcPr>
          <w:p w14:paraId="710F09D1"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08" w:type="pct"/>
            <w:vAlign w:val="bottom"/>
          </w:tcPr>
          <w:p w14:paraId="68F88A77"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3" w:type="pct"/>
            <w:vAlign w:val="bottom"/>
          </w:tcPr>
          <w:p w14:paraId="21E4EB99"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3" w:type="pct"/>
            <w:vAlign w:val="bottom"/>
          </w:tcPr>
          <w:p w14:paraId="662F036D"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34A36B4D"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7C5848BA"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tcPr>
          <w:p w14:paraId="61EB0D04"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7" w:type="pct"/>
            <w:gridSpan w:val="2"/>
            <w:vAlign w:val="bottom"/>
          </w:tcPr>
          <w:p w14:paraId="115F3FA0"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0E18A98E"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08" w:type="pct"/>
            <w:vAlign w:val="bottom"/>
          </w:tcPr>
          <w:p w14:paraId="632D6A8D"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r>
      <w:tr w:rsidR="00B92FE4" w:rsidRPr="00587444" w14:paraId="5BD4B7EC" w14:textId="77777777" w:rsidTr="00AB311B">
        <w:trPr>
          <w:trHeight w:val="149"/>
          <w:jc w:val="center"/>
        </w:trPr>
        <w:tc>
          <w:tcPr>
            <w:tcW w:w="579" w:type="pct"/>
            <w:vAlign w:val="bottom"/>
          </w:tcPr>
          <w:p w14:paraId="7ED2B220" w14:textId="77777777" w:rsidR="00B92FE4" w:rsidRPr="00587444"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Cash on hand and current accounts with banks</w:t>
            </w:r>
          </w:p>
        </w:tc>
        <w:tc>
          <w:tcPr>
            <w:tcW w:w="319" w:type="pct"/>
            <w:tcBorders>
              <w:top w:val="nil"/>
              <w:left w:val="nil"/>
              <w:bottom w:val="nil"/>
              <w:right w:val="nil"/>
            </w:tcBorders>
            <w:shd w:val="clear" w:color="auto" w:fill="auto"/>
            <w:vAlign w:val="bottom"/>
          </w:tcPr>
          <w:p w14:paraId="7408784C" w14:textId="701B511A"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41</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543 </w:t>
            </w:r>
          </w:p>
        </w:tc>
        <w:tc>
          <w:tcPr>
            <w:tcW w:w="320" w:type="pct"/>
            <w:tcBorders>
              <w:top w:val="nil"/>
              <w:left w:val="nil"/>
              <w:bottom w:val="nil"/>
              <w:right w:val="nil"/>
            </w:tcBorders>
            <w:shd w:val="clear" w:color="auto" w:fill="auto"/>
            <w:vAlign w:val="bottom"/>
          </w:tcPr>
          <w:p w14:paraId="03FBF36C" w14:textId="0FDD0F32"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20" w:type="pct"/>
            <w:tcBorders>
              <w:top w:val="nil"/>
              <w:left w:val="nil"/>
              <w:bottom w:val="nil"/>
              <w:right w:val="nil"/>
            </w:tcBorders>
            <w:shd w:val="clear" w:color="auto" w:fill="auto"/>
            <w:vAlign w:val="bottom"/>
          </w:tcPr>
          <w:p w14:paraId="73B63ACA" w14:textId="4AC994B9"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shd w:val="clear" w:color="auto" w:fill="auto"/>
            <w:vAlign w:val="bottom"/>
          </w:tcPr>
          <w:p w14:paraId="30FA5F4E" w14:textId="767789E6"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shd w:val="clear" w:color="auto" w:fill="auto"/>
            <w:vAlign w:val="bottom"/>
          </w:tcPr>
          <w:p w14:paraId="1026F9FF" w14:textId="7EBBF6B4"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42516A21" w14:textId="3949C319"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shd w:val="clear" w:color="auto" w:fill="auto"/>
            <w:vAlign w:val="bottom"/>
          </w:tcPr>
          <w:p w14:paraId="48613A32" w14:textId="19CA9835"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41</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543 </w:t>
            </w:r>
          </w:p>
        </w:tc>
        <w:tc>
          <w:tcPr>
            <w:tcW w:w="313" w:type="pct"/>
            <w:tcBorders>
              <w:top w:val="nil"/>
              <w:left w:val="nil"/>
              <w:bottom w:val="nil"/>
              <w:right w:val="nil"/>
            </w:tcBorders>
            <w:vAlign w:val="bottom"/>
          </w:tcPr>
          <w:p w14:paraId="55027192" w14:textId="3F32421C"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59CBCCF9" w14:textId="702AC7C4"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7A834B9D" w14:textId="624A530B"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6" w:type="pct"/>
            <w:tcBorders>
              <w:top w:val="nil"/>
              <w:left w:val="nil"/>
              <w:bottom w:val="nil"/>
              <w:right w:val="nil"/>
            </w:tcBorders>
            <w:vAlign w:val="bottom"/>
          </w:tcPr>
          <w:p w14:paraId="19F8BA1A" w14:textId="1009C49D"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760838DB" w14:textId="634CB1DA"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347A195A" w14:textId="645B70DC"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08" w:type="pct"/>
            <w:tcBorders>
              <w:top w:val="nil"/>
              <w:left w:val="nil"/>
              <w:bottom w:val="nil"/>
              <w:right w:val="nil"/>
            </w:tcBorders>
            <w:vAlign w:val="bottom"/>
          </w:tcPr>
          <w:p w14:paraId="4B2B6BD5" w14:textId="2569C65A"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r>
      <w:tr w:rsidR="00B92FE4" w:rsidRPr="00587444" w14:paraId="6DF78C2C" w14:textId="77777777" w:rsidTr="00AB311B">
        <w:trPr>
          <w:trHeight w:val="149"/>
          <w:jc w:val="center"/>
        </w:trPr>
        <w:tc>
          <w:tcPr>
            <w:tcW w:w="579" w:type="pct"/>
            <w:vAlign w:val="bottom"/>
          </w:tcPr>
          <w:p w14:paraId="0AA0C802" w14:textId="77777777" w:rsidR="00B92FE4" w:rsidRPr="00587444"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Deposits with other banks</w:t>
            </w:r>
          </w:p>
        </w:tc>
        <w:tc>
          <w:tcPr>
            <w:tcW w:w="319" w:type="pct"/>
            <w:tcBorders>
              <w:top w:val="nil"/>
              <w:left w:val="nil"/>
              <w:bottom w:val="nil"/>
              <w:right w:val="nil"/>
            </w:tcBorders>
            <w:shd w:val="clear" w:color="auto" w:fill="auto"/>
            <w:vAlign w:val="bottom"/>
          </w:tcPr>
          <w:p w14:paraId="55259E16" w14:textId="15E2A4B1"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69</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456 </w:t>
            </w:r>
          </w:p>
        </w:tc>
        <w:tc>
          <w:tcPr>
            <w:tcW w:w="320" w:type="pct"/>
            <w:tcBorders>
              <w:top w:val="nil"/>
              <w:left w:val="nil"/>
              <w:bottom w:val="nil"/>
              <w:right w:val="nil"/>
            </w:tcBorders>
            <w:shd w:val="clear" w:color="auto" w:fill="auto"/>
            <w:vAlign w:val="bottom"/>
          </w:tcPr>
          <w:p w14:paraId="1F2E9606" w14:textId="2C7C13B6"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20" w:type="pct"/>
            <w:tcBorders>
              <w:top w:val="nil"/>
              <w:left w:val="nil"/>
              <w:bottom w:val="nil"/>
              <w:right w:val="nil"/>
            </w:tcBorders>
            <w:shd w:val="clear" w:color="auto" w:fill="auto"/>
            <w:vAlign w:val="bottom"/>
          </w:tcPr>
          <w:p w14:paraId="593E2A76" w14:textId="2035A92C"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shd w:val="clear" w:color="auto" w:fill="auto"/>
            <w:vAlign w:val="bottom"/>
          </w:tcPr>
          <w:p w14:paraId="40EFD93E" w14:textId="4F2BF964"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shd w:val="clear" w:color="auto" w:fill="auto"/>
            <w:vAlign w:val="bottom"/>
          </w:tcPr>
          <w:p w14:paraId="4C6DFA56" w14:textId="7BEDF232"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322994C7" w14:textId="04E5C2A7"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shd w:val="clear" w:color="auto" w:fill="auto"/>
            <w:vAlign w:val="bottom"/>
          </w:tcPr>
          <w:p w14:paraId="003D607A" w14:textId="189B4614"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69</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456 </w:t>
            </w:r>
          </w:p>
        </w:tc>
        <w:tc>
          <w:tcPr>
            <w:tcW w:w="313" w:type="pct"/>
            <w:tcBorders>
              <w:top w:val="nil"/>
              <w:left w:val="nil"/>
              <w:bottom w:val="nil"/>
              <w:right w:val="nil"/>
            </w:tcBorders>
            <w:vAlign w:val="bottom"/>
          </w:tcPr>
          <w:p w14:paraId="4DAAD50D" w14:textId="71E9B5D1"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2DBC3E6C" w14:textId="10055DF4"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29B39046" w14:textId="3741BCD7"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6" w:type="pct"/>
            <w:tcBorders>
              <w:top w:val="nil"/>
              <w:left w:val="nil"/>
              <w:bottom w:val="nil"/>
              <w:right w:val="nil"/>
            </w:tcBorders>
            <w:vAlign w:val="bottom"/>
          </w:tcPr>
          <w:p w14:paraId="68B29B81" w14:textId="59763EF9"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2704880B" w14:textId="3BF61097"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73E3E236" w14:textId="68042D86"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08" w:type="pct"/>
            <w:tcBorders>
              <w:top w:val="nil"/>
              <w:left w:val="nil"/>
              <w:bottom w:val="nil"/>
              <w:right w:val="nil"/>
            </w:tcBorders>
            <w:vAlign w:val="bottom"/>
          </w:tcPr>
          <w:p w14:paraId="086A381E" w14:textId="325ACC65"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r>
      <w:tr w:rsidR="00B92FE4" w:rsidRPr="00587444" w14:paraId="0BEDEC16" w14:textId="77777777" w:rsidTr="00325AA4">
        <w:trPr>
          <w:trHeight w:val="142"/>
          <w:jc w:val="center"/>
        </w:trPr>
        <w:tc>
          <w:tcPr>
            <w:tcW w:w="579" w:type="pct"/>
            <w:vAlign w:val="bottom"/>
          </w:tcPr>
          <w:p w14:paraId="42213751" w14:textId="77777777" w:rsidR="00CA0603"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Loans to financial </w:t>
            </w:r>
          </w:p>
          <w:p w14:paraId="4CC95371" w14:textId="0C876B04" w:rsidR="00B92FE4" w:rsidRPr="00587444"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institutions</w:t>
            </w:r>
          </w:p>
        </w:tc>
        <w:tc>
          <w:tcPr>
            <w:tcW w:w="319" w:type="pct"/>
            <w:tcBorders>
              <w:top w:val="nil"/>
              <w:left w:val="nil"/>
              <w:bottom w:val="nil"/>
              <w:right w:val="nil"/>
            </w:tcBorders>
            <w:shd w:val="clear" w:color="auto" w:fill="auto"/>
            <w:vAlign w:val="bottom"/>
          </w:tcPr>
          <w:p w14:paraId="6292FFC6" w14:textId="1B285249"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233</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889 </w:t>
            </w:r>
          </w:p>
        </w:tc>
        <w:tc>
          <w:tcPr>
            <w:tcW w:w="320" w:type="pct"/>
            <w:tcBorders>
              <w:top w:val="nil"/>
              <w:left w:val="nil"/>
              <w:bottom w:val="nil"/>
              <w:right w:val="nil"/>
            </w:tcBorders>
            <w:shd w:val="clear" w:color="auto" w:fill="auto"/>
            <w:vAlign w:val="bottom"/>
          </w:tcPr>
          <w:p w14:paraId="3C6B3415" w14:textId="5FCDEFA4"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14</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713 </w:t>
            </w:r>
          </w:p>
        </w:tc>
        <w:tc>
          <w:tcPr>
            <w:tcW w:w="320" w:type="pct"/>
            <w:tcBorders>
              <w:top w:val="nil"/>
              <w:left w:val="nil"/>
              <w:bottom w:val="nil"/>
              <w:right w:val="nil"/>
            </w:tcBorders>
            <w:shd w:val="clear" w:color="auto" w:fill="auto"/>
            <w:vAlign w:val="bottom"/>
          </w:tcPr>
          <w:p w14:paraId="77B9EBB5" w14:textId="1CE9ADCC"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279 </w:t>
            </w:r>
          </w:p>
        </w:tc>
        <w:tc>
          <w:tcPr>
            <w:tcW w:w="319" w:type="pct"/>
            <w:tcBorders>
              <w:top w:val="nil"/>
              <w:left w:val="nil"/>
              <w:bottom w:val="nil"/>
              <w:right w:val="nil"/>
            </w:tcBorders>
            <w:shd w:val="clear" w:color="auto" w:fill="auto"/>
            <w:vAlign w:val="bottom"/>
          </w:tcPr>
          <w:p w14:paraId="3294760A" w14:textId="36027BD9"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shd w:val="clear" w:color="auto" w:fill="auto"/>
            <w:vAlign w:val="bottom"/>
          </w:tcPr>
          <w:p w14:paraId="04813E12" w14:textId="379999B1"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6D36E33F" w14:textId="05A13295"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shd w:val="clear" w:color="auto" w:fill="auto"/>
            <w:vAlign w:val="bottom"/>
          </w:tcPr>
          <w:p w14:paraId="6DB8D641" w14:textId="6F2CCB96"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248</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881 </w:t>
            </w:r>
          </w:p>
        </w:tc>
        <w:tc>
          <w:tcPr>
            <w:tcW w:w="313" w:type="pct"/>
            <w:tcBorders>
              <w:top w:val="nil"/>
              <w:left w:val="nil"/>
              <w:bottom w:val="nil"/>
              <w:right w:val="nil"/>
            </w:tcBorders>
            <w:vAlign w:val="bottom"/>
          </w:tcPr>
          <w:p w14:paraId="67006AE1" w14:textId="0CFA6A5D"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16112FE7" w14:textId="0CD2C42A"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2C67758E" w14:textId="2C35197C"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6" w:type="pct"/>
            <w:tcBorders>
              <w:top w:val="nil"/>
              <w:left w:val="nil"/>
              <w:bottom w:val="nil"/>
              <w:right w:val="nil"/>
            </w:tcBorders>
            <w:vAlign w:val="bottom"/>
          </w:tcPr>
          <w:p w14:paraId="18158AC0" w14:textId="2FD42FFC"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0D78AA24" w14:textId="415E4293"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6923D801" w14:textId="49E9C1F5"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08" w:type="pct"/>
            <w:tcBorders>
              <w:top w:val="nil"/>
              <w:left w:val="nil"/>
              <w:bottom w:val="nil"/>
              <w:right w:val="nil"/>
            </w:tcBorders>
            <w:vAlign w:val="bottom"/>
          </w:tcPr>
          <w:p w14:paraId="1F228FA8" w14:textId="71F8D01F"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r>
      <w:tr w:rsidR="00B92FE4" w:rsidRPr="00587444" w14:paraId="48A3851A" w14:textId="77777777" w:rsidTr="00325AA4">
        <w:trPr>
          <w:trHeight w:val="149"/>
          <w:jc w:val="center"/>
        </w:trPr>
        <w:tc>
          <w:tcPr>
            <w:tcW w:w="579" w:type="pct"/>
            <w:vAlign w:val="bottom"/>
          </w:tcPr>
          <w:p w14:paraId="4186C97B" w14:textId="77777777" w:rsidR="00B92FE4" w:rsidRPr="00587444"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Loans to other customers</w:t>
            </w:r>
          </w:p>
        </w:tc>
        <w:tc>
          <w:tcPr>
            <w:tcW w:w="319" w:type="pct"/>
            <w:tcBorders>
              <w:top w:val="nil"/>
              <w:left w:val="nil"/>
              <w:bottom w:val="nil"/>
              <w:right w:val="nil"/>
            </w:tcBorders>
            <w:shd w:val="clear" w:color="auto" w:fill="auto"/>
            <w:vAlign w:val="bottom"/>
          </w:tcPr>
          <w:p w14:paraId="6AEC4414" w14:textId="57760F9C"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773</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734 </w:t>
            </w:r>
          </w:p>
        </w:tc>
        <w:tc>
          <w:tcPr>
            <w:tcW w:w="320" w:type="pct"/>
            <w:tcBorders>
              <w:top w:val="nil"/>
              <w:left w:val="nil"/>
              <w:bottom w:val="nil"/>
              <w:right w:val="nil"/>
            </w:tcBorders>
            <w:shd w:val="clear" w:color="auto" w:fill="auto"/>
            <w:vAlign w:val="bottom"/>
          </w:tcPr>
          <w:p w14:paraId="04FCAFA7" w14:textId="07026A39"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260</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005 </w:t>
            </w:r>
          </w:p>
        </w:tc>
        <w:tc>
          <w:tcPr>
            <w:tcW w:w="320" w:type="pct"/>
            <w:tcBorders>
              <w:top w:val="nil"/>
              <w:left w:val="nil"/>
              <w:bottom w:val="nil"/>
              <w:right w:val="nil"/>
            </w:tcBorders>
            <w:shd w:val="clear" w:color="auto" w:fill="auto"/>
            <w:vAlign w:val="bottom"/>
          </w:tcPr>
          <w:p w14:paraId="6CEB3ADC" w14:textId="6DD9451A"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132</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676 </w:t>
            </w:r>
          </w:p>
        </w:tc>
        <w:tc>
          <w:tcPr>
            <w:tcW w:w="319" w:type="pct"/>
            <w:tcBorders>
              <w:top w:val="nil"/>
              <w:left w:val="nil"/>
              <w:bottom w:val="nil"/>
              <w:right w:val="nil"/>
            </w:tcBorders>
            <w:shd w:val="clear" w:color="auto" w:fill="auto"/>
            <w:vAlign w:val="bottom"/>
          </w:tcPr>
          <w:p w14:paraId="173DF5AC" w14:textId="0CF5BBC0"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5,463</w:t>
            </w:r>
          </w:p>
        </w:tc>
        <w:tc>
          <w:tcPr>
            <w:tcW w:w="319" w:type="pct"/>
            <w:tcBorders>
              <w:top w:val="nil"/>
              <w:left w:val="nil"/>
              <w:bottom w:val="nil"/>
              <w:right w:val="nil"/>
            </w:tcBorders>
            <w:shd w:val="clear" w:color="auto" w:fill="auto"/>
            <w:vAlign w:val="bottom"/>
          </w:tcPr>
          <w:p w14:paraId="3F0682C1" w14:textId="69272F7A"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179,318</w:t>
            </w:r>
          </w:p>
        </w:tc>
        <w:tc>
          <w:tcPr>
            <w:tcW w:w="308" w:type="pct"/>
            <w:tcBorders>
              <w:top w:val="nil"/>
              <w:left w:val="nil"/>
              <w:bottom w:val="nil"/>
              <w:right w:val="nil"/>
            </w:tcBorders>
            <w:shd w:val="clear" w:color="auto" w:fill="auto"/>
            <w:vAlign w:val="bottom"/>
          </w:tcPr>
          <w:p w14:paraId="77D2F396" w14:textId="274EE4BE"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shd w:val="clear" w:color="auto" w:fill="auto"/>
            <w:vAlign w:val="bottom"/>
          </w:tcPr>
          <w:p w14:paraId="72D7BAA6" w14:textId="17E5A78D"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2</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351</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196 </w:t>
            </w:r>
          </w:p>
        </w:tc>
        <w:tc>
          <w:tcPr>
            <w:tcW w:w="313" w:type="pct"/>
            <w:tcBorders>
              <w:top w:val="nil"/>
              <w:left w:val="nil"/>
              <w:bottom w:val="nil"/>
              <w:right w:val="nil"/>
            </w:tcBorders>
            <w:vAlign w:val="bottom"/>
          </w:tcPr>
          <w:p w14:paraId="59206791" w14:textId="631112F6"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330</w:t>
            </w: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589 </w:t>
            </w:r>
          </w:p>
        </w:tc>
        <w:tc>
          <w:tcPr>
            <w:tcW w:w="316" w:type="pct"/>
            <w:gridSpan w:val="2"/>
            <w:tcBorders>
              <w:top w:val="nil"/>
              <w:left w:val="nil"/>
              <w:bottom w:val="nil"/>
              <w:right w:val="nil"/>
            </w:tcBorders>
            <w:vAlign w:val="bottom"/>
          </w:tcPr>
          <w:p w14:paraId="4B3209DB" w14:textId="0BC27147"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29</w:t>
            </w: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668 </w:t>
            </w:r>
          </w:p>
        </w:tc>
        <w:tc>
          <w:tcPr>
            <w:tcW w:w="316" w:type="pct"/>
            <w:gridSpan w:val="2"/>
            <w:tcBorders>
              <w:top w:val="nil"/>
              <w:left w:val="nil"/>
              <w:bottom w:val="nil"/>
              <w:right w:val="nil"/>
            </w:tcBorders>
            <w:vAlign w:val="bottom"/>
          </w:tcPr>
          <w:p w14:paraId="59B0EAC7" w14:textId="5F6E2E2E"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8</w:t>
            </w: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431 </w:t>
            </w:r>
          </w:p>
        </w:tc>
        <w:tc>
          <w:tcPr>
            <w:tcW w:w="316" w:type="pct"/>
            <w:tcBorders>
              <w:top w:val="nil"/>
              <w:left w:val="nil"/>
              <w:bottom w:val="nil"/>
              <w:right w:val="nil"/>
            </w:tcBorders>
            <w:vAlign w:val="bottom"/>
          </w:tcPr>
          <w:p w14:paraId="732BB46C" w14:textId="788F64A8"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66</w:t>
            </w:r>
          </w:p>
        </w:tc>
        <w:tc>
          <w:tcPr>
            <w:tcW w:w="317" w:type="pct"/>
            <w:gridSpan w:val="2"/>
            <w:tcBorders>
              <w:top w:val="nil"/>
              <w:left w:val="nil"/>
              <w:bottom w:val="nil"/>
              <w:right w:val="nil"/>
            </w:tcBorders>
            <w:vAlign w:val="bottom"/>
          </w:tcPr>
          <w:p w14:paraId="6EB59528" w14:textId="396B1521"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9,546</w:t>
            </w:r>
          </w:p>
        </w:tc>
        <w:tc>
          <w:tcPr>
            <w:tcW w:w="316" w:type="pct"/>
            <w:gridSpan w:val="2"/>
            <w:tcBorders>
              <w:top w:val="nil"/>
              <w:left w:val="nil"/>
              <w:bottom w:val="nil"/>
              <w:right w:val="nil"/>
            </w:tcBorders>
            <w:vAlign w:val="bottom"/>
          </w:tcPr>
          <w:p w14:paraId="47281E89" w14:textId="63DB2CDE"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08" w:type="pct"/>
            <w:tcBorders>
              <w:top w:val="nil"/>
              <w:left w:val="nil"/>
              <w:bottom w:val="nil"/>
              <w:right w:val="nil"/>
            </w:tcBorders>
            <w:vAlign w:val="bottom"/>
          </w:tcPr>
          <w:p w14:paraId="6928431C" w14:textId="1C1C2810"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378</w:t>
            </w: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300 </w:t>
            </w:r>
          </w:p>
        </w:tc>
      </w:tr>
      <w:tr w:rsidR="00B92FE4" w:rsidRPr="00587444" w14:paraId="1C738FDD" w14:textId="77777777" w:rsidTr="00AB311B">
        <w:trPr>
          <w:trHeight w:val="149"/>
          <w:jc w:val="center"/>
        </w:trPr>
        <w:tc>
          <w:tcPr>
            <w:tcW w:w="579" w:type="pct"/>
            <w:vAlign w:val="bottom"/>
          </w:tcPr>
          <w:p w14:paraId="443620EB" w14:textId="77777777" w:rsidR="00B92FE4" w:rsidRPr="00587444"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Financial assets at fair value through profit or loss</w:t>
            </w:r>
          </w:p>
        </w:tc>
        <w:tc>
          <w:tcPr>
            <w:tcW w:w="319" w:type="pct"/>
            <w:tcBorders>
              <w:top w:val="nil"/>
              <w:left w:val="nil"/>
              <w:bottom w:val="nil"/>
              <w:right w:val="nil"/>
            </w:tcBorders>
            <w:shd w:val="clear" w:color="auto" w:fill="auto"/>
            <w:vAlign w:val="bottom"/>
          </w:tcPr>
          <w:p w14:paraId="6B99B57B" w14:textId="631DEC56"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F84C24">
              <w:rPr>
                <w:rFonts w:ascii="Arial" w:eastAsia="Calibri" w:hAnsi="Arial" w:cs="Arial"/>
                <w:color w:val="000000" w:themeColor="text1"/>
                <w:sz w:val="14"/>
                <w:szCs w:val="14"/>
                <w:lang w:val="hr-HR"/>
              </w:rPr>
              <w:t xml:space="preserve"> - </w:t>
            </w:r>
          </w:p>
        </w:tc>
        <w:tc>
          <w:tcPr>
            <w:tcW w:w="320" w:type="pct"/>
            <w:tcBorders>
              <w:top w:val="nil"/>
              <w:left w:val="nil"/>
              <w:bottom w:val="nil"/>
              <w:right w:val="nil"/>
            </w:tcBorders>
            <w:shd w:val="clear" w:color="auto" w:fill="auto"/>
            <w:vAlign w:val="bottom"/>
          </w:tcPr>
          <w:p w14:paraId="02D40EEC" w14:textId="43712975"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F84C24">
              <w:rPr>
                <w:rFonts w:ascii="Arial" w:eastAsia="Calibri" w:hAnsi="Arial" w:cs="Arial"/>
                <w:color w:val="000000" w:themeColor="text1"/>
                <w:sz w:val="14"/>
                <w:szCs w:val="14"/>
                <w:lang w:val="hr-HR"/>
              </w:rPr>
              <w:t xml:space="preserve"> - </w:t>
            </w:r>
          </w:p>
        </w:tc>
        <w:tc>
          <w:tcPr>
            <w:tcW w:w="320" w:type="pct"/>
            <w:tcBorders>
              <w:top w:val="nil"/>
              <w:left w:val="nil"/>
              <w:bottom w:val="nil"/>
              <w:right w:val="nil"/>
            </w:tcBorders>
            <w:shd w:val="clear" w:color="auto" w:fill="auto"/>
            <w:vAlign w:val="bottom"/>
          </w:tcPr>
          <w:p w14:paraId="1C4D221E" w14:textId="0BA5E57A"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F84C24">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shd w:val="clear" w:color="auto" w:fill="auto"/>
            <w:vAlign w:val="bottom"/>
          </w:tcPr>
          <w:p w14:paraId="56229D16" w14:textId="06C73964"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F959D0">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shd w:val="clear" w:color="auto" w:fill="auto"/>
            <w:vAlign w:val="bottom"/>
          </w:tcPr>
          <w:p w14:paraId="08F12AB7" w14:textId="00307371"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27005A2A" w14:textId="12C3F68A"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F84C24">
              <w:rPr>
                <w:rFonts w:ascii="Arial" w:eastAsia="Calibri" w:hAnsi="Arial" w:cs="Arial"/>
                <w:color w:val="000000" w:themeColor="text1"/>
                <w:sz w:val="14"/>
                <w:szCs w:val="14"/>
                <w:lang w:val="hr-HR"/>
              </w:rPr>
              <w:t xml:space="preserve"> 33</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709 </w:t>
            </w:r>
          </w:p>
        </w:tc>
        <w:tc>
          <w:tcPr>
            <w:tcW w:w="313" w:type="pct"/>
            <w:tcBorders>
              <w:top w:val="nil"/>
              <w:left w:val="nil"/>
              <w:bottom w:val="nil"/>
              <w:right w:val="nil"/>
            </w:tcBorders>
            <w:shd w:val="clear" w:color="auto" w:fill="auto"/>
            <w:vAlign w:val="bottom"/>
          </w:tcPr>
          <w:p w14:paraId="538FD320" w14:textId="2638910F"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highlight w:val="yellow"/>
                <w:lang w:val="hr-HR"/>
              </w:rPr>
            </w:pPr>
            <w:r w:rsidRPr="00F84C24">
              <w:rPr>
                <w:rFonts w:ascii="Arial" w:eastAsia="Calibri" w:hAnsi="Arial" w:cs="Arial"/>
                <w:color w:val="000000" w:themeColor="text1"/>
                <w:sz w:val="14"/>
                <w:szCs w:val="14"/>
                <w:lang w:val="hr-HR"/>
              </w:rPr>
              <w:t xml:space="preserve"> 33</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709 </w:t>
            </w:r>
          </w:p>
        </w:tc>
        <w:tc>
          <w:tcPr>
            <w:tcW w:w="313" w:type="pct"/>
            <w:tcBorders>
              <w:top w:val="nil"/>
              <w:left w:val="nil"/>
              <w:bottom w:val="nil"/>
              <w:right w:val="nil"/>
            </w:tcBorders>
            <w:vAlign w:val="bottom"/>
          </w:tcPr>
          <w:p w14:paraId="4FA3529C" w14:textId="1D3A6AAD"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F959D0">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47A4F84C" w14:textId="5E9BA954"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F959D0">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vAlign w:val="bottom"/>
          </w:tcPr>
          <w:p w14:paraId="1ED65C58" w14:textId="088F8C38"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F959D0">
              <w:rPr>
                <w:rFonts w:ascii="Arial" w:eastAsia="Calibri" w:hAnsi="Arial" w:cs="Arial"/>
                <w:color w:val="000000" w:themeColor="text1"/>
                <w:sz w:val="14"/>
                <w:szCs w:val="14"/>
                <w:lang w:val="hr-HR"/>
              </w:rPr>
              <w:t xml:space="preserve"> - </w:t>
            </w:r>
          </w:p>
        </w:tc>
        <w:tc>
          <w:tcPr>
            <w:tcW w:w="316" w:type="pct"/>
            <w:tcBorders>
              <w:top w:val="nil"/>
              <w:left w:val="nil"/>
              <w:bottom w:val="nil"/>
              <w:right w:val="nil"/>
            </w:tcBorders>
            <w:vAlign w:val="bottom"/>
          </w:tcPr>
          <w:p w14:paraId="20A1628E" w14:textId="3D390F77"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F959D0">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6A4E991B" w14:textId="67033337"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shd w:val="clear" w:color="auto" w:fill="auto"/>
            <w:vAlign w:val="bottom"/>
          </w:tcPr>
          <w:p w14:paraId="64549180" w14:textId="6357972F"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F959D0">
              <w:rPr>
                <w:rFonts w:ascii="Arial" w:eastAsia="Calibri" w:hAnsi="Arial" w:cs="Arial"/>
                <w:color w:val="000000" w:themeColor="text1"/>
                <w:sz w:val="14"/>
                <w:szCs w:val="14"/>
                <w:lang w:val="hr-HR"/>
              </w:rPr>
              <w:t xml:space="preserve"> 158 </w:t>
            </w:r>
          </w:p>
        </w:tc>
        <w:tc>
          <w:tcPr>
            <w:tcW w:w="308" w:type="pct"/>
            <w:tcBorders>
              <w:top w:val="nil"/>
              <w:left w:val="nil"/>
              <w:bottom w:val="nil"/>
              <w:right w:val="nil"/>
            </w:tcBorders>
            <w:shd w:val="clear" w:color="auto" w:fill="auto"/>
            <w:vAlign w:val="bottom"/>
          </w:tcPr>
          <w:p w14:paraId="1B5EBC89" w14:textId="3D47FA2E"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F959D0">
              <w:rPr>
                <w:rFonts w:ascii="Arial" w:eastAsia="Calibri" w:hAnsi="Arial" w:cs="Arial"/>
                <w:color w:val="000000" w:themeColor="text1"/>
                <w:sz w:val="14"/>
                <w:szCs w:val="14"/>
                <w:lang w:val="hr-HR"/>
              </w:rPr>
              <w:t xml:space="preserve"> 158 </w:t>
            </w:r>
          </w:p>
        </w:tc>
      </w:tr>
      <w:tr w:rsidR="00B92FE4" w:rsidRPr="00587444" w14:paraId="012EA091" w14:textId="77777777" w:rsidTr="00B92FE4">
        <w:trPr>
          <w:trHeight w:val="126"/>
          <w:jc w:val="center"/>
        </w:trPr>
        <w:tc>
          <w:tcPr>
            <w:tcW w:w="579" w:type="pct"/>
            <w:vAlign w:val="bottom"/>
          </w:tcPr>
          <w:p w14:paraId="52571437" w14:textId="77777777" w:rsidR="00CA0603"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Financial assets at fair value through other </w:t>
            </w:r>
          </w:p>
          <w:p w14:paraId="1862DEB0" w14:textId="564C90AD" w:rsidR="00B92FE4" w:rsidRPr="00587444"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comprehensive income</w:t>
            </w:r>
          </w:p>
        </w:tc>
        <w:tc>
          <w:tcPr>
            <w:tcW w:w="319" w:type="pct"/>
            <w:tcBorders>
              <w:top w:val="nil"/>
              <w:left w:val="nil"/>
              <w:bottom w:val="nil"/>
              <w:right w:val="nil"/>
            </w:tcBorders>
            <w:shd w:val="clear" w:color="auto" w:fill="auto"/>
            <w:vAlign w:val="bottom"/>
          </w:tcPr>
          <w:p w14:paraId="2405D1C4" w14:textId="05124356"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F84C24">
              <w:rPr>
                <w:rFonts w:ascii="Arial" w:eastAsia="Calibri" w:hAnsi="Arial" w:cs="Arial"/>
                <w:color w:val="000000" w:themeColor="text1"/>
                <w:sz w:val="14"/>
                <w:szCs w:val="14"/>
                <w:lang w:val="hr-HR"/>
              </w:rPr>
              <w:t xml:space="preserve"> 220</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898 </w:t>
            </w:r>
          </w:p>
        </w:tc>
        <w:tc>
          <w:tcPr>
            <w:tcW w:w="320" w:type="pct"/>
            <w:tcBorders>
              <w:top w:val="nil"/>
              <w:left w:val="nil"/>
              <w:bottom w:val="nil"/>
              <w:right w:val="nil"/>
            </w:tcBorders>
            <w:shd w:val="clear" w:color="auto" w:fill="auto"/>
            <w:vAlign w:val="bottom"/>
          </w:tcPr>
          <w:p w14:paraId="0E4D1F27" w14:textId="32210D8E"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F84C24">
              <w:rPr>
                <w:rFonts w:ascii="Arial" w:eastAsia="Calibri" w:hAnsi="Arial" w:cs="Arial"/>
                <w:color w:val="000000" w:themeColor="text1"/>
                <w:sz w:val="14"/>
                <w:szCs w:val="14"/>
                <w:lang w:val="hr-HR"/>
              </w:rPr>
              <w:t xml:space="preserve"> - </w:t>
            </w:r>
          </w:p>
        </w:tc>
        <w:tc>
          <w:tcPr>
            <w:tcW w:w="320" w:type="pct"/>
            <w:tcBorders>
              <w:top w:val="nil"/>
              <w:left w:val="nil"/>
              <w:bottom w:val="nil"/>
              <w:right w:val="nil"/>
            </w:tcBorders>
            <w:shd w:val="clear" w:color="auto" w:fill="auto"/>
            <w:vAlign w:val="bottom"/>
          </w:tcPr>
          <w:p w14:paraId="3FB0D191" w14:textId="78FBC70C"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F84C24">
              <w:rPr>
                <w:rFonts w:ascii="Arial" w:eastAsia="Calibri" w:hAnsi="Arial" w:cs="Arial"/>
                <w:color w:val="000000" w:themeColor="text1"/>
                <w:sz w:val="14"/>
                <w:szCs w:val="14"/>
                <w:lang w:val="hr-HR"/>
              </w:rPr>
              <w:t xml:space="preserve"> 195 </w:t>
            </w:r>
          </w:p>
        </w:tc>
        <w:tc>
          <w:tcPr>
            <w:tcW w:w="319" w:type="pct"/>
            <w:tcBorders>
              <w:top w:val="nil"/>
              <w:left w:val="nil"/>
              <w:bottom w:val="nil"/>
              <w:right w:val="nil"/>
            </w:tcBorders>
            <w:shd w:val="clear" w:color="auto" w:fill="auto"/>
            <w:vAlign w:val="bottom"/>
          </w:tcPr>
          <w:p w14:paraId="7D647C91" w14:textId="7A7BC005"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F959D0">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shd w:val="clear" w:color="auto" w:fill="auto"/>
            <w:vAlign w:val="bottom"/>
          </w:tcPr>
          <w:p w14:paraId="130BBF2A" w14:textId="4341FCDF"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44B164BB" w14:textId="62D80DE6"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F84C24">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shd w:val="clear" w:color="auto" w:fill="auto"/>
            <w:vAlign w:val="bottom"/>
          </w:tcPr>
          <w:p w14:paraId="647235CB" w14:textId="7EED4F92"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highlight w:val="yellow"/>
                <w:lang w:val="hr-HR"/>
              </w:rPr>
            </w:pPr>
            <w:r w:rsidRPr="00F84C24">
              <w:rPr>
                <w:rFonts w:ascii="Arial" w:eastAsia="Calibri" w:hAnsi="Arial" w:cs="Arial"/>
                <w:color w:val="000000" w:themeColor="text1"/>
                <w:sz w:val="14"/>
                <w:szCs w:val="14"/>
                <w:lang w:val="hr-HR"/>
              </w:rPr>
              <w:t xml:space="preserve"> 221</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093 </w:t>
            </w:r>
          </w:p>
        </w:tc>
        <w:tc>
          <w:tcPr>
            <w:tcW w:w="313" w:type="pct"/>
            <w:tcBorders>
              <w:top w:val="nil"/>
              <w:left w:val="nil"/>
              <w:bottom w:val="nil"/>
              <w:right w:val="nil"/>
            </w:tcBorders>
            <w:shd w:val="clear" w:color="auto" w:fill="auto"/>
            <w:vAlign w:val="bottom"/>
          </w:tcPr>
          <w:p w14:paraId="0C86A11D" w14:textId="3724A528"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F959D0">
              <w:rPr>
                <w:rFonts w:ascii="Arial" w:eastAsia="Calibri" w:hAnsi="Arial" w:cs="Arial"/>
                <w:color w:val="000000" w:themeColor="text1"/>
                <w:sz w:val="14"/>
                <w:szCs w:val="14"/>
                <w:lang w:val="hr-HR"/>
              </w:rPr>
              <w:t xml:space="preserve"> 220</w:t>
            </w: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898 </w:t>
            </w:r>
          </w:p>
        </w:tc>
        <w:tc>
          <w:tcPr>
            <w:tcW w:w="316" w:type="pct"/>
            <w:gridSpan w:val="2"/>
            <w:tcBorders>
              <w:top w:val="nil"/>
              <w:left w:val="nil"/>
              <w:bottom w:val="nil"/>
              <w:right w:val="nil"/>
            </w:tcBorders>
            <w:shd w:val="clear" w:color="auto" w:fill="auto"/>
            <w:vAlign w:val="bottom"/>
          </w:tcPr>
          <w:p w14:paraId="23DF8C62" w14:textId="2E6F77A8"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F959D0">
              <w:rPr>
                <w:rFonts w:ascii="Arial" w:eastAsia="Calibri" w:hAnsi="Arial" w:cs="Arial"/>
                <w:color w:val="000000" w:themeColor="text1"/>
                <w:sz w:val="14"/>
                <w:szCs w:val="14"/>
                <w:lang w:val="hr-HR"/>
              </w:rPr>
              <w:t xml:space="preserve"> - </w:t>
            </w:r>
          </w:p>
        </w:tc>
        <w:tc>
          <w:tcPr>
            <w:tcW w:w="316" w:type="pct"/>
            <w:gridSpan w:val="2"/>
            <w:tcBorders>
              <w:top w:val="nil"/>
              <w:left w:val="nil"/>
              <w:bottom w:val="nil"/>
              <w:right w:val="nil"/>
            </w:tcBorders>
            <w:shd w:val="clear" w:color="auto" w:fill="auto"/>
            <w:vAlign w:val="bottom"/>
          </w:tcPr>
          <w:p w14:paraId="521963F1" w14:textId="22200947"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F959D0">
              <w:rPr>
                <w:rFonts w:ascii="Arial" w:eastAsia="Calibri" w:hAnsi="Arial" w:cs="Arial"/>
                <w:color w:val="000000" w:themeColor="text1"/>
                <w:sz w:val="14"/>
                <w:szCs w:val="14"/>
                <w:lang w:val="hr-HR"/>
              </w:rPr>
              <w:t xml:space="preserve"> 195 </w:t>
            </w:r>
          </w:p>
        </w:tc>
        <w:tc>
          <w:tcPr>
            <w:tcW w:w="316" w:type="pct"/>
            <w:tcBorders>
              <w:top w:val="nil"/>
              <w:left w:val="nil"/>
              <w:bottom w:val="nil"/>
              <w:right w:val="nil"/>
            </w:tcBorders>
            <w:shd w:val="clear" w:color="auto" w:fill="auto"/>
            <w:vAlign w:val="bottom"/>
          </w:tcPr>
          <w:p w14:paraId="331BF44F" w14:textId="15447257"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F959D0">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shd w:val="clear" w:color="auto" w:fill="auto"/>
            <w:vAlign w:val="bottom"/>
          </w:tcPr>
          <w:p w14:paraId="527859C8" w14:textId="10C086E3"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shd w:val="clear" w:color="auto" w:fill="auto"/>
            <w:vAlign w:val="bottom"/>
          </w:tcPr>
          <w:p w14:paraId="6E193AC0" w14:textId="2FAC91BD"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F959D0">
              <w:rPr>
                <w:rFonts w:ascii="Arial" w:eastAsia="Calibri" w:hAnsi="Arial" w:cs="Arial"/>
                <w:color w:val="000000" w:themeColor="text1"/>
                <w:sz w:val="14"/>
                <w:szCs w:val="14"/>
                <w:lang w:val="hr-HR"/>
              </w:rPr>
              <w:t xml:space="preserve"> - </w:t>
            </w:r>
          </w:p>
        </w:tc>
        <w:tc>
          <w:tcPr>
            <w:tcW w:w="308" w:type="pct"/>
            <w:tcBorders>
              <w:top w:val="nil"/>
              <w:left w:val="nil"/>
              <w:bottom w:val="nil"/>
              <w:right w:val="nil"/>
            </w:tcBorders>
            <w:shd w:val="clear" w:color="auto" w:fill="auto"/>
            <w:vAlign w:val="bottom"/>
          </w:tcPr>
          <w:p w14:paraId="58EFC392" w14:textId="67E996A3"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highlight w:val="yellow"/>
                <w:lang w:val="hr-HR"/>
              </w:rPr>
            </w:pPr>
            <w:r w:rsidRPr="00F959D0">
              <w:rPr>
                <w:rFonts w:ascii="Arial" w:eastAsia="Calibri" w:hAnsi="Arial" w:cs="Arial"/>
                <w:color w:val="000000" w:themeColor="text1"/>
                <w:sz w:val="14"/>
                <w:szCs w:val="14"/>
                <w:lang w:val="hr-HR"/>
              </w:rPr>
              <w:t xml:space="preserve"> 221</w:t>
            </w: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093 </w:t>
            </w:r>
          </w:p>
        </w:tc>
      </w:tr>
      <w:tr w:rsidR="00B92FE4" w:rsidRPr="00587444" w14:paraId="5F66D961" w14:textId="77777777" w:rsidTr="00AB311B">
        <w:trPr>
          <w:trHeight w:hRule="exact" w:val="227"/>
          <w:jc w:val="center"/>
        </w:trPr>
        <w:tc>
          <w:tcPr>
            <w:tcW w:w="579" w:type="pct"/>
            <w:vAlign w:val="bottom"/>
          </w:tcPr>
          <w:p w14:paraId="74D29D0F" w14:textId="77777777" w:rsidR="00B92FE4" w:rsidRPr="00587444"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Other assets</w:t>
            </w:r>
          </w:p>
        </w:tc>
        <w:tc>
          <w:tcPr>
            <w:tcW w:w="319" w:type="pct"/>
            <w:tcBorders>
              <w:top w:val="nil"/>
              <w:left w:val="nil"/>
              <w:bottom w:val="single" w:sz="8" w:space="0" w:color="auto"/>
              <w:right w:val="nil"/>
            </w:tcBorders>
            <w:shd w:val="clear" w:color="auto" w:fill="auto"/>
            <w:vAlign w:val="bottom"/>
          </w:tcPr>
          <w:p w14:paraId="4EE0461B" w14:textId="79F53F7A"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F84C24">
              <w:rPr>
                <w:rFonts w:ascii="Arial" w:eastAsia="Calibri" w:hAnsi="Arial" w:cs="Arial"/>
                <w:color w:val="000000" w:themeColor="text1"/>
                <w:sz w:val="14"/>
                <w:szCs w:val="14"/>
                <w:lang w:val="hr-HR"/>
              </w:rPr>
              <w:t xml:space="preserve"> 857 </w:t>
            </w:r>
          </w:p>
        </w:tc>
        <w:tc>
          <w:tcPr>
            <w:tcW w:w="320" w:type="pct"/>
            <w:tcBorders>
              <w:top w:val="nil"/>
              <w:left w:val="nil"/>
              <w:bottom w:val="single" w:sz="8" w:space="0" w:color="auto"/>
              <w:right w:val="nil"/>
            </w:tcBorders>
            <w:shd w:val="clear" w:color="auto" w:fill="auto"/>
            <w:vAlign w:val="bottom"/>
          </w:tcPr>
          <w:p w14:paraId="0CEE505B" w14:textId="6A531040"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F84C24">
              <w:rPr>
                <w:rFonts w:ascii="Arial" w:eastAsia="Calibri" w:hAnsi="Arial" w:cs="Arial"/>
                <w:color w:val="000000" w:themeColor="text1"/>
                <w:sz w:val="14"/>
                <w:szCs w:val="14"/>
                <w:lang w:val="hr-HR"/>
              </w:rPr>
              <w:t xml:space="preserve"> 11 </w:t>
            </w:r>
          </w:p>
        </w:tc>
        <w:tc>
          <w:tcPr>
            <w:tcW w:w="320" w:type="pct"/>
            <w:tcBorders>
              <w:top w:val="nil"/>
              <w:left w:val="nil"/>
              <w:bottom w:val="single" w:sz="8" w:space="0" w:color="auto"/>
              <w:right w:val="nil"/>
            </w:tcBorders>
            <w:shd w:val="clear" w:color="auto" w:fill="auto"/>
            <w:vAlign w:val="bottom"/>
          </w:tcPr>
          <w:p w14:paraId="2D8D5EAB" w14:textId="05977A70"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F84C24">
              <w:rPr>
                <w:rFonts w:ascii="Arial" w:eastAsia="Calibri" w:hAnsi="Arial" w:cs="Arial"/>
                <w:color w:val="000000" w:themeColor="text1"/>
                <w:sz w:val="14"/>
                <w:szCs w:val="14"/>
                <w:lang w:val="hr-HR"/>
              </w:rPr>
              <w:t xml:space="preserve"> 205 </w:t>
            </w:r>
          </w:p>
        </w:tc>
        <w:tc>
          <w:tcPr>
            <w:tcW w:w="319" w:type="pct"/>
            <w:tcBorders>
              <w:top w:val="nil"/>
              <w:left w:val="nil"/>
              <w:bottom w:val="single" w:sz="8" w:space="0" w:color="auto"/>
              <w:right w:val="nil"/>
            </w:tcBorders>
            <w:shd w:val="clear" w:color="auto" w:fill="auto"/>
            <w:vAlign w:val="bottom"/>
          </w:tcPr>
          <w:p w14:paraId="23759506" w14:textId="3C379B4B"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F959D0">
              <w:rPr>
                <w:rFonts w:ascii="Arial" w:eastAsia="Calibri" w:hAnsi="Arial" w:cs="Arial"/>
                <w:color w:val="000000" w:themeColor="text1"/>
                <w:sz w:val="14"/>
                <w:szCs w:val="14"/>
                <w:lang w:val="hr-HR"/>
              </w:rPr>
              <w:t>-</w:t>
            </w:r>
          </w:p>
        </w:tc>
        <w:tc>
          <w:tcPr>
            <w:tcW w:w="319" w:type="pct"/>
            <w:tcBorders>
              <w:top w:val="nil"/>
              <w:left w:val="nil"/>
              <w:bottom w:val="single" w:sz="8" w:space="0" w:color="auto"/>
              <w:right w:val="nil"/>
            </w:tcBorders>
            <w:shd w:val="clear" w:color="auto" w:fill="auto"/>
            <w:vAlign w:val="bottom"/>
          </w:tcPr>
          <w:p w14:paraId="70E2C4EB" w14:textId="01BC5B60"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7</w:t>
            </w:r>
          </w:p>
        </w:tc>
        <w:tc>
          <w:tcPr>
            <w:tcW w:w="308" w:type="pct"/>
            <w:tcBorders>
              <w:top w:val="nil"/>
              <w:left w:val="nil"/>
              <w:bottom w:val="single" w:sz="8" w:space="0" w:color="auto"/>
              <w:right w:val="nil"/>
            </w:tcBorders>
            <w:shd w:val="clear" w:color="auto" w:fill="auto"/>
            <w:vAlign w:val="bottom"/>
          </w:tcPr>
          <w:p w14:paraId="46A95EFC" w14:textId="4722E395"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F84C24">
              <w:rPr>
                <w:rFonts w:ascii="Arial" w:eastAsia="Calibri" w:hAnsi="Arial" w:cs="Arial"/>
                <w:color w:val="000000" w:themeColor="text1"/>
                <w:sz w:val="14"/>
                <w:szCs w:val="14"/>
                <w:lang w:val="hr-HR"/>
              </w:rPr>
              <w:t xml:space="preserve"> - </w:t>
            </w:r>
          </w:p>
        </w:tc>
        <w:tc>
          <w:tcPr>
            <w:tcW w:w="313" w:type="pct"/>
            <w:tcBorders>
              <w:top w:val="nil"/>
              <w:left w:val="nil"/>
              <w:bottom w:val="single" w:sz="8" w:space="0" w:color="auto"/>
              <w:right w:val="nil"/>
            </w:tcBorders>
            <w:shd w:val="clear" w:color="auto" w:fill="auto"/>
            <w:vAlign w:val="bottom"/>
          </w:tcPr>
          <w:p w14:paraId="6AADCDE0" w14:textId="66C91D98"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F84C24">
              <w:rPr>
                <w:rFonts w:ascii="Arial" w:eastAsia="Calibri" w:hAnsi="Arial" w:cs="Arial"/>
                <w:color w:val="000000" w:themeColor="text1"/>
                <w:sz w:val="14"/>
                <w:szCs w:val="14"/>
                <w:lang w:val="hr-HR"/>
              </w:rPr>
              <w:t xml:space="preserve"> 1</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080 </w:t>
            </w:r>
          </w:p>
        </w:tc>
        <w:tc>
          <w:tcPr>
            <w:tcW w:w="313" w:type="pct"/>
            <w:tcBorders>
              <w:top w:val="nil"/>
              <w:left w:val="nil"/>
              <w:bottom w:val="single" w:sz="8" w:space="0" w:color="auto"/>
              <w:right w:val="nil"/>
            </w:tcBorders>
            <w:vAlign w:val="bottom"/>
          </w:tcPr>
          <w:p w14:paraId="28BFEC88" w14:textId="1702BBE7"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F959D0">
              <w:rPr>
                <w:rFonts w:ascii="Arial" w:eastAsia="Calibri" w:hAnsi="Arial" w:cs="Arial"/>
                <w:color w:val="000000" w:themeColor="text1"/>
                <w:sz w:val="14"/>
                <w:szCs w:val="14"/>
                <w:lang w:val="hr-HR"/>
              </w:rPr>
              <w:t xml:space="preserve"> 110 </w:t>
            </w:r>
          </w:p>
        </w:tc>
        <w:tc>
          <w:tcPr>
            <w:tcW w:w="316" w:type="pct"/>
            <w:gridSpan w:val="2"/>
            <w:tcBorders>
              <w:top w:val="nil"/>
              <w:left w:val="nil"/>
              <w:bottom w:val="single" w:sz="8" w:space="0" w:color="auto"/>
              <w:right w:val="nil"/>
            </w:tcBorders>
            <w:vAlign w:val="bottom"/>
          </w:tcPr>
          <w:p w14:paraId="65E1F54C" w14:textId="339681F1"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F959D0">
              <w:rPr>
                <w:rFonts w:ascii="Arial" w:eastAsia="Calibri" w:hAnsi="Arial" w:cs="Arial"/>
                <w:color w:val="000000" w:themeColor="text1"/>
                <w:sz w:val="14"/>
                <w:szCs w:val="14"/>
                <w:lang w:val="hr-HR"/>
              </w:rPr>
              <w:t xml:space="preserve"> 10 </w:t>
            </w:r>
          </w:p>
        </w:tc>
        <w:tc>
          <w:tcPr>
            <w:tcW w:w="316" w:type="pct"/>
            <w:gridSpan w:val="2"/>
            <w:tcBorders>
              <w:top w:val="nil"/>
              <w:left w:val="nil"/>
              <w:bottom w:val="single" w:sz="8" w:space="0" w:color="auto"/>
              <w:right w:val="nil"/>
            </w:tcBorders>
            <w:vAlign w:val="bottom"/>
          </w:tcPr>
          <w:p w14:paraId="288C40EC" w14:textId="1E28AFCE"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F959D0">
              <w:rPr>
                <w:rFonts w:ascii="Arial" w:eastAsia="Calibri" w:hAnsi="Arial" w:cs="Arial"/>
                <w:color w:val="000000" w:themeColor="text1"/>
                <w:sz w:val="14"/>
                <w:szCs w:val="14"/>
                <w:lang w:val="hr-HR"/>
              </w:rPr>
              <w:t xml:space="preserve"> 79 </w:t>
            </w:r>
          </w:p>
        </w:tc>
        <w:tc>
          <w:tcPr>
            <w:tcW w:w="316" w:type="pct"/>
            <w:tcBorders>
              <w:top w:val="nil"/>
              <w:left w:val="nil"/>
              <w:bottom w:val="single" w:sz="8" w:space="0" w:color="auto"/>
              <w:right w:val="nil"/>
            </w:tcBorders>
            <w:vAlign w:val="bottom"/>
          </w:tcPr>
          <w:p w14:paraId="27A36F2F" w14:textId="6D173D9C"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 </w:t>
            </w:r>
          </w:p>
        </w:tc>
        <w:tc>
          <w:tcPr>
            <w:tcW w:w="317" w:type="pct"/>
            <w:gridSpan w:val="2"/>
            <w:tcBorders>
              <w:top w:val="nil"/>
              <w:left w:val="nil"/>
              <w:bottom w:val="single" w:sz="8" w:space="0" w:color="auto"/>
              <w:right w:val="nil"/>
            </w:tcBorders>
            <w:vAlign w:val="bottom"/>
          </w:tcPr>
          <w:p w14:paraId="43ED228F" w14:textId="2D18C8B7"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8</w:t>
            </w:r>
          </w:p>
        </w:tc>
        <w:tc>
          <w:tcPr>
            <w:tcW w:w="316" w:type="pct"/>
            <w:gridSpan w:val="2"/>
            <w:tcBorders>
              <w:top w:val="nil"/>
              <w:left w:val="nil"/>
              <w:bottom w:val="single" w:sz="8" w:space="0" w:color="auto"/>
              <w:right w:val="nil"/>
            </w:tcBorders>
            <w:vAlign w:val="bottom"/>
          </w:tcPr>
          <w:p w14:paraId="7B53A289" w14:textId="5ADD63C4"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single" w:sz="8" w:space="0" w:color="auto"/>
              <w:right w:val="nil"/>
            </w:tcBorders>
            <w:vAlign w:val="bottom"/>
          </w:tcPr>
          <w:p w14:paraId="528F52C3" w14:textId="21900430"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207</w:t>
            </w:r>
          </w:p>
        </w:tc>
      </w:tr>
      <w:tr w:rsidR="00B92FE4" w:rsidRPr="00587444" w14:paraId="5D777C2B" w14:textId="77777777" w:rsidTr="00AB311B">
        <w:trPr>
          <w:trHeight w:val="20"/>
          <w:jc w:val="center"/>
        </w:trPr>
        <w:tc>
          <w:tcPr>
            <w:tcW w:w="579" w:type="pct"/>
          </w:tcPr>
          <w:p w14:paraId="07AE5694" w14:textId="77777777" w:rsidR="00B92FE4" w:rsidRPr="00587444" w:rsidRDefault="00B92FE4" w:rsidP="00B92FE4">
            <w:pPr>
              <w:tabs>
                <w:tab w:val="right" w:pos="1202"/>
              </w:tabs>
              <w:suppressAutoHyphens w:val="0"/>
              <w:autoSpaceDN/>
              <w:spacing w:line="26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Total</w:t>
            </w:r>
          </w:p>
        </w:tc>
        <w:tc>
          <w:tcPr>
            <w:tcW w:w="319" w:type="pct"/>
            <w:tcBorders>
              <w:top w:val="nil"/>
              <w:left w:val="nil"/>
              <w:bottom w:val="single" w:sz="12" w:space="0" w:color="auto"/>
              <w:right w:val="nil"/>
            </w:tcBorders>
            <w:shd w:val="clear" w:color="auto" w:fill="auto"/>
            <w:vAlign w:val="bottom"/>
          </w:tcPr>
          <w:p w14:paraId="463C144D" w14:textId="7D23B0FA" w:rsidR="00B92FE4" w:rsidRPr="00587444" w:rsidRDefault="00B92FE4" w:rsidP="00B92FE4">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3</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340</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377 </w:t>
            </w:r>
          </w:p>
        </w:tc>
        <w:tc>
          <w:tcPr>
            <w:tcW w:w="320" w:type="pct"/>
            <w:tcBorders>
              <w:top w:val="nil"/>
              <w:left w:val="nil"/>
              <w:bottom w:val="single" w:sz="12" w:space="0" w:color="auto"/>
              <w:right w:val="nil"/>
            </w:tcBorders>
            <w:shd w:val="clear" w:color="auto" w:fill="auto"/>
            <w:vAlign w:val="bottom"/>
          </w:tcPr>
          <w:p w14:paraId="09E3B215" w14:textId="2EADD215" w:rsidR="00B92FE4" w:rsidRPr="00587444" w:rsidRDefault="00B92FE4" w:rsidP="00B92FE4">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274</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729 </w:t>
            </w:r>
          </w:p>
        </w:tc>
        <w:tc>
          <w:tcPr>
            <w:tcW w:w="320" w:type="pct"/>
            <w:tcBorders>
              <w:top w:val="nil"/>
              <w:left w:val="nil"/>
              <w:bottom w:val="single" w:sz="12" w:space="0" w:color="auto"/>
              <w:right w:val="nil"/>
            </w:tcBorders>
            <w:shd w:val="clear" w:color="auto" w:fill="auto"/>
            <w:vAlign w:val="bottom"/>
          </w:tcPr>
          <w:p w14:paraId="7F337683" w14:textId="4954BE88" w:rsidR="00B92FE4" w:rsidRPr="00587444" w:rsidRDefault="00B92FE4" w:rsidP="00B92FE4">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133</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355 </w:t>
            </w:r>
          </w:p>
        </w:tc>
        <w:tc>
          <w:tcPr>
            <w:tcW w:w="319" w:type="pct"/>
            <w:tcBorders>
              <w:top w:val="nil"/>
              <w:left w:val="nil"/>
              <w:bottom w:val="single" w:sz="12" w:space="0" w:color="auto"/>
              <w:right w:val="nil"/>
            </w:tcBorders>
            <w:shd w:val="clear" w:color="auto" w:fill="auto"/>
            <w:vAlign w:val="bottom"/>
          </w:tcPr>
          <w:p w14:paraId="74568A34" w14:textId="6889D233" w:rsidR="00B92FE4" w:rsidRPr="00587444" w:rsidRDefault="00B92FE4" w:rsidP="00B92FE4">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color w:val="000000" w:themeColor="text1"/>
                <w:sz w:val="14"/>
                <w:szCs w:val="14"/>
                <w:lang w:val="hr-HR"/>
              </w:rPr>
              <w:t>5,463</w:t>
            </w:r>
            <w:r w:rsidRPr="00F959D0">
              <w:rPr>
                <w:rFonts w:ascii="Arial" w:eastAsia="Calibri" w:hAnsi="Arial" w:cs="Arial"/>
                <w:b/>
                <w:bCs/>
                <w:color w:val="000000" w:themeColor="text1"/>
                <w:sz w:val="14"/>
                <w:szCs w:val="14"/>
                <w:lang w:val="hr-HR"/>
              </w:rPr>
              <w:t xml:space="preserve"> </w:t>
            </w:r>
          </w:p>
        </w:tc>
        <w:tc>
          <w:tcPr>
            <w:tcW w:w="319" w:type="pct"/>
            <w:tcBorders>
              <w:top w:val="nil"/>
              <w:left w:val="nil"/>
              <w:bottom w:val="single" w:sz="12" w:space="0" w:color="auto"/>
              <w:right w:val="nil"/>
            </w:tcBorders>
            <w:shd w:val="clear" w:color="auto" w:fill="auto"/>
            <w:vAlign w:val="bottom"/>
          </w:tcPr>
          <w:p w14:paraId="3700EE98" w14:textId="3B13C146" w:rsidR="00B92FE4" w:rsidRPr="00587444" w:rsidRDefault="00B92FE4" w:rsidP="00B92FE4">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sz w:val="14"/>
                <w:szCs w:val="14"/>
                <w:lang w:val="hr-HR"/>
              </w:rPr>
              <w:t>179,325</w:t>
            </w:r>
          </w:p>
        </w:tc>
        <w:tc>
          <w:tcPr>
            <w:tcW w:w="308" w:type="pct"/>
            <w:tcBorders>
              <w:top w:val="nil"/>
              <w:left w:val="nil"/>
              <w:bottom w:val="single" w:sz="12" w:space="0" w:color="auto"/>
              <w:right w:val="nil"/>
            </w:tcBorders>
            <w:shd w:val="clear" w:color="auto" w:fill="auto"/>
            <w:vAlign w:val="bottom"/>
          </w:tcPr>
          <w:p w14:paraId="39CE00E1" w14:textId="34AB83E6" w:rsidR="00B92FE4" w:rsidRPr="00587444" w:rsidRDefault="00B92FE4" w:rsidP="00B92FE4">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33</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709 </w:t>
            </w:r>
          </w:p>
        </w:tc>
        <w:tc>
          <w:tcPr>
            <w:tcW w:w="313" w:type="pct"/>
            <w:tcBorders>
              <w:top w:val="nil"/>
              <w:left w:val="nil"/>
              <w:bottom w:val="single" w:sz="12" w:space="0" w:color="auto"/>
              <w:right w:val="nil"/>
            </w:tcBorders>
            <w:shd w:val="clear" w:color="auto" w:fill="auto"/>
            <w:vAlign w:val="bottom"/>
          </w:tcPr>
          <w:p w14:paraId="2F049267" w14:textId="24514736" w:rsidR="00B92FE4" w:rsidRPr="00587444" w:rsidRDefault="00B92FE4" w:rsidP="00B92FE4">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3</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966</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958 </w:t>
            </w:r>
          </w:p>
        </w:tc>
        <w:tc>
          <w:tcPr>
            <w:tcW w:w="313" w:type="pct"/>
            <w:tcBorders>
              <w:top w:val="nil"/>
              <w:left w:val="nil"/>
              <w:bottom w:val="single" w:sz="12" w:space="0" w:color="auto"/>
              <w:right w:val="nil"/>
            </w:tcBorders>
            <w:vAlign w:val="bottom"/>
          </w:tcPr>
          <w:p w14:paraId="5D714B03" w14:textId="49AAE87C" w:rsidR="00B92FE4" w:rsidRPr="00587444" w:rsidRDefault="00B92FE4" w:rsidP="00B92FE4">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F959D0">
              <w:rPr>
                <w:rFonts w:ascii="Arial" w:eastAsia="Calibri" w:hAnsi="Arial" w:cs="Arial"/>
                <w:b/>
                <w:bCs/>
                <w:color w:val="000000" w:themeColor="text1"/>
                <w:sz w:val="14"/>
                <w:szCs w:val="14"/>
                <w:lang w:val="hr-HR"/>
              </w:rPr>
              <w:t xml:space="preserve"> 551</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 xml:space="preserve">597 </w:t>
            </w:r>
          </w:p>
        </w:tc>
        <w:tc>
          <w:tcPr>
            <w:tcW w:w="316" w:type="pct"/>
            <w:gridSpan w:val="2"/>
            <w:tcBorders>
              <w:top w:val="nil"/>
              <w:left w:val="nil"/>
              <w:bottom w:val="single" w:sz="12" w:space="0" w:color="auto"/>
              <w:right w:val="nil"/>
            </w:tcBorders>
            <w:vAlign w:val="bottom"/>
          </w:tcPr>
          <w:p w14:paraId="5E57AADF" w14:textId="16190F32" w:rsidR="00B92FE4" w:rsidRPr="00587444" w:rsidRDefault="00B92FE4" w:rsidP="00B92FE4">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F959D0">
              <w:rPr>
                <w:rFonts w:ascii="Arial" w:eastAsia="Calibri" w:hAnsi="Arial" w:cs="Arial"/>
                <w:b/>
                <w:bCs/>
                <w:color w:val="000000" w:themeColor="text1"/>
                <w:sz w:val="14"/>
                <w:szCs w:val="14"/>
                <w:lang w:val="hr-HR"/>
              </w:rPr>
              <w:t xml:space="preserve"> 29</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 xml:space="preserve">678 </w:t>
            </w:r>
          </w:p>
        </w:tc>
        <w:tc>
          <w:tcPr>
            <w:tcW w:w="316" w:type="pct"/>
            <w:gridSpan w:val="2"/>
            <w:tcBorders>
              <w:top w:val="nil"/>
              <w:left w:val="nil"/>
              <w:bottom w:val="single" w:sz="12" w:space="0" w:color="auto"/>
              <w:right w:val="nil"/>
            </w:tcBorders>
            <w:vAlign w:val="bottom"/>
          </w:tcPr>
          <w:p w14:paraId="644325B8" w14:textId="639F1D4F" w:rsidR="00B92FE4" w:rsidRPr="00587444" w:rsidRDefault="00B92FE4" w:rsidP="00B92FE4">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F959D0">
              <w:rPr>
                <w:rFonts w:ascii="Arial" w:eastAsia="Calibri" w:hAnsi="Arial" w:cs="Arial"/>
                <w:b/>
                <w:bCs/>
                <w:color w:val="000000" w:themeColor="text1"/>
                <w:sz w:val="14"/>
                <w:szCs w:val="14"/>
                <w:lang w:val="hr-HR"/>
              </w:rPr>
              <w:t xml:space="preserve"> 8</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 xml:space="preserve">705 </w:t>
            </w:r>
          </w:p>
        </w:tc>
        <w:tc>
          <w:tcPr>
            <w:tcW w:w="316" w:type="pct"/>
            <w:tcBorders>
              <w:top w:val="nil"/>
              <w:left w:val="nil"/>
              <w:bottom w:val="single" w:sz="12" w:space="0" w:color="auto"/>
              <w:right w:val="nil"/>
            </w:tcBorders>
            <w:vAlign w:val="bottom"/>
          </w:tcPr>
          <w:p w14:paraId="7F0AF595" w14:textId="1C249B30" w:rsidR="00B92FE4" w:rsidRPr="00587444" w:rsidRDefault="00B92FE4" w:rsidP="00B92FE4">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color w:val="000000" w:themeColor="text1"/>
                <w:sz w:val="14"/>
                <w:szCs w:val="14"/>
                <w:lang w:val="hr-HR"/>
              </w:rPr>
              <w:t>66</w:t>
            </w:r>
          </w:p>
        </w:tc>
        <w:tc>
          <w:tcPr>
            <w:tcW w:w="317" w:type="pct"/>
            <w:gridSpan w:val="2"/>
            <w:tcBorders>
              <w:top w:val="nil"/>
              <w:left w:val="nil"/>
              <w:bottom w:val="single" w:sz="12" w:space="0" w:color="auto"/>
              <w:right w:val="nil"/>
            </w:tcBorders>
            <w:shd w:val="clear" w:color="auto" w:fill="auto"/>
            <w:vAlign w:val="bottom"/>
          </w:tcPr>
          <w:p w14:paraId="627C4AFD" w14:textId="119BF141" w:rsidR="00B92FE4" w:rsidRPr="00587444" w:rsidRDefault="00B92FE4" w:rsidP="00B92FE4">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color w:val="000000" w:themeColor="text1"/>
                <w:sz w:val="14"/>
                <w:szCs w:val="14"/>
                <w:lang w:val="hr-HR"/>
              </w:rPr>
              <w:t>9,554</w:t>
            </w:r>
          </w:p>
        </w:tc>
        <w:tc>
          <w:tcPr>
            <w:tcW w:w="316" w:type="pct"/>
            <w:gridSpan w:val="2"/>
            <w:tcBorders>
              <w:top w:val="nil"/>
              <w:left w:val="nil"/>
              <w:bottom w:val="single" w:sz="12" w:space="0" w:color="auto"/>
              <w:right w:val="nil"/>
            </w:tcBorders>
            <w:vAlign w:val="bottom"/>
          </w:tcPr>
          <w:p w14:paraId="5555C179" w14:textId="095AB58A" w:rsidR="00B92FE4" w:rsidRPr="00587444" w:rsidRDefault="00B92FE4" w:rsidP="00B92FE4">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F959D0">
              <w:rPr>
                <w:rFonts w:ascii="Arial" w:eastAsia="Calibri" w:hAnsi="Arial" w:cs="Arial"/>
                <w:b/>
                <w:bCs/>
                <w:color w:val="000000" w:themeColor="text1"/>
                <w:sz w:val="14"/>
                <w:szCs w:val="14"/>
                <w:lang w:val="hr-HR"/>
              </w:rPr>
              <w:t xml:space="preserve"> 158 </w:t>
            </w:r>
          </w:p>
        </w:tc>
        <w:tc>
          <w:tcPr>
            <w:tcW w:w="308" w:type="pct"/>
            <w:tcBorders>
              <w:top w:val="nil"/>
              <w:left w:val="nil"/>
              <w:bottom w:val="single" w:sz="12" w:space="0" w:color="auto"/>
              <w:right w:val="nil"/>
            </w:tcBorders>
            <w:vAlign w:val="bottom"/>
          </w:tcPr>
          <w:p w14:paraId="55EC1892" w14:textId="1651B17F" w:rsidR="00B92FE4" w:rsidRPr="00587444" w:rsidRDefault="00B92FE4" w:rsidP="00B92FE4">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F959D0">
              <w:rPr>
                <w:rFonts w:ascii="Arial" w:eastAsia="Calibri" w:hAnsi="Arial" w:cs="Arial"/>
                <w:b/>
                <w:bCs/>
                <w:color w:val="000000" w:themeColor="text1"/>
                <w:sz w:val="14"/>
                <w:szCs w:val="14"/>
                <w:lang w:val="hr-HR"/>
              </w:rPr>
              <w:t xml:space="preserve"> 599</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 xml:space="preserve">758 </w:t>
            </w:r>
          </w:p>
        </w:tc>
      </w:tr>
      <w:tr w:rsidR="00B92FE4" w:rsidRPr="00587444" w14:paraId="5F73F918" w14:textId="77777777" w:rsidTr="00B92FE4">
        <w:trPr>
          <w:trHeight w:val="200"/>
          <w:jc w:val="center"/>
        </w:trPr>
        <w:tc>
          <w:tcPr>
            <w:tcW w:w="579" w:type="pct"/>
          </w:tcPr>
          <w:p w14:paraId="21EBB0BB" w14:textId="77777777" w:rsidR="00CA0603" w:rsidRDefault="00B92FE4" w:rsidP="00AF3CC3">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 xml:space="preserve">Guarantees and </w:t>
            </w:r>
          </w:p>
          <w:p w14:paraId="4BE36360" w14:textId="63392274" w:rsidR="00B92FE4" w:rsidRPr="00587444" w:rsidRDefault="00B92FE4" w:rsidP="00AF3CC3">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commitments</w:t>
            </w:r>
          </w:p>
        </w:tc>
        <w:tc>
          <w:tcPr>
            <w:tcW w:w="319" w:type="pct"/>
            <w:tcBorders>
              <w:top w:val="nil"/>
              <w:left w:val="nil"/>
              <w:bottom w:val="nil"/>
              <w:right w:val="nil"/>
            </w:tcBorders>
            <w:shd w:val="clear" w:color="auto" w:fill="auto"/>
            <w:vAlign w:val="bottom"/>
          </w:tcPr>
          <w:p w14:paraId="6D6826F9"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20" w:type="pct"/>
            <w:tcBorders>
              <w:top w:val="nil"/>
              <w:left w:val="nil"/>
              <w:bottom w:val="nil"/>
              <w:right w:val="nil"/>
            </w:tcBorders>
            <w:shd w:val="clear" w:color="auto" w:fill="auto"/>
            <w:vAlign w:val="bottom"/>
          </w:tcPr>
          <w:p w14:paraId="4FAC1B23"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20" w:type="pct"/>
            <w:tcBorders>
              <w:top w:val="nil"/>
              <w:left w:val="nil"/>
              <w:bottom w:val="nil"/>
              <w:right w:val="nil"/>
            </w:tcBorders>
            <w:shd w:val="clear" w:color="auto" w:fill="auto"/>
            <w:vAlign w:val="bottom"/>
          </w:tcPr>
          <w:p w14:paraId="1899F126"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19" w:type="pct"/>
            <w:tcBorders>
              <w:top w:val="nil"/>
              <w:left w:val="nil"/>
              <w:bottom w:val="nil"/>
              <w:right w:val="nil"/>
            </w:tcBorders>
          </w:tcPr>
          <w:p w14:paraId="64C4F3B4"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19" w:type="pct"/>
            <w:tcBorders>
              <w:top w:val="nil"/>
              <w:left w:val="nil"/>
              <w:bottom w:val="nil"/>
              <w:right w:val="nil"/>
            </w:tcBorders>
            <w:shd w:val="clear" w:color="auto" w:fill="auto"/>
            <w:vAlign w:val="bottom"/>
          </w:tcPr>
          <w:p w14:paraId="72C6235E"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08" w:type="pct"/>
            <w:tcBorders>
              <w:top w:val="nil"/>
              <w:left w:val="nil"/>
              <w:bottom w:val="nil"/>
              <w:right w:val="nil"/>
            </w:tcBorders>
            <w:shd w:val="clear" w:color="auto" w:fill="auto"/>
            <w:vAlign w:val="bottom"/>
          </w:tcPr>
          <w:p w14:paraId="3647CB54"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13" w:type="pct"/>
            <w:tcBorders>
              <w:top w:val="nil"/>
              <w:left w:val="nil"/>
              <w:bottom w:val="nil"/>
              <w:right w:val="nil"/>
            </w:tcBorders>
            <w:shd w:val="clear" w:color="auto" w:fill="auto"/>
            <w:vAlign w:val="bottom"/>
          </w:tcPr>
          <w:p w14:paraId="7B502ADB"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13" w:type="pct"/>
            <w:tcBorders>
              <w:top w:val="nil"/>
              <w:left w:val="nil"/>
              <w:bottom w:val="nil"/>
              <w:right w:val="nil"/>
            </w:tcBorders>
            <w:vAlign w:val="bottom"/>
          </w:tcPr>
          <w:p w14:paraId="4D890F7D"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1E241909"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69E133F3"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tcBorders>
              <w:top w:val="nil"/>
              <w:left w:val="nil"/>
              <w:bottom w:val="nil"/>
              <w:right w:val="nil"/>
            </w:tcBorders>
          </w:tcPr>
          <w:p w14:paraId="7F92EEA1"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17" w:type="pct"/>
            <w:gridSpan w:val="2"/>
            <w:tcBorders>
              <w:top w:val="nil"/>
              <w:left w:val="nil"/>
              <w:bottom w:val="nil"/>
              <w:right w:val="nil"/>
            </w:tcBorders>
            <w:vAlign w:val="bottom"/>
          </w:tcPr>
          <w:p w14:paraId="42D99245"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2FCD3D9B"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08" w:type="pct"/>
            <w:tcBorders>
              <w:top w:val="nil"/>
              <w:left w:val="nil"/>
              <w:bottom w:val="nil"/>
              <w:right w:val="nil"/>
            </w:tcBorders>
            <w:vAlign w:val="bottom"/>
          </w:tcPr>
          <w:p w14:paraId="6FC1234B"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r>
      <w:tr w:rsidR="00B92FE4" w:rsidRPr="00587444" w14:paraId="1D76DD3D" w14:textId="77777777" w:rsidTr="00B92FE4">
        <w:trPr>
          <w:trHeight w:val="200"/>
          <w:jc w:val="center"/>
        </w:trPr>
        <w:tc>
          <w:tcPr>
            <w:tcW w:w="579" w:type="pct"/>
            <w:vAlign w:val="bottom"/>
          </w:tcPr>
          <w:p w14:paraId="7F27E981" w14:textId="77777777" w:rsidR="00B92FE4" w:rsidRPr="00587444" w:rsidRDefault="00B92FE4" w:rsidP="00B92FE4">
            <w:pPr>
              <w:tabs>
                <w:tab w:val="right" w:pos="1202"/>
              </w:tabs>
              <w:suppressAutoHyphens w:val="0"/>
              <w:autoSpaceDN/>
              <w:outlineLvl w:val="0"/>
              <w:rPr>
                <w:rFonts w:ascii="Arial" w:eastAsia="Calibri" w:hAnsi="Arial" w:cs="Arial"/>
                <w:sz w:val="14"/>
                <w:szCs w:val="14"/>
                <w:lang w:val="en-GB"/>
              </w:rPr>
            </w:pPr>
            <w:r w:rsidRPr="00D05870">
              <w:rPr>
                <w:rFonts w:ascii="Arial" w:eastAsia="Calibri" w:hAnsi="Arial" w:cs="Arial"/>
                <w:sz w:val="14"/>
                <w:szCs w:val="14"/>
                <w:lang w:val="en-GB"/>
              </w:rPr>
              <w:t>Issued guarantees</w:t>
            </w:r>
          </w:p>
        </w:tc>
        <w:tc>
          <w:tcPr>
            <w:tcW w:w="319" w:type="pct"/>
            <w:tcBorders>
              <w:top w:val="nil"/>
              <w:left w:val="nil"/>
              <w:bottom w:val="nil"/>
              <w:right w:val="nil"/>
            </w:tcBorders>
            <w:shd w:val="clear" w:color="auto" w:fill="auto"/>
            <w:vAlign w:val="bottom"/>
          </w:tcPr>
          <w:p w14:paraId="3935E742" w14:textId="44A108D4"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17</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929 </w:t>
            </w:r>
          </w:p>
        </w:tc>
        <w:tc>
          <w:tcPr>
            <w:tcW w:w="320" w:type="pct"/>
            <w:tcBorders>
              <w:top w:val="nil"/>
              <w:left w:val="nil"/>
              <w:bottom w:val="nil"/>
              <w:right w:val="nil"/>
            </w:tcBorders>
            <w:shd w:val="clear" w:color="auto" w:fill="auto"/>
            <w:vAlign w:val="bottom"/>
          </w:tcPr>
          <w:p w14:paraId="63F5B04E" w14:textId="70DC9636"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6</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176 </w:t>
            </w:r>
          </w:p>
        </w:tc>
        <w:tc>
          <w:tcPr>
            <w:tcW w:w="320" w:type="pct"/>
            <w:tcBorders>
              <w:top w:val="nil"/>
              <w:left w:val="nil"/>
              <w:bottom w:val="nil"/>
              <w:right w:val="nil"/>
            </w:tcBorders>
            <w:shd w:val="clear" w:color="auto" w:fill="auto"/>
            <w:vAlign w:val="bottom"/>
          </w:tcPr>
          <w:p w14:paraId="63799EAA" w14:textId="597B96B8"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20</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440 </w:t>
            </w:r>
          </w:p>
        </w:tc>
        <w:tc>
          <w:tcPr>
            <w:tcW w:w="319" w:type="pct"/>
            <w:tcBorders>
              <w:top w:val="nil"/>
              <w:left w:val="nil"/>
              <w:bottom w:val="nil"/>
              <w:right w:val="nil"/>
            </w:tcBorders>
            <w:shd w:val="clear" w:color="auto" w:fill="auto"/>
            <w:vAlign w:val="bottom"/>
          </w:tcPr>
          <w:p w14:paraId="4BC8C30A" w14:textId="7551E97B"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shd w:val="clear" w:color="auto" w:fill="auto"/>
            <w:vAlign w:val="bottom"/>
          </w:tcPr>
          <w:p w14:paraId="6FEF23F5" w14:textId="62770F50"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4443593A" w14:textId="0C93652E"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shd w:val="clear" w:color="auto" w:fill="auto"/>
            <w:vAlign w:val="bottom"/>
          </w:tcPr>
          <w:p w14:paraId="66C2DD36" w14:textId="0D9D4585"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44</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545 </w:t>
            </w:r>
          </w:p>
        </w:tc>
        <w:tc>
          <w:tcPr>
            <w:tcW w:w="313" w:type="pct"/>
            <w:tcBorders>
              <w:top w:val="nil"/>
              <w:left w:val="nil"/>
              <w:bottom w:val="nil"/>
              <w:right w:val="nil"/>
            </w:tcBorders>
            <w:vAlign w:val="bottom"/>
          </w:tcPr>
          <w:p w14:paraId="5CAD43F8" w14:textId="6580AE72"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17</w:t>
            </w: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537 </w:t>
            </w:r>
          </w:p>
        </w:tc>
        <w:tc>
          <w:tcPr>
            <w:tcW w:w="316" w:type="pct"/>
            <w:gridSpan w:val="2"/>
            <w:tcBorders>
              <w:top w:val="nil"/>
              <w:left w:val="nil"/>
              <w:bottom w:val="nil"/>
              <w:right w:val="nil"/>
            </w:tcBorders>
            <w:vAlign w:val="bottom"/>
          </w:tcPr>
          <w:p w14:paraId="7E157BBF" w14:textId="14B12EEC"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1</w:t>
            </w: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344 </w:t>
            </w:r>
          </w:p>
        </w:tc>
        <w:tc>
          <w:tcPr>
            <w:tcW w:w="316" w:type="pct"/>
            <w:gridSpan w:val="2"/>
            <w:tcBorders>
              <w:top w:val="nil"/>
              <w:left w:val="nil"/>
              <w:bottom w:val="nil"/>
              <w:right w:val="nil"/>
            </w:tcBorders>
            <w:vAlign w:val="bottom"/>
          </w:tcPr>
          <w:p w14:paraId="19395BDB" w14:textId="6C61CF9A"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14</w:t>
            </w: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348 </w:t>
            </w:r>
          </w:p>
        </w:tc>
        <w:tc>
          <w:tcPr>
            <w:tcW w:w="316" w:type="pct"/>
            <w:tcBorders>
              <w:top w:val="nil"/>
              <w:left w:val="nil"/>
              <w:bottom w:val="nil"/>
              <w:right w:val="nil"/>
            </w:tcBorders>
            <w:vAlign w:val="bottom"/>
          </w:tcPr>
          <w:p w14:paraId="488591A3" w14:textId="7F6625CD"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4730F314" w14:textId="0CC5282E"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3BEA3071" w14:textId="02A3262F"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vAlign w:val="bottom"/>
          </w:tcPr>
          <w:p w14:paraId="2251214A" w14:textId="47FC98C3"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33</w:t>
            </w: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229 </w:t>
            </w:r>
          </w:p>
        </w:tc>
      </w:tr>
      <w:tr w:rsidR="00B92FE4" w:rsidRPr="00587444" w14:paraId="0A83D2DD" w14:textId="77777777" w:rsidTr="00B92FE4">
        <w:trPr>
          <w:trHeight w:val="200"/>
          <w:jc w:val="center"/>
        </w:trPr>
        <w:tc>
          <w:tcPr>
            <w:tcW w:w="579" w:type="pct"/>
            <w:vAlign w:val="bottom"/>
          </w:tcPr>
          <w:p w14:paraId="0A6871B6" w14:textId="77777777" w:rsidR="00CA0603"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Issued guarantees in </w:t>
            </w:r>
          </w:p>
          <w:p w14:paraId="74124054" w14:textId="0BF32894" w:rsidR="00B92FE4" w:rsidRPr="00587444"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foreign currency</w:t>
            </w:r>
          </w:p>
        </w:tc>
        <w:tc>
          <w:tcPr>
            <w:tcW w:w="319" w:type="pct"/>
            <w:tcBorders>
              <w:top w:val="nil"/>
              <w:left w:val="nil"/>
              <w:bottom w:val="nil"/>
              <w:right w:val="nil"/>
            </w:tcBorders>
            <w:shd w:val="clear" w:color="auto" w:fill="auto"/>
            <w:vAlign w:val="bottom"/>
          </w:tcPr>
          <w:p w14:paraId="7B3AC82E" w14:textId="407D59D1"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53 </w:t>
            </w:r>
          </w:p>
        </w:tc>
        <w:tc>
          <w:tcPr>
            <w:tcW w:w="320" w:type="pct"/>
            <w:tcBorders>
              <w:top w:val="nil"/>
              <w:left w:val="nil"/>
              <w:bottom w:val="nil"/>
              <w:right w:val="nil"/>
            </w:tcBorders>
            <w:shd w:val="clear" w:color="auto" w:fill="auto"/>
            <w:vAlign w:val="bottom"/>
          </w:tcPr>
          <w:p w14:paraId="191E7BAF" w14:textId="23EB83C4"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5</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304 </w:t>
            </w:r>
          </w:p>
        </w:tc>
        <w:tc>
          <w:tcPr>
            <w:tcW w:w="320" w:type="pct"/>
            <w:tcBorders>
              <w:top w:val="nil"/>
              <w:left w:val="nil"/>
              <w:bottom w:val="nil"/>
              <w:right w:val="nil"/>
            </w:tcBorders>
            <w:shd w:val="clear" w:color="auto" w:fill="auto"/>
            <w:vAlign w:val="bottom"/>
          </w:tcPr>
          <w:p w14:paraId="417B9C80" w14:textId="1D2AABB4"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shd w:val="clear" w:color="auto" w:fill="auto"/>
            <w:vAlign w:val="bottom"/>
          </w:tcPr>
          <w:p w14:paraId="3E2FAF9E" w14:textId="0909E665"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9" w:type="pct"/>
            <w:tcBorders>
              <w:top w:val="nil"/>
              <w:left w:val="nil"/>
              <w:bottom w:val="nil"/>
              <w:right w:val="nil"/>
            </w:tcBorders>
            <w:shd w:val="clear" w:color="auto" w:fill="auto"/>
            <w:vAlign w:val="bottom"/>
          </w:tcPr>
          <w:p w14:paraId="4671276D" w14:textId="5BD8678A"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7E025111" w14:textId="1808F17A"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3" w:type="pct"/>
            <w:tcBorders>
              <w:top w:val="nil"/>
              <w:left w:val="nil"/>
              <w:bottom w:val="nil"/>
              <w:right w:val="nil"/>
            </w:tcBorders>
            <w:shd w:val="clear" w:color="auto" w:fill="auto"/>
            <w:vAlign w:val="bottom"/>
          </w:tcPr>
          <w:p w14:paraId="39ECFC87" w14:textId="2A248EB8"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5</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357 </w:t>
            </w:r>
          </w:p>
        </w:tc>
        <w:tc>
          <w:tcPr>
            <w:tcW w:w="313" w:type="pct"/>
            <w:tcBorders>
              <w:top w:val="nil"/>
              <w:left w:val="nil"/>
              <w:bottom w:val="nil"/>
              <w:right w:val="nil"/>
            </w:tcBorders>
            <w:vAlign w:val="bottom"/>
          </w:tcPr>
          <w:p w14:paraId="53A08A8D" w14:textId="5783E190"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15 </w:t>
            </w:r>
          </w:p>
        </w:tc>
        <w:tc>
          <w:tcPr>
            <w:tcW w:w="316" w:type="pct"/>
            <w:gridSpan w:val="2"/>
            <w:tcBorders>
              <w:top w:val="nil"/>
              <w:left w:val="nil"/>
              <w:bottom w:val="nil"/>
              <w:right w:val="nil"/>
            </w:tcBorders>
            <w:vAlign w:val="bottom"/>
          </w:tcPr>
          <w:p w14:paraId="50F03650" w14:textId="79713E68"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2</w:t>
            </w: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919 </w:t>
            </w:r>
          </w:p>
        </w:tc>
        <w:tc>
          <w:tcPr>
            <w:tcW w:w="316" w:type="pct"/>
            <w:gridSpan w:val="2"/>
            <w:tcBorders>
              <w:top w:val="nil"/>
              <w:left w:val="nil"/>
              <w:bottom w:val="nil"/>
              <w:right w:val="nil"/>
            </w:tcBorders>
            <w:vAlign w:val="bottom"/>
          </w:tcPr>
          <w:p w14:paraId="2A6074E7" w14:textId="0874079B"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6" w:type="pct"/>
            <w:tcBorders>
              <w:top w:val="nil"/>
              <w:left w:val="nil"/>
              <w:bottom w:val="nil"/>
              <w:right w:val="nil"/>
            </w:tcBorders>
            <w:vAlign w:val="bottom"/>
          </w:tcPr>
          <w:p w14:paraId="51719397" w14:textId="66548778"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7" w:type="pct"/>
            <w:gridSpan w:val="2"/>
            <w:tcBorders>
              <w:top w:val="nil"/>
              <w:left w:val="nil"/>
              <w:bottom w:val="nil"/>
              <w:right w:val="nil"/>
            </w:tcBorders>
            <w:vAlign w:val="bottom"/>
          </w:tcPr>
          <w:p w14:paraId="0D37E140" w14:textId="53DDEF58"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33C8FC1D" w14:textId="0433DA44"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vAlign w:val="bottom"/>
          </w:tcPr>
          <w:p w14:paraId="407CB04A" w14:textId="54490744"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2</w:t>
            </w: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934 </w:t>
            </w:r>
          </w:p>
        </w:tc>
      </w:tr>
      <w:tr w:rsidR="00B92FE4" w:rsidRPr="00587444" w14:paraId="6A14DACA" w14:textId="77777777" w:rsidTr="00B92FE4">
        <w:trPr>
          <w:trHeight w:val="200"/>
          <w:jc w:val="center"/>
        </w:trPr>
        <w:tc>
          <w:tcPr>
            <w:tcW w:w="579" w:type="pct"/>
            <w:vAlign w:val="center"/>
          </w:tcPr>
          <w:p w14:paraId="46CD9178" w14:textId="77777777" w:rsidR="00B92FE4" w:rsidRPr="00587444"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Undrawn loans </w:t>
            </w:r>
          </w:p>
        </w:tc>
        <w:tc>
          <w:tcPr>
            <w:tcW w:w="319" w:type="pct"/>
            <w:tcBorders>
              <w:top w:val="nil"/>
              <w:left w:val="nil"/>
              <w:bottom w:val="single" w:sz="6" w:space="0" w:color="auto"/>
              <w:right w:val="nil"/>
            </w:tcBorders>
            <w:shd w:val="clear" w:color="auto" w:fill="auto"/>
            <w:vAlign w:val="bottom"/>
          </w:tcPr>
          <w:p w14:paraId="57528295" w14:textId="0D3CCB72"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423</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683 </w:t>
            </w:r>
          </w:p>
        </w:tc>
        <w:tc>
          <w:tcPr>
            <w:tcW w:w="320" w:type="pct"/>
            <w:tcBorders>
              <w:top w:val="nil"/>
              <w:left w:val="nil"/>
              <w:bottom w:val="single" w:sz="6" w:space="0" w:color="auto"/>
              <w:right w:val="nil"/>
            </w:tcBorders>
            <w:shd w:val="clear" w:color="auto" w:fill="auto"/>
            <w:vAlign w:val="bottom"/>
          </w:tcPr>
          <w:p w14:paraId="13686DBE" w14:textId="70557ED2"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4</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816 </w:t>
            </w:r>
          </w:p>
        </w:tc>
        <w:tc>
          <w:tcPr>
            <w:tcW w:w="320" w:type="pct"/>
            <w:tcBorders>
              <w:top w:val="nil"/>
              <w:left w:val="nil"/>
              <w:bottom w:val="single" w:sz="6" w:space="0" w:color="auto"/>
              <w:right w:val="nil"/>
            </w:tcBorders>
            <w:shd w:val="clear" w:color="auto" w:fill="auto"/>
            <w:vAlign w:val="bottom"/>
          </w:tcPr>
          <w:p w14:paraId="2846BCCF" w14:textId="1AEF3727"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9" w:type="pct"/>
            <w:tcBorders>
              <w:top w:val="nil"/>
              <w:left w:val="nil"/>
              <w:bottom w:val="single" w:sz="6" w:space="0" w:color="auto"/>
              <w:right w:val="nil"/>
            </w:tcBorders>
            <w:shd w:val="clear" w:color="auto" w:fill="auto"/>
            <w:vAlign w:val="bottom"/>
          </w:tcPr>
          <w:p w14:paraId="3CC6202D" w14:textId="66238631"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w:t>
            </w:r>
          </w:p>
        </w:tc>
        <w:tc>
          <w:tcPr>
            <w:tcW w:w="319" w:type="pct"/>
            <w:tcBorders>
              <w:top w:val="nil"/>
              <w:left w:val="nil"/>
              <w:bottom w:val="single" w:sz="6" w:space="0" w:color="auto"/>
              <w:right w:val="nil"/>
            </w:tcBorders>
            <w:shd w:val="clear" w:color="auto" w:fill="auto"/>
            <w:vAlign w:val="bottom"/>
          </w:tcPr>
          <w:p w14:paraId="17CD230F" w14:textId="7BDFFA63" w:rsidR="00B92FE4" w:rsidRPr="00587444" w:rsidRDefault="00B92FE4" w:rsidP="00B92FE4">
            <w:pPr>
              <w:suppressAutoHyphens w:val="0"/>
              <w:autoSpaceDN/>
              <w:jc w:val="right"/>
              <w:rPr>
                <w:rFonts w:ascii="Arial" w:eastAsia="Calibri" w:hAnsi="Arial" w:cs="Arial"/>
                <w:sz w:val="14"/>
                <w:szCs w:val="14"/>
                <w:lang w:val="hr-HR"/>
              </w:rPr>
            </w:pPr>
            <w:r w:rsidRPr="005315D0">
              <w:rPr>
                <w:rFonts w:ascii="Arial" w:eastAsia="Calibri" w:hAnsi="Arial" w:cs="Arial"/>
                <w:color w:val="000000" w:themeColor="text1"/>
                <w:sz w:val="14"/>
                <w:szCs w:val="14"/>
                <w:lang w:val="hr-HR"/>
              </w:rPr>
              <w:t>12</w:t>
            </w:r>
            <w:r>
              <w:rPr>
                <w:rFonts w:ascii="Arial" w:eastAsia="Calibri" w:hAnsi="Arial" w:cs="Arial"/>
                <w:color w:val="000000" w:themeColor="text1"/>
                <w:sz w:val="14"/>
                <w:szCs w:val="14"/>
                <w:lang w:val="hr-HR"/>
              </w:rPr>
              <w:t>,</w:t>
            </w:r>
            <w:r w:rsidRPr="005315D0">
              <w:rPr>
                <w:rFonts w:ascii="Arial" w:eastAsia="Calibri" w:hAnsi="Arial" w:cs="Arial"/>
                <w:color w:val="000000" w:themeColor="text1"/>
                <w:sz w:val="14"/>
                <w:szCs w:val="14"/>
                <w:lang w:val="hr-HR"/>
              </w:rPr>
              <w:t>574</w:t>
            </w:r>
          </w:p>
        </w:tc>
        <w:tc>
          <w:tcPr>
            <w:tcW w:w="308" w:type="pct"/>
            <w:tcBorders>
              <w:top w:val="nil"/>
              <w:left w:val="nil"/>
              <w:bottom w:val="single" w:sz="6" w:space="0" w:color="auto"/>
              <w:right w:val="nil"/>
            </w:tcBorders>
            <w:shd w:val="clear" w:color="auto" w:fill="auto"/>
            <w:vAlign w:val="bottom"/>
          </w:tcPr>
          <w:p w14:paraId="33C6BF95" w14:textId="5A959A14"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 </w:t>
            </w:r>
          </w:p>
        </w:tc>
        <w:tc>
          <w:tcPr>
            <w:tcW w:w="313" w:type="pct"/>
            <w:tcBorders>
              <w:top w:val="nil"/>
              <w:left w:val="nil"/>
              <w:bottom w:val="single" w:sz="6" w:space="0" w:color="auto"/>
              <w:right w:val="nil"/>
            </w:tcBorders>
            <w:shd w:val="clear" w:color="auto" w:fill="auto"/>
            <w:vAlign w:val="bottom"/>
          </w:tcPr>
          <w:p w14:paraId="6AB07564" w14:textId="3844E3AF" w:rsidR="00B92FE4" w:rsidRPr="00587444" w:rsidRDefault="00B92FE4" w:rsidP="00B92FE4">
            <w:pPr>
              <w:suppressAutoHyphens w:val="0"/>
              <w:autoSpaceDN/>
              <w:jc w:val="right"/>
              <w:rPr>
                <w:rFonts w:ascii="Arial" w:eastAsia="Calibri" w:hAnsi="Arial" w:cs="Arial"/>
                <w:sz w:val="14"/>
                <w:szCs w:val="14"/>
                <w:lang w:val="hr-HR"/>
              </w:rPr>
            </w:pPr>
            <w:r w:rsidRPr="00F84C24">
              <w:rPr>
                <w:rFonts w:ascii="Arial" w:eastAsia="Calibri" w:hAnsi="Arial" w:cs="Arial"/>
                <w:color w:val="000000" w:themeColor="text1"/>
                <w:sz w:val="14"/>
                <w:szCs w:val="14"/>
                <w:lang w:val="hr-HR"/>
              </w:rPr>
              <w:t xml:space="preserve"> 441</w:t>
            </w:r>
            <w:r>
              <w:rPr>
                <w:rFonts w:ascii="Arial" w:eastAsia="Calibri" w:hAnsi="Arial" w:cs="Arial"/>
                <w:color w:val="000000" w:themeColor="text1"/>
                <w:sz w:val="14"/>
                <w:szCs w:val="14"/>
                <w:lang w:val="hr-HR"/>
              </w:rPr>
              <w:t>,</w:t>
            </w:r>
            <w:r w:rsidRPr="00F84C24">
              <w:rPr>
                <w:rFonts w:ascii="Arial" w:eastAsia="Calibri" w:hAnsi="Arial" w:cs="Arial"/>
                <w:color w:val="000000" w:themeColor="text1"/>
                <w:sz w:val="14"/>
                <w:szCs w:val="14"/>
                <w:lang w:val="hr-HR"/>
              </w:rPr>
              <w:t xml:space="preserve">073 </w:t>
            </w:r>
          </w:p>
        </w:tc>
        <w:tc>
          <w:tcPr>
            <w:tcW w:w="313" w:type="pct"/>
            <w:tcBorders>
              <w:top w:val="nil"/>
              <w:left w:val="nil"/>
              <w:bottom w:val="single" w:sz="6" w:space="0" w:color="auto"/>
              <w:right w:val="nil"/>
            </w:tcBorders>
            <w:vAlign w:val="bottom"/>
          </w:tcPr>
          <w:p w14:paraId="0E947B5C" w14:textId="45DF7210"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135</w:t>
            </w: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627 </w:t>
            </w:r>
          </w:p>
        </w:tc>
        <w:tc>
          <w:tcPr>
            <w:tcW w:w="316" w:type="pct"/>
            <w:gridSpan w:val="2"/>
            <w:tcBorders>
              <w:top w:val="nil"/>
              <w:left w:val="nil"/>
              <w:bottom w:val="single" w:sz="6" w:space="0" w:color="auto"/>
              <w:right w:val="nil"/>
            </w:tcBorders>
            <w:vAlign w:val="bottom"/>
          </w:tcPr>
          <w:p w14:paraId="714D3FD3" w14:textId="2827A036"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2</w:t>
            </w:r>
            <w:r>
              <w:rPr>
                <w:rFonts w:ascii="Arial" w:eastAsia="Calibri" w:hAnsi="Arial" w:cs="Arial"/>
                <w:color w:val="000000" w:themeColor="text1"/>
                <w:sz w:val="14"/>
                <w:szCs w:val="14"/>
                <w:lang w:val="hr-HR"/>
              </w:rPr>
              <w:t>,</w:t>
            </w:r>
            <w:r w:rsidRPr="00F959D0">
              <w:rPr>
                <w:rFonts w:ascii="Arial" w:eastAsia="Calibri" w:hAnsi="Arial" w:cs="Arial"/>
                <w:color w:val="000000" w:themeColor="text1"/>
                <w:sz w:val="14"/>
                <w:szCs w:val="14"/>
                <w:lang w:val="hr-HR"/>
              </w:rPr>
              <w:t xml:space="preserve">938 </w:t>
            </w:r>
          </w:p>
        </w:tc>
        <w:tc>
          <w:tcPr>
            <w:tcW w:w="316" w:type="pct"/>
            <w:gridSpan w:val="2"/>
            <w:tcBorders>
              <w:top w:val="nil"/>
              <w:left w:val="nil"/>
              <w:bottom w:val="single" w:sz="6" w:space="0" w:color="auto"/>
              <w:right w:val="nil"/>
            </w:tcBorders>
            <w:vAlign w:val="bottom"/>
          </w:tcPr>
          <w:p w14:paraId="3B9685D4" w14:textId="133A0DA3"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 xml:space="preserve"> - </w:t>
            </w:r>
          </w:p>
        </w:tc>
        <w:tc>
          <w:tcPr>
            <w:tcW w:w="316" w:type="pct"/>
            <w:tcBorders>
              <w:top w:val="nil"/>
              <w:left w:val="nil"/>
              <w:bottom w:val="single" w:sz="6" w:space="0" w:color="auto"/>
              <w:right w:val="nil"/>
            </w:tcBorders>
            <w:vAlign w:val="bottom"/>
          </w:tcPr>
          <w:p w14:paraId="1898D961" w14:textId="3529EDC6"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7" w:type="pct"/>
            <w:gridSpan w:val="2"/>
            <w:tcBorders>
              <w:top w:val="nil"/>
              <w:left w:val="nil"/>
              <w:bottom w:val="single" w:sz="6" w:space="0" w:color="auto"/>
              <w:right w:val="nil"/>
            </w:tcBorders>
            <w:vAlign w:val="bottom"/>
          </w:tcPr>
          <w:p w14:paraId="3AD81D07" w14:textId="24938A51"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65</w:t>
            </w:r>
          </w:p>
        </w:tc>
        <w:tc>
          <w:tcPr>
            <w:tcW w:w="316" w:type="pct"/>
            <w:gridSpan w:val="2"/>
            <w:tcBorders>
              <w:top w:val="nil"/>
              <w:left w:val="nil"/>
              <w:bottom w:val="single" w:sz="6" w:space="0" w:color="auto"/>
              <w:right w:val="nil"/>
            </w:tcBorders>
            <w:vAlign w:val="bottom"/>
          </w:tcPr>
          <w:p w14:paraId="0FDE77A1" w14:textId="4B2E008B"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single" w:sz="6" w:space="0" w:color="auto"/>
              <w:right w:val="nil"/>
            </w:tcBorders>
            <w:vAlign w:val="bottom"/>
          </w:tcPr>
          <w:p w14:paraId="64A0060C" w14:textId="3ED7BA66" w:rsidR="00B92FE4" w:rsidRPr="00587444" w:rsidRDefault="00B92FE4" w:rsidP="00B92FE4">
            <w:pPr>
              <w:suppressAutoHyphens w:val="0"/>
              <w:autoSpaceDN/>
              <w:jc w:val="right"/>
              <w:rPr>
                <w:rFonts w:ascii="Arial" w:eastAsia="Calibri" w:hAnsi="Arial" w:cs="Arial"/>
                <w:sz w:val="14"/>
                <w:szCs w:val="14"/>
                <w:lang w:val="hr-HR"/>
              </w:rPr>
            </w:pPr>
            <w:r w:rsidRPr="009C51A3">
              <w:rPr>
                <w:rFonts w:ascii="Arial" w:eastAsia="Calibri" w:hAnsi="Arial" w:cs="Arial"/>
                <w:color w:val="000000" w:themeColor="text1"/>
                <w:sz w:val="14"/>
                <w:szCs w:val="14"/>
                <w:lang w:val="hr-HR"/>
              </w:rPr>
              <w:t>138</w:t>
            </w:r>
            <w:r>
              <w:rPr>
                <w:rFonts w:ascii="Arial" w:eastAsia="Calibri" w:hAnsi="Arial" w:cs="Arial"/>
                <w:color w:val="000000" w:themeColor="text1"/>
                <w:sz w:val="14"/>
                <w:szCs w:val="14"/>
                <w:lang w:val="hr-HR"/>
              </w:rPr>
              <w:t>,</w:t>
            </w:r>
            <w:r w:rsidRPr="009C51A3">
              <w:rPr>
                <w:rFonts w:ascii="Arial" w:eastAsia="Calibri" w:hAnsi="Arial" w:cs="Arial"/>
                <w:color w:val="000000" w:themeColor="text1"/>
                <w:sz w:val="14"/>
                <w:szCs w:val="14"/>
                <w:lang w:val="hr-HR"/>
              </w:rPr>
              <w:t>630</w:t>
            </w:r>
          </w:p>
        </w:tc>
      </w:tr>
      <w:tr w:rsidR="00B92FE4" w:rsidRPr="00587444" w14:paraId="5328CC6D" w14:textId="77777777" w:rsidTr="00B92FE4">
        <w:trPr>
          <w:trHeight w:val="7"/>
          <w:jc w:val="center"/>
        </w:trPr>
        <w:tc>
          <w:tcPr>
            <w:tcW w:w="579" w:type="pct"/>
            <w:vAlign w:val="bottom"/>
          </w:tcPr>
          <w:p w14:paraId="3D1A6ED2" w14:textId="77777777" w:rsidR="00B92FE4" w:rsidRPr="00587444" w:rsidRDefault="00B92FE4" w:rsidP="00B92FE4">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 xml:space="preserve">Total </w:t>
            </w:r>
          </w:p>
        </w:tc>
        <w:tc>
          <w:tcPr>
            <w:tcW w:w="319" w:type="pct"/>
            <w:tcBorders>
              <w:top w:val="single" w:sz="6" w:space="0" w:color="auto"/>
              <w:left w:val="nil"/>
              <w:bottom w:val="single" w:sz="12" w:space="0" w:color="auto"/>
              <w:right w:val="nil"/>
            </w:tcBorders>
            <w:shd w:val="clear" w:color="auto" w:fill="auto"/>
            <w:vAlign w:val="bottom"/>
          </w:tcPr>
          <w:p w14:paraId="3A1A364C" w14:textId="2C81E728" w:rsidR="00B92FE4" w:rsidRPr="00587444" w:rsidRDefault="00B92FE4" w:rsidP="00B92FE4">
            <w:pPr>
              <w:suppressAutoHyphens w:val="0"/>
              <w:autoSpaceDN/>
              <w:spacing w:line="260" w:lineRule="exact"/>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441</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665 </w:t>
            </w:r>
          </w:p>
        </w:tc>
        <w:tc>
          <w:tcPr>
            <w:tcW w:w="320" w:type="pct"/>
            <w:tcBorders>
              <w:top w:val="single" w:sz="6" w:space="0" w:color="auto"/>
              <w:left w:val="nil"/>
              <w:bottom w:val="single" w:sz="12" w:space="0" w:color="auto"/>
              <w:right w:val="nil"/>
            </w:tcBorders>
            <w:shd w:val="clear" w:color="auto" w:fill="auto"/>
            <w:vAlign w:val="bottom"/>
          </w:tcPr>
          <w:p w14:paraId="1AA1CA71" w14:textId="0E8DBB95" w:rsidR="00B92FE4" w:rsidRPr="00587444" w:rsidRDefault="00B92FE4" w:rsidP="00B92FE4">
            <w:pPr>
              <w:suppressAutoHyphens w:val="0"/>
              <w:autoSpaceDN/>
              <w:spacing w:line="260" w:lineRule="exact"/>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16</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296 </w:t>
            </w:r>
          </w:p>
        </w:tc>
        <w:tc>
          <w:tcPr>
            <w:tcW w:w="320" w:type="pct"/>
            <w:tcBorders>
              <w:top w:val="single" w:sz="6" w:space="0" w:color="auto"/>
              <w:left w:val="nil"/>
              <w:bottom w:val="single" w:sz="12" w:space="0" w:color="auto"/>
              <w:right w:val="nil"/>
            </w:tcBorders>
            <w:shd w:val="clear" w:color="auto" w:fill="auto"/>
            <w:vAlign w:val="bottom"/>
          </w:tcPr>
          <w:p w14:paraId="4BE019CE" w14:textId="6E61F2A2" w:rsidR="00B92FE4" w:rsidRPr="00587444" w:rsidRDefault="00B92FE4" w:rsidP="00B92FE4">
            <w:pPr>
              <w:suppressAutoHyphens w:val="0"/>
              <w:autoSpaceDN/>
              <w:spacing w:line="260" w:lineRule="exact"/>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20</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440 </w:t>
            </w:r>
          </w:p>
        </w:tc>
        <w:tc>
          <w:tcPr>
            <w:tcW w:w="319" w:type="pct"/>
            <w:tcBorders>
              <w:top w:val="single" w:sz="6" w:space="0" w:color="auto"/>
              <w:left w:val="nil"/>
              <w:bottom w:val="single" w:sz="12" w:space="0" w:color="auto"/>
              <w:right w:val="nil"/>
            </w:tcBorders>
            <w:shd w:val="clear" w:color="auto" w:fill="auto"/>
            <w:vAlign w:val="bottom"/>
          </w:tcPr>
          <w:p w14:paraId="6F4ADBFC" w14:textId="3EA610D6" w:rsidR="00B92FE4" w:rsidRPr="00587444" w:rsidRDefault="00B92FE4" w:rsidP="00B92FE4">
            <w:pPr>
              <w:suppressAutoHyphens w:val="0"/>
              <w:autoSpaceDN/>
              <w:spacing w:line="260" w:lineRule="exact"/>
              <w:jc w:val="right"/>
              <w:rPr>
                <w:rFonts w:ascii="Arial" w:eastAsia="Calibri" w:hAnsi="Arial" w:cs="Arial"/>
                <w:b/>
                <w:bCs/>
                <w:sz w:val="14"/>
                <w:szCs w:val="14"/>
                <w:lang w:val="hr-HR"/>
              </w:rPr>
            </w:pPr>
            <w:r w:rsidRPr="00F959D0">
              <w:rPr>
                <w:rFonts w:ascii="Arial" w:eastAsia="Calibri" w:hAnsi="Arial" w:cs="Arial"/>
                <w:b/>
                <w:bCs/>
                <w:color w:val="000000" w:themeColor="text1"/>
                <w:sz w:val="14"/>
                <w:szCs w:val="14"/>
                <w:lang w:val="hr-HR"/>
              </w:rPr>
              <w:t>-</w:t>
            </w:r>
          </w:p>
        </w:tc>
        <w:tc>
          <w:tcPr>
            <w:tcW w:w="319" w:type="pct"/>
            <w:tcBorders>
              <w:top w:val="nil"/>
              <w:left w:val="nil"/>
              <w:bottom w:val="single" w:sz="12" w:space="0" w:color="auto"/>
              <w:right w:val="nil"/>
            </w:tcBorders>
            <w:shd w:val="clear" w:color="auto" w:fill="auto"/>
            <w:vAlign w:val="bottom"/>
          </w:tcPr>
          <w:p w14:paraId="25E63ED2" w14:textId="03E0AF72" w:rsidR="00B92FE4" w:rsidRPr="00587444" w:rsidRDefault="00B92FE4" w:rsidP="00B92FE4">
            <w:pPr>
              <w:suppressAutoHyphens w:val="0"/>
              <w:autoSpaceDN/>
              <w:spacing w:line="260" w:lineRule="exact"/>
              <w:jc w:val="right"/>
              <w:rPr>
                <w:rFonts w:ascii="Arial" w:eastAsia="Calibri" w:hAnsi="Arial" w:cs="Arial"/>
                <w:b/>
                <w:bCs/>
                <w:sz w:val="14"/>
                <w:szCs w:val="14"/>
                <w:lang w:val="hr-HR"/>
              </w:rPr>
            </w:pPr>
            <w:r w:rsidRPr="005315D0">
              <w:rPr>
                <w:rFonts w:ascii="Arial" w:eastAsia="Calibri" w:hAnsi="Arial" w:cs="Arial"/>
                <w:b/>
                <w:bCs/>
                <w:sz w:val="14"/>
                <w:szCs w:val="14"/>
                <w:lang w:val="hr-HR"/>
              </w:rPr>
              <w:t>12</w:t>
            </w:r>
            <w:r>
              <w:rPr>
                <w:rFonts w:ascii="Arial" w:eastAsia="Calibri" w:hAnsi="Arial" w:cs="Arial"/>
                <w:b/>
                <w:bCs/>
                <w:sz w:val="14"/>
                <w:szCs w:val="14"/>
                <w:lang w:val="hr-HR"/>
              </w:rPr>
              <w:t>,</w:t>
            </w:r>
            <w:r w:rsidRPr="005315D0">
              <w:rPr>
                <w:rFonts w:ascii="Arial" w:eastAsia="Calibri" w:hAnsi="Arial" w:cs="Arial"/>
                <w:b/>
                <w:bCs/>
                <w:sz w:val="14"/>
                <w:szCs w:val="14"/>
                <w:lang w:val="hr-HR"/>
              </w:rPr>
              <w:t>574</w:t>
            </w:r>
          </w:p>
        </w:tc>
        <w:tc>
          <w:tcPr>
            <w:tcW w:w="308" w:type="pct"/>
            <w:tcBorders>
              <w:top w:val="single" w:sz="6" w:space="0" w:color="auto"/>
              <w:left w:val="nil"/>
              <w:bottom w:val="single" w:sz="12" w:space="0" w:color="auto"/>
              <w:right w:val="nil"/>
            </w:tcBorders>
            <w:shd w:val="clear" w:color="auto" w:fill="auto"/>
            <w:vAlign w:val="bottom"/>
          </w:tcPr>
          <w:p w14:paraId="0D04C3E7" w14:textId="5DB769C0" w:rsidR="00B92FE4" w:rsidRPr="00587444" w:rsidRDefault="00B92FE4" w:rsidP="00B92FE4">
            <w:pPr>
              <w:suppressAutoHyphens w:val="0"/>
              <w:autoSpaceDN/>
              <w:spacing w:line="260" w:lineRule="exact"/>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 </w:t>
            </w:r>
          </w:p>
        </w:tc>
        <w:tc>
          <w:tcPr>
            <w:tcW w:w="313" w:type="pct"/>
            <w:tcBorders>
              <w:top w:val="single" w:sz="6" w:space="0" w:color="auto"/>
              <w:left w:val="nil"/>
              <w:bottom w:val="single" w:sz="12" w:space="0" w:color="auto"/>
              <w:right w:val="nil"/>
            </w:tcBorders>
            <w:shd w:val="clear" w:color="auto" w:fill="auto"/>
            <w:vAlign w:val="bottom"/>
          </w:tcPr>
          <w:p w14:paraId="0ADC1E95" w14:textId="6060D393" w:rsidR="00B92FE4" w:rsidRPr="00587444" w:rsidRDefault="00B92FE4" w:rsidP="00B92FE4">
            <w:pPr>
              <w:suppressAutoHyphens w:val="0"/>
              <w:autoSpaceDN/>
              <w:spacing w:line="260" w:lineRule="exact"/>
              <w:jc w:val="right"/>
              <w:rPr>
                <w:rFonts w:ascii="Arial" w:eastAsia="Calibri" w:hAnsi="Arial" w:cs="Arial"/>
                <w:b/>
                <w:bCs/>
                <w:sz w:val="14"/>
                <w:szCs w:val="14"/>
                <w:lang w:val="hr-HR"/>
              </w:rPr>
            </w:pPr>
            <w:r w:rsidRPr="00F84C24">
              <w:rPr>
                <w:rFonts w:ascii="Arial" w:eastAsia="Calibri" w:hAnsi="Arial" w:cs="Arial"/>
                <w:b/>
                <w:bCs/>
                <w:color w:val="000000" w:themeColor="text1"/>
                <w:sz w:val="14"/>
                <w:szCs w:val="14"/>
                <w:lang w:val="hr-HR"/>
              </w:rPr>
              <w:t xml:space="preserve"> 490</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975 </w:t>
            </w:r>
          </w:p>
        </w:tc>
        <w:tc>
          <w:tcPr>
            <w:tcW w:w="313" w:type="pct"/>
            <w:tcBorders>
              <w:top w:val="single" w:sz="6" w:space="0" w:color="auto"/>
              <w:left w:val="nil"/>
              <w:bottom w:val="single" w:sz="12" w:space="0" w:color="auto"/>
              <w:right w:val="nil"/>
            </w:tcBorders>
            <w:vAlign w:val="bottom"/>
          </w:tcPr>
          <w:p w14:paraId="398DED4E" w14:textId="7DA18CA9" w:rsidR="00B92FE4" w:rsidRPr="00587444" w:rsidRDefault="00B92FE4" w:rsidP="00B92FE4">
            <w:pPr>
              <w:suppressAutoHyphens w:val="0"/>
              <w:autoSpaceDN/>
              <w:spacing w:line="260" w:lineRule="exact"/>
              <w:jc w:val="right"/>
              <w:rPr>
                <w:rFonts w:ascii="Arial" w:eastAsia="Calibri" w:hAnsi="Arial" w:cs="Arial"/>
                <w:b/>
                <w:bCs/>
                <w:sz w:val="14"/>
                <w:szCs w:val="14"/>
                <w:lang w:val="hr-HR"/>
              </w:rPr>
            </w:pPr>
            <w:r w:rsidRPr="00F959D0">
              <w:rPr>
                <w:rFonts w:ascii="Arial" w:eastAsia="Calibri" w:hAnsi="Arial" w:cs="Arial"/>
                <w:b/>
                <w:bCs/>
                <w:color w:val="000000" w:themeColor="text1"/>
                <w:sz w:val="14"/>
                <w:szCs w:val="14"/>
                <w:lang w:val="hr-HR"/>
              </w:rPr>
              <w:t xml:space="preserve"> 153</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 xml:space="preserve">179 </w:t>
            </w:r>
          </w:p>
        </w:tc>
        <w:tc>
          <w:tcPr>
            <w:tcW w:w="316" w:type="pct"/>
            <w:gridSpan w:val="2"/>
            <w:tcBorders>
              <w:top w:val="single" w:sz="6" w:space="0" w:color="auto"/>
              <w:left w:val="nil"/>
              <w:bottom w:val="single" w:sz="12" w:space="0" w:color="auto"/>
              <w:right w:val="nil"/>
            </w:tcBorders>
            <w:vAlign w:val="bottom"/>
          </w:tcPr>
          <w:p w14:paraId="14D5A580" w14:textId="399E1C91" w:rsidR="00B92FE4" w:rsidRPr="00587444" w:rsidRDefault="00B92FE4" w:rsidP="00B92FE4">
            <w:pPr>
              <w:suppressAutoHyphens w:val="0"/>
              <w:autoSpaceDN/>
              <w:spacing w:line="260" w:lineRule="exact"/>
              <w:jc w:val="right"/>
              <w:rPr>
                <w:rFonts w:ascii="Arial" w:eastAsia="Calibri" w:hAnsi="Arial" w:cs="Arial"/>
                <w:b/>
                <w:bCs/>
                <w:sz w:val="14"/>
                <w:szCs w:val="14"/>
                <w:lang w:val="hr-HR"/>
              </w:rPr>
            </w:pPr>
            <w:r w:rsidRPr="00F959D0">
              <w:rPr>
                <w:rFonts w:ascii="Arial" w:eastAsia="Calibri" w:hAnsi="Arial" w:cs="Arial"/>
                <w:b/>
                <w:bCs/>
                <w:color w:val="000000" w:themeColor="text1"/>
                <w:sz w:val="14"/>
                <w:szCs w:val="14"/>
                <w:lang w:val="hr-HR"/>
              </w:rPr>
              <w:t xml:space="preserve"> 7</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 xml:space="preserve">201 </w:t>
            </w:r>
          </w:p>
        </w:tc>
        <w:tc>
          <w:tcPr>
            <w:tcW w:w="316" w:type="pct"/>
            <w:gridSpan w:val="2"/>
            <w:tcBorders>
              <w:top w:val="single" w:sz="6" w:space="0" w:color="auto"/>
              <w:left w:val="nil"/>
              <w:bottom w:val="single" w:sz="12" w:space="0" w:color="auto"/>
              <w:right w:val="nil"/>
            </w:tcBorders>
            <w:vAlign w:val="bottom"/>
          </w:tcPr>
          <w:p w14:paraId="633AE302" w14:textId="01BAB32F" w:rsidR="00B92FE4" w:rsidRPr="00587444" w:rsidRDefault="00B92FE4" w:rsidP="00B92FE4">
            <w:pPr>
              <w:suppressAutoHyphens w:val="0"/>
              <w:autoSpaceDN/>
              <w:spacing w:line="260" w:lineRule="exact"/>
              <w:jc w:val="right"/>
              <w:rPr>
                <w:rFonts w:ascii="Arial" w:eastAsia="Calibri" w:hAnsi="Arial" w:cs="Arial"/>
                <w:b/>
                <w:bCs/>
                <w:sz w:val="14"/>
                <w:szCs w:val="14"/>
                <w:lang w:val="hr-HR"/>
              </w:rPr>
            </w:pPr>
            <w:r w:rsidRPr="00F959D0">
              <w:rPr>
                <w:rFonts w:ascii="Arial" w:eastAsia="Calibri" w:hAnsi="Arial" w:cs="Arial"/>
                <w:b/>
                <w:bCs/>
                <w:color w:val="000000" w:themeColor="text1"/>
                <w:sz w:val="14"/>
                <w:szCs w:val="14"/>
                <w:lang w:val="hr-HR"/>
              </w:rPr>
              <w:t xml:space="preserve"> 14</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 xml:space="preserve">348 </w:t>
            </w:r>
          </w:p>
        </w:tc>
        <w:tc>
          <w:tcPr>
            <w:tcW w:w="316" w:type="pct"/>
            <w:tcBorders>
              <w:top w:val="single" w:sz="6" w:space="0" w:color="auto"/>
              <w:left w:val="nil"/>
              <w:bottom w:val="single" w:sz="12" w:space="0" w:color="auto"/>
              <w:right w:val="nil"/>
            </w:tcBorders>
            <w:vAlign w:val="bottom"/>
          </w:tcPr>
          <w:p w14:paraId="6523B6D1" w14:textId="7278B0A4" w:rsidR="00B92FE4" w:rsidRPr="00587444" w:rsidRDefault="00B92FE4" w:rsidP="00B92FE4">
            <w:pPr>
              <w:suppressAutoHyphens w:val="0"/>
              <w:autoSpaceDN/>
              <w:spacing w:line="260" w:lineRule="exact"/>
              <w:jc w:val="right"/>
              <w:rPr>
                <w:rFonts w:ascii="Arial" w:eastAsia="Calibri" w:hAnsi="Arial" w:cs="Arial"/>
                <w:b/>
                <w:bCs/>
                <w:sz w:val="14"/>
                <w:szCs w:val="14"/>
                <w:lang w:val="hr-HR"/>
              </w:rPr>
            </w:pPr>
            <w:r w:rsidRPr="00F959D0">
              <w:rPr>
                <w:rFonts w:ascii="Arial" w:eastAsia="Calibri" w:hAnsi="Arial" w:cs="Arial"/>
                <w:b/>
                <w:bCs/>
                <w:color w:val="000000" w:themeColor="text1"/>
                <w:sz w:val="14"/>
                <w:szCs w:val="14"/>
                <w:lang w:val="hr-HR"/>
              </w:rPr>
              <w:t xml:space="preserve"> </w:t>
            </w:r>
            <w:r>
              <w:rPr>
                <w:rFonts w:ascii="Arial" w:eastAsia="Calibri" w:hAnsi="Arial" w:cs="Arial"/>
                <w:b/>
                <w:bCs/>
                <w:color w:val="000000" w:themeColor="text1"/>
                <w:sz w:val="14"/>
                <w:szCs w:val="14"/>
                <w:lang w:val="hr-HR"/>
              </w:rPr>
              <w:t>-</w:t>
            </w:r>
          </w:p>
        </w:tc>
        <w:tc>
          <w:tcPr>
            <w:tcW w:w="317" w:type="pct"/>
            <w:gridSpan w:val="2"/>
            <w:tcBorders>
              <w:top w:val="nil"/>
              <w:left w:val="nil"/>
              <w:bottom w:val="single" w:sz="12" w:space="0" w:color="auto"/>
              <w:right w:val="nil"/>
            </w:tcBorders>
            <w:shd w:val="clear" w:color="auto" w:fill="auto"/>
            <w:vAlign w:val="bottom"/>
          </w:tcPr>
          <w:p w14:paraId="262949C4" w14:textId="1B1D87FB" w:rsidR="00B92FE4" w:rsidRPr="00587444" w:rsidRDefault="00B92FE4" w:rsidP="00B92FE4">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color w:val="000000" w:themeColor="text1"/>
                <w:sz w:val="14"/>
                <w:szCs w:val="14"/>
                <w:lang w:val="hr-HR"/>
              </w:rPr>
              <w:t>65</w:t>
            </w:r>
          </w:p>
        </w:tc>
        <w:tc>
          <w:tcPr>
            <w:tcW w:w="316" w:type="pct"/>
            <w:gridSpan w:val="2"/>
            <w:tcBorders>
              <w:top w:val="single" w:sz="6" w:space="0" w:color="auto"/>
              <w:left w:val="nil"/>
              <w:bottom w:val="single" w:sz="12" w:space="0" w:color="auto"/>
              <w:right w:val="nil"/>
            </w:tcBorders>
            <w:vAlign w:val="bottom"/>
          </w:tcPr>
          <w:p w14:paraId="18FFB5E1" w14:textId="56F67116" w:rsidR="00B92FE4" w:rsidRPr="00587444" w:rsidRDefault="00B92FE4" w:rsidP="00B92FE4">
            <w:pPr>
              <w:suppressAutoHyphens w:val="0"/>
              <w:autoSpaceDN/>
              <w:spacing w:line="260" w:lineRule="exact"/>
              <w:jc w:val="right"/>
              <w:rPr>
                <w:rFonts w:ascii="Arial" w:eastAsia="Calibri" w:hAnsi="Arial" w:cs="Arial"/>
                <w:b/>
                <w:bCs/>
                <w:sz w:val="14"/>
                <w:szCs w:val="14"/>
                <w:lang w:val="hr-HR"/>
              </w:rPr>
            </w:pPr>
            <w:r>
              <w:rPr>
                <w:rFonts w:ascii="Arial" w:eastAsia="Calibri" w:hAnsi="Arial" w:cs="Arial"/>
                <w:b/>
                <w:bCs/>
                <w:color w:val="000000" w:themeColor="text1"/>
                <w:sz w:val="14"/>
                <w:szCs w:val="14"/>
                <w:lang w:val="hr-HR"/>
              </w:rPr>
              <w:t>-</w:t>
            </w:r>
          </w:p>
        </w:tc>
        <w:tc>
          <w:tcPr>
            <w:tcW w:w="308" w:type="pct"/>
            <w:tcBorders>
              <w:top w:val="single" w:sz="6" w:space="0" w:color="auto"/>
              <w:left w:val="nil"/>
              <w:bottom w:val="single" w:sz="12" w:space="0" w:color="auto"/>
              <w:right w:val="nil"/>
            </w:tcBorders>
            <w:vAlign w:val="bottom"/>
          </w:tcPr>
          <w:p w14:paraId="24F12BC4" w14:textId="475D4F14" w:rsidR="00B92FE4" w:rsidRPr="00587444" w:rsidRDefault="00B92FE4" w:rsidP="00B92FE4">
            <w:pPr>
              <w:suppressAutoHyphens w:val="0"/>
              <w:autoSpaceDN/>
              <w:spacing w:line="260" w:lineRule="exact"/>
              <w:jc w:val="right"/>
              <w:rPr>
                <w:rFonts w:ascii="Arial" w:eastAsia="Calibri" w:hAnsi="Arial" w:cs="Arial"/>
                <w:b/>
                <w:bCs/>
                <w:sz w:val="14"/>
                <w:szCs w:val="14"/>
                <w:lang w:val="hr-HR"/>
              </w:rPr>
            </w:pPr>
            <w:r w:rsidRPr="00F959D0">
              <w:rPr>
                <w:rFonts w:ascii="Arial" w:eastAsia="Calibri" w:hAnsi="Arial" w:cs="Arial"/>
                <w:b/>
                <w:bCs/>
                <w:color w:val="000000" w:themeColor="text1"/>
                <w:sz w:val="14"/>
                <w:szCs w:val="14"/>
                <w:lang w:val="hr-HR"/>
              </w:rPr>
              <w:t>174</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793</w:t>
            </w:r>
          </w:p>
        </w:tc>
      </w:tr>
      <w:tr w:rsidR="00B92FE4" w:rsidRPr="00587444" w14:paraId="505022CF" w14:textId="77777777" w:rsidTr="00AB311B">
        <w:trPr>
          <w:trHeight w:val="50"/>
          <w:jc w:val="center"/>
        </w:trPr>
        <w:tc>
          <w:tcPr>
            <w:tcW w:w="579" w:type="pct"/>
            <w:vAlign w:val="bottom"/>
          </w:tcPr>
          <w:p w14:paraId="0E30095F" w14:textId="77777777" w:rsidR="00CA0603" w:rsidRDefault="00B92FE4" w:rsidP="00B92FE4">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 xml:space="preserve">Total credit risk </w:t>
            </w:r>
          </w:p>
          <w:p w14:paraId="5F3763B6" w14:textId="78311643" w:rsidR="00B92FE4" w:rsidRPr="00587444" w:rsidRDefault="00B92FE4" w:rsidP="00B92FE4">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exposure</w:t>
            </w:r>
          </w:p>
        </w:tc>
        <w:tc>
          <w:tcPr>
            <w:tcW w:w="319" w:type="pct"/>
            <w:tcBorders>
              <w:top w:val="nil"/>
              <w:left w:val="nil"/>
              <w:bottom w:val="single" w:sz="12" w:space="0" w:color="auto"/>
              <w:right w:val="nil"/>
            </w:tcBorders>
            <w:shd w:val="clear" w:color="auto" w:fill="auto"/>
            <w:vAlign w:val="bottom"/>
          </w:tcPr>
          <w:p w14:paraId="6AF92F75" w14:textId="32FC7CD4" w:rsidR="00B92FE4" w:rsidRPr="00587444" w:rsidRDefault="00B92FE4" w:rsidP="00B92FE4">
            <w:pPr>
              <w:suppressAutoHyphens w:val="0"/>
              <w:autoSpaceDN/>
              <w:spacing w:line="301" w:lineRule="exact"/>
              <w:jc w:val="right"/>
              <w:rPr>
                <w:rFonts w:ascii="Arial" w:hAnsi="Arial" w:cs="Arial"/>
                <w:b/>
                <w:bCs/>
                <w:sz w:val="14"/>
                <w:szCs w:val="14"/>
              </w:rPr>
            </w:pPr>
            <w:r w:rsidRPr="00F84C24">
              <w:rPr>
                <w:rFonts w:ascii="Arial" w:eastAsia="Calibri" w:hAnsi="Arial" w:cs="Arial"/>
                <w:b/>
                <w:bCs/>
                <w:color w:val="000000" w:themeColor="text1"/>
                <w:sz w:val="14"/>
                <w:szCs w:val="14"/>
                <w:lang w:val="hr-HR"/>
              </w:rPr>
              <w:t xml:space="preserve"> 3</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782</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042 </w:t>
            </w:r>
          </w:p>
        </w:tc>
        <w:tc>
          <w:tcPr>
            <w:tcW w:w="320" w:type="pct"/>
            <w:tcBorders>
              <w:top w:val="nil"/>
              <w:left w:val="nil"/>
              <w:bottom w:val="single" w:sz="12" w:space="0" w:color="auto"/>
              <w:right w:val="nil"/>
            </w:tcBorders>
            <w:shd w:val="clear" w:color="auto" w:fill="auto"/>
            <w:vAlign w:val="bottom"/>
          </w:tcPr>
          <w:p w14:paraId="749E7C62" w14:textId="1B4DA4F0" w:rsidR="00B92FE4" w:rsidRPr="00587444" w:rsidRDefault="00B92FE4" w:rsidP="00B92FE4">
            <w:pPr>
              <w:suppressAutoHyphens w:val="0"/>
              <w:autoSpaceDN/>
              <w:spacing w:line="301" w:lineRule="exact"/>
              <w:jc w:val="right"/>
              <w:rPr>
                <w:rFonts w:ascii="Arial" w:hAnsi="Arial" w:cs="Arial"/>
                <w:b/>
                <w:bCs/>
                <w:sz w:val="14"/>
                <w:szCs w:val="14"/>
              </w:rPr>
            </w:pPr>
            <w:r w:rsidRPr="00F84C24">
              <w:rPr>
                <w:rFonts w:ascii="Arial" w:eastAsia="Calibri" w:hAnsi="Arial" w:cs="Arial"/>
                <w:b/>
                <w:bCs/>
                <w:color w:val="000000" w:themeColor="text1"/>
                <w:sz w:val="14"/>
                <w:szCs w:val="14"/>
                <w:lang w:val="hr-HR"/>
              </w:rPr>
              <w:t xml:space="preserve"> 291</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025 </w:t>
            </w:r>
          </w:p>
        </w:tc>
        <w:tc>
          <w:tcPr>
            <w:tcW w:w="320" w:type="pct"/>
            <w:tcBorders>
              <w:top w:val="nil"/>
              <w:left w:val="nil"/>
              <w:bottom w:val="single" w:sz="12" w:space="0" w:color="auto"/>
              <w:right w:val="nil"/>
            </w:tcBorders>
            <w:shd w:val="clear" w:color="auto" w:fill="auto"/>
            <w:vAlign w:val="bottom"/>
          </w:tcPr>
          <w:p w14:paraId="7F16B68E" w14:textId="0CBD4F73" w:rsidR="00B92FE4" w:rsidRPr="00587444" w:rsidRDefault="00B92FE4" w:rsidP="00B92FE4">
            <w:pPr>
              <w:suppressAutoHyphens w:val="0"/>
              <w:autoSpaceDN/>
              <w:spacing w:line="301" w:lineRule="exact"/>
              <w:jc w:val="right"/>
              <w:rPr>
                <w:rFonts w:ascii="Arial" w:hAnsi="Arial" w:cs="Arial"/>
                <w:b/>
                <w:bCs/>
                <w:sz w:val="14"/>
                <w:szCs w:val="14"/>
              </w:rPr>
            </w:pPr>
            <w:r w:rsidRPr="00F84C24">
              <w:rPr>
                <w:rFonts w:ascii="Arial" w:eastAsia="Calibri" w:hAnsi="Arial" w:cs="Arial"/>
                <w:b/>
                <w:bCs/>
                <w:color w:val="000000" w:themeColor="text1"/>
                <w:sz w:val="14"/>
                <w:szCs w:val="14"/>
                <w:lang w:val="hr-HR"/>
              </w:rPr>
              <w:t xml:space="preserve"> 153</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795 </w:t>
            </w:r>
          </w:p>
        </w:tc>
        <w:tc>
          <w:tcPr>
            <w:tcW w:w="319" w:type="pct"/>
            <w:tcBorders>
              <w:top w:val="nil"/>
              <w:left w:val="nil"/>
              <w:bottom w:val="single" w:sz="12" w:space="0" w:color="auto"/>
              <w:right w:val="nil"/>
            </w:tcBorders>
            <w:shd w:val="clear" w:color="auto" w:fill="auto"/>
            <w:vAlign w:val="bottom"/>
          </w:tcPr>
          <w:p w14:paraId="256668A3" w14:textId="559DB476" w:rsidR="00B92FE4" w:rsidRPr="00587444" w:rsidRDefault="00B92FE4" w:rsidP="00B92FE4">
            <w:pPr>
              <w:suppressAutoHyphens w:val="0"/>
              <w:autoSpaceDN/>
              <w:spacing w:line="301" w:lineRule="exact"/>
              <w:jc w:val="right"/>
              <w:rPr>
                <w:rFonts w:ascii="Arial" w:hAnsi="Arial" w:cs="Arial"/>
                <w:b/>
                <w:bCs/>
                <w:sz w:val="14"/>
                <w:szCs w:val="14"/>
              </w:rPr>
            </w:pPr>
            <w:r>
              <w:rPr>
                <w:rFonts w:ascii="Arial" w:eastAsia="Calibri" w:hAnsi="Arial" w:cs="Arial"/>
                <w:b/>
                <w:bCs/>
                <w:sz w:val="14"/>
                <w:szCs w:val="14"/>
                <w:lang w:val="hr-HR"/>
              </w:rPr>
              <w:t>5,463</w:t>
            </w:r>
          </w:p>
        </w:tc>
        <w:tc>
          <w:tcPr>
            <w:tcW w:w="319" w:type="pct"/>
            <w:tcBorders>
              <w:top w:val="nil"/>
              <w:left w:val="nil"/>
              <w:bottom w:val="single" w:sz="12" w:space="0" w:color="auto"/>
              <w:right w:val="nil"/>
            </w:tcBorders>
            <w:shd w:val="clear" w:color="auto" w:fill="auto"/>
            <w:vAlign w:val="bottom"/>
          </w:tcPr>
          <w:p w14:paraId="64C90337" w14:textId="1E20E9DC" w:rsidR="00B92FE4" w:rsidRPr="00587444" w:rsidRDefault="00B92FE4" w:rsidP="00B92FE4">
            <w:pPr>
              <w:suppressAutoHyphens w:val="0"/>
              <w:autoSpaceDN/>
              <w:spacing w:line="301" w:lineRule="exact"/>
              <w:jc w:val="right"/>
              <w:rPr>
                <w:rFonts w:ascii="Arial" w:hAnsi="Arial" w:cs="Arial"/>
                <w:b/>
                <w:bCs/>
                <w:sz w:val="14"/>
                <w:szCs w:val="14"/>
              </w:rPr>
            </w:pPr>
            <w:r>
              <w:rPr>
                <w:rFonts w:ascii="Arial" w:eastAsia="Calibri" w:hAnsi="Arial" w:cs="Arial"/>
                <w:b/>
                <w:bCs/>
                <w:sz w:val="14"/>
                <w:szCs w:val="14"/>
                <w:lang w:val="hr-HR"/>
              </w:rPr>
              <w:t>191,899</w:t>
            </w:r>
          </w:p>
        </w:tc>
        <w:tc>
          <w:tcPr>
            <w:tcW w:w="308" w:type="pct"/>
            <w:tcBorders>
              <w:top w:val="nil"/>
              <w:left w:val="nil"/>
              <w:bottom w:val="single" w:sz="12" w:space="0" w:color="auto"/>
              <w:right w:val="nil"/>
            </w:tcBorders>
            <w:shd w:val="clear" w:color="auto" w:fill="auto"/>
            <w:vAlign w:val="bottom"/>
          </w:tcPr>
          <w:p w14:paraId="0E8D3232" w14:textId="6FB87256" w:rsidR="00B92FE4" w:rsidRPr="00587444" w:rsidRDefault="00B92FE4" w:rsidP="00B92FE4">
            <w:pPr>
              <w:suppressAutoHyphens w:val="0"/>
              <w:autoSpaceDN/>
              <w:spacing w:line="301" w:lineRule="exact"/>
              <w:jc w:val="right"/>
              <w:rPr>
                <w:rFonts w:ascii="Arial" w:hAnsi="Arial" w:cs="Arial"/>
                <w:b/>
                <w:bCs/>
                <w:sz w:val="14"/>
                <w:szCs w:val="14"/>
              </w:rPr>
            </w:pPr>
            <w:r w:rsidRPr="00F84C24">
              <w:rPr>
                <w:rFonts w:ascii="Arial" w:eastAsia="Calibri" w:hAnsi="Arial" w:cs="Arial"/>
                <w:b/>
                <w:bCs/>
                <w:color w:val="000000" w:themeColor="text1"/>
                <w:sz w:val="14"/>
                <w:szCs w:val="14"/>
                <w:lang w:val="hr-HR"/>
              </w:rPr>
              <w:t xml:space="preserve"> 33</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709 </w:t>
            </w:r>
          </w:p>
        </w:tc>
        <w:tc>
          <w:tcPr>
            <w:tcW w:w="313" w:type="pct"/>
            <w:tcBorders>
              <w:top w:val="nil"/>
              <w:left w:val="nil"/>
              <w:bottom w:val="single" w:sz="12" w:space="0" w:color="auto"/>
              <w:right w:val="nil"/>
            </w:tcBorders>
            <w:shd w:val="clear" w:color="auto" w:fill="auto"/>
            <w:vAlign w:val="bottom"/>
          </w:tcPr>
          <w:p w14:paraId="59CB5A24" w14:textId="12075025" w:rsidR="00B92FE4" w:rsidRPr="00587444" w:rsidRDefault="00B92FE4" w:rsidP="00B92FE4">
            <w:pPr>
              <w:suppressAutoHyphens w:val="0"/>
              <w:autoSpaceDN/>
              <w:spacing w:line="301" w:lineRule="exact"/>
              <w:jc w:val="right"/>
              <w:rPr>
                <w:rFonts w:ascii="Arial" w:hAnsi="Arial" w:cs="Arial"/>
                <w:b/>
                <w:bCs/>
                <w:sz w:val="14"/>
                <w:szCs w:val="14"/>
              </w:rPr>
            </w:pPr>
            <w:r w:rsidRPr="00F84C24">
              <w:rPr>
                <w:rFonts w:ascii="Arial" w:eastAsia="Calibri" w:hAnsi="Arial" w:cs="Arial"/>
                <w:b/>
                <w:bCs/>
                <w:color w:val="000000" w:themeColor="text1"/>
                <w:sz w:val="14"/>
                <w:szCs w:val="14"/>
                <w:lang w:val="hr-HR"/>
              </w:rPr>
              <w:t xml:space="preserve"> 4</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457</w:t>
            </w:r>
            <w:r>
              <w:rPr>
                <w:rFonts w:ascii="Arial" w:eastAsia="Calibri" w:hAnsi="Arial" w:cs="Arial"/>
                <w:b/>
                <w:bCs/>
                <w:color w:val="000000" w:themeColor="text1"/>
                <w:sz w:val="14"/>
                <w:szCs w:val="14"/>
                <w:lang w:val="hr-HR"/>
              </w:rPr>
              <w:t>,</w:t>
            </w:r>
            <w:r w:rsidRPr="00F84C24">
              <w:rPr>
                <w:rFonts w:ascii="Arial" w:eastAsia="Calibri" w:hAnsi="Arial" w:cs="Arial"/>
                <w:b/>
                <w:bCs/>
                <w:color w:val="000000" w:themeColor="text1"/>
                <w:sz w:val="14"/>
                <w:szCs w:val="14"/>
                <w:lang w:val="hr-HR"/>
              </w:rPr>
              <w:t xml:space="preserve">933 </w:t>
            </w:r>
          </w:p>
        </w:tc>
        <w:tc>
          <w:tcPr>
            <w:tcW w:w="313" w:type="pct"/>
            <w:tcBorders>
              <w:top w:val="nil"/>
              <w:left w:val="nil"/>
              <w:bottom w:val="single" w:sz="12" w:space="0" w:color="auto"/>
              <w:right w:val="nil"/>
            </w:tcBorders>
            <w:vAlign w:val="bottom"/>
          </w:tcPr>
          <w:p w14:paraId="694DF6D6" w14:textId="3D9A5B81" w:rsidR="00B92FE4" w:rsidRPr="00587444" w:rsidRDefault="00B92FE4" w:rsidP="00B92FE4">
            <w:pPr>
              <w:suppressAutoHyphens w:val="0"/>
              <w:autoSpaceDN/>
              <w:spacing w:line="301" w:lineRule="exact"/>
              <w:jc w:val="right"/>
              <w:rPr>
                <w:rFonts w:ascii="Arial" w:hAnsi="Arial" w:cs="Arial"/>
                <w:b/>
                <w:bCs/>
                <w:sz w:val="14"/>
                <w:szCs w:val="14"/>
              </w:rPr>
            </w:pPr>
            <w:r w:rsidRPr="00F959D0">
              <w:rPr>
                <w:rFonts w:ascii="Arial" w:eastAsia="Calibri" w:hAnsi="Arial" w:cs="Arial"/>
                <w:b/>
                <w:bCs/>
                <w:color w:val="000000" w:themeColor="text1"/>
                <w:sz w:val="14"/>
                <w:szCs w:val="14"/>
                <w:lang w:val="hr-HR"/>
              </w:rPr>
              <w:t xml:space="preserve"> 704</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 xml:space="preserve">776 </w:t>
            </w:r>
          </w:p>
        </w:tc>
        <w:tc>
          <w:tcPr>
            <w:tcW w:w="316" w:type="pct"/>
            <w:gridSpan w:val="2"/>
            <w:tcBorders>
              <w:top w:val="nil"/>
              <w:left w:val="nil"/>
              <w:bottom w:val="single" w:sz="12" w:space="0" w:color="auto"/>
              <w:right w:val="nil"/>
            </w:tcBorders>
            <w:vAlign w:val="bottom"/>
          </w:tcPr>
          <w:p w14:paraId="6F034ED3" w14:textId="65B54950" w:rsidR="00B92FE4" w:rsidRPr="00587444" w:rsidRDefault="00B92FE4" w:rsidP="00B92FE4">
            <w:pPr>
              <w:suppressAutoHyphens w:val="0"/>
              <w:autoSpaceDN/>
              <w:spacing w:line="301" w:lineRule="exact"/>
              <w:jc w:val="right"/>
              <w:rPr>
                <w:rFonts w:ascii="Arial" w:hAnsi="Arial" w:cs="Arial"/>
                <w:b/>
                <w:bCs/>
                <w:sz w:val="14"/>
                <w:szCs w:val="14"/>
              </w:rPr>
            </w:pPr>
            <w:r w:rsidRPr="00F959D0">
              <w:rPr>
                <w:rFonts w:ascii="Arial" w:eastAsia="Calibri" w:hAnsi="Arial" w:cs="Arial"/>
                <w:b/>
                <w:bCs/>
                <w:color w:val="000000" w:themeColor="text1"/>
                <w:sz w:val="14"/>
                <w:szCs w:val="14"/>
                <w:lang w:val="hr-HR"/>
              </w:rPr>
              <w:t xml:space="preserve"> 36</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 xml:space="preserve">879 </w:t>
            </w:r>
          </w:p>
        </w:tc>
        <w:tc>
          <w:tcPr>
            <w:tcW w:w="316" w:type="pct"/>
            <w:gridSpan w:val="2"/>
            <w:tcBorders>
              <w:top w:val="nil"/>
              <w:left w:val="nil"/>
              <w:bottom w:val="single" w:sz="12" w:space="0" w:color="auto"/>
              <w:right w:val="nil"/>
            </w:tcBorders>
            <w:vAlign w:val="bottom"/>
          </w:tcPr>
          <w:p w14:paraId="6CF3E1BF" w14:textId="76CA8004" w:rsidR="00B92FE4" w:rsidRPr="00587444" w:rsidRDefault="00B92FE4" w:rsidP="00B92FE4">
            <w:pPr>
              <w:suppressAutoHyphens w:val="0"/>
              <w:autoSpaceDN/>
              <w:spacing w:line="301" w:lineRule="exact"/>
              <w:jc w:val="right"/>
              <w:rPr>
                <w:rFonts w:ascii="Arial" w:hAnsi="Arial" w:cs="Arial"/>
                <w:b/>
                <w:bCs/>
                <w:sz w:val="14"/>
                <w:szCs w:val="14"/>
              </w:rPr>
            </w:pPr>
            <w:r w:rsidRPr="00F959D0">
              <w:rPr>
                <w:rFonts w:ascii="Arial" w:eastAsia="Calibri" w:hAnsi="Arial" w:cs="Arial"/>
                <w:b/>
                <w:bCs/>
                <w:color w:val="000000" w:themeColor="text1"/>
                <w:sz w:val="14"/>
                <w:szCs w:val="14"/>
                <w:lang w:val="hr-HR"/>
              </w:rPr>
              <w:t xml:space="preserve"> 23</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 xml:space="preserve">053 </w:t>
            </w:r>
          </w:p>
        </w:tc>
        <w:tc>
          <w:tcPr>
            <w:tcW w:w="316" w:type="pct"/>
            <w:tcBorders>
              <w:top w:val="nil"/>
              <w:left w:val="nil"/>
              <w:bottom w:val="single" w:sz="12" w:space="0" w:color="auto"/>
              <w:right w:val="nil"/>
            </w:tcBorders>
            <w:vAlign w:val="bottom"/>
          </w:tcPr>
          <w:p w14:paraId="63284835" w14:textId="519E0041" w:rsidR="00B92FE4" w:rsidRPr="00587444" w:rsidRDefault="00B92FE4" w:rsidP="00B92FE4">
            <w:pPr>
              <w:suppressAutoHyphens w:val="0"/>
              <w:autoSpaceDN/>
              <w:spacing w:line="301" w:lineRule="exact"/>
              <w:jc w:val="right"/>
              <w:rPr>
                <w:rFonts w:ascii="Arial" w:hAnsi="Arial" w:cs="Arial"/>
                <w:b/>
                <w:bCs/>
                <w:sz w:val="14"/>
                <w:szCs w:val="14"/>
              </w:rPr>
            </w:pPr>
            <w:r>
              <w:rPr>
                <w:rFonts w:ascii="Arial" w:eastAsia="Calibri" w:hAnsi="Arial" w:cs="Arial"/>
                <w:b/>
                <w:bCs/>
                <w:color w:val="000000" w:themeColor="text1"/>
                <w:sz w:val="14"/>
                <w:szCs w:val="14"/>
                <w:lang w:val="hr-HR"/>
              </w:rPr>
              <w:t>66</w:t>
            </w:r>
            <w:r w:rsidRPr="00F959D0">
              <w:rPr>
                <w:rFonts w:ascii="Arial" w:eastAsia="Calibri" w:hAnsi="Arial" w:cs="Arial"/>
                <w:b/>
                <w:bCs/>
                <w:color w:val="000000" w:themeColor="text1"/>
                <w:sz w:val="14"/>
                <w:szCs w:val="14"/>
                <w:lang w:val="hr-HR"/>
              </w:rPr>
              <w:t xml:space="preserve"> </w:t>
            </w:r>
          </w:p>
        </w:tc>
        <w:tc>
          <w:tcPr>
            <w:tcW w:w="317" w:type="pct"/>
            <w:gridSpan w:val="2"/>
            <w:tcBorders>
              <w:top w:val="nil"/>
              <w:left w:val="nil"/>
              <w:bottom w:val="single" w:sz="12" w:space="0" w:color="auto"/>
              <w:right w:val="nil"/>
            </w:tcBorders>
            <w:shd w:val="clear" w:color="auto" w:fill="auto"/>
            <w:vAlign w:val="bottom"/>
          </w:tcPr>
          <w:p w14:paraId="1B6701C8" w14:textId="357C9F8C" w:rsidR="00B92FE4" w:rsidRPr="00587444" w:rsidRDefault="00B92FE4" w:rsidP="00B92FE4">
            <w:pPr>
              <w:suppressAutoHyphens w:val="0"/>
              <w:autoSpaceDN/>
              <w:spacing w:line="301" w:lineRule="exact"/>
              <w:jc w:val="right"/>
              <w:rPr>
                <w:rFonts w:ascii="Arial" w:hAnsi="Arial" w:cs="Arial"/>
                <w:b/>
                <w:bCs/>
                <w:sz w:val="14"/>
                <w:szCs w:val="14"/>
              </w:rPr>
            </w:pPr>
            <w:r>
              <w:rPr>
                <w:rFonts w:ascii="Arial" w:eastAsia="Calibri" w:hAnsi="Arial" w:cs="Arial"/>
                <w:b/>
                <w:bCs/>
                <w:color w:val="000000" w:themeColor="text1"/>
                <w:sz w:val="14"/>
                <w:szCs w:val="14"/>
                <w:lang w:val="hr-HR"/>
              </w:rPr>
              <w:t>9,619</w:t>
            </w:r>
          </w:p>
        </w:tc>
        <w:tc>
          <w:tcPr>
            <w:tcW w:w="316" w:type="pct"/>
            <w:gridSpan w:val="2"/>
            <w:tcBorders>
              <w:top w:val="nil"/>
              <w:left w:val="nil"/>
              <w:bottom w:val="single" w:sz="12" w:space="0" w:color="auto"/>
              <w:right w:val="nil"/>
            </w:tcBorders>
            <w:vAlign w:val="bottom"/>
          </w:tcPr>
          <w:p w14:paraId="59BC180B" w14:textId="090180D9" w:rsidR="00B92FE4" w:rsidRPr="00587444" w:rsidRDefault="00B92FE4" w:rsidP="00B92FE4">
            <w:pPr>
              <w:suppressAutoHyphens w:val="0"/>
              <w:autoSpaceDN/>
              <w:spacing w:line="301" w:lineRule="exact"/>
              <w:jc w:val="right"/>
              <w:rPr>
                <w:rFonts w:ascii="Arial" w:hAnsi="Arial" w:cs="Arial"/>
                <w:b/>
                <w:bCs/>
                <w:sz w:val="14"/>
                <w:szCs w:val="14"/>
              </w:rPr>
            </w:pPr>
            <w:r w:rsidRPr="00F959D0">
              <w:rPr>
                <w:rFonts w:ascii="Arial" w:eastAsia="Calibri" w:hAnsi="Arial" w:cs="Arial"/>
                <w:b/>
                <w:bCs/>
                <w:color w:val="000000" w:themeColor="text1"/>
                <w:sz w:val="14"/>
                <w:szCs w:val="14"/>
                <w:lang w:val="hr-HR"/>
              </w:rPr>
              <w:t xml:space="preserve"> 158 </w:t>
            </w:r>
          </w:p>
        </w:tc>
        <w:tc>
          <w:tcPr>
            <w:tcW w:w="308" w:type="pct"/>
            <w:tcBorders>
              <w:top w:val="nil"/>
              <w:left w:val="nil"/>
              <w:bottom w:val="single" w:sz="12" w:space="0" w:color="auto"/>
              <w:right w:val="nil"/>
            </w:tcBorders>
            <w:vAlign w:val="bottom"/>
          </w:tcPr>
          <w:p w14:paraId="1FF3354A" w14:textId="19B8C725" w:rsidR="00B92FE4" w:rsidRPr="00587444" w:rsidRDefault="00B92FE4" w:rsidP="00B92FE4">
            <w:pPr>
              <w:suppressAutoHyphens w:val="0"/>
              <w:autoSpaceDN/>
              <w:spacing w:line="301" w:lineRule="exact"/>
              <w:jc w:val="right"/>
              <w:rPr>
                <w:rFonts w:ascii="Arial" w:hAnsi="Arial" w:cs="Arial"/>
                <w:b/>
                <w:bCs/>
                <w:sz w:val="14"/>
                <w:szCs w:val="14"/>
              </w:rPr>
            </w:pPr>
            <w:r w:rsidRPr="00F959D0">
              <w:rPr>
                <w:rFonts w:ascii="Arial" w:eastAsia="Calibri" w:hAnsi="Arial" w:cs="Arial"/>
                <w:b/>
                <w:bCs/>
                <w:color w:val="000000" w:themeColor="text1"/>
                <w:sz w:val="14"/>
                <w:szCs w:val="14"/>
                <w:lang w:val="hr-HR"/>
              </w:rPr>
              <w:t xml:space="preserve"> 774</w:t>
            </w:r>
            <w:r>
              <w:rPr>
                <w:rFonts w:ascii="Arial" w:eastAsia="Calibri" w:hAnsi="Arial" w:cs="Arial"/>
                <w:b/>
                <w:bCs/>
                <w:color w:val="000000" w:themeColor="text1"/>
                <w:sz w:val="14"/>
                <w:szCs w:val="14"/>
                <w:lang w:val="hr-HR"/>
              </w:rPr>
              <w:t>,</w:t>
            </w:r>
            <w:r w:rsidRPr="00F959D0">
              <w:rPr>
                <w:rFonts w:ascii="Arial" w:eastAsia="Calibri" w:hAnsi="Arial" w:cs="Arial"/>
                <w:b/>
                <w:bCs/>
                <w:color w:val="000000" w:themeColor="text1"/>
                <w:sz w:val="14"/>
                <w:szCs w:val="14"/>
                <w:lang w:val="hr-HR"/>
              </w:rPr>
              <w:t xml:space="preserve">551 </w:t>
            </w:r>
          </w:p>
        </w:tc>
      </w:tr>
      <w:bookmarkEnd w:id="899"/>
    </w:tbl>
    <w:p w14:paraId="36436A31"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footerReference w:type="default" r:id="rId182"/>
          <w:pgSz w:w="16840" w:h="11907" w:orient="landscape" w:code="9"/>
          <w:pgMar w:top="1418" w:right="1418" w:bottom="1134" w:left="1134" w:header="851" w:footer="851" w:gutter="0"/>
          <w:cols w:space="720"/>
          <w:noEndnote/>
          <w:docGrid w:linePitch="326"/>
        </w:sectPr>
      </w:pPr>
    </w:p>
    <w:p w14:paraId="534D996A" w14:textId="77777777" w:rsidR="00587444" w:rsidRPr="00AB311B" w:rsidRDefault="00587444" w:rsidP="00587444">
      <w:pPr>
        <w:suppressAutoHyphens w:val="0"/>
        <w:autoSpaceDN/>
        <w:jc w:val="both"/>
        <w:rPr>
          <w:rFonts w:ascii="Arial" w:hAnsi="Arial" w:cs="Arial"/>
          <w:b/>
          <w:bCs/>
          <w:sz w:val="16"/>
          <w:szCs w:val="16"/>
          <w:lang w:val="en-GB"/>
        </w:rPr>
      </w:pPr>
    </w:p>
    <w:p w14:paraId="63035983"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128DE6E9" w14:textId="77777777" w:rsidR="00587444" w:rsidRPr="00AB311B" w:rsidRDefault="00587444" w:rsidP="00587444">
      <w:pPr>
        <w:suppressAutoHyphens w:val="0"/>
        <w:autoSpaceDN/>
        <w:jc w:val="both"/>
        <w:rPr>
          <w:rFonts w:ascii="Arial" w:hAnsi="Arial" w:cs="Arial"/>
          <w:b/>
          <w:sz w:val="16"/>
          <w:szCs w:val="16"/>
          <w:lang w:val="en-GB"/>
        </w:rPr>
      </w:pPr>
    </w:p>
    <w:p w14:paraId="68E036D5"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7CA48070" w14:textId="77777777" w:rsidR="00587444" w:rsidRPr="00AB311B" w:rsidRDefault="00587444" w:rsidP="00587444">
      <w:pPr>
        <w:suppressAutoHyphens w:val="0"/>
        <w:autoSpaceDN/>
        <w:rPr>
          <w:rFonts w:ascii="Arial" w:hAnsi="Arial" w:cs="Arial"/>
          <w:b/>
          <w:sz w:val="16"/>
          <w:szCs w:val="16"/>
          <w:lang w:val="en-GB"/>
        </w:rPr>
      </w:pPr>
    </w:p>
    <w:p w14:paraId="4DE03A94" w14:textId="77777777" w:rsidR="00587444" w:rsidRPr="00587444" w:rsidRDefault="00587444" w:rsidP="00587444">
      <w:pPr>
        <w:suppressAutoHyphens w:val="0"/>
        <w:autoSpaceDN/>
        <w:rPr>
          <w:rFonts w:ascii="Arial" w:hAnsi="Arial" w:cs="Arial"/>
          <w:b/>
          <w:sz w:val="20"/>
          <w:szCs w:val="20"/>
          <w:lang w:val="en-GB"/>
        </w:rPr>
      </w:pPr>
      <w:r w:rsidRPr="00587444">
        <w:rPr>
          <w:rFonts w:ascii="Arial" w:hAnsi="Arial" w:cs="Arial"/>
          <w:b/>
          <w:sz w:val="20"/>
          <w:szCs w:val="20"/>
          <w:lang w:val="en-GB"/>
        </w:rPr>
        <w:t>Credit risk quality according to type of financial assets (continued)</w:t>
      </w:r>
    </w:p>
    <w:p w14:paraId="2E341D34" w14:textId="77777777" w:rsidR="00587444" w:rsidRPr="00AB311B" w:rsidRDefault="00587444" w:rsidP="00587444">
      <w:pPr>
        <w:suppressAutoHyphens w:val="0"/>
        <w:autoSpaceDN/>
        <w:jc w:val="both"/>
        <w:rPr>
          <w:rFonts w:ascii="Arial" w:hAnsi="Arial" w:cs="Arial"/>
          <w:b/>
          <w:bCs/>
          <w:sz w:val="16"/>
          <w:szCs w:val="16"/>
          <w:lang w:val="en-GB"/>
        </w:rPr>
      </w:pPr>
    </w:p>
    <w:p w14:paraId="627CF153" w14:textId="5A08D7EB" w:rsidR="00587444" w:rsidRPr="00587444" w:rsidRDefault="00587444" w:rsidP="00587444">
      <w:pPr>
        <w:suppressAutoHyphens w:val="0"/>
        <w:autoSpaceDN/>
        <w:jc w:val="both"/>
        <w:rPr>
          <w:rFonts w:ascii="Arial" w:eastAsia="Calibri" w:hAnsi="Arial" w:cs="Arial"/>
          <w:sz w:val="20"/>
          <w:szCs w:val="20"/>
        </w:rPr>
      </w:pPr>
      <w:r w:rsidRPr="00587444">
        <w:rPr>
          <w:rFonts w:ascii="Arial" w:eastAsia="Calibri" w:hAnsi="Arial" w:cs="Arial"/>
          <w:sz w:val="20"/>
          <w:szCs w:val="20"/>
        </w:rPr>
        <w:t>Credit risk analysis, net exposure, before and after the effect of mitigation through collateral received, according to the type of financial assets on positions of assets and guarantees and commitments by risk category, is as follows:</w:t>
      </w:r>
    </w:p>
    <w:p w14:paraId="06BE86F5" w14:textId="77777777" w:rsidR="00B92FE4" w:rsidRPr="00AF3CC3" w:rsidRDefault="00B92FE4" w:rsidP="00B92FE4">
      <w:pPr>
        <w:suppressAutoHyphens w:val="0"/>
        <w:autoSpaceDN/>
        <w:jc w:val="both"/>
        <w:rPr>
          <w:rFonts w:ascii="Arial" w:eastAsia="Calibri" w:hAnsi="Arial" w:cs="Arial"/>
          <w:sz w:val="16"/>
          <w:szCs w:val="16"/>
        </w:rPr>
      </w:pPr>
    </w:p>
    <w:tbl>
      <w:tblPr>
        <w:tblW w:w="5644" w:type="pct"/>
        <w:jc w:val="center"/>
        <w:tblLayout w:type="fixed"/>
        <w:tblLook w:val="0000" w:firstRow="0" w:lastRow="0" w:firstColumn="0" w:lastColumn="0" w:noHBand="0" w:noVBand="0"/>
      </w:tblPr>
      <w:tblGrid>
        <w:gridCol w:w="1869"/>
        <w:gridCol w:w="1029"/>
        <w:gridCol w:w="1032"/>
        <w:gridCol w:w="1032"/>
        <w:gridCol w:w="1029"/>
        <w:gridCol w:w="1029"/>
        <w:gridCol w:w="993"/>
        <w:gridCol w:w="1010"/>
        <w:gridCol w:w="1010"/>
        <w:gridCol w:w="1010"/>
        <w:gridCol w:w="10"/>
        <w:gridCol w:w="1010"/>
        <w:gridCol w:w="10"/>
        <w:gridCol w:w="1019"/>
        <w:gridCol w:w="1013"/>
        <w:gridCol w:w="10"/>
        <w:gridCol w:w="1010"/>
        <w:gridCol w:w="10"/>
        <w:gridCol w:w="993"/>
      </w:tblGrid>
      <w:tr w:rsidR="00B92FE4" w:rsidRPr="00587444" w14:paraId="73A488FE" w14:textId="77777777" w:rsidTr="00AF3CC3">
        <w:trPr>
          <w:trHeight w:val="1454"/>
          <w:jc w:val="center"/>
        </w:trPr>
        <w:tc>
          <w:tcPr>
            <w:tcW w:w="579" w:type="pct"/>
          </w:tcPr>
          <w:p w14:paraId="564C1242" w14:textId="1BC823AD" w:rsidR="00B92FE4" w:rsidRPr="00587444" w:rsidRDefault="00B92FE4" w:rsidP="00AF3CC3">
            <w:pPr>
              <w:suppressAutoHyphens w:val="0"/>
              <w:autoSpaceDN/>
              <w:rPr>
                <w:rFonts w:ascii="Arial" w:eastAsia="Calibri" w:hAnsi="Arial" w:cs="Arial"/>
                <w:b/>
                <w:bCs/>
                <w:sz w:val="14"/>
                <w:szCs w:val="14"/>
                <w:lang w:val="hr-HR"/>
              </w:rPr>
            </w:pPr>
            <w:r w:rsidRPr="00587444">
              <w:rPr>
                <w:rFonts w:ascii="Arial" w:eastAsia="Calibri" w:hAnsi="Arial" w:cs="Arial"/>
                <w:b/>
                <w:bCs/>
                <w:sz w:val="14"/>
                <w:szCs w:val="14"/>
                <w:lang w:val="hr-HR"/>
              </w:rPr>
              <w:br w:type="page"/>
            </w:r>
            <w:r>
              <w:rPr>
                <w:rFonts w:ascii="Arial" w:eastAsia="Calibri" w:hAnsi="Arial" w:cs="Arial"/>
                <w:b/>
                <w:bCs/>
                <w:sz w:val="14"/>
                <w:szCs w:val="14"/>
                <w:lang w:val="hr-HR"/>
              </w:rPr>
              <w:t>Bank</w:t>
            </w:r>
          </w:p>
          <w:p w14:paraId="3F656317" w14:textId="62ADDEE4" w:rsidR="00B92FE4" w:rsidRPr="00587444" w:rsidRDefault="00B92FE4" w:rsidP="00AF3CC3">
            <w:pPr>
              <w:suppressAutoHyphens w:val="0"/>
              <w:autoSpaceDN/>
              <w:rPr>
                <w:rFonts w:ascii="Arial" w:eastAsia="Calibri" w:hAnsi="Arial" w:cs="Arial"/>
                <w:sz w:val="14"/>
                <w:szCs w:val="14"/>
                <w:lang w:val="hr-HR"/>
              </w:rPr>
            </w:pPr>
            <w:r w:rsidRPr="00587444">
              <w:rPr>
                <w:rFonts w:ascii="Arial" w:eastAsia="Calibri" w:hAnsi="Arial" w:cs="Arial"/>
                <w:b/>
                <w:bCs/>
                <w:sz w:val="14"/>
                <w:szCs w:val="14"/>
                <w:lang w:val="hr-HR"/>
              </w:rPr>
              <w:t xml:space="preserve">31 </w:t>
            </w:r>
            <w:r w:rsidRPr="00587444">
              <w:rPr>
                <w:rFonts w:ascii="Arial" w:eastAsia="Calibri" w:hAnsi="Arial" w:cs="Arial"/>
                <w:b/>
                <w:bCs/>
                <w:sz w:val="14"/>
                <w:szCs w:val="14"/>
                <w:lang w:val="en-GB"/>
              </w:rPr>
              <w:t>December</w:t>
            </w:r>
            <w:r w:rsidRPr="00587444">
              <w:rPr>
                <w:rFonts w:ascii="Arial" w:eastAsia="Calibri" w:hAnsi="Arial" w:cs="Arial"/>
                <w:b/>
                <w:bCs/>
                <w:sz w:val="14"/>
                <w:szCs w:val="14"/>
                <w:lang w:val="hr-HR"/>
              </w:rPr>
              <w:t xml:space="preserve"> 20</w:t>
            </w:r>
            <w:r>
              <w:rPr>
                <w:rFonts w:ascii="Arial" w:eastAsia="Calibri" w:hAnsi="Arial" w:cs="Arial"/>
                <w:b/>
                <w:bCs/>
                <w:sz w:val="14"/>
                <w:szCs w:val="14"/>
                <w:lang w:val="hr-HR"/>
              </w:rPr>
              <w:t>22</w:t>
            </w:r>
          </w:p>
        </w:tc>
        <w:tc>
          <w:tcPr>
            <w:tcW w:w="319" w:type="pct"/>
            <w:vAlign w:val="bottom"/>
          </w:tcPr>
          <w:p w14:paraId="2F973F86"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586CCD2C"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1</w:t>
            </w:r>
          </w:p>
        </w:tc>
        <w:tc>
          <w:tcPr>
            <w:tcW w:w="320" w:type="pct"/>
            <w:vAlign w:val="bottom"/>
          </w:tcPr>
          <w:p w14:paraId="6107F47D"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093B41A5"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2</w:t>
            </w:r>
          </w:p>
        </w:tc>
        <w:tc>
          <w:tcPr>
            <w:tcW w:w="320" w:type="pct"/>
            <w:vAlign w:val="bottom"/>
          </w:tcPr>
          <w:p w14:paraId="41520F70"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042713E2"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exposure of portfolio - risk Stage 3</w:t>
            </w:r>
          </w:p>
        </w:tc>
        <w:tc>
          <w:tcPr>
            <w:tcW w:w="638" w:type="pct"/>
            <w:gridSpan w:val="2"/>
            <w:vAlign w:val="bottom"/>
          </w:tcPr>
          <w:p w14:paraId="6A32708F"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r>
              <w:rPr>
                <w:rFonts w:ascii="Arial" w:eastAsia="Calibri" w:hAnsi="Arial" w:cs="Arial"/>
                <w:b/>
                <w:sz w:val="14"/>
                <w:szCs w:val="14"/>
                <w:lang w:val="en-GB"/>
              </w:rPr>
              <w:t xml:space="preserve"> </w:t>
            </w:r>
            <w:r w:rsidRPr="00587444">
              <w:rPr>
                <w:rFonts w:ascii="Arial" w:eastAsia="Calibri" w:hAnsi="Arial" w:cs="Arial"/>
                <w:b/>
                <w:sz w:val="14"/>
                <w:szCs w:val="14"/>
                <w:lang w:val="en-GB"/>
              </w:rPr>
              <w:t>exposure of portfolio</w:t>
            </w:r>
            <w:r>
              <w:rPr>
                <w:rFonts w:ascii="Arial" w:eastAsia="Calibri" w:hAnsi="Arial" w:cs="Arial"/>
                <w:b/>
                <w:sz w:val="14"/>
                <w:szCs w:val="14"/>
                <w:lang w:val="en-GB"/>
              </w:rPr>
              <w:t xml:space="preserve"> </w:t>
            </w:r>
            <w:r w:rsidRPr="00587444">
              <w:rPr>
                <w:rFonts w:ascii="Arial" w:eastAsia="Calibri" w:hAnsi="Arial" w:cs="Arial"/>
                <w:b/>
                <w:sz w:val="14"/>
                <w:szCs w:val="14"/>
                <w:lang w:val="en-GB"/>
              </w:rPr>
              <w:t>of risk POCI</w:t>
            </w:r>
          </w:p>
        </w:tc>
        <w:tc>
          <w:tcPr>
            <w:tcW w:w="308" w:type="pct"/>
            <w:vAlign w:val="bottom"/>
          </w:tcPr>
          <w:p w14:paraId="2C150547" w14:textId="77777777" w:rsidR="00B92FE4" w:rsidRPr="00587444" w:rsidRDefault="00B92FE4" w:rsidP="00AF3CC3">
            <w:pPr>
              <w:suppressAutoHyphens w:val="0"/>
              <w:autoSpaceDN/>
              <w:jc w:val="right"/>
              <w:rPr>
                <w:rFonts w:ascii="Arial" w:eastAsia="Calibri" w:hAnsi="Arial" w:cs="Arial"/>
                <w:sz w:val="14"/>
                <w:szCs w:val="14"/>
                <w:lang w:val="en-GB"/>
              </w:rPr>
            </w:pPr>
            <w:r w:rsidRPr="00587444">
              <w:rPr>
                <w:rFonts w:ascii="Arial" w:eastAsia="Calibri" w:hAnsi="Arial" w:cs="Arial"/>
                <w:b/>
                <w:sz w:val="14"/>
                <w:szCs w:val="14"/>
                <w:lang w:val="en-GB"/>
              </w:rPr>
              <w:t>Not subject to IFRS 9</w:t>
            </w:r>
          </w:p>
        </w:tc>
        <w:tc>
          <w:tcPr>
            <w:tcW w:w="313" w:type="pct"/>
            <w:vAlign w:val="bottom"/>
          </w:tcPr>
          <w:p w14:paraId="3D783AC7"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4873B0CB"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total </w:t>
            </w:r>
          </w:p>
          <w:p w14:paraId="1952470C"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portfolio</w:t>
            </w:r>
          </w:p>
        </w:tc>
        <w:tc>
          <w:tcPr>
            <w:tcW w:w="313" w:type="pct"/>
            <w:vAlign w:val="bottom"/>
          </w:tcPr>
          <w:p w14:paraId="047C4F09"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Net</w:t>
            </w:r>
          </w:p>
          <w:p w14:paraId="2FF0BE2C"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exposure of portfolio after the</w:t>
            </w:r>
          </w:p>
          <w:p w14:paraId="41BC76C6"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effect of mitigation through collateral received Stage 1</w:t>
            </w:r>
          </w:p>
        </w:tc>
        <w:tc>
          <w:tcPr>
            <w:tcW w:w="313" w:type="pct"/>
            <w:vAlign w:val="bottom"/>
          </w:tcPr>
          <w:p w14:paraId="76256D22"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14D89E13"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553507F5"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6E7F1FA9" w14:textId="77777777" w:rsidR="00B92FE4" w:rsidRPr="00587444" w:rsidRDefault="00B92FE4" w:rsidP="00AF3CC3">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effect of mitigation through collateral received Stage 2</w:t>
            </w:r>
          </w:p>
        </w:tc>
        <w:tc>
          <w:tcPr>
            <w:tcW w:w="316" w:type="pct"/>
            <w:gridSpan w:val="2"/>
            <w:vAlign w:val="bottom"/>
          </w:tcPr>
          <w:p w14:paraId="1DEE988C"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655EF9F7"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portfolio </w:t>
            </w:r>
          </w:p>
          <w:p w14:paraId="07A86109"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after the</w:t>
            </w:r>
          </w:p>
          <w:p w14:paraId="619F43C0" w14:textId="77777777" w:rsidR="00B92FE4" w:rsidRPr="00587444" w:rsidRDefault="00B92FE4" w:rsidP="00AF3CC3">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 effect of mitigation through collateral received Stage 3</w:t>
            </w:r>
          </w:p>
        </w:tc>
        <w:tc>
          <w:tcPr>
            <w:tcW w:w="633" w:type="pct"/>
            <w:gridSpan w:val="3"/>
            <w:vAlign w:val="bottom"/>
          </w:tcPr>
          <w:p w14:paraId="35F70068"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r>
              <w:rPr>
                <w:rFonts w:ascii="Arial" w:eastAsia="Calibri" w:hAnsi="Arial" w:cs="Arial"/>
                <w:b/>
                <w:sz w:val="14"/>
                <w:szCs w:val="14"/>
                <w:lang w:val="en-GB"/>
              </w:rPr>
              <w:t xml:space="preserve"> </w:t>
            </w:r>
            <w:r w:rsidRPr="00587444">
              <w:rPr>
                <w:rFonts w:ascii="Arial" w:eastAsia="Calibri" w:hAnsi="Arial" w:cs="Arial"/>
                <w:b/>
                <w:sz w:val="14"/>
                <w:szCs w:val="14"/>
                <w:lang w:val="en-GB"/>
              </w:rPr>
              <w:t xml:space="preserve">exposure of portfolio </w:t>
            </w:r>
          </w:p>
          <w:p w14:paraId="5FD75F96"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effect of </w:t>
            </w:r>
          </w:p>
          <w:p w14:paraId="647AD41B"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mitigation through </w:t>
            </w:r>
          </w:p>
          <w:p w14:paraId="57280F1C" w14:textId="298E62CA"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collateral r</w:t>
            </w:r>
            <w:r w:rsidR="000F4307">
              <w:rPr>
                <w:rFonts w:ascii="Arial" w:eastAsia="Calibri" w:hAnsi="Arial" w:cs="Arial"/>
                <w:b/>
                <w:sz w:val="14"/>
                <w:szCs w:val="14"/>
                <w:lang w:val="en-GB"/>
              </w:rPr>
              <w:t>e</w:t>
            </w:r>
            <w:r w:rsidRPr="00587444">
              <w:rPr>
                <w:rFonts w:ascii="Arial" w:eastAsia="Calibri" w:hAnsi="Arial" w:cs="Arial"/>
                <w:b/>
                <w:sz w:val="14"/>
                <w:szCs w:val="14"/>
                <w:lang w:val="en-GB"/>
              </w:rPr>
              <w:t>ceived POCI</w:t>
            </w:r>
          </w:p>
        </w:tc>
        <w:tc>
          <w:tcPr>
            <w:tcW w:w="316" w:type="pct"/>
            <w:gridSpan w:val="2"/>
            <w:vAlign w:val="bottom"/>
          </w:tcPr>
          <w:p w14:paraId="36D89651"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Not subject to IFRS 9 after the </w:t>
            </w:r>
          </w:p>
          <w:p w14:paraId="2E0B5F8B"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effect of</w:t>
            </w:r>
          </w:p>
          <w:p w14:paraId="055D213B" w14:textId="77777777" w:rsidR="00B92FE4" w:rsidRPr="0058744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 mitigation through</w:t>
            </w:r>
          </w:p>
          <w:p w14:paraId="60D07DB8" w14:textId="77777777" w:rsidR="00B92FE4" w:rsidRPr="00587444" w:rsidRDefault="00B92FE4" w:rsidP="00AF3CC3">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 collateral received</w:t>
            </w:r>
          </w:p>
        </w:tc>
        <w:tc>
          <w:tcPr>
            <w:tcW w:w="311" w:type="pct"/>
            <w:gridSpan w:val="2"/>
            <w:vAlign w:val="bottom"/>
          </w:tcPr>
          <w:p w14:paraId="3973D8E8"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Net </w:t>
            </w:r>
          </w:p>
          <w:p w14:paraId="2C5506B0"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exposure of total </w:t>
            </w:r>
          </w:p>
          <w:p w14:paraId="54EE4F93"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portfolio </w:t>
            </w:r>
          </w:p>
          <w:p w14:paraId="556F98BC" w14:textId="77777777" w:rsidR="00B92FE4" w:rsidRDefault="00B92FE4" w:rsidP="00AF3CC3">
            <w:pPr>
              <w:suppressAutoHyphens w:val="0"/>
              <w:autoSpaceDN/>
              <w:jc w:val="right"/>
              <w:rPr>
                <w:rFonts w:ascii="Arial" w:eastAsia="Calibri" w:hAnsi="Arial" w:cs="Arial"/>
                <w:b/>
                <w:sz w:val="14"/>
                <w:szCs w:val="14"/>
                <w:lang w:val="en-GB"/>
              </w:rPr>
            </w:pPr>
            <w:r w:rsidRPr="00587444">
              <w:rPr>
                <w:rFonts w:ascii="Arial" w:eastAsia="Calibri" w:hAnsi="Arial" w:cs="Arial"/>
                <w:b/>
                <w:sz w:val="14"/>
                <w:szCs w:val="14"/>
                <w:lang w:val="en-GB"/>
              </w:rPr>
              <w:t xml:space="preserve">after the </w:t>
            </w:r>
          </w:p>
          <w:p w14:paraId="35435870" w14:textId="77777777" w:rsidR="00B92FE4" w:rsidRPr="00587444" w:rsidRDefault="00B92FE4" w:rsidP="00AF3CC3">
            <w:pPr>
              <w:suppressAutoHyphens w:val="0"/>
              <w:autoSpaceDN/>
              <w:jc w:val="right"/>
              <w:rPr>
                <w:rFonts w:ascii="Arial" w:eastAsia="Calibri" w:hAnsi="Arial" w:cs="Arial"/>
                <w:b/>
                <w:sz w:val="14"/>
                <w:szCs w:val="14"/>
                <w:highlight w:val="yellow"/>
                <w:lang w:val="en-GB"/>
              </w:rPr>
            </w:pPr>
            <w:r w:rsidRPr="00587444">
              <w:rPr>
                <w:rFonts w:ascii="Arial" w:eastAsia="Calibri" w:hAnsi="Arial" w:cs="Arial"/>
                <w:b/>
                <w:sz w:val="14"/>
                <w:szCs w:val="14"/>
                <w:lang w:val="en-GB"/>
              </w:rPr>
              <w:t xml:space="preserve">effect of mitigation through collateral received </w:t>
            </w:r>
          </w:p>
        </w:tc>
      </w:tr>
      <w:tr w:rsidR="00B92FE4" w:rsidRPr="00587444" w14:paraId="71E2B267" w14:textId="77777777" w:rsidTr="00AF3CC3">
        <w:trPr>
          <w:trHeight w:val="126"/>
          <w:jc w:val="center"/>
        </w:trPr>
        <w:tc>
          <w:tcPr>
            <w:tcW w:w="579" w:type="pct"/>
          </w:tcPr>
          <w:p w14:paraId="0A285CFB" w14:textId="77777777" w:rsidR="00B92FE4" w:rsidRPr="00587444" w:rsidRDefault="00B92FE4" w:rsidP="00AF3CC3">
            <w:pPr>
              <w:suppressAutoHyphens w:val="0"/>
              <w:autoSpaceDN/>
              <w:rPr>
                <w:rFonts w:ascii="Arial" w:eastAsia="Calibri" w:hAnsi="Arial" w:cs="Arial"/>
                <w:b/>
                <w:bCs/>
                <w:sz w:val="14"/>
                <w:szCs w:val="14"/>
                <w:lang w:val="hr-HR"/>
              </w:rPr>
            </w:pPr>
          </w:p>
        </w:tc>
        <w:tc>
          <w:tcPr>
            <w:tcW w:w="319" w:type="pct"/>
          </w:tcPr>
          <w:p w14:paraId="4983C174"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20" w:type="pct"/>
          </w:tcPr>
          <w:p w14:paraId="5EA168CA"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20" w:type="pct"/>
          </w:tcPr>
          <w:p w14:paraId="713DEB91"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19" w:type="pct"/>
          </w:tcPr>
          <w:p w14:paraId="6F82FFE0" w14:textId="77777777" w:rsidR="00B92FE4" w:rsidRDefault="00B92FE4" w:rsidP="00AF3CC3">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risk Stage 2</w:t>
            </w:r>
          </w:p>
        </w:tc>
        <w:tc>
          <w:tcPr>
            <w:tcW w:w="319" w:type="pct"/>
          </w:tcPr>
          <w:p w14:paraId="0F9F2B4A" w14:textId="77777777" w:rsidR="00B92FE4" w:rsidRPr="00587444" w:rsidRDefault="00B92FE4" w:rsidP="00AF3CC3">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 xml:space="preserve">risk Stage </w:t>
            </w:r>
            <w:r>
              <w:rPr>
                <w:rFonts w:ascii="Arial" w:eastAsia="Calibri" w:hAnsi="Arial" w:cs="Arial"/>
                <w:b/>
                <w:sz w:val="14"/>
                <w:szCs w:val="14"/>
                <w:lang w:val="hr-HR"/>
              </w:rPr>
              <w:t>3</w:t>
            </w:r>
          </w:p>
        </w:tc>
        <w:tc>
          <w:tcPr>
            <w:tcW w:w="308" w:type="pct"/>
          </w:tcPr>
          <w:p w14:paraId="684C738C"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13" w:type="pct"/>
          </w:tcPr>
          <w:p w14:paraId="57F9AE81"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13" w:type="pct"/>
          </w:tcPr>
          <w:p w14:paraId="20A8733E"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16" w:type="pct"/>
            <w:gridSpan w:val="2"/>
          </w:tcPr>
          <w:p w14:paraId="7959C5F8"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16" w:type="pct"/>
            <w:gridSpan w:val="2"/>
          </w:tcPr>
          <w:p w14:paraId="040CC0FF"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16" w:type="pct"/>
          </w:tcPr>
          <w:p w14:paraId="78549A86" w14:textId="77777777" w:rsidR="00B92FE4" w:rsidRDefault="00B92FE4" w:rsidP="00AF3CC3">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risk Stage 2</w:t>
            </w:r>
          </w:p>
        </w:tc>
        <w:tc>
          <w:tcPr>
            <w:tcW w:w="317" w:type="pct"/>
            <w:gridSpan w:val="2"/>
          </w:tcPr>
          <w:p w14:paraId="60B9071B" w14:textId="77777777" w:rsidR="00B92FE4" w:rsidRPr="00587444" w:rsidRDefault="00B92FE4" w:rsidP="00AF3CC3">
            <w:pPr>
              <w:suppressAutoHyphens w:val="0"/>
              <w:autoSpaceDN/>
              <w:jc w:val="right"/>
              <w:rPr>
                <w:rFonts w:ascii="Arial" w:eastAsia="Calibri" w:hAnsi="Arial" w:cs="Arial"/>
                <w:b/>
                <w:sz w:val="14"/>
                <w:szCs w:val="14"/>
                <w:lang w:val="hr-HR"/>
              </w:rPr>
            </w:pPr>
            <w:r w:rsidRPr="00F346B1">
              <w:rPr>
                <w:rFonts w:ascii="Arial" w:eastAsia="Calibri" w:hAnsi="Arial" w:cs="Arial"/>
                <w:b/>
                <w:sz w:val="14"/>
                <w:szCs w:val="14"/>
                <w:lang w:val="hr-HR"/>
              </w:rPr>
              <w:t xml:space="preserve">risk Stage </w:t>
            </w:r>
            <w:r>
              <w:rPr>
                <w:rFonts w:ascii="Arial" w:eastAsia="Calibri" w:hAnsi="Arial" w:cs="Arial"/>
                <w:b/>
                <w:sz w:val="14"/>
                <w:szCs w:val="14"/>
                <w:lang w:val="hr-HR"/>
              </w:rPr>
              <w:t>3</w:t>
            </w:r>
          </w:p>
        </w:tc>
        <w:tc>
          <w:tcPr>
            <w:tcW w:w="316" w:type="pct"/>
            <w:gridSpan w:val="2"/>
          </w:tcPr>
          <w:p w14:paraId="35527D89" w14:textId="77777777" w:rsidR="00B92FE4" w:rsidRPr="00587444" w:rsidRDefault="00B92FE4" w:rsidP="00AF3CC3">
            <w:pPr>
              <w:suppressAutoHyphens w:val="0"/>
              <w:autoSpaceDN/>
              <w:jc w:val="right"/>
              <w:rPr>
                <w:rFonts w:ascii="Arial" w:eastAsia="Calibri" w:hAnsi="Arial" w:cs="Arial"/>
                <w:b/>
                <w:sz w:val="14"/>
                <w:szCs w:val="14"/>
                <w:lang w:val="hr-HR"/>
              </w:rPr>
            </w:pPr>
          </w:p>
        </w:tc>
        <w:tc>
          <w:tcPr>
            <w:tcW w:w="308" w:type="pct"/>
          </w:tcPr>
          <w:p w14:paraId="38A6CBBC" w14:textId="77777777" w:rsidR="00B92FE4" w:rsidRPr="00587444" w:rsidRDefault="00B92FE4" w:rsidP="00AF3CC3">
            <w:pPr>
              <w:suppressAutoHyphens w:val="0"/>
              <w:autoSpaceDN/>
              <w:jc w:val="right"/>
              <w:rPr>
                <w:rFonts w:ascii="Arial" w:eastAsia="Calibri" w:hAnsi="Arial" w:cs="Arial"/>
                <w:b/>
                <w:sz w:val="14"/>
                <w:szCs w:val="14"/>
                <w:lang w:val="hr-HR"/>
              </w:rPr>
            </w:pPr>
          </w:p>
        </w:tc>
      </w:tr>
      <w:tr w:rsidR="00B92FE4" w:rsidRPr="00587444" w14:paraId="637F215D" w14:textId="77777777" w:rsidTr="00AF3CC3">
        <w:trPr>
          <w:trHeight w:val="92"/>
          <w:jc w:val="center"/>
        </w:trPr>
        <w:tc>
          <w:tcPr>
            <w:tcW w:w="579" w:type="pct"/>
          </w:tcPr>
          <w:p w14:paraId="20E301B8" w14:textId="77777777" w:rsidR="00B92FE4" w:rsidRPr="00587444" w:rsidRDefault="00B92FE4" w:rsidP="00AF3CC3">
            <w:pPr>
              <w:tabs>
                <w:tab w:val="right" w:pos="1202"/>
              </w:tabs>
              <w:suppressAutoHyphens w:val="0"/>
              <w:autoSpaceDN/>
              <w:spacing w:line="301" w:lineRule="exact"/>
              <w:outlineLvl w:val="0"/>
              <w:rPr>
                <w:rFonts w:ascii="Arial" w:eastAsia="Calibri" w:hAnsi="Arial" w:cs="Arial"/>
                <w:b/>
                <w:bCs/>
                <w:sz w:val="14"/>
                <w:szCs w:val="14"/>
                <w:lang w:val="en-GB"/>
              </w:rPr>
            </w:pPr>
          </w:p>
        </w:tc>
        <w:tc>
          <w:tcPr>
            <w:tcW w:w="319" w:type="pct"/>
          </w:tcPr>
          <w:p w14:paraId="3FC5C3B0"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20" w:type="pct"/>
          </w:tcPr>
          <w:p w14:paraId="20F11A98"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20" w:type="pct"/>
          </w:tcPr>
          <w:p w14:paraId="5C960306"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9" w:type="pct"/>
          </w:tcPr>
          <w:p w14:paraId="01FED3CD"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F346B1">
              <w:rPr>
                <w:rFonts w:ascii="Arial" w:eastAsia="Calibri" w:hAnsi="Arial" w:cs="Arial"/>
                <w:b/>
                <w:bCs/>
                <w:sz w:val="14"/>
                <w:szCs w:val="14"/>
                <w:lang w:val="hr-HR"/>
              </w:rPr>
              <w:t>EUR ‘000</w:t>
            </w:r>
          </w:p>
        </w:tc>
        <w:tc>
          <w:tcPr>
            <w:tcW w:w="319" w:type="pct"/>
          </w:tcPr>
          <w:p w14:paraId="2810120D"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08" w:type="pct"/>
          </w:tcPr>
          <w:p w14:paraId="0B914782"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3" w:type="pct"/>
          </w:tcPr>
          <w:p w14:paraId="5F70F4FB"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3" w:type="pct"/>
          </w:tcPr>
          <w:p w14:paraId="0B732837"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gridSpan w:val="2"/>
          </w:tcPr>
          <w:p w14:paraId="5BDA7017"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gridSpan w:val="2"/>
          </w:tcPr>
          <w:p w14:paraId="660AFF57"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tcPr>
          <w:p w14:paraId="4EF29667"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sidRPr="00F346B1">
              <w:rPr>
                <w:rFonts w:ascii="Arial" w:eastAsia="Calibri" w:hAnsi="Arial" w:cs="Arial"/>
                <w:b/>
                <w:bCs/>
                <w:sz w:val="14"/>
                <w:szCs w:val="14"/>
                <w:lang w:val="hr-HR"/>
              </w:rPr>
              <w:t>EUR ‘000</w:t>
            </w:r>
          </w:p>
        </w:tc>
        <w:tc>
          <w:tcPr>
            <w:tcW w:w="317" w:type="pct"/>
            <w:gridSpan w:val="2"/>
          </w:tcPr>
          <w:p w14:paraId="4B80D98A"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16" w:type="pct"/>
            <w:gridSpan w:val="2"/>
          </w:tcPr>
          <w:p w14:paraId="29266118"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c>
          <w:tcPr>
            <w:tcW w:w="308" w:type="pct"/>
          </w:tcPr>
          <w:p w14:paraId="4067A704"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r>
              <w:rPr>
                <w:rFonts w:ascii="Arial" w:eastAsia="Calibri" w:hAnsi="Arial" w:cs="Arial"/>
                <w:b/>
                <w:sz w:val="14"/>
                <w:szCs w:val="14"/>
                <w:lang w:val="hr-HR"/>
              </w:rPr>
              <w:t>EUR</w:t>
            </w:r>
            <w:r w:rsidRPr="00587444">
              <w:rPr>
                <w:rFonts w:ascii="Arial" w:eastAsia="Calibri" w:hAnsi="Arial" w:cs="Arial"/>
                <w:b/>
                <w:sz w:val="14"/>
                <w:szCs w:val="14"/>
                <w:lang w:val="hr-HR"/>
              </w:rPr>
              <w:t xml:space="preserve"> ‘000</w:t>
            </w:r>
          </w:p>
        </w:tc>
      </w:tr>
      <w:tr w:rsidR="00B92FE4" w:rsidRPr="00587444" w14:paraId="23F745A0" w14:textId="77777777" w:rsidTr="00AF3CC3">
        <w:trPr>
          <w:trHeight w:val="92"/>
          <w:jc w:val="center"/>
        </w:trPr>
        <w:tc>
          <w:tcPr>
            <w:tcW w:w="579" w:type="pct"/>
          </w:tcPr>
          <w:p w14:paraId="1F2FCF9E" w14:textId="77777777" w:rsidR="00B92FE4" w:rsidRPr="00587444" w:rsidRDefault="00B92FE4" w:rsidP="00AF3CC3">
            <w:pPr>
              <w:tabs>
                <w:tab w:val="right" w:pos="1202"/>
              </w:tabs>
              <w:suppressAutoHyphens w:val="0"/>
              <w:autoSpaceDN/>
              <w:spacing w:line="301"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Assets</w:t>
            </w:r>
          </w:p>
        </w:tc>
        <w:tc>
          <w:tcPr>
            <w:tcW w:w="319" w:type="pct"/>
            <w:vAlign w:val="bottom"/>
          </w:tcPr>
          <w:p w14:paraId="083CAA48"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20" w:type="pct"/>
            <w:vAlign w:val="bottom"/>
          </w:tcPr>
          <w:p w14:paraId="1A5D4362"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20" w:type="pct"/>
            <w:vAlign w:val="bottom"/>
          </w:tcPr>
          <w:p w14:paraId="06EEB510"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9" w:type="pct"/>
          </w:tcPr>
          <w:p w14:paraId="0EA4CB9B"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9" w:type="pct"/>
            <w:vAlign w:val="bottom"/>
          </w:tcPr>
          <w:p w14:paraId="6323B3E7"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08" w:type="pct"/>
            <w:vAlign w:val="bottom"/>
          </w:tcPr>
          <w:p w14:paraId="6BB98067"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3" w:type="pct"/>
            <w:vAlign w:val="bottom"/>
          </w:tcPr>
          <w:p w14:paraId="467FE74E"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3" w:type="pct"/>
            <w:vAlign w:val="bottom"/>
          </w:tcPr>
          <w:p w14:paraId="33D966CA"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364929DA"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2FD75B33"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tcPr>
          <w:p w14:paraId="73D2868C"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7" w:type="pct"/>
            <w:gridSpan w:val="2"/>
            <w:vAlign w:val="bottom"/>
          </w:tcPr>
          <w:p w14:paraId="6E808C96"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16" w:type="pct"/>
            <w:gridSpan w:val="2"/>
            <w:vAlign w:val="bottom"/>
          </w:tcPr>
          <w:p w14:paraId="549E4DB4"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c>
          <w:tcPr>
            <w:tcW w:w="308" w:type="pct"/>
            <w:vAlign w:val="bottom"/>
          </w:tcPr>
          <w:p w14:paraId="5817CBEE" w14:textId="77777777" w:rsidR="00B92FE4" w:rsidRPr="00587444" w:rsidRDefault="00B92FE4" w:rsidP="00AF3CC3">
            <w:pPr>
              <w:tabs>
                <w:tab w:val="right" w:pos="1202"/>
              </w:tabs>
              <w:suppressAutoHyphens w:val="0"/>
              <w:autoSpaceDN/>
              <w:spacing w:line="301" w:lineRule="exact"/>
              <w:jc w:val="right"/>
              <w:outlineLvl w:val="0"/>
              <w:rPr>
                <w:rFonts w:ascii="Arial" w:eastAsia="Calibri" w:hAnsi="Arial" w:cs="Arial"/>
                <w:b/>
                <w:bCs/>
                <w:sz w:val="14"/>
                <w:szCs w:val="14"/>
                <w:lang w:val="hr-HR"/>
              </w:rPr>
            </w:pPr>
          </w:p>
        </w:tc>
      </w:tr>
      <w:tr w:rsidR="00B92FE4" w:rsidRPr="00587444" w14:paraId="26D3BC86" w14:textId="77777777" w:rsidTr="00664328">
        <w:trPr>
          <w:trHeight w:val="149"/>
          <w:jc w:val="center"/>
        </w:trPr>
        <w:tc>
          <w:tcPr>
            <w:tcW w:w="579" w:type="pct"/>
            <w:vAlign w:val="bottom"/>
          </w:tcPr>
          <w:p w14:paraId="6036CEA2" w14:textId="77777777" w:rsidR="00B92FE4" w:rsidRPr="00587444"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Cash on hand and current accounts with banks</w:t>
            </w:r>
          </w:p>
        </w:tc>
        <w:tc>
          <w:tcPr>
            <w:tcW w:w="319" w:type="pct"/>
            <w:tcBorders>
              <w:top w:val="nil"/>
              <w:left w:val="nil"/>
              <w:bottom w:val="nil"/>
              <w:right w:val="nil"/>
            </w:tcBorders>
            <w:shd w:val="clear" w:color="auto" w:fill="auto"/>
            <w:vAlign w:val="bottom"/>
          </w:tcPr>
          <w:p w14:paraId="31A20FF1" w14:textId="2753EA43"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227</w:t>
            </w:r>
            <w:r>
              <w:rPr>
                <w:rFonts w:ascii="Arial" w:hAnsi="Arial" w:cs="Arial"/>
                <w:sz w:val="14"/>
                <w:szCs w:val="14"/>
              </w:rPr>
              <w:t>,</w:t>
            </w:r>
            <w:r w:rsidRPr="008C316D">
              <w:rPr>
                <w:rFonts w:ascii="Arial" w:hAnsi="Arial" w:cs="Arial"/>
                <w:sz w:val="14"/>
                <w:szCs w:val="14"/>
              </w:rPr>
              <w:t xml:space="preserve">821 </w:t>
            </w:r>
          </w:p>
        </w:tc>
        <w:tc>
          <w:tcPr>
            <w:tcW w:w="320" w:type="pct"/>
            <w:tcBorders>
              <w:top w:val="nil"/>
              <w:left w:val="nil"/>
              <w:bottom w:val="nil"/>
              <w:right w:val="nil"/>
            </w:tcBorders>
            <w:shd w:val="clear" w:color="auto" w:fill="auto"/>
            <w:vAlign w:val="bottom"/>
          </w:tcPr>
          <w:p w14:paraId="314A6A64" w14:textId="594ECF66"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 </w:t>
            </w:r>
          </w:p>
        </w:tc>
        <w:tc>
          <w:tcPr>
            <w:tcW w:w="320" w:type="pct"/>
            <w:tcBorders>
              <w:top w:val="nil"/>
              <w:left w:val="nil"/>
              <w:bottom w:val="nil"/>
              <w:right w:val="nil"/>
            </w:tcBorders>
            <w:shd w:val="clear" w:color="auto" w:fill="auto"/>
            <w:vAlign w:val="bottom"/>
          </w:tcPr>
          <w:p w14:paraId="0EE05001" w14:textId="3F776BB3"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 </w:t>
            </w:r>
          </w:p>
        </w:tc>
        <w:tc>
          <w:tcPr>
            <w:tcW w:w="319" w:type="pct"/>
            <w:tcBorders>
              <w:top w:val="nil"/>
              <w:left w:val="nil"/>
              <w:bottom w:val="nil"/>
              <w:right w:val="nil"/>
            </w:tcBorders>
            <w:shd w:val="clear" w:color="auto" w:fill="auto"/>
            <w:vAlign w:val="bottom"/>
          </w:tcPr>
          <w:p w14:paraId="4E69E964" w14:textId="636B7E3A" w:rsidR="00B92FE4" w:rsidRPr="00587444" w:rsidRDefault="00B92FE4" w:rsidP="00B92FE4">
            <w:pPr>
              <w:suppressAutoHyphens w:val="0"/>
              <w:autoSpaceDN/>
              <w:jc w:val="right"/>
              <w:rPr>
                <w:rFonts w:ascii="Arial" w:eastAsia="Calibri" w:hAnsi="Arial" w:cs="Arial"/>
                <w:sz w:val="14"/>
                <w:szCs w:val="14"/>
                <w:lang w:val="hr-HR"/>
              </w:rPr>
            </w:pPr>
            <w:r w:rsidRPr="009A1E55">
              <w:rPr>
                <w:rFonts w:ascii="Arial" w:hAnsi="Arial" w:cs="Arial"/>
                <w:sz w:val="14"/>
                <w:szCs w:val="14"/>
              </w:rPr>
              <w:t xml:space="preserve"> - </w:t>
            </w:r>
          </w:p>
        </w:tc>
        <w:tc>
          <w:tcPr>
            <w:tcW w:w="319" w:type="pct"/>
            <w:tcBorders>
              <w:top w:val="nil"/>
              <w:left w:val="nil"/>
              <w:bottom w:val="nil"/>
              <w:right w:val="nil"/>
            </w:tcBorders>
            <w:shd w:val="clear" w:color="auto" w:fill="auto"/>
            <w:vAlign w:val="bottom"/>
          </w:tcPr>
          <w:p w14:paraId="502B6F8D" w14:textId="2DD66CDC" w:rsidR="00B92FE4" w:rsidRPr="00587444" w:rsidRDefault="00B92FE4" w:rsidP="00B92FE4">
            <w:pPr>
              <w:suppressAutoHyphens w:val="0"/>
              <w:autoSpaceDN/>
              <w:jc w:val="right"/>
              <w:rPr>
                <w:rFonts w:ascii="Arial" w:eastAsia="Calibri" w:hAnsi="Arial" w:cs="Arial"/>
                <w:sz w:val="14"/>
                <w:szCs w:val="14"/>
                <w:lang w:val="hr-HR"/>
              </w:rPr>
            </w:pPr>
            <w:r w:rsidRPr="009A1E55">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2D636657" w14:textId="161AFC15"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 </w:t>
            </w:r>
          </w:p>
        </w:tc>
        <w:tc>
          <w:tcPr>
            <w:tcW w:w="313" w:type="pct"/>
            <w:tcBorders>
              <w:top w:val="nil"/>
              <w:left w:val="nil"/>
              <w:bottom w:val="nil"/>
              <w:right w:val="nil"/>
            </w:tcBorders>
            <w:shd w:val="clear" w:color="auto" w:fill="auto"/>
            <w:vAlign w:val="bottom"/>
          </w:tcPr>
          <w:p w14:paraId="5959E395" w14:textId="24456209"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227</w:t>
            </w:r>
            <w:r>
              <w:rPr>
                <w:rFonts w:ascii="Arial" w:hAnsi="Arial" w:cs="Arial"/>
                <w:sz w:val="14"/>
                <w:szCs w:val="14"/>
              </w:rPr>
              <w:t>,</w:t>
            </w:r>
            <w:r w:rsidRPr="008C316D">
              <w:rPr>
                <w:rFonts w:ascii="Arial" w:hAnsi="Arial" w:cs="Arial"/>
                <w:sz w:val="14"/>
                <w:szCs w:val="14"/>
              </w:rPr>
              <w:t xml:space="preserve">821 </w:t>
            </w:r>
          </w:p>
        </w:tc>
        <w:tc>
          <w:tcPr>
            <w:tcW w:w="313" w:type="pct"/>
            <w:tcBorders>
              <w:top w:val="nil"/>
              <w:left w:val="nil"/>
              <w:bottom w:val="nil"/>
              <w:right w:val="nil"/>
            </w:tcBorders>
            <w:vAlign w:val="bottom"/>
          </w:tcPr>
          <w:p w14:paraId="687CAC02" w14:textId="14CEB3C9"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 </w:t>
            </w:r>
          </w:p>
        </w:tc>
        <w:tc>
          <w:tcPr>
            <w:tcW w:w="316" w:type="pct"/>
            <w:gridSpan w:val="2"/>
            <w:tcBorders>
              <w:top w:val="nil"/>
              <w:left w:val="nil"/>
              <w:bottom w:val="nil"/>
              <w:right w:val="nil"/>
            </w:tcBorders>
            <w:vAlign w:val="bottom"/>
          </w:tcPr>
          <w:p w14:paraId="11DFC39D" w14:textId="58D3E88E"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 </w:t>
            </w:r>
          </w:p>
        </w:tc>
        <w:tc>
          <w:tcPr>
            <w:tcW w:w="316" w:type="pct"/>
            <w:gridSpan w:val="2"/>
            <w:tcBorders>
              <w:top w:val="nil"/>
              <w:left w:val="nil"/>
              <w:bottom w:val="nil"/>
              <w:right w:val="nil"/>
            </w:tcBorders>
            <w:vAlign w:val="bottom"/>
          </w:tcPr>
          <w:p w14:paraId="50600D50" w14:textId="548D74D0"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 </w:t>
            </w:r>
          </w:p>
        </w:tc>
        <w:tc>
          <w:tcPr>
            <w:tcW w:w="316" w:type="pct"/>
            <w:tcBorders>
              <w:top w:val="nil"/>
              <w:left w:val="nil"/>
              <w:bottom w:val="nil"/>
              <w:right w:val="nil"/>
            </w:tcBorders>
            <w:vAlign w:val="bottom"/>
          </w:tcPr>
          <w:p w14:paraId="0FEBA782" w14:textId="51C7389C" w:rsidR="00B92FE4" w:rsidRPr="00587444" w:rsidRDefault="00B92FE4" w:rsidP="00B92FE4">
            <w:pPr>
              <w:suppressAutoHyphens w:val="0"/>
              <w:autoSpaceDN/>
              <w:jc w:val="right"/>
              <w:rPr>
                <w:rFonts w:ascii="Arial" w:eastAsia="Calibri" w:hAnsi="Arial" w:cs="Arial"/>
                <w:sz w:val="14"/>
                <w:szCs w:val="14"/>
                <w:lang w:val="hr-HR"/>
              </w:rPr>
            </w:pPr>
            <w:r w:rsidRPr="00B328D1">
              <w:rPr>
                <w:rFonts w:ascii="Arial" w:hAnsi="Arial" w:cs="Arial"/>
                <w:sz w:val="14"/>
                <w:szCs w:val="14"/>
              </w:rPr>
              <w:t xml:space="preserve"> - </w:t>
            </w:r>
          </w:p>
        </w:tc>
        <w:tc>
          <w:tcPr>
            <w:tcW w:w="317" w:type="pct"/>
            <w:gridSpan w:val="2"/>
            <w:tcBorders>
              <w:top w:val="nil"/>
              <w:left w:val="nil"/>
              <w:bottom w:val="nil"/>
              <w:right w:val="nil"/>
            </w:tcBorders>
            <w:vAlign w:val="bottom"/>
          </w:tcPr>
          <w:p w14:paraId="5E85D9DA" w14:textId="62D3ABD6"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50035FCE" w14:textId="6D74118C"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 </w:t>
            </w:r>
          </w:p>
        </w:tc>
        <w:tc>
          <w:tcPr>
            <w:tcW w:w="308" w:type="pct"/>
            <w:tcBorders>
              <w:top w:val="nil"/>
              <w:left w:val="nil"/>
              <w:bottom w:val="nil"/>
              <w:right w:val="nil"/>
            </w:tcBorders>
            <w:vAlign w:val="bottom"/>
          </w:tcPr>
          <w:p w14:paraId="2C7F32FC" w14:textId="18D21BC7"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 </w:t>
            </w:r>
          </w:p>
        </w:tc>
      </w:tr>
      <w:tr w:rsidR="00B92FE4" w:rsidRPr="00587444" w14:paraId="5AEA9F52" w14:textId="77777777" w:rsidTr="00664328">
        <w:trPr>
          <w:trHeight w:val="149"/>
          <w:jc w:val="center"/>
        </w:trPr>
        <w:tc>
          <w:tcPr>
            <w:tcW w:w="579" w:type="pct"/>
            <w:vAlign w:val="bottom"/>
          </w:tcPr>
          <w:p w14:paraId="23F42564" w14:textId="77777777" w:rsidR="00B92FE4" w:rsidRPr="00587444"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Deposits with other banks</w:t>
            </w:r>
          </w:p>
        </w:tc>
        <w:tc>
          <w:tcPr>
            <w:tcW w:w="319" w:type="pct"/>
            <w:tcBorders>
              <w:top w:val="nil"/>
              <w:left w:val="nil"/>
              <w:bottom w:val="nil"/>
              <w:right w:val="nil"/>
            </w:tcBorders>
            <w:shd w:val="clear" w:color="auto" w:fill="auto"/>
            <w:vAlign w:val="bottom"/>
          </w:tcPr>
          <w:p w14:paraId="684B3675" w14:textId="4F8054C5"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1</w:t>
            </w:r>
            <w:r>
              <w:rPr>
                <w:rFonts w:ascii="Arial" w:hAnsi="Arial" w:cs="Arial"/>
                <w:sz w:val="14"/>
                <w:szCs w:val="14"/>
              </w:rPr>
              <w:t>,</w:t>
            </w:r>
            <w:r w:rsidRPr="008C316D">
              <w:rPr>
                <w:rFonts w:ascii="Arial" w:hAnsi="Arial" w:cs="Arial"/>
                <w:sz w:val="14"/>
                <w:szCs w:val="14"/>
              </w:rPr>
              <w:t xml:space="preserve">406 </w:t>
            </w:r>
          </w:p>
        </w:tc>
        <w:tc>
          <w:tcPr>
            <w:tcW w:w="320" w:type="pct"/>
            <w:tcBorders>
              <w:top w:val="nil"/>
              <w:left w:val="nil"/>
              <w:bottom w:val="nil"/>
              <w:right w:val="nil"/>
            </w:tcBorders>
            <w:shd w:val="clear" w:color="auto" w:fill="auto"/>
            <w:vAlign w:val="bottom"/>
          </w:tcPr>
          <w:p w14:paraId="28750B22" w14:textId="0940DB3E"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 </w:t>
            </w:r>
          </w:p>
        </w:tc>
        <w:tc>
          <w:tcPr>
            <w:tcW w:w="320" w:type="pct"/>
            <w:tcBorders>
              <w:top w:val="nil"/>
              <w:left w:val="nil"/>
              <w:bottom w:val="nil"/>
              <w:right w:val="nil"/>
            </w:tcBorders>
            <w:shd w:val="clear" w:color="auto" w:fill="auto"/>
            <w:vAlign w:val="bottom"/>
          </w:tcPr>
          <w:p w14:paraId="2D38EF05" w14:textId="18278C8D"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 </w:t>
            </w:r>
          </w:p>
        </w:tc>
        <w:tc>
          <w:tcPr>
            <w:tcW w:w="319" w:type="pct"/>
            <w:tcBorders>
              <w:top w:val="nil"/>
              <w:left w:val="nil"/>
              <w:bottom w:val="nil"/>
              <w:right w:val="nil"/>
            </w:tcBorders>
            <w:shd w:val="clear" w:color="auto" w:fill="auto"/>
            <w:vAlign w:val="bottom"/>
          </w:tcPr>
          <w:p w14:paraId="7C365A38" w14:textId="4047CB73" w:rsidR="00B92FE4" w:rsidRPr="00587444" w:rsidRDefault="00B92FE4" w:rsidP="00B92FE4">
            <w:pPr>
              <w:suppressAutoHyphens w:val="0"/>
              <w:autoSpaceDN/>
              <w:jc w:val="right"/>
              <w:rPr>
                <w:rFonts w:ascii="Arial" w:eastAsia="Calibri" w:hAnsi="Arial" w:cs="Arial"/>
                <w:sz w:val="14"/>
                <w:szCs w:val="14"/>
                <w:lang w:val="hr-HR"/>
              </w:rPr>
            </w:pPr>
            <w:r w:rsidRPr="009A1E55">
              <w:rPr>
                <w:rFonts w:ascii="Arial" w:hAnsi="Arial" w:cs="Arial"/>
                <w:sz w:val="14"/>
                <w:szCs w:val="14"/>
              </w:rPr>
              <w:t xml:space="preserve"> - </w:t>
            </w:r>
          </w:p>
        </w:tc>
        <w:tc>
          <w:tcPr>
            <w:tcW w:w="319" w:type="pct"/>
            <w:tcBorders>
              <w:top w:val="nil"/>
              <w:left w:val="nil"/>
              <w:bottom w:val="nil"/>
              <w:right w:val="nil"/>
            </w:tcBorders>
            <w:shd w:val="clear" w:color="auto" w:fill="auto"/>
            <w:vAlign w:val="bottom"/>
          </w:tcPr>
          <w:p w14:paraId="4C301A84" w14:textId="1D54C688" w:rsidR="00B92FE4" w:rsidRPr="00587444" w:rsidRDefault="00B92FE4" w:rsidP="00B92FE4">
            <w:pPr>
              <w:suppressAutoHyphens w:val="0"/>
              <w:autoSpaceDN/>
              <w:jc w:val="right"/>
              <w:rPr>
                <w:rFonts w:ascii="Arial" w:eastAsia="Calibri" w:hAnsi="Arial" w:cs="Arial"/>
                <w:sz w:val="14"/>
                <w:szCs w:val="14"/>
                <w:lang w:val="hr-HR"/>
              </w:rPr>
            </w:pPr>
            <w:r w:rsidRPr="009A1E55">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6C7623AD" w14:textId="58511B62"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 </w:t>
            </w:r>
          </w:p>
        </w:tc>
        <w:tc>
          <w:tcPr>
            <w:tcW w:w="313" w:type="pct"/>
            <w:tcBorders>
              <w:top w:val="nil"/>
              <w:left w:val="nil"/>
              <w:bottom w:val="nil"/>
              <w:right w:val="nil"/>
            </w:tcBorders>
            <w:shd w:val="clear" w:color="auto" w:fill="auto"/>
            <w:vAlign w:val="bottom"/>
          </w:tcPr>
          <w:p w14:paraId="0B438901" w14:textId="3A945F7C"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1</w:t>
            </w:r>
            <w:r>
              <w:rPr>
                <w:rFonts w:ascii="Arial" w:hAnsi="Arial" w:cs="Arial"/>
                <w:sz w:val="14"/>
                <w:szCs w:val="14"/>
              </w:rPr>
              <w:t>,</w:t>
            </w:r>
            <w:r w:rsidRPr="008C316D">
              <w:rPr>
                <w:rFonts w:ascii="Arial" w:hAnsi="Arial" w:cs="Arial"/>
                <w:sz w:val="14"/>
                <w:szCs w:val="14"/>
              </w:rPr>
              <w:t xml:space="preserve">406 </w:t>
            </w:r>
          </w:p>
        </w:tc>
        <w:tc>
          <w:tcPr>
            <w:tcW w:w="313" w:type="pct"/>
            <w:tcBorders>
              <w:top w:val="nil"/>
              <w:left w:val="nil"/>
              <w:bottom w:val="nil"/>
              <w:right w:val="nil"/>
            </w:tcBorders>
            <w:vAlign w:val="bottom"/>
          </w:tcPr>
          <w:p w14:paraId="38EBA73B" w14:textId="691FEC90"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 </w:t>
            </w:r>
          </w:p>
        </w:tc>
        <w:tc>
          <w:tcPr>
            <w:tcW w:w="316" w:type="pct"/>
            <w:gridSpan w:val="2"/>
            <w:tcBorders>
              <w:top w:val="nil"/>
              <w:left w:val="nil"/>
              <w:bottom w:val="nil"/>
              <w:right w:val="nil"/>
            </w:tcBorders>
            <w:vAlign w:val="bottom"/>
          </w:tcPr>
          <w:p w14:paraId="437B614B" w14:textId="08C34C53"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 </w:t>
            </w:r>
          </w:p>
        </w:tc>
        <w:tc>
          <w:tcPr>
            <w:tcW w:w="316" w:type="pct"/>
            <w:gridSpan w:val="2"/>
            <w:tcBorders>
              <w:top w:val="nil"/>
              <w:left w:val="nil"/>
              <w:bottom w:val="nil"/>
              <w:right w:val="nil"/>
            </w:tcBorders>
            <w:vAlign w:val="bottom"/>
          </w:tcPr>
          <w:p w14:paraId="6F50526F" w14:textId="4753B0DE"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 </w:t>
            </w:r>
          </w:p>
        </w:tc>
        <w:tc>
          <w:tcPr>
            <w:tcW w:w="316" w:type="pct"/>
            <w:tcBorders>
              <w:top w:val="nil"/>
              <w:left w:val="nil"/>
              <w:bottom w:val="nil"/>
              <w:right w:val="nil"/>
            </w:tcBorders>
            <w:vAlign w:val="bottom"/>
          </w:tcPr>
          <w:p w14:paraId="77776482" w14:textId="70B50EA2" w:rsidR="00B92FE4" w:rsidRPr="00587444" w:rsidRDefault="00B92FE4" w:rsidP="00B92FE4">
            <w:pPr>
              <w:suppressAutoHyphens w:val="0"/>
              <w:autoSpaceDN/>
              <w:jc w:val="right"/>
              <w:rPr>
                <w:rFonts w:ascii="Arial" w:eastAsia="Calibri" w:hAnsi="Arial" w:cs="Arial"/>
                <w:sz w:val="14"/>
                <w:szCs w:val="14"/>
                <w:lang w:val="hr-HR"/>
              </w:rPr>
            </w:pPr>
            <w:r w:rsidRPr="00B328D1">
              <w:rPr>
                <w:rFonts w:ascii="Arial" w:hAnsi="Arial" w:cs="Arial"/>
                <w:sz w:val="14"/>
                <w:szCs w:val="14"/>
              </w:rPr>
              <w:t xml:space="preserve"> - </w:t>
            </w:r>
          </w:p>
        </w:tc>
        <w:tc>
          <w:tcPr>
            <w:tcW w:w="317" w:type="pct"/>
            <w:gridSpan w:val="2"/>
            <w:tcBorders>
              <w:top w:val="nil"/>
              <w:left w:val="nil"/>
              <w:bottom w:val="nil"/>
              <w:right w:val="nil"/>
            </w:tcBorders>
            <w:vAlign w:val="bottom"/>
          </w:tcPr>
          <w:p w14:paraId="3A57B68E" w14:textId="6CFF62D2"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52032BA5" w14:textId="1C7F09CD"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 </w:t>
            </w:r>
          </w:p>
        </w:tc>
        <w:tc>
          <w:tcPr>
            <w:tcW w:w="308" w:type="pct"/>
            <w:tcBorders>
              <w:top w:val="nil"/>
              <w:left w:val="nil"/>
              <w:bottom w:val="nil"/>
              <w:right w:val="nil"/>
            </w:tcBorders>
            <w:vAlign w:val="bottom"/>
          </w:tcPr>
          <w:p w14:paraId="5EAE2C69" w14:textId="50A7CC85"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 </w:t>
            </w:r>
          </w:p>
        </w:tc>
      </w:tr>
      <w:tr w:rsidR="00B92FE4" w:rsidRPr="00587444" w14:paraId="73B14A15" w14:textId="77777777" w:rsidTr="00AB311B">
        <w:trPr>
          <w:trHeight w:val="142"/>
          <w:jc w:val="center"/>
        </w:trPr>
        <w:tc>
          <w:tcPr>
            <w:tcW w:w="579" w:type="pct"/>
            <w:vAlign w:val="bottom"/>
          </w:tcPr>
          <w:p w14:paraId="0173C998" w14:textId="77777777" w:rsidR="00CA0603"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Loans to financial </w:t>
            </w:r>
          </w:p>
          <w:p w14:paraId="75EEEB32" w14:textId="5AA8312F" w:rsidR="00B92FE4" w:rsidRPr="00587444"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institutions</w:t>
            </w:r>
          </w:p>
        </w:tc>
        <w:tc>
          <w:tcPr>
            <w:tcW w:w="319" w:type="pct"/>
            <w:tcBorders>
              <w:top w:val="nil"/>
              <w:left w:val="nil"/>
              <w:bottom w:val="nil"/>
              <w:right w:val="nil"/>
            </w:tcBorders>
            <w:shd w:val="clear" w:color="auto" w:fill="auto"/>
            <w:vAlign w:val="bottom"/>
          </w:tcPr>
          <w:p w14:paraId="69C1D845" w14:textId="505DFC5B"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890</w:t>
            </w:r>
            <w:r>
              <w:rPr>
                <w:rFonts w:ascii="Arial" w:hAnsi="Arial" w:cs="Arial"/>
                <w:sz w:val="14"/>
                <w:szCs w:val="14"/>
              </w:rPr>
              <w:t>,</w:t>
            </w:r>
            <w:r w:rsidRPr="008C316D">
              <w:rPr>
                <w:rFonts w:ascii="Arial" w:hAnsi="Arial" w:cs="Arial"/>
                <w:sz w:val="14"/>
                <w:szCs w:val="14"/>
              </w:rPr>
              <w:t xml:space="preserve">106 </w:t>
            </w:r>
          </w:p>
        </w:tc>
        <w:tc>
          <w:tcPr>
            <w:tcW w:w="320" w:type="pct"/>
            <w:tcBorders>
              <w:top w:val="nil"/>
              <w:left w:val="nil"/>
              <w:bottom w:val="nil"/>
              <w:right w:val="nil"/>
            </w:tcBorders>
            <w:shd w:val="clear" w:color="auto" w:fill="auto"/>
            <w:vAlign w:val="bottom"/>
          </w:tcPr>
          <w:p w14:paraId="4C92B9B0" w14:textId="40A71A6E"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36</w:t>
            </w:r>
            <w:r>
              <w:rPr>
                <w:rFonts w:ascii="Arial" w:hAnsi="Arial" w:cs="Arial"/>
                <w:sz w:val="14"/>
                <w:szCs w:val="14"/>
              </w:rPr>
              <w:t>,</w:t>
            </w:r>
            <w:r w:rsidRPr="008C316D">
              <w:rPr>
                <w:rFonts w:ascii="Arial" w:hAnsi="Arial" w:cs="Arial"/>
                <w:sz w:val="14"/>
                <w:szCs w:val="14"/>
              </w:rPr>
              <w:t>61</w:t>
            </w:r>
            <w:r>
              <w:rPr>
                <w:rFonts w:ascii="Arial" w:hAnsi="Arial" w:cs="Arial"/>
                <w:sz w:val="14"/>
                <w:szCs w:val="14"/>
              </w:rPr>
              <w:t>4</w:t>
            </w:r>
            <w:r w:rsidRPr="008C316D">
              <w:rPr>
                <w:rFonts w:ascii="Arial" w:hAnsi="Arial" w:cs="Arial"/>
                <w:sz w:val="14"/>
                <w:szCs w:val="14"/>
              </w:rPr>
              <w:t xml:space="preserve"> </w:t>
            </w:r>
          </w:p>
        </w:tc>
        <w:tc>
          <w:tcPr>
            <w:tcW w:w="320" w:type="pct"/>
            <w:tcBorders>
              <w:top w:val="nil"/>
              <w:left w:val="nil"/>
              <w:bottom w:val="nil"/>
              <w:right w:val="nil"/>
            </w:tcBorders>
            <w:shd w:val="clear" w:color="auto" w:fill="auto"/>
            <w:vAlign w:val="bottom"/>
          </w:tcPr>
          <w:p w14:paraId="33EA80FC" w14:textId="65ADD2F6"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311 </w:t>
            </w:r>
          </w:p>
        </w:tc>
        <w:tc>
          <w:tcPr>
            <w:tcW w:w="319" w:type="pct"/>
            <w:tcBorders>
              <w:top w:val="nil"/>
              <w:left w:val="nil"/>
              <w:bottom w:val="nil"/>
              <w:right w:val="nil"/>
            </w:tcBorders>
            <w:shd w:val="clear" w:color="auto" w:fill="auto"/>
            <w:vAlign w:val="bottom"/>
          </w:tcPr>
          <w:p w14:paraId="46631A8A" w14:textId="588321E0" w:rsidR="00B92FE4" w:rsidRPr="00587444" w:rsidRDefault="00B92FE4" w:rsidP="00B92FE4">
            <w:pPr>
              <w:suppressAutoHyphens w:val="0"/>
              <w:autoSpaceDN/>
              <w:jc w:val="right"/>
              <w:rPr>
                <w:rFonts w:ascii="Arial" w:eastAsia="Calibri" w:hAnsi="Arial" w:cs="Arial"/>
                <w:sz w:val="14"/>
                <w:szCs w:val="14"/>
                <w:lang w:val="hr-HR"/>
              </w:rPr>
            </w:pPr>
            <w:r w:rsidRPr="009A1E55">
              <w:rPr>
                <w:rFonts w:ascii="Arial" w:hAnsi="Arial" w:cs="Arial"/>
                <w:sz w:val="14"/>
                <w:szCs w:val="14"/>
              </w:rPr>
              <w:t xml:space="preserve"> - </w:t>
            </w:r>
          </w:p>
        </w:tc>
        <w:tc>
          <w:tcPr>
            <w:tcW w:w="319" w:type="pct"/>
            <w:tcBorders>
              <w:top w:val="nil"/>
              <w:left w:val="nil"/>
              <w:bottom w:val="nil"/>
              <w:right w:val="nil"/>
            </w:tcBorders>
            <w:shd w:val="clear" w:color="auto" w:fill="auto"/>
            <w:vAlign w:val="bottom"/>
          </w:tcPr>
          <w:p w14:paraId="62FDF58D" w14:textId="39B7678A" w:rsidR="00B92FE4" w:rsidRPr="00587444" w:rsidRDefault="00B92FE4" w:rsidP="00B92FE4">
            <w:pPr>
              <w:suppressAutoHyphens w:val="0"/>
              <w:autoSpaceDN/>
              <w:jc w:val="right"/>
              <w:rPr>
                <w:rFonts w:ascii="Arial" w:eastAsia="Calibri" w:hAnsi="Arial" w:cs="Arial"/>
                <w:sz w:val="14"/>
                <w:szCs w:val="14"/>
                <w:lang w:val="hr-HR"/>
              </w:rPr>
            </w:pPr>
            <w:r w:rsidRPr="009A1E55">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43C1FEC2" w14:textId="4C0BF8D1"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 </w:t>
            </w:r>
          </w:p>
        </w:tc>
        <w:tc>
          <w:tcPr>
            <w:tcW w:w="313" w:type="pct"/>
            <w:tcBorders>
              <w:top w:val="nil"/>
              <w:left w:val="nil"/>
              <w:bottom w:val="nil"/>
              <w:right w:val="nil"/>
            </w:tcBorders>
            <w:shd w:val="clear" w:color="auto" w:fill="auto"/>
            <w:vAlign w:val="bottom"/>
          </w:tcPr>
          <w:p w14:paraId="04573ED5" w14:textId="0255420C"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927</w:t>
            </w:r>
            <w:r>
              <w:rPr>
                <w:rFonts w:ascii="Arial" w:hAnsi="Arial" w:cs="Arial"/>
                <w:sz w:val="14"/>
                <w:szCs w:val="14"/>
              </w:rPr>
              <w:t>,</w:t>
            </w:r>
            <w:r w:rsidRPr="008C316D">
              <w:rPr>
                <w:rFonts w:ascii="Arial" w:hAnsi="Arial" w:cs="Arial"/>
                <w:sz w:val="14"/>
                <w:szCs w:val="14"/>
              </w:rPr>
              <w:t xml:space="preserve">031 </w:t>
            </w:r>
          </w:p>
        </w:tc>
        <w:tc>
          <w:tcPr>
            <w:tcW w:w="313" w:type="pct"/>
            <w:tcBorders>
              <w:top w:val="nil"/>
              <w:left w:val="nil"/>
              <w:bottom w:val="nil"/>
              <w:right w:val="nil"/>
            </w:tcBorders>
            <w:vAlign w:val="bottom"/>
          </w:tcPr>
          <w:p w14:paraId="22122981" w14:textId="1BD36ADA"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 </w:t>
            </w:r>
          </w:p>
        </w:tc>
        <w:tc>
          <w:tcPr>
            <w:tcW w:w="316" w:type="pct"/>
            <w:gridSpan w:val="2"/>
            <w:tcBorders>
              <w:top w:val="nil"/>
              <w:left w:val="nil"/>
              <w:bottom w:val="nil"/>
              <w:right w:val="nil"/>
            </w:tcBorders>
            <w:vAlign w:val="bottom"/>
          </w:tcPr>
          <w:p w14:paraId="2DCEEF37" w14:textId="18B6F249"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 </w:t>
            </w:r>
          </w:p>
        </w:tc>
        <w:tc>
          <w:tcPr>
            <w:tcW w:w="316" w:type="pct"/>
            <w:gridSpan w:val="2"/>
            <w:tcBorders>
              <w:top w:val="nil"/>
              <w:left w:val="nil"/>
              <w:bottom w:val="nil"/>
              <w:right w:val="nil"/>
            </w:tcBorders>
            <w:vAlign w:val="bottom"/>
          </w:tcPr>
          <w:p w14:paraId="76BBD10B" w14:textId="3D7990C5"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 </w:t>
            </w:r>
          </w:p>
        </w:tc>
        <w:tc>
          <w:tcPr>
            <w:tcW w:w="316" w:type="pct"/>
            <w:tcBorders>
              <w:top w:val="nil"/>
              <w:left w:val="nil"/>
              <w:bottom w:val="nil"/>
              <w:right w:val="nil"/>
            </w:tcBorders>
            <w:vAlign w:val="bottom"/>
          </w:tcPr>
          <w:p w14:paraId="1E4F7874" w14:textId="7BB39C85" w:rsidR="00B92FE4" w:rsidRPr="00587444" w:rsidRDefault="00B92FE4" w:rsidP="00B92FE4">
            <w:pPr>
              <w:suppressAutoHyphens w:val="0"/>
              <w:autoSpaceDN/>
              <w:jc w:val="right"/>
              <w:rPr>
                <w:rFonts w:ascii="Arial" w:eastAsia="Calibri" w:hAnsi="Arial" w:cs="Arial"/>
                <w:sz w:val="14"/>
                <w:szCs w:val="14"/>
                <w:lang w:val="hr-HR"/>
              </w:rPr>
            </w:pPr>
            <w:r w:rsidRPr="00B328D1">
              <w:rPr>
                <w:rFonts w:ascii="Arial" w:hAnsi="Arial" w:cs="Arial"/>
                <w:sz w:val="14"/>
                <w:szCs w:val="14"/>
              </w:rPr>
              <w:t xml:space="preserve"> - </w:t>
            </w:r>
          </w:p>
        </w:tc>
        <w:tc>
          <w:tcPr>
            <w:tcW w:w="317" w:type="pct"/>
            <w:gridSpan w:val="2"/>
            <w:tcBorders>
              <w:top w:val="nil"/>
              <w:left w:val="nil"/>
              <w:bottom w:val="nil"/>
              <w:right w:val="nil"/>
            </w:tcBorders>
            <w:vAlign w:val="bottom"/>
          </w:tcPr>
          <w:p w14:paraId="69CCAB84" w14:textId="34889B0B"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6BDCDBB0" w14:textId="77B0D13B"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 </w:t>
            </w:r>
          </w:p>
        </w:tc>
        <w:tc>
          <w:tcPr>
            <w:tcW w:w="308" w:type="pct"/>
            <w:tcBorders>
              <w:top w:val="nil"/>
              <w:left w:val="nil"/>
              <w:bottom w:val="nil"/>
              <w:right w:val="nil"/>
            </w:tcBorders>
            <w:vAlign w:val="bottom"/>
          </w:tcPr>
          <w:p w14:paraId="12E4EEFE" w14:textId="5557B546"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 </w:t>
            </w:r>
          </w:p>
        </w:tc>
      </w:tr>
      <w:tr w:rsidR="00B92FE4" w:rsidRPr="00587444" w14:paraId="7814FAAC" w14:textId="77777777" w:rsidTr="00AB311B">
        <w:trPr>
          <w:trHeight w:val="149"/>
          <w:jc w:val="center"/>
        </w:trPr>
        <w:tc>
          <w:tcPr>
            <w:tcW w:w="579" w:type="pct"/>
            <w:vAlign w:val="bottom"/>
          </w:tcPr>
          <w:p w14:paraId="7373F03A" w14:textId="77777777" w:rsidR="00B92FE4" w:rsidRPr="00587444"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Loans to other customers</w:t>
            </w:r>
          </w:p>
        </w:tc>
        <w:tc>
          <w:tcPr>
            <w:tcW w:w="319" w:type="pct"/>
            <w:tcBorders>
              <w:top w:val="nil"/>
              <w:left w:val="nil"/>
              <w:bottom w:val="nil"/>
              <w:right w:val="nil"/>
            </w:tcBorders>
            <w:shd w:val="clear" w:color="auto" w:fill="auto"/>
            <w:vAlign w:val="bottom"/>
          </w:tcPr>
          <w:p w14:paraId="41D3D0CA" w14:textId="20D22D8D"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1</w:t>
            </w:r>
            <w:r>
              <w:rPr>
                <w:rFonts w:ascii="Arial" w:hAnsi="Arial" w:cs="Arial"/>
                <w:sz w:val="14"/>
                <w:szCs w:val="14"/>
              </w:rPr>
              <w:t>,</w:t>
            </w:r>
            <w:r w:rsidRPr="008C316D">
              <w:rPr>
                <w:rFonts w:ascii="Arial" w:hAnsi="Arial" w:cs="Arial"/>
                <w:sz w:val="14"/>
                <w:szCs w:val="14"/>
              </w:rPr>
              <w:t>810</w:t>
            </w:r>
            <w:r>
              <w:rPr>
                <w:rFonts w:ascii="Arial" w:hAnsi="Arial" w:cs="Arial"/>
                <w:sz w:val="14"/>
                <w:szCs w:val="14"/>
              </w:rPr>
              <w:t>,</w:t>
            </w:r>
            <w:r w:rsidRPr="008C316D">
              <w:rPr>
                <w:rFonts w:ascii="Arial" w:hAnsi="Arial" w:cs="Arial"/>
                <w:sz w:val="14"/>
                <w:szCs w:val="14"/>
              </w:rPr>
              <w:t xml:space="preserve">045 </w:t>
            </w:r>
          </w:p>
        </w:tc>
        <w:tc>
          <w:tcPr>
            <w:tcW w:w="320" w:type="pct"/>
            <w:tcBorders>
              <w:top w:val="nil"/>
              <w:left w:val="nil"/>
              <w:bottom w:val="nil"/>
              <w:right w:val="nil"/>
            </w:tcBorders>
            <w:shd w:val="clear" w:color="auto" w:fill="auto"/>
            <w:vAlign w:val="bottom"/>
          </w:tcPr>
          <w:p w14:paraId="75FDA8A0" w14:textId="3A2A3C03"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190</w:t>
            </w:r>
            <w:r>
              <w:rPr>
                <w:rFonts w:ascii="Arial" w:hAnsi="Arial" w:cs="Arial"/>
                <w:sz w:val="14"/>
                <w:szCs w:val="14"/>
              </w:rPr>
              <w:t>,</w:t>
            </w:r>
            <w:r w:rsidRPr="008C316D">
              <w:rPr>
                <w:rFonts w:ascii="Arial" w:hAnsi="Arial" w:cs="Arial"/>
                <w:sz w:val="14"/>
                <w:szCs w:val="14"/>
              </w:rPr>
              <w:t xml:space="preserve">416 </w:t>
            </w:r>
          </w:p>
        </w:tc>
        <w:tc>
          <w:tcPr>
            <w:tcW w:w="320" w:type="pct"/>
            <w:tcBorders>
              <w:top w:val="nil"/>
              <w:left w:val="nil"/>
              <w:bottom w:val="nil"/>
              <w:right w:val="nil"/>
            </w:tcBorders>
            <w:shd w:val="clear" w:color="auto" w:fill="auto"/>
            <w:vAlign w:val="bottom"/>
          </w:tcPr>
          <w:p w14:paraId="1F3AFAC3" w14:textId="014D0501"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152</w:t>
            </w:r>
            <w:r>
              <w:rPr>
                <w:rFonts w:ascii="Arial" w:hAnsi="Arial" w:cs="Arial"/>
                <w:sz w:val="14"/>
                <w:szCs w:val="14"/>
              </w:rPr>
              <w:t>,</w:t>
            </w:r>
            <w:r w:rsidRPr="008C316D">
              <w:rPr>
                <w:rFonts w:ascii="Arial" w:hAnsi="Arial" w:cs="Arial"/>
                <w:sz w:val="14"/>
                <w:szCs w:val="14"/>
              </w:rPr>
              <w:t>02</w:t>
            </w:r>
            <w:r>
              <w:rPr>
                <w:rFonts w:ascii="Arial" w:hAnsi="Arial" w:cs="Arial"/>
                <w:sz w:val="14"/>
                <w:szCs w:val="14"/>
              </w:rPr>
              <w:t>0</w:t>
            </w:r>
            <w:r w:rsidRPr="008C316D">
              <w:rPr>
                <w:rFonts w:ascii="Arial" w:hAnsi="Arial" w:cs="Arial"/>
                <w:sz w:val="14"/>
                <w:szCs w:val="14"/>
              </w:rPr>
              <w:t xml:space="preserve"> </w:t>
            </w:r>
          </w:p>
        </w:tc>
        <w:tc>
          <w:tcPr>
            <w:tcW w:w="319" w:type="pct"/>
            <w:tcBorders>
              <w:top w:val="nil"/>
              <w:left w:val="nil"/>
              <w:bottom w:val="nil"/>
              <w:right w:val="nil"/>
            </w:tcBorders>
            <w:shd w:val="clear" w:color="auto" w:fill="auto"/>
            <w:vAlign w:val="bottom"/>
          </w:tcPr>
          <w:p w14:paraId="34B2CF66" w14:textId="02C5968A" w:rsidR="00B92FE4" w:rsidRPr="00587444" w:rsidRDefault="00B92FE4" w:rsidP="00B92FE4">
            <w:pPr>
              <w:suppressAutoHyphens w:val="0"/>
              <w:autoSpaceDN/>
              <w:jc w:val="right"/>
              <w:rPr>
                <w:rFonts w:ascii="Arial" w:eastAsia="Calibri" w:hAnsi="Arial" w:cs="Arial"/>
                <w:sz w:val="14"/>
                <w:szCs w:val="14"/>
                <w:lang w:val="hr-HR"/>
              </w:rPr>
            </w:pPr>
            <w:r>
              <w:rPr>
                <w:rFonts w:ascii="Arial" w:hAnsi="Arial" w:cs="Arial"/>
                <w:sz w:val="14"/>
                <w:szCs w:val="14"/>
              </w:rPr>
              <w:t>6,702</w:t>
            </w:r>
            <w:r w:rsidRPr="009A1E55">
              <w:rPr>
                <w:rFonts w:ascii="Arial" w:hAnsi="Arial" w:cs="Arial"/>
                <w:sz w:val="14"/>
                <w:szCs w:val="14"/>
              </w:rPr>
              <w:t xml:space="preserve"> </w:t>
            </w:r>
          </w:p>
        </w:tc>
        <w:tc>
          <w:tcPr>
            <w:tcW w:w="319" w:type="pct"/>
            <w:tcBorders>
              <w:top w:val="nil"/>
              <w:left w:val="nil"/>
              <w:bottom w:val="nil"/>
              <w:right w:val="nil"/>
            </w:tcBorders>
            <w:shd w:val="clear" w:color="auto" w:fill="auto"/>
            <w:vAlign w:val="bottom"/>
          </w:tcPr>
          <w:p w14:paraId="4ACB5D9C" w14:textId="712CCED3"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150,548</w:t>
            </w:r>
          </w:p>
        </w:tc>
        <w:tc>
          <w:tcPr>
            <w:tcW w:w="308" w:type="pct"/>
            <w:tcBorders>
              <w:top w:val="nil"/>
              <w:left w:val="nil"/>
              <w:bottom w:val="nil"/>
              <w:right w:val="nil"/>
            </w:tcBorders>
            <w:shd w:val="clear" w:color="auto" w:fill="auto"/>
            <w:vAlign w:val="bottom"/>
          </w:tcPr>
          <w:p w14:paraId="76D3168A" w14:textId="5F075DCF"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 </w:t>
            </w:r>
          </w:p>
        </w:tc>
        <w:tc>
          <w:tcPr>
            <w:tcW w:w="313" w:type="pct"/>
            <w:tcBorders>
              <w:top w:val="nil"/>
              <w:left w:val="nil"/>
              <w:bottom w:val="nil"/>
              <w:right w:val="nil"/>
            </w:tcBorders>
            <w:shd w:val="clear" w:color="auto" w:fill="auto"/>
            <w:vAlign w:val="bottom"/>
          </w:tcPr>
          <w:p w14:paraId="1B14A96A" w14:textId="38A6C81C"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2</w:t>
            </w:r>
            <w:r>
              <w:rPr>
                <w:rFonts w:ascii="Arial" w:hAnsi="Arial" w:cs="Arial"/>
                <w:sz w:val="14"/>
                <w:szCs w:val="14"/>
              </w:rPr>
              <w:t>,</w:t>
            </w:r>
            <w:r w:rsidRPr="008C316D">
              <w:rPr>
                <w:rFonts w:ascii="Arial" w:hAnsi="Arial" w:cs="Arial"/>
                <w:sz w:val="14"/>
                <w:szCs w:val="14"/>
              </w:rPr>
              <w:t>309</w:t>
            </w:r>
            <w:r>
              <w:rPr>
                <w:rFonts w:ascii="Arial" w:hAnsi="Arial" w:cs="Arial"/>
                <w:sz w:val="14"/>
                <w:szCs w:val="14"/>
              </w:rPr>
              <w:t>,</w:t>
            </w:r>
            <w:r w:rsidRPr="008C316D">
              <w:rPr>
                <w:rFonts w:ascii="Arial" w:hAnsi="Arial" w:cs="Arial"/>
                <w:sz w:val="14"/>
                <w:szCs w:val="14"/>
              </w:rPr>
              <w:t xml:space="preserve">731 </w:t>
            </w:r>
          </w:p>
        </w:tc>
        <w:tc>
          <w:tcPr>
            <w:tcW w:w="313" w:type="pct"/>
            <w:tcBorders>
              <w:top w:val="nil"/>
              <w:left w:val="nil"/>
              <w:bottom w:val="nil"/>
              <w:right w:val="nil"/>
            </w:tcBorders>
            <w:vAlign w:val="bottom"/>
          </w:tcPr>
          <w:p w14:paraId="02B415F6" w14:textId="7157A1F3"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307</w:t>
            </w:r>
            <w:r>
              <w:rPr>
                <w:rFonts w:ascii="Arial" w:hAnsi="Arial" w:cs="Arial"/>
                <w:sz w:val="14"/>
                <w:szCs w:val="14"/>
              </w:rPr>
              <w:t>,</w:t>
            </w:r>
            <w:r w:rsidRPr="008C316D">
              <w:rPr>
                <w:rFonts w:ascii="Arial" w:hAnsi="Arial" w:cs="Arial"/>
                <w:sz w:val="14"/>
                <w:szCs w:val="14"/>
              </w:rPr>
              <w:t xml:space="preserve">778 </w:t>
            </w:r>
          </w:p>
        </w:tc>
        <w:tc>
          <w:tcPr>
            <w:tcW w:w="316" w:type="pct"/>
            <w:gridSpan w:val="2"/>
            <w:tcBorders>
              <w:top w:val="nil"/>
              <w:left w:val="nil"/>
              <w:bottom w:val="nil"/>
              <w:right w:val="nil"/>
            </w:tcBorders>
            <w:vAlign w:val="bottom"/>
          </w:tcPr>
          <w:p w14:paraId="51BB38A9" w14:textId="49ECE7EE"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18</w:t>
            </w:r>
            <w:r>
              <w:rPr>
                <w:rFonts w:ascii="Arial" w:hAnsi="Arial" w:cs="Arial"/>
                <w:sz w:val="14"/>
                <w:szCs w:val="14"/>
              </w:rPr>
              <w:t>,</w:t>
            </w:r>
            <w:r w:rsidRPr="008C316D">
              <w:rPr>
                <w:rFonts w:ascii="Arial" w:hAnsi="Arial" w:cs="Arial"/>
                <w:sz w:val="14"/>
                <w:szCs w:val="14"/>
              </w:rPr>
              <w:t>58</w:t>
            </w:r>
            <w:r>
              <w:rPr>
                <w:rFonts w:ascii="Arial" w:hAnsi="Arial" w:cs="Arial"/>
                <w:sz w:val="14"/>
                <w:szCs w:val="14"/>
              </w:rPr>
              <w:t>8</w:t>
            </w:r>
          </w:p>
        </w:tc>
        <w:tc>
          <w:tcPr>
            <w:tcW w:w="316" w:type="pct"/>
            <w:gridSpan w:val="2"/>
            <w:tcBorders>
              <w:top w:val="nil"/>
              <w:left w:val="nil"/>
              <w:bottom w:val="nil"/>
              <w:right w:val="nil"/>
            </w:tcBorders>
            <w:vAlign w:val="bottom"/>
          </w:tcPr>
          <w:p w14:paraId="16799161" w14:textId="208A6AA8"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13</w:t>
            </w:r>
            <w:r>
              <w:rPr>
                <w:rFonts w:ascii="Arial" w:hAnsi="Arial" w:cs="Arial"/>
                <w:sz w:val="14"/>
                <w:szCs w:val="14"/>
              </w:rPr>
              <w:t>,</w:t>
            </w:r>
            <w:r w:rsidRPr="008C316D">
              <w:rPr>
                <w:rFonts w:ascii="Arial" w:hAnsi="Arial" w:cs="Arial"/>
                <w:sz w:val="14"/>
                <w:szCs w:val="14"/>
              </w:rPr>
              <w:t>87</w:t>
            </w:r>
            <w:r>
              <w:rPr>
                <w:rFonts w:ascii="Arial" w:hAnsi="Arial" w:cs="Arial"/>
                <w:sz w:val="14"/>
                <w:szCs w:val="14"/>
              </w:rPr>
              <w:t>8</w:t>
            </w:r>
          </w:p>
        </w:tc>
        <w:tc>
          <w:tcPr>
            <w:tcW w:w="316" w:type="pct"/>
            <w:tcBorders>
              <w:top w:val="nil"/>
              <w:left w:val="nil"/>
              <w:bottom w:val="nil"/>
              <w:right w:val="nil"/>
            </w:tcBorders>
            <w:vAlign w:val="bottom"/>
          </w:tcPr>
          <w:p w14:paraId="50CAE285" w14:textId="792A76A9"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300</w:t>
            </w:r>
          </w:p>
        </w:tc>
        <w:tc>
          <w:tcPr>
            <w:tcW w:w="317" w:type="pct"/>
            <w:gridSpan w:val="2"/>
            <w:tcBorders>
              <w:top w:val="nil"/>
              <w:left w:val="nil"/>
              <w:bottom w:val="nil"/>
              <w:right w:val="nil"/>
            </w:tcBorders>
            <w:vAlign w:val="bottom"/>
          </w:tcPr>
          <w:p w14:paraId="1260EF92" w14:textId="6D17241B"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22,760</w:t>
            </w:r>
          </w:p>
        </w:tc>
        <w:tc>
          <w:tcPr>
            <w:tcW w:w="316" w:type="pct"/>
            <w:gridSpan w:val="2"/>
            <w:tcBorders>
              <w:top w:val="nil"/>
              <w:left w:val="nil"/>
              <w:bottom w:val="nil"/>
              <w:right w:val="nil"/>
            </w:tcBorders>
            <w:vAlign w:val="bottom"/>
          </w:tcPr>
          <w:p w14:paraId="2BD3730E" w14:textId="2BD1239C"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 </w:t>
            </w:r>
          </w:p>
        </w:tc>
        <w:tc>
          <w:tcPr>
            <w:tcW w:w="308" w:type="pct"/>
            <w:tcBorders>
              <w:top w:val="nil"/>
              <w:left w:val="nil"/>
              <w:bottom w:val="nil"/>
              <w:right w:val="nil"/>
            </w:tcBorders>
            <w:vAlign w:val="bottom"/>
          </w:tcPr>
          <w:p w14:paraId="69F1B0B5" w14:textId="114FDEA2"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363</w:t>
            </w:r>
            <w:r>
              <w:rPr>
                <w:rFonts w:ascii="Arial" w:hAnsi="Arial" w:cs="Arial"/>
                <w:sz w:val="14"/>
                <w:szCs w:val="14"/>
              </w:rPr>
              <w:t>,</w:t>
            </w:r>
            <w:r w:rsidRPr="008C316D">
              <w:rPr>
                <w:rFonts w:ascii="Arial" w:hAnsi="Arial" w:cs="Arial"/>
                <w:sz w:val="14"/>
                <w:szCs w:val="14"/>
              </w:rPr>
              <w:t xml:space="preserve">304 </w:t>
            </w:r>
          </w:p>
        </w:tc>
      </w:tr>
      <w:tr w:rsidR="00B92FE4" w:rsidRPr="00587444" w14:paraId="7F806EA8" w14:textId="77777777" w:rsidTr="00664328">
        <w:trPr>
          <w:trHeight w:val="149"/>
          <w:jc w:val="center"/>
        </w:trPr>
        <w:tc>
          <w:tcPr>
            <w:tcW w:w="579" w:type="pct"/>
            <w:vAlign w:val="bottom"/>
          </w:tcPr>
          <w:p w14:paraId="57E1A067" w14:textId="77777777" w:rsidR="00B92FE4" w:rsidRPr="00587444"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Financial assets at fair value through profit or loss</w:t>
            </w:r>
          </w:p>
        </w:tc>
        <w:tc>
          <w:tcPr>
            <w:tcW w:w="319" w:type="pct"/>
            <w:tcBorders>
              <w:top w:val="nil"/>
              <w:left w:val="nil"/>
              <w:bottom w:val="nil"/>
              <w:right w:val="nil"/>
            </w:tcBorders>
            <w:shd w:val="clear" w:color="auto" w:fill="auto"/>
            <w:vAlign w:val="bottom"/>
          </w:tcPr>
          <w:p w14:paraId="05D37C71" w14:textId="401CA0DA"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8C316D">
              <w:rPr>
                <w:rFonts w:ascii="Arial" w:hAnsi="Arial" w:cs="Arial"/>
                <w:sz w:val="14"/>
                <w:szCs w:val="14"/>
              </w:rPr>
              <w:t xml:space="preserve"> - </w:t>
            </w:r>
          </w:p>
        </w:tc>
        <w:tc>
          <w:tcPr>
            <w:tcW w:w="320" w:type="pct"/>
            <w:tcBorders>
              <w:top w:val="nil"/>
              <w:left w:val="nil"/>
              <w:bottom w:val="nil"/>
              <w:right w:val="nil"/>
            </w:tcBorders>
            <w:shd w:val="clear" w:color="auto" w:fill="auto"/>
            <w:vAlign w:val="bottom"/>
          </w:tcPr>
          <w:p w14:paraId="1D59B98B" w14:textId="2553A749"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8C316D">
              <w:rPr>
                <w:rFonts w:ascii="Arial" w:hAnsi="Arial" w:cs="Arial"/>
                <w:sz w:val="14"/>
                <w:szCs w:val="14"/>
              </w:rPr>
              <w:t xml:space="preserve"> - </w:t>
            </w:r>
          </w:p>
        </w:tc>
        <w:tc>
          <w:tcPr>
            <w:tcW w:w="320" w:type="pct"/>
            <w:tcBorders>
              <w:top w:val="nil"/>
              <w:left w:val="nil"/>
              <w:bottom w:val="nil"/>
              <w:right w:val="nil"/>
            </w:tcBorders>
            <w:shd w:val="clear" w:color="auto" w:fill="auto"/>
            <w:vAlign w:val="bottom"/>
          </w:tcPr>
          <w:p w14:paraId="162FCFB5" w14:textId="15455811"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8C316D">
              <w:rPr>
                <w:rFonts w:ascii="Arial" w:hAnsi="Arial" w:cs="Arial"/>
                <w:sz w:val="14"/>
                <w:szCs w:val="14"/>
              </w:rPr>
              <w:t xml:space="preserve"> - </w:t>
            </w:r>
          </w:p>
        </w:tc>
        <w:tc>
          <w:tcPr>
            <w:tcW w:w="319" w:type="pct"/>
            <w:tcBorders>
              <w:top w:val="nil"/>
              <w:left w:val="nil"/>
              <w:bottom w:val="nil"/>
              <w:right w:val="nil"/>
            </w:tcBorders>
            <w:shd w:val="clear" w:color="auto" w:fill="auto"/>
            <w:vAlign w:val="bottom"/>
          </w:tcPr>
          <w:p w14:paraId="43400DCC" w14:textId="20502EAA"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9A1E55">
              <w:rPr>
                <w:rFonts w:ascii="Arial" w:hAnsi="Arial" w:cs="Arial"/>
                <w:sz w:val="14"/>
                <w:szCs w:val="14"/>
              </w:rPr>
              <w:t xml:space="preserve"> - </w:t>
            </w:r>
          </w:p>
        </w:tc>
        <w:tc>
          <w:tcPr>
            <w:tcW w:w="319" w:type="pct"/>
            <w:tcBorders>
              <w:top w:val="nil"/>
              <w:left w:val="nil"/>
              <w:bottom w:val="nil"/>
              <w:right w:val="nil"/>
            </w:tcBorders>
            <w:shd w:val="clear" w:color="auto" w:fill="auto"/>
            <w:vAlign w:val="bottom"/>
          </w:tcPr>
          <w:p w14:paraId="0B5E2A0C" w14:textId="3F1AE2DC"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9A1E55">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367FC728" w14:textId="057DE71F"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8C316D">
              <w:rPr>
                <w:rFonts w:ascii="Arial" w:hAnsi="Arial" w:cs="Arial"/>
                <w:sz w:val="14"/>
                <w:szCs w:val="14"/>
              </w:rPr>
              <w:t xml:space="preserve"> 3</w:t>
            </w:r>
            <w:r>
              <w:rPr>
                <w:rFonts w:ascii="Arial" w:hAnsi="Arial" w:cs="Arial"/>
                <w:sz w:val="14"/>
                <w:szCs w:val="14"/>
              </w:rPr>
              <w:t>,</w:t>
            </w:r>
            <w:r w:rsidRPr="008C316D">
              <w:rPr>
                <w:rFonts w:ascii="Arial" w:hAnsi="Arial" w:cs="Arial"/>
                <w:sz w:val="14"/>
                <w:szCs w:val="14"/>
              </w:rPr>
              <w:t xml:space="preserve">168 </w:t>
            </w:r>
          </w:p>
        </w:tc>
        <w:tc>
          <w:tcPr>
            <w:tcW w:w="313" w:type="pct"/>
            <w:tcBorders>
              <w:top w:val="nil"/>
              <w:left w:val="nil"/>
              <w:bottom w:val="nil"/>
              <w:right w:val="nil"/>
            </w:tcBorders>
            <w:shd w:val="clear" w:color="auto" w:fill="auto"/>
            <w:vAlign w:val="bottom"/>
          </w:tcPr>
          <w:p w14:paraId="5F08173B" w14:textId="4A183188"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highlight w:val="yellow"/>
                <w:lang w:val="hr-HR"/>
              </w:rPr>
            </w:pPr>
            <w:r w:rsidRPr="008C316D">
              <w:rPr>
                <w:rFonts w:ascii="Arial" w:hAnsi="Arial" w:cs="Arial"/>
                <w:sz w:val="14"/>
                <w:szCs w:val="14"/>
              </w:rPr>
              <w:t xml:space="preserve"> 3</w:t>
            </w:r>
            <w:r>
              <w:rPr>
                <w:rFonts w:ascii="Arial" w:hAnsi="Arial" w:cs="Arial"/>
                <w:sz w:val="14"/>
                <w:szCs w:val="14"/>
              </w:rPr>
              <w:t>,</w:t>
            </w:r>
            <w:r w:rsidRPr="008C316D">
              <w:rPr>
                <w:rFonts w:ascii="Arial" w:hAnsi="Arial" w:cs="Arial"/>
                <w:sz w:val="14"/>
                <w:szCs w:val="14"/>
              </w:rPr>
              <w:t xml:space="preserve">168 </w:t>
            </w:r>
          </w:p>
        </w:tc>
        <w:tc>
          <w:tcPr>
            <w:tcW w:w="313" w:type="pct"/>
            <w:tcBorders>
              <w:top w:val="nil"/>
              <w:left w:val="nil"/>
              <w:bottom w:val="nil"/>
              <w:right w:val="nil"/>
            </w:tcBorders>
            <w:vAlign w:val="bottom"/>
          </w:tcPr>
          <w:p w14:paraId="54701A22" w14:textId="1D30FAC3"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8C316D">
              <w:rPr>
                <w:rFonts w:ascii="Arial" w:hAnsi="Arial" w:cs="Arial"/>
                <w:sz w:val="14"/>
                <w:szCs w:val="14"/>
              </w:rPr>
              <w:t xml:space="preserve"> - </w:t>
            </w:r>
          </w:p>
        </w:tc>
        <w:tc>
          <w:tcPr>
            <w:tcW w:w="316" w:type="pct"/>
            <w:gridSpan w:val="2"/>
            <w:tcBorders>
              <w:top w:val="nil"/>
              <w:left w:val="nil"/>
              <w:bottom w:val="nil"/>
              <w:right w:val="nil"/>
            </w:tcBorders>
            <w:vAlign w:val="bottom"/>
          </w:tcPr>
          <w:p w14:paraId="6BA7732D" w14:textId="7B10C1D5"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8C316D">
              <w:rPr>
                <w:rFonts w:ascii="Arial" w:hAnsi="Arial" w:cs="Arial"/>
                <w:sz w:val="14"/>
                <w:szCs w:val="14"/>
              </w:rPr>
              <w:t xml:space="preserve"> - </w:t>
            </w:r>
          </w:p>
        </w:tc>
        <w:tc>
          <w:tcPr>
            <w:tcW w:w="316" w:type="pct"/>
            <w:gridSpan w:val="2"/>
            <w:tcBorders>
              <w:top w:val="nil"/>
              <w:left w:val="nil"/>
              <w:bottom w:val="nil"/>
              <w:right w:val="nil"/>
            </w:tcBorders>
            <w:vAlign w:val="bottom"/>
          </w:tcPr>
          <w:p w14:paraId="11FA639C" w14:textId="4CE91505"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8C316D">
              <w:rPr>
                <w:rFonts w:ascii="Arial" w:hAnsi="Arial" w:cs="Arial"/>
                <w:sz w:val="14"/>
                <w:szCs w:val="14"/>
              </w:rPr>
              <w:t xml:space="preserve"> - </w:t>
            </w:r>
          </w:p>
        </w:tc>
        <w:tc>
          <w:tcPr>
            <w:tcW w:w="316" w:type="pct"/>
            <w:tcBorders>
              <w:top w:val="nil"/>
              <w:left w:val="nil"/>
              <w:bottom w:val="nil"/>
              <w:right w:val="nil"/>
            </w:tcBorders>
            <w:vAlign w:val="bottom"/>
          </w:tcPr>
          <w:p w14:paraId="4DCC1EA1" w14:textId="24D83869"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B328D1">
              <w:rPr>
                <w:rFonts w:ascii="Arial" w:hAnsi="Arial" w:cs="Arial"/>
                <w:sz w:val="14"/>
                <w:szCs w:val="14"/>
              </w:rPr>
              <w:t xml:space="preserve"> - </w:t>
            </w:r>
          </w:p>
        </w:tc>
        <w:tc>
          <w:tcPr>
            <w:tcW w:w="317" w:type="pct"/>
            <w:gridSpan w:val="2"/>
            <w:tcBorders>
              <w:top w:val="nil"/>
              <w:left w:val="nil"/>
              <w:bottom w:val="nil"/>
              <w:right w:val="nil"/>
            </w:tcBorders>
            <w:vAlign w:val="bottom"/>
          </w:tcPr>
          <w:p w14:paraId="2ABFE0DA" w14:textId="15F8D496"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shd w:val="clear" w:color="auto" w:fill="auto"/>
            <w:vAlign w:val="bottom"/>
          </w:tcPr>
          <w:p w14:paraId="1E21E749" w14:textId="06003A10"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8C316D">
              <w:rPr>
                <w:rFonts w:ascii="Arial" w:hAnsi="Arial" w:cs="Arial"/>
                <w:sz w:val="14"/>
                <w:szCs w:val="14"/>
              </w:rPr>
              <w:t xml:space="preserve"> - </w:t>
            </w:r>
          </w:p>
        </w:tc>
        <w:tc>
          <w:tcPr>
            <w:tcW w:w="308" w:type="pct"/>
            <w:tcBorders>
              <w:top w:val="nil"/>
              <w:left w:val="nil"/>
              <w:bottom w:val="nil"/>
              <w:right w:val="nil"/>
            </w:tcBorders>
            <w:shd w:val="clear" w:color="auto" w:fill="auto"/>
            <w:vAlign w:val="bottom"/>
          </w:tcPr>
          <w:p w14:paraId="15B29811" w14:textId="51C03ACC"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pacing w:val="-2"/>
                <w:sz w:val="14"/>
                <w:szCs w:val="14"/>
                <w:lang w:val="hr-HR"/>
              </w:rPr>
            </w:pPr>
            <w:r w:rsidRPr="008C316D">
              <w:rPr>
                <w:rFonts w:ascii="Arial" w:hAnsi="Arial" w:cs="Arial"/>
                <w:sz w:val="14"/>
                <w:szCs w:val="14"/>
              </w:rPr>
              <w:t xml:space="preserve"> - </w:t>
            </w:r>
          </w:p>
        </w:tc>
      </w:tr>
      <w:tr w:rsidR="00B92FE4" w:rsidRPr="00587444" w14:paraId="2A19FF41" w14:textId="77777777" w:rsidTr="00AF3CC3">
        <w:trPr>
          <w:trHeight w:val="126"/>
          <w:jc w:val="center"/>
        </w:trPr>
        <w:tc>
          <w:tcPr>
            <w:tcW w:w="579" w:type="pct"/>
            <w:vAlign w:val="bottom"/>
          </w:tcPr>
          <w:p w14:paraId="5D08BDEB" w14:textId="77777777" w:rsidR="00CA0603"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Financial assets at fair value through other </w:t>
            </w:r>
          </w:p>
          <w:p w14:paraId="7D2222DB" w14:textId="51524AB4" w:rsidR="00B92FE4" w:rsidRPr="00587444"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comprehensive income</w:t>
            </w:r>
          </w:p>
        </w:tc>
        <w:tc>
          <w:tcPr>
            <w:tcW w:w="319" w:type="pct"/>
            <w:tcBorders>
              <w:top w:val="nil"/>
              <w:left w:val="nil"/>
              <w:bottom w:val="nil"/>
              <w:right w:val="nil"/>
            </w:tcBorders>
            <w:shd w:val="clear" w:color="auto" w:fill="auto"/>
            <w:vAlign w:val="bottom"/>
          </w:tcPr>
          <w:p w14:paraId="21A02744" w14:textId="569C8CC8"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8C316D">
              <w:rPr>
                <w:rFonts w:ascii="Arial" w:hAnsi="Arial" w:cs="Arial"/>
                <w:sz w:val="14"/>
                <w:szCs w:val="14"/>
              </w:rPr>
              <w:t xml:space="preserve"> 34</w:t>
            </w:r>
            <w:r>
              <w:rPr>
                <w:rFonts w:ascii="Arial" w:hAnsi="Arial" w:cs="Arial"/>
                <w:sz w:val="14"/>
                <w:szCs w:val="14"/>
              </w:rPr>
              <w:t>3,000</w:t>
            </w:r>
            <w:r w:rsidRPr="008C316D">
              <w:rPr>
                <w:rFonts w:ascii="Arial" w:hAnsi="Arial" w:cs="Arial"/>
                <w:sz w:val="14"/>
                <w:szCs w:val="14"/>
              </w:rPr>
              <w:t xml:space="preserve"> </w:t>
            </w:r>
          </w:p>
        </w:tc>
        <w:tc>
          <w:tcPr>
            <w:tcW w:w="320" w:type="pct"/>
            <w:tcBorders>
              <w:top w:val="nil"/>
              <w:left w:val="nil"/>
              <w:bottom w:val="nil"/>
              <w:right w:val="nil"/>
            </w:tcBorders>
            <w:shd w:val="clear" w:color="auto" w:fill="auto"/>
            <w:vAlign w:val="bottom"/>
          </w:tcPr>
          <w:p w14:paraId="180F3159" w14:textId="4ED1CB58"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8C316D">
              <w:rPr>
                <w:rFonts w:ascii="Arial" w:hAnsi="Arial" w:cs="Arial"/>
                <w:sz w:val="14"/>
                <w:szCs w:val="14"/>
              </w:rPr>
              <w:t xml:space="preserve"> 66 </w:t>
            </w:r>
          </w:p>
        </w:tc>
        <w:tc>
          <w:tcPr>
            <w:tcW w:w="320" w:type="pct"/>
            <w:tcBorders>
              <w:top w:val="nil"/>
              <w:left w:val="nil"/>
              <w:bottom w:val="nil"/>
              <w:right w:val="nil"/>
            </w:tcBorders>
            <w:shd w:val="clear" w:color="auto" w:fill="auto"/>
            <w:vAlign w:val="bottom"/>
          </w:tcPr>
          <w:p w14:paraId="19E4EE6A" w14:textId="6172BE04"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8C316D">
              <w:rPr>
                <w:rFonts w:ascii="Arial" w:hAnsi="Arial" w:cs="Arial"/>
                <w:sz w:val="14"/>
                <w:szCs w:val="14"/>
              </w:rPr>
              <w:t xml:space="preserve"> 195 </w:t>
            </w:r>
          </w:p>
        </w:tc>
        <w:tc>
          <w:tcPr>
            <w:tcW w:w="319" w:type="pct"/>
            <w:tcBorders>
              <w:top w:val="nil"/>
              <w:left w:val="nil"/>
              <w:bottom w:val="nil"/>
              <w:right w:val="nil"/>
            </w:tcBorders>
            <w:shd w:val="clear" w:color="auto" w:fill="auto"/>
            <w:vAlign w:val="bottom"/>
          </w:tcPr>
          <w:p w14:paraId="7E9B0C21" w14:textId="09F0917F"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9A1E55">
              <w:rPr>
                <w:rFonts w:ascii="Arial" w:hAnsi="Arial" w:cs="Arial"/>
                <w:sz w:val="14"/>
                <w:szCs w:val="14"/>
              </w:rPr>
              <w:t xml:space="preserve"> - </w:t>
            </w:r>
          </w:p>
        </w:tc>
        <w:tc>
          <w:tcPr>
            <w:tcW w:w="319" w:type="pct"/>
            <w:tcBorders>
              <w:top w:val="nil"/>
              <w:left w:val="nil"/>
              <w:bottom w:val="nil"/>
              <w:right w:val="nil"/>
            </w:tcBorders>
            <w:shd w:val="clear" w:color="auto" w:fill="auto"/>
            <w:vAlign w:val="bottom"/>
          </w:tcPr>
          <w:p w14:paraId="1D2D53F6" w14:textId="6D0A7A25"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9A1E55">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6EFAD583" w14:textId="45FCC272"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8C316D">
              <w:rPr>
                <w:rFonts w:ascii="Arial" w:hAnsi="Arial" w:cs="Arial"/>
                <w:sz w:val="14"/>
                <w:szCs w:val="14"/>
              </w:rPr>
              <w:t xml:space="preserve"> - </w:t>
            </w:r>
          </w:p>
        </w:tc>
        <w:tc>
          <w:tcPr>
            <w:tcW w:w="313" w:type="pct"/>
            <w:tcBorders>
              <w:top w:val="nil"/>
              <w:left w:val="nil"/>
              <w:bottom w:val="nil"/>
              <w:right w:val="nil"/>
            </w:tcBorders>
            <w:shd w:val="clear" w:color="auto" w:fill="auto"/>
            <w:vAlign w:val="bottom"/>
          </w:tcPr>
          <w:p w14:paraId="27DDF7EE" w14:textId="0CBC6390"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highlight w:val="yellow"/>
                <w:lang w:val="hr-HR"/>
              </w:rPr>
            </w:pPr>
            <w:r w:rsidRPr="008C316D">
              <w:rPr>
                <w:rFonts w:ascii="Arial" w:hAnsi="Arial" w:cs="Arial"/>
                <w:sz w:val="14"/>
                <w:szCs w:val="14"/>
              </w:rPr>
              <w:t xml:space="preserve"> 343</w:t>
            </w:r>
            <w:r>
              <w:rPr>
                <w:rFonts w:ascii="Arial" w:hAnsi="Arial" w:cs="Arial"/>
                <w:sz w:val="14"/>
                <w:szCs w:val="14"/>
              </w:rPr>
              <w:t>,</w:t>
            </w:r>
            <w:r w:rsidRPr="008C316D">
              <w:rPr>
                <w:rFonts w:ascii="Arial" w:hAnsi="Arial" w:cs="Arial"/>
                <w:sz w:val="14"/>
                <w:szCs w:val="14"/>
              </w:rPr>
              <w:t xml:space="preserve">261 </w:t>
            </w:r>
          </w:p>
        </w:tc>
        <w:tc>
          <w:tcPr>
            <w:tcW w:w="313" w:type="pct"/>
            <w:tcBorders>
              <w:top w:val="nil"/>
              <w:left w:val="nil"/>
              <w:bottom w:val="nil"/>
              <w:right w:val="nil"/>
            </w:tcBorders>
            <w:shd w:val="clear" w:color="auto" w:fill="auto"/>
            <w:vAlign w:val="bottom"/>
          </w:tcPr>
          <w:p w14:paraId="097D2A53" w14:textId="32443E1D"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8C316D">
              <w:rPr>
                <w:rFonts w:ascii="Arial" w:hAnsi="Arial" w:cs="Arial"/>
                <w:sz w:val="14"/>
                <w:szCs w:val="14"/>
              </w:rPr>
              <w:t xml:space="preserve"> 34</w:t>
            </w:r>
            <w:r>
              <w:rPr>
                <w:rFonts w:ascii="Arial" w:hAnsi="Arial" w:cs="Arial"/>
                <w:sz w:val="14"/>
                <w:szCs w:val="14"/>
              </w:rPr>
              <w:t>3,000</w:t>
            </w:r>
            <w:r w:rsidRPr="008C316D">
              <w:rPr>
                <w:rFonts w:ascii="Arial" w:hAnsi="Arial" w:cs="Arial"/>
                <w:sz w:val="14"/>
                <w:szCs w:val="14"/>
              </w:rPr>
              <w:t xml:space="preserve"> </w:t>
            </w:r>
          </w:p>
        </w:tc>
        <w:tc>
          <w:tcPr>
            <w:tcW w:w="316" w:type="pct"/>
            <w:gridSpan w:val="2"/>
            <w:tcBorders>
              <w:top w:val="nil"/>
              <w:left w:val="nil"/>
              <w:bottom w:val="nil"/>
              <w:right w:val="nil"/>
            </w:tcBorders>
            <w:shd w:val="clear" w:color="auto" w:fill="auto"/>
            <w:vAlign w:val="bottom"/>
          </w:tcPr>
          <w:p w14:paraId="21CD62DC" w14:textId="7F0FBE37"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8C316D">
              <w:rPr>
                <w:rFonts w:ascii="Arial" w:hAnsi="Arial" w:cs="Arial"/>
                <w:sz w:val="14"/>
                <w:szCs w:val="14"/>
              </w:rPr>
              <w:t xml:space="preserve"> 66 </w:t>
            </w:r>
          </w:p>
        </w:tc>
        <w:tc>
          <w:tcPr>
            <w:tcW w:w="316" w:type="pct"/>
            <w:gridSpan w:val="2"/>
            <w:tcBorders>
              <w:top w:val="nil"/>
              <w:left w:val="nil"/>
              <w:bottom w:val="nil"/>
              <w:right w:val="nil"/>
            </w:tcBorders>
            <w:shd w:val="clear" w:color="auto" w:fill="auto"/>
            <w:vAlign w:val="bottom"/>
          </w:tcPr>
          <w:p w14:paraId="5F5647F2" w14:textId="1A014276"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8C316D">
              <w:rPr>
                <w:rFonts w:ascii="Arial" w:hAnsi="Arial" w:cs="Arial"/>
                <w:sz w:val="14"/>
                <w:szCs w:val="14"/>
              </w:rPr>
              <w:t xml:space="preserve"> 195 </w:t>
            </w:r>
          </w:p>
        </w:tc>
        <w:tc>
          <w:tcPr>
            <w:tcW w:w="316" w:type="pct"/>
            <w:tcBorders>
              <w:top w:val="nil"/>
              <w:left w:val="nil"/>
              <w:bottom w:val="nil"/>
              <w:right w:val="nil"/>
            </w:tcBorders>
            <w:shd w:val="clear" w:color="auto" w:fill="auto"/>
            <w:vAlign w:val="bottom"/>
          </w:tcPr>
          <w:p w14:paraId="0C12E755" w14:textId="3D5F73B9"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B328D1">
              <w:rPr>
                <w:rFonts w:ascii="Arial" w:hAnsi="Arial" w:cs="Arial"/>
                <w:sz w:val="14"/>
                <w:szCs w:val="14"/>
              </w:rPr>
              <w:t xml:space="preserve"> - </w:t>
            </w:r>
          </w:p>
        </w:tc>
        <w:tc>
          <w:tcPr>
            <w:tcW w:w="317" w:type="pct"/>
            <w:gridSpan w:val="2"/>
            <w:tcBorders>
              <w:top w:val="nil"/>
              <w:left w:val="nil"/>
              <w:bottom w:val="nil"/>
              <w:right w:val="nil"/>
            </w:tcBorders>
            <w:shd w:val="clear" w:color="auto" w:fill="auto"/>
            <w:vAlign w:val="bottom"/>
          </w:tcPr>
          <w:p w14:paraId="4C41683E" w14:textId="11E7454B"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shd w:val="clear" w:color="auto" w:fill="auto"/>
            <w:vAlign w:val="bottom"/>
          </w:tcPr>
          <w:p w14:paraId="0448ED7E" w14:textId="705A13DA"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lang w:val="hr-HR"/>
              </w:rPr>
            </w:pPr>
            <w:r w:rsidRPr="008C316D">
              <w:rPr>
                <w:rFonts w:ascii="Arial" w:hAnsi="Arial" w:cs="Arial"/>
                <w:sz w:val="14"/>
                <w:szCs w:val="14"/>
              </w:rPr>
              <w:t xml:space="preserve"> - </w:t>
            </w:r>
          </w:p>
        </w:tc>
        <w:tc>
          <w:tcPr>
            <w:tcW w:w="308" w:type="pct"/>
            <w:tcBorders>
              <w:top w:val="nil"/>
              <w:left w:val="nil"/>
              <w:bottom w:val="nil"/>
              <w:right w:val="nil"/>
            </w:tcBorders>
            <w:shd w:val="clear" w:color="auto" w:fill="auto"/>
            <w:vAlign w:val="bottom"/>
          </w:tcPr>
          <w:p w14:paraId="7CCB9B84" w14:textId="4AB88895" w:rsidR="00B92FE4" w:rsidRPr="00587444" w:rsidRDefault="00B92FE4" w:rsidP="00B92FE4">
            <w:pPr>
              <w:tabs>
                <w:tab w:val="right" w:pos="1202"/>
              </w:tabs>
              <w:suppressAutoHyphens w:val="0"/>
              <w:autoSpaceDN/>
              <w:spacing w:line="301" w:lineRule="exact"/>
              <w:jc w:val="right"/>
              <w:outlineLvl w:val="0"/>
              <w:rPr>
                <w:rFonts w:ascii="Arial" w:eastAsia="Calibri" w:hAnsi="Arial" w:cs="Arial"/>
                <w:snapToGrid w:val="0"/>
                <w:sz w:val="14"/>
                <w:szCs w:val="14"/>
                <w:highlight w:val="yellow"/>
                <w:lang w:val="hr-HR"/>
              </w:rPr>
            </w:pPr>
            <w:r w:rsidRPr="008C316D">
              <w:rPr>
                <w:rFonts w:ascii="Arial" w:hAnsi="Arial" w:cs="Arial"/>
                <w:sz w:val="14"/>
                <w:szCs w:val="14"/>
              </w:rPr>
              <w:t xml:space="preserve"> 343</w:t>
            </w:r>
            <w:r>
              <w:rPr>
                <w:rFonts w:ascii="Arial" w:hAnsi="Arial" w:cs="Arial"/>
                <w:sz w:val="14"/>
                <w:szCs w:val="14"/>
              </w:rPr>
              <w:t>,</w:t>
            </w:r>
            <w:r w:rsidRPr="008C316D">
              <w:rPr>
                <w:rFonts w:ascii="Arial" w:hAnsi="Arial" w:cs="Arial"/>
                <w:sz w:val="14"/>
                <w:szCs w:val="14"/>
              </w:rPr>
              <w:t xml:space="preserve">261 </w:t>
            </w:r>
          </w:p>
        </w:tc>
      </w:tr>
      <w:tr w:rsidR="00B92FE4" w:rsidRPr="00587444" w14:paraId="7D2DDFA8" w14:textId="77777777" w:rsidTr="00664328">
        <w:trPr>
          <w:trHeight w:hRule="exact" w:val="227"/>
          <w:jc w:val="center"/>
        </w:trPr>
        <w:tc>
          <w:tcPr>
            <w:tcW w:w="579" w:type="pct"/>
            <w:vAlign w:val="bottom"/>
          </w:tcPr>
          <w:p w14:paraId="42623475" w14:textId="77777777" w:rsidR="00B92FE4" w:rsidRPr="00587444"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Other assets</w:t>
            </w:r>
          </w:p>
        </w:tc>
        <w:tc>
          <w:tcPr>
            <w:tcW w:w="319" w:type="pct"/>
            <w:tcBorders>
              <w:top w:val="nil"/>
              <w:left w:val="nil"/>
              <w:bottom w:val="single" w:sz="8" w:space="0" w:color="auto"/>
              <w:right w:val="nil"/>
            </w:tcBorders>
            <w:shd w:val="clear" w:color="auto" w:fill="auto"/>
            <w:vAlign w:val="bottom"/>
          </w:tcPr>
          <w:p w14:paraId="4C835028" w14:textId="245C95AC"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8C316D">
              <w:rPr>
                <w:rFonts w:ascii="Arial" w:hAnsi="Arial" w:cs="Arial"/>
                <w:sz w:val="14"/>
                <w:szCs w:val="14"/>
              </w:rPr>
              <w:t xml:space="preserve"> 299 </w:t>
            </w:r>
          </w:p>
        </w:tc>
        <w:tc>
          <w:tcPr>
            <w:tcW w:w="320" w:type="pct"/>
            <w:tcBorders>
              <w:top w:val="nil"/>
              <w:left w:val="nil"/>
              <w:bottom w:val="single" w:sz="8" w:space="0" w:color="auto"/>
              <w:right w:val="nil"/>
            </w:tcBorders>
            <w:shd w:val="clear" w:color="auto" w:fill="auto"/>
            <w:vAlign w:val="bottom"/>
          </w:tcPr>
          <w:p w14:paraId="64A6FEB2" w14:textId="0EE69D49"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8C316D">
              <w:rPr>
                <w:rFonts w:ascii="Arial" w:hAnsi="Arial" w:cs="Arial"/>
                <w:sz w:val="14"/>
                <w:szCs w:val="14"/>
              </w:rPr>
              <w:t xml:space="preserve"> </w:t>
            </w:r>
            <w:r>
              <w:rPr>
                <w:rFonts w:ascii="Arial" w:hAnsi="Arial" w:cs="Arial"/>
                <w:sz w:val="14"/>
                <w:szCs w:val="14"/>
              </w:rPr>
              <w:t>-</w:t>
            </w:r>
            <w:r w:rsidRPr="008C316D">
              <w:rPr>
                <w:rFonts w:ascii="Arial" w:hAnsi="Arial" w:cs="Arial"/>
                <w:sz w:val="14"/>
                <w:szCs w:val="14"/>
              </w:rPr>
              <w:t xml:space="preserve"> </w:t>
            </w:r>
          </w:p>
        </w:tc>
        <w:tc>
          <w:tcPr>
            <w:tcW w:w="320" w:type="pct"/>
            <w:tcBorders>
              <w:top w:val="nil"/>
              <w:left w:val="nil"/>
              <w:bottom w:val="single" w:sz="8" w:space="0" w:color="auto"/>
              <w:right w:val="nil"/>
            </w:tcBorders>
            <w:shd w:val="clear" w:color="auto" w:fill="auto"/>
            <w:vAlign w:val="bottom"/>
          </w:tcPr>
          <w:p w14:paraId="7585EFA4" w14:textId="402CBD08"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8C316D">
              <w:rPr>
                <w:rFonts w:ascii="Arial" w:hAnsi="Arial" w:cs="Arial"/>
                <w:sz w:val="14"/>
                <w:szCs w:val="14"/>
              </w:rPr>
              <w:t xml:space="preserve"> 190 </w:t>
            </w:r>
          </w:p>
        </w:tc>
        <w:tc>
          <w:tcPr>
            <w:tcW w:w="319" w:type="pct"/>
            <w:tcBorders>
              <w:top w:val="nil"/>
              <w:left w:val="nil"/>
              <w:bottom w:val="single" w:sz="8" w:space="0" w:color="auto"/>
              <w:right w:val="nil"/>
            </w:tcBorders>
            <w:shd w:val="clear" w:color="auto" w:fill="auto"/>
            <w:vAlign w:val="bottom"/>
          </w:tcPr>
          <w:p w14:paraId="2E4765E2" w14:textId="0F5CA8A3"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F959D0">
              <w:rPr>
                <w:rFonts w:ascii="Arial" w:hAnsi="Arial" w:cs="Arial"/>
                <w:sz w:val="14"/>
                <w:szCs w:val="14"/>
              </w:rPr>
              <w:t>-</w:t>
            </w:r>
            <w:r w:rsidRPr="009A1E55">
              <w:rPr>
                <w:rFonts w:ascii="Arial" w:hAnsi="Arial" w:cs="Arial"/>
                <w:sz w:val="14"/>
                <w:szCs w:val="14"/>
              </w:rPr>
              <w:t xml:space="preserve"> </w:t>
            </w:r>
          </w:p>
        </w:tc>
        <w:tc>
          <w:tcPr>
            <w:tcW w:w="319" w:type="pct"/>
            <w:tcBorders>
              <w:top w:val="nil"/>
              <w:left w:val="nil"/>
              <w:bottom w:val="single" w:sz="8" w:space="0" w:color="auto"/>
              <w:right w:val="nil"/>
            </w:tcBorders>
            <w:shd w:val="clear" w:color="auto" w:fill="auto"/>
            <w:vAlign w:val="bottom"/>
          </w:tcPr>
          <w:p w14:paraId="041C59F5" w14:textId="70BE28B0"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9A1E55">
              <w:rPr>
                <w:rFonts w:ascii="Arial" w:eastAsia="Calibri" w:hAnsi="Arial" w:cs="Arial"/>
                <w:color w:val="000000" w:themeColor="text1"/>
                <w:sz w:val="14"/>
                <w:szCs w:val="14"/>
                <w:lang w:val="hr-HR"/>
              </w:rPr>
              <w:t>8</w:t>
            </w:r>
          </w:p>
        </w:tc>
        <w:tc>
          <w:tcPr>
            <w:tcW w:w="308" w:type="pct"/>
            <w:tcBorders>
              <w:top w:val="nil"/>
              <w:left w:val="nil"/>
              <w:bottom w:val="single" w:sz="8" w:space="0" w:color="auto"/>
              <w:right w:val="nil"/>
            </w:tcBorders>
            <w:shd w:val="clear" w:color="auto" w:fill="auto"/>
            <w:vAlign w:val="bottom"/>
          </w:tcPr>
          <w:p w14:paraId="4EB3D116" w14:textId="4A2BDFF9"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8C316D">
              <w:rPr>
                <w:rFonts w:ascii="Arial" w:hAnsi="Arial" w:cs="Arial"/>
                <w:sz w:val="14"/>
                <w:szCs w:val="14"/>
              </w:rPr>
              <w:t xml:space="preserve"> - </w:t>
            </w:r>
          </w:p>
        </w:tc>
        <w:tc>
          <w:tcPr>
            <w:tcW w:w="313" w:type="pct"/>
            <w:tcBorders>
              <w:top w:val="nil"/>
              <w:left w:val="nil"/>
              <w:bottom w:val="single" w:sz="8" w:space="0" w:color="auto"/>
              <w:right w:val="nil"/>
            </w:tcBorders>
            <w:shd w:val="clear" w:color="auto" w:fill="auto"/>
            <w:vAlign w:val="bottom"/>
          </w:tcPr>
          <w:p w14:paraId="636924F6" w14:textId="103C2D00"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8C316D">
              <w:rPr>
                <w:rFonts w:ascii="Arial" w:hAnsi="Arial" w:cs="Arial"/>
                <w:sz w:val="14"/>
                <w:szCs w:val="14"/>
              </w:rPr>
              <w:t xml:space="preserve"> 497 </w:t>
            </w:r>
          </w:p>
        </w:tc>
        <w:tc>
          <w:tcPr>
            <w:tcW w:w="313" w:type="pct"/>
            <w:tcBorders>
              <w:top w:val="nil"/>
              <w:left w:val="nil"/>
              <w:bottom w:val="single" w:sz="8" w:space="0" w:color="auto"/>
              <w:right w:val="nil"/>
            </w:tcBorders>
            <w:vAlign w:val="bottom"/>
          </w:tcPr>
          <w:p w14:paraId="53BBE7C1" w14:textId="6F970ECC"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8C316D">
              <w:rPr>
                <w:rFonts w:ascii="Arial" w:hAnsi="Arial" w:cs="Arial"/>
                <w:sz w:val="14"/>
                <w:szCs w:val="14"/>
              </w:rPr>
              <w:t xml:space="preserve"> 7</w:t>
            </w:r>
            <w:r>
              <w:rPr>
                <w:rFonts w:ascii="Arial" w:hAnsi="Arial" w:cs="Arial"/>
                <w:sz w:val="14"/>
                <w:szCs w:val="14"/>
              </w:rPr>
              <w:t>8</w:t>
            </w:r>
            <w:r w:rsidRPr="008C316D">
              <w:rPr>
                <w:rFonts w:ascii="Arial" w:hAnsi="Arial" w:cs="Arial"/>
                <w:sz w:val="14"/>
                <w:szCs w:val="14"/>
              </w:rPr>
              <w:t xml:space="preserve"> </w:t>
            </w:r>
          </w:p>
        </w:tc>
        <w:tc>
          <w:tcPr>
            <w:tcW w:w="316" w:type="pct"/>
            <w:gridSpan w:val="2"/>
            <w:tcBorders>
              <w:top w:val="nil"/>
              <w:left w:val="nil"/>
              <w:bottom w:val="single" w:sz="8" w:space="0" w:color="auto"/>
              <w:right w:val="nil"/>
            </w:tcBorders>
            <w:vAlign w:val="bottom"/>
          </w:tcPr>
          <w:p w14:paraId="6AB6B0A6" w14:textId="111F91FC"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8C316D">
              <w:rPr>
                <w:rFonts w:ascii="Arial" w:hAnsi="Arial" w:cs="Arial"/>
                <w:sz w:val="14"/>
                <w:szCs w:val="14"/>
              </w:rPr>
              <w:t xml:space="preserve"> </w:t>
            </w:r>
            <w:r>
              <w:rPr>
                <w:rFonts w:ascii="Arial" w:hAnsi="Arial" w:cs="Arial"/>
                <w:sz w:val="14"/>
                <w:szCs w:val="14"/>
              </w:rPr>
              <w:t>-</w:t>
            </w:r>
            <w:r w:rsidRPr="008C316D">
              <w:rPr>
                <w:rFonts w:ascii="Arial" w:hAnsi="Arial" w:cs="Arial"/>
                <w:sz w:val="14"/>
                <w:szCs w:val="14"/>
              </w:rPr>
              <w:t xml:space="preserve"> </w:t>
            </w:r>
          </w:p>
        </w:tc>
        <w:tc>
          <w:tcPr>
            <w:tcW w:w="316" w:type="pct"/>
            <w:gridSpan w:val="2"/>
            <w:tcBorders>
              <w:top w:val="nil"/>
              <w:left w:val="nil"/>
              <w:bottom w:val="single" w:sz="8" w:space="0" w:color="auto"/>
              <w:right w:val="nil"/>
            </w:tcBorders>
            <w:vAlign w:val="bottom"/>
          </w:tcPr>
          <w:p w14:paraId="7DA3D2D4" w14:textId="03303D5A"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8C316D">
              <w:rPr>
                <w:rFonts w:ascii="Arial" w:hAnsi="Arial" w:cs="Arial"/>
                <w:sz w:val="14"/>
                <w:szCs w:val="14"/>
              </w:rPr>
              <w:t xml:space="preserve"> 190 </w:t>
            </w:r>
          </w:p>
        </w:tc>
        <w:tc>
          <w:tcPr>
            <w:tcW w:w="316" w:type="pct"/>
            <w:tcBorders>
              <w:top w:val="nil"/>
              <w:left w:val="nil"/>
              <w:bottom w:val="single" w:sz="8" w:space="0" w:color="auto"/>
              <w:right w:val="nil"/>
            </w:tcBorders>
            <w:vAlign w:val="bottom"/>
          </w:tcPr>
          <w:p w14:paraId="10DBF8E4" w14:textId="6CAE6023"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F959D0">
              <w:rPr>
                <w:rFonts w:ascii="Arial" w:hAnsi="Arial" w:cs="Arial"/>
                <w:sz w:val="14"/>
                <w:szCs w:val="14"/>
              </w:rPr>
              <w:t>-</w:t>
            </w:r>
            <w:r w:rsidRPr="00B328D1">
              <w:rPr>
                <w:rFonts w:ascii="Arial" w:hAnsi="Arial" w:cs="Arial"/>
                <w:sz w:val="14"/>
                <w:szCs w:val="14"/>
              </w:rPr>
              <w:t xml:space="preserve"> </w:t>
            </w:r>
          </w:p>
        </w:tc>
        <w:tc>
          <w:tcPr>
            <w:tcW w:w="317" w:type="pct"/>
            <w:gridSpan w:val="2"/>
            <w:tcBorders>
              <w:top w:val="nil"/>
              <w:left w:val="nil"/>
              <w:bottom w:val="single" w:sz="8" w:space="0" w:color="auto"/>
              <w:right w:val="nil"/>
            </w:tcBorders>
            <w:vAlign w:val="bottom"/>
          </w:tcPr>
          <w:p w14:paraId="61E80FA1" w14:textId="78AB12A1"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Pr>
                <w:rFonts w:ascii="Arial" w:eastAsia="Calibri" w:hAnsi="Arial" w:cs="Arial"/>
                <w:color w:val="000000" w:themeColor="text1"/>
                <w:sz w:val="14"/>
                <w:szCs w:val="14"/>
                <w:lang w:val="hr-HR"/>
              </w:rPr>
              <w:t>8</w:t>
            </w:r>
          </w:p>
        </w:tc>
        <w:tc>
          <w:tcPr>
            <w:tcW w:w="316" w:type="pct"/>
            <w:gridSpan w:val="2"/>
            <w:tcBorders>
              <w:top w:val="nil"/>
              <w:left w:val="nil"/>
              <w:bottom w:val="single" w:sz="8" w:space="0" w:color="auto"/>
              <w:right w:val="nil"/>
            </w:tcBorders>
            <w:vAlign w:val="bottom"/>
          </w:tcPr>
          <w:p w14:paraId="1EAC744C" w14:textId="55F69B41"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8C316D">
              <w:rPr>
                <w:rFonts w:ascii="Arial" w:hAnsi="Arial" w:cs="Arial"/>
                <w:sz w:val="14"/>
                <w:szCs w:val="14"/>
              </w:rPr>
              <w:t xml:space="preserve"> - </w:t>
            </w:r>
          </w:p>
        </w:tc>
        <w:tc>
          <w:tcPr>
            <w:tcW w:w="308" w:type="pct"/>
            <w:tcBorders>
              <w:top w:val="nil"/>
              <w:left w:val="nil"/>
              <w:bottom w:val="single" w:sz="8" w:space="0" w:color="auto"/>
              <w:right w:val="nil"/>
            </w:tcBorders>
            <w:vAlign w:val="bottom"/>
          </w:tcPr>
          <w:p w14:paraId="58F65529" w14:textId="70AEF4B0" w:rsidR="00B92FE4" w:rsidRPr="00587444" w:rsidRDefault="00B92FE4" w:rsidP="00B92FE4">
            <w:pPr>
              <w:tabs>
                <w:tab w:val="right" w:pos="1202"/>
              </w:tabs>
              <w:suppressAutoHyphens w:val="0"/>
              <w:autoSpaceDN/>
              <w:jc w:val="right"/>
              <w:outlineLvl w:val="0"/>
              <w:rPr>
                <w:rFonts w:ascii="Arial" w:eastAsia="Calibri" w:hAnsi="Arial" w:cs="Arial"/>
                <w:snapToGrid w:val="0"/>
                <w:sz w:val="14"/>
                <w:szCs w:val="14"/>
                <w:lang w:val="hr-HR"/>
              </w:rPr>
            </w:pPr>
            <w:r w:rsidRPr="008C316D">
              <w:rPr>
                <w:rFonts w:ascii="Arial" w:hAnsi="Arial" w:cs="Arial"/>
                <w:sz w:val="14"/>
                <w:szCs w:val="14"/>
              </w:rPr>
              <w:t xml:space="preserve"> 276 </w:t>
            </w:r>
          </w:p>
        </w:tc>
      </w:tr>
      <w:tr w:rsidR="00B92FE4" w:rsidRPr="00587444" w14:paraId="6ED179DD" w14:textId="77777777" w:rsidTr="00664328">
        <w:trPr>
          <w:trHeight w:val="60"/>
          <w:jc w:val="center"/>
        </w:trPr>
        <w:tc>
          <w:tcPr>
            <w:tcW w:w="579" w:type="pct"/>
          </w:tcPr>
          <w:p w14:paraId="63EA2119" w14:textId="77777777" w:rsidR="00B92FE4" w:rsidRPr="00587444" w:rsidRDefault="00B92FE4" w:rsidP="00B92FE4">
            <w:pPr>
              <w:tabs>
                <w:tab w:val="right" w:pos="1202"/>
              </w:tabs>
              <w:suppressAutoHyphens w:val="0"/>
              <w:autoSpaceDN/>
              <w:spacing w:line="26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Total</w:t>
            </w:r>
          </w:p>
        </w:tc>
        <w:tc>
          <w:tcPr>
            <w:tcW w:w="319" w:type="pct"/>
            <w:tcBorders>
              <w:top w:val="nil"/>
              <w:left w:val="nil"/>
              <w:bottom w:val="single" w:sz="12" w:space="0" w:color="auto"/>
              <w:right w:val="nil"/>
            </w:tcBorders>
            <w:shd w:val="clear" w:color="auto" w:fill="auto"/>
            <w:vAlign w:val="bottom"/>
          </w:tcPr>
          <w:p w14:paraId="280499AB" w14:textId="02EDE93F" w:rsidR="00B92FE4" w:rsidRPr="00587444" w:rsidRDefault="00B92FE4" w:rsidP="00B92FE4">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8C316D">
              <w:rPr>
                <w:rFonts w:ascii="Arial" w:hAnsi="Arial" w:cs="Arial"/>
                <w:b/>
                <w:bCs/>
                <w:sz w:val="14"/>
                <w:szCs w:val="14"/>
              </w:rPr>
              <w:t xml:space="preserve"> 3</w:t>
            </w:r>
            <w:r>
              <w:rPr>
                <w:rFonts w:ascii="Arial" w:hAnsi="Arial" w:cs="Arial"/>
                <w:b/>
                <w:bCs/>
                <w:sz w:val="14"/>
                <w:szCs w:val="14"/>
              </w:rPr>
              <w:t>,</w:t>
            </w:r>
            <w:r w:rsidRPr="008C316D">
              <w:rPr>
                <w:rFonts w:ascii="Arial" w:hAnsi="Arial" w:cs="Arial"/>
                <w:b/>
                <w:bCs/>
                <w:sz w:val="14"/>
                <w:szCs w:val="14"/>
              </w:rPr>
              <w:t>272</w:t>
            </w:r>
            <w:r>
              <w:rPr>
                <w:rFonts w:ascii="Arial" w:hAnsi="Arial" w:cs="Arial"/>
                <w:b/>
                <w:bCs/>
                <w:sz w:val="14"/>
                <w:szCs w:val="14"/>
              </w:rPr>
              <w:t>,</w:t>
            </w:r>
            <w:r w:rsidRPr="008C316D">
              <w:rPr>
                <w:rFonts w:ascii="Arial" w:hAnsi="Arial" w:cs="Arial"/>
                <w:b/>
                <w:bCs/>
                <w:sz w:val="14"/>
                <w:szCs w:val="14"/>
              </w:rPr>
              <w:t>67</w:t>
            </w:r>
            <w:r>
              <w:rPr>
                <w:rFonts w:ascii="Arial" w:hAnsi="Arial" w:cs="Arial"/>
                <w:b/>
                <w:bCs/>
                <w:sz w:val="14"/>
                <w:szCs w:val="14"/>
              </w:rPr>
              <w:t>7</w:t>
            </w:r>
          </w:p>
        </w:tc>
        <w:tc>
          <w:tcPr>
            <w:tcW w:w="320" w:type="pct"/>
            <w:tcBorders>
              <w:top w:val="nil"/>
              <w:left w:val="nil"/>
              <w:bottom w:val="single" w:sz="12" w:space="0" w:color="auto"/>
              <w:right w:val="nil"/>
            </w:tcBorders>
            <w:shd w:val="clear" w:color="auto" w:fill="auto"/>
            <w:vAlign w:val="bottom"/>
          </w:tcPr>
          <w:p w14:paraId="538809F0" w14:textId="7C19B92D" w:rsidR="00B92FE4" w:rsidRPr="00587444" w:rsidRDefault="00B92FE4" w:rsidP="00B92FE4">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8C316D">
              <w:rPr>
                <w:rFonts w:ascii="Arial" w:hAnsi="Arial" w:cs="Arial"/>
                <w:b/>
                <w:bCs/>
                <w:sz w:val="14"/>
                <w:szCs w:val="14"/>
              </w:rPr>
              <w:t xml:space="preserve"> 227</w:t>
            </w:r>
            <w:r>
              <w:rPr>
                <w:rFonts w:ascii="Arial" w:hAnsi="Arial" w:cs="Arial"/>
                <w:b/>
                <w:bCs/>
                <w:sz w:val="14"/>
                <w:szCs w:val="14"/>
              </w:rPr>
              <w:t>,</w:t>
            </w:r>
            <w:r w:rsidRPr="008C316D">
              <w:rPr>
                <w:rFonts w:ascii="Arial" w:hAnsi="Arial" w:cs="Arial"/>
                <w:b/>
                <w:bCs/>
                <w:sz w:val="14"/>
                <w:szCs w:val="14"/>
              </w:rPr>
              <w:t xml:space="preserve">096 </w:t>
            </w:r>
          </w:p>
        </w:tc>
        <w:tc>
          <w:tcPr>
            <w:tcW w:w="320" w:type="pct"/>
            <w:tcBorders>
              <w:top w:val="nil"/>
              <w:left w:val="nil"/>
              <w:bottom w:val="single" w:sz="12" w:space="0" w:color="auto"/>
              <w:right w:val="nil"/>
            </w:tcBorders>
            <w:shd w:val="clear" w:color="auto" w:fill="auto"/>
            <w:vAlign w:val="bottom"/>
          </w:tcPr>
          <w:p w14:paraId="24F22DB5" w14:textId="01E1E266" w:rsidR="00B92FE4" w:rsidRPr="00587444" w:rsidRDefault="00B92FE4" w:rsidP="00B92FE4">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8C316D">
              <w:rPr>
                <w:rFonts w:ascii="Arial" w:hAnsi="Arial" w:cs="Arial"/>
                <w:b/>
                <w:bCs/>
                <w:sz w:val="14"/>
                <w:szCs w:val="14"/>
              </w:rPr>
              <w:t xml:space="preserve"> 152</w:t>
            </w:r>
            <w:r>
              <w:rPr>
                <w:rFonts w:ascii="Arial" w:hAnsi="Arial" w:cs="Arial"/>
                <w:b/>
                <w:bCs/>
                <w:sz w:val="14"/>
                <w:szCs w:val="14"/>
              </w:rPr>
              <w:t>,</w:t>
            </w:r>
            <w:r w:rsidRPr="008C316D">
              <w:rPr>
                <w:rFonts w:ascii="Arial" w:hAnsi="Arial" w:cs="Arial"/>
                <w:b/>
                <w:bCs/>
                <w:sz w:val="14"/>
                <w:szCs w:val="14"/>
              </w:rPr>
              <w:t>71</w:t>
            </w:r>
            <w:r>
              <w:rPr>
                <w:rFonts w:ascii="Arial" w:hAnsi="Arial" w:cs="Arial"/>
                <w:b/>
                <w:bCs/>
                <w:sz w:val="14"/>
                <w:szCs w:val="14"/>
              </w:rPr>
              <w:t>6</w:t>
            </w:r>
          </w:p>
        </w:tc>
        <w:tc>
          <w:tcPr>
            <w:tcW w:w="319" w:type="pct"/>
            <w:tcBorders>
              <w:top w:val="nil"/>
              <w:left w:val="nil"/>
              <w:bottom w:val="single" w:sz="12" w:space="0" w:color="auto"/>
              <w:right w:val="nil"/>
            </w:tcBorders>
            <w:shd w:val="clear" w:color="auto" w:fill="auto"/>
            <w:vAlign w:val="bottom"/>
          </w:tcPr>
          <w:p w14:paraId="79D03358" w14:textId="51B70E96" w:rsidR="00B92FE4" w:rsidRPr="00587444" w:rsidRDefault="00B92FE4" w:rsidP="00B92FE4">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9A1E55">
              <w:rPr>
                <w:rFonts w:ascii="Arial" w:eastAsia="Calibri" w:hAnsi="Arial" w:cs="Arial"/>
                <w:b/>
                <w:bCs/>
                <w:sz w:val="14"/>
                <w:szCs w:val="14"/>
                <w:lang w:val="hr-HR"/>
              </w:rPr>
              <w:t>6</w:t>
            </w:r>
            <w:r>
              <w:rPr>
                <w:rFonts w:ascii="Arial" w:eastAsia="Calibri" w:hAnsi="Arial" w:cs="Arial"/>
                <w:b/>
                <w:bCs/>
                <w:sz w:val="14"/>
                <w:szCs w:val="14"/>
                <w:lang w:val="hr-HR"/>
              </w:rPr>
              <w:t>,</w:t>
            </w:r>
            <w:r w:rsidRPr="009A1E55">
              <w:rPr>
                <w:rFonts w:ascii="Arial" w:eastAsia="Calibri" w:hAnsi="Arial" w:cs="Arial"/>
                <w:b/>
                <w:bCs/>
                <w:sz w:val="14"/>
                <w:szCs w:val="14"/>
                <w:lang w:val="hr-HR"/>
              </w:rPr>
              <w:t>702</w:t>
            </w:r>
          </w:p>
        </w:tc>
        <w:tc>
          <w:tcPr>
            <w:tcW w:w="319" w:type="pct"/>
            <w:tcBorders>
              <w:top w:val="nil"/>
              <w:left w:val="nil"/>
              <w:bottom w:val="single" w:sz="12" w:space="0" w:color="auto"/>
              <w:right w:val="nil"/>
            </w:tcBorders>
            <w:shd w:val="clear" w:color="auto" w:fill="auto"/>
            <w:vAlign w:val="bottom"/>
          </w:tcPr>
          <w:p w14:paraId="434EB8D2" w14:textId="76B77EC9" w:rsidR="00B92FE4" w:rsidRPr="00587444" w:rsidRDefault="00B92FE4" w:rsidP="00B92FE4">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sz w:val="14"/>
                <w:szCs w:val="14"/>
                <w:lang w:val="hr-HR"/>
              </w:rPr>
              <w:t>150,556</w:t>
            </w:r>
          </w:p>
        </w:tc>
        <w:tc>
          <w:tcPr>
            <w:tcW w:w="308" w:type="pct"/>
            <w:tcBorders>
              <w:top w:val="nil"/>
              <w:left w:val="nil"/>
              <w:bottom w:val="single" w:sz="12" w:space="0" w:color="auto"/>
              <w:right w:val="nil"/>
            </w:tcBorders>
            <w:shd w:val="clear" w:color="auto" w:fill="auto"/>
            <w:vAlign w:val="bottom"/>
          </w:tcPr>
          <w:p w14:paraId="3E1521E3" w14:textId="7887E43F" w:rsidR="00B92FE4" w:rsidRPr="00587444" w:rsidRDefault="00B92FE4" w:rsidP="00B92FE4">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8C316D">
              <w:rPr>
                <w:rFonts w:ascii="Arial" w:hAnsi="Arial" w:cs="Arial"/>
                <w:b/>
                <w:bCs/>
                <w:sz w:val="14"/>
                <w:szCs w:val="14"/>
              </w:rPr>
              <w:t xml:space="preserve"> 3</w:t>
            </w:r>
            <w:r>
              <w:rPr>
                <w:rFonts w:ascii="Arial" w:hAnsi="Arial" w:cs="Arial"/>
                <w:b/>
                <w:bCs/>
                <w:sz w:val="14"/>
                <w:szCs w:val="14"/>
              </w:rPr>
              <w:t>,</w:t>
            </w:r>
            <w:r w:rsidRPr="008C316D">
              <w:rPr>
                <w:rFonts w:ascii="Arial" w:hAnsi="Arial" w:cs="Arial"/>
                <w:b/>
                <w:bCs/>
                <w:sz w:val="14"/>
                <w:szCs w:val="14"/>
              </w:rPr>
              <w:t xml:space="preserve">168 </w:t>
            </w:r>
          </w:p>
        </w:tc>
        <w:tc>
          <w:tcPr>
            <w:tcW w:w="313" w:type="pct"/>
            <w:tcBorders>
              <w:top w:val="nil"/>
              <w:left w:val="nil"/>
              <w:bottom w:val="single" w:sz="12" w:space="0" w:color="auto"/>
              <w:right w:val="nil"/>
            </w:tcBorders>
            <w:shd w:val="clear" w:color="auto" w:fill="auto"/>
            <w:vAlign w:val="bottom"/>
          </w:tcPr>
          <w:p w14:paraId="4BC1D3E3" w14:textId="104C2F37" w:rsidR="00B92FE4" w:rsidRPr="00587444" w:rsidRDefault="00B92FE4" w:rsidP="00B92FE4">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8C316D">
              <w:rPr>
                <w:rFonts w:ascii="Arial" w:hAnsi="Arial" w:cs="Arial"/>
                <w:b/>
                <w:bCs/>
                <w:sz w:val="14"/>
                <w:szCs w:val="14"/>
              </w:rPr>
              <w:t xml:space="preserve"> 3</w:t>
            </w:r>
            <w:r>
              <w:rPr>
                <w:rFonts w:ascii="Arial" w:hAnsi="Arial" w:cs="Arial"/>
                <w:b/>
                <w:bCs/>
                <w:sz w:val="14"/>
                <w:szCs w:val="14"/>
              </w:rPr>
              <w:t>,</w:t>
            </w:r>
            <w:r w:rsidRPr="008C316D">
              <w:rPr>
                <w:rFonts w:ascii="Arial" w:hAnsi="Arial" w:cs="Arial"/>
                <w:b/>
                <w:bCs/>
                <w:sz w:val="14"/>
                <w:szCs w:val="14"/>
              </w:rPr>
              <w:t>812</w:t>
            </w:r>
            <w:r>
              <w:rPr>
                <w:rFonts w:ascii="Arial" w:hAnsi="Arial" w:cs="Arial"/>
                <w:b/>
                <w:bCs/>
                <w:sz w:val="14"/>
                <w:szCs w:val="14"/>
              </w:rPr>
              <w:t>,</w:t>
            </w:r>
            <w:r w:rsidRPr="008C316D">
              <w:rPr>
                <w:rFonts w:ascii="Arial" w:hAnsi="Arial" w:cs="Arial"/>
                <w:b/>
                <w:bCs/>
                <w:sz w:val="14"/>
                <w:szCs w:val="14"/>
              </w:rPr>
              <w:t xml:space="preserve">915 </w:t>
            </w:r>
          </w:p>
        </w:tc>
        <w:tc>
          <w:tcPr>
            <w:tcW w:w="313" w:type="pct"/>
            <w:tcBorders>
              <w:top w:val="nil"/>
              <w:left w:val="nil"/>
              <w:bottom w:val="single" w:sz="12" w:space="0" w:color="auto"/>
              <w:right w:val="nil"/>
            </w:tcBorders>
            <w:vAlign w:val="bottom"/>
          </w:tcPr>
          <w:p w14:paraId="65EA7DCF" w14:textId="55BBFADD" w:rsidR="00B92FE4" w:rsidRPr="00587444" w:rsidRDefault="00B92FE4" w:rsidP="00B92FE4">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8C316D">
              <w:rPr>
                <w:rFonts w:ascii="Arial" w:hAnsi="Arial" w:cs="Arial"/>
                <w:b/>
                <w:bCs/>
                <w:sz w:val="14"/>
                <w:szCs w:val="14"/>
              </w:rPr>
              <w:t xml:space="preserve"> 650</w:t>
            </w:r>
            <w:r>
              <w:rPr>
                <w:rFonts w:ascii="Arial" w:hAnsi="Arial" w:cs="Arial"/>
                <w:b/>
                <w:bCs/>
                <w:sz w:val="14"/>
                <w:szCs w:val="14"/>
              </w:rPr>
              <w:t>,</w:t>
            </w:r>
            <w:r w:rsidRPr="008C316D">
              <w:rPr>
                <w:rFonts w:ascii="Arial" w:hAnsi="Arial" w:cs="Arial"/>
                <w:b/>
                <w:bCs/>
                <w:sz w:val="14"/>
                <w:szCs w:val="14"/>
              </w:rPr>
              <w:t xml:space="preserve">856 </w:t>
            </w:r>
          </w:p>
        </w:tc>
        <w:tc>
          <w:tcPr>
            <w:tcW w:w="316" w:type="pct"/>
            <w:gridSpan w:val="2"/>
            <w:tcBorders>
              <w:top w:val="nil"/>
              <w:left w:val="nil"/>
              <w:bottom w:val="single" w:sz="12" w:space="0" w:color="auto"/>
              <w:right w:val="nil"/>
            </w:tcBorders>
            <w:vAlign w:val="bottom"/>
          </w:tcPr>
          <w:p w14:paraId="6FE95FF0" w14:textId="2793DEBB" w:rsidR="00B92FE4" w:rsidRPr="00587444" w:rsidRDefault="00B92FE4" w:rsidP="00B92FE4">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8C316D">
              <w:rPr>
                <w:rFonts w:ascii="Arial" w:hAnsi="Arial" w:cs="Arial"/>
                <w:b/>
                <w:bCs/>
                <w:sz w:val="14"/>
                <w:szCs w:val="14"/>
              </w:rPr>
              <w:t xml:space="preserve"> 18</w:t>
            </w:r>
            <w:r>
              <w:rPr>
                <w:rFonts w:ascii="Arial" w:hAnsi="Arial" w:cs="Arial"/>
                <w:b/>
                <w:bCs/>
                <w:sz w:val="14"/>
                <w:szCs w:val="14"/>
              </w:rPr>
              <w:t>,</w:t>
            </w:r>
            <w:r w:rsidRPr="008C316D">
              <w:rPr>
                <w:rFonts w:ascii="Arial" w:hAnsi="Arial" w:cs="Arial"/>
                <w:b/>
                <w:bCs/>
                <w:sz w:val="14"/>
                <w:szCs w:val="14"/>
              </w:rPr>
              <w:t>65</w:t>
            </w:r>
            <w:r>
              <w:rPr>
                <w:rFonts w:ascii="Arial" w:hAnsi="Arial" w:cs="Arial"/>
                <w:b/>
                <w:bCs/>
                <w:sz w:val="14"/>
                <w:szCs w:val="14"/>
              </w:rPr>
              <w:t>4</w:t>
            </w:r>
            <w:r w:rsidRPr="008C316D">
              <w:rPr>
                <w:rFonts w:ascii="Arial" w:hAnsi="Arial" w:cs="Arial"/>
                <w:b/>
                <w:bCs/>
                <w:sz w:val="14"/>
                <w:szCs w:val="14"/>
              </w:rPr>
              <w:t xml:space="preserve"> </w:t>
            </w:r>
          </w:p>
        </w:tc>
        <w:tc>
          <w:tcPr>
            <w:tcW w:w="316" w:type="pct"/>
            <w:gridSpan w:val="2"/>
            <w:tcBorders>
              <w:top w:val="nil"/>
              <w:left w:val="nil"/>
              <w:bottom w:val="single" w:sz="12" w:space="0" w:color="auto"/>
              <w:right w:val="nil"/>
            </w:tcBorders>
            <w:vAlign w:val="bottom"/>
          </w:tcPr>
          <w:p w14:paraId="6712700C" w14:textId="6ED47BBB" w:rsidR="00B92FE4" w:rsidRPr="00587444" w:rsidRDefault="00B92FE4" w:rsidP="00B92FE4">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8C316D">
              <w:rPr>
                <w:rFonts w:ascii="Arial" w:hAnsi="Arial" w:cs="Arial"/>
                <w:b/>
                <w:bCs/>
                <w:sz w:val="14"/>
                <w:szCs w:val="14"/>
              </w:rPr>
              <w:t xml:space="preserve"> 14</w:t>
            </w:r>
            <w:r>
              <w:rPr>
                <w:rFonts w:ascii="Arial" w:hAnsi="Arial" w:cs="Arial"/>
                <w:b/>
                <w:bCs/>
                <w:sz w:val="14"/>
                <w:szCs w:val="14"/>
              </w:rPr>
              <w:t>,</w:t>
            </w:r>
            <w:r w:rsidRPr="008C316D">
              <w:rPr>
                <w:rFonts w:ascii="Arial" w:hAnsi="Arial" w:cs="Arial"/>
                <w:b/>
                <w:bCs/>
                <w:sz w:val="14"/>
                <w:szCs w:val="14"/>
              </w:rPr>
              <w:t>26</w:t>
            </w:r>
            <w:r>
              <w:rPr>
                <w:rFonts w:ascii="Arial" w:hAnsi="Arial" w:cs="Arial"/>
                <w:b/>
                <w:bCs/>
                <w:sz w:val="14"/>
                <w:szCs w:val="14"/>
              </w:rPr>
              <w:t>3</w:t>
            </w:r>
            <w:r w:rsidRPr="008C316D">
              <w:rPr>
                <w:rFonts w:ascii="Arial" w:hAnsi="Arial" w:cs="Arial"/>
                <w:b/>
                <w:bCs/>
                <w:sz w:val="14"/>
                <w:szCs w:val="14"/>
              </w:rPr>
              <w:t xml:space="preserve"> </w:t>
            </w:r>
          </w:p>
        </w:tc>
        <w:tc>
          <w:tcPr>
            <w:tcW w:w="316" w:type="pct"/>
            <w:tcBorders>
              <w:top w:val="nil"/>
              <w:left w:val="nil"/>
              <w:bottom w:val="single" w:sz="12" w:space="0" w:color="auto"/>
              <w:right w:val="nil"/>
            </w:tcBorders>
            <w:vAlign w:val="bottom"/>
          </w:tcPr>
          <w:p w14:paraId="496171EC" w14:textId="689B9FEE" w:rsidR="00B92FE4" w:rsidRPr="00587444" w:rsidRDefault="00B92FE4" w:rsidP="00B92FE4">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F959D0">
              <w:rPr>
                <w:rFonts w:ascii="Arial" w:eastAsia="Calibri" w:hAnsi="Arial" w:cs="Arial"/>
                <w:b/>
                <w:bCs/>
                <w:sz w:val="14"/>
                <w:szCs w:val="14"/>
                <w:lang w:val="hr-HR"/>
              </w:rPr>
              <w:t>300</w:t>
            </w:r>
          </w:p>
        </w:tc>
        <w:tc>
          <w:tcPr>
            <w:tcW w:w="317" w:type="pct"/>
            <w:gridSpan w:val="2"/>
            <w:tcBorders>
              <w:top w:val="nil"/>
              <w:left w:val="nil"/>
              <w:bottom w:val="single" w:sz="12" w:space="0" w:color="auto"/>
              <w:right w:val="nil"/>
            </w:tcBorders>
            <w:shd w:val="clear" w:color="auto" w:fill="auto"/>
            <w:vAlign w:val="bottom"/>
          </w:tcPr>
          <w:p w14:paraId="3A5C4459" w14:textId="355355FD" w:rsidR="00B92FE4" w:rsidRPr="00587444" w:rsidRDefault="00B92FE4" w:rsidP="00B92FE4">
            <w:pPr>
              <w:tabs>
                <w:tab w:val="right" w:pos="1202"/>
              </w:tabs>
              <w:suppressAutoHyphens w:val="0"/>
              <w:autoSpaceDN/>
              <w:spacing w:line="260" w:lineRule="exact"/>
              <w:jc w:val="right"/>
              <w:outlineLvl w:val="0"/>
              <w:rPr>
                <w:rFonts w:ascii="Arial" w:eastAsia="Calibri" w:hAnsi="Arial" w:cs="Arial"/>
                <w:b/>
                <w:bCs/>
                <w:sz w:val="14"/>
                <w:szCs w:val="14"/>
                <w:lang w:val="hr-HR"/>
              </w:rPr>
            </w:pPr>
            <w:r>
              <w:rPr>
                <w:rFonts w:ascii="Arial" w:eastAsia="Calibri" w:hAnsi="Arial" w:cs="Arial"/>
                <w:b/>
                <w:bCs/>
                <w:sz w:val="14"/>
                <w:szCs w:val="14"/>
                <w:lang w:val="hr-HR"/>
              </w:rPr>
              <w:t>22,768</w:t>
            </w:r>
          </w:p>
        </w:tc>
        <w:tc>
          <w:tcPr>
            <w:tcW w:w="316" w:type="pct"/>
            <w:gridSpan w:val="2"/>
            <w:tcBorders>
              <w:top w:val="nil"/>
              <w:left w:val="nil"/>
              <w:bottom w:val="single" w:sz="12" w:space="0" w:color="auto"/>
              <w:right w:val="nil"/>
            </w:tcBorders>
            <w:vAlign w:val="bottom"/>
          </w:tcPr>
          <w:p w14:paraId="00B6ED77" w14:textId="59168D4C" w:rsidR="00B92FE4" w:rsidRPr="00587444" w:rsidRDefault="00B92FE4" w:rsidP="00B92FE4">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8C316D">
              <w:rPr>
                <w:rFonts w:ascii="Arial" w:hAnsi="Arial" w:cs="Arial"/>
                <w:b/>
                <w:bCs/>
                <w:sz w:val="14"/>
                <w:szCs w:val="14"/>
              </w:rPr>
              <w:t xml:space="preserve"> - </w:t>
            </w:r>
          </w:p>
        </w:tc>
        <w:tc>
          <w:tcPr>
            <w:tcW w:w="308" w:type="pct"/>
            <w:tcBorders>
              <w:top w:val="nil"/>
              <w:left w:val="nil"/>
              <w:bottom w:val="single" w:sz="12" w:space="0" w:color="auto"/>
              <w:right w:val="nil"/>
            </w:tcBorders>
            <w:vAlign w:val="bottom"/>
          </w:tcPr>
          <w:p w14:paraId="04C0ADA0" w14:textId="513773E6" w:rsidR="00B92FE4" w:rsidRPr="00587444" w:rsidRDefault="00B92FE4" w:rsidP="00B92FE4">
            <w:pPr>
              <w:tabs>
                <w:tab w:val="right" w:pos="1202"/>
              </w:tabs>
              <w:suppressAutoHyphens w:val="0"/>
              <w:autoSpaceDN/>
              <w:spacing w:line="260" w:lineRule="exact"/>
              <w:jc w:val="right"/>
              <w:outlineLvl w:val="0"/>
              <w:rPr>
                <w:rFonts w:ascii="Arial" w:eastAsia="Calibri" w:hAnsi="Arial" w:cs="Arial"/>
                <w:b/>
                <w:bCs/>
                <w:sz w:val="14"/>
                <w:szCs w:val="14"/>
                <w:lang w:val="hr-HR"/>
              </w:rPr>
            </w:pPr>
            <w:r w:rsidRPr="008C316D">
              <w:rPr>
                <w:rFonts w:ascii="Arial" w:hAnsi="Arial" w:cs="Arial"/>
                <w:b/>
                <w:bCs/>
                <w:sz w:val="14"/>
                <w:szCs w:val="14"/>
              </w:rPr>
              <w:t xml:space="preserve"> 706</w:t>
            </w:r>
            <w:r>
              <w:rPr>
                <w:rFonts w:ascii="Arial" w:hAnsi="Arial" w:cs="Arial"/>
                <w:b/>
                <w:bCs/>
                <w:sz w:val="14"/>
                <w:szCs w:val="14"/>
              </w:rPr>
              <w:t>,</w:t>
            </w:r>
            <w:r w:rsidRPr="008C316D">
              <w:rPr>
                <w:rFonts w:ascii="Arial" w:hAnsi="Arial" w:cs="Arial"/>
                <w:b/>
                <w:bCs/>
                <w:sz w:val="14"/>
                <w:szCs w:val="14"/>
              </w:rPr>
              <w:t xml:space="preserve">841 </w:t>
            </w:r>
          </w:p>
        </w:tc>
      </w:tr>
      <w:tr w:rsidR="00B92FE4" w:rsidRPr="00587444" w14:paraId="1AAA7F0C" w14:textId="77777777" w:rsidTr="00AF3CC3">
        <w:trPr>
          <w:trHeight w:val="200"/>
          <w:jc w:val="center"/>
        </w:trPr>
        <w:tc>
          <w:tcPr>
            <w:tcW w:w="579" w:type="pct"/>
          </w:tcPr>
          <w:p w14:paraId="622FCFBF" w14:textId="77777777" w:rsidR="00CA0603" w:rsidRDefault="00B92FE4" w:rsidP="00AF3CC3">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 xml:space="preserve">Guarantees and </w:t>
            </w:r>
          </w:p>
          <w:p w14:paraId="753CF519" w14:textId="7807E6D7" w:rsidR="00B92FE4" w:rsidRPr="00587444" w:rsidRDefault="00B92FE4" w:rsidP="00AF3CC3">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commitments</w:t>
            </w:r>
          </w:p>
        </w:tc>
        <w:tc>
          <w:tcPr>
            <w:tcW w:w="319" w:type="pct"/>
            <w:tcBorders>
              <w:top w:val="nil"/>
              <w:left w:val="nil"/>
              <w:bottom w:val="nil"/>
              <w:right w:val="nil"/>
            </w:tcBorders>
            <w:shd w:val="clear" w:color="auto" w:fill="auto"/>
            <w:vAlign w:val="bottom"/>
          </w:tcPr>
          <w:p w14:paraId="3E93AA8E"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20" w:type="pct"/>
            <w:tcBorders>
              <w:top w:val="nil"/>
              <w:left w:val="nil"/>
              <w:bottom w:val="nil"/>
              <w:right w:val="nil"/>
            </w:tcBorders>
            <w:shd w:val="clear" w:color="auto" w:fill="auto"/>
            <w:vAlign w:val="bottom"/>
          </w:tcPr>
          <w:p w14:paraId="4202E7C5"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20" w:type="pct"/>
            <w:tcBorders>
              <w:top w:val="nil"/>
              <w:left w:val="nil"/>
              <w:bottom w:val="nil"/>
              <w:right w:val="nil"/>
            </w:tcBorders>
            <w:shd w:val="clear" w:color="auto" w:fill="auto"/>
            <w:vAlign w:val="bottom"/>
          </w:tcPr>
          <w:p w14:paraId="048256C6"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19" w:type="pct"/>
            <w:tcBorders>
              <w:top w:val="nil"/>
              <w:left w:val="nil"/>
              <w:bottom w:val="nil"/>
              <w:right w:val="nil"/>
            </w:tcBorders>
          </w:tcPr>
          <w:p w14:paraId="1747941E"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19" w:type="pct"/>
            <w:tcBorders>
              <w:top w:val="nil"/>
              <w:left w:val="nil"/>
              <w:bottom w:val="nil"/>
              <w:right w:val="nil"/>
            </w:tcBorders>
            <w:shd w:val="clear" w:color="auto" w:fill="auto"/>
            <w:vAlign w:val="bottom"/>
          </w:tcPr>
          <w:p w14:paraId="300A007E"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08" w:type="pct"/>
            <w:tcBorders>
              <w:top w:val="nil"/>
              <w:left w:val="nil"/>
              <w:bottom w:val="nil"/>
              <w:right w:val="nil"/>
            </w:tcBorders>
            <w:shd w:val="clear" w:color="auto" w:fill="auto"/>
            <w:vAlign w:val="bottom"/>
          </w:tcPr>
          <w:p w14:paraId="0AC1A117"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13" w:type="pct"/>
            <w:tcBorders>
              <w:top w:val="nil"/>
              <w:left w:val="nil"/>
              <w:bottom w:val="nil"/>
              <w:right w:val="nil"/>
            </w:tcBorders>
            <w:shd w:val="clear" w:color="auto" w:fill="auto"/>
            <w:vAlign w:val="bottom"/>
          </w:tcPr>
          <w:p w14:paraId="414DB57D"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13" w:type="pct"/>
            <w:tcBorders>
              <w:top w:val="nil"/>
              <w:left w:val="nil"/>
              <w:bottom w:val="nil"/>
              <w:right w:val="nil"/>
            </w:tcBorders>
            <w:vAlign w:val="bottom"/>
          </w:tcPr>
          <w:p w14:paraId="5D3856D9"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5568A5E3"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2AB0D440"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tcBorders>
              <w:top w:val="nil"/>
              <w:left w:val="nil"/>
              <w:bottom w:val="nil"/>
              <w:right w:val="nil"/>
            </w:tcBorders>
          </w:tcPr>
          <w:p w14:paraId="5CCB6C79"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17" w:type="pct"/>
            <w:gridSpan w:val="2"/>
            <w:tcBorders>
              <w:top w:val="nil"/>
              <w:left w:val="nil"/>
              <w:bottom w:val="nil"/>
              <w:right w:val="nil"/>
            </w:tcBorders>
            <w:vAlign w:val="bottom"/>
          </w:tcPr>
          <w:p w14:paraId="030D33E7"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16" w:type="pct"/>
            <w:gridSpan w:val="2"/>
            <w:tcBorders>
              <w:top w:val="nil"/>
              <w:left w:val="nil"/>
              <w:bottom w:val="nil"/>
              <w:right w:val="nil"/>
            </w:tcBorders>
            <w:vAlign w:val="bottom"/>
          </w:tcPr>
          <w:p w14:paraId="2C8CE582"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c>
          <w:tcPr>
            <w:tcW w:w="308" w:type="pct"/>
            <w:tcBorders>
              <w:top w:val="nil"/>
              <w:left w:val="nil"/>
              <w:bottom w:val="nil"/>
              <w:right w:val="nil"/>
            </w:tcBorders>
            <w:vAlign w:val="bottom"/>
          </w:tcPr>
          <w:p w14:paraId="344D75BC" w14:textId="77777777" w:rsidR="00B92FE4" w:rsidRPr="00587444" w:rsidRDefault="00B92FE4" w:rsidP="00AF3CC3">
            <w:pPr>
              <w:tabs>
                <w:tab w:val="right" w:pos="1202"/>
              </w:tabs>
              <w:suppressAutoHyphens w:val="0"/>
              <w:autoSpaceDN/>
              <w:jc w:val="right"/>
              <w:outlineLvl w:val="0"/>
              <w:rPr>
                <w:rFonts w:ascii="Arial" w:eastAsia="Calibri" w:hAnsi="Arial" w:cs="Arial"/>
                <w:snapToGrid w:val="0"/>
                <w:sz w:val="14"/>
                <w:szCs w:val="14"/>
                <w:lang w:val="hr-HR"/>
              </w:rPr>
            </w:pPr>
          </w:p>
        </w:tc>
      </w:tr>
      <w:tr w:rsidR="00B92FE4" w:rsidRPr="00587444" w14:paraId="2403A69A" w14:textId="77777777" w:rsidTr="00AF3CC3">
        <w:trPr>
          <w:trHeight w:val="200"/>
          <w:jc w:val="center"/>
        </w:trPr>
        <w:tc>
          <w:tcPr>
            <w:tcW w:w="579" w:type="pct"/>
            <w:vAlign w:val="bottom"/>
          </w:tcPr>
          <w:p w14:paraId="19D8A95B" w14:textId="77777777" w:rsidR="00B92FE4" w:rsidRPr="00587444" w:rsidRDefault="00B92FE4" w:rsidP="00B92FE4">
            <w:pPr>
              <w:tabs>
                <w:tab w:val="right" w:pos="1202"/>
              </w:tabs>
              <w:suppressAutoHyphens w:val="0"/>
              <w:autoSpaceDN/>
              <w:outlineLvl w:val="0"/>
              <w:rPr>
                <w:rFonts w:ascii="Arial" w:eastAsia="Calibri" w:hAnsi="Arial" w:cs="Arial"/>
                <w:sz w:val="14"/>
                <w:szCs w:val="14"/>
                <w:lang w:val="en-GB"/>
              </w:rPr>
            </w:pPr>
            <w:r w:rsidRPr="00D05870">
              <w:rPr>
                <w:rFonts w:ascii="Arial" w:eastAsia="Calibri" w:hAnsi="Arial" w:cs="Arial"/>
                <w:sz w:val="14"/>
                <w:szCs w:val="14"/>
                <w:lang w:val="en-GB"/>
              </w:rPr>
              <w:t>Issued guarantees</w:t>
            </w:r>
          </w:p>
        </w:tc>
        <w:tc>
          <w:tcPr>
            <w:tcW w:w="319" w:type="pct"/>
            <w:tcBorders>
              <w:top w:val="nil"/>
              <w:left w:val="nil"/>
              <w:bottom w:val="nil"/>
              <w:right w:val="nil"/>
            </w:tcBorders>
            <w:shd w:val="clear" w:color="auto" w:fill="auto"/>
            <w:vAlign w:val="bottom"/>
          </w:tcPr>
          <w:p w14:paraId="27E5D22A" w14:textId="4CACF20D"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15</w:t>
            </w:r>
            <w:r>
              <w:rPr>
                <w:rFonts w:ascii="Arial" w:eastAsia="Calibri" w:hAnsi="Arial" w:cs="Arial"/>
                <w:color w:val="000000" w:themeColor="text1"/>
                <w:sz w:val="14"/>
                <w:szCs w:val="14"/>
              </w:rPr>
              <w:t>,</w:t>
            </w:r>
            <w:r w:rsidRPr="006608B5">
              <w:rPr>
                <w:rFonts w:ascii="Arial" w:eastAsia="Calibri" w:hAnsi="Arial" w:cs="Arial"/>
                <w:color w:val="000000" w:themeColor="text1"/>
                <w:sz w:val="14"/>
                <w:szCs w:val="14"/>
              </w:rPr>
              <w:t xml:space="preserve">891 </w:t>
            </w:r>
          </w:p>
        </w:tc>
        <w:tc>
          <w:tcPr>
            <w:tcW w:w="320" w:type="pct"/>
            <w:tcBorders>
              <w:top w:val="nil"/>
              <w:left w:val="nil"/>
              <w:bottom w:val="nil"/>
              <w:right w:val="nil"/>
            </w:tcBorders>
            <w:shd w:val="clear" w:color="auto" w:fill="auto"/>
            <w:vAlign w:val="bottom"/>
          </w:tcPr>
          <w:p w14:paraId="36BC6163" w14:textId="21CEB7B0"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38</w:t>
            </w:r>
            <w:r>
              <w:rPr>
                <w:rFonts w:ascii="Arial" w:eastAsia="Calibri" w:hAnsi="Arial" w:cs="Arial"/>
                <w:color w:val="000000" w:themeColor="text1"/>
                <w:sz w:val="14"/>
                <w:szCs w:val="14"/>
              </w:rPr>
              <w:t>4</w:t>
            </w:r>
            <w:r w:rsidRPr="006608B5">
              <w:rPr>
                <w:rFonts w:ascii="Arial" w:eastAsia="Calibri" w:hAnsi="Arial" w:cs="Arial"/>
                <w:color w:val="000000" w:themeColor="text1"/>
                <w:sz w:val="14"/>
                <w:szCs w:val="14"/>
              </w:rPr>
              <w:t xml:space="preserve"> </w:t>
            </w:r>
          </w:p>
        </w:tc>
        <w:tc>
          <w:tcPr>
            <w:tcW w:w="320" w:type="pct"/>
            <w:tcBorders>
              <w:top w:val="nil"/>
              <w:left w:val="nil"/>
              <w:bottom w:val="nil"/>
              <w:right w:val="nil"/>
            </w:tcBorders>
            <w:shd w:val="clear" w:color="auto" w:fill="auto"/>
            <w:vAlign w:val="bottom"/>
          </w:tcPr>
          <w:p w14:paraId="73F0DB6B" w14:textId="1269A20C"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13</w:t>
            </w:r>
            <w:r>
              <w:rPr>
                <w:rFonts w:ascii="Arial" w:eastAsia="Calibri" w:hAnsi="Arial" w:cs="Arial"/>
                <w:color w:val="000000" w:themeColor="text1"/>
                <w:sz w:val="14"/>
                <w:szCs w:val="14"/>
              </w:rPr>
              <w:t>,</w:t>
            </w:r>
            <w:r w:rsidRPr="006608B5">
              <w:rPr>
                <w:rFonts w:ascii="Arial" w:eastAsia="Calibri" w:hAnsi="Arial" w:cs="Arial"/>
                <w:color w:val="000000" w:themeColor="text1"/>
                <w:sz w:val="14"/>
                <w:szCs w:val="14"/>
              </w:rPr>
              <w:t>21</w:t>
            </w:r>
            <w:r>
              <w:rPr>
                <w:rFonts w:ascii="Arial" w:eastAsia="Calibri" w:hAnsi="Arial" w:cs="Arial"/>
                <w:color w:val="000000" w:themeColor="text1"/>
                <w:sz w:val="14"/>
                <w:szCs w:val="14"/>
              </w:rPr>
              <w:t>2</w:t>
            </w:r>
            <w:r w:rsidRPr="006608B5">
              <w:rPr>
                <w:rFonts w:ascii="Arial" w:eastAsia="Calibri" w:hAnsi="Arial" w:cs="Arial"/>
                <w:color w:val="000000" w:themeColor="text1"/>
                <w:sz w:val="14"/>
                <w:szCs w:val="14"/>
              </w:rPr>
              <w:t xml:space="preserve"> </w:t>
            </w:r>
          </w:p>
        </w:tc>
        <w:tc>
          <w:tcPr>
            <w:tcW w:w="319" w:type="pct"/>
            <w:tcBorders>
              <w:top w:val="nil"/>
              <w:left w:val="nil"/>
              <w:bottom w:val="nil"/>
              <w:right w:val="nil"/>
            </w:tcBorders>
            <w:shd w:val="clear" w:color="auto" w:fill="auto"/>
            <w:vAlign w:val="bottom"/>
          </w:tcPr>
          <w:p w14:paraId="7A1E8A82" w14:textId="797A684B" w:rsidR="00B92FE4" w:rsidRPr="00587444" w:rsidRDefault="00B92FE4" w:rsidP="00B92FE4">
            <w:pPr>
              <w:suppressAutoHyphens w:val="0"/>
              <w:autoSpaceDN/>
              <w:jc w:val="right"/>
              <w:rPr>
                <w:rFonts w:ascii="Arial" w:eastAsia="Calibri" w:hAnsi="Arial" w:cs="Arial"/>
                <w:sz w:val="14"/>
                <w:szCs w:val="14"/>
                <w:lang w:val="hr-HR"/>
              </w:rPr>
            </w:pPr>
            <w:r w:rsidRPr="009A1E55">
              <w:rPr>
                <w:rFonts w:ascii="Arial" w:eastAsia="Calibri" w:hAnsi="Arial" w:cs="Arial"/>
                <w:color w:val="000000" w:themeColor="text1"/>
                <w:sz w:val="14"/>
                <w:szCs w:val="14"/>
              </w:rPr>
              <w:t xml:space="preserve">  -     </w:t>
            </w:r>
          </w:p>
        </w:tc>
        <w:tc>
          <w:tcPr>
            <w:tcW w:w="319" w:type="pct"/>
            <w:tcBorders>
              <w:top w:val="nil"/>
              <w:left w:val="nil"/>
              <w:bottom w:val="nil"/>
              <w:right w:val="nil"/>
            </w:tcBorders>
            <w:shd w:val="clear" w:color="auto" w:fill="auto"/>
            <w:vAlign w:val="bottom"/>
          </w:tcPr>
          <w:p w14:paraId="00B49A23" w14:textId="67FFFF74" w:rsidR="00B92FE4" w:rsidRPr="00587444" w:rsidRDefault="00B92FE4" w:rsidP="00B92FE4">
            <w:pPr>
              <w:suppressAutoHyphens w:val="0"/>
              <w:autoSpaceDN/>
              <w:jc w:val="right"/>
              <w:rPr>
                <w:rFonts w:ascii="Arial" w:eastAsia="Calibri" w:hAnsi="Arial" w:cs="Arial"/>
                <w:sz w:val="14"/>
                <w:szCs w:val="14"/>
                <w:lang w:val="hr-HR"/>
              </w:rPr>
            </w:pPr>
            <w:r w:rsidRPr="009A1E55">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2B89DC66" w14:textId="62F7E8DE"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     </w:t>
            </w:r>
          </w:p>
        </w:tc>
        <w:tc>
          <w:tcPr>
            <w:tcW w:w="313" w:type="pct"/>
            <w:tcBorders>
              <w:top w:val="nil"/>
              <w:left w:val="nil"/>
              <w:bottom w:val="nil"/>
              <w:right w:val="nil"/>
            </w:tcBorders>
            <w:shd w:val="clear" w:color="auto" w:fill="auto"/>
            <w:vAlign w:val="bottom"/>
          </w:tcPr>
          <w:p w14:paraId="62D90AEC" w14:textId="5BAD83C8"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29</w:t>
            </w:r>
            <w:r>
              <w:rPr>
                <w:rFonts w:ascii="Arial" w:eastAsia="Calibri" w:hAnsi="Arial" w:cs="Arial"/>
                <w:color w:val="000000" w:themeColor="text1"/>
                <w:sz w:val="14"/>
                <w:szCs w:val="14"/>
              </w:rPr>
              <w:t>,</w:t>
            </w:r>
            <w:r w:rsidRPr="006608B5">
              <w:rPr>
                <w:rFonts w:ascii="Arial" w:eastAsia="Calibri" w:hAnsi="Arial" w:cs="Arial"/>
                <w:color w:val="000000" w:themeColor="text1"/>
                <w:sz w:val="14"/>
                <w:szCs w:val="14"/>
              </w:rPr>
              <w:t xml:space="preserve">487 </w:t>
            </w:r>
          </w:p>
        </w:tc>
        <w:tc>
          <w:tcPr>
            <w:tcW w:w="313" w:type="pct"/>
            <w:tcBorders>
              <w:top w:val="nil"/>
              <w:left w:val="nil"/>
              <w:bottom w:val="nil"/>
              <w:right w:val="nil"/>
            </w:tcBorders>
            <w:vAlign w:val="bottom"/>
          </w:tcPr>
          <w:p w14:paraId="3B84EB38" w14:textId="2AA58884"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15</w:t>
            </w:r>
            <w:r>
              <w:rPr>
                <w:rFonts w:ascii="Arial" w:eastAsia="Calibri" w:hAnsi="Arial" w:cs="Arial"/>
                <w:color w:val="000000" w:themeColor="text1"/>
                <w:sz w:val="14"/>
                <w:szCs w:val="14"/>
              </w:rPr>
              <w:t>,</w:t>
            </w:r>
            <w:r w:rsidRPr="006608B5">
              <w:rPr>
                <w:rFonts w:ascii="Arial" w:eastAsia="Calibri" w:hAnsi="Arial" w:cs="Arial"/>
                <w:color w:val="000000" w:themeColor="text1"/>
                <w:sz w:val="14"/>
                <w:szCs w:val="14"/>
              </w:rPr>
              <w:t xml:space="preserve">509 </w:t>
            </w:r>
          </w:p>
        </w:tc>
        <w:tc>
          <w:tcPr>
            <w:tcW w:w="316" w:type="pct"/>
            <w:gridSpan w:val="2"/>
            <w:tcBorders>
              <w:top w:val="nil"/>
              <w:left w:val="nil"/>
              <w:bottom w:val="nil"/>
              <w:right w:val="nil"/>
            </w:tcBorders>
            <w:vAlign w:val="bottom"/>
          </w:tcPr>
          <w:p w14:paraId="75409FA7" w14:textId="2B730945"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1 </w:t>
            </w:r>
          </w:p>
        </w:tc>
        <w:tc>
          <w:tcPr>
            <w:tcW w:w="316" w:type="pct"/>
            <w:gridSpan w:val="2"/>
            <w:tcBorders>
              <w:top w:val="nil"/>
              <w:left w:val="nil"/>
              <w:bottom w:val="nil"/>
              <w:right w:val="nil"/>
            </w:tcBorders>
            <w:vAlign w:val="bottom"/>
          </w:tcPr>
          <w:p w14:paraId="4B39C17A" w14:textId="77376352"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5</w:t>
            </w:r>
            <w:r>
              <w:rPr>
                <w:rFonts w:ascii="Arial" w:eastAsia="Calibri" w:hAnsi="Arial" w:cs="Arial"/>
                <w:color w:val="000000" w:themeColor="text1"/>
                <w:sz w:val="14"/>
                <w:szCs w:val="14"/>
              </w:rPr>
              <w:t>,</w:t>
            </w:r>
            <w:r w:rsidRPr="006608B5">
              <w:rPr>
                <w:rFonts w:ascii="Arial" w:eastAsia="Calibri" w:hAnsi="Arial" w:cs="Arial"/>
                <w:color w:val="000000" w:themeColor="text1"/>
                <w:sz w:val="14"/>
                <w:szCs w:val="14"/>
              </w:rPr>
              <w:t xml:space="preserve">447 </w:t>
            </w:r>
          </w:p>
        </w:tc>
        <w:tc>
          <w:tcPr>
            <w:tcW w:w="316" w:type="pct"/>
            <w:tcBorders>
              <w:top w:val="nil"/>
              <w:left w:val="nil"/>
              <w:bottom w:val="nil"/>
              <w:right w:val="nil"/>
            </w:tcBorders>
            <w:vAlign w:val="bottom"/>
          </w:tcPr>
          <w:p w14:paraId="01C0503F" w14:textId="22EA3707" w:rsidR="00B92FE4" w:rsidRPr="00587444" w:rsidRDefault="00B92FE4" w:rsidP="00B92FE4">
            <w:pPr>
              <w:suppressAutoHyphens w:val="0"/>
              <w:autoSpaceDN/>
              <w:jc w:val="right"/>
              <w:rPr>
                <w:rFonts w:ascii="Arial" w:eastAsia="Calibri" w:hAnsi="Arial" w:cs="Arial"/>
                <w:sz w:val="14"/>
                <w:szCs w:val="14"/>
                <w:lang w:val="hr-HR"/>
              </w:rPr>
            </w:pPr>
            <w:r w:rsidRPr="00B328D1">
              <w:rPr>
                <w:rFonts w:ascii="Arial" w:eastAsia="Calibri" w:hAnsi="Arial" w:cs="Arial"/>
                <w:color w:val="000000" w:themeColor="text1"/>
                <w:sz w:val="14"/>
                <w:szCs w:val="14"/>
              </w:rPr>
              <w:t xml:space="preserve">  -     </w:t>
            </w:r>
          </w:p>
        </w:tc>
        <w:tc>
          <w:tcPr>
            <w:tcW w:w="317" w:type="pct"/>
            <w:gridSpan w:val="2"/>
            <w:tcBorders>
              <w:top w:val="nil"/>
              <w:left w:val="nil"/>
              <w:bottom w:val="nil"/>
              <w:right w:val="nil"/>
            </w:tcBorders>
            <w:vAlign w:val="bottom"/>
          </w:tcPr>
          <w:p w14:paraId="49D33C14" w14:textId="0E4DD34D"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47B4B823" w14:textId="5AAFD696"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     </w:t>
            </w:r>
          </w:p>
        </w:tc>
        <w:tc>
          <w:tcPr>
            <w:tcW w:w="308" w:type="pct"/>
            <w:tcBorders>
              <w:top w:val="nil"/>
              <w:left w:val="nil"/>
              <w:bottom w:val="nil"/>
              <w:right w:val="nil"/>
            </w:tcBorders>
            <w:vAlign w:val="bottom"/>
          </w:tcPr>
          <w:p w14:paraId="7B0904A2" w14:textId="26C81960"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20</w:t>
            </w:r>
            <w:r>
              <w:rPr>
                <w:rFonts w:ascii="Arial" w:eastAsia="Calibri" w:hAnsi="Arial" w:cs="Arial"/>
                <w:color w:val="000000" w:themeColor="text1"/>
                <w:sz w:val="14"/>
                <w:szCs w:val="14"/>
              </w:rPr>
              <w:t>,</w:t>
            </w:r>
            <w:r w:rsidRPr="006608B5">
              <w:rPr>
                <w:rFonts w:ascii="Arial" w:eastAsia="Calibri" w:hAnsi="Arial" w:cs="Arial"/>
                <w:color w:val="000000" w:themeColor="text1"/>
                <w:sz w:val="14"/>
                <w:szCs w:val="14"/>
              </w:rPr>
              <w:t xml:space="preserve">957 </w:t>
            </w:r>
          </w:p>
        </w:tc>
      </w:tr>
      <w:tr w:rsidR="00B92FE4" w:rsidRPr="00587444" w14:paraId="28C74462" w14:textId="77777777" w:rsidTr="00AF3CC3">
        <w:trPr>
          <w:trHeight w:val="200"/>
          <w:jc w:val="center"/>
        </w:trPr>
        <w:tc>
          <w:tcPr>
            <w:tcW w:w="579" w:type="pct"/>
            <w:vAlign w:val="bottom"/>
          </w:tcPr>
          <w:p w14:paraId="5AD0BEF4" w14:textId="77777777" w:rsidR="00CA0603"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Issued guarantees in </w:t>
            </w:r>
          </w:p>
          <w:p w14:paraId="3B1B1D37" w14:textId="5FFBD2BE" w:rsidR="00B92FE4" w:rsidRPr="00587444"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foreign currency</w:t>
            </w:r>
          </w:p>
        </w:tc>
        <w:tc>
          <w:tcPr>
            <w:tcW w:w="319" w:type="pct"/>
            <w:tcBorders>
              <w:top w:val="nil"/>
              <w:left w:val="nil"/>
              <w:bottom w:val="nil"/>
              <w:right w:val="nil"/>
            </w:tcBorders>
            <w:shd w:val="clear" w:color="auto" w:fill="auto"/>
            <w:vAlign w:val="bottom"/>
          </w:tcPr>
          <w:p w14:paraId="1A3C9475" w14:textId="65824C64"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55 </w:t>
            </w:r>
          </w:p>
        </w:tc>
        <w:tc>
          <w:tcPr>
            <w:tcW w:w="320" w:type="pct"/>
            <w:tcBorders>
              <w:top w:val="nil"/>
              <w:left w:val="nil"/>
              <w:bottom w:val="nil"/>
              <w:right w:val="nil"/>
            </w:tcBorders>
            <w:shd w:val="clear" w:color="auto" w:fill="auto"/>
            <w:vAlign w:val="bottom"/>
          </w:tcPr>
          <w:p w14:paraId="21181F4D" w14:textId="52B99455"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 </w:t>
            </w:r>
          </w:p>
        </w:tc>
        <w:tc>
          <w:tcPr>
            <w:tcW w:w="320" w:type="pct"/>
            <w:tcBorders>
              <w:top w:val="nil"/>
              <w:left w:val="nil"/>
              <w:bottom w:val="nil"/>
              <w:right w:val="nil"/>
            </w:tcBorders>
            <w:shd w:val="clear" w:color="auto" w:fill="auto"/>
            <w:vAlign w:val="bottom"/>
          </w:tcPr>
          <w:p w14:paraId="35759BCC" w14:textId="347C7252"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3</w:t>
            </w:r>
            <w:r>
              <w:rPr>
                <w:rFonts w:ascii="Arial" w:eastAsia="Calibri" w:hAnsi="Arial" w:cs="Arial"/>
                <w:color w:val="000000" w:themeColor="text1"/>
                <w:sz w:val="14"/>
                <w:szCs w:val="14"/>
              </w:rPr>
              <w:t>,</w:t>
            </w:r>
            <w:r w:rsidRPr="006608B5">
              <w:rPr>
                <w:rFonts w:ascii="Arial" w:eastAsia="Calibri" w:hAnsi="Arial" w:cs="Arial"/>
                <w:color w:val="000000" w:themeColor="text1"/>
                <w:sz w:val="14"/>
                <w:szCs w:val="14"/>
              </w:rPr>
              <w:t xml:space="preserve">504 </w:t>
            </w:r>
          </w:p>
        </w:tc>
        <w:tc>
          <w:tcPr>
            <w:tcW w:w="319" w:type="pct"/>
            <w:tcBorders>
              <w:top w:val="nil"/>
              <w:left w:val="nil"/>
              <w:bottom w:val="nil"/>
              <w:right w:val="nil"/>
            </w:tcBorders>
            <w:shd w:val="clear" w:color="auto" w:fill="auto"/>
            <w:vAlign w:val="bottom"/>
          </w:tcPr>
          <w:p w14:paraId="7BE6BE3E" w14:textId="253A8DC8" w:rsidR="00B92FE4" w:rsidRPr="00587444" w:rsidRDefault="00B92FE4" w:rsidP="00B92FE4">
            <w:pPr>
              <w:suppressAutoHyphens w:val="0"/>
              <w:autoSpaceDN/>
              <w:jc w:val="right"/>
              <w:rPr>
                <w:rFonts w:ascii="Arial" w:eastAsia="Calibri" w:hAnsi="Arial" w:cs="Arial"/>
                <w:sz w:val="14"/>
                <w:szCs w:val="14"/>
                <w:lang w:val="hr-HR"/>
              </w:rPr>
            </w:pPr>
            <w:r w:rsidRPr="009A1E55">
              <w:rPr>
                <w:rFonts w:ascii="Arial" w:eastAsia="Calibri" w:hAnsi="Arial" w:cs="Arial"/>
                <w:color w:val="000000" w:themeColor="text1"/>
                <w:sz w:val="14"/>
                <w:szCs w:val="14"/>
              </w:rPr>
              <w:t xml:space="preserve">  -     </w:t>
            </w:r>
          </w:p>
        </w:tc>
        <w:tc>
          <w:tcPr>
            <w:tcW w:w="319" w:type="pct"/>
            <w:tcBorders>
              <w:top w:val="nil"/>
              <w:left w:val="nil"/>
              <w:bottom w:val="nil"/>
              <w:right w:val="nil"/>
            </w:tcBorders>
            <w:shd w:val="clear" w:color="auto" w:fill="auto"/>
            <w:vAlign w:val="bottom"/>
          </w:tcPr>
          <w:p w14:paraId="5E1D4842" w14:textId="525DEAE7" w:rsidR="00B92FE4" w:rsidRPr="00587444" w:rsidRDefault="00B92FE4" w:rsidP="00B92FE4">
            <w:pPr>
              <w:suppressAutoHyphens w:val="0"/>
              <w:autoSpaceDN/>
              <w:jc w:val="right"/>
              <w:rPr>
                <w:rFonts w:ascii="Arial" w:eastAsia="Calibri" w:hAnsi="Arial" w:cs="Arial"/>
                <w:sz w:val="14"/>
                <w:szCs w:val="14"/>
                <w:lang w:val="hr-HR"/>
              </w:rPr>
            </w:pPr>
            <w:r w:rsidRPr="009A1E55">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2469F002" w14:textId="78097110"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     </w:t>
            </w:r>
          </w:p>
        </w:tc>
        <w:tc>
          <w:tcPr>
            <w:tcW w:w="313" w:type="pct"/>
            <w:tcBorders>
              <w:top w:val="nil"/>
              <w:left w:val="nil"/>
              <w:bottom w:val="nil"/>
              <w:right w:val="nil"/>
            </w:tcBorders>
            <w:shd w:val="clear" w:color="auto" w:fill="auto"/>
            <w:vAlign w:val="bottom"/>
          </w:tcPr>
          <w:p w14:paraId="0F294303" w14:textId="1D436827"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3</w:t>
            </w:r>
            <w:r>
              <w:rPr>
                <w:rFonts w:ascii="Arial" w:eastAsia="Calibri" w:hAnsi="Arial" w:cs="Arial"/>
                <w:color w:val="000000" w:themeColor="text1"/>
                <w:sz w:val="14"/>
                <w:szCs w:val="14"/>
              </w:rPr>
              <w:t>,</w:t>
            </w:r>
            <w:r w:rsidRPr="006608B5">
              <w:rPr>
                <w:rFonts w:ascii="Arial" w:eastAsia="Calibri" w:hAnsi="Arial" w:cs="Arial"/>
                <w:color w:val="000000" w:themeColor="text1"/>
                <w:sz w:val="14"/>
                <w:szCs w:val="14"/>
              </w:rPr>
              <w:t xml:space="preserve">559 </w:t>
            </w:r>
          </w:p>
        </w:tc>
        <w:tc>
          <w:tcPr>
            <w:tcW w:w="313" w:type="pct"/>
            <w:tcBorders>
              <w:top w:val="nil"/>
              <w:left w:val="nil"/>
              <w:bottom w:val="nil"/>
              <w:right w:val="nil"/>
            </w:tcBorders>
            <w:vAlign w:val="bottom"/>
          </w:tcPr>
          <w:p w14:paraId="3CFC8C1A" w14:textId="3DFF6507"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16 </w:t>
            </w:r>
          </w:p>
        </w:tc>
        <w:tc>
          <w:tcPr>
            <w:tcW w:w="316" w:type="pct"/>
            <w:gridSpan w:val="2"/>
            <w:tcBorders>
              <w:top w:val="nil"/>
              <w:left w:val="nil"/>
              <w:bottom w:val="nil"/>
              <w:right w:val="nil"/>
            </w:tcBorders>
            <w:vAlign w:val="bottom"/>
          </w:tcPr>
          <w:p w14:paraId="3F979C42" w14:textId="09D3949D"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     </w:t>
            </w:r>
          </w:p>
        </w:tc>
        <w:tc>
          <w:tcPr>
            <w:tcW w:w="316" w:type="pct"/>
            <w:gridSpan w:val="2"/>
            <w:tcBorders>
              <w:top w:val="nil"/>
              <w:left w:val="nil"/>
              <w:bottom w:val="nil"/>
              <w:right w:val="nil"/>
            </w:tcBorders>
            <w:vAlign w:val="bottom"/>
          </w:tcPr>
          <w:p w14:paraId="36526F83" w14:textId="14F90110"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3</w:t>
            </w:r>
            <w:r>
              <w:rPr>
                <w:rFonts w:ascii="Arial" w:eastAsia="Calibri" w:hAnsi="Arial" w:cs="Arial"/>
                <w:color w:val="000000" w:themeColor="text1"/>
                <w:sz w:val="14"/>
                <w:szCs w:val="14"/>
              </w:rPr>
              <w:t>,</w:t>
            </w:r>
            <w:r w:rsidRPr="006608B5">
              <w:rPr>
                <w:rFonts w:ascii="Arial" w:eastAsia="Calibri" w:hAnsi="Arial" w:cs="Arial"/>
                <w:color w:val="000000" w:themeColor="text1"/>
                <w:sz w:val="14"/>
                <w:szCs w:val="14"/>
              </w:rPr>
              <w:t xml:space="preserve">504 </w:t>
            </w:r>
          </w:p>
        </w:tc>
        <w:tc>
          <w:tcPr>
            <w:tcW w:w="316" w:type="pct"/>
            <w:tcBorders>
              <w:top w:val="nil"/>
              <w:left w:val="nil"/>
              <w:bottom w:val="nil"/>
              <w:right w:val="nil"/>
            </w:tcBorders>
            <w:vAlign w:val="bottom"/>
          </w:tcPr>
          <w:p w14:paraId="138CBEC6" w14:textId="2FAA74DE" w:rsidR="00B92FE4" w:rsidRPr="00587444" w:rsidRDefault="00B92FE4" w:rsidP="00B92FE4">
            <w:pPr>
              <w:suppressAutoHyphens w:val="0"/>
              <w:autoSpaceDN/>
              <w:jc w:val="right"/>
              <w:rPr>
                <w:rFonts w:ascii="Arial" w:eastAsia="Calibri" w:hAnsi="Arial" w:cs="Arial"/>
                <w:sz w:val="14"/>
                <w:szCs w:val="14"/>
                <w:lang w:val="hr-HR"/>
              </w:rPr>
            </w:pPr>
            <w:r w:rsidRPr="00B328D1">
              <w:rPr>
                <w:rFonts w:ascii="Arial" w:eastAsia="Calibri" w:hAnsi="Arial" w:cs="Arial"/>
                <w:color w:val="000000" w:themeColor="text1"/>
                <w:sz w:val="14"/>
                <w:szCs w:val="14"/>
              </w:rPr>
              <w:t xml:space="preserve">  -     </w:t>
            </w:r>
          </w:p>
        </w:tc>
        <w:tc>
          <w:tcPr>
            <w:tcW w:w="317" w:type="pct"/>
            <w:gridSpan w:val="2"/>
            <w:tcBorders>
              <w:top w:val="nil"/>
              <w:left w:val="nil"/>
              <w:bottom w:val="nil"/>
              <w:right w:val="nil"/>
            </w:tcBorders>
            <w:vAlign w:val="bottom"/>
          </w:tcPr>
          <w:p w14:paraId="197F5EAA" w14:textId="39522903"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465F6418" w14:textId="1FFC330E"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     </w:t>
            </w:r>
          </w:p>
        </w:tc>
        <w:tc>
          <w:tcPr>
            <w:tcW w:w="308" w:type="pct"/>
            <w:tcBorders>
              <w:top w:val="nil"/>
              <w:left w:val="nil"/>
              <w:bottom w:val="nil"/>
              <w:right w:val="nil"/>
            </w:tcBorders>
            <w:vAlign w:val="bottom"/>
          </w:tcPr>
          <w:p w14:paraId="548FB95F" w14:textId="293F6732" w:rsidR="00B92FE4" w:rsidRPr="00587444" w:rsidRDefault="00B92FE4" w:rsidP="00B92FE4">
            <w:pPr>
              <w:suppressAutoHyphens w:val="0"/>
              <w:autoSpaceDN/>
              <w:jc w:val="right"/>
              <w:rPr>
                <w:rFonts w:ascii="Arial" w:eastAsia="Calibri" w:hAnsi="Arial" w:cs="Arial"/>
                <w:sz w:val="14"/>
                <w:szCs w:val="14"/>
                <w:lang w:val="hr-HR"/>
              </w:rPr>
            </w:pPr>
            <w:r w:rsidRPr="006608B5">
              <w:rPr>
                <w:rFonts w:ascii="Arial" w:eastAsia="Calibri" w:hAnsi="Arial" w:cs="Arial"/>
                <w:color w:val="000000" w:themeColor="text1"/>
                <w:sz w:val="14"/>
                <w:szCs w:val="14"/>
              </w:rPr>
              <w:t xml:space="preserve"> 3</w:t>
            </w:r>
            <w:r>
              <w:rPr>
                <w:rFonts w:ascii="Arial" w:eastAsia="Calibri" w:hAnsi="Arial" w:cs="Arial"/>
                <w:color w:val="000000" w:themeColor="text1"/>
                <w:sz w:val="14"/>
                <w:szCs w:val="14"/>
              </w:rPr>
              <w:t>,</w:t>
            </w:r>
            <w:r w:rsidRPr="006608B5">
              <w:rPr>
                <w:rFonts w:ascii="Arial" w:eastAsia="Calibri" w:hAnsi="Arial" w:cs="Arial"/>
                <w:color w:val="000000" w:themeColor="text1"/>
                <w:sz w:val="14"/>
                <w:szCs w:val="14"/>
              </w:rPr>
              <w:t xml:space="preserve">520 </w:t>
            </w:r>
          </w:p>
        </w:tc>
      </w:tr>
      <w:tr w:rsidR="00B92FE4" w:rsidRPr="00587444" w14:paraId="4EE3F168" w14:textId="77777777" w:rsidTr="00AF3CC3">
        <w:trPr>
          <w:trHeight w:val="200"/>
          <w:jc w:val="center"/>
        </w:trPr>
        <w:tc>
          <w:tcPr>
            <w:tcW w:w="579" w:type="pct"/>
            <w:vAlign w:val="bottom"/>
          </w:tcPr>
          <w:p w14:paraId="7F973964" w14:textId="298875F9" w:rsidR="00B92FE4" w:rsidRPr="00587444" w:rsidRDefault="00B92FE4" w:rsidP="00B92FE4">
            <w:pPr>
              <w:tabs>
                <w:tab w:val="right" w:pos="1202"/>
              </w:tabs>
              <w:suppressAutoHyphens w:val="0"/>
              <w:autoSpaceDN/>
              <w:outlineLvl w:val="0"/>
              <w:rPr>
                <w:rFonts w:ascii="Arial" w:eastAsia="Calibri" w:hAnsi="Arial" w:cs="Arial"/>
                <w:sz w:val="14"/>
                <w:szCs w:val="14"/>
                <w:lang w:val="en-GB"/>
              </w:rPr>
            </w:pPr>
            <w:r w:rsidRPr="00B92FE4">
              <w:rPr>
                <w:rFonts w:ascii="Arial" w:eastAsia="Calibri" w:hAnsi="Arial" w:cs="Arial"/>
                <w:sz w:val="14"/>
                <w:szCs w:val="14"/>
                <w:lang w:val="en-GB"/>
              </w:rPr>
              <w:t>Open letters of credit in foreign currency</w:t>
            </w:r>
          </w:p>
        </w:tc>
        <w:tc>
          <w:tcPr>
            <w:tcW w:w="319" w:type="pct"/>
            <w:tcBorders>
              <w:top w:val="nil"/>
              <w:left w:val="nil"/>
              <w:bottom w:val="nil"/>
              <w:right w:val="nil"/>
            </w:tcBorders>
            <w:shd w:val="clear" w:color="auto" w:fill="auto"/>
            <w:vAlign w:val="bottom"/>
          </w:tcPr>
          <w:p w14:paraId="6781B0B4" w14:textId="0066AB1B"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rPr>
              <w:t>-</w:t>
            </w:r>
          </w:p>
        </w:tc>
        <w:tc>
          <w:tcPr>
            <w:tcW w:w="320" w:type="pct"/>
            <w:tcBorders>
              <w:top w:val="nil"/>
              <w:left w:val="nil"/>
              <w:bottom w:val="nil"/>
              <w:right w:val="nil"/>
            </w:tcBorders>
            <w:shd w:val="clear" w:color="auto" w:fill="auto"/>
            <w:vAlign w:val="bottom"/>
          </w:tcPr>
          <w:p w14:paraId="7564E17F" w14:textId="7DBED849"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rPr>
              <w:t>-</w:t>
            </w:r>
          </w:p>
        </w:tc>
        <w:tc>
          <w:tcPr>
            <w:tcW w:w="320" w:type="pct"/>
            <w:tcBorders>
              <w:top w:val="nil"/>
              <w:left w:val="nil"/>
              <w:bottom w:val="nil"/>
              <w:right w:val="nil"/>
            </w:tcBorders>
            <w:shd w:val="clear" w:color="auto" w:fill="auto"/>
            <w:vAlign w:val="bottom"/>
          </w:tcPr>
          <w:p w14:paraId="3A2BCBDC" w14:textId="1D7C728B"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rPr>
              <w:t>-</w:t>
            </w:r>
          </w:p>
        </w:tc>
        <w:tc>
          <w:tcPr>
            <w:tcW w:w="319" w:type="pct"/>
            <w:tcBorders>
              <w:top w:val="nil"/>
              <w:left w:val="nil"/>
              <w:bottom w:val="nil"/>
              <w:right w:val="nil"/>
            </w:tcBorders>
            <w:shd w:val="clear" w:color="auto" w:fill="auto"/>
            <w:vAlign w:val="bottom"/>
          </w:tcPr>
          <w:p w14:paraId="3D38812D" w14:textId="4A42F053"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rPr>
              <w:t>-</w:t>
            </w:r>
          </w:p>
        </w:tc>
        <w:tc>
          <w:tcPr>
            <w:tcW w:w="319" w:type="pct"/>
            <w:tcBorders>
              <w:top w:val="nil"/>
              <w:left w:val="nil"/>
              <w:bottom w:val="nil"/>
              <w:right w:val="nil"/>
            </w:tcBorders>
            <w:shd w:val="clear" w:color="auto" w:fill="auto"/>
            <w:vAlign w:val="bottom"/>
          </w:tcPr>
          <w:p w14:paraId="3BC07569" w14:textId="050A71FA"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08" w:type="pct"/>
            <w:tcBorders>
              <w:top w:val="nil"/>
              <w:left w:val="nil"/>
              <w:bottom w:val="nil"/>
              <w:right w:val="nil"/>
            </w:tcBorders>
            <w:shd w:val="clear" w:color="auto" w:fill="auto"/>
            <w:vAlign w:val="bottom"/>
          </w:tcPr>
          <w:p w14:paraId="616523B8" w14:textId="7CC344C8"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rPr>
              <w:t>165</w:t>
            </w:r>
          </w:p>
        </w:tc>
        <w:tc>
          <w:tcPr>
            <w:tcW w:w="313" w:type="pct"/>
            <w:tcBorders>
              <w:top w:val="nil"/>
              <w:left w:val="nil"/>
              <w:bottom w:val="nil"/>
              <w:right w:val="nil"/>
            </w:tcBorders>
            <w:shd w:val="clear" w:color="auto" w:fill="auto"/>
            <w:vAlign w:val="bottom"/>
          </w:tcPr>
          <w:p w14:paraId="00183D3D" w14:textId="6A329900"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rPr>
              <w:t>165</w:t>
            </w:r>
          </w:p>
        </w:tc>
        <w:tc>
          <w:tcPr>
            <w:tcW w:w="313" w:type="pct"/>
            <w:tcBorders>
              <w:top w:val="nil"/>
              <w:left w:val="nil"/>
              <w:bottom w:val="nil"/>
              <w:right w:val="nil"/>
            </w:tcBorders>
            <w:vAlign w:val="bottom"/>
          </w:tcPr>
          <w:p w14:paraId="3CF1F625" w14:textId="32248804"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rPr>
              <w:t>-</w:t>
            </w:r>
          </w:p>
        </w:tc>
        <w:tc>
          <w:tcPr>
            <w:tcW w:w="316" w:type="pct"/>
            <w:gridSpan w:val="2"/>
            <w:tcBorders>
              <w:top w:val="nil"/>
              <w:left w:val="nil"/>
              <w:bottom w:val="nil"/>
              <w:right w:val="nil"/>
            </w:tcBorders>
            <w:vAlign w:val="bottom"/>
          </w:tcPr>
          <w:p w14:paraId="297CD0FF" w14:textId="3E82D453"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rPr>
              <w:t>-</w:t>
            </w:r>
          </w:p>
        </w:tc>
        <w:tc>
          <w:tcPr>
            <w:tcW w:w="316" w:type="pct"/>
            <w:gridSpan w:val="2"/>
            <w:tcBorders>
              <w:top w:val="nil"/>
              <w:left w:val="nil"/>
              <w:bottom w:val="nil"/>
              <w:right w:val="nil"/>
            </w:tcBorders>
            <w:vAlign w:val="bottom"/>
          </w:tcPr>
          <w:p w14:paraId="346A88CD" w14:textId="3C1849F2"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rPr>
              <w:t>-</w:t>
            </w:r>
          </w:p>
        </w:tc>
        <w:tc>
          <w:tcPr>
            <w:tcW w:w="316" w:type="pct"/>
            <w:tcBorders>
              <w:top w:val="nil"/>
              <w:left w:val="nil"/>
              <w:bottom w:val="nil"/>
              <w:right w:val="nil"/>
            </w:tcBorders>
            <w:vAlign w:val="bottom"/>
          </w:tcPr>
          <w:p w14:paraId="760EE2DB" w14:textId="0AD9A1EF"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rPr>
              <w:t>-</w:t>
            </w:r>
          </w:p>
        </w:tc>
        <w:tc>
          <w:tcPr>
            <w:tcW w:w="317" w:type="pct"/>
            <w:gridSpan w:val="2"/>
            <w:tcBorders>
              <w:top w:val="nil"/>
              <w:left w:val="nil"/>
              <w:bottom w:val="nil"/>
              <w:right w:val="nil"/>
            </w:tcBorders>
            <w:vAlign w:val="bottom"/>
          </w:tcPr>
          <w:p w14:paraId="3421E937" w14:textId="5A25F935"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nil"/>
              <w:right w:val="nil"/>
            </w:tcBorders>
            <w:vAlign w:val="bottom"/>
          </w:tcPr>
          <w:p w14:paraId="13FCADFD" w14:textId="7DD6469C"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rPr>
              <w:t>-</w:t>
            </w:r>
          </w:p>
        </w:tc>
        <w:tc>
          <w:tcPr>
            <w:tcW w:w="308" w:type="pct"/>
            <w:tcBorders>
              <w:top w:val="nil"/>
              <w:left w:val="nil"/>
              <w:bottom w:val="nil"/>
              <w:right w:val="nil"/>
            </w:tcBorders>
            <w:vAlign w:val="bottom"/>
          </w:tcPr>
          <w:p w14:paraId="5FAB6F91" w14:textId="205FBF24"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rPr>
              <w:t>-</w:t>
            </w:r>
          </w:p>
        </w:tc>
      </w:tr>
      <w:tr w:rsidR="00B92FE4" w:rsidRPr="00587444" w14:paraId="0998DFA1" w14:textId="77777777" w:rsidTr="00AF3CC3">
        <w:trPr>
          <w:trHeight w:val="200"/>
          <w:jc w:val="center"/>
        </w:trPr>
        <w:tc>
          <w:tcPr>
            <w:tcW w:w="579" w:type="pct"/>
            <w:vAlign w:val="center"/>
          </w:tcPr>
          <w:p w14:paraId="37F97A2C" w14:textId="77777777" w:rsidR="00B92FE4" w:rsidRPr="00587444" w:rsidRDefault="00B92FE4" w:rsidP="00B92FE4">
            <w:pPr>
              <w:tabs>
                <w:tab w:val="right" w:pos="1202"/>
              </w:tabs>
              <w:suppressAutoHyphens w:val="0"/>
              <w:autoSpaceDN/>
              <w:outlineLvl w:val="0"/>
              <w:rPr>
                <w:rFonts w:ascii="Arial" w:eastAsia="Calibri" w:hAnsi="Arial" w:cs="Arial"/>
                <w:sz w:val="14"/>
                <w:szCs w:val="14"/>
                <w:lang w:val="en-GB"/>
              </w:rPr>
            </w:pPr>
            <w:r w:rsidRPr="00587444">
              <w:rPr>
                <w:rFonts w:ascii="Arial" w:eastAsia="Calibri" w:hAnsi="Arial" w:cs="Arial"/>
                <w:sz w:val="14"/>
                <w:szCs w:val="14"/>
                <w:lang w:val="en-GB"/>
              </w:rPr>
              <w:t xml:space="preserve">Undrawn loans </w:t>
            </w:r>
          </w:p>
        </w:tc>
        <w:tc>
          <w:tcPr>
            <w:tcW w:w="319" w:type="pct"/>
            <w:tcBorders>
              <w:top w:val="nil"/>
              <w:left w:val="nil"/>
              <w:bottom w:val="single" w:sz="6" w:space="0" w:color="auto"/>
              <w:right w:val="nil"/>
            </w:tcBorders>
            <w:shd w:val="clear" w:color="auto" w:fill="auto"/>
            <w:vAlign w:val="bottom"/>
          </w:tcPr>
          <w:p w14:paraId="78D0B9DB" w14:textId="4666AAEB"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325</w:t>
            </w:r>
            <w:r>
              <w:rPr>
                <w:rFonts w:ascii="Arial" w:hAnsi="Arial" w:cs="Arial"/>
                <w:sz w:val="14"/>
                <w:szCs w:val="14"/>
              </w:rPr>
              <w:t>,</w:t>
            </w:r>
            <w:r w:rsidRPr="008C316D">
              <w:rPr>
                <w:rFonts w:ascii="Arial" w:hAnsi="Arial" w:cs="Arial"/>
                <w:sz w:val="14"/>
                <w:szCs w:val="14"/>
              </w:rPr>
              <w:t xml:space="preserve">149 </w:t>
            </w:r>
          </w:p>
        </w:tc>
        <w:tc>
          <w:tcPr>
            <w:tcW w:w="320" w:type="pct"/>
            <w:tcBorders>
              <w:top w:val="nil"/>
              <w:left w:val="nil"/>
              <w:bottom w:val="single" w:sz="6" w:space="0" w:color="auto"/>
              <w:right w:val="nil"/>
            </w:tcBorders>
            <w:shd w:val="clear" w:color="auto" w:fill="auto"/>
            <w:vAlign w:val="bottom"/>
          </w:tcPr>
          <w:p w14:paraId="7A76F885" w14:textId="6BB7DDC6"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9</w:t>
            </w:r>
            <w:r>
              <w:rPr>
                <w:rFonts w:ascii="Arial" w:hAnsi="Arial" w:cs="Arial"/>
                <w:sz w:val="14"/>
                <w:szCs w:val="14"/>
              </w:rPr>
              <w:t>,</w:t>
            </w:r>
            <w:r w:rsidRPr="008C316D">
              <w:rPr>
                <w:rFonts w:ascii="Arial" w:hAnsi="Arial" w:cs="Arial"/>
                <w:sz w:val="14"/>
                <w:szCs w:val="14"/>
              </w:rPr>
              <w:t xml:space="preserve">801 </w:t>
            </w:r>
          </w:p>
        </w:tc>
        <w:tc>
          <w:tcPr>
            <w:tcW w:w="320" w:type="pct"/>
            <w:tcBorders>
              <w:top w:val="nil"/>
              <w:left w:val="nil"/>
              <w:bottom w:val="single" w:sz="6" w:space="0" w:color="auto"/>
              <w:right w:val="nil"/>
            </w:tcBorders>
            <w:shd w:val="clear" w:color="auto" w:fill="auto"/>
            <w:vAlign w:val="bottom"/>
          </w:tcPr>
          <w:p w14:paraId="41291129" w14:textId="07C3DE0F"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 </w:t>
            </w:r>
          </w:p>
        </w:tc>
        <w:tc>
          <w:tcPr>
            <w:tcW w:w="319" w:type="pct"/>
            <w:tcBorders>
              <w:top w:val="nil"/>
              <w:left w:val="nil"/>
              <w:bottom w:val="single" w:sz="6" w:space="0" w:color="auto"/>
              <w:right w:val="nil"/>
            </w:tcBorders>
            <w:shd w:val="clear" w:color="auto" w:fill="auto"/>
            <w:vAlign w:val="bottom"/>
          </w:tcPr>
          <w:p w14:paraId="5F841BB3" w14:textId="002A92EF" w:rsidR="00B92FE4" w:rsidRPr="00587444" w:rsidRDefault="00B92FE4" w:rsidP="00B92FE4">
            <w:pPr>
              <w:suppressAutoHyphens w:val="0"/>
              <w:autoSpaceDN/>
              <w:jc w:val="right"/>
              <w:rPr>
                <w:rFonts w:ascii="Arial" w:eastAsia="Calibri" w:hAnsi="Arial" w:cs="Arial"/>
                <w:sz w:val="14"/>
                <w:szCs w:val="14"/>
                <w:lang w:val="hr-HR"/>
              </w:rPr>
            </w:pPr>
            <w:r w:rsidRPr="00F959D0">
              <w:rPr>
                <w:rFonts w:ascii="Arial" w:eastAsia="Calibri" w:hAnsi="Arial" w:cs="Arial"/>
                <w:color w:val="000000" w:themeColor="text1"/>
                <w:sz w:val="14"/>
                <w:szCs w:val="14"/>
                <w:lang w:val="hr-HR"/>
              </w:rPr>
              <w:t>-</w:t>
            </w:r>
          </w:p>
        </w:tc>
        <w:tc>
          <w:tcPr>
            <w:tcW w:w="319" w:type="pct"/>
            <w:tcBorders>
              <w:top w:val="nil"/>
              <w:left w:val="nil"/>
              <w:bottom w:val="single" w:sz="6" w:space="0" w:color="auto"/>
              <w:right w:val="nil"/>
            </w:tcBorders>
            <w:shd w:val="clear" w:color="auto" w:fill="auto"/>
            <w:vAlign w:val="bottom"/>
          </w:tcPr>
          <w:p w14:paraId="6A2778A4" w14:textId="7C53981D" w:rsidR="00B92FE4" w:rsidRPr="00587444" w:rsidRDefault="00B92FE4" w:rsidP="00B92FE4">
            <w:pPr>
              <w:suppressAutoHyphens w:val="0"/>
              <w:autoSpaceDN/>
              <w:jc w:val="right"/>
              <w:rPr>
                <w:rFonts w:ascii="Arial" w:eastAsia="Calibri" w:hAnsi="Arial" w:cs="Arial"/>
                <w:sz w:val="14"/>
                <w:szCs w:val="14"/>
                <w:lang w:val="hr-HR"/>
              </w:rPr>
            </w:pPr>
            <w:r w:rsidRPr="009A1E55">
              <w:rPr>
                <w:rFonts w:ascii="Arial" w:eastAsia="Calibri" w:hAnsi="Arial" w:cs="Arial"/>
                <w:color w:val="000000" w:themeColor="text1"/>
                <w:sz w:val="14"/>
                <w:szCs w:val="14"/>
                <w:lang w:val="hr-HR"/>
              </w:rPr>
              <w:t>16</w:t>
            </w:r>
            <w:r>
              <w:rPr>
                <w:rFonts w:ascii="Arial" w:eastAsia="Calibri" w:hAnsi="Arial" w:cs="Arial"/>
                <w:color w:val="000000" w:themeColor="text1"/>
                <w:sz w:val="14"/>
                <w:szCs w:val="14"/>
                <w:lang w:val="hr-HR"/>
              </w:rPr>
              <w:t>,</w:t>
            </w:r>
            <w:r w:rsidRPr="009A1E55">
              <w:rPr>
                <w:rFonts w:ascii="Arial" w:eastAsia="Calibri" w:hAnsi="Arial" w:cs="Arial"/>
                <w:color w:val="000000" w:themeColor="text1"/>
                <w:sz w:val="14"/>
                <w:szCs w:val="14"/>
                <w:lang w:val="hr-HR"/>
              </w:rPr>
              <w:t>491</w:t>
            </w:r>
          </w:p>
        </w:tc>
        <w:tc>
          <w:tcPr>
            <w:tcW w:w="308" w:type="pct"/>
            <w:tcBorders>
              <w:top w:val="nil"/>
              <w:left w:val="nil"/>
              <w:bottom w:val="single" w:sz="6" w:space="0" w:color="auto"/>
              <w:right w:val="nil"/>
            </w:tcBorders>
            <w:shd w:val="clear" w:color="auto" w:fill="auto"/>
            <w:vAlign w:val="bottom"/>
          </w:tcPr>
          <w:p w14:paraId="074C2AE3" w14:textId="2DFF80B5"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 </w:t>
            </w:r>
          </w:p>
        </w:tc>
        <w:tc>
          <w:tcPr>
            <w:tcW w:w="313" w:type="pct"/>
            <w:tcBorders>
              <w:top w:val="nil"/>
              <w:left w:val="nil"/>
              <w:bottom w:val="single" w:sz="6" w:space="0" w:color="auto"/>
              <w:right w:val="nil"/>
            </w:tcBorders>
            <w:shd w:val="clear" w:color="auto" w:fill="auto"/>
            <w:vAlign w:val="bottom"/>
          </w:tcPr>
          <w:p w14:paraId="1015EAE2" w14:textId="3DF95E78"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351</w:t>
            </w:r>
            <w:r>
              <w:rPr>
                <w:rFonts w:ascii="Arial" w:hAnsi="Arial" w:cs="Arial"/>
                <w:sz w:val="14"/>
                <w:szCs w:val="14"/>
              </w:rPr>
              <w:t>,</w:t>
            </w:r>
            <w:r w:rsidRPr="008C316D">
              <w:rPr>
                <w:rFonts w:ascii="Arial" w:hAnsi="Arial" w:cs="Arial"/>
                <w:sz w:val="14"/>
                <w:szCs w:val="14"/>
              </w:rPr>
              <w:t xml:space="preserve">441 </w:t>
            </w:r>
          </w:p>
        </w:tc>
        <w:tc>
          <w:tcPr>
            <w:tcW w:w="313" w:type="pct"/>
            <w:tcBorders>
              <w:top w:val="nil"/>
              <w:left w:val="nil"/>
              <w:bottom w:val="single" w:sz="6" w:space="0" w:color="auto"/>
              <w:right w:val="nil"/>
            </w:tcBorders>
            <w:vAlign w:val="bottom"/>
          </w:tcPr>
          <w:p w14:paraId="33E09E38" w14:textId="22A9FCB5"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60</w:t>
            </w:r>
            <w:r>
              <w:rPr>
                <w:rFonts w:ascii="Arial" w:hAnsi="Arial" w:cs="Arial"/>
                <w:sz w:val="14"/>
                <w:szCs w:val="14"/>
              </w:rPr>
              <w:t>,</w:t>
            </w:r>
            <w:r w:rsidRPr="008C316D">
              <w:rPr>
                <w:rFonts w:ascii="Arial" w:hAnsi="Arial" w:cs="Arial"/>
                <w:sz w:val="14"/>
                <w:szCs w:val="14"/>
              </w:rPr>
              <w:t xml:space="preserve">389 </w:t>
            </w:r>
          </w:p>
        </w:tc>
        <w:tc>
          <w:tcPr>
            <w:tcW w:w="316" w:type="pct"/>
            <w:gridSpan w:val="2"/>
            <w:tcBorders>
              <w:top w:val="nil"/>
              <w:left w:val="nil"/>
              <w:bottom w:val="single" w:sz="6" w:space="0" w:color="auto"/>
              <w:right w:val="nil"/>
            </w:tcBorders>
            <w:vAlign w:val="bottom"/>
          </w:tcPr>
          <w:p w14:paraId="4B229413" w14:textId="6E5080CC"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1</w:t>
            </w:r>
            <w:r>
              <w:rPr>
                <w:rFonts w:ascii="Arial" w:hAnsi="Arial" w:cs="Arial"/>
                <w:sz w:val="14"/>
                <w:szCs w:val="14"/>
              </w:rPr>
              <w:t>,</w:t>
            </w:r>
            <w:r w:rsidRPr="008C316D">
              <w:rPr>
                <w:rFonts w:ascii="Arial" w:hAnsi="Arial" w:cs="Arial"/>
                <w:sz w:val="14"/>
                <w:szCs w:val="14"/>
              </w:rPr>
              <w:t xml:space="preserve">295 </w:t>
            </w:r>
          </w:p>
        </w:tc>
        <w:tc>
          <w:tcPr>
            <w:tcW w:w="316" w:type="pct"/>
            <w:gridSpan w:val="2"/>
            <w:tcBorders>
              <w:top w:val="nil"/>
              <w:left w:val="nil"/>
              <w:bottom w:val="single" w:sz="6" w:space="0" w:color="auto"/>
              <w:right w:val="nil"/>
            </w:tcBorders>
            <w:vAlign w:val="bottom"/>
          </w:tcPr>
          <w:p w14:paraId="08976C8E" w14:textId="2169F22B"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 </w:t>
            </w:r>
          </w:p>
        </w:tc>
        <w:tc>
          <w:tcPr>
            <w:tcW w:w="316" w:type="pct"/>
            <w:tcBorders>
              <w:top w:val="nil"/>
              <w:left w:val="nil"/>
              <w:bottom w:val="single" w:sz="6" w:space="0" w:color="auto"/>
              <w:right w:val="nil"/>
            </w:tcBorders>
            <w:vAlign w:val="bottom"/>
          </w:tcPr>
          <w:p w14:paraId="342C3A49" w14:textId="787C305D" w:rsidR="00B92FE4" w:rsidRPr="00587444" w:rsidRDefault="00B92FE4" w:rsidP="00B92FE4">
            <w:pPr>
              <w:suppressAutoHyphens w:val="0"/>
              <w:autoSpaceDN/>
              <w:jc w:val="right"/>
              <w:rPr>
                <w:rFonts w:ascii="Arial" w:eastAsia="Calibri" w:hAnsi="Arial" w:cs="Arial"/>
                <w:sz w:val="14"/>
                <w:szCs w:val="14"/>
                <w:lang w:val="hr-HR"/>
              </w:rPr>
            </w:pPr>
            <w:r w:rsidRPr="00B328D1">
              <w:rPr>
                <w:rFonts w:ascii="Arial" w:hAnsi="Arial" w:cs="Arial"/>
                <w:sz w:val="14"/>
                <w:szCs w:val="14"/>
              </w:rPr>
              <w:t xml:space="preserve"> - </w:t>
            </w:r>
          </w:p>
        </w:tc>
        <w:tc>
          <w:tcPr>
            <w:tcW w:w="317" w:type="pct"/>
            <w:gridSpan w:val="2"/>
            <w:tcBorders>
              <w:top w:val="nil"/>
              <w:left w:val="nil"/>
              <w:bottom w:val="single" w:sz="6" w:space="0" w:color="auto"/>
              <w:right w:val="nil"/>
            </w:tcBorders>
            <w:vAlign w:val="bottom"/>
          </w:tcPr>
          <w:p w14:paraId="1FC4CCED" w14:textId="4F584A55" w:rsidR="00B92FE4" w:rsidRPr="00587444" w:rsidRDefault="00B92FE4" w:rsidP="00B92FE4">
            <w:pPr>
              <w:suppressAutoHyphens w:val="0"/>
              <w:autoSpaceDN/>
              <w:jc w:val="right"/>
              <w:rPr>
                <w:rFonts w:ascii="Arial" w:eastAsia="Calibri" w:hAnsi="Arial" w:cs="Arial"/>
                <w:sz w:val="14"/>
                <w:szCs w:val="14"/>
                <w:lang w:val="hr-HR"/>
              </w:rPr>
            </w:pPr>
            <w:r>
              <w:rPr>
                <w:rFonts w:ascii="Arial" w:eastAsia="Calibri" w:hAnsi="Arial" w:cs="Arial"/>
                <w:color w:val="000000" w:themeColor="text1"/>
                <w:sz w:val="14"/>
                <w:szCs w:val="14"/>
                <w:lang w:val="hr-HR"/>
              </w:rPr>
              <w:t>-</w:t>
            </w:r>
          </w:p>
        </w:tc>
        <w:tc>
          <w:tcPr>
            <w:tcW w:w="316" w:type="pct"/>
            <w:gridSpan w:val="2"/>
            <w:tcBorders>
              <w:top w:val="nil"/>
              <w:left w:val="nil"/>
              <w:bottom w:val="single" w:sz="6" w:space="0" w:color="auto"/>
              <w:right w:val="nil"/>
            </w:tcBorders>
            <w:vAlign w:val="bottom"/>
          </w:tcPr>
          <w:p w14:paraId="5BF661BC" w14:textId="0928841C"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 </w:t>
            </w:r>
          </w:p>
        </w:tc>
        <w:tc>
          <w:tcPr>
            <w:tcW w:w="308" w:type="pct"/>
            <w:tcBorders>
              <w:top w:val="nil"/>
              <w:left w:val="nil"/>
              <w:bottom w:val="single" w:sz="6" w:space="0" w:color="auto"/>
              <w:right w:val="nil"/>
            </w:tcBorders>
            <w:vAlign w:val="bottom"/>
          </w:tcPr>
          <w:p w14:paraId="161047A2" w14:textId="7260E8DB" w:rsidR="00B92FE4" w:rsidRPr="00587444" w:rsidRDefault="00B92FE4" w:rsidP="00B92FE4">
            <w:pPr>
              <w:suppressAutoHyphens w:val="0"/>
              <w:autoSpaceDN/>
              <w:jc w:val="right"/>
              <w:rPr>
                <w:rFonts w:ascii="Arial" w:eastAsia="Calibri" w:hAnsi="Arial" w:cs="Arial"/>
                <w:sz w:val="14"/>
                <w:szCs w:val="14"/>
                <w:lang w:val="hr-HR"/>
              </w:rPr>
            </w:pPr>
            <w:r w:rsidRPr="008C316D">
              <w:rPr>
                <w:rFonts w:ascii="Arial" w:hAnsi="Arial" w:cs="Arial"/>
                <w:sz w:val="14"/>
                <w:szCs w:val="14"/>
              </w:rPr>
              <w:t xml:space="preserve"> 61</w:t>
            </w:r>
            <w:r>
              <w:rPr>
                <w:rFonts w:ascii="Arial" w:hAnsi="Arial" w:cs="Arial"/>
                <w:sz w:val="14"/>
                <w:szCs w:val="14"/>
              </w:rPr>
              <w:t>,</w:t>
            </w:r>
            <w:r w:rsidRPr="008C316D">
              <w:rPr>
                <w:rFonts w:ascii="Arial" w:hAnsi="Arial" w:cs="Arial"/>
                <w:sz w:val="14"/>
                <w:szCs w:val="14"/>
              </w:rPr>
              <w:t xml:space="preserve">684 </w:t>
            </w:r>
          </w:p>
        </w:tc>
      </w:tr>
      <w:tr w:rsidR="00B92FE4" w:rsidRPr="00587444" w14:paraId="44E679C5" w14:textId="77777777" w:rsidTr="001E0B71">
        <w:trPr>
          <w:trHeight w:val="7"/>
          <w:jc w:val="center"/>
        </w:trPr>
        <w:tc>
          <w:tcPr>
            <w:tcW w:w="579" w:type="pct"/>
            <w:vAlign w:val="bottom"/>
          </w:tcPr>
          <w:p w14:paraId="48C7EBCB" w14:textId="77777777" w:rsidR="00B92FE4" w:rsidRPr="00587444" w:rsidRDefault="00B92FE4" w:rsidP="00B92FE4">
            <w:pPr>
              <w:tabs>
                <w:tab w:val="right" w:pos="1202"/>
              </w:tabs>
              <w:suppressAutoHyphens w:val="0"/>
              <w:autoSpaceDN/>
              <w:spacing w:line="260" w:lineRule="atLeast"/>
              <w:outlineLvl w:val="0"/>
              <w:rPr>
                <w:rFonts w:ascii="Arial" w:eastAsia="Calibri" w:hAnsi="Arial" w:cs="Arial"/>
                <w:b/>
                <w:bCs/>
                <w:sz w:val="14"/>
                <w:szCs w:val="14"/>
                <w:lang w:val="en-GB"/>
              </w:rPr>
            </w:pPr>
            <w:r w:rsidRPr="00587444">
              <w:rPr>
                <w:rFonts w:ascii="Arial" w:eastAsia="Calibri" w:hAnsi="Arial" w:cs="Arial"/>
                <w:b/>
                <w:bCs/>
                <w:sz w:val="14"/>
                <w:szCs w:val="14"/>
                <w:lang w:val="en-GB"/>
              </w:rPr>
              <w:t xml:space="preserve">Total </w:t>
            </w:r>
          </w:p>
        </w:tc>
        <w:tc>
          <w:tcPr>
            <w:tcW w:w="319" w:type="pct"/>
            <w:tcBorders>
              <w:top w:val="single" w:sz="6" w:space="0" w:color="auto"/>
              <w:left w:val="nil"/>
              <w:bottom w:val="single" w:sz="12" w:space="0" w:color="auto"/>
              <w:right w:val="nil"/>
            </w:tcBorders>
            <w:shd w:val="clear" w:color="auto" w:fill="auto"/>
            <w:vAlign w:val="bottom"/>
          </w:tcPr>
          <w:p w14:paraId="38ADAF73" w14:textId="1DACD39F" w:rsidR="00B92FE4" w:rsidRPr="00587444" w:rsidRDefault="00B92FE4" w:rsidP="00B92FE4">
            <w:pPr>
              <w:suppressAutoHyphens w:val="0"/>
              <w:autoSpaceDN/>
              <w:spacing w:line="260" w:lineRule="atLeast"/>
              <w:jc w:val="right"/>
              <w:rPr>
                <w:rFonts w:ascii="Arial" w:eastAsia="Calibri" w:hAnsi="Arial" w:cs="Arial"/>
                <w:b/>
                <w:bCs/>
                <w:sz w:val="14"/>
                <w:szCs w:val="14"/>
                <w:lang w:val="hr-HR"/>
              </w:rPr>
            </w:pPr>
            <w:r w:rsidRPr="00F84C24">
              <w:rPr>
                <w:rFonts w:ascii="Arial" w:hAnsi="Arial" w:cs="Arial"/>
                <w:b/>
                <w:bCs/>
                <w:sz w:val="14"/>
                <w:szCs w:val="14"/>
              </w:rPr>
              <w:t xml:space="preserve"> 341</w:t>
            </w:r>
            <w:r>
              <w:rPr>
                <w:rFonts w:ascii="Arial" w:hAnsi="Arial" w:cs="Arial"/>
                <w:b/>
                <w:bCs/>
                <w:sz w:val="14"/>
                <w:szCs w:val="14"/>
              </w:rPr>
              <w:t>,</w:t>
            </w:r>
            <w:r w:rsidRPr="00F84C24">
              <w:rPr>
                <w:rFonts w:ascii="Arial" w:hAnsi="Arial" w:cs="Arial"/>
                <w:b/>
                <w:bCs/>
                <w:sz w:val="14"/>
                <w:szCs w:val="14"/>
              </w:rPr>
              <w:t xml:space="preserve">095 </w:t>
            </w:r>
          </w:p>
        </w:tc>
        <w:tc>
          <w:tcPr>
            <w:tcW w:w="320" w:type="pct"/>
            <w:tcBorders>
              <w:top w:val="single" w:sz="6" w:space="0" w:color="auto"/>
              <w:left w:val="nil"/>
              <w:bottom w:val="single" w:sz="12" w:space="0" w:color="auto"/>
              <w:right w:val="nil"/>
            </w:tcBorders>
            <w:shd w:val="clear" w:color="auto" w:fill="auto"/>
            <w:vAlign w:val="bottom"/>
          </w:tcPr>
          <w:p w14:paraId="7A30AD69" w14:textId="0A3F3848" w:rsidR="00B92FE4" w:rsidRPr="00587444" w:rsidRDefault="00B92FE4" w:rsidP="00B92FE4">
            <w:pPr>
              <w:suppressAutoHyphens w:val="0"/>
              <w:autoSpaceDN/>
              <w:spacing w:line="260" w:lineRule="atLeast"/>
              <w:jc w:val="right"/>
              <w:rPr>
                <w:rFonts w:ascii="Arial" w:eastAsia="Calibri" w:hAnsi="Arial" w:cs="Arial"/>
                <w:b/>
                <w:bCs/>
                <w:sz w:val="14"/>
                <w:szCs w:val="14"/>
                <w:lang w:val="hr-HR"/>
              </w:rPr>
            </w:pPr>
            <w:r w:rsidRPr="00F84C24">
              <w:rPr>
                <w:rFonts w:ascii="Arial" w:hAnsi="Arial" w:cs="Arial"/>
                <w:b/>
                <w:bCs/>
                <w:sz w:val="14"/>
                <w:szCs w:val="14"/>
              </w:rPr>
              <w:t xml:space="preserve"> 10</w:t>
            </w:r>
            <w:r>
              <w:rPr>
                <w:rFonts w:ascii="Arial" w:hAnsi="Arial" w:cs="Arial"/>
                <w:b/>
                <w:bCs/>
                <w:sz w:val="14"/>
                <w:szCs w:val="14"/>
              </w:rPr>
              <w:t>,</w:t>
            </w:r>
            <w:r w:rsidRPr="00F84C24">
              <w:rPr>
                <w:rFonts w:ascii="Arial" w:hAnsi="Arial" w:cs="Arial"/>
                <w:b/>
                <w:bCs/>
                <w:sz w:val="14"/>
                <w:szCs w:val="14"/>
              </w:rPr>
              <w:t xml:space="preserve">185 </w:t>
            </w:r>
          </w:p>
        </w:tc>
        <w:tc>
          <w:tcPr>
            <w:tcW w:w="320" w:type="pct"/>
            <w:tcBorders>
              <w:top w:val="single" w:sz="6" w:space="0" w:color="auto"/>
              <w:left w:val="nil"/>
              <w:bottom w:val="single" w:sz="12" w:space="0" w:color="auto"/>
              <w:right w:val="nil"/>
            </w:tcBorders>
            <w:shd w:val="clear" w:color="auto" w:fill="auto"/>
            <w:vAlign w:val="bottom"/>
          </w:tcPr>
          <w:p w14:paraId="38797ECB" w14:textId="365EDA81" w:rsidR="00B92FE4" w:rsidRPr="00587444" w:rsidRDefault="00B92FE4" w:rsidP="00B92FE4">
            <w:pPr>
              <w:suppressAutoHyphens w:val="0"/>
              <w:autoSpaceDN/>
              <w:spacing w:line="260" w:lineRule="atLeast"/>
              <w:jc w:val="right"/>
              <w:rPr>
                <w:rFonts w:ascii="Arial" w:eastAsia="Calibri" w:hAnsi="Arial" w:cs="Arial"/>
                <w:b/>
                <w:bCs/>
                <w:sz w:val="14"/>
                <w:szCs w:val="14"/>
                <w:lang w:val="hr-HR"/>
              </w:rPr>
            </w:pPr>
            <w:r w:rsidRPr="00F84C24">
              <w:rPr>
                <w:rFonts w:ascii="Arial" w:hAnsi="Arial" w:cs="Arial"/>
                <w:b/>
                <w:bCs/>
                <w:sz w:val="14"/>
                <w:szCs w:val="14"/>
              </w:rPr>
              <w:t xml:space="preserve"> 16</w:t>
            </w:r>
            <w:r>
              <w:rPr>
                <w:rFonts w:ascii="Arial" w:hAnsi="Arial" w:cs="Arial"/>
                <w:b/>
                <w:bCs/>
                <w:sz w:val="14"/>
                <w:szCs w:val="14"/>
              </w:rPr>
              <w:t>,</w:t>
            </w:r>
            <w:r w:rsidRPr="00F84C24">
              <w:rPr>
                <w:rFonts w:ascii="Arial" w:hAnsi="Arial" w:cs="Arial"/>
                <w:b/>
                <w:bCs/>
                <w:sz w:val="14"/>
                <w:szCs w:val="14"/>
              </w:rPr>
              <w:t xml:space="preserve">716 </w:t>
            </w:r>
          </w:p>
        </w:tc>
        <w:tc>
          <w:tcPr>
            <w:tcW w:w="319" w:type="pct"/>
            <w:tcBorders>
              <w:top w:val="single" w:sz="6" w:space="0" w:color="auto"/>
              <w:left w:val="nil"/>
              <w:bottom w:val="single" w:sz="12" w:space="0" w:color="auto"/>
              <w:right w:val="nil"/>
            </w:tcBorders>
            <w:shd w:val="clear" w:color="auto" w:fill="auto"/>
            <w:vAlign w:val="bottom"/>
          </w:tcPr>
          <w:p w14:paraId="28021015" w14:textId="6FF1511D" w:rsidR="00B92FE4" w:rsidRPr="00587444" w:rsidRDefault="00B92FE4" w:rsidP="00B92FE4">
            <w:pPr>
              <w:suppressAutoHyphens w:val="0"/>
              <w:autoSpaceDN/>
              <w:spacing w:line="260" w:lineRule="atLeast"/>
              <w:jc w:val="right"/>
              <w:rPr>
                <w:rFonts w:ascii="Arial" w:eastAsia="Calibri" w:hAnsi="Arial" w:cs="Arial"/>
                <w:b/>
                <w:bCs/>
                <w:sz w:val="14"/>
                <w:szCs w:val="14"/>
                <w:lang w:val="hr-HR"/>
              </w:rPr>
            </w:pPr>
            <w:r w:rsidRPr="00F959D0">
              <w:rPr>
                <w:rFonts w:ascii="Arial" w:eastAsia="Calibri" w:hAnsi="Arial" w:cs="Arial"/>
                <w:b/>
                <w:bCs/>
                <w:sz w:val="14"/>
                <w:szCs w:val="14"/>
                <w:lang w:val="hr-HR"/>
              </w:rPr>
              <w:t>-</w:t>
            </w:r>
          </w:p>
        </w:tc>
        <w:tc>
          <w:tcPr>
            <w:tcW w:w="319" w:type="pct"/>
            <w:tcBorders>
              <w:top w:val="nil"/>
              <w:left w:val="nil"/>
              <w:bottom w:val="single" w:sz="12" w:space="0" w:color="auto"/>
              <w:right w:val="nil"/>
            </w:tcBorders>
            <w:shd w:val="clear" w:color="auto" w:fill="auto"/>
            <w:vAlign w:val="bottom"/>
          </w:tcPr>
          <w:p w14:paraId="722FC367" w14:textId="17C1C5F7" w:rsidR="00B92FE4" w:rsidRPr="00587444" w:rsidRDefault="00B92FE4" w:rsidP="00B92FE4">
            <w:pPr>
              <w:suppressAutoHyphens w:val="0"/>
              <w:autoSpaceDN/>
              <w:spacing w:line="260" w:lineRule="atLeast"/>
              <w:jc w:val="right"/>
              <w:rPr>
                <w:rFonts w:ascii="Arial" w:eastAsia="Calibri" w:hAnsi="Arial" w:cs="Arial"/>
                <w:b/>
                <w:bCs/>
                <w:sz w:val="14"/>
                <w:szCs w:val="14"/>
                <w:lang w:val="hr-HR"/>
              </w:rPr>
            </w:pPr>
            <w:r w:rsidRPr="009A1E55">
              <w:rPr>
                <w:rFonts w:ascii="Arial" w:eastAsia="Calibri" w:hAnsi="Arial" w:cs="Arial"/>
                <w:b/>
                <w:bCs/>
                <w:sz w:val="14"/>
                <w:szCs w:val="14"/>
                <w:lang w:val="hr-HR"/>
              </w:rPr>
              <w:t>16</w:t>
            </w:r>
            <w:r>
              <w:rPr>
                <w:rFonts w:ascii="Arial" w:eastAsia="Calibri" w:hAnsi="Arial" w:cs="Arial"/>
                <w:b/>
                <w:bCs/>
                <w:sz w:val="14"/>
                <w:szCs w:val="14"/>
                <w:lang w:val="hr-HR"/>
              </w:rPr>
              <w:t>,</w:t>
            </w:r>
            <w:r w:rsidRPr="009A1E55">
              <w:rPr>
                <w:rFonts w:ascii="Arial" w:eastAsia="Calibri" w:hAnsi="Arial" w:cs="Arial"/>
                <w:b/>
                <w:bCs/>
                <w:sz w:val="14"/>
                <w:szCs w:val="14"/>
                <w:lang w:val="hr-HR"/>
              </w:rPr>
              <w:t>491</w:t>
            </w:r>
          </w:p>
        </w:tc>
        <w:tc>
          <w:tcPr>
            <w:tcW w:w="308" w:type="pct"/>
            <w:tcBorders>
              <w:top w:val="single" w:sz="6" w:space="0" w:color="auto"/>
              <w:left w:val="nil"/>
              <w:bottom w:val="single" w:sz="12" w:space="0" w:color="auto"/>
              <w:right w:val="nil"/>
            </w:tcBorders>
            <w:shd w:val="clear" w:color="auto" w:fill="auto"/>
            <w:vAlign w:val="bottom"/>
          </w:tcPr>
          <w:p w14:paraId="2D683517" w14:textId="7FD45517" w:rsidR="00B92FE4" w:rsidRPr="00587444" w:rsidRDefault="00B92FE4" w:rsidP="00B92FE4">
            <w:pPr>
              <w:suppressAutoHyphens w:val="0"/>
              <w:autoSpaceDN/>
              <w:spacing w:line="260" w:lineRule="atLeast"/>
              <w:jc w:val="right"/>
              <w:rPr>
                <w:rFonts w:ascii="Arial" w:eastAsia="Calibri" w:hAnsi="Arial" w:cs="Arial"/>
                <w:b/>
                <w:bCs/>
                <w:sz w:val="14"/>
                <w:szCs w:val="14"/>
                <w:lang w:val="hr-HR"/>
              </w:rPr>
            </w:pPr>
            <w:r w:rsidRPr="00F84C24">
              <w:rPr>
                <w:rFonts w:ascii="Arial" w:hAnsi="Arial" w:cs="Arial"/>
                <w:b/>
                <w:bCs/>
                <w:sz w:val="14"/>
                <w:szCs w:val="14"/>
              </w:rPr>
              <w:t xml:space="preserve"> 165 </w:t>
            </w:r>
          </w:p>
        </w:tc>
        <w:tc>
          <w:tcPr>
            <w:tcW w:w="313" w:type="pct"/>
            <w:tcBorders>
              <w:top w:val="single" w:sz="6" w:space="0" w:color="auto"/>
              <w:left w:val="nil"/>
              <w:bottom w:val="single" w:sz="12" w:space="0" w:color="auto"/>
              <w:right w:val="nil"/>
            </w:tcBorders>
            <w:shd w:val="clear" w:color="auto" w:fill="auto"/>
            <w:vAlign w:val="bottom"/>
          </w:tcPr>
          <w:p w14:paraId="11C971C6" w14:textId="0FD154AF" w:rsidR="00B92FE4" w:rsidRPr="00587444" w:rsidRDefault="00B92FE4" w:rsidP="00B92FE4">
            <w:pPr>
              <w:suppressAutoHyphens w:val="0"/>
              <w:autoSpaceDN/>
              <w:spacing w:line="260" w:lineRule="atLeast"/>
              <w:jc w:val="right"/>
              <w:rPr>
                <w:rFonts w:ascii="Arial" w:eastAsia="Calibri" w:hAnsi="Arial" w:cs="Arial"/>
                <w:b/>
                <w:bCs/>
                <w:sz w:val="14"/>
                <w:szCs w:val="14"/>
                <w:lang w:val="hr-HR"/>
              </w:rPr>
            </w:pPr>
            <w:r w:rsidRPr="00F84C24">
              <w:rPr>
                <w:rFonts w:ascii="Arial" w:hAnsi="Arial" w:cs="Arial"/>
                <w:b/>
                <w:bCs/>
                <w:sz w:val="14"/>
                <w:szCs w:val="14"/>
              </w:rPr>
              <w:t xml:space="preserve"> 384</w:t>
            </w:r>
            <w:r>
              <w:rPr>
                <w:rFonts w:ascii="Arial" w:hAnsi="Arial" w:cs="Arial"/>
                <w:b/>
                <w:bCs/>
                <w:sz w:val="14"/>
                <w:szCs w:val="14"/>
              </w:rPr>
              <w:t>,</w:t>
            </w:r>
            <w:r w:rsidRPr="00F84C24">
              <w:rPr>
                <w:rFonts w:ascii="Arial" w:hAnsi="Arial" w:cs="Arial"/>
                <w:b/>
                <w:bCs/>
                <w:sz w:val="14"/>
                <w:szCs w:val="14"/>
              </w:rPr>
              <w:t xml:space="preserve">652 </w:t>
            </w:r>
          </w:p>
        </w:tc>
        <w:tc>
          <w:tcPr>
            <w:tcW w:w="313" w:type="pct"/>
            <w:tcBorders>
              <w:top w:val="single" w:sz="6" w:space="0" w:color="auto"/>
              <w:left w:val="nil"/>
              <w:bottom w:val="single" w:sz="12" w:space="0" w:color="auto"/>
              <w:right w:val="nil"/>
            </w:tcBorders>
            <w:vAlign w:val="bottom"/>
          </w:tcPr>
          <w:p w14:paraId="781E782B" w14:textId="6CAA84D4" w:rsidR="00B92FE4" w:rsidRPr="00587444" w:rsidRDefault="00B92FE4" w:rsidP="00B92FE4">
            <w:pPr>
              <w:suppressAutoHyphens w:val="0"/>
              <w:autoSpaceDN/>
              <w:spacing w:line="260" w:lineRule="atLeast"/>
              <w:jc w:val="right"/>
              <w:rPr>
                <w:rFonts w:ascii="Arial" w:eastAsia="Calibri" w:hAnsi="Arial" w:cs="Arial"/>
                <w:b/>
                <w:bCs/>
                <w:sz w:val="14"/>
                <w:szCs w:val="14"/>
                <w:lang w:val="hr-HR"/>
              </w:rPr>
            </w:pPr>
            <w:r w:rsidRPr="00F84C24">
              <w:rPr>
                <w:rFonts w:ascii="Arial" w:hAnsi="Arial" w:cs="Arial"/>
                <w:b/>
                <w:bCs/>
                <w:sz w:val="14"/>
                <w:szCs w:val="14"/>
              </w:rPr>
              <w:t xml:space="preserve"> 75</w:t>
            </w:r>
            <w:r>
              <w:rPr>
                <w:rFonts w:ascii="Arial" w:hAnsi="Arial" w:cs="Arial"/>
                <w:b/>
                <w:bCs/>
                <w:sz w:val="14"/>
                <w:szCs w:val="14"/>
              </w:rPr>
              <w:t>,</w:t>
            </w:r>
            <w:r w:rsidRPr="00F84C24">
              <w:rPr>
                <w:rFonts w:ascii="Arial" w:hAnsi="Arial" w:cs="Arial"/>
                <w:b/>
                <w:bCs/>
                <w:sz w:val="14"/>
                <w:szCs w:val="14"/>
              </w:rPr>
              <w:t xml:space="preserve">914 </w:t>
            </w:r>
          </w:p>
        </w:tc>
        <w:tc>
          <w:tcPr>
            <w:tcW w:w="316" w:type="pct"/>
            <w:gridSpan w:val="2"/>
            <w:tcBorders>
              <w:top w:val="single" w:sz="6" w:space="0" w:color="auto"/>
              <w:left w:val="nil"/>
              <w:bottom w:val="single" w:sz="12" w:space="0" w:color="auto"/>
              <w:right w:val="nil"/>
            </w:tcBorders>
            <w:vAlign w:val="bottom"/>
          </w:tcPr>
          <w:p w14:paraId="43F4EF26" w14:textId="64B6AF40" w:rsidR="00B92FE4" w:rsidRPr="00587444" w:rsidRDefault="00B92FE4" w:rsidP="00B92FE4">
            <w:pPr>
              <w:suppressAutoHyphens w:val="0"/>
              <w:autoSpaceDN/>
              <w:spacing w:line="260" w:lineRule="atLeast"/>
              <w:jc w:val="right"/>
              <w:rPr>
                <w:rFonts w:ascii="Arial" w:eastAsia="Calibri" w:hAnsi="Arial" w:cs="Arial"/>
                <w:b/>
                <w:bCs/>
                <w:sz w:val="14"/>
                <w:szCs w:val="14"/>
                <w:lang w:val="hr-HR"/>
              </w:rPr>
            </w:pPr>
            <w:r w:rsidRPr="00F84C24">
              <w:rPr>
                <w:rFonts w:ascii="Arial" w:hAnsi="Arial" w:cs="Arial"/>
                <w:b/>
                <w:bCs/>
                <w:sz w:val="14"/>
                <w:szCs w:val="14"/>
              </w:rPr>
              <w:t xml:space="preserve"> 1</w:t>
            </w:r>
            <w:r>
              <w:rPr>
                <w:rFonts w:ascii="Arial" w:hAnsi="Arial" w:cs="Arial"/>
                <w:b/>
                <w:bCs/>
                <w:sz w:val="14"/>
                <w:szCs w:val="14"/>
              </w:rPr>
              <w:t>,</w:t>
            </w:r>
            <w:r w:rsidRPr="00F84C24">
              <w:rPr>
                <w:rFonts w:ascii="Arial" w:hAnsi="Arial" w:cs="Arial"/>
                <w:b/>
                <w:bCs/>
                <w:sz w:val="14"/>
                <w:szCs w:val="14"/>
              </w:rPr>
              <w:t xml:space="preserve">296 </w:t>
            </w:r>
          </w:p>
        </w:tc>
        <w:tc>
          <w:tcPr>
            <w:tcW w:w="316" w:type="pct"/>
            <w:gridSpan w:val="2"/>
            <w:tcBorders>
              <w:top w:val="single" w:sz="6" w:space="0" w:color="auto"/>
              <w:left w:val="nil"/>
              <w:bottom w:val="single" w:sz="12" w:space="0" w:color="auto"/>
              <w:right w:val="nil"/>
            </w:tcBorders>
            <w:vAlign w:val="bottom"/>
          </w:tcPr>
          <w:p w14:paraId="26876371" w14:textId="4F6E1C5D" w:rsidR="00B92FE4" w:rsidRPr="00587444" w:rsidRDefault="00B92FE4" w:rsidP="00B92FE4">
            <w:pPr>
              <w:suppressAutoHyphens w:val="0"/>
              <w:autoSpaceDN/>
              <w:spacing w:line="260" w:lineRule="atLeast"/>
              <w:jc w:val="right"/>
              <w:rPr>
                <w:rFonts w:ascii="Arial" w:eastAsia="Calibri" w:hAnsi="Arial" w:cs="Arial"/>
                <w:b/>
                <w:bCs/>
                <w:sz w:val="14"/>
                <w:szCs w:val="14"/>
                <w:lang w:val="hr-HR"/>
              </w:rPr>
            </w:pPr>
            <w:r w:rsidRPr="00F84C24">
              <w:rPr>
                <w:rFonts w:ascii="Arial" w:hAnsi="Arial" w:cs="Arial"/>
                <w:b/>
                <w:bCs/>
                <w:sz w:val="14"/>
                <w:szCs w:val="14"/>
              </w:rPr>
              <w:t xml:space="preserve"> 8</w:t>
            </w:r>
            <w:r>
              <w:rPr>
                <w:rFonts w:ascii="Arial" w:hAnsi="Arial" w:cs="Arial"/>
                <w:b/>
                <w:bCs/>
                <w:sz w:val="14"/>
                <w:szCs w:val="14"/>
              </w:rPr>
              <w:t>,</w:t>
            </w:r>
            <w:r w:rsidRPr="00F84C24">
              <w:rPr>
                <w:rFonts w:ascii="Arial" w:hAnsi="Arial" w:cs="Arial"/>
                <w:b/>
                <w:bCs/>
                <w:sz w:val="14"/>
                <w:szCs w:val="14"/>
              </w:rPr>
              <w:t xml:space="preserve">951 </w:t>
            </w:r>
          </w:p>
        </w:tc>
        <w:tc>
          <w:tcPr>
            <w:tcW w:w="316" w:type="pct"/>
            <w:tcBorders>
              <w:top w:val="single" w:sz="6" w:space="0" w:color="auto"/>
              <w:left w:val="nil"/>
              <w:bottom w:val="single" w:sz="12" w:space="0" w:color="auto"/>
              <w:right w:val="nil"/>
            </w:tcBorders>
            <w:vAlign w:val="bottom"/>
          </w:tcPr>
          <w:p w14:paraId="32FEA956" w14:textId="4E430E20" w:rsidR="00B92FE4" w:rsidRPr="00587444" w:rsidRDefault="00B92FE4" w:rsidP="00B92FE4">
            <w:pPr>
              <w:suppressAutoHyphens w:val="0"/>
              <w:autoSpaceDN/>
              <w:spacing w:line="260" w:lineRule="atLeast"/>
              <w:jc w:val="right"/>
              <w:rPr>
                <w:rFonts w:ascii="Arial" w:eastAsia="Calibri" w:hAnsi="Arial" w:cs="Arial"/>
                <w:b/>
                <w:bCs/>
                <w:sz w:val="14"/>
                <w:szCs w:val="14"/>
                <w:lang w:val="hr-HR"/>
              </w:rPr>
            </w:pPr>
            <w:r w:rsidRPr="00B328D1">
              <w:rPr>
                <w:rFonts w:ascii="Arial" w:hAnsi="Arial" w:cs="Arial"/>
                <w:b/>
                <w:bCs/>
                <w:sz w:val="14"/>
                <w:szCs w:val="14"/>
              </w:rPr>
              <w:t xml:space="preserve"> - </w:t>
            </w:r>
          </w:p>
        </w:tc>
        <w:tc>
          <w:tcPr>
            <w:tcW w:w="317" w:type="pct"/>
            <w:gridSpan w:val="2"/>
            <w:tcBorders>
              <w:top w:val="nil"/>
              <w:left w:val="nil"/>
              <w:bottom w:val="single" w:sz="12" w:space="0" w:color="auto"/>
              <w:right w:val="nil"/>
            </w:tcBorders>
            <w:shd w:val="clear" w:color="auto" w:fill="auto"/>
            <w:vAlign w:val="bottom"/>
          </w:tcPr>
          <w:p w14:paraId="6EB3266D" w14:textId="7D81C281" w:rsidR="00B92FE4" w:rsidRPr="00587444" w:rsidRDefault="00B92FE4" w:rsidP="00B92FE4">
            <w:pPr>
              <w:suppressAutoHyphens w:val="0"/>
              <w:autoSpaceDN/>
              <w:spacing w:line="260" w:lineRule="atLeast"/>
              <w:jc w:val="right"/>
              <w:rPr>
                <w:rFonts w:ascii="Arial" w:eastAsia="Calibri" w:hAnsi="Arial" w:cs="Arial"/>
                <w:b/>
                <w:bCs/>
                <w:sz w:val="14"/>
                <w:szCs w:val="14"/>
                <w:lang w:val="hr-HR"/>
              </w:rPr>
            </w:pPr>
            <w:r>
              <w:rPr>
                <w:rFonts w:ascii="Arial" w:eastAsia="Calibri" w:hAnsi="Arial" w:cs="Arial"/>
                <w:b/>
                <w:bCs/>
                <w:sz w:val="14"/>
                <w:szCs w:val="14"/>
                <w:lang w:val="hr-HR"/>
              </w:rPr>
              <w:t>-</w:t>
            </w:r>
          </w:p>
        </w:tc>
        <w:tc>
          <w:tcPr>
            <w:tcW w:w="316" w:type="pct"/>
            <w:gridSpan w:val="2"/>
            <w:tcBorders>
              <w:top w:val="single" w:sz="6" w:space="0" w:color="auto"/>
              <w:left w:val="nil"/>
              <w:bottom w:val="single" w:sz="12" w:space="0" w:color="auto"/>
              <w:right w:val="nil"/>
            </w:tcBorders>
            <w:vAlign w:val="bottom"/>
          </w:tcPr>
          <w:p w14:paraId="69D609CC" w14:textId="760FC9BE" w:rsidR="00B92FE4" w:rsidRPr="00587444" w:rsidRDefault="00B92FE4" w:rsidP="00B92FE4">
            <w:pPr>
              <w:suppressAutoHyphens w:val="0"/>
              <w:autoSpaceDN/>
              <w:spacing w:line="260" w:lineRule="atLeast"/>
              <w:jc w:val="right"/>
              <w:rPr>
                <w:rFonts w:ascii="Arial" w:eastAsia="Calibri" w:hAnsi="Arial" w:cs="Arial"/>
                <w:b/>
                <w:bCs/>
                <w:sz w:val="14"/>
                <w:szCs w:val="14"/>
                <w:lang w:val="hr-HR"/>
              </w:rPr>
            </w:pPr>
            <w:r w:rsidRPr="00F84C24">
              <w:rPr>
                <w:rFonts w:ascii="Arial" w:hAnsi="Arial" w:cs="Arial"/>
                <w:b/>
                <w:bCs/>
                <w:sz w:val="14"/>
                <w:szCs w:val="14"/>
              </w:rPr>
              <w:t xml:space="preserve"> - </w:t>
            </w:r>
          </w:p>
        </w:tc>
        <w:tc>
          <w:tcPr>
            <w:tcW w:w="308" w:type="pct"/>
            <w:tcBorders>
              <w:top w:val="single" w:sz="6" w:space="0" w:color="auto"/>
              <w:left w:val="nil"/>
              <w:bottom w:val="single" w:sz="12" w:space="0" w:color="auto"/>
              <w:right w:val="nil"/>
            </w:tcBorders>
            <w:vAlign w:val="bottom"/>
          </w:tcPr>
          <w:p w14:paraId="5342CE05" w14:textId="56BB7A07" w:rsidR="00B92FE4" w:rsidRPr="00587444" w:rsidRDefault="00B92FE4" w:rsidP="00B92FE4">
            <w:pPr>
              <w:suppressAutoHyphens w:val="0"/>
              <w:autoSpaceDN/>
              <w:spacing w:line="260" w:lineRule="atLeast"/>
              <w:jc w:val="right"/>
              <w:rPr>
                <w:rFonts w:ascii="Arial" w:eastAsia="Calibri" w:hAnsi="Arial" w:cs="Arial"/>
                <w:b/>
                <w:bCs/>
                <w:sz w:val="14"/>
                <w:szCs w:val="14"/>
                <w:lang w:val="hr-HR"/>
              </w:rPr>
            </w:pPr>
            <w:r w:rsidRPr="00F84C24">
              <w:rPr>
                <w:rFonts w:ascii="Arial" w:hAnsi="Arial" w:cs="Arial"/>
                <w:b/>
                <w:bCs/>
                <w:sz w:val="14"/>
                <w:szCs w:val="14"/>
              </w:rPr>
              <w:t xml:space="preserve"> 86</w:t>
            </w:r>
            <w:r>
              <w:rPr>
                <w:rFonts w:ascii="Arial" w:hAnsi="Arial" w:cs="Arial"/>
                <w:b/>
                <w:bCs/>
                <w:sz w:val="14"/>
                <w:szCs w:val="14"/>
              </w:rPr>
              <w:t>,</w:t>
            </w:r>
            <w:r w:rsidRPr="00F84C24">
              <w:rPr>
                <w:rFonts w:ascii="Arial" w:hAnsi="Arial" w:cs="Arial"/>
                <w:b/>
                <w:bCs/>
                <w:sz w:val="14"/>
                <w:szCs w:val="14"/>
              </w:rPr>
              <w:t xml:space="preserve">161 </w:t>
            </w:r>
          </w:p>
        </w:tc>
      </w:tr>
      <w:tr w:rsidR="00B92FE4" w:rsidRPr="00587444" w14:paraId="0F158DBA" w14:textId="77777777" w:rsidTr="0071060C">
        <w:trPr>
          <w:trHeight w:val="50"/>
          <w:jc w:val="center"/>
        </w:trPr>
        <w:tc>
          <w:tcPr>
            <w:tcW w:w="579" w:type="pct"/>
            <w:vAlign w:val="bottom"/>
          </w:tcPr>
          <w:p w14:paraId="2974E4BF" w14:textId="77777777" w:rsidR="00CA0603" w:rsidRDefault="00B92FE4" w:rsidP="00B92FE4">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Total credit risk</w:t>
            </w:r>
          </w:p>
          <w:p w14:paraId="58DA603E" w14:textId="73229FD4" w:rsidR="00B92FE4" w:rsidRPr="00587444" w:rsidRDefault="00B92FE4" w:rsidP="00B92FE4">
            <w:pPr>
              <w:tabs>
                <w:tab w:val="right" w:pos="1202"/>
              </w:tabs>
              <w:suppressAutoHyphens w:val="0"/>
              <w:autoSpaceDN/>
              <w:spacing w:line="200" w:lineRule="exact"/>
              <w:outlineLvl w:val="0"/>
              <w:rPr>
                <w:rFonts w:ascii="Arial" w:eastAsia="Calibri" w:hAnsi="Arial" w:cs="Arial"/>
                <w:b/>
                <w:bCs/>
                <w:sz w:val="14"/>
                <w:szCs w:val="14"/>
                <w:lang w:val="en-GB"/>
              </w:rPr>
            </w:pPr>
            <w:r w:rsidRPr="00587444">
              <w:rPr>
                <w:rFonts w:ascii="Arial" w:eastAsia="Calibri" w:hAnsi="Arial" w:cs="Arial"/>
                <w:b/>
                <w:bCs/>
                <w:sz w:val="14"/>
                <w:szCs w:val="14"/>
                <w:lang w:val="en-GB"/>
              </w:rPr>
              <w:t>exposure</w:t>
            </w:r>
          </w:p>
        </w:tc>
        <w:tc>
          <w:tcPr>
            <w:tcW w:w="319" w:type="pct"/>
            <w:tcBorders>
              <w:top w:val="nil"/>
              <w:left w:val="nil"/>
              <w:bottom w:val="single" w:sz="12" w:space="0" w:color="auto"/>
              <w:right w:val="nil"/>
            </w:tcBorders>
            <w:shd w:val="clear" w:color="auto" w:fill="auto"/>
            <w:vAlign w:val="bottom"/>
          </w:tcPr>
          <w:p w14:paraId="4CAB1705" w14:textId="29FFFA07" w:rsidR="00B92FE4" w:rsidRPr="00587444" w:rsidRDefault="00B92FE4" w:rsidP="00B92FE4">
            <w:pPr>
              <w:suppressAutoHyphens w:val="0"/>
              <w:autoSpaceDN/>
              <w:spacing w:line="301" w:lineRule="exact"/>
              <w:jc w:val="right"/>
              <w:rPr>
                <w:rFonts w:ascii="Arial" w:hAnsi="Arial" w:cs="Arial"/>
                <w:b/>
                <w:bCs/>
                <w:sz w:val="14"/>
                <w:szCs w:val="14"/>
              </w:rPr>
            </w:pPr>
            <w:r w:rsidRPr="006744B1">
              <w:rPr>
                <w:rFonts w:ascii="Arial" w:hAnsi="Arial" w:cs="Arial"/>
                <w:b/>
                <w:bCs/>
                <w:sz w:val="14"/>
                <w:szCs w:val="14"/>
              </w:rPr>
              <w:t xml:space="preserve"> 3</w:t>
            </w:r>
            <w:r>
              <w:rPr>
                <w:rFonts w:ascii="Arial" w:hAnsi="Arial" w:cs="Arial"/>
                <w:b/>
                <w:bCs/>
                <w:sz w:val="14"/>
                <w:szCs w:val="14"/>
              </w:rPr>
              <w:t>,</w:t>
            </w:r>
            <w:r w:rsidRPr="006744B1">
              <w:rPr>
                <w:rFonts w:ascii="Arial" w:hAnsi="Arial" w:cs="Arial"/>
                <w:b/>
                <w:bCs/>
                <w:sz w:val="14"/>
                <w:szCs w:val="14"/>
              </w:rPr>
              <w:t>613</w:t>
            </w:r>
            <w:r>
              <w:rPr>
                <w:rFonts w:ascii="Arial" w:hAnsi="Arial" w:cs="Arial"/>
                <w:b/>
                <w:bCs/>
                <w:sz w:val="14"/>
                <w:szCs w:val="14"/>
              </w:rPr>
              <w:t>,</w:t>
            </w:r>
            <w:r w:rsidRPr="006744B1">
              <w:rPr>
                <w:rFonts w:ascii="Arial" w:hAnsi="Arial" w:cs="Arial"/>
                <w:b/>
                <w:bCs/>
                <w:sz w:val="14"/>
                <w:szCs w:val="14"/>
              </w:rPr>
              <w:t>77</w:t>
            </w:r>
            <w:r>
              <w:rPr>
                <w:rFonts w:ascii="Arial" w:hAnsi="Arial" w:cs="Arial"/>
                <w:b/>
                <w:bCs/>
                <w:sz w:val="14"/>
                <w:szCs w:val="14"/>
              </w:rPr>
              <w:t>2</w:t>
            </w:r>
          </w:p>
        </w:tc>
        <w:tc>
          <w:tcPr>
            <w:tcW w:w="320" w:type="pct"/>
            <w:tcBorders>
              <w:top w:val="nil"/>
              <w:left w:val="nil"/>
              <w:bottom w:val="single" w:sz="12" w:space="0" w:color="auto"/>
              <w:right w:val="nil"/>
            </w:tcBorders>
            <w:shd w:val="clear" w:color="auto" w:fill="auto"/>
            <w:vAlign w:val="bottom"/>
          </w:tcPr>
          <w:p w14:paraId="5A9EF541" w14:textId="5C27BA10" w:rsidR="00B92FE4" w:rsidRPr="00587444" w:rsidRDefault="00B92FE4" w:rsidP="00B92FE4">
            <w:pPr>
              <w:suppressAutoHyphens w:val="0"/>
              <w:autoSpaceDN/>
              <w:spacing w:line="301" w:lineRule="exact"/>
              <w:jc w:val="right"/>
              <w:rPr>
                <w:rFonts w:ascii="Arial" w:hAnsi="Arial" w:cs="Arial"/>
                <w:b/>
                <w:bCs/>
                <w:sz w:val="14"/>
                <w:szCs w:val="14"/>
              </w:rPr>
            </w:pPr>
            <w:r w:rsidRPr="006744B1">
              <w:rPr>
                <w:rFonts w:ascii="Arial" w:hAnsi="Arial" w:cs="Arial"/>
                <w:b/>
                <w:bCs/>
                <w:sz w:val="14"/>
                <w:szCs w:val="14"/>
              </w:rPr>
              <w:t xml:space="preserve"> 237</w:t>
            </w:r>
            <w:r>
              <w:rPr>
                <w:rFonts w:ascii="Arial" w:hAnsi="Arial" w:cs="Arial"/>
                <w:b/>
                <w:bCs/>
                <w:sz w:val="14"/>
                <w:szCs w:val="14"/>
              </w:rPr>
              <w:t>,</w:t>
            </w:r>
            <w:r w:rsidRPr="006744B1">
              <w:rPr>
                <w:rFonts w:ascii="Arial" w:hAnsi="Arial" w:cs="Arial"/>
                <w:b/>
                <w:bCs/>
                <w:sz w:val="14"/>
                <w:szCs w:val="14"/>
              </w:rPr>
              <w:t xml:space="preserve">281 </w:t>
            </w:r>
          </w:p>
        </w:tc>
        <w:tc>
          <w:tcPr>
            <w:tcW w:w="320" w:type="pct"/>
            <w:tcBorders>
              <w:top w:val="nil"/>
              <w:left w:val="nil"/>
              <w:bottom w:val="single" w:sz="12" w:space="0" w:color="auto"/>
              <w:right w:val="nil"/>
            </w:tcBorders>
            <w:shd w:val="clear" w:color="auto" w:fill="auto"/>
            <w:vAlign w:val="bottom"/>
          </w:tcPr>
          <w:p w14:paraId="1F33A1AC" w14:textId="7B19D85B" w:rsidR="00B92FE4" w:rsidRPr="00587444" w:rsidRDefault="00B92FE4" w:rsidP="00B92FE4">
            <w:pPr>
              <w:suppressAutoHyphens w:val="0"/>
              <w:autoSpaceDN/>
              <w:spacing w:line="301" w:lineRule="exact"/>
              <w:jc w:val="right"/>
              <w:rPr>
                <w:rFonts w:ascii="Arial" w:hAnsi="Arial" w:cs="Arial"/>
                <w:b/>
                <w:bCs/>
                <w:sz w:val="14"/>
                <w:szCs w:val="14"/>
              </w:rPr>
            </w:pPr>
            <w:r w:rsidRPr="006744B1">
              <w:rPr>
                <w:rFonts w:ascii="Arial" w:hAnsi="Arial" w:cs="Arial"/>
                <w:b/>
                <w:bCs/>
                <w:sz w:val="14"/>
                <w:szCs w:val="14"/>
              </w:rPr>
              <w:t xml:space="preserve"> 169</w:t>
            </w:r>
            <w:r>
              <w:rPr>
                <w:rFonts w:ascii="Arial" w:hAnsi="Arial" w:cs="Arial"/>
                <w:b/>
                <w:bCs/>
                <w:sz w:val="14"/>
                <w:szCs w:val="14"/>
              </w:rPr>
              <w:t>,</w:t>
            </w:r>
            <w:r w:rsidRPr="006744B1">
              <w:rPr>
                <w:rFonts w:ascii="Arial" w:hAnsi="Arial" w:cs="Arial"/>
                <w:b/>
                <w:bCs/>
                <w:sz w:val="14"/>
                <w:szCs w:val="14"/>
              </w:rPr>
              <w:t>43</w:t>
            </w:r>
            <w:r>
              <w:rPr>
                <w:rFonts w:ascii="Arial" w:hAnsi="Arial" w:cs="Arial"/>
                <w:b/>
                <w:bCs/>
                <w:sz w:val="14"/>
                <w:szCs w:val="14"/>
              </w:rPr>
              <w:t>2</w:t>
            </w:r>
          </w:p>
        </w:tc>
        <w:tc>
          <w:tcPr>
            <w:tcW w:w="319" w:type="pct"/>
            <w:tcBorders>
              <w:top w:val="nil"/>
              <w:left w:val="nil"/>
              <w:bottom w:val="single" w:sz="12" w:space="0" w:color="auto"/>
              <w:right w:val="nil"/>
            </w:tcBorders>
            <w:shd w:val="clear" w:color="auto" w:fill="auto"/>
            <w:vAlign w:val="bottom"/>
          </w:tcPr>
          <w:p w14:paraId="1ACDFBE8" w14:textId="298E09CE" w:rsidR="00B92FE4" w:rsidRPr="00587444" w:rsidRDefault="00B92FE4" w:rsidP="00B92FE4">
            <w:pPr>
              <w:suppressAutoHyphens w:val="0"/>
              <w:autoSpaceDN/>
              <w:spacing w:line="301" w:lineRule="exact"/>
              <w:jc w:val="right"/>
              <w:rPr>
                <w:rFonts w:ascii="Arial" w:hAnsi="Arial" w:cs="Arial"/>
                <w:b/>
                <w:bCs/>
                <w:sz w:val="14"/>
                <w:szCs w:val="14"/>
              </w:rPr>
            </w:pPr>
            <w:r w:rsidRPr="009A1E55">
              <w:rPr>
                <w:rFonts w:ascii="Arial" w:hAnsi="Arial" w:cs="Arial"/>
                <w:b/>
                <w:bCs/>
                <w:sz w:val="14"/>
                <w:szCs w:val="14"/>
              </w:rPr>
              <w:t>6</w:t>
            </w:r>
            <w:r>
              <w:rPr>
                <w:rFonts w:ascii="Arial" w:hAnsi="Arial" w:cs="Arial"/>
                <w:b/>
                <w:bCs/>
                <w:sz w:val="14"/>
                <w:szCs w:val="14"/>
              </w:rPr>
              <w:t>,</w:t>
            </w:r>
            <w:r w:rsidRPr="009A1E55">
              <w:rPr>
                <w:rFonts w:ascii="Arial" w:hAnsi="Arial" w:cs="Arial"/>
                <w:b/>
                <w:bCs/>
                <w:sz w:val="14"/>
                <w:szCs w:val="14"/>
              </w:rPr>
              <w:t xml:space="preserve">702  </w:t>
            </w:r>
          </w:p>
        </w:tc>
        <w:tc>
          <w:tcPr>
            <w:tcW w:w="319" w:type="pct"/>
            <w:tcBorders>
              <w:top w:val="nil"/>
              <w:left w:val="nil"/>
              <w:bottom w:val="single" w:sz="12" w:space="0" w:color="auto"/>
              <w:right w:val="nil"/>
            </w:tcBorders>
            <w:shd w:val="clear" w:color="auto" w:fill="auto"/>
            <w:vAlign w:val="bottom"/>
          </w:tcPr>
          <w:p w14:paraId="6B45C480" w14:textId="491AE94B" w:rsidR="00B92FE4" w:rsidRPr="00587444" w:rsidRDefault="00B92FE4" w:rsidP="00B92FE4">
            <w:pPr>
              <w:suppressAutoHyphens w:val="0"/>
              <w:autoSpaceDN/>
              <w:spacing w:line="301" w:lineRule="exact"/>
              <w:jc w:val="right"/>
              <w:rPr>
                <w:rFonts w:ascii="Arial" w:hAnsi="Arial" w:cs="Arial"/>
                <w:b/>
                <w:bCs/>
                <w:sz w:val="14"/>
                <w:szCs w:val="14"/>
              </w:rPr>
            </w:pPr>
            <w:r>
              <w:rPr>
                <w:rFonts w:ascii="Arial" w:eastAsia="Calibri" w:hAnsi="Arial" w:cs="Arial"/>
                <w:b/>
                <w:bCs/>
                <w:sz w:val="14"/>
                <w:szCs w:val="14"/>
                <w:lang w:val="hr-HR"/>
              </w:rPr>
              <w:t>167,047</w:t>
            </w:r>
          </w:p>
        </w:tc>
        <w:tc>
          <w:tcPr>
            <w:tcW w:w="308" w:type="pct"/>
            <w:tcBorders>
              <w:top w:val="nil"/>
              <w:left w:val="nil"/>
              <w:bottom w:val="single" w:sz="12" w:space="0" w:color="auto"/>
              <w:right w:val="nil"/>
            </w:tcBorders>
            <w:shd w:val="clear" w:color="auto" w:fill="auto"/>
            <w:vAlign w:val="bottom"/>
          </w:tcPr>
          <w:p w14:paraId="6E905ECE" w14:textId="2874CAB3" w:rsidR="00B92FE4" w:rsidRPr="00587444" w:rsidRDefault="00B92FE4" w:rsidP="00B92FE4">
            <w:pPr>
              <w:suppressAutoHyphens w:val="0"/>
              <w:autoSpaceDN/>
              <w:spacing w:line="301" w:lineRule="exact"/>
              <w:jc w:val="right"/>
              <w:rPr>
                <w:rFonts w:ascii="Arial" w:hAnsi="Arial" w:cs="Arial"/>
                <w:b/>
                <w:bCs/>
                <w:sz w:val="14"/>
                <w:szCs w:val="14"/>
              </w:rPr>
            </w:pPr>
            <w:r w:rsidRPr="006744B1">
              <w:rPr>
                <w:rFonts w:ascii="Arial" w:hAnsi="Arial" w:cs="Arial"/>
                <w:b/>
                <w:bCs/>
                <w:sz w:val="14"/>
                <w:szCs w:val="14"/>
              </w:rPr>
              <w:t xml:space="preserve"> 3</w:t>
            </w:r>
            <w:r>
              <w:rPr>
                <w:rFonts w:ascii="Arial" w:hAnsi="Arial" w:cs="Arial"/>
                <w:b/>
                <w:bCs/>
                <w:sz w:val="14"/>
                <w:szCs w:val="14"/>
              </w:rPr>
              <w:t>,</w:t>
            </w:r>
            <w:r w:rsidRPr="006744B1">
              <w:rPr>
                <w:rFonts w:ascii="Arial" w:hAnsi="Arial" w:cs="Arial"/>
                <w:b/>
                <w:bCs/>
                <w:sz w:val="14"/>
                <w:szCs w:val="14"/>
              </w:rPr>
              <w:t xml:space="preserve">333 </w:t>
            </w:r>
          </w:p>
        </w:tc>
        <w:tc>
          <w:tcPr>
            <w:tcW w:w="313" w:type="pct"/>
            <w:tcBorders>
              <w:top w:val="nil"/>
              <w:left w:val="nil"/>
              <w:bottom w:val="single" w:sz="12" w:space="0" w:color="auto"/>
              <w:right w:val="nil"/>
            </w:tcBorders>
            <w:shd w:val="clear" w:color="auto" w:fill="auto"/>
            <w:vAlign w:val="bottom"/>
          </w:tcPr>
          <w:p w14:paraId="3391EBDD" w14:textId="2390F073" w:rsidR="00B92FE4" w:rsidRPr="00587444" w:rsidRDefault="00B92FE4" w:rsidP="00B92FE4">
            <w:pPr>
              <w:suppressAutoHyphens w:val="0"/>
              <w:autoSpaceDN/>
              <w:spacing w:line="301" w:lineRule="exact"/>
              <w:jc w:val="right"/>
              <w:rPr>
                <w:rFonts w:ascii="Arial" w:hAnsi="Arial" w:cs="Arial"/>
                <w:b/>
                <w:bCs/>
                <w:sz w:val="14"/>
                <w:szCs w:val="14"/>
              </w:rPr>
            </w:pPr>
            <w:r w:rsidRPr="006744B1">
              <w:rPr>
                <w:rFonts w:ascii="Arial" w:hAnsi="Arial" w:cs="Arial"/>
                <w:b/>
                <w:bCs/>
                <w:sz w:val="14"/>
                <w:szCs w:val="14"/>
              </w:rPr>
              <w:t xml:space="preserve"> 4</w:t>
            </w:r>
            <w:r>
              <w:rPr>
                <w:rFonts w:ascii="Arial" w:hAnsi="Arial" w:cs="Arial"/>
                <w:b/>
                <w:bCs/>
                <w:sz w:val="14"/>
                <w:szCs w:val="14"/>
              </w:rPr>
              <w:t>,</w:t>
            </w:r>
            <w:r w:rsidRPr="006744B1">
              <w:rPr>
                <w:rFonts w:ascii="Arial" w:hAnsi="Arial" w:cs="Arial"/>
                <w:b/>
                <w:bCs/>
                <w:sz w:val="14"/>
                <w:szCs w:val="14"/>
              </w:rPr>
              <w:t>197</w:t>
            </w:r>
            <w:r>
              <w:rPr>
                <w:rFonts w:ascii="Arial" w:hAnsi="Arial" w:cs="Arial"/>
                <w:b/>
                <w:bCs/>
                <w:sz w:val="14"/>
                <w:szCs w:val="14"/>
              </w:rPr>
              <w:t>,</w:t>
            </w:r>
            <w:r w:rsidRPr="006744B1">
              <w:rPr>
                <w:rFonts w:ascii="Arial" w:hAnsi="Arial" w:cs="Arial"/>
                <w:b/>
                <w:bCs/>
                <w:sz w:val="14"/>
                <w:szCs w:val="14"/>
              </w:rPr>
              <w:t xml:space="preserve">567 </w:t>
            </w:r>
          </w:p>
        </w:tc>
        <w:tc>
          <w:tcPr>
            <w:tcW w:w="313" w:type="pct"/>
            <w:tcBorders>
              <w:top w:val="nil"/>
              <w:left w:val="nil"/>
              <w:bottom w:val="single" w:sz="12" w:space="0" w:color="auto"/>
              <w:right w:val="nil"/>
            </w:tcBorders>
            <w:vAlign w:val="bottom"/>
          </w:tcPr>
          <w:p w14:paraId="00124DD6" w14:textId="0A6520D5" w:rsidR="00B92FE4" w:rsidRPr="00587444" w:rsidRDefault="00B92FE4" w:rsidP="00B92FE4">
            <w:pPr>
              <w:suppressAutoHyphens w:val="0"/>
              <w:autoSpaceDN/>
              <w:spacing w:line="301" w:lineRule="exact"/>
              <w:jc w:val="right"/>
              <w:rPr>
                <w:rFonts w:ascii="Arial" w:hAnsi="Arial" w:cs="Arial"/>
                <w:b/>
                <w:bCs/>
                <w:sz w:val="14"/>
                <w:szCs w:val="14"/>
              </w:rPr>
            </w:pPr>
            <w:r w:rsidRPr="006744B1">
              <w:rPr>
                <w:rFonts w:ascii="Arial" w:hAnsi="Arial" w:cs="Arial"/>
                <w:b/>
                <w:bCs/>
                <w:sz w:val="14"/>
                <w:szCs w:val="14"/>
              </w:rPr>
              <w:t xml:space="preserve"> 726</w:t>
            </w:r>
            <w:r>
              <w:rPr>
                <w:rFonts w:ascii="Arial" w:hAnsi="Arial" w:cs="Arial"/>
                <w:b/>
                <w:bCs/>
                <w:sz w:val="14"/>
                <w:szCs w:val="14"/>
              </w:rPr>
              <w:t>,</w:t>
            </w:r>
            <w:r w:rsidRPr="006744B1">
              <w:rPr>
                <w:rFonts w:ascii="Arial" w:hAnsi="Arial" w:cs="Arial"/>
                <w:b/>
                <w:bCs/>
                <w:sz w:val="14"/>
                <w:szCs w:val="14"/>
              </w:rPr>
              <w:t xml:space="preserve">770 </w:t>
            </w:r>
          </w:p>
        </w:tc>
        <w:tc>
          <w:tcPr>
            <w:tcW w:w="316" w:type="pct"/>
            <w:gridSpan w:val="2"/>
            <w:tcBorders>
              <w:top w:val="nil"/>
              <w:left w:val="nil"/>
              <w:bottom w:val="single" w:sz="12" w:space="0" w:color="auto"/>
              <w:right w:val="nil"/>
            </w:tcBorders>
            <w:vAlign w:val="bottom"/>
          </w:tcPr>
          <w:p w14:paraId="5940C855" w14:textId="64A92F91" w:rsidR="00B92FE4" w:rsidRPr="00587444" w:rsidRDefault="00B92FE4" w:rsidP="00B92FE4">
            <w:pPr>
              <w:suppressAutoHyphens w:val="0"/>
              <w:autoSpaceDN/>
              <w:spacing w:line="301" w:lineRule="exact"/>
              <w:jc w:val="right"/>
              <w:rPr>
                <w:rFonts w:ascii="Arial" w:hAnsi="Arial" w:cs="Arial"/>
                <w:b/>
                <w:bCs/>
                <w:sz w:val="14"/>
                <w:szCs w:val="14"/>
              </w:rPr>
            </w:pPr>
            <w:r w:rsidRPr="006744B1">
              <w:rPr>
                <w:rFonts w:ascii="Arial" w:hAnsi="Arial" w:cs="Arial"/>
                <w:b/>
                <w:bCs/>
                <w:sz w:val="14"/>
                <w:szCs w:val="14"/>
              </w:rPr>
              <w:t xml:space="preserve"> 19</w:t>
            </w:r>
            <w:r>
              <w:rPr>
                <w:rFonts w:ascii="Arial" w:hAnsi="Arial" w:cs="Arial"/>
                <w:b/>
                <w:bCs/>
                <w:sz w:val="14"/>
                <w:szCs w:val="14"/>
              </w:rPr>
              <w:t>,</w:t>
            </w:r>
            <w:r w:rsidRPr="006744B1">
              <w:rPr>
                <w:rFonts w:ascii="Arial" w:hAnsi="Arial" w:cs="Arial"/>
                <w:b/>
                <w:bCs/>
                <w:sz w:val="14"/>
                <w:szCs w:val="14"/>
              </w:rPr>
              <w:t>9</w:t>
            </w:r>
            <w:r>
              <w:rPr>
                <w:rFonts w:ascii="Arial" w:hAnsi="Arial" w:cs="Arial"/>
                <w:b/>
                <w:bCs/>
                <w:sz w:val="14"/>
                <w:szCs w:val="14"/>
              </w:rPr>
              <w:t>50</w:t>
            </w:r>
            <w:r w:rsidRPr="006744B1">
              <w:rPr>
                <w:rFonts w:ascii="Arial" w:hAnsi="Arial" w:cs="Arial"/>
                <w:b/>
                <w:bCs/>
                <w:sz w:val="14"/>
                <w:szCs w:val="14"/>
              </w:rPr>
              <w:t xml:space="preserve"> </w:t>
            </w:r>
          </w:p>
        </w:tc>
        <w:tc>
          <w:tcPr>
            <w:tcW w:w="316" w:type="pct"/>
            <w:gridSpan w:val="2"/>
            <w:tcBorders>
              <w:top w:val="nil"/>
              <w:left w:val="nil"/>
              <w:bottom w:val="single" w:sz="12" w:space="0" w:color="auto"/>
              <w:right w:val="nil"/>
            </w:tcBorders>
            <w:vAlign w:val="bottom"/>
          </w:tcPr>
          <w:p w14:paraId="25524A8F" w14:textId="4992C39D" w:rsidR="00B92FE4" w:rsidRPr="00587444" w:rsidRDefault="00B92FE4" w:rsidP="00B92FE4">
            <w:pPr>
              <w:suppressAutoHyphens w:val="0"/>
              <w:autoSpaceDN/>
              <w:spacing w:line="301" w:lineRule="exact"/>
              <w:jc w:val="right"/>
              <w:rPr>
                <w:rFonts w:ascii="Arial" w:hAnsi="Arial" w:cs="Arial"/>
                <w:b/>
                <w:bCs/>
                <w:sz w:val="14"/>
                <w:szCs w:val="14"/>
              </w:rPr>
            </w:pPr>
            <w:r w:rsidRPr="006744B1">
              <w:rPr>
                <w:rFonts w:ascii="Arial" w:hAnsi="Arial" w:cs="Arial"/>
                <w:b/>
                <w:bCs/>
                <w:sz w:val="14"/>
                <w:szCs w:val="14"/>
              </w:rPr>
              <w:t xml:space="preserve"> 23</w:t>
            </w:r>
            <w:r>
              <w:rPr>
                <w:rFonts w:ascii="Arial" w:hAnsi="Arial" w:cs="Arial"/>
                <w:b/>
                <w:bCs/>
                <w:sz w:val="14"/>
                <w:szCs w:val="14"/>
              </w:rPr>
              <w:t>,</w:t>
            </w:r>
            <w:r w:rsidRPr="006744B1">
              <w:rPr>
                <w:rFonts w:ascii="Arial" w:hAnsi="Arial" w:cs="Arial"/>
                <w:b/>
                <w:bCs/>
                <w:sz w:val="14"/>
                <w:szCs w:val="14"/>
              </w:rPr>
              <w:t>21</w:t>
            </w:r>
            <w:r>
              <w:rPr>
                <w:rFonts w:ascii="Arial" w:hAnsi="Arial" w:cs="Arial"/>
                <w:b/>
                <w:bCs/>
                <w:sz w:val="14"/>
                <w:szCs w:val="14"/>
              </w:rPr>
              <w:t>4</w:t>
            </w:r>
            <w:r w:rsidRPr="006744B1">
              <w:rPr>
                <w:rFonts w:ascii="Arial" w:hAnsi="Arial" w:cs="Arial"/>
                <w:b/>
                <w:bCs/>
                <w:sz w:val="14"/>
                <w:szCs w:val="14"/>
              </w:rPr>
              <w:t xml:space="preserve"> </w:t>
            </w:r>
          </w:p>
        </w:tc>
        <w:tc>
          <w:tcPr>
            <w:tcW w:w="316" w:type="pct"/>
            <w:tcBorders>
              <w:top w:val="nil"/>
              <w:left w:val="nil"/>
              <w:bottom w:val="single" w:sz="12" w:space="0" w:color="auto"/>
              <w:right w:val="nil"/>
            </w:tcBorders>
            <w:vAlign w:val="bottom"/>
          </w:tcPr>
          <w:p w14:paraId="610323B8" w14:textId="1E673421" w:rsidR="00B92FE4" w:rsidRPr="00587444" w:rsidRDefault="00B92FE4" w:rsidP="00B92FE4">
            <w:pPr>
              <w:suppressAutoHyphens w:val="0"/>
              <w:autoSpaceDN/>
              <w:spacing w:line="301" w:lineRule="exact"/>
              <w:jc w:val="right"/>
              <w:rPr>
                <w:rFonts w:ascii="Arial" w:hAnsi="Arial" w:cs="Arial"/>
                <w:b/>
                <w:bCs/>
                <w:sz w:val="14"/>
                <w:szCs w:val="14"/>
              </w:rPr>
            </w:pPr>
            <w:r w:rsidRPr="00F959D0">
              <w:rPr>
                <w:rFonts w:ascii="Arial" w:hAnsi="Arial" w:cs="Arial"/>
                <w:b/>
                <w:bCs/>
                <w:sz w:val="14"/>
                <w:szCs w:val="14"/>
              </w:rPr>
              <w:t>300</w:t>
            </w:r>
            <w:r w:rsidRPr="00B328D1">
              <w:rPr>
                <w:rFonts w:ascii="Arial" w:hAnsi="Arial" w:cs="Arial"/>
                <w:b/>
                <w:bCs/>
                <w:sz w:val="14"/>
                <w:szCs w:val="14"/>
              </w:rPr>
              <w:t xml:space="preserve"> </w:t>
            </w:r>
          </w:p>
        </w:tc>
        <w:tc>
          <w:tcPr>
            <w:tcW w:w="317" w:type="pct"/>
            <w:gridSpan w:val="2"/>
            <w:tcBorders>
              <w:top w:val="nil"/>
              <w:left w:val="nil"/>
              <w:bottom w:val="single" w:sz="12" w:space="0" w:color="auto"/>
              <w:right w:val="nil"/>
            </w:tcBorders>
            <w:shd w:val="clear" w:color="auto" w:fill="auto"/>
            <w:vAlign w:val="bottom"/>
          </w:tcPr>
          <w:p w14:paraId="507E2688" w14:textId="7847A483" w:rsidR="00B92FE4" w:rsidRPr="00587444" w:rsidRDefault="00B92FE4" w:rsidP="00B92FE4">
            <w:pPr>
              <w:suppressAutoHyphens w:val="0"/>
              <w:autoSpaceDN/>
              <w:spacing w:line="301" w:lineRule="exact"/>
              <w:jc w:val="right"/>
              <w:rPr>
                <w:rFonts w:ascii="Arial" w:hAnsi="Arial" w:cs="Arial"/>
                <w:b/>
                <w:bCs/>
                <w:sz w:val="14"/>
                <w:szCs w:val="14"/>
              </w:rPr>
            </w:pPr>
            <w:r>
              <w:rPr>
                <w:rFonts w:ascii="Arial" w:eastAsia="Calibri" w:hAnsi="Arial" w:cs="Arial"/>
                <w:b/>
                <w:bCs/>
                <w:sz w:val="14"/>
                <w:szCs w:val="14"/>
                <w:lang w:val="hr-HR"/>
              </w:rPr>
              <w:t>22,768</w:t>
            </w:r>
          </w:p>
        </w:tc>
        <w:tc>
          <w:tcPr>
            <w:tcW w:w="316" w:type="pct"/>
            <w:gridSpan w:val="2"/>
            <w:tcBorders>
              <w:top w:val="nil"/>
              <w:left w:val="nil"/>
              <w:bottom w:val="single" w:sz="12" w:space="0" w:color="auto"/>
              <w:right w:val="nil"/>
            </w:tcBorders>
            <w:vAlign w:val="bottom"/>
          </w:tcPr>
          <w:p w14:paraId="1298FD56" w14:textId="6F7F1D37" w:rsidR="00B92FE4" w:rsidRPr="00587444" w:rsidRDefault="00B92FE4" w:rsidP="00B92FE4">
            <w:pPr>
              <w:suppressAutoHyphens w:val="0"/>
              <w:autoSpaceDN/>
              <w:spacing w:line="301" w:lineRule="exact"/>
              <w:jc w:val="right"/>
              <w:rPr>
                <w:rFonts w:ascii="Arial" w:hAnsi="Arial" w:cs="Arial"/>
                <w:b/>
                <w:bCs/>
                <w:sz w:val="14"/>
                <w:szCs w:val="14"/>
              </w:rPr>
            </w:pPr>
            <w:r w:rsidRPr="006744B1">
              <w:rPr>
                <w:rFonts w:ascii="Arial" w:hAnsi="Arial" w:cs="Arial"/>
                <w:b/>
                <w:bCs/>
                <w:sz w:val="14"/>
                <w:szCs w:val="14"/>
              </w:rPr>
              <w:t xml:space="preserve"> - </w:t>
            </w:r>
          </w:p>
        </w:tc>
        <w:tc>
          <w:tcPr>
            <w:tcW w:w="308" w:type="pct"/>
            <w:tcBorders>
              <w:top w:val="nil"/>
              <w:left w:val="nil"/>
              <w:bottom w:val="single" w:sz="12" w:space="0" w:color="auto"/>
              <w:right w:val="nil"/>
            </w:tcBorders>
            <w:vAlign w:val="bottom"/>
          </w:tcPr>
          <w:p w14:paraId="123B7C20" w14:textId="7A90A8E9" w:rsidR="00B92FE4" w:rsidRPr="00587444" w:rsidRDefault="00B92FE4" w:rsidP="00B92FE4">
            <w:pPr>
              <w:suppressAutoHyphens w:val="0"/>
              <w:autoSpaceDN/>
              <w:spacing w:line="301" w:lineRule="exact"/>
              <w:jc w:val="right"/>
              <w:rPr>
                <w:rFonts w:ascii="Arial" w:hAnsi="Arial" w:cs="Arial"/>
                <w:b/>
                <w:bCs/>
                <w:sz w:val="14"/>
                <w:szCs w:val="14"/>
              </w:rPr>
            </w:pPr>
            <w:r w:rsidRPr="006744B1">
              <w:rPr>
                <w:rFonts w:ascii="Arial" w:hAnsi="Arial" w:cs="Arial"/>
                <w:b/>
                <w:bCs/>
                <w:sz w:val="14"/>
                <w:szCs w:val="14"/>
              </w:rPr>
              <w:t xml:space="preserve"> 793</w:t>
            </w:r>
            <w:r>
              <w:rPr>
                <w:rFonts w:ascii="Arial" w:hAnsi="Arial" w:cs="Arial"/>
                <w:b/>
                <w:bCs/>
                <w:sz w:val="14"/>
                <w:szCs w:val="14"/>
              </w:rPr>
              <w:t>,</w:t>
            </w:r>
            <w:r w:rsidRPr="006744B1">
              <w:rPr>
                <w:rFonts w:ascii="Arial" w:hAnsi="Arial" w:cs="Arial"/>
                <w:b/>
                <w:bCs/>
                <w:sz w:val="14"/>
                <w:szCs w:val="14"/>
              </w:rPr>
              <w:t xml:space="preserve">002 </w:t>
            </w:r>
          </w:p>
        </w:tc>
      </w:tr>
    </w:tbl>
    <w:p w14:paraId="7F6BB14A"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footerReference w:type="default" r:id="rId183"/>
          <w:pgSz w:w="16840" w:h="11907" w:orient="landscape" w:code="9"/>
          <w:pgMar w:top="1418" w:right="1418" w:bottom="1134" w:left="1134" w:header="851" w:footer="851" w:gutter="0"/>
          <w:cols w:space="720"/>
          <w:noEndnote/>
          <w:docGrid w:linePitch="326"/>
        </w:sectPr>
      </w:pPr>
    </w:p>
    <w:p w14:paraId="617D6BF3" w14:textId="77777777" w:rsidR="00587444" w:rsidRPr="00587444" w:rsidRDefault="00587444" w:rsidP="00587444">
      <w:pPr>
        <w:suppressAutoHyphens w:val="0"/>
        <w:autoSpaceDN/>
        <w:jc w:val="both"/>
        <w:rPr>
          <w:rFonts w:ascii="Arial" w:hAnsi="Arial" w:cs="Arial"/>
          <w:b/>
          <w:bCs/>
          <w:sz w:val="20"/>
          <w:szCs w:val="20"/>
          <w:lang w:val="en-GB"/>
        </w:rPr>
      </w:pPr>
    </w:p>
    <w:p w14:paraId="23A34416" w14:textId="77777777" w:rsidR="00587444" w:rsidRPr="00587444" w:rsidRDefault="00587444" w:rsidP="007B030C">
      <w:pPr>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4977CEAB" w14:textId="77777777" w:rsidR="00587444" w:rsidRPr="00587444" w:rsidRDefault="00587444" w:rsidP="007B030C">
      <w:pPr>
        <w:autoSpaceDN/>
        <w:jc w:val="both"/>
        <w:rPr>
          <w:rFonts w:ascii="Arial" w:hAnsi="Arial" w:cs="Arial"/>
          <w:b/>
          <w:sz w:val="20"/>
          <w:szCs w:val="20"/>
          <w:lang w:val="en-GB"/>
        </w:rPr>
      </w:pPr>
    </w:p>
    <w:p w14:paraId="14404553" w14:textId="77777777" w:rsidR="00587444" w:rsidRPr="00587444" w:rsidRDefault="00587444" w:rsidP="007B030C">
      <w:pPr>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00B03468" w14:textId="77777777" w:rsidR="00587444" w:rsidRPr="00587444" w:rsidRDefault="00587444" w:rsidP="007B030C">
      <w:pPr>
        <w:autoSpaceDN/>
        <w:rPr>
          <w:rFonts w:ascii="Arial" w:hAnsi="Arial" w:cs="Arial"/>
          <w:b/>
          <w:sz w:val="20"/>
          <w:szCs w:val="20"/>
          <w:lang w:val="en-GB"/>
        </w:rPr>
      </w:pPr>
    </w:p>
    <w:p w14:paraId="02D7368D" w14:textId="77777777" w:rsidR="00587444" w:rsidRPr="00587444" w:rsidRDefault="00587444" w:rsidP="007B030C">
      <w:pPr>
        <w:autoSpaceDN/>
        <w:rPr>
          <w:rFonts w:ascii="Arial" w:hAnsi="Arial" w:cs="Arial"/>
          <w:b/>
          <w:sz w:val="20"/>
          <w:szCs w:val="20"/>
          <w:lang w:val="en-GB"/>
        </w:rPr>
      </w:pPr>
      <w:r w:rsidRPr="00587444">
        <w:rPr>
          <w:rFonts w:ascii="Arial" w:hAnsi="Arial" w:cs="Arial"/>
          <w:b/>
          <w:sz w:val="20"/>
          <w:szCs w:val="20"/>
          <w:lang w:val="en-GB"/>
        </w:rPr>
        <w:t>Credit risk quality according to type of financial assets (continued)</w:t>
      </w:r>
    </w:p>
    <w:p w14:paraId="15547E9E" w14:textId="77777777" w:rsidR="00587444" w:rsidRPr="00587444" w:rsidRDefault="00587444" w:rsidP="007B030C">
      <w:pPr>
        <w:autoSpaceDN/>
        <w:jc w:val="both"/>
        <w:rPr>
          <w:rFonts w:ascii="Arial" w:hAnsi="Arial" w:cs="Arial"/>
          <w:b/>
          <w:bCs/>
          <w:sz w:val="20"/>
          <w:szCs w:val="20"/>
          <w:lang w:val="en-GB"/>
        </w:rPr>
      </w:pPr>
    </w:p>
    <w:p w14:paraId="658A25A2" w14:textId="553A5EF3" w:rsidR="00587444" w:rsidRPr="00587444" w:rsidRDefault="00587444" w:rsidP="007B030C">
      <w:pPr>
        <w:autoSpaceDN/>
        <w:jc w:val="both"/>
        <w:rPr>
          <w:rFonts w:ascii="Arial" w:eastAsia="Calibri" w:hAnsi="Arial" w:cs="Arial"/>
          <w:bCs/>
          <w:color w:val="000000"/>
          <w:sz w:val="20"/>
          <w:szCs w:val="20"/>
          <w:lang w:val="en-GB"/>
        </w:rPr>
      </w:pPr>
      <w:bookmarkStart w:id="900" w:name="_Hlk161054595"/>
      <w:r w:rsidRPr="00587444">
        <w:rPr>
          <w:rFonts w:ascii="Arial" w:eastAsia="Calibri" w:hAnsi="Arial" w:cs="Arial"/>
          <w:bCs/>
          <w:sz w:val="20"/>
          <w:szCs w:val="20"/>
          <w:lang w:val="en-GB"/>
        </w:rPr>
        <w:t xml:space="preserve">As at </w:t>
      </w:r>
      <w:r w:rsidRPr="00587444">
        <w:rPr>
          <w:rFonts w:ascii="Arial" w:hAnsi="Arial" w:cs="Arial"/>
          <w:sz w:val="20"/>
          <w:szCs w:val="20"/>
          <w:lang w:val="en-GB"/>
        </w:rPr>
        <w:t xml:space="preserve">31 December </w:t>
      </w:r>
      <w:r w:rsidRPr="00587444">
        <w:rPr>
          <w:rFonts w:ascii="Arial" w:eastAsia="Calibri" w:hAnsi="Arial" w:cs="Arial"/>
          <w:bCs/>
          <w:sz w:val="20"/>
          <w:szCs w:val="20"/>
          <w:lang w:val="en-GB"/>
        </w:rPr>
        <w:t>202</w:t>
      </w:r>
      <w:r w:rsidR="00906EA5">
        <w:rPr>
          <w:rFonts w:ascii="Arial" w:eastAsia="Calibri" w:hAnsi="Arial" w:cs="Arial"/>
          <w:bCs/>
          <w:sz w:val="20"/>
          <w:szCs w:val="20"/>
          <w:lang w:val="en-GB"/>
        </w:rPr>
        <w:t>3</w:t>
      </w:r>
      <w:r w:rsidRPr="00587444">
        <w:rPr>
          <w:rFonts w:ascii="Arial" w:eastAsia="Calibri" w:hAnsi="Arial" w:cs="Arial"/>
          <w:bCs/>
          <w:sz w:val="20"/>
          <w:szCs w:val="20"/>
          <w:lang w:val="en-GB"/>
        </w:rPr>
        <w:t xml:space="preserve"> in the total net highest exposure of the Group and the Bank </w:t>
      </w:r>
      <w:r w:rsidRPr="00587444">
        <w:rPr>
          <w:rFonts w:ascii="Arial" w:eastAsia="Calibri" w:hAnsi="Arial" w:cs="Arial"/>
          <w:sz w:val="20"/>
          <w:szCs w:val="20"/>
          <w:lang w:val="en-GB"/>
        </w:rPr>
        <w:t>after the effect of mitigation through collateral received</w:t>
      </w:r>
      <w:r w:rsidRPr="00587444">
        <w:rPr>
          <w:rFonts w:ascii="Arial" w:eastAsia="Calibri" w:hAnsi="Arial" w:cs="Arial"/>
          <w:bCs/>
          <w:sz w:val="20"/>
          <w:szCs w:val="20"/>
          <w:lang w:val="en-GB"/>
        </w:rPr>
        <w:t xml:space="preserve">, the amount of loans to other customers of </w:t>
      </w:r>
      <w:r w:rsidR="00906EA5">
        <w:rPr>
          <w:rFonts w:ascii="Arial" w:eastAsia="Calibri" w:hAnsi="Arial" w:cs="Arial"/>
          <w:bCs/>
          <w:sz w:val="20"/>
          <w:szCs w:val="20"/>
          <w:lang w:val="en-GB"/>
        </w:rPr>
        <w:t xml:space="preserve">EUR </w:t>
      </w:r>
      <w:r w:rsidR="0042651E" w:rsidRPr="0042651E">
        <w:rPr>
          <w:rFonts w:ascii="Arial" w:eastAsia="Calibri" w:hAnsi="Arial" w:cs="Arial"/>
          <w:bCs/>
          <w:sz w:val="20"/>
          <w:szCs w:val="20"/>
          <w:lang w:val="en-GB"/>
        </w:rPr>
        <w:t>191,406</w:t>
      </w:r>
      <w:r w:rsidRPr="00587444">
        <w:rPr>
          <w:rFonts w:ascii="Arial" w:eastAsia="Calibri" w:hAnsi="Arial" w:cs="Arial"/>
          <w:bCs/>
          <w:sz w:val="20"/>
          <w:szCs w:val="20"/>
          <w:lang w:val="en-GB"/>
        </w:rPr>
        <w:t xml:space="preserve"> thousand is not covered by ordinary collateral, but it relates to receivables and received funds from the Republic of Croatia of </w:t>
      </w:r>
      <w:r w:rsidR="00D163D5">
        <w:rPr>
          <w:rFonts w:ascii="Arial" w:eastAsia="Calibri" w:hAnsi="Arial" w:cs="Arial"/>
          <w:bCs/>
          <w:sz w:val="20"/>
          <w:szCs w:val="20"/>
          <w:lang w:val="en-GB"/>
        </w:rPr>
        <w:t xml:space="preserve">EUR </w:t>
      </w:r>
      <w:r w:rsidR="0042651E" w:rsidRPr="0042651E">
        <w:rPr>
          <w:rFonts w:ascii="Arial" w:eastAsia="Calibri" w:hAnsi="Arial" w:cs="Arial"/>
          <w:bCs/>
          <w:sz w:val="20"/>
          <w:szCs w:val="20"/>
          <w:lang w:val="en-GB"/>
        </w:rPr>
        <w:t xml:space="preserve">58,839 </w:t>
      </w:r>
      <w:r w:rsidRPr="00587444">
        <w:rPr>
          <w:rFonts w:ascii="Arial" w:eastAsia="Calibri" w:hAnsi="Arial" w:cs="Arial"/>
          <w:bCs/>
          <w:sz w:val="20"/>
          <w:szCs w:val="20"/>
          <w:lang w:val="en-GB"/>
        </w:rPr>
        <w:t>thousand,</w:t>
      </w:r>
      <w:r w:rsidRPr="00587444">
        <w:rPr>
          <w:rFonts w:ascii="Arial" w:eastAsia="Calibri" w:hAnsi="Arial" w:cs="Arial"/>
          <w:sz w:val="20"/>
          <w:szCs w:val="20"/>
          <w:lang w:val="en-GB"/>
        </w:rPr>
        <w:t xml:space="preserve"> local and regional authorities of </w:t>
      </w:r>
      <w:r w:rsidR="00D163D5">
        <w:rPr>
          <w:rFonts w:ascii="Arial" w:eastAsia="Calibri" w:hAnsi="Arial" w:cs="Arial"/>
          <w:sz w:val="20"/>
          <w:szCs w:val="20"/>
          <w:lang w:val="en-GB"/>
        </w:rPr>
        <w:t xml:space="preserve">EUR </w:t>
      </w:r>
      <w:r w:rsidR="0042651E" w:rsidRPr="0042651E">
        <w:rPr>
          <w:rFonts w:ascii="Arial" w:eastAsia="Calibri" w:hAnsi="Arial" w:cs="Arial"/>
          <w:sz w:val="20"/>
          <w:szCs w:val="20"/>
          <w:lang w:val="en-GB"/>
        </w:rPr>
        <w:t xml:space="preserve">115,038 </w:t>
      </w:r>
      <w:r w:rsidRPr="00587444">
        <w:rPr>
          <w:rFonts w:ascii="Arial" w:eastAsia="Calibri" w:hAnsi="Arial" w:cs="Arial"/>
          <w:sz w:val="20"/>
          <w:szCs w:val="20"/>
          <w:lang w:val="en-GB"/>
        </w:rPr>
        <w:t xml:space="preserve">thousand and public companies for whose liabilities the Republic of Croatia guarantees jointly and unconditionally of </w:t>
      </w:r>
      <w:r w:rsidR="00D163D5">
        <w:rPr>
          <w:rFonts w:ascii="Arial" w:eastAsia="Calibri" w:hAnsi="Arial" w:cs="Arial"/>
          <w:sz w:val="20"/>
          <w:szCs w:val="20"/>
          <w:lang w:val="en-GB"/>
        </w:rPr>
        <w:t xml:space="preserve">EUR </w:t>
      </w:r>
      <w:r w:rsidR="0042651E" w:rsidRPr="0042651E">
        <w:rPr>
          <w:rFonts w:ascii="Arial" w:eastAsia="Calibri" w:hAnsi="Arial" w:cs="Arial"/>
          <w:sz w:val="20"/>
          <w:szCs w:val="20"/>
          <w:lang w:val="en-GB"/>
        </w:rPr>
        <w:t xml:space="preserve">17,529 </w:t>
      </w:r>
      <w:r w:rsidRPr="00587444">
        <w:rPr>
          <w:rFonts w:ascii="Arial" w:eastAsia="Calibri" w:hAnsi="Arial" w:cs="Arial"/>
          <w:color w:val="000000"/>
          <w:sz w:val="20"/>
          <w:szCs w:val="20"/>
          <w:lang w:val="en-GB"/>
        </w:rPr>
        <w:t>thousand.</w:t>
      </w:r>
    </w:p>
    <w:p w14:paraId="7FD2AC2D" w14:textId="77777777" w:rsidR="00587444" w:rsidRPr="00587444" w:rsidRDefault="00587444" w:rsidP="007B030C">
      <w:pPr>
        <w:autoSpaceDN/>
        <w:jc w:val="both"/>
        <w:rPr>
          <w:rFonts w:ascii="Arial" w:eastAsia="Calibri" w:hAnsi="Arial" w:cs="Arial"/>
          <w:bCs/>
          <w:sz w:val="20"/>
          <w:szCs w:val="20"/>
          <w:lang w:val="en-GB"/>
        </w:rPr>
      </w:pPr>
    </w:p>
    <w:p w14:paraId="5024274B" w14:textId="71B02267" w:rsidR="00587444" w:rsidRPr="00587444" w:rsidRDefault="00587444" w:rsidP="007B030C">
      <w:pPr>
        <w:autoSpaceDN/>
        <w:jc w:val="both"/>
        <w:rPr>
          <w:rFonts w:ascii="Arial" w:hAnsi="Arial" w:cs="Arial"/>
          <w:sz w:val="20"/>
          <w:szCs w:val="20"/>
          <w:lang w:val="en-GB"/>
        </w:rPr>
      </w:pPr>
      <w:r w:rsidRPr="00587444">
        <w:rPr>
          <w:rFonts w:ascii="Arial" w:hAnsi="Arial" w:cs="Arial"/>
          <w:sz w:val="20"/>
          <w:szCs w:val="20"/>
          <w:lang w:val="en-GB"/>
        </w:rPr>
        <w:t>As at 31 December 202</w:t>
      </w:r>
      <w:r w:rsidR="00D163D5">
        <w:rPr>
          <w:rFonts w:ascii="Arial" w:hAnsi="Arial" w:cs="Arial"/>
          <w:sz w:val="20"/>
          <w:szCs w:val="20"/>
          <w:lang w:val="en-GB"/>
        </w:rPr>
        <w:t>3</w:t>
      </w:r>
      <w:r w:rsidRPr="00587444">
        <w:rPr>
          <w:rFonts w:ascii="Arial" w:hAnsi="Arial" w:cs="Arial"/>
          <w:sz w:val="20"/>
          <w:szCs w:val="20"/>
          <w:lang w:val="en-GB"/>
        </w:rPr>
        <w:t xml:space="preserve"> the amount of financial assets at fair value through other comprehensive income is not covered by ordinary collateral but it relates to government bonds and treasury bills of the Ministry of Finance of </w:t>
      </w:r>
      <w:r w:rsidR="00D163D5">
        <w:rPr>
          <w:rFonts w:ascii="Arial" w:hAnsi="Arial" w:cs="Arial"/>
          <w:sz w:val="20"/>
          <w:szCs w:val="20"/>
          <w:lang w:val="en-GB"/>
        </w:rPr>
        <w:t>EUR</w:t>
      </w:r>
      <w:r w:rsidR="001F57F4">
        <w:rPr>
          <w:rFonts w:ascii="Arial" w:hAnsi="Arial" w:cs="Arial"/>
          <w:sz w:val="20"/>
          <w:szCs w:val="20"/>
          <w:lang w:val="en-GB"/>
        </w:rPr>
        <w:t xml:space="preserve"> </w:t>
      </w:r>
      <w:r w:rsidR="0042651E" w:rsidRPr="0042651E">
        <w:rPr>
          <w:rFonts w:ascii="Arial" w:hAnsi="Arial" w:cs="Arial"/>
          <w:sz w:val="20"/>
          <w:szCs w:val="20"/>
          <w:lang w:val="en-GB"/>
        </w:rPr>
        <w:t>226,853</w:t>
      </w:r>
      <w:r w:rsidRPr="00587444">
        <w:rPr>
          <w:rFonts w:ascii="Arial" w:hAnsi="Arial" w:cs="Arial"/>
          <w:sz w:val="20"/>
          <w:szCs w:val="20"/>
          <w:lang w:val="en-GB"/>
        </w:rPr>
        <w:t xml:space="preserve"> thousand for the Group and </w:t>
      </w:r>
      <w:r w:rsidR="001F57F4">
        <w:rPr>
          <w:rFonts w:ascii="Arial" w:hAnsi="Arial" w:cs="Arial"/>
          <w:sz w:val="20"/>
          <w:szCs w:val="20"/>
          <w:lang w:val="en-GB"/>
        </w:rPr>
        <w:t xml:space="preserve">EUR </w:t>
      </w:r>
      <w:r w:rsidR="0042651E" w:rsidRPr="0042651E">
        <w:rPr>
          <w:rFonts w:ascii="Arial" w:hAnsi="Arial" w:cs="Arial"/>
          <w:sz w:val="20"/>
          <w:szCs w:val="20"/>
          <w:lang w:val="en-GB"/>
        </w:rPr>
        <w:t>220,815</w:t>
      </w:r>
      <w:r w:rsidRPr="00587444">
        <w:rPr>
          <w:rFonts w:ascii="Arial" w:hAnsi="Arial" w:cs="Arial"/>
          <w:sz w:val="20"/>
          <w:szCs w:val="20"/>
          <w:lang w:val="en-GB"/>
        </w:rPr>
        <w:t xml:space="preserve"> thousand for the Bank.</w:t>
      </w:r>
    </w:p>
    <w:p w14:paraId="16044649" w14:textId="77777777" w:rsidR="00587444" w:rsidRPr="00587444" w:rsidRDefault="00587444" w:rsidP="007B030C">
      <w:pPr>
        <w:autoSpaceDN/>
        <w:jc w:val="both"/>
        <w:rPr>
          <w:rFonts w:ascii="Arial" w:hAnsi="Arial" w:cs="Arial"/>
          <w:sz w:val="20"/>
          <w:szCs w:val="20"/>
          <w:lang w:val="en-GB"/>
        </w:rPr>
      </w:pPr>
    </w:p>
    <w:p w14:paraId="3D09106C" w14:textId="54D0E7AE" w:rsidR="00587444" w:rsidRPr="00587444" w:rsidRDefault="00587444" w:rsidP="007B030C">
      <w:pPr>
        <w:autoSpaceDN/>
        <w:jc w:val="both"/>
        <w:rPr>
          <w:rFonts w:ascii="Arial" w:hAnsi="Arial" w:cs="Arial"/>
          <w:sz w:val="20"/>
          <w:szCs w:val="20"/>
          <w:lang w:val="en-GB"/>
        </w:rPr>
      </w:pPr>
      <w:r w:rsidRPr="00587444">
        <w:rPr>
          <w:rFonts w:ascii="Arial" w:hAnsi="Arial" w:cs="Arial"/>
          <w:sz w:val="20"/>
          <w:szCs w:val="20"/>
          <w:lang w:val="en-GB"/>
        </w:rPr>
        <w:t>As at 31 December 202</w:t>
      </w:r>
      <w:r w:rsidR="001F57F4">
        <w:rPr>
          <w:rFonts w:ascii="Arial" w:hAnsi="Arial" w:cs="Arial"/>
          <w:sz w:val="20"/>
          <w:szCs w:val="20"/>
          <w:lang w:val="en-GB"/>
        </w:rPr>
        <w:t>3</w:t>
      </w:r>
      <w:r w:rsidRPr="00587444">
        <w:rPr>
          <w:rFonts w:ascii="Arial" w:hAnsi="Arial" w:cs="Arial"/>
          <w:sz w:val="20"/>
          <w:szCs w:val="20"/>
          <w:lang w:val="en-GB"/>
        </w:rPr>
        <w:t xml:space="preserve"> other assets of </w:t>
      </w:r>
      <w:r w:rsidR="001F57F4">
        <w:rPr>
          <w:rFonts w:ascii="Arial" w:hAnsi="Arial" w:cs="Arial"/>
          <w:sz w:val="20"/>
          <w:szCs w:val="20"/>
          <w:lang w:val="en-GB"/>
        </w:rPr>
        <w:t xml:space="preserve">EUR </w:t>
      </w:r>
      <w:r w:rsidR="0042651E">
        <w:rPr>
          <w:rFonts w:ascii="Arial" w:hAnsi="Arial" w:cs="Arial"/>
          <w:sz w:val="20"/>
          <w:szCs w:val="20"/>
          <w:lang w:val="en-GB"/>
        </w:rPr>
        <w:t>80</w:t>
      </w:r>
      <w:r w:rsidR="0042651E" w:rsidRPr="00587444">
        <w:rPr>
          <w:rFonts w:ascii="Arial" w:hAnsi="Arial" w:cs="Arial"/>
          <w:sz w:val="20"/>
          <w:szCs w:val="20"/>
          <w:lang w:val="en-GB"/>
        </w:rPr>
        <w:t xml:space="preserve"> </w:t>
      </w:r>
      <w:r w:rsidRPr="00587444">
        <w:rPr>
          <w:rFonts w:ascii="Arial" w:hAnsi="Arial" w:cs="Arial"/>
          <w:sz w:val="20"/>
          <w:szCs w:val="20"/>
          <w:lang w:val="en-GB"/>
        </w:rPr>
        <w:t>thousand are not covered by ordinary collateral, but relate to receivables from the Republic of Croatia and the government funds.</w:t>
      </w:r>
    </w:p>
    <w:bookmarkEnd w:id="900"/>
    <w:p w14:paraId="1FC7D807" w14:textId="77777777" w:rsidR="00587444" w:rsidRPr="00587444" w:rsidRDefault="00587444" w:rsidP="007B030C">
      <w:pPr>
        <w:autoSpaceDN/>
        <w:jc w:val="both"/>
        <w:rPr>
          <w:rFonts w:ascii="Arial" w:hAnsi="Arial" w:cs="Arial"/>
          <w:sz w:val="20"/>
          <w:szCs w:val="20"/>
          <w:lang w:val="en-GB"/>
        </w:rPr>
      </w:pPr>
    </w:p>
    <w:p w14:paraId="50B74162" w14:textId="11A782AE" w:rsidR="00587444" w:rsidRPr="00587444" w:rsidRDefault="00587444" w:rsidP="007B030C">
      <w:pPr>
        <w:autoSpaceDN/>
        <w:jc w:val="both"/>
        <w:rPr>
          <w:rFonts w:ascii="Arial" w:eastAsia="Calibri" w:hAnsi="Arial" w:cs="Arial"/>
          <w:bCs/>
          <w:color w:val="000000"/>
          <w:sz w:val="20"/>
          <w:szCs w:val="20"/>
          <w:lang w:val="en-GB"/>
        </w:rPr>
      </w:pPr>
      <w:r w:rsidRPr="00587444">
        <w:rPr>
          <w:rFonts w:ascii="Arial" w:eastAsia="Calibri" w:hAnsi="Arial" w:cs="Arial"/>
          <w:bCs/>
          <w:sz w:val="20"/>
          <w:szCs w:val="20"/>
          <w:lang w:val="en-GB"/>
        </w:rPr>
        <w:t xml:space="preserve">As at </w:t>
      </w:r>
      <w:r w:rsidRPr="00587444">
        <w:rPr>
          <w:rFonts w:ascii="Arial" w:hAnsi="Arial" w:cs="Arial"/>
          <w:sz w:val="20"/>
          <w:szCs w:val="20"/>
          <w:lang w:val="en-GB"/>
        </w:rPr>
        <w:t xml:space="preserve">31 December </w:t>
      </w:r>
      <w:r w:rsidRPr="00587444">
        <w:rPr>
          <w:rFonts w:ascii="Arial" w:eastAsia="Calibri" w:hAnsi="Arial" w:cs="Arial"/>
          <w:bCs/>
          <w:sz w:val="20"/>
          <w:szCs w:val="20"/>
          <w:lang w:val="en-GB"/>
        </w:rPr>
        <w:t>202</w:t>
      </w:r>
      <w:r w:rsidR="001F57F4">
        <w:rPr>
          <w:rFonts w:ascii="Arial" w:eastAsia="Calibri" w:hAnsi="Arial" w:cs="Arial"/>
          <w:bCs/>
          <w:sz w:val="20"/>
          <w:szCs w:val="20"/>
          <w:lang w:val="en-GB"/>
        </w:rPr>
        <w:t>2</w:t>
      </w:r>
      <w:r w:rsidRPr="00587444">
        <w:rPr>
          <w:rFonts w:ascii="Arial" w:eastAsia="Calibri" w:hAnsi="Arial" w:cs="Arial"/>
          <w:bCs/>
          <w:sz w:val="20"/>
          <w:szCs w:val="20"/>
          <w:lang w:val="en-GB"/>
        </w:rPr>
        <w:t xml:space="preserve"> in the total net highest exposure of the Group and the Bank </w:t>
      </w:r>
      <w:r w:rsidRPr="00587444">
        <w:rPr>
          <w:rFonts w:ascii="Arial" w:eastAsia="Calibri" w:hAnsi="Arial" w:cs="Arial"/>
          <w:sz w:val="20"/>
          <w:szCs w:val="20"/>
          <w:lang w:val="en-GB"/>
        </w:rPr>
        <w:t>after the effect of mitigation through collateral received</w:t>
      </w:r>
      <w:r w:rsidRPr="00587444">
        <w:rPr>
          <w:rFonts w:ascii="Arial" w:eastAsia="Calibri" w:hAnsi="Arial" w:cs="Arial"/>
          <w:bCs/>
          <w:sz w:val="20"/>
          <w:szCs w:val="20"/>
          <w:lang w:val="en-GB"/>
        </w:rPr>
        <w:t xml:space="preserve">, the amount of loans to other customers of </w:t>
      </w:r>
      <w:r w:rsidR="001F57F4">
        <w:rPr>
          <w:rFonts w:ascii="Arial" w:eastAsia="Calibri" w:hAnsi="Arial" w:cs="Arial"/>
          <w:bCs/>
          <w:sz w:val="20"/>
          <w:szCs w:val="20"/>
          <w:lang w:val="en-GB"/>
        </w:rPr>
        <w:t>EUR</w:t>
      </w:r>
      <w:r w:rsidR="00231744">
        <w:rPr>
          <w:rFonts w:ascii="Arial" w:eastAsia="Calibri" w:hAnsi="Arial" w:cs="Arial"/>
          <w:bCs/>
          <w:sz w:val="20"/>
          <w:szCs w:val="20"/>
          <w:lang w:val="en-GB"/>
        </w:rPr>
        <w:t xml:space="preserve"> 192,972</w:t>
      </w:r>
      <w:r w:rsidRPr="00587444">
        <w:rPr>
          <w:rFonts w:ascii="Arial" w:eastAsia="Calibri" w:hAnsi="Arial" w:cs="Arial"/>
          <w:bCs/>
          <w:sz w:val="20"/>
          <w:szCs w:val="20"/>
          <w:lang w:val="en-GB"/>
        </w:rPr>
        <w:t xml:space="preserve"> thousand is not covered by ordinary collateral, but it relates to receivables and received funds from the Republic of Croatia of </w:t>
      </w:r>
      <w:r w:rsidR="00231744">
        <w:rPr>
          <w:rFonts w:ascii="Arial" w:eastAsia="Calibri" w:hAnsi="Arial" w:cs="Arial"/>
          <w:bCs/>
          <w:sz w:val="20"/>
          <w:szCs w:val="20"/>
          <w:lang w:val="en-GB"/>
        </w:rPr>
        <w:t>EUR 71,712</w:t>
      </w:r>
      <w:r w:rsidRPr="00587444">
        <w:rPr>
          <w:rFonts w:ascii="Arial" w:eastAsia="Calibri" w:hAnsi="Arial" w:cs="Arial"/>
          <w:bCs/>
          <w:sz w:val="20"/>
          <w:szCs w:val="20"/>
          <w:lang w:val="en-GB"/>
        </w:rPr>
        <w:t xml:space="preserve"> thousand,</w:t>
      </w:r>
      <w:r w:rsidRPr="00587444">
        <w:rPr>
          <w:rFonts w:ascii="Arial" w:eastAsia="Calibri" w:hAnsi="Arial" w:cs="Arial"/>
          <w:sz w:val="20"/>
          <w:szCs w:val="20"/>
          <w:lang w:val="en-GB"/>
        </w:rPr>
        <w:t xml:space="preserve"> local and regional authorities of </w:t>
      </w:r>
      <w:r w:rsidR="00612046">
        <w:rPr>
          <w:rFonts w:ascii="Arial" w:eastAsia="Calibri" w:hAnsi="Arial" w:cs="Arial"/>
          <w:sz w:val="20"/>
          <w:szCs w:val="20"/>
          <w:lang w:val="en-GB"/>
        </w:rPr>
        <w:t xml:space="preserve">EUR </w:t>
      </w:r>
      <w:r w:rsidR="005234E1">
        <w:rPr>
          <w:rFonts w:ascii="Arial" w:eastAsia="Calibri" w:hAnsi="Arial" w:cs="Arial"/>
          <w:sz w:val="20"/>
          <w:szCs w:val="20"/>
          <w:lang w:val="en-GB"/>
        </w:rPr>
        <w:t>100,543</w:t>
      </w:r>
      <w:r w:rsidRPr="00587444">
        <w:rPr>
          <w:rFonts w:ascii="Arial" w:eastAsia="Calibri" w:hAnsi="Arial" w:cs="Arial"/>
          <w:sz w:val="20"/>
          <w:szCs w:val="20"/>
          <w:lang w:val="en-GB"/>
        </w:rPr>
        <w:t xml:space="preserve"> thousand and public companies for whose liabilities the Republic of Croatia guarantees jointly and unconditionally of </w:t>
      </w:r>
      <w:r w:rsidR="005234E1">
        <w:rPr>
          <w:rFonts w:ascii="Arial" w:eastAsia="Calibri" w:hAnsi="Arial" w:cs="Arial"/>
          <w:sz w:val="20"/>
          <w:szCs w:val="20"/>
          <w:lang w:val="en-GB"/>
        </w:rPr>
        <w:t>EUR 20,717</w:t>
      </w:r>
      <w:r w:rsidRPr="00587444">
        <w:rPr>
          <w:rFonts w:ascii="Arial" w:eastAsia="Calibri" w:hAnsi="Arial" w:cs="Arial"/>
          <w:sz w:val="20"/>
          <w:szCs w:val="20"/>
          <w:lang w:val="en-GB"/>
        </w:rPr>
        <w:t xml:space="preserve"> </w:t>
      </w:r>
      <w:r w:rsidRPr="00587444">
        <w:rPr>
          <w:rFonts w:ascii="Arial" w:eastAsia="Calibri" w:hAnsi="Arial" w:cs="Arial"/>
          <w:color w:val="000000"/>
          <w:sz w:val="20"/>
          <w:szCs w:val="20"/>
          <w:lang w:val="en-GB"/>
        </w:rPr>
        <w:t>thousand.</w:t>
      </w:r>
    </w:p>
    <w:p w14:paraId="21543953" w14:textId="77777777" w:rsidR="00587444" w:rsidRPr="00587444" w:rsidRDefault="00587444" w:rsidP="007B030C">
      <w:pPr>
        <w:autoSpaceDN/>
        <w:jc w:val="both"/>
        <w:rPr>
          <w:rFonts w:ascii="Arial" w:eastAsia="Calibri" w:hAnsi="Arial" w:cs="Arial"/>
          <w:bCs/>
          <w:sz w:val="20"/>
          <w:szCs w:val="20"/>
          <w:lang w:val="en-GB"/>
        </w:rPr>
      </w:pPr>
    </w:p>
    <w:p w14:paraId="3727EE22" w14:textId="7E1ADB79" w:rsidR="00587444" w:rsidRPr="00587444" w:rsidRDefault="00587444" w:rsidP="007B030C">
      <w:pPr>
        <w:autoSpaceDN/>
        <w:jc w:val="both"/>
        <w:rPr>
          <w:rFonts w:ascii="Arial" w:hAnsi="Arial" w:cs="Arial"/>
          <w:sz w:val="20"/>
          <w:szCs w:val="20"/>
          <w:lang w:val="en-GB"/>
        </w:rPr>
      </w:pPr>
      <w:r w:rsidRPr="00587444">
        <w:rPr>
          <w:rFonts w:ascii="Arial" w:hAnsi="Arial" w:cs="Arial"/>
          <w:sz w:val="20"/>
          <w:szCs w:val="20"/>
          <w:lang w:val="en-GB"/>
        </w:rPr>
        <w:t>As at 31 December 202</w:t>
      </w:r>
      <w:r w:rsidR="00112644">
        <w:rPr>
          <w:rFonts w:ascii="Arial" w:hAnsi="Arial" w:cs="Arial"/>
          <w:sz w:val="20"/>
          <w:szCs w:val="20"/>
          <w:lang w:val="en-GB"/>
        </w:rPr>
        <w:t>2</w:t>
      </w:r>
      <w:r w:rsidRPr="00587444">
        <w:rPr>
          <w:rFonts w:ascii="Arial" w:hAnsi="Arial" w:cs="Arial"/>
          <w:sz w:val="20"/>
          <w:szCs w:val="20"/>
          <w:lang w:val="en-GB"/>
        </w:rPr>
        <w:t xml:space="preserve"> the amount of financial assets at fair value through other comprehensive income is not covered by ordinary collateral but it relates to government bonds and treasury bills of the Ministry of Finance of </w:t>
      </w:r>
      <w:r w:rsidR="00112644">
        <w:rPr>
          <w:rFonts w:ascii="Arial" w:hAnsi="Arial" w:cs="Arial"/>
          <w:sz w:val="20"/>
          <w:szCs w:val="20"/>
          <w:lang w:val="en-GB"/>
        </w:rPr>
        <w:t>EUR 348,968</w:t>
      </w:r>
      <w:r w:rsidRPr="00587444">
        <w:rPr>
          <w:rFonts w:ascii="Arial" w:hAnsi="Arial" w:cs="Arial"/>
          <w:sz w:val="20"/>
          <w:szCs w:val="20"/>
          <w:lang w:val="en-GB"/>
        </w:rPr>
        <w:t xml:space="preserve"> thousand for the Group and </w:t>
      </w:r>
      <w:r w:rsidR="00112644">
        <w:rPr>
          <w:rFonts w:ascii="Arial" w:hAnsi="Arial" w:cs="Arial"/>
          <w:sz w:val="20"/>
          <w:szCs w:val="20"/>
          <w:lang w:val="en-GB"/>
        </w:rPr>
        <w:t xml:space="preserve">EUR 342,999 </w:t>
      </w:r>
      <w:r w:rsidRPr="00587444">
        <w:rPr>
          <w:rFonts w:ascii="Arial" w:hAnsi="Arial" w:cs="Arial"/>
          <w:sz w:val="20"/>
          <w:szCs w:val="20"/>
          <w:lang w:val="en-GB"/>
        </w:rPr>
        <w:t>thousand for the Bank.</w:t>
      </w:r>
    </w:p>
    <w:p w14:paraId="11E7650C" w14:textId="77777777" w:rsidR="00587444" w:rsidRPr="00587444" w:rsidRDefault="00587444" w:rsidP="007B030C">
      <w:pPr>
        <w:autoSpaceDN/>
        <w:jc w:val="both"/>
        <w:rPr>
          <w:rFonts w:ascii="Arial" w:hAnsi="Arial" w:cs="Arial"/>
          <w:sz w:val="20"/>
          <w:szCs w:val="20"/>
          <w:lang w:val="en-GB"/>
        </w:rPr>
      </w:pPr>
    </w:p>
    <w:p w14:paraId="751C36E7" w14:textId="3C98DE03" w:rsidR="00587444" w:rsidRPr="00587444" w:rsidRDefault="00587444" w:rsidP="007B030C">
      <w:pPr>
        <w:autoSpaceDN/>
        <w:jc w:val="both"/>
        <w:rPr>
          <w:rFonts w:ascii="Arial" w:hAnsi="Arial" w:cs="Arial"/>
          <w:sz w:val="20"/>
          <w:szCs w:val="20"/>
          <w:lang w:val="en-GB"/>
        </w:rPr>
      </w:pPr>
      <w:r w:rsidRPr="00587444">
        <w:rPr>
          <w:rFonts w:ascii="Arial" w:hAnsi="Arial" w:cs="Arial"/>
          <w:sz w:val="20"/>
          <w:szCs w:val="20"/>
          <w:lang w:val="en-GB"/>
        </w:rPr>
        <w:t>As at 31 December 202</w:t>
      </w:r>
      <w:r w:rsidR="00112644">
        <w:rPr>
          <w:rFonts w:ascii="Arial" w:hAnsi="Arial" w:cs="Arial"/>
          <w:sz w:val="20"/>
          <w:szCs w:val="20"/>
          <w:lang w:val="en-GB"/>
        </w:rPr>
        <w:t>2</w:t>
      </w:r>
      <w:r w:rsidRPr="00587444">
        <w:rPr>
          <w:rFonts w:ascii="Arial" w:hAnsi="Arial" w:cs="Arial"/>
          <w:sz w:val="20"/>
          <w:szCs w:val="20"/>
          <w:lang w:val="en-GB"/>
        </w:rPr>
        <w:t xml:space="preserve"> other assets of HRK </w:t>
      </w:r>
      <w:r w:rsidR="00112644">
        <w:rPr>
          <w:rFonts w:ascii="Arial" w:hAnsi="Arial" w:cs="Arial"/>
          <w:sz w:val="20"/>
          <w:szCs w:val="20"/>
          <w:lang w:val="en-GB"/>
        </w:rPr>
        <w:t>EUR 24</w:t>
      </w:r>
      <w:r w:rsidRPr="00587444">
        <w:rPr>
          <w:rFonts w:ascii="Arial" w:hAnsi="Arial" w:cs="Arial"/>
          <w:sz w:val="20"/>
          <w:szCs w:val="20"/>
          <w:lang w:val="en-GB"/>
        </w:rPr>
        <w:t xml:space="preserve"> thousand are not covered by ordinary collateral, but relate to receivables from the Republic of Croatia and the government funds.</w:t>
      </w:r>
    </w:p>
    <w:p w14:paraId="567328F0" w14:textId="77777777" w:rsidR="00587444" w:rsidRPr="00587444" w:rsidRDefault="00587444" w:rsidP="00587444">
      <w:pPr>
        <w:suppressAutoHyphens w:val="0"/>
        <w:autoSpaceDN/>
        <w:jc w:val="both"/>
        <w:rPr>
          <w:rFonts w:ascii="Arial" w:hAnsi="Arial" w:cs="Arial"/>
          <w:sz w:val="20"/>
          <w:szCs w:val="20"/>
          <w:lang w:val="en-GB"/>
        </w:rPr>
      </w:pPr>
    </w:p>
    <w:p w14:paraId="1AF6641E" w14:textId="77777777" w:rsidR="00587444" w:rsidRPr="00587444" w:rsidRDefault="00587444" w:rsidP="00587444">
      <w:pPr>
        <w:suppressAutoHyphens w:val="0"/>
        <w:autoSpaceDN/>
        <w:jc w:val="both"/>
        <w:rPr>
          <w:rFonts w:ascii="Arial" w:hAnsi="Arial" w:cs="Arial"/>
          <w:b/>
          <w:bCs/>
          <w:sz w:val="20"/>
          <w:szCs w:val="20"/>
          <w:lang w:val="en-GB"/>
        </w:rPr>
      </w:pPr>
    </w:p>
    <w:p w14:paraId="796BA012"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footerReference w:type="default" r:id="rId184"/>
          <w:pgSz w:w="11907" w:h="16840" w:code="9"/>
          <w:pgMar w:top="1418" w:right="1134" w:bottom="1134" w:left="1418" w:header="851" w:footer="851" w:gutter="0"/>
          <w:cols w:space="720"/>
          <w:noEndnote/>
        </w:sectPr>
      </w:pPr>
    </w:p>
    <w:p w14:paraId="30E8D630" w14:textId="77777777" w:rsidR="00587444" w:rsidRPr="00587444" w:rsidRDefault="00587444" w:rsidP="00587444">
      <w:pPr>
        <w:suppressAutoHyphens w:val="0"/>
        <w:autoSpaceDN/>
        <w:jc w:val="both"/>
        <w:rPr>
          <w:rFonts w:ascii="Arial" w:hAnsi="Arial" w:cs="Arial"/>
          <w:b/>
          <w:bCs/>
          <w:sz w:val="20"/>
          <w:szCs w:val="20"/>
          <w:lang w:val="en-GB"/>
        </w:rPr>
      </w:pPr>
    </w:p>
    <w:p w14:paraId="6F6DCED2"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62A430E5" w14:textId="77777777" w:rsidR="00587444" w:rsidRPr="00587444" w:rsidRDefault="00587444" w:rsidP="00587444">
      <w:pPr>
        <w:suppressAutoHyphens w:val="0"/>
        <w:autoSpaceDN/>
        <w:jc w:val="both"/>
        <w:rPr>
          <w:rFonts w:ascii="Arial" w:hAnsi="Arial" w:cs="Arial"/>
          <w:b/>
          <w:sz w:val="20"/>
          <w:szCs w:val="20"/>
          <w:lang w:val="en-GB"/>
        </w:rPr>
      </w:pPr>
    </w:p>
    <w:p w14:paraId="4FF49C87"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7625D0FD" w14:textId="77777777" w:rsidR="00587444" w:rsidRPr="00587444" w:rsidRDefault="00587444" w:rsidP="00587444">
      <w:pPr>
        <w:suppressAutoHyphens w:val="0"/>
        <w:autoSpaceDN/>
        <w:jc w:val="both"/>
        <w:rPr>
          <w:rFonts w:ascii="Arial" w:hAnsi="Arial" w:cs="Arial"/>
          <w:b/>
          <w:bCs/>
          <w:i/>
          <w:sz w:val="20"/>
          <w:szCs w:val="20"/>
          <w:lang w:val="en-GB"/>
        </w:rPr>
      </w:pPr>
    </w:p>
    <w:p w14:paraId="23CF73F8" w14:textId="77777777" w:rsidR="00587444" w:rsidRPr="00587444" w:rsidRDefault="00587444">
      <w:pPr>
        <w:numPr>
          <w:ilvl w:val="8"/>
          <w:numId w:val="41"/>
        </w:numPr>
        <w:suppressAutoHyphens w:val="0"/>
        <w:autoSpaceDN/>
        <w:ind w:left="284" w:hanging="284"/>
        <w:jc w:val="both"/>
        <w:rPr>
          <w:rFonts w:ascii="Arial" w:hAnsi="Arial" w:cs="Arial"/>
          <w:bCs/>
          <w:i/>
          <w:sz w:val="20"/>
          <w:szCs w:val="20"/>
          <w:lang w:val="en-GB"/>
        </w:rPr>
      </w:pPr>
      <w:r w:rsidRPr="00587444">
        <w:rPr>
          <w:rFonts w:ascii="Arial" w:hAnsi="Arial" w:cs="Arial"/>
          <w:bCs/>
          <w:i/>
          <w:sz w:val="20"/>
          <w:szCs w:val="20"/>
          <w:lang w:val="en-GB"/>
        </w:rPr>
        <w:t>Allowances</w:t>
      </w:r>
    </w:p>
    <w:p w14:paraId="68A0C6E2" w14:textId="77777777" w:rsidR="00587444" w:rsidRPr="00587444" w:rsidRDefault="00587444" w:rsidP="00587444">
      <w:pPr>
        <w:suppressAutoHyphens w:val="0"/>
        <w:autoSpaceDN/>
        <w:jc w:val="both"/>
        <w:rPr>
          <w:rFonts w:ascii="Arial" w:hAnsi="Arial" w:cs="Arial"/>
          <w:b/>
          <w:bCs/>
          <w:sz w:val="20"/>
          <w:szCs w:val="20"/>
          <w:lang w:val="en-GB"/>
        </w:rPr>
      </w:pPr>
    </w:p>
    <w:p w14:paraId="7AFACB7A" w14:textId="77777777" w:rsidR="00587444" w:rsidRPr="00587444" w:rsidRDefault="00587444" w:rsidP="00587444">
      <w:pPr>
        <w:suppressAutoHyphens w:val="0"/>
        <w:autoSpaceDE w:val="0"/>
        <w:adjustRightInd w:val="0"/>
        <w:jc w:val="both"/>
        <w:rPr>
          <w:rFonts w:ascii="Arial" w:hAnsi="Arial" w:cs="Arial"/>
          <w:color w:val="000000"/>
          <w:sz w:val="20"/>
          <w:szCs w:val="20"/>
          <w:lang w:val="hr-HR" w:eastAsia="hr-HR"/>
        </w:rPr>
      </w:pPr>
      <w:r w:rsidRPr="00587444">
        <w:rPr>
          <w:rFonts w:ascii="Arial" w:hAnsi="Arial" w:cs="Arial"/>
          <w:color w:val="000000"/>
          <w:sz w:val="20"/>
          <w:szCs w:val="20"/>
          <w:lang w:val="en-GB" w:eastAsia="hr-HR"/>
        </w:rPr>
        <w:t>The following tables</w:t>
      </w:r>
      <w:r w:rsidRPr="00587444">
        <w:rPr>
          <w:rFonts w:ascii="Arial" w:hAnsi="Arial" w:cs="Arial"/>
          <w:b/>
          <w:bCs/>
          <w:color w:val="000000"/>
          <w:sz w:val="20"/>
          <w:szCs w:val="20"/>
          <w:lang w:val="en-GB" w:eastAsia="hr-HR"/>
        </w:rPr>
        <w:t xml:space="preserve"> </w:t>
      </w:r>
      <w:r w:rsidRPr="00587444">
        <w:rPr>
          <w:rFonts w:ascii="Arial" w:hAnsi="Arial" w:cs="Arial"/>
          <w:color w:val="000000"/>
          <w:sz w:val="20"/>
          <w:szCs w:val="20"/>
          <w:lang w:val="en-GB" w:eastAsia="hr-HR"/>
        </w:rPr>
        <w:t>show reconciliations from the opening to the closing balance of the loss allowance by class of financial instrument by risk category</w:t>
      </w:r>
      <w:r w:rsidRPr="00587444">
        <w:rPr>
          <w:rFonts w:ascii="Arial" w:hAnsi="Arial" w:cs="Arial"/>
          <w:color w:val="000000"/>
          <w:sz w:val="20"/>
          <w:szCs w:val="20"/>
          <w:lang w:val="hr-HR" w:eastAsia="hr-HR"/>
        </w:rPr>
        <w:t>:</w:t>
      </w:r>
    </w:p>
    <w:p w14:paraId="025CFF6F" w14:textId="77777777" w:rsidR="00587444" w:rsidRPr="00587444" w:rsidRDefault="00587444" w:rsidP="00587444">
      <w:pPr>
        <w:suppressAutoHyphens w:val="0"/>
        <w:autoSpaceDN/>
        <w:jc w:val="both"/>
        <w:rPr>
          <w:rFonts w:ascii="Arial" w:hAnsi="Arial" w:cs="Arial"/>
          <w:b/>
          <w:bCs/>
          <w:sz w:val="20"/>
          <w:szCs w:val="20"/>
          <w:lang w:val="en-GB"/>
        </w:rPr>
      </w:pPr>
    </w:p>
    <w:p w14:paraId="44BFFF65"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Cash on hand and current accounts with banks</w:t>
      </w:r>
    </w:p>
    <w:p w14:paraId="14B596C5" w14:textId="77777777" w:rsidR="00587444" w:rsidRPr="00587444" w:rsidRDefault="00587444" w:rsidP="00587444">
      <w:pPr>
        <w:suppressAutoHyphens w:val="0"/>
        <w:autoSpaceDN/>
        <w:jc w:val="both"/>
        <w:rPr>
          <w:rFonts w:ascii="Arial" w:hAnsi="Arial" w:cs="Arial"/>
          <w:b/>
          <w:bCs/>
          <w:sz w:val="20"/>
          <w:szCs w:val="20"/>
          <w:lang w:val="en-GB"/>
        </w:rPr>
      </w:pPr>
    </w:p>
    <w:p w14:paraId="1565BC37"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4908" w:type="pct"/>
        <w:tblLayout w:type="fixed"/>
        <w:tblLook w:val="0000" w:firstRow="0" w:lastRow="0" w:firstColumn="0" w:lastColumn="0" w:noHBand="0" w:noVBand="0"/>
      </w:tblPr>
      <w:tblGrid>
        <w:gridCol w:w="3329"/>
        <w:gridCol w:w="1194"/>
        <w:gridCol w:w="1194"/>
        <w:gridCol w:w="1181"/>
        <w:gridCol w:w="1111"/>
        <w:gridCol w:w="1174"/>
      </w:tblGrid>
      <w:tr w:rsidR="00587444" w:rsidRPr="00587444" w14:paraId="7DCD04F4" w14:textId="77777777" w:rsidTr="00DD69E7">
        <w:trPr>
          <w:trHeight w:val="276"/>
        </w:trPr>
        <w:tc>
          <w:tcPr>
            <w:tcW w:w="1813" w:type="pct"/>
          </w:tcPr>
          <w:p w14:paraId="7AF249BE" w14:textId="77777777" w:rsidR="00587444" w:rsidRPr="00587444" w:rsidRDefault="00587444" w:rsidP="00587444">
            <w:pPr>
              <w:suppressAutoHyphens w:val="0"/>
              <w:autoSpaceDN/>
              <w:rPr>
                <w:rFonts w:ascii="Arial" w:eastAsia="Calibri" w:hAnsi="Arial" w:cs="Arial"/>
                <w:b/>
                <w:bCs/>
                <w:sz w:val="18"/>
                <w:szCs w:val="18"/>
                <w:lang w:val="en-GB"/>
              </w:rPr>
            </w:pPr>
            <w:bookmarkStart w:id="901" w:name="_Hlk5871427"/>
            <w:r w:rsidRPr="00587444">
              <w:rPr>
                <w:rFonts w:ascii="Arial" w:eastAsia="Calibri" w:hAnsi="Arial" w:cs="Arial"/>
                <w:b/>
                <w:bCs/>
                <w:sz w:val="18"/>
                <w:szCs w:val="18"/>
                <w:lang w:val="en-GB"/>
              </w:rPr>
              <w:br w:type="page"/>
              <w:t>Group</w:t>
            </w:r>
          </w:p>
        </w:tc>
        <w:tc>
          <w:tcPr>
            <w:tcW w:w="3187" w:type="pct"/>
            <w:gridSpan w:val="5"/>
            <w:vAlign w:val="bottom"/>
          </w:tcPr>
          <w:p w14:paraId="3C03EDF8" w14:textId="77777777" w:rsidR="00587444" w:rsidRPr="00587444" w:rsidRDefault="00587444" w:rsidP="00587444">
            <w:pPr>
              <w:suppressAutoHyphens w:val="0"/>
              <w:autoSpaceDN/>
              <w:jc w:val="right"/>
              <w:rPr>
                <w:rFonts w:ascii="Arial" w:eastAsia="Calibri" w:hAnsi="Arial" w:cs="Arial"/>
                <w:b/>
                <w:sz w:val="18"/>
                <w:szCs w:val="18"/>
                <w:lang w:val="en-GB"/>
              </w:rPr>
            </w:pPr>
          </w:p>
        </w:tc>
      </w:tr>
      <w:tr w:rsidR="00587444" w:rsidRPr="00587444" w14:paraId="68479699" w14:textId="77777777" w:rsidTr="00DD69E7">
        <w:trPr>
          <w:trHeight w:val="44"/>
        </w:trPr>
        <w:tc>
          <w:tcPr>
            <w:tcW w:w="1813" w:type="pct"/>
          </w:tcPr>
          <w:p w14:paraId="3D43F7E1" w14:textId="5BDBF6AE"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3E0ABD">
              <w:rPr>
                <w:rFonts w:ascii="Arial" w:eastAsia="Calibri" w:hAnsi="Arial" w:cs="Arial"/>
                <w:b/>
                <w:bCs/>
                <w:sz w:val="18"/>
                <w:szCs w:val="18"/>
                <w:lang w:val="en-GB"/>
              </w:rPr>
              <w:t>3</w:t>
            </w:r>
          </w:p>
        </w:tc>
        <w:tc>
          <w:tcPr>
            <w:tcW w:w="650" w:type="pct"/>
            <w:vAlign w:val="bottom"/>
          </w:tcPr>
          <w:p w14:paraId="73895AA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7768031F"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6C4CB4AB"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55BC006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9" w:type="pct"/>
            <w:vAlign w:val="bottom"/>
          </w:tcPr>
          <w:p w14:paraId="28693CA0"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3E0ABD" w:rsidRPr="00587444" w14:paraId="69582639" w14:textId="77777777" w:rsidTr="00DD69E7">
        <w:trPr>
          <w:trHeight w:val="44"/>
        </w:trPr>
        <w:tc>
          <w:tcPr>
            <w:tcW w:w="1813" w:type="pct"/>
          </w:tcPr>
          <w:p w14:paraId="1D694892" w14:textId="77777777" w:rsidR="003E0ABD" w:rsidRPr="00587444" w:rsidRDefault="003E0ABD" w:rsidP="003E0ABD">
            <w:pPr>
              <w:suppressAutoHyphens w:val="0"/>
              <w:autoSpaceDN/>
              <w:rPr>
                <w:rFonts w:ascii="Arial" w:eastAsia="Calibri" w:hAnsi="Arial" w:cs="Arial"/>
                <w:b/>
                <w:bCs/>
                <w:sz w:val="18"/>
                <w:szCs w:val="18"/>
                <w:lang w:val="en-GB"/>
              </w:rPr>
            </w:pPr>
          </w:p>
        </w:tc>
        <w:tc>
          <w:tcPr>
            <w:tcW w:w="650" w:type="pct"/>
          </w:tcPr>
          <w:p w14:paraId="6B11CC79" w14:textId="692B3669"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24DE2A15" w14:textId="45DD68BA"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7A011F4C" w14:textId="1D35DDE4"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181AA53E" w14:textId="098BEA39"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9" w:type="pct"/>
          </w:tcPr>
          <w:p w14:paraId="5141EE19" w14:textId="78B6C31C"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3E0ABD" w:rsidRPr="00587444" w14:paraId="1CCF4DDA" w14:textId="77777777" w:rsidTr="00DD69E7">
        <w:trPr>
          <w:trHeight w:val="44"/>
        </w:trPr>
        <w:tc>
          <w:tcPr>
            <w:tcW w:w="1813" w:type="pct"/>
          </w:tcPr>
          <w:p w14:paraId="75BF3D2F" w14:textId="77777777" w:rsidR="003E0ABD" w:rsidRPr="00587444" w:rsidRDefault="003E0ABD" w:rsidP="003E0ABD">
            <w:pPr>
              <w:suppressAutoHyphens w:val="0"/>
              <w:autoSpaceDN/>
              <w:rPr>
                <w:rFonts w:ascii="Arial" w:eastAsia="Calibri" w:hAnsi="Arial" w:cs="Arial"/>
                <w:b/>
                <w:bCs/>
                <w:sz w:val="18"/>
                <w:szCs w:val="18"/>
                <w:lang w:val="en-GB"/>
              </w:rPr>
            </w:pPr>
          </w:p>
        </w:tc>
        <w:tc>
          <w:tcPr>
            <w:tcW w:w="650" w:type="pct"/>
          </w:tcPr>
          <w:p w14:paraId="449B242B"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50" w:type="pct"/>
          </w:tcPr>
          <w:p w14:paraId="0EC75546"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43" w:type="pct"/>
          </w:tcPr>
          <w:p w14:paraId="101F1521"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05" w:type="pct"/>
          </w:tcPr>
          <w:p w14:paraId="137A5D65"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39" w:type="pct"/>
          </w:tcPr>
          <w:p w14:paraId="585DAD54" w14:textId="77777777" w:rsidR="003E0ABD" w:rsidRPr="00587444" w:rsidRDefault="003E0ABD" w:rsidP="003E0ABD">
            <w:pPr>
              <w:suppressAutoHyphens w:val="0"/>
              <w:autoSpaceDN/>
              <w:jc w:val="right"/>
              <w:rPr>
                <w:rFonts w:ascii="Arial" w:eastAsia="Calibri" w:hAnsi="Arial" w:cs="Arial"/>
                <w:b/>
                <w:sz w:val="18"/>
                <w:szCs w:val="18"/>
                <w:lang w:val="en-GB"/>
              </w:rPr>
            </w:pPr>
          </w:p>
        </w:tc>
      </w:tr>
      <w:tr w:rsidR="0042651E" w:rsidRPr="00587444" w14:paraId="06C68E01" w14:textId="77777777" w:rsidTr="00AB311B">
        <w:trPr>
          <w:trHeight w:val="166"/>
        </w:trPr>
        <w:tc>
          <w:tcPr>
            <w:tcW w:w="1813" w:type="pct"/>
            <w:vAlign w:val="bottom"/>
          </w:tcPr>
          <w:p w14:paraId="57EA71F8" w14:textId="4D31A937" w:rsidR="0042651E" w:rsidRPr="00587444" w:rsidRDefault="0042651E" w:rsidP="0042651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3</w:t>
            </w:r>
          </w:p>
        </w:tc>
        <w:tc>
          <w:tcPr>
            <w:tcW w:w="650" w:type="pct"/>
            <w:shd w:val="clear" w:color="auto" w:fill="auto"/>
          </w:tcPr>
          <w:p w14:paraId="582325C3" w14:textId="12C85292" w:rsidR="0042651E" w:rsidRPr="00587444" w:rsidRDefault="0042651E" w:rsidP="0042651E">
            <w:pPr>
              <w:suppressAutoHyphens w:val="0"/>
              <w:autoSpaceDN/>
              <w:jc w:val="right"/>
              <w:rPr>
                <w:rFonts w:ascii="Arial" w:eastAsia="Calibri" w:hAnsi="Arial" w:cs="Arial"/>
                <w:sz w:val="18"/>
                <w:szCs w:val="18"/>
                <w:lang w:val="en-GB"/>
              </w:rPr>
            </w:pPr>
            <w:r w:rsidRPr="00067DF8">
              <w:rPr>
                <w:rFonts w:ascii="Arial" w:eastAsia="Calibri" w:hAnsi="Arial" w:cs="Arial"/>
                <w:color w:val="000000" w:themeColor="text1"/>
                <w:sz w:val="18"/>
                <w:szCs w:val="18"/>
                <w:lang w:val="hr-HR"/>
              </w:rPr>
              <w:t>805</w:t>
            </w:r>
          </w:p>
        </w:tc>
        <w:tc>
          <w:tcPr>
            <w:tcW w:w="650" w:type="pct"/>
            <w:tcBorders>
              <w:top w:val="nil"/>
              <w:left w:val="nil"/>
              <w:bottom w:val="nil"/>
              <w:right w:val="nil"/>
            </w:tcBorders>
            <w:shd w:val="clear" w:color="auto" w:fill="auto"/>
            <w:vAlign w:val="center"/>
          </w:tcPr>
          <w:p w14:paraId="576C8E8B" w14:textId="2A147705" w:rsidR="0042651E" w:rsidRPr="00587444" w:rsidRDefault="0042651E" w:rsidP="0042651E">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43" w:type="pct"/>
            <w:tcBorders>
              <w:top w:val="nil"/>
              <w:left w:val="nil"/>
              <w:bottom w:val="nil"/>
              <w:right w:val="nil"/>
            </w:tcBorders>
            <w:shd w:val="clear" w:color="auto" w:fill="auto"/>
            <w:vAlign w:val="center"/>
          </w:tcPr>
          <w:p w14:paraId="7AA54921" w14:textId="6E26B555" w:rsidR="0042651E" w:rsidRPr="00587444" w:rsidRDefault="0042651E" w:rsidP="0042651E">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05" w:type="pct"/>
            <w:tcBorders>
              <w:top w:val="nil"/>
              <w:left w:val="nil"/>
              <w:bottom w:val="nil"/>
              <w:right w:val="nil"/>
            </w:tcBorders>
            <w:shd w:val="clear" w:color="auto" w:fill="auto"/>
            <w:vAlign w:val="center"/>
          </w:tcPr>
          <w:p w14:paraId="31F360A3" w14:textId="5E0778C3" w:rsidR="0042651E" w:rsidRPr="00587444" w:rsidRDefault="0042651E" w:rsidP="0042651E">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39" w:type="pct"/>
            <w:shd w:val="clear" w:color="auto" w:fill="auto"/>
          </w:tcPr>
          <w:p w14:paraId="60CF2B8C" w14:textId="5FB0A67B" w:rsidR="0042651E" w:rsidRPr="00587444" w:rsidRDefault="0042651E" w:rsidP="0042651E">
            <w:pPr>
              <w:suppressAutoHyphens w:val="0"/>
              <w:autoSpaceDN/>
              <w:jc w:val="right"/>
              <w:rPr>
                <w:rFonts w:ascii="Arial" w:eastAsia="Calibri" w:hAnsi="Arial" w:cs="Arial"/>
                <w:sz w:val="18"/>
                <w:szCs w:val="18"/>
                <w:lang w:val="en-GB"/>
              </w:rPr>
            </w:pPr>
            <w:r w:rsidRPr="00F959D0">
              <w:rPr>
                <w:rFonts w:ascii="Arial" w:eastAsia="Calibri" w:hAnsi="Arial" w:cs="Arial"/>
                <w:b/>
                <w:bCs/>
                <w:color w:val="000000" w:themeColor="text1"/>
                <w:sz w:val="18"/>
                <w:szCs w:val="18"/>
                <w:lang w:val="hr-HR"/>
              </w:rPr>
              <w:t>805</w:t>
            </w:r>
          </w:p>
        </w:tc>
      </w:tr>
      <w:tr w:rsidR="0042651E" w:rsidRPr="00587444" w14:paraId="14EA001A" w14:textId="77777777" w:rsidTr="00AB311B">
        <w:trPr>
          <w:trHeight w:val="166"/>
        </w:trPr>
        <w:tc>
          <w:tcPr>
            <w:tcW w:w="1813" w:type="pct"/>
            <w:vAlign w:val="bottom"/>
          </w:tcPr>
          <w:p w14:paraId="0A425E4F" w14:textId="77777777" w:rsidR="0042651E" w:rsidRPr="00587444" w:rsidRDefault="0042651E" w:rsidP="0042651E">
            <w:pPr>
              <w:tabs>
                <w:tab w:val="right" w:pos="1202"/>
              </w:tabs>
              <w:suppressAutoHyphens w:val="0"/>
              <w:autoSpaceDN/>
              <w:outlineLvl w:val="0"/>
              <w:rPr>
                <w:rFonts w:ascii="Arial" w:eastAsia="Calibri" w:hAnsi="Arial" w:cs="Arial"/>
                <w:sz w:val="18"/>
                <w:szCs w:val="18"/>
                <w:lang w:val="en-GB"/>
              </w:rPr>
            </w:pPr>
            <w:bookmarkStart w:id="902" w:name="_Hlk16865676"/>
            <w:r w:rsidRPr="00587444">
              <w:rPr>
                <w:rFonts w:ascii="Arial" w:eastAsia="Calibri" w:hAnsi="Arial" w:cs="Arial"/>
                <w:sz w:val="18"/>
                <w:szCs w:val="18"/>
                <w:lang w:val="en-GB"/>
              </w:rPr>
              <w:t>Transfer to Stage 1</w:t>
            </w:r>
            <w:bookmarkEnd w:id="902"/>
          </w:p>
        </w:tc>
        <w:tc>
          <w:tcPr>
            <w:tcW w:w="650" w:type="pct"/>
            <w:shd w:val="clear" w:color="auto" w:fill="auto"/>
            <w:vAlign w:val="bottom"/>
          </w:tcPr>
          <w:p w14:paraId="2F28BB0A" w14:textId="16EFAE21" w:rsidR="0042651E" w:rsidRPr="00587444" w:rsidRDefault="0042651E" w:rsidP="0042651E">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50" w:type="pct"/>
            <w:tcBorders>
              <w:top w:val="nil"/>
              <w:left w:val="nil"/>
              <w:bottom w:val="nil"/>
              <w:right w:val="nil"/>
            </w:tcBorders>
            <w:shd w:val="clear" w:color="auto" w:fill="auto"/>
            <w:vAlign w:val="center"/>
          </w:tcPr>
          <w:p w14:paraId="489C4D44" w14:textId="03F7DB9E" w:rsidR="0042651E" w:rsidRPr="00587444" w:rsidRDefault="0042651E" w:rsidP="0042651E">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43" w:type="pct"/>
            <w:tcBorders>
              <w:top w:val="nil"/>
              <w:left w:val="nil"/>
              <w:bottom w:val="nil"/>
              <w:right w:val="nil"/>
            </w:tcBorders>
            <w:shd w:val="clear" w:color="auto" w:fill="auto"/>
            <w:vAlign w:val="center"/>
          </w:tcPr>
          <w:p w14:paraId="2F4D135A" w14:textId="56B0F5A5" w:rsidR="0042651E" w:rsidRPr="00587444" w:rsidRDefault="0042651E" w:rsidP="0042651E">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05" w:type="pct"/>
            <w:tcBorders>
              <w:top w:val="nil"/>
              <w:left w:val="nil"/>
              <w:bottom w:val="nil"/>
              <w:right w:val="nil"/>
            </w:tcBorders>
            <w:shd w:val="clear" w:color="auto" w:fill="auto"/>
            <w:vAlign w:val="center"/>
          </w:tcPr>
          <w:p w14:paraId="3AEC41E1" w14:textId="5DCC8C16" w:rsidR="0042651E" w:rsidRPr="00587444" w:rsidRDefault="0042651E" w:rsidP="0042651E">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39" w:type="pct"/>
            <w:shd w:val="clear" w:color="auto" w:fill="auto"/>
            <w:vAlign w:val="bottom"/>
          </w:tcPr>
          <w:p w14:paraId="14A83AF2" w14:textId="0B271D55" w:rsidR="0042651E" w:rsidRPr="00587444" w:rsidRDefault="0042651E" w:rsidP="0042651E">
            <w:pPr>
              <w:suppressAutoHyphens w:val="0"/>
              <w:autoSpaceDN/>
              <w:jc w:val="right"/>
              <w:rPr>
                <w:rFonts w:ascii="Arial" w:eastAsia="Calibri" w:hAnsi="Arial" w:cs="Arial"/>
                <w:sz w:val="18"/>
                <w:szCs w:val="18"/>
                <w:lang w:val="en-GB"/>
              </w:rPr>
            </w:pPr>
            <w:r w:rsidRPr="00F959D0">
              <w:rPr>
                <w:rFonts w:ascii="Arial" w:eastAsia="Calibri" w:hAnsi="Arial" w:cs="Arial"/>
                <w:b/>
                <w:bCs/>
                <w:color w:val="000000" w:themeColor="text1"/>
                <w:sz w:val="18"/>
                <w:szCs w:val="18"/>
                <w:lang w:val="hr-HR"/>
              </w:rPr>
              <w:t>-</w:t>
            </w:r>
          </w:p>
        </w:tc>
      </w:tr>
      <w:tr w:rsidR="0042651E" w:rsidRPr="00587444" w14:paraId="2B11E384" w14:textId="77777777" w:rsidTr="00AB311B">
        <w:trPr>
          <w:trHeight w:val="166"/>
        </w:trPr>
        <w:tc>
          <w:tcPr>
            <w:tcW w:w="1813" w:type="pct"/>
            <w:vAlign w:val="bottom"/>
          </w:tcPr>
          <w:p w14:paraId="7012A309" w14:textId="77777777" w:rsidR="0042651E" w:rsidRPr="00587444" w:rsidRDefault="0042651E" w:rsidP="0042651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shd w:val="clear" w:color="auto" w:fill="auto"/>
            <w:vAlign w:val="bottom"/>
          </w:tcPr>
          <w:p w14:paraId="160575F3" w14:textId="769D0A96" w:rsidR="0042651E" w:rsidRPr="00587444" w:rsidRDefault="0042651E" w:rsidP="0042651E">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50" w:type="pct"/>
            <w:tcBorders>
              <w:top w:val="nil"/>
              <w:left w:val="nil"/>
              <w:bottom w:val="nil"/>
              <w:right w:val="nil"/>
            </w:tcBorders>
            <w:shd w:val="clear" w:color="auto" w:fill="auto"/>
            <w:vAlign w:val="center"/>
          </w:tcPr>
          <w:p w14:paraId="6A8AB17C" w14:textId="01AC0BFD" w:rsidR="0042651E" w:rsidRPr="00587444" w:rsidRDefault="0042651E" w:rsidP="0042651E">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43" w:type="pct"/>
            <w:tcBorders>
              <w:top w:val="nil"/>
              <w:left w:val="nil"/>
              <w:bottom w:val="nil"/>
              <w:right w:val="nil"/>
            </w:tcBorders>
            <w:shd w:val="clear" w:color="auto" w:fill="auto"/>
            <w:vAlign w:val="center"/>
          </w:tcPr>
          <w:p w14:paraId="65C7C374" w14:textId="4054A72D" w:rsidR="0042651E" w:rsidRPr="00587444" w:rsidRDefault="0042651E" w:rsidP="0042651E">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05" w:type="pct"/>
            <w:tcBorders>
              <w:top w:val="nil"/>
              <w:left w:val="nil"/>
              <w:bottom w:val="nil"/>
              <w:right w:val="nil"/>
            </w:tcBorders>
            <w:shd w:val="clear" w:color="auto" w:fill="auto"/>
            <w:vAlign w:val="center"/>
          </w:tcPr>
          <w:p w14:paraId="3BA21813" w14:textId="0A9E4105" w:rsidR="0042651E" w:rsidRPr="00587444" w:rsidRDefault="0042651E" w:rsidP="0042651E">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39" w:type="pct"/>
            <w:shd w:val="clear" w:color="auto" w:fill="auto"/>
            <w:vAlign w:val="bottom"/>
          </w:tcPr>
          <w:p w14:paraId="5482700F" w14:textId="743114DC" w:rsidR="0042651E" w:rsidRPr="00587444" w:rsidRDefault="0042651E" w:rsidP="0042651E">
            <w:pPr>
              <w:suppressAutoHyphens w:val="0"/>
              <w:autoSpaceDN/>
              <w:jc w:val="right"/>
              <w:rPr>
                <w:rFonts w:ascii="Arial" w:eastAsia="Calibri" w:hAnsi="Arial" w:cs="Arial"/>
                <w:sz w:val="18"/>
                <w:szCs w:val="18"/>
                <w:lang w:val="en-GB"/>
              </w:rPr>
            </w:pPr>
            <w:r w:rsidRPr="00F959D0">
              <w:rPr>
                <w:rFonts w:ascii="Arial" w:eastAsia="Calibri" w:hAnsi="Arial" w:cs="Arial"/>
                <w:b/>
                <w:bCs/>
                <w:color w:val="000000" w:themeColor="text1"/>
                <w:sz w:val="18"/>
                <w:szCs w:val="18"/>
                <w:lang w:val="hr-HR"/>
              </w:rPr>
              <w:t>-</w:t>
            </w:r>
          </w:p>
        </w:tc>
      </w:tr>
      <w:tr w:rsidR="0042651E" w:rsidRPr="00587444" w14:paraId="6C385B73" w14:textId="77777777" w:rsidTr="00AB311B">
        <w:trPr>
          <w:trHeight w:val="166"/>
        </w:trPr>
        <w:tc>
          <w:tcPr>
            <w:tcW w:w="1813" w:type="pct"/>
            <w:vAlign w:val="bottom"/>
          </w:tcPr>
          <w:p w14:paraId="6852004A" w14:textId="77777777" w:rsidR="0042651E" w:rsidRPr="00587444" w:rsidRDefault="0042651E" w:rsidP="0042651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shd w:val="clear" w:color="auto" w:fill="auto"/>
            <w:vAlign w:val="bottom"/>
          </w:tcPr>
          <w:p w14:paraId="2CE1FFB5" w14:textId="19FA3708" w:rsidR="0042651E" w:rsidRPr="00587444" w:rsidRDefault="0042651E" w:rsidP="0042651E">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50" w:type="pct"/>
            <w:tcBorders>
              <w:top w:val="nil"/>
              <w:left w:val="nil"/>
              <w:bottom w:val="nil"/>
              <w:right w:val="nil"/>
            </w:tcBorders>
            <w:shd w:val="clear" w:color="auto" w:fill="auto"/>
            <w:vAlign w:val="center"/>
          </w:tcPr>
          <w:p w14:paraId="751BA103" w14:textId="2F1DF22B" w:rsidR="0042651E" w:rsidRPr="00587444" w:rsidRDefault="0042651E" w:rsidP="0042651E">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43" w:type="pct"/>
            <w:tcBorders>
              <w:top w:val="nil"/>
              <w:left w:val="nil"/>
              <w:bottom w:val="nil"/>
              <w:right w:val="nil"/>
            </w:tcBorders>
            <w:shd w:val="clear" w:color="auto" w:fill="auto"/>
            <w:vAlign w:val="center"/>
          </w:tcPr>
          <w:p w14:paraId="3FFCDD43" w14:textId="2AE0214E" w:rsidR="0042651E" w:rsidRPr="00587444" w:rsidRDefault="0042651E" w:rsidP="0042651E">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05" w:type="pct"/>
            <w:tcBorders>
              <w:top w:val="nil"/>
              <w:left w:val="nil"/>
              <w:bottom w:val="nil"/>
              <w:right w:val="nil"/>
            </w:tcBorders>
            <w:shd w:val="clear" w:color="auto" w:fill="auto"/>
            <w:vAlign w:val="center"/>
          </w:tcPr>
          <w:p w14:paraId="62C11FD7" w14:textId="736A8453" w:rsidR="0042651E" w:rsidRPr="00587444" w:rsidRDefault="0042651E" w:rsidP="0042651E">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39" w:type="pct"/>
            <w:shd w:val="clear" w:color="auto" w:fill="auto"/>
            <w:vAlign w:val="bottom"/>
          </w:tcPr>
          <w:p w14:paraId="25EF6668" w14:textId="58635FEF" w:rsidR="0042651E" w:rsidRPr="00587444" w:rsidRDefault="0042651E" w:rsidP="0042651E">
            <w:pPr>
              <w:suppressAutoHyphens w:val="0"/>
              <w:autoSpaceDN/>
              <w:jc w:val="right"/>
              <w:rPr>
                <w:rFonts w:ascii="Arial" w:eastAsia="Calibri" w:hAnsi="Arial" w:cs="Arial"/>
                <w:sz w:val="18"/>
                <w:szCs w:val="18"/>
                <w:lang w:val="en-GB"/>
              </w:rPr>
            </w:pPr>
            <w:r w:rsidRPr="00F959D0">
              <w:rPr>
                <w:rFonts w:ascii="Arial" w:eastAsia="Calibri" w:hAnsi="Arial" w:cs="Arial"/>
                <w:b/>
                <w:bCs/>
                <w:color w:val="000000" w:themeColor="text1"/>
                <w:sz w:val="18"/>
                <w:szCs w:val="18"/>
                <w:lang w:val="hr-HR"/>
              </w:rPr>
              <w:t>-</w:t>
            </w:r>
          </w:p>
        </w:tc>
      </w:tr>
      <w:tr w:rsidR="0042651E" w:rsidRPr="00587444" w14:paraId="4CB70D53" w14:textId="77777777" w:rsidTr="00AB311B">
        <w:trPr>
          <w:trHeight w:val="166"/>
        </w:trPr>
        <w:tc>
          <w:tcPr>
            <w:tcW w:w="1813" w:type="pct"/>
            <w:vAlign w:val="bottom"/>
          </w:tcPr>
          <w:p w14:paraId="49194968" w14:textId="7B0006A9" w:rsidR="0042651E" w:rsidRPr="00587444" w:rsidRDefault="0042651E" w:rsidP="0042651E">
            <w:pPr>
              <w:tabs>
                <w:tab w:val="right" w:pos="1202"/>
              </w:tabs>
              <w:suppressAutoHyphens w:val="0"/>
              <w:autoSpaceDN/>
              <w:outlineLvl w:val="0"/>
              <w:rPr>
                <w:rFonts w:ascii="Arial" w:eastAsia="Calibri" w:hAnsi="Arial" w:cs="Arial"/>
                <w:sz w:val="18"/>
                <w:szCs w:val="18"/>
                <w:highlight w:val="yellow"/>
                <w:lang w:val="en-GB"/>
              </w:rPr>
            </w:pPr>
            <w:r w:rsidRPr="00587444">
              <w:rPr>
                <w:rFonts w:ascii="Arial" w:eastAsia="Calibri" w:hAnsi="Arial" w:cs="Arial"/>
                <w:sz w:val="18"/>
                <w:szCs w:val="18"/>
                <w:lang w:val="en-GB"/>
              </w:rPr>
              <w:t xml:space="preserve">Net </w:t>
            </w:r>
            <w:r w:rsidR="000F4307">
              <w:rPr>
                <w:rFonts w:ascii="Arial" w:eastAsia="Calibri" w:hAnsi="Arial" w:cs="Arial"/>
                <w:sz w:val="18"/>
                <w:szCs w:val="18"/>
                <w:lang w:val="en-GB"/>
              </w:rPr>
              <w:t>(</w:t>
            </w:r>
            <w:r w:rsidR="00CA0603">
              <w:rPr>
                <w:rFonts w:ascii="Arial" w:eastAsia="Calibri" w:hAnsi="Arial" w:cs="Arial"/>
                <w:sz w:val="18"/>
                <w:szCs w:val="18"/>
                <w:lang w:val="en-GB"/>
              </w:rPr>
              <w:t>release</w:t>
            </w:r>
            <w:r w:rsidR="000F4307">
              <w:rPr>
                <w:rFonts w:ascii="Arial" w:eastAsia="Calibri" w:hAnsi="Arial" w:cs="Arial"/>
                <w:sz w:val="18"/>
                <w:szCs w:val="18"/>
                <w:lang w:val="en-GB"/>
              </w:rPr>
              <w:t>)</w:t>
            </w:r>
            <w:r w:rsidRPr="00587444" w:rsidDel="00515E45">
              <w:rPr>
                <w:rFonts w:ascii="Arial" w:eastAsia="Calibri" w:hAnsi="Arial" w:cs="Arial"/>
                <w:sz w:val="18"/>
                <w:szCs w:val="18"/>
                <w:lang w:val="en-GB"/>
              </w:rPr>
              <w:t xml:space="preserve"> </w:t>
            </w:r>
            <w:r w:rsidRPr="00587444">
              <w:rPr>
                <w:rFonts w:ascii="Arial" w:eastAsia="Calibri" w:hAnsi="Arial" w:cs="Arial"/>
                <w:sz w:val="18"/>
                <w:szCs w:val="18"/>
                <w:lang w:val="en-GB"/>
              </w:rPr>
              <w:t>of loss allowance</w:t>
            </w:r>
          </w:p>
        </w:tc>
        <w:tc>
          <w:tcPr>
            <w:tcW w:w="650" w:type="pct"/>
            <w:shd w:val="clear" w:color="auto" w:fill="auto"/>
            <w:vAlign w:val="bottom"/>
          </w:tcPr>
          <w:p w14:paraId="6A21F3B8" w14:textId="7764305C" w:rsidR="0042651E" w:rsidRPr="00587444" w:rsidRDefault="0042651E" w:rsidP="0042651E">
            <w:pPr>
              <w:suppressAutoHyphens w:val="0"/>
              <w:autoSpaceDN/>
              <w:jc w:val="right"/>
              <w:rPr>
                <w:rFonts w:ascii="Arial" w:eastAsia="Calibri" w:hAnsi="Arial" w:cs="Arial"/>
                <w:color w:val="000000"/>
                <w:sz w:val="18"/>
                <w:szCs w:val="18"/>
                <w:lang w:val="hr-HR"/>
              </w:rPr>
            </w:pPr>
            <w:r w:rsidRPr="00067DF8">
              <w:rPr>
                <w:rFonts w:ascii="Arial" w:eastAsia="Calibri" w:hAnsi="Arial" w:cs="Arial"/>
                <w:color w:val="000000" w:themeColor="text1"/>
                <w:sz w:val="18"/>
                <w:szCs w:val="18"/>
                <w:lang w:val="hr-HR"/>
              </w:rPr>
              <w:t>(646)</w:t>
            </w:r>
          </w:p>
        </w:tc>
        <w:tc>
          <w:tcPr>
            <w:tcW w:w="650" w:type="pct"/>
            <w:tcBorders>
              <w:top w:val="nil"/>
              <w:left w:val="nil"/>
              <w:bottom w:val="nil"/>
              <w:right w:val="nil"/>
            </w:tcBorders>
            <w:shd w:val="clear" w:color="auto" w:fill="auto"/>
            <w:vAlign w:val="bottom"/>
          </w:tcPr>
          <w:p w14:paraId="338FCAFD" w14:textId="59A01FC6" w:rsidR="0042651E" w:rsidRPr="00587444" w:rsidRDefault="0042651E" w:rsidP="0042651E">
            <w:pPr>
              <w:suppressAutoHyphens w:val="0"/>
              <w:autoSpaceDN/>
              <w:jc w:val="right"/>
              <w:rPr>
                <w:rFonts w:ascii="Arial" w:eastAsia="Calibri" w:hAnsi="Arial" w:cs="Arial"/>
                <w:color w:val="000000"/>
                <w:sz w:val="18"/>
                <w:szCs w:val="18"/>
                <w:lang w:val="hr-HR"/>
              </w:rPr>
            </w:pPr>
            <w:r w:rsidRPr="00E157E0">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2E6B0A07" w14:textId="6EEFCD90" w:rsidR="0042651E" w:rsidRPr="00587444" w:rsidRDefault="0042651E" w:rsidP="0042651E">
            <w:pPr>
              <w:suppressAutoHyphens w:val="0"/>
              <w:autoSpaceDN/>
              <w:jc w:val="right"/>
              <w:rPr>
                <w:rFonts w:ascii="Arial" w:eastAsia="Calibri" w:hAnsi="Arial" w:cs="Arial"/>
                <w:color w:val="000000"/>
                <w:sz w:val="18"/>
                <w:szCs w:val="18"/>
                <w:lang w:val="hr-HR"/>
              </w:rPr>
            </w:pPr>
            <w:r w:rsidRPr="00E157E0">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5B6C7845" w14:textId="00ADF6F7" w:rsidR="0042651E" w:rsidRPr="00587444" w:rsidRDefault="0042651E" w:rsidP="0042651E">
            <w:pPr>
              <w:suppressAutoHyphens w:val="0"/>
              <w:autoSpaceDN/>
              <w:jc w:val="right"/>
              <w:rPr>
                <w:rFonts w:ascii="Arial" w:eastAsia="Calibri" w:hAnsi="Arial" w:cs="Arial"/>
                <w:color w:val="000000"/>
                <w:sz w:val="18"/>
                <w:szCs w:val="18"/>
                <w:lang w:val="hr-HR"/>
              </w:rPr>
            </w:pPr>
            <w:r w:rsidRPr="00E157E0">
              <w:rPr>
                <w:rFonts w:ascii="Arial" w:hAnsi="Arial" w:cs="Arial"/>
                <w:sz w:val="18"/>
                <w:szCs w:val="18"/>
              </w:rPr>
              <w:t xml:space="preserve">               - </w:t>
            </w:r>
          </w:p>
        </w:tc>
        <w:tc>
          <w:tcPr>
            <w:tcW w:w="639" w:type="pct"/>
            <w:shd w:val="clear" w:color="auto" w:fill="auto"/>
            <w:vAlign w:val="bottom"/>
          </w:tcPr>
          <w:p w14:paraId="6B4EE513" w14:textId="2CE819B4" w:rsidR="0042651E" w:rsidRPr="00587444" w:rsidRDefault="0042651E" w:rsidP="0042651E">
            <w:pPr>
              <w:suppressAutoHyphens w:val="0"/>
              <w:autoSpaceDN/>
              <w:jc w:val="right"/>
              <w:rPr>
                <w:rFonts w:ascii="Arial" w:eastAsia="Calibri" w:hAnsi="Arial" w:cs="Arial"/>
                <w:color w:val="000000"/>
                <w:sz w:val="18"/>
                <w:szCs w:val="18"/>
                <w:lang w:val="hr-HR"/>
              </w:rPr>
            </w:pPr>
            <w:r w:rsidRPr="00F959D0">
              <w:rPr>
                <w:rFonts w:ascii="Arial" w:eastAsia="Calibri" w:hAnsi="Arial" w:cs="Arial"/>
                <w:b/>
                <w:bCs/>
                <w:color w:val="000000" w:themeColor="text1"/>
                <w:sz w:val="18"/>
                <w:szCs w:val="18"/>
                <w:lang w:val="hr-HR"/>
              </w:rPr>
              <w:t>(646)</w:t>
            </w:r>
          </w:p>
        </w:tc>
      </w:tr>
      <w:tr w:rsidR="0042651E" w:rsidRPr="00587444" w14:paraId="135DE2A0" w14:textId="77777777" w:rsidTr="00AB311B">
        <w:trPr>
          <w:trHeight w:val="166"/>
        </w:trPr>
        <w:tc>
          <w:tcPr>
            <w:tcW w:w="1813" w:type="pct"/>
            <w:vAlign w:val="bottom"/>
          </w:tcPr>
          <w:p w14:paraId="25871A12" w14:textId="77777777" w:rsidR="0042651E" w:rsidRPr="00587444" w:rsidRDefault="0042651E" w:rsidP="0042651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 on loss allowances</w:t>
            </w:r>
          </w:p>
        </w:tc>
        <w:tc>
          <w:tcPr>
            <w:tcW w:w="650" w:type="pct"/>
            <w:tcBorders>
              <w:bottom w:val="single" w:sz="4" w:space="0" w:color="auto"/>
            </w:tcBorders>
            <w:shd w:val="clear" w:color="auto" w:fill="auto"/>
            <w:vAlign w:val="bottom"/>
          </w:tcPr>
          <w:p w14:paraId="4AFFF41D" w14:textId="5F2EDC2A" w:rsidR="0042651E" w:rsidRPr="00587444" w:rsidRDefault="0042651E" w:rsidP="0042651E">
            <w:pPr>
              <w:suppressAutoHyphens w:val="0"/>
              <w:autoSpaceDN/>
              <w:jc w:val="right"/>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50" w:type="pct"/>
            <w:tcBorders>
              <w:top w:val="nil"/>
              <w:left w:val="nil"/>
              <w:bottom w:val="single" w:sz="4" w:space="0" w:color="auto"/>
              <w:right w:val="nil"/>
            </w:tcBorders>
            <w:shd w:val="clear" w:color="auto" w:fill="auto"/>
            <w:vAlign w:val="bottom"/>
          </w:tcPr>
          <w:p w14:paraId="5844D2A0" w14:textId="23C1316E" w:rsidR="0042651E" w:rsidRPr="00587444" w:rsidRDefault="0042651E" w:rsidP="0042651E">
            <w:pPr>
              <w:suppressAutoHyphens w:val="0"/>
              <w:autoSpaceDN/>
              <w:jc w:val="right"/>
              <w:rPr>
                <w:rFonts w:ascii="Arial" w:eastAsia="Calibri" w:hAnsi="Arial" w:cs="Arial"/>
                <w:color w:val="000000"/>
                <w:sz w:val="18"/>
                <w:szCs w:val="18"/>
                <w:lang w:val="hr-HR"/>
              </w:rPr>
            </w:pPr>
            <w:r w:rsidRPr="00E157E0">
              <w:rPr>
                <w:rFonts w:ascii="Arial" w:hAnsi="Arial" w:cs="Arial"/>
                <w:sz w:val="18"/>
                <w:szCs w:val="18"/>
              </w:rPr>
              <w:t xml:space="preserve">               - </w:t>
            </w:r>
          </w:p>
        </w:tc>
        <w:tc>
          <w:tcPr>
            <w:tcW w:w="643" w:type="pct"/>
            <w:tcBorders>
              <w:top w:val="nil"/>
              <w:left w:val="nil"/>
              <w:bottom w:val="single" w:sz="4" w:space="0" w:color="auto"/>
              <w:right w:val="nil"/>
            </w:tcBorders>
            <w:shd w:val="clear" w:color="auto" w:fill="auto"/>
            <w:vAlign w:val="bottom"/>
          </w:tcPr>
          <w:p w14:paraId="63513903" w14:textId="459215FD" w:rsidR="0042651E" w:rsidRPr="00587444" w:rsidRDefault="0042651E" w:rsidP="0042651E">
            <w:pPr>
              <w:suppressAutoHyphens w:val="0"/>
              <w:autoSpaceDN/>
              <w:jc w:val="right"/>
              <w:rPr>
                <w:rFonts w:ascii="Arial" w:eastAsia="Calibri" w:hAnsi="Arial" w:cs="Arial"/>
                <w:color w:val="000000"/>
                <w:sz w:val="18"/>
                <w:szCs w:val="18"/>
                <w:lang w:val="hr-HR"/>
              </w:rPr>
            </w:pPr>
            <w:r w:rsidRPr="00E157E0">
              <w:rPr>
                <w:rFonts w:ascii="Arial" w:hAnsi="Arial" w:cs="Arial"/>
                <w:sz w:val="18"/>
                <w:szCs w:val="18"/>
              </w:rPr>
              <w:t xml:space="preserve">               - </w:t>
            </w:r>
          </w:p>
        </w:tc>
        <w:tc>
          <w:tcPr>
            <w:tcW w:w="605" w:type="pct"/>
            <w:tcBorders>
              <w:top w:val="nil"/>
              <w:left w:val="nil"/>
              <w:bottom w:val="single" w:sz="4" w:space="0" w:color="auto"/>
              <w:right w:val="nil"/>
            </w:tcBorders>
            <w:shd w:val="clear" w:color="auto" w:fill="auto"/>
            <w:vAlign w:val="bottom"/>
          </w:tcPr>
          <w:p w14:paraId="3E050FB7" w14:textId="10625A43" w:rsidR="0042651E" w:rsidRPr="00587444" w:rsidRDefault="0042651E" w:rsidP="0042651E">
            <w:pPr>
              <w:suppressAutoHyphens w:val="0"/>
              <w:autoSpaceDN/>
              <w:jc w:val="right"/>
              <w:rPr>
                <w:rFonts w:ascii="Arial" w:eastAsia="Calibri" w:hAnsi="Arial" w:cs="Arial"/>
                <w:color w:val="000000"/>
                <w:sz w:val="18"/>
                <w:szCs w:val="18"/>
                <w:lang w:val="hr-HR"/>
              </w:rPr>
            </w:pPr>
            <w:r w:rsidRPr="00E157E0">
              <w:rPr>
                <w:rFonts w:ascii="Arial" w:hAnsi="Arial" w:cs="Arial"/>
                <w:sz w:val="18"/>
                <w:szCs w:val="18"/>
              </w:rPr>
              <w:t xml:space="preserve">               - </w:t>
            </w:r>
          </w:p>
        </w:tc>
        <w:tc>
          <w:tcPr>
            <w:tcW w:w="639" w:type="pct"/>
            <w:tcBorders>
              <w:bottom w:val="single" w:sz="4" w:space="0" w:color="auto"/>
            </w:tcBorders>
            <w:shd w:val="clear" w:color="auto" w:fill="auto"/>
            <w:vAlign w:val="bottom"/>
          </w:tcPr>
          <w:p w14:paraId="6338C156" w14:textId="282D7D87" w:rsidR="0042651E" w:rsidRPr="00587444" w:rsidRDefault="0042651E" w:rsidP="0042651E">
            <w:pPr>
              <w:suppressAutoHyphens w:val="0"/>
              <w:autoSpaceDN/>
              <w:jc w:val="right"/>
              <w:rPr>
                <w:rFonts w:ascii="Arial" w:eastAsia="Calibri" w:hAnsi="Arial" w:cs="Arial"/>
                <w:color w:val="000000"/>
                <w:sz w:val="18"/>
                <w:szCs w:val="18"/>
                <w:lang w:val="hr-HR"/>
              </w:rPr>
            </w:pPr>
            <w:r w:rsidRPr="00F959D0">
              <w:rPr>
                <w:rFonts w:ascii="Arial" w:eastAsia="Calibri" w:hAnsi="Arial" w:cs="Arial"/>
                <w:b/>
                <w:bCs/>
                <w:color w:val="000000" w:themeColor="text1"/>
                <w:sz w:val="18"/>
                <w:szCs w:val="18"/>
                <w:lang w:val="hr-HR"/>
              </w:rPr>
              <w:t>-</w:t>
            </w:r>
          </w:p>
        </w:tc>
      </w:tr>
      <w:tr w:rsidR="0042651E" w:rsidRPr="00587444" w14:paraId="3B6A8D5D" w14:textId="77777777" w:rsidTr="00AB311B">
        <w:trPr>
          <w:trHeight w:val="32"/>
        </w:trPr>
        <w:tc>
          <w:tcPr>
            <w:tcW w:w="1813" w:type="pct"/>
            <w:vAlign w:val="bottom"/>
          </w:tcPr>
          <w:p w14:paraId="13CBDA90" w14:textId="6EFCC1BA" w:rsidR="0042651E" w:rsidRPr="00587444" w:rsidRDefault="0042651E" w:rsidP="0042651E">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3</w:t>
            </w:r>
          </w:p>
        </w:tc>
        <w:tc>
          <w:tcPr>
            <w:tcW w:w="650" w:type="pct"/>
            <w:tcBorders>
              <w:top w:val="single" w:sz="4" w:space="0" w:color="auto"/>
              <w:left w:val="nil"/>
              <w:bottom w:val="single" w:sz="12" w:space="0" w:color="auto"/>
              <w:right w:val="nil"/>
            </w:tcBorders>
            <w:shd w:val="clear" w:color="auto" w:fill="auto"/>
          </w:tcPr>
          <w:p w14:paraId="0E8C6FE7" w14:textId="74357EEE" w:rsidR="0042651E" w:rsidRPr="00587444" w:rsidRDefault="0042651E" w:rsidP="0042651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067DF8">
              <w:rPr>
                <w:rFonts w:ascii="Arial" w:eastAsia="Calibri" w:hAnsi="Arial" w:cs="Arial"/>
                <w:b/>
                <w:bCs/>
                <w:color w:val="000000" w:themeColor="text1"/>
                <w:sz w:val="18"/>
                <w:szCs w:val="18"/>
                <w:lang w:val="hr-HR"/>
              </w:rPr>
              <w:t>159</w:t>
            </w:r>
          </w:p>
        </w:tc>
        <w:tc>
          <w:tcPr>
            <w:tcW w:w="650" w:type="pct"/>
            <w:tcBorders>
              <w:top w:val="single" w:sz="4" w:space="0" w:color="auto"/>
              <w:left w:val="nil"/>
              <w:bottom w:val="single" w:sz="12" w:space="0" w:color="auto"/>
              <w:right w:val="nil"/>
            </w:tcBorders>
            <w:shd w:val="clear" w:color="auto" w:fill="auto"/>
            <w:vAlign w:val="center"/>
          </w:tcPr>
          <w:p w14:paraId="3CAD9D20" w14:textId="435356F7" w:rsidR="0042651E" w:rsidRPr="00587444" w:rsidRDefault="0042651E" w:rsidP="0042651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E157E0">
              <w:rPr>
                <w:rFonts w:ascii="Arial" w:hAnsi="Arial" w:cs="Arial"/>
                <w:b/>
                <w:bCs/>
                <w:sz w:val="18"/>
                <w:szCs w:val="18"/>
              </w:rPr>
              <w:t xml:space="preserve">               - </w:t>
            </w:r>
          </w:p>
        </w:tc>
        <w:tc>
          <w:tcPr>
            <w:tcW w:w="643" w:type="pct"/>
            <w:tcBorders>
              <w:top w:val="single" w:sz="4" w:space="0" w:color="auto"/>
              <w:left w:val="nil"/>
              <w:bottom w:val="single" w:sz="12" w:space="0" w:color="auto"/>
              <w:right w:val="nil"/>
            </w:tcBorders>
            <w:shd w:val="clear" w:color="auto" w:fill="auto"/>
            <w:vAlign w:val="center"/>
          </w:tcPr>
          <w:p w14:paraId="6B71B4E8" w14:textId="6F3C07C9" w:rsidR="0042651E" w:rsidRPr="00587444" w:rsidRDefault="0042651E" w:rsidP="0042651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E157E0">
              <w:rPr>
                <w:rFonts w:ascii="Arial" w:hAnsi="Arial" w:cs="Arial"/>
                <w:b/>
                <w:bCs/>
                <w:sz w:val="18"/>
                <w:szCs w:val="18"/>
              </w:rPr>
              <w:t xml:space="preserve">               - </w:t>
            </w:r>
          </w:p>
        </w:tc>
        <w:tc>
          <w:tcPr>
            <w:tcW w:w="605" w:type="pct"/>
            <w:tcBorders>
              <w:top w:val="single" w:sz="4" w:space="0" w:color="auto"/>
              <w:left w:val="nil"/>
              <w:bottom w:val="single" w:sz="12" w:space="0" w:color="auto"/>
              <w:right w:val="nil"/>
            </w:tcBorders>
            <w:shd w:val="clear" w:color="auto" w:fill="auto"/>
            <w:vAlign w:val="center"/>
          </w:tcPr>
          <w:p w14:paraId="043611C9" w14:textId="6D03A3DA" w:rsidR="0042651E" w:rsidRPr="00587444" w:rsidRDefault="0042651E" w:rsidP="0042651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E157E0">
              <w:rPr>
                <w:rFonts w:ascii="Arial" w:hAnsi="Arial" w:cs="Arial"/>
                <w:b/>
                <w:bCs/>
                <w:sz w:val="18"/>
                <w:szCs w:val="18"/>
              </w:rPr>
              <w:t xml:space="preserve">               - </w:t>
            </w:r>
          </w:p>
        </w:tc>
        <w:tc>
          <w:tcPr>
            <w:tcW w:w="639" w:type="pct"/>
            <w:tcBorders>
              <w:top w:val="single" w:sz="4" w:space="0" w:color="auto"/>
              <w:left w:val="nil"/>
              <w:bottom w:val="single" w:sz="12" w:space="0" w:color="auto"/>
              <w:right w:val="nil"/>
            </w:tcBorders>
            <w:shd w:val="clear" w:color="auto" w:fill="auto"/>
          </w:tcPr>
          <w:p w14:paraId="2954F5E8" w14:textId="3FB1C986" w:rsidR="0042651E" w:rsidRPr="00587444" w:rsidRDefault="0042651E" w:rsidP="0042651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067DF8">
              <w:rPr>
                <w:rFonts w:ascii="Arial" w:eastAsia="Calibri" w:hAnsi="Arial" w:cs="Arial"/>
                <w:b/>
                <w:bCs/>
                <w:color w:val="000000" w:themeColor="text1"/>
                <w:sz w:val="18"/>
                <w:szCs w:val="18"/>
                <w:lang w:val="hr-HR"/>
              </w:rPr>
              <w:t>159</w:t>
            </w:r>
          </w:p>
        </w:tc>
      </w:tr>
      <w:bookmarkEnd w:id="901"/>
    </w:tbl>
    <w:p w14:paraId="01BDF897" w14:textId="77777777" w:rsidR="00587444" w:rsidRPr="00587444" w:rsidRDefault="00587444" w:rsidP="00587444">
      <w:pPr>
        <w:suppressAutoHyphens w:val="0"/>
        <w:autoSpaceDN/>
        <w:jc w:val="both"/>
        <w:rPr>
          <w:rFonts w:ascii="Arial" w:hAnsi="Arial" w:cs="Arial"/>
          <w:b/>
          <w:bCs/>
          <w:sz w:val="20"/>
          <w:szCs w:val="20"/>
          <w:lang w:val="en-GB"/>
        </w:rPr>
      </w:pPr>
    </w:p>
    <w:p w14:paraId="6FF65720" w14:textId="77777777" w:rsidR="00587444" w:rsidRPr="00587444" w:rsidRDefault="00587444" w:rsidP="00587444">
      <w:pPr>
        <w:keepNext/>
        <w:tabs>
          <w:tab w:val="right" w:pos="9129"/>
        </w:tabs>
        <w:suppressAutoHyphens w:val="0"/>
        <w:autoSpaceDN/>
        <w:jc w:val="both"/>
        <w:rPr>
          <w:rFonts w:ascii="Arial" w:hAnsi="Arial" w:cs="Arial"/>
          <w:b/>
          <w:bCs/>
          <w:sz w:val="20"/>
          <w:szCs w:val="20"/>
          <w:lang w:val="en-GB"/>
        </w:rPr>
      </w:pPr>
    </w:p>
    <w:tbl>
      <w:tblPr>
        <w:tblpPr w:leftFromText="180" w:rightFromText="180" w:vertAnchor="text" w:horzAnchor="margin" w:tblpY="10"/>
        <w:tblW w:w="4908" w:type="pct"/>
        <w:tblLayout w:type="fixed"/>
        <w:tblLook w:val="0000" w:firstRow="0" w:lastRow="0" w:firstColumn="0" w:lastColumn="0" w:noHBand="0" w:noVBand="0"/>
      </w:tblPr>
      <w:tblGrid>
        <w:gridCol w:w="3329"/>
        <w:gridCol w:w="1194"/>
        <w:gridCol w:w="1194"/>
        <w:gridCol w:w="1181"/>
        <w:gridCol w:w="1111"/>
        <w:gridCol w:w="1174"/>
      </w:tblGrid>
      <w:tr w:rsidR="00587444" w:rsidRPr="00587444" w14:paraId="2EC4902D" w14:textId="77777777" w:rsidTr="00DD69E7">
        <w:trPr>
          <w:trHeight w:val="276"/>
        </w:trPr>
        <w:tc>
          <w:tcPr>
            <w:tcW w:w="1813" w:type="pct"/>
          </w:tcPr>
          <w:p w14:paraId="58794F27"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Group</w:t>
            </w:r>
          </w:p>
        </w:tc>
        <w:tc>
          <w:tcPr>
            <w:tcW w:w="3187" w:type="pct"/>
            <w:gridSpan w:val="5"/>
            <w:vAlign w:val="bottom"/>
          </w:tcPr>
          <w:p w14:paraId="40DE648F" w14:textId="77777777" w:rsidR="00587444" w:rsidRPr="00587444" w:rsidRDefault="00587444" w:rsidP="00587444">
            <w:pPr>
              <w:suppressAutoHyphens w:val="0"/>
              <w:autoSpaceDN/>
              <w:jc w:val="right"/>
              <w:rPr>
                <w:rFonts w:ascii="Arial" w:eastAsia="Calibri" w:hAnsi="Arial" w:cs="Arial"/>
                <w:b/>
                <w:sz w:val="18"/>
                <w:szCs w:val="18"/>
                <w:lang w:val="en-GB"/>
              </w:rPr>
            </w:pPr>
          </w:p>
        </w:tc>
      </w:tr>
      <w:tr w:rsidR="00587444" w:rsidRPr="00587444" w14:paraId="28A697E6" w14:textId="77777777" w:rsidTr="00DD69E7">
        <w:trPr>
          <w:trHeight w:val="44"/>
        </w:trPr>
        <w:tc>
          <w:tcPr>
            <w:tcW w:w="1813" w:type="pct"/>
          </w:tcPr>
          <w:p w14:paraId="45DBDA1A" w14:textId="62764E32"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BF1E54">
              <w:rPr>
                <w:rFonts w:ascii="Arial" w:eastAsia="Calibri" w:hAnsi="Arial" w:cs="Arial"/>
                <w:b/>
                <w:bCs/>
                <w:sz w:val="18"/>
                <w:szCs w:val="18"/>
                <w:lang w:val="en-GB"/>
              </w:rPr>
              <w:t>2</w:t>
            </w:r>
          </w:p>
        </w:tc>
        <w:tc>
          <w:tcPr>
            <w:tcW w:w="650" w:type="pct"/>
            <w:vAlign w:val="bottom"/>
          </w:tcPr>
          <w:p w14:paraId="1E4AE36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3A03871E"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34635E6B"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632A0483"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9" w:type="pct"/>
            <w:vAlign w:val="bottom"/>
          </w:tcPr>
          <w:p w14:paraId="5DFC0708"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3E0ABD" w:rsidRPr="00587444" w14:paraId="250DEAEC" w14:textId="77777777" w:rsidTr="00DD69E7">
        <w:trPr>
          <w:trHeight w:val="44"/>
        </w:trPr>
        <w:tc>
          <w:tcPr>
            <w:tcW w:w="1813" w:type="pct"/>
          </w:tcPr>
          <w:p w14:paraId="1A1E0BCD" w14:textId="77777777" w:rsidR="003E0ABD" w:rsidRPr="00587444" w:rsidRDefault="003E0ABD" w:rsidP="003E0ABD">
            <w:pPr>
              <w:suppressAutoHyphens w:val="0"/>
              <w:autoSpaceDN/>
              <w:rPr>
                <w:rFonts w:ascii="Arial" w:eastAsia="Calibri" w:hAnsi="Arial" w:cs="Arial"/>
                <w:b/>
                <w:bCs/>
                <w:sz w:val="18"/>
                <w:szCs w:val="18"/>
                <w:lang w:val="en-GB"/>
              </w:rPr>
            </w:pPr>
          </w:p>
        </w:tc>
        <w:tc>
          <w:tcPr>
            <w:tcW w:w="650" w:type="pct"/>
          </w:tcPr>
          <w:p w14:paraId="0DB788A0" w14:textId="02EDA883"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55010ABC" w14:textId="59A042C8"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2405B95F" w14:textId="46F7014D"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0AA53AA5" w14:textId="668EA467"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9" w:type="pct"/>
          </w:tcPr>
          <w:p w14:paraId="7FC78A34" w14:textId="5A5CA698"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3E0ABD" w:rsidRPr="00587444" w14:paraId="09A1F211" w14:textId="77777777" w:rsidTr="00DD69E7">
        <w:trPr>
          <w:trHeight w:val="44"/>
        </w:trPr>
        <w:tc>
          <w:tcPr>
            <w:tcW w:w="1813" w:type="pct"/>
          </w:tcPr>
          <w:p w14:paraId="21FA274B" w14:textId="77777777" w:rsidR="003E0ABD" w:rsidRPr="00587444" w:rsidRDefault="003E0ABD" w:rsidP="003E0ABD">
            <w:pPr>
              <w:suppressAutoHyphens w:val="0"/>
              <w:autoSpaceDN/>
              <w:rPr>
                <w:rFonts w:ascii="Arial" w:eastAsia="Calibri" w:hAnsi="Arial" w:cs="Arial"/>
                <w:b/>
                <w:bCs/>
                <w:sz w:val="18"/>
                <w:szCs w:val="18"/>
                <w:lang w:val="en-GB"/>
              </w:rPr>
            </w:pPr>
          </w:p>
        </w:tc>
        <w:tc>
          <w:tcPr>
            <w:tcW w:w="650" w:type="pct"/>
          </w:tcPr>
          <w:p w14:paraId="14C22DA2"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50" w:type="pct"/>
          </w:tcPr>
          <w:p w14:paraId="785D5AF8"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43" w:type="pct"/>
          </w:tcPr>
          <w:p w14:paraId="3077C1FF"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05" w:type="pct"/>
          </w:tcPr>
          <w:p w14:paraId="7D5A2EAC"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39" w:type="pct"/>
          </w:tcPr>
          <w:p w14:paraId="07BD70ED" w14:textId="77777777" w:rsidR="003E0ABD" w:rsidRPr="00587444" w:rsidRDefault="003E0ABD" w:rsidP="003E0ABD">
            <w:pPr>
              <w:suppressAutoHyphens w:val="0"/>
              <w:autoSpaceDN/>
              <w:jc w:val="right"/>
              <w:rPr>
                <w:rFonts w:ascii="Arial" w:eastAsia="Calibri" w:hAnsi="Arial" w:cs="Arial"/>
                <w:b/>
                <w:sz w:val="18"/>
                <w:szCs w:val="18"/>
                <w:lang w:val="en-GB"/>
              </w:rPr>
            </w:pPr>
          </w:p>
        </w:tc>
      </w:tr>
      <w:tr w:rsidR="00B26F8D" w:rsidRPr="00587444" w14:paraId="7BC11AC5" w14:textId="77777777" w:rsidTr="00175E58">
        <w:trPr>
          <w:trHeight w:val="166"/>
        </w:trPr>
        <w:tc>
          <w:tcPr>
            <w:tcW w:w="1813" w:type="pct"/>
            <w:vAlign w:val="bottom"/>
          </w:tcPr>
          <w:p w14:paraId="24D031F8" w14:textId="5124F513" w:rsidR="00B26F8D" w:rsidRPr="00587444" w:rsidRDefault="00B26F8D" w:rsidP="00B26F8D">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2</w:t>
            </w:r>
          </w:p>
        </w:tc>
        <w:tc>
          <w:tcPr>
            <w:tcW w:w="650" w:type="pct"/>
            <w:tcBorders>
              <w:top w:val="nil"/>
              <w:left w:val="nil"/>
              <w:bottom w:val="nil"/>
              <w:right w:val="nil"/>
            </w:tcBorders>
            <w:shd w:val="clear" w:color="auto" w:fill="auto"/>
            <w:vAlign w:val="center"/>
          </w:tcPr>
          <w:p w14:paraId="6219CEFC" w14:textId="1E1EDEBE" w:rsidR="00B26F8D" w:rsidRPr="00587444" w:rsidRDefault="00B26F8D" w:rsidP="00B26F8D">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240 </w:t>
            </w:r>
          </w:p>
        </w:tc>
        <w:tc>
          <w:tcPr>
            <w:tcW w:w="650" w:type="pct"/>
            <w:tcBorders>
              <w:top w:val="nil"/>
              <w:left w:val="nil"/>
              <w:bottom w:val="nil"/>
              <w:right w:val="nil"/>
            </w:tcBorders>
            <w:shd w:val="clear" w:color="auto" w:fill="auto"/>
            <w:vAlign w:val="center"/>
          </w:tcPr>
          <w:p w14:paraId="132675DD" w14:textId="2153DECA" w:rsidR="00B26F8D" w:rsidRPr="00587444" w:rsidRDefault="00B26F8D" w:rsidP="00B26F8D">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43" w:type="pct"/>
            <w:tcBorders>
              <w:top w:val="nil"/>
              <w:left w:val="nil"/>
              <w:bottom w:val="nil"/>
              <w:right w:val="nil"/>
            </w:tcBorders>
            <w:shd w:val="clear" w:color="auto" w:fill="auto"/>
            <w:vAlign w:val="center"/>
          </w:tcPr>
          <w:p w14:paraId="45844A5E" w14:textId="2996B4F7" w:rsidR="00B26F8D" w:rsidRPr="00587444" w:rsidRDefault="00B26F8D" w:rsidP="00B26F8D">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05" w:type="pct"/>
            <w:tcBorders>
              <w:top w:val="nil"/>
              <w:left w:val="nil"/>
              <w:bottom w:val="nil"/>
              <w:right w:val="nil"/>
            </w:tcBorders>
            <w:shd w:val="clear" w:color="auto" w:fill="auto"/>
            <w:vAlign w:val="center"/>
          </w:tcPr>
          <w:p w14:paraId="7F25E2FE" w14:textId="15A92972" w:rsidR="00B26F8D" w:rsidRPr="00587444" w:rsidRDefault="00B26F8D" w:rsidP="00B26F8D">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39" w:type="pct"/>
            <w:tcBorders>
              <w:top w:val="nil"/>
              <w:left w:val="nil"/>
              <w:bottom w:val="nil"/>
              <w:right w:val="nil"/>
            </w:tcBorders>
            <w:shd w:val="clear" w:color="auto" w:fill="auto"/>
            <w:vAlign w:val="center"/>
          </w:tcPr>
          <w:p w14:paraId="6B822B39" w14:textId="15A7B95B" w:rsidR="00B26F8D" w:rsidRPr="00587444" w:rsidRDefault="00B26F8D" w:rsidP="00B26F8D">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240 </w:t>
            </w:r>
          </w:p>
        </w:tc>
      </w:tr>
      <w:tr w:rsidR="00B26F8D" w:rsidRPr="00587444" w14:paraId="599A7F01" w14:textId="77777777" w:rsidTr="00175E58">
        <w:trPr>
          <w:trHeight w:val="166"/>
        </w:trPr>
        <w:tc>
          <w:tcPr>
            <w:tcW w:w="1813" w:type="pct"/>
            <w:vAlign w:val="bottom"/>
          </w:tcPr>
          <w:p w14:paraId="3A2CFB84" w14:textId="77777777" w:rsidR="00B26F8D" w:rsidRPr="00587444" w:rsidRDefault="00B26F8D" w:rsidP="00B26F8D">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tcBorders>
              <w:top w:val="nil"/>
              <w:left w:val="nil"/>
              <w:bottom w:val="nil"/>
              <w:right w:val="nil"/>
            </w:tcBorders>
            <w:shd w:val="clear" w:color="auto" w:fill="auto"/>
            <w:vAlign w:val="center"/>
          </w:tcPr>
          <w:p w14:paraId="6AB9CBD8" w14:textId="5E7EA1B6" w:rsidR="00B26F8D" w:rsidRPr="00587444" w:rsidRDefault="00B26F8D" w:rsidP="00B26F8D">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50" w:type="pct"/>
            <w:tcBorders>
              <w:top w:val="nil"/>
              <w:left w:val="nil"/>
              <w:bottom w:val="nil"/>
              <w:right w:val="nil"/>
            </w:tcBorders>
            <w:shd w:val="clear" w:color="auto" w:fill="auto"/>
            <w:vAlign w:val="center"/>
          </w:tcPr>
          <w:p w14:paraId="74CE15F3" w14:textId="3B0EB229" w:rsidR="00B26F8D" w:rsidRPr="00587444" w:rsidRDefault="00B26F8D" w:rsidP="00B26F8D">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43" w:type="pct"/>
            <w:tcBorders>
              <w:top w:val="nil"/>
              <w:left w:val="nil"/>
              <w:bottom w:val="nil"/>
              <w:right w:val="nil"/>
            </w:tcBorders>
            <w:shd w:val="clear" w:color="auto" w:fill="auto"/>
            <w:vAlign w:val="center"/>
          </w:tcPr>
          <w:p w14:paraId="212D0E7B" w14:textId="3DD5B014" w:rsidR="00B26F8D" w:rsidRPr="00587444" w:rsidRDefault="00B26F8D" w:rsidP="00B26F8D">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05" w:type="pct"/>
            <w:tcBorders>
              <w:top w:val="nil"/>
              <w:left w:val="nil"/>
              <w:bottom w:val="nil"/>
              <w:right w:val="nil"/>
            </w:tcBorders>
            <w:shd w:val="clear" w:color="auto" w:fill="auto"/>
            <w:vAlign w:val="center"/>
          </w:tcPr>
          <w:p w14:paraId="58913A42" w14:textId="49D0B94B" w:rsidR="00B26F8D" w:rsidRPr="00587444" w:rsidRDefault="00B26F8D" w:rsidP="00B26F8D">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39" w:type="pct"/>
            <w:tcBorders>
              <w:top w:val="nil"/>
              <w:left w:val="nil"/>
              <w:bottom w:val="nil"/>
              <w:right w:val="nil"/>
            </w:tcBorders>
            <w:shd w:val="clear" w:color="auto" w:fill="auto"/>
            <w:vAlign w:val="center"/>
          </w:tcPr>
          <w:p w14:paraId="5674CAF2" w14:textId="67615DC4" w:rsidR="00B26F8D" w:rsidRPr="00587444" w:rsidRDefault="00B26F8D" w:rsidP="00B26F8D">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r>
      <w:tr w:rsidR="00B26F8D" w:rsidRPr="00587444" w14:paraId="3DA5B231" w14:textId="77777777" w:rsidTr="00175E58">
        <w:trPr>
          <w:trHeight w:val="166"/>
        </w:trPr>
        <w:tc>
          <w:tcPr>
            <w:tcW w:w="1813" w:type="pct"/>
            <w:vAlign w:val="bottom"/>
          </w:tcPr>
          <w:p w14:paraId="17072215" w14:textId="77777777" w:rsidR="00B26F8D" w:rsidRPr="00587444" w:rsidRDefault="00B26F8D" w:rsidP="00B26F8D">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tcBorders>
              <w:top w:val="nil"/>
              <w:left w:val="nil"/>
              <w:bottom w:val="nil"/>
              <w:right w:val="nil"/>
            </w:tcBorders>
            <w:shd w:val="clear" w:color="auto" w:fill="auto"/>
            <w:vAlign w:val="center"/>
          </w:tcPr>
          <w:p w14:paraId="07B33582" w14:textId="1D571B25" w:rsidR="00B26F8D" w:rsidRPr="00587444" w:rsidRDefault="00B26F8D" w:rsidP="00B26F8D">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50" w:type="pct"/>
            <w:tcBorders>
              <w:top w:val="nil"/>
              <w:left w:val="nil"/>
              <w:bottom w:val="nil"/>
              <w:right w:val="nil"/>
            </w:tcBorders>
            <w:shd w:val="clear" w:color="auto" w:fill="auto"/>
            <w:vAlign w:val="center"/>
          </w:tcPr>
          <w:p w14:paraId="01186059" w14:textId="31B92658" w:rsidR="00B26F8D" w:rsidRPr="00587444" w:rsidRDefault="00B26F8D" w:rsidP="00B26F8D">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43" w:type="pct"/>
            <w:tcBorders>
              <w:top w:val="nil"/>
              <w:left w:val="nil"/>
              <w:bottom w:val="nil"/>
              <w:right w:val="nil"/>
            </w:tcBorders>
            <w:shd w:val="clear" w:color="auto" w:fill="auto"/>
            <w:vAlign w:val="center"/>
          </w:tcPr>
          <w:p w14:paraId="1F34D894" w14:textId="2700D7E2" w:rsidR="00B26F8D" w:rsidRPr="00587444" w:rsidRDefault="00B26F8D" w:rsidP="00B26F8D">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05" w:type="pct"/>
            <w:tcBorders>
              <w:top w:val="nil"/>
              <w:left w:val="nil"/>
              <w:bottom w:val="nil"/>
              <w:right w:val="nil"/>
            </w:tcBorders>
            <w:shd w:val="clear" w:color="auto" w:fill="auto"/>
            <w:vAlign w:val="center"/>
          </w:tcPr>
          <w:p w14:paraId="4965599E" w14:textId="6666D1BD" w:rsidR="00B26F8D" w:rsidRPr="00587444" w:rsidRDefault="00B26F8D" w:rsidP="00B26F8D">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39" w:type="pct"/>
            <w:tcBorders>
              <w:top w:val="nil"/>
              <w:left w:val="nil"/>
              <w:bottom w:val="nil"/>
              <w:right w:val="nil"/>
            </w:tcBorders>
            <w:shd w:val="clear" w:color="auto" w:fill="auto"/>
            <w:vAlign w:val="center"/>
          </w:tcPr>
          <w:p w14:paraId="502BDC0D" w14:textId="11893B4C" w:rsidR="00B26F8D" w:rsidRPr="00587444" w:rsidRDefault="00B26F8D" w:rsidP="00B26F8D">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r>
      <w:tr w:rsidR="00B26F8D" w:rsidRPr="00587444" w14:paraId="7B94A6F4" w14:textId="77777777" w:rsidTr="00175E58">
        <w:trPr>
          <w:trHeight w:val="166"/>
        </w:trPr>
        <w:tc>
          <w:tcPr>
            <w:tcW w:w="1813" w:type="pct"/>
            <w:vAlign w:val="bottom"/>
          </w:tcPr>
          <w:p w14:paraId="18B1E8FB" w14:textId="77777777" w:rsidR="00B26F8D" w:rsidRPr="00587444" w:rsidRDefault="00B26F8D" w:rsidP="00B26F8D">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tcBorders>
              <w:top w:val="nil"/>
              <w:left w:val="nil"/>
              <w:bottom w:val="nil"/>
              <w:right w:val="nil"/>
            </w:tcBorders>
            <w:shd w:val="clear" w:color="auto" w:fill="auto"/>
            <w:vAlign w:val="center"/>
          </w:tcPr>
          <w:p w14:paraId="7C439D3A" w14:textId="58B47AD8" w:rsidR="00B26F8D" w:rsidRPr="00587444" w:rsidRDefault="00B26F8D" w:rsidP="00B26F8D">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50" w:type="pct"/>
            <w:tcBorders>
              <w:top w:val="nil"/>
              <w:left w:val="nil"/>
              <w:bottom w:val="nil"/>
              <w:right w:val="nil"/>
            </w:tcBorders>
            <w:shd w:val="clear" w:color="auto" w:fill="auto"/>
            <w:vAlign w:val="center"/>
          </w:tcPr>
          <w:p w14:paraId="48F3B52D" w14:textId="1ED99F11" w:rsidR="00B26F8D" w:rsidRPr="00587444" w:rsidRDefault="00B26F8D" w:rsidP="00B26F8D">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43" w:type="pct"/>
            <w:tcBorders>
              <w:top w:val="nil"/>
              <w:left w:val="nil"/>
              <w:bottom w:val="nil"/>
              <w:right w:val="nil"/>
            </w:tcBorders>
            <w:shd w:val="clear" w:color="auto" w:fill="auto"/>
            <w:vAlign w:val="center"/>
          </w:tcPr>
          <w:p w14:paraId="487A69F8" w14:textId="1DB8068D" w:rsidR="00B26F8D" w:rsidRPr="00587444" w:rsidRDefault="00B26F8D" w:rsidP="00B26F8D">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05" w:type="pct"/>
            <w:tcBorders>
              <w:top w:val="nil"/>
              <w:left w:val="nil"/>
              <w:bottom w:val="nil"/>
              <w:right w:val="nil"/>
            </w:tcBorders>
            <w:shd w:val="clear" w:color="auto" w:fill="auto"/>
            <w:vAlign w:val="center"/>
          </w:tcPr>
          <w:p w14:paraId="1B403B25" w14:textId="37E00B9E" w:rsidR="00B26F8D" w:rsidRPr="00587444" w:rsidRDefault="00B26F8D" w:rsidP="00B26F8D">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39" w:type="pct"/>
            <w:tcBorders>
              <w:top w:val="nil"/>
              <w:left w:val="nil"/>
              <w:bottom w:val="nil"/>
              <w:right w:val="nil"/>
            </w:tcBorders>
            <w:shd w:val="clear" w:color="auto" w:fill="auto"/>
            <w:vAlign w:val="center"/>
          </w:tcPr>
          <w:p w14:paraId="0A29AB13" w14:textId="292A6F50" w:rsidR="00B26F8D" w:rsidRPr="00587444" w:rsidRDefault="00B26F8D" w:rsidP="00B26F8D">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r>
      <w:tr w:rsidR="00B26F8D" w:rsidRPr="00587444" w14:paraId="08307DFA" w14:textId="77777777" w:rsidTr="00175E58">
        <w:trPr>
          <w:trHeight w:val="166"/>
        </w:trPr>
        <w:tc>
          <w:tcPr>
            <w:tcW w:w="1813" w:type="pct"/>
            <w:vAlign w:val="bottom"/>
          </w:tcPr>
          <w:p w14:paraId="10D5E18B" w14:textId="77777777" w:rsidR="00B26F8D" w:rsidRPr="00587444" w:rsidRDefault="00B26F8D" w:rsidP="00B26F8D">
            <w:pPr>
              <w:tabs>
                <w:tab w:val="right" w:pos="1202"/>
              </w:tabs>
              <w:suppressAutoHyphens w:val="0"/>
              <w:autoSpaceDN/>
              <w:outlineLvl w:val="0"/>
              <w:rPr>
                <w:rFonts w:ascii="Arial" w:eastAsia="Calibri" w:hAnsi="Arial" w:cs="Arial"/>
                <w:sz w:val="18"/>
                <w:szCs w:val="18"/>
                <w:highlight w:val="yellow"/>
                <w:lang w:val="en-GB"/>
              </w:rPr>
            </w:pPr>
            <w:r w:rsidRPr="00587444">
              <w:rPr>
                <w:rFonts w:ascii="Arial" w:eastAsia="Calibri" w:hAnsi="Arial" w:cs="Arial"/>
                <w:sz w:val="18"/>
                <w:szCs w:val="18"/>
                <w:lang w:val="en-GB"/>
              </w:rPr>
              <w:t>Net increase</w:t>
            </w:r>
            <w:r w:rsidRPr="00587444" w:rsidDel="00515E45">
              <w:rPr>
                <w:rFonts w:ascii="Arial" w:eastAsia="Calibri" w:hAnsi="Arial" w:cs="Arial"/>
                <w:sz w:val="18"/>
                <w:szCs w:val="18"/>
                <w:lang w:val="en-GB"/>
              </w:rPr>
              <w:t xml:space="preserve"> </w:t>
            </w:r>
            <w:r w:rsidRPr="00587444">
              <w:rPr>
                <w:rFonts w:ascii="Arial" w:eastAsia="Calibri" w:hAnsi="Arial" w:cs="Arial"/>
                <w:sz w:val="18"/>
                <w:szCs w:val="18"/>
                <w:lang w:val="en-GB"/>
              </w:rPr>
              <w:t>of loss allowance</w:t>
            </w:r>
          </w:p>
        </w:tc>
        <w:tc>
          <w:tcPr>
            <w:tcW w:w="650" w:type="pct"/>
            <w:tcBorders>
              <w:top w:val="nil"/>
              <w:left w:val="nil"/>
              <w:bottom w:val="nil"/>
              <w:right w:val="nil"/>
            </w:tcBorders>
            <w:shd w:val="clear" w:color="auto" w:fill="auto"/>
            <w:vAlign w:val="bottom"/>
          </w:tcPr>
          <w:p w14:paraId="783A518F" w14:textId="5BFD0B68" w:rsidR="00B26F8D" w:rsidRPr="00587444" w:rsidRDefault="00B26F8D" w:rsidP="00B26F8D">
            <w:pPr>
              <w:suppressAutoHyphens w:val="0"/>
              <w:autoSpaceDN/>
              <w:jc w:val="right"/>
              <w:rPr>
                <w:rFonts w:ascii="Arial" w:eastAsia="Calibri" w:hAnsi="Arial" w:cs="Arial"/>
                <w:color w:val="000000"/>
                <w:sz w:val="18"/>
                <w:szCs w:val="18"/>
                <w:lang w:val="hr-HR"/>
              </w:rPr>
            </w:pPr>
            <w:r w:rsidRPr="00E157E0">
              <w:rPr>
                <w:rFonts w:ascii="Arial" w:hAnsi="Arial" w:cs="Arial"/>
                <w:sz w:val="18"/>
                <w:szCs w:val="18"/>
              </w:rPr>
              <w:t xml:space="preserve">          564 </w:t>
            </w:r>
          </w:p>
        </w:tc>
        <w:tc>
          <w:tcPr>
            <w:tcW w:w="650" w:type="pct"/>
            <w:tcBorders>
              <w:top w:val="nil"/>
              <w:left w:val="nil"/>
              <w:bottom w:val="nil"/>
              <w:right w:val="nil"/>
            </w:tcBorders>
            <w:shd w:val="clear" w:color="auto" w:fill="auto"/>
            <w:vAlign w:val="bottom"/>
          </w:tcPr>
          <w:p w14:paraId="7057C066" w14:textId="15AB693A" w:rsidR="00B26F8D" w:rsidRPr="00587444" w:rsidRDefault="00B26F8D" w:rsidP="00B26F8D">
            <w:pPr>
              <w:suppressAutoHyphens w:val="0"/>
              <w:autoSpaceDN/>
              <w:jc w:val="right"/>
              <w:rPr>
                <w:rFonts w:ascii="Arial" w:eastAsia="Calibri" w:hAnsi="Arial" w:cs="Arial"/>
                <w:color w:val="000000"/>
                <w:sz w:val="18"/>
                <w:szCs w:val="18"/>
                <w:lang w:val="hr-HR"/>
              </w:rPr>
            </w:pPr>
            <w:r w:rsidRPr="00E157E0">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717D0728" w14:textId="6BF0A4BE" w:rsidR="00B26F8D" w:rsidRPr="00587444" w:rsidRDefault="00B26F8D" w:rsidP="00B26F8D">
            <w:pPr>
              <w:suppressAutoHyphens w:val="0"/>
              <w:autoSpaceDN/>
              <w:jc w:val="right"/>
              <w:rPr>
                <w:rFonts w:ascii="Arial" w:eastAsia="Calibri" w:hAnsi="Arial" w:cs="Arial"/>
                <w:color w:val="000000"/>
                <w:sz w:val="18"/>
                <w:szCs w:val="18"/>
                <w:lang w:val="hr-HR"/>
              </w:rPr>
            </w:pPr>
            <w:r w:rsidRPr="00E157E0">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64887E58" w14:textId="09ED0297" w:rsidR="00B26F8D" w:rsidRPr="00587444" w:rsidRDefault="00B26F8D" w:rsidP="00B26F8D">
            <w:pPr>
              <w:suppressAutoHyphens w:val="0"/>
              <w:autoSpaceDN/>
              <w:jc w:val="right"/>
              <w:rPr>
                <w:rFonts w:ascii="Arial" w:eastAsia="Calibri" w:hAnsi="Arial" w:cs="Arial"/>
                <w:color w:val="000000"/>
                <w:sz w:val="18"/>
                <w:szCs w:val="18"/>
                <w:lang w:val="hr-HR"/>
              </w:rPr>
            </w:pPr>
            <w:r w:rsidRPr="00E157E0">
              <w:rPr>
                <w:rFonts w:ascii="Arial" w:hAnsi="Arial" w:cs="Arial"/>
                <w:sz w:val="18"/>
                <w:szCs w:val="18"/>
              </w:rPr>
              <w:t xml:space="preserve">               - </w:t>
            </w:r>
          </w:p>
        </w:tc>
        <w:tc>
          <w:tcPr>
            <w:tcW w:w="639" w:type="pct"/>
            <w:tcBorders>
              <w:top w:val="nil"/>
              <w:left w:val="nil"/>
              <w:bottom w:val="nil"/>
              <w:right w:val="nil"/>
            </w:tcBorders>
            <w:shd w:val="clear" w:color="auto" w:fill="auto"/>
            <w:vAlign w:val="bottom"/>
          </w:tcPr>
          <w:p w14:paraId="6363D6B3" w14:textId="64890E2E" w:rsidR="00B26F8D" w:rsidRPr="00587444" w:rsidRDefault="00B26F8D" w:rsidP="00B26F8D">
            <w:pPr>
              <w:suppressAutoHyphens w:val="0"/>
              <w:autoSpaceDN/>
              <w:jc w:val="right"/>
              <w:rPr>
                <w:rFonts w:ascii="Arial" w:eastAsia="Calibri" w:hAnsi="Arial" w:cs="Arial"/>
                <w:color w:val="000000"/>
                <w:sz w:val="18"/>
                <w:szCs w:val="18"/>
                <w:lang w:val="hr-HR"/>
              </w:rPr>
            </w:pPr>
            <w:r w:rsidRPr="00E157E0">
              <w:rPr>
                <w:rFonts w:ascii="Arial" w:hAnsi="Arial" w:cs="Arial"/>
                <w:sz w:val="18"/>
                <w:szCs w:val="18"/>
              </w:rPr>
              <w:t xml:space="preserve">          564 </w:t>
            </w:r>
          </w:p>
        </w:tc>
      </w:tr>
      <w:tr w:rsidR="00B26F8D" w:rsidRPr="00587444" w14:paraId="3BD2C2F4" w14:textId="77777777" w:rsidTr="00175E58">
        <w:trPr>
          <w:trHeight w:val="166"/>
        </w:trPr>
        <w:tc>
          <w:tcPr>
            <w:tcW w:w="1813" w:type="pct"/>
            <w:vAlign w:val="bottom"/>
          </w:tcPr>
          <w:p w14:paraId="475D9758" w14:textId="77777777" w:rsidR="00B26F8D" w:rsidRPr="00587444" w:rsidRDefault="00B26F8D" w:rsidP="00B26F8D">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 on loss allowances</w:t>
            </w:r>
          </w:p>
        </w:tc>
        <w:tc>
          <w:tcPr>
            <w:tcW w:w="650" w:type="pct"/>
            <w:tcBorders>
              <w:top w:val="nil"/>
              <w:left w:val="nil"/>
              <w:bottom w:val="nil"/>
              <w:right w:val="nil"/>
            </w:tcBorders>
            <w:shd w:val="clear" w:color="auto" w:fill="auto"/>
            <w:vAlign w:val="center"/>
          </w:tcPr>
          <w:p w14:paraId="6C83D54C" w14:textId="78F1E4CE" w:rsidR="00B26F8D" w:rsidRPr="00587444" w:rsidRDefault="00B26F8D" w:rsidP="00B26F8D">
            <w:pPr>
              <w:suppressAutoHyphens w:val="0"/>
              <w:autoSpaceDN/>
              <w:jc w:val="right"/>
              <w:rPr>
                <w:rFonts w:ascii="Arial" w:eastAsia="Calibri" w:hAnsi="Arial" w:cs="Arial"/>
                <w:color w:val="000000"/>
                <w:sz w:val="18"/>
                <w:szCs w:val="18"/>
                <w:lang w:val="hr-HR"/>
              </w:rPr>
            </w:pPr>
            <w:r w:rsidRPr="00E157E0">
              <w:rPr>
                <w:rFonts w:ascii="Arial" w:hAnsi="Arial" w:cs="Arial"/>
                <w:sz w:val="18"/>
                <w:szCs w:val="18"/>
              </w:rPr>
              <w:t xml:space="preserve">              1 </w:t>
            </w:r>
          </w:p>
        </w:tc>
        <w:tc>
          <w:tcPr>
            <w:tcW w:w="650" w:type="pct"/>
            <w:tcBorders>
              <w:top w:val="nil"/>
              <w:left w:val="nil"/>
              <w:bottom w:val="nil"/>
              <w:right w:val="nil"/>
            </w:tcBorders>
            <w:shd w:val="clear" w:color="auto" w:fill="auto"/>
            <w:vAlign w:val="center"/>
          </w:tcPr>
          <w:p w14:paraId="189AA5A5" w14:textId="72E3BAD4" w:rsidR="00B26F8D" w:rsidRPr="00587444" w:rsidRDefault="00B26F8D" w:rsidP="00B26F8D">
            <w:pPr>
              <w:suppressAutoHyphens w:val="0"/>
              <w:autoSpaceDN/>
              <w:jc w:val="right"/>
              <w:rPr>
                <w:rFonts w:ascii="Arial" w:eastAsia="Calibri" w:hAnsi="Arial" w:cs="Arial"/>
                <w:color w:val="000000"/>
                <w:sz w:val="18"/>
                <w:szCs w:val="18"/>
                <w:lang w:val="hr-HR"/>
              </w:rPr>
            </w:pPr>
            <w:r w:rsidRPr="00E157E0">
              <w:rPr>
                <w:rFonts w:ascii="Arial" w:hAnsi="Arial" w:cs="Arial"/>
                <w:sz w:val="18"/>
                <w:szCs w:val="18"/>
              </w:rPr>
              <w:t xml:space="preserve">               - </w:t>
            </w:r>
          </w:p>
        </w:tc>
        <w:tc>
          <w:tcPr>
            <w:tcW w:w="643" w:type="pct"/>
            <w:tcBorders>
              <w:top w:val="nil"/>
              <w:left w:val="nil"/>
              <w:bottom w:val="nil"/>
              <w:right w:val="nil"/>
            </w:tcBorders>
            <w:shd w:val="clear" w:color="auto" w:fill="auto"/>
            <w:vAlign w:val="center"/>
          </w:tcPr>
          <w:p w14:paraId="7FD1671B" w14:textId="25834AEE" w:rsidR="00B26F8D" w:rsidRPr="00587444" w:rsidRDefault="00B26F8D" w:rsidP="00B26F8D">
            <w:pPr>
              <w:suppressAutoHyphens w:val="0"/>
              <w:autoSpaceDN/>
              <w:jc w:val="right"/>
              <w:rPr>
                <w:rFonts w:ascii="Arial" w:eastAsia="Calibri" w:hAnsi="Arial" w:cs="Arial"/>
                <w:color w:val="000000"/>
                <w:sz w:val="18"/>
                <w:szCs w:val="18"/>
                <w:lang w:val="hr-HR"/>
              </w:rPr>
            </w:pPr>
            <w:r w:rsidRPr="00E157E0">
              <w:rPr>
                <w:rFonts w:ascii="Arial" w:hAnsi="Arial" w:cs="Arial"/>
                <w:sz w:val="18"/>
                <w:szCs w:val="18"/>
              </w:rPr>
              <w:t xml:space="preserve">               - </w:t>
            </w:r>
          </w:p>
        </w:tc>
        <w:tc>
          <w:tcPr>
            <w:tcW w:w="605" w:type="pct"/>
            <w:tcBorders>
              <w:top w:val="nil"/>
              <w:left w:val="nil"/>
              <w:bottom w:val="nil"/>
              <w:right w:val="nil"/>
            </w:tcBorders>
            <w:shd w:val="clear" w:color="auto" w:fill="auto"/>
            <w:vAlign w:val="center"/>
          </w:tcPr>
          <w:p w14:paraId="1F6D718B" w14:textId="38DE664D" w:rsidR="00B26F8D" w:rsidRPr="00587444" w:rsidRDefault="00B26F8D" w:rsidP="00B26F8D">
            <w:pPr>
              <w:suppressAutoHyphens w:val="0"/>
              <w:autoSpaceDN/>
              <w:jc w:val="right"/>
              <w:rPr>
                <w:rFonts w:ascii="Arial" w:eastAsia="Calibri" w:hAnsi="Arial" w:cs="Arial"/>
                <w:color w:val="000000"/>
                <w:sz w:val="18"/>
                <w:szCs w:val="18"/>
                <w:lang w:val="hr-HR"/>
              </w:rPr>
            </w:pPr>
            <w:r w:rsidRPr="00E157E0">
              <w:rPr>
                <w:rFonts w:ascii="Arial" w:hAnsi="Arial" w:cs="Arial"/>
                <w:sz w:val="18"/>
                <w:szCs w:val="18"/>
              </w:rPr>
              <w:t xml:space="preserve">               - </w:t>
            </w:r>
          </w:p>
        </w:tc>
        <w:tc>
          <w:tcPr>
            <w:tcW w:w="639" w:type="pct"/>
            <w:tcBorders>
              <w:top w:val="nil"/>
              <w:left w:val="nil"/>
              <w:bottom w:val="nil"/>
              <w:right w:val="nil"/>
            </w:tcBorders>
            <w:shd w:val="clear" w:color="auto" w:fill="auto"/>
            <w:vAlign w:val="center"/>
          </w:tcPr>
          <w:p w14:paraId="44A9A95A" w14:textId="470769A5" w:rsidR="00B26F8D" w:rsidRPr="00587444" w:rsidRDefault="00B26F8D" w:rsidP="00B26F8D">
            <w:pPr>
              <w:suppressAutoHyphens w:val="0"/>
              <w:autoSpaceDN/>
              <w:jc w:val="right"/>
              <w:rPr>
                <w:rFonts w:ascii="Arial" w:eastAsia="Calibri" w:hAnsi="Arial" w:cs="Arial"/>
                <w:color w:val="000000"/>
                <w:sz w:val="18"/>
                <w:szCs w:val="18"/>
                <w:lang w:val="hr-HR"/>
              </w:rPr>
            </w:pPr>
            <w:r w:rsidRPr="00E157E0">
              <w:rPr>
                <w:rFonts w:ascii="Arial" w:hAnsi="Arial" w:cs="Arial"/>
                <w:sz w:val="18"/>
                <w:szCs w:val="18"/>
              </w:rPr>
              <w:t xml:space="preserve">              1 </w:t>
            </w:r>
          </w:p>
        </w:tc>
      </w:tr>
      <w:tr w:rsidR="00B26F8D" w:rsidRPr="00587444" w14:paraId="06A8B609" w14:textId="77777777" w:rsidTr="00175E58">
        <w:trPr>
          <w:trHeight w:val="32"/>
        </w:trPr>
        <w:tc>
          <w:tcPr>
            <w:tcW w:w="1813" w:type="pct"/>
            <w:vAlign w:val="bottom"/>
          </w:tcPr>
          <w:p w14:paraId="1F8DDBA4" w14:textId="0FA9C0A1" w:rsidR="00B26F8D" w:rsidRPr="00587444" w:rsidRDefault="00B26F8D" w:rsidP="00B26F8D">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2</w:t>
            </w:r>
          </w:p>
        </w:tc>
        <w:tc>
          <w:tcPr>
            <w:tcW w:w="650" w:type="pct"/>
            <w:tcBorders>
              <w:top w:val="single" w:sz="8" w:space="0" w:color="auto"/>
              <w:left w:val="nil"/>
              <w:bottom w:val="single" w:sz="12" w:space="0" w:color="auto"/>
              <w:right w:val="nil"/>
            </w:tcBorders>
            <w:shd w:val="clear" w:color="auto" w:fill="auto"/>
            <w:vAlign w:val="center"/>
          </w:tcPr>
          <w:p w14:paraId="202FE39E" w14:textId="026CB856" w:rsidR="00B26F8D" w:rsidRPr="00587444" w:rsidRDefault="00B26F8D" w:rsidP="00B26F8D">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E157E0">
              <w:rPr>
                <w:rFonts w:ascii="Arial" w:hAnsi="Arial" w:cs="Arial"/>
                <w:b/>
                <w:bCs/>
                <w:sz w:val="18"/>
                <w:szCs w:val="18"/>
              </w:rPr>
              <w:t xml:space="preserve">          805 </w:t>
            </w:r>
          </w:p>
        </w:tc>
        <w:tc>
          <w:tcPr>
            <w:tcW w:w="650" w:type="pct"/>
            <w:tcBorders>
              <w:top w:val="single" w:sz="8" w:space="0" w:color="auto"/>
              <w:left w:val="nil"/>
              <w:bottom w:val="single" w:sz="12" w:space="0" w:color="auto"/>
              <w:right w:val="nil"/>
            </w:tcBorders>
            <w:shd w:val="clear" w:color="auto" w:fill="auto"/>
            <w:vAlign w:val="center"/>
          </w:tcPr>
          <w:p w14:paraId="683BF159" w14:textId="1FE8631B" w:rsidR="00B26F8D" w:rsidRPr="00587444" w:rsidRDefault="00B26F8D" w:rsidP="00B26F8D">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E157E0">
              <w:rPr>
                <w:rFonts w:ascii="Arial" w:hAnsi="Arial" w:cs="Arial"/>
                <w:b/>
                <w:bCs/>
                <w:sz w:val="18"/>
                <w:szCs w:val="18"/>
              </w:rPr>
              <w:t xml:space="preserve">               - </w:t>
            </w:r>
          </w:p>
        </w:tc>
        <w:tc>
          <w:tcPr>
            <w:tcW w:w="643" w:type="pct"/>
            <w:tcBorders>
              <w:top w:val="single" w:sz="8" w:space="0" w:color="auto"/>
              <w:left w:val="nil"/>
              <w:bottom w:val="single" w:sz="12" w:space="0" w:color="auto"/>
              <w:right w:val="nil"/>
            </w:tcBorders>
            <w:shd w:val="clear" w:color="auto" w:fill="auto"/>
            <w:vAlign w:val="center"/>
          </w:tcPr>
          <w:p w14:paraId="5EA6D213" w14:textId="312ECE91" w:rsidR="00B26F8D" w:rsidRPr="00587444" w:rsidRDefault="00B26F8D" w:rsidP="00B26F8D">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E157E0">
              <w:rPr>
                <w:rFonts w:ascii="Arial" w:hAnsi="Arial" w:cs="Arial"/>
                <w:b/>
                <w:bCs/>
                <w:sz w:val="18"/>
                <w:szCs w:val="18"/>
              </w:rPr>
              <w:t xml:space="preserve">               - </w:t>
            </w:r>
          </w:p>
        </w:tc>
        <w:tc>
          <w:tcPr>
            <w:tcW w:w="605" w:type="pct"/>
            <w:tcBorders>
              <w:top w:val="single" w:sz="8" w:space="0" w:color="auto"/>
              <w:left w:val="nil"/>
              <w:bottom w:val="single" w:sz="12" w:space="0" w:color="auto"/>
              <w:right w:val="nil"/>
            </w:tcBorders>
            <w:shd w:val="clear" w:color="auto" w:fill="auto"/>
            <w:vAlign w:val="center"/>
          </w:tcPr>
          <w:p w14:paraId="40D60E93" w14:textId="6BB74D4A" w:rsidR="00B26F8D" w:rsidRPr="00587444" w:rsidRDefault="00B26F8D" w:rsidP="00B26F8D">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E157E0">
              <w:rPr>
                <w:rFonts w:ascii="Arial" w:hAnsi="Arial" w:cs="Arial"/>
                <w:b/>
                <w:bCs/>
                <w:sz w:val="18"/>
                <w:szCs w:val="18"/>
              </w:rPr>
              <w:t xml:space="preserve">               - </w:t>
            </w:r>
          </w:p>
        </w:tc>
        <w:tc>
          <w:tcPr>
            <w:tcW w:w="639" w:type="pct"/>
            <w:tcBorders>
              <w:top w:val="single" w:sz="8" w:space="0" w:color="auto"/>
              <w:left w:val="nil"/>
              <w:bottom w:val="single" w:sz="12" w:space="0" w:color="auto"/>
              <w:right w:val="nil"/>
            </w:tcBorders>
            <w:shd w:val="clear" w:color="auto" w:fill="auto"/>
            <w:vAlign w:val="center"/>
          </w:tcPr>
          <w:p w14:paraId="6EF9F7EA" w14:textId="721D0E0F" w:rsidR="00B26F8D" w:rsidRPr="00587444" w:rsidRDefault="00B26F8D" w:rsidP="00B26F8D">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E157E0">
              <w:rPr>
                <w:rFonts w:ascii="Arial" w:hAnsi="Arial" w:cs="Arial"/>
                <w:b/>
                <w:bCs/>
                <w:sz w:val="18"/>
                <w:szCs w:val="18"/>
              </w:rPr>
              <w:t xml:space="preserve">          805 </w:t>
            </w:r>
          </w:p>
        </w:tc>
      </w:tr>
    </w:tbl>
    <w:p w14:paraId="115C2BA6" w14:textId="77777777" w:rsidR="00587444" w:rsidRPr="00587444" w:rsidRDefault="00587444" w:rsidP="00587444">
      <w:pPr>
        <w:keepNext/>
        <w:tabs>
          <w:tab w:val="right" w:pos="9129"/>
        </w:tabs>
        <w:suppressAutoHyphens w:val="0"/>
        <w:autoSpaceDN/>
        <w:jc w:val="both"/>
        <w:rPr>
          <w:rFonts w:ascii="Arial" w:hAnsi="Arial" w:cs="Arial"/>
          <w:b/>
          <w:bCs/>
          <w:sz w:val="20"/>
          <w:szCs w:val="20"/>
          <w:lang w:val="en-GB"/>
        </w:rPr>
      </w:pPr>
    </w:p>
    <w:p w14:paraId="18033182" w14:textId="77777777" w:rsidR="00587444" w:rsidRPr="00587444" w:rsidRDefault="00587444" w:rsidP="00587444">
      <w:pPr>
        <w:keepNext/>
        <w:tabs>
          <w:tab w:val="right" w:pos="9129"/>
        </w:tabs>
        <w:suppressAutoHyphens w:val="0"/>
        <w:autoSpaceDN/>
        <w:jc w:val="both"/>
        <w:rPr>
          <w:rFonts w:ascii="Arial" w:hAnsi="Arial" w:cs="Arial"/>
          <w:b/>
          <w:bCs/>
          <w:sz w:val="20"/>
          <w:szCs w:val="20"/>
          <w:lang w:val="en-GB"/>
        </w:rPr>
      </w:pPr>
    </w:p>
    <w:p w14:paraId="4D8F1687"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footerReference w:type="default" r:id="rId185"/>
          <w:pgSz w:w="11907" w:h="16840" w:code="9"/>
          <w:pgMar w:top="1418" w:right="1134" w:bottom="1134" w:left="1418" w:header="851" w:footer="851" w:gutter="0"/>
          <w:cols w:space="720"/>
          <w:noEndnote/>
        </w:sectPr>
      </w:pPr>
    </w:p>
    <w:p w14:paraId="05600BC5" w14:textId="77777777" w:rsidR="00587444" w:rsidRPr="00587444" w:rsidRDefault="00587444" w:rsidP="00587444">
      <w:pPr>
        <w:suppressAutoHyphens w:val="0"/>
        <w:autoSpaceDN/>
        <w:jc w:val="both"/>
        <w:rPr>
          <w:rFonts w:ascii="Arial" w:hAnsi="Arial" w:cs="Arial"/>
          <w:b/>
          <w:bCs/>
          <w:sz w:val="20"/>
          <w:szCs w:val="20"/>
          <w:lang w:val="en-GB"/>
        </w:rPr>
      </w:pPr>
    </w:p>
    <w:p w14:paraId="50B0260F"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10B0EEB6" w14:textId="77777777" w:rsidR="00587444" w:rsidRPr="00587444" w:rsidRDefault="00587444" w:rsidP="00587444">
      <w:pPr>
        <w:suppressAutoHyphens w:val="0"/>
        <w:autoSpaceDN/>
        <w:jc w:val="both"/>
        <w:rPr>
          <w:rFonts w:ascii="Arial" w:hAnsi="Arial" w:cs="Arial"/>
          <w:b/>
          <w:sz w:val="20"/>
          <w:szCs w:val="20"/>
          <w:lang w:val="en-GB"/>
        </w:rPr>
      </w:pPr>
    </w:p>
    <w:p w14:paraId="6EC266C0"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32ECBB27" w14:textId="77777777" w:rsidR="00587444" w:rsidRPr="00587444" w:rsidRDefault="00587444" w:rsidP="00587444">
      <w:pPr>
        <w:suppressAutoHyphens w:val="0"/>
        <w:autoSpaceDN/>
        <w:jc w:val="both"/>
        <w:rPr>
          <w:rFonts w:ascii="Arial" w:hAnsi="Arial" w:cs="Arial"/>
          <w:b/>
          <w:bCs/>
          <w:i/>
          <w:sz w:val="20"/>
          <w:szCs w:val="20"/>
          <w:lang w:val="en-GB"/>
        </w:rPr>
      </w:pPr>
    </w:p>
    <w:p w14:paraId="3ED4941F" w14:textId="77777777" w:rsidR="00587444" w:rsidRPr="00587444" w:rsidRDefault="00587444">
      <w:pPr>
        <w:numPr>
          <w:ilvl w:val="8"/>
          <w:numId w:val="61"/>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7C4331A4" w14:textId="77777777" w:rsidR="00587444" w:rsidRPr="00587444" w:rsidRDefault="00587444" w:rsidP="00587444">
      <w:pPr>
        <w:suppressAutoHyphens w:val="0"/>
        <w:autoSpaceDN/>
        <w:jc w:val="both"/>
        <w:rPr>
          <w:rFonts w:ascii="Arial" w:hAnsi="Arial" w:cs="Arial"/>
          <w:b/>
          <w:bCs/>
          <w:sz w:val="20"/>
          <w:szCs w:val="20"/>
          <w:lang w:val="en-GB"/>
        </w:rPr>
      </w:pPr>
    </w:p>
    <w:p w14:paraId="38D44C40"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Cash on hand and current accounts with banks (continued)</w:t>
      </w:r>
    </w:p>
    <w:p w14:paraId="437E0DD7"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6"/>
        <w:gridCol w:w="1216"/>
        <w:gridCol w:w="1216"/>
        <w:gridCol w:w="1203"/>
        <w:gridCol w:w="1132"/>
        <w:gridCol w:w="1192"/>
      </w:tblGrid>
      <w:tr w:rsidR="00587444" w:rsidRPr="00587444" w14:paraId="20CD9714" w14:textId="77777777" w:rsidTr="00DD69E7">
        <w:trPr>
          <w:trHeight w:val="277"/>
        </w:trPr>
        <w:tc>
          <w:tcPr>
            <w:tcW w:w="1815" w:type="pct"/>
          </w:tcPr>
          <w:p w14:paraId="55E5BBBC" w14:textId="77777777" w:rsidR="00587444" w:rsidRPr="00587444" w:rsidRDefault="00587444" w:rsidP="00587444">
            <w:pPr>
              <w:suppressAutoHyphens w:val="0"/>
              <w:autoSpaceDN/>
              <w:rPr>
                <w:rFonts w:ascii="Arial" w:eastAsia="Calibri" w:hAnsi="Arial" w:cs="Arial"/>
                <w:b/>
                <w:bCs/>
                <w:sz w:val="18"/>
                <w:szCs w:val="18"/>
                <w:lang w:val="en-GB"/>
              </w:rPr>
            </w:pPr>
            <w:bookmarkStart w:id="903" w:name="_Hlk161057892"/>
            <w:r w:rsidRPr="00587444">
              <w:rPr>
                <w:rFonts w:ascii="Arial" w:eastAsia="Calibri" w:hAnsi="Arial" w:cs="Arial"/>
                <w:b/>
                <w:bCs/>
                <w:sz w:val="18"/>
                <w:szCs w:val="18"/>
                <w:lang w:val="en-GB"/>
              </w:rPr>
              <w:br w:type="page"/>
              <w:t>Bank</w:t>
            </w:r>
          </w:p>
        </w:tc>
        <w:tc>
          <w:tcPr>
            <w:tcW w:w="3185" w:type="pct"/>
            <w:gridSpan w:val="5"/>
            <w:vAlign w:val="bottom"/>
          </w:tcPr>
          <w:p w14:paraId="695FF1D6"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73BF0846" w14:textId="77777777" w:rsidTr="00DD69E7">
        <w:trPr>
          <w:trHeight w:val="46"/>
        </w:trPr>
        <w:tc>
          <w:tcPr>
            <w:tcW w:w="1815" w:type="pct"/>
          </w:tcPr>
          <w:p w14:paraId="0A29A92B" w14:textId="51B88504"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B26F8D">
              <w:rPr>
                <w:rFonts w:ascii="Arial" w:eastAsia="Calibri" w:hAnsi="Arial" w:cs="Arial"/>
                <w:b/>
                <w:bCs/>
                <w:sz w:val="18"/>
                <w:szCs w:val="18"/>
                <w:lang w:val="en-GB"/>
              </w:rPr>
              <w:t>3</w:t>
            </w:r>
          </w:p>
        </w:tc>
        <w:tc>
          <w:tcPr>
            <w:tcW w:w="650" w:type="pct"/>
            <w:vAlign w:val="bottom"/>
          </w:tcPr>
          <w:p w14:paraId="7B4B945C"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1D87810A"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726E1A9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04FF41BE"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7" w:type="pct"/>
            <w:vAlign w:val="bottom"/>
          </w:tcPr>
          <w:p w14:paraId="4F89C7B3"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3E0ABD" w:rsidRPr="00587444" w14:paraId="376B63EF" w14:textId="77777777" w:rsidTr="00DD69E7">
        <w:trPr>
          <w:trHeight w:val="46"/>
        </w:trPr>
        <w:tc>
          <w:tcPr>
            <w:tcW w:w="1815" w:type="pct"/>
          </w:tcPr>
          <w:p w14:paraId="02AD5501" w14:textId="77777777" w:rsidR="003E0ABD" w:rsidRPr="00587444" w:rsidRDefault="003E0ABD" w:rsidP="003E0ABD">
            <w:pPr>
              <w:suppressAutoHyphens w:val="0"/>
              <w:autoSpaceDN/>
              <w:rPr>
                <w:rFonts w:ascii="Arial" w:eastAsia="Calibri" w:hAnsi="Arial" w:cs="Arial"/>
                <w:b/>
                <w:bCs/>
                <w:sz w:val="18"/>
                <w:szCs w:val="18"/>
                <w:lang w:val="en-GB"/>
              </w:rPr>
            </w:pPr>
          </w:p>
        </w:tc>
        <w:tc>
          <w:tcPr>
            <w:tcW w:w="650" w:type="pct"/>
          </w:tcPr>
          <w:p w14:paraId="4EA2A64F" w14:textId="4E069463"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50D2FF37" w14:textId="1D8DD5E3"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4995BBA5" w14:textId="404CA316"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104C7A8B" w14:textId="007606CD"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7" w:type="pct"/>
          </w:tcPr>
          <w:p w14:paraId="6105D28D" w14:textId="63316520"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3E0ABD" w:rsidRPr="00587444" w14:paraId="6547141C" w14:textId="77777777" w:rsidTr="00DD69E7">
        <w:trPr>
          <w:trHeight w:val="46"/>
        </w:trPr>
        <w:tc>
          <w:tcPr>
            <w:tcW w:w="1815" w:type="pct"/>
          </w:tcPr>
          <w:p w14:paraId="2DE59334" w14:textId="77777777" w:rsidR="003E0ABD" w:rsidRPr="00587444" w:rsidRDefault="003E0ABD" w:rsidP="003E0ABD">
            <w:pPr>
              <w:suppressAutoHyphens w:val="0"/>
              <w:autoSpaceDN/>
              <w:rPr>
                <w:rFonts w:ascii="Arial" w:eastAsia="Calibri" w:hAnsi="Arial" w:cs="Arial"/>
                <w:b/>
                <w:bCs/>
                <w:sz w:val="18"/>
                <w:szCs w:val="18"/>
                <w:lang w:val="en-GB"/>
              </w:rPr>
            </w:pPr>
          </w:p>
        </w:tc>
        <w:tc>
          <w:tcPr>
            <w:tcW w:w="650" w:type="pct"/>
          </w:tcPr>
          <w:p w14:paraId="5B4D0163"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50" w:type="pct"/>
          </w:tcPr>
          <w:p w14:paraId="343B2874"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43" w:type="pct"/>
          </w:tcPr>
          <w:p w14:paraId="5C8BBCC9"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05" w:type="pct"/>
          </w:tcPr>
          <w:p w14:paraId="77D65245"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37" w:type="pct"/>
          </w:tcPr>
          <w:p w14:paraId="741F0671" w14:textId="77777777" w:rsidR="003E0ABD" w:rsidRPr="00587444" w:rsidRDefault="003E0ABD" w:rsidP="003E0ABD">
            <w:pPr>
              <w:suppressAutoHyphens w:val="0"/>
              <w:autoSpaceDN/>
              <w:jc w:val="right"/>
              <w:rPr>
                <w:rFonts w:ascii="Arial" w:eastAsia="Calibri" w:hAnsi="Arial" w:cs="Arial"/>
                <w:b/>
                <w:sz w:val="18"/>
                <w:szCs w:val="18"/>
                <w:lang w:val="en-GB"/>
              </w:rPr>
            </w:pPr>
          </w:p>
        </w:tc>
      </w:tr>
      <w:tr w:rsidR="0042651E" w:rsidRPr="00587444" w14:paraId="59E8FA46" w14:textId="77777777" w:rsidTr="00AB311B">
        <w:trPr>
          <w:trHeight w:val="291"/>
        </w:trPr>
        <w:tc>
          <w:tcPr>
            <w:tcW w:w="1815" w:type="pct"/>
            <w:vAlign w:val="bottom"/>
          </w:tcPr>
          <w:p w14:paraId="72DB6823" w14:textId="0E774A68" w:rsidR="0042651E" w:rsidRPr="00587444" w:rsidRDefault="0042651E" w:rsidP="0042651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3</w:t>
            </w:r>
          </w:p>
        </w:tc>
        <w:tc>
          <w:tcPr>
            <w:tcW w:w="650" w:type="pct"/>
            <w:shd w:val="clear" w:color="auto" w:fill="auto"/>
            <w:vAlign w:val="bottom"/>
          </w:tcPr>
          <w:p w14:paraId="6636EB1E" w14:textId="6ECECAC9" w:rsidR="0042651E" w:rsidRPr="00587444" w:rsidRDefault="0042651E" w:rsidP="0042651E">
            <w:pPr>
              <w:suppressAutoHyphens w:val="0"/>
              <w:autoSpaceDN/>
              <w:jc w:val="right"/>
              <w:rPr>
                <w:rFonts w:ascii="Arial" w:eastAsia="Calibri" w:hAnsi="Arial" w:cs="Arial"/>
                <w:sz w:val="18"/>
                <w:szCs w:val="18"/>
                <w:lang w:val="en-GB"/>
              </w:rPr>
            </w:pPr>
            <w:r w:rsidRPr="00067DF8">
              <w:rPr>
                <w:rFonts w:ascii="Arial" w:eastAsia="Calibri" w:hAnsi="Arial" w:cs="Arial"/>
                <w:color w:val="000000" w:themeColor="text1"/>
                <w:sz w:val="18"/>
                <w:szCs w:val="18"/>
                <w:lang w:val="hr-HR"/>
              </w:rPr>
              <w:t>80</w:t>
            </w:r>
            <w:r>
              <w:rPr>
                <w:rFonts w:ascii="Arial" w:eastAsia="Calibri" w:hAnsi="Arial" w:cs="Arial"/>
                <w:color w:val="000000" w:themeColor="text1"/>
                <w:sz w:val="18"/>
                <w:szCs w:val="18"/>
                <w:lang w:val="hr-HR"/>
              </w:rPr>
              <w:t>4</w:t>
            </w:r>
          </w:p>
        </w:tc>
        <w:tc>
          <w:tcPr>
            <w:tcW w:w="650" w:type="pct"/>
            <w:tcBorders>
              <w:top w:val="nil"/>
              <w:left w:val="nil"/>
              <w:bottom w:val="nil"/>
              <w:right w:val="nil"/>
            </w:tcBorders>
            <w:shd w:val="clear" w:color="auto" w:fill="auto"/>
            <w:vAlign w:val="bottom"/>
          </w:tcPr>
          <w:p w14:paraId="63E6C705" w14:textId="0E467264" w:rsidR="0042651E" w:rsidRPr="00587444" w:rsidRDefault="0042651E" w:rsidP="0042651E">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276E04F4" w14:textId="3F9F1310" w:rsidR="0042651E" w:rsidRPr="00587444" w:rsidRDefault="0042651E" w:rsidP="0042651E">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42C0BAF7" w14:textId="54AB1125" w:rsidR="0042651E" w:rsidRPr="00587444" w:rsidRDefault="0042651E" w:rsidP="0042651E">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w:t>
            </w:r>
          </w:p>
        </w:tc>
        <w:tc>
          <w:tcPr>
            <w:tcW w:w="637" w:type="pct"/>
            <w:shd w:val="clear" w:color="auto" w:fill="auto"/>
            <w:vAlign w:val="bottom"/>
          </w:tcPr>
          <w:p w14:paraId="76D163A7" w14:textId="41BDAB75" w:rsidR="0042651E" w:rsidRPr="00587444" w:rsidRDefault="0042651E" w:rsidP="0042651E">
            <w:pPr>
              <w:suppressAutoHyphens w:val="0"/>
              <w:autoSpaceDN/>
              <w:jc w:val="right"/>
              <w:rPr>
                <w:rFonts w:ascii="Arial" w:eastAsia="Calibri" w:hAnsi="Arial" w:cs="Arial"/>
                <w:sz w:val="18"/>
                <w:szCs w:val="18"/>
                <w:lang w:val="en-GB"/>
              </w:rPr>
            </w:pPr>
            <w:r w:rsidRPr="00671A0D">
              <w:rPr>
                <w:rFonts w:ascii="Arial" w:eastAsia="Calibri" w:hAnsi="Arial" w:cs="Arial"/>
                <w:b/>
                <w:bCs/>
                <w:color w:val="000000" w:themeColor="text1"/>
                <w:sz w:val="18"/>
                <w:szCs w:val="18"/>
                <w:lang w:val="hr-HR"/>
              </w:rPr>
              <w:t>80</w:t>
            </w:r>
            <w:r>
              <w:rPr>
                <w:rFonts w:ascii="Arial" w:eastAsia="Calibri" w:hAnsi="Arial" w:cs="Arial"/>
                <w:b/>
                <w:bCs/>
                <w:color w:val="000000" w:themeColor="text1"/>
                <w:sz w:val="18"/>
                <w:szCs w:val="18"/>
                <w:lang w:val="hr-HR"/>
              </w:rPr>
              <w:t>4</w:t>
            </w:r>
          </w:p>
        </w:tc>
      </w:tr>
      <w:tr w:rsidR="0042651E" w:rsidRPr="00587444" w14:paraId="2F09258C" w14:textId="77777777" w:rsidTr="00AB311B">
        <w:trPr>
          <w:trHeight w:val="291"/>
        </w:trPr>
        <w:tc>
          <w:tcPr>
            <w:tcW w:w="1815" w:type="pct"/>
            <w:vAlign w:val="bottom"/>
          </w:tcPr>
          <w:p w14:paraId="59D62BF7" w14:textId="77777777" w:rsidR="0042651E" w:rsidRPr="00587444" w:rsidRDefault="0042651E" w:rsidP="0042651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shd w:val="clear" w:color="auto" w:fill="auto"/>
            <w:vAlign w:val="bottom"/>
          </w:tcPr>
          <w:p w14:paraId="08618916" w14:textId="24677A60" w:rsidR="0042651E" w:rsidRPr="00587444" w:rsidRDefault="0042651E" w:rsidP="0042651E">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50" w:type="pct"/>
            <w:tcBorders>
              <w:top w:val="nil"/>
              <w:left w:val="nil"/>
              <w:bottom w:val="nil"/>
              <w:right w:val="nil"/>
            </w:tcBorders>
            <w:shd w:val="clear" w:color="auto" w:fill="auto"/>
            <w:vAlign w:val="bottom"/>
          </w:tcPr>
          <w:p w14:paraId="20D4C91E" w14:textId="30CE8AAB" w:rsidR="0042651E" w:rsidRPr="00587444" w:rsidRDefault="0042651E" w:rsidP="0042651E">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1E343940" w14:textId="7EAA9B22" w:rsidR="0042651E" w:rsidRPr="00587444" w:rsidRDefault="0042651E" w:rsidP="0042651E">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54850C50" w14:textId="720E5F75" w:rsidR="0042651E" w:rsidRPr="00587444" w:rsidRDefault="0042651E" w:rsidP="0042651E">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w:t>
            </w:r>
          </w:p>
        </w:tc>
        <w:tc>
          <w:tcPr>
            <w:tcW w:w="637" w:type="pct"/>
            <w:shd w:val="clear" w:color="auto" w:fill="auto"/>
            <w:vAlign w:val="bottom"/>
          </w:tcPr>
          <w:p w14:paraId="0F363E85" w14:textId="2C71124D" w:rsidR="0042651E" w:rsidRPr="00587444" w:rsidRDefault="0042651E" w:rsidP="0042651E">
            <w:pPr>
              <w:suppressAutoHyphens w:val="0"/>
              <w:autoSpaceDN/>
              <w:jc w:val="right"/>
              <w:rPr>
                <w:rFonts w:ascii="Arial" w:eastAsia="Calibri" w:hAnsi="Arial" w:cs="Arial"/>
                <w:sz w:val="18"/>
                <w:szCs w:val="18"/>
                <w:lang w:val="en-GB"/>
              </w:rPr>
            </w:pPr>
            <w:r w:rsidRPr="00671A0D">
              <w:rPr>
                <w:rFonts w:ascii="Arial" w:eastAsia="Calibri" w:hAnsi="Arial" w:cs="Arial"/>
                <w:b/>
                <w:bCs/>
                <w:color w:val="000000" w:themeColor="text1"/>
                <w:sz w:val="18"/>
                <w:szCs w:val="18"/>
                <w:lang w:val="hr-HR"/>
              </w:rPr>
              <w:t>-</w:t>
            </w:r>
          </w:p>
        </w:tc>
      </w:tr>
      <w:tr w:rsidR="0042651E" w:rsidRPr="00587444" w14:paraId="25A1D25E" w14:textId="77777777" w:rsidTr="00AB311B">
        <w:trPr>
          <w:trHeight w:val="291"/>
        </w:trPr>
        <w:tc>
          <w:tcPr>
            <w:tcW w:w="1815" w:type="pct"/>
            <w:vAlign w:val="bottom"/>
          </w:tcPr>
          <w:p w14:paraId="0CF22C4D" w14:textId="77777777" w:rsidR="0042651E" w:rsidRPr="00587444" w:rsidRDefault="0042651E" w:rsidP="0042651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shd w:val="clear" w:color="auto" w:fill="auto"/>
            <w:vAlign w:val="bottom"/>
          </w:tcPr>
          <w:p w14:paraId="419A418A" w14:textId="08D7E520" w:rsidR="0042651E" w:rsidRPr="00587444" w:rsidRDefault="0042651E" w:rsidP="0042651E">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50" w:type="pct"/>
            <w:tcBorders>
              <w:top w:val="nil"/>
              <w:left w:val="nil"/>
              <w:bottom w:val="nil"/>
              <w:right w:val="nil"/>
            </w:tcBorders>
            <w:shd w:val="clear" w:color="auto" w:fill="auto"/>
            <w:vAlign w:val="bottom"/>
          </w:tcPr>
          <w:p w14:paraId="55D1347B" w14:textId="5D7DA53C" w:rsidR="0042651E" w:rsidRPr="00587444" w:rsidRDefault="0042651E" w:rsidP="0042651E">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55D73B5B" w14:textId="3838D9DF" w:rsidR="0042651E" w:rsidRPr="00587444" w:rsidRDefault="0042651E" w:rsidP="0042651E">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3D0D08BF" w14:textId="780B0923" w:rsidR="0042651E" w:rsidRPr="00587444" w:rsidRDefault="0042651E" w:rsidP="0042651E">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w:t>
            </w:r>
          </w:p>
        </w:tc>
        <w:tc>
          <w:tcPr>
            <w:tcW w:w="637" w:type="pct"/>
            <w:shd w:val="clear" w:color="auto" w:fill="auto"/>
            <w:vAlign w:val="bottom"/>
          </w:tcPr>
          <w:p w14:paraId="38155670" w14:textId="5A6A8EB5" w:rsidR="0042651E" w:rsidRPr="00587444" w:rsidRDefault="0042651E" w:rsidP="0042651E">
            <w:pPr>
              <w:suppressAutoHyphens w:val="0"/>
              <w:autoSpaceDN/>
              <w:jc w:val="right"/>
              <w:rPr>
                <w:rFonts w:ascii="Arial" w:eastAsia="Calibri" w:hAnsi="Arial" w:cs="Arial"/>
                <w:sz w:val="18"/>
                <w:szCs w:val="18"/>
                <w:lang w:val="en-GB"/>
              </w:rPr>
            </w:pPr>
            <w:r w:rsidRPr="00671A0D">
              <w:rPr>
                <w:rFonts w:ascii="Arial" w:eastAsia="Calibri" w:hAnsi="Arial" w:cs="Arial"/>
                <w:b/>
                <w:bCs/>
                <w:color w:val="000000" w:themeColor="text1"/>
                <w:sz w:val="18"/>
                <w:szCs w:val="18"/>
                <w:lang w:val="hr-HR"/>
              </w:rPr>
              <w:t>-</w:t>
            </w:r>
          </w:p>
        </w:tc>
      </w:tr>
      <w:tr w:rsidR="0042651E" w:rsidRPr="00587444" w14:paraId="38FB6ACC" w14:textId="77777777" w:rsidTr="00AB311B">
        <w:trPr>
          <w:trHeight w:val="291"/>
        </w:trPr>
        <w:tc>
          <w:tcPr>
            <w:tcW w:w="1815" w:type="pct"/>
            <w:vAlign w:val="bottom"/>
          </w:tcPr>
          <w:p w14:paraId="4C102528" w14:textId="77777777" w:rsidR="0042651E" w:rsidRPr="00587444" w:rsidRDefault="0042651E" w:rsidP="0042651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shd w:val="clear" w:color="auto" w:fill="auto"/>
            <w:vAlign w:val="bottom"/>
          </w:tcPr>
          <w:p w14:paraId="226E5489" w14:textId="44F18D7F" w:rsidR="0042651E" w:rsidRPr="00587444" w:rsidRDefault="0042651E" w:rsidP="0042651E">
            <w:pPr>
              <w:suppressAutoHyphens w:val="0"/>
              <w:autoSpaceDN/>
              <w:jc w:val="right"/>
              <w:rPr>
                <w:rFonts w:ascii="Arial" w:eastAsia="Calibri" w:hAnsi="Arial" w:cs="Arial"/>
                <w:sz w:val="18"/>
                <w:szCs w:val="18"/>
                <w:lang w:val="en-GB"/>
              </w:rPr>
            </w:pPr>
            <w:r>
              <w:rPr>
                <w:rFonts w:ascii="Arial" w:eastAsia="Calibri" w:hAnsi="Arial" w:cs="Arial"/>
                <w:color w:val="000000" w:themeColor="text1"/>
                <w:sz w:val="18"/>
                <w:szCs w:val="18"/>
                <w:lang w:val="hr-HR"/>
              </w:rPr>
              <w:t>-</w:t>
            </w:r>
          </w:p>
        </w:tc>
        <w:tc>
          <w:tcPr>
            <w:tcW w:w="650" w:type="pct"/>
            <w:tcBorders>
              <w:top w:val="nil"/>
              <w:left w:val="nil"/>
              <w:bottom w:val="nil"/>
              <w:right w:val="nil"/>
            </w:tcBorders>
            <w:shd w:val="clear" w:color="auto" w:fill="auto"/>
            <w:vAlign w:val="bottom"/>
          </w:tcPr>
          <w:p w14:paraId="7DADDFE9" w14:textId="01CE0F84" w:rsidR="0042651E" w:rsidRPr="00587444" w:rsidRDefault="0042651E" w:rsidP="0042651E">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1273ED2D" w14:textId="5935EE47" w:rsidR="0042651E" w:rsidRPr="00587444" w:rsidRDefault="0042651E" w:rsidP="0042651E">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045E90D2" w14:textId="050303E6" w:rsidR="0042651E" w:rsidRPr="00587444" w:rsidRDefault="0042651E" w:rsidP="0042651E">
            <w:pPr>
              <w:suppressAutoHyphens w:val="0"/>
              <w:autoSpaceDN/>
              <w:jc w:val="right"/>
              <w:rPr>
                <w:rFonts w:ascii="Arial" w:eastAsia="Calibri" w:hAnsi="Arial" w:cs="Arial"/>
                <w:sz w:val="18"/>
                <w:szCs w:val="18"/>
                <w:lang w:val="en-GB"/>
              </w:rPr>
            </w:pPr>
            <w:r w:rsidRPr="00E157E0">
              <w:rPr>
                <w:rFonts w:ascii="Arial" w:hAnsi="Arial" w:cs="Arial"/>
                <w:sz w:val="18"/>
                <w:szCs w:val="18"/>
              </w:rPr>
              <w:t xml:space="preserve">- </w:t>
            </w:r>
          </w:p>
        </w:tc>
        <w:tc>
          <w:tcPr>
            <w:tcW w:w="637" w:type="pct"/>
            <w:shd w:val="clear" w:color="auto" w:fill="auto"/>
            <w:vAlign w:val="bottom"/>
          </w:tcPr>
          <w:p w14:paraId="3AE687FB" w14:textId="5FB93A76" w:rsidR="0042651E" w:rsidRPr="00587444" w:rsidRDefault="0042651E" w:rsidP="0042651E">
            <w:pPr>
              <w:suppressAutoHyphens w:val="0"/>
              <w:autoSpaceDN/>
              <w:jc w:val="right"/>
              <w:rPr>
                <w:rFonts w:ascii="Arial" w:eastAsia="Calibri" w:hAnsi="Arial" w:cs="Arial"/>
                <w:sz w:val="18"/>
                <w:szCs w:val="18"/>
                <w:lang w:val="en-GB"/>
              </w:rPr>
            </w:pPr>
            <w:r w:rsidRPr="00671A0D">
              <w:rPr>
                <w:rFonts w:ascii="Arial" w:eastAsia="Calibri" w:hAnsi="Arial" w:cs="Arial"/>
                <w:b/>
                <w:bCs/>
                <w:color w:val="000000" w:themeColor="text1"/>
                <w:sz w:val="18"/>
                <w:szCs w:val="18"/>
                <w:lang w:val="hr-HR"/>
              </w:rPr>
              <w:t>-</w:t>
            </w:r>
          </w:p>
        </w:tc>
      </w:tr>
      <w:tr w:rsidR="0042651E" w:rsidRPr="00587444" w14:paraId="37B64BBD" w14:textId="77777777" w:rsidTr="00AB311B">
        <w:trPr>
          <w:trHeight w:val="291"/>
        </w:trPr>
        <w:tc>
          <w:tcPr>
            <w:tcW w:w="1815" w:type="pct"/>
            <w:vAlign w:val="bottom"/>
          </w:tcPr>
          <w:p w14:paraId="203CD9F2" w14:textId="24899358" w:rsidR="0042651E" w:rsidRPr="00587444" w:rsidRDefault="0042651E" w:rsidP="0042651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w:t>
            </w:r>
            <w:r w:rsidR="00F07CD8">
              <w:rPr>
                <w:rFonts w:ascii="Arial" w:eastAsia="Calibri" w:hAnsi="Arial" w:cs="Arial"/>
                <w:sz w:val="18"/>
                <w:szCs w:val="18"/>
                <w:lang w:val="en-GB"/>
              </w:rPr>
              <w:t>(release)</w:t>
            </w:r>
            <w:r w:rsidRPr="00587444">
              <w:rPr>
                <w:rFonts w:ascii="Arial" w:eastAsia="Calibri" w:hAnsi="Arial" w:cs="Arial"/>
                <w:sz w:val="18"/>
                <w:szCs w:val="18"/>
                <w:lang w:val="en-GB"/>
              </w:rPr>
              <w:t xml:space="preserve"> of loss allowance</w:t>
            </w:r>
          </w:p>
        </w:tc>
        <w:tc>
          <w:tcPr>
            <w:tcW w:w="650" w:type="pct"/>
            <w:shd w:val="clear" w:color="auto" w:fill="auto"/>
            <w:vAlign w:val="bottom"/>
          </w:tcPr>
          <w:p w14:paraId="5981D77A" w14:textId="6004ABA3" w:rsidR="0042651E" w:rsidRPr="00587444" w:rsidRDefault="0042651E" w:rsidP="0042651E">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067DF8">
              <w:rPr>
                <w:rFonts w:ascii="Arial" w:eastAsia="Calibri" w:hAnsi="Arial" w:cs="Arial"/>
                <w:color w:val="000000" w:themeColor="text1"/>
                <w:sz w:val="18"/>
                <w:szCs w:val="18"/>
                <w:lang w:val="hr-HR"/>
              </w:rPr>
              <w:t>(646)</w:t>
            </w:r>
          </w:p>
        </w:tc>
        <w:tc>
          <w:tcPr>
            <w:tcW w:w="650" w:type="pct"/>
            <w:tcBorders>
              <w:top w:val="nil"/>
              <w:left w:val="nil"/>
              <w:bottom w:val="nil"/>
              <w:right w:val="nil"/>
            </w:tcBorders>
            <w:shd w:val="clear" w:color="auto" w:fill="auto"/>
            <w:vAlign w:val="bottom"/>
          </w:tcPr>
          <w:p w14:paraId="653456DC" w14:textId="2E398633" w:rsidR="0042651E" w:rsidRPr="00587444" w:rsidRDefault="0042651E" w:rsidP="0042651E">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E157E0">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23F51336" w14:textId="6FDE2146" w:rsidR="0042651E" w:rsidRPr="00587444" w:rsidRDefault="0042651E" w:rsidP="0042651E">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E157E0">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0BEEB791" w14:textId="37AF76F6" w:rsidR="0042651E" w:rsidRPr="00587444" w:rsidRDefault="0042651E" w:rsidP="0042651E">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E157E0">
              <w:rPr>
                <w:rFonts w:ascii="Arial" w:hAnsi="Arial" w:cs="Arial"/>
                <w:sz w:val="18"/>
                <w:szCs w:val="18"/>
              </w:rPr>
              <w:t xml:space="preserve">- </w:t>
            </w:r>
          </w:p>
        </w:tc>
        <w:tc>
          <w:tcPr>
            <w:tcW w:w="637" w:type="pct"/>
            <w:shd w:val="clear" w:color="auto" w:fill="auto"/>
            <w:vAlign w:val="bottom"/>
          </w:tcPr>
          <w:p w14:paraId="6004EAF3" w14:textId="61739102" w:rsidR="0042651E" w:rsidRPr="00587444" w:rsidRDefault="0042651E" w:rsidP="0042651E">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671A0D">
              <w:rPr>
                <w:rFonts w:ascii="Arial" w:eastAsia="Calibri" w:hAnsi="Arial" w:cs="Arial"/>
                <w:b/>
                <w:bCs/>
                <w:color w:val="000000" w:themeColor="text1"/>
                <w:sz w:val="18"/>
                <w:szCs w:val="18"/>
                <w:lang w:val="hr-HR"/>
              </w:rPr>
              <w:t>(646)</w:t>
            </w:r>
          </w:p>
        </w:tc>
      </w:tr>
      <w:tr w:rsidR="0042651E" w:rsidRPr="00587444" w14:paraId="62ABACE1" w14:textId="77777777" w:rsidTr="00AB311B">
        <w:trPr>
          <w:trHeight w:val="291"/>
        </w:trPr>
        <w:tc>
          <w:tcPr>
            <w:tcW w:w="1815" w:type="pct"/>
            <w:vAlign w:val="bottom"/>
          </w:tcPr>
          <w:p w14:paraId="678454DE" w14:textId="77777777" w:rsidR="0042651E" w:rsidRPr="00587444" w:rsidRDefault="0042651E" w:rsidP="0042651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 on loss allowances</w:t>
            </w:r>
          </w:p>
        </w:tc>
        <w:tc>
          <w:tcPr>
            <w:tcW w:w="650" w:type="pct"/>
            <w:shd w:val="clear" w:color="auto" w:fill="auto"/>
            <w:vAlign w:val="bottom"/>
          </w:tcPr>
          <w:p w14:paraId="5AB8C63A" w14:textId="298EEB2B" w:rsidR="0042651E" w:rsidRPr="00587444" w:rsidRDefault="0042651E" w:rsidP="0042651E">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Pr>
                <w:rFonts w:ascii="Arial" w:eastAsia="Calibri" w:hAnsi="Arial" w:cs="Arial"/>
                <w:color w:val="000000" w:themeColor="text1"/>
                <w:sz w:val="18"/>
                <w:szCs w:val="18"/>
                <w:lang w:val="hr-HR"/>
              </w:rPr>
              <w:t>-</w:t>
            </w:r>
          </w:p>
        </w:tc>
        <w:tc>
          <w:tcPr>
            <w:tcW w:w="650" w:type="pct"/>
            <w:tcBorders>
              <w:top w:val="nil"/>
              <w:left w:val="nil"/>
              <w:bottom w:val="nil"/>
              <w:right w:val="nil"/>
            </w:tcBorders>
            <w:shd w:val="clear" w:color="auto" w:fill="auto"/>
            <w:vAlign w:val="bottom"/>
          </w:tcPr>
          <w:p w14:paraId="7D998964" w14:textId="6AE0AA9C" w:rsidR="0042651E" w:rsidRPr="00587444" w:rsidRDefault="0042651E" w:rsidP="0042651E">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E157E0">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0638B7DE" w14:textId="47FE0248" w:rsidR="0042651E" w:rsidRPr="00587444" w:rsidRDefault="0042651E" w:rsidP="0042651E">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E157E0">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48F280E9" w14:textId="76AA554D" w:rsidR="0042651E" w:rsidRPr="00587444" w:rsidRDefault="0042651E" w:rsidP="0042651E">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E157E0">
              <w:rPr>
                <w:rFonts w:ascii="Arial" w:hAnsi="Arial" w:cs="Arial"/>
                <w:sz w:val="18"/>
                <w:szCs w:val="18"/>
              </w:rPr>
              <w:t xml:space="preserve">- </w:t>
            </w:r>
          </w:p>
        </w:tc>
        <w:tc>
          <w:tcPr>
            <w:tcW w:w="637" w:type="pct"/>
            <w:shd w:val="clear" w:color="auto" w:fill="auto"/>
            <w:vAlign w:val="bottom"/>
          </w:tcPr>
          <w:p w14:paraId="1A484C81" w14:textId="7F97604F" w:rsidR="0042651E" w:rsidRPr="00587444" w:rsidRDefault="0042651E" w:rsidP="0042651E">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671A0D">
              <w:rPr>
                <w:rFonts w:ascii="Arial" w:eastAsia="Calibri" w:hAnsi="Arial" w:cs="Arial"/>
                <w:b/>
                <w:bCs/>
                <w:color w:val="000000" w:themeColor="text1"/>
                <w:sz w:val="18"/>
                <w:szCs w:val="18"/>
                <w:lang w:val="hr-HR"/>
              </w:rPr>
              <w:t>-</w:t>
            </w:r>
          </w:p>
        </w:tc>
      </w:tr>
      <w:tr w:rsidR="0042651E" w:rsidRPr="00587444" w14:paraId="7B23AA58" w14:textId="77777777" w:rsidTr="00AB311B">
        <w:trPr>
          <w:trHeight w:val="33"/>
        </w:trPr>
        <w:tc>
          <w:tcPr>
            <w:tcW w:w="1815" w:type="pct"/>
            <w:vAlign w:val="bottom"/>
          </w:tcPr>
          <w:p w14:paraId="6F142088" w14:textId="49B23DD5" w:rsidR="0042651E" w:rsidRPr="00587444" w:rsidRDefault="0042651E" w:rsidP="0042651E">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3</w:t>
            </w:r>
          </w:p>
        </w:tc>
        <w:tc>
          <w:tcPr>
            <w:tcW w:w="650" w:type="pct"/>
            <w:tcBorders>
              <w:top w:val="single" w:sz="4" w:space="0" w:color="auto"/>
              <w:left w:val="nil"/>
              <w:bottom w:val="single" w:sz="12" w:space="0" w:color="auto"/>
              <w:right w:val="nil"/>
            </w:tcBorders>
            <w:shd w:val="clear" w:color="auto" w:fill="auto"/>
            <w:vAlign w:val="bottom"/>
          </w:tcPr>
          <w:p w14:paraId="7230F7B7" w14:textId="6D56A1EB" w:rsidR="0042651E" w:rsidRPr="00587444" w:rsidRDefault="0042651E" w:rsidP="0042651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067DF8">
              <w:rPr>
                <w:rFonts w:ascii="Arial" w:eastAsia="Calibri" w:hAnsi="Arial" w:cs="Arial"/>
                <w:b/>
                <w:bCs/>
                <w:color w:val="000000" w:themeColor="text1"/>
                <w:sz w:val="18"/>
                <w:szCs w:val="18"/>
                <w:lang w:val="hr-HR"/>
              </w:rPr>
              <w:t>15</w:t>
            </w:r>
            <w:r>
              <w:rPr>
                <w:rFonts w:ascii="Arial" w:eastAsia="Calibri" w:hAnsi="Arial" w:cs="Arial"/>
                <w:b/>
                <w:bCs/>
                <w:color w:val="000000" w:themeColor="text1"/>
                <w:sz w:val="18"/>
                <w:szCs w:val="18"/>
                <w:lang w:val="hr-HR"/>
              </w:rPr>
              <w:t>8</w:t>
            </w:r>
          </w:p>
        </w:tc>
        <w:tc>
          <w:tcPr>
            <w:tcW w:w="650" w:type="pct"/>
            <w:tcBorders>
              <w:top w:val="single" w:sz="8" w:space="0" w:color="auto"/>
              <w:left w:val="nil"/>
              <w:bottom w:val="single" w:sz="12" w:space="0" w:color="auto"/>
              <w:right w:val="nil"/>
            </w:tcBorders>
            <w:shd w:val="clear" w:color="auto" w:fill="auto"/>
            <w:vAlign w:val="bottom"/>
          </w:tcPr>
          <w:p w14:paraId="5B9C207D" w14:textId="2F8EB1E1" w:rsidR="0042651E" w:rsidRPr="00587444" w:rsidRDefault="0042651E" w:rsidP="0042651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E157E0">
              <w:rPr>
                <w:rFonts w:ascii="Arial" w:hAnsi="Arial" w:cs="Arial"/>
                <w:b/>
                <w:bCs/>
                <w:sz w:val="18"/>
                <w:szCs w:val="18"/>
              </w:rPr>
              <w:t xml:space="preserve">               - </w:t>
            </w:r>
          </w:p>
        </w:tc>
        <w:tc>
          <w:tcPr>
            <w:tcW w:w="643" w:type="pct"/>
            <w:tcBorders>
              <w:top w:val="single" w:sz="8" w:space="0" w:color="auto"/>
              <w:left w:val="nil"/>
              <w:bottom w:val="single" w:sz="12" w:space="0" w:color="auto"/>
              <w:right w:val="nil"/>
            </w:tcBorders>
            <w:shd w:val="clear" w:color="auto" w:fill="auto"/>
            <w:vAlign w:val="bottom"/>
          </w:tcPr>
          <w:p w14:paraId="0F9742BD" w14:textId="104AC1CF" w:rsidR="0042651E" w:rsidRPr="00587444" w:rsidRDefault="0042651E" w:rsidP="0042651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E157E0">
              <w:rPr>
                <w:rFonts w:ascii="Arial" w:hAnsi="Arial" w:cs="Arial"/>
                <w:b/>
                <w:bCs/>
                <w:sz w:val="18"/>
                <w:szCs w:val="18"/>
              </w:rPr>
              <w:t xml:space="preserve">               - </w:t>
            </w:r>
          </w:p>
        </w:tc>
        <w:tc>
          <w:tcPr>
            <w:tcW w:w="605" w:type="pct"/>
            <w:tcBorders>
              <w:top w:val="single" w:sz="8" w:space="0" w:color="auto"/>
              <w:left w:val="nil"/>
              <w:bottom w:val="single" w:sz="12" w:space="0" w:color="auto"/>
              <w:right w:val="nil"/>
            </w:tcBorders>
            <w:shd w:val="clear" w:color="auto" w:fill="auto"/>
            <w:vAlign w:val="bottom"/>
          </w:tcPr>
          <w:p w14:paraId="38E812A5" w14:textId="1EF9D71A" w:rsidR="0042651E" w:rsidRPr="00587444" w:rsidRDefault="0042651E" w:rsidP="0042651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F959D0">
              <w:rPr>
                <w:rFonts w:ascii="Arial" w:hAnsi="Arial" w:cs="Arial"/>
                <w:sz w:val="18"/>
                <w:szCs w:val="18"/>
              </w:rPr>
              <w:t xml:space="preserve">- </w:t>
            </w:r>
          </w:p>
        </w:tc>
        <w:tc>
          <w:tcPr>
            <w:tcW w:w="637" w:type="pct"/>
            <w:tcBorders>
              <w:top w:val="single" w:sz="4" w:space="0" w:color="auto"/>
              <w:left w:val="nil"/>
              <w:bottom w:val="single" w:sz="12" w:space="0" w:color="auto"/>
              <w:right w:val="nil"/>
            </w:tcBorders>
            <w:shd w:val="clear" w:color="auto" w:fill="auto"/>
            <w:vAlign w:val="bottom"/>
          </w:tcPr>
          <w:p w14:paraId="3A201072" w14:textId="71BDBD0F" w:rsidR="0042651E" w:rsidRPr="00587444" w:rsidRDefault="0042651E" w:rsidP="0042651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067DF8">
              <w:rPr>
                <w:rFonts w:ascii="Arial" w:eastAsia="Calibri" w:hAnsi="Arial" w:cs="Arial"/>
                <w:b/>
                <w:bCs/>
                <w:color w:val="000000" w:themeColor="text1"/>
                <w:sz w:val="18"/>
                <w:szCs w:val="18"/>
                <w:lang w:val="hr-HR"/>
              </w:rPr>
              <w:t>15</w:t>
            </w:r>
            <w:r>
              <w:rPr>
                <w:rFonts w:ascii="Arial" w:eastAsia="Calibri" w:hAnsi="Arial" w:cs="Arial"/>
                <w:b/>
                <w:bCs/>
                <w:color w:val="000000" w:themeColor="text1"/>
                <w:sz w:val="18"/>
                <w:szCs w:val="18"/>
                <w:lang w:val="hr-HR"/>
              </w:rPr>
              <w:t>8</w:t>
            </w:r>
          </w:p>
        </w:tc>
      </w:tr>
      <w:bookmarkEnd w:id="903"/>
    </w:tbl>
    <w:p w14:paraId="224AF65F" w14:textId="77777777" w:rsidR="00587444" w:rsidRPr="00587444" w:rsidRDefault="00587444" w:rsidP="00587444">
      <w:pPr>
        <w:suppressAutoHyphens w:val="0"/>
        <w:autoSpaceDN/>
        <w:jc w:val="both"/>
        <w:rPr>
          <w:rFonts w:ascii="Arial" w:hAnsi="Arial" w:cs="Arial"/>
          <w:b/>
          <w:bCs/>
          <w:sz w:val="20"/>
          <w:szCs w:val="20"/>
          <w:lang w:val="en-GB"/>
        </w:rPr>
      </w:pPr>
    </w:p>
    <w:p w14:paraId="30DA4C7D"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6"/>
        <w:gridCol w:w="1216"/>
        <w:gridCol w:w="1216"/>
        <w:gridCol w:w="1203"/>
        <w:gridCol w:w="1132"/>
        <w:gridCol w:w="1192"/>
      </w:tblGrid>
      <w:tr w:rsidR="00587444" w:rsidRPr="00587444" w14:paraId="38EF257D" w14:textId="77777777" w:rsidTr="00DD69E7">
        <w:trPr>
          <w:trHeight w:val="277"/>
        </w:trPr>
        <w:tc>
          <w:tcPr>
            <w:tcW w:w="1815" w:type="pct"/>
          </w:tcPr>
          <w:p w14:paraId="41B5372B"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Bank</w:t>
            </w:r>
          </w:p>
        </w:tc>
        <w:tc>
          <w:tcPr>
            <w:tcW w:w="3185" w:type="pct"/>
            <w:gridSpan w:val="5"/>
            <w:vAlign w:val="bottom"/>
          </w:tcPr>
          <w:p w14:paraId="60124BB4"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3AB5CAB0" w14:textId="77777777" w:rsidTr="00DD69E7">
        <w:trPr>
          <w:trHeight w:val="46"/>
        </w:trPr>
        <w:tc>
          <w:tcPr>
            <w:tcW w:w="1815" w:type="pct"/>
          </w:tcPr>
          <w:p w14:paraId="497DF1DE" w14:textId="7C9DEABF"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B26F8D">
              <w:rPr>
                <w:rFonts w:ascii="Arial" w:eastAsia="Calibri" w:hAnsi="Arial" w:cs="Arial"/>
                <w:b/>
                <w:bCs/>
                <w:sz w:val="18"/>
                <w:szCs w:val="18"/>
                <w:lang w:val="en-GB"/>
              </w:rPr>
              <w:t>2</w:t>
            </w:r>
          </w:p>
        </w:tc>
        <w:tc>
          <w:tcPr>
            <w:tcW w:w="650" w:type="pct"/>
            <w:vAlign w:val="bottom"/>
          </w:tcPr>
          <w:p w14:paraId="7FB4BA18"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535432D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603023C5"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31D93474"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7" w:type="pct"/>
            <w:vAlign w:val="bottom"/>
          </w:tcPr>
          <w:p w14:paraId="74BE1197"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3E0ABD" w:rsidRPr="00587444" w14:paraId="059A7F26" w14:textId="77777777" w:rsidTr="00DD69E7">
        <w:trPr>
          <w:trHeight w:val="46"/>
        </w:trPr>
        <w:tc>
          <w:tcPr>
            <w:tcW w:w="1815" w:type="pct"/>
          </w:tcPr>
          <w:p w14:paraId="6B2D8D17" w14:textId="77777777" w:rsidR="003E0ABD" w:rsidRPr="00587444" w:rsidRDefault="003E0ABD" w:rsidP="003E0ABD">
            <w:pPr>
              <w:suppressAutoHyphens w:val="0"/>
              <w:autoSpaceDN/>
              <w:rPr>
                <w:rFonts w:ascii="Arial" w:eastAsia="Calibri" w:hAnsi="Arial" w:cs="Arial"/>
                <w:b/>
                <w:bCs/>
                <w:sz w:val="18"/>
                <w:szCs w:val="18"/>
                <w:lang w:val="en-GB"/>
              </w:rPr>
            </w:pPr>
          </w:p>
        </w:tc>
        <w:tc>
          <w:tcPr>
            <w:tcW w:w="650" w:type="pct"/>
          </w:tcPr>
          <w:p w14:paraId="4D8A8C50" w14:textId="194AF580"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5735B4B3" w14:textId="2EC3042D"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4262167C" w14:textId="034DC7B9"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48057C9F" w14:textId="743C98DE"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7" w:type="pct"/>
          </w:tcPr>
          <w:p w14:paraId="158AB6FB" w14:textId="4132E51E"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3E0ABD" w:rsidRPr="00587444" w14:paraId="5EBA035A" w14:textId="77777777" w:rsidTr="00DD69E7">
        <w:trPr>
          <w:trHeight w:val="46"/>
        </w:trPr>
        <w:tc>
          <w:tcPr>
            <w:tcW w:w="1815" w:type="pct"/>
          </w:tcPr>
          <w:p w14:paraId="130C7E9E" w14:textId="77777777" w:rsidR="003E0ABD" w:rsidRPr="00587444" w:rsidRDefault="003E0ABD" w:rsidP="003E0ABD">
            <w:pPr>
              <w:suppressAutoHyphens w:val="0"/>
              <w:autoSpaceDN/>
              <w:rPr>
                <w:rFonts w:ascii="Arial" w:eastAsia="Calibri" w:hAnsi="Arial" w:cs="Arial"/>
                <w:b/>
                <w:bCs/>
                <w:sz w:val="18"/>
                <w:szCs w:val="18"/>
                <w:lang w:val="en-GB"/>
              </w:rPr>
            </w:pPr>
          </w:p>
        </w:tc>
        <w:tc>
          <w:tcPr>
            <w:tcW w:w="650" w:type="pct"/>
          </w:tcPr>
          <w:p w14:paraId="61623482"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50" w:type="pct"/>
          </w:tcPr>
          <w:p w14:paraId="0F855983"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43" w:type="pct"/>
          </w:tcPr>
          <w:p w14:paraId="09C7BADA"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05" w:type="pct"/>
          </w:tcPr>
          <w:p w14:paraId="4E5802E1"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37" w:type="pct"/>
          </w:tcPr>
          <w:p w14:paraId="217348BB" w14:textId="77777777" w:rsidR="003E0ABD" w:rsidRPr="00587444" w:rsidRDefault="003E0ABD" w:rsidP="003E0ABD">
            <w:pPr>
              <w:suppressAutoHyphens w:val="0"/>
              <w:autoSpaceDN/>
              <w:jc w:val="right"/>
              <w:rPr>
                <w:rFonts w:ascii="Arial" w:eastAsia="Calibri" w:hAnsi="Arial" w:cs="Arial"/>
                <w:b/>
                <w:sz w:val="18"/>
                <w:szCs w:val="18"/>
                <w:lang w:val="en-GB"/>
              </w:rPr>
            </w:pPr>
          </w:p>
        </w:tc>
      </w:tr>
      <w:tr w:rsidR="00EA6FA2" w:rsidRPr="00587444" w14:paraId="53FC102F" w14:textId="77777777" w:rsidTr="00DD69E7">
        <w:trPr>
          <w:trHeight w:val="291"/>
        </w:trPr>
        <w:tc>
          <w:tcPr>
            <w:tcW w:w="1815" w:type="pct"/>
            <w:vAlign w:val="bottom"/>
          </w:tcPr>
          <w:p w14:paraId="211F703C" w14:textId="145B657F" w:rsidR="00EA6FA2" w:rsidRPr="00587444" w:rsidRDefault="00EA6FA2" w:rsidP="00EA6FA2">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2</w:t>
            </w:r>
          </w:p>
        </w:tc>
        <w:tc>
          <w:tcPr>
            <w:tcW w:w="650" w:type="pct"/>
            <w:tcBorders>
              <w:top w:val="nil"/>
              <w:left w:val="nil"/>
              <w:bottom w:val="nil"/>
              <w:right w:val="nil"/>
            </w:tcBorders>
            <w:shd w:val="clear" w:color="auto" w:fill="auto"/>
            <w:vAlign w:val="bottom"/>
          </w:tcPr>
          <w:p w14:paraId="4E216DC9" w14:textId="3107F3E5" w:rsidR="00EA6FA2" w:rsidRPr="00587444" w:rsidRDefault="00EA6FA2" w:rsidP="00EA6FA2">
            <w:pPr>
              <w:suppressAutoHyphens w:val="0"/>
              <w:autoSpaceDN/>
              <w:jc w:val="right"/>
              <w:rPr>
                <w:rFonts w:ascii="Arial" w:eastAsia="Calibri" w:hAnsi="Arial" w:cs="Arial"/>
                <w:sz w:val="18"/>
                <w:szCs w:val="18"/>
                <w:lang w:val="en-GB"/>
              </w:rPr>
            </w:pPr>
            <w:r w:rsidRPr="00131510">
              <w:rPr>
                <w:rFonts w:ascii="Arial" w:hAnsi="Arial" w:cs="Arial"/>
                <w:sz w:val="18"/>
                <w:szCs w:val="18"/>
              </w:rPr>
              <w:t xml:space="preserve"> 239 </w:t>
            </w:r>
          </w:p>
        </w:tc>
        <w:tc>
          <w:tcPr>
            <w:tcW w:w="650" w:type="pct"/>
            <w:tcBorders>
              <w:top w:val="nil"/>
              <w:left w:val="nil"/>
              <w:bottom w:val="nil"/>
              <w:right w:val="nil"/>
            </w:tcBorders>
            <w:shd w:val="clear" w:color="auto" w:fill="auto"/>
            <w:vAlign w:val="bottom"/>
          </w:tcPr>
          <w:p w14:paraId="737D9680" w14:textId="271A845D" w:rsidR="00EA6FA2" w:rsidRPr="00587444" w:rsidRDefault="00EA6FA2" w:rsidP="00EA6FA2">
            <w:pPr>
              <w:suppressAutoHyphens w:val="0"/>
              <w:autoSpaceDN/>
              <w:jc w:val="right"/>
              <w:rPr>
                <w:rFonts w:ascii="Arial" w:eastAsia="Calibri" w:hAnsi="Arial" w:cs="Arial"/>
                <w:sz w:val="18"/>
                <w:szCs w:val="18"/>
                <w:lang w:val="en-GB"/>
              </w:rPr>
            </w:pPr>
            <w:r w:rsidRPr="00131510">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3403AE94" w14:textId="2E1E75C7" w:rsidR="00EA6FA2" w:rsidRPr="00587444" w:rsidRDefault="00EA6FA2" w:rsidP="00EA6FA2">
            <w:pPr>
              <w:suppressAutoHyphens w:val="0"/>
              <w:autoSpaceDN/>
              <w:jc w:val="right"/>
              <w:rPr>
                <w:rFonts w:ascii="Arial" w:eastAsia="Calibri" w:hAnsi="Arial" w:cs="Arial"/>
                <w:sz w:val="18"/>
                <w:szCs w:val="18"/>
                <w:lang w:val="en-GB"/>
              </w:rPr>
            </w:pPr>
            <w:r w:rsidRPr="00131510">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0C4D23D5" w14:textId="48D60C05" w:rsidR="00EA6FA2" w:rsidRPr="00587444" w:rsidRDefault="00EA6FA2" w:rsidP="00EA6FA2">
            <w:pPr>
              <w:suppressAutoHyphens w:val="0"/>
              <w:autoSpaceDN/>
              <w:jc w:val="right"/>
              <w:rPr>
                <w:rFonts w:ascii="Arial" w:eastAsia="Calibri" w:hAnsi="Arial" w:cs="Arial"/>
                <w:sz w:val="18"/>
                <w:szCs w:val="18"/>
                <w:lang w:val="en-GB"/>
              </w:rPr>
            </w:pPr>
            <w:r w:rsidRPr="00131510">
              <w:rPr>
                <w:rFonts w:ascii="Arial" w:hAnsi="Arial" w:cs="Arial"/>
                <w:sz w:val="18"/>
                <w:szCs w:val="18"/>
              </w:rPr>
              <w:t xml:space="preserve"> - </w:t>
            </w:r>
          </w:p>
        </w:tc>
        <w:tc>
          <w:tcPr>
            <w:tcW w:w="637" w:type="pct"/>
            <w:tcBorders>
              <w:top w:val="nil"/>
              <w:left w:val="nil"/>
              <w:bottom w:val="nil"/>
              <w:right w:val="nil"/>
            </w:tcBorders>
            <w:shd w:val="clear" w:color="auto" w:fill="auto"/>
            <w:vAlign w:val="bottom"/>
          </w:tcPr>
          <w:p w14:paraId="06646179" w14:textId="1EF45CFD" w:rsidR="00EA6FA2" w:rsidRPr="00587444" w:rsidRDefault="00EA6FA2" w:rsidP="00EA6FA2">
            <w:pPr>
              <w:suppressAutoHyphens w:val="0"/>
              <w:autoSpaceDN/>
              <w:jc w:val="right"/>
              <w:rPr>
                <w:rFonts w:ascii="Arial" w:eastAsia="Calibri" w:hAnsi="Arial" w:cs="Arial"/>
                <w:sz w:val="18"/>
                <w:szCs w:val="18"/>
                <w:lang w:val="en-GB"/>
              </w:rPr>
            </w:pPr>
            <w:r w:rsidRPr="00131510">
              <w:rPr>
                <w:rFonts w:ascii="Arial" w:hAnsi="Arial" w:cs="Arial"/>
                <w:sz w:val="18"/>
                <w:szCs w:val="18"/>
              </w:rPr>
              <w:t xml:space="preserve"> 239 </w:t>
            </w:r>
          </w:p>
        </w:tc>
      </w:tr>
      <w:tr w:rsidR="00EA6FA2" w:rsidRPr="00587444" w14:paraId="283E17B6" w14:textId="77777777" w:rsidTr="00A522C5">
        <w:trPr>
          <w:trHeight w:val="291"/>
        </w:trPr>
        <w:tc>
          <w:tcPr>
            <w:tcW w:w="1815" w:type="pct"/>
            <w:vAlign w:val="bottom"/>
          </w:tcPr>
          <w:p w14:paraId="0805C1E1" w14:textId="77777777" w:rsidR="00EA6FA2" w:rsidRPr="00587444" w:rsidRDefault="00EA6FA2" w:rsidP="00EA6FA2">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tcBorders>
              <w:top w:val="nil"/>
              <w:left w:val="nil"/>
              <w:bottom w:val="nil"/>
              <w:right w:val="nil"/>
            </w:tcBorders>
            <w:shd w:val="clear" w:color="auto" w:fill="auto"/>
            <w:vAlign w:val="bottom"/>
          </w:tcPr>
          <w:p w14:paraId="5FEB904E" w14:textId="5DCADC23" w:rsidR="00EA6FA2" w:rsidRPr="00587444" w:rsidRDefault="00EA6FA2" w:rsidP="00EA6FA2">
            <w:pPr>
              <w:suppressAutoHyphens w:val="0"/>
              <w:autoSpaceDN/>
              <w:jc w:val="right"/>
              <w:rPr>
                <w:rFonts w:ascii="Arial" w:eastAsia="Calibri" w:hAnsi="Arial" w:cs="Arial"/>
                <w:sz w:val="18"/>
                <w:szCs w:val="18"/>
                <w:lang w:val="en-GB"/>
              </w:rPr>
            </w:pPr>
            <w:r w:rsidRPr="00131510">
              <w:rPr>
                <w:rFonts w:ascii="Arial" w:hAnsi="Arial" w:cs="Arial"/>
                <w:sz w:val="18"/>
                <w:szCs w:val="18"/>
              </w:rPr>
              <w:t xml:space="preserve"> - </w:t>
            </w:r>
          </w:p>
        </w:tc>
        <w:tc>
          <w:tcPr>
            <w:tcW w:w="650" w:type="pct"/>
            <w:tcBorders>
              <w:top w:val="nil"/>
              <w:left w:val="nil"/>
              <w:bottom w:val="nil"/>
              <w:right w:val="nil"/>
            </w:tcBorders>
            <w:shd w:val="clear" w:color="auto" w:fill="auto"/>
            <w:vAlign w:val="bottom"/>
          </w:tcPr>
          <w:p w14:paraId="6B0BE9AF" w14:textId="31053E93" w:rsidR="00EA6FA2" w:rsidRPr="00587444" w:rsidRDefault="00EA6FA2" w:rsidP="00EA6FA2">
            <w:pPr>
              <w:suppressAutoHyphens w:val="0"/>
              <w:autoSpaceDN/>
              <w:jc w:val="right"/>
              <w:rPr>
                <w:rFonts w:ascii="Arial" w:eastAsia="Calibri" w:hAnsi="Arial" w:cs="Arial"/>
                <w:sz w:val="18"/>
                <w:szCs w:val="18"/>
                <w:lang w:val="en-GB"/>
              </w:rPr>
            </w:pPr>
            <w:r w:rsidRPr="00131510">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4310C740" w14:textId="3D7F5B93" w:rsidR="00EA6FA2" w:rsidRPr="00587444" w:rsidRDefault="00EA6FA2" w:rsidP="00EA6FA2">
            <w:pPr>
              <w:suppressAutoHyphens w:val="0"/>
              <w:autoSpaceDN/>
              <w:jc w:val="right"/>
              <w:rPr>
                <w:rFonts w:ascii="Arial" w:eastAsia="Calibri" w:hAnsi="Arial" w:cs="Arial"/>
                <w:sz w:val="18"/>
                <w:szCs w:val="18"/>
                <w:lang w:val="en-GB"/>
              </w:rPr>
            </w:pPr>
            <w:r w:rsidRPr="00131510">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75B8B2A5" w14:textId="556CCDB1" w:rsidR="00EA6FA2" w:rsidRPr="00587444" w:rsidRDefault="00EA6FA2" w:rsidP="00EA6FA2">
            <w:pPr>
              <w:suppressAutoHyphens w:val="0"/>
              <w:autoSpaceDN/>
              <w:jc w:val="right"/>
              <w:rPr>
                <w:rFonts w:ascii="Arial" w:eastAsia="Calibri" w:hAnsi="Arial" w:cs="Arial"/>
                <w:sz w:val="18"/>
                <w:szCs w:val="18"/>
                <w:lang w:val="en-GB"/>
              </w:rPr>
            </w:pPr>
            <w:r w:rsidRPr="00131510">
              <w:rPr>
                <w:rFonts w:ascii="Arial" w:hAnsi="Arial" w:cs="Arial"/>
                <w:sz w:val="18"/>
                <w:szCs w:val="18"/>
              </w:rPr>
              <w:t xml:space="preserve"> - </w:t>
            </w:r>
          </w:p>
        </w:tc>
        <w:tc>
          <w:tcPr>
            <w:tcW w:w="637" w:type="pct"/>
            <w:tcBorders>
              <w:top w:val="nil"/>
              <w:left w:val="nil"/>
              <w:bottom w:val="nil"/>
              <w:right w:val="nil"/>
            </w:tcBorders>
            <w:shd w:val="clear" w:color="auto" w:fill="auto"/>
            <w:vAlign w:val="bottom"/>
          </w:tcPr>
          <w:p w14:paraId="49AA6052" w14:textId="284F384C" w:rsidR="00EA6FA2" w:rsidRPr="00587444" w:rsidRDefault="00EA6FA2" w:rsidP="00EA6FA2">
            <w:pPr>
              <w:suppressAutoHyphens w:val="0"/>
              <w:autoSpaceDN/>
              <w:jc w:val="right"/>
              <w:rPr>
                <w:rFonts w:ascii="Arial" w:eastAsia="Calibri" w:hAnsi="Arial" w:cs="Arial"/>
                <w:sz w:val="18"/>
                <w:szCs w:val="18"/>
                <w:lang w:val="en-GB"/>
              </w:rPr>
            </w:pPr>
            <w:r w:rsidRPr="00131510">
              <w:rPr>
                <w:rFonts w:ascii="Arial" w:hAnsi="Arial" w:cs="Arial"/>
                <w:sz w:val="18"/>
                <w:szCs w:val="18"/>
              </w:rPr>
              <w:t xml:space="preserve"> - </w:t>
            </w:r>
          </w:p>
        </w:tc>
      </w:tr>
      <w:tr w:rsidR="00EA6FA2" w:rsidRPr="00587444" w14:paraId="3D2003CF" w14:textId="77777777" w:rsidTr="00A522C5">
        <w:trPr>
          <w:trHeight w:val="291"/>
        </w:trPr>
        <w:tc>
          <w:tcPr>
            <w:tcW w:w="1815" w:type="pct"/>
            <w:vAlign w:val="bottom"/>
          </w:tcPr>
          <w:p w14:paraId="71206680" w14:textId="77777777" w:rsidR="00EA6FA2" w:rsidRPr="00587444" w:rsidRDefault="00EA6FA2" w:rsidP="00EA6FA2">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tcBorders>
              <w:top w:val="nil"/>
              <w:left w:val="nil"/>
              <w:bottom w:val="nil"/>
              <w:right w:val="nil"/>
            </w:tcBorders>
            <w:shd w:val="clear" w:color="auto" w:fill="auto"/>
            <w:vAlign w:val="bottom"/>
          </w:tcPr>
          <w:p w14:paraId="03091DFC" w14:textId="731E35A2" w:rsidR="00EA6FA2" w:rsidRPr="00587444" w:rsidRDefault="00EA6FA2" w:rsidP="00EA6FA2">
            <w:pPr>
              <w:suppressAutoHyphens w:val="0"/>
              <w:autoSpaceDN/>
              <w:jc w:val="right"/>
              <w:rPr>
                <w:rFonts w:ascii="Arial" w:eastAsia="Calibri" w:hAnsi="Arial" w:cs="Arial"/>
                <w:sz w:val="18"/>
                <w:szCs w:val="18"/>
                <w:lang w:val="en-GB"/>
              </w:rPr>
            </w:pPr>
            <w:r w:rsidRPr="00131510">
              <w:rPr>
                <w:rFonts w:ascii="Arial" w:hAnsi="Arial" w:cs="Arial"/>
                <w:sz w:val="18"/>
                <w:szCs w:val="18"/>
              </w:rPr>
              <w:t xml:space="preserve"> - </w:t>
            </w:r>
          </w:p>
        </w:tc>
        <w:tc>
          <w:tcPr>
            <w:tcW w:w="650" w:type="pct"/>
            <w:tcBorders>
              <w:top w:val="nil"/>
              <w:left w:val="nil"/>
              <w:bottom w:val="nil"/>
              <w:right w:val="nil"/>
            </w:tcBorders>
            <w:shd w:val="clear" w:color="auto" w:fill="auto"/>
            <w:vAlign w:val="bottom"/>
          </w:tcPr>
          <w:p w14:paraId="0FD00C2A" w14:textId="3853287D" w:rsidR="00EA6FA2" w:rsidRPr="00587444" w:rsidRDefault="00EA6FA2" w:rsidP="00EA6FA2">
            <w:pPr>
              <w:suppressAutoHyphens w:val="0"/>
              <w:autoSpaceDN/>
              <w:jc w:val="right"/>
              <w:rPr>
                <w:rFonts w:ascii="Arial" w:eastAsia="Calibri" w:hAnsi="Arial" w:cs="Arial"/>
                <w:sz w:val="18"/>
                <w:szCs w:val="18"/>
                <w:lang w:val="en-GB"/>
              </w:rPr>
            </w:pPr>
            <w:r w:rsidRPr="00131510">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3B6F62E7" w14:textId="1801FA25" w:rsidR="00EA6FA2" w:rsidRPr="00587444" w:rsidRDefault="00EA6FA2" w:rsidP="00EA6FA2">
            <w:pPr>
              <w:suppressAutoHyphens w:val="0"/>
              <w:autoSpaceDN/>
              <w:jc w:val="right"/>
              <w:rPr>
                <w:rFonts w:ascii="Arial" w:eastAsia="Calibri" w:hAnsi="Arial" w:cs="Arial"/>
                <w:sz w:val="18"/>
                <w:szCs w:val="18"/>
                <w:lang w:val="en-GB"/>
              </w:rPr>
            </w:pPr>
            <w:r w:rsidRPr="00131510">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3B3218E0" w14:textId="7D6B5EC9" w:rsidR="00EA6FA2" w:rsidRPr="00587444" w:rsidRDefault="00EA6FA2" w:rsidP="00EA6FA2">
            <w:pPr>
              <w:suppressAutoHyphens w:val="0"/>
              <w:autoSpaceDN/>
              <w:jc w:val="right"/>
              <w:rPr>
                <w:rFonts w:ascii="Arial" w:eastAsia="Calibri" w:hAnsi="Arial" w:cs="Arial"/>
                <w:sz w:val="18"/>
                <w:szCs w:val="18"/>
                <w:lang w:val="en-GB"/>
              </w:rPr>
            </w:pPr>
            <w:r w:rsidRPr="00131510">
              <w:rPr>
                <w:rFonts w:ascii="Arial" w:hAnsi="Arial" w:cs="Arial"/>
                <w:sz w:val="18"/>
                <w:szCs w:val="18"/>
              </w:rPr>
              <w:t xml:space="preserve"> - </w:t>
            </w:r>
          </w:p>
        </w:tc>
        <w:tc>
          <w:tcPr>
            <w:tcW w:w="637" w:type="pct"/>
            <w:tcBorders>
              <w:top w:val="nil"/>
              <w:left w:val="nil"/>
              <w:bottom w:val="nil"/>
              <w:right w:val="nil"/>
            </w:tcBorders>
            <w:shd w:val="clear" w:color="auto" w:fill="auto"/>
            <w:vAlign w:val="bottom"/>
          </w:tcPr>
          <w:p w14:paraId="0BF124DE" w14:textId="4117C15A" w:rsidR="00EA6FA2" w:rsidRPr="00587444" w:rsidRDefault="00EA6FA2" w:rsidP="00EA6FA2">
            <w:pPr>
              <w:suppressAutoHyphens w:val="0"/>
              <w:autoSpaceDN/>
              <w:jc w:val="right"/>
              <w:rPr>
                <w:rFonts w:ascii="Arial" w:eastAsia="Calibri" w:hAnsi="Arial" w:cs="Arial"/>
                <w:sz w:val="18"/>
                <w:szCs w:val="18"/>
                <w:lang w:val="en-GB"/>
              </w:rPr>
            </w:pPr>
            <w:r w:rsidRPr="00131510">
              <w:rPr>
                <w:rFonts w:ascii="Arial" w:hAnsi="Arial" w:cs="Arial"/>
                <w:sz w:val="18"/>
                <w:szCs w:val="18"/>
              </w:rPr>
              <w:t xml:space="preserve"> - </w:t>
            </w:r>
          </w:p>
        </w:tc>
      </w:tr>
      <w:tr w:rsidR="00EA6FA2" w:rsidRPr="00587444" w14:paraId="658311B7" w14:textId="77777777" w:rsidTr="00A522C5">
        <w:trPr>
          <w:trHeight w:val="291"/>
        </w:trPr>
        <w:tc>
          <w:tcPr>
            <w:tcW w:w="1815" w:type="pct"/>
            <w:vAlign w:val="bottom"/>
          </w:tcPr>
          <w:p w14:paraId="103EE7A8" w14:textId="77777777" w:rsidR="00EA6FA2" w:rsidRPr="00587444" w:rsidRDefault="00EA6FA2" w:rsidP="00EA6FA2">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tcBorders>
              <w:top w:val="nil"/>
              <w:left w:val="nil"/>
              <w:bottom w:val="nil"/>
              <w:right w:val="nil"/>
            </w:tcBorders>
            <w:shd w:val="clear" w:color="auto" w:fill="auto"/>
            <w:vAlign w:val="bottom"/>
          </w:tcPr>
          <w:p w14:paraId="5849C822" w14:textId="00974093" w:rsidR="00EA6FA2" w:rsidRPr="00587444" w:rsidRDefault="00EA6FA2" w:rsidP="00EA6FA2">
            <w:pPr>
              <w:suppressAutoHyphens w:val="0"/>
              <w:autoSpaceDN/>
              <w:jc w:val="right"/>
              <w:rPr>
                <w:rFonts w:ascii="Arial" w:eastAsia="Calibri" w:hAnsi="Arial" w:cs="Arial"/>
                <w:sz w:val="18"/>
                <w:szCs w:val="18"/>
                <w:lang w:val="en-GB"/>
              </w:rPr>
            </w:pPr>
            <w:r w:rsidRPr="00131510">
              <w:rPr>
                <w:rFonts w:ascii="Arial" w:hAnsi="Arial" w:cs="Arial"/>
                <w:sz w:val="18"/>
                <w:szCs w:val="18"/>
              </w:rPr>
              <w:t xml:space="preserve"> - </w:t>
            </w:r>
          </w:p>
        </w:tc>
        <w:tc>
          <w:tcPr>
            <w:tcW w:w="650" w:type="pct"/>
            <w:tcBorders>
              <w:top w:val="nil"/>
              <w:left w:val="nil"/>
              <w:bottom w:val="nil"/>
              <w:right w:val="nil"/>
            </w:tcBorders>
            <w:shd w:val="clear" w:color="auto" w:fill="auto"/>
            <w:vAlign w:val="bottom"/>
          </w:tcPr>
          <w:p w14:paraId="218FB1B8" w14:textId="7FF63512" w:rsidR="00EA6FA2" w:rsidRPr="00587444" w:rsidRDefault="00EA6FA2" w:rsidP="00EA6FA2">
            <w:pPr>
              <w:suppressAutoHyphens w:val="0"/>
              <w:autoSpaceDN/>
              <w:jc w:val="right"/>
              <w:rPr>
                <w:rFonts w:ascii="Arial" w:eastAsia="Calibri" w:hAnsi="Arial" w:cs="Arial"/>
                <w:sz w:val="18"/>
                <w:szCs w:val="18"/>
                <w:lang w:val="en-GB"/>
              </w:rPr>
            </w:pPr>
            <w:r w:rsidRPr="00131510">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20A1B2DE" w14:textId="0CDC1039" w:rsidR="00EA6FA2" w:rsidRPr="00587444" w:rsidRDefault="00EA6FA2" w:rsidP="00EA6FA2">
            <w:pPr>
              <w:suppressAutoHyphens w:val="0"/>
              <w:autoSpaceDN/>
              <w:jc w:val="right"/>
              <w:rPr>
                <w:rFonts w:ascii="Arial" w:eastAsia="Calibri" w:hAnsi="Arial" w:cs="Arial"/>
                <w:sz w:val="18"/>
                <w:szCs w:val="18"/>
                <w:lang w:val="en-GB"/>
              </w:rPr>
            </w:pPr>
            <w:r w:rsidRPr="00131510">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7657AC03" w14:textId="18E89AA3" w:rsidR="00EA6FA2" w:rsidRPr="00587444" w:rsidRDefault="00EA6FA2" w:rsidP="00EA6FA2">
            <w:pPr>
              <w:suppressAutoHyphens w:val="0"/>
              <w:autoSpaceDN/>
              <w:jc w:val="right"/>
              <w:rPr>
                <w:rFonts w:ascii="Arial" w:eastAsia="Calibri" w:hAnsi="Arial" w:cs="Arial"/>
                <w:sz w:val="18"/>
                <w:szCs w:val="18"/>
                <w:lang w:val="en-GB"/>
              </w:rPr>
            </w:pPr>
            <w:r w:rsidRPr="00131510">
              <w:rPr>
                <w:rFonts w:ascii="Arial" w:hAnsi="Arial" w:cs="Arial"/>
                <w:sz w:val="18"/>
                <w:szCs w:val="18"/>
              </w:rPr>
              <w:t xml:space="preserve"> - </w:t>
            </w:r>
          </w:p>
        </w:tc>
        <w:tc>
          <w:tcPr>
            <w:tcW w:w="637" w:type="pct"/>
            <w:tcBorders>
              <w:top w:val="nil"/>
              <w:left w:val="nil"/>
              <w:bottom w:val="nil"/>
              <w:right w:val="nil"/>
            </w:tcBorders>
            <w:shd w:val="clear" w:color="auto" w:fill="auto"/>
            <w:vAlign w:val="bottom"/>
          </w:tcPr>
          <w:p w14:paraId="1C6EE63A" w14:textId="2BD5FE06" w:rsidR="00EA6FA2" w:rsidRPr="00587444" w:rsidRDefault="00EA6FA2" w:rsidP="00EA6FA2">
            <w:pPr>
              <w:suppressAutoHyphens w:val="0"/>
              <w:autoSpaceDN/>
              <w:jc w:val="right"/>
              <w:rPr>
                <w:rFonts w:ascii="Arial" w:eastAsia="Calibri" w:hAnsi="Arial" w:cs="Arial"/>
                <w:sz w:val="18"/>
                <w:szCs w:val="18"/>
                <w:lang w:val="en-GB"/>
              </w:rPr>
            </w:pPr>
            <w:r w:rsidRPr="00131510">
              <w:rPr>
                <w:rFonts w:ascii="Arial" w:hAnsi="Arial" w:cs="Arial"/>
                <w:sz w:val="18"/>
                <w:szCs w:val="18"/>
              </w:rPr>
              <w:t xml:space="preserve"> - </w:t>
            </w:r>
          </w:p>
        </w:tc>
      </w:tr>
      <w:tr w:rsidR="00EA6FA2" w:rsidRPr="00587444" w14:paraId="48A11E6B" w14:textId="77777777" w:rsidTr="00A522C5">
        <w:trPr>
          <w:trHeight w:val="291"/>
        </w:trPr>
        <w:tc>
          <w:tcPr>
            <w:tcW w:w="1815" w:type="pct"/>
            <w:vAlign w:val="bottom"/>
          </w:tcPr>
          <w:p w14:paraId="704B80BB" w14:textId="77777777" w:rsidR="00EA6FA2" w:rsidRPr="00587444" w:rsidRDefault="00EA6FA2" w:rsidP="00EA6FA2">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increase of loss allowance</w:t>
            </w:r>
          </w:p>
        </w:tc>
        <w:tc>
          <w:tcPr>
            <w:tcW w:w="650" w:type="pct"/>
            <w:tcBorders>
              <w:top w:val="nil"/>
              <w:left w:val="nil"/>
              <w:bottom w:val="nil"/>
              <w:right w:val="nil"/>
            </w:tcBorders>
            <w:shd w:val="clear" w:color="auto" w:fill="auto"/>
            <w:vAlign w:val="bottom"/>
          </w:tcPr>
          <w:p w14:paraId="1B966B50" w14:textId="5E0EF96D" w:rsidR="00EA6FA2" w:rsidRPr="00587444" w:rsidRDefault="00EA6FA2" w:rsidP="00EA6FA2">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131510">
              <w:rPr>
                <w:rFonts w:ascii="Arial" w:hAnsi="Arial" w:cs="Arial"/>
                <w:sz w:val="18"/>
                <w:szCs w:val="18"/>
              </w:rPr>
              <w:t xml:space="preserve"> 564 </w:t>
            </w:r>
          </w:p>
        </w:tc>
        <w:tc>
          <w:tcPr>
            <w:tcW w:w="650" w:type="pct"/>
            <w:tcBorders>
              <w:top w:val="nil"/>
              <w:left w:val="nil"/>
              <w:bottom w:val="nil"/>
              <w:right w:val="nil"/>
            </w:tcBorders>
            <w:shd w:val="clear" w:color="auto" w:fill="auto"/>
            <w:vAlign w:val="bottom"/>
          </w:tcPr>
          <w:p w14:paraId="749FACC2" w14:textId="78EEE6DB" w:rsidR="00EA6FA2" w:rsidRPr="00587444" w:rsidRDefault="00EA6FA2" w:rsidP="00EA6FA2">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131510">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2CB3805E" w14:textId="33D11DA0" w:rsidR="00EA6FA2" w:rsidRPr="00587444" w:rsidRDefault="00EA6FA2" w:rsidP="00EA6FA2">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131510">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7D507395" w14:textId="208F118B" w:rsidR="00EA6FA2" w:rsidRPr="00587444" w:rsidRDefault="00EA6FA2" w:rsidP="00EA6FA2">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131510">
              <w:rPr>
                <w:rFonts w:ascii="Arial" w:hAnsi="Arial" w:cs="Arial"/>
                <w:sz w:val="18"/>
                <w:szCs w:val="18"/>
              </w:rPr>
              <w:t xml:space="preserve"> - </w:t>
            </w:r>
          </w:p>
        </w:tc>
        <w:tc>
          <w:tcPr>
            <w:tcW w:w="637" w:type="pct"/>
            <w:tcBorders>
              <w:top w:val="nil"/>
              <w:left w:val="nil"/>
              <w:bottom w:val="nil"/>
              <w:right w:val="nil"/>
            </w:tcBorders>
            <w:shd w:val="clear" w:color="auto" w:fill="auto"/>
            <w:vAlign w:val="bottom"/>
          </w:tcPr>
          <w:p w14:paraId="126F0861" w14:textId="547B8A61" w:rsidR="00EA6FA2" w:rsidRPr="00587444" w:rsidRDefault="00EA6FA2" w:rsidP="00EA6FA2">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131510">
              <w:rPr>
                <w:rFonts w:ascii="Arial" w:hAnsi="Arial" w:cs="Arial"/>
                <w:sz w:val="18"/>
                <w:szCs w:val="18"/>
              </w:rPr>
              <w:t xml:space="preserve"> 564 </w:t>
            </w:r>
          </w:p>
        </w:tc>
      </w:tr>
      <w:tr w:rsidR="00EA6FA2" w:rsidRPr="00587444" w14:paraId="12D7EBE1" w14:textId="77777777" w:rsidTr="00A522C5">
        <w:trPr>
          <w:trHeight w:val="291"/>
        </w:trPr>
        <w:tc>
          <w:tcPr>
            <w:tcW w:w="1815" w:type="pct"/>
            <w:vAlign w:val="bottom"/>
          </w:tcPr>
          <w:p w14:paraId="6818DD03" w14:textId="77777777" w:rsidR="00EA6FA2" w:rsidRPr="00587444" w:rsidRDefault="00EA6FA2" w:rsidP="00EA6FA2">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 on loss allowances</w:t>
            </w:r>
          </w:p>
        </w:tc>
        <w:tc>
          <w:tcPr>
            <w:tcW w:w="650" w:type="pct"/>
            <w:tcBorders>
              <w:top w:val="nil"/>
              <w:left w:val="nil"/>
              <w:bottom w:val="single" w:sz="8" w:space="0" w:color="auto"/>
              <w:right w:val="nil"/>
            </w:tcBorders>
            <w:shd w:val="clear" w:color="auto" w:fill="auto"/>
            <w:vAlign w:val="bottom"/>
          </w:tcPr>
          <w:p w14:paraId="1CE3BCBF" w14:textId="06A70A25" w:rsidR="00EA6FA2" w:rsidRPr="00587444" w:rsidRDefault="00EA6FA2" w:rsidP="00EA6FA2">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131510">
              <w:rPr>
                <w:rFonts w:ascii="Arial" w:hAnsi="Arial" w:cs="Arial"/>
                <w:sz w:val="18"/>
                <w:szCs w:val="18"/>
              </w:rPr>
              <w:t xml:space="preserve"> 1 </w:t>
            </w:r>
          </w:p>
        </w:tc>
        <w:tc>
          <w:tcPr>
            <w:tcW w:w="650" w:type="pct"/>
            <w:tcBorders>
              <w:top w:val="nil"/>
              <w:left w:val="nil"/>
              <w:bottom w:val="single" w:sz="8" w:space="0" w:color="auto"/>
              <w:right w:val="nil"/>
            </w:tcBorders>
            <w:shd w:val="clear" w:color="auto" w:fill="auto"/>
            <w:vAlign w:val="bottom"/>
          </w:tcPr>
          <w:p w14:paraId="67CC9A24" w14:textId="28D51A4D" w:rsidR="00EA6FA2" w:rsidRPr="00587444" w:rsidRDefault="00EA6FA2" w:rsidP="00EA6FA2">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131510">
              <w:rPr>
                <w:rFonts w:ascii="Arial" w:hAnsi="Arial" w:cs="Arial"/>
                <w:sz w:val="18"/>
                <w:szCs w:val="18"/>
              </w:rPr>
              <w:t xml:space="preserve"> - </w:t>
            </w:r>
          </w:p>
        </w:tc>
        <w:tc>
          <w:tcPr>
            <w:tcW w:w="643" w:type="pct"/>
            <w:tcBorders>
              <w:top w:val="nil"/>
              <w:left w:val="nil"/>
              <w:bottom w:val="single" w:sz="8" w:space="0" w:color="auto"/>
              <w:right w:val="nil"/>
            </w:tcBorders>
            <w:shd w:val="clear" w:color="auto" w:fill="auto"/>
            <w:vAlign w:val="bottom"/>
          </w:tcPr>
          <w:p w14:paraId="2F423E1B" w14:textId="59C1EF4E" w:rsidR="00EA6FA2" w:rsidRPr="00587444" w:rsidRDefault="00EA6FA2" w:rsidP="00EA6FA2">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131510">
              <w:rPr>
                <w:rFonts w:ascii="Arial" w:hAnsi="Arial" w:cs="Arial"/>
                <w:sz w:val="18"/>
                <w:szCs w:val="18"/>
              </w:rPr>
              <w:t xml:space="preserve"> - </w:t>
            </w:r>
          </w:p>
        </w:tc>
        <w:tc>
          <w:tcPr>
            <w:tcW w:w="605" w:type="pct"/>
            <w:tcBorders>
              <w:top w:val="nil"/>
              <w:left w:val="nil"/>
              <w:bottom w:val="single" w:sz="8" w:space="0" w:color="auto"/>
              <w:right w:val="nil"/>
            </w:tcBorders>
            <w:shd w:val="clear" w:color="auto" w:fill="auto"/>
            <w:vAlign w:val="bottom"/>
          </w:tcPr>
          <w:p w14:paraId="1B556249" w14:textId="10288DE7" w:rsidR="00EA6FA2" w:rsidRPr="00587444" w:rsidRDefault="00EA6FA2" w:rsidP="00EA6FA2">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131510">
              <w:rPr>
                <w:rFonts w:ascii="Arial" w:hAnsi="Arial" w:cs="Arial"/>
                <w:sz w:val="18"/>
                <w:szCs w:val="18"/>
              </w:rPr>
              <w:t xml:space="preserve"> - </w:t>
            </w:r>
          </w:p>
        </w:tc>
        <w:tc>
          <w:tcPr>
            <w:tcW w:w="637" w:type="pct"/>
            <w:tcBorders>
              <w:top w:val="nil"/>
              <w:left w:val="nil"/>
              <w:bottom w:val="single" w:sz="8" w:space="0" w:color="auto"/>
              <w:right w:val="nil"/>
            </w:tcBorders>
            <w:shd w:val="clear" w:color="auto" w:fill="auto"/>
            <w:vAlign w:val="bottom"/>
          </w:tcPr>
          <w:p w14:paraId="35A84125" w14:textId="52D23492" w:rsidR="00EA6FA2" w:rsidRPr="00587444" w:rsidRDefault="00EA6FA2" w:rsidP="00EA6FA2">
            <w:pPr>
              <w:tabs>
                <w:tab w:val="right" w:pos="1202"/>
              </w:tabs>
              <w:suppressAutoHyphens w:val="0"/>
              <w:autoSpaceDN/>
              <w:spacing w:line="301" w:lineRule="exact"/>
              <w:jc w:val="right"/>
              <w:outlineLvl w:val="0"/>
              <w:rPr>
                <w:rFonts w:ascii="Arial" w:eastAsia="Calibri" w:hAnsi="Arial" w:cs="Arial"/>
                <w:color w:val="000000"/>
                <w:sz w:val="18"/>
                <w:szCs w:val="18"/>
                <w:lang w:val="hr-HR"/>
              </w:rPr>
            </w:pPr>
            <w:r w:rsidRPr="00131510">
              <w:rPr>
                <w:rFonts w:ascii="Arial" w:hAnsi="Arial" w:cs="Arial"/>
                <w:sz w:val="18"/>
                <w:szCs w:val="18"/>
              </w:rPr>
              <w:t xml:space="preserve"> 1 </w:t>
            </w:r>
          </w:p>
        </w:tc>
      </w:tr>
      <w:tr w:rsidR="00EA6FA2" w:rsidRPr="00587444" w14:paraId="07A98C55" w14:textId="77777777" w:rsidTr="00A522C5">
        <w:trPr>
          <w:trHeight w:val="33"/>
        </w:trPr>
        <w:tc>
          <w:tcPr>
            <w:tcW w:w="1815" w:type="pct"/>
            <w:vAlign w:val="bottom"/>
          </w:tcPr>
          <w:p w14:paraId="0080DC80" w14:textId="28FA226E" w:rsidR="00EA6FA2" w:rsidRPr="00587444" w:rsidRDefault="00EA6FA2" w:rsidP="00EA6FA2">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2</w:t>
            </w:r>
          </w:p>
        </w:tc>
        <w:tc>
          <w:tcPr>
            <w:tcW w:w="650" w:type="pct"/>
            <w:tcBorders>
              <w:top w:val="nil"/>
              <w:left w:val="nil"/>
              <w:bottom w:val="single" w:sz="12" w:space="0" w:color="auto"/>
              <w:right w:val="nil"/>
            </w:tcBorders>
            <w:shd w:val="clear" w:color="auto" w:fill="auto"/>
            <w:vAlign w:val="bottom"/>
          </w:tcPr>
          <w:p w14:paraId="6A97D218" w14:textId="2540C819" w:rsidR="00EA6FA2" w:rsidRPr="00587444" w:rsidRDefault="00EA6FA2" w:rsidP="00EA6FA2">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9C2B20">
              <w:rPr>
                <w:rFonts w:ascii="Arial" w:hAnsi="Arial" w:cs="Arial"/>
                <w:b/>
                <w:bCs/>
                <w:sz w:val="18"/>
                <w:szCs w:val="18"/>
              </w:rPr>
              <w:t xml:space="preserve"> 804 </w:t>
            </w:r>
          </w:p>
        </w:tc>
        <w:tc>
          <w:tcPr>
            <w:tcW w:w="650" w:type="pct"/>
            <w:tcBorders>
              <w:top w:val="nil"/>
              <w:left w:val="nil"/>
              <w:bottom w:val="single" w:sz="12" w:space="0" w:color="auto"/>
              <w:right w:val="nil"/>
            </w:tcBorders>
            <w:shd w:val="clear" w:color="auto" w:fill="auto"/>
            <w:vAlign w:val="bottom"/>
          </w:tcPr>
          <w:p w14:paraId="5D63DA61" w14:textId="2E755BA3" w:rsidR="00EA6FA2" w:rsidRPr="00587444" w:rsidRDefault="00EA6FA2" w:rsidP="00EA6FA2">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9C2B20">
              <w:rPr>
                <w:rFonts w:ascii="Arial" w:hAnsi="Arial" w:cs="Arial"/>
                <w:b/>
                <w:bCs/>
                <w:sz w:val="18"/>
                <w:szCs w:val="18"/>
              </w:rPr>
              <w:t xml:space="preserve"> - </w:t>
            </w:r>
          </w:p>
        </w:tc>
        <w:tc>
          <w:tcPr>
            <w:tcW w:w="643" w:type="pct"/>
            <w:tcBorders>
              <w:top w:val="nil"/>
              <w:left w:val="nil"/>
              <w:bottom w:val="single" w:sz="12" w:space="0" w:color="auto"/>
              <w:right w:val="nil"/>
            </w:tcBorders>
            <w:shd w:val="clear" w:color="auto" w:fill="auto"/>
            <w:vAlign w:val="bottom"/>
          </w:tcPr>
          <w:p w14:paraId="5ABDA39D" w14:textId="01E4BADE" w:rsidR="00EA6FA2" w:rsidRPr="00587444" w:rsidRDefault="00EA6FA2" w:rsidP="00EA6FA2">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9C2B20">
              <w:rPr>
                <w:rFonts w:ascii="Arial" w:hAnsi="Arial" w:cs="Arial"/>
                <w:b/>
                <w:bCs/>
                <w:sz w:val="18"/>
                <w:szCs w:val="18"/>
              </w:rPr>
              <w:t xml:space="preserve"> - </w:t>
            </w:r>
          </w:p>
        </w:tc>
        <w:tc>
          <w:tcPr>
            <w:tcW w:w="605" w:type="pct"/>
            <w:tcBorders>
              <w:top w:val="nil"/>
              <w:left w:val="nil"/>
              <w:bottom w:val="single" w:sz="12" w:space="0" w:color="auto"/>
              <w:right w:val="nil"/>
            </w:tcBorders>
            <w:shd w:val="clear" w:color="auto" w:fill="auto"/>
            <w:vAlign w:val="bottom"/>
          </w:tcPr>
          <w:p w14:paraId="383A98D9" w14:textId="6DA4FD7C" w:rsidR="00EA6FA2" w:rsidRPr="00587444" w:rsidRDefault="00EA6FA2" w:rsidP="00EA6FA2">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9C2B20">
              <w:rPr>
                <w:rFonts w:ascii="Arial" w:hAnsi="Arial" w:cs="Arial"/>
                <w:b/>
                <w:bCs/>
                <w:sz w:val="18"/>
                <w:szCs w:val="18"/>
              </w:rPr>
              <w:t xml:space="preserve"> - </w:t>
            </w:r>
          </w:p>
        </w:tc>
        <w:tc>
          <w:tcPr>
            <w:tcW w:w="637" w:type="pct"/>
            <w:tcBorders>
              <w:top w:val="nil"/>
              <w:left w:val="nil"/>
              <w:bottom w:val="single" w:sz="12" w:space="0" w:color="auto"/>
              <w:right w:val="nil"/>
            </w:tcBorders>
            <w:shd w:val="clear" w:color="auto" w:fill="auto"/>
            <w:vAlign w:val="bottom"/>
          </w:tcPr>
          <w:p w14:paraId="3B069C5E" w14:textId="4E7CC983" w:rsidR="00EA6FA2" w:rsidRPr="00587444" w:rsidRDefault="00EA6FA2" w:rsidP="00EA6FA2">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9C2B20">
              <w:rPr>
                <w:rFonts w:ascii="Arial" w:hAnsi="Arial" w:cs="Arial"/>
                <w:b/>
                <w:bCs/>
                <w:sz w:val="18"/>
                <w:szCs w:val="18"/>
              </w:rPr>
              <w:t xml:space="preserve"> 804 </w:t>
            </w:r>
          </w:p>
        </w:tc>
      </w:tr>
    </w:tbl>
    <w:p w14:paraId="0E79459D" w14:textId="77777777" w:rsidR="00587444" w:rsidRPr="00587444" w:rsidRDefault="00587444" w:rsidP="00587444">
      <w:pPr>
        <w:suppressAutoHyphens w:val="0"/>
        <w:autoSpaceDN/>
        <w:jc w:val="both"/>
        <w:rPr>
          <w:rFonts w:ascii="Arial" w:hAnsi="Arial" w:cs="Arial"/>
          <w:b/>
          <w:bCs/>
          <w:sz w:val="20"/>
          <w:szCs w:val="20"/>
          <w:lang w:val="en-GB"/>
        </w:rPr>
      </w:pPr>
    </w:p>
    <w:p w14:paraId="5D705C5E" w14:textId="77777777" w:rsidR="00587444" w:rsidRPr="00587444" w:rsidRDefault="00587444" w:rsidP="00587444">
      <w:pPr>
        <w:suppressAutoHyphens w:val="0"/>
        <w:autoSpaceDN/>
        <w:jc w:val="both"/>
        <w:rPr>
          <w:rFonts w:ascii="Arial" w:hAnsi="Arial" w:cs="Arial"/>
          <w:b/>
          <w:bCs/>
          <w:sz w:val="20"/>
          <w:szCs w:val="20"/>
          <w:lang w:val="en-GB"/>
        </w:rPr>
      </w:pPr>
    </w:p>
    <w:p w14:paraId="3A94752A" w14:textId="77777777" w:rsidR="00587444" w:rsidRPr="00587444" w:rsidRDefault="00587444" w:rsidP="00587444">
      <w:pPr>
        <w:suppressAutoHyphens w:val="0"/>
        <w:autoSpaceDN/>
        <w:jc w:val="both"/>
        <w:rPr>
          <w:rFonts w:ascii="Arial" w:hAnsi="Arial" w:cs="Arial"/>
          <w:b/>
          <w:bCs/>
          <w:sz w:val="20"/>
          <w:szCs w:val="20"/>
          <w:lang w:val="en-GB"/>
        </w:rPr>
      </w:pPr>
    </w:p>
    <w:p w14:paraId="6C5F9F20" w14:textId="77777777" w:rsidR="00587444" w:rsidRPr="00587444" w:rsidRDefault="00587444" w:rsidP="00587444">
      <w:pPr>
        <w:suppressAutoHyphens w:val="0"/>
        <w:autoSpaceDN/>
        <w:jc w:val="both"/>
        <w:rPr>
          <w:rFonts w:ascii="Arial" w:hAnsi="Arial" w:cs="Arial"/>
          <w:b/>
          <w:bCs/>
          <w:sz w:val="20"/>
          <w:szCs w:val="20"/>
          <w:lang w:val="en-GB"/>
        </w:rPr>
      </w:pPr>
    </w:p>
    <w:p w14:paraId="2B688AC8"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footerReference w:type="default" r:id="rId186"/>
          <w:pgSz w:w="11907" w:h="16840" w:code="9"/>
          <w:pgMar w:top="1418" w:right="1134" w:bottom="1134" w:left="1418" w:header="851" w:footer="851" w:gutter="0"/>
          <w:cols w:space="720"/>
          <w:noEndnote/>
        </w:sectPr>
      </w:pPr>
    </w:p>
    <w:p w14:paraId="64A0F3BE" w14:textId="77777777" w:rsidR="00587444" w:rsidRPr="00587444" w:rsidRDefault="00587444" w:rsidP="00587444">
      <w:pPr>
        <w:suppressAutoHyphens w:val="0"/>
        <w:autoSpaceDN/>
        <w:jc w:val="both"/>
        <w:rPr>
          <w:rFonts w:ascii="Arial" w:hAnsi="Arial" w:cs="Arial"/>
          <w:b/>
          <w:bCs/>
          <w:sz w:val="20"/>
          <w:szCs w:val="20"/>
          <w:lang w:val="en-GB"/>
        </w:rPr>
      </w:pPr>
    </w:p>
    <w:p w14:paraId="0DB3BF1B"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43B724AF" w14:textId="77777777" w:rsidR="00587444" w:rsidRPr="00587444" w:rsidRDefault="00587444" w:rsidP="00587444">
      <w:pPr>
        <w:suppressAutoHyphens w:val="0"/>
        <w:autoSpaceDN/>
        <w:jc w:val="both"/>
        <w:rPr>
          <w:rFonts w:ascii="Arial" w:hAnsi="Arial" w:cs="Arial"/>
          <w:b/>
          <w:sz w:val="20"/>
          <w:szCs w:val="20"/>
          <w:lang w:val="en-GB"/>
        </w:rPr>
      </w:pPr>
    </w:p>
    <w:p w14:paraId="6407180D"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7F3299B0" w14:textId="77777777" w:rsidR="00587444" w:rsidRPr="00587444" w:rsidRDefault="00587444" w:rsidP="00587444">
      <w:pPr>
        <w:suppressAutoHyphens w:val="0"/>
        <w:autoSpaceDN/>
        <w:jc w:val="both"/>
        <w:rPr>
          <w:rFonts w:ascii="Arial" w:hAnsi="Arial" w:cs="Arial"/>
          <w:b/>
          <w:bCs/>
          <w:i/>
          <w:sz w:val="20"/>
          <w:szCs w:val="20"/>
          <w:lang w:val="en-GB"/>
        </w:rPr>
      </w:pPr>
    </w:p>
    <w:p w14:paraId="533EF583" w14:textId="77777777" w:rsidR="00587444" w:rsidRPr="00587444" w:rsidRDefault="00587444">
      <w:pPr>
        <w:numPr>
          <w:ilvl w:val="8"/>
          <w:numId w:val="62"/>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315D971B" w14:textId="77777777" w:rsidR="00587444" w:rsidRPr="00587444" w:rsidRDefault="00587444" w:rsidP="00587444">
      <w:pPr>
        <w:suppressAutoHyphens w:val="0"/>
        <w:autoSpaceDN/>
        <w:jc w:val="both"/>
        <w:rPr>
          <w:rFonts w:ascii="Arial" w:hAnsi="Arial" w:cs="Arial"/>
          <w:b/>
          <w:bCs/>
          <w:sz w:val="20"/>
          <w:szCs w:val="20"/>
          <w:lang w:val="en-GB"/>
        </w:rPr>
      </w:pPr>
    </w:p>
    <w:p w14:paraId="6E7AAB97"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Deposits with other banks</w:t>
      </w:r>
    </w:p>
    <w:p w14:paraId="7315B650"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13" w:type="pct"/>
        <w:tblLayout w:type="fixed"/>
        <w:tblLook w:val="0000" w:firstRow="0" w:lastRow="0" w:firstColumn="0" w:lastColumn="0" w:noHBand="0" w:noVBand="0"/>
      </w:tblPr>
      <w:tblGrid>
        <w:gridCol w:w="3403"/>
        <w:gridCol w:w="1216"/>
        <w:gridCol w:w="1217"/>
        <w:gridCol w:w="1204"/>
        <w:gridCol w:w="1133"/>
        <w:gridCol w:w="1206"/>
      </w:tblGrid>
      <w:tr w:rsidR="00587444" w:rsidRPr="00587444" w14:paraId="558B434B" w14:textId="77777777" w:rsidTr="00DD69E7">
        <w:trPr>
          <w:trHeight w:val="303"/>
        </w:trPr>
        <w:tc>
          <w:tcPr>
            <w:tcW w:w="1814" w:type="pct"/>
          </w:tcPr>
          <w:p w14:paraId="23002203" w14:textId="77777777" w:rsidR="00587444" w:rsidRPr="00587444" w:rsidRDefault="00587444" w:rsidP="00587444">
            <w:pPr>
              <w:suppressAutoHyphens w:val="0"/>
              <w:autoSpaceDN/>
              <w:rPr>
                <w:rFonts w:ascii="Arial" w:eastAsia="Calibri" w:hAnsi="Arial" w:cs="Arial"/>
                <w:b/>
                <w:bCs/>
                <w:sz w:val="18"/>
                <w:szCs w:val="18"/>
                <w:lang w:val="en-GB"/>
              </w:rPr>
            </w:pPr>
            <w:bookmarkStart w:id="904" w:name="_Hlk5872046"/>
            <w:r w:rsidRPr="00587444">
              <w:rPr>
                <w:rFonts w:ascii="Arial" w:eastAsia="Calibri" w:hAnsi="Arial" w:cs="Arial"/>
                <w:b/>
                <w:bCs/>
                <w:sz w:val="18"/>
                <w:szCs w:val="18"/>
                <w:lang w:val="en-GB"/>
              </w:rPr>
              <w:br w:type="page"/>
              <w:t xml:space="preserve">Group </w:t>
            </w:r>
          </w:p>
        </w:tc>
        <w:tc>
          <w:tcPr>
            <w:tcW w:w="3186" w:type="pct"/>
            <w:gridSpan w:val="5"/>
            <w:vAlign w:val="bottom"/>
          </w:tcPr>
          <w:p w14:paraId="572585CF"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6B234BAE" w14:textId="77777777" w:rsidTr="00DD69E7">
        <w:trPr>
          <w:trHeight w:val="47"/>
        </w:trPr>
        <w:tc>
          <w:tcPr>
            <w:tcW w:w="1814" w:type="pct"/>
          </w:tcPr>
          <w:p w14:paraId="5AA18011" w14:textId="39E1B93F"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CE37C7">
              <w:rPr>
                <w:rFonts w:ascii="Arial" w:eastAsia="Calibri" w:hAnsi="Arial" w:cs="Arial"/>
                <w:b/>
                <w:bCs/>
                <w:sz w:val="18"/>
                <w:szCs w:val="18"/>
                <w:lang w:val="en-GB"/>
              </w:rPr>
              <w:t>3</w:t>
            </w:r>
          </w:p>
        </w:tc>
        <w:tc>
          <w:tcPr>
            <w:tcW w:w="648" w:type="pct"/>
            <w:vAlign w:val="bottom"/>
          </w:tcPr>
          <w:p w14:paraId="00BAF4A1"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49" w:type="pct"/>
            <w:vAlign w:val="bottom"/>
          </w:tcPr>
          <w:p w14:paraId="1F477FE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2" w:type="pct"/>
            <w:vAlign w:val="bottom"/>
          </w:tcPr>
          <w:p w14:paraId="1502C2B3"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4" w:type="pct"/>
            <w:vAlign w:val="bottom"/>
          </w:tcPr>
          <w:p w14:paraId="25F3FCB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43" w:type="pct"/>
            <w:vAlign w:val="bottom"/>
          </w:tcPr>
          <w:p w14:paraId="1C32FD12"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3E0ABD" w:rsidRPr="00587444" w14:paraId="08EAB34C" w14:textId="77777777" w:rsidTr="00DD69E7">
        <w:trPr>
          <w:trHeight w:val="47"/>
        </w:trPr>
        <w:tc>
          <w:tcPr>
            <w:tcW w:w="1814" w:type="pct"/>
          </w:tcPr>
          <w:p w14:paraId="441B33E1" w14:textId="77777777" w:rsidR="003E0ABD" w:rsidRPr="00587444" w:rsidRDefault="003E0ABD" w:rsidP="003E0ABD">
            <w:pPr>
              <w:suppressAutoHyphens w:val="0"/>
              <w:autoSpaceDN/>
              <w:rPr>
                <w:rFonts w:ascii="Arial" w:eastAsia="Calibri" w:hAnsi="Arial" w:cs="Arial"/>
                <w:b/>
                <w:bCs/>
                <w:sz w:val="18"/>
                <w:szCs w:val="18"/>
                <w:lang w:val="en-GB"/>
              </w:rPr>
            </w:pPr>
          </w:p>
        </w:tc>
        <w:tc>
          <w:tcPr>
            <w:tcW w:w="648" w:type="pct"/>
          </w:tcPr>
          <w:p w14:paraId="62A222EA" w14:textId="48034B59"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9" w:type="pct"/>
          </w:tcPr>
          <w:p w14:paraId="01226598" w14:textId="44192340"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2" w:type="pct"/>
          </w:tcPr>
          <w:p w14:paraId="1FA031FE" w14:textId="6D3FCD1E"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4" w:type="pct"/>
          </w:tcPr>
          <w:p w14:paraId="5FAA9279" w14:textId="59C5DC82"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2DC20FF3" w14:textId="7A2E6CEF"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3E0ABD" w:rsidRPr="00587444" w14:paraId="6C9401C9" w14:textId="77777777" w:rsidTr="00DD69E7">
        <w:trPr>
          <w:trHeight w:val="47"/>
        </w:trPr>
        <w:tc>
          <w:tcPr>
            <w:tcW w:w="1814" w:type="pct"/>
          </w:tcPr>
          <w:p w14:paraId="2EED322B" w14:textId="77777777" w:rsidR="003E0ABD" w:rsidRPr="00587444" w:rsidRDefault="003E0ABD" w:rsidP="003E0ABD">
            <w:pPr>
              <w:suppressAutoHyphens w:val="0"/>
              <w:autoSpaceDN/>
              <w:rPr>
                <w:rFonts w:ascii="Arial" w:eastAsia="Calibri" w:hAnsi="Arial" w:cs="Arial"/>
                <w:b/>
                <w:bCs/>
                <w:sz w:val="18"/>
                <w:szCs w:val="18"/>
                <w:lang w:val="en-GB"/>
              </w:rPr>
            </w:pPr>
          </w:p>
        </w:tc>
        <w:tc>
          <w:tcPr>
            <w:tcW w:w="648" w:type="pct"/>
          </w:tcPr>
          <w:p w14:paraId="5CAA6101"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49" w:type="pct"/>
          </w:tcPr>
          <w:p w14:paraId="0F5844D9"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42" w:type="pct"/>
          </w:tcPr>
          <w:p w14:paraId="4855F85F"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04" w:type="pct"/>
          </w:tcPr>
          <w:p w14:paraId="25262F8D"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43" w:type="pct"/>
          </w:tcPr>
          <w:p w14:paraId="44FB024C" w14:textId="77777777" w:rsidR="003E0ABD" w:rsidRPr="00587444" w:rsidRDefault="003E0ABD" w:rsidP="003E0ABD">
            <w:pPr>
              <w:suppressAutoHyphens w:val="0"/>
              <w:autoSpaceDN/>
              <w:jc w:val="right"/>
              <w:rPr>
                <w:rFonts w:ascii="Arial" w:eastAsia="Calibri" w:hAnsi="Arial" w:cs="Arial"/>
                <w:b/>
                <w:sz w:val="18"/>
                <w:szCs w:val="18"/>
                <w:lang w:val="en-GB"/>
              </w:rPr>
            </w:pPr>
          </w:p>
        </w:tc>
      </w:tr>
      <w:tr w:rsidR="0042651E" w:rsidRPr="00587444" w14:paraId="06632E4E" w14:textId="77777777" w:rsidTr="00DD69E7">
        <w:trPr>
          <w:trHeight w:val="164"/>
        </w:trPr>
        <w:tc>
          <w:tcPr>
            <w:tcW w:w="1814" w:type="pct"/>
            <w:vAlign w:val="bottom"/>
          </w:tcPr>
          <w:p w14:paraId="0515769B" w14:textId="5EB9A380" w:rsidR="0042651E" w:rsidRPr="00587444" w:rsidRDefault="0042651E" w:rsidP="0042651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3</w:t>
            </w:r>
          </w:p>
        </w:tc>
        <w:tc>
          <w:tcPr>
            <w:tcW w:w="648" w:type="pct"/>
            <w:shd w:val="clear" w:color="auto" w:fill="auto"/>
            <w:vAlign w:val="bottom"/>
          </w:tcPr>
          <w:p w14:paraId="2373D215" w14:textId="3B17A493" w:rsidR="0042651E" w:rsidRPr="00587444" w:rsidRDefault="0042651E" w:rsidP="0042651E">
            <w:pPr>
              <w:suppressAutoHyphens w:val="0"/>
              <w:autoSpaceDN/>
              <w:jc w:val="right"/>
              <w:rPr>
                <w:rFonts w:ascii="Arial" w:eastAsia="Calibri" w:hAnsi="Arial" w:cs="Arial"/>
                <w:sz w:val="18"/>
                <w:szCs w:val="18"/>
                <w:lang w:val="en-GB"/>
              </w:rPr>
            </w:pPr>
            <w:r>
              <w:rPr>
                <w:rFonts w:ascii="Arial" w:hAnsi="Arial" w:cs="Arial"/>
                <w:sz w:val="18"/>
                <w:szCs w:val="18"/>
              </w:rPr>
              <w:t>5</w:t>
            </w:r>
            <w:r w:rsidRPr="004770C0">
              <w:rPr>
                <w:rFonts w:ascii="Arial" w:hAnsi="Arial" w:cs="Arial"/>
                <w:sz w:val="18"/>
                <w:szCs w:val="18"/>
              </w:rPr>
              <w:t xml:space="preserve">    </w:t>
            </w:r>
          </w:p>
        </w:tc>
        <w:tc>
          <w:tcPr>
            <w:tcW w:w="649" w:type="pct"/>
            <w:shd w:val="clear" w:color="auto" w:fill="auto"/>
            <w:vAlign w:val="bottom"/>
          </w:tcPr>
          <w:p w14:paraId="2D4F24D4" w14:textId="151171F3" w:rsidR="0042651E" w:rsidRPr="00587444" w:rsidRDefault="0042651E" w:rsidP="0042651E">
            <w:pPr>
              <w:suppressAutoHyphens w:val="0"/>
              <w:autoSpaceDN/>
              <w:jc w:val="right"/>
              <w:rPr>
                <w:rFonts w:ascii="Arial" w:eastAsia="Calibri" w:hAnsi="Arial" w:cs="Arial"/>
                <w:sz w:val="18"/>
                <w:szCs w:val="18"/>
                <w:lang w:val="en-GB"/>
              </w:rPr>
            </w:pPr>
            <w:r w:rsidRPr="004770C0">
              <w:rPr>
                <w:rFonts w:ascii="Arial" w:hAnsi="Arial" w:cs="Arial"/>
                <w:sz w:val="18"/>
                <w:szCs w:val="18"/>
              </w:rPr>
              <w:t xml:space="preserve"> - </w:t>
            </w:r>
          </w:p>
        </w:tc>
        <w:tc>
          <w:tcPr>
            <w:tcW w:w="642" w:type="pct"/>
            <w:shd w:val="clear" w:color="auto" w:fill="auto"/>
            <w:vAlign w:val="bottom"/>
          </w:tcPr>
          <w:p w14:paraId="5044B181" w14:textId="594D22E2" w:rsidR="0042651E" w:rsidRPr="00587444" w:rsidRDefault="0042651E" w:rsidP="0042651E">
            <w:pPr>
              <w:suppressAutoHyphens w:val="0"/>
              <w:autoSpaceDN/>
              <w:jc w:val="right"/>
              <w:rPr>
                <w:rFonts w:ascii="Arial" w:eastAsia="Calibri" w:hAnsi="Arial" w:cs="Arial"/>
                <w:sz w:val="18"/>
                <w:szCs w:val="18"/>
                <w:lang w:val="en-GB"/>
              </w:rPr>
            </w:pPr>
            <w:r w:rsidRPr="004770C0">
              <w:rPr>
                <w:rFonts w:ascii="Arial" w:hAnsi="Arial" w:cs="Arial"/>
                <w:sz w:val="18"/>
                <w:szCs w:val="18"/>
              </w:rPr>
              <w:t xml:space="preserve"> - </w:t>
            </w:r>
          </w:p>
        </w:tc>
        <w:tc>
          <w:tcPr>
            <w:tcW w:w="604" w:type="pct"/>
            <w:shd w:val="clear" w:color="auto" w:fill="auto"/>
            <w:vAlign w:val="bottom"/>
          </w:tcPr>
          <w:p w14:paraId="765A8F8E" w14:textId="7F402D5C" w:rsidR="0042651E" w:rsidRPr="00587444" w:rsidRDefault="0042651E" w:rsidP="0042651E">
            <w:pPr>
              <w:suppressAutoHyphens w:val="0"/>
              <w:autoSpaceDN/>
              <w:jc w:val="right"/>
              <w:rPr>
                <w:rFonts w:ascii="Arial" w:eastAsia="Calibri" w:hAnsi="Arial" w:cs="Arial"/>
                <w:sz w:val="18"/>
                <w:szCs w:val="18"/>
                <w:lang w:val="en-GB"/>
              </w:rPr>
            </w:pPr>
            <w:r w:rsidRPr="004770C0">
              <w:rPr>
                <w:rFonts w:ascii="Arial" w:hAnsi="Arial" w:cs="Arial"/>
                <w:sz w:val="18"/>
                <w:szCs w:val="18"/>
              </w:rPr>
              <w:t xml:space="preserve"> - </w:t>
            </w:r>
          </w:p>
        </w:tc>
        <w:tc>
          <w:tcPr>
            <w:tcW w:w="643" w:type="pct"/>
            <w:shd w:val="clear" w:color="auto" w:fill="auto"/>
            <w:vAlign w:val="bottom"/>
          </w:tcPr>
          <w:p w14:paraId="0B4237CB" w14:textId="5C192CE3" w:rsidR="0042651E" w:rsidRPr="00587444" w:rsidRDefault="0042651E" w:rsidP="0042651E">
            <w:pPr>
              <w:suppressAutoHyphens w:val="0"/>
              <w:autoSpaceDN/>
              <w:jc w:val="right"/>
              <w:rPr>
                <w:rFonts w:ascii="Arial" w:eastAsia="Calibri" w:hAnsi="Arial" w:cs="Arial"/>
                <w:sz w:val="18"/>
                <w:szCs w:val="18"/>
                <w:lang w:val="en-GB"/>
              </w:rPr>
            </w:pPr>
            <w:r>
              <w:rPr>
                <w:rFonts w:ascii="Arial" w:hAnsi="Arial" w:cs="Arial"/>
                <w:sz w:val="18"/>
                <w:szCs w:val="18"/>
              </w:rPr>
              <w:t>5</w:t>
            </w:r>
            <w:r w:rsidRPr="004770C0">
              <w:rPr>
                <w:rFonts w:ascii="Arial" w:hAnsi="Arial" w:cs="Arial"/>
                <w:sz w:val="18"/>
                <w:szCs w:val="18"/>
              </w:rPr>
              <w:t xml:space="preserve">    </w:t>
            </w:r>
          </w:p>
        </w:tc>
      </w:tr>
      <w:tr w:rsidR="0042651E" w:rsidRPr="00587444" w14:paraId="4711F279" w14:textId="77777777" w:rsidTr="00DD69E7">
        <w:trPr>
          <w:trHeight w:val="164"/>
        </w:trPr>
        <w:tc>
          <w:tcPr>
            <w:tcW w:w="1814" w:type="pct"/>
          </w:tcPr>
          <w:p w14:paraId="25F42BB9" w14:textId="77777777" w:rsidR="0042651E" w:rsidRPr="00587444" w:rsidRDefault="0042651E" w:rsidP="0042651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48" w:type="pct"/>
            <w:tcBorders>
              <w:top w:val="nil"/>
              <w:left w:val="nil"/>
              <w:right w:val="nil"/>
            </w:tcBorders>
            <w:shd w:val="clear" w:color="auto" w:fill="auto"/>
            <w:vAlign w:val="bottom"/>
          </w:tcPr>
          <w:p w14:paraId="233E1354" w14:textId="4CDBF414"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9" w:type="pct"/>
            <w:tcBorders>
              <w:top w:val="nil"/>
              <w:left w:val="nil"/>
              <w:right w:val="nil"/>
            </w:tcBorders>
            <w:shd w:val="clear" w:color="auto" w:fill="auto"/>
            <w:vAlign w:val="bottom"/>
          </w:tcPr>
          <w:p w14:paraId="1F783D0F" w14:textId="2D2F8785"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2" w:type="pct"/>
            <w:tcBorders>
              <w:top w:val="nil"/>
              <w:left w:val="nil"/>
              <w:right w:val="nil"/>
            </w:tcBorders>
            <w:shd w:val="clear" w:color="auto" w:fill="auto"/>
            <w:vAlign w:val="bottom"/>
          </w:tcPr>
          <w:p w14:paraId="62CB1D1F" w14:textId="136ED482"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04" w:type="pct"/>
            <w:tcBorders>
              <w:top w:val="nil"/>
              <w:left w:val="nil"/>
              <w:right w:val="nil"/>
            </w:tcBorders>
            <w:shd w:val="clear" w:color="auto" w:fill="auto"/>
            <w:vAlign w:val="bottom"/>
          </w:tcPr>
          <w:p w14:paraId="252922B4" w14:textId="1DDB34E1"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3" w:type="pct"/>
            <w:tcBorders>
              <w:top w:val="nil"/>
              <w:left w:val="nil"/>
              <w:right w:val="nil"/>
            </w:tcBorders>
            <w:shd w:val="clear" w:color="auto" w:fill="auto"/>
            <w:vAlign w:val="bottom"/>
          </w:tcPr>
          <w:p w14:paraId="36251135" w14:textId="7D88514F"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r>
      <w:tr w:rsidR="0042651E" w:rsidRPr="00587444" w14:paraId="20614625" w14:textId="77777777" w:rsidTr="00DD69E7">
        <w:trPr>
          <w:trHeight w:val="164"/>
        </w:trPr>
        <w:tc>
          <w:tcPr>
            <w:tcW w:w="1814" w:type="pct"/>
          </w:tcPr>
          <w:p w14:paraId="168FEC18" w14:textId="77777777" w:rsidR="0042651E" w:rsidRPr="00587444" w:rsidRDefault="0042651E" w:rsidP="0042651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48" w:type="pct"/>
            <w:tcBorders>
              <w:top w:val="nil"/>
              <w:left w:val="nil"/>
              <w:right w:val="nil"/>
            </w:tcBorders>
            <w:shd w:val="clear" w:color="auto" w:fill="auto"/>
            <w:vAlign w:val="bottom"/>
          </w:tcPr>
          <w:p w14:paraId="2A6109EB" w14:textId="71A43F07"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9" w:type="pct"/>
            <w:tcBorders>
              <w:top w:val="nil"/>
              <w:left w:val="nil"/>
              <w:right w:val="nil"/>
            </w:tcBorders>
            <w:shd w:val="clear" w:color="auto" w:fill="auto"/>
            <w:vAlign w:val="bottom"/>
          </w:tcPr>
          <w:p w14:paraId="67C654DC" w14:textId="4512EF25"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2" w:type="pct"/>
            <w:tcBorders>
              <w:top w:val="nil"/>
              <w:left w:val="nil"/>
              <w:right w:val="nil"/>
            </w:tcBorders>
            <w:shd w:val="clear" w:color="auto" w:fill="auto"/>
            <w:vAlign w:val="bottom"/>
          </w:tcPr>
          <w:p w14:paraId="3EB2699E" w14:textId="026D452C"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04" w:type="pct"/>
            <w:tcBorders>
              <w:top w:val="nil"/>
              <w:left w:val="nil"/>
              <w:right w:val="nil"/>
            </w:tcBorders>
            <w:shd w:val="clear" w:color="auto" w:fill="auto"/>
            <w:vAlign w:val="bottom"/>
          </w:tcPr>
          <w:p w14:paraId="5D8AA93D" w14:textId="35035D96"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3" w:type="pct"/>
            <w:tcBorders>
              <w:top w:val="nil"/>
              <w:left w:val="nil"/>
              <w:right w:val="nil"/>
            </w:tcBorders>
            <w:shd w:val="clear" w:color="auto" w:fill="auto"/>
            <w:vAlign w:val="bottom"/>
          </w:tcPr>
          <w:p w14:paraId="2B8B7702" w14:textId="5D2A0A9A"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r>
      <w:tr w:rsidR="0042651E" w:rsidRPr="00587444" w14:paraId="401FB385" w14:textId="77777777" w:rsidTr="00AB311B">
        <w:trPr>
          <w:trHeight w:val="164"/>
        </w:trPr>
        <w:tc>
          <w:tcPr>
            <w:tcW w:w="1814" w:type="pct"/>
          </w:tcPr>
          <w:p w14:paraId="4ECCB8AE" w14:textId="77777777" w:rsidR="0042651E" w:rsidRPr="00587444" w:rsidRDefault="0042651E" w:rsidP="0042651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48" w:type="pct"/>
            <w:shd w:val="clear" w:color="auto" w:fill="auto"/>
            <w:vAlign w:val="bottom"/>
          </w:tcPr>
          <w:p w14:paraId="1ED5D0BE" w14:textId="30E58EE3"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9" w:type="pct"/>
            <w:shd w:val="clear" w:color="auto" w:fill="auto"/>
            <w:vAlign w:val="bottom"/>
          </w:tcPr>
          <w:p w14:paraId="0BB5C139" w14:textId="71A7653E"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2" w:type="pct"/>
            <w:shd w:val="clear" w:color="auto" w:fill="auto"/>
            <w:vAlign w:val="bottom"/>
          </w:tcPr>
          <w:p w14:paraId="56C26406" w14:textId="3DE3E001"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04" w:type="pct"/>
            <w:shd w:val="clear" w:color="auto" w:fill="auto"/>
            <w:vAlign w:val="bottom"/>
          </w:tcPr>
          <w:p w14:paraId="7A841C7B" w14:textId="6A15502A"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3" w:type="pct"/>
            <w:shd w:val="clear" w:color="auto" w:fill="auto"/>
            <w:vAlign w:val="bottom"/>
          </w:tcPr>
          <w:p w14:paraId="3945A6E0" w14:textId="4EB1583D"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r>
      <w:tr w:rsidR="0042651E" w:rsidRPr="00587444" w14:paraId="088B01C4" w14:textId="77777777" w:rsidTr="00AB311B">
        <w:trPr>
          <w:trHeight w:val="164"/>
        </w:trPr>
        <w:tc>
          <w:tcPr>
            <w:tcW w:w="1814" w:type="pct"/>
            <w:vAlign w:val="bottom"/>
          </w:tcPr>
          <w:p w14:paraId="1B36CE7C" w14:textId="77777777" w:rsidR="0042651E" w:rsidRPr="00587444" w:rsidRDefault="0042651E" w:rsidP="0042651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increase of loss allowance</w:t>
            </w:r>
          </w:p>
        </w:tc>
        <w:tc>
          <w:tcPr>
            <w:tcW w:w="648" w:type="pct"/>
            <w:tcBorders>
              <w:top w:val="nil"/>
              <w:left w:val="nil"/>
              <w:right w:val="nil"/>
            </w:tcBorders>
            <w:shd w:val="clear" w:color="auto" w:fill="auto"/>
            <w:vAlign w:val="bottom"/>
          </w:tcPr>
          <w:p w14:paraId="209C245F" w14:textId="0492F51B" w:rsidR="0042651E" w:rsidRPr="00587444" w:rsidRDefault="0042651E" w:rsidP="0042651E">
            <w:pPr>
              <w:suppressAutoHyphens w:val="0"/>
              <w:autoSpaceDN/>
              <w:jc w:val="right"/>
              <w:rPr>
                <w:rFonts w:ascii="Arial" w:eastAsia="Calibri" w:hAnsi="Arial" w:cs="Arial"/>
                <w:color w:val="000000"/>
                <w:sz w:val="18"/>
                <w:szCs w:val="18"/>
                <w:lang w:val="hr-HR"/>
              </w:rPr>
            </w:pPr>
            <w:r>
              <w:rPr>
                <w:rFonts w:ascii="Arial" w:hAnsi="Arial" w:cs="Arial"/>
                <w:sz w:val="18"/>
                <w:szCs w:val="18"/>
              </w:rPr>
              <w:t>216</w:t>
            </w:r>
            <w:r w:rsidRPr="004770C0">
              <w:rPr>
                <w:rFonts w:ascii="Arial" w:hAnsi="Arial" w:cs="Arial"/>
                <w:sz w:val="18"/>
                <w:szCs w:val="18"/>
              </w:rPr>
              <w:t xml:space="preserve"> </w:t>
            </w:r>
          </w:p>
        </w:tc>
        <w:tc>
          <w:tcPr>
            <w:tcW w:w="649" w:type="pct"/>
            <w:tcBorders>
              <w:top w:val="nil"/>
              <w:left w:val="nil"/>
              <w:right w:val="nil"/>
            </w:tcBorders>
            <w:shd w:val="clear" w:color="auto" w:fill="auto"/>
            <w:vAlign w:val="bottom"/>
          </w:tcPr>
          <w:p w14:paraId="212C0244" w14:textId="14D1B13A"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2" w:type="pct"/>
            <w:tcBorders>
              <w:top w:val="nil"/>
              <w:left w:val="nil"/>
              <w:right w:val="nil"/>
            </w:tcBorders>
            <w:shd w:val="clear" w:color="auto" w:fill="auto"/>
            <w:vAlign w:val="bottom"/>
          </w:tcPr>
          <w:p w14:paraId="305FB58F" w14:textId="4B88BC2F"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04" w:type="pct"/>
            <w:tcBorders>
              <w:top w:val="nil"/>
              <w:left w:val="nil"/>
              <w:right w:val="nil"/>
            </w:tcBorders>
            <w:shd w:val="clear" w:color="auto" w:fill="auto"/>
            <w:vAlign w:val="bottom"/>
          </w:tcPr>
          <w:p w14:paraId="62C4F408" w14:textId="57A8472A"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3" w:type="pct"/>
            <w:tcBorders>
              <w:top w:val="nil"/>
              <w:left w:val="nil"/>
              <w:right w:val="nil"/>
            </w:tcBorders>
            <w:shd w:val="clear" w:color="auto" w:fill="auto"/>
            <w:vAlign w:val="bottom"/>
          </w:tcPr>
          <w:p w14:paraId="38D2C2E1" w14:textId="6DBF0C44" w:rsidR="0042651E" w:rsidRPr="00587444" w:rsidRDefault="0042651E" w:rsidP="0042651E">
            <w:pPr>
              <w:suppressAutoHyphens w:val="0"/>
              <w:autoSpaceDN/>
              <w:jc w:val="right"/>
              <w:rPr>
                <w:rFonts w:ascii="Arial" w:eastAsia="Calibri" w:hAnsi="Arial" w:cs="Arial"/>
                <w:color w:val="000000"/>
                <w:sz w:val="18"/>
                <w:szCs w:val="18"/>
                <w:lang w:val="hr-HR"/>
              </w:rPr>
            </w:pPr>
            <w:r>
              <w:rPr>
                <w:rFonts w:ascii="Arial" w:hAnsi="Arial" w:cs="Arial"/>
                <w:sz w:val="18"/>
                <w:szCs w:val="18"/>
              </w:rPr>
              <w:t>216</w:t>
            </w:r>
            <w:r w:rsidRPr="004770C0">
              <w:rPr>
                <w:rFonts w:ascii="Arial" w:hAnsi="Arial" w:cs="Arial"/>
                <w:sz w:val="18"/>
                <w:szCs w:val="18"/>
              </w:rPr>
              <w:t xml:space="preserve">    </w:t>
            </w:r>
          </w:p>
        </w:tc>
      </w:tr>
      <w:tr w:rsidR="0042651E" w:rsidRPr="00587444" w14:paraId="0AE54FA0" w14:textId="77777777" w:rsidTr="00AB311B">
        <w:trPr>
          <w:trHeight w:val="285"/>
        </w:trPr>
        <w:tc>
          <w:tcPr>
            <w:tcW w:w="1814" w:type="pct"/>
            <w:vAlign w:val="bottom"/>
          </w:tcPr>
          <w:p w14:paraId="57CF6F61" w14:textId="77777777" w:rsidR="0042651E" w:rsidRPr="00587444" w:rsidRDefault="0042651E" w:rsidP="0042651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foreign exchange gain/loss on loss allowances </w:t>
            </w:r>
          </w:p>
        </w:tc>
        <w:tc>
          <w:tcPr>
            <w:tcW w:w="648" w:type="pct"/>
            <w:tcBorders>
              <w:top w:val="nil"/>
              <w:left w:val="nil"/>
              <w:right w:val="nil"/>
            </w:tcBorders>
            <w:shd w:val="clear" w:color="auto" w:fill="auto"/>
            <w:vAlign w:val="bottom"/>
          </w:tcPr>
          <w:p w14:paraId="4BF0B866" w14:textId="55469020"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9" w:type="pct"/>
            <w:tcBorders>
              <w:top w:val="nil"/>
              <w:left w:val="nil"/>
              <w:right w:val="nil"/>
            </w:tcBorders>
            <w:shd w:val="clear" w:color="auto" w:fill="auto"/>
            <w:vAlign w:val="bottom"/>
          </w:tcPr>
          <w:p w14:paraId="6CDF0AED" w14:textId="0F140C8C"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2" w:type="pct"/>
            <w:tcBorders>
              <w:top w:val="nil"/>
              <w:left w:val="nil"/>
              <w:right w:val="nil"/>
            </w:tcBorders>
            <w:shd w:val="clear" w:color="auto" w:fill="auto"/>
            <w:vAlign w:val="bottom"/>
          </w:tcPr>
          <w:p w14:paraId="43B31930" w14:textId="0F320013"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04" w:type="pct"/>
            <w:tcBorders>
              <w:top w:val="nil"/>
              <w:left w:val="nil"/>
              <w:right w:val="nil"/>
            </w:tcBorders>
            <w:shd w:val="clear" w:color="auto" w:fill="auto"/>
            <w:vAlign w:val="bottom"/>
          </w:tcPr>
          <w:p w14:paraId="48DA2047" w14:textId="0C3988A3"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3" w:type="pct"/>
            <w:tcBorders>
              <w:top w:val="nil"/>
              <w:left w:val="nil"/>
              <w:right w:val="nil"/>
            </w:tcBorders>
            <w:shd w:val="clear" w:color="auto" w:fill="auto"/>
            <w:vAlign w:val="bottom"/>
          </w:tcPr>
          <w:p w14:paraId="73151576" w14:textId="163B7D61"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r>
      <w:tr w:rsidR="0042651E" w:rsidRPr="00587444" w14:paraId="262BFF80" w14:textId="77777777" w:rsidTr="00DD69E7">
        <w:trPr>
          <w:trHeight w:val="35"/>
        </w:trPr>
        <w:tc>
          <w:tcPr>
            <w:tcW w:w="1814" w:type="pct"/>
            <w:vAlign w:val="bottom"/>
          </w:tcPr>
          <w:p w14:paraId="1A2C5510" w14:textId="44D6124E" w:rsidR="0042651E" w:rsidRPr="00587444" w:rsidRDefault="0042651E" w:rsidP="0042651E">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3</w:t>
            </w:r>
          </w:p>
        </w:tc>
        <w:tc>
          <w:tcPr>
            <w:tcW w:w="648" w:type="pct"/>
            <w:tcBorders>
              <w:top w:val="single" w:sz="4" w:space="0" w:color="auto"/>
              <w:left w:val="nil"/>
              <w:bottom w:val="single" w:sz="12" w:space="0" w:color="auto"/>
              <w:right w:val="nil"/>
            </w:tcBorders>
            <w:shd w:val="clear" w:color="auto" w:fill="auto"/>
            <w:vAlign w:val="bottom"/>
          </w:tcPr>
          <w:p w14:paraId="31C81989" w14:textId="0345B381" w:rsidR="0042651E" w:rsidRPr="00587444" w:rsidRDefault="0042651E" w:rsidP="0042651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067DF8">
              <w:rPr>
                <w:rFonts w:ascii="Arial" w:eastAsia="Calibri" w:hAnsi="Arial" w:cs="Arial"/>
                <w:b/>
                <w:bCs/>
                <w:color w:val="000000" w:themeColor="text1"/>
                <w:sz w:val="18"/>
                <w:szCs w:val="18"/>
                <w:lang w:val="hr-HR"/>
              </w:rPr>
              <w:t>221</w:t>
            </w:r>
          </w:p>
        </w:tc>
        <w:tc>
          <w:tcPr>
            <w:tcW w:w="649" w:type="pct"/>
            <w:tcBorders>
              <w:top w:val="single" w:sz="4" w:space="0" w:color="auto"/>
              <w:left w:val="nil"/>
              <w:bottom w:val="single" w:sz="12" w:space="0" w:color="auto"/>
              <w:right w:val="nil"/>
            </w:tcBorders>
            <w:shd w:val="clear" w:color="auto" w:fill="auto"/>
            <w:vAlign w:val="bottom"/>
          </w:tcPr>
          <w:p w14:paraId="648864A0" w14:textId="2404175C" w:rsidR="0042651E" w:rsidRPr="00587444" w:rsidRDefault="0042651E" w:rsidP="0042651E">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42" w:type="pct"/>
            <w:tcBorders>
              <w:top w:val="single" w:sz="4" w:space="0" w:color="auto"/>
              <w:left w:val="nil"/>
              <w:bottom w:val="single" w:sz="12" w:space="0" w:color="auto"/>
              <w:right w:val="nil"/>
            </w:tcBorders>
            <w:shd w:val="clear" w:color="auto" w:fill="auto"/>
            <w:vAlign w:val="bottom"/>
          </w:tcPr>
          <w:p w14:paraId="5F892F61" w14:textId="4C00E071" w:rsidR="0042651E" w:rsidRPr="00587444" w:rsidRDefault="0042651E" w:rsidP="0042651E">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04" w:type="pct"/>
            <w:tcBorders>
              <w:top w:val="single" w:sz="4" w:space="0" w:color="auto"/>
              <w:left w:val="nil"/>
              <w:bottom w:val="single" w:sz="12" w:space="0" w:color="auto"/>
              <w:right w:val="nil"/>
            </w:tcBorders>
            <w:shd w:val="clear" w:color="auto" w:fill="auto"/>
            <w:vAlign w:val="bottom"/>
          </w:tcPr>
          <w:p w14:paraId="2CEB939A" w14:textId="58AF2C7C" w:rsidR="0042651E" w:rsidRPr="00587444" w:rsidRDefault="0042651E" w:rsidP="0042651E">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43" w:type="pct"/>
            <w:tcBorders>
              <w:top w:val="single" w:sz="4" w:space="0" w:color="auto"/>
              <w:left w:val="nil"/>
              <w:bottom w:val="single" w:sz="12" w:space="0" w:color="auto"/>
              <w:right w:val="nil"/>
            </w:tcBorders>
            <w:shd w:val="clear" w:color="auto" w:fill="auto"/>
            <w:vAlign w:val="bottom"/>
          </w:tcPr>
          <w:p w14:paraId="648A3BFB" w14:textId="534A7E4B" w:rsidR="0042651E" w:rsidRPr="00587444" w:rsidRDefault="0042651E" w:rsidP="0042651E">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221</w:t>
            </w:r>
          </w:p>
        </w:tc>
      </w:tr>
      <w:bookmarkEnd w:id="904"/>
    </w:tbl>
    <w:p w14:paraId="00F599E3" w14:textId="77777777" w:rsidR="00587444" w:rsidRPr="00587444" w:rsidRDefault="00587444" w:rsidP="00587444">
      <w:pPr>
        <w:suppressAutoHyphens w:val="0"/>
        <w:autoSpaceDN/>
        <w:jc w:val="both"/>
        <w:rPr>
          <w:rFonts w:ascii="Arial" w:hAnsi="Arial" w:cs="Arial"/>
          <w:b/>
          <w:bCs/>
          <w:sz w:val="20"/>
          <w:szCs w:val="20"/>
          <w:lang w:val="en-GB"/>
        </w:rPr>
      </w:pPr>
    </w:p>
    <w:p w14:paraId="691D3868"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13" w:type="pct"/>
        <w:tblLayout w:type="fixed"/>
        <w:tblLook w:val="0000" w:firstRow="0" w:lastRow="0" w:firstColumn="0" w:lastColumn="0" w:noHBand="0" w:noVBand="0"/>
      </w:tblPr>
      <w:tblGrid>
        <w:gridCol w:w="3403"/>
        <w:gridCol w:w="1216"/>
        <w:gridCol w:w="1217"/>
        <w:gridCol w:w="1204"/>
        <w:gridCol w:w="1133"/>
        <w:gridCol w:w="1206"/>
      </w:tblGrid>
      <w:tr w:rsidR="00587444" w:rsidRPr="00587444" w14:paraId="7888F8F6" w14:textId="77777777" w:rsidTr="00DD69E7">
        <w:trPr>
          <w:trHeight w:val="303"/>
        </w:trPr>
        <w:tc>
          <w:tcPr>
            <w:tcW w:w="1814" w:type="pct"/>
          </w:tcPr>
          <w:p w14:paraId="2109EEA9"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Group</w:t>
            </w:r>
          </w:p>
        </w:tc>
        <w:tc>
          <w:tcPr>
            <w:tcW w:w="3186" w:type="pct"/>
            <w:gridSpan w:val="5"/>
            <w:vAlign w:val="bottom"/>
          </w:tcPr>
          <w:p w14:paraId="15159886"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596B9FC5" w14:textId="77777777" w:rsidTr="00DD69E7">
        <w:trPr>
          <w:trHeight w:val="47"/>
        </w:trPr>
        <w:tc>
          <w:tcPr>
            <w:tcW w:w="1814" w:type="pct"/>
          </w:tcPr>
          <w:p w14:paraId="39C3DC9E" w14:textId="14CC7B58"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CE37C7">
              <w:rPr>
                <w:rFonts w:ascii="Arial" w:eastAsia="Calibri" w:hAnsi="Arial" w:cs="Arial"/>
                <w:b/>
                <w:bCs/>
                <w:sz w:val="18"/>
                <w:szCs w:val="18"/>
                <w:lang w:val="en-GB"/>
              </w:rPr>
              <w:t>2</w:t>
            </w:r>
          </w:p>
        </w:tc>
        <w:tc>
          <w:tcPr>
            <w:tcW w:w="648" w:type="pct"/>
            <w:vAlign w:val="bottom"/>
          </w:tcPr>
          <w:p w14:paraId="29F37EEE"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49" w:type="pct"/>
            <w:vAlign w:val="bottom"/>
          </w:tcPr>
          <w:p w14:paraId="7D5928A7"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2" w:type="pct"/>
            <w:vAlign w:val="bottom"/>
          </w:tcPr>
          <w:p w14:paraId="607997B6"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4" w:type="pct"/>
            <w:vAlign w:val="bottom"/>
          </w:tcPr>
          <w:p w14:paraId="33BE0380"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43" w:type="pct"/>
            <w:vAlign w:val="bottom"/>
          </w:tcPr>
          <w:p w14:paraId="1B990BEF"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3E0ABD" w:rsidRPr="00587444" w14:paraId="440B7B81" w14:textId="77777777" w:rsidTr="00DD69E7">
        <w:trPr>
          <w:trHeight w:val="47"/>
        </w:trPr>
        <w:tc>
          <w:tcPr>
            <w:tcW w:w="1814" w:type="pct"/>
          </w:tcPr>
          <w:p w14:paraId="10DD4181" w14:textId="77777777" w:rsidR="003E0ABD" w:rsidRPr="00587444" w:rsidRDefault="003E0ABD" w:rsidP="003E0ABD">
            <w:pPr>
              <w:suppressAutoHyphens w:val="0"/>
              <w:autoSpaceDN/>
              <w:rPr>
                <w:rFonts w:ascii="Arial" w:eastAsia="Calibri" w:hAnsi="Arial" w:cs="Arial"/>
                <w:b/>
                <w:bCs/>
                <w:sz w:val="18"/>
                <w:szCs w:val="18"/>
                <w:lang w:val="en-GB"/>
              </w:rPr>
            </w:pPr>
          </w:p>
        </w:tc>
        <w:tc>
          <w:tcPr>
            <w:tcW w:w="648" w:type="pct"/>
          </w:tcPr>
          <w:p w14:paraId="1326ABC9" w14:textId="2170D457"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9" w:type="pct"/>
          </w:tcPr>
          <w:p w14:paraId="4D990128" w14:textId="7FD15174"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2" w:type="pct"/>
          </w:tcPr>
          <w:p w14:paraId="01CE2BC9" w14:textId="48AD5916"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4" w:type="pct"/>
          </w:tcPr>
          <w:p w14:paraId="5D725FBC" w14:textId="4601FE71"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07CFA577" w14:textId="5176C1A1" w:rsidR="003E0ABD" w:rsidRPr="00587444" w:rsidRDefault="003E0ABD" w:rsidP="003E0ABD">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3E0ABD" w:rsidRPr="00587444" w14:paraId="5A6DFA26" w14:textId="77777777" w:rsidTr="00DD69E7">
        <w:trPr>
          <w:trHeight w:val="47"/>
        </w:trPr>
        <w:tc>
          <w:tcPr>
            <w:tcW w:w="1814" w:type="pct"/>
          </w:tcPr>
          <w:p w14:paraId="078DE353" w14:textId="77777777" w:rsidR="003E0ABD" w:rsidRPr="00587444" w:rsidRDefault="003E0ABD" w:rsidP="003E0ABD">
            <w:pPr>
              <w:suppressAutoHyphens w:val="0"/>
              <w:autoSpaceDN/>
              <w:rPr>
                <w:rFonts w:ascii="Arial" w:eastAsia="Calibri" w:hAnsi="Arial" w:cs="Arial"/>
                <w:b/>
                <w:bCs/>
                <w:sz w:val="18"/>
                <w:szCs w:val="18"/>
                <w:lang w:val="en-GB"/>
              </w:rPr>
            </w:pPr>
          </w:p>
        </w:tc>
        <w:tc>
          <w:tcPr>
            <w:tcW w:w="648" w:type="pct"/>
          </w:tcPr>
          <w:p w14:paraId="6956AA5C"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49" w:type="pct"/>
          </w:tcPr>
          <w:p w14:paraId="3CD28901"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42" w:type="pct"/>
          </w:tcPr>
          <w:p w14:paraId="73DEAF52"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04" w:type="pct"/>
          </w:tcPr>
          <w:p w14:paraId="40F8D353" w14:textId="77777777" w:rsidR="003E0ABD" w:rsidRPr="00587444" w:rsidRDefault="003E0ABD" w:rsidP="003E0ABD">
            <w:pPr>
              <w:suppressAutoHyphens w:val="0"/>
              <w:autoSpaceDN/>
              <w:jc w:val="right"/>
              <w:rPr>
                <w:rFonts w:ascii="Arial" w:eastAsia="Calibri" w:hAnsi="Arial" w:cs="Arial"/>
                <w:b/>
                <w:sz w:val="18"/>
                <w:szCs w:val="18"/>
                <w:lang w:val="en-GB"/>
              </w:rPr>
            </w:pPr>
          </w:p>
        </w:tc>
        <w:tc>
          <w:tcPr>
            <w:tcW w:w="643" w:type="pct"/>
          </w:tcPr>
          <w:p w14:paraId="24CFFEC8" w14:textId="77777777" w:rsidR="003E0ABD" w:rsidRPr="00587444" w:rsidRDefault="003E0ABD" w:rsidP="003E0ABD">
            <w:pPr>
              <w:suppressAutoHyphens w:val="0"/>
              <w:autoSpaceDN/>
              <w:jc w:val="right"/>
              <w:rPr>
                <w:rFonts w:ascii="Arial" w:eastAsia="Calibri" w:hAnsi="Arial" w:cs="Arial"/>
                <w:b/>
                <w:sz w:val="18"/>
                <w:szCs w:val="18"/>
                <w:lang w:val="en-GB"/>
              </w:rPr>
            </w:pPr>
          </w:p>
        </w:tc>
      </w:tr>
      <w:tr w:rsidR="00C82E2E" w:rsidRPr="00587444" w14:paraId="153DAED7" w14:textId="77777777" w:rsidTr="00541F16">
        <w:trPr>
          <w:trHeight w:val="164"/>
        </w:trPr>
        <w:tc>
          <w:tcPr>
            <w:tcW w:w="1814" w:type="pct"/>
            <w:vAlign w:val="bottom"/>
          </w:tcPr>
          <w:p w14:paraId="4822662F" w14:textId="5A3720BC" w:rsidR="00C82E2E" w:rsidRPr="00587444" w:rsidRDefault="00C82E2E" w:rsidP="00C82E2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2</w:t>
            </w:r>
          </w:p>
        </w:tc>
        <w:tc>
          <w:tcPr>
            <w:tcW w:w="648" w:type="pct"/>
            <w:shd w:val="clear" w:color="auto" w:fill="auto"/>
          </w:tcPr>
          <w:p w14:paraId="6AB705DE" w14:textId="19D0B227" w:rsidR="00C82E2E" w:rsidRPr="00587444" w:rsidRDefault="00C82E2E" w:rsidP="00C82E2E">
            <w:pPr>
              <w:suppressAutoHyphens w:val="0"/>
              <w:autoSpaceDN/>
              <w:jc w:val="right"/>
              <w:rPr>
                <w:rFonts w:ascii="Arial" w:eastAsia="Calibri" w:hAnsi="Arial" w:cs="Arial"/>
                <w:sz w:val="18"/>
                <w:szCs w:val="18"/>
                <w:lang w:val="en-GB"/>
              </w:rPr>
            </w:pPr>
            <w:r w:rsidRPr="004770C0">
              <w:rPr>
                <w:rFonts w:ascii="Arial" w:hAnsi="Arial" w:cs="Arial"/>
                <w:sz w:val="18"/>
                <w:szCs w:val="18"/>
              </w:rPr>
              <w:t xml:space="preserve"> -    </w:t>
            </w:r>
          </w:p>
        </w:tc>
        <w:tc>
          <w:tcPr>
            <w:tcW w:w="649" w:type="pct"/>
            <w:shd w:val="clear" w:color="auto" w:fill="auto"/>
          </w:tcPr>
          <w:p w14:paraId="0A690BF7" w14:textId="5908DE42" w:rsidR="00C82E2E" w:rsidRPr="00587444" w:rsidRDefault="00C82E2E" w:rsidP="00C82E2E">
            <w:pPr>
              <w:suppressAutoHyphens w:val="0"/>
              <w:autoSpaceDN/>
              <w:jc w:val="right"/>
              <w:rPr>
                <w:rFonts w:ascii="Arial" w:eastAsia="Calibri" w:hAnsi="Arial" w:cs="Arial"/>
                <w:sz w:val="18"/>
                <w:szCs w:val="18"/>
                <w:lang w:val="en-GB"/>
              </w:rPr>
            </w:pPr>
            <w:r w:rsidRPr="004770C0">
              <w:rPr>
                <w:rFonts w:ascii="Arial" w:hAnsi="Arial" w:cs="Arial"/>
                <w:sz w:val="18"/>
                <w:szCs w:val="18"/>
              </w:rPr>
              <w:t xml:space="preserve"> - </w:t>
            </w:r>
          </w:p>
        </w:tc>
        <w:tc>
          <w:tcPr>
            <w:tcW w:w="642" w:type="pct"/>
            <w:shd w:val="clear" w:color="auto" w:fill="auto"/>
          </w:tcPr>
          <w:p w14:paraId="7AFCAEEF" w14:textId="68BAD633" w:rsidR="00C82E2E" w:rsidRPr="00587444" w:rsidRDefault="00C82E2E" w:rsidP="00C82E2E">
            <w:pPr>
              <w:suppressAutoHyphens w:val="0"/>
              <w:autoSpaceDN/>
              <w:jc w:val="right"/>
              <w:rPr>
                <w:rFonts w:ascii="Arial" w:eastAsia="Calibri" w:hAnsi="Arial" w:cs="Arial"/>
                <w:sz w:val="18"/>
                <w:szCs w:val="18"/>
                <w:lang w:val="en-GB"/>
              </w:rPr>
            </w:pPr>
            <w:r w:rsidRPr="004770C0">
              <w:rPr>
                <w:rFonts w:ascii="Arial" w:hAnsi="Arial" w:cs="Arial"/>
                <w:sz w:val="18"/>
                <w:szCs w:val="18"/>
              </w:rPr>
              <w:t xml:space="preserve"> - </w:t>
            </w:r>
          </w:p>
        </w:tc>
        <w:tc>
          <w:tcPr>
            <w:tcW w:w="604" w:type="pct"/>
            <w:shd w:val="clear" w:color="auto" w:fill="auto"/>
          </w:tcPr>
          <w:p w14:paraId="4AD00D78" w14:textId="52DF1D93" w:rsidR="00C82E2E" w:rsidRPr="00587444" w:rsidRDefault="00C82E2E" w:rsidP="00C82E2E">
            <w:pPr>
              <w:suppressAutoHyphens w:val="0"/>
              <w:autoSpaceDN/>
              <w:jc w:val="right"/>
              <w:rPr>
                <w:rFonts w:ascii="Arial" w:eastAsia="Calibri" w:hAnsi="Arial" w:cs="Arial"/>
                <w:sz w:val="18"/>
                <w:szCs w:val="18"/>
                <w:lang w:val="en-GB"/>
              </w:rPr>
            </w:pPr>
            <w:r w:rsidRPr="004770C0">
              <w:rPr>
                <w:rFonts w:ascii="Arial" w:hAnsi="Arial" w:cs="Arial"/>
                <w:sz w:val="18"/>
                <w:szCs w:val="18"/>
              </w:rPr>
              <w:t xml:space="preserve"> - </w:t>
            </w:r>
          </w:p>
        </w:tc>
        <w:tc>
          <w:tcPr>
            <w:tcW w:w="643" w:type="pct"/>
            <w:shd w:val="clear" w:color="auto" w:fill="auto"/>
          </w:tcPr>
          <w:p w14:paraId="2AA19E2B" w14:textId="13AFBC51" w:rsidR="00C82E2E" w:rsidRPr="00587444" w:rsidRDefault="00C82E2E" w:rsidP="00C82E2E">
            <w:pPr>
              <w:suppressAutoHyphens w:val="0"/>
              <w:autoSpaceDN/>
              <w:jc w:val="right"/>
              <w:rPr>
                <w:rFonts w:ascii="Arial" w:eastAsia="Calibri" w:hAnsi="Arial" w:cs="Arial"/>
                <w:sz w:val="18"/>
                <w:szCs w:val="18"/>
                <w:lang w:val="en-GB"/>
              </w:rPr>
            </w:pPr>
            <w:r w:rsidRPr="004770C0">
              <w:rPr>
                <w:rFonts w:ascii="Arial" w:hAnsi="Arial" w:cs="Arial"/>
                <w:sz w:val="18"/>
                <w:szCs w:val="18"/>
              </w:rPr>
              <w:t xml:space="preserve"> -    </w:t>
            </w:r>
          </w:p>
        </w:tc>
      </w:tr>
      <w:tr w:rsidR="00C82E2E" w:rsidRPr="00587444" w14:paraId="0CE03085" w14:textId="77777777" w:rsidTr="00541F16">
        <w:trPr>
          <w:trHeight w:val="164"/>
        </w:trPr>
        <w:tc>
          <w:tcPr>
            <w:tcW w:w="1814" w:type="pct"/>
          </w:tcPr>
          <w:p w14:paraId="7A693210" w14:textId="77777777" w:rsidR="00C82E2E" w:rsidRPr="00587444" w:rsidRDefault="00C82E2E" w:rsidP="00C82E2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48" w:type="pct"/>
            <w:tcBorders>
              <w:top w:val="nil"/>
              <w:left w:val="nil"/>
              <w:right w:val="nil"/>
            </w:tcBorders>
            <w:shd w:val="clear" w:color="auto" w:fill="auto"/>
          </w:tcPr>
          <w:p w14:paraId="30B2865A" w14:textId="18D9D3F0" w:rsidR="00C82E2E" w:rsidRPr="00587444" w:rsidRDefault="00C82E2E" w:rsidP="00C82E2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9" w:type="pct"/>
            <w:tcBorders>
              <w:top w:val="nil"/>
              <w:left w:val="nil"/>
              <w:right w:val="nil"/>
            </w:tcBorders>
            <w:shd w:val="clear" w:color="auto" w:fill="auto"/>
          </w:tcPr>
          <w:p w14:paraId="4BD8EBF5" w14:textId="793651E3" w:rsidR="00C82E2E" w:rsidRPr="00587444" w:rsidRDefault="00C82E2E" w:rsidP="00C82E2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2" w:type="pct"/>
            <w:tcBorders>
              <w:top w:val="nil"/>
              <w:left w:val="nil"/>
              <w:right w:val="nil"/>
            </w:tcBorders>
            <w:shd w:val="clear" w:color="auto" w:fill="auto"/>
          </w:tcPr>
          <w:p w14:paraId="5BE0F7DC" w14:textId="2A23006C" w:rsidR="00C82E2E" w:rsidRPr="00587444" w:rsidRDefault="00C82E2E" w:rsidP="00C82E2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04" w:type="pct"/>
            <w:tcBorders>
              <w:top w:val="nil"/>
              <w:left w:val="nil"/>
              <w:right w:val="nil"/>
            </w:tcBorders>
            <w:shd w:val="clear" w:color="auto" w:fill="auto"/>
          </w:tcPr>
          <w:p w14:paraId="6091954D" w14:textId="2D50B366" w:rsidR="00C82E2E" w:rsidRPr="00587444" w:rsidRDefault="00C82E2E" w:rsidP="00C82E2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3" w:type="pct"/>
            <w:tcBorders>
              <w:top w:val="nil"/>
              <w:left w:val="nil"/>
              <w:right w:val="nil"/>
            </w:tcBorders>
            <w:shd w:val="clear" w:color="auto" w:fill="auto"/>
          </w:tcPr>
          <w:p w14:paraId="4C1997C5" w14:textId="557E78CE" w:rsidR="00C82E2E" w:rsidRPr="00587444" w:rsidRDefault="00C82E2E" w:rsidP="00C82E2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r>
      <w:tr w:rsidR="00C82E2E" w:rsidRPr="00587444" w14:paraId="4245E616" w14:textId="77777777" w:rsidTr="00541F16">
        <w:trPr>
          <w:trHeight w:val="164"/>
        </w:trPr>
        <w:tc>
          <w:tcPr>
            <w:tcW w:w="1814" w:type="pct"/>
          </w:tcPr>
          <w:p w14:paraId="0FB20A87" w14:textId="77777777" w:rsidR="00C82E2E" w:rsidRPr="00587444" w:rsidRDefault="00C82E2E" w:rsidP="00C82E2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48" w:type="pct"/>
            <w:tcBorders>
              <w:top w:val="nil"/>
              <w:left w:val="nil"/>
              <w:right w:val="nil"/>
            </w:tcBorders>
            <w:shd w:val="clear" w:color="auto" w:fill="auto"/>
          </w:tcPr>
          <w:p w14:paraId="3C4A96F7" w14:textId="7E95EA82" w:rsidR="00C82E2E" w:rsidRPr="00587444" w:rsidRDefault="00C82E2E" w:rsidP="00C82E2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9" w:type="pct"/>
            <w:tcBorders>
              <w:top w:val="nil"/>
              <w:left w:val="nil"/>
              <w:right w:val="nil"/>
            </w:tcBorders>
            <w:shd w:val="clear" w:color="auto" w:fill="auto"/>
          </w:tcPr>
          <w:p w14:paraId="148E44DF" w14:textId="6DAE8D35" w:rsidR="00C82E2E" w:rsidRPr="00587444" w:rsidRDefault="00C82E2E" w:rsidP="00C82E2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2" w:type="pct"/>
            <w:tcBorders>
              <w:top w:val="nil"/>
              <w:left w:val="nil"/>
              <w:right w:val="nil"/>
            </w:tcBorders>
            <w:shd w:val="clear" w:color="auto" w:fill="auto"/>
          </w:tcPr>
          <w:p w14:paraId="30F4C8E6" w14:textId="3BD9855C" w:rsidR="00C82E2E" w:rsidRPr="00587444" w:rsidRDefault="00C82E2E" w:rsidP="00C82E2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04" w:type="pct"/>
            <w:tcBorders>
              <w:top w:val="nil"/>
              <w:left w:val="nil"/>
              <w:right w:val="nil"/>
            </w:tcBorders>
            <w:shd w:val="clear" w:color="auto" w:fill="auto"/>
          </w:tcPr>
          <w:p w14:paraId="39CBE7A3" w14:textId="35BA397D" w:rsidR="00C82E2E" w:rsidRPr="00587444" w:rsidRDefault="00C82E2E" w:rsidP="00C82E2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3" w:type="pct"/>
            <w:tcBorders>
              <w:top w:val="nil"/>
              <w:left w:val="nil"/>
              <w:right w:val="nil"/>
            </w:tcBorders>
            <w:shd w:val="clear" w:color="auto" w:fill="auto"/>
          </w:tcPr>
          <w:p w14:paraId="5E822803" w14:textId="58D6A0F6" w:rsidR="00C82E2E" w:rsidRPr="00587444" w:rsidRDefault="00C82E2E" w:rsidP="00C82E2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r>
      <w:tr w:rsidR="00C82E2E" w:rsidRPr="00587444" w14:paraId="1065C679" w14:textId="77777777" w:rsidTr="00541F16">
        <w:trPr>
          <w:trHeight w:val="164"/>
        </w:trPr>
        <w:tc>
          <w:tcPr>
            <w:tcW w:w="1814" w:type="pct"/>
          </w:tcPr>
          <w:p w14:paraId="0E98C285" w14:textId="77777777" w:rsidR="00C82E2E" w:rsidRPr="00587444" w:rsidRDefault="00C82E2E" w:rsidP="00C82E2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48" w:type="pct"/>
            <w:tcBorders>
              <w:top w:val="nil"/>
              <w:left w:val="nil"/>
              <w:right w:val="nil"/>
            </w:tcBorders>
            <w:shd w:val="clear" w:color="auto" w:fill="auto"/>
          </w:tcPr>
          <w:p w14:paraId="156B2AB5" w14:textId="7610CE76" w:rsidR="00C82E2E" w:rsidRPr="00587444" w:rsidRDefault="00C82E2E" w:rsidP="00C82E2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9" w:type="pct"/>
            <w:tcBorders>
              <w:top w:val="nil"/>
              <w:left w:val="nil"/>
              <w:right w:val="nil"/>
            </w:tcBorders>
            <w:shd w:val="clear" w:color="auto" w:fill="auto"/>
          </w:tcPr>
          <w:p w14:paraId="4B5212AF" w14:textId="4DF5D20D" w:rsidR="00C82E2E" w:rsidRPr="00587444" w:rsidRDefault="00C82E2E" w:rsidP="00C82E2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2" w:type="pct"/>
            <w:tcBorders>
              <w:top w:val="nil"/>
              <w:left w:val="nil"/>
              <w:right w:val="nil"/>
            </w:tcBorders>
            <w:shd w:val="clear" w:color="auto" w:fill="auto"/>
          </w:tcPr>
          <w:p w14:paraId="26A38E81" w14:textId="0185E79C" w:rsidR="00C82E2E" w:rsidRPr="00587444" w:rsidRDefault="00C82E2E" w:rsidP="00C82E2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04" w:type="pct"/>
            <w:tcBorders>
              <w:top w:val="nil"/>
              <w:left w:val="nil"/>
              <w:right w:val="nil"/>
            </w:tcBorders>
            <w:shd w:val="clear" w:color="auto" w:fill="auto"/>
          </w:tcPr>
          <w:p w14:paraId="6B9EB6EA" w14:textId="38CD66BD" w:rsidR="00C82E2E" w:rsidRPr="00587444" w:rsidRDefault="00C82E2E" w:rsidP="00C82E2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3" w:type="pct"/>
            <w:tcBorders>
              <w:top w:val="nil"/>
              <w:left w:val="nil"/>
              <w:right w:val="nil"/>
            </w:tcBorders>
            <w:shd w:val="clear" w:color="auto" w:fill="auto"/>
          </w:tcPr>
          <w:p w14:paraId="42DC16DC" w14:textId="6A54831F" w:rsidR="00C82E2E" w:rsidRPr="00587444" w:rsidRDefault="00C82E2E" w:rsidP="00C82E2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r>
      <w:tr w:rsidR="00C82E2E" w:rsidRPr="00587444" w14:paraId="4C960CFA" w14:textId="77777777" w:rsidTr="00541F16">
        <w:trPr>
          <w:trHeight w:val="164"/>
        </w:trPr>
        <w:tc>
          <w:tcPr>
            <w:tcW w:w="1814" w:type="pct"/>
            <w:vAlign w:val="bottom"/>
          </w:tcPr>
          <w:p w14:paraId="2B7BCD8D" w14:textId="03E18AD1" w:rsidR="00C82E2E" w:rsidRPr="00587444" w:rsidRDefault="00C82E2E" w:rsidP="00C82E2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w:t>
            </w:r>
            <w:r w:rsidR="00CA0603">
              <w:rPr>
                <w:rFonts w:ascii="Arial" w:eastAsia="Calibri" w:hAnsi="Arial" w:cs="Arial"/>
                <w:sz w:val="18"/>
                <w:szCs w:val="18"/>
                <w:lang w:val="en-GB"/>
              </w:rPr>
              <w:t>increase</w:t>
            </w:r>
            <w:r w:rsidRPr="00587444">
              <w:rPr>
                <w:rFonts w:ascii="Arial" w:eastAsia="Calibri" w:hAnsi="Arial" w:cs="Arial"/>
                <w:sz w:val="18"/>
                <w:szCs w:val="18"/>
                <w:lang w:val="en-GB"/>
              </w:rPr>
              <w:t xml:space="preserve"> of loss allowance</w:t>
            </w:r>
          </w:p>
        </w:tc>
        <w:tc>
          <w:tcPr>
            <w:tcW w:w="648" w:type="pct"/>
            <w:shd w:val="clear" w:color="auto" w:fill="auto"/>
          </w:tcPr>
          <w:p w14:paraId="47895989" w14:textId="2755FE6B" w:rsidR="00C82E2E" w:rsidRPr="00587444" w:rsidRDefault="00C82E2E" w:rsidP="00C82E2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w:t>
            </w:r>
            <w:r w:rsidR="000743B1">
              <w:rPr>
                <w:rFonts w:ascii="Arial" w:hAnsi="Arial" w:cs="Arial"/>
                <w:sz w:val="18"/>
                <w:szCs w:val="18"/>
              </w:rPr>
              <w:t>5</w:t>
            </w:r>
          </w:p>
        </w:tc>
        <w:tc>
          <w:tcPr>
            <w:tcW w:w="649" w:type="pct"/>
            <w:tcBorders>
              <w:top w:val="nil"/>
              <w:left w:val="nil"/>
              <w:right w:val="nil"/>
            </w:tcBorders>
            <w:shd w:val="clear" w:color="auto" w:fill="auto"/>
          </w:tcPr>
          <w:p w14:paraId="7B3CC943" w14:textId="74BE057F" w:rsidR="00C82E2E" w:rsidRPr="00587444" w:rsidRDefault="00C82E2E" w:rsidP="00C82E2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2" w:type="pct"/>
            <w:tcBorders>
              <w:top w:val="nil"/>
              <w:left w:val="nil"/>
              <w:right w:val="nil"/>
            </w:tcBorders>
            <w:shd w:val="clear" w:color="auto" w:fill="auto"/>
          </w:tcPr>
          <w:p w14:paraId="66021024" w14:textId="64BE7120" w:rsidR="00C82E2E" w:rsidRPr="00587444" w:rsidRDefault="00C82E2E" w:rsidP="00C82E2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04" w:type="pct"/>
            <w:tcBorders>
              <w:top w:val="nil"/>
              <w:left w:val="nil"/>
              <w:right w:val="nil"/>
            </w:tcBorders>
            <w:shd w:val="clear" w:color="auto" w:fill="auto"/>
          </w:tcPr>
          <w:p w14:paraId="78321835" w14:textId="15A7FAFA" w:rsidR="00C82E2E" w:rsidRPr="00587444" w:rsidRDefault="00C82E2E" w:rsidP="00C82E2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3" w:type="pct"/>
            <w:shd w:val="clear" w:color="auto" w:fill="auto"/>
          </w:tcPr>
          <w:p w14:paraId="34D78F02" w14:textId="290E09FE" w:rsidR="00C82E2E" w:rsidRPr="00587444" w:rsidRDefault="00C82E2E" w:rsidP="00C82E2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w:t>
            </w:r>
            <w:r w:rsidR="000743B1">
              <w:rPr>
                <w:rFonts w:ascii="Arial" w:hAnsi="Arial" w:cs="Arial"/>
                <w:sz w:val="18"/>
                <w:szCs w:val="18"/>
              </w:rPr>
              <w:t>5</w:t>
            </w:r>
            <w:r w:rsidR="000743B1" w:rsidRPr="004770C0">
              <w:rPr>
                <w:rFonts w:ascii="Arial" w:hAnsi="Arial" w:cs="Arial"/>
                <w:sz w:val="18"/>
                <w:szCs w:val="18"/>
              </w:rPr>
              <w:t xml:space="preserve"> </w:t>
            </w:r>
          </w:p>
        </w:tc>
      </w:tr>
      <w:tr w:rsidR="00C82E2E" w:rsidRPr="00587444" w14:paraId="335A8A38" w14:textId="77777777" w:rsidTr="00C82E2E">
        <w:trPr>
          <w:trHeight w:val="285"/>
        </w:trPr>
        <w:tc>
          <w:tcPr>
            <w:tcW w:w="1814" w:type="pct"/>
            <w:vAlign w:val="bottom"/>
          </w:tcPr>
          <w:p w14:paraId="337CB713" w14:textId="77777777" w:rsidR="00C82E2E" w:rsidRPr="00587444" w:rsidRDefault="00C82E2E" w:rsidP="00C82E2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foreign exchange gain/loss on loss allowances </w:t>
            </w:r>
          </w:p>
        </w:tc>
        <w:tc>
          <w:tcPr>
            <w:tcW w:w="648" w:type="pct"/>
            <w:tcBorders>
              <w:top w:val="nil"/>
              <w:left w:val="nil"/>
              <w:bottom w:val="single" w:sz="4" w:space="0" w:color="auto"/>
              <w:right w:val="nil"/>
            </w:tcBorders>
            <w:shd w:val="clear" w:color="auto" w:fill="auto"/>
            <w:vAlign w:val="bottom"/>
          </w:tcPr>
          <w:p w14:paraId="52882F17" w14:textId="4AEEED96" w:rsidR="00C82E2E" w:rsidRPr="00587444" w:rsidRDefault="00C82E2E" w:rsidP="00C82E2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w:t>
            </w:r>
            <w:r>
              <w:rPr>
                <w:rFonts w:ascii="Arial" w:hAnsi="Arial" w:cs="Arial"/>
                <w:sz w:val="18"/>
                <w:szCs w:val="18"/>
              </w:rPr>
              <w:t>-</w:t>
            </w:r>
            <w:r w:rsidRPr="004770C0">
              <w:rPr>
                <w:rFonts w:ascii="Arial" w:hAnsi="Arial" w:cs="Arial"/>
                <w:sz w:val="18"/>
                <w:szCs w:val="18"/>
              </w:rPr>
              <w:t xml:space="preserve"> </w:t>
            </w:r>
          </w:p>
        </w:tc>
        <w:tc>
          <w:tcPr>
            <w:tcW w:w="649" w:type="pct"/>
            <w:tcBorders>
              <w:top w:val="nil"/>
              <w:left w:val="nil"/>
              <w:bottom w:val="single" w:sz="4" w:space="0" w:color="auto"/>
              <w:right w:val="nil"/>
            </w:tcBorders>
            <w:shd w:val="clear" w:color="auto" w:fill="auto"/>
            <w:vAlign w:val="bottom"/>
          </w:tcPr>
          <w:p w14:paraId="4D83615E" w14:textId="1E44E3E7" w:rsidR="00C82E2E" w:rsidRPr="00587444" w:rsidRDefault="00C82E2E" w:rsidP="00C82E2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2" w:type="pct"/>
            <w:tcBorders>
              <w:top w:val="nil"/>
              <w:left w:val="nil"/>
              <w:bottom w:val="single" w:sz="4" w:space="0" w:color="auto"/>
              <w:right w:val="nil"/>
            </w:tcBorders>
            <w:shd w:val="clear" w:color="auto" w:fill="auto"/>
            <w:vAlign w:val="bottom"/>
          </w:tcPr>
          <w:p w14:paraId="443B2F16" w14:textId="7E729730" w:rsidR="00C82E2E" w:rsidRPr="00587444" w:rsidRDefault="00C82E2E" w:rsidP="00C82E2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04" w:type="pct"/>
            <w:tcBorders>
              <w:top w:val="nil"/>
              <w:left w:val="nil"/>
              <w:bottom w:val="single" w:sz="4" w:space="0" w:color="auto"/>
              <w:right w:val="nil"/>
            </w:tcBorders>
            <w:shd w:val="clear" w:color="auto" w:fill="auto"/>
            <w:vAlign w:val="bottom"/>
          </w:tcPr>
          <w:p w14:paraId="2D8A33F6" w14:textId="796E95C1" w:rsidR="00C82E2E" w:rsidRPr="00587444" w:rsidRDefault="00C82E2E" w:rsidP="00C82E2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3" w:type="pct"/>
            <w:tcBorders>
              <w:top w:val="nil"/>
              <w:left w:val="nil"/>
              <w:bottom w:val="single" w:sz="4" w:space="0" w:color="auto"/>
              <w:right w:val="nil"/>
            </w:tcBorders>
            <w:shd w:val="clear" w:color="auto" w:fill="auto"/>
            <w:vAlign w:val="bottom"/>
          </w:tcPr>
          <w:p w14:paraId="29F83D75" w14:textId="41F85310" w:rsidR="00C82E2E" w:rsidRPr="00587444" w:rsidRDefault="00C82E2E" w:rsidP="00C82E2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w:t>
            </w:r>
            <w:r>
              <w:rPr>
                <w:rFonts w:ascii="Arial" w:hAnsi="Arial" w:cs="Arial"/>
                <w:sz w:val="18"/>
                <w:szCs w:val="18"/>
              </w:rPr>
              <w:t>-</w:t>
            </w:r>
            <w:r w:rsidRPr="004770C0">
              <w:rPr>
                <w:rFonts w:ascii="Arial" w:hAnsi="Arial" w:cs="Arial"/>
                <w:sz w:val="18"/>
                <w:szCs w:val="18"/>
              </w:rPr>
              <w:t xml:space="preserve"> </w:t>
            </w:r>
          </w:p>
        </w:tc>
      </w:tr>
      <w:tr w:rsidR="00C82E2E" w:rsidRPr="00587444" w14:paraId="5F7581A6" w14:textId="77777777" w:rsidTr="00541F16">
        <w:trPr>
          <w:trHeight w:val="35"/>
        </w:trPr>
        <w:tc>
          <w:tcPr>
            <w:tcW w:w="1814" w:type="pct"/>
            <w:vAlign w:val="bottom"/>
          </w:tcPr>
          <w:p w14:paraId="33756295" w14:textId="77B13F4A" w:rsidR="00C82E2E" w:rsidRPr="00587444" w:rsidRDefault="00C82E2E" w:rsidP="00C82E2E">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2</w:t>
            </w:r>
          </w:p>
        </w:tc>
        <w:tc>
          <w:tcPr>
            <w:tcW w:w="648" w:type="pct"/>
            <w:tcBorders>
              <w:top w:val="single" w:sz="4" w:space="0" w:color="auto"/>
              <w:left w:val="nil"/>
              <w:bottom w:val="single" w:sz="12" w:space="0" w:color="auto"/>
              <w:right w:val="nil"/>
            </w:tcBorders>
            <w:shd w:val="clear" w:color="auto" w:fill="auto"/>
          </w:tcPr>
          <w:p w14:paraId="3953B89C" w14:textId="1AA214D1" w:rsidR="00C82E2E" w:rsidRPr="00587444" w:rsidRDefault="00C82E2E" w:rsidP="00C82E2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9C2B20">
              <w:rPr>
                <w:rFonts w:ascii="Arial" w:hAnsi="Arial" w:cs="Arial"/>
                <w:b/>
                <w:bCs/>
                <w:sz w:val="18"/>
                <w:szCs w:val="18"/>
              </w:rPr>
              <w:t xml:space="preserve"> </w:t>
            </w:r>
            <w:r w:rsidR="000743B1">
              <w:rPr>
                <w:rFonts w:ascii="Arial" w:hAnsi="Arial" w:cs="Arial"/>
                <w:b/>
                <w:bCs/>
                <w:sz w:val="18"/>
                <w:szCs w:val="18"/>
              </w:rPr>
              <w:t>5</w:t>
            </w:r>
            <w:r w:rsidR="000743B1" w:rsidRPr="009C2B20">
              <w:rPr>
                <w:rFonts w:ascii="Arial" w:hAnsi="Arial" w:cs="Arial"/>
                <w:b/>
                <w:bCs/>
                <w:sz w:val="18"/>
                <w:szCs w:val="18"/>
              </w:rPr>
              <w:t xml:space="preserve"> </w:t>
            </w:r>
          </w:p>
        </w:tc>
        <w:tc>
          <w:tcPr>
            <w:tcW w:w="649" w:type="pct"/>
            <w:tcBorders>
              <w:top w:val="single" w:sz="4" w:space="0" w:color="auto"/>
              <w:left w:val="nil"/>
              <w:bottom w:val="single" w:sz="12" w:space="0" w:color="auto"/>
              <w:right w:val="nil"/>
            </w:tcBorders>
            <w:shd w:val="clear" w:color="auto" w:fill="auto"/>
          </w:tcPr>
          <w:p w14:paraId="5BDE0147" w14:textId="3FCAD92A" w:rsidR="00C82E2E" w:rsidRPr="00587444" w:rsidRDefault="00C82E2E" w:rsidP="00C82E2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9C2B20">
              <w:rPr>
                <w:rFonts w:ascii="Arial" w:hAnsi="Arial" w:cs="Arial"/>
                <w:b/>
                <w:bCs/>
                <w:sz w:val="18"/>
                <w:szCs w:val="18"/>
              </w:rPr>
              <w:t xml:space="preserve"> - </w:t>
            </w:r>
          </w:p>
        </w:tc>
        <w:tc>
          <w:tcPr>
            <w:tcW w:w="642" w:type="pct"/>
            <w:tcBorders>
              <w:top w:val="single" w:sz="4" w:space="0" w:color="auto"/>
              <w:left w:val="nil"/>
              <w:bottom w:val="single" w:sz="12" w:space="0" w:color="auto"/>
              <w:right w:val="nil"/>
            </w:tcBorders>
            <w:shd w:val="clear" w:color="auto" w:fill="auto"/>
          </w:tcPr>
          <w:p w14:paraId="6EE3DB01" w14:textId="06899371" w:rsidR="00C82E2E" w:rsidRPr="00587444" w:rsidRDefault="00C82E2E" w:rsidP="00C82E2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9C2B20">
              <w:rPr>
                <w:rFonts w:ascii="Arial" w:hAnsi="Arial" w:cs="Arial"/>
                <w:b/>
                <w:bCs/>
                <w:sz w:val="18"/>
                <w:szCs w:val="18"/>
              </w:rPr>
              <w:t xml:space="preserve"> - </w:t>
            </w:r>
          </w:p>
        </w:tc>
        <w:tc>
          <w:tcPr>
            <w:tcW w:w="604" w:type="pct"/>
            <w:tcBorders>
              <w:top w:val="single" w:sz="4" w:space="0" w:color="auto"/>
              <w:left w:val="nil"/>
              <w:bottom w:val="single" w:sz="12" w:space="0" w:color="auto"/>
              <w:right w:val="nil"/>
            </w:tcBorders>
            <w:shd w:val="clear" w:color="auto" w:fill="auto"/>
          </w:tcPr>
          <w:p w14:paraId="3655A9E1" w14:textId="3A993BEF" w:rsidR="00C82E2E" w:rsidRPr="00587444" w:rsidRDefault="00C82E2E" w:rsidP="00C82E2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9C2B20">
              <w:rPr>
                <w:rFonts w:ascii="Arial" w:hAnsi="Arial" w:cs="Arial"/>
                <w:b/>
                <w:bCs/>
                <w:sz w:val="18"/>
                <w:szCs w:val="18"/>
              </w:rPr>
              <w:t xml:space="preserve"> - </w:t>
            </w:r>
          </w:p>
        </w:tc>
        <w:tc>
          <w:tcPr>
            <w:tcW w:w="643" w:type="pct"/>
            <w:tcBorders>
              <w:top w:val="single" w:sz="4" w:space="0" w:color="auto"/>
              <w:left w:val="nil"/>
              <w:bottom w:val="single" w:sz="12" w:space="0" w:color="auto"/>
              <w:right w:val="nil"/>
            </w:tcBorders>
            <w:shd w:val="clear" w:color="auto" w:fill="auto"/>
          </w:tcPr>
          <w:p w14:paraId="0F62E19A" w14:textId="57054A99" w:rsidR="00C82E2E" w:rsidRPr="00587444" w:rsidRDefault="000743B1" w:rsidP="00C82E2E">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hAnsi="Arial" w:cs="Arial"/>
                <w:b/>
                <w:bCs/>
                <w:sz w:val="18"/>
                <w:szCs w:val="18"/>
              </w:rPr>
              <w:t>5</w:t>
            </w:r>
            <w:r w:rsidR="00C82E2E" w:rsidRPr="009C2B20">
              <w:rPr>
                <w:rFonts w:ascii="Arial" w:hAnsi="Arial" w:cs="Arial"/>
                <w:b/>
                <w:bCs/>
                <w:sz w:val="18"/>
                <w:szCs w:val="18"/>
              </w:rPr>
              <w:t xml:space="preserve"> </w:t>
            </w:r>
          </w:p>
        </w:tc>
      </w:tr>
    </w:tbl>
    <w:p w14:paraId="39FB99B1" w14:textId="77777777" w:rsidR="00587444" w:rsidRPr="00587444" w:rsidRDefault="00587444" w:rsidP="00587444">
      <w:pPr>
        <w:suppressAutoHyphens w:val="0"/>
        <w:autoSpaceDN/>
        <w:jc w:val="both"/>
        <w:rPr>
          <w:rFonts w:ascii="Arial" w:hAnsi="Arial" w:cs="Arial"/>
          <w:b/>
          <w:bCs/>
          <w:sz w:val="20"/>
          <w:szCs w:val="20"/>
          <w:lang w:val="en-GB"/>
        </w:rPr>
      </w:pPr>
    </w:p>
    <w:p w14:paraId="0443F3B8" w14:textId="77777777" w:rsidR="00587444" w:rsidRPr="00587444" w:rsidRDefault="00587444" w:rsidP="00587444">
      <w:pPr>
        <w:suppressAutoHyphens w:val="0"/>
        <w:autoSpaceDN/>
        <w:jc w:val="both"/>
        <w:rPr>
          <w:rFonts w:ascii="Arial" w:hAnsi="Arial" w:cs="Arial"/>
          <w:b/>
          <w:bCs/>
          <w:sz w:val="20"/>
          <w:szCs w:val="20"/>
          <w:lang w:val="en-GB"/>
        </w:rPr>
      </w:pPr>
    </w:p>
    <w:p w14:paraId="3DE99A35" w14:textId="77777777" w:rsidR="00587444" w:rsidRPr="00587444" w:rsidRDefault="00587444" w:rsidP="00587444">
      <w:pPr>
        <w:suppressAutoHyphens w:val="0"/>
        <w:autoSpaceDN/>
        <w:jc w:val="both"/>
        <w:rPr>
          <w:rFonts w:ascii="Arial" w:hAnsi="Arial" w:cs="Arial"/>
          <w:b/>
          <w:bCs/>
          <w:sz w:val="20"/>
          <w:szCs w:val="20"/>
          <w:lang w:val="en-GB"/>
        </w:rPr>
      </w:pPr>
    </w:p>
    <w:p w14:paraId="45CDBE38"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footerReference w:type="default" r:id="rId187"/>
          <w:pgSz w:w="11907" w:h="16840" w:code="9"/>
          <w:pgMar w:top="1418" w:right="1134" w:bottom="1134" w:left="1418" w:header="851" w:footer="851" w:gutter="0"/>
          <w:cols w:space="720"/>
          <w:noEndnote/>
        </w:sectPr>
      </w:pPr>
    </w:p>
    <w:p w14:paraId="01073174" w14:textId="77777777" w:rsidR="00587444" w:rsidRPr="00587444" w:rsidRDefault="00587444" w:rsidP="00587444">
      <w:pPr>
        <w:suppressAutoHyphens w:val="0"/>
        <w:autoSpaceDN/>
        <w:jc w:val="both"/>
        <w:rPr>
          <w:rFonts w:ascii="Arial" w:hAnsi="Arial" w:cs="Arial"/>
          <w:b/>
          <w:bCs/>
          <w:sz w:val="20"/>
          <w:szCs w:val="20"/>
          <w:lang w:val="en-GB"/>
        </w:rPr>
      </w:pPr>
    </w:p>
    <w:p w14:paraId="0C00F115"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1B2D601D" w14:textId="77777777" w:rsidR="00587444" w:rsidRPr="00587444" w:rsidRDefault="00587444" w:rsidP="00587444">
      <w:pPr>
        <w:suppressAutoHyphens w:val="0"/>
        <w:autoSpaceDN/>
        <w:jc w:val="both"/>
        <w:rPr>
          <w:rFonts w:ascii="Arial" w:hAnsi="Arial" w:cs="Arial"/>
          <w:b/>
          <w:sz w:val="20"/>
          <w:szCs w:val="20"/>
          <w:lang w:val="en-GB"/>
        </w:rPr>
      </w:pPr>
    </w:p>
    <w:p w14:paraId="36CD0154"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71B8CBF7" w14:textId="77777777" w:rsidR="00587444" w:rsidRPr="00587444" w:rsidRDefault="00587444" w:rsidP="00587444">
      <w:pPr>
        <w:suppressAutoHyphens w:val="0"/>
        <w:autoSpaceDN/>
        <w:jc w:val="both"/>
        <w:rPr>
          <w:rFonts w:ascii="Arial" w:hAnsi="Arial" w:cs="Arial"/>
          <w:b/>
          <w:bCs/>
          <w:i/>
          <w:sz w:val="20"/>
          <w:szCs w:val="20"/>
          <w:lang w:val="en-GB"/>
        </w:rPr>
      </w:pPr>
    </w:p>
    <w:p w14:paraId="5975C029" w14:textId="77777777" w:rsidR="00587444" w:rsidRPr="00587444" w:rsidRDefault="00587444">
      <w:pPr>
        <w:numPr>
          <w:ilvl w:val="8"/>
          <w:numId w:val="62"/>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1559C16F" w14:textId="77777777" w:rsidR="00587444" w:rsidRPr="00587444" w:rsidRDefault="00587444" w:rsidP="00587444">
      <w:pPr>
        <w:suppressAutoHyphens w:val="0"/>
        <w:autoSpaceDN/>
        <w:jc w:val="both"/>
        <w:rPr>
          <w:rFonts w:ascii="Arial" w:hAnsi="Arial" w:cs="Arial"/>
          <w:b/>
          <w:bCs/>
          <w:sz w:val="20"/>
          <w:szCs w:val="20"/>
          <w:lang w:val="en-GB"/>
        </w:rPr>
      </w:pPr>
    </w:p>
    <w:p w14:paraId="2F5E7F50"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Deposits with other banks</w:t>
      </w:r>
    </w:p>
    <w:p w14:paraId="5746FE8C"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13" w:type="pct"/>
        <w:tblLayout w:type="fixed"/>
        <w:tblLook w:val="0000" w:firstRow="0" w:lastRow="0" w:firstColumn="0" w:lastColumn="0" w:noHBand="0" w:noVBand="0"/>
      </w:tblPr>
      <w:tblGrid>
        <w:gridCol w:w="3403"/>
        <w:gridCol w:w="1216"/>
        <w:gridCol w:w="1217"/>
        <w:gridCol w:w="1204"/>
        <w:gridCol w:w="1133"/>
        <w:gridCol w:w="1206"/>
      </w:tblGrid>
      <w:tr w:rsidR="00587444" w:rsidRPr="00587444" w14:paraId="17AD01B0" w14:textId="77777777" w:rsidTr="00DD69E7">
        <w:trPr>
          <w:trHeight w:val="303"/>
        </w:trPr>
        <w:tc>
          <w:tcPr>
            <w:tcW w:w="1814" w:type="pct"/>
          </w:tcPr>
          <w:p w14:paraId="59A01C92" w14:textId="77777777" w:rsidR="00587444" w:rsidRPr="00587444" w:rsidRDefault="00587444" w:rsidP="00587444">
            <w:pPr>
              <w:suppressAutoHyphens w:val="0"/>
              <w:autoSpaceDN/>
              <w:rPr>
                <w:rFonts w:ascii="Arial" w:eastAsia="Calibri" w:hAnsi="Arial" w:cs="Arial"/>
                <w:b/>
                <w:bCs/>
                <w:sz w:val="18"/>
                <w:szCs w:val="18"/>
                <w:lang w:val="en-GB"/>
              </w:rPr>
            </w:pPr>
            <w:bookmarkStart w:id="905" w:name="_Hlk161058427"/>
            <w:r w:rsidRPr="00587444">
              <w:rPr>
                <w:rFonts w:ascii="Arial" w:eastAsia="Calibri" w:hAnsi="Arial" w:cs="Arial"/>
                <w:b/>
                <w:bCs/>
                <w:sz w:val="18"/>
                <w:szCs w:val="18"/>
                <w:lang w:val="en-GB"/>
              </w:rPr>
              <w:br w:type="page"/>
              <w:t xml:space="preserve">Bank </w:t>
            </w:r>
          </w:p>
        </w:tc>
        <w:tc>
          <w:tcPr>
            <w:tcW w:w="3186" w:type="pct"/>
            <w:gridSpan w:val="5"/>
            <w:vAlign w:val="bottom"/>
          </w:tcPr>
          <w:p w14:paraId="6E74F377"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7EB71E45" w14:textId="77777777" w:rsidTr="00DD69E7">
        <w:trPr>
          <w:trHeight w:val="47"/>
        </w:trPr>
        <w:tc>
          <w:tcPr>
            <w:tcW w:w="1814" w:type="pct"/>
          </w:tcPr>
          <w:p w14:paraId="63266E50" w14:textId="4931CA5A"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C67D68">
              <w:rPr>
                <w:rFonts w:ascii="Arial" w:eastAsia="Calibri" w:hAnsi="Arial" w:cs="Arial"/>
                <w:b/>
                <w:bCs/>
                <w:sz w:val="18"/>
                <w:szCs w:val="18"/>
                <w:lang w:val="en-GB"/>
              </w:rPr>
              <w:t>3</w:t>
            </w:r>
          </w:p>
        </w:tc>
        <w:tc>
          <w:tcPr>
            <w:tcW w:w="648" w:type="pct"/>
            <w:vAlign w:val="bottom"/>
          </w:tcPr>
          <w:p w14:paraId="5462E7C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49" w:type="pct"/>
            <w:vAlign w:val="bottom"/>
          </w:tcPr>
          <w:p w14:paraId="71637D2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2" w:type="pct"/>
            <w:vAlign w:val="bottom"/>
          </w:tcPr>
          <w:p w14:paraId="10C577FF"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4" w:type="pct"/>
            <w:vAlign w:val="bottom"/>
          </w:tcPr>
          <w:p w14:paraId="02992CE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43" w:type="pct"/>
            <w:vAlign w:val="bottom"/>
          </w:tcPr>
          <w:p w14:paraId="495C8DC2"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4732E7" w:rsidRPr="00587444" w14:paraId="2C607A0D" w14:textId="77777777" w:rsidTr="00DD69E7">
        <w:trPr>
          <w:trHeight w:val="47"/>
        </w:trPr>
        <w:tc>
          <w:tcPr>
            <w:tcW w:w="1814" w:type="pct"/>
          </w:tcPr>
          <w:p w14:paraId="52114942" w14:textId="77777777" w:rsidR="004732E7" w:rsidRPr="00587444" w:rsidRDefault="004732E7" w:rsidP="004732E7">
            <w:pPr>
              <w:suppressAutoHyphens w:val="0"/>
              <w:autoSpaceDN/>
              <w:rPr>
                <w:rFonts w:ascii="Arial" w:eastAsia="Calibri" w:hAnsi="Arial" w:cs="Arial"/>
                <w:b/>
                <w:bCs/>
                <w:sz w:val="18"/>
                <w:szCs w:val="18"/>
                <w:lang w:val="en-GB"/>
              </w:rPr>
            </w:pPr>
          </w:p>
        </w:tc>
        <w:tc>
          <w:tcPr>
            <w:tcW w:w="648" w:type="pct"/>
          </w:tcPr>
          <w:p w14:paraId="7C343D1E" w14:textId="49CB7506"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9" w:type="pct"/>
          </w:tcPr>
          <w:p w14:paraId="7B19A76C" w14:textId="6C7539EC"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2" w:type="pct"/>
          </w:tcPr>
          <w:p w14:paraId="2238E06F" w14:textId="632838F0"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4" w:type="pct"/>
          </w:tcPr>
          <w:p w14:paraId="7B06C216" w14:textId="0EF260C3"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4D50B5EF" w14:textId="7F3B7496"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4732E7" w:rsidRPr="00587444" w14:paraId="19D42997" w14:textId="77777777" w:rsidTr="00DD69E7">
        <w:trPr>
          <w:trHeight w:val="47"/>
        </w:trPr>
        <w:tc>
          <w:tcPr>
            <w:tcW w:w="1814" w:type="pct"/>
          </w:tcPr>
          <w:p w14:paraId="0C37119A" w14:textId="77777777" w:rsidR="004732E7" w:rsidRPr="00587444" w:rsidRDefault="004732E7" w:rsidP="004732E7">
            <w:pPr>
              <w:suppressAutoHyphens w:val="0"/>
              <w:autoSpaceDN/>
              <w:rPr>
                <w:rFonts w:ascii="Arial" w:eastAsia="Calibri" w:hAnsi="Arial" w:cs="Arial"/>
                <w:b/>
                <w:bCs/>
                <w:sz w:val="18"/>
                <w:szCs w:val="18"/>
                <w:lang w:val="en-GB"/>
              </w:rPr>
            </w:pPr>
          </w:p>
        </w:tc>
        <w:tc>
          <w:tcPr>
            <w:tcW w:w="648" w:type="pct"/>
          </w:tcPr>
          <w:p w14:paraId="37AB025C"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49" w:type="pct"/>
          </w:tcPr>
          <w:p w14:paraId="36864CDA"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42" w:type="pct"/>
          </w:tcPr>
          <w:p w14:paraId="593F2155"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04" w:type="pct"/>
          </w:tcPr>
          <w:p w14:paraId="65EEA76C"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43" w:type="pct"/>
          </w:tcPr>
          <w:p w14:paraId="0F99C982" w14:textId="77777777" w:rsidR="004732E7" w:rsidRPr="00587444" w:rsidRDefault="004732E7" w:rsidP="004732E7">
            <w:pPr>
              <w:suppressAutoHyphens w:val="0"/>
              <w:autoSpaceDN/>
              <w:jc w:val="right"/>
              <w:rPr>
                <w:rFonts w:ascii="Arial" w:eastAsia="Calibri" w:hAnsi="Arial" w:cs="Arial"/>
                <w:b/>
                <w:sz w:val="18"/>
                <w:szCs w:val="18"/>
                <w:lang w:val="en-GB"/>
              </w:rPr>
            </w:pPr>
          </w:p>
        </w:tc>
      </w:tr>
      <w:tr w:rsidR="0042651E" w:rsidRPr="00587444" w14:paraId="76D74912" w14:textId="77777777" w:rsidTr="00DD69E7">
        <w:trPr>
          <w:trHeight w:val="164"/>
        </w:trPr>
        <w:tc>
          <w:tcPr>
            <w:tcW w:w="1814" w:type="pct"/>
            <w:vAlign w:val="bottom"/>
          </w:tcPr>
          <w:p w14:paraId="7B4C4385" w14:textId="4F67D225" w:rsidR="0042651E" w:rsidRPr="00587444" w:rsidRDefault="0042651E" w:rsidP="0042651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3</w:t>
            </w:r>
          </w:p>
        </w:tc>
        <w:tc>
          <w:tcPr>
            <w:tcW w:w="648" w:type="pct"/>
            <w:shd w:val="clear" w:color="auto" w:fill="auto"/>
            <w:vAlign w:val="bottom"/>
          </w:tcPr>
          <w:p w14:paraId="37C731F7" w14:textId="46EB15A5" w:rsidR="0042651E" w:rsidRPr="00587444" w:rsidRDefault="0042651E" w:rsidP="0042651E">
            <w:pPr>
              <w:suppressAutoHyphens w:val="0"/>
              <w:autoSpaceDN/>
              <w:jc w:val="right"/>
              <w:rPr>
                <w:rFonts w:ascii="Arial" w:eastAsia="Calibri" w:hAnsi="Arial" w:cs="Arial"/>
                <w:sz w:val="18"/>
                <w:szCs w:val="18"/>
                <w:lang w:val="en-GB"/>
              </w:rPr>
            </w:pPr>
            <w:r>
              <w:rPr>
                <w:rFonts w:ascii="Arial" w:hAnsi="Arial" w:cs="Arial"/>
                <w:sz w:val="18"/>
                <w:szCs w:val="18"/>
              </w:rPr>
              <w:t>-</w:t>
            </w:r>
            <w:r w:rsidRPr="004770C0">
              <w:rPr>
                <w:rFonts w:ascii="Arial" w:hAnsi="Arial" w:cs="Arial"/>
                <w:sz w:val="18"/>
                <w:szCs w:val="18"/>
              </w:rPr>
              <w:t xml:space="preserve">    </w:t>
            </w:r>
          </w:p>
        </w:tc>
        <w:tc>
          <w:tcPr>
            <w:tcW w:w="649" w:type="pct"/>
            <w:shd w:val="clear" w:color="auto" w:fill="auto"/>
            <w:vAlign w:val="bottom"/>
          </w:tcPr>
          <w:p w14:paraId="6FD492E4" w14:textId="43AA445E" w:rsidR="0042651E" w:rsidRPr="00587444" w:rsidRDefault="0042651E" w:rsidP="0042651E">
            <w:pPr>
              <w:suppressAutoHyphens w:val="0"/>
              <w:autoSpaceDN/>
              <w:jc w:val="right"/>
              <w:rPr>
                <w:rFonts w:ascii="Arial" w:eastAsia="Calibri" w:hAnsi="Arial" w:cs="Arial"/>
                <w:sz w:val="18"/>
                <w:szCs w:val="18"/>
                <w:lang w:val="en-GB"/>
              </w:rPr>
            </w:pPr>
            <w:r w:rsidRPr="004770C0">
              <w:rPr>
                <w:rFonts w:ascii="Arial" w:hAnsi="Arial" w:cs="Arial"/>
                <w:sz w:val="18"/>
                <w:szCs w:val="18"/>
              </w:rPr>
              <w:t xml:space="preserve"> - </w:t>
            </w:r>
          </w:p>
        </w:tc>
        <w:tc>
          <w:tcPr>
            <w:tcW w:w="642" w:type="pct"/>
            <w:shd w:val="clear" w:color="auto" w:fill="auto"/>
            <w:vAlign w:val="bottom"/>
          </w:tcPr>
          <w:p w14:paraId="49141D94" w14:textId="760D936D" w:rsidR="0042651E" w:rsidRPr="00587444" w:rsidRDefault="0042651E" w:rsidP="0042651E">
            <w:pPr>
              <w:suppressAutoHyphens w:val="0"/>
              <w:autoSpaceDN/>
              <w:jc w:val="right"/>
              <w:rPr>
                <w:rFonts w:ascii="Arial" w:eastAsia="Calibri" w:hAnsi="Arial" w:cs="Arial"/>
                <w:sz w:val="18"/>
                <w:szCs w:val="18"/>
                <w:lang w:val="en-GB"/>
              </w:rPr>
            </w:pPr>
            <w:r w:rsidRPr="004770C0">
              <w:rPr>
                <w:rFonts w:ascii="Arial" w:hAnsi="Arial" w:cs="Arial"/>
                <w:sz w:val="18"/>
                <w:szCs w:val="18"/>
              </w:rPr>
              <w:t xml:space="preserve"> - </w:t>
            </w:r>
          </w:p>
        </w:tc>
        <w:tc>
          <w:tcPr>
            <w:tcW w:w="604" w:type="pct"/>
            <w:shd w:val="clear" w:color="auto" w:fill="auto"/>
            <w:vAlign w:val="bottom"/>
          </w:tcPr>
          <w:p w14:paraId="23BF8E36" w14:textId="01DDAF2B" w:rsidR="0042651E" w:rsidRPr="00587444" w:rsidRDefault="0042651E" w:rsidP="0042651E">
            <w:pPr>
              <w:suppressAutoHyphens w:val="0"/>
              <w:autoSpaceDN/>
              <w:jc w:val="right"/>
              <w:rPr>
                <w:rFonts w:ascii="Arial" w:eastAsia="Calibri" w:hAnsi="Arial" w:cs="Arial"/>
                <w:sz w:val="18"/>
                <w:szCs w:val="18"/>
                <w:lang w:val="en-GB"/>
              </w:rPr>
            </w:pPr>
            <w:r w:rsidRPr="004770C0">
              <w:rPr>
                <w:rFonts w:ascii="Arial" w:hAnsi="Arial" w:cs="Arial"/>
                <w:sz w:val="18"/>
                <w:szCs w:val="18"/>
              </w:rPr>
              <w:t xml:space="preserve"> - </w:t>
            </w:r>
          </w:p>
        </w:tc>
        <w:tc>
          <w:tcPr>
            <w:tcW w:w="643" w:type="pct"/>
            <w:shd w:val="clear" w:color="auto" w:fill="auto"/>
            <w:vAlign w:val="bottom"/>
          </w:tcPr>
          <w:p w14:paraId="06BF601F" w14:textId="3095ADC2" w:rsidR="0042651E" w:rsidRPr="00587444" w:rsidRDefault="0042651E" w:rsidP="0042651E">
            <w:pPr>
              <w:suppressAutoHyphens w:val="0"/>
              <w:autoSpaceDN/>
              <w:jc w:val="right"/>
              <w:rPr>
                <w:rFonts w:ascii="Arial" w:eastAsia="Calibri" w:hAnsi="Arial" w:cs="Arial"/>
                <w:sz w:val="18"/>
                <w:szCs w:val="18"/>
                <w:lang w:val="en-GB"/>
              </w:rPr>
            </w:pPr>
            <w:r>
              <w:rPr>
                <w:rFonts w:ascii="Arial" w:hAnsi="Arial" w:cs="Arial"/>
                <w:sz w:val="18"/>
                <w:szCs w:val="18"/>
              </w:rPr>
              <w:t>-</w:t>
            </w:r>
          </w:p>
        </w:tc>
      </w:tr>
      <w:tr w:rsidR="0042651E" w:rsidRPr="00587444" w14:paraId="198C098E" w14:textId="77777777" w:rsidTr="00DD69E7">
        <w:trPr>
          <w:trHeight w:val="164"/>
        </w:trPr>
        <w:tc>
          <w:tcPr>
            <w:tcW w:w="1814" w:type="pct"/>
          </w:tcPr>
          <w:p w14:paraId="3C1B2024" w14:textId="77777777" w:rsidR="0042651E" w:rsidRPr="00587444" w:rsidRDefault="0042651E" w:rsidP="0042651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48" w:type="pct"/>
            <w:tcBorders>
              <w:top w:val="nil"/>
              <w:left w:val="nil"/>
              <w:right w:val="nil"/>
            </w:tcBorders>
            <w:shd w:val="clear" w:color="auto" w:fill="auto"/>
            <w:vAlign w:val="bottom"/>
          </w:tcPr>
          <w:p w14:paraId="77ACCE6E" w14:textId="7937BA9A"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9" w:type="pct"/>
            <w:tcBorders>
              <w:top w:val="nil"/>
              <w:left w:val="nil"/>
              <w:right w:val="nil"/>
            </w:tcBorders>
            <w:shd w:val="clear" w:color="auto" w:fill="auto"/>
            <w:vAlign w:val="bottom"/>
          </w:tcPr>
          <w:p w14:paraId="3B784B7F" w14:textId="69FE8F98"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2" w:type="pct"/>
            <w:tcBorders>
              <w:top w:val="nil"/>
              <w:left w:val="nil"/>
              <w:right w:val="nil"/>
            </w:tcBorders>
            <w:shd w:val="clear" w:color="auto" w:fill="auto"/>
            <w:vAlign w:val="bottom"/>
          </w:tcPr>
          <w:p w14:paraId="10F51298" w14:textId="65D7988D"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04" w:type="pct"/>
            <w:tcBorders>
              <w:top w:val="nil"/>
              <w:left w:val="nil"/>
              <w:right w:val="nil"/>
            </w:tcBorders>
            <w:shd w:val="clear" w:color="auto" w:fill="auto"/>
            <w:vAlign w:val="bottom"/>
          </w:tcPr>
          <w:p w14:paraId="24D70153" w14:textId="1B044D5D"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3" w:type="pct"/>
            <w:tcBorders>
              <w:top w:val="nil"/>
              <w:left w:val="nil"/>
              <w:right w:val="nil"/>
            </w:tcBorders>
            <w:shd w:val="clear" w:color="auto" w:fill="auto"/>
            <w:vAlign w:val="bottom"/>
          </w:tcPr>
          <w:p w14:paraId="675A9827" w14:textId="0F18B118"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r>
      <w:tr w:rsidR="0042651E" w:rsidRPr="00587444" w14:paraId="63685E32" w14:textId="77777777" w:rsidTr="00DD69E7">
        <w:trPr>
          <w:trHeight w:val="164"/>
        </w:trPr>
        <w:tc>
          <w:tcPr>
            <w:tcW w:w="1814" w:type="pct"/>
          </w:tcPr>
          <w:p w14:paraId="2C5749F4" w14:textId="77777777" w:rsidR="0042651E" w:rsidRPr="00587444" w:rsidRDefault="0042651E" w:rsidP="0042651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48" w:type="pct"/>
            <w:tcBorders>
              <w:top w:val="nil"/>
              <w:left w:val="nil"/>
              <w:right w:val="nil"/>
            </w:tcBorders>
            <w:shd w:val="clear" w:color="auto" w:fill="auto"/>
            <w:vAlign w:val="bottom"/>
          </w:tcPr>
          <w:p w14:paraId="2BBCE66A" w14:textId="414EA40F"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9" w:type="pct"/>
            <w:tcBorders>
              <w:top w:val="nil"/>
              <w:left w:val="nil"/>
              <w:right w:val="nil"/>
            </w:tcBorders>
            <w:shd w:val="clear" w:color="auto" w:fill="auto"/>
            <w:vAlign w:val="bottom"/>
          </w:tcPr>
          <w:p w14:paraId="08E04302" w14:textId="00F8B216"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2" w:type="pct"/>
            <w:tcBorders>
              <w:top w:val="nil"/>
              <w:left w:val="nil"/>
              <w:right w:val="nil"/>
            </w:tcBorders>
            <w:shd w:val="clear" w:color="auto" w:fill="auto"/>
            <w:vAlign w:val="bottom"/>
          </w:tcPr>
          <w:p w14:paraId="1E7756AE" w14:textId="5FD4B947"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04" w:type="pct"/>
            <w:tcBorders>
              <w:top w:val="nil"/>
              <w:left w:val="nil"/>
              <w:right w:val="nil"/>
            </w:tcBorders>
            <w:shd w:val="clear" w:color="auto" w:fill="auto"/>
            <w:vAlign w:val="bottom"/>
          </w:tcPr>
          <w:p w14:paraId="63451877" w14:textId="7ED4B6FA"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3" w:type="pct"/>
            <w:tcBorders>
              <w:top w:val="nil"/>
              <w:left w:val="nil"/>
              <w:right w:val="nil"/>
            </w:tcBorders>
            <w:shd w:val="clear" w:color="auto" w:fill="auto"/>
            <w:vAlign w:val="bottom"/>
          </w:tcPr>
          <w:p w14:paraId="6CC88377" w14:textId="417C867D"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r>
      <w:tr w:rsidR="0042651E" w:rsidRPr="00587444" w14:paraId="5B76900E" w14:textId="77777777" w:rsidTr="00AB311B">
        <w:trPr>
          <w:trHeight w:val="164"/>
        </w:trPr>
        <w:tc>
          <w:tcPr>
            <w:tcW w:w="1814" w:type="pct"/>
          </w:tcPr>
          <w:p w14:paraId="35F288A5" w14:textId="77777777" w:rsidR="0042651E" w:rsidRPr="00587444" w:rsidRDefault="0042651E" w:rsidP="0042651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48" w:type="pct"/>
            <w:shd w:val="clear" w:color="auto" w:fill="auto"/>
            <w:vAlign w:val="bottom"/>
          </w:tcPr>
          <w:p w14:paraId="3470EBAC" w14:textId="61403204"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9" w:type="pct"/>
            <w:shd w:val="clear" w:color="auto" w:fill="auto"/>
            <w:vAlign w:val="bottom"/>
          </w:tcPr>
          <w:p w14:paraId="6B0DF521" w14:textId="76CB9DAA"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2" w:type="pct"/>
            <w:shd w:val="clear" w:color="auto" w:fill="auto"/>
            <w:vAlign w:val="bottom"/>
          </w:tcPr>
          <w:p w14:paraId="1181F66A" w14:textId="7C6C7745"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04" w:type="pct"/>
            <w:shd w:val="clear" w:color="auto" w:fill="auto"/>
            <w:vAlign w:val="bottom"/>
          </w:tcPr>
          <w:p w14:paraId="41D70B10" w14:textId="68287D49"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3" w:type="pct"/>
            <w:shd w:val="clear" w:color="auto" w:fill="auto"/>
            <w:vAlign w:val="bottom"/>
          </w:tcPr>
          <w:p w14:paraId="71D03462" w14:textId="745B5706"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r>
      <w:tr w:rsidR="0042651E" w:rsidRPr="00587444" w14:paraId="2C982982" w14:textId="77777777" w:rsidTr="00AB311B">
        <w:trPr>
          <w:trHeight w:val="164"/>
        </w:trPr>
        <w:tc>
          <w:tcPr>
            <w:tcW w:w="1814" w:type="pct"/>
            <w:vAlign w:val="bottom"/>
          </w:tcPr>
          <w:p w14:paraId="6E815E0C" w14:textId="7E9737BB" w:rsidR="0042651E" w:rsidRPr="00587444" w:rsidRDefault="0042651E" w:rsidP="0042651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w:t>
            </w:r>
            <w:r w:rsidR="00CA0603">
              <w:rPr>
                <w:rFonts w:ascii="Arial" w:eastAsia="Calibri" w:hAnsi="Arial" w:cs="Arial"/>
                <w:sz w:val="18"/>
                <w:szCs w:val="18"/>
                <w:lang w:val="en-GB"/>
              </w:rPr>
              <w:t>increase</w:t>
            </w:r>
            <w:r w:rsidRPr="00587444">
              <w:rPr>
                <w:rFonts w:ascii="Arial" w:eastAsia="Calibri" w:hAnsi="Arial" w:cs="Arial"/>
                <w:sz w:val="18"/>
                <w:szCs w:val="18"/>
                <w:lang w:val="en-GB"/>
              </w:rPr>
              <w:t xml:space="preserve"> of loss allowance</w:t>
            </w:r>
          </w:p>
        </w:tc>
        <w:tc>
          <w:tcPr>
            <w:tcW w:w="648" w:type="pct"/>
            <w:tcBorders>
              <w:top w:val="nil"/>
              <w:left w:val="nil"/>
              <w:right w:val="nil"/>
            </w:tcBorders>
            <w:shd w:val="clear" w:color="auto" w:fill="auto"/>
            <w:vAlign w:val="bottom"/>
          </w:tcPr>
          <w:p w14:paraId="7401E0F3" w14:textId="6F266488" w:rsidR="0042651E" w:rsidRPr="00587444" w:rsidRDefault="0042651E" w:rsidP="0042651E">
            <w:pPr>
              <w:suppressAutoHyphens w:val="0"/>
              <w:autoSpaceDN/>
              <w:jc w:val="right"/>
              <w:rPr>
                <w:rFonts w:ascii="Arial" w:eastAsia="Calibri" w:hAnsi="Arial" w:cs="Arial"/>
                <w:color w:val="000000"/>
                <w:sz w:val="18"/>
                <w:szCs w:val="18"/>
                <w:lang w:val="hr-HR"/>
              </w:rPr>
            </w:pPr>
            <w:r>
              <w:rPr>
                <w:rFonts w:ascii="Arial" w:hAnsi="Arial" w:cs="Arial"/>
                <w:sz w:val="18"/>
                <w:szCs w:val="18"/>
              </w:rPr>
              <w:t>218</w:t>
            </w:r>
          </w:p>
        </w:tc>
        <w:tc>
          <w:tcPr>
            <w:tcW w:w="649" w:type="pct"/>
            <w:tcBorders>
              <w:top w:val="nil"/>
              <w:left w:val="nil"/>
              <w:right w:val="nil"/>
            </w:tcBorders>
            <w:shd w:val="clear" w:color="auto" w:fill="auto"/>
            <w:vAlign w:val="bottom"/>
          </w:tcPr>
          <w:p w14:paraId="071FCE61" w14:textId="2EEBB037"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2" w:type="pct"/>
            <w:tcBorders>
              <w:top w:val="nil"/>
              <w:left w:val="nil"/>
              <w:right w:val="nil"/>
            </w:tcBorders>
            <w:shd w:val="clear" w:color="auto" w:fill="auto"/>
            <w:vAlign w:val="bottom"/>
          </w:tcPr>
          <w:p w14:paraId="6A3D1BB4" w14:textId="22D3FCBB"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04" w:type="pct"/>
            <w:tcBorders>
              <w:top w:val="nil"/>
              <w:left w:val="nil"/>
              <w:right w:val="nil"/>
            </w:tcBorders>
            <w:shd w:val="clear" w:color="auto" w:fill="auto"/>
            <w:vAlign w:val="bottom"/>
          </w:tcPr>
          <w:p w14:paraId="455CB8A2" w14:textId="3993681A"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3" w:type="pct"/>
            <w:tcBorders>
              <w:top w:val="nil"/>
              <w:left w:val="nil"/>
              <w:right w:val="nil"/>
            </w:tcBorders>
            <w:shd w:val="clear" w:color="auto" w:fill="auto"/>
            <w:vAlign w:val="bottom"/>
          </w:tcPr>
          <w:p w14:paraId="1123FC71" w14:textId="670D82F0" w:rsidR="0042651E" w:rsidRPr="00587444" w:rsidRDefault="0042651E" w:rsidP="0042651E">
            <w:pPr>
              <w:suppressAutoHyphens w:val="0"/>
              <w:autoSpaceDN/>
              <w:jc w:val="right"/>
              <w:rPr>
                <w:rFonts w:ascii="Arial" w:eastAsia="Calibri" w:hAnsi="Arial" w:cs="Arial"/>
                <w:color w:val="000000"/>
                <w:sz w:val="18"/>
                <w:szCs w:val="18"/>
                <w:lang w:val="hr-HR"/>
              </w:rPr>
            </w:pPr>
            <w:r>
              <w:rPr>
                <w:rFonts w:ascii="Arial" w:hAnsi="Arial" w:cs="Arial"/>
                <w:sz w:val="18"/>
                <w:szCs w:val="18"/>
              </w:rPr>
              <w:t>218</w:t>
            </w:r>
            <w:r w:rsidRPr="004770C0">
              <w:rPr>
                <w:rFonts w:ascii="Arial" w:hAnsi="Arial" w:cs="Arial"/>
                <w:sz w:val="18"/>
                <w:szCs w:val="18"/>
              </w:rPr>
              <w:t xml:space="preserve">    </w:t>
            </w:r>
          </w:p>
        </w:tc>
      </w:tr>
      <w:tr w:rsidR="0042651E" w:rsidRPr="00587444" w14:paraId="362D65A2" w14:textId="77777777" w:rsidTr="00AB311B">
        <w:trPr>
          <w:trHeight w:val="285"/>
        </w:trPr>
        <w:tc>
          <w:tcPr>
            <w:tcW w:w="1814" w:type="pct"/>
            <w:vAlign w:val="bottom"/>
          </w:tcPr>
          <w:p w14:paraId="647D2B61" w14:textId="77777777" w:rsidR="0042651E" w:rsidRPr="00587444" w:rsidRDefault="0042651E" w:rsidP="0042651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foreign exchange gain/loss on loss allowances </w:t>
            </w:r>
          </w:p>
        </w:tc>
        <w:tc>
          <w:tcPr>
            <w:tcW w:w="648" w:type="pct"/>
            <w:tcBorders>
              <w:top w:val="nil"/>
              <w:left w:val="nil"/>
              <w:right w:val="nil"/>
            </w:tcBorders>
            <w:shd w:val="clear" w:color="auto" w:fill="auto"/>
            <w:vAlign w:val="bottom"/>
          </w:tcPr>
          <w:p w14:paraId="30F60932" w14:textId="0C6514B2"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9" w:type="pct"/>
            <w:tcBorders>
              <w:top w:val="nil"/>
              <w:left w:val="nil"/>
              <w:right w:val="nil"/>
            </w:tcBorders>
            <w:shd w:val="clear" w:color="auto" w:fill="auto"/>
            <w:vAlign w:val="bottom"/>
          </w:tcPr>
          <w:p w14:paraId="69CB9EA6" w14:textId="1CD7AC89"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2" w:type="pct"/>
            <w:tcBorders>
              <w:top w:val="nil"/>
              <w:left w:val="nil"/>
              <w:right w:val="nil"/>
            </w:tcBorders>
            <w:shd w:val="clear" w:color="auto" w:fill="auto"/>
            <w:vAlign w:val="bottom"/>
          </w:tcPr>
          <w:p w14:paraId="43923E31" w14:textId="1902BC45"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04" w:type="pct"/>
            <w:tcBorders>
              <w:top w:val="nil"/>
              <w:left w:val="nil"/>
              <w:right w:val="nil"/>
            </w:tcBorders>
            <w:shd w:val="clear" w:color="auto" w:fill="auto"/>
            <w:vAlign w:val="bottom"/>
          </w:tcPr>
          <w:p w14:paraId="5C68A941" w14:textId="18FD54E5"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c>
          <w:tcPr>
            <w:tcW w:w="643" w:type="pct"/>
            <w:tcBorders>
              <w:top w:val="nil"/>
              <w:left w:val="nil"/>
              <w:right w:val="nil"/>
            </w:tcBorders>
            <w:shd w:val="clear" w:color="auto" w:fill="auto"/>
            <w:vAlign w:val="bottom"/>
          </w:tcPr>
          <w:p w14:paraId="3631F915" w14:textId="49AEA703" w:rsidR="0042651E" w:rsidRPr="00587444" w:rsidRDefault="0042651E" w:rsidP="0042651E">
            <w:pPr>
              <w:suppressAutoHyphens w:val="0"/>
              <w:autoSpaceDN/>
              <w:jc w:val="right"/>
              <w:rPr>
                <w:rFonts w:ascii="Arial" w:eastAsia="Calibri" w:hAnsi="Arial" w:cs="Arial"/>
                <w:color w:val="000000"/>
                <w:sz w:val="18"/>
                <w:szCs w:val="18"/>
                <w:lang w:val="hr-HR"/>
              </w:rPr>
            </w:pPr>
            <w:r w:rsidRPr="004770C0">
              <w:rPr>
                <w:rFonts w:ascii="Arial" w:hAnsi="Arial" w:cs="Arial"/>
                <w:sz w:val="18"/>
                <w:szCs w:val="18"/>
              </w:rPr>
              <w:t xml:space="preserve"> -    </w:t>
            </w:r>
          </w:p>
        </w:tc>
      </w:tr>
      <w:tr w:rsidR="0042651E" w:rsidRPr="00587444" w14:paraId="26C26E5E" w14:textId="77777777" w:rsidTr="00DD69E7">
        <w:trPr>
          <w:trHeight w:val="35"/>
        </w:trPr>
        <w:tc>
          <w:tcPr>
            <w:tcW w:w="1814" w:type="pct"/>
            <w:vAlign w:val="bottom"/>
          </w:tcPr>
          <w:p w14:paraId="06A0CAE0" w14:textId="5846AF58" w:rsidR="0042651E" w:rsidRPr="00587444" w:rsidRDefault="0042651E" w:rsidP="0042651E">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3</w:t>
            </w:r>
          </w:p>
        </w:tc>
        <w:tc>
          <w:tcPr>
            <w:tcW w:w="648" w:type="pct"/>
            <w:tcBorders>
              <w:top w:val="single" w:sz="4" w:space="0" w:color="auto"/>
              <w:left w:val="nil"/>
              <w:bottom w:val="single" w:sz="12" w:space="0" w:color="auto"/>
              <w:right w:val="nil"/>
            </w:tcBorders>
            <w:shd w:val="clear" w:color="auto" w:fill="auto"/>
            <w:vAlign w:val="bottom"/>
          </w:tcPr>
          <w:p w14:paraId="6193B0BD" w14:textId="4C4A056A" w:rsidR="0042651E" w:rsidRPr="00587444" w:rsidRDefault="0042651E" w:rsidP="0042651E">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218</w:t>
            </w:r>
          </w:p>
        </w:tc>
        <w:tc>
          <w:tcPr>
            <w:tcW w:w="649" w:type="pct"/>
            <w:tcBorders>
              <w:top w:val="single" w:sz="4" w:space="0" w:color="auto"/>
              <w:left w:val="nil"/>
              <w:bottom w:val="single" w:sz="12" w:space="0" w:color="auto"/>
              <w:right w:val="nil"/>
            </w:tcBorders>
            <w:shd w:val="clear" w:color="auto" w:fill="auto"/>
            <w:vAlign w:val="bottom"/>
          </w:tcPr>
          <w:p w14:paraId="79F039CB" w14:textId="4EBE9FDB" w:rsidR="0042651E" w:rsidRPr="00587444" w:rsidRDefault="0042651E" w:rsidP="0042651E">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42" w:type="pct"/>
            <w:tcBorders>
              <w:top w:val="single" w:sz="4" w:space="0" w:color="auto"/>
              <w:left w:val="nil"/>
              <w:bottom w:val="single" w:sz="12" w:space="0" w:color="auto"/>
              <w:right w:val="nil"/>
            </w:tcBorders>
            <w:shd w:val="clear" w:color="auto" w:fill="auto"/>
            <w:vAlign w:val="bottom"/>
          </w:tcPr>
          <w:p w14:paraId="0FE6199C" w14:textId="02076111" w:rsidR="0042651E" w:rsidRPr="00587444" w:rsidRDefault="0042651E" w:rsidP="0042651E">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04" w:type="pct"/>
            <w:tcBorders>
              <w:top w:val="single" w:sz="4" w:space="0" w:color="auto"/>
              <w:left w:val="nil"/>
              <w:bottom w:val="single" w:sz="12" w:space="0" w:color="auto"/>
              <w:right w:val="nil"/>
            </w:tcBorders>
            <w:shd w:val="clear" w:color="auto" w:fill="auto"/>
            <w:vAlign w:val="bottom"/>
          </w:tcPr>
          <w:p w14:paraId="097128B4" w14:textId="702367BE" w:rsidR="0042651E" w:rsidRPr="00587444" w:rsidRDefault="0042651E" w:rsidP="0042651E">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w:t>
            </w:r>
          </w:p>
        </w:tc>
        <w:tc>
          <w:tcPr>
            <w:tcW w:w="643" w:type="pct"/>
            <w:tcBorders>
              <w:top w:val="single" w:sz="4" w:space="0" w:color="auto"/>
              <w:left w:val="nil"/>
              <w:bottom w:val="single" w:sz="12" w:space="0" w:color="auto"/>
              <w:right w:val="nil"/>
            </w:tcBorders>
            <w:shd w:val="clear" w:color="auto" w:fill="auto"/>
            <w:vAlign w:val="bottom"/>
          </w:tcPr>
          <w:p w14:paraId="55332940" w14:textId="194FE86D" w:rsidR="0042651E" w:rsidRPr="00587444" w:rsidRDefault="0042651E" w:rsidP="0042651E">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eastAsia="Calibri" w:hAnsi="Arial" w:cs="Arial"/>
                <w:b/>
                <w:bCs/>
                <w:color w:val="000000" w:themeColor="text1"/>
                <w:sz w:val="18"/>
                <w:szCs w:val="18"/>
                <w:lang w:val="hr-HR"/>
              </w:rPr>
              <w:t>218</w:t>
            </w:r>
          </w:p>
        </w:tc>
      </w:tr>
      <w:bookmarkEnd w:id="905"/>
    </w:tbl>
    <w:p w14:paraId="0C10D821" w14:textId="77777777" w:rsidR="00587444" w:rsidRPr="00587444" w:rsidRDefault="00587444" w:rsidP="00587444">
      <w:pPr>
        <w:suppressAutoHyphens w:val="0"/>
        <w:autoSpaceDN/>
        <w:jc w:val="both"/>
        <w:rPr>
          <w:rFonts w:ascii="Arial" w:hAnsi="Arial" w:cs="Arial"/>
          <w:b/>
          <w:bCs/>
          <w:sz w:val="20"/>
          <w:szCs w:val="20"/>
          <w:lang w:val="en-GB"/>
        </w:rPr>
      </w:pPr>
    </w:p>
    <w:p w14:paraId="7D402481"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13" w:type="pct"/>
        <w:tblLayout w:type="fixed"/>
        <w:tblLook w:val="0000" w:firstRow="0" w:lastRow="0" w:firstColumn="0" w:lastColumn="0" w:noHBand="0" w:noVBand="0"/>
      </w:tblPr>
      <w:tblGrid>
        <w:gridCol w:w="3403"/>
        <w:gridCol w:w="1216"/>
        <w:gridCol w:w="1217"/>
        <w:gridCol w:w="1204"/>
        <w:gridCol w:w="1133"/>
        <w:gridCol w:w="1206"/>
      </w:tblGrid>
      <w:tr w:rsidR="00587444" w:rsidRPr="00587444" w14:paraId="728D39FB" w14:textId="77777777" w:rsidTr="00DD69E7">
        <w:trPr>
          <w:trHeight w:val="303"/>
        </w:trPr>
        <w:tc>
          <w:tcPr>
            <w:tcW w:w="1814" w:type="pct"/>
          </w:tcPr>
          <w:p w14:paraId="20C563BF"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Bank</w:t>
            </w:r>
          </w:p>
        </w:tc>
        <w:tc>
          <w:tcPr>
            <w:tcW w:w="3186" w:type="pct"/>
            <w:gridSpan w:val="5"/>
            <w:vAlign w:val="bottom"/>
          </w:tcPr>
          <w:p w14:paraId="4F906C07"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54D04721" w14:textId="77777777" w:rsidTr="00DD69E7">
        <w:trPr>
          <w:trHeight w:val="47"/>
        </w:trPr>
        <w:tc>
          <w:tcPr>
            <w:tcW w:w="1814" w:type="pct"/>
          </w:tcPr>
          <w:p w14:paraId="2EF6528A" w14:textId="685BD556"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C67D68">
              <w:rPr>
                <w:rFonts w:ascii="Arial" w:eastAsia="Calibri" w:hAnsi="Arial" w:cs="Arial"/>
                <w:b/>
                <w:bCs/>
                <w:sz w:val="18"/>
                <w:szCs w:val="18"/>
                <w:lang w:val="en-GB"/>
              </w:rPr>
              <w:t>2</w:t>
            </w:r>
          </w:p>
        </w:tc>
        <w:tc>
          <w:tcPr>
            <w:tcW w:w="648" w:type="pct"/>
            <w:vAlign w:val="bottom"/>
          </w:tcPr>
          <w:p w14:paraId="3AC93174"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49" w:type="pct"/>
            <w:vAlign w:val="bottom"/>
          </w:tcPr>
          <w:p w14:paraId="537B0741"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2" w:type="pct"/>
            <w:vAlign w:val="bottom"/>
          </w:tcPr>
          <w:p w14:paraId="31D239D5"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4" w:type="pct"/>
            <w:vAlign w:val="bottom"/>
          </w:tcPr>
          <w:p w14:paraId="69016576"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43" w:type="pct"/>
            <w:vAlign w:val="bottom"/>
          </w:tcPr>
          <w:p w14:paraId="759E4BD6"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4732E7" w:rsidRPr="00587444" w14:paraId="69FC0254" w14:textId="77777777" w:rsidTr="00DD69E7">
        <w:trPr>
          <w:trHeight w:val="47"/>
        </w:trPr>
        <w:tc>
          <w:tcPr>
            <w:tcW w:w="1814" w:type="pct"/>
          </w:tcPr>
          <w:p w14:paraId="55459687" w14:textId="77777777" w:rsidR="004732E7" w:rsidRPr="00587444" w:rsidRDefault="004732E7" w:rsidP="004732E7">
            <w:pPr>
              <w:suppressAutoHyphens w:val="0"/>
              <w:autoSpaceDN/>
              <w:rPr>
                <w:rFonts w:ascii="Arial" w:eastAsia="Calibri" w:hAnsi="Arial" w:cs="Arial"/>
                <w:b/>
                <w:bCs/>
                <w:sz w:val="18"/>
                <w:szCs w:val="18"/>
                <w:lang w:val="en-GB"/>
              </w:rPr>
            </w:pPr>
          </w:p>
        </w:tc>
        <w:tc>
          <w:tcPr>
            <w:tcW w:w="648" w:type="pct"/>
          </w:tcPr>
          <w:p w14:paraId="69AC9534" w14:textId="25A12B12"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9" w:type="pct"/>
          </w:tcPr>
          <w:p w14:paraId="1CE4D5C4" w14:textId="5A8868C8"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2" w:type="pct"/>
          </w:tcPr>
          <w:p w14:paraId="11E98CEF" w14:textId="38B2D52D"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4" w:type="pct"/>
          </w:tcPr>
          <w:p w14:paraId="47D0604D" w14:textId="51834B90"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200B3BA6" w14:textId="79A1FD34"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4732E7" w:rsidRPr="00587444" w14:paraId="2EE97D48" w14:textId="77777777" w:rsidTr="00DD69E7">
        <w:trPr>
          <w:trHeight w:val="47"/>
        </w:trPr>
        <w:tc>
          <w:tcPr>
            <w:tcW w:w="1814" w:type="pct"/>
          </w:tcPr>
          <w:p w14:paraId="03F2451C" w14:textId="77777777" w:rsidR="004732E7" w:rsidRPr="00587444" w:rsidRDefault="004732E7" w:rsidP="004732E7">
            <w:pPr>
              <w:suppressAutoHyphens w:val="0"/>
              <w:autoSpaceDN/>
              <w:rPr>
                <w:rFonts w:ascii="Arial" w:eastAsia="Calibri" w:hAnsi="Arial" w:cs="Arial"/>
                <w:b/>
                <w:bCs/>
                <w:sz w:val="18"/>
                <w:szCs w:val="18"/>
                <w:lang w:val="en-GB"/>
              </w:rPr>
            </w:pPr>
          </w:p>
        </w:tc>
        <w:tc>
          <w:tcPr>
            <w:tcW w:w="648" w:type="pct"/>
          </w:tcPr>
          <w:p w14:paraId="0051E891"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49" w:type="pct"/>
          </w:tcPr>
          <w:p w14:paraId="6153A84A"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42" w:type="pct"/>
          </w:tcPr>
          <w:p w14:paraId="616BFFC4"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04" w:type="pct"/>
          </w:tcPr>
          <w:p w14:paraId="073FE51D"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43" w:type="pct"/>
          </w:tcPr>
          <w:p w14:paraId="39453405" w14:textId="77777777" w:rsidR="004732E7" w:rsidRPr="00587444" w:rsidRDefault="004732E7" w:rsidP="004732E7">
            <w:pPr>
              <w:suppressAutoHyphens w:val="0"/>
              <w:autoSpaceDN/>
              <w:jc w:val="right"/>
              <w:rPr>
                <w:rFonts w:ascii="Arial" w:eastAsia="Calibri" w:hAnsi="Arial" w:cs="Arial"/>
                <w:b/>
                <w:sz w:val="18"/>
                <w:szCs w:val="18"/>
                <w:lang w:val="en-GB"/>
              </w:rPr>
            </w:pPr>
          </w:p>
        </w:tc>
      </w:tr>
      <w:tr w:rsidR="00DB5865" w:rsidRPr="00587444" w14:paraId="08DC43C7" w14:textId="77777777" w:rsidTr="0077531D">
        <w:trPr>
          <w:trHeight w:val="164"/>
        </w:trPr>
        <w:tc>
          <w:tcPr>
            <w:tcW w:w="1814" w:type="pct"/>
            <w:vAlign w:val="bottom"/>
          </w:tcPr>
          <w:p w14:paraId="4E780859" w14:textId="72C09904" w:rsidR="00DB5865" w:rsidRPr="00587444" w:rsidRDefault="00DB5865" w:rsidP="00DB586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2</w:t>
            </w:r>
          </w:p>
        </w:tc>
        <w:tc>
          <w:tcPr>
            <w:tcW w:w="648" w:type="pct"/>
            <w:tcBorders>
              <w:top w:val="nil"/>
              <w:left w:val="nil"/>
              <w:bottom w:val="nil"/>
              <w:right w:val="nil"/>
            </w:tcBorders>
            <w:shd w:val="clear" w:color="auto" w:fill="auto"/>
            <w:vAlign w:val="center"/>
          </w:tcPr>
          <w:p w14:paraId="6DE52C53" w14:textId="555EBB7C" w:rsidR="00DB5865" w:rsidRPr="00587444" w:rsidRDefault="00DB5865" w:rsidP="00DB5865">
            <w:pPr>
              <w:suppressAutoHyphens w:val="0"/>
              <w:autoSpaceDN/>
              <w:jc w:val="right"/>
              <w:rPr>
                <w:rFonts w:ascii="Arial" w:eastAsia="Calibri" w:hAnsi="Arial" w:cs="Arial"/>
                <w:sz w:val="18"/>
                <w:szCs w:val="18"/>
                <w:lang w:val="en-GB"/>
              </w:rPr>
            </w:pPr>
            <w:r w:rsidRPr="00D31772">
              <w:rPr>
                <w:rFonts w:ascii="Arial" w:hAnsi="Arial" w:cs="Arial"/>
                <w:sz w:val="18"/>
                <w:szCs w:val="18"/>
              </w:rPr>
              <w:t xml:space="preserve"> -    </w:t>
            </w:r>
          </w:p>
        </w:tc>
        <w:tc>
          <w:tcPr>
            <w:tcW w:w="649" w:type="pct"/>
            <w:tcBorders>
              <w:top w:val="nil"/>
              <w:left w:val="nil"/>
              <w:bottom w:val="nil"/>
              <w:right w:val="nil"/>
            </w:tcBorders>
            <w:shd w:val="clear" w:color="auto" w:fill="auto"/>
            <w:vAlign w:val="center"/>
          </w:tcPr>
          <w:p w14:paraId="0BE25EDF" w14:textId="1F79DB51" w:rsidR="00DB5865" w:rsidRPr="00587444" w:rsidRDefault="00DB5865" w:rsidP="00DB5865">
            <w:pPr>
              <w:suppressAutoHyphens w:val="0"/>
              <w:autoSpaceDN/>
              <w:jc w:val="right"/>
              <w:rPr>
                <w:rFonts w:ascii="Arial" w:eastAsia="Calibri" w:hAnsi="Arial" w:cs="Arial"/>
                <w:sz w:val="18"/>
                <w:szCs w:val="18"/>
                <w:lang w:val="en-GB"/>
              </w:rPr>
            </w:pPr>
            <w:r w:rsidRPr="00D31772">
              <w:rPr>
                <w:rFonts w:ascii="Arial" w:hAnsi="Arial" w:cs="Arial"/>
                <w:sz w:val="18"/>
                <w:szCs w:val="18"/>
              </w:rPr>
              <w:t xml:space="preserve">               - </w:t>
            </w:r>
          </w:p>
        </w:tc>
        <w:tc>
          <w:tcPr>
            <w:tcW w:w="642" w:type="pct"/>
            <w:tcBorders>
              <w:top w:val="nil"/>
              <w:left w:val="nil"/>
              <w:bottom w:val="nil"/>
              <w:right w:val="nil"/>
            </w:tcBorders>
            <w:shd w:val="clear" w:color="auto" w:fill="auto"/>
            <w:vAlign w:val="center"/>
          </w:tcPr>
          <w:p w14:paraId="065E4816" w14:textId="36AB3133" w:rsidR="00DB5865" w:rsidRPr="00587444" w:rsidRDefault="00DB5865" w:rsidP="00DB5865">
            <w:pPr>
              <w:suppressAutoHyphens w:val="0"/>
              <w:autoSpaceDN/>
              <w:jc w:val="right"/>
              <w:rPr>
                <w:rFonts w:ascii="Arial" w:eastAsia="Calibri" w:hAnsi="Arial" w:cs="Arial"/>
                <w:sz w:val="18"/>
                <w:szCs w:val="18"/>
                <w:lang w:val="en-GB"/>
              </w:rPr>
            </w:pPr>
            <w:r w:rsidRPr="00D31772">
              <w:rPr>
                <w:rFonts w:ascii="Arial" w:hAnsi="Arial" w:cs="Arial"/>
                <w:sz w:val="18"/>
                <w:szCs w:val="18"/>
              </w:rPr>
              <w:t xml:space="preserve">               - </w:t>
            </w:r>
          </w:p>
        </w:tc>
        <w:tc>
          <w:tcPr>
            <w:tcW w:w="604" w:type="pct"/>
            <w:tcBorders>
              <w:top w:val="nil"/>
              <w:left w:val="nil"/>
              <w:bottom w:val="nil"/>
              <w:right w:val="nil"/>
            </w:tcBorders>
            <w:shd w:val="clear" w:color="auto" w:fill="auto"/>
            <w:vAlign w:val="center"/>
          </w:tcPr>
          <w:p w14:paraId="6A003ADF" w14:textId="5C04F93D" w:rsidR="00DB5865" w:rsidRPr="00587444" w:rsidRDefault="00DB5865" w:rsidP="00DB5865">
            <w:pPr>
              <w:suppressAutoHyphens w:val="0"/>
              <w:autoSpaceDN/>
              <w:jc w:val="right"/>
              <w:rPr>
                <w:rFonts w:ascii="Arial" w:eastAsia="Calibri" w:hAnsi="Arial" w:cs="Arial"/>
                <w:sz w:val="18"/>
                <w:szCs w:val="18"/>
                <w:lang w:val="en-GB"/>
              </w:rPr>
            </w:pPr>
            <w:r w:rsidRPr="00D31772">
              <w:rPr>
                <w:rFonts w:ascii="Arial" w:hAnsi="Arial" w:cs="Arial"/>
                <w:sz w:val="18"/>
                <w:szCs w:val="18"/>
              </w:rPr>
              <w:t xml:space="preserve">               - </w:t>
            </w:r>
          </w:p>
        </w:tc>
        <w:tc>
          <w:tcPr>
            <w:tcW w:w="643" w:type="pct"/>
            <w:tcBorders>
              <w:top w:val="nil"/>
              <w:left w:val="nil"/>
              <w:bottom w:val="nil"/>
              <w:right w:val="nil"/>
            </w:tcBorders>
            <w:shd w:val="clear" w:color="auto" w:fill="auto"/>
            <w:vAlign w:val="center"/>
          </w:tcPr>
          <w:p w14:paraId="25DF76C6" w14:textId="6C8E09B9" w:rsidR="00DB5865" w:rsidRPr="00587444" w:rsidRDefault="00DB5865" w:rsidP="00DB5865">
            <w:pPr>
              <w:suppressAutoHyphens w:val="0"/>
              <w:autoSpaceDN/>
              <w:jc w:val="right"/>
              <w:rPr>
                <w:rFonts w:ascii="Arial" w:eastAsia="Calibri" w:hAnsi="Arial" w:cs="Arial"/>
                <w:sz w:val="18"/>
                <w:szCs w:val="18"/>
                <w:lang w:val="en-GB"/>
              </w:rPr>
            </w:pPr>
            <w:r w:rsidRPr="00D31772">
              <w:rPr>
                <w:rFonts w:ascii="Arial" w:hAnsi="Arial" w:cs="Arial"/>
                <w:sz w:val="18"/>
                <w:szCs w:val="18"/>
              </w:rPr>
              <w:t xml:space="preserve"> -    </w:t>
            </w:r>
          </w:p>
        </w:tc>
      </w:tr>
      <w:tr w:rsidR="00DB5865" w:rsidRPr="00587444" w14:paraId="5328B98D" w14:textId="77777777" w:rsidTr="0077531D">
        <w:trPr>
          <w:trHeight w:val="164"/>
        </w:trPr>
        <w:tc>
          <w:tcPr>
            <w:tcW w:w="1814" w:type="pct"/>
          </w:tcPr>
          <w:p w14:paraId="0520E577" w14:textId="77777777" w:rsidR="00DB5865" w:rsidRPr="00587444" w:rsidRDefault="00DB5865" w:rsidP="00DB586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48" w:type="pct"/>
            <w:tcBorders>
              <w:top w:val="nil"/>
              <w:left w:val="nil"/>
              <w:bottom w:val="nil"/>
              <w:right w:val="nil"/>
            </w:tcBorders>
            <w:shd w:val="clear" w:color="auto" w:fill="auto"/>
            <w:vAlign w:val="center"/>
          </w:tcPr>
          <w:p w14:paraId="5A0FB43C" w14:textId="537F3434" w:rsidR="00DB5865" w:rsidRPr="00587444" w:rsidRDefault="00DB5865" w:rsidP="00DB5865">
            <w:pPr>
              <w:suppressAutoHyphens w:val="0"/>
              <w:autoSpaceDN/>
              <w:jc w:val="right"/>
              <w:rPr>
                <w:rFonts w:ascii="Arial" w:eastAsia="Calibri" w:hAnsi="Arial" w:cs="Arial"/>
                <w:color w:val="000000"/>
                <w:sz w:val="18"/>
                <w:szCs w:val="18"/>
                <w:lang w:val="hr-HR"/>
              </w:rPr>
            </w:pPr>
            <w:r w:rsidRPr="00D31772">
              <w:rPr>
                <w:rFonts w:ascii="Arial" w:hAnsi="Arial" w:cs="Arial"/>
                <w:sz w:val="18"/>
                <w:szCs w:val="18"/>
              </w:rPr>
              <w:t xml:space="preserve">               - </w:t>
            </w:r>
          </w:p>
        </w:tc>
        <w:tc>
          <w:tcPr>
            <w:tcW w:w="649" w:type="pct"/>
            <w:tcBorders>
              <w:top w:val="nil"/>
              <w:left w:val="nil"/>
              <w:bottom w:val="nil"/>
              <w:right w:val="nil"/>
            </w:tcBorders>
            <w:shd w:val="clear" w:color="auto" w:fill="auto"/>
            <w:vAlign w:val="center"/>
          </w:tcPr>
          <w:p w14:paraId="27824FDE" w14:textId="480D4B0B" w:rsidR="00DB5865" w:rsidRPr="00587444" w:rsidRDefault="00DB5865" w:rsidP="00DB5865">
            <w:pPr>
              <w:suppressAutoHyphens w:val="0"/>
              <w:autoSpaceDN/>
              <w:jc w:val="right"/>
              <w:rPr>
                <w:rFonts w:ascii="Arial" w:eastAsia="Calibri" w:hAnsi="Arial" w:cs="Arial"/>
                <w:color w:val="000000"/>
                <w:sz w:val="18"/>
                <w:szCs w:val="18"/>
                <w:lang w:val="hr-HR"/>
              </w:rPr>
            </w:pPr>
            <w:r w:rsidRPr="00D31772">
              <w:rPr>
                <w:rFonts w:ascii="Arial" w:hAnsi="Arial" w:cs="Arial"/>
                <w:sz w:val="18"/>
                <w:szCs w:val="18"/>
              </w:rPr>
              <w:t xml:space="preserve"> -    </w:t>
            </w:r>
          </w:p>
        </w:tc>
        <w:tc>
          <w:tcPr>
            <w:tcW w:w="642" w:type="pct"/>
            <w:tcBorders>
              <w:top w:val="nil"/>
              <w:left w:val="nil"/>
              <w:bottom w:val="nil"/>
              <w:right w:val="nil"/>
            </w:tcBorders>
            <w:shd w:val="clear" w:color="auto" w:fill="auto"/>
            <w:vAlign w:val="center"/>
          </w:tcPr>
          <w:p w14:paraId="4D3ECAF8" w14:textId="6D92CF7D" w:rsidR="00DB5865" w:rsidRPr="00587444" w:rsidRDefault="00DB5865" w:rsidP="00DB5865">
            <w:pPr>
              <w:suppressAutoHyphens w:val="0"/>
              <w:autoSpaceDN/>
              <w:jc w:val="right"/>
              <w:rPr>
                <w:rFonts w:ascii="Arial" w:eastAsia="Calibri" w:hAnsi="Arial" w:cs="Arial"/>
                <w:color w:val="000000"/>
                <w:sz w:val="18"/>
                <w:szCs w:val="18"/>
                <w:lang w:val="hr-HR"/>
              </w:rPr>
            </w:pPr>
            <w:r w:rsidRPr="00D31772">
              <w:rPr>
                <w:rFonts w:ascii="Arial" w:hAnsi="Arial" w:cs="Arial"/>
                <w:sz w:val="18"/>
                <w:szCs w:val="18"/>
              </w:rPr>
              <w:t xml:space="preserve"> -    </w:t>
            </w:r>
          </w:p>
        </w:tc>
        <w:tc>
          <w:tcPr>
            <w:tcW w:w="604" w:type="pct"/>
            <w:tcBorders>
              <w:top w:val="nil"/>
              <w:left w:val="nil"/>
              <w:bottom w:val="nil"/>
              <w:right w:val="nil"/>
            </w:tcBorders>
            <w:shd w:val="clear" w:color="auto" w:fill="auto"/>
            <w:vAlign w:val="center"/>
          </w:tcPr>
          <w:p w14:paraId="7CFD6554" w14:textId="07BB6C67" w:rsidR="00DB5865" w:rsidRPr="00587444" w:rsidRDefault="00DB5865" w:rsidP="00DB5865">
            <w:pPr>
              <w:suppressAutoHyphens w:val="0"/>
              <w:autoSpaceDN/>
              <w:jc w:val="right"/>
              <w:rPr>
                <w:rFonts w:ascii="Arial" w:eastAsia="Calibri" w:hAnsi="Arial" w:cs="Arial"/>
                <w:color w:val="000000"/>
                <w:sz w:val="18"/>
                <w:szCs w:val="18"/>
                <w:lang w:val="hr-HR"/>
              </w:rPr>
            </w:pPr>
            <w:r w:rsidRPr="00D31772">
              <w:rPr>
                <w:rFonts w:ascii="Arial" w:hAnsi="Arial" w:cs="Arial"/>
                <w:sz w:val="18"/>
                <w:szCs w:val="18"/>
              </w:rPr>
              <w:t xml:space="preserve"> -    </w:t>
            </w:r>
          </w:p>
        </w:tc>
        <w:tc>
          <w:tcPr>
            <w:tcW w:w="643" w:type="pct"/>
            <w:tcBorders>
              <w:top w:val="nil"/>
              <w:left w:val="nil"/>
              <w:bottom w:val="nil"/>
              <w:right w:val="nil"/>
            </w:tcBorders>
            <w:shd w:val="clear" w:color="auto" w:fill="auto"/>
            <w:vAlign w:val="center"/>
          </w:tcPr>
          <w:p w14:paraId="20255488" w14:textId="2820544D" w:rsidR="00DB5865" w:rsidRPr="00587444" w:rsidRDefault="00DB5865" w:rsidP="00DB5865">
            <w:pPr>
              <w:suppressAutoHyphens w:val="0"/>
              <w:autoSpaceDN/>
              <w:jc w:val="right"/>
              <w:rPr>
                <w:rFonts w:ascii="Arial" w:eastAsia="Calibri" w:hAnsi="Arial" w:cs="Arial"/>
                <w:color w:val="000000"/>
                <w:sz w:val="18"/>
                <w:szCs w:val="18"/>
                <w:lang w:val="hr-HR"/>
              </w:rPr>
            </w:pPr>
            <w:r w:rsidRPr="00D31772">
              <w:rPr>
                <w:rFonts w:ascii="Arial" w:hAnsi="Arial" w:cs="Arial"/>
                <w:sz w:val="18"/>
                <w:szCs w:val="18"/>
              </w:rPr>
              <w:t xml:space="preserve"> -    </w:t>
            </w:r>
          </w:p>
        </w:tc>
      </w:tr>
      <w:tr w:rsidR="00DB5865" w:rsidRPr="00587444" w14:paraId="2D24F86B" w14:textId="77777777" w:rsidTr="0077531D">
        <w:trPr>
          <w:trHeight w:val="164"/>
        </w:trPr>
        <w:tc>
          <w:tcPr>
            <w:tcW w:w="1814" w:type="pct"/>
          </w:tcPr>
          <w:p w14:paraId="5C632F63" w14:textId="77777777" w:rsidR="00DB5865" w:rsidRPr="00587444" w:rsidRDefault="00DB5865" w:rsidP="00DB586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48" w:type="pct"/>
            <w:tcBorders>
              <w:top w:val="nil"/>
              <w:left w:val="nil"/>
              <w:bottom w:val="nil"/>
              <w:right w:val="nil"/>
            </w:tcBorders>
            <w:shd w:val="clear" w:color="auto" w:fill="auto"/>
            <w:vAlign w:val="center"/>
          </w:tcPr>
          <w:p w14:paraId="641DC8A5" w14:textId="1C98CE51" w:rsidR="00DB5865" w:rsidRPr="00587444" w:rsidRDefault="00DB5865" w:rsidP="00DB5865">
            <w:pPr>
              <w:suppressAutoHyphens w:val="0"/>
              <w:autoSpaceDN/>
              <w:jc w:val="right"/>
              <w:rPr>
                <w:rFonts w:ascii="Arial" w:eastAsia="Calibri" w:hAnsi="Arial" w:cs="Arial"/>
                <w:color w:val="000000"/>
                <w:sz w:val="18"/>
                <w:szCs w:val="18"/>
                <w:lang w:val="hr-HR"/>
              </w:rPr>
            </w:pPr>
            <w:r w:rsidRPr="00D31772">
              <w:rPr>
                <w:rFonts w:ascii="Arial" w:hAnsi="Arial" w:cs="Arial"/>
                <w:sz w:val="18"/>
                <w:szCs w:val="18"/>
              </w:rPr>
              <w:t xml:space="preserve">               - </w:t>
            </w:r>
          </w:p>
        </w:tc>
        <w:tc>
          <w:tcPr>
            <w:tcW w:w="649" w:type="pct"/>
            <w:tcBorders>
              <w:top w:val="nil"/>
              <w:left w:val="nil"/>
              <w:bottom w:val="nil"/>
              <w:right w:val="nil"/>
            </w:tcBorders>
            <w:shd w:val="clear" w:color="auto" w:fill="auto"/>
            <w:vAlign w:val="center"/>
          </w:tcPr>
          <w:p w14:paraId="65A7606B" w14:textId="19426902" w:rsidR="00DB5865" w:rsidRPr="00587444" w:rsidRDefault="00DB5865" w:rsidP="00DB5865">
            <w:pPr>
              <w:suppressAutoHyphens w:val="0"/>
              <w:autoSpaceDN/>
              <w:jc w:val="right"/>
              <w:rPr>
                <w:rFonts w:ascii="Arial" w:eastAsia="Calibri" w:hAnsi="Arial" w:cs="Arial"/>
                <w:color w:val="000000"/>
                <w:sz w:val="18"/>
                <w:szCs w:val="18"/>
                <w:lang w:val="hr-HR"/>
              </w:rPr>
            </w:pPr>
            <w:r w:rsidRPr="00D31772">
              <w:rPr>
                <w:rFonts w:ascii="Arial" w:hAnsi="Arial" w:cs="Arial"/>
                <w:sz w:val="18"/>
                <w:szCs w:val="18"/>
              </w:rPr>
              <w:t xml:space="preserve"> -    </w:t>
            </w:r>
          </w:p>
        </w:tc>
        <w:tc>
          <w:tcPr>
            <w:tcW w:w="642" w:type="pct"/>
            <w:tcBorders>
              <w:top w:val="nil"/>
              <w:left w:val="nil"/>
              <w:bottom w:val="nil"/>
              <w:right w:val="nil"/>
            </w:tcBorders>
            <w:shd w:val="clear" w:color="auto" w:fill="auto"/>
            <w:vAlign w:val="center"/>
          </w:tcPr>
          <w:p w14:paraId="612ADA16" w14:textId="0F8B582C" w:rsidR="00DB5865" w:rsidRPr="00587444" w:rsidRDefault="00DB5865" w:rsidP="00DB5865">
            <w:pPr>
              <w:suppressAutoHyphens w:val="0"/>
              <w:autoSpaceDN/>
              <w:jc w:val="right"/>
              <w:rPr>
                <w:rFonts w:ascii="Arial" w:eastAsia="Calibri" w:hAnsi="Arial" w:cs="Arial"/>
                <w:color w:val="000000"/>
                <w:sz w:val="18"/>
                <w:szCs w:val="18"/>
                <w:lang w:val="hr-HR"/>
              </w:rPr>
            </w:pPr>
            <w:r w:rsidRPr="00D31772">
              <w:rPr>
                <w:rFonts w:ascii="Arial" w:hAnsi="Arial" w:cs="Arial"/>
                <w:sz w:val="18"/>
                <w:szCs w:val="18"/>
              </w:rPr>
              <w:t xml:space="preserve"> -    </w:t>
            </w:r>
          </w:p>
        </w:tc>
        <w:tc>
          <w:tcPr>
            <w:tcW w:w="604" w:type="pct"/>
            <w:tcBorders>
              <w:top w:val="nil"/>
              <w:left w:val="nil"/>
              <w:bottom w:val="nil"/>
              <w:right w:val="nil"/>
            </w:tcBorders>
            <w:shd w:val="clear" w:color="auto" w:fill="auto"/>
            <w:vAlign w:val="center"/>
          </w:tcPr>
          <w:p w14:paraId="43FD6970" w14:textId="0977E4FE" w:rsidR="00DB5865" w:rsidRPr="00587444" w:rsidRDefault="00DB5865" w:rsidP="00DB5865">
            <w:pPr>
              <w:suppressAutoHyphens w:val="0"/>
              <w:autoSpaceDN/>
              <w:jc w:val="right"/>
              <w:rPr>
                <w:rFonts w:ascii="Arial" w:eastAsia="Calibri" w:hAnsi="Arial" w:cs="Arial"/>
                <w:color w:val="000000"/>
                <w:sz w:val="18"/>
                <w:szCs w:val="18"/>
                <w:lang w:val="hr-HR"/>
              </w:rPr>
            </w:pPr>
            <w:r w:rsidRPr="00D31772">
              <w:rPr>
                <w:rFonts w:ascii="Arial" w:hAnsi="Arial" w:cs="Arial"/>
                <w:sz w:val="18"/>
                <w:szCs w:val="18"/>
              </w:rPr>
              <w:t xml:space="preserve"> -    </w:t>
            </w:r>
          </w:p>
        </w:tc>
        <w:tc>
          <w:tcPr>
            <w:tcW w:w="643" w:type="pct"/>
            <w:tcBorders>
              <w:top w:val="nil"/>
              <w:left w:val="nil"/>
              <w:bottom w:val="nil"/>
              <w:right w:val="nil"/>
            </w:tcBorders>
            <w:shd w:val="clear" w:color="auto" w:fill="auto"/>
            <w:vAlign w:val="center"/>
          </w:tcPr>
          <w:p w14:paraId="6BC2D9A8" w14:textId="14F3E790" w:rsidR="00DB5865" w:rsidRPr="00587444" w:rsidRDefault="00DB5865" w:rsidP="00DB5865">
            <w:pPr>
              <w:suppressAutoHyphens w:val="0"/>
              <w:autoSpaceDN/>
              <w:jc w:val="right"/>
              <w:rPr>
                <w:rFonts w:ascii="Arial" w:eastAsia="Calibri" w:hAnsi="Arial" w:cs="Arial"/>
                <w:color w:val="000000"/>
                <w:sz w:val="18"/>
                <w:szCs w:val="18"/>
                <w:lang w:val="hr-HR"/>
              </w:rPr>
            </w:pPr>
            <w:r w:rsidRPr="00D31772">
              <w:rPr>
                <w:rFonts w:ascii="Arial" w:hAnsi="Arial" w:cs="Arial"/>
                <w:sz w:val="18"/>
                <w:szCs w:val="18"/>
              </w:rPr>
              <w:t xml:space="preserve"> -    </w:t>
            </w:r>
          </w:p>
        </w:tc>
      </w:tr>
      <w:tr w:rsidR="00DB5865" w:rsidRPr="00587444" w14:paraId="16571A0A" w14:textId="77777777" w:rsidTr="0077531D">
        <w:trPr>
          <w:trHeight w:val="164"/>
        </w:trPr>
        <w:tc>
          <w:tcPr>
            <w:tcW w:w="1814" w:type="pct"/>
          </w:tcPr>
          <w:p w14:paraId="7E5AFA68" w14:textId="77777777" w:rsidR="00DB5865" w:rsidRPr="00587444" w:rsidRDefault="00DB5865" w:rsidP="00DB586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48" w:type="pct"/>
            <w:tcBorders>
              <w:top w:val="nil"/>
              <w:left w:val="nil"/>
              <w:bottom w:val="nil"/>
              <w:right w:val="nil"/>
            </w:tcBorders>
            <w:shd w:val="clear" w:color="auto" w:fill="auto"/>
            <w:vAlign w:val="center"/>
          </w:tcPr>
          <w:p w14:paraId="03456A4F" w14:textId="6B008361" w:rsidR="00DB5865" w:rsidRPr="00587444" w:rsidRDefault="00DB5865" w:rsidP="00DB5865">
            <w:pPr>
              <w:suppressAutoHyphens w:val="0"/>
              <w:autoSpaceDN/>
              <w:jc w:val="right"/>
              <w:rPr>
                <w:rFonts w:ascii="Arial" w:eastAsia="Calibri" w:hAnsi="Arial" w:cs="Arial"/>
                <w:color w:val="000000"/>
                <w:sz w:val="18"/>
                <w:szCs w:val="18"/>
                <w:lang w:val="hr-HR"/>
              </w:rPr>
            </w:pPr>
            <w:r w:rsidRPr="00D31772">
              <w:rPr>
                <w:rFonts w:ascii="Arial" w:hAnsi="Arial" w:cs="Arial"/>
                <w:sz w:val="18"/>
                <w:szCs w:val="18"/>
              </w:rPr>
              <w:t xml:space="preserve">               - </w:t>
            </w:r>
          </w:p>
        </w:tc>
        <w:tc>
          <w:tcPr>
            <w:tcW w:w="649" w:type="pct"/>
            <w:tcBorders>
              <w:top w:val="nil"/>
              <w:left w:val="nil"/>
              <w:bottom w:val="nil"/>
              <w:right w:val="nil"/>
            </w:tcBorders>
            <w:shd w:val="clear" w:color="auto" w:fill="auto"/>
            <w:vAlign w:val="center"/>
          </w:tcPr>
          <w:p w14:paraId="190C1C5D" w14:textId="2B1F65F9" w:rsidR="00DB5865" w:rsidRPr="00587444" w:rsidRDefault="00DB5865" w:rsidP="00DB5865">
            <w:pPr>
              <w:suppressAutoHyphens w:val="0"/>
              <w:autoSpaceDN/>
              <w:jc w:val="right"/>
              <w:rPr>
                <w:rFonts w:ascii="Arial" w:eastAsia="Calibri" w:hAnsi="Arial" w:cs="Arial"/>
                <w:color w:val="000000"/>
                <w:sz w:val="18"/>
                <w:szCs w:val="18"/>
                <w:lang w:val="hr-HR"/>
              </w:rPr>
            </w:pPr>
            <w:r w:rsidRPr="00D31772">
              <w:rPr>
                <w:rFonts w:ascii="Arial" w:hAnsi="Arial" w:cs="Arial"/>
                <w:sz w:val="18"/>
                <w:szCs w:val="18"/>
              </w:rPr>
              <w:t xml:space="preserve"> -    </w:t>
            </w:r>
          </w:p>
        </w:tc>
        <w:tc>
          <w:tcPr>
            <w:tcW w:w="642" w:type="pct"/>
            <w:tcBorders>
              <w:top w:val="nil"/>
              <w:left w:val="nil"/>
              <w:bottom w:val="nil"/>
              <w:right w:val="nil"/>
            </w:tcBorders>
            <w:shd w:val="clear" w:color="auto" w:fill="auto"/>
            <w:vAlign w:val="center"/>
          </w:tcPr>
          <w:p w14:paraId="00A8D017" w14:textId="4FB40796" w:rsidR="00DB5865" w:rsidRPr="00587444" w:rsidRDefault="00DB5865" w:rsidP="00DB5865">
            <w:pPr>
              <w:suppressAutoHyphens w:val="0"/>
              <w:autoSpaceDN/>
              <w:jc w:val="right"/>
              <w:rPr>
                <w:rFonts w:ascii="Arial" w:eastAsia="Calibri" w:hAnsi="Arial" w:cs="Arial"/>
                <w:color w:val="000000"/>
                <w:sz w:val="18"/>
                <w:szCs w:val="18"/>
                <w:lang w:val="hr-HR"/>
              </w:rPr>
            </w:pPr>
            <w:r w:rsidRPr="00D31772">
              <w:rPr>
                <w:rFonts w:ascii="Arial" w:hAnsi="Arial" w:cs="Arial"/>
                <w:sz w:val="18"/>
                <w:szCs w:val="18"/>
              </w:rPr>
              <w:t xml:space="preserve"> -    </w:t>
            </w:r>
          </w:p>
        </w:tc>
        <w:tc>
          <w:tcPr>
            <w:tcW w:w="604" w:type="pct"/>
            <w:tcBorders>
              <w:top w:val="nil"/>
              <w:left w:val="nil"/>
              <w:bottom w:val="nil"/>
              <w:right w:val="nil"/>
            </w:tcBorders>
            <w:shd w:val="clear" w:color="auto" w:fill="auto"/>
            <w:vAlign w:val="center"/>
          </w:tcPr>
          <w:p w14:paraId="6743C497" w14:textId="6DBD3C99" w:rsidR="00DB5865" w:rsidRPr="00587444" w:rsidRDefault="00DB5865" w:rsidP="00DB5865">
            <w:pPr>
              <w:suppressAutoHyphens w:val="0"/>
              <w:autoSpaceDN/>
              <w:jc w:val="right"/>
              <w:rPr>
                <w:rFonts w:ascii="Arial" w:eastAsia="Calibri" w:hAnsi="Arial" w:cs="Arial"/>
                <w:color w:val="000000"/>
                <w:sz w:val="18"/>
                <w:szCs w:val="18"/>
                <w:lang w:val="hr-HR"/>
              </w:rPr>
            </w:pPr>
            <w:r w:rsidRPr="00D31772">
              <w:rPr>
                <w:rFonts w:ascii="Arial" w:hAnsi="Arial" w:cs="Arial"/>
                <w:sz w:val="18"/>
                <w:szCs w:val="18"/>
              </w:rPr>
              <w:t xml:space="preserve"> -    </w:t>
            </w:r>
          </w:p>
        </w:tc>
        <w:tc>
          <w:tcPr>
            <w:tcW w:w="643" w:type="pct"/>
            <w:tcBorders>
              <w:top w:val="nil"/>
              <w:left w:val="nil"/>
              <w:bottom w:val="nil"/>
              <w:right w:val="nil"/>
            </w:tcBorders>
            <w:shd w:val="clear" w:color="auto" w:fill="auto"/>
            <w:vAlign w:val="center"/>
          </w:tcPr>
          <w:p w14:paraId="2DD9C493" w14:textId="6CE4C12E" w:rsidR="00DB5865" w:rsidRPr="00587444" w:rsidRDefault="00DB5865" w:rsidP="00DB5865">
            <w:pPr>
              <w:suppressAutoHyphens w:val="0"/>
              <w:autoSpaceDN/>
              <w:jc w:val="right"/>
              <w:rPr>
                <w:rFonts w:ascii="Arial" w:eastAsia="Calibri" w:hAnsi="Arial" w:cs="Arial"/>
                <w:color w:val="000000"/>
                <w:sz w:val="18"/>
                <w:szCs w:val="18"/>
                <w:lang w:val="hr-HR"/>
              </w:rPr>
            </w:pPr>
            <w:r w:rsidRPr="00D31772">
              <w:rPr>
                <w:rFonts w:ascii="Arial" w:hAnsi="Arial" w:cs="Arial"/>
                <w:sz w:val="18"/>
                <w:szCs w:val="18"/>
              </w:rPr>
              <w:t xml:space="preserve"> -    </w:t>
            </w:r>
          </w:p>
        </w:tc>
      </w:tr>
      <w:tr w:rsidR="00DB5865" w:rsidRPr="00587444" w14:paraId="5F8E4892" w14:textId="77777777" w:rsidTr="0077531D">
        <w:trPr>
          <w:trHeight w:val="164"/>
        </w:trPr>
        <w:tc>
          <w:tcPr>
            <w:tcW w:w="1814" w:type="pct"/>
            <w:vAlign w:val="bottom"/>
          </w:tcPr>
          <w:p w14:paraId="268EB4EC" w14:textId="77777777" w:rsidR="00DB5865" w:rsidRPr="00587444" w:rsidRDefault="00DB5865" w:rsidP="00DB586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release of loss allowance</w:t>
            </w:r>
          </w:p>
        </w:tc>
        <w:tc>
          <w:tcPr>
            <w:tcW w:w="648" w:type="pct"/>
            <w:tcBorders>
              <w:top w:val="nil"/>
              <w:left w:val="nil"/>
              <w:bottom w:val="nil"/>
              <w:right w:val="nil"/>
            </w:tcBorders>
            <w:shd w:val="clear" w:color="auto" w:fill="auto"/>
            <w:vAlign w:val="center"/>
          </w:tcPr>
          <w:p w14:paraId="4BBF798E" w14:textId="4606E394" w:rsidR="00DB5865" w:rsidRPr="00587444" w:rsidRDefault="00DB5865" w:rsidP="00DB5865">
            <w:pPr>
              <w:suppressAutoHyphens w:val="0"/>
              <w:autoSpaceDN/>
              <w:jc w:val="right"/>
              <w:rPr>
                <w:rFonts w:ascii="Arial" w:eastAsia="Calibri" w:hAnsi="Arial" w:cs="Arial"/>
                <w:color w:val="000000"/>
                <w:sz w:val="18"/>
                <w:szCs w:val="18"/>
                <w:lang w:val="hr-HR"/>
              </w:rPr>
            </w:pPr>
            <w:r w:rsidRPr="00D31772">
              <w:rPr>
                <w:rFonts w:ascii="Arial" w:hAnsi="Arial" w:cs="Arial"/>
                <w:sz w:val="18"/>
                <w:szCs w:val="18"/>
              </w:rPr>
              <w:t xml:space="preserve"> -    </w:t>
            </w:r>
          </w:p>
        </w:tc>
        <w:tc>
          <w:tcPr>
            <w:tcW w:w="649" w:type="pct"/>
            <w:tcBorders>
              <w:top w:val="nil"/>
              <w:left w:val="nil"/>
              <w:bottom w:val="nil"/>
              <w:right w:val="nil"/>
            </w:tcBorders>
            <w:shd w:val="clear" w:color="auto" w:fill="auto"/>
            <w:vAlign w:val="center"/>
          </w:tcPr>
          <w:p w14:paraId="0BA722CB" w14:textId="1A95D313" w:rsidR="00DB5865" w:rsidRPr="00587444" w:rsidRDefault="00DB5865" w:rsidP="00DB5865">
            <w:pPr>
              <w:suppressAutoHyphens w:val="0"/>
              <w:autoSpaceDN/>
              <w:jc w:val="right"/>
              <w:rPr>
                <w:rFonts w:ascii="Arial" w:eastAsia="Calibri" w:hAnsi="Arial" w:cs="Arial"/>
                <w:color w:val="000000"/>
                <w:sz w:val="18"/>
                <w:szCs w:val="18"/>
                <w:lang w:val="hr-HR"/>
              </w:rPr>
            </w:pPr>
            <w:r w:rsidRPr="00D31772">
              <w:rPr>
                <w:rFonts w:ascii="Arial" w:hAnsi="Arial" w:cs="Arial"/>
                <w:sz w:val="18"/>
                <w:szCs w:val="18"/>
              </w:rPr>
              <w:t xml:space="preserve">               - </w:t>
            </w:r>
          </w:p>
        </w:tc>
        <w:tc>
          <w:tcPr>
            <w:tcW w:w="642" w:type="pct"/>
            <w:tcBorders>
              <w:top w:val="nil"/>
              <w:left w:val="nil"/>
              <w:bottom w:val="nil"/>
              <w:right w:val="nil"/>
            </w:tcBorders>
            <w:shd w:val="clear" w:color="auto" w:fill="auto"/>
            <w:vAlign w:val="center"/>
          </w:tcPr>
          <w:p w14:paraId="25EE6FEF" w14:textId="29C1AD17" w:rsidR="00DB5865" w:rsidRPr="00587444" w:rsidRDefault="00DB5865" w:rsidP="00DB5865">
            <w:pPr>
              <w:suppressAutoHyphens w:val="0"/>
              <w:autoSpaceDN/>
              <w:jc w:val="right"/>
              <w:rPr>
                <w:rFonts w:ascii="Arial" w:eastAsia="Calibri" w:hAnsi="Arial" w:cs="Arial"/>
                <w:color w:val="000000"/>
                <w:sz w:val="18"/>
                <w:szCs w:val="18"/>
                <w:lang w:val="hr-HR"/>
              </w:rPr>
            </w:pPr>
            <w:r w:rsidRPr="00D31772">
              <w:rPr>
                <w:rFonts w:ascii="Arial" w:hAnsi="Arial" w:cs="Arial"/>
                <w:sz w:val="18"/>
                <w:szCs w:val="18"/>
              </w:rPr>
              <w:t xml:space="preserve">               - </w:t>
            </w:r>
          </w:p>
        </w:tc>
        <w:tc>
          <w:tcPr>
            <w:tcW w:w="604" w:type="pct"/>
            <w:tcBorders>
              <w:top w:val="nil"/>
              <w:left w:val="nil"/>
              <w:bottom w:val="nil"/>
              <w:right w:val="nil"/>
            </w:tcBorders>
            <w:shd w:val="clear" w:color="auto" w:fill="auto"/>
            <w:vAlign w:val="center"/>
          </w:tcPr>
          <w:p w14:paraId="4748E16A" w14:textId="324E80A5" w:rsidR="00DB5865" w:rsidRPr="00587444" w:rsidRDefault="00DB5865" w:rsidP="00DB5865">
            <w:pPr>
              <w:suppressAutoHyphens w:val="0"/>
              <w:autoSpaceDN/>
              <w:jc w:val="right"/>
              <w:rPr>
                <w:rFonts w:ascii="Arial" w:eastAsia="Calibri" w:hAnsi="Arial" w:cs="Arial"/>
                <w:color w:val="000000"/>
                <w:sz w:val="18"/>
                <w:szCs w:val="18"/>
                <w:lang w:val="hr-HR"/>
              </w:rPr>
            </w:pPr>
            <w:r w:rsidRPr="00D31772">
              <w:rPr>
                <w:rFonts w:ascii="Arial" w:hAnsi="Arial" w:cs="Arial"/>
                <w:sz w:val="18"/>
                <w:szCs w:val="18"/>
              </w:rPr>
              <w:t xml:space="preserve">               - </w:t>
            </w:r>
          </w:p>
        </w:tc>
        <w:tc>
          <w:tcPr>
            <w:tcW w:w="643" w:type="pct"/>
            <w:tcBorders>
              <w:top w:val="nil"/>
              <w:left w:val="nil"/>
              <w:bottom w:val="nil"/>
              <w:right w:val="nil"/>
            </w:tcBorders>
            <w:shd w:val="clear" w:color="auto" w:fill="auto"/>
            <w:vAlign w:val="center"/>
          </w:tcPr>
          <w:p w14:paraId="51FC852F" w14:textId="7B6053F5" w:rsidR="00DB5865" w:rsidRPr="00587444" w:rsidRDefault="00DB5865" w:rsidP="00DB5865">
            <w:pPr>
              <w:suppressAutoHyphens w:val="0"/>
              <w:autoSpaceDN/>
              <w:jc w:val="right"/>
              <w:rPr>
                <w:rFonts w:ascii="Arial" w:eastAsia="Calibri" w:hAnsi="Arial" w:cs="Arial"/>
                <w:color w:val="000000"/>
                <w:sz w:val="18"/>
                <w:szCs w:val="18"/>
                <w:lang w:val="hr-HR"/>
              </w:rPr>
            </w:pPr>
            <w:r w:rsidRPr="00D31772">
              <w:rPr>
                <w:rFonts w:ascii="Arial" w:hAnsi="Arial" w:cs="Arial"/>
                <w:sz w:val="18"/>
                <w:szCs w:val="18"/>
              </w:rPr>
              <w:t xml:space="preserve"> -    </w:t>
            </w:r>
          </w:p>
        </w:tc>
      </w:tr>
      <w:tr w:rsidR="00DB5865" w:rsidRPr="00587444" w14:paraId="6E4E63D7" w14:textId="77777777" w:rsidTr="0077531D">
        <w:trPr>
          <w:trHeight w:val="285"/>
        </w:trPr>
        <w:tc>
          <w:tcPr>
            <w:tcW w:w="1814" w:type="pct"/>
            <w:vAlign w:val="bottom"/>
          </w:tcPr>
          <w:p w14:paraId="7082E37A" w14:textId="77777777" w:rsidR="00DB5865" w:rsidRPr="00587444" w:rsidRDefault="00DB5865" w:rsidP="00DB5865">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foreign exchange gain/loss on loss allowances </w:t>
            </w:r>
          </w:p>
        </w:tc>
        <w:tc>
          <w:tcPr>
            <w:tcW w:w="648" w:type="pct"/>
            <w:tcBorders>
              <w:top w:val="nil"/>
              <w:left w:val="nil"/>
              <w:bottom w:val="single" w:sz="8" w:space="0" w:color="auto"/>
              <w:right w:val="nil"/>
            </w:tcBorders>
            <w:shd w:val="clear" w:color="auto" w:fill="auto"/>
            <w:vAlign w:val="center"/>
          </w:tcPr>
          <w:p w14:paraId="685DA260" w14:textId="43973729" w:rsidR="00DB5865" w:rsidRPr="00587444" w:rsidRDefault="00DB5865" w:rsidP="00DB5865">
            <w:pPr>
              <w:suppressAutoHyphens w:val="0"/>
              <w:autoSpaceDN/>
              <w:jc w:val="right"/>
              <w:rPr>
                <w:rFonts w:ascii="Arial" w:eastAsia="Calibri" w:hAnsi="Arial" w:cs="Arial"/>
                <w:color w:val="000000"/>
                <w:sz w:val="18"/>
                <w:szCs w:val="18"/>
                <w:lang w:val="hr-HR"/>
              </w:rPr>
            </w:pPr>
            <w:r w:rsidRPr="00D31772">
              <w:rPr>
                <w:rFonts w:ascii="Arial" w:hAnsi="Arial" w:cs="Arial"/>
                <w:sz w:val="18"/>
                <w:szCs w:val="18"/>
              </w:rPr>
              <w:t xml:space="preserve"> -    </w:t>
            </w:r>
          </w:p>
        </w:tc>
        <w:tc>
          <w:tcPr>
            <w:tcW w:w="649" w:type="pct"/>
            <w:tcBorders>
              <w:top w:val="nil"/>
              <w:left w:val="nil"/>
              <w:bottom w:val="single" w:sz="8" w:space="0" w:color="auto"/>
              <w:right w:val="nil"/>
            </w:tcBorders>
            <w:shd w:val="clear" w:color="auto" w:fill="auto"/>
            <w:vAlign w:val="center"/>
          </w:tcPr>
          <w:p w14:paraId="6B2B1BCF" w14:textId="0207083D" w:rsidR="00DB5865" w:rsidRPr="00587444" w:rsidRDefault="00DB5865" w:rsidP="00DB5865">
            <w:pPr>
              <w:suppressAutoHyphens w:val="0"/>
              <w:autoSpaceDN/>
              <w:jc w:val="right"/>
              <w:rPr>
                <w:rFonts w:ascii="Arial" w:eastAsia="Calibri" w:hAnsi="Arial" w:cs="Arial"/>
                <w:color w:val="000000"/>
                <w:sz w:val="18"/>
                <w:szCs w:val="18"/>
                <w:lang w:val="hr-HR"/>
              </w:rPr>
            </w:pPr>
            <w:r w:rsidRPr="00D31772">
              <w:rPr>
                <w:rFonts w:ascii="Arial" w:hAnsi="Arial" w:cs="Arial"/>
                <w:sz w:val="18"/>
                <w:szCs w:val="18"/>
              </w:rPr>
              <w:t xml:space="preserve">               - </w:t>
            </w:r>
          </w:p>
        </w:tc>
        <w:tc>
          <w:tcPr>
            <w:tcW w:w="642" w:type="pct"/>
            <w:tcBorders>
              <w:top w:val="nil"/>
              <w:left w:val="nil"/>
              <w:bottom w:val="single" w:sz="8" w:space="0" w:color="auto"/>
              <w:right w:val="nil"/>
            </w:tcBorders>
            <w:shd w:val="clear" w:color="auto" w:fill="auto"/>
            <w:vAlign w:val="center"/>
          </w:tcPr>
          <w:p w14:paraId="6FD6B35B" w14:textId="70D5FD1A" w:rsidR="00DB5865" w:rsidRPr="00587444" w:rsidRDefault="00DB5865" w:rsidP="00DB5865">
            <w:pPr>
              <w:suppressAutoHyphens w:val="0"/>
              <w:autoSpaceDN/>
              <w:jc w:val="right"/>
              <w:rPr>
                <w:rFonts w:ascii="Arial" w:eastAsia="Calibri" w:hAnsi="Arial" w:cs="Arial"/>
                <w:color w:val="000000"/>
                <w:sz w:val="18"/>
                <w:szCs w:val="18"/>
                <w:lang w:val="hr-HR"/>
              </w:rPr>
            </w:pPr>
            <w:r w:rsidRPr="00D31772">
              <w:rPr>
                <w:rFonts w:ascii="Arial" w:hAnsi="Arial" w:cs="Arial"/>
                <w:sz w:val="18"/>
                <w:szCs w:val="18"/>
              </w:rPr>
              <w:t xml:space="preserve">               - </w:t>
            </w:r>
          </w:p>
        </w:tc>
        <w:tc>
          <w:tcPr>
            <w:tcW w:w="604" w:type="pct"/>
            <w:tcBorders>
              <w:top w:val="nil"/>
              <w:left w:val="nil"/>
              <w:bottom w:val="single" w:sz="8" w:space="0" w:color="auto"/>
              <w:right w:val="nil"/>
            </w:tcBorders>
            <w:shd w:val="clear" w:color="auto" w:fill="auto"/>
            <w:vAlign w:val="center"/>
          </w:tcPr>
          <w:p w14:paraId="1AAB9E46" w14:textId="46DA61A8" w:rsidR="00DB5865" w:rsidRPr="00587444" w:rsidRDefault="00DB5865" w:rsidP="00DB5865">
            <w:pPr>
              <w:suppressAutoHyphens w:val="0"/>
              <w:autoSpaceDN/>
              <w:jc w:val="right"/>
              <w:rPr>
                <w:rFonts w:ascii="Arial" w:eastAsia="Calibri" w:hAnsi="Arial" w:cs="Arial"/>
                <w:color w:val="000000"/>
                <w:sz w:val="18"/>
                <w:szCs w:val="18"/>
                <w:lang w:val="hr-HR"/>
              </w:rPr>
            </w:pPr>
            <w:r w:rsidRPr="00D31772">
              <w:rPr>
                <w:rFonts w:ascii="Arial" w:hAnsi="Arial" w:cs="Arial"/>
                <w:sz w:val="18"/>
                <w:szCs w:val="18"/>
              </w:rPr>
              <w:t xml:space="preserve">               - </w:t>
            </w:r>
          </w:p>
        </w:tc>
        <w:tc>
          <w:tcPr>
            <w:tcW w:w="643" w:type="pct"/>
            <w:tcBorders>
              <w:top w:val="nil"/>
              <w:left w:val="nil"/>
              <w:bottom w:val="single" w:sz="8" w:space="0" w:color="auto"/>
              <w:right w:val="nil"/>
            </w:tcBorders>
            <w:shd w:val="clear" w:color="auto" w:fill="auto"/>
            <w:vAlign w:val="center"/>
          </w:tcPr>
          <w:p w14:paraId="44E3B2C7" w14:textId="597C5696" w:rsidR="00DB5865" w:rsidRPr="00587444" w:rsidRDefault="00DB5865" w:rsidP="00DB5865">
            <w:pPr>
              <w:suppressAutoHyphens w:val="0"/>
              <w:autoSpaceDN/>
              <w:jc w:val="right"/>
              <w:rPr>
                <w:rFonts w:ascii="Arial" w:eastAsia="Calibri" w:hAnsi="Arial" w:cs="Arial"/>
                <w:color w:val="000000"/>
                <w:sz w:val="18"/>
                <w:szCs w:val="18"/>
                <w:lang w:val="hr-HR"/>
              </w:rPr>
            </w:pPr>
            <w:r w:rsidRPr="00D31772">
              <w:rPr>
                <w:rFonts w:ascii="Arial" w:hAnsi="Arial" w:cs="Arial"/>
                <w:sz w:val="18"/>
                <w:szCs w:val="18"/>
              </w:rPr>
              <w:t xml:space="preserve"> -    </w:t>
            </w:r>
          </w:p>
        </w:tc>
      </w:tr>
      <w:tr w:rsidR="00DB5865" w:rsidRPr="00587444" w14:paraId="068C9C1C" w14:textId="77777777" w:rsidTr="0077531D">
        <w:trPr>
          <w:trHeight w:val="35"/>
        </w:trPr>
        <w:tc>
          <w:tcPr>
            <w:tcW w:w="1814" w:type="pct"/>
            <w:vAlign w:val="bottom"/>
          </w:tcPr>
          <w:p w14:paraId="5059305B" w14:textId="60C6A525" w:rsidR="00DB5865" w:rsidRPr="00587444" w:rsidRDefault="00DB5865" w:rsidP="00DB5865">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2</w:t>
            </w:r>
          </w:p>
        </w:tc>
        <w:tc>
          <w:tcPr>
            <w:tcW w:w="648" w:type="pct"/>
            <w:tcBorders>
              <w:top w:val="nil"/>
              <w:left w:val="nil"/>
              <w:bottom w:val="single" w:sz="12" w:space="0" w:color="auto"/>
              <w:right w:val="nil"/>
            </w:tcBorders>
            <w:shd w:val="clear" w:color="auto" w:fill="auto"/>
            <w:vAlign w:val="center"/>
          </w:tcPr>
          <w:p w14:paraId="08A0F9A4" w14:textId="6C794493" w:rsidR="00DB5865" w:rsidRPr="00587444" w:rsidRDefault="00DB5865" w:rsidP="00DB5865">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D31772">
              <w:rPr>
                <w:rFonts w:ascii="Arial" w:hAnsi="Arial" w:cs="Arial"/>
                <w:b/>
                <w:bCs/>
                <w:sz w:val="18"/>
                <w:szCs w:val="18"/>
              </w:rPr>
              <w:t xml:space="preserve">               - </w:t>
            </w:r>
          </w:p>
        </w:tc>
        <w:tc>
          <w:tcPr>
            <w:tcW w:w="649" w:type="pct"/>
            <w:tcBorders>
              <w:top w:val="nil"/>
              <w:left w:val="nil"/>
              <w:bottom w:val="single" w:sz="12" w:space="0" w:color="auto"/>
              <w:right w:val="nil"/>
            </w:tcBorders>
            <w:shd w:val="clear" w:color="auto" w:fill="auto"/>
            <w:vAlign w:val="center"/>
          </w:tcPr>
          <w:p w14:paraId="2295AF3E" w14:textId="18325C68" w:rsidR="00DB5865" w:rsidRPr="00587444" w:rsidRDefault="00DB5865" w:rsidP="00DB5865">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D31772">
              <w:rPr>
                <w:rFonts w:ascii="Arial" w:hAnsi="Arial" w:cs="Arial"/>
                <w:b/>
                <w:bCs/>
                <w:sz w:val="18"/>
                <w:szCs w:val="18"/>
              </w:rPr>
              <w:t xml:space="preserve">               - </w:t>
            </w:r>
          </w:p>
        </w:tc>
        <w:tc>
          <w:tcPr>
            <w:tcW w:w="642" w:type="pct"/>
            <w:tcBorders>
              <w:top w:val="nil"/>
              <w:left w:val="nil"/>
              <w:bottom w:val="single" w:sz="12" w:space="0" w:color="auto"/>
              <w:right w:val="nil"/>
            </w:tcBorders>
            <w:shd w:val="clear" w:color="auto" w:fill="auto"/>
            <w:vAlign w:val="center"/>
          </w:tcPr>
          <w:p w14:paraId="6370ACDF" w14:textId="79A3A266" w:rsidR="00DB5865" w:rsidRPr="00587444" w:rsidRDefault="00DB5865" w:rsidP="00DB5865">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D31772">
              <w:rPr>
                <w:rFonts w:ascii="Arial" w:hAnsi="Arial" w:cs="Arial"/>
                <w:b/>
                <w:bCs/>
                <w:sz w:val="18"/>
                <w:szCs w:val="18"/>
              </w:rPr>
              <w:t xml:space="preserve">               - </w:t>
            </w:r>
          </w:p>
        </w:tc>
        <w:tc>
          <w:tcPr>
            <w:tcW w:w="604" w:type="pct"/>
            <w:tcBorders>
              <w:top w:val="nil"/>
              <w:left w:val="nil"/>
              <w:bottom w:val="single" w:sz="12" w:space="0" w:color="auto"/>
              <w:right w:val="nil"/>
            </w:tcBorders>
            <w:shd w:val="clear" w:color="auto" w:fill="auto"/>
            <w:vAlign w:val="center"/>
          </w:tcPr>
          <w:p w14:paraId="74A4CE8F" w14:textId="51DD940A" w:rsidR="00DB5865" w:rsidRPr="00587444" w:rsidRDefault="00DB5865" w:rsidP="00DB5865">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D31772">
              <w:rPr>
                <w:rFonts w:ascii="Arial" w:hAnsi="Arial" w:cs="Arial"/>
                <w:b/>
                <w:bCs/>
                <w:sz w:val="18"/>
                <w:szCs w:val="18"/>
              </w:rPr>
              <w:t xml:space="preserve">               - </w:t>
            </w:r>
          </w:p>
        </w:tc>
        <w:tc>
          <w:tcPr>
            <w:tcW w:w="643" w:type="pct"/>
            <w:tcBorders>
              <w:top w:val="nil"/>
              <w:left w:val="nil"/>
              <w:bottom w:val="single" w:sz="12" w:space="0" w:color="auto"/>
              <w:right w:val="nil"/>
            </w:tcBorders>
            <w:shd w:val="clear" w:color="auto" w:fill="auto"/>
            <w:vAlign w:val="center"/>
          </w:tcPr>
          <w:p w14:paraId="71954533" w14:textId="58C8A823" w:rsidR="00DB5865" w:rsidRPr="00587444" w:rsidRDefault="00DB5865" w:rsidP="00DB5865">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D31772">
              <w:rPr>
                <w:rFonts w:ascii="Arial" w:hAnsi="Arial" w:cs="Arial"/>
                <w:b/>
                <w:bCs/>
                <w:sz w:val="18"/>
                <w:szCs w:val="18"/>
              </w:rPr>
              <w:t xml:space="preserve">               - </w:t>
            </w:r>
          </w:p>
        </w:tc>
      </w:tr>
    </w:tbl>
    <w:p w14:paraId="5B4D84E9" w14:textId="77777777" w:rsidR="00587444" w:rsidRPr="00587444" w:rsidRDefault="00587444" w:rsidP="00587444">
      <w:pPr>
        <w:suppressAutoHyphens w:val="0"/>
        <w:autoSpaceDN/>
        <w:jc w:val="both"/>
        <w:rPr>
          <w:rFonts w:ascii="Arial" w:hAnsi="Arial" w:cs="Arial"/>
          <w:b/>
          <w:bCs/>
          <w:sz w:val="20"/>
          <w:szCs w:val="20"/>
          <w:lang w:val="en-GB"/>
        </w:rPr>
      </w:pPr>
    </w:p>
    <w:p w14:paraId="47F0B4F6" w14:textId="77777777" w:rsidR="00587444" w:rsidRPr="00587444" w:rsidRDefault="00587444" w:rsidP="00587444">
      <w:pPr>
        <w:suppressAutoHyphens w:val="0"/>
        <w:autoSpaceDN/>
        <w:jc w:val="both"/>
        <w:rPr>
          <w:rFonts w:ascii="Arial" w:hAnsi="Arial" w:cs="Arial"/>
          <w:b/>
          <w:bCs/>
          <w:sz w:val="20"/>
          <w:szCs w:val="20"/>
          <w:lang w:val="en-GB"/>
        </w:rPr>
      </w:pPr>
    </w:p>
    <w:p w14:paraId="785B24CB" w14:textId="77777777" w:rsidR="00587444" w:rsidRPr="00587444" w:rsidRDefault="00587444" w:rsidP="00587444">
      <w:pPr>
        <w:suppressAutoHyphens w:val="0"/>
        <w:autoSpaceDN/>
        <w:jc w:val="both"/>
        <w:rPr>
          <w:rFonts w:ascii="Arial" w:hAnsi="Arial" w:cs="Arial"/>
          <w:b/>
          <w:bCs/>
          <w:sz w:val="20"/>
          <w:szCs w:val="20"/>
          <w:lang w:val="en-GB"/>
        </w:rPr>
      </w:pPr>
    </w:p>
    <w:p w14:paraId="5B9F815F" w14:textId="77777777" w:rsidR="00587444" w:rsidRPr="00587444" w:rsidRDefault="00587444" w:rsidP="00587444">
      <w:pPr>
        <w:suppressAutoHyphens w:val="0"/>
        <w:autoSpaceDN/>
        <w:jc w:val="both"/>
        <w:rPr>
          <w:rFonts w:ascii="Arial" w:hAnsi="Arial" w:cs="Arial"/>
          <w:b/>
          <w:bCs/>
          <w:sz w:val="20"/>
          <w:szCs w:val="20"/>
          <w:lang w:val="en-GB"/>
        </w:rPr>
      </w:pPr>
    </w:p>
    <w:p w14:paraId="1132FCA5"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footerReference w:type="default" r:id="rId188"/>
          <w:pgSz w:w="11907" w:h="16840" w:code="9"/>
          <w:pgMar w:top="1418" w:right="1134" w:bottom="1134" w:left="1418" w:header="851" w:footer="851" w:gutter="0"/>
          <w:cols w:space="720"/>
          <w:noEndnote/>
        </w:sectPr>
      </w:pPr>
    </w:p>
    <w:p w14:paraId="6C130554" w14:textId="77777777" w:rsidR="00587444" w:rsidRPr="00587444" w:rsidRDefault="00587444" w:rsidP="00587444">
      <w:pPr>
        <w:suppressAutoHyphens w:val="0"/>
        <w:autoSpaceDN/>
        <w:jc w:val="both"/>
        <w:rPr>
          <w:rFonts w:ascii="Arial" w:hAnsi="Arial" w:cs="Arial"/>
          <w:b/>
          <w:bCs/>
          <w:sz w:val="20"/>
          <w:szCs w:val="20"/>
          <w:lang w:val="en-GB"/>
        </w:rPr>
      </w:pPr>
    </w:p>
    <w:p w14:paraId="30C05AFB"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5E6F2593" w14:textId="77777777" w:rsidR="00587444" w:rsidRPr="00587444" w:rsidRDefault="00587444" w:rsidP="00587444">
      <w:pPr>
        <w:suppressAutoHyphens w:val="0"/>
        <w:autoSpaceDN/>
        <w:jc w:val="both"/>
        <w:rPr>
          <w:rFonts w:ascii="Arial" w:hAnsi="Arial" w:cs="Arial"/>
          <w:b/>
          <w:sz w:val="20"/>
          <w:szCs w:val="20"/>
          <w:lang w:val="en-GB"/>
        </w:rPr>
      </w:pPr>
    </w:p>
    <w:p w14:paraId="690162CC"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7538299D" w14:textId="77777777" w:rsidR="00587444" w:rsidRPr="00587444" w:rsidRDefault="00587444" w:rsidP="00587444">
      <w:pPr>
        <w:suppressAutoHyphens w:val="0"/>
        <w:autoSpaceDN/>
        <w:jc w:val="both"/>
        <w:rPr>
          <w:rFonts w:ascii="Arial" w:hAnsi="Arial" w:cs="Arial"/>
          <w:b/>
          <w:bCs/>
          <w:i/>
          <w:sz w:val="20"/>
          <w:szCs w:val="20"/>
          <w:lang w:val="en-GB"/>
        </w:rPr>
      </w:pPr>
    </w:p>
    <w:p w14:paraId="06A14F65" w14:textId="77777777" w:rsidR="00587444" w:rsidRPr="00587444" w:rsidRDefault="00587444">
      <w:pPr>
        <w:numPr>
          <w:ilvl w:val="8"/>
          <w:numId w:val="63"/>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756F83C5" w14:textId="77777777" w:rsidR="00587444" w:rsidRPr="00587444" w:rsidRDefault="00587444" w:rsidP="00587444">
      <w:pPr>
        <w:suppressAutoHyphens w:val="0"/>
        <w:autoSpaceDN/>
        <w:jc w:val="both"/>
        <w:rPr>
          <w:rFonts w:ascii="Arial" w:hAnsi="Arial" w:cs="Arial"/>
          <w:b/>
          <w:bCs/>
          <w:sz w:val="20"/>
          <w:szCs w:val="20"/>
          <w:lang w:val="en-GB"/>
        </w:rPr>
      </w:pPr>
    </w:p>
    <w:p w14:paraId="521F119B"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Loans to financial institutions</w:t>
      </w:r>
    </w:p>
    <w:p w14:paraId="0CF336A9" w14:textId="77777777" w:rsidR="00587444" w:rsidRPr="00587444" w:rsidRDefault="00587444" w:rsidP="00587444">
      <w:pPr>
        <w:suppressAutoHyphens w:val="0"/>
        <w:autoSpaceDN/>
        <w:rPr>
          <w:rFonts w:ascii="Arial" w:eastAsia="Calibri" w:hAnsi="Arial" w:cs="Arial"/>
          <w:noProof/>
          <w:sz w:val="20"/>
          <w:szCs w:val="20"/>
          <w:lang w:val="en-GB"/>
        </w:rPr>
      </w:pPr>
    </w:p>
    <w:tbl>
      <w:tblPr>
        <w:tblpPr w:leftFromText="180" w:rightFromText="180" w:vertAnchor="text" w:horzAnchor="margin" w:tblpY="25"/>
        <w:tblW w:w="4990" w:type="pct"/>
        <w:tblLayout w:type="fixed"/>
        <w:tblLook w:val="0000" w:firstRow="0" w:lastRow="0" w:firstColumn="0" w:lastColumn="0" w:noHBand="0" w:noVBand="0"/>
      </w:tblPr>
      <w:tblGrid>
        <w:gridCol w:w="4119"/>
        <w:gridCol w:w="1042"/>
        <w:gridCol w:w="1042"/>
        <w:gridCol w:w="1044"/>
        <w:gridCol w:w="1042"/>
        <w:gridCol w:w="1047"/>
      </w:tblGrid>
      <w:tr w:rsidR="00587444" w:rsidRPr="00587444" w14:paraId="4E6954F4" w14:textId="77777777" w:rsidTr="00DD69E7">
        <w:trPr>
          <w:trHeight w:val="44"/>
        </w:trPr>
        <w:tc>
          <w:tcPr>
            <w:tcW w:w="2206" w:type="pct"/>
          </w:tcPr>
          <w:p w14:paraId="6984B294" w14:textId="77777777" w:rsidR="00587444" w:rsidRPr="00587444" w:rsidRDefault="00587444" w:rsidP="00587444">
            <w:pPr>
              <w:suppressAutoHyphens w:val="0"/>
              <w:autoSpaceDN/>
              <w:rPr>
                <w:rFonts w:ascii="Arial" w:eastAsia="Calibri" w:hAnsi="Arial" w:cs="Arial"/>
                <w:b/>
                <w:bCs/>
                <w:sz w:val="18"/>
                <w:szCs w:val="18"/>
                <w:lang w:val="en-GB"/>
              </w:rPr>
            </w:pPr>
            <w:bookmarkStart w:id="906" w:name="_Hlk97805825"/>
            <w:r w:rsidRPr="00587444">
              <w:rPr>
                <w:rFonts w:ascii="Arial" w:eastAsia="Calibri" w:hAnsi="Arial" w:cs="Arial"/>
                <w:b/>
                <w:bCs/>
                <w:sz w:val="18"/>
                <w:szCs w:val="18"/>
                <w:lang w:val="en-GB"/>
              </w:rPr>
              <w:t>Group and Bank</w:t>
            </w:r>
          </w:p>
        </w:tc>
        <w:tc>
          <w:tcPr>
            <w:tcW w:w="2794" w:type="pct"/>
            <w:gridSpan w:val="5"/>
            <w:vAlign w:val="bottom"/>
          </w:tcPr>
          <w:p w14:paraId="22C3D905"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7BBB688F" w14:textId="77777777" w:rsidTr="00DD69E7">
        <w:trPr>
          <w:trHeight w:val="44"/>
        </w:trPr>
        <w:tc>
          <w:tcPr>
            <w:tcW w:w="2206" w:type="pct"/>
          </w:tcPr>
          <w:p w14:paraId="39ED0110" w14:textId="71CB6206"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DB5865">
              <w:rPr>
                <w:rFonts w:ascii="Arial" w:eastAsia="Calibri" w:hAnsi="Arial" w:cs="Arial"/>
                <w:b/>
                <w:bCs/>
                <w:sz w:val="18"/>
                <w:szCs w:val="18"/>
                <w:lang w:val="en-GB"/>
              </w:rPr>
              <w:t>3</w:t>
            </w:r>
          </w:p>
        </w:tc>
        <w:tc>
          <w:tcPr>
            <w:tcW w:w="558" w:type="pct"/>
            <w:vAlign w:val="bottom"/>
          </w:tcPr>
          <w:p w14:paraId="544E9648"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558" w:type="pct"/>
            <w:vAlign w:val="bottom"/>
          </w:tcPr>
          <w:p w14:paraId="65E82F55"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559" w:type="pct"/>
            <w:vAlign w:val="bottom"/>
          </w:tcPr>
          <w:p w14:paraId="176CAE4B"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558" w:type="pct"/>
            <w:vAlign w:val="bottom"/>
          </w:tcPr>
          <w:p w14:paraId="3F6721A1"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561" w:type="pct"/>
            <w:vAlign w:val="bottom"/>
          </w:tcPr>
          <w:p w14:paraId="7281E1AC"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4732E7" w:rsidRPr="00587444" w14:paraId="054B8790" w14:textId="77777777" w:rsidTr="00DD69E7">
        <w:trPr>
          <w:trHeight w:val="44"/>
        </w:trPr>
        <w:tc>
          <w:tcPr>
            <w:tcW w:w="2206" w:type="pct"/>
          </w:tcPr>
          <w:p w14:paraId="5FA73780" w14:textId="77777777" w:rsidR="004732E7" w:rsidRPr="00587444" w:rsidRDefault="004732E7" w:rsidP="004732E7">
            <w:pPr>
              <w:suppressAutoHyphens w:val="0"/>
              <w:autoSpaceDN/>
              <w:rPr>
                <w:rFonts w:ascii="Arial" w:eastAsia="Calibri" w:hAnsi="Arial" w:cs="Arial"/>
                <w:b/>
                <w:bCs/>
                <w:sz w:val="18"/>
                <w:szCs w:val="18"/>
                <w:lang w:val="en-GB"/>
              </w:rPr>
            </w:pPr>
          </w:p>
        </w:tc>
        <w:tc>
          <w:tcPr>
            <w:tcW w:w="558" w:type="pct"/>
          </w:tcPr>
          <w:p w14:paraId="2D090597" w14:textId="0B2B6611"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58" w:type="pct"/>
          </w:tcPr>
          <w:p w14:paraId="4E282E66" w14:textId="1B87BB8F"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59" w:type="pct"/>
          </w:tcPr>
          <w:p w14:paraId="7688CFE6" w14:textId="61C477D7"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58" w:type="pct"/>
          </w:tcPr>
          <w:p w14:paraId="799CAA61" w14:textId="4848D700"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61" w:type="pct"/>
          </w:tcPr>
          <w:p w14:paraId="0A4146F3" w14:textId="49D9B82E"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4732E7" w:rsidRPr="00587444" w14:paraId="659BC96F" w14:textId="77777777" w:rsidTr="00DD69E7">
        <w:trPr>
          <w:trHeight w:hRule="exact" w:val="116"/>
        </w:trPr>
        <w:tc>
          <w:tcPr>
            <w:tcW w:w="2206" w:type="pct"/>
          </w:tcPr>
          <w:p w14:paraId="3D9C4407" w14:textId="77777777" w:rsidR="004732E7" w:rsidRPr="00587444" w:rsidRDefault="004732E7" w:rsidP="004732E7">
            <w:pPr>
              <w:suppressAutoHyphens w:val="0"/>
              <w:autoSpaceDN/>
              <w:rPr>
                <w:rFonts w:ascii="Arial" w:eastAsia="Calibri" w:hAnsi="Arial" w:cs="Arial"/>
                <w:b/>
                <w:bCs/>
                <w:sz w:val="18"/>
                <w:szCs w:val="18"/>
                <w:lang w:val="en-GB"/>
              </w:rPr>
            </w:pPr>
          </w:p>
        </w:tc>
        <w:tc>
          <w:tcPr>
            <w:tcW w:w="558" w:type="pct"/>
          </w:tcPr>
          <w:p w14:paraId="2EEA9A89"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558" w:type="pct"/>
          </w:tcPr>
          <w:p w14:paraId="79373303"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559" w:type="pct"/>
          </w:tcPr>
          <w:p w14:paraId="55ACF199"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558" w:type="pct"/>
          </w:tcPr>
          <w:p w14:paraId="66BD6FFE"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561" w:type="pct"/>
          </w:tcPr>
          <w:p w14:paraId="0C7E5551" w14:textId="77777777" w:rsidR="004732E7" w:rsidRPr="00587444" w:rsidRDefault="004732E7" w:rsidP="004732E7">
            <w:pPr>
              <w:suppressAutoHyphens w:val="0"/>
              <w:autoSpaceDN/>
              <w:jc w:val="right"/>
              <w:rPr>
                <w:rFonts w:ascii="Arial" w:eastAsia="Calibri" w:hAnsi="Arial" w:cs="Arial"/>
                <w:b/>
                <w:sz w:val="18"/>
                <w:szCs w:val="18"/>
                <w:lang w:val="en-GB"/>
              </w:rPr>
            </w:pPr>
          </w:p>
        </w:tc>
      </w:tr>
      <w:tr w:rsidR="005D013E" w:rsidRPr="00587444" w14:paraId="4C4A9C5C" w14:textId="77777777" w:rsidTr="00DD69E7">
        <w:trPr>
          <w:trHeight w:val="164"/>
        </w:trPr>
        <w:tc>
          <w:tcPr>
            <w:tcW w:w="2206" w:type="pct"/>
            <w:vAlign w:val="bottom"/>
          </w:tcPr>
          <w:p w14:paraId="248B8C54" w14:textId="1CC08813"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3</w:t>
            </w:r>
          </w:p>
        </w:tc>
        <w:tc>
          <w:tcPr>
            <w:tcW w:w="558" w:type="pct"/>
            <w:tcBorders>
              <w:top w:val="nil"/>
              <w:left w:val="nil"/>
              <w:bottom w:val="nil"/>
              <w:right w:val="nil"/>
            </w:tcBorders>
            <w:shd w:val="clear" w:color="auto" w:fill="auto"/>
            <w:vAlign w:val="bottom"/>
          </w:tcPr>
          <w:p w14:paraId="189346AA" w14:textId="3EC8DB17"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3</w:t>
            </w:r>
            <w:r>
              <w:rPr>
                <w:rFonts w:ascii="Arial" w:hAnsi="Arial" w:cs="Arial"/>
                <w:sz w:val="18"/>
                <w:szCs w:val="18"/>
              </w:rPr>
              <w:t>,</w:t>
            </w:r>
            <w:r w:rsidRPr="00F959D0">
              <w:rPr>
                <w:rFonts w:ascii="Arial" w:hAnsi="Arial" w:cs="Arial"/>
                <w:sz w:val="18"/>
                <w:szCs w:val="18"/>
              </w:rPr>
              <w:t xml:space="preserve">544 </w:t>
            </w:r>
          </w:p>
        </w:tc>
        <w:tc>
          <w:tcPr>
            <w:tcW w:w="558" w:type="pct"/>
            <w:tcBorders>
              <w:top w:val="nil"/>
              <w:left w:val="nil"/>
              <w:bottom w:val="nil"/>
              <w:right w:val="nil"/>
            </w:tcBorders>
            <w:shd w:val="clear" w:color="auto" w:fill="auto"/>
            <w:vAlign w:val="bottom"/>
          </w:tcPr>
          <w:p w14:paraId="650A9A8F" w14:textId="3A89C551"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3</w:t>
            </w:r>
            <w:r>
              <w:rPr>
                <w:rFonts w:ascii="Arial" w:hAnsi="Arial" w:cs="Arial"/>
                <w:sz w:val="18"/>
                <w:szCs w:val="18"/>
              </w:rPr>
              <w:t>,</w:t>
            </w:r>
            <w:r w:rsidRPr="00F959D0">
              <w:rPr>
                <w:rFonts w:ascii="Arial" w:hAnsi="Arial" w:cs="Arial"/>
                <w:sz w:val="18"/>
                <w:szCs w:val="18"/>
              </w:rPr>
              <w:t xml:space="preserve">635 </w:t>
            </w:r>
          </w:p>
        </w:tc>
        <w:tc>
          <w:tcPr>
            <w:tcW w:w="559" w:type="pct"/>
            <w:tcBorders>
              <w:top w:val="nil"/>
              <w:left w:val="nil"/>
              <w:bottom w:val="nil"/>
              <w:right w:val="nil"/>
            </w:tcBorders>
            <w:shd w:val="clear" w:color="auto" w:fill="auto"/>
            <w:vAlign w:val="bottom"/>
          </w:tcPr>
          <w:p w14:paraId="62D83FA1" w14:textId="52638499"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899 </w:t>
            </w:r>
          </w:p>
        </w:tc>
        <w:tc>
          <w:tcPr>
            <w:tcW w:w="558" w:type="pct"/>
            <w:tcBorders>
              <w:top w:val="nil"/>
              <w:left w:val="nil"/>
              <w:bottom w:val="nil"/>
              <w:right w:val="nil"/>
            </w:tcBorders>
            <w:shd w:val="clear" w:color="auto" w:fill="auto"/>
            <w:vAlign w:val="bottom"/>
          </w:tcPr>
          <w:p w14:paraId="1D0E01F8" w14:textId="4EE2C90F"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 </w:t>
            </w:r>
          </w:p>
        </w:tc>
        <w:tc>
          <w:tcPr>
            <w:tcW w:w="561" w:type="pct"/>
            <w:tcBorders>
              <w:top w:val="nil"/>
              <w:left w:val="nil"/>
              <w:bottom w:val="nil"/>
              <w:right w:val="nil"/>
            </w:tcBorders>
            <w:shd w:val="clear" w:color="auto" w:fill="auto"/>
            <w:vAlign w:val="bottom"/>
          </w:tcPr>
          <w:p w14:paraId="3D6E51F3" w14:textId="6D48185E"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8</w:t>
            </w:r>
            <w:r>
              <w:rPr>
                <w:rFonts w:ascii="Arial" w:hAnsi="Arial" w:cs="Arial"/>
                <w:sz w:val="18"/>
                <w:szCs w:val="18"/>
              </w:rPr>
              <w:t>,</w:t>
            </w:r>
            <w:r w:rsidRPr="00F959D0">
              <w:rPr>
                <w:rFonts w:ascii="Arial" w:hAnsi="Arial" w:cs="Arial"/>
                <w:sz w:val="18"/>
                <w:szCs w:val="18"/>
              </w:rPr>
              <w:t xml:space="preserve">078 </w:t>
            </w:r>
          </w:p>
        </w:tc>
      </w:tr>
      <w:tr w:rsidR="005D013E" w:rsidRPr="00587444" w14:paraId="0E4D2103" w14:textId="77777777" w:rsidTr="00DD69E7">
        <w:trPr>
          <w:trHeight w:val="164"/>
        </w:trPr>
        <w:tc>
          <w:tcPr>
            <w:tcW w:w="2206" w:type="pct"/>
            <w:vAlign w:val="bottom"/>
          </w:tcPr>
          <w:p w14:paraId="669CB658" w14:textId="31C8B632"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D013E">
              <w:rPr>
                <w:rFonts w:ascii="Arial" w:eastAsia="Calibri" w:hAnsi="Arial" w:cs="Arial"/>
                <w:sz w:val="18"/>
                <w:szCs w:val="18"/>
                <w:lang w:val="en-GB"/>
              </w:rPr>
              <w:t>Correction of opening balance</w:t>
            </w:r>
          </w:p>
        </w:tc>
        <w:tc>
          <w:tcPr>
            <w:tcW w:w="558" w:type="pct"/>
            <w:tcBorders>
              <w:top w:val="nil"/>
              <w:left w:val="nil"/>
              <w:bottom w:val="nil"/>
              <w:right w:val="nil"/>
            </w:tcBorders>
            <w:shd w:val="clear" w:color="auto" w:fill="auto"/>
            <w:vAlign w:val="bottom"/>
          </w:tcPr>
          <w:p w14:paraId="250C4927" w14:textId="01DBB8C7" w:rsidR="005D013E" w:rsidRPr="00587444" w:rsidRDefault="005D013E" w:rsidP="005D013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8" w:type="pct"/>
            <w:tcBorders>
              <w:top w:val="nil"/>
              <w:left w:val="nil"/>
              <w:bottom w:val="nil"/>
              <w:right w:val="nil"/>
            </w:tcBorders>
            <w:shd w:val="clear" w:color="auto" w:fill="auto"/>
            <w:vAlign w:val="bottom"/>
          </w:tcPr>
          <w:p w14:paraId="635F2852" w14:textId="654C49B0" w:rsidR="005D013E" w:rsidRPr="00587444" w:rsidRDefault="005D013E" w:rsidP="005D013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9" w:type="pct"/>
            <w:tcBorders>
              <w:top w:val="nil"/>
              <w:left w:val="nil"/>
              <w:bottom w:val="nil"/>
              <w:right w:val="nil"/>
            </w:tcBorders>
            <w:shd w:val="clear" w:color="auto" w:fill="auto"/>
            <w:vAlign w:val="bottom"/>
          </w:tcPr>
          <w:p w14:paraId="549AB2BF" w14:textId="3AB3C2E7" w:rsidR="005D013E" w:rsidRPr="00587444" w:rsidRDefault="005D013E" w:rsidP="005D013E">
            <w:pPr>
              <w:suppressAutoHyphens w:val="0"/>
              <w:autoSpaceDN/>
              <w:jc w:val="right"/>
              <w:rPr>
                <w:rFonts w:ascii="Arial" w:eastAsia="Calibri" w:hAnsi="Arial" w:cs="Arial"/>
                <w:sz w:val="18"/>
                <w:szCs w:val="18"/>
                <w:lang w:val="en-GB"/>
              </w:rPr>
            </w:pPr>
            <w:r w:rsidRPr="00495ED1">
              <w:rPr>
                <w:rFonts w:ascii="Arial" w:hAnsi="Arial" w:cs="Arial"/>
                <w:sz w:val="18"/>
                <w:szCs w:val="18"/>
              </w:rPr>
              <w:t>(5)</w:t>
            </w:r>
          </w:p>
        </w:tc>
        <w:tc>
          <w:tcPr>
            <w:tcW w:w="558" w:type="pct"/>
            <w:tcBorders>
              <w:top w:val="nil"/>
              <w:left w:val="nil"/>
              <w:bottom w:val="nil"/>
              <w:right w:val="nil"/>
            </w:tcBorders>
            <w:shd w:val="clear" w:color="auto" w:fill="auto"/>
            <w:vAlign w:val="bottom"/>
          </w:tcPr>
          <w:p w14:paraId="4DC824E0" w14:textId="1D48D9DB" w:rsidR="005D013E" w:rsidRPr="00587444" w:rsidRDefault="005D013E" w:rsidP="005D013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61" w:type="pct"/>
            <w:tcBorders>
              <w:top w:val="nil"/>
              <w:left w:val="nil"/>
              <w:bottom w:val="nil"/>
              <w:right w:val="nil"/>
            </w:tcBorders>
            <w:shd w:val="clear" w:color="auto" w:fill="auto"/>
            <w:vAlign w:val="bottom"/>
          </w:tcPr>
          <w:p w14:paraId="123B76E6" w14:textId="0EDA7A68" w:rsidR="005D013E" w:rsidRPr="00587444" w:rsidRDefault="005D013E" w:rsidP="005D013E">
            <w:pPr>
              <w:suppressAutoHyphens w:val="0"/>
              <w:autoSpaceDN/>
              <w:jc w:val="right"/>
              <w:rPr>
                <w:rFonts w:ascii="Arial" w:eastAsia="Calibri" w:hAnsi="Arial" w:cs="Arial"/>
                <w:sz w:val="18"/>
                <w:szCs w:val="18"/>
                <w:lang w:val="en-GB"/>
              </w:rPr>
            </w:pPr>
            <w:r w:rsidRPr="00495ED1">
              <w:rPr>
                <w:rFonts w:ascii="Arial" w:hAnsi="Arial" w:cs="Arial"/>
                <w:sz w:val="18"/>
                <w:szCs w:val="18"/>
              </w:rPr>
              <w:t>(5)</w:t>
            </w:r>
          </w:p>
        </w:tc>
      </w:tr>
      <w:tr w:rsidR="005D013E" w:rsidRPr="00587444" w14:paraId="4FEAC257" w14:textId="77777777" w:rsidTr="00DD69E7">
        <w:trPr>
          <w:trHeight w:val="164"/>
        </w:trPr>
        <w:tc>
          <w:tcPr>
            <w:tcW w:w="2206" w:type="pct"/>
          </w:tcPr>
          <w:p w14:paraId="655D6164"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558" w:type="pct"/>
            <w:tcBorders>
              <w:top w:val="nil"/>
              <w:left w:val="nil"/>
              <w:bottom w:val="nil"/>
              <w:right w:val="nil"/>
            </w:tcBorders>
            <w:shd w:val="clear" w:color="auto" w:fill="auto"/>
            <w:vAlign w:val="bottom"/>
          </w:tcPr>
          <w:p w14:paraId="4A6E2FB7" w14:textId="6E96A512"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558 </w:t>
            </w:r>
          </w:p>
        </w:tc>
        <w:tc>
          <w:tcPr>
            <w:tcW w:w="558" w:type="pct"/>
            <w:tcBorders>
              <w:top w:val="nil"/>
              <w:left w:val="nil"/>
              <w:bottom w:val="nil"/>
              <w:right w:val="nil"/>
            </w:tcBorders>
            <w:shd w:val="clear" w:color="auto" w:fill="auto"/>
            <w:vAlign w:val="bottom"/>
          </w:tcPr>
          <w:p w14:paraId="00295906" w14:textId="244793B5"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(558)</w:t>
            </w:r>
          </w:p>
        </w:tc>
        <w:tc>
          <w:tcPr>
            <w:tcW w:w="559" w:type="pct"/>
            <w:tcBorders>
              <w:top w:val="nil"/>
              <w:left w:val="nil"/>
              <w:bottom w:val="nil"/>
              <w:right w:val="nil"/>
            </w:tcBorders>
            <w:shd w:val="clear" w:color="auto" w:fill="auto"/>
            <w:vAlign w:val="bottom"/>
          </w:tcPr>
          <w:p w14:paraId="4D48F0FA" w14:textId="68FA5D72" w:rsidR="005D013E" w:rsidRPr="00587444" w:rsidRDefault="005D013E" w:rsidP="005D013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8" w:type="pct"/>
            <w:tcBorders>
              <w:top w:val="nil"/>
              <w:left w:val="nil"/>
              <w:bottom w:val="nil"/>
              <w:right w:val="nil"/>
            </w:tcBorders>
            <w:shd w:val="clear" w:color="auto" w:fill="auto"/>
            <w:vAlign w:val="bottom"/>
          </w:tcPr>
          <w:p w14:paraId="025190B3" w14:textId="67DFBE52" w:rsidR="005D013E" w:rsidRPr="00587444" w:rsidRDefault="005D013E" w:rsidP="005D013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61" w:type="pct"/>
            <w:tcBorders>
              <w:top w:val="nil"/>
              <w:left w:val="nil"/>
              <w:bottom w:val="nil"/>
              <w:right w:val="nil"/>
            </w:tcBorders>
            <w:shd w:val="clear" w:color="auto" w:fill="auto"/>
            <w:vAlign w:val="bottom"/>
          </w:tcPr>
          <w:p w14:paraId="0E28D7C8" w14:textId="0D953CD0"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 </w:t>
            </w:r>
          </w:p>
        </w:tc>
      </w:tr>
      <w:tr w:rsidR="005D013E" w:rsidRPr="00587444" w14:paraId="112A0952" w14:textId="77777777" w:rsidTr="00DD69E7">
        <w:trPr>
          <w:trHeight w:val="164"/>
        </w:trPr>
        <w:tc>
          <w:tcPr>
            <w:tcW w:w="2206" w:type="pct"/>
          </w:tcPr>
          <w:p w14:paraId="7C2E544D"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558" w:type="pct"/>
            <w:tcBorders>
              <w:top w:val="nil"/>
              <w:left w:val="nil"/>
              <w:bottom w:val="nil"/>
              <w:right w:val="nil"/>
            </w:tcBorders>
            <w:shd w:val="clear" w:color="auto" w:fill="auto"/>
            <w:vAlign w:val="bottom"/>
          </w:tcPr>
          <w:p w14:paraId="1864FFDE" w14:textId="314AB60E" w:rsidR="005D013E" w:rsidRPr="00587444" w:rsidRDefault="005D013E" w:rsidP="005D013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8" w:type="pct"/>
            <w:tcBorders>
              <w:top w:val="nil"/>
              <w:left w:val="nil"/>
              <w:bottom w:val="nil"/>
              <w:right w:val="nil"/>
            </w:tcBorders>
            <w:shd w:val="clear" w:color="auto" w:fill="auto"/>
            <w:vAlign w:val="bottom"/>
          </w:tcPr>
          <w:p w14:paraId="75B89EB8" w14:textId="1A36FD4C" w:rsidR="005D013E" w:rsidRPr="00587444" w:rsidRDefault="005D013E" w:rsidP="005D013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9" w:type="pct"/>
            <w:tcBorders>
              <w:top w:val="nil"/>
              <w:left w:val="nil"/>
              <w:bottom w:val="nil"/>
              <w:right w:val="nil"/>
            </w:tcBorders>
            <w:shd w:val="clear" w:color="auto" w:fill="auto"/>
            <w:vAlign w:val="bottom"/>
          </w:tcPr>
          <w:p w14:paraId="46ADE617" w14:textId="4AA007A7" w:rsidR="005D013E" w:rsidRPr="00587444" w:rsidRDefault="005D013E" w:rsidP="005D013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8" w:type="pct"/>
            <w:tcBorders>
              <w:top w:val="nil"/>
              <w:left w:val="nil"/>
              <w:bottom w:val="nil"/>
              <w:right w:val="nil"/>
            </w:tcBorders>
            <w:shd w:val="clear" w:color="auto" w:fill="auto"/>
            <w:vAlign w:val="bottom"/>
          </w:tcPr>
          <w:p w14:paraId="1860D3E7" w14:textId="78527099" w:rsidR="005D013E" w:rsidRPr="00587444" w:rsidRDefault="005D013E" w:rsidP="005D013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61" w:type="pct"/>
            <w:tcBorders>
              <w:top w:val="nil"/>
              <w:left w:val="nil"/>
              <w:bottom w:val="nil"/>
              <w:right w:val="nil"/>
            </w:tcBorders>
            <w:shd w:val="clear" w:color="auto" w:fill="auto"/>
            <w:vAlign w:val="bottom"/>
          </w:tcPr>
          <w:p w14:paraId="55AE0CB3" w14:textId="0DB6A31C" w:rsidR="005D013E" w:rsidRPr="00587444" w:rsidRDefault="005D013E" w:rsidP="005D013E">
            <w:pPr>
              <w:suppressAutoHyphens w:val="0"/>
              <w:autoSpaceDN/>
              <w:jc w:val="right"/>
              <w:rPr>
                <w:rFonts w:ascii="Arial" w:eastAsia="Calibri" w:hAnsi="Arial" w:cs="Arial"/>
                <w:sz w:val="18"/>
                <w:szCs w:val="18"/>
                <w:lang w:val="en-GB"/>
              </w:rPr>
            </w:pPr>
            <w:r>
              <w:rPr>
                <w:rFonts w:ascii="Arial" w:hAnsi="Arial" w:cs="Arial"/>
                <w:sz w:val="18"/>
                <w:szCs w:val="18"/>
              </w:rPr>
              <w:t>-</w:t>
            </w:r>
          </w:p>
        </w:tc>
      </w:tr>
      <w:tr w:rsidR="005D013E" w:rsidRPr="00587444" w14:paraId="7A7D7727" w14:textId="77777777" w:rsidTr="00DD69E7">
        <w:trPr>
          <w:trHeight w:val="164"/>
        </w:trPr>
        <w:tc>
          <w:tcPr>
            <w:tcW w:w="2206" w:type="pct"/>
          </w:tcPr>
          <w:p w14:paraId="14B43D8C"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558" w:type="pct"/>
            <w:tcBorders>
              <w:top w:val="nil"/>
              <w:left w:val="nil"/>
              <w:bottom w:val="nil"/>
              <w:right w:val="nil"/>
            </w:tcBorders>
            <w:shd w:val="clear" w:color="auto" w:fill="auto"/>
            <w:vAlign w:val="bottom"/>
          </w:tcPr>
          <w:p w14:paraId="61A9E485" w14:textId="329C10A9" w:rsidR="005D013E" w:rsidRPr="00587444" w:rsidRDefault="005D013E" w:rsidP="005D013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8" w:type="pct"/>
            <w:tcBorders>
              <w:top w:val="nil"/>
              <w:left w:val="nil"/>
              <w:bottom w:val="nil"/>
              <w:right w:val="nil"/>
            </w:tcBorders>
            <w:shd w:val="clear" w:color="auto" w:fill="auto"/>
            <w:vAlign w:val="bottom"/>
          </w:tcPr>
          <w:p w14:paraId="4DB0B927" w14:textId="2837F2AC" w:rsidR="005D013E" w:rsidRPr="00587444" w:rsidRDefault="005D013E" w:rsidP="005D013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9" w:type="pct"/>
            <w:tcBorders>
              <w:top w:val="nil"/>
              <w:left w:val="nil"/>
              <w:bottom w:val="nil"/>
              <w:right w:val="nil"/>
            </w:tcBorders>
            <w:shd w:val="clear" w:color="auto" w:fill="auto"/>
            <w:vAlign w:val="bottom"/>
          </w:tcPr>
          <w:p w14:paraId="0FBBEA28" w14:textId="05656AB5" w:rsidR="005D013E" w:rsidRPr="00587444" w:rsidRDefault="005D013E" w:rsidP="005D013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8" w:type="pct"/>
            <w:tcBorders>
              <w:top w:val="nil"/>
              <w:left w:val="nil"/>
              <w:bottom w:val="nil"/>
              <w:right w:val="nil"/>
            </w:tcBorders>
            <w:shd w:val="clear" w:color="auto" w:fill="auto"/>
            <w:vAlign w:val="bottom"/>
          </w:tcPr>
          <w:p w14:paraId="3712C3F8" w14:textId="1EBB5A67" w:rsidR="005D013E" w:rsidRPr="00587444" w:rsidRDefault="005D013E" w:rsidP="005D013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61" w:type="pct"/>
            <w:tcBorders>
              <w:top w:val="nil"/>
              <w:left w:val="nil"/>
              <w:bottom w:val="nil"/>
              <w:right w:val="nil"/>
            </w:tcBorders>
            <w:shd w:val="clear" w:color="auto" w:fill="auto"/>
            <w:vAlign w:val="bottom"/>
          </w:tcPr>
          <w:p w14:paraId="65F4C6DA" w14:textId="1487E12F" w:rsidR="005D013E" w:rsidRPr="00587444" w:rsidRDefault="005D013E" w:rsidP="005D013E">
            <w:pPr>
              <w:suppressAutoHyphens w:val="0"/>
              <w:autoSpaceDN/>
              <w:jc w:val="right"/>
              <w:rPr>
                <w:rFonts w:ascii="Arial" w:eastAsia="Calibri" w:hAnsi="Arial" w:cs="Arial"/>
                <w:sz w:val="18"/>
                <w:szCs w:val="18"/>
                <w:lang w:val="en-GB"/>
              </w:rPr>
            </w:pPr>
            <w:r>
              <w:rPr>
                <w:rFonts w:ascii="Arial" w:hAnsi="Arial" w:cs="Arial"/>
                <w:sz w:val="18"/>
                <w:szCs w:val="18"/>
              </w:rPr>
              <w:t>-</w:t>
            </w:r>
          </w:p>
        </w:tc>
      </w:tr>
      <w:tr w:rsidR="005D013E" w:rsidRPr="00587444" w14:paraId="7AFECDE5" w14:textId="77777777" w:rsidTr="00DD69E7">
        <w:trPr>
          <w:trHeight w:val="164"/>
        </w:trPr>
        <w:tc>
          <w:tcPr>
            <w:tcW w:w="2206" w:type="pct"/>
            <w:vAlign w:val="bottom"/>
          </w:tcPr>
          <w:p w14:paraId="3A510AD4" w14:textId="3B6BD7FF"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increase</w:t>
            </w:r>
            <w:r>
              <w:rPr>
                <w:rFonts w:ascii="Arial" w:eastAsia="Calibri" w:hAnsi="Arial" w:cs="Arial"/>
                <w:sz w:val="18"/>
                <w:szCs w:val="18"/>
                <w:lang w:val="en-GB"/>
              </w:rPr>
              <w:t>/</w:t>
            </w:r>
            <w:r w:rsidRPr="00587444">
              <w:rPr>
                <w:rFonts w:ascii="Arial" w:eastAsia="Calibri" w:hAnsi="Arial" w:cs="Arial"/>
                <w:sz w:val="18"/>
                <w:szCs w:val="18"/>
                <w:lang w:val="en-GB"/>
              </w:rPr>
              <w:t>(release) of loss allowance</w:t>
            </w:r>
          </w:p>
        </w:tc>
        <w:tc>
          <w:tcPr>
            <w:tcW w:w="558" w:type="pct"/>
            <w:tcBorders>
              <w:top w:val="nil"/>
              <w:left w:val="nil"/>
              <w:bottom w:val="nil"/>
              <w:right w:val="nil"/>
            </w:tcBorders>
            <w:shd w:val="clear" w:color="auto" w:fill="auto"/>
            <w:vAlign w:val="bottom"/>
          </w:tcPr>
          <w:p w14:paraId="52194400" w14:textId="3BD691A8"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61 </w:t>
            </w:r>
          </w:p>
        </w:tc>
        <w:tc>
          <w:tcPr>
            <w:tcW w:w="558" w:type="pct"/>
            <w:tcBorders>
              <w:top w:val="nil"/>
              <w:left w:val="nil"/>
              <w:bottom w:val="nil"/>
              <w:right w:val="nil"/>
            </w:tcBorders>
            <w:shd w:val="clear" w:color="auto" w:fill="auto"/>
            <w:vAlign w:val="bottom"/>
          </w:tcPr>
          <w:p w14:paraId="2E529DCD" w14:textId="319E9BBF"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(1</w:t>
            </w:r>
            <w:r>
              <w:rPr>
                <w:rFonts w:ascii="Arial" w:hAnsi="Arial" w:cs="Arial"/>
                <w:sz w:val="18"/>
                <w:szCs w:val="18"/>
              </w:rPr>
              <w:t>,</w:t>
            </w:r>
            <w:r w:rsidRPr="00F959D0">
              <w:rPr>
                <w:rFonts w:ascii="Arial" w:hAnsi="Arial" w:cs="Arial"/>
                <w:sz w:val="18"/>
                <w:szCs w:val="18"/>
              </w:rPr>
              <w:t>370)</w:t>
            </w:r>
          </w:p>
        </w:tc>
        <w:tc>
          <w:tcPr>
            <w:tcW w:w="559" w:type="pct"/>
            <w:tcBorders>
              <w:top w:val="nil"/>
              <w:left w:val="nil"/>
              <w:bottom w:val="nil"/>
              <w:right w:val="nil"/>
            </w:tcBorders>
            <w:shd w:val="clear" w:color="auto" w:fill="auto"/>
            <w:vAlign w:val="bottom"/>
          </w:tcPr>
          <w:p w14:paraId="327C873B" w14:textId="2CC9AD54"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(37)</w:t>
            </w:r>
          </w:p>
        </w:tc>
        <w:tc>
          <w:tcPr>
            <w:tcW w:w="558" w:type="pct"/>
            <w:tcBorders>
              <w:top w:val="nil"/>
              <w:left w:val="nil"/>
              <w:bottom w:val="nil"/>
              <w:right w:val="nil"/>
            </w:tcBorders>
            <w:shd w:val="clear" w:color="auto" w:fill="auto"/>
            <w:vAlign w:val="bottom"/>
          </w:tcPr>
          <w:p w14:paraId="6E5CC064" w14:textId="14323244" w:rsidR="005D013E" w:rsidRPr="00587444" w:rsidRDefault="005D013E" w:rsidP="005D013E">
            <w:pPr>
              <w:suppressAutoHyphens w:val="0"/>
              <w:autoSpaceDN/>
              <w:jc w:val="right"/>
              <w:rPr>
                <w:rFonts w:ascii="Arial" w:eastAsia="Calibri" w:hAnsi="Arial" w:cs="Arial"/>
                <w:color w:val="000000"/>
                <w:sz w:val="18"/>
                <w:szCs w:val="18"/>
                <w:lang w:val="hr-HR"/>
              </w:rPr>
            </w:pPr>
          </w:p>
        </w:tc>
        <w:tc>
          <w:tcPr>
            <w:tcW w:w="561" w:type="pct"/>
            <w:tcBorders>
              <w:top w:val="nil"/>
              <w:left w:val="nil"/>
              <w:bottom w:val="nil"/>
              <w:right w:val="nil"/>
            </w:tcBorders>
            <w:shd w:val="clear" w:color="auto" w:fill="auto"/>
            <w:vAlign w:val="bottom"/>
          </w:tcPr>
          <w:p w14:paraId="774DB3FC" w14:textId="500B392B"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(1</w:t>
            </w:r>
            <w:r>
              <w:rPr>
                <w:rFonts w:ascii="Arial" w:hAnsi="Arial" w:cs="Arial"/>
                <w:sz w:val="18"/>
                <w:szCs w:val="18"/>
              </w:rPr>
              <w:t>,</w:t>
            </w:r>
            <w:r w:rsidRPr="00F959D0">
              <w:rPr>
                <w:rFonts w:ascii="Arial" w:hAnsi="Arial" w:cs="Arial"/>
                <w:sz w:val="18"/>
                <w:szCs w:val="18"/>
              </w:rPr>
              <w:t>346)</w:t>
            </w:r>
          </w:p>
        </w:tc>
      </w:tr>
      <w:tr w:rsidR="005D013E" w:rsidRPr="00587444" w14:paraId="457570FD" w14:textId="77777777" w:rsidTr="00DD69E7">
        <w:trPr>
          <w:trHeight w:val="164"/>
        </w:trPr>
        <w:tc>
          <w:tcPr>
            <w:tcW w:w="2206" w:type="pct"/>
            <w:vAlign w:val="bottom"/>
          </w:tcPr>
          <w:p w14:paraId="1C2DB411"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Unwinding – changes due to the lapse of time</w:t>
            </w:r>
          </w:p>
        </w:tc>
        <w:tc>
          <w:tcPr>
            <w:tcW w:w="558" w:type="pct"/>
            <w:tcBorders>
              <w:top w:val="nil"/>
              <w:left w:val="nil"/>
              <w:bottom w:val="nil"/>
              <w:right w:val="nil"/>
            </w:tcBorders>
            <w:shd w:val="clear" w:color="auto" w:fill="auto"/>
            <w:vAlign w:val="bottom"/>
          </w:tcPr>
          <w:p w14:paraId="2061BCFB" w14:textId="599D15AA" w:rsidR="005D013E" w:rsidRPr="00587444" w:rsidRDefault="005D013E" w:rsidP="005D013E">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558" w:type="pct"/>
            <w:tcBorders>
              <w:top w:val="nil"/>
              <w:left w:val="nil"/>
              <w:bottom w:val="nil"/>
              <w:right w:val="nil"/>
            </w:tcBorders>
            <w:shd w:val="clear" w:color="auto" w:fill="auto"/>
            <w:vAlign w:val="bottom"/>
          </w:tcPr>
          <w:p w14:paraId="609BA3A0" w14:textId="7A54FBF0" w:rsidR="005D013E" w:rsidRPr="00587444" w:rsidRDefault="005D013E" w:rsidP="005D013E">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559" w:type="pct"/>
            <w:tcBorders>
              <w:top w:val="nil"/>
              <w:left w:val="nil"/>
              <w:bottom w:val="nil"/>
              <w:right w:val="nil"/>
            </w:tcBorders>
            <w:shd w:val="clear" w:color="auto" w:fill="auto"/>
            <w:vAlign w:val="bottom"/>
          </w:tcPr>
          <w:p w14:paraId="4DE1250A" w14:textId="29521695" w:rsidR="005D013E" w:rsidRPr="00587444" w:rsidRDefault="005D013E" w:rsidP="005D013E">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558" w:type="pct"/>
            <w:tcBorders>
              <w:top w:val="nil"/>
              <w:left w:val="nil"/>
              <w:bottom w:val="nil"/>
              <w:right w:val="nil"/>
            </w:tcBorders>
            <w:shd w:val="clear" w:color="auto" w:fill="auto"/>
            <w:vAlign w:val="bottom"/>
          </w:tcPr>
          <w:p w14:paraId="5156CA65" w14:textId="4D39174A" w:rsidR="005D013E" w:rsidRPr="00587444" w:rsidRDefault="005D013E" w:rsidP="005D013E">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561" w:type="pct"/>
            <w:tcBorders>
              <w:top w:val="nil"/>
              <w:left w:val="nil"/>
              <w:bottom w:val="nil"/>
              <w:right w:val="nil"/>
            </w:tcBorders>
            <w:shd w:val="clear" w:color="auto" w:fill="auto"/>
            <w:vAlign w:val="bottom"/>
          </w:tcPr>
          <w:p w14:paraId="099F75C3" w14:textId="223F3E76" w:rsidR="005D013E" w:rsidRPr="00587444" w:rsidRDefault="005D013E" w:rsidP="005D013E">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r>
      <w:tr w:rsidR="005D013E" w:rsidRPr="00587444" w14:paraId="48CE3D48" w14:textId="77777777" w:rsidTr="00DD69E7">
        <w:trPr>
          <w:trHeight w:val="164"/>
        </w:trPr>
        <w:tc>
          <w:tcPr>
            <w:tcW w:w="2206" w:type="pct"/>
            <w:vAlign w:val="bottom"/>
          </w:tcPr>
          <w:p w14:paraId="457C67C3"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 on</w:t>
            </w:r>
            <w:r w:rsidRPr="00587444">
              <w:rPr>
                <w:rFonts w:ascii="Arial" w:hAnsi="Arial" w:cs="Arial"/>
                <w:sz w:val="18"/>
                <w:szCs w:val="18"/>
                <w:lang w:val="en-GB"/>
              </w:rPr>
              <w:t xml:space="preserve"> </w:t>
            </w:r>
            <w:r w:rsidRPr="00587444">
              <w:rPr>
                <w:rFonts w:ascii="Arial" w:eastAsia="Calibri" w:hAnsi="Arial" w:cs="Arial"/>
                <w:sz w:val="18"/>
                <w:szCs w:val="18"/>
                <w:lang w:val="en-GB"/>
              </w:rPr>
              <w:t xml:space="preserve">loss allowances </w:t>
            </w:r>
          </w:p>
        </w:tc>
        <w:tc>
          <w:tcPr>
            <w:tcW w:w="558" w:type="pct"/>
            <w:tcBorders>
              <w:top w:val="nil"/>
              <w:left w:val="nil"/>
              <w:bottom w:val="single" w:sz="8" w:space="0" w:color="auto"/>
              <w:right w:val="nil"/>
            </w:tcBorders>
            <w:shd w:val="clear" w:color="auto" w:fill="auto"/>
            <w:vAlign w:val="bottom"/>
          </w:tcPr>
          <w:p w14:paraId="50A5731D" w14:textId="6F4C00C4" w:rsidR="005D013E" w:rsidRPr="00587444" w:rsidRDefault="005D013E" w:rsidP="005D013E">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558" w:type="pct"/>
            <w:tcBorders>
              <w:top w:val="nil"/>
              <w:left w:val="nil"/>
              <w:bottom w:val="single" w:sz="8" w:space="0" w:color="auto"/>
              <w:right w:val="nil"/>
            </w:tcBorders>
            <w:shd w:val="clear" w:color="auto" w:fill="auto"/>
            <w:vAlign w:val="bottom"/>
          </w:tcPr>
          <w:p w14:paraId="763E001D" w14:textId="51C65F7B" w:rsidR="005D013E" w:rsidRPr="00587444" w:rsidRDefault="005D013E" w:rsidP="005D013E">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559" w:type="pct"/>
            <w:tcBorders>
              <w:top w:val="nil"/>
              <w:left w:val="nil"/>
              <w:bottom w:val="single" w:sz="8" w:space="0" w:color="auto"/>
              <w:right w:val="nil"/>
            </w:tcBorders>
            <w:shd w:val="clear" w:color="auto" w:fill="auto"/>
            <w:vAlign w:val="bottom"/>
          </w:tcPr>
          <w:p w14:paraId="43975DE8" w14:textId="4249CA53" w:rsidR="005D013E" w:rsidRPr="00587444" w:rsidRDefault="005D013E" w:rsidP="005D013E">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558" w:type="pct"/>
            <w:tcBorders>
              <w:top w:val="nil"/>
              <w:left w:val="nil"/>
              <w:bottom w:val="single" w:sz="8" w:space="0" w:color="auto"/>
              <w:right w:val="nil"/>
            </w:tcBorders>
            <w:shd w:val="clear" w:color="auto" w:fill="auto"/>
            <w:vAlign w:val="bottom"/>
          </w:tcPr>
          <w:p w14:paraId="20FA7369" w14:textId="23E3A76C" w:rsidR="005D013E" w:rsidRPr="00587444" w:rsidRDefault="005D013E" w:rsidP="005D013E">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561" w:type="pct"/>
            <w:tcBorders>
              <w:top w:val="nil"/>
              <w:left w:val="nil"/>
              <w:bottom w:val="single" w:sz="8" w:space="0" w:color="auto"/>
              <w:right w:val="nil"/>
            </w:tcBorders>
            <w:shd w:val="clear" w:color="auto" w:fill="auto"/>
            <w:vAlign w:val="bottom"/>
          </w:tcPr>
          <w:p w14:paraId="432A4CB9" w14:textId="6F9AA8D5" w:rsidR="005D013E" w:rsidRPr="00587444" w:rsidRDefault="005D013E" w:rsidP="005D013E">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r>
      <w:tr w:rsidR="005D013E" w:rsidRPr="00587444" w14:paraId="1B0114DB" w14:textId="77777777" w:rsidTr="00DD69E7">
        <w:trPr>
          <w:trHeight w:val="33"/>
        </w:trPr>
        <w:tc>
          <w:tcPr>
            <w:tcW w:w="2206" w:type="pct"/>
            <w:vAlign w:val="bottom"/>
          </w:tcPr>
          <w:p w14:paraId="2B11D876" w14:textId="72746CDC" w:rsidR="005D013E" w:rsidRPr="00587444" w:rsidRDefault="005D013E" w:rsidP="005D013E">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3</w:t>
            </w:r>
          </w:p>
        </w:tc>
        <w:tc>
          <w:tcPr>
            <w:tcW w:w="558" w:type="pct"/>
            <w:tcBorders>
              <w:top w:val="nil"/>
              <w:left w:val="nil"/>
              <w:bottom w:val="single" w:sz="12" w:space="0" w:color="auto"/>
              <w:right w:val="nil"/>
            </w:tcBorders>
            <w:shd w:val="clear" w:color="auto" w:fill="auto"/>
            <w:vAlign w:val="bottom"/>
          </w:tcPr>
          <w:p w14:paraId="66A9F085" w14:textId="1B4BE1FA"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F959D0">
              <w:rPr>
                <w:rFonts w:ascii="Arial" w:hAnsi="Arial" w:cs="Arial"/>
                <w:b/>
                <w:bCs/>
                <w:sz w:val="18"/>
                <w:szCs w:val="18"/>
              </w:rPr>
              <w:t xml:space="preserve"> 4</w:t>
            </w:r>
            <w:r>
              <w:rPr>
                <w:rFonts w:ascii="Arial" w:hAnsi="Arial" w:cs="Arial"/>
                <w:b/>
                <w:bCs/>
                <w:sz w:val="18"/>
                <w:szCs w:val="18"/>
              </w:rPr>
              <w:t>,</w:t>
            </w:r>
            <w:r w:rsidRPr="00F959D0">
              <w:rPr>
                <w:rFonts w:ascii="Arial" w:hAnsi="Arial" w:cs="Arial"/>
                <w:b/>
                <w:bCs/>
                <w:sz w:val="18"/>
                <w:szCs w:val="18"/>
              </w:rPr>
              <w:t xml:space="preserve">163 </w:t>
            </w:r>
          </w:p>
        </w:tc>
        <w:tc>
          <w:tcPr>
            <w:tcW w:w="558" w:type="pct"/>
            <w:tcBorders>
              <w:top w:val="nil"/>
              <w:left w:val="nil"/>
              <w:bottom w:val="single" w:sz="12" w:space="0" w:color="auto"/>
              <w:right w:val="nil"/>
            </w:tcBorders>
            <w:shd w:val="clear" w:color="auto" w:fill="auto"/>
            <w:vAlign w:val="bottom"/>
          </w:tcPr>
          <w:p w14:paraId="207D0D5D" w14:textId="4928EB31"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F959D0">
              <w:rPr>
                <w:rFonts w:ascii="Arial" w:hAnsi="Arial" w:cs="Arial"/>
                <w:b/>
                <w:bCs/>
                <w:sz w:val="18"/>
                <w:szCs w:val="18"/>
              </w:rPr>
              <w:t xml:space="preserve"> 1</w:t>
            </w:r>
            <w:r>
              <w:rPr>
                <w:rFonts w:ascii="Arial" w:hAnsi="Arial" w:cs="Arial"/>
                <w:b/>
                <w:bCs/>
                <w:sz w:val="18"/>
                <w:szCs w:val="18"/>
              </w:rPr>
              <w:t>,</w:t>
            </w:r>
            <w:r w:rsidRPr="00F959D0">
              <w:rPr>
                <w:rFonts w:ascii="Arial" w:hAnsi="Arial" w:cs="Arial"/>
                <w:b/>
                <w:bCs/>
                <w:sz w:val="18"/>
                <w:szCs w:val="18"/>
              </w:rPr>
              <w:t xml:space="preserve">707 </w:t>
            </w:r>
          </w:p>
        </w:tc>
        <w:tc>
          <w:tcPr>
            <w:tcW w:w="559" w:type="pct"/>
            <w:tcBorders>
              <w:top w:val="nil"/>
              <w:left w:val="nil"/>
              <w:bottom w:val="single" w:sz="12" w:space="0" w:color="auto"/>
              <w:right w:val="nil"/>
            </w:tcBorders>
            <w:shd w:val="clear" w:color="auto" w:fill="auto"/>
            <w:vAlign w:val="bottom"/>
          </w:tcPr>
          <w:p w14:paraId="7876639A" w14:textId="41D3998E"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F959D0">
              <w:rPr>
                <w:rFonts w:ascii="Arial" w:hAnsi="Arial" w:cs="Arial"/>
                <w:b/>
                <w:bCs/>
                <w:sz w:val="18"/>
                <w:szCs w:val="18"/>
              </w:rPr>
              <w:t xml:space="preserve"> 857 </w:t>
            </w:r>
          </w:p>
        </w:tc>
        <w:tc>
          <w:tcPr>
            <w:tcW w:w="558" w:type="pct"/>
            <w:tcBorders>
              <w:top w:val="nil"/>
              <w:left w:val="nil"/>
              <w:bottom w:val="single" w:sz="12" w:space="0" w:color="auto"/>
              <w:right w:val="nil"/>
            </w:tcBorders>
            <w:shd w:val="clear" w:color="auto" w:fill="auto"/>
            <w:vAlign w:val="bottom"/>
          </w:tcPr>
          <w:p w14:paraId="70D7FB56" w14:textId="6DB6C5DC"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F959D0">
              <w:rPr>
                <w:rFonts w:ascii="Arial" w:hAnsi="Arial" w:cs="Arial"/>
                <w:b/>
                <w:bCs/>
                <w:sz w:val="18"/>
                <w:szCs w:val="18"/>
              </w:rPr>
              <w:t xml:space="preserve"> - </w:t>
            </w:r>
          </w:p>
        </w:tc>
        <w:tc>
          <w:tcPr>
            <w:tcW w:w="561" w:type="pct"/>
            <w:tcBorders>
              <w:top w:val="nil"/>
              <w:left w:val="nil"/>
              <w:bottom w:val="single" w:sz="12" w:space="0" w:color="auto"/>
              <w:right w:val="nil"/>
            </w:tcBorders>
            <w:shd w:val="clear" w:color="auto" w:fill="auto"/>
            <w:vAlign w:val="bottom"/>
          </w:tcPr>
          <w:p w14:paraId="28D1FDC4" w14:textId="17D16AA2"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F959D0">
              <w:rPr>
                <w:rFonts w:ascii="Arial" w:hAnsi="Arial" w:cs="Arial"/>
                <w:b/>
                <w:bCs/>
                <w:sz w:val="18"/>
                <w:szCs w:val="18"/>
              </w:rPr>
              <w:t xml:space="preserve"> 6</w:t>
            </w:r>
            <w:r>
              <w:rPr>
                <w:rFonts w:ascii="Arial" w:hAnsi="Arial" w:cs="Arial"/>
                <w:b/>
                <w:bCs/>
                <w:sz w:val="18"/>
                <w:szCs w:val="18"/>
              </w:rPr>
              <w:t>,</w:t>
            </w:r>
            <w:r w:rsidRPr="00F959D0">
              <w:rPr>
                <w:rFonts w:ascii="Arial" w:hAnsi="Arial" w:cs="Arial"/>
                <w:b/>
                <w:bCs/>
                <w:sz w:val="18"/>
                <w:szCs w:val="18"/>
              </w:rPr>
              <w:t xml:space="preserve">727 </w:t>
            </w:r>
          </w:p>
        </w:tc>
      </w:tr>
      <w:bookmarkEnd w:id="906"/>
    </w:tbl>
    <w:p w14:paraId="1389E86F" w14:textId="77777777" w:rsidR="00587444" w:rsidRPr="00587444" w:rsidRDefault="00587444" w:rsidP="00587444">
      <w:pPr>
        <w:suppressAutoHyphens w:val="0"/>
        <w:autoSpaceDN/>
        <w:rPr>
          <w:rFonts w:ascii="Arial" w:eastAsia="Calibri" w:hAnsi="Arial" w:cs="Arial"/>
          <w:noProof/>
          <w:sz w:val="20"/>
          <w:szCs w:val="20"/>
          <w:lang w:val="en-GB"/>
        </w:rPr>
      </w:pPr>
    </w:p>
    <w:p w14:paraId="2CA699C1" w14:textId="77777777" w:rsidR="00587444" w:rsidRPr="00587444" w:rsidRDefault="00587444" w:rsidP="00587444">
      <w:pPr>
        <w:suppressAutoHyphens w:val="0"/>
        <w:autoSpaceDN/>
        <w:rPr>
          <w:rFonts w:ascii="Arial" w:eastAsia="Calibri" w:hAnsi="Arial" w:cs="Arial"/>
          <w:noProof/>
          <w:sz w:val="20"/>
          <w:szCs w:val="20"/>
          <w:lang w:val="en-GB"/>
        </w:rPr>
      </w:pPr>
    </w:p>
    <w:tbl>
      <w:tblPr>
        <w:tblpPr w:leftFromText="180" w:rightFromText="180" w:vertAnchor="text" w:horzAnchor="margin" w:tblpY="25"/>
        <w:tblW w:w="4990" w:type="pct"/>
        <w:tblLayout w:type="fixed"/>
        <w:tblLook w:val="0000" w:firstRow="0" w:lastRow="0" w:firstColumn="0" w:lastColumn="0" w:noHBand="0" w:noVBand="0"/>
      </w:tblPr>
      <w:tblGrid>
        <w:gridCol w:w="4119"/>
        <w:gridCol w:w="1042"/>
        <w:gridCol w:w="1042"/>
        <w:gridCol w:w="1044"/>
        <w:gridCol w:w="1042"/>
        <w:gridCol w:w="1047"/>
      </w:tblGrid>
      <w:tr w:rsidR="00587444" w:rsidRPr="00587444" w14:paraId="5A948DA7" w14:textId="77777777" w:rsidTr="00DD69E7">
        <w:trPr>
          <w:trHeight w:val="44"/>
        </w:trPr>
        <w:tc>
          <w:tcPr>
            <w:tcW w:w="2206" w:type="pct"/>
          </w:tcPr>
          <w:p w14:paraId="0E655A22"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Group and Bank</w:t>
            </w:r>
          </w:p>
        </w:tc>
        <w:tc>
          <w:tcPr>
            <w:tcW w:w="2794" w:type="pct"/>
            <w:gridSpan w:val="5"/>
            <w:vAlign w:val="bottom"/>
          </w:tcPr>
          <w:p w14:paraId="613F75BC"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4CA6D496" w14:textId="77777777" w:rsidTr="00DD69E7">
        <w:trPr>
          <w:trHeight w:val="44"/>
        </w:trPr>
        <w:tc>
          <w:tcPr>
            <w:tcW w:w="2206" w:type="pct"/>
          </w:tcPr>
          <w:p w14:paraId="100B3023" w14:textId="32B91949"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07242F">
              <w:rPr>
                <w:rFonts w:ascii="Arial" w:eastAsia="Calibri" w:hAnsi="Arial" w:cs="Arial"/>
                <w:b/>
                <w:bCs/>
                <w:sz w:val="18"/>
                <w:szCs w:val="18"/>
                <w:lang w:val="en-GB"/>
              </w:rPr>
              <w:t>2</w:t>
            </w:r>
          </w:p>
        </w:tc>
        <w:tc>
          <w:tcPr>
            <w:tcW w:w="558" w:type="pct"/>
            <w:vAlign w:val="bottom"/>
          </w:tcPr>
          <w:p w14:paraId="18427AD8"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558" w:type="pct"/>
            <w:vAlign w:val="bottom"/>
          </w:tcPr>
          <w:p w14:paraId="496F78E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559" w:type="pct"/>
            <w:vAlign w:val="bottom"/>
          </w:tcPr>
          <w:p w14:paraId="547EE860"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558" w:type="pct"/>
            <w:vAlign w:val="bottom"/>
          </w:tcPr>
          <w:p w14:paraId="23A58145"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561" w:type="pct"/>
            <w:vAlign w:val="bottom"/>
          </w:tcPr>
          <w:p w14:paraId="1F5CF81B"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4732E7" w:rsidRPr="00587444" w14:paraId="675B0C29" w14:textId="77777777" w:rsidTr="00DD69E7">
        <w:trPr>
          <w:trHeight w:val="44"/>
        </w:trPr>
        <w:tc>
          <w:tcPr>
            <w:tcW w:w="2206" w:type="pct"/>
          </w:tcPr>
          <w:p w14:paraId="373661D9" w14:textId="77777777" w:rsidR="004732E7" w:rsidRPr="00587444" w:rsidRDefault="004732E7" w:rsidP="004732E7">
            <w:pPr>
              <w:suppressAutoHyphens w:val="0"/>
              <w:autoSpaceDN/>
              <w:rPr>
                <w:rFonts w:ascii="Arial" w:eastAsia="Calibri" w:hAnsi="Arial" w:cs="Arial"/>
                <w:b/>
                <w:bCs/>
                <w:sz w:val="18"/>
                <w:szCs w:val="18"/>
                <w:lang w:val="en-GB"/>
              </w:rPr>
            </w:pPr>
          </w:p>
        </w:tc>
        <w:tc>
          <w:tcPr>
            <w:tcW w:w="558" w:type="pct"/>
          </w:tcPr>
          <w:p w14:paraId="3C549620" w14:textId="23B8C57B"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58" w:type="pct"/>
          </w:tcPr>
          <w:p w14:paraId="141030BB" w14:textId="05DDB2F7"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59" w:type="pct"/>
          </w:tcPr>
          <w:p w14:paraId="4C2A2703" w14:textId="73D18B05"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58" w:type="pct"/>
          </w:tcPr>
          <w:p w14:paraId="082776F5" w14:textId="4EA7E795"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61" w:type="pct"/>
          </w:tcPr>
          <w:p w14:paraId="6D0B58D0" w14:textId="41DB3EB0"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4732E7" w:rsidRPr="00587444" w14:paraId="5E29D1DB" w14:textId="77777777" w:rsidTr="00DD69E7">
        <w:trPr>
          <w:trHeight w:hRule="exact" w:val="116"/>
        </w:trPr>
        <w:tc>
          <w:tcPr>
            <w:tcW w:w="2206" w:type="pct"/>
          </w:tcPr>
          <w:p w14:paraId="2AEE709D" w14:textId="77777777" w:rsidR="004732E7" w:rsidRPr="00587444" w:rsidRDefault="004732E7" w:rsidP="004732E7">
            <w:pPr>
              <w:suppressAutoHyphens w:val="0"/>
              <w:autoSpaceDN/>
              <w:rPr>
                <w:rFonts w:ascii="Arial" w:eastAsia="Calibri" w:hAnsi="Arial" w:cs="Arial"/>
                <w:b/>
                <w:bCs/>
                <w:sz w:val="18"/>
                <w:szCs w:val="18"/>
                <w:lang w:val="en-GB"/>
              </w:rPr>
            </w:pPr>
          </w:p>
        </w:tc>
        <w:tc>
          <w:tcPr>
            <w:tcW w:w="558" w:type="pct"/>
          </w:tcPr>
          <w:p w14:paraId="18630A35"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558" w:type="pct"/>
          </w:tcPr>
          <w:p w14:paraId="2A8B5E8F"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559" w:type="pct"/>
          </w:tcPr>
          <w:p w14:paraId="3FB75C7B"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558" w:type="pct"/>
          </w:tcPr>
          <w:p w14:paraId="7863ADED"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561" w:type="pct"/>
          </w:tcPr>
          <w:p w14:paraId="231455BC" w14:textId="77777777" w:rsidR="004732E7" w:rsidRPr="00587444" w:rsidRDefault="004732E7" w:rsidP="004732E7">
            <w:pPr>
              <w:suppressAutoHyphens w:val="0"/>
              <w:autoSpaceDN/>
              <w:jc w:val="right"/>
              <w:rPr>
                <w:rFonts w:ascii="Arial" w:eastAsia="Calibri" w:hAnsi="Arial" w:cs="Arial"/>
                <w:b/>
                <w:sz w:val="18"/>
                <w:szCs w:val="18"/>
                <w:lang w:val="en-GB"/>
              </w:rPr>
            </w:pPr>
          </w:p>
        </w:tc>
      </w:tr>
      <w:tr w:rsidR="005D013E" w:rsidRPr="00587444" w14:paraId="1D9F8533" w14:textId="77777777" w:rsidTr="00C52C03">
        <w:trPr>
          <w:trHeight w:val="164"/>
        </w:trPr>
        <w:tc>
          <w:tcPr>
            <w:tcW w:w="2206" w:type="pct"/>
            <w:vAlign w:val="bottom"/>
          </w:tcPr>
          <w:p w14:paraId="0564A01E" w14:textId="187F8C65"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2</w:t>
            </w:r>
          </w:p>
        </w:tc>
        <w:tc>
          <w:tcPr>
            <w:tcW w:w="558" w:type="pct"/>
            <w:tcBorders>
              <w:top w:val="nil"/>
              <w:left w:val="nil"/>
              <w:bottom w:val="nil"/>
              <w:right w:val="nil"/>
            </w:tcBorders>
            <w:shd w:val="clear" w:color="auto" w:fill="auto"/>
            <w:vAlign w:val="bottom"/>
          </w:tcPr>
          <w:p w14:paraId="005F6569" w14:textId="533F89F7" w:rsidR="005D013E" w:rsidRPr="00587444" w:rsidRDefault="005D013E" w:rsidP="005D013E">
            <w:pPr>
              <w:suppressAutoHyphens w:val="0"/>
              <w:autoSpaceDN/>
              <w:jc w:val="right"/>
              <w:rPr>
                <w:rFonts w:ascii="Arial" w:eastAsia="Calibri" w:hAnsi="Arial" w:cs="Arial"/>
                <w:sz w:val="18"/>
                <w:szCs w:val="18"/>
                <w:lang w:val="en-GB"/>
              </w:rPr>
            </w:pPr>
            <w:r w:rsidRPr="0001506D">
              <w:rPr>
                <w:rFonts w:ascii="Arial" w:hAnsi="Arial" w:cs="Arial"/>
                <w:sz w:val="18"/>
                <w:szCs w:val="18"/>
              </w:rPr>
              <w:t xml:space="preserve"> 3</w:t>
            </w:r>
            <w:r>
              <w:rPr>
                <w:rFonts w:ascii="Arial" w:hAnsi="Arial" w:cs="Arial"/>
                <w:sz w:val="18"/>
                <w:szCs w:val="18"/>
              </w:rPr>
              <w:t>,</w:t>
            </w:r>
            <w:r w:rsidRPr="0001506D">
              <w:rPr>
                <w:rFonts w:ascii="Arial" w:hAnsi="Arial" w:cs="Arial"/>
                <w:sz w:val="18"/>
                <w:szCs w:val="18"/>
              </w:rPr>
              <w:t xml:space="preserve">922 </w:t>
            </w:r>
          </w:p>
        </w:tc>
        <w:tc>
          <w:tcPr>
            <w:tcW w:w="558" w:type="pct"/>
            <w:tcBorders>
              <w:top w:val="nil"/>
              <w:left w:val="nil"/>
              <w:bottom w:val="nil"/>
              <w:right w:val="nil"/>
            </w:tcBorders>
            <w:shd w:val="clear" w:color="auto" w:fill="auto"/>
            <w:vAlign w:val="bottom"/>
          </w:tcPr>
          <w:p w14:paraId="66C21DB2" w14:textId="07A0801D" w:rsidR="005D013E" w:rsidRPr="00587444" w:rsidRDefault="005D013E" w:rsidP="005D013E">
            <w:pPr>
              <w:suppressAutoHyphens w:val="0"/>
              <w:autoSpaceDN/>
              <w:jc w:val="right"/>
              <w:rPr>
                <w:rFonts w:ascii="Arial" w:eastAsia="Calibri" w:hAnsi="Arial" w:cs="Arial"/>
                <w:sz w:val="18"/>
                <w:szCs w:val="18"/>
                <w:lang w:val="en-GB"/>
              </w:rPr>
            </w:pPr>
            <w:r w:rsidRPr="0001506D">
              <w:rPr>
                <w:rFonts w:ascii="Arial" w:hAnsi="Arial" w:cs="Arial"/>
                <w:sz w:val="18"/>
                <w:szCs w:val="18"/>
              </w:rPr>
              <w:t xml:space="preserve"> 3</w:t>
            </w:r>
            <w:r>
              <w:rPr>
                <w:rFonts w:ascii="Arial" w:hAnsi="Arial" w:cs="Arial"/>
                <w:sz w:val="18"/>
                <w:szCs w:val="18"/>
              </w:rPr>
              <w:t>,</w:t>
            </w:r>
            <w:r w:rsidRPr="0001506D">
              <w:rPr>
                <w:rFonts w:ascii="Arial" w:hAnsi="Arial" w:cs="Arial"/>
                <w:sz w:val="18"/>
                <w:szCs w:val="18"/>
              </w:rPr>
              <w:t xml:space="preserve">077 </w:t>
            </w:r>
          </w:p>
        </w:tc>
        <w:tc>
          <w:tcPr>
            <w:tcW w:w="559" w:type="pct"/>
            <w:tcBorders>
              <w:top w:val="nil"/>
              <w:left w:val="nil"/>
              <w:bottom w:val="nil"/>
              <w:right w:val="nil"/>
            </w:tcBorders>
            <w:shd w:val="clear" w:color="auto" w:fill="auto"/>
            <w:vAlign w:val="bottom"/>
          </w:tcPr>
          <w:p w14:paraId="3FFA2A7B" w14:textId="335F83D8" w:rsidR="005D013E" w:rsidRPr="00587444" w:rsidRDefault="005D013E" w:rsidP="005D013E">
            <w:pPr>
              <w:suppressAutoHyphens w:val="0"/>
              <w:autoSpaceDN/>
              <w:jc w:val="right"/>
              <w:rPr>
                <w:rFonts w:ascii="Arial" w:eastAsia="Calibri" w:hAnsi="Arial" w:cs="Arial"/>
                <w:sz w:val="18"/>
                <w:szCs w:val="18"/>
                <w:lang w:val="en-GB"/>
              </w:rPr>
            </w:pPr>
            <w:r w:rsidRPr="0001506D">
              <w:rPr>
                <w:rFonts w:ascii="Arial" w:hAnsi="Arial" w:cs="Arial"/>
                <w:sz w:val="18"/>
                <w:szCs w:val="18"/>
              </w:rPr>
              <w:t xml:space="preserve"> 818 </w:t>
            </w:r>
          </w:p>
        </w:tc>
        <w:tc>
          <w:tcPr>
            <w:tcW w:w="558" w:type="pct"/>
            <w:tcBorders>
              <w:top w:val="nil"/>
              <w:left w:val="nil"/>
              <w:bottom w:val="nil"/>
              <w:right w:val="nil"/>
            </w:tcBorders>
            <w:shd w:val="clear" w:color="auto" w:fill="auto"/>
            <w:vAlign w:val="bottom"/>
          </w:tcPr>
          <w:p w14:paraId="7B3C795C" w14:textId="7251CEDB" w:rsidR="005D013E" w:rsidRPr="00587444" w:rsidRDefault="005D013E" w:rsidP="005D013E">
            <w:pPr>
              <w:suppressAutoHyphens w:val="0"/>
              <w:autoSpaceDN/>
              <w:jc w:val="right"/>
              <w:rPr>
                <w:rFonts w:ascii="Arial" w:eastAsia="Calibri" w:hAnsi="Arial" w:cs="Arial"/>
                <w:sz w:val="18"/>
                <w:szCs w:val="18"/>
                <w:lang w:val="en-GB"/>
              </w:rPr>
            </w:pPr>
            <w:r w:rsidRPr="0001506D">
              <w:rPr>
                <w:rFonts w:ascii="Arial" w:hAnsi="Arial" w:cs="Arial"/>
                <w:sz w:val="18"/>
                <w:szCs w:val="18"/>
              </w:rPr>
              <w:t xml:space="preserve"> - </w:t>
            </w:r>
          </w:p>
        </w:tc>
        <w:tc>
          <w:tcPr>
            <w:tcW w:w="561" w:type="pct"/>
            <w:tcBorders>
              <w:top w:val="nil"/>
              <w:left w:val="nil"/>
              <w:bottom w:val="nil"/>
              <w:right w:val="nil"/>
            </w:tcBorders>
            <w:shd w:val="clear" w:color="auto" w:fill="auto"/>
            <w:vAlign w:val="bottom"/>
          </w:tcPr>
          <w:p w14:paraId="5A08C5F7" w14:textId="7A0F1EEC" w:rsidR="005D013E" w:rsidRPr="00587444" w:rsidRDefault="005D013E" w:rsidP="005D013E">
            <w:pPr>
              <w:suppressAutoHyphens w:val="0"/>
              <w:autoSpaceDN/>
              <w:jc w:val="right"/>
              <w:rPr>
                <w:rFonts w:ascii="Arial" w:eastAsia="Calibri" w:hAnsi="Arial" w:cs="Arial"/>
                <w:sz w:val="18"/>
                <w:szCs w:val="18"/>
                <w:lang w:val="en-GB"/>
              </w:rPr>
            </w:pPr>
            <w:r w:rsidRPr="0001506D">
              <w:rPr>
                <w:rFonts w:ascii="Arial" w:hAnsi="Arial" w:cs="Arial"/>
                <w:sz w:val="18"/>
                <w:szCs w:val="18"/>
              </w:rPr>
              <w:t xml:space="preserve"> 7</w:t>
            </w:r>
            <w:r>
              <w:rPr>
                <w:rFonts w:ascii="Arial" w:hAnsi="Arial" w:cs="Arial"/>
                <w:sz w:val="18"/>
                <w:szCs w:val="18"/>
              </w:rPr>
              <w:t>,</w:t>
            </w:r>
            <w:r w:rsidRPr="0001506D">
              <w:rPr>
                <w:rFonts w:ascii="Arial" w:hAnsi="Arial" w:cs="Arial"/>
                <w:sz w:val="18"/>
                <w:szCs w:val="18"/>
              </w:rPr>
              <w:t xml:space="preserve">817 </w:t>
            </w:r>
          </w:p>
        </w:tc>
      </w:tr>
      <w:tr w:rsidR="005D013E" w:rsidRPr="00587444" w14:paraId="32A14C29" w14:textId="77777777" w:rsidTr="00C52C03">
        <w:trPr>
          <w:trHeight w:val="164"/>
        </w:trPr>
        <w:tc>
          <w:tcPr>
            <w:tcW w:w="2206" w:type="pct"/>
          </w:tcPr>
          <w:p w14:paraId="0BC5C1A8"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558" w:type="pct"/>
            <w:tcBorders>
              <w:top w:val="nil"/>
              <w:left w:val="nil"/>
              <w:bottom w:val="nil"/>
              <w:right w:val="nil"/>
            </w:tcBorders>
            <w:shd w:val="clear" w:color="auto" w:fill="auto"/>
            <w:vAlign w:val="bottom"/>
          </w:tcPr>
          <w:p w14:paraId="3CA3127D" w14:textId="31224AFB" w:rsidR="005D013E" w:rsidRPr="00587444" w:rsidRDefault="005D013E" w:rsidP="005D013E">
            <w:pPr>
              <w:suppressAutoHyphens w:val="0"/>
              <w:autoSpaceDN/>
              <w:jc w:val="right"/>
              <w:rPr>
                <w:rFonts w:ascii="Arial" w:eastAsia="Calibri" w:hAnsi="Arial" w:cs="Arial"/>
                <w:sz w:val="18"/>
                <w:szCs w:val="18"/>
                <w:lang w:val="en-GB"/>
              </w:rPr>
            </w:pPr>
            <w:r w:rsidRPr="0001506D">
              <w:rPr>
                <w:rFonts w:ascii="Arial" w:hAnsi="Arial" w:cs="Arial"/>
                <w:sz w:val="18"/>
                <w:szCs w:val="18"/>
              </w:rPr>
              <w:t xml:space="preserve"> 18 </w:t>
            </w:r>
          </w:p>
        </w:tc>
        <w:tc>
          <w:tcPr>
            <w:tcW w:w="558" w:type="pct"/>
            <w:tcBorders>
              <w:top w:val="nil"/>
              <w:left w:val="nil"/>
              <w:bottom w:val="nil"/>
              <w:right w:val="nil"/>
            </w:tcBorders>
            <w:shd w:val="clear" w:color="auto" w:fill="auto"/>
            <w:vAlign w:val="bottom"/>
          </w:tcPr>
          <w:p w14:paraId="570911B0" w14:textId="0BA353C8" w:rsidR="005D013E" w:rsidRPr="00587444" w:rsidRDefault="005D013E" w:rsidP="005D013E">
            <w:pPr>
              <w:suppressAutoHyphens w:val="0"/>
              <w:autoSpaceDN/>
              <w:jc w:val="right"/>
              <w:rPr>
                <w:rFonts w:ascii="Arial" w:eastAsia="Calibri" w:hAnsi="Arial" w:cs="Arial"/>
                <w:sz w:val="18"/>
                <w:szCs w:val="18"/>
                <w:lang w:val="en-GB"/>
              </w:rPr>
            </w:pPr>
            <w:r w:rsidRPr="0001506D">
              <w:rPr>
                <w:rFonts w:ascii="Arial" w:hAnsi="Arial" w:cs="Arial"/>
                <w:sz w:val="18"/>
                <w:szCs w:val="18"/>
              </w:rPr>
              <w:t xml:space="preserve"> (18)</w:t>
            </w:r>
          </w:p>
        </w:tc>
        <w:tc>
          <w:tcPr>
            <w:tcW w:w="559" w:type="pct"/>
            <w:tcBorders>
              <w:top w:val="nil"/>
              <w:left w:val="nil"/>
              <w:bottom w:val="nil"/>
              <w:right w:val="nil"/>
            </w:tcBorders>
            <w:shd w:val="clear" w:color="auto" w:fill="auto"/>
            <w:vAlign w:val="bottom"/>
          </w:tcPr>
          <w:p w14:paraId="11F86355" w14:textId="13D1D5E8" w:rsidR="005D013E" w:rsidRPr="00587444" w:rsidRDefault="005D013E" w:rsidP="005D013E">
            <w:pPr>
              <w:suppressAutoHyphens w:val="0"/>
              <w:autoSpaceDN/>
              <w:jc w:val="right"/>
              <w:rPr>
                <w:rFonts w:ascii="Arial" w:eastAsia="Calibri" w:hAnsi="Arial" w:cs="Arial"/>
                <w:sz w:val="18"/>
                <w:szCs w:val="18"/>
                <w:lang w:val="en-GB"/>
              </w:rPr>
            </w:pPr>
            <w:r w:rsidRPr="0001506D">
              <w:rPr>
                <w:rFonts w:ascii="Arial" w:hAnsi="Arial" w:cs="Arial"/>
                <w:sz w:val="18"/>
                <w:szCs w:val="18"/>
              </w:rPr>
              <w:t xml:space="preserve"> - </w:t>
            </w:r>
          </w:p>
        </w:tc>
        <w:tc>
          <w:tcPr>
            <w:tcW w:w="558" w:type="pct"/>
            <w:tcBorders>
              <w:top w:val="nil"/>
              <w:left w:val="nil"/>
              <w:bottom w:val="nil"/>
              <w:right w:val="nil"/>
            </w:tcBorders>
            <w:shd w:val="clear" w:color="auto" w:fill="auto"/>
            <w:vAlign w:val="bottom"/>
          </w:tcPr>
          <w:p w14:paraId="010777EB" w14:textId="7407EC3C" w:rsidR="005D013E" w:rsidRPr="00587444" w:rsidRDefault="005D013E" w:rsidP="005D013E">
            <w:pPr>
              <w:suppressAutoHyphens w:val="0"/>
              <w:autoSpaceDN/>
              <w:jc w:val="right"/>
              <w:rPr>
                <w:rFonts w:ascii="Arial" w:eastAsia="Calibri" w:hAnsi="Arial" w:cs="Arial"/>
                <w:sz w:val="18"/>
                <w:szCs w:val="18"/>
                <w:lang w:val="en-GB"/>
              </w:rPr>
            </w:pPr>
            <w:r w:rsidRPr="0001506D">
              <w:rPr>
                <w:rFonts w:ascii="Arial" w:hAnsi="Arial" w:cs="Arial"/>
                <w:sz w:val="18"/>
                <w:szCs w:val="18"/>
              </w:rPr>
              <w:t xml:space="preserve"> - </w:t>
            </w:r>
          </w:p>
        </w:tc>
        <w:tc>
          <w:tcPr>
            <w:tcW w:w="561" w:type="pct"/>
            <w:tcBorders>
              <w:top w:val="nil"/>
              <w:left w:val="nil"/>
              <w:bottom w:val="nil"/>
              <w:right w:val="nil"/>
            </w:tcBorders>
            <w:shd w:val="clear" w:color="auto" w:fill="auto"/>
            <w:vAlign w:val="bottom"/>
          </w:tcPr>
          <w:p w14:paraId="16902327" w14:textId="6EFEBA85" w:rsidR="005D013E" w:rsidRPr="00587444" w:rsidRDefault="005D013E" w:rsidP="005D013E">
            <w:pPr>
              <w:suppressAutoHyphens w:val="0"/>
              <w:autoSpaceDN/>
              <w:jc w:val="right"/>
              <w:rPr>
                <w:rFonts w:ascii="Arial" w:eastAsia="Calibri" w:hAnsi="Arial" w:cs="Arial"/>
                <w:sz w:val="18"/>
                <w:szCs w:val="18"/>
                <w:lang w:val="en-GB"/>
              </w:rPr>
            </w:pPr>
            <w:r w:rsidRPr="0001506D">
              <w:rPr>
                <w:rFonts w:ascii="Arial" w:hAnsi="Arial" w:cs="Arial"/>
                <w:sz w:val="18"/>
                <w:szCs w:val="18"/>
              </w:rPr>
              <w:t xml:space="preserve"> - </w:t>
            </w:r>
          </w:p>
        </w:tc>
      </w:tr>
      <w:tr w:rsidR="005D013E" w:rsidRPr="00587444" w14:paraId="1146DC84" w14:textId="77777777" w:rsidTr="00C52C03">
        <w:trPr>
          <w:trHeight w:val="164"/>
        </w:trPr>
        <w:tc>
          <w:tcPr>
            <w:tcW w:w="2206" w:type="pct"/>
          </w:tcPr>
          <w:p w14:paraId="70F3A0B0"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558" w:type="pct"/>
            <w:tcBorders>
              <w:top w:val="nil"/>
              <w:left w:val="nil"/>
              <w:bottom w:val="nil"/>
              <w:right w:val="nil"/>
            </w:tcBorders>
            <w:shd w:val="clear" w:color="auto" w:fill="auto"/>
            <w:vAlign w:val="bottom"/>
          </w:tcPr>
          <w:p w14:paraId="4D6875B0" w14:textId="3D4682EB" w:rsidR="005D013E" w:rsidRPr="00587444" w:rsidRDefault="005D013E" w:rsidP="005D013E">
            <w:pPr>
              <w:suppressAutoHyphens w:val="0"/>
              <w:autoSpaceDN/>
              <w:jc w:val="right"/>
              <w:rPr>
                <w:rFonts w:ascii="Arial" w:eastAsia="Calibri" w:hAnsi="Arial" w:cs="Arial"/>
                <w:sz w:val="18"/>
                <w:szCs w:val="18"/>
                <w:lang w:val="en-GB"/>
              </w:rPr>
            </w:pPr>
            <w:r w:rsidRPr="0001506D">
              <w:rPr>
                <w:rFonts w:ascii="Arial" w:hAnsi="Arial" w:cs="Arial"/>
                <w:sz w:val="18"/>
                <w:szCs w:val="18"/>
              </w:rPr>
              <w:t xml:space="preserve"> (254)</w:t>
            </w:r>
          </w:p>
        </w:tc>
        <w:tc>
          <w:tcPr>
            <w:tcW w:w="558" w:type="pct"/>
            <w:tcBorders>
              <w:top w:val="nil"/>
              <w:left w:val="nil"/>
              <w:bottom w:val="nil"/>
              <w:right w:val="nil"/>
            </w:tcBorders>
            <w:shd w:val="clear" w:color="auto" w:fill="auto"/>
            <w:vAlign w:val="bottom"/>
          </w:tcPr>
          <w:p w14:paraId="3B77B8D4" w14:textId="55193BEC" w:rsidR="005D013E" w:rsidRPr="00587444" w:rsidRDefault="005D013E" w:rsidP="005D013E">
            <w:pPr>
              <w:suppressAutoHyphens w:val="0"/>
              <w:autoSpaceDN/>
              <w:jc w:val="right"/>
              <w:rPr>
                <w:rFonts w:ascii="Arial" w:eastAsia="Calibri" w:hAnsi="Arial" w:cs="Arial"/>
                <w:sz w:val="18"/>
                <w:szCs w:val="18"/>
                <w:lang w:val="en-GB"/>
              </w:rPr>
            </w:pPr>
            <w:r w:rsidRPr="0001506D">
              <w:rPr>
                <w:rFonts w:ascii="Arial" w:hAnsi="Arial" w:cs="Arial"/>
                <w:sz w:val="18"/>
                <w:szCs w:val="18"/>
              </w:rPr>
              <w:t xml:space="preserve"> 254 </w:t>
            </w:r>
          </w:p>
        </w:tc>
        <w:tc>
          <w:tcPr>
            <w:tcW w:w="559" w:type="pct"/>
            <w:tcBorders>
              <w:top w:val="nil"/>
              <w:left w:val="nil"/>
              <w:bottom w:val="nil"/>
              <w:right w:val="nil"/>
            </w:tcBorders>
            <w:shd w:val="clear" w:color="auto" w:fill="auto"/>
            <w:vAlign w:val="bottom"/>
          </w:tcPr>
          <w:p w14:paraId="7AFA7953" w14:textId="441CC2AC" w:rsidR="005D013E" w:rsidRPr="00587444" w:rsidRDefault="005D013E" w:rsidP="005D013E">
            <w:pPr>
              <w:suppressAutoHyphens w:val="0"/>
              <w:autoSpaceDN/>
              <w:jc w:val="right"/>
              <w:rPr>
                <w:rFonts w:ascii="Arial" w:eastAsia="Calibri" w:hAnsi="Arial" w:cs="Arial"/>
                <w:sz w:val="18"/>
                <w:szCs w:val="18"/>
                <w:lang w:val="en-GB"/>
              </w:rPr>
            </w:pPr>
            <w:r w:rsidRPr="0001506D">
              <w:rPr>
                <w:rFonts w:ascii="Arial" w:hAnsi="Arial" w:cs="Arial"/>
                <w:sz w:val="18"/>
                <w:szCs w:val="18"/>
              </w:rPr>
              <w:t xml:space="preserve"> - </w:t>
            </w:r>
          </w:p>
        </w:tc>
        <w:tc>
          <w:tcPr>
            <w:tcW w:w="558" w:type="pct"/>
            <w:tcBorders>
              <w:top w:val="nil"/>
              <w:left w:val="nil"/>
              <w:bottom w:val="nil"/>
              <w:right w:val="nil"/>
            </w:tcBorders>
            <w:shd w:val="clear" w:color="auto" w:fill="auto"/>
            <w:vAlign w:val="bottom"/>
          </w:tcPr>
          <w:p w14:paraId="760D5CF6" w14:textId="1E651694" w:rsidR="005D013E" w:rsidRPr="00587444" w:rsidRDefault="005D013E" w:rsidP="005D013E">
            <w:pPr>
              <w:suppressAutoHyphens w:val="0"/>
              <w:autoSpaceDN/>
              <w:jc w:val="right"/>
              <w:rPr>
                <w:rFonts w:ascii="Arial" w:eastAsia="Calibri" w:hAnsi="Arial" w:cs="Arial"/>
                <w:sz w:val="18"/>
                <w:szCs w:val="18"/>
                <w:lang w:val="en-GB"/>
              </w:rPr>
            </w:pPr>
            <w:r w:rsidRPr="0001506D">
              <w:rPr>
                <w:rFonts w:ascii="Arial" w:hAnsi="Arial" w:cs="Arial"/>
                <w:sz w:val="18"/>
                <w:szCs w:val="18"/>
              </w:rPr>
              <w:t xml:space="preserve"> - </w:t>
            </w:r>
          </w:p>
        </w:tc>
        <w:tc>
          <w:tcPr>
            <w:tcW w:w="561" w:type="pct"/>
            <w:tcBorders>
              <w:top w:val="nil"/>
              <w:left w:val="nil"/>
              <w:bottom w:val="nil"/>
              <w:right w:val="nil"/>
            </w:tcBorders>
            <w:shd w:val="clear" w:color="auto" w:fill="auto"/>
            <w:vAlign w:val="bottom"/>
          </w:tcPr>
          <w:p w14:paraId="79B43449" w14:textId="271FFA4B" w:rsidR="005D013E" w:rsidRPr="00587444" w:rsidRDefault="005D013E" w:rsidP="005D013E">
            <w:pPr>
              <w:suppressAutoHyphens w:val="0"/>
              <w:autoSpaceDN/>
              <w:jc w:val="right"/>
              <w:rPr>
                <w:rFonts w:ascii="Arial" w:eastAsia="Calibri" w:hAnsi="Arial" w:cs="Arial"/>
                <w:sz w:val="18"/>
                <w:szCs w:val="18"/>
                <w:lang w:val="en-GB"/>
              </w:rPr>
            </w:pPr>
            <w:r w:rsidRPr="0001506D">
              <w:rPr>
                <w:rFonts w:ascii="Arial" w:hAnsi="Arial" w:cs="Arial"/>
                <w:sz w:val="18"/>
                <w:szCs w:val="18"/>
              </w:rPr>
              <w:t xml:space="preserve"> - </w:t>
            </w:r>
          </w:p>
        </w:tc>
      </w:tr>
      <w:tr w:rsidR="005D013E" w:rsidRPr="00587444" w14:paraId="1757B7BE" w14:textId="77777777" w:rsidTr="00C52C03">
        <w:trPr>
          <w:trHeight w:val="164"/>
        </w:trPr>
        <w:tc>
          <w:tcPr>
            <w:tcW w:w="2206" w:type="pct"/>
          </w:tcPr>
          <w:p w14:paraId="66868180"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558" w:type="pct"/>
            <w:tcBorders>
              <w:top w:val="nil"/>
              <w:left w:val="nil"/>
              <w:bottom w:val="nil"/>
              <w:right w:val="nil"/>
            </w:tcBorders>
            <w:shd w:val="clear" w:color="auto" w:fill="auto"/>
            <w:vAlign w:val="bottom"/>
          </w:tcPr>
          <w:p w14:paraId="51230BA0" w14:textId="10D1D083" w:rsidR="005D013E" w:rsidRPr="00587444" w:rsidRDefault="005D013E" w:rsidP="005D013E">
            <w:pPr>
              <w:suppressAutoHyphens w:val="0"/>
              <w:autoSpaceDN/>
              <w:jc w:val="right"/>
              <w:rPr>
                <w:rFonts w:ascii="Arial" w:eastAsia="Calibri" w:hAnsi="Arial" w:cs="Arial"/>
                <w:sz w:val="18"/>
                <w:szCs w:val="18"/>
                <w:lang w:val="en-GB"/>
              </w:rPr>
            </w:pPr>
            <w:r w:rsidRPr="0001506D">
              <w:rPr>
                <w:rFonts w:ascii="Arial" w:hAnsi="Arial" w:cs="Arial"/>
                <w:sz w:val="18"/>
                <w:szCs w:val="18"/>
              </w:rPr>
              <w:t xml:space="preserve"> - </w:t>
            </w:r>
          </w:p>
        </w:tc>
        <w:tc>
          <w:tcPr>
            <w:tcW w:w="558" w:type="pct"/>
            <w:tcBorders>
              <w:top w:val="nil"/>
              <w:left w:val="nil"/>
              <w:bottom w:val="nil"/>
              <w:right w:val="nil"/>
            </w:tcBorders>
            <w:shd w:val="clear" w:color="auto" w:fill="auto"/>
            <w:vAlign w:val="bottom"/>
          </w:tcPr>
          <w:p w14:paraId="4881EA31" w14:textId="5C38ED15" w:rsidR="005D013E" w:rsidRPr="00587444" w:rsidRDefault="005D013E" w:rsidP="005D013E">
            <w:pPr>
              <w:suppressAutoHyphens w:val="0"/>
              <w:autoSpaceDN/>
              <w:jc w:val="right"/>
              <w:rPr>
                <w:rFonts w:ascii="Arial" w:eastAsia="Calibri" w:hAnsi="Arial" w:cs="Arial"/>
                <w:sz w:val="18"/>
                <w:szCs w:val="18"/>
                <w:lang w:val="en-GB"/>
              </w:rPr>
            </w:pPr>
            <w:r w:rsidRPr="0001506D">
              <w:rPr>
                <w:rFonts w:ascii="Arial" w:hAnsi="Arial" w:cs="Arial"/>
                <w:sz w:val="18"/>
                <w:szCs w:val="18"/>
              </w:rPr>
              <w:t xml:space="preserve"> - </w:t>
            </w:r>
          </w:p>
        </w:tc>
        <w:tc>
          <w:tcPr>
            <w:tcW w:w="559" w:type="pct"/>
            <w:tcBorders>
              <w:top w:val="nil"/>
              <w:left w:val="nil"/>
              <w:bottom w:val="nil"/>
              <w:right w:val="nil"/>
            </w:tcBorders>
            <w:shd w:val="clear" w:color="auto" w:fill="auto"/>
            <w:vAlign w:val="bottom"/>
          </w:tcPr>
          <w:p w14:paraId="3B023750" w14:textId="0EEC2103" w:rsidR="005D013E" w:rsidRPr="00587444" w:rsidRDefault="005D013E" w:rsidP="005D013E">
            <w:pPr>
              <w:suppressAutoHyphens w:val="0"/>
              <w:autoSpaceDN/>
              <w:jc w:val="right"/>
              <w:rPr>
                <w:rFonts w:ascii="Arial" w:eastAsia="Calibri" w:hAnsi="Arial" w:cs="Arial"/>
                <w:sz w:val="18"/>
                <w:szCs w:val="18"/>
                <w:lang w:val="en-GB"/>
              </w:rPr>
            </w:pPr>
            <w:r w:rsidRPr="0001506D">
              <w:rPr>
                <w:rFonts w:ascii="Arial" w:hAnsi="Arial" w:cs="Arial"/>
                <w:sz w:val="18"/>
                <w:szCs w:val="18"/>
              </w:rPr>
              <w:t xml:space="preserve"> - </w:t>
            </w:r>
          </w:p>
        </w:tc>
        <w:tc>
          <w:tcPr>
            <w:tcW w:w="558" w:type="pct"/>
            <w:tcBorders>
              <w:top w:val="nil"/>
              <w:left w:val="nil"/>
              <w:bottom w:val="nil"/>
              <w:right w:val="nil"/>
            </w:tcBorders>
            <w:shd w:val="clear" w:color="auto" w:fill="auto"/>
            <w:vAlign w:val="bottom"/>
          </w:tcPr>
          <w:p w14:paraId="5F10C5E9" w14:textId="13BB3687" w:rsidR="005D013E" w:rsidRPr="00587444" w:rsidRDefault="005D013E" w:rsidP="005D013E">
            <w:pPr>
              <w:suppressAutoHyphens w:val="0"/>
              <w:autoSpaceDN/>
              <w:jc w:val="right"/>
              <w:rPr>
                <w:rFonts w:ascii="Arial" w:eastAsia="Calibri" w:hAnsi="Arial" w:cs="Arial"/>
                <w:sz w:val="18"/>
                <w:szCs w:val="18"/>
                <w:lang w:val="en-GB"/>
              </w:rPr>
            </w:pPr>
            <w:r w:rsidRPr="0001506D">
              <w:rPr>
                <w:rFonts w:ascii="Arial" w:hAnsi="Arial" w:cs="Arial"/>
                <w:sz w:val="18"/>
                <w:szCs w:val="18"/>
              </w:rPr>
              <w:t xml:space="preserve"> - </w:t>
            </w:r>
          </w:p>
        </w:tc>
        <w:tc>
          <w:tcPr>
            <w:tcW w:w="561" w:type="pct"/>
            <w:tcBorders>
              <w:top w:val="nil"/>
              <w:left w:val="nil"/>
              <w:bottom w:val="nil"/>
              <w:right w:val="nil"/>
            </w:tcBorders>
            <w:shd w:val="clear" w:color="auto" w:fill="auto"/>
            <w:vAlign w:val="bottom"/>
          </w:tcPr>
          <w:p w14:paraId="21857149" w14:textId="102782A2" w:rsidR="005D013E" w:rsidRPr="00587444" w:rsidRDefault="005D013E" w:rsidP="005D013E">
            <w:pPr>
              <w:suppressAutoHyphens w:val="0"/>
              <w:autoSpaceDN/>
              <w:jc w:val="right"/>
              <w:rPr>
                <w:rFonts w:ascii="Arial" w:eastAsia="Calibri" w:hAnsi="Arial" w:cs="Arial"/>
                <w:sz w:val="18"/>
                <w:szCs w:val="18"/>
                <w:lang w:val="en-GB"/>
              </w:rPr>
            </w:pPr>
            <w:r w:rsidRPr="0001506D">
              <w:rPr>
                <w:rFonts w:ascii="Arial" w:hAnsi="Arial" w:cs="Arial"/>
                <w:sz w:val="18"/>
                <w:szCs w:val="18"/>
              </w:rPr>
              <w:t xml:space="preserve"> - </w:t>
            </w:r>
          </w:p>
        </w:tc>
      </w:tr>
      <w:tr w:rsidR="005D013E" w:rsidRPr="00587444" w14:paraId="0DC32E68" w14:textId="77777777" w:rsidTr="00DD69E7">
        <w:trPr>
          <w:trHeight w:val="164"/>
        </w:trPr>
        <w:tc>
          <w:tcPr>
            <w:tcW w:w="2206" w:type="pct"/>
            <w:vAlign w:val="bottom"/>
          </w:tcPr>
          <w:p w14:paraId="1B30ACAC" w14:textId="56CB2D0F"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(release)</w:t>
            </w:r>
            <w:r w:rsidRPr="005D013E">
              <w:rPr>
                <w:rFonts w:ascii="Arial" w:eastAsia="Calibri" w:hAnsi="Arial" w:cs="Arial"/>
                <w:sz w:val="18"/>
                <w:szCs w:val="18"/>
                <w:lang w:val="en-GB"/>
              </w:rPr>
              <w:t xml:space="preserve">/increase </w:t>
            </w:r>
            <w:r w:rsidRPr="00587444">
              <w:rPr>
                <w:rFonts w:ascii="Arial" w:eastAsia="Calibri" w:hAnsi="Arial" w:cs="Arial"/>
                <w:sz w:val="18"/>
                <w:szCs w:val="18"/>
                <w:lang w:val="en-GB"/>
              </w:rPr>
              <w:t>of loss allowance</w:t>
            </w:r>
          </w:p>
        </w:tc>
        <w:tc>
          <w:tcPr>
            <w:tcW w:w="558" w:type="pct"/>
            <w:tcBorders>
              <w:top w:val="nil"/>
              <w:left w:val="nil"/>
              <w:bottom w:val="nil"/>
              <w:right w:val="nil"/>
            </w:tcBorders>
            <w:shd w:val="clear" w:color="auto" w:fill="auto"/>
            <w:vAlign w:val="bottom"/>
          </w:tcPr>
          <w:p w14:paraId="355D0240" w14:textId="4B8C78BB" w:rsidR="005D013E" w:rsidRPr="00587444" w:rsidRDefault="005D013E" w:rsidP="005D013E">
            <w:pPr>
              <w:suppressAutoHyphens w:val="0"/>
              <w:autoSpaceDN/>
              <w:jc w:val="right"/>
              <w:rPr>
                <w:rFonts w:ascii="Arial" w:eastAsia="Calibri" w:hAnsi="Arial" w:cs="Arial"/>
                <w:color w:val="000000"/>
                <w:sz w:val="18"/>
                <w:szCs w:val="18"/>
                <w:lang w:val="hr-HR"/>
              </w:rPr>
            </w:pPr>
            <w:r w:rsidRPr="0001506D">
              <w:rPr>
                <w:rFonts w:ascii="Arial" w:hAnsi="Arial" w:cs="Arial"/>
                <w:sz w:val="18"/>
                <w:szCs w:val="18"/>
              </w:rPr>
              <w:t xml:space="preserve"> (147)</w:t>
            </w:r>
          </w:p>
        </w:tc>
        <w:tc>
          <w:tcPr>
            <w:tcW w:w="558" w:type="pct"/>
            <w:tcBorders>
              <w:top w:val="nil"/>
              <w:left w:val="nil"/>
              <w:bottom w:val="nil"/>
              <w:right w:val="nil"/>
            </w:tcBorders>
            <w:shd w:val="clear" w:color="auto" w:fill="auto"/>
            <w:vAlign w:val="bottom"/>
          </w:tcPr>
          <w:p w14:paraId="4C2C1AD4" w14:textId="6700876E" w:rsidR="005D013E" w:rsidRPr="00587444" w:rsidRDefault="005D013E" w:rsidP="005D013E">
            <w:pPr>
              <w:suppressAutoHyphens w:val="0"/>
              <w:autoSpaceDN/>
              <w:jc w:val="right"/>
              <w:rPr>
                <w:rFonts w:ascii="Arial" w:eastAsia="Calibri" w:hAnsi="Arial" w:cs="Arial"/>
                <w:color w:val="000000"/>
                <w:sz w:val="18"/>
                <w:szCs w:val="18"/>
                <w:lang w:val="hr-HR"/>
              </w:rPr>
            </w:pPr>
            <w:r w:rsidRPr="0001506D">
              <w:rPr>
                <w:rFonts w:ascii="Arial" w:hAnsi="Arial" w:cs="Arial"/>
                <w:sz w:val="18"/>
                <w:szCs w:val="18"/>
              </w:rPr>
              <w:t xml:space="preserve"> 31</w:t>
            </w:r>
            <w:r>
              <w:rPr>
                <w:rFonts w:ascii="Arial" w:hAnsi="Arial" w:cs="Arial"/>
                <w:sz w:val="18"/>
                <w:szCs w:val="18"/>
              </w:rPr>
              <w:t>8</w:t>
            </w:r>
            <w:r w:rsidRPr="0001506D">
              <w:rPr>
                <w:rFonts w:ascii="Arial" w:hAnsi="Arial" w:cs="Arial"/>
                <w:sz w:val="18"/>
                <w:szCs w:val="18"/>
              </w:rPr>
              <w:t xml:space="preserve"> </w:t>
            </w:r>
          </w:p>
        </w:tc>
        <w:tc>
          <w:tcPr>
            <w:tcW w:w="559" w:type="pct"/>
            <w:tcBorders>
              <w:top w:val="nil"/>
              <w:left w:val="nil"/>
              <w:bottom w:val="nil"/>
              <w:right w:val="nil"/>
            </w:tcBorders>
            <w:shd w:val="clear" w:color="auto" w:fill="auto"/>
            <w:vAlign w:val="bottom"/>
          </w:tcPr>
          <w:p w14:paraId="530E1F17" w14:textId="4FD6387C" w:rsidR="005D013E" w:rsidRPr="00587444" w:rsidRDefault="005D013E" w:rsidP="005D013E">
            <w:pPr>
              <w:suppressAutoHyphens w:val="0"/>
              <w:autoSpaceDN/>
              <w:jc w:val="right"/>
              <w:rPr>
                <w:rFonts w:ascii="Arial" w:eastAsia="Calibri" w:hAnsi="Arial" w:cs="Arial"/>
                <w:color w:val="000000"/>
                <w:sz w:val="18"/>
                <w:szCs w:val="18"/>
                <w:lang w:val="hr-HR"/>
              </w:rPr>
            </w:pPr>
            <w:r w:rsidRPr="0001506D">
              <w:rPr>
                <w:rFonts w:ascii="Arial" w:hAnsi="Arial" w:cs="Arial"/>
                <w:sz w:val="18"/>
                <w:szCs w:val="18"/>
              </w:rPr>
              <w:t xml:space="preserve"> 8</w:t>
            </w:r>
            <w:r>
              <w:rPr>
                <w:rFonts w:ascii="Arial" w:hAnsi="Arial" w:cs="Arial"/>
                <w:sz w:val="18"/>
                <w:szCs w:val="18"/>
              </w:rPr>
              <w:t>2</w:t>
            </w:r>
            <w:r w:rsidRPr="0001506D">
              <w:rPr>
                <w:rFonts w:ascii="Arial" w:hAnsi="Arial" w:cs="Arial"/>
                <w:sz w:val="18"/>
                <w:szCs w:val="18"/>
              </w:rPr>
              <w:t xml:space="preserve"> </w:t>
            </w:r>
          </w:p>
        </w:tc>
        <w:tc>
          <w:tcPr>
            <w:tcW w:w="558" w:type="pct"/>
            <w:tcBorders>
              <w:top w:val="nil"/>
              <w:left w:val="nil"/>
              <w:bottom w:val="nil"/>
              <w:right w:val="nil"/>
            </w:tcBorders>
            <w:shd w:val="clear" w:color="auto" w:fill="auto"/>
            <w:vAlign w:val="bottom"/>
          </w:tcPr>
          <w:p w14:paraId="5FCB9AA8" w14:textId="6841BCD8" w:rsidR="005D013E" w:rsidRPr="00587444" w:rsidRDefault="005D013E" w:rsidP="005D013E">
            <w:pPr>
              <w:suppressAutoHyphens w:val="0"/>
              <w:autoSpaceDN/>
              <w:jc w:val="right"/>
              <w:rPr>
                <w:rFonts w:ascii="Arial" w:eastAsia="Calibri" w:hAnsi="Arial" w:cs="Arial"/>
                <w:color w:val="000000"/>
                <w:sz w:val="18"/>
                <w:szCs w:val="18"/>
                <w:lang w:val="hr-HR"/>
              </w:rPr>
            </w:pPr>
            <w:r w:rsidRPr="0001506D">
              <w:rPr>
                <w:rFonts w:ascii="Arial" w:hAnsi="Arial" w:cs="Arial"/>
                <w:sz w:val="18"/>
                <w:szCs w:val="18"/>
              </w:rPr>
              <w:t xml:space="preserve"> - </w:t>
            </w:r>
          </w:p>
        </w:tc>
        <w:tc>
          <w:tcPr>
            <w:tcW w:w="561" w:type="pct"/>
            <w:tcBorders>
              <w:top w:val="nil"/>
              <w:left w:val="nil"/>
              <w:bottom w:val="nil"/>
              <w:right w:val="nil"/>
            </w:tcBorders>
            <w:shd w:val="clear" w:color="auto" w:fill="auto"/>
            <w:vAlign w:val="bottom"/>
          </w:tcPr>
          <w:p w14:paraId="20F90F0D" w14:textId="3CF69578" w:rsidR="005D013E" w:rsidRPr="00587444" w:rsidRDefault="005D013E" w:rsidP="005D013E">
            <w:pPr>
              <w:suppressAutoHyphens w:val="0"/>
              <w:autoSpaceDN/>
              <w:jc w:val="right"/>
              <w:rPr>
                <w:rFonts w:ascii="Arial" w:eastAsia="Calibri" w:hAnsi="Arial" w:cs="Arial"/>
                <w:color w:val="000000"/>
                <w:sz w:val="18"/>
                <w:szCs w:val="18"/>
                <w:lang w:val="hr-HR"/>
              </w:rPr>
            </w:pPr>
            <w:r w:rsidRPr="0001506D">
              <w:rPr>
                <w:rFonts w:ascii="Arial" w:hAnsi="Arial" w:cs="Arial"/>
                <w:sz w:val="18"/>
                <w:szCs w:val="18"/>
              </w:rPr>
              <w:t xml:space="preserve"> 253 </w:t>
            </w:r>
          </w:p>
        </w:tc>
      </w:tr>
      <w:tr w:rsidR="005D013E" w:rsidRPr="00587444" w14:paraId="6E8C24D3" w14:textId="77777777" w:rsidTr="00DD69E7">
        <w:trPr>
          <w:trHeight w:val="164"/>
        </w:trPr>
        <w:tc>
          <w:tcPr>
            <w:tcW w:w="2206" w:type="pct"/>
            <w:vAlign w:val="bottom"/>
          </w:tcPr>
          <w:p w14:paraId="13D8069A"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Unwinding  – changes due to the lapse of time</w:t>
            </w:r>
          </w:p>
        </w:tc>
        <w:tc>
          <w:tcPr>
            <w:tcW w:w="558" w:type="pct"/>
            <w:tcBorders>
              <w:top w:val="nil"/>
              <w:left w:val="nil"/>
              <w:bottom w:val="nil"/>
              <w:right w:val="nil"/>
            </w:tcBorders>
            <w:shd w:val="clear" w:color="auto" w:fill="auto"/>
            <w:vAlign w:val="bottom"/>
          </w:tcPr>
          <w:p w14:paraId="61820BF9" w14:textId="5AD0DEC1" w:rsidR="005D013E" w:rsidRPr="00587444" w:rsidRDefault="005D013E" w:rsidP="005D013E">
            <w:pPr>
              <w:suppressAutoHyphens w:val="0"/>
              <w:autoSpaceDN/>
              <w:jc w:val="right"/>
              <w:rPr>
                <w:rFonts w:ascii="Arial" w:eastAsia="Calibri" w:hAnsi="Arial" w:cs="Arial"/>
                <w:color w:val="000000"/>
                <w:sz w:val="18"/>
                <w:szCs w:val="18"/>
                <w:lang w:val="hr-HR"/>
              </w:rPr>
            </w:pPr>
            <w:r w:rsidRPr="0001506D">
              <w:rPr>
                <w:rFonts w:ascii="Arial" w:hAnsi="Arial" w:cs="Arial"/>
                <w:sz w:val="18"/>
                <w:szCs w:val="18"/>
              </w:rPr>
              <w:t xml:space="preserve"> - </w:t>
            </w:r>
          </w:p>
        </w:tc>
        <w:tc>
          <w:tcPr>
            <w:tcW w:w="558" w:type="pct"/>
            <w:tcBorders>
              <w:top w:val="nil"/>
              <w:left w:val="nil"/>
              <w:bottom w:val="nil"/>
              <w:right w:val="nil"/>
            </w:tcBorders>
            <w:shd w:val="clear" w:color="auto" w:fill="auto"/>
            <w:vAlign w:val="bottom"/>
          </w:tcPr>
          <w:p w14:paraId="55123AFA" w14:textId="19FE7ADE" w:rsidR="005D013E" w:rsidRPr="00587444" w:rsidRDefault="005D013E" w:rsidP="005D013E">
            <w:pPr>
              <w:suppressAutoHyphens w:val="0"/>
              <w:autoSpaceDN/>
              <w:jc w:val="right"/>
              <w:rPr>
                <w:rFonts w:ascii="Arial" w:eastAsia="Calibri" w:hAnsi="Arial" w:cs="Arial"/>
                <w:color w:val="000000"/>
                <w:sz w:val="18"/>
                <w:szCs w:val="18"/>
                <w:lang w:val="hr-HR"/>
              </w:rPr>
            </w:pPr>
            <w:r w:rsidRPr="0001506D">
              <w:rPr>
                <w:rFonts w:ascii="Arial" w:hAnsi="Arial" w:cs="Arial"/>
                <w:sz w:val="18"/>
                <w:szCs w:val="18"/>
              </w:rPr>
              <w:t xml:space="preserve"> - </w:t>
            </w:r>
          </w:p>
        </w:tc>
        <w:tc>
          <w:tcPr>
            <w:tcW w:w="559" w:type="pct"/>
            <w:tcBorders>
              <w:top w:val="nil"/>
              <w:left w:val="nil"/>
              <w:bottom w:val="nil"/>
              <w:right w:val="nil"/>
            </w:tcBorders>
            <w:shd w:val="clear" w:color="auto" w:fill="auto"/>
            <w:vAlign w:val="bottom"/>
          </w:tcPr>
          <w:p w14:paraId="376D7BC3" w14:textId="52BC4793" w:rsidR="005D013E" w:rsidRPr="00587444" w:rsidRDefault="005D013E" w:rsidP="005D013E">
            <w:pPr>
              <w:suppressAutoHyphens w:val="0"/>
              <w:autoSpaceDN/>
              <w:jc w:val="right"/>
              <w:rPr>
                <w:rFonts w:ascii="Arial" w:eastAsia="Calibri" w:hAnsi="Arial" w:cs="Arial"/>
                <w:color w:val="000000"/>
                <w:sz w:val="18"/>
                <w:szCs w:val="18"/>
                <w:lang w:val="hr-HR"/>
              </w:rPr>
            </w:pPr>
            <w:r w:rsidRPr="0001506D">
              <w:rPr>
                <w:rFonts w:ascii="Arial" w:hAnsi="Arial" w:cs="Arial"/>
                <w:sz w:val="18"/>
                <w:szCs w:val="18"/>
              </w:rPr>
              <w:t xml:space="preserve"> (1)</w:t>
            </w:r>
          </w:p>
        </w:tc>
        <w:tc>
          <w:tcPr>
            <w:tcW w:w="558" w:type="pct"/>
            <w:tcBorders>
              <w:top w:val="nil"/>
              <w:left w:val="nil"/>
              <w:bottom w:val="nil"/>
              <w:right w:val="nil"/>
            </w:tcBorders>
            <w:shd w:val="clear" w:color="auto" w:fill="auto"/>
            <w:vAlign w:val="bottom"/>
          </w:tcPr>
          <w:p w14:paraId="7E31B3BD" w14:textId="1C12C3B2" w:rsidR="005D013E" w:rsidRPr="00587444" w:rsidRDefault="005D013E" w:rsidP="005D013E">
            <w:pPr>
              <w:suppressAutoHyphens w:val="0"/>
              <w:autoSpaceDN/>
              <w:jc w:val="right"/>
              <w:rPr>
                <w:rFonts w:ascii="Arial" w:eastAsia="Calibri" w:hAnsi="Arial" w:cs="Arial"/>
                <w:color w:val="000000"/>
                <w:sz w:val="18"/>
                <w:szCs w:val="18"/>
                <w:lang w:val="hr-HR"/>
              </w:rPr>
            </w:pPr>
            <w:r w:rsidRPr="0001506D">
              <w:rPr>
                <w:rFonts w:ascii="Arial" w:hAnsi="Arial" w:cs="Arial"/>
                <w:sz w:val="18"/>
                <w:szCs w:val="18"/>
              </w:rPr>
              <w:t xml:space="preserve"> - </w:t>
            </w:r>
          </w:p>
        </w:tc>
        <w:tc>
          <w:tcPr>
            <w:tcW w:w="561" w:type="pct"/>
            <w:tcBorders>
              <w:top w:val="nil"/>
              <w:left w:val="nil"/>
              <w:bottom w:val="nil"/>
              <w:right w:val="nil"/>
            </w:tcBorders>
            <w:shd w:val="clear" w:color="auto" w:fill="auto"/>
            <w:vAlign w:val="bottom"/>
          </w:tcPr>
          <w:p w14:paraId="53C959F0" w14:textId="16EA4FB8" w:rsidR="005D013E" w:rsidRPr="00587444" w:rsidRDefault="005D013E" w:rsidP="005D013E">
            <w:pPr>
              <w:suppressAutoHyphens w:val="0"/>
              <w:autoSpaceDN/>
              <w:jc w:val="right"/>
              <w:rPr>
                <w:rFonts w:ascii="Arial" w:eastAsia="Calibri" w:hAnsi="Arial" w:cs="Arial"/>
                <w:color w:val="000000"/>
                <w:sz w:val="18"/>
                <w:szCs w:val="18"/>
                <w:lang w:val="hr-HR"/>
              </w:rPr>
            </w:pPr>
            <w:r w:rsidRPr="0001506D">
              <w:rPr>
                <w:rFonts w:ascii="Arial" w:hAnsi="Arial" w:cs="Arial"/>
                <w:sz w:val="18"/>
                <w:szCs w:val="18"/>
              </w:rPr>
              <w:t xml:space="preserve"> (1)</w:t>
            </w:r>
          </w:p>
        </w:tc>
      </w:tr>
      <w:tr w:rsidR="005D013E" w:rsidRPr="00587444" w14:paraId="26B3BDD0" w14:textId="77777777" w:rsidTr="003D5CFA">
        <w:trPr>
          <w:trHeight w:val="164"/>
        </w:trPr>
        <w:tc>
          <w:tcPr>
            <w:tcW w:w="2206" w:type="pct"/>
            <w:vAlign w:val="bottom"/>
          </w:tcPr>
          <w:p w14:paraId="395B0A93"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 on</w:t>
            </w:r>
            <w:r w:rsidRPr="00587444">
              <w:rPr>
                <w:rFonts w:ascii="Arial" w:hAnsi="Arial" w:cs="Arial"/>
                <w:sz w:val="18"/>
                <w:szCs w:val="18"/>
                <w:lang w:val="en-GB"/>
              </w:rPr>
              <w:t xml:space="preserve"> </w:t>
            </w:r>
            <w:r w:rsidRPr="00587444">
              <w:rPr>
                <w:rFonts w:ascii="Arial" w:eastAsia="Calibri" w:hAnsi="Arial" w:cs="Arial"/>
                <w:sz w:val="18"/>
                <w:szCs w:val="18"/>
                <w:lang w:val="en-GB"/>
              </w:rPr>
              <w:t xml:space="preserve">loss allowances </w:t>
            </w:r>
          </w:p>
        </w:tc>
        <w:tc>
          <w:tcPr>
            <w:tcW w:w="558" w:type="pct"/>
            <w:tcBorders>
              <w:top w:val="nil"/>
              <w:left w:val="nil"/>
              <w:bottom w:val="single" w:sz="8" w:space="0" w:color="auto"/>
              <w:right w:val="nil"/>
            </w:tcBorders>
            <w:shd w:val="clear" w:color="auto" w:fill="auto"/>
            <w:vAlign w:val="bottom"/>
          </w:tcPr>
          <w:p w14:paraId="74B177B3" w14:textId="36010755" w:rsidR="005D013E" w:rsidRPr="00587444" w:rsidRDefault="005D013E" w:rsidP="005D013E">
            <w:pPr>
              <w:suppressAutoHyphens w:val="0"/>
              <w:autoSpaceDN/>
              <w:jc w:val="right"/>
              <w:rPr>
                <w:rFonts w:ascii="Arial" w:eastAsia="Calibri" w:hAnsi="Arial" w:cs="Arial"/>
                <w:color w:val="000000"/>
                <w:sz w:val="18"/>
                <w:szCs w:val="18"/>
                <w:lang w:val="hr-HR"/>
              </w:rPr>
            </w:pPr>
            <w:r w:rsidRPr="0001506D">
              <w:rPr>
                <w:rFonts w:ascii="Arial" w:hAnsi="Arial" w:cs="Arial"/>
                <w:sz w:val="18"/>
                <w:szCs w:val="18"/>
              </w:rPr>
              <w:t xml:space="preserve"> 5 </w:t>
            </w:r>
          </w:p>
        </w:tc>
        <w:tc>
          <w:tcPr>
            <w:tcW w:w="558" w:type="pct"/>
            <w:tcBorders>
              <w:top w:val="nil"/>
              <w:left w:val="nil"/>
              <w:bottom w:val="single" w:sz="8" w:space="0" w:color="auto"/>
              <w:right w:val="nil"/>
            </w:tcBorders>
            <w:shd w:val="clear" w:color="auto" w:fill="auto"/>
            <w:vAlign w:val="bottom"/>
          </w:tcPr>
          <w:p w14:paraId="574A071C" w14:textId="204731D0" w:rsidR="005D013E" w:rsidRPr="00587444" w:rsidRDefault="005D013E" w:rsidP="005D013E">
            <w:pPr>
              <w:suppressAutoHyphens w:val="0"/>
              <w:autoSpaceDN/>
              <w:jc w:val="right"/>
              <w:rPr>
                <w:rFonts w:ascii="Arial" w:eastAsia="Calibri" w:hAnsi="Arial" w:cs="Arial"/>
                <w:color w:val="000000"/>
                <w:sz w:val="18"/>
                <w:szCs w:val="18"/>
                <w:lang w:val="hr-HR"/>
              </w:rPr>
            </w:pPr>
            <w:r>
              <w:rPr>
                <w:rFonts w:ascii="Arial" w:hAnsi="Arial" w:cs="Arial"/>
                <w:sz w:val="18"/>
                <w:szCs w:val="18"/>
              </w:rPr>
              <w:t>4</w:t>
            </w:r>
            <w:r w:rsidRPr="0001506D">
              <w:rPr>
                <w:rFonts w:ascii="Arial" w:hAnsi="Arial" w:cs="Arial"/>
                <w:sz w:val="18"/>
                <w:szCs w:val="18"/>
              </w:rPr>
              <w:t xml:space="preserve"> </w:t>
            </w:r>
          </w:p>
        </w:tc>
        <w:tc>
          <w:tcPr>
            <w:tcW w:w="559" w:type="pct"/>
            <w:tcBorders>
              <w:top w:val="nil"/>
              <w:left w:val="nil"/>
              <w:bottom w:val="single" w:sz="8" w:space="0" w:color="auto"/>
              <w:right w:val="nil"/>
            </w:tcBorders>
            <w:shd w:val="clear" w:color="auto" w:fill="auto"/>
            <w:vAlign w:val="bottom"/>
          </w:tcPr>
          <w:p w14:paraId="4DFFAB64" w14:textId="762D2AA4" w:rsidR="005D013E" w:rsidRPr="00587444" w:rsidRDefault="005D013E" w:rsidP="005D013E">
            <w:pPr>
              <w:suppressAutoHyphens w:val="0"/>
              <w:autoSpaceDN/>
              <w:jc w:val="right"/>
              <w:rPr>
                <w:rFonts w:ascii="Arial" w:eastAsia="Calibri" w:hAnsi="Arial" w:cs="Arial"/>
                <w:color w:val="000000"/>
                <w:sz w:val="18"/>
                <w:szCs w:val="18"/>
                <w:lang w:val="hr-HR"/>
              </w:rPr>
            </w:pPr>
            <w:r>
              <w:rPr>
                <w:rFonts w:ascii="Arial" w:hAnsi="Arial" w:cs="Arial"/>
                <w:sz w:val="18"/>
                <w:szCs w:val="18"/>
              </w:rPr>
              <w:t>-</w:t>
            </w:r>
            <w:r w:rsidRPr="0001506D">
              <w:rPr>
                <w:rFonts w:ascii="Arial" w:hAnsi="Arial" w:cs="Arial"/>
                <w:sz w:val="18"/>
                <w:szCs w:val="18"/>
              </w:rPr>
              <w:t xml:space="preserve"> </w:t>
            </w:r>
          </w:p>
        </w:tc>
        <w:tc>
          <w:tcPr>
            <w:tcW w:w="558" w:type="pct"/>
            <w:tcBorders>
              <w:top w:val="nil"/>
              <w:left w:val="nil"/>
              <w:bottom w:val="single" w:sz="8" w:space="0" w:color="auto"/>
              <w:right w:val="nil"/>
            </w:tcBorders>
            <w:shd w:val="clear" w:color="auto" w:fill="auto"/>
            <w:vAlign w:val="bottom"/>
          </w:tcPr>
          <w:p w14:paraId="645EFC95" w14:textId="3DC9DD6C" w:rsidR="005D013E" w:rsidRPr="00587444" w:rsidRDefault="005D013E" w:rsidP="005D013E">
            <w:pPr>
              <w:suppressAutoHyphens w:val="0"/>
              <w:autoSpaceDN/>
              <w:jc w:val="right"/>
              <w:rPr>
                <w:rFonts w:ascii="Arial" w:eastAsia="Calibri" w:hAnsi="Arial" w:cs="Arial"/>
                <w:color w:val="000000"/>
                <w:sz w:val="18"/>
                <w:szCs w:val="18"/>
                <w:lang w:val="hr-HR"/>
              </w:rPr>
            </w:pPr>
            <w:r w:rsidRPr="0001506D">
              <w:rPr>
                <w:rFonts w:ascii="Arial" w:hAnsi="Arial" w:cs="Arial"/>
                <w:sz w:val="18"/>
                <w:szCs w:val="18"/>
              </w:rPr>
              <w:t xml:space="preserve"> - </w:t>
            </w:r>
          </w:p>
        </w:tc>
        <w:tc>
          <w:tcPr>
            <w:tcW w:w="561" w:type="pct"/>
            <w:tcBorders>
              <w:top w:val="nil"/>
              <w:left w:val="nil"/>
              <w:bottom w:val="single" w:sz="8" w:space="0" w:color="auto"/>
              <w:right w:val="nil"/>
            </w:tcBorders>
            <w:shd w:val="clear" w:color="auto" w:fill="auto"/>
            <w:vAlign w:val="bottom"/>
          </w:tcPr>
          <w:p w14:paraId="2B0CD77E" w14:textId="346B1FA0" w:rsidR="005D013E" w:rsidRPr="00587444" w:rsidRDefault="005D013E" w:rsidP="005D013E">
            <w:pPr>
              <w:suppressAutoHyphens w:val="0"/>
              <w:autoSpaceDN/>
              <w:jc w:val="right"/>
              <w:rPr>
                <w:rFonts w:ascii="Arial" w:eastAsia="Calibri" w:hAnsi="Arial" w:cs="Arial"/>
                <w:color w:val="000000"/>
                <w:sz w:val="18"/>
                <w:szCs w:val="18"/>
                <w:lang w:val="hr-HR"/>
              </w:rPr>
            </w:pPr>
            <w:r w:rsidRPr="0001506D">
              <w:rPr>
                <w:rFonts w:ascii="Arial" w:hAnsi="Arial" w:cs="Arial"/>
                <w:sz w:val="18"/>
                <w:szCs w:val="18"/>
              </w:rPr>
              <w:t xml:space="preserve"> </w:t>
            </w:r>
            <w:r>
              <w:rPr>
                <w:rFonts w:ascii="Arial" w:hAnsi="Arial" w:cs="Arial"/>
                <w:sz w:val="18"/>
                <w:szCs w:val="18"/>
              </w:rPr>
              <w:t>9</w:t>
            </w:r>
            <w:r w:rsidRPr="0001506D">
              <w:rPr>
                <w:rFonts w:ascii="Arial" w:hAnsi="Arial" w:cs="Arial"/>
                <w:sz w:val="18"/>
                <w:szCs w:val="18"/>
              </w:rPr>
              <w:t xml:space="preserve"> </w:t>
            </w:r>
          </w:p>
        </w:tc>
      </w:tr>
      <w:tr w:rsidR="005D013E" w:rsidRPr="00587444" w14:paraId="6C26A5BC" w14:textId="77777777" w:rsidTr="003D5CFA">
        <w:trPr>
          <w:trHeight w:val="33"/>
        </w:trPr>
        <w:tc>
          <w:tcPr>
            <w:tcW w:w="2206" w:type="pct"/>
            <w:vAlign w:val="bottom"/>
          </w:tcPr>
          <w:p w14:paraId="5885A183" w14:textId="730466CF" w:rsidR="005D013E" w:rsidRPr="00587444" w:rsidRDefault="005D013E" w:rsidP="005D013E">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2</w:t>
            </w:r>
          </w:p>
        </w:tc>
        <w:tc>
          <w:tcPr>
            <w:tcW w:w="558" w:type="pct"/>
            <w:tcBorders>
              <w:top w:val="nil"/>
              <w:left w:val="nil"/>
              <w:bottom w:val="single" w:sz="12" w:space="0" w:color="auto"/>
              <w:right w:val="nil"/>
            </w:tcBorders>
            <w:shd w:val="clear" w:color="auto" w:fill="auto"/>
            <w:vAlign w:val="bottom"/>
          </w:tcPr>
          <w:p w14:paraId="19920D56" w14:textId="3F853EFD"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01506D">
              <w:rPr>
                <w:rFonts w:ascii="Arial" w:hAnsi="Arial" w:cs="Arial"/>
                <w:b/>
                <w:bCs/>
                <w:sz w:val="18"/>
                <w:szCs w:val="18"/>
              </w:rPr>
              <w:t>3</w:t>
            </w:r>
            <w:r>
              <w:rPr>
                <w:rFonts w:ascii="Arial" w:hAnsi="Arial" w:cs="Arial"/>
                <w:b/>
                <w:bCs/>
                <w:sz w:val="18"/>
                <w:szCs w:val="18"/>
              </w:rPr>
              <w:t>,</w:t>
            </w:r>
            <w:r w:rsidRPr="0001506D">
              <w:rPr>
                <w:rFonts w:ascii="Arial" w:hAnsi="Arial" w:cs="Arial"/>
                <w:b/>
                <w:bCs/>
                <w:sz w:val="18"/>
                <w:szCs w:val="18"/>
              </w:rPr>
              <w:t>544</w:t>
            </w:r>
          </w:p>
        </w:tc>
        <w:tc>
          <w:tcPr>
            <w:tcW w:w="558" w:type="pct"/>
            <w:tcBorders>
              <w:top w:val="nil"/>
              <w:left w:val="nil"/>
              <w:bottom w:val="single" w:sz="12" w:space="0" w:color="auto"/>
              <w:right w:val="nil"/>
            </w:tcBorders>
            <w:shd w:val="clear" w:color="auto" w:fill="auto"/>
            <w:vAlign w:val="bottom"/>
          </w:tcPr>
          <w:p w14:paraId="1316618E" w14:textId="20F63396"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01506D">
              <w:rPr>
                <w:rFonts w:ascii="Arial" w:hAnsi="Arial" w:cs="Arial"/>
                <w:b/>
                <w:bCs/>
                <w:sz w:val="18"/>
                <w:szCs w:val="18"/>
              </w:rPr>
              <w:t>3</w:t>
            </w:r>
            <w:r>
              <w:rPr>
                <w:rFonts w:ascii="Arial" w:hAnsi="Arial" w:cs="Arial"/>
                <w:b/>
                <w:bCs/>
                <w:sz w:val="18"/>
                <w:szCs w:val="18"/>
              </w:rPr>
              <w:t>,</w:t>
            </w:r>
            <w:r w:rsidRPr="0001506D">
              <w:rPr>
                <w:rFonts w:ascii="Arial" w:hAnsi="Arial" w:cs="Arial"/>
                <w:b/>
                <w:bCs/>
                <w:sz w:val="18"/>
                <w:szCs w:val="18"/>
              </w:rPr>
              <w:t>635</w:t>
            </w:r>
          </w:p>
        </w:tc>
        <w:tc>
          <w:tcPr>
            <w:tcW w:w="559" w:type="pct"/>
            <w:tcBorders>
              <w:top w:val="nil"/>
              <w:left w:val="nil"/>
              <w:bottom w:val="single" w:sz="12" w:space="0" w:color="auto"/>
              <w:right w:val="nil"/>
            </w:tcBorders>
            <w:shd w:val="clear" w:color="auto" w:fill="auto"/>
            <w:vAlign w:val="bottom"/>
          </w:tcPr>
          <w:p w14:paraId="5CA938BC" w14:textId="2025B57F"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01506D">
              <w:rPr>
                <w:rFonts w:ascii="Arial" w:hAnsi="Arial" w:cs="Arial"/>
                <w:b/>
                <w:bCs/>
                <w:sz w:val="18"/>
                <w:szCs w:val="18"/>
              </w:rPr>
              <w:t>899</w:t>
            </w:r>
          </w:p>
        </w:tc>
        <w:tc>
          <w:tcPr>
            <w:tcW w:w="558" w:type="pct"/>
            <w:tcBorders>
              <w:top w:val="nil"/>
              <w:left w:val="nil"/>
              <w:bottom w:val="single" w:sz="12" w:space="0" w:color="auto"/>
              <w:right w:val="nil"/>
            </w:tcBorders>
            <w:shd w:val="clear" w:color="auto" w:fill="auto"/>
            <w:vAlign w:val="bottom"/>
          </w:tcPr>
          <w:p w14:paraId="62F26E52" w14:textId="61B07EDC"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hAnsi="Arial" w:cs="Arial"/>
                <w:b/>
                <w:bCs/>
                <w:sz w:val="18"/>
                <w:szCs w:val="18"/>
              </w:rPr>
              <w:t>-</w:t>
            </w:r>
          </w:p>
        </w:tc>
        <w:tc>
          <w:tcPr>
            <w:tcW w:w="561" w:type="pct"/>
            <w:tcBorders>
              <w:top w:val="nil"/>
              <w:left w:val="nil"/>
              <w:bottom w:val="single" w:sz="12" w:space="0" w:color="auto"/>
              <w:right w:val="nil"/>
            </w:tcBorders>
            <w:shd w:val="clear" w:color="auto" w:fill="auto"/>
            <w:vAlign w:val="bottom"/>
          </w:tcPr>
          <w:p w14:paraId="097F1A75" w14:textId="1452B8C1"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01506D">
              <w:rPr>
                <w:rFonts w:ascii="Arial" w:hAnsi="Arial" w:cs="Arial"/>
                <w:b/>
                <w:bCs/>
                <w:sz w:val="18"/>
                <w:szCs w:val="18"/>
              </w:rPr>
              <w:t>8</w:t>
            </w:r>
            <w:r>
              <w:rPr>
                <w:rFonts w:ascii="Arial" w:hAnsi="Arial" w:cs="Arial"/>
                <w:b/>
                <w:bCs/>
                <w:sz w:val="18"/>
                <w:szCs w:val="18"/>
              </w:rPr>
              <w:t>,</w:t>
            </w:r>
            <w:r w:rsidRPr="0001506D">
              <w:rPr>
                <w:rFonts w:ascii="Arial" w:hAnsi="Arial" w:cs="Arial"/>
                <w:b/>
                <w:bCs/>
                <w:sz w:val="18"/>
                <w:szCs w:val="18"/>
              </w:rPr>
              <w:t>078</w:t>
            </w:r>
          </w:p>
        </w:tc>
      </w:tr>
    </w:tbl>
    <w:p w14:paraId="21B11615" w14:textId="77777777" w:rsidR="00587444" w:rsidRPr="00587444" w:rsidRDefault="00587444" w:rsidP="00587444">
      <w:pPr>
        <w:suppressAutoHyphens w:val="0"/>
        <w:autoSpaceDN/>
        <w:rPr>
          <w:rFonts w:ascii="Arial" w:eastAsia="Calibri" w:hAnsi="Arial" w:cs="Arial"/>
          <w:noProof/>
          <w:sz w:val="20"/>
          <w:szCs w:val="20"/>
          <w:lang w:val="en-GB"/>
        </w:rPr>
      </w:pPr>
    </w:p>
    <w:p w14:paraId="21A8F5FA"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footerReference w:type="default" r:id="rId189"/>
          <w:pgSz w:w="11907" w:h="16840" w:code="9"/>
          <w:pgMar w:top="1418" w:right="1134" w:bottom="1134" w:left="1418" w:header="851" w:footer="851" w:gutter="0"/>
          <w:cols w:space="720"/>
          <w:noEndnote/>
        </w:sectPr>
      </w:pPr>
    </w:p>
    <w:p w14:paraId="69F14332" w14:textId="77777777" w:rsidR="00587444" w:rsidRPr="00587444" w:rsidRDefault="00587444" w:rsidP="00587444">
      <w:pPr>
        <w:suppressAutoHyphens w:val="0"/>
        <w:autoSpaceDN/>
        <w:jc w:val="both"/>
        <w:rPr>
          <w:rFonts w:ascii="Arial" w:hAnsi="Arial" w:cs="Arial"/>
          <w:b/>
          <w:bCs/>
          <w:sz w:val="20"/>
          <w:szCs w:val="20"/>
          <w:lang w:val="en-GB"/>
        </w:rPr>
      </w:pPr>
    </w:p>
    <w:p w14:paraId="67ABCB06" w14:textId="1ECA0176"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00B3108A">
        <w:rPr>
          <w:rFonts w:ascii="Arial" w:hAnsi="Arial" w:cs="Arial"/>
          <w:b/>
          <w:bCs/>
          <w:sz w:val="20"/>
          <w:szCs w:val="20"/>
          <w:lang w:val="en-GB"/>
        </w:rPr>
        <w:t>,</w:t>
      </w:r>
      <w:r w:rsidRPr="00587444">
        <w:rPr>
          <w:rFonts w:ascii="Arial" w:hAnsi="Arial" w:cs="Arial"/>
          <w:b/>
          <w:bCs/>
          <w:sz w:val="20"/>
          <w:szCs w:val="20"/>
          <w:lang w:val="en-GB"/>
        </w:rPr>
        <w:tab/>
        <w:t>Risk management (continued)</w:t>
      </w:r>
    </w:p>
    <w:p w14:paraId="44989AAB" w14:textId="77777777" w:rsidR="00587444" w:rsidRPr="00587444" w:rsidRDefault="00587444" w:rsidP="00587444">
      <w:pPr>
        <w:suppressAutoHyphens w:val="0"/>
        <w:autoSpaceDN/>
        <w:jc w:val="both"/>
        <w:rPr>
          <w:rFonts w:ascii="Arial" w:hAnsi="Arial" w:cs="Arial"/>
          <w:b/>
          <w:sz w:val="20"/>
          <w:szCs w:val="20"/>
          <w:lang w:val="en-GB"/>
        </w:rPr>
      </w:pPr>
    </w:p>
    <w:p w14:paraId="2D7264C5"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18909A75" w14:textId="77777777" w:rsidR="00587444" w:rsidRPr="00587444" w:rsidRDefault="00587444" w:rsidP="00587444">
      <w:pPr>
        <w:suppressAutoHyphens w:val="0"/>
        <w:autoSpaceDN/>
        <w:jc w:val="both"/>
        <w:rPr>
          <w:rFonts w:ascii="Arial" w:hAnsi="Arial" w:cs="Arial"/>
          <w:b/>
          <w:bCs/>
          <w:i/>
          <w:sz w:val="20"/>
          <w:szCs w:val="20"/>
          <w:lang w:val="en-GB"/>
        </w:rPr>
      </w:pPr>
    </w:p>
    <w:p w14:paraId="7E823984" w14:textId="77777777" w:rsidR="00587444" w:rsidRPr="00587444" w:rsidRDefault="00587444">
      <w:pPr>
        <w:numPr>
          <w:ilvl w:val="8"/>
          <w:numId w:val="64"/>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64E573F0" w14:textId="77777777" w:rsidR="00587444" w:rsidRPr="00587444" w:rsidRDefault="00587444" w:rsidP="00587444">
      <w:pPr>
        <w:suppressAutoHyphens w:val="0"/>
        <w:autoSpaceDN/>
        <w:jc w:val="both"/>
        <w:rPr>
          <w:rFonts w:ascii="Arial" w:hAnsi="Arial" w:cs="Arial"/>
          <w:b/>
          <w:bCs/>
          <w:sz w:val="20"/>
          <w:szCs w:val="20"/>
          <w:lang w:val="en-GB"/>
        </w:rPr>
      </w:pPr>
    </w:p>
    <w:p w14:paraId="519DA91C"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Loans to other customers</w:t>
      </w:r>
    </w:p>
    <w:p w14:paraId="286D78BB" w14:textId="77777777" w:rsidR="00587444" w:rsidRPr="00587444" w:rsidRDefault="00587444" w:rsidP="00587444">
      <w:pPr>
        <w:suppressAutoHyphens w:val="0"/>
        <w:autoSpaceDN/>
        <w:rPr>
          <w:rFonts w:ascii="Arial" w:eastAsia="Calibri" w:hAnsi="Arial" w:cs="Arial"/>
          <w:noProof/>
          <w:sz w:val="20"/>
          <w:szCs w:val="20"/>
          <w:lang w:val="en-GB"/>
        </w:rPr>
      </w:pPr>
    </w:p>
    <w:tbl>
      <w:tblPr>
        <w:tblpPr w:leftFromText="180" w:rightFromText="180" w:vertAnchor="text" w:horzAnchor="margin" w:tblpY="25"/>
        <w:tblW w:w="4979" w:type="pct"/>
        <w:tblLayout w:type="fixed"/>
        <w:tblLook w:val="0000" w:firstRow="0" w:lastRow="0" w:firstColumn="0" w:lastColumn="0" w:noHBand="0" w:noVBand="0"/>
      </w:tblPr>
      <w:tblGrid>
        <w:gridCol w:w="4024"/>
        <w:gridCol w:w="1039"/>
        <w:gridCol w:w="1040"/>
        <w:gridCol w:w="1042"/>
        <w:gridCol w:w="1019"/>
        <w:gridCol w:w="1135"/>
        <w:gridCol w:w="17"/>
      </w:tblGrid>
      <w:tr w:rsidR="00587444" w:rsidRPr="00587444" w14:paraId="3DC80D8B" w14:textId="77777777" w:rsidTr="00DD69E7">
        <w:trPr>
          <w:gridAfter w:val="1"/>
          <w:wAfter w:w="9" w:type="pct"/>
          <w:trHeight w:val="46"/>
        </w:trPr>
        <w:tc>
          <w:tcPr>
            <w:tcW w:w="2160" w:type="pct"/>
          </w:tcPr>
          <w:p w14:paraId="0ABD6472" w14:textId="77777777" w:rsidR="00587444" w:rsidRPr="00587444" w:rsidRDefault="00587444" w:rsidP="00587444">
            <w:pPr>
              <w:suppressAutoHyphens w:val="0"/>
              <w:autoSpaceDN/>
              <w:rPr>
                <w:rFonts w:ascii="Arial" w:eastAsia="Calibri" w:hAnsi="Arial" w:cs="Arial"/>
                <w:b/>
                <w:bCs/>
                <w:sz w:val="18"/>
                <w:szCs w:val="18"/>
                <w:lang w:val="en-GB"/>
              </w:rPr>
            </w:pPr>
            <w:bookmarkStart w:id="907" w:name="_Hlk5872450"/>
            <w:r w:rsidRPr="00587444">
              <w:rPr>
                <w:rFonts w:ascii="Arial" w:eastAsia="Calibri" w:hAnsi="Arial" w:cs="Arial"/>
                <w:b/>
                <w:bCs/>
                <w:sz w:val="18"/>
                <w:szCs w:val="18"/>
                <w:lang w:val="en-GB"/>
              </w:rPr>
              <w:t>Group and Bank</w:t>
            </w:r>
          </w:p>
        </w:tc>
        <w:tc>
          <w:tcPr>
            <w:tcW w:w="2831" w:type="pct"/>
            <w:gridSpan w:val="5"/>
            <w:vAlign w:val="bottom"/>
          </w:tcPr>
          <w:p w14:paraId="1EC319F8"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583D4DB3" w14:textId="77777777" w:rsidTr="00DD69E7">
        <w:trPr>
          <w:trHeight w:val="46"/>
        </w:trPr>
        <w:tc>
          <w:tcPr>
            <w:tcW w:w="2160" w:type="pct"/>
          </w:tcPr>
          <w:p w14:paraId="3EBC6E27" w14:textId="0A17F5D4"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B3108A">
              <w:rPr>
                <w:rFonts w:ascii="Arial" w:eastAsia="Calibri" w:hAnsi="Arial" w:cs="Arial"/>
                <w:b/>
                <w:bCs/>
                <w:sz w:val="18"/>
                <w:szCs w:val="18"/>
                <w:lang w:val="en-GB"/>
              </w:rPr>
              <w:t>3</w:t>
            </w:r>
          </w:p>
        </w:tc>
        <w:tc>
          <w:tcPr>
            <w:tcW w:w="558" w:type="pct"/>
            <w:vAlign w:val="bottom"/>
          </w:tcPr>
          <w:p w14:paraId="5DDAB425"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558" w:type="pct"/>
            <w:vAlign w:val="bottom"/>
          </w:tcPr>
          <w:p w14:paraId="2A3DD173"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559" w:type="pct"/>
            <w:vAlign w:val="bottom"/>
          </w:tcPr>
          <w:p w14:paraId="2098F2BC"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547" w:type="pct"/>
            <w:vAlign w:val="bottom"/>
          </w:tcPr>
          <w:p w14:paraId="26A4D47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18" w:type="pct"/>
            <w:gridSpan w:val="2"/>
            <w:vAlign w:val="bottom"/>
          </w:tcPr>
          <w:p w14:paraId="1C78901C"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4732E7" w:rsidRPr="00587444" w14:paraId="022BA258" w14:textId="77777777" w:rsidTr="00DD69E7">
        <w:trPr>
          <w:trHeight w:val="46"/>
        </w:trPr>
        <w:tc>
          <w:tcPr>
            <w:tcW w:w="2160" w:type="pct"/>
          </w:tcPr>
          <w:p w14:paraId="42DAA977" w14:textId="77777777" w:rsidR="004732E7" w:rsidRPr="00587444" w:rsidRDefault="004732E7" w:rsidP="004732E7">
            <w:pPr>
              <w:suppressAutoHyphens w:val="0"/>
              <w:autoSpaceDN/>
              <w:rPr>
                <w:rFonts w:ascii="Arial" w:eastAsia="Calibri" w:hAnsi="Arial" w:cs="Arial"/>
                <w:b/>
                <w:bCs/>
                <w:sz w:val="18"/>
                <w:szCs w:val="18"/>
                <w:lang w:val="en-GB"/>
              </w:rPr>
            </w:pPr>
          </w:p>
        </w:tc>
        <w:tc>
          <w:tcPr>
            <w:tcW w:w="558" w:type="pct"/>
          </w:tcPr>
          <w:p w14:paraId="59A4011D" w14:textId="10202912"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58" w:type="pct"/>
          </w:tcPr>
          <w:p w14:paraId="03CB88EF" w14:textId="35717F98"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59" w:type="pct"/>
          </w:tcPr>
          <w:p w14:paraId="3250F2AC" w14:textId="41BDD105"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47" w:type="pct"/>
          </w:tcPr>
          <w:p w14:paraId="667A6CA6" w14:textId="2364F53E"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18" w:type="pct"/>
            <w:gridSpan w:val="2"/>
          </w:tcPr>
          <w:p w14:paraId="01A7170B" w14:textId="54566F7F"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4732E7" w:rsidRPr="00587444" w14:paraId="26A7FE5B" w14:textId="77777777" w:rsidTr="00DD69E7">
        <w:trPr>
          <w:trHeight w:hRule="exact" w:val="111"/>
        </w:trPr>
        <w:tc>
          <w:tcPr>
            <w:tcW w:w="2160" w:type="pct"/>
          </w:tcPr>
          <w:p w14:paraId="5EFFB6ED" w14:textId="77777777" w:rsidR="004732E7" w:rsidRPr="00587444" w:rsidRDefault="004732E7" w:rsidP="004732E7">
            <w:pPr>
              <w:suppressAutoHyphens w:val="0"/>
              <w:autoSpaceDN/>
              <w:rPr>
                <w:rFonts w:ascii="Arial" w:eastAsia="Calibri" w:hAnsi="Arial" w:cs="Arial"/>
                <w:b/>
                <w:bCs/>
                <w:sz w:val="18"/>
                <w:szCs w:val="18"/>
                <w:lang w:val="en-GB"/>
              </w:rPr>
            </w:pPr>
          </w:p>
        </w:tc>
        <w:tc>
          <w:tcPr>
            <w:tcW w:w="558" w:type="pct"/>
          </w:tcPr>
          <w:p w14:paraId="131986D7"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558" w:type="pct"/>
          </w:tcPr>
          <w:p w14:paraId="55569E13"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559" w:type="pct"/>
          </w:tcPr>
          <w:p w14:paraId="76FB330A"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547" w:type="pct"/>
          </w:tcPr>
          <w:p w14:paraId="1DE1F54E"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18" w:type="pct"/>
            <w:gridSpan w:val="2"/>
          </w:tcPr>
          <w:p w14:paraId="008C6FC1" w14:textId="77777777" w:rsidR="004732E7" w:rsidRPr="00587444" w:rsidRDefault="004732E7" w:rsidP="004732E7">
            <w:pPr>
              <w:suppressAutoHyphens w:val="0"/>
              <w:autoSpaceDN/>
              <w:jc w:val="right"/>
              <w:rPr>
                <w:rFonts w:ascii="Arial" w:eastAsia="Calibri" w:hAnsi="Arial" w:cs="Arial"/>
                <w:b/>
                <w:sz w:val="18"/>
                <w:szCs w:val="18"/>
                <w:lang w:val="en-GB"/>
              </w:rPr>
            </w:pPr>
          </w:p>
        </w:tc>
      </w:tr>
      <w:tr w:rsidR="005D013E" w:rsidRPr="00587444" w14:paraId="07A7FFF7" w14:textId="77777777" w:rsidTr="00DD69E7">
        <w:trPr>
          <w:trHeight w:hRule="exact" w:val="280"/>
        </w:trPr>
        <w:tc>
          <w:tcPr>
            <w:tcW w:w="2160" w:type="pct"/>
            <w:vAlign w:val="bottom"/>
          </w:tcPr>
          <w:p w14:paraId="15D5A83A" w14:textId="7C5D21B8"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3</w:t>
            </w:r>
          </w:p>
        </w:tc>
        <w:tc>
          <w:tcPr>
            <w:tcW w:w="558" w:type="pct"/>
            <w:vAlign w:val="bottom"/>
          </w:tcPr>
          <w:p w14:paraId="40A37CC5" w14:textId="00FA1AC0"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47</w:t>
            </w:r>
            <w:r>
              <w:rPr>
                <w:rFonts w:ascii="Arial" w:hAnsi="Arial" w:cs="Arial"/>
                <w:sz w:val="18"/>
                <w:szCs w:val="18"/>
              </w:rPr>
              <w:t>,</w:t>
            </w:r>
            <w:r w:rsidRPr="00F959D0">
              <w:rPr>
                <w:rFonts w:ascii="Arial" w:hAnsi="Arial" w:cs="Arial"/>
                <w:sz w:val="18"/>
                <w:szCs w:val="18"/>
              </w:rPr>
              <w:t xml:space="preserve">280 </w:t>
            </w:r>
          </w:p>
        </w:tc>
        <w:tc>
          <w:tcPr>
            <w:tcW w:w="558" w:type="pct"/>
            <w:vAlign w:val="bottom"/>
          </w:tcPr>
          <w:p w14:paraId="5AF65C88" w14:textId="15E0F4E5"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104</w:t>
            </w:r>
            <w:r>
              <w:rPr>
                <w:rFonts w:ascii="Arial" w:hAnsi="Arial" w:cs="Arial"/>
                <w:sz w:val="18"/>
                <w:szCs w:val="18"/>
              </w:rPr>
              <w:t>,</w:t>
            </w:r>
            <w:r w:rsidRPr="00F959D0">
              <w:rPr>
                <w:rFonts w:ascii="Arial" w:hAnsi="Arial" w:cs="Arial"/>
                <w:sz w:val="18"/>
                <w:szCs w:val="18"/>
              </w:rPr>
              <w:t xml:space="preserve">067 </w:t>
            </w:r>
          </w:p>
        </w:tc>
        <w:tc>
          <w:tcPr>
            <w:tcW w:w="559" w:type="pct"/>
            <w:vAlign w:val="bottom"/>
          </w:tcPr>
          <w:p w14:paraId="3848B02A" w14:textId="721FB10F"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277</w:t>
            </w:r>
            <w:r>
              <w:rPr>
                <w:rFonts w:ascii="Arial" w:hAnsi="Arial" w:cs="Arial"/>
                <w:sz w:val="18"/>
                <w:szCs w:val="18"/>
              </w:rPr>
              <w:t>,</w:t>
            </w:r>
            <w:r w:rsidRPr="00F959D0">
              <w:rPr>
                <w:rFonts w:ascii="Arial" w:hAnsi="Arial" w:cs="Arial"/>
                <w:sz w:val="18"/>
                <w:szCs w:val="18"/>
              </w:rPr>
              <w:t xml:space="preserve">638 </w:t>
            </w:r>
          </w:p>
        </w:tc>
        <w:tc>
          <w:tcPr>
            <w:tcW w:w="547" w:type="pct"/>
            <w:vAlign w:val="bottom"/>
          </w:tcPr>
          <w:p w14:paraId="579AFE2B" w14:textId="44D876CF"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29</w:t>
            </w:r>
            <w:r>
              <w:rPr>
                <w:rFonts w:ascii="Arial" w:hAnsi="Arial" w:cs="Arial"/>
                <w:sz w:val="18"/>
                <w:szCs w:val="18"/>
              </w:rPr>
              <w:t>,</w:t>
            </w:r>
            <w:r w:rsidRPr="00F959D0">
              <w:rPr>
                <w:rFonts w:ascii="Arial" w:hAnsi="Arial" w:cs="Arial"/>
                <w:sz w:val="18"/>
                <w:szCs w:val="18"/>
              </w:rPr>
              <w:t xml:space="preserve">576 </w:t>
            </w:r>
          </w:p>
        </w:tc>
        <w:tc>
          <w:tcPr>
            <w:tcW w:w="618" w:type="pct"/>
            <w:gridSpan w:val="2"/>
            <w:vAlign w:val="bottom"/>
          </w:tcPr>
          <w:p w14:paraId="70159953" w14:textId="3F52CA13"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458</w:t>
            </w:r>
            <w:r>
              <w:rPr>
                <w:rFonts w:ascii="Arial" w:hAnsi="Arial" w:cs="Arial"/>
                <w:sz w:val="18"/>
                <w:szCs w:val="18"/>
              </w:rPr>
              <w:t>,</w:t>
            </w:r>
            <w:r w:rsidRPr="00F959D0">
              <w:rPr>
                <w:rFonts w:ascii="Arial" w:hAnsi="Arial" w:cs="Arial"/>
                <w:sz w:val="18"/>
                <w:szCs w:val="18"/>
              </w:rPr>
              <w:t xml:space="preserve">561 </w:t>
            </w:r>
          </w:p>
        </w:tc>
      </w:tr>
      <w:tr w:rsidR="00CA0603" w:rsidRPr="00587444" w14:paraId="5841795C" w14:textId="77777777" w:rsidTr="00DD69E7">
        <w:trPr>
          <w:trHeight w:hRule="exact" w:val="280"/>
        </w:trPr>
        <w:tc>
          <w:tcPr>
            <w:tcW w:w="2160" w:type="pct"/>
            <w:vAlign w:val="bottom"/>
          </w:tcPr>
          <w:p w14:paraId="6D830A7E" w14:textId="72A9831E" w:rsidR="00CA0603" w:rsidRPr="00587444" w:rsidRDefault="00CA0603" w:rsidP="00CA0603">
            <w:pPr>
              <w:tabs>
                <w:tab w:val="right" w:pos="1202"/>
              </w:tabs>
              <w:suppressAutoHyphens w:val="0"/>
              <w:autoSpaceDN/>
              <w:outlineLvl w:val="0"/>
              <w:rPr>
                <w:rFonts w:ascii="Arial" w:eastAsia="Calibri" w:hAnsi="Arial" w:cs="Arial"/>
                <w:sz w:val="18"/>
                <w:szCs w:val="18"/>
                <w:lang w:val="en-GB"/>
              </w:rPr>
            </w:pPr>
            <w:r w:rsidRPr="005D013E">
              <w:rPr>
                <w:rFonts w:ascii="Arial" w:eastAsia="Calibri" w:hAnsi="Arial" w:cs="Arial"/>
                <w:sz w:val="18"/>
                <w:szCs w:val="18"/>
                <w:lang w:val="en-GB"/>
              </w:rPr>
              <w:t>Correction of opening balance</w:t>
            </w:r>
          </w:p>
        </w:tc>
        <w:tc>
          <w:tcPr>
            <w:tcW w:w="558" w:type="pct"/>
            <w:vAlign w:val="bottom"/>
          </w:tcPr>
          <w:p w14:paraId="57367237" w14:textId="661F23CD" w:rsidR="00CA0603" w:rsidRPr="00587444" w:rsidRDefault="00CA0603" w:rsidP="00CA0603">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8" w:type="pct"/>
            <w:vAlign w:val="bottom"/>
          </w:tcPr>
          <w:p w14:paraId="5EC89E4A" w14:textId="53AD54B3" w:rsidR="00CA0603" w:rsidRPr="00587444" w:rsidRDefault="00CA0603" w:rsidP="00CA0603">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9" w:type="pct"/>
            <w:vAlign w:val="bottom"/>
          </w:tcPr>
          <w:p w14:paraId="516D75D1" w14:textId="3B974014" w:rsidR="00CA0603" w:rsidRPr="00587444" w:rsidRDefault="00CA0603" w:rsidP="00CA0603">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472 </w:t>
            </w:r>
          </w:p>
        </w:tc>
        <w:tc>
          <w:tcPr>
            <w:tcW w:w="547" w:type="pct"/>
            <w:vAlign w:val="bottom"/>
          </w:tcPr>
          <w:p w14:paraId="6F4DB335" w14:textId="34820C11" w:rsidR="00CA0603" w:rsidRPr="00587444" w:rsidRDefault="00CA0603" w:rsidP="00CA0603">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17 </w:t>
            </w:r>
          </w:p>
        </w:tc>
        <w:tc>
          <w:tcPr>
            <w:tcW w:w="618" w:type="pct"/>
            <w:gridSpan w:val="2"/>
            <w:vAlign w:val="bottom"/>
          </w:tcPr>
          <w:p w14:paraId="12E0E1C2" w14:textId="7C15C8FB" w:rsidR="00CA0603" w:rsidRPr="00587444" w:rsidRDefault="00CA0603" w:rsidP="00CA0603">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489 </w:t>
            </w:r>
          </w:p>
        </w:tc>
      </w:tr>
      <w:tr w:rsidR="005D013E" w:rsidRPr="00587444" w14:paraId="738BDC06" w14:textId="77777777" w:rsidTr="00DD69E7">
        <w:trPr>
          <w:trHeight w:hRule="exact" w:val="280"/>
        </w:trPr>
        <w:tc>
          <w:tcPr>
            <w:tcW w:w="2160" w:type="pct"/>
            <w:vAlign w:val="bottom"/>
          </w:tcPr>
          <w:p w14:paraId="53134F1E"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558" w:type="pct"/>
            <w:vAlign w:val="bottom"/>
          </w:tcPr>
          <w:p w14:paraId="26CF0811" w14:textId="6ACC3918" w:rsidR="005D013E" w:rsidRPr="00587444" w:rsidRDefault="005D013E" w:rsidP="005D013E">
            <w:pPr>
              <w:suppressAutoHyphens w:val="0"/>
              <w:autoSpaceDN/>
              <w:jc w:val="right"/>
              <w:rPr>
                <w:rFonts w:ascii="Arial" w:eastAsia="Calibri" w:hAnsi="Arial" w:cs="Arial"/>
                <w:sz w:val="18"/>
                <w:szCs w:val="18"/>
                <w:lang w:val="hr-HR"/>
              </w:rPr>
            </w:pPr>
            <w:r w:rsidRPr="00F959D0">
              <w:rPr>
                <w:rFonts w:ascii="Arial" w:hAnsi="Arial" w:cs="Arial"/>
                <w:sz w:val="18"/>
                <w:szCs w:val="18"/>
              </w:rPr>
              <w:t xml:space="preserve"> 47</w:t>
            </w:r>
            <w:r>
              <w:rPr>
                <w:rFonts w:ascii="Arial" w:hAnsi="Arial" w:cs="Arial"/>
                <w:sz w:val="18"/>
                <w:szCs w:val="18"/>
              </w:rPr>
              <w:t>,</w:t>
            </w:r>
            <w:r w:rsidRPr="00F959D0">
              <w:rPr>
                <w:rFonts w:ascii="Arial" w:hAnsi="Arial" w:cs="Arial"/>
                <w:sz w:val="18"/>
                <w:szCs w:val="18"/>
              </w:rPr>
              <w:t xml:space="preserve">177 </w:t>
            </w:r>
          </w:p>
        </w:tc>
        <w:tc>
          <w:tcPr>
            <w:tcW w:w="558" w:type="pct"/>
            <w:vAlign w:val="bottom"/>
          </w:tcPr>
          <w:p w14:paraId="6F7549AB" w14:textId="37B74DEC" w:rsidR="005D013E" w:rsidRPr="00587444" w:rsidRDefault="005D013E" w:rsidP="005D013E">
            <w:pPr>
              <w:suppressAutoHyphens w:val="0"/>
              <w:autoSpaceDN/>
              <w:jc w:val="right"/>
              <w:rPr>
                <w:rFonts w:ascii="Arial" w:eastAsia="Calibri" w:hAnsi="Arial" w:cs="Arial"/>
                <w:sz w:val="18"/>
                <w:szCs w:val="18"/>
                <w:lang w:val="hr-HR"/>
              </w:rPr>
            </w:pPr>
            <w:r w:rsidRPr="00F959D0">
              <w:rPr>
                <w:rFonts w:ascii="Arial" w:hAnsi="Arial" w:cs="Arial"/>
                <w:sz w:val="18"/>
                <w:szCs w:val="18"/>
              </w:rPr>
              <w:t xml:space="preserve"> (43</w:t>
            </w:r>
            <w:r>
              <w:rPr>
                <w:rFonts w:ascii="Arial" w:hAnsi="Arial" w:cs="Arial"/>
                <w:sz w:val="18"/>
                <w:szCs w:val="18"/>
              </w:rPr>
              <w:t>,</w:t>
            </w:r>
            <w:r w:rsidRPr="00F959D0">
              <w:rPr>
                <w:rFonts w:ascii="Arial" w:hAnsi="Arial" w:cs="Arial"/>
                <w:sz w:val="18"/>
                <w:szCs w:val="18"/>
              </w:rPr>
              <w:t>608)</w:t>
            </w:r>
          </w:p>
        </w:tc>
        <w:tc>
          <w:tcPr>
            <w:tcW w:w="559" w:type="pct"/>
            <w:vAlign w:val="bottom"/>
          </w:tcPr>
          <w:p w14:paraId="019808A1" w14:textId="0E35287C" w:rsidR="005D013E" w:rsidRPr="00587444" w:rsidRDefault="005D013E" w:rsidP="005D013E">
            <w:pPr>
              <w:suppressAutoHyphens w:val="0"/>
              <w:autoSpaceDN/>
              <w:jc w:val="right"/>
              <w:rPr>
                <w:rFonts w:ascii="Arial" w:eastAsia="Calibri" w:hAnsi="Arial" w:cs="Arial"/>
                <w:sz w:val="18"/>
                <w:szCs w:val="18"/>
                <w:lang w:val="hr-HR"/>
              </w:rPr>
            </w:pPr>
            <w:r w:rsidRPr="00F959D0">
              <w:rPr>
                <w:rFonts w:ascii="Arial" w:hAnsi="Arial" w:cs="Arial"/>
                <w:sz w:val="18"/>
                <w:szCs w:val="18"/>
              </w:rPr>
              <w:t xml:space="preserve"> (3</w:t>
            </w:r>
            <w:r>
              <w:rPr>
                <w:rFonts w:ascii="Arial" w:hAnsi="Arial" w:cs="Arial"/>
                <w:sz w:val="18"/>
                <w:szCs w:val="18"/>
              </w:rPr>
              <w:t>,</w:t>
            </w:r>
            <w:r w:rsidRPr="00F959D0">
              <w:rPr>
                <w:rFonts w:ascii="Arial" w:hAnsi="Arial" w:cs="Arial"/>
                <w:sz w:val="18"/>
                <w:szCs w:val="18"/>
              </w:rPr>
              <w:t>569)</w:t>
            </w:r>
          </w:p>
        </w:tc>
        <w:tc>
          <w:tcPr>
            <w:tcW w:w="547" w:type="pct"/>
            <w:vAlign w:val="bottom"/>
          </w:tcPr>
          <w:p w14:paraId="408FC45B" w14:textId="285ED70B" w:rsidR="005D013E" w:rsidRPr="00587444" w:rsidRDefault="005D013E" w:rsidP="005D013E">
            <w:pPr>
              <w:suppressAutoHyphens w:val="0"/>
              <w:autoSpaceDN/>
              <w:jc w:val="right"/>
              <w:rPr>
                <w:rFonts w:ascii="Arial" w:eastAsia="Calibri" w:hAnsi="Arial" w:cs="Arial"/>
                <w:sz w:val="18"/>
                <w:szCs w:val="18"/>
                <w:lang w:val="hr-HR"/>
              </w:rPr>
            </w:pPr>
            <w:r>
              <w:rPr>
                <w:rFonts w:ascii="Arial" w:hAnsi="Arial" w:cs="Arial"/>
                <w:sz w:val="18"/>
                <w:szCs w:val="18"/>
              </w:rPr>
              <w:t>-</w:t>
            </w:r>
          </w:p>
        </w:tc>
        <w:tc>
          <w:tcPr>
            <w:tcW w:w="618" w:type="pct"/>
            <w:gridSpan w:val="2"/>
            <w:vAlign w:val="bottom"/>
          </w:tcPr>
          <w:p w14:paraId="666CB5EB" w14:textId="596C8B19" w:rsidR="005D013E" w:rsidRPr="00587444" w:rsidRDefault="005D013E" w:rsidP="005D013E">
            <w:pPr>
              <w:suppressAutoHyphens w:val="0"/>
              <w:autoSpaceDN/>
              <w:jc w:val="right"/>
              <w:rPr>
                <w:rFonts w:ascii="Arial" w:eastAsia="Calibri" w:hAnsi="Arial" w:cs="Arial"/>
                <w:sz w:val="18"/>
                <w:szCs w:val="18"/>
                <w:lang w:val="hr-HR"/>
              </w:rPr>
            </w:pPr>
            <w:r w:rsidRPr="00F959D0">
              <w:rPr>
                <w:rFonts w:ascii="Arial" w:hAnsi="Arial" w:cs="Arial"/>
                <w:sz w:val="18"/>
                <w:szCs w:val="18"/>
              </w:rPr>
              <w:t xml:space="preserve"> - </w:t>
            </w:r>
          </w:p>
        </w:tc>
      </w:tr>
      <w:tr w:rsidR="005D013E" w:rsidRPr="00587444" w14:paraId="6CB89568" w14:textId="77777777" w:rsidTr="00DD69E7">
        <w:trPr>
          <w:trHeight w:hRule="exact" w:val="280"/>
        </w:trPr>
        <w:tc>
          <w:tcPr>
            <w:tcW w:w="2160" w:type="pct"/>
            <w:vAlign w:val="bottom"/>
          </w:tcPr>
          <w:p w14:paraId="5784C259"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558" w:type="pct"/>
            <w:vAlign w:val="bottom"/>
          </w:tcPr>
          <w:p w14:paraId="1B20A707" w14:textId="34213093" w:rsidR="005D013E" w:rsidRPr="00587444" w:rsidRDefault="005D013E" w:rsidP="005D013E">
            <w:pPr>
              <w:suppressAutoHyphens w:val="0"/>
              <w:autoSpaceDN/>
              <w:jc w:val="right"/>
              <w:rPr>
                <w:rFonts w:ascii="Arial" w:eastAsia="Calibri" w:hAnsi="Arial" w:cs="Arial"/>
                <w:sz w:val="18"/>
                <w:szCs w:val="18"/>
                <w:lang w:val="hr-HR"/>
              </w:rPr>
            </w:pPr>
            <w:r w:rsidRPr="00F959D0">
              <w:rPr>
                <w:rFonts w:ascii="Arial" w:hAnsi="Arial" w:cs="Arial"/>
                <w:sz w:val="18"/>
                <w:szCs w:val="18"/>
              </w:rPr>
              <w:t xml:space="preserve"> (8</w:t>
            </w:r>
            <w:r>
              <w:rPr>
                <w:rFonts w:ascii="Arial" w:hAnsi="Arial" w:cs="Arial"/>
                <w:sz w:val="18"/>
                <w:szCs w:val="18"/>
              </w:rPr>
              <w:t>,</w:t>
            </w:r>
            <w:r w:rsidRPr="00F959D0">
              <w:rPr>
                <w:rFonts w:ascii="Arial" w:hAnsi="Arial" w:cs="Arial"/>
                <w:sz w:val="18"/>
                <w:szCs w:val="18"/>
              </w:rPr>
              <w:t>890)</w:t>
            </w:r>
          </w:p>
        </w:tc>
        <w:tc>
          <w:tcPr>
            <w:tcW w:w="558" w:type="pct"/>
            <w:vAlign w:val="bottom"/>
          </w:tcPr>
          <w:p w14:paraId="4EB47116" w14:textId="78513FDB" w:rsidR="005D013E" w:rsidRPr="00587444" w:rsidRDefault="005D013E" w:rsidP="005D013E">
            <w:pPr>
              <w:suppressAutoHyphens w:val="0"/>
              <w:autoSpaceDN/>
              <w:jc w:val="right"/>
              <w:rPr>
                <w:rFonts w:ascii="Arial" w:eastAsia="Calibri" w:hAnsi="Arial" w:cs="Arial"/>
                <w:sz w:val="18"/>
                <w:szCs w:val="18"/>
                <w:lang w:val="hr-HR"/>
              </w:rPr>
            </w:pPr>
            <w:r w:rsidRPr="00F959D0">
              <w:rPr>
                <w:rFonts w:ascii="Arial" w:hAnsi="Arial" w:cs="Arial"/>
                <w:sz w:val="18"/>
                <w:szCs w:val="18"/>
              </w:rPr>
              <w:t xml:space="preserve"> 9</w:t>
            </w:r>
            <w:r>
              <w:rPr>
                <w:rFonts w:ascii="Arial" w:hAnsi="Arial" w:cs="Arial"/>
                <w:sz w:val="18"/>
                <w:szCs w:val="18"/>
              </w:rPr>
              <w:t>,</w:t>
            </w:r>
            <w:r w:rsidRPr="00F959D0">
              <w:rPr>
                <w:rFonts w:ascii="Arial" w:hAnsi="Arial" w:cs="Arial"/>
                <w:sz w:val="18"/>
                <w:szCs w:val="18"/>
              </w:rPr>
              <w:t xml:space="preserve">767 </w:t>
            </w:r>
          </w:p>
        </w:tc>
        <w:tc>
          <w:tcPr>
            <w:tcW w:w="559" w:type="pct"/>
            <w:vAlign w:val="bottom"/>
          </w:tcPr>
          <w:p w14:paraId="7B634602" w14:textId="600BA732" w:rsidR="005D013E" w:rsidRPr="00587444" w:rsidRDefault="005D013E" w:rsidP="005D013E">
            <w:pPr>
              <w:suppressAutoHyphens w:val="0"/>
              <w:autoSpaceDN/>
              <w:jc w:val="right"/>
              <w:rPr>
                <w:rFonts w:ascii="Arial" w:eastAsia="Calibri" w:hAnsi="Arial" w:cs="Arial"/>
                <w:sz w:val="18"/>
                <w:szCs w:val="18"/>
                <w:lang w:val="hr-HR"/>
              </w:rPr>
            </w:pPr>
            <w:r w:rsidRPr="00F959D0">
              <w:rPr>
                <w:rFonts w:ascii="Arial" w:hAnsi="Arial" w:cs="Arial"/>
                <w:sz w:val="18"/>
                <w:szCs w:val="18"/>
              </w:rPr>
              <w:t xml:space="preserve"> (877)</w:t>
            </w:r>
          </w:p>
        </w:tc>
        <w:tc>
          <w:tcPr>
            <w:tcW w:w="547" w:type="pct"/>
            <w:vAlign w:val="bottom"/>
          </w:tcPr>
          <w:p w14:paraId="2A81C5F2" w14:textId="3A1A2612" w:rsidR="005D013E" w:rsidRPr="00587444" w:rsidRDefault="005D013E" w:rsidP="005D013E">
            <w:pPr>
              <w:suppressAutoHyphens w:val="0"/>
              <w:autoSpaceDN/>
              <w:jc w:val="right"/>
              <w:rPr>
                <w:rFonts w:ascii="Arial" w:eastAsia="Calibri" w:hAnsi="Arial" w:cs="Arial"/>
                <w:sz w:val="18"/>
                <w:szCs w:val="18"/>
                <w:lang w:val="hr-HR"/>
              </w:rPr>
            </w:pPr>
            <w:r>
              <w:rPr>
                <w:rFonts w:ascii="Arial" w:hAnsi="Arial" w:cs="Arial"/>
                <w:sz w:val="18"/>
                <w:szCs w:val="18"/>
              </w:rPr>
              <w:t>-</w:t>
            </w:r>
          </w:p>
        </w:tc>
        <w:tc>
          <w:tcPr>
            <w:tcW w:w="618" w:type="pct"/>
            <w:gridSpan w:val="2"/>
            <w:vAlign w:val="bottom"/>
          </w:tcPr>
          <w:p w14:paraId="4F939B45" w14:textId="18335283" w:rsidR="005D013E" w:rsidRPr="00587444" w:rsidRDefault="005D013E" w:rsidP="005D013E">
            <w:pPr>
              <w:suppressAutoHyphens w:val="0"/>
              <w:autoSpaceDN/>
              <w:jc w:val="right"/>
              <w:rPr>
                <w:rFonts w:ascii="Arial" w:eastAsia="Calibri" w:hAnsi="Arial" w:cs="Arial"/>
                <w:sz w:val="18"/>
                <w:szCs w:val="18"/>
                <w:lang w:val="hr-HR"/>
              </w:rPr>
            </w:pPr>
            <w:r w:rsidRPr="00F959D0">
              <w:rPr>
                <w:rFonts w:ascii="Arial" w:hAnsi="Arial" w:cs="Arial"/>
                <w:sz w:val="18"/>
                <w:szCs w:val="18"/>
              </w:rPr>
              <w:t xml:space="preserve"> - </w:t>
            </w:r>
          </w:p>
        </w:tc>
      </w:tr>
      <w:tr w:rsidR="005D013E" w:rsidRPr="00587444" w14:paraId="281349D8" w14:textId="77777777" w:rsidTr="00DD69E7">
        <w:trPr>
          <w:trHeight w:hRule="exact" w:val="280"/>
        </w:trPr>
        <w:tc>
          <w:tcPr>
            <w:tcW w:w="2160" w:type="pct"/>
            <w:vAlign w:val="bottom"/>
          </w:tcPr>
          <w:p w14:paraId="0048B3D7"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558" w:type="pct"/>
            <w:vAlign w:val="bottom"/>
          </w:tcPr>
          <w:p w14:paraId="0027F8BB" w14:textId="03F13A7E"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(4)</w:t>
            </w:r>
          </w:p>
        </w:tc>
        <w:tc>
          <w:tcPr>
            <w:tcW w:w="558" w:type="pct"/>
            <w:vAlign w:val="bottom"/>
          </w:tcPr>
          <w:p w14:paraId="187DC533" w14:textId="585DB183"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(4</w:t>
            </w:r>
            <w:r>
              <w:rPr>
                <w:rFonts w:ascii="Arial" w:hAnsi="Arial" w:cs="Arial"/>
                <w:sz w:val="18"/>
                <w:szCs w:val="18"/>
              </w:rPr>
              <w:t>,</w:t>
            </w:r>
            <w:r w:rsidRPr="00F959D0">
              <w:rPr>
                <w:rFonts w:ascii="Arial" w:hAnsi="Arial" w:cs="Arial"/>
                <w:sz w:val="18"/>
                <w:szCs w:val="18"/>
              </w:rPr>
              <w:t>446)</w:t>
            </w:r>
          </w:p>
        </w:tc>
        <w:tc>
          <w:tcPr>
            <w:tcW w:w="559" w:type="pct"/>
            <w:vAlign w:val="bottom"/>
          </w:tcPr>
          <w:p w14:paraId="2C02FE46" w14:textId="1D6FE235"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(3</w:t>
            </w:r>
            <w:r>
              <w:rPr>
                <w:rFonts w:ascii="Arial" w:hAnsi="Arial" w:cs="Arial"/>
                <w:sz w:val="18"/>
                <w:szCs w:val="18"/>
              </w:rPr>
              <w:t>,</w:t>
            </w:r>
            <w:r w:rsidRPr="00F959D0">
              <w:rPr>
                <w:rFonts w:ascii="Arial" w:hAnsi="Arial" w:cs="Arial"/>
                <w:sz w:val="18"/>
                <w:szCs w:val="18"/>
              </w:rPr>
              <w:t>576)</w:t>
            </w:r>
          </w:p>
        </w:tc>
        <w:tc>
          <w:tcPr>
            <w:tcW w:w="547" w:type="pct"/>
            <w:vAlign w:val="bottom"/>
          </w:tcPr>
          <w:p w14:paraId="09E17F95" w14:textId="6845C924"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8</w:t>
            </w:r>
            <w:r>
              <w:rPr>
                <w:rFonts w:ascii="Arial" w:hAnsi="Arial" w:cs="Arial"/>
                <w:sz w:val="18"/>
                <w:szCs w:val="18"/>
              </w:rPr>
              <w:t>,</w:t>
            </w:r>
            <w:r w:rsidRPr="00F959D0">
              <w:rPr>
                <w:rFonts w:ascii="Arial" w:hAnsi="Arial" w:cs="Arial"/>
                <w:sz w:val="18"/>
                <w:szCs w:val="18"/>
              </w:rPr>
              <w:t xml:space="preserve">026 </w:t>
            </w:r>
          </w:p>
        </w:tc>
        <w:tc>
          <w:tcPr>
            <w:tcW w:w="618" w:type="pct"/>
            <w:gridSpan w:val="2"/>
            <w:vAlign w:val="bottom"/>
          </w:tcPr>
          <w:p w14:paraId="2AE82D01" w14:textId="58426BA1"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 </w:t>
            </w:r>
          </w:p>
        </w:tc>
      </w:tr>
      <w:tr w:rsidR="005D013E" w:rsidRPr="00587444" w14:paraId="6E82F14E" w14:textId="77777777" w:rsidTr="00DD69E7">
        <w:trPr>
          <w:trHeight w:hRule="exact" w:val="280"/>
        </w:trPr>
        <w:tc>
          <w:tcPr>
            <w:tcW w:w="2160" w:type="pct"/>
            <w:vAlign w:val="bottom"/>
          </w:tcPr>
          <w:p w14:paraId="0704AC14" w14:textId="18CF9794" w:rsidR="005D013E" w:rsidRPr="00587444" w:rsidRDefault="005D013E" w:rsidP="005D013E">
            <w:pPr>
              <w:tabs>
                <w:tab w:val="right" w:pos="1202"/>
              </w:tabs>
              <w:suppressAutoHyphens w:val="0"/>
              <w:autoSpaceDN/>
              <w:outlineLvl w:val="0"/>
              <w:rPr>
                <w:rFonts w:ascii="Arial" w:eastAsia="Calibri" w:hAnsi="Arial" w:cs="Arial"/>
                <w:sz w:val="18"/>
                <w:szCs w:val="18"/>
                <w:highlight w:val="yellow"/>
                <w:lang w:val="en-GB"/>
              </w:rPr>
            </w:pPr>
            <w:r w:rsidRPr="00587444">
              <w:rPr>
                <w:rFonts w:ascii="Arial" w:eastAsia="Calibri" w:hAnsi="Arial" w:cs="Arial"/>
                <w:sz w:val="18"/>
                <w:szCs w:val="18"/>
                <w:lang w:val="en-GB"/>
              </w:rPr>
              <w:t>Net (release)/increase</w:t>
            </w:r>
            <w:r w:rsidR="00F24198">
              <w:rPr>
                <w:rFonts w:ascii="Arial" w:eastAsia="Calibri" w:hAnsi="Arial" w:cs="Arial"/>
                <w:sz w:val="18"/>
                <w:szCs w:val="18"/>
                <w:lang w:val="en-GB"/>
              </w:rPr>
              <w:t xml:space="preserve"> </w:t>
            </w:r>
            <w:r w:rsidRPr="00587444">
              <w:rPr>
                <w:rFonts w:ascii="Arial" w:eastAsia="Calibri" w:hAnsi="Arial" w:cs="Arial"/>
                <w:sz w:val="18"/>
                <w:szCs w:val="18"/>
                <w:lang w:val="en-GB"/>
              </w:rPr>
              <w:t>of loss allowance</w:t>
            </w:r>
          </w:p>
        </w:tc>
        <w:tc>
          <w:tcPr>
            <w:tcW w:w="558" w:type="pct"/>
            <w:vAlign w:val="bottom"/>
          </w:tcPr>
          <w:p w14:paraId="594A2F1D" w14:textId="0727DB81" w:rsidR="005D013E" w:rsidRPr="00587444" w:rsidRDefault="005D013E" w:rsidP="005D013E">
            <w:pPr>
              <w:suppressAutoHyphens w:val="0"/>
              <w:autoSpaceDN/>
              <w:jc w:val="right"/>
              <w:rPr>
                <w:rFonts w:ascii="Arial" w:eastAsia="Calibri" w:hAnsi="Arial" w:cs="Arial"/>
                <w:sz w:val="18"/>
                <w:szCs w:val="18"/>
                <w:highlight w:val="yellow"/>
                <w:lang w:val="en-GB"/>
              </w:rPr>
            </w:pPr>
            <w:r w:rsidRPr="00F959D0">
              <w:rPr>
                <w:rFonts w:ascii="Arial" w:hAnsi="Arial" w:cs="Arial"/>
                <w:sz w:val="18"/>
                <w:szCs w:val="18"/>
              </w:rPr>
              <w:t xml:space="preserve"> (41</w:t>
            </w:r>
            <w:r>
              <w:rPr>
                <w:rFonts w:ascii="Arial" w:hAnsi="Arial" w:cs="Arial"/>
                <w:sz w:val="18"/>
                <w:szCs w:val="18"/>
              </w:rPr>
              <w:t>,</w:t>
            </w:r>
            <w:r w:rsidRPr="00F959D0">
              <w:rPr>
                <w:rFonts w:ascii="Arial" w:hAnsi="Arial" w:cs="Arial"/>
                <w:sz w:val="18"/>
                <w:szCs w:val="18"/>
              </w:rPr>
              <w:t>292)</w:t>
            </w:r>
          </w:p>
        </w:tc>
        <w:tc>
          <w:tcPr>
            <w:tcW w:w="558" w:type="pct"/>
            <w:vAlign w:val="bottom"/>
          </w:tcPr>
          <w:p w14:paraId="0DFE600D" w14:textId="1F1C9970" w:rsidR="005D013E" w:rsidRPr="00587444" w:rsidRDefault="005D013E" w:rsidP="005D013E">
            <w:pPr>
              <w:suppressAutoHyphens w:val="0"/>
              <w:autoSpaceDN/>
              <w:jc w:val="right"/>
              <w:rPr>
                <w:rFonts w:ascii="Arial" w:eastAsia="Calibri" w:hAnsi="Arial" w:cs="Arial"/>
                <w:sz w:val="18"/>
                <w:szCs w:val="18"/>
                <w:highlight w:val="yellow"/>
                <w:lang w:val="en-GB"/>
              </w:rPr>
            </w:pPr>
            <w:r w:rsidRPr="00F959D0">
              <w:rPr>
                <w:rFonts w:ascii="Arial" w:hAnsi="Arial" w:cs="Arial"/>
                <w:sz w:val="18"/>
                <w:szCs w:val="18"/>
              </w:rPr>
              <w:t xml:space="preserve"> 62</w:t>
            </w:r>
            <w:r>
              <w:rPr>
                <w:rFonts w:ascii="Arial" w:hAnsi="Arial" w:cs="Arial"/>
                <w:sz w:val="18"/>
                <w:szCs w:val="18"/>
              </w:rPr>
              <w:t>,</w:t>
            </w:r>
            <w:r w:rsidRPr="00F959D0">
              <w:rPr>
                <w:rFonts w:ascii="Arial" w:hAnsi="Arial" w:cs="Arial"/>
                <w:sz w:val="18"/>
                <w:szCs w:val="18"/>
              </w:rPr>
              <w:t xml:space="preserve">943 </w:t>
            </w:r>
          </w:p>
        </w:tc>
        <w:tc>
          <w:tcPr>
            <w:tcW w:w="559" w:type="pct"/>
            <w:vAlign w:val="bottom"/>
          </w:tcPr>
          <w:p w14:paraId="72B79781" w14:textId="273732A8" w:rsidR="005D013E" w:rsidRPr="00587444" w:rsidRDefault="005D013E" w:rsidP="005D013E">
            <w:pPr>
              <w:suppressAutoHyphens w:val="0"/>
              <w:autoSpaceDN/>
              <w:jc w:val="right"/>
              <w:rPr>
                <w:rFonts w:ascii="Arial" w:eastAsia="Calibri" w:hAnsi="Arial" w:cs="Arial"/>
                <w:sz w:val="18"/>
                <w:szCs w:val="18"/>
                <w:highlight w:val="yellow"/>
                <w:lang w:val="en-GB"/>
              </w:rPr>
            </w:pPr>
            <w:r w:rsidRPr="00F959D0">
              <w:rPr>
                <w:rFonts w:ascii="Arial" w:hAnsi="Arial" w:cs="Arial"/>
                <w:sz w:val="18"/>
                <w:szCs w:val="18"/>
              </w:rPr>
              <w:t xml:space="preserve"> 226 </w:t>
            </w:r>
          </w:p>
        </w:tc>
        <w:tc>
          <w:tcPr>
            <w:tcW w:w="547" w:type="pct"/>
            <w:vAlign w:val="bottom"/>
          </w:tcPr>
          <w:p w14:paraId="083C2654" w14:textId="0B9F3020" w:rsidR="005D013E" w:rsidRPr="00587444" w:rsidRDefault="005D013E" w:rsidP="005D013E">
            <w:pPr>
              <w:suppressAutoHyphens w:val="0"/>
              <w:autoSpaceDN/>
              <w:jc w:val="right"/>
              <w:rPr>
                <w:rFonts w:ascii="Arial" w:eastAsia="Calibri" w:hAnsi="Arial" w:cs="Arial"/>
                <w:sz w:val="18"/>
                <w:szCs w:val="18"/>
                <w:highlight w:val="yellow"/>
                <w:lang w:val="en-GB"/>
              </w:rPr>
            </w:pPr>
            <w:r w:rsidRPr="00F959D0">
              <w:rPr>
                <w:rFonts w:ascii="Arial" w:hAnsi="Arial" w:cs="Arial"/>
                <w:sz w:val="18"/>
                <w:szCs w:val="18"/>
              </w:rPr>
              <w:t xml:space="preserve"> (16</w:t>
            </w:r>
            <w:r>
              <w:rPr>
                <w:rFonts w:ascii="Arial" w:hAnsi="Arial" w:cs="Arial"/>
                <w:sz w:val="18"/>
                <w:szCs w:val="18"/>
              </w:rPr>
              <w:t>,</w:t>
            </w:r>
            <w:r w:rsidRPr="00F959D0">
              <w:rPr>
                <w:rFonts w:ascii="Arial" w:hAnsi="Arial" w:cs="Arial"/>
                <w:sz w:val="18"/>
                <w:szCs w:val="18"/>
              </w:rPr>
              <w:t>517)</w:t>
            </w:r>
          </w:p>
        </w:tc>
        <w:tc>
          <w:tcPr>
            <w:tcW w:w="618" w:type="pct"/>
            <w:gridSpan w:val="2"/>
            <w:vAlign w:val="bottom"/>
          </w:tcPr>
          <w:p w14:paraId="06971EBD" w14:textId="7505EDF9" w:rsidR="005D013E" w:rsidRPr="00587444" w:rsidRDefault="005D013E" w:rsidP="005D013E">
            <w:pPr>
              <w:suppressAutoHyphens w:val="0"/>
              <w:autoSpaceDN/>
              <w:jc w:val="right"/>
              <w:rPr>
                <w:rFonts w:ascii="Arial" w:eastAsia="Calibri" w:hAnsi="Arial" w:cs="Arial"/>
                <w:sz w:val="18"/>
                <w:szCs w:val="18"/>
                <w:highlight w:val="yellow"/>
                <w:lang w:val="en-GB"/>
              </w:rPr>
            </w:pPr>
            <w:r w:rsidRPr="00F959D0">
              <w:rPr>
                <w:rFonts w:ascii="Arial" w:hAnsi="Arial" w:cs="Arial"/>
                <w:sz w:val="18"/>
                <w:szCs w:val="18"/>
              </w:rPr>
              <w:t xml:space="preserve"> 5</w:t>
            </w:r>
            <w:r>
              <w:rPr>
                <w:rFonts w:ascii="Arial" w:hAnsi="Arial" w:cs="Arial"/>
                <w:sz w:val="18"/>
                <w:szCs w:val="18"/>
              </w:rPr>
              <w:t>,</w:t>
            </w:r>
            <w:r w:rsidRPr="00F959D0">
              <w:rPr>
                <w:rFonts w:ascii="Arial" w:hAnsi="Arial" w:cs="Arial"/>
                <w:sz w:val="18"/>
                <w:szCs w:val="18"/>
              </w:rPr>
              <w:t xml:space="preserve">360 </w:t>
            </w:r>
          </w:p>
        </w:tc>
      </w:tr>
      <w:tr w:rsidR="005D013E" w:rsidRPr="00587444" w14:paraId="6FF2A1C4" w14:textId="77777777" w:rsidTr="00DD69E7">
        <w:trPr>
          <w:trHeight w:hRule="exact" w:val="280"/>
        </w:trPr>
        <w:tc>
          <w:tcPr>
            <w:tcW w:w="2160" w:type="pct"/>
            <w:vAlign w:val="bottom"/>
          </w:tcPr>
          <w:p w14:paraId="30702377"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Write-offs</w:t>
            </w:r>
          </w:p>
        </w:tc>
        <w:tc>
          <w:tcPr>
            <w:tcW w:w="558" w:type="pct"/>
            <w:vAlign w:val="bottom"/>
          </w:tcPr>
          <w:p w14:paraId="590D55E2" w14:textId="7F876C0E"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(1</w:t>
            </w:r>
            <w:r>
              <w:rPr>
                <w:rFonts w:ascii="Arial" w:hAnsi="Arial" w:cs="Arial"/>
                <w:sz w:val="18"/>
                <w:szCs w:val="18"/>
              </w:rPr>
              <w:t>,</w:t>
            </w:r>
            <w:r w:rsidRPr="00F959D0">
              <w:rPr>
                <w:rFonts w:ascii="Arial" w:hAnsi="Arial" w:cs="Arial"/>
                <w:sz w:val="18"/>
                <w:szCs w:val="18"/>
              </w:rPr>
              <w:t>652)</w:t>
            </w:r>
          </w:p>
        </w:tc>
        <w:tc>
          <w:tcPr>
            <w:tcW w:w="558" w:type="pct"/>
            <w:vAlign w:val="bottom"/>
          </w:tcPr>
          <w:p w14:paraId="6FA4AE25" w14:textId="09494602" w:rsidR="005D013E" w:rsidRPr="00587444" w:rsidRDefault="005D013E" w:rsidP="005D013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9" w:type="pct"/>
            <w:vAlign w:val="bottom"/>
          </w:tcPr>
          <w:p w14:paraId="1BB9A2A0" w14:textId="5B0F6403"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(3</w:t>
            </w:r>
            <w:r>
              <w:rPr>
                <w:rFonts w:ascii="Arial" w:hAnsi="Arial" w:cs="Arial"/>
                <w:sz w:val="18"/>
                <w:szCs w:val="18"/>
              </w:rPr>
              <w:t>,</w:t>
            </w:r>
            <w:r w:rsidRPr="00F959D0">
              <w:rPr>
                <w:rFonts w:ascii="Arial" w:hAnsi="Arial" w:cs="Arial"/>
                <w:sz w:val="18"/>
                <w:szCs w:val="18"/>
              </w:rPr>
              <w:t>969)</w:t>
            </w:r>
          </w:p>
        </w:tc>
        <w:tc>
          <w:tcPr>
            <w:tcW w:w="547" w:type="pct"/>
            <w:vAlign w:val="bottom"/>
          </w:tcPr>
          <w:p w14:paraId="3BA09E3B" w14:textId="787CA426"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(82)</w:t>
            </w:r>
          </w:p>
        </w:tc>
        <w:tc>
          <w:tcPr>
            <w:tcW w:w="618" w:type="pct"/>
            <w:gridSpan w:val="2"/>
            <w:vAlign w:val="bottom"/>
          </w:tcPr>
          <w:p w14:paraId="1BE30990" w14:textId="60B23692"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(5</w:t>
            </w:r>
            <w:r>
              <w:rPr>
                <w:rFonts w:ascii="Arial" w:hAnsi="Arial" w:cs="Arial"/>
                <w:sz w:val="18"/>
                <w:szCs w:val="18"/>
              </w:rPr>
              <w:t>,</w:t>
            </w:r>
            <w:r w:rsidRPr="00F959D0">
              <w:rPr>
                <w:rFonts w:ascii="Arial" w:hAnsi="Arial" w:cs="Arial"/>
                <w:sz w:val="18"/>
                <w:szCs w:val="18"/>
              </w:rPr>
              <w:t>703)</w:t>
            </w:r>
          </w:p>
        </w:tc>
      </w:tr>
      <w:tr w:rsidR="005D013E" w:rsidRPr="00587444" w14:paraId="4B39B842" w14:textId="77777777" w:rsidTr="00DD69E7">
        <w:trPr>
          <w:trHeight w:hRule="exact" w:val="280"/>
        </w:trPr>
        <w:tc>
          <w:tcPr>
            <w:tcW w:w="2160" w:type="pct"/>
            <w:vAlign w:val="center"/>
          </w:tcPr>
          <w:p w14:paraId="4A34CED8"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Unwinding – changes due to the lapse of time</w:t>
            </w:r>
          </w:p>
        </w:tc>
        <w:tc>
          <w:tcPr>
            <w:tcW w:w="558" w:type="pct"/>
            <w:vAlign w:val="bottom"/>
          </w:tcPr>
          <w:p w14:paraId="66F00B02" w14:textId="2FE4671E"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(76)</w:t>
            </w:r>
          </w:p>
        </w:tc>
        <w:tc>
          <w:tcPr>
            <w:tcW w:w="558" w:type="pct"/>
            <w:vAlign w:val="bottom"/>
          </w:tcPr>
          <w:p w14:paraId="21E34410" w14:textId="6854A8D6"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(135)</w:t>
            </w:r>
          </w:p>
        </w:tc>
        <w:tc>
          <w:tcPr>
            <w:tcW w:w="559" w:type="pct"/>
            <w:vAlign w:val="bottom"/>
          </w:tcPr>
          <w:p w14:paraId="26B6E8B7" w14:textId="12DE09C3"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1</w:t>
            </w:r>
            <w:r>
              <w:rPr>
                <w:rFonts w:ascii="Arial" w:hAnsi="Arial" w:cs="Arial"/>
                <w:sz w:val="18"/>
                <w:szCs w:val="18"/>
              </w:rPr>
              <w:t>,</w:t>
            </w:r>
            <w:r w:rsidRPr="00F959D0">
              <w:rPr>
                <w:rFonts w:ascii="Arial" w:hAnsi="Arial" w:cs="Arial"/>
                <w:sz w:val="18"/>
                <w:szCs w:val="18"/>
              </w:rPr>
              <w:t xml:space="preserve">428 </w:t>
            </w:r>
          </w:p>
        </w:tc>
        <w:tc>
          <w:tcPr>
            <w:tcW w:w="547" w:type="pct"/>
            <w:vAlign w:val="bottom"/>
          </w:tcPr>
          <w:p w14:paraId="520A7238" w14:textId="6B294685"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2</w:t>
            </w:r>
            <w:r>
              <w:rPr>
                <w:rFonts w:ascii="Arial" w:hAnsi="Arial" w:cs="Arial"/>
                <w:sz w:val="18"/>
                <w:szCs w:val="18"/>
              </w:rPr>
              <w:t>,</w:t>
            </w:r>
            <w:r w:rsidRPr="00F959D0">
              <w:rPr>
                <w:rFonts w:ascii="Arial" w:hAnsi="Arial" w:cs="Arial"/>
                <w:sz w:val="18"/>
                <w:szCs w:val="18"/>
              </w:rPr>
              <w:t xml:space="preserve">779 </w:t>
            </w:r>
          </w:p>
        </w:tc>
        <w:tc>
          <w:tcPr>
            <w:tcW w:w="618" w:type="pct"/>
            <w:gridSpan w:val="2"/>
            <w:vAlign w:val="bottom"/>
          </w:tcPr>
          <w:p w14:paraId="75CCC1F5" w14:textId="29833D80"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3</w:t>
            </w:r>
            <w:r>
              <w:rPr>
                <w:rFonts w:ascii="Arial" w:hAnsi="Arial" w:cs="Arial"/>
                <w:sz w:val="18"/>
                <w:szCs w:val="18"/>
              </w:rPr>
              <w:t>,</w:t>
            </w:r>
            <w:r w:rsidRPr="00F959D0">
              <w:rPr>
                <w:rFonts w:ascii="Arial" w:hAnsi="Arial" w:cs="Arial"/>
                <w:sz w:val="18"/>
                <w:szCs w:val="18"/>
              </w:rPr>
              <w:t xml:space="preserve">996 </w:t>
            </w:r>
          </w:p>
        </w:tc>
      </w:tr>
      <w:tr w:rsidR="005D013E" w:rsidRPr="00587444" w14:paraId="0739A3AE" w14:textId="77777777" w:rsidTr="00DD69E7">
        <w:trPr>
          <w:trHeight w:val="251"/>
        </w:trPr>
        <w:tc>
          <w:tcPr>
            <w:tcW w:w="2160" w:type="pct"/>
            <w:vAlign w:val="center"/>
          </w:tcPr>
          <w:p w14:paraId="005E9752"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Other</w:t>
            </w:r>
          </w:p>
        </w:tc>
        <w:tc>
          <w:tcPr>
            <w:tcW w:w="558" w:type="pct"/>
            <w:vAlign w:val="bottom"/>
          </w:tcPr>
          <w:p w14:paraId="47DFC203" w14:textId="2ADB219B" w:rsidR="005D013E" w:rsidRPr="00587444" w:rsidRDefault="005D013E" w:rsidP="005D013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8" w:type="pct"/>
            <w:vAlign w:val="bottom"/>
          </w:tcPr>
          <w:p w14:paraId="6E22C0C9" w14:textId="33A50370" w:rsidR="005D013E" w:rsidRPr="00587444" w:rsidRDefault="005D013E" w:rsidP="005D013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9" w:type="pct"/>
            <w:vAlign w:val="bottom"/>
          </w:tcPr>
          <w:p w14:paraId="464AC320" w14:textId="5C81A824" w:rsidR="005D013E" w:rsidRPr="00587444" w:rsidRDefault="005D013E" w:rsidP="005D013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47" w:type="pct"/>
            <w:vAlign w:val="bottom"/>
          </w:tcPr>
          <w:p w14:paraId="3D2C6FE0" w14:textId="751C5FB7"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8</w:t>
            </w:r>
            <w:r>
              <w:rPr>
                <w:rFonts w:ascii="Arial" w:hAnsi="Arial" w:cs="Arial"/>
                <w:sz w:val="18"/>
                <w:szCs w:val="18"/>
              </w:rPr>
              <w:t>,</w:t>
            </w:r>
            <w:r w:rsidRPr="00F959D0">
              <w:rPr>
                <w:rFonts w:ascii="Arial" w:hAnsi="Arial" w:cs="Arial"/>
                <w:sz w:val="18"/>
                <w:szCs w:val="18"/>
              </w:rPr>
              <w:t xml:space="preserve">407 </w:t>
            </w:r>
          </w:p>
        </w:tc>
        <w:tc>
          <w:tcPr>
            <w:tcW w:w="618" w:type="pct"/>
            <w:gridSpan w:val="2"/>
            <w:vAlign w:val="bottom"/>
          </w:tcPr>
          <w:p w14:paraId="6CCCC8A0" w14:textId="5C90EC3C"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8</w:t>
            </w:r>
            <w:r>
              <w:rPr>
                <w:rFonts w:ascii="Arial" w:hAnsi="Arial" w:cs="Arial"/>
                <w:sz w:val="18"/>
                <w:szCs w:val="18"/>
              </w:rPr>
              <w:t>,</w:t>
            </w:r>
            <w:r w:rsidRPr="00F959D0">
              <w:rPr>
                <w:rFonts w:ascii="Arial" w:hAnsi="Arial" w:cs="Arial"/>
                <w:sz w:val="18"/>
                <w:szCs w:val="18"/>
              </w:rPr>
              <w:t xml:space="preserve">407 </w:t>
            </w:r>
          </w:p>
        </w:tc>
      </w:tr>
      <w:tr w:rsidR="005D013E" w:rsidRPr="00587444" w14:paraId="1AF15312" w14:textId="77777777" w:rsidTr="00DD69E7">
        <w:trPr>
          <w:trHeight w:val="148"/>
        </w:trPr>
        <w:tc>
          <w:tcPr>
            <w:tcW w:w="2160" w:type="pct"/>
            <w:vAlign w:val="center"/>
          </w:tcPr>
          <w:p w14:paraId="6DA5AAFE" w14:textId="77777777" w:rsidR="005D013E"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foreign exchange gain/loss on loss </w:t>
            </w:r>
          </w:p>
          <w:p w14:paraId="4948FFEF" w14:textId="4AA9C2DE"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allowances</w:t>
            </w:r>
          </w:p>
        </w:tc>
        <w:tc>
          <w:tcPr>
            <w:tcW w:w="558" w:type="pct"/>
            <w:tcBorders>
              <w:top w:val="nil"/>
              <w:left w:val="nil"/>
              <w:bottom w:val="single" w:sz="4" w:space="0" w:color="auto"/>
              <w:right w:val="nil"/>
            </w:tcBorders>
            <w:vAlign w:val="bottom"/>
          </w:tcPr>
          <w:p w14:paraId="108F56BC" w14:textId="3EC3A445" w:rsidR="005D013E" w:rsidRPr="00587444" w:rsidRDefault="005D013E" w:rsidP="005D013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8" w:type="pct"/>
            <w:tcBorders>
              <w:top w:val="nil"/>
              <w:left w:val="nil"/>
              <w:bottom w:val="single" w:sz="4" w:space="0" w:color="auto"/>
              <w:right w:val="nil"/>
            </w:tcBorders>
            <w:vAlign w:val="bottom"/>
          </w:tcPr>
          <w:p w14:paraId="65FF14C7" w14:textId="7281C92C" w:rsidR="005D013E" w:rsidRPr="00587444" w:rsidRDefault="005D013E" w:rsidP="005D013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559" w:type="pct"/>
            <w:tcBorders>
              <w:top w:val="nil"/>
              <w:left w:val="nil"/>
              <w:bottom w:val="single" w:sz="4" w:space="0" w:color="auto"/>
              <w:right w:val="nil"/>
            </w:tcBorders>
            <w:vAlign w:val="bottom"/>
          </w:tcPr>
          <w:p w14:paraId="05CD1620" w14:textId="780FA294"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(414)</w:t>
            </w:r>
          </w:p>
        </w:tc>
        <w:tc>
          <w:tcPr>
            <w:tcW w:w="547" w:type="pct"/>
            <w:tcBorders>
              <w:top w:val="nil"/>
              <w:left w:val="nil"/>
              <w:bottom w:val="single" w:sz="4" w:space="0" w:color="auto"/>
              <w:right w:val="nil"/>
            </w:tcBorders>
            <w:vAlign w:val="bottom"/>
          </w:tcPr>
          <w:p w14:paraId="27D67875" w14:textId="0ADD02E0"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61 </w:t>
            </w:r>
          </w:p>
        </w:tc>
        <w:tc>
          <w:tcPr>
            <w:tcW w:w="618" w:type="pct"/>
            <w:gridSpan w:val="2"/>
            <w:tcBorders>
              <w:top w:val="nil"/>
              <w:left w:val="nil"/>
              <w:bottom w:val="single" w:sz="4" w:space="0" w:color="auto"/>
              <w:right w:val="nil"/>
            </w:tcBorders>
            <w:vAlign w:val="bottom"/>
          </w:tcPr>
          <w:p w14:paraId="69D7E822" w14:textId="5BC40FA2"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(353)</w:t>
            </w:r>
          </w:p>
        </w:tc>
      </w:tr>
      <w:tr w:rsidR="005D013E" w:rsidRPr="00587444" w14:paraId="4A8354E5" w14:textId="77777777" w:rsidTr="00DD69E7">
        <w:trPr>
          <w:trHeight w:val="33"/>
        </w:trPr>
        <w:tc>
          <w:tcPr>
            <w:tcW w:w="2160" w:type="pct"/>
            <w:vAlign w:val="center"/>
          </w:tcPr>
          <w:p w14:paraId="370C908A" w14:textId="00AA55AF" w:rsidR="005D013E" w:rsidRPr="00587444" w:rsidRDefault="005D013E" w:rsidP="005D013E">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3</w:t>
            </w:r>
          </w:p>
        </w:tc>
        <w:tc>
          <w:tcPr>
            <w:tcW w:w="558" w:type="pct"/>
            <w:tcBorders>
              <w:top w:val="single" w:sz="4" w:space="0" w:color="auto"/>
              <w:left w:val="nil"/>
              <w:bottom w:val="single" w:sz="12" w:space="0" w:color="auto"/>
              <w:right w:val="nil"/>
            </w:tcBorders>
            <w:shd w:val="clear" w:color="auto" w:fill="auto"/>
            <w:vAlign w:val="bottom"/>
          </w:tcPr>
          <w:p w14:paraId="7811BE0B" w14:textId="0B98A5E7"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sz w:val="18"/>
                <w:szCs w:val="18"/>
                <w:lang w:val="en-GB"/>
              </w:rPr>
            </w:pPr>
            <w:r w:rsidRPr="00F959D0">
              <w:rPr>
                <w:rFonts w:ascii="Arial" w:hAnsi="Arial" w:cs="Arial"/>
                <w:b/>
                <w:bCs/>
                <w:sz w:val="18"/>
                <w:szCs w:val="18"/>
              </w:rPr>
              <w:t xml:space="preserve"> 42</w:t>
            </w:r>
            <w:r>
              <w:rPr>
                <w:rFonts w:ascii="Arial" w:hAnsi="Arial" w:cs="Arial"/>
                <w:b/>
                <w:bCs/>
                <w:sz w:val="18"/>
                <w:szCs w:val="18"/>
              </w:rPr>
              <w:t>,</w:t>
            </w:r>
            <w:r w:rsidRPr="00F959D0">
              <w:rPr>
                <w:rFonts w:ascii="Arial" w:hAnsi="Arial" w:cs="Arial"/>
                <w:b/>
                <w:bCs/>
                <w:sz w:val="18"/>
                <w:szCs w:val="18"/>
              </w:rPr>
              <w:t xml:space="preserve">543 </w:t>
            </w:r>
          </w:p>
        </w:tc>
        <w:tc>
          <w:tcPr>
            <w:tcW w:w="558" w:type="pct"/>
            <w:tcBorders>
              <w:top w:val="single" w:sz="4" w:space="0" w:color="auto"/>
              <w:left w:val="nil"/>
              <w:bottom w:val="single" w:sz="12" w:space="0" w:color="auto"/>
              <w:right w:val="nil"/>
            </w:tcBorders>
            <w:shd w:val="clear" w:color="auto" w:fill="auto"/>
            <w:vAlign w:val="bottom"/>
          </w:tcPr>
          <w:p w14:paraId="5BB4A9E0" w14:textId="7A213F8B"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sz w:val="18"/>
                <w:szCs w:val="18"/>
                <w:lang w:val="en-GB"/>
              </w:rPr>
            </w:pPr>
            <w:r w:rsidRPr="00F959D0">
              <w:rPr>
                <w:rFonts w:ascii="Arial" w:hAnsi="Arial" w:cs="Arial"/>
                <w:b/>
                <w:bCs/>
                <w:sz w:val="18"/>
                <w:szCs w:val="18"/>
              </w:rPr>
              <w:t xml:space="preserve"> 128</w:t>
            </w:r>
            <w:r>
              <w:rPr>
                <w:rFonts w:ascii="Arial" w:hAnsi="Arial" w:cs="Arial"/>
                <w:b/>
                <w:bCs/>
                <w:sz w:val="18"/>
                <w:szCs w:val="18"/>
              </w:rPr>
              <w:t>,</w:t>
            </w:r>
            <w:r w:rsidRPr="00F959D0">
              <w:rPr>
                <w:rFonts w:ascii="Arial" w:hAnsi="Arial" w:cs="Arial"/>
                <w:b/>
                <w:bCs/>
                <w:sz w:val="18"/>
                <w:szCs w:val="18"/>
              </w:rPr>
              <w:t xml:space="preserve">588 </w:t>
            </w:r>
          </w:p>
        </w:tc>
        <w:tc>
          <w:tcPr>
            <w:tcW w:w="559" w:type="pct"/>
            <w:tcBorders>
              <w:top w:val="single" w:sz="4" w:space="0" w:color="auto"/>
              <w:left w:val="nil"/>
              <w:bottom w:val="single" w:sz="12" w:space="0" w:color="auto"/>
              <w:right w:val="nil"/>
            </w:tcBorders>
            <w:shd w:val="clear" w:color="auto" w:fill="auto"/>
            <w:vAlign w:val="bottom"/>
          </w:tcPr>
          <w:p w14:paraId="3CE5D635" w14:textId="688FB347"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sz w:val="18"/>
                <w:szCs w:val="18"/>
                <w:lang w:val="en-GB"/>
              </w:rPr>
            </w:pPr>
            <w:r w:rsidRPr="00F959D0">
              <w:rPr>
                <w:rFonts w:ascii="Arial" w:hAnsi="Arial" w:cs="Arial"/>
                <w:b/>
                <w:bCs/>
                <w:sz w:val="18"/>
                <w:szCs w:val="18"/>
              </w:rPr>
              <w:t xml:space="preserve"> 267</w:t>
            </w:r>
            <w:r>
              <w:rPr>
                <w:rFonts w:ascii="Arial" w:hAnsi="Arial" w:cs="Arial"/>
                <w:b/>
                <w:bCs/>
                <w:sz w:val="18"/>
                <w:szCs w:val="18"/>
              </w:rPr>
              <w:t>,</w:t>
            </w:r>
            <w:r w:rsidRPr="00F959D0">
              <w:rPr>
                <w:rFonts w:ascii="Arial" w:hAnsi="Arial" w:cs="Arial"/>
                <w:b/>
                <w:bCs/>
                <w:sz w:val="18"/>
                <w:szCs w:val="18"/>
              </w:rPr>
              <w:t xml:space="preserve">359 </w:t>
            </w:r>
          </w:p>
        </w:tc>
        <w:tc>
          <w:tcPr>
            <w:tcW w:w="547" w:type="pct"/>
            <w:tcBorders>
              <w:top w:val="single" w:sz="4" w:space="0" w:color="auto"/>
              <w:left w:val="nil"/>
              <w:bottom w:val="single" w:sz="12" w:space="0" w:color="auto"/>
              <w:right w:val="nil"/>
            </w:tcBorders>
            <w:shd w:val="clear" w:color="auto" w:fill="auto"/>
            <w:vAlign w:val="bottom"/>
          </w:tcPr>
          <w:p w14:paraId="5857954E" w14:textId="6BDD8754"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sz w:val="18"/>
                <w:szCs w:val="18"/>
                <w:lang w:val="en-GB"/>
              </w:rPr>
            </w:pPr>
            <w:r w:rsidRPr="00F959D0">
              <w:rPr>
                <w:rFonts w:ascii="Arial" w:hAnsi="Arial" w:cs="Arial"/>
                <w:b/>
                <w:bCs/>
                <w:sz w:val="18"/>
                <w:szCs w:val="18"/>
              </w:rPr>
              <w:t xml:space="preserve"> 32</w:t>
            </w:r>
            <w:r>
              <w:rPr>
                <w:rFonts w:ascii="Arial" w:hAnsi="Arial" w:cs="Arial"/>
                <w:b/>
                <w:bCs/>
                <w:sz w:val="18"/>
                <w:szCs w:val="18"/>
              </w:rPr>
              <w:t>,</w:t>
            </w:r>
            <w:r w:rsidRPr="00F959D0">
              <w:rPr>
                <w:rFonts w:ascii="Arial" w:hAnsi="Arial" w:cs="Arial"/>
                <w:b/>
                <w:bCs/>
                <w:sz w:val="18"/>
                <w:szCs w:val="18"/>
              </w:rPr>
              <w:t xml:space="preserve">267 </w:t>
            </w:r>
          </w:p>
        </w:tc>
        <w:tc>
          <w:tcPr>
            <w:tcW w:w="618" w:type="pct"/>
            <w:gridSpan w:val="2"/>
            <w:tcBorders>
              <w:top w:val="single" w:sz="4" w:space="0" w:color="auto"/>
              <w:left w:val="nil"/>
              <w:bottom w:val="single" w:sz="12" w:space="0" w:color="auto"/>
              <w:right w:val="nil"/>
            </w:tcBorders>
            <w:shd w:val="clear" w:color="auto" w:fill="auto"/>
            <w:vAlign w:val="bottom"/>
          </w:tcPr>
          <w:p w14:paraId="3307BA50" w14:textId="2C9D87DF"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sz w:val="18"/>
                <w:szCs w:val="18"/>
                <w:lang w:val="en-GB"/>
              </w:rPr>
            </w:pPr>
            <w:r w:rsidRPr="00F959D0">
              <w:rPr>
                <w:rFonts w:ascii="Arial" w:hAnsi="Arial" w:cs="Arial"/>
                <w:b/>
                <w:bCs/>
                <w:sz w:val="18"/>
                <w:szCs w:val="18"/>
              </w:rPr>
              <w:t xml:space="preserve"> 470</w:t>
            </w:r>
            <w:r>
              <w:rPr>
                <w:rFonts w:ascii="Arial" w:hAnsi="Arial" w:cs="Arial"/>
                <w:b/>
                <w:bCs/>
                <w:sz w:val="18"/>
                <w:szCs w:val="18"/>
              </w:rPr>
              <w:t>,</w:t>
            </w:r>
            <w:r w:rsidRPr="00F959D0">
              <w:rPr>
                <w:rFonts w:ascii="Arial" w:hAnsi="Arial" w:cs="Arial"/>
                <w:b/>
                <w:bCs/>
                <w:sz w:val="18"/>
                <w:szCs w:val="18"/>
              </w:rPr>
              <w:t xml:space="preserve">757 </w:t>
            </w:r>
          </w:p>
        </w:tc>
      </w:tr>
      <w:bookmarkEnd w:id="907"/>
    </w:tbl>
    <w:p w14:paraId="2B5CBA1F" w14:textId="77777777" w:rsidR="00587444" w:rsidRPr="00587444" w:rsidRDefault="00587444" w:rsidP="00587444">
      <w:pPr>
        <w:suppressAutoHyphens w:val="0"/>
        <w:autoSpaceDN/>
        <w:rPr>
          <w:rFonts w:ascii="Arial" w:eastAsia="Calibri" w:hAnsi="Arial" w:cs="Arial"/>
          <w:noProof/>
          <w:sz w:val="20"/>
          <w:szCs w:val="20"/>
          <w:lang w:val="en-GB"/>
        </w:rPr>
      </w:pPr>
    </w:p>
    <w:p w14:paraId="1F5D0471" w14:textId="77777777" w:rsidR="00587444" w:rsidRPr="00587444" w:rsidRDefault="00587444" w:rsidP="00587444">
      <w:pPr>
        <w:suppressAutoHyphens w:val="0"/>
        <w:autoSpaceDN/>
        <w:rPr>
          <w:rFonts w:ascii="Arial" w:eastAsia="Calibri" w:hAnsi="Arial" w:cs="Arial"/>
          <w:noProof/>
          <w:sz w:val="20"/>
          <w:szCs w:val="20"/>
          <w:lang w:val="en-GB"/>
        </w:rPr>
      </w:pPr>
    </w:p>
    <w:tbl>
      <w:tblPr>
        <w:tblpPr w:leftFromText="180" w:rightFromText="180" w:vertAnchor="text" w:horzAnchor="margin" w:tblpY="25"/>
        <w:tblW w:w="4978" w:type="pct"/>
        <w:tblLayout w:type="fixed"/>
        <w:tblLook w:val="0000" w:firstRow="0" w:lastRow="0" w:firstColumn="0" w:lastColumn="0" w:noHBand="0" w:noVBand="0"/>
      </w:tblPr>
      <w:tblGrid>
        <w:gridCol w:w="4028"/>
        <w:gridCol w:w="1039"/>
        <w:gridCol w:w="1039"/>
        <w:gridCol w:w="1041"/>
        <w:gridCol w:w="1021"/>
        <w:gridCol w:w="1131"/>
        <w:gridCol w:w="15"/>
      </w:tblGrid>
      <w:tr w:rsidR="00587444" w:rsidRPr="00587444" w14:paraId="4B67EED7" w14:textId="77777777" w:rsidTr="00DD69E7">
        <w:trPr>
          <w:gridAfter w:val="1"/>
          <w:wAfter w:w="8" w:type="pct"/>
          <w:trHeight w:val="46"/>
        </w:trPr>
        <w:tc>
          <w:tcPr>
            <w:tcW w:w="2162" w:type="pct"/>
          </w:tcPr>
          <w:p w14:paraId="4E8019F9"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Group and Bank</w:t>
            </w:r>
          </w:p>
        </w:tc>
        <w:tc>
          <w:tcPr>
            <w:tcW w:w="2830" w:type="pct"/>
            <w:gridSpan w:val="5"/>
            <w:vAlign w:val="bottom"/>
          </w:tcPr>
          <w:p w14:paraId="237144C5"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743611D4" w14:textId="77777777" w:rsidTr="004732E7">
        <w:trPr>
          <w:trHeight w:val="46"/>
        </w:trPr>
        <w:tc>
          <w:tcPr>
            <w:tcW w:w="2162" w:type="pct"/>
          </w:tcPr>
          <w:p w14:paraId="6D428D90" w14:textId="7EE6FF89"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B3108A">
              <w:rPr>
                <w:rFonts w:ascii="Arial" w:eastAsia="Calibri" w:hAnsi="Arial" w:cs="Arial"/>
                <w:b/>
                <w:bCs/>
                <w:sz w:val="18"/>
                <w:szCs w:val="18"/>
                <w:lang w:val="en-GB"/>
              </w:rPr>
              <w:t>2</w:t>
            </w:r>
          </w:p>
        </w:tc>
        <w:tc>
          <w:tcPr>
            <w:tcW w:w="558" w:type="pct"/>
            <w:vAlign w:val="bottom"/>
          </w:tcPr>
          <w:p w14:paraId="2D3DB6E3"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558" w:type="pct"/>
            <w:vAlign w:val="bottom"/>
          </w:tcPr>
          <w:p w14:paraId="339DF9C2"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559" w:type="pct"/>
            <w:vAlign w:val="bottom"/>
          </w:tcPr>
          <w:p w14:paraId="4E835267"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548" w:type="pct"/>
            <w:vAlign w:val="bottom"/>
          </w:tcPr>
          <w:p w14:paraId="1EFD2BD6"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15" w:type="pct"/>
            <w:gridSpan w:val="2"/>
            <w:vAlign w:val="bottom"/>
          </w:tcPr>
          <w:p w14:paraId="7187723A"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4732E7" w:rsidRPr="00587444" w14:paraId="2DD554CA" w14:textId="77777777" w:rsidTr="004732E7">
        <w:trPr>
          <w:trHeight w:val="46"/>
        </w:trPr>
        <w:tc>
          <w:tcPr>
            <w:tcW w:w="2162" w:type="pct"/>
          </w:tcPr>
          <w:p w14:paraId="5956EE78" w14:textId="77777777" w:rsidR="004732E7" w:rsidRPr="00587444" w:rsidRDefault="004732E7" w:rsidP="004732E7">
            <w:pPr>
              <w:suppressAutoHyphens w:val="0"/>
              <w:autoSpaceDN/>
              <w:rPr>
                <w:rFonts w:ascii="Arial" w:eastAsia="Calibri" w:hAnsi="Arial" w:cs="Arial"/>
                <w:b/>
                <w:bCs/>
                <w:sz w:val="18"/>
                <w:szCs w:val="18"/>
                <w:lang w:val="en-GB"/>
              </w:rPr>
            </w:pPr>
          </w:p>
        </w:tc>
        <w:tc>
          <w:tcPr>
            <w:tcW w:w="558" w:type="pct"/>
          </w:tcPr>
          <w:p w14:paraId="7707668E" w14:textId="7EAB0F2A"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58" w:type="pct"/>
          </w:tcPr>
          <w:p w14:paraId="71F6442D" w14:textId="3B12444E"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59" w:type="pct"/>
          </w:tcPr>
          <w:p w14:paraId="0FA27673" w14:textId="30BD3941"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548" w:type="pct"/>
          </w:tcPr>
          <w:p w14:paraId="66A6D63E" w14:textId="4983C569"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15" w:type="pct"/>
            <w:gridSpan w:val="2"/>
          </w:tcPr>
          <w:p w14:paraId="2975F8C5" w14:textId="2E2F0801"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4732E7" w:rsidRPr="00587444" w14:paraId="68A2D5D5" w14:textId="77777777" w:rsidTr="004732E7">
        <w:trPr>
          <w:trHeight w:hRule="exact" w:val="111"/>
        </w:trPr>
        <w:tc>
          <w:tcPr>
            <w:tcW w:w="2162" w:type="pct"/>
          </w:tcPr>
          <w:p w14:paraId="6C229E33" w14:textId="77777777" w:rsidR="004732E7" w:rsidRPr="00587444" w:rsidRDefault="004732E7" w:rsidP="004732E7">
            <w:pPr>
              <w:suppressAutoHyphens w:val="0"/>
              <w:autoSpaceDN/>
              <w:rPr>
                <w:rFonts w:ascii="Arial" w:eastAsia="Calibri" w:hAnsi="Arial" w:cs="Arial"/>
                <w:b/>
                <w:bCs/>
                <w:sz w:val="18"/>
                <w:szCs w:val="18"/>
                <w:lang w:val="en-GB"/>
              </w:rPr>
            </w:pPr>
          </w:p>
        </w:tc>
        <w:tc>
          <w:tcPr>
            <w:tcW w:w="558" w:type="pct"/>
          </w:tcPr>
          <w:p w14:paraId="071BFC0C"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558" w:type="pct"/>
          </w:tcPr>
          <w:p w14:paraId="57A11307"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559" w:type="pct"/>
          </w:tcPr>
          <w:p w14:paraId="5963D5FF"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548" w:type="pct"/>
          </w:tcPr>
          <w:p w14:paraId="66158B66"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15" w:type="pct"/>
            <w:gridSpan w:val="2"/>
          </w:tcPr>
          <w:p w14:paraId="6391BA3E" w14:textId="77777777" w:rsidR="004732E7" w:rsidRPr="00587444" w:rsidRDefault="004732E7" w:rsidP="004732E7">
            <w:pPr>
              <w:suppressAutoHyphens w:val="0"/>
              <w:autoSpaceDN/>
              <w:jc w:val="right"/>
              <w:rPr>
                <w:rFonts w:ascii="Arial" w:eastAsia="Calibri" w:hAnsi="Arial" w:cs="Arial"/>
                <w:b/>
                <w:sz w:val="18"/>
                <w:szCs w:val="18"/>
                <w:lang w:val="en-GB"/>
              </w:rPr>
            </w:pPr>
          </w:p>
        </w:tc>
      </w:tr>
      <w:tr w:rsidR="005D013E" w:rsidRPr="00587444" w14:paraId="5EC789BD" w14:textId="77777777" w:rsidTr="004732E7">
        <w:trPr>
          <w:trHeight w:hRule="exact" w:val="280"/>
        </w:trPr>
        <w:tc>
          <w:tcPr>
            <w:tcW w:w="2162" w:type="pct"/>
            <w:vAlign w:val="bottom"/>
          </w:tcPr>
          <w:p w14:paraId="49F22924" w14:textId="5EA3E8DC"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2</w:t>
            </w:r>
          </w:p>
        </w:tc>
        <w:tc>
          <w:tcPr>
            <w:tcW w:w="558" w:type="pct"/>
            <w:vAlign w:val="bottom"/>
          </w:tcPr>
          <w:p w14:paraId="6A211EF8" w14:textId="54FAD166" w:rsidR="005D013E" w:rsidRPr="00587444" w:rsidRDefault="005D013E" w:rsidP="005D013E">
            <w:pPr>
              <w:suppressAutoHyphens w:val="0"/>
              <w:autoSpaceDN/>
              <w:jc w:val="right"/>
              <w:rPr>
                <w:rFonts w:ascii="Arial" w:eastAsia="Calibri" w:hAnsi="Arial" w:cs="Arial"/>
                <w:sz w:val="18"/>
                <w:szCs w:val="18"/>
                <w:lang w:val="en-GB"/>
              </w:rPr>
            </w:pPr>
            <w:r w:rsidRPr="000E026D">
              <w:rPr>
                <w:rFonts w:ascii="Arial" w:hAnsi="Arial" w:cs="Arial"/>
                <w:sz w:val="18"/>
                <w:szCs w:val="18"/>
              </w:rPr>
              <w:t xml:space="preserve"> 50</w:t>
            </w:r>
            <w:r>
              <w:rPr>
                <w:rFonts w:ascii="Arial" w:hAnsi="Arial" w:cs="Arial"/>
                <w:sz w:val="18"/>
                <w:szCs w:val="18"/>
              </w:rPr>
              <w:t>,</w:t>
            </w:r>
            <w:r w:rsidRPr="000E026D">
              <w:rPr>
                <w:rFonts w:ascii="Arial" w:hAnsi="Arial" w:cs="Arial"/>
                <w:sz w:val="18"/>
                <w:szCs w:val="18"/>
              </w:rPr>
              <w:t xml:space="preserve">648 </w:t>
            </w:r>
          </w:p>
        </w:tc>
        <w:tc>
          <w:tcPr>
            <w:tcW w:w="558" w:type="pct"/>
            <w:vAlign w:val="bottom"/>
          </w:tcPr>
          <w:p w14:paraId="13AE0895" w14:textId="315CEFDC" w:rsidR="005D013E" w:rsidRPr="00587444" w:rsidRDefault="005D013E" w:rsidP="005D013E">
            <w:pPr>
              <w:suppressAutoHyphens w:val="0"/>
              <w:autoSpaceDN/>
              <w:jc w:val="right"/>
              <w:rPr>
                <w:rFonts w:ascii="Arial" w:eastAsia="Calibri" w:hAnsi="Arial" w:cs="Arial"/>
                <w:sz w:val="18"/>
                <w:szCs w:val="18"/>
                <w:lang w:val="en-GB"/>
              </w:rPr>
            </w:pPr>
            <w:r w:rsidRPr="000E026D">
              <w:rPr>
                <w:rFonts w:ascii="Arial" w:hAnsi="Arial" w:cs="Arial"/>
                <w:sz w:val="18"/>
                <w:szCs w:val="18"/>
              </w:rPr>
              <w:t xml:space="preserve"> 73</w:t>
            </w:r>
            <w:r>
              <w:rPr>
                <w:rFonts w:ascii="Arial" w:hAnsi="Arial" w:cs="Arial"/>
                <w:sz w:val="18"/>
                <w:szCs w:val="18"/>
              </w:rPr>
              <w:t>,</w:t>
            </w:r>
            <w:r w:rsidRPr="000E026D">
              <w:rPr>
                <w:rFonts w:ascii="Arial" w:hAnsi="Arial" w:cs="Arial"/>
                <w:sz w:val="18"/>
                <w:szCs w:val="18"/>
              </w:rPr>
              <w:t xml:space="preserve">768 </w:t>
            </w:r>
          </w:p>
        </w:tc>
        <w:tc>
          <w:tcPr>
            <w:tcW w:w="559" w:type="pct"/>
            <w:vAlign w:val="bottom"/>
          </w:tcPr>
          <w:p w14:paraId="168BF29B" w14:textId="0DCB9FCC" w:rsidR="005D013E" w:rsidRPr="00587444" w:rsidRDefault="005D013E" w:rsidP="005D013E">
            <w:pPr>
              <w:suppressAutoHyphens w:val="0"/>
              <w:autoSpaceDN/>
              <w:jc w:val="right"/>
              <w:rPr>
                <w:rFonts w:ascii="Arial" w:eastAsia="Calibri" w:hAnsi="Arial" w:cs="Arial"/>
                <w:sz w:val="18"/>
                <w:szCs w:val="18"/>
                <w:lang w:val="en-GB"/>
              </w:rPr>
            </w:pPr>
            <w:r w:rsidRPr="000E026D">
              <w:rPr>
                <w:rFonts w:ascii="Arial" w:hAnsi="Arial" w:cs="Arial"/>
                <w:sz w:val="18"/>
                <w:szCs w:val="18"/>
              </w:rPr>
              <w:t xml:space="preserve"> 278</w:t>
            </w:r>
            <w:r>
              <w:rPr>
                <w:rFonts w:ascii="Arial" w:hAnsi="Arial" w:cs="Arial"/>
                <w:sz w:val="18"/>
                <w:szCs w:val="18"/>
              </w:rPr>
              <w:t>,</w:t>
            </w:r>
            <w:r w:rsidRPr="000E026D">
              <w:rPr>
                <w:rFonts w:ascii="Arial" w:hAnsi="Arial" w:cs="Arial"/>
                <w:sz w:val="18"/>
                <w:szCs w:val="18"/>
              </w:rPr>
              <w:t xml:space="preserve">594 </w:t>
            </w:r>
          </w:p>
        </w:tc>
        <w:tc>
          <w:tcPr>
            <w:tcW w:w="548" w:type="pct"/>
            <w:vAlign w:val="bottom"/>
          </w:tcPr>
          <w:p w14:paraId="11E6D9CF" w14:textId="71740F90" w:rsidR="005D013E" w:rsidRPr="00587444" w:rsidRDefault="005D013E" w:rsidP="005D013E">
            <w:pPr>
              <w:suppressAutoHyphens w:val="0"/>
              <w:autoSpaceDN/>
              <w:jc w:val="right"/>
              <w:rPr>
                <w:rFonts w:ascii="Arial" w:eastAsia="Calibri" w:hAnsi="Arial" w:cs="Arial"/>
                <w:sz w:val="18"/>
                <w:szCs w:val="18"/>
                <w:lang w:val="en-GB"/>
              </w:rPr>
            </w:pPr>
            <w:r w:rsidRPr="000E026D">
              <w:rPr>
                <w:rFonts w:ascii="Arial" w:hAnsi="Arial" w:cs="Arial"/>
                <w:sz w:val="18"/>
                <w:szCs w:val="18"/>
              </w:rPr>
              <w:t xml:space="preserve"> 29</w:t>
            </w:r>
            <w:r>
              <w:rPr>
                <w:rFonts w:ascii="Arial" w:hAnsi="Arial" w:cs="Arial"/>
                <w:sz w:val="18"/>
                <w:szCs w:val="18"/>
              </w:rPr>
              <w:t>,</w:t>
            </w:r>
            <w:r w:rsidRPr="000E026D">
              <w:rPr>
                <w:rFonts w:ascii="Arial" w:hAnsi="Arial" w:cs="Arial"/>
                <w:sz w:val="18"/>
                <w:szCs w:val="18"/>
              </w:rPr>
              <w:t xml:space="preserve">124 </w:t>
            </w:r>
          </w:p>
        </w:tc>
        <w:tc>
          <w:tcPr>
            <w:tcW w:w="615" w:type="pct"/>
            <w:gridSpan w:val="2"/>
            <w:vAlign w:val="bottom"/>
          </w:tcPr>
          <w:p w14:paraId="603EA833" w14:textId="4CD354BA" w:rsidR="005D013E" w:rsidRPr="00587444" w:rsidRDefault="005D013E" w:rsidP="005D013E">
            <w:pPr>
              <w:suppressAutoHyphens w:val="0"/>
              <w:autoSpaceDN/>
              <w:jc w:val="right"/>
              <w:rPr>
                <w:rFonts w:ascii="Arial" w:eastAsia="Calibri" w:hAnsi="Arial" w:cs="Arial"/>
                <w:sz w:val="18"/>
                <w:szCs w:val="18"/>
                <w:lang w:val="en-GB"/>
              </w:rPr>
            </w:pPr>
            <w:r w:rsidRPr="000E026D">
              <w:rPr>
                <w:rFonts w:ascii="Arial" w:hAnsi="Arial" w:cs="Arial"/>
                <w:sz w:val="18"/>
                <w:szCs w:val="18"/>
              </w:rPr>
              <w:t xml:space="preserve"> 432</w:t>
            </w:r>
            <w:r>
              <w:rPr>
                <w:rFonts w:ascii="Arial" w:hAnsi="Arial" w:cs="Arial"/>
                <w:sz w:val="18"/>
                <w:szCs w:val="18"/>
              </w:rPr>
              <w:t>,</w:t>
            </w:r>
            <w:r w:rsidRPr="000E026D">
              <w:rPr>
                <w:rFonts w:ascii="Arial" w:hAnsi="Arial" w:cs="Arial"/>
                <w:sz w:val="18"/>
                <w:szCs w:val="18"/>
              </w:rPr>
              <w:t xml:space="preserve">134 </w:t>
            </w:r>
          </w:p>
        </w:tc>
      </w:tr>
      <w:tr w:rsidR="005D013E" w:rsidRPr="00587444" w14:paraId="21869AA9" w14:textId="77777777" w:rsidTr="004732E7">
        <w:trPr>
          <w:trHeight w:hRule="exact" w:val="280"/>
        </w:trPr>
        <w:tc>
          <w:tcPr>
            <w:tcW w:w="2162" w:type="pct"/>
            <w:vAlign w:val="bottom"/>
          </w:tcPr>
          <w:p w14:paraId="27FBF001"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558" w:type="pct"/>
            <w:vAlign w:val="bottom"/>
          </w:tcPr>
          <w:p w14:paraId="07330FC3" w14:textId="77BB2FB8" w:rsidR="005D013E" w:rsidRPr="00587444" w:rsidRDefault="005D013E" w:rsidP="005D013E">
            <w:pPr>
              <w:suppressAutoHyphens w:val="0"/>
              <w:autoSpaceDN/>
              <w:jc w:val="right"/>
              <w:rPr>
                <w:rFonts w:ascii="Arial" w:eastAsia="Calibri" w:hAnsi="Arial" w:cs="Arial"/>
                <w:sz w:val="18"/>
                <w:szCs w:val="18"/>
                <w:lang w:val="hr-HR"/>
              </w:rPr>
            </w:pPr>
            <w:r w:rsidRPr="000E026D">
              <w:rPr>
                <w:rFonts w:ascii="Arial" w:hAnsi="Arial" w:cs="Arial"/>
                <w:sz w:val="18"/>
                <w:szCs w:val="18"/>
              </w:rPr>
              <w:t xml:space="preserve"> 38</w:t>
            </w:r>
            <w:r>
              <w:rPr>
                <w:rFonts w:ascii="Arial" w:hAnsi="Arial" w:cs="Arial"/>
                <w:sz w:val="18"/>
                <w:szCs w:val="18"/>
              </w:rPr>
              <w:t>,</w:t>
            </w:r>
            <w:r w:rsidRPr="000E026D">
              <w:rPr>
                <w:rFonts w:ascii="Arial" w:hAnsi="Arial" w:cs="Arial"/>
                <w:sz w:val="18"/>
                <w:szCs w:val="18"/>
              </w:rPr>
              <w:t xml:space="preserve">771 </w:t>
            </w:r>
          </w:p>
        </w:tc>
        <w:tc>
          <w:tcPr>
            <w:tcW w:w="558" w:type="pct"/>
            <w:vAlign w:val="bottom"/>
          </w:tcPr>
          <w:p w14:paraId="4CF0648F" w14:textId="38B5EB03" w:rsidR="005D013E" w:rsidRPr="00587444" w:rsidRDefault="005D013E" w:rsidP="005D013E">
            <w:pPr>
              <w:suppressAutoHyphens w:val="0"/>
              <w:autoSpaceDN/>
              <w:jc w:val="right"/>
              <w:rPr>
                <w:rFonts w:ascii="Arial" w:eastAsia="Calibri" w:hAnsi="Arial" w:cs="Arial"/>
                <w:sz w:val="18"/>
                <w:szCs w:val="18"/>
                <w:lang w:val="hr-HR"/>
              </w:rPr>
            </w:pPr>
            <w:r w:rsidRPr="000E026D">
              <w:rPr>
                <w:rFonts w:ascii="Arial" w:hAnsi="Arial" w:cs="Arial"/>
                <w:sz w:val="18"/>
                <w:szCs w:val="18"/>
              </w:rPr>
              <w:t xml:space="preserve"> (16</w:t>
            </w:r>
            <w:r>
              <w:rPr>
                <w:rFonts w:ascii="Arial" w:hAnsi="Arial" w:cs="Arial"/>
                <w:sz w:val="18"/>
                <w:szCs w:val="18"/>
              </w:rPr>
              <w:t>,</w:t>
            </w:r>
            <w:r w:rsidRPr="000E026D">
              <w:rPr>
                <w:rFonts w:ascii="Arial" w:hAnsi="Arial" w:cs="Arial"/>
                <w:sz w:val="18"/>
                <w:szCs w:val="18"/>
              </w:rPr>
              <w:t>940)</w:t>
            </w:r>
          </w:p>
        </w:tc>
        <w:tc>
          <w:tcPr>
            <w:tcW w:w="559" w:type="pct"/>
            <w:vAlign w:val="bottom"/>
          </w:tcPr>
          <w:p w14:paraId="3D4EAF0C" w14:textId="19EEEAA6" w:rsidR="005D013E" w:rsidRPr="00587444" w:rsidRDefault="005D013E" w:rsidP="005D013E">
            <w:pPr>
              <w:suppressAutoHyphens w:val="0"/>
              <w:autoSpaceDN/>
              <w:jc w:val="right"/>
              <w:rPr>
                <w:rFonts w:ascii="Arial" w:eastAsia="Calibri" w:hAnsi="Arial" w:cs="Arial"/>
                <w:sz w:val="18"/>
                <w:szCs w:val="18"/>
                <w:lang w:val="hr-HR"/>
              </w:rPr>
            </w:pPr>
            <w:r w:rsidRPr="000E026D">
              <w:rPr>
                <w:rFonts w:ascii="Arial" w:hAnsi="Arial" w:cs="Arial"/>
                <w:sz w:val="18"/>
                <w:szCs w:val="18"/>
              </w:rPr>
              <w:t xml:space="preserve"> (21</w:t>
            </w:r>
            <w:r>
              <w:rPr>
                <w:rFonts w:ascii="Arial" w:hAnsi="Arial" w:cs="Arial"/>
                <w:sz w:val="18"/>
                <w:szCs w:val="18"/>
              </w:rPr>
              <w:t>,</w:t>
            </w:r>
            <w:r w:rsidRPr="000E026D">
              <w:rPr>
                <w:rFonts w:ascii="Arial" w:hAnsi="Arial" w:cs="Arial"/>
                <w:sz w:val="18"/>
                <w:szCs w:val="18"/>
              </w:rPr>
              <w:t>831)</w:t>
            </w:r>
          </w:p>
        </w:tc>
        <w:tc>
          <w:tcPr>
            <w:tcW w:w="548" w:type="pct"/>
            <w:vAlign w:val="bottom"/>
          </w:tcPr>
          <w:p w14:paraId="0E9E24D2" w14:textId="7DAC9C4C" w:rsidR="005D013E" w:rsidRPr="00587444" w:rsidRDefault="005D013E" w:rsidP="005D013E">
            <w:pPr>
              <w:suppressAutoHyphens w:val="0"/>
              <w:autoSpaceDN/>
              <w:jc w:val="right"/>
              <w:rPr>
                <w:rFonts w:ascii="Arial" w:eastAsia="Calibri" w:hAnsi="Arial" w:cs="Arial"/>
                <w:sz w:val="18"/>
                <w:szCs w:val="18"/>
                <w:lang w:val="hr-HR"/>
              </w:rPr>
            </w:pPr>
            <w:r w:rsidRPr="000E026D">
              <w:rPr>
                <w:rFonts w:ascii="Arial" w:hAnsi="Arial" w:cs="Arial"/>
                <w:sz w:val="18"/>
                <w:szCs w:val="18"/>
              </w:rPr>
              <w:t xml:space="preserve"> - </w:t>
            </w:r>
          </w:p>
        </w:tc>
        <w:tc>
          <w:tcPr>
            <w:tcW w:w="615" w:type="pct"/>
            <w:gridSpan w:val="2"/>
            <w:vAlign w:val="bottom"/>
          </w:tcPr>
          <w:p w14:paraId="63F74E60" w14:textId="61F50013" w:rsidR="005D013E" w:rsidRPr="00587444" w:rsidRDefault="005D013E" w:rsidP="005D013E">
            <w:pPr>
              <w:suppressAutoHyphens w:val="0"/>
              <w:autoSpaceDN/>
              <w:jc w:val="right"/>
              <w:rPr>
                <w:rFonts w:ascii="Arial" w:eastAsia="Calibri" w:hAnsi="Arial" w:cs="Arial"/>
                <w:sz w:val="18"/>
                <w:szCs w:val="18"/>
                <w:lang w:val="hr-HR"/>
              </w:rPr>
            </w:pPr>
            <w:r w:rsidRPr="000E026D">
              <w:rPr>
                <w:rFonts w:ascii="Arial" w:hAnsi="Arial" w:cs="Arial"/>
                <w:sz w:val="18"/>
                <w:szCs w:val="18"/>
              </w:rPr>
              <w:t xml:space="preserve"> - </w:t>
            </w:r>
          </w:p>
        </w:tc>
      </w:tr>
      <w:tr w:rsidR="005D013E" w:rsidRPr="00587444" w14:paraId="4E84B328" w14:textId="77777777" w:rsidTr="004732E7">
        <w:trPr>
          <w:trHeight w:hRule="exact" w:val="280"/>
        </w:trPr>
        <w:tc>
          <w:tcPr>
            <w:tcW w:w="2162" w:type="pct"/>
            <w:vAlign w:val="bottom"/>
          </w:tcPr>
          <w:p w14:paraId="43E7FA72"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558" w:type="pct"/>
            <w:vAlign w:val="bottom"/>
          </w:tcPr>
          <w:p w14:paraId="357FB1F8" w14:textId="366DA9F9" w:rsidR="005D013E" w:rsidRPr="00587444" w:rsidRDefault="005D013E" w:rsidP="005D013E">
            <w:pPr>
              <w:suppressAutoHyphens w:val="0"/>
              <w:autoSpaceDN/>
              <w:jc w:val="right"/>
              <w:rPr>
                <w:rFonts w:ascii="Arial" w:eastAsia="Calibri" w:hAnsi="Arial" w:cs="Arial"/>
                <w:sz w:val="18"/>
                <w:szCs w:val="18"/>
                <w:lang w:val="hr-HR"/>
              </w:rPr>
            </w:pPr>
            <w:r w:rsidRPr="000E026D">
              <w:rPr>
                <w:rFonts w:ascii="Arial" w:hAnsi="Arial" w:cs="Arial"/>
                <w:sz w:val="18"/>
                <w:szCs w:val="18"/>
              </w:rPr>
              <w:t xml:space="preserve"> (10</w:t>
            </w:r>
            <w:r>
              <w:rPr>
                <w:rFonts w:ascii="Arial" w:hAnsi="Arial" w:cs="Arial"/>
                <w:sz w:val="18"/>
                <w:szCs w:val="18"/>
              </w:rPr>
              <w:t>,</w:t>
            </w:r>
            <w:r w:rsidRPr="000E026D">
              <w:rPr>
                <w:rFonts w:ascii="Arial" w:hAnsi="Arial" w:cs="Arial"/>
                <w:sz w:val="18"/>
                <w:szCs w:val="18"/>
              </w:rPr>
              <w:t>638)</w:t>
            </w:r>
          </w:p>
        </w:tc>
        <w:tc>
          <w:tcPr>
            <w:tcW w:w="558" w:type="pct"/>
            <w:vAlign w:val="bottom"/>
          </w:tcPr>
          <w:p w14:paraId="7EDB46AA" w14:textId="220B3608" w:rsidR="005D013E" w:rsidRPr="00587444" w:rsidRDefault="005D013E" w:rsidP="005D013E">
            <w:pPr>
              <w:suppressAutoHyphens w:val="0"/>
              <w:autoSpaceDN/>
              <w:jc w:val="right"/>
              <w:rPr>
                <w:rFonts w:ascii="Arial" w:eastAsia="Calibri" w:hAnsi="Arial" w:cs="Arial"/>
                <w:sz w:val="18"/>
                <w:szCs w:val="18"/>
                <w:lang w:val="hr-HR"/>
              </w:rPr>
            </w:pPr>
            <w:r w:rsidRPr="000E026D">
              <w:rPr>
                <w:rFonts w:ascii="Arial" w:hAnsi="Arial" w:cs="Arial"/>
                <w:sz w:val="18"/>
                <w:szCs w:val="18"/>
              </w:rPr>
              <w:t xml:space="preserve"> 11</w:t>
            </w:r>
            <w:r>
              <w:rPr>
                <w:rFonts w:ascii="Arial" w:hAnsi="Arial" w:cs="Arial"/>
                <w:sz w:val="18"/>
                <w:szCs w:val="18"/>
              </w:rPr>
              <w:t>,</w:t>
            </w:r>
            <w:r w:rsidRPr="000E026D">
              <w:rPr>
                <w:rFonts w:ascii="Arial" w:hAnsi="Arial" w:cs="Arial"/>
                <w:sz w:val="18"/>
                <w:szCs w:val="18"/>
              </w:rPr>
              <w:t>09</w:t>
            </w:r>
            <w:r>
              <w:rPr>
                <w:rFonts w:ascii="Arial" w:hAnsi="Arial" w:cs="Arial"/>
                <w:sz w:val="18"/>
                <w:szCs w:val="18"/>
              </w:rPr>
              <w:t>2</w:t>
            </w:r>
          </w:p>
        </w:tc>
        <w:tc>
          <w:tcPr>
            <w:tcW w:w="559" w:type="pct"/>
            <w:vAlign w:val="bottom"/>
          </w:tcPr>
          <w:p w14:paraId="3D32E437" w14:textId="23248FC6" w:rsidR="005D013E" w:rsidRPr="00587444" w:rsidRDefault="005D013E" w:rsidP="005D013E">
            <w:pPr>
              <w:suppressAutoHyphens w:val="0"/>
              <w:autoSpaceDN/>
              <w:jc w:val="right"/>
              <w:rPr>
                <w:rFonts w:ascii="Arial" w:eastAsia="Calibri" w:hAnsi="Arial" w:cs="Arial"/>
                <w:sz w:val="18"/>
                <w:szCs w:val="18"/>
                <w:lang w:val="hr-HR"/>
              </w:rPr>
            </w:pPr>
            <w:r w:rsidRPr="000E026D">
              <w:rPr>
                <w:rFonts w:ascii="Arial" w:hAnsi="Arial" w:cs="Arial"/>
                <w:sz w:val="18"/>
                <w:szCs w:val="18"/>
              </w:rPr>
              <w:t xml:space="preserve"> (454)</w:t>
            </w:r>
          </w:p>
        </w:tc>
        <w:tc>
          <w:tcPr>
            <w:tcW w:w="548" w:type="pct"/>
            <w:vAlign w:val="bottom"/>
          </w:tcPr>
          <w:p w14:paraId="6469E094" w14:textId="4CAC619E" w:rsidR="005D013E" w:rsidRPr="00587444" w:rsidRDefault="005D013E" w:rsidP="005D013E">
            <w:pPr>
              <w:suppressAutoHyphens w:val="0"/>
              <w:autoSpaceDN/>
              <w:jc w:val="right"/>
              <w:rPr>
                <w:rFonts w:ascii="Arial" w:eastAsia="Calibri" w:hAnsi="Arial" w:cs="Arial"/>
                <w:sz w:val="18"/>
                <w:szCs w:val="18"/>
                <w:lang w:val="hr-HR"/>
              </w:rPr>
            </w:pPr>
            <w:r w:rsidRPr="000E026D">
              <w:rPr>
                <w:rFonts w:ascii="Arial" w:hAnsi="Arial" w:cs="Arial"/>
                <w:sz w:val="18"/>
                <w:szCs w:val="18"/>
              </w:rPr>
              <w:t xml:space="preserve"> - </w:t>
            </w:r>
          </w:p>
        </w:tc>
        <w:tc>
          <w:tcPr>
            <w:tcW w:w="615" w:type="pct"/>
            <w:gridSpan w:val="2"/>
            <w:vAlign w:val="bottom"/>
          </w:tcPr>
          <w:p w14:paraId="4CD97C5C" w14:textId="0C29B734" w:rsidR="005D013E" w:rsidRPr="00587444" w:rsidRDefault="005D013E" w:rsidP="005D013E">
            <w:pPr>
              <w:suppressAutoHyphens w:val="0"/>
              <w:autoSpaceDN/>
              <w:jc w:val="right"/>
              <w:rPr>
                <w:rFonts w:ascii="Arial" w:eastAsia="Calibri" w:hAnsi="Arial" w:cs="Arial"/>
                <w:sz w:val="18"/>
                <w:szCs w:val="18"/>
                <w:lang w:val="hr-HR"/>
              </w:rPr>
            </w:pPr>
            <w:r w:rsidRPr="000E026D">
              <w:rPr>
                <w:rFonts w:ascii="Arial" w:hAnsi="Arial" w:cs="Arial"/>
                <w:sz w:val="18"/>
                <w:szCs w:val="18"/>
              </w:rPr>
              <w:t xml:space="preserve"> - </w:t>
            </w:r>
          </w:p>
        </w:tc>
      </w:tr>
      <w:tr w:rsidR="005D013E" w:rsidRPr="00587444" w14:paraId="58975AE7" w14:textId="77777777" w:rsidTr="004732E7">
        <w:trPr>
          <w:trHeight w:hRule="exact" w:val="280"/>
        </w:trPr>
        <w:tc>
          <w:tcPr>
            <w:tcW w:w="2162" w:type="pct"/>
            <w:vAlign w:val="bottom"/>
          </w:tcPr>
          <w:p w14:paraId="53D9E849"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558" w:type="pct"/>
            <w:vAlign w:val="bottom"/>
          </w:tcPr>
          <w:p w14:paraId="69B121CB" w14:textId="37660056" w:rsidR="005D013E" w:rsidRPr="00587444" w:rsidRDefault="005D013E" w:rsidP="005D013E">
            <w:pPr>
              <w:suppressAutoHyphens w:val="0"/>
              <w:autoSpaceDN/>
              <w:jc w:val="right"/>
              <w:rPr>
                <w:rFonts w:ascii="Arial" w:eastAsia="Calibri" w:hAnsi="Arial" w:cs="Arial"/>
                <w:sz w:val="18"/>
                <w:szCs w:val="18"/>
                <w:lang w:val="en-GB"/>
              </w:rPr>
            </w:pPr>
            <w:r w:rsidRPr="000E026D">
              <w:rPr>
                <w:rFonts w:ascii="Arial" w:hAnsi="Arial" w:cs="Arial"/>
                <w:sz w:val="18"/>
                <w:szCs w:val="18"/>
              </w:rPr>
              <w:t xml:space="preserve"> (5)</w:t>
            </w:r>
          </w:p>
        </w:tc>
        <w:tc>
          <w:tcPr>
            <w:tcW w:w="558" w:type="pct"/>
            <w:vAlign w:val="bottom"/>
          </w:tcPr>
          <w:p w14:paraId="4B6A4A74" w14:textId="392FAD4B" w:rsidR="005D013E" w:rsidRPr="00587444" w:rsidRDefault="005D013E" w:rsidP="005D013E">
            <w:pPr>
              <w:suppressAutoHyphens w:val="0"/>
              <w:autoSpaceDN/>
              <w:jc w:val="right"/>
              <w:rPr>
                <w:rFonts w:ascii="Arial" w:eastAsia="Calibri" w:hAnsi="Arial" w:cs="Arial"/>
                <w:sz w:val="18"/>
                <w:szCs w:val="18"/>
                <w:lang w:val="en-GB"/>
              </w:rPr>
            </w:pPr>
            <w:r w:rsidRPr="000E026D">
              <w:rPr>
                <w:rFonts w:ascii="Arial" w:hAnsi="Arial" w:cs="Arial"/>
                <w:sz w:val="18"/>
                <w:szCs w:val="18"/>
              </w:rPr>
              <w:t xml:space="preserve"> (33</w:t>
            </w:r>
            <w:r>
              <w:rPr>
                <w:rFonts w:ascii="Arial" w:hAnsi="Arial" w:cs="Arial"/>
                <w:sz w:val="18"/>
                <w:szCs w:val="18"/>
              </w:rPr>
              <w:t>,</w:t>
            </w:r>
            <w:r w:rsidRPr="000E026D">
              <w:rPr>
                <w:rFonts w:ascii="Arial" w:hAnsi="Arial" w:cs="Arial"/>
                <w:sz w:val="18"/>
                <w:szCs w:val="18"/>
              </w:rPr>
              <w:t>680)</w:t>
            </w:r>
          </w:p>
        </w:tc>
        <w:tc>
          <w:tcPr>
            <w:tcW w:w="559" w:type="pct"/>
            <w:vAlign w:val="bottom"/>
          </w:tcPr>
          <w:p w14:paraId="47B71896" w14:textId="1BC490DE" w:rsidR="005D013E" w:rsidRPr="00587444" w:rsidRDefault="005D013E" w:rsidP="005D013E">
            <w:pPr>
              <w:suppressAutoHyphens w:val="0"/>
              <w:autoSpaceDN/>
              <w:jc w:val="right"/>
              <w:rPr>
                <w:rFonts w:ascii="Arial" w:eastAsia="Calibri" w:hAnsi="Arial" w:cs="Arial"/>
                <w:sz w:val="18"/>
                <w:szCs w:val="18"/>
                <w:lang w:val="en-GB"/>
              </w:rPr>
            </w:pPr>
            <w:r w:rsidRPr="000E026D">
              <w:rPr>
                <w:rFonts w:ascii="Arial" w:hAnsi="Arial" w:cs="Arial"/>
                <w:sz w:val="18"/>
                <w:szCs w:val="18"/>
              </w:rPr>
              <w:t xml:space="preserve"> 31</w:t>
            </w:r>
            <w:r>
              <w:rPr>
                <w:rFonts w:ascii="Arial" w:hAnsi="Arial" w:cs="Arial"/>
                <w:sz w:val="18"/>
                <w:szCs w:val="18"/>
              </w:rPr>
              <w:t>,</w:t>
            </w:r>
            <w:r w:rsidRPr="000E026D">
              <w:rPr>
                <w:rFonts w:ascii="Arial" w:hAnsi="Arial" w:cs="Arial"/>
                <w:sz w:val="18"/>
                <w:szCs w:val="18"/>
              </w:rPr>
              <w:t>3</w:t>
            </w:r>
            <w:r>
              <w:rPr>
                <w:rFonts w:ascii="Arial" w:hAnsi="Arial" w:cs="Arial"/>
                <w:sz w:val="18"/>
                <w:szCs w:val="18"/>
              </w:rPr>
              <w:t>49</w:t>
            </w:r>
          </w:p>
        </w:tc>
        <w:tc>
          <w:tcPr>
            <w:tcW w:w="548" w:type="pct"/>
            <w:vAlign w:val="bottom"/>
          </w:tcPr>
          <w:p w14:paraId="5637012A" w14:textId="7CA87FFD" w:rsidR="005D013E" w:rsidRPr="00587444" w:rsidRDefault="005D013E" w:rsidP="005D013E">
            <w:pPr>
              <w:suppressAutoHyphens w:val="0"/>
              <w:autoSpaceDN/>
              <w:jc w:val="right"/>
              <w:rPr>
                <w:rFonts w:ascii="Arial" w:eastAsia="Calibri" w:hAnsi="Arial" w:cs="Arial"/>
                <w:sz w:val="18"/>
                <w:szCs w:val="18"/>
                <w:lang w:val="en-GB"/>
              </w:rPr>
            </w:pPr>
            <w:r w:rsidRPr="000E026D">
              <w:rPr>
                <w:rFonts w:ascii="Arial" w:hAnsi="Arial" w:cs="Arial"/>
                <w:sz w:val="18"/>
                <w:szCs w:val="18"/>
              </w:rPr>
              <w:t xml:space="preserve"> 2</w:t>
            </w:r>
            <w:r>
              <w:rPr>
                <w:rFonts w:ascii="Arial" w:hAnsi="Arial" w:cs="Arial"/>
                <w:sz w:val="18"/>
                <w:szCs w:val="18"/>
              </w:rPr>
              <w:t>,</w:t>
            </w:r>
            <w:r w:rsidRPr="000E026D">
              <w:rPr>
                <w:rFonts w:ascii="Arial" w:hAnsi="Arial" w:cs="Arial"/>
                <w:sz w:val="18"/>
                <w:szCs w:val="18"/>
              </w:rPr>
              <w:t xml:space="preserve">336 </w:t>
            </w:r>
          </w:p>
        </w:tc>
        <w:tc>
          <w:tcPr>
            <w:tcW w:w="615" w:type="pct"/>
            <w:gridSpan w:val="2"/>
            <w:vAlign w:val="bottom"/>
          </w:tcPr>
          <w:p w14:paraId="17349DD3" w14:textId="6742F954" w:rsidR="005D013E" w:rsidRPr="00587444" w:rsidRDefault="005D013E" w:rsidP="005D013E">
            <w:pPr>
              <w:suppressAutoHyphens w:val="0"/>
              <w:autoSpaceDN/>
              <w:jc w:val="right"/>
              <w:rPr>
                <w:rFonts w:ascii="Arial" w:eastAsia="Calibri" w:hAnsi="Arial" w:cs="Arial"/>
                <w:sz w:val="18"/>
                <w:szCs w:val="18"/>
                <w:lang w:val="en-GB"/>
              </w:rPr>
            </w:pPr>
            <w:r w:rsidRPr="000E026D">
              <w:rPr>
                <w:rFonts w:ascii="Arial" w:hAnsi="Arial" w:cs="Arial"/>
                <w:sz w:val="18"/>
                <w:szCs w:val="18"/>
              </w:rPr>
              <w:t xml:space="preserve"> - </w:t>
            </w:r>
          </w:p>
        </w:tc>
      </w:tr>
      <w:tr w:rsidR="005D013E" w:rsidRPr="00587444" w14:paraId="3D5D8970" w14:textId="77777777" w:rsidTr="004732E7">
        <w:trPr>
          <w:trHeight w:hRule="exact" w:val="280"/>
        </w:trPr>
        <w:tc>
          <w:tcPr>
            <w:tcW w:w="2162" w:type="pct"/>
            <w:vAlign w:val="bottom"/>
          </w:tcPr>
          <w:p w14:paraId="4187330C" w14:textId="5CF04731" w:rsidR="005D013E" w:rsidRPr="00587444" w:rsidRDefault="005D013E" w:rsidP="005D013E">
            <w:pPr>
              <w:tabs>
                <w:tab w:val="right" w:pos="1202"/>
              </w:tabs>
              <w:suppressAutoHyphens w:val="0"/>
              <w:autoSpaceDN/>
              <w:outlineLvl w:val="0"/>
              <w:rPr>
                <w:rFonts w:ascii="Arial" w:eastAsia="Calibri" w:hAnsi="Arial" w:cs="Arial"/>
                <w:sz w:val="18"/>
                <w:szCs w:val="18"/>
                <w:highlight w:val="yellow"/>
                <w:lang w:val="en-GB"/>
              </w:rPr>
            </w:pPr>
            <w:r w:rsidRPr="00587444">
              <w:rPr>
                <w:rFonts w:ascii="Arial" w:eastAsia="Calibri" w:hAnsi="Arial" w:cs="Arial"/>
                <w:sz w:val="18"/>
                <w:szCs w:val="18"/>
                <w:lang w:val="en-GB"/>
              </w:rPr>
              <w:t>Net (release)</w:t>
            </w:r>
            <w:r w:rsidR="00CA0603">
              <w:rPr>
                <w:rFonts w:ascii="Arial" w:eastAsia="Calibri" w:hAnsi="Arial" w:cs="Arial"/>
                <w:sz w:val="18"/>
                <w:szCs w:val="18"/>
                <w:lang w:val="en-GB"/>
              </w:rPr>
              <w:t>/increase</w:t>
            </w:r>
            <w:r w:rsidRPr="00587444">
              <w:rPr>
                <w:rFonts w:ascii="Arial" w:eastAsia="Calibri" w:hAnsi="Arial" w:cs="Arial"/>
                <w:sz w:val="18"/>
                <w:szCs w:val="18"/>
                <w:lang w:val="en-GB"/>
              </w:rPr>
              <w:t xml:space="preserve"> of loss allowance</w:t>
            </w:r>
          </w:p>
        </w:tc>
        <w:tc>
          <w:tcPr>
            <w:tcW w:w="558" w:type="pct"/>
            <w:vAlign w:val="bottom"/>
          </w:tcPr>
          <w:p w14:paraId="7ABE391C" w14:textId="6F35D986" w:rsidR="005D013E" w:rsidRPr="00587444" w:rsidRDefault="005D013E" w:rsidP="005D013E">
            <w:pPr>
              <w:suppressAutoHyphens w:val="0"/>
              <w:autoSpaceDN/>
              <w:jc w:val="right"/>
              <w:rPr>
                <w:rFonts w:ascii="Arial" w:eastAsia="Calibri" w:hAnsi="Arial" w:cs="Arial"/>
                <w:sz w:val="18"/>
                <w:szCs w:val="18"/>
                <w:highlight w:val="yellow"/>
                <w:lang w:val="en-GB"/>
              </w:rPr>
            </w:pPr>
            <w:r w:rsidRPr="000E026D">
              <w:rPr>
                <w:rFonts w:ascii="Arial" w:hAnsi="Arial" w:cs="Arial"/>
                <w:sz w:val="18"/>
                <w:szCs w:val="18"/>
              </w:rPr>
              <w:t xml:space="preserve"> (30</w:t>
            </w:r>
            <w:r>
              <w:rPr>
                <w:rFonts w:ascii="Arial" w:hAnsi="Arial" w:cs="Arial"/>
                <w:sz w:val="18"/>
                <w:szCs w:val="18"/>
              </w:rPr>
              <w:t>,</w:t>
            </w:r>
            <w:r w:rsidRPr="000E026D">
              <w:rPr>
                <w:rFonts w:ascii="Arial" w:hAnsi="Arial" w:cs="Arial"/>
                <w:sz w:val="18"/>
                <w:szCs w:val="18"/>
              </w:rPr>
              <w:t>529)</w:t>
            </w:r>
          </w:p>
        </w:tc>
        <w:tc>
          <w:tcPr>
            <w:tcW w:w="558" w:type="pct"/>
            <w:vAlign w:val="bottom"/>
          </w:tcPr>
          <w:p w14:paraId="6EA1DAA2" w14:textId="0317FA49" w:rsidR="005D013E" w:rsidRPr="00587444" w:rsidRDefault="005D013E" w:rsidP="005D013E">
            <w:pPr>
              <w:suppressAutoHyphens w:val="0"/>
              <w:autoSpaceDN/>
              <w:jc w:val="right"/>
              <w:rPr>
                <w:rFonts w:ascii="Arial" w:eastAsia="Calibri" w:hAnsi="Arial" w:cs="Arial"/>
                <w:sz w:val="18"/>
                <w:szCs w:val="18"/>
                <w:highlight w:val="yellow"/>
                <w:lang w:val="en-GB"/>
              </w:rPr>
            </w:pPr>
            <w:r w:rsidRPr="000E026D">
              <w:rPr>
                <w:rFonts w:ascii="Arial" w:hAnsi="Arial" w:cs="Arial"/>
                <w:sz w:val="18"/>
                <w:szCs w:val="18"/>
              </w:rPr>
              <w:t xml:space="preserve"> 69</w:t>
            </w:r>
            <w:r>
              <w:rPr>
                <w:rFonts w:ascii="Arial" w:hAnsi="Arial" w:cs="Arial"/>
                <w:sz w:val="18"/>
                <w:szCs w:val="18"/>
              </w:rPr>
              <w:t>,</w:t>
            </w:r>
            <w:r w:rsidRPr="000E026D">
              <w:rPr>
                <w:rFonts w:ascii="Arial" w:hAnsi="Arial" w:cs="Arial"/>
                <w:sz w:val="18"/>
                <w:szCs w:val="18"/>
              </w:rPr>
              <w:t xml:space="preserve">808 </w:t>
            </w:r>
          </w:p>
        </w:tc>
        <w:tc>
          <w:tcPr>
            <w:tcW w:w="559" w:type="pct"/>
            <w:vAlign w:val="bottom"/>
          </w:tcPr>
          <w:p w14:paraId="524D759B" w14:textId="65A26354" w:rsidR="005D013E" w:rsidRPr="00587444" w:rsidRDefault="005D013E" w:rsidP="005D013E">
            <w:pPr>
              <w:suppressAutoHyphens w:val="0"/>
              <w:autoSpaceDN/>
              <w:jc w:val="right"/>
              <w:rPr>
                <w:rFonts w:ascii="Arial" w:eastAsia="Calibri" w:hAnsi="Arial" w:cs="Arial"/>
                <w:sz w:val="18"/>
                <w:szCs w:val="18"/>
                <w:highlight w:val="yellow"/>
                <w:lang w:val="en-GB"/>
              </w:rPr>
            </w:pPr>
            <w:r w:rsidRPr="000E026D">
              <w:rPr>
                <w:rFonts w:ascii="Arial" w:hAnsi="Arial" w:cs="Arial"/>
                <w:sz w:val="18"/>
                <w:szCs w:val="18"/>
              </w:rPr>
              <w:t xml:space="preserve"> (5</w:t>
            </w:r>
            <w:r>
              <w:rPr>
                <w:rFonts w:ascii="Arial" w:hAnsi="Arial" w:cs="Arial"/>
                <w:sz w:val="18"/>
                <w:szCs w:val="18"/>
              </w:rPr>
              <w:t>,</w:t>
            </w:r>
            <w:r w:rsidRPr="000E026D">
              <w:rPr>
                <w:rFonts w:ascii="Arial" w:hAnsi="Arial" w:cs="Arial"/>
                <w:sz w:val="18"/>
                <w:szCs w:val="18"/>
              </w:rPr>
              <w:t>380)</w:t>
            </w:r>
          </w:p>
        </w:tc>
        <w:tc>
          <w:tcPr>
            <w:tcW w:w="548" w:type="pct"/>
            <w:vAlign w:val="bottom"/>
          </w:tcPr>
          <w:p w14:paraId="00A5A5C9" w14:textId="51E8ECB2" w:rsidR="005D013E" w:rsidRPr="00587444" w:rsidRDefault="005D013E" w:rsidP="005D013E">
            <w:pPr>
              <w:suppressAutoHyphens w:val="0"/>
              <w:autoSpaceDN/>
              <w:jc w:val="right"/>
              <w:rPr>
                <w:rFonts w:ascii="Arial" w:eastAsia="Calibri" w:hAnsi="Arial" w:cs="Arial"/>
                <w:sz w:val="18"/>
                <w:szCs w:val="18"/>
                <w:highlight w:val="yellow"/>
                <w:lang w:val="en-GB"/>
              </w:rPr>
            </w:pPr>
            <w:r w:rsidRPr="000E026D">
              <w:rPr>
                <w:rFonts w:ascii="Arial" w:hAnsi="Arial" w:cs="Arial"/>
                <w:sz w:val="18"/>
                <w:szCs w:val="18"/>
              </w:rPr>
              <w:t xml:space="preserve"> (16</w:t>
            </w:r>
            <w:r>
              <w:rPr>
                <w:rFonts w:ascii="Arial" w:hAnsi="Arial" w:cs="Arial"/>
                <w:sz w:val="18"/>
                <w:szCs w:val="18"/>
              </w:rPr>
              <w:t>,</w:t>
            </w:r>
            <w:r w:rsidRPr="000E026D">
              <w:rPr>
                <w:rFonts w:ascii="Arial" w:hAnsi="Arial" w:cs="Arial"/>
                <w:sz w:val="18"/>
                <w:szCs w:val="18"/>
              </w:rPr>
              <w:t>646)</w:t>
            </w:r>
          </w:p>
        </w:tc>
        <w:tc>
          <w:tcPr>
            <w:tcW w:w="615" w:type="pct"/>
            <w:gridSpan w:val="2"/>
            <w:vAlign w:val="bottom"/>
          </w:tcPr>
          <w:p w14:paraId="6DD5C7C4" w14:textId="3EF3C012" w:rsidR="005D013E" w:rsidRPr="00587444" w:rsidRDefault="005D013E" w:rsidP="005D013E">
            <w:pPr>
              <w:suppressAutoHyphens w:val="0"/>
              <w:autoSpaceDN/>
              <w:jc w:val="right"/>
              <w:rPr>
                <w:rFonts w:ascii="Arial" w:eastAsia="Calibri" w:hAnsi="Arial" w:cs="Arial"/>
                <w:sz w:val="18"/>
                <w:szCs w:val="18"/>
                <w:highlight w:val="yellow"/>
                <w:lang w:val="en-GB"/>
              </w:rPr>
            </w:pPr>
            <w:r w:rsidRPr="000E026D">
              <w:rPr>
                <w:rFonts w:ascii="Arial" w:hAnsi="Arial" w:cs="Arial"/>
                <w:sz w:val="18"/>
                <w:szCs w:val="18"/>
              </w:rPr>
              <w:t xml:space="preserve"> 17</w:t>
            </w:r>
            <w:r>
              <w:rPr>
                <w:rFonts w:ascii="Arial" w:hAnsi="Arial" w:cs="Arial"/>
                <w:sz w:val="18"/>
                <w:szCs w:val="18"/>
              </w:rPr>
              <w:t>,</w:t>
            </w:r>
            <w:r w:rsidRPr="000E026D">
              <w:rPr>
                <w:rFonts w:ascii="Arial" w:hAnsi="Arial" w:cs="Arial"/>
                <w:sz w:val="18"/>
                <w:szCs w:val="18"/>
              </w:rPr>
              <w:t xml:space="preserve">253 </w:t>
            </w:r>
          </w:p>
        </w:tc>
      </w:tr>
      <w:tr w:rsidR="005D013E" w:rsidRPr="00587444" w14:paraId="28D461B7" w14:textId="77777777" w:rsidTr="00AB311B">
        <w:trPr>
          <w:trHeight w:hRule="exact" w:val="280"/>
        </w:trPr>
        <w:tc>
          <w:tcPr>
            <w:tcW w:w="2162" w:type="pct"/>
            <w:vAlign w:val="bottom"/>
          </w:tcPr>
          <w:p w14:paraId="486E6DF8"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Write-offs</w:t>
            </w:r>
          </w:p>
        </w:tc>
        <w:tc>
          <w:tcPr>
            <w:tcW w:w="558" w:type="pct"/>
            <w:vAlign w:val="bottom"/>
          </w:tcPr>
          <w:p w14:paraId="4F7DAC98" w14:textId="281C4D81" w:rsidR="005D013E" w:rsidRPr="00587444" w:rsidRDefault="005D013E" w:rsidP="005D013E">
            <w:pPr>
              <w:suppressAutoHyphens w:val="0"/>
              <w:autoSpaceDN/>
              <w:jc w:val="right"/>
              <w:rPr>
                <w:rFonts w:ascii="Arial" w:eastAsia="Calibri" w:hAnsi="Arial" w:cs="Arial"/>
                <w:sz w:val="18"/>
                <w:szCs w:val="18"/>
                <w:lang w:val="en-GB"/>
              </w:rPr>
            </w:pPr>
            <w:r w:rsidRPr="0084361A">
              <w:rPr>
                <w:rFonts w:ascii="Arial" w:hAnsi="Arial" w:cs="Arial"/>
                <w:sz w:val="18"/>
                <w:szCs w:val="18"/>
              </w:rPr>
              <w:t>-</w:t>
            </w:r>
          </w:p>
        </w:tc>
        <w:tc>
          <w:tcPr>
            <w:tcW w:w="558" w:type="pct"/>
            <w:vAlign w:val="bottom"/>
          </w:tcPr>
          <w:p w14:paraId="23531378" w14:textId="60D614F8" w:rsidR="005D013E" w:rsidRPr="00587444" w:rsidRDefault="005D013E" w:rsidP="005D013E">
            <w:pPr>
              <w:suppressAutoHyphens w:val="0"/>
              <w:autoSpaceDN/>
              <w:jc w:val="right"/>
              <w:rPr>
                <w:rFonts w:ascii="Arial" w:eastAsia="Calibri" w:hAnsi="Arial" w:cs="Arial"/>
                <w:sz w:val="18"/>
                <w:szCs w:val="18"/>
                <w:lang w:val="en-GB"/>
              </w:rPr>
            </w:pPr>
            <w:r w:rsidRPr="0084361A">
              <w:rPr>
                <w:rFonts w:ascii="Arial" w:hAnsi="Arial" w:cs="Arial"/>
                <w:sz w:val="18"/>
                <w:szCs w:val="18"/>
              </w:rPr>
              <w:t>-</w:t>
            </w:r>
          </w:p>
        </w:tc>
        <w:tc>
          <w:tcPr>
            <w:tcW w:w="559" w:type="pct"/>
            <w:tcBorders>
              <w:left w:val="nil"/>
              <w:right w:val="nil"/>
            </w:tcBorders>
            <w:shd w:val="clear" w:color="auto" w:fill="auto"/>
            <w:vAlign w:val="bottom"/>
          </w:tcPr>
          <w:p w14:paraId="451EAAAD" w14:textId="7A364F6C" w:rsidR="005D013E" w:rsidRPr="00587444" w:rsidRDefault="005D013E" w:rsidP="005D013E">
            <w:pPr>
              <w:suppressAutoHyphens w:val="0"/>
              <w:autoSpaceDN/>
              <w:jc w:val="right"/>
              <w:rPr>
                <w:rFonts w:ascii="Arial" w:eastAsia="Calibri" w:hAnsi="Arial" w:cs="Arial"/>
                <w:sz w:val="18"/>
                <w:szCs w:val="18"/>
                <w:lang w:val="en-GB"/>
              </w:rPr>
            </w:pPr>
            <w:r w:rsidRPr="0084361A">
              <w:rPr>
                <w:rFonts w:ascii="Arial" w:hAnsi="Arial" w:cs="Arial"/>
                <w:sz w:val="18"/>
                <w:szCs w:val="18"/>
              </w:rPr>
              <w:t xml:space="preserve"> (3</w:t>
            </w:r>
            <w:r>
              <w:rPr>
                <w:rFonts w:ascii="Arial" w:hAnsi="Arial" w:cs="Arial"/>
                <w:sz w:val="18"/>
                <w:szCs w:val="18"/>
              </w:rPr>
              <w:t>,</w:t>
            </w:r>
            <w:r w:rsidRPr="0084361A">
              <w:rPr>
                <w:rFonts w:ascii="Arial" w:hAnsi="Arial" w:cs="Arial"/>
                <w:sz w:val="18"/>
                <w:szCs w:val="18"/>
              </w:rPr>
              <w:t>741)</w:t>
            </w:r>
          </w:p>
        </w:tc>
        <w:tc>
          <w:tcPr>
            <w:tcW w:w="548" w:type="pct"/>
            <w:vAlign w:val="bottom"/>
          </w:tcPr>
          <w:p w14:paraId="44867EA5" w14:textId="1091D28E" w:rsidR="005D013E" w:rsidRPr="00587444" w:rsidRDefault="005D013E" w:rsidP="005D013E">
            <w:pPr>
              <w:suppressAutoHyphens w:val="0"/>
              <w:autoSpaceDN/>
              <w:jc w:val="right"/>
              <w:rPr>
                <w:rFonts w:ascii="Arial" w:eastAsia="Calibri" w:hAnsi="Arial" w:cs="Arial"/>
                <w:sz w:val="18"/>
                <w:szCs w:val="18"/>
                <w:lang w:val="en-GB"/>
              </w:rPr>
            </w:pPr>
            <w:r w:rsidRPr="0084361A">
              <w:rPr>
                <w:rFonts w:ascii="Arial" w:hAnsi="Arial" w:cs="Arial"/>
                <w:sz w:val="18"/>
                <w:szCs w:val="18"/>
              </w:rPr>
              <w:t>-</w:t>
            </w:r>
          </w:p>
        </w:tc>
        <w:tc>
          <w:tcPr>
            <w:tcW w:w="615" w:type="pct"/>
            <w:gridSpan w:val="2"/>
            <w:tcBorders>
              <w:left w:val="nil"/>
              <w:right w:val="nil"/>
            </w:tcBorders>
            <w:shd w:val="clear" w:color="auto" w:fill="auto"/>
            <w:vAlign w:val="bottom"/>
          </w:tcPr>
          <w:p w14:paraId="76B56AF0" w14:textId="375226B1" w:rsidR="005D013E" w:rsidRPr="00587444" w:rsidRDefault="005D013E" w:rsidP="005D013E">
            <w:pPr>
              <w:suppressAutoHyphens w:val="0"/>
              <w:autoSpaceDN/>
              <w:jc w:val="right"/>
              <w:rPr>
                <w:rFonts w:ascii="Arial" w:eastAsia="Calibri" w:hAnsi="Arial" w:cs="Arial"/>
                <w:sz w:val="18"/>
                <w:szCs w:val="18"/>
                <w:lang w:val="en-GB"/>
              </w:rPr>
            </w:pPr>
            <w:r w:rsidRPr="0084361A">
              <w:rPr>
                <w:rFonts w:ascii="Arial" w:hAnsi="Arial" w:cs="Arial"/>
                <w:sz w:val="18"/>
                <w:szCs w:val="18"/>
              </w:rPr>
              <w:t xml:space="preserve"> (3</w:t>
            </w:r>
            <w:r>
              <w:rPr>
                <w:rFonts w:ascii="Arial" w:hAnsi="Arial" w:cs="Arial"/>
                <w:sz w:val="18"/>
                <w:szCs w:val="18"/>
              </w:rPr>
              <w:t>,</w:t>
            </w:r>
            <w:r w:rsidRPr="0084361A">
              <w:rPr>
                <w:rFonts w:ascii="Arial" w:hAnsi="Arial" w:cs="Arial"/>
                <w:sz w:val="18"/>
                <w:szCs w:val="18"/>
              </w:rPr>
              <w:t>741)</w:t>
            </w:r>
          </w:p>
        </w:tc>
      </w:tr>
      <w:tr w:rsidR="005D013E" w:rsidRPr="00587444" w14:paraId="71227F15" w14:textId="77777777" w:rsidTr="00AB311B">
        <w:trPr>
          <w:trHeight w:hRule="exact" w:val="280"/>
        </w:trPr>
        <w:tc>
          <w:tcPr>
            <w:tcW w:w="2162" w:type="pct"/>
            <w:vAlign w:val="bottom"/>
          </w:tcPr>
          <w:p w14:paraId="1E323F89" w14:textId="4BF4C1A8"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0743B1">
              <w:rPr>
                <w:rFonts w:ascii="Arial" w:eastAsia="Calibri" w:hAnsi="Arial" w:cs="Arial"/>
                <w:sz w:val="18"/>
                <w:szCs w:val="18"/>
                <w:lang w:val="en-GB"/>
              </w:rPr>
              <w:t>Transfer to off-balance sheet records</w:t>
            </w:r>
          </w:p>
        </w:tc>
        <w:tc>
          <w:tcPr>
            <w:tcW w:w="558" w:type="pct"/>
            <w:vAlign w:val="bottom"/>
          </w:tcPr>
          <w:p w14:paraId="08BC200C" w14:textId="36488A6F" w:rsidR="005D013E" w:rsidRPr="000E026D" w:rsidRDefault="005D013E" w:rsidP="005D013E">
            <w:pPr>
              <w:suppressAutoHyphens w:val="0"/>
              <w:autoSpaceDN/>
              <w:jc w:val="right"/>
              <w:rPr>
                <w:rFonts w:ascii="Arial" w:hAnsi="Arial" w:cs="Arial"/>
                <w:sz w:val="18"/>
                <w:szCs w:val="18"/>
              </w:rPr>
            </w:pPr>
            <w:r w:rsidRPr="0084361A">
              <w:rPr>
                <w:rFonts w:ascii="Arial" w:hAnsi="Arial" w:cs="Arial"/>
                <w:sz w:val="18"/>
                <w:szCs w:val="18"/>
              </w:rPr>
              <w:t>-</w:t>
            </w:r>
          </w:p>
        </w:tc>
        <w:tc>
          <w:tcPr>
            <w:tcW w:w="558" w:type="pct"/>
            <w:vAlign w:val="bottom"/>
          </w:tcPr>
          <w:p w14:paraId="34262575" w14:textId="7912D6E6" w:rsidR="005D013E" w:rsidRPr="000E026D" w:rsidRDefault="005D013E" w:rsidP="005D013E">
            <w:pPr>
              <w:suppressAutoHyphens w:val="0"/>
              <w:autoSpaceDN/>
              <w:jc w:val="right"/>
              <w:rPr>
                <w:rFonts w:ascii="Arial" w:hAnsi="Arial" w:cs="Arial"/>
                <w:sz w:val="18"/>
                <w:szCs w:val="18"/>
              </w:rPr>
            </w:pPr>
            <w:r w:rsidRPr="0084361A">
              <w:rPr>
                <w:rFonts w:ascii="Arial" w:hAnsi="Arial" w:cs="Arial"/>
                <w:sz w:val="18"/>
                <w:szCs w:val="18"/>
              </w:rPr>
              <w:t>-</w:t>
            </w:r>
          </w:p>
        </w:tc>
        <w:tc>
          <w:tcPr>
            <w:tcW w:w="559" w:type="pct"/>
            <w:tcBorders>
              <w:left w:val="nil"/>
              <w:right w:val="nil"/>
            </w:tcBorders>
            <w:shd w:val="clear" w:color="auto" w:fill="auto"/>
            <w:vAlign w:val="bottom"/>
          </w:tcPr>
          <w:p w14:paraId="3677BCB7" w14:textId="28D7456E" w:rsidR="005D013E" w:rsidRPr="000E026D" w:rsidRDefault="005D013E" w:rsidP="005D013E">
            <w:pPr>
              <w:suppressAutoHyphens w:val="0"/>
              <w:autoSpaceDN/>
              <w:jc w:val="right"/>
              <w:rPr>
                <w:rFonts w:ascii="Arial" w:hAnsi="Arial" w:cs="Arial"/>
                <w:sz w:val="18"/>
                <w:szCs w:val="18"/>
              </w:rPr>
            </w:pPr>
            <w:r w:rsidRPr="0084361A">
              <w:rPr>
                <w:rFonts w:ascii="Arial" w:hAnsi="Arial" w:cs="Arial"/>
                <w:sz w:val="18"/>
                <w:szCs w:val="18"/>
              </w:rPr>
              <w:t>(2</w:t>
            </w:r>
            <w:r>
              <w:rPr>
                <w:rFonts w:ascii="Arial" w:hAnsi="Arial" w:cs="Arial"/>
                <w:sz w:val="18"/>
                <w:szCs w:val="18"/>
              </w:rPr>
              <w:t>,</w:t>
            </w:r>
            <w:r w:rsidRPr="0084361A">
              <w:rPr>
                <w:rFonts w:ascii="Arial" w:hAnsi="Arial" w:cs="Arial"/>
                <w:sz w:val="18"/>
                <w:szCs w:val="18"/>
              </w:rPr>
              <w:t>671)</w:t>
            </w:r>
          </w:p>
        </w:tc>
        <w:tc>
          <w:tcPr>
            <w:tcW w:w="548" w:type="pct"/>
            <w:vAlign w:val="bottom"/>
          </w:tcPr>
          <w:p w14:paraId="2A8F8FB3" w14:textId="464B5BF8" w:rsidR="005D013E" w:rsidRPr="000E026D" w:rsidRDefault="005D013E" w:rsidP="005D013E">
            <w:pPr>
              <w:suppressAutoHyphens w:val="0"/>
              <w:autoSpaceDN/>
              <w:jc w:val="right"/>
              <w:rPr>
                <w:rFonts w:ascii="Arial" w:hAnsi="Arial" w:cs="Arial"/>
                <w:sz w:val="18"/>
                <w:szCs w:val="18"/>
              </w:rPr>
            </w:pPr>
            <w:r w:rsidRPr="0084361A">
              <w:rPr>
                <w:rFonts w:ascii="Arial" w:hAnsi="Arial" w:cs="Arial"/>
                <w:sz w:val="18"/>
                <w:szCs w:val="18"/>
              </w:rPr>
              <w:t>-</w:t>
            </w:r>
          </w:p>
        </w:tc>
        <w:tc>
          <w:tcPr>
            <w:tcW w:w="615" w:type="pct"/>
            <w:gridSpan w:val="2"/>
            <w:tcBorders>
              <w:left w:val="nil"/>
              <w:right w:val="nil"/>
            </w:tcBorders>
            <w:shd w:val="clear" w:color="auto" w:fill="auto"/>
            <w:vAlign w:val="bottom"/>
          </w:tcPr>
          <w:p w14:paraId="608889FC" w14:textId="1FAE9D71" w:rsidR="005D013E" w:rsidRPr="000E026D" w:rsidRDefault="005D013E" w:rsidP="005D013E">
            <w:pPr>
              <w:suppressAutoHyphens w:val="0"/>
              <w:autoSpaceDN/>
              <w:jc w:val="right"/>
              <w:rPr>
                <w:rFonts w:ascii="Arial" w:hAnsi="Arial" w:cs="Arial"/>
                <w:sz w:val="18"/>
                <w:szCs w:val="18"/>
              </w:rPr>
            </w:pPr>
            <w:r w:rsidRPr="0084361A">
              <w:rPr>
                <w:rFonts w:ascii="Arial" w:hAnsi="Arial" w:cs="Arial"/>
                <w:sz w:val="18"/>
                <w:szCs w:val="18"/>
              </w:rPr>
              <w:t>(2</w:t>
            </w:r>
            <w:r>
              <w:rPr>
                <w:rFonts w:ascii="Arial" w:hAnsi="Arial" w:cs="Arial"/>
                <w:sz w:val="18"/>
                <w:szCs w:val="18"/>
              </w:rPr>
              <w:t>,</w:t>
            </w:r>
            <w:r w:rsidRPr="0084361A">
              <w:rPr>
                <w:rFonts w:ascii="Arial" w:hAnsi="Arial" w:cs="Arial"/>
                <w:sz w:val="18"/>
                <w:szCs w:val="18"/>
              </w:rPr>
              <w:t>671)</w:t>
            </w:r>
          </w:p>
        </w:tc>
      </w:tr>
      <w:tr w:rsidR="005D013E" w:rsidRPr="00587444" w14:paraId="5BD0F9CD" w14:textId="77777777" w:rsidTr="004732E7">
        <w:trPr>
          <w:trHeight w:hRule="exact" w:val="280"/>
        </w:trPr>
        <w:tc>
          <w:tcPr>
            <w:tcW w:w="2162" w:type="pct"/>
            <w:vAlign w:val="center"/>
          </w:tcPr>
          <w:p w14:paraId="76B56BF0" w14:textId="6BE7E2BD"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Unwinding – changes due to the lapse of time</w:t>
            </w:r>
          </w:p>
        </w:tc>
        <w:tc>
          <w:tcPr>
            <w:tcW w:w="558" w:type="pct"/>
            <w:vAlign w:val="bottom"/>
          </w:tcPr>
          <w:p w14:paraId="28FADAD0" w14:textId="34E1DD0D" w:rsidR="005D013E" w:rsidRPr="00587444" w:rsidRDefault="005D013E" w:rsidP="005D013E">
            <w:pPr>
              <w:suppressAutoHyphens w:val="0"/>
              <w:autoSpaceDN/>
              <w:jc w:val="right"/>
              <w:rPr>
                <w:rFonts w:ascii="Arial" w:eastAsia="Calibri" w:hAnsi="Arial" w:cs="Arial"/>
                <w:sz w:val="18"/>
                <w:szCs w:val="18"/>
                <w:lang w:val="en-GB"/>
              </w:rPr>
            </w:pPr>
            <w:r w:rsidRPr="000E026D">
              <w:rPr>
                <w:rFonts w:ascii="Arial" w:hAnsi="Arial" w:cs="Arial"/>
                <w:sz w:val="18"/>
                <w:szCs w:val="18"/>
              </w:rPr>
              <w:t xml:space="preserve"> (1</w:t>
            </w:r>
            <w:r>
              <w:rPr>
                <w:rFonts w:ascii="Arial" w:hAnsi="Arial" w:cs="Arial"/>
                <w:sz w:val="18"/>
                <w:szCs w:val="18"/>
              </w:rPr>
              <w:t>,</w:t>
            </w:r>
            <w:r w:rsidRPr="000E026D">
              <w:rPr>
                <w:rFonts w:ascii="Arial" w:hAnsi="Arial" w:cs="Arial"/>
                <w:sz w:val="18"/>
                <w:szCs w:val="18"/>
              </w:rPr>
              <w:t>36</w:t>
            </w:r>
            <w:r>
              <w:rPr>
                <w:rFonts w:ascii="Arial" w:hAnsi="Arial" w:cs="Arial"/>
                <w:sz w:val="18"/>
                <w:szCs w:val="18"/>
              </w:rPr>
              <w:t>4</w:t>
            </w:r>
            <w:r w:rsidRPr="000E026D">
              <w:rPr>
                <w:rFonts w:ascii="Arial" w:hAnsi="Arial" w:cs="Arial"/>
                <w:sz w:val="18"/>
                <w:szCs w:val="18"/>
              </w:rPr>
              <w:t>)</w:t>
            </w:r>
          </w:p>
        </w:tc>
        <w:tc>
          <w:tcPr>
            <w:tcW w:w="558" w:type="pct"/>
            <w:vAlign w:val="bottom"/>
          </w:tcPr>
          <w:p w14:paraId="3AA92485" w14:textId="57EA0CA5" w:rsidR="005D013E" w:rsidRPr="00587444" w:rsidRDefault="005D013E" w:rsidP="005D013E">
            <w:pPr>
              <w:suppressAutoHyphens w:val="0"/>
              <w:autoSpaceDN/>
              <w:jc w:val="right"/>
              <w:rPr>
                <w:rFonts w:ascii="Arial" w:eastAsia="Calibri" w:hAnsi="Arial" w:cs="Arial"/>
                <w:sz w:val="18"/>
                <w:szCs w:val="18"/>
                <w:lang w:val="en-GB"/>
              </w:rPr>
            </w:pPr>
            <w:r w:rsidRPr="000E026D">
              <w:rPr>
                <w:rFonts w:ascii="Arial" w:hAnsi="Arial" w:cs="Arial"/>
                <w:sz w:val="18"/>
                <w:szCs w:val="18"/>
              </w:rPr>
              <w:t xml:space="preserve"> (132)</w:t>
            </w:r>
          </w:p>
        </w:tc>
        <w:tc>
          <w:tcPr>
            <w:tcW w:w="559" w:type="pct"/>
            <w:vAlign w:val="bottom"/>
          </w:tcPr>
          <w:p w14:paraId="05EADCAF" w14:textId="48F3F660" w:rsidR="005D013E" w:rsidRPr="00587444" w:rsidRDefault="005D013E" w:rsidP="005D013E">
            <w:pPr>
              <w:suppressAutoHyphens w:val="0"/>
              <w:autoSpaceDN/>
              <w:jc w:val="right"/>
              <w:rPr>
                <w:rFonts w:ascii="Arial" w:eastAsia="Calibri" w:hAnsi="Arial" w:cs="Arial"/>
                <w:sz w:val="18"/>
                <w:szCs w:val="18"/>
                <w:lang w:val="en-GB"/>
              </w:rPr>
            </w:pPr>
            <w:r w:rsidRPr="000E026D">
              <w:rPr>
                <w:rFonts w:ascii="Arial" w:hAnsi="Arial" w:cs="Arial"/>
                <w:sz w:val="18"/>
                <w:szCs w:val="18"/>
              </w:rPr>
              <w:t xml:space="preserve"> 929 </w:t>
            </w:r>
          </w:p>
        </w:tc>
        <w:tc>
          <w:tcPr>
            <w:tcW w:w="548" w:type="pct"/>
            <w:vAlign w:val="bottom"/>
          </w:tcPr>
          <w:p w14:paraId="1E20DB4D" w14:textId="7A58BC59" w:rsidR="005D013E" w:rsidRPr="00587444" w:rsidRDefault="005D013E" w:rsidP="005D013E">
            <w:pPr>
              <w:suppressAutoHyphens w:val="0"/>
              <w:autoSpaceDN/>
              <w:jc w:val="right"/>
              <w:rPr>
                <w:rFonts w:ascii="Arial" w:eastAsia="Calibri" w:hAnsi="Arial" w:cs="Arial"/>
                <w:sz w:val="18"/>
                <w:szCs w:val="18"/>
                <w:lang w:val="en-GB"/>
              </w:rPr>
            </w:pPr>
            <w:r w:rsidRPr="000E026D">
              <w:rPr>
                <w:rFonts w:ascii="Arial" w:hAnsi="Arial" w:cs="Arial"/>
                <w:sz w:val="18"/>
                <w:szCs w:val="18"/>
              </w:rPr>
              <w:t xml:space="preserve"> 2</w:t>
            </w:r>
            <w:r>
              <w:rPr>
                <w:rFonts w:ascii="Arial" w:hAnsi="Arial" w:cs="Arial"/>
                <w:sz w:val="18"/>
                <w:szCs w:val="18"/>
              </w:rPr>
              <w:t>,</w:t>
            </w:r>
            <w:r w:rsidRPr="000E026D">
              <w:rPr>
                <w:rFonts w:ascii="Arial" w:hAnsi="Arial" w:cs="Arial"/>
                <w:sz w:val="18"/>
                <w:szCs w:val="18"/>
              </w:rPr>
              <w:t>40</w:t>
            </w:r>
            <w:r>
              <w:rPr>
                <w:rFonts w:ascii="Arial" w:hAnsi="Arial" w:cs="Arial"/>
                <w:sz w:val="18"/>
                <w:szCs w:val="18"/>
              </w:rPr>
              <w:t>6</w:t>
            </w:r>
          </w:p>
        </w:tc>
        <w:tc>
          <w:tcPr>
            <w:tcW w:w="615" w:type="pct"/>
            <w:gridSpan w:val="2"/>
            <w:vAlign w:val="bottom"/>
          </w:tcPr>
          <w:p w14:paraId="6D89D583" w14:textId="4084E03D" w:rsidR="005D013E" w:rsidRPr="00587444" w:rsidRDefault="005D013E" w:rsidP="005D013E">
            <w:pPr>
              <w:suppressAutoHyphens w:val="0"/>
              <w:autoSpaceDN/>
              <w:jc w:val="right"/>
              <w:rPr>
                <w:rFonts w:ascii="Arial" w:eastAsia="Calibri" w:hAnsi="Arial" w:cs="Arial"/>
                <w:sz w:val="18"/>
                <w:szCs w:val="18"/>
                <w:lang w:val="en-GB"/>
              </w:rPr>
            </w:pPr>
            <w:r w:rsidRPr="000E026D">
              <w:rPr>
                <w:rFonts w:ascii="Arial" w:hAnsi="Arial" w:cs="Arial"/>
                <w:sz w:val="18"/>
                <w:szCs w:val="18"/>
              </w:rPr>
              <w:t xml:space="preserve"> 1</w:t>
            </w:r>
            <w:r>
              <w:rPr>
                <w:rFonts w:ascii="Arial" w:hAnsi="Arial" w:cs="Arial"/>
                <w:sz w:val="18"/>
                <w:szCs w:val="18"/>
              </w:rPr>
              <w:t>,</w:t>
            </w:r>
            <w:r w:rsidRPr="000E026D">
              <w:rPr>
                <w:rFonts w:ascii="Arial" w:hAnsi="Arial" w:cs="Arial"/>
                <w:sz w:val="18"/>
                <w:szCs w:val="18"/>
              </w:rPr>
              <w:t xml:space="preserve">839 </w:t>
            </w:r>
          </w:p>
        </w:tc>
      </w:tr>
      <w:tr w:rsidR="005D013E" w:rsidRPr="00587444" w14:paraId="25E00EED" w14:textId="77777777" w:rsidTr="004732E7">
        <w:trPr>
          <w:trHeight w:val="251"/>
        </w:trPr>
        <w:tc>
          <w:tcPr>
            <w:tcW w:w="2162" w:type="pct"/>
            <w:vAlign w:val="center"/>
          </w:tcPr>
          <w:p w14:paraId="2E5BC674"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Other</w:t>
            </w:r>
          </w:p>
        </w:tc>
        <w:tc>
          <w:tcPr>
            <w:tcW w:w="558" w:type="pct"/>
            <w:vAlign w:val="bottom"/>
          </w:tcPr>
          <w:p w14:paraId="11D927BC" w14:textId="449B6BF0" w:rsidR="005D013E" w:rsidRPr="00587444" w:rsidRDefault="005D013E" w:rsidP="005D013E">
            <w:pPr>
              <w:suppressAutoHyphens w:val="0"/>
              <w:autoSpaceDN/>
              <w:jc w:val="right"/>
              <w:rPr>
                <w:rFonts w:ascii="Arial" w:eastAsia="Calibri" w:hAnsi="Arial" w:cs="Arial"/>
                <w:sz w:val="18"/>
                <w:szCs w:val="18"/>
                <w:lang w:val="en-GB"/>
              </w:rPr>
            </w:pPr>
            <w:r w:rsidRPr="000E026D">
              <w:rPr>
                <w:rFonts w:ascii="Arial" w:hAnsi="Arial" w:cs="Arial"/>
                <w:sz w:val="18"/>
                <w:szCs w:val="18"/>
              </w:rPr>
              <w:t xml:space="preserve"> - </w:t>
            </w:r>
          </w:p>
        </w:tc>
        <w:tc>
          <w:tcPr>
            <w:tcW w:w="558" w:type="pct"/>
            <w:vAlign w:val="bottom"/>
          </w:tcPr>
          <w:p w14:paraId="52D617BC" w14:textId="19889F9F" w:rsidR="005D013E" w:rsidRPr="00587444" w:rsidRDefault="005D013E" w:rsidP="005D013E">
            <w:pPr>
              <w:suppressAutoHyphens w:val="0"/>
              <w:autoSpaceDN/>
              <w:jc w:val="right"/>
              <w:rPr>
                <w:rFonts w:ascii="Arial" w:eastAsia="Calibri" w:hAnsi="Arial" w:cs="Arial"/>
                <w:sz w:val="18"/>
                <w:szCs w:val="18"/>
                <w:lang w:val="en-GB"/>
              </w:rPr>
            </w:pPr>
            <w:r w:rsidRPr="000E026D">
              <w:rPr>
                <w:rFonts w:ascii="Arial" w:hAnsi="Arial" w:cs="Arial"/>
                <w:sz w:val="18"/>
                <w:szCs w:val="18"/>
              </w:rPr>
              <w:t xml:space="preserve"> - </w:t>
            </w:r>
          </w:p>
        </w:tc>
        <w:tc>
          <w:tcPr>
            <w:tcW w:w="559" w:type="pct"/>
            <w:vAlign w:val="bottom"/>
          </w:tcPr>
          <w:p w14:paraId="7A59693A" w14:textId="29604A8A" w:rsidR="005D013E" w:rsidRPr="00587444" w:rsidRDefault="005D013E" w:rsidP="005D013E">
            <w:pPr>
              <w:suppressAutoHyphens w:val="0"/>
              <w:autoSpaceDN/>
              <w:jc w:val="right"/>
              <w:rPr>
                <w:rFonts w:ascii="Arial" w:eastAsia="Calibri" w:hAnsi="Arial" w:cs="Arial"/>
                <w:sz w:val="18"/>
                <w:szCs w:val="18"/>
                <w:lang w:val="en-GB"/>
              </w:rPr>
            </w:pPr>
            <w:r w:rsidRPr="000E026D">
              <w:rPr>
                <w:rFonts w:ascii="Arial" w:hAnsi="Arial" w:cs="Arial"/>
                <w:sz w:val="18"/>
                <w:szCs w:val="18"/>
              </w:rPr>
              <w:t xml:space="preserve"> - </w:t>
            </w:r>
          </w:p>
        </w:tc>
        <w:tc>
          <w:tcPr>
            <w:tcW w:w="548" w:type="pct"/>
            <w:vAlign w:val="bottom"/>
          </w:tcPr>
          <w:p w14:paraId="5326BF6B" w14:textId="788697AD" w:rsidR="005D013E" w:rsidRPr="00587444" w:rsidRDefault="005D013E" w:rsidP="005D013E">
            <w:pPr>
              <w:suppressAutoHyphens w:val="0"/>
              <w:autoSpaceDN/>
              <w:jc w:val="right"/>
              <w:rPr>
                <w:rFonts w:ascii="Arial" w:eastAsia="Calibri" w:hAnsi="Arial" w:cs="Arial"/>
                <w:sz w:val="18"/>
                <w:szCs w:val="18"/>
                <w:lang w:val="en-GB"/>
              </w:rPr>
            </w:pPr>
            <w:r w:rsidRPr="000E026D">
              <w:rPr>
                <w:rFonts w:ascii="Arial" w:hAnsi="Arial" w:cs="Arial"/>
                <w:sz w:val="18"/>
                <w:szCs w:val="18"/>
              </w:rPr>
              <w:t xml:space="preserve"> 12</w:t>
            </w:r>
            <w:r>
              <w:rPr>
                <w:rFonts w:ascii="Arial" w:hAnsi="Arial" w:cs="Arial"/>
                <w:sz w:val="18"/>
                <w:szCs w:val="18"/>
              </w:rPr>
              <w:t>,</w:t>
            </w:r>
            <w:r w:rsidRPr="000E026D">
              <w:rPr>
                <w:rFonts w:ascii="Arial" w:hAnsi="Arial" w:cs="Arial"/>
                <w:sz w:val="18"/>
                <w:szCs w:val="18"/>
              </w:rPr>
              <w:t>39</w:t>
            </w:r>
            <w:r>
              <w:rPr>
                <w:rFonts w:ascii="Arial" w:hAnsi="Arial" w:cs="Arial"/>
                <w:sz w:val="18"/>
                <w:szCs w:val="18"/>
              </w:rPr>
              <w:t>6</w:t>
            </w:r>
          </w:p>
        </w:tc>
        <w:tc>
          <w:tcPr>
            <w:tcW w:w="615" w:type="pct"/>
            <w:gridSpan w:val="2"/>
            <w:vAlign w:val="bottom"/>
          </w:tcPr>
          <w:p w14:paraId="108A54B3" w14:textId="0FDC2907" w:rsidR="005D013E" w:rsidRPr="00587444" w:rsidRDefault="005D013E" w:rsidP="005D013E">
            <w:pPr>
              <w:suppressAutoHyphens w:val="0"/>
              <w:autoSpaceDN/>
              <w:jc w:val="right"/>
              <w:rPr>
                <w:rFonts w:ascii="Arial" w:eastAsia="Calibri" w:hAnsi="Arial" w:cs="Arial"/>
                <w:sz w:val="18"/>
                <w:szCs w:val="18"/>
                <w:lang w:val="en-GB"/>
              </w:rPr>
            </w:pPr>
            <w:r w:rsidRPr="000E026D">
              <w:rPr>
                <w:rFonts w:ascii="Arial" w:hAnsi="Arial" w:cs="Arial"/>
                <w:sz w:val="18"/>
                <w:szCs w:val="18"/>
              </w:rPr>
              <w:t xml:space="preserve"> 12</w:t>
            </w:r>
            <w:r>
              <w:rPr>
                <w:rFonts w:ascii="Arial" w:hAnsi="Arial" w:cs="Arial"/>
                <w:sz w:val="18"/>
                <w:szCs w:val="18"/>
              </w:rPr>
              <w:t>,</w:t>
            </w:r>
            <w:r w:rsidRPr="000E026D">
              <w:rPr>
                <w:rFonts w:ascii="Arial" w:hAnsi="Arial" w:cs="Arial"/>
                <w:sz w:val="18"/>
                <w:szCs w:val="18"/>
              </w:rPr>
              <w:t>39</w:t>
            </w:r>
            <w:r>
              <w:rPr>
                <w:rFonts w:ascii="Arial" w:hAnsi="Arial" w:cs="Arial"/>
                <w:sz w:val="18"/>
                <w:szCs w:val="18"/>
              </w:rPr>
              <w:t>6</w:t>
            </w:r>
          </w:p>
        </w:tc>
      </w:tr>
      <w:tr w:rsidR="005D013E" w:rsidRPr="00587444" w14:paraId="4EABB373" w14:textId="77777777" w:rsidTr="004732E7">
        <w:trPr>
          <w:trHeight w:val="148"/>
        </w:trPr>
        <w:tc>
          <w:tcPr>
            <w:tcW w:w="2162" w:type="pct"/>
            <w:vAlign w:val="center"/>
          </w:tcPr>
          <w:p w14:paraId="0558A6B3" w14:textId="77777777" w:rsidR="005D013E"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foreign exchange gain/loss on loss </w:t>
            </w:r>
          </w:p>
          <w:p w14:paraId="1FA960E8" w14:textId="7B4E4922"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allowances</w:t>
            </w:r>
          </w:p>
        </w:tc>
        <w:tc>
          <w:tcPr>
            <w:tcW w:w="558" w:type="pct"/>
            <w:tcBorders>
              <w:top w:val="nil"/>
              <w:left w:val="nil"/>
              <w:bottom w:val="single" w:sz="4" w:space="0" w:color="auto"/>
              <w:right w:val="nil"/>
            </w:tcBorders>
            <w:vAlign w:val="bottom"/>
          </w:tcPr>
          <w:p w14:paraId="3FF770B5" w14:textId="0C1EA27A" w:rsidR="005D013E" w:rsidRPr="00587444" w:rsidRDefault="005D013E" w:rsidP="005D013E">
            <w:pPr>
              <w:suppressAutoHyphens w:val="0"/>
              <w:autoSpaceDN/>
              <w:jc w:val="right"/>
              <w:rPr>
                <w:rFonts w:ascii="Arial" w:eastAsia="Calibri" w:hAnsi="Arial" w:cs="Arial"/>
                <w:sz w:val="18"/>
                <w:szCs w:val="18"/>
                <w:lang w:val="en-GB"/>
              </w:rPr>
            </w:pPr>
            <w:r w:rsidRPr="000E026D">
              <w:rPr>
                <w:rFonts w:ascii="Arial" w:hAnsi="Arial" w:cs="Arial"/>
                <w:sz w:val="18"/>
                <w:szCs w:val="18"/>
              </w:rPr>
              <w:t xml:space="preserve"> 397 </w:t>
            </w:r>
          </w:p>
        </w:tc>
        <w:tc>
          <w:tcPr>
            <w:tcW w:w="558" w:type="pct"/>
            <w:tcBorders>
              <w:top w:val="nil"/>
              <w:left w:val="nil"/>
              <w:bottom w:val="single" w:sz="4" w:space="0" w:color="auto"/>
              <w:right w:val="nil"/>
            </w:tcBorders>
            <w:vAlign w:val="bottom"/>
          </w:tcPr>
          <w:p w14:paraId="12ABB416" w14:textId="0E4BC6E4" w:rsidR="005D013E" w:rsidRPr="00587444" w:rsidRDefault="005D013E" w:rsidP="005D013E">
            <w:pPr>
              <w:suppressAutoHyphens w:val="0"/>
              <w:autoSpaceDN/>
              <w:jc w:val="right"/>
              <w:rPr>
                <w:rFonts w:ascii="Arial" w:eastAsia="Calibri" w:hAnsi="Arial" w:cs="Arial"/>
                <w:sz w:val="18"/>
                <w:szCs w:val="18"/>
                <w:lang w:val="en-GB"/>
              </w:rPr>
            </w:pPr>
            <w:r w:rsidRPr="000E026D">
              <w:rPr>
                <w:rFonts w:ascii="Arial" w:hAnsi="Arial" w:cs="Arial"/>
                <w:sz w:val="18"/>
                <w:szCs w:val="18"/>
              </w:rPr>
              <w:t xml:space="preserve"> 151 </w:t>
            </w:r>
          </w:p>
        </w:tc>
        <w:tc>
          <w:tcPr>
            <w:tcW w:w="559" w:type="pct"/>
            <w:tcBorders>
              <w:top w:val="nil"/>
              <w:left w:val="nil"/>
              <w:bottom w:val="single" w:sz="4" w:space="0" w:color="auto"/>
              <w:right w:val="nil"/>
            </w:tcBorders>
            <w:vAlign w:val="bottom"/>
          </w:tcPr>
          <w:p w14:paraId="60286BC9" w14:textId="52AEB5CE" w:rsidR="005D013E" w:rsidRPr="00587444" w:rsidRDefault="005D013E" w:rsidP="005D013E">
            <w:pPr>
              <w:suppressAutoHyphens w:val="0"/>
              <w:autoSpaceDN/>
              <w:jc w:val="right"/>
              <w:rPr>
                <w:rFonts w:ascii="Arial" w:eastAsia="Calibri" w:hAnsi="Arial" w:cs="Arial"/>
                <w:sz w:val="18"/>
                <w:szCs w:val="18"/>
                <w:lang w:val="en-GB"/>
              </w:rPr>
            </w:pPr>
            <w:r w:rsidRPr="000E026D">
              <w:rPr>
                <w:rFonts w:ascii="Arial" w:hAnsi="Arial" w:cs="Arial"/>
                <w:sz w:val="18"/>
                <w:szCs w:val="18"/>
              </w:rPr>
              <w:t xml:space="preserve"> 84</w:t>
            </w:r>
            <w:r>
              <w:rPr>
                <w:rFonts w:ascii="Arial" w:hAnsi="Arial" w:cs="Arial"/>
                <w:sz w:val="18"/>
                <w:szCs w:val="18"/>
              </w:rPr>
              <w:t>3</w:t>
            </w:r>
            <w:r w:rsidRPr="000E026D">
              <w:rPr>
                <w:rFonts w:ascii="Arial" w:hAnsi="Arial" w:cs="Arial"/>
                <w:sz w:val="18"/>
                <w:szCs w:val="18"/>
              </w:rPr>
              <w:t xml:space="preserve"> </w:t>
            </w:r>
          </w:p>
        </w:tc>
        <w:tc>
          <w:tcPr>
            <w:tcW w:w="548" w:type="pct"/>
            <w:tcBorders>
              <w:top w:val="nil"/>
              <w:left w:val="nil"/>
              <w:bottom w:val="single" w:sz="4" w:space="0" w:color="auto"/>
              <w:right w:val="nil"/>
            </w:tcBorders>
            <w:vAlign w:val="bottom"/>
          </w:tcPr>
          <w:p w14:paraId="09BBD5EA" w14:textId="1FBCB07C" w:rsidR="005D013E" w:rsidRPr="00587444" w:rsidRDefault="005D013E" w:rsidP="005D013E">
            <w:pPr>
              <w:suppressAutoHyphens w:val="0"/>
              <w:autoSpaceDN/>
              <w:jc w:val="right"/>
              <w:rPr>
                <w:rFonts w:ascii="Arial" w:eastAsia="Calibri" w:hAnsi="Arial" w:cs="Arial"/>
                <w:sz w:val="18"/>
                <w:szCs w:val="18"/>
                <w:lang w:val="en-GB"/>
              </w:rPr>
            </w:pPr>
            <w:r w:rsidRPr="000E026D">
              <w:rPr>
                <w:rFonts w:ascii="Arial" w:hAnsi="Arial" w:cs="Arial"/>
                <w:sz w:val="18"/>
                <w:szCs w:val="18"/>
              </w:rPr>
              <w:t xml:space="preserve"> (</w:t>
            </w:r>
            <w:r>
              <w:rPr>
                <w:rFonts w:ascii="Arial" w:hAnsi="Arial" w:cs="Arial"/>
                <w:sz w:val="18"/>
                <w:szCs w:val="18"/>
              </w:rPr>
              <w:t>40</w:t>
            </w:r>
            <w:r w:rsidRPr="000E026D">
              <w:rPr>
                <w:rFonts w:ascii="Arial" w:hAnsi="Arial" w:cs="Arial"/>
                <w:sz w:val="18"/>
                <w:szCs w:val="18"/>
              </w:rPr>
              <w:t>)</w:t>
            </w:r>
          </w:p>
        </w:tc>
        <w:tc>
          <w:tcPr>
            <w:tcW w:w="615" w:type="pct"/>
            <w:gridSpan w:val="2"/>
            <w:tcBorders>
              <w:top w:val="nil"/>
              <w:left w:val="nil"/>
              <w:bottom w:val="single" w:sz="4" w:space="0" w:color="auto"/>
              <w:right w:val="nil"/>
            </w:tcBorders>
            <w:vAlign w:val="bottom"/>
          </w:tcPr>
          <w:p w14:paraId="060A27F6" w14:textId="7FD5B7F3" w:rsidR="005D013E" w:rsidRPr="00587444" w:rsidRDefault="005D013E" w:rsidP="005D013E">
            <w:pPr>
              <w:suppressAutoHyphens w:val="0"/>
              <w:autoSpaceDN/>
              <w:jc w:val="right"/>
              <w:rPr>
                <w:rFonts w:ascii="Arial" w:eastAsia="Calibri" w:hAnsi="Arial" w:cs="Arial"/>
                <w:sz w:val="18"/>
                <w:szCs w:val="18"/>
                <w:lang w:val="en-GB"/>
              </w:rPr>
            </w:pPr>
            <w:r w:rsidRPr="000E026D">
              <w:rPr>
                <w:rFonts w:ascii="Arial" w:hAnsi="Arial" w:cs="Arial"/>
                <w:sz w:val="18"/>
                <w:szCs w:val="18"/>
              </w:rPr>
              <w:t xml:space="preserve"> 1</w:t>
            </w:r>
            <w:r>
              <w:rPr>
                <w:rFonts w:ascii="Arial" w:hAnsi="Arial" w:cs="Arial"/>
                <w:sz w:val="18"/>
                <w:szCs w:val="18"/>
              </w:rPr>
              <w:t>,</w:t>
            </w:r>
            <w:r w:rsidRPr="000E026D">
              <w:rPr>
                <w:rFonts w:ascii="Arial" w:hAnsi="Arial" w:cs="Arial"/>
                <w:sz w:val="18"/>
                <w:szCs w:val="18"/>
              </w:rPr>
              <w:t xml:space="preserve">351 </w:t>
            </w:r>
          </w:p>
        </w:tc>
      </w:tr>
      <w:tr w:rsidR="005D013E" w:rsidRPr="00587444" w14:paraId="7A2296BC" w14:textId="77777777" w:rsidTr="0094353D">
        <w:trPr>
          <w:trHeight w:val="33"/>
        </w:trPr>
        <w:tc>
          <w:tcPr>
            <w:tcW w:w="2162" w:type="pct"/>
            <w:vAlign w:val="bottom"/>
          </w:tcPr>
          <w:p w14:paraId="2C102DA0" w14:textId="31079CED" w:rsidR="005D013E" w:rsidRPr="00587444" w:rsidRDefault="005D013E" w:rsidP="005D013E">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2</w:t>
            </w:r>
          </w:p>
        </w:tc>
        <w:tc>
          <w:tcPr>
            <w:tcW w:w="558" w:type="pct"/>
            <w:tcBorders>
              <w:top w:val="single" w:sz="4" w:space="0" w:color="auto"/>
              <w:left w:val="nil"/>
              <w:bottom w:val="single" w:sz="12" w:space="0" w:color="auto"/>
              <w:right w:val="nil"/>
            </w:tcBorders>
            <w:shd w:val="clear" w:color="auto" w:fill="auto"/>
            <w:vAlign w:val="bottom"/>
          </w:tcPr>
          <w:p w14:paraId="03B32DB8" w14:textId="33910792"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sz w:val="18"/>
                <w:szCs w:val="18"/>
                <w:lang w:val="en-GB"/>
              </w:rPr>
            </w:pPr>
            <w:r w:rsidRPr="000E026D">
              <w:rPr>
                <w:rFonts w:ascii="Arial" w:hAnsi="Arial" w:cs="Arial"/>
                <w:b/>
                <w:bCs/>
                <w:sz w:val="18"/>
                <w:szCs w:val="18"/>
              </w:rPr>
              <w:t>47</w:t>
            </w:r>
            <w:r>
              <w:rPr>
                <w:rFonts w:ascii="Arial" w:hAnsi="Arial" w:cs="Arial"/>
                <w:b/>
                <w:bCs/>
                <w:sz w:val="18"/>
                <w:szCs w:val="18"/>
              </w:rPr>
              <w:t>,</w:t>
            </w:r>
            <w:r w:rsidRPr="000E026D">
              <w:rPr>
                <w:rFonts w:ascii="Arial" w:hAnsi="Arial" w:cs="Arial"/>
                <w:b/>
                <w:bCs/>
                <w:sz w:val="18"/>
                <w:szCs w:val="18"/>
              </w:rPr>
              <w:t>280</w:t>
            </w:r>
          </w:p>
        </w:tc>
        <w:tc>
          <w:tcPr>
            <w:tcW w:w="558" w:type="pct"/>
            <w:tcBorders>
              <w:top w:val="single" w:sz="4" w:space="0" w:color="auto"/>
              <w:left w:val="nil"/>
              <w:bottom w:val="single" w:sz="12" w:space="0" w:color="auto"/>
              <w:right w:val="nil"/>
            </w:tcBorders>
            <w:shd w:val="clear" w:color="auto" w:fill="auto"/>
            <w:vAlign w:val="bottom"/>
          </w:tcPr>
          <w:p w14:paraId="0BED901D" w14:textId="32EE3A0C"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sz w:val="18"/>
                <w:szCs w:val="18"/>
                <w:lang w:val="en-GB"/>
              </w:rPr>
            </w:pPr>
            <w:r w:rsidRPr="000E026D">
              <w:rPr>
                <w:rFonts w:ascii="Arial" w:hAnsi="Arial" w:cs="Arial"/>
                <w:b/>
                <w:bCs/>
                <w:sz w:val="18"/>
                <w:szCs w:val="18"/>
              </w:rPr>
              <w:t>104</w:t>
            </w:r>
            <w:r>
              <w:rPr>
                <w:rFonts w:ascii="Arial" w:hAnsi="Arial" w:cs="Arial"/>
                <w:b/>
                <w:bCs/>
                <w:sz w:val="18"/>
                <w:szCs w:val="18"/>
              </w:rPr>
              <w:t>,</w:t>
            </w:r>
            <w:r w:rsidRPr="000E026D">
              <w:rPr>
                <w:rFonts w:ascii="Arial" w:hAnsi="Arial" w:cs="Arial"/>
                <w:b/>
                <w:bCs/>
                <w:sz w:val="18"/>
                <w:szCs w:val="18"/>
              </w:rPr>
              <w:t>06</w:t>
            </w:r>
            <w:r>
              <w:rPr>
                <w:rFonts w:ascii="Arial" w:hAnsi="Arial" w:cs="Arial"/>
                <w:b/>
                <w:bCs/>
                <w:sz w:val="18"/>
                <w:szCs w:val="18"/>
              </w:rPr>
              <w:t>7</w:t>
            </w:r>
          </w:p>
        </w:tc>
        <w:tc>
          <w:tcPr>
            <w:tcW w:w="559" w:type="pct"/>
            <w:tcBorders>
              <w:top w:val="single" w:sz="4" w:space="0" w:color="auto"/>
              <w:left w:val="nil"/>
              <w:bottom w:val="single" w:sz="12" w:space="0" w:color="auto"/>
              <w:right w:val="nil"/>
            </w:tcBorders>
            <w:shd w:val="clear" w:color="auto" w:fill="auto"/>
            <w:vAlign w:val="bottom"/>
          </w:tcPr>
          <w:p w14:paraId="33BE58B7" w14:textId="547C2EC0"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sz w:val="18"/>
                <w:szCs w:val="18"/>
                <w:lang w:val="en-GB"/>
              </w:rPr>
            </w:pPr>
            <w:r w:rsidRPr="000E026D">
              <w:rPr>
                <w:rFonts w:ascii="Arial" w:hAnsi="Arial" w:cs="Arial"/>
                <w:b/>
                <w:bCs/>
                <w:sz w:val="18"/>
                <w:szCs w:val="18"/>
              </w:rPr>
              <w:t>277</w:t>
            </w:r>
            <w:r>
              <w:rPr>
                <w:rFonts w:ascii="Arial" w:hAnsi="Arial" w:cs="Arial"/>
                <w:b/>
                <w:bCs/>
                <w:sz w:val="18"/>
                <w:szCs w:val="18"/>
              </w:rPr>
              <w:t>,</w:t>
            </w:r>
            <w:r w:rsidRPr="000E026D">
              <w:rPr>
                <w:rFonts w:ascii="Arial" w:hAnsi="Arial" w:cs="Arial"/>
                <w:b/>
                <w:bCs/>
                <w:sz w:val="18"/>
                <w:szCs w:val="18"/>
              </w:rPr>
              <w:t>638</w:t>
            </w:r>
          </w:p>
        </w:tc>
        <w:tc>
          <w:tcPr>
            <w:tcW w:w="548" w:type="pct"/>
            <w:tcBorders>
              <w:top w:val="single" w:sz="4" w:space="0" w:color="auto"/>
              <w:left w:val="nil"/>
              <w:bottom w:val="single" w:sz="12" w:space="0" w:color="auto"/>
              <w:right w:val="nil"/>
            </w:tcBorders>
            <w:shd w:val="clear" w:color="auto" w:fill="auto"/>
            <w:vAlign w:val="bottom"/>
          </w:tcPr>
          <w:p w14:paraId="285E3674" w14:textId="7F613C9A"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sz w:val="18"/>
                <w:szCs w:val="18"/>
                <w:lang w:val="en-GB"/>
              </w:rPr>
            </w:pPr>
            <w:r w:rsidRPr="000E026D">
              <w:rPr>
                <w:rFonts w:ascii="Arial" w:hAnsi="Arial" w:cs="Arial"/>
                <w:b/>
                <w:bCs/>
                <w:sz w:val="18"/>
                <w:szCs w:val="18"/>
              </w:rPr>
              <w:t>29</w:t>
            </w:r>
            <w:r>
              <w:rPr>
                <w:rFonts w:ascii="Arial" w:hAnsi="Arial" w:cs="Arial"/>
                <w:b/>
                <w:bCs/>
                <w:sz w:val="18"/>
                <w:szCs w:val="18"/>
              </w:rPr>
              <w:t>,</w:t>
            </w:r>
            <w:r w:rsidRPr="000E026D">
              <w:rPr>
                <w:rFonts w:ascii="Arial" w:hAnsi="Arial" w:cs="Arial"/>
                <w:b/>
                <w:bCs/>
                <w:sz w:val="18"/>
                <w:szCs w:val="18"/>
              </w:rPr>
              <w:t>576</w:t>
            </w:r>
          </w:p>
        </w:tc>
        <w:tc>
          <w:tcPr>
            <w:tcW w:w="615" w:type="pct"/>
            <w:gridSpan w:val="2"/>
            <w:tcBorders>
              <w:top w:val="single" w:sz="4" w:space="0" w:color="auto"/>
              <w:left w:val="nil"/>
              <w:bottom w:val="single" w:sz="12" w:space="0" w:color="auto"/>
              <w:right w:val="nil"/>
            </w:tcBorders>
            <w:shd w:val="clear" w:color="auto" w:fill="auto"/>
            <w:vAlign w:val="bottom"/>
          </w:tcPr>
          <w:p w14:paraId="415BCF0A" w14:textId="3BA76162"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sz w:val="18"/>
                <w:szCs w:val="18"/>
                <w:lang w:val="en-GB"/>
              </w:rPr>
            </w:pPr>
            <w:r w:rsidRPr="000E026D">
              <w:rPr>
                <w:rFonts w:ascii="Arial" w:hAnsi="Arial" w:cs="Arial"/>
                <w:b/>
                <w:bCs/>
                <w:sz w:val="18"/>
                <w:szCs w:val="18"/>
              </w:rPr>
              <w:t>458</w:t>
            </w:r>
            <w:r>
              <w:rPr>
                <w:rFonts w:ascii="Arial" w:hAnsi="Arial" w:cs="Arial"/>
                <w:b/>
                <w:bCs/>
                <w:sz w:val="18"/>
                <w:szCs w:val="18"/>
              </w:rPr>
              <w:t>,</w:t>
            </w:r>
            <w:r w:rsidRPr="000E026D">
              <w:rPr>
                <w:rFonts w:ascii="Arial" w:hAnsi="Arial" w:cs="Arial"/>
                <w:b/>
                <w:bCs/>
                <w:sz w:val="18"/>
                <w:szCs w:val="18"/>
              </w:rPr>
              <w:t>561</w:t>
            </w:r>
          </w:p>
        </w:tc>
      </w:tr>
    </w:tbl>
    <w:p w14:paraId="1BFD9DEA"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footerReference w:type="default" r:id="rId190"/>
          <w:pgSz w:w="11907" w:h="16840" w:code="9"/>
          <w:pgMar w:top="1418" w:right="1134" w:bottom="1134" w:left="1418" w:header="851" w:footer="851" w:gutter="0"/>
          <w:cols w:space="720"/>
          <w:noEndnote/>
        </w:sectPr>
      </w:pPr>
    </w:p>
    <w:p w14:paraId="6B9FD7F9" w14:textId="77777777" w:rsidR="00587444" w:rsidRPr="00587444" w:rsidRDefault="00587444" w:rsidP="00587444">
      <w:pPr>
        <w:suppressAutoHyphens w:val="0"/>
        <w:autoSpaceDN/>
        <w:jc w:val="both"/>
        <w:rPr>
          <w:rFonts w:ascii="Arial" w:hAnsi="Arial" w:cs="Arial"/>
          <w:b/>
          <w:bCs/>
          <w:sz w:val="20"/>
          <w:szCs w:val="20"/>
          <w:lang w:val="en-GB"/>
        </w:rPr>
      </w:pPr>
    </w:p>
    <w:p w14:paraId="6E2D4D9C"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5B075813" w14:textId="77777777" w:rsidR="00587444" w:rsidRPr="00587444" w:rsidRDefault="00587444" w:rsidP="00587444">
      <w:pPr>
        <w:suppressAutoHyphens w:val="0"/>
        <w:autoSpaceDN/>
        <w:jc w:val="both"/>
        <w:rPr>
          <w:rFonts w:ascii="Arial" w:hAnsi="Arial" w:cs="Arial"/>
          <w:b/>
          <w:sz w:val="20"/>
          <w:szCs w:val="20"/>
          <w:lang w:val="en-GB"/>
        </w:rPr>
      </w:pPr>
    </w:p>
    <w:p w14:paraId="43CABB3A"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537D703E" w14:textId="77777777" w:rsidR="00587444" w:rsidRPr="00587444" w:rsidRDefault="00587444" w:rsidP="00587444">
      <w:pPr>
        <w:suppressAutoHyphens w:val="0"/>
        <w:autoSpaceDN/>
        <w:jc w:val="both"/>
        <w:rPr>
          <w:rFonts w:ascii="Arial" w:hAnsi="Arial" w:cs="Arial"/>
          <w:b/>
          <w:bCs/>
          <w:i/>
          <w:sz w:val="20"/>
          <w:szCs w:val="20"/>
          <w:lang w:val="en-GB"/>
        </w:rPr>
      </w:pPr>
    </w:p>
    <w:p w14:paraId="0E47E201" w14:textId="77777777" w:rsidR="00587444" w:rsidRPr="00587444" w:rsidRDefault="00587444">
      <w:pPr>
        <w:numPr>
          <w:ilvl w:val="8"/>
          <w:numId w:val="65"/>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76B5EDEB" w14:textId="77777777" w:rsidR="00587444" w:rsidRPr="00587444" w:rsidRDefault="00587444" w:rsidP="00587444">
      <w:pPr>
        <w:suppressAutoHyphens w:val="0"/>
        <w:autoSpaceDN/>
        <w:jc w:val="both"/>
        <w:rPr>
          <w:rFonts w:ascii="Arial" w:hAnsi="Arial" w:cs="Arial"/>
          <w:b/>
          <w:bCs/>
          <w:i/>
          <w:sz w:val="20"/>
          <w:szCs w:val="20"/>
          <w:lang w:val="en-GB"/>
        </w:rPr>
      </w:pPr>
    </w:p>
    <w:p w14:paraId="3C753AFF" w14:textId="77777777" w:rsidR="00587444" w:rsidRPr="00587444" w:rsidRDefault="00587444" w:rsidP="00587444">
      <w:pPr>
        <w:suppressAutoHyphens w:val="0"/>
        <w:autoSpaceDN/>
        <w:spacing w:after="120"/>
        <w:jc w:val="both"/>
        <w:rPr>
          <w:rFonts w:ascii="Arial" w:hAnsi="Arial" w:cs="Arial"/>
          <w:b/>
          <w:bCs/>
          <w:sz w:val="20"/>
          <w:szCs w:val="20"/>
          <w:lang w:val="en-GB"/>
        </w:rPr>
      </w:pPr>
      <w:r w:rsidRPr="00587444">
        <w:rPr>
          <w:rFonts w:ascii="Arial" w:hAnsi="Arial" w:cs="Arial"/>
          <w:b/>
          <w:bCs/>
          <w:sz w:val="20"/>
          <w:szCs w:val="20"/>
          <w:lang w:val="en-GB"/>
        </w:rPr>
        <w:t>Financial assets at fair value through other comprehensive income</w:t>
      </w:r>
    </w:p>
    <w:p w14:paraId="78650E64" w14:textId="77777777" w:rsidR="00587444" w:rsidRPr="00587444" w:rsidRDefault="00587444" w:rsidP="00587444">
      <w:pPr>
        <w:suppressAutoHyphens w:val="0"/>
        <w:autoSpaceDN/>
        <w:spacing w:after="120"/>
        <w:jc w:val="both"/>
        <w:rPr>
          <w:rFonts w:ascii="Arial" w:hAnsi="Arial" w:cs="Arial"/>
          <w:b/>
          <w:bCs/>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587444" w:rsidRPr="00587444" w14:paraId="61C60162" w14:textId="77777777" w:rsidTr="00DD69E7">
        <w:trPr>
          <w:trHeight w:val="153"/>
        </w:trPr>
        <w:tc>
          <w:tcPr>
            <w:tcW w:w="1814" w:type="pct"/>
          </w:tcPr>
          <w:p w14:paraId="57E616A6" w14:textId="77777777" w:rsidR="00587444" w:rsidRPr="00587444" w:rsidRDefault="00587444" w:rsidP="00587444">
            <w:pPr>
              <w:suppressAutoHyphens w:val="0"/>
              <w:autoSpaceDN/>
              <w:rPr>
                <w:rFonts w:ascii="Arial" w:eastAsia="Calibri" w:hAnsi="Arial" w:cs="Arial"/>
                <w:b/>
                <w:bCs/>
                <w:sz w:val="18"/>
                <w:szCs w:val="18"/>
                <w:lang w:val="en-GB"/>
              </w:rPr>
            </w:pPr>
            <w:bookmarkStart w:id="908" w:name="_Hlk161059877"/>
            <w:r w:rsidRPr="00587444">
              <w:rPr>
                <w:rFonts w:ascii="Arial" w:eastAsia="Calibri" w:hAnsi="Arial" w:cs="Arial"/>
                <w:b/>
                <w:bCs/>
                <w:sz w:val="18"/>
                <w:szCs w:val="18"/>
                <w:lang w:val="en-GB"/>
              </w:rPr>
              <w:br w:type="page"/>
              <w:t>Group</w:t>
            </w:r>
          </w:p>
        </w:tc>
        <w:tc>
          <w:tcPr>
            <w:tcW w:w="3186" w:type="pct"/>
            <w:gridSpan w:val="5"/>
            <w:vAlign w:val="bottom"/>
          </w:tcPr>
          <w:p w14:paraId="30FFD61E"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6FCDAE9B" w14:textId="77777777" w:rsidTr="00DD69E7">
        <w:trPr>
          <w:trHeight w:val="51"/>
        </w:trPr>
        <w:tc>
          <w:tcPr>
            <w:tcW w:w="1814" w:type="pct"/>
          </w:tcPr>
          <w:p w14:paraId="042FE732" w14:textId="583094E3"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94353D">
              <w:rPr>
                <w:rFonts w:ascii="Arial" w:eastAsia="Calibri" w:hAnsi="Arial" w:cs="Arial"/>
                <w:b/>
                <w:bCs/>
                <w:sz w:val="18"/>
                <w:szCs w:val="18"/>
                <w:lang w:val="en-GB"/>
              </w:rPr>
              <w:t>3</w:t>
            </w:r>
          </w:p>
        </w:tc>
        <w:tc>
          <w:tcPr>
            <w:tcW w:w="650" w:type="pct"/>
            <w:vAlign w:val="bottom"/>
          </w:tcPr>
          <w:p w14:paraId="3CC50D6E"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6EA10B80"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334325D6"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320F51CB"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8" w:type="pct"/>
            <w:vAlign w:val="bottom"/>
          </w:tcPr>
          <w:p w14:paraId="10C1A46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4732E7" w:rsidRPr="00587444" w14:paraId="2A1AFCF9" w14:textId="77777777" w:rsidTr="00DD69E7">
        <w:trPr>
          <w:trHeight w:val="51"/>
        </w:trPr>
        <w:tc>
          <w:tcPr>
            <w:tcW w:w="1814" w:type="pct"/>
          </w:tcPr>
          <w:p w14:paraId="40B05550" w14:textId="77777777" w:rsidR="004732E7" w:rsidRPr="00587444" w:rsidRDefault="004732E7" w:rsidP="004732E7">
            <w:pPr>
              <w:suppressAutoHyphens w:val="0"/>
              <w:autoSpaceDN/>
              <w:rPr>
                <w:rFonts w:ascii="Arial" w:eastAsia="Calibri" w:hAnsi="Arial" w:cs="Arial"/>
                <w:b/>
                <w:bCs/>
                <w:sz w:val="18"/>
                <w:szCs w:val="18"/>
                <w:lang w:val="en-GB"/>
              </w:rPr>
            </w:pPr>
          </w:p>
        </w:tc>
        <w:tc>
          <w:tcPr>
            <w:tcW w:w="650" w:type="pct"/>
          </w:tcPr>
          <w:p w14:paraId="47C5B235" w14:textId="00444300"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0652746C" w14:textId="6A26F2F0"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24490C8E" w14:textId="66E79558"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21737BB4" w14:textId="442A7213"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8" w:type="pct"/>
          </w:tcPr>
          <w:p w14:paraId="665D733E" w14:textId="2C67C679"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4732E7" w:rsidRPr="00587444" w14:paraId="17AAEBF8" w14:textId="77777777" w:rsidTr="00DD69E7">
        <w:trPr>
          <w:trHeight w:val="74"/>
        </w:trPr>
        <w:tc>
          <w:tcPr>
            <w:tcW w:w="1814" w:type="pct"/>
          </w:tcPr>
          <w:p w14:paraId="6867A210" w14:textId="77777777" w:rsidR="004732E7" w:rsidRPr="00587444" w:rsidRDefault="004732E7" w:rsidP="004732E7">
            <w:pPr>
              <w:suppressAutoHyphens w:val="0"/>
              <w:autoSpaceDN/>
              <w:rPr>
                <w:rFonts w:ascii="Arial" w:eastAsia="Calibri" w:hAnsi="Arial" w:cs="Arial"/>
                <w:b/>
                <w:bCs/>
                <w:sz w:val="18"/>
                <w:szCs w:val="18"/>
                <w:lang w:val="en-GB"/>
              </w:rPr>
            </w:pPr>
          </w:p>
        </w:tc>
        <w:tc>
          <w:tcPr>
            <w:tcW w:w="650" w:type="pct"/>
          </w:tcPr>
          <w:p w14:paraId="6AC13632" w14:textId="77777777" w:rsidR="004732E7" w:rsidRPr="00587444" w:rsidRDefault="004732E7" w:rsidP="004732E7">
            <w:pPr>
              <w:suppressAutoHyphens w:val="0"/>
              <w:autoSpaceDN/>
              <w:jc w:val="right"/>
              <w:rPr>
                <w:rFonts w:ascii="Arial" w:eastAsia="Calibri" w:hAnsi="Arial" w:cs="Arial"/>
                <w:b/>
                <w:bCs/>
                <w:sz w:val="18"/>
                <w:szCs w:val="18"/>
                <w:lang w:val="en-GB"/>
              </w:rPr>
            </w:pPr>
          </w:p>
        </w:tc>
        <w:tc>
          <w:tcPr>
            <w:tcW w:w="650" w:type="pct"/>
          </w:tcPr>
          <w:p w14:paraId="11491C12" w14:textId="77777777" w:rsidR="004732E7" w:rsidRPr="00587444" w:rsidRDefault="004732E7" w:rsidP="004732E7">
            <w:pPr>
              <w:suppressAutoHyphens w:val="0"/>
              <w:autoSpaceDN/>
              <w:jc w:val="right"/>
              <w:rPr>
                <w:rFonts w:ascii="Arial" w:eastAsia="Calibri" w:hAnsi="Arial" w:cs="Arial"/>
                <w:b/>
                <w:bCs/>
                <w:sz w:val="18"/>
                <w:szCs w:val="18"/>
                <w:lang w:val="en-GB"/>
              </w:rPr>
            </w:pPr>
          </w:p>
        </w:tc>
        <w:tc>
          <w:tcPr>
            <w:tcW w:w="643" w:type="pct"/>
          </w:tcPr>
          <w:p w14:paraId="3CC69457" w14:textId="77777777" w:rsidR="004732E7" w:rsidRPr="00587444" w:rsidRDefault="004732E7" w:rsidP="004732E7">
            <w:pPr>
              <w:suppressAutoHyphens w:val="0"/>
              <w:autoSpaceDN/>
              <w:jc w:val="right"/>
              <w:rPr>
                <w:rFonts w:ascii="Arial" w:eastAsia="Calibri" w:hAnsi="Arial" w:cs="Arial"/>
                <w:b/>
                <w:bCs/>
                <w:sz w:val="18"/>
                <w:szCs w:val="18"/>
                <w:lang w:val="en-GB"/>
              </w:rPr>
            </w:pPr>
          </w:p>
        </w:tc>
        <w:tc>
          <w:tcPr>
            <w:tcW w:w="605" w:type="pct"/>
          </w:tcPr>
          <w:p w14:paraId="2935911E" w14:textId="77777777" w:rsidR="004732E7" w:rsidRPr="00587444" w:rsidRDefault="004732E7" w:rsidP="004732E7">
            <w:pPr>
              <w:suppressAutoHyphens w:val="0"/>
              <w:autoSpaceDN/>
              <w:jc w:val="right"/>
              <w:rPr>
                <w:rFonts w:ascii="Arial" w:eastAsia="Calibri" w:hAnsi="Arial" w:cs="Arial"/>
                <w:b/>
                <w:bCs/>
                <w:sz w:val="18"/>
                <w:szCs w:val="18"/>
                <w:lang w:val="en-GB"/>
              </w:rPr>
            </w:pPr>
          </w:p>
        </w:tc>
        <w:tc>
          <w:tcPr>
            <w:tcW w:w="638" w:type="pct"/>
          </w:tcPr>
          <w:p w14:paraId="070CF8A1" w14:textId="77777777" w:rsidR="004732E7" w:rsidRPr="00587444" w:rsidRDefault="004732E7" w:rsidP="004732E7">
            <w:pPr>
              <w:suppressAutoHyphens w:val="0"/>
              <w:autoSpaceDN/>
              <w:jc w:val="right"/>
              <w:rPr>
                <w:rFonts w:ascii="Arial" w:eastAsia="Calibri" w:hAnsi="Arial" w:cs="Arial"/>
                <w:b/>
                <w:bCs/>
                <w:sz w:val="18"/>
                <w:szCs w:val="18"/>
                <w:lang w:val="en-GB"/>
              </w:rPr>
            </w:pPr>
          </w:p>
        </w:tc>
      </w:tr>
      <w:tr w:rsidR="005D013E" w:rsidRPr="00587444" w14:paraId="1446C1AC" w14:textId="77777777" w:rsidTr="00DD69E7">
        <w:trPr>
          <w:trHeight w:hRule="exact" w:val="241"/>
        </w:trPr>
        <w:tc>
          <w:tcPr>
            <w:tcW w:w="1814" w:type="pct"/>
            <w:vAlign w:val="bottom"/>
          </w:tcPr>
          <w:p w14:paraId="132B3468" w14:textId="79868478"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3</w:t>
            </w:r>
          </w:p>
        </w:tc>
        <w:tc>
          <w:tcPr>
            <w:tcW w:w="650" w:type="pct"/>
            <w:shd w:val="clear" w:color="auto" w:fill="auto"/>
            <w:vAlign w:val="bottom"/>
          </w:tcPr>
          <w:p w14:paraId="7B862CCE" w14:textId="09925D82"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339 </w:t>
            </w:r>
          </w:p>
        </w:tc>
        <w:tc>
          <w:tcPr>
            <w:tcW w:w="650" w:type="pct"/>
            <w:shd w:val="clear" w:color="auto" w:fill="auto"/>
            <w:vAlign w:val="bottom"/>
          </w:tcPr>
          <w:p w14:paraId="6571CF6C" w14:textId="4F19FCA6"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48 </w:t>
            </w:r>
          </w:p>
        </w:tc>
        <w:tc>
          <w:tcPr>
            <w:tcW w:w="643" w:type="pct"/>
            <w:shd w:val="clear" w:color="auto" w:fill="auto"/>
            <w:vAlign w:val="bottom"/>
          </w:tcPr>
          <w:p w14:paraId="5A2F5459" w14:textId="32FE3D87"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231 </w:t>
            </w:r>
          </w:p>
        </w:tc>
        <w:tc>
          <w:tcPr>
            <w:tcW w:w="605" w:type="pct"/>
            <w:shd w:val="clear" w:color="auto" w:fill="auto"/>
            <w:vAlign w:val="bottom"/>
          </w:tcPr>
          <w:p w14:paraId="64C3CCAC" w14:textId="5E8B39FC"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     </w:t>
            </w:r>
          </w:p>
        </w:tc>
        <w:tc>
          <w:tcPr>
            <w:tcW w:w="638" w:type="pct"/>
            <w:shd w:val="clear" w:color="auto" w:fill="auto"/>
            <w:vAlign w:val="bottom"/>
          </w:tcPr>
          <w:p w14:paraId="468FC35E" w14:textId="1E3C5F80"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618 </w:t>
            </w:r>
          </w:p>
        </w:tc>
      </w:tr>
      <w:tr w:rsidR="005D013E" w:rsidRPr="00587444" w14:paraId="771C2023" w14:textId="77777777" w:rsidTr="00DD69E7">
        <w:trPr>
          <w:trHeight w:hRule="exact" w:val="241"/>
        </w:trPr>
        <w:tc>
          <w:tcPr>
            <w:tcW w:w="1814" w:type="pct"/>
            <w:vAlign w:val="bottom"/>
          </w:tcPr>
          <w:p w14:paraId="798092C3"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shd w:val="clear" w:color="auto" w:fill="auto"/>
            <w:vAlign w:val="bottom"/>
          </w:tcPr>
          <w:p w14:paraId="548B3448" w14:textId="0D287B02" w:rsidR="005D013E" w:rsidRPr="00587444" w:rsidRDefault="005D013E" w:rsidP="005D013E">
            <w:pPr>
              <w:suppressAutoHyphens w:val="0"/>
              <w:autoSpaceDN/>
              <w:jc w:val="right"/>
              <w:rPr>
                <w:rFonts w:ascii="Arial" w:hAnsi="Arial" w:cs="Arial"/>
                <w:sz w:val="18"/>
                <w:szCs w:val="18"/>
                <w:lang w:val="en-GB"/>
              </w:rPr>
            </w:pPr>
            <w:r w:rsidRPr="00F959D0">
              <w:rPr>
                <w:rFonts w:ascii="Arial" w:hAnsi="Arial" w:cs="Arial"/>
                <w:sz w:val="18"/>
                <w:szCs w:val="18"/>
              </w:rPr>
              <w:t xml:space="preserve"> 44 </w:t>
            </w:r>
          </w:p>
        </w:tc>
        <w:tc>
          <w:tcPr>
            <w:tcW w:w="650" w:type="pct"/>
            <w:shd w:val="clear" w:color="auto" w:fill="auto"/>
            <w:vAlign w:val="bottom"/>
          </w:tcPr>
          <w:p w14:paraId="7B61884B" w14:textId="6503B678"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(44)</w:t>
            </w:r>
          </w:p>
        </w:tc>
        <w:tc>
          <w:tcPr>
            <w:tcW w:w="643" w:type="pct"/>
            <w:shd w:val="clear" w:color="auto" w:fill="auto"/>
            <w:vAlign w:val="bottom"/>
          </w:tcPr>
          <w:p w14:paraId="67B692CA" w14:textId="5A7C0304"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 </w:t>
            </w:r>
          </w:p>
        </w:tc>
        <w:tc>
          <w:tcPr>
            <w:tcW w:w="605" w:type="pct"/>
            <w:shd w:val="clear" w:color="auto" w:fill="auto"/>
            <w:vAlign w:val="bottom"/>
          </w:tcPr>
          <w:p w14:paraId="622A3ECD" w14:textId="628CA018"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 </w:t>
            </w:r>
          </w:p>
        </w:tc>
        <w:tc>
          <w:tcPr>
            <w:tcW w:w="638" w:type="pct"/>
            <w:shd w:val="clear" w:color="auto" w:fill="auto"/>
            <w:vAlign w:val="bottom"/>
          </w:tcPr>
          <w:p w14:paraId="09B81C23" w14:textId="47E6AB49"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 </w:t>
            </w:r>
          </w:p>
        </w:tc>
      </w:tr>
      <w:tr w:rsidR="005D013E" w:rsidRPr="00587444" w14:paraId="5DA7566D" w14:textId="77777777" w:rsidTr="00DD69E7">
        <w:trPr>
          <w:trHeight w:hRule="exact" w:val="241"/>
        </w:trPr>
        <w:tc>
          <w:tcPr>
            <w:tcW w:w="1814" w:type="pct"/>
            <w:vAlign w:val="bottom"/>
          </w:tcPr>
          <w:p w14:paraId="0D09CC1D"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shd w:val="clear" w:color="auto" w:fill="auto"/>
            <w:vAlign w:val="bottom"/>
          </w:tcPr>
          <w:p w14:paraId="4BE82F81" w14:textId="7745DEF1" w:rsidR="005D013E" w:rsidRPr="00587444" w:rsidRDefault="005D013E" w:rsidP="005D013E">
            <w:pPr>
              <w:suppressAutoHyphens w:val="0"/>
              <w:autoSpaceDN/>
              <w:jc w:val="right"/>
              <w:rPr>
                <w:rFonts w:ascii="Arial" w:hAnsi="Arial" w:cs="Arial"/>
                <w:sz w:val="18"/>
                <w:szCs w:val="18"/>
                <w:lang w:val="en-GB"/>
              </w:rPr>
            </w:pPr>
            <w:r w:rsidRPr="00F959D0">
              <w:rPr>
                <w:rFonts w:ascii="Arial" w:hAnsi="Arial" w:cs="Arial"/>
                <w:sz w:val="18"/>
                <w:szCs w:val="18"/>
              </w:rPr>
              <w:t xml:space="preserve"> - </w:t>
            </w:r>
          </w:p>
        </w:tc>
        <w:tc>
          <w:tcPr>
            <w:tcW w:w="650" w:type="pct"/>
            <w:shd w:val="clear" w:color="auto" w:fill="auto"/>
            <w:vAlign w:val="bottom"/>
          </w:tcPr>
          <w:p w14:paraId="25733FD5" w14:textId="4E86B212"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 </w:t>
            </w:r>
          </w:p>
        </w:tc>
        <w:tc>
          <w:tcPr>
            <w:tcW w:w="643" w:type="pct"/>
            <w:shd w:val="clear" w:color="auto" w:fill="auto"/>
            <w:vAlign w:val="bottom"/>
          </w:tcPr>
          <w:p w14:paraId="51648B4B" w14:textId="206A3362"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 </w:t>
            </w:r>
          </w:p>
        </w:tc>
        <w:tc>
          <w:tcPr>
            <w:tcW w:w="605" w:type="pct"/>
            <w:shd w:val="clear" w:color="auto" w:fill="auto"/>
            <w:vAlign w:val="bottom"/>
          </w:tcPr>
          <w:p w14:paraId="1940AFF0" w14:textId="2541FE16"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 </w:t>
            </w:r>
          </w:p>
        </w:tc>
        <w:tc>
          <w:tcPr>
            <w:tcW w:w="638" w:type="pct"/>
            <w:shd w:val="clear" w:color="auto" w:fill="auto"/>
            <w:vAlign w:val="bottom"/>
          </w:tcPr>
          <w:p w14:paraId="61AA4F0B" w14:textId="6FBD5068"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 </w:t>
            </w:r>
          </w:p>
        </w:tc>
      </w:tr>
      <w:tr w:rsidR="005D013E" w:rsidRPr="00587444" w14:paraId="18701D4F" w14:textId="77777777" w:rsidTr="00DD69E7">
        <w:trPr>
          <w:trHeight w:hRule="exact" w:val="241"/>
        </w:trPr>
        <w:tc>
          <w:tcPr>
            <w:tcW w:w="1814" w:type="pct"/>
            <w:vAlign w:val="bottom"/>
          </w:tcPr>
          <w:p w14:paraId="77AB6FFB"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shd w:val="clear" w:color="auto" w:fill="auto"/>
            <w:vAlign w:val="bottom"/>
          </w:tcPr>
          <w:p w14:paraId="06F3EEF7" w14:textId="4CC28B62" w:rsidR="005D013E" w:rsidRPr="00587444" w:rsidRDefault="005D013E" w:rsidP="005D013E">
            <w:pPr>
              <w:suppressAutoHyphens w:val="0"/>
              <w:autoSpaceDN/>
              <w:jc w:val="right"/>
              <w:rPr>
                <w:rFonts w:ascii="Arial" w:hAnsi="Arial" w:cs="Arial"/>
                <w:sz w:val="18"/>
                <w:szCs w:val="18"/>
                <w:lang w:val="en-GB"/>
              </w:rPr>
            </w:pPr>
            <w:r w:rsidRPr="00F959D0">
              <w:rPr>
                <w:rFonts w:ascii="Arial" w:hAnsi="Arial" w:cs="Arial"/>
                <w:sz w:val="18"/>
                <w:szCs w:val="18"/>
              </w:rPr>
              <w:t xml:space="preserve"> - </w:t>
            </w:r>
          </w:p>
        </w:tc>
        <w:tc>
          <w:tcPr>
            <w:tcW w:w="650" w:type="pct"/>
            <w:shd w:val="clear" w:color="auto" w:fill="auto"/>
            <w:vAlign w:val="bottom"/>
          </w:tcPr>
          <w:p w14:paraId="57233A18" w14:textId="5E6A1421"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 </w:t>
            </w:r>
          </w:p>
        </w:tc>
        <w:tc>
          <w:tcPr>
            <w:tcW w:w="643" w:type="pct"/>
            <w:shd w:val="clear" w:color="auto" w:fill="auto"/>
            <w:vAlign w:val="bottom"/>
          </w:tcPr>
          <w:p w14:paraId="7D7885AE" w14:textId="2693148D"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 </w:t>
            </w:r>
          </w:p>
        </w:tc>
        <w:tc>
          <w:tcPr>
            <w:tcW w:w="605" w:type="pct"/>
            <w:shd w:val="clear" w:color="auto" w:fill="auto"/>
            <w:vAlign w:val="bottom"/>
          </w:tcPr>
          <w:p w14:paraId="13AD51AF" w14:textId="7388218A"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 </w:t>
            </w:r>
          </w:p>
        </w:tc>
        <w:tc>
          <w:tcPr>
            <w:tcW w:w="638" w:type="pct"/>
            <w:shd w:val="clear" w:color="auto" w:fill="auto"/>
            <w:vAlign w:val="bottom"/>
          </w:tcPr>
          <w:p w14:paraId="7B236895" w14:textId="487B8D70"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 </w:t>
            </w:r>
          </w:p>
        </w:tc>
      </w:tr>
      <w:tr w:rsidR="005D013E" w:rsidRPr="00587444" w14:paraId="0B2C8362" w14:textId="77777777" w:rsidTr="00DD69E7">
        <w:trPr>
          <w:trHeight w:hRule="exact" w:val="485"/>
        </w:trPr>
        <w:tc>
          <w:tcPr>
            <w:tcW w:w="1814" w:type="pct"/>
            <w:vAlign w:val="bottom"/>
          </w:tcPr>
          <w:p w14:paraId="553D6DE6" w14:textId="7800D0BC" w:rsidR="005D013E"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(release)</w:t>
            </w:r>
            <w:r w:rsidR="00CA0603">
              <w:rPr>
                <w:rFonts w:ascii="Arial" w:eastAsia="Calibri" w:hAnsi="Arial" w:cs="Arial"/>
                <w:sz w:val="18"/>
                <w:szCs w:val="18"/>
                <w:lang w:val="en-GB"/>
              </w:rPr>
              <w:t xml:space="preserve"> </w:t>
            </w:r>
            <w:r w:rsidRPr="00587444">
              <w:rPr>
                <w:rFonts w:ascii="Arial" w:eastAsia="Calibri" w:hAnsi="Arial" w:cs="Arial"/>
                <w:sz w:val="18"/>
                <w:szCs w:val="18"/>
                <w:lang w:val="en-GB"/>
              </w:rPr>
              <w:t xml:space="preserve">of loss </w:t>
            </w:r>
          </w:p>
          <w:p w14:paraId="202118DF" w14:textId="34FFD28E"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allowance</w:t>
            </w:r>
          </w:p>
        </w:tc>
        <w:tc>
          <w:tcPr>
            <w:tcW w:w="650" w:type="pct"/>
            <w:tcBorders>
              <w:top w:val="nil"/>
              <w:left w:val="nil"/>
              <w:bottom w:val="nil"/>
              <w:right w:val="nil"/>
            </w:tcBorders>
            <w:shd w:val="clear" w:color="auto" w:fill="auto"/>
            <w:vAlign w:val="bottom"/>
          </w:tcPr>
          <w:p w14:paraId="30C3ED31" w14:textId="46EDE784"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(160)</w:t>
            </w:r>
          </w:p>
        </w:tc>
        <w:tc>
          <w:tcPr>
            <w:tcW w:w="650" w:type="pct"/>
            <w:tcBorders>
              <w:top w:val="nil"/>
              <w:left w:val="nil"/>
              <w:bottom w:val="nil"/>
              <w:right w:val="nil"/>
            </w:tcBorders>
            <w:shd w:val="clear" w:color="auto" w:fill="auto"/>
            <w:vAlign w:val="bottom"/>
          </w:tcPr>
          <w:p w14:paraId="676F43E5" w14:textId="2FD78706"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(4)</w:t>
            </w:r>
          </w:p>
        </w:tc>
        <w:tc>
          <w:tcPr>
            <w:tcW w:w="643" w:type="pct"/>
            <w:tcBorders>
              <w:top w:val="nil"/>
              <w:left w:val="nil"/>
              <w:bottom w:val="nil"/>
              <w:right w:val="nil"/>
            </w:tcBorders>
            <w:shd w:val="clear" w:color="auto" w:fill="auto"/>
            <w:vAlign w:val="bottom"/>
          </w:tcPr>
          <w:p w14:paraId="328C92E4" w14:textId="7A63C35F"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55EC017B" w14:textId="604B1DAE"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5A019E8E" w14:textId="3CBE73F4"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(164)</w:t>
            </w:r>
          </w:p>
        </w:tc>
      </w:tr>
      <w:tr w:rsidR="005D013E" w:rsidRPr="00587444" w14:paraId="58937280" w14:textId="77777777" w:rsidTr="00DD69E7">
        <w:trPr>
          <w:trHeight w:val="284"/>
        </w:trPr>
        <w:tc>
          <w:tcPr>
            <w:tcW w:w="1814" w:type="pct"/>
            <w:vAlign w:val="bottom"/>
          </w:tcPr>
          <w:p w14:paraId="45B8F941" w14:textId="77777777" w:rsidR="005D013E" w:rsidRPr="00587444" w:rsidRDefault="005D013E" w:rsidP="005D013E">
            <w:pPr>
              <w:suppressAutoHyphens w:val="0"/>
              <w:autoSpaceDN/>
              <w:rPr>
                <w:rFonts w:ascii="Arial" w:eastAsia="Calibri" w:hAnsi="Arial" w:cs="Arial"/>
                <w:sz w:val="18"/>
                <w:szCs w:val="18"/>
                <w:lang w:val="en-GB"/>
              </w:rPr>
            </w:pPr>
            <w:r w:rsidRPr="00587444">
              <w:rPr>
                <w:rFonts w:ascii="Arial" w:eastAsia="Calibri" w:hAnsi="Arial" w:cs="Arial"/>
                <w:sz w:val="18"/>
                <w:szCs w:val="18"/>
                <w:lang w:val="en-GB"/>
              </w:rPr>
              <w:t>Net foreign exchange</w:t>
            </w:r>
            <w:r w:rsidRPr="00587444">
              <w:rPr>
                <w:rFonts w:ascii="Arial" w:hAnsi="Arial" w:cs="Arial"/>
                <w:sz w:val="18"/>
                <w:szCs w:val="18"/>
              </w:rPr>
              <w:t xml:space="preserve"> </w:t>
            </w:r>
            <w:r w:rsidRPr="00587444">
              <w:rPr>
                <w:rFonts w:ascii="Arial" w:eastAsia="Calibri" w:hAnsi="Arial" w:cs="Arial"/>
                <w:sz w:val="18"/>
                <w:szCs w:val="18"/>
                <w:lang w:val="en-GB"/>
              </w:rPr>
              <w:t>gain/loss on loss allowances</w:t>
            </w:r>
          </w:p>
        </w:tc>
        <w:tc>
          <w:tcPr>
            <w:tcW w:w="650" w:type="pct"/>
            <w:tcBorders>
              <w:top w:val="nil"/>
              <w:left w:val="nil"/>
              <w:bottom w:val="single" w:sz="4" w:space="0" w:color="auto"/>
              <w:right w:val="nil"/>
            </w:tcBorders>
            <w:shd w:val="clear" w:color="auto" w:fill="auto"/>
            <w:vAlign w:val="bottom"/>
          </w:tcPr>
          <w:p w14:paraId="643F045C" w14:textId="71732603" w:rsidR="005D013E" w:rsidRPr="00587444" w:rsidRDefault="005D013E" w:rsidP="005D013E">
            <w:pPr>
              <w:suppressAutoHyphens w:val="0"/>
              <w:autoSpaceDN/>
              <w:jc w:val="right"/>
              <w:rPr>
                <w:rFonts w:ascii="Arial" w:hAnsi="Arial" w:cs="Arial"/>
                <w:sz w:val="18"/>
                <w:szCs w:val="18"/>
                <w:lang w:val="en-GB"/>
              </w:rPr>
            </w:pPr>
            <w:r w:rsidRPr="00F959D0">
              <w:rPr>
                <w:rFonts w:ascii="Arial" w:hAnsi="Arial" w:cs="Arial"/>
                <w:sz w:val="18"/>
                <w:szCs w:val="18"/>
              </w:rPr>
              <w:t xml:space="preserve"> - </w:t>
            </w:r>
          </w:p>
        </w:tc>
        <w:tc>
          <w:tcPr>
            <w:tcW w:w="650" w:type="pct"/>
            <w:tcBorders>
              <w:top w:val="nil"/>
              <w:left w:val="nil"/>
              <w:bottom w:val="single" w:sz="4" w:space="0" w:color="auto"/>
              <w:right w:val="nil"/>
            </w:tcBorders>
            <w:shd w:val="clear" w:color="auto" w:fill="auto"/>
            <w:vAlign w:val="bottom"/>
          </w:tcPr>
          <w:p w14:paraId="60971DC7" w14:textId="69864124" w:rsidR="005D013E" w:rsidRPr="00587444" w:rsidRDefault="005D013E" w:rsidP="005D013E">
            <w:pPr>
              <w:suppressAutoHyphens w:val="0"/>
              <w:autoSpaceDN/>
              <w:jc w:val="right"/>
              <w:rPr>
                <w:rFonts w:ascii="Arial" w:hAnsi="Arial" w:cs="Arial"/>
                <w:sz w:val="18"/>
                <w:szCs w:val="18"/>
                <w:lang w:val="en-GB"/>
              </w:rPr>
            </w:pPr>
            <w:r w:rsidRPr="00F959D0">
              <w:rPr>
                <w:rFonts w:ascii="Arial" w:hAnsi="Arial" w:cs="Arial"/>
                <w:sz w:val="18"/>
                <w:szCs w:val="18"/>
              </w:rPr>
              <w:t xml:space="preserve"> - </w:t>
            </w:r>
          </w:p>
        </w:tc>
        <w:tc>
          <w:tcPr>
            <w:tcW w:w="643" w:type="pct"/>
            <w:tcBorders>
              <w:top w:val="nil"/>
              <w:left w:val="nil"/>
              <w:bottom w:val="single" w:sz="4" w:space="0" w:color="auto"/>
              <w:right w:val="nil"/>
            </w:tcBorders>
            <w:shd w:val="clear" w:color="auto" w:fill="auto"/>
            <w:vAlign w:val="bottom"/>
          </w:tcPr>
          <w:p w14:paraId="205E4BC3" w14:textId="5E7DEC40" w:rsidR="005D013E" w:rsidRPr="00587444" w:rsidRDefault="005D013E" w:rsidP="005D013E">
            <w:pPr>
              <w:suppressAutoHyphens w:val="0"/>
              <w:autoSpaceDN/>
              <w:jc w:val="right"/>
              <w:rPr>
                <w:rFonts w:ascii="Arial" w:hAnsi="Arial" w:cs="Arial"/>
                <w:sz w:val="18"/>
                <w:szCs w:val="18"/>
                <w:lang w:val="en-GB"/>
              </w:rPr>
            </w:pPr>
            <w:r w:rsidRPr="00F959D0">
              <w:rPr>
                <w:rFonts w:ascii="Arial" w:hAnsi="Arial" w:cs="Arial"/>
                <w:sz w:val="18"/>
                <w:szCs w:val="18"/>
              </w:rPr>
              <w:t xml:space="preserve"> - </w:t>
            </w:r>
          </w:p>
        </w:tc>
        <w:tc>
          <w:tcPr>
            <w:tcW w:w="605" w:type="pct"/>
            <w:tcBorders>
              <w:top w:val="nil"/>
              <w:left w:val="nil"/>
              <w:bottom w:val="single" w:sz="4" w:space="0" w:color="auto"/>
              <w:right w:val="nil"/>
            </w:tcBorders>
            <w:shd w:val="clear" w:color="auto" w:fill="auto"/>
            <w:vAlign w:val="bottom"/>
          </w:tcPr>
          <w:p w14:paraId="5C8D43F7" w14:textId="1FDD3BDA" w:rsidR="005D013E" w:rsidRPr="00587444" w:rsidRDefault="005D013E" w:rsidP="005D013E">
            <w:pPr>
              <w:suppressAutoHyphens w:val="0"/>
              <w:autoSpaceDN/>
              <w:jc w:val="right"/>
              <w:rPr>
                <w:rFonts w:ascii="Arial" w:hAnsi="Arial" w:cs="Arial"/>
                <w:sz w:val="18"/>
                <w:szCs w:val="18"/>
                <w:lang w:val="en-GB"/>
              </w:rPr>
            </w:pPr>
            <w:r w:rsidRPr="00F959D0">
              <w:rPr>
                <w:rFonts w:ascii="Arial" w:hAnsi="Arial" w:cs="Arial"/>
                <w:sz w:val="18"/>
                <w:szCs w:val="18"/>
              </w:rPr>
              <w:t xml:space="preserve"> - </w:t>
            </w:r>
          </w:p>
        </w:tc>
        <w:tc>
          <w:tcPr>
            <w:tcW w:w="638" w:type="pct"/>
            <w:tcBorders>
              <w:top w:val="nil"/>
              <w:left w:val="nil"/>
              <w:bottom w:val="single" w:sz="4" w:space="0" w:color="auto"/>
              <w:right w:val="nil"/>
            </w:tcBorders>
            <w:shd w:val="clear" w:color="auto" w:fill="auto"/>
            <w:vAlign w:val="bottom"/>
          </w:tcPr>
          <w:p w14:paraId="3275498D" w14:textId="054DE38E" w:rsidR="005D013E" w:rsidRPr="00587444" w:rsidRDefault="005D013E" w:rsidP="005D013E">
            <w:pPr>
              <w:suppressAutoHyphens w:val="0"/>
              <w:autoSpaceDN/>
              <w:jc w:val="right"/>
              <w:rPr>
                <w:rFonts w:ascii="Arial" w:hAnsi="Arial" w:cs="Arial"/>
                <w:sz w:val="18"/>
                <w:szCs w:val="18"/>
                <w:lang w:val="en-GB"/>
              </w:rPr>
            </w:pPr>
            <w:r w:rsidRPr="00F959D0">
              <w:rPr>
                <w:rFonts w:ascii="Arial" w:hAnsi="Arial" w:cs="Arial"/>
                <w:sz w:val="18"/>
                <w:szCs w:val="18"/>
              </w:rPr>
              <w:t xml:space="preserve"> - </w:t>
            </w:r>
          </w:p>
        </w:tc>
      </w:tr>
      <w:tr w:rsidR="005D013E" w:rsidRPr="00587444" w14:paraId="28795BA3" w14:textId="77777777" w:rsidTr="00DD69E7">
        <w:trPr>
          <w:trHeight w:val="230"/>
        </w:trPr>
        <w:tc>
          <w:tcPr>
            <w:tcW w:w="1814" w:type="pct"/>
            <w:vAlign w:val="bottom"/>
          </w:tcPr>
          <w:p w14:paraId="2B9C6EE5" w14:textId="41845C1A" w:rsidR="005D013E" w:rsidRPr="00587444" w:rsidRDefault="005D013E" w:rsidP="005D013E">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3</w:t>
            </w:r>
          </w:p>
        </w:tc>
        <w:tc>
          <w:tcPr>
            <w:tcW w:w="650" w:type="pct"/>
            <w:tcBorders>
              <w:top w:val="single" w:sz="4" w:space="0" w:color="auto"/>
              <w:left w:val="nil"/>
              <w:bottom w:val="single" w:sz="12" w:space="0" w:color="auto"/>
              <w:right w:val="nil"/>
            </w:tcBorders>
            <w:shd w:val="clear" w:color="auto" w:fill="auto"/>
            <w:vAlign w:val="bottom"/>
          </w:tcPr>
          <w:p w14:paraId="2B570B3A" w14:textId="181F6B65" w:rsidR="005D013E" w:rsidRPr="00587444" w:rsidRDefault="005D013E" w:rsidP="005D013E">
            <w:pPr>
              <w:tabs>
                <w:tab w:val="right" w:pos="1202"/>
              </w:tabs>
              <w:suppressAutoHyphens w:val="0"/>
              <w:autoSpaceDN/>
              <w:spacing w:line="301" w:lineRule="exact"/>
              <w:jc w:val="right"/>
              <w:outlineLvl w:val="0"/>
              <w:rPr>
                <w:rFonts w:ascii="Arial" w:hAnsi="Arial" w:cs="Arial"/>
                <w:b/>
                <w:bCs/>
                <w:color w:val="000000"/>
                <w:sz w:val="18"/>
                <w:szCs w:val="18"/>
              </w:rPr>
            </w:pPr>
            <w:r w:rsidRPr="00F959D0">
              <w:rPr>
                <w:rFonts w:ascii="Arial" w:hAnsi="Arial" w:cs="Arial"/>
                <w:b/>
                <w:bCs/>
                <w:sz w:val="18"/>
                <w:szCs w:val="18"/>
              </w:rPr>
              <w:t xml:space="preserve"> 223 </w:t>
            </w:r>
          </w:p>
        </w:tc>
        <w:tc>
          <w:tcPr>
            <w:tcW w:w="650" w:type="pct"/>
            <w:tcBorders>
              <w:top w:val="single" w:sz="4" w:space="0" w:color="auto"/>
              <w:left w:val="nil"/>
              <w:bottom w:val="single" w:sz="12" w:space="0" w:color="auto"/>
              <w:right w:val="nil"/>
            </w:tcBorders>
            <w:shd w:val="clear" w:color="auto" w:fill="auto"/>
            <w:vAlign w:val="bottom"/>
          </w:tcPr>
          <w:p w14:paraId="45568736" w14:textId="0867CD00" w:rsidR="005D013E" w:rsidRPr="00587444" w:rsidRDefault="005D013E" w:rsidP="005D013E">
            <w:pPr>
              <w:tabs>
                <w:tab w:val="right" w:pos="1202"/>
              </w:tabs>
              <w:suppressAutoHyphens w:val="0"/>
              <w:autoSpaceDN/>
              <w:spacing w:line="301" w:lineRule="exact"/>
              <w:jc w:val="right"/>
              <w:outlineLvl w:val="0"/>
              <w:rPr>
                <w:rFonts w:ascii="Arial" w:hAnsi="Arial" w:cs="Arial"/>
                <w:b/>
                <w:bCs/>
                <w:color w:val="000000"/>
                <w:sz w:val="18"/>
                <w:szCs w:val="18"/>
              </w:rPr>
            </w:pPr>
            <w:r w:rsidRPr="00F959D0">
              <w:rPr>
                <w:rFonts w:ascii="Arial" w:hAnsi="Arial" w:cs="Arial"/>
                <w:b/>
                <w:bCs/>
                <w:sz w:val="18"/>
                <w:szCs w:val="18"/>
              </w:rPr>
              <w:t xml:space="preserve"> - </w:t>
            </w:r>
          </w:p>
        </w:tc>
        <w:tc>
          <w:tcPr>
            <w:tcW w:w="643" w:type="pct"/>
            <w:tcBorders>
              <w:top w:val="single" w:sz="4" w:space="0" w:color="auto"/>
              <w:left w:val="nil"/>
              <w:bottom w:val="single" w:sz="12" w:space="0" w:color="auto"/>
              <w:right w:val="nil"/>
            </w:tcBorders>
            <w:shd w:val="clear" w:color="auto" w:fill="auto"/>
            <w:vAlign w:val="bottom"/>
          </w:tcPr>
          <w:p w14:paraId="238E05F9" w14:textId="11301B2C" w:rsidR="005D013E" w:rsidRPr="00587444" w:rsidRDefault="005D013E" w:rsidP="005D013E">
            <w:pPr>
              <w:tabs>
                <w:tab w:val="right" w:pos="1202"/>
              </w:tabs>
              <w:suppressAutoHyphens w:val="0"/>
              <w:autoSpaceDN/>
              <w:spacing w:line="301" w:lineRule="exact"/>
              <w:jc w:val="right"/>
              <w:outlineLvl w:val="0"/>
              <w:rPr>
                <w:rFonts w:ascii="Arial" w:hAnsi="Arial" w:cs="Arial"/>
                <w:b/>
                <w:bCs/>
                <w:color w:val="000000"/>
                <w:sz w:val="18"/>
                <w:szCs w:val="18"/>
              </w:rPr>
            </w:pPr>
            <w:r w:rsidRPr="00F959D0">
              <w:rPr>
                <w:rFonts w:ascii="Arial" w:hAnsi="Arial" w:cs="Arial"/>
                <w:b/>
                <w:bCs/>
                <w:sz w:val="18"/>
                <w:szCs w:val="18"/>
              </w:rPr>
              <w:t xml:space="preserve"> 231 </w:t>
            </w:r>
          </w:p>
        </w:tc>
        <w:tc>
          <w:tcPr>
            <w:tcW w:w="605" w:type="pct"/>
            <w:tcBorders>
              <w:top w:val="single" w:sz="4" w:space="0" w:color="auto"/>
              <w:left w:val="nil"/>
              <w:bottom w:val="single" w:sz="12" w:space="0" w:color="auto"/>
              <w:right w:val="nil"/>
            </w:tcBorders>
            <w:shd w:val="clear" w:color="auto" w:fill="auto"/>
            <w:vAlign w:val="bottom"/>
          </w:tcPr>
          <w:p w14:paraId="1A87F5C1" w14:textId="7D8F13DD" w:rsidR="005D013E" w:rsidRPr="00587444" w:rsidRDefault="005D013E" w:rsidP="005D013E">
            <w:pPr>
              <w:tabs>
                <w:tab w:val="right" w:pos="1202"/>
              </w:tabs>
              <w:suppressAutoHyphens w:val="0"/>
              <w:autoSpaceDN/>
              <w:spacing w:line="301" w:lineRule="exact"/>
              <w:jc w:val="right"/>
              <w:outlineLvl w:val="0"/>
              <w:rPr>
                <w:rFonts w:ascii="Arial" w:hAnsi="Arial" w:cs="Arial"/>
                <w:b/>
                <w:bCs/>
                <w:color w:val="000000"/>
                <w:sz w:val="18"/>
                <w:szCs w:val="18"/>
              </w:rPr>
            </w:pPr>
            <w:r w:rsidRPr="00F959D0">
              <w:rPr>
                <w:rFonts w:ascii="Arial" w:hAnsi="Arial" w:cs="Arial"/>
                <w:b/>
                <w:bCs/>
                <w:sz w:val="18"/>
                <w:szCs w:val="18"/>
              </w:rPr>
              <w:t xml:space="preserve"> - </w:t>
            </w:r>
          </w:p>
        </w:tc>
        <w:tc>
          <w:tcPr>
            <w:tcW w:w="638" w:type="pct"/>
            <w:tcBorders>
              <w:top w:val="single" w:sz="4" w:space="0" w:color="auto"/>
              <w:left w:val="nil"/>
              <w:bottom w:val="single" w:sz="12" w:space="0" w:color="auto"/>
              <w:right w:val="nil"/>
            </w:tcBorders>
            <w:shd w:val="clear" w:color="auto" w:fill="auto"/>
            <w:vAlign w:val="bottom"/>
          </w:tcPr>
          <w:p w14:paraId="6CEBADD9" w14:textId="74F9FDEB" w:rsidR="005D013E" w:rsidRPr="00587444" w:rsidRDefault="005D013E" w:rsidP="005D013E">
            <w:pPr>
              <w:tabs>
                <w:tab w:val="right" w:pos="1202"/>
              </w:tabs>
              <w:suppressAutoHyphens w:val="0"/>
              <w:autoSpaceDN/>
              <w:spacing w:line="301" w:lineRule="exact"/>
              <w:jc w:val="right"/>
              <w:outlineLvl w:val="0"/>
              <w:rPr>
                <w:rFonts w:ascii="Arial" w:hAnsi="Arial" w:cs="Arial"/>
                <w:b/>
                <w:bCs/>
                <w:color w:val="000000"/>
                <w:sz w:val="18"/>
                <w:szCs w:val="18"/>
              </w:rPr>
            </w:pPr>
            <w:r w:rsidRPr="00F959D0">
              <w:rPr>
                <w:rFonts w:ascii="Arial" w:hAnsi="Arial" w:cs="Arial"/>
                <w:b/>
                <w:bCs/>
                <w:sz w:val="18"/>
                <w:szCs w:val="18"/>
              </w:rPr>
              <w:t xml:space="preserve"> 454 </w:t>
            </w:r>
          </w:p>
        </w:tc>
      </w:tr>
      <w:bookmarkEnd w:id="908"/>
    </w:tbl>
    <w:p w14:paraId="52BD5527" w14:textId="77777777" w:rsidR="00587444" w:rsidRPr="00587444" w:rsidRDefault="00587444" w:rsidP="00587444">
      <w:pPr>
        <w:suppressAutoHyphens w:val="0"/>
        <w:autoSpaceDN/>
        <w:rPr>
          <w:rFonts w:ascii="Arial" w:eastAsia="Calibri" w:hAnsi="Arial" w:cs="Arial"/>
          <w:noProof/>
          <w:sz w:val="20"/>
          <w:szCs w:val="20"/>
          <w:lang w:val="en-GB"/>
        </w:rPr>
      </w:pPr>
    </w:p>
    <w:p w14:paraId="4478AA4F" w14:textId="77777777" w:rsidR="00587444" w:rsidRPr="00587444" w:rsidRDefault="00587444" w:rsidP="00587444">
      <w:pPr>
        <w:suppressAutoHyphens w:val="0"/>
        <w:autoSpaceDN/>
        <w:rPr>
          <w:rFonts w:ascii="Arial" w:eastAsia="Calibri" w:hAnsi="Arial" w:cs="Arial"/>
          <w:noProof/>
          <w:sz w:val="20"/>
          <w:szCs w:val="20"/>
          <w:lang w:val="en-GB"/>
        </w:rPr>
      </w:pPr>
    </w:p>
    <w:p w14:paraId="642A7D2D"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587444" w:rsidRPr="00587444" w14:paraId="288FC517" w14:textId="77777777" w:rsidTr="00DD69E7">
        <w:trPr>
          <w:trHeight w:val="153"/>
        </w:trPr>
        <w:tc>
          <w:tcPr>
            <w:tcW w:w="1814" w:type="pct"/>
          </w:tcPr>
          <w:p w14:paraId="4D111771"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Group</w:t>
            </w:r>
          </w:p>
        </w:tc>
        <w:tc>
          <w:tcPr>
            <w:tcW w:w="3186" w:type="pct"/>
            <w:gridSpan w:val="5"/>
            <w:vAlign w:val="bottom"/>
          </w:tcPr>
          <w:p w14:paraId="23BD19B4"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2330A250" w14:textId="77777777" w:rsidTr="00DD69E7">
        <w:trPr>
          <w:trHeight w:val="51"/>
        </w:trPr>
        <w:tc>
          <w:tcPr>
            <w:tcW w:w="1814" w:type="pct"/>
          </w:tcPr>
          <w:p w14:paraId="2E88CDC3" w14:textId="47183C3B"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94353D">
              <w:rPr>
                <w:rFonts w:ascii="Arial" w:eastAsia="Calibri" w:hAnsi="Arial" w:cs="Arial"/>
                <w:b/>
                <w:bCs/>
                <w:sz w:val="18"/>
                <w:szCs w:val="18"/>
                <w:lang w:val="en-GB"/>
              </w:rPr>
              <w:t>2</w:t>
            </w:r>
          </w:p>
        </w:tc>
        <w:tc>
          <w:tcPr>
            <w:tcW w:w="650" w:type="pct"/>
            <w:vAlign w:val="bottom"/>
          </w:tcPr>
          <w:p w14:paraId="514A737A"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303CEDA8"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2C7613CF"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48E2B481"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8" w:type="pct"/>
            <w:vAlign w:val="bottom"/>
          </w:tcPr>
          <w:p w14:paraId="3C339D91"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4732E7" w:rsidRPr="00587444" w14:paraId="6774104F" w14:textId="77777777" w:rsidTr="00DD69E7">
        <w:trPr>
          <w:trHeight w:val="51"/>
        </w:trPr>
        <w:tc>
          <w:tcPr>
            <w:tcW w:w="1814" w:type="pct"/>
          </w:tcPr>
          <w:p w14:paraId="1BCF9A5A" w14:textId="77777777" w:rsidR="004732E7" w:rsidRPr="00587444" w:rsidRDefault="004732E7" w:rsidP="004732E7">
            <w:pPr>
              <w:suppressAutoHyphens w:val="0"/>
              <w:autoSpaceDN/>
              <w:rPr>
                <w:rFonts w:ascii="Arial" w:eastAsia="Calibri" w:hAnsi="Arial" w:cs="Arial"/>
                <w:b/>
                <w:bCs/>
                <w:sz w:val="18"/>
                <w:szCs w:val="18"/>
                <w:lang w:val="en-GB"/>
              </w:rPr>
            </w:pPr>
          </w:p>
        </w:tc>
        <w:tc>
          <w:tcPr>
            <w:tcW w:w="650" w:type="pct"/>
          </w:tcPr>
          <w:p w14:paraId="06612685" w14:textId="6BC8CE38"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580F7C27" w14:textId="2F039B43"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651ADB14" w14:textId="1107574F"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52537238" w14:textId="4A1EE507"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8" w:type="pct"/>
          </w:tcPr>
          <w:p w14:paraId="6651B405" w14:textId="5D736731"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4732E7" w:rsidRPr="00587444" w14:paraId="6346563E" w14:textId="77777777" w:rsidTr="00DD69E7">
        <w:trPr>
          <w:trHeight w:val="74"/>
        </w:trPr>
        <w:tc>
          <w:tcPr>
            <w:tcW w:w="1814" w:type="pct"/>
          </w:tcPr>
          <w:p w14:paraId="6AA2A780" w14:textId="77777777" w:rsidR="004732E7" w:rsidRPr="00587444" w:rsidRDefault="004732E7" w:rsidP="004732E7">
            <w:pPr>
              <w:suppressAutoHyphens w:val="0"/>
              <w:autoSpaceDN/>
              <w:rPr>
                <w:rFonts w:ascii="Arial" w:eastAsia="Calibri" w:hAnsi="Arial" w:cs="Arial"/>
                <w:b/>
                <w:bCs/>
                <w:sz w:val="18"/>
                <w:szCs w:val="18"/>
                <w:lang w:val="en-GB"/>
              </w:rPr>
            </w:pPr>
          </w:p>
        </w:tc>
        <w:tc>
          <w:tcPr>
            <w:tcW w:w="650" w:type="pct"/>
          </w:tcPr>
          <w:p w14:paraId="7D00BC8D" w14:textId="77777777" w:rsidR="004732E7" w:rsidRPr="00587444" w:rsidRDefault="004732E7" w:rsidP="004732E7">
            <w:pPr>
              <w:suppressAutoHyphens w:val="0"/>
              <w:autoSpaceDN/>
              <w:jc w:val="right"/>
              <w:rPr>
                <w:rFonts w:ascii="Arial" w:eastAsia="Calibri" w:hAnsi="Arial" w:cs="Arial"/>
                <w:b/>
                <w:bCs/>
                <w:sz w:val="18"/>
                <w:szCs w:val="18"/>
                <w:lang w:val="en-GB"/>
              </w:rPr>
            </w:pPr>
          </w:p>
        </w:tc>
        <w:tc>
          <w:tcPr>
            <w:tcW w:w="650" w:type="pct"/>
          </w:tcPr>
          <w:p w14:paraId="204E725F" w14:textId="77777777" w:rsidR="004732E7" w:rsidRPr="00587444" w:rsidRDefault="004732E7" w:rsidP="004732E7">
            <w:pPr>
              <w:suppressAutoHyphens w:val="0"/>
              <w:autoSpaceDN/>
              <w:jc w:val="right"/>
              <w:rPr>
                <w:rFonts w:ascii="Arial" w:eastAsia="Calibri" w:hAnsi="Arial" w:cs="Arial"/>
                <w:b/>
                <w:bCs/>
                <w:sz w:val="18"/>
                <w:szCs w:val="18"/>
                <w:lang w:val="en-GB"/>
              </w:rPr>
            </w:pPr>
          </w:p>
        </w:tc>
        <w:tc>
          <w:tcPr>
            <w:tcW w:w="643" w:type="pct"/>
          </w:tcPr>
          <w:p w14:paraId="7C8677CE" w14:textId="77777777" w:rsidR="004732E7" w:rsidRPr="00587444" w:rsidRDefault="004732E7" w:rsidP="004732E7">
            <w:pPr>
              <w:suppressAutoHyphens w:val="0"/>
              <w:autoSpaceDN/>
              <w:jc w:val="right"/>
              <w:rPr>
                <w:rFonts w:ascii="Arial" w:eastAsia="Calibri" w:hAnsi="Arial" w:cs="Arial"/>
                <w:b/>
                <w:bCs/>
                <w:sz w:val="18"/>
                <w:szCs w:val="18"/>
                <w:lang w:val="en-GB"/>
              </w:rPr>
            </w:pPr>
          </w:p>
        </w:tc>
        <w:tc>
          <w:tcPr>
            <w:tcW w:w="605" w:type="pct"/>
          </w:tcPr>
          <w:p w14:paraId="4DAF1D1C" w14:textId="77777777" w:rsidR="004732E7" w:rsidRPr="00587444" w:rsidRDefault="004732E7" w:rsidP="004732E7">
            <w:pPr>
              <w:suppressAutoHyphens w:val="0"/>
              <w:autoSpaceDN/>
              <w:jc w:val="right"/>
              <w:rPr>
                <w:rFonts w:ascii="Arial" w:eastAsia="Calibri" w:hAnsi="Arial" w:cs="Arial"/>
                <w:b/>
                <w:bCs/>
                <w:sz w:val="18"/>
                <w:szCs w:val="18"/>
                <w:lang w:val="en-GB"/>
              </w:rPr>
            </w:pPr>
          </w:p>
        </w:tc>
        <w:tc>
          <w:tcPr>
            <w:tcW w:w="638" w:type="pct"/>
          </w:tcPr>
          <w:p w14:paraId="51FC9E00" w14:textId="77777777" w:rsidR="004732E7" w:rsidRPr="00587444" w:rsidRDefault="004732E7" w:rsidP="004732E7">
            <w:pPr>
              <w:suppressAutoHyphens w:val="0"/>
              <w:autoSpaceDN/>
              <w:jc w:val="right"/>
              <w:rPr>
                <w:rFonts w:ascii="Arial" w:eastAsia="Calibri" w:hAnsi="Arial" w:cs="Arial"/>
                <w:b/>
                <w:bCs/>
                <w:sz w:val="18"/>
                <w:szCs w:val="18"/>
                <w:lang w:val="en-GB"/>
              </w:rPr>
            </w:pPr>
          </w:p>
        </w:tc>
      </w:tr>
      <w:tr w:rsidR="005D013E" w:rsidRPr="00587444" w14:paraId="3235BB0D" w14:textId="77777777" w:rsidTr="004F52B9">
        <w:trPr>
          <w:trHeight w:hRule="exact" w:val="241"/>
        </w:trPr>
        <w:tc>
          <w:tcPr>
            <w:tcW w:w="1814" w:type="pct"/>
            <w:vAlign w:val="bottom"/>
          </w:tcPr>
          <w:p w14:paraId="1C67661D" w14:textId="258EACB9"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2</w:t>
            </w:r>
          </w:p>
        </w:tc>
        <w:tc>
          <w:tcPr>
            <w:tcW w:w="650" w:type="pct"/>
            <w:shd w:val="clear" w:color="auto" w:fill="auto"/>
            <w:vAlign w:val="bottom"/>
          </w:tcPr>
          <w:p w14:paraId="45C514FE" w14:textId="5088853A" w:rsidR="005D013E" w:rsidRPr="00587444" w:rsidRDefault="005D013E" w:rsidP="005D013E">
            <w:pPr>
              <w:suppressAutoHyphens w:val="0"/>
              <w:autoSpaceDN/>
              <w:jc w:val="right"/>
              <w:rPr>
                <w:rFonts w:ascii="Arial" w:eastAsia="Calibri" w:hAnsi="Arial" w:cs="Arial"/>
                <w:sz w:val="18"/>
                <w:szCs w:val="18"/>
                <w:lang w:val="en-GB"/>
              </w:rPr>
            </w:pPr>
            <w:r w:rsidRPr="00CA30A0">
              <w:rPr>
                <w:rFonts w:ascii="Arial" w:hAnsi="Arial" w:cs="Arial"/>
                <w:sz w:val="18"/>
                <w:szCs w:val="18"/>
              </w:rPr>
              <w:t xml:space="preserve"> 37</w:t>
            </w:r>
            <w:r>
              <w:rPr>
                <w:rFonts w:ascii="Arial" w:hAnsi="Arial" w:cs="Arial"/>
                <w:sz w:val="18"/>
                <w:szCs w:val="18"/>
              </w:rPr>
              <w:t>4</w:t>
            </w:r>
            <w:r w:rsidRPr="00CA30A0">
              <w:rPr>
                <w:rFonts w:ascii="Arial" w:hAnsi="Arial" w:cs="Arial"/>
                <w:sz w:val="18"/>
                <w:szCs w:val="18"/>
              </w:rPr>
              <w:t xml:space="preserve"> </w:t>
            </w:r>
          </w:p>
        </w:tc>
        <w:tc>
          <w:tcPr>
            <w:tcW w:w="650" w:type="pct"/>
            <w:shd w:val="clear" w:color="auto" w:fill="auto"/>
            <w:vAlign w:val="bottom"/>
          </w:tcPr>
          <w:p w14:paraId="34C31F6D" w14:textId="206BCFA0" w:rsidR="005D013E" w:rsidRPr="00587444" w:rsidRDefault="005D013E" w:rsidP="005D013E">
            <w:pPr>
              <w:suppressAutoHyphens w:val="0"/>
              <w:autoSpaceDN/>
              <w:jc w:val="right"/>
              <w:rPr>
                <w:rFonts w:ascii="Arial" w:eastAsia="Calibri" w:hAnsi="Arial" w:cs="Arial"/>
                <w:sz w:val="18"/>
                <w:szCs w:val="18"/>
                <w:lang w:val="en-GB"/>
              </w:rPr>
            </w:pPr>
            <w:r w:rsidRPr="00CA30A0">
              <w:rPr>
                <w:rFonts w:ascii="Arial" w:hAnsi="Arial" w:cs="Arial"/>
                <w:sz w:val="18"/>
                <w:szCs w:val="18"/>
              </w:rPr>
              <w:t xml:space="preserve"> - </w:t>
            </w:r>
          </w:p>
        </w:tc>
        <w:tc>
          <w:tcPr>
            <w:tcW w:w="643" w:type="pct"/>
            <w:shd w:val="clear" w:color="auto" w:fill="auto"/>
            <w:vAlign w:val="bottom"/>
          </w:tcPr>
          <w:p w14:paraId="3C99798E" w14:textId="669A65BF" w:rsidR="005D013E" w:rsidRPr="00587444" w:rsidRDefault="005D013E" w:rsidP="005D013E">
            <w:pPr>
              <w:suppressAutoHyphens w:val="0"/>
              <w:autoSpaceDN/>
              <w:jc w:val="right"/>
              <w:rPr>
                <w:rFonts w:ascii="Arial" w:eastAsia="Calibri" w:hAnsi="Arial" w:cs="Arial"/>
                <w:sz w:val="18"/>
                <w:szCs w:val="18"/>
                <w:lang w:val="en-GB"/>
              </w:rPr>
            </w:pPr>
            <w:r w:rsidRPr="00CA30A0">
              <w:rPr>
                <w:rFonts w:ascii="Arial" w:hAnsi="Arial" w:cs="Arial"/>
                <w:sz w:val="18"/>
                <w:szCs w:val="18"/>
              </w:rPr>
              <w:t xml:space="preserve"> 2</w:t>
            </w:r>
            <w:r>
              <w:rPr>
                <w:rFonts w:ascii="Arial" w:hAnsi="Arial" w:cs="Arial"/>
                <w:sz w:val="18"/>
                <w:szCs w:val="18"/>
              </w:rPr>
              <w:t>29</w:t>
            </w:r>
            <w:r w:rsidRPr="00CA30A0">
              <w:rPr>
                <w:rFonts w:ascii="Arial" w:hAnsi="Arial" w:cs="Arial"/>
                <w:sz w:val="18"/>
                <w:szCs w:val="18"/>
              </w:rPr>
              <w:t xml:space="preserve"> </w:t>
            </w:r>
          </w:p>
        </w:tc>
        <w:tc>
          <w:tcPr>
            <w:tcW w:w="605" w:type="pct"/>
            <w:shd w:val="clear" w:color="auto" w:fill="auto"/>
            <w:vAlign w:val="bottom"/>
          </w:tcPr>
          <w:p w14:paraId="66D91812" w14:textId="4C3E2DE6" w:rsidR="005D013E" w:rsidRPr="00587444" w:rsidRDefault="005D013E" w:rsidP="005D013E">
            <w:pPr>
              <w:suppressAutoHyphens w:val="0"/>
              <w:autoSpaceDN/>
              <w:jc w:val="right"/>
              <w:rPr>
                <w:rFonts w:ascii="Arial" w:eastAsia="Calibri" w:hAnsi="Arial" w:cs="Arial"/>
                <w:sz w:val="18"/>
                <w:szCs w:val="18"/>
                <w:lang w:val="en-GB"/>
              </w:rPr>
            </w:pPr>
            <w:r w:rsidRPr="00CA30A0">
              <w:rPr>
                <w:rFonts w:ascii="Arial" w:hAnsi="Arial" w:cs="Arial"/>
                <w:sz w:val="18"/>
                <w:szCs w:val="18"/>
              </w:rPr>
              <w:t xml:space="preserve"> - </w:t>
            </w:r>
          </w:p>
        </w:tc>
        <w:tc>
          <w:tcPr>
            <w:tcW w:w="638" w:type="pct"/>
            <w:shd w:val="clear" w:color="auto" w:fill="auto"/>
            <w:vAlign w:val="bottom"/>
          </w:tcPr>
          <w:p w14:paraId="317D626D" w14:textId="08739E69" w:rsidR="005D013E" w:rsidRPr="00587444" w:rsidRDefault="005D013E" w:rsidP="005D013E">
            <w:pPr>
              <w:suppressAutoHyphens w:val="0"/>
              <w:autoSpaceDN/>
              <w:jc w:val="right"/>
              <w:rPr>
                <w:rFonts w:ascii="Arial" w:eastAsia="Calibri" w:hAnsi="Arial" w:cs="Arial"/>
                <w:sz w:val="18"/>
                <w:szCs w:val="18"/>
                <w:lang w:val="en-GB"/>
              </w:rPr>
            </w:pPr>
            <w:r w:rsidRPr="00CA30A0">
              <w:rPr>
                <w:rFonts w:ascii="Arial" w:hAnsi="Arial" w:cs="Arial"/>
                <w:sz w:val="18"/>
                <w:szCs w:val="18"/>
              </w:rPr>
              <w:t xml:space="preserve"> 603 </w:t>
            </w:r>
          </w:p>
        </w:tc>
      </w:tr>
      <w:tr w:rsidR="005D013E" w:rsidRPr="00587444" w14:paraId="6DC1925B" w14:textId="77777777" w:rsidTr="00DD69E7">
        <w:trPr>
          <w:trHeight w:hRule="exact" w:val="241"/>
        </w:trPr>
        <w:tc>
          <w:tcPr>
            <w:tcW w:w="1814" w:type="pct"/>
            <w:vAlign w:val="bottom"/>
          </w:tcPr>
          <w:p w14:paraId="5255B830"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shd w:val="clear" w:color="auto" w:fill="auto"/>
            <w:vAlign w:val="bottom"/>
          </w:tcPr>
          <w:p w14:paraId="3D87FACE" w14:textId="5690CB0E" w:rsidR="005D013E" w:rsidRPr="00587444" w:rsidRDefault="005D013E" w:rsidP="005D013E">
            <w:pPr>
              <w:suppressAutoHyphens w:val="0"/>
              <w:autoSpaceDN/>
              <w:jc w:val="right"/>
              <w:rPr>
                <w:rFonts w:ascii="Arial" w:hAnsi="Arial" w:cs="Arial"/>
                <w:sz w:val="18"/>
                <w:szCs w:val="18"/>
                <w:lang w:val="en-GB"/>
              </w:rPr>
            </w:pPr>
            <w:r w:rsidRPr="00CA30A0">
              <w:rPr>
                <w:rFonts w:ascii="Arial" w:hAnsi="Arial" w:cs="Arial"/>
                <w:sz w:val="18"/>
                <w:szCs w:val="18"/>
              </w:rPr>
              <w:t xml:space="preserve"> - </w:t>
            </w:r>
          </w:p>
        </w:tc>
        <w:tc>
          <w:tcPr>
            <w:tcW w:w="650" w:type="pct"/>
            <w:shd w:val="clear" w:color="auto" w:fill="auto"/>
            <w:vAlign w:val="bottom"/>
          </w:tcPr>
          <w:p w14:paraId="24AD83DC" w14:textId="0BCAB8AC" w:rsidR="005D013E" w:rsidRPr="00587444" w:rsidRDefault="005D013E" w:rsidP="005D013E">
            <w:pPr>
              <w:suppressAutoHyphens w:val="0"/>
              <w:autoSpaceDN/>
              <w:jc w:val="right"/>
              <w:rPr>
                <w:rFonts w:ascii="Arial" w:eastAsia="Calibri" w:hAnsi="Arial" w:cs="Arial"/>
                <w:sz w:val="18"/>
                <w:szCs w:val="18"/>
                <w:lang w:val="en-GB"/>
              </w:rPr>
            </w:pPr>
            <w:r w:rsidRPr="00CA30A0">
              <w:rPr>
                <w:rFonts w:ascii="Arial" w:hAnsi="Arial" w:cs="Arial"/>
                <w:sz w:val="18"/>
                <w:szCs w:val="18"/>
              </w:rPr>
              <w:t xml:space="preserve"> - </w:t>
            </w:r>
          </w:p>
        </w:tc>
        <w:tc>
          <w:tcPr>
            <w:tcW w:w="643" w:type="pct"/>
            <w:shd w:val="clear" w:color="auto" w:fill="auto"/>
            <w:vAlign w:val="bottom"/>
          </w:tcPr>
          <w:p w14:paraId="2FA84C4A" w14:textId="7B1B5720" w:rsidR="005D013E" w:rsidRPr="00587444" w:rsidRDefault="005D013E" w:rsidP="005D013E">
            <w:pPr>
              <w:suppressAutoHyphens w:val="0"/>
              <w:autoSpaceDN/>
              <w:jc w:val="right"/>
              <w:rPr>
                <w:rFonts w:ascii="Arial" w:eastAsia="Calibri" w:hAnsi="Arial" w:cs="Arial"/>
                <w:sz w:val="18"/>
                <w:szCs w:val="18"/>
                <w:lang w:val="en-GB"/>
              </w:rPr>
            </w:pPr>
            <w:r w:rsidRPr="00CA30A0">
              <w:rPr>
                <w:rFonts w:ascii="Arial" w:hAnsi="Arial" w:cs="Arial"/>
                <w:sz w:val="18"/>
                <w:szCs w:val="18"/>
              </w:rPr>
              <w:t xml:space="preserve"> - </w:t>
            </w:r>
          </w:p>
        </w:tc>
        <w:tc>
          <w:tcPr>
            <w:tcW w:w="605" w:type="pct"/>
            <w:shd w:val="clear" w:color="auto" w:fill="auto"/>
            <w:vAlign w:val="bottom"/>
          </w:tcPr>
          <w:p w14:paraId="668383A7" w14:textId="62EA731D" w:rsidR="005D013E" w:rsidRPr="00587444" w:rsidRDefault="005D013E" w:rsidP="005D013E">
            <w:pPr>
              <w:suppressAutoHyphens w:val="0"/>
              <w:autoSpaceDN/>
              <w:jc w:val="right"/>
              <w:rPr>
                <w:rFonts w:ascii="Arial" w:eastAsia="Calibri" w:hAnsi="Arial" w:cs="Arial"/>
                <w:sz w:val="18"/>
                <w:szCs w:val="18"/>
                <w:lang w:val="en-GB"/>
              </w:rPr>
            </w:pPr>
            <w:r w:rsidRPr="00CA30A0">
              <w:rPr>
                <w:rFonts w:ascii="Arial" w:hAnsi="Arial" w:cs="Arial"/>
                <w:sz w:val="18"/>
                <w:szCs w:val="18"/>
              </w:rPr>
              <w:t xml:space="preserve"> - </w:t>
            </w:r>
          </w:p>
        </w:tc>
        <w:tc>
          <w:tcPr>
            <w:tcW w:w="638" w:type="pct"/>
            <w:shd w:val="clear" w:color="auto" w:fill="auto"/>
            <w:vAlign w:val="bottom"/>
          </w:tcPr>
          <w:p w14:paraId="5E5E9687" w14:textId="574F0F8D" w:rsidR="005D013E" w:rsidRPr="00587444" w:rsidRDefault="005D013E" w:rsidP="005D013E">
            <w:pPr>
              <w:suppressAutoHyphens w:val="0"/>
              <w:autoSpaceDN/>
              <w:jc w:val="right"/>
              <w:rPr>
                <w:rFonts w:ascii="Arial" w:eastAsia="Calibri" w:hAnsi="Arial" w:cs="Arial"/>
                <w:sz w:val="18"/>
                <w:szCs w:val="18"/>
                <w:lang w:val="en-GB"/>
              </w:rPr>
            </w:pPr>
            <w:r w:rsidRPr="00CA30A0">
              <w:rPr>
                <w:rFonts w:ascii="Arial" w:hAnsi="Arial" w:cs="Arial"/>
                <w:sz w:val="18"/>
                <w:szCs w:val="18"/>
              </w:rPr>
              <w:t xml:space="preserve"> - </w:t>
            </w:r>
          </w:p>
        </w:tc>
      </w:tr>
      <w:tr w:rsidR="005D013E" w:rsidRPr="00587444" w14:paraId="751D8063" w14:textId="77777777" w:rsidTr="00DD69E7">
        <w:trPr>
          <w:trHeight w:hRule="exact" w:val="241"/>
        </w:trPr>
        <w:tc>
          <w:tcPr>
            <w:tcW w:w="1814" w:type="pct"/>
            <w:vAlign w:val="bottom"/>
          </w:tcPr>
          <w:p w14:paraId="36189AAE"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shd w:val="clear" w:color="auto" w:fill="auto"/>
            <w:vAlign w:val="bottom"/>
          </w:tcPr>
          <w:p w14:paraId="68F2D528" w14:textId="0F148345" w:rsidR="005D013E" w:rsidRPr="00587444" w:rsidRDefault="005D013E" w:rsidP="005D013E">
            <w:pPr>
              <w:suppressAutoHyphens w:val="0"/>
              <w:autoSpaceDN/>
              <w:jc w:val="right"/>
              <w:rPr>
                <w:rFonts w:ascii="Arial" w:hAnsi="Arial" w:cs="Arial"/>
                <w:sz w:val="18"/>
                <w:szCs w:val="18"/>
                <w:lang w:val="en-GB"/>
              </w:rPr>
            </w:pPr>
            <w:r w:rsidRPr="00CA30A0">
              <w:rPr>
                <w:rFonts w:ascii="Arial" w:hAnsi="Arial" w:cs="Arial"/>
                <w:sz w:val="18"/>
                <w:szCs w:val="18"/>
              </w:rPr>
              <w:t xml:space="preserve"> (6)</w:t>
            </w:r>
          </w:p>
        </w:tc>
        <w:tc>
          <w:tcPr>
            <w:tcW w:w="650" w:type="pct"/>
            <w:shd w:val="clear" w:color="auto" w:fill="auto"/>
            <w:vAlign w:val="bottom"/>
          </w:tcPr>
          <w:p w14:paraId="46E85877" w14:textId="20FCA8E3" w:rsidR="005D013E" w:rsidRPr="00587444" w:rsidRDefault="005D013E" w:rsidP="005D013E">
            <w:pPr>
              <w:suppressAutoHyphens w:val="0"/>
              <w:autoSpaceDN/>
              <w:jc w:val="right"/>
              <w:rPr>
                <w:rFonts w:ascii="Arial" w:eastAsia="Calibri" w:hAnsi="Arial" w:cs="Arial"/>
                <w:sz w:val="18"/>
                <w:szCs w:val="18"/>
                <w:lang w:val="en-GB"/>
              </w:rPr>
            </w:pPr>
            <w:r w:rsidRPr="00CA30A0">
              <w:rPr>
                <w:rFonts w:ascii="Arial" w:hAnsi="Arial" w:cs="Arial"/>
                <w:sz w:val="18"/>
                <w:szCs w:val="18"/>
              </w:rPr>
              <w:t xml:space="preserve"> 6 </w:t>
            </w:r>
          </w:p>
        </w:tc>
        <w:tc>
          <w:tcPr>
            <w:tcW w:w="643" w:type="pct"/>
            <w:shd w:val="clear" w:color="auto" w:fill="auto"/>
            <w:vAlign w:val="bottom"/>
          </w:tcPr>
          <w:p w14:paraId="5A96AD83" w14:textId="17E7D67F" w:rsidR="005D013E" w:rsidRPr="00587444" w:rsidRDefault="005D013E" w:rsidP="005D013E">
            <w:pPr>
              <w:suppressAutoHyphens w:val="0"/>
              <w:autoSpaceDN/>
              <w:jc w:val="right"/>
              <w:rPr>
                <w:rFonts w:ascii="Arial" w:eastAsia="Calibri" w:hAnsi="Arial" w:cs="Arial"/>
                <w:sz w:val="18"/>
                <w:szCs w:val="18"/>
                <w:lang w:val="en-GB"/>
              </w:rPr>
            </w:pPr>
            <w:r w:rsidRPr="00CA30A0">
              <w:rPr>
                <w:rFonts w:ascii="Arial" w:hAnsi="Arial" w:cs="Arial"/>
                <w:sz w:val="18"/>
                <w:szCs w:val="18"/>
              </w:rPr>
              <w:t xml:space="preserve"> - </w:t>
            </w:r>
          </w:p>
        </w:tc>
        <w:tc>
          <w:tcPr>
            <w:tcW w:w="605" w:type="pct"/>
            <w:shd w:val="clear" w:color="auto" w:fill="auto"/>
            <w:vAlign w:val="bottom"/>
          </w:tcPr>
          <w:p w14:paraId="618B6416" w14:textId="341C8B4C" w:rsidR="005D013E" w:rsidRPr="00587444" w:rsidRDefault="005D013E" w:rsidP="005D013E">
            <w:pPr>
              <w:suppressAutoHyphens w:val="0"/>
              <w:autoSpaceDN/>
              <w:jc w:val="right"/>
              <w:rPr>
                <w:rFonts w:ascii="Arial" w:eastAsia="Calibri" w:hAnsi="Arial" w:cs="Arial"/>
                <w:sz w:val="18"/>
                <w:szCs w:val="18"/>
                <w:lang w:val="en-GB"/>
              </w:rPr>
            </w:pPr>
            <w:r w:rsidRPr="00CA30A0">
              <w:rPr>
                <w:rFonts w:ascii="Arial" w:hAnsi="Arial" w:cs="Arial"/>
                <w:sz w:val="18"/>
                <w:szCs w:val="18"/>
              </w:rPr>
              <w:t xml:space="preserve"> - </w:t>
            </w:r>
          </w:p>
        </w:tc>
        <w:tc>
          <w:tcPr>
            <w:tcW w:w="638" w:type="pct"/>
            <w:shd w:val="clear" w:color="auto" w:fill="auto"/>
            <w:vAlign w:val="bottom"/>
          </w:tcPr>
          <w:p w14:paraId="3B8B969B" w14:textId="4618AF30" w:rsidR="005D013E" w:rsidRPr="00587444" w:rsidRDefault="005D013E" w:rsidP="005D013E">
            <w:pPr>
              <w:suppressAutoHyphens w:val="0"/>
              <w:autoSpaceDN/>
              <w:jc w:val="right"/>
              <w:rPr>
                <w:rFonts w:ascii="Arial" w:eastAsia="Calibri" w:hAnsi="Arial" w:cs="Arial"/>
                <w:sz w:val="18"/>
                <w:szCs w:val="18"/>
                <w:lang w:val="en-GB"/>
              </w:rPr>
            </w:pPr>
            <w:r w:rsidRPr="00CA30A0">
              <w:rPr>
                <w:rFonts w:ascii="Arial" w:hAnsi="Arial" w:cs="Arial"/>
                <w:sz w:val="18"/>
                <w:szCs w:val="18"/>
              </w:rPr>
              <w:t xml:space="preserve"> - </w:t>
            </w:r>
          </w:p>
        </w:tc>
      </w:tr>
      <w:tr w:rsidR="005D013E" w:rsidRPr="00587444" w14:paraId="095A10BC" w14:textId="77777777" w:rsidTr="00DD69E7">
        <w:trPr>
          <w:trHeight w:hRule="exact" w:val="241"/>
        </w:trPr>
        <w:tc>
          <w:tcPr>
            <w:tcW w:w="1814" w:type="pct"/>
            <w:vAlign w:val="bottom"/>
          </w:tcPr>
          <w:p w14:paraId="07D34C21"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shd w:val="clear" w:color="auto" w:fill="auto"/>
            <w:vAlign w:val="bottom"/>
          </w:tcPr>
          <w:p w14:paraId="501C52B2" w14:textId="3C059057" w:rsidR="005D013E" w:rsidRPr="00587444" w:rsidRDefault="005D013E" w:rsidP="005D013E">
            <w:pPr>
              <w:suppressAutoHyphens w:val="0"/>
              <w:autoSpaceDN/>
              <w:jc w:val="right"/>
              <w:rPr>
                <w:rFonts w:ascii="Arial" w:hAnsi="Arial" w:cs="Arial"/>
                <w:sz w:val="18"/>
                <w:szCs w:val="18"/>
                <w:lang w:val="en-GB"/>
              </w:rPr>
            </w:pPr>
            <w:r w:rsidRPr="00CA30A0">
              <w:rPr>
                <w:rFonts w:ascii="Arial" w:hAnsi="Arial" w:cs="Arial"/>
                <w:sz w:val="18"/>
                <w:szCs w:val="18"/>
              </w:rPr>
              <w:t xml:space="preserve"> - </w:t>
            </w:r>
          </w:p>
        </w:tc>
        <w:tc>
          <w:tcPr>
            <w:tcW w:w="650" w:type="pct"/>
            <w:shd w:val="clear" w:color="auto" w:fill="auto"/>
            <w:vAlign w:val="bottom"/>
          </w:tcPr>
          <w:p w14:paraId="699D6628" w14:textId="3C7F3385" w:rsidR="005D013E" w:rsidRPr="00587444" w:rsidRDefault="005D013E" w:rsidP="005D013E">
            <w:pPr>
              <w:suppressAutoHyphens w:val="0"/>
              <w:autoSpaceDN/>
              <w:jc w:val="right"/>
              <w:rPr>
                <w:rFonts w:ascii="Arial" w:eastAsia="Calibri" w:hAnsi="Arial" w:cs="Arial"/>
                <w:sz w:val="18"/>
                <w:szCs w:val="18"/>
                <w:lang w:val="en-GB"/>
              </w:rPr>
            </w:pPr>
            <w:r w:rsidRPr="00CA30A0">
              <w:rPr>
                <w:rFonts w:ascii="Arial" w:hAnsi="Arial" w:cs="Arial"/>
                <w:sz w:val="18"/>
                <w:szCs w:val="18"/>
              </w:rPr>
              <w:t xml:space="preserve"> - </w:t>
            </w:r>
          </w:p>
        </w:tc>
        <w:tc>
          <w:tcPr>
            <w:tcW w:w="643" w:type="pct"/>
            <w:shd w:val="clear" w:color="auto" w:fill="auto"/>
            <w:vAlign w:val="bottom"/>
          </w:tcPr>
          <w:p w14:paraId="5664F129" w14:textId="76E84DF4" w:rsidR="005D013E" w:rsidRPr="00587444" w:rsidRDefault="005D013E" w:rsidP="005D013E">
            <w:pPr>
              <w:suppressAutoHyphens w:val="0"/>
              <w:autoSpaceDN/>
              <w:jc w:val="right"/>
              <w:rPr>
                <w:rFonts w:ascii="Arial" w:eastAsia="Calibri" w:hAnsi="Arial" w:cs="Arial"/>
                <w:sz w:val="18"/>
                <w:szCs w:val="18"/>
                <w:lang w:val="en-GB"/>
              </w:rPr>
            </w:pPr>
            <w:r w:rsidRPr="00CA30A0">
              <w:rPr>
                <w:rFonts w:ascii="Arial" w:hAnsi="Arial" w:cs="Arial"/>
                <w:sz w:val="18"/>
                <w:szCs w:val="18"/>
              </w:rPr>
              <w:t xml:space="preserve"> - </w:t>
            </w:r>
          </w:p>
        </w:tc>
        <w:tc>
          <w:tcPr>
            <w:tcW w:w="605" w:type="pct"/>
            <w:shd w:val="clear" w:color="auto" w:fill="auto"/>
            <w:vAlign w:val="bottom"/>
          </w:tcPr>
          <w:p w14:paraId="7984898F" w14:textId="49038546" w:rsidR="005D013E" w:rsidRPr="00587444" w:rsidRDefault="005D013E" w:rsidP="005D013E">
            <w:pPr>
              <w:suppressAutoHyphens w:val="0"/>
              <w:autoSpaceDN/>
              <w:jc w:val="right"/>
              <w:rPr>
                <w:rFonts w:ascii="Arial" w:eastAsia="Calibri" w:hAnsi="Arial" w:cs="Arial"/>
                <w:sz w:val="18"/>
                <w:szCs w:val="18"/>
                <w:lang w:val="en-GB"/>
              </w:rPr>
            </w:pPr>
            <w:r w:rsidRPr="00CA30A0">
              <w:rPr>
                <w:rFonts w:ascii="Arial" w:hAnsi="Arial" w:cs="Arial"/>
                <w:sz w:val="18"/>
                <w:szCs w:val="18"/>
              </w:rPr>
              <w:t xml:space="preserve"> - </w:t>
            </w:r>
          </w:p>
        </w:tc>
        <w:tc>
          <w:tcPr>
            <w:tcW w:w="638" w:type="pct"/>
            <w:shd w:val="clear" w:color="auto" w:fill="auto"/>
            <w:vAlign w:val="bottom"/>
          </w:tcPr>
          <w:p w14:paraId="6C9E20B7" w14:textId="271C9D2E" w:rsidR="005D013E" w:rsidRPr="00587444" w:rsidRDefault="005D013E" w:rsidP="005D013E">
            <w:pPr>
              <w:suppressAutoHyphens w:val="0"/>
              <w:autoSpaceDN/>
              <w:jc w:val="right"/>
              <w:rPr>
                <w:rFonts w:ascii="Arial" w:eastAsia="Calibri" w:hAnsi="Arial" w:cs="Arial"/>
                <w:sz w:val="18"/>
                <w:szCs w:val="18"/>
                <w:lang w:val="en-GB"/>
              </w:rPr>
            </w:pPr>
            <w:r w:rsidRPr="00CA30A0">
              <w:rPr>
                <w:rFonts w:ascii="Arial" w:hAnsi="Arial" w:cs="Arial"/>
                <w:sz w:val="18"/>
                <w:szCs w:val="18"/>
              </w:rPr>
              <w:t xml:space="preserve"> - </w:t>
            </w:r>
          </w:p>
        </w:tc>
      </w:tr>
      <w:tr w:rsidR="005D013E" w:rsidRPr="00587444" w14:paraId="172072C4" w14:textId="77777777" w:rsidTr="00DD69E7">
        <w:trPr>
          <w:trHeight w:hRule="exact" w:val="481"/>
        </w:trPr>
        <w:tc>
          <w:tcPr>
            <w:tcW w:w="1814" w:type="pct"/>
            <w:vAlign w:val="bottom"/>
          </w:tcPr>
          <w:p w14:paraId="19C404DA" w14:textId="2A3BA0C8" w:rsidR="005D013E"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(release)</w:t>
            </w:r>
            <w:r w:rsidR="00893C8A">
              <w:rPr>
                <w:rFonts w:ascii="Arial" w:eastAsia="Calibri" w:hAnsi="Arial" w:cs="Arial"/>
                <w:sz w:val="18"/>
                <w:szCs w:val="18"/>
                <w:lang w:val="en-GB"/>
              </w:rPr>
              <w:t>/increase</w:t>
            </w:r>
            <w:r w:rsidRPr="00587444">
              <w:rPr>
                <w:rFonts w:ascii="Arial" w:eastAsia="Calibri" w:hAnsi="Arial" w:cs="Arial"/>
                <w:sz w:val="18"/>
                <w:szCs w:val="18"/>
                <w:lang w:val="en-GB"/>
              </w:rPr>
              <w:t xml:space="preserve"> of loss </w:t>
            </w:r>
          </w:p>
          <w:p w14:paraId="5F40A056" w14:textId="30ADE201"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allowance</w:t>
            </w:r>
          </w:p>
        </w:tc>
        <w:tc>
          <w:tcPr>
            <w:tcW w:w="650" w:type="pct"/>
            <w:tcBorders>
              <w:top w:val="nil"/>
              <w:left w:val="nil"/>
              <w:bottom w:val="nil"/>
              <w:right w:val="nil"/>
            </w:tcBorders>
            <w:shd w:val="clear" w:color="auto" w:fill="auto"/>
            <w:vAlign w:val="bottom"/>
          </w:tcPr>
          <w:p w14:paraId="4D53EB3E" w14:textId="0FC6C3E2" w:rsidR="005D013E" w:rsidRPr="00587444" w:rsidRDefault="005D013E" w:rsidP="005D013E">
            <w:pPr>
              <w:suppressAutoHyphens w:val="0"/>
              <w:autoSpaceDN/>
              <w:jc w:val="right"/>
              <w:rPr>
                <w:rFonts w:ascii="Arial" w:eastAsia="Calibri" w:hAnsi="Arial" w:cs="Arial"/>
                <w:color w:val="000000"/>
                <w:sz w:val="18"/>
                <w:szCs w:val="18"/>
                <w:lang w:val="hr-HR"/>
              </w:rPr>
            </w:pPr>
            <w:r w:rsidRPr="00CA30A0">
              <w:rPr>
                <w:rFonts w:ascii="Arial" w:hAnsi="Arial" w:cs="Arial"/>
                <w:sz w:val="18"/>
                <w:szCs w:val="18"/>
              </w:rPr>
              <w:t xml:space="preserve"> (29)</w:t>
            </w:r>
          </w:p>
        </w:tc>
        <w:tc>
          <w:tcPr>
            <w:tcW w:w="650" w:type="pct"/>
            <w:tcBorders>
              <w:top w:val="nil"/>
              <w:left w:val="nil"/>
              <w:bottom w:val="nil"/>
              <w:right w:val="nil"/>
            </w:tcBorders>
            <w:shd w:val="clear" w:color="auto" w:fill="auto"/>
            <w:vAlign w:val="bottom"/>
          </w:tcPr>
          <w:p w14:paraId="277487DC" w14:textId="5755643B" w:rsidR="005D013E" w:rsidRPr="00587444" w:rsidRDefault="005D013E" w:rsidP="005D013E">
            <w:pPr>
              <w:suppressAutoHyphens w:val="0"/>
              <w:autoSpaceDN/>
              <w:jc w:val="right"/>
              <w:rPr>
                <w:rFonts w:ascii="Arial" w:eastAsia="Calibri" w:hAnsi="Arial" w:cs="Arial"/>
                <w:color w:val="000000"/>
                <w:sz w:val="18"/>
                <w:szCs w:val="18"/>
                <w:lang w:val="hr-HR"/>
              </w:rPr>
            </w:pPr>
            <w:r w:rsidRPr="00CA30A0">
              <w:rPr>
                <w:rFonts w:ascii="Arial" w:hAnsi="Arial" w:cs="Arial"/>
                <w:sz w:val="18"/>
                <w:szCs w:val="18"/>
              </w:rPr>
              <w:t xml:space="preserve"> 42 </w:t>
            </w:r>
          </w:p>
        </w:tc>
        <w:tc>
          <w:tcPr>
            <w:tcW w:w="643" w:type="pct"/>
            <w:tcBorders>
              <w:top w:val="nil"/>
              <w:left w:val="nil"/>
              <w:bottom w:val="nil"/>
              <w:right w:val="nil"/>
            </w:tcBorders>
            <w:shd w:val="clear" w:color="auto" w:fill="auto"/>
            <w:vAlign w:val="bottom"/>
          </w:tcPr>
          <w:p w14:paraId="3C8CD0B3" w14:textId="01F30EF1" w:rsidR="005D013E" w:rsidRPr="00587444" w:rsidRDefault="005D013E" w:rsidP="005D013E">
            <w:pPr>
              <w:suppressAutoHyphens w:val="0"/>
              <w:autoSpaceDN/>
              <w:jc w:val="right"/>
              <w:rPr>
                <w:rFonts w:ascii="Arial" w:eastAsia="Calibri" w:hAnsi="Arial" w:cs="Arial"/>
                <w:color w:val="000000"/>
                <w:sz w:val="18"/>
                <w:szCs w:val="18"/>
                <w:lang w:val="hr-HR"/>
              </w:rPr>
            </w:pPr>
            <w:r w:rsidRPr="00CA30A0">
              <w:rPr>
                <w:rFonts w:ascii="Arial" w:hAnsi="Arial" w:cs="Arial"/>
                <w:sz w:val="18"/>
                <w:szCs w:val="18"/>
              </w:rPr>
              <w:t xml:space="preserve"> 1 </w:t>
            </w:r>
          </w:p>
        </w:tc>
        <w:tc>
          <w:tcPr>
            <w:tcW w:w="605" w:type="pct"/>
            <w:tcBorders>
              <w:top w:val="nil"/>
              <w:left w:val="nil"/>
              <w:bottom w:val="nil"/>
              <w:right w:val="nil"/>
            </w:tcBorders>
            <w:shd w:val="clear" w:color="auto" w:fill="auto"/>
            <w:vAlign w:val="bottom"/>
          </w:tcPr>
          <w:p w14:paraId="012F2B56" w14:textId="6490EF6B" w:rsidR="005D013E" w:rsidRPr="00587444" w:rsidRDefault="005D013E" w:rsidP="005D013E">
            <w:pPr>
              <w:suppressAutoHyphens w:val="0"/>
              <w:autoSpaceDN/>
              <w:jc w:val="right"/>
              <w:rPr>
                <w:rFonts w:ascii="Arial" w:eastAsia="Calibri" w:hAnsi="Arial" w:cs="Arial"/>
                <w:color w:val="000000"/>
                <w:sz w:val="18"/>
                <w:szCs w:val="18"/>
                <w:lang w:val="hr-HR"/>
              </w:rPr>
            </w:pPr>
            <w:r w:rsidRPr="00CA30A0">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099E4096" w14:textId="273DBABC" w:rsidR="005D013E" w:rsidRPr="00587444" w:rsidRDefault="005D013E" w:rsidP="005D013E">
            <w:pPr>
              <w:suppressAutoHyphens w:val="0"/>
              <w:autoSpaceDN/>
              <w:jc w:val="right"/>
              <w:rPr>
                <w:rFonts w:ascii="Arial" w:eastAsia="Calibri" w:hAnsi="Arial" w:cs="Arial"/>
                <w:color w:val="000000"/>
                <w:sz w:val="18"/>
                <w:szCs w:val="18"/>
                <w:lang w:val="hr-HR"/>
              </w:rPr>
            </w:pPr>
            <w:r w:rsidRPr="00CA30A0">
              <w:rPr>
                <w:rFonts w:ascii="Arial" w:hAnsi="Arial" w:cs="Arial"/>
                <w:sz w:val="18"/>
                <w:szCs w:val="18"/>
              </w:rPr>
              <w:t xml:space="preserve"> 14 </w:t>
            </w:r>
          </w:p>
        </w:tc>
      </w:tr>
      <w:tr w:rsidR="005D013E" w:rsidRPr="00587444" w14:paraId="09B5993A" w14:textId="77777777" w:rsidTr="004F52B9">
        <w:trPr>
          <w:trHeight w:val="284"/>
        </w:trPr>
        <w:tc>
          <w:tcPr>
            <w:tcW w:w="1814" w:type="pct"/>
            <w:vAlign w:val="bottom"/>
          </w:tcPr>
          <w:p w14:paraId="52DF97FD" w14:textId="77777777" w:rsidR="005D013E" w:rsidRPr="00587444" w:rsidRDefault="005D013E" w:rsidP="005D013E">
            <w:pPr>
              <w:suppressAutoHyphens w:val="0"/>
              <w:autoSpaceDN/>
              <w:rPr>
                <w:rFonts w:ascii="Arial" w:eastAsia="Calibri" w:hAnsi="Arial" w:cs="Arial"/>
                <w:sz w:val="18"/>
                <w:szCs w:val="18"/>
                <w:lang w:val="en-GB"/>
              </w:rPr>
            </w:pPr>
            <w:r w:rsidRPr="00587444">
              <w:rPr>
                <w:rFonts w:ascii="Arial" w:eastAsia="Calibri" w:hAnsi="Arial" w:cs="Arial"/>
                <w:sz w:val="18"/>
                <w:szCs w:val="18"/>
                <w:lang w:val="en-GB"/>
              </w:rPr>
              <w:t>Net foreign exchange</w:t>
            </w:r>
            <w:r w:rsidRPr="00587444">
              <w:rPr>
                <w:rFonts w:ascii="Arial" w:hAnsi="Arial" w:cs="Arial"/>
                <w:sz w:val="18"/>
                <w:szCs w:val="18"/>
              </w:rPr>
              <w:t xml:space="preserve"> </w:t>
            </w:r>
            <w:r w:rsidRPr="00587444">
              <w:rPr>
                <w:rFonts w:ascii="Arial" w:eastAsia="Calibri" w:hAnsi="Arial" w:cs="Arial"/>
                <w:sz w:val="18"/>
                <w:szCs w:val="18"/>
                <w:lang w:val="en-GB"/>
              </w:rPr>
              <w:t>gain/loss on loss allowances</w:t>
            </w:r>
          </w:p>
        </w:tc>
        <w:tc>
          <w:tcPr>
            <w:tcW w:w="650" w:type="pct"/>
            <w:tcBorders>
              <w:top w:val="nil"/>
              <w:left w:val="nil"/>
              <w:bottom w:val="single" w:sz="4" w:space="0" w:color="auto"/>
              <w:right w:val="nil"/>
            </w:tcBorders>
            <w:shd w:val="clear" w:color="auto" w:fill="auto"/>
            <w:vAlign w:val="bottom"/>
          </w:tcPr>
          <w:p w14:paraId="66D6B1BE" w14:textId="06318722" w:rsidR="005D013E" w:rsidRPr="00587444" w:rsidRDefault="005D013E" w:rsidP="005D013E">
            <w:pPr>
              <w:suppressAutoHyphens w:val="0"/>
              <w:autoSpaceDN/>
              <w:jc w:val="right"/>
              <w:rPr>
                <w:rFonts w:ascii="Arial" w:hAnsi="Arial" w:cs="Arial"/>
                <w:sz w:val="18"/>
                <w:szCs w:val="18"/>
                <w:lang w:val="en-GB"/>
              </w:rPr>
            </w:pPr>
            <w:r w:rsidRPr="00CA30A0">
              <w:rPr>
                <w:rFonts w:ascii="Arial" w:hAnsi="Arial" w:cs="Arial"/>
                <w:sz w:val="18"/>
                <w:szCs w:val="18"/>
              </w:rPr>
              <w:t xml:space="preserve"> - </w:t>
            </w:r>
          </w:p>
        </w:tc>
        <w:tc>
          <w:tcPr>
            <w:tcW w:w="650" w:type="pct"/>
            <w:tcBorders>
              <w:top w:val="nil"/>
              <w:left w:val="nil"/>
              <w:bottom w:val="single" w:sz="4" w:space="0" w:color="auto"/>
              <w:right w:val="nil"/>
            </w:tcBorders>
            <w:shd w:val="clear" w:color="auto" w:fill="auto"/>
            <w:vAlign w:val="bottom"/>
          </w:tcPr>
          <w:p w14:paraId="556DACAD" w14:textId="3519C5BF" w:rsidR="005D013E" w:rsidRPr="00587444" w:rsidRDefault="005D013E" w:rsidP="005D013E">
            <w:pPr>
              <w:suppressAutoHyphens w:val="0"/>
              <w:autoSpaceDN/>
              <w:jc w:val="right"/>
              <w:rPr>
                <w:rFonts w:ascii="Arial" w:hAnsi="Arial" w:cs="Arial"/>
                <w:sz w:val="18"/>
                <w:szCs w:val="18"/>
                <w:lang w:val="en-GB"/>
              </w:rPr>
            </w:pPr>
            <w:r w:rsidRPr="00CA30A0">
              <w:rPr>
                <w:rFonts w:ascii="Arial" w:hAnsi="Arial" w:cs="Arial"/>
                <w:sz w:val="18"/>
                <w:szCs w:val="18"/>
              </w:rPr>
              <w:t xml:space="preserve"> - </w:t>
            </w:r>
          </w:p>
        </w:tc>
        <w:tc>
          <w:tcPr>
            <w:tcW w:w="643" w:type="pct"/>
            <w:tcBorders>
              <w:top w:val="nil"/>
              <w:left w:val="nil"/>
              <w:bottom w:val="single" w:sz="4" w:space="0" w:color="auto"/>
              <w:right w:val="nil"/>
            </w:tcBorders>
            <w:shd w:val="clear" w:color="auto" w:fill="auto"/>
            <w:vAlign w:val="bottom"/>
          </w:tcPr>
          <w:p w14:paraId="6B863CD7" w14:textId="38C3F22D" w:rsidR="005D013E" w:rsidRPr="00587444" w:rsidRDefault="005D013E" w:rsidP="005D013E">
            <w:pPr>
              <w:suppressAutoHyphens w:val="0"/>
              <w:autoSpaceDN/>
              <w:jc w:val="right"/>
              <w:rPr>
                <w:rFonts w:ascii="Arial" w:hAnsi="Arial" w:cs="Arial"/>
                <w:sz w:val="18"/>
                <w:szCs w:val="18"/>
                <w:lang w:val="en-GB"/>
              </w:rPr>
            </w:pPr>
            <w:r w:rsidRPr="00CA30A0">
              <w:rPr>
                <w:rFonts w:ascii="Arial" w:hAnsi="Arial" w:cs="Arial"/>
                <w:sz w:val="18"/>
                <w:szCs w:val="18"/>
              </w:rPr>
              <w:t xml:space="preserve"> 1 </w:t>
            </w:r>
          </w:p>
        </w:tc>
        <w:tc>
          <w:tcPr>
            <w:tcW w:w="605" w:type="pct"/>
            <w:tcBorders>
              <w:top w:val="nil"/>
              <w:left w:val="nil"/>
              <w:bottom w:val="single" w:sz="4" w:space="0" w:color="auto"/>
              <w:right w:val="nil"/>
            </w:tcBorders>
            <w:shd w:val="clear" w:color="auto" w:fill="auto"/>
            <w:vAlign w:val="bottom"/>
          </w:tcPr>
          <w:p w14:paraId="17D8F5B3" w14:textId="502E6E41" w:rsidR="005D013E" w:rsidRPr="00587444" w:rsidRDefault="005D013E" w:rsidP="005D013E">
            <w:pPr>
              <w:suppressAutoHyphens w:val="0"/>
              <w:autoSpaceDN/>
              <w:jc w:val="right"/>
              <w:rPr>
                <w:rFonts w:ascii="Arial" w:hAnsi="Arial" w:cs="Arial"/>
                <w:sz w:val="18"/>
                <w:szCs w:val="18"/>
                <w:lang w:val="en-GB"/>
              </w:rPr>
            </w:pPr>
            <w:r w:rsidRPr="00CA30A0">
              <w:rPr>
                <w:rFonts w:ascii="Arial" w:hAnsi="Arial" w:cs="Arial"/>
                <w:sz w:val="18"/>
                <w:szCs w:val="18"/>
              </w:rPr>
              <w:t xml:space="preserve"> - </w:t>
            </w:r>
          </w:p>
        </w:tc>
        <w:tc>
          <w:tcPr>
            <w:tcW w:w="638" w:type="pct"/>
            <w:tcBorders>
              <w:top w:val="nil"/>
              <w:left w:val="nil"/>
              <w:bottom w:val="single" w:sz="4" w:space="0" w:color="auto"/>
              <w:right w:val="nil"/>
            </w:tcBorders>
            <w:shd w:val="clear" w:color="auto" w:fill="auto"/>
            <w:vAlign w:val="bottom"/>
          </w:tcPr>
          <w:p w14:paraId="79569596" w14:textId="20489F83" w:rsidR="005D013E" w:rsidRPr="00587444" w:rsidRDefault="005D013E" w:rsidP="005D013E">
            <w:pPr>
              <w:suppressAutoHyphens w:val="0"/>
              <w:autoSpaceDN/>
              <w:jc w:val="right"/>
              <w:rPr>
                <w:rFonts w:ascii="Arial" w:hAnsi="Arial" w:cs="Arial"/>
                <w:sz w:val="18"/>
                <w:szCs w:val="18"/>
                <w:lang w:val="en-GB"/>
              </w:rPr>
            </w:pPr>
            <w:r w:rsidRPr="00CA30A0">
              <w:rPr>
                <w:rFonts w:ascii="Arial" w:hAnsi="Arial" w:cs="Arial"/>
                <w:sz w:val="18"/>
                <w:szCs w:val="18"/>
              </w:rPr>
              <w:t xml:space="preserve"> 1 </w:t>
            </w:r>
          </w:p>
        </w:tc>
      </w:tr>
      <w:tr w:rsidR="005D013E" w:rsidRPr="00587444" w14:paraId="58526721" w14:textId="77777777" w:rsidTr="004F52B9">
        <w:trPr>
          <w:trHeight w:val="230"/>
        </w:trPr>
        <w:tc>
          <w:tcPr>
            <w:tcW w:w="1814" w:type="pct"/>
            <w:vAlign w:val="bottom"/>
          </w:tcPr>
          <w:p w14:paraId="16C3F1C2" w14:textId="21F2EFD0" w:rsidR="005D013E" w:rsidRPr="00587444" w:rsidRDefault="005D013E" w:rsidP="005D013E">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2</w:t>
            </w:r>
          </w:p>
        </w:tc>
        <w:tc>
          <w:tcPr>
            <w:tcW w:w="650" w:type="pct"/>
            <w:tcBorders>
              <w:top w:val="single" w:sz="4" w:space="0" w:color="auto"/>
              <w:left w:val="nil"/>
              <w:bottom w:val="single" w:sz="12" w:space="0" w:color="auto"/>
              <w:right w:val="nil"/>
            </w:tcBorders>
            <w:shd w:val="clear" w:color="auto" w:fill="auto"/>
            <w:vAlign w:val="bottom"/>
          </w:tcPr>
          <w:p w14:paraId="761E4EFA" w14:textId="1D1C2DA6" w:rsidR="005D013E" w:rsidRPr="00587444" w:rsidRDefault="005D013E" w:rsidP="005D013E">
            <w:pPr>
              <w:tabs>
                <w:tab w:val="right" w:pos="1202"/>
              </w:tabs>
              <w:suppressAutoHyphens w:val="0"/>
              <w:autoSpaceDN/>
              <w:spacing w:line="301" w:lineRule="exact"/>
              <w:jc w:val="right"/>
              <w:outlineLvl w:val="0"/>
              <w:rPr>
                <w:rFonts w:ascii="Arial" w:hAnsi="Arial" w:cs="Arial"/>
                <w:b/>
                <w:bCs/>
                <w:color w:val="000000"/>
                <w:sz w:val="18"/>
                <w:szCs w:val="18"/>
              </w:rPr>
            </w:pPr>
            <w:r w:rsidRPr="00CA30A0">
              <w:rPr>
                <w:rFonts w:ascii="Arial" w:hAnsi="Arial" w:cs="Arial"/>
                <w:b/>
                <w:bCs/>
                <w:sz w:val="18"/>
                <w:szCs w:val="18"/>
              </w:rPr>
              <w:t>339</w:t>
            </w:r>
          </w:p>
        </w:tc>
        <w:tc>
          <w:tcPr>
            <w:tcW w:w="650" w:type="pct"/>
            <w:tcBorders>
              <w:top w:val="single" w:sz="4" w:space="0" w:color="auto"/>
              <w:left w:val="nil"/>
              <w:bottom w:val="single" w:sz="12" w:space="0" w:color="auto"/>
              <w:right w:val="nil"/>
            </w:tcBorders>
            <w:shd w:val="clear" w:color="auto" w:fill="auto"/>
            <w:vAlign w:val="bottom"/>
          </w:tcPr>
          <w:p w14:paraId="03C8D32C" w14:textId="5D0FF09A" w:rsidR="005D013E" w:rsidRPr="00587444" w:rsidRDefault="005D013E" w:rsidP="005D013E">
            <w:pPr>
              <w:tabs>
                <w:tab w:val="right" w:pos="1202"/>
              </w:tabs>
              <w:suppressAutoHyphens w:val="0"/>
              <w:autoSpaceDN/>
              <w:spacing w:line="301" w:lineRule="exact"/>
              <w:jc w:val="right"/>
              <w:outlineLvl w:val="0"/>
              <w:rPr>
                <w:rFonts w:ascii="Arial" w:hAnsi="Arial" w:cs="Arial"/>
                <w:b/>
                <w:bCs/>
                <w:color w:val="000000"/>
                <w:sz w:val="18"/>
                <w:szCs w:val="18"/>
              </w:rPr>
            </w:pPr>
            <w:r w:rsidRPr="00CA30A0">
              <w:rPr>
                <w:rFonts w:ascii="Arial" w:hAnsi="Arial" w:cs="Arial"/>
                <w:b/>
                <w:bCs/>
                <w:sz w:val="18"/>
                <w:szCs w:val="18"/>
              </w:rPr>
              <w:t>48</w:t>
            </w:r>
          </w:p>
        </w:tc>
        <w:tc>
          <w:tcPr>
            <w:tcW w:w="643" w:type="pct"/>
            <w:tcBorders>
              <w:top w:val="single" w:sz="4" w:space="0" w:color="auto"/>
              <w:left w:val="nil"/>
              <w:bottom w:val="single" w:sz="12" w:space="0" w:color="auto"/>
              <w:right w:val="nil"/>
            </w:tcBorders>
            <w:shd w:val="clear" w:color="auto" w:fill="auto"/>
            <w:vAlign w:val="bottom"/>
          </w:tcPr>
          <w:p w14:paraId="4A59E652" w14:textId="478E1FBB" w:rsidR="005D013E" w:rsidRPr="00587444" w:rsidRDefault="005D013E" w:rsidP="005D013E">
            <w:pPr>
              <w:tabs>
                <w:tab w:val="right" w:pos="1202"/>
              </w:tabs>
              <w:suppressAutoHyphens w:val="0"/>
              <w:autoSpaceDN/>
              <w:spacing w:line="301" w:lineRule="exact"/>
              <w:jc w:val="right"/>
              <w:outlineLvl w:val="0"/>
              <w:rPr>
                <w:rFonts w:ascii="Arial" w:hAnsi="Arial" w:cs="Arial"/>
                <w:b/>
                <w:bCs/>
                <w:color w:val="000000"/>
                <w:sz w:val="18"/>
                <w:szCs w:val="18"/>
              </w:rPr>
            </w:pPr>
            <w:r w:rsidRPr="00CA30A0">
              <w:rPr>
                <w:rFonts w:ascii="Arial" w:hAnsi="Arial" w:cs="Arial"/>
                <w:b/>
                <w:bCs/>
                <w:sz w:val="18"/>
                <w:szCs w:val="18"/>
              </w:rPr>
              <w:t>231</w:t>
            </w:r>
          </w:p>
        </w:tc>
        <w:tc>
          <w:tcPr>
            <w:tcW w:w="605" w:type="pct"/>
            <w:tcBorders>
              <w:top w:val="single" w:sz="4" w:space="0" w:color="auto"/>
              <w:left w:val="nil"/>
              <w:bottom w:val="single" w:sz="12" w:space="0" w:color="auto"/>
              <w:right w:val="nil"/>
            </w:tcBorders>
            <w:shd w:val="clear" w:color="auto" w:fill="auto"/>
            <w:vAlign w:val="bottom"/>
          </w:tcPr>
          <w:p w14:paraId="75E5BF7D" w14:textId="32643654" w:rsidR="005D013E" w:rsidRPr="00587444" w:rsidRDefault="005D013E" w:rsidP="005D013E">
            <w:pPr>
              <w:tabs>
                <w:tab w:val="right" w:pos="1202"/>
              </w:tabs>
              <w:suppressAutoHyphens w:val="0"/>
              <w:autoSpaceDN/>
              <w:spacing w:line="301" w:lineRule="exact"/>
              <w:jc w:val="right"/>
              <w:outlineLvl w:val="0"/>
              <w:rPr>
                <w:rFonts w:ascii="Arial" w:hAnsi="Arial" w:cs="Arial"/>
                <w:b/>
                <w:bCs/>
                <w:color w:val="000000"/>
                <w:sz w:val="18"/>
                <w:szCs w:val="18"/>
              </w:rPr>
            </w:pPr>
            <w:r>
              <w:rPr>
                <w:rFonts w:ascii="Arial" w:hAnsi="Arial" w:cs="Arial"/>
                <w:b/>
                <w:bCs/>
                <w:sz w:val="18"/>
                <w:szCs w:val="18"/>
              </w:rPr>
              <w:t>-</w:t>
            </w:r>
          </w:p>
        </w:tc>
        <w:tc>
          <w:tcPr>
            <w:tcW w:w="638" w:type="pct"/>
            <w:tcBorders>
              <w:top w:val="single" w:sz="4" w:space="0" w:color="auto"/>
              <w:left w:val="nil"/>
              <w:bottom w:val="single" w:sz="12" w:space="0" w:color="auto"/>
              <w:right w:val="nil"/>
            </w:tcBorders>
            <w:shd w:val="clear" w:color="auto" w:fill="auto"/>
            <w:vAlign w:val="bottom"/>
          </w:tcPr>
          <w:p w14:paraId="09F0073D" w14:textId="498515D9" w:rsidR="005D013E" w:rsidRPr="00587444" w:rsidRDefault="005D013E" w:rsidP="005D013E">
            <w:pPr>
              <w:tabs>
                <w:tab w:val="right" w:pos="1202"/>
              </w:tabs>
              <w:suppressAutoHyphens w:val="0"/>
              <w:autoSpaceDN/>
              <w:spacing w:line="301" w:lineRule="exact"/>
              <w:jc w:val="right"/>
              <w:outlineLvl w:val="0"/>
              <w:rPr>
                <w:rFonts w:ascii="Arial" w:hAnsi="Arial" w:cs="Arial"/>
                <w:b/>
                <w:bCs/>
                <w:color w:val="000000"/>
                <w:sz w:val="18"/>
                <w:szCs w:val="18"/>
              </w:rPr>
            </w:pPr>
            <w:r w:rsidRPr="00CA30A0">
              <w:rPr>
                <w:rFonts w:ascii="Arial" w:hAnsi="Arial" w:cs="Arial"/>
                <w:b/>
                <w:bCs/>
                <w:sz w:val="18"/>
                <w:szCs w:val="18"/>
              </w:rPr>
              <w:t>618</w:t>
            </w:r>
          </w:p>
        </w:tc>
      </w:tr>
    </w:tbl>
    <w:p w14:paraId="6C4B5120"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footerReference w:type="default" r:id="rId191"/>
          <w:pgSz w:w="11907" w:h="16840" w:code="9"/>
          <w:pgMar w:top="1418" w:right="1134" w:bottom="1134" w:left="1418" w:header="851" w:footer="851" w:gutter="0"/>
          <w:cols w:space="720"/>
          <w:noEndnote/>
        </w:sectPr>
      </w:pPr>
    </w:p>
    <w:p w14:paraId="2074274C" w14:textId="77777777" w:rsidR="00587444" w:rsidRPr="00587444" w:rsidRDefault="00587444" w:rsidP="00587444">
      <w:pPr>
        <w:suppressAutoHyphens w:val="0"/>
        <w:autoSpaceDN/>
        <w:jc w:val="both"/>
        <w:rPr>
          <w:rFonts w:ascii="Arial" w:hAnsi="Arial" w:cs="Arial"/>
          <w:b/>
          <w:bCs/>
          <w:sz w:val="20"/>
          <w:szCs w:val="20"/>
          <w:lang w:val="en-GB"/>
        </w:rPr>
      </w:pPr>
    </w:p>
    <w:p w14:paraId="23144D07"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5CDBC4C8" w14:textId="77777777" w:rsidR="00587444" w:rsidRPr="00587444" w:rsidRDefault="00587444" w:rsidP="00587444">
      <w:pPr>
        <w:suppressAutoHyphens w:val="0"/>
        <w:autoSpaceDN/>
        <w:jc w:val="both"/>
        <w:rPr>
          <w:rFonts w:ascii="Arial" w:hAnsi="Arial" w:cs="Arial"/>
          <w:b/>
          <w:sz w:val="20"/>
          <w:szCs w:val="20"/>
          <w:lang w:val="en-GB"/>
        </w:rPr>
      </w:pPr>
    </w:p>
    <w:p w14:paraId="7619122E"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3ADB73A2" w14:textId="77777777" w:rsidR="00587444" w:rsidRPr="00587444" w:rsidRDefault="00587444" w:rsidP="00587444">
      <w:pPr>
        <w:suppressAutoHyphens w:val="0"/>
        <w:autoSpaceDN/>
        <w:jc w:val="both"/>
        <w:rPr>
          <w:rFonts w:ascii="Arial" w:hAnsi="Arial" w:cs="Arial"/>
          <w:b/>
          <w:bCs/>
          <w:i/>
          <w:sz w:val="20"/>
          <w:szCs w:val="20"/>
          <w:lang w:val="en-GB"/>
        </w:rPr>
      </w:pPr>
    </w:p>
    <w:p w14:paraId="0FEFF0AF" w14:textId="77777777" w:rsidR="00587444" w:rsidRPr="00587444" w:rsidRDefault="00587444">
      <w:pPr>
        <w:numPr>
          <w:ilvl w:val="8"/>
          <w:numId w:val="66"/>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02F13375" w14:textId="77777777" w:rsidR="00587444" w:rsidRPr="00587444" w:rsidRDefault="00587444" w:rsidP="00587444">
      <w:pPr>
        <w:suppressAutoHyphens w:val="0"/>
        <w:autoSpaceDN/>
        <w:jc w:val="both"/>
        <w:rPr>
          <w:rFonts w:ascii="Arial" w:hAnsi="Arial" w:cs="Arial"/>
          <w:b/>
          <w:bCs/>
          <w:i/>
          <w:sz w:val="20"/>
          <w:szCs w:val="20"/>
          <w:lang w:val="en-GB"/>
        </w:rPr>
      </w:pPr>
    </w:p>
    <w:p w14:paraId="7A4FC6B9" w14:textId="77777777" w:rsidR="00587444" w:rsidRPr="00587444" w:rsidRDefault="00587444" w:rsidP="00587444">
      <w:pPr>
        <w:suppressAutoHyphens w:val="0"/>
        <w:autoSpaceDN/>
        <w:spacing w:after="120"/>
        <w:jc w:val="both"/>
        <w:rPr>
          <w:rFonts w:ascii="Arial" w:hAnsi="Arial" w:cs="Arial"/>
          <w:b/>
          <w:bCs/>
          <w:sz w:val="20"/>
          <w:szCs w:val="20"/>
          <w:lang w:val="en-GB"/>
        </w:rPr>
      </w:pPr>
      <w:r w:rsidRPr="00587444">
        <w:rPr>
          <w:rFonts w:ascii="Arial" w:hAnsi="Arial" w:cs="Arial"/>
          <w:b/>
          <w:bCs/>
          <w:sz w:val="20"/>
          <w:szCs w:val="20"/>
          <w:lang w:val="en-GB"/>
        </w:rPr>
        <w:t>Financial assets at fair value through other comprehensive income (continued)</w:t>
      </w:r>
    </w:p>
    <w:p w14:paraId="6187A264" w14:textId="77777777" w:rsidR="00587444" w:rsidRPr="00587444" w:rsidRDefault="00587444" w:rsidP="00587444">
      <w:pPr>
        <w:suppressAutoHyphens w:val="0"/>
        <w:autoSpaceDN/>
        <w:spacing w:before="120" w:after="120"/>
        <w:jc w:val="both"/>
        <w:rPr>
          <w:rFonts w:ascii="Arial" w:hAnsi="Arial" w:cs="Arial"/>
          <w:b/>
          <w:bCs/>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587444" w:rsidRPr="00587444" w14:paraId="6FE6F163" w14:textId="77777777" w:rsidTr="00DD69E7">
        <w:trPr>
          <w:trHeight w:val="153"/>
        </w:trPr>
        <w:tc>
          <w:tcPr>
            <w:tcW w:w="1814" w:type="pct"/>
          </w:tcPr>
          <w:p w14:paraId="2B6DB890" w14:textId="77777777" w:rsidR="00587444" w:rsidRPr="00587444" w:rsidRDefault="00587444" w:rsidP="00587444">
            <w:pPr>
              <w:suppressAutoHyphens w:val="0"/>
              <w:autoSpaceDN/>
              <w:rPr>
                <w:rFonts w:ascii="Arial" w:eastAsia="Calibri" w:hAnsi="Arial" w:cs="Arial"/>
                <w:b/>
                <w:bCs/>
                <w:sz w:val="18"/>
                <w:szCs w:val="18"/>
                <w:lang w:val="en-GB"/>
              </w:rPr>
            </w:pPr>
            <w:bookmarkStart w:id="909" w:name="_Hlk161060045"/>
            <w:r w:rsidRPr="00587444">
              <w:rPr>
                <w:rFonts w:ascii="Arial" w:eastAsia="Calibri" w:hAnsi="Arial" w:cs="Arial"/>
                <w:b/>
                <w:bCs/>
                <w:sz w:val="18"/>
                <w:szCs w:val="18"/>
                <w:lang w:val="en-GB"/>
              </w:rPr>
              <w:br w:type="page"/>
              <w:t>Bank</w:t>
            </w:r>
          </w:p>
        </w:tc>
        <w:tc>
          <w:tcPr>
            <w:tcW w:w="3186" w:type="pct"/>
            <w:gridSpan w:val="5"/>
            <w:vAlign w:val="bottom"/>
          </w:tcPr>
          <w:p w14:paraId="2B4E24CF"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66CFC0CE" w14:textId="77777777" w:rsidTr="00DD69E7">
        <w:trPr>
          <w:trHeight w:val="51"/>
        </w:trPr>
        <w:tc>
          <w:tcPr>
            <w:tcW w:w="1814" w:type="pct"/>
          </w:tcPr>
          <w:p w14:paraId="09C75B27" w14:textId="0CC8C3C9"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9A4884">
              <w:rPr>
                <w:rFonts w:ascii="Arial" w:eastAsia="Calibri" w:hAnsi="Arial" w:cs="Arial"/>
                <w:b/>
                <w:bCs/>
                <w:sz w:val="18"/>
                <w:szCs w:val="18"/>
                <w:lang w:val="en-GB"/>
              </w:rPr>
              <w:t>3</w:t>
            </w:r>
          </w:p>
        </w:tc>
        <w:tc>
          <w:tcPr>
            <w:tcW w:w="650" w:type="pct"/>
            <w:vAlign w:val="bottom"/>
          </w:tcPr>
          <w:p w14:paraId="4000A822"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743EE655"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2C173DBF"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12A88D66"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8" w:type="pct"/>
            <w:vAlign w:val="bottom"/>
          </w:tcPr>
          <w:p w14:paraId="674540B1"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4732E7" w:rsidRPr="00587444" w14:paraId="0815EED6" w14:textId="77777777" w:rsidTr="00DD69E7">
        <w:trPr>
          <w:trHeight w:val="51"/>
        </w:trPr>
        <w:tc>
          <w:tcPr>
            <w:tcW w:w="1814" w:type="pct"/>
          </w:tcPr>
          <w:p w14:paraId="4B249E5D" w14:textId="77777777" w:rsidR="004732E7" w:rsidRPr="00587444" w:rsidRDefault="004732E7" w:rsidP="004732E7">
            <w:pPr>
              <w:suppressAutoHyphens w:val="0"/>
              <w:autoSpaceDN/>
              <w:rPr>
                <w:rFonts w:ascii="Arial" w:eastAsia="Calibri" w:hAnsi="Arial" w:cs="Arial"/>
                <w:b/>
                <w:bCs/>
                <w:sz w:val="18"/>
                <w:szCs w:val="18"/>
                <w:lang w:val="en-GB"/>
              </w:rPr>
            </w:pPr>
          </w:p>
        </w:tc>
        <w:tc>
          <w:tcPr>
            <w:tcW w:w="650" w:type="pct"/>
          </w:tcPr>
          <w:p w14:paraId="56DC3578" w14:textId="2968EBE3"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58FC14B5" w14:textId="3CAAF9C0"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59B354F8" w14:textId="4B47A702"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4FCF998A" w14:textId="7DAA32E1"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8" w:type="pct"/>
          </w:tcPr>
          <w:p w14:paraId="6A422F1A" w14:textId="07AB45A6"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4732E7" w:rsidRPr="00587444" w14:paraId="4B735019" w14:textId="77777777" w:rsidTr="00DD69E7">
        <w:trPr>
          <w:trHeight w:val="51"/>
        </w:trPr>
        <w:tc>
          <w:tcPr>
            <w:tcW w:w="1814" w:type="pct"/>
          </w:tcPr>
          <w:p w14:paraId="4C783AEB" w14:textId="77777777" w:rsidR="004732E7" w:rsidRPr="00587444" w:rsidRDefault="004732E7" w:rsidP="004732E7">
            <w:pPr>
              <w:suppressAutoHyphens w:val="0"/>
              <w:autoSpaceDN/>
              <w:rPr>
                <w:rFonts w:ascii="Arial" w:eastAsia="Calibri" w:hAnsi="Arial" w:cs="Arial"/>
                <w:b/>
                <w:bCs/>
                <w:sz w:val="18"/>
                <w:szCs w:val="18"/>
                <w:lang w:val="en-GB"/>
              </w:rPr>
            </w:pPr>
          </w:p>
        </w:tc>
        <w:tc>
          <w:tcPr>
            <w:tcW w:w="650" w:type="pct"/>
          </w:tcPr>
          <w:p w14:paraId="3B792589"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50" w:type="pct"/>
          </w:tcPr>
          <w:p w14:paraId="31A1BC48"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43" w:type="pct"/>
          </w:tcPr>
          <w:p w14:paraId="24C0E2E3"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05" w:type="pct"/>
          </w:tcPr>
          <w:p w14:paraId="16CCD1F2"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38" w:type="pct"/>
          </w:tcPr>
          <w:p w14:paraId="4A9EDC39" w14:textId="77777777" w:rsidR="004732E7" w:rsidRPr="00587444" w:rsidRDefault="004732E7" w:rsidP="004732E7">
            <w:pPr>
              <w:suppressAutoHyphens w:val="0"/>
              <w:autoSpaceDN/>
              <w:jc w:val="right"/>
              <w:rPr>
                <w:rFonts w:ascii="Arial" w:eastAsia="Calibri" w:hAnsi="Arial" w:cs="Arial"/>
                <w:b/>
                <w:sz w:val="18"/>
                <w:szCs w:val="18"/>
                <w:lang w:val="en-GB"/>
              </w:rPr>
            </w:pPr>
          </w:p>
        </w:tc>
      </w:tr>
      <w:tr w:rsidR="005D013E" w:rsidRPr="00587444" w14:paraId="16814F94" w14:textId="77777777" w:rsidTr="00DD69E7">
        <w:trPr>
          <w:trHeight w:hRule="exact" w:val="241"/>
        </w:trPr>
        <w:tc>
          <w:tcPr>
            <w:tcW w:w="1814" w:type="pct"/>
            <w:vAlign w:val="bottom"/>
          </w:tcPr>
          <w:p w14:paraId="21D49D4F" w14:textId="14DF4E63"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3</w:t>
            </w:r>
          </w:p>
        </w:tc>
        <w:tc>
          <w:tcPr>
            <w:tcW w:w="650" w:type="pct"/>
            <w:tcBorders>
              <w:top w:val="nil"/>
              <w:left w:val="nil"/>
              <w:bottom w:val="nil"/>
              <w:right w:val="nil"/>
            </w:tcBorders>
            <w:shd w:val="clear" w:color="auto" w:fill="auto"/>
            <w:vAlign w:val="bottom"/>
          </w:tcPr>
          <w:p w14:paraId="74A3AB73" w14:textId="590EAFAE"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327 </w:t>
            </w:r>
          </w:p>
        </w:tc>
        <w:tc>
          <w:tcPr>
            <w:tcW w:w="650" w:type="pct"/>
            <w:tcBorders>
              <w:top w:val="nil"/>
              <w:left w:val="nil"/>
              <w:bottom w:val="nil"/>
              <w:right w:val="nil"/>
            </w:tcBorders>
            <w:shd w:val="clear" w:color="auto" w:fill="auto"/>
            <w:vAlign w:val="bottom"/>
          </w:tcPr>
          <w:p w14:paraId="45F54D1E" w14:textId="23769A21"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48 </w:t>
            </w:r>
          </w:p>
        </w:tc>
        <w:tc>
          <w:tcPr>
            <w:tcW w:w="643" w:type="pct"/>
            <w:tcBorders>
              <w:top w:val="nil"/>
              <w:left w:val="nil"/>
              <w:bottom w:val="nil"/>
              <w:right w:val="nil"/>
            </w:tcBorders>
            <w:shd w:val="clear" w:color="auto" w:fill="auto"/>
            <w:vAlign w:val="bottom"/>
          </w:tcPr>
          <w:p w14:paraId="6E9C58EE" w14:textId="18039764"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231 </w:t>
            </w:r>
          </w:p>
        </w:tc>
        <w:tc>
          <w:tcPr>
            <w:tcW w:w="605" w:type="pct"/>
            <w:tcBorders>
              <w:top w:val="nil"/>
              <w:left w:val="nil"/>
              <w:bottom w:val="nil"/>
              <w:right w:val="nil"/>
            </w:tcBorders>
            <w:shd w:val="clear" w:color="auto" w:fill="auto"/>
            <w:vAlign w:val="bottom"/>
          </w:tcPr>
          <w:p w14:paraId="7F0C84EA" w14:textId="5CD3A208" w:rsidR="005D013E" w:rsidRPr="00587444" w:rsidRDefault="005D013E" w:rsidP="005D013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8" w:type="pct"/>
            <w:tcBorders>
              <w:top w:val="nil"/>
              <w:left w:val="nil"/>
              <w:bottom w:val="nil"/>
              <w:right w:val="nil"/>
            </w:tcBorders>
            <w:shd w:val="clear" w:color="auto" w:fill="auto"/>
            <w:vAlign w:val="bottom"/>
          </w:tcPr>
          <w:p w14:paraId="1E53F8ED" w14:textId="3DFBEA6B"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606 </w:t>
            </w:r>
          </w:p>
        </w:tc>
      </w:tr>
      <w:tr w:rsidR="005D013E" w:rsidRPr="00587444" w14:paraId="753AE8D5" w14:textId="77777777" w:rsidTr="00DD69E7">
        <w:trPr>
          <w:trHeight w:hRule="exact" w:val="241"/>
        </w:trPr>
        <w:tc>
          <w:tcPr>
            <w:tcW w:w="1814" w:type="pct"/>
            <w:vAlign w:val="bottom"/>
          </w:tcPr>
          <w:p w14:paraId="79D68C12"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tcBorders>
              <w:top w:val="nil"/>
              <w:left w:val="nil"/>
              <w:bottom w:val="nil"/>
              <w:right w:val="nil"/>
            </w:tcBorders>
            <w:shd w:val="clear" w:color="auto" w:fill="auto"/>
            <w:vAlign w:val="bottom"/>
          </w:tcPr>
          <w:p w14:paraId="36C88E4B" w14:textId="045CD8BA"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44 </w:t>
            </w:r>
          </w:p>
        </w:tc>
        <w:tc>
          <w:tcPr>
            <w:tcW w:w="650" w:type="pct"/>
            <w:tcBorders>
              <w:top w:val="nil"/>
              <w:left w:val="nil"/>
              <w:bottom w:val="nil"/>
              <w:right w:val="nil"/>
            </w:tcBorders>
            <w:shd w:val="clear" w:color="auto" w:fill="auto"/>
            <w:vAlign w:val="bottom"/>
          </w:tcPr>
          <w:p w14:paraId="4707A18C" w14:textId="78F3007A"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(44)</w:t>
            </w:r>
          </w:p>
        </w:tc>
        <w:tc>
          <w:tcPr>
            <w:tcW w:w="643" w:type="pct"/>
            <w:tcBorders>
              <w:top w:val="nil"/>
              <w:left w:val="nil"/>
              <w:bottom w:val="nil"/>
              <w:right w:val="nil"/>
            </w:tcBorders>
            <w:shd w:val="clear" w:color="auto" w:fill="auto"/>
            <w:vAlign w:val="bottom"/>
          </w:tcPr>
          <w:p w14:paraId="0ACD4A95" w14:textId="1D664F45" w:rsidR="005D013E" w:rsidRPr="00587444" w:rsidRDefault="005D013E" w:rsidP="005D013E">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05" w:type="pct"/>
            <w:tcBorders>
              <w:top w:val="nil"/>
              <w:left w:val="nil"/>
              <w:bottom w:val="nil"/>
              <w:right w:val="nil"/>
            </w:tcBorders>
            <w:shd w:val="clear" w:color="auto" w:fill="auto"/>
            <w:vAlign w:val="bottom"/>
          </w:tcPr>
          <w:p w14:paraId="00B2FDFD" w14:textId="78FBC2C9" w:rsidR="005D013E" w:rsidRPr="00587444" w:rsidRDefault="005D013E" w:rsidP="005D013E">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38" w:type="pct"/>
            <w:tcBorders>
              <w:top w:val="nil"/>
              <w:left w:val="nil"/>
              <w:bottom w:val="nil"/>
              <w:right w:val="nil"/>
            </w:tcBorders>
            <w:shd w:val="clear" w:color="auto" w:fill="auto"/>
            <w:vAlign w:val="bottom"/>
          </w:tcPr>
          <w:p w14:paraId="6DC68DCD" w14:textId="6D6C861D"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r>
      <w:tr w:rsidR="005D013E" w:rsidRPr="00587444" w14:paraId="6F3820E3" w14:textId="77777777" w:rsidTr="00DD69E7">
        <w:trPr>
          <w:trHeight w:hRule="exact" w:val="241"/>
        </w:trPr>
        <w:tc>
          <w:tcPr>
            <w:tcW w:w="1814" w:type="pct"/>
            <w:vAlign w:val="bottom"/>
          </w:tcPr>
          <w:p w14:paraId="70032664"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tcBorders>
              <w:top w:val="nil"/>
              <w:left w:val="nil"/>
              <w:bottom w:val="nil"/>
              <w:right w:val="nil"/>
            </w:tcBorders>
            <w:shd w:val="clear" w:color="auto" w:fill="auto"/>
            <w:vAlign w:val="bottom"/>
          </w:tcPr>
          <w:p w14:paraId="43E4C3A3" w14:textId="7761F25B" w:rsidR="005D013E" w:rsidRPr="00587444" w:rsidRDefault="005D013E" w:rsidP="005D013E">
            <w:pPr>
              <w:suppressAutoHyphens w:val="0"/>
              <w:autoSpaceDN/>
              <w:jc w:val="right"/>
              <w:rPr>
                <w:rFonts w:ascii="Arial" w:eastAsia="Calibri" w:hAnsi="Arial" w:cs="Arial"/>
                <w:color w:val="000000"/>
                <w:sz w:val="18"/>
                <w:szCs w:val="18"/>
                <w:lang w:val="hr-HR"/>
              </w:rPr>
            </w:pPr>
            <w:r w:rsidRPr="006539F7">
              <w:rPr>
                <w:rFonts w:ascii="Arial" w:hAnsi="Arial" w:cs="Arial"/>
                <w:sz w:val="18"/>
                <w:szCs w:val="18"/>
              </w:rPr>
              <w:t xml:space="preserve"> - </w:t>
            </w:r>
          </w:p>
        </w:tc>
        <w:tc>
          <w:tcPr>
            <w:tcW w:w="650" w:type="pct"/>
            <w:tcBorders>
              <w:top w:val="nil"/>
              <w:left w:val="nil"/>
              <w:bottom w:val="nil"/>
              <w:right w:val="nil"/>
            </w:tcBorders>
            <w:shd w:val="clear" w:color="auto" w:fill="auto"/>
            <w:vAlign w:val="bottom"/>
          </w:tcPr>
          <w:p w14:paraId="3A32210D" w14:textId="039B7596" w:rsidR="005D013E" w:rsidRPr="00587444" w:rsidRDefault="005D013E" w:rsidP="005D013E">
            <w:pPr>
              <w:suppressAutoHyphens w:val="0"/>
              <w:autoSpaceDN/>
              <w:jc w:val="right"/>
              <w:rPr>
                <w:rFonts w:ascii="Arial" w:eastAsia="Calibri" w:hAnsi="Arial" w:cs="Arial"/>
                <w:color w:val="000000"/>
                <w:sz w:val="18"/>
                <w:szCs w:val="18"/>
                <w:lang w:val="hr-HR"/>
              </w:rPr>
            </w:pPr>
            <w:r w:rsidRPr="006539F7">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302ACB96" w14:textId="7DFABDF3" w:rsidR="005D013E" w:rsidRPr="00587444" w:rsidRDefault="005D013E" w:rsidP="005D013E">
            <w:pPr>
              <w:suppressAutoHyphens w:val="0"/>
              <w:autoSpaceDN/>
              <w:jc w:val="right"/>
              <w:rPr>
                <w:rFonts w:ascii="Arial" w:eastAsia="Calibri" w:hAnsi="Arial" w:cs="Arial"/>
                <w:color w:val="000000"/>
                <w:sz w:val="18"/>
                <w:szCs w:val="18"/>
                <w:lang w:val="hr-HR"/>
              </w:rPr>
            </w:pPr>
            <w:r w:rsidRPr="006539F7">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74D1077D" w14:textId="175617E7" w:rsidR="005D013E" w:rsidRPr="00587444" w:rsidRDefault="005D013E" w:rsidP="005D013E">
            <w:pPr>
              <w:suppressAutoHyphens w:val="0"/>
              <w:autoSpaceDN/>
              <w:jc w:val="right"/>
              <w:rPr>
                <w:rFonts w:ascii="Arial" w:eastAsia="Calibri" w:hAnsi="Arial" w:cs="Arial"/>
                <w:color w:val="000000"/>
                <w:sz w:val="18"/>
                <w:szCs w:val="18"/>
                <w:lang w:val="hr-HR"/>
              </w:rPr>
            </w:pPr>
            <w:r w:rsidRPr="006539F7">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121949FD" w14:textId="5CDFBFE0" w:rsidR="005D013E" w:rsidRPr="00587444" w:rsidRDefault="005D013E" w:rsidP="005D013E">
            <w:pPr>
              <w:suppressAutoHyphens w:val="0"/>
              <w:autoSpaceDN/>
              <w:jc w:val="right"/>
              <w:rPr>
                <w:rFonts w:ascii="Arial" w:eastAsia="Calibri" w:hAnsi="Arial" w:cs="Arial"/>
                <w:color w:val="000000"/>
                <w:sz w:val="18"/>
                <w:szCs w:val="18"/>
                <w:lang w:val="hr-HR"/>
              </w:rPr>
            </w:pPr>
            <w:r w:rsidRPr="006539F7">
              <w:rPr>
                <w:rFonts w:ascii="Arial" w:hAnsi="Arial" w:cs="Arial"/>
                <w:sz w:val="18"/>
                <w:szCs w:val="18"/>
              </w:rPr>
              <w:t xml:space="preserve"> - </w:t>
            </w:r>
          </w:p>
        </w:tc>
      </w:tr>
      <w:tr w:rsidR="005D013E" w:rsidRPr="00587444" w14:paraId="0C3A8FF5" w14:textId="77777777" w:rsidTr="00DD69E7">
        <w:trPr>
          <w:trHeight w:hRule="exact" w:val="241"/>
        </w:trPr>
        <w:tc>
          <w:tcPr>
            <w:tcW w:w="1814" w:type="pct"/>
            <w:vAlign w:val="bottom"/>
          </w:tcPr>
          <w:p w14:paraId="57528439"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tcBorders>
              <w:top w:val="nil"/>
              <w:left w:val="nil"/>
              <w:bottom w:val="nil"/>
              <w:right w:val="nil"/>
            </w:tcBorders>
            <w:shd w:val="clear" w:color="auto" w:fill="auto"/>
            <w:vAlign w:val="bottom"/>
          </w:tcPr>
          <w:p w14:paraId="13A75DF2" w14:textId="0ED0CEBE" w:rsidR="005D013E" w:rsidRPr="00587444" w:rsidRDefault="005D013E" w:rsidP="005D013E">
            <w:pPr>
              <w:suppressAutoHyphens w:val="0"/>
              <w:autoSpaceDN/>
              <w:jc w:val="right"/>
              <w:rPr>
                <w:rFonts w:ascii="Arial" w:hAnsi="Arial" w:cs="Arial"/>
                <w:sz w:val="18"/>
                <w:szCs w:val="18"/>
                <w:lang w:val="en-GB"/>
              </w:rPr>
            </w:pPr>
            <w:r w:rsidRPr="006539F7">
              <w:rPr>
                <w:rFonts w:ascii="Arial" w:hAnsi="Arial" w:cs="Arial"/>
                <w:sz w:val="18"/>
                <w:szCs w:val="18"/>
              </w:rPr>
              <w:t xml:space="preserve"> - </w:t>
            </w:r>
          </w:p>
        </w:tc>
        <w:tc>
          <w:tcPr>
            <w:tcW w:w="650" w:type="pct"/>
            <w:tcBorders>
              <w:top w:val="nil"/>
              <w:left w:val="nil"/>
              <w:bottom w:val="nil"/>
              <w:right w:val="nil"/>
            </w:tcBorders>
            <w:shd w:val="clear" w:color="auto" w:fill="auto"/>
            <w:vAlign w:val="bottom"/>
          </w:tcPr>
          <w:p w14:paraId="16CBBB39" w14:textId="7B9804BE" w:rsidR="005D013E" w:rsidRPr="00587444" w:rsidRDefault="005D013E" w:rsidP="005D013E">
            <w:pPr>
              <w:suppressAutoHyphens w:val="0"/>
              <w:autoSpaceDN/>
              <w:jc w:val="right"/>
              <w:rPr>
                <w:rFonts w:ascii="Arial" w:eastAsia="Calibri" w:hAnsi="Arial" w:cs="Arial"/>
                <w:sz w:val="18"/>
                <w:szCs w:val="18"/>
                <w:lang w:val="en-GB"/>
              </w:rPr>
            </w:pPr>
            <w:r w:rsidRPr="006539F7">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20DA36ED" w14:textId="11FAF64C" w:rsidR="005D013E" w:rsidRPr="00587444" w:rsidRDefault="005D013E" w:rsidP="005D013E">
            <w:pPr>
              <w:suppressAutoHyphens w:val="0"/>
              <w:autoSpaceDN/>
              <w:jc w:val="right"/>
              <w:rPr>
                <w:rFonts w:ascii="Arial" w:eastAsia="Calibri" w:hAnsi="Arial" w:cs="Arial"/>
                <w:sz w:val="18"/>
                <w:szCs w:val="18"/>
                <w:lang w:val="en-GB"/>
              </w:rPr>
            </w:pPr>
            <w:r w:rsidRPr="006539F7">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6E79E4EE" w14:textId="63C76C18" w:rsidR="005D013E" w:rsidRPr="00587444" w:rsidRDefault="005D013E" w:rsidP="005D013E">
            <w:pPr>
              <w:suppressAutoHyphens w:val="0"/>
              <w:autoSpaceDN/>
              <w:jc w:val="right"/>
              <w:rPr>
                <w:rFonts w:ascii="Arial" w:eastAsia="Calibri" w:hAnsi="Arial" w:cs="Arial"/>
                <w:sz w:val="18"/>
                <w:szCs w:val="18"/>
                <w:lang w:val="en-GB"/>
              </w:rPr>
            </w:pPr>
            <w:r w:rsidRPr="006539F7">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55507F90" w14:textId="748AAE2E" w:rsidR="005D013E" w:rsidRPr="00587444" w:rsidRDefault="005D013E" w:rsidP="005D013E">
            <w:pPr>
              <w:suppressAutoHyphens w:val="0"/>
              <w:autoSpaceDN/>
              <w:jc w:val="right"/>
              <w:rPr>
                <w:rFonts w:ascii="Arial" w:eastAsia="Calibri" w:hAnsi="Arial" w:cs="Arial"/>
                <w:sz w:val="18"/>
                <w:szCs w:val="18"/>
                <w:lang w:val="en-GB"/>
              </w:rPr>
            </w:pPr>
            <w:r w:rsidRPr="006539F7">
              <w:rPr>
                <w:rFonts w:ascii="Arial" w:hAnsi="Arial" w:cs="Arial"/>
                <w:sz w:val="18"/>
                <w:szCs w:val="18"/>
              </w:rPr>
              <w:t xml:space="preserve"> - </w:t>
            </w:r>
          </w:p>
        </w:tc>
      </w:tr>
      <w:tr w:rsidR="005D013E" w:rsidRPr="00587444" w14:paraId="0F0E4FD7" w14:textId="77777777" w:rsidTr="00DD69E7">
        <w:trPr>
          <w:trHeight w:hRule="exact" w:val="484"/>
        </w:trPr>
        <w:tc>
          <w:tcPr>
            <w:tcW w:w="1814" w:type="pct"/>
            <w:vAlign w:val="bottom"/>
          </w:tcPr>
          <w:p w14:paraId="3DB158E9" w14:textId="4C93F4AB"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(release)</w:t>
            </w:r>
            <w:r w:rsidRPr="00587444" w:rsidDel="003F251B">
              <w:rPr>
                <w:rFonts w:ascii="Arial" w:eastAsia="Calibri" w:hAnsi="Arial" w:cs="Arial"/>
                <w:sz w:val="18"/>
                <w:szCs w:val="18"/>
                <w:lang w:val="en-GB"/>
              </w:rPr>
              <w:t xml:space="preserve"> </w:t>
            </w:r>
            <w:r w:rsidRPr="00587444">
              <w:rPr>
                <w:rFonts w:ascii="Arial" w:eastAsia="Calibri" w:hAnsi="Arial" w:cs="Arial"/>
                <w:sz w:val="18"/>
                <w:szCs w:val="18"/>
                <w:lang w:val="en-GB"/>
              </w:rPr>
              <w:t>of loss allowance</w:t>
            </w:r>
          </w:p>
        </w:tc>
        <w:tc>
          <w:tcPr>
            <w:tcW w:w="650" w:type="pct"/>
            <w:tcBorders>
              <w:top w:val="nil"/>
              <w:left w:val="nil"/>
              <w:bottom w:val="nil"/>
              <w:right w:val="nil"/>
            </w:tcBorders>
            <w:shd w:val="clear" w:color="auto" w:fill="auto"/>
            <w:vAlign w:val="bottom"/>
          </w:tcPr>
          <w:p w14:paraId="57ACB13E" w14:textId="07491645"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(160)</w:t>
            </w:r>
          </w:p>
        </w:tc>
        <w:tc>
          <w:tcPr>
            <w:tcW w:w="650" w:type="pct"/>
            <w:tcBorders>
              <w:top w:val="nil"/>
              <w:left w:val="nil"/>
              <w:bottom w:val="nil"/>
              <w:right w:val="nil"/>
            </w:tcBorders>
            <w:shd w:val="clear" w:color="auto" w:fill="auto"/>
            <w:vAlign w:val="bottom"/>
          </w:tcPr>
          <w:p w14:paraId="1718861F" w14:textId="19E81CC7"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(4)</w:t>
            </w:r>
          </w:p>
        </w:tc>
        <w:tc>
          <w:tcPr>
            <w:tcW w:w="643" w:type="pct"/>
            <w:tcBorders>
              <w:top w:val="nil"/>
              <w:left w:val="nil"/>
              <w:bottom w:val="nil"/>
              <w:right w:val="nil"/>
            </w:tcBorders>
            <w:shd w:val="clear" w:color="auto" w:fill="auto"/>
            <w:vAlign w:val="bottom"/>
          </w:tcPr>
          <w:p w14:paraId="22DE0AA3" w14:textId="78A4AB3F" w:rsidR="005D013E" w:rsidRPr="00587444" w:rsidRDefault="005D013E" w:rsidP="005D013E">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05" w:type="pct"/>
            <w:tcBorders>
              <w:top w:val="nil"/>
              <w:left w:val="nil"/>
              <w:bottom w:val="nil"/>
              <w:right w:val="nil"/>
            </w:tcBorders>
            <w:shd w:val="clear" w:color="auto" w:fill="auto"/>
            <w:vAlign w:val="bottom"/>
          </w:tcPr>
          <w:p w14:paraId="3B4ACB9C" w14:textId="604A8F7D" w:rsidR="005D013E" w:rsidRPr="00587444" w:rsidRDefault="005D013E" w:rsidP="005D013E">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38" w:type="pct"/>
            <w:tcBorders>
              <w:top w:val="nil"/>
              <w:left w:val="nil"/>
              <w:bottom w:val="nil"/>
              <w:right w:val="nil"/>
            </w:tcBorders>
            <w:shd w:val="clear" w:color="auto" w:fill="auto"/>
            <w:vAlign w:val="bottom"/>
          </w:tcPr>
          <w:p w14:paraId="3F71E295" w14:textId="276F9523"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(164)</w:t>
            </w:r>
          </w:p>
        </w:tc>
      </w:tr>
      <w:tr w:rsidR="005D013E" w:rsidRPr="00587444" w14:paraId="7F0BD9E0" w14:textId="77777777" w:rsidTr="00DD69E7">
        <w:trPr>
          <w:trHeight w:val="284"/>
        </w:trPr>
        <w:tc>
          <w:tcPr>
            <w:tcW w:w="1814" w:type="pct"/>
            <w:vAlign w:val="bottom"/>
          </w:tcPr>
          <w:p w14:paraId="33199930" w14:textId="77777777" w:rsidR="005D013E" w:rsidRPr="00587444" w:rsidRDefault="005D013E" w:rsidP="005D013E">
            <w:pPr>
              <w:suppressAutoHyphens w:val="0"/>
              <w:autoSpaceDN/>
              <w:rPr>
                <w:rFonts w:ascii="Arial" w:eastAsia="Calibri" w:hAnsi="Arial" w:cs="Arial"/>
                <w:sz w:val="18"/>
                <w:szCs w:val="18"/>
                <w:lang w:val="en-GB"/>
              </w:rPr>
            </w:pPr>
            <w:r w:rsidRPr="00587444">
              <w:rPr>
                <w:rFonts w:ascii="Arial" w:eastAsia="Calibri" w:hAnsi="Arial" w:cs="Arial"/>
                <w:sz w:val="18"/>
                <w:szCs w:val="18"/>
                <w:lang w:val="en-GB"/>
              </w:rPr>
              <w:t>Net foreign exchange gain/loss</w:t>
            </w:r>
            <w:r w:rsidRPr="00587444" w:rsidDel="003F251B">
              <w:rPr>
                <w:rFonts w:ascii="Arial" w:eastAsia="Calibri" w:hAnsi="Arial" w:cs="Arial"/>
                <w:sz w:val="18"/>
                <w:szCs w:val="18"/>
                <w:lang w:val="en-GB"/>
              </w:rPr>
              <w:t xml:space="preserve"> </w:t>
            </w:r>
            <w:r w:rsidRPr="00587444">
              <w:rPr>
                <w:rFonts w:ascii="Arial" w:eastAsia="Calibri" w:hAnsi="Arial" w:cs="Arial"/>
                <w:sz w:val="18"/>
                <w:szCs w:val="18"/>
                <w:lang w:val="en-GB"/>
              </w:rPr>
              <w:t>on loss allowances</w:t>
            </w:r>
          </w:p>
        </w:tc>
        <w:tc>
          <w:tcPr>
            <w:tcW w:w="650" w:type="pct"/>
            <w:tcBorders>
              <w:top w:val="nil"/>
              <w:left w:val="nil"/>
              <w:bottom w:val="single" w:sz="8" w:space="0" w:color="auto"/>
              <w:right w:val="nil"/>
            </w:tcBorders>
            <w:shd w:val="clear" w:color="auto" w:fill="auto"/>
            <w:vAlign w:val="bottom"/>
          </w:tcPr>
          <w:p w14:paraId="7816951C" w14:textId="7EB93AAD" w:rsidR="005D013E" w:rsidRPr="00587444" w:rsidRDefault="005D013E" w:rsidP="005D013E">
            <w:pPr>
              <w:suppressAutoHyphens w:val="0"/>
              <w:autoSpaceDN/>
              <w:jc w:val="right"/>
              <w:rPr>
                <w:rFonts w:ascii="Arial" w:hAnsi="Arial" w:cs="Arial"/>
                <w:sz w:val="18"/>
                <w:szCs w:val="18"/>
                <w:lang w:val="en-GB"/>
              </w:rPr>
            </w:pPr>
            <w:r>
              <w:rPr>
                <w:rFonts w:ascii="Arial" w:hAnsi="Arial" w:cs="Arial"/>
                <w:sz w:val="18"/>
                <w:szCs w:val="18"/>
              </w:rPr>
              <w:t>-</w:t>
            </w:r>
          </w:p>
        </w:tc>
        <w:tc>
          <w:tcPr>
            <w:tcW w:w="650" w:type="pct"/>
            <w:tcBorders>
              <w:top w:val="nil"/>
              <w:left w:val="nil"/>
              <w:bottom w:val="single" w:sz="8" w:space="0" w:color="auto"/>
              <w:right w:val="nil"/>
            </w:tcBorders>
            <w:shd w:val="clear" w:color="auto" w:fill="auto"/>
            <w:vAlign w:val="bottom"/>
          </w:tcPr>
          <w:p w14:paraId="156348BD" w14:textId="230CEC52" w:rsidR="005D013E" w:rsidRPr="00587444" w:rsidRDefault="005D013E" w:rsidP="005D013E">
            <w:pPr>
              <w:suppressAutoHyphens w:val="0"/>
              <w:autoSpaceDN/>
              <w:jc w:val="right"/>
              <w:rPr>
                <w:rFonts w:ascii="Arial" w:hAnsi="Arial" w:cs="Arial"/>
                <w:sz w:val="18"/>
                <w:szCs w:val="18"/>
                <w:lang w:val="en-GB"/>
              </w:rPr>
            </w:pPr>
            <w:r>
              <w:rPr>
                <w:rFonts w:ascii="Arial" w:hAnsi="Arial" w:cs="Arial"/>
                <w:sz w:val="18"/>
                <w:szCs w:val="18"/>
              </w:rPr>
              <w:t>-</w:t>
            </w:r>
          </w:p>
        </w:tc>
        <w:tc>
          <w:tcPr>
            <w:tcW w:w="643" w:type="pct"/>
            <w:tcBorders>
              <w:top w:val="nil"/>
              <w:left w:val="nil"/>
              <w:bottom w:val="single" w:sz="8" w:space="0" w:color="auto"/>
              <w:right w:val="nil"/>
            </w:tcBorders>
            <w:shd w:val="clear" w:color="auto" w:fill="auto"/>
            <w:vAlign w:val="bottom"/>
          </w:tcPr>
          <w:p w14:paraId="1CEA2DFD" w14:textId="41D2C7CD" w:rsidR="005D013E" w:rsidRPr="00587444" w:rsidRDefault="005D013E" w:rsidP="005D013E">
            <w:pPr>
              <w:suppressAutoHyphens w:val="0"/>
              <w:autoSpaceDN/>
              <w:jc w:val="right"/>
              <w:rPr>
                <w:rFonts w:ascii="Arial" w:hAnsi="Arial" w:cs="Arial"/>
                <w:sz w:val="18"/>
                <w:szCs w:val="18"/>
                <w:lang w:val="en-GB"/>
              </w:rPr>
            </w:pPr>
            <w:r>
              <w:rPr>
                <w:rFonts w:ascii="Arial" w:hAnsi="Arial" w:cs="Arial"/>
                <w:sz w:val="18"/>
                <w:szCs w:val="18"/>
              </w:rPr>
              <w:t>-</w:t>
            </w:r>
          </w:p>
        </w:tc>
        <w:tc>
          <w:tcPr>
            <w:tcW w:w="605" w:type="pct"/>
            <w:tcBorders>
              <w:top w:val="nil"/>
              <w:left w:val="nil"/>
              <w:bottom w:val="single" w:sz="8" w:space="0" w:color="auto"/>
              <w:right w:val="nil"/>
            </w:tcBorders>
            <w:shd w:val="clear" w:color="auto" w:fill="auto"/>
            <w:vAlign w:val="bottom"/>
          </w:tcPr>
          <w:p w14:paraId="5EF306A5" w14:textId="4E47DE49" w:rsidR="005D013E" w:rsidRPr="00587444" w:rsidRDefault="005D013E" w:rsidP="005D013E">
            <w:pPr>
              <w:suppressAutoHyphens w:val="0"/>
              <w:autoSpaceDN/>
              <w:jc w:val="right"/>
              <w:rPr>
                <w:rFonts w:ascii="Arial" w:hAnsi="Arial" w:cs="Arial"/>
                <w:sz w:val="18"/>
                <w:szCs w:val="18"/>
                <w:lang w:val="en-GB"/>
              </w:rPr>
            </w:pPr>
            <w:r>
              <w:rPr>
                <w:rFonts w:ascii="Arial" w:hAnsi="Arial" w:cs="Arial"/>
                <w:sz w:val="18"/>
                <w:szCs w:val="18"/>
              </w:rPr>
              <w:t>-</w:t>
            </w:r>
          </w:p>
        </w:tc>
        <w:tc>
          <w:tcPr>
            <w:tcW w:w="638" w:type="pct"/>
            <w:tcBorders>
              <w:top w:val="nil"/>
              <w:left w:val="nil"/>
              <w:bottom w:val="single" w:sz="8" w:space="0" w:color="auto"/>
              <w:right w:val="nil"/>
            </w:tcBorders>
            <w:shd w:val="clear" w:color="auto" w:fill="auto"/>
            <w:vAlign w:val="bottom"/>
          </w:tcPr>
          <w:p w14:paraId="2C52C993" w14:textId="3627760E" w:rsidR="005D013E" w:rsidRPr="00587444" w:rsidRDefault="005D013E" w:rsidP="005D013E">
            <w:pPr>
              <w:suppressAutoHyphens w:val="0"/>
              <w:autoSpaceDN/>
              <w:jc w:val="right"/>
              <w:rPr>
                <w:rFonts w:ascii="Arial" w:hAnsi="Arial" w:cs="Arial"/>
                <w:sz w:val="18"/>
                <w:szCs w:val="18"/>
                <w:lang w:val="en-GB"/>
              </w:rPr>
            </w:pPr>
            <w:r>
              <w:rPr>
                <w:rFonts w:ascii="Arial" w:hAnsi="Arial" w:cs="Arial"/>
                <w:sz w:val="18"/>
                <w:szCs w:val="18"/>
              </w:rPr>
              <w:t>-</w:t>
            </w:r>
          </w:p>
        </w:tc>
      </w:tr>
      <w:tr w:rsidR="005D013E" w:rsidRPr="00587444" w14:paraId="66431816" w14:textId="77777777" w:rsidTr="00DD69E7">
        <w:trPr>
          <w:trHeight w:val="230"/>
        </w:trPr>
        <w:tc>
          <w:tcPr>
            <w:tcW w:w="1814" w:type="pct"/>
            <w:vAlign w:val="bottom"/>
          </w:tcPr>
          <w:p w14:paraId="04B25F8A" w14:textId="7E5B8CD4" w:rsidR="005D013E" w:rsidRPr="00587444" w:rsidRDefault="005D013E" w:rsidP="005D013E">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3</w:t>
            </w:r>
          </w:p>
        </w:tc>
        <w:tc>
          <w:tcPr>
            <w:tcW w:w="650" w:type="pct"/>
            <w:tcBorders>
              <w:top w:val="nil"/>
              <w:left w:val="nil"/>
              <w:bottom w:val="single" w:sz="12" w:space="0" w:color="auto"/>
              <w:right w:val="nil"/>
            </w:tcBorders>
            <w:shd w:val="clear" w:color="auto" w:fill="auto"/>
            <w:vAlign w:val="bottom"/>
          </w:tcPr>
          <w:p w14:paraId="4A07D9AB" w14:textId="22E8C144"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F959D0">
              <w:rPr>
                <w:rFonts w:ascii="Arial" w:hAnsi="Arial" w:cs="Arial"/>
                <w:b/>
                <w:bCs/>
                <w:sz w:val="18"/>
                <w:szCs w:val="18"/>
              </w:rPr>
              <w:t xml:space="preserve"> 211 </w:t>
            </w:r>
          </w:p>
        </w:tc>
        <w:tc>
          <w:tcPr>
            <w:tcW w:w="650" w:type="pct"/>
            <w:tcBorders>
              <w:top w:val="nil"/>
              <w:left w:val="nil"/>
              <w:bottom w:val="single" w:sz="12" w:space="0" w:color="auto"/>
              <w:right w:val="nil"/>
            </w:tcBorders>
            <w:shd w:val="clear" w:color="auto" w:fill="auto"/>
            <w:vAlign w:val="bottom"/>
          </w:tcPr>
          <w:p w14:paraId="2A36593A" w14:textId="564B20CC"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F959D0">
              <w:rPr>
                <w:rFonts w:ascii="Arial" w:hAnsi="Arial" w:cs="Arial"/>
                <w:b/>
                <w:bCs/>
                <w:sz w:val="18"/>
                <w:szCs w:val="18"/>
              </w:rPr>
              <w:t xml:space="preserve"> - </w:t>
            </w:r>
          </w:p>
        </w:tc>
        <w:tc>
          <w:tcPr>
            <w:tcW w:w="643" w:type="pct"/>
            <w:tcBorders>
              <w:top w:val="nil"/>
              <w:left w:val="nil"/>
              <w:bottom w:val="single" w:sz="12" w:space="0" w:color="auto"/>
              <w:right w:val="nil"/>
            </w:tcBorders>
            <w:shd w:val="clear" w:color="auto" w:fill="auto"/>
            <w:vAlign w:val="bottom"/>
          </w:tcPr>
          <w:p w14:paraId="0209D353" w14:textId="1B361CCF"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F959D0">
              <w:rPr>
                <w:rFonts w:ascii="Arial" w:hAnsi="Arial" w:cs="Arial"/>
                <w:b/>
                <w:bCs/>
                <w:sz w:val="18"/>
                <w:szCs w:val="18"/>
              </w:rPr>
              <w:t xml:space="preserve"> 231 </w:t>
            </w:r>
          </w:p>
        </w:tc>
        <w:tc>
          <w:tcPr>
            <w:tcW w:w="605" w:type="pct"/>
            <w:tcBorders>
              <w:top w:val="nil"/>
              <w:left w:val="nil"/>
              <w:bottom w:val="single" w:sz="12" w:space="0" w:color="auto"/>
              <w:right w:val="nil"/>
            </w:tcBorders>
            <w:shd w:val="clear" w:color="auto" w:fill="auto"/>
            <w:vAlign w:val="bottom"/>
          </w:tcPr>
          <w:p w14:paraId="4DFCD50B" w14:textId="05FBFDDB"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F959D0">
              <w:rPr>
                <w:rFonts w:ascii="Arial" w:hAnsi="Arial" w:cs="Arial"/>
                <w:b/>
                <w:bCs/>
                <w:sz w:val="18"/>
                <w:szCs w:val="18"/>
              </w:rPr>
              <w:t xml:space="preserve"> - </w:t>
            </w:r>
          </w:p>
        </w:tc>
        <w:tc>
          <w:tcPr>
            <w:tcW w:w="638" w:type="pct"/>
            <w:tcBorders>
              <w:top w:val="nil"/>
              <w:left w:val="nil"/>
              <w:bottom w:val="single" w:sz="12" w:space="0" w:color="auto"/>
              <w:right w:val="nil"/>
            </w:tcBorders>
            <w:shd w:val="clear" w:color="auto" w:fill="auto"/>
            <w:vAlign w:val="bottom"/>
          </w:tcPr>
          <w:p w14:paraId="7785E22F" w14:textId="2F466711"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F959D0">
              <w:rPr>
                <w:rFonts w:ascii="Arial" w:hAnsi="Arial" w:cs="Arial"/>
                <w:b/>
                <w:bCs/>
                <w:sz w:val="18"/>
                <w:szCs w:val="18"/>
              </w:rPr>
              <w:t xml:space="preserve"> 442 </w:t>
            </w:r>
          </w:p>
        </w:tc>
      </w:tr>
      <w:bookmarkEnd w:id="909"/>
    </w:tbl>
    <w:p w14:paraId="36FFFD4D" w14:textId="77777777" w:rsidR="00587444" w:rsidRPr="00587444" w:rsidRDefault="00587444" w:rsidP="00587444">
      <w:pPr>
        <w:suppressAutoHyphens w:val="0"/>
        <w:autoSpaceDN/>
        <w:jc w:val="both"/>
        <w:rPr>
          <w:rFonts w:ascii="Arial" w:hAnsi="Arial" w:cs="Arial"/>
          <w:b/>
          <w:bCs/>
          <w:sz w:val="20"/>
          <w:szCs w:val="20"/>
          <w:lang w:val="en-GB"/>
        </w:rPr>
      </w:pPr>
    </w:p>
    <w:p w14:paraId="15A54FBD" w14:textId="77777777" w:rsidR="00587444" w:rsidRPr="00587444" w:rsidRDefault="00587444" w:rsidP="00587444">
      <w:pPr>
        <w:suppressAutoHyphens w:val="0"/>
        <w:autoSpaceDN/>
        <w:rPr>
          <w:rFonts w:ascii="Arial" w:eastAsia="Calibri" w:hAnsi="Arial" w:cs="Arial"/>
          <w:noProof/>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587444" w:rsidRPr="00587444" w14:paraId="767A7392" w14:textId="77777777" w:rsidTr="00DD69E7">
        <w:trPr>
          <w:trHeight w:val="153"/>
        </w:trPr>
        <w:tc>
          <w:tcPr>
            <w:tcW w:w="1814" w:type="pct"/>
          </w:tcPr>
          <w:p w14:paraId="01F0B432"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Bank</w:t>
            </w:r>
          </w:p>
        </w:tc>
        <w:tc>
          <w:tcPr>
            <w:tcW w:w="3186" w:type="pct"/>
            <w:gridSpan w:val="5"/>
            <w:vAlign w:val="bottom"/>
          </w:tcPr>
          <w:p w14:paraId="0A3D8DED"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016B8C9C" w14:textId="77777777" w:rsidTr="00DD69E7">
        <w:trPr>
          <w:trHeight w:val="51"/>
        </w:trPr>
        <w:tc>
          <w:tcPr>
            <w:tcW w:w="1814" w:type="pct"/>
          </w:tcPr>
          <w:p w14:paraId="52B09AE5" w14:textId="360BA1EB"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9A4884">
              <w:rPr>
                <w:rFonts w:ascii="Arial" w:eastAsia="Calibri" w:hAnsi="Arial" w:cs="Arial"/>
                <w:b/>
                <w:bCs/>
                <w:sz w:val="18"/>
                <w:szCs w:val="18"/>
                <w:lang w:val="en-GB"/>
              </w:rPr>
              <w:t>2</w:t>
            </w:r>
          </w:p>
        </w:tc>
        <w:tc>
          <w:tcPr>
            <w:tcW w:w="650" w:type="pct"/>
            <w:vAlign w:val="bottom"/>
          </w:tcPr>
          <w:p w14:paraId="5C331F47"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3043C9B3"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339DA8E0"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426472D7"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8" w:type="pct"/>
            <w:vAlign w:val="bottom"/>
          </w:tcPr>
          <w:p w14:paraId="2296774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4732E7" w:rsidRPr="00587444" w14:paraId="60FC8B65" w14:textId="77777777" w:rsidTr="00DD69E7">
        <w:trPr>
          <w:trHeight w:val="51"/>
        </w:trPr>
        <w:tc>
          <w:tcPr>
            <w:tcW w:w="1814" w:type="pct"/>
          </w:tcPr>
          <w:p w14:paraId="15FDE2AA" w14:textId="77777777" w:rsidR="004732E7" w:rsidRPr="00587444" w:rsidRDefault="004732E7" w:rsidP="004732E7">
            <w:pPr>
              <w:suppressAutoHyphens w:val="0"/>
              <w:autoSpaceDN/>
              <w:rPr>
                <w:rFonts w:ascii="Arial" w:eastAsia="Calibri" w:hAnsi="Arial" w:cs="Arial"/>
                <w:b/>
                <w:bCs/>
                <w:sz w:val="18"/>
                <w:szCs w:val="18"/>
                <w:lang w:val="en-GB"/>
              </w:rPr>
            </w:pPr>
          </w:p>
        </w:tc>
        <w:tc>
          <w:tcPr>
            <w:tcW w:w="650" w:type="pct"/>
          </w:tcPr>
          <w:p w14:paraId="47ED4AC2" w14:textId="1D5DC261"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7559BFE4" w14:textId="074A53F0"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0F237409" w14:textId="3848343C"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5E272774" w14:textId="7B8EC853"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8" w:type="pct"/>
          </w:tcPr>
          <w:p w14:paraId="1F217119" w14:textId="5B1AB680" w:rsidR="004732E7" w:rsidRPr="00587444" w:rsidRDefault="004732E7" w:rsidP="004732E7">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4732E7" w:rsidRPr="00587444" w14:paraId="42C91F64" w14:textId="77777777" w:rsidTr="00DD69E7">
        <w:trPr>
          <w:trHeight w:val="51"/>
        </w:trPr>
        <w:tc>
          <w:tcPr>
            <w:tcW w:w="1814" w:type="pct"/>
          </w:tcPr>
          <w:p w14:paraId="537C8E30" w14:textId="77777777" w:rsidR="004732E7" w:rsidRPr="00587444" w:rsidRDefault="004732E7" w:rsidP="004732E7">
            <w:pPr>
              <w:suppressAutoHyphens w:val="0"/>
              <w:autoSpaceDN/>
              <w:rPr>
                <w:rFonts w:ascii="Arial" w:eastAsia="Calibri" w:hAnsi="Arial" w:cs="Arial"/>
                <w:b/>
                <w:bCs/>
                <w:sz w:val="18"/>
                <w:szCs w:val="18"/>
                <w:lang w:val="en-GB"/>
              </w:rPr>
            </w:pPr>
          </w:p>
        </w:tc>
        <w:tc>
          <w:tcPr>
            <w:tcW w:w="650" w:type="pct"/>
          </w:tcPr>
          <w:p w14:paraId="6C67A1E0"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50" w:type="pct"/>
          </w:tcPr>
          <w:p w14:paraId="5EB9F16E"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43" w:type="pct"/>
          </w:tcPr>
          <w:p w14:paraId="1E6FE7E6"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05" w:type="pct"/>
          </w:tcPr>
          <w:p w14:paraId="46201B5A" w14:textId="77777777" w:rsidR="004732E7" w:rsidRPr="00587444" w:rsidRDefault="004732E7" w:rsidP="004732E7">
            <w:pPr>
              <w:suppressAutoHyphens w:val="0"/>
              <w:autoSpaceDN/>
              <w:jc w:val="right"/>
              <w:rPr>
                <w:rFonts w:ascii="Arial" w:eastAsia="Calibri" w:hAnsi="Arial" w:cs="Arial"/>
                <w:b/>
                <w:sz w:val="18"/>
                <w:szCs w:val="18"/>
                <w:lang w:val="en-GB"/>
              </w:rPr>
            </w:pPr>
          </w:p>
        </w:tc>
        <w:tc>
          <w:tcPr>
            <w:tcW w:w="638" w:type="pct"/>
          </w:tcPr>
          <w:p w14:paraId="58C61965" w14:textId="77777777" w:rsidR="004732E7" w:rsidRPr="00587444" w:rsidRDefault="004732E7" w:rsidP="004732E7">
            <w:pPr>
              <w:suppressAutoHyphens w:val="0"/>
              <w:autoSpaceDN/>
              <w:jc w:val="right"/>
              <w:rPr>
                <w:rFonts w:ascii="Arial" w:eastAsia="Calibri" w:hAnsi="Arial" w:cs="Arial"/>
                <w:b/>
                <w:sz w:val="18"/>
                <w:szCs w:val="18"/>
                <w:lang w:val="en-GB"/>
              </w:rPr>
            </w:pPr>
          </w:p>
        </w:tc>
      </w:tr>
      <w:tr w:rsidR="005D013E" w:rsidRPr="00587444" w14:paraId="2B2B8C56" w14:textId="77777777" w:rsidTr="00043591">
        <w:trPr>
          <w:trHeight w:hRule="exact" w:val="241"/>
        </w:trPr>
        <w:tc>
          <w:tcPr>
            <w:tcW w:w="1814" w:type="pct"/>
            <w:vAlign w:val="bottom"/>
          </w:tcPr>
          <w:p w14:paraId="38C62827" w14:textId="4012B62E"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2</w:t>
            </w:r>
          </w:p>
        </w:tc>
        <w:tc>
          <w:tcPr>
            <w:tcW w:w="650" w:type="pct"/>
            <w:tcBorders>
              <w:top w:val="nil"/>
              <w:left w:val="nil"/>
              <w:bottom w:val="nil"/>
              <w:right w:val="nil"/>
            </w:tcBorders>
            <w:shd w:val="clear" w:color="auto" w:fill="auto"/>
            <w:vAlign w:val="bottom"/>
          </w:tcPr>
          <w:p w14:paraId="24FF3E6E" w14:textId="11A3FDCD" w:rsidR="005D013E" w:rsidRPr="00587444" w:rsidRDefault="005D013E" w:rsidP="005D013E">
            <w:pPr>
              <w:suppressAutoHyphens w:val="0"/>
              <w:autoSpaceDN/>
              <w:jc w:val="right"/>
              <w:rPr>
                <w:rFonts w:ascii="Arial" w:eastAsia="Calibri" w:hAnsi="Arial" w:cs="Arial"/>
                <w:sz w:val="18"/>
                <w:szCs w:val="18"/>
                <w:lang w:val="en-GB"/>
              </w:rPr>
            </w:pPr>
            <w:r w:rsidRPr="006539F7">
              <w:rPr>
                <w:rFonts w:ascii="Arial" w:hAnsi="Arial" w:cs="Arial"/>
                <w:sz w:val="18"/>
                <w:szCs w:val="18"/>
              </w:rPr>
              <w:t xml:space="preserve"> 362 </w:t>
            </w:r>
          </w:p>
        </w:tc>
        <w:tc>
          <w:tcPr>
            <w:tcW w:w="650" w:type="pct"/>
            <w:tcBorders>
              <w:top w:val="nil"/>
              <w:left w:val="nil"/>
              <w:bottom w:val="nil"/>
              <w:right w:val="nil"/>
            </w:tcBorders>
            <w:shd w:val="clear" w:color="auto" w:fill="auto"/>
            <w:vAlign w:val="bottom"/>
          </w:tcPr>
          <w:p w14:paraId="6F0AC8C4" w14:textId="5B4C5E63" w:rsidR="005D013E" w:rsidRPr="00587444" w:rsidRDefault="005D013E" w:rsidP="005D013E">
            <w:pPr>
              <w:suppressAutoHyphens w:val="0"/>
              <w:autoSpaceDN/>
              <w:jc w:val="right"/>
              <w:rPr>
                <w:rFonts w:ascii="Arial" w:eastAsia="Calibri" w:hAnsi="Arial" w:cs="Arial"/>
                <w:sz w:val="18"/>
                <w:szCs w:val="18"/>
                <w:lang w:val="en-GB"/>
              </w:rPr>
            </w:pPr>
            <w:r w:rsidRPr="006539F7">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0BC4F9FF" w14:textId="466FC4E4" w:rsidR="005D013E" w:rsidRPr="00587444" w:rsidRDefault="005D013E" w:rsidP="005D013E">
            <w:pPr>
              <w:suppressAutoHyphens w:val="0"/>
              <w:autoSpaceDN/>
              <w:jc w:val="right"/>
              <w:rPr>
                <w:rFonts w:ascii="Arial" w:eastAsia="Calibri" w:hAnsi="Arial" w:cs="Arial"/>
                <w:sz w:val="18"/>
                <w:szCs w:val="18"/>
                <w:lang w:val="en-GB"/>
              </w:rPr>
            </w:pPr>
            <w:r w:rsidRPr="006539F7">
              <w:rPr>
                <w:rFonts w:ascii="Arial" w:hAnsi="Arial" w:cs="Arial"/>
                <w:sz w:val="18"/>
                <w:szCs w:val="18"/>
              </w:rPr>
              <w:t xml:space="preserve"> 2</w:t>
            </w:r>
            <w:r>
              <w:rPr>
                <w:rFonts w:ascii="Arial" w:hAnsi="Arial" w:cs="Arial"/>
                <w:sz w:val="18"/>
                <w:szCs w:val="18"/>
              </w:rPr>
              <w:t>29</w:t>
            </w:r>
            <w:r w:rsidRPr="006539F7">
              <w:rPr>
                <w:rFonts w:ascii="Arial" w:hAnsi="Arial" w:cs="Arial"/>
                <w:sz w:val="18"/>
                <w:szCs w:val="18"/>
              </w:rPr>
              <w:t xml:space="preserve"> </w:t>
            </w:r>
          </w:p>
        </w:tc>
        <w:tc>
          <w:tcPr>
            <w:tcW w:w="605" w:type="pct"/>
            <w:tcBorders>
              <w:top w:val="nil"/>
              <w:left w:val="nil"/>
              <w:bottom w:val="nil"/>
              <w:right w:val="nil"/>
            </w:tcBorders>
            <w:shd w:val="clear" w:color="auto" w:fill="auto"/>
            <w:vAlign w:val="bottom"/>
          </w:tcPr>
          <w:p w14:paraId="1EB7699B" w14:textId="48E135E5" w:rsidR="005D013E" w:rsidRPr="00587444" w:rsidRDefault="005D013E" w:rsidP="005D013E">
            <w:pPr>
              <w:suppressAutoHyphens w:val="0"/>
              <w:autoSpaceDN/>
              <w:jc w:val="right"/>
              <w:rPr>
                <w:rFonts w:ascii="Arial" w:eastAsia="Calibri" w:hAnsi="Arial" w:cs="Arial"/>
                <w:sz w:val="18"/>
                <w:szCs w:val="18"/>
                <w:lang w:val="en-GB"/>
              </w:rPr>
            </w:pPr>
            <w:r w:rsidRPr="006539F7">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7D5B1B19" w14:textId="02DD6E95" w:rsidR="005D013E" w:rsidRPr="00587444" w:rsidRDefault="005D013E" w:rsidP="005D013E">
            <w:pPr>
              <w:suppressAutoHyphens w:val="0"/>
              <w:autoSpaceDN/>
              <w:jc w:val="right"/>
              <w:rPr>
                <w:rFonts w:ascii="Arial" w:eastAsia="Calibri" w:hAnsi="Arial" w:cs="Arial"/>
                <w:sz w:val="18"/>
                <w:szCs w:val="18"/>
                <w:lang w:val="en-GB"/>
              </w:rPr>
            </w:pPr>
            <w:r w:rsidRPr="006539F7">
              <w:rPr>
                <w:rFonts w:ascii="Arial" w:hAnsi="Arial" w:cs="Arial"/>
                <w:sz w:val="18"/>
                <w:szCs w:val="18"/>
              </w:rPr>
              <w:t xml:space="preserve"> 591 </w:t>
            </w:r>
          </w:p>
        </w:tc>
      </w:tr>
      <w:tr w:rsidR="005D013E" w:rsidRPr="00587444" w14:paraId="62F57B55" w14:textId="77777777" w:rsidTr="00DD69E7">
        <w:trPr>
          <w:trHeight w:hRule="exact" w:val="241"/>
        </w:trPr>
        <w:tc>
          <w:tcPr>
            <w:tcW w:w="1814" w:type="pct"/>
            <w:vAlign w:val="bottom"/>
          </w:tcPr>
          <w:p w14:paraId="40B39BA1"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tcBorders>
              <w:top w:val="nil"/>
              <w:left w:val="nil"/>
              <w:bottom w:val="nil"/>
              <w:right w:val="nil"/>
            </w:tcBorders>
            <w:shd w:val="clear" w:color="auto" w:fill="auto"/>
            <w:vAlign w:val="bottom"/>
          </w:tcPr>
          <w:p w14:paraId="456647E7" w14:textId="03E7FC2F" w:rsidR="005D013E" w:rsidRPr="00587444" w:rsidRDefault="005D013E" w:rsidP="005D013E">
            <w:pPr>
              <w:suppressAutoHyphens w:val="0"/>
              <w:autoSpaceDN/>
              <w:jc w:val="right"/>
              <w:rPr>
                <w:rFonts w:ascii="Arial" w:eastAsia="Calibri" w:hAnsi="Arial" w:cs="Arial"/>
                <w:color w:val="000000"/>
                <w:sz w:val="18"/>
                <w:szCs w:val="18"/>
                <w:lang w:val="hr-HR"/>
              </w:rPr>
            </w:pPr>
            <w:r w:rsidRPr="006539F7">
              <w:rPr>
                <w:rFonts w:ascii="Arial" w:hAnsi="Arial" w:cs="Arial"/>
                <w:sz w:val="18"/>
                <w:szCs w:val="18"/>
              </w:rPr>
              <w:t xml:space="preserve"> - </w:t>
            </w:r>
          </w:p>
        </w:tc>
        <w:tc>
          <w:tcPr>
            <w:tcW w:w="650" w:type="pct"/>
            <w:tcBorders>
              <w:top w:val="nil"/>
              <w:left w:val="nil"/>
              <w:bottom w:val="nil"/>
              <w:right w:val="nil"/>
            </w:tcBorders>
            <w:shd w:val="clear" w:color="auto" w:fill="auto"/>
            <w:vAlign w:val="bottom"/>
          </w:tcPr>
          <w:p w14:paraId="7FE14FA4" w14:textId="75C25770" w:rsidR="005D013E" w:rsidRPr="00587444" w:rsidRDefault="005D013E" w:rsidP="005D013E">
            <w:pPr>
              <w:suppressAutoHyphens w:val="0"/>
              <w:autoSpaceDN/>
              <w:jc w:val="right"/>
              <w:rPr>
                <w:rFonts w:ascii="Arial" w:eastAsia="Calibri" w:hAnsi="Arial" w:cs="Arial"/>
                <w:color w:val="000000"/>
                <w:sz w:val="18"/>
                <w:szCs w:val="18"/>
                <w:lang w:val="hr-HR"/>
              </w:rPr>
            </w:pPr>
            <w:r w:rsidRPr="006539F7">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01B947E9" w14:textId="3BA155A5" w:rsidR="005D013E" w:rsidRPr="00587444" w:rsidRDefault="005D013E" w:rsidP="005D013E">
            <w:pPr>
              <w:suppressAutoHyphens w:val="0"/>
              <w:autoSpaceDN/>
              <w:jc w:val="right"/>
              <w:rPr>
                <w:rFonts w:ascii="Arial" w:eastAsia="Calibri" w:hAnsi="Arial" w:cs="Arial"/>
                <w:color w:val="000000"/>
                <w:sz w:val="18"/>
                <w:szCs w:val="18"/>
                <w:lang w:val="hr-HR"/>
              </w:rPr>
            </w:pPr>
            <w:r w:rsidRPr="006539F7">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3C08568A" w14:textId="375F7023" w:rsidR="005D013E" w:rsidRPr="00587444" w:rsidRDefault="005D013E" w:rsidP="005D013E">
            <w:pPr>
              <w:suppressAutoHyphens w:val="0"/>
              <w:autoSpaceDN/>
              <w:jc w:val="right"/>
              <w:rPr>
                <w:rFonts w:ascii="Arial" w:eastAsia="Calibri" w:hAnsi="Arial" w:cs="Arial"/>
                <w:color w:val="000000"/>
                <w:sz w:val="18"/>
                <w:szCs w:val="18"/>
                <w:lang w:val="hr-HR"/>
              </w:rPr>
            </w:pPr>
            <w:r w:rsidRPr="006539F7">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26ECBC03" w14:textId="635DB658" w:rsidR="005D013E" w:rsidRPr="00587444" w:rsidRDefault="005D013E" w:rsidP="005D013E">
            <w:pPr>
              <w:suppressAutoHyphens w:val="0"/>
              <w:autoSpaceDN/>
              <w:jc w:val="right"/>
              <w:rPr>
                <w:rFonts w:ascii="Arial" w:eastAsia="Calibri" w:hAnsi="Arial" w:cs="Arial"/>
                <w:color w:val="000000"/>
                <w:sz w:val="18"/>
                <w:szCs w:val="18"/>
                <w:lang w:val="hr-HR"/>
              </w:rPr>
            </w:pPr>
            <w:r w:rsidRPr="006539F7">
              <w:rPr>
                <w:rFonts w:ascii="Arial" w:hAnsi="Arial" w:cs="Arial"/>
                <w:sz w:val="18"/>
                <w:szCs w:val="18"/>
              </w:rPr>
              <w:t xml:space="preserve"> - </w:t>
            </w:r>
          </w:p>
        </w:tc>
      </w:tr>
      <w:tr w:rsidR="005D013E" w:rsidRPr="00587444" w14:paraId="16A5593F" w14:textId="77777777" w:rsidTr="00DD69E7">
        <w:trPr>
          <w:trHeight w:hRule="exact" w:val="241"/>
        </w:trPr>
        <w:tc>
          <w:tcPr>
            <w:tcW w:w="1814" w:type="pct"/>
            <w:vAlign w:val="bottom"/>
          </w:tcPr>
          <w:p w14:paraId="7E894737"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tcBorders>
              <w:top w:val="nil"/>
              <w:left w:val="nil"/>
              <w:bottom w:val="nil"/>
              <w:right w:val="nil"/>
            </w:tcBorders>
            <w:shd w:val="clear" w:color="auto" w:fill="auto"/>
            <w:vAlign w:val="bottom"/>
          </w:tcPr>
          <w:p w14:paraId="737DF2ED" w14:textId="1D2940B0" w:rsidR="005D013E" w:rsidRPr="00587444" w:rsidRDefault="005D013E" w:rsidP="005D013E">
            <w:pPr>
              <w:suppressAutoHyphens w:val="0"/>
              <w:autoSpaceDN/>
              <w:jc w:val="right"/>
              <w:rPr>
                <w:rFonts w:ascii="Arial" w:eastAsia="Calibri" w:hAnsi="Arial" w:cs="Arial"/>
                <w:color w:val="000000"/>
                <w:sz w:val="18"/>
                <w:szCs w:val="18"/>
                <w:lang w:val="hr-HR"/>
              </w:rPr>
            </w:pPr>
            <w:r w:rsidRPr="006539F7">
              <w:rPr>
                <w:rFonts w:ascii="Arial" w:hAnsi="Arial" w:cs="Arial"/>
                <w:sz w:val="18"/>
                <w:szCs w:val="18"/>
              </w:rPr>
              <w:t xml:space="preserve"> (6)</w:t>
            </w:r>
          </w:p>
        </w:tc>
        <w:tc>
          <w:tcPr>
            <w:tcW w:w="650" w:type="pct"/>
            <w:tcBorders>
              <w:top w:val="nil"/>
              <w:left w:val="nil"/>
              <w:bottom w:val="nil"/>
              <w:right w:val="nil"/>
            </w:tcBorders>
            <w:shd w:val="clear" w:color="auto" w:fill="auto"/>
            <w:vAlign w:val="bottom"/>
          </w:tcPr>
          <w:p w14:paraId="41DD684E" w14:textId="52A356EF" w:rsidR="005D013E" w:rsidRPr="00587444" w:rsidRDefault="005D013E" w:rsidP="005D013E">
            <w:pPr>
              <w:suppressAutoHyphens w:val="0"/>
              <w:autoSpaceDN/>
              <w:jc w:val="right"/>
              <w:rPr>
                <w:rFonts w:ascii="Arial" w:eastAsia="Calibri" w:hAnsi="Arial" w:cs="Arial"/>
                <w:color w:val="000000"/>
                <w:sz w:val="18"/>
                <w:szCs w:val="18"/>
                <w:lang w:val="hr-HR"/>
              </w:rPr>
            </w:pPr>
            <w:r w:rsidRPr="006539F7">
              <w:rPr>
                <w:rFonts w:ascii="Arial" w:hAnsi="Arial" w:cs="Arial"/>
                <w:sz w:val="18"/>
                <w:szCs w:val="18"/>
              </w:rPr>
              <w:t xml:space="preserve"> 6 </w:t>
            </w:r>
          </w:p>
        </w:tc>
        <w:tc>
          <w:tcPr>
            <w:tcW w:w="643" w:type="pct"/>
            <w:tcBorders>
              <w:top w:val="nil"/>
              <w:left w:val="nil"/>
              <w:bottom w:val="nil"/>
              <w:right w:val="nil"/>
            </w:tcBorders>
            <w:shd w:val="clear" w:color="auto" w:fill="auto"/>
            <w:vAlign w:val="bottom"/>
          </w:tcPr>
          <w:p w14:paraId="65F75C10" w14:textId="5F4AF51A" w:rsidR="005D013E" w:rsidRPr="00587444" w:rsidRDefault="005D013E" w:rsidP="005D013E">
            <w:pPr>
              <w:suppressAutoHyphens w:val="0"/>
              <w:autoSpaceDN/>
              <w:jc w:val="right"/>
              <w:rPr>
                <w:rFonts w:ascii="Arial" w:eastAsia="Calibri" w:hAnsi="Arial" w:cs="Arial"/>
                <w:color w:val="000000"/>
                <w:sz w:val="18"/>
                <w:szCs w:val="18"/>
                <w:lang w:val="hr-HR"/>
              </w:rPr>
            </w:pPr>
            <w:r w:rsidRPr="006539F7">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5D93C8F2" w14:textId="59A9BDF6" w:rsidR="005D013E" w:rsidRPr="00587444" w:rsidRDefault="005D013E" w:rsidP="005D013E">
            <w:pPr>
              <w:suppressAutoHyphens w:val="0"/>
              <w:autoSpaceDN/>
              <w:jc w:val="right"/>
              <w:rPr>
                <w:rFonts w:ascii="Arial" w:eastAsia="Calibri" w:hAnsi="Arial" w:cs="Arial"/>
                <w:color w:val="000000"/>
                <w:sz w:val="18"/>
                <w:szCs w:val="18"/>
                <w:lang w:val="hr-HR"/>
              </w:rPr>
            </w:pPr>
            <w:r w:rsidRPr="006539F7">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0990E4C7" w14:textId="5FE96633" w:rsidR="005D013E" w:rsidRPr="00587444" w:rsidRDefault="005D013E" w:rsidP="005D013E">
            <w:pPr>
              <w:suppressAutoHyphens w:val="0"/>
              <w:autoSpaceDN/>
              <w:jc w:val="right"/>
              <w:rPr>
                <w:rFonts w:ascii="Arial" w:eastAsia="Calibri" w:hAnsi="Arial" w:cs="Arial"/>
                <w:color w:val="000000"/>
                <w:sz w:val="18"/>
                <w:szCs w:val="18"/>
                <w:lang w:val="hr-HR"/>
              </w:rPr>
            </w:pPr>
            <w:r w:rsidRPr="006539F7">
              <w:rPr>
                <w:rFonts w:ascii="Arial" w:hAnsi="Arial" w:cs="Arial"/>
                <w:sz w:val="18"/>
                <w:szCs w:val="18"/>
              </w:rPr>
              <w:t xml:space="preserve"> - </w:t>
            </w:r>
          </w:p>
        </w:tc>
      </w:tr>
      <w:tr w:rsidR="005D013E" w:rsidRPr="00587444" w14:paraId="2192EB4F" w14:textId="77777777" w:rsidTr="00DD69E7">
        <w:trPr>
          <w:trHeight w:hRule="exact" w:val="241"/>
        </w:trPr>
        <w:tc>
          <w:tcPr>
            <w:tcW w:w="1814" w:type="pct"/>
            <w:vAlign w:val="bottom"/>
          </w:tcPr>
          <w:p w14:paraId="605D8D24"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tcBorders>
              <w:top w:val="nil"/>
              <w:left w:val="nil"/>
              <w:bottom w:val="nil"/>
              <w:right w:val="nil"/>
            </w:tcBorders>
            <w:shd w:val="clear" w:color="auto" w:fill="auto"/>
            <w:vAlign w:val="bottom"/>
          </w:tcPr>
          <w:p w14:paraId="7FFC9450" w14:textId="18029895" w:rsidR="005D013E" w:rsidRPr="00587444" w:rsidRDefault="005D013E" w:rsidP="005D013E">
            <w:pPr>
              <w:suppressAutoHyphens w:val="0"/>
              <w:autoSpaceDN/>
              <w:jc w:val="right"/>
              <w:rPr>
                <w:rFonts w:ascii="Arial" w:hAnsi="Arial" w:cs="Arial"/>
                <w:sz w:val="18"/>
                <w:szCs w:val="18"/>
                <w:lang w:val="en-GB"/>
              </w:rPr>
            </w:pPr>
            <w:r w:rsidRPr="006539F7">
              <w:rPr>
                <w:rFonts w:ascii="Arial" w:hAnsi="Arial" w:cs="Arial"/>
                <w:sz w:val="18"/>
                <w:szCs w:val="18"/>
              </w:rPr>
              <w:t xml:space="preserve"> - </w:t>
            </w:r>
          </w:p>
        </w:tc>
        <w:tc>
          <w:tcPr>
            <w:tcW w:w="650" w:type="pct"/>
            <w:tcBorders>
              <w:top w:val="nil"/>
              <w:left w:val="nil"/>
              <w:bottom w:val="nil"/>
              <w:right w:val="nil"/>
            </w:tcBorders>
            <w:shd w:val="clear" w:color="auto" w:fill="auto"/>
            <w:vAlign w:val="bottom"/>
          </w:tcPr>
          <w:p w14:paraId="17D2B308" w14:textId="36A44EBE" w:rsidR="005D013E" w:rsidRPr="00587444" w:rsidRDefault="005D013E" w:rsidP="005D013E">
            <w:pPr>
              <w:suppressAutoHyphens w:val="0"/>
              <w:autoSpaceDN/>
              <w:jc w:val="right"/>
              <w:rPr>
                <w:rFonts w:ascii="Arial" w:eastAsia="Calibri" w:hAnsi="Arial" w:cs="Arial"/>
                <w:sz w:val="18"/>
                <w:szCs w:val="18"/>
                <w:lang w:val="en-GB"/>
              </w:rPr>
            </w:pPr>
            <w:r w:rsidRPr="006539F7">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092AF807" w14:textId="586D94DB" w:rsidR="005D013E" w:rsidRPr="00587444" w:rsidRDefault="005D013E" w:rsidP="005D013E">
            <w:pPr>
              <w:suppressAutoHyphens w:val="0"/>
              <w:autoSpaceDN/>
              <w:jc w:val="right"/>
              <w:rPr>
                <w:rFonts w:ascii="Arial" w:eastAsia="Calibri" w:hAnsi="Arial" w:cs="Arial"/>
                <w:sz w:val="18"/>
                <w:szCs w:val="18"/>
                <w:lang w:val="en-GB"/>
              </w:rPr>
            </w:pPr>
            <w:r w:rsidRPr="006539F7">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5079C7E9" w14:textId="7EF47A7C" w:rsidR="005D013E" w:rsidRPr="00587444" w:rsidRDefault="005D013E" w:rsidP="005D013E">
            <w:pPr>
              <w:suppressAutoHyphens w:val="0"/>
              <w:autoSpaceDN/>
              <w:jc w:val="right"/>
              <w:rPr>
                <w:rFonts w:ascii="Arial" w:eastAsia="Calibri" w:hAnsi="Arial" w:cs="Arial"/>
                <w:sz w:val="18"/>
                <w:szCs w:val="18"/>
                <w:lang w:val="en-GB"/>
              </w:rPr>
            </w:pPr>
            <w:r w:rsidRPr="006539F7">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6AF7054A" w14:textId="040BDA97" w:rsidR="005D013E" w:rsidRPr="00587444" w:rsidRDefault="005D013E" w:rsidP="005D013E">
            <w:pPr>
              <w:suppressAutoHyphens w:val="0"/>
              <w:autoSpaceDN/>
              <w:jc w:val="right"/>
              <w:rPr>
                <w:rFonts w:ascii="Arial" w:eastAsia="Calibri" w:hAnsi="Arial" w:cs="Arial"/>
                <w:sz w:val="18"/>
                <w:szCs w:val="18"/>
                <w:lang w:val="en-GB"/>
              </w:rPr>
            </w:pPr>
            <w:r w:rsidRPr="006539F7">
              <w:rPr>
                <w:rFonts w:ascii="Arial" w:hAnsi="Arial" w:cs="Arial"/>
                <w:sz w:val="18"/>
                <w:szCs w:val="18"/>
              </w:rPr>
              <w:t xml:space="preserve"> - </w:t>
            </w:r>
          </w:p>
        </w:tc>
      </w:tr>
      <w:tr w:rsidR="005D013E" w:rsidRPr="00587444" w14:paraId="13678D37" w14:textId="77777777" w:rsidTr="00DD69E7">
        <w:trPr>
          <w:trHeight w:hRule="exact" w:val="483"/>
        </w:trPr>
        <w:tc>
          <w:tcPr>
            <w:tcW w:w="1814" w:type="pct"/>
            <w:vAlign w:val="bottom"/>
          </w:tcPr>
          <w:p w14:paraId="6F68DAFC" w14:textId="77777777" w:rsidR="005D013E"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(release)/increase</w:t>
            </w:r>
            <w:r w:rsidRPr="00587444" w:rsidDel="003F251B">
              <w:rPr>
                <w:rFonts w:ascii="Arial" w:eastAsia="Calibri" w:hAnsi="Arial" w:cs="Arial"/>
                <w:sz w:val="18"/>
                <w:szCs w:val="18"/>
                <w:lang w:val="en-GB"/>
              </w:rPr>
              <w:t xml:space="preserve"> </w:t>
            </w:r>
            <w:r w:rsidRPr="00587444">
              <w:rPr>
                <w:rFonts w:ascii="Arial" w:eastAsia="Calibri" w:hAnsi="Arial" w:cs="Arial"/>
                <w:sz w:val="18"/>
                <w:szCs w:val="18"/>
                <w:lang w:val="en-GB"/>
              </w:rPr>
              <w:t xml:space="preserve">of loss </w:t>
            </w:r>
          </w:p>
          <w:p w14:paraId="1C5A0041" w14:textId="686114D3"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allowance</w:t>
            </w:r>
          </w:p>
        </w:tc>
        <w:tc>
          <w:tcPr>
            <w:tcW w:w="650" w:type="pct"/>
            <w:tcBorders>
              <w:top w:val="nil"/>
              <w:left w:val="nil"/>
              <w:bottom w:val="nil"/>
              <w:right w:val="nil"/>
            </w:tcBorders>
            <w:shd w:val="clear" w:color="auto" w:fill="auto"/>
            <w:vAlign w:val="bottom"/>
          </w:tcPr>
          <w:p w14:paraId="43C88D30" w14:textId="55CD89ED" w:rsidR="005D013E" w:rsidRPr="00587444" w:rsidRDefault="005D013E" w:rsidP="005D013E">
            <w:pPr>
              <w:suppressAutoHyphens w:val="0"/>
              <w:autoSpaceDN/>
              <w:jc w:val="right"/>
              <w:rPr>
                <w:rFonts w:ascii="Arial" w:eastAsia="Calibri" w:hAnsi="Arial" w:cs="Arial"/>
                <w:color w:val="000000"/>
                <w:sz w:val="18"/>
                <w:szCs w:val="18"/>
                <w:lang w:val="hr-HR"/>
              </w:rPr>
            </w:pPr>
            <w:r w:rsidRPr="006539F7">
              <w:rPr>
                <w:rFonts w:ascii="Arial" w:hAnsi="Arial" w:cs="Arial"/>
                <w:sz w:val="18"/>
                <w:szCs w:val="18"/>
              </w:rPr>
              <w:t xml:space="preserve"> (29)</w:t>
            </w:r>
          </w:p>
        </w:tc>
        <w:tc>
          <w:tcPr>
            <w:tcW w:w="650" w:type="pct"/>
            <w:tcBorders>
              <w:top w:val="nil"/>
              <w:left w:val="nil"/>
              <w:bottom w:val="nil"/>
              <w:right w:val="nil"/>
            </w:tcBorders>
            <w:shd w:val="clear" w:color="auto" w:fill="auto"/>
            <w:vAlign w:val="bottom"/>
          </w:tcPr>
          <w:p w14:paraId="7FDD4087" w14:textId="49313658" w:rsidR="005D013E" w:rsidRPr="00587444" w:rsidRDefault="005D013E" w:rsidP="005D013E">
            <w:pPr>
              <w:suppressAutoHyphens w:val="0"/>
              <w:autoSpaceDN/>
              <w:jc w:val="right"/>
              <w:rPr>
                <w:rFonts w:ascii="Arial" w:eastAsia="Calibri" w:hAnsi="Arial" w:cs="Arial"/>
                <w:color w:val="000000"/>
                <w:sz w:val="18"/>
                <w:szCs w:val="18"/>
                <w:lang w:val="hr-HR"/>
              </w:rPr>
            </w:pPr>
            <w:r w:rsidRPr="006539F7">
              <w:rPr>
                <w:rFonts w:ascii="Arial" w:hAnsi="Arial" w:cs="Arial"/>
                <w:sz w:val="18"/>
                <w:szCs w:val="18"/>
              </w:rPr>
              <w:t xml:space="preserve"> 42 </w:t>
            </w:r>
          </w:p>
        </w:tc>
        <w:tc>
          <w:tcPr>
            <w:tcW w:w="643" w:type="pct"/>
            <w:tcBorders>
              <w:top w:val="nil"/>
              <w:left w:val="nil"/>
              <w:bottom w:val="nil"/>
              <w:right w:val="nil"/>
            </w:tcBorders>
            <w:shd w:val="clear" w:color="auto" w:fill="auto"/>
            <w:vAlign w:val="bottom"/>
          </w:tcPr>
          <w:p w14:paraId="66016FEE" w14:textId="7FFEA15C" w:rsidR="005D013E" w:rsidRPr="00587444" w:rsidRDefault="005D013E" w:rsidP="005D013E">
            <w:pPr>
              <w:suppressAutoHyphens w:val="0"/>
              <w:autoSpaceDN/>
              <w:jc w:val="right"/>
              <w:rPr>
                <w:rFonts w:ascii="Arial" w:eastAsia="Calibri" w:hAnsi="Arial" w:cs="Arial"/>
                <w:color w:val="000000"/>
                <w:sz w:val="18"/>
                <w:szCs w:val="18"/>
                <w:lang w:val="hr-HR"/>
              </w:rPr>
            </w:pPr>
            <w:r w:rsidRPr="006539F7">
              <w:rPr>
                <w:rFonts w:ascii="Arial" w:hAnsi="Arial" w:cs="Arial"/>
                <w:sz w:val="18"/>
                <w:szCs w:val="18"/>
              </w:rPr>
              <w:t xml:space="preserve"> 1 </w:t>
            </w:r>
          </w:p>
        </w:tc>
        <w:tc>
          <w:tcPr>
            <w:tcW w:w="605" w:type="pct"/>
            <w:tcBorders>
              <w:top w:val="nil"/>
              <w:left w:val="nil"/>
              <w:bottom w:val="nil"/>
              <w:right w:val="nil"/>
            </w:tcBorders>
            <w:shd w:val="clear" w:color="auto" w:fill="auto"/>
            <w:vAlign w:val="bottom"/>
          </w:tcPr>
          <w:p w14:paraId="602FE516" w14:textId="66814CFE" w:rsidR="005D013E" w:rsidRPr="00587444" w:rsidRDefault="005D013E" w:rsidP="005D013E">
            <w:pPr>
              <w:suppressAutoHyphens w:val="0"/>
              <w:autoSpaceDN/>
              <w:jc w:val="right"/>
              <w:rPr>
                <w:rFonts w:ascii="Arial" w:eastAsia="Calibri" w:hAnsi="Arial" w:cs="Arial"/>
                <w:color w:val="000000"/>
                <w:sz w:val="18"/>
                <w:szCs w:val="18"/>
                <w:lang w:val="hr-HR"/>
              </w:rPr>
            </w:pPr>
            <w:r w:rsidRPr="006539F7">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28745EDA" w14:textId="09738ECF" w:rsidR="005D013E" w:rsidRPr="00587444" w:rsidRDefault="005D013E" w:rsidP="005D013E">
            <w:pPr>
              <w:suppressAutoHyphens w:val="0"/>
              <w:autoSpaceDN/>
              <w:jc w:val="right"/>
              <w:rPr>
                <w:rFonts w:ascii="Arial" w:eastAsia="Calibri" w:hAnsi="Arial" w:cs="Arial"/>
                <w:color w:val="000000"/>
                <w:sz w:val="18"/>
                <w:szCs w:val="18"/>
                <w:lang w:val="hr-HR"/>
              </w:rPr>
            </w:pPr>
            <w:r w:rsidRPr="006539F7">
              <w:rPr>
                <w:rFonts w:ascii="Arial" w:hAnsi="Arial" w:cs="Arial"/>
                <w:sz w:val="18"/>
                <w:szCs w:val="18"/>
              </w:rPr>
              <w:t xml:space="preserve"> 14 </w:t>
            </w:r>
          </w:p>
        </w:tc>
      </w:tr>
      <w:tr w:rsidR="005D013E" w:rsidRPr="00587444" w14:paraId="27392F32" w14:textId="77777777" w:rsidTr="00DD69E7">
        <w:trPr>
          <w:trHeight w:val="284"/>
        </w:trPr>
        <w:tc>
          <w:tcPr>
            <w:tcW w:w="1814" w:type="pct"/>
            <w:vAlign w:val="bottom"/>
          </w:tcPr>
          <w:p w14:paraId="06A13D6B" w14:textId="77777777" w:rsidR="005D013E" w:rsidRPr="00587444" w:rsidRDefault="005D013E" w:rsidP="005D013E">
            <w:pPr>
              <w:suppressAutoHyphens w:val="0"/>
              <w:autoSpaceDN/>
              <w:rPr>
                <w:rFonts w:ascii="Arial" w:eastAsia="Calibri" w:hAnsi="Arial" w:cs="Arial"/>
                <w:sz w:val="18"/>
                <w:szCs w:val="18"/>
                <w:lang w:val="en-GB"/>
              </w:rPr>
            </w:pPr>
            <w:r w:rsidRPr="00587444">
              <w:rPr>
                <w:rFonts w:ascii="Arial" w:eastAsia="Calibri" w:hAnsi="Arial" w:cs="Arial"/>
                <w:sz w:val="18"/>
                <w:szCs w:val="18"/>
                <w:lang w:val="en-GB"/>
              </w:rPr>
              <w:t>Net foreign exchange gain/loss</w:t>
            </w:r>
            <w:r w:rsidRPr="00587444" w:rsidDel="003F251B">
              <w:rPr>
                <w:rFonts w:ascii="Arial" w:eastAsia="Calibri" w:hAnsi="Arial" w:cs="Arial"/>
                <w:sz w:val="18"/>
                <w:szCs w:val="18"/>
                <w:lang w:val="en-GB"/>
              </w:rPr>
              <w:t xml:space="preserve"> </w:t>
            </w:r>
            <w:r w:rsidRPr="00587444">
              <w:rPr>
                <w:rFonts w:ascii="Arial" w:eastAsia="Calibri" w:hAnsi="Arial" w:cs="Arial"/>
                <w:sz w:val="18"/>
                <w:szCs w:val="18"/>
                <w:lang w:val="en-GB"/>
              </w:rPr>
              <w:t>on loss allowances</w:t>
            </w:r>
          </w:p>
        </w:tc>
        <w:tc>
          <w:tcPr>
            <w:tcW w:w="650" w:type="pct"/>
            <w:tcBorders>
              <w:top w:val="nil"/>
              <w:left w:val="nil"/>
              <w:bottom w:val="single" w:sz="8" w:space="0" w:color="auto"/>
              <w:right w:val="nil"/>
            </w:tcBorders>
            <w:shd w:val="clear" w:color="auto" w:fill="auto"/>
            <w:vAlign w:val="bottom"/>
          </w:tcPr>
          <w:p w14:paraId="72BDDB74" w14:textId="313A4935" w:rsidR="005D013E" w:rsidRPr="00587444" w:rsidRDefault="005D013E" w:rsidP="005D013E">
            <w:pPr>
              <w:suppressAutoHyphens w:val="0"/>
              <w:autoSpaceDN/>
              <w:jc w:val="right"/>
              <w:rPr>
                <w:rFonts w:ascii="Arial" w:hAnsi="Arial" w:cs="Arial"/>
                <w:sz w:val="18"/>
                <w:szCs w:val="18"/>
                <w:lang w:val="en-GB"/>
              </w:rPr>
            </w:pPr>
            <w:r w:rsidRPr="006539F7">
              <w:rPr>
                <w:rFonts w:ascii="Arial" w:hAnsi="Arial" w:cs="Arial"/>
                <w:sz w:val="18"/>
                <w:szCs w:val="18"/>
              </w:rPr>
              <w:t xml:space="preserve"> - </w:t>
            </w:r>
          </w:p>
        </w:tc>
        <w:tc>
          <w:tcPr>
            <w:tcW w:w="650" w:type="pct"/>
            <w:tcBorders>
              <w:top w:val="nil"/>
              <w:left w:val="nil"/>
              <w:bottom w:val="single" w:sz="8" w:space="0" w:color="auto"/>
              <w:right w:val="nil"/>
            </w:tcBorders>
            <w:shd w:val="clear" w:color="auto" w:fill="auto"/>
            <w:vAlign w:val="bottom"/>
          </w:tcPr>
          <w:p w14:paraId="7898EA12" w14:textId="24173DF6" w:rsidR="005D013E" w:rsidRPr="00587444" w:rsidRDefault="005D013E" w:rsidP="005D013E">
            <w:pPr>
              <w:suppressAutoHyphens w:val="0"/>
              <w:autoSpaceDN/>
              <w:jc w:val="right"/>
              <w:rPr>
                <w:rFonts w:ascii="Arial" w:hAnsi="Arial" w:cs="Arial"/>
                <w:sz w:val="18"/>
                <w:szCs w:val="18"/>
                <w:lang w:val="en-GB"/>
              </w:rPr>
            </w:pPr>
            <w:r w:rsidRPr="006539F7">
              <w:rPr>
                <w:rFonts w:ascii="Arial" w:hAnsi="Arial" w:cs="Arial"/>
                <w:sz w:val="18"/>
                <w:szCs w:val="18"/>
              </w:rPr>
              <w:t xml:space="preserve"> - </w:t>
            </w:r>
          </w:p>
        </w:tc>
        <w:tc>
          <w:tcPr>
            <w:tcW w:w="643" w:type="pct"/>
            <w:tcBorders>
              <w:top w:val="nil"/>
              <w:left w:val="nil"/>
              <w:bottom w:val="single" w:sz="8" w:space="0" w:color="auto"/>
              <w:right w:val="nil"/>
            </w:tcBorders>
            <w:shd w:val="clear" w:color="auto" w:fill="auto"/>
            <w:vAlign w:val="bottom"/>
          </w:tcPr>
          <w:p w14:paraId="1D58BB56" w14:textId="2AB0D9B0" w:rsidR="005D013E" w:rsidRPr="00587444" w:rsidRDefault="005D013E" w:rsidP="005D013E">
            <w:pPr>
              <w:suppressAutoHyphens w:val="0"/>
              <w:autoSpaceDN/>
              <w:jc w:val="right"/>
              <w:rPr>
                <w:rFonts w:ascii="Arial" w:hAnsi="Arial" w:cs="Arial"/>
                <w:sz w:val="18"/>
                <w:szCs w:val="18"/>
                <w:lang w:val="en-GB"/>
              </w:rPr>
            </w:pPr>
            <w:r w:rsidRPr="006539F7">
              <w:rPr>
                <w:rFonts w:ascii="Arial" w:hAnsi="Arial" w:cs="Arial"/>
                <w:sz w:val="18"/>
                <w:szCs w:val="18"/>
              </w:rPr>
              <w:t xml:space="preserve"> 1 </w:t>
            </w:r>
          </w:p>
        </w:tc>
        <w:tc>
          <w:tcPr>
            <w:tcW w:w="605" w:type="pct"/>
            <w:tcBorders>
              <w:top w:val="nil"/>
              <w:left w:val="nil"/>
              <w:bottom w:val="single" w:sz="8" w:space="0" w:color="auto"/>
              <w:right w:val="nil"/>
            </w:tcBorders>
            <w:shd w:val="clear" w:color="auto" w:fill="auto"/>
            <w:vAlign w:val="bottom"/>
          </w:tcPr>
          <w:p w14:paraId="7017A363" w14:textId="5D9C0E2D" w:rsidR="005D013E" w:rsidRPr="00587444" w:rsidRDefault="005D013E" w:rsidP="005D013E">
            <w:pPr>
              <w:suppressAutoHyphens w:val="0"/>
              <w:autoSpaceDN/>
              <w:jc w:val="right"/>
              <w:rPr>
                <w:rFonts w:ascii="Arial" w:hAnsi="Arial" w:cs="Arial"/>
                <w:sz w:val="18"/>
                <w:szCs w:val="18"/>
                <w:lang w:val="en-GB"/>
              </w:rPr>
            </w:pPr>
            <w:r w:rsidRPr="006539F7">
              <w:rPr>
                <w:rFonts w:ascii="Arial" w:hAnsi="Arial" w:cs="Arial"/>
                <w:sz w:val="18"/>
                <w:szCs w:val="18"/>
              </w:rPr>
              <w:t xml:space="preserve"> - </w:t>
            </w:r>
          </w:p>
        </w:tc>
        <w:tc>
          <w:tcPr>
            <w:tcW w:w="638" w:type="pct"/>
            <w:tcBorders>
              <w:top w:val="nil"/>
              <w:left w:val="nil"/>
              <w:bottom w:val="single" w:sz="8" w:space="0" w:color="auto"/>
              <w:right w:val="nil"/>
            </w:tcBorders>
            <w:shd w:val="clear" w:color="auto" w:fill="auto"/>
            <w:vAlign w:val="bottom"/>
          </w:tcPr>
          <w:p w14:paraId="55E4024D" w14:textId="46D8BB00" w:rsidR="005D013E" w:rsidRPr="00587444" w:rsidRDefault="005D013E" w:rsidP="005D013E">
            <w:pPr>
              <w:suppressAutoHyphens w:val="0"/>
              <w:autoSpaceDN/>
              <w:jc w:val="right"/>
              <w:rPr>
                <w:rFonts w:ascii="Arial" w:hAnsi="Arial" w:cs="Arial"/>
                <w:sz w:val="18"/>
                <w:szCs w:val="18"/>
                <w:lang w:val="en-GB"/>
              </w:rPr>
            </w:pPr>
            <w:r w:rsidRPr="006539F7">
              <w:rPr>
                <w:rFonts w:ascii="Arial" w:hAnsi="Arial" w:cs="Arial"/>
                <w:sz w:val="18"/>
                <w:szCs w:val="18"/>
              </w:rPr>
              <w:t xml:space="preserve"> 1 </w:t>
            </w:r>
          </w:p>
        </w:tc>
      </w:tr>
      <w:tr w:rsidR="005D013E" w:rsidRPr="00587444" w14:paraId="700785A0" w14:textId="77777777" w:rsidTr="00043591">
        <w:trPr>
          <w:trHeight w:val="230"/>
        </w:trPr>
        <w:tc>
          <w:tcPr>
            <w:tcW w:w="1814" w:type="pct"/>
            <w:vAlign w:val="bottom"/>
          </w:tcPr>
          <w:p w14:paraId="57D4683B" w14:textId="48969EA3" w:rsidR="005D013E" w:rsidRPr="00587444" w:rsidRDefault="005D013E" w:rsidP="005D013E">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2</w:t>
            </w:r>
          </w:p>
        </w:tc>
        <w:tc>
          <w:tcPr>
            <w:tcW w:w="650" w:type="pct"/>
            <w:tcBorders>
              <w:top w:val="nil"/>
              <w:left w:val="nil"/>
              <w:bottom w:val="single" w:sz="12" w:space="0" w:color="auto"/>
              <w:right w:val="nil"/>
            </w:tcBorders>
            <w:shd w:val="clear" w:color="auto" w:fill="auto"/>
            <w:vAlign w:val="bottom"/>
          </w:tcPr>
          <w:p w14:paraId="0AAF7BD3" w14:textId="038AC300"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6539F7">
              <w:rPr>
                <w:rFonts w:ascii="Arial" w:hAnsi="Arial" w:cs="Arial"/>
                <w:b/>
                <w:bCs/>
                <w:sz w:val="18"/>
                <w:szCs w:val="18"/>
              </w:rPr>
              <w:t>327</w:t>
            </w:r>
          </w:p>
        </w:tc>
        <w:tc>
          <w:tcPr>
            <w:tcW w:w="650" w:type="pct"/>
            <w:tcBorders>
              <w:top w:val="nil"/>
              <w:left w:val="nil"/>
              <w:bottom w:val="single" w:sz="12" w:space="0" w:color="auto"/>
              <w:right w:val="nil"/>
            </w:tcBorders>
            <w:shd w:val="clear" w:color="auto" w:fill="auto"/>
            <w:vAlign w:val="bottom"/>
          </w:tcPr>
          <w:p w14:paraId="092DFFB5" w14:textId="7D677BDC"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6539F7">
              <w:rPr>
                <w:rFonts w:ascii="Arial" w:hAnsi="Arial" w:cs="Arial"/>
                <w:b/>
                <w:bCs/>
                <w:sz w:val="18"/>
                <w:szCs w:val="18"/>
              </w:rPr>
              <w:t>48</w:t>
            </w:r>
          </w:p>
        </w:tc>
        <w:tc>
          <w:tcPr>
            <w:tcW w:w="643" w:type="pct"/>
            <w:tcBorders>
              <w:top w:val="nil"/>
              <w:left w:val="nil"/>
              <w:bottom w:val="single" w:sz="12" w:space="0" w:color="auto"/>
              <w:right w:val="nil"/>
            </w:tcBorders>
            <w:shd w:val="clear" w:color="auto" w:fill="auto"/>
            <w:vAlign w:val="bottom"/>
          </w:tcPr>
          <w:p w14:paraId="44B7831E" w14:textId="0607B537"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6539F7">
              <w:rPr>
                <w:rFonts w:ascii="Arial" w:hAnsi="Arial" w:cs="Arial"/>
                <w:b/>
                <w:bCs/>
                <w:sz w:val="18"/>
                <w:szCs w:val="18"/>
              </w:rPr>
              <w:t>231</w:t>
            </w:r>
          </w:p>
        </w:tc>
        <w:tc>
          <w:tcPr>
            <w:tcW w:w="605" w:type="pct"/>
            <w:tcBorders>
              <w:top w:val="nil"/>
              <w:left w:val="nil"/>
              <w:bottom w:val="single" w:sz="12" w:space="0" w:color="auto"/>
              <w:right w:val="nil"/>
            </w:tcBorders>
            <w:shd w:val="clear" w:color="auto" w:fill="auto"/>
            <w:vAlign w:val="bottom"/>
          </w:tcPr>
          <w:p w14:paraId="4F2DF0DC" w14:textId="70BFB00E"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bCs/>
                <w:sz w:val="18"/>
                <w:szCs w:val="18"/>
                <w:lang w:val="en-GB"/>
              </w:rPr>
            </w:pPr>
            <w:r>
              <w:rPr>
                <w:rFonts w:ascii="Arial" w:hAnsi="Arial" w:cs="Arial"/>
                <w:b/>
                <w:bCs/>
                <w:sz w:val="18"/>
                <w:szCs w:val="18"/>
              </w:rPr>
              <w:t>-</w:t>
            </w:r>
          </w:p>
        </w:tc>
        <w:tc>
          <w:tcPr>
            <w:tcW w:w="638" w:type="pct"/>
            <w:tcBorders>
              <w:top w:val="nil"/>
              <w:left w:val="nil"/>
              <w:bottom w:val="single" w:sz="12" w:space="0" w:color="auto"/>
              <w:right w:val="nil"/>
            </w:tcBorders>
            <w:shd w:val="clear" w:color="auto" w:fill="auto"/>
            <w:vAlign w:val="bottom"/>
          </w:tcPr>
          <w:p w14:paraId="307E1565" w14:textId="04D20851"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6539F7">
              <w:rPr>
                <w:rFonts w:ascii="Arial" w:hAnsi="Arial" w:cs="Arial"/>
                <w:b/>
                <w:bCs/>
                <w:sz w:val="18"/>
                <w:szCs w:val="18"/>
              </w:rPr>
              <w:t>606</w:t>
            </w:r>
          </w:p>
        </w:tc>
      </w:tr>
    </w:tbl>
    <w:p w14:paraId="6B9E4555" w14:textId="77777777" w:rsidR="00587444" w:rsidRPr="00587444" w:rsidRDefault="00587444" w:rsidP="00587444">
      <w:pPr>
        <w:suppressAutoHyphens w:val="0"/>
        <w:autoSpaceDN/>
        <w:spacing w:after="120"/>
        <w:jc w:val="both"/>
        <w:rPr>
          <w:rFonts w:ascii="Arial" w:hAnsi="Arial" w:cs="Arial"/>
          <w:b/>
          <w:bCs/>
          <w:sz w:val="20"/>
          <w:szCs w:val="20"/>
          <w:lang w:val="en-GB"/>
        </w:rPr>
      </w:pPr>
    </w:p>
    <w:p w14:paraId="31D6B19C" w14:textId="77777777" w:rsidR="00587444" w:rsidRPr="00587444" w:rsidRDefault="00587444" w:rsidP="00587444">
      <w:pPr>
        <w:suppressAutoHyphens w:val="0"/>
        <w:autoSpaceDN/>
        <w:jc w:val="both"/>
        <w:rPr>
          <w:rFonts w:ascii="Arial" w:hAnsi="Arial" w:cs="Arial"/>
          <w:b/>
          <w:bCs/>
          <w:sz w:val="20"/>
          <w:szCs w:val="20"/>
          <w:lang w:val="en-GB"/>
        </w:rPr>
      </w:pPr>
    </w:p>
    <w:p w14:paraId="14687E86" w14:textId="77777777" w:rsidR="00587444" w:rsidRPr="00587444" w:rsidRDefault="00587444" w:rsidP="00587444">
      <w:pPr>
        <w:suppressAutoHyphens w:val="0"/>
        <w:autoSpaceDN/>
        <w:jc w:val="both"/>
        <w:rPr>
          <w:rFonts w:ascii="Arial" w:hAnsi="Arial" w:cs="Arial"/>
          <w:b/>
          <w:bCs/>
          <w:sz w:val="20"/>
          <w:szCs w:val="20"/>
          <w:lang w:val="en-GB"/>
        </w:rPr>
      </w:pPr>
    </w:p>
    <w:p w14:paraId="07CA8DC9"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footerReference w:type="default" r:id="rId192"/>
          <w:pgSz w:w="11907" w:h="16840" w:code="9"/>
          <w:pgMar w:top="1418" w:right="1134" w:bottom="1134" w:left="1418" w:header="851" w:footer="851" w:gutter="0"/>
          <w:cols w:space="720"/>
          <w:noEndnote/>
        </w:sectPr>
      </w:pPr>
    </w:p>
    <w:p w14:paraId="00AE06DB" w14:textId="77777777" w:rsidR="00587444" w:rsidRPr="00587444" w:rsidRDefault="00587444" w:rsidP="00587444">
      <w:pPr>
        <w:suppressAutoHyphens w:val="0"/>
        <w:autoSpaceDN/>
        <w:jc w:val="both"/>
        <w:rPr>
          <w:rFonts w:ascii="Arial" w:hAnsi="Arial" w:cs="Arial"/>
          <w:b/>
          <w:bCs/>
          <w:sz w:val="20"/>
          <w:szCs w:val="20"/>
          <w:lang w:val="en-GB"/>
        </w:rPr>
      </w:pPr>
    </w:p>
    <w:p w14:paraId="2F49A0D4"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36ABB15F" w14:textId="77777777" w:rsidR="00587444" w:rsidRPr="00587444" w:rsidRDefault="00587444" w:rsidP="00587444">
      <w:pPr>
        <w:suppressAutoHyphens w:val="0"/>
        <w:autoSpaceDN/>
        <w:jc w:val="both"/>
        <w:rPr>
          <w:rFonts w:ascii="Arial" w:hAnsi="Arial" w:cs="Arial"/>
          <w:b/>
          <w:sz w:val="20"/>
          <w:szCs w:val="20"/>
          <w:lang w:val="en-GB"/>
        </w:rPr>
      </w:pPr>
    </w:p>
    <w:p w14:paraId="73C04C02"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3330DD9E" w14:textId="77777777" w:rsidR="00587444" w:rsidRPr="00587444" w:rsidRDefault="00587444" w:rsidP="00587444">
      <w:pPr>
        <w:suppressAutoHyphens w:val="0"/>
        <w:autoSpaceDN/>
        <w:jc w:val="both"/>
        <w:rPr>
          <w:rFonts w:ascii="Arial" w:hAnsi="Arial" w:cs="Arial"/>
          <w:b/>
          <w:bCs/>
          <w:i/>
          <w:sz w:val="20"/>
          <w:szCs w:val="20"/>
          <w:lang w:val="en-GB"/>
        </w:rPr>
      </w:pPr>
    </w:p>
    <w:p w14:paraId="74B2B7A8" w14:textId="77777777" w:rsidR="00587444" w:rsidRPr="00587444" w:rsidRDefault="00587444">
      <w:pPr>
        <w:numPr>
          <w:ilvl w:val="8"/>
          <w:numId w:val="67"/>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073CB041" w14:textId="77777777" w:rsidR="00587444" w:rsidRPr="00587444" w:rsidRDefault="00587444" w:rsidP="00587444">
      <w:pPr>
        <w:suppressAutoHyphens w:val="0"/>
        <w:autoSpaceDN/>
        <w:jc w:val="both"/>
        <w:rPr>
          <w:rFonts w:ascii="Arial" w:hAnsi="Arial" w:cs="Arial"/>
          <w:b/>
          <w:bCs/>
          <w:sz w:val="20"/>
          <w:szCs w:val="20"/>
          <w:lang w:val="en-GB"/>
        </w:rPr>
      </w:pPr>
    </w:p>
    <w:p w14:paraId="3E4269C8" w14:textId="77777777" w:rsidR="00587444" w:rsidRPr="00587444" w:rsidRDefault="00587444" w:rsidP="00587444">
      <w:pPr>
        <w:suppressAutoHyphens w:val="0"/>
        <w:autoSpaceDN/>
        <w:spacing w:after="120"/>
        <w:jc w:val="both"/>
        <w:rPr>
          <w:rFonts w:ascii="Arial" w:hAnsi="Arial" w:cs="Arial"/>
          <w:b/>
          <w:bCs/>
          <w:sz w:val="20"/>
          <w:szCs w:val="20"/>
          <w:lang w:val="en-GB"/>
        </w:rPr>
      </w:pPr>
      <w:r w:rsidRPr="00587444">
        <w:rPr>
          <w:rFonts w:ascii="Arial" w:hAnsi="Arial" w:cs="Arial"/>
          <w:b/>
          <w:bCs/>
          <w:sz w:val="20"/>
          <w:szCs w:val="20"/>
          <w:lang w:val="en-GB"/>
        </w:rPr>
        <w:t>Other assets</w:t>
      </w:r>
    </w:p>
    <w:tbl>
      <w:tblPr>
        <w:tblpPr w:leftFromText="180" w:rightFromText="180" w:vertAnchor="text" w:horzAnchor="margin" w:tblpY="10"/>
        <w:tblW w:w="5007" w:type="pct"/>
        <w:tblLayout w:type="fixed"/>
        <w:tblLook w:val="0000" w:firstRow="0" w:lastRow="0" w:firstColumn="0" w:lastColumn="0" w:noHBand="0" w:noVBand="0"/>
      </w:tblPr>
      <w:tblGrid>
        <w:gridCol w:w="3398"/>
        <w:gridCol w:w="1216"/>
        <w:gridCol w:w="1216"/>
        <w:gridCol w:w="1205"/>
        <w:gridCol w:w="1134"/>
        <w:gridCol w:w="1199"/>
      </w:tblGrid>
      <w:tr w:rsidR="00587444" w:rsidRPr="00587444" w14:paraId="01DC7093" w14:textId="77777777" w:rsidTr="00DD69E7">
        <w:trPr>
          <w:trHeight w:val="164"/>
        </w:trPr>
        <w:tc>
          <w:tcPr>
            <w:tcW w:w="1814" w:type="pct"/>
          </w:tcPr>
          <w:p w14:paraId="14E0F207" w14:textId="77777777" w:rsidR="00587444" w:rsidRPr="00587444" w:rsidRDefault="00587444" w:rsidP="00587444">
            <w:pPr>
              <w:suppressAutoHyphens w:val="0"/>
              <w:autoSpaceDN/>
              <w:rPr>
                <w:rFonts w:ascii="Arial" w:eastAsia="Calibri" w:hAnsi="Arial" w:cs="Arial"/>
                <w:b/>
                <w:bCs/>
                <w:sz w:val="18"/>
                <w:szCs w:val="18"/>
                <w:lang w:val="en-GB"/>
              </w:rPr>
            </w:pPr>
            <w:bookmarkStart w:id="910" w:name="_Hlk161060268"/>
            <w:r w:rsidRPr="00587444">
              <w:rPr>
                <w:rFonts w:ascii="Arial" w:eastAsia="Calibri" w:hAnsi="Arial" w:cs="Arial"/>
                <w:b/>
                <w:bCs/>
                <w:sz w:val="18"/>
                <w:szCs w:val="18"/>
                <w:lang w:val="en-GB"/>
              </w:rPr>
              <w:br w:type="page"/>
              <w:t>Group</w:t>
            </w:r>
          </w:p>
        </w:tc>
        <w:tc>
          <w:tcPr>
            <w:tcW w:w="3186" w:type="pct"/>
            <w:gridSpan w:val="5"/>
            <w:vAlign w:val="bottom"/>
          </w:tcPr>
          <w:p w14:paraId="14B1BE41"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533041BE" w14:textId="77777777" w:rsidTr="00DD69E7">
        <w:trPr>
          <w:trHeight w:val="53"/>
        </w:trPr>
        <w:tc>
          <w:tcPr>
            <w:tcW w:w="1814" w:type="pct"/>
          </w:tcPr>
          <w:p w14:paraId="00D76A48" w14:textId="3AE5761C"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C15963">
              <w:rPr>
                <w:rFonts w:ascii="Arial" w:eastAsia="Calibri" w:hAnsi="Arial" w:cs="Arial"/>
                <w:b/>
                <w:bCs/>
                <w:sz w:val="18"/>
                <w:szCs w:val="18"/>
                <w:lang w:val="en-GB"/>
              </w:rPr>
              <w:t>3</w:t>
            </w:r>
          </w:p>
        </w:tc>
        <w:tc>
          <w:tcPr>
            <w:tcW w:w="649" w:type="pct"/>
            <w:vAlign w:val="bottom"/>
          </w:tcPr>
          <w:p w14:paraId="63150C72"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49" w:type="pct"/>
            <w:vAlign w:val="bottom"/>
          </w:tcPr>
          <w:p w14:paraId="398B5C68"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3264D733"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61A09C10"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40" w:type="pct"/>
            <w:vAlign w:val="bottom"/>
          </w:tcPr>
          <w:p w14:paraId="698FF82A"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657363" w:rsidRPr="00587444" w14:paraId="2E3973D7" w14:textId="77777777" w:rsidTr="00DD69E7">
        <w:trPr>
          <w:trHeight w:val="53"/>
        </w:trPr>
        <w:tc>
          <w:tcPr>
            <w:tcW w:w="1814" w:type="pct"/>
          </w:tcPr>
          <w:p w14:paraId="7D56F1BB" w14:textId="77777777" w:rsidR="00657363" w:rsidRPr="00587444" w:rsidRDefault="00657363" w:rsidP="00657363">
            <w:pPr>
              <w:suppressAutoHyphens w:val="0"/>
              <w:autoSpaceDN/>
              <w:rPr>
                <w:rFonts w:ascii="Arial" w:eastAsia="Calibri" w:hAnsi="Arial" w:cs="Arial"/>
                <w:b/>
                <w:bCs/>
                <w:sz w:val="18"/>
                <w:szCs w:val="18"/>
                <w:lang w:val="en-GB"/>
              </w:rPr>
            </w:pPr>
          </w:p>
        </w:tc>
        <w:tc>
          <w:tcPr>
            <w:tcW w:w="649" w:type="pct"/>
          </w:tcPr>
          <w:p w14:paraId="0B849FBA" w14:textId="467394CE"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9" w:type="pct"/>
          </w:tcPr>
          <w:p w14:paraId="79F061BB" w14:textId="0A783236"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15E247DC" w14:textId="49D8B919"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24EB7F64" w14:textId="6BAD8F93"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0" w:type="pct"/>
          </w:tcPr>
          <w:p w14:paraId="7982E934" w14:textId="0516C838"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657363" w:rsidRPr="00587444" w14:paraId="66624DAF" w14:textId="77777777" w:rsidTr="00DD69E7">
        <w:trPr>
          <w:trHeight w:val="53"/>
        </w:trPr>
        <w:tc>
          <w:tcPr>
            <w:tcW w:w="1814" w:type="pct"/>
          </w:tcPr>
          <w:p w14:paraId="6D1DD3FF" w14:textId="77777777" w:rsidR="00657363" w:rsidRPr="00587444" w:rsidRDefault="00657363" w:rsidP="00657363">
            <w:pPr>
              <w:suppressAutoHyphens w:val="0"/>
              <w:autoSpaceDN/>
              <w:rPr>
                <w:rFonts w:ascii="Arial" w:eastAsia="Calibri" w:hAnsi="Arial" w:cs="Arial"/>
                <w:b/>
                <w:bCs/>
                <w:sz w:val="18"/>
                <w:szCs w:val="18"/>
                <w:lang w:val="en-GB"/>
              </w:rPr>
            </w:pPr>
          </w:p>
        </w:tc>
        <w:tc>
          <w:tcPr>
            <w:tcW w:w="649" w:type="pct"/>
          </w:tcPr>
          <w:p w14:paraId="2C5AD61F" w14:textId="77777777" w:rsidR="00657363" w:rsidRPr="00587444" w:rsidRDefault="00657363" w:rsidP="00657363">
            <w:pPr>
              <w:suppressAutoHyphens w:val="0"/>
              <w:autoSpaceDN/>
              <w:jc w:val="right"/>
              <w:rPr>
                <w:rFonts w:ascii="Arial" w:eastAsia="Calibri" w:hAnsi="Arial" w:cs="Arial"/>
                <w:b/>
                <w:bCs/>
                <w:sz w:val="18"/>
                <w:szCs w:val="18"/>
                <w:lang w:val="en-GB"/>
              </w:rPr>
            </w:pPr>
          </w:p>
        </w:tc>
        <w:tc>
          <w:tcPr>
            <w:tcW w:w="649" w:type="pct"/>
          </w:tcPr>
          <w:p w14:paraId="33D54019" w14:textId="77777777" w:rsidR="00657363" w:rsidRPr="00587444" w:rsidRDefault="00657363" w:rsidP="00657363">
            <w:pPr>
              <w:suppressAutoHyphens w:val="0"/>
              <w:autoSpaceDN/>
              <w:jc w:val="right"/>
              <w:rPr>
                <w:rFonts w:ascii="Arial" w:eastAsia="Calibri" w:hAnsi="Arial" w:cs="Arial"/>
                <w:b/>
                <w:bCs/>
                <w:sz w:val="18"/>
                <w:szCs w:val="18"/>
                <w:lang w:val="en-GB"/>
              </w:rPr>
            </w:pPr>
          </w:p>
        </w:tc>
        <w:tc>
          <w:tcPr>
            <w:tcW w:w="643" w:type="pct"/>
          </w:tcPr>
          <w:p w14:paraId="1708DAF2" w14:textId="77777777" w:rsidR="00657363" w:rsidRPr="00587444" w:rsidRDefault="00657363" w:rsidP="00657363">
            <w:pPr>
              <w:suppressAutoHyphens w:val="0"/>
              <w:autoSpaceDN/>
              <w:jc w:val="right"/>
              <w:rPr>
                <w:rFonts w:ascii="Arial" w:eastAsia="Calibri" w:hAnsi="Arial" w:cs="Arial"/>
                <w:b/>
                <w:bCs/>
                <w:sz w:val="18"/>
                <w:szCs w:val="18"/>
                <w:lang w:val="en-GB"/>
              </w:rPr>
            </w:pPr>
          </w:p>
        </w:tc>
        <w:tc>
          <w:tcPr>
            <w:tcW w:w="605" w:type="pct"/>
          </w:tcPr>
          <w:p w14:paraId="49C443EA" w14:textId="77777777" w:rsidR="00657363" w:rsidRPr="00587444" w:rsidRDefault="00657363" w:rsidP="00657363">
            <w:pPr>
              <w:suppressAutoHyphens w:val="0"/>
              <w:autoSpaceDN/>
              <w:jc w:val="right"/>
              <w:rPr>
                <w:rFonts w:ascii="Arial" w:eastAsia="Calibri" w:hAnsi="Arial" w:cs="Arial"/>
                <w:b/>
                <w:bCs/>
                <w:sz w:val="18"/>
                <w:szCs w:val="18"/>
                <w:lang w:val="en-GB"/>
              </w:rPr>
            </w:pPr>
          </w:p>
        </w:tc>
        <w:tc>
          <w:tcPr>
            <w:tcW w:w="640" w:type="pct"/>
          </w:tcPr>
          <w:p w14:paraId="096E4539" w14:textId="77777777" w:rsidR="00657363" w:rsidRPr="00587444" w:rsidRDefault="00657363" w:rsidP="00657363">
            <w:pPr>
              <w:suppressAutoHyphens w:val="0"/>
              <w:autoSpaceDN/>
              <w:jc w:val="right"/>
              <w:rPr>
                <w:rFonts w:ascii="Arial" w:eastAsia="Calibri" w:hAnsi="Arial" w:cs="Arial"/>
                <w:b/>
                <w:bCs/>
                <w:sz w:val="18"/>
                <w:szCs w:val="18"/>
                <w:lang w:val="en-GB"/>
              </w:rPr>
            </w:pPr>
          </w:p>
        </w:tc>
      </w:tr>
      <w:tr w:rsidR="005D013E" w:rsidRPr="00587444" w14:paraId="57B6AADF" w14:textId="77777777" w:rsidTr="00DD69E7">
        <w:trPr>
          <w:trHeight w:hRule="exact" w:val="250"/>
        </w:trPr>
        <w:tc>
          <w:tcPr>
            <w:tcW w:w="1814" w:type="pct"/>
            <w:vAlign w:val="bottom"/>
          </w:tcPr>
          <w:p w14:paraId="644B1255" w14:textId="28EC5FA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3</w:t>
            </w:r>
          </w:p>
        </w:tc>
        <w:tc>
          <w:tcPr>
            <w:tcW w:w="649" w:type="pct"/>
            <w:shd w:val="clear" w:color="auto" w:fill="auto"/>
            <w:vAlign w:val="bottom"/>
          </w:tcPr>
          <w:p w14:paraId="2F0B25F7" w14:textId="37685B36"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25 </w:t>
            </w:r>
          </w:p>
        </w:tc>
        <w:tc>
          <w:tcPr>
            <w:tcW w:w="649" w:type="pct"/>
            <w:shd w:val="clear" w:color="auto" w:fill="auto"/>
            <w:vAlign w:val="bottom"/>
          </w:tcPr>
          <w:p w14:paraId="59BC3B76" w14:textId="3980010E"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43" w:type="pct"/>
            <w:shd w:val="clear" w:color="auto" w:fill="auto"/>
            <w:vAlign w:val="bottom"/>
          </w:tcPr>
          <w:p w14:paraId="254209B1" w14:textId="7EB55923"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4</w:t>
            </w:r>
            <w:r>
              <w:rPr>
                <w:rFonts w:ascii="Arial" w:hAnsi="Arial" w:cs="Arial"/>
                <w:sz w:val="18"/>
                <w:szCs w:val="18"/>
              </w:rPr>
              <w:t>,</w:t>
            </w:r>
            <w:r w:rsidRPr="00F959D0">
              <w:rPr>
                <w:rFonts w:ascii="Arial" w:hAnsi="Arial" w:cs="Arial"/>
                <w:sz w:val="18"/>
                <w:szCs w:val="18"/>
              </w:rPr>
              <w:t xml:space="preserve">631 </w:t>
            </w:r>
          </w:p>
        </w:tc>
        <w:tc>
          <w:tcPr>
            <w:tcW w:w="605" w:type="pct"/>
            <w:shd w:val="clear" w:color="auto" w:fill="auto"/>
            <w:vAlign w:val="bottom"/>
          </w:tcPr>
          <w:p w14:paraId="717A8D63" w14:textId="0E2998DE"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35 </w:t>
            </w:r>
          </w:p>
        </w:tc>
        <w:tc>
          <w:tcPr>
            <w:tcW w:w="640" w:type="pct"/>
            <w:shd w:val="clear" w:color="auto" w:fill="auto"/>
            <w:vAlign w:val="bottom"/>
          </w:tcPr>
          <w:p w14:paraId="058EF0C0" w14:textId="6CDA2794"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4</w:t>
            </w:r>
            <w:r>
              <w:rPr>
                <w:rFonts w:ascii="Arial" w:hAnsi="Arial" w:cs="Arial"/>
                <w:sz w:val="18"/>
                <w:szCs w:val="18"/>
              </w:rPr>
              <w:t>,</w:t>
            </w:r>
            <w:r w:rsidRPr="00F959D0">
              <w:rPr>
                <w:rFonts w:ascii="Arial" w:hAnsi="Arial" w:cs="Arial"/>
                <w:sz w:val="18"/>
                <w:szCs w:val="18"/>
              </w:rPr>
              <w:t xml:space="preserve">691 </w:t>
            </w:r>
          </w:p>
        </w:tc>
      </w:tr>
      <w:tr w:rsidR="005D013E" w:rsidRPr="00587444" w14:paraId="4B167D61" w14:textId="77777777" w:rsidTr="00DD69E7">
        <w:trPr>
          <w:trHeight w:hRule="exact" w:val="250"/>
        </w:trPr>
        <w:tc>
          <w:tcPr>
            <w:tcW w:w="1814" w:type="pct"/>
            <w:vAlign w:val="bottom"/>
          </w:tcPr>
          <w:p w14:paraId="15C624E6"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49" w:type="pct"/>
            <w:shd w:val="clear" w:color="auto" w:fill="auto"/>
            <w:vAlign w:val="bottom"/>
          </w:tcPr>
          <w:p w14:paraId="6D825701" w14:textId="082D5C0B"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49" w:type="pct"/>
            <w:shd w:val="clear" w:color="auto" w:fill="auto"/>
            <w:vAlign w:val="bottom"/>
          </w:tcPr>
          <w:p w14:paraId="3C50BE32" w14:textId="4F30CE76"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43" w:type="pct"/>
            <w:shd w:val="clear" w:color="auto" w:fill="auto"/>
            <w:vAlign w:val="bottom"/>
          </w:tcPr>
          <w:p w14:paraId="009D4F52" w14:textId="1E6D751D"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05" w:type="pct"/>
            <w:shd w:val="clear" w:color="auto" w:fill="auto"/>
            <w:vAlign w:val="bottom"/>
          </w:tcPr>
          <w:p w14:paraId="2DF8B762" w14:textId="683290C1"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40" w:type="pct"/>
            <w:shd w:val="clear" w:color="auto" w:fill="auto"/>
            <w:vAlign w:val="bottom"/>
          </w:tcPr>
          <w:p w14:paraId="39A00617" w14:textId="76E8374B"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r>
      <w:tr w:rsidR="005D013E" w:rsidRPr="00587444" w14:paraId="07C542E1" w14:textId="77777777" w:rsidTr="00DD69E7">
        <w:trPr>
          <w:trHeight w:hRule="exact" w:val="250"/>
        </w:trPr>
        <w:tc>
          <w:tcPr>
            <w:tcW w:w="1814" w:type="pct"/>
            <w:vAlign w:val="bottom"/>
          </w:tcPr>
          <w:p w14:paraId="38D4CC4E"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49" w:type="pct"/>
            <w:shd w:val="clear" w:color="auto" w:fill="auto"/>
            <w:vAlign w:val="bottom"/>
          </w:tcPr>
          <w:p w14:paraId="56AE8C8C" w14:textId="459E29C3"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49" w:type="pct"/>
            <w:shd w:val="clear" w:color="auto" w:fill="auto"/>
            <w:vAlign w:val="bottom"/>
          </w:tcPr>
          <w:p w14:paraId="0152CA41" w14:textId="5FB4FEDF"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43" w:type="pct"/>
            <w:shd w:val="clear" w:color="auto" w:fill="auto"/>
            <w:vAlign w:val="bottom"/>
          </w:tcPr>
          <w:p w14:paraId="6025C899" w14:textId="3DA29378"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05" w:type="pct"/>
            <w:shd w:val="clear" w:color="auto" w:fill="auto"/>
            <w:vAlign w:val="bottom"/>
          </w:tcPr>
          <w:p w14:paraId="248D7D23" w14:textId="21002FFF"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40" w:type="pct"/>
            <w:shd w:val="clear" w:color="auto" w:fill="auto"/>
            <w:vAlign w:val="bottom"/>
          </w:tcPr>
          <w:p w14:paraId="630667B4" w14:textId="1F3E1577"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r>
      <w:tr w:rsidR="005D013E" w:rsidRPr="00587444" w14:paraId="07E4C85F" w14:textId="77777777" w:rsidTr="00DD69E7">
        <w:trPr>
          <w:trHeight w:hRule="exact" w:val="250"/>
        </w:trPr>
        <w:tc>
          <w:tcPr>
            <w:tcW w:w="1814" w:type="pct"/>
            <w:vAlign w:val="bottom"/>
          </w:tcPr>
          <w:p w14:paraId="35A36717"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49" w:type="pct"/>
            <w:shd w:val="clear" w:color="auto" w:fill="auto"/>
            <w:vAlign w:val="bottom"/>
          </w:tcPr>
          <w:p w14:paraId="58B69D6B" w14:textId="2BCA492D"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49" w:type="pct"/>
            <w:shd w:val="clear" w:color="auto" w:fill="auto"/>
            <w:vAlign w:val="bottom"/>
          </w:tcPr>
          <w:p w14:paraId="70C1F752" w14:textId="0A66201D"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43" w:type="pct"/>
            <w:shd w:val="clear" w:color="auto" w:fill="auto"/>
            <w:vAlign w:val="bottom"/>
          </w:tcPr>
          <w:p w14:paraId="5C3A02BE" w14:textId="0AEAA712"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05" w:type="pct"/>
            <w:shd w:val="clear" w:color="auto" w:fill="auto"/>
            <w:vAlign w:val="bottom"/>
          </w:tcPr>
          <w:p w14:paraId="388819E7" w14:textId="6718094C"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40" w:type="pct"/>
            <w:shd w:val="clear" w:color="auto" w:fill="auto"/>
            <w:vAlign w:val="bottom"/>
          </w:tcPr>
          <w:p w14:paraId="58567574" w14:textId="20298573"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r>
      <w:tr w:rsidR="005D013E" w:rsidRPr="00587444" w14:paraId="5E74A6AD" w14:textId="77777777" w:rsidTr="00425A3E">
        <w:trPr>
          <w:trHeight w:hRule="exact" w:val="576"/>
        </w:trPr>
        <w:tc>
          <w:tcPr>
            <w:tcW w:w="1814" w:type="pct"/>
            <w:vAlign w:val="bottom"/>
          </w:tcPr>
          <w:p w14:paraId="01360B13" w14:textId="77777777" w:rsidR="00506CEB"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increase</w:t>
            </w:r>
            <w:r w:rsidR="00506CEB">
              <w:rPr>
                <w:rFonts w:ascii="Arial" w:eastAsia="Calibri" w:hAnsi="Arial" w:cs="Arial"/>
                <w:sz w:val="18"/>
                <w:szCs w:val="18"/>
                <w:lang w:val="en-GB"/>
              </w:rPr>
              <w:t>/(release)</w:t>
            </w:r>
            <w:r w:rsidRPr="00587444">
              <w:rPr>
                <w:rFonts w:ascii="Arial" w:eastAsia="Calibri" w:hAnsi="Arial" w:cs="Arial"/>
                <w:sz w:val="18"/>
                <w:szCs w:val="18"/>
                <w:lang w:val="en-GB"/>
              </w:rPr>
              <w:t xml:space="preserve"> of loss </w:t>
            </w:r>
          </w:p>
          <w:p w14:paraId="6EE7A732" w14:textId="13639662"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t>
            </w:r>
            <w:r w:rsidR="00506CEB">
              <w:rPr>
                <w:rFonts w:ascii="Arial" w:eastAsia="Calibri" w:hAnsi="Arial" w:cs="Arial"/>
                <w:sz w:val="18"/>
                <w:szCs w:val="18"/>
                <w:lang w:val="en-GB"/>
              </w:rPr>
              <w:t>wa</w:t>
            </w:r>
            <w:r w:rsidRPr="00587444">
              <w:rPr>
                <w:rFonts w:ascii="Arial" w:eastAsia="Calibri" w:hAnsi="Arial" w:cs="Arial"/>
                <w:sz w:val="18"/>
                <w:szCs w:val="18"/>
                <w:lang w:val="en-GB"/>
              </w:rPr>
              <w:t>nce</w:t>
            </w:r>
          </w:p>
        </w:tc>
        <w:tc>
          <w:tcPr>
            <w:tcW w:w="649" w:type="pct"/>
            <w:shd w:val="clear" w:color="auto" w:fill="auto"/>
            <w:vAlign w:val="bottom"/>
          </w:tcPr>
          <w:p w14:paraId="48061C54" w14:textId="73F14246"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14 </w:t>
            </w:r>
          </w:p>
        </w:tc>
        <w:tc>
          <w:tcPr>
            <w:tcW w:w="649" w:type="pct"/>
            <w:shd w:val="clear" w:color="auto" w:fill="auto"/>
            <w:vAlign w:val="bottom"/>
          </w:tcPr>
          <w:p w14:paraId="2D79A366" w14:textId="09886BCC" w:rsidR="005D013E" w:rsidRPr="00587444" w:rsidDel="00103E88"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1 </w:t>
            </w:r>
          </w:p>
        </w:tc>
        <w:tc>
          <w:tcPr>
            <w:tcW w:w="643" w:type="pct"/>
            <w:shd w:val="clear" w:color="auto" w:fill="auto"/>
            <w:vAlign w:val="bottom"/>
          </w:tcPr>
          <w:p w14:paraId="2E7E5493" w14:textId="519C2808"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(206)</w:t>
            </w:r>
          </w:p>
        </w:tc>
        <w:tc>
          <w:tcPr>
            <w:tcW w:w="605" w:type="pct"/>
            <w:shd w:val="clear" w:color="auto" w:fill="auto"/>
            <w:vAlign w:val="bottom"/>
          </w:tcPr>
          <w:p w14:paraId="3F7F610C" w14:textId="6EB89A36" w:rsidR="005D013E" w:rsidRPr="00587444" w:rsidDel="00862226"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(4)</w:t>
            </w:r>
          </w:p>
        </w:tc>
        <w:tc>
          <w:tcPr>
            <w:tcW w:w="640" w:type="pct"/>
            <w:shd w:val="clear" w:color="auto" w:fill="auto"/>
            <w:vAlign w:val="bottom"/>
          </w:tcPr>
          <w:p w14:paraId="14BAD471" w14:textId="3B010B9E"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(195)</w:t>
            </w:r>
          </w:p>
        </w:tc>
      </w:tr>
      <w:tr w:rsidR="005D013E" w:rsidRPr="00587444" w14:paraId="7FCE2316" w14:textId="77777777" w:rsidTr="00DD69E7">
        <w:trPr>
          <w:trHeight w:hRule="exact" w:val="250"/>
        </w:trPr>
        <w:tc>
          <w:tcPr>
            <w:tcW w:w="1814" w:type="pct"/>
            <w:vAlign w:val="center"/>
          </w:tcPr>
          <w:p w14:paraId="3C2B1A75"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Write-offs</w:t>
            </w:r>
          </w:p>
        </w:tc>
        <w:tc>
          <w:tcPr>
            <w:tcW w:w="649" w:type="pct"/>
            <w:shd w:val="clear" w:color="auto" w:fill="auto"/>
            <w:vAlign w:val="bottom"/>
          </w:tcPr>
          <w:p w14:paraId="5CA2CBA6" w14:textId="16B56136" w:rsidR="005D013E" w:rsidRPr="00587444" w:rsidRDefault="005D013E" w:rsidP="005D013E">
            <w:pPr>
              <w:suppressAutoHyphens w:val="0"/>
              <w:autoSpaceDN/>
              <w:jc w:val="right"/>
              <w:rPr>
                <w:rFonts w:ascii="Arial" w:eastAsia="Calibri" w:hAnsi="Arial" w:cs="Arial"/>
                <w:color w:val="000000"/>
                <w:sz w:val="18"/>
                <w:szCs w:val="18"/>
                <w:lang w:val="hr-HR"/>
              </w:rPr>
            </w:pPr>
          </w:p>
        </w:tc>
        <w:tc>
          <w:tcPr>
            <w:tcW w:w="649" w:type="pct"/>
            <w:shd w:val="clear" w:color="auto" w:fill="auto"/>
            <w:vAlign w:val="bottom"/>
          </w:tcPr>
          <w:p w14:paraId="6C6B94A4" w14:textId="32278BEF"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43" w:type="pct"/>
            <w:shd w:val="clear" w:color="auto" w:fill="auto"/>
            <w:vAlign w:val="bottom"/>
          </w:tcPr>
          <w:p w14:paraId="763242A6" w14:textId="32301A01"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(93)</w:t>
            </w:r>
          </w:p>
        </w:tc>
        <w:tc>
          <w:tcPr>
            <w:tcW w:w="605" w:type="pct"/>
            <w:shd w:val="clear" w:color="auto" w:fill="auto"/>
            <w:vAlign w:val="bottom"/>
          </w:tcPr>
          <w:p w14:paraId="0133C9E1" w14:textId="7A626B75"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40" w:type="pct"/>
            <w:shd w:val="clear" w:color="auto" w:fill="auto"/>
            <w:vAlign w:val="bottom"/>
          </w:tcPr>
          <w:p w14:paraId="3AD45BAF" w14:textId="2CC15234"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(93)</w:t>
            </w:r>
          </w:p>
        </w:tc>
      </w:tr>
      <w:tr w:rsidR="005D013E" w:rsidRPr="00587444" w14:paraId="5B044272" w14:textId="77777777" w:rsidTr="00DD69E7">
        <w:trPr>
          <w:trHeight w:val="294"/>
        </w:trPr>
        <w:tc>
          <w:tcPr>
            <w:tcW w:w="1814" w:type="pct"/>
            <w:vAlign w:val="bottom"/>
          </w:tcPr>
          <w:p w14:paraId="2224F87B"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 on loss allowances</w:t>
            </w:r>
          </w:p>
        </w:tc>
        <w:tc>
          <w:tcPr>
            <w:tcW w:w="649" w:type="pct"/>
            <w:tcBorders>
              <w:top w:val="nil"/>
              <w:left w:val="nil"/>
              <w:right w:val="nil"/>
            </w:tcBorders>
            <w:shd w:val="clear" w:color="auto" w:fill="auto"/>
            <w:vAlign w:val="bottom"/>
          </w:tcPr>
          <w:p w14:paraId="7F5D5953" w14:textId="0F7B618C"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49" w:type="pct"/>
            <w:tcBorders>
              <w:top w:val="nil"/>
              <w:left w:val="nil"/>
              <w:right w:val="nil"/>
            </w:tcBorders>
            <w:shd w:val="clear" w:color="auto" w:fill="auto"/>
            <w:vAlign w:val="bottom"/>
          </w:tcPr>
          <w:p w14:paraId="3B38D2C4" w14:textId="0B59E45F"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43" w:type="pct"/>
            <w:tcBorders>
              <w:top w:val="nil"/>
              <w:left w:val="nil"/>
              <w:right w:val="nil"/>
            </w:tcBorders>
            <w:shd w:val="clear" w:color="auto" w:fill="auto"/>
            <w:vAlign w:val="bottom"/>
          </w:tcPr>
          <w:p w14:paraId="0DFA8EBC" w14:textId="129ABFF2"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(2)</w:t>
            </w:r>
          </w:p>
        </w:tc>
        <w:tc>
          <w:tcPr>
            <w:tcW w:w="605" w:type="pct"/>
            <w:tcBorders>
              <w:top w:val="nil"/>
              <w:left w:val="nil"/>
              <w:right w:val="nil"/>
            </w:tcBorders>
            <w:shd w:val="clear" w:color="auto" w:fill="auto"/>
            <w:vAlign w:val="bottom"/>
          </w:tcPr>
          <w:p w14:paraId="60427A7E" w14:textId="55C25991"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40" w:type="pct"/>
            <w:tcBorders>
              <w:top w:val="nil"/>
              <w:left w:val="nil"/>
              <w:right w:val="nil"/>
            </w:tcBorders>
            <w:shd w:val="clear" w:color="auto" w:fill="auto"/>
            <w:vAlign w:val="bottom"/>
          </w:tcPr>
          <w:p w14:paraId="71621674" w14:textId="1BF2E16D"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(2)</w:t>
            </w:r>
          </w:p>
        </w:tc>
      </w:tr>
      <w:tr w:rsidR="005D013E" w:rsidRPr="00587444" w14:paraId="7198B84E" w14:textId="77777777" w:rsidTr="00DD69E7">
        <w:trPr>
          <w:trHeight w:val="133"/>
        </w:trPr>
        <w:tc>
          <w:tcPr>
            <w:tcW w:w="1814" w:type="pct"/>
            <w:vAlign w:val="bottom"/>
          </w:tcPr>
          <w:p w14:paraId="4D75F53E"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Other adjustments</w:t>
            </w:r>
          </w:p>
        </w:tc>
        <w:tc>
          <w:tcPr>
            <w:tcW w:w="649" w:type="pct"/>
            <w:tcBorders>
              <w:top w:val="nil"/>
              <w:left w:val="nil"/>
              <w:bottom w:val="single" w:sz="8" w:space="0" w:color="auto"/>
              <w:right w:val="nil"/>
            </w:tcBorders>
            <w:shd w:val="clear" w:color="auto" w:fill="auto"/>
            <w:vAlign w:val="bottom"/>
          </w:tcPr>
          <w:p w14:paraId="414E1F98" w14:textId="4FBECC97"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(12)</w:t>
            </w:r>
          </w:p>
        </w:tc>
        <w:tc>
          <w:tcPr>
            <w:tcW w:w="649" w:type="pct"/>
            <w:tcBorders>
              <w:top w:val="nil"/>
              <w:left w:val="nil"/>
              <w:bottom w:val="single" w:sz="8" w:space="0" w:color="auto"/>
              <w:right w:val="nil"/>
            </w:tcBorders>
            <w:shd w:val="clear" w:color="auto" w:fill="auto"/>
            <w:vAlign w:val="bottom"/>
          </w:tcPr>
          <w:p w14:paraId="6D1EDC6A" w14:textId="65BBAD52"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43" w:type="pct"/>
            <w:tcBorders>
              <w:top w:val="nil"/>
              <w:left w:val="nil"/>
              <w:bottom w:val="single" w:sz="8" w:space="0" w:color="auto"/>
              <w:right w:val="nil"/>
            </w:tcBorders>
            <w:shd w:val="clear" w:color="auto" w:fill="auto"/>
            <w:vAlign w:val="bottom"/>
          </w:tcPr>
          <w:p w14:paraId="53FAB250" w14:textId="6BF51547"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 </w:t>
            </w:r>
          </w:p>
        </w:tc>
        <w:tc>
          <w:tcPr>
            <w:tcW w:w="605" w:type="pct"/>
            <w:tcBorders>
              <w:top w:val="nil"/>
              <w:left w:val="nil"/>
              <w:bottom w:val="single" w:sz="8" w:space="0" w:color="auto"/>
              <w:right w:val="nil"/>
            </w:tcBorders>
            <w:shd w:val="clear" w:color="auto" w:fill="auto"/>
            <w:vAlign w:val="bottom"/>
          </w:tcPr>
          <w:p w14:paraId="53977ECD" w14:textId="343E339D"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4 </w:t>
            </w:r>
          </w:p>
        </w:tc>
        <w:tc>
          <w:tcPr>
            <w:tcW w:w="640" w:type="pct"/>
            <w:tcBorders>
              <w:top w:val="nil"/>
              <w:left w:val="nil"/>
              <w:bottom w:val="single" w:sz="8" w:space="0" w:color="auto"/>
              <w:right w:val="nil"/>
            </w:tcBorders>
            <w:shd w:val="clear" w:color="auto" w:fill="auto"/>
            <w:vAlign w:val="bottom"/>
          </w:tcPr>
          <w:p w14:paraId="75E87335" w14:textId="514EDA63"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(8)</w:t>
            </w:r>
          </w:p>
        </w:tc>
      </w:tr>
      <w:tr w:rsidR="005D013E" w:rsidRPr="00587444" w14:paraId="7144D2F5" w14:textId="77777777" w:rsidTr="00DD69E7">
        <w:trPr>
          <w:trHeight w:val="117"/>
        </w:trPr>
        <w:tc>
          <w:tcPr>
            <w:tcW w:w="1814" w:type="pct"/>
            <w:vAlign w:val="bottom"/>
          </w:tcPr>
          <w:p w14:paraId="0AE37283" w14:textId="169260D0" w:rsidR="005D013E" w:rsidRPr="00587444" w:rsidRDefault="005D013E" w:rsidP="005D013E">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3</w:t>
            </w:r>
          </w:p>
        </w:tc>
        <w:tc>
          <w:tcPr>
            <w:tcW w:w="649" w:type="pct"/>
            <w:tcBorders>
              <w:top w:val="nil"/>
              <w:left w:val="nil"/>
              <w:bottom w:val="single" w:sz="12" w:space="0" w:color="auto"/>
              <w:right w:val="nil"/>
            </w:tcBorders>
            <w:shd w:val="clear" w:color="auto" w:fill="auto"/>
            <w:vAlign w:val="bottom"/>
          </w:tcPr>
          <w:p w14:paraId="52ACCDE7" w14:textId="591CE553" w:rsidR="005D013E" w:rsidRPr="00587444" w:rsidRDefault="005D013E" w:rsidP="005D013E">
            <w:pPr>
              <w:suppressAutoHyphens w:val="0"/>
              <w:autoSpaceDN/>
              <w:jc w:val="right"/>
              <w:rPr>
                <w:rFonts w:ascii="Arial" w:eastAsia="Calibri" w:hAnsi="Arial" w:cs="Arial"/>
                <w:b/>
                <w:bCs/>
                <w:color w:val="000000"/>
                <w:sz w:val="18"/>
                <w:szCs w:val="18"/>
                <w:lang w:val="hr-HR"/>
              </w:rPr>
            </w:pPr>
            <w:r w:rsidRPr="00F959D0">
              <w:rPr>
                <w:rFonts w:ascii="Arial" w:hAnsi="Arial" w:cs="Arial"/>
                <w:b/>
                <w:bCs/>
                <w:sz w:val="18"/>
                <w:szCs w:val="18"/>
              </w:rPr>
              <w:t xml:space="preserve"> 27 </w:t>
            </w:r>
          </w:p>
        </w:tc>
        <w:tc>
          <w:tcPr>
            <w:tcW w:w="649" w:type="pct"/>
            <w:tcBorders>
              <w:top w:val="nil"/>
              <w:left w:val="nil"/>
              <w:bottom w:val="single" w:sz="12" w:space="0" w:color="auto"/>
              <w:right w:val="nil"/>
            </w:tcBorders>
            <w:shd w:val="clear" w:color="auto" w:fill="auto"/>
            <w:vAlign w:val="bottom"/>
          </w:tcPr>
          <w:p w14:paraId="4A63E73E" w14:textId="4496876E" w:rsidR="005D013E" w:rsidRPr="00587444" w:rsidRDefault="005D013E" w:rsidP="005D013E">
            <w:pPr>
              <w:suppressAutoHyphens w:val="0"/>
              <w:autoSpaceDN/>
              <w:jc w:val="right"/>
              <w:rPr>
                <w:rFonts w:ascii="Arial" w:eastAsia="Calibri" w:hAnsi="Arial" w:cs="Arial"/>
                <w:b/>
                <w:bCs/>
                <w:color w:val="000000"/>
                <w:sz w:val="18"/>
                <w:szCs w:val="18"/>
                <w:lang w:val="hr-HR"/>
              </w:rPr>
            </w:pPr>
            <w:r w:rsidRPr="00F959D0">
              <w:rPr>
                <w:rFonts w:ascii="Arial" w:hAnsi="Arial" w:cs="Arial"/>
                <w:b/>
                <w:bCs/>
                <w:sz w:val="18"/>
                <w:szCs w:val="18"/>
              </w:rPr>
              <w:t xml:space="preserve"> 1 </w:t>
            </w:r>
          </w:p>
        </w:tc>
        <w:tc>
          <w:tcPr>
            <w:tcW w:w="643" w:type="pct"/>
            <w:tcBorders>
              <w:top w:val="nil"/>
              <w:left w:val="nil"/>
              <w:bottom w:val="single" w:sz="12" w:space="0" w:color="auto"/>
              <w:right w:val="nil"/>
            </w:tcBorders>
            <w:shd w:val="clear" w:color="auto" w:fill="auto"/>
            <w:vAlign w:val="bottom"/>
          </w:tcPr>
          <w:p w14:paraId="75AB0492" w14:textId="5DD65E7A" w:rsidR="005D013E" w:rsidRPr="00587444" w:rsidRDefault="005D013E" w:rsidP="005D013E">
            <w:pPr>
              <w:suppressAutoHyphens w:val="0"/>
              <w:autoSpaceDN/>
              <w:jc w:val="right"/>
              <w:rPr>
                <w:rFonts w:ascii="Arial" w:eastAsia="Calibri" w:hAnsi="Arial" w:cs="Arial"/>
                <w:b/>
                <w:bCs/>
                <w:color w:val="000000"/>
                <w:sz w:val="18"/>
                <w:szCs w:val="18"/>
                <w:lang w:val="hr-HR"/>
              </w:rPr>
            </w:pPr>
            <w:r w:rsidRPr="00F959D0">
              <w:rPr>
                <w:rFonts w:ascii="Arial" w:hAnsi="Arial" w:cs="Arial"/>
                <w:b/>
                <w:bCs/>
                <w:sz w:val="18"/>
                <w:szCs w:val="18"/>
              </w:rPr>
              <w:t xml:space="preserve"> 4</w:t>
            </w:r>
            <w:r>
              <w:rPr>
                <w:rFonts w:ascii="Arial" w:hAnsi="Arial" w:cs="Arial"/>
                <w:b/>
                <w:bCs/>
                <w:sz w:val="18"/>
                <w:szCs w:val="18"/>
              </w:rPr>
              <w:t>,</w:t>
            </w:r>
            <w:r w:rsidRPr="00F959D0">
              <w:rPr>
                <w:rFonts w:ascii="Arial" w:hAnsi="Arial" w:cs="Arial"/>
                <w:b/>
                <w:bCs/>
                <w:sz w:val="18"/>
                <w:szCs w:val="18"/>
              </w:rPr>
              <w:t xml:space="preserve">330 </w:t>
            </w:r>
          </w:p>
        </w:tc>
        <w:tc>
          <w:tcPr>
            <w:tcW w:w="605" w:type="pct"/>
            <w:tcBorders>
              <w:top w:val="nil"/>
              <w:left w:val="nil"/>
              <w:bottom w:val="single" w:sz="12" w:space="0" w:color="auto"/>
              <w:right w:val="nil"/>
            </w:tcBorders>
            <w:shd w:val="clear" w:color="auto" w:fill="auto"/>
            <w:vAlign w:val="bottom"/>
          </w:tcPr>
          <w:p w14:paraId="3CDB4715" w14:textId="03F34E28" w:rsidR="005D013E" w:rsidRPr="00587444" w:rsidRDefault="005D013E" w:rsidP="005D013E">
            <w:pPr>
              <w:suppressAutoHyphens w:val="0"/>
              <w:autoSpaceDN/>
              <w:jc w:val="right"/>
              <w:rPr>
                <w:rFonts w:ascii="Arial" w:eastAsia="Calibri" w:hAnsi="Arial" w:cs="Arial"/>
                <w:b/>
                <w:bCs/>
                <w:color w:val="000000"/>
                <w:sz w:val="18"/>
                <w:szCs w:val="18"/>
                <w:lang w:val="hr-HR"/>
              </w:rPr>
            </w:pPr>
            <w:r w:rsidRPr="00F959D0">
              <w:rPr>
                <w:rFonts w:ascii="Arial" w:hAnsi="Arial" w:cs="Arial"/>
                <w:b/>
                <w:bCs/>
                <w:sz w:val="18"/>
                <w:szCs w:val="18"/>
              </w:rPr>
              <w:t xml:space="preserve"> 35 </w:t>
            </w:r>
          </w:p>
        </w:tc>
        <w:tc>
          <w:tcPr>
            <w:tcW w:w="640" w:type="pct"/>
            <w:tcBorders>
              <w:top w:val="nil"/>
              <w:left w:val="nil"/>
              <w:bottom w:val="single" w:sz="12" w:space="0" w:color="auto"/>
              <w:right w:val="nil"/>
            </w:tcBorders>
            <w:shd w:val="clear" w:color="auto" w:fill="auto"/>
            <w:vAlign w:val="bottom"/>
          </w:tcPr>
          <w:p w14:paraId="4342B5CA" w14:textId="280A1439" w:rsidR="005D013E" w:rsidRPr="00587444" w:rsidRDefault="005D013E" w:rsidP="005D013E">
            <w:pPr>
              <w:suppressAutoHyphens w:val="0"/>
              <w:autoSpaceDN/>
              <w:jc w:val="right"/>
              <w:rPr>
                <w:rFonts w:ascii="Arial" w:eastAsia="Calibri" w:hAnsi="Arial" w:cs="Arial"/>
                <w:b/>
                <w:bCs/>
                <w:color w:val="000000"/>
                <w:sz w:val="18"/>
                <w:szCs w:val="18"/>
                <w:lang w:val="hr-HR"/>
              </w:rPr>
            </w:pPr>
            <w:r w:rsidRPr="00F959D0">
              <w:rPr>
                <w:rFonts w:ascii="Arial" w:hAnsi="Arial" w:cs="Arial"/>
                <w:b/>
                <w:bCs/>
                <w:sz w:val="18"/>
                <w:szCs w:val="18"/>
              </w:rPr>
              <w:t xml:space="preserve"> 4</w:t>
            </w:r>
            <w:r>
              <w:rPr>
                <w:rFonts w:ascii="Arial" w:hAnsi="Arial" w:cs="Arial"/>
                <w:b/>
                <w:bCs/>
                <w:sz w:val="18"/>
                <w:szCs w:val="18"/>
              </w:rPr>
              <w:t>,</w:t>
            </w:r>
            <w:r w:rsidRPr="00F959D0">
              <w:rPr>
                <w:rFonts w:ascii="Arial" w:hAnsi="Arial" w:cs="Arial"/>
                <w:b/>
                <w:bCs/>
                <w:sz w:val="18"/>
                <w:szCs w:val="18"/>
              </w:rPr>
              <w:t xml:space="preserve">393 </w:t>
            </w:r>
          </w:p>
        </w:tc>
      </w:tr>
      <w:bookmarkEnd w:id="910"/>
    </w:tbl>
    <w:p w14:paraId="785DF344" w14:textId="77777777" w:rsidR="00587444" w:rsidRPr="00587444" w:rsidRDefault="00587444" w:rsidP="00587444">
      <w:pPr>
        <w:suppressAutoHyphens w:val="0"/>
        <w:autoSpaceDN/>
        <w:rPr>
          <w:rFonts w:ascii="Arial" w:eastAsia="Calibri" w:hAnsi="Arial" w:cs="Arial"/>
          <w:noProof/>
          <w:sz w:val="20"/>
          <w:szCs w:val="20"/>
          <w:lang w:val="en-GB"/>
        </w:rPr>
      </w:pPr>
    </w:p>
    <w:p w14:paraId="474A780E" w14:textId="77777777" w:rsidR="00587444" w:rsidRPr="00587444" w:rsidRDefault="00587444" w:rsidP="00587444">
      <w:pPr>
        <w:suppressAutoHyphens w:val="0"/>
        <w:autoSpaceDN/>
        <w:rPr>
          <w:rFonts w:ascii="Arial" w:eastAsia="Calibri" w:hAnsi="Arial" w:cs="Arial"/>
          <w:noProof/>
          <w:sz w:val="20"/>
          <w:szCs w:val="20"/>
          <w:lang w:val="en-GB"/>
        </w:rPr>
      </w:pPr>
    </w:p>
    <w:tbl>
      <w:tblPr>
        <w:tblpPr w:leftFromText="180" w:rightFromText="180" w:vertAnchor="text" w:horzAnchor="margin" w:tblpY="10"/>
        <w:tblW w:w="5007" w:type="pct"/>
        <w:tblLayout w:type="fixed"/>
        <w:tblLook w:val="0000" w:firstRow="0" w:lastRow="0" w:firstColumn="0" w:lastColumn="0" w:noHBand="0" w:noVBand="0"/>
      </w:tblPr>
      <w:tblGrid>
        <w:gridCol w:w="3398"/>
        <w:gridCol w:w="1216"/>
        <w:gridCol w:w="1216"/>
        <w:gridCol w:w="1205"/>
        <w:gridCol w:w="1134"/>
        <w:gridCol w:w="1199"/>
      </w:tblGrid>
      <w:tr w:rsidR="00587444" w:rsidRPr="00587444" w14:paraId="1165DD6E" w14:textId="77777777" w:rsidTr="00DD69E7">
        <w:trPr>
          <w:trHeight w:val="164"/>
        </w:trPr>
        <w:tc>
          <w:tcPr>
            <w:tcW w:w="1814" w:type="pct"/>
          </w:tcPr>
          <w:p w14:paraId="0EEC90C6"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Group</w:t>
            </w:r>
          </w:p>
        </w:tc>
        <w:tc>
          <w:tcPr>
            <w:tcW w:w="3186" w:type="pct"/>
            <w:gridSpan w:val="5"/>
            <w:vAlign w:val="bottom"/>
          </w:tcPr>
          <w:p w14:paraId="247AADAF"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46022F7B" w14:textId="77777777" w:rsidTr="00DD69E7">
        <w:trPr>
          <w:trHeight w:val="53"/>
        </w:trPr>
        <w:tc>
          <w:tcPr>
            <w:tcW w:w="1814" w:type="pct"/>
          </w:tcPr>
          <w:p w14:paraId="0BEC8A0C" w14:textId="69EBB8D6"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C15963">
              <w:rPr>
                <w:rFonts w:ascii="Arial" w:eastAsia="Calibri" w:hAnsi="Arial" w:cs="Arial"/>
                <w:b/>
                <w:bCs/>
                <w:sz w:val="18"/>
                <w:szCs w:val="18"/>
                <w:lang w:val="en-GB"/>
              </w:rPr>
              <w:t>2</w:t>
            </w:r>
          </w:p>
        </w:tc>
        <w:tc>
          <w:tcPr>
            <w:tcW w:w="649" w:type="pct"/>
            <w:vAlign w:val="bottom"/>
          </w:tcPr>
          <w:p w14:paraId="0C78B3F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49" w:type="pct"/>
            <w:vAlign w:val="bottom"/>
          </w:tcPr>
          <w:p w14:paraId="0D9D011F"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5B40B570"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5C7D65D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40" w:type="pct"/>
            <w:vAlign w:val="bottom"/>
          </w:tcPr>
          <w:p w14:paraId="51B91FB4"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657363" w:rsidRPr="00587444" w14:paraId="1D1AD855" w14:textId="77777777" w:rsidTr="00DD69E7">
        <w:trPr>
          <w:trHeight w:val="53"/>
        </w:trPr>
        <w:tc>
          <w:tcPr>
            <w:tcW w:w="1814" w:type="pct"/>
          </w:tcPr>
          <w:p w14:paraId="5CE45B85" w14:textId="77777777" w:rsidR="00657363" w:rsidRPr="00587444" w:rsidRDefault="00657363" w:rsidP="00657363">
            <w:pPr>
              <w:suppressAutoHyphens w:val="0"/>
              <w:autoSpaceDN/>
              <w:rPr>
                <w:rFonts w:ascii="Arial" w:eastAsia="Calibri" w:hAnsi="Arial" w:cs="Arial"/>
                <w:b/>
                <w:bCs/>
                <w:sz w:val="18"/>
                <w:szCs w:val="18"/>
                <w:lang w:val="en-GB"/>
              </w:rPr>
            </w:pPr>
          </w:p>
        </w:tc>
        <w:tc>
          <w:tcPr>
            <w:tcW w:w="649" w:type="pct"/>
          </w:tcPr>
          <w:p w14:paraId="3F97F55A" w14:textId="19078058"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9" w:type="pct"/>
          </w:tcPr>
          <w:p w14:paraId="43AC5716" w14:textId="7EB71A42"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4595B538" w14:textId="6B880524"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1B55F119" w14:textId="3DC5F68F"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0" w:type="pct"/>
          </w:tcPr>
          <w:p w14:paraId="4B0F180F" w14:textId="3EBC21FA"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657363" w:rsidRPr="00587444" w14:paraId="127AAD40" w14:textId="77777777" w:rsidTr="00DD69E7">
        <w:trPr>
          <w:trHeight w:val="53"/>
        </w:trPr>
        <w:tc>
          <w:tcPr>
            <w:tcW w:w="1814" w:type="pct"/>
          </w:tcPr>
          <w:p w14:paraId="29EA0966" w14:textId="77777777" w:rsidR="00657363" w:rsidRPr="00587444" w:rsidRDefault="00657363" w:rsidP="00657363">
            <w:pPr>
              <w:suppressAutoHyphens w:val="0"/>
              <w:autoSpaceDN/>
              <w:rPr>
                <w:rFonts w:ascii="Arial" w:eastAsia="Calibri" w:hAnsi="Arial" w:cs="Arial"/>
                <w:b/>
                <w:bCs/>
                <w:sz w:val="18"/>
                <w:szCs w:val="18"/>
                <w:lang w:val="en-GB"/>
              </w:rPr>
            </w:pPr>
          </w:p>
        </w:tc>
        <w:tc>
          <w:tcPr>
            <w:tcW w:w="649" w:type="pct"/>
          </w:tcPr>
          <w:p w14:paraId="127763B3" w14:textId="77777777" w:rsidR="00657363" w:rsidRPr="00587444" w:rsidRDefault="00657363" w:rsidP="00657363">
            <w:pPr>
              <w:suppressAutoHyphens w:val="0"/>
              <w:autoSpaceDN/>
              <w:jc w:val="right"/>
              <w:rPr>
                <w:rFonts w:ascii="Arial" w:eastAsia="Calibri" w:hAnsi="Arial" w:cs="Arial"/>
                <w:b/>
                <w:bCs/>
                <w:sz w:val="18"/>
                <w:szCs w:val="18"/>
                <w:lang w:val="en-GB"/>
              </w:rPr>
            </w:pPr>
          </w:p>
        </w:tc>
        <w:tc>
          <w:tcPr>
            <w:tcW w:w="649" w:type="pct"/>
          </w:tcPr>
          <w:p w14:paraId="0938951C" w14:textId="77777777" w:rsidR="00657363" w:rsidRPr="00587444" w:rsidRDefault="00657363" w:rsidP="00657363">
            <w:pPr>
              <w:suppressAutoHyphens w:val="0"/>
              <w:autoSpaceDN/>
              <w:jc w:val="right"/>
              <w:rPr>
                <w:rFonts w:ascii="Arial" w:eastAsia="Calibri" w:hAnsi="Arial" w:cs="Arial"/>
                <w:b/>
                <w:bCs/>
                <w:sz w:val="18"/>
                <w:szCs w:val="18"/>
                <w:lang w:val="en-GB"/>
              </w:rPr>
            </w:pPr>
          </w:p>
        </w:tc>
        <w:tc>
          <w:tcPr>
            <w:tcW w:w="643" w:type="pct"/>
          </w:tcPr>
          <w:p w14:paraId="5ABD06CC" w14:textId="77777777" w:rsidR="00657363" w:rsidRPr="00587444" w:rsidRDefault="00657363" w:rsidP="00657363">
            <w:pPr>
              <w:suppressAutoHyphens w:val="0"/>
              <w:autoSpaceDN/>
              <w:jc w:val="right"/>
              <w:rPr>
                <w:rFonts w:ascii="Arial" w:eastAsia="Calibri" w:hAnsi="Arial" w:cs="Arial"/>
                <w:b/>
                <w:bCs/>
                <w:sz w:val="18"/>
                <w:szCs w:val="18"/>
                <w:lang w:val="en-GB"/>
              </w:rPr>
            </w:pPr>
          </w:p>
        </w:tc>
        <w:tc>
          <w:tcPr>
            <w:tcW w:w="605" w:type="pct"/>
          </w:tcPr>
          <w:p w14:paraId="20BA9FB8" w14:textId="77777777" w:rsidR="00657363" w:rsidRPr="00587444" w:rsidRDefault="00657363" w:rsidP="00657363">
            <w:pPr>
              <w:suppressAutoHyphens w:val="0"/>
              <w:autoSpaceDN/>
              <w:jc w:val="right"/>
              <w:rPr>
                <w:rFonts w:ascii="Arial" w:eastAsia="Calibri" w:hAnsi="Arial" w:cs="Arial"/>
                <w:b/>
                <w:bCs/>
                <w:sz w:val="18"/>
                <w:szCs w:val="18"/>
                <w:lang w:val="en-GB"/>
              </w:rPr>
            </w:pPr>
          </w:p>
        </w:tc>
        <w:tc>
          <w:tcPr>
            <w:tcW w:w="640" w:type="pct"/>
          </w:tcPr>
          <w:p w14:paraId="328E26FE" w14:textId="77777777" w:rsidR="00657363" w:rsidRPr="00587444" w:rsidRDefault="00657363" w:rsidP="00657363">
            <w:pPr>
              <w:suppressAutoHyphens w:val="0"/>
              <w:autoSpaceDN/>
              <w:jc w:val="right"/>
              <w:rPr>
                <w:rFonts w:ascii="Arial" w:eastAsia="Calibri" w:hAnsi="Arial" w:cs="Arial"/>
                <w:b/>
                <w:bCs/>
                <w:sz w:val="18"/>
                <w:szCs w:val="18"/>
                <w:lang w:val="en-GB"/>
              </w:rPr>
            </w:pPr>
          </w:p>
        </w:tc>
      </w:tr>
      <w:tr w:rsidR="005D013E" w:rsidRPr="00587444" w14:paraId="6FBD9923" w14:textId="77777777" w:rsidTr="001A5CEF">
        <w:trPr>
          <w:trHeight w:hRule="exact" w:val="250"/>
        </w:trPr>
        <w:tc>
          <w:tcPr>
            <w:tcW w:w="1814" w:type="pct"/>
            <w:vAlign w:val="bottom"/>
          </w:tcPr>
          <w:p w14:paraId="075534F7" w14:textId="22A5EA3D"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2</w:t>
            </w:r>
          </w:p>
        </w:tc>
        <w:tc>
          <w:tcPr>
            <w:tcW w:w="649" w:type="pct"/>
            <w:shd w:val="clear" w:color="auto" w:fill="auto"/>
            <w:vAlign w:val="bottom"/>
          </w:tcPr>
          <w:p w14:paraId="6ADD8A7F" w14:textId="5733FB31"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2</w:t>
            </w:r>
            <w:r>
              <w:rPr>
                <w:rFonts w:ascii="Arial" w:hAnsi="Arial" w:cs="Arial"/>
                <w:sz w:val="18"/>
                <w:szCs w:val="18"/>
              </w:rPr>
              <w:t>3</w:t>
            </w:r>
          </w:p>
        </w:tc>
        <w:tc>
          <w:tcPr>
            <w:tcW w:w="649" w:type="pct"/>
            <w:shd w:val="clear" w:color="auto" w:fill="auto"/>
            <w:vAlign w:val="bottom"/>
          </w:tcPr>
          <w:p w14:paraId="50170EC4" w14:textId="00385ACD" w:rsidR="005D013E" w:rsidRPr="00587444" w:rsidRDefault="005D013E" w:rsidP="005D013E">
            <w:pPr>
              <w:suppressAutoHyphens w:val="0"/>
              <w:autoSpaceDN/>
              <w:jc w:val="right"/>
              <w:rPr>
                <w:rFonts w:ascii="Arial" w:eastAsia="Calibri" w:hAnsi="Arial" w:cs="Arial"/>
                <w:color w:val="000000"/>
                <w:sz w:val="18"/>
                <w:szCs w:val="18"/>
                <w:lang w:val="hr-HR"/>
              </w:rPr>
            </w:pPr>
            <w:r>
              <w:rPr>
                <w:rFonts w:ascii="Arial" w:hAnsi="Arial" w:cs="Arial"/>
                <w:sz w:val="18"/>
                <w:szCs w:val="18"/>
              </w:rPr>
              <w:t>1</w:t>
            </w:r>
          </w:p>
        </w:tc>
        <w:tc>
          <w:tcPr>
            <w:tcW w:w="643" w:type="pct"/>
            <w:shd w:val="clear" w:color="auto" w:fill="auto"/>
            <w:vAlign w:val="bottom"/>
          </w:tcPr>
          <w:p w14:paraId="1F9E4CF2" w14:textId="38B2DD5D"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4</w:t>
            </w:r>
            <w:r>
              <w:rPr>
                <w:rFonts w:ascii="Arial" w:hAnsi="Arial" w:cs="Arial"/>
                <w:sz w:val="18"/>
                <w:szCs w:val="18"/>
              </w:rPr>
              <w:t>,</w:t>
            </w:r>
            <w:r w:rsidRPr="002D40EE">
              <w:rPr>
                <w:rFonts w:ascii="Arial" w:hAnsi="Arial" w:cs="Arial"/>
                <w:sz w:val="18"/>
                <w:szCs w:val="18"/>
              </w:rPr>
              <w:t xml:space="preserve">170 </w:t>
            </w:r>
          </w:p>
        </w:tc>
        <w:tc>
          <w:tcPr>
            <w:tcW w:w="605" w:type="pct"/>
            <w:shd w:val="clear" w:color="auto" w:fill="auto"/>
            <w:vAlign w:val="bottom"/>
          </w:tcPr>
          <w:p w14:paraId="16FAAE4B" w14:textId="40E31CF7"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33 </w:t>
            </w:r>
          </w:p>
        </w:tc>
        <w:tc>
          <w:tcPr>
            <w:tcW w:w="640" w:type="pct"/>
            <w:shd w:val="clear" w:color="auto" w:fill="auto"/>
            <w:vAlign w:val="bottom"/>
          </w:tcPr>
          <w:p w14:paraId="29FD2693" w14:textId="222CD4B6"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4</w:t>
            </w:r>
            <w:r>
              <w:rPr>
                <w:rFonts w:ascii="Arial" w:hAnsi="Arial" w:cs="Arial"/>
                <w:sz w:val="18"/>
                <w:szCs w:val="18"/>
              </w:rPr>
              <w:t>,</w:t>
            </w:r>
            <w:r w:rsidRPr="002D40EE">
              <w:rPr>
                <w:rFonts w:ascii="Arial" w:hAnsi="Arial" w:cs="Arial"/>
                <w:sz w:val="18"/>
                <w:szCs w:val="18"/>
              </w:rPr>
              <w:t xml:space="preserve">227 </w:t>
            </w:r>
          </w:p>
        </w:tc>
      </w:tr>
      <w:tr w:rsidR="005D013E" w:rsidRPr="00587444" w14:paraId="6A824E7C" w14:textId="77777777" w:rsidTr="001A5CEF">
        <w:trPr>
          <w:trHeight w:hRule="exact" w:val="250"/>
        </w:trPr>
        <w:tc>
          <w:tcPr>
            <w:tcW w:w="1814" w:type="pct"/>
            <w:vAlign w:val="bottom"/>
          </w:tcPr>
          <w:p w14:paraId="57A8B558"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49" w:type="pct"/>
            <w:shd w:val="clear" w:color="auto" w:fill="auto"/>
            <w:vAlign w:val="bottom"/>
          </w:tcPr>
          <w:p w14:paraId="7E41E4E1" w14:textId="2CE8FC3F"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1 </w:t>
            </w:r>
          </w:p>
        </w:tc>
        <w:tc>
          <w:tcPr>
            <w:tcW w:w="649" w:type="pct"/>
            <w:shd w:val="clear" w:color="auto" w:fill="auto"/>
            <w:vAlign w:val="bottom"/>
          </w:tcPr>
          <w:p w14:paraId="40F68BDE" w14:textId="0121C439"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 </w:t>
            </w:r>
          </w:p>
        </w:tc>
        <w:tc>
          <w:tcPr>
            <w:tcW w:w="643" w:type="pct"/>
            <w:shd w:val="clear" w:color="auto" w:fill="auto"/>
            <w:vAlign w:val="bottom"/>
          </w:tcPr>
          <w:p w14:paraId="4D608E80" w14:textId="07716F30"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(1)</w:t>
            </w:r>
          </w:p>
        </w:tc>
        <w:tc>
          <w:tcPr>
            <w:tcW w:w="605" w:type="pct"/>
            <w:shd w:val="clear" w:color="auto" w:fill="auto"/>
            <w:vAlign w:val="bottom"/>
          </w:tcPr>
          <w:p w14:paraId="0C47AFF3" w14:textId="25C34BEC"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 </w:t>
            </w:r>
          </w:p>
        </w:tc>
        <w:tc>
          <w:tcPr>
            <w:tcW w:w="640" w:type="pct"/>
            <w:shd w:val="clear" w:color="auto" w:fill="auto"/>
            <w:vAlign w:val="bottom"/>
          </w:tcPr>
          <w:p w14:paraId="3535C2E3" w14:textId="504466A7"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 </w:t>
            </w:r>
          </w:p>
        </w:tc>
      </w:tr>
      <w:tr w:rsidR="005D013E" w:rsidRPr="00587444" w14:paraId="0BDC0108" w14:textId="77777777" w:rsidTr="001A5CEF">
        <w:trPr>
          <w:trHeight w:hRule="exact" w:val="250"/>
        </w:trPr>
        <w:tc>
          <w:tcPr>
            <w:tcW w:w="1814" w:type="pct"/>
            <w:vAlign w:val="bottom"/>
          </w:tcPr>
          <w:p w14:paraId="2409EAF4"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49" w:type="pct"/>
            <w:shd w:val="clear" w:color="auto" w:fill="auto"/>
            <w:vAlign w:val="bottom"/>
          </w:tcPr>
          <w:p w14:paraId="2B874871" w14:textId="6B22E28E"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(4)</w:t>
            </w:r>
          </w:p>
        </w:tc>
        <w:tc>
          <w:tcPr>
            <w:tcW w:w="649" w:type="pct"/>
            <w:shd w:val="clear" w:color="auto" w:fill="auto"/>
            <w:vAlign w:val="bottom"/>
          </w:tcPr>
          <w:p w14:paraId="7FF2DA8F" w14:textId="345A477D"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4 </w:t>
            </w:r>
          </w:p>
        </w:tc>
        <w:tc>
          <w:tcPr>
            <w:tcW w:w="643" w:type="pct"/>
            <w:shd w:val="clear" w:color="auto" w:fill="auto"/>
            <w:vAlign w:val="bottom"/>
          </w:tcPr>
          <w:p w14:paraId="22B7930B" w14:textId="06756174"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 </w:t>
            </w:r>
          </w:p>
        </w:tc>
        <w:tc>
          <w:tcPr>
            <w:tcW w:w="605" w:type="pct"/>
            <w:shd w:val="clear" w:color="auto" w:fill="auto"/>
            <w:vAlign w:val="bottom"/>
          </w:tcPr>
          <w:p w14:paraId="7790C078" w14:textId="602846DA"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 </w:t>
            </w:r>
          </w:p>
        </w:tc>
        <w:tc>
          <w:tcPr>
            <w:tcW w:w="640" w:type="pct"/>
            <w:shd w:val="clear" w:color="auto" w:fill="auto"/>
            <w:vAlign w:val="bottom"/>
          </w:tcPr>
          <w:p w14:paraId="0734B3A2" w14:textId="0432FD61"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 </w:t>
            </w:r>
          </w:p>
        </w:tc>
      </w:tr>
      <w:tr w:rsidR="005D013E" w:rsidRPr="00587444" w14:paraId="176FCB5F" w14:textId="77777777" w:rsidTr="001A5CEF">
        <w:trPr>
          <w:trHeight w:hRule="exact" w:val="250"/>
        </w:trPr>
        <w:tc>
          <w:tcPr>
            <w:tcW w:w="1814" w:type="pct"/>
            <w:vAlign w:val="bottom"/>
          </w:tcPr>
          <w:p w14:paraId="122045B5"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49" w:type="pct"/>
            <w:shd w:val="clear" w:color="auto" w:fill="auto"/>
            <w:vAlign w:val="bottom"/>
          </w:tcPr>
          <w:p w14:paraId="7B1EF443" w14:textId="332F2018"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 </w:t>
            </w:r>
          </w:p>
        </w:tc>
        <w:tc>
          <w:tcPr>
            <w:tcW w:w="649" w:type="pct"/>
            <w:shd w:val="clear" w:color="auto" w:fill="auto"/>
            <w:vAlign w:val="bottom"/>
          </w:tcPr>
          <w:p w14:paraId="6D8DA16D" w14:textId="5E0970F7"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(1</w:t>
            </w:r>
            <w:r>
              <w:rPr>
                <w:rFonts w:ascii="Arial" w:hAnsi="Arial" w:cs="Arial"/>
                <w:sz w:val="18"/>
                <w:szCs w:val="18"/>
              </w:rPr>
              <w:t>4</w:t>
            </w:r>
            <w:r w:rsidRPr="002D40EE">
              <w:rPr>
                <w:rFonts w:ascii="Arial" w:hAnsi="Arial" w:cs="Arial"/>
                <w:sz w:val="18"/>
                <w:szCs w:val="18"/>
              </w:rPr>
              <w:t>)</w:t>
            </w:r>
          </w:p>
        </w:tc>
        <w:tc>
          <w:tcPr>
            <w:tcW w:w="643" w:type="pct"/>
            <w:shd w:val="clear" w:color="auto" w:fill="auto"/>
            <w:vAlign w:val="bottom"/>
          </w:tcPr>
          <w:p w14:paraId="6D76D2CC" w14:textId="4320A971"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w:t>
            </w:r>
            <w:r>
              <w:rPr>
                <w:rFonts w:ascii="Arial" w:hAnsi="Arial" w:cs="Arial"/>
                <w:sz w:val="18"/>
                <w:szCs w:val="18"/>
              </w:rPr>
              <w:t>14</w:t>
            </w:r>
            <w:r w:rsidRPr="002D40EE">
              <w:rPr>
                <w:rFonts w:ascii="Arial" w:hAnsi="Arial" w:cs="Arial"/>
                <w:sz w:val="18"/>
                <w:szCs w:val="18"/>
              </w:rPr>
              <w:t xml:space="preserve"> </w:t>
            </w:r>
          </w:p>
        </w:tc>
        <w:tc>
          <w:tcPr>
            <w:tcW w:w="605" w:type="pct"/>
            <w:shd w:val="clear" w:color="auto" w:fill="auto"/>
            <w:vAlign w:val="bottom"/>
          </w:tcPr>
          <w:p w14:paraId="0281D439" w14:textId="57111B88"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 </w:t>
            </w:r>
          </w:p>
        </w:tc>
        <w:tc>
          <w:tcPr>
            <w:tcW w:w="640" w:type="pct"/>
            <w:shd w:val="clear" w:color="auto" w:fill="auto"/>
            <w:vAlign w:val="bottom"/>
          </w:tcPr>
          <w:p w14:paraId="49B748C7" w14:textId="465A152F"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 </w:t>
            </w:r>
          </w:p>
        </w:tc>
      </w:tr>
      <w:tr w:rsidR="005D013E" w:rsidRPr="00587444" w14:paraId="174B799D" w14:textId="77777777" w:rsidTr="00DD69E7">
        <w:trPr>
          <w:trHeight w:hRule="exact" w:val="432"/>
        </w:trPr>
        <w:tc>
          <w:tcPr>
            <w:tcW w:w="1814" w:type="pct"/>
            <w:vAlign w:val="bottom"/>
          </w:tcPr>
          <w:p w14:paraId="5B04B45A" w14:textId="00A621B1" w:rsidR="005D013E"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increase of loss </w:t>
            </w:r>
          </w:p>
          <w:p w14:paraId="36D9B429" w14:textId="304826C9"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allowance</w:t>
            </w:r>
          </w:p>
        </w:tc>
        <w:tc>
          <w:tcPr>
            <w:tcW w:w="649" w:type="pct"/>
            <w:shd w:val="clear" w:color="auto" w:fill="auto"/>
            <w:vAlign w:val="bottom"/>
          </w:tcPr>
          <w:p w14:paraId="58E148A8" w14:textId="08EB91AE"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7 </w:t>
            </w:r>
          </w:p>
        </w:tc>
        <w:tc>
          <w:tcPr>
            <w:tcW w:w="649" w:type="pct"/>
            <w:shd w:val="clear" w:color="auto" w:fill="auto"/>
            <w:vAlign w:val="bottom"/>
          </w:tcPr>
          <w:p w14:paraId="55AD44F9" w14:textId="50407F60" w:rsidR="005D013E" w:rsidRPr="00587444" w:rsidDel="00103E88"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9 </w:t>
            </w:r>
          </w:p>
        </w:tc>
        <w:tc>
          <w:tcPr>
            <w:tcW w:w="643" w:type="pct"/>
            <w:shd w:val="clear" w:color="auto" w:fill="auto"/>
            <w:vAlign w:val="bottom"/>
          </w:tcPr>
          <w:p w14:paraId="733BEC88" w14:textId="5563646F"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484 </w:t>
            </w:r>
          </w:p>
        </w:tc>
        <w:tc>
          <w:tcPr>
            <w:tcW w:w="605" w:type="pct"/>
            <w:shd w:val="clear" w:color="auto" w:fill="auto"/>
            <w:vAlign w:val="bottom"/>
          </w:tcPr>
          <w:p w14:paraId="5CEE02B5" w14:textId="5E61DDAB" w:rsidR="005D013E" w:rsidRPr="00587444" w:rsidDel="00862226"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w:t>
            </w:r>
            <w:r>
              <w:rPr>
                <w:rFonts w:ascii="Arial" w:hAnsi="Arial" w:cs="Arial"/>
                <w:sz w:val="18"/>
                <w:szCs w:val="18"/>
              </w:rPr>
              <w:t>-</w:t>
            </w:r>
          </w:p>
        </w:tc>
        <w:tc>
          <w:tcPr>
            <w:tcW w:w="640" w:type="pct"/>
            <w:shd w:val="clear" w:color="auto" w:fill="auto"/>
            <w:vAlign w:val="bottom"/>
          </w:tcPr>
          <w:p w14:paraId="31EAC9C6" w14:textId="6B81CEF2"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500 </w:t>
            </w:r>
          </w:p>
        </w:tc>
      </w:tr>
      <w:tr w:rsidR="005D013E" w:rsidRPr="00587444" w14:paraId="39FC7F1B" w14:textId="77777777" w:rsidTr="000A18C3">
        <w:trPr>
          <w:trHeight w:hRule="exact" w:val="250"/>
        </w:trPr>
        <w:tc>
          <w:tcPr>
            <w:tcW w:w="1814" w:type="pct"/>
            <w:vAlign w:val="bottom"/>
          </w:tcPr>
          <w:p w14:paraId="458536DB"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Write-offs</w:t>
            </w:r>
          </w:p>
        </w:tc>
        <w:tc>
          <w:tcPr>
            <w:tcW w:w="649" w:type="pct"/>
            <w:shd w:val="clear" w:color="auto" w:fill="auto"/>
            <w:vAlign w:val="bottom"/>
          </w:tcPr>
          <w:p w14:paraId="22963997" w14:textId="6DED1458"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(2)</w:t>
            </w:r>
          </w:p>
        </w:tc>
        <w:tc>
          <w:tcPr>
            <w:tcW w:w="649" w:type="pct"/>
            <w:shd w:val="clear" w:color="auto" w:fill="auto"/>
            <w:vAlign w:val="bottom"/>
          </w:tcPr>
          <w:p w14:paraId="782C1B03" w14:textId="3B326CAE"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 </w:t>
            </w:r>
          </w:p>
        </w:tc>
        <w:tc>
          <w:tcPr>
            <w:tcW w:w="643" w:type="pct"/>
            <w:shd w:val="clear" w:color="auto" w:fill="auto"/>
            <w:vAlign w:val="bottom"/>
          </w:tcPr>
          <w:p w14:paraId="4F153507" w14:textId="058BC23B"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w:t>
            </w:r>
            <w:r>
              <w:rPr>
                <w:rFonts w:ascii="Arial" w:hAnsi="Arial" w:cs="Arial"/>
                <w:sz w:val="18"/>
                <w:szCs w:val="18"/>
              </w:rPr>
              <w:t>4</w:t>
            </w:r>
            <w:r w:rsidRPr="002D40EE">
              <w:rPr>
                <w:rFonts w:ascii="Arial" w:hAnsi="Arial" w:cs="Arial"/>
                <w:sz w:val="18"/>
                <w:szCs w:val="18"/>
              </w:rPr>
              <w:t>)</w:t>
            </w:r>
          </w:p>
        </w:tc>
        <w:tc>
          <w:tcPr>
            <w:tcW w:w="605" w:type="pct"/>
            <w:shd w:val="clear" w:color="auto" w:fill="auto"/>
            <w:vAlign w:val="bottom"/>
          </w:tcPr>
          <w:p w14:paraId="7BA03FF5" w14:textId="5DA6F612"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 </w:t>
            </w:r>
          </w:p>
        </w:tc>
        <w:tc>
          <w:tcPr>
            <w:tcW w:w="640" w:type="pct"/>
            <w:shd w:val="clear" w:color="auto" w:fill="auto"/>
            <w:vAlign w:val="bottom"/>
          </w:tcPr>
          <w:p w14:paraId="4DC281DB" w14:textId="693B09EC"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(6)</w:t>
            </w:r>
          </w:p>
        </w:tc>
      </w:tr>
      <w:tr w:rsidR="005D013E" w:rsidRPr="00587444" w14:paraId="3727154F" w14:textId="77777777" w:rsidTr="00DD69E7">
        <w:trPr>
          <w:trHeight w:val="294"/>
        </w:trPr>
        <w:tc>
          <w:tcPr>
            <w:tcW w:w="1814" w:type="pct"/>
            <w:vAlign w:val="bottom"/>
          </w:tcPr>
          <w:p w14:paraId="26A512C4"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 on loss allowances</w:t>
            </w:r>
          </w:p>
        </w:tc>
        <w:tc>
          <w:tcPr>
            <w:tcW w:w="649" w:type="pct"/>
            <w:tcBorders>
              <w:top w:val="nil"/>
              <w:left w:val="nil"/>
              <w:right w:val="nil"/>
            </w:tcBorders>
            <w:shd w:val="clear" w:color="auto" w:fill="auto"/>
            <w:vAlign w:val="bottom"/>
          </w:tcPr>
          <w:p w14:paraId="25CDA885" w14:textId="18F88677"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 </w:t>
            </w:r>
          </w:p>
        </w:tc>
        <w:tc>
          <w:tcPr>
            <w:tcW w:w="649" w:type="pct"/>
            <w:tcBorders>
              <w:top w:val="nil"/>
              <w:left w:val="nil"/>
              <w:right w:val="nil"/>
            </w:tcBorders>
            <w:shd w:val="clear" w:color="auto" w:fill="auto"/>
            <w:vAlign w:val="bottom"/>
          </w:tcPr>
          <w:p w14:paraId="5DC6BC73" w14:textId="114B5402"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 </w:t>
            </w:r>
          </w:p>
        </w:tc>
        <w:tc>
          <w:tcPr>
            <w:tcW w:w="643" w:type="pct"/>
            <w:tcBorders>
              <w:top w:val="nil"/>
              <w:left w:val="nil"/>
              <w:right w:val="nil"/>
            </w:tcBorders>
            <w:shd w:val="clear" w:color="auto" w:fill="auto"/>
            <w:vAlign w:val="bottom"/>
          </w:tcPr>
          <w:p w14:paraId="2C386238" w14:textId="11E27CDD"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(29)</w:t>
            </w:r>
          </w:p>
        </w:tc>
        <w:tc>
          <w:tcPr>
            <w:tcW w:w="605" w:type="pct"/>
            <w:tcBorders>
              <w:top w:val="nil"/>
              <w:left w:val="nil"/>
              <w:right w:val="nil"/>
            </w:tcBorders>
            <w:shd w:val="clear" w:color="auto" w:fill="auto"/>
            <w:vAlign w:val="bottom"/>
          </w:tcPr>
          <w:p w14:paraId="0A1CBB0A" w14:textId="38DCDD3D"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 </w:t>
            </w:r>
          </w:p>
        </w:tc>
        <w:tc>
          <w:tcPr>
            <w:tcW w:w="640" w:type="pct"/>
            <w:tcBorders>
              <w:top w:val="nil"/>
              <w:left w:val="nil"/>
              <w:right w:val="nil"/>
            </w:tcBorders>
            <w:shd w:val="clear" w:color="auto" w:fill="auto"/>
            <w:vAlign w:val="bottom"/>
          </w:tcPr>
          <w:p w14:paraId="0B40270F" w14:textId="0C20346C"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(29)</w:t>
            </w:r>
          </w:p>
        </w:tc>
      </w:tr>
      <w:tr w:rsidR="005D013E" w:rsidRPr="00587444" w14:paraId="366515A2" w14:textId="77777777" w:rsidTr="001A5CEF">
        <w:trPr>
          <w:trHeight w:val="133"/>
        </w:trPr>
        <w:tc>
          <w:tcPr>
            <w:tcW w:w="1814" w:type="pct"/>
            <w:vAlign w:val="bottom"/>
          </w:tcPr>
          <w:p w14:paraId="71694DA4"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Other adjustments</w:t>
            </w:r>
          </w:p>
        </w:tc>
        <w:tc>
          <w:tcPr>
            <w:tcW w:w="649" w:type="pct"/>
            <w:tcBorders>
              <w:top w:val="nil"/>
              <w:left w:val="nil"/>
              <w:bottom w:val="single" w:sz="8" w:space="0" w:color="auto"/>
              <w:right w:val="nil"/>
            </w:tcBorders>
            <w:shd w:val="clear" w:color="auto" w:fill="auto"/>
            <w:vAlign w:val="bottom"/>
          </w:tcPr>
          <w:p w14:paraId="6FD47387" w14:textId="5460B6FD" w:rsidR="005D013E" w:rsidRPr="00587444" w:rsidRDefault="005D013E" w:rsidP="005D013E">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49" w:type="pct"/>
            <w:tcBorders>
              <w:top w:val="nil"/>
              <w:left w:val="nil"/>
              <w:bottom w:val="single" w:sz="8" w:space="0" w:color="auto"/>
              <w:right w:val="nil"/>
            </w:tcBorders>
            <w:shd w:val="clear" w:color="auto" w:fill="auto"/>
            <w:vAlign w:val="bottom"/>
          </w:tcPr>
          <w:p w14:paraId="4460F210" w14:textId="1D58EC51"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 </w:t>
            </w:r>
          </w:p>
        </w:tc>
        <w:tc>
          <w:tcPr>
            <w:tcW w:w="643" w:type="pct"/>
            <w:tcBorders>
              <w:top w:val="nil"/>
              <w:left w:val="nil"/>
              <w:bottom w:val="single" w:sz="8" w:space="0" w:color="auto"/>
              <w:right w:val="nil"/>
            </w:tcBorders>
            <w:shd w:val="clear" w:color="auto" w:fill="auto"/>
            <w:vAlign w:val="bottom"/>
          </w:tcPr>
          <w:p w14:paraId="56331891" w14:textId="3B8FD117"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w:t>
            </w:r>
            <w:r>
              <w:rPr>
                <w:rFonts w:ascii="Arial" w:hAnsi="Arial" w:cs="Arial"/>
                <w:sz w:val="18"/>
                <w:szCs w:val="18"/>
              </w:rPr>
              <w:t>3</w:t>
            </w:r>
            <w:r w:rsidRPr="002D40EE">
              <w:rPr>
                <w:rFonts w:ascii="Arial" w:hAnsi="Arial" w:cs="Arial"/>
                <w:sz w:val="18"/>
                <w:szCs w:val="18"/>
              </w:rPr>
              <w:t>)</w:t>
            </w:r>
          </w:p>
        </w:tc>
        <w:tc>
          <w:tcPr>
            <w:tcW w:w="605" w:type="pct"/>
            <w:tcBorders>
              <w:top w:val="nil"/>
              <w:left w:val="nil"/>
              <w:bottom w:val="single" w:sz="8" w:space="0" w:color="auto"/>
              <w:right w:val="nil"/>
            </w:tcBorders>
            <w:shd w:val="clear" w:color="auto" w:fill="auto"/>
            <w:vAlign w:val="bottom"/>
          </w:tcPr>
          <w:p w14:paraId="01425AD5" w14:textId="17553B38"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2 </w:t>
            </w:r>
          </w:p>
        </w:tc>
        <w:tc>
          <w:tcPr>
            <w:tcW w:w="640" w:type="pct"/>
            <w:tcBorders>
              <w:top w:val="nil"/>
              <w:left w:val="nil"/>
              <w:bottom w:val="single" w:sz="8" w:space="0" w:color="auto"/>
              <w:right w:val="nil"/>
            </w:tcBorders>
            <w:shd w:val="clear" w:color="auto" w:fill="auto"/>
            <w:vAlign w:val="bottom"/>
          </w:tcPr>
          <w:p w14:paraId="69A33CEC" w14:textId="3BCDA158" w:rsidR="005D013E" w:rsidRPr="00587444" w:rsidRDefault="005D013E" w:rsidP="005D013E">
            <w:pPr>
              <w:suppressAutoHyphens w:val="0"/>
              <w:autoSpaceDN/>
              <w:jc w:val="right"/>
              <w:rPr>
                <w:rFonts w:ascii="Arial" w:eastAsia="Calibri" w:hAnsi="Arial" w:cs="Arial"/>
                <w:color w:val="000000"/>
                <w:sz w:val="18"/>
                <w:szCs w:val="18"/>
                <w:lang w:val="hr-HR"/>
              </w:rPr>
            </w:pPr>
            <w:r w:rsidRPr="002D40EE">
              <w:rPr>
                <w:rFonts w:ascii="Arial" w:hAnsi="Arial" w:cs="Arial"/>
                <w:sz w:val="18"/>
                <w:szCs w:val="18"/>
              </w:rPr>
              <w:t xml:space="preserve"> (1)</w:t>
            </w:r>
          </w:p>
        </w:tc>
      </w:tr>
      <w:tr w:rsidR="005D013E" w:rsidRPr="00587444" w14:paraId="109517F9" w14:textId="77777777" w:rsidTr="001A5CEF">
        <w:trPr>
          <w:trHeight w:val="117"/>
        </w:trPr>
        <w:tc>
          <w:tcPr>
            <w:tcW w:w="1814" w:type="pct"/>
            <w:vAlign w:val="bottom"/>
          </w:tcPr>
          <w:p w14:paraId="5EFBBC5E" w14:textId="77F0F4CA" w:rsidR="005D013E" w:rsidRPr="00587444" w:rsidRDefault="005D013E" w:rsidP="005D013E">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2</w:t>
            </w:r>
          </w:p>
        </w:tc>
        <w:tc>
          <w:tcPr>
            <w:tcW w:w="649" w:type="pct"/>
            <w:tcBorders>
              <w:top w:val="nil"/>
              <w:left w:val="nil"/>
              <w:bottom w:val="single" w:sz="12" w:space="0" w:color="auto"/>
              <w:right w:val="nil"/>
            </w:tcBorders>
            <w:shd w:val="clear" w:color="auto" w:fill="auto"/>
            <w:vAlign w:val="bottom"/>
          </w:tcPr>
          <w:p w14:paraId="7A765E27" w14:textId="34C8DF0D" w:rsidR="005D013E" w:rsidRPr="00587444" w:rsidRDefault="005D013E" w:rsidP="005D013E">
            <w:pPr>
              <w:suppressAutoHyphens w:val="0"/>
              <w:autoSpaceDN/>
              <w:jc w:val="right"/>
              <w:rPr>
                <w:rFonts w:ascii="Arial" w:eastAsia="Calibri" w:hAnsi="Arial" w:cs="Arial"/>
                <w:b/>
                <w:bCs/>
                <w:color w:val="000000"/>
                <w:sz w:val="18"/>
                <w:szCs w:val="18"/>
                <w:lang w:val="hr-HR"/>
              </w:rPr>
            </w:pPr>
            <w:r w:rsidRPr="002D40EE">
              <w:rPr>
                <w:rFonts w:ascii="Arial" w:hAnsi="Arial" w:cs="Arial"/>
                <w:b/>
                <w:bCs/>
                <w:sz w:val="18"/>
                <w:szCs w:val="18"/>
              </w:rPr>
              <w:t xml:space="preserve"> 2</w:t>
            </w:r>
            <w:r>
              <w:rPr>
                <w:rFonts w:ascii="Arial" w:hAnsi="Arial" w:cs="Arial"/>
                <w:b/>
                <w:bCs/>
                <w:sz w:val="18"/>
                <w:szCs w:val="18"/>
              </w:rPr>
              <w:t>5</w:t>
            </w:r>
            <w:r w:rsidRPr="002D40EE">
              <w:rPr>
                <w:rFonts w:ascii="Arial" w:hAnsi="Arial" w:cs="Arial"/>
                <w:b/>
                <w:bCs/>
                <w:sz w:val="18"/>
                <w:szCs w:val="18"/>
              </w:rPr>
              <w:t xml:space="preserve"> </w:t>
            </w:r>
          </w:p>
        </w:tc>
        <w:tc>
          <w:tcPr>
            <w:tcW w:w="649" w:type="pct"/>
            <w:tcBorders>
              <w:top w:val="nil"/>
              <w:left w:val="nil"/>
              <w:bottom w:val="single" w:sz="12" w:space="0" w:color="auto"/>
              <w:right w:val="nil"/>
            </w:tcBorders>
            <w:shd w:val="clear" w:color="auto" w:fill="auto"/>
            <w:vAlign w:val="bottom"/>
          </w:tcPr>
          <w:p w14:paraId="2A06EF9C" w14:textId="3BC8824D" w:rsidR="005D013E" w:rsidRPr="00587444" w:rsidRDefault="005D013E" w:rsidP="005D013E">
            <w:pPr>
              <w:suppressAutoHyphens w:val="0"/>
              <w:autoSpaceDN/>
              <w:jc w:val="right"/>
              <w:rPr>
                <w:rFonts w:ascii="Arial" w:eastAsia="Calibri" w:hAnsi="Arial" w:cs="Arial"/>
                <w:b/>
                <w:bCs/>
                <w:color w:val="000000"/>
                <w:sz w:val="18"/>
                <w:szCs w:val="18"/>
                <w:lang w:val="hr-HR"/>
              </w:rPr>
            </w:pPr>
            <w:r w:rsidRPr="002D40EE">
              <w:rPr>
                <w:rFonts w:ascii="Arial" w:hAnsi="Arial" w:cs="Arial"/>
                <w:b/>
                <w:bCs/>
                <w:sz w:val="18"/>
                <w:szCs w:val="18"/>
              </w:rPr>
              <w:t xml:space="preserve"> </w:t>
            </w:r>
            <w:r>
              <w:rPr>
                <w:rFonts w:ascii="Arial" w:hAnsi="Arial" w:cs="Arial"/>
                <w:b/>
                <w:bCs/>
                <w:sz w:val="18"/>
                <w:szCs w:val="18"/>
              </w:rPr>
              <w:t>-</w:t>
            </w:r>
            <w:r w:rsidRPr="002D40EE">
              <w:rPr>
                <w:rFonts w:ascii="Arial" w:hAnsi="Arial" w:cs="Arial"/>
                <w:b/>
                <w:bCs/>
                <w:sz w:val="18"/>
                <w:szCs w:val="18"/>
              </w:rPr>
              <w:t xml:space="preserve"> </w:t>
            </w:r>
          </w:p>
        </w:tc>
        <w:tc>
          <w:tcPr>
            <w:tcW w:w="643" w:type="pct"/>
            <w:tcBorders>
              <w:top w:val="nil"/>
              <w:left w:val="nil"/>
              <w:bottom w:val="single" w:sz="12" w:space="0" w:color="auto"/>
              <w:right w:val="nil"/>
            </w:tcBorders>
            <w:shd w:val="clear" w:color="auto" w:fill="auto"/>
            <w:vAlign w:val="bottom"/>
          </w:tcPr>
          <w:p w14:paraId="67230DCF" w14:textId="5A9A0124" w:rsidR="005D013E" w:rsidRPr="00587444" w:rsidRDefault="005D013E" w:rsidP="005D013E">
            <w:pPr>
              <w:suppressAutoHyphens w:val="0"/>
              <w:autoSpaceDN/>
              <w:jc w:val="right"/>
              <w:rPr>
                <w:rFonts w:ascii="Arial" w:eastAsia="Calibri" w:hAnsi="Arial" w:cs="Arial"/>
                <w:b/>
                <w:bCs/>
                <w:color w:val="000000"/>
                <w:sz w:val="18"/>
                <w:szCs w:val="18"/>
                <w:lang w:val="hr-HR"/>
              </w:rPr>
            </w:pPr>
            <w:r w:rsidRPr="002D40EE">
              <w:rPr>
                <w:rFonts w:ascii="Arial" w:hAnsi="Arial" w:cs="Arial"/>
                <w:b/>
                <w:bCs/>
                <w:sz w:val="18"/>
                <w:szCs w:val="18"/>
              </w:rPr>
              <w:t xml:space="preserve"> 4</w:t>
            </w:r>
            <w:r>
              <w:rPr>
                <w:rFonts w:ascii="Arial" w:hAnsi="Arial" w:cs="Arial"/>
                <w:b/>
                <w:bCs/>
                <w:sz w:val="18"/>
                <w:szCs w:val="18"/>
              </w:rPr>
              <w:t>,</w:t>
            </w:r>
            <w:r w:rsidRPr="002D40EE">
              <w:rPr>
                <w:rFonts w:ascii="Arial" w:hAnsi="Arial" w:cs="Arial"/>
                <w:b/>
                <w:bCs/>
                <w:sz w:val="18"/>
                <w:szCs w:val="18"/>
              </w:rPr>
              <w:t>63</w:t>
            </w:r>
            <w:r>
              <w:rPr>
                <w:rFonts w:ascii="Arial" w:hAnsi="Arial" w:cs="Arial"/>
                <w:b/>
                <w:bCs/>
                <w:sz w:val="18"/>
                <w:szCs w:val="18"/>
              </w:rPr>
              <w:t>1</w:t>
            </w:r>
            <w:r w:rsidRPr="002D40EE">
              <w:rPr>
                <w:rFonts w:ascii="Arial" w:hAnsi="Arial" w:cs="Arial"/>
                <w:b/>
                <w:bCs/>
                <w:sz w:val="18"/>
                <w:szCs w:val="18"/>
              </w:rPr>
              <w:t xml:space="preserve"> </w:t>
            </w:r>
          </w:p>
        </w:tc>
        <w:tc>
          <w:tcPr>
            <w:tcW w:w="605" w:type="pct"/>
            <w:tcBorders>
              <w:top w:val="nil"/>
              <w:left w:val="nil"/>
              <w:bottom w:val="single" w:sz="12" w:space="0" w:color="auto"/>
              <w:right w:val="nil"/>
            </w:tcBorders>
            <w:shd w:val="clear" w:color="auto" w:fill="auto"/>
            <w:vAlign w:val="bottom"/>
          </w:tcPr>
          <w:p w14:paraId="46D5ABBF" w14:textId="612AB803" w:rsidR="005D013E" w:rsidRPr="00587444" w:rsidRDefault="005D013E" w:rsidP="005D013E">
            <w:pPr>
              <w:suppressAutoHyphens w:val="0"/>
              <w:autoSpaceDN/>
              <w:jc w:val="right"/>
              <w:rPr>
                <w:rFonts w:ascii="Arial" w:eastAsia="Calibri" w:hAnsi="Arial" w:cs="Arial"/>
                <w:b/>
                <w:bCs/>
                <w:color w:val="000000"/>
                <w:sz w:val="18"/>
                <w:szCs w:val="18"/>
                <w:lang w:val="hr-HR"/>
              </w:rPr>
            </w:pPr>
            <w:r w:rsidRPr="002D40EE">
              <w:rPr>
                <w:rFonts w:ascii="Arial" w:hAnsi="Arial" w:cs="Arial"/>
                <w:b/>
                <w:bCs/>
                <w:sz w:val="18"/>
                <w:szCs w:val="18"/>
              </w:rPr>
              <w:t xml:space="preserve"> 35 </w:t>
            </w:r>
          </w:p>
        </w:tc>
        <w:tc>
          <w:tcPr>
            <w:tcW w:w="640" w:type="pct"/>
            <w:tcBorders>
              <w:top w:val="nil"/>
              <w:left w:val="nil"/>
              <w:bottom w:val="single" w:sz="12" w:space="0" w:color="auto"/>
              <w:right w:val="nil"/>
            </w:tcBorders>
            <w:shd w:val="clear" w:color="auto" w:fill="auto"/>
            <w:vAlign w:val="bottom"/>
          </w:tcPr>
          <w:p w14:paraId="0E2A874C" w14:textId="614C5B3A" w:rsidR="005D013E" w:rsidRPr="00587444" w:rsidRDefault="005D013E" w:rsidP="005D013E">
            <w:pPr>
              <w:suppressAutoHyphens w:val="0"/>
              <w:autoSpaceDN/>
              <w:jc w:val="right"/>
              <w:rPr>
                <w:rFonts w:ascii="Arial" w:eastAsia="Calibri" w:hAnsi="Arial" w:cs="Arial"/>
                <w:b/>
                <w:bCs/>
                <w:color w:val="000000"/>
                <w:sz w:val="18"/>
                <w:szCs w:val="18"/>
                <w:lang w:val="hr-HR"/>
              </w:rPr>
            </w:pPr>
            <w:r w:rsidRPr="002D40EE">
              <w:rPr>
                <w:rFonts w:ascii="Arial" w:hAnsi="Arial" w:cs="Arial"/>
                <w:b/>
                <w:bCs/>
                <w:sz w:val="18"/>
                <w:szCs w:val="18"/>
              </w:rPr>
              <w:t xml:space="preserve"> 4</w:t>
            </w:r>
            <w:r>
              <w:rPr>
                <w:rFonts w:ascii="Arial" w:hAnsi="Arial" w:cs="Arial"/>
                <w:b/>
                <w:bCs/>
                <w:sz w:val="18"/>
                <w:szCs w:val="18"/>
              </w:rPr>
              <w:t>,</w:t>
            </w:r>
            <w:r w:rsidRPr="002D40EE">
              <w:rPr>
                <w:rFonts w:ascii="Arial" w:hAnsi="Arial" w:cs="Arial"/>
                <w:b/>
                <w:bCs/>
                <w:sz w:val="18"/>
                <w:szCs w:val="18"/>
              </w:rPr>
              <w:t xml:space="preserve">691 </w:t>
            </w:r>
          </w:p>
        </w:tc>
      </w:tr>
    </w:tbl>
    <w:p w14:paraId="42C56920" w14:textId="77777777" w:rsidR="00587444" w:rsidRPr="00587444" w:rsidRDefault="00587444" w:rsidP="00587444">
      <w:pPr>
        <w:suppressAutoHyphens w:val="0"/>
        <w:autoSpaceDN/>
        <w:rPr>
          <w:rFonts w:ascii="Arial" w:eastAsia="Calibri" w:hAnsi="Arial" w:cs="Arial"/>
          <w:noProof/>
          <w:sz w:val="20"/>
          <w:szCs w:val="20"/>
          <w:lang w:val="en-GB"/>
        </w:rPr>
      </w:pPr>
    </w:p>
    <w:p w14:paraId="2A5EB6E9" w14:textId="77777777" w:rsidR="00587444" w:rsidRPr="00587444" w:rsidRDefault="00587444" w:rsidP="00587444">
      <w:pPr>
        <w:suppressAutoHyphens w:val="0"/>
        <w:autoSpaceDN/>
        <w:rPr>
          <w:rFonts w:ascii="Arial" w:eastAsia="Calibri" w:hAnsi="Arial" w:cs="Arial"/>
          <w:noProof/>
          <w:sz w:val="20"/>
          <w:szCs w:val="20"/>
          <w:lang w:val="en-GB"/>
        </w:rPr>
      </w:pPr>
    </w:p>
    <w:p w14:paraId="0E9BCAA9"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footerReference w:type="default" r:id="rId193"/>
          <w:pgSz w:w="11907" w:h="16840" w:code="9"/>
          <w:pgMar w:top="1418" w:right="1134" w:bottom="1134" w:left="1418" w:header="851" w:footer="851" w:gutter="0"/>
          <w:cols w:space="720"/>
          <w:noEndnote/>
        </w:sectPr>
      </w:pPr>
    </w:p>
    <w:p w14:paraId="09BA69D9" w14:textId="77777777" w:rsidR="00587444" w:rsidRPr="00587444" w:rsidRDefault="00587444" w:rsidP="00587444">
      <w:pPr>
        <w:suppressAutoHyphens w:val="0"/>
        <w:autoSpaceDN/>
        <w:jc w:val="both"/>
        <w:rPr>
          <w:rFonts w:ascii="Arial" w:hAnsi="Arial" w:cs="Arial"/>
          <w:b/>
          <w:bCs/>
          <w:sz w:val="20"/>
          <w:szCs w:val="20"/>
          <w:lang w:val="en-GB"/>
        </w:rPr>
      </w:pPr>
    </w:p>
    <w:p w14:paraId="4F7B6300"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4B91E78B" w14:textId="77777777" w:rsidR="00587444" w:rsidRPr="00587444" w:rsidRDefault="00587444" w:rsidP="00587444">
      <w:pPr>
        <w:suppressAutoHyphens w:val="0"/>
        <w:autoSpaceDN/>
        <w:jc w:val="both"/>
        <w:rPr>
          <w:rFonts w:ascii="Arial" w:hAnsi="Arial" w:cs="Arial"/>
          <w:b/>
          <w:sz w:val="20"/>
          <w:szCs w:val="20"/>
          <w:lang w:val="en-GB"/>
        </w:rPr>
      </w:pPr>
    </w:p>
    <w:p w14:paraId="376C9298"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5B40958D" w14:textId="77777777" w:rsidR="00587444" w:rsidRPr="00587444" w:rsidRDefault="00587444" w:rsidP="00587444">
      <w:pPr>
        <w:suppressAutoHyphens w:val="0"/>
        <w:autoSpaceDN/>
        <w:jc w:val="both"/>
        <w:rPr>
          <w:rFonts w:ascii="Arial" w:hAnsi="Arial" w:cs="Arial"/>
          <w:b/>
          <w:bCs/>
          <w:i/>
          <w:sz w:val="20"/>
          <w:szCs w:val="20"/>
          <w:lang w:val="en-GB"/>
        </w:rPr>
      </w:pPr>
    </w:p>
    <w:p w14:paraId="57B6353D" w14:textId="77777777" w:rsidR="00587444" w:rsidRPr="00587444" w:rsidRDefault="00587444">
      <w:pPr>
        <w:numPr>
          <w:ilvl w:val="8"/>
          <w:numId w:val="68"/>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04253809" w14:textId="77777777" w:rsidR="00587444" w:rsidRPr="00587444" w:rsidRDefault="00587444" w:rsidP="00587444">
      <w:pPr>
        <w:suppressAutoHyphens w:val="0"/>
        <w:autoSpaceDN/>
        <w:jc w:val="both"/>
        <w:rPr>
          <w:rFonts w:ascii="Arial" w:hAnsi="Arial" w:cs="Arial"/>
          <w:b/>
          <w:bCs/>
          <w:sz w:val="20"/>
          <w:szCs w:val="20"/>
          <w:lang w:val="en-GB"/>
        </w:rPr>
      </w:pPr>
    </w:p>
    <w:p w14:paraId="22E360B4" w14:textId="77777777" w:rsidR="00587444" w:rsidRPr="00587444" w:rsidRDefault="00587444" w:rsidP="00587444">
      <w:pPr>
        <w:suppressAutoHyphens w:val="0"/>
        <w:autoSpaceDN/>
        <w:spacing w:after="120"/>
        <w:jc w:val="both"/>
        <w:rPr>
          <w:rFonts w:ascii="Arial" w:hAnsi="Arial" w:cs="Arial"/>
          <w:b/>
          <w:bCs/>
          <w:sz w:val="20"/>
          <w:szCs w:val="20"/>
          <w:lang w:val="en-GB"/>
        </w:rPr>
      </w:pPr>
      <w:r w:rsidRPr="00587444">
        <w:rPr>
          <w:rFonts w:ascii="Arial" w:hAnsi="Arial" w:cs="Arial"/>
          <w:b/>
          <w:bCs/>
          <w:sz w:val="20"/>
          <w:szCs w:val="20"/>
          <w:lang w:val="en-GB"/>
        </w:rPr>
        <w:t>Other assets (continued)</w:t>
      </w:r>
    </w:p>
    <w:p w14:paraId="08018C0C" w14:textId="77777777" w:rsidR="00587444" w:rsidRPr="00587444" w:rsidRDefault="00587444" w:rsidP="00587444">
      <w:pPr>
        <w:suppressAutoHyphens w:val="0"/>
        <w:autoSpaceDN/>
        <w:jc w:val="both"/>
        <w:rPr>
          <w:rFonts w:ascii="Arial" w:hAnsi="Arial" w:cs="Arial"/>
          <w:b/>
          <w:bCs/>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587444" w:rsidRPr="00587444" w14:paraId="12F4F9B5" w14:textId="77777777" w:rsidTr="00DD69E7">
        <w:trPr>
          <w:trHeight w:val="160"/>
        </w:trPr>
        <w:tc>
          <w:tcPr>
            <w:tcW w:w="1814" w:type="pct"/>
          </w:tcPr>
          <w:p w14:paraId="3E6653BE" w14:textId="77777777" w:rsidR="00587444" w:rsidRPr="00587444" w:rsidRDefault="00587444" w:rsidP="00587444">
            <w:pPr>
              <w:suppressAutoHyphens w:val="0"/>
              <w:autoSpaceDN/>
              <w:rPr>
                <w:rFonts w:ascii="Arial" w:eastAsia="Calibri" w:hAnsi="Arial" w:cs="Arial"/>
                <w:b/>
                <w:bCs/>
                <w:sz w:val="18"/>
                <w:szCs w:val="18"/>
                <w:lang w:val="en-GB"/>
              </w:rPr>
            </w:pPr>
            <w:bookmarkStart w:id="911" w:name="_Hlk161060351"/>
            <w:r w:rsidRPr="00587444">
              <w:rPr>
                <w:rFonts w:ascii="Arial" w:eastAsia="Calibri" w:hAnsi="Arial" w:cs="Arial"/>
                <w:b/>
                <w:bCs/>
                <w:sz w:val="18"/>
                <w:szCs w:val="18"/>
                <w:lang w:val="en-GB"/>
              </w:rPr>
              <w:br w:type="page"/>
              <w:t>Bank</w:t>
            </w:r>
          </w:p>
        </w:tc>
        <w:tc>
          <w:tcPr>
            <w:tcW w:w="3186" w:type="pct"/>
            <w:gridSpan w:val="5"/>
            <w:vAlign w:val="bottom"/>
          </w:tcPr>
          <w:p w14:paraId="76A78061"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1C398CC3" w14:textId="77777777" w:rsidTr="00DD69E7">
        <w:trPr>
          <w:trHeight w:val="51"/>
        </w:trPr>
        <w:tc>
          <w:tcPr>
            <w:tcW w:w="1814" w:type="pct"/>
          </w:tcPr>
          <w:p w14:paraId="5B1C60F4" w14:textId="423D3F66"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771C71">
              <w:rPr>
                <w:rFonts w:ascii="Arial" w:eastAsia="Calibri" w:hAnsi="Arial" w:cs="Arial"/>
                <w:b/>
                <w:bCs/>
                <w:sz w:val="18"/>
                <w:szCs w:val="18"/>
                <w:lang w:val="en-GB"/>
              </w:rPr>
              <w:t>3</w:t>
            </w:r>
          </w:p>
        </w:tc>
        <w:tc>
          <w:tcPr>
            <w:tcW w:w="650" w:type="pct"/>
            <w:vAlign w:val="bottom"/>
          </w:tcPr>
          <w:p w14:paraId="6AC0666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7226521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43291FAA"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1BB0A3C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8" w:type="pct"/>
            <w:vAlign w:val="bottom"/>
          </w:tcPr>
          <w:p w14:paraId="6288267E"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657363" w:rsidRPr="00587444" w14:paraId="3032490E" w14:textId="77777777" w:rsidTr="00DD69E7">
        <w:trPr>
          <w:trHeight w:val="51"/>
        </w:trPr>
        <w:tc>
          <w:tcPr>
            <w:tcW w:w="1814" w:type="pct"/>
          </w:tcPr>
          <w:p w14:paraId="66D9D846" w14:textId="77777777" w:rsidR="00657363" w:rsidRPr="00587444" w:rsidRDefault="00657363" w:rsidP="00657363">
            <w:pPr>
              <w:suppressAutoHyphens w:val="0"/>
              <w:autoSpaceDN/>
              <w:rPr>
                <w:rFonts w:ascii="Arial" w:eastAsia="Calibri" w:hAnsi="Arial" w:cs="Arial"/>
                <w:b/>
                <w:bCs/>
                <w:sz w:val="18"/>
                <w:szCs w:val="18"/>
                <w:lang w:val="en-GB"/>
              </w:rPr>
            </w:pPr>
          </w:p>
        </w:tc>
        <w:tc>
          <w:tcPr>
            <w:tcW w:w="650" w:type="pct"/>
          </w:tcPr>
          <w:p w14:paraId="4E4AE18D" w14:textId="7E93ACD5"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29BBBC2F" w14:textId="5FB7E2B9"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222F2860" w14:textId="05CFEE6D"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062CA16D" w14:textId="695708A8"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8" w:type="pct"/>
          </w:tcPr>
          <w:p w14:paraId="79398F10" w14:textId="105576AE"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657363" w:rsidRPr="00587444" w14:paraId="7FA8566B" w14:textId="77777777" w:rsidTr="00DD69E7">
        <w:trPr>
          <w:trHeight w:val="51"/>
        </w:trPr>
        <w:tc>
          <w:tcPr>
            <w:tcW w:w="1814" w:type="pct"/>
          </w:tcPr>
          <w:p w14:paraId="14297BD3" w14:textId="77777777" w:rsidR="00657363" w:rsidRPr="00587444" w:rsidRDefault="00657363" w:rsidP="00657363">
            <w:pPr>
              <w:suppressAutoHyphens w:val="0"/>
              <w:autoSpaceDN/>
              <w:rPr>
                <w:rFonts w:ascii="Arial" w:eastAsia="Calibri" w:hAnsi="Arial" w:cs="Arial"/>
                <w:b/>
                <w:bCs/>
                <w:sz w:val="18"/>
                <w:szCs w:val="18"/>
                <w:lang w:val="en-GB"/>
              </w:rPr>
            </w:pPr>
          </w:p>
        </w:tc>
        <w:tc>
          <w:tcPr>
            <w:tcW w:w="650" w:type="pct"/>
          </w:tcPr>
          <w:p w14:paraId="16800A0C" w14:textId="77777777" w:rsidR="00657363" w:rsidRPr="00587444" w:rsidRDefault="00657363" w:rsidP="00657363">
            <w:pPr>
              <w:suppressAutoHyphens w:val="0"/>
              <w:autoSpaceDN/>
              <w:jc w:val="right"/>
              <w:rPr>
                <w:rFonts w:ascii="Arial" w:eastAsia="Calibri" w:hAnsi="Arial" w:cs="Arial"/>
                <w:b/>
                <w:sz w:val="18"/>
                <w:szCs w:val="18"/>
                <w:lang w:val="en-GB"/>
              </w:rPr>
            </w:pPr>
          </w:p>
        </w:tc>
        <w:tc>
          <w:tcPr>
            <w:tcW w:w="650" w:type="pct"/>
          </w:tcPr>
          <w:p w14:paraId="490E3145" w14:textId="77777777" w:rsidR="00657363" w:rsidRPr="00587444" w:rsidRDefault="00657363" w:rsidP="00657363">
            <w:pPr>
              <w:suppressAutoHyphens w:val="0"/>
              <w:autoSpaceDN/>
              <w:jc w:val="right"/>
              <w:rPr>
                <w:rFonts w:ascii="Arial" w:eastAsia="Calibri" w:hAnsi="Arial" w:cs="Arial"/>
                <w:b/>
                <w:sz w:val="18"/>
                <w:szCs w:val="18"/>
                <w:lang w:val="en-GB"/>
              </w:rPr>
            </w:pPr>
          </w:p>
        </w:tc>
        <w:tc>
          <w:tcPr>
            <w:tcW w:w="643" w:type="pct"/>
          </w:tcPr>
          <w:p w14:paraId="408505C6" w14:textId="77777777" w:rsidR="00657363" w:rsidRPr="00587444" w:rsidRDefault="00657363" w:rsidP="00657363">
            <w:pPr>
              <w:suppressAutoHyphens w:val="0"/>
              <w:autoSpaceDN/>
              <w:jc w:val="right"/>
              <w:rPr>
                <w:rFonts w:ascii="Arial" w:eastAsia="Calibri" w:hAnsi="Arial" w:cs="Arial"/>
                <w:b/>
                <w:sz w:val="18"/>
                <w:szCs w:val="18"/>
                <w:lang w:val="en-GB"/>
              </w:rPr>
            </w:pPr>
          </w:p>
        </w:tc>
        <w:tc>
          <w:tcPr>
            <w:tcW w:w="605" w:type="pct"/>
          </w:tcPr>
          <w:p w14:paraId="4A3B5160" w14:textId="77777777" w:rsidR="00657363" w:rsidRPr="00587444" w:rsidRDefault="00657363" w:rsidP="00657363">
            <w:pPr>
              <w:suppressAutoHyphens w:val="0"/>
              <w:autoSpaceDN/>
              <w:jc w:val="right"/>
              <w:rPr>
                <w:rFonts w:ascii="Arial" w:eastAsia="Calibri" w:hAnsi="Arial" w:cs="Arial"/>
                <w:b/>
                <w:sz w:val="18"/>
                <w:szCs w:val="18"/>
                <w:lang w:val="en-GB"/>
              </w:rPr>
            </w:pPr>
          </w:p>
        </w:tc>
        <w:tc>
          <w:tcPr>
            <w:tcW w:w="638" w:type="pct"/>
          </w:tcPr>
          <w:p w14:paraId="60AD9E8C" w14:textId="77777777" w:rsidR="00657363" w:rsidRPr="00587444" w:rsidRDefault="00657363" w:rsidP="00657363">
            <w:pPr>
              <w:suppressAutoHyphens w:val="0"/>
              <w:autoSpaceDN/>
              <w:jc w:val="right"/>
              <w:rPr>
                <w:rFonts w:ascii="Arial" w:eastAsia="Calibri" w:hAnsi="Arial" w:cs="Arial"/>
                <w:b/>
                <w:sz w:val="18"/>
                <w:szCs w:val="18"/>
                <w:lang w:val="en-GB"/>
              </w:rPr>
            </w:pPr>
          </w:p>
        </w:tc>
      </w:tr>
      <w:tr w:rsidR="005D013E" w:rsidRPr="00587444" w14:paraId="47EF5036" w14:textId="77777777" w:rsidTr="00DD69E7">
        <w:trPr>
          <w:trHeight w:hRule="exact" w:val="244"/>
        </w:trPr>
        <w:tc>
          <w:tcPr>
            <w:tcW w:w="1814" w:type="pct"/>
            <w:vAlign w:val="bottom"/>
          </w:tcPr>
          <w:p w14:paraId="780846D8" w14:textId="5DF87DBF"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3</w:t>
            </w:r>
          </w:p>
        </w:tc>
        <w:tc>
          <w:tcPr>
            <w:tcW w:w="650" w:type="pct"/>
            <w:tcBorders>
              <w:top w:val="nil"/>
              <w:left w:val="nil"/>
              <w:bottom w:val="nil"/>
              <w:right w:val="nil"/>
            </w:tcBorders>
            <w:shd w:val="clear" w:color="auto" w:fill="auto"/>
            <w:vAlign w:val="bottom"/>
          </w:tcPr>
          <w:p w14:paraId="7092D5F6" w14:textId="4AE3EC8C"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3 </w:t>
            </w:r>
          </w:p>
        </w:tc>
        <w:tc>
          <w:tcPr>
            <w:tcW w:w="650" w:type="pct"/>
            <w:tcBorders>
              <w:top w:val="nil"/>
              <w:left w:val="nil"/>
              <w:bottom w:val="nil"/>
              <w:right w:val="nil"/>
            </w:tcBorders>
            <w:shd w:val="clear" w:color="auto" w:fill="auto"/>
            <w:vAlign w:val="bottom"/>
          </w:tcPr>
          <w:p w14:paraId="4C272432" w14:textId="24F68310" w:rsidR="005D013E" w:rsidRPr="00587444" w:rsidRDefault="005D013E" w:rsidP="005D013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43" w:type="pct"/>
            <w:tcBorders>
              <w:top w:val="nil"/>
              <w:left w:val="nil"/>
              <w:bottom w:val="nil"/>
              <w:right w:val="nil"/>
            </w:tcBorders>
            <w:shd w:val="clear" w:color="auto" w:fill="auto"/>
            <w:vAlign w:val="bottom"/>
          </w:tcPr>
          <w:p w14:paraId="14A46650" w14:textId="200ECC3D"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4</w:t>
            </w:r>
            <w:r>
              <w:rPr>
                <w:rFonts w:ascii="Arial" w:hAnsi="Arial" w:cs="Arial"/>
                <w:sz w:val="18"/>
                <w:szCs w:val="18"/>
              </w:rPr>
              <w:t>,</w:t>
            </w:r>
            <w:r w:rsidRPr="00F959D0">
              <w:rPr>
                <w:rFonts w:ascii="Arial" w:hAnsi="Arial" w:cs="Arial"/>
                <w:sz w:val="18"/>
                <w:szCs w:val="18"/>
              </w:rPr>
              <w:t xml:space="preserve">631 </w:t>
            </w:r>
          </w:p>
        </w:tc>
        <w:tc>
          <w:tcPr>
            <w:tcW w:w="605" w:type="pct"/>
            <w:tcBorders>
              <w:top w:val="nil"/>
              <w:left w:val="nil"/>
              <w:bottom w:val="nil"/>
              <w:right w:val="nil"/>
            </w:tcBorders>
            <w:shd w:val="clear" w:color="auto" w:fill="auto"/>
            <w:vAlign w:val="bottom"/>
          </w:tcPr>
          <w:p w14:paraId="01F5BDDE" w14:textId="72BE0850"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35 </w:t>
            </w:r>
          </w:p>
        </w:tc>
        <w:tc>
          <w:tcPr>
            <w:tcW w:w="638" w:type="pct"/>
            <w:tcBorders>
              <w:top w:val="nil"/>
              <w:left w:val="nil"/>
              <w:bottom w:val="nil"/>
              <w:right w:val="nil"/>
            </w:tcBorders>
            <w:shd w:val="clear" w:color="auto" w:fill="auto"/>
            <w:vAlign w:val="bottom"/>
          </w:tcPr>
          <w:p w14:paraId="4B81A6F8" w14:textId="7F51E230"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4</w:t>
            </w:r>
            <w:r>
              <w:rPr>
                <w:rFonts w:ascii="Arial" w:hAnsi="Arial" w:cs="Arial"/>
                <w:sz w:val="18"/>
                <w:szCs w:val="18"/>
              </w:rPr>
              <w:t>,</w:t>
            </w:r>
            <w:r w:rsidRPr="00F959D0">
              <w:rPr>
                <w:rFonts w:ascii="Arial" w:hAnsi="Arial" w:cs="Arial"/>
                <w:sz w:val="18"/>
                <w:szCs w:val="18"/>
              </w:rPr>
              <w:t xml:space="preserve">669 </w:t>
            </w:r>
          </w:p>
        </w:tc>
      </w:tr>
      <w:tr w:rsidR="005D013E" w:rsidRPr="00587444" w14:paraId="34D48D33" w14:textId="77777777" w:rsidTr="00AB311B">
        <w:trPr>
          <w:trHeight w:hRule="exact" w:val="244"/>
        </w:trPr>
        <w:tc>
          <w:tcPr>
            <w:tcW w:w="1814" w:type="pct"/>
            <w:vAlign w:val="bottom"/>
          </w:tcPr>
          <w:p w14:paraId="42E50979"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tcBorders>
              <w:top w:val="nil"/>
              <w:left w:val="nil"/>
              <w:right w:val="nil"/>
            </w:tcBorders>
            <w:shd w:val="clear" w:color="auto" w:fill="auto"/>
            <w:vAlign w:val="bottom"/>
          </w:tcPr>
          <w:p w14:paraId="67A94956" w14:textId="035F58D5" w:rsidR="005D013E" w:rsidRPr="00587444" w:rsidRDefault="005D013E" w:rsidP="005D013E">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50" w:type="pct"/>
            <w:tcBorders>
              <w:top w:val="nil"/>
              <w:left w:val="nil"/>
              <w:right w:val="nil"/>
            </w:tcBorders>
            <w:shd w:val="clear" w:color="auto" w:fill="auto"/>
            <w:vAlign w:val="bottom"/>
          </w:tcPr>
          <w:p w14:paraId="646F5509" w14:textId="7BDF8D8F" w:rsidR="005D013E" w:rsidRPr="00587444" w:rsidRDefault="005D013E" w:rsidP="005D013E">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43" w:type="pct"/>
            <w:tcBorders>
              <w:top w:val="nil"/>
              <w:left w:val="nil"/>
              <w:right w:val="nil"/>
            </w:tcBorders>
            <w:shd w:val="clear" w:color="auto" w:fill="auto"/>
            <w:vAlign w:val="bottom"/>
          </w:tcPr>
          <w:p w14:paraId="1E1E3095" w14:textId="4A46B144" w:rsidR="005D013E" w:rsidRPr="00587444" w:rsidRDefault="005D013E" w:rsidP="005D013E">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05" w:type="pct"/>
            <w:tcBorders>
              <w:top w:val="nil"/>
              <w:left w:val="nil"/>
              <w:right w:val="nil"/>
            </w:tcBorders>
            <w:shd w:val="clear" w:color="auto" w:fill="auto"/>
            <w:vAlign w:val="bottom"/>
          </w:tcPr>
          <w:p w14:paraId="073A96B4" w14:textId="150B6389" w:rsidR="005D013E" w:rsidRPr="00587444" w:rsidRDefault="005D013E" w:rsidP="005D013E">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6DB4314F" w14:textId="70F62C79"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 </w:t>
            </w:r>
          </w:p>
        </w:tc>
      </w:tr>
      <w:tr w:rsidR="005D013E" w:rsidRPr="00587444" w14:paraId="6C5AB4F3" w14:textId="77777777" w:rsidTr="00AB311B">
        <w:trPr>
          <w:trHeight w:hRule="exact" w:val="244"/>
        </w:trPr>
        <w:tc>
          <w:tcPr>
            <w:tcW w:w="1814" w:type="pct"/>
            <w:vAlign w:val="bottom"/>
          </w:tcPr>
          <w:p w14:paraId="5939ADC6"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tcBorders>
              <w:top w:val="nil"/>
              <w:left w:val="nil"/>
              <w:right w:val="nil"/>
            </w:tcBorders>
            <w:shd w:val="clear" w:color="auto" w:fill="auto"/>
            <w:vAlign w:val="bottom"/>
          </w:tcPr>
          <w:p w14:paraId="14CC7360" w14:textId="2F151685" w:rsidR="005D013E" w:rsidRPr="00587444" w:rsidRDefault="005D013E" w:rsidP="005D013E">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50" w:type="pct"/>
            <w:tcBorders>
              <w:top w:val="nil"/>
              <w:left w:val="nil"/>
              <w:right w:val="nil"/>
            </w:tcBorders>
            <w:shd w:val="clear" w:color="auto" w:fill="auto"/>
            <w:vAlign w:val="bottom"/>
          </w:tcPr>
          <w:p w14:paraId="0272F9AD" w14:textId="570DA9D5" w:rsidR="005D013E" w:rsidRPr="00587444" w:rsidRDefault="005D013E" w:rsidP="005D013E">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43" w:type="pct"/>
            <w:tcBorders>
              <w:top w:val="nil"/>
              <w:left w:val="nil"/>
              <w:right w:val="nil"/>
            </w:tcBorders>
            <w:shd w:val="clear" w:color="auto" w:fill="auto"/>
            <w:vAlign w:val="bottom"/>
          </w:tcPr>
          <w:p w14:paraId="0FE1267C" w14:textId="42392F17" w:rsidR="005D013E" w:rsidRPr="00587444" w:rsidRDefault="005D013E" w:rsidP="005D013E">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05" w:type="pct"/>
            <w:tcBorders>
              <w:top w:val="nil"/>
              <w:left w:val="nil"/>
              <w:right w:val="nil"/>
            </w:tcBorders>
            <w:shd w:val="clear" w:color="auto" w:fill="auto"/>
            <w:vAlign w:val="bottom"/>
          </w:tcPr>
          <w:p w14:paraId="4B8E2536" w14:textId="26D04F9C" w:rsidR="005D013E" w:rsidRPr="00587444" w:rsidRDefault="005D013E" w:rsidP="005D013E">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27366202" w14:textId="208AEDBD"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 </w:t>
            </w:r>
          </w:p>
        </w:tc>
      </w:tr>
      <w:tr w:rsidR="005D013E" w:rsidRPr="00587444" w14:paraId="1CDAFF5E" w14:textId="77777777" w:rsidTr="00AB311B">
        <w:trPr>
          <w:trHeight w:hRule="exact" w:val="244"/>
        </w:trPr>
        <w:tc>
          <w:tcPr>
            <w:tcW w:w="1814" w:type="pct"/>
            <w:vAlign w:val="bottom"/>
          </w:tcPr>
          <w:p w14:paraId="6EDCC064"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tcBorders>
              <w:top w:val="nil"/>
              <w:left w:val="nil"/>
              <w:right w:val="nil"/>
            </w:tcBorders>
            <w:shd w:val="clear" w:color="auto" w:fill="auto"/>
            <w:vAlign w:val="bottom"/>
          </w:tcPr>
          <w:p w14:paraId="25CDAEBF" w14:textId="0CCF2BE1" w:rsidR="005D013E" w:rsidRPr="00587444" w:rsidRDefault="005D013E" w:rsidP="005D013E">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50" w:type="pct"/>
            <w:tcBorders>
              <w:top w:val="nil"/>
              <w:left w:val="nil"/>
              <w:right w:val="nil"/>
            </w:tcBorders>
            <w:shd w:val="clear" w:color="auto" w:fill="auto"/>
            <w:vAlign w:val="bottom"/>
          </w:tcPr>
          <w:p w14:paraId="5EB596F3" w14:textId="02D2FD68" w:rsidR="005D013E" w:rsidRPr="00587444" w:rsidRDefault="005D013E" w:rsidP="005D013E">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43" w:type="pct"/>
            <w:tcBorders>
              <w:top w:val="nil"/>
              <w:left w:val="nil"/>
              <w:right w:val="nil"/>
            </w:tcBorders>
            <w:shd w:val="clear" w:color="auto" w:fill="auto"/>
            <w:vAlign w:val="bottom"/>
          </w:tcPr>
          <w:p w14:paraId="776CBFA4" w14:textId="735027C4" w:rsidR="005D013E" w:rsidRPr="00587444" w:rsidRDefault="005D013E" w:rsidP="005D013E">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05" w:type="pct"/>
            <w:tcBorders>
              <w:top w:val="nil"/>
              <w:left w:val="nil"/>
              <w:right w:val="nil"/>
            </w:tcBorders>
            <w:shd w:val="clear" w:color="auto" w:fill="auto"/>
            <w:vAlign w:val="bottom"/>
          </w:tcPr>
          <w:p w14:paraId="2200EED7" w14:textId="651271C1" w:rsidR="005D013E" w:rsidRPr="00587444" w:rsidRDefault="005D013E" w:rsidP="005D013E">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18D7761D" w14:textId="0FA2EB15"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 </w:t>
            </w:r>
          </w:p>
        </w:tc>
      </w:tr>
      <w:tr w:rsidR="005D013E" w:rsidRPr="00587444" w14:paraId="530FCFBC" w14:textId="77777777" w:rsidTr="00DD69E7">
        <w:trPr>
          <w:trHeight w:hRule="exact" w:val="465"/>
        </w:trPr>
        <w:tc>
          <w:tcPr>
            <w:tcW w:w="1814" w:type="pct"/>
            <w:vAlign w:val="bottom"/>
          </w:tcPr>
          <w:p w14:paraId="1798F09E" w14:textId="77777777" w:rsidR="005D013E"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increase/(release) of loss </w:t>
            </w:r>
          </w:p>
          <w:p w14:paraId="188381E8" w14:textId="5E87B789"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allowance</w:t>
            </w:r>
          </w:p>
        </w:tc>
        <w:tc>
          <w:tcPr>
            <w:tcW w:w="650" w:type="pct"/>
            <w:tcBorders>
              <w:top w:val="nil"/>
              <w:left w:val="nil"/>
              <w:bottom w:val="nil"/>
              <w:right w:val="nil"/>
            </w:tcBorders>
            <w:shd w:val="clear" w:color="auto" w:fill="auto"/>
            <w:vAlign w:val="bottom"/>
          </w:tcPr>
          <w:p w14:paraId="081B6312" w14:textId="782142AB"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16 </w:t>
            </w:r>
          </w:p>
        </w:tc>
        <w:tc>
          <w:tcPr>
            <w:tcW w:w="650" w:type="pct"/>
            <w:tcBorders>
              <w:top w:val="nil"/>
              <w:left w:val="nil"/>
              <w:bottom w:val="nil"/>
              <w:right w:val="nil"/>
            </w:tcBorders>
            <w:shd w:val="clear" w:color="auto" w:fill="auto"/>
            <w:vAlign w:val="bottom"/>
          </w:tcPr>
          <w:p w14:paraId="1DB46F73" w14:textId="2F07833F"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1 </w:t>
            </w:r>
          </w:p>
        </w:tc>
        <w:tc>
          <w:tcPr>
            <w:tcW w:w="643" w:type="pct"/>
            <w:tcBorders>
              <w:top w:val="nil"/>
              <w:left w:val="nil"/>
              <w:bottom w:val="nil"/>
              <w:right w:val="nil"/>
            </w:tcBorders>
            <w:shd w:val="clear" w:color="auto" w:fill="auto"/>
            <w:vAlign w:val="bottom"/>
          </w:tcPr>
          <w:p w14:paraId="2E245450" w14:textId="4E42DBBB"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(206)</w:t>
            </w:r>
          </w:p>
        </w:tc>
        <w:tc>
          <w:tcPr>
            <w:tcW w:w="605" w:type="pct"/>
            <w:tcBorders>
              <w:top w:val="nil"/>
              <w:left w:val="nil"/>
              <w:bottom w:val="nil"/>
              <w:right w:val="nil"/>
            </w:tcBorders>
            <w:shd w:val="clear" w:color="auto" w:fill="auto"/>
            <w:vAlign w:val="bottom"/>
          </w:tcPr>
          <w:p w14:paraId="42C34A1E" w14:textId="75F47896"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(4)</w:t>
            </w:r>
          </w:p>
        </w:tc>
        <w:tc>
          <w:tcPr>
            <w:tcW w:w="638" w:type="pct"/>
            <w:tcBorders>
              <w:top w:val="nil"/>
              <w:left w:val="nil"/>
              <w:bottom w:val="nil"/>
              <w:right w:val="nil"/>
            </w:tcBorders>
            <w:shd w:val="clear" w:color="auto" w:fill="auto"/>
            <w:vAlign w:val="bottom"/>
          </w:tcPr>
          <w:p w14:paraId="58FF3E8F" w14:textId="3EC302A9"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(193)</w:t>
            </w:r>
          </w:p>
        </w:tc>
      </w:tr>
      <w:tr w:rsidR="005D013E" w:rsidRPr="00587444" w14:paraId="6954F4FA" w14:textId="77777777" w:rsidTr="00AB311B">
        <w:trPr>
          <w:trHeight w:hRule="exact" w:val="273"/>
        </w:trPr>
        <w:tc>
          <w:tcPr>
            <w:tcW w:w="1814" w:type="pct"/>
            <w:vAlign w:val="bottom"/>
          </w:tcPr>
          <w:p w14:paraId="20A14CB2"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Write-offs</w:t>
            </w:r>
          </w:p>
        </w:tc>
        <w:tc>
          <w:tcPr>
            <w:tcW w:w="650" w:type="pct"/>
            <w:tcBorders>
              <w:top w:val="nil"/>
              <w:left w:val="nil"/>
              <w:right w:val="nil"/>
            </w:tcBorders>
            <w:shd w:val="clear" w:color="auto" w:fill="auto"/>
            <w:vAlign w:val="bottom"/>
          </w:tcPr>
          <w:p w14:paraId="670803A1" w14:textId="5A49E416" w:rsidR="005D013E" w:rsidRPr="00587444" w:rsidRDefault="005D013E" w:rsidP="005D013E">
            <w:pPr>
              <w:suppressAutoHyphens w:val="0"/>
              <w:autoSpaceDN/>
              <w:jc w:val="right"/>
              <w:rPr>
                <w:rFonts w:ascii="Arial" w:eastAsia="Calibri" w:hAnsi="Arial" w:cs="Arial"/>
                <w:color w:val="000000"/>
                <w:sz w:val="18"/>
                <w:szCs w:val="18"/>
                <w:lang w:val="hr-HR"/>
              </w:rPr>
            </w:pPr>
            <w:r w:rsidRPr="003759CC">
              <w:rPr>
                <w:rFonts w:ascii="Arial" w:hAnsi="Arial" w:cs="Arial"/>
                <w:sz w:val="18"/>
                <w:szCs w:val="18"/>
              </w:rPr>
              <w:t xml:space="preserve"> - </w:t>
            </w:r>
          </w:p>
        </w:tc>
        <w:tc>
          <w:tcPr>
            <w:tcW w:w="650" w:type="pct"/>
            <w:tcBorders>
              <w:top w:val="nil"/>
              <w:left w:val="nil"/>
              <w:right w:val="nil"/>
            </w:tcBorders>
            <w:shd w:val="clear" w:color="auto" w:fill="auto"/>
            <w:vAlign w:val="bottom"/>
          </w:tcPr>
          <w:p w14:paraId="398035D1" w14:textId="5FBFFFE6" w:rsidR="005D013E" w:rsidRPr="00587444" w:rsidRDefault="005D013E" w:rsidP="005D013E">
            <w:pPr>
              <w:suppressAutoHyphens w:val="0"/>
              <w:autoSpaceDN/>
              <w:jc w:val="right"/>
              <w:rPr>
                <w:rFonts w:ascii="Arial" w:eastAsia="Calibri" w:hAnsi="Arial" w:cs="Arial"/>
                <w:color w:val="000000"/>
                <w:sz w:val="18"/>
                <w:szCs w:val="18"/>
                <w:lang w:val="hr-HR"/>
              </w:rPr>
            </w:pPr>
            <w:r w:rsidRPr="003759CC">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069D7636" w14:textId="63C90793"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(93)</w:t>
            </w:r>
          </w:p>
        </w:tc>
        <w:tc>
          <w:tcPr>
            <w:tcW w:w="605" w:type="pct"/>
            <w:tcBorders>
              <w:top w:val="nil"/>
              <w:left w:val="nil"/>
              <w:bottom w:val="nil"/>
              <w:right w:val="nil"/>
            </w:tcBorders>
            <w:shd w:val="clear" w:color="auto" w:fill="auto"/>
            <w:vAlign w:val="bottom"/>
          </w:tcPr>
          <w:p w14:paraId="61CC9C94" w14:textId="32347742" w:rsidR="005D013E" w:rsidRPr="00587444" w:rsidRDefault="005D013E" w:rsidP="005D013E">
            <w:pPr>
              <w:suppressAutoHyphens w:val="0"/>
              <w:autoSpaceDN/>
              <w:jc w:val="right"/>
              <w:rPr>
                <w:rFonts w:ascii="Arial" w:eastAsia="Calibri" w:hAnsi="Arial" w:cs="Arial"/>
                <w:color w:val="000000"/>
                <w:sz w:val="18"/>
                <w:szCs w:val="18"/>
                <w:lang w:val="hr-HR"/>
              </w:rPr>
            </w:pPr>
            <w:r>
              <w:rPr>
                <w:rFonts w:ascii="Arial" w:hAnsi="Arial" w:cs="Arial"/>
                <w:sz w:val="18"/>
                <w:szCs w:val="18"/>
              </w:rPr>
              <w:t>-</w:t>
            </w:r>
          </w:p>
        </w:tc>
        <w:tc>
          <w:tcPr>
            <w:tcW w:w="638" w:type="pct"/>
            <w:tcBorders>
              <w:top w:val="nil"/>
              <w:left w:val="nil"/>
              <w:bottom w:val="nil"/>
              <w:right w:val="nil"/>
            </w:tcBorders>
            <w:shd w:val="clear" w:color="auto" w:fill="auto"/>
            <w:vAlign w:val="bottom"/>
          </w:tcPr>
          <w:p w14:paraId="019FC4FE" w14:textId="21CFE530" w:rsidR="005D013E" w:rsidRPr="00587444" w:rsidRDefault="005D013E" w:rsidP="005D013E">
            <w:pPr>
              <w:suppressAutoHyphens w:val="0"/>
              <w:autoSpaceDN/>
              <w:jc w:val="right"/>
              <w:rPr>
                <w:rFonts w:ascii="Arial" w:eastAsia="Calibri" w:hAnsi="Arial" w:cs="Arial"/>
                <w:color w:val="000000"/>
                <w:sz w:val="18"/>
                <w:szCs w:val="18"/>
                <w:lang w:val="hr-HR"/>
              </w:rPr>
            </w:pPr>
            <w:r w:rsidRPr="00F959D0">
              <w:rPr>
                <w:rFonts w:ascii="Arial" w:hAnsi="Arial" w:cs="Arial"/>
                <w:sz w:val="18"/>
                <w:szCs w:val="18"/>
              </w:rPr>
              <w:t xml:space="preserve"> (93)</w:t>
            </w:r>
          </w:p>
        </w:tc>
      </w:tr>
      <w:tr w:rsidR="005D013E" w:rsidRPr="00587444" w14:paraId="4DDD2272" w14:textId="77777777" w:rsidTr="00DD69E7">
        <w:trPr>
          <w:trHeight w:val="287"/>
        </w:trPr>
        <w:tc>
          <w:tcPr>
            <w:tcW w:w="1814" w:type="pct"/>
            <w:vAlign w:val="bottom"/>
          </w:tcPr>
          <w:p w14:paraId="7B46F734"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 on loss allowances</w:t>
            </w:r>
          </w:p>
        </w:tc>
        <w:tc>
          <w:tcPr>
            <w:tcW w:w="650" w:type="pct"/>
            <w:tcBorders>
              <w:top w:val="nil"/>
              <w:left w:val="nil"/>
              <w:right w:val="nil"/>
            </w:tcBorders>
            <w:shd w:val="clear" w:color="auto" w:fill="auto"/>
            <w:vAlign w:val="bottom"/>
          </w:tcPr>
          <w:p w14:paraId="6C869022" w14:textId="3F981D7B" w:rsidR="005D013E" w:rsidRPr="00587444" w:rsidRDefault="005D013E" w:rsidP="005D013E">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50" w:type="pct"/>
            <w:tcBorders>
              <w:top w:val="nil"/>
              <w:left w:val="nil"/>
              <w:right w:val="nil"/>
            </w:tcBorders>
            <w:shd w:val="clear" w:color="auto" w:fill="auto"/>
            <w:vAlign w:val="bottom"/>
          </w:tcPr>
          <w:p w14:paraId="01544724" w14:textId="49AFD69E" w:rsidR="005D013E" w:rsidRPr="00587444" w:rsidRDefault="005D013E" w:rsidP="005D013E">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43" w:type="pct"/>
            <w:tcBorders>
              <w:top w:val="nil"/>
              <w:left w:val="nil"/>
              <w:right w:val="nil"/>
            </w:tcBorders>
            <w:shd w:val="clear" w:color="auto" w:fill="auto"/>
            <w:vAlign w:val="bottom"/>
          </w:tcPr>
          <w:p w14:paraId="1939DB04" w14:textId="79C94A8E"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(2)</w:t>
            </w:r>
          </w:p>
        </w:tc>
        <w:tc>
          <w:tcPr>
            <w:tcW w:w="605" w:type="pct"/>
            <w:tcBorders>
              <w:top w:val="nil"/>
              <w:left w:val="nil"/>
              <w:right w:val="nil"/>
            </w:tcBorders>
            <w:shd w:val="clear" w:color="auto" w:fill="auto"/>
            <w:vAlign w:val="bottom"/>
          </w:tcPr>
          <w:p w14:paraId="5B93DF00" w14:textId="3A3E1DA7" w:rsidR="005D013E" w:rsidRPr="00587444" w:rsidRDefault="005D013E" w:rsidP="005D013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38" w:type="pct"/>
            <w:tcBorders>
              <w:top w:val="nil"/>
              <w:left w:val="nil"/>
              <w:right w:val="nil"/>
            </w:tcBorders>
            <w:shd w:val="clear" w:color="auto" w:fill="auto"/>
            <w:vAlign w:val="bottom"/>
          </w:tcPr>
          <w:p w14:paraId="52DEF155" w14:textId="7C045114"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(2)</w:t>
            </w:r>
          </w:p>
        </w:tc>
      </w:tr>
      <w:tr w:rsidR="005D013E" w:rsidRPr="00587444" w14:paraId="2F9C3B97" w14:textId="77777777" w:rsidTr="00DD69E7">
        <w:trPr>
          <w:trHeight w:val="287"/>
        </w:trPr>
        <w:tc>
          <w:tcPr>
            <w:tcW w:w="1814" w:type="pct"/>
            <w:vAlign w:val="bottom"/>
          </w:tcPr>
          <w:p w14:paraId="377F3DB7" w14:textId="77777777" w:rsidR="005D013E" w:rsidRPr="00587444" w:rsidRDefault="005D013E" w:rsidP="005D013E">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Other adjustments</w:t>
            </w:r>
          </w:p>
        </w:tc>
        <w:tc>
          <w:tcPr>
            <w:tcW w:w="650" w:type="pct"/>
            <w:tcBorders>
              <w:top w:val="nil"/>
              <w:left w:val="nil"/>
              <w:bottom w:val="single" w:sz="12" w:space="0" w:color="auto"/>
              <w:right w:val="nil"/>
            </w:tcBorders>
            <w:shd w:val="clear" w:color="auto" w:fill="auto"/>
            <w:vAlign w:val="bottom"/>
          </w:tcPr>
          <w:p w14:paraId="276F6834" w14:textId="4CA75C0F" w:rsidR="005D013E" w:rsidRPr="00587444" w:rsidRDefault="005D013E" w:rsidP="005D013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50" w:type="pct"/>
            <w:tcBorders>
              <w:top w:val="nil"/>
              <w:left w:val="nil"/>
              <w:bottom w:val="single" w:sz="12" w:space="0" w:color="auto"/>
              <w:right w:val="nil"/>
            </w:tcBorders>
            <w:shd w:val="clear" w:color="auto" w:fill="auto"/>
            <w:vAlign w:val="bottom"/>
          </w:tcPr>
          <w:p w14:paraId="77FD5ABE" w14:textId="4B838596" w:rsidR="005D013E" w:rsidRPr="00587444" w:rsidRDefault="005D013E" w:rsidP="005D013E">
            <w:pPr>
              <w:suppressAutoHyphens w:val="0"/>
              <w:autoSpaceDN/>
              <w:jc w:val="right"/>
              <w:rPr>
                <w:rFonts w:ascii="Arial" w:eastAsia="Calibri" w:hAnsi="Arial" w:cs="Arial"/>
                <w:sz w:val="18"/>
                <w:szCs w:val="18"/>
                <w:lang w:val="en-GB"/>
              </w:rPr>
            </w:pPr>
            <w:r>
              <w:rPr>
                <w:rFonts w:ascii="Arial" w:hAnsi="Arial" w:cs="Arial"/>
                <w:sz w:val="18"/>
                <w:szCs w:val="18"/>
              </w:rPr>
              <w:t>-</w:t>
            </w:r>
          </w:p>
        </w:tc>
        <w:tc>
          <w:tcPr>
            <w:tcW w:w="643" w:type="pct"/>
            <w:tcBorders>
              <w:top w:val="nil"/>
              <w:left w:val="nil"/>
              <w:bottom w:val="single" w:sz="12" w:space="0" w:color="auto"/>
              <w:right w:val="nil"/>
            </w:tcBorders>
            <w:shd w:val="clear" w:color="auto" w:fill="auto"/>
            <w:vAlign w:val="bottom"/>
          </w:tcPr>
          <w:p w14:paraId="4D8F32A5" w14:textId="1B3EDF54" w:rsidR="005D013E" w:rsidRPr="00587444" w:rsidRDefault="00F24198" w:rsidP="005D013E">
            <w:pPr>
              <w:suppressAutoHyphens w:val="0"/>
              <w:autoSpaceDN/>
              <w:jc w:val="right"/>
              <w:rPr>
                <w:rFonts w:ascii="Arial" w:eastAsia="Calibri" w:hAnsi="Arial" w:cs="Arial"/>
                <w:sz w:val="18"/>
                <w:szCs w:val="18"/>
                <w:lang w:val="en-GB"/>
              </w:rPr>
            </w:pPr>
            <w:r>
              <w:rPr>
                <w:rFonts w:ascii="Arial" w:eastAsia="Calibri" w:hAnsi="Arial" w:cs="Arial"/>
                <w:sz w:val="18"/>
                <w:szCs w:val="18"/>
                <w:lang w:val="en-GB"/>
              </w:rPr>
              <w:t>-</w:t>
            </w:r>
          </w:p>
        </w:tc>
        <w:tc>
          <w:tcPr>
            <w:tcW w:w="605" w:type="pct"/>
            <w:tcBorders>
              <w:top w:val="nil"/>
              <w:left w:val="nil"/>
              <w:bottom w:val="single" w:sz="12" w:space="0" w:color="auto"/>
              <w:right w:val="nil"/>
            </w:tcBorders>
            <w:shd w:val="clear" w:color="auto" w:fill="auto"/>
            <w:vAlign w:val="bottom"/>
          </w:tcPr>
          <w:p w14:paraId="0996B518" w14:textId="0FA8B90A"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4 </w:t>
            </w:r>
          </w:p>
        </w:tc>
        <w:tc>
          <w:tcPr>
            <w:tcW w:w="638" w:type="pct"/>
            <w:tcBorders>
              <w:top w:val="nil"/>
              <w:left w:val="nil"/>
              <w:bottom w:val="single" w:sz="12" w:space="0" w:color="auto"/>
              <w:right w:val="nil"/>
            </w:tcBorders>
            <w:shd w:val="clear" w:color="auto" w:fill="auto"/>
            <w:vAlign w:val="bottom"/>
          </w:tcPr>
          <w:p w14:paraId="75AE0254" w14:textId="56CF7D89" w:rsidR="005D013E" w:rsidRPr="00587444" w:rsidRDefault="005D013E" w:rsidP="005D013E">
            <w:pPr>
              <w:suppressAutoHyphens w:val="0"/>
              <w:autoSpaceDN/>
              <w:jc w:val="right"/>
              <w:rPr>
                <w:rFonts w:ascii="Arial" w:eastAsia="Calibri" w:hAnsi="Arial" w:cs="Arial"/>
                <w:sz w:val="18"/>
                <w:szCs w:val="18"/>
                <w:lang w:val="en-GB"/>
              </w:rPr>
            </w:pPr>
            <w:r w:rsidRPr="00F959D0">
              <w:rPr>
                <w:rFonts w:ascii="Arial" w:hAnsi="Arial" w:cs="Arial"/>
                <w:sz w:val="18"/>
                <w:szCs w:val="18"/>
              </w:rPr>
              <w:t xml:space="preserve"> 4 </w:t>
            </w:r>
          </w:p>
        </w:tc>
      </w:tr>
      <w:tr w:rsidR="005D013E" w:rsidRPr="00587444" w14:paraId="21C8288B" w14:textId="77777777" w:rsidTr="00DD69E7">
        <w:trPr>
          <w:trHeight w:val="114"/>
        </w:trPr>
        <w:tc>
          <w:tcPr>
            <w:tcW w:w="1814" w:type="pct"/>
            <w:vAlign w:val="bottom"/>
          </w:tcPr>
          <w:p w14:paraId="17A6D910" w14:textId="240ED3BF" w:rsidR="005D013E" w:rsidRPr="00587444" w:rsidRDefault="005D013E" w:rsidP="005D013E">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3</w:t>
            </w:r>
          </w:p>
        </w:tc>
        <w:tc>
          <w:tcPr>
            <w:tcW w:w="650" w:type="pct"/>
            <w:tcBorders>
              <w:top w:val="nil"/>
              <w:left w:val="nil"/>
              <w:bottom w:val="single" w:sz="12" w:space="0" w:color="auto"/>
              <w:right w:val="nil"/>
            </w:tcBorders>
            <w:shd w:val="clear" w:color="auto" w:fill="auto"/>
            <w:vAlign w:val="bottom"/>
          </w:tcPr>
          <w:p w14:paraId="76E2000B" w14:textId="710FE6DB"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F959D0">
              <w:rPr>
                <w:rFonts w:ascii="Arial" w:hAnsi="Arial" w:cs="Arial"/>
                <w:b/>
                <w:bCs/>
                <w:sz w:val="18"/>
                <w:szCs w:val="18"/>
              </w:rPr>
              <w:t xml:space="preserve"> 19 </w:t>
            </w:r>
          </w:p>
        </w:tc>
        <w:tc>
          <w:tcPr>
            <w:tcW w:w="650" w:type="pct"/>
            <w:tcBorders>
              <w:top w:val="nil"/>
              <w:left w:val="nil"/>
              <w:bottom w:val="single" w:sz="12" w:space="0" w:color="auto"/>
              <w:right w:val="nil"/>
            </w:tcBorders>
            <w:shd w:val="clear" w:color="auto" w:fill="auto"/>
            <w:vAlign w:val="bottom"/>
          </w:tcPr>
          <w:p w14:paraId="57289FE7" w14:textId="0A184397"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F959D0">
              <w:rPr>
                <w:rFonts w:ascii="Arial" w:hAnsi="Arial" w:cs="Arial"/>
                <w:b/>
                <w:bCs/>
                <w:sz w:val="18"/>
                <w:szCs w:val="18"/>
              </w:rPr>
              <w:t xml:space="preserve"> 1 </w:t>
            </w:r>
          </w:p>
        </w:tc>
        <w:tc>
          <w:tcPr>
            <w:tcW w:w="643" w:type="pct"/>
            <w:tcBorders>
              <w:top w:val="nil"/>
              <w:left w:val="nil"/>
              <w:bottom w:val="single" w:sz="12" w:space="0" w:color="auto"/>
              <w:right w:val="nil"/>
            </w:tcBorders>
            <w:shd w:val="clear" w:color="auto" w:fill="auto"/>
            <w:vAlign w:val="bottom"/>
          </w:tcPr>
          <w:p w14:paraId="4C8B4F23" w14:textId="5FE5BE36"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F959D0">
              <w:rPr>
                <w:rFonts w:ascii="Arial" w:hAnsi="Arial" w:cs="Arial"/>
                <w:b/>
                <w:bCs/>
                <w:sz w:val="18"/>
                <w:szCs w:val="18"/>
              </w:rPr>
              <w:t xml:space="preserve"> 4</w:t>
            </w:r>
            <w:r>
              <w:rPr>
                <w:rFonts w:ascii="Arial" w:hAnsi="Arial" w:cs="Arial"/>
                <w:b/>
                <w:bCs/>
                <w:sz w:val="18"/>
                <w:szCs w:val="18"/>
              </w:rPr>
              <w:t>,</w:t>
            </w:r>
            <w:r w:rsidRPr="00F959D0">
              <w:rPr>
                <w:rFonts w:ascii="Arial" w:hAnsi="Arial" w:cs="Arial"/>
                <w:b/>
                <w:bCs/>
                <w:sz w:val="18"/>
                <w:szCs w:val="18"/>
              </w:rPr>
              <w:t xml:space="preserve">330 </w:t>
            </w:r>
          </w:p>
        </w:tc>
        <w:tc>
          <w:tcPr>
            <w:tcW w:w="605" w:type="pct"/>
            <w:tcBorders>
              <w:top w:val="nil"/>
              <w:left w:val="nil"/>
              <w:bottom w:val="single" w:sz="12" w:space="0" w:color="auto"/>
              <w:right w:val="nil"/>
            </w:tcBorders>
            <w:shd w:val="clear" w:color="auto" w:fill="auto"/>
            <w:vAlign w:val="bottom"/>
          </w:tcPr>
          <w:p w14:paraId="1767D2F9" w14:textId="0BBF0CF7"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F959D0">
              <w:rPr>
                <w:rFonts w:ascii="Arial" w:hAnsi="Arial" w:cs="Arial"/>
                <w:b/>
                <w:bCs/>
                <w:sz w:val="18"/>
                <w:szCs w:val="18"/>
              </w:rPr>
              <w:t xml:space="preserve"> 35 </w:t>
            </w:r>
          </w:p>
        </w:tc>
        <w:tc>
          <w:tcPr>
            <w:tcW w:w="638" w:type="pct"/>
            <w:tcBorders>
              <w:top w:val="nil"/>
              <w:left w:val="nil"/>
              <w:bottom w:val="single" w:sz="12" w:space="0" w:color="auto"/>
              <w:right w:val="nil"/>
            </w:tcBorders>
            <w:shd w:val="clear" w:color="auto" w:fill="auto"/>
            <w:vAlign w:val="bottom"/>
          </w:tcPr>
          <w:p w14:paraId="05156B75" w14:textId="3B61100F" w:rsidR="005D013E" w:rsidRPr="00587444" w:rsidRDefault="005D013E" w:rsidP="005D013E">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F959D0">
              <w:rPr>
                <w:rFonts w:ascii="Arial" w:hAnsi="Arial" w:cs="Arial"/>
                <w:b/>
                <w:bCs/>
                <w:sz w:val="18"/>
                <w:szCs w:val="18"/>
              </w:rPr>
              <w:t xml:space="preserve"> 4</w:t>
            </w:r>
            <w:r>
              <w:rPr>
                <w:rFonts w:ascii="Arial" w:hAnsi="Arial" w:cs="Arial"/>
                <w:b/>
                <w:bCs/>
                <w:sz w:val="18"/>
                <w:szCs w:val="18"/>
              </w:rPr>
              <w:t>,</w:t>
            </w:r>
            <w:r w:rsidRPr="00F959D0">
              <w:rPr>
                <w:rFonts w:ascii="Arial" w:hAnsi="Arial" w:cs="Arial"/>
                <w:b/>
                <w:bCs/>
                <w:sz w:val="18"/>
                <w:szCs w:val="18"/>
              </w:rPr>
              <w:t xml:space="preserve">385 </w:t>
            </w:r>
          </w:p>
        </w:tc>
      </w:tr>
      <w:bookmarkEnd w:id="911"/>
    </w:tbl>
    <w:p w14:paraId="16C82973" w14:textId="77777777" w:rsidR="00587444" w:rsidRPr="00587444" w:rsidRDefault="00587444" w:rsidP="00587444">
      <w:pPr>
        <w:suppressAutoHyphens w:val="0"/>
        <w:autoSpaceDN/>
        <w:rPr>
          <w:rFonts w:ascii="Arial" w:eastAsia="Calibri" w:hAnsi="Arial" w:cs="Arial"/>
          <w:b/>
          <w:sz w:val="20"/>
          <w:szCs w:val="20"/>
          <w:lang w:val="en-GB"/>
        </w:rPr>
      </w:pPr>
    </w:p>
    <w:p w14:paraId="17EAE929" w14:textId="77777777" w:rsidR="00587444" w:rsidRPr="00587444" w:rsidRDefault="00587444" w:rsidP="00587444">
      <w:pPr>
        <w:suppressAutoHyphens w:val="0"/>
        <w:autoSpaceDN/>
        <w:rPr>
          <w:rFonts w:ascii="Arial" w:eastAsia="Calibri" w:hAnsi="Arial" w:cs="Arial"/>
          <w:b/>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587444" w:rsidRPr="00587444" w14:paraId="59549171" w14:textId="77777777" w:rsidTr="00DD69E7">
        <w:trPr>
          <w:trHeight w:val="160"/>
        </w:trPr>
        <w:tc>
          <w:tcPr>
            <w:tcW w:w="1814" w:type="pct"/>
          </w:tcPr>
          <w:p w14:paraId="29FF8F34"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Bank</w:t>
            </w:r>
          </w:p>
        </w:tc>
        <w:tc>
          <w:tcPr>
            <w:tcW w:w="3186" w:type="pct"/>
            <w:gridSpan w:val="5"/>
            <w:vAlign w:val="bottom"/>
          </w:tcPr>
          <w:p w14:paraId="4C259867"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49FC0D36" w14:textId="77777777" w:rsidTr="00DD69E7">
        <w:trPr>
          <w:trHeight w:val="51"/>
        </w:trPr>
        <w:tc>
          <w:tcPr>
            <w:tcW w:w="1814" w:type="pct"/>
          </w:tcPr>
          <w:p w14:paraId="1C5C76B7" w14:textId="7FA58871"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771C71">
              <w:rPr>
                <w:rFonts w:ascii="Arial" w:eastAsia="Calibri" w:hAnsi="Arial" w:cs="Arial"/>
                <w:b/>
                <w:bCs/>
                <w:sz w:val="18"/>
                <w:szCs w:val="18"/>
                <w:lang w:val="en-GB"/>
              </w:rPr>
              <w:t>2</w:t>
            </w:r>
          </w:p>
        </w:tc>
        <w:tc>
          <w:tcPr>
            <w:tcW w:w="650" w:type="pct"/>
            <w:vAlign w:val="bottom"/>
          </w:tcPr>
          <w:p w14:paraId="22431C14"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0398FDB1"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1F491B49"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52A88AE6"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8" w:type="pct"/>
            <w:vAlign w:val="bottom"/>
          </w:tcPr>
          <w:p w14:paraId="26E5690E"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657363" w:rsidRPr="00587444" w14:paraId="380AFF1F" w14:textId="77777777" w:rsidTr="00DD69E7">
        <w:trPr>
          <w:trHeight w:val="51"/>
        </w:trPr>
        <w:tc>
          <w:tcPr>
            <w:tcW w:w="1814" w:type="pct"/>
          </w:tcPr>
          <w:p w14:paraId="6593A343" w14:textId="77777777" w:rsidR="00657363" w:rsidRPr="00587444" w:rsidRDefault="00657363" w:rsidP="00657363">
            <w:pPr>
              <w:suppressAutoHyphens w:val="0"/>
              <w:autoSpaceDN/>
              <w:rPr>
                <w:rFonts w:ascii="Arial" w:eastAsia="Calibri" w:hAnsi="Arial" w:cs="Arial"/>
                <w:b/>
                <w:bCs/>
                <w:sz w:val="18"/>
                <w:szCs w:val="18"/>
                <w:lang w:val="en-GB"/>
              </w:rPr>
            </w:pPr>
          </w:p>
        </w:tc>
        <w:tc>
          <w:tcPr>
            <w:tcW w:w="650" w:type="pct"/>
          </w:tcPr>
          <w:p w14:paraId="6BEB2897" w14:textId="54A913B2"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37810E3C" w14:textId="4E26EB0B"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6D0BE47E" w14:textId="068324F3"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7C49A7A9" w14:textId="0F1A1EF7"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8" w:type="pct"/>
          </w:tcPr>
          <w:p w14:paraId="30B20232" w14:textId="6185DC7A"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657363" w:rsidRPr="00587444" w14:paraId="2378BDDE" w14:textId="77777777" w:rsidTr="00DD69E7">
        <w:trPr>
          <w:trHeight w:val="51"/>
        </w:trPr>
        <w:tc>
          <w:tcPr>
            <w:tcW w:w="1814" w:type="pct"/>
          </w:tcPr>
          <w:p w14:paraId="18EA22A1" w14:textId="77777777" w:rsidR="00657363" w:rsidRPr="00587444" w:rsidRDefault="00657363" w:rsidP="00657363">
            <w:pPr>
              <w:suppressAutoHyphens w:val="0"/>
              <w:autoSpaceDN/>
              <w:rPr>
                <w:rFonts w:ascii="Arial" w:eastAsia="Calibri" w:hAnsi="Arial" w:cs="Arial"/>
                <w:b/>
                <w:bCs/>
                <w:sz w:val="18"/>
                <w:szCs w:val="18"/>
                <w:lang w:val="en-GB"/>
              </w:rPr>
            </w:pPr>
          </w:p>
        </w:tc>
        <w:tc>
          <w:tcPr>
            <w:tcW w:w="650" w:type="pct"/>
          </w:tcPr>
          <w:p w14:paraId="693F3036" w14:textId="77777777" w:rsidR="00657363" w:rsidRPr="00587444" w:rsidRDefault="00657363" w:rsidP="00657363">
            <w:pPr>
              <w:suppressAutoHyphens w:val="0"/>
              <w:autoSpaceDN/>
              <w:jc w:val="right"/>
              <w:rPr>
                <w:rFonts w:ascii="Arial" w:eastAsia="Calibri" w:hAnsi="Arial" w:cs="Arial"/>
                <w:b/>
                <w:sz w:val="18"/>
                <w:szCs w:val="18"/>
                <w:lang w:val="en-GB"/>
              </w:rPr>
            </w:pPr>
          </w:p>
        </w:tc>
        <w:tc>
          <w:tcPr>
            <w:tcW w:w="650" w:type="pct"/>
          </w:tcPr>
          <w:p w14:paraId="38296A86" w14:textId="77777777" w:rsidR="00657363" w:rsidRPr="00587444" w:rsidRDefault="00657363" w:rsidP="00657363">
            <w:pPr>
              <w:suppressAutoHyphens w:val="0"/>
              <w:autoSpaceDN/>
              <w:jc w:val="right"/>
              <w:rPr>
                <w:rFonts w:ascii="Arial" w:eastAsia="Calibri" w:hAnsi="Arial" w:cs="Arial"/>
                <w:b/>
                <w:sz w:val="18"/>
                <w:szCs w:val="18"/>
                <w:lang w:val="en-GB"/>
              </w:rPr>
            </w:pPr>
          </w:p>
        </w:tc>
        <w:tc>
          <w:tcPr>
            <w:tcW w:w="643" w:type="pct"/>
          </w:tcPr>
          <w:p w14:paraId="27E86787" w14:textId="77777777" w:rsidR="00657363" w:rsidRPr="00587444" w:rsidRDefault="00657363" w:rsidP="00657363">
            <w:pPr>
              <w:suppressAutoHyphens w:val="0"/>
              <w:autoSpaceDN/>
              <w:jc w:val="right"/>
              <w:rPr>
                <w:rFonts w:ascii="Arial" w:eastAsia="Calibri" w:hAnsi="Arial" w:cs="Arial"/>
                <w:b/>
                <w:sz w:val="18"/>
                <w:szCs w:val="18"/>
                <w:lang w:val="en-GB"/>
              </w:rPr>
            </w:pPr>
          </w:p>
        </w:tc>
        <w:tc>
          <w:tcPr>
            <w:tcW w:w="605" w:type="pct"/>
          </w:tcPr>
          <w:p w14:paraId="19D87F83" w14:textId="77777777" w:rsidR="00657363" w:rsidRPr="00587444" w:rsidRDefault="00657363" w:rsidP="00657363">
            <w:pPr>
              <w:suppressAutoHyphens w:val="0"/>
              <w:autoSpaceDN/>
              <w:jc w:val="right"/>
              <w:rPr>
                <w:rFonts w:ascii="Arial" w:eastAsia="Calibri" w:hAnsi="Arial" w:cs="Arial"/>
                <w:b/>
                <w:sz w:val="18"/>
                <w:szCs w:val="18"/>
                <w:lang w:val="en-GB"/>
              </w:rPr>
            </w:pPr>
          </w:p>
        </w:tc>
        <w:tc>
          <w:tcPr>
            <w:tcW w:w="638" w:type="pct"/>
          </w:tcPr>
          <w:p w14:paraId="21A0736C" w14:textId="77777777" w:rsidR="00657363" w:rsidRPr="00587444" w:rsidRDefault="00657363" w:rsidP="00657363">
            <w:pPr>
              <w:suppressAutoHyphens w:val="0"/>
              <w:autoSpaceDN/>
              <w:jc w:val="right"/>
              <w:rPr>
                <w:rFonts w:ascii="Arial" w:eastAsia="Calibri" w:hAnsi="Arial" w:cs="Arial"/>
                <w:b/>
                <w:sz w:val="18"/>
                <w:szCs w:val="18"/>
                <w:lang w:val="en-GB"/>
              </w:rPr>
            </w:pPr>
          </w:p>
        </w:tc>
      </w:tr>
      <w:tr w:rsidR="00042BE3" w:rsidRPr="00587444" w14:paraId="5FADF7CC" w14:textId="77777777" w:rsidTr="00DD69E7">
        <w:trPr>
          <w:trHeight w:hRule="exact" w:val="244"/>
        </w:trPr>
        <w:tc>
          <w:tcPr>
            <w:tcW w:w="1814" w:type="pct"/>
            <w:vAlign w:val="bottom"/>
          </w:tcPr>
          <w:p w14:paraId="6A18BA00" w14:textId="4E87F67F" w:rsidR="00042BE3" w:rsidRPr="00587444" w:rsidRDefault="00042BE3" w:rsidP="00042BE3">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2</w:t>
            </w:r>
          </w:p>
        </w:tc>
        <w:tc>
          <w:tcPr>
            <w:tcW w:w="650" w:type="pct"/>
            <w:tcBorders>
              <w:top w:val="nil"/>
              <w:left w:val="nil"/>
              <w:bottom w:val="nil"/>
              <w:right w:val="nil"/>
            </w:tcBorders>
            <w:shd w:val="clear" w:color="auto" w:fill="auto"/>
            <w:vAlign w:val="bottom"/>
          </w:tcPr>
          <w:p w14:paraId="51A46F5C" w14:textId="4ED4E37A" w:rsidR="00042BE3" w:rsidRPr="00587444" w:rsidRDefault="00042BE3" w:rsidP="00042BE3">
            <w:pPr>
              <w:suppressAutoHyphens w:val="0"/>
              <w:autoSpaceDN/>
              <w:jc w:val="right"/>
              <w:rPr>
                <w:rFonts w:ascii="Arial" w:eastAsia="Calibri" w:hAnsi="Arial" w:cs="Arial"/>
                <w:sz w:val="18"/>
                <w:szCs w:val="18"/>
                <w:lang w:val="en-GB"/>
              </w:rPr>
            </w:pPr>
            <w:r>
              <w:rPr>
                <w:rFonts w:ascii="Arial" w:hAnsi="Arial" w:cs="Arial"/>
                <w:sz w:val="18"/>
                <w:szCs w:val="18"/>
              </w:rPr>
              <w:t>4</w:t>
            </w:r>
            <w:r w:rsidRPr="003759CC">
              <w:rPr>
                <w:rFonts w:ascii="Arial" w:hAnsi="Arial" w:cs="Arial"/>
                <w:sz w:val="18"/>
                <w:szCs w:val="18"/>
              </w:rPr>
              <w:t xml:space="preserve"> </w:t>
            </w:r>
          </w:p>
        </w:tc>
        <w:tc>
          <w:tcPr>
            <w:tcW w:w="650" w:type="pct"/>
            <w:tcBorders>
              <w:top w:val="nil"/>
              <w:left w:val="nil"/>
              <w:bottom w:val="nil"/>
              <w:right w:val="nil"/>
            </w:tcBorders>
            <w:shd w:val="clear" w:color="auto" w:fill="auto"/>
            <w:vAlign w:val="bottom"/>
          </w:tcPr>
          <w:p w14:paraId="2C5102B3" w14:textId="5827AC1D" w:rsidR="00042BE3" w:rsidRPr="00587444" w:rsidRDefault="00042BE3" w:rsidP="00042BE3">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1 </w:t>
            </w:r>
          </w:p>
        </w:tc>
        <w:tc>
          <w:tcPr>
            <w:tcW w:w="643" w:type="pct"/>
            <w:tcBorders>
              <w:top w:val="nil"/>
              <w:left w:val="nil"/>
              <w:bottom w:val="nil"/>
              <w:right w:val="nil"/>
            </w:tcBorders>
            <w:shd w:val="clear" w:color="auto" w:fill="auto"/>
            <w:vAlign w:val="bottom"/>
          </w:tcPr>
          <w:p w14:paraId="3AE1648B" w14:textId="69D184B3" w:rsidR="00042BE3" w:rsidRPr="00587444" w:rsidRDefault="00042BE3" w:rsidP="00042BE3">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4</w:t>
            </w:r>
            <w:r>
              <w:rPr>
                <w:rFonts w:ascii="Arial" w:hAnsi="Arial" w:cs="Arial"/>
                <w:sz w:val="18"/>
                <w:szCs w:val="18"/>
              </w:rPr>
              <w:t>,</w:t>
            </w:r>
            <w:r w:rsidRPr="003759CC">
              <w:rPr>
                <w:rFonts w:ascii="Arial" w:hAnsi="Arial" w:cs="Arial"/>
                <w:sz w:val="18"/>
                <w:szCs w:val="18"/>
              </w:rPr>
              <w:t>1</w:t>
            </w:r>
            <w:r>
              <w:rPr>
                <w:rFonts w:ascii="Arial" w:hAnsi="Arial" w:cs="Arial"/>
                <w:sz w:val="18"/>
                <w:szCs w:val="18"/>
              </w:rPr>
              <w:t>69</w:t>
            </w:r>
            <w:r w:rsidRPr="003759CC">
              <w:rPr>
                <w:rFonts w:ascii="Arial" w:hAnsi="Arial" w:cs="Arial"/>
                <w:sz w:val="18"/>
                <w:szCs w:val="18"/>
              </w:rPr>
              <w:t xml:space="preserve"> </w:t>
            </w:r>
          </w:p>
        </w:tc>
        <w:tc>
          <w:tcPr>
            <w:tcW w:w="605" w:type="pct"/>
            <w:tcBorders>
              <w:top w:val="nil"/>
              <w:left w:val="nil"/>
              <w:bottom w:val="nil"/>
              <w:right w:val="nil"/>
            </w:tcBorders>
            <w:shd w:val="clear" w:color="auto" w:fill="auto"/>
            <w:vAlign w:val="bottom"/>
          </w:tcPr>
          <w:p w14:paraId="73DB0854" w14:textId="25DCB087" w:rsidR="00042BE3" w:rsidRPr="00587444" w:rsidRDefault="00042BE3" w:rsidP="00042BE3">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33 </w:t>
            </w:r>
          </w:p>
        </w:tc>
        <w:tc>
          <w:tcPr>
            <w:tcW w:w="638" w:type="pct"/>
            <w:tcBorders>
              <w:top w:val="nil"/>
              <w:left w:val="nil"/>
              <w:bottom w:val="nil"/>
              <w:right w:val="nil"/>
            </w:tcBorders>
            <w:shd w:val="clear" w:color="auto" w:fill="auto"/>
            <w:vAlign w:val="bottom"/>
          </w:tcPr>
          <w:p w14:paraId="34DB6492" w14:textId="21714A51" w:rsidR="00042BE3" w:rsidRPr="00587444" w:rsidRDefault="00042BE3" w:rsidP="00042BE3">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4</w:t>
            </w:r>
            <w:r>
              <w:rPr>
                <w:rFonts w:ascii="Arial" w:hAnsi="Arial" w:cs="Arial"/>
                <w:sz w:val="18"/>
                <w:szCs w:val="18"/>
              </w:rPr>
              <w:t>,</w:t>
            </w:r>
            <w:r w:rsidRPr="003759CC">
              <w:rPr>
                <w:rFonts w:ascii="Arial" w:hAnsi="Arial" w:cs="Arial"/>
                <w:sz w:val="18"/>
                <w:szCs w:val="18"/>
              </w:rPr>
              <w:t xml:space="preserve">207 </w:t>
            </w:r>
          </w:p>
        </w:tc>
      </w:tr>
      <w:tr w:rsidR="00042BE3" w:rsidRPr="00587444" w14:paraId="1472C88D" w14:textId="77777777" w:rsidTr="00DD69E7">
        <w:trPr>
          <w:trHeight w:hRule="exact" w:val="244"/>
        </w:trPr>
        <w:tc>
          <w:tcPr>
            <w:tcW w:w="1814" w:type="pct"/>
            <w:vAlign w:val="bottom"/>
          </w:tcPr>
          <w:p w14:paraId="3008473E" w14:textId="77777777" w:rsidR="00042BE3" w:rsidRPr="00587444" w:rsidRDefault="00042BE3" w:rsidP="00042BE3">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tcBorders>
              <w:top w:val="nil"/>
              <w:left w:val="nil"/>
              <w:bottom w:val="nil"/>
              <w:right w:val="nil"/>
            </w:tcBorders>
            <w:shd w:val="clear" w:color="auto" w:fill="auto"/>
            <w:vAlign w:val="bottom"/>
          </w:tcPr>
          <w:p w14:paraId="48A1F236" w14:textId="123CCA10" w:rsidR="00042BE3" w:rsidRPr="00587444" w:rsidRDefault="00042BE3" w:rsidP="00042BE3">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1 </w:t>
            </w:r>
          </w:p>
        </w:tc>
        <w:tc>
          <w:tcPr>
            <w:tcW w:w="650" w:type="pct"/>
            <w:tcBorders>
              <w:top w:val="nil"/>
              <w:left w:val="nil"/>
              <w:bottom w:val="nil"/>
              <w:right w:val="nil"/>
            </w:tcBorders>
            <w:shd w:val="clear" w:color="auto" w:fill="auto"/>
            <w:vAlign w:val="bottom"/>
          </w:tcPr>
          <w:p w14:paraId="07D5CF8C" w14:textId="412089F9" w:rsidR="00042BE3" w:rsidRPr="00587444" w:rsidRDefault="00042BE3" w:rsidP="00042BE3">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43" w:type="pct"/>
            <w:tcBorders>
              <w:top w:val="nil"/>
              <w:left w:val="nil"/>
              <w:bottom w:val="nil"/>
              <w:right w:val="nil"/>
            </w:tcBorders>
            <w:shd w:val="clear" w:color="auto" w:fill="auto"/>
            <w:vAlign w:val="bottom"/>
          </w:tcPr>
          <w:p w14:paraId="3087DDBD" w14:textId="1859FE36" w:rsidR="00042BE3" w:rsidRPr="00587444" w:rsidRDefault="00042BE3" w:rsidP="00042BE3">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(1)</w:t>
            </w:r>
          </w:p>
        </w:tc>
        <w:tc>
          <w:tcPr>
            <w:tcW w:w="605" w:type="pct"/>
            <w:tcBorders>
              <w:top w:val="nil"/>
              <w:left w:val="nil"/>
              <w:bottom w:val="nil"/>
              <w:right w:val="nil"/>
            </w:tcBorders>
            <w:shd w:val="clear" w:color="auto" w:fill="auto"/>
            <w:vAlign w:val="bottom"/>
          </w:tcPr>
          <w:p w14:paraId="6752781F" w14:textId="4F7A0E8B" w:rsidR="00042BE3" w:rsidRPr="00587444" w:rsidRDefault="00042BE3" w:rsidP="00042BE3">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61D71CA5" w14:textId="188CDBCA" w:rsidR="00042BE3" w:rsidRPr="00587444" w:rsidRDefault="00042BE3" w:rsidP="00042BE3">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r>
      <w:tr w:rsidR="00042BE3" w:rsidRPr="00587444" w14:paraId="2DFEF905" w14:textId="77777777" w:rsidTr="00DD69E7">
        <w:trPr>
          <w:trHeight w:hRule="exact" w:val="244"/>
        </w:trPr>
        <w:tc>
          <w:tcPr>
            <w:tcW w:w="1814" w:type="pct"/>
            <w:vAlign w:val="bottom"/>
          </w:tcPr>
          <w:p w14:paraId="12847E33" w14:textId="77777777" w:rsidR="00042BE3" w:rsidRPr="00587444" w:rsidRDefault="00042BE3" w:rsidP="00042BE3">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tcBorders>
              <w:top w:val="nil"/>
              <w:left w:val="nil"/>
              <w:bottom w:val="nil"/>
              <w:right w:val="nil"/>
            </w:tcBorders>
            <w:shd w:val="clear" w:color="auto" w:fill="auto"/>
            <w:vAlign w:val="bottom"/>
          </w:tcPr>
          <w:p w14:paraId="7FEA2E1C" w14:textId="6ED8A06F" w:rsidR="00042BE3" w:rsidRPr="00587444" w:rsidRDefault="00042BE3" w:rsidP="00042BE3">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(4)</w:t>
            </w:r>
          </w:p>
        </w:tc>
        <w:tc>
          <w:tcPr>
            <w:tcW w:w="650" w:type="pct"/>
            <w:tcBorders>
              <w:top w:val="nil"/>
              <w:left w:val="nil"/>
              <w:bottom w:val="nil"/>
              <w:right w:val="nil"/>
            </w:tcBorders>
            <w:shd w:val="clear" w:color="auto" w:fill="auto"/>
            <w:vAlign w:val="bottom"/>
          </w:tcPr>
          <w:p w14:paraId="55F7E23B" w14:textId="078FAA2E" w:rsidR="00042BE3" w:rsidRPr="00587444" w:rsidRDefault="00042BE3" w:rsidP="00042BE3">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4 </w:t>
            </w:r>
          </w:p>
        </w:tc>
        <w:tc>
          <w:tcPr>
            <w:tcW w:w="643" w:type="pct"/>
            <w:tcBorders>
              <w:top w:val="nil"/>
              <w:left w:val="nil"/>
              <w:bottom w:val="nil"/>
              <w:right w:val="nil"/>
            </w:tcBorders>
            <w:shd w:val="clear" w:color="auto" w:fill="auto"/>
            <w:vAlign w:val="bottom"/>
          </w:tcPr>
          <w:p w14:paraId="21AEC73B" w14:textId="2D8050E6" w:rsidR="00042BE3" w:rsidRPr="00587444" w:rsidRDefault="00042BE3" w:rsidP="00042BE3">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05" w:type="pct"/>
            <w:tcBorders>
              <w:top w:val="nil"/>
              <w:left w:val="nil"/>
              <w:bottom w:val="nil"/>
              <w:right w:val="nil"/>
            </w:tcBorders>
            <w:shd w:val="clear" w:color="auto" w:fill="auto"/>
            <w:vAlign w:val="bottom"/>
          </w:tcPr>
          <w:p w14:paraId="491DD516" w14:textId="2EAC4526" w:rsidR="00042BE3" w:rsidRPr="00587444" w:rsidRDefault="00042BE3" w:rsidP="00042BE3">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18847EBE" w14:textId="21E5821F" w:rsidR="00042BE3" w:rsidRPr="00587444" w:rsidRDefault="00042BE3" w:rsidP="00042BE3">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r>
      <w:tr w:rsidR="00042BE3" w:rsidRPr="00587444" w14:paraId="0F035638" w14:textId="77777777" w:rsidTr="00DD69E7">
        <w:trPr>
          <w:trHeight w:hRule="exact" w:val="244"/>
        </w:trPr>
        <w:tc>
          <w:tcPr>
            <w:tcW w:w="1814" w:type="pct"/>
            <w:vAlign w:val="bottom"/>
          </w:tcPr>
          <w:p w14:paraId="29A3FEEC" w14:textId="77777777" w:rsidR="00042BE3" w:rsidRPr="00587444" w:rsidRDefault="00042BE3" w:rsidP="00042BE3">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tcBorders>
              <w:top w:val="nil"/>
              <w:left w:val="nil"/>
              <w:bottom w:val="nil"/>
              <w:right w:val="nil"/>
            </w:tcBorders>
            <w:shd w:val="clear" w:color="auto" w:fill="auto"/>
            <w:vAlign w:val="bottom"/>
          </w:tcPr>
          <w:p w14:paraId="13776FDD" w14:textId="7CBDA564" w:rsidR="00042BE3" w:rsidRPr="00587444" w:rsidRDefault="00042BE3" w:rsidP="00042BE3">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50" w:type="pct"/>
            <w:tcBorders>
              <w:top w:val="nil"/>
              <w:left w:val="nil"/>
              <w:bottom w:val="nil"/>
              <w:right w:val="nil"/>
            </w:tcBorders>
            <w:shd w:val="clear" w:color="auto" w:fill="auto"/>
            <w:vAlign w:val="bottom"/>
          </w:tcPr>
          <w:p w14:paraId="680B39BD" w14:textId="6388A3A6" w:rsidR="00042BE3" w:rsidRPr="00587444" w:rsidRDefault="00042BE3" w:rsidP="00042BE3">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(1</w:t>
            </w:r>
            <w:r>
              <w:rPr>
                <w:rFonts w:ascii="Arial" w:hAnsi="Arial" w:cs="Arial"/>
                <w:sz w:val="18"/>
                <w:szCs w:val="18"/>
              </w:rPr>
              <w:t>4</w:t>
            </w:r>
            <w:r w:rsidRPr="003759CC">
              <w:rPr>
                <w:rFonts w:ascii="Arial" w:hAnsi="Arial" w:cs="Arial"/>
                <w:sz w:val="18"/>
                <w:szCs w:val="18"/>
              </w:rPr>
              <w:t>)</w:t>
            </w:r>
          </w:p>
        </w:tc>
        <w:tc>
          <w:tcPr>
            <w:tcW w:w="643" w:type="pct"/>
            <w:tcBorders>
              <w:top w:val="nil"/>
              <w:left w:val="nil"/>
              <w:bottom w:val="nil"/>
              <w:right w:val="nil"/>
            </w:tcBorders>
            <w:shd w:val="clear" w:color="auto" w:fill="auto"/>
            <w:vAlign w:val="bottom"/>
          </w:tcPr>
          <w:p w14:paraId="11B2FA4E" w14:textId="38D8FDE2" w:rsidR="00042BE3" w:rsidRPr="00587444" w:rsidRDefault="00042BE3" w:rsidP="00042BE3">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1</w:t>
            </w:r>
            <w:r>
              <w:rPr>
                <w:rFonts w:ascii="Arial" w:hAnsi="Arial" w:cs="Arial"/>
                <w:sz w:val="18"/>
                <w:szCs w:val="18"/>
              </w:rPr>
              <w:t>4</w:t>
            </w:r>
            <w:r w:rsidRPr="003759CC">
              <w:rPr>
                <w:rFonts w:ascii="Arial" w:hAnsi="Arial" w:cs="Arial"/>
                <w:sz w:val="18"/>
                <w:szCs w:val="18"/>
              </w:rPr>
              <w:t xml:space="preserve"> </w:t>
            </w:r>
          </w:p>
        </w:tc>
        <w:tc>
          <w:tcPr>
            <w:tcW w:w="605" w:type="pct"/>
            <w:tcBorders>
              <w:top w:val="nil"/>
              <w:left w:val="nil"/>
              <w:bottom w:val="nil"/>
              <w:right w:val="nil"/>
            </w:tcBorders>
            <w:shd w:val="clear" w:color="auto" w:fill="auto"/>
            <w:vAlign w:val="bottom"/>
          </w:tcPr>
          <w:p w14:paraId="1A39325E" w14:textId="7790AA87" w:rsidR="00042BE3" w:rsidRPr="00587444" w:rsidRDefault="00042BE3" w:rsidP="00042BE3">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38" w:type="pct"/>
            <w:tcBorders>
              <w:top w:val="nil"/>
              <w:left w:val="nil"/>
              <w:bottom w:val="nil"/>
              <w:right w:val="nil"/>
            </w:tcBorders>
            <w:shd w:val="clear" w:color="auto" w:fill="auto"/>
            <w:vAlign w:val="bottom"/>
          </w:tcPr>
          <w:p w14:paraId="1F4E0430" w14:textId="03EAFEAC" w:rsidR="00042BE3" w:rsidRPr="00587444" w:rsidRDefault="00042BE3" w:rsidP="00042BE3">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r>
      <w:tr w:rsidR="00042BE3" w:rsidRPr="00587444" w14:paraId="7E725D5E" w14:textId="77777777" w:rsidTr="00DD69E7">
        <w:trPr>
          <w:trHeight w:hRule="exact" w:val="525"/>
        </w:trPr>
        <w:tc>
          <w:tcPr>
            <w:tcW w:w="1814" w:type="pct"/>
            <w:vAlign w:val="bottom"/>
          </w:tcPr>
          <w:p w14:paraId="5F8D602A" w14:textId="5EEA95D3" w:rsidR="00042BE3" w:rsidRDefault="00042BE3" w:rsidP="00042BE3">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increase of loss </w:t>
            </w:r>
          </w:p>
          <w:p w14:paraId="0E0F5F57" w14:textId="61539BD0" w:rsidR="00042BE3" w:rsidRPr="00587444" w:rsidRDefault="00042BE3" w:rsidP="00042BE3">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allowance</w:t>
            </w:r>
          </w:p>
        </w:tc>
        <w:tc>
          <w:tcPr>
            <w:tcW w:w="650" w:type="pct"/>
            <w:tcBorders>
              <w:top w:val="nil"/>
              <w:left w:val="nil"/>
              <w:bottom w:val="nil"/>
              <w:right w:val="nil"/>
            </w:tcBorders>
            <w:shd w:val="clear" w:color="auto" w:fill="auto"/>
            <w:vAlign w:val="bottom"/>
          </w:tcPr>
          <w:p w14:paraId="7EC93A88" w14:textId="6938C940" w:rsidR="00042BE3" w:rsidRPr="00587444" w:rsidRDefault="00042BE3" w:rsidP="00042BE3">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2 </w:t>
            </w:r>
          </w:p>
        </w:tc>
        <w:tc>
          <w:tcPr>
            <w:tcW w:w="650" w:type="pct"/>
            <w:tcBorders>
              <w:top w:val="nil"/>
              <w:left w:val="nil"/>
              <w:bottom w:val="nil"/>
              <w:right w:val="nil"/>
            </w:tcBorders>
            <w:shd w:val="clear" w:color="auto" w:fill="auto"/>
            <w:vAlign w:val="bottom"/>
          </w:tcPr>
          <w:p w14:paraId="08D780E0" w14:textId="428D8201" w:rsidR="00042BE3" w:rsidRPr="00587444" w:rsidRDefault="00042BE3" w:rsidP="00042BE3">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9 </w:t>
            </w:r>
          </w:p>
        </w:tc>
        <w:tc>
          <w:tcPr>
            <w:tcW w:w="643" w:type="pct"/>
            <w:tcBorders>
              <w:top w:val="nil"/>
              <w:left w:val="nil"/>
              <w:bottom w:val="nil"/>
              <w:right w:val="nil"/>
            </w:tcBorders>
            <w:shd w:val="clear" w:color="auto" w:fill="auto"/>
            <w:vAlign w:val="bottom"/>
          </w:tcPr>
          <w:p w14:paraId="4E77C274" w14:textId="12FA048D" w:rsidR="00042BE3" w:rsidRPr="00587444" w:rsidRDefault="00042BE3" w:rsidP="00042BE3">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48</w:t>
            </w:r>
            <w:r>
              <w:rPr>
                <w:rFonts w:ascii="Arial" w:hAnsi="Arial" w:cs="Arial"/>
                <w:sz w:val="18"/>
                <w:szCs w:val="18"/>
              </w:rPr>
              <w:t>5</w:t>
            </w:r>
            <w:r w:rsidRPr="003759CC">
              <w:rPr>
                <w:rFonts w:ascii="Arial" w:hAnsi="Arial" w:cs="Arial"/>
                <w:sz w:val="18"/>
                <w:szCs w:val="18"/>
              </w:rPr>
              <w:t xml:space="preserve"> </w:t>
            </w:r>
          </w:p>
        </w:tc>
        <w:tc>
          <w:tcPr>
            <w:tcW w:w="605" w:type="pct"/>
            <w:tcBorders>
              <w:top w:val="nil"/>
              <w:left w:val="nil"/>
              <w:bottom w:val="nil"/>
              <w:right w:val="nil"/>
            </w:tcBorders>
            <w:shd w:val="clear" w:color="auto" w:fill="auto"/>
            <w:vAlign w:val="bottom"/>
          </w:tcPr>
          <w:p w14:paraId="636BB501" w14:textId="1C8D524B" w:rsidR="00042BE3" w:rsidRPr="00587444" w:rsidRDefault="00042BE3" w:rsidP="00042BE3">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w:t>
            </w:r>
            <w:r>
              <w:rPr>
                <w:rFonts w:ascii="Arial" w:hAnsi="Arial" w:cs="Arial"/>
                <w:sz w:val="18"/>
                <w:szCs w:val="18"/>
              </w:rPr>
              <w:t>-</w:t>
            </w:r>
          </w:p>
        </w:tc>
        <w:tc>
          <w:tcPr>
            <w:tcW w:w="638" w:type="pct"/>
            <w:tcBorders>
              <w:top w:val="nil"/>
              <w:left w:val="nil"/>
              <w:bottom w:val="nil"/>
              <w:right w:val="nil"/>
            </w:tcBorders>
            <w:shd w:val="clear" w:color="auto" w:fill="auto"/>
            <w:vAlign w:val="bottom"/>
          </w:tcPr>
          <w:p w14:paraId="360BD18A" w14:textId="6F30BA6B" w:rsidR="00042BE3" w:rsidRPr="00587444" w:rsidRDefault="00042BE3" w:rsidP="00042BE3">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49</w:t>
            </w:r>
            <w:r>
              <w:rPr>
                <w:rFonts w:ascii="Arial" w:hAnsi="Arial" w:cs="Arial"/>
                <w:sz w:val="18"/>
                <w:szCs w:val="18"/>
              </w:rPr>
              <w:t>6</w:t>
            </w:r>
            <w:r w:rsidRPr="003759CC">
              <w:rPr>
                <w:rFonts w:ascii="Arial" w:hAnsi="Arial" w:cs="Arial"/>
                <w:sz w:val="18"/>
                <w:szCs w:val="18"/>
              </w:rPr>
              <w:t xml:space="preserve"> </w:t>
            </w:r>
          </w:p>
        </w:tc>
      </w:tr>
      <w:tr w:rsidR="00042BE3" w:rsidRPr="00587444" w14:paraId="550918F6" w14:textId="77777777" w:rsidTr="00895101">
        <w:trPr>
          <w:trHeight w:hRule="exact" w:val="273"/>
        </w:trPr>
        <w:tc>
          <w:tcPr>
            <w:tcW w:w="1814" w:type="pct"/>
            <w:vAlign w:val="bottom"/>
          </w:tcPr>
          <w:p w14:paraId="0474CEDF" w14:textId="77777777" w:rsidR="00042BE3" w:rsidRPr="00587444" w:rsidRDefault="00042BE3" w:rsidP="00042BE3">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Write-offs</w:t>
            </w:r>
          </w:p>
        </w:tc>
        <w:tc>
          <w:tcPr>
            <w:tcW w:w="650" w:type="pct"/>
            <w:tcBorders>
              <w:top w:val="nil"/>
              <w:left w:val="nil"/>
              <w:right w:val="nil"/>
            </w:tcBorders>
            <w:shd w:val="clear" w:color="auto" w:fill="auto"/>
            <w:vAlign w:val="bottom"/>
          </w:tcPr>
          <w:p w14:paraId="1030EDE6" w14:textId="3B6C9920" w:rsidR="00042BE3" w:rsidRPr="00587444" w:rsidRDefault="00042BE3" w:rsidP="00042BE3">
            <w:pPr>
              <w:suppressAutoHyphens w:val="0"/>
              <w:autoSpaceDN/>
              <w:jc w:val="right"/>
              <w:rPr>
                <w:rFonts w:ascii="Arial" w:eastAsia="Calibri" w:hAnsi="Arial" w:cs="Arial"/>
                <w:color w:val="000000"/>
                <w:sz w:val="18"/>
                <w:szCs w:val="18"/>
                <w:lang w:val="hr-HR"/>
              </w:rPr>
            </w:pPr>
            <w:r w:rsidRPr="003759CC">
              <w:rPr>
                <w:rFonts w:ascii="Arial" w:hAnsi="Arial" w:cs="Arial"/>
                <w:sz w:val="18"/>
                <w:szCs w:val="18"/>
              </w:rPr>
              <w:t xml:space="preserve"> - </w:t>
            </w:r>
          </w:p>
        </w:tc>
        <w:tc>
          <w:tcPr>
            <w:tcW w:w="650" w:type="pct"/>
            <w:tcBorders>
              <w:top w:val="nil"/>
              <w:left w:val="nil"/>
              <w:right w:val="nil"/>
            </w:tcBorders>
            <w:shd w:val="clear" w:color="auto" w:fill="auto"/>
            <w:vAlign w:val="bottom"/>
          </w:tcPr>
          <w:p w14:paraId="40233C77" w14:textId="503B3D03" w:rsidR="00042BE3" w:rsidRPr="00587444" w:rsidRDefault="00042BE3" w:rsidP="00042BE3">
            <w:pPr>
              <w:suppressAutoHyphens w:val="0"/>
              <w:autoSpaceDN/>
              <w:jc w:val="right"/>
              <w:rPr>
                <w:rFonts w:ascii="Arial" w:eastAsia="Calibri" w:hAnsi="Arial" w:cs="Arial"/>
                <w:color w:val="000000"/>
                <w:sz w:val="18"/>
                <w:szCs w:val="18"/>
                <w:lang w:val="hr-HR"/>
              </w:rPr>
            </w:pPr>
            <w:r w:rsidRPr="003759CC">
              <w:rPr>
                <w:rFonts w:ascii="Arial" w:hAnsi="Arial" w:cs="Arial"/>
                <w:sz w:val="18"/>
                <w:szCs w:val="18"/>
              </w:rPr>
              <w:t xml:space="preserve"> - </w:t>
            </w:r>
          </w:p>
        </w:tc>
        <w:tc>
          <w:tcPr>
            <w:tcW w:w="643" w:type="pct"/>
            <w:tcBorders>
              <w:top w:val="nil"/>
              <w:left w:val="nil"/>
              <w:right w:val="nil"/>
            </w:tcBorders>
            <w:shd w:val="clear" w:color="auto" w:fill="auto"/>
            <w:vAlign w:val="bottom"/>
          </w:tcPr>
          <w:p w14:paraId="22D365A4" w14:textId="0BA07482" w:rsidR="00042BE3" w:rsidRPr="00587444" w:rsidRDefault="00042BE3" w:rsidP="00042BE3">
            <w:pPr>
              <w:suppressAutoHyphens w:val="0"/>
              <w:autoSpaceDN/>
              <w:jc w:val="right"/>
              <w:rPr>
                <w:rFonts w:ascii="Arial" w:eastAsia="Calibri" w:hAnsi="Arial" w:cs="Arial"/>
                <w:color w:val="000000"/>
                <w:sz w:val="18"/>
                <w:szCs w:val="18"/>
                <w:lang w:val="hr-HR"/>
              </w:rPr>
            </w:pPr>
            <w:r w:rsidRPr="003759CC">
              <w:rPr>
                <w:rFonts w:ascii="Arial" w:hAnsi="Arial" w:cs="Arial"/>
                <w:sz w:val="18"/>
                <w:szCs w:val="18"/>
              </w:rPr>
              <w:t xml:space="preserve"> (5)</w:t>
            </w:r>
          </w:p>
        </w:tc>
        <w:tc>
          <w:tcPr>
            <w:tcW w:w="605" w:type="pct"/>
            <w:tcBorders>
              <w:top w:val="nil"/>
              <w:left w:val="nil"/>
              <w:right w:val="nil"/>
            </w:tcBorders>
            <w:shd w:val="clear" w:color="auto" w:fill="auto"/>
            <w:vAlign w:val="bottom"/>
          </w:tcPr>
          <w:p w14:paraId="22EF1833" w14:textId="25A25F98" w:rsidR="00042BE3" w:rsidRPr="00587444" w:rsidRDefault="00042BE3" w:rsidP="00042BE3">
            <w:pPr>
              <w:suppressAutoHyphens w:val="0"/>
              <w:autoSpaceDN/>
              <w:jc w:val="right"/>
              <w:rPr>
                <w:rFonts w:ascii="Arial" w:eastAsia="Calibri" w:hAnsi="Arial" w:cs="Arial"/>
                <w:color w:val="000000"/>
                <w:sz w:val="18"/>
                <w:szCs w:val="18"/>
                <w:lang w:val="hr-HR"/>
              </w:rPr>
            </w:pPr>
            <w:r w:rsidRPr="003759CC">
              <w:rPr>
                <w:rFonts w:ascii="Arial" w:hAnsi="Arial" w:cs="Arial"/>
                <w:sz w:val="18"/>
                <w:szCs w:val="18"/>
              </w:rPr>
              <w:t xml:space="preserve"> - </w:t>
            </w:r>
          </w:p>
        </w:tc>
        <w:tc>
          <w:tcPr>
            <w:tcW w:w="638" w:type="pct"/>
            <w:tcBorders>
              <w:top w:val="nil"/>
              <w:left w:val="nil"/>
              <w:right w:val="nil"/>
            </w:tcBorders>
            <w:shd w:val="clear" w:color="auto" w:fill="auto"/>
            <w:vAlign w:val="bottom"/>
          </w:tcPr>
          <w:p w14:paraId="49802B47" w14:textId="6139FED1" w:rsidR="00042BE3" w:rsidRPr="00587444" w:rsidRDefault="00042BE3" w:rsidP="00042BE3">
            <w:pPr>
              <w:suppressAutoHyphens w:val="0"/>
              <w:autoSpaceDN/>
              <w:jc w:val="right"/>
              <w:rPr>
                <w:rFonts w:ascii="Arial" w:eastAsia="Calibri" w:hAnsi="Arial" w:cs="Arial"/>
                <w:color w:val="000000"/>
                <w:sz w:val="18"/>
                <w:szCs w:val="18"/>
                <w:lang w:val="hr-HR"/>
              </w:rPr>
            </w:pPr>
            <w:r w:rsidRPr="003759CC">
              <w:rPr>
                <w:rFonts w:ascii="Arial" w:hAnsi="Arial" w:cs="Arial"/>
                <w:sz w:val="18"/>
                <w:szCs w:val="18"/>
              </w:rPr>
              <w:t xml:space="preserve"> (5)</w:t>
            </w:r>
          </w:p>
        </w:tc>
      </w:tr>
      <w:tr w:rsidR="00042BE3" w:rsidRPr="00587444" w14:paraId="08856B77" w14:textId="77777777" w:rsidTr="00895101">
        <w:trPr>
          <w:trHeight w:val="287"/>
        </w:trPr>
        <w:tc>
          <w:tcPr>
            <w:tcW w:w="1814" w:type="pct"/>
            <w:vAlign w:val="bottom"/>
          </w:tcPr>
          <w:p w14:paraId="590F6ADC" w14:textId="77777777" w:rsidR="00042BE3" w:rsidRPr="00587444" w:rsidRDefault="00042BE3" w:rsidP="00042BE3">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 on loss allowances</w:t>
            </w:r>
          </w:p>
        </w:tc>
        <w:tc>
          <w:tcPr>
            <w:tcW w:w="650" w:type="pct"/>
            <w:tcBorders>
              <w:top w:val="nil"/>
              <w:left w:val="nil"/>
              <w:right w:val="nil"/>
            </w:tcBorders>
            <w:shd w:val="clear" w:color="auto" w:fill="auto"/>
            <w:vAlign w:val="bottom"/>
          </w:tcPr>
          <w:p w14:paraId="3F835D6D" w14:textId="08F18566" w:rsidR="00042BE3" w:rsidRPr="00587444" w:rsidRDefault="00042BE3" w:rsidP="00042BE3">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50" w:type="pct"/>
            <w:tcBorders>
              <w:top w:val="nil"/>
              <w:left w:val="nil"/>
              <w:right w:val="nil"/>
            </w:tcBorders>
            <w:shd w:val="clear" w:color="auto" w:fill="auto"/>
            <w:vAlign w:val="bottom"/>
          </w:tcPr>
          <w:p w14:paraId="2DA400D5" w14:textId="34975BFE" w:rsidR="00042BE3" w:rsidRPr="00587444" w:rsidRDefault="00042BE3" w:rsidP="00042BE3">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43" w:type="pct"/>
            <w:tcBorders>
              <w:top w:val="nil"/>
              <w:left w:val="nil"/>
              <w:right w:val="nil"/>
            </w:tcBorders>
            <w:shd w:val="clear" w:color="auto" w:fill="auto"/>
            <w:vAlign w:val="bottom"/>
          </w:tcPr>
          <w:p w14:paraId="07C0A3E1" w14:textId="2DB0F31F" w:rsidR="00042BE3" w:rsidRPr="00587444" w:rsidRDefault="00042BE3" w:rsidP="00042BE3">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(29)</w:t>
            </w:r>
          </w:p>
        </w:tc>
        <w:tc>
          <w:tcPr>
            <w:tcW w:w="605" w:type="pct"/>
            <w:tcBorders>
              <w:top w:val="nil"/>
              <w:left w:val="nil"/>
              <w:right w:val="nil"/>
            </w:tcBorders>
            <w:shd w:val="clear" w:color="auto" w:fill="auto"/>
            <w:vAlign w:val="bottom"/>
          </w:tcPr>
          <w:p w14:paraId="045BA092" w14:textId="786BA98D" w:rsidR="00042BE3" w:rsidRPr="00587444" w:rsidRDefault="00042BE3" w:rsidP="00042BE3">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38" w:type="pct"/>
            <w:tcBorders>
              <w:top w:val="nil"/>
              <w:left w:val="nil"/>
              <w:right w:val="nil"/>
            </w:tcBorders>
            <w:shd w:val="clear" w:color="auto" w:fill="auto"/>
            <w:vAlign w:val="bottom"/>
          </w:tcPr>
          <w:p w14:paraId="4A2BAC7F" w14:textId="55547664" w:rsidR="00042BE3" w:rsidRPr="00587444" w:rsidRDefault="00042BE3" w:rsidP="00042BE3">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(29)</w:t>
            </w:r>
          </w:p>
        </w:tc>
      </w:tr>
      <w:tr w:rsidR="00042BE3" w:rsidRPr="00587444" w14:paraId="081EE2F3" w14:textId="77777777" w:rsidTr="00AB311B">
        <w:trPr>
          <w:trHeight w:val="287"/>
        </w:trPr>
        <w:tc>
          <w:tcPr>
            <w:tcW w:w="1814" w:type="pct"/>
            <w:vAlign w:val="bottom"/>
          </w:tcPr>
          <w:p w14:paraId="2BC9BA1C" w14:textId="70DCAC97" w:rsidR="00042BE3" w:rsidRPr="00587444" w:rsidRDefault="00042BE3" w:rsidP="00042BE3">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Other adjustments</w:t>
            </w:r>
          </w:p>
        </w:tc>
        <w:tc>
          <w:tcPr>
            <w:tcW w:w="650" w:type="pct"/>
            <w:tcBorders>
              <w:left w:val="nil"/>
              <w:bottom w:val="single" w:sz="12" w:space="0" w:color="auto"/>
              <w:right w:val="nil"/>
            </w:tcBorders>
            <w:shd w:val="clear" w:color="auto" w:fill="auto"/>
            <w:vAlign w:val="bottom"/>
          </w:tcPr>
          <w:p w14:paraId="74F582CF" w14:textId="244EB106" w:rsidR="00042BE3" w:rsidRPr="00587444" w:rsidRDefault="00042BE3" w:rsidP="00042BE3">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50" w:type="pct"/>
            <w:tcBorders>
              <w:left w:val="nil"/>
              <w:bottom w:val="single" w:sz="12" w:space="0" w:color="auto"/>
              <w:right w:val="nil"/>
            </w:tcBorders>
            <w:shd w:val="clear" w:color="auto" w:fill="auto"/>
            <w:vAlign w:val="bottom"/>
          </w:tcPr>
          <w:p w14:paraId="09A839B6" w14:textId="79E9ECB9" w:rsidR="00042BE3" w:rsidRPr="00587444" w:rsidRDefault="00042BE3" w:rsidP="00042BE3">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 </w:t>
            </w:r>
          </w:p>
        </w:tc>
        <w:tc>
          <w:tcPr>
            <w:tcW w:w="643" w:type="pct"/>
            <w:tcBorders>
              <w:left w:val="nil"/>
              <w:bottom w:val="single" w:sz="12" w:space="0" w:color="auto"/>
              <w:right w:val="nil"/>
            </w:tcBorders>
            <w:shd w:val="clear" w:color="auto" w:fill="auto"/>
            <w:vAlign w:val="bottom"/>
          </w:tcPr>
          <w:p w14:paraId="15BAADFF" w14:textId="01643001" w:rsidR="00042BE3" w:rsidRPr="00587444" w:rsidRDefault="00042BE3" w:rsidP="00042BE3">
            <w:pPr>
              <w:suppressAutoHyphens w:val="0"/>
              <w:autoSpaceDN/>
              <w:jc w:val="right"/>
              <w:rPr>
                <w:rFonts w:ascii="Arial" w:eastAsia="Calibri" w:hAnsi="Arial" w:cs="Arial"/>
                <w:sz w:val="18"/>
                <w:szCs w:val="18"/>
                <w:lang w:val="en-GB"/>
              </w:rPr>
            </w:pPr>
            <w:r>
              <w:rPr>
                <w:rFonts w:ascii="Arial" w:hAnsi="Arial" w:cs="Arial"/>
                <w:sz w:val="18"/>
                <w:szCs w:val="18"/>
              </w:rPr>
              <w:t>(2)</w:t>
            </w:r>
          </w:p>
        </w:tc>
        <w:tc>
          <w:tcPr>
            <w:tcW w:w="605" w:type="pct"/>
            <w:tcBorders>
              <w:left w:val="nil"/>
              <w:bottom w:val="single" w:sz="12" w:space="0" w:color="auto"/>
              <w:right w:val="nil"/>
            </w:tcBorders>
            <w:shd w:val="clear" w:color="auto" w:fill="auto"/>
            <w:vAlign w:val="bottom"/>
          </w:tcPr>
          <w:p w14:paraId="35B1CFED" w14:textId="7B923D2C" w:rsidR="00042BE3" w:rsidRPr="00587444" w:rsidRDefault="00042BE3" w:rsidP="00042BE3">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2 </w:t>
            </w:r>
          </w:p>
        </w:tc>
        <w:tc>
          <w:tcPr>
            <w:tcW w:w="638" w:type="pct"/>
            <w:tcBorders>
              <w:left w:val="nil"/>
              <w:bottom w:val="single" w:sz="12" w:space="0" w:color="auto"/>
              <w:right w:val="nil"/>
            </w:tcBorders>
            <w:shd w:val="clear" w:color="auto" w:fill="auto"/>
            <w:vAlign w:val="bottom"/>
          </w:tcPr>
          <w:p w14:paraId="01828B19" w14:textId="3441C4A3" w:rsidR="00042BE3" w:rsidRPr="00587444" w:rsidRDefault="00042BE3" w:rsidP="00042BE3">
            <w:pPr>
              <w:suppressAutoHyphens w:val="0"/>
              <w:autoSpaceDN/>
              <w:jc w:val="right"/>
              <w:rPr>
                <w:rFonts w:ascii="Arial" w:eastAsia="Calibri" w:hAnsi="Arial" w:cs="Arial"/>
                <w:sz w:val="18"/>
                <w:szCs w:val="18"/>
                <w:lang w:val="en-GB"/>
              </w:rPr>
            </w:pPr>
            <w:r w:rsidRPr="003759CC">
              <w:rPr>
                <w:rFonts w:ascii="Arial" w:hAnsi="Arial" w:cs="Arial"/>
                <w:sz w:val="18"/>
                <w:szCs w:val="18"/>
              </w:rPr>
              <w:t xml:space="preserve"> -</w:t>
            </w:r>
          </w:p>
        </w:tc>
      </w:tr>
      <w:tr w:rsidR="00042BE3" w:rsidRPr="00587444" w14:paraId="4046BD71" w14:textId="77777777" w:rsidTr="00AB311B">
        <w:trPr>
          <w:trHeight w:val="114"/>
        </w:trPr>
        <w:tc>
          <w:tcPr>
            <w:tcW w:w="1814" w:type="pct"/>
            <w:vAlign w:val="bottom"/>
          </w:tcPr>
          <w:p w14:paraId="01787A38" w14:textId="47B8A6E5" w:rsidR="00042BE3" w:rsidRPr="00587444" w:rsidRDefault="00042BE3" w:rsidP="00042BE3">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2</w:t>
            </w:r>
          </w:p>
        </w:tc>
        <w:tc>
          <w:tcPr>
            <w:tcW w:w="650" w:type="pct"/>
            <w:tcBorders>
              <w:top w:val="single" w:sz="12" w:space="0" w:color="auto"/>
              <w:left w:val="nil"/>
              <w:bottom w:val="single" w:sz="12" w:space="0" w:color="auto"/>
              <w:right w:val="nil"/>
            </w:tcBorders>
            <w:shd w:val="clear" w:color="auto" w:fill="auto"/>
            <w:vAlign w:val="bottom"/>
          </w:tcPr>
          <w:p w14:paraId="05F55C7C" w14:textId="5A2165C6" w:rsidR="00042BE3" w:rsidRPr="00587444" w:rsidRDefault="00042BE3" w:rsidP="00042BE3">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3759CC">
              <w:rPr>
                <w:rFonts w:ascii="Arial" w:hAnsi="Arial" w:cs="Arial"/>
                <w:b/>
                <w:bCs/>
                <w:sz w:val="18"/>
                <w:szCs w:val="18"/>
              </w:rPr>
              <w:t xml:space="preserve"> 3 </w:t>
            </w:r>
          </w:p>
        </w:tc>
        <w:tc>
          <w:tcPr>
            <w:tcW w:w="650" w:type="pct"/>
            <w:tcBorders>
              <w:top w:val="single" w:sz="12" w:space="0" w:color="auto"/>
              <w:left w:val="nil"/>
              <w:bottom w:val="single" w:sz="12" w:space="0" w:color="auto"/>
              <w:right w:val="nil"/>
            </w:tcBorders>
            <w:shd w:val="clear" w:color="auto" w:fill="auto"/>
            <w:vAlign w:val="bottom"/>
          </w:tcPr>
          <w:p w14:paraId="30E9C5FC" w14:textId="114C07EC" w:rsidR="00042BE3" w:rsidRPr="00587444" w:rsidRDefault="00042BE3" w:rsidP="00042BE3">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3759CC">
              <w:rPr>
                <w:rFonts w:ascii="Arial" w:hAnsi="Arial" w:cs="Arial"/>
                <w:b/>
                <w:bCs/>
                <w:sz w:val="18"/>
                <w:szCs w:val="18"/>
              </w:rPr>
              <w:t xml:space="preserve"> </w:t>
            </w:r>
            <w:r>
              <w:rPr>
                <w:rFonts w:ascii="Arial" w:hAnsi="Arial" w:cs="Arial"/>
                <w:b/>
                <w:bCs/>
                <w:sz w:val="18"/>
                <w:szCs w:val="18"/>
              </w:rPr>
              <w:t>-</w:t>
            </w:r>
            <w:r w:rsidRPr="003759CC">
              <w:rPr>
                <w:rFonts w:ascii="Arial" w:hAnsi="Arial" w:cs="Arial"/>
                <w:b/>
                <w:bCs/>
                <w:sz w:val="18"/>
                <w:szCs w:val="18"/>
              </w:rPr>
              <w:t xml:space="preserve"> </w:t>
            </w:r>
          </w:p>
        </w:tc>
        <w:tc>
          <w:tcPr>
            <w:tcW w:w="643" w:type="pct"/>
            <w:tcBorders>
              <w:top w:val="single" w:sz="12" w:space="0" w:color="auto"/>
              <w:left w:val="nil"/>
              <w:bottom w:val="single" w:sz="12" w:space="0" w:color="auto"/>
              <w:right w:val="nil"/>
            </w:tcBorders>
            <w:shd w:val="clear" w:color="auto" w:fill="auto"/>
            <w:vAlign w:val="bottom"/>
          </w:tcPr>
          <w:p w14:paraId="135D17B8" w14:textId="44CAEF89" w:rsidR="00042BE3" w:rsidRPr="00587444" w:rsidRDefault="00042BE3" w:rsidP="00042BE3">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3759CC">
              <w:rPr>
                <w:rFonts w:ascii="Arial" w:hAnsi="Arial" w:cs="Arial"/>
                <w:b/>
                <w:bCs/>
                <w:sz w:val="18"/>
                <w:szCs w:val="18"/>
              </w:rPr>
              <w:t xml:space="preserve"> 4</w:t>
            </w:r>
            <w:r>
              <w:rPr>
                <w:rFonts w:ascii="Arial" w:hAnsi="Arial" w:cs="Arial"/>
                <w:b/>
                <w:bCs/>
                <w:sz w:val="18"/>
                <w:szCs w:val="18"/>
              </w:rPr>
              <w:t>,</w:t>
            </w:r>
            <w:r w:rsidRPr="003759CC">
              <w:rPr>
                <w:rFonts w:ascii="Arial" w:hAnsi="Arial" w:cs="Arial"/>
                <w:b/>
                <w:bCs/>
                <w:sz w:val="18"/>
                <w:szCs w:val="18"/>
              </w:rPr>
              <w:t xml:space="preserve">631 </w:t>
            </w:r>
          </w:p>
        </w:tc>
        <w:tc>
          <w:tcPr>
            <w:tcW w:w="605" w:type="pct"/>
            <w:tcBorders>
              <w:top w:val="single" w:sz="12" w:space="0" w:color="auto"/>
              <w:left w:val="nil"/>
              <w:bottom w:val="single" w:sz="12" w:space="0" w:color="auto"/>
              <w:right w:val="nil"/>
            </w:tcBorders>
            <w:shd w:val="clear" w:color="auto" w:fill="auto"/>
            <w:vAlign w:val="bottom"/>
          </w:tcPr>
          <w:p w14:paraId="7563A6C0" w14:textId="385440BF" w:rsidR="00042BE3" w:rsidRPr="00587444" w:rsidRDefault="00042BE3" w:rsidP="00042BE3">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3759CC">
              <w:rPr>
                <w:rFonts w:ascii="Arial" w:hAnsi="Arial" w:cs="Arial"/>
                <w:b/>
                <w:bCs/>
                <w:sz w:val="18"/>
                <w:szCs w:val="18"/>
              </w:rPr>
              <w:t xml:space="preserve"> 35 </w:t>
            </w:r>
          </w:p>
        </w:tc>
        <w:tc>
          <w:tcPr>
            <w:tcW w:w="638" w:type="pct"/>
            <w:tcBorders>
              <w:top w:val="single" w:sz="12" w:space="0" w:color="auto"/>
              <w:left w:val="nil"/>
              <w:bottom w:val="single" w:sz="12" w:space="0" w:color="auto"/>
              <w:right w:val="nil"/>
            </w:tcBorders>
            <w:shd w:val="clear" w:color="auto" w:fill="auto"/>
            <w:vAlign w:val="bottom"/>
          </w:tcPr>
          <w:p w14:paraId="0B00FF17" w14:textId="7BCAE37E" w:rsidR="00042BE3" w:rsidRPr="00587444" w:rsidRDefault="00042BE3" w:rsidP="00042BE3">
            <w:pPr>
              <w:tabs>
                <w:tab w:val="right" w:pos="1202"/>
              </w:tabs>
              <w:suppressAutoHyphens w:val="0"/>
              <w:autoSpaceDN/>
              <w:spacing w:line="301" w:lineRule="exact"/>
              <w:jc w:val="right"/>
              <w:outlineLvl w:val="0"/>
              <w:rPr>
                <w:rFonts w:ascii="Arial" w:eastAsia="Calibri" w:hAnsi="Arial" w:cs="Arial"/>
                <w:b/>
                <w:bCs/>
                <w:sz w:val="18"/>
                <w:szCs w:val="18"/>
                <w:lang w:val="en-GB"/>
              </w:rPr>
            </w:pPr>
            <w:r w:rsidRPr="003759CC">
              <w:rPr>
                <w:rFonts w:ascii="Arial" w:hAnsi="Arial" w:cs="Arial"/>
                <w:b/>
                <w:bCs/>
                <w:sz w:val="18"/>
                <w:szCs w:val="18"/>
              </w:rPr>
              <w:t xml:space="preserve"> 4</w:t>
            </w:r>
            <w:r>
              <w:rPr>
                <w:rFonts w:ascii="Arial" w:hAnsi="Arial" w:cs="Arial"/>
                <w:b/>
                <w:bCs/>
                <w:sz w:val="18"/>
                <w:szCs w:val="18"/>
              </w:rPr>
              <w:t>,</w:t>
            </w:r>
            <w:r w:rsidRPr="003759CC">
              <w:rPr>
                <w:rFonts w:ascii="Arial" w:hAnsi="Arial" w:cs="Arial"/>
                <w:b/>
                <w:bCs/>
                <w:sz w:val="18"/>
                <w:szCs w:val="18"/>
              </w:rPr>
              <w:t xml:space="preserve">669 </w:t>
            </w:r>
          </w:p>
        </w:tc>
      </w:tr>
    </w:tbl>
    <w:p w14:paraId="74DE78B5" w14:textId="77777777" w:rsidR="00587444" w:rsidRPr="00587444" w:rsidRDefault="00587444" w:rsidP="00587444">
      <w:pPr>
        <w:suppressAutoHyphens w:val="0"/>
        <w:autoSpaceDN/>
        <w:rPr>
          <w:rFonts w:ascii="Arial" w:hAnsi="Arial" w:cs="Arial"/>
          <w:b/>
          <w:bCs/>
          <w:sz w:val="20"/>
          <w:szCs w:val="20"/>
          <w:lang w:val="en-GB"/>
        </w:rPr>
      </w:pPr>
    </w:p>
    <w:p w14:paraId="15C99DBC" w14:textId="77777777" w:rsidR="00587444" w:rsidRPr="00587444" w:rsidRDefault="00587444" w:rsidP="00587444">
      <w:pPr>
        <w:suppressAutoHyphens w:val="0"/>
        <w:autoSpaceDN/>
        <w:rPr>
          <w:rFonts w:ascii="Arial" w:hAnsi="Arial" w:cs="Arial"/>
          <w:b/>
          <w:sz w:val="20"/>
          <w:szCs w:val="20"/>
          <w:lang w:val="en-GB"/>
        </w:rPr>
      </w:pPr>
    </w:p>
    <w:p w14:paraId="72B4F103"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footerReference w:type="default" r:id="rId194"/>
          <w:pgSz w:w="11907" w:h="16840" w:code="9"/>
          <w:pgMar w:top="1418" w:right="1134" w:bottom="1134" w:left="1418" w:header="851" w:footer="851" w:gutter="0"/>
          <w:cols w:space="720"/>
          <w:noEndnote/>
        </w:sectPr>
      </w:pPr>
    </w:p>
    <w:p w14:paraId="228EF761" w14:textId="77777777" w:rsidR="00587444" w:rsidRPr="00587444" w:rsidRDefault="00587444" w:rsidP="00587444">
      <w:pPr>
        <w:suppressAutoHyphens w:val="0"/>
        <w:autoSpaceDN/>
        <w:jc w:val="both"/>
        <w:rPr>
          <w:rFonts w:ascii="Arial" w:hAnsi="Arial" w:cs="Arial"/>
          <w:b/>
          <w:bCs/>
          <w:sz w:val="20"/>
          <w:szCs w:val="20"/>
          <w:lang w:val="en-GB"/>
        </w:rPr>
      </w:pPr>
    </w:p>
    <w:p w14:paraId="61B4FE4E"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778CEDC5" w14:textId="77777777" w:rsidR="00587444" w:rsidRPr="00587444" w:rsidRDefault="00587444" w:rsidP="00587444">
      <w:pPr>
        <w:suppressAutoHyphens w:val="0"/>
        <w:autoSpaceDN/>
        <w:jc w:val="both"/>
        <w:rPr>
          <w:rFonts w:ascii="Arial" w:hAnsi="Arial" w:cs="Arial"/>
          <w:b/>
          <w:sz w:val="20"/>
          <w:szCs w:val="20"/>
          <w:lang w:val="en-GB"/>
        </w:rPr>
      </w:pPr>
    </w:p>
    <w:p w14:paraId="748A8CEF"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31.3. </w:t>
      </w:r>
      <w:r w:rsidRPr="00587444">
        <w:rPr>
          <w:rFonts w:ascii="Arial" w:hAnsi="Arial" w:cs="Arial"/>
          <w:b/>
          <w:sz w:val="20"/>
          <w:szCs w:val="20"/>
          <w:lang w:val="en-GB"/>
        </w:rPr>
        <w:tab/>
        <w:t>Credit risk (continued)</w:t>
      </w:r>
    </w:p>
    <w:p w14:paraId="024D9C19" w14:textId="77777777" w:rsidR="00587444" w:rsidRPr="00587444" w:rsidRDefault="00587444" w:rsidP="00587444">
      <w:pPr>
        <w:suppressAutoHyphens w:val="0"/>
        <w:autoSpaceDN/>
        <w:jc w:val="both"/>
        <w:rPr>
          <w:rFonts w:ascii="Arial" w:hAnsi="Arial" w:cs="Arial"/>
          <w:b/>
          <w:bCs/>
          <w:i/>
          <w:sz w:val="20"/>
          <w:szCs w:val="20"/>
          <w:lang w:val="en-GB"/>
        </w:rPr>
      </w:pPr>
    </w:p>
    <w:p w14:paraId="766A1484" w14:textId="77777777" w:rsidR="00587444" w:rsidRPr="00587444" w:rsidRDefault="00587444">
      <w:pPr>
        <w:numPr>
          <w:ilvl w:val="8"/>
          <w:numId w:val="69"/>
        </w:numPr>
        <w:suppressAutoHyphens w:val="0"/>
        <w:autoSpaceDN/>
        <w:jc w:val="both"/>
        <w:rPr>
          <w:rFonts w:ascii="Arial" w:hAnsi="Arial" w:cs="Arial"/>
          <w:bCs/>
          <w:i/>
          <w:sz w:val="20"/>
          <w:szCs w:val="20"/>
          <w:lang w:val="en-GB"/>
        </w:rPr>
      </w:pPr>
      <w:r w:rsidRPr="00587444">
        <w:rPr>
          <w:rFonts w:ascii="Arial" w:hAnsi="Arial" w:cs="Arial"/>
          <w:bCs/>
          <w:i/>
          <w:sz w:val="20"/>
          <w:szCs w:val="20"/>
          <w:lang w:val="en-GB"/>
        </w:rPr>
        <w:t>Allowances (continued)</w:t>
      </w:r>
    </w:p>
    <w:p w14:paraId="5EA1F6F4" w14:textId="77777777" w:rsidR="00587444" w:rsidRPr="00587444" w:rsidRDefault="00587444" w:rsidP="00587444">
      <w:pPr>
        <w:suppressAutoHyphens w:val="0"/>
        <w:autoSpaceDN/>
        <w:jc w:val="both"/>
        <w:rPr>
          <w:rFonts w:ascii="Arial" w:hAnsi="Arial" w:cs="Arial"/>
          <w:b/>
          <w:bCs/>
          <w:sz w:val="20"/>
          <w:szCs w:val="20"/>
          <w:lang w:val="en-GB"/>
        </w:rPr>
      </w:pPr>
    </w:p>
    <w:p w14:paraId="068BC7E2" w14:textId="77777777" w:rsidR="00587444" w:rsidRPr="00587444" w:rsidRDefault="00587444" w:rsidP="00587444">
      <w:pPr>
        <w:suppressAutoHyphens w:val="0"/>
        <w:autoSpaceDN/>
        <w:spacing w:after="120"/>
        <w:rPr>
          <w:rFonts w:ascii="Arial" w:hAnsi="Arial" w:cs="Arial"/>
          <w:b/>
          <w:sz w:val="20"/>
          <w:szCs w:val="20"/>
          <w:lang w:val="en-GB"/>
        </w:rPr>
      </w:pPr>
      <w:r w:rsidRPr="00587444">
        <w:rPr>
          <w:rFonts w:ascii="Arial" w:hAnsi="Arial" w:cs="Arial"/>
          <w:b/>
          <w:sz w:val="20"/>
          <w:szCs w:val="20"/>
          <w:lang w:val="en-GB"/>
        </w:rPr>
        <w:t>Guarantees and commitments</w:t>
      </w:r>
    </w:p>
    <w:p w14:paraId="3B7FE964" w14:textId="77777777" w:rsidR="00587444" w:rsidRPr="00587444" w:rsidRDefault="00587444" w:rsidP="00587444">
      <w:pPr>
        <w:suppressAutoHyphens w:val="0"/>
        <w:autoSpaceDN/>
        <w:rPr>
          <w:rFonts w:ascii="Arial" w:hAnsi="Arial" w:cs="Arial"/>
          <w:b/>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587444" w:rsidRPr="00587444" w14:paraId="55F5BD2A" w14:textId="77777777" w:rsidTr="00DD69E7">
        <w:trPr>
          <w:trHeight w:val="146"/>
        </w:trPr>
        <w:tc>
          <w:tcPr>
            <w:tcW w:w="1814" w:type="pct"/>
          </w:tcPr>
          <w:p w14:paraId="35297553" w14:textId="77777777" w:rsidR="00587444" w:rsidRPr="00587444" w:rsidRDefault="00587444" w:rsidP="00587444">
            <w:pPr>
              <w:suppressAutoHyphens w:val="0"/>
              <w:autoSpaceDN/>
              <w:rPr>
                <w:rFonts w:ascii="Arial" w:eastAsia="Calibri" w:hAnsi="Arial" w:cs="Arial"/>
                <w:b/>
                <w:bCs/>
                <w:sz w:val="18"/>
                <w:szCs w:val="18"/>
                <w:lang w:val="en-GB"/>
              </w:rPr>
            </w:pPr>
            <w:bookmarkStart w:id="912" w:name="_Hlk5873520"/>
            <w:r w:rsidRPr="00587444">
              <w:rPr>
                <w:rFonts w:ascii="Arial" w:eastAsia="Calibri" w:hAnsi="Arial" w:cs="Arial"/>
                <w:b/>
                <w:bCs/>
                <w:sz w:val="18"/>
                <w:szCs w:val="18"/>
                <w:lang w:val="en-GB"/>
              </w:rPr>
              <w:br w:type="page"/>
              <w:t>Group and Bank</w:t>
            </w:r>
          </w:p>
        </w:tc>
        <w:tc>
          <w:tcPr>
            <w:tcW w:w="3186" w:type="pct"/>
            <w:gridSpan w:val="5"/>
            <w:vAlign w:val="bottom"/>
          </w:tcPr>
          <w:p w14:paraId="1286BC62"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15A1B398" w14:textId="77777777" w:rsidTr="00DD69E7">
        <w:trPr>
          <w:trHeight w:val="51"/>
        </w:trPr>
        <w:tc>
          <w:tcPr>
            <w:tcW w:w="1814" w:type="pct"/>
          </w:tcPr>
          <w:p w14:paraId="4F66CBA0" w14:textId="22A36C1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C362DC">
              <w:rPr>
                <w:rFonts w:ascii="Arial" w:eastAsia="Calibri" w:hAnsi="Arial" w:cs="Arial"/>
                <w:b/>
                <w:bCs/>
                <w:sz w:val="18"/>
                <w:szCs w:val="18"/>
                <w:lang w:val="en-GB"/>
              </w:rPr>
              <w:t>3</w:t>
            </w:r>
          </w:p>
        </w:tc>
        <w:tc>
          <w:tcPr>
            <w:tcW w:w="650" w:type="pct"/>
            <w:vAlign w:val="bottom"/>
          </w:tcPr>
          <w:p w14:paraId="359E8B06"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1E482D1D"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51F77365"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1D12DCEF"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8" w:type="pct"/>
            <w:vAlign w:val="bottom"/>
          </w:tcPr>
          <w:p w14:paraId="77B27E3C"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657363" w:rsidRPr="00587444" w14:paraId="628A01FB" w14:textId="77777777" w:rsidTr="00DD69E7">
        <w:trPr>
          <w:trHeight w:val="51"/>
        </w:trPr>
        <w:tc>
          <w:tcPr>
            <w:tcW w:w="1814" w:type="pct"/>
          </w:tcPr>
          <w:p w14:paraId="777381FE" w14:textId="77777777" w:rsidR="00657363" w:rsidRPr="00587444" w:rsidRDefault="00657363" w:rsidP="00657363">
            <w:pPr>
              <w:suppressAutoHyphens w:val="0"/>
              <w:autoSpaceDN/>
              <w:rPr>
                <w:rFonts w:ascii="Arial" w:eastAsia="Calibri" w:hAnsi="Arial" w:cs="Arial"/>
                <w:b/>
                <w:bCs/>
                <w:sz w:val="18"/>
                <w:szCs w:val="18"/>
                <w:lang w:val="en-GB"/>
              </w:rPr>
            </w:pPr>
          </w:p>
        </w:tc>
        <w:tc>
          <w:tcPr>
            <w:tcW w:w="650" w:type="pct"/>
          </w:tcPr>
          <w:p w14:paraId="254EDAD2" w14:textId="2374B012"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5D2D7358" w14:textId="07A20EBF"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33AED4A1" w14:textId="305CF30B"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55200046" w14:textId="7B22D79E"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8" w:type="pct"/>
          </w:tcPr>
          <w:p w14:paraId="47B76AD3" w14:textId="3A1503DD"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657363" w:rsidRPr="00587444" w14:paraId="42AE2821" w14:textId="77777777" w:rsidTr="00DD69E7">
        <w:trPr>
          <w:trHeight w:val="51"/>
        </w:trPr>
        <w:tc>
          <w:tcPr>
            <w:tcW w:w="1814" w:type="pct"/>
          </w:tcPr>
          <w:p w14:paraId="637AF883" w14:textId="77777777" w:rsidR="00657363" w:rsidRPr="00587444" w:rsidRDefault="00657363" w:rsidP="00657363">
            <w:pPr>
              <w:suppressAutoHyphens w:val="0"/>
              <w:autoSpaceDN/>
              <w:rPr>
                <w:rFonts w:ascii="Arial" w:eastAsia="Calibri" w:hAnsi="Arial" w:cs="Arial"/>
                <w:b/>
                <w:bCs/>
                <w:sz w:val="18"/>
                <w:szCs w:val="18"/>
                <w:lang w:val="en-GB"/>
              </w:rPr>
            </w:pPr>
          </w:p>
        </w:tc>
        <w:tc>
          <w:tcPr>
            <w:tcW w:w="650" w:type="pct"/>
          </w:tcPr>
          <w:p w14:paraId="7F9C9CDE" w14:textId="77777777" w:rsidR="00657363" w:rsidRPr="00587444" w:rsidRDefault="00657363" w:rsidP="00657363">
            <w:pPr>
              <w:suppressAutoHyphens w:val="0"/>
              <w:autoSpaceDN/>
              <w:jc w:val="right"/>
              <w:rPr>
                <w:rFonts w:ascii="Arial" w:eastAsia="Calibri" w:hAnsi="Arial" w:cs="Arial"/>
                <w:b/>
                <w:bCs/>
                <w:sz w:val="18"/>
                <w:szCs w:val="18"/>
                <w:lang w:val="en-GB"/>
              </w:rPr>
            </w:pPr>
          </w:p>
        </w:tc>
        <w:tc>
          <w:tcPr>
            <w:tcW w:w="650" w:type="pct"/>
          </w:tcPr>
          <w:p w14:paraId="363AE457" w14:textId="77777777" w:rsidR="00657363" w:rsidRPr="00587444" w:rsidRDefault="00657363" w:rsidP="00657363">
            <w:pPr>
              <w:suppressAutoHyphens w:val="0"/>
              <w:autoSpaceDN/>
              <w:jc w:val="right"/>
              <w:rPr>
                <w:rFonts w:ascii="Arial" w:eastAsia="Calibri" w:hAnsi="Arial" w:cs="Arial"/>
                <w:b/>
                <w:bCs/>
                <w:sz w:val="18"/>
                <w:szCs w:val="18"/>
                <w:lang w:val="en-GB"/>
              </w:rPr>
            </w:pPr>
          </w:p>
        </w:tc>
        <w:tc>
          <w:tcPr>
            <w:tcW w:w="643" w:type="pct"/>
          </w:tcPr>
          <w:p w14:paraId="0C56A278" w14:textId="77777777" w:rsidR="00657363" w:rsidRPr="00587444" w:rsidRDefault="00657363" w:rsidP="00657363">
            <w:pPr>
              <w:suppressAutoHyphens w:val="0"/>
              <w:autoSpaceDN/>
              <w:jc w:val="right"/>
              <w:rPr>
                <w:rFonts w:ascii="Arial" w:eastAsia="Calibri" w:hAnsi="Arial" w:cs="Arial"/>
                <w:b/>
                <w:bCs/>
                <w:sz w:val="18"/>
                <w:szCs w:val="18"/>
                <w:lang w:val="en-GB"/>
              </w:rPr>
            </w:pPr>
          </w:p>
        </w:tc>
        <w:tc>
          <w:tcPr>
            <w:tcW w:w="605" w:type="pct"/>
          </w:tcPr>
          <w:p w14:paraId="72A3864B" w14:textId="77777777" w:rsidR="00657363" w:rsidRPr="00587444" w:rsidRDefault="00657363" w:rsidP="00657363">
            <w:pPr>
              <w:suppressAutoHyphens w:val="0"/>
              <w:autoSpaceDN/>
              <w:jc w:val="right"/>
              <w:rPr>
                <w:rFonts w:ascii="Arial" w:eastAsia="Calibri" w:hAnsi="Arial" w:cs="Arial"/>
                <w:b/>
                <w:bCs/>
                <w:sz w:val="18"/>
                <w:szCs w:val="18"/>
                <w:lang w:val="en-GB"/>
              </w:rPr>
            </w:pPr>
          </w:p>
        </w:tc>
        <w:tc>
          <w:tcPr>
            <w:tcW w:w="638" w:type="pct"/>
          </w:tcPr>
          <w:p w14:paraId="0663EE00" w14:textId="77777777" w:rsidR="00657363" w:rsidRPr="00587444" w:rsidRDefault="00657363" w:rsidP="00657363">
            <w:pPr>
              <w:suppressAutoHyphens w:val="0"/>
              <w:autoSpaceDN/>
              <w:jc w:val="right"/>
              <w:rPr>
                <w:rFonts w:ascii="Arial" w:eastAsia="Calibri" w:hAnsi="Arial" w:cs="Arial"/>
                <w:b/>
                <w:bCs/>
                <w:sz w:val="18"/>
                <w:szCs w:val="18"/>
                <w:lang w:val="en-GB"/>
              </w:rPr>
            </w:pPr>
          </w:p>
        </w:tc>
      </w:tr>
      <w:tr w:rsidR="00042BE3" w:rsidRPr="00587444" w14:paraId="10EC11CD" w14:textId="77777777" w:rsidTr="00DD69E7">
        <w:trPr>
          <w:trHeight w:hRule="exact" w:val="241"/>
        </w:trPr>
        <w:tc>
          <w:tcPr>
            <w:tcW w:w="1814" w:type="pct"/>
            <w:vAlign w:val="bottom"/>
          </w:tcPr>
          <w:p w14:paraId="2E464152" w14:textId="450C5D99" w:rsidR="00042BE3" w:rsidRPr="00587444" w:rsidRDefault="00042BE3" w:rsidP="00042BE3">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3</w:t>
            </w:r>
          </w:p>
        </w:tc>
        <w:tc>
          <w:tcPr>
            <w:tcW w:w="650" w:type="pct"/>
            <w:shd w:val="clear" w:color="auto" w:fill="auto"/>
            <w:vAlign w:val="bottom"/>
          </w:tcPr>
          <w:p w14:paraId="5844BDA1" w14:textId="6C43E16E" w:rsidR="00042BE3" w:rsidRPr="00587444" w:rsidRDefault="00042BE3" w:rsidP="00042BE3">
            <w:pPr>
              <w:suppressAutoHyphens w:val="0"/>
              <w:autoSpaceDN/>
              <w:jc w:val="right"/>
              <w:rPr>
                <w:rFonts w:ascii="Arial" w:hAnsi="Arial" w:cs="Arial"/>
                <w:sz w:val="18"/>
                <w:szCs w:val="18"/>
                <w:lang w:val="en-GB"/>
              </w:rPr>
            </w:pPr>
            <w:r w:rsidRPr="00F959D0">
              <w:rPr>
                <w:rFonts w:ascii="Arial" w:hAnsi="Arial" w:cs="Arial"/>
                <w:sz w:val="18"/>
                <w:szCs w:val="18"/>
              </w:rPr>
              <w:t xml:space="preserve"> 1</w:t>
            </w:r>
            <w:r>
              <w:rPr>
                <w:rFonts w:ascii="Arial" w:hAnsi="Arial" w:cs="Arial"/>
                <w:sz w:val="18"/>
                <w:szCs w:val="18"/>
              </w:rPr>
              <w:t>,</w:t>
            </w:r>
            <w:r w:rsidRPr="00F959D0">
              <w:rPr>
                <w:rFonts w:ascii="Arial" w:hAnsi="Arial" w:cs="Arial"/>
                <w:sz w:val="18"/>
                <w:szCs w:val="18"/>
              </w:rPr>
              <w:t xml:space="preserve">387 </w:t>
            </w:r>
          </w:p>
        </w:tc>
        <w:tc>
          <w:tcPr>
            <w:tcW w:w="650" w:type="pct"/>
            <w:shd w:val="clear" w:color="auto" w:fill="auto"/>
            <w:vAlign w:val="bottom"/>
          </w:tcPr>
          <w:p w14:paraId="602BB755" w14:textId="032C30C6" w:rsidR="00042BE3" w:rsidRPr="00587444" w:rsidRDefault="00042BE3" w:rsidP="00042BE3">
            <w:pPr>
              <w:suppressAutoHyphens w:val="0"/>
              <w:autoSpaceDN/>
              <w:jc w:val="right"/>
              <w:rPr>
                <w:rFonts w:ascii="Arial" w:hAnsi="Arial" w:cs="Arial"/>
                <w:sz w:val="18"/>
                <w:szCs w:val="18"/>
                <w:lang w:val="en-GB"/>
              </w:rPr>
            </w:pPr>
            <w:r w:rsidRPr="00F959D0">
              <w:rPr>
                <w:rFonts w:ascii="Arial" w:hAnsi="Arial" w:cs="Arial"/>
                <w:sz w:val="18"/>
                <w:szCs w:val="18"/>
              </w:rPr>
              <w:t xml:space="preserve"> 1</w:t>
            </w:r>
            <w:r>
              <w:rPr>
                <w:rFonts w:ascii="Arial" w:hAnsi="Arial" w:cs="Arial"/>
                <w:sz w:val="18"/>
                <w:szCs w:val="18"/>
              </w:rPr>
              <w:t>,</w:t>
            </w:r>
            <w:r w:rsidRPr="00F959D0">
              <w:rPr>
                <w:rFonts w:ascii="Arial" w:hAnsi="Arial" w:cs="Arial"/>
                <w:sz w:val="18"/>
                <w:szCs w:val="18"/>
              </w:rPr>
              <w:t xml:space="preserve">670 </w:t>
            </w:r>
          </w:p>
        </w:tc>
        <w:tc>
          <w:tcPr>
            <w:tcW w:w="643" w:type="pct"/>
            <w:shd w:val="clear" w:color="auto" w:fill="auto"/>
            <w:vAlign w:val="bottom"/>
          </w:tcPr>
          <w:p w14:paraId="08251CA9" w14:textId="5157E07D" w:rsidR="00042BE3" w:rsidRPr="00587444" w:rsidRDefault="00042BE3" w:rsidP="00042BE3">
            <w:pPr>
              <w:suppressAutoHyphens w:val="0"/>
              <w:autoSpaceDN/>
              <w:jc w:val="right"/>
              <w:rPr>
                <w:rFonts w:ascii="Arial" w:hAnsi="Arial" w:cs="Arial"/>
                <w:sz w:val="18"/>
                <w:szCs w:val="18"/>
                <w:lang w:val="en-GB"/>
              </w:rPr>
            </w:pPr>
            <w:r w:rsidRPr="00F959D0">
              <w:rPr>
                <w:rFonts w:ascii="Arial" w:hAnsi="Arial" w:cs="Arial"/>
                <w:sz w:val="18"/>
                <w:szCs w:val="18"/>
              </w:rPr>
              <w:t xml:space="preserve"> 7</w:t>
            </w:r>
            <w:r>
              <w:rPr>
                <w:rFonts w:ascii="Arial" w:hAnsi="Arial" w:cs="Arial"/>
                <w:sz w:val="18"/>
                <w:szCs w:val="18"/>
              </w:rPr>
              <w:t>,</w:t>
            </w:r>
            <w:r w:rsidRPr="00F959D0">
              <w:rPr>
                <w:rFonts w:ascii="Arial" w:hAnsi="Arial" w:cs="Arial"/>
                <w:sz w:val="18"/>
                <w:szCs w:val="18"/>
              </w:rPr>
              <w:t xml:space="preserve">093 </w:t>
            </w:r>
          </w:p>
        </w:tc>
        <w:tc>
          <w:tcPr>
            <w:tcW w:w="605" w:type="pct"/>
            <w:shd w:val="clear" w:color="auto" w:fill="auto"/>
            <w:vAlign w:val="bottom"/>
          </w:tcPr>
          <w:p w14:paraId="12C93EA3" w14:textId="334BFCF8" w:rsidR="00042BE3" w:rsidRPr="00587444" w:rsidRDefault="00042BE3" w:rsidP="00042BE3">
            <w:pPr>
              <w:suppressAutoHyphens w:val="0"/>
              <w:autoSpaceDN/>
              <w:jc w:val="right"/>
              <w:rPr>
                <w:rFonts w:ascii="Arial" w:hAnsi="Arial" w:cs="Arial"/>
                <w:sz w:val="18"/>
                <w:szCs w:val="18"/>
                <w:lang w:val="en-GB"/>
              </w:rPr>
            </w:pPr>
            <w:r w:rsidRPr="00F959D0">
              <w:rPr>
                <w:rFonts w:ascii="Arial" w:hAnsi="Arial" w:cs="Arial"/>
                <w:sz w:val="18"/>
                <w:szCs w:val="18"/>
              </w:rPr>
              <w:t xml:space="preserve"> 564 </w:t>
            </w:r>
          </w:p>
        </w:tc>
        <w:tc>
          <w:tcPr>
            <w:tcW w:w="638" w:type="pct"/>
            <w:shd w:val="clear" w:color="auto" w:fill="auto"/>
            <w:vAlign w:val="bottom"/>
          </w:tcPr>
          <w:p w14:paraId="4D74B261" w14:textId="0534939C" w:rsidR="00042BE3" w:rsidRPr="00587444" w:rsidRDefault="00042BE3" w:rsidP="00042BE3">
            <w:pPr>
              <w:suppressAutoHyphens w:val="0"/>
              <w:autoSpaceDN/>
              <w:jc w:val="right"/>
              <w:rPr>
                <w:rFonts w:ascii="Arial" w:hAnsi="Arial" w:cs="Arial"/>
                <w:sz w:val="18"/>
                <w:szCs w:val="18"/>
                <w:lang w:val="en-GB"/>
              </w:rPr>
            </w:pPr>
            <w:r w:rsidRPr="00F959D0">
              <w:rPr>
                <w:rFonts w:ascii="Arial" w:hAnsi="Arial" w:cs="Arial"/>
                <w:sz w:val="18"/>
                <w:szCs w:val="18"/>
              </w:rPr>
              <w:t xml:space="preserve"> 10</w:t>
            </w:r>
            <w:r>
              <w:rPr>
                <w:rFonts w:ascii="Arial" w:hAnsi="Arial" w:cs="Arial"/>
                <w:sz w:val="18"/>
                <w:szCs w:val="18"/>
              </w:rPr>
              <w:t>,</w:t>
            </w:r>
            <w:r w:rsidRPr="00F959D0">
              <w:rPr>
                <w:rFonts w:ascii="Arial" w:hAnsi="Arial" w:cs="Arial"/>
                <w:sz w:val="18"/>
                <w:szCs w:val="18"/>
              </w:rPr>
              <w:t xml:space="preserve">714 </w:t>
            </w:r>
          </w:p>
        </w:tc>
      </w:tr>
      <w:tr w:rsidR="00042BE3" w:rsidRPr="00587444" w14:paraId="4C31FA34" w14:textId="77777777" w:rsidTr="00DD69E7">
        <w:trPr>
          <w:trHeight w:hRule="exact" w:val="241"/>
        </w:trPr>
        <w:tc>
          <w:tcPr>
            <w:tcW w:w="1814" w:type="pct"/>
            <w:vAlign w:val="bottom"/>
          </w:tcPr>
          <w:p w14:paraId="4B73A1CA" w14:textId="77777777" w:rsidR="00042BE3" w:rsidRPr="00587444" w:rsidRDefault="00042BE3" w:rsidP="00042BE3">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shd w:val="clear" w:color="auto" w:fill="auto"/>
            <w:vAlign w:val="bottom"/>
          </w:tcPr>
          <w:p w14:paraId="2E12A4B1" w14:textId="4D0F6F29" w:rsidR="00042BE3" w:rsidRPr="00587444" w:rsidRDefault="00042BE3" w:rsidP="00042BE3">
            <w:pPr>
              <w:suppressAutoHyphens w:val="0"/>
              <w:autoSpaceDN/>
              <w:jc w:val="right"/>
              <w:rPr>
                <w:rFonts w:ascii="Arial" w:hAnsi="Arial" w:cs="Arial"/>
                <w:sz w:val="18"/>
                <w:szCs w:val="18"/>
                <w:lang w:val="en-GB"/>
              </w:rPr>
            </w:pPr>
            <w:r w:rsidRPr="00F959D0">
              <w:rPr>
                <w:rFonts w:ascii="Arial" w:hAnsi="Arial" w:cs="Arial"/>
                <w:sz w:val="18"/>
                <w:szCs w:val="18"/>
              </w:rPr>
              <w:t xml:space="preserve"> 274 </w:t>
            </w:r>
          </w:p>
        </w:tc>
        <w:tc>
          <w:tcPr>
            <w:tcW w:w="650" w:type="pct"/>
            <w:shd w:val="clear" w:color="auto" w:fill="auto"/>
            <w:vAlign w:val="bottom"/>
          </w:tcPr>
          <w:p w14:paraId="1C44D9C4" w14:textId="6428472B" w:rsidR="00042BE3" w:rsidRPr="00587444" w:rsidRDefault="00042BE3" w:rsidP="00042BE3">
            <w:pPr>
              <w:suppressAutoHyphens w:val="0"/>
              <w:autoSpaceDN/>
              <w:jc w:val="right"/>
              <w:rPr>
                <w:rFonts w:ascii="Arial" w:hAnsi="Arial" w:cs="Arial"/>
                <w:sz w:val="18"/>
                <w:szCs w:val="18"/>
                <w:lang w:val="en-GB"/>
              </w:rPr>
            </w:pPr>
            <w:r w:rsidRPr="00F959D0">
              <w:rPr>
                <w:rFonts w:ascii="Arial" w:hAnsi="Arial" w:cs="Arial"/>
                <w:sz w:val="18"/>
                <w:szCs w:val="18"/>
              </w:rPr>
              <w:t xml:space="preserve"> (274)</w:t>
            </w:r>
          </w:p>
        </w:tc>
        <w:tc>
          <w:tcPr>
            <w:tcW w:w="643" w:type="pct"/>
            <w:shd w:val="clear" w:color="auto" w:fill="auto"/>
            <w:vAlign w:val="bottom"/>
          </w:tcPr>
          <w:p w14:paraId="18630847" w14:textId="783F1D33" w:rsidR="00042BE3" w:rsidRPr="00587444" w:rsidRDefault="00042BE3" w:rsidP="00042BE3">
            <w:pPr>
              <w:suppressAutoHyphens w:val="0"/>
              <w:autoSpaceDN/>
              <w:jc w:val="right"/>
              <w:rPr>
                <w:rFonts w:ascii="Arial" w:hAnsi="Arial" w:cs="Arial"/>
                <w:sz w:val="18"/>
                <w:szCs w:val="18"/>
                <w:lang w:val="en-GB"/>
              </w:rPr>
            </w:pPr>
            <w:r>
              <w:rPr>
                <w:rFonts w:ascii="Arial" w:hAnsi="Arial" w:cs="Arial"/>
                <w:sz w:val="18"/>
                <w:szCs w:val="18"/>
              </w:rPr>
              <w:t>-</w:t>
            </w:r>
          </w:p>
        </w:tc>
        <w:tc>
          <w:tcPr>
            <w:tcW w:w="605" w:type="pct"/>
            <w:shd w:val="clear" w:color="auto" w:fill="auto"/>
            <w:vAlign w:val="bottom"/>
          </w:tcPr>
          <w:p w14:paraId="2A4137A1" w14:textId="285032E7" w:rsidR="00042BE3" w:rsidRPr="00587444" w:rsidRDefault="00042BE3" w:rsidP="00042BE3">
            <w:pPr>
              <w:suppressAutoHyphens w:val="0"/>
              <w:autoSpaceDN/>
              <w:jc w:val="right"/>
              <w:rPr>
                <w:rFonts w:ascii="Arial" w:hAnsi="Arial" w:cs="Arial"/>
                <w:sz w:val="18"/>
                <w:szCs w:val="18"/>
                <w:lang w:val="en-GB"/>
              </w:rPr>
            </w:pPr>
            <w:r>
              <w:rPr>
                <w:rFonts w:ascii="Arial" w:hAnsi="Arial" w:cs="Arial"/>
                <w:sz w:val="18"/>
                <w:szCs w:val="18"/>
              </w:rPr>
              <w:t>-</w:t>
            </w:r>
          </w:p>
        </w:tc>
        <w:tc>
          <w:tcPr>
            <w:tcW w:w="638" w:type="pct"/>
            <w:shd w:val="clear" w:color="auto" w:fill="auto"/>
            <w:vAlign w:val="bottom"/>
          </w:tcPr>
          <w:p w14:paraId="22FFD8EE" w14:textId="27BD87AF" w:rsidR="00042BE3" w:rsidRPr="00587444" w:rsidRDefault="00042BE3" w:rsidP="00042BE3">
            <w:pPr>
              <w:suppressAutoHyphens w:val="0"/>
              <w:autoSpaceDN/>
              <w:jc w:val="right"/>
              <w:rPr>
                <w:rFonts w:ascii="Arial" w:hAnsi="Arial" w:cs="Arial"/>
                <w:sz w:val="18"/>
                <w:szCs w:val="18"/>
                <w:lang w:val="en-GB"/>
              </w:rPr>
            </w:pPr>
            <w:r w:rsidRPr="00F959D0">
              <w:rPr>
                <w:rFonts w:ascii="Arial" w:hAnsi="Arial" w:cs="Arial"/>
                <w:sz w:val="18"/>
                <w:szCs w:val="18"/>
              </w:rPr>
              <w:t xml:space="preserve"> - </w:t>
            </w:r>
          </w:p>
        </w:tc>
      </w:tr>
      <w:tr w:rsidR="00042BE3" w:rsidRPr="00587444" w14:paraId="4CAEB8E0" w14:textId="77777777" w:rsidTr="00DD69E7">
        <w:trPr>
          <w:trHeight w:hRule="exact" w:val="241"/>
        </w:trPr>
        <w:tc>
          <w:tcPr>
            <w:tcW w:w="1814" w:type="pct"/>
            <w:vAlign w:val="bottom"/>
          </w:tcPr>
          <w:p w14:paraId="34586B44" w14:textId="77777777" w:rsidR="00042BE3" w:rsidRPr="00587444" w:rsidRDefault="00042BE3" w:rsidP="00042BE3">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shd w:val="clear" w:color="auto" w:fill="auto"/>
            <w:vAlign w:val="bottom"/>
          </w:tcPr>
          <w:p w14:paraId="3F17E965" w14:textId="2D0B0E28" w:rsidR="00042BE3" w:rsidRPr="00587444" w:rsidRDefault="00042BE3" w:rsidP="00042BE3">
            <w:pPr>
              <w:suppressAutoHyphens w:val="0"/>
              <w:autoSpaceDN/>
              <w:jc w:val="right"/>
              <w:rPr>
                <w:rFonts w:ascii="Arial" w:hAnsi="Arial" w:cs="Arial"/>
                <w:sz w:val="18"/>
                <w:szCs w:val="18"/>
                <w:lang w:val="en-GB"/>
              </w:rPr>
            </w:pPr>
            <w:r w:rsidRPr="00F959D0">
              <w:rPr>
                <w:rFonts w:ascii="Arial" w:hAnsi="Arial" w:cs="Arial"/>
                <w:sz w:val="18"/>
                <w:szCs w:val="18"/>
              </w:rPr>
              <w:t xml:space="preserve"> (67)</w:t>
            </w:r>
          </w:p>
        </w:tc>
        <w:tc>
          <w:tcPr>
            <w:tcW w:w="650" w:type="pct"/>
            <w:shd w:val="clear" w:color="auto" w:fill="auto"/>
            <w:vAlign w:val="bottom"/>
          </w:tcPr>
          <w:p w14:paraId="13618B6E" w14:textId="1C2AD63F" w:rsidR="00042BE3" w:rsidRPr="00587444" w:rsidRDefault="00042BE3" w:rsidP="00042BE3">
            <w:pPr>
              <w:suppressAutoHyphens w:val="0"/>
              <w:autoSpaceDN/>
              <w:jc w:val="right"/>
              <w:rPr>
                <w:rFonts w:ascii="Arial" w:hAnsi="Arial" w:cs="Arial"/>
                <w:sz w:val="18"/>
                <w:szCs w:val="18"/>
                <w:lang w:val="en-GB"/>
              </w:rPr>
            </w:pPr>
            <w:r w:rsidRPr="00F959D0">
              <w:rPr>
                <w:rFonts w:ascii="Arial" w:hAnsi="Arial" w:cs="Arial"/>
                <w:sz w:val="18"/>
                <w:szCs w:val="18"/>
              </w:rPr>
              <w:t xml:space="preserve"> 2</w:t>
            </w:r>
            <w:r>
              <w:rPr>
                <w:rFonts w:ascii="Arial" w:hAnsi="Arial" w:cs="Arial"/>
                <w:sz w:val="18"/>
                <w:szCs w:val="18"/>
              </w:rPr>
              <w:t>,</w:t>
            </w:r>
            <w:r w:rsidRPr="00F959D0">
              <w:rPr>
                <w:rFonts w:ascii="Arial" w:hAnsi="Arial" w:cs="Arial"/>
                <w:sz w:val="18"/>
                <w:szCs w:val="18"/>
              </w:rPr>
              <w:t xml:space="preserve">277 </w:t>
            </w:r>
          </w:p>
        </w:tc>
        <w:tc>
          <w:tcPr>
            <w:tcW w:w="643" w:type="pct"/>
            <w:shd w:val="clear" w:color="auto" w:fill="auto"/>
            <w:vAlign w:val="bottom"/>
          </w:tcPr>
          <w:p w14:paraId="202EB63B" w14:textId="3269EDD4" w:rsidR="00042BE3" w:rsidRPr="00587444" w:rsidRDefault="00042BE3" w:rsidP="00042BE3">
            <w:pPr>
              <w:suppressAutoHyphens w:val="0"/>
              <w:autoSpaceDN/>
              <w:jc w:val="right"/>
              <w:rPr>
                <w:rFonts w:ascii="Arial" w:hAnsi="Arial" w:cs="Arial"/>
                <w:sz w:val="18"/>
                <w:szCs w:val="18"/>
                <w:lang w:val="en-GB"/>
              </w:rPr>
            </w:pPr>
            <w:r w:rsidRPr="00F959D0">
              <w:rPr>
                <w:rFonts w:ascii="Arial" w:hAnsi="Arial" w:cs="Arial"/>
                <w:sz w:val="18"/>
                <w:szCs w:val="18"/>
              </w:rPr>
              <w:t xml:space="preserve"> (2</w:t>
            </w:r>
            <w:r>
              <w:rPr>
                <w:rFonts w:ascii="Arial" w:hAnsi="Arial" w:cs="Arial"/>
                <w:sz w:val="18"/>
                <w:szCs w:val="18"/>
              </w:rPr>
              <w:t>,</w:t>
            </w:r>
            <w:r w:rsidRPr="00F959D0">
              <w:rPr>
                <w:rFonts w:ascii="Arial" w:hAnsi="Arial" w:cs="Arial"/>
                <w:sz w:val="18"/>
                <w:szCs w:val="18"/>
              </w:rPr>
              <w:t>210)</w:t>
            </w:r>
          </w:p>
        </w:tc>
        <w:tc>
          <w:tcPr>
            <w:tcW w:w="605" w:type="pct"/>
            <w:shd w:val="clear" w:color="auto" w:fill="auto"/>
            <w:vAlign w:val="bottom"/>
          </w:tcPr>
          <w:p w14:paraId="3B11C2E9" w14:textId="24D5A7AC" w:rsidR="00042BE3" w:rsidRPr="00587444" w:rsidRDefault="00042BE3" w:rsidP="00042BE3">
            <w:pPr>
              <w:suppressAutoHyphens w:val="0"/>
              <w:autoSpaceDN/>
              <w:jc w:val="right"/>
              <w:rPr>
                <w:rFonts w:ascii="Arial" w:hAnsi="Arial" w:cs="Arial"/>
                <w:sz w:val="18"/>
                <w:szCs w:val="18"/>
                <w:lang w:val="en-GB"/>
              </w:rPr>
            </w:pPr>
            <w:r>
              <w:rPr>
                <w:rFonts w:ascii="Arial" w:hAnsi="Arial" w:cs="Arial"/>
                <w:sz w:val="18"/>
                <w:szCs w:val="18"/>
              </w:rPr>
              <w:t>-</w:t>
            </w:r>
          </w:p>
        </w:tc>
        <w:tc>
          <w:tcPr>
            <w:tcW w:w="638" w:type="pct"/>
            <w:shd w:val="clear" w:color="auto" w:fill="auto"/>
            <w:vAlign w:val="bottom"/>
          </w:tcPr>
          <w:p w14:paraId="336F3771" w14:textId="338E3A2A" w:rsidR="00042BE3" w:rsidRPr="00587444" w:rsidRDefault="00042BE3" w:rsidP="00042BE3">
            <w:pPr>
              <w:suppressAutoHyphens w:val="0"/>
              <w:autoSpaceDN/>
              <w:jc w:val="right"/>
              <w:rPr>
                <w:rFonts w:ascii="Arial" w:hAnsi="Arial" w:cs="Arial"/>
                <w:sz w:val="18"/>
                <w:szCs w:val="18"/>
                <w:lang w:val="en-GB"/>
              </w:rPr>
            </w:pPr>
            <w:r w:rsidRPr="00F959D0">
              <w:rPr>
                <w:rFonts w:ascii="Arial" w:hAnsi="Arial" w:cs="Arial"/>
                <w:sz w:val="18"/>
                <w:szCs w:val="18"/>
              </w:rPr>
              <w:t xml:space="preserve"> - </w:t>
            </w:r>
          </w:p>
        </w:tc>
      </w:tr>
      <w:tr w:rsidR="00042BE3" w:rsidRPr="00587444" w14:paraId="6EB94F69" w14:textId="77777777" w:rsidTr="00DD69E7">
        <w:trPr>
          <w:trHeight w:hRule="exact" w:val="241"/>
        </w:trPr>
        <w:tc>
          <w:tcPr>
            <w:tcW w:w="1814" w:type="pct"/>
            <w:vAlign w:val="bottom"/>
          </w:tcPr>
          <w:p w14:paraId="65F74682" w14:textId="77777777" w:rsidR="00042BE3" w:rsidRPr="00587444" w:rsidRDefault="00042BE3" w:rsidP="00042BE3">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shd w:val="clear" w:color="auto" w:fill="auto"/>
            <w:vAlign w:val="bottom"/>
          </w:tcPr>
          <w:p w14:paraId="5A58E0F6" w14:textId="725A3E70" w:rsidR="00042BE3" w:rsidRPr="00587444" w:rsidRDefault="00042BE3" w:rsidP="00042BE3">
            <w:pPr>
              <w:suppressAutoHyphens w:val="0"/>
              <w:autoSpaceDN/>
              <w:jc w:val="right"/>
              <w:rPr>
                <w:rFonts w:ascii="Arial" w:hAnsi="Arial" w:cs="Arial"/>
                <w:sz w:val="18"/>
                <w:szCs w:val="18"/>
                <w:lang w:val="en-GB"/>
              </w:rPr>
            </w:pPr>
            <w:r>
              <w:rPr>
                <w:rFonts w:ascii="Arial" w:hAnsi="Arial" w:cs="Arial"/>
                <w:sz w:val="18"/>
                <w:szCs w:val="18"/>
              </w:rPr>
              <w:t>-</w:t>
            </w:r>
          </w:p>
        </w:tc>
        <w:tc>
          <w:tcPr>
            <w:tcW w:w="650" w:type="pct"/>
            <w:shd w:val="clear" w:color="auto" w:fill="auto"/>
            <w:vAlign w:val="bottom"/>
          </w:tcPr>
          <w:p w14:paraId="1EBB2140" w14:textId="0B1A3F15" w:rsidR="00042BE3" w:rsidRPr="00587444" w:rsidRDefault="00042BE3" w:rsidP="00042BE3">
            <w:pPr>
              <w:suppressAutoHyphens w:val="0"/>
              <w:autoSpaceDN/>
              <w:jc w:val="right"/>
              <w:rPr>
                <w:rFonts w:ascii="Arial" w:hAnsi="Arial" w:cs="Arial"/>
                <w:sz w:val="18"/>
                <w:szCs w:val="18"/>
                <w:lang w:val="en-GB"/>
              </w:rPr>
            </w:pPr>
            <w:r>
              <w:rPr>
                <w:rFonts w:ascii="Arial" w:hAnsi="Arial" w:cs="Arial"/>
                <w:sz w:val="18"/>
                <w:szCs w:val="18"/>
              </w:rPr>
              <w:t>-</w:t>
            </w:r>
          </w:p>
        </w:tc>
        <w:tc>
          <w:tcPr>
            <w:tcW w:w="643" w:type="pct"/>
            <w:shd w:val="clear" w:color="auto" w:fill="auto"/>
            <w:vAlign w:val="bottom"/>
          </w:tcPr>
          <w:p w14:paraId="0BF74C99" w14:textId="08F2CDCB" w:rsidR="00042BE3" w:rsidRPr="00587444" w:rsidRDefault="00042BE3" w:rsidP="00042BE3">
            <w:pPr>
              <w:suppressAutoHyphens w:val="0"/>
              <w:autoSpaceDN/>
              <w:jc w:val="right"/>
              <w:rPr>
                <w:rFonts w:ascii="Arial" w:hAnsi="Arial" w:cs="Arial"/>
                <w:sz w:val="18"/>
                <w:szCs w:val="18"/>
                <w:lang w:val="en-GB"/>
              </w:rPr>
            </w:pPr>
            <w:r>
              <w:rPr>
                <w:rFonts w:ascii="Arial" w:hAnsi="Arial" w:cs="Arial"/>
                <w:sz w:val="18"/>
                <w:szCs w:val="18"/>
              </w:rPr>
              <w:t>-</w:t>
            </w:r>
          </w:p>
        </w:tc>
        <w:tc>
          <w:tcPr>
            <w:tcW w:w="605" w:type="pct"/>
            <w:shd w:val="clear" w:color="auto" w:fill="auto"/>
            <w:vAlign w:val="bottom"/>
          </w:tcPr>
          <w:p w14:paraId="294253D6" w14:textId="65CD8AF5" w:rsidR="00042BE3" w:rsidRPr="00587444" w:rsidRDefault="00042BE3" w:rsidP="00042BE3">
            <w:pPr>
              <w:suppressAutoHyphens w:val="0"/>
              <w:autoSpaceDN/>
              <w:jc w:val="right"/>
              <w:rPr>
                <w:rFonts w:ascii="Arial" w:hAnsi="Arial" w:cs="Arial"/>
                <w:sz w:val="18"/>
                <w:szCs w:val="18"/>
                <w:lang w:val="en-GB"/>
              </w:rPr>
            </w:pPr>
            <w:r>
              <w:rPr>
                <w:rFonts w:ascii="Arial" w:hAnsi="Arial" w:cs="Arial"/>
                <w:sz w:val="18"/>
                <w:szCs w:val="18"/>
              </w:rPr>
              <w:t>-</w:t>
            </w:r>
          </w:p>
        </w:tc>
        <w:tc>
          <w:tcPr>
            <w:tcW w:w="638" w:type="pct"/>
            <w:shd w:val="clear" w:color="auto" w:fill="auto"/>
            <w:vAlign w:val="bottom"/>
          </w:tcPr>
          <w:p w14:paraId="709712CE" w14:textId="1958CB46" w:rsidR="00042BE3" w:rsidRPr="00587444" w:rsidRDefault="00042BE3" w:rsidP="00042BE3">
            <w:pPr>
              <w:suppressAutoHyphens w:val="0"/>
              <w:autoSpaceDN/>
              <w:jc w:val="right"/>
              <w:rPr>
                <w:rFonts w:ascii="Arial" w:hAnsi="Arial" w:cs="Arial"/>
                <w:sz w:val="18"/>
                <w:szCs w:val="18"/>
                <w:lang w:val="en-GB"/>
              </w:rPr>
            </w:pPr>
            <w:r w:rsidRPr="00F959D0">
              <w:rPr>
                <w:rFonts w:ascii="Arial" w:hAnsi="Arial" w:cs="Arial"/>
                <w:sz w:val="18"/>
                <w:szCs w:val="18"/>
              </w:rPr>
              <w:t xml:space="preserve"> - </w:t>
            </w:r>
          </w:p>
        </w:tc>
      </w:tr>
      <w:tr w:rsidR="00042BE3" w:rsidRPr="00587444" w14:paraId="30604A7A" w14:textId="77777777" w:rsidTr="00425A3E">
        <w:trPr>
          <w:trHeight w:hRule="exact" w:val="469"/>
        </w:trPr>
        <w:tc>
          <w:tcPr>
            <w:tcW w:w="1814" w:type="pct"/>
            <w:vAlign w:val="bottom"/>
          </w:tcPr>
          <w:p w14:paraId="2773D2DF" w14:textId="77777777" w:rsidR="00F24198" w:rsidRDefault="00042BE3" w:rsidP="00042BE3">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 xml:space="preserve">Net </w:t>
            </w:r>
            <w:r w:rsidR="00F24198">
              <w:rPr>
                <w:rFonts w:ascii="Arial" w:eastAsia="Calibri" w:hAnsi="Arial" w:cs="Arial"/>
                <w:sz w:val="18"/>
                <w:szCs w:val="18"/>
                <w:lang w:val="en-GB"/>
              </w:rPr>
              <w:t>increase/</w:t>
            </w:r>
            <w:r w:rsidRPr="00587444">
              <w:rPr>
                <w:rFonts w:ascii="Arial" w:eastAsia="Calibri" w:hAnsi="Arial" w:cs="Arial"/>
                <w:sz w:val="18"/>
                <w:szCs w:val="18"/>
                <w:lang w:val="en-GB"/>
              </w:rPr>
              <w:t>(release) of loss</w:t>
            </w:r>
          </w:p>
          <w:p w14:paraId="5628629C" w14:textId="5BCBC24E" w:rsidR="00042BE3" w:rsidRPr="00587444" w:rsidRDefault="00042BE3" w:rsidP="00042BE3">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allowance</w:t>
            </w:r>
          </w:p>
        </w:tc>
        <w:tc>
          <w:tcPr>
            <w:tcW w:w="650" w:type="pct"/>
            <w:shd w:val="clear" w:color="auto" w:fill="auto"/>
            <w:vAlign w:val="bottom"/>
          </w:tcPr>
          <w:p w14:paraId="665BD110" w14:textId="7E7AEFFA" w:rsidR="00042BE3" w:rsidRPr="00587444" w:rsidRDefault="00042BE3" w:rsidP="00042BE3">
            <w:pPr>
              <w:suppressAutoHyphens w:val="0"/>
              <w:autoSpaceDN/>
              <w:jc w:val="right"/>
              <w:rPr>
                <w:rFonts w:ascii="Arial" w:hAnsi="Arial" w:cs="Arial"/>
                <w:sz w:val="18"/>
                <w:szCs w:val="18"/>
                <w:lang w:val="en-GB"/>
              </w:rPr>
            </w:pPr>
            <w:r w:rsidRPr="00F959D0">
              <w:rPr>
                <w:rFonts w:ascii="Arial" w:hAnsi="Arial" w:cs="Arial"/>
                <w:sz w:val="18"/>
                <w:szCs w:val="18"/>
              </w:rPr>
              <w:t xml:space="preserve"> 2</w:t>
            </w:r>
            <w:r>
              <w:rPr>
                <w:rFonts w:ascii="Arial" w:hAnsi="Arial" w:cs="Arial"/>
                <w:sz w:val="18"/>
                <w:szCs w:val="18"/>
              </w:rPr>
              <w:t>,</w:t>
            </w:r>
            <w:r w:rsidRPr="00F959D0">
              <w:rPr>
                <w:rFonts w:ascii="Arial" w:hAnsi="Arial" w:cs="Arial"/>
                <w:sz w:val="18"/>
                <w:szCs w:val="18"/>
              </w:rPr>
              <w:t xml:space="preserve">649 </w:t>
            </w:r>
          </w:p>
        </w:tc>
        <w:tc>
          <w:tcPr>
            <w:tcW w:w="650" w:type="pct"/>
            <w:shd w:val="clear" w:color="auto" w:fill="auto"/>
            <w:vAlign w:val="bottom"/>
          </w:tcPr>
          <w:p w14:paraId="6B703D35" w14:textId="4D5548D3" w:rsidR="00042BE3" w:rsidRPr="00587444" w:rsidRDefault="00042BE3" w:rsidP="00042BE3">
            <w:pPr>
              <w:suppressAutoHyphens w:val="0"/>
              <w:autoSpaceDN/>
              <w:jc w:val="right"/>
              <w:rPr>
                <w:rFonts w:ascii="Arial" w:hAnsi="Arial" w:cs="Arial"/>
                <w:sz w:val="18"/>
                <w:szCs w:val="18"/>
                <w:lang w:val="en-GB"/>
              </w:rPr>
            </w:pPr>
            <w:r w:rsidRPr="00F959D0">
              <w:rPr>
                <w:rFonts w:ascii="Arial" w:hAnsi="Arial" w:cs="Arial"/>
                <w:sz w:val="18"/>
                <w:szCs w:val="18"/>
              </w:rPr>
              <w:t xml:space="preserve"> 1</w:t>
            </w:r>
            <w:r>
              <w:rPr>
                <w:rFonts w:ascii="Arial" w:hAnsi="Arial" w:cs="Arial"/>
                <w:sz w:val="18"/>
                <w:szCs w:val="18"/>
              </w:rPr>
              <w:t>,</w:t>
            </w:r>
            <w:r w:rsidRPr="00F959D0">
              <w:rPr>
                <w:rFonts w:ascii="Arial" w:hAnsi="Arial" w:cs="Arial"/>
                <w:sz w:val="18"/>
                <w:szCs w:val="18"/>
              </w:rPr>
              <w:t xml:space="preserve">679 </w:t>
            </w:r>
          </w:p>
        </w:tc>
        <w:tc>
          <w:tcPr>
            <w:tcW w:w="643" w:type="pct"/>
            <w:shd w:val="clear" w:color="auto" w:fill="auto"/>
            <w:vAlign w:val="bottom"/>
          </w:tcPr>
          <w:p w14:paraId="4BE917C2" w14:textId="5BD79BFF" w:rsidR="00042BE3" w:rsidRPr="00587444" w:rsidRDefault="00042BE3" w:rsidP="00042BE3">
            <w:pPr>
              <w:suppressAutoHyphens w:val="0"/>
              <w:autoSpaceDN/>
              <w:jc w:val="right"/>
              <w:rPr>
                <w:rFonts w:ascii="Arial" w:hAnsi="Arial" w:cs="Arial"/>
                <w:sz w:val="18"/>
                <w:szCs w:val="18"/>
                <w:lang w:val="en-GB"/>
              </w:rPr>
            </w:pPr>
            <w:r w:rsidRPr="00F959D0">
              <w:rPr>
                <w:rFonts w:ascii="Arial" w:hAnsi="Arial" w:cs="Arial"/>
                <w:sz w:val="18"/>
                <w:szCs w:val="18"/>
              </w:rPr>
              <w:t xml:space="preserve"> (309)</w:t>
            </w:r>
          </w:p>
        </w:tc>
        <w:tc>
          <w:tcPr>
            <w:tcW w:w="605" w:type="pct"/>
            <w:shd w:val="clear" w:color="auto" w:fill="auto"/>
            <w:vAlign w:val="bottom"/>
          </w:tcPr>
          <w:p w14:paraId="484150E8" w14:textId="79885B34" w:rsidR="00042BE3" w:rsidRPr="00587444" w:rsidRDefault="00042BE3" w:rsidP="00042BE3">
            <w:pPr>
              <w:suppressAutoHyphens w:val="0"/>
              <w:autoSpaceDN/>
              <w:jc w:val="right"/>
              <w:rPr>
                <w:rFonts w:ascii="Arial" w:hAnsi="Arial" w:cs="Arial"/>
                <w:sz w:val="18"/>
                <w:szCs w:val="18"/>
                <w:lang w:val="en-GB"/>
              </w:rPr>
            </w:pPr>
            <w:r w:rsidRPr="00F959D0">
              <w:rPr>
                <w:rFonts w:ascii="Arial" w:hAnsi="Arial" w:cs="Arial"/>
                <w:sz w:val="18"/>
                <w:szCs w:val="18"/>
              </w:rPr>
              <w:t xml:space="preserve"> (124)</w:t>
            </w:r>
          </w:p>
        </w:tc>
        <w:tc>
          <w:tcPr>
            <w:tcW w:w="638" w:type="pct"/>
            <w:shd w:val="clear" w:color="auto" w:fill="auto"/>
            <w:vAlign w:val="bottom"/>
          </w:tcPr>
          <w:p w14:paraId="0CC9AF8C" w14:textId="7F1FC45C" w:rsidR="00042BE3" w:rsidRPr="00587444" w:rsidRDefault="00042BE3" w:rsidP="00042BE3">
            <w:pPr>
              <w:suppressAutoHyphens w:val="0"/>
              <w:autoSpaceDN/>
              <w:jc w:val="right"/>
              <w:rPr>
                <w:rFonts w:ascii="Arial" w:hAnsi="Arial" w:cs="Arial"/>
                <w:sz w:val="18"/>
                <w:szCs w:val="18"/>
                <w:lang w:val="en-GB"/>
              </w:rPr>
            </w:pPr>
            <w:r w:rsidRPr="00F959D0">
              <w:rPr>
                <w:rFonts w:ascii="Arial" w:hAnsi="Arial" w:cs="Arial"/>
                <w:sz w:val="18"/>
                <w:szCs w:val="18"/>
              </w:rPr>
              <w:t xml:space="preserve"> 3</w:t>
            </w:r>
            <w:r>
              <w:rPr>
                <w:rFonts w:ascii="Arial" w:hAnsi="Arial" w:cs="Arial"/>
                <w:sz w:val="18"/>
                <w:szCs w:val="18"/>
              </w:rPr>
              <w:t>,</w:t>
            </w:r>
            <w:r w:rsidRPr="00F959D0">
              <w:rPr>
                <w:rFonts w:ascii="Arial" w:hAnsi="Arial" w:cs="Arial"/>
                <w:sz w:val="18"/>
                <w:szCs w:val="18"/>
              </w:rPr>
              <w:t xml:space="preserve">895 </w:t>
            </w:r>
          </w:p>
        </w:tc>
      </w:tr>
      <w:tr w:rsidR="00042BE3" w:rsidRPr="00587444" w14:paraId="1FA5273B" w14:textId="77777777" w:rsidTr="00DD69E7">
        <w:trPr>
          <w:trHeight w:val="284"/>
        </w:trPr>
        <w:tc>
          <w:tcPr>
            <w:tcW w:w="1814" w:type="pct"/>
            <w:vAlign w:val="bottom"/>
          </w:tcPr>
          <w:p w14:paraId="79160222" w14:textId="77777777" w:rsidR="00042BE3" w:rsidRPr="00587444" w:rsidRDefault="00042BE3" w:rsidP="00042BE3">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w:t>
            </w:r>
            <w:r w:rsidRPr="00587444" w:rsidDel="006E762B">
              <w:rPr>
                <w:rFonts w:ascii="Arial" w:eastAsia="Calibri" w:hAnsi="Arial" w:cs="Arial"/>
                <w:sz w:val="18"/>
                <w:szCs w:val="18"/>
                <w:lang w:val="en-GB"/>
              </w:rPr>
              <w:t xml:space="preserve"> </w:t>
            </w:r>
            <w:r w:rsidRPr="00587444">
              <w:rPr>
                <w:rFonts w:ascii="Arial" w:eastAsia="Calibri" w:hAnsi="Arial" w:cs="Arial"/>
                <w:sz w:val="18"/>
                <w:szCs w:val="18"/>
                <w:lang w:val="en-GB"/>
              </w:rPr>
              <w:t>on loss allowances</w:t>
            </w:r>
          </w:p>
        </w:tc>
        <w:tc>
          <w:tcPr>
            <w:tcW w:w="650" w:type="pct"/>
            <w:tcBorders>
              <w:top w:val="nil"/>
              <w:left w:val="nil"/>
              <w:bottom w:val="single" w:sz="8" w:space="0" w:color="auto"/>
              <w:right w:val="nil"/>
            </w:tcBorders>
            <w:shd w:val="clear" w:color="auto" w:fill="auto"/>
            <w:vAlign w:val="bottom"/>
          </w:tcPr>
          <w:p w14:paraId="5C5CCE0F" w14:textId="00BD01F9" w:rsidR="00042BE3" w:rsidRPr="00587444" w:rsidRDefault="00042BE3" w:rsidP="00042BE3">
            <w:pPr>
              <w:suppressAutoHyphens w:val="0"/>
              <w:autoSpaceDN/>
              <w:jc w:val="right"/>
              <w:rPr>
                <w:rFonts w:ascii="Arial" w:hAnsi="Arial" w:cs="Arial"/>
                <w:sz w:val="18"/>
                <w:szCs w:val="18"/>
                <w:lang w:val="en-GB"/>
              </w:rPr>
            </w:pPr>
            <w:r>
              <w:rPr>
                <w:rFonts w:ascii="Arial" w:hAnsi="Arial" w:cs="Arial"/>
                <w:sz w:val="18"/>
                <w:szCs w:val="18"/>
              </w:rPr>
              <w:t>-</w:t>
            </w:r>
          </w:p>
        </w:tc>
        <w:tc>
          <w:tcPr>
            <w:tcW w:w="650" w:type="pct"/>
            <w:tcBorders>
              <w:top w:val="nil"/>
              <w:left w:val="nil"/>
              <w:bottom w:val="single" w:sz="8" w:space="0" w:color="auto"/>
              <w:right w:val="nil"/>
            </w:tcBorders>
            <w:shd w:val="clear" w:color="auto" w:fill="auto"/>
            <w:vAlign w:val="bottom"/>
          </w:tcPr>
          <w:p w14:paraId="6F59EB17" w14:textId="6E016D5E" w:rsidR="00042BE3" w:rsidRPr="00587444" w:rsidRDefault="00042BE3" w:rsidP="00042BE3">
            <w:pPr>
              <w:suppressAutoHyphens w:val="0"/>
              <w:autoSpaceDN/>
              <w:jc w:val="right"/>
              <w:rPr>
                <w:rFonts w:ascii="Arial" w:hAnsi="Arial" w:cs="Arial"/>
                <w:sz w:val="18"/>
                <w:szCs w:val="18"/>
                <w:lang w:val="en-GB"/>
              </w:rPr>
            </w:pPr>
            <w:r w:rsidRPr="00F959D0">
              <w:rPr>
                <w:rFonts w:ascii="Arial" w:hAnsi="Arial" w:cs="Arial"/>
                <w:sz w:val="18"/>
                <w:szCs w:val="18"/>
              </w:rPr>
              <w:t xml:space="preserve"> 28 </w:t>
            </w:r>
          </w:p>
        </w:tc>
        <w:tc>
          <w:tcPr>
            <w:tcW w:w="643" w:type="pct"/>
            <w:tcBorders>
              <w:top w:val="nil"/>
              <w:left w:val="nil"/>
              <w:bottom w:val="single" w:sz="8" w:space="0" w:color="auto"/>
              <w:right w:val="nil"/>
            </w:tcBorders>
            <w:shd w:val="clear" w:color="auto" w:fill="auto"/>
            <w:vAlign w:val="bottom"/>
          </w:tcPr>
          <w:p w14:paraId="679CC2CB" w14:textId="47CDAD07" w:rsidR="00042BE3" w:rsidRPr="00587444" w:rsidRDefault="00042BE3" w:rsidP="00042BE3">
            <w:pPr>
              <w:suppressAutoHyphens w:val="0"/>
              <w:autoSpaceDN/>
              <w:jc w:val="right"/>
              <w:rPr>
                <w:rFonts w:ascii="Arial" w:hAnsi="Arial" w:cs="Arial"/>
                <w:sz w:val="18"/>
                <w:szCs w:val="18"/>
                <w:lang w:val="en-GB"/>
              </w:rPr>
            </w:pPr>
            <w:r>
              <w:rPr>
                <w:rFonts w:ascii="Arial" w:hAnsi="Arial" w:cs="Arial"/>
                <w:sz w:val="18"/>
                <w:szCs w:val="18"/>
              </w:rPr>
              <w:t>-</w:t>
            </w:r>
          </w:p>
        </w:tc>
        <w:tc>
          <w:tcPr>
            <w:tcW w:w="605" w:type="pct"/>
            <w:tcBorders>
              <w:top w:val="nil"/>
              <w:left w:val="nil"/>
              <w:bottom w:val="single" w:sz="8" w:space="0" w:color="auto"/>
              <w:right w:val="nil"/>
            </w:tcBorders>
            <w:shd w:val="clear" w:color="auto" w:fill="auto"/>
            <w:vAlign w:val="bottom"/>
          </w:tcPr>
          <w:p w14:paraId="03E9E641" w14:textId="3873D0EA" w:rsidR="00042BE3" w:rsidRPr="00587444" w:rsidRDefault="00042BE3" w:rsidP="00042BE3">
            <w:pPr>
              <w:suppressAutoHyphens w:val="0"/>
              <w:autoSpaceDN/>
              <w:jc w:val="right"/>
              <w:rPr>
                <w:rFonts w:ascii="Arial" w:hAnsi="Arial" w:cs="Arial"/>
                <w:sz w:val="18"/>
                <w:szCs w:val="18"/>
                <w:lang w:val="en-GB"/>
              </w:rPr>
            </w:pPr>
            <w:r>
              <w:rPr>
                <w:rFonts w:ascii="Arial" w:hAnsi="Arial" w:cs="Arial"/>
                <w:sz w:val="18"/>
                <w:szCs w:val="18"/>
              </w:rPr>
              <w:t>-</w:t>
            </w:r>
          </w:p>
        </w:tc>
        <w:tc>
          <w:tcPr>
            <w:tcW w:w="638" w:type="pct"/>
            <w:tcBorders>
              <w:top w:val="nil"/>
              <w:left w:val="nil"/>
              <w:bottom w:val="single" w:sz="8" w:space="0" w:color="auto"/>
              <w:right w:val="nil"/>
            </w:tcBorders>
            <w:shd w:val="clear" w:color="auto" w:fill="auto"/>
            <w:vAlign w:val="bottom"/>
          </w:tcPr>
          <w:p w14:paraId="3F32EC6F" w14:textId="4E228603" w:rsidR="00042BE3" w:rsidRPr="00587444" w:rsidRDefault="00042BE3" w:rsidP="00042BE3">
            <w:pPr>
              <w:suppressAutoHyphens w:val="0"/>
              <w:autoSpaceDN/>
              <w:jc w:val="right"/>
              <w:rPr>
                <w:rFonts w:ascii="Arial" w:hAnsi="Arial" w:cs="Arial"/>
                <w:sz w:val="18"/>
                <w:szCs w:val="18"/>
                <w:lang w:val="en-GB"/>
              </w:rPr>
            </w:pPr>
            <w:r w:rsidRPr="00F959D0">
              <w:rPr>
                <w:rFonts w:ascii="Arial" w:hAnsi="Arial" w:cs="Arial"/>
                <w:sz w:val="18"/>
                <w:szCs w:val="18"/>
              </w:rPr>
              <w:t xml:space="preserve"> 28 </w:t>
            </w:r>
          </w:p>
        </w:tc>
      </w:tr>
      <w:tr w:rsidR="00042BE3" w:rsidRPr="00587444" w14:paraId="79FC164D" w14:textId="77777777" w:rsidTr="00DD69E7">
        <w:trPr>
          <w:trHeight w:val="37"/>
        </w:trPr>
        <w:tc>
          <w:tcPr>
            <w:tcW w:w="1814" w:type="pct"/>
            <w:vAlign w:val="bottom"/>
          </w:tcPr>
          <w:p w14:paraId="1DDED229" w14:textId="352442C9" w:rsidR="00042BE3" w:rsidRPr="00587444" w:rsidRDefault="00042BE3" w:rsidP="00042BE3">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3</w:t>
            </w:r>
          </w:p>
        </w:tc>
        <w:tc>
          <w:tcPr>
            <w:tcW w:w="650" w:type="pct"/>
            <w:tcBorders>
              <w:top w:val="nil"/>
              <w:left w:val="nil"/>
              <w:bottom w:val="single" w:sz="12" w:space="0" w:color="auto"/>
              <w:right w:val="nil"/>
            </w:tcBorders>
            <w:shd w:val="clear" w:color="auto" w:fill="auto"/>
            <w:vAlign w:val="bottom"/>
          </w:tcPr>
          <w:p w14:paraId="08312C90" w14:textId="1D7BF53D" w:rsidR="00042BE3" w:rsidRPr="00587444" w:rsidRDefault="00042BE3" w:rsidP="00042BE3">
            <w:pPr>
              <w:tabs>
                <w:tab w:val="right" w:pos="1202"/>
              </w:tabs>
              <w:suppressAutoHyphens w:val="0"/>
              <w:autoSpaceDN/>
              <w:spacing w:line="301" w:lineRule="exact"/>
              <w:jc w:val="right"/>
              <w:outlineLvl w:val="0"/>
              <w:rPr>
                <w:rFonts w:ascii="Arial" w:hAnsi="Arial" w:cs="Arial"/>
                <w:b/>
                <w:sz w:val="18"/>
                <w:szCs w:val="18"/>
                <w:lang w:val="en-GB"/>
              </w:rPr>
            </w:pPr>
            <w:r w:rsidRPr="00F959D0">
              <w:rPr>
                <w:rFonts w:ascii="Arial" w:hAnsi="Arial" w:cs="Arial"/>
                <w:b/>
                <w:bCs/>
                <w:sz w:val="18"/>
                <w:szCs w:val="18"/>
              </w:rPr>
              <w:t xml:space="preserve"> 4</w:t>
            </w:r>
            <w:r>
              <w:rPr>
                <w:rFonts w:ascii="Arial" w:hAnsi="Arial" w:cs="Arial"/>
                <w:b/>
                <w:bCs/>
                <w:sz w:val="18"/>
                <w:szCs w:val="18"/>
              </w:rPr>
              <w:t>,</w:t>
            </w:r>
            <w:r w:rsidRPr="00F959D0">
              <w:rPr>
                <w:rFonts w:ascii="Arial" w:hAnsi="Arial" w:cs="Arial"/>
                <w:b/>
                <w:bCs/>
                <w:sz w:val="18"/>
                <w:szCs w:val="18"/>
              </w:rPr>
              <w:t xml:space="preserve">243 </w:t>
            </w:r>
          </w:p>
        </w:tc>
        <w:tc>
          <w:tcPr>
            <w:tcW w:w="650" w:type="pct"/>
            <w:tcBorders>
              <w:top w:val="nil"/>
              <w:left w:val="nil"/>
              <w:bottom w:val="single" w:sz="12" w:space="0" w:color="auto"/>
              <w:right w:val="nil"/>
            </w:tcBorders>
            <w:shd w:val="clear" w:color="auto" w:fill="auto"/>
            <w:vAlign w:val="bottom"/>
          </w:tcPr>
          <w:p w14:paraId="61875698" w14:textId="377BD7F6" w:rsidR="00042BE3" w:rsidRPr="00587444" w:rsidRDefault="00042BE3" w:rsidP="00042BE3">
            <w:pPr>
              <w:tabs>
                <w:tab w:val="right" w:pos="1202"/>
              </w:tabs>
              <w:suppressAutoHyphens w:val="0"/>
              <w:autoSpaceDN/>
              <w:spacing w:line="301" w:lineRule="exact"/>
              <w:jc w:val="right"/>
              <w:outlineLvl w:val="0"/>
              <w:rPr>
                <w:rFonts w:ascii="Arial" w:hAnsi="Arial" w:cs="Arial"/>
                <w:b/>
                <w:sz w:val="18"/>
                <w:szCs w:val="18"/>
                <w:lang w:val="en-GB"/>
              </w:rPr>
            </w:pPr>
            <w:r w:rsidRPr="00F959D0">
              <w:rPr>
                <w:rFonts w:ascii="Arial" w:hAnsi="Arial" w:cs="Arial"/>
                <w:b/>
                <w:bCs/>
                <w:sz w:val="18"/>
                <w:szCs w:val="18"/>
              </w:rPr>
              <w:t xml:space="preserve"> 5</w:t>
            </w:r>
            <w:r>
              <w:rPr>
                <w:rFonts w:ascii="Arial" w:hAnsi="Arial" w:cs="Arial"/>
                <w:b/>
                <w:bCs/>
                <w:sz w:val="18"/>
                <w:szCs w:val="18"/>
              </w:rPr>
              <w:t>,</w:t>
            </w:r>
            <w:r w:rsidRPr="00F959D0">
              <w:rPr>
                <w:rFonts w:ascii="Arial" w:hAnsi="Arial" w:cs="Arial"/>
                <w:b/>
                <w:bCs/>
                <w:sz w:val="18"/>
                <w:szCs w:val="18"/>
              </w:rPr>
              <w:t xml:space="preserve">380 </w:t>
            </w:r>
          </w:p>
        </w:tc>
        <w:tc>
          <w:tcPr>
            <w:tcW w:w="643" w:type="pct"/>
            <w:tcBorders>
              <w:top w:val="nil"/>
              <w:left w:val="nil"/>
              <w:bottom w:val="single" w:sz="12" w:space="0" w:color="auto"/>
              <w:right w:val="nil"/>
            </w:tcBorders>
            <w:shd w:val="clear" w:color="auto" w:fill="auto"/>
            <w:vAlign w:val="bottom"/>
          </w:tcPr>
          <w:p w14:paraId="2011ED99" w14:textId="2518D80D" w:rsidR="00042BE3" w:rsidRPr="00587444" w:rsidRDefault="00042BE3" w:rsidP="00042BE3">
            <w:pPr>
              <w:tabs>
                <w:tab w:val="right" w:pos="1202"/>
              </w:tabs>
              <w:suppressAutoHyphens w:val="0"/>
              <w:autoSpaceDN/>
              <w:spacing w:line="301" w:lineRule="exact"/>
              <w:jc w:val="right"/>
              <w:outlineLvl w:val="0"/>
              <w:rPr>
                <w:rFonts w:ascii="Arial" w:hAnsi="Arial" w:cs="Arial"/>
                <w:b/>
                <w:sz w:val="18"/>
                <w:szCs w:val="18"/>
                <w:lang w:val="en-GB"/>
              </w:rPr>
            </w:pPr>
            <w:r w:rsidRPr="00F959D0">
              <w:rPr>
                <w:rFonts w:ascii="Arial" w:hAnsi="Arial" w:cs="Arial"/>
                <w:b/>
                <w:bCs/>
                <w:sz w:val="18"/>
                <w:szCs w:val="18"/>
              </w:rPr>
              <w:t xml:space="preserve"> 4</w:t>
            </w:r>
            <w:r>
              <w:rPr>
                <w:rFonts w:ascii="Arial" w:hAnsi="Arial" w:cs="Arial"/>
                <w:b/>
                <w:bCs/>
                <w:sz w:val="18"/>
                <w:szCs w:val="18"/>
              </w:rPr>
              <w:t>,</w:t>
            </w:r>
            <w:r w:rsidRPr="00F959D0">
              <w:rPr>
                <w:rFonts w:ascii="Arial" w:hAnsi="Arial" w:cs="Arial"/>
                <w:b/>
                <w:bCs/>
                <w:sz w:val="18"/>
                <w:szCs w:val="18"/>
              </w:rPr>
              <w:t xml:space="preserve">574 </w:t>
            </w:r>
          </w:p>
        </w:tc>
        <w:tc>
          <w:tcPr>
            <w:tcW w:w="605" w:type="pct"/>
            <w:tcBorders>
              <w:top w:val="nil"/>
              <w:left w:val="nil"/>
              <w:bottom w:val="single" w:sz="12" w:space="0" w:color="auto"/>
              <w:right w:val="nil"/>
            </w:tcBorders>
            <w:shd w:val="clear" w:color="auto" w:fill="auto"/>
            <w:vAlign w:val="bottom"/>
          </w:tcPr>
          <w:p w14:paraId="6AD4BB08" w14:textId="452542D7" w:rsidR="00042BE3" w:rsidRPr="00587444" w:rsidRDefault="00042BE3" w:rsidP="00042BE3">
            <w:pPr>
              <w:tabs>
                <w:tab w:val="right" w:pos="1202"/>
              </w:tabs>
              <w:suppressAutoHyphens w:val="0"/>
              <w:autoSpaceDN/>
              <w:spacing w:line="301" w:lineRule="exact"/>
              <w:jc w:val="right"/>
              <w:outlineLvl w:val="0"/>
              <w:rPr>
                <w:rFonts w:ascii="Arial" w:hAnsi="Arial" w:cs="Arial"/>
                <w:b/>
                <w:sz w:val="18"/>
                <w:szCs w:val="18"/>
                <w:lang w:val="en-GB"/>
              </w:rPr>
            </w:pPr>
            <w:r w:rsidRPr="00F959D0">
              <w:rPr>
                <w:rFonts w:ascii="Arial" w:hAnsi="Arial" w:cs="Arial"/>
                <w:b/>
                <w:bCs/>
                <w:sz w:val="18"/>
                <w:szCs w:val="18"/>
              </w:rPr>
              <w:t xml:space="preserve"> 440 </w:t>
            </w:r>
          </w:p>
        </w:tc>
        <w:tc>
          <w:tcPr>
            <w:tcW w:w="638" w:type="pct"/>
            <w:tcBorders>
              <w:top w:val="nil"/>
              <w:left w:val="nil"/>
              <w:bottom w:val="single" w:sz="12" w:space="0" w:color="auto"/>
              <w:right w:val="nil"/>
            </w:tcBorders>
            <w:shd w:val="clear" w:color="auto" w:fill="auto"/>
            <w:vAlign w:val="bottom"/>
          </w:tcPr>
          <w:p w14:paraId="7E180170" w14:textId="4181FCF6" w:rsidR="00042BE3" w:rsidRPr="00587444" w:rsidRDefault="00042BE3" w:rsidP="00042BE3">
            <w:pPr>
              <w:tabs>
                <w:tab w:val="right" w:pos="1202"/>
              </w:tabs>
              <w:suppressAutoHyphens w:val="0"/>
              <w:autoSpaceDN/>
              <w:spacing w:line="301" w:lineRule="exact"/>
              <w:jc w:val="right"/>
              <w:outlineLvl w:val="0"/>
              <w:rPr>
                <w:rFonts w:ascii="Arial" w:hAnsi="Arial" w:cs="Arial"/>
                <w:b/>
                <w:sz w:val="18"/>
                <w:szCs w:val="18"/>
                <w:lang w:val="en-GB"/>
              </w:rPr>
            </w:pPr>
            <w:r w:rsidRPr="00F959D0">
              <w:rPr>
                <w:rFonts w:ascii="Arial" w:hAnsi="Arial" w:cs="Arial"/>
                <w:b/>
                <w:bCs/>
                <w:sz w:val="18"/>
                <w:szCs w:val="18"/>
              </w:rPr>
              <w:t xml:space="preserve"> 14</w:t>
            </w:r>
            <w:r>
              <w:rPr>
                <w:rFonts w:ascii="Arial" w:hAnsi="Arial" w:cs="Arial"/>
                <w:b/>
                <w:bCs/>
                <w:sz w:val="18"/>
                <w:szCs w:val="18"/>
              </w:rPr>
              <w:t>,</w:t>
            </w:r>
            <w:r w:rsidRPr="00F959D0">
              <w:rPr>
                <w:rFonts w:ascii="Arial" w:hAnsi="Arial" w:cs="Arial"/>
                <w:b/>
                <w:bCs/>
                <w:sz w:val="18"/>
                <w:szCs w:val="18"/>
              </w:rPr>
              <w:t xml:space="preserve">637 </w:t>
            </w:r>
          </w:p>
        </w:tc>
      </w:tr>
      <w:bookmarkEnd w:id="912"/>
    </w:tbl>
    <w:p w14:paraId="56F08879" w14:textId="77777777" w:rsidR="00587444" w:rsidRPr="00587444" w:rsidRDefault="00587444" w:rsidP="00587444">
      <w:pPr>
        <w:suppressAutoHyphens w:val="0"/>
        <w:autoSpaceDN/>
        <w:rPr>
          <w:rFonts w:ascii="Arial" w:hAnsi="Arial" w:cs="Arial"/>
          <w:b/>
          <w:sz w:val="20"/>
          <w:szCs w:val="20"/>
          <w:lang w:val="en-GB"/>
        </w:rPr>
      </w:pPr>
    </w:p>
    <w:p w14:paraId="64B07793" w14:textId="77777777" w:rsidR="00587444" w:rsidRPr="00587444" w:rsidRDefault="00587444" w:rsidP="00587444">
      <w:pPr>
        <w:suppressAutoHyphens w:val="0"/>
        <w:autoSpaceDN/>
        <w:rPr>
          <w:rFonts w:ascii="Arial" w:hAnsi="Arial" w:cs="Arial"/>
          <w:b/>
          <w:sz w:val="20"/>
          <w:szCs w:val="20"/>
          <w:lang w:val="en-GB"/>
        </w:rPr>
      </w:pPr>
    </w:p>
    <w:tbl>
      <w:tblPr>
        <w:tblpPr w:leftFromText="180" w:rightFromText="180" w:vertAnchor="text" w:horzAnchor="margin" w:tblpY="10"/>
        <w:tblW w:w="5000" w:type="pct"/>
        <w:tblLayout w:type="fixed"/>
        <w:tblLook w:val="0000" w:firstRow="0" w:lastRow="0" w:firstColumn="0" w:lastColumn="0" w:noHBand="0" w:noVBand="0"/>
      </w:tblPr>
      <w:tblGrid>
        <w:gridCol w:w="3394"/>
        <w:gridCol w:w="1216"/>
        <w:gridCol w:w="1216"/>
        <w:gridCol w:w="1203"/>
        <w:gridCol w:w="1132"/>
        <w:gridCol w:w="1194"/>
      </w:tblGrid>
      <w:tr w:rsidR="00587444" w:rsidRPr="00587444" w14:paraId="536D441D" w14:textId="77777777" w:rsidTr="00DD69E7">
        <w:trPr>
          <w:trHeight w:val="146"/>
        </w:trPr>
        <w:tc>
          <w:tcPr>
            <w:tcW w:w="1814" w:type="pct"/>
          </w:tcPr>
          <w:p w14:paraId="60E838A3" w14:textId="77777777"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br w:type="page"/>
              <w:t>Group and Bank</w:t>
            </w:r>
          </w:p>
        </w:tc>
        <w:tc>
          <w:tcPr>
            <w:tcW w:w="3186" w:type="pct"/>
            <w:gridSpan w:val="5"/>
            <w:vAlign w:val="bottom"/>
          </w:tcPr>
          <w:p w14:paraId="47D1B72E" w14:textId="77777777" w:rsidR="00587444" w:rsidRPr="00587444" w:rsidRDefault="00587444" w:rsidP="00587444">
            <w:pPr>
              <w:suppressAutoHyphens w:val="0"/>
              <w:autoSpaceDN/>
              <w:jc w:val="center"/>
              <w:rPr>
                <w:rFonts w:ascii="Arial" w:eastAsia="Calibri" w:hAnsi="Arial" w:cs="Arial"/>
                <w:b/>
                <w:sz w:val="18"/>
                <w:szCs w:val="18"/>
                <w:lang w:val="en-GB"/>
              </w:rPr>
            </w:pPr>
          </w:p>
        </w:tc>
      </w:tr>
      <w:tr w:rsidR="00587444" w:rsidRPr="00587444" w14:paraId="19CAA722" w14:textId="77777777" w:rsidTr="00DD69E7">
        <w:trPr>
          <w:trHeight w:val="51"/>
        </w:trPr>
        <w:tc>
          <w:tcPr>
            <w:tcW w:w="1814" w:type="pct"/>
          </w:tcPr>
          <w:p w14:paraId="21DAF5A9" w14:textId="138A191A" w:rsidR="00587444" w:rsidRPr="00587444" w:rsidRDefault="00587444" w:rsidP="00587444">
            <w:pPr>
              <w:suppressAutoHyphens w:val="0"/>
              <w:autoSpaceDN/>
              <w:rPr>
                <w:rFonts w:ascii="Arial" w:eastAsia="Calibri" w:hAnsi="Arial" w:cs="Arial"/>
                <w:b/>
                <w:bCs/>
                <w:sz w:val="18"/>
                <w:szCs w:val="18"/>
                <w:lang w:val="en-GB"/>
              </w:rPr>
            </w:pPr>
            <w:r w:rsidRPr="00587444">
              <w:rPr>
                <w:rFonts w:ascii="Arial" w:eastAsia="Calibri" w:hAnsi="Arial" w:cs="Arial"/>
                <w:b/>
                <w:bCs/>
                <w:sz w:val="18"/>
                <w:szCs w:val="18"/>
                <w:lang w:val="en-GB"/>
              </w:rPr>
              <w:t>31 December 202</w:t>
            </w:r>
            <w:r w:rsidR="00C362DC">
              <w:rPr>
                <w:rFonts w:ascii="Arial" w:eastAsia="Calibri" w:hAnsi="Arial" w:cs="Arial"/>
                <w:b/>
                <w:bCs/>
                <w:sz w:val="18"/>
                <w:szCs w:val="18"/>
                <w:lang w:val="en-GB"/>
              </w:rPr>
              <w:t>2</w:t>
            </w:r>
          </w:p>
        </w:tc>
        <w:tc>
          <w:tcPr>
            <w:tcW w:w="650" w:type="pct"/>
            <w:vAlign w:val="bottom"/>
          </w:tcPr>
          <w:p w14:paraId="680F282A"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1</w:t>
            </w:r>
          </w:p>
        </w:tc>
        <w:tc>
          <w:tcPr>
            <w:tcW w:w="650" w:type="pct"/>
            <w:vAlign w:val="bottom"/>
          </w:tcPr>
          <w:p w14:paraId="2884AFF2"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2</w:t>
            </w:r>
          </w:p>
        </w:tc>
        <w:tc>
          <w:tcPr>
            <w:tcW w:w="643" w:type="pct"/>
            <w:vAlign w:val="bottom"/>
          </w:tcPr>
          <w:p w14:paraId="055EA4D8"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Stage 3</w:t>
            </w:r>
          </w:p>
        </w:tc>
        <w:tc>
          <w:tcPr>
            <w:tcW w:w="605" w:type="pct"/>
            <w:vAlign w:val="bottom"/>
          </w:tcPr>
          <w:p w14:paraId="1AE6A25A"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POCI</w:t>
            </w:r>
          </w:p>
        </w:tc>
        <w:tc>
          <w:tcPr>
            <w:tcW w:w="638" w:type="pct"/>
            <w:vAlign w:val="bottom"/>
          </w:tcPr>
          <w:p w14:paraId="1CEF0CCC" w14:textId="77777777" w:rsidR="00587444" w:rsidRPr="00587444" w:rsidRDefault="00587444" w:rsidP="00587444">
            <w:pPr>
              <w:suppressAutoHyphens w:val="0"/>
              <w:autoSpaceDN/>
              <w:jc w:val="right"/>
              <w:rPr>
                <w:rFonts w:ascii="Arial" w:eastAsia="Calibri" w:hAnsi="Arial" w:cs="Arial"/>
                <w:b/>
                <w:sz w:val="18"/>
                <w:szCs w:val="18"/>
                <w:lang w:val="en-GB"/>
              </w:rPr>
            </w:pPr>
            <w:r w:rsidRPr="00587444">
              <w:rPr>
                <w:rFonts w:ascii="Arial" w:eastAsia="Calibri" w:hAnsi="Arial" w:cs="Arial"/>
                <w:b/>
                <w:sz w:val="18"/>
                <w:szCs w:val="18"/>
                <w:lang w:val="en-GB"/>
              </w:rPr>
              <w:t>Total</w:t>
            </w:r>
          </w:p>
        </w:tc>
      </w:tr>
      <w:tr w:rsidR="00657363" w:rsidRPr="00587444" w14:paraId="02F4B506" w14:textId="77777777" w:rsidTr="00DD69E7">
        <w:trPr>
          <w:trHeight w:val="51"/>
        </w:trPr>
        <w:tc>
          <w:tcPr>
            <w:tcW w:w="1814" w:type="pct"/>
          </w:tcPr>
          <w:p w14:paraId="0E7A7F99" w14:textId="77777777" w:rsidR="00657363" w:rsidRPr="00587444" w:rsidRDefault="00657363" w:rsidP="00657363">
            <w:pPr>
              <w:suppressAutoHyphens w:val="0"/>
              <w:autoSpaceDN/>
              <w:rPr>
                <w:rFonts w:ascii="Arial" w:eastAsia="Calibri" w:hAnsi="Arial" w:cs="Arial"/>
                <w:b/>
                <w:bCs/>
                <w:sz w:val="18"/>
                <w:szCs w:val="18"/>
                <w:lang w:val="en-GB"/>
              </w:rPr>
            </w:pPr>
          </w:p>
        </w:tc>
        <w:tc>
          <w:tcPr>
            <w:tcW w:w="650" w:type="pct"/>
          </w:tcPr>
          <w:p w14:paraId="0C7DC58F" w14:textId="7A7D5AC4"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50" w:type="pct"/>
          </w:tcPr>
          <w:p w14:paraId="5010C289" w14:textId="1E5FE4B6"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43" w:type="pct"/>
          </w:tcPr>
          <w:p w14:paraId="2E03D577" w14:textId="27FAF4DE"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05" w:type="pct"/>
          </w:tcPr>
          <w:p w14:paraId="64210BF2" w14:textId="0665CAE9"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c>
          <w:tcPr>
            <w:tcW w:w="638" w:type="pct"/>
          </w:tcPr>
          <w:p w14:paraId="62D43B52" w14:textId="6D66E7DF" w:rsidR="00657363" w:rsidRPr="00587444" w:rsidRDefault="00657363" w:rsidP="00657363">
            <w:pPr>
              <w:suppressAutoHyphens w:val="0"/>
              <w:autoSpaceDN/>
              <w:jc w:val="right"/>
              <w:rPr>
                <w:rFonts w:ascii="Arial" w:eastAsia="Calibri" w:hAnsi="Arial" w:cs="Arial"/>
                <w:b/>
                <w:sz w:val="18"/>
                <w:szCs w:val="18"/>
                <w:lang w:val="en-GB"/>
              </w:rPr>
            </w:pPr>
            <w:r>
              <w:rPr>
                <w:rFonts w:ascii="Arial" w:eastAsia="Calibri" w:hAnsi="Arial" w:cs="Arial"/>
                <w:b/>
                <w:sz w:val="18"/>
                <w:szCs w:val="18"/>
                <w:lang w:val="en-GB"/>
              </w:rPr>
              <w:t>EUR</w:t>
            </w:r>
            <w:r w:rsidRPr="00587444">
              <w:rPr>
                <w:rFonts w:ascii="Arial" w:eastAsia="Calibri" w:hAnsi="Arial" w:cs="Arial"/>
                <w:b/>
                <w:sz w:val="18"/>
                <w:szCs w:val="18"/>
                <w:lang w:val="en-GB"/>
              </w:rPr>
              <w:t xml:space="preserve"> ‘000</w:t>
            </w:r>
          </w:p>
        </w:tc>
      </w:tr>
      <w:tr w:rsidR="00657363" w:rsidRPr="00587444" w14:paraId="54653A47" w14:textId="77777777" w:rsidTr="00DD69E7">
        <w:trPr>
          <w:trHeight w:val="51"/>
        </w:trPr>
        <w:tc>
          <w:tcPr>
            <w:tcW w:w="1814" w:type="pct"/>
          </w:tcPr>
          <w:p w14:paraId="00D160CE" w14:textId="77777777" w:rsidR="00657363" w:rsidRPr="00587444" w:rsidRDefault="00657363" w:rsidP="00657363">
            <w:pPr>
              <w:suppressAutoHyphens w:val="0"/>
              <w:autoSpaceDN/>
              <w:rPr>
                <w:rFonts w:ascii="Arial" w:eastAsia="Calibri" w:hAnsi="Arial" w:cs="Arial"/>
                <w:b/>
                <w:bCs/>
                <w:sz w:val="18"/>
                <w:szCs w:val="18"/>
                <w:lang w:val="en-GB"/>
              </w:rPr>
            </w:pPr>
          </w:p>
        </w:tc>
        <w:tc>
          <w:tcPr>
            <w:tcW w:w="650" w:type="pct"/>
          </w:tcPr>
          <w:p w14:paraId="7B7B6619" w14:textId="77777777" w:rsidR="00657363" w:rsidRPr="00587444" w:rsidRDefault="00657363" w:rsidP="00657363">
            <w:pPr>
              <w:suppressAutoHyphens w:val="0"/>
              <w:autoSpaceDN/>
              <w:jc w:val="right"/>
              <w:rPr>
                <w:rFonts w:ascii="Arial" w:eastAsia="Calibri" w:hAnsi="Arial" w:cs="Arial"/>
                <w:b/>
                <w:bCs/>
                <w:sz w:val="18"/>
                <w:szCs w:val="18"/>
                <w:lang w:val="en-GB"/>
              </w:rPr>
            </w:pPr>
          </w:p>
        </w:tc>
        <w:tc>
          <w:tcPr>
            <w:tcW w:w="650" w:type="pct"/>
          </w:tcPr>
          <w:p w14:paraId="4808C4D0" w14:textId="77777777" w:rsidR="00657363" w:rsidRPr="00587444" w:rsidRDefault="00657363" w:rsidP="00657363">
            <w:pPr>
              <w:suppressAutoHyphens w:val="0"/>
              <w:autoSpaceDN/>
              <w:jc w:val="right"/>
              <w:rPr>
                <w:rFonts w:ascii="Arial" w:eastAsia="Calibri" w:hAnsi="Arial" w:cs="Arial"/>
                <w:b/>
                <w:bCs/>
                <w:sz w:val="18"/>
                <w:szCs w:val="18"/>
                <w:lang w:val="en-GB"/>
              </w:rPr>
            </w:pPr>
          </w:p>
        </w:tc>
        <w:tc>
          <w:tcPr>
            <w:tcW w:w="643" w:type="pct"/>
          </w:tcPr>
          <w:p w14:paraId="1373306A" w14:textId="77777777" w:rsidR="00657363" w:rsidRPr="00587444" w:rsidRDefault="00657363" w:rsidP="00657363">
            <w:pPr>
              <w:suppressAutoHyphens w:val="0"/>
              <w:autoSpaceDN/>
              <w:jc w:val="right"/>
              <w:rPr>
                <w:rFonts w:ascii="Arial" w:eastAsia="Calibri" w:hAnsi="Arial" w:cs="Arial"/>
                <w:b/>
                <w:bCs/>
                <w:sz w:val="18"/>
                <w:szCs w:val="18"/>
                <w:lang w:val="en-GB"/>
              </w:rPr>
            </w:pPr>
          </w:p>
        </w:tc>
        <w:tc>
          <w:tcPr>
            <w:tcW w:w="605" w:type="pct"/>
          </w:tcPr>
          <w:p w14:paraId="4515059C" w14:textId="77777777" w:rsidR="00657363" w:rsidRPr="00587444" w:rsidRDefault="00657363" w:rsidP="00657363">
            <w:pPr>
              <w:suppressAutoHyphens w:val="0"/>
              <w:autoSpaceDN/>
              <w:jc w:val="right"/>
              <w:rPr>
                <w:rFonts w:ascii="Arial" w:eastAsia="Calibri" w:hAnsi="Arial" w:cs="Arial"/>
                <w:b/>
                <w:bCs/>
                <w:sz w:val="18"/>
                <w:szCs w:val="18"/>
                <w:lang w:val="en-GB"/>
              </w:rPr>
            </w:pPr>
          </w:p>
        </w:tc>
        <w:tc>
          <w:tcPr>
            <w:tcW w:w="638" w:type="pct"/>
          </w:tcPr>
          <w:p w14:paraId="528506DD" w14:textId="77777777" w:rsidR="00657363" w:rsidRPr="00587444" w:rsidRDefault="00657363" w:rsidP="00657363">
            <w:pPr>
              <w:suppressAutoHyphens w:val="0"/>
              <w:autoSpaceDN/>
              <w:jc w:val="right"/>
              <w:rPr>
                <w:rFonts w:ascii="Arial" w:eastAsia="Calibri" w:hAnsi="Arial" w:cs="Arial"/>
                <w:b/>
                <w:bCs/>
                <w:sz w:val="18"/>
                <w:szCs w:val="18"/>
                <w:lang w:val="en-GB"/>
              </w:rPr>
            </w:pPr>
          </w:p>
        </w:tc>
      </w:tr>
      <w:tr w:rsidR="00042BE3" w:rsidRPr="00587444" w14:paraId="0C78E259" w14:textId="77777777" w:rsidTr="00DD69E7">
        <w:trPr>
          <w:trHeight w:hRule="exact" w:val="241"/>
        </w:trPr>
        <w:tc>
          <w:tcPr>
            <w:tcW w:w="1814" w:type="pct"/>
            <w:vAlign w:val="bottom"/>
          </w:tcPr>
          <w:p w14:paraId="4A79A882" w14:textId="5A78FF18" w:rsidR="00042BE3" w:rsidRPr="00587444" w:rsidRDefault="00042BE3" w:rsidP="00042BE3">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Balance at 1 January 202</w:t>
            </w:r>
            <w:r>
              <w:rPr>
                <w:rFonts w:ascii="Arial" w:eastAsia="Calibri" w:hAnsi="Arial" w:cs="Arial"/>
                <w:sz w:val="18"/>
                <w:szCs w:val="18"/>
                <w:lang w:val="en-GB"/>
              </w:rPr>
              <w:t>2</w:t>
            </w:r>
          </w:p>
        </w:tc>
        <w:tc>
          <w:tcPr>
            <w:tcW w:w="650" w:type="pct"/>
            <w:shd w:val="clear" w:color="auto" w:fill="auto"/>
            <w:vAlign w:val="bottom"/>
          </w:tcPr>
          <w:p w14:paraId="38426097" w14:textId="3C9FFFB8" w:rsidR="00042BE3" w:rsidRPr="00587444" w:rsidRDefault="00042BE3" w:rsidP="00042BE3">
            <w:pPr>
              <w:suppressAutoHyphens w:val="0"/>
              <w:autoSpaceDN/>
              <w:jc w:val="right"/>
              <w:rPr>
                <w:rFonts w:ascii="Arial" w:hAnsi="Arial" w:cs="Arial"/>
                <w:sz w:val="18"/>
                <w:szCs w:val="18"/>
                <w:lang w:val="en-GB"/>
              </w:rPr>
            </w:pPr>
            <w:r w:rsidRPr="008C5B17">
              <w:rPr>
                <w:rFonts w:ascii="Arial" w:hAnsi="Arial" w:cs="Arial"/>
                <w:sz w:val="18"/>
                <w:szCs w:val="18"/>
              </w:rPr>
              <w:t xml:space="preserve"> 1</w:t>
            </w:r>
            <w:r>
              <w:rPr>
                <w:rFonts w:ascii="Arial" w:hAnsi="Arial" w:cs="Arial"/>
                <w:sz w:val="18"/>
                <w:szCs w:val="18"/>
              </w:rPr>
              <w:t>,</w:t>
            </w:r>
            <w:r w:rsidRPr="008C5B17">
              <w:rPr>
                <w:rFonts w:ascii="Arial" w:hAnsi="Arial" w:cs="Arial"/>
                <w:sz w:val="18"/>
                <w:szCs w:val="18"/>
              </w:rPr>
              <w:t xml:space="preserve">414 </w:t>
            </w:r>
          </w:p>
        </w:tc>
        <w:tc>
          <w:tcPr>
            <w:tcW w:w="650" w:type="pct"/>
            <w:shd w:val="clear" w:color="auto" w:fill="auto"/>
            <w:vAlign w:val="bottom"/>
          </w:tcPr>
          <w:p w14:paraId="658040C4" w14:textId="036F77E2" w:rsidR="00042BE3" w:rsidRPr="00587444" w:rsidRDefault="00042BE3" w:rsidP="00042BE3">
            <w:pPr>
              <w:suppressAutoHyphens w:val="0"/>
              <w:autoSpaceDN/>
              <w:jc w:val="right"/>
              <w:rPr>
                <w:rFonts w:ascii="Arial" w:hAnsi="Arial" w:cs="Arial"/>
                <w:sz w:val="18"/>
                <w:szCs w:val="18"/>
                <w:lang w:val="en-GB"/>
              </w:rPr>
            </w:pPr>
            <w:r w:rsidRPr="008C5B17">
              <w:rPr>
                <w:rFonts w:ascii="Arial" w:hAnsi="Arial" w:cs="Arial"/>
                <w:sz w:val="18"/>
                <w:szCs w:val="18"/>
              </w:rPr>
              <w:t xml:space="preserve"> 3</w:t>
            </w:r>
            <w:r>
              <w:rPr>
                <w:rFonts w:ascii="Arial" w:hAnsi="Arial" w:cs="Arial"/>
                <w:sz w:val="18"/>
                <w:szCs w:val="18"/>
              </w:rPr>
              <w:t>,</w:t>
            </w:r>
            <w:r w:rsidRPr="008C5B17">
              <w:rPr>
                <w:rFonts w:ascii="Arial" w:hAnsi="Arial" w:cs="Arial"/>
                <w:sz w:val="18"/>
                <w:szCs w:val="18"/>
              </w:rPr>
              <w:t xml:space="preserve">485 </w:t>
            </w:r>
          </w:p>
        </w:tc>
        <w:tc>
          <w:tcPr>
            <w:tcW w:w="643" w:type="pct"/>
            <w:shd w:val="clear" w:color="auto" w:fill="auto"/>
            <w:vAlign w:val="bottom"/>
          </w:tcPr>
          <w:p w14:paraId="04419D16" w14:textId="5D0AEA14" w:rsidR="00042BE3" w:rsidRPr="00587444" w:rsidRDefault="00042BE3" w:rsidP="00042BE3">
            <w:pPr>
              <w:suppressAutoHyphens w:val="0"/>
              <w:autoSpaceDN/>
              <w:jc w:val="right"/>
              <w:rPr>
                <w:rFonts w:ascii="Arial" w:hAnsi="Arial" w:cs="Arial"/>
                <w:sz w:val="18"/>
                <w:szCs w:val="18"/>
                <w:lang w:val="en-GB"/>
              </w:rPr>
            </w:pPr>
            <w:r w:rsidRPr="008C5B17">
              <w:rPr>
                <w:rFonts w:ascii="Arial" w:hAnsi="Arial" w:cs="Arial"/>
                <w:sz w:val="18"/>
                <w:szCs w:val="18"/>
              </w:rPr>
              <w:t xml:space="preserve"> 10</w:t>
            </w:r>
            <w:r>
              <w:rPr>
                <w:rFonts w:ascii="Arial" w:hAnsi="Arial" w:cs="Arial"/>
                <w:sz w:val="18"/>
                <w:szCs w:val="18"/>
              </w:rPr>
              <w:t>,</w:t>
            </w:r>
            <w:r w:rsidRPr="008C5B17">
              <w:rPr>
                <w:rFonts w:ascii="Arial" w:hAnsi="Arial" w:cs="Arial"/>
                <w:sz w:val="18"/>
                <w:szCs w:val="18"/>
              </w:rPr>
              <w:t xml:space="preserve">987 </w:t>
            </w:r>
          </w:p>
        </w:tc>
        <w:tc>
          <w:tcPr>
            <w:tcW w:w="605" w:type="pct"/>
            <w:shd w:val="clear" w:color="auto" w:fill="auto"/>
            <w:vAlign w:val="bottom"/>
          </w:tcPr>
          <w:p w14:paraId="64340E76" w14:textId="141CC409" w:rsidR="00042BE3" w:rsidRPr="00587444" w:rsidRDefault="00042BE3" w:rsidP="00042BE3">
            <w:pPr>
              <w:suppressAutoHyphens w:val="0"/>
              <w:autoSpaceDN/>
              <w:jc w:val="right"/>
              <w:rPr>
                <w:rFonts w:ascii="Arial" w:hAnsi="Arial" w:cs="Arial"/>
                <w:sz w:val="18"/>
                <w:szCs w:val="18"/>
                <w:lang w:val="en-GB"/>
              </w:rPr>
            </w:pPr>
            <w:r w:rsidRPr="008C5B17">
              <w:rPr>
                <w:rFonts w:ascii="Arial" w:hAnsi="Arial" w:cs="Arial"/>
                <w:sz w:val="18"/>
                <w:szCs w:val="18"/>
              </w:rPr>
              <w:t xml:space="preserve"> 1</w:t>
            </w:r>
            <w:r>
              <w:rPr>
                <w:rFonts w:ascii="Arial" w:hAnsi="Arial" w:cs="Arial"/>
                <w:sz w:val="18"/>
                <w:szCs w:val="18"/>
              </w:rPr>
              <w:t>,</w:t>
            </w:r>
            <w:r w:rsidRPr="008C5B17">
              <w:rPr>
                <w:rFonts w:ascii="Arial" w:hAnsi="Arial" w:cs="Arial"/>
                <w:sz w:val="18"/>
                <w:szCs w:val="18"/>
              </w:rPr>
              <w:t>31</w:t>
            </w:r>
            <w:r>
              <w:rPr>
                <w:rFonts w:ascii="Arial" w:hAnsi="Arial" w:cs="Arial"/>
                <w:sz w:val="18"/>
                <w:szCs w:val="18"/>
              </w:rPr>
              <w:t>3</w:t>
            </w:r>
            <w:r w:rsidRPr="008C5B17">
              <w:rPr>
                <w:rFonts w:ascii="Arial" w:hAnsi="Arial" w:cs="Arial"/>
                <w:sz w:val="18"/>
                <w:szCs w:val="18"/>
              </w:rPr>
              <w:t xml:space="preserve"> </w:t>
            </w:r>
          </w:p>
        </w:tc>
        <w:tc>
          <w:tcPr>
            <w:tcW w:w="638" w:type="pct"/>
            <w:shd w:val="clear" w:color="auto" w:fill="auto"/>
            <w:vAlign w:val="bottom"/>
          </w:tcPr>
          <w:p w14:paraId="3C1BAAEC" w14:textId="06789459" w:rsidR="00042BE3" w:rsidRPr="00587444" w:rsidRDefault="00042BE3" w:rsidP="00042BE3">
            <w:pPr>
              <w:suppressAutoHyphens w:val="0"/>
              <w:autoSpaceDN/>
              <w:jc w:val="right"/>
              <w:rPr>
                <w:rFonts w:ascii="Arial" w:hAnsi="Arial" w:cs="Arial"/>
                <w:sz w:val="18"/>
                <w:szCs w:val="18"/>
                <w:lang w:val="en-GB"/>
              </w:rPr>
            </w:pPr>
            <w:r w:rsidRPr="008C5B17">
              <w:rPr>
                <w:rFonts w:ascii="Arial" w:hAnsi="Arial" w:cs="Arial"/>
                <w:sz w:val="18"/>
                <w:szCs w:val="18"/>
              </w:rPr>
              <w:t xml:space="preserve"> 17</w:t>
            </w:r>
            <w:r>
              <w:rPr>
                <w:rFonts w:ascii="Arial" w:hAnsi="Arial" w:cs="Arial"/>
                <w:sz w:val="18"/>
                <w:szCs w:val="18"/>
              </w:rPr>
              <w:t>,</w:t>
            </w:r>
            <w:r w:rsidRPr="008C5B17">
              <w:rPr>
                <w:rFonts w:ascii="Arial" w:hAnsi="Arial" w:cs="Arial"/>
                <w:sz w:val="18"/>
                <w:szCs w:val="18"/>
              </w:rPr>
              <w:t xml:space="preserve">199 </w:t>
            </w:r>
          </w:p>
        </w:tc>
      </w:tr>
      <w:tr w:rsidR="00042BE3" w:rsidRPr="00587444" w14:paraId="2AFE3DB6" w14:textId="77777777" w:rsidTr="00DD69E7">
        <w:trPr>
          <w:trHeight w:hRule="exact" w:val="241"/>
        </w:trPr>
        <w:tc>
          <w:tcPr>
            <w:tcW w:w="1814" w:type="pct"/>
            <w:vAlign w:val="bottom"/>
          </w:tcPr>
          <w:p w14:paraId="1490362B" w14:textId="77777777" w:rsidR="00042BE3" w:rsidRPr="00587444" w:rsidRDefault="00042BE3" w:rsidP="00042BE3">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1</w:t>
            </w:r>
          </w:p>
        </w:tc>
        <w:tc>
          <w:tcPr>
            <w:tcW w:w="650" w:type="pct"/>
            <w:shd w:val="clear" w:color="auto" w:fill="auto"/>
            <w:vAlign w:val="bottom"/>
          </w:tcPr>
          <w:p w14:paraId="7B7ACE2F" w14:textId="4D84FADC" w:rsidR="00042BE3" w:rsidRPr="00587444" w:rsidRDefault="00042BE3" w:rsidP="00042BE3">
            <w:pPr>
              <w:suppressAutoHyphens w:val="0"/>
              <w:autoSpaceDN/>
              <w:jc w:val="right"/>
              <w:rPr>
                <w:rFonts w:ascii="Arial" w:hAnsi="Arial" w:cs="Arial"/>
                <w:sz w:val="18"/>
                <w:szCs w:val="18"/>
                <w:lang w:val="en-GB"/>
              </w:rPr>
            </w:pPr>
            <w:r w:rsidRPr="008C5B17">
              <w:rPr>
                <w:rFonts w:ascii="Arial" w:hAnsi="Arial" w:cs="Arial"/>
                <w:sz w:val="18"/>
                <w:szCs w:val="18"/>
              </w:rPr>
              <w:t xml:space="preserve"> 1</w:t>
            </w:r>
            <w:r>
              <w:rPr>
                <w:rFonts w:ascii="Arial" w:hAnsi="Arial" w:cs="Arial"/>
                <w:sz w:val="18"/>
                <w:szCs w:val="18"/>
              </w:rPr>
              <w:t>,</w:t>
            </w:r>
            <w:r w:rsidRPr="008C5B17">
              <w:rPr>
                <w:rFonts w:ascii="Arial" w:hAnsi="Arial" w:cs="Arial"/>
                <w:sz w:val="18"/>
                <w:szCs w:val="18"/>
              </w:rPr>
              <w:t xml:space="preserve">092 </w:t>
            </w:r>
          </w:p>
        </w:tc>
        <w:tc>
          <w:tcPr>
            <w:tcW w:w="650" w:type="pct"/>
            <w:shd w:val="clear" w:color="auto" w:fill="auto"/>
            <w:vAlign w:val="bottom"/>
          </w:tcPr>
          <w:p w14:paraId="3144D49D" w14:textId="68844432" w:rsidR="00042BE3" w:rsidRPr="00587444" w:rsidRDefault="00042BE3" w:rsidP="00042BE3">
            <w:pPr>
              <w:suppressAutoHyphens w:val="0"/>
              <w:autoSpaceDN/>
              <w:jc w:val="right"/>
              <w:rPr>
                <w:rFonts w:ascii="Arial" w:hAnsi="Arial" w:cs="Arial"/>
                <w:sz w:val="18"/>
                <w:szCs w:val="18"/>
                <w:lang w:val="en-GB"/>
              </w:rPr>
            </w:pPr>
            <w:r w:rsidRPr="008C5B17">
              <w:rPr>
                <w:rFonts w:ascii="Arial" w:hAnsi="Arial" w:cs="Arial"/>
                <w:sz w:val="18"/>
                <w:szCs w:val="18"/>
              </w:rPr>
              <w:t xml:space="preserve"> (1</w:t>
            </w:r>
            <w:r>
              <w:rPr>
                <w:rFonts w:ascii="Arial" w:hAnsi="Arial" w:cs="Arial"/>
                <w:sz w:val="18"/>
                <w:szCs w:val="18"/>
              </w:rPr>
              <w:t>,</w:t>
            </w:r>
            <w:r w:rsidRPr="008C5B17">
              <w:rPr>
                <w:rFonts w:ascii="Arial" w:hAnsi="Arial" w:cs="Arial"/>
                <w:sz w:val="18"/>
                <w:szCs w:val="18"/>
              </w:rPr>
              <w:t>092)</w:t>
            </w:r>
          </w:p>
        </w:tc>
        <w:tc>
          <w:tcPr>
            <w:tcW w:w="643" w:type="pct"/>
            <w:shd w:val="clear" w:color="auto" w:fill="auto"/>
            <w:vAlign w:val="bottom"/>
          </w:tcPr>
          <w:p w14:paraId="389D6879" w14:textId="35393178" w:rsidR="00042BE3" w:rsidRPr="00587444" w:rsidRDefault="00042BE3" w:rsidP="00042BE3">
            <w:pPr>
              <w:suppressAutoHyphens w:val="0"/>
              <w:autoSpaceDN/>
              <w:jc w:val="right"/>
              <w:rPr>
                <w:rFonts w:ascii="Arial" w:hAnsi="Arial" w:cs="Arial"/>
                <w:sz w:val="18"/>
                <w:szCs w:val="18"/>
                <w:lang w:val="en-GB"/>
              </w:rPr>
            </w:pPr>
            <w:r w:rsidRPr="008C5B17">
              <w:rPr>
                <w:rFonts w:ascii="Arial" w:hAnsi="Arial" w:cs="Arial"/>
                <w:sz w:val="18"/>
                <w:szCs w:val="18"/>
              </w:rPr>
              <w:t xml:space="preserve"> - </w:t>
            </w:r>
          </w:p>
        </w:tc>
        <w:tc>
          <w:tcPr>
            <w:tcW w:w="605" w:type="pct"/>
            <w:shd w:val="clear" w:color="auto" w:fill="auto"/>
            <w:vAlign w:val="bottom"/>
          </w:tcPr>
          <w:p w14:paraId="09BDB0D8" w14:textId="6E2B935F" w:rsidR="00042BE3" w:rsidRPr="00587444" w:rsidRDefault="00042BE3" w:rsidP="00042BE3">
            <w:pPr>
              <w:suppressAutoHyphens w:val="0"/>
              <w:autoSpaceDN/>
              <w:jc w:val="right"/>
              <w:rPr>
                <w:rFonts w:ascii="Arial" w:hAnsi="Arial" w:cs="Arial"/>
                <w:sz w:val="18"/>
                <w:szCs w:val="18"/>
                <w:lang w:val="en-GB"/>
              </w:rPr>
            </w:pPr>
            <w:r w:rsidRPr="008C5B17">
              <w:rPr>
                <w:rFonts w:ascii="Arial" w:hAnsi="Arial" w:cs="Arial"/>
                <w:sz w:val="18"/>
                <w:szCs w:val="18"/>
              </w:rPr>
              <w:t xml:space="preserve"> - </w:t>
            </w:r>
          </w:p>
        </w:tc>
        <w:tc>
          <w:tcPr>
            <w:tcW w:w="638" w:type="pct"/>
            <w:shd w:val="clear" w:color="auto" w:fill="auto"/>
            <w:vAlign w:val="bottom"/>
          </w:tcPr>
          <w:p w14:paraId="4D35FB80" w14:textId="18C187FE" w:rsidR="00042BE3" w:rsidRPr="00587444" w:rsidRDefault="00042BE3" w:rsidP="00042BE3">
            <w:pPr>
              <w:suppressAutoHyphens w:val="0"/>
              <w:autoSpaceDN/>
              <w:jc w:val="right"/>
              <w:rPr>
                <w:rFonts w:ascii="Arial" w:hAnsi="Arial" w:cs="Arial"/>
                <w:sz w:val="18"/>
                <w:szCs w:val="18"/>
                <w:lang w:val="en-GB"/>
              </w:rPr>
            </w:pPr>
            <w:r w:rsidRPr="008C5B17">
              <w:rPr>
                <w:rFonts w:ascii="Arial" w:hAnsi="Arial" w:cs="Arial"/>
                <w:sz w:val="18"/>
                <w:szCs w:val="18"/>
              </w:rPr>
              <w:t xml:space="preserve"> - </w:t>
            </w:r>
          </w:p>
        </w:tc>
      </w:tr>
      <w:tr w:rsidR="00042BE3" w:rsidRPr="00587444" w14:paraId="67D789B0" w14:textId="77777777" w:rsidTr="00DD69E7">
        <w:trPr>
          <w:trHeight w:hRule="exact" w:val="241"/>
        </w:trPr>
        <w:tc>
          <w:tcPr>
            <w:tcW w:w="1814" w:type="pct"/>
            <w:vAlign w:val="bottom"/>
          </w:tcPr>
          <w:p w14:paraId="76922B48" w14:textId="77777777" w:rsidR="00042BE3" w:rsidRPr="00587444" w:rsidRDefault="00042BE3" w:rsidP="00042BE3">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2</w:t>
            </w:r>
          </w:p>
        </w:tc>
        <w:tc>
          <w:tcPr>
            <w:tcW w:w="650" w:type="pct"/>
            <w:shd w:val="clear" w:color="auto" w:fill="auto"/>
            <w:vAlign w:val="bottom"/>
          </w:tcPr>
          <w:p w14:paraId="609363E3" w14:textId="538AE514" w:rsidR="00042BE3" w:rsidRPr="00587444" w:rsidRDefault="00042BE3" w:rsidP="00042BE3">
            <w:pPr>
              <w:suppressAutoHyphens w:val="0"/>
              <w:autoSpaceDN/>
              <w:jc w:val="right"/>
              <w:rPr>
                <w:rFonts w:ascii="Arial" w:hAnsi="Arial" w:cs="Arial"/>
                <w:sz w:val="18"/>
                <w:szCs w:val="18"/>
                <w:lang w:val="en-GB"/>
              </w:rPr>
            </w:pPr>
            <w:r w:rsidRPr="008C5B17">
              <w:rPr>
                <w:rFonts w:ascii="Arial" w:hAnsi="Arial" w:cs="Arial"/>
                <w:sz w:val="18"/>
                <w:szCs w:val="18"/>
              </w:rPr>
              <w:t xml:space="preserve"> (173)</w:t>
            </w:r>
          </w:p>
        </w:tc>
        <w:tc>
          <w:tcPr>
            <w:tcW w:w="650" w:type="pct"/>
            <w:shd w:val="clear" w:color="auto" w:fill="auto"/>
            <w:vAlign w:val="bottom"/>
          </w:tcPr>
          <w:p w14:paraId="116BE9B0" w14:textId="128306E3" w:rsidR="00042BE3" w:rsidRPr="00587444" w:rsidRDefault="00042BE3" w:rsidP="00042BE3">
            <w:pPr>
              <w:suppressAutoHyphens w:val="0"/>
              <w:autoSpaceDN/>
              <w:jc w:val="right"/>
              <w:rPr>
                <w:rFonts w:ascii="Arial" w:hAnsi="Arial" w:cs="Arial"/>
                <w:sz w:val="18"/>
                <w:szCs w:val="18"/>
                <w:lang w:val="en-GB"/>
              </w:rPr>
            </w:pPr>
            <w:r w:rsidRPr="008C5B17">
              <w:rPr>
                <w:rFonts w:ascii="Arial" w:hAnsi="Arial" w:cs="Arial"/>
                <w:sz w:val="18"/>
                <w:szCs w:val="18"/>
              </w:rPr>
              <w:t xml:space="preserve"> 173 </w:t>
            </w:r>
          </w:p>
        </w:tc>
        <w:tc>
          <w:tcPr>
            <w:tcW w:w="643" w:type="pct"/>
            <w:shd w:val="clear" w:color="auto" w:fill="auto"/>
            <w:vAlign w:val="bottom"/>
          </w:tcPr>
          <w:p w14:paraId="73F0BFD4" w14:textId="47ABE50B" w:rsidR="00042BE3" w:rsidRPr="00587444" w:rsidRDefault="00042BE3" w:rsidP="00042BE3">
            <w:pPr>
              <w:suppressAutoHyphens w:val="0"/>
              <w:autoSpaceDN/>
              <w:jc w:val="right"/>
              <w:rPr>
                <w:rFonts w:ascii="Arial" w:hAnsi="Arial" w:cs="Arial"/>
                <w:sz w:val="18"/>
                <w:szCs w:val="18"/>
                <w:lang w:val="en-GB"/>
              </w:rPr>
            </w:pPr>
            <w:r w:rsidRPr="008C5B17">
              <w:rPr>
                <w:rFonts w:ascii="Arial" w:hAnsi="Arial" w:cs="Arial"/>
                <w:sz w:val="18"/>
                <w:szCs w:val="18"/>
              </w:rPr>
              <w:t xml:space="preserve"> - </w:t>
            </w:r>
          </w:p>
        </w:tc>
        <w:tc>
          <w:tcPr>
            <w:tcW w:w="605" w:type="pct"/>
            <w:shd w:val="clear" w:color="auto" w:fill="auto"/>
            <w:vAlign w:val="bottom"/>
          </w:tcPr>
          <w:p w14:paraId="75FC1F60" w14:textId="287EA1C7" w:rsidR="00042BE3" w:rsidRPr="00587444" w:rsidRDefault="00042BE3" w:rsidP="00042BE3">
            <w:pPr>
              <w:suppressAutoHyphens w:val="0"/>
              <w:autoSpaceDN/>
              <w:jc w:val="right"/>
              <w:rPr>
                <w:rFonts w:ascii="Arial" w:hAnsi="Arial" w:cs="Arial"/>
                <w:sz w:val="18"/>
                <w:szCs w:val="18"/>
                <w:lang w:val="en-GB"/>
              </w:rPr>
            </w:pPr>
            <w:r w:rsidRPr="008C5B17">
              <w:rPr>
                <w:rFonts w:ascii="Arial" w:hAnsi="Arial" w:cs="Arial"/>
                <w:sz w:val="18"/>
                <w:szCs w:val="18"/>
              </w:rPr>
              <w:t xml:space="preserve"> - </w:t>
            </w:r>
          </w:p>
        </w:tc>
        <w:tc>
          <w:tcPr>
            <w:tcW w:w="638" w:type="pct"/>
            <w:shd w:val="clear" w:color="auto" w:fill="auto"/>
            <w:vAlign w:val="bottom"/>
          </w:tcPr>
          <w:p w14:paraId="644C8D59" w14:textId="1D110D69" w:rsidR="00042BE3" w:rsidRPr="00587444" w:rsidRDefault="00042BE3" w:rsidP="00042BE3">
            <w:pPr>
              <w:suppressAutoHyphens w:val="0"/>
              <w:autoSpaceDN/>
              <w:jc w:val="right"/>
              <w:rPr>
                <w:rFonts w:ascii="Arial" w:hAnsi="Arial" w:cs="Arial"/>
                <w:sz w:val="18"/>
                <w:szCs w:val="18"/>
                <w:lang w:val="en-GB"/>
              </w:rPr>
            </w:pPr>
            <w:r w:rsidRPr="008C5B17">
              <w:rPr>
                <w:rFonts w:ascii="Arial" w:hAnsi="Arial" w:cs="Arial"/>
                <w:sz w:val="18"/>
                <w:szCs w:val="18"/>
              </w:rPr>
              <w:t xml:space="preserve"> - </w:t>
            </w:r>
          </w:p>
        </w:tc>
      </w:tr>
      <w:tr w:rsidR="00042BE3" w:rsidRPr="00587444" w14:paraId="28E9F489" w14:textId="77777777" w:rsidTr="00DD69E7">
        <w:trPr>
          <w:trHeight w:hRule="exact" w:val="241"/>
        </w:trPr>
        <w:tc>
          <w:tcPr>
            <w:tcW w:w="1814" w:type="pct"/>
            <w:vAlign w:val="bottom"/>
          </w:tcPr>
          <w:p w14:paraId="52CA1687" w14:textId="77777777" w:rsidR="00042BE3" w:rsidRPr="00587444" w:rsidRDefault="00042BE3" w:rsidP="00042BE3">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Transfer to Stage 3</w:t>
            </w:r>
          </w:p>
        </w:tc>
        <w:tc>
          <w:tcPr>
            <w:tcW w:w="650" w:type="pct"/>
            <w:shd w:val="clear" w:color="auto" w:fill="auto"/>
            <w:vAlign w:val="bottom"/>
          </w:tcPr>
          <w:p w14:paraId="2DCF20F8" w14:textId="323C3EE0" w:rsidR="00042BE3" w:rsidRPr="00587444" w:rsidRDefault="00042BE3" w:rsidP="00042BE3">
            <w:pPr>
              <w:suppressAutoHyphens w:val="0"/>
              <w:autoSpaceDN/>
              <w:jc w:val="right"/>
              <w:rPr>
                <w:rFonts w:ascii="Arial" w:hAnsi="Arial" w:cs="Arial"/>
                <w:sz w:val="18"/>
                <w:szCs w:val="18"/>
                <w:lang w:val="en-GB"/>
              </w:rPr>
            </w:pPr>
            <w:r w:rsidRPr="008C5B17">
              <w:rPr>
                <w:rFonts w:ascii="Arial" w:hAnsi="Arial" w:cs="Arial"/>
                <w:sz w:val="18"/>
                <w:szCs w:val="18"/>
              </w:rPr>
              <w:t xml:space="preserve"> - </w:t>
            </w:r>
          </w:p>
        </w:tc>
        <w:tc>
          <w:tcPr>
            <w:tcW w:w="650" w:type="pct"/>
            <w:shd w:val="clear" w:color="auto" w:fill="auto"/>
            <w:vAlign w:val="bottom"/>
          </w:tcPr>
          <w:p w14:paraId="7E30A175" w14:textId="4C44E706" w:rsidR="00042BE3" w:rsidRPr="00587444" w:rsidRDefault="00042BE3" w:rsidP="00042BE3">
            <w:pPr>
              <w:suppressAutoHyphens w:val="0"/>
              <w:autoSpaceDN/>
              <w:jc w:val="right"/>
              <w:rPr>
                <w:rFonts w:ascii="Arial" w:hAnsi="Arial" w:cs="Arial"/>
                <w:sz w:val="18"/>
                <w:szCs w:val="18"/>
                <w:lang w:val="en-GB"/>
              </w:rPr>
            </w:pPr>
            <w:r w:rsidRPr="008C5B17">
              <w:rPr>
                <w:rFonts w:ascii="Arial" w:hAnsi="Arial" w:cs="Arial"/>
                <w:sz w:val="18"/>
                <w:szCs w:val="18"/>
              </w:rPr>
              <w:t xml:space="preserve"> (738)</w:t>
            </w:r>
          </w:p>
        </w:tc>
        <w:tc>
          <w:tcPr>
            <w:tcW w:w="643" w:type="pct"/>
            <w:shd w:val="clear" w:color="auto" w:fill="auto"/>
            <w:vAlign w:val="bottom"/>
          </w:tcPr>
          <w:p w14:paraId="2AAEFDC4" w14:textId="0A5FAE3F" w:rsidR="00042BE3" w:rsidRPr="00587444" w:rsidRDefault="00042BE3" w:rsidP="00042BE3">
            <w:pPr>
              <w:suppressAutoHyphens w:val="0"/>
              <w:autoSpaceDN/>
              <w:jc w:val="right"/>
              <w:rPr>
                <w:rFonts w:ascii="Arial" w:hAnsi="Arial" w:cs="Arial"/>
                <w:sz w:val="18"/>
                <w:szCs w:val="18"/>
                <w:lang w:val="en-GB"/>
              </w:rPr>
            </w:pPr>
            <w:r w:rsidRPr="008C5B17">
              <w:rPr>
                <w:rFonts w:ascii="Arial" w:hAnsi="Arial" w:cs="Arial"/>
                <w:sz w:val="18"/>
                <w:szCs w:val="18"/>
              </w:rPr>
              <w:t xml:space="preserve"> 738 </w:t>
            </w:r>
          </w:p>
        </w:tc>
        <w:tc>
          <w:tcPr>
            <w:tcW w:w="605" w:type="pct"/>
            <w:shd w:val="clear" w:color="auto" w:fill="auto"/>
            <w:vAlign w:val="bottom"/>
          </w:tcPr>
          <w:p w14:paraId="164A1036" w14:textId="13AC4AEE" w:rsidR="00042BE3" w:rsidRPr="00587444" w:rsidRDefault="00042BE3" w:rsidP="00042BE3">
            <w:pPr>
              <w:suppressAutoHyphens w:val="0"/>
              <w:autoSpaceDN/>
              <w:jc w:val="right"/>
              <w:rPr>
                <w:rFonts w:ascii="Arial" w:hAnsi="Arial" w:cs="Arial"/>
                <w:sz w:val="18"/>
                <w:szCs w:val="18"/>
                <w:lang w:val="en-GB"/>
              </w:rPr>
            </w:pPr>
            <w:r w:rsidRPr="008C5B17">
              <w:rPr>
                <w:rFonts w:ascii="Arial" w:hAnsi="Arial" w:cs="Arial"/>
                <w:sz w:val="18"/>
                <w:szCs w:val="18"/>
              </w:rPr>
              <w:t xml:space="preserve"> - </w:t>
            </w:r>
          </w:p>
        </w:tc>
        <w:tc>
          <w:tcPr>
            <w:tcW w:w="638" w:type="pct"/>
            <w:shd w:val="clear" w:color="auto" w:fill="auto"/>
            <w:vAlign w:val="bottom"/>
          </w:tcPr>
          <w:p w14:paraId="325CB073" w14:textId="53C34E19" w:rsidR="00042BE3" w:rsidRPr="00587444" w:rsidRDefault="00042BE3" w:rsidP="00042BE3">
            <w:pPr>
              <w:suppressAutoHyphens w:val="0"/>
              <w:autoSpaceDN/>
              <w:jc w:val="right"/>
              <w:rPr>
                <w:rFonts w:ascii="Arial" w:hAnsi="Arial" w:cs="Arial"/>
                <w:sz w:val="18"/>
                <w:szCs w:val="18"/>
                <w:lang w:val="en-GB"/>
              </w:rPr>
            </w:pPr>
            <w:r w:rsidRPr="008C5B17">
              <w:rPr>
                <w:rFonts w:ascii="Arial" w:hAnsi="Arial" w:cs="Arial"/>
                <w:sz w:val="18"/>
                <w:szCs w:val="18"/>
              </w:rPr>
              <w:t xml:space="preserve"> - </w:t>
            </w:r>
          </w:p>
        </w:tc>
      </w:tr>
      <w:tr w:rsidR="00042BE3" w:rsidRPr="00587444" w14:paraId="0126F2E4" w14:textId="77777777" w:rsidTr="00DD69E7">
        <w:trPr>
          <w:trHeight w:hRule="exact" w:val="440"/>
        </w:trPr>
        <w:tc>
          <w:tcPr>
            <w:tcW w:w="1814" w:type="pct"/>
            <w:vAlign w:val="bottom"/>
          </w:tcPr>
          <w:p w14:paraId="3256ED8F" w14:textId="5C4D0C2F" w:rsidR="00042BE3" w:rsidRPr="00587444" w:rsidRDefault="00042BE3" w:rsidP="00042BE3">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(release)</w:t>
            </w:r>
          </w:p>
          <w:p w14:paraId="4BE44CDB" w14:textId="77777777" w:rsidR="00042BE3" w:rsidRPr="00587444" w:rsidRDefault="00042BE3" w:rsidP="00042BE3">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of loss allowance</w:t>
            </w:r>
          </w:p>
        </w:tc>
        <w:tc>
          <w:tcPr>
            <w:tcW w:w="650" w:type="pct"/>
            <w:shd w:val="clear" w:color="auto" w:fill="auto"/>
            <w:vAlign w:val="bottom"/>
          </w:tcPr>
          <w:p w14:paraId="10655975" w14:textId="0697F36C" w:rsidR="00042BE3" w:rsidRPr="00587444" w:rsidRDefault="00042BE3" w:rsidP="00042BE3">
            <w:pPr>
              <w:suppressAutoHyphens w:val="0"/>
              <w:autoSpaceDN/>
              <w:jc w:val="right"/>
              <w:rPr>
                <w:rFonts w:ascii="Arial" w:hAnsi="Arial" w:cs="Arial"/>
                <w:sz w:val="18"/>
                <w:szCs w:val="18"/>
                <w:lang w:val="en-GB"/>
              </w:rPr>
            </w:pPr>
            <w:r w:rsidRPr="008C5B17">
              <w:rPr>
                <w:rFonts w:ascii="Arial" w:hAnsi="Arial" w:cs="Arial"/>
                <w:sz w:val="18"/>
                <w:szCs w:val="18"/>
              </w:rPr>
              <w:t xml:space="preserve"> (943)</w:t>
            </w:r>
          </w:p>
        </w:tc>
        <w:tc>
          <w:tcPr>
            <w:tcW w:w="650" w:type="pct"/>
            <w:shd w:val="clear" w:color="auto" w:fill="auto"/>
            <w:vAlign w:val="bottom"/>
          </w:tcPr>
          <w:p w14:paraId="1B25A690" w14:textId="0E621DA6" w:rsidR="00042BE3" w:rsidRPr="00587444" w:rsidRDefault="00042BE3" w:rsidP="00042BE3">
            <w:pPr>
              <w:suppressAutoHyphens w:val="0"/>
              <w:autoSpaceDN/>
              <w:jc w:val="right"/>
              <w:rPr>
                <w:rFonts w:ascii="Arial" w:hAnsi="Arial" w:cs="Arial"/>
                <w:sz w:val="18"/>
                <w:szCs w:val="18"/>
                <w:lang w:val="en-GB"/>
              </w:rPr>
            </w:pPr>
            <w:r w:rsidRPr="008C5B17">
              <w:rPr>
                <w:rFonts w:ascii="Arial" w:hAnsi="Arial" w:cs="Arial"/>
                <w:sz w:val="18"/>
                <w:szCs w:val="18"/>
              </w:rPr>
              <w:t xml:space="preserve"> (167)</w:t>
            </w:r>
          </w:p>
        </w:tc>
        <w:tc>
          <w:tcPr>
            <w:tcW w:w="643" w:type="pct"/>
            <w:shd w:val="clear" w:color="auto" w:fill="auto"/>
            <w:vAlign w:val="bottom"/>
          </w:tcPr>
          <w:p w14:paraId="0E73999D" w14:textId="24B1CB83" w:rsidR="00042BE3" w:rsidRPr="00587444" w:rsidRDefault="00042BE3" w:rsidP="00042BE3">
            <w:pPr>
              <w:suppressAutoHyphens w:val="0"/>
              <w:autoSpaceDN/>
              <w:jc w:val="right"/>
              <w:rPr>
                <w:rFonts w:ascii="Arial" w:hAnsi="Arial" w:cs="Arial"/>
                <w:sz w:val="18"/>
                <w:szCs w:val="18"/>
                <w:lang w:val="en-GB"/>
              </w:rPr>
            </w:pPr>
            <w:r w:rsidRPr="008C5B17">
              <w:rPr>
                <w:rFonts w:ascii="Arial" w:hAnsi="Arial" w:cs="Arial"/>
                <w:sz w:val="18"/>
                <w:szCs w:val="18"/>
              </w:rPr>
              <w:t xml:space="preserve"> (4</w:t>
            </w:r>
            <w:r>
              <w:rPr>
                <w:rFonts w:ascii="Arial" w:hAnsi="Arial" w:cs="Arial"/>
                <w:sz w:val="18"/>
                <w:szCs w:val="18"/>
              </w:rPr>
              <w:t>,</w:t>
            </w:r>
            <w:r w:rsidRPr="008C5B17">
              <w:rPr>
                <w:rFonts w:ascii="Arial" w:hAnsi="Arial" w:cs="Arial"/>
                <w:sz w:val="18"/>
                <w:szCs w:val="18"/>
              </w:rPr>
              <w:t>567)</w:t>
            </w:r>
          </w:p>
        </w:tc>
        <w:tc>
          <w:tcPr>
            <w:tcW w:w="605" w:type="pct"/>
            <w:shd w:val="clear" w:color="auto" w:fill="auto"/>
            <w:vAlign w:val="bottom"/>
          </w:tcPr>
          <w:p w14:paraId="03D8D177" w14:textId="53D923F3" w:rsidR="00042BE3" w:rsidRPr="00587444" w:rsidRDefault="00042BE3" w:rsidP="00042BE3">
            <w:pPr>
              <w:suppressAutoHyphens w:val="0"/>
              <w:autoSpaceDN/>
              <w:jc w:val="right"/>
              <w:rPr>
                <w:rFonts w:ascii="Arial" w:hAnsi="Arial" w:cs="Arial"/>
                <w:sz w:val="18"/>
                <w:szCs w:val="18"/>
                <w:lang w:val="en-GB"/>
              </w:rPr>
            </w:pPr>
            <w:r w:rsidRPr="008C5B17">
              <w:rPr>
                <w:rFonts w:ascii="Arial" w:hAnsi="Arial" w:cs="Arial"/>
                <w:sz w:val="18"/>
                <w:szCs w:val="18"/>
              </w:rPr>
              <w:t xml:space="preserve"> (718)</w:t>
            </w:r>
          </w:p>
        </w:tc>
        <w:tc>
          <w:tcPr>
            <w:tcW w:w="638" w:type="pct"/>
            <w:shd w:val="clear" w:color="auto" w:fill="auto"/>
            <w:vAlign w:val="bottom"/>
          </w:tcPr>
          <w:p w14:paraId="2FE862E7" w14:textId="224D52EC" w:rsidR="00042BE3" w:rsidRPr="00587444" w:rsidRDefault="00042BE3" w:rsidP="00042BE3">
            <w:pPr>
              <w:suppressAutoHyphens w:val="0"/>
              <w:autoSpaceDN/>
              <w:jc w:val="right"/>
              <w:rPr>
                <w:rFonts w:ascii="Arial" w:hAnsi="Arial" w:cs="Arial"/>
                <w:sz w:val="18"/>
                <w:szCs w:val="18"/>
                <w:lang w:val="en-GB"/>
              </w:rPr>
            </w:pPr>
            <w:r w:rsidRPr="008C5B17">
              <w:rPr>
                <w:rFonts w:ascii="Arial" w:hAnsi="Arial" w:cs="Arial"/>
                <w:sz w:val="18"/>
                <w:szCs w:val="18"/>
              </w:rPr>
              <w:t xml:space="preserve"> (6</w:t>
            </w:r>
            <w:r>
              <w:rPr>
                <w:rFonts w:ascii="Arial" w:hAnsi="Arial" w:cs="Arial"/>
                <w:sz w:val="18"/>
                <w:szCs w:val="18"/>
              </w:rPr>
              <w:t>,</w:t>
            </w:r>
            <w:r w:rsidRPr="008C5B17">
              <w:rPr>
                <w:rFonts w:ascii="Arial" w:hAnsi="Arial" w:cs="Arial"/>
                <w:sz w:val="18"/>
                <w:szCs w:val="18"/>
              </w:rPr>
              <w:t>395)</w:t>
            </w:r>
          </w:p>
        </w:tc>
      </w:tr>
      <w:tr w:rsidR="00042BE3" w:rsidRPr="00587444" w14:paraId="1C85EB76" w14:textId="77777777" w:rsidTr="00DD69E7">
        <w:trPr>
          <w:trHeight w:val="284"/>
        </w:trPr>
        <w:tc>
          <w:tcPr>
            <w:tcW w:w="1814" w:type="pct"/>
            <w:vAlign w:val="bottom"/>
          </w:tcPr>
          <w:p w14:paraId="4E40C66E" w14:textId="77777777" w:rsidR="00042BE3" w:rsidRPr="00587444" w:rsidRDefault="00042BE3" w:rsidP="00042BE3">
            <w:pPr>
              <w:tabs>
                <w:tab w:val="right" w:pos="1202"/>
              </w:tabs>
              <w:suppressAutoHyphens w:val="0"/>
              <w:autoSpaceDN/>
              <w:outlineLvl w:val="0"/>
              <w:rPr>
                <w:rFonts w:ascii="Arial" w:eastAsia="Calibri" w:hAnsi="Arial" w:cs="Arial"/>
                <w:sz w:val="18"/>
                <w:szCs w:val="18"/>
                <w:lang w:val="en-GB"/>
              </w:rPr>
            </w:pPr>
            <w:r w:rsidRPr="00587444">
              <w:rPr>
                <w:rFonts w:ascii="Arial" w:eastAsia="Calibri" w:hAnsi="Arial" w:cs="Arial"/>
                <w:sz w:val="18"/>
                <w:szCs w:val="18"/>
                <w:lang w:val="en-GB"/>
              </w:rPr>
              <w:t>Net foreign exchange gain/loss</w:t>
            </w:r>
            <w:r w:rsidRPr="00587444" w:rsidDel="006E762B">
              <w:rPr>
                <w:rFonts w:ascii="Arial" w:eastAsia="Calibri" w:hAnsi="Arial" w:cs="Arial"/>
                <w:sz w:val="18"/>
                <w:szCs w:val="18"/>
                <w:lang w:val="en-GB"/>
              </w:rPr>
              <w:t xml:space="preserve"> </w:t>
            </w:r>
            <w:r w:rsidRPr="00587444">
              <w:rPr>
                <w:rFonts w:ascii="Arial" w:eastAsia="Calibri" w:hAnsi="Arial" w:cs="Arial"/>
                <w:sz w:val="18"/>
                <w:szCs w:val="18"/>
                <w:lang w:val="en-GB"/>
              </w:rPr>
              <w:t>on loss allowances</w:t>
            </w:r>
          </w:p>
        </w:tc>
        <w:tc>
          <w:tcPr>
            <w:tcW w:w="650" w:type="pct"/>
            <w:tcBorders>
              <w:top w:val="nil"/>
              <w:left w:val="nil"/>
              <w:bottom w:val="single" w:sz="8" w:space="0" w:color="auto"/>
              <w:right w:val="nil"/>
            </w:tcBorders>
            <w:shd w:val="clear" w:color="auto" w:fill="auto"/>
            <w:vAlign w:val="bottom"/>
          </w:tcPr>
          <w:p w14:paraId="26094D3E" w14:textId="0B72E1CF" w:rsidR="00042BE3" w:rsidRPr="00587444" w:rsidRDefault="00042BE3" w:rsidP="00042BE3">
            <w:pPr>
              <w:suppressAutoHyphens w:val="0"/>
              <w:autoSpaceDN/>
              <w:jc w:val="right"/>
              <w:rPr>
                <w:rFonts w:ascii="Arial" w:hAnsi="Arial" w:cs="Arial"/>
                <w:sz w:val="18"/>
                <w:szCs w:val="18"/>
                <w:lang w:val="en-GB"/>
              </w:rPr>
            </w:pPr>
            <w:r w:rsidRPr="008C5B17">
              <w:rPr>
                <w:rFonts w:ascii="Arial" w:hAnsi="Arial" w:cs="Arial"/>
                <w:sz w:val="18"/>
                <w:szCs w:val="18"/>
              </w:rPr>
              <w:t xml:space="preserve"> (2)</w:t>
            </w:r>
          </w:p>
        </w:tc>
        <w:tc>
          <w:tcPr>
            <w:tcW w:w="650" w:type="pct"/>
            <w:tcBorders>
              <w:top w:val="nil"/>
              <w:left w:val="nil"/>
              <w:bottom w:val="single" w:sz="8" w:space="0" w:color="auto"/>
              <w:right w:val="nil"/>
            </w:tcBorders>
            <w:shd w:val="clear" w:color="auto" w:fill="auto"/>
            <w:vAlign w:val="bottom"/>
          </w:tcPr>
          <w:p w14:paraId="4DE51C50" w14:textId="514D6CE8" w:rsidR="00042BE3" w:rsidRPr="00587444" w:rsidRDefault="00042BE3" w:rsidP="00042BE3">
            <w:pPr>
              <w:suppressAutoHyphens w:val="0"/>
              <w:autoSpaceDN/>
              <w:jc w:val="right"/>
              <w:rPr>
                <w:rFonts w:ascii="Arial" w:hAnsi="Arial" w:cs="Arial"/>
                <w:sz w:val="18"/>
                <w:szCs w:val="18"/>
                <w:lang w:val="en-GB"/>
              </w:rPr>
            </w:pPr>
            <w:r w:rsidRPr="008C5B17">
              <w:rPr>
                <w:rFonts w:ascii="Arial" w:hAnsi="Arial" w:cs="Arial"/>
                <w:sz w:val="18"/>
                <w:szCs w:val="18"/>
              </w:rPr>
              <w:t xml:space="preserve"> 9 </w:t>
            </w:r>
          </w:p>
        </w:tc>
        <w:tc>
          <w:tcPr>
            <w:tcW w:w="643" w:type="pct"/>
            <w:tcBorders>
              <w:top w:val="nil"/>
              <w:left w:val="nil"/>
              <w:bottom w:val="single" w:sz="8" w:space="0" w:color="auto"/>
              <w:right w:val="nil"/>
            </w:tcBorders>
            <w:shd w:val="clear" w:color="auto" w:fill="auto"/>
            <w:vAlign w:val="bottom"/>
          </w:tcPr>
          <w:p w14:paraId="697C0C44" w14:textId="2257EEA7" w:rsidR="00042BE3" w:rsidRPr="00587444" w:rsidRDefault="00042BE3" w:rsidP="00042BE3">
            <w:pPr>
              <w:suppressAutoHyphens w:val="0"/>
              <w:autoSpaceDN/>
              <w:jc w:val="right"/>
              <w:rPr>
                <w:rFonts w:ascii="Arial" w:hAnsi="Arial" w:cs="Arial"/>
                <w:sz w:val="18"/>
                <w:szCs w:val="18"/>
                <w:lang w:val="en-GB"/>
              </w:rPr>
            </w:pPr>
            <w:r w:rsidRPr="008C5B17">
              <w:rPr>
                <w:rFonts w:ascii="Arial" w:hAnsi="Arial" w:cs="Arial"/>
                <w:sz w:val="18"/>
                <w:szCs w:val="18"/>
              </w:rPr>
              <w:t xml:space="preserve"> (6</w:t>
            </w:r>
            <w:r>
              <w:rPr>
                <w:rFonts w:ascii="Arial" w:hAnsi="Arial" w:cs="Arial"/>
                <w:sz w:val="18"/>
                <w:szCs w:val="18"/>
              </w:rPr>
              <w:t>6</w:t>
            </w:r>
            <w:r w:rsidRPr="008C5B17">
              <w:rPr>
                <w:rFonts w:ascii="Arial" w:hAnsi="Arial" w:cs="Arial"/>
                <w:sz w:val="18"/>
                <w:szCs w:val="18"/>
              </w:rPr>
              <w:t>)</w:t>
            </w:r>
          </w:p>
        </w:tc>
        <w:tc>
          <w:tcPr>
            <w:tcW w:w="605" w:type="pct"/>
            <w:tcBorders>
              <w:top w:val="nil"/>
              <w:left w:val="nil"/>
              <w:bottom w:val="single" w:sz="8" w:space="0" w:color="auto"/>
              <w:right w:val="nil"/>
            </w:tcBorders>
            <w:shd w:val="clear" w:color="auto" w:fill="auto"/>
            <w:vAlign w:val="bottom"/>
          </w:tcPr>
          <w:p w14:paraId="56EF796C" w14:textId="67878DC3" w:rsidR="00042BE3" w:rsidRPr="00587444" w:rsidRDefault="00042BE3" w:rsidP="00042BE3">
            <w:pPr>
              <w:suppressAutoHyphens w:val="0"/>
              <w:autoSpaceDN/>
              <w:jc w:val="right"/>
              <w:rPr>
                <w:rFonts w:ascii="Arial" w:hAnsi="Arial" w:cs="Arial"/>
                <w:sz w:val="18"/>
                <w:szCs w:val="18"/>
                <w:lang w:val="en-GB"/>
              </w:rPr>
            </w:pPr>
            <w:r w:rsidRPr="008C5B17">
              <w:rPr>
                <w:rFonts w:ascii="Arial" w:hAnsi="Arial" w:cs="Arial"/>
                <w:sz w:val="18"/>
                <w:szCs w:val="18"/>
              </w:rPr>
              <w:t xml:space="preserve"> (3</w:t>
            </w:r>
            <w:r>
              <w:rPr>
                <w:rFonts w:ascii="Arial" w:hAnsi="Arial" w:cs="Arial"/>
                <w:sz w:val="18"/>
                <w:szCs w:val="18"/>
              </w:rPr>
              <w:t>1</w:t>
            </w:r>
            <w:r w:rsidRPr="008C5B17">
              <w:rPr>
                <w:rFonts w:ascii="Arial" w:hAnsi="Arial" w:cs="Arial"/>
                <w:sz w:val="18"/>
                <w:szCs w:val="18"/>
              </w:rPr>
              <w:t>)</w:t>
            </w:r>
          </w:p>
        </w:tc>
        <w:tc>
          <w:tcPr>
            <w:tcW w:w="638" w:type="pct"/>
            <w:tcBorders>
              <w:top w:val="nil"/>
              <w:left w:val="nil"/>
              <w:bottom w:val="single" w:sz="8" w:space="0" w:color="auto"/>
              <w:right w:val="nil"/>
            </w:tcBorders>
            <w:shd w:val="clear" w:color="auto" w:fill="auto"/>
            <w:vAlign w:val="bottom"/>
          </w:tcPr>
          <w:p w14:paraId="3C121394" w14:textId="56565E1C" w:rsidR="00042BE3" w:rsidRPr="00587444" w:rsidRDefault="00042BE3" w:rsidP="00042BE3">
            <w:pPr>
              <w:suppressAutoHyphens w:val="0"/>
              <w:autoSpaceDN/>
              <w:jc w:val="right"/>
              <w:rPr>
                <w:rFonts w:ascii="Arial" w:hAnsi="Arial" w:cs="Arial"/>
                <w:sz w:val="18"/>
                <w:szCs w:val="18"/>
                <w:lang w:val="en-GB"/>
              </w:rPr>
            </w:pPr>
            <w:r w:rsidRPr="008C5B17">
              <w:rPr>
                <w:rFonts w:ascii="Arial" w:hAnsi="Arial" w:cs="Arial"/>
                <w:sz w:val="18"/>
                <w:szCs w:val="18"/>
              </w:rPr>
              <w:t xml:space="preserve"> (90)</w:t>
            </w:r>
          </w:p>
        </w:tc>
      </w:tr>
      <w:tr w:rsidR="00042BE3" w:rsidRPr="00587444" w14:paraId="557C3659" w14:textId="77777777" w:rsidTr="00DD69E7">
        <w:trPr>
          <w:trHeight w:val="37"/>
        </w:trPr>
        <w:tc>
          <w:tcPr>
            <w:tcW w:w="1814" w:type="pct"/>
            <w:vAlign w:val="bottom"/>
          </w:tcPr>
          <w:p w14:paraId="58A6C769" w14:textId="00C08FD0" w:rsidR="00042BE3" w:rsidRPr="00587444" w:rsidRDefault="00042BE3" w:rsidP="00042BE3">
            <w:pPr>
              <w:tabs>
                <w:tab w:val="right" w:pos="1202"/>
              </w:tabs>
              <w:suppressAutoHyphens w:val="0"/>
              <w:autoSpaceDN/>
              <w:spacing w:line="301" w:lineRule="exact"/>
              <w:outlineLvl w:val="0"/>
              <w:rPr>
                <w:rFonts w:ascii="Arial" w:eastAsia="Calibri" w:hAnsi="Arial" w:cs="Arial"/>
                <w:b/>
                <w:bCs/>
                <w:sz w:val="18"/>
                <w:szCs w:val="18"/>
                <w:lang w:val="en-GB"/>
              </w:rPr>
            </w:pPr>
            <w:r w:rsidRPr="00587444">
              <w:rPr>
                <w:rFonts w:ascii="Arial" w:eastAsia="Calibri" w:hAnsi="Arial" w:cs="Arial"/>
                <w:b/>
                <w:bCs/>
                <w:sz w:val="18"/>
                <w:szCs w:val="18"/>
                <w:lang w:val="en-GB"/>
              </w:rPr>
              <w:t>Balance at 31 December 202</w:t>
            </w:r>
            <w:r>
              <w:rPr>
                <w:rFonts w:ascii="Arial" w:eastAsia="Calibri" w:hAnsi="Arial" w:cs="Arial"/>
                <w:b/>
                <w:bCs/>
                <w:sz w:val="18"/>
                <w:szCs w:val="18"/>
                <w:lang w:val="en-GB"/>
              </w:rPr>
              <w:t>2</w:t>
            </w:r>
          </w:p>
        </w:tc>
        <w:tc>
          <w:tcPr>
            <w:tcW w:w="650" w:type="pct"/>
            <w:tcBorders>
              <w:top w:val="nil"/>
              <w:left w:val="nil"/>
              <w:bottom w:val="single" w:sz="12" w:space="0" w:color="auto"/>
              <w:right w:val="nil"/>
            </w:tcBorders>
            <w:shd w:val="clear" w:color="auto" w:fill="auto"/>
            <w:vAlign w:val="bottom"/>
          </w:tcPr>
          <w:p w14:paraId="113CF42B" w14:textId="24BBB7E2" w:rsidR="00042BE3" w:rsidRPr="00587444" w:rsidRDefault="00042BE3" w:rsidP="00042BE3">
            <w:pPr>
              <w:tabs>
                <w:tab w:val="right" w:pos="1202"/>
              </w:tabs>
              <w:suppressAutoHyphens w:val="0"/>
              <w:autoSpaceDN/>
              <w:spacing w:line="301" w:lineRule="exact"/>
              <w:jc w:val="right"/>
              <w:outlineLvl w:val="0"/>
              <w:rPr>
                <w:rFonts w:ascii="Arial" w:hAnsi="Arial" w:cs="Arial"/>
                <w:b/>
                <w:sz w:val="18"/>
                <w:szCs w:val="18"/>
                <w:lang w:val="en-GB"/>
              </w:rPr>
            </w:pPr>
            <w:r w:rsidRPr="008C5B17">
              <w:rPr>
                <w:rFonts w:ascii="Arial" w:hAnsi="Arial" w:cs="Arial"/>
                <w:b/>
                <w:bCs/>
                <w:sz w:val="18"/>
                <w:szCs w:val="18"/>
              </w:rPr>
              <w:t>1</w:t>
            </w:r>
            <w:r>
              <w:rPr>
                <w:rFonts w:ascii="Arial" w:hAnsi="Arial" w:cs="Arial"/>
                <w:b/>
                <w:bCs/>
                <w:sz w:val="18"/>
                <w:szCs w:val="18"/>
              </w:rPr>
              <w:t>,</w:t>
            </w:r>
            <w:r w:rsidRPr="008C5B17">
              <w:rPr>
                <w:rFonts w:ascii="Arial" w:hAnsi="Arial" w:cs="Arial"/>
                <w:b/>
                <w:bCs/>
                <w:sz w:val="18"/>
                <w:szCs w:val="18"/>
              </w:rPr>
              <w:t>38</w:t>
            </w:r>
            <w:r>
              <w:rPr>
                <w:rFonts w:ascii="Arial" w:hAnsi="Arial" w:cs="Arial"/>
                <w:b/>
                <w:bCs/>
                <w:sz w:val="18"/>
                <w:szCs w:val="18"/>
              </w:rPr>
              <w:t>8</w:t>
            </w:r>
          </w:p>
        </w:tc>
        <w:tc>
          <w:tcPr>
            <w:tcW w:w="650" w:type="pct"/>
            <w:tcBorders>
              <w:top w:val="nil"/>
              <w:left w:val="nil"/>
              <w:bottom w:val="single" w:sz="12" w:space="0" w:color="auto"/>
              <w:right w:val="nil"/>
            </w:tcBorders>
            <w:shd w:val="clear" w:color="auto" w:fill="auto"/>
            <w:vAlign w:val="bottom"/>
          </w:tcPr>
          <w:p w14:paraId="6A6FD41C" w14:textId="7714723B" w:rsidR="00042BE3" w:rsidRPr="00587444" w:rsidRDefault="00042BE3" w:rsidP="00042BE3">
            <w:pPr>
              <w:tabs>
                <w:tab w:val="right" w:pos="1202"/>
              </w:tabs>
              <w:suppressAutoHyphens w:val="0"/>
              <w:autoSpaceDN/>
              <w:spacing w:line="301" w:lineRule="exact"/>
              <w:jc w:val="right"/>
              <w:outlineLvl w:val="0"/>
              <w:rPr>
                <w:rFonts w:ascii="Arial" w:hAnsi="Arial" w:cs="Arial"/>
                <w:b/>
                <w:sz w:val="18"/>
                <w:szCs w:val="18"/>
                <w:lang w:val="en-GB"/>
              </w:rPr>
            </w:pPr>
            <w:r w:rsidRPr="008C5B17">
              <w:rPr>
                <w:rFonts w:ascii="Arial" w:hAnsi="Arial" w:cs="Arial"/>
                <w:b/>
                <w:bCs/>
                <w:sz w:val="18"/>
                <w:szCs w:val="18"/>
              </w:rPr>
              <w:t>1</w:t>
            </w:r>
            <w:r>
              <w:rPr>
                <w:rFonts w:ascii="Arial" w:hAnsi="Arial" w:cs="Arial"/>
                <w:b/>
                <w:bCs/>
                <w:sz w:val="18"/>
                <w:szCs w:val="18"/>
              </w:rPr>
              <w:t>,</w:t>
            </w:r>
            <w:r w:rsidRPr="008C5B17">
              <w:rPr>
                <w:rFonts w:ascii="Arial" w:hAnsi="Arial" w:cs="Arial"/>
                <w:b/>
                <w:bCs/>
                <w:sz w:val="18"/>
                <w:szCs w:val="18"/>
              </w:rPr>
              <w:t>670</w:t>
            </w:r>
          </w:p>
        </w:tc>
        <w:tc>
          <w:tcPr>
            <w:tcW w:w="643" w:type="pct"/>
            <w:tcBorders>
              <w:top w:val="nil"/>
              <w:left w:val="nil"/>
              <w:bottom w:val="single" w:sz="12" w:space="0" w:color="auto"/>
              <w:right w:val="nil"/>
            </w:tcBorders>
            <w:shd w:val="clear" w:color="auto" w:fill="auto"/>
            <w:vAlign w:val="bottom"/>
          </w:tcPr>
          <w:p w14:paraId="5F2922BE" w14:textId="4966D554" w:rsidR="00042BE3" w:rsidRPr="00587444" w:rsidRDefault="00042BE3" w:rsidP="00042BE3">
            <w:pPr>
              <w:tabs>
                <w:tab w:val="right" w:pos="1202"/>
              </w:tabs>
              <w:suppressAutoHyphens w:val="0"/>
              <w:autoSpaceDN/>
              <w:spacing w:line="301" w:lineRule="exact"/>
              <w:jc w:val="right"/>
              <w:outlineLvl w:val="0"/>
              <w:rPr>
                <w:rFonts w:ascii="Arial" w:hAnsi="Arial" w:cs="Arial"/>
                <w:b/>
                <w:sz w:val="18"/>
                <w:szCs w:val="18"/>
                <w:lang w:val="en-GB"/>
              </w:rPr>
            </w:pPr>
            <w:r w:rsidRPr="008C5B17">
              <w:rPr>
                <w:rFonts w:ascii="Arial" w:hAnsi="Arial" w:cs="Arial"/>
                <w:b/>
                <w:bCs/>
                <w:sz w:val="18"/>
                <w:szCs w:val="18"/>
              </w:rPr>
              <w:t>7</w:t>
            </w:r>
            <w:r>
              <w:rPr>
                <w:rFonts w:ascii="Arial" w:hAnsi="Arial" w:cs="Arial"/>
                <w:b/>
                <w:bCs/>
                <w:sz w:val="18"/>
                <w:szCs w:val="18"/>
              </w:rPr>
              <w:t>,</w:t>
            </w:r>
            <w:r w:rsidRPr="008C5B17">
              <w:rPr>
                <w:rFonts w:ascii="Arial" w:hAnsi="Arial" w:cs="Arial"/>
                <w:b/>
                <w:bCs/>
                <w:sz w:val="18"/>
                <w:szCs w:val="18"/>
              </w:rPr>
              <w:t>09</w:t>
            </w:r>
            <w:r>
              <w:rPr>
                <w:rFonts w:ascii="Arial" w:hAnsi="Arial" w:cs="Arial"/>
                <w:b/>
                <w:bCs/>
                <w:sz w:val="18"/>
                <w:szCs w:val="18"/>
              </w:rPr>
              <w:t>2</w:t>
            </w:r>
          </w:p>
        </w:tc>
        <w:tc>
          <w:tcPr>
            <w:tcW w:w="605" w:type="pct"/>
            <w:tcBorders>
              <w:top w:val="nil"/>
              <w:left w:val="nil"/>
              <w:bottom w:val="single" w:sz="12" w:space="0" w:color="auto"/>
              <w:right w:val="nil"/>
            </w:tcBorders>
            <w:shd w:val="clear" w:color="auto" w:fill="auto"/>
            <w:vAlign w:val="bottom"/>
          </w:tcPr>
          <w:p w14:paraId="4826B46E" w14:textId="0912DA80" w:rsidR="00042BE3" w:rsidRPr="00587444" w:rsidRDefault="00042BE3" w:rsidP="00042BE3">
            <w:pPr>
              <w:tabs>
                <w:tab w:val="right" w:pos="1202"/>
              </w:tabs>
              <w:suppressAutoHyphens w:val="0"/>
              <w:autoSpaceDN/>
              <w:spacing w:line="301" w:lineRule="exact"/>
              <w:jc w:val="right"/>
              <w:outlineLvl w:val="0"/>
              <w:rPr>
                <w:rFonts w:ascii="Arial" w:hAnsi="Arial" w:cs="Arial"/>
                <w:b/>
                <w:sz w:val="18"/>
                <w:szCs w:val="18"/>
                <w:lang w:val="en-GB"/>
              </w:rPr>
            </w:pPr>
            <w:r w:rsidRPr="008C5B17">
              <w:rPr>
                <w:rFonts w:ascii="Arial" w:hAnsi="Arial" w:cs="Arial"/>
                <w:b/>
                <w:bCs/>
                <w:sz w:val="18"/>
                <w:szCs w:val="18"/>
              </w:rPr>
              <w:t>564</w:t>
            </w:r>
          </w:p>
        </w:tc>
        <w:tc>
          <w:tcPr>
            <w:tcW w:w="638" w:type="pct"/>
            <w:tcBorders>
              <w:top w:val="nil"/>
              <w:left w:val="nil"/>
              <w:bottom w:val="single" w:sz="12" w:space="0" w:color="auto"/>
              <w:right w:val="nil"/>
            </w:tcBorders>
            <w:shd w:val="clear" w:color="auto" w:fill="auto"/>
            <w:vAlign w:val="bottom"/>
          </w:tcPr>
          <w:p w14:paraId="0FE4BEE6" w14:textId="1B79A31E" w:rsidR="00042BE3" w:rsidRPr="00587444" w:rsidRDefault="00042BE3" w:rsidP="00042BE3">
            <w:pPr>
              <w:tabs>
                <w:tab w:val="right" w:pos="1202"/>
              </w:tabs>
              <w:suppressAutoHyphens w:val="0"/>
              <w:autoSpaceDN/>
              <w:spacing w:line="301" w:lineRule="exact"/>
              <w:jc w:val="right"/>
              <w:outlineLvl w:val="0"/>
              <w:rPr>
                <w:rFonts w:ascii="Arial" w:hAnsi="Arial" w:cs="Arial"/>
                <w:b/>
                <w:sz w:val="18"/>
                <w:szCs w:val="18"/>
                <w:lang w:val="en-GB"/>
              </w:rPr>
            </w:pPr>
            <w:r w:rsidRPr="008C5B17">
              <w:rPr>
                <w:rFonts w:ascii="Arial" w:hAnsi="Arial" w:cs="Arial"/>
                <w:b/>
                <w:bCs/>
                <w:sz w:val="18"/>
                <w:szCs w:val="18"/>
              </w:rPr>
              <w:t>10</w:t>
            </w:r>
            <w:r>
              <w:rPr>
                <w:rFonts w:ascii="Arial" w:hAnsi="Arial" w:cs="Arial"/>
                <w:b/>
                <w:bCs/>
                <w:sz w:val="18"/>
                <w:szCs w:val="18"/>
              </w:rPr>
              <w:t>,</w:t>
            </w:r>
            <w:r w:rsidRPr="008C5B17">
              <w:rPr>
                <w:rFonts w:ascii="Arial" w:hAnsi="Arial" w:cs="Arial"/>
                <w:b/>
                <w:bCs/>
                <w:sz w:val="18"/>
                <w:szCs w:val="18"/>
              </w:rPr>
              <w:t>714</w:t>
            </w:r>
          </w:p>
        </w:tc>
      </w:tr>
    </w:tbl>
    <w:p w14:paraId="193DE866" w14:textId="77777777" w:rsidR="00587444" w:rsidRPr="00587444" w:rsidRDefault="00587444" w:rsidP="00587444">
      <w:pPr>
        <w:suppressAutoHyphens w:val="0"/>
        <w:autoSpaceDN/>
        <w:rPr>
          <w:rFonts w:ascii="Arial" w:hAnsi="Arial" w:cs="Arial"/>
          <w:b/>
          <w:sz w:val="20"/>
          <w:szCs w:val="20"/>
          <w:lang w:val="en-GB"/>
        </w:rPr>
      </w:pPr>
    </w:p>
    <w:p w14:paraId="77095264" w14:textId="77777777" w:rsidR="00587444" w:rsidRPr="00587444" w:rsidRDefault="00587444" w:rsidP="00587444">
      <w:pPr>
        <w:suppressAutoHyphens w:val="0"/>
        <w:autoSpaceDN/>
        <w:jc w:val="both"/>
        <w:rPr>
          <w:rFonts w:ascii="Arial" w:hAnsi="Arial" w:cs="Arial"/>
          <w:b/>
          <w:bCs/>
          <w:sz w:val="20"/>
          <w:szCs w:val="20"/>
          <w:lang w:val="en-GB"/>
        </w:rPr>
      </w:pPr>
    </w:p>
    <w:p w14:paraId="3BAAAF27" w14:textId="77777777" w:rsidR="00587444" w:rsidRPr="00587444" w:rsidRDefault="00587444" w:rsidP="00587444">
      <w:pPr>
        <w:suppressAutoHyphens w:val="0"/>
        <w:autoSpaceDN/>
        <w:jc w:val="both"/>
        <w:rPr>
          <w:rFonts w:ascii="Arial" w:hAnsi="Arial" w:cs="Arial"/>
          <w:b/>
          <w:bCs/>
          <w:sz w:val="20"/>
          <w:szCs w:val="20"/>
          <w:lang w:val="en-GB"/>
        </w:rPr>
        <w:sectPr w:rsidR="00587444" w:rsidRPr="00587444" w:rsidSect="00D337C5">
          <w:footerReference w:type="default" r:id="rId195"/>
          <w:pgSz w:w="11907" w:h="16840" w:code="9"/>
          <w:pgMar w:top="1418" w:right="1134" w:bottom="1134" w:left="1418" w:header="851" w:footer="851" w:gutter="0"/>
          <w:cols w:space="720"/>
          <w:noEndnote/>
        </w:sectPr>
      </w:pPr>
    </w:p>
    <w:p w14:paraId="1E0E4981" w14:textId="77777777" w:rsidR="00587444" w:rsidRPr="00587444" w:rsidRDefault="00587444" w:rsidP="00587444">
      <w:pPr>
        <w:suppressAutoHyphens w:val="0"/>
        <w:autoSpaceDN/>
        <w:jc w:val="both"/>
        <w:rPr>
          <w:rFonts w:ascii="Arial" w:hAnsi="Arial" w:cs="Arial"/>
          <w:sz w:val="20"/>
          <w:szCs w:val="20"/>
          <w:lang w:val="en-GB"/>
        </w:rPr>
      </w:pPr>
    </w:p>
    <w:p w14:paraId="2526A7A4"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56FA06E2" w14:textId="77777777" w:rsidR="00587444" w:rsidRPr="00587444" w:rsidRDefault="00587444" w:rsidP="00587444">
      <w:pPr>
        <w:suppressAutoHyphens w:val="0"/>
        <w:autoSpaceDN/>
        <w:jc w:val="both"/>
        <w:rPr>
          <w:rFonts w:ascii="Arial" w:hAnsi="Arial" w:cs="Arial"/>
          <w:b/>
          <w:sz w:val="20"/>
          <w:szCs w:val="20"/>
          <w:lang w:val="en-GB"/>
        </w:rPr>
      </w:pPr>
    </w:p>
    <w:p w14:paraId="50E6F0CE"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31.4. </w:t>
      </w:r>
      <w:r w:rsidRPr="00587444">
        <w:rPr>
          <w:rFonts w:ascii="Arial" w:hAnsi="Arial" w:cs="Arial"/>
          <w:b/>
          <w:sz w:val="20"/>
          <w:szCs w:val="20"/>
          <w:lang w:val="en-GB"/>
        </w:rPr>
        <w:tab/>
        <w:t xml:space="preserve">Liquidity risk </w:t>
      </w:r>
    </w:p>
    <w:p w14:paraId="46B0ED78" w14:textId="77777777" w:rsidR="00587444" w:rsidRPr="00587444" w:rsidRDefault="00587444" w:rsidP="00587444">
      <w:pPr>
        <w:suppressAutoHyphens w:val="0"/>
        <w:autoSpaceDN/>
        <w:jc w:val="both"/>
        <w:rPr>
          <w:rFonts w:ascii="Arial" w:hAnsi="Arial" w:cs="Arial"/>
          <w:b/>
          <w:sz w:val="20"/>
          <w:szCs w:val="20"/>
          <w:lang w:val="en-GB"/>
        </w:rPr>
      </w:pPr>
    </w:p>
    <w:p w14:paraId="0C92FE3F" w14:textId="4076F4B8" w:rsidR="00587444" w:rsidRPr="00587444" w:rsidRDefault="00587444" w:rsidP="007B030C">
      <w:pPr>
        <w:autoSpaceDN/>
        <w:spacing w:after="120"/>
        <w:jc w:val="both"/>
        <w:rPr>
          <w:rFonts w:ascii="Arial" w:hAnsi="Arial" w:cs="Arial"/>
          <w:bCs/>
          <w:sz w:val="20"/>
          <w:szCs w:val="20"/>
          <w:lang w:val="en-GB"/>
        </w:rPr>
      </w:pPr>
      <w:r w:rsidRPr="00587444">
        <w:rPr>
          <w:rFonts w:ascii="Arial" w:hAnsi="Arial" w:cs="Arial"/>
          <w:bCs/>
          <w:sz w:val="20"/>
          <w:szCs w:val="20"/>
          <w:lang w:val="en-GB"/>
        </w:rPr>
        <w:t>The table below provides an analysis of total assets, total liabilities and total guarantees and commitments as of 31 December 202</w:t>
      </w:r>
      <w:r w:rsidR="008C246D">
        <w:rPr>
          <w:rFonts w:ascii="Arial" w:hAnsi="Arial" w:cs="Arial"/>
          <w:bCs/>
          <w:sz w:val="20"/>
          <w:szCs w:val="20"/>
          <w:lang w:val="en-GB"/>
        </w:rPr>
        <w:t>3</w:t>
      </w:r>
      <w:r w:rsidRPr="00587444">
        <w:rPr>
          <w:rFonts w:ascii="Arial" w:hAnsi="Arial" w:cs="Arial"/>
          <w:bCs/>
          <w:sz w:val="20"/>
          <w:szCs w:val="20"/>
          <w:lang w:val="en-GB"/>
        </w:rPr>
        <w:t xml:space="preserve"> and 31 December 202</w:t>
      </w:r>
      <w:r w:rsidR="008C246D">
        <w:rPr>
          <w:rFonts w:ascii="Arial" w:hAnsi="Arial" w:cs="Arial"/>
          <w:bCs/>
          <w:sz w:val="20"/>
          <w:szCs w:val="20"/>
          <w:lang w:val="en-GB"/>
        </w:rPr>
        <w:t>2</w:t>
      </w:r>
      <w:r w:rsidRPr="00587444">
        <w:rPr>
          <w:rFonts w:ascii="Arial" w:hAnsi="Arial" w:cs="Arial"/>
          <w:bCs/>
          <w:sz w:val="20"/>
          <w:szCs w:val="20"/>
          <w:lang w:val="en-GB"/>
        </w:rPr>
        <w:t xml:space="preserve"> placed into relevant maturity groupings based on the remaining period as at the Statement of Financial Position date related to the contractual maturity date, as follows:</w:t>
      </w:r>
    </w:p>
    <w:p w14:paraId="7E306EB4" w14:textId="77777777" w:rsidR="00587444" w:rsidRPr="00587444" w:rsidRDefault="00587444" w:rsidP="00587444">
      <w:pPr>
        <w:suppressAutoHyphens w:val="0"/>
        <w:autoSpaceDN/>
        <w:spacing w:after="120"/>
        <w:jc w:val="both"/>
        <w:rPr>
          <w:rFonts w:ascii="Arial" w:hAnsi="Arial" w:cs="Arial"/>
          <w:bCs/>
          <w:sz w:val="20"/>
          <w:szCs w:val="20"/>
          <w:lang w:val="en-GB"/>
        </w:rPr>
      </w:pPr>
    </w:p>
    <w:tbl>
      <w:tblPr>
        <w:tblW w:w="5549" w:type="pct"/>
        <w:tblInd w:w="-426" w:type="dxa"/>
        <w:tblLayout w:type="fixed"/>
        <w:tblCellMar>
          <w:left w:w="120" w:type="dxa"/>
          <w:right w:w="120" w:type="dxa"/>
        </w:tblCellMar>
        <w:tblLook w:val="0000" w:firstRow="0" w:lastRow="0" w:firstColumn="0" w:lastColumn="0" w:noHBand="0" w:noVBand="0"/>
      </w:tblPr>
      <w:tblGrid>
        <w:gridCol w:w="3670"/>
        <w:gridCol w:w="1118"/>
        <w:gridCol w:w="1123"/>
        <w:gridCol w:w="1125"/>
        <w:gridCol w:w="1123"/>
        <w:gridCol w:w="1125"/>
        <w:gridCol w:w="1098"/>
      </w:tblGrid>
      <w:tr w:rsidR="00587444" w:rsidRPr="00587444" w14:paraId="4FA9E5AB" w14:textId="77777777" w:rsidTr="00DD69E7">
        <w:trPr>
          <w:trHeight w:hRule="exact" w:val="475"/>
        </w:trPr>
        <w:tc>
          <w:tcPr>
            <w:tcW w:w="1767" w:type="pct"/>
            <w:vAlign w:val="bottom"/>
          </w:tcPr>
          <w:p w14:paraId="2313FBF5" w14:textId="77777777" w:rsidR="00587444" w:rsidRPr="00587444" w:rsidRDefault="00587444" w:rsidP="00587444">
            <w:pPr>
              <w:tabs>
                <w:tab w:val="right" w:pos="1202"/>
              </w:tabs>
              <w:suppressAutoHyphens w:val="0"/>
              <w:autoSpaceDN/>
              <w:spacing w:line="220" w:lineRule="exact"/>
              <w:outlineLvl w:val="0"/>
              <w:rPr>
                <w:rFonts w:ascii="Arial" w:hAnsi="Arial" w:cs="Arial"/>
                <w:b/>
                <w:sz w:val="17"/>
                <w:szCs w:val="17"/>
              </w:rPr>
            </w:pPr>
            <w:bookmarkStart w:id="913" w:name="_Toc4061939"/>
            <w:bookmarkStart w:id="914" w:name="_Hlk161063910"/>
            <w:r w:rsidRPr="00587444">
              <w:rPr>
                <w:rFonts w:ascii="Arial" w:hAnsi="Arial" w:cs="Arial"/>
                <w:b/>
                <w:sz w:val="17"/>
                <w:szCs w:val="17"/>
              </w:rPr>
              <w:t>Group</w:t>
            </w:r>
            <w:bookmarkEnd w:id="913"/>
          </w:p>
          <w:p w14:paraId="50B5B68D" w14:textId="2AB12C24" w:rsidR="00587444" w:rsidRPr="00587444" w:rsidRDefault="00587444" w:rsidP="00587444">
            <w:pPr>
              <w:tabs>
                <w:tab w:val="right" w:pos="1202"/>
              </w:tabs>
              <w:suppressAutoHyphens w:val="0"/>
              <w:autoSpaceDN/>
              <w:spacing w:line="220" w:lineRule="exact"/>
              <w:outlineLvl w:val="0"/>
              <w:rPr>
                <w:rFonts w:ascii="Arial" w:hAnsi="Arial" w:cs="Arial"/>
                <w:b/>
                <w:sz w:val="17"/>
                <w:szCs w:val="17"/>
              </w:rPr>
            </w:pPr>
            <w:bookmarkStart w:id="915" w:name="_Toc4061940"/>
            <w:r w:rsidRPr="00587444">
              <w:rPr>
                <w:rFonts w:ascii="Arial" w:hAnsi="Arial" w:cs="Arial"/>
                <w:b/>
                <w:sz w:val="17"/>
                <w:szCs w:val="17"/>
              </w:rPr>
              <w:t>31 December 202</w:t>
            </w:r>
            <w:bookmarkEnd w:id="915"/>
            <w:r w:rsidR="008C246D">
              <w:rPr>
                <w:rFonts w:ascii="Arial" w:hAnsi="Arial" w:cs="Arial"/>
                <w:b/>
                <w:sz w:val="17"/>
                <w:szCs w:val="17"/>
              </w:rPr>
              <w:t>3</w:t>
            </w:r>
          </w:p>
        </w:tc>
        <w:tc>
          <w:tcPr>
            <w:tcW w:w="538" w:type="pct"/>
          </w:tcPr>
          <w:p w14:paraId="6629232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16" w:name="_Toc4061941"/>
            <w:r w:rsidRPr="00587444">
              <w:rPr>
                <w:rFonts w:ascii="Arial" w:hAnsi="Arial" w:cs="Arial"/>
                <w:b/>
                <w:sz w:val="17"/>
                <w:szCs w:val="17"/>
              </w:rPr>
              <w:t>Up to 1</w:t>
            </w:r>
            <w:bookmarkEnd w:id="916"/>
            <w:r w:rsidRPr="00587444">
              <w:rPr>
                <w:rFonts w:ascii="Arial" w:hAnsi="Arial" w:cs="Arial"/>
                <w:b/>
                <w:sz w:val="17"/>
                <w:szCs w:val="17"/>
              </w:rPr>
              <w:t xml:space="preserve"> </w:t>
            </w:r>
          </w:p>
          <w:p w14:paraId="53375B0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17" w:name="_Toc4061942"/>
            <w:r w:rsidRPr="00587444">
              <w:rPr>
                <w:rFonts w:ascii="Arial" w:hAnsi="Arial" w:cs="Arial"/>
                <w:b/>
                <w:sz w:val="17"/>
                <w:szCs w:val="17"/>
              </w:rPr>
              <w:t>month</w:t>
            </w:r>
            <w:bookmarkEnd w:id="917"/>
          </w:p>
        </w:tc>
        <w:tc>
          <w:tcPr>
            <w:tcW w:w="541" w:type="pct"/>
          </w:tcPr>
          <w:p w14:paraId="0DABE1AE"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18" w:name="_Toc4061943"/>
            <w:r w:rsidRPr="00587444">
              <w:rPr>
                <w:rFonts w:ascii="Arial" w:hAnsi="Arial" w:cs="Arial"/>
                <w:b/>
                <w:sz w:val="17"/>
                <w:szCs w:val="17"/>
              </w:rPr>
              <w:t>1 to 3 months</w:t>
            </w:r>
            <w:bookmarkEnd w:id="918"/>
            <w:r w:rsidRPr="00587444">
              <w:rPr>
                <w:rFonts w:ascii="Arial" w:hAnsi="Arial" w:cs="Arial"/>
                <w:b/>
                <w:sz w:val="17"/>
                <w:szCs w:val="17"/>
              </w:rPr>
              <w:t xml:space="preserve"> </w:t>
            </w:r>
          </w:p>
        </w:tc>
        <w:tc>
          <w:tcPr>
            <w:tcW w:w="542" w:type="pct"/>
          </w:tcPr>
          <w:p w14:paraId="15FD844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19" w:name="_Toc4061944"/>
            <w:r w:rsidRPr="00587444">
              <w:rPr>
                <w:rFonts w:ascii="Arial" w:hAnsi="Arial" w:cs="Arial"/>
                <w:b/>
                <w:sz w:val="17"/>
                <w:szCs w:val="17"/>
              </w:rPr>
              <w:t>3 months to 1 year</w:t>
            </w:r>
            <w:bookmarkEnd w:id="919"/>
            <w:r w:rsidRPr="00587444">
              <w:rPr>
                <w:rFonts w:ascii="Arial" w:hAnsi="Arial" w:cs="Arial"/>
                <w:b/>
                <w:sz w:val="17"/>
                <w:szCs w:val="17"/>
              </w:rPr>
              <w:t xml:space="preserve"> </w:t>
            </w:r>
          </w:p>
        </w:tc>
        <w:tc>
          <w:tcPr>
            <w:tcW w:w="541" w:type="pct"/>
          </w:tcPr>
          <w:p w14:paraId="39C8C79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20" w:name="_Toc4061945"/>
            <w:r w:rsidRPr="00587444">
              <w:rPr>
                <w:rFonts w:ascii="Arial" w:hAnsi="Arial" w:cs="Arial"/>
                <w:b/>
                <w:sz w:val="17"/>
                <w:szCs w:val="17"/>
              </w:rPr>
              <w:t>1 to 3</w:t>
            </w:r>
            <w:bookmarkEnd w:id="920"/>
          </w:p>
          <w:p w14:paraId="669D312F"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21" w:name="_Toc4061946"/>
            <w:r w:rsidRPr="00587444">
              <w:rPr>
                <w:rFonts w:ascii="Arial" w:hAnsi="Arial" w:cs="Arial"/>
                <w:b/>
                <w:sz w:val="17"/>
                <w:szCs w:val="17"/>
              </w:rPr>
              <w:t>years</w:t>
            </w:r>
            <w:bookmarkEnd w:id="921"/>
          </w:p>
        </w:tc>
        <w:tc>
          <w:tcPr>
            <w:tcW w:w="542" w:type="pct"/>
          </w:tcPr>
          <w:p w14:paraId="3774CFA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22" w:name="_Toc4061947"/>
            <w:r w:rsidRPr="00587444">
              <w:rPr>
                <w:rFonts w:ascii="Arial" w:hAnsi="Arial" w:cs="Arial"/>
                <w:b/>
                <w:sz w:val="17"/>
                <w:szCs w:val="17"/>
              </w:rPr>
              <w:t>Over 3</w:t>
            </w:r>
            <w:bookmarkEnd w:id="922"/>
            <w:r w:rsidRPr="00587444">
              <w:rPr>
                <w:rFonts w:ascii="Arial" w:hAnsi="Arial" w:cs="Arial"/>
                <w:b/>
                <w:sz w:val="17"/>
                <w:szCs w:val="17"/>
              </w:rPr>
              <w:t xml:space="preserve"> </w:t>
            </w:r>
          </w:p>
          <w:p w14:paraId="174F5C5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23" w:name="_Toc4061948"/>
            <w:r w:rsidRPr="00587444">
              <w:rPr>
                <w:rFonts w:ascii="Arial" w:hAnsi="Arial" w:cs="Arial"/>
                <w:b/>
                <w:sz w:val="17"/>
                <w:szCs w:val="17"/>
              </w:rPr>
              <w:t>years</w:t>
            </w:r>
            <w:bookmarkEnd w:id="923"/>
          </w:p>
        </w:tc>
        <w:tc>
          <w:tcPr>
            <w:tcW w:w="529" w:type="pct"/>
          </w:tcPr>
          <w:p w14:paraId="5A963631"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24" w:name="_Toc4061949"/>
            <w:r w:rsidRPr="00587444">
              <w:rPr>
                <w:rFonts w:ascii="Arial" w:hAnsi="Arial" w:cs="Arial"/>
                <w:b/>
                <w:sz w:val="17"/>
                <w:szCs w:val="17"/>
              </w:rPr>
              <w:t>Total</w:t>
            </w:r>
            <w:bookmarkEnd w:id="924"/>
            <w:r w:rsidRPr="00587444">
              <w:rPr>
                <w:rFonts w:ascii="Arial" w:hAnsi="Arial" w:cs="Arial"/>
                <w:b/>
                <w:sz w:val="17"/>
                <w:szCs w:val="17"/>
              </w:rPr>
              <w:t xml:space="preserve"> </w:t>
            </w:r>
          </w:p>
        </w:tc>
      </w:tr>
      <w:tr w:rsidR="008C246D" w:rsidRPr="00587444" w14:paraId="55BCA320" w14:textId="77777777" w:rsidTr="00DD69E7">
        <w:trPr>
          <w:trHeight w:hRule="exact" w:val="270"/>
        </w:trPr>
        <w:tc>
          <w:tcPr>
            <w:tcW w:w="1767" w:type="pct"/>
          </w:tcPr>
          <w:p w14:paraId="43DCB23A" w14:textId="77777777" w:rsidR="008C246D" w:rsidRPr="00587444" w:rsidRDefault="008C246D" w:rsidP="008C246D">
            <w:pPr>
              <w:tabs>
                <w:tab w:val="right" w:pos="1202"/>
              </w:tabs>
              <w:suppressAutoHyphens w:val="0"/>
              <w:autoSpaceDN/>
              <w:spacing w:line="220" w:lineRule="exact"/>
              <w:outlineLvl w:val="0"/>
              <w:rPr>
                <w:rFonts w:ascii="Arial" w:hAnsi="Arial" w:cs="Arial"/>
                <w:b/>
                <w:sz w:val="17"/>
                <w:szCs w:val="17"/>
              </w:rPr>
            </w:pPr>
          </w:p>
        </w:tc>
        <w:tc>
          <w:tcPr>
            <w:tcW w:w="538" w:type="pct"/>
          </w:tcPr>
          <w:p w14:paraId="04AE4480" w14:textId="2872402C" w:rsidR="008C246D" w:rsidRPr="00587444" w:rsidRDefault="008C246D" w:rsidP="008C246D">
            <w:pPr>
              <w:tabs>
                <w:tab w:val="right" w:pos="1202"/>
              </w:tabs>
              <w:suppressAutoHyphens w:val="0"/>
              <w:autoSpaceDN/>
              <w:spacing w:line="220" w:lineRule="exact"/>
              <w:jc w:val="right"/>
              <w:outlineLvl w:val="0"/>
              <w:rPr>
                <w:rFonts w:ascii="Arial" w:hAnsi="Arial" w:cs="Arial"/>
                <w:b/>
                <w:sz w:val="17"/>
                <w:szCs w:val="17"/>
              </w:rPr>
            </w:pPr>
            <w:bookmarkStart w:id="925" w:name="_Toc4061950"/>
            <w:r>
              <w:rPr>
                <w:rFonts w:ascii="Arial" w:hAnsi="Arial" w:cs="Arial"/>
                <w:b/>
                <w:sz w:val="17"/>
                <w:szCs w:val="17"/>
              </w:rPr>
              <w:t>EUR</w:t>
            </w:r>
            <w:r w:rsidRPr="00587444">
              <w:rPr>
                <w:rFonts w:ascii="Arial" w:hAnsi="Arial" w:cs="Arial"/>
                <w:b/>
                <w:sz w:val="17"/>
                <w:szCs w:val="17"/>
              </w:rPr>
              <w:t xml:space="preserve"> ‘000</w:t>
            </w:r>
            <w:bookmarkEnd w:id="925"/>
          </w:p>
        </w:tc>
        <w:tc>
          <w:tcPr>
            <w:tcW w:w="541" w:type="pct"/>
          </w:tcPr>
          <w:p w14:paraId="2C86856B" w14:textId="173D15A2" w:rsidR="008C246D" w:rsidRPr="00587444" w:rsidRDefault="008C246D" w:rsidP="008C246D">
            <w:pPr>
              <w:tabs>
                <w:tab w:val="right" w:pos="1202"/>
              </w:tabs>
              <w:suppressAutoHyphens w:val="0"/>
              <w:autoSpaceDN/>
              <w:spacing w:line="220" w:lineRule="exact"/>
              <w:jc w:val="right"/>
              <w:outlineLvl w:val="0"/>
              <w:rPr>
                <w:rFonts w:ascii="Arial" w:hAnsi="Arial" w:cs="Arial"/>
                <w:b/>
                <w:sz w:val="17"/>
                <w:szCs w:val="17"/>
              </w:rPr>
            </w:pPr>
            <w:bookmarkStart w:id="926" w:name="_Toc4061951"/>
            <w:r>
              <w:rPr>
                <w:rFonts w:ascii="Arial" w:hAnsi="Arial" w:cs="Arial"/>
                <w:b/>
                <w:sz w:val="17"/>
                <w:szCs w:val="17"/>
              </w:rPr>
              <w:t>EUR</w:t>
            </w:r>
            <w:r w:rsidRPr="00587444">
              <w:rPr>
                <w:rFonts w:ascii="Arial" w:hAnsi="Arial" w:cs="Arial"/>
                <w:b/>
                <w:sz w:val="17"/>
                <w:szCs w:val="17"/>
              </w:rPr>
              <w:t xml:space="preserve"> ‘000</w:t>
            </w:r>
            <w:bookmarkEnd w:id="926"/>
          </w:p>
        </w:tc>
        <w:tc>
          <w:tcPr>
            <w:tcW w:w="542" w:type="pct"/>
          </w:tcPr>
          <w:p w14:paraId="3FB92613" w14:textId="7C7166ED" w:rsidR="008C246D" w:rsidRPr="00587444" w:rsidRDefault="008C246D" w:rsidP="008C246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41" w:type="pct"/>
          </w:tcPr>
          <w:p w14:paraId="3CF67654" w14:textId="37458CEB" w:rsidR="008C246D" w:rsidRPr="00587444" w:rsidRDefault="008C246D" w:rsidP="008C246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42" w:type="pct"/>
          </w:tcPr>
          <w:p w14:paraId="56263CAC" w14:textId="7DD062B8" w:rsidR="008C246D" w:rsidRPr="00587444" w:rsidRDefault="008C246D" w:rsidP="008C246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29" w:type="pct"/>
          </w:tcPr>
          <w:p w14:paraId="13F26941" w14:textId="3CB1E140" w:rsidR="008C246D" w:rsidRPr="00587444" w:rsidRDefault="008C246D" w:rsidP="008C246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r>
      <w:tr w:rsidR="008C246D" w:rsidRPr="00587444" w14:paraId="7E6BC1B5" w14:textId="77777777" w:rsidTr="00DD69E7">
        <w:trPr>
          <w:trHeight w:hRule="exact" w:val="270"/>
        </w:trPr>
        <w:tc>
          <w:tcPr>
            <w:tcW w:w="1767" w:type="pct"/>
            <w:vAlign w:val="center"/>
          </w:tcPr>
          <w:p w14:paraId="40CAEB86" w14:textId="77777777" w:rsidR="008C246D" w:rsidRPr="00587444" w:rsidRDefault="008C246D" w:rsidP="008C246D">
            <w:pPr>
              <w:tabs>
                <w:tab w:val="right" w:pos="1202"/>
              </w:tabs>
              <w:suppressAutoHyphens w:val="0"/>
              <w:autoSpaceDN/>
              <w:spacing w:line="220" w:lineRule="exact"/>
              <w:outlineLvl w:val="0"/>
              <w:rPr>
                <w:rFonts w:ascii="Arial" w:hAnsi="Arial" w:cs="Arial"/>
                <w:b/>
                <w:bCs/>
                <w:sz w:val="17"/>
                <w:szCs w:val="17"/>
              </w:rPr>
            </w:pPr>
            <w:bookmarkStart w:id="927" w:name="_Toc4061956"/>
            <w:r w:rsidRPr="00587444">
              <w:rPr>
                <w:rFonts w:ascii="Arial" w:hAnsi="Arial" w:cs="Arial"/>
                <w:b/>
                <w:bCs/>
                <w:sz w:val="17"/>
                <w:szCs w:val="17"/>
              </w:rPr>
              <w:t>Assets</w:t>
            </w:r>
            <w:bookmarkEnd w:id="927"/>
            <w:r w:rsidRPr="00587444">
              <w:rPr>
                <w:rFonts w:ascii="Arial" w:hAnsi="Arial" w:cs="Arial"/>
                <w:b/>
                <w:bCs/>
                <w:sz w:val="17"/>
                <w:szCs w:val="17"/>
              </w:rPr>
              <w:t xml:space="preserve"> </w:t>
            </w:r>
          </w:p>
        </w:tc>
        <w:tc>
          <w:tcPr>
            <w:tcW w:w="538" w:type="pct"/>
            <w:vAlign w:val="bottom"/>
          </w:tcPr>
          <w:p w14:paraId="43BA58E8" w14:textId="77777777" w:rsidR="008C246D" w:rsidRPr="00587444" w:rsidRDefault="008C246D" w:rsidP="008C246D">
            <w:pPr>
              <w:tabs>
                <w:tab w:val="right" w:pos="1202"/>
              </w:tabs>
              <w:suppressAutoHyphens w:val="0"/>
              <w:autoSpaceDN/>
              <w:spacing w:line="220" w:lineRule="exact"/>
              <w:jc w:val="right"/>
              <w:outlineLvl w:val="0"/>
              <w:rPr>
                <w:rFonts w:ascii="Arial" w:hAnsi="Arial" w:cs="Arial"/>
                <w:b/>
                <w:bCs/>
                <w:spacing w:val="-2"/>
                <w:sz w:val="17"/>
                <w:szCs w:val="17"/>
              </w:rPr>
            </w:pPr>
          </w:p>
        </w:tc>
        <w:tc>
          <w:tcPr>
            <w:tcW w:w="541" w:type="pct"/>
            <w:vAlign w:val="bottom"/>
          </w:tcPr>
          <w:p w14:paraId="5EF1A554" w14:textId="77777777" w:rsidR="008C246D" w:rsidRPr="00587444" w:rsidRDefault="008C246D" w:rsidP="008C246D">
            <w:pPr>
              <w:tabs>
                <w:tab w:val="right" w:pos="1202"/>
              </w:tabs>
              <w:suppressAutoHyphens w:val="0"/>
              <w:autoSpaceDN/>
              <w:spacing w:line="220" w:lineRule="exact"/>
              <w:jc w:val="right"/>
              <w:outlineLvl w:val="0"/>
              <w:rPr>
                <w:rFonts w:ascii="Arial" w:hAnsi="Arial" w:cs="Arial"/>
                <w:b/>
                <w:bCs/>
                <w:spacing w:val="-2"/>
                <w:sz w:val="17"/>
                <w:szCs w:val="17"/>
              </w:rPr>
            </w:pPr>
          </w:p>
        </w:tc>
        <w:tc>
          <w:tcPr>
            <w:tcW w:w="542" w:type="pct"/>
            <w:vAlign w:val="bottom"/>
          </w:tcPr>
          <w:p w14:paraId="77607AAD" w14:textId="77777777" w:rsidR="008C246D" w:rsidRPr="00587444" w:rsidRDefault="008C246D" w:rsidP="008C246D">
            <w:pPr>
              <w:tabs>
                <w:tab w:val="right" w:pos="1202"/>
              </w:tabs>
              <w:suppressAutoHyphens w:val="0"/>
              <w:autoSpaceDN/>
              <w:spacing w:line="220" w:lineRule="exact"/>
              <w:jc w:val="right"/>
              <w:outlineLvl w:val="0"/>
              <w:rPr>
                <w:rFonts w:ascii="Arial" w:hAnsi="Arial" w:cs="Arial"/>
                <w:b/>
                <w:bCs/>
                <w:spacing w:val="-2"/>
                <w:sz w:val="17"/>
                <w:szCs w:val="17"/>
              </w:rPr>
            </w:pPr>
          </w:p>
        </w:tc>
        <w:tc>
          <w:tcPr>
            <w:tcW w:w="541" w:type="pct"/>
            <w:vAlign w:val="bottom"/>
          </w:tcPr>
          <w:p w14:paraId="4B4F4605" w14:textId="77777777" w:rsidR="008C246D" w:rsidRPr="00587444" w:rsidRDefault="008C246D" w:rsidP="008C246D">
            <w:pPr>
              <w:tabs>
                <w:tab w:val="right" w:pos="1202"/>
              </w:tabs>
              <w:suppressAutoHyphens w:val="0"/>
              <w:autoSpaceDN/>
              <w:spacing w:line="220" w:lineRule="exact"/>
              <w:jc w:val="right"/>
              <w:outlineLvl w:val="0"/>
              <w:rPr>
                <w:rFonts w:ascii="Arial" w:hAnsi="Arial" w:cs="Arial"/>
                <w:b/>
                <w:bCs/>
                <w:spacing w:val="-2"/>
                <w:sz w:val="17"/>
                <w:szCs w:val="17"/>
              </w:rPr>
            </w:pPr>
          </w:p>
        </w:tc>
        <w:tc>
          <w:tcPr>
            <w:tcW w:w="542" w:type="pct"/>
            <w:vAlign w:val="bottom"/>
          </w:tcPr>
          <w:p w14:paraId="3B3DFB5E" w14:textId="77777777" w:rsidR="008C246D" w:rsidRPr="00587444" w:rsidRDefault="008C246D" w:rsidP="008C246D">
            <w:pPr>
              <w:tabs>
                <w:tab w:val="right" w:pos="1202"/>
              </w:tabs>
              <w:suppressAutoHyphens w:val="0"/>
              <w:autoSpaceDN/>
              <w:spacing w:line="220" w:lineRule="exact"/>
              <w:jc w:val="right"/>
              <w:outlineLvl w:val="0"/>
              <w:rPr>
                <w:rFonts w:ascii="Arial" w:hAnsi="Arial" w:cs="Arial"/>
                <w:b/>
                <w:bCs/>
                <w:spacing w:val="-2"/>
                <w:sz w:val="17"/>
                <w:szCs w:val="17"/>
              </w:rPr>
            </w:pPr>
          </w:p>
        </w:tc>
        <w:tc>
          <w:tcPr>
            <w:tcW w:w="529" w:type="pct"/>
            <w:vAlign w:val="bottom"/>
          </w:tcPr>
          <w:p w14:paraId="53E11EE9" w14:textId="77777777" w:rsidR="008C246D" w:rsidRPr="00587444" w:rsidRDefault="008C246D" w:rsidP="008C246D">
            <w:pPr>
              <w:tabs>
                <w:tab w:val="right" w:pos="1202"/>
              </w:tabs>
              <w:suppressAutoHyphens w:val="0"/>
              <w:autoSpaceDN/>
              <w:spacing w:line="220" w:lineRule="exact"/>
              <w:jc w:val="right"/>
              <w:outlineLvl w:val="0"/>
              <w:rPr>
                <w:rFonts w:ascii="Arial" w:hAnsi="Arial" w:cs="Arial"/>
                <w:b/>
                <w:bCs/>
                <w:spacing w:val="-2"/>
                <w:sz w:val="17"/>
                <w:szCs w:val="17"/>
              </w:rPr>
            </w:pPr>
          </w:p>
        </w:tc>
      </w:tr>
      <w:tr w:rsidR="007505E7" w:rsidRPr="00587444" w14:paraId="1133F020" w14:textId="77777777" w:rsidTr="00DD69E7">
        <w:trPr>
          <w:trHeight w:hRule="exact" w:val="270"/>
        </w:trPr>
        <w:tc>
          <w:tcPr>
            <w:tcW w:w="1767" w:type="pct"/>
            <w:vAlign w:val="bottom"/>
          </w:tcPr>
          <w:p w14:paraId="06F340A2" w14:textId="77777777"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bookmarkStart w:id="928" w:name="_Toc4061957"/>
            <w:r w:rsidRPr="00587444">
              <w:rPr>
                <w:rFonts w:ascii="Arial" w:hAnsi="Arial" w:cs="Arial"/>
                <w:spacing w:val="-2"/>
                <w:sz w:val="17"/>
                <w:szCs w:val="17"/>
              </w:rPr>
              <w:t>Cash on hand and current accounts with banks</w:t>
            </w:r>
            <w:bookmarkEnd w:id="928"/>
            <w:r w:rsidRPr="00587444">
              <w:rPr>
                <w:rFonts w:ascii="Arial" w:hAnsi="Arial" w:cs="Arial"/>
                <w:spacing w:val="-2"/>
                <w:sz w:val="17"/>
                <w:szCs w:val="17"/>
              </w:rPr>
              <w:t xml:space="preserve"> </w:t>
            </w:r>
          </w:p>
        </w:tc>
        <w:tc>
          <w:tcPr>
            <w:tcW w:w="538" w:type="pct"/>
            <w:tcBorders>
              <w:top w:val="nil"/>
              <w:left w:val="nil"/>
              <w:bottom w:val="nil"/>
              <w:right w:val="nil"/>
            </w:tcBorders>
            <w:shd w:val="clear" w:color="auto" w:fill="auto"/>
            <w:vAlign w:val="bottom"/>
          </w:tcPr>
          <w:p w14:paraId="3D032E57" w14:textId="3946DFAA"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42</w:t>
            </w:r>
            <w:r>
              <w:rPr>
                <w:rFonts w:ascii="Arial" w:hAnsi="Arial" w:cs="Arial"/>
                <w:color w:val="000000"/>
                <w:sz w:val="17"/>
                <w:szCs w:val="17"/>
              </w:rPr>
              <w:t>,</w:t>
            </w:r>
            <w:r w:rsidRPr="00F959D0">
              <w:rPr>
                <w:rFonts w:ascii="Arial" w:hAnsi="Arial" w:cs="Arial"/>
                <w:color w:val="000000"/>
                <w:sz w:val="17"/>
                <w:szCs w:val="17"/>
              </w:rPr>
              <w:t xml:space="preserve">133 </w:t>
            </w:r>
          </w:p>
        </w:tc>
        <w:tc>
          <w:tcPr>
            <w:tcW w:w="541" w:type="pct"/>
            <w:tcBorders>
              <w:top w:val="nil"/>
              <w:left w:val="nil"/>
              <w:bottom w:val="nil"/>
              <w:right w:val="nil"/>
            </w:tcBorders>
            <w:shd w:val="clear" w:color="auto" w:fill="auto"/>
            <w:vAlign w:val="bottom"/>
          </w:tcPr>
          <w:p w14:paraId="3E158EE1" w14:textId="37445738"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5C172E52" w14:textId="53D2D955"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0058DECD" w14:textId="5AE8717C"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6C681E3C" w14:textId="2256998F"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29" w:type="pct"/>
            <w:tcBorders>
              <w:top w:val="nil"/>
              <w:left w:val="nil"/>
              <w:bottom w:val="nil"/>
              <w:right w:val="nil"/>
            </w:tcBorders>
            <w:shd w:val="clear" w:color="auto" w:fill="auto"/>
            <w:vAlign w:val="bottom"/>
          </w:tcPr>
          <w:p w14:paraId="715CD3BD" w14:textId="50E7140B"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42</w:t>
            </w:r>
            <w:r>
              <w:rPr>
                <w:rFonts w:ascii="Arial" w:hAnsi="Arial" w:cs="Arial"/>
                <w:color w:val="000000"/>
                <w:sz w:val="17"/>
                <w:szCs w:val="17"/>
              </w:rPr>
              <w:t>,</w:t>
            </w:r>
            <w:r w:rsidRPr="00F959D0">
              <w:rPr>
                <w:rFonts w:ascii="Arial" w:hAnsi="Arial" w:cs="Arial"/>
                <w:color w:val="000000"/>
                <w:sz w:val="17"/>
                <w:szCs w:val="17"/>
              </w:rPr>
              <w:t xml:space="preserve">133 </w:t>
            </w:r>
          </w:p>
        </w:tc>
      </w:tr>
      <w:tr w:rsidR="007505E7" w:rsidRPr="00587444" w14:paraId="2DE632FD" w14:textId="77777777" w:rsidTr="00DD69E7">
        <w:trPr>
          <w:trHeight w:hRule="exact" w:val="270"/>
        </w:trPr>
        <w:tc>
          <w:tcPr>
            <w:tcW w:w="1767" w:type="pct"/>
            <w:vAlign w:val="bottom"/>
          </w:tcPr>
          <w:p w14:paraId="108FB5D9" w14:textId="77777777"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bookmarkStart w:id="929" w:name="_Toc4061964"/>
            <w:r w:rsidRPr="00587444">
              <w:rPr>
                <w:rFonts w:ascii="Arial" w:hAnsi="Arial" w:cs="Arial"/>
                <w:spacing w:val="-2"/>
                <w:sz w:val="17"/>
                <w:szCs w:val="17"/>
              </w:rPr>
              <w:t>Deposits with other banks</w:t>
            </w:r>
            <w:bookmarkEnd w:id="929"/>
          </w:p>
        </w:tc>
        <w:tc>
          <w:tcPr>
            <w:tcW w:w="538" w:type="pct"/>
            <w:tcBorders>
              <w:top w:val="nil"/>
              <w:left w:val="nil"/>
              <w:bottom w:val="nil"/>
              <w:right w:val="nil"/>
            </w:tcBorders>
            <w:shd w:val="clear" w:color="auto" w:fill="auto"/>
            <w:vAlign w:val="bottom"/>
          </w:tcPr>
          <w:p w14:paraId="743FFE7A" w14:textId="2024C9EF"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68</w:t>
            </w:r>
            <w:r>
              <w:rPr>
                <w:rFonts w:ascii="Arial" w:hAnsi="Arial" w:cs="Arial"/>
                <w:color w:val="000000"/>
                <w:sz w:val="17"/>
                <w:szCs w:val="17"/>
              </w:rPr>
              <w:t>,</w:t>
            </w:r>
            <w:r w:rsidRPr="00F959D0">
              <w:rPr>
                <w:rFonts w:ascii="Arial" w:hAnsi="Arial" w:cs="Arial"/>
                <w:color w:val="000000"/>
                <w:sz w:val="17"/>
                <w:szCs w:val="17"/>
              </w:rPr>
              <w:t xml:space="preserve">254 </w:t>
            </w:r>
          </w:p>
        </w:tc>
        <w:tc>
          <w:tcPr>
            <w:tcW w:w="541" w:type="pct"/>
            <w:tcBorders>
              <w:top w:val="nil"/>
              <w:left w:val="nil"/>
              <w:bottom w:val="nil"/>
              <w:right w:val="nil"/>
            </w:tcBorders>
            <w:shd w:val="clear" w:color="auto" w:fill="auto"/>
            <w:vAlign w:val="bottom"/>
          </w:tcPr>
          <w:p w14:paraId="56127472" w14:textId="10A4A673"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2</w:t>
            </w:r>
            <w:r>
              <w:rPr>
                <w:rFonts w:ascii="Arial" w:hAnsi="Arial" w:cs="Arial"/>
                <w:color w:val="000000"/>
                <w:sz w:val="17"/>
                <w:szCs w:val="17"/>
              </w:rPr>
              <w:t>,</w:t>
            </w:r>
            <w:r w:rsidRPr="00F959D0">
              <w:rPr>
                <w:rFonts w:ascii="Arial" w:hAnsi="Arial" w:cs="Arial"/>
                <w:color w:val="000000"/>
                <w:sz w:val="17"/>
                <w:szCs w:val="17"/>
              </w:rPr>
              <w:t xml:space="preserve">203 </w:t>
            </w:r>
          </w:p>
        </w:tc>
        <w:tc>
          <w:tcPr>
            <w:tcW w:w="542" w:type="pct"/>
            <w:tcBorders>
              <w:top w:val="nil"/>
              <w:left w:val="nil"/>
              <w:bottom w:val="nil"/>
              <w:right w:val="nil"/>
            </w:tcBorders>
            <w:shd w:val="clear" w:color="auto" w:fill="auto"/>
            <w:vAlign w:val="bottom"/>
          </w:tcPr>
          <w:p w14:paraId="1D0A296F" w14:textId="6B77CE03"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29E45002" w14:textId="6E2742FF"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36DE178C" w14:textId="63FF0D59"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w:t>
            </w:r>
            <w:r>
              <w:rPr>
                <w:rFonts w:ascii="Arial" w:hAnsi="Arial" w:cs="Arial"/>
                <w:color w:val="000000"/>
                <w:sz w:val="17"/>
                <w:szCs w:val="17"/>
              </w:rPr>
              <w:t>,</w:t>
            </w:r>
            <w:r w:rsidRPr="00F959D0">
              <w:rPr>
                <w:rFonts w:ascii="Arial" w:hAnsi="Arial" w:cs="Arial"/>
                <w:color w:val="000000"/>
                <w:sz w:val="17"/>
                <w:szCs w:val="17"/>
              </w:rPr>
              <w:t xml:space="preserve">304 </w:t>
            </w:r>
          </w:p>
        </w:tc>
        <w:tc>
          <w:tcPr>
            <w:tcW w:w="529" w:type="pct"/>
            <w:tcBorders>
              <w:top w:val="nil"/>
              <w:left w:val="nil"/>
              <w:bottom w:val="nil"/>
              <w:right w:val="nil"/>
            </w:tcBorders>
            <w:shd w:val="clear" w:color="auto" w:fill="auto"/>
            <w:vAlign w:val="bottom"/>
          </w:tcPr>
          <w:p w14:paraId="013A1FE5" w14:textId="5B6E3930"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71</w:t>
            </w:r>
            <w:r>
              <w:rPr>
                <w:rFonts w:ascii="Arial" w:hAnsi="Arial" w:cs="Arial"/>
                <w:color w:val="000000"/>
                <w:sz w:val="17"/>
                <w:szCs w:val="17"/>
              </w:rPr>
              <w:t>,</w:t>
            </w:r>
            <w:r w:rsidRPr="00F959D0">
              <w:rPr>
                <w:rFonts w:ascii="Arial" w:hAnsi="Arial" w:cs="Arial"/>
                <w:color w:val="000000"/>
                <w:sz w:val="17"/>
                <w:szCs w:val="17"/>
              </w:rPr>
              <w:t xml:space="preserve">761 </w:t>
            </w:r>
          </w:p>
        </w:tc>
      </w:tr>
      <w:tr w:rsidR="007505E7" w:rsidRPr="00587444" w14:paraId="2D31BA94" w14:textId="77777777" w:rsidTr="00DD69E7">
        <w:trPr>
          <w:trHeight w:hRule="exact" w:val="270"/>
        </w:trPr>
        <w:tc>
          <w:tcPr>
            <w:tcW w:w="1767" w:type="pct"/>
            <w:vAlign w:val="bottom"/>
          </w:tcPr>
          <w:p w14:paraId="733EE07C" w14:textId="77777777"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bookmarkStart w:id="930" w:name="_Toc4061971"/>
            <w:r w:rsidRPr="00587444">
              <w:rPr>
                <w:rFonts w:ascii="Arial" w:hAnsi="Arial" w:cs="Arial"/>
                <w:spacing w:val="-2"/>
                <w:sz w:val="17"/>
                <w:szCs w:val="17"/>
              </w:rPr>
              <w:t>Loans to financial institutions*</w:t>
            </w:r>
            <w:bookmarkEnd w:id="930"/>
          </w:p>
        </w:tc>
        <w:tc>
          <w:tcPr>
            <w:tcW w:w="538" w:type="pct"/>
            <w:tcBorders>
              <w:top w:val="nil"/>
              <w:left w:val="nil"/>
              <w:bottom w:val="nil"/>
              <w:right w:val="nil"/>
            </w:tcBorders>
            <w:shd w:val="clear" w:color="auto" w:fill="auto"/>
            <w:vAlign w:val="bottom"/>
          </w:tcPr>
          <w:p w14:paraId="4E36F2D0" w14:textId="1C872B1F"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90</w:t>
            </w:r>
            <w:r>
              <w:rPr>
                <w:rFonts w:ascii="Arial" w:hAnsi="Arial" w:cs="Arial"/>
                <w:color w:val="000000"/>
                <w:sz w:val="17"/>
                <w:szCs w:val="17"/>
              </w:rPr>
              <w:t>,</w:t>
            </w:r>
            <w:r w:rsidRPr="00F959D0">
              <w:rPr>
                <w:rFonts w:ascii="Arial" w:hAnsi="Arial" w:cs="Arial"/>
                <w:color w:val="000000"/>
                <w:sz w:val="17"/>
                <w:szCs w:val="17"/>
              </w:rPr>
              <w:t xml:space="preserve">275 </w:t>
            </w:r>
          </w:p>
        </w:tc>
        <w:tc>
          <w:tcPr>
            <w:tcW w:w="541" w:type="pct"/>
            <w:tcBorders>
              <w:top w:val="nil"/>
              <w:left w:val="nil"/>
              <w:bottom w:val="nil"/>
              <w:right w:val="nil"/>
            </w:tcBorders>
            <w:shd w:val="clear" w:color="auto" w:fill="auto"/>
            <w:vAlign w:val="bottom"/>
          </w:tcPr>
          <w:p w14:paraId="2D0DFE3D" w14:textId="4BAA8535"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158</w:t>
            </w:r>
            <w:r>
              <w:rPr>
                <w:rFonts w:ascii="Arial" w:hAnsi="Arial" w:cs="Arial"/>
                <w:color w:val="000000"/>
                <w:sz w:val="17"/>
                <w:szCs w:val="17"/>
              </w:rPr>
              <w:t>,</w:t>
            </w:r>
            <w:r w:rsidRPr="00F959D0">
              <w:rPr>
                <w:rFonts w:ascii="Arial" w:hAnsi="Arial" w:cs="Arial"/>
                <w:color w:val="000000"/>
                <w:sz w:val="17"/>
                <w:szCs w:val="17"/>
              </w:rPr>
              <w:t xml:space="preserve">524 </w:t>
            </w:r>
          </w:p>
        </w:tc>
        <w:tc>
          <w:tcPr>
            <w:tcW w:w="542" w:type="pct"/>
            <w:tcBorders>
              <w:top w:val="nil"/>
              <w:left w:val="nil"/>
              <w:bottom w:val="nil"/>
              <w:right w:val="nil"/>
            </w:tcBorders>
            <w:shd w:val="clear" w:color="auto" w:fill="auto"/>
            <w:vAlign w:val="bottom"/>
          </w:tcPr>
          <w:p w14:paraId="0CDF3A7D" w14:textId="117D0341"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130</w:t>
            </w:r>
            <w:r>
              <w:rPr>
                <w:rFonts w:ascii="Arial" w:hAnsi="Arial" w:cs="Arial"/>
                <w:color w:val="000000"/>
                <w:sz w:val="17"/>
                <w:szCs w:val="17"/>
              </w:rPr>
              <w:t>,</w:t>
            </w:r>
            <w:r w:rsidRPr="00F959D0">
              <w:rPr>
                <w:rFonts w:ascii="Arial" w:hAnsi="Arial" w:cs="Arial"/>
                <w:color w:val="000000"/>
                <w:sz w:val="17"/>
                <w:szCs w:val="17"/>
              </w:rPr>
              <w:t xml:space="preserve">273 </w:t>
            </w:r>
          </w:p>
        </w:tc>
        <w:tc>
          <w:tcPr>
            <w:tcW w:w="541" w:type="pct"/>
            <w:tcBorders>
              <w:top w:val="nil"/>
              <w:left w:val="nil"/>
              <w:bottom w:val="nil"/>
              <w:right w:val="nil"/>
            </w:tcBorders>
            <w:shd w:val="clear" w:color="auto" w:fill="auto"/>
            <w:vAlign w:val="bottom"/>
          </w:tcPr>
          <w:p w14:paraId="6AD37618" w14:textId="0ADFE615"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306</w:t>
            </w:r>
            <w:r>
              <w:rPr>
                <w:rFonts w:ascii="Arial" w:hAnsi="Arial" w:cs="Arial"/>
                <w:color w:val="000000"/>
                <w:sz w:val="17"/>
                <w:szCs w:val="17"/>
              </w:rPr>
              <w:t>,</w:t>
            </w:r>
            <w:r w:rsidRPr="00F959D0">
              <w:rPr>
                <w:rFonts w:ascii="Arial" w:hAnsi="Arial" w:cs="Arial"/>
                <w:color w:val="000000"/>
                <w:sz w:val="17"/>
                <w:szCs w:val="17"/>
              </w:rPr>
              <w:t xml:space="preserve">450 </w:t>
            </w:r>
          </w:p>
        </w:tc>
        <w:tc>
          <w:tcPr>
            <w:tcW w:w="542" w:type="pct"/>
            <w:tcBorders>
              <w:top w:val="nil"/>
              <w:left w:val="nil"/>
              <w:bottom w:val="nil"/>
              <w:right w:val="nil"/>
            </w:tcBorders>
            <w:shd w:val="clear" w:color="auto" w:fill="auto"/>
            <w:vAlign w:val="bottom"/>
          </w:tcPr>
          <w:p w14:paraId="4D6668C2" w14:textId="3AE74561"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563</w:t>
            </w:r>
            <w:r>
              <w:rPr>
                <w:rFonts w:ascii="Arial" w:hAnsi="Arial" w:cs="Arial"/>
                <w:color w:val="000000"/>
                <w:sz w:val="17"/>
                <w:szCs w:val="17"/>
              </w:rPr>
              <w:t>,</w:t>
            </w:r>
            <w:r w:rsidRPr="00F959D0">
              <w:rPr>
                <w:rFonts w:ascii="Arial" w:hAnsi="Arial" w:cs="Arial"/>
                <w:color w:val="000000"/>
                <w:sz w:val="17"/>
                <w:szCs w:val="17"/>
              </w:rPr>
              <w:t xml:space="preserve">359 </w:t>
            </w:r>
          </w:p>
        </w:tc>
        <w:tc>
          <w:tcPr>
            <w:tcW w:w="529" w:type="pct"/>
            <w:tcBorders>
              <w:top w:val="nil"/>
              <w:left w:val="nil"/>
              <w:bottom w:val="nil"/>
              <w:right w:val="nil"/>
            </w:tcBorders>
            <w:shd w:val="clear" w:color="auto" w:fill="auto"/>
            <w:vAlign w:val="bottom"/>
          </w:tcPr>
          <w:p w14:paraId="6CCDC5FF" w14:textId="3C2582D5"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w:t>
            </w:r>
            <w:r>
              <w:rPr>
                <w:rFonts w:ascii="Arial" w:hAnsi="Arial" w:cs="Arial"/>
                <w:color w:val="000000"/>
                <w:sz w:val="17"/>
                <w:szCs w:val="17"/>
              </w:rPr>
              <w:t>,</w:t>
            </w:r>
            <w:r w:rsidRPr="00F959D0">
              <w:rPr>
                <w:rFonts w:ascii="Arial" w:hAnsi="Arial" w:cs="Arial"/>
                <w:color w:val="000000"/>
                <w:sz w:val="17"/>
                <w:szCs w:val="17"/>
              </w:rPr>
              <w:t>248</w:t>
            </w:r>
            <w:r>
              <w:rPr>
                <w:rFonts w:ascii="Arial" w:hAnsi="Arial" w:cs="Arial"/>
                <w:color w:val="000000"/>
                <w:sz w:val="17"/>
                <w:szCs w:val="17"/>
              </w:rPr>
              <w:t>,</w:t>
            </w:r>
            <w:r w:rsidRPr="00F959D0">
              <w:rPr>
                <w:rFonts w:ascii="Arial" w:hAnsi="Arial" w:cs="Arial"/>
                <w:color w:val="000000"/>
                <w:sz w:val="17"/>
                <w:szCs w:val="17"/>
              </w:rPr>
              <w:t xml:space="preserve">881 </w:t>
            </w:r>
          </w:p>
        </w:tc>
      </w:tr>
      <w:tr w:rsidR="007505E7" w:rsidRPr="00587444" w14:paraId="1B9A5246" w14:textId="77777777" w:rsidTr="00DD69E7">
        <w:trPr>
          <w:trHeight w:hRule="exact" w:val="270"/>
        </w:trPr>
        <w:tc>
          <w:tcPr>
            <w:tcW w:w="1767" w:type="pct"/>
            <w:vAlign w:val="bottom"/>
          </w:tcPr>
          <w:p w14:paraId="67CF8BD1" w14:textId="77777777"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bookmarkStart w:id="931" w:name="_Toc4061978"/>
            <w:r w:rsidRPr="00587444">
              <w:rPr>
                <w:rFonts w:ascii="Arial" w:hAnsi="Arial" w:cs="Arial"/>
                <w:spacing w:val="-2"/>
                <w:sz w:val="17"/>
                <w:szCs w:val="17"/>
              </w:rPr>
              <w:t>Loans to other customers</w:t>
            </w:r>
            <w:bookmarkEnd w:id="931"/>
          </w:p>
        </w:tc>
        <w:tc>
          <w:tcPr>
            <w:tcW w:w="538" w:type="pct"/>
            <w:tcBorders>
              <w:top w:val="nil"/>
              <w:left w:val="nil"/>
              <w:bottom w:val="nil"/>
              <w:right w:val="nil"/>
            </w:tcBorders>
            <w:shd w:val="clear" w:color="auto" w:fill="auto"/>
            <w:vAlign w:val="bottom"/>
          </w:tcPr>
          <w:p w14:paraId="2033B8C7" w14:textId="055A97AB"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271</w:t>
            </w:r>
            <w:r>
              <w:rPr>
                <w:rFonts w:ascii="Arial" w:hAnsi="Arial" w:cs="Arial"/>
                <w:color w:val="000000"/>
                <w:sz w:val="17"/>
                <w:szCs w:val="17"/>
              </w:rPr>
              <w:t>,</w:t>
            </w:r>
            <w:r w:rsidRPr="00F959D0">
              <w:rPr>
                <w:rFonts w:ascii="Arial" w:hAnsi="Arial" w:cs="Arial"/>
                <w:color w:val="000000"/>
                <w:sz w:val="17"/>
                <w:szCs w:val="17"/>
              </w:rPr>
              <w:t xml:space="preserve">161 </w:t>
            </w:r>
          </w:p>
        </w:tc>
        <w:tc>
          <w:tcPr>
            <w:tcW w:w="541" w:type="pct"/>
            <w:tcBorders>
              <w:top w:val="nil"/>
              <w:left w:val="nil"/>
              <w:bottom w:val="nil"/>
              <w:right w:val="nil"/>
            </w:tcBorders>
            <w:shd w:val="clear" w:color="auto" w:fill="auto"/>
            <w:vAlign w:val="bottom"/>
          </w:tcPr>
          <w:p w14:paraId="7B447AB0" w14:textId="698FB7A3"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52</w:t>
            </w:r>
            <w:r>
              <w:rPr>
                <w:rFonts w:ascii="Arial" w:hAnsi="Arial" w:cs="Arial"/>
                <w:color w:val="000000"/>
                <w:sz w:val="17"/>
                <w:szCs w:val="17"/>
              </w:rPr>
              <w:t>,</w:t>
            </w:r>
            <w:r w:rsidRPr="00F959D0">
              <w:rPr>
                <w:rFonts w:ascii="Arial" w:hAnsi="Arial" w:cs="Arial"/>
                <w:color w:val="000000"/>
                <w:sz w:val="17"/>
                <w:szCs w:val="17"/>
              </w:rPr>
              <w:t xml:space="preserve">397 </w:t>
            </w:r>
          </w:p>
        </w:tc>
        <w:tc>
          <w:tcPr>
            <w:tcW w:w="542" w:type="pct"/>
            <w:tcBorders>
              <w:top w:val="nil"/>
              <w:left w:val="nil"/>
              <w:bottom w:val="nil"/>
              <w:right w:val="nil"/>
            </w:tcBorders>
            <w:shd w:val="clear" w:color="auto" w:fill="auto"/>
            <w:vAlign w:val="bottom"/>
          </w:tcPr>
          <w:p w14:paraId="0D23AE52" w14:textId="07544AE5"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286</w:t>
            </w:r>
            <w:r>
              <w:rPr>
                <w:rFonts w:ascii="Arial" w:hAnsi="Arial" w:cs="Arial"/>
                <w:color w:val="000000"/>
                <w:sz w:val="17"/>
                <w:szCs w:val="17"/>
              </w:rPr>
              <w:t>,</w:t>
            </w:r>
            <w:r w:rsidRPr="00F959D0">
              <w:rPr>
                <w:rFonts w:ascii="Arial" w:hAnsi="Arial" w:cs="Arial"/>
                <w:color w:val="000000"/>
                <w:sz w:val="17"/>
                <w:szCs w:val="17"/>
              </w:rPr>
              <w:t xml:space="preserve">532 </w:t>
            </w:r>
          </w:p>
        </w:tc>
        <w:tc>
          <w:tcPr>
            <w:tcW w:w="541" w:type="pct"/>
            <w:tcBorders>
              <w:top w:val="nil"/>
              <w:left w:val="nil"/>
              <w:bottom w:val="nil"/>
              <w:right w:val="nil"/>
            </w:tcBorders>
            <w:shd w:val="clear" w:color="auto" w:fill="auto"/>
            <w:vAlign w:val="bottom"/>
          </w:tcPr>
          <w:p w14:paraId="2CE34759" w14:textId="2A889E6E"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586</w:t>
            </w:r>
            <w:r>
              <w:rPr>
                <w:rFonts w:ascii="Arial" w:hAnsi="Arial" w:cs="Arial"/>
                <w:color w:val="000000"/>
                <w:sz w:val="17"/>
                <w:szCs w:val="17"/>
              </w:rPr>
              <w:t>,</w:t>
            </w:r>
            <w:r w:rsidRPr="00F959D0">
              <w:rPr>
                <w:rFonts w:ascii="Arial" w:hAnsi="Arial" w:cs="Arial"/>
                <w:color w:val="000000"/>
                <w:sz w:val="17"/>
                <w:szCs w:val="17"/>
              </w:rPr>
              <w:t xml:space="preserve">168 </w:t>
            </w:r>
          </w:p>
        </w:tc>
        <w:tc>
          <w:tcPr>
            <w:tcW w:w="542" w:type="pct"/>
            <w:tcBorders>
              <w:top w:val="nil"/>
              <w:left w:val="nil"/>
              <w:bottom w:val="nil"/>
              <w:right w:val="nil"/>
            </w:tcBorders>
            <w:shd w:val="clear" w:color="auto" w:fill="auto"/>
            <w:vAlign w:val="bottom"/>
          </w:tcPr>
          <w:p w14:paraId="2634E6B8" w14:textId="42F58340"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w:t>
            </w:r>
            <w:r>
              <w:rPr>
                <w:rFonts w:ascii="Arial" w:hAnsi="Arial" w:cs="Arial"/>
                <w:color w:val="000000"/>
                <w:sz w:val="17"/>
                <w:szCs w:val="17"/>
              </w:rPr>
              <w:t>,</w:t>
            </w:r>
            <w:r w:rsidRPr="00F959D0">
              <w:rPr>
                <w:rFonts w:ascii="Arial" w:hAnsi="Arial" w:cs="Arial"/>
                <w:color w:val="000000"/>
                <w:sz w:val="17"/>
                <w:szCs w:val="17"/>
              </w:rPr>
              <w:t>154</w:t>
            </w:r>
            <w:r>
              <w:rPr>
                <w:rFonts w:ascii="Arial" w:hAnsi="Arial" w:cs="Arial"/>
                <w:color w:val="000000"/>
                <w:sz w:val="17"/>
                <w:szCs w:val="17"/>
              </w:rPr>
              <w:t>,</w:t>
            </w:r>
            <w:r w:rsidRPr="00F959D0">
              <w:rPr>
                <w:rFonts w:ascii="Arial" w:hAnsi="Arial" w:cs="Arial"/>
                <w:color w:val="000000"/>
                <w:sz w:val="17"/>
                <w:szCs w:val="17"/>
              </w:rPr>
              <w:t xml:space="preserve">938 </w:t>
            </w:r>
          </w:p>
        </w:tc>
        <w:tc>
          <w:tcPr>
            <w:tcW w:w="529" w:type="pct"/>
            <w:tcBorders>
              <w:top w:val="nil"/>
              <w:left w:val="nil"/>
              <w:bottom w:val="nil"/>
              <w:right w:val="nil"/>
            </w:tcBorders>
            <w:shd w:val="clear" w:color="auto" w:fill="auto"/>
            <w:vAlign w:val="bottom"/>
          </w:tcPr>
          <w:p w14:paraId="5683DBF6" w14:textId="43676832"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2</w:t>
            </w:r>
            <w:r>
              <w:rPr>
                <w:rFonts w:ascii="Arial" w:hAnsi="Arial" w:cs="Arial"/>
                <w:color w:val="000000"/>
                <w:sz w:val="17"/>
                <w:szCs w:val="17"/>
              </w:rPr>
              <w:t>,</w:t>
            </w:r>
            <w:r w:rsidRPr="00F959D0">
              <w:rPr>
                <w:rFonts w:ascii="Arial" w:hAnsi="Arial" w:cs="Arial"/>
                <w:color w:val="000000"/>
                <w:sz w:val="17"/>
                <w:szCs w:val="17"/>
              </w:rPr>
              <w:t>351</w:t>
            </w:r>
            <w:r>
              <w:rPr>
                <w:rFonts w:ascii="Arial" w:hAnsi="Arial" w:cs="Arial"/>
                <w:color w:val="000000"/>
                <w:sz w:val="17"/>
                <w:szCs w:val="17"/>
              </w:rPr>
              <w:t>,</w:t>
            </w:r>
            <w:r w:rsidRPr="00F959D0">
              <w:rPr>
                <w:rFonts w:ascii="Arial" w:hAnsi="Arial" w:cs="Arial"/>
                <w:color w:val="000000"/>
                <w:sz w:val="17"/>
                <w:szCs w:val="17"/>
              </w:rPr>
              <w:t xml:space="preserve">196 </w:t>
            </w:r>
          </w:p>
        </w:tc>
      </w:tr>
      <w:tr w:rsidR="007505E7" w:rsidRPr="00587444" w14:paraId="1B2CE8F3" w14:textId="77777777" w:rsidTr="00DD69E7">
        <w:trPr>
          <w:trHeight w:hRule="exact" w:val="411"/>
        </w:trPr>
        <w:tc>
          <w:tcPr>
            <w:tcW w:w="1767" w:type="pct"/>
          </w:tcPr>
          <w:p w14:paraId="0A52FC1C" w14:textId="77777777"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bookmarkStart w:id="932" w:name="_Toc4061985"/>
            <w:r w:rsidRPr="00587444">
              <w:rPr>
                <w:rFonts w:ascii="Arial" w:hAnsi="Arial" w:cs="Arial"/>
                <w:spacing w:val="-2"/>
                <w:sz w:val="17"/>
                <w:szCs w:val="17"/>
              </w:rPr>
              <w:t>Financial assets at fair value through profit or loss</w:t>
            </w:r>
            <w:bookmarkEnd w:id="932"/>
          </w:p>
        </w:tc>
        <w:tc>
          <w:tcPr>
            <w:tcW w:w="538" w:type="pct"/>
            <w:tcBorders>
              <w:top w:val="nil"/>
              <w:left w:val="nil"/>
              <w:bottom w:val="nil"/>
              <w:right w:val="nil"/>
            </w:tcBorders>
            <w:shd w:val="clear" w:color="auto" w:fill="auto"/>
            <w:vAlign w:val="bottom"/>
          </w:tcPr>
          <w:p w14:paraId="2C9E65E3" w14:textId="0F0A1B64"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42 </w:t>
            </w:r>
          </w:p>
        </w:tc>
        <w:tc>
          <w:tcPr>
            <w:tcW w:w="541" w:type="pct"/>
            <w:tcBorders>
              <w:top w:val="nil"/>
              <w:left w:val="nil"/>
              <w:bottom w:val="nil"/>
              <w:right w:val="nil"/>
            </w:tcBorders>
            <w:shd w:val="clear" w:color="auto" w:fill="auto"/>
            <w:vAlign w:val="bottom"/>
          </w:tcPr>
          <w:p w14:paraId="53B77348" w14:textId="11C97D29"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11 </w:t>
            </w:r>
          </w:p>
        </w:tc>
        <w:tc>
          <w:tcPr>
            <w:tcW w:w="542" w:type="pct"/>
            <w:tcBorders>
              <w:top w:val="nil"/>
              <w:left w:val="nil"/>
              <w:bottom w:val="nil"/>
              <w:right w:val="nil"/>
            </w:tcBorders>
            <w:shd w:val="clear" w:color="auto" w:fill="auto"/>
            <w:vAlign w:val="bottom"/>
          </w:tcPr>
          <w:p w14:paraId="3FCE6560" w14:textId="79D3395A"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6C13F401" w14:textId="54A45F13"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33</w:t>
            </w:r>
            <w:r>
              <w:rPr>
                <w:rFonts w:ascii="Arial" w:hAnsi="Arial" w:cs="Arial"/>
                <w:color w:val="000000"/>
                <w:sz w:val="17"/>
                <w:szCs w:val="17"/>
              </w:rPr>
              <w:t>,</w:t>
            </w:r>
            <w:r w:rsidRPr="00F959D0">
              <w:rPr>
                <w:rFonts w:ascii="Arial" w:hAnsi="Arial" w:cs="Arial"/>
                <w:color w:val="000000"/>
                <w:sz w:val="17"/>
                <w:szCs w:val="17"/>
              </w:rPr>
              <w:t xml:space="preserve">698 </w:t>
            </w:r>
          </w:p>
        </w:tc>
        <w:tc>
          <w:tcPr>
            <w:tcW w:w="542" w:type="pct"/>
            <w:tcBorders>
              <w:top w:val="nil"/>
              <w:left w:val="nil"/>
              <w:bottom w:val="nil"/>
              <w:right w:val="nil"/>
            </w:tcBorders>
            <w:shd w:val="clear" w:color="auto" w:fill="auto"/>
            <w:vAlign w:val="bottom"/>
          </w:tcPr>
          <w:p w14:paraId="5484CC4A" w14:textId="75F5FA9F"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19</w:t>
            </w:r>
            <w:r>
              <w:rPr>
                <w:rFonts w:ascii="Arial" w:hAnsi="Arial" w:cs="Arial"/>
                <w:color w:val="000000"/>
                <w:sz w:val="17"/>
                <w:szCs w:val="17"/>
              </w:rPr>
              <w:t>,</w:t>
            </w:r>
            <w:r w:rsidRPr="00F959D0">
              <w:rPr>
                <w:rFonts w:ascii="Arial" w:hAnsi="Arial" w:cs="Arial"/>
                <w:color w:val="000000"/>
                <w:sz w:val="17"/>
                <w:szCs w:val="17"/>
              </w:rPr>
              <w:t xml:space="preserve">171 </w:t>
            </w:r>
          </w:p>
        </w:tc>
        <w:tc>
          <w:tcPr>
            <w:tcW w:w="529" w:type="pct"/>
            <w:tcBorders>
              <w:top w:val="nil"/>
              <w:left w:val="nil"/>
              <w:bottom w:val="nil"/>
              <w:right w:val="nil"/>
            </w:tcBorders>
            <w:shd w:val="clear" w:color="auto" w:fill="auto"/>
            <w:vAlign w:val="bottom"/>
          </w:tcPr>
          <w:p w14:paraId="059E0B87" w14:textId="2B7E1327"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52</w:t>
            </w:r>
            <w:r>
              <w:rPr>
                <w:rFonts w:ascii="Arial" w:hAnsi="Arial" w:cs="Arial"/>
                <w:color w:val="000000"/>
                <w:sz w:val="17"/>
                <w:szCs w:val="17"/>
              </w:rPr>
              <w:t>,</w:t>
            </w:r>
            <w:r w:rsidRPr="00F959D0">
              <w:rPr>
                <w:rFonts w:ascii="Arial" w:hAnsi="Arial" w:cs="Arial"/>
                <w:color w:val="000000"/>
                <w:sz w:val="17"/>
                <w:szCs w:val="17"/>
              </w:rPr>
              <w:t xml:space="preserve">922 </w:t>
            </w:r>
          </w:p>
        </w:tc>
      </w:tr>
      <w:tr w:rsidR="007505E7" w:rsidRPr="00587444" w14:paraId="4DCE9B67" w14:textId="77777777" w:rsidTr="00DD69E7">
        <w:trPr>
          <w:trHeight w:hRule="exact" w:val="401"/>
        </w:trPr>
        <w:tc>
          <w:tcPr>
            <w:tcW w:w="1767" w:type="pct"/>
          </w:tcPr>
          <w:p w14:paraId="24F180E1" w14:textId="77777777"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bookmarkStart w:id="933" w:name="_Toc4061992"/>
            <w:r w:rsidRPr="00587444">
              <w:rPr>
                <w:rFonts w:ascii="Arial" w:hAnsi="Arial" w:cs="Arial"/>
                <w:spacing w:val="-2"/>
                <w:sz w:val="17"/>
                <w:szCs w:val="17"/>
              </w:rPr>
              <w:t>Financial assets at fair value through other comprehensive income</w:t>
            </w:r>
            <w:bookmarkEnd w:id="933"/>
          </w:p>
        </w:tc>
        <w:tc>
          <w:tcPr>
            <w:tcW w:w="538" w:type="pct"/>
            <w:tcBorders>
              <w:top w:val="nil"/>
              <w:left w:val="nil"/>
              <w:bottom w:val="nil"/>
              <w:right w:val="nil"/>
            </w:tcBorders>
            <w:shd w:val="clear" w:color="auto" w:fill="auto"/>
            <w:vAlign w:val="bottom"/>
          </w:tcPr>
          <w:p w14:paraId="5FE9FFF8" w14:textId="1C8D0751"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232</w:t>
            </w:r>
            <w:r>
              <w:rPr>
                <w:rFonts w:ascii="Arial" w:hAnsi="Arial" w:cs="Arial"/>
                <w:color w:val="000000"/>
                <w:sz w:val="17"/>
                <w:szCs w:val="17"/>
              </w:rPr>
              <w:t>,</w:t>
            </w:r>
            <w:r w:rsidRPr="00F959D0">
              <w:rPr>
                <w:rFonts w:ascii="Arial" w:hAnsi="Arial" w:cs="Arial"/>
                <w:color w:val="000000"/>
                <w:sz w:val="17"/>
                <w:szCs w:val="17"/>
              </w:rPr>
              <w:t xml:space="preserve">032 </w:t>
            </w:r>
          </w:p>
        </w:tc>
        <w:tc>
          <w:tcPr>
            <w:tcW w:w="541" w:type="pct"/>
            <w:tcBorders>
              <w:top w:val="nil"/>
              <w:left w:val="nil"/>
              <w:bottom w:val="nil"/>
              <w:right w:val="nil"/>
            </w:tcBorders>
            <w:shd w:val="clear" w:color="auto" w:fill="auto"/>
            <w:vAlign w:val="bottom"/>
          </w:tcPr>
          <w:p w14:paraId="2F0DAAD5" w14:textId="67EC8969"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3</w:t>
            </w:r>
            <w:r>
              <w:rPr>
                <w:rFonts w:ascii="Arial" w:hAnsi="Arial" w:cs="Arial"/>
                <w:color w:val="000000"/>
                <w:sz w:val="17"/>
                <w:szCs w:val="17"/>
              </w:rPr>
              <w:t>,</w:t>
            </w:r>
            <w:r w:rsidRPr="00F959D0">
              <w:rPr>
                <w:rFonts w:ascii="Arial" w:hAnsi="Arial" w:cs="Arial"/>
                <w:color w:val="000000"/>
                <w:sz w:val="17"/>
                <w:szCs w:val="17"/>
              </w:rPr>
              <w:t xml:space="preserve">144 </w:t>
            </w:r>
          </w:p>
        </w:tc>
        <w:tc>
          <w:tcPr>
            <w:tcW w:w="542" w:type="pct"/>
            <w:tcBorders>
              <w:top w:val="nil"/>
              <w:left w:val="nil"/>
              <w:bottom w:val="nil"/>
              <w:right w:val="nil"/>
            </w:tcBorders>
            <w:shd w:val="clear" w:color="auto" w:fill="auto"/>
            <w:vAlign w:val="bottom"/>
          </w:tcPr>
          <w:p w14:paraId="3A5F69C6" w14:textId="526DF526"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23 </w:t>
            </w:r>
          </w:p>
        </w:tc>
        <w:tc>
          <w:tcPr>
            <w:tcW w:w="541" w:type="pct"/>
            <w:tcBorders>
              <w:top w:val="nil"/>
              <w:left w:val="nil"/>
              <w:bottom w:val="nil"/>
              <w:right w:val="nil"/>
            </w:tcBorders>
            <w:shd w:val="clear" w:color="auto" w:fill="auto"/>
            <w:vAlign w:val="bottom"/>
          </w:tcPr>
          <w:p w14:paraId="796993D6" w14:textId="5F62833D"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625980CF" w14:textId="6151A7CE"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 </w:t>
            </w:r>
          </w:p>
        </w:tc>
        <w:tc>
          <w:tcPr>
            <w:tcW w:w="529" w:type="pct"/>
            <w:tcBorders>
              <w:top w:val="nil"/>
              <w:left w:val="nil"/>
              <w:bottom w:val="nil"/>
              <w:right w:val="nil"/>
            </w:tcBorders>
            <w:shd w:val="clear" w:color="auto" w:fill="auto"/>
            <w:vAlign w:val="bottom"/>
          </w:tcPr>
          <w:p w14:paraId="1EAF8002" w14:textId="27FBD444"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235</w:t>
            </w:r>
            <w:r>
              <w:rPr>
                <w:rFonts w:ascii="Arial" w:hAnsi="Arial" w:cs="Arial"/>
                <w:color w:val="000000"/>
                <w:sz w:val="17"/>
                <w:szCs w:val="17"/>
              </w:rPr>
              <w:t>,</w:t>
            </w:r>
            <w:r w:rsidRPr="00F959D0">
              <w:rPr>
                <w:rFonts w:ascii="Arial" w:hAnsi="Arial" w:cs="Arial"/>
                <w:color w:val="000000"/>
                <w:sz w:val="17"/>
                <w:szCs w:val="17"/>
              </w:rPr>
              <w:t xml:space="preserve">199 </w:t>
            </w:r>
          </w:p>
        </w:tc>
      </w:tr>
      <w:tr w:rsidR="007505E7" w:rsidRPr="00587444" w14:paraId="097BBE26" w14:textId="77777777" w:rsidTr="00DD69E7">
        <w:trPr>
          <w:trHeight w:hRule="exact" w:val="417"/>
        </w:trPr>
        <w:tc>
          <w:tcPr>
            <w:tcW w:w="1767" w:type="pct"/>
            <w:vAlign w:val="bottom"/>
          </w:tcPr>
          <w:p w14:paraId="0A2C8D9F" w14:textId="77777777"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bookmarkStart w:id="934" w:name="_Toc4062006"/>
            <w:r w:rsidRPr="00587444">
              <w:rPr>
                <w:rFonts w:ascii="Arial" w:hAnsi="Arial" w:cs="Arial"/>
                <w:spacing w:val="-2"/>
                <w:sz w:val="17"/>
                <w:szCs w:val="17"/>
              </w:rPr>
              <w:t>Property, plant and equipment and intangible assets</w:t>
            </w:r>
            <w:bookmarkEnd w:id="934"/>
          </w:p>
        </w:tc>
        <w:tc>
          <w:tcPr>
            <w:tcW w:w="538" w:type="pct"/>
            <w:tcBorders>
              <w:top w:val="nil"/>
              <w:left w:val="nil"/>
              <w:right w:val="nil"/>
            </w:tcBorders>
            <w:shd w:val="clear" w:color="auto" w:fill="auto"/>
            <w:vAlign w:val="bottom"/>
          </w:tcPr>
          <w:p w14:paraId="6A41C003" w14:textId="43ED5C6E"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 </w:t>
            </w:r>
          </w:p>
        </w:tc>
        <w:tc>
          <w:tcPr>
            <w:tcW w:w="541" w:type="pct"/>
            <w:tcBorders>
              <w:top w:val="nil"/>
              <w:left w:val="nil"/>
              <w:right w:val="nil"/>
            </w:tcBorders>
            <w:shd w:val="clear" w:color="auto" w:fill="auto"/>
            <w:vAlign w:val="bottom"/>
          </w:tcPr>
          <w:p w14:paraId="77701638" w14:textId="03FFC780"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 </w:t>
            </w:r>
          </w:p>
        </w:tc>
        <w:tc>
          <w:tcPr>
            <w:tcW w:w="542" w:type="pct"/>
            <w:tcBorders>
              <w:top w:val="nil"/>
              <w:left w:val="nil"/>
              <w:right w:val="nil"/>
            </w:tcBorders>
            <w:shd w:val="clear" w:color="auto" w:fill="auto"/>
            <w:vAlign w:val="bottom"/>
          </w:tcPr>
          <w:p w14:paraId="22114819" w14:textId="06951D52"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 </w:t>
            </w:r>
          </w:p>
        </w:tc>
        <w:tc>
          <w:tcPr>
            <w:tcW w:w="541" w:type="pct"/>
            <w:tcBorders>
              <w:top w:val="nil"/>
              <w:left w:val="nil"/>
              <w:right w:val="nil"/>
            </w:tcBorders>
            <w:shd w:val="clear" w:color="auto" w:fill="auto"/>
            <w:vAlign w:val="bottom"/>
          </w:tcPr>
          <w:p w14:paraId="0C07B456" w14:textId="21927F86"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 </w:t>
            </w:r>
          </w:p>
        </w:tc>
        <w:tc>
          <w:tcPr>
            <w:tcW w:w="542" w:type="pct"/>
            <w:tcBorders>
              <w:top w:val="nil"/>
              <w:left w:val="nil"/>
              <w:right w:val="nil"/>
            </w:tcBorders>
            <w:shd w:val="clear" w:color="auto" w:fill="auto"/>
            <w:vAlign w:val="bottom"/>
          </w:tcPr>
          <w:p w14:paraId="1E9E0523" w14:textId="584B5269"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4</w:t>
            </w:r>
            <w:r>
              <w:rPr>
                <w:rFonts w:ascii="Arial" w:hAnsi="Arial" w:cs="Arial"/>
                <w:color w:val="000000"/>
                <w:sz w:val="17"/>
                <w:szCs w:val="17"/>
              </w:rPr>
              <w:t>,</w:t>
            </w:r>
            <w:r w:rsidRPr="00F959D0">
              <w:rPr>
                <w:rFonts w:ascii="Arial" w:hAnsi="Arial" w:cs="Arial"/>
                <w:color w:val="000000"/>
                <w:sz w:val="17"/>
                <w:szCs w:val="17"/>
              </w:rPr>
              <w:t xml:space="preserve">868 </w:t>
            </w:r>
          </w:p>
        </w:tc>
        <w:tc>
          <w:tcPr>
            <w:tcW w:w="529" w:type="pct"/>
            <w:tcBorders>
              <w:top w:val="nil"/>
              <w:left w:val="nil"/>
              <w:right w:val="nil"/>
            </w:tcBorders>
            <w:shd w:val="clear" w:color="auto" w:fill="auto"/>
            <w:vAlign w:val="bottom"/>
          </w:tcPr>
          <w:p w14:paraId="2F37C48A" w14:textId="520C5071"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4</w:t>
            </w:r>
            <w:r>
              <w:rPr>
                <w:rFonts w:ascii="Arial" w:hAnsi="Arial" w:cs="Arial"/>
                <w:color w:val="000000"/>
                <w:sz w:val="17"/>
                <w:szCs w:val="17"/>
              </w:rPr>
              <w:t>,</w:t>
            </w:r>
            <w:r w:rsidRPr="00F959D0">
              <w:rPr>
                <w:rFonts w:ascii="Arial" w:hAnsi="Arial" w:cs="Arial"/>
                <w:color w:val="000000"/>
                <w:sz w:val="17"/>
                <w:szCs w:val="17"/>
              </w:rPr>
              <w:t xml:space="preserve">868 </w:t>
            </w:r>
          </w:p>
        </w:tc>
      </w:tr>
      <w:tr w:rsidR="007505E7" w:rsidRPr="00587444" w14:paraId="1F59A1F9" w14:textId="77777777" w:rsidTr="00DD69E7">
        <w:trPr>
          <w:trHeight w:hRule="exact" w:val="270"/>
        </w:trPr>
        <w:tc>
          <w:tcPr>
            <w:tcW w:w="1767" w:type="pct"/>
            <w:vAlign w:val="bottom"/>
          </w:tcPr>
          <w:p w14:paraId="6B3A6D60" w14:textId="77777777"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Foreclosed assets</w:t>
            </w:r>
          </w:p>
        </w:tc>
        <w:tc>
          <w:tcPr>
            <w:tcW w:w="538" w:type="pct"/>
            <w:tcBorders>
              <w:top w:val="nil"/>
              <w:left w:val="nil"/>
              <w:bottom w:val="nil"/>
              <w:right w:val="nil"/>
            </w:tcBorders>
            <w:shd w:val="clear" w:color="auto" w:fill="auto"/>
            <w:vAlign w:val="bottom"/>
          </w:tcPr>
          <w:p w14:paraId="3B82F735" w14:textId="2826C8AE"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2 </w:t>
            </w:r>
          </w:p>
        </w:tc>
        <w:tc>
          <w:tcPr>
            <w:tcW w:w="541" w:type="pct"/>
            <w:tcBorders>
              <w:top w:val="nil"/>
              <w:left w:val="nil"/>
              <w:bottom w:val="nil"/>
              <w:right w:val="nil"/>
            </w:tcBorders>
            <w:shd w:val="clear" w:color="auto" w:fill="auto"/>
            <w:vAlign w:val="bottom"/>
          </w:tcPr>
          <w:p w14:paraId="2A52857F" w14:textId="72ED9100"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148 </w:t>
            </w:r>
          </w:p>
        </w:tc>
        <w:tc>
          <w:tcPr>
            <w:tcW w:w="542" w:type="pct"/>
            <w:tcBorders>
              <w:top w:val="nil"/>
              <w:left w:val="nil"/>
              <w:bottom w:val="nil"/>
              <w:right w:val="nil"/>
            </w:tcBorders>
            <w:shd w:val="clear" w:color="auto" w:fill="auto"/>
            <w:vAlign w:val="bottom"/>
          </w:tcPr>
          <w:p w14:paraId="3AD8196D" w14:textId="1EE0AC61"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149 </w:t>
            </w:r>
          </w:p>
        </w:tc>
        <w:tc>
          <w:tcPr>
            <w:tcW w:w="541" w:type="pct"/>
            <w:tcBorders>
              <w:top w:val="nil"/>
              <w:left w:val="nil"/>
              <w:bottom w:val="nil"/>
              <w:right w:val="nil"/>
            </w:tcBorders>
            <w:shd w:val="clear" w:color="auto" w:fill="auto"/>
            <w:vAlign w:val="bottom"/>
          </w:tcPr>
          <w:p w14:paraId="0F543E98" w14:textId="2C41D6FD"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820 </w:t>
            </w:r>
          </w:p>
        </w:tc>
        <w:tc>
          <w:tcPr>
            <w:tcW w:w="542" w:type="pct"/>
            <w:tcBorders>
              <w:top w:val="nil"/>
              <w:left w:val="nil"/>
              <w:bottom w:val="nil"/>
              <w:right w:val="nil"/>
            </w:tcBorders>
            <w:shd w:val="clear" w:color="auto" w:fill="auto"/>
            <w:vAlign w:val="bottom"/>
          </w:tcPr>
          <w:p w14:paraId="2DF21873" w14:textId="147C8838"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1</w:t>
            </w:r>
            <w:r>
              <w:rPr>
                <w:rFonts w:ascii="Arial" w:hAnsi="Arial" w:cs="Arial"/>
                <w:color w:val="000000"/>
                <w:sz w:val="17"/>
                <w:szCs w:val="17"/>
              </w:rPr>
              <w:t>,</w:t>
            </w:r>
            <w:r w:rsidRPr="00F959D0">
              <w:rPr>
                <w:rFonts w:ascii="Arial" w:hAnsi="Arial" w:cs="Arial"/>
                <w:color w:val="000000"/>
                <w:sz w:val="17"/>
                <w:szCs w:val="17"/>
              </w:rPr>
              <w:t xml:space="preserve">172 </w:t>
            </w:r>
          </w:p>
        </w:tc>
        <w:tc>
          <w:tcPr>
            <w:tcW w:w="529" w:type="pct"/>
            <w:tcBorders>
              <w:top w:val="nil"/>
              <w:left w:val="nil"/>
              <w:bottom w:val="nil"/>
              <w:right w:val="nil"/>
            </w:tcBorders>
            <w:shd w:val="clear" w:color="auto" w:fill="auto"/>
            <w:vAlign w:val="bottom"/>
          </w:tcPr>
          <w:p w14:paraId="3BA0B557" w14:textId="102F5B52"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2</w:t>
            </w:r>
            <w:r>
              <w:rPr>
                <w:rFonts w:ascii="Arial" w:hAnsi="Arial" w:cs="Arial"/>
                <w:color w:val="000000"/>
                <w:sz w:val="17"/>
                <w:szCs w:val="17"/>
              </w:rPr>
              <w:t>,</w:t>
            </w:r>
            <w:r w:rsidRPr="00F959D0">
              <w:rPr>
                <w:rFonts w:ascii="Arial" w:hAnsi="Arial" w:cs="Arial"/>
                <w:color w:val="000000"/>
                <w:sz w:val="17"/>
                <w:szCs w:val="17"/>
              </w:rPr>
              <w:t xml:space="preserve">291 </w:t>
            </w:r>
          </w:p>
        </w:tc>
      </w:tr>
      <w:tr w:rsidR="007505E7" w:rsidRPr="00587444" w14:paraId="246C6146" w14:textId="77777777" w:rsidTr="00DD69E7">
        <w:trPr>
          <w:trHeight w:hRule="exact" w:val="270"/>
        </w:trPr>
        <w:tc>
          <w:tcPr>
            <w:tcW w:w="1767" w:type="pct"/>
            <w:vAlign w:val="bottom"/>
          </w:tcPr>
          <w:p w14:paraId="4CA79F5A" w14:textId="77777777"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bookmarkStart w:id="935" w:name="_Toc4062020"/>
            <w:r w:rsidRPr="00587444">
              <w:rPr>
                <w:rFonts w:ascii="Arial" w:hAnsi="Arial" w:cs="Arial"/>
                <w:spacing w:val="-2"/>
                <w:sz w:val="17"/>
                <w:szCs w:val="17"/>
              </w:rPr>
              <w:t>Other assets</w:t>
            </w:r>
            <w:bookmarkEnd w:id="935"/>
          </w:p>
        </w:tc>
        <w:tc>
          <w:tcPr>
            <w:tcW w:w="538" w:type="pct"/>
            <w:tcBorders>
              <w:left w:val="nil"/>
              <w:bottom w:val="single" w:sz="8" w:space="0" w:color="auto"/>
              <w:right w:val="nil"/>
            </w:tcBorders>
            <w:shd w:val="clear" w:color="auto" w:fill="auto"/>
            <w:vAlign w:val="bottom"/>
          </w:tcPr>
          <w:p w14:paraId="55992DFD" w14:textId="38950432"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6</w:t>
            </w:r>
            <w:r>
              <w:rPr>
                <w:rFonts w:ascii="Arial" w:hAnsi="Arial" w:cs="Arial"/>
                <w:color w:val="000000"/>
                <w:sz w:val="17"/>
                <w:szCs w:val="17"/>
              </w:rPr>
              <w:t>,</w:t>
            </w:r>
            <w:r w:rsidRPr="00F959D0">
              <w:rPr>
                <w:rFonts w:ascii="Arial" w:hAnsi="Arial" w:cs="Arial"/>
                <w:color w:val="000000"/>
                <w:sz w:val="17"/>
                <w:szCs w:val="17"/>
              </w:rPr>
              <w:t xml:space="preserve">482 </w:t>
            </w:r>
          </w:p>
        </w:tc>
        <w:tc>
          <w:tcPr>
            <w:tcW w:w="541" w:type="pct"/>
            <w:tcBorders>
              <w:left w:val="nil"/>
              <w:bottom w:val="single" w:sz="8" w:space="0" w:color="auto"/>
              <w:right w:val="nil"/>
            </w:tcBorders>
            <w:shd w:val="clear" w:color="auto" w:fill="auto"/>
            <w:vAlign w:val="bottom"/>
          </w:tcPr>
          <w:p w14:paraId="70862B22" w14:textId="43847E0C"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118 </w:t>
            </w:r>
          </w:p>
        </w:tc>
        <w:tc>
          <w:tcPr>
            <w:tcW w:w="542" w:type="pct"/>
            <w:tcBorders>
              <w:left w:val="nil"/>
              <w:bottom w:val="single" w:sz="8" w:space="0" w:color="auto"/>
              <w:right w:val="nil"/>
            </w:tcBorders>
            <w:shd w:val="clear" w:color="auto" w:fill="auto"/>
            <w:vAlign w:val="bottom"/>
          </w:tcPr>
          <w:p w14:paraId="6631AA97" w14:textId="626F7FCD"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2</w:t>
            </w:r>
            <w:r>
              <w:rPr>
                <w:rFonts w:ascii="Arial" w:hAnsi="Arial" w:cs="Arial"/>
                <w:color w:val="000000"/>
                <w:sz w:val="17"/>
                <w:szCs w:val="17"/>
              </w:rPr>
              <w:t>,</w:t>
            </w:r>
            <w:r w:rsidRPr="00F959D0">
              <w:rPr>
                <w:rFonts w:ascii="Arial" w:hAnsi="Arial" w:cs="Arial"/>
                <w:color w:val="000000"/>
                <w:sz w:val="17"/>
                <w:szCs w:val="17"/>
              </w:rPr>
              <w:t xml:space="preserve">662 </w:t>
            </w:r>
          </w:p>
        </w:tc>
        <w:tc>
          <w:tcPr>
            <w:tcW w:w="541" w:type="pct"/>
            <w:tcBorders>
              <w:left w:val="nil"/>
              <w:bottom w:val="single" w:sz="8" w:space="0" w:color="auto"/>
              <w:right w:val="nil"/>
            </w:tcBorders>
            <w:shd w:val="clear" w:color="auto" w:fill="auto"/>
            <w:vAlign w:val="bottom"/>
          </w:tcPr>
          <w:p w14:paraId="1A6A4AC9" w14:textId="514A7D2B"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2</w:t>
            </w:r>
            <w:r>
              <w:rPr>
                <w:rFonts w:ascii="Arial" w:hAnsi="Arial" w:cs="Arial"/>
                <w:color w:val="000000"/>
                <w:sz w:val="17"/>
                <w:szCs w:val="17"/>
              </w:rPr>
              <w:t>,</w:t>
            </w:r>
            <w:r w:rsidRPr="00F959D0">
              <w:rPr>
                <w:rFonts w:ascii="Arial" w:hAnsi="Arial" w:cs="Arial"/>
                <w:color w:val="000000"/>
                <w:sz w:val="17"/>
                <w:szCs w:val="17"/>
              </w:rPr>
              <w:t xml:space="preserve">705 </w:t>
            </w:r>
          </w:p>
        </w:tc>
        <w:tc>
          <w:tcPr>
            <w:tcW w:w="542" w:type="pct"/>
            <w:tcBorders>
              <w:left w:val="nil"/>
              <w:bottom w:val="single" w:sz="8" w:space="0" w:color="auto"/>
              <w:right w:val="nil"/>
            </w:tcBorders>
            <w:shd w:val="clear" w:color="auto" w:fill="auto"/>
            <w:vAlign w:val="bottom"/>
          </w:tcPr>
          <w:p w14:paraId="7AC3B205" w14:textId="693289B8"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318 </w:t>
            </w:r>
          </w:p>
        </w:tc>
        <w:tc>
          <w:tcPr>
            <w:tcW w:w="529" w:type="pct"/>
            <w:tcBorders>
              <w:left w:val="nil"/>
              <w:bottom w:val="nil"/>
              <w:right w:val="nil"/>
            </w:tcBorders>
            <w:shd w:val="clear" w:color="auto" w:fill="auto"/>
            <w:vAlign w:val="bottom"/>
          </w:tcPr>
          <w:p w14:paraId="40916214" w14:textId="62F3C571"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12</w:t>
            </w:r>
            <w:r>
              <w:rPr>
                <w:rFonts w:ascii="Arial" w:hAnsi="Arial" w:cs="Arial"/>
                <w:color w:val="000000"/>
                <w:sz w:val="17"/>
                <w:szCs w:val="17"/>
              </w:rPr>
              <w:t>,</w:t>
            </w:r>
            <w:r w:rsidRPr="00F959D0">
              <w:rPr>
                <w:rFonts w:ascii="Arial" w:hAnsi="Arial" w:cs="Arial"/>
                <w:color w:val="000000"/>
                <w:sz w:val="17"/>
                <w:szCs w:val="17"/>
              </w:rPr>
              <w:t xml:space="preserve">285 </w:t>
            </w:r>
          </w:p>
        </w:tc>
      </w:tr>
      <w:tr w:rsidR="007505E7" w:rsidRPr="00587444" w14:paraId="42C98F6E" w14:textId="77777777" w:rsidTr="00DD69E7">
        <w:trPr>
          <w:trHeight w:hRule="exact" w:val="270"/>
        </w:trPr>
        <w:tc>
          <w:tcPr>
            <w:tcW w:w="1767" w:type="pct"/>
            <w:vAlign w:val="bottom"/>
          </w:tcPr>
          <w:p w14:paraId="6CDC8342" w14:textId="77777777" w:rsidR="007505E7" w:rsidRPr="00587444" w:rsidRDefault="007505E7" w:rsidP="007505E7">
            <w:pPr>
              <w:tabs>
                <w:tab w:val="right" w:pos="1202"/>
              </w:tabs>
              <w:suppressAutoHyphens w:val="0"/>
              <w:autoSpaceDN/>
              <w:spacing w:line="200" w:lineRule="exact"/>
              <w:outlineLvl w:val="0"/>
              <w:rPr>
                <w:rFonts w:ascii="Arial" w:hAnsi="Arial" w:cs="Arial"/>
                <w:b/>
                <w:bCs/>
                <w:sz w:val="17"/>
                <w:szCs w:val="17"/>
              </w:rPr>
            </w:pPr>
            <w:bookmarkStart w:id="936" w:name="_Toc4062027"/>
            <w:r w:rsidRPr="00587444">
              <w:rPr>
                <w:rFonts w:ascii="Arial" w:hAnsi="Arial" w:cs="Arial"/>
                <w:b/>
                <w:bCs/>
                <w:sz w:val="17"/>
                <w:szCs w:val="17"/>
              </w:rPr>
              <w:t>Total assets</w:t>
            </w:r>
            <w:bookmarkEnd w:id="936"/>
            <w:r w:rsidRPr="00587444">
              <w:rPr>
                <w:rFonts w:ascii="Arial" w:hAnsi="Arial" w:cs="Arial"/>
                <w:b/>
                <w:bCs/>
                <w:sz w:val="17"/>
                <w:szCs w:val="17"/>
              </w:rPr>
              <w:t xml:space="preserve"> </w:t>
            </w:r>
          </w:p>
        </w:tc>
        <w:tc>
          <w:tcPr>
            <w:tcW w:w="538" w:type="pct"/>
            <w:tcBorders>
              <w:top w:val="nil"/>
              <w:left w:val="nil"/>
              <w:bottom w:val="single" w:sz="8" w:space="0" w:color="auto"/>
              <w:right w:val="nil"/>
            </w:tcBorders>
            <w:shd w:val="clear" w:color="auto" w:fill="auto"/>
            <w:vAlign w:val="bottom"/>
          </w:tcPr>
          <w:p w14:paraId="62A46A18" w14:textId="09C8C07D" w:rsidR="007505E7" w:rsidRPr="00587444" w:rsidRDefault="007505E7" w:rsidP="007505E7">
            <w:pPr>
              <w:suppressAutoHyphens w:val="0"/>
              <w:autoSpaceDN/>
              <w:spacing w:line="240" w:lineRule="exact"/>
              <w:jc w:val="right"/>
              <w:outlineLvl w:val="0"/>
              <w:rPr>
                <w:rFonts w:ascii="Arial" w:eastAsia="Calibri" w:hAnsi="Arial" w:cs="Arial"/>
                <w:b/>
                <w:bCs/>
                <w:color w:val="000000"/>
                <w:sz w:val="17"/>
                <w:szCs w:val="17"/>
                <w:lang w:eastAsia="hr-HR"/>
              </w:rPr>
            </w:pPr>
            <w:r w:rsidRPr="00F959D0">
              <w:rPr>
                <w:rFonts w:ascii="Arial" w:hAnsi="Arial" w:cs="Arial"/>
                <w:b/>
                <w:bCs/>
                <w:color w:val="000000"/>
                <w:sz w:val="17"/>
                <w:szCs w:val="17"/>
              </w:rPr>
              <w:t xml:space="preserve"> 710</w:t>
            </w:r>
            <w:r>
              <w:rPr>
                <w:rFonts w:ascii="Arial" w:hAnsi="Arial" w:cs="Arial"/>
                <w:b/>
                <w:bCs/>
                <w:color w:val="000000"/>
                <w:sz w:val="17"/>
                <w:szCs w:val="17"/>
              </w:rPr>
              <w:t>,</w:t>
            </w:r>
            <w:r w:rsidRPr="00F959D0">
              <w:rPr>
                <w:rFonts w:ascii="Arial" w:hAnsi="Arial" w:cs="Arial"/>
                <w:b/>
                <w:bCs/>
                <w:color w:val="000000"/>
                <w:sz w:val="17"/>
                <w:szCs w:val="17"/>
              </w:rPr>
              <w:t xml:space="preserve">381 </w:t>
            </w:r>
          </w:p>
        </w:tc>
        <w:tc>
          <w:tcPr>
            <w:tcW w:w="541" w:type="pct"/>
            <w:tcBorders>
              <w:top w:val="nil"/>
              <w:left w:val="nil"/>
              <w:bottom w:val="single" w:sz="8" w:space="0" w:color="auto"/>
              <w:right w:val="nil"/>
            </w:tcBorders>
            <w:shd w:val="clear" w:color="auto" w:fill="auto"/>
            <w:vAlign w:val="bottom"/>
          </w:tcPr>
          <w:p w14:paraId="588702F1" w14:textId="45E1D9E7" w:rsidR="007505E7" w:rsidRPr="00587444" w:rsidRDefault="007505E7" w:rsidP="007505E7">
            <w:pPr>
              <w:suppressAutoHyphens w:val="0"/>
              <w:autoSpaceDN/>
              <w:spacing w:line="240" w:lineRule="exact"/>
              <w:jc w:val="right"/>
              <w:outlineLvl w:val="0"/>
              <w:rPr>
                <w:rFonts w:ascii="Arial" w:eastAsia="Calibri" w:hAnsi="Arial" w:cs="Arial"/>
                <w:b/>
                <w:bCs/>
                <w:color w:val="000000"/>
                <w:sz w:val="17"/>
                <w:szCs w:val="17"/>
                <w:lang w:eastAsia="hr-HR"/>
              </w:rPr>
            </w:pPr>
            <w:r w:rsidRPr="00F959D0">
              <w:rPr>
                <w:rFonts w:ascii="Arial" w:hAnsi="Arial" w:cs="Arial"/>
                <w:b/>
                <w:bCs/>
                <w:color w:val="000000"/>
                <w:sz w:val="17"/>
                <w:szCs w:val="17"/>
              </w:rPr>
              <w:t xml:space="preserve"> 216</w:t>
            </w:r>
            <w:r>
              <w:rPr>
                <w:rFonts w:ascii="Arial" w:hAnsi="Arial" w:cs="Arial"/>
                <w:b/>
                <w:bCs/>
                <w:color w:val="000000"/>
                <w:sz w:val="17"/>
                <w:szCs w:val="17"/>
              </w:rPr>
              <w:t>,</w:t>
            </w:r>
            <w:r w:rsidRPr="00F959D0">
              <w:rPr>
                <w:rFonts w:ascii="Arial" w:hAnsi="Arial" w:cs="Arial"/>
                <w:b/>
                <w:bCs/>
                <w:color w:val="000000"/>
                <w:sz w:val="17"/>
                <w:szCs w:val="17"/>
              </w:rPr>
              <w:t xml:space="preserve">545 </w:t>
            </w:r>
          </w:p>
        </w:tc>
        <w:tc>
          <w:tcPr>
            <w:tcW w:w="542" w:type="pct"/>
            <w:tcBorders>
              <w:top w:val="nil"/>
              <w:left w:val="nil"/>
              <w:bottom w:val="single" w:sz="8" w:space="0" w:color="auto"/>
              <w:right w:val="nil"/>
            </w:tcBorders>
            <w:shd w:val="clear" w:color="auto" w:fill="auto"/>
            <w:vAlign w:val="bottom"/>
          </w:tcPr>
          <w:p w14:paraId="4E88CACA" w14:textId="08B48A80" w:rsidR="007505E7" w:rsidRPr="00587444" w:rsidRDefault="007505E7" w:rsidP="007505E7">
            <w:pPr>
              <w:suppressAutoHyphens w:val="0"/>
              <w:autoSpaceDN/>
              <w:spacing w:line="240" w:lineRule="exact"/>
              <w:jc w:val="right"/>
              <w:outlineLvl w:val="0"/>
              <w:rPr>
                <w:rFonts w:ascii="Arial" w:eastAsia="Calibri" w:hAnsi="Arial" w:cs="Arial"/>
                <w:b/>
                <w:bCs/>
                <w:color w:val="000000"/>
                <w:sz w:val="17"/>
                <w:szCs w:val="17"/>
                <w:lang w:eastAsia="hr-HR"/>
              </w:rPr>
            </w:pPr>
            <w:r w:rsidRPr="00F959D0">
              <w:rPr>
                <w:rFonts w:ascii="Arial" w:hAnsi="Arial" w:cs="Arial"/>
                <w:b/>
                <w:bCs/>
                <w:color w:val="000000"/>
                <w:sz w:val="17"/>
                <w:szCs w:val="17"/>
              </w:rPr>
              <w:t xml:space="preserve"> 419</w:t>
            </w:r>
            <w:r>
              <w:rPr>
                <w:rFonts w:ascii="Arial" w:hAnsi="Arial" w:cs="Arial"/>
                <w:b/>
                <w:bCs/>
                <w:color w:val="000000"/>
                <w:sz w:val="17"/>
                <w:szCs w:val="17"/>
              </w:rPr>
              <w:t>,</w:t>
            </w:r>
            <w:r w:rsidRPr="00F959D0">
              <w:rPr>
                <w:rFonts w:ascii="Arial" w:hAnsi="Arial" w:cs="Arial"/>
                <w:b/>
                <w:bCs/>
                <w:color w:val="000000"/>
                <w:sz w:val="17"/>
                <w:szCs w:val="17"/>
              </w:rPr>
              <w:t xml:space="preserve">639 </w:t>
            </w:r>
          </w:p>
        </w:tc>
        <w:tc>
          <w:tcPr>
            <w:tcW w:w="541" w:type="pct"/>
            <w:tcBorders>
              <w:top w:val="nil"/>
              <w:left w:val="nil"/>
              <w:bottom w:val="single" w:sz="8" w:space="0" w:color="auto"/>
              <w:right w:val="nil"/>
            </w:tcBorders>
            <w:shd w:val="clear" w:color="auto" w:fill="auto"/>
            <w:vAlign w:val="bottom"/>
          </w:tcPr>
          <w:p w14:paraId="70D88F28" w14:textId="44683B2B" w:rsidR="007505E7" w:rsidRPr="00587444" w:rsidRDefault="007505E7" w:rsidP="007505E7">
            <w:pPr>
              <w:suppressAutoHyphens w:val="0"/>
              <w:autoSpaceDN/>
              <w:spacing w:line="240" w:lineRule="exact"/>
              <w:jc w:val="right"/>
              <w:outlineLvl w:val="0"/>
              <w:rPr>
                <w:rFonts w:ascii="Arial" w:eastAsia="Calibri" w:hAnsi="Arial" w:cs="Arial"/>
                <w:b/>
                <w:bCs/>
                <w:color w:val="000000"/>
                <w:sz w:val="17"/>
                <w:szCs w:val="17"/>
                <w:lang w:eastAsia="hr-HR"/>
              </w:rPr>
            </w:pPr>
            <w:r w:rsidRPr="00F959D0">
              <w:rPr>
                <w:rFonts w:ascii="Arial" w:hAnsi="Arial" w:cs="Arial"/>
                <w:b/>
                <w:bCs/>
                <w:color w:val="000000"/>
                <w:sz w:val="17"/>
                <w:szCs w:val="17"/>
              </w:rPr>
              <w:t xml:space="preserve"> 929</w:t>
            </w:r>
            <w:r>
              <w:rPr>
                <w:rFonts w:ascii="Arial" w:hAnsi="Arial" w:cs="Arial"/>
                <w:b/>
                <w:bCs/>
                <w:color w:val="000000"/>
                <w:sz w:val="17"/>
                <w:szCs w:val="17"/>
              </w:rPr>
              <w:t>,</w:t>
            </w:r>
            <w:r w:rsidRPr="00F959D0">
              <w:rPr>
                <w:rFonts w:ascii="Arial" w:hAnsi="Arial" w:cs="Arial"/>
                <w:b/>
                <w:bCs/>
                <w:color w:val="000000"/>
                <w:sz w:val="17"/>
                <w:szCs w:val="17"/>
              </w:rPr>
              <w:t xml:space="preserve">841 </w:t>
            </w:r>
          </w:p>
        </w:tc>
        <w:tc>
          <w:tcPr>
            <w:tcW w:w="542" w:type="pct"/>
            <w:tcBorders>
              <w:top w:val="nil"/>
              <w:left w:val="nil"/>
              <w:bottom w:val="single" w:sz="8" w:space="0" w:color="auto"/>
              <w:right w:val="nil"/>
            </w:tcBorders>
            <w:shd w:val="clear" w:color="auto" w:fill="auto"/>
            <w:vAlign w:val="bottom"/>
          </w:tcPr>
          <w:p w14:paraId="3EF8E153" w14:textId="2C0B0D4A" w:rsidR="007505E7" w:rsidRPr="00587444" w:rsidRDefault="007505E7" w:rsidP="007505E7">
            <w:pPr>
              <w:suppressAutoHyphens w:val="0"/>
              <w:autoSpaceDN/>
              <w:spacing w:line="240" w:lineRule="exact"/>
              <w:jc w:val="right"/>
              <w:outlineLvl w:val="0"/>
              <w:rPr>
                <w:rFonts w:ascii="Arial" w:eastAsia="Calibri" w:hAnsi="Arial" w:cs="Arial"/>
                <w:b/>
                <w:bCs/>
                <w:color w:val="000000"/>
                <w:sz w:val="17"/>
                <w:szCs w:val="17"/>
                <w:lang w:eastAsia="hr-HR"/>
              </w:rPr>
            </w:pPr>
            <w:r w:rsidRPr="00F959D0">
              <w:rPr>
                <w:rFonts w:ascii="Arial" w:hAnsi="Arial" w:cs="Arial"/>
                <w:b/>
                <w:bCs/>
                <w:color w:val="000000"/>
                <w:sz w:val="17"/>
                <w:szCs w:val="17"/>
              </w:rPr>
              <w:t xml:space="preserve"> 1</w:t>
            </w:r>
            <w:r>
              <w:rPr>
                <w:rFonts w:ascii="Arial" w:hAnsi="Arial" w:cs="Arial"/>
                <w:b/>
                <w:bCs/>
                <w:color w:val="000000"/>
                <w:sz w:val="17"/>
                <w:szCs w:val="17"/>
              </w:rPr>
              <w:t>,</w:t>
            </w:r>
            <w:r w:rsidRPr="00F959D0">
              <w:rPr>
                <w:rFonts w:ascii="Arial" w:hAnsi="Arial" w:cs="Arial"/>
                <w:b/>
                <w:bCs/>
                <w:color w:val="000000"/>
                <w:sz w:val="17"/>
                <w:szCs w:val="17"/>
              </w:rPr>
              <w:t>745</w:t>
            </w:r>
            <w:r>
              <w:rPr>
                <w:rFonts w:ascii="Arial" w:hAnsi="Arial" w:cs="Arial"/>
                <w:b/>
                <w:bCs/>
                <w:color w:val="000000"/>
                <w:sz w:val="17"/>
                <w:szCs w:val="17"/>
              </w:rPr>
              <w:t>,</w:t>
            </w:r>
            <w:r w:rsidRPr="00F959D0">
              <w:rPr>
                <w:rFonts w:ascii="Arial" w:hAnsi="Arial" w:cs="Arial"/>
                <w:b/>
                <w:bCs/>
                <w:color w:val="000000"/>
                <w:sz w:val="17"/>
                <w:szCs w:val="17"/>
              </w:rPr>
              <w:t xml:space="preserve">130 </w:t>
            </w:r>
          </w:p>
        </w:tc>
        <w:tc>
          <w:tcPr>
            <w:tcW w:w="529" w:type="pct"/>
            <w:tcBorders>
              <w:top w:val="single" w:sz="8" w:space="0" w:color="auto"/>
              <w:left w:val="nil"/>
              <w:bottom w:val="single" w:sz="8" w:space="0" w:color="auto"/>
              <w:right w:val="nil"/>
            </w:tcBorders>
            <w:shd w:val="clear" w:color="auto" w:fill="auto"/>
            <w:vAlign w:val="bottom"/>
          </w:tcPr>
          <w:p w14:paraId="6CE9074A" w14:textId="34D52531" w:rsidR="007505E7" w:rsidRPr="00587444" w:rsidRDefault="007505E7" w:rsidP="007505E7">
            <w:pPr>
              <w:suppressAutoHyphens w:val="0"/>
              <w:autoSpaceDN/>
              <w:spacing w:line="240" w:lineRule="exact"/>
              <w:jc w:val="right"/>
              <w:outlineLvl w:val="0"/>
              <w:rPr>
                <w:rFonts w:ascii="Arial" w:eastAsia="Calibri" w:hAnsi="Arial" w:cs="Arial"/>
                <w:b/>
                <w:bCs/>
                <w:color w:val="000000"/>
                <w:sz w:val="17"/>
                <w:szCs w:val="17"/>
                <w:lang w:eastAsia="hr-HR"/>
              </w:rPr>
            </w:pPr>
            <w:r w:rsidRPr="00F959D0">
              <w:rPr>
                <w:rFonts w:ascii="Arial" w:hAnsi="Arial" w:cs="Arial"/>
                <w:b/>
                <w:bCs/>
                <w:color w:val="000000"/>
                <w:sz w:val="17"/>
                <w:szCs w:val="17"/>
              </w:rPr>
              <w:t xml:space="preserve"> 4</w:t>
            </w:r>
            <w:r>
              <w:rPr>
                <w:rFonts w:ascii="Arial" w:hAnsi="Arial" w:cs="Arial"/>
                <w:b/>
                <w:bCs/>
                <w:color w:val="000000"/>
                <w:sz w:val="17"/>
                <w:szCs w:val="17"/>
              </w:rPr>
              <w:t>,</w:t>
            </w:r>
            <w:r w:rsidRPr="00F959D0">
              <w:rPr>
                <w:rFonts w:ascii="Arial" w:hAnsi="Arial" w:cs="Arial"/>
                <w:b/>
                <w:bCs/>
                <w:color w:val="000000"/>
                <w:sz w:val="17"/>
                <w:szCs w:val="17"/>
              </w:rPr>
              <w:t>021</w:t>
            </w:r>
            <w:r>
              <w:rPr>
                <w:rFonts w:ascii="Arial" w:hAnsi="Arial" w:cs="Arial"/>
                <w:b/>
                <w:bCs/>
                <w:color w:val="000000"/>
                <w:sz w:val="17"/>
                <w:szCs w:val="17"/>
              </w:rPr>
              <w:t>,</w:t>
            </w:r>
            <w:r w:rsidRPr="00F959D0">
              <w:rPr>
                <w:rFonts w:ascii="Arial" w:hAnsi="Arial" w:cs="Arial"/>
                <w:b/>
                <w:bCs/>
                <w:color w:val="000000"/>
                <w:sz w:val="17"/>
                <w:szCs w:val="17"/>
              </w:rPr>
              <w:t xml:space="preserve">536 </w:t>
            </w:r>
          </w:p>
        </w:tc>
      </w:tr>
      <w:tr w:rsidR="007505E7" w:rsidRPr="00587444" w14:paraId="77061A72" w14:textId="77777777" w:rsidTr="00DD69E7">
        <w:trPr>
          <w:trHeight w:hRule="exact" w:val="270"/>
        </w:trPr>
        <w:tc>
          <w:tcPr>
            <w:tcW w:w="1767" w:type="pct"/>
            <w:vAlign w:val="bottom"/>
          </w:tcPr>
          <w:p w14:paraId="49903804" w14:textId="77777777" w:rsidR="007505E7" w:rsidRPr="00587444" w:rsidRDefault="007505E7" w:rsidP="007505E7">
            <w:pPr>
              <w:tabs>
                <w:tab w:val="right" w:pos="1202"/>
              </w:tabs>
              <w:suppressAutoHyphens w:val="0"/>
              <w:autoSpaceDN/>
              <w:spacing w:line="200" w:lineRule="exact"/>
              <w:outlineLvl w:val="0"/>
              <w:rPr>
                <w:rFonts w:ascii="Arial" w:hAnsi="Arial" w:cs="Arial"/>
                <w:b/>
                <w:bCs/>
                <w:sz w:val="17"/>
                <w:szCs w:val="17"/>
              </w:rPr>
            </w:pPr>
          </w:p>
        </w:tc>
        <w:tc>
          <w:tcPr>
            <w:tcW w:w="538" w:type="pct"/>
            <w:tcBorders>
              <w:top w:val="single" w:sz="12" w:space="0" w:color="auto"/>
            </w:tcBorders>
            <w:vAlign w:val="bottom"/>
          </w:tcPr>
          <w:p w14:paraId="3CC1CF1D" w14:textId="77777777" w:rsidR="007505E7" w:rsidRPr="00587444" w:rsidRDefault="007505E7" w:rsidP="007505E7">
            <w:pPr>
              <w:suppressAutoHyphens w:val="0"/>
              <w:autoSpaceDN/>
              <w:spacing w:line="240" w:lineRule="exact"/>
              <w:jc w:val="right"/>
              <w:outlineLvl w:val="0"/>
              <w:rPr>
                <w:rFonts w:ascii="Arial" w:hAnsi="Arial" w:cs="Arial"/>
                <w:b/>
                <w:bCs/>
                <w:color w:val="000000"/>
                <w:sz w:val="17"/>
                <w:szCs w:val="17"/>
              </w:rPr>
            </w:pPr>
          </w:p>
        </w:tc>
        <w:tc>
          <w:tcPr>
            <w:tcW w:w="541" w:type="pct"/>
            <w:tcBorders>
              <w:top w:val="single" w:sz="12" w:space="0" w:color="auto"/>
            </w:tcBorders>
            <w:vAlign w:val="bottom"/>
          </w:tcPr>
          <w:p w14:paraId="72336752" w14:textId="77777777" w:rsidR="007505E7" w:rsidRPr="00587444" w:rsidRDefault="007505E7" w:rsidP="007505E7">
            <w:pPr>
              <w:suppressAutoHyphens w:val="0"/>
              <w:autoSpaceDN/>
              <w:spacing w:line="240" w:lineRule="exact"/>
              <w:jc w:val="right"/>
              <w:outlineLvl w:val="0"/>
              <w:rPr>
                <w:rFonts w:ascii="Arial" w:hAnsi="Arial" w:cs="Arial"/>
                <w:b/>
                <w:bCs/>
                <w:color w:val="000000"/>
                <w:sz w:val="17"/>
                <w:szCs w:val="17"/>
              </w:rPr>
            </w:pPr>
          </w:p>
        </w:tc>
        <w:tc>
          <w:tcPr>
            <w:tcW w:w="542" w:type="pct"/>
            <w:tcBorders>
              <w:top w:val="single" w:sz="12" w:space="0" w:color="auto"/>
            </w:tcBorders>
            <w:vAlign w:val="bottom"/>
          </w:tcPr>
          <w:p w14:paraId="390FA22F" w14:textId="77777777" w:rsidR="007505E7" w:rsidRPr="00587444" w:rsidRDefault="007505E7" w:rsidP="007505E7">
            <w:pPr>
              <w:suppressAutoHyphens w:val="0"/>
              <w:autoSpaceDN/>
              <w:spacing w:line="240" w:lineRule="exact"/>
              <w:jc w:val="right"/>
              <w:outlineLvl w:val="0"/>
              <w:rPr>
                <w:rFonts w:ascii="Arial" w:hAnsi="Arial" w:cs="Arial"/>
                <w:b/>
                <w:bCs/>
                <w:color w:val="000000"/>
                <w:sz w:val="17"/>
                <w:szCs w:val="17"/>
              </w:rPr>
            </w:pPr>
          </w:p>
        </w:tc>
        <w:tc>
          <w:tcPr>
            <w:tcW w:w="541" w:type="pct"/>
            <w:tcBorders>
              <w:top w:val="single" w:sz="12" w:space="0" w:color="auto"/>
            </w:tcBorders>
            <w:vAlign w:val="bottom"/>
          </w:tcPr>
          <w:p w14:paraId="27CDC668" w14:textId="77777777" w:rsidR="007505E7" w:rsidRPr="00587444" w:rsidRDefault="007505E7" w:rsidP="007505E7">
            <w:pPr>
              <w:suppressAutoHyphens w:val="0"/>
              <w:autoSpaceDN/>
              <w:spacing w:line="240" w:lineRule="exact"/>
              <w:jc w:val="right"/>
              <w:outlineLvl w:val="0"/>
              <w:rPr>
                <w:rFonts w:ascii="Arial" w:hAnsi="Arial" w:cs="Arial"/>
                <w:b/>
                <w:bCs/>
                <w:color w:val="000000"/>
                <w:sz w:val="17"/>
                <w:szCs w:val="17"/>
              </w:rPr>
            </w:pPr>
          </w:p>
        </w:tc>
        <w:tc>
          <w:tcPr>
            <w:tcW w:w="542" w:type="pct"/>
            <w:tcBorders>
              <w:top w:val="single" w:sz="12" w:space="0" w:color="auto"/>
            </w:tcBorders>
            <w:vAlign w:val="bottom"/>
          </w:tcPr>
          <w:p w14:paraId="1C415BC0" w14:textId="77777777" w:rsidR="007505E7" w:rsidRPr="00587444" w:rsidRDefault="007505E7" w:rsidP="007505E7">
            <w:pPr>
              <w:suppressAutoHyphens w:val="0"/>
              <w:autoSpaceDN/>
              <w:spacing w:line="240" w:lineRule="exact"/>
              <w:jc w:val="right"/>
              <w:outlineLvl w:val="0"/>
              <w:rPr>
                <w:rFonts w:ascii="Arial" w:hAnsi="Arial" w:cs="Arial"/>
                <w:b/>
                <w:bCs/>
                <w:color w:val="000000"/>
                <w:sz w:val="17"/>
                <w:szCs w:val="17"/>
              </w:rPr>
            </w:pPr>
          </w:p>
        </w:tc>
        <w:tc>
          <w:tcPr>
            <w:tcW w:w="529" w:type="pct"/>
            <w:tcBorders>
              <w:top w:val="single" w:sz="12" w:space="0" w:color="auto"/>
            </w:tcBorders>
            <w:vAlign w:val="bottom"/>
          </w:tcPr>
          <w:p w14:paraId="126991AB" w14:textId="77777777" w:rsidR="007505E7" w:rsidRPr="00587444" w:rsidRDefault="007505E7" w:rsidP="007505E7">
            <w:pPr>
              <w:suppressAutoHyphens w:val="0"/>
              <w:autoSpaceDN/>
              <w:spacing w:line="240" w:lineRule="exact"/>
              <w:jc w:val="right"/>
              <w:outlineLvl w:val="0"/>
              <w:rPr>
                <w:rFonts w:ascii="Arial" w:hAnsi="Arial" w:cs="Arial"/>
                <w:b/>
                <w:bCs/>
                <w:color w:val="000000"/>
                <w:sz w:val="17"/>
                <w:szCs w:val="17"/>
              </w:rPr>
            </w:pPr>
          </w:p>
        </w:tc>
      </w:tr>
      <w:tr w:rsidR="007505E7" w:rsidRPr="00587444" w14:paraId="6915FD41" w14:textId="77777777" w:rsidTr="00DD69E7">
        <w:trPr>
          <w:trHeight w:hRule="exact" w:val="270"/>
        </w:trPr>
        <w:tc>
          <w:tcPr>
            <w:tcW w:w="1767" w:type="pct"/>
            <w:vAlign w:val="bottom"/>
          </w:tcPr>
          <w:p w14:paraId="403172A3" w14:textId="77777777" w:rsidR="007505E7" w:rsidRPr="00587444" w:rsidRDefault="007505E7" w:rsidP="007505E7">
            <w:pPr>
              <w:tabs>
                <w:tab w:val="right" w:pos="1202"/>
              </w:tabs>
              <w:suppressAutoHyphens w:val="0"/>
              <w:autoSpaceDN/>
              <w:spacing w:line="200" w:lineRule="exact"/>
              <w:outlineLvl w:val="0"/>
              <w:rPr>
                <w:rFonts w:ascii="Arial" w:hAnsi="Arial" w:cs="Arial"/>
                <w:b/>
                <w:bCs/>
                <w:sz w:val="17"/>
                <w:szCs w:val="17"/>
              </w:rPr>
            </w:pPr>
            <w:bookmarkStart w:id="937" w:name="_Toc4062034"/>
            <w:r w:rsidRPr="00587444">
              <w:rPr>
                <w:rFonts w:ascii="Arial" w:hAnsi="Arial" w:cs="Arial"/>
                <w:b/>
                <w:bCs/>
                <w:sz w:val="17"/>
                <w:szCs w:val="17"/>
              </w:rPr>
              <w:t>Liabilities</w:t>
            </w:r>
            <w:bookmarkEnd w:id="937"/>
          </w:p>
        </w:tc>
        <w:tc>
          <w:tcPr>
            <w:tcW w:w="538" w:type="pct"/>
            <w:vAlign w:val="bottom"/>
          </w:tcPr>
          <w:p w14:paraId="4407AE5B" w14:textId="77777777" w:rsidR="007505E7" w:rsidRPr="00587444" w:rsidRDefault="007505E7" w:rsidP="007505E7">
            <w:pPr>
              <w:suppressAutoHyphens w:val="0"/>
              <w:autoSpaceDN/>
              <w:spacing w:line="220" w:lineRule="exact"/>
              <w:jc w:val="right"/>
              <w:outlineLvl w:val="0"/>
              <w:rPr>
                <w:rFonts w:ascii="Arial" w:hAnsi="Arial" w:cs="Arial"/>
                <w:b/>
                <w:bCs/>
                <w:spacing w:val="-2"/>
                <w:sz w:val="17"/>
                <w:szCs w:val="17"/>
              </w:rPr>
            </w:pPr>
          </w:p>
        </w:tc>
        <w:tc>
          <w:tcPr>
            <w:tcW w:w="541" w:type="pct"/>
            <w:vAlign w:val="bottom"/>
          </w:tcPr>
          <w:p w14:paraId="75B8BC69" w14:textId="77777777" w:rsidR="007505E7" w:rsidRPr="00587444" w:rsidRDefault="007505E7" w:rsidP="007505E7">
            <w:pPr>
              <w:suppressAutoHyphens w:val="0"/>
              <w:autoSpaceDN/>
              <w:spacing w:line="220" w:lineRule="exact"/>
              <w:jc w:val="right"/>
              <w:outlineLvl w:val="0"/>
              <w:rPr>
                <w:rFonts w:ascii="Arial" w:hAnsi="Arial" w:cs="Arial"/>
                <w:b/>
                <w:bCs/>
                <w:spacing w:val="-2"/>
                <w:sz w:val="17"/>
                <w:szCs w:val="17"/>
              </w:rPr>
            </w:pPr>
          </w:p>
        </w:tc>
        <w:tc>
          <w:tcPr>
            <w:tcW w:w="542" w:type="pct"/>
            <w:vAlign w:val="bottom"/>
          </w:tcPr>
          <w:p w14:paraId="4B2102CD" w14:textId="77777777" w:rsidR="007505E7" w:rsidRPr="00587444" w:rsidRDefault="007505E7" w:rsidP="007505E7">
            <w:pPr>
              <w:suppressAutoHyphens w:val="0"/>
              <w:autoSpaceDN/>
              <w:spacing w:line="220" w:lineRule="exact"/>
              <w:jc w:val="right"/>
              <w:outlineLvl w:val="0"/>
              <w:rPr>
                <w:rFonts w:ascii="Arial" w:hAnsi="Arial" w:cs="Arial"/>
                <w:b/>
                <w:bCs/>
                <w:spacing w:val="-2"/>
                <w:sz w:val="17"/>
                <w:szCs w:val="17"/>
              </w:rPr>
            </w:pPr>
          </w:p>
        </w:tc>
        <w:tc>
          <w:tcPr>
            <w:tcW w:w="541" w:type="pct"/>
            <w:vAlign w:val="bottom"/>
          </w:tcPr>
          <w:p w14:paraId="4C7559A6" w14:textId="77777777" w:rsidR="007505E7" w:rsidRPr="00587444" w:rsidRDefault="007505E7" w:rsidP="007505E7">
            <w:pPr>
              <w:suppressAutoHyphens w:val="0"/>
              <w:autoSpaceDN/>
              <w:spacing w:line="220" w:lineRule="exact"/>
              <w:jc w:val="right"/>
              <w:outlineLvl w:val="0"/>
              <w:rPr>
                <w:rFonts w:ascii="Arial" w:hAnsi="Arial" w:cs="Arial"/>
                <w:b/>
                <w:bCs/>
                <w:spacing w:val="-2"/>
                <w:sz w:val="17"/>
                <w:szCs w:val="17"/>
              </w:rPr>
            </w:pPr>
          </w:p>
        </w:tc>
        <w:tc>
          <w:tcPr>
            <w:tcW w:w="542" w:type="pct"/>
            <w:vAlign w:val="bottom"/>
          </w:tcPr>
          <w:p w14:paraId="4CFD13B7" w14:textId="77777777" w:rsidR="007505E7" w:rsidRPr="00587444" w:rsidRDefault="007505E7" w:rsidP="007505E7">
            <w:pPr>
              <w:suppressAutoHyphens w:val="0"/>
              <w:autoSpaceDN/>
              <w:spacing w:line="220" w:lineRule="exact"/>
              <w:jc w:val="right"/>
              <w:outlineLvl w:val="0"/>
              <w:rPr>
                <w:rFonts w:ascii="Arial" w:hAnsi="Arial" w:cs="Arial"/>
                <w:b/>
                <w:bCs/>
                <w:spacing w:val="-2"/>
                <w:sz w:val="17"/>
                <w:szCs w:val="17"/>
              </w:rPr>
            </w:pPr>
          </w:p>
        </w:tc>
        <w:tc>
          <w:tcPr>
            <w:tcW w:w="529" w:type="pct"/>
            <w:vAlign w:val="bottom"/>
          </w:tcPr>
          <w:p w14:paraId="23EA283A" w14:textId="77777777" w:rsidR="007505E7" w:rsidRPr="00587444" w:rsidRDefault="007505E7" w:rsidP="007505E7">
            <w:pPr>
              <w:suppressAutoHyphens w:val="0"/>
              <w:autoSpaceDN/>
              <w:spacing w:line="220" w:lineRule="exact"/>
              <w:jc w:val="right"/>
              <w:outlineLvl w:val="0"/>
              <w:rPr>
                <w:rFonts w:ascii="Arial" w:hAnsi="Arial" w:cs="Arial"/>
                <w:b/>
                <w:bCs/>
                <w:sz w:val="17"/>
                <w:szCs w:val="17"/>
              </w:rPr>
            </w:pPr>
          </w:p>
        </w:tc>
      </w:tr>
      <w:tr w:rsidR="007505E7" w:rsidRPr="00587444" w14:paraId="62E1DFD5" w14:textId="77777777" w:rsidTr="00DD69E7">
        <w:trPr>
          <w:trHeight w:hRule="exact" w:val="270"/>
        </w:trPr>
        <w:tc>
          <w:tcPr>
            <w:tcW w:w="1767" w:type="pct"/>
            <w:vAlign w:val="bottom"/>
          </w:tcPr>
          <w:p w14:paraId="0BA18BB2" w14:textId="77777777" w:rsidR="007505E7" w:rsidRPr="00587444" w:rsidRDefault="007505E7" w:rsidP="007505E7">
            <w:pPr>
              <w:tabs>
                <w:tab w:val="right" w:pos="1202"/>
              </w:tabs>
              <w:suppressAutoHyphens w:val="0"/>
              <w:autoSpaceDN/>
              <w:spacing w:line="200" w:lineRule="exact"/>
              <w:outlineLvl w:val="0"/>
              <w:rPr>
                <w:rFonts w:ascii="Arial" w:hAnsi="Arial" w:cs="Arial"/>
                <w:sz w:val="17"/>
                <w:szCs w:val="17"/>
              </w:rPr>
            </w:pPr>
            <w:bookmarkStart w:id="938" w:name="_Toc4062035"/>
            <w:r w:rsidRPr="00587444">
              <w:rPr>
                <w:rFonts w:ascii="Arial" w:hAnsi="Arial" w:cs="Arial"/>
                <w:spacing w:val="-2"/>
                <w:sz w:val="17"/>
                <w:szCs w:val="17"/>
              </w:rPr>
              <w:t>Deposits from customers</w:t>
            </w:r>
            <w:bookmarkEnd w:id="938"/>
            <w:r w:rsidRPr="00587444">
              <w:rPr>
                <w:rFonts w:ascii="Arial" w:hAnsi="Arial" w:cs="Arial"/>
                <w:spacing w:val="-2"/>
                <w:sz w:val="17"/>
                <w:szCs w:val="17"/>
              </w:rPr>
              <w:t xml:space="preserve"> </w:t>
            </w:r>
          </w:p>
        </w:tc>
        <w:tc>
          <w:tcPr>
            <w:tcW w:w="538" w:type="pct"/>
            <w:tcBorders>
              <w:top w:val="nil"/>
              <w:left w:val="nil"/>
              <w:bottom w:val="nil"/>
              <w:right w:val="nil"/>
            </w:tcBorders>
            <w:shd w:val="clear" w:color="auto" w:fill="auto"/>
            <w:vAlign w:val="bottom"/>
          </w:tcPr>
          <w:p w14:paraId="4F78E06A" w14:textId="6191F496"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148</w:t>
            </w:r>
            <w:r>
              <w:rPr>
                <w:rFonts w:ascii="Arial" w:hAnsi="Arial" w:cs="Arial"/>
                <w:color w:val="000000"/>
                <w:sz w:val="17"/>
                <w:szCs w:val="17"/>
              </w:rPr>
              <w:t>,</w:t>
            </w:r>
            <w:r w:rsidRPr="00F959D0">
              <w:rPr>
                <w:rFonts w:ascii="Arial" w:hAnsi="Arial" w:cs="Arial"/>
                <w:color w:val="000000"/>
                <w:sz w:val="17"/>
                <w:szCs w:val="17"/>
              </w:rPr>
              <w:t xml:space="preserve">059 </w:t>
            </w:r>
          </w:p>
        </w:tc>
        <w:tc>
          <w:tcPr>
            <w:tcW w:w="541" w:type="pct"/>
            <w:tcBorders>
              <w:top w:val="nil"/>
              <w:left w:val="nil"/>
              <w:bottom w:val="nil"/>
              <w:right w:val="nil"/>
            </w:tcBorders>
            <w:shd w:val="clear" w:color="auto" w:fill="auto"/>
            <w:vAlign w:val="bottom"/>
          </w:tcPr>
          <w:p w14:paraId="6B46178D" w14:textId="223FB738"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12</w:t>
            </w:r>
            <w:r>
              <w:rPr>
                <w:rFonts w:ascii="Arial" w:hAnsi="Arial" w:cs="Arial"/>
                <w:color w:val="000000"/>
                <w:sz w:val="17"/>
                <w:szCs w:val="17"/>
              </w:rPr>
              <w:t>,</w:t>
            </w:r>
            <w:r w:rsidRPr="00F959D0">
              <w:rPr>
                <w:rFonts w:ascii="Arial" w:hAnsi="Arial" w:cs="Arial"/>
                <w:color w:val="000000"/>
                <w:sz w:val="17"/>
                <w:szCs w:val="17"/>
              </w:rPr>
              <w:t xml:space="preserve">586 </w:t>
            </w:r>
          </w:p>
        </w:tc>
        <w:tc>
          <w:tcPr>
            <w:tcW w:w="542" w:type="pct"/>
            <w:tcBorders>
              <w:top w:val="nil"/>
              <w:left w:val="nil"/>
              <w:bottom w:val="nil"/>
              <w:right w:val="nil"/>
            </w:tcBorders>
            <w:shd w:val="clear" w:color="auto" w:fill="auto"/>
            <w:vAlign w:val="bottom"/>
          </w:tcPr>
          <w:p w14:paraId="7B025C47" w14:textId="0E3E277A"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18</w:t>
            </w:r>
            <w:r>
              <w:rPr>
                <w:rFonts w:ascii="Arial" w:hAnsi="Arial" w:cs="Arial"/>
                <w:color w:val="000000"/>
                <w:sz w:val="17"/>
                <w:szCs w:val="17"/>
              </w:rPr>
              <w:t>,</w:t>
            </w:r>
            <w:r w:rsidRPr="00F959D0">
              <w:rPr>
                <w:rFonts w:ascii="Arial" w:hAnsi="Arial" w:cs="Arial"/>
                <w:color w:val="000000"/>
                <w:sz w:val="17"/>
                <w:szCs w:val="17"/>
              </w:rPr>
              <w:t xml:space="preserve">604 </w:t>
            </w:r>
          </w:p>
        </w:tc>
        <w:tc>
          <w:tcPr>
            <w:tcW w:w="541" w:type="pct"/>
            <w:tcBorders>
              <w:top w:val="nil"/>
              <w:left w:val="nil"/>
              <w:bottom w:val="nil"/>
              <w:right w:val="nil"/>
            </w:tcBorders>
            <w:shd w:val="clear" w:color="auto" w:fill="auto"/>
            <w:vAlign w:val="bottom"/>
          </w:tcPr>
          <w:p w14:paraId="249B0AE7" w14:textId="72E08429"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46 </w:t>
            </w:r>
          </w:p>
        </w:tc>
        <w:tc>
          <w:tcPr>
            <w:tcW w:w="542" w:type="pct"/>
            <w:tcBorders>
              <w:top w:val="nil"/>
              <w:left w:val="nil"/>
              <w:bottom w:val="nil"/>
              <w:right w:val="nil"/>
            </w:tcBorders>
            <w:shd w:val="clear" w:color="auto" w:fill="auto"/>
            <w:vAlign w:val="bottom"/>
          </w:tcPr>
          <w:p w14:paraId="6AFE042D" w14:textId="3979FAF5"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15</w:t>
            </w:r>
            <w:r>
              <w:rPr>
                <w:rFonts w:ascii="Arial" w:hAnsi="Arial" w:cs="Arial"/>
                <w:color w:val="000000"/>
                <w:sz w:val="17"/>
                <w:szCs w:val="17"/>
              </w:rPr>
              <w:t>,</w:t>
            </w:r>
            <w:r w:rsidRPr="00F959D0">
              <w:rPr>
                <w:rFonts w:ascii="Arial" w:hAnsi="Arial" w:cs="Arial"/>
                <w:color w:val="000000"/>
                <w:sz w:val="17"/>
                <w:szCs w:val="17"/>
              </w:rPr>
              <w:t xml:space="preserve">581 </w:t>
            </w:r>
          </w:p>
        </w:tc>
        <w:tc>
          <w:tcPr>
            <w:tcW w:w="529" w:type="pct"/>
            <w:tcBorders>
              <w:top w:val="nil"/>
              <w:left w:val="nil"/>
              <w:bottom w:val="nil"/>
              <w:right w:val="nil"/>
            </w:tcBorders>
            <w:shd w:val="clear" w:color="auto" w:fill="auto"/>
            <w:vAlign w:val="bottom"/>
          </w:tcPr>
          <w:p w14:paraId="2DF31E65" w14:textId="08A88AF5"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194</w:t>
            </w:r>
            <w:r>
              <w:rPr>
                <w:rFonts w:ascii="Arial" w:hAnsi="Arial" w:cs="Arial"/>
                <w:color w:val="000000"/>
                <w:sz w:val="17"/>
                <w:szCs w:val="17"/>
              </w:rPr>
              <w:t>,</w:t>
            </w:r>
            <w:r w:rsidRPr="00F959D0">
              <w:rPr>
                <w:rFonts w:ascii="Arial" w:hAnsi="Arial" w:cs="Arial"/>
                <w:color w:val="000000"/>
                <w:sz w:val="17"/>
                <w:szCs w:val="17"/>
              </w:rPr>
              <w:t xml:space="preserve">876 </w:t>
            </w:r>
          </w:p>
        </w:tc>
      </w:tr>
      <w:tr w:rsidR="007505E7" w:rsidRPr="00587444" w14:paraId="0174AB3D" w14:textId="77777777" w:rsidTr="00DD69E7">
        <w:trPr>
          <w:trHeight w:hRule="exact" w:val="270"/>
        </w:trPr>
        <w:tc>
          <w:tcPr>
            <w:tcW w:w="1767" w:type="pct"/>
            <w:vAlign w:val="bottom"/>
          </w:tcPr>
          <w:p w14:paraId="0E54D1BD" w14:textId="77777777" w:rsidR="007505E7" w:rsidRPr="00587444" w:rsidRDefault="007505E7" w:rsidP="007505E7">
            <w:pPr>
              <w:tabs>
                <w:tab w:val="right" w:pos="1202"/>
              </w:tabs>
              <w:suppressAutoHyphens w:val="0"/>
              <w:autoSpaceDN/>
              <w:spacing w:line="200" w:lineRule="exact"/>
              <w:outlineLvl w:val="0"/>
              <w:rPr>
                <w:rFonts w:ascii="Arial" w:hAnsi="Arial" w:cs="Arial"/>
                <w:sz w:val="17"/>
                <w:szCs w:val="17"/>
              </w:rPr>
            </w:pPr>
            <w:bookmarkStart w:id="939" w:name="_Toc4062042"/>
            <w:r w:rsidRPr="00587444">
              <w:rPr>
                <w:rFonts w:ascii="Arial" w:hAnsi="Arial" w:cs="Arial"/>
                <w:spacing w:val="-2"/>
                <w:sz w:val="17"/>
                <w:szCs w:val="17"/>
              </w:rPr>
              <w:t>Borrowings</w:t>
            </w:r>
            <w:bookmarkEnd w:id="939"/>
            <w:r w:rsidRPr="00587444">
              <w:rPr>
                <w:rFonts w:ascii="Arial" w:hAnsi="Arial" w:cs="Arial"/>
                <w:spacing w:val="-2"/>
                <w:sz w:val="17"/>
                <w:szCs w:val="17"/>
              </w:rPr>
              <w:t xml:space="preserve"> </w:t>
            </w:r>
          </w:p>
        </w:tc>
        <w:tc>
          <w:tcPr>
            <w:tcW w:w="538" w:type="pct"/>
            <w:tcBorders>
              <w:top w:val="nil"/>
              <w:left w:val="nil"/>
              <w:bottom w:val="nil"/>
              <w:right w:val="nil"/>
            </w:tcBorders>
            <w:shd w:val="clear" w:color="auto" w:fill="auto"/>
            <w:vAlign w:val="bottom"/>
          </w:tcPr>
          <w:p w14:paraId="66FEED97" w14:textId="0139058B"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59</w:t>
            </w:r>
            <w:r>
              <w:rPr>
                <w:rFonts w:ascii="Arial" w:hAnsi="Arial" w:cs="Arial"/>
                <w:color w:val="000000"/>
                <w:sz w:val="17"/>
                <w:szCs w:val="17"/>
              </w:rPr>
              <w:t>,</w:t>
            </w:r>
            <w:r w:rsidRPr="00F959D0">
              <w:rPr>
                <w:rFonts w:ascii="Arial" w:hAnsi="Arial" w:cs="Arial"/>
                <w:color w:val="000000"/>
                <w:sz w:val="17"/>
                <w:szCs w:val="17"/>
              </w:rPr>
              <w:t xml:space="preserve">784 </w:t>
            </w:r>
          </w:p>
        </w:tc>
        <w:tc>
          <w:tcPr>
            <w:tcW w:w="541" w:type="pct"/>
            <w:tcBorders>
              <w:top w:val="nil"/>
              <w:left w:val="nil"/>
              <w:bottom w:val="nil"/>
              <w:right w:val="nil"/>
            </w:tcBorders>
            <w:shd w:val="clear" w:color="auto" w:fill="auto"/>
            <w:vAlign w:val="bottom"/>
          </w:tcPr>
          <w:p w14:paraId="5CEDA0F5" w14:textId="37A9D39C"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167</w:t>
            </w:r>
            <w:r>
              <w:rPr>
                <w:rFonts w:ascii="Arial" w:hAnsi="Arial" w:cs="Arial"/>
                <w:color w:val="000000"/>
                <w:sz w:val="17"/>
                <w:szCs w:val="17"/>
              </w:rPr>
              <w:t>,</w:t>
            </w:r>
            <w:r w:rsidRPr="00F959D0">
              <w:rPr>
                <w:rFonts w:ascii="Arial" w:hAnsi="Arial" w:cs="Arial"/>
                <w:color w:val="000000"/>
                <w:sz w:val="17"/>
                <w:szCs w:val="17"/>
              </w:rPr>
              <w:t>701</w:t>
            </w:r>
            <w:r>
              <w:rPr>
                <w:rFonts w:ascii="Arial" w:hAnsi="Arial" w:cs="Arial"/>
                <w:color w:val="000000"/>
                <w:sz w:val="17"/>
                <w:szCs w:val="17"/>
              </w:rPr>
              <w:t>**</w:t>
            </w:r>
            <w:r w:rsidRPr="00F959D0">
              <w:rPr>
                <w:rFonts w:ascii="Arial" w:hAnsi="Arial" w:cs="Arial"/>
                <w:color w:val="000000"/>
                <w:sz w:val="17"/>
                <w:szCs w:val="17"/>
              </w:rPr>
              <w:t xml:space="preserve"> </w:t>
            </w:r>
          </w:p>
        </w:tc>
        <w:tc>
          <w:tcPr>
            <w:tcW w:w="542" w:type="pct"/>
            <w:tcBorders>
              <w:top w:val="nil"/>
              <w:left w:val="nil"/>
              <w:bottom w:val="nil"/>
              <w:right w:val="nil"/>
            </w:tcBorders>
            <w:shd w:val="clear" w:color="auto" w:fill="auto"/>
            <w:vAlign w:val="bottom"/>
          </w:tcPr>
          <w:p w14:paraId="2344AE73" w14:textId="56D9D6B3"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262</w:t>
            </w:r>
            <w:r>
              <w:rPr>
                <w:rFonts w:ascii="Arial" w:hAnsi="Arial" w:cs="Arial"/>
                <w:color w:val="000000"/>
                <w:sz w:val="17"/>
                <w:szCs w:val="17"/>
              </w:rPr>
              <w:t>,</w:t>
            </w:r>
            <w:r w:rsidRPr="00F959D0">
              <w:rPr>
                <w:rFonts w:ascii="Arial" w:hAnsi="Arial" w:cs="Arial"/>
                <w:color w:val="000000"/>
                <w:sz w:val="17"/>
                <w:szCs w:val="17"/>
              </w:rPr>
              <w:t xml:space="preserve">670 </w:t>
            </w:r>
          </w:p>
        </w:tc>
        <w:tc>
          <w:tcPr>
            <w:tcW w:w="541" w:type="pct"/>
            <w:tcBorders>
              <w:top w:val="nil"/>
              <w:left w:val="nil"/>
              <w:bottom w:val="nil"/>
              <w:right w:val="nil"/>
            </w:tcBorders>
            <w:shd w:val="clear" w:color="auto" w:fill="auto"/>
            <w:vAlign w:val="bottom"/>
          </w:tcPr>
          <w:p w14:paraId="1CE52448" w14:textId="08F30629"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640</w:t>
            </w:r>
            <w:r>
              <w:rPr>
                <w:rFonts w:ascii="Arial" w:hAnsi="Arial" w:cs="Arial"/>
                <w:color w:val="000000"/>
                <w:sz w:val="17"/>
                <w:szCs w:val="17"/>
              </w:rPr>
              <w:t>,</w:t>
            </w:r>
            <w:r w:rsidRPr="00F959D0">
              <w:rPr>
                <w:rFonts w:ascii="Arial" w:hAnsi="Arial" w:cs="Arial"/>
                <w:color w:val="000000"/>
                <w:sz w:val="17"/>
                <w:szCs w:val="17"/>
              </w:rPr>
              <w:t xml:space="preserve">802 </w:t>
            </w:r>
          </w:p>
        </w:tc>
        <w:tc>
          <w:tcPr>
            <w:tcW w:w="542" w:type="pct"/>
            <w:tcBorders>
              <w:top w:val="nil"/>
              <w:left w:val="nil"/>
              <w:bottom w:val="nil"/>
              <w:right w:val="nil"/>
            </w:tcBorders>
            <w:shd w:val="clear" w:color="auto" w:fill="auto"/>
            <w:vAlign w:val="bottom"/>
          </w:tcPr>
          <w:p w14:paraId="1DADA1F8" w14:textId="68A8057B"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w:t>
            </w:r>
            <w:r>
              <w:rPr>
                <w:rFonts w:ascii="Arial" w:hAnsi="Arial" w:cs="Arial"/>
                <w:color w:val="000000"/>
                <w:sz w:val="17"/>
                <w:szCs w:val="17"/>
              </w:rPr>
              <w:t>,</w:t>
            </w:r>
            <w:r w:rsidRPr="00F959D0">
              <w:rPr>
                <w:rFonts w:ascii="Arial" w:hAnsi="Arial" w:cs="Arial"/>
                <w:color w:val="000000"/>
                <w:sz w:val="17"/>
                <w:szCs w:val="17"/>
              </w:rPr>
              <w:t>120</w:t>
            </w:r>
            <w:r>
              <w:rPr>
                <w:rFonts w:ascii="Arial" w:hAnsi="Arial" w:cs="Arial"/>
                <w:color w:val="000000"/>
                <w:sz w:val="17"/>
                <w:szCs w:val="17"/>
              </w:rPr>
              <w:t>,</w:t>
            </w:r>
            <w:r w:rsidRPr="00F959D0">
              <w:rPr>
                <w:rFonts w:ascii="Arial" w:hAnsi="Arial" w:cs="Arial"/>
                <w:color w:val="000000"/>
                <w:sz w:val="17"/>
                <w:szCs w:val="17"/>
              </w:rPr>
              <w:t xml:space="preserve">219 </w:t>
            </w:r>
          </w:p>
        </w:tc>
        <w:tc>
          <w:tcPr>
            <w:tcW w:w="529" w:type="pct"/>
            <w:tcBorders>
              <w:top w:val="nil"/>
              <w:left w:val="nil"/>
              <w:bottom w:val="nil"/>
              <w:right w:val="nil"/>
            </w:tcBorders>
            <w:shd w:val="clear" w:color="auto" w:fill="auto"/>
            <w:vAlign w:val="bottom"/>
          </w:tcPr>
          <w:p w14:paraId="292B6955" w14:textId="55A40EF1"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2</w:t>
            </w:r>
            <w:r>
              <w:rPr>
                <w:rFonts w:ascii="Arial" w:hAnsi="Arial" w:cs="Arial"/>
                <w:color w:val="000000"/>
                <w:sz w:val="17"/>
                <w:szCs w:val="17"/>
              </w:rPr>
              <w:t>,</w:t>
            </w:r>
            <w:r w:rsidRPr="00F959D0">
              <w:rPr>
                <w:rFonts w:ascii="Arial" w:hAnsi="Arial" w:cs="Arial"/>
                <w:color w:val="000000"/>
                <w:sz w:val="17"/>
                <w:szCs w:val="17"/>
              </w:rPr>
              <w:t>251</w:t>
            </w:r>
            <w:r>
              <w:rPr>
                <w:rFonts w:ascii="Arial" w:hAnsi="Arial" w:cs="Arial"/>
                <w:color w:val="000000"/>
                <w:sz w:val="17"/>
                <w:szCs w:val="17"/>
              </w:rPr>
              <w:t>,</w:t>
            </w:r>
            <w:r w:rsidRPr="00F959D0">
              <w:rPr>
                <w:rFonts w:ascii="Arial" w:hAnsi="Arial" w:cs="Arial"/>
                <w:color w:val="000000"/>
                <w:sz w:val="17"/>
                <w:szCs w:val="17"/>
              </w:rPr>
              <w:t xml:space="preserve">176 </w:t>
            </w:r>
          </w:p>
        </w:tc>
      </w:tr>
      <w:tr w:rsidR="007505E7" w:rsidRPr="00587444" w14:paraId="47E51A1E" w14:textId="77777777" w:rsidTr="00DD69E7">
        <w:trPr>
          <w:trHeight w:hRule="exact" w:val="401"/>
        </w:trPr>
        <w:tc>
          <w:tcPr>
            <w:tcW w:w="1767" w:type="pct"/>
            <w:vAlign w:val="bottom"/>
          </w:tcPr>
          <w:p w14:paraId="73D9EFF7" w14:textId="77777777" w:rsidR="007505E7" w:rsidRPr="00587444" w:rsidRDefault="007505E7" w:rsidP="007505E7">
            <w:pPr>
              <w:tabs>
                <w:tab w:val="right" w:pos="1202"/>
              </w:tabs>
              <w:suppressAutoHyphens w:val="0"/>
              <w:autoSpaceDN/>
              <w:spacing w:line="200" w:lineRule="exact"/>
              <w:outlineLvl w:val="0"/>
              <w:rPr>
                <w:rFonts w:ascii="Arial" w:hAnsi="Arial" w:cs="Arial"/>
                <w:spacing w:val="-2"/>
                <w:sz w:val="17"/>
                <w:szCs w:val="17"/>
              </w:rPr>
            </w:pPr>
            <w:r w:rsidRPr="00587444">
              <w:rPr>
                <w:rFonts w:ascii="Arial" w:hAnsi="Arial" w:cs="Arial"/>
                <w:spacing w:val="-2"/>
                <w:sz w:val="17"/>
                <w:szCs w:val="17"/>
              </w:rPr>
              <w:t>Provisions for guarantees, commitments and other liabilities</w:t>
            </w:r>
          </w:p>
        </w:tc>
        <w:tc>
          <w:tcPr>
            <w:tcW w:w="538" w:type="pct"/>
            <w:tcBorders>
              <w:top w:val="nil"/>
              <w:left w:val="nil"/>
              <w:bottom w:val="nil"/>
              <w:right w:val="nil"/>
            </w:tcBorders>
            <w:shd w:val="clear" w:color="auto" w:fill="auto"/>
            <w:vAlign w:val="bottom"/>
          </w:tcPr>
          <w:p w14:paraId="0AD7C867" w14:textId="0E8C48D0" w:rsidR="007505E7" w:rsidRPr="00587444" w:rsidDel="00E052C8" w:rsidRDefault="007505E7" w:rsidP="007505E7">
            <w:pPr>
              <w:tabs>
                <w:tab w:val="right" w:pos="1202"/>
              </w:tabs>
              <w:suppressAutoHyphens w:val="0"/>
              <w:autoSpaceDN/>
              <w:spacing w:line="240" w:lineRule="exact"/>
              <w:jc w:val="right"/>
              <w:outlineLvl w:val="0"/>
              <w:rPr>
                <w:rFonts w:ascii="Arial" w:hAnsi="Arial" w:cs="Arial"/>
                <w:sz w:val="17"/>
                <w:szCs w:val="17"/>
              </w:rPr>
            </w:pPr>
            <w:r w:rsidRPr="00F959D0">
              <w:rPr>
                <w:rFonts w:ascii="Arial" w:hAnsi="Arial" w:cs="Arial"/>
                <w:color w:val="000000"/>
                <w:sz w:val="17"/>
                <w:szCs w:val="17"/>
              </w:rPr>
              <w:t xml:space="preserve"> 10</w:t>
            </w:r>
            <w:r>
              <w:rPr>
                <w:rFonts w:ascii="Arial" w:hAnsi="Arial" w:cs="Arial"/>
                <w:color w:val="000000"/>
                <w:sz w:val="17"/>
                <w:szCs w:val="17"/>
              </w:rPr>
              <w:t>,</w:t>
            </w:r>
            <w:r w:rsidRPr="00F959D0">
              <w:rPr>
                <w:rFonts w:ascii="Arial" w:hAnsi="Arial" w:cs="Arial"/>
                <w:color w:val="000000"/>
                <w:sz w:val="17"/>
                <w:szCs w:val="17"/>
              </w:rPr>
              <w:t xml:space="preserve">561 </w:t>
            </w:r>
          </w:p>
        </w:tc>
        <w:tc>
          <w:tcPr>
            <w:tcW w:w="541" w:type="pct"/>
            <w:tcBorders>
              <w:top w:val="nil"/>
              <w:left w:val="nil"/>
              <w:bottom w:val="nil"/>
              <w:right w:val="nil"/>
            </w:tcBorders>
            <w:shd w:val="clear" w:color="auto" w:fill="auto"/>
            <w:vAlign w:val="bottom"/>
          </w:tcPr>
          <w:p w14:paraId="132FC534" w14:textId="2C03D065" w:rsidR="007505E7" w:rsidRPr="00587444" w:rsidDel="00E052C8" w:rsidRDefault="007505E7" w:rsidP="007505E7">
            <w:pPr>
              <w:tabs>
                <w:tab w:val="right" w:pos="1202"/>
              </w:tabs>
              <w:suppressAutoHyphens w:val="0"/>
              <w:autoSpaceDN/>
              <w:spacing w:line="240" w:lineRule="exact"/>
              <w:jc w:val="right"/>
              <w:outlineLvl w:val="0"/>
              <w:rPr>
                <w:rFonts w:ascii="Arial" w:hAnsi="Arial" w:cs="Arial"/>
                <w:sz w:val="17"/>
                <w:szCs w:val="17"/>
              </w:rPr>
            </w:pPr>
            <w:r w:rsidRPr="00F959D0">
              <w:rPr>
                <w:rFonts w:ascii="Arial" w:hAnsi="Arial" w:cs="Arial"/>
                <w:color w:val="000000"/>
                <w:sz w:val="17"/>
                <w:szCs w:val="17"/>
              </w:rPr>
              <w:t xml:space="preserve"> 851 </w:t>
            </w:r>
          </w:p>
        </w:tc>
        <w:tc>
          <w:tcPr>
            <w:tcW w:w="542" w:type="pct"/>
            <w:tcBorders>
              <w:top w:val="nil"/>
              <w:left w:val="nil"/>
              <w:bottom w:val="nil"/>
              <w:right w:val="nil"/>
            </w:tcBorders>
            <w:shd w:val="clear" w:color="auto" w:fill="auto"/>
            <w:vAlign w:val="bottom"/>
          </w:tcPr>
          <w:p w14:paraId="2AAD0EB2" w14:textId="35393BB7" w:rsidR="007505E7" w:rsidRPr="00587444" w:rsidDel="00E052C8" w:rsidRDefault="007505E7" w:rsidP="007505E7">
            <w:pPr>
              <w:tabs>
                <w:tab w:val="right" w:pos="1202"/>
              </w:tabs>
              <w:suppressAutoHyphens w:val="0"/>
              <w:autoSpaceDN/>
              <w:spacing w:line="240" w:lineRule="exact"/>
              <w:jc w:val="right"/>
              <w:outlineLvl w:val="0"/>
              <w:rPr>
                <w:rFonts w:ascii="Arial" w:hAnsi="Arial" w:cs="Arial"/>
                <w:sz w:val="17"/>
                <w:szCs w:val="17"/>
              </w:rPr>
            </w:pPr>
            <w:r w:rsidRPr="00F959D0">
              <w:rPr>
                <w:rFonts w:ascii="Arial" w:hAnsi="Arial" w:cs="Arial"/>
                <w:color w:val="000000"/>
                <w:sz w:val="17"/>
                <w:szCs w:val="17"/>
              </w:rPr>
              <w:t xml:space="preserve"> 3</w:t>
            </w:r>
            <w:r>
              <w:rPr>
                <w:rFonts w:ascii="Arial" w:hAnsi="Arial" w:cs="Arial"/>
                <w:color w:val="000000"/>
                <w:sz w:val="17"/>
                <w:szCs w:val="17"/>
              </w:rPr>
              <w:t>,</w:t>
            </w:r>
            <w:r w:rsidRPr="00F959D0">
              <w:rPr>
                <w:rFonts w:ascii="Arial" w:hAnsi="Arial" w:cs="Arial"/>
                <w:color w:val="000000"/>
                <w:sz w:val="17"/>
                <w:szCs w:val="17"/>
              </w:rPr>
              <w:t xml:space="preserve">205 </w:t>
            </w:r>
          </w:p>
        </w:tc>
        <w:tc>
          <w:tcPr>
            <w:tcW w:w="541" w:type="pct"/>
            <w:tcBorders>
              <w:top w:val="nil"/>
              <w:left w:val="nil"/>
              <w:bottom w:val="nil"/>
              <w:right w:val="nil"/>
            </w:tcBorders>
            <w:shd w:val="clear" w:color="auto" w:fill="auto"/>
            <w:vAlign w:val="bottom"/>
          </w:tcPr>
          <w:p w14:paraId="4C197BFC" w14:textId="022421E6" w:rsidR="007505E7" w:rsidRPr="00587444" w:rsidDel="00E052C8" w:rsidRDefault="007505E7" w:rsidP="007505E7">
            <w:pPr>
              <w:tabs>
                <w:tab w:val="right" w:pos="1202"/>
              </w:tabs>
              <w:suppressAutoHyphens w:val="0"/>
              <w:autoSpaceDN/>
              <w:spacing w:line="240" w:lineRule="exact"/>
              <w:jc w:val="right"/>
              <w:outlineLvl w:val="0"/>
              <w:rPr>
                <w:rFonts w:ascii="Arial" w:hAnsi="Arial" w:cs="Arial"/>
                <w:sz w:val="17"/>
                <w:szCs w:val="17"/>
              </w:rPr>
            </w:pPr>
            <w:r w:rsidRPr="00F959D0">
              <w:rPr>
                <w:rFonts w:ascii="Arial" w:hAnsi="Arial" w:cs="Arial"/>
                <w:color w:val="000000"/>
                <w:sz w:val="17"/>
                <w:szCs w:val="17"/>
              </w:rPr>
              <w:t xml:space="preserve"> 6</w:t>
            </w:r>
            <w:r>
              <w:rPr>
                <w:rFonts w:ascii="Arial" w:hAnsi="Arial" w:cs="Arial"/>
                <w:color w:val="000000"/>
                <w:sz w:val="17"/>
                <w:szCs w:val="17"/>
              </w:rPr>
              <w:t>,</w:t>
            </w:r>
            <w:r w:rsidRPr="00F959D0">
              <w:rPr>
                <w:rFonts w:ascii="Arial" w:hAnsi="Arial" w:cs="Arial"/>
                <w:color w:val="000000"/>
                <w:sz w:val="17"/>
                <w:szCs w:val="17"/>
              </w:rPr>
              <w:t xml:space="preserve">343 </w:t>
            </w:r>
          </w:p>
        </w:tc>
        <w:tc>
          <w:tcPr>
            <w:tcW w:w="542" w:type="pct"/>
            <w:tcBorders>
              <w:top w:val="nil"/>
              <w:left w:val="nil"/>
              <w:bottom w:val="nil"/>
              <w:right w:val="nil"/>
            </w:tcBorders>
            <w:shd w:val="clear" w:color="auto" w:fill="auto"/>
            <w:vAlign w:val="bottom"/>
          </w:tcPr>
          <w:p w14:paraId="08B64AAB" w14:textId="726DADAF" w:rsidR="007505E7" w:rsidRPr="00587444" w:rsidDel="00E052C8" w:rsidRDefault="007505E7" w:rsidP="007505E7">
            <w:pPr>
              <w:tabs>
                <w:tab w:val="right" w:pos="1202"/>
              </w:tabs>
              <w:suppressAutoHyphens w:val="0"/>
              <w:autoSpaceDN/>
              <w:spacing w:line="240" w:lineRule="exact"/>
              <w:jc w:val="right"/>
              <w:outlineLvl w:val="0"/>
              <w:rPr>
                <w:rFonts w:ascii="Arial" w:hAnsi="Arial" w:cs="Arial"/>
                <w:sz w:val="17"/>
                <w:szCs w:val="17"/>
              </w:rPr>
            </w:pPr>
            <w:r w:rsidRPr="00F959D0">
              <w:rPr>
                <w:rFonts w:ascii="Arial" w:hAnsi="Arial" w:cs="Arial"/>
                <w:color w:val="000000"/>
                <w:sz w:val="17"/>
                <w:szCs w:val="17"/>
              </w:rPr>
              <w:t xml:space="preserve"> 3</w:t>
            </w:r>
            <w:r>
              <w:rPr>
                <w:rFonts w:ascii="Arial" w:hAnsi="Arial" w:cs="Arial"/>
                <w:color w:val="000000"/>
                <w:sz w:val="17"/>
                <w:szCs w:val="17"/>
              </w:rPr>
              <w:t>,</w:t>
            </w:r>
            <w:r w:rsidRPr="00F959D0">
              <w:rPr>
                <w:rFonts w:ascii="Arial" w:hAnsi="Arial" w:cs="Arial"/>
                <w:color w:val="000000"/>
                <w:sz w:val="17"/>
                <w:szCs w:val="17"/>
              </w:rPr>
              <w:t xml:space="preserve">422 </w:t>
            </w:r>
          </w:p>
        </w:tc>
        <w:tc>
          <w:tcPr>
            <w:tcW w:w="529" w:type="pct"/>
            <w:tcBorders>
              <w:top w:val="nil"/>
              <w:left w:val="nil"/>
              <w:bottom w:val="nil"/>
              <w:right w:val="nil"/>
            </w:tcBorders>
            <w:shd w:val="clear" w:color="auto" w:fill="auto"/>
            <w:vAlign w:val="bottom"/>
          </w:tcPr>
          <w:p w14:paraId="545B269C" w14:textId="2F378826" w:rsidR="007505E7" w:rsidRPr="00587444" w:rsidDel="00E052C8" w:rsidRDefault="007505E7" w:rsidP="007505E7">
            <w:pPr>
              <w:tabs>
                <w:tab w:val="right" w:pos="1202"/>
              </w:tabs>
              <w:suppressAutoHyphens w:val="0"/>
              <w:autoSpaceDN/>
              <w:spacing w:line="240" w:lineRule="exact"/>
              <w:jc w:val="right"/>
              <w:outlineLvl w:val="0"/>
              <w:rPr>
                <w:rFonts w:ascii="Arial" w:hAnsi="Arial" w:cs="Arial"/>
                <w:sz w:val="17"/>
                <w:szCs w:val="17"/>
              </w:rPr>
            </w:pPr>
            <w:r w:rsidRPr="00F959D0">
              <w:rPr>
                <w:rFonts w:ascii="Arial" w:hAnsi="Arial" w:cs="Arial"/>
                <w:color w:val="000000"/>
                <w:sz w:val="17"/>
                <w:szCs w:val="17"/>
              </w:rPr>
              <w:t xml:space="preserve"> 24</w:t>
            </w:r>
            <w:r>
              <w:rPr>
                <w:rFonts w:ascii="Arial" w:hAnsi="Arial" w:cs="Arial"/>
                <w:color w:val="000000"/>
                <w:sz w:val="17"/>
                <w:szCs w:val="17"/>
              </w:rPr>
              <w:t>,</w:t>
            </w:r>
            <w:r w:rsidRPr="00F959D0">
              <w:rPr>
                <w:rFonts w:ascii="Arial" w:hAnsi="Arial" w:cs="Arial"/>
                <w:color w:val="000000"/>
                <w:sz w:val="17"/>
                <w:szCs w:val="17"/>
              </w:rPr>
              <w:t xml:space="preserve">382 </w:t>
            </w:r>
          </w:p>
        </w:tc>
      </w:tr>
      <w:tr w:rsidR="007505E7" w:rsidRPr="00587444" w14:paraId="0899C78E" w14:textId="77777777" w:rsidTr="00DD69E7">
        <w:trPr>
          <w:trHeight w:hRule="exact" w:val="270"/>
        </w:trPr>
        <w:tc>
          <w:tcPr>
            <w:tcW w:w="1767" w:type="pct"/>
            <w:vAlign w:val="bottom"/>
          </w:tcPr>
          <w:p w14:paraId="3B27DCDF" w14:textId="77777777" w:rsidR="007505E7" w:rsidRPr="00587444" w:rsidRDefault="007505E7" w:rsidP="007505E7">
            <w:pPr>
              <w:tabs>
                <w:tab w:val="right" w:pos="1202"/>
              </w:tabs>
              <w:suppressAutoHyphens w:val="0"/>
              <w:autoSpaceDN/>
              <w:spacing w:line="200" w:lineRule="exact"/>
              <w:outlineLvl w:val="0"/>
              <w:rPr>
                <w:rFonts w:ascii="Arial" w:hAnsi="Arial" w:cs="Arial"/>
                <w:sz w:val="17"/>
                <w:szCs w:val="17"/>
              </w:rPr>
            </w:pPr>
            <w:bookmarkStart w:id="940" w:name="_Toc4062056"/>
            <w:r w:rsidRPr="00587444">
              <w:rPr>
                <w:rFonts w:ascii="Arial" w:hAnsi="Arial" w:cs="Arial"/>
                <w:spacing w:val="-2"/>
                <w:sz w:val="17"/>
                <w:szCs w:val="17"/>
              </w:rPr>
              <w:t>Other liabilities</w:t>
            </w:r>
            <w:bookmarkEnd w:id="940"/>
            <w:r w:rsidRPr="00587444">
              <w:rPr>
                <w:rFonts w:ascii="Arial" w:hAnsi="Arial" w:cs="Arial"/>
                <w:spacing w:val="-2"/>
                <w:sz w:val="17"/>
                <w:szCs w:val="17"/>
              </w:rPr>
              <w:t xml:space="preserve"> </w:t>
            </w:r>
          </w:p>
        </w:tc>
        <w:tc>
          <w:tcPr>
            <w:tcW w:w="538" w:type="pct"/>
            <w:tcBorders>
              <w:top w:val="nil"/>
              <w:left w:val="nil"/>
              <w:bottom w:val="nil"/>
              <w:right w:val="nil"/>
            </w:tcBorders>
            <w:shd w:val="clear" w:color="auto" w:fill="auto"/>
            <w:vAlign w:val="bottom"/>
          </w:tcPr>
          <w:p w14:paraId="0351270A" w14:textId="36AC0A7C"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39</w:t>
            </w:r>
            <w:r>
              <w:rPr>
                <w:rFonts w:ascii="Arial" w:hAnsi="Arial" w:cs="Arial"/>
                <w:color w:val="000000"/>
                <w:sz w:val="17"/>
                <w:szCs w:val="17"/>
              </w:rPr>
              <w:t>,</w:t>
            </w:r>
            <w:r w:rsidRPr="00F959D0">
              <w:rPr>
                <w:rFonts w:ascii="Arial" w:hAnsi="Arial" w:cs="Arial"/>
                <w:color w:val="000000"/>
                <w:sz w:val="17"/>
                <w:szCs w:val="17"/>
              </w:rPr>
              <w:t xml:space="preserve">304 </w:t>
            </w:r>
          </w:p>
        </w:tc>
        <w:tc>
          <w:tcPr>
            <w:tcW w:w="541" w:type="pct"/>
            <w:tcBorders>
              <w:top w:val="nil"/>
              <w:left w:val="nil"/>
              <w:bottom w:val="nil"/>
              <w:right w:val="nil"/>
            </w:tcBorders>
            <w:shd w:val="clear" w:color="auto" w:fill="auto"/>
            <w:vAlign w:val="bottom"/>
          </w:tcPr>
          <w:p w14:paraId="5B535DCF" w14:textId="02E899B2"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3</w:t>
            </w:r>
            <w:r>
              <w:rPr>
                <w:rFonts w:ascii="Arial" w:hAnsi="Arial" w:cs="Arial"/>
                <w:color w:val="000000"/>
                <w:sz w:val="17"/>
                <w:szCs w:val="17"/>
              </w:rPr>
              <w:t>,</w:t>
            </w:r>
            <w:r w:rsidRPr="00F959D0">
              <w:rPr>
                <w:rFonts w:ascii="Arial" w:hAnsi="Arial" w:cs="Arial"/>
                <w:color w:val="000000"/>
                <w:sz w:val="17"/>
                <w:szCs w:val="17"/>
              </w:rPr>
              <w:t xml:space="preserve">261 </w:t>
            </w:r>
          </w:p>
        </w:tc>
        <w:tc>
          <w:tcPr>
            <w:tcW w:w="542" w:type="pct"/>
            <w:tcBorders>
              <w:top w:val="nil"/>
              <w:left w:val="nil"/>
              <w:bottom w:val="nil"/>
              <w:right w:val="nil"/>
            </w:tcBorders>
            <w:shd w:val="clear" w:color="auto" w:fill="auto"/>
            <w:vAlign w:val="bottom"/>
          </w:tcPr>
          <w:p w14:paraId="2842AA5D" w14:textId="79AB1DF2"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14</w:t>
            </w:r>
            <w:r>
              <w:rPr>
                <w:rFonts w:ascii="Arial" w:hAnsi="Arial" w:cs="Arial"/>
                <w:color w:val="000000"/>
                <w:sz w:val="17"/>
                <w:szCs w:val="17"/>
              </w:rPr>
              <w:t>,</w:t>
            </w:r>
            <w:r w:rsidRPr="00F959D0">
              <w:rPr>
                <w:rFonts w:ascii="Arial" w:hAnsi="Arial" w:cs="Arial"/>
                <w:color w:val="000000"/>
                <w:sz w:val="17"/>
                <w:szCs w:val="17"/>
              </w:rPr>
              <w:t xml:space="preserve">301 </w:t>
            </w:r>
          </w:p>
        </w:tc>
        <w:tc>
          <w:tcPr>
            <w:tcW w:w="541" w:type="pct"/>
            <w:tcBorders>
              <w:top w:val="nil"/>
              <w:left w:val="nil"/>
              <w:bottom w:val="nil"/>
              <w:right w:val="nil"/>
            </w:tcBorders>
            <w:shd w:val="clear" w:color="auto" w:fill="auto"/>
            <w:vAlign w:val="bottom"/>
          </w:tcPr>
          <w:p w14:paraId="208E8C4D" w14:textId="472D03A6"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23</w:t>
            </w:r>
            <w:r>
              <w:rPr>
                <w:rFonts w:ascii="Arial" w:hAnsi="Arial" w:cs="Arial"/>
                <w:color w:val="000000"/>
                <w:sz w:val="17"/>
                <w:szCs w:val="17"/>
              </w:rPr>
              <w:t>,</w:t>
            </w:r>
            <w:r w:rsidRPr="00F959D0">
              <w:rPr>
                <w:rFonts w:ascii="Arial" w:hAnsi="Arial" w:cs="Arial"/>
                <w:color w:val="000000"/>
                <w:sz w:val="17"/>
                <w:szCs w:val="17"/>
              </w:rPr>
              <w:t xml:space="preserve">605 </w:t>
            </w:r>
          </w:p>
        </w:tc>
        <w:tc>
          <w:tcPr>
            <w:tcW w:w="542" w:type="pct"/>
            <w:tcBorders>
              <w:top w:val="nil"/>
              <w:left w:val="nil"/>
              <w:bottom w:val="nil"/>
              <w:right w:val="nil"/>
            </w:tcBorders>
            <w:shd w:val="clear" w:color="auto" w:fill="auto"/>
            <w:vAlign w:val="bottom"/>
          </w:tcPr>
          <w:p w14:paraId="17A929A3" w14:textId="6CA0A239"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12</w:t>
            </w:r>
            <w:r>
              <w:rPr>
                <w:rFonts w:ascii="Arial" w:hAnsi="Arial" w:cs="Arial"/>
                <w:color w:val="000000"/>
                <w:sz w:val="17"/>
                <w:szCs w:val="17"/>
              </w:rPr>
              <w:t>,</w:t>
            </w:r>
            <w:r w:rsidRPr="00F959D0">
              <w:rPr>
                <w:rFonts w:ascii="Arial" w:hAnsi="Arial" w:cs="Arial"/>
                <w:color w:val="000000"/>
                <w:sz w:val="17"/>
                <w:szCs w:val="17"/>
              </w:rPr>
              <w:t xml:space="preserve">752 </w:t>
            </w:r>
          </w:p>
        </w:tc>
        <w:tc>
          <w:tcPr>
            <w:tcW w:w="529" w:type="pct"/>
            <w:tcBorders>
              <w:top w:val="nil"/>
              <w:left w:val="nil"/>
              <w:bottom w:val="nil"/>
              <w:right w:val="nil"/>
            </w:tcBorders>
            <w:shd w:val="clear" w:color="auto" w:fill="auto"/>
            <w:vAlign w:val="bottom"/>
          </w:tcPr>
          <w:p w14:paraId="4FAF0684" w14:textId="60F955D7"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93</w:t>
            </w:r>
            <w:r>
              <w:rPr>
                <w:rFonts w:ascii="Arial" w:hAnsi="Arial" w:cs="Arial"/>
                <w:color w:val="000000"/>
                <w:sz w:val="17"/>
                <w:szCs w:val="17"/>
              </w:rPr>
              <w:t>,</w:t>
            </w:r>
            <w:r w:rsidRPr="00F959D0">
              <w:rPr>
                <w:rFonts w:ascii="Arial" w:hAnsi="Arial" w:cs="Arial"/>
                <w:color w:val="000000"/>
                <w:sz w:val="17"/>
                <w:szCs w:val="17"/>
              </w:rPr>
              <w:t xml:space="preserve">223 </w:t>
            </w:r>
          </w:p>
        </w:tc>
      </w:tr>
      <w:tr w:rsidR="007505E7" w:rsidRPr="00587444" w14:paraId="78C4DD33" w14:textId="77777777" w:rsidTr="00DD69E7">
        <w:trPr>
          <w:trHeight w:hRule="exact" w:val="270"/>
        </w:trPr>
        <w:tc>
          <w:tcPr>
            <w:tcW w:w="1767" w:type="pct"/>
            <w:vAlign w:val="bottom"/>
          </w:tcPr>
          <w:p w14:paraId="0E893EA6" w14:textId="77777777" w:rsidR="007505E7" w:rsidRPr="00587444" w:rsidRDefault="007505E7" w:rsidP="007505E7">
            <w:pPr>
              <w:tabs>
                <w:tab w:val="right" w:pos="1202"/>
              </w:tabs>
              <w:suppressAutoHyphens w:val="0"/>
              <w:autoSpaceDN/>
              <w:spacing w:line="200" w:lineRule="exact"/>
              <w:outlineLvl w:val="0"/>
              <w:rPr>
                <w:rFonts w:ascii="Arial" w:hAnsi="Arial" w:cs="Arial"/>
                <w:b/>
                <w:bCs/>
                <w:sz w:val="17"/>
                <w:szCs w:val="17"/>
              </w:rPr>
            </w:pPr>
            <w:bookmarkStart w:id="941" w:name="_Toc4062063"/>
            <w:r w:rsidRPr="00587444">
              <w:rPr>
                <w:rFonts w:ascii="Arial" w:hAnsi="Arial" w:cs="Arial"/>
                <w:b/>
                <w:bCs/>
                <w:sz w:val="17"/>
                <w:szCs w:val="17"/>
              </w:rPr>
              <w:t>Total liabilities</w:t>
            </w:r>
            <w:bookmarkEnd w:id="941"/>
            <w:r w:rsidRPr="00587444">
              <w:rPr>
                <w:rFonts w:ascii="Arial" w:hAnsi="Arial" w:cs="Arial"/>
                <w:b/>
                <w:bCs/>
                <w:sz w:val="17"/>
                <w:szCs w:val="17"/>
              </w:rPr>
              <w:t xml:space="preserve"> </w:t>
            </w:r>
          </w:p>
        </w:tc>
        <w:tc>
          <w:tcPr>
            <w:tcW w:w="538" w:type="pct"/>
            <w:tcBorders>
              <w:top w:val="single" w:sz="8" w:space="0" w:color="auto"/>
              <w:left w:val="nil"/>
              <w:bottom w:val="single" w:sz="8" w:space="0" w:color="auto"/>
              <w:right w:val="nil"/>
            </w:tcBorders>
            <w:shd w:val="clear" w:color="auto" w:fill="auto"/>
            <w:vAlign w:val="bottom"/>
          </w:tcPr>
          <w:p w14:paraId="4235124A" w14:textId="4FE28555"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 xml:space="preserve"> 257</w:t>
            </w:r>
            <w:r>
              <w:rPr>
                <w:rFonts w:ascii="Arial" w:hAnsi="Arial" w:cs="Arial"/>
                <w:b/>
                <w:bCs/>
                <w:color w:val="000000"/>
                <w:sz w:val="17"/>
                <w:szCs w:val="17"/>
              </w:rPr>
              <w:t>,</w:t>
            </w:r>
            <w:r w:rsidRPr="00F959D0">
              <w:rPr>
                <w:rFonts w:ascii="Arial" w:hAnsi="Arial" w:cs="Arial"/>
                <w:b/>
                <w:bCs/>
                <w:color w:val="000000"/>
                <w:sz w:val="17"/>
                <w:szCs w:val="17"/>
              </w:rPr>
              <w:t xml:space="preserve">708 </w:t>
            </w:r>
          </w:p>
        </w:tc>
        <w:tc>
          <w:tcPr>
            <w:tcW w:w="541" w:type="pct"/>
            <w:tcBorders>
              <w:top w:val="single" w:sz="8" w:space="0" w:color="auto"/>
              <w:left w:val="nil"/>
              <w:bottom w:val="single" w:sz="8" w:space="0" w:color="auto"/>
              <w:right w:val="nil"/>
            </w:tcBorders>
            <w:shd w:val="clear" w:color="auto" w:fill="auto"/>
            <w:vAlign w:val="bottom"/>
          </w:tcPr>
          <w:p w14:paraId="090B6C44" w14:textId="70CEA37C"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 xml:space="preserve"> 184</w:t>
            </w:r>
            <w:r>
              <w:rPr>
                <w:rFonts w:ascii="Arial" w:hAnsi="Arial" w:cs="Arial"/>
                <w:b/>
                <w:bCs/>
                <w:color w:val="000000"/>
                <w:sz w:val="17"/>
                <w:szCs w:val="17"/>
              </w:rPr>
              <w:t>,</w:t>
            </w:r>
            <w:r w:rsidRPr="00F959D0">
              <w:rPr>
                <w:rFonts w:ascii="Arial" w:hAnsi="Arial" w:cs="Arial"/>
                <w:b/>
                <w:bCs/>
                <w:color w:val="000000"/>
                <w:sz w:val="17"/>
                <w:szCs w:val="17"/>
              </w:rPr>
              <w:t xml:space="preserve">399 </w:t>
            </w:r>
          </w:p>
        </w:tc>
        <w:tc>
          <w:tcPr>
            <w:tcW w:w="542" w:type="pct"/>
            <w:tcBorders>
              <w:top w:val="single" w:sz="8" w:space="0" w:color="auto"/>
              <w:left w:val="nil"/>
              <w:bottom w:val="single" w:sz="8" w:space="0" w:color="auto"/>
              <w:right w:val="nil"/>
            </w:tcBorders>
            <w:shd w:val="clear" w:color="auto" w:fill="auto"/>
            <w:vAlign w:val="bottom"/>
          </w:tcPr>
          <w:p w14:paraId="164515D7" w14:textId="633FA533"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 xml:space="preserve"> 298</w:t>
            </w:r>
            <w:r>
              <w:rPr>
                <w:rFonts w:ascii="Arial" w:hAnsi="Arial" w:cs="Arial"/>
                <w:b/>
                <w:bCs/>
                <w:color w:val="000000"/>
                <w:sz w:val="17"/>
                <w:szCs w:val="17"/>
              </w:rPr>
              <w:t>,</w:t>
            </w:r>
            <w:r w:rsidRPr="00F959D0">
              <w:rPr>
                <w:rFonts w:ascii="Arial" w:hAnsi="Arial" w:cs="Arial"/>
                <w:b/>
                <w:bCs/>
                <w:color w:val="000000"/>
                <w:sz w:val="17"/>
                <w:szCs w:val="17"/>
              </w:rPr>
              <w:t xml:space="preserve">780 </w:t>
            </w:r>
          </w:p>
        </w:tc>
        <w:tc>
          <w:tcPr>
            <w:tcW w:w="541" w:type="pct"/>
            <w:tcBorders>
              <w:top w:val="single" w:sz="8" w:space="0" w:color="auto"/>
              <w:left w:val="nil"/>
              <w:bottom w:val="single" w:sz="8" w:space="0" w:color="auto"/>
              <w:right w:val="nil"/>
            </w:tcBorders>
            <w:shd w:val="clear" w:color="auto" w:fill="auto"/>
            <w:vAlign w:val="bottom"/>
          </w:tcPr>
          <w:p w14:paraId="7363A83A" w14:textId="03ADBC6F"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 xml:space="preserve"> 670</w:t>
            </w:r>
            <w:r>
              <w:rPr>
                <w:rFonts w:ascii="Arial" w:hAnsi="Arial" w:cs="Arial"/>
                <w:b/>
                <w:bCs/>
                <w:color w:val="000000"/>
                <w:sz w:val="17"/>
                <w:szCs w:val="17"/>
              </w:rPr>
              <w:t>,</w:t>
            </w:r>
            <w:r w:rsidRPr="00F959D0">
              <w:rPr>
                <w:rFonts w:ascii="Arial" w:hAnsi="Arial" w:cs="Arial"/>
                <w:b/>
                <w:bCs/>
                <w:color w:val="000000"/>
                <w:sz w:val="17"/>
                <w:szCs w:val="17"/>
              </w:rPr>
              <w:t xml:space="preserve">796 </w:t>
            </w:r>
          </w:p>
        </w:tc>
        <w:tc>
          <w:tcPr>
            <w:tcW w:w="542" w:type="pct"/>
            <w:tcBorders>
              <w:top w:val="single" w:sz="8" w:space="0" w:color="auto"/>
              <w:left w:val="nil"/>
              <w:bottom w:val="single" w:sz="8" w:space="0" w:color="auto"/>
              <w:right w:val="nil"/>
            </w:tcBorders>
            <w:shd w:val="clear" w:color="auto" w:fill="auto"/>
            <w:vAlign w:val="bottom"/>
          </w:tcPr>
          <w:p w14:paraId="5139B214" w14:textId="542C820A"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 xml:space="preserve"> 1</w:t>
            </w:r>
            <w:r>
              <w:rPr>
                <w:rFonts w:ascii="Arial" w:hAnsi="Arial" w:cs="Arial"/>
                <w:b/>
                <w:bCs/>
                <w:color w:val="000000"/>
                <w:sz w:val="17"/>
                <w:szCs w:val="17"/>
              </w:rPr>
              <w:t>,</w:t>
            </w:r>
            <w:r w:rsidRPr="00F959D0">
              <w:rPr>
                <w:rFonts w:ascii="Arial" w:hAnsi="Arial" w:cs="Arial"/>
                <w:b/>
                <w:bCs/>
                <w:color w:val="000000"/>
                <w:sz w:val="17"/>
                <w:szCs w:val="17"/>
              </w:rPr>
              <w:t>151</w:t>
            </w:r>
            <w:r>
              <w:rPr>
                <w:rFonts w:ascii="Arial" w:hAnsi="Arial" w:cs="Arial"/>
                <w:b/>
                <w:bCs/>
                <w:color w:val="000000"/>
                <w:sz w:val="17"/>
                <w:szCs w:val="17"/>
              </w:rPr>
              <w:t>,</w:t>
            </w:r>
            <w:r w:rsidRPr="00F959D0">
              <w:rPr>
                <w:rFonts w:ascii="Arial" w:hAnsi="Arial" w:cs="Arial"/>
                <w:b/>
                <w:bCs/>
                <w:color w:val="000000"/>
                <w:sz w:val="17"/>
                <w:szCs w:val="17"/>
              </w:rPr>
              <w:t xml:space="preserve">974 </w:t>
            </w:r>
          </w:p>
        </w:tc>
        <w:tc>
          <w:tcPr>
            <w:tcW w:w="529" w:type="pct"/>
            <w:tcBorders>
              <w:top w:val="single" w:sz="8" w:space="0" w:color="auto"/>
              <w:left w:val="nil"/>
              <w:bottom w:val="single" w:sz="8" w:space="0" w:color="auto"/>
              <w:right w:val="nil"/>
            </w:tcBorders>
            <w:shd w:val="clear" w:color="auto" w:fill="auto"/>
            <w:vAlign w:val="bottom"/>
          </w:tcPr>
          <w:p w14:paraId="2D719098" w14:textId="3630394C"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 xml:space="preserve"> 2</w:t>
            </w:r>
            <w:r>
              <w:rPr>
                <w:rFonts w:ascii="Arial" w:hAnsi="Arial" w:cs="Arial"/>
                <w:b/>
                <w:bCs/>
                <w:color w:val="000000"/>
                <w:sz w:val="17"/>
                <w:szCs w:val="17"/>
              </w:rPr>
              <w:t>,</w:t>
            </w:r>
            <w:r w:rsidRPr="00F959D0">
              <w:rPr>
                <w:rFonts w:ascii="Arial" w:hAnsi="Arial" w:cs="Arial"/>
                <w:b/>
                <w:bCs/>
                <w:color w:val="000000"/>
                <w:sz w:val="17"/>
                <w:szCs w:val="17"/>
              </w:rPr>
              <w:t>563</w:t>
            </w:r>
            <w:r>
              <w:rPr>
                <w:rFonts w:ascii="Arial" w:hAnsi="Arial" w:cs="Arial"/>
                <w:b/>
                <w:bCs/>
                <w:color w:val="000000"/>
                <w:sz w:val="17"/>
                <w:szCs w:val="17"/>
              </w:rPr>
              <w:t>,</w:t>
            </w:r>
            <w:r w:rsidRPr="00F959D0">
              <w:rPr>
                <w:rFonts w:ascii="Arial" w:hAnsi="Arial" w:cs="Arial"/>
                <w:b/>
                <w:bCs/>
                <w:color w:val="000000"/>
                <w:sz w:val="17"/>
                <w:szCs w:val="17"/>
              </w:rPr>
              <w:t xml:space="preserve">657 </w:t>
            </w:r>
          </w:p>
        </w:tc>
      </w:tr>
      <w:tr w:rsidR="007505E7" w:rsidRPr="00587444" w14:paraId="6F6CE696" w14:textId="77777777" w:rsidTr="00DD69E7">
        <w:trPr>
          <w:trHeight w:hRule="exact" w:val="407"/>
        </w:trPr>
        <w:tc>
          <w:tcPr>
            <w:tcW w:w="1767" w:type="pct"/>
            <w:vAlign w:val="bottom"/>
          </w:tcPr>
          <w:p w14:paraId="3366E065" w14:textId="77777777" w:rsidR="007505E7" w:rsidRPr="00587444" w:rsidRDefault="007505E7" w:rsidP="007505E7">
            <w:pPr>
              <w:tabs>
                <w:tab w:val="right" w:pos="1202"/>
              </w:tabs>
              <w:suppressAutoHyphens w:val="0"/>
              <w:autoSpaceDN/>
              <w:spacing w:line="200" w:lineRule="exact"/>
              <w:outlineLvl w:val="0"/>
              <w:rPr>
                <w:rFonts w:ascii="Arial" w:hAnsi="Arial" w:cs="Arial"/>
                <w:b/>
                <w:bCs/>
                <w:spacing w:val="-2"/>
                <w:sz w:val="17"/>
                <w:szCs w:val="17"/>
              </w:rPr>
            </w:pPr>
            <w:bookmarkStart w:id="942" w:name="_Toc4062070"/>
            <w:r w:rsidRPr="00587444">
              <w:rPr>
                <w:rFonts w:ascii="Arial" w:hAnsi="Arial" w:cs="Arial"/>
                <w:b/>
                <w:bCs/>
                <w:spacing w:val="-2"/>
                <w:sz w:val="17"/>
                <w:szCs w:val="17"/>
              </w:rPr>
              <w:t>Liquidity gap</w:t>
            </w:r>
            <w:bookmarkEnd w:id="942"/>
          </w:p>
        </w:tc>
        <w:tc>
          <w:tcPr>
            <w:tcW w:w="538" w:type="pct"/>
            <w:tcBorders>
              <w:top w:val="single" w:sz="4" w:space="0" w:color="auto"/>
              <w:left w:val="nil"/>
              <w:bottom w:val="single" w:sz="8" w:space="0" w:color="auto"/>
              <w:right w:val="nil"/>
            </w:tcBorders>
            <w:shd w:val="clear" w:color="auto" w:fill="auto"/>
            <w:vAlign w:val="bottom"/>
          </w:tcPr>
          <w:p w14:paraId="0CBB47B4" w14:textId="372E6B7F"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 xml:space="preserve"> 452</w:t>
            </w:r>
            <w:r>
              <w:rPr>
                <w:rFonts w:ascii="Arial" w:hAnsi="Arial" w:cs="Arial"/>
                <w:b/>
                <w:bCs/>
                <w:color w:val="000000"/>
                <w:sz w:val="17"/>
                <w:szCs w:val="17"/>
              </w:rPr>
              <w:t>,</w:t>
            </w:r>
            <w:r w:rsidRPr="00F959D0">
              <w:rPr>
                <w:rFonts w:ascii="Arial" w:hAnsi="Arial" w:cs="Arial"/>
                <w:b/>
                <w:bCs/>
                <w:color w:val="000000"/>
                <w:sz w:val="17"/>
                <w:szCs w:val="17"/>
              </w:rPr>
              <w:t xml:space="preserve">673 </w:t>
            </w:r>
          </w:p>
        </w:tc>
        <w:tc>
          <w:tcPr>
            <w:tcW w:w="541" w:type="pct"/>
            <w:tcBorders>
              <w:top w:val="single" w:sz="4" w:space="0" w:color="auto"/>
              <w:left w:val="nil"/>
              <w:bottom w:val="single" w:sz="8" w:space="0" w:color="auto"/>
              <w:right w:val="nil"/>
            </w:tcBorders>
            <w:shd w:val="clear" w:color="auto" w:fill="auto"/>
            <w:vAlign w:val="bottom"/>
          </w:tcPr>
          <w:p w14:paraId="07BA8309" w14:textId="1C8D204A"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 xml:space="preserve"> 32</w:t>
            </w:r>
            <w:r>
              <w:rPr>
                <w:rFonts w:ascii="Arial" w:hAnsi="Arial" w:cs="Arial"/>
                <w:b/>
                <w:bCs/>
                <w:color w:val="000000"/>
                <w:sz w:val="17"/>
                <w:szCs w:val="17"/>
              </w:rPr>
              <w:t>,</w:t>
            </w:r>
            <w:r w:rsidRPr="00F959D0">
              <w:rPr>
                <w:rFonts w:ascii="Arial" w:hAnsi="Arial" w:cs="Arial"/>
                <w:b/>
                <w:bCs/>
                <w:color w:val="000000"/>
                <w:sz w:val="17"/>
                <w:szCs w:val="17"/>
              </w:rPr>
              <w:t xml:space="preserve">146 </w:t>
            </w:r>
          </w:p>
        </w:tc>
        <w:tc>
          <w:tcPr>
            <w:tcW w:w="542" w:type="pct"/>
            <w:tcBorders>
              <w:top w:val="single" w:sz="4" w:space="0" w:color="auto"/>
              <w:left w:val="nil"/>
              <w:bottom w:val="single" w:sz="8" w:space="0" w:color="auto"/>
              <w:right w:val="nil"/>
            </w:tcBorders>
            <w:shd w:val="clear" w:color="auto" w:fill="auto"/>
            <w:vAlign w:val="bottom"/>
          </w:tcPr>
          <w:p w14:paraId="19419E0E" w14:textId="7A7EAB2C"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 xml:space="preserve"> 120</w:t>
            </w:r>
            <w:r>
              <w:rPr>
                <w:rFonts w:ascii="Arial" w:hAnsi="Arial" w:cs="Arial"/>
                <w:b/>
                <w:bCs/>
                <w:color w:val="000000"/>
                <w:sz w:val="17"/>
                <w:szCs w:val="17"/>
              </w:rPr>
              <w:t>,</w:t>
            </w:r>
            <w:r w:rsidRPr="00F959D0">
              <w:rPr>
                <w:rFonts w:ascii="Arial" w:hAnsi="Arial" w:cs="Arial"/>
                <w:b/>
                <w:bCs/>
                <w:color w:val="000000"/>
                <w:sz w:val="17"/>
                <w:szCs w:val="17"/>
              </w:rPr>
              <w:t xml:space="preserve">859 </w:t>
            </w:r>
          </w:p>
        </w:tc>
        <w:tc>
          <w:tcPr>
            <w:tcW w:w="541" w:type="pct"/>
            <w:tcBorders>
              <w:top w:val="single" w:sz="4" w:space="0" w:color="auto"/>
              <w:left w:val="nil"/>
              <w:bottom w:val="single" w:sz="8" w:space="0" w:color="auto"/>
              <w:right w:val="nil"/>
            </w:tcBorders>
            <w:shd w:val="clear" w:color="auto" w:fill="auto"/>
            <w:vAlign w:val="bottom"/>
          </w:tcPr>
          <w:p w14:paraId="055931E4" w14:textId="1DB81DBE"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 xml:space="preserve"> 259</w:t>
            </w:r>
            <w:r>
              <w:rPr>
                <w:rFonts w:ascii="Arial" w:hAnsi="Arial" w:cs="Arial"/>
                <w:b/>
                <w:bCs/>
                <w:color w:val="000000"/>
                <w:sz w:val="17"/>
                <w:szCs w:val="17"/>
              </w:rPr>
              <w:t>,</w:t>
            </w:r>
            <w:r w:rsidRPr="00F959D0">
              <w:rPr>
                <w:rFonts w:ascii="Arial" w:hAnsi="Arial" w:cs="Arial"/>
                <w:b/>
                <w:bCs/>
                <w:color w:val="000000"/>
                <w:sz w:val="17"/>
                <w:szCs w:val="17"/>
              </w:rPr>
              <w:t xml:space="preserve">045 </w:t>
            </w:r>
          </w:p>
        </w:tc>
        <w:tc>
          <w:tcPr>
            <w:tcW w:w="542" w:type="pct"/>
            <w:tcBorders>
              <w:top w:val="single" w:sz="4" w:space="0" w:color="auto"/>
              <w:left w:val="nil"/>
              <w:bottom w:val="single" w:sz="8" w:space="0" w:color="auto"/>
              <w:right w:val="nil"/>
            </w:tcBorders>
            <w:shd w:val="clear" w:color="auto" w:fill="auto"/>
            <w:vAlign w:val="bottom"/>
          </w:tcPr>
          <w:p w14:paraId="49DBB126" w14:textId="7DC547F3"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 xml:space="preserve"> 593</w:t>
            </w:r>
            <w:r>
              <w:rPr>
                <w:rFonts w:ascii="Arial" w:hAnsi="Arial" w:cs="Arial"/>
                <w:b/>
                <w:bCs/>
                <w:color w:val="000000"/>
                <w:sz w:val="17"/>
                <w:szCs w:val="17"/>
              </w:rPr>
              <w:t>,</w:t>
            </w:r>
            <w:r w:rsidRPr="00F959D0">
              <w:rPr>
                <w:rFonts w:ascii="Arial" w:hAnsi="Arial" w:cs="Arial"/>
                <w:b/>
                <w:bCs/>
                <w:color w:val="000000"/>
                <w:sz w:val="17"/>
                <w:szCs w:val="17"/>
              </w:rPr>
              <w:t xml:space="preserve">156 </w:t>
            </w:r>
          </w:p>
        </w:tc>
        <w:tc>
          <w:tcPr>
            <w:tcW w:w="529" w:type="pct"/>
            <w:tcBorders>
              <w:top w:val="single" w:sz="4" w:space="0" w:color="auto"/>
              <w:left w:val="nil"/>
              <w:bottom w:val="single" w:sz="8" w:space="0" w:color="auto"/>
              <w:right w:val="nil"/>
            </w:tcBorders>
            <w:shd w:val="clear" w:color="auto" w:fill="auto"/>
            <w:vAlign w:val="bottom"/>
          </w:tcPr>
          <w:p w14:paraId="0C27D6ED" w14:textId="3397F343"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 xml:space="preserve"> 1</w:t>
            </w:r>
            <w:r>
              <w:rPr>
                <w:rFonts w:ascii="Arial" w:hAnsi="Arial" w:cs="Arial"/>
                <w:b/>
                <w:bCs/>
                <w:color w:val="000000"/>
                <w:sz w:val="17"/>
                <w:szCs w:val="17"/>
              </w:rPr>
              <w:t>,</w:t>
            </w:r>
            <w:r w:rsidRPr="00F959D0">
              <w:rPr>
                <w:rFonts w:ascii="Arial" w:hAnsi="Arial" w:cs="Arial"/>
                <w:b/>
                <w:bCs/>
                <w:color w:val="000000"/>
                <w:sz w:val="17"/>
                <w:szCs w:val="17"/>
              </w:rPr>
              <w:t>457</w:t>
            </w:r>
            <w:r>
              <w:rPr>
                <w:rFonts w:ascii="Arial" w:hAnsi="Arial" w:cs="Arial"/>
                <w:b/>
                <w:bCs/>
                <w:color w:val="000000"/>
                <w:sz w:val="17"/>
                <w:szCs w:val="17"/>
              </w:rPr>
              <w:t>,</w:t>
            </w:r>
            <w:r w:rsidRPr="00F959D0">
              <w:rPr>
                <w:rFonts w:ascii="Arial" w:hAnsi="Arial" w:cs="Arial"/>
                <w:b/>
                <w:bCs/>
                <w:color w:val="000000"/>
                <w:sz w:val="17"/>
                <w:szCs w:val="17"/>
              </w:rPr>
              <w:t xml:space="preserve">879 </w:t>
            </w:r>
          </w:p>
        </w:tc>
      </w:tr>
      <w:tr w:rsidR="008C246D" w:rsidRPr="00587444" w14:paraId="0B76369F" w14:textId="77777777" w:rsidTr="00DD69E7">
        <w:trPr>
          <w:trHeight w:hRule="exact" w:val="270"/>
        </w:trPr>
        <w:tc>
          <w:tcPr>
            <w:tcW w:w="1767" w:type="pct"/>
            <w:vAlign w:val="bottom"/>
          </w:tcPr>
          <w:p w14:paraId="3FD6F3F1" w14:textId="77777777" w:rsidR="008C246D" w:rsidRPr="00587444" w:rsidRDefault="008C246D" w:rsidP="008C246D">
            <w:pPr>
              <w:tabs>
                <w:tab w:val="right" w:pos="1202"/>
              </w:tabs>
              <w:suppressAutoHyphens w:val="0"/>
              <w:autoSpaceDN/>
              <w:spacing w:line="200" w:lineRule="exact"/>
              <w:outlineLvl w:val="0"/>
              <w:rPr>
                <w:rFonts w:ascii="Arial" w:hAnsi="Arial" w:cs="Arial"/>
                <w:b/>
                <w:bCs/>
                <w:spacing w:val="-2"/>
                <w:sz w:val="17"/>
                <w:szCs w:val="17"/>
              </w:rPr>
            </w:pPr>
          </w:p>
        </w:tc>
        <w:tc>
          <w:tcPr>
            <w:tcW w:w="538" w:type="pct"/>
            <w:tcBorders>
              <w:top w:val="single" w:sz="12" w:space="0" w:color="auto"/>
              <w:left w:val="nil"/>
              <w:right w:val="nil"/>
            </w:tcBorders>
            <w:shd w:val="clear" w:color="auto" w:fill="auto"/>
            <w:vAlign w:val="bottom"/>
          </w:tcPr>
          <w:p w14:paraId="34592A4F" w14:textId="77777777" w:rsidR="008C246D" w:rsidRPr="00587444" w:rsidRDefault="008C246D" w:rsidP="008C246D">
            <w:pPr>
              <w:tabs>
                <w:tab w:val="right" w:pos="1202"/>
              </w:tabs>
              <w:suppressAutoHyphens w:val="0"/>
              <w:autoSpaceDN/>
              <w:spacing w:line="240" w:lineRule="exact"/>
              <w:jc w:val="right"/>
              <w:outlineLvl w:val="0"/>
              <w:rPr>
                <w:rFonts w:ascii="Arial" w:hAnsi="Arial" w:cs="Arial"/>
                <w:b/>
                <w:bCs/>
                <w:color w:val="000000"/>
                <w:sz w:val="17"/>
                <w:szCs w:val="17"/>
              </w:rPr>
            </w:pPr>
          </w:p>
        </w:tc>
        <w:tc>
          <w:tcPr>
            <w:tcW w:w="541" w:type="pct"/>
            <w:tcBorders>
              <w:top w:val="single" w:sz="12" w:space="0" w:color="auto"/>
              <w:left w:val="nil"/>
              <w:right w:val="nil"/>
            </w:tcBorders>
            <w:shd w:val="clear" w:color="auto" w:fill="auto"/>
            <w:vAlign w:val="bottom"/>
          </w:tcPr>
          <w:p w14:paraId="5BB8F6A8" w14:textId="77777777" w:rsidR="008C246D" w:rsidRPr="00587444" w:rsidRDefault="008C246D" w:rsidP="008C246D">
            <w:pPr>
              <w:tabs>
                <w:tab w:val="right" w:pos="1202"/>
              </w:tabs>
              <w:suppressAutoHyphens w:val="0"/>
              <w:autoSpaceDN/>
              <w:spacing w:line="240" w:lineRule="exact"/>
              <w:jc w:val="right"/>
              <w:outlineLvl w:val="0"/>
              <w:rPr>
                <w:rFonts w:ascii="Arial" w:hAnsi="Arial" w:cs="Arial"/>
                <w:b/>
                <w:bCs/>
                <w:color w:val="000000"/>
                <w:sz w:val="17"/>
                <w:szCs w:val="17"/>
              </w:rPr>
            </w:pPr>
          </w:p>
        </w:tc>
        <w:tc>
          <w:tcPr>
            <w:tcW w:w="542" w:type="pct"/>
            <w:tcBorders>
              <w:top w:val="single" w:sz="12" w:space="0" w:color="auto"/>
              <w:left w:val="nil"/>
              <w:right w:val="nil"/>
            </w:tcBorders>
            <w:shd w:val="clear" w:color="auto" w:fill="auto"/>
            <w:vAlign w:val="bottom"/>
          </w:tcPr>
          <w:p w14:paraId="61DB82B1" w14:textId="77777777" w:rsidR="008C246D" w:rsidRPr="00587444" w:rsidRDefault="008C246D" w:rsidP="008C246D">
            <w:pPr>
              <w:tabs>
                <w:tab w:val="right" w:pos="1202"/>
              </w:tabs>
              <w:suppressAutoHyphens w:val="0"/>
              <w:autoSpaceDN/>
              <w:spacing w:line="240" w:lineRule="exact"/>
              <w:jc w:val="right"/>
              <w:outlineLvl w:val="0"/>
              <w:rPr>
                <w:rFonts w:ascii="Arial" w:hAnsi="Arial" w:cs="Arial"/>
                <w:b/>
                <w:bCs/>
                <w:color w:val="000000"/>
                <w:sz w:val="17"/>
                <w:szCs w:val="17"/>
              </w:rPr>
            </w:pPr>
          </w:p>
        </w:tc>
        <w:tc>
          <w:tcPr>
            <w:tcW w:w="541" w:type="pct"/>
            <w:tcBorders>
              <w:top w:val="single" w:sz="12" w:space="0" w:color="auto"/>
              <w:left w:val="nil"/>
              <w:right w:val="nil"/>
            </w:tcBorders>
            <w:shd w:val="clear" w:color="auto" w:fill="auto"/>
            <w:vAlign w:val="bottom"/>
          </w:tcPr>
          <w:p w14:paraId="3D319D36" w14:textId="77777777" w:rsidR="008C246D" w:rsidRPr="00587444" w:rsidRDefault="008C246D" w:rsidP="008C246D">
            <w:pPr>
              <w:tabs>
                <w:tab w:val="right" w:pos="1202"/>
              </w:tabs>
              <w:suppressAutoHyphens w:val="0"/>
              <w:autoSpaceDN/>
              <w:spacing w:line="240" w:lineRule="exact"/>
              <w:jc w:val="right"/>
              <w:outlineLvl w:val="0"/>
              <w:rPr>
                <w:rFonts w:ascii="Arial" w:hAnsi="Arial" w:cs="Arial"/>
                <w:b/>
                <w:bCs/>
                <w:color w:val="000000"/>
                <w:sz w:val="17"/>
                <w:szCs w:val="17"/>
              </w:rPr>
            </w:pPr>
          </w:p>
        </w:tc>
        <w:tc>
          <w:tcPr>
            <w:tcW w:w="542" w:type="pct"/>
            <w:tcBorders>
              <w:top w:val="single" w:sz="12" w:space="0" w:color="auto"/>
              <w:left w:val="nil"/>
              <w:right w:val="nil"/>
            </w:tcBorders>
            <w:shd w:val="clear" w:color="auto" w:fill="auto"/>
            <w:vAlign w:val="bottom"/>
          </w:tcPr>
          <w:p w14:paraId="33690373" w14:textId="77777777" w:rsidR="008C246D" w:rsidRPr="00587444" w:rsidRDefault="008C246D" w:rsidP="008C246D">
            <w:pPr>
              <w:tabs>
                <w:tab w:val="right" w:pos="1202"/>
              </w:tabs>
              <w:suppressAutoHyphens w:val="0"/>
              <w:autoSpaceDN/>
              <w:spacing w:line="240" w:lineRule="exact"/>
              <w:jc w:val="right"/>
              <w:outlineLvl w:val="0"/>
              <w:rPr>
                <w:rFonts w:ascii="Arial" w:hAnsi="Arial" w:cs="Arial"/>
                <w:b/>
                <w:bCs/>
                <w:color w:val="000000"/>
                <w:sz w:val="17"/>
                <w:szCs w:val="17"/>
              </w:rPr>
            </w:pPr>
          </w:p>
        </w:tc>
        <w:tc>
          <w:tcPr>
            <w:tcW w:w="529" w:type="pct"/>
            <w:tcBorders>
              <w:top w:val="single" w:sz="12" w:space="0" w:color="auto"/>
              <w:left w:val="nil"/>
              <w:right w:val="nil"/>
            </w:tcBorders>
            <w:shd w:val="clear" w:color="auto" w:fill="auto"/>
            <w:vAlign w:val="bottom"/>
          </w:tcPr>
          <w:p w14:paraId="5EB61CA8" w14:textId="77777777" w:rsidR="008C246D" w:rsidRPr="00587444" w:rsidRDefault="008C246D" w:rsidP="008C246D">
            <w:pPr>
              <w:tabs>
                <w:tab w:val="right" w:pos="1202"/>
              </w:tabs>
              <w:suppressAutoHyphens w:val="0"/>
              <w:autoSpaceDN/>
              <w:spacing w:line="240" w:lineRule="exact"/>
              <w:jc w:val="right"/>
              <w:outlineLvl w:val="0"/>
              <w:rPr>
                <w:rFonts w:ascii="Arial" w:hAnsi="Arial" w:cs="Arial"/>
                <w:b/>
                <w:bCs/>
                <w:color w:val="000000"/>
                <w:sz w:val="17"/>
                <w:szCs w:val="17"/>
              </w:rPr>
            </w:pPr>
          </w:p>
        </w:tc>
      </w:tr>
      <w:tr w:rsidR="008C246D" w:rsidRPr="00587444" w14:paraId="6186CB80" w14:textId="77777777" w:rsidTr="00DD69E7">
        <w:trPr>
          <w:trHeight w:hRule="exact" w:val="270"/>
        </w:trPr>
        <w:tc>
          <w:tcPr>
            <w:tcW w:w="1767" w:type="pct"/>
            <w:vAlign w:val="bottom"/>
          </w:tcPr>
          <w:p w14:paraId="511A2037" w14:textId="77777777" w:rsidR="008C246D" w:rsidRPr="00587444" w:rsidRDefault="008C246D" w:rsidP="008C246D">
            <w:pPr>
              <w:tabs>
                <w:tab w:val="right" w:pos="1202"/>
              </w:tabs>
              <w:suppressAutoHyphens w:val="0"/>
              <w:autoSpaceDN/>
              <w:spacing w:line="200" w:lineRule="exact"/>
              <w:outlineLvl w:val="0"/>
              <w:rPr>
                <w:rFonts w:ascii="Arial" w:hAnsi="Arial" w:cs="Arial"/>
                <w:b/>
                <w:bCs/>
                <w:spacing w:val="-2"/>
                <w:sz w:val="17"/>
                <w:szCs w:val="17"/>
              </w:rPr>
            </w:pPr>
            <w:bookmarkStart w:id="943" w:name="_Toc4062077"/>
            <w:r w:rsidRPr="00587444">
              <w:rPr>
                <w:rFonts w:ascii="Arial" w:hAnsi="Arial" w:cs="Arial"/>
                <w:b/>
                <w:bCs/>
                <w:spacing w:val="-2"/>
                <w:sz w:val="17"/>
                <w:szCs w:val="17"/>
              </w:rPr>
              <w:t>Guarantees and commitments</w:t>
            </w:r>
            <w:bookmarkEnd w:id="943"/>
          </w:p>
        </w:tc>
        <w:tc>
          <w:tcPr>
            <w:tcW w:w="538" w:type="pct"/>
            <w:tcBorders>
              <w:top w:val="nil"/>
              <w:left w:val="nil"/>
              <w:bottom w:val="nil"/>
              <w:right w:val="nil"/>
            </w:tcBorders>
            <w:shd w:val="clear" w:color="auto" w:fill="auto"/>
            <w:vAlign w:val="bottom"/>
          </w:tcPr>
          <w:p w14:paraId="7252CF7E" w14:textId="77777777" w:rsidR="008C246D" w:rsidRPr="00587444" w:rsidRDefault="008C246D" w:rsidP="008C246D">
            <w:pPr>
              <w:tabs>
                <w:tab w:val="right" w:pos="1202"/>
              </w:tabs>
              <w:suppressAutoHyphens w:val="0"/>
              <w:autoSpaceDN/>
              <w:spacing w:line="240" w:lineRule="exact"/>
              <w:jc w:val="right"/>
              <w:outlineLvl w:val="0"/>
              <w:rPr>
                <w:rFonts w:ascii="Arial" w:hAnsi="Arial" w:cs="Arial"/>
                <w:b/>
                <w:bCs/>
                <w:color w:val="000000"/>
                <w:sz w:val="17"/>
                <w:szCs w:val="17"/>
              </w:rPr>
            </w:pPr>
          </w:p>
        </w:tc>
        <w:tc>
          <w:tcPr>
            <w:tcW w:w="541" w:type="pct"/>
            <w:tcBorders>
              <w:top w:val="nil"/>
              <w:left w:val="nil"/>
              <w:bottom w:val="nil"/>
              <w:right w:val="nil"/>
            </w:tcBorders>
            <w:shd w:val="clear" w:color="auto" w:fill="auto"/>
            <w:vAlign w:val="bottom"/>
          </w:tcPr>
          <w:p w14:paraId="6DEF1C17" w14:textId="77777777" w:rsidR="008C246D" w:rsidRPr="00587444" w:rsidRDefault="008C246D" w:rsidP="008C246D">
            <w:pPr>
              <w:tabs>
                <w:tab w:val="right" w:pos="1202"/>
              </w:tabs>
              <w:suppressAutoHyphens w:val="0"/>
              <w:autoSpaceDN/>
              <w:spacing w:line="240" w:lineRule="exact"/>
              <w:jc w:val="right"/>
              <w:outlineLvl w:val="0"/>
              <w:rPr>
                <w:rFonts w:ascii="Arial" w:hAnsi="Arial" w:cs="Arial"/>
                <w:b/>
                <w:bCs/>
                <w:color w:val="000000"/>
                <w:sz w:val="17"/>
                <w:szCs w:val="17"/>
              </w:rPr>
            </w:pPr>
          </w:p>
        </w:tc>
        <w:tc>
          <w:tcPr>
            <w:tcW w:w="542" w:type="pct"/>
            <w:tcBorders>
              <w:top w:val="nil"/>
              <w:left w:val="nil"/>
              <w:bottom w:val="nil"/>
              <w:right w:val="nil"/>
            </w:tcBorders>
            <w:shd w:val="clear" w:color="auto" w:fill="auto"/>
            <w:vAlign w:val="bottom"/>
          </w:tcPr>
          <w:p w14:paraId="0915A05C" w14:textId="77777777" w:rsidR="008C246D" w:rsidRPr="00587444" w:rsidRDefault="008C246D" w:rsidP="008C246D">
            <w:pPr>
              <w:tabs>
                <w:tab w:val="right" w:pos="1202"/>
              </w:tabs>
              <w:suppressAutoHyphens w:val="0"/>
              <w:autoSpaceDN/>
              <w:spacing w:line="240" w:lineRule="exact"/>
              <w:jc w:val="right"/>
              <w:outlineLvl w:val="0"/>
              <w:rPr>
                <w:rFonts w:ascii="Arial" w:hAnsi="Arial" w:cs="Arial"/>
                <w:b/>
                <w:bCs/>
                <w:color w:val="000000"/>
                <w:sz w:val="17"/>
                <w:szCs w:val="17"/>
              </w:rPr>
            </w:pPr>
          </w:p>
        </w:tc>
        <w:tc>
          <w:tcPr>
            <w:tcW w:w="541" w:type="pct"/>
            <w:tcBorders>
              <w:top w:val="nil"/>
              <w:left w:val="nil"/>
              <w:bottom w:val="nil"/>
              <w:right w:val="nil"/>
            </w:tcBorders>
            <w:shd w:val="clear" w:color="auto" w:fill="auto"/>
            <w:vAlign w:val="bottom"/>
          </w:tcPr>
          <w:p w14:paraId="1DB5A298" w14:textId="77777777" w:rsidR="008C246D" w:rsidRPr="00587444" w:rsidRDefault="008C246D" w:rsidP="008C246D">
            <w:pPr>
              <w:tabs>
                <w:tab w:val="right" w:pos="1202"/>
              </w:tabs>
              <w:suppressAutoHyphens w:val="0"/>
              <w:autoSpaceDN/>
              <w:spacing w:line="240" w:lineRule="exact"/>
              <w:jc w:val="right"/>
              <w:outlineLvl w:val="0"/>
              <w:rPr>
                <w:rFonts w:ascii="Arial" w:hAnsi="Arial" w:cs="Arial"/>
                <w:b/>
                <w:bCs/>
                <w:color w:val="000000"/>
                <w:sz w:val="17"/>
                <w:szCs w:val="17"/>
              </w:rPr>
            </w:pPr>
          </w:p>
        </w:tc>
        <w:tc>
          <w:tcPr>
            <w:tcW w:w="542" w:type="pct"/>
            <w:tcBorders>
              <w:top w:val="nil"/>
              <w:left w:val="nil"/>
              <w:bottom w:val="nil"/>
              <w:right w:val="nil"/>
            </w:tcBorders>
            <w:shd w:val="clear" w:color="auto" w:fill="auto"/>
            <w:vAlign w:val="bottom"/>
          </w:tcPr>
          <w:p w14:paraId="5C2B6B65" w14:textId="77777777" w:rsidR="008C246D" w:rsidRPr="00587444" w:rsidRDefault="008C246D" w:rsidP="008C246D">
            <w:pPr>
              <w:tabs>
                <w:tab w:val="right" w:pos="1202"/>
              </w:tabs>
              <w:suppressAutoHyphens w:val="0"/>
              <w:autoSpaceDN/>
              <w:spacing w:line="240" w:lineRule="exact"/>
              <w:jc w:val="right"/>
              <w:outlineLvl w:val="0"/>
              <w:rPr>
                <w:rFonts w:ascii="Arial" w:hAnsi="Arial" w:cs="Arial"/>
                <w:b/>
                <w:bCs/>
                <w:color w:val="000000"/>
                <w:sz w:val="17"/>
                <w:szCs w:val="17"/>
              </w:rPr>
            </w:pPr>
          </w:p>
        </w:tc>
        <w:tc>
          <w:tcPr>
            <w:tcW w:w="529" w:type="pct"/>
            <w:tcBorders>
              <w:top w:val="nil"/>
              <w:left w:val="nil"/>
              <w:bottom w:val="nil"/>
              <w:right w:val="nil"/>
            </w:tcBorders>
            <w:shd w:val="clear" w:color="auto" w:fill="auto"/>
            <w:vAlign w:val="bottom"/>
          </w:tcPr>
          <w:p w14:paraId="08C3FB27" w14:textId="77777777" w:rsidR="008C246D" w:rsidRPr="00587444" w:rsidRDefault="008C246D" w:rsidP="008C246D">
            <w:pPr>
              <w:tabs>
                <w:tab w:val="right" w:pos="1202"/>
              </w:tabs>
              <w:suppressAutoHyphens w:val="0"/>
              <w:autoSpaceDN/>
              <w:spacing w:line="240" w:lineRule="exact"/>
              <w:jc w:val="right"/>
              <w:outlineLvl w:val="0"/>
              <w:rPr>
                <w:rFonts w:ascii="Arial" w:hAnsi="Arial" w:cs="Arial"/>
                <w:b/>
                <w:bCs/>
                <w:color w:val="000000"/>
                <w:sz w:val="17"/>
                <w:szCs w:val="17"/>
              </w:rPr>
            </w:pPr>
          </w:p>
        </w:tc>
      </w:tr>
      <w:tr w:rsidR="007505E7" w:rsidRPr="00587444" w14:paraId="394A1673" w14:textId="77777777" w:rsidTr="00DD69E7">
        <w:trPr>
          <w:trHeight w:hRule="exact" w:val="270"/>
        </w:trPr>
        <w:tc>
          <w:tcPr>
            <w:tcW w:w="1767" w:type="pct"/>
            <w:vAlign w:val="bottom"/>
          </w:tcPr>
          <w:p w14:paraId="0B39E085" w14:textId="24737A03" w:rsidR="007505E7" w:rsidRPr="00587444" w:rsidRDefault="007505E7" w:rsidP="007505E7">
            <w:pPr>
              <w:tabs>
                <w:tab w:val="right" w:pos="1202"/>
              </w:tabs>
              <w:suppressAutoHyphens w:val="0"/>
              <w:autoSpaceDN/>
              <w:spacing w:line="200" w:lineRule="exact"/>
              <w:outlineLvl w:val="0"/>
              <w:rPr>
                <w:rFonts w:ascii="Arial" w:hAnsi="Arial" w:cs="Arial"/>
                <w:spacing w:val="-2"/>
                <w:sz w:val="17"/>
                <w:szCs w:val="17"/>
              </w:rPr>
            </w:pPr>
            <w:bookmarkStart w:id="944" w:name="_Toc4062078"/>
            <w:r w:rsidRPr="00D05870">
              <w:rPr>
                <w:rFonts w:ascii="Arial" w:hAnsi="Arial" w:cs="Arial"/>
                <w:spacing w:val="-2"/>
                <w:sz w:val="17"/>
                <w:szCs w:val="17"/>
              </w:rPr>
              <w:t>Issued guarantees</w:t>
            </w:r>
            <w:bookmarkEnd w:id="944"/>
          </w:p>
        </w:tc>
        <w:tc>
          <w:tcPr>
            <w:tcW w:w="538" w:type="pct"/>
            <w:tcBorders>
              <w:top w:val="nil"/>
              <w:left w:val="nil"/>
              <w:bottom w:val="nil"/>
              <w:right w:val="nil"/>
            </w:tcBorders>
            <w:shd w:val="clear" w:color="auto" w:fill="auto"/>
            <w:vAlign w:val="bottom"/>
          </w:tcPr>
          <w:p w14:paraId="4666FAD3" w14:textId="543F48E9"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52</w:t>
            </w:r>
            <w:r>
              <w:rPr>
                <w:rFonts w:ascii="Arial" w:hAnsi="Arial" w:cs="Arial"/>
                <w:color w:val="000000"/>
                <w:sz w:val="17"/>
                <w:szCs w:val="17"/>
              </w:rPr>
              <w:t>,</w:t>
            </w:r>
            <w:r w:rsidRPr="00F84C24">
              <w:rPr>
                <w:rFonts w:ascii="Arial" w:hAnsi="Arial" w:cs="Arial"/>
                <w:color w:val="000000"/>
                <w:sz w:val="17"/>
                <w:szCs w:val="17"/>
              </w:rPr>
              <w:t xml:space="preserve">623 </w:t>
            </w:r>
          </w:p>
        </w:tc>
        <w:tc>
          <w:tcPr>
            <w:tcW w:w="541" w:type="pct"/>
            <w:tcBorders>
              <w:top w:val="nil"/>
              <w:left w:val="nil"/>
              <w:bottom w:val="nil"/>
              <w:right w:val="nil"/>
            </w:tcBorders>
            <w:shd w:val="clear" w:color="auto" w:fill="auto"/>
            <w:vAlign w:val="bottom"/>
          </w:tcPr>
          <w:p w14:paraId="77B14671" w14:textId="74F497A3"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66E85C6D" w14:textId="666A347C"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7B2EB9B4" w14:textId="136C6506"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4A97351D" w14:textId="406C40D7"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 </w:t>
            </w:r>
          </w:p>
        </w:tc>
        <w:tc>
          <w:tcPr>
            <w:tcW w:w="529" w:type="pct"/>
            <w:tcBorders>
              <w:top w:val="nil"/>
              <w:left w:val="nil"/>
              <w:bottom w:val="nil"/>
              <w:right w:val="nil"/>
            </w:tcBorders>
            <w:shd w:val="clear" w:color="auto" w:fill="auto"/>
            <w:vAlign w:val="bottom"/>
          </w:tcPr>
          <w:p w14:paraId="25DD63CB" w14:textId="299CB4E2"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52</w:t>
            </w:r>
            <w:r>
              <w:rPr>
                <w:rFonts w:ascii="Arial" w:hAnsi="Arial" w:cs="Arial"/>
                <w:color w:val="000000"/>
                <w:sz w:val="17"/>
                <w:szCs w:val="17"/>
              </w:rPr>
              <w:t>,</w:t>
            </w:r>
            <w:r w:rsidRPr="00F84C24">
              <w:rPr>
                <w:rFonts w:ascii="Arial" w:hAnsi="Arial" w:cs="Arial"/>
                <w:color w:val="000000"/>
                <w:sz w:val="17"/>
                <w:szCs w:val="17"/>
              </w:rPr>
              <w:t xml:space="preserve">623 </w:t>
            </w:r>
          </w:p>
        </w:tc>
      </w:tr>
      <w:tr w:rsidR="007505E7" w:rsidRPr="00587444" w14:paraId="68EB5F08" w14:textId="77777777" w:rsidTr="00DD69E7">
        <w:trPr>
          <w:trHeight w:hRule="exact" w:val="270"/>
        </w:trPr>
        <w:tc>
          <w:tcPr>
            <w:tcW w:w="1767" w:type="pct"/>
            <w:vAlign w:val="bottom"/>
          </w:tcPr>
          <w:p w14:paraId="6A4BF9FD" w14:textId="77777777" w:rsidR="007505E7" w:rsidRPr="00587444" w:rsidRDefault="007505E7" w:rsidP="007505E7">
            <w:pPr>
              <w:tabs>
                <w:tab w:val="right" w:pos="1202"/>
              </w:tabs>
              <w:suppressAutoHyphens w:val="0"/>
              <w:autoSpaceDN/>
              <w:spacing w:line="200" w:lineRule="exact"/>
              <w:outlineLvl w:val="0"/>
              <w:rPr>
                <w:rFonts w:ascii="Arial" w:hAnsi="Arial" w:cs="Arial"/>
                <w:spacing w:val="-2"/>
                <w:sz w:val="17"/>
                <w:szCs w:val="17"/>
              </w:rPr>
            </w:pPr>
            <w:bookmarkStart w:id="945" w:name="_Toc4062085"/>
            <w:r w:rsidRPr="00587444">
              <w:rPr>
                <w:rFonts w:ascii="Arial" w:hAnsi="Arial" w:cs="Arial"/>
                <w:spacing w:val="-2"/>
                <w:sz w:val="17"/>
                <w:szCs w:val="17"/>
              </w:rPr>
              <w:t>Issued guarantees in foreign currency</w:t>
            </w:r>
            <w:bookmarkEnd w:id="945"/>
          </w:p>
        </w:tc>
        <w:tc>
          <w:tcPr>
            <w:tcW w:w="538" w:type="pct"/>
            <w:tcBorders>
              <w:top w:val="nil"/>
              <w:left w:val="nil"/>
              <w:bottom w:val="nil"/>
              <w:right w:val="nil"/>
            </w:tcBorders>
            <w:shd w:val="clear" w:color="auto" w:fill="auto"/>
            <w:vAlign w:val="bottom"/>
          </w:tcPr>
          <w:p w14:paraId="7FC2524C" w14:textId="10583FB9"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7</w:t>
            </w:r>
            <w:r>
              <w:rPr>
                <w:rFonts w:ascii="Arial" w:hAnsi="Arial" w:cs="Arial"/>
                <w:color w:val="000000"/>
                <w:sz w:val="17"/>
                <w:szCs w:val="17"/>
              </w:rPr>
              <w:t>,</w:t>
            </w:r>
            <w:r w:rsidRPr="00F84C24">
              <w:rPr>
                <w:rFonts w:ascii="Arial" w:hAnsi="Arial" w:cs="Arial"/>
                <w:color w:val="000000"/>
                <w:sz w:val="17"/>
                <w:szCs w:val="17"/>
              </w:rPr>
              <w:t xml:space="preserve">716 </w:t>
            </w:r>
          </w:p>
        </w:tc>
        <w:tc>
          <w:tcPr>
            <w:tcW w:w="541" w:type="pct"/>
            <w:tcBorders>
              <w:top w:val="nil"/>
              <w:left w:val="nil"/>
              <w:bottom w:val="nil"/>
              <w:right w:val="nil"/>
            </w:tcBorders>
            <w:shd w:val="clear" w:color="auto" w:fill="auto"/>
            <w:vAlign w:val="bottom"/>
          </w:tcPr>
          <w:p w14:paraId="5CDC2352" w14:textId="6B08E651"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0443E86B" w14:textId="4F78A497"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3C380C5D" w14:textId="624F15BC"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4D3F2E2A" w14:textId="0F01C82F"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 </w:t>
            </w:r>
          </w:p>
        </w:tc>
        <w:tc>
          <w:tcPr>
            <w:tcW w:w="529" w:type="pct"/>
            <w:tcBorders>
              <w:top w:val="nil"/>
              <w:left w:val="nil"/>
              <w:bottom w:val="nil"/>
              <w:right w:val="nil"/>
            </w:tcBorders>
            <w:shd w:val="clear" w:color="auto" w:fill="auto"/>
            <w:vAlign w:val="bottom"/>
          </w:tcPr>
          <w:p w14:paraId="0BDAEE0F" w14:textId="7496CAA9"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7</w:t>
            </w:r>
            <w:r>
              <w:rPr>
                <w:rFonts w:ascii="Arial" w:hAnsi="Arial" w:cs="Arial"/>
                <w:color w:val="000000"/>
                <w:sz w:val="17"/>
                <w:szCs w:val="17"/>
              </w:rPr>
              <w:t>,</w:t>
            </w:r>
            <w:r w:rsidRPr="00F84C24">
              <w:rPr>
                <w:rFonts w:ascii="Arial" w:hAnsi="Arial" w:cs="Arial"/>
                <w:color w:val="000000"/>
                <w:sz w:val="17"/>
                <w:szCs w:val="17"/>
              </w:rPr>
              <w:t xml:space="preserve">716 </w:t>
            </w:r>
          </w:p>
        </w:tc>
      </w:tr>
      <w:tr w:rsidR="007505E7" w:rsidRPr="00587444" w14:paraId="4D83D87D" w14:textId="77777777" w:rsidTr="00DD69E7">
        <w:trPr>
          <w:trHeight w:hRule="exact" w:val="270"/>
        </w:trPr>
        <w:tc>
          <w:tcPr>
            <w:tcW w:w="1767" w:type="pct"/>
            <w:vAlign w:val="bottom"/>
          </w:tcPr>
          <w:p w14:paraId="2AF6D9A5" w14:textId="77777777" w:rsidR="007505E7" w:rsidRPr="00587444" w:rsidRDefault="007505E7" w:rsidP="007505E7">
            <w:pPr>
              <w:tabs>
                <w:tab w:val="right" w:pos="1202"/>
              </w:tabs>
              <w:suppressAutoHyphens w:val="0"/>
              <w:autoSpaceDN/>
              <w:spacing w:line="200" w:lineRule="exact"/>
              <w:outlineLvl w:val="0"/>
              <w:rPr>
                <w:rFonts w:ascii="Arial" w:hAnsi="Arial" w:cs="Arial"/>
                <w:spacing w:val="-2"/>
                <w:sz w:val="17"/>
                <w:szCs w:val="17"/>
              </w:rPr>
            </w:pPr>
            <w:bookmarkStart w:id="946" w:name="_Toc4062092"/>
            <w:r w:rsidRPr="00587444">
              <w:rPr>
                <w:rFonts w:ascii="Arial" w:hAnsi="Arial" w:cs="Arial"/>
                <w:spacing w:val="-2"/>
                <w:sz w:val="17"/>
                <w:szCs w:val="17"/>
              </w:rPr>
              <w:t>Undrawn loans</w:t>
            </w:r>
            <w:bookmarkEnd w:id="946"/>
          </w:p>
        </w:tc>
        <w:tc>
          <w:tcPr>
            <w:tcW w:w="538" w:type="pct"/>
            <w:tcBorders>
              <w:top w:val="nil"/>
              <w:left w:val="nil"/>
              <w:bottom w:val="nil"/>
              <w:right w:val="nil"/>
            </w:tcBorders>
            <w:shd w:val="clear" w:color="auto" w:fill="auto"/>
            <w:vAlign w:val="bottom"/>
          </w:tcPr>
          <w:p w14:paraId="5B08663B" w14:textId="37E36EA1"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445</w:t>
            </w:r>
            <w:r>
              <w:rPr>
                <w:rFonts w:ascii="Arial" w:hAnsi="Arial" w:cs="Arial"/>
                <w:color w:val="000000"/>
                <w:sz w:val="17"/>
                <w:szCs w:val="17"/>
              </w:rPr>
              <w:t>,</w:t>
            </w:r>
            <w:r w:rsidRPr="00F84C24">
              <w:rPr>
                <w:rFonts w:ascii="Arial" w:hAnsi="Arial" w:cs="Arial"/>
                <w:color w:val="000000"/>
                <w:sz w:val="17"/>
                <w:szCs w:val="17"/>
              </w:rPr>
              <w:t xml:space="preserve">273 </w:t>
            </w:r>
          </w:p>
        </w:tc>
        <w:tc>
          <w:tcPr>
            <w:tcW w:w="541" w:type="pct"/>
            <w:tcBorders>
              <w:top w:val="nil"/>
              <w:left w:val="nil"/>
              <w:bottom w:val="nil"/>
              <w:right w:val="nil"/>
            </w:tcBorders>
            <w:shd w:val="clear" w:color="auto" w:fill="auto"/>
            <w:vAlign w:val="bottom"/>
          </w:tcPr>
          <w:p w14:paraId="6C46D6B9" w14:textId="2396C4E8"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74A8699F" w14:textId="6A0CC9A7"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7BE8E0AF" w14:textId="07A0EF8D"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30009761" w14:textId="4412AC92"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 </w:t>
            </w:r>
          </w:p>
        </w:tc>
        <w:tc>
          <w:tcPr>
            <w:tcW w:w="529" w:type="pct"/>
            <w:tcBorders>
              <w:top w:val="nil"/>
              <w:left w:val="nil"/>
              <w:bottom w:val="nil"/>
              <w:right w:val="nil"/>
            </w:tcBorders>
            <w:shd w:val="clear" w:color="auto" w:fill="auto"/>
            <w:vAlign w:val="bottom"/>
          </w:tcPr>
          <w:p w14:paraId="21BC3D2E" w14:textId="4E4690E3"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color w:val="000000"/>
                <w:sz w:val="17"/>
                <w:szCs w:val="17"/>
              </w:rPr>
              <w:t xml:space="preserve"> 445</w:t>
            </w:r>
            <w:r>
              <w:rPr>
                <w:rFonts w:ascii="Arial" w:hAnsi="Arial" w:cs="Arial"/>
                <w:color w:val="000000"/>
                <w:sz w:val="17"/>
                <w:szCs w:val="17"/>
              </w:rPr>
              <w:t>,</w:t>
            </w:r>
            <w:r w:rsidRPr="00F84C24">
              <w:rPr>
                <w:rFonts w:ascii="Arial" w:hAnsi="Arial" w:cs="Arial"/>
                <w:color w:val="000000"/>
                <w:sz w:val="17"/>
                <w:szCs w:val="17"/>
              </w:rPr>
              <w:t xml:space="preserve">273 </w:t>
            </w:r>
          </w:p>
        </w:tc>
      </w:tr>
      <w:tr w:rsidR="007505E7" w:rsidRPr="00587444" w14:paraId="5FF71D22" w14:textId="77777777" w:rsidTr="00DD69E7">
        <w:trPr>
          <w:trHeight w:hRule="exact" w:val="270"/>
        </w:trPr>
        <w:tc>
          <w:tcPr>
            <w:tcW w:w="1767" w:type="pct"/>
            <w:vAlign w:val="center"/>
          </w:tcPr>
          <w:p w14:paraId="561517E3" w14:textId="77777777" w:rsidR="007505E7" w:rsidRPr="00587444" w:rsidRDefault="007505E7" w:rsidP="007505E7">
            <w:pPr>
              <w:tabs>
                <w:tab w:val="right" w:pos="1202"/>
              </w:tabs>
              <w:suppressAutoHyphens w:val="0"/>
              <w:autoSpaceDN/>
              <w:spacing w:line="200" w:lineRule="exact"/>
              <w:outlineLvl w:val="0"/>
              <w:rPr>
                <w:rFonts w:ascii="Arial" w:hAnsi="Arial" w:cs="Arial"/>
                <w:spacing w:val="-2"/>
                <w:sz w:val="17"/>
                <w:szCs w:val="17"/>
                <w:highlight w:val="yellow"/>
              </w:rPr>
            </w:pPr>
            <w:bookmarkStart w:id="947" w:name="_Toc4062099"/>
            <w:r w:rsidRPr="00587444">
              <w:rPr>
                <w:rFonts w:ascii="Arial" w:hAnsi="Arial" w:cs="Arial"/>
                <w:sz w:val="17"/>
                <w:szCs w:val="17"/>
              </w:rPr>
              <w:t>EIF – subscribed, not called up capital</w:t>
            </w:r>
            <w:bookmarkEnd w:id="947"/>
          </w:p>
        </w:tc>
        <w:tc>
          <w:tcPr>
            <w:tcW w:w="538" w:type="pct"/>
            <w:tcBorders>
              <w:top w:val="nil"/>
              <w:left w:val="nil"/>
              <w:bottom w:val="nil"/>
              <w:right w:val="nil"/>
            </w:tcBorders>
            <w:shd w:val="clear" w:color="auto" w:fill="auto"/>
            <w:vAlign w:val="bottom"/>
          </w:tcPr>
          <w:p w14:paraId="02424F90" w14:textId="70B2B682"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10</w:t>
            </w:r>
            <w:r>
              <w:rPr>
                <w:rFonts w:ascii="Arial" w:hAnsi="Arial" w:cs="Arial"/>
                <w:color w:val="000000"/>
                <w:sz w:val="17"/>
                <w:szCs w:val="17"/>
              </w:rPr>
              <w:t>,</w:t>
            </w:r>
            <w:r w:rsidRPr="00F84C24">
              <w:rPr>
                <w:rFonts w:ascii="Arial" w:hAnsi="Arial" w:cs="Arial"/>
                <w:color w:val="000000"/>
                <w:sz w:val="17"/>
                <w:szCs w:val="17"/>
              </w:rPr>
              <w:t xml:space="preserve">400 </w:t>
            </w:r>
          </w:p>
        </w:tc>
        <w:tc>
          <w:tcPr>
            <w:tcW w:w="541" w:type="pct"/>
            <w:tcBorders>
              <w:top w:val="nil"/>
              <w:left w:val="nil"/>
              <w:bottom w:val="nil"/>
              <w:right w:val="nil"/>
            </w:tcBorders>
            <w:shd w:val="clear" w:color="auto" w:fill="auto"/>
            <w:vAlign w:val="bottom"/>
          </w:tcPr>
          <w:p w14:paraId="44F2F099" w14:textId="027408C7"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3704FAA5" w14:textId="38815B30"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55106D59" w14:textId="55941050"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723FCE43" w14:textId="2C42AFAB"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 </w:t>
            </w:r>
          </w:p>
        </w:tc>
        <w:tc>
          <w:tcPr>
            <w:tcW w:w="529" w:type="pct"/>
            <w:tcBorders>
              <w:top w:val="nil"/>
              <w:left w:val="nil"/>
              <w:bottom w:val="nil"/>
              <w:right w:val="nil"/>
            </w:tcBorders>
            <w:shd w:val="clear" w:color="auto" w:fill="auto"/>
            <w:vAlign w:val="bottom"/>
          </w:tcPr>
          <w:p w14:paraId="14D8E5DD" w14:textId="7FCF37A3"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10</w:t>
            </w:r>
            <w:r>
              <w:rPr>
                <w:rFonts w:ascii="Arial" w:hAnsi="Arial" w:cs="Arial"/>
                <w:color w:val="000000"/>
                <w:sz w:val="17"/>
                <w:szCs w:val="17"/>
              </w:rPr>
              <w:t>,</w:t>
            </w:r>
            <w:r w:rsidRPr="00F84C24">
              <w:rPr>
                <w:rFonts w:ascii="Arial" w:hAnsi="Arial" w:cs="Arial"/>
                <w:color w:val="000000"/>
                <w:sz w:val="17"/>
                <w:szCs w:val="17"/>
              </w:rPr>
              <w:t xml:space="preserve">400 </w:t>
            </w:r>
          </w:p>
        </w:tc>
      </w:tr>
      <w:tr w:rsidR="007505E7" w:rsidRPr="00587444" w14:paraId="21CBD5AE" w14:textId="77777777" w:rsidTr="00DD69E7">
        <w:trPr>
          <w:trHeight w:hRule="exact" w:val="270"/>
        </w:trPr>
        <w:tc>
          <w:tcPr>
            <w:tcW w:w="1767" w:type="pct"/>
            <w:tcBorders>
              <w:top w:val="nil"/>
              <w:left w:val="nil"/>
              <w:bottom w:val="nil"/>
              <w:right w:val="nil"/>
            </w:tcBorders>
            <w:shd w:val="clear" w:color="auto" w:fill="auto"/>
            <w:vAlign w:val="bottom"/>
          </w:tcPr>
          <w:p w14:paraId="262596FE" w14:textId="77777777" w:rsidR="007505E7" w:rsidRPr="00587444" w:rsidRDefault="007505E7" w:rsidP="007505E7">
            <w:pPr>
              <w:suppressAutoHyphens w:val="0"/>
              <w:autoSpaceDN/>
              <w:rPr>
                <w:rFonts w:ascii="Arial" w:hAnsi="Arial" w:cs="Arial"/>
                <w:sz w:val="17"/>
                <w:szCs w:val="17"/>
              </w:rPr>
            </w:pPr>
            <w:r w:rsidRPr="00587444">
              <w:rPr>
                <w:rFonts w:ascii="Arial" w:hAnsi="Arial" w:cs="Arial"/>
                <w:color w:val="000000"/>
                <w:sz w:val="17"/>
                <w:szCs w:val="17"/>
                <w:lang w:val="en-GB"/>
              </w:rPr>
              <w:t>EIF CROGIP Contracted Liability</w:t>
            </w:r>
          </w:p>
        </w:tc>
        <w:tc>
          <w:tcPr>
            <w:tcW w:w="538" w:type="pct"/>
            <w:tcBorders>
              <w:top w:val="nil"/>
              <w:left w:val="nil"/>
              <w:bottom w:val="nil"/>
              <w:right w:val="nil"/>
            </w:tcBorders>
            <w:shd w:val="clear" w:color="auto" w:fill="auto"/>
            <w:vAlign w:val="bottom"/>
          </w:tcPr>
          <w:p w14:paraId="0B1E487F" w14:textId="3AE98874"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129 </w:t>
            </w:r>
          </w:p>
        </w:tc>
        <w:tc>
          <w:tcPr>
            <w:tcW w:w="541" w:type="pct"/>
            <w:tcBorders>
              <w:top w:val="nil"/>
              <w:left w:val="nil"/>
              <w:bottom w:val="nil"/>
              <w:right w:val="nil"/>
            </w:tcBorders>
            <w:shd w:val="clear" w:color="auto" w:fill="auto"/>
            <w:vAlign w:val="bottom"/>
          </w:tcPr>
          <w:p w14:paraId="23CFE8C9" w14:textId="635ECC22"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1</w:t>
            </w:r>
            <w:r>
              <w:rPr>
                <w:rFonts w:ascii="Arial" w:hAnsi="Arial" w:cs="Arial"/>
                <w:color w:val="000000"/>
                <w:sz w:val="17"/>
                <w:szCs w:val="17"/>
              </w:rPr>
              <w:t>,</w:t>
            </w:r>
            <w:r w:rsidRPr="00F84C24">
              <w:rPr>
                <w:rFonts w:ascii="Arial" w:hAnsi="Arial" w:cs="Arial"/>
                <w:color w:val="000000"/>
                <w:sz w:val="17"/>
                <w:szCs w:val="17"/>
              </w:rPr>
              <w:t xml:space="preserve">467 </w:t>
            </w:r>
          </w:p>
        </w:tc>
        <w:tc>
          <w:tcPr>
            <w:tcW w:w="542" w:type="pct"/>
            <w:tcBorders>
              <w:top w:val="nil"/>
              <w:left w:val="nil"/>
              <w:bottom w:val="nil"/>
              <w:right w:val="nil"/>
            </w:tcBorders>
            <w:shd w:val="clear" w:color="auto" w:fill="auto"/>
            <w:vAlign w:val="bottom"/>
          </w:tcPr>
          <w:p w14:paraId="7A2226C8" w14:textId="51ABD2AB"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7</w:t>
            </w:r>
            <w:r>
              <w:rPr>
                <w:rFonts w:ascii="Arial" w:hAnsi="Arial" w:cs="Arial"/>
                <w:color w:val="000000"/>
                <w:sz w:val="17"/>
                <w:szCs w:val="17"/>
              </w:rPr>
              <w:t>,</w:t>
            </w:r>
            <w:r w:rsidRPr="00F84C24">
              <w:rPr>
                <w:rFonts w:ascii="Arial" w:hAnsi="Arial" w:cs="Arial"/>
                <w:color w:val="000000"/>
                <w:sz w:val="17"/>
                <w:szCs w:val="17"/>
              </w:rPr>
              <w:t xml:space="preserve">404 </w:t>
            </w:r>
          </w:p>
        </w:tc>
        <w:tc>
          <w:tcPr>
            <w:tcW w:w="541" w:type="pct"/>
            <w:tcBorders>
              <w:top w:val="nil"/>
              <w:left w:val="nil"/>
              <w:bottom w:val="nil"/>
              <w:right w:val="nil"/>
            </w:tcBorders>
            <w:shd w:val="clear" w:color="auto" w:fill="auto"/>
            <w:vAlign w:val="bottom"/>
          </w:tcPr>
          <w:p w14:paraId="0B36B69A" w14:textId="581BCEA1"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15</w:t>
            </w:r>
            <w:r>
              <w:rPr>
                <w:rFonts w:ascii="Arial" w:hAnsi="Arial" w:cs="Arial"/>
                <w:color w:val="000000"/>
                <w:sz w:val="17"/>
                <w:szCs w:val="17"/>
              </w:rPr>
              <w:t>,</w:t>
            </w:r>
            <w:r w:rsidRPr="00F84C24">
              <w:rPr>
                <w:rFonts w:ascii="Arial" w:hAnsi="Arial" w:cs="Arial"/>
                <w:color w:val="000000"/>
                <w:sz w:val="17"/>
                <w:szCs w:val="17"/>
              </w:rPr>
              <w:t xml:space="preserve">800 </w:t>
            </w:r>
          </w:p>
        </w:tc>
        <w:tc>
          <w:tcPr>
            <w:tcW w:w="542" w:type="pct"/>
            <w:tcBorders>
              <w:top w:val="nil"/>
              <w:left w:val="nil"/>
              <w:bottom w:val="nil"/>
              <w:right w:val="nil"/>
            </w:tcBorders>
            <w:shd w:val="clear" w:color="auto" w:fill="auto"/>
            <w:vAlign w:val="bottom"/>
          </w:tcPr>
          <w:p w14:paraId="4D07F3CF" w14:textId="5EB0F41B"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6</w:t>
            </w:r>
            <w:r>
              <w:rPr>
                <w:rFonts w:ascii="Arial" w:hAnsi="Arial" w:cs="Arial"/>
                <w:color w:val="000000"/>
                <w:sz w:val="17"/>
                <w:szCs w:val="17"/>
              </w:rPr>
              <w:t>,</w:t>
            </w:r>
            <w:r w:rsidRPr="00F84C24">
              <w:rPr>
                <w:rFonts w:ascii="Arial" w:hAnsi="Arial" w:cs="Arial"/>
                <w:color w:val="000000"/>
                <w:sz w:val="17"/>
                <w:szCs w:val="17"/>
              </w:rPr>
              <w:t xml:space="preserve">660 </w:t>
            </w:r>
          </w:p>
        </w:tc>
        <w:tc>
          <w:tcPr>
            <w:tcW w:w="529" w:type="pct"/>
            <w:tcBorders>
              <w:top w:val="nil"/>
              <w:left w:val="nil"/>
              <w:bottom w:val="nil"/>
              <w:right w:val="nil"/>
            </w:tcBorders>
            <w:shd w:val="clear" w:color="auto" w:fill="auto"/>
            <w:vAlign w:val="bottom"/>
          </w:tcPr>
          <w:p w14:paraId="45211913" w14:textId="7B7455CF"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31</w:t>
            </w:r>
            <w:r>
              <w:rPr>
                <w:rFonts w:ascii="Arial" w:hAnsi="Arial" w:cs="Arial"/>
                <w:color w:val="000000"/>
                <w:sz w:val="17"/>
                <w:szCs w:val="17"/>
              </w:rPr>
              <w:t>,</w:t>
            </w:r>
            <w:r w:rsidRPr="00F84C24">
              <w:rPr>
                <w:rFonts w:ascii="Arial" w:hAnsi="Arial" w:cs="Arial"/>
                <w:color w:val="000000"/>
                <w:sz w:val="17"/>
                <w:szCs w:val="17"/>
              </w:rPr>
              <w:t xml:space="preserve">460 </w:t>
            </w:r>
          </w:p>
        </w:tc>
      </w:tr>
      <w:tr w:rsidR="007505E7" w:rsidRPr="00587444" w14:paraId="4648A950" w14:textId="77777777" w:rsidTr="00DD69E7">
        <w:trPr>
          <w:trHeight w:hRule="exact" w:val="270"/>
        </w:trPr>
        <w:tc>
          <w:tcPr>
            <w:tcW w:w="1767" w:type="pct"/>
            <w:tcBorders>
              <w:top w:val="nil"/>
              <w:left w:val="nil"/>
              <w:bottom w:val="nil"/>
              <w:right w:val="nil"/>
            </w:tcBorders>
            <w:shd w:val="clear" w:color="auto" w:fill="auto"/>
            <w:vAlign w:val="bottom"/>
          </w:tcPr>
          <w:p w14:paraId="23D13DA5" w14:textId="77777777" w:rsidR="007505E7" w:rsidRPr="00587444" w:rsidRDefault="007505E7" w:rsidP="007505E7">
            <w:pPr>
              <w:suppressAutoHyphens w:val="0"/>
              <w:autoSpaceDN/>
              <w:rPr>
                <w:rFonts w:ascii="Arial" w:hAnsi="Arial" w:cs="Arial"/>
                <w:sz w:val="17"/>
                <w:szCs w:val="17"/>
              </w:rPr>
            </w:pPr>
            <w:r w:rsidRPr="00587444">
              <w:rPr>
                <w:rFonts w:ascii="Arial" w:hAnsi="Arial" w:cs="Arial"/>
                <w:color w:val="000000"/>
                <w:sz w:val="17"/>
                <w:szCs w:val="17"/>
                <w:lang w:val="en-GB"/>
              </w:rPr>
              <w:t>EIF FRC2 Contracted Liability</w:t>
            </w:r>
          </w:p>
        </w:tc>
        <w:tc>
          <w:tcPr>
            <w:tcW w:w="538" w:type="pct"/>
            <w:tcBorders>
              <w:top w:val="nil"/>
              <w:left w:val="nil"/>
              <w:bottom w:val="single" w:sz="8" w:space="0" w:color="auto"/>
              <w:right w:val="nil"/>
            </w:tcBorders>
            <w:shd w:val="clear" w:color="auto" w:fill="auto"/>
            <w:vAlign w:val="bottom"/>
          </w:tcPr>
          <w:p w14:paraId="2D3696B8" w14:textId="229269CB"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14 </w:t>
            </w:r>
          </w:p>
        </w:tc>
        <w:tc>
          <w:tcPr>
            <w:tcW w:w="541" w:type="pct"/>
            <w:tcBorders>
              <w:top w:val="nil"/>
              <w:left w:val="nil"/>
              <w:bottom w:val="single" w:sz="8" w:space="0" w:color="auto"/>
              <w:right w:val="nil"/>
            </w:tcBorders>
            <w:shd w:val="clear" w:color="auto" w:fill="auto"/>
            <w:vAlign w:val="bottom"/>
          </w:tcPr>
          <w:p w14:paraId="2240D807" w14:textId="65F142DF"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4 </w:t>
            </w:r>
          </w:p>
        </w:tc>
        <w:tc>
          <w:tcPr>
            <w:tcW w:w="542" w:type="pct"/>
            <w:tcBorders>
              <w:top w:val="nil"/>
              <w:left w:val="nil"/>
              <w:bottom w:val="single" w:sz="8" w:space="0" w:color="auto"/>
              <w:right w:val="nil"/>
            </w:tcBorders>
            <w:shd w:val="clear" w:color="auto" w:fill="auto"/>
            <w:vAlign w:val="bottom"/>
          </w:tcPr>
          <w:p w14:paraId="2CAC4D73" w14:textId="739F52B4"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13 </w:t>
            </w:r>
          </w:p>
        </w:tc>
        <w:tc>
          <w:tcPr>
            <w:tcW w:w="541" w:type="pct"/>
            <w:tcBorders>
              <w:top w:val="nil"/>
              <w:left w:val="nil"/>
              <w:bottom w:val="single" w:sz="8" w:space="0" w:color="auto"/>
              <w:right w:val="nil"/>
            </w:tcBorders>
            <w:shd w:val="clear" w:color="auto" w:fill="auto"/>
            <w:vAlign w:val="bottom"/>
          </w:tcPr>
          <w:p w14:paraId="69240480" w14:textId="4234C099"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40 </w:t>
            </w:r>
          </w:p>
        </w:tc>
        <w:tc>
          <w:tcPr>
            <w:tcW w:w="542" w:type="pct"/>
            <w:tcBorders>
              <w:top w:val="nil"/>
              <w:left w:val="nil"/>
              <w:bottom w:val="single" w:sz="8" w:space="0" w:color="auto"/>
              <w:right w:val="nil"/>
            </w:tcBorders>
            <w:shd w:val="clear" w:color="auto" w:fill="auto"/>
            <w:vAlign w:val="bottom"/>
          </w:tcPr>
          <w:p w14:paraId="25CD8688" w14:textId="7CCD7523"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10 </w:t>
            </w:r>
          </w:p>
        </w:tc>
        <w:tc>
          <w:tcPr>
            <w:tcW w:w="529" w:type="pct"/>
            <w:tcBorders>
              <w:top w:val="nil"/>
              <w:left w:val="nil"/>
              <w:bottom w:val="single" w:sz="8" w:space="0" w:color="auto"/>
              <w:right w:val="nil"/>
            </w:tcBorders>
            <w:shd w:val="clear" w:color="auto" w:fill="auto"/>
            <w:vAlign w:val="bottom"/>
          </w:tcPr>
          <w:p w14:paraId="58AED5B0" w14:textId="7113AB76"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84C24">
              <w:rPr>
                <w:rFonts w:ascii="Arial" w:hAnsi="Arial" w:cs="Arial"/>
                <w:color w:val="000000"/>
                <w:sz w:val="17"/>
                <w:szCs w:val="17"/>
              </w:rPr>
              <w:t xml:space="preserve"> 81 </w:t>
            </w:r>
          </w:p>
        </w:tc>
      </w:tr>
      <w:tr w:rsidR="007505E7" w:rsidRPr="00587444" w14:paraId="0B476B44" w14:textId="77777777" w:rsidTr="00DD69E7">
        <w:trPr>
          <w:trHeight w:hRule="exact" w:val="270"/>
        </w:trPr>
        <w:tc>
          <w:tcPr>
            <w:tcW w:w="1767" w:type="pct"/>
            <w:vAlign w:val="center"/>
          </w:tcPr>
          <w:p w14:paraId="6C943CE0" w14:textId="77777777" w:rsidR="007505E7" w:rsidRPr="00587444" w:rsidRDefault="007505E7" w:rsidP="007505E7">
            <w:pPr>
              <w:tabs>
                <w:tab w:val="right" w:pos="1202"/>
              </w:tabs>
              <w:suppressAutoHyphens w:val="0"/>
              <w:autoSpaceDN/>
              <w:spacing w:line="200" w:lineRule="exact"/>
              <w:outlineLvl w:val="0"/>
              <w:rPr>
                <w:rFonts w:ascii="Arial" w:hAnsi="Arial" w:cs="Arial"/>
                <w:b/>
                <w:bCs/>
                <w:spacing w:val="-2"/>
                <w:sz w:val="17"/>
                <w:szCs w:val="17"/>
                <w:highlight w:val="yellow"/>
              </w:rPr>
            </w:pPr>
            <w:bookmarkStart w:id="948" w:name="_Toc4062113"/>
            <w:r w:rsidRPr="00587444">
              <w:rPr>
                <w:rFonts w:ascii="Arial" w:hAnsi="Arial" w:cs="Arial"/>
                <w:b/>
                <w:bCs/>
                <w:spacing w:val="-2"/>
                <w:sz w:val="17"/>
                <w:szCs w:val="17"/>
              </w:rPr>
              <w:t>Total guarantees and commitments</w:t>
            </w:r>
            <w:bookmarkEnd w:id="948"/>
          </w:p>
        </w:tc>
        <w:tc>
          <w:tcPr>
            <w:tcW w:w="538" w:type="pct"/>
            <w:tcBorders>
              <w:top w:val="single" w:sz="8" w:space="0" w:color="auto"/>
              <w:left w:val="nil"/>
              <w:bottom w:val="single" w:sz="12" w:space="0" w:color="auto"/>
              <w:right w:val="nil"/>
            </w:tcBorders>
            <w:shd w:val="clear" w:color="auto" w:fill="auto"/>
            <w:vAlign w:val="bottom"/>
          </w:tcPr>
          <w:p w14:paraId="0DF03CE9" w14:textId="3F0F6DD1"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b/>
                <w:bCs/>
                <w:color w:val="000000"/>
                <w:sz w:val="17"/>
                <w:szCs w:val="17"/>
              </w:rPr>
              <w:t>516</w:t>
            </w:r>
            <w:r>
              <w:rPr>
                <w:rFonts w:ascii="Arial" w:hAnsi="Arial" w:cs="Arial"/>
                <w:b/>
                <w:bCs/>
                <w:color w:val="000000"/>
                <w:sz w:val="17"/>
                <w:szCs w:val="17"/>
              </w:rPr>
              <w:t>,</w:t>
            </w:r>
            <w:r w:rsidRPr="00F84C24">
              <w:rPr>
                <w:rFonts w:ascii="Arial" w:hAnsi="Arial" w:cs="Arial"/>
                <w:b/>
                <w:bCs/>
                <w:color w:val="000000"/>
                <w:sz w:val="17"/>
                <w:szCs w:val="17"/>
              </w:rPr>
              <w:t>155</w:t>
            </w:r>
          </w:p>
        </w:tc>
        <w:tc>
          <w:tcPr>
            <w:tcW w:w="541" w:type="pct"/>
            <w:tcBorders>
              <w:top w:val="single" w:sz="8" w:space="0" w:color="auto"/>
              <w:left w:val="nil"/>
              <w:bottom w:val="single" w:sz="12" w:space="0" w:color="auto"/>
              <w:right w:val="nil"/>
            </w:tcBorders>
            <w:shd w:val="clear" w:color="auto" w:fill="auto"/>
            <w:vAlign w:val="bottom"/>
          </w:tcPr>
          <w:p w14:paraId="545D80E6" w14:textId="432779A0"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b/>
                <w:bCs/>
                <w:color w:val="000000"/>
                <w:sz w:val="17"/>
                <w:szCs w:val="17"/>
              </w:rPr>
              <w:t>1</w:t>
            </w:r>
            <w:r>
              <w:rPr>
                <w:rFonts w:ascii="Arial" w:hAnsi="Arial" w:cs="Arial"/>
                <w:b/>
                <w:bCs/>
                <w:color w:val="000000"/>
                <w:sz w:val="17"/>
                <w:szCs w:val="17"/>
              </w:rPr>
              <w:t>,</w:t>
            </w:r>
            <w:r w:rsidRPr="00F84C24">
              <w:rPr>
                <w:rFonts w:ascii="Arial" w:hAnsi="Arial" w:cs="Arial"/>
                <w:b/>
                <w:bCs/>
                <w:color w:val="000000"/>
                <w:sz w:val="17"/>
                <w:szCs w:val="17"/>
              </w:rPr>
              <w:t>471</w:t>
            </w:r>
          </w:p>
        </w:tc>
        <w:tc>
          <w:tcPr>
            <w:tcW w:w="542" w:type="pct"/>
            <w:tcBorders>
              <w:top w:val="single" w:sz="8" w:space="0" w:color="auto"/>
              <w:left w:val="nil"/>
              <w:bottom w:val="single" w:sz="12" w:space="0" w:color="auto"/>
              <w:right w:val="nil"/>
            </w:tcBorders>
            <w:shd w:val="clear" w:color="auto" w:fill="auto"/>
            <w:vAlign w:val="bottom"/>
          </w:tcPr>
          <w:p w14:paraId="2226D19F" w14:textId="12297512"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b/>
                <w:bCs/>
                <w:color w:val="000000"/>
                <w:sz w:val="17"/>
                <w:szCs w:val="17"/>
              </w:rPr>
              <w:t>7</w:t>
            </w:r>
            <w:r>
              <w:rPr>
                <w:rFonts w:ascii="Arial" w:hAnsi="Arial" w:cs="Arial"/>
                <w:b/>
                <w:bCs/>
                <w:color w:val="000000"/>
                <w:sz w:val="17"/>
                <w:szCs w:val="17"/>
              </w:rPr>
              <w:t>,</w:t>
            </w:r>
            <w:r w:rsidRPr="00F84C24">
              <w:rPr>
                <w:rFonts w:ascii="Arial" w:hAnsi="Arial" w:cs="Arial"/>
                <w:b/>
                <w:bCs/>
                <w:color w:val="000000"/>
                <w:sz w:val="17"/>
                <w:szCs w:val="17"/>
              </w:rPr>
              <w:t>417</w:t>
            </w:r>
          </w:p>
        </w:tc>
        <w:tc>
          <w:tcPr>
            <w:tcW w:w="541" w:type="pct"/>
            <w:tcBorders>
              <w:top w:val="single" w:sz="8" w:space="0" w:color="auto"/>
              <w:left w:val="nil"/>
              <w:bottom w:val="single" w:sz="12" w:space="0" w:color="auto"/>
              <w:right w:val="nil"/>
            </w:tcBorders>
            <w:shd w:val="clear" w:color="auto" w:fill="auto"/>
            <w:vAlign w:val="bottom"/>
          </w:tcPr>
          <w:p w14:paraId="464480FA" w14:textId="656ECB51"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b/>
                <w:bCs/>
                <w:color w:val="000000"/>
                <w:sz w:val="17"/>
                <w:szCs w:val="17"/>
              </w:rPr>
              <w:t>15</w:t>
            </w:r>
            <w:r>
              <w:rPr>
                <w:rFonts w:ascii="Arial" w:hAnsi="Arial" w:cs="Arial"/>
                <w:b/>
                <w:bCs/>
                <w:color w:val="000000"/>
                <w:sz w:val="17"/>
                <w:szCs w:val="17"/>
              </w:rPr>
              <w:t>,</w:t>
            </w:r>
            <w:r w:rsidRPr="00F84C24">
              <w:rPr>
                <w:rFonts w:ascii="Arial" w:hAnsi="Arial" w:cs="Arial"/>
                <w:b/>
                <w:bCs/>
                <w:color w:val="000000"/>
                <w:sz w:val="17"/>
                <w:szCs w:val="17"/>
              </w:rPr>
              <w:t>840</w:t>
            </w:r>
          </w:p>
        </w:tc>
        <w:tc>
          <w:tcPr>
            <w:tcW w:w="542" w:type="pct"/>
            <w:tcBorders>
              <w:top w:val="single" w:sz="8" w:space="0" w:color="auto"/>
              <w:left w:val="nil"/>
              <w:bottom w:val="single" w:sz="12" w:space="0" w:color="auto"/>
              <w:right w:val="nil"/>
            </w:tcBorders>
            <w:shd w:val="clear" w:color="auto" w:fill="auto"/>
            <w:vAlign w:val="bottom"/>
          </w:tcPr>
          <w:p w14:paraId="4D14C3D9" w14:textId="101091CC"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b/>
                <w:bCs/>
                <w:color w:val="000000"/>
                <w:sz w:val="17"/>
                <w:szCs w:val="17"/>
              </w:rPr>
              <w:t>6</w:t>
            </w:r>
            <w:r>
              <w:rPr>
                <w:rFonts w:ascii="Arial" w:hAnsi="Arial" w:cs="Arial"/>
                <w:b/>
                <w:bCs/>
                <w:color w:val="000000"/>
                <w:sz w:val="17"/>
                <w:szCs w:val="17"/>
              </w:rPr>
              <w:t>,</w:t>
            </w:r>
            <w:r w:rsidRPr="00F84C24">
              <w:rPr>
                <w:rFonts w:ascii="Arial" w:hAnsi="Arial" w:cs="Arial"/>
                <w:b/>
                <w:bCs/>
                <w:color w:val="000000"/>
                <w:sz w:val="17"/>
                <w:szCs w:val="17"/>
              </w:rPr>
              <w:t>670</w:t>
            </w:r>
          </w:p>
        </w:tc>
        <w:tc>
          <w:tcPr>
            <w:tcW w:w="529" w:type="pct"/>
            <w:tcBorders>
              <w:top w:val="single" w:sz="8" w:space="0" w:color="auto"/>
              <w:left w:val="nil"/>
              <w:bottom w:val="single" w:sz="12" w:space="0" w:color="auto"/>
              <w:right w:val="nil"/>
            </w:tcBorders>
            <w:shd w:val="clear" w:color="auto" w:fill="auto"/>
            <w:vAlign w:val="bottom"/>
          </w:tcPr>
          <w:p w14:paraId="30AA2B2F" w14:textId="6E9545BD"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F84C24">
              <w:rPr>
                <w:rFonts w:ascii="Arial" w:hAnsi="Arial" w:cs="Arial"/>
                <w:b/>
                <w:bCs/>
                <w:color w:val="000000"/>
                <w:sz w:val="17"/>
                <w:szCs w:val="17"/>
              </w:rPr>
              <w:t>547</w:t>
            </w:r>
            <w:r>
              <w:rPr>
                <w:rFonts w:ascii="Arial" w:hAnsi="Arial" w:cs="Arial"/>
                <w:b/>
                <w:bCs/>
                <w:color w:val="000000"/>
                <w:sz w:val="17"/>
                <w:szCs w:val="17"/>
              </w:rPr>
              <w:t>,</w:t>
            </w:r>
            <w:r w:rsidRPr="00F84C24">
              <w:rPr>
                <w:rFonts w:ascii="Arial" w:hAnsi="Arial" w:cs="Arial"/>
                <w:b/>
                <w:bCs/>
                <w:color w:val="000000"/>
                <w:sz w:val="17"/>
                <w:szCs w:val="17"/>
              </w:rPr>
              <w:t>553</w:t>
            </w:r>
          </w:p>
        </w:tc>
      </w:tr>
      <w:bookmarkEnd w:id="914"/>
    </w:tbl>
    <w:p w14:paraId="4DEAC43A" w14:textId="77777777" w:rsidR="00587444" w:rsidRPr="00356C4F" w:rsidRDefault="00587444" w:rsidP="00587444">
      <w:pPr>
        <w:tabs>
          <w:tab w:val="left" w:pos="8340"/>
        </w:tabs>
        <w:suppressAutoHyphens w:val="0"/>
        <w:autoSpaceDN/>
        <w:jc w:val="both"/>
        <w:rPr>
          <w:rFonts w:ascii="Arial" w:hAnsi="Arial" w:cs="Arial"/>
          <w:bCs/>
          <w:sz w:val="18"/>
          <w:szCs w:val="18"/>
          <w:lang w:val="en-GB"/>
        </w:rPr>
      </w:pPr>
    </w:p>
    <w:p w14:paraId="6D2091E8" w14:textId="77777777" w:rsidR="007505E7" w:rsidRDefault="007505E7" w:rsidP="00587444">
      <w:pPr>
        <w:tabs>
          <w:tab w:val="left" w:pos="8340"/>
        </w:tabs>
        <w:suppressAutoHyphens w:val="0"/>
        <w:autoSpaceDN/>
        <w:jc w:val="both"/>
        <w:rPr>
          <w:rFonts w:ascii="Arial" w:hAnsi="Arial" w:cs="Arial"/>
          <w:bCs/>
          <w:sz w:val="18"/>
          <w:szCs w:val="18"/>
          <w:lang w:val="en-GB"/>
        </w:rPr>
      </w:pPr>
    </w:p>
    <w:p w14:paraId="4276CB93" w14:textId="02680F53" w:rsidR="00587444" w:rsidRPr="00356C4F" w:rsidRDefault="00587444" w:rsidP="00587444">
      <w:pPr>
        <w:tabs>
          <w:tab w:val="left" w:pos="8340"/>
        </w:tabs>
        <w:suppressAutoHyphens w:val="0"/>
        <w:autoSpaceDN/>
        <w:jc w:val="both"/>
        <w:rPr>
          <w:rFonts w:ascii="Arial" w:hAnsi="Arial" w:cs="Arial"/>
          <w:bCs/>
          <w:sz w:val="18"/>
          <w:szCs w:val="18"/>
          <w:lang w:val="en-GB"/>
        </w:rPr>
      </w:pPr>
      <w:r w:rsidRPr="00356C4F">
        <w:rPr>
          <w:rFonts w:ascii="Arial" w:hAnsi="Arial" w:cs="Arial"/>
          <w:bCs/>
          <w:sz w:val="18"/>
          <w:szCs w:val="18"/>
          <w:lang w:val="en-GB"/>
        </w:rPr>
        <w:t>The items with undefined maturity are included in terms over 3 years.</w:t>
      </w:r>
    </w:p>
    <w:p w14:paraId="626C8C75" w14:textId="77777777" w:rsidR="00587444" w:rsidRPr="00356C4F" w:rsidRDefault="00587444" w:rsidP="00587444">
      <w:pPr>
        <w:tabs>
          <w:tab w:val="left" w:pos="8340"/>
        </w:tabs>
        <w:suppressAutoHyphens w:val="0"/>
        <w:autoSpaceDN/>
        <w:jc w:val="both"/>
        <w:rPr>
          <w:rFonts w:ascii="Arial" w:hAnsi="Arial" w:cs="Arial"/>
          <w:b/>
          <w:sz w:val="18"/>
          <w:szCs w:val="18"/>
          <w:lang w:val="pl-PL"/>
        </w:rPr>
      </w:pPr>
    </w:p>
    <w:p w14:paraId="6AB61790" w14:textId="2C2629FF" w:rsidR="007505E7" w:rsidRDefault="007505E7" w:rsidP="007505E7">
      <w:pPr>
        <w:suppressAutoHyphens w:val="0"/>
        <w:autoSpaceDN/>
        <w:rPr>
          <w:rFonts w:ascii="Arial" w:eastAsia="Calibri" w:hAnsi="Arial" w:cs="Arial"/>
          <w:i/>
          <w:iCs/>
          <w:color w:val="000000"/>
          <w:sz w:val="18"/>
          <w:szCs w:val="18"/>
        </w:rPr>
      </w:pPr>
      <w:bookmarkStart w:id="949" w:name="_Hlk161063981"/>
      <w:r>
        <w:rPr>
          <w:rFonts w:ascii="Arial" w:eastAsia="Calibri" w:hAnsi="Arial" w:cs="Arial"/>
          <w:i/>
          <w:iCs/>
          <w:color w:val="000000"/>
          <w:sz w:val="18"/>
          <w:szCs w:val="18"/>
        </w:rPr>
        <w:t>*</w:t>
      </w:r>
      <w:r w:rsidRPr="007505E7">
        <w:rPr>
          <w:rFonts w:ascii="Arial" w:eastAsia="Calibri" w:hAnsi="Arial" w:cs="Arial"/>
          <w:i/>
          <w:iCs/>
          <w:color w:val="000000"/>
          <w:sz w:val="18"/>
          <w:szCs w:val="18"/>
        </w:rPr>
        <w:t xml:space="preserve">Receivables of </w:t>
      </w:r>
      <w:r w:rsidR="00F24198">
        <w:rPr>
          <w:rFonts w:ascii="Arial" w:eastAsia="Calibri" w:hAnsi="Arial" w:cs="Arial"/>
          <w:i/>
          <w:iCs/>
          <w:color w:val="000000"/>
          <w:sz w:val="18"/>
          <w:szCs w:val="18"/>
        </w:rPr>
        <w:t>EUR</w:t>
      </w:r>
      <w:r w:rsidRPr="007505E7">
        <w:rPr>
          <w:rFonts w:ascii="Arial" w:eastAsia="Calibri" w:hAnsi="Arial" w:cs="Arial"/>
          <w:i/>
          <w:iCs/>
          <w:color w:val="000000"/>
          <w:sz w:val="18"/>
          <w:szCs w:val="18"/>
        </w:rPr>
        <w:t xml:space="preserve"> </w:t>
      </w:r>
      <w:r>
        <w:rPr>
          <w:rFonts w:ascii="Arial" w:eastAsia="Calibri" w:hAnsi="Arial" w:cs="Arial"/>
          <w:i/>
          <w:iCs/>
          <w:color w:val="000000"/>
          <w:sz w:val="18"/>
          <w:szCs w:val="18"/>
        </w:rPr>
        <w:t>193</w:t>
      </w:r>
      <w:r w:rsidRPr="007505E7">
        <w:rPr>
          <w:rFonts w:ascii="Arial" w:eastAsia="Calibri" w:hAnsi="Arial" w:cs="Arial"/>
          <w:i/>
          <w:iCs/>
          <w:color w:val="000000"/>
          <w:sz w:val="18"/>
          <w:szCs w:val="18"/>
        </w:rPr>
        <w:t>,</w:t>
      </w:r>
      <w:r>
        <w:rPr>
          <w:rFonts w:ascii="Arial" w:eastAsia="Calibri" w:hAnsi="Arial" w:cs="Arial"/>
          <w:i/>
          <w:iCs/>
          <w:color w:val="000000"/>
          <w:sz w:val="18"/>
          <w:szCs w:val="18"/>
        </w:rPr>
        <w:t>0</w:t>
      </w:r>
      <w:r w:rsidRPr="007505E7">
        <w:rPr>
          <w:rFonts w:ascii="Arial" w:eastAsia="Calibri" w:hAnsi="Arial" w:cs="Arial"/>
          <w:i/>
          <w:iCs/>
          <w:color w:val="000000"/>
          <w:sz w:val="18"/>
          <w:szCs w:val="18"/>
        </w:rPr>
        <w:t>00 thousand relate to reverse REPO agreements. The maturity of part of receivables was</w:t>
      </w:r>
      <w:r>
        <w:rPr>
          <w:rFonts w:ascii="Arial" w:eastAsia="Calibri" w:hAnsi="Arial" w:cs="Arial"/>
          <w:i/>
          <w:iCs/>
          <w:color w:val="000000"/>
          <w:sz w:val="18"/>
          <w:szCs w:val="18"/>
        </w:rPr>
        <w:t xml:space="preserve"> </w:t>
      </w:r>
      <w:r w:rsidRPr="007505E7">
        <w:rPr>
          <w:rFonts w:ascii="Arial" w:eastAsia="Calibri" w:hAnsi="Arial" w:cs="Arial"/>
          <w:i/>
          <w:iCs/>
          <w:color w:val="000000"/>
          <w:sz w:val="18"/>
          <w:szCs w:val="18"/>
        </w:rPr>
        <w:t xml:space="preserve">prolonged after the Statement of Financial Position date, and an amount of </w:t>
      </w:r>
      <w:r>
        <w:rPr>
          <w:rFonts w:ascii="Arial" w:eastAsia="Calibri" w:hAnsi="Arial" w:cs="Arial"/>
          <w:i/>
          <w:iCs/>
          <w:color w:val="000000"/>
          <w:sz w:val="18"/>
          <w:szCs w:val="18"/>
        </w:rPr>
        <w:t>EUR</w:t>
      </w:r>
      <w:r w:rsidRPr="007505E7">
        <w:rPr>
          <w:rFonts w:ascii="Arial" w:eastAsia="Calibri" w:hAnsi="Arial" w:cs="Arial"/>
          <w:i/>
          <w:iCs/>
          <w:color w:val="000000"/>
          <w:sz w:val="18"/>
          <w:szCs w:val="18"/>
        </w:rPr>
        <w:t xml:space="preserve"> 1</w:t>
      </w:r>
      <w:r>
        <w:rPr>
          <w:rFonts w:ascii="Arial" w:eastAsia="Calibri" w:hAnsi="Arial" w:cs="Arial"/>
          <w:i/>
          <w:iCs/>
          <w:color w:val="000000"/>
          <w:sz w:val="18"/>
          <w:szCs w:val="18"/>
        </w:rPr>
        <w:t>28</w:t>
      </w:r>
      <w:r w:rsidRPr="007505E7">
        <w:rPr>
          <w:rFonts w:ascii="Arial" w:eastAsia="Calibri" w:hAnsi="Arial" w:cs="Arial"/>
          <w:i/>
          <w:iCs/>
          <w:color w:val="000000"/>
          <w:sz w:val="18"/>
          <w:szCs w:val="18"/>
        </w:rPr>
        <w:t>,000 thousand was placed in the</w:t>
      </w:r>
      <w:r>
        <w:rPr>
          <w:rFonts w:ascii="Arial" w:eastAsia="Calibri" w:hAnsi="Arial" w:cs="Arial"/>
          <w:i/>
          <w:iCs/>
          <w:color w:val="000000"/>
          <w:sz w:val="18"/>
          <w:szCs w:val="18"/>
        </w:rPr>
        <w:t xml:space="preserve"> </w:t>
      </w:r>
      <w:r w:rsidRPr="007505E7">
        <w:rPr>
          <w:rFonts w:ascii="Arial" w:eastAsia="Calibri" w:hAnsi="Arial" w:cs="Arial"/>
          <w:i/>
          <w:iCs/>
          <w:color w:val="000000"/>
          <w:sz w:val="18"/>
          <w:szCs w:val="18"/>
        </w:rPr>
        <w:t>1 to 3 months maturity category.</w:t>
      </w:r>
    </w:p>
    <w:p w14:paraId="79555E56" w14:textId="1D0E94B2" w:rsidR="00587444" w:rsidRPr="00356C4F" w:rsidRDefault="007505E7" w:rsidP="00AE4D68">
      <w:pPr>
        <w:suppressAutoHyphens w:val="0"/>
        <w:autoSpaceDN/>
        <w:rPr>
          <w:rFonts w:ascii="Arial" w:eastAsia="Calibri" w:hAnsi="Arial" w:cs="Arial"/>
          <w:i/>
          <w:iCs/>
          <w:color w:val="000000"/>
          <w:sz w:val="18"/>
          <w:szCs w:val="18"/>
        </w:rPr>
        <w:sectPr w:rsidR="00587444" w:rsidRPr="00356C4F" w:rsidSect="00D337C5">
          <w:footerReference w:type="default" r:id="rId196"/>
          <w:pgSz w:w="11907" w:h="16840" w:code="9"/>
          <w:pgMar w:top="1418" w:right="1134" w:bottom="1134" w:left="1418" w:header="851" w:footer="851" w:gutter="0"/>
          <w:cols w:space="720"/>
          <w:noEndnote/>
        </w:sectPr>
      </w:pPr>
      <w:r>
        <w:rPr>
          <w:rFonts w:ascii="Arial" w:eastAsia="Calibri" w:hAnsi="Arial" w:cs="Arial"/>
          <w:i/>
          <w:iCs/>
          <w:color w:val="000000"/>
          <w:sz w:val="18"/>
          <w:szCs w:val="18"/>
        </w:rPr>
        <w:t>*</w:t>
      </w:r>
      <w:r w:rsidR="00587444" w:rsidRPr="00356C4F">
        <w:rPr>
          <w:rFonts w:ascii="Arial" w:eastAsia="Calibri" w:hAnsi="Arial" w:cs="Arial"/>
          <w:i/>
          <w:iCs/>
          <w:color w:val="000000"/>
          <w:sz w:val="18"/>
          <w:szCs w:val="18"/>
        </w:rPr>
        <w:t>*Accrued interest on loans not yet due is allocated to the category from 1 to 3 months.</w:t>
      </w:r>
    </w:p>
    <w:bookmarkEnd w:id="949"/>
    <w:p w14:paraId="5B10F06B" w14:textId="77777777" w:rsidR="00587444" w:rsidRPr="00587444" w:rsidRDefault="00587444" w:rsidP="00587444">
      <w:pPr>
        <w:suppressAutoHyphens w:val="0"/>
        <w:autoSpaceDN/>
        <w:jc w:val="both"/>
        <w:rPr>
          <w:rFonts w:ascii="Arial" w:hAnsi="Arial" w:cs="Arial"/>
          <w:b/>
          <w:bCs/>
          <w:sz w:val="20"/>
          <w:szCs w:val="20"/>
          <w:lang w:val="en-GB"/>
        </w:rPr>
      </w:pPr>
    </w:p>
    <w:p w14:paraId="33E4175B"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5060D9C5" w14:textId="77777777" w:rsidR="00587444" w:rsidRPr="00587444" w:rsidRDefault="00587444" w:rsidP="00587444">
      <w:pPr>
        <w:suppressAutoHyphens w:val="0"/>
        <w:autoSpaceDN/>
        <w:jc w:val="both"/>
        <w:rPr>
          <w:rFonts w:ascii="Arial" w:hAnsi="Arial" w:cs="Arial"/>
          <w:b/>
          <w:sz w:val="20"/>
          <w:szCs w:val="20"/>
          <w:lang w:val="en-GB"/>
        </w:rPr>
      </w:pPr>
    </w:p>
    <w:p w14:paraId="2E8F40FF"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31.4. </w:t>
      </w:r>
      <w:r w:rsidRPr="00587444">
        <w:rPr>
          <w:rFonts w:ascii="Arial" w:hAnsi="Arial" w:cs="Arial"/>
          <w:b/>
          <w:sz w:val="20"/>
          <w:szCs w:val="20"/>
          <w:lang w:val="en-GB"/>
        </w:rPr>
        <w:tab/>
        <w:t>Liquidity risk (continued)</w:t>
      </w:r>
    </w:p>
    <w:p w14:paraId="48BD35BA" w14:textId="77777777" w:rsidR="00587444" w:rsidRPr="00587444" w:rsidRDefault="00587444" w:rsidP="00587444">
      <w:pPr>
        <w:suppressAutoHyphens w:val="0"/>
        <w:autoSpaceDN/>
        <w:jc w:val="both"/>
        <w:rPr>
          <w:rFonts w:ascii="Arial" w:hAnsi="Arial" w:cs="Arial"/>
          <w:b/>
          <w:sz w:val="20"/>
          <w:szCs w:val="20"/>
          <w:lang w:val="en-GB"/>
        </w:rPr>
      </w:pPr>
    </w:p>
    <w:tbl>
      <w:tblPr>
        <w:tblW w:w="5549" w:type="pct"/>
        <w:tblInd w:w="-426" w:type="dxa"/>
        <w:tblLayout w:type="fixed"/>
        <w:tblCellMar>
          <w:left w:w="120" w:type="dxa"/>
          <w:right w:w="120" w:type="dxa"/>
        </w:tblCellMar>
        <w:tblLook w:val="0000" w:firstRow="0" w:lastRow="0" w:firstColumn="0" w:lastColumn="0" w:noHBand="0" w:noVBand="0"/>
      </w:tblPr>
      <w:tblGrid>
        <w:gridCol w:w="3670"/>
        <w:gridCol w:w="1118"/>
        <w:gridCol w:w="1123"/>
        <w:gridCol w:w="1125"/>
        <w:gridCol w:w="1123"/>
        <w:gridCol w:w="1125"/>
        <w:gridCol w:w="1098"/>
      </w:tblGrid>
      <w:tr w:rsidR="00587444" w:rsidRPr="00587444" w14:paraId="2D440F61" w14:textId="77777777" w:rsidTr="00DD69E7">
        <w:trPr>
          <w:trHeight w:hRule="exact" w:val="475"/>
        </w:trPr>
        <w:tc>
          <w:tcPr>
            <w:tcW w:w="1767" w:type="pct"/>
            <w:vAlign w:val="bottom"/>
          </w:tcPr>
          <w:p w14:paraId="1DC2F82A" w14:textId="77777777" w:rsidR="00587444" w:rsidRPr="00587444" w:rsidRDefault="00587444" w:rsidP="00587444">
            <w:pPr>
              <w:tabs>
                <w:tab w:val="right" w:pos="1202"/>
              </w:tabs>
              <w:suppressAutoHyphens w:val="0"/>
              <w:autoSpaceDN/>
              <w:spacing w:line="220" w:lineRule="exact"/>
              <w:outlineLvl w:val="0"/>
              <w:rPr>
                <w:rFonts w:ascii="Arial" w:hAnsi="Arial" w:cs="Arial"/>
                <w:b/>
                <w:sz w:val="17"/>
                <w:szCs w:val="17"/>
              </w:rPr>
            </w:pPr>
            <w:r w:rsidRPr="00587444">
              <w:rPr>
                <w:rFonts w:ascii="Arial" w:hAnsi="Arial" w:cs="Arial"/>
                <w:b/>
                <w:sz w:val="17"/>
                <w:szCs w:val="17"/>
              </w:rPr>
              <w:t>Group</w:t>
            </w:r>
          </w:p>
          <w:p w14:paraId="5BB723B2" w14:textId="0391F200" w:rsidR="00587444" w:rsidRPr="00587444" w:rsidRDefault="00587444" w:rsidP="00587444">
            <w:pPr>
              <w:tabs>
                <w:tab w:val="right" w:pos="1202"/>
              </w:tabs>
              <w:suppressAutoHyphens w:val="0"/>
              <w:autoSpaceDN/>
              <w:spacing w:line="220" w:lineRule="exact"/>
              <w:outlineLvl w:val="0"/>
              <w:rPr>
                <w:rFonts w:ascii="Arial" w:hAnsi="Arial" w:cs="Arial"/>
                <w:b/>
                <w:sz w:val="17"/>
                <w:szCs w:val="17"/>
              </w:rPr>
            </w:pPr>
            <w:r w:rsidRPr="00587444">
              <w:rPr>
                <w:rFonts w:ascii="Arial" w:hAnsi="Arial" w:cs="Arial"/>
                <w:b/>
                <w:sz w:val="17"/>
                <w:szCs w:val="17"/>
              </w:rPr>
              <w:t>31 December 202</w:t>
            </w:r>
            <w:r w:rsidR="00EC77F1">
              <w:rPr>
                <w:rFonts w:ascii="Arial" w:hAnsi="Arial" w:cs="Arial"/>
                <w:b/>
                <w:sz w:val="17"/>
                <w:szCs w:val="17"/>
              </w:rPr>
              <w:t>2</w:t>
            </w:r>
          </w:p>
        </w:tc>
        <w:tc>
          <w:tcPr>
            <w:tcW w:w="538" w:type="pct"/>
          </w:tcPr>
          <w:p w14:paraId="1BE1459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Up to 1 </w:t>
            </w:r>
          </w:p>
          <w:p w14:paraId="2C37C19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month</w:t>
            </w:r>
          </w:p>
        </w:tc>
        <w:tc>
          <w:tcPr>
            <w:tcW w:w="541" w:type="pct"/>
          </w:tcPr>
          <w:p w14:paraId="7209C059"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1 to 3 months </w:t>
            </w:r>
          </w:p>
        </w:tc>
        <w:tc>
          <w:tcPr>
            <w:tcW w:w="542" w:type="pct"/>
          </w:tcPr>
          <w:p w14:paraId="7B250D0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3 months to 1 year </w:t>
            </w:r>
          </w:p>
        </w:tc>
        <w:tc>
          <w:tcPr>
            <w:tcW w:w="541" w:type="pct"/>
          </w:tcPr>
          <w:p w14:paraId="577147D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1 to 3</w:t>
            </w:r>
          </w:p>
          <w:p w14:paraId="2FDEDB67"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years</w:t>
            </w:r>
          </w:p>
        </w:tc>
        <w:tc>
          <w:tcPr>
            <w:tcW w:w="542" w:type="pct"/>
          </w:tcPr>
          <w:p w14:paraId="1393CA66"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Over 3 </w:t>
            </w:r>
          </w:p>
          <w:p w14:paraId="27C8659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years</w:t>
            </w:r>
          </w:p>
        </w:tc>
        <w:tc>
          <w:tcPr>
            <w:tcW w:w="529" w:type="pct"/>
          </w:tcPr>
          <w:p w14:paraId="4DED8CEC"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Total </w:t>
            </w:r>
          </w:p>
        </w:tc>
      </w:tr>
      <w:tr w:rsidR="00CD288D" w:rsidRPr="00587444" w14:paraId="1D27D733" w14:textId="77777777" w:rsidTr="00DD69E7">
        <w:trPr>
          <w:trHeight w:hRule="exact" w:val="270"/>
        </w:trPr>
        <w:tc>
          <w:tcPr>
            <w:tcW w:w="1767" w:type="pct"/>
          </w:tcPr>
          <w:p w14:paraId="270EC751" w14:textId="77777777" w:rsidR="00CD288D" w:rsidRPr="00587444" w:rsidRDefault="00CD288D" w:rsidP="00CD288D">
            <w:pPr>
              <w:tabs>
                <w:tab w:val="right" w:pos="1202"/>
              </w:tabs>
              <w:suppressAutoHyphens w:val="0"/>
              <w:autoSpaceDN/>
              <w:spacing w:line="220" w:lineRule="exact"/>
              <w:outlineLvl w:val="0"/>
              <w:rPr>
                <w:rFonts w:ascii="Arial" w:hAnsi="Arial" w:cs="Arial"/>
                <w:b/>
                <w:sz w:val="17"/>
                <w:szCs w:val="17"/>
              </w:rPr>
            </w:pPr>
          </w:p>
        </w:tc>
        <w:tc>
          <w:tcPr>
            <w:tcW w:w="538" w:type="pct"/>
          </w:tcPr>
          <w:p w14:paraId="7D014869" w14:textId="2166C209" w:rsidR="00CD288D" w:rsidRPr="00587444" w:rsidRDefault="00CD288D" w:rsidP="00CD288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41" w:type="pct"/>
          </w:tcPr>
          <w:p w14:paraId="3543EA1E" w14:textId="5DE231CB" w:rsidR="00CD288D" w:rsidRPr="00587444" w:rsidRDefault="00CD288D" w:rsidP="00CD288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42" w:type="pct"/>
          </w:tcPr>
          <w:p w14:paraId="0979520D" w14:textId="2C1DBC4D" w:rsidR="00CD288D" w:rsidRPr="00587444" w:rsidRDefault="00CD288D" w:rsidP="00CD288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41" w:type="pct"/>
          </w:tcPr>
          <w:p w14:paraId="0E4D6556" w14:textId="6A047115" w:rsidR="00CD288D" w:rsidRPr="00587444" w:rsidRDefault="00CD288D" w:rsidP="00CD288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42" w:type="pct"/>
          </w:tcPr>
          <w:p w14:paraId="4A3558F3" w14:textId="25449729" w:rsidR="00CD288D" w:rsidRPr="00587444" w:rsidRDefault="00CD288D" w:rsidP="00CD288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29" w:type="pct"/>
          </w:tcPr>
          <w:p w14:paraId="7BA251C4" w14:textId="51CE1655" w:rsidR="00CD288D" w:rsidRPr="00587444" w:rsidRDefault="00CD288D" w:rsidP="00CD288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r>
      <w:tr w:rsidR="00CD288D" w:rsidRPr="00587444" w14:paraId="000301B8" w14:textId="77777777" w:rsidTr="00DD69E7">
        <w:trPr>
          <w:trHeight w:hRule="exact" w:val="270"/>
        </w:trPr>
        <w:tc>
          <w:tcPr>
            <w:tcW w:w="1767" w:type="pct"/>
            <w:vAlign w:val="center"/>
          </w:tcPr>
          <w:p w14:paraId="1C7770E8" w14:textId="77777777" w:rsidR="00CD288D" w:rsidRPr="00587444" w:rsidRDefault="00CD288D" w:rsidP="00CD288D">
            <w:pPr>
              <w:tabs>
                <w:tab w:val="right" w:pos="1202"/>
              </w:tabs>
              <w:suppressAutoHyphens w:val="0"/>
              <w:autoSpaceDN/>
              <w:spacing w:line="220" w:lineRule="exact"/>
              <w:outlineLvl w:val="0"/>
              <w:rPr>
                <w:rFonts w:ascii="Arial" w:hAnsi="Arial" w:cs="Arial"/>
                <w:b/>
                <w:bCs/>
                <w:sz w:val="17"/>
                <w:szCs w:val="17"/>
              </w:rPr>
            </w:pPr>
            <w:r w:rsidRPr="00587444">
              <w:rPr>
                <w:rFonts w:ascii="Arial" w:hAnsi="Arial" w:cs="Arial"/>
                <w:b/>
                <w:bCs/>
                <w:sz w:val="17"/>
                <w:szCs w:val="17"/>
              </w:rPr>
              <w:t xml:space="preserve">Assets </w:t>
            </w:r>
          </w:p>
        </w:tc>
        <w:tc>
          <w:tcPr>
            <w:tcW w:w="538" w:type="pct"/>
            <w:vAlign w:val="bottom"/>
          </w:tcPr>
          <w:p w14:paraId="2D3342A8" w14:textId="77777777" w:rsidR="00CD288D" w:rsidRPr="00587444" w:rsidRDefault="00CD288D" w:rsidP="00CD288D">
            <w:pPr>
              <w:tabs>
                <w:tab w:val="right" w:pos="1202"/>
              </w:tabs>
              <w:suppressAutoHyphens w:val="0"/>
              <w:autoSpaceDN/>
              <w:spacing w:line="220" w:lineRule="exact"/>
              <w:jc w:val="right"/>
              <w:outlineLvl w:val="0"/>
              <w:rPr>
                <w:rFonts w:ascii="Arial" w:hAnsi="Arial" w:cs="Arial"/>
                <w:b/>
                <w:bCs/>
                <w:spacing w:val="-2"/>
                <w:sz w:val="17"/>
                <w:szCs w:val="17"/>
              </w:rPr>
            </w:pPr>
          </w:p>
        </w:tc>
        <w:tc>
          <w:tcPr>
            <w:tcW w:w="541" w:type="pct"/>
            <w:vAlign w:val="bottom"/>
          </w:tcPr>
          <w:p w14:paraId="229100B9" w14:textId="77777777" w:rsidR="00CD288D" w:rsidRPr="00587444" w:rsidRDefault="00CD288D" w:rsidP="00CD288D">
            <w:pPr>
              <w:tabs>
                <w:tab w:val="right" w:pos="1202"/>
              </w:tabs>
              <w:suppressAutoHyphens w:val="0"/>
              <w:autoSpaceDN/>
              <w:spacing w:line="220" w:lineRule="exact"/>
              <w:jc w:val="right"/>
              <w:outlineLvl w:val="0"/>
              <w:rPr>
                <w:rFonts w:ascii="Arial" w:hAnsi="Arial" w:cs="Arial"/>
                <w:b/>
                <w:bCs/>
                <w:spacing w:val="-2"/>
                <w:sz w:val="17"/>
                <w:szCs w:val="17"/>
              </w:rPr>
            </w:pPr>
          </w:p>
        </w:tc>
        <w:tc>
          <w:tcPr>
            <w:tcW w:w="542" w:type="pct"/>
            <w:vAlign w:val="bottom"/>
          </w:tcPr>
          <w:p w14:paraId="2FD57CF2" w14:textId="77777777" w:rsidR="00CD288D" w:rsidRPr="00587444" w:rsidRDefault="00CD288D" w:rsidP="00CD288D">
            <w:pPr>
              <w:tabs>
                <w:tab w:val="right" w:pos="1202"/>
              </w:tabs>
              <w:suppressAutoHyphens w:val="0"/>
              <w:autoSpaceDN/>
              <w:spacing w:line="220" w:lineRule="exact"/>
              <w:jc w:val="right"/>
              <w:outlineLvl w:val="0"/>
              <w:rPr>
                <w:rFonts w:ascii="Arial" w:hAnsi="Arial" w:cs="Arial"/>
                <w:b/>
                <w:bCs/>
                <w:spacing w:val="-2"/>
                <w:sz w:val="17"/>
                <w:szCs w:val="17"/>
              </w:rPr>
            </w:pPr>
          </w:p>
        </w:tc>
        <w:tc>
          <w:tcPr>
            <w:tcW w:w="541" w:type="pct"/>
            <w:vAlign w:val="bottom"/>
          </w:tcPr>
          <w:p w14:paraId="2C270B2F" w14:textId="77777777" w:rsidR="00CD288D" w:rsidRPr="00587444" w:rsidRDefault="00CD288D" w:rsidP="00CD288D">
            <w:pPr>
              <w:tabs>
                <w:tab w:val="right" w:pos="1202"/>
              </w:tabs>
              <w:suppressAutoHyphens w:val="0"/>
              <w:autoSpaceDN/>
              <w:spacing w:line="220" w:lineRule="exact"/>
              <w:jc w:val="right"/>
              <w:outlineLvl w:val="0"/>
              <w:rPr>
                <w:rFonts w:ascii="Arial" w:hAnsi="Arial" w:cs="Arial"/>
                <w:b/>
                <w:bCs/>
                <w:spacing w:val="-2"/>
                <w:sz w:val="17"/>
                <w:szCs w:val="17"/>
              </w:rPr>
            </w:pPr>
          </w:p>
        </w:tc>
        <w:tc>
          <w:tcPr>
            <w:tcW w:w="542" w:type="pct"/>
            <w:vAlign w:val="bottom"/>
          </w:tcPr>
          <w:p w14:paraId="70E4D78C" w14:textId="77777777" w:rsidR="00CD288D" w:rsidRPr="00587444" w:rsidRDefault="00CD288D" w:rsidP="00CD288D">
            <w:pPr>
              <w:tabs>
                <w:tab w:val="right" w:pos="1202"/>
              </w:tabs>
              <w:suppressAutoHyphens w:val="0"/>
              <w:autoSpaceDN/>
              <w:spacing w:line="220" w:lineRule="exact"/>
              <w:jc w:val="right"/>
              <w:outlineLvl w:val="0"/>
              <w:rPr>
                <w:rFonts w:ascii="Arial" w:hAnsi="Arial" w:cs="Arial"/>
                <w:b/>
                <w:bCs/>
                <w:spacing w:val="-2"/>
                <w:sz w:val="17"/>
                <w:szCs w:val="17"/>
              </w:rPr>
            </w:pPr>
          </w:p>
        </w:tc>
        <w:tc>
          <w:tcPr>
            <w:tcW w:w="529" w:type="pct"/>
            <w:vAlign w:val="bottom"/>
          </w:tcPr>
          <w:p w14:paraId="162E0F05" w14:textId="77777777" w:rsidR="00CD288D" w:rsidRPr="00587444" w:rsidRDefault="00CD288D" w:rsidP="00CD288D">
            <w:pPr>
              <w:tabs>
                <w:tab w:val="right" w:pos="1202"/>
              </w:tabs>
              <w:suppressAutoHyphens w:val="0"/>
              <w:autoSpaceDN/>
              <w:spacing w:line="220" w:lineRule="exact"/>
              <w:jc w:val="right"/>
              <w:outlineLvl w:val="0"/>
              <w:rPr>
                <w:rFonts w:ascii="Arial" w:hAnsi="Arial" w:cs="Arial"/>
                <w:b/>
                <w:bCs/>
                <w:spacing w:val="-2"/>
                <w:sz w:val="17"/>
                <w:szCs w:val="17"/>
              </w:rPr>
            </w:pPr>
          </w:p>
        </w:tc>
      </w:tr>
      <w:tr w:rsidR="007505E7" w:rsidRPr="00587444" w14:paraId="13B4E6E4" w14:textId="77777777" w:rsidTr="00DD69E7">
        <w:trPr>
          <w:trHeight w:hRule="exact" w:val="270"/>
        </w:trPr>
        <w:tc>
          <w:tcPr>
            <w:tcW w:w="1767" w:type="pct"/>
            <w:vAlign w:val="bottom"/>
          </w:tcPr>
          <w:p w14:paraId="0E65AD97" w14:textId="77777777"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 xml:space="preserve">Cash on hand and current accounts with banks </w:t>
            </w:r>
          </w:p>
        </w:tc>
        <w:tc>
          <w:tcPr>
            <w:tcW w:w="538" w:type="pct"/>
            <w:tcBorders>
              <w:top w:val="nil"/>
              <w:left w:val="nil"/>
              <w:bottom w:val="nil"/>
              <w:right w:val="nil"/>
            </w:tcBorders>
            <w:shd w:val="clear" w:color="auto" w:fill="auto"/>
            <w:vAlign w:val="bottom"/>
          </w:tcPr>
          <w:p w14:paraId="6DC120BE" w14:textId="403E38A3"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228</w:t>
            </w:r>
            <w:r>
              <w:rPr>
                <w:rFonts w:ascii="Arial" w:hAnsi="Arial" w:cs="Arial"/>
                <w:sz w:val="17"/>
                <w:szCs w:val="17"/>
              </w:rPr>
              <w:t>,</w:t>
            </w:r>
            <w:r w:rsidRPr="00510ACE">
              <w:rPr>
                <w:rFonts w:ascii="Arial" w:hAnsi="Arial" w:cs="Arial"/>
                <w:sz w:val="17"/>
                <w:szCs w:val="17"/>
              </w:rPr>
              <w:t xml:space="preserve">538 </w:t>
            </w:r>
          </w:p>
        </w:tc>
        <w:tc>
          <w:tcPr>
            <w:tcW w:w="541" w:type="pct"/>
            <w:tcBorders>
              <w:top w:val="nil"/>
              <w:left w:val="nil"/>
              <w:bottom w:val="nil"/>
              <w:right w:val="nil"/>
            </w:tcBorders>
            <w:shd w:val="clear" w:color="auto" w:fill="auto"/>
            <w:vAlign w:val="bottom"/>
          </w:tcPr>
          <w:p w14:paraId="25120B1B" w14:textId="2E0F8AD3"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 </w:t>
            </w:r>
          </w:p>
        </w:tc>
        <w:tc>
          <w:tcPr>
            <w:tcW w:w="542" w:type="pct"/>
            <w:tcBorders>
              <w:top w:val="nil"/>
              <w:left w:val="nil"/>
              <w:bottom w:val="nil"/>
              <w:right w:val="nil"/>
            </w:tcBorders>
            <w:shd w:val="clear" w:color="auto" w:fill="auto"/>
            <w:vAlign w:val="bottom"/>
          </w:tcPr>
          <w:p w14:paraId="4040C03C" w14:textId="254D90AD"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 </w:t>
            </w:r>
          </w:p>
        </w:tc>
        <w:tc>
          <w:tcPr>
            <w:tcW w:w="541" w:type="pct"/>
            <w:tcBorders>
              <w:top w:val="nil"/>
              <w:left w:val="nil"/>
              <w:bottom w:val="nil"/>
              <w:right w:val="nil"/>
            </w:tcBorders>
            <w:shd w:val="clear" w:color="auto" w:fill="auto"/>
            <w:vAlign w:val="bottom"/>
          </w:tcPr>
          <w:p w14:paraId="0F1B84D5" w14:textId="2BB41663"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 </w:t>
            </w:r>
          </w:p>
        </w:tc>
        <w:tc>
          <w:tcPr>
            <w:tcW w:w="542" w:type="pct"/>
            <w:tcBorders>
              <w:top w:val="nil"/>
              <w:left w:val="nil"/>
              <w:bottom w:val="nil"/>
              <w:right w:val="nil"/>
            </w:tcBorders>
            <w:shd w:val="clear" w:color="auto" w:fill="auto"/>
            <w:vAlign w:val="bottom"/>
          </w:tcPr>
          <w:p w14:paraId="2DC39A59" w14:textId="36CBB021"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 </w:t>
            </w:r>
          </w:p>
        </w:tc>
        <w:tc>
          <w:tcPr>
            <w:tcW w:w="529" w:type="pct"/>
            <w:tcBorders>
              <w:top w:val="nil"/>
              <w:left w:val="nil"/>
              <w:bottom w:val="nil"/>
              <w:right w:val="nil"/>
            </w:tcBorders>
            <w:shd w:val="clear" w:color="auto" w:fill="auto"/>
            <w:vAlign w:val="bottom"/>
          </w:tcPr>
          <w:p w14:paraId="4405204C" w14:textId="56F846E9"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228</w:t>
            </w:r>
            <w:r>
              <w:rPr>
                <w:rFonts w:ascii="Arial" w:hAnsi="Arial" w:cs="Arial"/>
                <w:sz w:val="17"/>
                <w:szCs w:val="17"/>
              </w:rPr>
              <w:t>,</w:t>
            </w:r>
            <w:r w:rsidRPr="00510ACE">
              <w:rPr>
                <w:rFonts w:ascii="Arial" w:hAnsi="Arial" w:cs="Arial"/>
                <w:sz w:val="17"/>
                <w:szCs w:val="17"/>
              </w:rPr>
              <w:t xml:space="preserve">538 </w:t>
            </w:r>
          </w:p>
        </w:tc>
      </w:tr>
      <w:tr w:rsidR="007505E7" w:rsidRPr="00587444" w14:paraId="55572C46" w14:textId="77777777" w:rsidTr="00DD69E7">
        <w:trPr>
          <w:trHeight w:hRule="exact" w:val="270"/>
        </w:trPr>
        <w:tc>
          <w:tcPr>
            <w:tcW w:w="1767" w:type="pct"/>
            <w:vAlign w:val="bottom"/>
          </w:tcPr>
          <w:p w14:paraId="1E0A8628" w14:textId="77777777"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Deposits with other banks</w:t>
            </w:r>
          </w:p>
        </w:tc>
        <w:tc>
          <w:tcPr>
            <w:tcW w:w="538" w:type="pct"/>
            <w:tcBorders>
              <w:top w:val="nil"/>
              <w:left w:val="nil"/>
              <w:bottom w:val="nil"/>
              <w:right w:val="nil"/>
            </w:tcBorders>
            <w:shd w:val="clear" w:color="auto" w:fill="auto"/>
            <w:vAlign w:val="bottom"/>
          </w:tcPr>
          <w:p w14:paraId="14C97165" w14:textId="0DC52A52"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 </w:t>
            </w:r>
          </w:p>
        </w:tc>
        <w:tc>
          <w:tcPr>
            <w:tcW w:w="541" w:type="pct"/>
            <w:tcBorders>
              <w:top w:val="nil"/>
              <w:left w:val="nil"/>
              <w:bottom w:val="nil"/>
              <w:right w:val="nil"/>
            </w:tcBorders>
            <w:shd w:val="clear" w:color="auto" w:fill="auto"/>
            <w:vAlign w:val="bottom"/>
          </w:tcPr>
          <w:p w14:paraId="0F0FE066" w14:textId="2F2DF1EC"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2</w:t>
            </w:r>
            <w:r>
              <w:rPr>
                <w:rFonts w:ascii="Arial" w:hAnsi="Arial" w:cs="Arial"/>
                <w:sz w:val="17"/>
                <w:szCs w:val="17"/>
              </w:rPr>
              <w:t>,</w:t>
            </w:r>
            <w:r w:rsidRPr="00510ACE">
              <w:rPr>
                <w:rFonts w:ascii="Arial" w:hAnsi="Arial" w:cs="Arial"/>
                <w:sz w:val="17"/>
                <w:szCs w:val="17"/>
              </w:rPr>
              <w:t>99</w:t>
            </w:r>
            <w:r>
              <w:rPr>
                <w:rFonts w:ascii="Arial" w:hAnsi="Arial" w:cs="Arial"/>
                <w:sz w:val="17"/>
                <w:szCs w:val="17"/>
              </w:rPr>
              <w:t>8</w:t>
            </w:r>
            <w:r w:rsidRPr="00510ACE">
              <w:rPr>
                <w:rFonts w:ascii="Arial" w:hAnsi="Arial" w:cs="Arial"/>
                <w:sz w:val="17"/>
                <w:szCs w:val="17"/>
              </w:rPr>
              <w:t xml:space="preserve"> </w:t>
            </w:r>
          </w:p>
        </w:tc>
        <w:tc>
          <w:tcPr>
            <w:tcW w:w="542" w:type="pct"/>
            <w:tcBorders>
              <w:top w:val="nil"/>
              <w:left w:val="nil"/>
              <w:bottom w:val="nil"/>
              <w:right w:val="nil"/>
            </w:tcBorders>
            <w:shd w:val="clear" w:color="auto" w:fill="auto"/>
            <w:vAlign w:val="bottom"/>
          </w:tcPr>
          <w:p w14:paraId="6F205F13" w14:textId="10A6B6B7"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 </w:t>
            </w:r>
          </w:p>
        </w:tc>
        <w:tc>
          <w:tcPr>
            <w:tcW w:w="541" w:type="pct"/>
            <w:tcBorders>
              <w:top w:val="nil"/>
              <w:left w:val="nil"/>
              <w:bottom w:val="nil"/>
              <w:right w:val="nil"/>
            </w:tcBorders>
            <w:shd w:val="clear" w:color="auto" w:fill="auto"/>
            <w:vAlign w:val="bottom"/>
          </w:tcPr>
          <w:p w14:paraId="47EC5AAE" w14:textId="66BC44FF"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 </w:t>
            </w:r>
          </w:p>
        </w:tc>
        <w:tc>
          <w:tcPr>
            <w:tcW w:w="542" w:type="pct"/>
            <w:tcBorders>
              <w:top w:val="nil"/>
              <w:left w:val="nil"/>
              <w:bottom w:val="nil"/>
              <w:right w:val="nil"/>
            </w:tcBorders>
            <w:shd w:val="clear" w:color="auto" w:fill="auto"/>
            <w:vAlign w:val="bottom"/>
          </w:tcPr>
          <w:p w14:paraId="515FABF0" w14:textId="2B364C72"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1</w:t>
            </w:r>
            <w:r>
              <w:rPr>
                <w:rFonts w:ascii="Arial" w:hAnsi="Arial" w:cs="Arial"/>
                <w:sz w:val="17"/>
                <w:szCs w:val="17"/>
              </w:rPr>
              <w:t>,</w:t>
            </w:r>
            <w:r w:rsidRPr="00510ACE">
              <w:rPr>
                <w:rFonts w:ascii="Arial" w:hAnsi="Arial" w:cs="Arial"/>
                <w:sz w:val="17"/>
                <w:szCs w:val="17"/>
              </w:rPr>
              <w:t xml:space="preserve">406 </w:t>
            </w:r>
          </w:p>
        </w:tc>
        <w:tc>
          <w:tcPr>
            <w:tcW w:w="529" w:type="pct"/>
            <w:tcBorders>
              <w:top w:val="nil"/>
              <w:left w:val="nil"/>
              <w:bottom w:val="nil"/>
              <w:right w:val="nil"/>
            </w:tcBorders>
            <w:shd w:val="clear" w:color="auto" w:fill="auto"/>
            <w:vAlign w:val="bottom"/>
          </w:tcPr>
          <w:p w14:paraId="5E53F126" w14:textId="21008779"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4</w:t>
            </w:r>
            <w:r>
              <w:rPr>
                <w:rFonts w:ascii="Arial" w:hAnsi="Arial" w:cs="Arial"/>
                <w:sz w:val="17"/>
                <w:szCs w:val="17"/>
              </w:rPr>
              <w:t>,</w:t>
            </w:r>
            <w:r w:rsidRPr="00510ACE">
              <w:rPr>
                <w:rFonts w:ascii="Arial" w:hAnsi="Arial" w:cs="Arial"/>
                <w:sz w:val="17"/>
                <w:szCs w:val="17"/>
              </w:rPr>
              <w:t xml:space="preserve">404 </w:t>
            </w:r>
          </w:p>
        </w:tc>
      </w:tr>
      <w:tr w:rsidR="007505E7" w:rsidRPr="00587444" w14:paraId="039F6553" w14:textId="77777777" w:rsidTr="00DD69E7">
        <w:trPr>
          <w:trHeight w:hRule="exact" w:val="270"/>
        </w:trPr>
        <w:tc>
          <w:tcPr>
            <w:tcW w:w="1767" w:type="pct"/>
            <w:vAlign w:val="bottom"/>
          </w:tcPr>
          <w:p w14:paraId="0C4A61BC" w14:textId="7E6EF5D8"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Loans to financial institutions</w:t>
            </w:r>
          </w:p>
        </w:tc>
        <w:tc>
          <w:tcPr>
            <w:tcW w:w="538" w:type="pct"/>
            <w:tcBorders>
              <w:top w:val="nil"/>
              <w:left w:val="nil"/>
              <w:bottom w:val="nil"/>
              <w:right w:val="nil"/>
            </w:tcBorders>
            <w:shd w:val="clear" w:color="auto" w:fill="auto"/>
            <w:vAlign w:val="bottom"/>
          </w:tcPr>
          <w:p w14:paraId="1C9416C8" w14:textId="069AA7CF"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33</w:t>
            </w:r>
            <w:r>
              <w:rPr>
                <w:rFonts w:ascii="Arial" w:hAnsi="Arial" w:cs="Arial"/>
                <w:sz w:val="17"/>
                <w:szCs w:val="17"/>
              </w:rPr>
              <w:t>,</w:t>
            </w:r>
            <w:r w:rsidRPr="00510ACE">
              <w:rPr>
                <w:rFonts w:ascii="Arial" w:hAnsi="Arial" w:cs="Arial"/>
                <w:sz w:val="17"/>
                <w:szCs w:val="17"/>
              </w:rPr>
              <w:t xml:space="preserve">066 </w:t>
            </w:r>
          </w:p>
        </w:tc>
        <w:tc>
          <w:tcPr>
            <w:tcW w:w="541" w:type="pct"/>
            <w:tcBorders>
              <w:top w:val="nil"/>
              <w:left w:val="nil"/>
              <w:bottom w:val="nil"/>
              <w:right w:val="nil"/>
            </w:tcBorders>
            <w:shd w:val="clear" w:color="auto" w:fill="auto"/>
            <w:vAlign w:val="bottom"/>
          </w:tcPr>
          <w:p w14:paraId="783AB3F2" w14:textId="466CC77F"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26</w:t>
            </w:r>
            <w:r>
              <w:rPr>
                <w:rFonts w:ascii="Arial" w:hAnsi="Arial" w:cs="Arial"/>
                <w:sz w:val="17"/>
                <w:szCs w:val="17"/>
              </w:rPr>
              <w:t>,</w:t>
            </w:r>
            <w:r w:rsidRPr="00510ACE">
              <w:rPr>
                <w:rFonts w:ascii="Arial" w:hAnsi="Arial" w:cs="Arial"/>
                <w:sz w:val="17"/>
                <w:szCs w:val="17"/>
              </w:rPr>
              <w:t xml:space="preserve">296 </w:t>
            </w:r>
          </w:p>
        </w:tc>
        <w:tc>
          <w:tcPr>
            <w:tcW w:w="542" w:type="pct"/>
            <w:tcBorders>
              <w:top w:val="nil"/>
              <w:left w:val="nil"/>
              <w:bottom w:val="nil"/>
              <w:right w:val="nil"/>
            </w:tcBorders>
            <w:shd w:val="clear" w:color="auto" w:fill="auto"/>
            <w:vAlign w:val="bottom"/>
          </w:tcPr>
          <w:p w14:paraId="7F163B14" w14:textId="6E9A65E7"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111</w:t>
            </w:r>
            <w:r>
              <w:rPr>
                <w:rFonts w:ascii="Arial" w:hAnsi="Arial" w:cs="Arial"/>
                <w:sz w:val="17"/>
                <w:szCs w:val="17"/>
              </w:rPr>
              <w:t>,</w:t>
            </w:r>
            <w:r w:rsidRPr="00510ACE">
              <w:rPr>
                <w:rFonts w:ascii="Arial" w:hAnsi="Arial" w:cs="Arial"/>
                <w:sz w:val="17"/>
                <w:szCs w:val="17"/>
              </w:rPr>
              <w:t xml:space="preserve">878 </w:t>
            </w:r>
          </w:p>
        </w:tc>
        <w:tc>
          <w:tcPr>
            <w:tcW w:w="541" w:type="pct"/>
            <w:tcBorders>
              <w:top w:val="nil"/>
              <w:left w:val="nil"/>
              <w:bottom w:val="nil"/>
              <w:right w:val="nil"/>
            </w:tcBorders>
            <w:shd w:val="clear" w:color="auto" w:fill="auto"/>
            <w:vAlign w:val="bottom"/>
          </w:tcPr>
          <w:p w14:paraId="12E56B53" w14:textId="47F8D3E9"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255</w:t>
            </w:r>
            <w:r>
              <w:rPr>
                <w:rFonts w:ascii="Arial" w:hAnsi="Arial" w:cs="Arial"/>
                <w:sz w:val="17"/>
                <w:szCs w:val="17"/>
              </w:rPr>
              <w:t>,</w:t>
            </w:r>
            <w:r w:rsidRPr="00510ACE">
              <w:rPr>
                <w:rFonts w:ascii="Arial" w:hAnsi="Arial" w:cs="Arial"/>
                <w:sz w:val="17"/>
                <w:szCs w:val="17"/>
              </w:rPr>
              <w:t>18</w:t>
            </w:r>
            <w:r>
              <w:rPr>
                <w:rFonts w:ascii="Arial" w:hAnsi="Arial" w:cs="Arial"/>
                <w:sz w:val="17"/>
                <w:szCs w:val="17"/>
              </w:rPr>
              <w:t>3</w:t>
            </w:r>
            <w:r w:rsidRPr="00510ACE">
              <w:rPr>
                <w:rFonts w:ascii="Arial" w:hAnsi="Arial" w:cs="Arial"/>
                <w:sz w:val="17"/>
                <w:szCs w:val="17"/>
              </w:rPr>
              <w:t xml:space="preserve"> </w:t>
            </w:r>
          </w:p>
        </w:tc>
        <w:tc>
          <w:tcPr>
            <w:tcW w:w="542" w:type="pct"/>
            <w:tcBorders>
              <w:top w:val="nil"/>
              <w:left w:val="nil"/>
              <w:bottom w:val="nil"/>
              <w:right w:val="nil"/>
            </w:tcBorders>
            <w:shd w:val="clear" w:color="auto" w:fill="auto"/>
            <w:vAlign w:val="bottom"/>
          </w:tcPr>
          <w:p w14:paraId="065308C7" w14:textId="347747B4"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500</w:t>
            </w:r>
            <w:r>
              <w:rPr>
                <w:rFonts w:ascii="Arial" w:hAnsi="Arial" w:cs="Arial"/>
                <w:sz w:val="17"/>
                <w:szCs w:val="17"/>
              </w:rPr>
              <w:t>,</w:t>
            </w:r>
            <w:r w:rsidRPr="00510ACE">
              <w:rPr>
                <w:rFonts w:ascii="Arial" w:hAnsi="Arial" w:cs="Arial"/>
                <w:sz w:val="17"/>
                <w:szCs w:val="17"/>
              </w:rPr>
              <w:t xml:space="preserve">608 </w:t>
            </w:r>
          </w:p>
        </w:tc>
        <w:tc>
          <w:tcPr>
            <w:tcW w:w="529" w:type="pct"/>
            <w:tcBorders>
              <w:top w:val="nil"/>
              <w:left w:val="nil"/>
              <w:bottom w:val="nil"/>
              <w:right w:val="nil"/>
            </w:tcBorders>
            <w:shd w:val="clear" w:color="auto" w:fill="auto"/>
            <w:vAlign w:val="bottom"/>
          </w:tcPr>
          <w:p w14:paraId="3A84618E" w14:textId="6C7C2F7D"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927</w:t>
            </w:r>
            <w:r>
              <w:rPr>
                <w:rFonts w:ascii="Arial" w:hAnsi="Arial" w:cs="Arial"/>
                <w:sz w:val="17"/>
                <w:szCs w:val="17"/>
              </w:rPr>
              <w:t>,</w:t>
            </w:r>
            <w:r w:rsidRPr="00510ACE">
              <w:rPr>
                <w:rFonts w:ascii="Arial" w:hAnsi="Arial" w:cs="Arial"/>
                <w:sz w:val="17"/>
                <w:szCs w:val="17"/>
              </w:rPr>
              <w:t xml:space="preserve">031 </w:t>
            </w:r>
          </w:p>
        </w:tc>
      </w:tr>
      <w:tr w:rsidR="007505E7" w:rsidRPr="00587444" w14:paraId="7538B45F" w14:textId="77777777" w:rsidTr="00DD69E7">
        <w:trPr>
          <w:trHeight w:hRule="exact" w:val="270"/>
        </w:trPr>
        <w:tc>
          <w:tcPr>
            <w:tcW w:w="1767" w:type="pct"/>
            <w:vAlign w:val="bottom"/>
          </w:tcPr>
          <w:p w14:paraId="14FEC160" w14:textId="77777777"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Loans to other customers</w:t>
            </w:r>
          </w:p>
        </w:tc>
        <w:tc>
          <w:tcPr>
            <w:tcW w:w="538" w:type="pct"/>
            <w:tcBorders>
              <w:top w:val="nil"/>
              <w:left w:val="nil"/>
              <w:bottom w:val="nil"/>
              <w:right w:val="nil"/>
            </w:tcBorders>
            <w:shd w:val="clear" w:color="auto" w:fill="auto"/>
            <w:vAlign w:val="bottom"/>
          </w:tcPr>
          <w:p w14:paraId="0C4D3766" w14:textId="2FD86E86"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193</w:t>
            </w:r>
            <w:r>
              <w:rPr>
                <w:rFonts w:ascii="Arial" w:hAnsi="Arial" w:cs="Arial"/>
                <w:sz w:val="17"/>
                <w:szCs w:val="17"/>
              </w:rPr>
              <w:t>,</w:t>
            </w:r>
            <w:r w:rsidRPr="00510ACE">
              <w:rPr>
                <w:rFonts w:ascii="Arial" w:hAnsi="Arial" w:cs="Arial"/>
                <w:sz w:val="17"/>
                <w:szCs w:val="17"/>
              </w:rPr>
              <w:t>22</w:t>
            </w:r>
            <w:r>
              <w:rPr>
                <w:rFonts w:ascii="Arial" w:hAnsi="Arial" w:cs="Arial"/>
                <w:sz w:val="17"/>
                <w:szCs w:val="17"/>
              </w:rPr>
              <w:t>5</w:t>
            </w:r>
            <w:r w:rsidRPr="00510ACE">
              <w:rPr>
                <w:rFonts w:ascii="Arial" w:hAnsi="Arial" w:cs="Arial"/>
                <w:sz w:val="17"/>
                <w:szCs w:val="17"/>
              </w:rPr>
              <w:t xml:space="preserve"> </w:t>
            </w:r>
          </w:p>
        </w:tc>
        <w:tc>
          <w:tcPr>
            <w:tcW w:w="541" w:type="pct"/>
            <w:tcBorders>
              <w:top w:val="nil"/>
              <w:left w:val="nil"/>
              <w:bottom w:val="nil"/>
              <w:right w:val="nil"/>
            </w:tcBorders>
            <w:shd w:val="clear" w:color="auto" w:fill="auto"/>
            <w:vAlign w:val="bottom"/>
          </w:tcPr>
          <w:p w14:paraId="09530E63" w14:textId="614DEA49"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69</w:t>
            </w:r>
            <w:r>
              <w:rPr>
                <w:rFonts w:ascii="Arial" w:hAnsi="Arial" w:cs="Arial"/>
                <w:sz w:val="17"/>
                <w:szCs w:val="17"/>
              </w:rPr>
              <w:t>,</w:t>
            </w:r>
            <w:r w:rsidRPr="00510ACE">
              <w:rPr>
                <w:rFonts w:ascii="Arial" w:hAnsi="Arial" w:cs="Arial"/>
                <w:sz w:val="17"/>
                <w:szCs w:val="17"/>
              </w:rPr>
              <w:t xml:space="preserve">967 </w:t>
            </w:r>
          </w:p>
        </w:tc>
        <w:tc>
          <w:tcPr>
            <w:tcW w:w="542" w:type="pct"/>
            <w:tcBorders>
              <w:top w:val="nil"/>
              <w:left w:val="nil"/>
              <w:bottom w:val="nil"/>
              <w:right w:val="nil"/>
            </w:tcBorders>
            <w:shd w:val="clear" w:color="auto" w:fill="auto"/>
            <w:vAlign w:val="bottom"/>
          </w:tcPr>
          <w:p w14:paraId="525BA6A2" w14:textId="46E38FFD"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277</w:t>
            </w:r>
            <w:r>
              <w:rPr>
                <w:rFonts w:ascii="Arial" w:hAnsi="Arial" w:cs="Arial"/>
                <w:sz w:val="17"/>
                <w:szCs w:val="17"/>
              </w:rPr>
              <w:t>,</w:t>
            </w:r>
            <w:r w:rsidRPr="00510ACE">
              <w:rPr>
                <w:rFonts w:ascii="Arial" w:hAnsi="Arial" w:cs="Arial"/>
                <w:sz w:val="17"/>
                <w:szCs w:val="17"/>
              </w:rPr>
              <w:t xml:space="preserve">458 </w:t>
            </w:r>
          </w:p>
        </w:tc>
        <w:tc>
          <w:tcPr>
            <w:tcW w:w="541" w:type="pct"/>
            <w:tcBorders>
              <w:top w:val="nil"/>
              <w:left w:val="nil"/>
              <w:bottom w:val="nil"/>
              <w:right w:val="nil"/>
            </w:tcBorders>
            <w:shd w:val="clear" w:color="auto" w:fill="auto"/>
            <w:vAlign w:val="bottom"/>
          </w:tcPr>
          <w:p w14:paraId="2114774F" w14:textId="10777CD8"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572</w:t>
            </w:r>
            <w:r>
              <w:rPr>
                <w:rFonts w:ascii="Arial" w:hAnsi="Arial" w:cs="Arial"/>
                <w:sz w:val="17"/>
                <w:szCs w:val="17"/>
              </w:rPr>
              <w:t>,</w:t>
            </w:r>
            <w:r w:rsidRPr="00510ACE">
              <w:rPr>
                <w:rFonts w:ascii="Arial" w:hAnsi="Arial" w:cs="Arial"/>
                <w:sz w:val="17"/>
                <w:szCs w:val="17"/>
              </w:rPr>
              <w:t xml:space="preserve">447 </w:t>
            </w:r>
          </w:p>
        </w:tc>
        <w:tc>
          <w:tcPr>
            <w:tcW w:w="542" w:type="pct"/>
            <w:tcBorders>
              <w:top w:val="nil"/>
              <w:left w:val="nil"/>
              <w:bottom w:val="nil"/>
              <w:right w:val="nil"/>
            </w:tcBorders>
            <w:shd w:val="clear" w:color="auto" w:fill="auto"/>
            <w:vAlign w:val="bottom"/>
          </w:tcPr>
          <w:p w14:paraId="2931DF1A" w14:textId="523CD63B"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1</w:t>
            </w:r>
            <w:r>
              <w:rPr>
                <w:rFonts w:ascii="Arial" w:hAnsi="Arial" w:cs="Arial"/>
                <w:sz w:val="17"/>
                <w:szCs w:val="17"/>
              </w:rPr>
              <w:t>,</w:t>
            </w:r>
            <w:r w:rsidRPr="00510ACE">
              <w:rPr>
                <w:rFonts w:ascii="Arial" w:hAnsi="Arial" w:cs="Arial"/>
                <w:sz w:val="17"/>
                <w:szCs w:val="17"/>
              </w:rPr>
              <w:t>196</w:t>
            </w:r>
            <w:r>
              <w:rPr>
                <w:rFonts w:ascii="Arial" w:hAnsi="Arial" w:cs="Arial"/>
                <w:sz w:val="17"/>
                <w:szCs w:val="17"/>
              </w:rPr>
              <w:t>,</w:t>
            </w:r>
            <w:r w:rsidRPr="00510ACE">
              <w:rPr>
                <w:rFonts w:ascii="Arial" w:hAnsi="Arial" w:cs="Arial"/>
                <w:sz w:val="17"/>
                <w:szCs w:val="17"/>
              </w:rPr>
              <w:t>63</w:t>
            </w:r>
            <w:r>
              <w:rPr>
                <w:rFonts w:ascii="Arial" w:hAnsi="Arial" w:cs="Arial"/>
                <w:sz w:val="17"/>
                <w:szCs w:val="17"/>
              </w:rPr>
              <w:t>4</w:t>
            </w:r>
          </w:p>
        </w:tc>
        <w:tc>
          <w:tcPr>
            <w:tcW w:w="529" w:type="pct"/>
            <w:tcBorders>
              <w:top w:val="nil"/>
              <w:left w:val="nil"/>
              <w:bottom w:val="nil"/>
              <w:right w:val="nil"/>
            </w:tcBorders>
            <w:shd w:val="clear" w:color="auto" w:fill="auto"/>
            <w:vAlign w:val="bottom"/>
          </w:tcPr>
          <w:p w14:paraId="7948B445" w14:textId="6A04ACF8"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2</w:t>
            </w:r>
            <w:r>
              <w:rPr>
                <w:rFonts w:ascii="Arial" w:hAnsi="Arial" w:cs="Arial"/>
                <w:sz w:val="17"/>
                <w:szCs w:val="17"/>
              </w:rPr>
              <w:t>,</w:t>
            </w:r>
            <w:r w:rsidRPr="00510ACE">
              <w:rPr>
                <w:rFonts w:ascii="Arial" w:hAnsi="Arial" w:cs="Arial"/>
                <w:sz w:val="17"/>
                <w:szCs w:val="17"/>
              </w:rPr>
              <w:t>309</w:t>
            </w:r>
            <w:r>
              <w:rPr>
                <w:rFonts w:ascii="Arial" w:hAnsi="Arial" w:cs="Arial"/>
                <w:sz w:val="17"/>
                <w:szCs w:val="17"/>
              </w:rPr>
              <w:t>,</w:t>
            </w:r>
            <w:r w:rsidRPr="00510ACE">
              <w:rPr>
                <w:rFonts w:ascii="Arial" w:hAnsi="Arial" w:cs="Arial"/>
                <w:sz w:val="17"/>
                <w:szCs w:val="17"/>
              </w:rPr>
              <w:t xml:space="preserve">731 </w:t>
            </w:r>
          </w:p>
        </w:tc>
      </w:tr>
      <w:tr w:rsidR="007505E7" w:rsidRPr="00587444" w14:paraId="7F799A7E" w14:textId="77777777" w:rsidTr="00DD69E7">
        <w:trPr>
          <w:trHeight w:hRule="exact" w:val="411"/>
        </w:trPr>
        <w:tc>
          <w:tcPr>
            <w:tcW w:w="1767" w:type="pct"/>
          </w:tcPr>
          <w:p w14:paraId="1B6CA3B7" w14:textId="77777777"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Financial assets at fair value through profit or loss</w:t>
            </w:r>
          </w:p>
        </w:tc>
        <w:tc>
          <w:tcPr>
            <w:tcW w:w="538" w:type="pct"/>
            <w:tcBorders>
              <w:top w:val="nil"/>
              <w:left w:val="nil"/>
              <w:bottom w:val="nil"/>
              <w:right w:val="nil"/>
            </w:tcBorders>
            <w:shd w:val="clear" w:color="auto" w:fill="auto"/>
            <w:vAlign w:val="bottom"/>
          </w:tcPr>
          <w:p w14:paraId="31D1590E" w14:textId="096A770D"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14</w:t>
            </w:r>
            <w:r>
              <w:rPr>
                <w:rFonts w:ascii="Arial" w:hAnsi="Arial" w:cs="Arial"/>
                <w:sz w:val="17"/>
                <w:szCs w:val="17"/>
              </w:rPr>
              <w:t>,</w:t>
            </w:r>
            <w:r w:rsidRPr="00510ACE">
              <w:rPr>
                <w:rFonts w:ascii="Arial" w:hAnsi="Arial" w:cs="Arial"/>
                <w:sz w:val="17"/>
                <w:szCs w:val="17"/>
              </w:rPr>
              <w:t xml:space="preserve">367 </w:t>
            </w:r>
          </w:p>
        </w:tc>
        <w:tc>
          <w:tcPr>
            <w:tcW w:w="541" w:type="pct"/>
            <w:tcBorders>
              <w:top w:val="nil"/>
              <w:left w:val="nil"/>
              <w:bottom w:val="nil"/>
              <w:right w:val="nil"/>
            </w:tcBorders>
            <w:shd w:val="clear" w:color="auto" w:fill="auto"/>
            <w:vAlign w:val="bottom"/>
          </w:tcPr>
          <w:p w14:paraId="4752430E" w14:textId="5465E1A6"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59 </w:t>
            </w:r>
          </w:p>
        </w:tc>
        <w:tc>
          <w:tcPr>
            <w:tcW w:w="542" w:type="pct"/>
            <w:tcBorders>
              <w:top w:val="nil"/>
              <w:left w:val="nil"/>
              <w:bottom w:val="nil"/>
              <w:right w:val="nil"/>
            </w:tcBorders>
            <w:shd w:val="clear" w:color="auto" w:fill="auto"/>
            <w:vAlign w:val="bottom"/>
          </w:tcPr>
          <w:p w14:paraId="39E3492D" w14:textId="638E726C"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 </w:t>
            </w:r>
          </w:p>
        </w:tc>
        <w:tc>
          <w:tcPr>
            <w:tcW w:w="541" w:type="pct"/>
            <w:tcBorders>
              <w:top w:val="nil"/>
              <w:left w:val="nil"/>
              <w:bottom w:val="nil"/>
              <w:right w:val="nil"/>
            </w:tcBorders>
            <w:shd w:val="clear" w:color="auto" w:fill="auto"/>
            <w:vAlign w:val="bottom"/>
          </w:tcPr>
          <w:p w14:paraId="5F7B1C10" w14:textId="34C1BAB3"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3</w:t>
            </w:r>
            <w:r>
              <w:rPr>
                <w:rFonts w:ascii="Arial" w:hAnsi="Arial" w:cs="Arial"/>
                <w:sz w:val="17"/>
                <w:szCs w:val="17"/>
              </w:rPr>
              <w:t>,</w:t>
            </w:r>
            <w:r w:rsidRPr="00510ACE">
              <w:rPr>
                <w:rFonts w:ascii="Arial" w:hAnsi="Arial" w:cs="Arial"/>
                <w:sz w:val="17"/>
                <w:szCs w:val="17"/>
              </w:rPr>
              <w:t xml:space="preserve">030 </w:t>
            </w:r>
          </w:p>
        </w:tc>
        <w:tc>
          <w:tcPr>
            <w:tcW w:w="542" w:type="pct"/>
            <w:tcBorders>
              <w:top w:val="nil"/>
              <w:left w:val="nil"/>
              <w:bottom w:val="nil"/>
              <w:right w:val="nil"/>
            </w:tcBorders>
            <w:shd w:val="clear" w:color="auto" w:fill="auto"/>
            <w:vAlign w:val="bottom"/>
          </w:tcPr>
          <w:p w14:paraId="10F06E0D" w14:textId="07243667"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 </w:t>
            </w:r>
          </w:p>
        </w:tc>
        <w:tc>
          <w:tcPr>
            <w:tcW w:w="529" w:type="pct"/>
            <w:tcBorders>
              <w:top w:val="nil"/>
              <w:left w:val="nil"/>
              <w:bottom w:val="nil"/>
              <w:right w:val="nil"/>
            </w:tcBorders>
            <w:shd w:val="clear" w:color="auto" w:fill="auto"/>
            <w:vAlign w:val="bottom"/>
          </w:tcPr>
          <w:p w14:paraId="72BAB333" w14:textId="0F4A7F07"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17</w:t>
            </w:r>
            <w:r>
              <w:rPr>
                <w:rFonts w:ascii="Arial" w:hAnsi="Arial" w:cs="Arial"/>
                <w:sz w:val="17"/>
                <w:szCs w:val="17"/>
              </w:rPr>
              <w:t>,</w:t>
            </w:r>
            <w:r w:rsidRPr="00510ACE">
              <w:rPr>
                <w:rFonts w:ascii="Arial" w:hAnsi="Arial" w:cs="Arial"/>
                <w:sz w:val="17"/>
                <w:szCs w:val="17"/>
              </w:rPr>
              <w:t xml:space="preserve">456 </w:t>
            </w:r>
          </w:p>
        </w:tc>
      </w:tr>
      <w:tr w:rsidR="007505E7" w:rsidRPr="00587444" w14:paraId="4EE56B18" w14:textId="77777777" w:rsidTr="00DD69E7">
        <w:trPr>
          <w:trHeight w:hRule="exact" w:val="401"/>
        </w:trPr>
        <w:tc>
          <w:tcPr>
            <w:tcW w:w="1767" w:type="pct"/>
          </w:tcPr>
          <w:p w14:paraId="7728D46C" w14:textId="77777777"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Financial assets at fair value through other comprehensive income</w:t>
            </w:r>
          </w:p>
        </w:tc>
        <w:tc>
          <w:tcPr>
            <w:tcW w:w="538" w:type="pct"/>
            <w:tcBorders>
              <w:top w:val="nil"/>
              <w:left w:val="nil"/>
              <w:bottom w:val="nil"/>
              <w:right w:val="nil"/>
            </w:tcBorders>
            <w:shd w:val="clear" w:color="auto" w:fill="auto"/>
            <w:vAlign w:val="bottom"/>
          </w:tcPr>
          <w:p w14:paraId="746A2ECA" w14:textId="0E9EBA7A"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510ACE">
              <w:rPr>
                <w:rFonts w:ascii="Arial" w:hAnsi="Arial" w:cs="Arial"/>
                <w:sz w:val="17"/>
                <w:szCs w:val="17"/>
              </w:rPr>
              <w:t xml:space="preserve"> 354</w:t>
            </w:r>
            <w:r>
              <w:rPr>
                <w:rFonts w:ascii="Arial" w:hAnsi="Arial" w:cs="Arial"/>
                <w:sz w:val="17"/>
                <w:szCs w:val="17"/>
              </w:rPr>
              <w:t>,</w:t>
            </w:r>
            <w:r w:rsidRPr="00510ACE">
              <w:rPr>
                <w:rFonts w:ascii="Arial" w:hAnsi="Arial" w:cs="Arial"/>
                <w:sz w:val="17"/>
                <w:szCs w:val="17"/>
              </w:rPr>
              <w:t xml:space="preserve">715 </w:t>
            </w:r>
          </w:p>
        </w:tc>
        <w:tc>
          <w:tcPr>
            <w:tcW w:w="541" w:type="pct"/>
            <w:tcBorders>
              <w:top w:val="nil"/>
              <w:left w:val="nil"/>
              <w:bottom w:val="nil"/>
              <w:right w:val="nil"/>
            </w:tcBorders>
            <w:shd w:val="clear" w:color="auto" w:fill="auto"/>
            <w:vAlign w:val="bottom"/>
          </w:tcPr>
          <w:p w14:paraId="2891E974" w14:textId="24299581"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510ACE">
              <w:rPr>
                <w:rFonts w:ascii="Arial" w:hAnsi="Arial" w:cs="Arial"/>
                <w:sz w:val="17"/>
                <w:szCs w:val="17"/>
              </w:rPr>
              <w:t xml:space="preserve"> 1</w:t>
            </w:r>
            <w:r>
              <w:rPr>
                <w:rFonts w:ascii="Arial" w:hAnsi="Arial" w:cs="Arial"/>
                <w:sz w:val="17"/>
                <w:szCs w:val="17"/>
              </w:rPr>
              <w:t>,</w:t>
            </w:r>
            <w:r w:rsidRPr="00510ACE">
              <w:rPr>
                <w:rFonts w:ascii="Arial" w:hAnsi="Arial" w:cs="Arial"/>
                <w:sz w:val="17"/>
                <w:szCs w:val="17"/>
              </w:rPr>
              <w:t xml:space="preserve">856 </w:t>
            </w:r>
          </w:p>
        </w:tc>
        <w:tc>
          <w:tcPr>
            <w:tcW w:w="542" w:type="pct"/>
            <w:tcBorders>
              <w:top w:val="nil"/>
              <w:left w:val="nil"/>
              <w:bottom w:val="nil"/>
              <w:right w:val="nil"/>
            </w:tcBorders>
            <w:shd w:val="clear" w:color="auto" w:fill="auto"/>
            <w:vAlign w:val="bottom"/>
          </w:tcPr>
          <w:p w14:paraId="00B5DA8A" w14:textId="6A594403"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510ACE">
              <w:rPr>
                <w:rFonts w:ascii="Arial" w:hAnsi="Arial" w:cs="Arial"/>
                <w:sz w:val="17"/>
                <w:szCs w:val="17"/>
              </w:rPr>
              <w:t xml:space="preserve"> 5 </w:t>
            </w:r>
          </w:p>
        </w:tc>
        <w:tc>
          <w:tcPr>
            <w:tcW w:w="541" w:type="pct"/>
            <w:tcBorders>
              <w:top w:val="nil"/>
              <w:left w:val="nil"/>
              <w:bottom w:val="nil"/>
              <w:right w:val="nil"/>
            </w:tcBorders>
            <w:shd w:val="clear" w:color="auto" w:fill="auto"/>
            <w:vAlign w:val="bottom"/>
          </w:tcPr>
          <w:p w14:paraId="5B8D99FA" w14:textId="7D93123C"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510ACE">
              <w:rPr>
                <w:rFonts w:ascii="Arial" w:hAnsi="Arial" w:cs="Arial"/>
                <w:sz w:val="17"/>
                <w:szCs w:val="17"/>
              </w:rPr>
              <w:t xml:space="preserve"> - </w:t>
            </w:r>
          </w:p>
        </w:tc>
        <w:tc>
          <w:tcPr>
            <w:tcW w:w="542" w:type="pct"/>
            <w:tcBorders>
              <w:top w:val="nil"/>
              <w:left w:val="nil"/>
              <w:bottom w:val="nil"/>
              <w:right w:val="nil"/>
            </w:tcBorders>
            <w:shd w:val="clear" w:color="auto" w:fill="auto"/>
            <w:vAlign w:val="bottom"/>
          </w:tcPr>
          <w:p w14:paraId="6258EE5A" w14:textId="0E2F7E43"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510ACE">
              <w:rPr>
                <w:rFonts w:ascii="Arial" w:hAnsi="Arial" w:cs="Arial"/>
                <w:sz w:val="17"/>
                <w:szCs w:val="17"/>
              </w:rPr>
              <w:t xml:space="preserve"> - </w:t>
            </w:r>
          </w:p>
        </w:tc>
        <w:tc>
          <w:tcPr>
            <w:tcW w:w="529" w:type="pct"/>
            <w:tcBorders>
              <w:top w:val="nil"/>
              <w:left w:val="nil"/>
              <w:bottom w:val="nil"/>
              <w:right w:val="nil"/>
            </w:tcBorders>
            <w:shd w:val="clear" w:color="auto" w:fill="auto"/>
            <w:vAlign w:val="bottom"/>
          </w:tcPr>
          <w:p w14:paraId="08BCD288" w14:textId="18E09322"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510ACE">
              <w:rPr>
                <w:rFonts w:ascii="Arial" w:hAnsi="Arial" w:cs="Arial"/>
                <w:sz w:val="17"/>
                <w:szCs w:val="17"/>
              </w:rPr>
              <w:t xml:space="preserve"> 356</w:t>
            </w:r>
            <w:r>
              <w:rPr>
                <w:rFonts w:ascii="Arial" w:hAnsi="Arial" w:cs="Arial"/>
                <w:sz w:val="17"/>
                <w:szCs w:val="17"/>
              </w:rPr>
              <w:t>,</w:t>
            </w:r>
            <w:r w:rsidRPr="00510ACE">
              <w:rPr>
                <w:rFonts w:ascii="Arial" w:hAnsi="Arial" w:cs="Arial"/>
                <w:sz w:val="17"/>
                <w:szCs w:val="17"/>
              </w:rPr>
              <w:t xml:space="preserve">576 </w:t>
            </w:r>
          </w:p>
        </w:tc>
      </w:tr>
      <w:tr w:rsidR="007505E7" w:rsidRPr="00587444" w14:paraId="78AB1215" w14:textId="77777777" w:rsidTr="00DD69E7">
        <w:trPr>
          <w:trHeight w:hRule="exact" w:val="417"/>
        </w:trPr>
        <w:tc>
          <w:tcPr>
            <w:tcW w:w="1767" w:type="pct"/>
            <w:vAlign w:val="bottom"/>
          </w:tcPr>
          <w:p w14:paraId="524A60B1" w14:textId="77777777"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Property, plant and equipment and intangible assets</w:t>
            </w:r>
          </w:p>
        </w:tc>
        <w:tc>
          <w:tcPr>
            <w:tcW w:w="538" w:type="pct"/>
            <w:tcBorders>
              <w:top w:val="nil"/>
              <w:left w:val="nil"/>
              <w:right w:val="nil"/>
            </w:tcBorders>
            <w:shd w:val="clear" w:color="auto" w:fill="auto"/>
            <w:vAlign w:val="bottom"/>
          </w:tcPr>
          <w:p w14:paraId="0A6C5280" w14:textId="7A7948EE"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510ACE">
              <w:rPr>
                <w:rFonts w:ascii="Arial" w:hAnsi="Arial" w:cs="Arial"/>
                <w:sz w:val="17"/>
                <w:szCs w:val="17"/>
              </w:rPr>
              <w:t xml:space="preserve"> - </w:t>
            </w:r>
          </w:p>
        </w:tc>
        <w:tc>
          <w:tcPr>
            <w:tcW w:w="541" w:type="pct"/>
            <w:tcBorders>
              <w:top w:val="nil"/>
              <w:left w:val="nil"/>
              <w:right w:val="nil"/>
            </w:tcBorders>
            <w:shd w:val="clear" w:color="auto" w:fill="auto"/>
            <w:vAlign w:val="bottom"/>
          </w:tcPr>
          <w:p w14:paraId="78A5B710" w14:textId="19EFBA8A"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510ACE">
              <w:rPr>
                <w:rFonts w:ascii="Arial" w:hAnsi="Arial" w:cs="Arial"/>
                <w:sz w:val="17"/>
                <w:szCs w:val="17"/>
              </w:rPr>
              <w:t xml:space="preserve"> - </w:t>
            </w:r>
          </w:p>
        </w:tc>
        <w:tc>
          <w:tcPr>
            <w:tcW w:w="542" w:type="pct"/>
            <w:tcBorders>
              <w:top w:val="nil"/>
              <w:left w:val="nil"/>
              <w:right w:val="nil"/>
            </w:tcBorders>
            <w:shd w:val="clear" w:color="auto" w:fill="auto"/>
            <w:vAlign w:val="bottom"/>
          </w:tcPr>
          <w:p w14:paraId="086CD45B" w14:textId="1CD3FF26"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510ACE">
              <w:rPr>
                <w:rFonts w:ascii="Arial" w:hAnsi="Arial" w:cs="Arial"/>
                <w:sz w:val="17"/>
                <w:szCs w:val="17"/>
              </w:rPr>
              <w:t xml:space="preserve"> - </w:t>
            </w:r>
          </w:p>
        </w:tc>
        <w:tc>
          <w:tcPr>
            <w:tcW w:w="541" w:type="pct"/>
            <w:tcBorders>
              <w:top w:val="nil"/>
              <w:left w:val="nil"/>
              <w:right w:val="nil"/>
            </w:tcBorders>
            <w:shd w:val="clear" w:color="auto" w:fill="auto"/>
            <w:vAlign w:val="bottom"/>
          </w:tcPr>
          <w:p w14:paraId="521B5E21" w14:textId="0BF0256E"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510ACE">
              <w:rPr>
                <w:rFonts w:ascii="Arial" w:hAnsi="Arial" w:cs="Arial"/>
                <w:sz w:val="17"/>
                <w:szCs w:val="17"/>
              </w:rPr>
              <w:t xml:space="preserve"> - </w:t>
            </w:r>
          </w:p>
        </w:tc>
        <w:tc>
          <w:tcPr>
            <w:tcW w:w="542" w:type="pct"/>
            <w:tcBorders>
              <w:top w:val="nil"/>
              <w:left w:val="nil"/>
              <w:right w:val="nil"/>
            </w:tcBorders>
            <w:shd w:val="clear" w:color="auto" w:fill="auto"/>
            <w:vAlign w:val="bottom"/>
          </w:tcPr>
          <w:p w14:paraId="7EF7053B" w14:textId="4EA383E2"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510ACE">
              <w:rPr>
                <w:rFonts w:ascii="Arial" w:hAnsi="Arial" w:cs="Arial"/>
                <w:sz w:val="17"/>
                <w:szCs w:val="17"/>
              </w:rPr>
              <w:t xml:space="preserve"> 5</w:t>
            </w:r>
            <w:r>
              <w:rPr>
                <w:rFonts w:ascii="Arial" w:hAnsi="Arial" w:cs="Arial"/>
                <w:sz w:val="17"/>
                <w:szCs w:val="17"/>
              </w:rPr>
              <w:t>,</w:t>
            </w:r>
            <w:r w:rsidRPr="00510ACE">
              <w:rPr>
                <w:rFonts w:ascii="Arial" w:hAnsi="Arial" w:cs="Arial"/>
                <w:sz w:val="17"/>
                <w:szCs w:val="17"/>
              </w:rPr>
              <w:t>15</w:t>
            </w:r>
            <w:r>
              <w:rPr>
                <w:rFonts w:ascii="Arial" w:hAnsi="Arial" w:cs="Arial"/>
                <w:sz w:val="17"/>
                <w:szCs w:val="17"/>
              </w:rPr>
              <w:t>3</w:t>
            </w:r>
            <w:r w:rsidRPr="00510ACE">
              <w:rPr>
                <w:rFonts w:ascii="Arial" w:hAnsi="Arial" w:cs="Arial"/>
                <w:sz w:val="17"/>
                <w:szCs w:val="17"/>
              </w:rPr>
              <w:t xml:space="preserve"> </w:t>
            </w:r>
          </w:p>
        </w:tc>
        <w:tc>
          <w:tcPr>
            <w:tcW w:w="529" w:type="pct"/>
            <w:tcBorders>
              <w:top w:val="nil"/>
              <w:left w:val="nil"/>
              <w:right w:val="nil"/>
            </w:tcBorders>
            <w:shd w:val="clear" w:color="auto" w:fill="auto"/>
            <w:vAlign w:val="bottom"/>
          </w:tcPr>
          <w:p w14:paraId="6590A231" w14:textId="10EE5370"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510ACE">
              <w:rPr>
                <w:rFonts w:ascii="Arial" w:hAnsi="Arial" w:cs="Arial"/>
                <w:sz w:val="17"/>
                <w:szCs w:val="17"/>
              </w:rPr>
              <w:t xml:space="preserve"> 5</w:t>
            </w:r>
            <w:r>
              <w:rPr>
                <w:rFonts w:ascii="Arial" w:hAnsi="Arial" w:cs="Arial"/>
                <w:sz w:val="17"/>
                <w:szCs w:val="17"/>
              </w:rPr>
              <w:t>,</w:t>
            </w:r>
            <w:r w:rsidRPr="00510ACE">
              <w:rPr>
                <w:rFonts w:ascii="Arial" w:hAnsi="Arial" w:cs="Arial"/>
                <w:sz w:val="17"/>
                <w:szCs w:val="17"/>
              </w:rPr>
              <w:t>15</w:t>
            </w:r>
            <w:r>
              <w:rPr>
                <w:rFonts w:ascii="Arial" w:hAnsi="Arial" w:cs="Arial"/>
                <w:sz w:val="17"/>
                <w:szCs w:val="17"/>
              </w:rPr>
              <w:t>3</w:t>
            </w:r>
            <w:r w:rsidRPr="00510ACE">
              <w:rPr>
                <w:rFonts w:ascii="Arial" w:hAnsi="Arial" w:cs="Arial"/>
                <w:sz w:val="17"/>
                <w:szCs w:val="17"/>
              </w:rPr>
              <w:t xml:space="preserve"> </w:t>
            </w:r>
          </w:p>
        </w:tc>
      </w:tr>
      <w:tr w:rsidR="007505E7" w:rsidRPr="00587444" w14:paraId="3AA8A92E" w14:textId="77777777" w:rsidTr="00DD69E7">
        <w:trPr>
          <w:trHeight w:hRule="exact" w:val="270"/>
        </w:trPr>
        <w:tc>
          <w:tcPr>
            <w:tcW w:w="1767" w:type="pct"/>
            <w:vAlign w:val="bottom"/>
          </w:tcPr>
          <w:p w14:paraId="55E19920" w14:textId="77777777"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Foreclosed assets</w:t>
            </w:r>
          </w:p>
        </w:tc>
        <w:tc>
          <w:tcPr>
            <w:tcW w:w="538" w:type="pct"/>
            <w:tcBorders>
              <w:top w:val="nil"/>
              <w:left w:val="nil"/>
              <w:bottom w:val="nil"/>
              <w:right w:val="nil"/>
            </w:tcBorders>
            <w:shd w:val="clear" w:color="auto" w:fill="auto"/>
            <w:vAlign w:val="bottom"/>
          </w:tcPr>
          <w:p w14:paraId="4ABC573C" w14:textId="2203B646"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510ACE">
              <w:rPr>
                <w:rFonts w:ascii="Arial" w:hAnsi="Arial" w:cs="Arial"/>
                <w:sz w:val="17"/>
                <w:szCs w:val="17"/>
              </w:rPr>
              <w:t xml:space="preserve"> - </w:t>
            </w:r>
          </w:p>
        </w:tc>
        <w:tc>
          <w:tcPr>
            <w:tcW w:w="541" w:type="pct"/>
            <w:tcBorders>
              <w:top w:val="nil"/>
              <w:left w:val="nil"/>
              <w:bottom w:val="nil"/>
              <w:right w:val="nil"/>
            </w:tcBorders>
            <w:shd w:val="clear" w:color="auto" w:fill="auto"/>
            <w:vAlign w:val="bottom"/>
          </w:tcPr>
          <w:p w14:paraId="366B873E" w14:textId="037452F5"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510ACE">
              <w:rPr>
                <w:rFonts w:ascii="Arial" w:hAnsi="Arial" w:cs="Arial"/>
                <w:sz w:val="17"/>
                <w:szCs w:val="17"/>
              </w:rPr>
              <w:t xml:space="preserve"> - </w:t>
            </w:r>
          </w:p>
        </w:tc>
        <w:tc>
          <w:tcPr>
            <w:tcW w:w="542" w:type="pct"/>
            <w:tcBorders>
              <w:top w:val="nil"/>
              <w:left w:val="nil"/>
              <w:bottom w:val="nil"/>
              <w:right w:val="nil"/>
            </w:tcBorders>
            <w:shd w:val="clear" w:color="auto" w:fill="auto"/>
            <w:vAlign w:val="bottom"/>
          </w:tcPr>
          <w:p w14:paraId="56302552" w14:textId="209F24F9"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510ACE">
              <w:rPr>
                <w:rFonts w:ascii="Arial" w:hAnsi="Arial" w:cs="Arial"/>
                <w:sz w:val="17"/>
                <w:szCs w:val="17"/>
              </w:rPr>
              <w:t xml:space="preserve"> 261 </w:t>
            </w:r>
          </w:p>
        </w:tc>
        <w:tc>
          <w:tcPr>
            <w:tcW w:w="541" w:type="pct"/>
            <w:tcBorders>
              <w:top w:val="nil"/>
              <w:left w:val="nil"/>
              <w:bottom w:val="nil"/>
              <w:right w:val="nil"/>
            </w:tcBorders>
            <w:shd w:val="clear" w:color="auto" w:fill="auto"/>
            <w:vAlign w:val="bottom"/>
          </w:tcPr>
          <w:p w14:paraId="1014A5CA" w14:textId="34F58008"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510ACE">
              <w:rPr>
                <w:rFonts w:ascii="Arial" w:hAnsi="Arial" w:cs="Arial"/>
                <w:sz w:val="17"/>
                <w:szCs w:val="17"/>
              </w:rPr>
              <w:t xml:space="preserve"> 1</w:t>
            </w:r>
            <w:r>
              <w:rPr>
                <w:rFonts w:ascii="Arial" w:hAnsi="Arial" w:cs="Arial"/>
                <w:sz w:val="17"/>
                <w:szCs w:val="17"/>
              </w:rPr>
              <w:t>,</w:t>
            </w:r>
            <w:r w:rsidRPr="00510ACE">
              <w:rPr>
                <w:rFonts w:ascii="Arial" w:hAnsi="Arial" w:cs="Arial"/>
                <w:sz w:val="17"/>
                <w:szCs w:val="17"/>
              </w:rPr>
              <w:t>72</w:t>
            </w:r>
            <w:r>
              <w:rPr>
                <w:rFonts w:ascii="Arial" w:hAnsi="Arial" w:cs="Arial"/>
                <w:sz w:val="17"/>
                <w:szCs w:val="17"/>
              </w:rPr>
              <w:t>8</w:t>
            </w:r>
            <w:r w:rsidRPr="00510ACE">
              <w:rPr>
                <w:rFonts w:ascii="Arial" w:hAnsi="Arial" w:cs="Arial"/>
                <w:sz w:val="17"/>
                <w:szCs w:val="17"/>
              </w:rPr>
              <w:t xml:space="preserve"> </w:t>
            </w:r>
          </w:p>
        </w:tc>
        <w:tc>
          <w:tcPr>
            <w:tcW w:w="542" w:type="pct"/>
            <w:tcBorders>
              <w:top w:val="nil"/>
              <w:left w:val="nil"/>
              <w:bottom w:val="nil"/>
              <w:right w:val="nil"/>
            </w:tcBorders>
            <w:shd w:val="clear" w:color="auto" w:fill="auto"/>
            <w:vAlign w:val="bottom"/>
          </w:tcPr>
          <w:p w14:paraId="0328F88C" w14:textId="7822B848"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510ACE">
              <w:rPr>
                <w:rFonts w:ascii="Arial" w:hAnsi="Arial" w:cs="Arial"/>
                <w:sz w:val="17"/>
                <w:szCs w:val="17"/>
              </w:rPr>
              <w:t xml:space="preserve"> 1</w:t>
            </w:r>
            <w:r>
              <w:rPr>
                <w:rFonts w:ascii="Arial" w:hAnsi="Arial" w:cs="Arial"/>
                <w:sz w:val="17"/>
                <w:szCs w:val="17"/>
              </w:rPr>
              <w:t>,</w:t>
            </w:r>
            <w:r w:rsidRPr="00510ACE">
              <w:rPr>
                <w:rFonts w:ascii="Arial" w:hAnsi="Arial" w:cs="Arial"/>
                <w:sz w:val="17"/>
                <w:szCs w:val="17"/>
              </w:rPr>
              <w:t xml:space="preserve">299 </w:t>
            </w:r>
          </w:p>
        </w:tc>
        <w:tc>
          <w:tcPr>
            <w:tcW w:w="529" w:type="pct"/>
            <w:tcBorders>
              <w:top w:val="nil"/>
              <w:left w:val="nil"/>
              <w:bottom w:val="nil"/>
              <w:right w:val="nil"/>
            </w:tcBorders>
            <w:shd w:val="clear" w:color="auto" w:fill="auto"/>
            <w:vAlign w:val="bottom"/>
          </w:tcPr>
          <w:p w14:paraId="55D3D53F" w14:textId="24D58632"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510ACE">
              <w:rPr>
                <w:rFonts w:ascii="Arial" w:hAnsi="Arial" w:cs="Arial"/>
                <w:sz w:val="17"/>
                <w:szCs w:val="17"/>
              </w:rPr>
              <w:t xml:space="preserve"> 3</w:t>
            </w:r>
            <w:r>
              <w:rPr>
                <w:rFonts w:ascii="Arial" w:hAnsi="Arial" w:cs="Arial"/>
                <w:sz w:val="17"/>
                <w:szCs w:val="17"/>
              </w:rPr>
              <w:t>,</w:t>
            </w:r>
            <w:r w:rsidRPr="00510ACE">
              <w:rPr>
                <w:rFonts w:ascii="Arial" w:hAnsi="Arial" w:cs="Arial"/>
                <w:sz w:val="17"/>
                <w:szCs w:val="17"/>
              </w:rPr>
              <w:t xml:space="preserve">288 </w:t>
            </w:r>
          </w:p>
        </w:tc>
      </w:tr>
      <w:tr w:rsidR="007505E7" w:rsidRPr="00587444" w14:paraId="34F0147B" w14:textId="77777777" w:rsidTr="00DD69E7">
        <w:trPr>
          <w:trHeight w:hRule="exact" w:val="270"/>
        </w:trPr>
        <w:tc>
          <w:tcPr>
            <w:tcW w:w="1767" w:type="pct"/>
            <w:vAlign w:val="bottom"/>
          </w:tcPr>
          <w:p w14:paraId="736F2BA4" w14:textId="77777777"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Other assets</w:t>
            </w:r>
          </w:p>
        </w:tc>
        <w:tc>
          <w:tcPr>
            <w:tcW w:w="538" w:type="pct"/>
            <w:tcBorders>
              <w:left w:val="nil"/>
              <w:bottom w:val="single" w:sz="8" w:space="0" w:color="auto"/>
              <w:right w:val="nil"/>
            </w:tcBorders>
            <w:shd w:val="clear" w:color="auto" w:fill="auto"/>
            <w:vAlign w:val="bottom"/>
          </w:tcPr>
          <w:p w14:paraId="0AEA1BEE" w14:textId="7FC4A9A7"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510ACE">
              <w:rPr>
                <w:rFonts w:ascii="Arial" w:hAnsi="Arial" w:cs="Arial"/>
                <w:sz w:val="17"/>
                <w:szCs w:val="17"/>
              </w:rPr>
              <w:t xml:space="preserve"> 7</w:t>
            </w:r>
            <w:r>
              <w:rPr>
                <w:rFonts w:ascii="Arial" w:hAnsi="Arial" w:cs="Arial"/>
                <w:sz w:val="17"/>
                <w:szCs w:val="17"/>
              </w:rPr>
              <w:t>69</w:t>
            </w:r>
          </w:p>
        </w:tc>
        <w:tc>
          <w:tcPr>
            <w:tcW w:w="541" w:type="pct"/>
            <w:tcBorders>
              <w:left w:val="nil"/>
              <w:bottom w:val="single" w:sz="8" w:space="0" w:color="auto"/>
              <w:right w:val="nil"/>
            </w:tcBorders>
            <w:shd w:val="clear" w:color="auto" w:fill="auto"/>
            <w:vAlign w:val="bottom"/>
          </w:tcPr>
          <w:p w14:paraId="523E3BEC" w14:textId="36AD6BB9"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510ACE">
              <w:rPr>
                <w:rFonts w:ascii="Arial" w:hAnsi="Arial" w:cs="Arial"/>
                <w:sz w:val="17"/>
                <w:szCs w:val="17"/>
              </w:rPr>
              <w:t xml:space="preserve"> 733 </w:t>
            </w:r>
          </w:p>
        </w:tc>
        <w:tc>
          <w:tcPr>
            <w:tcW w:w="542" w:type="pct"/>
            <w:tcBorders>
              <w:left w:val="nil"/>
              <w:bottom w:val="single" w:sz="8" w:space="0" w:color="auto"/>
              <w:right w:val="nil"/>
            </w:tcBorders>
            <w:shd w:val="clear" w:color="auto" w:fill="auto"/>
            <w:vAlign w:val="bottom"/>
          </w:tcPr>
          <w:p w14:paraId="388DAAFF" w14:textId="360A5C05"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510ACE">
              <w:rPr>
                <w:rFonts w:ascii="Arial" w:hAnsi="Arial" w:cs="Arial"/>
                <w:sz w:val="17"/>
                <w:szCs w:val="17"/>
              </w:rPr>
              <w:t xml:space="preserve"> 772 </w:t>
            </w:r>
          </w:p>
        </w:tc>
        <w:tc>
          <w:tcPr>
            <w:tcW w:w="541" w:type="pct"/>
            <w:tcBorders>
              <w:left w:val="nil"/>
              <w:bottom w:val="single" w:sz="8" w:space="0" w:color="auto"/>
              <w:right w:val="nil"/>
            </w:tcBorders>
            <w:shd w:val="clear" w:color="auto" w:fill="auto"/>
            <w:vAlign w:val="bottom"/>
          </w:tcPr>
          <w:p w14:paraId="2DE5BF72" w14:textId="53BABA38"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510ACE">
              <w:rPr>
                <w:rFonts w:ascii="Arial" w:hAnsi="Arial" w:cs="Arial"/>
                <w:sz w:val="17"/>
                <w:szCs w:val="17"/>
              </w:rPr>
              <w:t xml:space="preserve"> 2</w:t>
            </w:r>
            <w:r>
              <w:rPr>
                <w:rFonts w:ascii="Arial" w:hAnsi="Arial" w:cs="Arial"/>
                <w:sz w:val="17"/>
                <w:szCs w:val="17"/>
              </w:rPr>
              <w:t>,</w:t>
            </w:r>
            <w:r w:rsidRPr="00510ACE">
              <w:rPr>
                <w:rFonts w:ascii="Arial" w:hAnsi="Arial" w:cs="Arial"/>
                <w:sz w:val="17"/>
                <w:szCs w:val="17"/>
              </w:rPr>
              <w:t xml:space="preserve">161 </w:t>
            </w:r>
          </w:p>
        </w:tc>
        <w:tc>
          <w:tcPr>
            <w:tcW w:w="542" w:type="pct"/>
            <w:tcBorders>
              <w:left w:val="nil"/>
              <w:bottom w:val="single" w:sz="8" w:space="0" w:color="auto"/>
              <w:right w:val="nil"/>
            </w:tcBorders>
            <w:shd w:val="clear" w:color="auto" w:fill="auto"/>
            <w:vAlign w:val="bottom"/>
          </w:tcPr>
          <w:p w14:paraId="61EE44D7" w14:textId="3D86E803"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510ACE">
              <w:rPr>
                <w:rFonts w:ascii="Arial" w:hAnsi="Arial" w:cs="Arial"/>
                <w:sz w:val="17"/>
                <w:szCs w:val="17"/>
              </w:rPr>
              <w:t xml:space="preserve"> 334 </w:t>
            </w:r>
          </w:p>
        </w:tc>
        <w:tc>
          <w:tcPr>
            <w:tcW w:w="529" w:type="pct"/>
            <w:tcBorders>
              <w:left w:val="nil"/>
              <w:bottom w:val="nil"/>
              <w:right w:val="nil"/>
            </w:tcBorders>
            <w:shd w:val="clear" w:color="auto" w:fill="auto"/>
            <w:vAlign w:val="bottom"/>
          </w:tcPr>
          <w:p w14:paraId="0CD3D070" w14:textId="3FFCA513" w:rsidR="007505E7" w:rsidRPr="00587444" w:rsidRDefault="007505E7" w:rsidP="007505E7">
            <w:pPr>
              <w:suppressAutoHyphens w:val="0"/>
              <w:autoSpaceDN/>
              <w:spacing w:line="240" w:lineRule="exact"/>
              <w:jc w:val="right"/>
              <w:outlineLvl w:val="0"/>
              <w:rPr>
                <w:rFonts w:ascii="Arial" w:eastAsia="Calibri" w:hAnsi="Arial" w:cs="Arial"/>
                <w:bCs/>
                <w:color w:val="000000"/>
                <w:sz w:val="17"/>
                <w:szCs w:val="17"/>
                <w:lang w:eastAsia="hr-HR"/>
              </w:rPr>
            </w:pPr>
            <w:r w:rsidRPr="00510ACE">
              <w:rPr>
                <w:rFonts w:ascii="Arial" w:hAnsi="Arial" w:cs="Arial"/>
                <w:sz w:val="17"/>
                <w:szCs w:val="17"/>
              </w:rPr>
              <w:t xml:space="preserve"> 4</w:t>
            </w:r>
            <w:r>
              <w:rPr>
                <w:rFonts w:ascii="Arial" w:hAnsi="Arial" w:cs="Arial"/>
                <w:sz w:val="17"/>
                <w:szCs w:val="17"/>
              </w:rPr>
              <w:t>,</w:t>
            </w:r>
            <w:r w:rsidRPr="00510ACE">
              <w:rPr>
                <w:rFonts w:ascii="Arial" w:hAnsi="Arial" w:cs="Arial"/>
                <w:sz w:val="17"/>
                <w:szCs w:val="17"/>
              </w:rPr>
              <w:t xml:space="preserve">769 </w:t>
            </w:r>
          </w:p>
        </w:tc>
      </w:tr>
      <w:tr w:rsidR="007505E7" w:rsidRPr="00587444" w14:paraId="24277E66" w14:textId="77777777" w:rsidTr="00DD69E7">
        <w:trPr>
          <w:trHeight w:hRule="exact" w:val="270"/>
        </w:trPr>
        <w:tc>
          <w:tcPr>
            <w:tcW w:w="1767" w:type="pct"/>
            <w:vAlign w:val="bottom"/>
          </w:tcPr>
          <w:p w14:paraId="794E8A92" w14:textId="77777777" w:rsidR="007505E7" w:rsidRPr="00587444" w:rsidRDefault="007505E7" w:rsidP="007505E7">
            <w:pPr>
              <w:tabs>
                <w:tab w:val="right" w:pos="1202"/>
              </w:tabs>
              <w:suppressAutoHyphens w:val="0"/>
              <w:autoSpaceDN/>
              <w:spacing w:line="200" w:lineRule="exact"/>
              <w:outlineLvl w:val="0"/>
              <w:rPr>
                <w:rFonts w:ascii="Arial" w:hAnsi="Arial" w:cs="Arial"/>
                <w:b/>
                <w:bCs/>
                <w:sz w:val="17"/>
                <w:szCs w:val="17"/>
              </w:rPr>
            </w:pPr>
            <w:r w:rsidRPr="00587444">
              <w:rPr>
                <w:rFonts w:ascii="Arial" w:hAnsi="Arial" w:cs="Arial"/>
                <w:b/>
                <w:bCs/>
                <w:sz w:val="17"/>
                <w:szCs w:val="17"/>
              </w:rPr>
              <w:t xml:space="preserve">Total assets </w:t>
            </w:r>
          </w:p>
        </w:tc>
        <w:tc>
          <w:tcPr>
            <w:tcW w:w="538" w:type="pct"/>
            <w:tcBorders>
              <w:top w:val="nil"/>
              <w:left w:val="nil"/>
              <w:bottom w:val="single" w:sz="8" w:space="0" w:color="auto"/>
              <w:right w:val="nil"/>
            </w:tcBorders>
            <w:shd w:val="clear" w:color="auto" w:fill="auto"/>
            <w:vAlign w:val="bottom"/>
          </w:tcPr>
          <w:p w14:paraId="552705B7" w14:textId="3AA18E28" w:rsidR="007505E7" w:rsidRPr="00587444" w:rsidRDefault="007505E7" w:rsidP="007505E7">
            <w:pPr>
              <w:suppressAutoHyphens w:val="0"/>
              <w:autoSpaceDN/>
              <w:spacing w:line="240" w:lineRule="exact"/>
              <w:jc w:val="right"/>
              <w:outlineLvl w:val="0"/>
              <w:rPr>
                <w:rFonts w:ascii="Arial" w:eastAsia="Calibri" w:hAnsi="Arial" w:cs="Arial"/>
                <w:b/>
                <w:bCs/>
                <w:color w:val="000000"/>
                <w:sz w:val="17"/>
                <w:szCs w:val="17"/>
                <w:lang w:eastAsia="hr-HR"/>
              </w:rPr>
            </w:pPr>
            <w:r w:rsidRPr="00510ACE">
              <w:rPr>
                <w:rFonts w:ascii="Arial" w:hAnsi="Arial" w:cs="Arial"/>
                <w:b/>
                <w:bCs/>
                <w:sz w:val="17"/>
                <w:szCs w:val="17"/>
              </w:rPr>
              <w:t xml:space="preserve"> 824</w:t>
            </w:r>
            <w:r>
              <w:rPr>
                <w:rFonts w:ascii="Arial" w:hAnsi="Arial" w:cs="Arial"/>
                <w:b/>
                <w:bCs/>
                <w:sz w:val="17"/>
                <w:szCs w:val="17"/>
              </w:rPr>
              <w:t>,</w:t>
            </w:r>
            <w:r w:rsidRPr="00510ACE">
              <w:rPr>
                <w:rFonts w:ascii="Arial" w:hAnsi="Arial" w:cs="Arial"/>
                <w:b/>
                <w:bCs/>
                <w:sz w:val="17"/>
                <w:szCs w:val="17"/>
              </w:rPr>
              <w:t xml:space="preserve">680 </w:t>
            </w:r>
          </w:p>
        </w:tc>
        <w:tc>
          <w:tcPr>
            <w:tcW w:w="541" w:type="pct"/>
            <w:tcBorders>
              <w:top w:val="nil"/>
              <w:left w:val="nil"/>
              <w:bottom w:val="single" w:sz="8" w:space="0" w:color="auto"/>
              <w:right w:val="nil"/>
            </w:tcBorders>
            <w:shd w:val="clear" w:color="auto" w:fill="auto"/>
            <w:vAlign w:val="bottom"/>
          </w:tcPr>
          <w:p w14:paraId="55130EED" w14:textId="56EFA2F5" w:rsidR="007505E7" w:rsidRPr="00587444" w:rsidRDefault="007505E7" w:rsidP="007505E7">
            <w:pPr>
              <w:suppressAutoHyphens w:val="0"/>
              <w:autoSpaceDN/>
              <w:spacing w:line="240" w:lineRule="exact"/>
              <w:jc w:val="right"/>
              <w:outlineLvl w:val="0"/>
              <w:rPr>
                <w:rFonts w:ascii="Arial" w:eastAsia="Calibri" w:hAnsi="Arial" w:cs="Arial"/>
                <w:b/>
                <w:bCs/>
                <w:color w:val="000000"/>
                <w:sz w:val="17"/>
                <w:szCs w:val="17"/>
                <w:lang w:eastAsia="hr-HR"/>
              </w:rPr>
            </w:pPr>
            <w:r w:rsidRPr="00510ACE">
              <w:rPr>
                <w:rFonts w:ascii="Arial" w:hAnsi="Arial" w:cs="Arial"/>
                <w:b/>
                <w:bCs/>
                <w:sz w:val="17"/>
                <w:szCs w:val="17"/>
              </w:rPr>
              <w:t xml:space="preserve"> 101</w:t>
            </w:r>
            <w:r>
              <w:rPr>
                <w:rFonts w:ascii="Arial" w:hAnsi="Arial" w:cs="Arial"/>
                <w:b/>
                <w:bCs/>
                <w:sz w:val="17"/>
                <w:szCs w:val="17"/>
              </w:rPr>
              <w:t>,</w:t>
            </w:r>
            <w:r w:rsidRPr="00510ACE">
              <w:rPr>
                <w:rFonts w:ascii="Arial" w:hAnsi="Arial" w:cs="Arial"/>
                <w:b/>
                <w:bCs/>
                <w:sz w:val="17"/>
                <w:szCs w:val="17"/>
              </w:rPr>
              <w:t>90</w:t>
            </w:r>
            <w:r>
              <w:rPr>
                <w:rFonts w:ascii="Arial" w:hAnsi="Arial" w:cs="Arial"/>
                <w:b/>
                <w:bCs/>
                <w:sz w:val="17"/>
                <w:szCs w:val="17"/>
              </w:rPr>
              <w:t>9</w:t>
            </w:r>
          </w:p>
        </w:tc>
        <w:tc>
          <w:tcPr>
            <w:tcW w:w="542" w:type="pct"/>
            <w:tcBorders>
              <w:top w:val="nil"/>
              <w:left w:val="nil"/>
              <w:bottom w:val="single" w:sz="8" w:space="0" w:color="auto"/>
              <w:right w:val="nil"/>
            </w:tcBorders>
            <w:shd w:val="clear" w:color="auto" w:fill="auto"/>
            <w:vAlign w:val="bottom"/>
          </w:tcPr>
          <w:p w14:paraId="573084F2" w14:textId="7F5A39D3" w:rsidR="007505E7" w:rsidRPr="00587444" w:rsidRDefault="007505E7" w:rsidP="007505E7">
            <w:pPr>
              <w:suppressAutoHyphens w:val="0"/>
              <w:autoSpaceDN/>
              <w:spacing w:line="240" w:lineRule="exact"/>
              <w:jc w:val="right"/>
              <w:outlineLvl w:val="0"/>
              <w:rPr>
                <w:rFonts w:ascii="Arial" w:eastAsia="Calibri" w:hAnsi="Arial" w:cs="Arial"/>
                <w:b/>
                <w:bCs/>
                <w:color w:val="000000"/>
                <w:sz w:val="17"/>
                <w:szCs w:val="17"/>
                <w:lang w:eastAsia="hr-HR"/>
              </w:rPr>
            </w:pPr>
            <w:r w:rsidRPr="00510ACE">
              <w:rPr>
                <w:rFonts w:ascii="Arial" w:hAnsi="Arial" w:cs="Arial"/>
                <w:b/>
                <w:bCs/>
                <w:sz w:val="17"/>
                <w:szCs w:val="17"/>
              </w:rPr>
              <w:t xml:space="preserve"> 390</w:t>
            </w:r>
            <w:r>
              <w:rPr>
                <w:rFonts w:ascii="Arial" w:hAnsi="Arial" w:cs="Arial"/>
                <w:b/>
                <w:bCs/>
                <w:sz w:val="17"/>
                <w:szCs w:val="17"/>
              </w:rPr>
              <w:t>,</w:t>
            </w:r>
            <w:r w:rsidRPr="00510ACE">
              <w:rPr>
                <w:rFonts w:ascii="Arial" w:hAnsi="Arial" w:cs="Arial"/>
                <w:b/>
                <w:bCs/>
                <w:sz w:val="17"/>
                <w:szCs w:val="17"/>
              </w:rPr>
              <w:t xml:space="preserve">374 </w:t>
            </w:r>
          </w:p>
        </w:tc>
        <w:tc>
          <w:tcPr>
            <w:tcW w:w="541" w:type="pct"/>
            <w:tcBorders>
              <w:top w:val="nil"/>
              <w:left w:val="nil"/>
              <w:bottom w:val="single" w:sz="8" w:space="0" w:color="auto"/>
              <w:right w:val="nil"/>
            </w:tcBorders>
            <w:shd w:val="clear" w:color="auto" w:fill="auto"/>
            <w:vAlign w:val="bottom"/>
          </w:tcPr>
          <w:p w14:paraId="7B691280" w14:textId="62442C3A" w:rsidR="007505E7" w:rsidRPr="00587444" w:rsidRDefault="007505E7" w:rsidP="007505E7">
            <w:pPr>
              <w:suppressAutoHyphens w:val="0"/>
              <w:autoSpaceDN/>
              <w:spacing w:line="240" w:lineRule="exact"/>
              <w:jc w:val="right"/>
              <w:outlineLvl w:val="0"/>
              <w:rPr>
                <w:rFonts w:ascii="Arial" w:eastAsia="Calibri" w:hAnsi="Arial" w:cs="Arial"/>
                <w:b/>
                <w:bCs/>
                <w:color w:val="000000"/>
                <w:sz w:val="17"/>
                <w:szCs w:val="17"/>
                <w:lang w:eastAsia="hr-HR"/>
              </w:rPr>
            </w:pPr>
            <w:r w:rsidRPr="00510ACE">
              <w:rPr>
                <w:rFonts w:ascii="Arial" w:hAnsi="Arial" w:cs="Arial"/>
                <w:b/>
                <w:bCs/>
                <w:sz w:val="17"/>
                <w:szCs w:val="17"/>
              </w:rPr>
              <w:t xml:space="preserve"> 834</w:t>
            </w:r>
            <w:r>
              <w:rPr>
                <w:rFonts w:ascii="Arial" w:hAnsi="Arial" w:cs="Arial"/>
                <w:b/>
                <w:bCs/>
                <w:sz w:val="17"/>
                <w:szCs w:val="17"/>
              </w:rPr>
              <w:t>,</w:t>
            </w:r>
            <w:r w:rsidRPr="00510ACE">
              <w:rPr>
                <w:rFonts w:ascii="Arial" w:hAnsi="Arial" w:cs="Arial"/>
                <w:b/>
                <w:bCs/>
                <w:sz w:val="17"/>
                <w:szCs w:val="17"/>
              </w:rPr>
              <w:t xml:space="preserve">549 </w:t>
            </w:r>
          </w:p>
        </w:tc>
        <w:tc>
          <w:tcPr>
            <w:tcW w:w="542" w:type="pct"/>
            <w:tcBorders>
              <w:top w:val="nil"/>
              <w:left w:val="nil"/>
              <w:bottom w:val="single" w:sz="8" w:space="0" w:color="auto"/>
              <w:right w:val="nil"/>
            </w:tcBorders>
            <w:shd w:val="clear" w:color="auto" w:fill="auto"/>
            <w:vAlign w:val="bottom"/>
          </w:tcPr>
          <w:p w14:paraId="08F7A97F" w14:textId="2AA31E02" w:rsidR="007505E7" w:rsidRPr="00587444" w:rsidRDefault="007505E7" w:rsidP="007505E7">
            <w:pPr>
              <w:suppressAutoHyphens w:val="0"/>
              <w:autoSpaceDN/>
              <w:spacing w:line="240" w:lineRule="exact"/>
              <w:jc w:val="right"/>
              <w:outlineLvl w:val="0"/>
              <w:rPr>
                <w:rFonts w:ascii="Arial" w:eastAsia="Calibri" w:hAnsi="Arial" w:cs="Arial"/>
                <w:b/>
                <w:bCs/>
                <w:color w:val="000000"/>
                <w:sz w:val="17"/>
                <w:szCs w:val="17"/>
                <w:lang w:eastAsia="hr-HR"/>
              </w:rPr>
            </w:pPr>
            <w:r w:rsidRPr="00510ACE">
              <w:rPr>
                <w:rFonts w:ascii="Arial" w:hAnsi="Arial" w:cs="Arial"/>
                <w:b/>
                <w:bCs/>
                <w:sz w:val="17"/>
                <w:szCs w:val="17"/>
              </w:rPr>
              <w:t xml:space="preserve"> 1</w:t>
            </w:r>
            <w:r>
              <w:rPr>
                <w:rFonts w:ascii="Arial" w:hAnsi="Arial" w:cs="Arial"/>
                <w:b/>
                <w:bCs/>
                <w:sz w:val="17"/>
                <w:szCs w:val="17"/>
              </w:rPr>
              <w:t>,</w:t>
            </w:r>
            <w:r w:rsidRPr="00510ACE">
              <w:rPr>
                <w:rFonts w:ascii="Arial" w:hAnsi="Arial" w:cs="Arial"/>
                <w:b/>
                <w:bCs/>
                <w:sz w:val="17"/>
                <w:szCs w:val="17"/>
              </w:rPr>
              <w:t>705</w:t>
            </w:r>
            <w:r>
              <w:rPr>
                <w:rFonts w:ascii="Arial" w:hAnsi="Arial" w:cs="Arial"/>
                <w:b/>
                <w:bCs/>
                <w:sz w:val="17"/>
                <w:szCs w:val="17"/>
              </w:rPr>
              <w:t>,</w:t>
            </w:r>
            <w:r w:rsidRPr="00510ACE">
              <w:rPr>
                <w:rFonts w:ascii="Arial" w:hAnsi="Arial" w:cs="Arial"/>
                <w:b/>
                <w:bCs/>
                <w:sz w:val="17"/>
                <w:szCs w:val="17"/>
              </w:rPr>
              <w:t>43</w:t>
            </w:r>
            <w:r>
              <w:rPr>
                <w:rFonts w:ascii="Arial" w:hAnsi="Arial" w:cs="Arial"/>
                <w:b/>
                <w:bCs/>
                <w:sz w:val="17"/>
                <w:szCs w:val="17"/>
              </w:rPr>
              <w:t>4</w:t>
            </w:r>
            <w:r w:rsidRPr="00510ACE">
              <w:rPr>
                <w:rFonts w:ascii="Arial" w:hAnsi="Arial" w:cs="Arial"/>
                <w:b/>
                <w:bCs/>
                <w:sz w:val="17"/>
                <w:szCs w:val="17"/>
              </w:rPr>
              <w:t xml:space="preserve"> </w:t>
            </w:r>
          </w:p>
        </w:tc>
        <w:tc>
          <w:tcPr>
            <w:tcW w:w="529" w:type="pct"/>
            <w:tcBorders>
              <w:top w:val="single" w:sz="8" w:space="0" w:color="auto"/>
              <w:left w:val="nil"/>
              <w:bottom w:val="single" w:sz="8" w:space="0" w:color="auto"/>
              <w:right w:val="nil"/>
            </w:tcBorders>
            <w:shd w:val="clear" w:color="auto" w:fill="auto"/>
            <w:vAlign w:val="bottom"/>
          </w:tcPr>
          <w:p w14:paraId="202E1D51" w14:textId="2FD61774" w:rsidR="007505E7" w:rsidRPr="00587444" w:rsidRDefault="007505E7" w:rsidP="007505E7">
            <w:pPr>
              <w:suppressAutoHyphens w:val="0"/>
              <w:autoSpaceDN/>
              <w:spacing w:line="240" w:lineRule="exact"/>
              <w:jc w:val="right"/>
              <w:outlineLvl w:val="0"/>
              <w:rPr>
                <w:rFonts w:ascii="Arial" w:eastAsia="Calibri" w:hAnsi="Arial" w:cs="Arial"/>
                <w:b/>
                <w:bCs/>
                <w:color w:val="000000"/>
                <w:sz w:val="17"/>
                <w:szCs w:val="17"/>
                <w:lang w:eastAsia="hr-HR"/>
              </w:rPr>
            </w:pPr>
            <w:r w:rsidRPr="00510ACE">
              <w:rPr>
                <w:rFonts w:ascii="Arial" w:hAnsi="Arial" w:cs="Arial"/>
                <w:b/>
                <w:bCs/>
                <w:sz w:val="17"/>
                <w:szCs w:val="17"/>
              </w:rPr>
              <w:t xml:space="preserve"> 3</w:t>
            </w:r>
            <w:r>
              <w:rPr>
                <w:rFonts w:ascii="Arial" w:hAnsi="Arial" w:cs="Arial"/>
                <w:b/>
                <w:bCs/>
                <w:sz w:val="17"/>
                <w:szCs w:val="17"/>
              </w:rPr>
              <w:t>,</w:t>
            </w:r>
            <w:r w:rsidRPr="00510ACE">
              <w:rPr>
                <w:rFonts w:ascii="Arial" w:hAnsi="Arial" w:cs="Arial"/>
                <w:b/>
                <w:bCs/>
                <w:sz w:val="17"/>
                <w:szCs w:val="17"/>
              </w:rPr>
              <w:t>856</w:t>
            </w:r>
            <w:r>
              <w:rPr>
                <w:rFonts w:ascii="Arial" w:hAnsi="Arial" w:cs="Arial"/>
                <w:b/>
                <w:bCs/>
                <w:sz w:val="17"/>
                <w:szCs w:val="17"/>
              </w:rPr>
              <w:t>,</w:t>
            </w:r>
            <w:r w:rsidRPr="00510ACE">
              <w:rPr>
                <w:rFonts w:ascii="Arial" w:hAnsi="Arial" w:cs="Arial"/>
                <w:b/>
                <w:bCs/>
                <w:sz w:val="17"/>
                <w:szCs w:val="17"/>
              </w:rPr>
              <w:t xml:space="preserve">946 </w:t>
            </w:r>
          </w:p>
        </w:tc>
      </w:tr>
      <w:tr w:rsidR="007505E7" w:rsidRPr="00587444" w14:paraId="7651F4D2" w14:textId="77777777" w:rsidTr="00DD69E7">
        <w:trPr>
          <w:trHeight w:hRule="exact" w:val="270"/>
        </w:trPr>
        <w:tc>
          <w:tcPr>
            <w:tcW w:w="1767" w:type="pct"/>
            <w:vAlign w:val="bottom"/>
          </w:tcPr>
          <w:p w14:paraId="1A28DDF5" w14:textId="77777777" w:rsidR="007505E7" w:rsidRPr="00587444" w:rsidRDefault="007505E7" w:rsidP="007505E7">
            <w:pPr>
              <w:tabs>
                <w:tab w:val="right" w:pos="1202"/>
              </w:tabs>
              <w:suppressAutoHyphens w:val="0"/>
              <w:autoSpaceDN/>
              <w:spacing w:line="200" w:lineRule="exact"/>
              <w:outlineLvl w:val="0"/>
              <w:rPr>
                <w:rFonts w:ascii="Arial" w:hAnsi="Arial" w:cs="Arial"/>
                <w:b/>
                <w:bCs/>
                <w:sz w:val="17"/>
                <w:szCs w:val="17"/>
              </w:rPr>
            </w:pPr>
          </w:p>
        </w:tc>
        <w:tc>
          <w:tcPr>
            <w:tcW w:w="538" w:type="pct"/>
            <w:tcBorders>
              <w:top w:val="single" w:sz="12" w:space="0" w:color="auto"/>
            </w:tcBorders>
            <w:vAlign w:val="bottom"/>
          </w:tcPr>
          <w:p w14:paraId="2CD7BDBF" w14:textId="77777777" w:rsidR="007505E7" w:rsidRPr="00587444" w:rsidRDefault="007505E7" w:rsidP="007505E7">
            <w:pPr>
              <w:suppressAutoHyphens w:val="0"/>
              <w:autoSpaceDN/>
              <w:spacing w:line="240" w:lineRule="exact"/>
              <w:jc w:val="right"/>
              <w:outlineLvl w:val="0"/>
              <w:rPr>
                <w:rFonts w:ascii="Arial" w:hAnsi="Arial" w:cs="Arial"/>
                <w:b/>
                <w:bCs/>
                <w:color w:val="000000"/>
                <w:sz w:val="17"/>
                <w:szCs w:val="17"/>
              </w:rPr>
            </w:pPr>
          </w:p>
        </w:tc>
        <w:tc>
          <w:tcPr>
            <w:tcW w:w="541" w:type="pct"/>
            <w:tcBorders>
              <w:top w:val="single" w:sz="12" w:space="0" w:color="auto"/>
            </w:tcBorders>
            <w:vAlign w:val="bottom"/>
          </w:tcPr>
          <w:p w14:paraId="6B9715A3" w14:textId="77777777" w:rsidR="007505E7" w:rsidRPr="00587444" w:rsidRDefault="007505E7" w:rsidP="007505E7">
            <w:pPr>
              <w:suppressAutoHyphens w:val="0"/>
              <w:autoSpaceDN/>
              <w:spacing w:line="240" w:lineRule="exact"/>
              <w:jc w:val="right"/>
              <w:outlineLvl w:val="0"/>
              <w:rPr>
                <w:rFonts w:ascii="Arial" w:hAnsi="Arial" w:cs="Arial"/>
                <w:b/>
                <w:bCs/>
                <w:color w:val="000000"/>
                <w:sz w:val="17"/>
                <w:szCs w:val="17"/>
              </w:rPr>
            </w:pPr>
          </w:p>
        </w:tc>
        <w:tc>
          <w:tcPr>
            <w:tcW w:w="542" w:type="pct"/>
            <w:tcBorders>
              <w:top w:val="single" w:sz="12" w:space="0" w:color="auto"/>
            </w:tcBorders>
            <w:vAlign w:val="bottom"/>
          </w:tcPr>
          <w:p w14:paraId="1E25F279" w14:textId="77777777" w:rsidR="007505E7" w:rsidRPr="00587444" w:rsidRDefault="007505E7" w:rsidP="007505E7">
            <w:pPr>
              <w:suppressAutoHyphens w:val="0"/>
              <w:autoSpaceDN/>
              <w:spacing w:line="240" w:lineRule="exact"/>
              <w:jc w:val="right"/>
              <w:outlineLvl w:val="0"/>
              <w:rPr>
                <w:rFonts w:ascii="Arial" w:hAnsi="Arial" w:cs="Arial"/>
                <w:b/>
                <w:bCs/>
                <w:color w:val="000000"/>
                <w:sz w:val="17"/>
                <w:szCs w:val="17"/>
              </w:rPr>
            </w:pPr>
          </w:p>
        </w:tc>
        <w:tc>
          <w:tcPr>
            <w:tcW w:w="541" w:type="pct"/>
            <w:tcBorders>
              <w:top w:val="single" w:sz="12" w:space="0" w:color="auto"/>
            </w:tcBorders>
            <w:vAlign w:val="bottom"/>
          </w:tcPr>
          <w:p w14:paraId="30D3C0EF" w14:textId="77777777" w:rsidR="007505E7" w:rsidRPr="00587444" w:rsidRDefault="007505E7" w:rsidP="007505E7">
            <w:pPr>
              <w:suppressAutoHyphens w:val="0"/>
              <w:autoSpaceDN/>
              <w:spacing w:line="240" w:lineRule="exact"/>
              <w:jc w:val="right"/>
              <w:outlineLvl w:val="0"/>
              <w:rPr>
                <w:rFonts w:ascii="Arial" w:hAnsi="Arial" w:cs="Arial"/>
                <w:b/>
                <w:bCs/>
                <w:color w:val="000000"/>
                <w:sz w:val="17"/>
                <w:szCs w:val="17"/>
              </w:rPr>
            </w:pPr>
          </w:p>
        </w:tc>
        <w:tc>
          <w:tcPr>
            <w:tcW w:w="542" w:type="pct"/>
            <w:tcBorders>
              <w:top w:val="single" w:sz="12" w:space="0" w:color="auto"/>
            </w:tcBorders>
            <w:vAlign w:val="bottom"/>
          </w:tcPr>
          <w:p w14:paraId="469D5469" w14:textId="77777777" w:rsidR="007505E7" w:rsidRPr="00587444" w:rsidRDefault="007505E7" w:rsidP="007505E7">
            <w:pPr>
              <w:suppressAutoHyphens w:val="0"/>
              <w:autoSpaceDN/>
              <w:spacing w:line="240" w:lineRule="exact"/>
              <w:jc w:val="right"/>
              <w:outlineLvl w:val="0"/>
              <w:rPr>
                <w:rFonts w:ascii="Arial" w:hAnsi="Arial" w:cs="Arial"/>
                <w:b/>
                <w:bCs/>
                <w:color w:val="000000"/>
                <w:sz w:val="17"/>
                <w:szCs w:val="17"/>
              </w:rPr>
            </w:pPr>
          </w:p>
        </w:tc>
        <w:tc>
          <w:tcPr>
            <w:tcW w:w="529" w:type="pct"/>
            <w:tcBorders>
              <w:top w:val="single" w:sz="12" w:space="0" w:color="auto"/>
            </w:tcBorders>
            <w:vAlign w:val="bottom"/>
          </w:tcPr>
          <w:p w14:paraId="1CBC13D8" w14:textId="77777777" w:rsidR="007505E7" w:rsidRPr="00587444" w:rsidRDefault="007505E7" w:rsidP="007505E7">
            <w:pPr>
              <w:suppressAutoHyphens w:val="0"/>
              <w:autoSpaceDN/>
              <w:spacing w:line="240" w:lineRule="exact"/>
              <w:jc w:val="right"/>
              <w:outlineLvl w:val="0"/>
              <w:rPr>
                <w:rFonts w:ascii="Arial" w:hAnsi="Arial" w:cs="Arial"/>
                <w:b/>
                <w:bCs/>
                <w:color w:val="000000"/>
                <w:sz w:val="17"/>
                <w:szCs w:val="17"/>
              </w:rPr>
            </w:pPr>
          </w:p>
        </w:tc>
      </w:tr>
      <w:tr w:rsidR="007505E7" w:rsidRPr="00587444" w14:paraId="479D4C38" w14:textId="77777777" w:rsidTr="00DD69E7">
        <w:trPr>
          <w:trHeight w:hRule="exact" w:val="270"/>
        </w:trPr>
        <w:tc>
          <w:tcPr>
            <w:tcW w:w="1767" w:type="pct"/>
            <w:vAlign w:val="bottom"/>
          </w:tcPr>
          <w:p w14:paraId="412A14B3" w14:textId="77777777" w:rsidR="007505E7" w:rsidRPr="00587444" w:rsidRDefault="007505E7" w:rsidP="007505E7">
            <w:pPr>
              <w:tabs>
                <w:tab w:val="right" w:pos="1202"/>
              </w:tabs>
              <w:suppressAutoHyphens w:val="0"/>
              <w:autoSpaceDN/>
              <w:spacing w:line="200" w:lineRule="exact"/>
              <w:outlineLvl w:val="0"/>
              <w:rPr>
                <w:rFonts w:ascii="Arial" w:hAnsi="Arial" w:cs="Arial"/>
                <w:b/>
                <w:bCs/>
                <w:sz w:val="17"/>
                <w:szCs w:val="17"/>
              </w:rPr>
            </w:pPr>
            <w:r w:rsidRPr="00587444">
              <w:rPr>
                <w:rFonts w:ascii="Arial" w:hAnsi="Arial" w:cs="Arial"/>
                <w:b/>
                <w:bCs/>
                <w:sz w:val="17"/>
                <w:szCs w:val="17"/>
              </w:rPr>
              <w:t>Liabilities</w:t>
            </w:r>
          </w:p>
        </w:tc>
        <w:tc>
          <w:tcPr>
            <w:tcW w:w="538" w:type="pct"/>
            <w:vAlign w:val="bottom"/>
          </w:tcPr>
          <w:p w14:paraId="0668ECF9" w14:textId="77777777" w:rsidR="007505E7" w:rsidRPr="00587444" w:rsidRDefault="007505E7" w:rsidP="007505E7">
            <w:pPr>
              <w:suppressAutoHyphens w:val="0"/>
              <w:autoSpaceDN/>
              <w:spacing w:line="220" w:lineRule="exact"/>
              <w:jc w:val="right"/>
              <w:outlineLvl w:val="0"/>
              <w:rPr>
                <w:rFonts w:ascii="Arial" w:hAnsi="Arial" w:cs="Arial"/>
                <w:b/>
                <w:bCs/>
                <w:spacing w:val="-2"/>
                <w:sz w:val="17"/>
                <w:szCs w:val="17"/>
              </w:rPr>
            </w:pPr>
          </w:p>
        </w:tc>
        <w:tc>
          <w:tcPr>
            <w:tcW w:w="541" w:type="pct"/>
            <w:vAlign w:val="bottom"/>
          </w:tcPr>
          <w:p w14:paraId="0257CD0D" w14:textId="77777777" w:rsidR="007505E7" w:rsidRPr="00587444" w:rsidRDefault="007505E7" w:rsidP="007505E7">
            <w:pPr>
              <w:suppressAutoHyphens w:val="0"/>
              <w:autoSpaceDN/>
              <w:spacing w:line="220" w:lineRule="exact"/>
              <w:jc w:val="right"/>
              <w:outlineLvl w:val="0"/>
              <w:rPr>
                <w:rFonts w:ascii="Arial" w:hAnsi="Arial" w:cs="Arial"/>
                <w:b/>
                <w:bCs/>
                <w:spacing w:val="-2"/>
                <w:sz w:val="17"/>
                <w:szCs w:val="17"/>
              </w:rPr>
            </w:pPr>
          </w:p>
        </w:tc>
        <w:tc>
          <w:tcPr>
            <w:tcW w:w="542" w:type="pct"/>
            <w:vAlign w:val="bottom"/>
          </w:tcPr>
          <w:p w14:paraId="7D620EDC" w14:textId="77777777" w:rsidR="007505E7" w:rsidRPr="00587444" w:rsidRDefault="007505E7" w:rsidP="007505E7">
            <w:pPr>
              <w:suppressAutoHyphens w:val="0"/>
              <w:autoSpaceDN/>
              <w:spacing w:line="220" w:lineRule="exact"/>
              <w:jc w:val="right"/>
              <w:outlineLvl w:val="0"/>
              <w:rPr>
                <w:rFonts w:ascii="Arial" w:hAnsi="Arial" w:cs="Arial"/>
                <w:b/>
                <w:bCs/>
                <w:spacing w:val="-2"/>
                <w:sz w:val="17"/>
                <w:szCs w:val="17"/>
              </w:rPr>
            </w:pPr>
          </w:p>
        </w:tc>
        <w:tc>
          <w:tcPr>
            <w:tcW w:w="541" w:type="pct"/>
            <w:vAlign w:val="bottom"/>
          </w:tcPr>
          <w:p w14:paraId="35E11565" w14:textId="77777777" w:rsidR="007505E7" w:rsidRPr="00587444" w:rsidRDefault="007505E7" w:rsidP="007505E7">
            <w:pPr>
              <w:suppressAutoHyphens w:val="0"/>
              <w:autoSpaceDN/>
              <w:spacing w:line="220" w:lineRule="exact"/>
              <w:jc w:val="right"/>
              <w:outlineLvl w:val="0"/>
              <w:rPr>
                <w:rFonts w:ascii="Arial" w:hAnsi="Arial" w:cs="Arial"/>
                <w:b/>
                <w:bCs/>
                <w:spacing w:val="-2"/>
                <w:sz w:val="17"/>
                <w:szCs w:val="17"/>
              </w:rPr>
            </w:pPr>
          </w:p>
        </w:tc>
        <w:tc>
          <w:tcPr>
            <w:tcW w:w="542" w:type="pct"/>
            <w:vAlign w:val="bottom"/>
          </w:tcPr>
          <w:p w14:paraId="16FE9DD5" w14:textId="77777777" w:rsidR="007505E7" w:rsidRPr="00587444" w:rsidRDefault="007505E7" w:rsidP="007505E7">
            <w:pPr>
              <w:suppressAutoHyphens w:val="0"/>
              <w:autoSpaceDN/>
              <w:spacing w:line="220" w:lineRule="exact"/>
              <w:jc w:val="right"/>
              <w:outlineLvl w:val="0"/>
              <w:rPr>
                <w:rFonts w:ascii="Arial" w:hAnsi="Arial" w:cs="Arial"/>
                <w:b/>
                <w:bCs/>
                <w:spacing w:val="-2"/>
                <w:sz w:val="17"/>
                <w:szCs w:val="17"/>
              </w:rPr>
            </w:pPr>
          </w:p>
        </w:tc>
        <w:tc>
          <w:tcPr>
            <w:tcW w:w="529" w:type="pct"/>
            <w:vAlign w:val="bottom"/>
          </w:tcPr>
          <w:p w14:paraId="40F9BB90" w14:textId="77777777" w:rsidR="007505E7" w:rsidRPr="00587444" w:rsidRDefault="007505E7" w:rsidP="007505E7">
            <w:pPr>
              <w:suppressAutoHyphens w:val="0"/>
              <w:autoSpaceDN/>
              <w:spacing w:line="220" w:lineRule="exact"/>
              <w:jc w:val="right"/>
              <w:outlineLvl w:val="0"/>
              <w:rPr>
                <w:rFonts w:ascii="Arial" w:hAnsi="Arial" w:cs="Arial"/>
                <w:b/>
                <w:bCs/>
                <w:sz w:val="17"/>
                <w:szCs w:val="17"/>
              </w:rPr>
            </w:pPr>
          </w:p>
        </w:tc>
      </w:tr>
      <w:tr w:rsidR="007505E7" w:rsidRPr="00587444" w14:paraId="0ED6F050" w14:textId="77777777" w:rsidTr="00DD69E7">
        <w:trPr>
          <w:trHeight w:hRule="exact" w:val="270"/>
        </w:trPr>
        <w:tc>
          <w:tcPr>
            <w:tcW w:w="1767" w:type="pct"/>
            <w:vAlign w:val="bottom"/>
          </w:tcPr>
          <w:p w14:paraId="7881D010" w14:textId="77777777" w:rsidR="007505E7" w:rsidRPr="00587444" w:rsidRDefault="007505E7" w:rsidP="007505E7">
            <w:pPr>
              <w:tabs>
                <w:tab w:val="right" w:pos="1202"/>
              </w:tabs>
              <w:suppressAutoHyphens w:val="0"/>
              <w:autoSpaceDN/>
              <w:spacing w:line="200" w:lineRule="exact"/>
              <w:outlineLvl w:val="0"/>
              <w:rPr>
                <w:rFonts w:ascii="Arial" w:hAnsi="Arial" w:cs="Arial"/>
                <w:sz w:val="17"/>
                <w:szCs w:val="17"/>
              </w:rPr>
            </w:pPr>
            <w:r w:rsidRPr="00587444">
              <w:rPr>
                <w:rFonts w:ascii="Arial" w:hAnsi="Arial" w:cs="Arial"/>
                <w:spacing w:val="-2"/>
                <w:sz w:val="17"/>
                <w:szCs w:val="17"/>
              </w:rPr>
              <w:t xml:space="preserve">Deposits from customers </w:t>
            </w:r>
          </w:p>
        </w:tc>
        <w:tc>
          <w:tcPr>
            <w:tcW w:w="538" w:type="pct"/>
            <w:tcBorders>
              <w:top w:val="nil"/>
              <w:left w:val="nil"/>
              <w:bottom w:val="nil"/>
              <w:right w:val="nil"/>
            </w:tcBorders>
            <w:shd w:val="clear" w:color="auto" w:fill="auto"/>
            <w:vAlign w:val="bottom"/>
          </w:tcPr>
          <w:p w14:paraId="27180035" w14:textId="36A3D586"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98</w:t>
            </w:r>
            <w:r>
              <w:rPr>
                <w:rFonts w:ascii="Arial" w:hAnsi="Arial" w:cs="Arial"/>
                <w:sz w:val="17"/>
                <w:szCs w:val="17"/>
              </w:rPr>
              <w:t>,</w:t>
            </w:r>
            <w:r w:rsidRPr="00510ACE">
              <w:rPr>
                <w:rFonts w:ascii="Arial" w:hAnsi="Arial" w:cs="Arial"/>
                <w:sz w:val="17"/>
                <w:szCs w:val="17"/>
              </w:rPr>
              <w:t xml:space="preserve">077 </w:t>
            </w:r>
          </w:p>
        </w:tc>
        <w:tc>
          <w:tcPr>
            <w:tcW w:w="541" w:type="pct"/>
            <w:tcBorders>
              <w:top w:val="nil"/>
              <w:left w:val="nil"/>
              <w:bottom w:val="nil"/>
              <w:right w:val="nil"/>
            </w:tcBorders>
            <w:shd w:val="clear" w:color="auto" w:fill="auto"/>
            <w:vAlign w:val="bottom"/>
          </w:tcPr>
          <w:p w14:paraId="5ECCB79C" w14:textId="37A80123"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3</w:t>
            </w:r>
            <w:r>
              <w:rPr>
                <w:rFonts w:ascii="Arial" w:hAnsi="Arial" w:cs="Arial"/>
                <w:sz w:val="17"/>
                <w:szCs w:val="17"/>
              </w:rPr>
              <w:t>,</w:t>
            </w:r>
            <w:r w:rsidRPr="00510ACE">
              <w:rPr>
                <w:rFonts w:ascii="Arial" w:hAnsi="Arial" w:cs="Arial"/>
                <w:sz w:val="17"/>
                <w:szCs w:val="17"/>
              </w:rPr>
              <w:t xml:space="preserve">894 </w:t>
            </w:r>
          </w:p>
        </w:tc>
        <w:tc>
          <w:tcPr>
            <w:tcW w:w="542" w:type="pct"/>
            <w:tcBorders>
              <w:top w:val="nil"/>
              <w:left w:val="nil"/>
              <w:bottom w:val="nil"/>
              <w:right w:val="nil"/>
            </w:tcBorders>
            <w:shd w:val="clear" w:color="auto" w:fill="auto"/>
            <w:vAlign w:val="bottom"/>
          </w:tcPr>
          <w:p w14:paraId="6EACCB03" w14:textId="02634589"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14</w:t>
            </w:r>
            <w:r>
              <w:rPr>
                <w:rFonts w:ascii="Arial" w:hAnsi="Arial" w:cs="Arial"/>
                <w:sz w:val="17"/>
                <w:szCs w:val="17"/>
              </w:rPr>
              <w:t>,</w:t>
            </w:r>
            <w:r w:rsidRPr="00510ACE">
              <w:rPr>
                <w:rFonts w:ascii="Arial" w:hAnsi="Arial" w:cs="Arial"/>
                <w:sz w:val="17"/>
                <w:szCs w:val="17"/>
              </w:rPr>
              <w:t xml:space="preserve">620 </w:t>
            </w:r>
          </w:p>
        </w:tc>
        <w:tc>
          <w:tcPr>
            <w:tcW w:w="541" w:type="pct"/>
            <w:tcBorders>
              <w:top w:val="nil"/>
              <w:left w:val="nil"/>
              <w:bottom w:val="nil"/>
              <w:right w:val="nil"/>
            </w:tcBorders>
            <w:shd w:val="clear" w:color="auto" w:fill="auto"/>
            <w:vAlign w:val="bottom"/>
          </w:tcPr>
          <w:p w14:paraId="75F52F24" w14:textId="6A996625"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10</w:t>
            </w:r>
            <w:r>
              <w:rPr>
                <w:rFonts w:ascii="Arial" w:hAnsi="Arial" w:cs="Arial"/>
                <w:sz w:val="17"/>
                <w:szCs w:val="17"/>
              </w:rPr>
              <w:t>,</w:t>
            </w:r>
            <w:r w:rsidRPr="00510ACE">
              <w:rPr>
                <w:rFonts w:ascii="Arial" w:hAnsi="Arial" w:cs="Arial"/>
                <w:sz w:val="17"/>
                <w:szCs w:val="17"/>
              </w:rPr>
              <w:t>01</w:t>
            </w:r>
            <w:r>
              <w:rPr>
                <w:rFonts w:ascii="Arial" w:hAnsi="Arial" w:cs="Arial"/>
                <w:sz w:val="17"/>
                <w:szCs w:val="17"/>
              </w:rPr>
              <w:t>1</w:t>
            </w:r>
            <w:r w:rsidRPr="00510ACE">
              <w:rPr>
                <w:rFonts w:ascii="Arial" w:hAnsi="Arial" w:cs="Arial"/>
                <w:sz w:val="17"/>
                <w:szCs w:val="17"/>
              </w:rPr>
              <w:t xml:space="preserve"> </w:t>
            </w:r>
          </w:p>
        </w:tc>
        <w:tc>
          <w:tcPr>
            <w:tcW w:w="542" w:type="pct"/>
            <w:tcBorders>
              <w:top w:val="nil"/>
              <w:left w:val="nil"/>
              <w:bottom w:val="nil"/>
              <w:right w:val="nil"/>
            </w:tcBorders>
            <w:shd w:val="clear" w:color="auto" w:fill="auto"/>
            <w:vAlign w:val="bottom"/>
          </w:tcPr>
          <w:p w14:paraId="5A1E7E6C" w14:textId="19744FA9"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9</w:t>
            </w:r>
            <w:r>
              <w:rPr>
                <w:rFonts w:ascii="Arial" w:hAnsi="Arial" w:cs="Arial"/>
                <w:sz w:val="17"/>
                <w:szCs w:val="17"/>
              </w:rPr>
              <w:t>,</w:t>
            </w:r>
            <w:r w:rsidRPr="00510ACE">
              <w:rPr>
                <w:rFonts w:ascii="Arial" w:hAnsi="Arial" w:cs="Arial"/>
                <w:sz w:val="17"/>
                <w:szCs w:val="17"/>
              </w:rPr>
              <w:t xml:space="preserve">388 </w:t>
            </w:r>
          </w:p>
        </w:tc>
        <w:tc>
          <w:tcPr>
            <w:tcW w:w="529" w:type="pct"/>
            <w:tcBorders>
              <w:top w:val="nil"/>
              <w:left w:val="nil"/>
              <w:bottom w:val="nil"/>
              <w:right w:val="nil"/>
            </w:tcBorders>
            <w:shd w:val="clear" w:color="auto" w:fill="auto"/>
            <w:vAlign w:val="bottom"/>
          </w:tcPr>
          <w:p w14:paraId="5EE4E94C" w14:textId="3884772D"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135</w:t>
            </w:r>
            <w:r>
              <w:rPr>
                <w:rFonts w:ascii="Arial" w:hAnsi="Arial" w:cs="Arial"/>
                <w:sz w:val="17"/>
                <w:szCs w:val="17"/>
              </w:rPr>
              <w:t>,</w:t>
            </w:r>
            <w:r w:rsidRPr="00510ACE">
              <w:rPr>
                <w:rFonts w:ascii="Arial" w:hAnsi="Arial" w:cs="Arial"/>
                <w:sz w:val="17"/>
                <w:szCs w:val="17"/>
              </w:rPr>
              <w:t>99</w:t>
            </w:r>
            <w:r>
              <w:rPr>
                <w:rFonts w:ascii="Arial" w:hAnsi="Arial" w:cs="Arial"/>
                <w:sz w:val="17"/>
                <w:szCs w:val="17"/>
              </w:rPr>
              <w:t>0</w:t>
            </w:r>
            <w:r w:rsidRPr="00510ACE">
              <w:rPr>
                <w:rFonts w:ascii="Arial" w:hAnsi="Arial" w:cs="Arial"/>
                <w:sz w:val="17"/>
                <w:szCs w:val="17"/>
              </w:rPr>
              <w:t xml:space="preserve"> </w:t>
            </w:r>
          </w:p>
        </w:tc>
      </w:tr>
      <w:tr w:rsidR="007505E7" w:rsidRPr="00587444" w14:paraId="545D476C" w14:textId="77777777" w:rsidTr="00DD69E7">
        <w:trPr>
          <w:trHeight w:hRule="exact" w:val="270"/>
        </w:trPr>
        <w:tc>
          <w:tcPr>
            <w:tcW w:w="1767" w:type="pct"/>
            <w:vAlign w:val="bottom"/>
          </w:tcPr>
          <w:p w14:paraId="66CDEF86" w14:textId="77777777" w:rsidR="007505E7" w:rsidRPr="00587444" w:rsidRDefault="007505E7" w:rsidP="007505E7">
            <w:pPr>
              <w:tabs>
                <w:tab w:val="right" w:pos="1202"/>
              </w:tabs>
              <w:suppressAutoHyphens w:val="0"/>
              <w:autoSpaceDN/>
              <w:spacing w:line="200" w:lineRule="exact"/>
              <w:outlineLvl w:val="0"/>
              <w:rPr>
                <w:rFonts w:ascii="Arial" w:hAnsi="Arial" w:cs="Arial"/>
                <w:sz w:val="17"/>
                <w:szCs w:val="17"/>
              </w:rPr>
            </w:pPr>
            <w:r w:rsidRPr="00587444">
              <w:rPr>
                <w:rFonts w:ascii="Arial" w:hAnsi="Arial" w:cs="Arial"/>
                <w:spacing w:val="-2"/>
                <w:sz w:val="17"/>
                <w:szCs w:val="17"/>
              </w:rPr>
              <w:t xml:space="preserve">Borrowings </w:t>
            </w:r>
          </w:p>
        </w:tc>
        <w:tc>
          <w:tcPr>
            <w:tcW w:w="538" w:type="pct"/>
            <w:tcBorders>
              <w:top w:val="nil"/>
              <w:left w:val="nil"/>
              <w:bottom w:val="nil"/>
              <w:right w:val="nil"/>
            </w:tcBorders>
            <w:shd w:val="clear" w:color="auto" w:fill="auto"/>
            <w:vAlign w:val="bottom"/>
          </w:tcPr>
          <w:p w14:paraId="056AC5F2" w14:textId="6524A850"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73</w:t>
            </w:r>
            <w:r>
              <w:rPr>
                <w:rFonts w:ascii="Arial" w:hAnsi="Arial" w:cs="Arial"/>
                <w:sz w:val="17"/>
                <w:szCs w:val="17"/>
              </w:rPr>
              <w:t>,</w:t>
            </w:r>
            <w:r w:rsidRPr="00510ACE">
              <w:rPr>
                <w:rFonts w:ascii="Arial" w:hAnsi="Arial" w:cs="Arial"/>
                <w:sz w:val="17"/>
                <w:szCs w:val="17"/>
              </w:rPr>
              <w:t xml:space="preserve">705 </w:t>
            </w:r>
          </w:p>
        </w:tc>
        <w:tc>
          <w:tcPr>
            <w:tcW w:w="541" w:type="pct"/>
            <w:tcBorders>
              <w:top w:val="nil"/>
              <w:left w:val="nil"/>
              <w:bottom w:val="nil"/>
              <w:right w:val="nil"/>
            </w:tcBorders>
            <w:shd w:val="clear" w:color="auto" w:fill="auto"/>
            <w:vAlign w:val="bottom"/>
          </w:tcPr>
          <w:p w14:paraId="6C38755B" w14:textId="7EAF43F3"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41</w:t>
            </w:r>
            <w:r>
              <w:rPr>
                <w:rFonts w:ascii="Arial" w:hAnsi="Arial" w:cs="Arial"/>
                <w:sz w:val="17"/>
                <w:szCs w:val="17"/>
              </w:rPr>
              <w:t>,</w:t>
            </w:r>
            <w:r w:rsidRPr="00510ACE">
              <w:rPr>
                <w:rFonts w:ascii="Arial" w:hAnsi="Arial" w:cs="Arial"/>
                <w:sz w:val="17"/>
                <w:szCs w:val="17"/>
              </w:rPr>
              <w:t>082</w:t>
            </w:r>
            <w:r>
              <w:rPr>
                <w:rFonts w:ascii="Arial" w:hAnsi="Arial" w:cs="Arial"/>
                <w:sz w:val="17"/>
                <w:szCs w:val="17"/>
              </w:rPr>
              <w:t>*</w:t>
            </w:r>
            <w:r w:rsidRPr="00510ACE">
              <w:rPr>
                <w:rFonts w:ascii="Arial" w:hAnsi="Arial" w:cs="Arial"/>
                <w:sz w:val="17"/>
                <w:szCs w:val="17"/>
              </w:rPr>
              <w:t xml:space="preserve"> </w:t>
            </w:r>
          </w:p>
        </w:tc>
        <w:tc>
          <w:tcPr>
            <w:tcW w:w="542" w:type="pct"/>
            <w:tcBorders>
              <w:top w:val="nil"/>
              <w:left w:val="nil"/>
              <w:bottom w:val="nil"/>
              <w:right w:val="nil"/>
            </w:tcBorders>
            <w:shd w:val="clear" w:color="auto" w:fill="auto"/>
            <w:vAlign w:val="bottom"/>
          </w:tcPr>
          <w:p w14:paraId="4CFB16D9" w14:textId="40C6DF8F"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431</w:t>
            </w:r>
            <w:r>
              <w:rPr>
                <w:rFonts w:ascii="Arial" w:hAnsi="Arial" w:cs="Arial"/>
                <w:sz w:val="17"/>
                <w:szCs w:val="17"/>
              </w:rPr>
              <w:t>,</w:t>
            </w:r>
            <w:r w:rsidRPr="00510ACE">
              <w:rPr>
                <w:rFonts w:ascii="Arial" w:hAnsi="Arial" w:cs="Arial"/>
                <w:sz w:val="17"/>
                <w:szCs w:val="17"/>
              </w:rPr>
              <w:t xml:space="preserve">959 </w:t>
            </w:r>
          </w:p>
        </w:tc>
        <w:tc>
          <w:tcPr>
            <w:tcW w:w="541" w:type="pct"/>
            <w:tcBorders>
              <w:top w:val="nil"/>
              <w:left w:val="nil"/>
              <w:bottom w:val="nil"/>
              <w:right w:val="nil"/>
            </w:tcBorders>
            <w:shd w:val="clear" w:color="auto" w:fill="auto"/>
            <w:vAlign w:val="bottom"/>
          </w:tcPr>
          <w:p w14:paraId="57A86729" w14:textId="2A3785B3"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702</w:t>
            </w:r>
            <w:r>
              <w:rPr>
                <w:rFonts w:ascii="Arial" w:hAnsi="Arial" w:cs="Arial"/>
                <w:sz w:val="17"/>
                <w:szCs w:val="17"/>
              </w:rPr>
              <w:t>,</w:t>
            </w:r>
            <w:r w:rsidRPr="00510ACE">
              <w:rPr>
                <w:rFonts w:ascii="Arial" w:hAnsi="Arial" w:cs="Arial"/>
                <w:sz w:val="17"/>
                <w:szCs w:val="17"/>
              </w:rPr>
              <w:t xml:space="preserve">300 </w:t>
            </w:r>
          </w:p>
        </w:tc>
        <w:tc>
          <w:tcPr>
            <w:tcW w:w="542" w:type="pct"/>
            <w:tcBorders>
              <w:top w:val="nil"/>
              <w:left w:val="nil"/>
              <w:bottom w:val="nil"/>
              <w:right w:val="nil"/>
            </w:tcBorders>
            <w:shd w:val="clear" w:color="auto" w:fill="auto"/>
            <w:vAlign w:val="bottom"/>
          </w:tcPr>
          <w:p w14:paraId="728A720C" w14:textId="240D783A"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941</w:t>
            </w:r>
            <w:r>
              <w:rPr>
                <w:rFonts w:ascii="Arial" w:hAnsi="Arial" w:cs="Arial"/>
                <w:sz w:val="17"/>
                <w:szCs w:val="17"/>
              </w:rPr>
              <w:t>,</w:t>
            </w:r>
            <w:r w:rsidRPr="00510ACE">
              <w:rPr>
                <w:rFonts w:ascii="Arial" w:hAnsi="Arial" w:cs="Arial"/>
                <w:sz w:val="17"/>
                <w:szCs w:val="17"/>
              </w:rPr>
              <w:t xml:space="preserve">050 </w:t>
            </w:r>
          </w:p>
        </w:tc>
        <w:tc>
          <w:tcPr>
            <w:tcW w:w="529" w:type="pct"/>
            <w:tcBorders>
              <w:top w:val="nil"/>
              <w:left w:val="nil"/>
              <w:bottom w:val="nil"/>
              <w:right w:val="nil"/>
            </w:tcBorders>
            <w:shd w:val="clear" w:color="auto" w:fill="auto"/>
            <w:vAlign w:val="bottom"/>
          </w:tcPr>
          <w:p w14:paraId="4446349D" w14:textId="18688477"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2</w:t>
            </w:r>
            <w:r>
              <w:rPr>
                <w:rFonts w:ascii="Arial" w:hAnsi="Arial" w:cs="Arial"/>
                <w:sz w:val="17"/>
                <w:szCs w:val="17"/>
              </w:rPr>
              <w:t>,</w:t>
            </w:r>
            <w:r w:rsidRPr="00510ACE">
              <w:rPr>
                <w:rFonts w:ascii="Arial" w:hAnsi="Arial" w:cs="Arial"/>
                <w:sz w:val="17"/>
                <w:szCs w:val="17"/>
              </w:rPr>
              <w:t>190</w:t>
            </w:r>
            <w:r>
              <w:rPr>
                <w:rFonts w:ascii="Arial" w:hAnsi="Arial" w:cs="Arial"/>
                <w:sz w:val="17"/>
                <w:szCs w:val="17"/>
              </w:rPr>
              <w:t>,</w:t>
            </w:r>
            <w:r w:rsidRPr="00510ACE">
              <w:rPr>
                <w:rFonts w:ascii="Arial" w:hAnsi="Arial" w:cs="Arial"/>
                <w:sz w:val="17"/>
                <w:szCs w:val="17"/>
              </w:rPr>
              <w:t xml:space="preserve">096 </w:t>
            </w:r>
          </w:p>
        </w:tc>
      </w:tr>
      <w:tr w:rsidR="007505E7" w:rsidRPr="00587444" w14:paraId="7D069A6C" w14:textId="77777777" w:rsidTr="00DD69E7">
        <w:trPr>
          <w:trHeight w:hRule="exact" w:val="401"/>
        </w:trPr>
        <w:tc>
          <w:tcPr>
            <w:tcW w:w="1767" w:type="pct"/>
            <w:vAlign w:val="bottom"/>
          </w:tcPr>
          <w:p w14:paraId="1989D2A7" w14:textId="77777777" w:rsidR="007505E7" w:rsidRPr="00587444" w:rsidRDefault="007505E7" w:rsidP="007505E7">
            <w:pPr>
              <w:tabs>
                <w:tab w:val="right" w:pos="1202"/>
              </w:tabs>
              <w:suppressAutoHyphens w:val="0"/>
              <w:autoSpaceDN/>
              <w:spacing w:line="200" w:lineRule="exact"/>
              <w:outlineLvl w:val="0"/>
              <w:rPr>
                <w:rFonts w:ascii="Arial" w:hAnsi="Arial" w:cs="Arial"/>
                <w:spacing w:val="-2"/>
                <w:sz w:val="17"/>
                <w:szCs w:val="17"/>
              </w:rPr>
            </w:pPr>
            <w:r w:rsidRPr="00587444">
              <w:rPr>
                <w:rFonts w:ascii="Arial" w:hAnsi="Arial" w:cs="Arial"/>
                <w:spacing w:val="-2"/>
                <w:sz w:val="17"/>
                <w:szCs w:val="17"/>
              </w:rPr>
              <w:t>Provisions for guarantees, commitments and other liabilities</w:t>
            </w:r>
          </w:p>
        </w:tc>
        <w:tc>
          <w:tcPr>
            <w:tcW w:w="538" w:type="pct"/>
            <w:tcBorders>
              <w:top w:val="nil"/>
              <w:left w:val="nil"/>
              <w:bottom w:val="nil"/>
              <w:right w:val="nil"/>
            </w:tcBorders>
            <w:shd w:val="clear" w:color="auto" w:fill="auto"/>
            <w:vAlign w:val="bottom"/>
          </w:tcPr>
          <w:p w14:paraId="57631108" w14:textId="0EF947BE" w:rsidR="007505E7" w:rsidRPr="00587444" w:rsidDel="00E052C8" w:rsidRDefault="007505E7" w:rsidP="007505E7">
            <w:pPr>
              <w:tabs>
                <w:tab w:val="right" w:pos="1202"/>
              </w:tabs>
              <w:suppressAutoHyphens w:val="0"/>
              <w:autoSpaceDN/>
              <w:spacing w:line="240" w:lineRule="exact"/>
              <w:jc w:val="right"/>
              <w:outlineLvl w:val="0"/>
              <w:rPr>
                <w:rFonts w:ascii="Arial" w:hAnsi="Arial" w:cs="Arial"/>
                <w:sz w:val="17"/>
                <w:szCs w:val="17"/>
              </w:rPr>
            </w:pPr>
            <w:r w:rsidRPr="00510ACE">
              <w:rPr>
                <w:rFonts w:ascii="Arial" w:hAnsi="Arial" w:cs="Arial"/>
                <w:sz w:val="17"/>
                <w:szCs w:val="17"/>
              </w:rPr>
              <w:t xml:space="preserve"> 13</w:t>
            </w:r>
            <w:r>
              <w:rPr>
                <w:rFonts w:ascii="Arial" w:hAnsi="Arial" w:cs="Arial"/>
                <w:sz w:val="17"/>
                <w:szCs w:val="17"/>
              </w:rPr>
              <w:t>,</w:t>
            </w:r>
            <w:r w:rsidRPr="00510ACE">
              <w:rPr>
                <w:rFonts w:ascii="Arial" w:hAnsi="Arial" w:cs="Arial"/>
                <w:sz w:val="17"/>
                <w:szCs w:val="17"/>
              </w:rPr>
              <w:t>81</w:t>
            </w:r>
            <w:r>
              <w:rPr>
                <w:rFonts w:ascii="Arial" w:hAnsi="Arial" w:cs="Arial"/>
                <w:sz w:val="17"/>
                <w:szCs w:val="17"/>
              </w:rPr>
              <w:t>1</w:t>
            </w:r>
            <w:r w:rsidRPr="00510ACE">
              <w:rPr>
                <w:rFonts w:ascii="Arial" w:hAnsi="Arial" w:cs="Arial"/>
                <w:sz w:val="17"/>
                <w:szCs w:val="17"/>
              </w:rPr>
              <w:t xml:space="preserve"> </w:t>
            </w:r>
          </w:p>
        </w:tc>
        <w:tc>
          <w:tcPr>
            <w:tcW w:w="541" w:type="pct"/>
            <w:tcBorders>
              <w:top w:val="nil"/>
              <w:left w:val="nil"/>
              <w:bottom w:val="nil"/>
              <w:right w:val="nil"/>
            </w:tcBorders>
            <w:shd w:val="clear" w:color="auto" w:fill="auto"/>
            <w:vAlign w:val="bottom"/>
          </w:tcPr>
          <w:p w14:paraId="0E913ADF" w14:textId="0C41FD92" w:rsidR="007505E7" w:rsidRPr="00587444" w:rsidDel="00E052C8" w:rsidRDefault="007505E7" w:rsidP="007505E7">
            <w:pPr>
              <w:tabs>
                <w:tab w:val="right" w:pos="1202"/>
              </w:tabs>
              <w:suppressAutoHyphens w:val="0"/>
              <w:autoSpaceDN/>
              <w:spacing w:line="240" w:lineRule="exact"/>
              <w:jc w:val="right"/>
              <w:outlineLvl w:val="0"/>
              <w:rPr>
                <w:rFonts w:ascii="Arial" w:hAnsi="Arial" w:cs="Arial"/>
                <w:sz w:val="17"/>
                <w:szCs w:val="17"/>
              </w:rPr>
            </w:pPr>
            <w:r w:rsidRPr="00510ACE">
              <w:rPr>
                <w:rFonts w:ascii="Arial" w:hAnsi="Arial" w:cs="Arial"/>
                <w:sz w:val="17"/>
                <w:szCs w:val="17"/>
              </w:rPr>
              <w:t xml:space="preserve"> 359 </w:t>
            </w:r>
          </w:p>
        </w:tc>
        <w:tc>
          <w:tcPr>
            <w:tcW w:w="542" w:type="pct"/>
            <w:tcBorders>
              <w:top w:val="nil"/>
              <w:left w:val="nil"/>
              <w:bottom w:val="nil"/>
              <w:right w:val="nil"/>
            </w:tcBorders>
            <w:shd w:val="clear" w:color="auto" w:fill="auto"/>
            <w:vAlign w:val="bottom"/>
          </w:tcPr>
          <w:p w14:paraId="748C441E" w14:textId="26787187" w:rsidR="007505E7" w:rsidRPr="00587444" w:rsidDel="00E052C8" w:rsidRDefault="007505E7" w:rsidP="007505E7">
            <w:pPr>
              <w:tabs>
                <w:tab w:val="right" w:pos="1202"/>
              </w:tabs>
              <w:suppressAutoHyphens w:val="0"/>
              <w:autoSpaceDN/>
              <w:spacing w:line="240" w:lineRule="exact"/>
              <w:jc w:val="right"/>
              <w:outlineLvl w:val="0"/>
              <w:rPr>
                <w:rFonts w:ascii="Arial" w:hAnsi="Arial" w:cs="Arial"/>
                <w:sz w:val="17"/>
                <w:szCs w:val="17"/>
              </w:rPr>
            </w:pPr>
            <w:r w:rsidRPr="00510ACE">
              <w:rPr>
                <w:rFonts w:ascii="Arial" w:hAnsi="Arial" w:cs="Arial"/>
                <w:sz w:val="17"/>
                <w:szCs w:val="17"/>
              </w:rPr>
              <w:t xml:space="preserve"> 1</w:t>
            </w:r>
            <w:r>
              <w:rPr>
                <w:rFonts w:ascii="Arial" w:hAnsi="Arial" w:cs="Arial"/>
                <w:sz w:val="17"/>
                <w:szCs w:val="17"/>
              </w:rPr>
              <w:t>,</w:t>
            </w:r>
            <w:r w:rsidRPr="00510ACE">
              <w:rPr>
                <w:rFonts w:ascii="Arial" w:hAnsi="Arial" w:cs="Arial"/>
                <w:sz w:val="17"/>
                <w:szCs w:val="17"/>
              </w:rPr>
              <w:t xml:space="preserve">324 </w:t>
            </w:r>
          </w:p>
        </w:tc>
        <w:tc>
          <w:tcPr>
            <w:tcW w:w="541" w:type="pct"/>
            <w:tcBorders>
              <w:top w:val="nil"/>
              <w:left w:val="nil"/>
              <w:bottom w:val="nil"/>
              <w:right w:val="nil"/>
            </w:tcBorders>
            <w:shd w:val="clear" w:color="auto" w:fill="auto"/>
            <w:vAlign w:val="bottom"/>
          </w:tcPr>
          <w:p w14:paraId="441E1B33" w14:textId="7E6D0054" w:rsidR="007505E7" w:rsidRPr="00587444" w:rsidDel="00E052C8" w:rsidRDefault="007505E7" w:rsidP="007505E7">
            <w:pPr>
              <w:tabs>
                <w:tab w:val="right" w:pos="1202"/>
              </w:tabs>
              <w:suppressAutoHyphens w:val="0"/>
              <w:autoSpaceDN/>
              <w:spacing w:line="240" w:lineRule="exact"/>
              <w:jc w:val="right"/>
              <w:outlineLvl w:val="0"/>
              <w:rPr>
                <w:rFonts w:ascii="Arial" w:hAnsi="Arial" w:cs="Arial"/>
                <w:sz w:val="17"/>
                <w:szCs w:val="17"/>
              </w:rPr>
            </w:pPr>
            <w:r w:rsidRPr="00510ACE">
              <w:rPr>
                <w:rFonts w:ascii="Arial" w:hAnsi="Arial" w:cs="Arial"/>
                <w:sz w:val="17"/>
                <w:szCs w:val="17"/>
              </w:rPr>
              <w:t xml:space="preserve"> 2</w:t>
            </w:r>
            <w:r>
              <w:rPr>
                <w:rFonts w:ascii="Arial" w:hAnsi="Arial" w:cs="Arial"/>
                <w:sz w:val="17"/>
                <w:szCs w:val="17"/>
              </w:rPr>
              <w:t>,</w:t>
            </w:r>
            <w:r w:rsidRPr="00510ACE">
              <w:rPr>
                <w:rFonts w:ascii="Arial" w:hAnsi="Arial" w:cs="Arial"/>
                <w:sz w:val="17"/>
                <w:szCs w:val="17"/>
              </w:rPr>
              <w:t xml:space="preserve">394 </w:t>
            </w:r>
          </w:p>
        </w:tc>
        <w:tc>
          <w:tcPr>
            <w:tcW w:w="542" w:type="pct"/>
            <w:tcBorders>
              <w:top w:val="nil"/>
              <w:left w:val="nil"/>
              <w:bottom w:val="nil"/>
              <w:right w:val="nil"/>
            </w:tcBorders>
            <w:shd w:val="clear" w:color="auto" w:fill="auto"/>
            <w:vAlign w:val="bottom"/>
          </w:tcPr>
          <w:p w14:paraId="5206475F" w14:textId="73A5F0A0" w:rsidR="007505E7" w:rsidRPr="00587444" w:rsidDel="00E052C8" w:rsidRDefault="007505E7" w:rsidP="007505E7">
            <w:pPr>
              <w:tabs>
                <w:tab w:val="right" w:pos="1202"/>
              </w:tabs>
              <w:suppressAutoHyphens w:val="0"/>
              <w:autoSpaceDN/>
              <w:spacing w:line="240" w:lineRule="exact"/>
              <w:jc w:val="right"/>
              <w:outlineLvl w:val="0"/>
              <w:rPr>
                <w:rFonts w:ascii="Arial" w:hAnsi="Arial" w:cs="Arial"/>
                <w:sz w:val="17"/>
                <w:szCs w:val="17"/>
              </w:rPr>
            </w:pPr>
            <w:r w:rsidRPr="00510ACE">
              <w:rPr>
                <w:rFonts w:ascii="Arial" w:hAnsi="Arial" w:cs="Arial"/>
                <w:sz w:val="17"/>
                <w:szCs w:val="17"/>
              </w:rPr>
              <w:t xml:space="preserve"> 1</w:t>
            </w:r>
            <w:r>
              <w:rPr>
                <w:rFonts w:ascii="Arial" w:hAnsi="Arial" w:cs="Arial"/>
                <w:sz w:val="17"/>
                <w:szCs w:val="17"/>
              </w:rPr>
              <w:t>,</w:t>
            </w:r>
            <w:r w:rsidRPr="00510ACE">
              <w:rPr>
                <w:rFonts w:ascii="Arial" w:hAnsi="Arial" w:cs="Arial"/>
                <w:sz w:val="17"/>
                <w:szCs w:val="17"/>
              </w:rPr>
              <w:t>05</w:t>
            </w:r>
            <w:r>
              <w:rPr>
                <w:rFonts w:ascii="Arial" w:hAnsi="Arial" w:cs="Arial"/>
                <w:sz w:val="17"/>
                <w:szCs w:val="17"/>
              </w:rPr>
              <w:t>3</w:t>
            </w:r>
            <w:r w:rsidRPr="00510ACE">
              <w:rPr>
                <w:rFonts w:ascii="Arial" w:hAnsi="Arial" w:cs="Arial"/>
                <w:sz w:val="17"/>
                <w:szCs w:val="17"/>
              </w:rPr>
              <w:t xml:space="preserve"> </w:t>
            </w:r>
          </w:p>
        </w:tc>
        <w:tc>
          <w:tcPr>
            <w:tcW w:w="529" w:type="pct"/>
            <w:tcBorders>
              <w:top w:val="nil"/>
              <w:left w:val="nil"/>
              <w:bottom w:val="nil"/>
              <w:right w:val="nil"/>
            </w:tcBorders>
            <w:shd w:val="clear" w:color="auto" w:fill="auto"/>
            <w:vAlign w:val="bottom"/>
          </w:tcPr>
          <w:p w14:paraId="55ECEB2A" w14:textId="36B1F732" w:rsidR="007505E7" w:rsidRPr="00587444" w:rsidDel="00E052C8" w:rsidRDefault="007505E7" w:rsidP="007505E7">
            <w:pPr>
              <w:tabs>
                <w:tab w:val="right" w:pos="1202"/>
              </w:tabs>
              <w:suppressAutoHyphens w:val="0"/>
              <w:autoSpaceDN/>
              <w:spacing w:line="240" w:lineRule="exact"/>
              <w:jc w:val="right"/>
              <w:outlineLvl w:val="0"/>
              <w:rPr>
                <w:rFonts w:ascii="Arial" w:hAnsi="Arial" w:cs="Arial"/>
                <w:sz w:val="17"/>
                <w:szCs w:val="17"/>
              </w:rPr>
            </w:pPr>
            <w:r w:rsidRPr="00510ACE">
              <w:rPr>
                <w:rFonts w:ascii="Arial" w:hAnsi="Arial" w:cs="Arial"/>
                <w:sz w:val="17"/>
                <w:szCs w:val="17"/>
              </w:rPr>
              <w:t xml:space="preserve"> 18</w:t>
            </w:r>
            <w:r>
              <w:rPr>
                <w:rFonts w:ascii="Arial" w:hAnsi="Arial" w:cs="Arial"/>
                <w:sz w:val="17"/>
                <w:szCs w:val="17"/>
              </w:rPr>
              <w:t>,</w:t>
            </w:r>
            <w:r w:rsidRPr="00510ACE">
              <w:rPr>
                <w:rFonts w:ascii="Arial" w:hAnsi="Arial" w:cs="Arial"/>
                <w:sz w:val="17"/>
                <w:szCs w:val="17"/>
              </w:rPr>
              <w:t>94</w:t>
            </w:r>
            <w:r>
              <w:rPr>
                <w:rFonts w:ascii="Arial" w:hAnsi="Arial" w:cs="Arial"/>
                <w:sz w:val="17"/>
                <w:szCs w:val="17"/>
              </w:rPr>
              <w:t>1</w:t>
            </w:r>
          </w:p>
        </w:tc>
      </w:tr>
      <w:tr w:rsidR="007505E7" w:rsidRPr="00587444" w14:paraId="42D4913F" w14:textId="77777777" w:rsidTr="00DD69E7">
        <w:trPr>
          <w:trHeight w:hRule="exact" w:val="270"/>
        </w:trPr>
        <w:tc>
          <w:tcPr>
            <w:tcW w:w="1767" w:type="pct"/>
            <w:vAlign w:val="bottom"/>
          </w:tcPr>
          <w:p w14:paraId="015F1E38" w14:textId="77777777" w:rsidR="007505E7" w:rsidRPr="00587444" w:rsidRDefault="007505E7" w:rsidP="007505E7">
            <w:pPr>
              <w:tabs>
                <w:tab w:val="right" w:pos="1202"/>
              </w:tabs>
              <w:suppressAutoHyphens w:val="0"/>
              <w:autoSpaceDN/>
              <w:spacing w:line="200" w:lineRule="exact"/>
              <w:outlineLvl w:val="0"/>
              <w:rPr>
                <w:rFonts w:ascii="Arial" w:hAnsi="Arial" w:cs="Arial"/>
                <w:sz w:val="17"/>
                <w:szCs w:val="17"/>
              </w:rPr>
            </w:pPr>
            <w:r w:rsidRPr="00587444">
              <w:rPr>
                <w:rFonts w:ascii="Arial" w:hAnsi="Arial" w:cs="Arial"/>
                <w:spacing w:val="-2"/>
                <w:sz w:val="17"/>
                <w:szCs w:val="17"/>
              </w:rPr>
              <w:t xml:space="preserve">Other liabilities </w:t>
            </w:r>
          </w:p>
        </w:tc>
        <w:tc>
          <w:tcPr>
            <w:tcW w:w="538" w:type="pct"/>
            <w:tcBorders>
              <w:top w:val="nil"/>
              <w:left w:val="nil"/>
              <w:bottom w:val="nil"/>
              <w:right w:val="nil"/>
            </w:tcBorders>
            <w:shd w:val="clear" w:color="auto" w:fill="auto"/>
            <w:vAlign w:val="bottom"/>
          </w:tcPr>
          <w:p w14:paraId="3916FCEC" w14:textId="4E01951F"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63</w:t>
            </w:r>
            <w:r>
              <w:rPr>
                <w:rFonts w:ascii="Arial" w:hAnsi="Arial" w:cs="Arial"/>
                <w:sz w:val="17"/>
                <w:szCs w:val="17"/>
              </w:rPr>
              <w:t>,</w:t>
            </w:r>
            <w:r w:rsidRPr="00510ACE">
              <w:rPr>
                <w:rFonts w:ascii="Arial" w:hAnsi="Arial" w:cs="Arial"/>
                <w:sz w:val="17"/>
                <w:szCs w:val="17"/>
              </w:rPr>
              <w:t xml:space="preserve">350 </w:t>
            </w:r>
          </w:p>
        </w:tc>
        <w:tc>
          <w:tcPr>
            <w:tcW w:w="541" w:type="pct"/>
            <w:tcBorders>
              <w:top w:val="nil"/>
              <w:left w:val="nil"/>
              <w:bottom w:val="nil"/>
              <w:right w:val="nil"/>
            </w:tcBorders>
            <w:shd w:val="clear" w:color="auto" w:fill="auto"/>
            <w:vAlign w:val="bottom"/>
          </w:tcPr>
          <w:p w14:paraId="41F1B484" w14:textId="5D76C395"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2</w:t>
            </w:r>
            <w:r>
              <w:rPr>
                <w:rFonts w:ascii="Arial" w:hAnsi="Arial" w:cs="Arial"/>
                <w:sz w:val="17"/>
                <w:szCs w:val="17"/>
              </w:rPr>
              <w:t>,</w:t>
            </w:r>
            <w:r w:rsidRPr="00510ACE">
              <w:rPr>
                <w:rFonts w:ascii="Arial" w:hAnsi="Arial" w:cs="Arial"/>
                <w:sz w:val="17"/>
                <w:szCs w:val="17"/>
              </w:rPr>
              <w:t xml:space="preserve">751 </w:t>
            </w:r>
          </w:p>
        </w:tc>
        <w:tc>
          <w:tcPr>
            <w:tcW w:w="542" w:type="pct"/>
            <w:tcBorders>
              <w:top w:val="nil"/>
              <w:left w:val="nil"/>
              <w:bottom w:val="nil"/>
              <w:right w:val="nil"/>
            </w:tcBorders>
            <w:shd w:val="clear" w:color="auto" w:fill="auto"/>
            <w:vAlign w:val="bottom"/>
          </w:tcPr>
          <w:p w14:paraId="70A6F588" w14:textId="2365C80B"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7</w:t>
            </w:r>
            <w:r>
              <w:rPr>
                <w:rFonts w:ascii="Arial" w:hAnsi="Arial" w:cs="Arial"/>
                <w:sz w:val="17"/>
                <w:szCs w:val="17"/>
              </w:rPr>
              <w:t>,</w:t>
            </w:r>
            <w:r w:rsidRPr="00510ACE">
              <w:rPr>
                <w:rFonts w:ascii="Arial" w:hAnsi="Arial" w:cs="Arial"/>
                <w:sz w:val="17"/>
                <w:szCs w:val="17"/>
              </w:rPr>
              <w:t xml:space="preserve">182 </w:t>
            </w:r>
          </w:p>
        </w:tc>
        <w:tc>
          <w:tcPr>
            <w:tcW w:w="541" w:type="pct"/>
            <w:tcBorders>
              <w:top w:val="nil"/>
              <w:left w:val="nil"/>
              <w:bottom w:val="nil"/>
              <w:right w:val="nil"/>
            </w:tcBorders>
            <w:shd w:val="clear" w:color="auto" w:fill="auto"/>
            <w:vAlign w:val="bottom"/>
          </w:tcPr>
          <w:p w14:paraId="50264A7B" w14:textId="3BF28B06"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12</w:t>
            </w:r>
            <w:r>
              <w:rPr>
                <w:rFonts w:ascii="Arial" w:hAnsi="Arial" w:cs="Arial"/>
                <w:sz w:val="17"/>
                <w:szCs w:val="17"/>
              </w:rPr>
              <w:t>,</w:t>
            </w:r>
            <w:r w:rsidRPr="00510ACE">
              <w:rPr>
                <w:rFonts w:ascii="Arial" w:hAnsi="Arial" w:cs="Arial"/>
                <w:sz w:val="17"/>
                <w:szCs w:val="17"/>
              </w:rPr>
              <w:t xml:space="preserve">174 </w:t>
            </w:r>
          </w:p>
        </w:tc>
        <w:tc>
          <w:tcPr>
            <w:tcW w:w="542" w:type="pct"/>
            <w:tcBorders>
              <w:top w:val="nil"/>
              <w:left w:val="nil"/>
              <w:bottom w:val="nil"/>
              <w:right w:val="nil"/>
            </w:tcBorders>
            <w:shd w:val="clear" w:color="auto" w:fill="auto"/>
            <w:vAlign w:val="bottom"/>
          </w:tcPr>
          <w:p w14:paraId="6804360F" w14:textId="74635971"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4</w:t>
            </w:r>
            <w:r>
              <w:rPr>
                <w:rFonts w:ascii="Arial" w:hAnsi="Arial" w:cs="Arial"/>
                <w:sz w:val="17"/>
                <w:szCs w:val="17"/>
              </w:rPr>
              <w:t>,</w:t>
            </w:r>
            <w:r w:rsidRPr="00510ACE">
              <w:rPr>
                <w:rFonts w:ascii="Arial" w:hAnsi="Arial" w:cs="Arial"/>
                <w:sz w:val="17"/>
                <w:szCs w:val="17"/>
              </w:rPr>
              <w:t>33</w:t>
            </w:r>
            <w:r>
              <w:rPr>
                <w:rFonts w:ascii="Arial" w:hAnsi="Arial" w:cs="Arial"/>
                <w:sz w:val="17"/>
                <w:szCs w:val="17"/>
              </w:rPr>
              <w:t>4</w:t>
            </w:r>
            <w:r w:rsidRPr="00510ACE">
              <w:rPr>
                <w:rFonts w:ascii="Arial" w:hAnsi="Arial" w:cs="Arial"/>
                <w:sz w:val="17"/>
                <w:szCs w:val="17"/>
              </w:rPr>
              <w:t xml:space="preserve"> </w:t>
            </w:r>
          </w:p>
        </w:tc>
        <w:tc>
          <w:tcPr>
            <w:tcW w:w="529" w:type="pct"/>
            <w:tcBorders>
              <w:top w:val="nil"/>
              <w:left w:val="nil"/>
              <w:bottom w:val="nil"/>
              <w:right w:val="nil"/>
            </w:tcBorders>
            <w:shd w:val="clear" w:color="auto" w:fill="auto"/>
            <w:vAlign w:val="bottom"/>
          </w:tcPr>
          <w:p w14:paraId="049AD470" w14:textId="547D3EE3"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510ACE">
              <w:rPr>
                <w:rFonts w:ascii="Arial" w:hAnsi="Arial" w:cs="Arial"/>
                <w:sz w:val="17"/>
                <w:szCs w:val="17"/>
              </w:rPr>
              <w:t xml:space="preserve"> 89</w:t>
            </w:r>
            <w:r>
              <w:rPr>
                <w:rFonts w:ascii="Arial" w:hAnsi="Arial" w:cs="Arial"/>
                <w:sz w:val="17"/>
                <w:szCs w:val="17"/>
              </w:rPr>
              <w:t>,</w:t>
            </w:r>
            <w:r w:rsidRPr="00510ACE">
              <w:rPr>
                <w:rFonts w:ascii="Arial" w:hAnsi="Arial" w:cs="Arial"/>
                <w:sz w:val="17"/>
                <w:szCs w:val="17"/>
              </w:rPr>
              <w:t>79</w:t>
            </w:r>
            <w:r>
              <w:rPr>
                <w:rFonts w:ascii="Arial" w:hAnsi="Arial" w:cs="Arial"/>
                <w:sz w:val="17"/>
                <w:szCs w:val="17"/>
              </w:rPr>
              <w:t>1</w:t>
            </w:r>
            <w:r w:rsidRPr="00510ACE">
              <w:rPr>
                <w:rFonts w:ascii="Arial" w:hAnsi="Arial" w:cs="Arial"/>
                <w:sz w:val="17"/>
                <w:szCs w:val="17"/>
              </w:rPr>
              <w:t xml:space="preserve"> </w:t>
            </w:r>
          </w:p>
        </w:tc>
      </w:tr>
      <w:tr w:rsidR="007505E7" w:rsidRPr="00587444" w14:paraId="61957B64" w14:textId="77777777" w:rsidTr="00DD69E7">
        <w:trPr>
          <w:trHeight w:hRule="exact" w:val="270"/>
        </w:trPr>
        <w:tc>
          <w:tcPr>
            <w:tcW w:w="1767" w:type="pct"/>
            <w:vAlign w:val="bottom"/>
          </w:tcPr>
          <w:p w14:paraId="6FD4FF71" w14:textId="77777777" w:rsidR="007505E7" w:rsidRPr="00587444" w:rsidRDefault="007505E7" w:rsidP="007505E7">
            <w:pPr>
              <w:tabs>
                <w:tab w:val="right" w:pos="1202"/>
              </w:tabs>
              <w:suppressAutoHyphens w:val="0"/>
              <w:autoSpaceDN/>
              <w:spacing w:line="200" w:lineRule="exact"/>
              <w:outlineLvl w:val="0"/>
              <w:rPr>
                <w:rFonts w:ascii="Arial" w:hAnsi="Arial" w:cs="Arial"/>
                <w:b/>
                <w:bCs/>
                <w:sz w:val="17"/>
                <w:szCs w:val="17"/>
              </w:rPr>
            </w:pPr>
            <w:r w:rsidRPr="00587444">
              <w:rPr>
                <w:rFonts w:ascii="Arial" w:hAnsi="Arial" w:cs="Arial"/>
                <w:b/>
                <w:bCs/>
                <w:sz w:val="17"/>
                <w:szCs w:val="17"/>
              </w:rPr>
              <w:t xml:space="preserve">Total liabilities </w:t>
            </w:r>
          </w:p>
        </w:tc>
        <w:tc>
          <w:tcPr>
            <w:tcW w:w="538" w:type="pct"/>
            <w:tcBorders>
              <w:top w:val="single" w:sz="8" w:space="0" w:color="auto"/>
              <w:left w:val="nil"/>
              <w:bottom w:val="single" w:sz="8" w:space="0" w:color="auto"/>
              <w:right w:val="nil"/>
            </w:tcBorders>
            <w:shd w:val="clear" w:color="auto" w:fill="auto"/>
            <w:vAlign w:val="bottom"/>
          </w:tcPr>
          <w:p w14:paraId="59587EEC" w14:textId="07961E48"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510ACE">
              <w:rPr>
                <w:rFonts w:ascii="Arial" w:hAnsi="Arial" w:cs="Arial"/>
                <w:b/>
                <w:bCs/>
                <w:sz w:val="17"/>
                <w:szCs w:val="17"/>
              </w:rPr>
              <w:t xml:space="preserve"> 248</w:t>
            </w:r>
            <w:r>
              <w:rPr>
                <w:rFonts w:ascii="Arial" w:hAnsi="Arial" w:cs="Arial"/>
                <w:b/>
                <w:bCs/>
                <w:sz w:val="17"/>
                <w:szCs w:val="17"/>
              </w:rPr>
              <w:t>,</w:t>
            </w:r>
            <w:r w:rsidRPr="00510ACE">
              <w:rPr>
                <w:rFonts w:ascii="Arial" w:hAnsi="Arial" w:cs="Arial"/>
                <w:b/>
                <w:bCs/>
                <w:sz w:val="17"/>
                <w:szCs w:val="17"/>
              </w:rPr>
              <w:t xml:space="preserve">943 </w:t>
            </w:r>
          </w:p>
        </w:tc>
        <w:tc>
          <w:tcPr>
            <w:tcW w:w="541" w:type="pct"/>
            <w:tcBorders>
              <w:top w:val="single" w:sz="8" w:space="0" w:color="auto"/>
              <w:left w:val="nil"/>
              <w:bottom w:val="single" w:sz="8" w:space="0" w:color="auto"/>
              <w:right w:val="nil"/>
            </w:tcBorders>
            <w:shd w:val="clear" w:color="auto" w:fill="auto"/>
            <w:vAlign w:val="bottom"/>
          </w:tcPr>
          <w:p w14:paraId="3309FABA" w14:textId="08BB29FE"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510ACE">
              <w:rPr>
                <w:rFonts w:ascii="Arial" w:hAnsi="Arial" w:cs="Arial"/>
                <w:b/>
                <w:bCs/>
                <w:sz w:val="17"/>
                <w:szCs w:val="17"/>
              </w:rPr>
              <w:t xml:space="preserve"> 48</w:t>
            </w:r>
            <w:r>
              <w:rPr>
                <w:rFonts w:ascii="Arial" w:hAnsi="Arial" w:cs="Arial"/>
                <w:b/>
                <w:bCs/>
                <w:sz w:val="17"/>
                <w:szCs w:val="17"/>
              </w:rPr>
              <w:t>,</w:t>
            </w:r>
            <w:r w:rsidRPr="00510ACE">
              <w:rPr>
                <w:rFonts w:ascii="Arial" w:hAnsi="Arial" w:cs="Arial"/>
                <w:b/>
                <w:bCs/>
                <w:sz w:val="17"/>
                <w:szCs w:val="17"/>
              </w:rPr>
              <w:t>08</w:t>
            </w:r>
            <w:r>
              <w:rPr>
                <w:rFonts w:ascii="Arial" w:hAnsi="Arial" w:cs="Arial"/>
                <w:b/>
                <w:bCs/>
                <w:sz w:val="17"/>
                <w:szCs w:val="17"/>
              </w:rPr>
              <w:t>6</w:t>
            </w:r>
          </w:p>
        </w:tc>
        <w:tc>
          <w:tcPr>
            <w:tcW w:w="542" w:type="pct"/>
            <w:tcBorders>
              <w:top w:val="single" w:sz="8" w:space="0" w:color="auto"/>
              <w:left w:val="nil"/>
              <w:bottom w:val="single" w:sz="8" w:space="0" w:color="auto"/>
              <w:right w:val="nil"/>
            </w:tcBorders>
            <w:shd w:val="clear" w:color="auto" w:fill="auto"/>
            <w:vAlign w:val="bottom"/>
          </w:tcPr>
          <w:p w14:paraId="20E486FE" w14:textId="0E0B693D"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510ACE">
              <w:rPr>
                <w:rFonts w:ascii="Arial" w:hAnsi="Arial" w:cs="Arial"/>
                <w:b/>
                <w:bCs/>
                <w:sz w:val="17"/>
                <w:szCs w:val="17"/>
              </w:rPr>
              <w:t xml:space="preserve"> 455</w:t>
            </w:r>
            <w:r>
              <w:rPr>
                <w:rFonts w:ascii="Arial" w:hAnsi="Arial" w:cs="Arial"/>
                <w:b/>
                <w:bCs/>
                <w:sz w:val="17"/>
                <w:szCs w:val="17"/>
              </w:rPr>
              <w:t>,</w:t>
            </w:r>
            <w:r w:rsidRPr="00510ACE">
              <w:rPr>
                <w:rFonts w:ascii="Arial" w:hAnsi="Arial" w:cs="Arial"/>
                <w:b/>
                <w:bCs/>
                <w:sz w:val="17"/>
                <w:szCs w:val="17"/>
              </w:rPr>
              <w:t>08</w:t>
            </w:r>
            <w:r>
              <w:rPr>
                <w:rFonts w:ascii="Arial" w:hAnsi="Arial" w:cs="Arial"/>
                <w:b/>
                <w:bCs/>
                <w:sz w:val="17"/>
                <w:szCs w:val="17"/>
              </w:rPr>
              <w:t>5</w:t>
            </w:r>
          </w:p>
        </w:tc>
        <w:tc>
          <w:tcPr>
            <w:tcW w:w="541" w:type="pct"/>
            <w:tcBorders>
              <w:top w:val="single" w:sz="8" w:space="0" w:color="auto"/>
              <w:left w:val="nil"/>
              <w:bottom w:val="single" w:sz="8" w:space="0" w:color="auto"/>
              <w:right w:val="nil"/>
            </w:tcBorders>
            <w:shd w:val="clear" w:color="auto" w:fill="auto"/>
            <w:vAlign w:val="bottom"/>
          </w:tcPr>
          <w:p w14:paraId="7A1B7472" w14:textId="3043A6C8"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510ACE">
              <w:rPr>
                <w:rFonts w:ascii="Arial" w:hAnsi="Arial" w:cs="Arial"/>
                <w:b/>
                <w:bCs/>
                <w:sz w:val="17"/>
                <w:szCs w:val="17"/>
              </w:rPr>
              <w:t xml:space="preserve"> 726</w:t>
            </w:r>
            <w:r>
              <w:rPr>
                <w:rFonts w:ascii="Arial" w:hAnsi="Arial" w:cs="Arial"/>
                <w:b/>
                <w:bCs/>
                <w:sz w:val="17"/>
                <w:szCs w:val="17"/>
              </w:rPr>
              <w:t>,</w:t>
            </w:r>
            <w:r w:rsidRPr="00510ACE">
              <w:rPr>
                <w:rFonts w:ascii="Arial" w:hAnsi="Arial" w:cs="Arial"/>
                <w:b/>
                <w:bCs/>
                <w:sz w:val="17"/>
                <w:szCs w:val="17"/>
              </w:rPr>
              <w:t xml:space="preserve">879 </w:t>
            </w:r>
          </w:p>
        </w:tc>
        <w:tc>
          <w:tcPr>
            <w:tcW w:w="542" w:type="pct"/>
            <w:tcBorders>
              <w:top w:val="single" w:sz="8" w:space="0" w:color="auto"/>
              <w:left w:val="nil"/>
              <w:bottom w:val="single" w:sz="8" w:space="0" w:color="auto"/>
              <w:right w:val="nil"/>
            </w:tcBorders>
            <w:shd w:val="clear" w:color="auto" w:fill="auto"/>
            <w:vAlign w:val="bottom"/>
          </w:tcPr>
          <w:p w14:paraId="0A4F1FC5" w14:textId="046A6D37"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510ACE">
              <w:rPr>
                <w:rFonts w:ascii="Arial" w:hAnsi="Arial" w:cs="Arial"/>
                <w:b/>
                <w:bCs/>
                <w:sz w:val="17"/>
                <w:szCs w:val="17"/>
              </w:rPr>
              <w:t xml:space="preserve"> 955</w:t>
            </w:r>
            <w:r>
              <w:rPr>
                <w:rFonts w:ascii="Arial" w:hAnsi="Arial" w:cs="Arial"/>
                <w:b/>
                <w:bCs/>
                <w:sz w:val="17"/>
                <w:szCs w:val="17"/>
              </w:rPr>
              <w:t>,</w:t>
            </w:r>
            <w:r w:rsidRPr="00510ACE">
              <w:rPr>
                <w:rFonts w:ascii="Arial" w:hAnsi="Arial" w:cs="Arial"/>
                <w:b/>
                <w:bCs/>
                <w:sz w:val="17"/>
                <w:szCs w:val="17"/>
              </w:rPr>
              <w:t xml:space="preserve">825 </w:t>
            </w:r>
          </w:p>
        </w:tc>
        <w:tc>
          <w:tcPr>
            <w:tcW w:w="529" w:type="pct"/>
            <w:tcBorders>
              <w:top w:val="single" w:sz="8" w:space="0" w:color="auto"/>
              <w:left w:val="nil"/>
              <w:bottom w:val="single" w:sz="8" w:space="0" w:color="auto"/>
              <w:right w:val="nil"/>
            </w:tcBorders>
            <w:shd w:val="clear" w:color="auto" w:fill="auto"/>
            <w:vAlign w:val="bottom"/>
          </w:tcPr>
          <w:p w14:paraId="188280D7" w14:textId="3C930FE3"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510ACE">
              <w:rPr>
                <w:rFonts w:ascii="Arial" w:hAnsi="Arial" w:cs="Arial"/>
                <w:b/>
                <w:bCs/>
                <w:sz w:val="17"/>
                <w:szCs w:val="17"/>
              </w:rPr>
              <w:t xml:space="preserve"> 2</w:t>
            </w:r>
            <w:r>
              <w:rPr>
                <w:rFonts w:ascii="Arial" w:hAnsi="Arial" w:cs="Arial"/>
                <w:b/>
                <w:bCs/>
                <w:sz w:val="17"/>
                <w:szCs w:val="17"/>
              </w:rPr>
              <w:t>,</w:t>
            </w:r>
            <w:r w:rsidRPr="00510ACE">
              <w:rPr>
                <w:rFonts w:ascii="Arial" w:hAnsi="Arial" w:cs="Arial"/>
                <w:b/>
                <w:bCs/>
                <w:sz w:val="17"/>
                <w:szCs w:val="17"/>
              </w:rPr>
              <w:t>434</w:t>
            </w:r>
            <w:r>
              <w:rPr>
                <w:rFonts w:ascii="Arial" w:hAnsi="Arial" w:cs="Arial"/>
                <w:b/>
                <w:bCs/>
                <w:sz w:val="17"/>
                <w:szCs w:val="17"/>
              </w:rPr>
              <w:t>,</w:t>
            </w:r>
            <w:r w:rsidRPr="00510ACE">
              <w:rPr>
                <w:rFonts w:ascii="Arial" w:hAnsi="Arial" w:cs="Arial"/>
                <w:b/>
                <w:bCs/>
                <w:sz w:val="17"/>
                <w:szCs w:val="17"/>
              </w:rPr>
              <w:t xml:space="preserve">818 </w:t>
            </w:r>
          </w:p>
        </w:tc>
      </w:tr>
      <w:tr w:rsidR="007505E7" w:rsidRPr="00587444" w14:paraId="66278C79" w14:textId="77777777" w:rsidTr="00DD69E7">
        <w:trPr>
          <w:trHeight w:hRule="exact" w:val="407"/>
        </w:trPr>
        <w:tc>
          <w:tcPr>
            <w:tcW w:w="1767" w:type="pct"/>
            <w:vAlign w:val="bottom"/>
          </w:tcPr>
          <w:p w14:paraId="3EAB8983" w14:textId="77777777" w:rsidR="007505E7" w:rsidRPr="00587444" w:rsidRDefault="007505E7" w:rsidP="007505E7">
            <w:pPr>
              <w:tabs>
                <w:tab w:val="right" w:pos="1202"/>
              </w:tabs>
              <w:suppressAutoHyphens w:val="0"/>
              <w:autoSpaceDN/>
              <w:spacing w:line="200" w:lineRule="exact"/>
              <w:outlineLvl w:val="0"/>
              <w:rPr>
                <w:rFonts w:ascii="Arial" w:hAnsi="Arial" w:cs="Arial"/>
                <w:b/>
                <w:bCs/>
                <w:spacing w:val="-2"/>
                <w:sz w:val="17"/>
                <w:szCs w:val="17"/>
              </w:rPr>
            </w:pPr>
            <w:r w:rsidRPr="00587444">
              <w:rPr>
                <w:rFonts w:ascii="Arial" w:hAnsi="Arial" w:cs="Arial"/>
                <w:b/>
                <w:bCs/>
                <w:spacing w:val="-2"/>
                <w:sz w:val="17"/>
                <w:szCs w:val="17"/>
              </w:rPr>
              <w:t>Liquidity gap</w:t>
            </w:r>
          </w:p>
        </w:tc>
        <w:tc>
          <w:tcPr>
            <w:tcW w:w="538" w:type="pct"/>
            <w:tcBorders>
              <w:top w:val="single" w:sz="4" w:space="0" w:color="auto"/>
              <w:left w:val="nil"/>
              <w:bottom w:val="single" w:sz="8" w:space="0" w:color="auto"/>
              <w:right w:val="nil"/>
            </w:tcBorders>
            <w:shd w:val="clear" w:color="auto" w:fill="auto"/>
            <w:vAlign w:val="bottom"/>
          </w:tcPr>
          <w:p w14:paraId="55C74CCB" w14:textId="155ED9BF"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510ACE">
              <w:rPr>
                <w:rFonts w:ascii="Arial" w:hAnsi="Arial" w:cs="Arial"/>
                <w:b/>
                <w:bCs/>
                <w:sz w:val="17"/>
                <w:szCs w:val="17"/>
              </w:rPr>
              <w:t xml:space="preserve"> 575</w:t>
            </w:r>
            <w:r>
              <w:rPr>
                <w:rFonts w:ascii="Arial" w:hAnsi="Arial" w:cs="Arial"/>
                <w:b/>
                <w:bCs/>
                <w:sz w:val="17"/>
                <w:szCs w:val="17"/>
              </w:rPr>
              <w:t>,</w:t>
            </w:r>
            <w:r w:rsidRPr="00510ACE">
              <w:rPr>
                <w:rFonts w:ascii="Arial" w:hAnsi="Arial" w:cs="Arial"/>
                <w:b/>
                <w:bCs/>
                <w:sz w:val="17"/>
                <w:szCs w:val="17"/>
              </w:rPr>
              <w:t xml:space="preserve">737 </w:t>
            </w:r>
          </w:p>
        </w:tc>
        <w:tc>
          <w:tcPr>
            <w:tcW w:w="541" w:type="pct"/>
            <w:tcBorders>
              <w:top w:val="single" w:sz="4" w:space="0" w:color="auto"/>
              <w:left w:val="nil"/>
              <w:bottom w:val="single" w:sz="8" w:space="0" w:color="auto"/>
              <w:right w:val="nil"/>
            </w:tcBorders>
            <w:shd w:val="clear" w:color="auto" w:fill="auto"/>
            <w:vAlign w:val="bottom"/>
          </w:tcPr>
          <w:p w14:paraId="59D9D84B" w14:textId="57FFF7FC"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510ACE">
              <w:rPr>
                <w:rFonts w:ascii="Arial" w:hAnsi="Arial" w:cs="Arial"/>
                <w:b/>
                <w:bCs/>
                <w:sz w:val="17"/>
                <w:szCs w:val="17"/>
              </w:rPr>
              <w:t xml:space="preserve"> 53</w:t>
            </w:r>
            <w:r>
              <w:rPr>
                <w:rFonts w:ascii="Arial" w:hAnsi="Arial" w:cs="Arial"/>
                <w:b/>
                <w:bCs/>
                <w:sz w:val="17"/>
                <w:szCs w:val="17"/>
              </w:rPr>
              <w:t>,</w:t>
            </w:r>
            <w:r w:rsidRPr="00510ACE">
              <w:rPr>
                <w:rFonts w:ascii="Arial" w:hAnsi="Arial" w:cs="Arial"/>
                <w:b/>
                <w:bCs/>
                <w:sz w:val="17"/>
                <w:szCs w:val="17"/>
              </w:rPr>
              <w:t xml:space="preserve">823 </w:t>
            </w:r>
          </w:p>
        </w:tc>
        <w:tc>
          <w:tcPr>
            <w:tcW w:w="542" w:type="pct"/>
            <w:tcBorders>
              <w:top w:val="single" w:sz="4" w:space="0" w:color="auto"/>
              <w:left w:val="nil"/>
              <w:bottom w:val="single" w:sz="8" w:space="0" w:color="auto"/>
              <w:right w:val="nil"/>
            </w:tcBorders>
            <w:shd w:val="clear" w:color="auto" w:fill="auto"/>
            <w:vAlign w:val="bottom"/>
          </w:tcPr>
          <w:p w14:paraId="154B9934" w14:textId="51B31A87"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510ACE">
              <w:rPr>
                <w:rFonts w:ascii="Arial" w:hAnsi="Arial" w:cs="Arial"/>
                <w:b/>
                <w:bCs/>
                <w:sz w:val="17"/>
                <w:szCs w:val="17"/>
              </w:rPr>
              <w:t xml:space="preserve"> (64</w:t>
            </w:r>
            <w:r>
              <w:rPr>
                <w:rFonts w:ascii="Arial" w:hAnsi="Arial" w:cs="Arial"/>
                <w:b/>
                <w:bCs/>
                <w:sz w:val="17"/>
                <w:szCs w:val="17"/>
              </w:rPr>
              <w:t>,</w:t>
            </w:r>
            <w:r w:rsidRPr="00510ACE">
              <w:rPr>
                <w:rFonts w:ascii="Arial" w:hAnsi="Arial" w:cs="Arial"/>
                <w:b/>
                <w:bCs/>
                <w:sz w:val="17"/>
                <w:szCs w:val="17"/>
              </w:rPr>
              <w:t>71</w:t>
            </w:r>
            <w:r>
              <w:rPr>
                <w:rFonts w:ascii="Arial" w:hAnsi="Arial" w:cs="Arial"/>
                <w:b/>
                <w:bCs/>
                <w:sz w:val="17"/>
                <w:szCs w:val="17"/>
              </w:rPr>
              <w:t>1</w:t>
            </w:r>
            <w:r w:rsidRPr="00510ACE">
              <w:rPr>
                <w:rFonts w:ascii="Arial" w:hAnsi="Arial" w:cs="Arial"/>
                <w:b/>
                <w:bCs/>
                <w:sz w:val="17"/>
                <w:szCs w:val="17"/>
              </w:rPr>
              <w:t>)</w:t>
            </w:r>
          </w:p>
        </w:tc>
        <w:tc>
          <w:tcPr>
            <w:tcW w:w="541" w:type="pct"/>
            <w:tcBorders>
              <w:top w:val="single" w:sz="4" w:space="0" w:color="auto"/>
              <w:left w:val="nil"/>
              <w:bottom w:val="single" w:sz="8" w:space="0" w:color="auto"/>
              <w:right w:val="nil"/>
            </w:tcBorders>
            <w:shd w:val="clear" w:color="auto" w:fill="auto"/>
            <w:vAlign w:val="bottom"/>
          </w:tcPr>
          <w:p w14:paraId="10411F35" w14:textId="11E37001"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510ACE">
              <w:rPr>
                <w:rFonts w:ascii="Arial" w:hAnsi="Arial" w:cs="Arial"/>
                <w:b/>
                <w:bCs/>
                <w:sz w:val="17"/>
                <w:szCs w:val="17"/>
              </w:rPr>
              <w:t xml:space="preserve"> 107</w:t>
            </w:r>
            <w:r>
              <w:rPr>
                <w:rFonts w:ascii="Arial" w:hAnsi="Arial" w:cs="Arial"/>
                <w:b/>
                <w:bCs/>
                <w:sz w:val="17"/>
                <w:szCs w:val="17"/>
              </w:rPr>
              <w:t>,</w:t>
            </w:r>
            <w:r w:rsidRPr="00510ACE">
              <w:rPr>
                <w:rFonts w:ascii="Arial" w:hAnsi="Arial" w:cs="Arial"/>
                <w:b/>
                <w:bCs/>
                <w:sz w:val="17"/>
                <w:szCs w:val="17"/>
              </w:rPr>
              <w:t xml:space="preserve">670 </w:t>
            </w:r>
          </w:p>
        </w:tc>
        <w:tc>
          <w:tcPr>
            <w:tcW w:w="542" w:type="pct"/>
            <w:tcBorders>
              <w:top w:val="single" w:sz="4" w:space="0" w:color="auto"/>
              <w:left w:val="nil"/>
              <w:bottom w:val="single" w:sz="8" w:space="0" w:color="auto"/>
              <w:right w:val="nil"/>
            </w:tcBorders>
            <w:shd w:val="clear" w:color="auto" w:fill="auto"/>
            <w:vAlign w:val="bottom"/>
          </w:tcPr>
          <w:p w14:paraId="2D56FA63" w14:textId="1B017D00"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510ACE">
              <w:rPr>
                <w:rFonts w:ascii="Arial" w:hAnsi="Arial" w:cs="Arial"/>
                <w:b/>
                <w:bCs/>
                <w:sz w:val="17"/>
                <w:szCs w:val="17"/>
              </w:rPr>
              <w:t xml:space="preserve"> 749</w:t>
            </w:r>
            <w:r>
              <w:rPr>
                <w:rFonts w:ascii="Arial" w:hAnsi="Arial" w:cs="Arial"/>
                <w:b/>
                <w:bCs/>
                <w:sz w:val="17"/>
                <w:szCs w:val="17"/>
              </w:rPr>
              <w:t>,</w:t>
            </w:r>
            <w:r w:rsidRPr="00510ACE">
              <w:rPr>
                <w:rFonts w:ascii="Arial" w:hAnsi="Arial" w:cs="Arial"/>
                <w:b/>
                <w:bCs/>
                <w:sz w:val="17"/>
                <w:szCs w:val="17"/>
              </w:rPr>
              <w:t>6</w:t>
            </w:r>
            <w:r>
              <w:rPr>
                <w:rFonts w:ascii="Arial" w:hAnsi="Arial" w:cs="Arial"/>
                <w:b/>
                <w:bCs/>
                <w:sz w:val="17"/>
                <w:szCs w:val="17"/>
              </w:rPr>
              <w:t>09</w:t>
            </w:r>
            <w:r w:rsidRPr="00510ACE">
              <w:rPr>
                <w:rFonts w:ascii="Arial" w:hAnsi="Arial" w:cs="Arial"/>
                <w:b/>
                <w:bCs/>
                <w:sz w:val="17"/>
                <w:szCs w:val="17"/>
              </w:rPr>
              <w:t xml:space="preserve"> </w:t>
            </w:r>
          </w:p>
        </w:tc>
        <w:tc>
          <w:tcPr>
            <w:tcW w:w="529" w:type="pct"/>
            <w:tcBorders>
              <w:top w:val="single" w:sz="4" w:space="0" w:color="auto"/>
              <w:left w:val="nil"/>
              <w:bottom w:val="single" w:sz="8" w:space="0" w:color="auto"/>
              <w:right w:val="nil"/>
            </w:tcBorders>
            <w:shd w:val="clear" w:color="auto" w:fill="auto"/>
            <w:vAlign w:val="bottom"/>
          </w:tcPr>
          <w:p w14:paraId="7CD08266" w14:textId="7D5B301E"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510ACE">
              <w:rPr>
                <w:rFonts w:ascii="Arial" w:hAnsi="Arial" w:cs="Arial"/>
                <w:b/>
                <w:bCs/>
                <w:sz w:val="17"/>
                <w:szCs w:val="17"/>
              </w:rPr>
              <w:t xml:space="preserve"> 1</w:t>
            </w:r>
            <w:r>
              <w:rPr>
                <w:rFonts w:ascii="Arial" w:hAnsi="Arial" w:cs="Arial"/>
                <w:b/>
                <w:bCs/>
                <w:sz w:val="17"/>
                <w:szCs w:val="17"/>
              </w:rPr>
              <w:t>,</w:t>
            </w:r>
            <w:r w:rsidRPr="00510ACE">
              <w:rPr>
                <w:rFonts w:ascii="Arial" w:hAnsi="Arial" w:cs="Arial"/>
                <w:b/>
                <w:bCs/>
                <w:sz w:val="17"/>
                <w:szCs w:val="17"/>
              </w:rPr>
              <w:t>422</w:t>
            </w:r>
            <w:r>
              <w:rPr>
                <w:rFonts w:ascii="Arial" w:hAnsi="Arial" w:cs="Arial"/>
                <w:b/>
                <w:bCs/>
                <w:sz w:val="17"/>
                <w:szCs w:val="17"/>
              </w:rPr>
              <w:t>,</w:t>
            </w:r>
            <w:r w:rsidRPr="00510ACE">
              <w:rPr>
                <w:rFonts w:ascii="Arial" w:hAnsi="Arial" w:cs="Arial"/>
                <w:b/>
                <w:bCs/>
                <w:sz w:val="17"/>
                <w:szCs w:val="17"/>
              </w:rPr>
              <w:t xml:space="preserve">128 </w:t>
            </w:r>
          </w:p>
        </w:tc>
      </w:tr>
      <w:tr w:rsidR="005A175B" w:rsidRPr="00587444" w14:paraId="7844EB7B" w14:textId="77777777" w:rsidTr="00DD69E7">
        <w:trPr>
          <w:trHeight w:hRule="exact" w:val="270"/>
        </w:trPr>
        <w:tc>
          <w:tcPr>
            <w:tcW w:w="1767" w:type="pct"/>
            <w:vAlign w:val="bottom"/>
          </w:tcPr>
          <w:p w14:paraId="1644DCE5" w14:textId="77777777" w:rsidR="005A175B" w:rsidRPr="00587444" w:rsidRDefault="005A175B" w:rsidP="005A175B">
            <w:pPr>
              <w:tabs>
                <w:tab w:val="right" w:pos="1202"/>
              </w:tabs>
              <w:suppressAutoHyphens w:val="0"/>
              <w:autoSpaceDN/>
              <w:spacing w:line="200" w:lineRule="exact"/>
              <w:outlineLvl w:val="0"/>
              <w:rPr>
                <w:rFonts w:ascii="Arial" w:hAnsi="Arial" w:cs="Arial"/>
                <w:b/>
                <w:bCs/>
                <w:spacing w:val="-2"/>
                <w:sz w:val="17"/>
                <w:szCs w:val="17"/>
              </w:rPr>
            </w:pPr>
          </w:p>
        </w:tc>
        <w:tc>
          <w:tcPr>
            <w:tcW w:w="538" w:type="pct"/>
            <w:tcBorders>
              <w:top w:val="single" w:sz="12" w:space="0" w:color="auto"/>
              <w:left w:val="nil"/>
              <w:right w:val="nil"/>
            </w:tcBorders>
            <w:shd w:val="clear" w:color="auto" w:fill="auto"/>
            <w:vAlign w:val="bottom"/>
          </w:tcPr>
          <w:p w14:paraId="6ADAF5FC" w14:textId="77777777" w:rsidR="005A175B" w:rsidRPr="00587444" w:rsidRDefault="005A175B" w:rsidP="005A175B">
            <w:pPr>
              <w:tabs>
                <w:tab w:val="right" w:pos="1202"/>
              </w:tabs>
              <w:suppressAutoHyphens w:val="0"/>
              <w:autoSpaceDN/>
              <w:spacing w:line="240" w:lineRule="exact"/>
              <w:jc w:val="right"/>
              <w:outlineLvl w:val="0"/>
              <w:rPr>
                <w:rFonts w:ascii="Arial" w:hAnsi="Arial" w:cs="Arial"/>
                <w:b/>
                <w:bCs/>
                <w:color w:val="000000"/>
                <w:sz w:val="17"/>
                <w:szCs w:val="17"/>
              </w:rPr>
            </w:pPr>
          </w:p>
        </w:tc>
        <w:tc>
          <w:tcPr>
            <w:tcW w:w="541" w:type="pct"/>
            <w:tcBorders>
              <w:top w:val="single" w:sz="12" w:space="0" w:color="auto"/>
              <w:left w:val="nil"/>
              <w:right w:val="nil"/>
            </w:tcBorders>
            <w:shd w:val="clear" w:color="auto" w:fill="auto"/>
            <w:vAlign w:val="bottom"/>
          </w:tcPr>
          <w:p w14:paraId="6D1BB89C" w14:textId="77777777" w:rsidR="005A175B" w:rsidRPr="00587444" w:rsidRDefault="005A175B" w:rsidP="005A175B">
            <w:pPr>
              <w:tabs>
                <w:tab w:val="right" w:pos="1202"/>
              </w:tabs>
              <w:suppressAutoHyphens w:val="0"/>
              <w:autoSpaceDN/>
              <w:spacing w:line="240" w:lineRule="exact"/>
              <w:jc w:val="right"/>
              <w:outlineLvl w:val="0"/>
              <w:rPr>
                <w:rFonts w:ascii="Arial" w:hAnsi="Arial" w:cs="Arial"/>
                <w:b/>
                <w:bCs/>
                <w:color w:val="000000"/>
                <w:sz w:val="17"/>
                <w:szCs w:val="17"/>
              </w:rPr>
            </w:pPr>
          </w:p>
        </w:tc>
        <w:tc>
          <w:tcPr>
            <w:tcW w:w="542" w:type="pct"/>
            <w:tcBorders>
              <w:top w:val="single" w:sz="12" w:space="0" w:color="auto"/>
              <w:left w:val="nil"/>
              <w:right w:val="nil"/>
            </w:tcBorders>
            <w:shd w:val="clear" w:color="auto" w:fill="auto"/>
            <w:vAlign w:val="bottom"/>
          </w:tcPr>
          <w:p w14:paraId="5B862072" w14:textId="77777777" w:rsidR="005A175B" w:rsidRPr="00587444" w:rsidRDefault="005A175B" w:rsidP="005A175B">
            <w:pPr>
              <w:tabs>
                <w:tab w:val="right" w:pos="1202"/>
              </w:tabs>
              <w:suppressAutoHyphens w:val="0"/>
              <w:autoSpaceDN/>
              <w:spacing w:line="240" w:lineRule="exact"/>
              <w:jc w:val="right"/>
              <w:outlineLvl w:val="0"/>
              <w:rPr>
                <w:rFonts w:ascii="Arial" w:hAnsi="Arial" w:cs="Arial"/>
                <w:b/>
                <w:bCs/>
                <w:color w:val="000000"/>
                <w:sz w:val="17"/>
                <w:szCs w:val="17"/>
              </w:rPr>
            </w:pPr>
          </w:p>
        </w:tc>
        <w:tc>
          <w:tcPr>
            <w:tcW w:w="541" w:type="pct"/>
            <w:tcBorders>
              <w:top w:val="single" w:sz="12" w:space="0" w:color="auto"/>
              <w:left w:val="nil"/>
              <w:right w:val="nil"/>
            </w:tcBorders>
            <w:shd w:val="clear" w:color="auto" w:fill="auto"/>
            <w:vAlign w:val="bottom"/>
          </w:tcPr>
          <w:p w14:paraId="4397A548" w14:textId="77777777" w:rsidR="005A175B" w:rsidRPr="00587444" w:rsidRDefault="005A175B" w:rsidP="005A175B">
            <w:pPr>
              <w:tabs>
                <w:tab w:val="right" w:pos="1202"/>
              </w:tabs>
              <w:suppressAutoHyphens w:val="0"/>
              <w:autoSpaceDN/>
              <w:spacing w:line="240" w:lineRule="exact"/>
              <w:jc w:val="right"/>
              <w:outlineLvl w:val="0"/>
              <w:rPr>
                <w:rFonts w:ascii="Arial" w:hAnsi="Arial" w:cs="Arial"/>
                <w:b/>
                <w:bCs/>
                <w:color w:val="000000"/>
                <w:sz w:val="17"/>
                <w:szCs w:val="17"/>
              </w:rPr>
            </w:pPr>
          </w:p>
        </w:tc>
        <w:tc>
          <w:tcPr>
            <w:tcW w:w="542" w:type="pct"/>
            <w:tcBorders>
              <w:top w:val="single" w:sz="12" w:space="0" w:color="auto"/>
              <w:left w:val="nil"/>
              <w:right w:val="nil"/>
            </w:tcBorders>
            <w:shd w:val="clear" w:color="auto" w:fill="auto"/>
            <w:vAlign w:val="bottom"/>
          </w:tcPr>
          <w:p w14:paraId="2BAC9C44" w14:textId="77777777" w:rsidR="005A175B" w:rsidRPr="00587444" w:rsidRDefault="005A175B" w:rsidP="005A175B">
            <w:pPr>
              <w:tabs>
                <w:tab w:val="right" w:pos="1202"/>
              </w:tabs>
              <w:suppressAutoHyphens w:val="0"/>
              <w:autoSpaceDN/>
              <w:spacing w:line="240" w:lineRule="exact"/>
              <w:jc w:val="right"/>
              <w:outlineLvl w:val="0"/>
              <w:rPr>
                <w:rFonts w:ascii="Arial" w:hAnsi="Arial" w:cs="Arial"/>
                <w:b/>
                <w:bCs/>
                <w:color w:val="000000"/>
                <w:sz w:val="17"/>
                <w:szCs w:val="17"/>
              </w:rPr>
            </w:pPr>
          </w:p>
        </w:tc>
        <w:tc>
          <w:tcPr>
            <w:tcW w:w="529" w:type="pct"/>
            <w:tcBorders>
              <w:top w:val="single" w:sz="12" w:space="0" w:color="auto"/>
              <w:left w:val="nil"/>
              <w:right w:val="nil"/>
            </w:tcBorders>
            <w:shd w:val="clear" w:color="auto" w:fill="auto"/>
            <w:vAlign w:val="bottom"/>
          </w:tcPr>
          <w:p w14:paraId="17F39FC4" w14:textId="77777777" w:rsidR="005A175B" w:rsidRPr="00587444" w:rsidRDefault="005A175B" w:rsidP="005A175B">
            <w:pPr>
              <w:tabs>
                <w:tab w:val="right" w:pos="1202"/>
              </w:tabs>
              <w:suppressAutoHyphens w:val="0"/>
              <w:autoSpaceDN/>
              <w:spacing w:line="240" w:lineRule="exact"/>
              <w:jc w:val="right"/>
              <w:outlineLvl w:val="0"/>
              <w:rPr>
                <w:rFonts w:ascii="Arial" w:hAnsi="Arial" w:cs="Arial"/>
                <w:b/>
                <w:bCs/>
                <w:color w:val="000000"/>
                <w:sz w:val="17"/>
                <w:szCs w:val="17"/>
              </w:rPr>
            </w:pPr>
          </w:p>
        </w:tc>
      </w:tr>
      <w:tr w:rsidR="005A175B" w:rsidRPr="00587444" w14:paraId="311DFE32" w14:textId="77777777" w:rsidTr="00DD69E7">
        <w:trPr>
          <w:trHeight w:hRule="exact" w:val="270"/>
        </w:trPr>
        <w:tc>
          <w:tcPr>
            <w:tcW w:w="1767" w:type="pct"/>
            <w:vAlign w:val="bottom"/>
          </w:tcPr>
          <w:p w14:paraId="070AC041" w14:textId="77777777" w:rsidR="005A175B" w:rsidRPr="00587444" w:rsidRDefault="005A175B" w:rsidP="005A175B">
            <w:pPr>
              <w:tabs>
                <w:tab w:val="right" w:pos="1202"/>
              </w:tabs>
              <w:suppressAutoHyphens w:val="0"/>
              <w:autoSpaceDN/>
              <w:spacing w:line="200" w:lineRule="exact"/>
              <w:outlineLvl w:val="0"/>
              <w:rPr>
                <w:rFonts w:ascii="Arial" w:hAnsi="Arial" w:cs="Arial"/>
                <w:b/>
                <w:bCs/>
                <w:spacing w:val="-2"/>
                <w:sz w:val="17"/>
                <w:szCs w:val="17"/>
              </w:rPr>
            </w:pPr>
            <w:r w:rsidRPr="00587444">
              <w:rPr>
                <w:rFonts w:ascii="Arial" w:hAnsi="Arial" w:cs="Arial"/>
                <w:b/>
                <w:bCs/>
                <w:spacing w:val="-2"/>
                <w:sz w:val="17"/>
                <w:szCs w:val="17"/>
              </w:rPr>
              <w:t>Guarantees and commitments</w:t>
            </w:r>
          </w:p>
        </w:tc>
        <w:tc>
          <w:tcPr>
            <w:tcW w:w="538" w:type="pct"/>
            <w:tcBorders>
              <w:top w:val="nil"/>
              <w:left w:val="nil"/>
              <w:bottom w:val="nil"/>
              <w:right w:val="nil"/>
            </w:tcBorders>
            <w:shd w:val="clear" w:color="auto" w:fill="auto"/>
            <w:vAlign w:val="bottom"/>
          </w:tcPr>
          <w:p w14:paraId="427E26C0" w14:textId="77777777" w:rsidR="005A175B" w:rsidRPr="00587444" w:rsidRDefault="005A175B" w:rsidP="005A175B">
            <w:pPr>
              <w:tabs>
                <w:tab w:val="right" w:pos="1202"/>
              </w:tabs>
              <w:suppressAutoHyphens w:val="0"/>
              <w:autoSpaceDN/>
              <w:spacing w:line="240" w:lineRule="exact"/>
              <w:jc w:val="right"/>
              <w:outlineLvl w:val="0"/>
              <w:rPr>
                <w:rFonts w:ascii="Arial" w:hAnsi="Arial" w:cs="Arial"/>
                <w:b/>
                <w:bCs/>
                <w:color w:val="000000"/>
                <w:sz w:val="17"/>
                <w:szCs w:val="17"/>
              </w:rPr>
            </w:pPr>
          </w:p>
        </w:tc>
        <w:tc>
          <w:tcPr>
            <w:tcW w:w="541" w:type="pct"/>
            <w:tcBorders>
              <w:top w:val="nil"/>
              <w:left w:val="nil"/>
              <w:bottom w:val="nil"/>
              <w:right w:val="nil"/>
            </w:tcBorders>
            <w:shd w:val="clear" w:color="auto" w:fill="auto"/>
            <w:vAlign w:val="bottom"/>
          </w:tcPr>
          <w:p w14:paraId="7CA162DF" w14:textId="77777777" w:rsidR="005A175B" w:rsidRPr="00587444" w:rsidRDefault="005A175B" w:rsidP="005A175B">
            <w:pPr>
              <w:tabs>
                <w:tab w:val="right" w:pos="1202"/>
              </w:tabs>
              <w:suppressAutoHyphens w:val="0"/>
              <w:autoSpaceDN/>
              <w:spacing w:line="240" w:lineRule="exact"/>
              <w:jc w:val="right"/>
              <w:outlineLvl w:val="0"/>
              <w:rPr>
                <w:rFonts w:ascii="Arial" w:hAnsi="Arial" w:cs="Arial"/>
                <w:b/>
                <w:bCs/>
                <w:color w:val="000000"/>
                <w:sz w:val="17"/>
                <w:szCs w:val="17"/>
              </w:rPr>
            </w:pPr>
          </w:p>
        </w:tc>
        <w:tc>
          <w:tcPr>
            <w:tcW w:w="542" w:type="pct"/>
            <w:tcBorders>
              <w:top w:val="nil"/>
              <w:left w:val="nil"/>
              <w:bottom w:val="nil"/>
              <w:right w:val="nil"/>
            </w:tcBorders>
            <w:shd w:val="clear" w:color="auto" w:fill="auto"/>
            <w:vAlign w:val="bottom"/>
          </w:tcPr>
          <w:p w14:paraId="565AFE05" w14:textId="77777777" w:rsidR="005A175B" w:rsidRPr="00587444" w:rsidRDefault="005A175B" w:rsidP="005A175B">
            <w:pPr>
              <w:tabs>
                <w:tab w:val="right" w:pos="1202"/>
              </w:tabs>
              <w:suppressAutoHyphens w:val="0"/>
              <w:autoSpaceDN/>
              <w:spacing w:line="240" w:lineRule="exact"/>
              <w:jc w:val="right"/>
              <w:outlineLvl w:val="0"/>
              <w:rPr>
                <w:rFonts w:ascii="Arial" w:hAnsi="Arial" w:cs="Arial"/>
                <w:b/>
                <w:bCs/>
                <w:color w:val="000000"/>
                <w:sz w:val="17"/>
                <w:szCs w:val="17"/>
              </w:rPr>
            </w:pPr>
          </w:p>
        </w:tc>
        <w:tc>
          <w:tcPr>
            <w:tcW w:w="541" w:type="pct"/>
            <w:tcBorders>
              <w:top w:val="nil"/>
              <w:left w:val="nil"/>
              <w:bottom w:val="nil"/>
              <w:right w:val="nil"/>
            </w:tcBorders>
            <w:shd w:val="clear" w:color="auto" w:fill="auto"/>
            <w:vAlign w:val="bottom"/>
          </w:tcPr>
          <w:p w14:paraId="7BCFED24" w14:textId="77777777" w:rsidR="005A175B" w:rsidRPr="00587444" w:rsidRDefault="005A175B" w:rsidP="005A175B">
            <w:pPr>
              <w:tabs>
                <w:tab w:val="right" w:pos="1202"/>
              </w:tabs>
              <w:suppressAutoHyphens w:val="0"/>
              <w:autoSpaceDN/>
              <w:spacing w:line="240" w:lineRule="exact"/>
              <w:jc w:val="right"/>
              <w:outlineLvl w:val="0"/>
              <w:rPr>
                <w:rFonts w:ascii="Arial" w:hAnsi="Arial" w:cs="Arial"/>
                <w:b/>
                <w:bCs/>
                <w:color w:val="000000"/>
                <w:sz w:val="17"/>
                <w:szCs w:val="17"/>
              </w:rPr>
            </w:pPr>
          </w:p>
        </w:tc>
        <w:tc>
          <w:tcPr>
            <w:tcW w:w="542" w:type="pct"/>
            <w:tcBorders>
              <w:top w:val="nil"/>
              <w:left w:val="nil"/>
              <w:bottom w:val="nil"/>
              <w:right w:val="nil"/>
            </w:tcBorders>
            <w:shd w:val="clear" w:color="auto" w:fill="auto"/>
            <w:vAlign w:val="bottom"/>
          </w:tcPr>
          <w:p w14:paraId="72C96A6C" w14:textId="77777777" w:rsidR="005A175B" w:rsidRPr="00587444" w:rsidRDefault="005A175B" w:rsidP="005A175B">
            <w:pPr>
              <w:tabs>
                <w:tab w:val="right" w:pos="1202"/>
              </w:tabs>
              <w:suppressAutoHyphens w:val="0"/>
              <w:autoSpaceDN/>
              <w:spacing w:line="240" w:lineRule="exact"/>
              <w:jc w:val="right"/>
              <w:outlineLvl w:val="0"/>
              <w:rPr>
                <w:rFonts w:ascii="Arial" w:hAnsi="Arial" w:cs="Arial"/>
                <w:b/>
                <w:bCs/>
                <w:color w:val="000000"/>
                <w:sz w:val="17"/>
                <w:szCs w:val="17"/>
              </w:rPr>
            </w:pPr>
          </w:p>
        </w:tc>
        <w:tc>
          <w:tcPr>
            <w:tcW w:w="529" w:type="pct"/>
            <w:tcBorders>
              <w:top w:val="nil"/>
              <w:left w:val="nil"/>
              <w:bottom w:val="nil"/>
              <w:right w:val="nil"/>
            </w:tcBorders>
            <w:shd w:val="clear" w:color="auto" w:fill="auto"/>
            <w:vAlign w:val="bottom"/>
          </w:tcPr>
          <w:p w14:paraId="3404A440" w14:textId="77777777" w:rsidR="005A175B" w:rsidRPr="00587444" w:rsidRDefault="005A175B" w:rsidP="005A175B">
            <w:pPr>
              <w:tabs>
                <w:tab w:val="right" w:pos="1202"/>
              </w:tabs>
              <w:suppressAutoHyphens w:val="0"/>
              <w:autoSpaceDN/>
              <w:spacing w:line="240" w:lineRule="exact"/>
              <w:jc w:val="right"/>
              <w:outlineLvl w:val="0"/>
              <w:rPr>
                <w:rFonts w:ascii="Arial" w:hAnsi="Arial" w:cs="Arial"/>
                <w:b/>
                <w:bCs/>
                <w:color w:val="000000"/>
                <w:sz w:val="17"/>
                <w:szCs w:val="17"/>
              </w:rPr>
            </w:pPr>
          </w:p>
        </w:tc>
      </w:tr>
      <w:tr w:rsidR="007505E7" w:rsidRPr="00587444" w14:paraId="72D3CA7C" w14:textId="77777777" w:rsidTr="00DD69E7">
        <w:trPr>
          <w:trHeight w:hRule="exact" w:val="270"/>
        </w:trPr>
        <w:tc>
          <w:tcPr>
            <w:tcW w:w="1767" w:type="pct"/>
            <w:vAlign w:val="bottom"/>
          </w:tcPr>
          <w:p w14:paraId="66ADA0EC" w14:textId="1A6AF1E2" w:rsidR="007505E7" w:rsidRPr="00587444" w:rsidRDefault="007505E7" w:rsidP="007505E7">
            <w:pPr>
              <w:tabs>
                <w:tab w:val="right" w:pos="1202"/>
              </w:tabs>
              <w:suppressAutoHyphens w:val="0"/>
              <w:autoSpaceDN/>
              <w:spacing w:line="200" w:lineRule="exact"/>
              <w:outlineLvl w:val="0"/>
              <w:rPr>
                <w:rFonts w:ascii="Arial" w:hAnsi="Arial" w:cs="Arial"/>
                <w:spacing w:val="-2"/>
                <w:sz w:val="17"/>
                <w:szCs w:val="17"/>
              </w:rPr>
            </w:pPr>
            <w:r w:rsidRPr="00D05870">
              <w:rPr>
                <w:rFonts w:ascii="Arial" w:hAnsi="Arial" w:cs="Arial"/>
                <w:spacing w:val="-2"/>
                <w:sz w:val="17"/>
                <w:szCs w:val="17"/>
              </w:rPr>
              <w:t>Issued guarantees</w:t>
            </w:r>
            <w:r w:rsidRPr="00D05870" w:rsidDel="00D05870">
              <w:rPr>
                <w:rFonts w:ascii="Arial" w:hAnsi="Arial" w:cs="Arial"/>
                <w:spacing w:val="-2"/>
                <w:sz w:val="17"/>
                <w:szCs w:val="17"/>
              </w:rPr>
              <w:t xml:space="preserve"> </w:t>
            </w:r>
          </w:p>
        </w:tc>
        <w:tc>
          <w:tcPr>
            <w:tcW w:w="538" w:type="pct"/>
            <w:tcBorders>
              <w:top w:val="nil"/>
              <w:left w:val="nil"/>
              <w:bottom w:val="nil"/>
              <w:right w:val="nil"/>
            </w:tcBorders>
            <w:shd w:val="clear" w:color="auto" w:fill="auto"/>
            <w:vAlign w:val="bottom"/>
          </w:tcPr>
          <w:p w14:paraId="2E0378FE" w14:textId="2A167280"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9A5998">
              <w:rPr>
                <w:rFonts w:ascii="Arial" w:hAnsi="Arial" w:cs="Arial"/>
                <w:color w:val="000000"/>
                <w:sz w:val="17"/>
                <w:szCs w:val="17"/>
              </w:rPr>
              <w:t xml:space="preserve">  36</w:t>
            </w:r>
            <w:r>
              <w:rPr>
                <w:rFonts w:ascii="Arial" w:hAnsi="Arial" w:cs="Arial"/>
                <w:color w:val="000000"/>
                <w:sz w:val="17"/>
                <w:szCs w:val="17"/>
              </w:rPr>
              <w:t>,</w:t>
            </w:r>
            <w:r w:rsidRPr="009A5998">
              <w:rPr>
                <w:rFonts w:ascii="Arial" w:hAnsi="Arial" w:cs="Arial"/>
                <w:color w:val="000000"/>
                <w:sz w:val="17"/>
                <w:szCs w:val="17"/>
              </w:rPr>
              <w:t>008</w:t>
            </w:r>
          </w:p>
        </w:tc>
        <w:tc>
          <w:tcPr>
            <w:tcW w:w="541" w:type="pct"/>
            <w:tcBorders>
              <w:top w:val="nil"/>
              <w:left w:val="nil"/>
              <w:bottom w:val="nil"/>
              <w:right w:val="nil"/>
            </w:tcBorders>
            <w:shd w:val="clear" w:color="auto" w:fill="auto"/>
            <w:vAlign w:val="bottom"/>
          </w:tcPr>
          <w:p w14:paraId="56457A65" w14:textId="3A3361DB"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9A5998">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42755187" w14:textId="603DE1BA"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9A5998">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29C583E8" w14:textId="41098E3D"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9A5998">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19622949" w14:textId="26A282B1"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9A5998">
              <w:rPr>
                <w:rFonts w:ascii="Arial" w:hAnsi="Arial" w:cs="Arial"/>
                <w:color w:val="000000"/>
                <w:sz w:val="17"/>
                <w:szCs w:val="17"/>
              </w:rPr>
              <w:t xml:space="preserve">  -     </w:t>
            </w:r>
          </w:p>
        </w:tc>
        <w:tc>
          <w:tcPr>
            <w:tcW w:w="529" w:type="pct"/>
            <w:tcBorders>
              <w:top w:val="nil"/>
              <w:left w:val="nil"/>
              <w:bottom w:val="nil"/>
              <w:right w:val="nil"/>
            </w:tcBorders>
            <w:shd w:val="clear" w:color="auto" w:fill="auto"/>
            <w:vAlign w:val="bottom"/>
          </w:tcPr>
          <w:p w14:paraId="65D68C5D" w14:textId="1D1DC0C3"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9A5998">
              <w:rPr>
                <w:rFonts w:ascii="Arial" w:hAnsi="Arial" w:cs="Arial"/>
                <w:color w:val="000000"/>
                <w:sz w:val="17"/>
                <w:szCs w:val="17"/>
              </w:rPr>
              <w:t xml:space="preserve">  36</w:t>
            </w:r>
            <w:r>
              <w:rPr>
                <w:rFonts w:ascii="Arial" w:hAnsi="Arial" w:cs="Arial"/>
                <w:color w:val="000000"/>
                <w:sz w:val="17"/>
                <w:szCs w:val="17"/>
              </w:rPr>
              <w:t>,</w:t>
            </w:r>
            <w:r w:rsidRPr="009A5998">
              <w:rPr>
                <w:rFonts w:ascii="Arial" w:hAnsi="Arial" w:cs="Arial"/>
                <w:color w:val="000000"/>
                <w:sz w:val="17"/>
                <w:szCs w:val="17"/>
              </w:rPr>
              <w:t>008</w:t>
            </w:r>
          </w:p>
        </w:tc>
      </w:tr>
      <w:tr w:rsidR="007505E7" w:rsidRPr="00587444" w14:paraId="763AF2D5" w14:textId="77777777" w:rsidTr="00DD69E7">
        <w:trPr>
          <w:trHeight w:hRule="exact" w:val="270"/>
        </w:trPr>
        <w:tc>
          <w:tcPr>
            <w:tcW w:w="1767" w:type="pct"/>
            <w:vAlign w:val="bottom"/>
          </w:tcPr>
          <w:p w14:paraId="420BFD2B" w14:textId="77777777" w:rsidR="007505E7" w:rsidRPr="00587444" w:rsidRDefault="007505E7" w:rsidP="007505E7">
            <w:pPr>
              <w:tabs>
                <w:tab w:val="right" w:pos="1202"/>
              </w:tabs>
              <w:suppressAutoHyphens w:val="0"/>
              <w:autoSpaceDN/>
              <w:spacing w:line="200" w:lineRule="exact"/>
              <w:outlineLvl w:val="0"/>
              <w:rPr>
                <w:rFonts w:ascii="Arial" w:hAnsi="Arial" w:cs="Arial"/>
                <w:spacing w:val="-2"/>
                <w:sz w:val="17"/>
                <w:szCs w:val="17"/>
              </w:rPr>
            </w:pPr>
            <w:r w:rsidRPr="00587444">
              <w:rPr>
                <w:rFonts w:ascii="Arial" w:hAnsi="Arial" w:cs="Arial"/>
                <w:spacing w:val="-2"/>
                <w:sz w:val="17"/>
                <w:szCs w:val="17"/>
              </w:rPr>
              <w:t>Issued guarantees in foreign currency</w:t>
            </w:r>
          </w:p>
        </w:tc>
        <w:tc>
          <w:tcPr>
            <w:tcW w:w="538" w:type="pct"/>
            <w:tcBorders>
              <w:top w:val="nil"/>
              <w:left w:val="nil"/>
              <w:bottom w:val="nil"/>
              <w:right w:val="nil"/>
            </w:tcBorders>
            <w:shd w:val="clear" w:color="auto" w:fill="auto"/>
            <w:vAlign w:val="bottom"/>
          </w:tcPr>
          <w:p w14:paraId="60FC39DA" w14:textId="5E3A1891"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9A5998">
              <w:rPr>
                <w:rFonts w:ascii="Arial" w:hAnsi="Arial" w:cs="Arial"/>
                <w:color w:val="000000"/>
                <w:sz w:val="17"/>
                <w:szCs w:val="17"/>
              </w:rPr>
              <w:t>5</w:t>
            </w:r>
            <w:r>
              <w:rPr>
                <w:rFonts w:ascii="Arial" w:hAnsi="Arial" w:cs="Arial"/>
                <w:color w:val="000000"/>
                <w:sz w:val="17"/>
                <w:szCs w:val="17"/>
              </w:rPr>
              <w:t>,</w:t>
            </w:r>
            <w:r w:rsidRPr="009A5998">
              <w:rPr>
                <w:rFonts w:ascii="Arial" w:hAnsi="Arial" w:cs="Arial"/>
                <w:color w:val="000000"/>
                <w:sz w:val="17"/>
                <w:szCs w:val="17"/>
              </w:rPr>
              <w:t>073</w:t>
            </w:r>
          </w:p>
        </w:tc>
        <w:tc>
          <w:tcPr>
            <w:tcW w:w="541" w:type="pct"/>
            <w:tcBorders>
              <w:top w:val="nil"/>
              <w:left w:val="nil"/>
              <w:bottom w:val="nil"/>
              <w:right w:val="nil"/>
            </w:tcBorders>
            <w:shd w:val="clear" w:color="auto" w:fill="auto"/>
            <w:vAlign w:val="bottom"/>
          </w:tcPr>
          <w:p w14:paraId="47445B3A" w14:textId="75CD482A"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9A5998">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246CA3A7" w14:textId="5F567D20"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9A5998">
              <w:rPr>
                <w:rFonts w:ascii="Arial" w:hAnsi="Arial" w:cs="Arial"/>
                <w:color w:val="000000"/>
                <w:sz w:val="17"/>
                <w:szCs w:val="17"/>
              </w:rPr>
              <w:t xml:space="preserve">  -     </w:t>
            </w:r>
          </w:p>
        </w:tc>
        <w:tc>
          <w:tcPr>
            <w:tcW w:w="541" w:type="pct"/>
            <w:tcBorders>
              <w:top w:val="nil"/>
              <w:left w:val="nil"/>
              <w:bottom w:val="nil"/>
              <w:right w:val="nil"/>
            </w:tcBorders>
            <w:shd w:val="clear" w:color="auto" w:fill="auto"/>
            <w:vAlign w:val="bottom"/>
          </w:tcPr>
          <w:p w14:paraId="76CF0080" w14:textId="140B16DC"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9A5998">
              <w:rPr>
                <w:rFonts w:ascii="Arial" w:hAnsi="Arial" w:cs="Arial"/>
                <w:color w:val="000000"/>
                <w:sz w:val="17"/>
                <w:szCs w:val="17"/>
              </w:rPr>
              <w:t xml:space="preserve">  -     </w:t>
            </w:r>
          </w:p>
        </w:tc>
        <w:tc>
          <w:tcPr>
            <w:tcW w:w="542" w:type="pct"/>
            <w:tcBorders>
              <w:top w:val="nil"/>
              <w:left w:val="nil"/>
              <w:bottom w:val="nil"/>
              <w:right w:val="nil"/>
            </w:tcBorders>
            <w:shd w:val="clear" w:color="auto" w:fill="auto"/>
            <w:vAlign w:val="bottom"/>
          </w:tcPr>
          <w:p w14:paraId="7E532F99" w14:textId="0878AE6C"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9A5998">
              <w:rPr>
                <w:rFonts w:ascii="Arial" w:hAnsi="Arial" w:cs="Arial"/>
                <w:color w:val="000000"/>
                <w:sz w:val="17"/>
                <w:szCs w:val="17"/>
              </w:rPr>
              <w:t xml:space="preserve">  -     </w:t>
            </w:r>
          </w:p>
        </w:tc>
        <w:tc>
          <w:tcPr>
            <w:tcW w:w="529" w:type="pct"/>
            <w:tcBorders>
              <w:top w:val="nil"/>
              <w:left w:val="nil"/>
              <w:bottom w:val="nil"/>
              <w:right w:val="nil"/>
            </w:tcBorders>
            <w:shd w:val="clear" w:color="auto" w:fill="auto"/>
            <w:vAlign w:val="bottom"/>
          </w:tcPr>
          <w:p w14:paraId="5855FF96" w14:textId="08EB382E"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9A5998">
              <w:rPr>
                <w:rFonts w:ascii="Arial" w:hAnsi="Arial" w:cs="Arial"/>
                <w:color w:val="000000"/>
                <w:sz w:val="17"/>
                <w:szCs w:val="17"/>
              </w:rPr>
              <w:t>5</w:t>
            </w:r>
            <w:r>
              <w:rPr>
                <w:rFonts w:ascii="Arial" w:hAnsi="Arial" w:cs="Arial"/>
                <w:color w:val="000000"/>
                <w:sz w:val="17"/>
                <w:szCs w:val="17"/>
              </w:rPr>
              <w:t>,</w:t>
            </w:r>
            <w:r w:rsidRPr="009A5998">
              <w:rPr>
                <w:rFonts w:ascii="Arial" w:hAnsi="Arial" w:cs="Arial"/>
                <w:color w:val="000000"/>
                <w:sz w:val="17"/>
                <w:szCs w:val="17"/>
              </w:rPr>
              <w:t>073</w:t>
            </w:r>
          </w:p>
        </w:tc>
      </w:tr>
      <w:tr w:rsidR="007505E7" w:rsidRPr="00587444" w14:paraId="5B7F4D0A" w14:textId="77777777" w:rsidTr="00DD69E7">
        <w:trPr>
          <w:trHeight w:hRule="exact" w:val="270"/>
        </w:trPr>
        <w:tc>
          <w:tcPr>
            <w:tcW w:w="1767" w:type="pct"/>
            <w:vAlign w:val="bottom"/>
          </w:tcPr>
          <w:p w14:paraId="11CD5A52" w14:textId="7910E964" w:rsidR="007505E7" w:rsidRPr="00587444" w:rsidRDefault="007505E7" w:rsidP="007505E7">
            <w:pPr>
              <w:tabs>
                <w:tab w:val="right" w:pos="1202"/>
              </w:tabs>
              <w:suppressAutoHyphens w:val="0"/>
              <w:autoSpaceDN/>
              <w:spacing w:line="200" w:lineRule="exact"/>
              <w:outlineLvl w:val="0"/>
              <w:rPr>
                <w:rFonts w:ascii="Arial" w:hAnsi="Arial" w:cs="Arial"/>
                <w:spacing w:val="-2"/>
                <w:sz w:val="17"/>
                <w:szCs w:val="17"/>
              </w:rPr>
            </w:pPr>
            <w:r w:rsidRPr="00587444">
              <w:rPr>
                <w:rFonts w:ascii="Arial" w:hAnsi="Arial" w:cs="Arial"/>
                <w:spacing w:val="-2"/>
                <w:sz w:val="17"/>
                <w:szCs w:val="17"/>
              </w:rPr>
              <w:t>Open letters of credit in foreign currency</w:t>
            </w:r>
          </w:p>
        </w:tc>
        <w:tc>
          <w:tcPr>
            <w:tcW w:w="538" w:type="pct"/>
            <w:tcBorders>
              <w:top w:val="nil"/>
              <w:left w:val="nil"/>
              <w:bottom w:val="nil"/>
              <w:right w:val="nil"/>
            </w:tcBorders>
            <w:shd w:val="clear" w:color="auto" w:fill="auto"/>
            <w:vAlign w:val="bottom"/>
          </w:tcPr>
          <w:p w14:paraId="0E0EC23A" w14:textId="42D702B2"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D422BE">
              <w:rPr>
                <w:rFonts w:ascii="Arial" w:hAnsi="Arial" w:cs="Arial"/>
                <w:sz w:val="17"/>
                <w:szCs w:val="17"/>
              </w:rPr>
              <w:t xml:space="preserve"> 165 </w:t>
            </w:r>
          </w:p>
        </w:tc>
        <w:tc>
          <w:tcPr>
            <w:tcW w:w="541" w:type="pct"/>
            <w:tcBorders>
              <w:top w:val="nil"/>
              <w:left w:val="nil"/>
              <w:bottom w:val="nil"/>
              <w:right w:val="nil"/>
            </w:tcBorders>
            <w:shd w:val="clear" w:color="auto" w:fill="auto"/>
            <w:vAlign w:val="bottom"/>
          </w:tcPr>
          <w:p w14:paraId="673DD4A7" w14:textId="4D8F332A"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D422BE">
              <w:rPr>
                <w:rFonts w:ascii="Arial" w:hAnsi="Arial" w:cs="Arial"/>
                <w:sz w:val="17"/>
                <w:szCs w:val="17"/>
              </w:rPr>
              <w:t xml:space="preserve"> - </w:t>
            </w:r>
          </w:p>
        </w:tc>
        <w:tc>
          <w:tcPr>
            <w:tcW w:w="542" w:type="pct"/>
            <w:tcBorders>
              <w:top w:val="nil"/>
              <w:left w:val="nil"/>
              <w:bottom w:val="nil"/>
              <w:right w:val="nil"/>
            </w:tcBorders>
            <w:shd w:val="clear" w:color="auto" w:fill="auto"/>
            <w:vAlign w:val="bottom"/>
          </w:tcPr>
          <w:p w14:paraId="4A14039A" w14:textId="09AABD8F"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D422BE">
              <w:rPr>
                <w:rFonts w:ascii="Arial" w:hAnsi="Arial" w:cs="Arial"/>
                <w:sz w:val="17"/>
                <w:szCs w:val="17"/>
              </w:rPr>
              <w:t xml:space="preserve"> - </w:t>
            </w:r>
          </w:p>
        </w:tc>
        <w:tc>
          <w:tcPr>
            <w:tcW w:w="541" w:type="pct"/>
            <w:tcBorders>
              <w:top w:val="nil"/>
              <w:left w:val="nil"/>
              <w:bottom w:val="nil"/>
              <w:right w:val="nil"/>
            </w:tcBorders>
            <w:shd w:val="clear" w:color="auto" w:fill="auto"/>
            <w:vAlign w:val="bottom"/>
          </w:tcPr>
          <w:p w14:paraId="7CDB0B3A" w14:textId="7636CE9E"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D422BE">
              <w:rPr>
                <w:rFonts w:ascii="Arial" w:hAnsi="Arial" w:cs="Arial"/>
                <w:sz w:val="17"/>
                <w:szCs w:val="17"/>
              </w:rPr>
              <w:t xml:space="preserve"> - </w:t>
            </w:r>
          </w:p>
        </w:tc>
        <w:tc>
          <w:tcPr>
            <w:tcW w:w="542" w:type="pct"/>
            <w:tcBorders>
              <w:top w:val="nil"/>
              <w:left w:val="nil"/>
              <w:bottom w:val="nil"/>
              <w:right w:val="nil"/>
            </w:tcBorders>
            <w:shd w:val="clear" w:color="auto" w:fill="auto"/>
            <w:vAlign w:val="bottom"/>
          </w:tcPr>
          <w:p w14:paraId="7A4A9991" w14:textId="2FA18207"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D422BE">
              <w:rPr>
                <w:rFonts w:ascii="Arial" w:hAnsi="Arial" w:cs="Arial"/>
                <w:sz w:val="17"/>
                <w:szCs w:val="17"/>
              </w:rPr>
              <w:t xml:space="preserve"> - </w:t>
            </w:r>
          </w:p>
        </w:tc>
        <w:tc>
          <w:tcPr>
            <w:tcW w:w="529" w:type="pct"/>
            <w:tcBorders>
              <w:top w:val="nil"/>
              <w:left w:val="nil"/>
              <w:bottom w:val="nil"/>
              <w:right w:val="nil"/>
            </w:tcBorders>
            <w:shd w:val="clear" w:color="auto" w:fill="auto"/>
            <w:vAlign w:val="bottom"/>
          </w:tcPr>
          <w:p w14:paraId="1AF2464A" w14:textId="62061F7B"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D422BE">
              <w:rPr>
                <w:rFonts w:ascii="Arial" w:hAnsi="Arial" w:cs="Arial"/>
                <w:sz w:val="17"/>
                <w:szCs w:val="17"/>
              </w:rPr>
              <w:t xml:space="preserve"> 165 </w:t>
            </w:r>
          </w:p>
        </w:tc>
      </w:tr>
      <w:tr w:rsidR="007505E7" w:rsidRPr="00587444" w14:paraId="11C0AD53" w14:textId="77777777" w:rsidTr="00DD69E7">
        <w:trPr>
          <w:trHeight w:hRule="exact" w:val="285"/>
        </w:trPr>
        <w:tc>
          <w:tcPr>
            <w:tcW w:w="1767" w:type="pct"/>
            <w:vAlign w:val="bottom"/>
          </w:tcPr>
          <w:p w14:paraId="4E82D14F" w14:textId="77777777" w:rsidR="007505E7" w:rsidRPr="00587444" w:rsidRDefault="007505E7" w:rsidP="007505E7">
            <w:pPr>
              <w:tabs>
                <w:tab w:val="right" w:pos="1202"/>
              </w:tabs>
              <w:suppressAutoHyphens w:val="0"/>
              <w:autoSpaceDN/>
              <w:spacing w:line="200" w:lineRule="exact"/>
              <w:outlineLvl w:val="0"/>
              <w:rPr>
                <w:rFonts w:ascii="Arial" w:hAnsi="Arial" w:cs="Arial"/>
                <w:spacing w:val="-2"/>
                <w:sz w:val="17"/>
                <w:szCs w:val="17"/>
              </w:rPr>
            </w:pPr>
            <w:r w:rsidRPr="00587444">
              <w:rPr>
                <w:rFonts w:ascii="Arial" w:hAnsi="Arial" w:cs="Arial"/>
                <w:spacing w:val="-2"/>
                <w:sz w:val="17"/>
                <w:szCs w:val="17"/>
              </w:rPr>
              <w:t>Undrawn loans</w:t>
            </w:r>
          </w:p>
        </w:tc>
        <w:tc>
          <w:tcPr>
            <w:tcW w:w="538" w:type="pct"/>
            <w:tcBorders>
              <w:top w:val="nil"/>
              <w:left w:val="nil"/>
              <w:bottom w:val="nil"/>
              <w:right w:val="nil"/>
            </w:tcBorders>
            <w:shd w:val="clear" w:color="auto" w:fill="auto"/>
            <w:vAlign w:val="bottom"/>
          </w:tcPr>
          <w:p w14:paraId="0BA4AE53" w14:textId="2ACAAB15"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D422BE">
              <w:rPr>
                <w:rFonts w:ascii="Arial" w:hAnsi="Arial" w:cs="Arial"/>
                <w:sz w:val="17"/>
                <w:szCs w:val="17"/>
              </w:rPr>
              <w:t xml:space="preserve"> 354</w:t>
            </w:r>
            <w:r>
              <w:rPr>
                <w:rFonts w:ascii="Arial" w:hAnsi="Arial" w:cs="Arial"/>
                <w:sz w:val="17"/>
                <w:szCs w:val="17"/>
              </w:rPr>
              <w:t>,</w:t>
            </w:r>
            <w:r w:rsidRPr="00D422BE">
              <w:rPr>
                <w:rFonts w:ascii="Arial" w:hAnsi="Arial" w:cs="Arial"/>
                <w:sz w:val="17"/>
                <w:szCs w:val="17"/>
              </w:rPr>
              <w:t xml:space="preserve">120 </w:t>
            </w:r>
          </w:p>
        </w:tc>
        <w:tc>
          <w:tcPr>
            <w:tcW w:w="541" w:type="pct"/>
            <w:tcBorders>
              <w:top w:val="nil"/>
              <w:left w:val="nil"/>
              <w:bottom w:val="nil"/>
              <w:right w:val="nil"/>
            </w:tcBorders>
            <w:shd w:val="clear" w:color="auto" w:fill="auto"/>
            <w:vAlign w:val="bottom"/>
          </w:tcPr>
          <w:p w14:paraId="47C06BD6" w14:textId="3C121447"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D422BE">
              <w:rPr>
                <w:rFonts w:ascii="Arial" w:hAnsi="Arial" w:cs="Arial"/>
                <w:sz w:val="17"/>
                <w:szCs w:val="17"/>
              </w:rPr>
              <w:t xml:space="preserve"> - </w:t>
            </w:r>
          </w:p>
        </w:tc>
        <w:tc>
          <w:tcPr>
            <w:tcW w:w="542" w:type="pct"/>
            <w:tcBorders>
              <w:top w:val="nil"/>
              <w:left w:val="nil"/>
              <w:bottom w:val="nil"/>
              <w:right w:val="nil"/>
            </w:tcBorders>
            <w:shd w:val="clear" w:color="auto" w:fill="auto"/>
            <w:vAlign w:val="bottom"/>
          </w:tcPr>
          <w:p w14:paraId="3BF5C7BC" w14:textId="1CA0C4DB"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D422BE">
              <w:rPr>
                <w:rFonts w:ascii="Arial" w:hAnsi="Arial" w:cs="Arial"/>
                <w:sz w:val="17"/>
                <w:szCs w:val="17"/>
              </w:rPr>
              <w:t xml:space="preserve"> - </w:t>
            </w:r>
          </w:p>
        </w:tc>
        <w:tc>
          <w:tcPr>
            <w:tcW w:w="541" w:type="pct"/>
            <w:tcBorders>
              <w:top w:val="nil"/>
              <w:left w:val="nil"/>
              <w:bottom w:val="nil"/>
              <w:right w:val="nil"/>
            </w:tcBorders>
            <w:shd w:val="clear" w:color="auto" w:fill="auto"/>
            <w:vAlign w:val="bottom"/>
          </w:tcPr>
          <w:p w14:paraId="5EFC4CB7" w14:textId="5EACCFF6"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D422BE">
              <w:rPr>
                <w:rFonts w:ascii="Arial" w:hAnsi="Arial" w:cs="Arial"/>
                <w:sz w:val="17"/>
                <w:szCs w:val="17"/>
              </w:rPr>
              <w:t xml:space="preserve"> - </w:t>
            </w:r>
          </w:p>
        </w:tc>
        <w:tc>
          <w:tcPr>
            <w:tcW w:w="542" w:type="pct"/>
            <w:tcBorders>
              <w:top w:val="nil"/>
              <w:left w:val="nil"/>
              <w:bottom w:val="nil"/>
              <w:right w:val="nil"/>
            </w:tcBorders>
            <w:shd w:val="clear" w:color="auto" w:fill="auto"/>
            <w:vAlign w:val="bottom"/>
          </w:tcPr>
          <w:p w14:paraId="1017E505" w14:textId="26B2F85F"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D422BE">
              <w:rPr>
                <w:rFonts w:ascii="Arial" w:hAnsi="Arial" w:cs="Arial"/>
                <w:sz w:val="17"/>
                <w:szCs w:val="17"/>
              </w:rPr>
              <w:t xml:space="preserve"> - </w:t>
            </w:r>
          </w:p>
        </w:tc>
        <w:tc>
          <w:tcPr>
            <w:tcW w:w="529" w:type="pct"/>
            <w:tcBorders>
              <w:top w:val="nil"/>
              <w:left w:val="nil"/>
              <w:bottom w:val="nil"/>
              <w:right w:val="nil"/>
            </w:tcBorders>
            <w:shd w:val="clear" w:color="auto" w:fill="auto"/>
            <w:vAlign w:val="bottom"/>
          </w:tcPr>
          <w:p w14:paraId="7FB9B0CD" w14:textId="53AB6CF5"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D422BE">
              <w:rPr>
                <w:rFonts w:ascii="Arial" w:hAnsi="Arial" w:cs="Arial"/>
                <w:sz w:val="17"/>
                <w:szCs w:val="17"/>
              </w:rPr>
              <w:t xml:space="preserve"> 354</w:t>
            </w:r>
            <w:r>
              <w:rPr>
                <w:rFonts w:ascii="Arial" w:hAnsi="Arial" w:cs="Arial"/>
                <w:sz w:val="17"/>
                <w:szCs w:val="17"/>
              </w:rPr>
              <w:t>,</w:t>
            </w:r>
            <w:r w:rsidRPr="00D422BE">
              <w:rPr>
                <w:rFonts w:ascii="Arial" w:hAnsi="Arial" w:cs="Arial"/>
                <w:sz w:val="17"/>
                <w:szCs w:val="17"/>
              </w:rPr>
              <w:t xml:space="preserve">120 </w:t>
            </w:r>
          </w:p>
        </w:tc>
      </w:tr>
      <w:tr w:rsidR="007505E7" w:rsidRPr="00587444" w14:paraId="75DBFCFB" w14:textId="77777777" w:rsidTr="00DD69E7">
        <w:trPr>
          <w:trHeight w:hRule="exact" w:val="270"/>
        </w:trPr>
        <w:tc>
          <w:tcPr>
            <w:tcW w:w="1767" w:type="pct"/>
            <w:vAlign w:val="center"/>
          </w:tcPr>
          <w:p w14:paraId="27C5FE94" w14:textId="77777777" w:rsidR="007505E7" w:rsidRPr="00587444" w:rsidRDefault="007505E7" w:rsidP="007505E7">
            <w:pPr>
              <w:tabs>
                <w:tab w:val="right" w:pos="1202"/>
              </w:tabs>
              <w:suppressAutoHyphens w:val="0"/>
              <w:autoSpaceDN/>
              <w:spacing w:line="200" w:lineRule="exact"/>
              <w:outlineLvl w:val="0"/>
              <w:rPr>
                <w:rFonts w:ascii="Arial" w:hAnsi="Arial" w:cs="Arial"/>
                <w:spacing w:val="-2"/>
                <w:sz w:val="17"/>
                <w:szCs w:val="17"/>
                <w:highlight w:val="yellow"/>
              </w:rPr>
            </w:pPr>
            <w:r w:rsidRPr="00587444">
              <w:rPr>
                <w:rFonts w:ascii="Arial" w:hAnsi="Arial" w:cs="Arial"/>
                <w:sz w:val="17"/>
                <w:szCs w:val="17"/>
              </w:rPr>
              <w:t>EIF – subscribed, not called up capital</w:t>
            </w:r>
          </w:p>
        </w:tc>
        <w:tc>
          <w:tcPr>
            <w:tcW w:w="538" w:type="pct"/>
            <w:tcBorders>
              <w:top w:val="nil"/>
              <w:left w:val="nil"/>
              <w:bottom w:val="nil"/>
              <w:right w:val="nil"/>
            </w:tcBorders>
            <w:shd w:val="clear" w:color="auto" w:fill="auto"/>
            <w:vAlign w:val="bottom"/>
          </w:tcPr>
          <w:p w14:paraId="71C43ACC" w14:textId="07B83E82"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D422BE">
              <w:rPr>
                <w:rFonts w:ascii="Arial" w:hAnsi="Arial" w:cs="Arial"/>
                <w:sz w:val="17"/>
                <w:szCs w:val="17"/>
              </w:rPr>
              <w:t xml:space="preserve"> 10</w:t>
            </w:r>
            <w:r>
              <w:rPr>
                <w:rFonts w:ascii="Arial" w:hAnsi="Arial" w:cs="Arial"/>
                <w:sz w:val="17"/>
                <w:szCs w:val="17"/>
              </w:rPr>
              <w:t>,</w:t>
            </w:r>
            <w:r w:rsidRPr="00D422BE">
              <w:rPr>
                <w:rFonts w:ascii="Arial" w:hAnsi="Arial" w:cs="Arial"/>
                <w:sz w:val="17"/>
                <w:szCs w:val="17"/>
              </w:rPr>
              <w:t xml:space="preserve">400 </w:t>
            </w:r>
          </w:p>
        </w:tc>
        <w:tc>
          <w:tcPr>
            <w:tcW w:w="541" w:type="pct"/>
            <w:tcBorders>
              <w:top w:val="nil"/>
              <w:left w:val="nil"/>
              <w:bottom w:val="nil"/>
              <w:right w:val="nil"/>
            </w:tcBorders>
            <w:shd w:val="clear" w:color="auto" w:fill="auto"/>
            <w:vAlign w:val="bottom"/>
          </w:tcPr>
          <w:p w14:paraId="10108572" w14:textId="4242B96C"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D422BE">
              <w:rPr>
                <w:rFonts w:ascii="Arial" w:hAnsi="Arial" w:cs="Arial"/>
                <w:sz w:val="17"/>
                <w:szCs w:val="17"/>
              </w:rPr>
              <w:t xml:space="preserve"> - </w:t>
            </w:r>
          </w:p>
        </w:tc>
        <w:tc>
          <w:tcPr>
            <w:tcW w:w="542" w:type="pct"/>
            <w:tcBorders>
              <w:top w:val="nil"/>
              <w:left w:val="nil"/>
              <w:bottom w:val="nil"/>
              <w:right w:val="nil"/>
            </w:tcBorders>
            <w:shd w:val="clear" w:color="auto" w:fill="auto"/>
            <w:vAlign w:val="bottom"/>
          </w:tcPr>
          <w:p w14:paraId="64DC1817" w14:textId="14D046EB"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D422BE">
              <w:rPr>
                <w:rFonts w:ascii="Arial" w:hAnsi="Arial" w:cs="Arial"/>
                <w:sz w:val="17"/>
                <w:szCs w:val="17"/>
              </w:rPr>
              <w:t xml:space="preserve"> - </w:t>
            </w:r>
          </w:p>
        </w:tc>
        <w:tc>
          <w:tcPr>
            <w:tcW w:w="541" w:type="pct"/>
            <w:tcBorders>
              <w:top w:val="nil"/>
              <w:left w:val="nil"/>
              <w:bottom w:val="nil"/>
              <w:right w:val="nil"/>
            </w:tcBorders>
            <w:shd w:val="clear" w:color="auto" w:fill="auto"/>
            <w:vAlign w:val="bottom"/>
          </w:tcPr>
          <w:p w14:paraId="6A95149A" w14:textId="153D6151"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D422BE">
              <w:rPr>
                <w:rFonts w:ascii="Arial" w:hAnsi="Arial" w:cs="Arial"/>
                <w:sz w:val="17"/>
                <w:szCs w:val="17"/>
              </w:rPr>
              <w:t xml:space="preserve"> - </w:t>
            </w:r>
          </w:p>
        </w:tc>
        <w:tc>
          <w:tcPr>
            <w:tcW w:w="542" w:type="pct"/>
            <w:tcBorders>
              <w:top w:val="nil"/>
              <w:left w:val="nil"/>
              <w:bottom w:val="nil"/>
              <w:right w:val="nil"/>
            </w:tcBorders>
            <w:shd w:val="clear" w:color="auto" w:fill="auto"/>
            <w:vAlign w:val="bottom"/>
          </w:tcPr>
          <w:p w14:paraId="74444783" w14:textId="6ECB1FE3"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D422BE">
              <w:rPr>
                <w:rFonts w:ascii="Arial" w:hAnsi="Arial" w:cs="Arial"/>
                <w:sz w:val="17"/>
                <w:szCs w:val="17"/>
              </w:rPr>
              <w:t xml:space="preserve"> - </w:t>
            </w:r>
          </w:p>
        </w:tc>
        <w:tc>
          <w:tcPr>
            <w:tcW w:w="529" w:type="pct"/>
            <w:tcBorders>
              <w:top w:val="nil"/>
              <w:left w:val="nil"/>
              <w:bottom w:val="nil"/>
              <w:right w:val="nil"/>
            </w:tcBorders>
            <w:shd w:val="clear" w:color="auto" w:fill="auto"/>
            <w:vAlign w:val="bottom"/>
          </w:tcPr>
          <w:p w14:paraId="7A78582F" w14:textId="72CDF74B"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D422BE">
              <w:rPr>
                <w:rFonts w:ascii="Arial" w:hAnsi="Arial" w:cs="Arial"/>
                <w:sz w:val="17"/>
                <w:szCs w:val="17"/>
              </w:rPr>
              <w:t xml:space="preserve"> 10</w:t>
            </w:r>
            <w:r>
              <w:rPr>
                <w:rFonts w:ascii="Arial" w:hAnsi="Arial" w:cs="Arial"/>
                <w:sz w:val="17"/>
                <w:szCs w:val="17"/>
              </w:rPr>
              <w:t>,</w:t>
            </w:r>
            <w:r w:rsidRPr="00D422BE">
              <w:rPr>
                <w:rFonts w:ascii="Arial" w:hAnsi="Arial" w:cs="Arial"/>
                <w:sz w:val="17"/>
                <w:szCs w:val="17"/>
              </w:rPr>
              <w:t xml:space="preserve">400 </w:t>
            </w:r>
          </w:p>
        </w:tc>
      </w:tr>
      <w:tr w:rsidR="007505E7" w:rsidRPr="00587444" w14:paraId="41C670E0" w14:textId="77777777" w:rsidTr="00DD69E7">
        <w:trPr>
          <w:trHeight w:hRule="exact" w:val="270"/>
        </w:trPr>
        <w:tc>
          <w:tcPr>
            <w:tcW w:w="1767" w:type="pct"/>
            <w:tcBorders>
              <w:top w:val="nil"/>
              <w:left w:val="nil"/>
              <w:bottom w:val="nil"/>
              <w:right w:val="nil"/>
            </w:tcBorders>
            <w:shd w:val="clear" w:color="auto" w:fill="auto"/>
            <w:vAlign w:val="bottom"/>
          </w:tcPr>
          <w:p w14:paraId="13851768" w14:textId="77777777" w:rsidR="007505E7" w:rsidRPr="00587444" w:rsidRDefault="007505E7" w:rsidP="007505E7">
            <w:pPr>
              <w:suppressAutoHyphens w:val="0"/>
              <w:autoSpaceDN/>
              <w:rPr>
                <w:rFonts w:ascii="Arial" w:hAnsi="Arial" w:cs="Arial"/>
                <w:sz w:val="17"/>
                <w:szCs w:val="17"/>
              </w:rPr>
            </w:pPr>
            <w:r w:rsidRPr="00587444">
              <w:rPr>
                <w:rFonts w:ascii="Arial" w:hAnsi="Arial" w:cs="Arial"/>
                <w:color w:val="000000"/>
                <w:sz w:val="17"/>
                <w:szCs w:val="17"/>
                <w:lang w:val="en-GB"/>
              </w:rPr>
              <w:t>EIF CROGIP Contracted Liability</w:t>
            </w:r>
          </w:p>
        </w:tc>
        <w:tc>
          <w:tcPr>
            <w:tcW w:w="538" w:type="pct"/>
            <w:tcBorders>
              <w:top w:val="nil"/>
              <w:left w:val="nil"/>
              <w:bottom w:val="nil"/>
              <w:right w:val="nil"/>
            </w:tcBorders>
            <w:shd w:val="clear" w:color="auto" w:fill="auto"/>
            <w:vAlign w:val="bottom"/>
          </w:tcPr>
          <w:p w14:paraId="73DFABBF" w14:textId="6294F99C"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D422BE">
              <w:rPr>
                <w:rFonts w:ascii="Arial" w:hAnsi="Arial" w:cs="Arial"/>
                <w:sz w:val="17"/>
                <w:szCs w:val="17"/>
              </w:rPr>
              <w:t xml:space="preserve"> - </w:t>
            </w:r>
          </w:p>
        </w:tc>
        <w:tc>
          <w:tcPr>
            <w:tcW w:w="541" w:type="pct"/>
            <w:tcBorders>
              <w:top w:val="nil"/>
              <w:left w:val="nil"/>
              <w:bottom w:val="nil"/>
              <w:right w:val="nil"/>
            </w:tcBorders>
            <w:shd w:val="clear" w:color="auto" w:fill="auto"/>
            <w:vAlign w:val="bottom"/>
          </w:tcPr>
          <w:p w14:paraId="66CCBCB7" w14:textId="688167D3"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D422BE">
              <w:rPr>
                <w:rFonts w:ascii="Arial" w:hAnsi="Arial" w:cs="Arial"/>
                <w:sz w:val="17"/>
                <w:szCs w:val="17"/>
              </w:rPr>
              <w:t xml:space="preserve"> 2</w:t>
            </w:r>
            <w:r>
              <w:rPr>
                <w:rFonts w:ascii="Arial" w:hAnsi="Arial" w:cs="Arial"/>
                <w:sz w:val="17"/>
                <w:szCs w:val="17"/>
              </w:rPr>
              <w:t>,</w:t>
            </w:r>
            <w:r w:rsidRPr="00D422BE">
              <w:rPr>
                <w:rFonts w:ascii="Arial" w:hAnsi="Arial" w:cs="Arial"/>
                <w:sz w:val="17"/>
                <w:szCs w:val="17"/>
              </w:rPr>
              <w:t xml:space="preserve">565 </w:t>
            </w:r>
          </w:p>
        </w:tc>
        <w:tc>
          <w:tcPr>
            <w:tcW w:w="542" w:type="pct"/>
            <w:tcBorders>
              <w:top w:val="nil"/>
              <w:left w:val="nil"/>
              <w:bottom w:val="nil"/>
              <w:right w:val="nil"/>
            </w:tcBorders>
            <w:shd w:val="clear" w:color="auto" w:fill="auto"/>
            <w:vAlign w:val="bottom"/>
          </w:tcPr>
          <w:p w14:paraId="57709BE9" w14:textId="71C93A86"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D422BE">
              <w:rPr>
                <w:rFonts w:ascii="Arial" w:hAnsi="Arial" w:cs="Arial"/>
                <w:sz w:val="17"/>
                <w:szCs w:val="17"/>
              </w:rPr>
              <w:t xml:space="preserve"> 7</w:t>
            </w:r>
            <w:r>
              <w:rPr>
                <w:rFonts w:ascii="Arial" w:hAnsi="Arial" w:cs="Arial"/>
                <w:sz w:val="17"/>
                <w:szCs w:val="17"/>
              </w:rPr>
              <w:t>,</w:t>
            </w:r>
            <w:r w:rsidRPr="00D422BE">
              <w:rPr>
                <w:rFonts w:ascii="Arial" w:hAnsi="Arial" w:cs="Arial"/>
                <w:sz w:val="17"/>
                <w:szCs w:val="17"/>
              </w:rPr>
              <w:t xml:space="preserve">696 </w:t>
            </w:r>
          </w:p>
        </w:tc>
        <w:tc>
          <w:tcPr>
            <w:tcW w:w="541" w:type="pct"/>
            <w:tcBorders>
              <w:top w:val="nil"/>
              <w:left w:val="nil"/>
              <w:bottom w:val="nil"/>
              <w:right w:val="nil"/>
            </w:tcBorders>
            <w:shd w:val="clear" w:color="auto" w:fill="auto"/>
            <w:vAlign w:val="bottom"/>
          </w:tcPr>
          <w:p w14:paraId="161A14E9" w14:textId="65D32CEA"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D422BE">
              <w:rPr>
                <w:rFonts w:ascii="Arial" w:hAnsi="Arial" w:cs="Arial"/>
                <w:sz w:val="17"/>
                <w:szCs w:val="17"/>
              </w:rPr>
              <w:t xml:space="preserve"> 14</w:t>
            </w:r>
            <w:r>
              <w:rPr>
                <w:rFonts w:ascii="Arial" w:hAnsi="Arial" w:cs="Arial"/>
                <w:sz w:val="17"/>
                <w:szCs w:val="17"/>
              </w:rPr>
              <w:t>,</w:t>
            </w:r>
            <w:r w:rsidRPr="00D422BE">
              <w:rPr>
                <w:rFonts w:ascii="Arial" w:hAnsi="Arial" w:cs="Arial"/>
                <w:sz w:val="17"/>
                <w:szCs w:val="17"/>
              </w:rPr>
              <w:t xml:space="preserve">101 </w:t>
            </w:r>
          </w:p>
        </w:tc>
        <w:tc>
          <w:tcPr>
            <w:tcW w:w="542" w:type="pct"/>
            <w:tcBorders>
              <w:top w:val="nil"/>
              <w:left w:val="nil"/>
              <w:bottom w:val="nil"/>
              <w:right w:val="nil"/>
            </w:tcBorders>
            <w:shd w:val="clear" w:color="auto" w:fill="auto"/>
            <w:vAlign w:val="bottom"/>
          </w:tcPr>
          <w:p w14:paraId="01A0EB44" w14:textId="3C9B6F8C"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D422BE">
              <w:rPr>
                <w:rFonts w:ascii="Arial" w:hAnsi="Arial" w:cs="Arial"/>
                <w:sz w:val="17"/>
                <w:szCs w:val="17"/>
              </w:rPr>
              <w:t xml:space="preserve"> 11</w:t>
            </w:r>
            <w:r>
              <w:rPr>
                <w:rFonts w:ascii="Arial" w:hAnsi="Arial" w:cs="Arial"/>
                <w:sz w:val="17"/>
                <w:szCs w:val="17"/>
              </w:rPr>
              <w:t>,</w:t>
            </w:r>
            <w:r w:rsidRPr="00D422BE">
              <w:rPr>
                <w:rFonts w:ascii="Arial" w:hAnsi="Arial" w:cs="Arial"/>
                <w:sz w:val="17"/>
                <w:szCs w:val="17"/>
              </w:rPr>
              <w:t xml:space="preserve">914 </w:t>
            </w:r>
          </w:p>
        </w:tc>
        <w:tc>
          <w:tcPr>
            <w:tcW w:w="529" w:type="pct"/>
            <w:tcBorders>
              <w:top w:val="nil"/>
              <w:left w:val="nil"/>
              <w:bottom w:val="nil"/>
              <w:right w:val="nil"/>
            </w:tcBorders>
            <w:shd w:val="clear" w:color="auto" w:fill="auto"/>
            <w:vAlign w:val="bottom"/>
          </w:tcPr>
          <w:p w14:paraId="156E4129" w14:textId="70758CC7"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D422BE">
              <w:rPr>
                <w:rFonts w:ascii="Arial" w:hAnsi="Arial" w:cs="Arial"/>
                <w:sz w:val="17"/>
                <w:szCs w:val="17"/>
              </w:rPr>
              <w:t xml:space="preserve"> 36</w:t>
            </w:r>
            <w:r>
              <w:rPr>
                <w:rFonts w:ascii="Arial" w:hAnsi="Arial" w:cs="Arial"/>
                <w:sz w:val="17"/>
                <w:szCs w:val="17"/>
              </w:rPr>
              <w:t>,</w:t>
            </w:r>
            <w:r w:rsidRPr="00D422BE">
              <w:rPr>
                <w:rFonts w:ascii="Arial" w:hAnsi="Arial" w:cs="Arial"/>
                <w:sz w:val="17"/>
                <w:szCs w:val="17"/>
              </w:rPr>
              <w:t xml:space="preserve">276 </w:t>
            </w:r>
          </w:p>
        </w:tc>
      </w:tr>
      <w:tr w:rsidR="007505E7" w:rsidRPr="00587444" w14:paraId="5C7FB0EB" w14:textId="77777777" w:rsidTr="00DD69E7">
        <w:trPr>
          <w:trHeight w:hRule="exact" w:val="270"/>
        </w:trPr>
        <w:tc>
          <w:tcPr>
            <w:tcW w:w="1767" w:type="pct"/>
            <w:tcBorders>
              <w:top w:val="nil"/>
              <w:left w:val="nil"/>
              <w:bottom w:val="nil"/>
              <w:right w:val="nil"/>
            </w:tcBorders>
            <w:shd w:val="clear" w:color="auto" w:fill="auto"/>
            <w:vAlign w:val="bottom"/>
          </w:tcPr>
          <w:p w14:paraId="74E52271" w14:textId="77777777" w:rsidR="007505E7" w:rsidRPr="00587444" w:rsidRDefault="007505E7" w:rsidP="007505E7">
            <w:pPr>
              <w:suppressAutoHyphens w:val="0"/>
              <w:autoSpaceDN/>
              <w:rPr>
                <w:rFonts w:ascii="Arial" w:hAnsi="Arial" w:cs="Arial"/>
                <w:sz w:val="17"/>
                <w:szCs w:val="17"/>
              </w:rPr>
            </w:pPr>
            <w:r w:rsidRPr="00587444">
              <w:rPr>
                <w:rFonts w:ascii="Arial" w:hAnsi="Arial" w:cs="Arial"/>
                <w:color w:val="000000"/>
                <w:sz w:val="17"/>
                <w:szCs w:val="17"/>
                <w:lang w:val="en-GB"/>
              </w:rPr>
              <w:t>EIF FRC2 Contracted Liability</w:t>
            </w:r>
          </w:p>
        </w:tc>
        <w:tc>
          <w:tcPr>
            <w:tcW w:w="538" w:type="pct"/>
            <w:tcBorders>
              <w:top w:val="nil"/>
              <w:left w:val="nil"/>
              <w:bottom w:val="single" w:sz="8" w:space="0" w:color="auto"/>
              <w:right w:val="nil"/>
            </w:tcBorders>
            <w:shd w:val="clear" w:color="auto" w:fill="auto"/>
            <w:vAlign w:val="bottom"/>
          </w:tcPr>
          <w:p w14:paraId="15674223" w14:textId="68A69A1D"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D422BE">
              <w:rPr>
                <w:rFonts w:ascii="Arial" w:hAnsi="Arial" w:cs="Arial"/>
                <w:sz w:val="17"/>
                <w:szCs w:val="17"/>
              </w:rPr>
              <w:t>49</w:t>
            </w:r>
          </w:p>
        </w:tc>
        <w:tc>
          <w:tcPr>
            <w:tcW w:w="541" w:type="pct"/>
            <w:tcBorders>
              <w:top w:val="nil"/>
              <w:left w:val="nil"/>
              <w:bottom w:val="single" w:sz="8" w:space="0" w:color="auto"/>
              <w:right w:val="nil"/>
            </w:tcBorders>
            <w:shd w:val="clear" w:color="auto" w:fill="auto"/>
            <w:vAlign w:val="bottom"/>
          </w:tcPr>
          <w:p w14:paraId="35610092" w14:textId="5A73330F"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D422BE">
              <w:rPr>
                <w:rFonts w:ascii="Arial" w:hAnsi="Arial" w:cs="Arial"/>
                <w:sz w:val="17"/>
                <w:szCs w:val="17"/>
              </w:rPr>
              <w:t>54</w:t>
            </w:r>
          </w:p>
        </w:tc>
        <w:tc>
          <w:tcPr>
            <w:tcW w:w="542" w:type="pct"/>
            <w:tcBorders>
              <w:top w:val="nil"/>
              <w:left w:val="nil"/>
              <w:bottom w:val="single" w:sz="8" w:space="0" w:color="auto"/>
              <w:right w:val="nil"/>
            </w:tcBorders>
            <w:shd w:val="clear" w:color="auto" w:fill="auto"/>
            <w:vAlign w:val="bottom"/>
          </w:tcPr>
          <w:p w14:paraId="655FC24B" w14:textId="107AAF34"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D422BE">
              <w:rPr>
                <w:rFonts w:ascii="Arial" w:hAnsi="Arial" w:cs="Arial"/>
                <w:sz w:val="17"/>
                <w:szCs w:val="17"/>
              </w:rPr>
              <w:t>245</w:t>
            </w:r>
          </w:p>
        </w:tc>
        <w:tc>
          <w:tcPr>
            <w:tcW w:w="541" w:type="pct"/>
            <w:tcBorders>
              <w:top w:val="nil"/>
              <w:left w:val="nil"/>
              <w:bottom w:val="single" w:sz="8" w:space="0" w:color="auto"/>
              <w:right w:val="nil"/>
            </w:tcBorders>
            <w:shd w:val="clear" w:color="auto" w:fill="auto"/>
            <w:vAlign w:val="bottom"/>
          </w:tcPr>
          <w:p w14:paraId="25ADAE9C" w14:textId="4DA00ED1"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D422BE">
              <w:rPr>
                <w:rFonts w:ascii="Arial" w:hAnsi="Arial" w:cs="Arial"/>
                <w:sz w:val="17"/>
                <w:szCs w:val="17"/>
              </w:rPr>
              <w:t>39</w:t>
            </w:r>
          </w:p>
        </w:tc>
        <w:tc>
          <w:tcPr>
            <w:tcW w:w="542" w:type="pct"/>
            <w:tcBorders>
              <w:top w:val="nil"/>
              <w:left w:val="nil"/>
              <w:bottom w:val="single" w:sz="8" w:space="0" w:color="auto"/>
              <w:right w:val="nil"/>
            </w:tcBorders>
            <w:shd w:val="clear" w:color="auto" w:fill="auto"/>
            <w:vAlign w:val="bottom"/>
          </w:tcPr>
          <w:p w14:paraId="131057B6" w14:textId="10655938"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D422BE">
              <w:rPr>
                <w:rFonts w:ascii="Arial" w:hAnsi="Arial" w:cs="Arial"/>
                <w:sz w:val="17"/>
                <w:szCs w:val="17"/>
              </w:rPr>
              <w:t>16</w:t>
            </w:r>
          </w:p>
        </w:tc>
        <w:tc>
          <w:tcPr>
            <w:tcW w:w="529" w:type="pct"/>
            <w:tcBorders>
              <w:top w:val="nil"/>
              <w:left w:val="nil"/>
              <w:bottom w:val="single" w:sz="8" w:space="0" w:color="auto"/>
              <w:right w:val="nil"/>
            </w:tcBorders>
            <w:shd w:val="clear" w:color="auto" w:fill="auto"/>
            <w:vAlign w:val="bottom"/>
          </w:tcPr>
          <w:p w14:paraId="7501AE11" w14:textId="1B1C8566"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D422BE">
              <w:rPr>
                <w:rFonts w:ascii="Arial" w:hAnsi="Arial" w:cs="Arial"/>
                <w:sz w:val="17"/>
                <w:szCs w:val="17"/>
              </w:rPr>
              <w:t>403</w:t>
            </w:r>
          </w:p>
        </w:tc>
      </w:tr>
      <w:tr w:rsidR="007505E7" w:rsidRPr="00587444" w14:paraId="22B10E62" w14:textId="77777777" w:rsidTr="00DD69E7">
        <w:trPr>
          <w:trHeight w:hRule="exact" w:val="270"/>
        </w:trPr>
        <w:tc>
          <w:tcPr>
            <w:tcW w:w="1767" w:type="pct"/>
            <w:vAlign w:val="center"/>
          </w:tcPr>
          <w:p w14:paraId="29B31332" w14:textId="77777777" w:rsidR="007505E7" w:rsidRPr="00587444" w:rsidRDefault="007505E7" w:rsidP="007505E7">
            <w:pPr>
              <w:tabs>
                <w:tab w:val="right" w:pos="1202"/>
              </w:tabs>
              <w:suppressAutoHyphens w:val="0"/>
              <w:autoSpaceDN/>
              <w:spacing w:line="200" w:lineRule="exact"/>
              <w:outlineLvl w:val="0"/>
              <w:rPr>
                <w:rFonts w:ascii="Arial" w:hAnsi="Arial" w:cs="Arial"/>
                <w:b/>
                <w:bCs/>
                <w:spacing w:val="-2"/>
                <w:sz w:val="17"/>
                <w:szCs w:val="17"/>
                <w:highlight w:val="yellow"/>
              </w:rPr>
            </w:pPr>
            <w:r w:rsidRPr="00587444">
              <w:rPr>
                <w:rFonts w:ascii="Arial" w:hAnsi="Arial" w:cs="Arial"/>
                <w:b/>
                <w:bCs/>
                <w:spacing w:val="-2"/>
                <w:sz w:val="17"/>
                <w:szCs w:val="17"/>
              </w:rPr>
              <w:t>Total guarantees and commitments</w:t>
            </w:r>
          </w:p>
        </w:tc>
        <w:tc>
          <w:tcPr>
            <w:tcW w:w="538" w:type="pct"/>
            <w:tcBorders>
              <w:top w:val="single" w:sz="8" w:space="0" w:color="auto"/>
              <w:left w:val="nil"/>
              <w:bottom w:val="single" w:sz="12" w:space="0" w:color="auto"/>
              <w:right w:val="nil"/>
            </w:tcBorders>
            <w:shd w:val="clear" w:color="auto" w:fill="auto"/>
            <w:vAlign w:val="bottom"/>
          </w:tcPr>
          <w:p w14:paraId="55F42740" w14:textId="559C2E35"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D422BE">
              <w:rPr>
                <w:rFonts w:ascii="Arial" w:hAnsi="Arial" w:cs="Arial"/>
                <w:b/>
                <w:bCs/>
                <w:sz w:val="17"/>
                <w:szCs w:val="17"/>
              </w:rPr>
              <w:t>405</w:t>
            </w:r>
            <w:r>
              <w:rPr>
                <w:rFonts w:ascii="Arial" w:hAnsi="Arial" w:cs="Arial"/>
                <w:b/>
                <w:bCs/>
                <w:sz w:val="17"/>
                <w:szCs w:val="17"/>
              </w:rPr>
              <w:t>,</w:t>
            </w:r>
            <w:r w:rsidRPr="00D422BE">
              <w:rPr>
                <w:rFonts w:ascii="Arial" w:hAnsi="Arial" w:cs="Arial"/>
                <w:b/>
                <w:bCs/>
                <w:sz w:val="17"/>
                <w:szCs w:val="17"/>
              </w:rPr>
              <w:t>815</w:t>
            </w:r>
          </w:p>
        </w:tc>
        <w:tc>
          <w:tcPr>
            <w:tcW w:w="541" w:type="pct"/>
            <w:tcBorders>
              <w:top w:val="single" w:sz="8" w:space="0" w:color="auto"/>
              <w:left w:val="nil"/>
              <w:bottom w:val="single" w:sz="12" w:space="0" w:color="auto"/>
              <w:right w:val="nil"/>
            </w:tcBorders>
            <w:shd w:val="clear" w:color="auto" w:fill="auto"/>
            <w:vAlign w:val="bottom"/>
          </w:tcPr>
          <w:p w14:paraId="1292A409" w14:textId="7DB47B69"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D422BE">
              <w:rPr>
                <w:rFonts w:ascii="Arial" w:hAnsi="Arial" w:cs="Arial"/>
                <w:b/>
                <w:bCs/>
                <w:sz w:val="17"/>
                <w:szCs w:val="17"/>
              </w:rPr>
              <w:t>2</w:t>
            </w:r>
            <w:r>
              <w:rPr>
                <w:rFonts w:ascii="Arial" w:hAnsi="Arial" w:cs="Arial"/>
                <w:b/>
                <w:bCs/>
                <w:sz w:val="17"/>
                <w:szCs w:val="17"/>
              </w:rPr>
              <w:t>,</w:t>
            </w:r>
            <w:r w:rsidRPr="00D422BE">
              <w:rPr>
                <w:rFonts w:ascii="Arial" w:hAnsi="Arial" w:cs="Arial"/>
                <w:b/>
                <w:bCs/>
                <w:sz w:val="17"/>
                <w:szCs w:val="17"/>
              </w:rPr>
              <w:t>6</w:t>
            </w:r>
            <w:r>
              <w:rPr>
                <w:rFonts w:ascii="Arial" w:hAnsi="Arial" w:cs="Arial"/>
                <w:b/>
                <w:bCs/>
                <w:sz w:val="17"/>
                <w:szCs w:val="17"/>
              </w:rPr>
              <w:t>19</w:t>
            </w:r>
          </w:p>
        </w:tc>
        <w:tc>
          <w:tcPr>
            <w:tcW w:w="542" w:type="pct"/>
            <w:tcBorders>
              <w:top w:val="single" w:sz="8" w:space="0" w:color="auto"/>
              <w:left w:val="nil"/>
              <w:bottom w:val="single" w:sz="12" w:space="0" w:color="auto"/>
              <w:right w:val="nil"/>
            </w:tcBorders>
            <w:shd w:val="clear" w:color="auto" w:fill="auto"/>
            <w:vAlign w:val="bottom"/>
          </w:tcPr>
          <w:p w14:paraId="1EABA252" w14:textId="49C02326"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D422BE">
              <w:rPr>
                <w:rFonts w:ascii="Arial" w:hAnsi="Arial" w:cs="Arial"/>
                <w:b/>
                <w:bCs/>
                <w:sz w:val="17"/>
                <w:szCs w:val="17"/>
              </w:rPr>
              <w:t>7</w:t>
            </w:r>
            <w:r>
              <w:rPr>
                <w:rFonts w:ascii="Arial" w:hAnsi="Arial" w:cs="Arial"/>
                <w:b/>
                <w:bCs/>
                <w:sz w:val="17"/>
                <w:szCs w:val="17"/>
              </w:rPr>
              <w:t>,</w:t>
            </w:r>
            <w:r w:rsidRPr="00D422BE">
              <w:rPr>
                <w:rFonts w:ascii="Arial" w:hAnsi="Arial" w:cs="Arial"/>
                <w:b/>
                <w:bCs/>
                <w:sz w:val="17"/>
                <w:szCs w:val="17"/>
              </w:rPr>
              <w:t>941</w:t>
            </w:r>
          </w:p>
        </w:tc>
        <w:tc>
          <w:tcPr>
            <w:tcW w:w="541" w:type="pct"/>
            <w:tcBorders>
              <w:top w:val="single" w:sz="8" w:space="0" w:color="auto"/>
              <w:left w:val="nil"/>
              <w:bottom w:val="single" w:sz="12" w:space="0" w:color="auto"/>
              <w:right w:val="nil"/>
            </w:tcBorders>
            <w:shd w:val="clear" w:color="auto" w:fill="auto"/>
            <w:vAlign w:val="bottom"/>
          </w:tcPr>
          <w:p w14:paraId="397EEE58" w14:textId="65329A44"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D422BE">
              <w:rPr>
                <w:rFonts w:ascii="Arial" w:hAnsi="Arial" w:cs="Arial"/>
                <w:b/>
                <w:bCs/>
                <w:sz w:val="17"/>
                <w:szCs w:val="17"/>
              </w:rPr>
              <w:t>14</w:t>
            </w:r>
            <w:r>
              <w:rPr>
                <w:rFonts w:ascii="Arial" w:hAnsi="Arial" w:cs="Arial"/>
                <w:b/>
                <w:bCs/>
                <w:sz w:val="17"/>
                <w:szCs w:val="17"/>
              </w:rPr>
              <w:t>,</w:t>
            </w:r>
            <w:r w:rsidRPr="00D422BE">
              <w:rPr>
                <w:rFonts w:ascii="Arial" w:hAnsi="Arial" w:cs="Arial"/>
                <w:b/>
                <w:bCs/>
                <w:sz w:val="17"/>
                <w:szCs w:val="17"/>
              </w:rPr>
              <w:t>140</w:t>
            </w:r>
          </w:p>
        </w:tc>
        <w:tc>
          <w:tcPr>
            <w:tcW w:w="542" w:type="pct"/>
            <w:tcBorders>
              <w:top w:val="single" w:sz="8" w:space="0" w:color="auto"/>
              <w:left w:val="nil"/>
              <w:bottom w:val="single" w:sz="12" w:space="0" w:color="auto"/>
              <w:right w:val="nil"/>
            </w:tcBorders>
            <w:shd w:val="clear" w:color="auto" w:fill="auto"/>
            <w:vAlign w:val="bottom"/>
          </w:tcPr>
          <w:p w14:paraId="558A758B" w14:textId="78F30B10"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D422BE">
              <w:rPr>
                <w:rFonts w:ascii="Arial" w:hAnsi="Arial" w:cs="Arial"/>
                <w:b/>
                <w:bCs/>
                <w:sz w:val="17"/>
                <w:szCs w:val="17"/>
              </w:rPr>
              <w:t>11</w:t>
            </w:r>
            <w:r>
              <w:rPr>
                <w:rFonts w:ascii="Arial" w:hAnsi="Arial" w:cs="Arial"/>
                <w:b/>
                <w:bCs/>
                <w:sz w:val="17"/>
                <w:szCs w:val="17"/>
              </w:rPr>
              <w:t>,</w:t>
            </w:r>
            <w:r w:rsidRPr="00D422BE">
              <w:rPr>
                <w:rFonts w:ascii="Arial" w:hAnsi="Arial" w:cs="Arial"/>
                <w:b/>
                <w:bCs/>
                <w:sz w:val="17"/>
                <w:szCs w:val="17"/>
              </w:rPr>
              <w:t>930</w:t>
            </w:r>
          </w:p>
        </w:tc>
        <w:tc>
          <w:tcPr>
            <w:tcW w:w="529" w:type="pct"/>
            <w:tcBorders>
              <w:top w:val="single" w:sz="8" w:space="0" w:color="auto"/>
              <w:left w:val="nil"/>
              <w:bottom w:val="single" w:sz="12" w:space="0" w:color="auto"/>
              <w:right w:val="nil"/>
            </w:tcBorders>
            <w:shd w:val="clear" w:color="auto" w:fill="auto"/>
            <w:vAlign w:val="bottom"/>
          </w:tcPr>
          <w:p w14:paraId="3BCC2B97" w14:textId="4377F212"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r w:rsidRPr="00D422BE">
              <w:rPr>
                <w:rFonts w:ascii="Arial" w:hAnsi="Arial" w:cs="Arial"/>
                <w:b/>
                <w:bCs/>
                <w:sz w:val="17"/>
                <w:szCs w:val="17"/>
              </w:rPr>
              <w:t>442</w:t>
            </w:r>
            <w:r>
              <w:rPr>
                <w:rFonts w:ascii="Arial" w:hAnsi="Arial" w:cs="Arial"/>
                <w:b/>
                <w:bCs/>
                <w:sz w:val="17"/>
                <w:szCs w:val="17"/>
              </w:rPr>
              <w:t>,</w:t>
            </w:r>
            <w:r w:rsidRPr="00D422BE">
              <w:rPr>
                <w:rFonts w:ascii="Arial" w:hAnsi="Arial" w:cs="Arial"/>
                <w:b/>
                <w:bCs/>
                <w:sz w:val="17"/>
                <w:szCs w:val="17"/>
              </w:rPr>
              <w:t>445</w:t>
            </w:r>
          </w:p>
        </w:tc>
      </w:tr>
    </w:tbl>
    <w:p w14:paraId="7D8186DC" w14:textId="77777777" w:rsidR="00587444" w:rsidRPr="00356C4F" w:rsidRDefault="00587444" w:rsidP="00587444">
      <w:pPr>
        <w:tabs>
          <w:tab w:val="left" w:pos="8340"/>
        </w:tabs>
        <w:suppressAutoHyphens w:val="0"/>
        <w:autoSpaceDN/>
        <w:jc w:val="both"/>
        <w:rPr>
          <w:rFonts w:ascii="Arial" w:hAnsi="Arial" w:cs="Arial"/>
          <w:bCs/>
          <w:sz w:val="18"/>
          <w:szCs w:val="18"/>
          <w:lang w:val="en-GB"/>
        </w:rPr>
      </w:pPr>
    </w:p>
    <w:p w14:paraId="51B7AC8E" w14:textId="77777777" w:rsidR="007505E7" w:rsidRDefault="007505E7" w:rsidP="00587444">
      <w:pPr>
        <w:tabs>
          <w:tab w:val="left" w:pos="8340"/>
        </w:tabs>
        <w:suppressAutoHyphens w:val="0"/>
        <w:autoSpaceDN/>
        <w:jc w:val="both"/>
        <w:rPr>
          <w:rFonts w:ascii="Arial" w:hAnsi="Arial" w:cs="Arial"/>
          <w:bCs/>
          <w:sz w:val="18"/>
          <w:szCs w:val="18"/>
          <w:lang w:val="en-GB"/>
        </w:rPr>
      </w:pPr>
    </w:p>
    <w:p w14:paraId="6D1FAE24" w14:textId="61C4B098" w:rsidR="00587444" w:rsidRPr="00356C4F" w:rsidRDefault="00587444" w:rsidP="00587444">
      <w:pPr>
        <w:tabs>
          <w:tab w:val="left" w:pos="8340"/>
        </w:tabs>
        <w:suppressAutoHyphens w:val="0"/>
        <w:autoSpaceDN/>
        <w:jc w:val="both"/>
        <w:rPr>
          <w:rFonts w:ascii="Arial" w:hAnsi="Arial" w:cs="Arial"/>
          <w:bCs/>
          <w:sz w:val="18"/>
          <w:szCs w:val="18"/>
          <w:lang w:val="en-GB"/>
        </w:rPr>
      </w:pPr>
      <w:r w:rsidRPr="00356C4F">
        <w:rPr>
          <w:rFonts w:ascii="Arial" w:hAnsi="Arial" w:cs="Arial"/>
          <w:bCs/>
          <w:sz w:val="18"/>
          <w:szCs w:val="18"/>
          <w:lang w:val="en-GB"/>
        </w:rPr>
        <w:t>The items with undefined maturity are included in terms over 3 years.</w:t>
      </w:r>
    </w:p>
    <w:p w14:paraId="73687D9B" w14:textId="77777777" w:rsidR="00587444" w:rsidRPr="00356C4F" w:rsidRDefault="00587444" w:rsidP="00587444">
      <w:pPr>
        <w:tabs>
          <w:tab w:val="left" w:pos="8340"/>
        </w:tabs>
        <w:suppressAutoHyphens w:val="0"/>
        <w:autoSpaceDN/>
        <w:jc w:val="both"/>
        <w:rPr>
          <w:rFonts w:ascii="Arial" w:hAnsi="Arial" w:cs="Arial"/>
          <w:b/>
          <w:sz w:val="18"/>
          <w:szCs w:val="18"/>
          <w:lang w:val="pl-PL"/>
        </w:rPr>
      </w:pPr>
    </w:p>
    <w:p w14:paraId="51780382" w14:textId="77777777" w:rsidR="007505E7" w:rsidRPr="008B2BAD" w:rsidRDefault="007505E7" w:rsidP="00587444">
      <w:pPr>
        <w:suppressAutoHyphens w:val="0"/>
        <w:autoSpaceDN/>
        <w:jc w:val="both"/>
        <w:rPr>
          <w:rFonts w:ascii="Arial" w:hAnsi="Arial" w:cs="Arial"/>
          <w:b/>
          <w:i/>
          <w:strike/>
          <w:color w:val="000000"/>
          <w:sz w:val="18"/>
          <w:szCs w:val="18"/>
          <w:lang w:val="en-GB"/>
        </w:rPr>
      </w:pPr>
    </w:p>
    <w:p w14:paraId="5B69B3A6" w14:textId="47C0B559" w:rsidR="00587444" w:rsidRPr="00356C4F" w:rsidRDefault="00587444" w:rsidP="00F36511">
      <w:pPr>
        <w:suppressAutoHyphens w:val="0"/>
        <w:autoSpaceDN/>
        <w:rPr>
          <w:rFonts w:ascii="Arial" w:eastAsia="Calibri" w:hAnsi="Arial" w:cs="Arial"/>
          <w:i/>
          <w:iCs/>
          <w:color w:val="000000"/>
          <w:sz w:val="18"/>
          <w:szCs w:val="18"/>
        </w:rPr>
        <w:sectPr w:rsidR="00587444" w:rsidRPr="00356C4F" w:rsidSect="00D337C5">
          <w:footerReference w:type="default" r:id="rId197"/>
          <w:pgSz w:w="11907" w:h="16840" w:code="9"/>
          <w:pgMar w:top="1418" w:right="1134" w:bottom="1134" w:left="1418" w:header="851" w:footer="851" w:gutter="0"/>
          <w:cols w:space="720"/>
          <w:noEndnote/>
        </w:sectPr>
      </w:pPr>
      <w:r w:rsidRPr="00356C4F">
        <w:rPr>
          <w:rFonts w:ascii="Arial" w:eastAsia="Calibri" w:hAnsi="Arial" w:cs="Arial"/>
          <w:i/>
          <w:iCs/>
          <w:color w:val="000000"/>
          <w:sz w:val="18"/>
          <w:szCs w:val="18"/>
        </w:rPr>
        <w:t>* Accrued interest on loans not yet due is allocated to the category from 1 to 3 months.</w:t>
      </w:r>
    </w:p>
    <w:p w14:paraId="011DBD7A" w14:textId="77777777" w:rsidR="00587444" w:rsidRPr="00587444" w:rsidRDefault="00587444" w:rsidP="00587444">
      <w:pPr>
        <w:suppressAutoHyphens w:val="0"/>
        <w:autoSpaceDN/>
        <w:jc w:val="both"/>
        <w:rPr>
          <w:rFonts w:ascii="Arial" w:hAnsi="Arial" w:cs="Arial"/>
          <w:b/>
          <w:bCs/>
          <w:sz w:val="20"/>
          <w:szCs w:val="20"/>
          <w:lang w:val="en-GB"/>
        </w:rPr>
      </w:pPr>
    </w:p>
    <w:p w14:paraId="6CFAA073"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65EA3F48" w14:textId="77777777" w:rsidR="00587444" w:rsidRPr="00AB311B" w:rsidRDefault="00587444" w:rsidP="00587444">
      <w:pPr>
        <w:suppressAutoHyphens w:val="0"/>
        <w:autoSpaceDN/>
        <w:jc w:val="both"/>
        <w:rPr>
          <w:rFonts w:ascii="Arial" w:hAnsi="Arial" w:cs="Arial"/>
          <w:b/>
          <w:sz w:val="16"/>
          <w:szCs w:val="16"/>
          <w:lang w:val="en-GB"/>
        </w:rPr>
      </w:pPr>
    </w:p>
    <w:p w14:paraId="668A9AED"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31.4. </w:t>
      </w:r>
      <w:r w:rsidRPr="00587444">
        <w:rPr>
          <w:rFonts w:ascii="Arial" w:hAnsi="Arial" w:cs="Arial"/>
          <w:b/>
          <w:sz w:val="20"/>
          <w:szCs w:val="20"/>
          <w:lang w:val="en-GB"/>
        </w:rPr>
        <w:tab/>
        <w:t>Liquidity risk (continued)</w:t>
      </w:r>
    </w:p>
    <w:p w14:paraId="6E6653E8" w14:textId="77777777" w:rsidR="00587444" w:rsidRPr="00AB311B" w:rsidRDefault="00587444" w:rsidP="007B030C">
      <w:pPr>
        <w:autoSpaceDN/>
        <w:jc w:val="both"/>
        <w:rPr>
          <w:rFonts w:ascii="Arial" w:hAnsi="Arial" w:cs="Arial"/>
          <w:bCs/>
          <w:sz w:val="16"/>
          <w:szCs w:val="16"/>
          <w:lang w:val="en-GB"/>
        </w:rPr>
      </w:pPr>
    </w:p>
    <w:p w14:paraId="66ADD501" w14:textId="1763A539" w:rsidR="00587444" w:rsidRPr="00587444" w:rsidRDefault="00587444" w:rsidP="007B030C">
      <w:pPr>
        <w:autoSpaceDN/>
        <w:jc w:val="both"/>
        <w:rPr>
          <w:rFonts w:ascii="Arial" w:hAnsi="Arial" w:cs="Arial"/>
          <w:bCs/>
          <w:sz w:val="20"/>
          <w:szCs w:val="20"/>
          <w:lang w:val="en-GB"/>
        </w:rPr>
      </w:pPr>
      <w:r w:rsidRPr="00587444">
        <w:rPr>
          <w:rFonts w:ascii="Arial" w:hAnsi="Arial" w:cs="Arial"/>
          <w:bCs/>
          <w:sz w:val="20"/>
          <w:szCs w:val="20"/>
          <w:lang w:val="en-GB"/>
        </w:rPr>
        <w:t>The table below provides an analysis of total assets, total liabilities and total guarantees and commitments as of 31 December 202</w:t>
      </w:r>
      <w:r w:rsidR="008B2BAD">
        <w:rPr>
          <w:rFonts w:ascii="Arial" w:hAnsi="Arial" w:cs="Arial"/>
          <w:bCs/>
          <w:sz w:val="20"/>
          <w:szCs w:val="20"/>
          <w:lang w:val="en-GB"/>
        </w:rPr>
        <w:t>3</w:t>
      </w:r>
      <w:r w:rsidRPr="00587444">
        <w:rPr>
          <w:rFonts w:ascii="Arial" w:hAnsi="Arial" w:cs="Arial"/>
          <w:bCs/>
          <w:sz w:val="20"/>
          <w:szCs w:val="20"/>
          <w:lang w:val="en-GB"/>
        </w:rPr>
        <w:t xml:space="preserve"> and 31 December 202</w:t>
      </w:r>
      <w:r w:rsidR="008B2BAD">
        <w:rPr>
          <w:rFonts w:ascii="Arial" w:hAnsi="Arial" w:cs="Arial"/>
          <w:bCs/>
          <w:sz w:val="20"/>
          <w:szCs w:val="20"/>
          <w:lang w:val="en-GB"/>
        </w:rPr>
        <w:t>2</w:t>
      </w:r>
      <w:r w:rsidRPr="00587444">
        <w:rPr>
          <w:rFonts w:ascii="Arial" w:hAnsi="Arial" w:cs="Arial"/>
          <w:bCs/>
          <w:sz w:val="20"/>
          <w:szCs w:val="20"/>
          <w:lang w:val="en-GB"/>
        </w:rPr>
        <w:t xml:space="preserve"> placed into relevant maturity groupings based on the remaining period as at the Statement of Financial Position date related to the contractual maturity date, as follows:</w:t>
      </w:r>
    </w:p>
    <w:p w14:paraId="35D16C98" w14:textId="77777777" w:rsidR="00587444" w:rsidRPr="00AB311B" w:rsidRDefault="00587444" w:rsidP="00587444">
      <w:pPr>
        <w:suppressAutoHyphens w:val="0"/>
        <w:autoSpaceDN/>
        <w:jc w:val="both"/>
        <w:rPr>
          <w:rFonts w:ascii="Arial" w:hAnsi="Arial" w:cs="Arial"/>
          <w:bCs/>
          <w:sz w:val="16"/>
          <w:szCs w:val="16"/>
          <w:lang w:val="en-GB"/>
        </w:rPr>
      </w:pPr>
    </w:p>
    <w:tbl>
      <w:tblPr>
        <w:tblW w:w="5377" w:type="pct"/>
        <w:tblInd w:w="-164" w:type="dxa"/>
        <w:tblLayout w:type="fixed"/>
        <w:tblCellMar>
          <w:left w:w="120" w:type="dxa"/>
          <w:right w:w="120" w:type="dxa"/>
        </w:tblCellMar>
        <w:tblLook w:val="0000" w:firstRow="0" w:lastRow="0" w:firstColumn="0" w:lastColumn="0" w:noHBand="0" w:noVBand="0"/>
      </w:tblPr>
      <w:tblGrid>
        <w:gridCol w:w="3303"/>
        <w:gridCol w:w="1020"/>
        <w:gridCol w:w="1111"/>
        <w:gridCol w:w="1187"/>
        <w:gridCol w:w="1151"/>
        <w:gridCol w:w="1153"/>
        <w:gridCol w:w="1135"/>
      </w:tblGrid>
      <w:tr w:rsidR="00587444" w:rsidRPr="00587444" w14:paraId="7ECA1CDB" w14:textId="77777777" w:rsidTr="00DD69E7">
        <w:trPr>
          <w:trHeight w:hRule="exact" w:val="514"/>
        </w:trPr>
        <w:tc>
          <w:tcPr>
            <w:tcW w:w="1642" w:type="pct"/>
          </w:tcPr>
          <w:p w14:paraId="3E3FC5E8"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sz w:val="17"/>
                <w:szCs w:val="17"/>
              </w:rPr>
            </w:pPr>
            <w:bookmarkStart w:id="950" w:name="_Toc4062155"/>
            <w:bookmarkStart w:id="951" w:name="_Hlk161065325"/>
            <w:r w:rsidRPr="00587444">
              <w:rPr>
                <w:rFonts w:ascii="Arial" w:eastAsia="Calibri" w:hAnsi="Arial" w:cs="Arial"/>
                <w:b/>
                <w:sz w:val="17"/>
                <w:szCs w:val="17"/>
              </w:rPr>
              <w:t>Bank</w:t>
            </w:r>
            <w:bookmarkEnd w:id="950"/>
          </w:p>
          <w:p w14:paraId="2F982216" w14:textId="76870090" w:rsidR="00587444" w:rsidRPr="00587444" w:rsidRDefault="00587444" w:rsidP="00587444">
            <w:pPr>
              <w:tabs>
                <w:tab w:val="right" w:pos="1202"/>
              </w:tabs>
              <w:suppressAutoHyphens w:val="0"/>
              <w:autoSpaceDN/>
              <w:spacing w:line="240" w:lineRule="exact"/>
              <w:outlineLvl w:val="0"/>
              <w:rPr>
                <w:rFonts w:ascii="Arial" w:eastAsia="Calibri" w:hAnsi="Arial" w:cs="Arial"/>
                <w:b/>
                <w:sz w:val="17"/>
                <w:szCs w:val="17"/>
              </w:rPr>
            </w:pPr>
            <w:r w:rsidRPr="00587444">
              <w:rPr>
                <w:rFonts w:ascii="Arial" w:hAnsi="Arial" w:cs="Arial"/>
                <w:b/>
                <w:sz w:val="17"/>
                <w:szCs w:val="17"/>
              </w:rPr>
              <w:t>31 December 202</w:t>
            </w:r>
            <w:r w:rsidR="00975916">
              <w:rPr>
                <w:rFonts w:ascii="Arial" w:hAnsi="Arial" w:cs="Arial"/>
                <w:b/>
                <w:sz w:val="17"/>
                <w:szCs w:val="17"/>
              </w:rPr>
              <w:t>3</w:t>
            </w:r>
          </w:p>
          <w:p w14:paraId="7A60606F"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sz w:val="17"/>
                <w:szCs w:val="17"/>
              </w:rPr>
            </w:pPr>
            <w:bookmarkStart w:id="952" w:name="_Toc4062156"/>
            <w:r w:rsidRPr="00587444">
              <w:rPr>
                <w:rFonts w:ascii="Arial" w:eastAsia="Calibri" w:hAnsi="Arial" w:cs="Arial"/>
                <w:b/>
                <w:sz w:val="17"/>
                <w:szCs w:val="17"/>
              </w:rPr>
              <w:t>31 December 2018</w:t>
            </w:r>
            <w:bookmarkEnd w:id="952"/>
          </w:p>
        </w:tc>
        <w:tc>
          <w:tcPr>
            <w:tcW w:w="507" w:type="pct"/>
          </w:tcPr>
          <w:p w14:paraId="5E60763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53" w:name="_Toc4062157"/>
            <w:r w:rsidRPr="00587444">
              <w:rPr>
                <w:rFonts w:ascii="Arial" w:hAnsi="Arial" w:cs="Arial"/>
                <w:b/>
                <w:sz w:val="17"/>
                <w:szCs w:val="17"/>
              </w:rPr>
              <w:t>Up to 1</w:t>
            </w:r>
            <w:bookmarkEnd w:id="953"/>
            <w:r w:rsidRPr="00587444">
              <w:rPr>
                <w:rFonts w:ascii="Arial" w:hAnsi="Arial" w:cs="Arial"/>
                <w:b/>
                <w:sz w:val="17"/>
                <w:szCs w:val="17"/>
              </w:rPr>
              <w:t xml:space="preserve"> </w:t>
            </w:r>
          </w:p>
          <w:p w14:paraId="35A4DC0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54" w:name="_Toc4062158"/>
            <w:r w:rsidRPr="00587444">
              <w:rPr>
                <w:rFonts w:ascii="Arial" w:hAnsi="Arial" w:cs="Arial"/>
                <w:b/>
                <w:sz w:val="17"/>
                <w:szCs w:val="17"/>
              </w:rPr>
              <w:t>month</w:t>
            </w:r>
            <w:bookmarkEnd w:id="954"/>
          </w:p>
        </w:tc>
        <w:tc>
          <w:tcPr>
            <w:tcW w:w="552" w:type="pct"/>
          </w:tcPr>
          <w:p w14:paraId="1098BDA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55" w:name="_Toc4062159"/>
            <w:r w:rsidRPr="00587444">
              <w:rPr>
                <w:rFonts w:ascii="Arial" w:hAnsi="Arial" w:cs="Arial"/>
                <w:b/>
                <w:sz w:val="17"/>
                <w:szCs w:val="17"/>
              </w:rPr>
              <w:t>1 to 3 months</w:t>
            </w:r>
            <w:bookmarkEnd w:id="955"/>
            <w:r w:rsidRPr="00587444">
              <w:rPr>
                <w:rFonts w:ascii="Arial" w:hAnsi="Arial" w:cs="Arial"/>
                <w:b/>
                <w:sz w:val="17"/>
                <w:szCs w:val="17"/>
              </w:rPr>
              <w:t xml:space="preserve"> </w:t>
            </w:r>
          </w:p>
        </w:tc>
        <w:tc>
          <w:tcPr>
            <w:tcW w:w="590" w:type="pct"/>
          </w:tcPr>
          <w:p w14:paraId="4EB148E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56" w:name="_Toc4062160"/>
            <w:r w:rsidRPr="00587444">
              <w:rPr>
                <w:rFonts w:ascii="Arial" w:hAnsi="Arial" w:cs="Arial"/>
                <w:b/>
                <w:sz w:val="17"/>
                <w:szCs w:val="17"/>
              </w:rPr>
              <w:t>3 months to 1 year</w:t>
            </w:r>
            <w:bookmarkEnd w:id="956"/>
            <w:r w:rsidRPr="00587444">
              <w:rPr>
                <w:rFonts w:ascii="Arial" w:hAnsi="Arial" w:cs="Arial"/>
                <w:b/>
                <w:sz w:val="17"/>
                <w:szCs w:val="17"/>
              </w:rPr>
              <w:t xml:space="preserve"> </w:t>
            </w:r>
          </w:p>
        </w:tc>
        <w:tc>
          <w:tcPr>
            <w:tcW w:w="572" w:type="pct"/>
          </w:tcPr>
          <w:p w14:paraId="0245879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57" w:name="_Toc4062161"/>
            <w:r w:rsidRPr="00587444">
              <w:rPr>
                <w:rFonts w:ascii="Arial" w:hAnsi="Arial" w:cs="Arial"/>
                <w:b/>
                <w:sz w:val="17"/>
                <w:szCs w:val="17"/>
              </w:rPr>
              <w:t>1 to 3</w:t>
            </w:r>
            <w:bookmarkEnd w:id="957"/>
          </w:p>
          <w:p w14:paraId="406FEAB3"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58" w:name="_Toc4062162"/>
            <w:r w:rsidRPr="00587444">
              <w:rPr>
                <w:rFonts w:ascii="Arial" w:hAnsi="Arial" w:cs="Arial"/>
                <w:b/>
                <w:sz w:val="17"/>
                <w:szCs w:val="17"/>
              </w:rPr>
              <w:t>years</w:t>
            </w:r>
            <w:bookmarkEnd w:id="958"/>
          </w:p>
        </w:tc>
        <w:tc>
          <w:tcPr>
            <w:tcW w:w="573" w:type="pct"/>
          </w:tcPr>
          <w:p w14:paraId="208BA10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59" w:name="_Toc4062163"/>
            <w:r w:rsidRPr="00587444">
              <w:rPr>
                <w:rFonts w:ascii="Arial" w:hAnsi="Arial" w:cs="Arial"/>
                <w:b/>
                <w:sz w:val="17"/>
                <w:szCs w:val="17"/>
              </w:rPr>
              <w:t>Over 3</w:t>
            </w:r>
            <w:bookmarkEnd w:id="959"/>
            <w:r w:rsidRPr="00587444">
              <w:rPr>
                <w:rFonts w:ascii="Arial" w:hAnsi="Arial" w:cs="Arial"/>
                <w:b/>
                <w:sz w:val="17"/>
                <w:szCs w:val="17"/>
              </w:rPr>
              <w:t xml:space="preserve"> </w:t>
            </w:r>
          </w:p>
          <w:p w14:paraId="27AC9B40"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60" w:name="_Toc4062164"/>
            <w:r w:rsidRPr="00587444">
              <w:rPr>
                <w:rFonts w:ascii="Arial" w:hAnsi="Arial" w:cs="Arial"/>
                <w:b/>
                <w:sz w:val="17"/>
                <w:szCs w:val="17"/>
              </w:rPr>
              <w:t>years</w:t>
            </w:r>
            <w:bookmarkEnd w:id="960"/>
          </w:p>
        </w:tc>
        <w:tc>
          <w:tcPr>
            <w:tcW w:w="564" w:type="pct"/>
          </w:tcPr>
          <w:p w14:paraId="23CCB1B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bookmarkStart w:id="961" w:name="_Toc4062165"/>
            <w:r w:rsidRPr="00587444">
              <w:rPr>
                <w:rFonts w:ascii="Arial" w:hAnsi="Arial" w:cs="Arial"/>
                <w:b/>
                <w:sz w:val="17"/>
                <w:szCs w:val="17"/>
              </w:rPr>
              <w:t>Total</w:t>
            </w:r>
            <w:bookmarkEnd w:id="961"/>
            <w:r w:rsidRPr="00587444">
              <w:rPr>
                <w:rFonts w:ascii="Arial" w:hAnsi="Arial" w:cs="Arial"/>
                <w:b/>
                <w:sz w:val="17"/>
                <w:szCs w:val="17"/>
              </w:rPr>
              <w:t xml:space="preserve"> </w:t>
            </w:r>
          </w:p>
        </w:tc>
      </w:tr>
      <w:tr w:rsidR="00CD288D" w:rsidRPr="00587444" w14:paraId="45EA7D0F" w14:textId="77777777" w:rsidTr="00DD69E7">
        <w:trPr>
          <w:trHeight w:hRule="exact" w:val="275"/>
        </w:trPr>
        <w:tc>
          <w:tcPr>
            <w:tcW w:w="1642" w:type="pct"/>
          </w:tcPr>
          <w:p w14:paraId="2AC1EEED" w14:textId="77777777" w:rsidR="00CD288D" w:rsidRPr="00587444" w:rsidRDefault="00CD288D" w:rsidP="00CD288D">
            <w:pPr>
              <w:tabs>
                <w:tab w:val="right" w:pos="1202"/>
              </w:tabs>
              <w:suppressAutoHyphens w:val="0"/>
              <w:autoSpaceDN/>
              <w:spacing w:line="240" w:lineRule="exact"/>
              <w:outlineLvl w:val="0"/>
              <w:rPr>
                <w:rFonts w:ascii="Arial" w:eastAsia="Calibri" w:hAnsi="Arial" w:cs="Arial"/>
                <w:b/>
                <w:sz w:val="17"/>
                <w:szCs w:val="17"/>
              </w:rPr>
            </w:pPr>
          </w:p>
        </w:tc>
        <w:tc>
          <w:tcPr>
            <w:tcW w:w="507" w:type="pct"/>
          </w:tcPr>
          <w:p w14:paraId="6CF7CD31" w14:textId="537FC080" w:rsidR="00CD288D" w:rsidRPr="00587444" w:rsidRDefault="00CD288D" w:rsidP="00CD288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52" w:type="pct"/>
          </w:tcPr>
          <w:p w14:paraId="7987BB7F" w14:textId="58BAEF1A" w:rsidR="00CD288D" w:rsidRPr="00587444" w:rsidRDefault="00CD288D" w:rsidP="00CD288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90" w:type="pct"/>
          </w:tcPr>
          <w:p w14:paraId="6730EA26" w14:textId="6C12FCEE" w:rsidR="00CD288D" w:rsidRPr="00587444" w:rsidRDefault="00CD288D" w:rsidP="00CD288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72" w:type="pct"/>
          </w:tcPr>
          <w:p w14:paraId="5A93AD1D" w14:textId="14101708" w:rsidR="00CD288D" w:rsidRPr="00587444" w:rsidRDefault="00CD288D" w:rsidP="00CD288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73" w:type="pct"/>
          </w:tcPr>
          <w:p w14:paraId="6E650E4B" w14:textId="49CF3F70" w:rsidR="00CD288D" w:rsidRPr="00587444" w:rsidRDefault="00CD288D" w:rsidP="00CD288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64" w:type="pct"/>
          </w:tcPr>
          <w:p w14:paraId="35E24E81" w14:textId="50EA40B0" w:rsidR="00CD288D" w:rsidRPr="00587444" w:rsidRDefault="00CD288D" w:rsidP="00CD288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r>
      <w:tr w:rsidR="00CD288D" w:rsidRPr="00587444" w14:paraId="109E8931" w14:textId="77777777" w:rsidTr="00DD69E7">
        <w:trPr>
          <w:trHeight w:hRule="exact" w:val="275"/>
        </w:trPr>
        <w:tc>
          <w:tcPr>
            <w:tcW w:w="1642" w:type="pct"/>
            <w:vAlign w:val="bottom"/>
          </w:tcPr>
          <w:p w14:paraId="4FCC8C41" w14:textId="77777777" w:rsidR="00CD288D" w:rsidRPr="00587444" w:rsidRDefault="00CD288D" w:rsidP="00CD288D">
            <w:pPr>
              <w:tabs>
                <w:tab w:val="right" w:pos="1202"/>
              </w:tabs>
              <w:suppressAutoHyphens w:val="0"/>
              <w:autoSpaceDN/>
              <w:spacing w:line="240" w:lineRule="exact"/>
              <w:outlineLvl w:val="0"/>
              <w:rPr>
                <w:rFonts w:ascii="Arial" w:eastAsia="Calibri" w:hAnsi="Arial" w:cs="Arial"/>
                <w:b/>
                <w:bCs/>
                <w:sz w:val="17"/>
                <w:szCs w:val="17"/>
              </w:rPr>
            </w:pPr>
            <w:bookmarkStart w:id="962" w:name="_Toc4062172"/>
            <w:r w:rsidRPr="00587444">
              <w:rPr>
                <w:rFonts w:ascii="Arial" w:eastAsia="Calibri" w:hAnsi="Arial" w:cs="Arial"/>
                <w:b/>
                <w:bCs/>
                <w:sz w:val="17"/>
                <w:szCs w:val="17"/>
              </w:rPr>
              <w:t>Assets</w:t>
            </w:r>
            <w:bookmarkEnd w:id="962"/>
            <w:r w:rsidRPr="00587444">
              <w:rPr>
                <w:rFonts w:ascii="Arial" w:eastAsia="Calibri" w:hAnsi="Arial" w:cs="Arial"/>
                <w:b/>
                <w:bCs/>
                <w:sz w:val="17"/>
                <w:szCs w:val="17"/>
              </w:rPr>
              <w:t xml:space="preserve"> </w:t>
            </w:r>
          </w:p>
        </w:tc>
        <w:tc>
          <w:tcPr>
            <w:tcW w:w="507" w:type="pct"/>
            <w:vAlign w:val="bottom"/>
          </w:tcPr>
          <w:p w14:paraId="752D715A" w14:textId="77777777" w:rsidR="00CD288D" w:rsidRPr="00587444" w:rsidRDefault="00CD288D" w:rsidP="00CD288D">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52" w:type="pct"/>
            <w:vAlign w:val="bottom"/>
          </w:tcPr>
          <w:p w14:paraId="6B627E6E" w14:textId="77777777" w:rsidR="00CD288D" w:rsidRPr="00587444" w:rsidRDefault="00CD288D" w:rsidP="00CD288D">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90" w:type="pct"/>
            <w:vAlign w:val="bottom"/>
          </w:tcPr>
          <w:p w14:paraId="3C99422A" w14:textId="77777777" w:rsidR="00CD288D" w:rsidRPr="00587444" w:rsidRDefault="00CD288D" w:rsidP="00CD288D">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72" w:type="pct"/>
            <w:vAlign w:val="bottom"/>
          </w:tcPr>
          <w:p w14:paraId="5E8C1701" w14:textId="77777777" w:rsidR="00CD288D" w:rsidRPr="00587444" w:rsidRDefault="00CD288D" w:rsidP="00CD288D">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73" w:type="pct"/>
            <w:vAlign w:val="bottom"/>
          </w:tcPr>
          <w:p w14:paraId="3F5B61B9" w14:textId="77777777" w:rsidR="00CD288D" w:rsidRPr="00587444" w:rsidRDefault="00CD288D" w:rsidP="00CD288D">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64" w:type="pct"/>
            <w:vAlign w:val="bottom"/>
          </w:tcPr>
          <w:p w14:paraId="2FC0C050" w14:textId="77777777" w:rsidR="00CD288D" w:rsidRPr="00587444" w:rsidRDefault="00CD288D" w:rsidP="00CD288D">
            <w:pPr>
              <w:tabs>
                <w:tab w:val="right" w:pos="1202"/>
              </w:tabs>
              <w:suppressAutoHyphens w:val="0"/>
              <w:autoSpaceDN/>
              <w:spacing w:line="240" w:lineRule="exact"/>
              <w:jc w:val="right"/>
              <w:outlineLvl w:val="0"/>
              <w:rPr>
                <w:rFonts w:ascii="Arial" w:eastAsia="Calibri" w:hAnsi="Arial" w:cs="Arial"/>
                <w:b/>
                <w:bCs/>
                <w:spacing w:val="-2"/>
                <w:sz w:val="17"/>
                <w:szCs w:val="17"/>
              </w:rPr>
            </w:pPr>
          </w:p>
        </w:tc>
      </w:tr>
      <w:tr w:rsidR="007505E7" w:rsidRPr="00587444" w14:paraId="36014EB3" w14:textId="77777777" w:rsidTr="00DD69E7">
        <w:trPr>
          <w:trHeight w:hRule="exact" w:val="512"/>
        </w:trPr>
        <w:tc>
          <w:tcPr>
            <w:tcW w:w="1642" w:type="pct"/>
            <w:vAlign w:val="bottom"/>
          </w:tcPr>
          <w:p w14:paraId="2D01E542" w14:textId="77777777"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bookmarkStart w:id="963" w:name="_Toc4062173"/>
            <w:r w:rsidRPr="00587444">
              <w:rPr>
                <w:rFonts w:ascii="Arial" w:hAnsi="Arial" w:cs="Arial"/>
                <w:spacing w:val="-2"/>
                <w:sz w:val="17"/>
                <w:szCs w:val="17"/>
              </w:rPr>
              <w:t>Cash on hand and current accounts with banks</w:t>
            </w:r>
            <w:bookmarkEnd w:id="963"/>
            <w:r w:rsidRPr="00587444">
              <w:rPr>
                <w:rFonts w:ascii="Arial" w:hAnsi="Arial" w:cs="Arial"/>
                <w:spacing w:val="-2"/>
                <w:sz w:val="17"/>
                <w:szCs w:val="17"/>
              </w:rPr>
              <w:t xml:space="preserve"> </w:t>
            </w:r>
          </w:p>
        </w:tc>
        <w:tc>
          <w:tcPr>
            <w:tcW w:w="507" w:type="pct"/>
            <w:tcBorders>
              <w:top w:val="nil"/>
              <w:left w:val="nil"/>
              <w:bottom w:val="nil"/>
              <w:right w:val="nil"/>
            </w:tcBorders>
            <w:shd w:val="clear" w:color="auto" w:fill="auto"/>
            <w:vAlign w:val="bottom"/>
          </w:tcPr>
          <w:p w14:paraId="3CC4E141" w14:textId="09DC20AA"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41</w:t>
            </w:r>
            <w:r>
              <w:rPr>
                <w:rFonts w:ascii="Arial" w:hAnsi="Arial" w:cs="Arial"/>
                <w:color w:val="000000"/>
                <w:sz w:val="17"/>
                <w:szCs w:val="17"/>
              </w:rPr>
              <w:t>,</w:t>
            </w:r>
            <w:r w:rsidRPr="00F959D0">
              <w:rPr>
                <w:rFonts w:ascii="Arial" w:hAnsi="Arial" w:cs="Arial"/>
                <w:color w:val="000000"/>
                <w:sz w:val="17"/>
                <w:szCs w:val="17"/>
              </w:rPr>
              <w:t xml:space="preserve">543 </w:t>
            </w:r>
          </w:p>
        </w:tc>
        <w:tc>
          <w:tcPr>
            <w:tcW w:w="552" w:type="pct"/>
            <w:tcBorders>
              <w:top w:val="nil"/>
              <w:left w:val="nil"/>
              <w:bottom w:val="nil"/>
              <w:right w:val="nil"/>
            </w:tcBorders>
            <w:shd w:val="clear" w:color="auto" w:fill="auto"/>
            <w:vAlign w:val="bottom"/>
          </w:tcPr>
          <w:p w14:paraId="68025101" w14:textId="5CDDD64C"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bottom"/>
          </w:tcPr>
          <w:p w14:paraId="3BEA7DC3" w14:textId="457318D2"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2DE778FC" w14:textId="6B8C09C0"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2419188A" w14:textId="765F064E"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64" w:type="pct"/>
            <w:tcBorders>
              <w:top w:val="nil"/>
              <w:left w:val="nil"/>
              <w:bottom w:val="nil"/>
              <w:right w:val="nil"/>
            </w:tcBorders>
            <w:shd w:val="clear" w:color="auto" w:fill="auto"/>
            <w:vAlign w:val="bottom"/>
          </w:tcPr>
          <w:p w14:paraId="71CF3A6D" w14:textId="3681CC68"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41</w:t>
            </w:r>
            <w:r>
              <w:rPr>
                <w:rFonts w:ascii="Arial" w:hAnsi="Arial" w:cs="Arial"/>
                <w:color w:val="000000"/>
                <w:sz w:val="17"/>
                <w:szCs w:val="17"/>
              </w:rPr>
              <w:t>,</w:t>
            </w:r>
            <w:r w:rsidRPr="00F959D0">
              <w:rPr>
                <w:rFonts w:ascii="Arial" w:hAnsi="Arial" w:cs="Arial"/>
                <w:color w:val="000000"/>
                <w:sz w:val="17"/>
                <w:szCs w:val="17"/>
              </w:rPr>
              <w:t xml:space="preserve">543 </w:t>
            </w:r>
          </w:p>
        </w:tc>
      </w:tr>
      <w:tr w:rsidR="007505E7" w:rsidRPr="00587444" w14:paraId="33A3AB43" w14:textId="77777777" w:rsidTr="00DD69E7">
        <w:trPr>
          <w:trHeight w:hRule="exact" w:val="275"/>
        </w:trPr>
        <w:tc>
          <w:tcPr>
            <w:tcW w:w="1642" w:type="pct"/>
            <w:vAlign w:val="bottom"/>
          </w:tcPr>
          <w:p w14:paraId="6B350077" w14:textId="77777777"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bookmarkStart w:id="964" w:name="_Toc4062180"/>
            <w:r w:rsidRPr="00587444">
              <w:rPr>
                <w:rFonts w:ascii="Arial" w:hAnsi="Arial" w:cs="Arial"/>
                <w:spacing w:val="-2"/>
                <w:sz w:val="17"/>
                <w:szCs w:val="17"/>
              </w:rPr>
              <w:t>Deposits with other banks</w:t>
            </w:r>
            <w:bookmarkEnd w:id="964"/>
          </w:p>
        </w:tc>
        <w:tc>
          <w:tcPr>
            <w:tcW w:w="507" w:type="pct"/>
            <w:tcBorders>
              <w:top w:val="nil"/>
              <w:left w:val="nil"/>
              <w:bottom w:val="nil"/>
              <w:right w:val="nil"/>
            </w:tcBorders>
            <w:shd w:val="clear" w:color="auto" w:fill="auto"/>
            <w:vAlign w:val="bottom"/>
          </w:tcPr>
          <w:p w14:paraId="6B5FD475" w14:textId="2C8B852E"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68</w:t>
            </w:r>
            <w:r>
              <w:rPr>
                <w:rFonts w:ascii="Arial" w:hAnsi="Arial" w:cs="Arial"/>
                <w:color w:val="000000"/>
                <w:sz w:val="17"/>
                <w:szCs w:val="17"/>
              </w:rPr>
              <w:t>,</w:t>
            </w:r>
            <w:r w:rsidRPr="00F959D0">
              <w:rPr>
                <w:rFonts w:ascii="Arial" w:hAnsi="Arial" w:cs="Arial"/>
                <w:color w:val="000000"/>
                <w:sz w:val="17"/>
                <w:szCs w:val="17"/>
              </w:rPr>
              <w:t xml:space="preserve">152 </w:t>
            </w:r>
          </w:p>
        </w:tc>
        <w:tc>
          <w:tcPr>
            <w:tcW w:w="552" w:type="pct"/>
            <w:tcBorders>
              <w:top w:val="nil"/>
              <w:left w:val="nil"/>
              <w:bottom w:val="nil"/>
              <w:right w:val="nil"/>
            </w:tcBorders>
            <w:shd w:val="clear" w:color="auto" w:fill="auto"/>
            <w:vAlign w:val="bottom"/>
          </w:tcPr>
          <w:p w14:paraId="566676D3" w14:textId="7F80EF8D"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bottom"/>
          </w:tcPr>
          <w:p w14:paraId="33E97344" w14:textId="1072FD1F"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1DF7BFC9" w14:textId="26653C58"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448551D1" w14:textId="14C8CAA5"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w:t>
            </w:r>
            <w:r>
              <w:rPr>
                <w:rFonts w:ascii="Arial" w:hAnsi="Arial" w:cs="Arial"/>
                <w:color w:val="000000"/>
                <w:sz w:val="17"/>
                <w:szCs w:val="17"/>
              </w:rPr>
              <w:t>,</w:t>
            </w:r>
            <w:r w:rsidRPr="00F959D0">
              <w:rPr>
                <w:rFonts w:ascii="Arial" w:hAnsi="Arial" w:cs="Arial"/>
                <w:color w:val="000000"/>
                <w:sz w:val="17"/>
                <w:szCs w:val="17"/>
              </w:rPr>
              <w:t xml:space="preserve">304 </w:t>
            </w:r>
          </w:p>
        </w:tc>
        <w:tc>
          <w:tcPr>
            <w:tcW w:w="564" w:type="pct"/>
            <w:tcBorders>
              <w:top w:val="nil"/>
              <w:left w:val="nil"/>
              <w:bottom w:val="nil"/>
              <w:right w:val="nil"/>
            </w:tcBorders>
            <w:shd w:val="clear" w:color="auto" w:fill="auto"/>
            <w:vAlign w:val="bottom"/>
          </w:tcPr>
          <w:p w14:paraId="49A0A9EC" w14:textId="7612EB23"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69</w:t>
            </w:r>
            <w:r>
              <w:rPr>
                <w:rFonts w:ascii="Arial" w:hAnsi="Arial" w:cs="Arial"/>
                <w:color w:val="000000"/>
                <w:sz w:val="17"/>
                <w:szCs w:val="17"/>
              </w:rPr>
              <w:t>,</w:t>
            </w:r>
            <w:r w:rsidRPr="00F959D0">
              <w:rPr>
                <w:rFonts w:ascii="Arial" w:hAnsi="Arial" w:cs="Arial"/>
                <w:color w:val="000000"/>
                <w:sz w:val="17"/>
                <w:szCs w:val="17"/>
              </w:rPr>
              <w:t xml:space="preserve">456 </w:t>
            </w:r>
          </w:p>
        </w:tc>
      </w:tr>
      <w:tr w:rsidR="007505E7" w:rsidRPr="00587444" w14:paraId="5747431C" w14:textId="77777777" w:rsidTr="00DD69E7">
        <w:trPr>
          <w:trHeight w:hRule="exact" w:val="275"/>
        </w:trPr>
        <w:tc>
          <w:tcPr>
            <w:tcW w:w="1642" w:type="pct"/>
            <w:vAlign w:val="bottom"/>
          </w:tcPr>
          <w:p w14:paraId="28EDEBBA" w14:textId="77777777"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bookmarkStart w:id="965" w:name="_Toc4062187"/>
            <w:r w:rsidRPr="00587444">
              <w:rPr>
                <w:rFonts w:ascii="Arial" w:hAnsi="Arial" w:cs="Arial"/>
                <w:spacing w:val="-2"/>
                <w:sz w:val="17"/>
                <w:szCs w:val="17"/>
              </w:rPr>
              <w:t>Loans to financial institutions*</w:t>
            </w:r>
            <w:bookmarkEnd w:id="965"/>
          </w:p>
        </w:tc>
        <w:tc>
          <w:tcPr>
            <w:tcW w:w="507" w:type="pct"/>
            <w:tcBorders>
              <w:top w:val="nil"/>
              <w:left w:val="nil"/>
              <w:bottom w:val="nil"/>
              <w:right w:val="nil"/>
            </w:tcBorders>
            <w:shd w:val="clear" w:color="auto" w:fill="auto"/>
            <w:vAlign w:val="bottom"/>
          </w:tcPr>
          <w:p w14:paraId="4A7915DD" w14:textId="4ED39DB1"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90</w:t>
            </w:r>
            <w:r>
              <w:rPr>
                <w:rFonts w:ascii="Arial" w:hAnsi="Arial" w:cs="Arial"/>
                <w:color w:val="000000"/>
                <w:sz w:val="17"/>
                <w:szCs w:val="17"/>
              </w:rPr>
              <w:t>,</w:t>
            </w:r>
            <w:r w:rsidRPr="00F959D0">
              <w:rPr>
                <w:rFonts w:ascii="Arial" w:hAnsi="Arial" w:cs="Arial"/>
                <w:color w:val="000000"/>
                <w:sz w:val="17"/>
                <w:szCs w:val="17"/>
              </w:rPr>
              <w:t xml:space="preserve">275 </w:t>
            </w:r>
          </w:p>
        </w:tc>
        <w:tc>
          <w:tcPr>
            <w:tcW w:w="552" w:type="pct"/>
            <w:tcBorders>
              <w:top w:val="nil"/>
              <w:left w:val="nil"/>
              <w:bottom w:val="nil"/>
              <w:right w:val="nil"/>
            </w:tcBorders>
            <w:shd w:val="clear" w:color="auto" w:fill="auto"/>
            <w:vAlign w:val="bottom"/>
          </w:tcPr>
          <w:p w14:paraId="22488A37" w14:textId="2755726F"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158</w:t>
            </w:r>
            <w:r>
              <w:rPr>
                <w:rFonts w:ascii="Arial" w:hAnsi="Arial" w:cs="Arial"/>
                <w:color w:val="000000"/>
                <w:sz w:val="17"/>
                <w:szCs w:val="17"/>
              </w:rPr>
              <w:t>,</w:t>
            </w:r>
            <w:r w:rsidRPr="00F959D0">
              <w:rPr>
                <w:rFonts w:ascii="Arial" w:hAnsi="Arial" w:cs="Arial"/>
                <w:color w:val="000000"/>
                <w:sz w:val="17"/>
                <w:szCs w:val="17"/>
              </w:rPr>
              <w:t xml:space="preserve">524 </w:t>
            </w:r>
          </w:p>
        </w:tc>
        <w:tc>
          <w:tcPr>
            <w:tcW w:w="590" w:type="pct"/>
            <w:tcBorders>
              <w:top w:val="nil"/>
              <w:left w:val="nil"/>
              <w:bottom w:val="nil"/>
              <w:right w:val="nil"/>
            </w:tcBorders>
            <w:shd w:val="clear" w:color="auto" w:fill="auto"/>
            <w:vAlign w:val="bottom"/>
          </w:tcPr>
          <w:p w14:paraId="53EB2C08" w14:textId="1413CBB7"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130</w:t>
            </w:r>
            <w:r>
              <w:rPr>
                <w:rFonts w:ascii="Arial" w:hAnsi="Arial" w:cs="Arial"/>
                <w:color w:val="000000"/>
                <w:sz w:val="17"/>
                <w:szCs w:val="17"/>
              </w:rPr>
              <w:t>,</w:t>
            </w:r>
            <w:r w:rsidRPr="00F959D0">
              <w:rPr>
                <w:rFonts w:ascii="Arial" w:hAnsi="Arial" w:cs="Arial"/>
                <w:color w:val="000000"/>
                <w:sz w:val="17"/>
                <w:szCs w:val="17"/>
              </w:rPr>
              <w:t xml:space="preserve">273 </w:t>
            </w:r>
          </w:p>
        </w:tc>
        <w:tc>
          <w:tcPr>
            <w:tcW w:w="572" w:type="pct"/>
            <w:tcBorders>
              <w:top w:val="nil"/>
              <w:left w:val="nil"/>
              <w:bottom w:val="nil"/>
              <w:right w:val="nil"/>
            </w:tcBorders>
            <w:shd w:val="clear" w:color="auto" w:fill="auto"/>
            <w:vAlign w:val="bottom"/>
          </w:tcPr>
          <w:p w14:paraId="000516C3" w14:textId="567AF895"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306</w:t>
            </w:r>
            <w:r>
              <w:rPr>
                <w:rFonts w:ascii="Arial" w:hAnsi="Arial" w:cs="Arial"/>
                <w:color w:val="000000"/>
                <w:sz w:val="17"/>
                <w:szCs w:val="17"/>
              </w:rPr>
              <w:t>,</w:t>
            </w:r>
            <w:r w:rsidRPr="00F959D0">
              <w:rPr>
                <w:rFonts w:ascii="Arial" w:hAnsi="Arial" w:cs="Arial"/>
                <w:color w:val="000000"/>
                <w:sz w:val="17"/>
                <w:szCs w:val="17"/>
              </w:rPr>
              <w:t xml:space="preserve">450 </w:t>
            </w:r>
          </w:p>
        </w:tc>
        <w:tc>
          <w:tcPr>
            <w:tcW w:w="573" w:type="pct"/>
            <w:tcBorders>
              <w:top w:val="nil"/>
              <w:left w:val="nil"/>
              <w:bottom w:val="nil"/>
              <w:right w:val="nil"/>
            </w:tcBorders>
            <w:shd w:val="clear" w:color="auto" w:fill="auto"/>
            <w:vAlign w:val="bottom"/>
          </w:tcPr>
          <w:p w14:paraId="5E46E0E0" w14:textId="469F4272"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563</w:t>
            </w:r>
            <w:r>
              <w:rPr>
                <w:rFonts w:ascii="Arial" w:hAnsi="Arial" w:cs="Arial"/>
                <w:color w:val="000000"/>
                <w:sz w:val="17"/>
                <w:szCs w:val="17"/>
              </w:rPr>
              <w:t>,</w:t>
            </w:r>
            <w:r w:rsidRPr="00F959D0">
              <w:rPr>
                <w:rFonts w:ascii="Arial" w:hAnsi="Arial" w:cs="Arial"/>
                <w:color w:val="000000"/>
                <w:sz w:val="17"/>
                <w:szCs w:val="17"/>
              </w:rPr>
              <w:t xml:space="preserve">359 </w:t>
            </w:r>
          </w:p>
        </w:tc>
        <w:tc>
          <w:tcPr>
            <w:tcW w:w="564" w:type="pct"/>
            <w:tcBorders>
              <w:top w:val="nil"/>
              <w:left w:val="nil"/>
              <w:bottom w:val="nil"/>
              <w:right w:val="nil"/>
            </w:tcBorders>
            <w:shd w:val="clear" w:color="auto" w:fill="auto"/>
            <w:vAlign w:val="bottom"/>
          </w:tcPr>
          <w:p w14:paraId="602DC764" w14:textId="66C4F2D8"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w:t>
            </w:r>
            <w:r>
              <w:rPr>
                <w:rFonts w:ascii="Arial" w:hAnsi="Arial" w:cs="Arial"/>
                <w:color w:val="000000"/>
                <w:sz w:val="17"/>
                <w:szCs w:val="17"/>
              </w:rPr>
              <w:t>,</w:t>
            </w:r>
            <w:r w:rsidRPr="00F959D0">
              <w:rPr>
                <w:rFonts w:ascii="Arial" w:hAnsi="Arial" w:cs="Arial"/>
                <w:color w:val="000000"/>
                <w:sz w:val="17"/>
                <w:szCs w:val="17"/>
              </w:rPr>
              <w:t>248</w:t>
            </w:r>
            <w:r>
              <w:rPr>
                <w:rFonts w:ascii="Arial" w:hAnsi="Arial" w:cs="Arial"/>
                <w:color w:val="000000"/>
                <w:sz w:val="17"/>
                <w:szCs w:val="17"/>
              </w:rPr>
              <w:t>,</w:t>
            </w:r>
            <w:r w:rsidRPr="00F959D0">
              <w:rPr>
                <w:rFonts w:ascii="Arial" w:hAnsi="Arial" w:cs="Arial"/>
                <w:color w:val="000000"/>
                <w:sz w:val="17"/>
                <w:szCs w:val="17"/>
              </w:rPr>
              <w:t xml:space="preserve">881 </w:t>
            </w:r>
          </w:p>
        </w:tc>
      </w:tr>
      <w:tr w:rsidR="007505E7" w:rsidRPr="00587444" w14:paraId="1D61D4A6" w14:textId="77777777" w:rsidTr="00DD69E7">
        <w:trPr>
          <w:trHeight w:hRule="exact" w:val="275"/>
        </w:trPr>
        <w:tc>
          <w:tcPr>
            <w:tcW w:w="1642" w:type="pct"/>
            <w:vAlign w:val="bottom"/>
          </w:tcPr>
          <w:p w14:paraId="63E665B5" w14:textId="77777777"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bookmarkStart w:id="966" w:name="_Toc4062194"/>
            <w:r w:rsidRPr="00587444">
              <w:rPr>
                <w:rFonts w:ascii="Arial" w:hAnsi="Arial" w:cs="Arial"/>
                <w:spacing w:val="-2"/>
                <w:sz w:val="17"/>
                <w:szCs w:val="17"/>
              </w:rPr>
              <w:t>Loans to other customers</w:t>
            </w:r>
            <w:bookmarkEnd w:id="966"/>
          </w:p>
        </w:tc>
        <w:tc>
          <w:tcPr>
            <w:tcW w:w="507" w:type="pct"/>
            <w:tcBorders>
              <w:top w:val="nil"/>
              <w:left w:val="nil"/>
              <w:bottom w:val="nil"/>
              <w:right w:val="nil"/>
            </w:tcBorders>
            <w:shd w:val="clear" w:color="auto" w:fill="auto"/>
            <w:vAlign w:val="bottom"/>
          </w:tcPr>
          <w:p w14:paraId="18D8B71C" w14:textId="2CA523BC"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271</w:t>
            </w:r>
            <w:r>
              <w:rPr>
                <w:rFonts w:ascii="Arial" w:hAnsi="Arial" w:cs="Arial"/>
                <w:color w:val="000000"/>
                <w:sz w:val="17"/>
                <w:szCs w:val="17"/>
              </w:rPr>
              <w:t>,</w:t>
            </w:r>
            <w:r w:rsidRPr="00F959D0">
              <w:rPr>
                <w:rFonts w:ascii="Arial" w:hAnsi="Arial" w:cs="Arial"/>
                <w:color w:val="000000"/>
                <w:sz w:val="17"/>
                <w:szCs w:val="17"/>
              </w:rPr>
              <w:t xml:space="preserve">161 </w:t>
            </w:r>
          </w:p>
        </w:tc>
        <w:tc>
          <w:tcPr>
            <w:tcW w:w="552" w:type="pct"/>
            <w:tcBorders>
              <w:top w:val="nil"/>
              <w:left w:val="nil"/>
              <w:bottom w:val="nil"/>
              <w:right w:val="nil"/>
            </w:tcBorders>
            <w:shd w:val="clear" w:color="auto" w:fill="auto"/>
            <w:vAlign w:val="bottom"/>
          </w:tcPr>
          <w:p w14:paraId="4CF5654B" w14:textId="56589FEA"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52</w:t>
            </w:r>
            <w:r>
              <w:rPr>
                <w:rFonts w:ascii="Arial" w:hAnsi="Arial" w:cs="Arial"/>
                <w:color w:val="000000"/>
                <w:sz w:val="17"/>
                <w:szCs w:val="17"/>
              </w:rPr>
              <w:t>,</w:t>
            </w:r>
            <w:r w:rsidRPr="00F959D0">
              <w:rPr>
                <w:rFonts w:ascii="Arial" w:hAnsi="Arial" w:cs="Arial"/>
                <w:color w:val="000000"/>
                <w:sz w:val="17"/>
                <w:szCs w:val="17"/>
              </w:rPr>
              <w:t xml:space="preserve">397 </w:t>
            </w:r>
          </w:p>
        </w:tc>
        <w:tc>
          <w:tcPr>
            <w:tcW w:w="590" w:type="pct"/>
            <w:tcBorders>
              <w:top w:val="nil"/>
              <w:left w:val="nil"/>
              <w:bottom w:val="nil"/>
              <w:right w:val="nil"/>
            </w:tcBorders>
            <w:shd w:val="clear" w:color="auto" w:fill="auto"/>
            <w:vAlign w:val="bottom"/>
          </w:tcPr>
          <w:p w14:paraId="7D3BC9F4" w14:textId="20FBABD3"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286</w:t>
            </w:r>
            <w:r>
              <w:rPr>
                <w:rFonts w:ascii="Arial" w:hAnsi="Arial" w:cs="Arial"/>
                <w:color w:val="000000"/>
                <w:sz w:val="17"/>
                <w:szCs w:val="17"/>
              </w:rPr>
              <w:t>,</w:t>
            </w:r>
            <w:r w:rsidRPr="00F959D0">
              <w:rPr>
                <w:rFonts w:ascii="Arial" w:hAnsi="Arial" w:cs="Arial"/>
                <w:color w:val="000000"/>
                <w:sz w:val="17"/>
                <w:szCs w:val="17"/>
              </w:rPr>
              <w:t xml:space="preserve">532 </w:t>
            </w:r>
          </w:p>
        </w:tc>
        <w:tc>
          <w:tcPr>
            <w:tcW w:w="572" w:type="pct"/>
            <w:tcBorders>
              <w:top w:val="nil"/>
              <w:left w:val="nil"/>
              <w:bottom w:val="nil"/>
              <w:right w:val="nil"/>
            </w:tcBorders>
            <w:shd w:val="clear" w:color="auto" w:fill="auto"/>
            <w:vAlign w:val="bottom"/>
          </w:tcPr>
          <w:p w14:paraId="79BFA26D" w14:textId="71FB92FE"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586</w:t>
            </w:r>
            <w:r>
              <w:rPr>
                <w:rFonts w:ascii="Arial" w:hAnsi="Arial" w:cs="Arial"/>
                <w:color w:val="000000"/>
                <w:sz w:val="17"/>
                <w:szCs w:val="17"/>
              </w:rPr>
              <w:t>,</w:t>
            </w:r>
            <w:r w:rsidRPr="00F959D0">
              <w:rPr>
                <w:rFonts w:ascii="Arial" w:hAnsi="Arial" w:cs="Arial"/>
                <w:color w:val="000000"/>
                <w:sz w:val="17"/>
                <w:szCs w:val="17"/>
              </w:rPr>
              <w:t xml:space="preserve">168 </w:t>
            </w:r>
          </w:p>
        </w:tc>
        <w:tc>
          <w:tcPr>
            <w:tcW w:w="573" w:type="pct"/>
            <w:tcBorders>
              <w:top w:val="nil"/>
              <w:left w:val="nil"/>
              <w:bottom w:val="nil"/>
              <w:right w:val="nil"/>
            </w:tcBorders>
            <w:shd w:val="clear" w:color="auto" w:fill="auto"/>
            <w:vAlign w:val="bottom"/>
          </w:tcPr>
          <w:p w14:paraId="47C73B7D" w14:textId="5B431634"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w:t>
            </w:r>
            <w:r>
              <w:rPr>
                <w:rFonts w:ascii="Arial" w:hAnsi="Arial" w:cs="Arial"/>
                <w:color w:val="000000"/>
                <w:sz w:val="17"/>
                <w:szCs w:val="17"/>
              </w:rPr>
              <w:t>,</w:t>
            </w:r>
            <w:r w:rsidRPr="00F959D0">
              <w:rPr>
                <w:rFonts w:ascii="Arial" w:hAnsi="Arial" w:cs="Arial"/>
                <w:color w:val="000000"/>
                <w:sz w:val="17"/>
                <w:szCs w:val="17"/>
              </w:rPr>
              <w:t>154</w:t>
            </w:r>
            <w:r>
              <w:rPr>
                <w:rFonts w:ascii="Arial" w:hAnsi="Arial" w:cs="Arial"/>
                <w:color w:val="000000"/>
                <w:sz w:val="17"/>
                <w:szCs w:val="17"/>
              </w:rPr>
              <w:t>,</w:t>
            </w:r>
            <w:r w:rsidRPr="00F959D0">
              <w:rPr>
                <w:rFonts w:ascii="Arial" w:hAnsi="Arial" w:cs="Arial"/>
                <w:color w:val="000000"/>
                <w:sz w:val="17"/>
                <w:szCs w:val="17"/>
              </w:rPr>
              <w:t xml:space="preserve">938 </w:t>
            </w:r>
          </w:p>
        </w:tc>
        <w:tc>
          <w:tcPr>
            <w:tcW w:w="564" w:type="pct"/>
            <w:tcBorders>
              <w:top w:val="nil"/>
              <w:left w:val="nil"/>
              <w:bottom w:val="nil"/>
              <w:right w:val="nil"/>
            </w:tcBorders>
            <w:shd w:val="clear" w:color="auto" w:fill="auto"/>
            <w:vAlign w:val="bottom"/>
          </w:tcPr>
          <w:p w14:paraId="4142090B" w14:textId="37B7B384"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2</w:t>
            </w:r>
            <w:r>
              <w:rPr>
                <w:rFonts w:ascii="Arial" w:hAnsi="Arial" w:cs="Arial"/>
                <w:color w:val="000000"/>
                <w:sz w:val="17"/>
                <w:szCs w:val="17"/>
              </w:rPr>
              <w:t>,</w:t>
            </w:r>
            <w:r w:rsidRPr="00F959D0">
              <w:rPr>
                <w:rFonts w:ascii="Arial" w:hAnsi="Arial" w:cs="Arial"/>
                <w:color w:val="000000"/>
                <w:sz w:val="17"/>
                <w:szCs w:val="17"/>
              </w:rPr>
              <w:t>351</w:t>
            </w:r>
            <w:r>
              <w:rPr>
                <w:rFonts w:ascii="Arial" w:hAnsi="Arial" w:cs="Arial"/>
                <w:color w:val="000000"/>
                <w:sz w:val="17"/>
                <w:szCs w:val="17"/>
              </w:rPr>
              <w:t>,</w:t>
            </w:r>
            <w:r w:rsidRPr="00F959D0">
              <w:rPr>
                <w:rFonts w:ascii="Arial" w:hAnsi="Arial" w:cs="Arial"/>
                <w:color w:val="000000"/>
                <w:sz w:val="17"/>
                <w:szCs w:val="17"/>
              </w:rPr>
              <w:t xml:space="preserve">196 </w:t>
            </w:r>
          </w:p>
        </w:tc>
      </w:tr>
      <w:tr w:rsidR="007505E7" w:rsidRPr="00587444" w14:paraId="41D9F03E" w14:textId="77777777" w:rsidTr="00DD69E7">
        <w:trPr>
          <w:trHeight w:hRule="exact" w:val="411"/>
        </w:trPr>
        <w:tc>
          <w:tcPr>
            <w:tcW w:w="1642" w:type="pct"/>
            <w:vAlign w:val="bottom"/>
          </w:tcPr>
          <w:p w14:paraId="4D279C20" w14:textId="77777777"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bookmarkStart w:id="967" w:name="_Toc4062201"/>
            <w:r w:rsidRPr="00587444">
              <w:rPr>
                <w:rFonts w:ascii="Arial" w:hAnsi="Arial" w:cs="Arial"/>
                <w:spacing w:val="-2"/>
                <w:sz w:val="17"/>
                <w:szCs w:val="17"/>
              </w:rPr>
              <w:t>Financial assets at fair value through profit or loss</w:t>
            </w:r>
            <w:bookmarkEnd w:id="967"/>
          </w:p>
        </w:tc>
        <w:tc>
          <w:tcPr>
            <w:tcW w:w="507" w:type="pct"/>
            <w:tcBorders>
              <w:top w:val="nil"/>
              <w:left w:val="nil"/>
              <w:bottom w:val="nil"/>
              <w:right w:val="nil"/>
            </w:tcBorders>
            <w:shd w:val="clear" w:color="auto" w:fill="auto"/>
            <w:vAlign w:val="bottom"/>
          </w:tcPr>
          <w:p w14:paraId="039D5DD5" w14:textId="1D6E94A4" w:rsidR="007505E7" w:rsidRPr="00587444" w:rsidDel="000A0F01" w:rsidRDefault="007505E7" w:rsidP="007505E7">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42 </w:t>
            </w:r>
          </w:p>
        </w:tc>
        <w:tc>
          <w:tcPr>
            <w:tcW w:w="552" w:type="pct"/>
            <w:tcBorders>
              <w:top w:val="nil"/>
              <w:left w:val="nil"/>
              <w:bottom w:val="nil"/>
              <w:right w:val="nil"/>
            </w:tcBorders>
            <w:shd w:val="clear" w:color="auto" w:fill="auto"/>
            <w:vAlign w:val="bottom"/>
          </w:tcPr>
          <w:p w14:paraId="47255E90" w14:textId="36490835" w:rsidR="007505E7" w:rsidRPr="00587444" w:rsidDel="000A0F01" w:rsidRDefault="007505E7" w:rsidP="007505E7">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11 </w:t>
            </w:r>
          </w:p>
        </w:tc>
        <w:tc>
          <w:tcPr>
            <w:tcW w:w="590" w:type="pct"/>
            <w:tcBorders>
              <w:top w:val="nil"/>
              <w:left w:val="nil"/>
              <w:bottom w:val="nil"/>
              <w:right w:val="nil"/>
            </w:tcBorders>
            <w:shd w:val="clear" w:color="auto" w:fill="auto"/>
            <w:vAlign w:val="bottom"/>
          </w:tcPr>
          <w:p w14:paraId="7FA99E43" w14:textId="2ACCAEAC" w:rsidR="007505E7" w:rsidRPr="00587444" w:rsidDel="000A0F01" w:rsidRDefault="007505E7" w:rsidP="007505E7">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29297C62" w14:textId="0955D906" w:rsidR="007505E7" w:rsidRPr="00587444" w:rsidDel="000A0F01" w:rsidRDefault="007505E7" w:rsidP="007505E7">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33</w:t>
            </w:r>
            <w:r>
              <w:rPr>
                <w:rFonts w:ascii="Arial" w:hAnsi="Arial" w:cs="Arial"/>
                <w:color w:val="000000"/>
                <w:sz w:val="17"/>
                <w:szCs w:val="17"/>
              </w:rPr>
              <w:t>,</w:t>
            </w:r>
            <w:r w:rsidRPr="00F959D0">
              <w:rPr>
                <w:rFonts w:ascii="Arial" w:hAnsi="Arial" w:cs="Arial"/>
                <w:color w:val="000000"/>
                <w:sz w:val="17"/>
                <w:szCs w:val="17"/>
              </w:rPr>
              <w:t xml:space="preserve">698 </w:t>
            </w:r>
          </w:p>
        </w:tc>
        <w:tc>
          <w:tcPr>
            <w:tcW w:w="573" w:type="pct"/>
            <w:tcBorders>
              <w:top w:val="nil"/>
              <w:left w:val="nil"/>
              <w:bottom w:val="nil"/>
              <w:right w:val="nil"/>
            </w:tcBorders>
            <w:shd w:val="clear" w:color="auto" w:fill="auto"/>
            <w:vAlign w:val="bottom"/>
          </w:tcPr>
          <w:p w14:paraId="379581CF" w14:textId="3D737B2B" w:rsidR="007505E7" w:rsidRPr="00587444" w:rsidDel="000A0F01" w:rsidRDefault="007505E7" w:rsidP="007505E7">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19</w:t>
            </w:r>
            <w:r>
              <w:rPr>
                <w:rFonts w:ascii="Arial" w:hAnsi="Arial" w:cs="Arial"/>
                <w:color w:val="000000"/>
                <w:sz w:val="17"/>
                <w:szCs w:val="17"/>
              </w:rPr>
              <w:t>,</w:t>
            </w:r>
            <w:r w:rsidRPr="00F959D0">
              <w:rPr>
                <w:rFonts w:ascii="Arial" w:hAnsi="Arial" w:cs="Arial"/>
                <w:color w:val="000000"/>
                <w:sz w:val="17"/>
                <w:szCs w:val="17"/>
              </w:rPr>
              <w:t xml:space="preserve">171 </w:t>
            </w:r>
          </w:p>
        </w:tc>
        <w:tc>
          <w:tcPr>
            <w:tcW w:w="564" w:type="pct"/>
            <w:tcBorders>
              <w:top w:val="nil"/>
              <w:left w:val="nil"/>
              <w:bottom w:val="nil"/>
              <w:right w:val="nil"/>
            </w:tcBorders>
            <w:shd w:val="clear" w:color="auto" w:fill="auto"/>
            <w:vAlign w:val="bottom"/>
          </w:tcPr>
          <w:p w14:paraId="7DA1C39A" w14:textId="1248FF1C" w:rsidR="007505E7" w:rsidRPr="00587444" w:rsidDel="000A0F01" w:rsidRDefault="007505E7" w:rsidP="007505E7">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F959D0">
              <w:rPr>
                <w:rFonts w:ascii="Arial" w:hAnsi="Arial" w:cs="Arial"/>
                <w:color w:val="000000"/>
                <w:sz w:val="17"/>
                <w:szCs w:val="17"/>
              </w:rPr>
              <w:t xml:space="preserve"> 52</w:t>
            </w:r>
            <w:r>
              <w:rPr>
                <w:rFonts w:ascii="Arial" w:hAnsi="Arial" w:cs="Arial"/>
                <w:color w:val="000000"/>
                <w:sz w:val="17"/>
                <w:szCs w:val="17"/>
              </w:rPr>
              <w:t>,</w:t>
            </w:r>
            <w:r w:rsidRPr="00F959D0">
              <w:rPr>
                <w:rFonts w:ascii="Arial" w:hAnsi="Arial" w:cs="Arial"/>
                <w:color w:val="000000"/>
                <w:sz w:val="17"/>
                <w:szCs w:val="17"/>
              </w:rPr>
              <w:t xml:space="preserve">922 </w:t>
            </w:r>
          </w:p>
        </w:tc>
      </w:tr>
      <w:tr w:rsidR="007505E7" w:rsidRPr="00587444" w14:paraId="54726E7F" w14:textId="77777777" w:rsidTr="00DD69E7">
        <w:trPr>
          <w:trHeight w:hRule="exact" w:val="557"/>
        </w:trPr>
        <w:tc>
          <w:tcPr>
            <w:tcW w:w="1642" w:type="pct"/>
            <w:vAlign w:val="bottom"/>
          </w:tcPr>
          <w:p w14:paraId="60E259C1" w14:textId="77777777" w:rsidR="007505E7" w:rsidRPr="00587444" w:rsidRDefault="007505E7" w:rsidP="007505E7">
            <w:pPr>
              <w:tabs>
                <w:tab w:val="right" w:pos="1202"/>
              </w:tabs>
              <w:suppressAutoHyphens w:val="0"/>
              <w:autoSpaceDN/>
              <w:spacing w:line="240" w:lineRule="exact"/>
              <w:outlineLvl w:val="0"/>
              <w:rPr>
                <w:rFonts w:ascii="Arial" w:eastAsia="Calibri" w:hAnsi="Arial" w:cs="Arial"/>
                <w:sz w:val="17"/>
                <w:szCs w:val="17"/>
              </w:rPr>
            </w:pPr>
            <w:bookmarkStart w:id="968" w:name="_Toc4062208"/>
            <w:r w:rsidRPr="00587444">
              <w:rPr>
                <w:rFonts w:ascii="Arial" w:hAnsi="Arial" w:cs="Arial"/>
                <w:spacing w:val="-2"/>
                <w:sz w:val="17"/>
                <w:szCs w:val="17"/>
              </w:rPr>
              <w:t>Financial assets at fair value through other comprehensive income</w:t>
            </w:r>
            <w:bookmarkEnd w:id="968"/>
          </w:p>
        </w:tc>
        <w:tc>
          <w:tcPr>
            <w:tcW w:w="507" w:type="pct"/>
            <w:tcBorders>
              <w:top w:val="nil"/>
              <w:left w:val="nil"/>
              <w:bottom w:val="nil"/>
              <w:right w:val="nil"/>
            </w:tcBorders>
            <w:shd w:val="clear" w:color="auto" w:fill="auto"/>
            <w:vAlign w:val="bottom"/>
          </w:tcPr>
          <w:p w14:paraId="669A3C25" w14:textId="156F8A86"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225</w:t>
            </w:r>
            <w:r>
              <w:rPr>
                <w:rFonts w:ascii="Arial" w:hAnsi="Arial" w:cs="Arial"/>
                <w:color w:val="000000"/>
                <w:sz w:val="17"/>
                <w:szCs w:val="17"/>
              </w:rPr>
              <w:t>,</w:t>
            </w:r>
            <w:r w:rsidRPr="00F959D0">
              <w:rPr>
                <w:rFonts w:ascii="Arial" w:hAnsi="Arial" w:cs="Arial"/>
                <w:color w:val="000000"/>
                <w:sz w:val="17"/>
                <w:szCs w:val="17"/>
              </w:rPr>
              <w:t xml:space="preserve">735 </w:t>
            </w:r>
          </w:p>
        </w:tc>
        <w:tc>
          <w:tcPr>
            <w:tcW w:w="552" w:type="pct"/>
            <w:tcBorders>
              <w:top w:val="nil"/>
              <w:left w:val="nil"/>
              <w:bottom w:val="nil"/>
              <w:right w:val="nil"/>
            </w:tcBorders>
            <w:shd w:val="clear" w:color="auto" w:fill="auto"/>
            <w:vAlign w:val="bottom"/>
          </w:tcPr>
          <w:p w14:paraId="46023B05" w14:textId="7321F6BE"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3</w:t>
            </w:r>
            <w:r>
              <w:rPr>
                <w:rFonts w:ascii="Arial" w:hAnsi="Arial" w:cs="Arial"/>
                <w:color w:val="000000"/>
                <w:sz w:val="17"/>
                <w:szCs w:val="17"/>
              </w:rPr>
              <w:t>,</w:t>
            </w:r>
            <w:r w:rsidRPr="00F959D0">
              <w:rPr>
                <w:rFonts w:ascii="Arial" w:hAnsi="Arial" w:cs="Arial"/>
                <w:color w:val="000000"/>
                <w:sz w:val="17"/>
                <w:szCs w:val="17"/>
              </w:rPr>
              <w:t xml:space="preserve">123 </w:t>
            </w:r>
          </w:p>
        </w:tc>
        <w:tc>
          <w:tcPr>
            <w:tcW w:w="590" w:type="pct"/>
            <w:tcBorders>
              <w:top w:val="nil"/>
              <w:left w:val="nil"/>
              <w:bottom w:val="nil"/>
              <w:right w:val="nil"/>
            </w:tcBorders>
            <w:shd w:val="clear" w:color="auto" w:fill="auto"/>
            <w:vAlign w:val="bottom"/>
          </w:tcPr>
          <w:p w14:paraId="5E9F1804" w14:textId="7903BC79"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18692C32" w14:textId="1F626C10"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15D12C5E" w14:textId="1DD87044"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64" w:type="pct"/>
            <w:tcBorders>
              <w:top w:val="nil"/>
              <w:left w:val="nil"/>
              <w:bottom w:val="nil"/>
              <w:right w:val="nil"/>
            </w:tcBorders>
            <w:shd w:val="clear" w:color="auto" w:fill="auto"/>
            <w:vAlign w:val="bottom"/>
          </w:tcPr>
          <w:p w14:paraId="149FE074" w14:textId="13579B00"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228</w:t>
            </w:r>
            <w:r>
              <w:rPr>
                <w:rFonts w:ascii="Arial" w:hAnsi="Arial" w:cs="Arial"/>
                <w:color w:val="000000"/>
                <w:sz w:val="17"/>
                <w:szCs w:val="17"/>
              </w:rPr>
              <w:t>,</w:t>
            </w:r>
            <w:r w:rsidRPr="00F959D0">
              <w:rPr>
                <w:rFonts w:ascii="Arial" w:hAnsi="Arial" w:cs="Arial"/>
                <w:color w:val="000000"/>
                <w:sz w:val="17"/>
                <w:szCs w:val="17"/>
              </w:rPr>
              <w:t xml:space="preserve">858 </w:t>
            </w:r>
          </w:p>
        </w:tc>
      </w:tr>
      <w:tr w:rsidR="007505E7" w:rsidRPr="00587444" w14:paraId="06FF2FE4" w14:textId="77777777" w:rsidTr="00DD69E7">
        <w:trPr>
          <w:trHeight w:hRule="exact" w:val="275"/>
        </w:trPr>
        <w:tc>
          <w:tcPr>
            <w:tcW w:w="1642" w:type="pct"/>
            <w:vAlign w:val="bottom"/>
          </w:tcPr>
          <w:p w14:paraId="4505EC5B" w14:textId="77777777" w:rsidR="007505E7" w:rsidRPr="00587444" w:rsidRDefault="007505E7" w:rsidP="007505E7">
            <w:pPr>
              <w:tabs>
                <w:tab w:val="right" w:pos="1202"/>
              </w:tabs>
              <w:suppressAutoHyphens w:val="0"/>
              <w:autoSpaceDN/>
              <w:spacing w:line="240" w:lineRule="exact"/>
              <w:outlineLvl w:val="0"/>
              <w:rPr>
                <w:rFonts w:ascii="Arial" w:eastAsia="Calibri" w:hAnsi="Arial" w:cs="Arial"/>
                <w:spacing w:val="-2"/>
                <w:sz w:val="17"/>
                <w:szCs w:val="17"/>
              </w:rPr>
            </w:pPr>
            <w:bookmarkStart w:id="969" w:name="_Toc4062215"/>
            <w:r w:rsidRPr="00587444">
              <w:rPr>
                <w:rFonts w:ascii="Arial" w:eastAsia="Calibri" w:hAnsi="Arial" w:cs="Arial"/>
                <w:spacing w:val="-2"/>
                <w:sz w:val="17"/>
                <w:szCs w:val="17"/>
              </w:rPr>
              <w:t>Investments in subsidiaries</w:t>
            </w:r>
            <w:bookmarkEnd w:id="969"/>
            <w:r w:rsidRPr="00587444">
              <w:rPr>
                <w:rFonts w:ascii="Arial" w:eastAsia="Calibri" w:hAnsi="Arial" w:cs="Arial"/>
                <w:spacing w:val="-2"/>
                <w:sz w:val="17"/>
                <w:szCs w:val="17"/>
              </w:rPr>
              <w:t xml:space="preserve"> </w:t>
            </w:r>
          </w:p>
        </w:tc>
        <w:tc>
          <w:tcPr>
            <w:tcW w:w="507" w:type="pct"/>
            <w:tcBorders>
              <w:top w:val="nil"/>
              <w:left w:val="nil"/>
              <w:bottom w:val="nil"/>
              <w:right w:val="nil"/>
            </w:tcBorders>
            <w:shd w:val="clear" w:color="auto" w:fill="auto"/>
            <w:vAlign w:val="bottom"/>
          </w:tcPr>
          <w:p w14:paraId="0F494052" w14:textId="22E20E9E"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52" w:type="pct"/>
            <w:tcBorders>
              <w:top w:val="nil"/>
              <w:left w:val="nil"/>
              <w:bottom w:val="nil"/>
              <w:right w:val="nil"/>
            </w:tcBorders>
            <w:shd w:val="clear" w:color="auto" w:fill="auto"/>
            <w:vAlign w:val="bottom"/>
          </w:tcPr>
          <w:p w14:paraId="0835346D" w14:textId="55577F0A"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bottom"/>
          </w:tcPr>
          <w:p w14:paraId="7C28FAA2" w14:textId="18B192F4"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4B240C2A" w14:textId="6F5F58D4"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40F39614" w14:textId="37DFB414"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7</w:t>
            </w:r>
            <w:r>
              <w:rPr>
                <w:rFonts w:ascii="Arial" w:hAnsi="Arial" w:cs="Arial"/>
                <w:color w:val="000000"/>
                <w:sz w:val="17"/>
                <w:szCs w:val="17"/>
              </w:rPr>
              <w:t>,</w:t>
            </w:r>
            <w:r w:rsidRPr="00F959D0">
              <w:rPr>
                <w:rFonts w:ascii="Arial" w:hAnsi="Arial" w:cs="Arial"/>
                <w:color w:val="000000"/>
                <w:sz w:val="17"/>
                <w:szCs w:val="17"/>
              </w:rPr>
              <w:t xml:space="preserve">449 </w:t>
            </w:r>
          </w:p>
        </w:tc>
        <w:tc>
          <w:tcPr>
            <w:tcW w:w="564" w:type="pct"/>
            <w:tcBorders>
              <w:top w:val="nil"/>
              <w:left w:val="nil"/>
              <w:bottom w:val="nil"/>
              <w:right w:val="nil"/>
            </w:tcBorders>
            <w:shd w:val="clear" w:color="auto" w:fill="auto"/>
            <w:vAlign w:val="bottom"/>
          </w:tcPr>
          <w:p w14:paraId="5BD1498B" w14:textId="1C0C2EDF"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7</w:t>
            </w:r>
            <w:r>
              <w:rPr>
                <w:rFonts w:ascii="Arial" w:hAnsi="Arial" w:cs="Arial"/>
                <w:color w:val="000000"/>
                <w:sz w:val="17"/>
                <w:szCs w:val="17"/>
              </w:rPr>
              <w:t>,</w:t>
            </w:r>
            <w:r w:rsidRPr="00F959D0">
              <w:rPr>
                <w:rFonts w:ascii="Arial" w:hAnsi="Arial" w:cs="Arial"/>
                <w:color w:val="000000"/>
                <w:sz w:val="17"/>
                <w:szCs w:val="17"/>
              </w:rPr>
              <w:t xml:space="preserve">449 </w:t>
            </w:r>
          </w:p>
        </w:tc>
      </w:tr>
      <w:tr w:rsidR="007505E7" w:rsidRPr="00587444" w14:paraId="0A1232AF" w14:textId="77777777" w:rsidTr="00D75982">
        <w:trPr>
          <w:trHeight w:hRule="exact" w:val="443"/>
        </w:trPr>
        <w:tc>
          <w:tcPr>
            <w:tcW w:w="1642" w:type="pct"/>
            <w:vAlign w:val="bottom"/>
          </w:tcPr>
          <w:p w14:paraId="28ED320B" w14:textId="77777777" w:rsidR="007505E7" w:rsidRDefault="007505E7" w:rsidP="007505E7">
            <w:pPr>
              <w:tabs>
                <w:tab w:val="right" w:pos="1202"/>
              </w:tabs>
              <w:suppressAutoHyphens w:val="0"/>
              <w:autoSpaceDN/>
              <w:spacing w:line="220" w:lineRule="exact"/>
              <w:outlineLvl w:val="0"/>
              <w:rPr>
                <w:rFonts w:ascii="Arial" w:hAnsi="Arial" w:cs="Arial"/>
                <w:spacing w:val="-2"/>
                <w:sz w:val="17"/>
                <w:szCs w:val="17"/>
              </w:rPr>
            </w:pPr>
            <w:bookmarkStart w:id="970" w:name="_Toc4062222"/>
            <w:r w:rsidRPr="00587444">
              <w:rPr>
                <w:rFonts w:ascii="Arial" w:hAnsi="Arial" w:cs="Arial"/>
                <w:spacing w:val="-2"/>
                <w:sz w:val="17"/>
                <w:szCs w:val="17"/>
              </w:rPr>
              <w:t xml:space="preserve">Property, plant and equipment and </w:t>
            </w:r>
          </w:p>
          <w:p w14:paraId="06DD01DE" w14:textId="33ED128B"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intangible assets</w:t>
            </w:r>
            <w:bookmarkEnd w:id="970"/>
          </w:p>
        </w:tc>
        <w:tc>
          <w:tcPr>
            <w:tcW w:w="507" w:type="pct"/>
            <w:tcBorders>
              <w:top w:val="nil"/>
              <w:left w:val="nil"/>
              <w:bottom w:val="nil"/>
              <w:right w:val="nil"/>
            </w:tcBorders>
            <w:shd w:val="clear" w:color="auto" w:fill="auto"/>
            <w:vAlign w:val="bottom"/>
          </w:tcPr>
          <w:p w14:paraId="679D526D" w14:textId="1A6EDF0E"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52" w:type="pct"/>
            <w:tcBorders>
              <w:top w:val="nil"/>
              <w:left w:val="nil"/>
              <w:bottom w:val="nil"/>
              <w:right w:val="nil"/>
            </w:tcBorders>
            <w:shd w:val="clear" w:color="auto" w:fill="auto"/>
            <w:vAlign w:val="bottom"/>
          </w:tcPr>
          <w:p w14:paraId="197002F5" w14:textId="2A6FDED9"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bottom"/>
          </w:tcPr>
          <w:p w14:paraId="792E1EEF" w14:textId="20C4FE9B"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79659DEC" w14:textId="406836A2"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4A68648A" w14:textId="7904B2C6"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4</w:t>
            </w:r>
            <w:r>
              <w:rPr>
                <w:rFonts w:ascii="Arial" w:hAnsi="Arial" w:cs="Arial"/>
                <w:color w:val="000000"/>
                <w:sz w:val="17"/>
                <w:szCs w:val="17"/>
              </w:rPr>
              <w:t>,</w:t>
            </w:r>
            <w:r w:rsidRPr="00F959D0">
              <w:rPr>
                <w:rFonts w:ascii="Arial" w:hAnsi="Arial" w:cs="Arial"/>
                <w:color w:val="000000"/>
                <w:sz w:val="17"/>
                <w:szCs w:val="17"/>
              </w:rPr>
              <w:t xml:space="preserve">723 </w:t>
            </w:r>
          </w:p>
        </w:tc>
        <w:tc>
          <w:tcPr>
            <w:tcW w:w="564" w:type="pct"/>
            <w:tcBorders>
              <w:top w:val="nil"/>
              <w:left w:val="nil"/>
              <w:bottom w:val="nil"/>
              <w:right w:val="nil"/>
            </w:tcBorders>
            <w:shd w:val="clear" w:color="auto" w:fill="auto"/>
            <w:vAlign w:val="bottom"/>
          </w:tcPr>
          <w:p w14:paraId="21E5DB13" w14:textId="444B5289"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4</w:t>
            </w:r>
            <w:r>
              <w:rPr>
                <w:rFonts w:ascii="Arial" w:hAnsi="Arial" w:cs="Arial"/>
                <w:color w:val="000000"/>
                <w:sz w:val="17"/>
                <w:szCs w:val="17"/>
              </w:rPr>
              <w:t>,</w:t>
            </w:r>
            <w:r w:rsidRPr="00F959D0">
              <w:rPr>
                <w:rFonts w:ascii="Arial" w:hAnsi="Arial" w:cs="Arial"/>
                <w:color w:val="000000"/>
                <w:sz w:val="17"/>
                <w:szCs w:val="17"/>
              </w:rPr>
              <w:t xml:space="preserve">723 </w:t>
            </w:r>
          </w:p>
        </w:tc>
      </w:tr>
      <w:tr w:rsidR="007505E7" w:rsidRPr="00587444" w14:paraId="671BFF8D" w14:textId="77777777" w:rsidTr="00DD69E7">
        <w:trPr>
          <w:trHeight w:hRule="exact" w:val="275"/>
        </w:trPr>
        <w:tc>
          <w:tcPr>
            <w:tcW w:w="1642" w:type="pct"/>
            <w:vAlign w:val="bottom"/>
          </w:tcPr>
          <w:p w14:paraId="772F21B0" w14:textId="77777777"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Foreclosed assets</w:t>
            </w:r>
          </w:p>
        </w:tc>
        <w:tc>
          <w:tcPr>
            <w:tcW w:w="507" w:type="pct"/>
            <w:tcBorders>
              <w:top w:val="nil"/>
              <w:left w:val="nil"/>
              <w:bottom w:val="nil"/>
              <w:right w:val="nil"/>
            </w:tcBorders>
            <w:shd w:val="clear" w:color="auto" w:fill="auto"/>
            <w:vAlign w:val="bottom"/>
          </w:tcPr>
          <w:p w14:paraId="662C4D07" w14:textId="18AA2E4F"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2 </w:t>
            </w:r>
          </w:p>
        </w:tc>
        <w:tc>
          <w:tcPr>
            <w:tcW w:w="552" w:type="pct"/>
            <w:tcBorders>
              <w:top w:val="nil"/>
              <w:left w:val="nil"/>
              <w:bottom w:val="nil"/>
              <w:right w:val="nil"/>
            </w:tcBorders>
            <w:shd w:val="clear" w:color="auto" w:fill="auto"/>
            <w:vAlign w:val="bottom"/>
          </w:tcPr>
          <w:p w14:paraId="4C93FB8E" w14:textId="53BF4CB0"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148 </w:t>
            </w:r>
          </w:p>
        </w:tc>
        <w:tc>
          <w:tcPr>
            <w:tcW w:w="590" w:type="pct"/>
            <w:tcBorders>
              <w:top w:val="nil"/>
              <w:left w:val="nil"/>
              <w:bottom w:val="nil"/>
              <w:right w:val="nil"/>
            </w:tcBorders>
            <w:shd w:val="clear" w:color="auto" w:fill="auto"/>
            <w:vAlign w:val="bottom"/>
          </w:tcPr>
          <w:p w14:paraId="642653A5" w14:textId="6CEDDA6B"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149 </w:t>
            </w:r>
          </w:p>
        </w:tc>
        <w:tc>
          <w:tcPr>
            <w:tcW w:w="572" w:type="pct"/>
            <w:tcBorders>
              <w:top w:val="nil"/>
              <w:left w:val="nil"/>
              <w:bottom w:val="nil"/>
              <w:right w:val="nil"/>
            </w:tcBorders>
            <w:shd w:val="clear" w:color="auto" w:fill="auto"/>
            <w:vAlign w:val="bottom"/>
          </w:tcPr>
          <w:p w14:paraId="2D63D1B6" w14:textId="7BE13CF1"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820 </w:t>
            </w:r>
          </w:p>
        </w:tc>
        <w:tc>
          <w:tcPr>
            <w:tcW w:w="573" w:type="pct"/>
            <w:tcBorders>
              <w:top w:val="nil"/>
              <w:left w:val="nil"/>
              <w:bottom w:val="nil"/>
              <w:right w:val="nil"/>
            </w:tcBorders>
            <w:shd w:val="clear" w:color="auto" w:fill="auto"/>
            <w:vAlign w:val="bottom"/>
          </w:tcPr>
          <w:p w14:paraId="6970F4C1" w14:textId="0AEBF658"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w:t>
            </w:r>
            <w:r>
              <w:rPr>
                <w:rFonts w:ascii="Arial" w:hAnsi="Arial" w:cs="Arial"/>
                <w:color w:val="000000"/>
                <w:sz w:val="17"/>
                <w:szCs w:val="17"/>
              </w:rPr>
              <w:t>,</w:t>
            </w:r>
            <w:r w:rsidRPr="00F959D0">
              <w:rPr>
                <w:rFonts w:ascii="Arial" w:hAnsi="Arial" w:cs="Arial"/>
                <w:color w:val="000000"/>
                <w:sz w:val="17"/>
                <w:szCs w:val="17"/>
              </w:rPr>
              <w:t xml:space="preserve">172 </w:t>
            </w:r>
          </w:p>
        </w:tc>
        <w:tc>
          <w:tcPr>
            <w:tcW w:w="564" w:type="pct"/>
            <w:tcBorders>
              <w:top w:val="nil"/>
              <w:left w:val="nil"/>
              <w:bottom w:val="nil"/>
              <w:right w:val="nil"/>
            </w:tcBorders>
            <w:shd w:val="clear" w:color="auto" w:fill="auto"/>
            <w:vAlign w:val="bottom"/>
          </w:tcPr>
          <w:p w14:paraId="2D6A6E73" w14:textId="19564D23"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2</w:t>
            </w:r>
            <w:r>
              <w:rPr>
                <w:rFonts w:ascii="Arial" w:hAnsi="Arial" w:cs="Arial"/>
                <w:color w:val="000000"/>
                <w:sz w:val="17"/>
                <w:szCs w:val="17"/>
              </w:rPr>
              <w:t>,</w:t>
            </w:r>
            <w:r w:rsidRPr="00F959D0">
              <w:rPr>
                <w:rFonts w:ascii="Arial" w:hAnsi="Arial" w:cs="Arial"/>
                <w:color w:val="000000"/>
                <w:sz w:val="17"/>
                <w:szCs w:val="17"/>
              </w:rPr>
              <w:t xml:space="preserve">291 </w:t>
            </w:r>
          </w:p>
        </w:tc>
      </w:tr>
      <w:tr w:rsidR="007505E7" w:rsidRPr="00587444" w14:paraId="3843473C" w14:textId="77777777" w:rsidTr="00DD69E7">
        <w:trPr>
          <w:trHeight w:hRule="exact" w:val="275"/>
        </w:trPr>
        <w:tc>
          <w:tcPr>
            <w:tcW w:w="1642" w:type="pct"/>
            <w:vAlign w:val="bottom"/>
          </w:tcPr>
          <w:p w14:paraId="3827B2E4" w14:textId="77777777"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bookmarkStart w:id="971" w:name="_Toc4062236"/>
            <w:r w:rsidRPr="00587444">
              <w:rPr>
                <w:rFonts w:ascii="Arial" w:hAnsi="Arial" w:cs="Arial"/>
                <w:spacing w:val="-2"/>
                <w:sz w:val="17"/>
                <w:szCs w:val="17"/>
              </w:rPr>
              <w:t>Other assets</w:t>
            </w:r>
            <w:bookmarkEnd w:id="971"/>
          </w:p>
        </w:tc>
        <w:tc>
          <w:tcPr>
            <w:tcW w:w="507" w:type="pct"/>
            <w:tcBorders>
              <w:top w:val="nil"/>
              <w:left w:val="nil"/>
              <w:bottom w:val="single" w:sz="8" w:space="0" w:color="auto"/>
              <w:right w:val="nil"/>
            </w:tcBorders>
            <w:shd w:val="clear" w:color="auto" w:fill="auto"/>
            <w:vAlign w:val="bottom"/>
          </w:tcPr>
          <w:p w14:paraId="6606B988" w14:textId="1ED9EFEA"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5</w:t>
            </w:r>
            <w:r>
              <w:rPr>
                <w:rFonts w:ascii="Arial" w:hAnsi="Arial" w:cs="Arial"/>
                <w:color w:val="000000"/>
                <w:sz w:val="17"/>
                <w:szCs w:val="17"/>
              </w:rPr>
              <w:t>,</w:t>
            </w:r>
            <w:r w:rsidRPr="00F959D0">
              <w:rPr>
                <w:rFonts w:ascii="Arial" w:hAnsi="Arial" w:cs="Arial"/>
                <w:color w:val="000000"/>
                <w:sz w:val="17"/>
                <w:szCs w:val="17"/>
              </w:rPr>
              <w:t xml:space="preserve">703 </w:t>
            </w:r>
          </w:p>
        </w:tc>
        <w:tc>
          <w:tcPr>
            <w:tcW w:w="552" w:type="pct"/>
            <w:tcBorders>
              <w:top w:val="nil"/>
              <w:left w:val="nil"/>
              <w:bottom w:val="single" w:sz="8" w:space="0" w:color="auto"/>
              <w:right w:val="nil"/>
            </w:tcBorders>
            <w:shd w:val="clear" w:color="auto" w:fill="auto"/>
            <w:vAlign w:val="bottom"/>
          </w:tcPr>
          <w:p w14:paraId="2B08750B" w14:textId="29D5A054"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117 </w:t>
            </w:r>
          </w:p>
        </w:tc>
        <w:tc>
          <w:tcPr>
            <w:tcW w:w="590" w:type="pct"/>
            <w:tcBorders>
              <w:top w:val="nil"/>
              <w:left w:val="nil"/>
              <w:bottom w:val="single" w:sz="8" w:space="0" w:color="auto"/>
              <w:right w:val="nil"/>
            </w:tcBorders>
            <w:shd w:val="clear" w:color="auto" w:fill="auto"/>
            <w:vAlign w:val="bottom"/>
          </w:tcPr>
          <w:p w14:paraId="7E7EEA47" w14:textId="03747276"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2</w:t>
            </w:r>
            <w:r>
              <w:rPr>
                <w:rFonts w:ascii="Arial" w:hAnsi="Arial" w:cs="Arial"/>
                <w:color w:val="000000"/>
                <w:sz w:val="17"/>
                <w:szCs w:val="17"/>
              </w:rPr>
              <w:t>,</w:t>
            </w:r>
            <w:r w:rsidRPr="00F959D0">
              <w:rPr>
                <w:rFonts w:ascii="Arial" w:hAnsi="Arial" w:cs="Arial"/>
                <w:color w:val="000000"/>
                <w:sz w:val="17"/>
                <w:szCs w:val="17"/>
              </w:rPr>
              <w:t xml:space="preserve">662 </w:t>
            </w:r>
          </w:p>
        </w:tc>
        <w:tc>
          <w:tcPr>
            <w:tcW w:w="572" w:type="pct"/>
            <w:tcBorders>
              <w:top w:val="nil"/>
              <w:left w:val="nil"/>
              <w:bottom w:val="single" w:sz="8" w:space="0" w:color="auto"/>
              <w:right w:val="nil"/>
            </w:tcBorders>
            <w:shd w:val="clear" w:color="auto" w:fill="auto"/>
            <w:vAlign w:val="bottom"/>
          </w:tcPr>
          <w:p w14:paraId="65EEAA57" w14:textId="2557D855"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2</w:t>
            </w:r>
            <w:r>
              <w:rPr>
                <w:rFonts w:ascii="Arial" w:hAnsi="Arial" w:cs="Arial"/>
                <w:color w:val="000000"/>
                <w:sz w:val="17"/>
                <w:szCs w:val="17"/>
              </w:rPr>
              <w:t>,</w:t>
            </w:r>
            <w:r w:rsidRPr="00F959D0">
              <w:rPr>
                <w:rFonts w:ascii="Arial" w:hAnsi="Arial" w:cs="Arial"/>
                <w:color w:val="000000"/>
                <w:sz w:val="17"/>
                <w:szCs w:val="17"/>
              </w:rPr>
              <w:t xml:space="preserve">705 </w:t>
            </w:r>
          </w:p>
        </w:tc>
        <w:tc>
          <w:tcPr>
            <w:tcW w:w="573" w:type="pct"/>
            <w:tcBorders>
              <w:top w:val="nil"/>
              <w:left w:val="nil"/>
              <w:bottom w:val="single" w:sz="8" w:space="0" w:color="auto"/>
              <w:right w:val="nil"/>
            </w:tcBorders>
            <w:shd w:val="clear" w:color="auto" w:fill="auto"/>
            <w:vAlign w:val="bottom"/>
          </w:tcPr>
          <w:p w14:paraId="1009B1E3" w14:textId="361308F3"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178 </w:t>
            </w:r>
          </w:p>
        </w:tc>
        <w:tc>
          <w:tcPr>
            <w:tcW w:w="564" w:type="pct"/>
            <w:tcBorders>
              <w:top w:val="nil"/>
              <w:left w:val="nil"/>
              <w:bottom w:val="single" w:sz="8" w:space="0" w:color="auto"/>
              <w:right w:val="nil"/>
            </w:tcBorders>
            <w:shd w:val="clear" w:color="auto" w:fill="auto"/>
            <w:vAlign w:val="bottom"/>
          </w:tcPr>
          <w:p w14:paraId="5EFA029E" w14:textId="134B247A"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 xml:space="preserve"> 11</w:t>
            </w:r>
            <w:r>
              <w:rPr>
                <w:rFonts w:ascii="Arial" w:hAnsi="Arial" w:cs="Arial"/>
                <w:color w:val="000000"/>
                <w:sz w:val="17"/>
                <w:szCs w:val="17"/>
              </w:rPr>
              <w:t>,</w:t>
            </w:r>
            <w:r w:rsidRPr="00F959D0">
              <w:rPr>
                <w:rFonts w:ascii="Arial" w:hAnsi="Arial" w:cs="Arial"/>
                <w:color w:val="000000"/>
                <w:sz w:val="17"/>
                <w:szCs w:val="17"/>
              </w:rPr>
              <w:t xml:space="preserve">365 </w:t>
            </w:r>
          </w:p>
        </w:tc>
      </w:tr>
      <w:tr w:rsidR="007505E7" w:rsidRPr="00587444" w14:paraId="3D9F139D" w14:textId="77777777" w:rsidTr="00DD69E7">
        <w:trPr>
          <w:trHeight w:hRule="exact" w:val="275"/>
        </w:trPr>
        <w:tc>
          <w:tcPr>
            <w:tcW w:w="1642" w:type="pct"/>
            <w:vAlign w:val="bottom"/>
          </w:tcPr>
          <w:p w14:paraId="0810887D" w14:textId="77777777" w:rsidR="007505E7" w:rsidRPr="00587444" w:rsidRDefault="007505E7" w:rsidP="007505E7">
            <w:pPr>
              <w:tabs>
                <w:tab w:val="right" w:pos="1202"/>
              </w:tabs>
              <w:suppressAutoHyphens w:val="0"/>
              <w:autoSpaceDN/>
              <w:spacing w:line="240" w:lineRule="exact"/>
              <w:outlineLvl w:val="0"/>
              <w:rPr>
                <w:rFonts w:ascii="Arial" w:eastAsia="Calibri" w:hAnsi="Arial" w:cs="Arial"/>
                <w:b/>
                <w:bCs/>
                <w:sz w:val="17"/>
                <w:szCs w:val="17"/>
              </w:rPr>
            </w:pPr>
            <w:bookmarkStart w:id="972" w:name="_Toc4062243"/>
            <w:r w:rsidRPr="00587444">
              <w:rPr>
                <w:rFonts w:ascii="Arial" w:eastAsia="Calibri" w:hAnsi="Arial" w:cs="Arial"/>
                <w:b/>
                <w:bCs/>
                <w:sz w:val="17"/>
                <w:szCs w:val="17"/>
              </w:rPr>
              <w:t>Total assets</w:t>
            </w:r>
            <w:bookmarkEnd w:id="972"/>
            <w:r w:rsidRPr="00587444">
              <w:rPr>
                <w:rFonts w:ascii="Arial" w:eastAsia="Calibri" w:hAnsi="Arial" w:cs="Arial"/>
                <w:b/>
                <w:bCs/>
                <w:sz w:val="17"/>
                <w:szCs w:val="17"/>
              </w:rPr>
              <w:t xml:space="preserve"> </w:t>
            </w:r>
          </w:p>
        </w:tc>
        <w:tc>
          <w:tcPr>
            <w:tcW w:w="507" w:type="pct"/>
            <w:tcBorders>
              <w:top w:val="single" w:sz="8" w:space="0" w:color="auto"/>
              <w:left w:val="nil"/>
              <w:bottom w:val="single" w:sz="12" w:space="0" w:color="auto"/>
              <w:right w:val="nil"/>
            </w:tcBorders>
            <w:shd w:val="clear" w:color="auto" w:fill="auto"/>
            <w:vAlign w:val="bottom"/>
          </w:tcPr>
          <w:p w14:paraId="7D50E605" w14:textId="44C319C3"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702</w:t>
            </w:r>
            <w:r>
              <w:rPr>
                <w:rFonts w:ascii="Arial" w:hAnsi="Arial" w:cs="Arial"/>
                <w:b/>
                <w:bCs/>
                <w:color w:val="000000"/>
                <w:sz w:val="17"/>
                <w:szCs w:val="17"/>
              </w:rPr>
              <w:t>,</w:t>
            </w:r>
            <w:r w:rsidRPr="00F959D0">
              <w:rPr>
                <w:rFonts w:ascii="Arial" w:hAnsi="Arial" w:cs="Arial"/>
                <w:b/>
                <w:bCs/>
                <w:color w:val="000000"/>
                <w:sz w:val="17"/>
                <w:szCs w:val="17"/>
              </w:rPr>
              <w:t>613</w:t>
            </w:r>
          </w:p>
        </w:tc>
        <w:tc>
          <w:tcPr>
            <w:tcW w:w="552" w:type="pct"/>
            <w:tcBorders>
              <w:top w:val="single" w:sz="8" w:space="0" w:color="auto"/>
              <w:left w:val="nil"/>
              <w:bottom w:val="single" w:sz="12" w:space="0" w:color="auto"/>
              <w:right w:val="nil"/>
            </w:tcBorders>
            <w:shd w:val="clear" w:color="auto" w:fill="auto"/>
            <w:vAlign w:val="bottom"/>
          </w:tcPr>
          <w:p w14:paraId="23953A04" w14:textId="0BC02596"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214</w:t>
            </w:r>
            <w:r>
              <w:rPr>
                <w:rFonts w:ascii="Arial" w:hAnsi="Arial" w:cs="Arial"/>
                <w:b/>
                <w:bCs/>
                <w:color w:val="000000"/>
                <w:sz w:val="17"/>
                <w:szCs w:val="17"/>
              </w:rPr>
              <w:t>,</w:t>
            </w:r>
            <w:r w:rsidRPr="00F959D0">
              <w:rPr>
                <w:rFonts w:ascii="Arial" w:hAnsi="Arial" w:cs="Arial"/>
                <w:b/>
                <w:bCs/>
                <w:color w:val="000000"/>
                <w:sz w:val="17"/>
                <w:szCs w:val="17"/>
              </w:rPr>
              <w:t>320</w:t>
            </w:r>
          </w:p>
        </w:tc>
        <w:tc>
          <w:tcPr>
            <w:tcW w:w="590" w:type="pct"/>
            <w:tcBorders>
              <w:top w:val="single" w:sz="8" w:space="0" w:color="auto"/>
              <w:left w:val="nil"/>
              <w:bottom w:val="single" w:sz="12" w:space="0" w:color="auto"/>
              <w:right w:val="nil"/>
            </w:tcBorders>
            <w:shd w:val="clear" w:color="auto" w:fill="auto"/>
            <w:vAlign w:val="bottom"/>
          </w:tcPr>
          <w:p w14:paraId="2EDF6A05" w14:textId="656E9380"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419</w:t>
            </w:r>
            <w:r>
              <w:rPr>
                <w:rFonts w:ascii="Arial" w:hAnsi="Arial" w:cs="Arial"/>
                <w:b/>
                <w:bCs/>
                <w:color w:val="000000"/>
                <w:sz w:val="17"/>
                <w:szCs w:val="17"/>
              </w:rPr>
              <w:t>,</w:t>
            </w:r>
            <w:r w:rsidRPr="00F959D0">
              <w:rPr>
                <w:rFonts w:ascii="Arial" w:hAnsi="Arial" w:cs="Arial"/>
                <w:b/>
                <w:bCs/>
                <w:color w:val="000000"/>
                <w:sz w:val="17"/>
                <w:szCs w:val="17"/>
              </w:rPr>
              <w:t>616</w:t>
            </w:r>
          </w:p>
        </w:tc>
        <w:tc>
          <w:tcPr>
            <w:tcW w:w="572" w:type="pct"/>
            <w:tcBorders>
              <w:top w:val="single" w:sz="8" w:space="0" w:color="auto"/>
              <w:left w:val="nil"/>
              <w:bottom w:val="single" w:sz="12" w:space="0" w:color="auto"/>
              <w:right w:val="nil"/>
            </w:tcBorders>
            <w:shd w:val="clear" w:color="auto" w:fill="auto"/>
            <w:vAlign w:val="bottom"/>
          </w:tcPr>
          <w:p w14:paraId="4BF30EFE" w14:textId="5E1D958D"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929</w:t>
            </w:r>
            <w:r>
              <w:rPr>
                <w:rFonts w:ascii="Arial" w:hAnsi="Arial" w:cs="Arial"/>
                <w:b/>
                <w:bCs/>
                <w:color w:val="000000"/>
                <w:sz w:val="17"/>
                <w:szCs w:val="17"/>
              </w:rPr>
              <w:t>,</w:t>
            </w:r>
            <w:r w:rsidRPr="00F959D0">
              <w:rPr>
                <w:rFonts w:ascii="Arial" w:hAnsi="Arial" w:cs="Arial"/>
                <w:b/>
                <w:bCs/>
                <w:color w:val="000000"/>
                <w:sz w:val="17"/>
                <w:szCs w:val="17"/>
              </w:rPr>
              <w:t>841</w:t>
            </w:r>
          </w:p>
        </w:tc>
        <w:tc>
          <w:tcPr>
            <w:tcW w:w="573" w:type="pct"/>
            <w:tcBorders>
              <w:top w:val="single" w:sz="8" w:space="0" w:color="auto"/>
              <w:left w:val="nil"/>
              <w:bottom w:val="single" w:sz="12" w:space="0" w:color="auto"/>
              <w:right w:val="nil"/>
            </w:tcBorders>
            <w:shd w:val="clear" w:color="auto" w:fill="auto"/>
            <w:vAlign w:val="bottom"/>
          </w:tcPr>
          <w:p w14:paraId="4693038F" w14:textId="2FFF2C53"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1</w:t>
            </w:r>
            <w:r>
              <w:rPr>
                <w:rFonts w:ascii="Arial" w:hAnsi="Arial" w:cs="Arial"/>
                <w:b/>
                <w:bCs/>
                <w:color w:val="000000"/>
                <w:sz w:val="17"/>
                <w:szCs w:val="17"/>
              </w:rPr>
              <w:t>,</w:t>
            </w:r>
            <w:r w:rsidRPr="00F959D0">
              <w:rPr>
                <w:rFonts w:ascii="Arial" w:hAnsi="Arial" w:cs="Arial"/>
                <w:b/>
                <w:bCs/>
                <w:color w:val="000000"/>
                <w:sz w:val="17"/>
                <w:szCs w:val="17"/>
              </w:rPr>
              <w:t>752</w:t>
            </w:r>
            <w:r>
              <w:rPr>
                <w:rFonts w:ascii="Arial" w:hAnsi="Arial" w:cs="Arial"/>
                <w:b/>
                <w:bCs/>
                <w:color w:val="000000"/>
                <w:sz w:val="17"/>
                <w:szCs w:val="17"/>
              </w:rPr>
              <w:t>,</w:t>
            </w:r>
            <w:r w:rsidRPr="00F959D0">
              <w:rPr>
                <w:rFonts w:ascii="Arial" w:hAnsi="Arial" w:cs="Arial"/>
                <w:b/>
                <w:bCs/>
                <w:color w:val="000000"/>
                <w:sz w:val="17"/>
                <w:szCs w:val="17"/>
              </w:rPr>
              <w:t>294</w:t>
            </w:r>
          </w:p>
        </w:tc>
        <w:tc>
          <w:tcPr>
            <w:tcW w:w="564" w:type="pct"/>
            <w:tcBorders>
              <w:top w:val="single" w:sz="8" w:space="0" w:color="auto"/>
              <w:left w:val="nil"/>
              <w:bottom w:val="single" w:sz="12" w:space="0" w:color="auto"/>
              <w:right w:val="nil"/>
            </w:tcBorders>
            <w:shd w:val="clear" w:color="auto" w:fill="auto"/>
            <w:vAlign w:val="bottom"/>
          </w:tcPr>
          <w:p w14:paraId="10FC6443" w14:textId="6B54276B"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4</w:t>
            </w:r>
            <w:r>
              <w:rPr>
                <w:rFonts w:ascii="Arial" w:hAnsi="Arial" w:cs="Arial"/>
                <w:b/>
                <w:bCs/>
                <w:color w:val="000000"/>
                <w:sz w:val="17"/>
                <w:szCs w:val="17"/>
              </w:rPr>
              <w:t>,</w:t>
            </w:r>
            <w:r w:rsidRPr="00F959D0">
              <w:rPr>
                <w:rFonts w:ascii="Arial" w:hAnsi="Arial" w:cs="Arial"/>
                <w:b/>
                <w:bCs/>
                <w:color w:val="000000"/>
                <w:sz w:val="17"/>
                <w:szCs w:val="17"/>
              </w:rPr>
              <w:t>018</w:t>
            </w:r>
            <w:r>
              <w:rPr>
                <w:rFonts w:ascii="Arial" w:hAnsi="Arial" w:cs="Arial"/>
                <w:b/>
                <w:bCs/>
                <w:color w:val="000000"/>
                <w:sz w:val="17"/>
                <w:szCs w:val="17"/>
              </w:rPr>
              <w:t>,</w:t>
            </w:r>
            <w:r w:rsidRPr="00F959D0">
              <w:rPr>
                <w:rFonts w:ascii="Arial" w:hAnsi="Arial" w:cs="Arial"/>
                <w:b/>
                <w:bCs/>
                <w:color w:val="000000"/>
                <w:sz w:val="17"/>
                <w:szCs w:val="17"/>
              </w:rPr>
              <w:t>684</w:t>
            </w:r>
          </w:p>
        </w:tc>
      </w:tr>
      <w:tr w:rsidR="007505E7" w:rsidRPr="00587444" w14:paraId="2F7BDC04" w14:textId="77777777" w:rsidTr="00AB311B">
        <w:trPr>
          <w:trHeight w:hRule="exact" w:val="170"/>
        </w:trPr>
        <w:tc>
          <w:tcPr>
            <w:tcW w:w="1642" w:type="pct"/>
            <w:vAlign w:val="bottom"/>
          </w:tcPr>
          <w:p w14:paraId="1AC04D7F" w14:textId="77777777" w:rsidR="007505E7" w:rsidRPr="00AB311B" w:rsidRDefault="007505E7" w:rsidP="007505E7">
            <w:pPr>
              <w:tabs>
                <w:tab w:val="right" w:pos="1202"/>
              </w:tabs>
              <w:suppressAutoHyphens w:val="0"/>
              <w:autoSpaceDN/>
              <w:spacing w:line="240" w:lineRule="exact"/>
              <w:outlineLvl w:val="0"/>
              <w:rPr>
                <w:rFonts w:ascii="Arial" w:eastAsia="Calibri" w:hAnsi="Arial" w:cs="Arial"/>
                <w:b/>
                <w:bCs/>
                <w:sz w:val="12"/>
                <w:szCs w:val="12"/>
              </w:rPr>
            </w:pPr>
          </w:p>
        </w:tc>
        <w:tc>
          <w:tcPr>
            <w:tcW w:w="507" w:type="pct"/>
            <w:tcBorders>
              <w:top w:val="single" w:sz="12" w:space="0" w:color="auto"/>
            </w:tcBorders>
            <w:vAlign w:val="bottom"/>
          </w:tcPr>
          <w:p w14:paraId="5E69C459" w14:textId="77777777" w:rsidR="007505E7" w:rsidRPr="00AB311B" w:rsidRDefault="007505E7" w:rsidP="007505E7">
            <w:pPr>
              <w:tabs>
                <w:tab w:val="right" w:pos="1202"/>
              </w:tabs>
              <w:suppressAutoHyphens w:val="0"/>
              <w:autoSpaceDN/>
              <w:spacing w:line="240" w:lineRule="exact"/>
              <w:jc w:val="right"/>
              <w:outlineLvl w:val="0"/>
              <w:rPr>
                <w:rFonts w:ascii="Arial" w:hAnsi="Arial" w:cs="Arial"/>
                <w:b/>
                <w:bCs/>
                <w:color w:val="000000"/>
                <w:sz w:val="12"/>
                <w:szCs w:val="12"/>
              </w:rPr>
            </w:pPr>
          </w:p>
        </w:tc>
        <w:tc>
          <w:tcPr>
            <w:tcW w:w="552" w:type="pct"/>
            <w:tcBorders>
              <w:top w:val="single" w:sz="12" w:space="0" w:color="auto"/>
            </w:tcBorders>
            <w:vAlign w:val="bottom"/>
          </w:tcPr>
          <w:p w14:paraId="1A9E618D" w14:textId="77777777" w:rsidR="007505E7" w:rsidRPr="00AB311B" w:rsidRDefault="007505E7" w:rsidP="007505E7">
            <w:pPr>
              <w:tabs>
                <w:tab w:val="right" w:pos="1202"/>
              </w:tabs>
              <w:suppressAutoHyphens w:val="0"/>
              <w:autoSpaceDN/>
              <w:spacing w:line="240" w:lineRule="exact"/>
              <w:jc w:val="right"/>
              <w:outlineLvl w:val="0"/>
              <w:rPr>
                <w:rFonts w:ascii="Arial" w:hAnsi="Arial" w:cs="Arial"/>
                <w:b/>
                <w:bCs/>
                <w:color w:val="000000"/>
                <w:sz w:val="12"/>
                <w:szCs w:val="12"/>
              </w:rPr>
            </w:pPr>
          </w:p>
        </w:tc>
        <w:tc>
          <w:tcPr>
            <w:tcW w:w="590" w:type="pct"/>
            <w:tcBorders>
              <w:top w:val="single" w:sz="12" w:space="0" w:color="auto"/>
            </w:tcBorders>
            <w:vAlign w:val="bottom"/>
          </w:tcPr>
          <w:p w14:paraId="4911222F" w14:textId="77777777" w:rsidR="007505E7" w:rsidRPr="00AB311B" w:rsidRDefault="007505E7" w:rsidP="007505E7">
            <w:pPr>
              <w:tabs>
                <w:tab w:val="right" w:pos="1202"/>
              </w:tabs>
              <w:suppressAutoHyphens w:val="0"/>
              <w:autoSpaceDN/>
              <w:spacing w:line="240" w:lineRule="exact"/>
              <w:jc w:val="right"/>
              <w:outlineLvl w:val="0"/>
              <w:rPr>
                <w:rFonts w:ascii="Arial" w:hAnsi="Arial" w:cs="Arial"/>
                <w:b/>
                <w:bCs/>
                <w:color w:val="000000"/>
                <w:sz w:val="12"/>
                <w:szCs w:val="12"/>
              </w:rPr>
            </w:pPr>
          </w:p>
        </w:tc>
        <w:tc>
          <w:tcPr>
            <w:tcW w:w="572" w:type="pct"/>
            <w:tcBorders>
              <w:top w:val="single" w:sz="12" w:space="0" w:color="auto"/>
            </w:tcBorders>
            <w:vAlign w:val="bottom"/>
          </w:tcPr>
          <w:p w14:paraId="31593540" w14:textId="77777777" w:rsidR="007505E7" w:rsidRPr="00AB311B" w:rsidRDefault="007505E7" w:rsidP="007505E7">
            <w:pPr>
              <w:tabs>
                <w:tab w:val="right" w:pos="1202"/>
              </w:tabs>
              <w:suppressAutoHyphens w:val="0"/>
              <w:autoSpaceDN/>
              <w:spacing w:line="240" w:lineRule="exact"/>
              <w:jc w:val="right"/>
              <w:outlineLvl w:val="0"/>
              <w:rPr>
                <w:rFonts w:ascii="Arial" w:hAnsi="Arial" w:cs="Arial"/>
                <w:b/>
                <w:bCs/>
                <w:color w:val="000000"/>
                <w:sz w:val="12"/>
                <w:szCs w:val="12"/>
              </w:rPr>
            </w:pPr>
          </w:p>
        </w:tc>
        <w:tc>
          <w:tcPr>
            <w:tcW w:w="573" w:type="pct"/>
            <w:tcBorders>
              <w:top w:val="single" w:sz="12" w:space="0" w:color="auto"/>
            </w:tcBorders>
            <w:vAlign w:val="bottom"/>
          </w:tcPr>
          <w:p w14:paraId="465C995D" w14:textId="77777777" w:rsidR="007505E7" w:rsidRPr="00AB311B" w:rsidRDefault="007505E7" w:rsidP="007505E7">
            <w:pPr>
              <w:tabs>
                <w:tab w:val="right" w:pos="1202"/>
              </w:tabs>
              <w:suppressAutoHyphens w:val="0"/>
              <w:autoSpaceDN/>
              <w:spacing w:line="240" w:lineRule="exact"/>
              <w:jc w:val="right"/>
              <w:outlineLvl w:val="0"/>
              <w:rPr>
                <w:rFonts w:ascii="Arial" w:hAnsi="Arial" w:cs="Arial"/>
                <w:b/>
                <w:bCs/>
                <w:color w:val="000000"/>
                <w:sz w:val="12"/>
                <w:szCs w:val="12"/>
              </w:rPr>
            </w:pPr>
          </w:p>
        </w:tc>
        <w:tc>
          <w:tcPr>
            <w:tcW w:w="564" w:type="pct"/>
            <w:tcBorders>
              <w:top w:val="single" w:sz="12" w:space="0" w:color="auto"/>
            </w:tcBorders>
            <w:vAlign w:val="bottom"/>
          </w:tcPr>
          <w:p w14:paraId="697458B4" w14:textId="77777777" w:rsidR="007505E7" w:rsidRPr="00AB311B" w:rsidRDefault="007505E7" w:rsidP="007505E7">
            <w:pPr>
              <w:tabs>
                <w:tab w:val="right" w:pos="1202"/>
              </w:tabs>
              <w:suppressAutoHyphens w:val="0"/>
              <w:autoSpaceDN/>
              <w:spacing w:line="240" w:lineRule="exact"/>
              <w:jc w:val="right"/>
              <w:outlineLvl w:val="0"/>
              <w:rPr>
                <w:rFonts w:ascii="Arial" w:hAnsi="Arial" w:cs="Arial"/>
                <w:b/>
                <w:bCs/>
                <w:color w:val="000000"/>
                <w:sz w:val="12"/>
                <w:szCs w:val="12"/>
              </w:rPr>
            </w:pPr>
          </w:p>
        </w:tc>
      </w:tr>
      <w:tr w:rsidR="007505E7" w:rsidRPr="00587444" w14:paraId="5C2B6F3E" w14:textId="77777777" w:rsidTr="00DD69E7">
        <w:trPr>
          <w:trHeight w:hRule="exact" w:val="275"/>
        </w:trPr>
        <w:tc>
          <w:tcPr>
            <w:tcW w:w="1642" w:type="pct"/>
            <w:vAlign w:val="bottom"/>
          </w:tcPr>
          <w:p w14:paraId="3DB44B23" w14:textId="77777777" w:rsidR="007505E7" w:rsidRPr="00587444" w:rsidRDefault="007505E7" w:rsidP="007505E7">
            <w:pPr>
              <w:tabs>
                <w:tab w:val="right" w:pos="1202"/>
              </w:tabs>
              <w:suppressAutoHyphens w:val="0"/>
              <w:autoSpaceDN/>
              <w:spacing w:line="240" w:lineRule="exact"/>
              <w:outlineLvl w:val="0"/>
              <w:rPr>
                <w:rFonts w:ascii="Arial" w:eastAsia="Calibri" w:hAnsi="Arial" w:cs="Arial"/>
                <w:b/>
                <w:bCs/>
                <w:sz w:val="17"/>
                <w:szCs w:val="17"/>
              </w:rPr>
            </w:pPr>
            <w:bookmarkStart w:id="973" w:name="_Toc4062250"/>
            <w:r w:rsidRPr="00587444">
              <w:rPr>
                <w:rFonts w:ascii="Arial" w:eastAsia="Calibri" w:hAnsi="Arial" w:cs="Arial"/>
                <w:b/>
                <w:bCs/>
                <w:sz w:val="17"/>
                <w:szCs w:val="17"/>
              </w:rPr>
              <w:t>Liabilities</w:t>
            </w:r>
            <w:bookmarkEnd w:id="973"/>
          </w:p>
        </w:tc>
        <w:tc>
          <w:tcPr>
            <w:tcW w:w="507" w:type="pct"/>
            <w:vAlign w:val="bottom"/>
          </w:tcPr>
          <w:p w14:paraId="48B354B5" w14:textId="77777777" w:rsidR="007505E7" w:rsidRPr="00587444" w:rsidRDefault="007505E7" w:rsidP="007505E7">
            <w:pPr>
              <w:suppressAutoHyphens w:val="0"/>
              <w:autoSpaceDN/>
              <w:spacing w:line="240" w:lineRule="exact"/>
              <w:jc w:val="right"/>
              <w:outlineLvl w:val="0"/>
              <w:rPr>
                <w:rFonts w:ascii="Arial" w:eastAsia="Calibri" w:hAnsi="Arial" w:cs="Arial"/>
                <w:spacing w:val="-2"/>
                <w:sz w:val="17"/>
                <w:szCs w:val="17"/>
              </w:rPr>
            </w:pPr>
          </w:p>
        </w:tc>
        <w:tc>
          <w:tcPr>
            <w:tcW w:w="552" w:type="pct"/>
            <w:vAlign w:val="bottom"/>
          </w:tcPr>
          <w:p w14:paraId="22C5792D" w14:textId="77777777" w:rsidR="007505E7" w:rsidRPr="00587444" w:rsidRDefault="007505E7" w:rsidP="007505E7">
            <w:pPr>
              <w:suppressAutoHyphens w:val="0"/>
              <w:autoSpaceDN/>
              <w:spacing w:line="240" w:lineRule="exact"/>
              <w:jc w:val="right"/>
              <w:outlineLvl w:val="0"/>
              <w:rPr>
                <w:rFonts w:ascii="Arial" w:eastAsia="Calibri" w:hAnsi="Arial" w:cs="Arial"/>
                <w:spacing w:val="-2"/>
                <w:sz w:val="17"/>
                <w:szCs w:val="17"/>
              </w:rPr>
            </w:pPr>
          </w:p>
        </w:tc>
        <w:tc>
          <w:tcPr>
            <w:tcW w:w="590" w:type="pct"/>
            <w:vAlign w:val="bottom"/>
          </w:tcPr>
          <w:p w14:paraId="0CC66986" w14:textId="77777777" w:rsidR="007505E7" w:rsidRPr="00587444" w:rsidRDefault="007505E7" w:rsidP="007505E7">
            <w:pPr>
              <w:suppressAutoHyphens w:val="0"/>
              <w:autoSpaceDN/>
              <w:spacing w:line="240" w:lineRule="exact"/>
              <w:jc w:val="right"/>
              <w:outlineLvl w:val="0"/>
              <w:rPr>
                <w:rFonts w:ascii="Arial" w:eastAsia="Calibri" w:hAnsi="Arial" w:cs="Arial"/>
                <w:spacing w:val="-2"/>
                <w:sz w:val="17"/>
                <w:szCs w:val="17"/>
              </w:rPr>
            </w:pPr>
          </w:p>
        </w:tc>
        <w:tc>
          <w:tcPr>
            <w:tcW w:w="572" w:type="pct"/>
            <w:vAlign w:val="bottom"/>
          </w:tcPr>
          <w:p w14:paraId="32CAF9AB" w14:textId="77777777" w:rsidR="007505E7" w:rsidRPr="00587444" w:rsidRDefault="007505E7" w:rsidP="007505E7">
            <w:pPr>
              <w:suppressAutoHyphens w:val="0"/>
              <w:autoSpaceDN/>
              <w:spacing w:line="240" w:lineRule="exact"/>
              <w:jc w:val="right"/>
              <w:outlineLvl w:val="0"/>
              <w:rPr>
                <w:rFonts w:ascii="Arial" w:eastAsia="Calibri" w:hAnsi="Arial" w:cs="Arial"/>
                <w:spacing w:val="-2"/>
                <w:sz w:val="17"/>
                <w:szCs w:val="17"/>
              </w:rPr>
            </w:pPr>
          </w:p>
        </w:tc>
        <w:tc>
          <w:tcPr>
            <w:tcW w:w="573" w:type="pct"/>
            <w:vAlign w:val="bottom"/>
          </w:tcPr>
          <w:p w14:paraId="2FD8F39B" w14:textId="77777777" w:rsidR="007505E7" w:rsidRPr="00587444" w:rsidRDefault="007505E7" w:rsidP="007505E7">
            <w:pPr>
              <w:suppressAutoHyphens w:val="0"/>
              <w:autoSpaceDN/>
              <w:spacing w:line="240" w:lineRule="exact"/>
              <w:jc w:val="right"/>
              <w:outlineLvl w:val="0"/>
              <w:rPr>
                <w:rFonts w:ascii="Arial" w:eastAsia="Calibri" w:hAnsi="Arial" w:cs="Arial"/>
                <w:spacing w:val="-2"/>
                <w:sz w:val="17"/>
                <w:szCs w:val="17"/>
              </w:rPr>
            </w:pPr>
          </w:p>
        </w:tc>
        <w:tc>
          <w:tcPr>
            <w:tcW w:w="564" w:type="pct"/>
            <w:vAlign w:val="bottom"/>
          </w:tcPr>
          <w:p w14:paraId="31065D06" w14:textId="77777777" w:rsidR="007505E7" w:rsidRPr="00587444" w:rsidRDefault="007505E7" w:rsidP="007505E7">
            <w:pPr>
              <w:suppressAutoHyphens w:val="0"/>
              <w:autoSpaceDN/>
              <w:spacing w:line="240" w:lineRule="exact"/>
              <w:jc w:val="right"/>
              <w:outlineLvl w:val="0"/>
              <w:rPr>
                <w:rFonts w:ascii="Arial" w:eastAsia="Calibri" w:hAnsi="Arial" w:cs="Arial"/>
                <w:spacing w:val="-2"/>
                <w:sz w:val="17"/>
                <w:szCs w:val="17"/>
              </w:rPr>
            </w:pPr>
          </w:p>
        </w:tc>
      </w:tr>
      <w:tr w:rsidR="007505E7" w:rsidRPr="00587444" w14:paraId="21F05E1E" w14:textId="77777777" w:rsidTr="00DD69E7">
        <w:trPr>
          <w:trHeight w:hRule="exact" w:val="275"/>
        </w:trPr>
        <w:tc>
          <w:tcPr>
            <w:tcW w:w="1642" w:type="pct"/>
            <w:vAlign w:val="bottom"/>
          </w:tcPr>
          <w:p w14:paraId="095782FB" w14:textId="77777777" w:rsidR="007505E7" w:rsidRPr="00587444" w:rsidRDefault="007505E7" w:rsidP="007505E7">
            <w:pPr>
              <w:tabs>
                <w:tab w:val="right" w:pos="1202"/>
              </w:tabs>
              <w:suppressAutoHyphens w:val="0"/>
              <w:autoSpaceDN/>
              <w:spacing w:line="200" w:lineRule="exact"/>
              <w:outlineLvl w:val="0"/>
              <w:rPr>
                <w:rFonts w:ascii="Arial" w:hAnsi="Arial" w:cs="Arial"/>
                <w:sz w:val="17"/>
                <w:szCs w:val="17"/>
              </w:rPr>
            </w:pPr>
            <w:bookmarkStart w:id="974" w:name="_Toc4062251"/>
            <w:r w:rsidRPr="00587444">
              <w:rPr>
                <w:rFonts w:ascii="Arial" w:hAnsi="Arial" w:cs="Arial"/>
                <w:spacing w:val="-2"/>
                <w:sz w:val="17"/>
                <w:szCs w:val="17"/>
              </w:rPr>
              <w:t>Deposits from customers</w:t>
            </w:r>
            <w:bookmarkEnd w:id="974"/>
            <w:r w:rsidRPr="00587444">
              <w:rPr>
                <w:rFonts w:ascii="Arial" w:hAnsi="Arial" w:cs="Arial"/>
                <w:spacing w:val="-2"/>
                <w:sz w:val="17"/>
                <w:szCs w:val="17"/>
              </w:rPr>
              <w:t xml:space="preserve"> </w:t>
            </w:r>
          </w:p>
        </w:tc>
        <w:tc>
          <w:tcPr>
            <w:tcW w:w="507" w:type="pct"/>
            <w:tcBorders>
              <w:top w:val="nil"/>
              <w:left w:val="nil"/>
              <w:bottom w:val="nil"/>
              <w:right w:val="nil"/>
            </w:tcBorders>
            <w:shd w:val="clear" w:color="auto" w:fill="auto"/>
            <w:vAlign w:val="bottom"/>
          </w:tcPr>
          <w:p w14:paraId="7D488868" w14:textId="167927B7"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148</w:t>
            </w:r>
            <w:r>
              <w:rPr>
                <w:rFonts w:ascii="Arial" w:hAnsi="Arial" w:cs="Arial"/>
                <w:color w:val="000000"/>
                <w:sz w:val="17"/>
                <w:szCs w:val="17"/>
              </w:rPr>
              <w:t>,</w:t>
            </w:r>
            <w:r w:rsidRPr="00F959D0">
              <w:rPr>
                <w:rFonts w:ascii="Arial" w:hAnsi="Arial" w:cs="Arial"/>
                <w:color w:val="000000"/>
                <w:sz w:val="17"/>
                <w:szCs w:val="17"/>
              </w:rPr>
              <w:t>059</w:t>
            </w:r>
          </w:p>
        </w:tc>
        <w:tc>
          <w:tcPr>
            <w:tcW w:w="552" w:type="pct"/>
            <w:tcBorders>
              <w:top w:val="nil"/>
              <w:left w:val="nil"/>
              <w:bottom w:val="nil"/>
              <w:right w:val="nil"/>
            </w:tcBorders>
            <w:shd w:val="clear" w:color="auto" w:fill="auto"/>
            <w:vAlign w:val="bottom"/>
          </w:tcPr>
          <w:p w14:paraId="62A60AF2" w14:textId="40F54410"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12</w:t>
            </w:r>
            <w:r>
              <w:rPr>
                <w:rFonts w:ascii="Arial" w:hAnsi="Arial" w:cs="Arial"/>
                <w:color w:val="000000"/>
                <w:sz w:val="17"/>
                <w:szCs w:val="17"/>
              </w:rPr>
              <w:t>,</w:t>
            </w:r>
            <w:r w:rsidRPr="00F959D0">
              <w:rPr>
                <w:rFonts w:ascii="Arial" w:hAnsi="Arial" w:cs="Arial"/>
                <w:color w:val="000000"/>
                <w:sz w:val="17"/>
                <w:szCs w:val="17"/>
              </w:rPr>
              <w:t>586</w:t>
            </w:r>
          </w:p>
        </w:tc>
        <w:tc>
          <w:tcPr>
            <w:tcW w:w="590" w:type="pct"/>
            <w:tcBorders>
              <w:top w:val="nil"/>
              <w:left w:val="nil"/>
              <w:bottom w:val="nil"/>
              <w:right w:val="nil"/>
            </w:tcBorders>
            <w:shd w:val="clear" w:color="auto" w:fill="auto"/>
            <w:vAlign w:val="bottom"/>
          </w:tcPr>
          <w:p w14:paraId="16FEC7D9" w14:textId="1C40F694"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18</w:t>
            </w:r>
            <w:r>
              <w:rPr>
                <w:rFonts w:ascii="Arial" w:hAnsi="Arial" w:cs="Arial"/>
                <w:color w:val="000000"/>
                <w:sz w:val="17"/>
                <w:szCs w:val="17"/>
              </w:rPr>
              <w:t>,</w:t>
            </w:r>
            <w:r w:rsidRPr="00F959D0">
              <w:rPr>
                <w:rFonts w:ascii="Arial" w:hAnsi="Arial" w:cs="Arial"/>
                <w:color w:val="000000"/>
                <w:sz w:val="17"/>
                <w:szCs w:val="17"/>
              </w:rPr>
              <w:t>604</w:t>
            </w:r>
          </w:p>
        </w:tc>
        <w:tc>
          <w:tcPr>
            <w:tcW w:w="572" w:type="pct"/>
            <w:tcBorders>
              <w:top w:val="nil"/>
              <w:left w:val="nil"/>
              <w:bottom w:val="nil"/>
              <w:right w:val="nil"/>
            </w:tcBorders>
            <w:shd w:val="clear" w:color="auto" w:fill="auto"/>
            <w:vAlign w:val="bottom"/>
          </w:tcPr>
          <w:p w14:paraId="474592D1" w14:textId="03403A4D"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46</w:t>
            </w:r>
          </w:p>
        </w:tc>
        <w:tc>
          <w:tcPr>
            <w:tcW w:w="573" w:type="pct"/>
            <w:tcBorders>
              <w:top w:val="nil"/>
              <w:left w:val="nil"/>
              <w:bottom w:val="nil"/>
              <w:right w:val="nil"/>
            </w:tcBorders>
            <w:shd w:val="clear" w:color="auto" w:fill="auto"/>
            <w:vAlign w:val="bottom"/>
          </w:tcPr>
          <w:p w14:paraId="531E449A" w14:textId="520947BB"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15</w:t>
            </w:r>
            <w:r>
              <w:rPr>
                <w:rFonts w:ascii="Arial" w:hAnsi="Arial" w:cs="Arial"/>
                <w:color w:val="000000"/>
                <w:sz w:val="17"/>
                <w:szCs w:val="17"/>
              </w:rPr>
              <w:t>,</w:t>
            </w:r>
            <w:r w:rsidRPr="00F959D0">
              <w:rPr>
                <w:rFonts w:ascii="Arial" w:hAnsi="Arial" w:cs="Arial"/>
                <w:color w:val="000000"/>
                <w:sz w:val="17"/>
                <w:szCs w:val="17"/>
              </w:rPr>
              <w:t>581</w:t>
            </w:r>
          </w:p>
        </w:tc>
        <w:tc>
          <w:tcPr>
            <w:tcW w:w="564" w:type="pct"/>
            <w:tcBorders>
              <w:top w:val="nil"/>
              <w:left w:val="nil"/>
              <w:bottom w:val="nil"/>
              <w:right w:val="nil"/>
            </w:tcBorders>
            <w:shd w:val="clear" w:color="auto" w:fill="auto"/>
            <w:vAlign w:val="bottom"/>
          </w:tcPr>
          <w:p w14:paraId="4B3A9845" w14:textId="4911ADC6"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194</w:t>
            </w:r>
            <w:r>
              <w:rPr>
                <w:rFonts w:ascii="Arial" w:hAnsi="Arial" w:cs="Arial"/>
                <w:color w:val="000000"/>
                <w:sz w:val="17"/>
                <w:szCs w:val="17"/>
              </w:rPr>
              <w:t>,</w:t>
            </w:r>
            <w:r w:rsidRPr="00F959D0">
              <w:rPr>
                <w:rFonts w:ascii="Arial" w:hAnsi="Arial" w:cs="Arial"/>
                <w:color w:val="000000"/>
                <w:sz w:val="17"/>
                <w:szCs w:val="17"/>
              </w:rPr>
              <w:t>876</w:t>
            </w:r>
          </w:p>
        </w:tc>
      </w:tr>
      <w:tr w:rsidR="007505E7" w:rsidRPr="00587444" w14:paraId="7B273B71" w14:textId="77777777" w:rsidTr="00DD69E7">
        <w:trPr>
          <w:trHeight w:hRule="exact" w:val="275"/>
        </w:trPr>
        <w:tc>
          <w:tcPr>
            <w:tcW w:w="1642" w:type="pct"/>
            <w:vAlign w:val="bottom"/>
          </w:tcPr>
          <w:p w14:paraId="1D577094" w14:textId="77777777" w:rsidR="007505E7" w:rsidRPr="00587444" w:rsidRDefault="007505E7" w:rsidP="007505E7">
            <w:pPr>
              <w:tabs>
                <w:tab w:val="right" w:pos="1202"/>
              </w:tabs>
              <w:suppressAutoHyphens w:val="0"/>
              <w:autoSpaceDN/>
              <w:spacing w:line="200" w:lineRule="exact"/>
              <w:outlineLvl w:val="0"/>
              <w:rPr>
                <w:rFonts w:ascii="Arial" w:hAnsi="Arial" w:cs="Arial"/>
                <w:sz w:val="17"/>
                <w:szCs w:val="17"/>
              </w:rPr>
            </w:pPr>
            <w:bookmarkStart w:id="975" w:name="_Toc4062258"/>
            <w:r w:rsidRPr="00587444">
              <w:rPr>
                <w:rFonts w:ascii="Arial" w:hAnsi="Arial" w:cs="Arial"/>
                <w:spacing w:val="-2"/>
                <w:sz w:val="17"/>
                <w:szCs w:val="17"/>
              </w:rPr>
              <w:t>Borrowings</w:t>
            </w:r>
            <w:bookmarkEnd w:id="975"/>
            <w:r w:rsidRPr="00587444">
              <w:rPr>
                <w:rFonts w:ascii="Arial" w:hAnsi="Arial" w:cs="Arial"/>
                <w:spacing w:val="-2"/>
                <w:sz w:val="17"/>
                <w:szCs w:val="17"/>
              </w:rPr>
              <w:t xml:space="preserve"> </w:t>
            </w:r>
          </w:p>
        </w:tc>
        <w:tc>
          <w:tcPr>
            <w:tcW w:w="507" w:type="pct"/>
            <w:tcBorders>
              <w:top w:val="nil"/>
              <w:left w:val="nil"/>
              <w:bottom w:val="nil"/>
              <w:right w:val="nil"/>
            </w:tcBorders>
            <w:shd w:val="clear" w:color="auto" w:fill="auto"/>
            <w:vAlign w:val="bottom"/>
          </w:tcPr>
          <w:p w14:paraId="3E86A2C6" w14:textId="4644516E"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59</w:t>
            </w:r>
            <w:r>
              <w:rPr>
                <w:rFonts w:ascii="Arial" w:hAnsi="Arial" w:cs="Arial"/>
                <w:color w:val="000000"/>
                <w:sz w:val="17"/>
                <w:szCs w:val="17"/>
              </w:rPr>
              <w:t>,</w:t>
            </w:r>
            <w:r w:rsidRPr="00F959D0">
              <w:rPr>
                <w:rFonts w:ascii="Arial" w:hAnsi="Arial" w:cs="Arial"/>
                <w:color w:val="000000"/>
                <w:sz w:val="17"/>
                <w:szCs w:val="17"/>
              </w:rPr>
              <w:t>784</w:t>
            </w:r>
          </w:p>
        </w:tc>
        <w:tc>
          <w:tcPr>
            <w:tcW w:w="552" w:type="pct"/>
            <w:tcBorders>
              <w:top w:val="nil"/>
              <w:left w:val="nil"/>
              <w:bottom w:val="nil"/>
              <w:right w:val="nil"/>
            </w:tcBorders>
            <w:shd w:val="clear" w:color="auto" w:fill="auto"/>
            <w:vAlign w:val="bottom"/>
          </w:tcPr>
          <w:p w14:paraId="4E1F6AEF" w14:textId="45F4D442"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167</w:t>
            </w:r>
            <w:r>
              <w:rPr>
                <w:rFonts w:ascii="Arial" w:hAnsi="Arial" w:cs="Arial"/>
                <w:color w:val="000000"/>
                <w:sz w:val="17"/>
                <w:szCs w:val="17"/>
              </w:rPr>
              <w:t>,</w:t>
            </w:r>
            <w:r w:rsidRPr="00F959D0">
              <w:rPr>
                <w:rFonts w:ascii="Arial" w:hAnsi="Arial" w:cs="Arial"/>
                <w:color w:val="000000"/>
                <w:sz w:val="17"/>
                <w:szCs w:val="17"/>
              </w:rPr>
              <w:t>701</w:t>
            </w:r>
            <w:r>
              <w:rPr>
                <w:rFonts w:ascii="Arial" w:hAnsi="Arial" w:cs="Arial"/>
                <w:color w:val="000000"/>
                <w:sz w:val="17"/>
                <w:szCs w:val="17"/>
              </w:rPr>
              <w:t>**</w:t>
            </w:r>
          </w:p>
        </w:tc>
        <w:tc>
          <w:tcPr>
            <w:tcW w:w="590" w:type="pct"/>
            <w:tcBorders>
              <w:top w:val="nil"/>
              <w:left w:val="nil"/>
              <w:bottom w:val="nil"/>
              <w:right w:val="nil"/>
            </w:tcBorders>
            <w:shd w:val="clear" w:color="auto" w:fill="auto"/>
            <w:vAlign w:val="bottom"/>
          </w:tcPr>
          <w:p w14:paraId="265626F8" w14:textId="5C7FC603"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262</w:t>
            </w:r>
            <w:r>
              <w:rPr>
                <w:rFonts w:ascii="Arial" w:hAnsi="Arial" w:cs="Arial"/>
                <w:color w:val="000000"/>
                <w:sz w:val="17"/>
                <w:szCs w:val="17"/>
              </w:rPr>
              <w:t>,</w:t>
            </w:r>
            <w:r w:rsidRPr="00F959D0">
              <w:rPr>
                <w:rFonts w:ascii="Arial" w:hAnsi="Arial" w:cs="Arial"/>
                <w:color w:val="000000"/>
                <w:sz w:val="17"/>
                <w:szCs w:val="17"/>
              </w:rPr>
              <w:t>67</w:t>
            </w:r>
            <w:r>
              <w:rPr>
                <w:rFonts w:ascii="Arial" w:hAnsi="Arial" w:cs="Arial"/>
                <w:color w:val="000000"/>
                <w:sz w:val="17"/>
                <w:szCs w:val="17"/>
              </w:rPr>
              <w:t>0</w:t>
            </w:r>
          </w:p>
        </w:tc>
        <w:tc>
          <w:tcPr>
            <w:tcW w:w="572" w:type="pct"/>
            <w:tcBorders>
              <w:top w:val="nil"/>
              <w:left w:val="nil"/>
              <w:bottom w:val="nil"/>
              <w:right w:val="nil"/>
            </w:tcBorders>
            <w:shd w:val="clear" w:color="auto" w:fill="auto"/>
            <w:vAlign w:val="bottom"/>
          </w:tcPr>
          <w:p w14:paraId="5221D142" w14:textId="2CDC395B"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640</w:t>
            </w:r>
            <w:r>
              <w:rPr>
                <w:rFonts w:ascii="Arial" w:hAnsi="Arial" w:cs="Arial"/>
                <w:color w:val="000000"/>
                <w:sz w:val="17"/>
                <w:szCs w:val="17"/>
              </w:rPr>
              <w:t>,</w:t>
            </w:r>
            <w:r w:rsidRPr="00F959D0">
              <w:rPr>
                <w:rFonts w:ascii="Arial" w:hAnsi="Arial" w:cs="Arial"/>
                <w:color w:val="000000"/>
                <w:sz w:val="17"/>
                <w:szCs w:val="17"/>
              </w:rPr>
              <w:t>802</w:t>
            </w:r>
          </w:p>
        </w:tc>
        <w:tc>
          <w:tcPr>
            <w:tcW w:w="573" w:type="pct"/>
            <w:tcBorders>
              <w:top w:val="nil"/>
              <w:left w:val="nil"/>
              <w:bottom w:val="nil"/>
              <w:right w:val="nil"/>
            </w:tcBorders>
            <w:shd w:val="clear" w:color="auto" w:fill="auto"/>
            <w:vAlign w:val="bottom"/>
          </w:tcPr>
          <w:p w14:paraId="7665B0A8" w14:textId="179130DA"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1</w:t>
            </w:r>
            <w:r>
              <w:rPr>
                <w:rFonts w:ascii="Arial" w:hAnsi="Arial" w:cs="Arial"/>
                <w:color w:val="000000"/>
                <w:sz w:val="17"/>
                <w:szCs w:val="17"/>
              </w:rPr>
              <w:t>,</w:t>
            </w:r>
            <w:r w:rsidRPr="00F959D0">
              <w:rPr>
                <w:rFonts w:ascii="Arial" w:hAnsi="Arial" w:cs="Arial"/>
                <w:color w:val="000000"/>
                <w:sz w:val="17"/>
                <w:szCs w:val="17"/>
              </w:rPr>
              <w:t>120</w:t>
            </w:r>
            <w:r>
              <w:rPr>
                <w:rFonts w:ascii="Arial" w:hAnsi="Arial" w:cs="Arial"/>
                <w:color w:val="000000"/>
                <w:sz w:val="17"/>
                <w:szCs w:val="17"/>
              </w:rPr>
              <w:t>,</w:t>
            </w:r>
            <w:r w:rsidRPr="00F959D0">
              <w:rPr>
                <w:rFonts w:ascii="Arial" w:hAnsi="Arial" w:cs="Arial"/>
                <w:color w:val="000000"/>
                <w:sz w:val="17"/>
                <w:szCs w:val="17"/>
              </w:rPr>
              <w:t>219</w:t>
            </w:r>
          </w:p>
        </w:tc>
        <w:tc>
          <w:tcPr>
            <w:tcW w:w="564" w:type="pct"/>
            <w:tcBorders>
              <w:top w:val="nil"/>
              <w:left w:val="nil"/>
              <w:bottom w:val="nil"/>
              <w:right w:val="nil"/>
            </w:tcBorders>
            <w:shd w:val="clear" w:color="auto" w:fill="auto"/>
            <w:vAlign w:val="bottom"/>
          </w:tcPr>
          <w:p w14:paraId="36371B83" w14:textId="380BD80A"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2</w:t>
            </w:r>
            <w:r>
              <w:rPr>
                <w:rFonts w:ascii="Arial" w:hAnsi="Arial" w:cs="Arial"/>
                <w:color w:val="000000"/>
                <w:sz w:val="17"/>
                <w:szCs w:val="17"/>
              </w:rPr>
              <w:t>,</w:t>
            </w:r>
            <w:r w:rsidRPr="00F959D0">
              <w:rPr>
                <w:rFonts w:ascii="Arial" w:hAnsi="Arial" w:cs="Arial"/>
                <w:color w:val="000000"/>
                <w:sz w:val="17"/>
                <w:szCs w:val="17"/>
              </w:rPr>
              <w:t>251</w:t>
            </w:r>
            <w:r>
              <w:rPr>
                <w:rFonts w:ascii="Arial" w:hAnsi="Arial" w:cs="Arial"/>
                <w:color w:val="000000"/>
                <w:sz w:val="17"/>
                <w:szCs w:val="17"/>
              </w:rPr>
              <w:t>,</w:t>
            </w:r>
            <w:r w:rsidRPr="00F959D0">
              <w:rPr>
                <w:rFonts w:ascii="Arial" w:hAnsi="Arial" w:cs="Arial"/>
                <w:color w:val="000000"/>
                <w:sz w:val="17"/>
                <w:szCs w:val="17"/>
              </w:rPr>
              <w:t>17</w:t>
            </w:r>
            <w:r>
              <w:rPr>
                <w:rFonts w:ascii="Arial" w:hAnsi="Arial" w:cs="Arial"/>
                <w:color w:val="000000"/>
                <w:sz w:val="17"/>
                <w:szCs w:val="17"/>
              </w:rPr>
              <w:t>6</w:t>
            </w:r>
          </w:p>
        </w:tc>
      </w:tr>
      <w:tr w:rsidR="007505E7" w:rsidRPr="00587444" w14:paraId="28615C59" w14:textId="77777777" w:rsidTr="00DD69E7">
        <w:trPr>
          <w:trHeight w:hRule="exact" w:val="479"/>
        </w:trPr>
        <w:tc>
          <w:tcPr>
            <w:tcW w:w="1642" w:type="pct"/>
            <w:vAlign w:val="bottom"/>
          </w:tcPr>
          <w:p w14:paraId="2B204980" w14:textId="77777777" w:rsidR="007505E7" w:rsidRPr="00587444" w:rsidRDefault="007505E7" w:rsidP="007505E7">
            <w:pPr>
              <w:tabs>
                <w:tab w:val="right" w:pos="1202"/>
              </w:tabs>
              <w:suppressAutoHyphens w:val="0"/>
              <w:autoSpaceDN/>
              <w:spacing w:line="200" w:lineRule="exact"/>
              <w:outlineLvl w:val="0"/>
              <w:rPr>
                <w:rFonts w:ascii="Arial" w:hAnsi="Arial" w:cs="Arial"/>
                <w:spacing w:val="-2"/>
                <w:sz w:val="17"/>
                <w:szCs w:val="17"/>
              </w:rPr>
            </w:pPr>
            <w:r w:rsidRPr="00587444">
              <w:rPr>
                <w:rFonts w:ascii="Arial" w:hAnsi="Arial" w:cs="Arial"/>
                <w:spacing w:val="-2"/>
                <w:sz w:val="17"/>
                <w:szCs w:val="17"/>
              </w:rPr>
              <w:t>Provisions for guarantees, commitments and other liabilities</w:t>
            </w:r>
          </w:p>
        </w:tc>
        <w:tc>
          <w:tcPr>
            <w:tcW w:w="507" w:type="pct"/>
            <w:tcBorders>
              <w:top w:val="nil"/>
              <w:left w:val="nil"/>
              <w:bottom w:val="nil"/>
              <w:right w:val="nil"/>
            </w:tcBorders>
            <w:shd w:val="clear" w:color="auto" w:fill="auto"/>
            <w:vAlign w:val="bottom"/>
          </w:tcPr>
          <w:p w14:paraId="10B07943" w14:textId="396BBDFE"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10</w:t>
            </w:r>
            <w:r>
              <w:rPr>
                <w:rFonts w:ascii="Arial" w:hAnsi="Arial" w:cs="Arial"/>
                <w:color w:val="000000"/>
                <w:sz w:val="17"/>
                <w:szCs w:val="17"/>
              </w:rPr>
              <w:t>,</w:t>
            </w:r>
            <w:r w:rsidRPr="00F959D0">
              <w:rPr>
                <w:rFonts w:ascii="Arial" w:hAnsi="Arial" w:cs="Arial"/>
                <w:color w:val="000000"/>
                <w:sz w:val="17"/>
                <w:szCs w:val="17"/>
              </w:rPr>
              <w:t>561</w:t>
            </w:r>
          </w:p>
        </w:tc>
        <w:tc>
          <w:tcPr>
            <w:tcW w:w="552" w:type="pct"/>
            <w:tcBorders>
              <w:top w:val="nil"/>
              <w:left w:val="nil"/>
              <w:bottom w:val="nil"/>
              <w:right w:val="nil"/>
            </w:tcBorders>
            <w:shd w:val="clear" w:color="auto" w:fill="auto"/>
            <w:vAlign w:val="bottom"/>
          </w:tcPr>
          <w:p w14:paraId="5D28B6EF" w14:textId="75648240"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851</w:t>
            </w:r>
          </w:p>
        </w:tc>
        <w:tc>
          <w:tcPr>
            <w:tcW w:w="590" w:type="pct"/>
            <w:tcBorders>
              <w:top w:val="nil"/>
              <w:left w:val="nil"/>
              <w:bottom w:val="nil"/>
              <w:right w:val="nil"/>
            </w:tcBorders>
            <w:shd w:val="clear" w:color="auto" w:fill="auto"/>
            <w:vAlign w:val="bottom"/>
          </w:tcPr>
          <w:p w14:paraId="7DFEE67B" w14:textId="2BE5CE4F"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3</w:t>
            </w:r>
            <w:r>
              <w:rPr>
                <w:rFonts w:ascii="Arial" w:hAnsi="Arial" w:cs="Arial"/>
                <w:color w:val="000000"/>
                <w:sz w:val="17"/>
                <w:szCs w:val="17"/>
              </w:rPr>
              <w:t>,</w:t>
            </w:r>
            <w:r w:rsidRPr="00F959D0">
              <w:rPr>
                <w:rFonts w:ascii="Arial" w:hAnsi="Arial" w:cs="Arial"/>
                <w:color w:val="000000"/>
                <w:sz w:val="17"/>
                <w:szCs w:val="17"/>
              </w:rPr>
              <w:t>203</w:t>
            </w:r>
          </w:p>
        </w:tc>
        <w:tc>
          <w:tcPr>
            <w:tcW w:w="572" w:type="pct"/>
            <w:tcBorders>
              <w:top w:val="nil"/>
              <w:left w:val="nil"/>
              <w:bottom w:val="nil"/>
              <w:right w:val="nil"/>
            </w:tcBorders>
            <w:shd w:val="clear" w:color="auto" w:fill="auto"/>
            <w:vAlign w:val="bottom"/>
          </w:tcPr>
          <w:p w14:paraId="36DCFFF5" w14:textId="2A286652"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6</w:t>
            </w:r>
            <w:r>
              <w:rPr>
                <w:rFonts w:ascii="Arial" w:hAnsi="Arial" w:cs="Arial"/>
                <w:color w:val="000000"/>
                <w:sz w:val="17"/>
                <w:szCs w:val="17"/>
              </w:rPr>
              <w:t>,</w:t>
            </w:r>
            <w:r w:rsidRPr="00F959D0">
              <w:rPr>
                <w:rFonts w:ascii="Arial" w:hAnsi="Arial" w:cs="Arial"/>
                <w:color w:val="000000"/>
                <w:sz w:val="17"/>
                <w:szCs w:val="17"/>
              </w:rPr>
              <w:t>343</w:t>
            </w:r>
          </w:p>
        </w:tc>
        <w:tc>
          <w:tcPr>
            <w:tcW w:w="573" w:type="pct"/>
            <w:tcBorders>
              <w:top w:val="nil"/>
              <w:left w:val="nil"/>
              <w:bottom w:val="nil"/>
              <w:right w:val="nil"/>
            </w:tcBorders>
            <w:shd w:val="clear" w:color="auto" w:fill="auto"/>
            <w:vAlign w:val="bottom"/>
          </w:tcPr>
          <w:p w14:paraId="57543CD5" w14:textId="6AEA256A"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3</w:t>
            </w:r>
            <w:r>
              <w:rPr>
                <w:rFonts w:ascii="Arial" w:hAnsi="Arial" w:cs="Arial"/>
                <w:color w:val="000000"/>
                <w:sz w:val="17"/>
                <w:szCs w:val="17"/>
              </w:rPr>
              <w:t>,</w:t>
            </w:r>
            <w:r w:rsidRPr="00F959D0">
              <w:rPr>
                <w:rFonts w:ascii="Arial" w:hAnsi="Arial" w:cs="Arial"/>
                <w:color w:val="000000"/>
                <w:sz w:val="17"/>
                <w:szCs w:val="17"/>
              </w:rPr>
              <w:t>422</w:t>
            </w:r>
          </w:p>
        </w:tc>
        <w:tc>
          <w:tcPr>
            <w:tcW w:w="564" w:type="pct"/>
            <w:tcBorders>
              <w:top w:val="nil"/>
              <w:left w:val="nil"/>
              <w:bottom w:val="nil"/>
              <w:right w:val="nil"/>
            </w:tcBorders>
            <w:shd w:val="clear" w:color="auto" w:fill="auto"/>
            <w:vAlign w:val="bottom"/>
          </w:tcPr>
          <w:p w14:paraId="55AEA79F" w14:textId="33AA343E"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24</w:t>
            </w:r>
            <w:r>
              <w:rPr>
                <w:rFonts w:ascii="Arial" w:hAnsi="Arial" w:cs="Arial"/>
                <w:color w:val="000000"/>
                <w:sz w:val="17"/>
                <w:szCs w:val="17"/>
              </w:rPr>
              <w:t>,</w:t>
            </w:r>
            <w:r w:rsidRPr="00F959D0">
              <w:rPr>
                <w:rFonts w:ascii="Arial" w:hAnsi="Arial" w:cs="Arial"/>
                <w:color w:val="000000"/>
                <w:sz w:val="17"/>
                <w:szCs w:val="17"/>
              </w:rPr>
              <w:t>380</w:t>
            </w:r>
          </w:p>
        </w:tc>
      </w:tr>
      <w:tr w:rsidR="007505E7" w:rsidRPr="00587444" w14:paraId="2BB44F52" w14:textId="77777777" w:rsidTr="00DD69E7">
        <w:trPr>
          <w:trHeight w:hRule="exact" w:val="275"/>
        </w:trPr>
        <w:tc>
          <w:tcPr>
            <w:tcW w:w="1642" w:type="pct"/>
            <w:vAlign w:val="bottom"/>
          </w:tcPr>
          <w:p w14:paraId="3A209727" w14:textId="77777777" w:rsidR="007505E7" w:rsidRPr="00587444" w:rsidRDefault="007505E7" w:rsidP="007505E7">
            <w:pPr>
              <w:tabs>
                <w:tab w:val="right" w:pos="1202"/>
              </w:tabs>
              <w:suppressAutoHyphens w:val="0"/>
              <w:autoSpaceDN/>
              <w:spacing w:line="200" w:lineRule="exact"/>
              <w:outlineLvl w:val="0"/>
              <w:rPr>
                <w:rFonts w:ascii="Arial" w:hAnsi="Arial" w:cs="Arial"/>
                <w:sz w:val="17"/>
                <w:szCs w:val="17"/>
              </w:rPr>
            </w:pPr>
            <w:bookmarkStart w:id="976" w:name="_Toc4062272"/>
            <w:r w:rsidRPr="00587444">
              <w:rPr>
                <w:rFonts w:ascii="Arial" w:hAnsi="Arial" w:cs="Arial"/>
                <w:spacing w:val="-2"/>
                <w:sz w:val="17"/>
                <w:szCs w:val="17"/>
              </w:rPr>
              <w:t>Other liabilities</w:t>
            </w:r>
            <w:bookmarkEnd w:id="976"/>
            <w:r w:rsidRPr="00587444">
              <w:rPr>
                <w:rFonts w:ascii="Arial" w:hAnsi="Arial" w:cs="Arial"/>
                <w:spacing w:val="-2"/>
                <w:sz w:val="17"/>
                <w:szCs w:val="17"/>
              </w:rPr>
              <w:t xml:space="preserve"> </w:t>
            </w:r>
          </w:p>
        </w:tc>
        <w:tc>
          <w:tcPr>
            <w:tcW w:w="507" w:type="pct"/>
            <w:tcBorders>
              <w:top w:val="nil"/>
              <w:left w:val="nil"/>
              <w:bottom w:val="nil"/>
              <w:right w:val="nil"/>
            </w:tcBorders>
            <w:shd w:val="clear" w:color="auto" w:fill="auto"/>
            <w:vAlign w:val="bottom"/>
          </w:tcPr>
          <w:p w14:paraId="0F537E53" w14:textId="23A2F52F"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39</w:t>
            </w:r>
            <w:r>
              <w:rPr>
                <w:rFonts w:ascii="Arial" w:hAnsi="Arial" w:cs="Arial"/>
                <w:color w:val="000000"/>
                <w:sz w:val="17"/>
                <w:szCs w:val="17"/>
              </w:rPr>
              <w:t>,</w:t>
            </w:r>
            <w:r w:rsidRPr="00F959D0">
              <w:rPr>
                <w:rFonts w:ascii="Arial" w:hAnsi="Arial" w:cs="Arial"/>
                <w:color w:val="000000"/>
                <w:sz w:val="17"/>
                <w:szCs w:val="17"/>
              </w:rPr>
              <w:t>304</w:t>
            </w:r>
          </w:p>
        </w:tc>
        <w:tc>
          <w:tcPr>
            <w:tcW w:w="552" w:type="pct"/>
            <w:tcBorders>
              <w:top w:val="nil"/>
              <w:left w:val="nil"/>
              <w:bottom w:val="nil"/>
              <w:right w:val="nil"/>
            </w:tcBorders>
            <w:shd w:val="clear" w:color="auto" w:fill="auto"/>
            <w:vAlign w:val="bottom"/>
          </w:tcPr>
          <w:p w14:paraId="1121F0C0" w14:textId="3DA4CA91"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3</w:t>
            </w:r>
            <w:r>
              <w:rPr>
                <w:rFonts w:ascii="Arial" w:hAnsi="Arial" w:cs="Arial"/>
                <w:color w:val="000000"/>
                <w:sz w:val="17"/>
                <w:szCs w:val="17"/>
              </w:rPr>
              <w:t>,</w:t>
            </w:r>
            <w:r w:rsidRPr="00F959D0">
              <w:rPr>
                <w:rFonts w:ascii="Arial" w:hAnsi="Arial" w:cs="Arial"/>
                <w:color w:val="000000"/>
                <w:sz w:val="17"/>
                <w:szCs w:val="17"/>
              </w:rPr>
              <w:t>167</w:t>
            </w:r>
          </w:p>
        </w:tc>
        <w:tc>
          <w:tcPr>
            <w:tcW w:w="590" w:type="pct"/>
            <w:tcBorders>
              <w:top w:val="nil"/>
              <w:left w:val="nil"/>
              <w:bottom w:val="nil"/>
              <w:right w:val="nil"/>
            </w:tcBorders>
            <w:shd w:val="clear" w:color="auto" w:fill="auto"/>
            <w:vAlign w:val="bottom"/>
          </w:tcPr>
          <w:p w14:paraId="5E1DAADF" w14:textId="75FBE2E1"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11</w:t>
            </w:r>
            <w:r>
              <w:rPr>
                <w:rFonts w:ascii="Arial" w:hAnsi="Arial" w:cs="Arial"/>
                <w:color w:val="000000"/>
                <w:sz w:val="17"/>
                <w:szCs w:val="17"/>
              </w:rPr>
              <w:t>,</w:t>
            </w:r>
            <w:r w:rsidRPr="00F959D0">
              <w:rPr>
                <w:rFonts w:ascii="Arial" w:hAnsi="Arial" w:cs="Arial"/>
                <w:color w:val="000000"/>
                <w:sz w:val="17"/>
                <w:szCs w:val="17"/>
              </w:rPr>
              <w:t>921</w:t>
            </w:r>
          </w:p>
        </w:tc>
        <w:tc>
          <w:tcPr>
            <w:tcW w:w="572" w:type="pct"/>
            <w:tcBorders>
              <w:top w:val="nil"/>
              <w:left w:val="nil"/>
              <w:bottom w:val="nil"/>
              <w:right w:val="nil"/>
            </w:tcBorders>
            <w:shd w:val="clear" w:color="auto" w:fill="auto"/>
            <w:vAlign w:val="bottom"/>
          </w:tcPr>
          <w:p w14:paraId="333124E6" w14:textId="5B3BD982"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23</w:t>
            </w:r>
            <w:r>
              <w:rPr>
                <w:rFonts w:ascii="Arial" w:hAnsi="Arial" w:cs="Arial"/>
                <w:color w:val="000000"/>
                <w:sz w:val="17"/>
                <w:szCs w:val="17"/>
              </w:rPr>
              <w:t>,</w:t>
            </w:r>
            <w:r w:rsidRPr="00F959D0">
              <w:rPr>
                <w:rFonts w:ascii="Arial" w:hAnsi="Arial" w:cs="Arial"/>
                <w:color w:val="000000"/>
                <w:sz w:val="17"/>
                <w:szCs w:val="17"/>
              </w:rPr>
              <w:t>605</w:t>
            </w:r>
          </w:p>
        </w:tc>
        <w:tc>
          <w:tcPr>
            <w:tcW w:w="573" w:type="pct"/>
            <w:tcBorders>
              <w:top w:val="nil"/>
              <w:left w:val="nil"/>
              <w:bottom w:val="nil"/>
              <w:right w:val="nil"/>
            </w:tcBorders>
            <w:shd w:val="clear" w:color="auto" w:fill="auto"/>
            <w:vAlign w:val="bottom"/>
          </w:tcPr>
          <w:p w14:paraId="7F615701" w14:textId="22142F2A"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12</w:t>
            </w:r>
            <w:r>
              <w:rPr>
                <w:rFonts w:ascii="Arial" w:hAnsi="Arial" w:cs="Arial"/>
                <w:color w:val="000000"/>
                <w:sz w:val="17"/>
                <w:szCs w:val="17"/>
              </w:rPr>
              <w:t>,</w:t>
            </w:r>
            <w:r w:rsidRPr="00F959D0">
              <w:rPr>
                <w:rFonts w:ascii="Arial" w:hAnsi="Arial" w:cs="Arial"/>
                <w:color w:val="000000"/>
                <w:sz w:val="17"/>
                <w:szCs w:val="17"/>
              </w:rPr>
              <w:t>732</w:t>
            </w:r>
          </w:p>
        </w:tc>
        <w:tc>
          <w:tcPr>
            <w:tcW w:w="564" w:type="pct"/>
            <w:tcBorders>
              <w:top w:val="nil"/>
              <w:left w:val="nil"/>
              <w:bottom w:val="nil"/>
              <w:right w:val="nil"/>
            </w:tcBorders>
            <w:shd w:val="clear" w:color="auto" w:fill="auto"/>
            <w:vAlign w:val="bottom"/>
          </w:tcPr>
          <w:p w14:paraId="5453BE31" w14:textId="7B62170D"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F959D0">
              <w:rPr>
                <w:rFonts w:ascii="Arial" w:hAnsi="Arial" w:cs="Arial"/>
                <w:color w:val="000000"/>
                <w:sz w:val="17"/>
                <w:szCs w:val="17"/>
              </w:rPr>
              <w:t>90</w:t>
            </w:r>
            <w:r>
              <w:rPr>
                <w:rFonts w:ascii="Arial" w:hAnsi="Arial" w:cs="Arial"/>
                <w:color w:val="000000"/>
                <w:sz w:val="17"/>
                <w:szCs w:val="17"/>
              </w:rPr>
              <w:t>,</w:t>
            </w:r>
            <w:r w:rsidRPr="00F959D0">
              <w:rPr>
                <w:rFonts w:ascii="Arial" w:hAnsi="Arial" w:cs="Arial"/>
                <w:color w:val="000000"/>
                <w:sz w:val="17"/>
                <w:szCs w:val="17"/>
              </w:rPr>
              <w:t>729</w:t>
            </w:r>
          </w:p>
        </w:tc>
      </w:tr>
      <w:tr w:rsidR="007505E7" w:rsidRPr="00587444" w14:paraId="4006AA8D" w14:textId="77777777" w:rsidTr="00DD69E7">
        <w:trPr>
          <w:trHeight w:hRule="exact" w:val="275"/>
        </w:trPr>
        <w:tc>
          <w:tcPr>
            <w:tcW w:w="1642" w:type="pct"/>
            <w:vAlign w:val="bottom"/>
          </w:tcPr>
          <w:p w14:paraId="3F53B762" w14:textId="77777777" w:rsidR="007505E7" w:rsidRPr="00587444" w:rsidRDefault="007505E7" w:rsidP="007505E7">
            <w:pPr>
              <w:tabs>
                <w:tab w:val="right" w:pos="1202"/>
              </w:tabs>
              <w:suppressAutoHyphens w:val="0"/>
              <w:autoSpaceDN/>
              <w:spacing w:line="240" w:lineRule="exact"/>
              <w:outlineLvl w:val="0"/>
              <w:rPr>
                <w:rFonts w:ascii="Arial" w:eastAsia="Calibri" w:hAnsi="Arial" w:cs="Arial"/>
                <w:b/>
                <w:bCs/>
                <w:sz w:val="17"/>
                <w:szCs w:val="17"/>
              </w:rPr>
            </w:pPr>
            <w:bookmarkStart w:id="977" w:name="_Toc4062279"/>
            <w:r w:rsidRPr="00587444">
              <w:rPr>
                <w:rFonts w:ascii="Arial" w:eastAsia="Calibri" w:hAnsi="Arial" w:cs="Arial"/>
                <w:b/>
                <w:bCs/>
                <w:sz w:val="17"/>
                <w:szCs w:val="17"/>
              </w:rPr>
              <w:t>Total liabilities</w:t>
            </w:r>
            <w:bookmarkEnd w:id="977"/>
          </w:p>
        </w:tc>
        <w:tc>
          <w:tcPr>
            <w:tcW w:w="507" w:type="pct"/>
            <w:tcBorders>
              <w:top w:val="single" w:sz="8" w:space="0" w:color="auto"/>
              <w:left w:val="nil"/>
              <w:bottom w:val="single" w:sz="8" w:space="0" w:color="auto"/>
              <w:right w:val="nil"/>
            </w:tcBorders>
            <w:shd w:val="clear" w:color="auto" w:fill="auto"/>
            <w:vAlign w:val="bottom"/>
          </w:tcPr>
          <w:p w14:paraId="09AF0618" w14:textId="7D1B41C8"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257</w:t>
            </w:r>
            <w:r>
              <w:rPr>
                <w:rFonts w:ascii="Arial" w:hAnsi="Arial" w:cs="Arial"/>
                <w:b/>
                <w:bCs/>
                <w:color w:val="000000"/>
                <w:sz w:val="17"/>
                <w:szCs w:val="17"/>
              </w:rPr>
              <w:t>,</w:t>
            </w:r>
            <w:r w:rsidRPr="00F959D0">
              <w:rPr>
                <w:rFonts w:ascii="Arial" w:hAnsi="Arial" w:cs="Arial"/>
                <w:b/>
                <w:bCs/>
                <w:color w:val="000000"/>
                <w:sz w:val="17"/>
                <w:szCs w:val="17"/>
              </w:rPr>
              <w:t>708</w:t>
            </w:r>
          </w:p>
        </w:tc>
        <w:tc>
          <w:tcPr>
            <w:tcW w:w="552" w:type="pct"/>
            <w:tcBorders>
              <w:top w:val="single" w:sz="8" w:space="0" w:color="auto"/>
              <w:left w:val="nil"/>
              <w:bottom w:val="single" w:sz="8" w:space="0" w:color="auto"/>
              <w:right w:val="nil"/>
            </w:tcBorders>
            <w:shd w:val="clear" w:color="auto" w:fill="auto"/>
            <w:vAlign w:val="bottom"/>
          </w:tcPr>
          <w:p w14:paraId="1A8971E1" w14:textId="19B7A3CC"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184</w:t>
            </w:r>
            <w:r>
              <w:rPr>
                <w:rFonts w:ascii="Arial" w:hAnsi="Arial" w:cs="Arial"/>
                <w:b/>
                <w:bCs/>
                <w:color w:val="000000"/>
                <w:sz w:val="17"/>
                <w:szCs w:val="17"/>
              </w:rPr>
              <w:t>,</w:t>
            </w:r>
            <w:r w:rsidRPr="00F959D0">
              <w:rPr>
                <w:rFonts w:ascii="Arial" w:hAnsi="Arial" w:cs="Arial"/>
                <w:b/>
                <w:bCs/>
                <w:color w:val="000000"/>
                <w:sz w:val="17"/>
                <w:szCs w:val="17"/>
              </w:rPr>
              <w:t>305</w:t>
            </w:r>
          </w:p>
        </w:tc>
        <w:tc>
          <w:tcPr>
            <w:tcW w:w="590" w:type="pct"/>
            <w:tcBorders>
              <w:top w:val="single" w:sz="8" w:space="0" w:color="auto"/>
              <w:left w:val="nil"/>
              <w:bottom w:val="single" w:sz="8" w:space="0" w:color="auto"/>
              <w:right w:val="nil"/>
            </w:tcBorders>
            <w:shd w:val="clear" w:color="auto" w:fill="auto"/>
            <w:vAlign w:val="bottom"/>
          </w:tcPr>
          <w:p w14:paraId="25E29031" w14:textId="3513929D"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296</w:t>
            </w:r>
            <w:r>
              <w:rPr>
                <w:rFonts w:ascii="Arial" w:hAnsi="Arial" w:cs="Arial"/>
                <w:b/>
                <w:bCs/>
                <w:color w:val="000000"/>
                <w:sz w:val="17"/>
                <w:szCs w:val="17"/>
              </w:rPr>
              <w:t>,</w:t>
            </w:r>
            <w:r w:rsidRPr="00F959D0">
              <w:rPr>
                <w:rFonts w:ascii="Arial" w:hAnsi="Arial" w:cs="Arial"/>
                <w:b/>
                <w:bCs/>
                <w:color w:val="000000"/>
                <w:sz w:val="17"/>
                <w:szCs w:val="17"/>
              </w:rPr>
              <w:t>39</w:t>
            </w:r>
            <w:r>
              <w:rPr>
                <w:rFonts w:ascii="Arial" w:hAnsi="Arial" w:cs="Arial"/>
                <w:b/>
                <w:bCs/>
                <w:color w:val="000000"/>
                <w:sz w:val="17"/>
                <w:szCs w:val="17"/>
              </w:rPr>
              <w:t>8</w:t>
            </w:r>
          </w:p>
        </w:tc>
        <w:tc>
          <w:tcPr>
            <w:tcW w:w="572" w:type="pct"/>
            <w:tcBorders>
              <w:top w:val="single" w:sz="8" w:space="0" w:color="auto"/>
              <w:left w:val="nil"/>
              <w:bottom w:val="single" w:sz="8" w:space="0" w:color="auto"/>
              <w:right w:val="nil"/>
            </w:tcBorders>
            <w:shd w:val="clear" w:color="auto" w:fill="auto"/>
            <w:vAlign w:val="bottom"/>
          </w:tcPr>
          <w:p w14:paraId="7FC27E44" w14:textId="4AEC7224"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670</w:t>
            </w:r>
            <w:r>
              <w:rPr>
                <w:rFonts w:ascii="Arial" w:hAnsi="Arial" w:cs="Arial"/>
                <w:b/>
                <w:bCs/>
                <w:color w:val="000000"/>
                <w:sz w:val="17"/>
                <w:szCs w:val="17"/>
              </w:rPr>
              <w:t>,</w:t>
            </w:r>
            <w:r w:rsidRPr="00F959D0">
              <w:rPr>
                <w:rFonts w:ascii="Arial" w:hAnsi="Arial" w:cs="Arial"/>
                <w:b/>
                <w:bCs/>
                <w:color w:val="000000"/>
                <w:sz w:val="17"/>
                <w:szCs w:val="17"/>
              </w:rPr>
              <w:t>796</w:t>
            </w:r>
          </w:p>
        </w:tc>
        <w:tc>
          <w:tcPr>
            <w:tcW w:w="573" w:type="pct"/>
            <w:tcBorders>
              <w:top w:val="single" w:sz="8" w:space="0" w:color="auto"/>
              <w:left w:val="nil"/>
              <w:bottom w:val="single" w:sz="8" w:space="0" w:color="auto"/>
              <w:right w:val="nil"/>
            </w:tcBorders>
            <w:shd w:val="clear" w:color="auto" w:fill="auto"/>
            <w:vAlign w:val="bottom"/>
          </w:tcPr>
          <w:p w14:paraId="6372E811" w14:textId="6BE3B880"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1</w:t>
            </w:r>
            <w:r>
              <w:rPr>
                <w:rFonts w:ascii="Arial" w:hAnsi="Arial" w:cs="Arial"/>
                <w:b/>
                <w:bCs/>
                <w:color w:val="000000"/>
                <w:sz w:val="17"/>
                <w:szCs w:val="17"/>
              </w:rPr>
              <w:t>,</w:t>
            </w:r>
            <w:r w:rsidRPr="00F959D0">
              <w:rPr>
                <w:rFonts w:ascii="Arial" w:hAnsi="Arial" w:cs="Arial"/>
                <w:b/>
                <w:bCs/>
                <w:color w:val="000000"/>
                <w:sz w:val="17"/>
                <w:szCs w:val="17"/>
              </w:rPr>
              <w:t>151</w:t>
            </w:r>
            <w:r>
              <w:rPr>
                <w:rFonts w:ascii="Arial" w:hAnsi="Arial" w:cs="Arial"/>
                <w:b/>
                <w:bCs/>
                <w:color w:val="000000"/>
                <w:sz w:val="17"/>
                <w:szCs w:val="17"/>
              </w:rPr>
              <w:t>,</w:t>
            </w:r>
            <w:r w:rsidRPr="00F959D0">
              <w:rPr>
                <w:rFonts w:ascii="Arial" w:hAnsi="Arial" w:cs="Arial"/>
                <w:b/>
                <w:bCs/>
                <w:color w:val="000000"/>
                <w:sz w:val="17"/>
                <w:szCs w:val="17"/>
              </w:rPr>
              <w:t>954</w:t>
            </w:r>
          </w:p>
        </w:tc>
        <w:tc>
          <w:tcPr>
            <w:tcW w:w="564" w:type="pct"/>
            <w:tcBorders>
              <w:top w:val="single" w:sz="8" w:space="0" w:color="auto"/>
              <w:left w:val="nil"/>
              <w:bottom w:val="single" w:sz="8" w:space="0" w:color="auto"/>
              <w:right w:val="nil"/>
            </w:tcBorders>
            <w:shd w:val="clear" w:color="auto" w:fill="auto"/>
            <w:vAlign w:val="bottom"/>
          </w:tcPr>
          <w:p w14:paraId="4A3DCDA2" w14:textId="1A29F625"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F959D0">
              <w:rPr>
                <w:rFonts w:ascii="Arial" w:hAnsi="Arial" w:cs="Arial"/>
                <w:b/>
                <w:bCs/>
                <w:color w:val="000000"/>
                <w:sz w:val="17"/>
                <w:szCs w:val="17"/>
              </w:rPr>
              <w:t>2</w:t>
            </w:r>
            <w:r>
              <w:rPr>
                <w:rFonts w:ascii="Arial" w:hAnsi="Arial" w:cs="Arial"/>
                <w:b/>
                <w:bCs/>
                <w:color w:val="000000"/>
                <w:sz w:val="17"/>
                <w:szCs w:val="17"/>
              </w:rPr>
              <w:t>,</w:t>
            </w:r>
            <w:r w:rsidRPr="00F959D0">
              <w:rPr>
                <w:rFonts w:ascii="Arial" w:hAnsi="Arial" w:cs="Arial"/>
                <w:b/>
                <w:bCs/>
                <w:color w:val="000000"/>
                <w:sz w:val="17"/>
                <w:szCs w:val="17"/>
              </w:rPr>
              <w:t>561</w:t>
            </w:r>
            <w:r>
              <w:rPr>
                <w:rFonts w:ascii="Arial" w:hAnsi="Arial" w:cs="Arial"/>
                <w:b/>
                <w:bCs/>
                <w:color w:val="000000"/>
                <w:sz w:val="17"/>
                <w:szCs w:val="17"/>
              </w:rPr>
              <w:t>,</w:t>
            </w:r>
            <w:r w:rsidRPr="00F959D0">
              <w:rPr>
                <w:rFonts w:ascii="Arial" w:hAnsi="Arial" w:cs="Arial"/>
                <w:b/>
                <w:bCs/>
                <w:color w:val="000000"/>
                <w:sz w:val="17"/>
                <w:szCs w:val="17"/>
              </w:rPr>
              <w:t>16</w:t>
            </w:r>
            <w:r>
              <w:rPr>
                <w:rFonts w:ascii="Arial" w:hAnsi="Arial" w:cs="Arial"/>
                <w:b/>
                <w:bCs/>
                <w:color w:val="000000"/>
                <w:sz w:val="17"/>
                <w:szCs w:val="17"/>
              </w:rPr>
              <w:t>1</w:t>
            </w:r>
          </w:p>
        </w:tc>
      </w:tr>
      <w:tr w:rsidR="007505E7" w:rsidRPr="00587444" w14:paraId="0B0DBD41" w14:textId="77777777" w:rsidTr="00DD69E7">
        <w:trPr>
          <w:trHeight w:hRule="exact" w:val="275"/>
        </w:trPr>
        <w:tc>
          <w:tcPr>
            <w:tcW w:w="1642" w:type="pct"/>
            <w:vAlign w:val="bottom"/>
          </w:tcPr>
          <w:p w14:paraId="5AC9AFDF" w14:textId="77777777" w:rsidR="007505E7" w:rsidRPr="00587444" w:rsidRDefault="007505E7" w:rsidP="007505E7">
            <w:pPr>
              <w:tabs>
                <w:tab w:val="right" w:pos="1202"/>
              </w:tabs>
              <w:suppressAutoHyphens w:val="0"/>
              <w:autoSpaceDN/>
              <w:spacing w:line="240" w:lineRule="exact"/>
              <w:outlineLvl w:val="0"/>
              <w:rPr>
                <w:rFonts w:ascii="Arial" w:eastAsia="Calibri" w:hAnsi="Arial" w:cs="Arial"/>
                <w:b/>
                <w:bCs/>
                <w:spacing w:val="-2"/>
                <w:sz w:val="17"/>
                <w:szCs w:val="17"/>
              </w:rPr>
            </w:pPr>
            <w:bookmarkStart w:id="978" w:name="_Toc4062286"/>
            <w:r w:rsidRPr="00587444">
              <w:rPr>
                <w:rFonts w:ascii="Arial" w:eastAsia="Calibri" w:hAnsi="Arial" w:cs="Arial"/>
                <w:b/>
                <w:bCs/>
                <w:spacing w:val="-2"/>
                <w:sz w:val="17"/>
                <w:szCs w:val="17"/>
              </w:rPr>
              <w:t>Liquidity gap</w:t>
            </w:r>
            <w:bookmarkEnd w:id="978"/>
          </w:p>
        </w:tc>
        <w:tc>
          <w:tcPr>
            <w:tcW w:w="507" w:type="pct"/>
            <w:tcBorders>
              <w:top w:val="single" w:sz="12" w:space="0" w:color="auto"/>
              <w:left w:val="nil"/>
              <w:bottom w:val="single" w:sz="12" w:space="0" w:color="auto"/>
              <w:right w:val="nil"/>
            </w:tcBorders>
            <w:shd w:val="clear" w:color="auto" w:fill="auto"/>
            <w:vAlign w:val="bottom"/>
          </w:tcPr>
          <w:p w14:paraId="066CF740" w14:textId="56D4B5CB"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F959D0">
              <w:rPr>
                <w:rFonts w:ascii="Arial" w:hAnsi="Arial" w:cs="Arial"/>
                <w:b/>
                <w:bCs/>
                <w:color w:val="000000"/>
                <w:sz w:val="17"/>
                <w:szCs w:val="17"/>
              </w:rPr>
              <w:t>444</w:t>
            </w:r>
            <w:r>
              <w:rPr>
                <w:rFonts w:ascii="Arial" w:hAnsi="Arial" w:cs="Arial"/>
                <w:b/>
                <w:bCs/>
                <w:color w:val="000000"/>
                <w:sz w:val="17"/>
                <w:szCs w:val="17"/>
              </w:rPr>
              <w:t>,</w:t>
            </w:r>
            <w:r w:rsidRPr="00F959D0">
              <w:rPr>
                <w:rFonts w:ascii="Arial" w:hAnsi="Arial" w:cs="Arial"/>
                <w:b/>
                <w:bCs/>
                <w:color w:val="000000"/>
                <w:sz w:val="17"/>
                <w:szCs w:val="17"/>
              </w:rPr>
              <w:t>905</w:t>
            </w:r>
          </w:p>
        </w:tc>
        <w:tc>
          <w:tcPr>
            <w:tcW w:w="552" w:type="pct"/>
            <w:tcBorders>
              <w:top w:val="single" w:sz="12" w:space="0" w:color="auto"/>
              <w:left w:val="nil"/>
              <w:bottom w:val="single" w:sz="12" w:space="0" w:color="auto"/>
              <w:right w:val="nil"/>
            </w:tcBorders>
            <w:shd w:val="clear" w:color="auto" w:fill="auto"/>
            <w:vAlign w:val="bottom"/>
          </w:tcPr>
          <w:p w14:paraId="1D5601AF" w14:textId="394F0A1C"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F959D0">
              <w:rPr>
                <w:rFonts w:ascii="Arial" w:hAnsi="Arial" w:cs="Arial"/>
                <w:b/>
                <w:bCs/>
                <w:color w:val="000000"/>
                <w:sz w:val="17"/>
                <w:szCs w:val="17"/>
              </w:rPr>
              <w:t>30</w:t>
            </w:r>
            <w:r>
              <w:rPr>
                <w:rFonts w:ascii="Arial" w:hAnsi="Arial" w:cs="Arial"/>
                <w:b/>
                <w:bCs/>
                <w:color w:val="000000"/>
                <w:sz w:val="17"/>
                <w:szCs w:val="17"/>
              </w:rPr>
              <w:t>,</w:t>
            </w:r>
            <w:r w:rsidRPr="00F959D0">
              <w:rPr>
                <w:rFonts w:ascii="Arial" w:hAnsi="Arial" w:cs="Arial"/>
                <w:b/>
                <w:bCs/>
                <w:color w:val="000000"/>
                <w:sz w:val="17"/>
                <w:szCs w:val="17"/>
              </w:rPr>
              <w:t>015</w:t>
            </w:r>
          </w:p>
        </w:tc>
        <w:tc>
          <w:tcPr>
            <w:tcW w:w="590" w:type="pct"/>
            <w:tcBorders>
              <w:top w:val="single" w:sz="12" w:space="0" w:color="auto"/>
              <w:left w:val="nil"/>
              <w:bottom w:val="single" w:sz="12" w:space="0" w:color="auto"/>
              <w:right w:val="nil"/>
            </w:tcBorders>
            <w:shd w:val="clear" w:color="auto" w:fill="auto"/>
            <w:vAlign w:val="bottom"/>
          </w:tcPr>
          <w:p w14:paraId="078B493B" w14:textId="28439416"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F959D0">
              <w:rPr>
                <w:rFonts w:ascii="Arial" w:hAnsi="Arial" w:cs="Arial"/>
                <w:b/>
                <w:bCs/>
                <w:color w:val="000000"/>
                <w:sz w:val="17"/>
                <w:szCs w:val="17"/>
              </w:rPr>
              <w:t>123</w:t>
            </w:r>
            <w:r>
              <w:rPr>
                <w:rFonts w:ascii="Arial" w:hAnsi="Arial" w:cs="Arial"/>
                <w:b/>
                <w:bCs/>
                <w:color w:val="000000"/>
                <w:sz w:val="17"/>
                <w:szCs w:val="17"/>
              </w:rPr>
              <w:t>,</w:t>
            </w:r>
            <w:r w:rsidRPr="00F959D0">
              <w:rPr>
                <w:rFonts w:ascii="Arial" w:hAnsi="Arial" w:cs="Arial"/>
                <w:b/>
                <w:bCs/>
                <w:color w:val="000000"/>
                <w:sz w:val="17"/>
                <w:szCs w:val="17"/>
              </w:rPr>
              <w:t>21</w:t>
            </w:r>
            <w:r>
              <w:rPr>
                <w:rFonts w:ascii="Arial" w:hAnsi="Arial" w:cs="Arial"/>
                <w:b/>
                <w:bCs/>
                <w:color w:val="000000"/>
                <w:sz w:val="17"/>
                <w:szCs w:val="17"/>
              </w:rPr>
              <w:t>8</w:t>
            </w:r>
          </w:p>
        </w:tc>
        <w:tc>
          <w:tcPr>
            <w:tcW w:w="572" w:type="pct"/>
            <w:tcBorders>
              <w:top w:val="single" w:sz="12" w:space="0" w:color="auto"/>
              <w:left w:val="nil"/>
              <w:bottom w:val="single" w:sz="12" w:space="0" w:color="auto"/>
              <w:right w:val="nil"/>
            </w:tcBorders>
            <w:shd w:val="clear" w:color="auto" w:fill="auto"/>
            <w:vAlign w:val="bottom"/>
          </w:tcPr>
          <w:p w14:paraId="058507D2" w14:textId="4394E782"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F959D0">
              <w:rPr>
                <w:rFonts w:ascii="Arial" w:hAnsi="Arial" w:cs="Arial"/>
                <w:b/>
                <w:bCs/>
                <w:color w:val="000000"/>
                <w:sz w:val="17"/>
                <w:szCs w:val="17"/>
              </w:rPr>
              <w:t>259</w:t>
            </w:r>
            <w:r>
              <w:rPr>
                <w:rFonts w:ascii="Arial" w:hAnsi="Arial" w:cs="Arial"/>
                <w:b/>
                <w:bCs/>
                <w:color w:val="000000"/>
                <w:sz w:val="17"/>
                <w:szCs w:val="17"/>
              </w:rPr>
              <w:t>,</w:t>
            </w:r>
            <w:r w:rsidRPr="00F959D0">
              <w:rPr>
                <w:rFonts w:ascii="Arial" w:hAnsi="Arial" w:cs="Arial"/>
                <w:b/>
                <w:bCs/>
                <w:color w:val="000000"/>
                <w:sz w:val="17"/>
                <w:szCs w:val="17"/>
              </w:rPr>
              <w:t>045</w:t>
            </w:r>
          </w:p>
        </w:tc>
        <w:tc>
          <w:tcPr>
            <w:tcW w:w="573" w:type="pct"/>
            <w:tcBorders>
              <w:top w:val="single" w:sz="12" w:space="0" w:color="auto"/>
              <w:left w:val="nil"/>
              <w:bottom w:val="single" w:sz="12" w:space="0" w:color="auto"/>
              <w:right w:val="nil"/>
            </w:tcBorders>
            <w:shd w:val="clear" w:color="auto" w:fill="auto"/>
            <w:vAlign w:val="bottom"/>
          </w:tcPr>
          <w:p w14:paraId="5B89BD48" w14:textId="4282460F"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F959D0">
              <w:rPr>
                <w:rFonts w:ascii="Arial" w:hAnsi="Arial" w:cs="Arial"/>
                <w:b/>
                <w:bCs/>
                <w:color w:val="000000"/>
                <w:sz w:val="17"/>
                <w:szCs w:val="17"/>
              </w:rPr>
              <w:t>600</w:t>
            </w:r>
            <w:r>
              <w:rPr>
                <w:rFonts w:ascii="Arial" w:hAnsi="Arial" w:cs="Arial"/>
                <w:b/>
                <w:bCs/>
                <w:color w:val="000000"/>
                <w:sz w:val="17"/>
                <w:szCs w:val="17"/>
              </w:rPr>
              <w:t>,</w:t>
            </w:r>
            <w:r w:rsidRPr="00F959D0">
              <w:rPr>
                <w:rFonts w:ascii="Arial" w:hAnsi="Arial" w:cs="Arial"/>
                <w:b/>
                <w:bCs/>
                <w:color w:val="000000"/>
                <w:sz w:val="17"/>
                <w:szCs w:val="17"/>
              </w:rPr>
              <w:t>340</w:t>
            </w:r>
          </w:p>
        </w:tc>
        <w:tc>
          <w:tcPr>
            <w:tcW w:w="564" w:type="pct"/>
            <w:tcBorders>
              <w:top w:val="single" w:sz="12" w:space="0" w:color="auto"/>
              <w:left w:val="nil"/>
              <w:bottom w:val="single" w:sz="12" w:space="0" w:color="auto"/>
              <w:right w:val="nil"/>
            </w:tcBorders>
            <w:shd w:val="clear" w:color="auto" w:fill="auto"/>
            <w:vAlign w:val="bottom"/>
          </w:tcPr>
          <w:p w14:paraId="4E2F63A0" w14:textId="1AC69381"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F959D0">
              <w:rPr>
                <w:rFonts w:ascii="Arial" w:hAnsi="Arial" w:cs="Arial"/>
                <w:b/>
                <w:bCs/>
                <w:color w:val="000000"/>
                <w:sz w:val="17"/>
                <w:szCs w:val="17"/>
              </w:rPr>
              <w:t>1</w:t>
            </w:r>
            <w:r>
              <w:rPr>
                <w:rFonts w:ascii="Arial" w:hAnsi="Arial" w:cs="Arial"/>
                <w:b/>
                <w:bCs/>
                <w:color w:val="000000"/>
                <w:sz w:val="17"/>
                <w:szCs w:val="17"/>
              </w:rPr>
              <w:t>,</w:t>
            </w:r>
            <w:r w:rsidRPr="00F959D0">
              <w:rPr>
                <w:rFonts w:ascii="Arial" w:hAnsi="Arial" w:cs="Arial"/>
                <w:b/>
                <w:bCs/>
                <w:color w:val="000000"/>
                <w:sz w:val="17"/>
                <w:szCs w:val="17"/>
              </w:rPr>
              <w:t>457</w:t>
            </w:r>
            <w:r>
              <w:rPr>
                <w:rFonts w:ascii="Arial" w:hAnsi="Arial" w:cs="Arial"/>
                <w:b/>
                <w:bCs/>
                <w:color w:val="000000"/>
                <w:sz w:val="17"/>
                <w:szCs w:val="17"/>
              </w:rPr>
              <w:t>,</w:t>
            </w:r>
            <w:r w:rsidRPr="00F959D0">
              <w:rPr>
                <w:rFonts w:ascii="Arial" w:hAnsi="Arial" w:cs="Arial"/>
                <w:b/>
                <w:bCs/>
                <w:color w:val="000000"/>
                <w:sz w:val="17"/>
                <w:szCs w:val="17"/>
              </w:rPr>
              <w:t>52</w:t>
            </w:r>
            <w:r>
              <w:rPr>
                <w:rFonts w:ascii="Arial" w:hAnsi="Arial" w:cs="Arial"/>
                <w:b/>
                <w:bCs/>
                <w:color w:val="000000"/>
                <w:sz w:val="17"/>
                <w:szCs w:val="17"/>
              </w:rPr>
              <w:t>3</w:t>
            </w:r>
          </w:p>
        </w:tc>
      </w:tr>
      <w:tr w:rsidR="00CD288D" w:rsidRPr="00587444" w14:paraId="01B4F6A8" w14:textId="77777777" w:rsidTr="00DD69E7">
        <w:trPr>
          <w:trHeight w:hRule="exact" w:val="275"/>
        </w:trPr>
        <w:tc>
          <w:tcPr>
            <w:tcW w:w="1642" w:type="pct"/>
            <w:vAlign w:val="bottom"/>
          </w:tcPr>
          <w:p w14:paraId="29222F12" w14:textId="77777777" w:rsidR="00CD288D" w:rsidRPr="00587444" w:rsidRDefault="00CD288D" w:rsidP="00CD288D">
            <w:pPr>
              <w:tabs>
                <w:tab w:val="right" w:pos="1202"/>
              </w:tabs>
              <w:suppressAutoHyphens w:val="0"/>
              <w:autoSpaceDN/>
              <w:spacing w:line="240" w:lineRule="exact"/>
              <w:outlineLvl w:val="0"/>
              <w:rPr>
                <w:rFonts w:ascii="Arial" w:eastAsia="Calibri" w:hAnsi="Arial" w:cs="Arial"/>
                <w:b/>
                <w:bCs/>
                <w:spacing w:val="-2"/>
                <w:sz w:val="17"/>
                <w:szCs w:val="17"/>
              </w:rPr>
            </w:pPr>
          </w:p>
        </w:tc>
        <w:tc>
          <w:tcPr>
            <w:tcW w:w="507" w:type="pct"/>
            <w:tcBorders>
              <w:top w:val="single" w:sz="12" w:space="0" w:color="auto"/>
              <w:left w:val="nil"/>
              <w:right w:val="nil"/>
            </w:tcBorders>
            <w:shd w:val="clear" w:color="auto" w:fill="auto"/>
            <w:vAlign w:val="bottom"/>
          </w:tcPr>
          <w:p w14:paraId="1F7491D2" w14:textId="77777777" w:rsidR="00CD288D" w:rsidRPr="00587444" w:rsidRDefault="00CD288D" w:rsidP="00CD288D">
            <w:pPr>
              <w:tabs>
                <w:tab w:val="right" w:pos="1202"/>
              </w:tabs>
              <w:suppressAutoHyphens w:val="0"/>
              <w:autoSpaceDN/>
              <w:spacing w:line="240" w:lineRule="exact"/>
              <w:jc w:val="right"/>
              <w:outlineLvl w:val="0"/>
              <w:rPr>
                <w:rFonts w:ascii="Arial" w:hAnsi="Arial" w:cs="Arial"/>
                <w:b/>
                <w:bCs/>
                <w:color w:val="000000"/>
                <w:sz w:val="17"/>
                <w:szCs w:val="17"/>
              </w:rPr>
            </w:pPr>
          </w:p>
        </w:tc>
        <w:tc>
          <w:tcPr>
            <w:tcW w:w="552" w:type="pct"/>
            <w:tcBorders>
              <w:top w:val="single" w:sz="12" w:space="0" w:color="auto"/>
              <w:left w:val="nil"/>
              <w:right w:val="nil"/>
            </w:tcBorders>
            <w:shd w:val="clear" w:color="auto" w:fill="auto"/>
            <w:vAlign w:val="bottom"/>
          </w:tcPr>
          <w:p w14:paraId="560AD551" w14:textId="77777777" w:rsidR="00CD288D" w:rsidRPr="00587444" w:rsidRDefault="00CD288D" w:rsidP="00CD288D">
            <w:pPr>
              <w:tabs>
                <w:tab w:val="right" w:pos="1202"/>
              </w:tabs>
              <w:suppressAutoHyphens w:val="0"/>
              <w:autoSpaceDN/>
              <w:spacing w:line="240" w:lineRule="exact"/>
              <w:jc w:val="right"/>
              <w:outlineLvl w:val="0"/>
              <w:rPr>
                <w:rFonts w:ascii="Arial" w:hAnsi="Arial" w:cs="Arial"/>
                <w:b/>
                <w:bCs/>
                <w:color w:val="000000"/>
                <w:sz w:val="17"/>
                <w:szCs w:val="17"/>
              </w:rPr>
            </w:pPr>
          </w:p>
        </w:tc>
        <w:tc>
          <w:tcPr>
            <w:tcW w:w="590" w:type="pct"/>
            <w:tcBorders>
              <w:top w:val="single" w:sz="12" w:space="0" w:color="auto"/>
              <w:left w:val="nil"/>
              <w:right w:val="nil"/>
            </w:tcBorders>
            <w:shd w:val="clear" w:color="auto" w:fill="auto"/>
            <w:vAlign w:val="bottom"/>
          </w:tcPr>
          <w:p w14:paraId="78A66ED2" w14:textId="77777777" w:rsidR="00CD288D" w:rsidRPr="00587444" w:rsidRDefault="00CD288D" w:rsidP="00CD288D">
            <w:pPr>
              <w:tabs>
                <w:tab w:val="right" w:pos="1202"/>
              </w:tabs>
              <w:suppressAutoHyphens w:val="0"/>
              <w:autoSpaceDN/>
              <w:spacing w:line="240" w:lineRule="exact"/>
              <w:jc w:val="right"/>
              <w:outlineLvl w:val="0"/>
              <w:rPr>
                <w:rFonts w:ascii="Arial" w:hAnsi="Arial" w:cs="Arial"/>
                <w:b/>
                <w:bCs/>
                <w:color w:val="000000"/>
                <w:sz w:val="17"/>
                <w:szCs w:val="17"/>
              </w:rPr>
            </w:pPr>
          </w:p>
        </w:tc>
        <w:tc>
          <w:tcPr>
            <w:tcW w:w="572" w:type="pct"/>
            <w:tcBorders>
              <w:top w:val="single" w:sz="12" w:space="0" w:color="auto"/>
              <w:left w:val="nil"/>
              <w:right w:val="nil"/>
            </w:tcBorders>
            <w:shd w:val="clear" w:color="auto" w:fill="auto"/>
            <w:vAlign w:val="bottom"/>
          </w:tcPr>
          <w:p w14:paraId="23F66BCC" w14:textId="77777777" w:rsidR="00CD288D" w:rsidRPr="00587444" w:rsidRDefault="00CD288D" w:rsidP="00CD288D">
            <w:pPr>
              <w:tabs>
                <w:tab w:val="right" w:pos="1202"/>
              </w:tabs>
              <w:suppressAutoHyphens w:val="0"/>
              <w:autoSpaceDN/>
              <w:spacing w:line="240" w:lineRule="exact"/>
              <w:jc w:val="right"/>
              <w:outlineLvl w:val="0"/>
              <w:rPr>
                <w:rFonts w:ascii="Arial" w:hAnsi="Arial" w:cs="Arial"/>
                <w:b/>
                <w:bCs/>
                <w:color w:val="000000"/>
                <w:sz w:val="17"/>
                <w:szCs w:val="17"/>
              </w:rPr>
            </w:pPr>
          </w:p>
        </w:tc>
        <w:tc>
          <w:tcPr>
            <w:tcW w:w="573" w:type="pct"/>
            <w:tcBorders>
              <w:top w:val="single" w:sz="12" w:space="0" w:color="auto"/>
              <w:left w:val="nil"/>
              <w:right w:val="nil"/>
            </w:tcBorders>
            <w:shd w:val="clear" w:color="auto" w:fill="auto"/>
            <w:vAlign w:val="bottom"/>
          </w:tcPr>
          <w:p w14:paraId="3F922E2D" w14:textId="77777777" w:rsidR="00CD288D" w:rsidRPr="00587444" w:rsidRDefault="00CD288D" w:rsidP="00CD288D">
            <w:pPr>
              <w:tabs>
                <w:tab w:val="right" w:pos="1202"/>
              </w:tabs>
              <w:suppressAutoHyphens w:val="0"/>
              <w:autoSpaceDN/>
              <w:spacing w:line="240" w:lineRule="exact"/>
              <w:jc w:val="right"/>
              <w:outlineLvl w:val="0"/>
              <w:rPr>
                <w:rFonts w:ascii="Arial" w:hAnsi="Arial" w:cs="Arial"/>
                <w:b/>
                <w:bCs/>
                <w:color w:val="000000"/>
                <w:sz w:val="17"/>
                <w:szCs w:val="17"/>
              </w:rPr>
            </w:pPr>
          </w:p>
        </w:tc>
        <w:tc>
          <w:tcPr>
            <w:tcW w:w="564" w:type="pct"/>
            <w:tcBorders>
              <w:top w:val="single" w:sz="12" w:space="0" w:color="auto"/>
              <w:left w:val="nil"/>
              <w:right w:val="nil"/>
            </w:tcBorders>
            <w:shd w:val="clear" w:color="auto" w:fill="auto"/>
            <w:vAlign w:val="bottom"/>
          </w:tcPr>
          <w:p w14:paraId="66024F9C" w14:textId="77777777" w:rsidR="00CD288D" w:rsidRPr="00587444" w:rsidRDefault="00CD288D" w:rsidP="00CD288D">
            <w:pPr>
              <w:tabs>
                <w:tab w:val="right" w:pos="1202"/>
              </w:tabs>
              <w:suppressAutoHyphens w:val="0"/>
              <w:autoSpaceDN/>
              <w:spacing w:line="240" w:lineRule="exact"/>
              <w:jc w:val="right"/>
              <w:outlineLvl w:val="0"/>
              <w:rPr>
                <w:rFonts w:ascii="Arial" w:hAnsi="Arial" w:cs="Arial"/>
                <w:b/>
                <w:bCs/>
                <w:color w:val="000000"/>
                <w:sz w:val="17"/>
                <w:szCs w:val="17"/>
              </w:rPr>
            </w:pPr>
          </w:p>
        </w:tc>
      </w:tr>
      <w:tr w:rsidR="00CD288D" w:rsidRPr="00587444" w14:paraId="07AD6B6D" w14:textId="77777777" w:rsidTr="00DD69E7">
        <w:trPr>
          <w:trHeight w:hRule="exact" w:val="275"/>
        </w:trPr>
        <w:tc>
          <w:tcPr>
            <w:tcW w:w="1642" w:type="pct"/>
            <w:vAlign w:val="bottom"/>
          </w:tcPr>
          <w:p w14:paraId="16673C7D" w14:textId="77777777" w:rsidR="00CD288D" w:rsidRPr="00587444" w:rsidRDefault="00CD288D" w:rsidP="00CD288D">
            <w:pPr>
              <w:tabs>
                <w:tab w:val="right" w:pos="1202"/>
              </w:tabs>
              <w:suppressAutoHyphens w:val="0"/>
              <w:autoSpaceDN/>
              <w:spacing w:line="240" w:lineRule="exact"/>
              <w:outlineLvl w:val="0"/>
              <w:rPr>
                <w:rFonts w:ascii="Arial" w:eastAsia="Calibri" w:hAnsi="Arial" w:cs="Arial"/>
                <w:b/>
                <w:bCs/>
                <w:spacing w:val="-2"/>
                <w:sz w:val="17"/>
                <w:szCs w:val="17"/>
              </w:rPr>
            </w:pPr>
            <w:bookmarkStart w:id="979" w:name="_Toc4062293"/>
            <w:r w:rsidRPr="00587444">
              <w:rPr>
                <w:rFonts w:ascii="Arial" w:hAnsi="Arial" w:cs="Arial"/>
                <w:b/>
                <w:bCs/>
                <w:spacing w:val="-2"/>
                <w:sz w:val="17"/>
                <w:szCs w:val="17"/>
              </w:rPr>
              <w:t>Guarantees and commitments</w:t>
            </w:r>
            <w:bookmarkEnd w:id="979"/>
          </w:p>
        </w:tc>
        <w:tc>
          <w:tcPr>
            <w:tcW w:w="507" w:type="pct"/>
            <w:tcBorders>
              <w:top w:val="nil"/>
              <w:left w:val="nil"/>
              <w:bottom w:val="nil"/>
              <w:right w:val="nil"/>
            </w:tcBorders>
            <w:shd w:val="clear" w:color="auto" w:fill="auto"/>
            <w:vAlign w:val="bottom"/>
          </w:tcPr>
          <w:p w14:paraId="11883665" w14:textId="77777777" w:rsidR="00CD288D" w:rsidRPr="00587444" w:rsidRDefault="00CD288D" w:rsidP="00CD288D">
            <w:pPr>
              <w:tabs>
                <w:tab w:val="right" w:pos="1202"/>
              </w:tabs>
              <w:suppressAutoHyphens w:val="0"/>
              <w:autoSpaceDN/>
              <w:spacing w:line="240" w:lineRule="exact"/>
              <w:jc w:val="right"/>
              <w:outlineLvl w:val="0"/>
              <w:rPr>
                <w:rFonts w:ascii="Arial" w:hAnsi="Arial" w:cs="Arial"/>
                <w:b/>
                <w:bCs/>
                <w:color w:val="000000"/>
                <w:sz w:val="17"/>
                <w:szCs w:val="17"/>
              </w:rPr>
            </w:pPr>
          </w:p>
        </w:tc>
        <w:tc>
          <w:tcPr>
            <w:tcW w:w="552" w:type="pct"/>
            <w:tcBorders>
              <w:top w:val="nil"/>
              <w:left w:val="nil"/>
              <w:bottom w:val="nil"/>
              <w:right w:val="nil"/>
            </w:tcBorders>
            <w:shd w:val="clear" w:color="auto" w:fill="auto"/>
            <w:vAlign w:val="bottom"/>
          </w:tcPr>
          <w:p w14:paraId="319B86E7" w14:textId="77777777" w:rsidR="00CD288D" w:rsidRPr="00587444" w:rsidRDefault="00CD288D" w:rsidP="00CD288D">
            <w:pPr>
              <w:tabs>
                <w:tab w:val="right" w:pos="1202"/>
              </w:tabs>
              <w:suppressAutoHyphens w:val="0"/>
              <w:autoSpaceDN/>
              <w:spacing w:line="240" w:lineRule="exact"/>
              <w:jc w:val="right"/>
              <w:outlineLvl w:val="0"/>
              <w:rPr>
                <w:rFonts w:ascii="Arial" w:hAnsi="Arial" w:cs="Arial"/>
                <w:b/>
                <w:bCs/>
                <w:color w:val="000000"/>
                <w:sz w:val="17"/>
                <w:szCs w:val="17"/>
              </w:rPr>
            </w:pPr>
          </w:p>
        </w:tc>
        <w:tc>
          <w:tcPr>
            <w:tcW w:w="590" w:type="pct"/>
            <w:tcBorders>
              <w:top w:val="nil"/>
              <w:left w:val="nil"/>
              <w:bottom w:val="nil"/>
              <w:right w:val="nil"/>
            </w:tcBorders>
            <w:shd w:val="clear" w:color="auto" w:fill="auto"/>
            <w:vAlign w:val="bottom"/>
          </w:tcPr>
          <w:p w14:paraId="369306F6" w14:textId="77777777" w:rsidR="00CD288D" w:rsidRPr="00587444" w:rsidRDefault="00CD288D" w:rsidP="00CD288D">
            <w:pPr>
              <w:tabs>
                <w:tab w:val="right" w:pos="1202"/>
              </w:tabs>
              <w:suppressAutoHyphens w:val="0"/>
              <w:autoSpaceDN/>
              <w:spacing w:line="240" w:lineRule="exact"/>
              <w:jc w:val="right"/>
              <w:outlineLvl w:val="0"/>
              <w:rPr>
                <w:rFonts w:ascii="Arial" w:hAnsi="Arial" w:cs="Arial"/>
                <w:b/>
                <w:bCs/>
                <w:color w:val="000000"/>
                <w:sz w:val="17"/>
                <w:szCs w:val="17"/>
              </w:rPr>
            </w:pPr>
          </w:p>
        </w:tc>
        <w:tc>
          <w:tcPr>
            <w:tcW w:w="572" w:type="pct"/>
            <w:tcBorders>
              <w:top w:val="nil"/>
              <w:left w:val="nil"/>
              <w:bottom w:val="nil"/>
              <w:right w:val="nil"/>
            </w:tcBorders>
            <w:shd w:val="clear" w:color="auto" w:fill="auto"/>
            <w:vAlign w:val="bottom"/>
          </w:tcPr>
          <w:p w14:paraId="417EEA4D" w14:textId="77777777" w:rsidR="00CD288D" w:rsidRPr="00587444" w:rsidRDefault="00CD288D" w:rsidP="00CD288D">
            <w:pPr>
              <w:tabs>
                <w:tab w:val="right" w:pos="1202"/>
              </w:tabs>
              <w:suppressAutoHyphens w:val="0"/>
              <w:autoSpaceDN/>
              <w:spacing w:line="240" w:lineRule="exact"/>
              <w:jc w:val="right"/>
              <w:outlineLvl w:val="0"/>
              <w:rPr>
                <w:rFonts w:ascii="Arial" w:hAnsi="Arial" w:cs="Arial"/>
                <w:b/>
                <w:bCs/>
                <w:color w:val="000000"/>
                <w:sz w:val="17"/>
                <w:szCs w:val="17"/>
              </w:rPr>
            </w:pPr>
          </w:p>
        </w:tc>
        <w:tc>
          <w:tcPr>
            <w:tcW w:w="573" w:type="pct"/>
            <w:tcBorders>
              <w:top w:val="nil"/>
              <w:left w:val="nil"/>
              <w:bottom w:val="nil"/>
              <w:right w:val="nil"/>
            </w:tcBorders>
            <w:shd w:val="clear" w:color="auto" w:fill="auto"/>
            <w:vAlign w:val="bottom"/>
          </w:tcPr>
          <w:p w14:paraId="3CEF6B22" w14:textId="77777777" w:rsidR="00CD288D" w:rsidRPr="00587444" w:rsidRDefault="00CD288D" w:rsidP="00CD288D">
            <w:pPr>
              <w:tabs>
                <w:tab w:val="right" w:pos="1202"/>
              </w:tabs>
              <w:suppressAutoHyphens w:val="0"/>
              <w:autoSpaceDN/>
              <w:spacing w:line="240" w:lineRule="exact"/>
              <w:jc w:val="right"/>
              <w:outlineLvl w:val="0"/>
              <w:rPr>
                <w:rFonts w:ascii="Arial" w:hAnsi="Arial" w:cs="Arial"/>
                <w:b/>
                <w:bCs/>
                <w:color w:val="000000"/>
                <w:sz w:val="17"/>
                <w:szCs w:val="17"/>
              </w:rPr>
            </w:pPr>
          </w:p>
        </w:tc>
        <w:tc>
          <w:tcPr>
            <w:tcW w:w="564" w:type="pct"/>
            <w:tcBorders>
              <w:top w:val="nil"/>
              <w:left w:val="nil"/>
              <w:bottom w:val="nil"/>
              <w:right w:val="nil"/>
            </w:tcBorders>
            <w:shd w:val="clear" w:color="auto" w:fill="auto"/>
            <w:vAlign w:val="bottom"/>
          </w:tcPr>
          <w:p w14:paraId="47EDC50D" w14:textId="77777777" w:rsidR="00CD288D" w:rsidRPr="00587444" w:rsidRDefault="00CD288D" w:rsidP="00CD288D">
            <w:pPr>
              <w:tabs>
                <w:tab w:val="right" w:pos="1202"/>
              </w:tabs>
              <w:suppressAutoHyphens w:val="0"/>
              <w:autoSpaceDN/>
              <w:spacing w:line="240" w:lineRule="exact"/>
              <w:jc w:val="right"/>
              <w:outlineLvl w:val="0"/>
              <w:rPr>
                <w:rFonts w:ascii="Arial" w:hAnsi="Arial" w:cs="Arial"/>
                <w:b/>
                <w:bCs/>
                <w:color w:val="000000"/>
                <w:sz w:val="17"/>
                <w:szCs w:val="17"/>
              </w:rPr>
            </w:pPr>
          </w:p>
        </w:tc>
      </w:tr>
      <w:tr w:rsidR="007505E7" w:rsidRPr="00587444" w14:paraId="1B362C96" w14:textId="77777777" w:rsidTr="00DD69E7">
        <w:trPr>
          <w:trHeight w:hRule="exact" w:val="275"/>
        </w:trPr>
        <w:tc>
          <w:tcPr>
            <w:tcW w:w="1642" w:type="pct"/>
            <w:vAlign w:val="bottom"/>
          </w:tcPr>
          <w:p w14:paraId="22FEF710" w14:textId="0EDAE8A3" w:rsidR="007505E7" w:rsidRPr="00587444" w:rsidRDefault="007505E7" w:rsidP="007505E7">
            <w:pPr>
              <w:tabs>
                <w:tab w:val="right" w:pos="1202"/>
              </w:tabs>
              <w:suppressAutoHyphens w:val="0"/>
              <w:autoSpaceDN/>
              <w:spacing w:line="240" w:lineRule="exact"/>
              <w:outlineLvl w:val="0"/>
              <w:rPr>
                <w:rFonts w:ascii="Arial" w:eastAsia="Calibri" w:hAnsi="Arial" w:cs="Arial"/>
                <w:b/>
                <w:bCs/>
                <w:spacing w:val="-2"/>
                <w:sz w:val="17"/>
                <w:szCs w:val="17"/>
              </w:rPr>
            </w:pPr>
            <w:bookmarkStart w:id="980" w:name="_Toc4062294"/>
            <w:r w:rsidRPr="00D05870">
              <w:rPr>
                <w:rFonts w:ascii="Arial" w:hAnsi="Arial" w:cs="Arial"/>
                <w:spacing w:val="-2"/>
                <w:sz w:val="17"/>
                <w:szCs w:val="17"/>
              </w:rPr>
              <w:t>Issued guarantees</w:t>
            </w:r>
            <w:bookmarkEnd w:id="980"/>
          </w:p>
        </w:tc>
        <w:tc>
          <w:tcPr>
            <w:tcW w:w="507" w:type="pct"/>
            <w:tcBorders>
              <w:top w:val="nil"/>
              <w:left w:val="nil"/>
              <w:bottom w:val="nil"/>
              <w:right w:val="nil"/>
            </w:tcBorders>
            <w:shd w:val="clear" w:color="auto" w:fill="auto"/>
            <w:vAlign w:val="bottom"/>
          </w:tcPr>
          <w:p w14:paraId="2A58D8B6" w14:textId="7EE5CEE1"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52</w:t>
            </w:r>
            <w:r>
              <w:rPr>
                <w:rFonts w:ascii="Arial" w:hAnsi="Arial" w:cs="Arial"/>
                <w:color w:val="000000"/>
                <w:sz w:val="17"/>
                <w:szCs w:val="17"/>
              </w:rPr>
              <w:t>,</w:t>
            </w:r>
            <w:r w:rsidRPr="00F959D0">
              <w:rPr>
                <w:rFonts w:ascii="Arial" w:hAnsi="Arial" w:cs="Arial"/>
                <w:color w:val="000000"/>
                <w:sz w:val="17"/>
                <w:szCs w:val="17"/>
              </w:rPr>
              <w:t xml:space="preserve">623 </w:t>
            </w:r>
          </w:p>
        </w:tc>
        <w:tc>
          <w:tcPr>
            <w:tcW w:w="552" w:type="pct"/>
            <w:tcBorders>
              <w:top w:val="nil"/>
              <w:left w:val="nil"/>
              <w:bottom w:val="nil"/>
              <w:right w:val="nil"/>
            </w:tcBorders>
            <w:shd w:val="clear" w:color="auto" w:fill="auto"/>
            <w:vAlign w:val="bottom"/>
          </w:tcPr>
          <w:p w14:paraId="2D7E84ED" w14:textId="65D59F5F"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bottom"/>
          </w:tcPr>
          <w:p w14:paraId="69BE4486" w14:textId="46913503"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4357AD02" w14:textId="0FCF90DE"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159507E3" w14:textId="676947F0"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 </w:t>
            </w:r>
          </w:p>
        </w:tc>
        <w:tc>
          <w:tcPr>
            <w:tcW w:w="564" w:type="pct"/>
            <w:tcBorders>
              <w:top w:val="nil"/>
              <w:left w:val="nil"/>
              <w:bottom w:val="nil"/>
              <w:right w:val="nil"/>
            </w:tcBorders>
            <w:shd w:val="clear" w:color="auto" w:fill="auto"/>
            <w:vAlign w:val="bottom"/>
          </w:tcPr>
          <w:p w14:paraId="115C40FF" w14:textId="41D48E64"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52</w:t>
            </w:r>
            <w:r>
              <w:rPr>
                <w:rFonts w:ascii="Arial" w:hAnsi="Arial" w:cs="Arial"/>
                <w:color w:val="000000"/>
                <w:sz w:val="17"/>
                <w:szCs w:val="17"/>
              </w:rPr>
              <w:t>,</w:t>
            </w:r>
            <w:r w:rsidRPr="00F959D0">
              <w:rPr>
                <w:rFonts w:ascii="Arial" w:hAnsi="Arial" w:cs="Arial"/>
                <w:color w:val="000000"/>
                <w:sz w:val="17"/>
                <w:szCs w:val="17"/>
              </w:rPr>
              <w:t xml:space="preserve">623 </w:t>
            </w:r>
          </w:p>
        </w:tc>
      </w:tr>
      <w:tr w:rsidR="007505E7" w:rsidRPr="00587444" w14:paraId="09B257FF" w14:textId="77777777" w:rsidTr="00DD69E7">
        <w:trPr>
          <w:trHeight w:hRule="exact" w:val="275"/>
        </w:trPr>
        <w:tc>
          <w:tcPr>
            <w:tcW w:w="1642" w:type="pct"/>
            <w:vAlign w:val="bottom"/>
          </w:tcPr>
          <w:p w14:paraId="085947F1" w14:textId="77777777" w:rsidR="007505E7" w:rsidRPr="00587444" w:rsidRDefault="007505E7" w:rsidP="007505E7">
            <w:pPr>
              <w:tabs>
                <w:tab w:val="right" w:pos="1202"/>
              </w:tabs>
              <w:suppressAutoHyphens w:val="0"/>
              <w:autoSpaceDN/>
              <w:spacing w:line="240" w:lineRule="exact"/>
              <w:outlineLvl w:val="0"/>
              <w:rPr>
                <w:rFonts w:ascii="Arial" w:eastAsia="Calibri" w:hAnsi="Arial" w:cs="Arial"/>
                <w:b/>
                <w:bCs/>
                <w:spacing w:val="-2"/>
                <w:sz w:val="17"/>
                <w:szCs w:val="17"/>
              </w:rPr>
            </w:pPr>
            <w:bookmarkStart w:id="981" w:name="_Toc4062301"/>
            <w:r w:rsidRPr="00587444">
              <w:rPr>
                <w:rFonts w:ascii="Arial" w:hAnsi="Arial" w:cs="Arial"/>
                <w:spacing w:val="-2"/>
                <w:sz w:val="17"/>
                <w:szCs w:val="17"/>
              </w:rPr>
              <w:t>Issued guarantees in foreign currency</w:t>
            </w:r>
            <w:bookmarkEnd w:id="981"/>
          </w:p>
        </w:tc>
        <w:tc>
          <w:tcPr>
            <w:tcW w:w="507" w:type="pct"/>
            <w:tcBorders>
              <w:top w:val="nil"/>
              <w:left w:val="nil"/>
              <w:bottom w:val="nil"/>
              <w:right w:val="nil"/>
            </w:tcBorders>
            <w:shd w:val="clear" w:color="auto" w:fill="auto"/>
            <w:vAlign w:val="bottom"/>
          </w:tcPr>
          <w:p w14:paraId="6429AD09" w14:textId="6DFBDC37"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7</w:t>
            </w:r>
            <w:r>
              <w:rPr>
                <w:rFonts w:ascii="Arial" w:hAnsi="Arial" w:cs="Arial"/>
                <w:color w:val="000000"/>
                <w:sz w:val="17"/>
                <w:szCs w:val="17"/>
              </w:rPr>
              <w:t>,</w:t>
            </w:r>
            <w:r w:rsidRPr="00F959D0">
              <w:rPr>
                <w:rFonts w:ascii="Arial" w:hAnsi="Arial" w:cs="Arial"/>
                <w:color w:val="000000"/>
                <w:sz w:val="17"/>
                <w:szCs w:val="17"/>
              </w:rPr>
              <w:t xml:space="preserve">716 </w:t>
            </w:r>
          </w:p>
        </w:tc>
        <w:tc>
          <w:tcPr>
            <w:tcW w:w="552" w:type="pct"/>
            <w:tcBorders>
              <w:top w:val="nil"/>
              <w:left w:val="nil"/>
              <w:bottom w:val="nil"/>
              <w:right w:val="nil"/>
            </w:tcBorders>
            <w:shd w:val="clear" w:color="auto" w:fill="auto"/>
            <w:vAlign w:val="bottom"/>
          </w:tcPr>
          <w:p w14:paraId="2DE00CDC" w14:textId="097E7B00"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bottom"/>
          </w:tcPr>
          <w:p w14:paraId="075A1E8E" w14:textId="6AB3BC44"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2752DDC4" w14:textId="1FDD6B02"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31127A2D" w14:textId="3190FDF0"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 </w:t>
            </w:r>
          </w:p>
        </w:tc>
        <w:tc>
          <w:tcPr>
            <w:tcW w:w="564" w:type="pct"/>
            <w:tcBorders>
              <w:top w:val="nil"/>
              <w:left w:val="nil"/>
              <w:bottom w:val="nil"/>
              <w:right w:val="nil"/>
            </w:tcBorders>
            <w:shd w:val="clear" w:color="auto" w:fill="auto"/>
            <w:vAlign w:val="bottom"/>
          </w:tcPr>
          <w:p w14:paraId="2CE5DF40" w14:textId="6E4EBBE4"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7</w:t>
            </w:r>
            <w:r>
              <w:rPr>
                <w:rFonts w:ascii="Arial" w:hAnsi="Arial" w:cs="Arial"/>
                <w:color w:val="000000"/>
                <w:sz w:val="17"/>
                <w:szCs w:val="17"/>
              </w:rPr>
              <w:t>,</w:t>
            </w:r>
            <w:r w:rsidRPr="00F959D0">
              <w:rPr>
                <w:rFonts w:ascii="Arial" w:hAnsi="Arial" w:cs="Arial"/>
                <w:color w:val="000000"/>
                <w:sz w:val="17"/>
                <w:szCs w:val="17"/>
              </w:rPr>
              <w:t xml:space="preserve">716 </w:t>
            </w:r>
          </w:p>
        </w:tc>
      </w:tr>
      <w:tr w:rsidR="007505E7" w:rsidRPr="00587444" w14:paraId="2A237682" w14:textId="77777777" w:rsidTr="00DD69E7">
        <w:trPr>
          <w:trHeight w:hRule="exact" w:val="275"/>
        </w:trPr>
        <w:tc>
          <w:tcPr>
            <w:tcW w:w="1642" w:type="pct"/>
            <w:vAlign w:val="bottom"/>
          </w:tcPr>
          <w:p w14:paraId="05760594" w14:textId="77777777" w:rsidR="007505E7" w:rsidRPr="00587444" w:rsidRDefault="007505E7" w:rsidP="007505E7">
            <w:pPr>
              <w:tabs>
                <w:tab w:val="right" w:pos="1202"/>
              </w:tabs>
              <w:suppressAutoHyphens w:val="0"/>
              <w:autoSpaceDN/>
              <w:spacing w:line="240" w:lineRule="exact"/>
              <w:outlineLvl w:val="0"/>
              <w:rPr>
                <w:rFonts w:ascii="Arial" w:eastAsia="Calibri" w:hAnsi="Arial" w:cs="Arial"/>
                <w:b/>
                <w:bCs/>
                <w:spacing w:val="-2"/>
                <w:sz w:val="17"/>
                <w:szCs w:val="17"/>
              </w:rPr>
            </w:pPr>
            <w:bookmarkStart w:id="982" w:name="_Toc4062308"/>
            <w:r w:rsidRPr="00587444">
              <w:rPr>
                <w:rFonts w:ascii="Arial" w:hAnsi="Arial" w:cs="Arial"/>
                <w:spacing w:val="-2"/>
                <w:sz w:val="17"/>
                <w:szCs w:val="17"/>
              </w:rPr>
              <w:t>Undrawn loans</w:t>
            </w:r>
            <w:bookmarkEnd w:id="982"/>
          </w:p>
        </w:tc>
        <w:tc>
          <w:tcPr>
            <w:tcW w:w="507" w:type="pct"/>
            <w:tcBorders>
              <w:top w:val="nil"/>
              <w:left w:val="nil"/>
              <w:bottom w:val="nil"/>
              <w:right w:val="nil"/>
            </w:tcBorders>
            <w:shd w:val="clear" w:color="auto" w:fill="auto"/>
            <w:vAlign w:val="bottom"/>
          </w:tcPr>
          <w:p w14:paraId="1BC0A5BB" w14:textId="65315B85"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445</w:t>
            </w:r>
            <w:r>
              <w:rPr>
                <w:rFonts w:ascii="Arial" w:hAnsi="Arial" w:cs="Arial"/>
                <w:color w:val="000000"/>
                <w:sz w:val="17"/>
                <w:szCs w:val="17"/>
              </w:rPr>
              <w:t>,</w:t>
            </w:r>
            <w:r w:rsidRPr="00F959D0">
              <w:rPr>
                <w:rFonts w:ascii="Arial" w:hAnsi="Arial" w:cs="Arial"/>
                <w:color w:val="000000"/>
                <w:sz w:val="17"/>
                <w:szCs w:val="17"/>
              </w:rPr>
              <w:t xml:space="preserve">273 </w:t>
            </w:r>
          </w:p>
        </w:tc>
        <w:tc>
          <w:tcPr>
            <w:tcW w:w="552" w:type="pct"/>
            <w:tcBorders>
              <w:top w:val="nil"/>
              <w:left w:val="nil"/>
              <w:bottom w:val="nil"/>
              <w:right w:val="nil"/>
            </w:tcBorders>
            <w:shd w:val="clear" w:color="auto" w:fill="auto"/>
            <w:vAlign w:val="bottom"/>
          </w:tcPr>
          <w:p w14:paraId="48A2BBCB" w14:textId="3190F07B"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bottom"/>
          </w:tcPr>
          <w:p w14:paraId="260B31D1" w14:textId="20667F7E"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1682D4F4" w14:textId="1735D254"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343046B2" w14:textId="06D293EC"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 </w:t>
            </w:r>
          </w:p>
        </w:tc>
        <w:tc>
          <w:tcPr>
            <w:tcW w:w="564" w:type="pct"/>
            <w:tcBorders>
              <w:top w:val="nil"/>
              <w:left w:val="nil"/>
              <w:bottom w:val="nil"/>
              <w:right w:val="nil"/>
            </w:tcBorders>
            <w:shd w:val="clear" w:color="auto" w:fill="auto"/>
            <w:vAlign w:val="bottom"/>
          </w:tcPr>
          <w:p w14:paraId="3B14DB07" w14:textId="57816913"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445</w:t>
            </w:r>
            <w:r>
              <w:rPr>
                <w:rFonts w:ascii="Arial" w:hAnsi="Arial" w:cs="Arial"/>
                <w:color w:val="000000"/>
                <w:sz w:val="17"/>
                <w:szCs w:val="17"/>
              </w:rPr>
              <w:t>,</w:t>
            </w:r>
            <w:r w:rsidRPr="00F959D0">
              <w:rPr>
                <w:rFonts w:ascii="Arial" w:hAnsi="Arial" w:cs="Arial"/>
                <w:color w:val="000000"/>
                <w:sz w:val="17"/>
                <w:szCs w:val="17"/>
              </w:rPr>
              <w:t xml:space="preserve">273 </w:t>
            </w:r>
          </w:p>
        </w:tc>
      </w:tr>
      <w:tr w:rsidR="007505E7" w:rsidRPr="00587444" w14:paraId="73E5BE06" w14:textId="77777777" w:rsidTr="00DD69E7">
        <w:trPr>
          <w:trHeight w:hRule="exact" w:val="275"/>
        </w:trPr>
        <w:tc>
          <w:tcPr>
            <w:tcW w:w="1642" w:type="pct"/>
            <w:vAlign w:val="center"/>
          </w:tcPr>
          <w:p w14:paraId="2D862056" w14:textId="77777777" w:rsidR="007505E7" w:rsidRPr="00587444" w:rsidRDefault="007505E7" w:rsidP="007505E7">
            <w:pPr>
              <w:tabs>
                <w:tab w:val="right" w:pos="1202"/>
              </w:tabs>
              <w:suppressAutoHyphens w:val="0"/>
              <w:autoSpaceDN/>
              <w:spacing w:line="240" w:lineRule="exact"/>
              <w:outlineLvl w:val="0"/>
              <w:rPr>
                <w:rFonts w:ascii="Arial" w:hAnsi="Arial" w:cs="Arial"/>
                <w:spacing w:val="-2"/>
                <w:sz w:val="17"/>
                <w:szCs w:val="17"/>
              </w:rPr>
            </w:pPr>
            <w:bookmarkStart w:id="983" w:name="_Toc4062315"/>
            <w:r w:rsidRPr="00587444">
              <w:rPr>
                <w:rFonts w:ascii="Arial" w:hAnsi="Arial" w:cs="Arial"/>
                <w:sz w:val="17"/>
                <w:szCs w:val="17"/>
              </w:rPr>
              <w:t>EIF – subscribed, not called up capital</w:t>
            </w:r>
            <w:bookmarkEnd w:id="983"/>
          </w:p>
        </w:tc>
        <w:tc>
          <w:tcPr>
            <w:tcW w:w="507" w:type="pct"/>
            <w:tcBorders>
              <w:top w:val="nil"/>
              <w:left w:val="nil"/>
              <w:bottom w:val="nil"/>
              <w:right w:val="nil"/>
            </w:tcBorders>
            <w:shd w:val="clear" w:color="auto" w:fill="auto"/>
            <w:vAlign w:val="bottom"/>
          </w:tcPr>
          <w:p w14:paraId="0D93452F" w14:textId="55A16315"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10</w:t>
            </w:r>
            <w:r>
              <w:rPr>
                <w:rFonts w:ascii="Arial" w:hAnsi="Arial" w:cs="Arial"/>
                <w:color w:val="000000"/>
                <w:sz w:val="17"/>
                <w:szCs w:val="17"/>
              </w:rPr>
              <w:t>,</w:t>
            </w:r>
            <w:r w:rsidRPr="00F959D0">
              <w:rPr>
                <w:rFonts w:ascii="Arial" w:hAnsi="Arial" w:cs="Arial"/>
                <w:color w:val="000000"/>
                <w:sz w:val="17"/>
                <w:szCs w:val="17"/>
              </w:rPr>
              <w:t xml:space="preserve">400 </w:t>
            </w:r>
          </w:p>
        </w:tc>
        <w:tc>
          <w:tcPr>
            <w:tcW w:w="552" w:type="pct"/>
            <w:tcBorders>
              <w:top w:val="nil"/>
              <w:left w:val="nil"/>
              <w:bottom w:val="nil"/>
              <w:right w:val="nil"/>
            </w:tcBorders>
            <w:shd w:val="clear" w:color="auto" w:fill="auto"/>
            <w:vAlign w:val="bottom"/>
          </w:tcPr>
          <w:p w14:paraId="65D1C98E" w14:textId="2B62F3D9"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bottom"/>
          </w:tcPr>
          <w:p w14:paraId="3C2E303E" w14:textId="0E318FCC"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52FD8454" w14:textId="1E662EEC"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62CA6122" w14:textId="5122D4D9"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 </w:t>
            </w:r>
          </w:p>
        </w:tc>
        <w:tc>
          <w:tcPr>
            <w:tcW w:w="564" w:type="pct"/>
            <w:tcBorders>
              <w:top w:val="nil"/>
              <w:left w:val="nil"/>
              <w:bottom w:val="nil"/>
              <w:right w:val="nil"/>
            </w:tcBorders>
            <w:shd w:val="clear" w:color="auto" w:fill="auto"/>
            <w:vAlign w:val="bottom"/>
          </w:tcPr>
          <w:p w14:paraId="08FD2E4C" w14:textId="404C5CC1"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10</w:t>
            </w:r>
            <w:r>
              <w:rPr>
                <w:rFonts w:ascii="Arial" w:hAnsi="Arial" w:cs="Arial"/>
                <w:color w:val="000000"/>
                <w:sz w:val="17"/>
                <w:szCs w:val="17"/>
              </w:rPr>
              <w:t>,</w:t>
            </w:r>
            <w:r w:rsidRPr="00F959D0">
              <w:rPr>
                <w:rFonts w:ascii="Arial" w:hAnsi="Arial" w:cs="Arial"/>
                <w:color w:val="000000"/>
                <w:sz w:val="17"/>
                <w:szCs w:val="17"/>
              </w:rPr>
              <w:t xml:space="preserve">400 </w:t>
            </w:r>
          </w:p>
        </w:tc>
      </w:tr>
      <w:tr w:rsidR="007505E7" w:rsidRPr="00587444" w14:paraId="0765A20E" w14:textId="77777777" w:rsidTr="00DD69E7">
        <w:trPr>
          <w:trHeight w:hRule="exact" w:val="218"/>
        </w:trPr>
        <w:tc>
          <w:tcPr>
            <w:tcW w:w="1642" w:type="pct"/>
            <w:tcBorders>
              <w:top w:val="nil"/>
              <w:left w:val="nil"/>
              <w:bottom w:val="nil"/>
              <w:right w:val="nil"/>
            </w:tcBorders>
            <w:shd w:val="clear" w:color="auto" w:fill="auto"/>
            <w:vAlign w:val="bottom"/>
          </w:tcPr>
          <w:p w14:paraId="4FB7D0A8" w14:textId="77777777" w:rsidR="007505E7" w:rsidRPr="00587444" w:rsidRDefault="007505E7" w:rsidP="007505E7">
            <w:pPr>
              <w:tabs>
                <w:tab w:val="right" w:pos="1202"/>
              </w:tabs>
              <w:suppressAutoHyphens w:val="0"/>
              <w:autoSpaceDN/>
              <w:spacing w:line="240" w:lineRule="exact"/>
              <w:outlineLvl w:val="0"/>
              <w:rPr>
                <w:rFonts w:ascii="Arial" w:hAnsi="Arial" w:cs="Arial"/>
                <w:sz w:val="17"/>
                <w:szCs w:val="17"/>
                <w:highlight w:val="yellow"/>
              </w:rPr>
            </w:pPr>
            <w:r w:rsidRPr="00587444">
              <w:rPr>
                <w:rFonts w:ascii="Arial" w:hAnsi="Arial" w:cs="Arial"/>
                <w:color w:val="000000"/>
                <w:sz w:val="17"/>
                <w:szCs w:val="17"/>
                <w:lang w:val="en-GB"/>
              </w:rPr>
              <w:t>EIF CROGIP Contracted Liability</w:t>
            </w:r>
          </w:p>
        </w:tc>
        <w:tc>
          <w:tcPr>
            <w:tcW w:w="507" w:type="pct"/>
            <w:tcBorders>
              <w:top w:val="nil"/>
              <w:left w:val="nil"/>
              <w:bottom w:val="nil"/>
              <w:right w:val="nil"/>
            </w:tcBorders>
            <w:shd w:val="clear" w:color="auto" w:fill="auto"/>
            <w:vAlign w:val="bottom"/>
          </w:tcPr>
          <w:p w14:paraId="59CCAD33" w14:textId="4C8F1C5F"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129 </w:t>
            </w:r>
          </w:p>
        </w:tc>
        <w:tc>
          <w:tcPr>
            <w:tcW w:w="552" w:type="pct"/>
            <w:tcBorders>
              <w:top w:val="nil"/>
              <w:left w:val="nil"/>
              <w:bottom w:val="nil"/>
              <w:right w:val="nil"/>
            </w:tcBorders>
            <w:shd w:val="clear" w:color="auto" w:fill="auto"/>
            <w:vAlign w:val="bottom"/>
          </w:tcPr>
          <w:p w14:paraId="1C1D5426" w14:textId="2940548F"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lang w:val="hr-HR"/>
              </w:rPr>
            </w:pPr>
            <w:r w:rsidRPr="00F959D0">
              <w:rPr>
                <w:rFonts w:ascii="Arial" w:hAnsi="Arial" w:cs="Arial"/>
                <w:color w:val="000000"/>
                <w:sz w:val="17"/>
                <w:szCs w:val="17"/>
              </w:rPr>
              <w:t xml:space="preserve"> 1</w:t>
            </w:r>
            <w:r>
              <w:rPr>
                <w:rFonts w:ascii="Arial" w:hAnsi="Arial" w:cs="Arial"/>
                <w:color w:val="000000"/>
                <w:sz w:val="17"/>
                <w:szCs w:val="17"/>
              </w:rPr>
              <w:t>,</w:t>
            </w:r>
            <w:r w:rsidRPr="00F959D0">
              <w:rPr>
                <w:rFonts w:ascii="Arial" w:hAnsi="Arial" w:cs="Arial"/>
                <w:color w:val="000000"/>
                <w:sz w:val="17"/>
                <w:szCs w:val="17"/>
              </w:rPr>
              <w:t xml:space="preserve">467 </w:t>
            </w:r>
          </w:p>
        </w:tc>
        <w:tc>
          <w:tcPr>
            <w:tcW w:w="590" w:type="pct"/>
            <w:tcBorders>
              <w:top w:val="nil"/>
              <w:left w:val="nil"/>
              <w:bottom w:val="nil"/>
              <w:right w:val="nil"/>
            </w:tcBorders>
            <w:shd w:val="clear" w:color="auto" w:fill="auto"/>
            <w:vAlign w:val="bottom"/>
          </w:tcPr>
          <w:p w14:paraId="2C31E862" w14:textId="23F8C8F1"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lang w:val="hr-HR"/>
              </w:rPr>
            </w:pPr>
            <w:r w:rsidRPr="00F959D0">
              <w:rPr>
                <w:rFonts w:ascii="Arial" w:hAnsi="Arial" w:cs="Arial"/>
                <w:color w:val="000000"/>
                <w:sz w:val="17"/>
                <w:szCs w:val="17"/>
              </w:rPr>
              <w:t xml:space="preserve"> 7</w:t>
            </w:r>
            <w:r>
              <w:rPr>
                <w:rFonts w:ascii="Arial" w:hAnsi="Arial" w:cs="Arial"/>
                <w:color w:val="000000"/>
                <w:sz w:val="17"/>
                <w:szCs w:val="17"/>
              </w:rPr>
              <w:t>,</w:t>
            </w:r>
            <w:r w:rsidRPr="00F959D0">
              <w:rPr>
                <w:rFonts w:ascii="Arial" w:hAnsi="Arial" w:cs="Arial"/>
                <w:color w:val="000000"/>
                <w:sz w:val="17"/>
                <w:szCs w:val="17"/>
              </w:rPr>
              <w:t xml:space="preserve">404 </w:t>
            </w:r>
          </w:p>
        </w:tc>
        <w:tc>
          <w:tcPr>
            <w:tcW w:w="572" w:type="pct"/>
            <w:tcBorders>
              <w:top w:val="nil"/>
              <w:left w:val="nil"/>
              <w:bottom w:val="nil"/>
              <w:right w:val="nil"/>
            </w:tcBorders>
            <w:shd w:val="clear" w:color="auto" w:fill="auto"/>
            <w:vAlign w:val="bottom"/>
          </w:tcPr>
          <w:p w14:paraId="11ACC262" w14:textId="1A419AF9"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lang w:val="hr-HR"/>
              </w:rPr>
            </w:pPr>
            <w:r w:rsidRPr="00F959D0">
              <w:rPr>
                <w:rFonts w:ascii="Arial" w:hAnsi="Arial" w:cs="Arial"/>
                <w:color w:val="000000"/>
                <w:sz w:val="17"/>
                <w:szCs w:val="17"/>
              </w:rPr>
              <w:t xml:space="preserve"> 15</w:t>
            </w:r>
            <w:r>
              <w:rPr>
                <w:rFonts w:ascii="Arial" w:hAnsi="Arial" w:cs="Arial"/>
                <w:color w:val="000000"/>
                <w:sz w:val="17"/>
                <w:szCs w:val="17"/>
              </w:rPr>
              <w:t>,</w:t>
            </w:r>
            <w:r w:rsidRPr="00F959D0">
              <w:rPr>
                <w:rFonts w:ascii="Arial" w:hAnsi="Arial" w:cs="Arial"/>
                <w:color w:val="000000"/>
                <w:sz w:val="17"/>
                <w:szCs w:val="17"/>
              </w:rPr>
              <w:t xml:space="preserve">800 </w:t>
            </w:r>
          </w:p>
        </w:tc>
        <w:tc>
          <w:tcPr>
            <w:tcW w:w="573" w:type="pct"/>
            <w:tcBorders>
              <w:top w:val="nil"/>
              <w:left w:val="nil"/>
              <w:bottom w:val="nil"/>
              <w:right w:val="nil"/>
            </w:tcBorders>
            <w:shd w:val="clear" w:color="auto" w:fill="auto"/>
            <w:vAlign w:val="bottom"/>
          </w:tcPr>
          <w:p w14:paraId="2BA9E7B8" w14:textId="61E2F8A1"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lang w:val="hr-HR"/>
              </w:rPr>
            </w:pPr>
            <w:r w:rsidRPr="00F959D0">
              <w:rPr>
                <w:rFonts w:ascii="Arial" w:hAnsi="Arial" w:cs="Arial"/>
                <w:color w:val="000000"/>
                <w:sz w:val="17"/>
                <w:szCs w:val="17"/>
              </w:rPr>
              <w:t xml:space="preserve"> 6</w:t>
            </w:r>
            <w:r>
              <w:rPr>
                <w:rFonts w:ascii="Arial" w:hAnsi="Arial" w:cs="Arial"/>
                <w:color w:val="000000"/>
                <w:sz w:val="17"/>
                <w:szCs w:val="17"/>
              </w:rPr>
              <w:t>,</w:t>
            </w:r>
            <w:r w:rsidRPr="00F959D0">
              <w:rPr>
                <w:rFonts w:ascii="Arial" w:hAnsi="Arial" w:cs="Arial"/>
                <w:color w:val="000000"/>
                <w:sz w:val="17"/>
                <w:szCs w:val="17"/>
              </w:rPr>
              <w:t xml:space="preserve">660 </w:t>
            </w:r>
          </w:p>
        </w:tc>
        <w:tc>
          <w:tcPr>
            <w:tcW w:w="564" w:type="pct"/>
            <w:tcBorders>
              <w:top w:val="nil"/>
              <w:left w:val="nil"/>
              <w:bottom w:val="nil"/>
              <w:right w:val="nil"/>
            </w:tcBorders>
            <w:shd w:val="clear" w:color="auto" w:fill="auto"/>
            <w:vAlign w:val="bottom"/>
          </w:tcPr>
          <w:p w14:paraId="302B4793" w14:textId="5B691ED7"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31</w:t>
            </w:r>
            <w:r>
              <w:rPr>
                <w:rFonts w:ascii="Arial" w:hAnsi="Arial" w:cs="Arial"/>
                <w:color w:val="000000"/>
                <w:sz w:val="17"/>
                <w:szCs w:val="17"/>
              </w:rPr>
              <w:t>,</w:t>
            </w:r>
            <w:r w:rsidRPr="00F959D0">
              <w:rPr>
                <w:rFonts w:ascii="Arial" w:hAnsi="Arial" w:cs="Arial"/>
                <w:color w:val="000000"/>
                <w:sz w:val="17"/>
                <w:szCs w:val="17"/>
              </w:rPr>
              <w:t xml:space="preserve">460 </w:t>
            </w:r>
          </w:p>
        </w:tc>
      </w:tr>
      <w:tr w:rsidR="007505E7" w:rsidRPr="00587444" w14:paraId="508452EA" w14:textId="77777777" w:rsidTr="00DD69E7">
        <w:trPr>
          <w:trHeight w:hRule="exact" w:val="275"/>
        </w:trPr>
        <w:tc>
          <w:tcPr>
            <w:tcW w:w="1642" w:type="pct"/>
            <w:tcBorders>
              <w:top w:val="nil"/>
              <w:left w:val="nil"/>
              <w:bottom w:val="nil"/>
              <w:right w:val="nil"/>
            </w:tcBorders>
            <w:shd w:val="clear" w:color="auto" w:fill="auto"/>
            <w:vAlign w:val="bottom"/>
          </w:tcPr>
          <w:p w14:paraId="6106A9C8" w14:textId="77777777" w:rsidR="007505E7" w:rsidRPr="00587444" w:rsidRDefault="007505E7" w:rsidP="007505E7">
            <w:pPr>
              <w:tabs>
                <w:tab w:val="right" w:pos="1202"/>
              </w:tabs>
              <w:suppressAutoHyphens w:val="0"/>
              <w:autoSpaceDN/>
              <w:spacing w:line="240" w:lineRule="exact"/>
              <w:outlineLvl w:val="0"/>
              <w:rPr>
                <w:rFonts w:ascii="Arial" w:hAnsi="Arial" w:cs="Arial"/>
                <w:sz w:val="17"/>
                <w:szCs w:val="17"/>
                <w:highlight w:val="yellow"/>
              </w:rPr>
            </w:pPr>
            <w:r w:rsidRPr="00587444">
              <w:rPr>
                <w:rFonts w:ascii="Arial" w:hAnsi="Arial" w:cs="Arial"/>
                <w:color w:val="000000"/>
                <w:sz w:val="17"/>
                <w:szCs w:val="17"/>
                <w:lang w:val="en-GB"/>
              </w:rPr>
              <w:t>EIF FRC2 Contracted Liability</w:t>
            </w:r>
          </w:p>
        </w:tc>
        <w:tc>
          <w:tcPr>
            <w:tcW w:w="507" w:type="pct"/>
            <w:tcBorders>
              <w:top w:val="nil"/>
              <w:left w:val="nil"/>
              <w:bottom w:val="single" w:sz="8" w:space="0" w:color="auto"/>
              <w:right w:val="nil"/>
            </w:tcBorders>
            <w:shd w:val="clear" w:color="auto" w:fill="auto"/>
            <w:vAlign w:val="bottom"/>
          </w:tcPr>
          <w:p w14:paraId="57AC4E6C" w14:textId="6AD0FC96"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14 </w:t>
            </w:r>
          </w:p>
        </w:tc>
        <w:tc>
          <w:tcPr>
            <w:tcW w:w="552" w:type="pct"/>
            <w:tcBorders>
              <w:top w:val="nil"/>
              <w:left w:val="nil"/>
              <w:bottom w:val="single" w:sz="8" w:space="0" w:color="auto"/>
              <w:right w:val="nil"/>
            </w:tcBorders>
            <w:shd w:val="clear" w:color="auto" w:fill="auto"/>
            <w:vAlign w:val="bottom"/>
          </w:tcPr>
          <w:p w14:paraId="08496D3D" w14:textId="6E770891"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lang w:val="hr-HR"/>
              </w:rPr>
            </w:pPr>
            <w:r w:rsidRPr="00F959D0">
              <w:rPr>
                <w:rFonts w:ascii="Arial" w:hAnsi="Arial" w:cs="Arial"/>
                <w:color w:val="000000"/>
                <w:sz w:val="17"/>
                <w:szCs w:val="17"/>
              </w:rPr>
              <w:t xml:space="preserve"> 4 </w:t>
            </w:r>
          </w:p>
        </w:tc>
        <w:tc>
          <w:tcPr>
            <w:tcW w:w="590" w:type="pct"/>
            <w:tcBorders>
              <w:top w:val="nil"/>
              <w:left w:val="nil"/>
              <w:bottom w:val="single" w:sz="8" w:space="0" w:color="auto"/>
              <w:right w:val="nil"/>
            </w:tcBorders>
            <w:shd w:val="clear" w:color="auto" w:fill="auto"/>
            <w:vAlign w:val="bottom"/>
          </w:tcPr>
          <w:p w14:paraId="03F07523" w14:textId="6790891A"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lang w:val="hr-HR"/>
              </w:rPr>
            </w:pPr>
            <w:r w:rsidRPr="00F959D0">
              <w:rPr>
                <w:rFonts w:ascii="Arial" w:hAnsi="Arial" w:cs="Arial"/>
                <w:color w:val="000000"/>
                <w:sz w:val="17"/>
                <w:szCs w:val="17"/>
              </w:rPr>
              <w:t xml:space="preserve"> 13 </w:t>
            </w:r>
          </w:p>
        </w:tc>
        <w:tc>
          <w:tcPr>
            <w:tcW w:w="572" w:type="pct"/>
            <w:tcBorders>
              <w:top w:val="nil"/>
              <w:left w:val="nil"/>
              <w:bottom w:val="single" w:sz="8" w:space="0" w:color="auto"/>
              <w:right w:val="nil"/>
            </w:tcBorders>
            <w:shd w:val="clear" w:color="auto" w:fill="auto"/>
            <w:vAlign w:val="bottom"/>
          </w:tcPr>
          <w:p w14:paraId="3ACA6721" w14:textId="2EE88FF9"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lang w:val="hr-HR"/>
              </w:rPr>
            </w:pPr>
            <w:r w:rsidRPr="00F959D0">
              <w:rPr>
                <w:rFonts w:ascii="Arial" w:hAnsi="Arial" w:cs="Arial"/>
                <w:color w:val="000000"/>
                <w:sz w:val="17"/>
                <w:szCs w:val="17"/>
              </w:rPr>
              <w:t xml:space="preserve"> 40 </w:t>
            </w:r>
          </w:p>
        </w:tc>
        <w:tc>
          <w:tcPr>
            <w:tcW w:w="573" w:type="pct"/>
            <w:tcBorders>
              <w:top w:val="nil"/>
              <w:left w:val="nil"/>
              <w:bottom w:val="single" w:sz="8" w:space="0" w:color="auto"/>
              <w:right w:val="nil"/>
            </w:tcBorders>
            <w:shd w:val="clear" w:color="auto" w:fill="auto"/>
            <w:vAlign w:val="bottom"/>
          </w:tcPr>
          <w:p w14:paraId="01E3254C" w14:textId="2AE82205"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lang w:val="hr-HR"/>
              </w:rPr>
            </w:pPr>
            <w:r w:rsidRPr="00F959D0">
              <w:rPr>
                <w:rFonts w:ascii="Arial" w:hAnsi="Arial" w:cs="Arial"/>
                <w:color w:val="000000"/>
                <w:sz w:val="17"/>
                <w:szCs w:val="17"/>
              </w:rPr>
              <w:t xml:space="preserve"> 10 </w:t>
            </w:r>
          </w:p>
        </w:tc>
        <w:tc>
          <w:tcPr>
            <w:tcW w:w="564" w:type="pct"/>
            <w:tcBorders>
              <w:top w:val="nil"/>
              <w:left w:val="nil"/>
              <w:bottom w:val="single" w:sz="8" w:space="0" w:color="auto"/>
              <w:right w:val="nil"/>
            </w:tcBorders>
            <w:shd w:val="clear" w:color="auto" w:fill="auto"/>
            <w:vAlign w:val="bottom"/>
          </w:tcPr>
          <w:p w14:paraId="021A92F4" w14:textId="266DD623"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F959D0">
              <w:rPr>
                <w:rFonts w:ascii="Arial" w:hAnsi="Arial" w:cs="Arial"/>
                <w:color w:val="000000"/>
                <w:sz w:val="17"/>
                <w:szCs w:val="17"/>
              </w:rPr>
              <w:t xml:space="preserve"> 81 </w:t>
            </w:r>
          </w:p>
        </w:tc>
      </w:tr>
      <w:tr w:rsidR="007505E7" w:rsidRPr="00587444" w14:paraId="75A4AEB8" w14:textId="77777777" w:rsidTr="00DD69E7">
        <w:trPr>
          <w:trHeight w:hRule="exact" w:val="275"/>
        </w:trPr>
        <w:tc>
          <w:tcPr>
            <w:tcW w:w="1642" w:type="pct"/>
            <w:vAlign w:val="center"/>
          </w:tcPr>
          <w:p w14:paraId="7F6DB54A" w14:textId="77777777" w:rsidR="007505E7" w:rsidRPr="00587444" w:rsidRDefault="007505E7" w:rsidP="007505E7">
            <w:pPr>
              <w:tabs>
                <w:tab w:val="right" w:pos="1202"/>
              </w:tabs>
              <w:suppressAutoHyphens w:val="0"/>
              <w:autoSpaceDN/>
              <w:spacing w:line="240" w:lineRule="exact"/>
              <w:outlineLvl w:val="0"/>
              <w:rPr>
                <w:rFonts w:ascii="Arial" w:eastAsia="Calibri" w:hAnsi="Arial" w:cs="Arial"/>
                <w:b/>
                <w:bCs/>
                <w:spacing w:val="-2"/>
                <w:sz w:val="17"/>
                <w:szCs w:val="17"/>
              </w:rPr>
            </w:pPr>
            <w:bookmarkStart w:id="984" w:name="_Toc4062329"/>
            <w:r w:rsidRPr="00587444">
              <w:rPr>
                <w:rFonts w:ascii="Arial" w:hAnsi="Arial" w:cs="Arial"/>
                <w:b/>
                <w:bCs/>
                <w:spacing w:val="-2"/>
                <w:sz w:val="17"/>
                <w:szCs w:val="17"/>
              </w:rPr>
              <w:t>Total guarantees and commitments</w:t>
            </w:r>
            <w:bookmarkEnd w:id="984"/>
          </w:p>
        </w:tc>
        <w:tc>
          <w:tcPr>
            <w:tcW w:w="507" w:type="pct"/>
            <w:tcBorders>
              <w:top w:val="single" w:sz="8" w:space="0" w:color="auto"/>
              <w:left w:val="nil"/>
              <w:bottom w:val="single" w:sz="12" w:space="0" w:color="auto"/>
              <w:right w:val="nil"/>
            </w:tcBorders>
            <w:shd w:val="clear" w:color="auto" w:fill="auto"/>
            <w:vAlign w:val="bottom"/>
          </w:tcPr>
          <w:p w14:paraId="2ED0CBB9" w14:textId="04E7F0B7" w:rsidR="007505E7" w:rsidRPr="00587444" w:rsidRDefault="007505E7" w:rsidP="007505E7">
            <w:pPr>
              <w:tabs>
                <w:tab w:val="right" w:pos="1202"/>
              </w:tabs>
              <w:suppressAutoHyphens w:val="0"/>
              <w:autoSpaceDN/>
              <w:spacing w:line="240" w:lineRule="exact"/>
              <w:jc w:val="right"/>
              <w:outlineLvl w:val="0"/>
              <w:rPr>
                <w:rFonts w:ascii="Arial" w:hAnsi="Arial" w:cs="Arial"/>
                <w:b/>
                <w:color w:val="000000"/>
                <w:sz w:val="17"/>
                <w:szCs w:val="17"/>
              </w:rPr>
            </w:pPr>
            <w:r w:rsidRPr="00F959D0">
              <w:rPr>
                <w:rFonts w:ascii="Arial" w:hAnsi="Arial" w:cs="Arial"/>
                <w:b/>
                <w:bCs/>
                <w:color w:val="000000"/>
                <w:sz w:val="17"/>
                <w:szCs w:val="17"/>
              </w:rPr>
              <w:t>516</w:t>
            </w:r>
            <w:r>
              <w:rPr>
                <w:rFonts w:ascii="Arial" w:hAnsi="Arial" w:cs="Arial"/>
                <w:b/>
                <w:bCs/>
                <w:color w:val="000000"/>
                <w:sz w:val="17"/>
                <w:szCs w:val="17"/>
              </w:rPr>
              <w:t>,</w:t>
            </w:r>
            <w:r w:rsidRPr="00F959D0">
              <w:rPr>
                <w:rFonts w:ascii="Arial" w:hAnsi="Arial" w:cs="Arial"/>
                <w:b/>
                <w:bCs/>
                <w:color w:val="000000"/>
                <w:sz w:val="17"/>
                <w:szCs w:val="17"/>
              </w:rPr>
              <w:t>155</w:t>
            </w:r>
          </w:p>
        </w:tc>
        <w:tc>
          <w:tcPr>
            <w:tcW w:w="552" w:type="pct"/>
            <w:tcBorders>
              <w:top w:val="single" w:sz="8" w:space="0" w:color="auto"/>
              <w:left w:val="nil"/>
              <w:bottom w:val="single" w:sz="12" w:space="0" w:color="auto"/>
              <w:right w:val="nil"/>
            </w:tcBorders>
            <w:shd w:val="clear" w:color="auto" w:fill="auto"/>
            <w:vAlign w:val="bottom"/>
          </w:tcPr>
          <w:p w14:paraId="1B244B28" w14:textId="510A50EE" w:rsidR="007505E7" w:rsidRPr="00587444" w:rsidRDefault="007505E7" w:rsidP="007505E7">
            <w:pPr>
              <w:tabs>
                <w:tab w:val="right" w:pos="1202"/>
              </w:tabs>
              <w:suppressAutoHyphens w:val="0"/>
              <w:autoSpaceDN/>
              <w:spacing w:line="240" w:lineRule="exact"/>
              <w:jc w:val="right"/>
              <w:outlineLvl w:val="0"/>
              <w:rPr>
                <w:rFonts w:ascii="Arial" w:hAnsi="Arial" w:cs="Arial"/>
                <w:b/>
                <w:color w:val="000000"/>
                <w:sz w:val="17"/>
                <w:szCs w:val="17"/>
              </w:rPr>
            </w:pPr>
            <w:r w:rsidRPr="00F959D0">
              <w:rPr>
                <w:rFonts w:ascii="Arial" w:hAnsi="Arial" w:cs="Arial"/>
                <w:b/>
                <w:bCs/>
                <w:color w:val="000000"/>
                <w:sz w:val="17"/>
                <w:szCs w:val="17"/>
              </w:rPr>
              <w:t>1</w:t>
            </w:r>
            <w:r>
              <w:rPr>
                <w:rFonts w:ascii="Arial" w:hAnsi="Arial" w:cs="Arial"/>
                <w:b/>
                <w:bCs/>
                <w:color w:val="000000"/>
                <w:sz w:val="17"/>
                <w:szCs w:val="17"/>
              </w:rPr>
              <w:t>,</w:t>
            </w:r>
            <w:r w:rsidRPr="00F959D0">
              <w:rPr>
                <w:rFonts w:ascii="Arial" w:hAnsi="Arial" w:cs="Arial"/>
                <w:b/>
                <w:bCs/>
                <w:color w:val="000000"/>
                <w:sz w:val="17"/>
                <w:szCs w:val="17"/>
              </w:rPr>
              <w:t>471</w:t>
            </w:r>
          </w:p>
        </w:tc>
        <w:tc>
          <w:tcPr>
            <w:tcW w:w="590" w:type="pct"/>
            <w:tcBorders>
              <w:top w:val="single" w:sz="8" w:space="0" w:color="auto"/>
              <w:left w:val="nil"/>
              <w:bottom w:val="single" w:sz="12" w:space="0" w:color="auto"/>
              <w:right w:val="nil"/>
            </w:tcBorders>
            <w:shd w:val="clear" w:color="auto" w:fill="auto"/>
            <w:vAlign w:val="bottom"/>
          </w:tcPr>
          <w:p w14:paraId="5A63F3EE" w14:textId="13CF99FF" w:rsidR="007505E7" w:rsidRPr="00587444" w:rsidRDefault="007505E7" w:rsidP="007505E7">
            <w:pPr>
              <w:tabs>
                <w:tab w:val="right" w:pos="1202"/>
              </w:tabs>
              <w:suppressAutoHyphens w:val="0"/>
              <w:autoSpaceDN/>
              <w:spacing w:line="240" w:lineRule="exact"/>
              <w:jc w:val="right"/>
              <w:outlineLvl w:val="0"/>
              <w:rPr>
                <w:rFonts w:ascii="Arial" w:hAnsi="Arial" w:cs="Arial"/>
                <w:b/>
                <w:color w:val="000000"/>
                <w:sz w:val="17"/>
                <w:szCs w:val="17"/>
              </w:rPr>
            </w:pPr>
            <w:r w:rsidRPr="00F959D0">
              <w:rPr>
                <w:rFonts w:ascii="Arial" w:hAnsi="Arial" w:cs="Arial"/>
                <w:b/>
                <w:bCs/>
                <w:color w:val="000000"/>
                <w:sz w:val="17"/>
                <w:szCs w:val="17"/>
              </w:rPr>
              <w:t>7</w:t>
            </w:r>
            <w:r>
              <w:rPr>
                <w:rFonts w:ascii="Arial" w:hAnsi="Arial" w:cs="Arial"/>
                <w:b/>
                <w:bCs/>
                <w:color w:val="000000"/>
                <w:sz w:val="17"/>
                <w:szCs w:val="17"/>
              </w:rPr>
              <w:t>,</w:t>
            </w:r>
            <w:r w:rsidRPr="00F959D0">
              <w:rPr>
                <w:rFonts w:ascii="Arial" w:hAnsi="Arial" w:cs="Arial"/>
                <w:b/>
                <w:bCs/>
                <w:color w:val="000000"/>
                <w:sz w:val="17"/>
                <w:szCs w:val="17"/>
              </w:rPr>
              <w:t>417</w:t>
            </w:r>
          </w:p>
        </w:tc>
        <w:tc>
          <w:tcPr>
            <w:tcW w:w="572" w:type="pct"/>
            <w:tcBorders>
              <w:top w:val="single" w:sz="8" w:space="0" w:color="auto"/>
              <w:left w:val="nil"/>
              <w:bottom w:val="single" w:sz="12" w:space="0" w:color="auto"/>
              <w:right w:val="nil"/>
            </w:tcBorders>
            <w:shd w:val="clear" w:color="auto" w:fill="auto"/>
            <w:vAlign w:val="bottom"/>
          </w:tcPr>
          <w:p w14:paraId="4791C65B" w14:textId="1E5395D1" w:rsidR="007505E7" w:rsidRPr="00587444" w:rsidRDefault="007505E7" w:rsidP="007505E7">
            <w:pPr>
              <w:tabs>
                <w:tab w:val="right" w:pos="1202"/>
              </w:tabs>
              <w:suppressAutoHyphens w:val="0"/>
              <w:autoSpaceDN/>
              <w:spacing w:line="240" w:lineRule="exact"/>
              <w:jc w:val="right"/>
              <w:outlineLvl w:val="0"/>
              <w:rPr>
                <w:rFonts w:ascii="Arial" w:hAnsi="Arial" w:cs="Arial"/>
                <w:b/>
                <w:color w:val="000000"/>
                <w:sz w:val="17"/>
                <w:szCs w:val="17"/>
              </w:rPr>
            </w:pPr>
            <w:r w:rsidRPr="00F959D0">
              <w:rPr>
                <w:rFonts w:ascii="Arial" w:hAnsi="Arial" w:cs="Arial"/>
                <w:b/>
                <w:bCs/>
                <w:color w:val="000000"/>
                <w:sz w:val="17"/>
                <w:szCs w:val="17"/>
              </w:rPr>
              <w:t>15</w:t>
            </w:r>
            <w:r>
              <w:rPr>
                <w:rFonts w:ascii="Arial" w:hAnsi="Arial" w:cs="Arial"/>
                <w:b/>
                <w:bCs/>
                <w:color w:val="000000"/>
                <w:sz w:val="17"/>
                <w:szCs w:val="17"/>
              </w:rPr>
              <w:t>,</w:t>
            </w:r>
            <w:r w:rsidRPr="00F959D0">
              <w:rPr>
                <w:rFonts w:ascii="Arial" w:hAnsi="Arial" w:cs="Arial"/>
                <w:b/>
                <w:bCs/>
                <w:color w:val="000000"/>
                <w:sz w:val="17"/>
                <w:szCs w:val="17"/>
              </w:rPr>
              <w:t>840</w:t>
            </w:r>
          </w:p>
        </w:tc>
        <w:tc>
          <w:tcPr>
            <w:tcW w:w="573" w:type="pct"/>
            <w:tcBorders>
              <w:top w:val="single" w:sz="8" w:space="0" w:color="auto"/>
              <w:left w:val="nil"/>
              <w:bottom w:val="single" w:sz="12" w:space="0" w:color="auto"/>
              <w:right w:val="nil"/>
            </w:tcBorders>
            <w:shd w:val="clear" w:color="auto" w:fill="auto"/>
            <w:vAlign w:val="bottom"/>
          </w:tcPr>
          <w:p w14:paraId="3E73632E" w14:textId="07A74606" w:rsidR="007505E7" w:rsidRPr="00587444" w:rsidRDefault="007505E7" w:rsidP="007505E7">
            <w:pPr>
              <w:tabs>
                <w:tab w:val="right" w:pos="1202"/>
              </w:tabs>
              <w:suppressAutoHyphens w:val="0"/>
              <w:autoSpaceDN/>
              <w:spacing w:line="240" w:lineRule="exact"/>
              <w:jc w:val="right"/>
              <w:outlineLvl w:val="0"/>
              <w:rPr>
                <w:rFonts w:ascii="Arial" w:hAnsi="Arial" w:cs="Arial"/>
                <w:b/>
                <w:color w:val="000000"/>
                <w:sz w:val="17"/>
                <w:szCs w:val="17"/>
              </w:rPr>
            </w:pPr>
            <w:r w:rsidRPr="00F959D0">
              <w:rPr>
                <w:rFonts w:ascii="Arial" w:hAnsi="Arial" w:cs="Arial"/>
                <w:b/>
                <w:bCs/>
                <w:color w:val="000000"/>
                <w:sz w:val="17"/>
                <w:szCs w:val="17"/>
              </w:rPr>
              <w:t>6</w:t>
            </w:r>
            <w:r>
              <w:rPr>
                <w:rFonts w:ascii="Arial" w:hAnsi="Arial" w:cs="Arial"/>
                <w:b/>
                <w:bCs/>
                <w:color w:val="000000"/>
                <w:sz w:val="17"/>
                <w:szCs w:val="17"/>
              </w:rPr>
              <w:t>,</w:t>
            </w:r>
            <w:r w:rsidRPr="00F959D0">
              <w:rPr>
                <w:rFonts w:ascii="Arial" w:hAnsi="Arial" w:cs="Arial"/>
                <w:b/>
                <w:bCs/>
                <w:color w:val="000000"/>
                <w:sz w:val="17"/>
                <w:szCs w:val="17"/>
              </w:rPr>
              <w:t>670</w:t>
            </w:r>
          </w:p>
        </w:tc>
        <w:tc>
          <w:tcPr>
            <w:tcW w:w="564" w:type="pct"/>
            <w:tcBorders>
              <w:top w:val="single" w:sz="8" w:space="0" w:color="auto"/>
              <w:left w:val="nil"/>
              <w:bottom w:val="single" w:sz="12" w:space="0" w:color="auto"/>
              <w:right w:val="nil"/>
            </w:tcBorders>
            <w:shd w:val="clear" w:color="auto" w:fill="auto"/>
            <w:vAlign w:val="bottom"/>
          </w:tcPr>
          <w:p w14:paraId="6BB0B88B" w14:textId="37361884" w:rsidR="007505E7" w:rsidRPr="00587444" w:rsidRDefault="007505E7" w:rsidP="007505E7">
            <w:pPr>
              <w:tabs>
                <w:tab w:val="right" w:pos="1202"/>
              </w:tabs>
              <w:suppressAutoHyphens w:val="0"/>
              <w:autoSpaceDN/>
              <w:spacing w:line="240" w:lineRule="exact"/>
              <w:jc w:val="right"/>
              <w:outlineLvl w:val="0"/>
              <w:rPr>
                <w:rFonts w:ascii="Arial" w:hAnsi="Arial" w:cs="Arial"/>
                <w:b/>
                <w:color w:val="000000"/>
                <w:sz w:val="17"/>
                <w:szCs w:val="17"/>
              </w:rPr>
            </w:pPr>
            <w:r w:rsidRPr="00F959D0">
              <w:rPr>
                <w:rFonts w:ascii="Arial" w:hAnsi="Arial" w:cs="Arial"/>
                <w:b/>
                <w:bCs/>
                <w:color w:val="000000"/>
                <w:sz w:val="17"/>
                <w:szCs w:val="17"/>
              </w:rPr>
              <w:t>547</w:t>
            </w:r>
            <w:r>
              <w:rPr>
                <w:rFonts w:ascii="Arial" w:hAnsi="Arial" w:cs="Arial"/>
                <w:b/>
                <w:bCs/>
                <w:color w:val="000000"/>
                <w:sz w:val="17"/>
                <w:szCs w:val="17"/>
              </w:rPr>
              <w:t>,</w:t>
            </w:r>
            <w:r w:rsidRPr="00F959D0">
              <w:rPr>
                <w:rFonts w:ascii="Arial" w:hAnsi="Arial" w:cs="Arial"/>
                <w:b/>
                <w:bCs/>
                <w:color w:val="000000"/>
                <w:sz w:val="17"/>
                <w:szCs w:val="17"/>
              </w:rPr>
              <w:t>553</w:t>
            </w:r>
          </w:p>
        </w:tc>
      </w:tr>
      <w:bookmarkEnd w:id="951"/>
    </w:tbl>
    <w:p w14:paraId="49CFBD5B" w14:textId="77777777" w:rsidR="00587444" w:rsidRPr="00356C4F" w:rsidRDefault="00587444" w:rsidP="00587444">
      <w:pPr>
        <w:suppressAutoHyphens w:val="0"/>
        <w:autoSpaceDN/>
        <w:jc w:val="both"/>
        <w:rPr>
          <w:rFonts w:ascii="Arial" w:hAnsi="Arial" w:cs="Arial"/>
          <w:bCs/>
          <w:sz w:val="18"/>
          <w:szCs w:val="18"/>
        </w:rPr>
      </w:pPr>
    </w:p>
    <w:p w14:paraId="41A03748" w14:textId="77777777" w:rsidR="00587444" w:rsidRPr="00356C4F" w:rsidRDefault="00587444" w:rsidP="00587444">
      <w:pPr>
        <w:suppressAutoHyphens w:val="0"/>
        <w:autoSpaceDN/>
        <w:jc w:val="both"/>
        <w:rPr>
          <w:rFonts w:ascii="Arial" w:hAnsi="Arial" w:cs="Arial"/>
          <w:bCs/>
          <w:sz w:val="18"/>
          <w:szCs w:val="18"/>
        </w:rPr>
      </w:pPr>
      <w:r w:rsidRPr="00356C4F">
        <w:rPr>
          <w:rFonts w:ascii="Arial" w:hAnsi="Arial" w:cs="Arial"/>
          <w:bCs/>
          <w:sz w:val="18"/>
          <w:szCs w:val="18"/>
        </w:rPr>
        <w:t>The items with undefined maturity are included in terms over 3 years.</w:t>
      </w:r>
    </w:p>
    <w:p w14:paraId="3A759C39" w14:textId="77777777" w:rsidR="00587444" w:rsidRPr="00356C4F" w:rsidRDefault="00587444" w:rsidP="00587444">
      <w:pPr>
        <w:suppressAutoHyphens w:val="0"/>
        <w:autoSpaceDN/>
        <w:jc w:val="both"/>
        <w:rPr>
          <w:rFonts w:ascii="Arial" w:hAnsi="Arial" w:cs="Arial"/>
          <w:i/>
          <w:sz w:val="18"/>
          <w:szCs w:val="18"/>
        </w:rPr>
      </w:pPr>
    </w:p>
    <w:p w14:paraId="44604FE7" w14:textId="47BBE6F1" w:rsidR="007505E7" w:rsidRPr="00AB311B" w:rsidRDefault="007505E7" w:rsidP="00F36511">
      <w:pPr>
        <w:suppressAutoHyphens w:val="0"/>
        <w:autoSpaceDN/>
        <w:rPr>
          <w:rFonts w:ascii="Arial" w:eastAsia="Calibri" w:hAnsi="Arial" w:cs="Arial"/>
          <w:i/>
          <w:iCs/>
          <w:color w:val="000000"/>
          <w:sz w:val="18"/>
          <w:szCs w:val="18"/>
        </w:rPr>
      </w:pPr>
      <w:bookmarkStart w:id="985" w:name="_Hlk161065358"/>
      <w:r>
        <w:rPr>
          <w:rFonts w:ascii="Arial" w:eastAsia="Calibri" w:hAnsi="Arial" w:cs="Arial"/>
          <w:i/>
          <w:iCs/>
          <w:color w:val="000000"/>
          <w:sz w:val="18"/>
          <w:szCs w:val="18"/>
        </w:rPr>
        <w:t>*</w:t>
      </w:r>
      <w:r w:rsidRPr="007505E7">
        <w:rPr>
          <w:rFonts w:ascii="Arial" w:eastAsia="Calibri" w:hAnsi="Arial" w:cs="Arial"/>
          <w:i/>
          <w:iCs/>
          <w:color w:val="000000"/>
          <w:sz w:val="18"/>
          <w:szCs w:val="18"/>
        </w:rPr>
        <w:t xml:space="preserve">Receivables of </w:t>
      </w:r>
      <w:r w:rsidR="00F24198">
        <w:rPr>
          <w:rFonts w:ascii="Arial" w:eastAsia="Calibri" w:hAnsi="Arial" w:cs="Arial"/>
          <w:i/>
          <w:iCs/>
          <w:color w:val="000000"/>
          <w:sz w:val="18"/>
          <w:szCs w:val="18"/>
        </w:rPr>
        <w:t>EUR</w:t>
      </w:r>
      <w:r w:rsidRPr="007505E7">
        <w:rPr>
          <w:rFonts w:ascii="Arial" w:eastAsia="Calibri" w:hAnsi="Arial" w:cs="Arial"/>
          <w:i/>
          <w:iCs/>
          <w:color w:val="000000"/>
          <w:sz w:val="18"/>
          <w:szCs w:val="18"/>
        </w:rPr>
        <w:t xml:space="preserve"> </w:t>
      </w:r>
      <w:r>
        <w:rPr>
          <w:rFonts w:ascii="Arial" w:eastAsia="Calibri" w:hAnsi="Arial" w:cs="Arial"/>
          <w:i/>
          <w:iCs/>
          <w:color w:val="000000"/>
          <w:sz w:val="18"/>
          <w:szCs w:val="18"/>
        </w:rPr>
        <w:t>193</w:t>
      </w:r>
      <w:r w:rsidRPr="007505E7">
        <w:rPr>
          <w:rFonts w:ascii="Arial" w:eastAsia="Calibri" w:hAnsi="Arial" w:cs="Arial"/>
          <w:i/>
          <w:iCs/>
          <w:color w:val="000000"/>
          <w:sz w:val="18"/>
          <w:szCs w:val="18"/>
        </w:rPr>
        <w:t>,</w:t>
      </w:r>
      <w:r>
        <w:rPr>
          <w:rFonts w:ascii="Arial" w:eastAsia="Calibri" w:hAnsi="Arial" w:cs="Arial"/>
          <w:i/>
          <w:iCs/>
          <w:color w:val="000000"/>
          <w:sz w:val="18"/>
          <w:szCs w:val="18"/>
        </w:rPr>
        <w:t>0</w:t>
      </w:r>
      <w:r w:rsidRPr="007505E7">
        <w:rPr>
          <w:rFonts w:ascii="Arial" w:eastAsia="Calibri" w:hAnsi="Arial" w:cs="Arial"/>
          <w:i/>
          <w:iCs/>
          <w:color w:val="000000"/>
          <w:sz w:val="18"/>
          <w:szCs w:val="18"/>
        </w:rPr>
        <w:t>00 thousand relate to reverse REPO agreements. The maturity of part of receivables was</w:t>
      </w:r>
      <w:r>
        <w:rPr>
          <w:rFonts w:ascii="Arial" w:eastAsia="Calibri" w:hAnsi="Arial" w:cs="Arial"/>
          <w:i/>
          <w:iCs/>
          <w:color w:val="000000"/>
          <w:sz w:val="18"/>
          <w:szCs w:val="18"/>
        </w:rPr>
        <w:t xml:space="preserve"> </w:t>
      </w:r>
      <w:r w:rsidRPr="007505E7">
        <w:rPr>
          <w:rFonts w:ascii="Arial" w:eastAsia="Calibri" w:hAnsi="Arial" w:cs="Arial"/>
          <w:i/>
          <w:iCs/>
          <w:color w:val="000000"/>
          <w:sz w:val="18"/>
          <w:szCs w:val="18"/>
        </w:rPr>
        <w:t xml:space="preserve">prolonged after the Statement of Financial Position date, and an amount of </w:t>
      </w:r>
      <w:r>
        <w:rPr>
          <w:rFonts w:ascii="Arial" w:eastAsia="Calibri" w:hAnsi="Arial" w:cs="Arial"/>
          <w:i/>
          <w:iCs/>
          <w:color w:val="000000"/>
          <w:sz w:val="18"/>
          <w:szCs w:val="18"/>
        </w:rPr>
        <w:t>EUR</w:t>
      </w:r>
      <w:r w:rsidRPr="007505E7">
        <w:rPr>
          <w:rFonts w:ascii="Arial" w:eastAsia="Calibri" w:hAnsi="Arial" w:cs="Arial"/>
          <w:i/>
          <w:iCs/>
          <w:color w:val="000000"/>
          <w:sz w:val="18"/>
          <w:szCs w:val="18"/>
        </w:rPr>
        <w:t xml:space="preserve"> 1</w:t>
      </w:r>
      <w:r>
        <w:rPr>
          <w:rFonts w:ascii="Arial" w:eastAsia="Calibri" w:hAnsi="Arial" w:cs="Arial"/>
          <w:i/>
          <w:iCs/>
          <w:color w:val="000000"/>
          <w:sz w:val="18"/>
          <w:szCs w:val="18"/>
        </w:rPr>
        <w:t>28</w:t>
      </w:r>
      <w:r w:rsidRPr="007505E7">
        <w:rPr>
          <w:rFonts w:ascii="Arial" w:eastAsia="Calibri" w:hAnsi="Arial" w:cs="Arial"/>
          <w:i/>
          <w:iCs/>
          <w:color w:val="000000"/>
          <w:sz w:val="18"/>
          <w:szCs w:val="18"/>
        </w:rPr>
        <w:t>,000 thousand was placed in the</w:t>
      </w:r>
      <w:r>
        <w:rPr>
          <w:rFonts w:ascii="Arial" w:eastAsia="Calibri" w:hAnsi="Arial" w:cs="Arial"/>
          <w:i/>
          <w:iCs/>
          <w:color w:val="000000"/>
          <w:sz w:val="18"/>
          <w:szCs w:val="18"/>
        </w:rPr>
        <w:t xml:space="preserve"> </w:t>
      </w:r>
      <w:r w:rsidRPr="007505E7">
        <w:rPr>
          <w:rFonts w:ascii="Arial" w:eastAsia="Calibri" w:hAnsi="Arial" w:cs="Arial"/>
          <w:i/>
          <w:iCs/>
          <w:color w:val="000000"/>
          <w:sz w:val="18"/>
          <w:szCs w:val="18"/>
        </w:rPr>
        <w:t>1 to 3 months maturity category.</w:t>
      </w:r>
    </w:p>
    <w:p w14:paraId="4CF71318" w14:textId="1D94784E" w:rsidR="00587444" w:rsidRPr="00356C4F" w:rsidRDefault="007505E7" w:rsidP="00F36511">
      <w:pPr>
        <w:suppressAutoHyphens w:val="0"/>
        <w:autoSpaceDN/>
        <w:rPr>
          <w:rFonts w:ascii="Arial" w:hAnsi="Arial" w:cs="Arial"/>
          <w:bCs/>
          <w:sz w:val="18"/>
          <w:szCs w:val="18"/>
          <w:lang w:val="en-GB"/>
        </w:rPr>
        <w:sectPr w:rsidR="00587444" w:rsidRPr="00356C4F" w:rsidSect="00D337C5">
          <w:footerReference w:type="default" r:id="rId198"/>
          <w:pgSz w:w="11907" w:h="16840" w:code="9"/>
          <w:pgMar w:top="1418" w:right="1134" w:bottom="1134" w:left="1418" w:header="851" w:footer="851" w:gutter="0"/>
          <w:cols w:space="720"/>
          <w:noEndnote/>
        </w:sectPr>
      </w:pPr>
      <w:r>
        <w:rPr>
          <w:rFonts w:ascii="Arial" w:eastAsia="Calibri" w:hAnsi="Arial" w:cs="Arial"/>
          <w:i/>
          <w:iCs/>
          <w:sz w:val="18"/>
          <w:szCs w:val="18"/>
        </w:rPr>
        <w:t>*</w:t>
      </w:r>
      <w:r w:rsidR="00587444" w:rsidRPr="00356C4F">
        <w:rPr>
          <w:rFonts w:ascii="Arial" w:eastAsia="Calibri" w:hAnsi="Arial" w:cs="Arial"/>
          <w:i/>
          <w:iCs/>
          <w:sz w:val="18"/>
          <w:szCs w:val="18"/>
        </w:rPr>
        <w:t>* Accrued interest on loans not yet due is allocated to the category from 1 to 3 months.</w:t>
      </w:r>
      <w:r w:rsidR="00587444" w:rsidRPr="00356C4F">
        <w:rPr>
          <w:rFonts w:ascii="Arial" w:hAnsi="Arial" w:cs="Arial"/>
          <w:i/>
          <w:sz w:val="18"/>
          <w:szCs w:val="18"/>
          <w:lang w:val="en-GB"/>
        </w:rPr>
        <w:t xml:space="preserve"> </w:t>
      </w:r>
    </w:p>
    <w:bookmarkEnd w:id="985"/>
    <w:p w14:paraId="3DA45822" w14:textId="77777777" w:rsidR="00587444" w:rsidRPr="00587444" w:rsidRDefault="00587444" w:rsidP="00587444">
      <w:pPr>
        <w:suppressAutoHyphens w:val="0"/>
        <w:autoSpaceDN/>
        <w:jc w:val="both"/>
        <w:rPr>
          <w:rFonts w:ascii="Arial" w:hAnsi="Arial" w:cs="Arial"/>
          <w:b/>
          <w:bCs/>
          <w:sz w:val="20"/>
          <w:szCs w:val="20"/>
          <w:lang w:val="en-GB"/>
        </w:rPr>
      </w:pPr>
    </w:p>
    <w:p w14:paraId="64D5F714"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Pr="00587444">
        <w:rPr>
          <w:rFonts w:ascii="Arial" w:hAnsi="Arial" w:cs="Arial"/>
          <w:b/>
          <w:bCs/>
          <w:sz w:val="20"/>
          <w:szCs w:val="20"/>
          <w:lang w:val="en-GB"/>
        </w:rPr>
        <w:tab/>
        <w:t>Risk management (continued)</w:t>
      </w:r>
    </w:p>
    <w:p w14:paraId="7F74953A" w14:textId="77777777" w:rsidR="00587444" w:rsidRPr="00587444" w:rsidRDefault="00587444" w:rsidP="00587444">
      <w:pPr>
        <w:suppressAutoHyphens w:val="0"/>
        <w:autoSpaceDN/>
        <w:jc w:val="both"/>
        <w:rPr>
          <w:rFonts w:ascii="Arial" w:hAnsi="Arial" w:cs="Arial"/>
          <w:b/>
          <w:sz w:val="20"/>
          <w:szCs w:val="20"/>
          <w:lang w:val="en-GB"/>
        </w:rPr>
      </w:pPr>
    </w:p>
    <w:p w14:paraId="368DBF8B" w14:textId="77777777"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 xml:space="preserve">31.4. </w:t>
      </w:r>
      <w:r w:rsidRPr="00587444">
        <w:rPr>
          <w:rFonts w:ascii="Arial" w:hAnsi="Arial" w:cs="Arial"/>
          <w:b/>
          <w:sz w:val="20"/>
          <w:szCs w:val="20"/>
          <w:lang w:val="en-GB"/>
        </w:rPr>
        <w:tab/>
        <w:t>Liquidity risk (continued)</w:t>
      </w:r>
    </w:p>
    <w:p w14:paraId="76F9F981" w14:textId="77777777" w:rsidR="00587444" w:rsidRPr="00587444" w:rsidRDefault="00587444" w:rsidP="00587444">
      <w:pPr>
        <w:suppressAutoHyphens w:val="0"/>
        <w:autoSpaceDN/>
        <w:jc w:val="both"/>
        <w:rPr>
          <w:rFonts w:ascii="Arial" w:hAnsi="Arial" w:cs="Arial"/>
          <w:b/>
          <w:sz w:val="20"/>
          <w:szCs w:val="20"/>
          <w:lang w:val="en-GB"/>
        </w:rPr>
      </w:pPr>
    </w:p>
    <w:tbl>
      <w:tblPr>
        <w:tblW w:w="5377" w:type="pct"/>
        <w:tblInd w:w="-164" w:type="dxa"/>
        <w:tblLayout w:type="fixed"/>
        <w:tblCellMar>
          <w:left w:w="120" w:type="dxa"/>
          <w:right w:w="120" w:type="dxa"/>
        </w:tblCellMar>
        <w:tblLook w:val="0000" w:firstRow="0" w:lastRow="0" w:firstColumn="0" w:lastColumn="0" w:noHBand="0" w:noVBand="0"/>
      </w:tblPr>
      <w:tblGrid>
        <w:gridCol w:w="3303"/>
        <w:gridCol w:w="1020"/>
        <w:gridCol w:w="1111"/>
        <w:gridCol w:w="1187"/>
        <w:gridCol w:w="1151"/>
        <w:gridCol w:w="1153"/>
        <w:gridCol w:w="1135"/>
      </w:tblGrid>
      <w:tr w:rsidR="00587444" w:rsidRPr="00587444" w14:paraId="1C209C07" w14:textId="77777777" w:rsidTr="00DD69E7">
        <w:trPr>
          <w:trHeight w:hRule="exact" w:val="514"/>
        </w:trPr>
        <w:tc>
          <w:tcPr>
            <w:tcW w:w="1642" w:type="pct"/>
          </w:tcPr>
          <w:p w14:paraId="6EE5CB0A"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sz w:val="17"/>
                <w:szCs w:val="17"/>
              </w:rPr>
            </w:pPr>
            <w:r w:rsidRPr="00587444">
              <w:rPr>
                <w:rFonts w:ascii="Arial" w:eastAsia="Calibri" w:hAnsi="Arial" w:cs="Arial"/>
                <w:b/>
                <w:sz w:val="17"/>
                <w:szCs w:val="17"/>
              </w:rPr>
              <w:t>Bank</w:t>
            </w:r>
          </w:p>
          <w:p w14:paraId="00AB1E2C" w14:textId="4B6659C0" w:rsidR="00587444" w:rsidRPr="00587444" w:rsidRDefault="00587444" w:rsidP="00587444">
            <w:pPr>
              <w:tabs>
                <w:tab w:val="right" w:pos="1202"/>
              </w:tabs>
              <w:suppressAutoHyphens w:val="0"/>
              <w:autoSpaceDN/>
              <w:spacing w:line="240" w:lineRule="exact"/>
              <w:outlineLvl w:val="0"/>
              <w:rPr>
                <w:rFonts w:ascii="Arial" w:eastAsia="Calibri" w:hAnsi="Arial" w:cs="Arial"/>
                <w:b/>
                <w:sz w:val="17"/>
                <w:szCs w:val="17"/>
              </w:rPr>
            </w:pPr>
            <w:r w:rsidRPr="00587444">
              <w:rPr>
                <w:rFonts w:ascii="Arial" w:hAnsi="Arial" w:cs="Arial"/>
                <w:b/>
                <w:sz w:val="17"/>
                <w:szCs w:val="17"/>
              </w:rPr>
              <w:t>31 December 202</w:t>
            </w:r>
            <w:r w:rsidR="00975916">
              <w:rPr>
                <w:rFonts w:ascii="Arial" w:hAnsi="Arial" w:cs="Arial"/>
                <w:b/>
                <w:sz w:val="17"/>
                <w:szCs w:val="17"/>
              </w:rPr>
              <w:t>2</w:t>
            </w:r>
          </w:p>
          <w:p w14:paraId="3FB121E0" w14:textId="77777777" w:rsidR="00587444" w:rsidRPr="00587444" w:rsidRDefault="00587444" w:rsidP="00587444">
            <w:pPr>
              <w:tabs>
                <w:tab w:val="right" w:pos="1202"/>
              </w:tabs>
              <w:suppressAutoHyphens w:val="0"/>
              <w:autoSpaceDN/>
              <w:spacing w:line="240" w:lineRule="exact"/>
              <w:outlineLvl w:val="0"/>
              <w:rPr>
                <w:rFonts w:ascii="Arial" w:eastAsia="Calibri" w:hAnsi="Arial" w:cs="Arial"/>
                <w:b/>
                <w:sz w:val="17"/>
                <w:szCs w:val="17"/>
              </w:rPr>
            </w:pPr>
            <w:r w:rsidRPr="00587444">
              <w:rPr>
                <w:rFonts w:ascii="Arial" w:eastAsia="Calibri" w:hAnsi="Arial" w:cs="Arial"/>
                <w:b/>
                <w:sz w:val="17"/>
                <w:szCs w:val="17"/>
              </w:rPr>
              <w:t>31 December 2018</w:t>
            </w:r>
          </w:p>
        </w:tc>
        <w:tc>
          <w:tcPr>
            <w:tcW w:w="507" w:type="pct"/>
          </w:tcPr>
          <w:p w14:paraId="096D687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Up to 1 </w:t>
            </w:r>
          </w:p>
          <w:p w14:paraId="454C82B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month</w:t>
            </w:r>
          </w:p>
        </w:tc>
        <w:tc>
          <w:tcPr>
            <w:tcW w:w="552" w:type="pct"/>
          </w:tcPr>
          <w:p w14:paraId="234004F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1 to 3 months </w:t>
            </w:r>
          </w:p>
        </w:tc>
        <w:tc>
          <w:tcPr>
            <w:tcW w:w="590" w:type="pct"/>
          </w:tcPr>
          <w:p w14:paraId="6A0A768D"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3 months to 1 year </w:t>
            </w:r>
          </w:p>
        </w:tc>
        <w:tc>
          <w:tcPr>
            <w:tcW w:w="572" w:type="pct"/>
          </w:tcPr>
          <w:p w14:paraId="2E72F9BB"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1 to 3</w:t>
            </w:r>
          </w:p>
          <w:p w14:paraId="0BE3541A"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years</w:t>
            </w:r>
          </w:p>
        </w:tc>
        <w:tc>
          <w:tcPr>
            <w:tcW w:w="573" w:type="pct"/>
          </w:tcPr>
          <w:p w14:paraId="2B1E22C4"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Over 3 </w:t>
            </w:r>
          </w:p>
          <w:p w14:paraId="3E289152"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years</w:t>
            </w:r>
          </w:p>
        </w:tc>
        <w:tc>
          <w:tcPr>
            <w:tcW w:w="564" w:type="pct"/>
          </w:tcPr>
          <w:p w14:paraId="355BC1A5" w14:textId="77777777" w:rsidR="00587444" w:rsidRPr="00587444" w:rsidRDefault="00587444"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Total </w:t>
            </w:r>
          </w:p>
        </w:tc>
      </w:tr>
      <w:tr w:rsidR="00CD288D" w:rsidRPr="00587444" w14:paraId="0B5EC39C" w14:textId="77777777" w:rsidTr="00DD69E7">
        <w:trPr>
          <w:trHeight w:hRule="exact" w:val="275"/>
        </w:trPr>
        <w:tc>
          <w:tcPr>
            <w:tcW w:w="1642" w:type="pct"/>
          </w:tcPr>
          <w:p w14:paraId="2A0E7E27" w14:textId="77777777" w:rsidR="00CD288D" w:rsidRPr="00587444" w:rsidRDefault="00CD288D" w:rsidP="00CD288D">
            <w:pPr>
              <w:tabs>
                <w:tab w:val="right" w:pos="1202"/>
              </w:tabs>
              <w:suppressAutoHyphens w:val="0"/>
              <w:autoSpaceDN/>
              <w:spacing w:line="240" w:lineRule="exact"/>
              <w:outlineLvl w:val="0"/>
              <w:rPr>
                <w:rFonts w:ascii="Arial" w:eastAsia="Calibri" w:hAnsi="Arial" w:cs="Arial"/>
                <w:b/>
                <w:sz w:val="17"/>
                <w:szCs w:val="17"/>
              </w:rPr>
            </w:pPr>
          </w:p>
        </w:tc>
        <w:tc>
          <w:tcPr>
            <w:tcW w:w="507" w:type="pct"/>
          </w:tcPr>
          <w:p w14:paraId="090A6E32" w14:textId="3B71F3EE" w:rsidR="00CD288D" w:rsidRPr="00587444" w:rsidRDefault="00CD288D" w:rsidP="00CD288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52" w:type="pct"/>
          </w:tcPr>
          <w:p w14:paraId="70322756" w14:textId="48578458" w:rsidR="00CD288D" w:rsidRPr="00587444" w:rsidRDefault="00CD288D" w:rsidP="00CD288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90" w:type="pct"/>
          </w:tcPr>
          <w:p w14:paraId="4F1C10C4" w14:textId="3663DCE6" w:rsidR="00CD288D" w:rsidRPr="00587444" w:rsidRDefault="00CD288D" w:rsidP="00CD288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72" w:type="pct"/>
          </w:tcPr>
          <w:p w14:paraId="02BC193B" w14:textId="10601D4F" w:rsidR="00CD288D" w:rsidRPr="00587444" w:rsidRDefault="00CD288D" w:rsidP="00CD288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73" w:type="pct"/>
          </w:tcPr>
          <w:p w14:paraId="0520A0BD" w14:textId="0E58F47E" w:rsidR="00CD288D" w:rsidRPr="00587444" w:rsidRDefault="00CD288D" w:rsidP="00CD288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564" w:type="pct"/>
          </w:tcPr>
          <w:p w14:paraId="4FC31DE5" w14:textId="236C699F" w:rsidR="00CD288D" w:rsidRPr="00587444" w:rsidRDefault="00CD288D" w:rsidP="00CD288D">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r>
      <w:tr w:rsidR="00CD288D" w:rsidRPr="00587444" w14:paraId="0602F245" w14:textId="77777777" w:rsidTr="00DD69E7">
        <w:trPr>
          <w:trHeight w:hRule="exact" w:val="275"/>
        </w:trPr>
        <w:tc>
          <w:tcPr>
            <w:tcW w:w="1642" w:type="pct"/>
            <w:vAlign w:val="bottom"/>
          </w:tcPr>
          <w:p w14:paraId="4D82F1AA" w14:textId="77777777" w:rsidR="00CD288D" w:rsidRPr="00587444" w:rsidRDefault="00CD288D" w:rsidP="00CD288D">
            <w:pPr>
              <w:tabs>
                <w:tab w:val="right" w:pos="1202"/>
              </w:tabs>
              <w:suppressAutoHyphens w:val="0"/>
              <w:autoSpaceDN/>
              <w:spacing w:line="240" w:lineRule="exact"/>
              <w:outlineLvl w:val="0"/>
              <w:rPr>
                <w:rFonts w:ascii="Arial" w:eastAsia="Calibri" w:hAnsi="Arial" w:cs="Arial"/>
                <w:b/>
                <w:bCs/>
                <w:sz w:val="17"/>
                <w:szCs w:val="17"/>
              </w:rPr>
            </w:pPr>
            <w:r w:rsidRPr="00587444">
              <w:rPr>
                <w:rFonts w:ascii="Arial" w:eastAsia="Calibri" w:hAnsi="Arial" w:cs="Arial"/>
                <w:b/>
                <w:bCs/>
                <w:sz w:val="17"/>
                <w:szCs w:val="17"/>
              </w:rPr>
              <w:t xml:space="preserve">Assets </w:t>
            </w:r>
          </w:p>
        </w:tc>
        <w:tc>
          <w:tcPr>
            <w:tcW w:w="507" w:type="pct"/>
            <w:vAlign w:val="bottom"/>
          </w:tcPr>
          <w:p w14:paraId="337DF73A" w14:textId="77777777" w:rsidR="00CD288D" w:rsidRPr="00587444" w:rsidRDefault="00CD288D" w:rsidP="00CD288D">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52" w:type="pct"/>
            <w:vAlign w:val="bottom"/>
          </w:tcPr>
          <w:p w14:paraId="02823834" w14:textId="77777777" w:rsidR="00CD288D" w:rsidRPr="00587444" w:rsidRDefault="00CD288D" w:rsidP="00CD288D">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90" w:type="pct"/>
            <w:vAlign w:val="bottom"/>
          </w:tcPr>
          <w:p w14:paraId="58B2C4FB" w14:textId="77777777" w:rsidR="00CD288D" w:rsidRPr="00587444" w:rsidRDefault="00CD288D" w:rsidP="00CD288D">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72" w:type="pct"/>
            <w:vAlign w:val="bottom"/>
          </w:tcPr>
          <w:p w14:paraId="5D3BC3D3" w14:textId="77777777" w:rsidR="00CD288D" w:rsidRPr="00587444" w:rsidRDefault="00CD288D" w:rsidP="00CD288D">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73" w:type="pct"/>
            <w:vAlign w:val="bottom"/>
          </w:tcPr>
          <w:p w14:paraId="58D4630C" w14:textId="77777777" w:rsidR="00CD288D" w:rsidRPr="00587444" w:rsidRDefault="00CD288D" w:rsidP="00CD288D">
            <w:pPr>
              <w:tabs>
                <w:tab w:val="right" w:pos="1202"/>
              </w:tabs>
              <w:suppressAutoHyphens w:val="0"/>
              <w:autoSpaceDN/>
              <w:spacing w:line="240" w:lineRule="exact"/>
              <w:jc w:val="right"/>
              <w:outlineLvl w:val="0"/>
              <w:rPr>
                <w:rFonts w:ascii="Arial" w:eastAsia="Calibri" w:hAnsi="Arial" w:cs="Arial"/>
                <w:b/>
                <w:bCs/>
                <w:spacing w:val="-2"/>
                <w:sz w:val="17"/>
                <w:szCs w:val="17"/>
              </w:rPr>
            </w:pPr>
          </w:p>
        </w:tc>
        <w:tc>
          <w:tcPr>
            <w:tcW w:w="564" w:type="pct"/>
            <w:vAlign w:val="bottom"/>
          </w:tcPr>
          <w:p w14:paraId="66E8A4B0" w14:textId="77777777" w:rsidR="00CD288D" w:rsidRPr="00587444" w:rsidRDefault="00CD288D" w:rsidP="00CD288D">
            <w:pPr>
              <w:tabs>
                <w:tab w:val="right" w:pos="1202"/>
              </w:tabs>
              <w:suppressAutoHyphens w:val="0"/>
              <w:autoSpaceDN/>
              <w:spacing w:line="240" w:lineRule="exact"/>
              <w:jc w:val="right"/>
              <w:outlineLvl w:val="0"/>
              <w:rPr>
                <w:rFonts w:ascii="Arial" w:eastAsia="Calibri" w:hAnsi="Arial" w:cs="Arial"/>
                <w:b/>
                <w:bCs/>
                <w:spacing w:val="-2"/>
                <w:sz w:val="17"/>
                <w:szCs w:val="17"/>
              </w:rPr>
            </w:pPr>
          </w:p>
        </w:tc>
      </w:tr>
      <w:tr w:rsidR="007505E7" w:rsidRPr="00587444" w14:paraId="0F563E1F" w14:textId="77777777" w:rsidTr="00DD69E7">
        <w:trPr>
          <w:trHeight w:hRule="exact" w:val="512"/>
        </w:trPr>
        <w:tc>
          <w:tcPr>
            <w:tcW w:w="1642" w:type="pct"/>
            <w:vAlign w:val="bottom"/>
          </w:tcPr>
          <w:p w14:paraId="3A14FDFC" w14:textId="77777777"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 xml:space="preserve">Cash on hand and current accounts with banks </w:t>
            </w:r>
          </w:p>
        </w:tc>
        <w:tc>
          <w:tcPr>
            <w:tcW w:w="507" w:type="pct"/>
            <w:tcBorders>
              <w:top w:val="nil"/>
              <w:left w:val="nil"/>
              <w:bottom w:val="nil"/>
              <w:right w:val="nil"/>
            </w:tcBorders>
            <w:shd w:val="clear" w:color="auto" w:fill="auto"/>
            <w:vAlign w:val="bottom"/>
          </w:tcPr>
          <w:p w14:paraId="526079DF" w14:textId="355F2CCA" w:rsidR="007505E7" w:rsidRPr="00AB311B" w:rsidRDefault="007505E7" w:rsidP="007505E7">
            <w:pPr>
              <w:tabs>
                <w:tab w:val="right" w:pos="1202"/>
              </w:tabs>
              <w:suppressAutoHyphens w:val="0"/>
              <w:autoSpaceDN/>
              <w:spacing w:line="240" w:lineRule="exact"/>
              <w:jc w:val="right"/>
              <w:outlineLvl w:val="0"/>
              <w:rPr>
                <w:rFonts w:ascii="Arial" w:hAnsi="Arial" w:cs="Arial"/>
                <w:sz w:val="17"/>
                <w:szCs w:val="17"/>
              </w:rPr>
            </w:pPr>
            <w:r w:rsidRPr="009D3E20">
              <w:rPr>
                <w:rFonts w:ascii="Arial" w:hAnsi="Arial" w:cs="Arial"/>
                <w:sz w:val="17"/>
                <w:szCs w:val="17"/>
              </w:rPr>
              <w:t xml:space="preserve">     227</w:t>
            </w:r>
            <w:r>
              <w:rPr>
                <w:rFonts w:ascii="Arial" w:hAnsi="Arial" w:cs="Arial"/>
                <w:sz w:val="17"/>
                <w:szCs w:val="17"/>
              </w:rPr>
              <w:t>,</w:t>
            </w:r>
            <w:r w:rsidRPr="009D3E20">
              <w:rPr>
                <w:rFonts w:ascii="Arial" w:hAnsi="Arial" w:cs="Arial"/>
                <w:sz w:val="17"/>
                <w:szCs w:val="17"/>
              </w:rPr>
              <w:t xml:space="preserve">821 </w:t>
            </w:r>
          </w:p>
        </w:tc>
        <w:tc>
          <w:tcPr>
            <w:tcW w:w="552" w:type="pct"/>
            <w:tcBorders>
              <w:top w:val="nil"/>
              <w:left w:val="nil"/>
              <w:bottom w:val="nil"/>
              <w:right w:val="nil"/>
            </w:tcBorders>
            <w:shd w:val="clear" w:color="auto" w:fill="auto"/>
            <w:vAlign w:val="bottom"/>
          </w:tcPr>
          <w:p w14:paraId="5A304B3C" w14:textId="1F460725"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 </w:t>
            </w:r>
          </w:p>
        </w:tc>
        <w:tc>
          <w:tcPr>
            <w:tcW w:w="590" w:type="pct"/>
            <w:tcBorders>
              <w:top w:val="nil"/>
              <w:left w:val="nil"/>
              <w:bottom w:val="nil"/>
              <w:right w:val="nil"/>
            </w:tcBorders>
            <w:shd w:val="clear" w:color="auto" w:fill="auto"/>
            <w:vAlign w:val="bottom"/>
          </w:tcPr>
          <w:p w14:paraId="09C313DE" w14:textId="5C8CCE09"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 </w:t>
            </w:r>
          </w:p>
        </w:tc>
        <w:tc>
          <w:tcPr>
            <w:tcW w:w="572" w:type="pct"/>
            <w:tcBorders>
              <w:top w:val="nil"/>
              <w:left w:val="nil"/>
              <w:bottom w:val="nil"/>
              <w:right w:val="nil"/>
            </w:tcBorders>
            <w:shd w:val="clear" w:color="auto" w:fill="auto"/>
            <w:vAlign w:val="bottom"/>
          </w:tcPr>
          <w:p w14:paraId="1BDDE1AD" w14:textId="20C926EF"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 </w:t>
            </w:r>
          </w:p>
        </w:tc>
        <w:tc>
          <w:tcPr>
            <w:tcW w:w="573" w:type="pct"/>
            <w:tcBorders>
              <w:top w:val="nil"/>
              <w:left w:val="nil"/>
              <w:bottom w:val="nil"/>
              <w:right w:val="nil"/>
            </w:tcBorders>
            <w:shd w:val="clear" w:color="auto" w:fill="auto"/>
            <w:vAlign w:val="bottom"/>
          </w:tcPr>
          <w:p w14:paraId="2A275BE7" w14:textId="5FE7555F"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 </w:t>
            </w:r>
          </w:p>
        </w:tc>
        <w:tc>
          <w:tcPr>
            <w:tcW w:w="564" w:type="pct"/>
            <w:tcBorders>
              <w:top w:val="nil"/>
              <w:left w:val="nil"/>
              <w:bottom w:val="nil"/>
              <w:right w:val="nil"/>
            </w:tcBorders>
            <w:shd w:val="clear" w:color="auto" w:fill="auto"/>
            <w:vAlign w:val="bottom"/>
          </w:tcPr>
          <w:p w14:paraId="42FD6D48" w14:textId="66ADD76A"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227</w:t>
            </w:r>
            <w:r>
              <w:rPr>
                <w:rFonts w:ascii="Arial" w:hAnsi="Arial" w:cs="Arial"/>
                <w:sz w:val="17"/>
                <w:szCs w:val="17"/>
              </w:rPr>
              <w:t>,</w:t>
            </w:r>
            <w:r w:rsidRPr="009D3E20">
              <w:rPr>
                <w:rFonts w:ascii="Arial" w:hAnsi="Arial" w:cs="Arial"/>
                <w:sz w:val="17"/>
                <w:szCs w:val="17"/>
              </w:rPr>
              <w:t xml:space="preserve">821 </w:t>
            </w:r>
          </w:p>
        </w:tc>
      </w:tr>
      <w:tr w:rsidR="007505E7" w:rsidRPr="00587444" w14:paraId="63C3E755" w14:textId="77777777" w:rsidTr="00DD69E7">
        <w:trPr>
          <w:trHeight w:hRule="exact" w:val="275"/>
        </w:trPr>
        <w:tc>
          <w:tcPr>
            <w:tcW w:w="1642" w:type="pct"/>
            <w:vAlign w:val="bottom"/>
          </w:tcPr>
          <w:p w14:paraId="7A99F25E" w14:textId="77777777"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Deposits with other banks</w:t>
            </w:r>
          </w:p>
        </w:tc>
        <w:tc>
          <w:tcPr>
            <w:tcW w:w="507" w:type="pct"/>
            <w:tcBorders>
              <w:top w:val="nil"/>
              <w:left w:val="nil"/>
              <w:bottom w:val="nil"/>
              <w:right w:val="nil"/>
            </w:tcBorders>
            <w:shd w:val="clear" w:color="auto" w:fill="auto"/>
            <w:vAlign w:val="bottom"/>
          </w:tcPr>
          <w:p w14:paraId="7EF3E872" w14:textId="362DF8C4" w:rsidR="007505E7" w:rsidRPr="00AB311B" w:rsidRDefault="007505E7" w:rsidP="007505E7">
            <w:pPr>
              <w:tabs>
                <w:tab w:val="right" w:pos="1202"/>
              </w:tabs>
              <w:suppressAutoHyphens w:val="0"/>
              <w:autoSpaceDN/>
              <w:spacing w:line="240" w:lineRule="exact"/>
              <w:jc w:val="right"/>
              <w:outlineLvl w:val="0"/>
              <w:rPr>
                <w:rFonts w:ascii="Arial" w:hAnsi="Arial" w:cs="Arial"/>
                <w:sz w:val="17"/>
                <w:szCs w:val="17"/>
              </w:rPr>
            </w:pPr>
            <w:r w:rsidRPr="009D3E20">
              <w:rPr>
                <w:rFonts w:ascii="Arial" w:hAnsi="Arial" w:cs="Arial"/>
                <w:sz w:val="17"/>
                <w:szCs w:val="17"/>
              </w:rPr>
              <w:t xml:space="preserve">               - </w:t>
            </w:r>
          </w:p>
        </w:tc>
        <w:tc>
          <w:tcPr>
            <w:tcW w:w="552" w:type="pct"/>
            <w:tcBorders>
              <w:top w:val="nil"/>
              <w:left w:val="nil"/>
              <w:bottom w:val="nil"/>
              <w:right w:val="nil"/>
            </w:tcBorders>
            <w:shd w:val="clear" w:color="auto" w:fill="auto"/>
            <w:vAlign w:val="bottom"/>
          </w:tcPr>
          <w:p w14:paraId="6E29579F" w14:textId="1CAD4954"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 </w:t>
            </w:r>
          </w:p>
        </w:tc>
        <w:tc>
          <w:tcPr>
            <w:tcW w:w="590" w:type="pct"/>
            <w:tcBorders>
              <w:top w:val="nil"/>
              <w:left w:val="nil"/>
              <w:bottom w:val="nil"/>
              <w:right w:val="nil"/>
            </w:tcBorders>
            <w:shd w:val="clear" w:color="auto" w:fill="auto"/>
            <w:vAlign w:val="bottom"/>
          </w:tcPr>
          <w:p w14:paraId="4313527E" w14:textId="3EE2D1FD"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 </w:t>
            </w:r>
          </w:p>
        </w:tc>
        <w:tc>
          <w:tcPr>
            <w:tcW w:w="572" w:type="pct"/>
            <w:tcBorders>
              <w:top w:val="nil"/>
              <w:left w:val="nil"/>
              <w:bottom w:val="nil"/>
              <w:right w:val="nil"/>
            </w:tcBorders>
            <w:shd w:val="clear" w:color="auto" w:fill="auto"/>
            <w:vAlign w:val="bottom"/>
          </w:tcPr>
          <w:p w14:paraId="57507C9F" w14:textId="1E9EB2C6"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 </w:t>
            </w:r>
          </w:p>
        </w:tc>
        <w:tc>
          <w:tcPr>
            <w:tcW w:w="573" w:type="pct"/>
            <w:tcBorders>
              <w:top w:val="nil"/>
              <w:left w:val="nil"/>
              <w:bottom w:val="nil"/>
              <w:right w:val="nil"/>
            </w:tcBorders>
            <w:shd w:val="clear" w:color="auto" w:fill="auto"/>
            <w:vAlign w:val="bottom"/>
          </w:tcPr>
          <w:p w14:paraId="45C9B93A" w14:textId="70A924D2"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1</w:t>
            </w:r>
            <w:r>
              <w:rPr>
                <w:rFonts w:ascii="Arial" w:hAnsi="Arial" w:cs="Arial"/>
                <w:sz w:val="17"/>
                <w:szCs w:val="17"/>
              </w:rPr>
              <w:t>,</w:t>
            </w:r>
            <w:r w:rsidRPr="009D3E20">
              <w:rPr>
                <w:rFonts w:ascii="Arial" w:hAnsi="Arial" w:cs="Arial"/>
                <w:sz w:val="17"/>
                <w:szCs w:val="17"/>
              </w:rPr>
              <w:t xml:space="preserve">406 </w:t>
            </w:r>
          </w:p>
        </w:tc>
        <w:tc>
          <w:tcPr>
            <w:tcW w:w="564" w:type="pct"/>
            <w:tcBorders>
              <w:top w:val="nil"/>
              <w:left w:val="nil"/>
              <w:bottom w:val="nil"/>
              <w:right w:val="nil"/>
            </w:tcBorders>
            <w:shd w:val="clear" w:color="auto" w:fill="auto"/>
            <w:vAlign w:val="bottom"/>
          </w:tcPr>
          <w:p w14:paraId="66D3BB43" w14:textId="67E44EE8"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1</w:t>
            </w:r>
            <w:r>
              <w:rPr>
                <w:rFonts w:ascii="Arial" w:hAnsi="Arial" w:cs="Arial"/>
                <w:sz w:val="17"/>
                <w:szCs w:val="17"/>
              </w:rPr>
              <w:t>,</w:t>
            </w:r>
            <w:r w:rsidRPr="009D3E20">
              <w:rPr>
                <w:rFonts w:ascii="Arial" w:hAnsi="Arial" w:cs="Arial"/>
                <w:sz w:val="17"/>
                <w:szCs w:val="17"/>
              </w:rPr>
              <w:t xml:space="preserve">406 </w:t>
            </w:r>
          </w:p>
        </w:tc>
      </w:tr>
      <w:tr w:rsidR="007505E7" w:rsidRPr="00587444" w14:paraId="14620231" w14:textId="77777777" w:rsidTr="00AB311B">
        <w:trPr>
          <w:trHeight w:hRule="exact" w:val="283"/>
        </w:trPr>
        <w:tc>
          <w:tcPr>
            <w:tcW w:w="1642" w:type="pct"/>
            <w:vAlign w:val="bottom"/>
          </w:tcPr>
          <w:p w14:paraId="6D8E9A97" w14:textId="0B781BB8"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Loans to financial institutions</w:t>
            </w:r>
          </w:p>
        </w:tc>
        <w:tc>
          <w:tcPr>
            <w:tcW w:w="507" w:type="pct"/>
            <w:tcBorders>
              <w:top w:val="nil"/>
              <w:left w:val="nil"/>
              <w:bottom w:val="nil"/>
              <w:right w:val="nil"/>
            </w:tcBorders>
            <w:shd w:val="clear" w:color="auto" w:fill="auto"/>
            <w:vAlign w:val="bottom"/>
          </w:tcPr>
          <w:p w14:paraId="12CD9695" w14:textId="72B6F290" w:rsidR="007505E7" w:rsidRPr="00AB311B" w:rsidRDefault="007505E7" w:rsidP="007505E7">
            <w:pPr>
              <w:tabs>
                <w:tab w:val="right" w:pos="1202"/>
              </w:tabs>
              <w:suppressAutoHyphens w:val="0"/>
              <w:autoSpaceDN/>
              <w:spacing w:line="240" w:lineRule="exact"/>
              <w:jc w:val="right"/>
              <w:outlineLvl w:val="0"/>
              <w:rPr>
                <w:rFonts w:ascii="Arial" w:hAnsi="Arial" w:cs="Arial"/>
                <w:sz w:val="17"/>
                <w:szCs w:val="17"/>
              </w:rPr>
            </w:pPr>
            <w:r w:rsidRPr="009D3E20">
              <w:rPr>
                <w:rFonts w:ascii="Arial" w:hAnsi="Arial" w:cs="Arial"/>
                <w:sz w:val="17"/>
                <w:szCs w:val="17"/>
              </w:rPr>
              <w:t xml:space="preserve">     33</w:t>
            </w:r>
            <w:r>
              <w:rPr>
                <w:rFonts w:ascii="Arial" w:hAnsi="Arial" w:cs="Arial"/>
                <w:sz w:val="17"/>
                <w:szCs w:val="17"/>
              </w:rPr>
              <w:t>,</w:t>
            </w:r>
            <w:r w:rsidRPr="009D3E20">
              <w:rPr>
                <w:rFonts w:ascii="Arial" w:hAnsi="Arial" w:cs="Arial"/>
                <w:sz w:val="17"/>
                <w:szCs w:val="17"/>
              </w:rPr>
              <w:t xml:space="preserve">066 </w:t>
            </w:r>
          </w:p>
        </w:tc>
        <w:tc>
          <w:tcPr>
            <w:tcW w:w="552" w:type="pct"/>
            <w:tcBorders>
              <w:top w:val="nil"/>
              <w:left w:val="nil"/>
              <w:bottom w:val="nil"/>
              <w:right w:val="nil"/>
            </w:tcBorders>
            <w:shd w:val="clear" w:color="auto" w:fill="auto"/>
            <w:vAlign w:val="bottom"/>
          </w:tcPr>
          <w:p w14:paraId="74169231" w14:textId="5866834C"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26</w:t>
            </w:r>
            <w:r>
              <w:rPr>
                <w:rFonts w:ascii="Arial" w:hAnsi="Arial" w:cs="Arial"/>
                <w:sz w:val="17"/>
                <w:szCs w:val="17"/>
              </w:rPr>
              <w:t>,</w:t>
            </w:r>
            <w:r w:rsidRPr="009D3E20">
              <w:rPr>
                <w:rFonts w:ascii="Arial" w:hAnsi="Arial" w:cs="Arial"/>
                <w:sz w:val="17"/>
                <w:szCs w:val="17"/>
              </w:rPr>
              <w:t xml:space="preserve">296 </w:t>
            </w:r>
          </w:p>
        </w:tc>
        <w:tc>
          <w:tcPr>
            <w:tcW w:w="590" w:type="pct"/>
            <w:tcBorders>
              <w:top w:val="nil"/>
              <w:left w:val="nil"/>
              <w:bottom w:val="nil"/>
              <w:right w:val="nil"/>
            </w:tcBorders>
            <w:shd w:val="clear" w:color="auto" w:fill="auto"/>
            <w:vAlign w:val="bottom"/>
          </w:tcPr>
          <w:p w14:paraId="20F34742" w14:textId="660EED43"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111</w:t>
            </w:r>
            <w:r>
              <w:rPr>
                <w:rFonts w:ascii="Arial" w:hAnsi="Arial" w:cs="Arial"/>
                <w:sz w:val="17"/>
                <w:szCs w:val="17"/>
              </w:rPr>
              <w:t>,</w:t>
            </w:r>
            <w:r w:rsidRPr="009D3E20">
              <w:rPr>
                <w:rFonts w:ascii="Arial" w:hAnsi="Arial" w:cs="Arial"/>
                <w:sz w:val="17"/>
                <w:szCs w:val="17"/>
              </w:rPr>
              <w:t xml:space="preserve">878 </w:t>
            </w:r>
          </w:p>
        </w:tc>
        <w:tc>
          <w:tcPr>
            <w:tcW w:w="572" w:type="pct"/>
            <w:tcBorders>
              <w:top w:val="nil"/>
              <w:left w:val="nil"/>
              <w:bottom w:val="nil"/>
              <w:right w:val="nil"/>
            </w:tcBorders>
            <w:shd w:val="clear" w:color="auto" w:fill="auto"/>
            <w:vAlign w:val="bottom"/>
          </w:tcPr>
          <w:p w14:paraId="3001605B" w14:textId="749035DA"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255</w:t>
            </w:r>
            <w:r>
              <w:rPr>
                <w:rFonts w:ascii="Arial" w:hAnsi="Arial" w:cs="Arial"/>
                <w:sz w:val="17"/>
                <w:szCs w:val="17"/>
              </w:rPr>
              <w:t>,</w:t>
            </w:r>
            <w:r w:rsidRPr="009D3E20">
              <w:rPr>
                <w:rFonts w:ascii="Arial" w:hAnsi="Arial" w:cs="Arial"/>
                <w:sz w:val="17"/>
                <w:szCs w:val="17"/>
              </w:rPr>
              <w:t>18</w:t>
            </w:r>
            <w:r>
              <w:rPr>
                <w:rFonts w:ascii="Arial" w:hAnsi="Arial" w:cs="Arial"/>
                <w:sz w:val="17"/>
                <w:szCs w:val="17"/>
              </w:rPr>
              <w:t>3</w:t>
            </w:r>
            <w:r w:rsidRPr="009D3E20">
              <w:rPr>
                <w:rFonts w:ascii="Arial" w:hAnsi="Arial" w:cs="Arial"/>
                <w:sz w:val="17"/>
                <w:szCs w:val="17"/>
              </w:rPr>
              <w:t xml:space="preserve"> </w:t>
            </w:r>
          </w:p>
        </w:tc>
        <w:tc>
          <w:tcPr>
            <w:tcW w:w="573" w:type="pct"/>
            <w:tcBorders>
              <w:top w:val="nil"/>
              <w:left w:val="nil"/>
              <w:bottom w:val="nil"/>
              <w:right w:val="nil"/>
            </w:tcBorders>
            <w:shd w:val="clear" w:color="auto" w:fill="auto"/>
            <w:vAlign w:val="bottom"/>
          </w:tcPr>
          <w:p w14:paraId="3FDA516F" w14:textId="23C20314"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500</w:t>
            </w:r>
            <w:r>
              <w:rPr>
                <w:rFonts w:ascii="Arial" w:hAnsi="Arial" w:cs="Arial"/>
                <w:sz w:val="17"/>
                <w:szCs w:val="17"/>
              </w:rPr>
              <w:t>,</w:t>
            </w:r>
            <w:r w:rsidRPr="009D3E20">
              <w:rPr>
                <w:rFonts w:ascii="Arial" w:hAnsi="Arial" w:cs="Arial"/>
                <w:sz w:val="17"/>
                <w:szCs w:val="17"/>
              </w:rPr>
              <w:t xml:space="preserve">608 </w:t>
            </w:r>
          </w:p>
        </w:tc>
        <w:tc>
          <w:tcPr>
            <w:tcW w:w="564" w:type="pct"/>
            <w:tcBorders>
              <w:top w:val="nil"/>
              <w:left w:val="nil"/>
              <w:bottom w:val="nil"/>
              <w:right w:val="nil"/>
            </w:tcBorders>
            <w:shd w:val="clear" w:color="auto" w:fill="auto"/>
            <w:vAlign w:val="bottom"/>
          </w:tcPr>
          <w:p w14:paraId="3572E904" w14:textId="65DF4948"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927</w:t>
            </w:r>
            <w:r>
              <w:rPr>
                <w:rFonts w:ascii="Arial" w:hAnsi="Arial" w:cs="Arial"/>
                <w:sz w:val="17"/>
                <w:szCs w:val="17"/>
              </w:rPr>
              <w:t>,</w:t>
            </w:r>
            <w:r w:rsidRPr="009D3E20">
              <w:rPr>
                <w:rFonts w:ascii="Arial" w:hAnsi="Arial" w:cs="Arial"/>
                <w:sz w:val="17"/>
                <w:szCs w:val="17"/>
              </w:rPr>
              <w:t xml:space="preserve">031 </w:t>
            </w:r>
          </w:p>
        </w:tc>
      </w:tr>
      <w:tr w:rsidR="007505E7" w:rsidRPr="00587444" w14:paraId="7841854E" w14:textId="77777777" w:rsidTr="00DD69E7">
        <w:trPr>
          <w:trHeight w:hRule="exact" w:val="275"/>
        </w:trPr>
        <w:tc>
          <w:tcPr>
            <w:tcW w:w="1642" w:type="pct"/>
            <w:vAlign w:val="bottom"/>
          </w:tcPr>
          <w:p w14:paraId="0EFACD13" w14:textId="77777777"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Loans to other customers</w:t>
            </w:r>
          </w:p>
        </w:tc>
        <w:tc>
          <w:tcPr>
            <w:tcW w:w="507" w:type="pct"/>
            <w:tcBorders>
              <w:top w:val="nil"/>
              <w:left w:val="nil"/>
              <w:bottom w:val="nil"/>
              <w:right w:val="nil"/>
            </w:tcBorders>
            <w:shd w:val="clear" w:color="auto" w:fill="auto"/>
            <w:vAlign w:val="bottom"/>
          </w:tcPr>
          <w:p w14:paraId="4699F904" w14:textId="6B7BEE75" w:rsidR="007505E7" w:rsidRPr="00AB311B" w:rsidRDefault="007505E7" w:rsidP="007505E7">
            <w:pPr>
              <w:tabs>
                <w:tab w:val="right" w:pos="1202"/>
              </w:tabs>
              <w:suppressAutoHyphens w:val="0"/>
              <w:autoSpaceDN/>
              <w:spacing w:line="240" w:lineRule="exact"/>
              <w:jc w:val="right"/>
              <w:outlineLvl w:val="0"/>
              <w:rPr>
                <w:rFonts w:ascii="Arial" w:hAnsi="Arial" w:cs="Arial"/>
                <w:sz w:val="17"/>
                <w:szCs w:val="17"/>
              </w:rPr>
            </w:pPr>
            <w:r w:rsidRPr="009D3E20">
              <w:rPr>
                <w:rFonts w:ascii="Arial" w:hAnsi="Arial" w:cs="Arial"/>
                <w:sz w:val="17"/>
                <w:szCs w:val="17"/>
              </w:rPr>
              <w:t xml:space="preserve">   193</w:t>
            </w:r>
            <w:r>
              <w:rPr>
                <w:rFonts w:ascii="Arial" w:hAnsi="Arial" w:cs="Arial"/>
                <w:sz w:val="17"/>
                <w:szCs w:val="17"/>
              </w:rPr>
              <w:t>,</w:t>
            </w:r>
            <w:r w:rsidRPr="009D3E20">
              <w:rPr>
                <w:rFonts w:ascii="Arial" w:hAnsi="Arial" w:cs="Arial"/>
                <w:sz w:val="17"/>
                <w:szCs w:val="17"/>
              </w:rPr>
              <w:t>22</w:t>
            </w:r>
            <w:r>
              <w:rPr>
                <w:rFonts w:ascii="Arial" w:hAnsi="Arial" w:cs="Arial"/>
                <w:sz w:val="17"/>
                <w:szCs w:val="17"/>
              </w:rPr>
              <w:t>5</w:t>
            </w:r>
            <w:r w:rsidRPr="009D3E20">
              <w:rPr>
                <w:rFonts w:ascii="Arial" w:hAnsi="Arial" w:cs="Arial"/>
                <w:sz w:val="17"/>
                <w:szCs w:val="17"/>
              </w:rPr>
              <w:t xml:space="preserve"> </w:t>
            </w:r>
          </w:p>
        </w:tc>
        <w:tc>
          <w:tcPr>
            <w:tcW w:w="552" w:type="pct"/>
            <w:tcBorders>
              <w:top w:val="nil"/>
              <w:left w:val="nil"/>
              <w:bottom w:val="nil"/>
              <w:right w:val="nil"/>
            </w:tcBorders>
            <w:shd w:val="clear" w:color="auto" w:fill="auto"/>
            <w:vAlign w:val="bottom"/>
          </w:tcPr>
          <w:p w14:paraId="1BF2E140" w14:textId="3B969333"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69</w:t>
            </w:r>
            <w:r>
              <w:rPr>
                <w:rFonts w:ascii="Arial" w:hAnsi="Arial" w:cs="Arial"/>
                <w:sz w:val="17"/>
                <w:szCs w:val="17"/>
              </w:rPr>
              <w:t>,</w:t>
            </w:r>
            <w:r w:rsidRPr="009D3E20">
              <w:rPr>
                <w:rFonts w:ascii="Arial" w:hAnsi="Arial" w:cs="Arial"/>
                <w:sz w:val="17"/>
                <w:szCs w:val="17"/>
              </w:rPr>
              <w:t xml:space="preserve">967 </w:t>
            </w:r>
          </w:p>
        </w:tc>
        <w:tc>
          <w:tcPr>
            <w:tcW w:w="590" w:type="pct"/>
            <w:tcBorders>
              <w:top w:val="nil"/>
              <w:left w:val="nil"/>
              <w:bottom w:val="nil"/>
              <w:right w:val="nil"/>
            </w:tcBorders>
            <w:shd w:val="clear" w:color="auto" w:fill="auto"/>
            <w:vAlign w:val="bottom"/>
          </w:tcPr>
          <w:p w14:paraId="4FB82313" w14:textId="216AA35B"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277</w:t>
            </w:r>
            <w:r>
              <w:rPr>
                <w:rFonts w:ascii="Arial" w:hAnsi="Arial" w:cs="Arial"/>
                <w:sz w:val="17"/>
                <w:szCs w:val="17"/>
              </w:rPr>
              <w:t>,</w:t>
            </w:r>
            <w:r w:rsidRPr="009D3E20">
              <w:rPr>
                <w:rFonts w:ascii="Arial" w:hAnsi="Arial" w:cs="Arial"/>
                <w:sz w:val="17"/>
                <w:szCs w:val="17"/>
              </w:rPr>
              <w:t xml:space="preserve">458 </w:t>
            </w:r>
          </w:p>
        </w:tc>
        <w:tc>
          <w:tcPr>
            <w:tcW w:w="572" w:type="pct"/>
            <w:tcBorders>
              <w:top w:val="nil"/>
              <w:left w:val="nil"/>
              <w:bottom w:val="nil"/>
              <w:right w:val="nil"/>
            </w:tcBorders>
            <w:shd w:val="clear" w:color="auto" w:fill="auto"/>
            <w:vAlign w:val="bottom"/>
          </w:tcPr>
          <w:p w14:paraId="66266D09" w14:textId="2B21D5D9"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572</w:t>
            </w:r>
            <w:r>
              <w:rPr>
                <w:rFonts w:ascii="Arial" w:hAnsi="Arial" w:cs="Arial"/>
                <w:sz w:val="17"/>
                <w:szCs w:val="17"/>
              </w:rPr>
              <w:t>,</w:t>
            </w:r>
            <w:r w:rsidRPr="009D3E20">
              <w:rPr>
                <w:rFonts w:ascii="Arial" w:hAnsi="Arial" w:cs="Arial"/>
                <w:sz w:val="17"/>
                <w:szCs w:val="17"/>
              </w:rPr>
              <w:t xml:space="preserve">447 </w:t>
            </w:r>
          </w:p>
        </w:tc>
        <w:tc>
          <w:tcPr>
            <w:tcW w:w="573" w:type="pct"/>
            <w:tcBorders>
              <w:top w:val="nil"/>
              <w:left w:val="nil"/>
              <w:bottom w:val="nil"/>
              <w:right w:val="nil"/>
            </w:tcBorders>
            <w:shd w:val="clear" w:color="auto" w:fill="auto"/>
            <w:vAlign w:val="bottom"/>
          </w:tcPr>
          <w:p w14:paraId="6B31EA01" w14:textId="1FC8111C"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1</w:t>
            </w:r>
            <w:r>
              <w:rPr>
                <w:rFonts w:ascii="Arial" w:hAnsi="Arial" w:cs="Arial"/>
                <w:sz w:val="17"/>
                <w:szCs w:val="17"/>
              </w:rPr>
              <w:t>,</w:t>
            </w:r>
            <w:r w:rsidRPr="009D3E20">
              <w:rPr>
                <w:rFonts w:ascii="Arial" w:hAnsi="Arial" w:cs="Arial"/>
                <w:sz w:val="17"/>
                <w:szCs w:val="17"/>
              </w:rPr>
              <w:t>196</w:t>
            </w:r>
            <w:r>
              <w:rPr>
                <w:rFonts w:ascii="Arial" w:hAnsi="Arial" w:cs="Arial"/>
                <w:sz w:val="17"/>
                <w:szCs w:val="17"/>
              </w:rPr>
              <w:t>,</w:t>
            </w:r>
            <w:r w:rsidRPr="009D3E20">
              <w:rPr>
                <w:rFonts w:ascii="Arial" w:hAnsi="Arial" w:cs="Arial"/>
                <w:sz w:val="17"/>
                <w:szCs w:val="17"/>
              </w:rPr>
              <w:t>63</w:t>
            </w:r>
            <w:r>
              <w:rPr>
                <w:rFonts w:ascii="Arial" w:hAnsi="Arial" w:cs="Arial"/>
                <w:sz w:val="17"/>
                <w:szCs w:val="17"/>
              </w:rPr>
              <w:t>4</w:t>
            </w:r>
            <w:r w:rsidRPr="009D3E20">
              <w:rPr>
                <w:rFonts w:ascii="Arial" w:hAnsi="Arial" w:cs="Arial"/>
                <w:sz w:val="17"/>
                <w:szCs w:val="17"/>
              </w:rPr>
              <w:t xml:space="preserve"> </w:t>
            </w:r>
          </w:p>
        </w:tc>
        <w:tc>
          <w:tcPr>
            <w:tcW w:w="564" w:type="pct"/>
            <w:tcBorders>
              <w:top w:val="nil"/>
              <w:left w:val="nil"/>
              <w:bottom w:val="nil"/>
              <w:right w:val="nil"/>
            </w:tcBorders>
            <w:shd w:val="clear" w:color="auto" w:fill="auto"/>
            <w:vAlign w:val="bottom"/>
          </w:tcPr>
          <w:p w14:paraId="74EB0C3D" w14:textId="70AB8C88"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2</w:t>
            </w:r>
            <w:r>
              <w:rPr>
                <w:rFonts w:ascii="Arial" w:hAnsi="Arial" w:cs="Arial"/>
                <w:sz w:val="17"/>
                <w:szCs w:val="17"/>
              </w:rPr>
              <w:t>,</w:t>
            </w:r>
            <w:r w:rsidRPr="009D3E20">
              <w:rPr>
                <w:rFonts w:ascii="Arial" w:hAnsi="Arial" w:cs="Arial"/>
                <w:sz w:val="17"/>
                <w:szCs w:val="17"/>
              </w:rPr>
              <w:t>309</w:t>
            </w:r>
            <w:r>
              <w:rPr>
                <w:rFonts w:ascii="Arial" w:hAnsi="Arial" w:cs="Arial"/>
                <w:sz w:val="17"/>
                <w:szCs w:val="17"/>
              </w:rPr>
              <w:t>,</w:t>
            </w:r>
            <w:r w:rsidRPr="009D3E20">
              <w:rPr>
                <w:rFonts w:ascii="Arial" w:hAnsi="Arial" w:cs="Arial"/>
                <w:sz w:val="17"/>
                <w:szCs w:val="17"/>
              </w:rPr>
              <w:t xml:space="preserve">731 </w:t>
            </w:r>
          </w:p>
        </w:tc>
      </w:tr>
      <w:tr w:rsidR="007505E7" w:rsidRPr="00587444" w14:paraId="44F7A2A6" w14:textId="77777777" w:rsidTr="00AB311B">
        <w:trPr>
          <w:trHeight w:hRule="exact" w:val="454"/>
        </w:trPr>
        <w:tc>
          <w:tcPr>
            <w:tcW w:w="1642" w:type="pct"/>
            <w:vAlign w:val="bottom"/>
          </w:tcPr>
          <w:p w14:paraId="04A3F900" w14:textId="77777777"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Financial assets at fair value through profit or loss</w:t>
            </w:r>
          </w:p>
        </w:tc>
        <w:tc>
          <w:tcPr>
            <w:tcW w:w="507" w:type="pct"/>
            <w:tcBorders>
              <w:top w:val="nil"/>
              <w:left w:val="nil"/>
              <w:bottom w:val="nil"/>
              <w:right w:val="nil"/>
            </w:tcBorders>
            <w:shd w:val="clear" w:color="auto" w:fill="auto"/>
            <w:vAlign w:val="bottom"/>
          </w:tcPr>
          <w:p w14:paraId="21942BA0" w14:textId="20AB8EC7" w:rsidR="007505E7" w:rsidRPr="00AB311B" w:rsidDel="000A0F01" w:rsidRDefault="007505E7" w:rsidP="007505E7">
            <w:pPr>
              <w:tabs>
                <w:tab w:val="right" w:pos="1202"/>
              </w:tabs>
              <w:suppressAutoHyphens w:val="0"/>
              <w:autoSpaceDN/>
              <w:spacing w:line="240" w:lineRule="exact"/>
              <w:jc w:val="right"/>
              <w:outlineLvl w:val="0"/>
              <w:rPr>
                <w:rFonts w:ascii="Arial" w:hAnsi="Arial" w:cs="Arial"/>
                <w:sz w:val="17"/>
                <w:szCs w:val="17"/>
              </w:rPr>
            </w:pPr>
            <w:r w:rsidRPr="009D3E20">
              <w:rPr>
                <w:rFonts w:ascii="Arial" w:hAnsi="Arial" w:cs="Arial"/>
                <w:sz w:val="17"/>
                <w:szCs w:val="17"/>
              </w:rPr>
              <w:t xml:space="preserve">      14</w:t>
            </w:r>
            <w:r>
              <w:rPr>
                <w:rFonts w:ascii="Arial" w:hAnsi="Arial" w:cs="Arial"/>
                <w:sz w:val="17"/>
                <w:szCs w:val="17"/>
              </w:rPr>
              <w:t>,</w:t>
            </w:r>
            <w:r w:rsidRPr="009D3E20">
              <w:rPr>
                <w:rFonts w:ascii="Arial" w:hAnsi="Arial" w:cs="Arial"/>
                <w:sz w:val="17"/>
                <w:szCs w:val="17"/>
              </w:rPr>
              <w:t xml:space="preserve">367 </w:t>
            </w:r>
          </w:p>
        </w:tc>
        <w:tc>
          <w:tcPr>
            <w:tcW w:w="552" w:type="pct"/>
            <w:tcBorders>
              <w:top w:val="nil"/>
              <w:left w:val="nil"/>
              <w:bottom w:val="nil"/>
              <w:right w:val="nil"/>
            </w:tcBorders>
            <w:shd w:val="clear" w:color="auto" w:fill="auto"/>
            <w:vAlign w:val="bottom"/>
          </w:tcPr>
          <w:p w14:paraId="4C5A5C8F" w14:textId="70912F66" w:rsidR="007505E7" w:rsidRPr="00587444" w:rsidDel="000A0F01" w:rsidRDefault="007505E7" w:rsidP="007505E7">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9D3E20">
              <w:rPr>
                <w:rFonts w:ascii="Arial" w:hAnsi="Arial" w:cs="Arial"/>
                <w:sz w:val="17"/>
                <w:szCs w:val="17"/>
              </w:rPr>
              <w:t xml:space="preserve">             59 </w:t>
            </w:r>
          </w:p>
        </w:tc>
        <w:tc>
          <w:tcPr>
            <w:tcW w:w="590" w:type="pct"/>
            <w:tcBorders>
              <w:top w:val="nil"/>
              <w:left w:val="nil"/>
              <w:bottom w:val="nil"/>
              <w:right w:val="nil"/>
            </w:tcBorders>
            <w:shd w:val="clear" w:color="auto" w:fill="auto"/>
            <w:vAlign w:val="bottom"/>
          </w:tcPr>
          <w:p w14:paraId="419DC612" w14:textId="0CD4445C" w:rsidR="007505E7" w:rsidRPr="00587444" w:rsidDel="000A0F01" w:rsidRDefault="007505E7" w:rsidP="007505E7">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9D3E20">
              <w:rPr>
                <w:rFonts w:ascii="Arial" w:hAnsi="Arial" w:cs="Arial"/>
                <w:sz w:val="17"/>
                <w:szCs w:val="17"/>
              </w:rPr>
              <w:t xml:space="preserve">               - </w:t>
            </w:r>
          </w:p>
        </w:tc>
        <w:tc>
          <w:tcPr>
            <w:tcW w:w="572" w:type="pct"/>
            <w:tcBorders>
              <w:top w:val="nil"/>
              <w:left w:val="nil"/>
              <w:bottom w:val="nil"/>
              <w:right w:val="nil"/>
            </w:tcBorders>
            <w:shd w:val="clear" w:color="auto" w:fill="auto"/>
            <w:vAlign w:val="bottom"/>
          </w:tcPr>
          <w:p w14:paraId="5CC47E7F" w14:textId="04B4A836" w:rsidR="007505E7" w:rsidRPr="00587444" w:rsidDel="000A0F01" w:rsidRDefault="007505E7" w:rsidP="007505E7">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9D3E20">
              <w:rPr>
                <w:rFonts w:ascii="Arial" w:hAnsi="Arial" w:cs="Arial"/>
                <w:sz w:val="17"/>
                <w:szCs w:val="17"/>
              </w:rPr>
              <w:t xml:space="preserve">        3</w:t>
            </w:r>
            <w:r>
              <w:rPr>
                <w:rFonts w:ascii="Arial" w:hAnsi="Arial" w:cs="Arial"/>
                <w:sz w:val="17"/>
                <w:szCs w:val="17"/>
              </w:rPr>
              <w:t>,</w:t>
            </w:r>
            <w:r w:rsidRPr="009D3E20">
              <w:rPr>
                <w:rFonts w:ascii="Arial" w:hAnsi="Arial" w:cs="Arial"/>
                <w:sz w:val="17"/>
                <w:szCs w:val="17"/>
              </w:rPr>
              <w:t xml:space="preserve">030 </w:t>
            </w:r>
          </w:p>
        </w:tc>
        <w:tc>
          <w:tcPr>
            <w:tcW w:w="573" w:type="pct"/>
            <w:tcBorders>
              <w:top w:val="nil"/>
              <w:left w:val="nil"/>
              <w:bottom w:val="nil"/>
              <w:right w:val="nil"/>
            </w:tcBorders>
            <w:shd w:val="clear" w:color="auto" w:fill="auto"/>
            <w:vAlign w:val="bottom"/>
          </w:tcPr>
          <w:p w14:paraId="7935C5CB" w14:textId="21A5CFE0" w:rsidR="007505E7" w:rsidRPr="00587444" w:rsidDel="000A0F01" w:rsidRDefault="007505E7" w:rsidP="007505E7">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9D3E20">
              <w:rPr>
                <w:rFonts w:ascii="Arial" w:hAnsi="Arial" w:cs="Arial"/>
                <w:sz w:val="17"/>
                <w:szCs w:val="17"/>
              </w:rPr>
              <w:t xml:space="preserve">               - </w:t>
            </w:r>
          </w:p>
        </w:tc>
        <w:tc>
          <w:tcPr>
            <w:tcW w:w="564" w:type="pct"/>
            <w:tcBorders>
              <w:top w:val="nil"/>
              <w:left w:val="nil"/>
              <w:bottom w:val="nil"/>
              <w:right w:val="nil"/>
            </w:tcBorders>
            <w:shd w:val="clear" w:color="auto" w:fill="auto"/>
            <w:vAlign w:val="bottom"/>
          </w:tcPr>
          <w:p w14:paraId="1EF20006" w14:textId="1A4BA281" w:rsidR="007505E7" w:rsidRPr="00587444" w:rsidDel="000A0F01" w:rsidRDefault="007505E7" w:rsidP="007505E7">
            <w:pPr>
              <w:tabs>
                <w:tab w:val="right" w:pos="1202"/>
              </w:tabs>
              <w:suppressAutoHyphens w:val="0"/>
              <w:autoSpaceDN/>
              <w:spacing w:line="240" w:lineRule="exact"/>
              <w:jc w:val="right"/>
              <w:outlineLvl w:val="0"/>
              <w:rPr>
                <w:rFonts w:ascii="Arial" w:eastAsia="Calibri" w:hAnsi="Arial" w:cs="Arial"/>
                <w:bCs/>
                <w:color w:val="000000"/>
                <w:sz w:val="17"/>
                <w:szCs w:val="17"/>
                <w:lang w:eastAsia="hr-HR"/>
              </w:rPr>
            </w:pPr>
            <w:r w:rsidRPr="009D3E20">
              <w:rPr>
                <w:rFonts w:ascii="Arial" w:hAnsi="Arial" w:cs="Arial"/>
                <w:sz w:val="17"/>
                <w:szCs w:val="17"/>
              </w:rPr>
              <w:t xml:space="preserve">      17</w:t>
            </w:r>
            <w:r>
              <w:rPr>
                <w:rFonts w:ascii="Arial" w:hAnsi="Arial" w:cs="Arial"/>
                <w:sz w:val="17"/>
                <w:szCs w:val="17"/>
              </w:rPr>
              <w:t>,</w:t>
            </w:r>
            <w:r w:rsidRPr="009D3E20">
              <w:rPr>
                <w:rFonts w:ascii="Arial" w:hAnsi="Arial" w:cs="Arial"/>
                <w:sz w:val="17"/>
                <w:szCs w:val="17"/>
              </w:rPr>
              <w:t xml:space="preserve">456 </w:t>
            </w:r>
          </w:p>
        </w:tc>
      </w:tr>
      <w:tr w:rsidR="007505E7" w:rsidRPr="00587444" w14:paraId="1D08A2B3" w14:textId="77777777" w:rsidTr="00AB311B">
        <w:trPr>
          <w:trHeight w:hRule="exact" w:val="454"/>
        </w:trPr>
        <w:tc>
          <w:tcPr>
            <w:tcW w:w="1642" w:type="pct"/>
          </w:tcPr>
          <w:p w14:paraId="6B27842F" w14:textId="77777777" w:rsidR="007505E7" w:rsidRPr="00587444" w:rsidRDefault="007505E7" w:rsidP="007505E7">
            <w:pPr>
              <w:tabs>
                <w:tab w:val="right" w:pos="1202"/>
              </w:tabs>
              <w:suppressAutoHyphens w:val="0"/>
              <w:autoSpaceDN/>
              <w:spacing w:line="240" w:lineRule="exact"/>
              <w:outlineLvl w:val="0"/>
              <w:rPr>
                <w:rFonts w:ascii="Arial" w:eastAsia="Calibri" w:hAnsi="Arial" w:cs="Arial"/>
                <w:sz w:val="17"/>
                <w:szCs w:val="17"/>
              </w:rPr>
            </w:pPr>
            <w:r w:rsidRPr="00587444">
              <w:rPr>
                <w:rFonts w:ascii="Arial" w:hAnsi="Arial" w:cs="Arial"/>
                <w:spacing w:val="-2"/>
                <w:sz w:val="17"/>
                <w:szCs w:val="17"/>
              </w:rPr>
              <w:t>Financial assets at fair value through other comprehensive income</w:t>
            </w:r>
          </w:p>
        </w:tc>
        <w:tc>
          <w:tcPr>
            <w:tcW w:w="507" w:type="pct"/>
            <w:tcBorders>
              <w:top w:val="nil"/>
              <w:left w:val="nil"/>
              <w:bottom w:val="nil"/>
              <w:right w:val="nil"/>
            </w:tcBorders>
            <w:shd w:val="clear" w:color="auto" w:fill="auto"/>
            <w:vAlign w:val="bottom"/>
          </w:tcPr>
          <w:p w14:paraId="6606DCA8" w14:textId="561C7F5A" w:rsidR="007505E7" w:rsidRPr="00AB311B" w:rsidRDefault="007505E7" w:rsidP="007505E7">
            <w:pPr>
              <w:tabs>
                <w:tab w:val="right" w:pos="1202"/>
              </w:tabs>
              <w:suppressAutoHyphens w:val="0"/>
              <w:autoSpaceDN/>
              <w:spacing w:line="240" w:lineRule="exact"/>
              <w:jc w:val="right"/>
              <w:outlineLvl w:val="0"/>
              <w:rPr>
                <w:rFonts w:ascii="Arial" w:hAnsi="Arial" w:cs="Arial"/>
                <w:sz w:val="17"/>
                <w:szCs w:val="17"/>
              </w:rPr>
            </w:pPr>
            <w:r w:rsidRPr="009D3E20">
              <w:rPr>
                <w:rFonts w:ascii="Arial" w:hAnsi="Arial" w:cs="Arial"/>
                <w:sz w:val="17"/>
                <w:szCs w:val="17"/>
              </w:rPr>
              <w:t xml:space="preserve">     348</w:t>
            </w:r>
            <w:r>
              <w:rPr>
                <w:rFonts w:ascii="Arial" w:hAnsi="Arial" w:cs="Arial"/>
                <w:sz w:val="17"/>
                <w:szCs w:val="17"/>
              </w:rPr>
              <w:t>,</w:t>
            </w:r>
            <w:r w:rsidRPr="009D3E20">
              <w:rPr>
                <w:rFonts w:ascii="Arial" w:hAnsi="Arial" w:cs="Arial"/>
                <w:sz w:val="17"/>
                <w:szCs w:val="17"/>
              </w:rPr>
              <w:t xml:space="preserve">470 </w:t>
            </w:r>
          </w:p>
        </w:tc>
        <w:tc>
          <w:tcPr>
            <w:tcW w:w="552" w:type="pct"/>
            <w:tcBorders>
              <w:top w:val="nil"/>
              <w:left w:val="nil"/>
              <w:bottom w:val="nil"/>
              <w:right w:val="nil"/>
            </w:tcBorders>
            <w:shd w:val="clear" w:color="auto" w:fill="auto"/>
            <w:vAlign w:val="bottom"/>
          </w:tcPr>
          <w:p w14:paraId="304C144A" w14:textId="3DB2CF43"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1</w:t>
            </w:r>
            <w:r>
              <w:rPr>
                <w:rFonts w:ascii="Arial" w:hAnsi="Arial" w:cs="Arial"/>
                <w:sz w:val="17"/>
                <w:szCs w:val="17"/>
              </w:rPr>
              <w:t>,</w:t>
            </w:r>
            <w:r w:rsidRPr="009D3E20">
              <w:rPr>
                <w:rFonts w:ascii="Arial" w:hAnsi="Arial" w:cs="Arial"/>
                <w:sz w:val="17"/>
                <w:szCs w:val="17"/>
              </w:rPr>
              <w:t xml:space="preserve">848 </w:t>
            </w:r>
          </w:p>
        </w:tc>
        <w:tc>
          <w:tcPr>
            <w:tcW w:w="590" w:type="pct"/>
            <w:tcBorders>
              <w:top w:val="nil"/>
              <w:left w:val="nil"/>
              <w:bottom w:val="nil"/>
              <w:right w:val="nil"/>
            </w:tcBorders>
            <w:shd w:val="clear" w:color="auto" w:fill="auto"/>
            <w:vAlign w:val="bottom"/>
          </w:tcPr>
          <w:p w14:paraId="71B32D00" w14:textId="0FC60E44"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 </w:t>
            </w:r>
          </w:p>
        </w:tc>
        <w:tc>
          <w:tcPr>
            <w:tcW w:w="572" w:type="pct"/>
            <w:tcBorders>
              <w:top w:val="nil"/>
              <w:left w:val="nil"/>
              <w:bottom w:val="nil"/>
              <w:right w:val="nil"/>
            </w:tcBorders>
            <w:shd w:val="clear" w:color="auto" w:fill="auto"/>
            <w:vAlign w:val="bottom"/>
          </w:tcPr>
          <w:p w14:paraId="01D25C34" w14:textId="3C1E00C6"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 </w:t>
            </w:r>
          </w:p>
        </w:tc>
        <w:tc>
          <w:tcPr>
            <w:tcW w:w="573" w:type="pct"/>
            <w:tcBorders>
              <w:top w:val="nil"/>
              <w:left w:val="nil"/>
              <w:bottom w:val="nil"/>
              <w:right w:val="nil"/>
            </w:tcBorders>
            <w:shd w:val="clear" w:color="auto" w:fill="auto"/>
            <w:vAlign w:val="bottom"/>
          </w:tcPr>
          <w:p w14:paraId="7E27EC76" w14:textId="66107D00"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 </w:t>
            </w:r>
          </w:p>
        </w:tc>
        <w:tc>
          <w:tcPr>
            <w:tcW w:w="564" w:type="pct"/>
            <w:tcBorders>
              <w:top w:val="nil"/>
              <w:left w:val="nil"/>
              <w:bottom w:val="nil"/>
              <w:right w:val="nil"/>
            </w:tcBorders>
            <w:shd w:val="clear" w:color="auto" w:fill="auto"/>
            <w:vAlign w:val="bottom"/>
          </w:tcPr>
          <w:p w14:paraId="5CA76633" w14:textId="388018BA"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350</w:t>
            </w:r>
            <w:r>
              <w:rPr>
                <w:rFonts w:ascii="Arial" w:hAnsi="Arial" w:cs="Arial"/>
                <w:sz w:val="17"/>
                <w:szCs w:val="17"/>
              </w:rPr>
              <w:t>,</w:t>
            </w:r>
            <w:r w:rsidRPr="009D3E20">
              <w:rPr>
                <w:rFonts w:ascii="Arial" w:hAnsi="Arial" w:cs="Arial"/>
                <w:sz w:val="17"/>
                <w:szCs w:val="17"/>
              </w:rPr>
              <w:t xml:space="preserve">318 </w:t>
            </w:r>
          </w:p>
        </w:tc>
      </w:tr>
      <w:tr w:rsidR="007505E7" w:rsidRPr="00587444" w14:paraId="3A1229B4" w14:textId="77777777" w:rsidTr="00DD69E7">
        <w:trPr>
          <w:trHeight w:hRule="exact" w:val="275"/>
        </w:trPr>
        <w:tc>
          <w:tcPr>
            <w:tcW w:w="1642" w:type="pct"/>
            <w:vAlign w:val="bottom"/>
          </w:tcPr>
          <w:p w14:paraId="6F565D47" w14:textId="77777777" w:rsidR="007505E7" w:rsidRPr="00587444" w:rsidRDefault="007505E7" w:rsidP="007505E7">
            <w:pPr>
              <w:tabs>
                <w:tab w:val="right" w:pos="1202"/>
              </w:tabs>
              <w:suppressAutoHyphens w:val="0"/>
              <w:autoSpaceDN/>
              <w:spacing w:line="240" w:lineRule="exact"/>
              <w:outlineLvl w:val="0"/>
              <w:rPr>
                <w:rFonts w:ascii="Arial" w:eastAsia="Calibri" w:hAnsi="Arial" w:cs="Arial"/>
                <w:spacing w:val="-2"/>
                <w:sz w:val="17"/>
                <w:szCs w:val="17"/>
              </w:rPr>
            </w:pPr>
            <w:r w:rsidRPr="00587444">
              <w:rPr>
                <w:rFonts w:ascii="Arial" w:eastAsia="Calibri" w:hAnsi="Arial" w:cs="Arial"/>
                <w:spacing w:val="-2"/>
                <w:sz w:val="17"/>
                <w:szCs w:val="17"/>
              </w:rPr>
              <w:t xml:space="preserve">Investments in subsidiaries </w:t>
            </w:r>
          </w:p>
        </w:tc>
        <w:tc>
          <w:tcPr>
            <w:tcW w:w="507" w:type="pct"/>
            <w:tcBorders>
              <w:top w:val="nil"/>
              <w:left w:val="nil"/>
              <w:bottom w:val="nil"/>
              <w:right w:val="nil"/>
            </w:tcBorders>
            <w:shd w:val="clear" w:color="auto" w:fill="auto"/>
            <w:vAlign w:val="bottom"/>
          </w:tcPr>
          <w:p w14:paraId="5F456C18" w14:textId="2541596F" w:rsidR="007505E7" w:rsidRPr="00AB311B" w:rsidRDefault="007505E7" w:rsidP="007505E7">
            <w:pPr>
              <w:tabs>
                <w:tab w:val="right" w:pos="1202"/>
              </w:tabs>
              <w:suppressAutoHyphens w:val="0"/>
              <w:autoSpaceDN/>
              <w:spacing w:line="240" w:lineRule="exact"/>
              <w:jc w:val="right"/>
              <w:outlineLvl w:val="0"/>
              <w:rPr>
                <w:rFonts w:ascii="Arial" w:hAnsi="Arial" w:cs="Arial"/>
                <w:sz w:val="17"/>
                <w:szCs w:val="17"/>
              </w:rPr>
            </w:pPr>
            <w:r w:rsidRPr="009D3E20">
              <w:rPr>
                <w:rFonts w:ascii="Arial" w:hAnsi="Arial" w:cs="Arial"/>
                <w:sz w:val="17"/>
                <w:szCs w:val="17"/>
              </w:rPr>
              <w:t xml:space="preserve">               - </w:t>
            </w:r>
          </w:p>
        </w:tc>
        <w:tc>
          <w:tcPr>
            <w:tcW w:w="552" w:type="pct"/>
            <w:tcBorders>
              <w:top w:val="nil"/>
              <w:left w:val="nil"/>
              <w:bottom w:val="nil"/>
              <w:right w:val="nil"/>
            </w:tcBorders>
            <w:shd w:val="clear" w:color="auto" w:fill="auto"/>
            <w:vAlign w:val="bottom"/>
          </w:tcPr>
          <w:p w14:paraId="0550C5F0" w14:textId="5710C433"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 </w:t>
            </w:r>
          </w:p>
        </w:tc>
        <w:tc>
          <w:tcPr>
            <w:tcW w:w="590" w:type="pct"/>
            <w:tcBorders>
              <w:top w:val="nil"/>
              <w:left w:val="nil"/>
              <w:bottom w:val="nil"/>
              <w:right w:val="nil"/>
            </w:tcBorders>
            <w:shd w:val="clear" w:color="auto" w:fill="auto"/>
            <w:vAlign w:val="bottom"/>
          </w:tcPr>
          <w:p w14:paraId="06C64D46" w14:textId="3943C04E"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 </w:t>
            </w:r>
          </w:p>
        </w:tc>
        <w:tc>
          <w:tcPr>
            <w:tcW w:w="572" w:type="pct"/>
            <w:tcBorders>
              <w:top w:val="nil"/>
              <w:left w:val="nil"/>
              <w:bottom w:val="nil"/>
              <w:right w:val="nil"/>
            </w:tcBorders>
            <w:shd w:val="clear" w:color="auto" w:fill="auto"/>
            <w:vAlign w:val="bottom"/>
          </w:tcPr>
          <w:p w14:paraId="008F3C0B" w14:textId="773539C3"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 </w:t>
            </w:r>
          </w:p>
        </w:tc>
        <w:tc>
          <w:tcPr>
            <w:tcW w:w="573" w:type="pct"/>
            <w:tcBorders>
              <w:top w:val="nil"/>
              <w:left w:val="nil"/>
              <w:bottom w:val="nil"/>
              <w:right w:val="nil"/>
            </w:tcBorders>
            <w:shd w:val="clear" w:color="auto" w:fill="auto"/>
            <w:vAlign w:val="bottom"/>
          </w:tcPr>
          <w:p w14:paraId="11FF1BA9" w14:textId="38FC19F2"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7</w:t>
            </w:r>
            <w:r>
              <w:rPr>
                <w:rFonts w:ascii="Arial" w:hAnsi="Arial" w:cs="Arial"/>
                <w:sz w:val="17"/>
                <w:szCs w:val="17"/>
              </w:rPr>
              <w:t>,</w:t>
            </w:r>
            <w:r w:rsidRPr="009D3E20">
              <w:rPr>
                <w:rFonts w:ascii="Arial" w:hAnsi="Arial" w:cs="Arial"/>
                <w:sz w:val="17"/>
                <w:szCs w:val="17"/>
              </w:rPr>
              <w:t xml:space="preserve">449 </w:t>
            </w:r>
          </w:p>
        </w:tc>
        <w:tc>
          <w:tcPr>
            <w:tcW w:w="564" w:type="pct"/>
            <w:tcBorders>
              <w:top w:val="nil"/>
              <w:left w:val="nil"/>
              <w:bottom w:val="nil"/>
              <w:right w:val="nil"/>
            </w:tcBorders>
            <w:shd w:val="clear" w:color="auto" w:fill="auto"/>
            <w:vAlign w:val="bottom"/>
          </w:tcPr>
          <w:p w14:paraId="02D4D593" w14:textId="3D8D4C2F"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7</w:t>
            </w:r>
            <w:r>
              <w:rPr>
                <w:rFonts w:ascii="Arial" w:hAnsi="Arial" w:cs="Arial"/>
                <w:sz w:val="17"/>
                <w:szCs w:val="17"/>
              </w:rPr>
              <w:t>,</w:t>
            </w:r>
            <w:r w:rsidRPr="009D3E20">
              <w:rPr>
                <w:rFonts w:ascii="Arial" w:hAnsi="Arial" w:cs="Arial"/>
                <w:sz w:val="17"/>
                <w:szCs w:val="17"/>
              </w:rPr>
              <w:t xml:space="preserve">449 </w:t>
            </w:r>
          </w:p>
        </w:tc>
      </w:tr>
      <w:tr w:rsidR="007505E7" w:rsidRPr="00587444" w14:paraId="1D19A957" w14:textId="77777777" w:rsidTr="00D75982">
        <w:trPr>
          <w:trHeight w:hRule="exact" w:val="449"/>
        </w:trPr>
        <w:tc>
          <w:tcPr>
            <w:tcW w:w="1642" w:type="pct"/>
            <w:vAlign w:val="bottom"/>
          </w:tcPr>
          <w:p w14:paraId="4B1DFEF6" w14:textId="77777777" w:rsidR="007505E7" w:rsidRDefault="007505E7" w:rsidP="007505E7">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 xml:space="preserve">Property, plant and equipment and </w:t>
            </w:r>
          </w:p>
          <w:p w14:paraId="65D6B08D" w14:textId="086FFBDD"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intangible assets</w:t>
            </w:r>
          </w:p>
        </w:tc>
        <w:tc>
          <w:tcPr>
            <w:tcW w:w="507" w:type="pct"/>
            <w:tcBorders>
              <w:top w:val="nil"/>
              <w:left w:val="nil"/>
              <w:bottom w:val="nil"/>
              <w:right w:val="nil"/>
            </w:tcBorders>
            <w:shd w:val="clear" w:color="auto" w:fill="auto"/>
            <w:vAlign w:val="bottom"/>
          </w:tcPr>
          <w:p w14:paraId="783FF553" w14:textId="70B07AD7" w:rsidR="007505E7" w:rsidRPr="00AB311B" w:rsidRDefault="007505E7" w:rsidP="007505E7">
            <w:pPr>
              <w:tabs>
                <w:tab w:val="right" w:pos="1202"/>
              </w:tabs>
              <w:suppressAutoHyphens w:val="0"/>
              <w:autoSpaceDN/>
              <w:spacing w:line="240" w:lineRule="exact"/>
              <w:jc w:val="right"/>
              <w:outlineLvl w:val="0"/>
              <w:rPr>
                <w:rFonts w:ascii="Arial" w:hAnsi="Arial" w:cs="Arial"/>
                <w:sz w:val="17"/>
                <w:szCs w:val="17"/>
              </w:rPr>
            </w:pPr>
            <w:r w:rsidRPr="009D3E20">
              <w:rPr>
                <w:rFonts w:ascii="Arial" w:hAnsi="Arial" w:cs="Arial"/>
                <w:sz w:val="17"/>
                <w:szCs w:val="17"/>
              </w:rPr>
              <w:t xml:space="preserve">               - </w:t>
            </w:r>
          </w:p>
        </w:tc>
        <w:tc>
          <w:tcPr>
            <w:tcW w:w="552" w:type="pct"/>
            <w:tcBorders>
              <w:top w:val="nil"/>
              <w:left w:val="nil"/>
              <w:bottom w:val="nil"/>
              <w:right w:val="nil"/>
            </w:tcBorders>
            <w:shd w:val="clear" w:color="auto" w:fill="auto"/>
            <w:vAlign w:val="bottom"/>
          </w:tcPr>
          <w:p w14:paraId="48B364C4" w14:textId="3D658D28"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 </w:t>
            </w:r>
          </w:p>
        </w:tc>
        <w:tc>
          <w:tcPr>
            <w:tcW w:w="590" w:type="pct"/>
            <w:tcBorders>
              <w:top w:val="nil"/>
              <w:left w:val="nil"/>
              <w:bottom w:val="nil"/>
              <w:right w:val="nil"/>
            </w:tcBorders>
            <w:shd w:val="clear" w:color="auto" w:fill="auto"/>
            <w:vAlign w:val="bottom"/>
          </w:tcPr>
          <w:p w14:paraId="252D9789" w14:textId="7BE50587"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 </w:t>
            </w:r>
          </w:p>
        </w:tc>
        <w:tc>
          <w:tcPr>
            <w:tcW w:w="572" w:type="pct"/>
            <w:tcBorders>
              <w:top w:val="nil"/>
              <w:left w:val="nil"/>
              <w:bottom w:val="nil"/>
              <w:right w:val="nil"/>
            </w:tcBorders>
            <w:shd w:val="clear" w:color="auto" w:fill="auto"/>
            <w:vAlign w:val="bottom"/>
          </w:tcPr>
          <w:p w14:paraId="611B1E90" w14:textId="1C120F9F"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 </w:t>
            </w:r>
          </w:p>
        </w:tc>
        <w:tc>
          <w:tcPr>
            <w:tcW w:w="573" w:type="pct"/>
            <w:tcBorders>
              <w:top w:val="nil"/>
              <w:left w:val="nil"/>
              <w:bottom w:val="nil"/>
              <w:right w:val="nil"/>
            </w:tcBorders>
            <w:shd w:val="clear" w:color="auto" w:fill="auto"/>
            <w:vAlign w:val="bottom"/>
          </w:tcPr>
          <w:p w14:paraId="68705234" w14:textId="1C6FCA1C"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5</w:t>
            </w:r>
            <w:r>
              <w:rPr>
                <w:rFonts w:ascii="Arial" w:hAnsi="Arial" w:cs="Arial"/>
                <w:sz w:val="17"/>
                <w:szCs w:val="17"/>
              </w:rPr>
              <w:t>,</w:t>
            </w:r>
            <w:r w:rsidRPr="009D3E20">
              <w:rPr>
                <w:rFonts w:ascii="Arial" w:hAnsi="Arial" w:cs="Arial"/>
                <w:sz w:val="17"/>
                <w:szCs w:val="17"/>
              </w:rPr>
              <w:t xml:space="preserve">007 </w:t>
            </w:r>
          </w:p>
        </w:tc>
        <w:tc>
          <w:tcPr>
            <w:tcW w:w="564" w:type="pct"/>
            <w:tcBorders>
              <w:top w:val="nil"/>
              <w:left w:val="nil"/>
              <w:bottom w:val="nil"/>
              <w:right w:val="nil"/>
            </w:tcBorders>
            <w:shd w:val="clear" w:color="auto" w:fill="auto"/>
            <w:vAlign w:val="bottom"/>
          </w:tcPr>
          <w:p w14:paraId="380E7134" w14:textId="3BC93BA5"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5</w:t>
            </w:r>
            <w:r>
              <w:rPr>
                <w:rFonts w:ascii="Arial" w:hAnsi="Arial" w:cs="Arial"/>
                <w:sz w:val="17"/>
                <w:szCs w:val="17"/>
              </w:rPr>
              <w:t>,</w:t>
            </w:r>
            <w:r w:rsidRPr="009D3E20">
              <w:rPr>
                <w:rFonts w:ascii="Arial" w:hAnsi="Arial" w:cs="Arial"/>
                <w:sz w:val="17"/>
                <w:szCs w:val="17"/>
              </w:rPr>
              <w:t xml:space="preserve">007 </w:t>
            </w:r>
          </w:p>
        </w:tc>
      </w:tr>
      <w:tr w:rsidR="007505E7" w:rsidRPr="00587444" w14:paraId="66347678" w14:textId="77777777" w:rsidTr="00DD69E7">
        <w:trPr>
          <w:trHeight w:hRule="exact" w:val="275"/>
        </w:trPr>
        <w:tc>
          <w:tcPr>
            <w:tcW w:w="1642" w:type="pct"/>
            <w:vAlign w:val="bottom"/>
          </w:tcPr>
          <w:p w14:paraId="7C823316" w14:textId="77777777"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Foreclosed assets</w:t>
            </w:r>
          </w:p>
        </w:tc>
        <w:tc>
          <w:tcPr>
            <w:tcW w:w="507" w:type="pct"/>
            <w:tcBorders>
              <w:top w:val="nil"/>
              <w:left w:val="nil"/>
              <w:bottom w:val="nil"/>
              <w:right w:val="nil"/>
            </w:tcBorders>
            <w:shd w:val="clear" w:color="auto" w:fill="auto"/>
            <w:vAlign w:val="bottom"/>
          </w:tcPr>
          <w:p w14:paraId="29EED3F2" w14:textId="3202040E" w:rsidR="007505E7" w:rsidRPr="00AB311B" w:rsidRDefault="007505E7" w:rsidP="007505E7">
            <w:pPr>
              <w:tabs>
                <w:tab w:val="right" w:pos="1202"/>
              </w:tabs>
              <w:suppressAutoHyphens w:val="0"/>
              <w:autoSpaceDN/>
              <w:spacing w:line="240" w:lineRule="exact"/>
              <w:jc w:val="right"/>
              <w:outlineLvl w:val="0"/>
              <w:rPr>
                <w:rFonts w:ascii="Arial" w:hAnsi="Arial" w:cs="Arial"/>
                <w:sz w:val="17"/>
                <w:szCs w:val="17"/>
              </w:rPr>
            </w:pPr>
            <w:r w:rsidRPr="009D3E20">
              <w:rPr>
                <w:rFonts w:ascii="Arial" w:hAnsi="Arial" w:cs="Arial"/>
                <w:sz w:val="17"/>
                <w:szCs w:val="17"/>
              </w:rPr>
              <w:t xml:space="preserve">               - </w:t>
            </w:r>
          </w:p>
        </w:tc>
        <w:tc>
          <w:tcPr>
            <w:tcW w:w="552" w:type="pct"/>
            <w:tcBorders>
              <w:top w:val="nil"/>
              <w:left w:val="nil"/>
              <w:bottom w:val="nil"/>
              <w:right w:val="nil"/>
            </w:tcBorders>
            <w:shd w:val="clear" w:color="auto" w:fill="auto"/>
            <w:vAlign w:val="bottom"/>
          </w:tcPr>
          <w:p w14:paraId="4A45B59E" w14:textId="12626222"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 </w:t>
            </w:r>
          </w:p>
        </w:tc>
        <w:tc>
          <w:tcPr>
            <w:tcW w:w="590" w:type="pct"/>
            <w:tcBorders>
              <w:top w:val="nil"/>
              <w:left w:val="nil"/>
              <w:bottom w:val="nil"/>
              <w:right w:val="nil"/>
            </w:tcBorders>
            <w:shd w:val="clear" w:color="auto" w:fill="auto"/>
            <w:vAlign w:val="bottom"/>
          </w:tcPr>
          <w:p w14:paraId="6F554BE8" w14:textId="635B6C0B"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261 </w:t>
            </w:r>
          </w:p>
        </w:tc>
        <w:tc>
          <w:tcPr>
            <w:tcW w:w="572" w:type="pct"/>
            <w:tcBorders>
              <w:top w:val="nil"/>
              <w:left w:val="nil"/>
              <w:bottom w:val="nil"/>
              <w:right w:val="nil"/>
            </w:tcBorders>
            <w:shd w:val="clear" w:color="auto" w:fill="auto"/>
            <w:vAlign w:val="bottom"/>
          </w:tcPr>
          <w:p w14:paraId="364DF77F" w14:textId="1DFDD993"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1</w:t>
            </w:r>
            <w:r>
              <w:rPr>
                <w:rFonts w:ascii="Arial" w:hAnsi="Arial" w:cs="Arial"/>
                <w:sz w:val="17"/>
                <w:szCs w:val="17"/>
              </w:rPr>
              <w:t>,</w:t>
            </w:r>
            <w:r w:rsidRPr="009D3E20">
              <w:rPr>
                <w:rFonts w:ascii="Arial" w:hAnsi="Arial" w:cs="Arial"/>
                <w:sz w:val="17"/>
                <w:szCs w:val="17"/>
              </w:rPr>
              <w:t>72</w:t>
            </w:r>
            <w:r>
              <w:rPr>
                <w:rFonts w:ascii="Arial" w:hAnsi="Arial" w:cs="Arial"/>
                <w:sz w:val="17"/>
                <w:szCs w:val="17"/>
              </w:rPr>
              <w:t>8</w:t>
            </w:r>
            <w:r w:rsidRPr="009D3E20">
              <w:rPr>
                <w:rFonts w:ascii="Arial" w:hAnsi="Arial" w:cs="Arial"/>
                <w:sz w:val="17"/>
                <w:szCs w:val="17"/>
              </w:rPr>
              <w:t xml:space="preserve"> </w:t>
            </w:r>
          </w:p>
        </w:tc>
        <w:tc>
          <w:tcPr>
            <w:tcW w:w="573" w:type="pct"/>
            <w:tcBorders>
              <w:top w:val="nil"/>
              <w:left w:val="nil"/>
              <w:bottom w:val="nil"/>
              <w:right w:val="nil"/>
            </w:tcBorders>
            <w:shd w:val="clear" w:color="auto" w:fill="auto"/>
            <w:vAlign w:val="bottom"/>
          </w:tcPr>
          <w:p w14:paraId="681C927C" w14:textId="615A86C4"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1</w:t>
            </w:r>
            <w:r>
              <w:rPr>
                <w:rFonts w:ascii="Arial" w:hAnsi="Arial" w:cs="Arial"/>
                <w:sz w:val="17"/>
                <w:szCs w:val="17"/>
              </w:rPr>
              <w:t>,</w:t>
            </w:r>
            <w:r w:rsidRPr="009D3E20">
              <w:rPr>
                <w:rFonts w:ascii="Arial" w:hAnsi="Arial" w:cs="Arial"/>
                <w:sz w:val="17"/>
                <w:szCs w:val="17"/>
              </w:rPr>
              <w:t xml:space="preserve">299 </w:t>
            </w:r>
          </w:p>
        </w:tc>
        <w:tc>
          <w:tcPr>
            <w:tcW w:w="564" w:type="pct"/>
            <w:tcBorders>
              <w:top w:val="nil"/>
              <w:left w:val="nil"/>
              <w:bottom w:val="nil"/>
              <w:right w:val="nil"/>
            </w:tcBorders>
            <w:shd w:val="clear" w:color="auto" w:fill="auto"/>
            <w:vAlign w:val="bottom"/>
          </w:tcPr>
          <w:p w14:paraId="2B2C8699" w14:textId="099438A7"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3</w:t>
            </w:r>
            <w:r>
              <w:rPr>
                <w:rFonts w:ascii="Arial" w:hAnsi="Arial" w:cs="Arial"/>
                <w:sz w:val="17"/>
                <w:szCs w:val="17"/>
              </w:rPr>
              <w:t>,</w:t>
            </w:r>
            <w:r w:rsidRPr="009D3E20">
              <w:rPr>
                <w:rFonts w:ascii="Arial" w:hAnsi="Arial" w:cs="Arial"/>
                <w:sz w:val="17"/>
                <w:szCs w:val="17"/>
              </w:rPr>
              <w:t xml:space="preserve">288 </w:t>
            </w:r>
          </w:p>
        </w:tc>
      </w:tr>
      <w:tr w:rsidR="007505E7" w:rsidRPr="00587444" w14:paraId="33BC4E84" w14:textId="77777777" w:rsidTr="00DD69E7">
        <w:trPr>
          <w:trHeight w:hRule="exact" w:val="275"/>
        </w:trPr>
        <w:tc>
          <w:tcPr>
            <w:tcW w:w="1642" w:type="pct"/>
            <w:vAlign w:val="bottom"/>
          </w:tcPr>
          <w:p w14:paraId="05B1C019" w14:textId="77777777" w:rsidR="007505E7" w:rsidRPr="00587444" w:rsidRDefault="007505E7" w:rsidP="007505E7">
            <w:pPr>
              <w:tabs>
                <w:tab w:val="right" w:pos="1202"/>
              </w:tabs>
              <w:suppressAutoHyphens w:val="0"/>
              <w:autoSpaceDN/>
              <w:spacing w:line="220" w:lineRule="exact"/>
              <w:outlineLvl w:val="0"/>
              <w:rPr>
                <w:rFonts w:ascii="Arial" w:hAnsi="Arial" w:cs="Arial"/>
                <w:spacing w:val="-2"/>
                <w:sz w:val="17"/>
                <w:szCs w:val="17"/>
              </w:rPr>
            </w:pPr>
            <w:r w:rsidRPr="00587444">
              <w:rPr>
                <w:rFonts w:ascii="Arial" w:hAnsi="Arial" w:cs="Arial"/>
                <w:spacing w:val="-2"/>
                <w:sz w:val="17"/>
                <w:szCs w:val="17"/>
              </w:rPr>
              <w:t>Other assets</w:t>
            </w:r>
          </w:p>
        </w:tc>
        <w:tc>
          <w:tcPr>
            <w:tcW w:w="507" w:type="pct"/>
            <w:tcBorders>
              <w:top w:val="nil"/>
              <w:left w:val="nil"/>
              <w:bottom w:val="single" w:sz="8" w:space="0" w:color="auto"/>
              <w:right w:val="nil"/>
            </w:tcBorders>
            <w:shd w:val="clear" w:color="auto" w:fill="auto"/>
            <w:vAlign w:val="bottom"/>
          </w:tcPr>
          <w:p w14:paraId="0F234525" w14:textId="20D79DAA" w:rsidR="007505E7" w:rsidRPr="00AB311B" w:rsidRDefault="007505E7" w:rsidP="007505E7">
            <w:pPr>
              <w:tabs>
                <w:tab w:val="right" w:pos="1202"/>
              </w:tabs>
              <w:suppressAutoHyphens w:val="0"/>
              <w:autoSpaceDN/>
              <w:spacing w:line="240" w:lineRule="exact"/>
              <w:jc w:val="right"/>
              <w:outlineLvl w:val="0"/>
              <w:rPr>
                <w:rFonts w:ascii="Arial" w:hAnsi="Arial" w:cs="Arial"/>
                <w:sz w:val="17"/>
                <w:szCs w:val="17"/>
              </w:rPr>
            </w:pPr>
            <w:r w:rsidRPr="009D3E20">
              <w:rPr>
                <w:rFonts w:ascii="Arial" w:hAnsi="Arial" w:cs="Arial"/>
                <w:sz w:val="17"/>
                <w:szCs w:val="17"/>
              </w:rPr>
              <w:t xml:space="preserve">          531 </w:t>
            </w:r>
          </w:p>
        </w:tc>
        <w:tc>
          <w:tcPr>
            <w:tcW w:w="552" w:type="pct"/>
            <w:tcBorders>
              <w:top w:val="nil"/>
              <w:left w:val="nil"/>
              <w:bottom w:val="single" w:sz="8" w:space="0" w:color="auto"/>
              <w:right w:val="nil"/>
            </w:tcBorders>
            <w:shd w:val="clear" w:color="auto" w:fill="auto"/>
            <w:vAlign w:val="bottom"/>
          </w:tcPr>
          <w:p w14:paraId="5720498C" w14:textId="0AC8430D"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142 </w:t>
            </w:r>
          </w:p>
        </w:tc>
        <w:tc>
          <w:tcPr>
            <w:tcW w:w="590" w:type="pct"/>
            <w:tcBorders>
              <w:top w:val="nil"/>
              <w:left w:val="nil"/>
              <w:bottom w:val="single" w:sz="8" w:space="0" w:color="auto"/>
              <w:right w:val="nil"/>
            </w:tcBorders>
            <w:shd w:val="clear" w:color="auto" w:fill="auto"/>
            <w:vAlign w:val="bottom"/>
          </w:tcPr>
          <w:p w14:paraId="0CB2670A" w14:textId="3FC0F75B"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729 </w:t>
            </w:r>
          </w:p>
        </w:tc>
        <w:tc>
          <w:tcPr>
            <w:tcW w:w="572" w:type="pct"/>
            <w:tcBorders>
              <w:top w:val="nil"/>
              <w:left w:val="nil"/>
              <w:bottom w:val="single" w:sz="8" w:space="0" w:color="auto"/>
              <w:right w:val="nil"/>
            </w:tcBorders>
            <w:shd w:val="clear" w:color="auto" w:fill="auto"/>
            <w:vAlign w:val="bottom"/>
          </w:tcPr>
          <w:p w14:paraId="3327A2AE" w14:textId="6E8A95C7"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2</w:t>
            </w:r>
            <w:r>
              <w:rPr>
                <w:rFonts w:ascii="Arial" w:hAnsi="Arial" w:cs="Arial"/>
                <w:sz w:val="17"/>
                <w:szCs w:val="17"/>
              </w:rPr>
              <w:t>,</w:t>
            </w:r>
            <w:r w:rsidRPr="009D3E20">
              <w:rPr>
                <w:rFonts w:ascii="Arial" w:hAnsi="Arial" w:cs="Arial"/>
                <w:sz w:val="17"/>
                <w:szCs w:val="17"/>
              </w:rPr>
              <w:t>16</w:t>
            </w:r>
            <w:r>
              <w:rPr>
                <w:rFonts w:ascii="Arial" w:hAnsi="Arial" w:cs="Arial"/>
                <w:sz w:val="17"/>
                <w:szCs w:val="17"/>
              </w:rPr>
              <w:t>1</w:t>
            </w:r>
            <w:r w:rsidRPr="009D3E20">
              <w:rPr>
                <w:rFonts w:ascii="Arial" w:hAnsi="Arial" w:cs="Arial"/>
                <w:sz w:val="17"/>
                <w:szCs w:val="17"/>
              </w:rPr>
              <w:t xml:space="preserve"> </w:t>
            </w:r>
          </w:p>
        </w:tc>
        <w:tc>
          <w:tcPr>
            <w:tcW w:w="573" w:type="pct"/>
            <w:tcBorders>
              <w:top w:val="nil"/>
              <w:left w:val="nil"/>
              <w:bottom w:val="single" w:sz="8" w:space="0" w:color="auto"/>
              <w:right w:val="nil"/>
            </w:tcBorders>
            <w:shd w:val="clear" w:color="auto" w:fill="auto"/>
            <w:vAlign w:val="bottom"/>
          </w:tcPr>
          <w:p w14:paraId="1298C1F5" w14:textId="55A0EB8D"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179 </w:t>
            </w:r>
          </w:p>
        </w:tc>
        <w:tc>
          <w:tcPr>
            <w:tcW w:w="564" w:type="pct"/>
            <w:tcBorders>
              <w:top w:val="nil"/>
              <w:left w:val="nil"/>
              <w:bottom w:val="single" w:sz="8" w:space="0" w:color="auto"/>
              <w:right w:val="nil"/>
            </w:tcBorders>
            <w:shd w:val="clear" w:color="auto" w:fill="auto"/>
            <w:vAlign w:val="bottom"/>
          </w:tcPr>
          <w:p w14:paraId="09559831" w14:textId="76E7697A"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3</w:t>
            </w:r>
            <w:r>
              <w:rPr>
                <w:rFonts w:ascii="Arial" w:hAnsi="Arial" w:cs="Arial"/>
                <w:sz w:val="17"/>
                <w:szCs w:val="17"/>
              </w:rPr>
              <w:t>,</w:t>
            </w:r>
            <w:r w:rsidRPr="009D3E20">
              <w:rPr>
                <w:rFonts w:ascii="Arial" w:hAnsi="Arial" w:cs="Arial"/>
                <w:sz w:val="17"/>
                <w:szCs w:val="17"/>
              </w:rPr>
              <w:t xml:space="preserve">742 </w:t>
            </w:r>
          </w:p>
        </w:tc>
      </w:tr>
      <w:tr w:rsidR="007505E7" w:rsidRPr="00587444" w14:paraId="1352A1C1" w14:textId="77777777" w:rsidTr="00F3403E">
        <w:trPr>
          <w:trHeight w:hRule="exact" w:val="275"/>
        </w:trPr>
        <w:tc>
          <w:tcPr>
            <w:tcW w:w="1642" w:type="pct"/>
            <w:vAlign w:val="bottom"/>
          </w:tcPr>
          <w:p w14:paraId="5A1CF911" w14:textId="77777777" w:rsidR="007505E7" w:rsidRPr="00587444" w:rsidRDefault="007505E7" w:rsidP="007505E7">
            <w:pPr>
              <w:tabs>
                <w:tab w:val="right" w:pos="1202"/>
              </w:tabs>
              <w:suppressAutoHyphens w:val="0"/>
              <w:autoSpaceDN/>
              <w:spacing w:line="240" w:lineRule="exact"/>
              <w:outlineLvl w:val="0"/>
              <w:rPr>
                <w:rFonts w:ascii="Arial" w:eastAsia="Calibri" w:hAnsi="Arial" w:cs="Arial"/>
                <w:b/>
                <w:bCs/>
                <w:sz w:val="17"/>
                <w:szCs w:val="17"/>
              </w:rPr>
            </w:pPr>
            <w:r w:rsidRPr="00587444">
              <w:rPr>
                <w:rFonts w:ascii="Arial" w:eastAsia="Calibri" w:hAnsi="Arial" w:cs="Arial"/>
                <w:b/>
                <w:bCs/>
                <w:sz w:val="17"/>
                <w:szCs w:val="17"/>
              </w:rPr>
              <w:t xml:space="preserve">Total assets </w:t>
            </w:r>
          </w:p>
        </w:tc>
        <w:tc>
          <w:tcPr>
            <w:tcW w:w="507" w:type="pct"/>
            <w:tcBorders>
              <w:top w:val="nil"/>
              <w:left w:val="nil"/>
              <w:bottom w:val="single" w:sz="12" w:space="0" w:color="auto"/>
              <w:right w:val="nil"/>
            </w:tcBorders>
            <w:shd w:val="clear" w:color="auto" w:fill="auto"/>
            <w:vAlign w:val="bottom"/>
          </w:tcPr>
          <w:p w14:paraId="248BD639" w14:textId="553171EC" w:rsidR="007505E7" w:rsidRPr="00AB311B" w:rsidRDefault="007505E7" w:rsidP="007505E7">
            <w:pPr>
              <w:tabs>
                <w:tab w:val="right" w:pos="1202"/>
              </w:tabs>
              <w:suppressAutoHyphens w:val="0"/>
              <w:autoSpaceDN/>
              <w:spacing w:line="240" w:lineRule="exact"/>
              <w:jc w:val="right"/>
              <w:outlineLvl w:val="0"/>
              <w:rPr>
                <w:rFonts w:ascii="Arial" w:hAnsi="Arial" w:cs="Arial"/>
                <w:b/>
                <w:bCs/>
                <w:sz w:val="17"/>
                <w:szCs w:val="17"/>
              </w:rPr>
            </w:pPr>
            <w:r w:rsidRPr="003214D3">
              <w:rPr>
                <w:rFonts w:ascii="Arial" w:hAnsi="Arial" w:cs="Arial"/>
                <w:b/>
                <w:bCs/>
                <w:sz w:val="17"/>
                <w:szCs w:val="17"/>
              </w:rPr>
              <w:t xml:space="preserve">   817,480 </w:t>
            </w:r>
          </w:p>
        </w:tc>
        <w:tc>
          <w:tcPr>
            <w:tcW w:w="552" w:type="pct"/>
            <w:tcBorders>
              <w:top w:val="nil"/>
              <w:left w:val="nil"/>
              <w:bottom w:val="single" w:sz="12" w:space="0" w:color="auto"/>
              <w:right w:val="nil"/>
            </w:tcBorders>
            <w:shd w:val="clear" w:color="auto" w:fill="auto"/>
            <w:vAlign w:val="bottom"/>
          </w:tcPr>
          <w:p w14:paraId="23A60267" w14:textId="37998BD5"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9D3E20">
              <w:rPr>
                <w:rFonts w:ascii="Arial" w:hAnsi="Arial" w:cs="Arial"/>
                <w:b/>
                <w:bCs/>
                <w:sz w:val="17"/>
                <w:szCs w:val="17"/>
              </w:rPr>
              <w:t xml:space="preserve">      98</w:t>
            </w:r>
            <w:r>
              <w:rPr>
                <w:rFonts w:ascii="Arial" w:hAnsi="Arial" w:cs="Arial"/>
                <w:b/>
                <w:bCs/>
                <w:sz w:val="17"/>
                <w:szCs w:val="17"/>
              </w:rPr>
              <w:t>,</w:t>
            </w:r>
            <w:r w:rsidRPr="009D3E20">
              <w:rPr>
                <w:rFonts w:ascii="Arial" w:hAnsi="Arial" w:cs="Arial"/>
                <w:b/>
                <w:bCs/>
                <w:sz w:val="17"/>
                <w:szCs w:val="17"/>
              </w:rPr>
              <w:t>31</w:t>
            </w:r>
            <w:r>
              <w:rPr>
                <w:rFonts w:ascii="Arial" w:hAnsi="Arial" w:cs="Arial"/>
                <w:b/>
                <w:bCs/>
                <w:sz w:val="17"/>
                <w:szCs w:val="17"/>
              </w:rPr>
              <w:t>2</w:t>
            </w:r>
            <w:r w:rsidRPr="009D3E20">
              <w:rPr>
                <w:rFonts w:ascii="Arial" w:hAnsi="Arial" w:cs="Arial"/>
                <w:b/>
                <w:bCs/>
                <w:sz w:val="17"/>
                <w:szCs w:val="17"/>
              </w:rPr>
              <w:t xml:space="preserve"> </w:t>
            </w:r>
          </w:p>
        </w:tc>
        <w:tc>
          <w:tcPr>
            <w:tcW w:w="590" w:type="pct"/>
            <w:tcBorders>
              <w:top w:val="nil"/>
              <w:left w:val="nil"/>
              <w:bottom w:val="single" w:sz="12" w:space="0" w:color="auto"/>
              <w:right w:val="nil"/>
            </w:tcBorders>
            <w:shd w:val="clear" w:color="auto" w:fill="auto"/>
            <w:vAlign w:val="bottom"/>
          </w:tcPr>
          <w:p w14:paraId="32B6FE03" w14:textId="1477EA72"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9D3E20">
              <w:rPr>
                <w:rFonts w:ascii="Arial" w:hAnsi="Arial" w:cs="Arial"/>
                <w:b/>
                <w:bCs/>
                <w:sz w:val="17"/>
                <w:szCs w:val="17"/>
              </w:rPr>
              <w:t xml:space="preserve">     390</w:t>
            </w:r>
            <w:r>
              <w:rPr>
                <w:rFonts w:ascii="Arial" w:hAnsi="Arial" w:cs="Arial"/>
                <w:b/>
                <w:bCs/>
                <w:sz w:val="17"/>
                <w:szCs w:val="17"/>
              </w:rPr>
              <w:t>,</w:t>
            </w:r>
            <w:r w:rsidRPr="009D3E20">
              <w:rPr>
                <w:rFonts w:ascii="Arial" w:hAnsi="Arial" w:cs="Arial"/>
                <w:b/>
                <w:bCs/>
                <w:sz w:val="17"/>
                <w:szCs w:val="17"/>
              </w:rPr>
              <w:t xml:space="preserve">326 </w:t>
            </w:r>
          </w:p>
        </w:tc>
        <w:tc>
          <w:tcPr>
            <w:tcW w:w="572" w:type="pct"/>
            <w:tcBorders>
              <w:top w:val="nil"/>
              <w:left w:val="nil"/>
              <w:bottom w:val="single" w:sz="12" w:space="0" w:color="auto"/>
              <w:right w:val="nil"/>
            </w:tcBorders>
            <w:shd w:val="clear" w:color="auto" w:fill="auto"/>
            <w:vAlign w:val="bottom"/>
          </w:tcPr>
          <w:p w14:paraId="313B95B4" w14:textId="5530B4E3"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9D3E20">
              <w:rPr>
                <w:rFonts w:ascii="Arial" w:hAnsi="Arial" w:cs="Arial"/>
                <w:b/>
                <w:bCs/>
                <w:sz w:val="17"/>
                <w:szCs w:val="17"/>
              </w:rPr>
              <w:t xml:space="preserve">     834</w:t>
            </w:r>
            <w:r>
              <w:rPr>
                <w:rFonts w:ascii="Arial" w:hAnsi="Arial" w:cs="Arial"/>
                <w:b/>
                <w:bCs/>
                <w:sz w:val="17"/>
                <w:szCs w:val="17"/>
              </w:rPr>
              <w:t>,</w:t>
            </w:r>
            <w:r w:rsidRPr="009D3E20">
              <w:rPr>
                <w:rFonts w:ascii="Arial" w:hAnsi="Arial" w:cs="Arial"/>
                <w:b/>
                <w:bCs/>
                <w:sz w:val="17"/>
                <w:szCs w:val="17"/>
              </w:rPr>
              <w:t xml:space="preserve">549 </w:t>
            </w:r>
          </w:p>
        </w:tc>
        <w:tc>
          <w:tcPr>
            <w:tcW w:w="573" w:type="pct"/>
            <w:tcBorders>
              <w:top w:val="nil"/>
              <w:left w:val="nil"/>
              <w:bottom w:val="single" w:sz="12" w:space="0" w:color="auto"/>
              <w:right w:val="nil"/>
            </w:tcBorders>
            <w:shd w:val="clear" w:color="auto" w:fill="auto"/>
            <w:vAlign w:val="bottom"/>
          </w:tcPr>
          <w:p w14:paraId="55EAE159" w14:textId="5D4EF307"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9D3E20">
              <w:rPr>
                <w:rFonts w:ascii="Arial" w:hAnsi="Arial" w:cs="Arial"/>
                <w:b/>
                <w:bCs/>
                <w:sz w:val="17"/>
                <w:szCs w:val="17"/>
              </w:rPr>
              <w:t xml:space="preserve">  1</w:t>
            </w:r>
            <w:r>
              <w:rPr>
                <w:rFonts w:ascii="Arial" w:hAnsi="Arial" w:cs="Arial"/>
                <w:b/>
                <w:bCs/>
                <w:sz w:val="17"/>
                <w:szCs w:val="17"/>
              </w:rPr>
              <w:t>,</w:t>
            </w:r>
            <w:r w:rsidRPr="009D3E20">
              <w:rPr>
                <w:rFonts w:ascii="Arial" w:hAnsi="Arial" w:cs="Arial"/>
                <w:b/>
                <w:bCs/>
                <w:sz w:val="17"/>
                <w:szCs w:val="17"/>
              </w:rPr>
              <w:t>712</w:t>
            </w:r>
            <w:r>
              <w:rPr>
                <w:rFonts w:ascii="Arial" w:hAnsi="Arial" w:cs="Arial"/>
                <w:b/>
                <w:bCs/>
                <w:sz w:val="17"/>
                <w:szCs w:val="17"/>
              </w:rPr>
              <w:t>,</w:t>
            </w:r>
            <w:r w:rsidRPr="009D3E20">
              <w:rPr>
                <w:rFonts w:ascii="Arial" w:hAnsi="Arial" w:cs="Arial"/>
                <w:b/>
                <w:bCs/>
                <w:sz w:val="17"/>
                <w:szCs w:val="17"/>
              </w:rPr>
              <w:t>58</w:t>
            </w:r>
            <w:r>
              <w:rPr>
                <w:rFonts w:ascii="Arial" w:hAnsi="Arial" w:cs="Arial"/>
                <w:b/>
                <w:bCs/>
                <w:sz w:val="17"/>
                <w:szCs w:val="17"/>
              </w:rPr>
              <w:t>2</w:t>
            </w:r>
            <w:r w:rsidRPr="009D3E20">
              <w:rPr>
                <w:rFonts w:ascii="Arial" w:hAnsi="Arial" w:cs="Arial"/>
                <w:b/>
                <w:bCs/>
                <w:sz w:val="17"/>
                <w:szCs w:val="17"/>
              </w:rPr>
              <w:t xml:space="preserve"> </w:t>
            </w:r>
          </w:p>
        </w:tc>
        <w:tc>
          <w:tcPr>
            <w:tcW w:w="564" w:type="pct"/>
            <w:tcBorders>
              <w:top w:val="nil"/>
              <w:left w:val="nil"/>
              <w:bottom w:val="single" w:sz="12" w:space="0" w:color="auto"/>
              <w:right w:val="nil"/>
            </w:tcBorders>
            <w:shd w:val="clear" w:color="auto" w:fill="auto"/>
            <w:vAlign w:val="bottom"/>
          </w:tcPr>
          <w:p w14:paraId="2ED3EDB2" w14:textId="2873925B"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9D3E20">
              <w:rPr>
                <w:rFonts w:ascii="Arial" w:hAnsi="Arial" w:cs="Arial"/>
                <w:b/>
                <w:bCs/>
                <w:sz w:val="17"/>
                <w:szCs w:val="17"/>
              </w:rPr>
              <w:t xml:space="preserve">  3</w:t>
            </w:r>
            <w:r>
              <w:rPr>
                <w:rFonts w:ascii="Arial" w:hAnsi="Arial" w:cs="Arial"/>
                <w:b/>
                <w:bCs/>
                <w:sz w:val="17"/>
                <w:szCs w:val="17"/>
              </w:rPr>
              <w:t>,</w:t>
            </w:r>
            <w:r w:rsidRPr="009D3E20">
              <w:rPr>
                <w:rFonts w:ascii="Arial" w:hAnsi="Arial" w:cs="Arial"/>
                <w:b/>
                <w:bCs/>
                <w:sz w:val="17"/>
                <w:szCs w:val="17"/>
              </w:rPr>
              <w:t>853</w:t>
            </w:r>
            <w:r>
              <w:rPr>
                <w:rFonts w:ascii="Arial" w:hAnsi="Arial" w:cs="Arial"/>
                <w:b/>
                <w:bCs/>
                <w:sz w:val="17"/>
                <w:szCs w:val="17"/>
              </w:rPr>
              <w:t>,</w:t>
            </w:r>
            <w:r w:rsidRPr="009D3E20">
              <w:rPr>
                <w:rFonts w:ascii="Arial" w:hAnsi="Arial" w:cs="Arial"/>
                <w:b/>
                <w:bCs/>
                <w:sz w:val="17"/>
                <w:szCs w:val="17"/>
              </w:rPr>
              <w:t xml:space="preserve">249 </w:t>
            </w:r>
          </w:p>
        </w:tc>
      </w:tr>
      <w:tr w:rsidR="007505E7" w:rsidRPr="00587444" w14:paraId="4693893A" w14:textId="77777777" w:rsidTr="00F3403E">
        <w:trPr>
          <w:trHeight w:hRule="exact" w:val="275"/>
        </w:trPr>
        <w:tc>
          <w:tcPr>
            <w:tcW w:w="1642" w:type="pct"/>
            <w:vAlign w:val="bottom"/>
          </w:tcPr>
          <w:p w14:paraId="641425A7" w14:textId="77777777" w:rsidR="007505E7" w:rsidRPr="00587444" w:rsidRDefault="007505E7" w:rsidP="007505E7">
            <w:pPr>
              <w:tabs>
                <w:tab w:val="right" w:pos="1202"/>
              </w:tabs>
              <w:suppressAutoHyphens w:val="0"/>
              <w:autoSpaceDN/>
              <w:spacing w:line="240" w:lineRule="exact"/>
              <w:outlineLvl w:val="0"/>
              <w:rPr>
                <w:rFonts w:ascii="Arial" w:eastAsia="Calibri" w:hAnsi="Arial" w:cs="Arial"/>
                <w:b/>
                <w:bCs/>
                <w:sz w:val="17"/>
                <w:szCs w:val="17"/>
              </w:rPr>
            </w:pPr>
          </w:p>
        </w:tc>
        <w:tc>
          <w:tcPr>
            <w:tcW w:w="507" w:type="pct"/>
            <w:tcBorders>
              <w:top w:val="single" w:sz="12" w:space="0" w:color="auto"/>
            </w:tcBorders>
            <w:vAlign w:val="bottom"/>
          </w:tcPr>
          <w:p w14:paraId="73F56EE0" w14:textId="77777777" w:rsidR="007505E7" w:rsidRPr="00AB311B" w:rsidRDefault="007505E7" w:rsidP="007505E7">
            <w:pPr>
              <w:tabs>
                <w:tab w:val="right" w:pos="1202"/>
              </w:tabs>
              <w:suppressAutoHyphens w:val="0"/>
              <w:autoSpaceDN/>
              <w:spacing w:line="240" w:lineRule="exact"/>
              <w:jc w:val="right"/>
              <w:outlineLvl w:val="0"/>
              <w:rPr>
                <w:rFonts w:ascii="Arial" w:hAnsi="Arial" w:cs="Arial"/>
                <w:sz w:val="17"/>
                <w:szCs w:val="17"/>
              </w:rPr>
            </w:pPr>
          </w:p>
        </w:tc>
        <w:tc>
          <w:tcPr>
            <w:tcW w:w="552" w:type="pct"/>
            <w:tcBorders>
              <w:top w:val="single" w:sz="12" w:space="0" w:color="auto"/>
            </w:tcBorders>
            <w:vAlign w:val="bottom"/>
          </w:tcPr>
          <w:p w14:paraId="29AB8734" w14:textId="77777777"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p>
        </w:tc>
        <w:tc>
          <w:tcPr>
            <w:tcW w:w="590" w:type="pct"/>
            <w:tcBorders>
              <w:top w:val="single" w:sz="12" w:space="0" w:color="auto"/>
            </w:tcBorders>
            <w:vAlign w:val="bottom"/>
          </w:tcPr>
          <w:p w14:paraId="346EAB3C" w14:textId="77777777"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p>
        </w:tc>
        <w:tc>
          <w:tcPr>
            <w:tcW w:w="572" w:type="pct"/>
            <w:tcBorders>
              <w:top w:val="single" w:sz="12" w:space="0" w:color="auto"/>
            </w:tcBorders>
            <w:vAlign w:val="bottom"/>
          </w:tcPr>
          <w:p w14:paraId="14ABF25E" w14:textId="77777777"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p>
        </w:tc>
        <w:tc>
          <w:tcPr>
            <w:tcW w:w="573" w:type="pct"/>
            <w:tcBorders>
              <w:top w:val="single" w:sz="12" w:space="0" w:color="auto"/>
            </w:tcBorders>
            <w:vAlign w:val="bottom"/>
          </w:tcPr>
          <w:p w14:paraId="237DC443" w14:textId="77777777"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p>
        </w:tc>
        <w:tc>
          <w:tcPr>
            <w:tcW w:w="564" w:type="pct"/>
            <w:tcBorders>
              <w:top w:val="single" w:sz="12" w:space="0" w:color="auto"/>
            </w:tcBorders>
            <w:vAlign w:val="bottom"/>
          </w:tcPr>
          <w:p w14:paraId="2ADEF617" w14:textId="77777777" w:rsidR="007505E7" w:rsidRPr="00587444" w:rsidRDefault="007505E7" w:rsidP="007505E7">
            <w:pPr>
              <w:tabs>
                <w:tab w:val="right" w:pos="1202"/>
              </w:tabs>
              <w:suppressAutoHyphens w:val="0"/>
              <w:autoSpaceDN/>
              <w:spacing w:line="240" w:lineRule="exact"/>
              <w:jc w:val="right"/>
              <w:outlineLvl w:val="0"/>
              <w:rPr>
                <w:rFonts w:ascii="Arial" w:hAnsi="Arial" w:cs="Arial"/>
                <w:b/>
                <w:bCs/>
                <w:color w:val="000000"/>
                <w:sz w:val="17"/>
                <w:szCs w:val="17"/>
              </w:rPr>
            </w:pPr>
          </w:p>
        </w:tc>
      </w:tr>
      <w:tr w:rsidR="007505E7" w:rsidRPr="00587444" w14:paraId="423A06D3" w14:textId="77777777" w:rsidTr="00DD69E7">
        <w:trPr>
          <w:trHeight w:hRule="exact" w:val="275"/>
        </w:trPr>
        <w:tc>
          <w:tcPr>
            <w:tcW w:w="1642" w:type="pct"/>
            <w:vAlign w:val="bottom"/>
          </w:tcPr>
          <w:p w14:paraId="25044ABE" w14:textId="77777777" w:rsidR="007505E7" w:rsidRPr="00587444" w:rsidRDefault="007505E7" w:rsidP="007505E7">
            <w:pPr>
              <w:tabs>
                <w:tab w:val="right" w:pos="1202"/>
              </w:tabs>
              <w:suppressAutoHyphens w:val="0"/>
              <w:autoSpaceDN/>
              <w:spacing w:line="240" w:lineRule="exact"/>
              <w:outlineLvl w:val="0"/>
              <w:rPr>
                <w:rFonts w:ascii="Arial" w:eastAsia="Calibri" w:hAnsi="Arial" w:cs="Arial"/>
                <w:b/>
                <w:bCs/>
                <w:sz w:val="17"/>
                <w:szCs w:val="17"/>
              </w:rPr>
            </w:pPr>
            <w:r w:rsidRPr="00587444">
              <w:rPr>
                <w:rFonts w:ascii="Arial" w:eastAsia="Calibri" w:hAnsi="Arial" w:cs="Arial"/>
                <w:b/>
                <w:bCs/>
                <w:sz w:val="17"/>
                <w:szCs w:val="17"/>
              </w:rPr>
              <w:t>Liabilities</w:t>
            </w:r>
          </w:p>
        </w:tc>
        <w:tc>
          <w:tcPr>
            <w:tcW w:w="507" w:type="pct"/>
            <w:vAlign w:val="bottom"/>
          </w:tcPr>
          <w:p w14:paraId="30B4183E" w14:textId="77777777" w:rsidR="007505E7" w:rsidRPr="00AB311B" w:rsidRDefault="007505E7" w:rsidP="00AB311B">
            <w:pPr>
              <w:tabs>
                <w:tab w:val="right" w:pos="1202"/>
              </w:tabs>
              <w:suppressAutoHyphens w:val="0"/>
              <w:autoSpaceDN/>
              <w:spacing w:line="240" w:lineRule="exact"/>
              <w:jc w:val="right"/>
              <w:outlineLvl w:val="0"/>
              <w:rPr>
                <w:rFonts w:ascii="Arial" w:hAnsi="Arial" w:cs="Arial"/>
                <w:sz w:val="17"/>
                <w:szCs w:val="17"/>
              </w:rPr>
            </w:pPr>
          </w:p>
        </w:tc>
        <w:tc>
          <w:tcPr>
            <w:tcW w:w="552" w:type="pct"/>
            <w:vAlign w:val="bottom"/>
          </w:tcPr>
          <w:p w14:paraId="0812C55D" w14:textId="77777777" w:rsidR="007505E7" w:rsidRPr="00587444" w:rsidRDefault="007505E7" w:rsidP="007505E7">
            <w:pPr>
              <w:suppressAutoHyphens w:val="0"/>
              <w:autoSpaceDN/>
              <w:spacing w:line="240" w:lineRule="exact"/>
              <w:jc w:val="right"/>
              <w:outlineLvl w:val="0"/>
              <w:rPr>
                <w:rFonts w:ascii="Arial" w:eastAsia="Calibri" w:hAnsi="Arial" w:cs="Arial"/>
                <w:spacing w:val="-2"/>
                <w:sz w:val="17"/>
                <w:szCs w:val="17"/>
              </w:rPr>
            </w:pPr>
          </w:p>
        </w:tc>
        <w:tc>
          <w:tcPr>
            <w:tcW w:w="590" w:type="pct"/>
            <w:vAlign w:val="bottom"/>
          </w:tcPr>
          <w:p w14:paraId="532A3529" w14:textId="77777777" w:rsidR="007505E7" w:rsidRPr="00587444" w:rsidRDefault="007505E7" w:rsidP="007505E7">
            <w:pPr>
              <w:suppressAutoHyphens w:val="0"/>
              <w:autoSpaceDN/>
              <w:spacing w:line="240" w:lineRule="exact"/>
              <w:jc w:val="right"/>
              <w:outlineLvl w:val="0"/>
              <w:rPr>
                <w:rFonts w:ascii="Arial" w:eastAsia="Calibri" w:hAnsi="Arial" w:cs="Arial"/>
                <w:spacing w:val="-2"/>
                <w:sz w:val="17"/>
                <w:szCs w:val="17"/>
              </w:rPr>
            </w:pPr>
          </w:p>
        </w:tc>
        <w:tc>
          <w:tcPr>
            <w:tcW w:w="572" w:type="pct"/>
            <w:vAlign w:val="bottom"/>
          </w:tcPr>
          <w:p w14:paraId="15463E76" w14:textId="77777777" w:rsidR="007505E7" w:rsidRPr="00587444" w:rsidRDefault="007505E7" w:rsidP="007505E7">
            <w:pPr>
              <w:suppressAutoHyphens w:val="0"/>
              <w:autoSpaceDN/>
              <w:spacing w:line="240" w:lineRule="exact"/>
              <w:jc w:val="right"/>
              <w:outlineLvl w:val="0"/>
              <w:rPr>
                <w:rFonts w:ascii="Arial" w:eastAsia="Calibri" w:hAnsi="Arial" w:cs="Arial"/>
                <w:spacing w:val="-2"/>
                <w:sz w:val="17"/>
                <w:szCs w:val="17"/>
              </w:rPr>
            </w:pPr>
          </w:p>
        </w:tc>
        <w:tc>
          <w:tcPr>
            <w:tcW w:w="573" w:type="pct"/>
            <w:vAlign w:val="bottom"/>
          </w:tcPr>
          <w:p w14:paraId="42D7032B" w14:textId="77777777" w:rsidR="007505E7" w:rsidRPr="00587444" w:rsidRDefault="007505E7" w:rsidP="007505E7">
            <w:pPr>
              <w:suppressAutoHyphens w:val="0"/>
              <w:autoSpaceDN/>
              <w:spacing w:line="240" w:lineRule="exact"/>
              <w:jc w:val="right"/>
              <w:outlineLvl w:val="0"/>
              <w:rPr>
                <w:rFonts w:ascii="Arial" w:eastAsia="Calibri" w:hAnsi="Arial" w:cs="Arial"/>
                <w:spacing w:val="-2"/>
                <w:sz w:val="17"/>
                <w:szCs w:val="17"/>
              </w:rPr>
            </w:pPr>
          </w:p>
        </w:tc>
        <w:tc>
          <w:tcPr>
            <w:tcW w:w="564" w:type="pct"/>
            <w:vAlign w:val="bottom"/>
          </w:tcPr>
          <w:p w14:paraId="4DA15B57" w14:textId="77777777" w:rsidR="007505E7" w:rsidRPr="00587444" w:rsidRDefault="007505E7" w:rsidP="007505E7">
            <w:pPr>
              <w:suppressAutoHyphens w:val="0"/>
              <w:autoSpaceDN/>
              <w:spacing w:line="240" w:lineRule="exact"/>
              <w:jc w:val="right"/>
              <w:outlineLvl w:val="0"/>
              <w:rPr>
                <w:rFonts w:ascii="Arial" w:eastAsia="Calibri" w:hAnsi="Arial" w:cs="Arial"/>
                <w:spacing w:val="-2"/>
                <w:sz w:val="17"/>
                <w:szCs w:val="17"/>
              </w:rPr>
            </w:pPr>
          </w:p>
        </w:tc>
      </w:tr>
      <w:tr w:rsidR="007505E7" w:rsidRPr="00587444" w14:paraId="73629720" w14:textId="77777777" w:rsidTr="00DD69E7">
        <w:trPr>
          <w:trHeight w:hRule="exact" w:val="275"/>
        </w:trPr>
        <w:tc>
          <w:tcPr>
            <w:tcW w:w="1642" w:type="pct"/>
            <w:vAlign w:val="bottom"/>
          </w:tcPr>
          <w:p w14:paraId="4724ADE9" w14:textId="77777777" w:rsidR="007505E7" w:rsidRPr="00587444" w:rsidRDefault="007505E7" w:rsidP="007505E7">
            <w:pPr>
              <w:tabs>
                <w:tab w:val="right" w:pos="1202"/>
              </w:tabs>
              <w:suppressAutoHyphens w:val="0"/>
              <w:autoSpaceDN/>
              <w:spacing w:line="200" w:lineRule="exact"/>
              <w:outlineLvl w:val="0"/>
              <w:rPr>
                <w:rFonts w:ascii="Arial" w:hAnsi="Arial" w:cs="Arial"/>
                <w:sz w:val="17"/>
                <w:szCs w:val="17"/>
              </w:rPr>
            </w:pPr>
            <w:r w:rsidRPr="00587444">
              <w:rPr>
                <w:rFonts w:ascii="Arial" w:hAnsi="Arial" w:cs="Arial"/>
                <w:spacing w:val="-2"/>
                <w:sz w:val="17"/>
                <w:szCs w:val="17"/>
              </w:rPr>
              <w:t xml:space="preserve">Deposits from customers </w:t>
            </w:r>
          </w:p>
        </w:tc>
        <w:tc>
          <w:tcPr>
            <w:tcW w:w="507" w:type="pct"/>
            <w:tcBorders>
              <w:top w:val="nil"/>
              <w:left w:val="nil"/>
              <w:bottom w:val="nil"/>
              <w:right w:val="nil"/>
            </w:tcBorders>
            <w:shd w:val="clear" w:color="auto" w:fill="auto"/>
            <w:vAlign w:val="bottom"/>
          </w:tcPr>
          <w:p w14:paraId="653094A4" w14:textId="7B4A31C7" w:rsidR="007505E7" w:rsidRPr="00AB311B" w:rsidRDefault="007505E7" w:rsidP="007505E7">
            <w:pPr>
              <w:tabs>
                <w:tab w:val="right" w:pos="1202"/>
              </w:tabs>
              <w:suppressAutoHyphens w:val="0"/>
              <w:autoSpaceDN/>
              <w:spacing w:line="240" w:lineRule="exact"/>
              <w:jc w:val="right"/>
              <w:outlineLvl w:val="0"/>
              <w:rPr>
                <w:rFonts w:ascii="Arial" w:hAnsi="Arial" w:cs="Arial"/>
                <w:sz w:val="17"/>
                <w:szCs w:val="17"/>
              </w:rPr>
            </w:pPr>
            <w:r w:rsidRPr="009D3E20">
              <w:rPr>
                <w:rFonts w:ascii="Arial" w:hAnsi="Arial" w:cs="Arial"/>
                <w:sz w:val="17"/>
                <w:szCs w:val="17"/>
              </w:rPr>
              <w:t xml:space="preserve">     98</w:t>
            </w:r>
            <w:r>
              <w:rPr>
                <w:rFonts w:ascii="Arial" w:hAnsi="Arial" w:cs="Arial"/>
                <w:sz w:val="17"/>
                <w:szCs w:val="17"/>
              </w:rPr>
              <w:t>,</w:t>
            </w:r>
            <w:r w:rsidRPr="009D3E20">
              <w:rPr>
                <w:rFonts w:ascii="Arial" w:hAnsi="Arial" w:cs="Arial"/>
                <w:sz w:val="17"/>
                <w:szCs w:val="17"/>
              </w:rPr>
              <w:t xml:space="preserve">077 </w:t>
            </w:r>
          </w:p>
        </w:tc>
        <w:tc>
          <w:tcPr>
            <w:tcW w:w="552" w:type="pct"/>
            <w:tcBorders>
              <w:top w:val="nil"/>
              <w:left w:val="nil"/>
              <w:bottom w:val="nil"/>
              <w:right w:val="nil"/>
            </w:tcBorders>
            <w:shd w:val="clear" w:color="auto" w:fill="auto"/>
            <w:vAlign w:val="bottom"/>
          </w:tcPr>
          <w:p w14:paraId="13C33EFB" w14:textId="2F7921AE"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3</w:t>
            </w:r>
            <w:r>
              <w:rPr>
                <w:rFonts w:ascii="Arial" w:hAnsi="Arial" w:cs="Arial"/>
                <w:sz w:val="17"/>
                <w:szCs w:val="17"/>
              </w:rPr>
              <w:t>,</w:t>
            </w:r>
            <w:r w:rsidRPr="009D3E20">
              <w:rPr>
                <w:rFonts w:ascii="Arial" w:hAnsi="Arial" w:cs="Arial"/>
                <w:sz w:val="17"/>
                <w:szCs w:val="17"/>
              </w:rPr>
              <w:t xml:space="preserve">894 </w:t>
            </w:r>
          </w:p>
        </w:tc>
        <w:tc>
          <w:tcPr>
            <w:tcW w:w="590" w:type="pct"/>
            <w:tcBorders>
              <w:top w:val="nil"/>
              <w:left w:val="nil"/>
              <w:bottom w:val="nil"/>
              <w:right w:val="nil"/>
            </w:tcBorders>
            <w:shd w:val="clear" w:color="auto" w:fill="auto"/>
            <w:vAlign w:val="bottom"/>
          </w:tcPr>
          <w:p w14:paraId="4453F023" w14:textId="36EFADA2"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14</w:t>
            </w:r>
            <w:r>
              <w:rPr>
                <w:rFonts w:ascii="Arial" w:hAnsi="Arial" w:cs="Arial"/>
                <w:sz w:val="17"/>
                <w:szCs w:val="17"/>
              </w:rPr>
              <w:t>,</w:t>
            </w:r>
            <w:r w:rsidRPr="009D3E20">
              <w:rPr>
                <w:rFonts w:ascii="Arial" w:hAnsi="Arial" w:cs="Arial"/>
                <w:sz w:val="17"/>
                <w:szCs w:val="17"/>
              </w:rPr>
              <w:t xml:space="preserve">620 </w:t>
            </w:r>
          </w:p>
        </w:tc>
        <w:tc>
          <w:tcPr>
            <w:tcW w:w="572" w:type="pct"/>
            <w:tcBorders>
              <w:top w:val="nil"/>
              <w:left w:val="nil"/>
              <w:bottom w:val="nil"/>
              <w:right w:val="nil"/>
            </w:tcBorders>
            <w:shd w:val="clear" w:color="auto" w:fill="auto"/>
            <w:vAlign w:val="bottom"/>
          </w:tcPr>
          <w:p w14:paraId="63303718" w14:textId="704B529D"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10</w:t>
            </w:r>
            <w:r>
              <w:rPr>
                <w:rFonts w:ascii="Arial" w:hAnsi="Arial" w:cs="Arial"/>
                <w:sz w:val="17"/>
                <w:szCs w:val="17"/>
              </w:rPr>
              <w:t>,</w:t>
            </w:r>
            <w:r w:rsidRPr="009D3E20">
              <w:rPr>
                <w:rFonts w:ascii="Arial" w:hAnsi="Arial" w:cs="Arial"/>
                <w:sz w:val="17"/>
                <w:szCs w:val="17"/>
              </w:rPr>
              <w:t>01</w:t>
            </w:r>
            <w:r>
              <w:rPr>
                <w:rFonts w:ascii="Arial" w:hAnsi="Arial" w:cs="Arial"/>
                <w:sz w:val="17"/>
                <w:szCs w:val="17"/>
              </w:rPr>
              <w:t>1</w:t>
            </w:r>
          </w:p>
        </w:tc>
        <w:tc>
          <w:tcPr>
            <w:tcW w:w="573" w:type="pct"/>
            <w:tcBorders>
              <w:top w:val="nil"/>
              <w:left w:val="nil"/>
              <w:bottom w:val="nil"/>
              <w:right w:val="nil"/>
            </w:tcBorders>
            <w:shd w:val="clear" w:color="auto" w:fill="auto"/>
            <w:vAlign w:val="bottom"/>
          </w:tcPr>
          <w:p w14:paraId="4BBE7F64" w14:textId="1F5B996C"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9</w:t>
            </w:r>
            <w:r>
              <w:rPr>
                <w:rFonts w:ascii="Arial" w:hAnsi="Arial" w:cs="Arial"/>
                <w:sz w:val="17"/>
                <w:szCs w:val="17"/>
              </w:rPr>
              <w:t>,</w:t>
            </w:r>
            <w:r w:rsidRPr="009D3E20">
              <w:rPr>
                <w:rFonts w:ascii="Arial" w:hAnsi="Arial" w:cs="Arial"/>
                <w:sz w:val="17"/>
                <w:szCs w:val="17"/>
              </w:rPr>
              <w:t xml:space="preserve">388 </w:t>
            </w:r>
          </w:p>
        </w:tc>
        <w:tc>
          <w:tcPr>
            <w:tcW w:w="564" w:type="pct"/>
            <w:tcBorders>
              <w:top w:val="nil"/>
              <w:left w:val="nil"/>
              <w:bottom w:val="nil"/>
              <w:right w:val="nil"/>
            </w:tcBorders>
            <w:shd w:val="clear" w:color="auto" w:fill="auto"/>
            <w:vAlign w:val="bottom"/>
          </w:tcPr>
          <w:p w14:paraId="6629F9D7" w14:textId="7BCB99A5"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135</w:t>
            </w:r>
            <w:r>
              <w:rPr>
                <w:rFonts w:ascii="Arial" w:hAnsi="Arial" w:cs="Arial"/>
                <w:sz w:val="17"/>
                <w:szCs w:val="17"/>
              </w:rPr>
              <w:t>,</w:t>
            </w:r>
            <w:r w:rsidRPr="009D3E20">
              <w:rPr>
                <w:rFonts w:ascii="Arial" w:hAnsi="Arial" w:cs="Arial"/>
                <w:sz w:val="17"/>
                <w:szCs w:val="17"/>
              </w:rPr>
              <w:t>99</w:t>
            </w:r>
            <w:r>
              <w:rPr>
                <w:rFonts w:ascii="Arial" w:hAnsi="Arial" w:cs="Arial"/>
                <w:sz w:val="17"/>
                <w:szCs w:val="17"/>
              </w:rPr>
              <w:t>0</w:t>
            </w:r>
            <w:r w:rsidRPr="009D3E20">
              <w:rPr>
                <w:rFonts w:ascii="Arial" w:hAnsi="Arial" w:cs="Arial"/>
                <w:sz w:val="17"/>
                <w:szCs w:val="17"/>
              </w:rPr>
              <w:t xml:space="preserve"> </w:t>
            </w:r>
          </w:p>
        </w:tc>
      </w:tr>
      <w:tr w:rsidR="007505E7" w:rsidRPr="00587444" w14:paraId="5D8B3742" w14:textId="77777777" w:rsidTr="00DD69E7">
        <w:trPr>
          <w:trHeight w:hRule="exact" w:val="275"/>
        </w:trPr>
        <w:tc>
          <w:tcPr>
            <w:tcW w:w="1642" w:type="pct"/>
            <w:vAlign w:val="bottom"/>
          </w:tcPr>
          <w:p w14:paraId="284CA7A7" w14:textId="77777777" w:rsidR="007505E7" w:rsidRPr="00587444" w:rsidRDefault="007505E7" w:rsidP="007505E7">
            <w:pPr>
              <w:tabs>
                <w:tab w:val="right" w:pos="1202"/>
              </w:tabs>
              <w:suppressAutoHyphens w:val="0"/>
              <w:autoSpaceDN/>
              <w:spacing w:line="200" w:lineRule="exact"/>
              <w:outlineLvl w:val="0"/>
              <w:rPr>
                <w:rFonts w:ascii="Arial" w:hAnsi="Arial" w:cs="Arial"/>
                <w:sz w:val="17"/>
                <w:szCs w:val="17"/>
              </w:rPr>
            </w:pPr>
            <w:r w:rsidRPr="00587444">
              <w:rPr>
                <w:rFonts w:ascii="Arial" w:hAnsi="Arial" w:cs="Arial"/>
                <w:spacing w:val="-2"/>
                <w:sz w:val="17"/>
                <w:szCs w:val="17"/>
              </w:rPr>
              <w:t xml:space="preserve">Borrowings </w:t>
            </w:r>
          </w:p>
        </w:tc>
        <w:tc>
          <w:tcPr>
            <w:tcW w:w="507" w:type="pct"/>
            <w:tcBorders>
              <w:top w:val="nil"/>
              <w:left w:val="nil"/>
              <w:bottom w:val="nil"/>
              <w:right w:val="nil"/>
            </w:tcBorders>
            <w:shd w:val="clear" w:color="auto" w:fill="auto"/>
            <w:vAlign w:val="bottom"/>
          </w:tcPr>
          <w:p w14:paraId="1FC8836B" w14:textId="587AC1F3" w:rsidR="007505E7" w:rsidRPr="00AB311B" w:rsidRDefault="007505E7" w:rsidP="007505E7">
            <w:pPr>
              <w:tabs>
                <w:tab w:val="right" w:pos="1202"/>
              </w:tabs>
              <w:suppressAutoHyphens w:val="0"/>
              <w:autoSpaceDN/>
              <w:spacing w:line="240" w:lineRule="exact"/>
              <w:jc w:val="right"/>
              <w:outlineLvl w:val="0"/>
              <w:rPr>
                <w:rFonts w:ascii="Arial" w:hAnsi="Arial" w:cs="Arial"/>
                <w:sz w:val="17"/>
                <w:szCs w:val="17"/>
              </w:rPr>
            </w:pPr>
            <w:r w:rsidRPr="009D3E20">
              <w:rPr>
                <w:rFonts w:ascii="Arial" w:hAnsi="Arial" w:cs="Arial"/>
                <w:sz w:val="17"/>
                <w:szCs w:val="17"/>
              </w:rPr>
              <w:t xml:space="preserve">     73</w:t>
            </w:r>
            <w:r>
              <w:rPr>
                <w:rFonts w:ascii="Arial" w:hAnsi="Arial" w:cs="Arial"/>
                <w:sz w:val="17"/>
                <w:szCs w:val="17"/>
              </w:rPr>
              <w:t>,</w:t>
            </w:r>
            <w:r w:rsidRPr="009D3E20">
              <w:rPr>
                <w:rFonts w:ascii="Arial" w:hAnsi="Arial" w:cs="Arial"/>
                <w:sz w:val="17"/>
                <w:szCs w:val="17"/>
              </w:rPr>
              <w:t xml:space="preserve">705 </w:t>
            </w:r>
          </w:p>
        </w:tc>
        <w:tc>
          <w:tcPr>
            <w:tcW w:w="552" w:type="pct"/>
            <w:tcBorders>
              <w:top w:val="nil"/>
              <w:left w:val="nil"/>
              <w:bottom w:val="nil"/>
              <w:right w:val="nil"/>
            </w:tcBorders>
            <w:shd w:val="clear" w:color="auto" w:fill="auto"/>
            <w:vAlign w:val="bottom"/>
          </w:tcPr>
          <w:p w14:paraId="6A6659DD" w14:textId="602C5E96"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41</w:t>
            </w:r>
            <w:r>
              <w:rPr>
                <w:rFonts w:ascii="Arial" w:hAnsi="Arial" w:cs="Arial"/>
                <w:sz w:val="17"/>
                <w:szCs w:val="17"/>
              </w:rPr>
              <w:t>,</w:t>
            </w:r>
            <w:r w:rsidRPr="009D3E20">
              <w:rPr>
                <w:rFonts w:ascii="Arial" w:hAnsi="Arial" w:cs="Arial"/>
                <w:sz w:val="17"/>
                <w:szCs w:val="17"/>
              </w:rPr>
              <w:t>082</w:t>
            </w:r>
            <w:r>
              <w:rPr>
                <w:rFonts w:ascii="Arial" w:hAnsi="Arial" w:cs="Arial"/>
                <w:sz w:val="17"/>
                <w:szCs w:val="17"/>
              </w:rPr>
              <w:t>*</w:t>
            </w:r>
            <w:r w:rsidRPr="009D3E20">
              <w:rPr>
                <w:rFonts w:ascii="Arial" w:hAnsi="Arial" w:cs="Arial"/>
                <w:sz w:val="17"/>
                <w:szCs w:val="17"/>
              </w:rPr>
              <w:t xml:space="preserve"> </w:t>
            </w:r>
          </w:p>
        </w:tc>
        <w:tc>
          <w:tcPr>
            <w:tcW w:w="590" w:type="pct"/>
            <w:tcBorders>
              <w:top w:val="nil"/>
              <w:left w:val="nil"/>
              <w:bottom w:val="nil"/>
              <w:right w:val="nil"/>
            </w:tcBorders>
            <w:shd w:val="clear" w:color="auto" w:fill="auto"/>
            <w:vAlign w:val="bottom"/>
          </w:tcPr>
          <w:p w14:paraId="739263C0" w14:textId="1B79B439"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431</w:t>
            </w:r>
            <w:r>
              <w:rPr>
                <w:rFonts w:ascii="Arial" w:hAnsi="Arial" w:cs="Arial"/>
                <w:sz w:val="17"/>
                <w:szCs w:val="17"/>
              </w:rPr>
              <w:t>,</w:t>
            </w:r>
            <w:r w:rsidRPr="009D3E20">
              <w:rPr>
                <w:rFonts w:ascii="Arial" w:hAnsi="Arial" w:cs="Arial"/>
                <w:sz w:val="17"/>
                <w:szCs w:val="17"/>
              </w:rPr>
              <w:t xml:space="preserve">959 </w:t>
            </w:r>
          </w:p>
        </w:tc>
        <w:tc>
          <w:tcPr>
            <w:tcW w:w="572" w:type="pct"/>
            <w:tcBorders>
              <w:top w:val="nil"/>
              <w:left w:val="nil"/>
              <w:bottom w:val="nil"/>
              <w:right w:val="nil"/>
            </w:tcBorders>
            <w:shd w:val="clear" w:color="auto" w:fill="auto"/>
            <w:vAlign w:val="bottom"/>
          </w:tcPr>
          <w:p w14:paraId="5209AF3D" w14:textId="474C01C9"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702</w:t>
            </w:r>
            <w:r>
              <w:rPr>
                <w:rFonts w:ascii="Arial" w:hAnsi="Arial" w:cs="Arial"/>
                <w:sz w:val="17"/>
                <w:szCs w:val="17"/>
              </w:rPr>
              <w:t>,</w:t>
            </w:r>
            <w:r w:rsidRPr="009D3E20">
              <w:rPr>
                <w:rFonts w:ascii="Arial" w:hAnsi="Arial" w:cs="Arial"/>
                <w:sz w:val="17"/>
                <w:szCs w:val="17"/>
              </w:rPr>
              <w:t xml:space="preserve">300 </w:t>
            </w:r>
          </w:p>
        </w:tc>
        <w:tc>
          <w:tcPr>
            <w:tcW w:w="573" w:type="pct"/>
            <w:tcBorders>
              <w:top w:val="nil"/>
              <w:left w:val="nil"/>
              <w:bottom w:val="nil"/>
              <w:right w:val="nil"/>
            </w:tcBorders>
            <w:shd w:val="clear" w:color="auto" w:fill="auto"/>
            <w:vAlign w:val="bottom"/>
          </w:tcPr>
          <w:p w14:paraId="5894A5FA" w14:textId="1E77CC8E"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941</w:t>
            </w:r>
            <w:r>
              <w:rPr>
                <w:rFonts w:ascii="Arial" w:hAnsi="Arial" w:cs="Arial"/>
                <w:sz w:val="17"/>
                <w:szCs w:val="17"/>
              </w:rPr>
              <w:t>,</w:t>
            </w:r>
            <w:r w:rsidRPr="009D3E20">
              <w:rPr>
                <w:rFonts w:ascii="Arial" w:hAnsi="Arial" w:cs="Arial"/>
                <w:sz w:val="17"/>
                <w:szCs w:val="17"/>
              </w:rPr>
              <w:t xml:space="preserve">050 </w:t>
            </w:r>
          </w:p>
        </w:tc>
        <w:tc>
          <w:tcPr>
            <w:tcW w:w="564" w:type="pct"/>
            <w:tcBorders>
              <w:top w:val="nil"/>
              <w:left w:val="nil"/>
              <w:bottom w:val="nil"/>
              <w:right w:val="nil"/>
            </w:tcBorders>
            <w:shd w:val="clear" w:color="auto" w:fill="auto"/>
            <w:vAlign w:val="bottom"/>
          </w:tcPr>
          <w:p w14:paraId="59B05A76" w14:textId="1B7E2E4C"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2</w:t>
            </w:r>
            <w:r>
              <w:rPr>
                <w:rFonts w:ascii="Arial" w:hAnsi="Arial" w:cs="Arial"/>
                <w:sz w:val="17"/>
                <w:szCs w:val="17"/>
              </w:rPr>
              <w:t>,</w:t>
            </w:r>
            <w:r w:rsidRPr="009D3E20">
              <w:rPr>
                <w:rFonts w:ascii="Arial" w:hAnsi="Arial" w:cs="Arial"/>
                <w:sz w:val="17"/>
                <w:szCs w:val="17"/>
              </w:rPr>
              <w:t>190</w:t>
            </w:r>
            <w:r>
              <w:rPr>
                <w:rFonts w:ascii="Arial" w:hAnsi="Arial" w:cs="Arial"/>
                <w:sz w:val="17"/>
                <w:szCs w:val="17"/>
              </w:rPr>
              <w:t>,</w:t>
            </w:r>
            <w:r w:rsidRPr="009D3E20">
              <w:rPr>
                <w:rFonts w:ascii="Arial" w:hAnsi="Arial" w:cs="Arial"/>
                <w:sz w:val="17"/>
                <w:szCs w:val="17"/>
              </w:rPr>
              <w:t xml:space="preserve">096 </w:t>
            </w:r>
          </w:p>
        </w:tc>
      </w:tr>
      <w:tr w:rsidR="007505E7" w:rsidRPr="00587444" w14:paraId="2F5F1D8F" w14:textId="77777777" w:rsidTr="00DD69E7">
        <w:trPr>
          <w:trHeight w:hRule="exact" w:val="479"/>
        </w:trPr>
        <w:tc>
          <w:tcPr>
            <w:tcW w:w="1642" w:type="pct"/>
            <w:vAlign w:val="bottom"/>
          </w:tcPr>
          <w:p w14:paraId="40D3C960" w14:textId="77777777" w:rsidR="007505E7" w:rsidRPr="00587444" w:rsidRDefault="007505E7" w:rsidP="007505E7">
            <w:pPr>
              <w:tabs>
                <w:tab w:val="right" w:pos="1202"/>
              </w:tabs>
              <w:suppressAutoHyphens w:val="0"/>
              <w:autoSpaceDN/>
              <w:spacing w:line="200" w:lineRule="exact"/>
              <w:outlineLvl w:val="0"/>
              <w:rPr>
                <w:rFonts w:ascii="Arial" w:hAnsi="Arial" w:cs="Arial"/>
                <w:spacing w:val="-2"/>
                <w:sz w:val="17"/>
                <w:szCs w:val="17"/>
              </w:rPr>
            </w:pPr>
            <w:r w:rsidRPr="00587444">
              <w:rPr>
                <w:rFonts w:ascii="Arial" w:hAnsi="Arial" w:cs="Arial"/>
                <w:spacing w:val="-2"/>
                <w:sz w:val="17"/>
                <w:szCs w:val="17"/>
              </w:rPr>
              <w:t>Provisions for guarantees, commitments and other liabilities</w:t>
            </w:r>
          </w:p>
        </w:tc>
        <w:tc>
          <w:tcPr>
            <w:tcW w:w="507" w:type="pct"/>
            <w:tcBorders>
              <w:top w:val="nil"/>
              <w:left w:val="nil"/>
              <w:bottom w:val="nil"/>
              <w:right w:val="nil"/>
            </w:tcBorders>
            <w:shd w:val="clear" w:color="auto" w:fill="auto"/>
            <w:vAlign w:val="bottom"/>
          </w:tcPr>
          <w:p w14:paraId="17E13F05" w14:textId="2D2E31BA" w:rsidR="007505E7" w:rsidRPr="00AB311B" w:rsidRDefault="007505E7" w:rsidP="007505E7">
            <w:pPr>
              <w:tabs>
                <w:tab w:val="right" w:pos="1202"/>
              </w:tabs>
              <w:suppressAutoHyphens w:val="0"/>
              <w:autoSpaceDN/>
              <w:spacing w:line="240" w:lineRule="exact"/>
              <w:jc w:val="right"/>
              <w:outlineLvl w:val="0"/>
              <w:rPr>
                <w:rFonts w:ascii="Arial" w:hAnsi="Arial" w:cs="Arial"/>
                <w:sz w:val="17"/>
                <w:szCs w:val="17"/>
              </w:rPr>
            </w:pPr>
            <w:r w:rsidRPr="009D3E20">
              <w:rPr>
                <w:rFonts w:ascii="Arial" w:hAnsi="Arial" w:cs="Arial"/>
                <w:sz w:val="17"/>
                <w:szCs w:val="17"/>
              </w:rPr>
              <w:t xml:space="preserve">      13</w:t>
            </w:r>
            <w:r>
              <w:rPr>
                <w:rFonts w:ascii="Arial" w:hAnsi="Arial" w:cs="Arial"/>
                <w:sz w:val="17"/>
                <w:szCs w:val="17"/>
              </w:rPr>
              <w:t>,</w:t>
            </w:r>
            <w:r w:rsidRPr="009D3E20">
              <w:rPr>
                <w:rFonts w:ascii="Arial" w:hAnsi="Arial" w:cs="Arial"/>
                <w:sz w:val="17"/>
                <w:szCs w:val="17"/>
              </w:rPr>
              <w:t>81</w:t>
            </w:r>
            <w:r>
              <w:rPr>
                <w:rFonts w:ascii="Arial" w:hAnsi="Arial" w:cs="Arial"/>
                <w:sz w:val="17"/>
                <w:szCs w:val="17"/>
              </w:rPr>
              <w:t>1</w:t>
            </w:r>
            <w:r w:rsidRPr="009D3E20">
              <w:rPr>
                <w:rFonts w:ascii="Arial" w:hAnsi="Arial" w:cs="Arial"/>
                <w:sz w:val="17"/>
                <w:szCs w:val="17"/>
              </w:rPr>
              <w:t xml:space="preserve"> </w:t>
            </w:r>
          </w:p>
        </w:tc>
        <w:tc>
          <w:tcPr>
            <w:tcW w:w="552" w:type="pct"/>
            <w:tcBorders>
              <w:top w:val="nil"/>
              <w:left w:val="nil"/>
              <w:bottom w:val="nil"/>
              <w:right w:val="nil"/>
            </w:tcBorders>
            <w:shd w:val="clear" w:color="auto" w:fill="auto"/>
            <w:vAlign w:val="bottom"/>
          </w:tcPr>
          <w:p w14:paraId="373B5FCF" w14:textId="60367FAA"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9D3E20">
              <w:rPr>
                <w:rFonts w:ascii="Arial" w:hAnsi="Arial" w:cs="Arial"/>
                <w:sz w:val="17"/>
                <w:szCs w:val="17"/>
              </w:rPr>
              <w:t xml:space="preserve">           359 </w:t>
            </w:r>
          </w:p>
        </w:tc>
        <w:tc>
          <w:tcPr>
            <w:tcW w:w="590" w:type="pct"/>
            <w:tcBorders>
              <w:top w:val="nil"/>
              <w:left w:val="nil"/>
              <w:bottom w:val="nil"/>
              <w:right w:val="nil"/>
            </w:tcBorders>
            <w:shd w:val="clear" w:color="auto" w:fill="auto"/>
            <w:vAlign w:val="bottom"/>
          </w:tcPr>
          <w:p w14:paraId="7BD75C7D" w14:textId="5BF6B167"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9D3E20">
              <w:rPr>
                <w:rFonts w:ascii="Arial" w:hAnsi="Arial" w:cs="Arial"/>
                <w:sz w:val="17"/>
                <w:szCs w:val="17"/>
              </w:rPr>
              <w:t xml:space="preserve">        1</w:t>
            </w:r>
            <w:r>
              <w:rPr>
                <w:rFonts w:ascii="Arial" w:hAnsi="Arial" w:cs="Arial"/>
                <w:sz w:val="17"/>
                <w:szCs w:val="17"/>
              </w:rPr>
              <w:t>,</w:t>
            </w:r>
            <w:r w:rsidRPr="009D3E20">
              <w:rPr>
                <w:rFonts w:ascii="Arial" w:hAnsi="Arial" w:cs="Arial"/>
                <w:sz w:val="17"/>
                <w:szCs w:val="17"/>
              </w:rPr>
              <w:t xml:space="preserve">319 </w:t>
            </w:r>
          </w:p>
        </w:tc>
        <w:tc>
          <w:tcPr>
            <w:tcW w:w="572" w:type="pct"/>
            <w:tcBorders>
              <w:top w:val="nil"/>
              <w:left w:val="nil"/>
              <w:bottom w:val="nil"/>
              <w:right w:val="nil"/>
            </w:tcBorders>
            <w:shd w:val="clear" w:color="auto" w:fill="auto"/>
            <w:vAlign w:val="bottom"/>
          </w:tcPr>
          <w:p w14:paraId="100434E1" w14:textId="199CEA9A"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9D3E20">
              <w:rPr>
                <w:rFonts w:ascii="Arial" w:hAnsi="Arial" w:cs="Arial"/>
                <w:sz w:val="17"/>
                <w:szCs w:val="17"/>
              </w:rPr>
              <w:t xml:space="preserve">        2</w:t>
            </w:r>
            <w:r>
              <w:rPr>
                <w:rFonts w:ascii="Arial" w:hAnsi="Arial" w:cs="Arial"/>
                <w:sz w:val="17"/>
                <w:szCs w:val="17"/>
              </w:rPr>
              <w:t>,</w:t>
            </w:r>
            <w:r w:rsidRPr="009D3E20">
              <w:rPr>
                <w:rFonts w:ascii="Arial" w:hAnsi="Arial" w:cs="Arial"/>
                <w:sz w:val="17"/>
                <w:szCs w:val="17"/>
              </w:rPr>
              <w:t xml:space="preserve">394 </w:t>
            </w:r>
          </w:p>
        </w:tc>
        <w:tc>
          <w:tcPr>
            <w:tcW w:w="573" w:type="pct"/>
            <w:tcBorders>
              <w:top w:val="nil"/>
              <w:left w:val="nil"/>
              <w:bottom w:val="nil"/>
              <w:right w:val="nil"/>
            </w:tcBorders>
            <w:shd w:val="clear" w:color="auto" w:fill="auto"/>
            <w:vAlign w:val="bottom"/>
          </w:tcPr>
          <w:p w14:paraId="0C6D4CD2" w14:textId="300C64F9"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9D3E20">
              <w:rPr>
                <w:rFonts w:ascii="Arial" w:hAnsi="Arial" w:cs="Arial"/>
                <w:sz w:val="17"/>
                <w:szCs w:val="17"/>
              </w:rPr>
              <w:t xml:space="preserve">        1</w:t>
            </w:r>
            <w:r>
              <w:rPr>
                <w:rFonts w:ascii="Arial" w:hAnsi="Arial" w:cs="Arial"/>
                <w:sz w:val="17"/>
                <w:szCs w:val="17"/>
              </w:rPr>
              <w:t>,</w:t>
            </w:r>
            <w:r w:rsidRPr="009D3E20">
              <w:rPr>
                <w:rFonts w:ascii="Arial" w:hAnsi="Arial" w:cs="Arial"/>
                <w:sz w:val="17"/>
                <w:szCs w:val="17"/>
              </w:rPr>
              <w:t>05</w:t>
            </w:r>
            <w:r>
              <w:rPr>
                <w:rFonts w:ascii="Arial" w:hAnsi="Arial" w:cs="Arial"/>
                <w:sz w:val="17"/>
                <w:szCs w:val="17"/>
              </w:rPr>
              <w:t>3</w:t>
            </w:r>
          </w:p>
        </w:tc>
        <w:tc>
          <w:tcPr>
            <w:tcW w:w="564" w:type="pct"/>
            <w:tcBorders>
              <w:top w:val="nil"/>
              <w:left w:val="nil"/>
              <w:bottom w:val="nil"/>
              <w:right w:val="nil"/>
            </w:tcBorders>
            <w:shd w:val="clear" w:color="auto" w:fill="auto"/>
            <w:vAlign w:val="bottom"/>
          </w:tcPr>
          <w:p w14:paraId="5828C6CA" w14:textId="7DDCCB92" w:rsidR="007505E7" w:rsidRPr="00587444" w:rsidRDefault="007505E7" w:rsidP="007505E7">
            <w:pPr>
              <w:tabs>
                <w:tab w:val="right" w:pos="1202"/>
              </w:tabs>
              <w:suppressAutoHyphens w:val="0"/>
              <w:autoSpaceDN/>
              <w:spacing w:line="240" w:lineRule="exact"/>
              <w:jc w:val="right"/>
              <w:outlineLvl w:val="0"/>
              <w:rPr>
                <w:rFonts w:ascii="Arial" w:hAnsi="Arial" w:cs="Arial"/>
                <w:color w:val="000000"/>
                <w:sz w:val="17"/>
                <w:szCs w:val="17"/>
              </w:rPr>
            </w:pPr>
            <w:r w:rsidRPr="009D3E20">
              <w:rPr>
                <w:rFonts w:ascii="Arial" w:hAnsi="Arial" w:cs="Arial"/>
                <w:sz w:val="17"/>
                <w:szCs w:val="17"/>
              </w:rPr>
              <w:t xml:space="preserve">      18</w:t>
            </w:r>
            <w:r>
              <w:rPr>
                <w:rFonts w:ascii="Arial" w:hAnsi="Arial" w:cs="Arial"/>
                <w:sz w:val="17"/>
                <w:szCs w:val="17"/>
              </w:rPr>
              <w:t>,</w:t>
            </w:r>
            <w:r w:rsidRPr="009D3E20">
              <w:rPr>
                <w:rFonts w:ascii="Arial" w:hAnsi="Arial" w:cs="Arial"/>
                <w:sz w:val="17"/>
                <w:szCs w:val="17"/>
              </w:rPr>
              <w:t xml:space="preserve">936 </w:t>
            </w:r>
          </w:p>
        </w:tc>
      </w:tr>
      <w:tr w:rsidR="007505E7" w:rsidRPr="00587444" w14:paraId="734D201A" w14:textId="77777777" w:rsidTr="00DD69E7">
        <w:trPr>
          <w:trHeight w:hRule="exact" w:val="275"/>
        </w:trPr>
        <w:tc>
          <w:tcPr>
            <w:tcW w:w="1642" w:type="pct"/>
            <w:vAlign w:val="bottom"/>
          </w:tcPr>
          <w:p w14:paraId="6EFDB92F" w14:textId="77777777" w:rsidR="007505E7" w:rsidRPr="00587444" w:rsidRDefault="007505E7" w:rsidP="007505E7">
            <w:pPr>
              <w:tabs>
                <w:tab w:val="right" w:pos="1202"/>
              </w:tabs>
              <w:suppressAutoHyphens w:val="0"/>
              <w:autoSpaceDN/>
              <w:spacing w:line="200" w:lineRule="exact"/>
              <w:outlineLvl w:val="0"/>
              <w:rPr>
                <w:rFonts w:ascii="Arial" w:hAnsi="Arial" w:cs="Arial"/>
                <w:sz w:val="17"/>
                <w:szCs w:val="17"/>
              </w:rPr>
            </w:pPr>
            <w:r w:rsidRPr="00587444">
              <w:rPr>
                <w:rFonts w:ascii="Arial" w:hAnsi="Arial" w:cs="Arial"/>
                <w:spacing w:val="-2"/>
                <w:sz w:val="17"/>
                <w:szCs w:val="17"/>
              </w:rPr>
              <w:t xml:space="preserve">Other liabilities </w:t>
            </w:r>
          </w:p>
        </w:tc>
        <w:tc>
          <w:tcPr>
            <w:tcW w:w="507" w:type="pct"/>
            <w:tcBorders>
              <w:top w:val="nil"/>
              <w:left w:val="nil"/>
              <w:bottom w:val="nil"/>
              <w:right w:val="nil"/>
            </w:tcBorders>
            <w:shd w:val="clear" w:color="auto" w:fill="auto"/>
            <w:vAlign w:val="bottom"/>
          </w:tcPr>
          <w:p w14:paraId="16B62FCC" w14:textId="5C134B53" w:rsidR="007505E7" w:rsidRPr="00AB311B" w:rsidRDefault="007505E7" w:rsidP="007505E7">
            <w:pPr>
              <w:tabs>
                <w:tab w:val="right" w:pos="1202"/>
              </w:tabs>
              <w:suppressAutoHyphens w:val="0"/>
              <w:autoSpaceDN/>
              <w:spacing w:line="240" w:lineRule="exact"/>
              <w:jc w:val="right"/>
              <w:outlineLvl w:val="0"/>
              <w:rPr>
                <w:rFonts w:ascii="Arial" w:hAnsi="Arial" w:cs="Arial"/>
                <w:sz w:val="17"/>
                <w:szCs w:val="17"/>
              </w:rPr>
            </w:pPr>
            <w:r w:rsidRPr="009D3E20">
              <w:rPr>
                <w:rFonts w:ascii="Arial" w:hAnsi="Arial" w:cs="Arial"/>
                <w:sz w:val="17"/>
                <w:szCs w:val="17"/>
              </w:rPr>
              <w:t xml:space="preserve">     63</w:t>
            </w:r>
            <w:r>
              <w:rPr>
                <w:rFonts w:ascii="Arial" w:hAnsi="Arial" w:cs="Arial"/>
                <w:sz w:val="17"/>
                <w:szCs w:val="17"/>
              </w:rPr>
              <w:t>,</w:t>
            </w:r>
            <w:r w:rsidRPr="009D3E20">
              <w:rPr>
                <w:rFonts w:ascii="Arial" w:hAnsi="Arial" w:cs="Arial"/>
                <w:sz w:val="17"/>
                <w:szCs w:val="17"/>
              </w:rPr>
              <w:t xml:space="preserve">226 </w:t>
            </w:r>
          </w:p>
        </w:tc>
        <w:tc>
          <w:tcPr>
            <w:tcW w:w="552" w:type="pct"/>
            <w:tcBorders>
              <w:top w:val="nil"/>
              <w:left w:val="nil"/>
              <w:bottom w:val="nil"/>
              <w:right w:val="nil"/>
            </w:tcBorders>
            <w:shd w:val="clear" w:color="auto" w:fill="auto"/>
            <w:vAlign w:val="bottom"/>
          </w:tcPr>
          <w:p w14:paraId="665451FD" w14:textId="2AA46CC6"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1</w:t>
            </w:r>
            <w:r>
              <w:rPr>
                <w:rFonts w:ascii="Arial" w:hAnsi="Arial" w:cs="Arial"/>
                <w:sz w:val="17"/>
                <w:szCs w:val="17"/>
              </w:rPr>
              <w:t>,</w:t>
            </w:r>
            <w:r w:rsidRPr="009D3E20">
              <w:rPr>
                <w:rFonts w:ascii="Arial" w:hAnsi="Arial" w:cs="Arial"/>
                <w:sz w:val="17"/>
                <w:szCs w:val="17"/>
              </w:rPr>
              <w:t xml:space="preserve">642 </w:t>
            </w:r>
          </w:p>
        </w:tc>
        <w:tc>
          <w:tcPr>
            <w:tcW w:w="590" w:type="pct"/>
            <w:tcBorders>
              <w:top w:val="nil"/>
              <w:left w:val="nil"/>
              <w:bottom w:val="nil"/>
              <w:right w:val="nil"/>
            </w:tcBorders>
            <w:shd w:val="clear" w:color="auto" w:fill="auto"/>
            <w:vAlign w:val="bottom"/>
          </w:tcPr>
          <w:p w14:paraId="4BDA4F8B" w14:textId="6629F8D8"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6</w:t>
            </w:r>
            <w:r>
              <w:rPr>
                <w:rFonts w:ascii="Arial" w:hAnsi="Arial" w:cs="Arial"/>
                <w:sz w:val="17"/>
                <w:szCs w:val="17"/>
              </w:rPr>
              <w:t>,</w:t>
            </w:r>
            <w:r w:rsidRPr="009D3E20">
              <w:rPr>
                <w:rFonts w:ascii="Arial" w:hAnsi="Arial" w:cs="Arial"/>
                <w:sz w:val="17"/>
                <w:szCs w:val="17"/>
              </w:rPr>
              <w:t xml:space="preserve">036 </w:t>
            </w:r>
          </w:p>
        </w:tc>
        <w:tc>
          <w:tcPr>
            <w:tcW w:w="572" w:type="pct"/>
            <w:tcBorders>
              <w:top w:val="nil"/>
              <w:left w:val="nil"/>
              <w:bottom w:val="nil"/>
              <w:right w:val="nil"/>
            </w:tcBorders>
            <w:shd w:val="clear" w:color="auto" w:fill="auto"/>
            <w:vAlign w:val="bottom"/>
          </w:tcPr>
          <w:p w14:paraId="112A7246" w14:textId="6ACC16AE"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10</w:t>
            </w:r>
            <w:r>
              <w:rPr>
                <w:rFonts w:ascii="Arial" w:hAnsi="Arial" w:cs="Arial"/>
                <w:sz w:val="17"/>
                <w:szCs w:val="17"/>
              </w:rPr>
              <w:t>,</w:t>
            </w:r>
            <w:r w:rsidRPr="009D3E20">
              <w:rPr>
                <w:rFonts w:ascii="Arial" w:hAnsi="Arial" w:cs="Arial"/>
                <w:sz w:val="17"/>
                <w:szCs w:val="17"/>
              </w:rPr>
              <w:t xml:space="preserve">959 </w:t>
            </w:r>
          </w:p>
        </w:tc>
        <w:tc>
          <w:tcPr>
            <w:tcW w:w="573" w:type="pct"/>
            <w:tcBorders>
              <w:top w:val="nil"/>
              <w:left w:val="nil"/>
              <w:bottom w:val="nil"/>
              <w:right w:val="nil"/>
            </w:tcBorders>
            <w:shd w:val="clear" w:color="auto" w:fill="auto"/>
            <w:vAlign w:val="bottom"/>
          </w:tcPr>
          <w:p w14:paraId="246E94B0" w14:textId="77682326"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4</w:t>
            </w:r>
            <w:r>
              <w:rPr>
                <w:rFonts w:ascii="Arial" w:hAnsi="Arial" w:cs="Arial"/>
                <w:sz w:val="17"/>
                <w:szCs w:val="17"/>
              </w:rPr>
              <w:t>,</w:t>
            </w:r>
            <w:r w:rsidRPr="009D3E20">
              <w:rPr>
                <w:rFonts w:ascii="Arial" w:hAnsi="Arial" w:cs="Arial"/>
                <w:sz w:val="17"/>
                <w:szCs w:val="17"/>
              </w:rPr>
              <w:t xml:space="preserve">823 </w:t>
            </w:r>
          </w:p>
        </w:tc>
        <w:tc>
          <w:tcPr>
            <w:tcW w:w="564" w:type="pct"/>
            <w:tcBorders>
              <w:top w:val="nil"/>
              <w:left w:val="nil"/>
              <w:bottom w:val="nil"/>
              <w:right w:val="nil"/>
            </w:tcBorders>
            <w:shd w:val="clear" w:color="auto" w:fill="auto"/>
            <w:vAlign w:val="bottom"/>
          </w:tcPr>
          <w:p w14:paraId="414AF2B0" w14:textId="2829F54D"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spacing w:val="-2"/>
                <w:sz w:val="17"/>
                <w:szCs w:val="17"/>
              </w:rPr>
            </w:pPr>
            <w:r w:rsidRPr="009D3E20">
              <w:rPr>
                <w:rFonts w:ascii="Arial" w:hAnsi="Arial" w:cs="Arial"/>
                <w:sz w:val="17"/>
                <w:szCs w:val="17"/>
              </w:rPr>
              <w:t xml:space="preserve">      86</w:t>
            </w:r>
            <w:r>
              <w:rPr>
                <w:rFonts w:ascii="Arial" w:hAnsi="Arial" w:cs="Arial"/>
                <w:sz w:val="17"/>
                <w:szCs w:val="17"/>
              </w:rPr>
              <w:t>,</w:t>
            </w:r>
            <w:r w:rsidRPr="009D3E20">
              <w:rPr>
                <w:rFonts w:ascii="Arial" w:hAnsi="Arial" w:cs="Arial"/>
                <w:sz w:val="17"/>
                <w:szCs w:val="17"/>
              </w:rPr>
              <w:t xml:space="preserve">686 </w:t>
            </w:r>
          </w:p>
        </w:tc>
      </w:tr>
      <w:tr w:rsidR="007505E7" w:rsidRPr="00587444" w14:paraId="18E69D70" w14:textId="77777777" w:rsidTr="00DD69E7">
        <w:trPr>
          <w:trHeight w:hRule="exact" w:val="275"/>
        </w:trPr>
        <w:tc>
          <w:tcPr>
            <w:tcW w:w="1642" w:type="pct"/>
            <w:vAlign w:val="bottom"/>
          </w:tcPr>
          <w:p w14:paraId="70D5814D" w14:textId="77777777" w:rsidR="007505E7" w:rsidRPr="00587444" w:rsidRDefault="007505E7" w:rsidP="007505E7">
            <w:pPr>
              <w:tabs>
                <w:tab w:val="right" w:pos="1202"/>
              </w:tabs>
              <w:suppressAutoHyphens w:val="0"/>
              <w:autoSpaceDN/>
              <w:spacing w:line="240" w:lineRule="exact"/>
              <w:outlineLvl w:val="0"/>
              <w:rPr>
                <w:rFonts w:ascii="Arial" w:eastAsia="Calibri" w:hAnsi="Arial" w:cs="Arial"/>
                <w:b/>
                <w:bCs/>
                <w:sz w:val="17"/>
                <w:szCs w:val="17"/>
              </w:rPr>
            </w:pPr>
            <w:r w:rsidRPr="00587444">
              <w:rPr>
                <w:rFonts w:ascii="Arial" w:eastAsia="Calibri" w:hAnsi="Arial" w:cs="Arial"/>
                <w:b/>
                <w:bCs/>
                <w:sz w:val="17"/>
                <w:szCs w:val="17"/>
              </w:rPr>
              <w:t>Total liabilities</w:t>
            </w:r>
          </w:p>
        </w:tc>
        <w:tc>
          <w:tcPr>
            <w:tcW w:w="507" w:type="pct"/>
            <w:tcBorders>
              <w:top w:val="single" w:sz="8" w:space="0" w:color="auto"/>
              <w:left w:val="nil"/>
              <w:bottom w:val="single" w:sz="8" w:space="0" w:color="auto"/>
              <w:right w:val="nil"/>
            </w:tcBorders>
            <w:shd w:val="clear" w:color="auto" w:fill="auto"/>
            <w:vAlign w:val="bottom"/>
          </w:tcPr>
          <w:p w14:paraId="49CE4A8D" w14:textId="68FCDF59" w:rsidR="007505E7" w:rsidRPr="00425A3E" w:rsidRDefault="007505E7" w:rsidP="007505E7">
            <w:pPr>
              <w:tabs>
                <w:tab w:val="right" w:pos="1202"/>
              </w:tabs>
              <w:suppressAutoHyphens w:val="0"/>
              <w:autoSpaceDN/>
              <w:spacing w:line="240" w:lineRule="exact"/>
              <w:jc w:val="right"/>
              <w:outlineLvl w:val="0"/>
              <w:rPr>
                <w:rFonts w:ascii="Arial" w:hAnsi="Arial" w:cs="Arial"/>
                <w:b/>
                <w:bCs/>
                <w:sz w:val="17"/>
                <w:szCs w:val="17"/>
              </w:rPr>
            </w:pPr>
            <w:r w:rsidRPr="00425A3E">
              <w:rPr>
                <w:rFonts w:ascii="Arial" w:hAnsi="Arial" w:cs="Arial"/>
                <w:b/>
                <w:bCs/>
                <w:sz w:val="17"/>
                <w:szCs w:val="17"/>
              </w:rPr>
              <w:t xml:space="preserve">   248,819 </w:t>
            </w:r>
          </w:p>
        </w:tc>
        <w:tc>
          <w:tcPr>
            <w:tcW w:w="552" w:type="pct"/>
            <w:tcBorders>
              <w:top w:val="single" w:sz="8" w:space="0" w:color="auto"/>
              <w:left w:val="nil"/>
              <w:bottom w:val="single" w:sz="8" w:space="0" w:color="auto"/>
              <w:right w:val="nil"/>
            </w:tcBorders>
            <w:shd w:val="clear" w:color="auto" w:fill="auto"/>
            <w:vAlign w:val="bottom"/>
          </w:tcPr>
          <w:p w14:paraId="0A0EEC80" w14:textId="73F2B101"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9D3E20">
              <w:rPr>
                <w:rFonts w:ascii="Arial" w:hAnsi="Arial" w:cs="Arial"/>
                <w:b/>
                <w:bCs/>
                <w:sz w:val="17"/>
                <w:szCs w:val="17"/>
              </w:rPr>
              <w:t xml:space="preserve">      46</w:t>
            </w:r>
            <w:r>
              <w:rPr>
                <w:rFonts w:ascii="Arial" w:hAnsi="Arial" w:cs="Arial"/>
                <w:b/>
                <w:bCs/>
                <w:sz w:val="17"/>
                <w:szCs w:val="17"/>
              </w:rPr>
              <w:t>,</w:t>
            </w:r>
            <w:r w:rsidRPr="009D3E20">
              <w:rPr>
                <w:rFonts w:ascii="Arial" w:hAnsi="Arial" w:cs="Arial"/>
                <w:b/>
                <w:bCs/>
                <w:sz w:val="17"/>
                <w:szCs w:val="17"/>
              </w:rPr>
              <w:t>97</w:t>
            </w:r>
            <w:r>
              <w:rPr>
                <w:rFonts w:ascii="Arial" w:hAnsi="Arial" w:cs="Arial"/>
                <w:b/>
                <w:bCs/>
                <w:sz w:val="17"/>
                <w:szCs w:val="17"/>
              </w:rPr>
              <w:t>7</w:t>
            </w:r>
            <w:r w:rsidRPr="009D3E20">
              <w:rPr>
                <w:rFonts w:ascii="Arial" w:hAnsi="Arial" w:cs="Arial"/>
                <w:b/>
                <w:bCs/>
                <w:sz w:val="17"/>
                <w:szCs w:val="17"/>
              </w:rPr>
              <w:t xml:space="preserve"> </w:t>
            </w:r>
          </w:p>
        </w:tc>
        <w:tc>
          <w:tcPr>
            <w:tcW w:w="590" w:type="pct"/>
            <w:tcBorders>
              <w:top w:val="single" w:sz="8" w:space="0" w:color="auto"/>
              <w:left w:val="nil"/>
              <w:bottom w:val="single" w:sz="8" w:space="0" w:color="auto"/>
              <w:right w:val="nil"/>
            </w:tcBorders>
            <w:shd w:val="clear" w:color="auto" w:fill="auto"/>
            <w:vAlign w:val="bottom"/>
          </w:tcPr>
          <w:p w14:paraId="7993A5D7" w14:textId="6E6021BB"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9D3E20">
              <w:rPr>
                <w:rFonts w:ascii="Arial" w:hAnsi="Arial" w:cs="Arial"/>
                <w:b/>
                <w:bCs/>
                <w:sz w:val="17"/>
                <w:szCs w:val="17"/>
              </w:rPr>
              <w:t xml:space="preserve">     453</w:t>
            </w:r>
            <w:r>
              <w:rPr>
                <w:rFonts w:ascii="Arial" w:hAnsi="Arial" w:cs="Arial"/>
                <w:b/>
                <w:bCs/>
                <w:sz w:val="17"/>
                <w:szCs w:val="17"/>
              </w:rPr>
              <w:t>,</w:t>
            </w:r>
            <w:r w:rsidRPr="009D3E20">
              <w:rPr>
                <w:rFonts w:ascii="Arial" w:hAnsi="Arial" w:cs="Arial"/>
                <w:b/>
                <w:bCs/>
                <w:sz w:val="17"/>
                <w:szCs w:val="17"/>
              </w:rPr>
              <w:t xml:space="preserve">934 </w:t>
            </w:r>
          </w:p>
        </w:tc>
        <w:tc>
          <w:tcPr>
            <w:tcW w:w="572" w:type="pct"/>
            <w:tcBorders>
              <w:top w:val="single" w:sz="8" w:space="0" w:color="auto"/>
              <w:left w:val="nil"/>
              <w:bottom w:val="single" w:sz="8" w:space="0" w:color="auto"/>
              <w:right w:val="nil"/>
            </w:tcBorders>
            <w:shd w:val="clear" w:color="auto" w:fill="auto"/>
            <w:vAlign w:val="bottom"/>
          </w:tcPr>
          <w:p w14:paraId="304E23EA" w14:textId="578E950D"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9D3E20">
              <w:rPr>
                <w:rFonts w:ascii="Arial" w:hAnsi="Arial" w:cs="Arial"/>
                <w:b/>
                <w:bCs/>
                <w:sz w:val="17"/>
                <w:szCs w:val="17"/>
              </w:rPr>
              <w:t xml:space="preserve">     725</w:t>
            </w:r>
            <w:r>
              <w:rPr>
                <w:rFonts w:ascii="Arial" w:hAnsi="Arial" w:cs="Arial"/>
                <w:b/>
                <w:bCs/>
                <w:sz w:val="17"/>
                <w:szCs w:val="17"/>
              </w:rPr>
              <w:t>,</w:t>
            </w:r>
            <w:r w:rsidRPr="009D3E20">
              <w:rPr>
                <w:rFonts w:ascii="Arial" w:hAnsi="Arial" w:cs="Arial"/>
                <w:b/>
                <w:bCs/>
                <w:sz w:val="17"/>
                <w:szCs w:val="17"/>
              </w:rPr>
              <w:t xml:space="preserve">664 </w:t>
            </w:r>
          </w:p>
        </w:tc>
        <w:tc>
          <w:tcPr>
            <w:tcW w:w="573" w:type="pct"/>
            <w:tcBorders>
              <w:top w:val="single" w:sz="8" w:space="0" w:color="auto"/>
              <w:left w:val="nil"/>
              <w:bottom w:val="single" w:sz="8" w:space="0" w:color="auto"/>
              <w:right w:val="nil"/>
            </w:tcBorders>
            <w:shd w:val="clear" w:color="auto" w:fill="auto"/>
            <w:vAlign w:val="bottom"/>
          </w:tcPr>
          <w:p w14:paraId="40C496C2" w14:textId="55EF437D"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9D3E20">
              <w:rPr>
                <w:rFonts w:ascii="Arial" w:hAnsi="Arial" w:cs="Arial"/>
                <w:b/>
                <w:bCs/>
                <w:sz w:val="17"/>
                <w:szCs w:val="17"/>
              </w:rPr>
              <w:t xml:space="preserve">     956</w:t>
            </w:r>
            <w:r>
              <w:rPr>
                <w:rFonts w:ascii="Arial" w:hAnsi="Arial" w:cs="Arial"/>
                <w:b/>
                <w:bCs/>
                <w:sz w:val="17"/>
                <w:szCs w:val="17"/>
              </w:rPr>
              <w:t>,</w:t>
            </w:r>
            <w:r w:rsidRPr="009D3E20">
              <w:rPr>
                <w:rFonts w:ascii="Arial" w:hAnsi="Arial" w:cs="Arial"/>
                <w:b/>
                <w:bCs/>
                <w:sz w:val="17"/>
                <w:szCs w:val="17"/>
              </w:rPr>
              <w:t xml:space="preserve">314 </w:t>
            </w:r>
          </w:p>
        </w:tc>
        <w:tc>
          <w:tcPr>
            <w:tcW w:w="564" w:type="pct"/>
            <w:tcBorders>
              <w:top w:val="single" w:sz="8" w:space="0" w:color="auto"/>
              <w:left w:val="nil"/>
              <w:bottom w:val="single" w:sz="8" w:space="0" w:color="auto"/>
              <w:right w:val="nil"/>
            </w:tcBorders>
            <w:shd w:val="clear" w:color="auto" w:fill="auto"/>
            <w:vAlign w:val="bottom"/>
          </w:tcPr>
          <w:p w14:paraId="50D866A5" w14:textId="37332FC3"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spacing w:val="-2"/>
                <w:sz w:val="17"/>
                <w:szCs w:val="17"/>
              </w:rPr>
            </w:pPr>
            <w:r w:rsidRPr="009D3E20">
              <w:rPr>
                <w:rFonts w:ascii="Arial" w:hAnsi="Arial" w:cs="Arial"/>
                <w:b/>
                <w:bCs/>
                <w:sz w:val="17"/>
                <w:szCs w:val="17"/>
              </w:rPr>
              <w:t xml:space="preserve">  2</w:t>
            </w:r>
            <w:r>
              <w:rPr>
                <w:rFonts w:ascii="Arial" w:hAnsi="Arial" w:cs="Arial"/>
                <w:b/>
                <w:bCs/>
                <w:sz w:val="17"/>
                <w:szCs w:val="17"/>
              </w:rPr>
              <w:t>,</w:t>
            </w:r>
            <w:r w:rsidRPr="009D3E20">
              <w:rPr>
                <w:rFonts w:ascii="Arial" w:hAnsi="Arial" w:cs="Arial"/>
                <w:b/>
                <w:bCs/>
                <w:sz w:val="17"/>
                <w:szCs w:val="17"/>
              </w:rPr>
              <w:t>431</w:t>
            </w:r>
            <w:r>
              <w:rPr>
                <w:rFonts w:ascii="Arial" w:hAnsi="Arial" w:cs="Arial"/>
                <w:b/>
                <w:bCs/>
                <w:sz w:val="17"/>
                <w:szCs w:val="17"/>
              </w:rPr>
              <w:t>,</w:t>
            </w:r>
            <w:r w:rsidRPr="009D3E20">
              <w:rPr>
                <w:rFonts w:ascii="Arial" w:hAnsi="Arial" w:cs="Arial"/>
                <w:b/>
                <w:bCs/>
                <w:sz w:val="17"/>
                <w:szCs w:val="17"/>
              </w:rPr>
              <w:t xml:space="preserve">708 </w:t>
            </w:r>
          </w:p>
        </w:tc>
      </w:tr>
      <w:tr w:rsidR="007505E7" w:rsidRPr="00587444" w14:paraId="245F8323" w14:textId="77777777" w:rsidTr="00F3403E">
        <w:trPr>
          <w:trHeight w:hRule="exact" w:val="275"/>
        </w:trPr>
        <w:tc>
          <w:tcPr>
            <w:tcW w:w="1642" w:type="pct"/>
            <w:vAlign w:val="bottom"/>
          </w:tcPr>
          <w:p w14:paraId="62328ED4" w14:textId="77777777" w:rsidR="007505E7" w:rsidRPr="00587444" w:rsidRDefault="007505E7" w:rsidP="007505E7">
            <w:pPr>
              <w:tabs>
                <w:tab w:val="right" w:pos="1202"/>
              </w:tabs>
              <w:suppressAutoHyphens w:val="0"/>
              <w:autoSpaceDN/>
              <w:spacing w:line="240" w:lineRule="exact"/>
              <w:outlineLvl w:val="0"/>
              <w:rPr>
                <w:rFonts w:ascii="Arial" w:eastAsia="Calibri" w:hAnsi="Arial" w:cs="Arial"/>
                <w:b/>
                <w:bCs/>
                <w:spacing w:val="-2"/>
                <w:sz w:val="17"/>
                <w:szCs w:val="17"/>
              </w:rPr>
            </w:pPr>
            <w:r w:rsidRPr="00587444">
              <w:rPr>
                <w:rFonts w:ascii="Arial" w:eastAsia="Calibri" w:hAnsi="Arial" w:cs="Arial"/>
                <w:b/>
                <w:bCs/>
                <w:spacing w:val="-2"/>
                <w:sz w:val="17"/>
                <w:szCs w:val="17"/>
              </w:rPr>
              <w:t>Liquidity gap</w:t>
            </w:r>
          </w:p>
        </w:tc>
        <w:tc>
          <w:tcPr>
            <w:tcW w:w="507" w:type="pct"/>
            <w:tcBorders>
              <w:top w:val="nil"/>
              <w:left w:val="nil"/>
              <w:bottom w:val="single" w:sz="12" w:space="0" w:color="auto"/>
              <w:right w:val="nil"/>
            </w:tcBorders>
            <w:shd w:val="clear" w:color="auto" w:fill="auto"/>
            <w:vAlign w:val="bottom"/>
          </w:tcPr>
          <w:p w14:paraId="489E3D3F" w14:textId="2A682EA8" w:rsidR="007505E7" w:rsidRPr="00AB311B" w:rsidRDefault="007505E7" w:rsidP="003214D3">
            <w:pPr>
              <w:tabs>
                <w:tab w:val="right" w:pos="1202"/>
              </w:tabs>
              <w:suppressAutoHyphens w:val="0"/>
              <w:autoSpaceDN/>
              <w:spacing w:line="240" w:lineRule="exact"/>
              <w:jc w:val="right"/>
              <w:outlineLvl w:val="0"/>
              <w:rPr>
                <w:rFonts w:ascii="Arial" w:hAnsi="Arial" w:cs="Arial"/>
                <w:b/>
                <w:bCs/>
                <w:sz w:val="17"/>
                <w:szCs w:val="17"/>
              </w:rPr>
            </w:pPr>
            <w:r w:rsidRPr="003214D3">
              <w:rPr>
                <w:rFonts w:ascii="Arial" w:hAnsi="Arial" w:cs="Arial"/>
                <w:b/>
                <w:bCs/>
                <w:sz w:val="17"/>
                <w:szCs w:val="17"/>
              </w:rPr>
              <w:t xml:space="preserve">   568,661 </w:t>
            </w:r>
          </w:p>
        </w:tc>
        <w:tc>
          <w:tcPr>
            <w:tcW w:w="552" w:type="pct"/>
            <w:tcBorders>
              <w:top w:val="nil"/>
              <w:left w:val="nil"/>
              <w:bottom w:val="single" w:sz="12" w:space="0" w:color="auto"/>
              <w:right w:val="nil"/>
            </w:tcBorders>
            <w:shd w:val="clear" w:color="auto" w:fill="auto"/>
            <w:vAlign w:val="bottom"/>
          </w:tcPr>
          <w:p w14:paraId="79A078BE" w14:textId="2E32DCEB"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9D3E20">
              <w:rPr>
                <w:rFonts w:ascii="Arial" w:hAnsi="Arial" w:cs="Arial"/>
                <w:b/>
                <w:bCs/>
                <w:sz w:val="17"/>
                <w:szCs w:val="17"/>
              </w:rPr>
              <w:t xml:space="preserve">      51</w:t>
            </w:r>
            <w:r>
              <w:rPr>
                <w:rFonts w:ascii="Arial" w:hAnsi="Arial" w:cs="Arial"/>
                <w:b/>
                <w:bCs/>
                <w:sz w:val="17"/>
                <w:szCs w:val="17"/>
              </w:rPr>
              <w:t>,</w:t>
            </w:r>
            <w:r w:rsidRPr="009D3E20">
              <w:rPr>
                <w:rFonts w:ascii="Arial" w:hAnsi="Arial" w:cs="Arial"/>
                <w:b/>
                <w:bCs/>
                <w:sz w:val="17"/>
                <w:szCs w:val="17"/>
              </w:rPr>
              <w:t>33</w:t>
            </w:r>
            <w:r>
              <w:rPr>
                <w:rFonts w:ascii="Arial" w:hAnsi="Arial" w:cs="Arial"/>
                <w:b/>
                <w:bCs/>
                <w:sz w:val="17"/>
                <w:szCs w:val="17"/>
              </w:rPr>
              <w:t>5</w:t>
            </w:r>
          </w:p>
        </w:tc>
        <w:tc>
          <w:tcPr>
            <w:tcW w:w="590" w:type="pct"/>
            <w:tcBorders>
              <w:top w:val="nil"/>
              <w:left w:val="nil"/>
              <w:bottom w:val="single" w:sz="12" w:space="0" w:color="auto"/>
              <w:right w:val="nil"/>
            </w:tcBorders>
            <w:shd w:val="clear" w:color="auto" w:fill="auto"/>
            <w:vAlign w:val="bottom"/>
          </w:tcPr>
          <w:p w14:paraId="1C450F94" w14:textId="2F0D8604"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9D3E20">
              <w:rPr>
                <w:rFonts w:ascii="Arial" w:hAnsi="Arial" w:cs="Arial"/>
                <w:b/>
                <w:bCs/>
                <w:sz w:val="17"/>
                <w:szCs w:val="17"/>
              </w:rPr>
              <w:t xml:space="preserve">     (63</w:t>
            </w:r>
            <w:r>
              <w:rPr>
                <w:rFonts w:ascii="Arial" w:hAnsi="Arial" w:cs="Arial"/>
                <w:b/>
                <w:bCs/>
                <w:sz w:val="17"/>
                <w:szCs w:val="17"/>
              </w:rPr>
              <w:t>,</w:t>
            </w:r>
            <w:r w:rsidRPr="009D3E20">
              <w:rPr>
                <w:rFonts w:ascii="Arial" w:hAnsi="Arial" w:cs="Arial"/>
                <w:b/>
                <w:bCs/>
                <w:sz w:val="17"/>
                <w:szCs w:val="17"/>
              </w:rPr>
              <w:t>608)</w:t>
            </w:r>
          </w:p>
        </w:tc>
        <w:tc>
          <w:tcPr>
            <w:tcW w:w="572" w:type="pct"/>
            <w:tcBorders>
              <w:top w:val="nil"/>
              <w:left w:val="nil"/>
              <w:bottom w:val="single" w:sz="12" w:space="0" w:color="auto"/>
              <w:right w:val="nil"/>
            </w:tcBorders>
            <w:shd w:val="clear" w:color="auto" w:fill="auto"/>
            <w:vAlign w:val="bottom"/>
          </w:tcPr>
          <w:p w14:paraId="207372AA" w14:textId="0948ACE6"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9D3E20">
              <w:rPr>
                <w:rFonts w:ascii="Arial" w:hAnsi="Arial" w:cs="Arial"/>
                <w:b/>
                <w:bCs/>
                <w:sz w:val="17"/>
                <w:szCs w:val="17"/>
              </w:rPr>
              <w:t xml:space="preserve">     108</w:t>
            </w:r>
            <w:r>
              <w:rPr>
                <w:rFonts w:ascii="Arial" w:hAnsi="Arial" w:cs="Arial"/>
                <w:b/>
                <w:bCs/>
                <w:sz w:val="17"/>
                <w:szCs w:val="17"/>
              </w:rPr>
              <w:t>,</w:t>
            </w:r>
            <w:r w:rsidRPr="009D3E20">
              <w:rPr>
                <w:rFonts w:ascii="Arial" w:hAnsi="Arial" w:cs="Arial"/>
                <w:b/>
                <w:bCs/>
                <w:sz w:val="17"/>
                <w:szCs w:val="17"/>
              </w:rPr>
              <w:t xml:space="preserve">885 </w:t>
            </w:r>
          </w:p>
        </w:tc>
        <w:tc>
          <w:tcPr>
            <w:tcW w:w="573" w:type="pct"/>
            <w:tcBorders>
              <w:top w:val="nil"/>
              <w:left w:val="nil"/>
              <w:bottom w:val="single" w:sz="12" w:space="0" w:color="auto"/>
              <w:right w:val="nil"/>
            </w:tcBorders>
            <w:shd w:val="clear" w:color="auto" w:fill="auto"/>
            <w:vAlign w:val="bottom"/>
          </w:tcPr>
          <w:p w14:paraId="0802ABB1" w14:textId="66BF1ECF"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9D3E20">
              <w:rPr>
                <w:rFonts w:ascii="Arial" w:hAnsi="Arial" w:cs="Arial"/>
                <w:b/>
                <w:bCs/>
                <w:sz w:val="17"/>
                <w:szCs w:val="17"/>
              </w:rPr>
              <w:t xml:space="preserve">     756</w:t>
            </w:r>
            <w:r>
              <w:rPr>
                <w:rFonts w:ascii="Arial" w:hAnsi="Arial" w:cs="Arial"/>
                <w:b/>
                <w:bCs/>
                <w:sz w:val="17"/>
                <w:szCs w:val="17"/>
              </w:rPr>
              <w:t>,</w:t>
            </w:r>
            <w:r w:rsidRPr="009D3E20">
              <w:rPr>
                <w:rFonts w:ascii="Arial" w:hAnsi="Arial" w:cs="Arial"/>
                <w:b/>
                <w:bCs/>
                <w:sz w:val="17"/>
                <w:szCs w:val="17"/>
              </w:rPr>
              <w:t>26</w:t>
            </w:r>
            <w:r>
              <w:rPr>
                <w:rFonts w:ascii="Arial" w:hAnsi="Arial" w:cs="Arial"/>
                <w:b/>
                <w:bCs/>
                <w:sz w:val="17"/>
                <w:szCs w:val="17"/>
              </w:rPr>
              <w:t>8</w:t>
            </w:r>
          </w:p>
        </w:tc>
        <w:tc>
          <w:tcPr>
            <w:tcW w:w="564" w:type="pct"/>
            <w:tcBorders>
              <w:top w:val="nil"/>
              <w:left w:val="nil"/>
              <w:bottom w:val="single" w:sz="12" w:space="0" w:color="auto"/>
              <w:right w:val="nil"/>
            </w:tcBorders>
            <w:shd w:val="clear" w:color="auto" w:fill="auto"/>
            <w:vAlign w:val="bottom"/>
          </w:tcPr>
          <w:p w14:paraId="69816729" w14:textId="208C4B87" w:rsidR="007505E7" w:rsidRPr="00587444" w:rsidRDefault="007505E7" w:rsidP="007505E7">
            <w:pPr>
              <w:tabs>
                <w:tab w:val="right" w:pos="1202"/>
              </w:tabs>
              <w:suppressAutoHyphens w:val="0"/>
              <w:autoSpaceDN/>
              <w:spacing w:line="240" w:lineRule="exact"/>
              <w:jc w:val="right"/>
              <w:outlineLvl w:val="0"/>
              <w:rPr>
                <w:rFonts w:ascii="Arial" w:eastAsia="Calibri" w:hAnsi="Arial" w:cs="Arial"/>
                <w:b/>
                <w:bCs/>
                <w:color w:val="000000"/>
                <w:sz w:val="17"/>
                <w:szCs w:val="17"/>
                <w:lang w:val="en-GB"/>
              </w:rPr>
            </w:pPr>
            <w:r w:rsidRPr="009D3E20">
              <w:rPr>
                <w:rFonts w:ascii="Arial" w:hAnsi="Arial" w:cs="Arial"/>
                <w:b/>
                <w:bCs/>
                <w:sz w:val="17"/>
                <w:szCs w:val="17"/>
              </w:rPr>
              <w:t xml:space="preserve">  1</w:t>
            </w:r>
            <w:r>
              <w:rPr>
                <w:rFonts w:ascii="Arial" w:hAnsi="Arial" w:cs="Arial"/>
                <w:b/>
                <w:bCs/>
                <w:sz w:val="17"/>
                <w:szCs w:val="17"/>
              </w:rPr>
              <w:t>,</w:t>
            </w:r>
            <w:r w:rsidRPr="009D3E20">
              <w:rPr>
                <w:rFonts w:ascii="Arial" w:hAnsi="Arial" w:cs="Arial"/>
                <w:b/>
                <w:bCs/>
                <w:sz w:val="17"/>
                <w:szCs w:val="17"/>
              </w:rPr>
              <w:t>421</w:t>
            </w:r>
            <w:r>
              <w:rPr>
                <w:rFonts w:ascii="Arial" w:hAnsi="Arial" w:cs="Arial"/>
                <w:b/>
                <w:bCs/>
                <w:sz w:val="17"/>
                <w:szCs w:val="17"/>
              </w:rPr>
              <w:t>,</w:t>
            </w:r>
            <w:r w:rsidRPr="009D3E20">
              <w:rPr>
                <w:rFonts w:ascii="Arial" w:hAnsi="Arial" w:cs="Arial"/>
                <w:b/>
                <w:bCs/>
                <w:sz w:val="17"/>
                <w:szCs w:val="17"/>
              </w:rPr>
              <w:t xml:space="preserve">541 </w:t>
            </w:r>
          </w:p>
        </w:tc>
      </w:tr>
      <w:tr w:rsidR="008830A8" w:rsidRPr="00587444" w14:paraId="1F44087E" w14:textId="77777777" w:rsidTr="00DD69E7">
        <w:trPr>
          <w:trHeight w:hRule="exact" w:val="275"/>
        </w:trPr>
        <w:tc>
          <w:tcPr>
            <w:tcW w:w="1642" w:type="pct"/>
            <w:vAlign w:val="bottom"/>
          </w:tcPr>
          <w:p w14:paraId="7F369720" w14:textId="77777777" w:rsidR="008830A8" w:rsidRPr="00587444" w:rsidRDefault="008830A8" w:rsidP="008830A8">
            <w:pPr>
              <w:tabs>
                <w:tab w:val="right" w:pos="1202"/>
              </w:tabs>
              <w:suppressAutoHyphens w:val="0"/>
              <w:autoSpaceDN/>
              <w:spacing w:line="240" w:lineRule="exact"/>
              <w:outlineLvl w:val="0"/>
              <w:rPr>
                <w:rFonts w:ascii="Arial" w:eastAsia="Calibri" w:hAnsi="Arial" w:cs="Arial"/>
                <w:b/>
                <w:bCs/>
                <w:spacing w:val="-2"/>
                <w:sz w:val="17"/>
                <w:szCs w:val="17"/>
              </w:rPr>
            </w:pPr>
          </w:p>
        </w:tc>
        <w:tc>
          <w:tcPr>
            <w:tcW w:w="507" w:type="pct"/>
            <w:tcBorders>
              <w:top w:val="single" w:sz="12" w:space="0" w:color="auto"/>
              <w:left w:val="nil"/>
              <w:right w:val="nil"/>
            </w:tcBorders>
            <w:shd w:val="clear" w:color="auto" w:fill="auto"/>
            <w:vAlign w:val="bottom"/>
          </w:tcPr>
          <w:p w14:paraId="6C50966A" w14:textId="77777777" w:rsidR="008830A8" w:rsidRPr="00587444" w:rsidRDefault="008830A8" w:rsidP="008830A8">
            <w:pPr>
              <w:tabs>
                <w:tab w:val="right" w:pos="1202"/>
              </w:tabs>
              <w:suppressAutoHyphens w:val="0"/>
              <w:autoSpaceDN/>
              <w:spacing w:line="240" w:lineRule="exact"/>
              <w:jc w:val="right"/>
              <w:outlineLvl w:val="0"/>
              <w:rPr>
                <w:rFonts w:ascii="Arial" w:hAnsi="Arial" w:cs="Arial"/>
                <w:b/>
                <w:bCs/>
                <w:color w:val="000000"/>
                <w:sz w:val="17"/>
                <w:szCs w:val="17"/>
              </w:rPr>
            </w:pPr>
          </w:p>
        </w:tc>
        <w:tc>
          <w:tcPr>
            <w:tcW w:w="552" w:type="pct"/>
            <w:tcBorders>
              <w:top w:val="single" w:sz="12" w:space="0" w:color="auto"/>
              <w:left w:val="nil"/>
              <w:right w:val="nil"/>
            </w:tcBorders>
            <w:shd w:val="clear" w:color="auto" w:fill="auto"/>
            <w:vAlign w:val="bottom"/>
          </w:tcPr>
          <w:p w14:paraId="6AA76102" w14:textId="77777777" w:rsidR="008830A8" w:rsidRPr="00587444" w:rsidRDefault="008830A8" w:rsidP="008830A8">
            <w:pPr>
              <w:tabs>
                <w:tab w:val="right" w:pos="1202"/>
              </w:tabs>
              <w:suppressAutoHyphens w:val="0"/>
              <w:autoSpaceDN/>
              <w:spacing w:line="240" w:lineRule="exact"/>
              <w:jc w:val="right"/>
              <w:outlineLvl w:val="0"/>
              <w:rPr>
                <w:rFonts w:ascii="Arial" w:hAnsi="Arial" w:cs="Arial"/>
                <w:b/>
                <w:bCs/>
                <w:color w:val="000000"/>
                <w:sz w:val="17"/>
                <w:szCs w:val="17"/>
              </w:rPr>
            </w:pPr>
          </w:p>
        </w:tc>
        <w:tc>
          <w:tcPr>
            <w:tcW w:w="590" w:type="pct"/>
            <w:tcBorders>
              <w:top w:val="single" w:sz="12" w:space="0" w:color="auto"/>
              <w:left w:val="nil"/>
              <w:right w:val="nil"/>
            </w:tcBorders>
            <w:shd w:val="clear" w:color="auto" w:fill="auto"/>
            <w:vAlign w:val="bottom"/>
          </w:tcPr>
          <w:p w14:paraId="32417759" w14:textId="77777777" w:rsidR="008830A8" w:rsidRPr="00587444" w:rsidRDefault="008830A8" w:rsidP="008830A8">
            <w:pPr>
              <w:tabs>
                <w:tab w:val="right" w:pos="1202"/>
              </w:tabs>
              <w:suppressAutoHyphens w:val="0"/>
              <w:autoSpaceDN/>
              <w:spacing w:line="240" w:lineRule="exact"/>
              <w:jc w:val="right"/>
              <w:outlineLvl w:val="0"/>
              <w:rPr>
                <w:rFonts w:ascii="Arial" w:hAnsi="Arial" w:cs="Arial"/>
                <w:b/>
                <w:bCs/>
                <w:color w:val="000000"/>
                <w:sz w:val="17"/>
                <w:szCs w:val="17"/>
              </w:rPr>
            </w:pPr>
          </w:p>
        </w:tc>
        <w:tc>
          <w:tcPr>
            <w:tcW w:w="572" w:type="pct"/>
            <w:tcBorders>
              <w:top w:val="single" w:sz="12" w:space="0" w:color="auto"/>
              <w:left w:val="nil"/>
              <w:right w:val="nil"/>
            </w:tcBorders>
            <w:shd w:val="clear" w:color="auto" w:fill="auto"/>
            <w:vAlign w:val="bottom"/>
          </w:tcPr>
          <w:p w14:paraId="148C6135" w14:textId="77777777" w:rsidR="008830A8" w:rsidRPr="00587444" w:rsidRDefault="008830A8" w:rsidP="008830A8">
            <w:pPr>
              <w:tabs>
                <w:tab w:val="right" w:pos="1202"/>
              </w:tabs>
              <w:suppressAutoHyphens w:val="0"/>
              <w:autoSpaceDN/>
              <w:spacing w:line="240" w:lineRule="exact"/>
              <w:jc w:val="right"/>
              <w:outlineLvl w:val="0"/>
              <w:rPr>
                <w:rFonts w:ascii="Arial" w:hAnsi="Arial" w:cs="Arial"/>
                <w:b/>
                <w:bCs/>
                <w:color w:val="000000"/>
                <w:sz w:val="17"/>
                <w:szCs w:val="17"/>
              </w:rPr>
            </w:pPr>
          </w:p>
        </w:tc>
        <w:tc>
          <w:tcPr>
            <w:tcW w:w="573" w:type="pct"/>
            <w:tcBorders>
              <w:top w:val="single" w:sz="12" w:space="0" w:color="auto"/>
              <w:left w:val="nil"/>
              <w:right w:val="nil"/>
            </w:tcBorders>
            <w:shd w:val="clear" w:color="auto" w:fill="auto"/>
            <w:vAlign w:val="bottom"/>
          </w:tcPr>
          <w:p w14:paraId="6879F9DB" w14:textId="77777777" w:rsidR="008830A8" w:rsidRPr="00587444" w:rsidRDefault="008830A8" w:rsidP="008830A8">
            <w:pPr>
              <w:tabs>
                <w:tab w:val="right" w:pos="1202"/>
              </w:tabs>
              <w:suppressAutoHyphens w:val="0"/>
              <w:autoSpaceDN/>
              <w:spacing w:line="240" w:lineRule="exact"/>
              <w:jc w:val="right"/>
              <w:outlineLvl w:val="0"/>
              <w:rPr>
                <w:rFonts w:ascii="Arial" w:hAnsi="Arial" w:cs="Arial"/>
                <w:b/>
                <w:bCs/>
                <w:color w:val="000000"/>
                <w:sz w:val="17"/>
                <w:szCs w:val="17"/>
              </w:rPr>
            </w:pPr>
          </w:p>
        </w:tc>
        <w:tc>
          <w:tcPr>
            <w:tcW w:w="564" w:type="pct"/>
            <w:tcBorders>
              <w:top w:val="single" w:sz="12" w:space="0" w:color="auto"/>
              <w:left w:val="nil"/>
              <w:right w:val="nil"/>
            </w:tcBorders>
            <w:shd w:val="clear" w:color="auto" w:fill="auto"/>
            <w:vAlign w:val="bottom"/>
          </w:tcPr>
          <w:p w14:paraId="2A732AF7" w14:textId="77777777" w:rsidR="008830A8" w:rsidRPr="00587444" w:rsidRDefault="008830A8" w:rsidP="008830A8">
            <w:pPr>
              <w:tabs>
                <w:tab w:val="right" w:pos="1202"/>
              </w:tabs>
              <w:suppressAutoHyphens w:val="0"/>
              <w:autoSpaceDN/>
              <w:spacing w:line="240" w:lineRule="exact"/>
              <w:jc w:val="right"/>
              <w:outlineLvl w:val="0"/>
              <w:rPr>
                <w:rFonts w:ascii="Arial" w:hAnsi="Arial" w:cs="Arial"/>
                <w:b/>
                <w:bCs/>
                <w:color w:val="000000"/>
                <w:sz w:val="17"/>
                <w:szCs w:val="17"/>
              </w:rPr>
            </w:pPr>
          </w:p>
        </w:tc>
      </w:tr>
      <w:tr w:rsidR="008830A8" w:rsidRPr="00587444" w14:paraId="6C3B21B9" w14:textId="77777777" w:rsidTr="00DD69E7">
        <w:trPr>
          <w:trHeight w:hRule="exact" w:val="275"/>
        </w:trPr>
        <w:tc>
          <w:tcPr>
            <w:tcW w:w="1642" w:type="pct"/>
            <w:vAlign w:val="bottom"/>
          </w:tcPr>
          <w:p w14:paraId="10069D8C" w14:textId="77777777" w:rsidR="008830A8" w:rsidRPr="00587444" w:rsidRDefault="008830A8" w:rsidP="008830A8">
            <w:pPr>
              <w:tabs>
                <w:tab w:val="right" w:pos="1202"/>
              </w:tabs>
              <w:suppressAutoHyphens w:val="0"/>
              <w:autoSpaceDN/>
              <w:spacing w:line="240" w:lineRule="exact"/>
              <w:outlineLvl w:val="0"/>
              <w:rPr>
                <w:rFonts w:ascii="Arial" w:eastAsia="Calibri" w:hAnsi="Arial" w:cs="Arial"/>
                <w:b/>
                <w:bCs/>
                <w:spacing w:val="-2"/>
                <w:sz w:val="17"/>
                <w:szCs w:val="17"/>
              </w:rPr>
            </w:pPr>
            <w:r w:rsidRPr="00587444">
              <w:rPr>
                <w:rFonts w:ascii="Arial" w:hAnsi="Arial" w:cs="Arial"/>
                <w:b/>
                <w:bCs/>
                <w:spacing w:val="-2"/>
                <w:sz w:val="17"/>
                <w:szCs w:val="17"/>
              </w:rPr>
              <w:t>Guarantees and commitments</w:t>
            </w:r>
          </w:p>
        </w:tc>
        <w:tc>
          <w:tcPr>
            <w:tcW w:w="507" w:type="pct"/>
            <w:tcBorders>
              <w:top w:val="nil"/>
              <w:left w:val="nil"/>
              <w:bottom w:val="nil"/>
              <w:right w:val="nil"/>
            </w:tcBorders>
            <w:shd w:val="clear" w:color="auto" w:fill="auto"/>
            <w:vAlign w:val="bottom"/>
          </w:tcPr>
          <w:p w14:paraId="68D6BA2E" w14:textId="77777777" w:rsidR="008830A8" w:rsidRPr="00587444" w:rsidRDefault="008830A8" w:rsidP="008830A8">
            <w:pPr>
              <w:tabs>
                <w:tab w:val="right" w:pos="1202"/>
              </w:tabs>
              <w:suppressAutoHyphens w:val="0"/>
              <w:autoSpaceDN/>
              <w:spacing w:line="240" w:lineRule="exact"/>
              <w:jc w:val="right"/>
              <w:outlineLvl w:val="0"/>
              <w:rPr>
                <w:rFonts w:ascii="Arial" w:hAnsi="Arial" w:cs="Arial"/>
                <w:b/>
                <w:bCs/>
                <w:color w:val="000000"/>
                <w:sz w:val="17"/>
                <w:szCs w:val="17"/>
              </w:rPr>
            </w:pPr>
          </w:p>
        </w:tc>
        <w:tc>
          <w:tcPr>
            <w:tcW w:w="552" w:type="pct"/>
            <w:tcBorders>
              <w:top w:val="nil"/>
              <w:left w:val="nil"/>
              <w:bottom w:val="nil"/>
              <w:right w:val="nil"/>
            </w:tcBorders>
            <w:shd w:val="clear" w:color="auto" w:fill="auto"/>
            <w:vAlign w:val="bottom"/>
          </w:tcPr>
          <w:p w14:paraId="10B16B01" w14:textId="77777777" w:rsidR="008830A8" w:rsidRPr="00587444" w:rsidRDefault="008830A8" w:rsidP="008830A8">
            <w:pPr>
              <w:tabs>
                <w:tab w:val="right" w:pos="1202"/>
              </w:tabs>
              <w:suppressAutoHyphens w:val="0"/>
              <w:autoSpaceDN/>
              <w:spacing w:line="240" w:lineRule="exact"/>
              <w:jc w:val="right"/>
              <w:outlineLvl w:val="0"/>
              <w:rPr>
                <w:rFonts w:ascii="Arial" w:hAnsi="Arial" w:cs="Arial"/>
                <w:b/>
                <w:bCs/>
                <w:color w:val="000000"/>
                <w:sz w:val="17"/>
                <w:szCs w:val="17"/>
              </w:rPr>
            </w:pPr>
          </w:p>
        </w:tc>
        <w:tc>
          <w:tcPr>
            <w:tcW w:w="590" w:type="pct"/>
            <w:tcBorders>
              <w:top w:val="nil"/>
              <w:left w:val="nil"/>
              <w:bottom w:val="nil"/>
              <w:right w:val="nil"/>
            </w:tcBorders>
            <w:shd w:val="clear" w:color="auto" w:fill="auto"/>
            <w:vAlign w:val="bottom"/>
          </w:tcPr>
          <w:p w14:paraId="0162B53F" w14:textId="77777777" w:rsidR="008830A8" w:rsidRPr="00587444" w:rsidRDefault="008830A8" w:rsidP="008830A8">
            <w:pPr>
              <w:tabs>
                <w:tab w:val="right" w:pos="1202"/>
              </w:tabs>
              <w:suppressAutoHyphens w:val="0"/>
              <w:autoSpaceDN/>
              <w:spacing w:line="240" w:lineRule="exact"/>
              <w:jc w:val="right"/>
              <w:outlineLvl w:val="0"/>
              <w:rPr>
                <w:rFonts w:ascii="Arial" w:hAnsi="Arial" w:cs="Arial"/>
                <w:b/>
                <w:bCs/>
                <w:color w:val="000000"/>
                <w:sz w:val="17"/>
                <w:szCs w:val="17"/>
              </w:rPr>
            </w:pPr>
          </w:p>
        </w:tc>
        <w:tc>
          <w:tcPr>
            <w:tcW w:w="572" w:type="pct"/>
            <w:tcBorders>
              <w:top w:val="nil"/>
              <w:left w:val="nil"/>
              <w:bottom w:val="nil"/>
              <w:right w:val="nil"/>
            </w:tcBorders>
            <w:shd w:val="clear" w:color="auto" w:fill="auto"/>
            <w:vAlign w:val="bottom"/>
          </w:tcPr>
          <w:p w14:paraId="42CFE7FC" w14:textId="77777777" w:rsidR="008830A8" w:rsidRPr="00587444" w:rsidRDefault="008830A8" w:rsidP="008830A8">
            <w:pPr>
              <w:tabs>
                <w:tab w:val="right" w:pos="1202"/>
              </w:tabs>
              <w:suppressAutoHyphens w:val="0"/>
              <w:autoSpaceDN/>
              <w:spacing w:line="240" w:lineRule="exact"/>
              <w:jc w:val="right"/>
              <w:outlineLvl w:val="0"/>
              <w:rPr>
                <w:rFonts w:ascii="Arial" w:hAnsi="Arial" w:cs="Arial"/>
                <w:b/>
                <w:bCs/>
                <w:color w:val="000000"/>
                <w:sz w:val="17"/>
                <w:szCs w:val="17"/>
              </w:rPr>
            </w:pPr>
          </w:p>
        </w:tc>
        <w:tc>
          <w:tcPr>
            <w:tcW w:w="573" w:type="pct"/>
            <w:tcBorders>
              <w:top w:val="nil"/>
              <w:left w:val="nil"/>
              <w:bottom w:val="nil"/>
              <w:right w:val="nil"/>
            </w:tcBorders>
            <w:shd w:val="clear" w:color="auto" w:fill="auto"/>
            <w:vAlign w:val="bottom"/>
          </w:tcPr>
          <w:p w14:paraId="3D038DEF" w14:textId="77777777" w:rsidR="008830A8" w:rsidRPr="00587444" w:rsidRDefault="008830A8" w:rsidP="008830A8">
            <w:pPr>
              <w:tabs>
                <w:tab w:val="right" w:pos="1202"/>
              </w:tabs>
              <w:suppressAutoHyphens w:val="0"/>
              <w:autoSpaceDN/>
              <w:spacing w:line="240" w:lineRule="exact"/>
              <w:jc w:val="right"/>
              <w:outlineLvl w:val="0"/>
              <w:rPr>
                <w:rFonts w:ascii="Arial" w:hAnsi="Arial" w:cs="Arial"/>
                <w:b/>
                <w:bCs/>
                <w:color w:val="000000"/>
                <w:sz w:val="17"/>
                <w:szCs w:val="17"/>
              </w:rPr>
            </w:pPr>
          </w:p>
        </w:tc>
        <w:tc>
          <w:tcPr>
            <w:tcW w:w="564" w:type="pct"/>
            <w:tcBorders>
              <w:top w:val="nil"/>
              <w:left w:val="nil"/>
              <w:bottom w:val="nil"/>
              <w:right w:val="nil"/>
            </w:tcBorders>
            <w:shd w:val="clear" w:color="auto" w:fill="auto"/>
            <w:vAlign w:val="bottom"/>
          </w:tcPr>
          <w:p w14:paraId="4C68D188" w14:textId="77777777" w:rsidR="008830A8" w:rsidRPr="00587444" w:rsidRDefault="008830A8" w:rsidP="008830A8">
            <w:pPr>
              <w:tabs>
                <w:tab w:val="right" w:pos="1202"/>
              </w:tabs>
              <w:suppressAutoHyphens w:val="0"/>
              <w:autoSpaceDN/>
              <w:spacing w:line="240" w:lineRule="exact"/>
              <w:jc w:val="right"/>
              <w:outlineLvl w:val="0"/>
              <w:rPr>
                <w:rFonts w:ascii="Arial" w:hAnsi="Arial" w:cs="Arial"/>
                <w:b/>
                <w:bCs/>
                <w:color w:val="000000"/>
                <w:sz w:val="17"/>
                <w:szCs w:val="17"/>
              </w:rPr>
            </w:pPr>
          </w:p>
        </w:tc>
      </w:tr>
      <w:tr w:rsidR="003214D3" w:rsidRPr="00587444" w14:paraId="3B9DE3CA" w14:textId="77777777" w:rsidTr="00F3403E">
        <w:trPr>
          <w:trHeight w:hRule="exact" w:val="275"/>
        </w:trPr>
        <w:tc>
          <w:tcPr>
            <w:tcW w:w="1642" w:type="pct"/>
            <w:vAlign w:val="bottom"/>
          </w:tcPr>
          <w:p w14:paraId="3389B5D0" w14:textId="6FF6D8BA" w:rsidR="003214D3" w:rsidRPr="00587444" w:rsidRDefault="003214D3" w:rsidP="003214D3">
            <w:pPr>
              <w:tabs>
                <w:tab w:val="right" w:pos="1202"/>
              </w:tabs>
              <w:suppressAutoHyphens w:val="0"/>
              <w:autoSpaceDN/>
              <w:spacing w:line="240" w:lineRule="exact"/>
              <w:outlineLvl w:val="0"/>
              <w:rPr>
                <w:rFonts w:ascii="Arial" w:eastAsia="Calibri" w:hAnsi="Arial" w:cs="Arial"/>
                <w:b/>
                <w:bCs/>
                <w:spacing w:val="-2"/>
                <w:sz w:val="17"/>
                <w:szCs w:val="17"/>
              </w:rPr>
            </w:pPr>
            <w:r w:rsidRPr="00D05870">
              <w:rPr>
                <w:rFonts w:ascii="Arial" w:hAnsi="Arial" w:cs="Arial"/>
                <w:spacing w:val="-2"/>
                <w:sz w:val="17"/>
                <w:szCs w:val="17"/>
              </w:rPr>
              <w:t>Issued guarantees</w:t>
            </w:r>
            <w:r w:rsidRPr="00D05870" w:rsidDel="00D05870">
              <w:rPr>
                <w:rFonts w:ascii="Arial" w:hAnsi="Arial" w:cs="Arial"/>
                <w:spacing w:val="-2"/>
                <w:sz w:val="17"/>
                <w:szCs w:val="17"/>
              </w:rPr>
              <w:t xml:space="preserve"> </w:t>
            </w:r>
          </w:p>
        </w:tc>
        <w:tc>
          <w:tcPr>
            <w:tcW w:w="507" w:type="pct"/>
            <w:tcBorders>
              <w:top w:val="nil"/>
              <w:left w:val="nil"/>
              <w:bottom w:val="nil"/>
              <w:right w:val="nil"/>
            </w:tcBorders>
            <w:shd w:val="clear" w:color="auto" w:fill="auto"/>
            <w:vAlign w:val="bottom"/>
          </w:tcPr>
          <w:p w14:paraId="4510ACED" w14:textId="418889F7" w:rsidR="003214D3" w:rsidRPr="00587444" w:rsidRDefault="003214D3" w:rsidP="003214D3">
            <w:pPr>
              <w:tabs>
                <w:tab w:val="right" w:pos="1202"/>
              </w:tabs>
              <w:suppressAutoHyphens w:val="0"/>
              <w:autoSpaceDN/>
              <w:spacing w:line="240" w:lineRule="exact"/>
              <w:jc w:val="right"/>
              <w:outlineLvl w:val="0"/>
              <w:rPr>
                <w:rFonts w:ascii="Arial" w:hAnsi="Arial" w:cs="Arial"/>
                <w:color w:val="000000"/>
                <w:sz w:val="17"/>
                <w:szCs w:val="17"/>
              </w:rPr>
            </w:pPr>
            <w:r w:rsidRPr="009A5998">
              <w:rPr>
                <w:rFonts w:ascii="Arial" w:hAnsi="Arial" w:cs="Arial"/>
                <w:color w:val="000000"/>
                <w:sz w:val="17"/>
                <w:szCs w:val="17"/>
              </w:rPr>
              <w:t xml:space="preserve">  36</w:t>
            </w:r>
            <w:r>
              <w:rPr>
                <w:rFonts w:ascii="Arial" w:hAnsi="Arial" w:cs="Arial"/>
                <w:color w:val="000000"/>
                <w:sz w:val="17"/>
                <w:szCs w:val="17"/>
              </w:rPr>
              <w:t>,</w:t>
            </w:r>
            <w:r w:rsidRPr="009A5998">
              <w:rPr>
                <w:rFonts w:ascii="Arial" w:hAnsi="Arial" w:cs="Arial"/>
                <w:color w:val="000000"/>
                <w:sz w:val="17"/>
                <w:szCs w:val="17"/>
              </w:rPr>
              <w:t>008</w:t>
            </w:r>
          </w:p>
        </w:tc>
        <w:tc>
          <w:tcPr>
            <w:tcW w:w="552" w:type="pct"/>
            <w:tcBorders>
              <w:top w:val="nil"/>
              <w:left w:val="nil"/>
              <w:bottom w:val="nil"/>
              <w:right w:val="nil"/>
            </w:tcBorders>
            <w:shd w:val="clear" w:color="auto" w:fill="auto"/>
            <w:vAlign w:val="bottom"/>
          </w:tcPr>
          <w:p w14:paraId="2BC6DB10" w14:textId="2E2194B6" w:rsidR="003214D3" w:rsidRPr="00587444" w:rsidRDefault="003214D3" w:rsidP="003214D3">
            <w:pPr>
              <w:tabs>
                <w:tab w:val="right" w:pos="1202"/>
              </w:tabs>
              <w:suppressAutoHyphens w:val="0"/>
              <w:autoSpaceDN/>
              <w:spacing w:line="240" w:lineRule="exact"/>
              <w:jc w:val="right"/>
              <w:outlineLvl w:val="0"/>
              <w:rPr>
                <w:rFonts w:ascii="Arial" w:hAnsi="Arial" w:cs="Arial"/>
                <w:color w:val="000000"/>
                <w:sz w:val="17"/>
                <w:szCs w:val="17"/>
              </w:rPr>
            </w:pPr>
            <w:r w:rsidRPr="009A5998">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bottom"/>
          </w:tcPr>
          <w:p w14:paraId="06CEBBEC" w14:textId="5952C4A3" w:rsidR="003214D3" w:rsidRPr="00587444" w:rsidRDefault="003214D3" w:rsidP="003214D3">
            <w:pPr>
              <w:tabs>
                <w:tab w:val="right" w:pos="1202"/>
              </w:tabs>
              <w:suppressAutoHyphens w:val="0"/>
              <w:autoSpaceDN/>
              <w:spacing w:line="240" w:lineRule="exact"/>
              <w:jc w:val="right"/>
              <w:outlineLvl w:val="0"/>
              <w:rPr>
                <w:rFonts w:ascii="Arial" w:hAnsi="Arial" w:cs="Arial"/>
                <w:color w:val="000000"/>
                <w:sz w:val="17"/>
                <w:szCs w:val="17"/>
              </w:rPr>
            </w:pPr>
            <w:r w:rsidRPr="009A5998">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440C0EAC" w14:textId="574E75BC" w:rsidR="003214D3" w:rsidRPr="00587444" w:rsidRDefault="003214D3" w:rsidP="003214D3">
            <w:pPr>
              <w:tabs>
                <w:tab w:val="right" w:pos="1202"/>
              </w:tabs>
              <w:suppressAutoHyphens w:val="0"/>
              <w:autoSpaceDN/>
              <w:spacing w:line="240" w:lineRule="exact"/>
              <w:jc w:val="right"/>
              <w:outlineLvl w:val="0"/>
              <w:rPr>
                <w:rFonts w:ascii="Arial" w:hAnsi="Arial" w:cs="Arial"/>
                <w:color w:val="000000"/>
                <w:sz w:val="17"/>
                <w:szCs w:val="17"/>
              </w:rPr>
            </w:pPr>
            <w:r w:rsidRPr="009A5998">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1D9BB055" w14:textId="780782F0" w:rsidR="003214D3" w:rsidRPr="00587444" w:rsidRDefault="003214D3" w:rsidP="003214D3">
            <w:pPr>
              <w:tabs>
                <w:tab w:val="right" w:pos="1202"/>
              </w:tabs>
              <w:suppressAutoHyphens w:val="0"/>
              <w:autoSpaceDN/>
              <w:spacing w:line="240" w:lineRule="exact"/>
              <w:jc w:val="right"/>
              <w:outlineLvl w:val="0"/>
              <w:rPr>
                <w:rFonts w:ascii="Arial" w:hAnsi="Arial" w:cs="Arial"/>
                <w:color w:val="000000"/>
                <w:sz w:val="17"/>
                <w:szCs w:val="17"/>
              </w:rPr>
            </w:pPr>
            <w:r w:rsidRPr="009A5998">
              <w:rPr>
                <w:rFonts w:ascii="Arial" w:hAnsi="Arial" w:cs="Arial"/>
                <w:color w:val="000000"/>
                <w:sz w:val="17"/>
                <w:szCs w:val="17"/>
              </w:rPr>
              <w:t xml:space="preserve">  -     </w:t>
            </w:r>
          </w:p>
        </w:tc>
        <w:tc>
          <w:tcPr>
            <w:tcW w:w="564" w:type="pct"/>
            <w:tcBorders>
              <w:top w:val="nil"/>
              <w:left w:val="nil"/>
              <w:bottom w:val="nil"/>
              <w:right w:val="nil"/>
            </w:tcBorders>
            <w:shd w:val="clear" w:color="auto" w:fill="auto"/>
            <w:vAlign w:val="bottom"/>
          </w:tcPr>
          <w:p w14:paraId="78C86A2B" w14:textId="5D136BAB" w:rsidR="003214D3" w:rsidRPr="00587444" w:rsidRDefault="003214D3" w:rsidP="003214D3">
            <w:pPr>
              <w:tabs>
                <w:tab w:val="right" w:pos="1202"/>
              </w:tabs>
              <w:suppressAutoHyphens w:val="0"/>
              <w:autoSpaceDN/>
              <w:spacing w:line="240" w:lineRule="exact"/>
              <w:jc w:val="right"/>
              <w:outlineLvl w:val="0"/>
              <w:rPr>
                <w:rFonts w:ascii="Arial" w:hAnsi="Arial" w:cs="Arial"/>
                <w:color w:val="000000"/>
                <w:sz w:val="17"/>
                <w:szCs w:val="17"/>
              </w:rPr>
            </w:pPr>
            <w:r w:rsidRPr="009A5998">
              <w:rPr>
                <w:rFonts w:ascii="Arial" w:hAnsi="Arial" w:cs="Arial"/>
                <w:color w:val="000000"/>
                <w:sz w:val="17"/>
                <w:szCs w:val="17"/>
              </w:rPr>
              <w:t xml:space="preserve">  36</w:t>
            </w:r>
            <w:r>
              <w:rPr>
                <w:rFonts w:ascii="Arial" w:hAnsi="Arial" w:cs="Arial"/>
                <w:color w:val="000000"/>
                <w:sz w:val="17"/>
                <w:szCs w:val="17"/>
              </w:rPr>
              <w:t>,</w:t>
            </w:r>
            <w:r w:rsidRPr="009A5998">
              <w:rPr>
                <w:rFonts w:ascii="Arial" w:hAnsi="Arial" w:cs="Arial"/>
                <w:color w:val="000000"/>
                <w:sz w:val="17"/>
                <w:szCs w:val="17"/>
              </w:rPr>
              <w:t>008</w:t>
            </w:r>
          </w:p>
        </w:tc>
      </w:tr>
      <w:tr w:rsidR="003214D3" w:rsidRPr="00587444" w14:paraId="65BCC29B" w14:textId="77777777" w:rsidTr="00F3403E">
        <w:trPr>
          <w:trHeight w:hRule="exact" w:val="275"/>
        </w:trPr>
        <w:tc>
          <w:tcPr>
            <w:tcW w:w="1642" w:type="pct"/>
            <w:vAlign w:val="bottom"/>
          </w:tcPr>
          <w:p w14:paraId="33389313" w14:textId="77777777" w:rsidR="003214D3" w:rsidRPr="00587444" w:rsidRDefault="003214D3" w:rsidP="003214D3">
            <w:pPr>
              <w:tabs>
                <w:tab w:val="right" w:pos="1202"/>
              </w:tabs>
              <w:suppressAutoHyphens w:val="0"/>
              <w:autoSpaceDN/>
              <w:spacing w:line="240" w:lineRule="exact"/>
              <w:outlineLvl w:val="0"/>
              <w:rPr>
                <w:rFonts w:ascii="Arial" w:eastAsia="Calibri" w:hAnsi="Arial" w:cs="Arial"/>
                <w:b/>
                <w:bCs/>
                <w:spacing w:val="-2"/>
                <w:sz w:val="17"/>
                <w:szCs w:val="17"/>
              </w:rPr>
            </w:pPr>
            <w:r w:rsidRPr="00587444">
              <w:rPr>
                <w:rFonts w:ascii="Arial" w:hAnsi="Arial" w:cs="Arial"/>
                <w:spacing w:val="-2"/>
                <w:sz w:val="17"/>
                <w:szCs w:val="17"/>
              </w:rPr>
              <w:t>Issued guarantees in foreign currency</w:t>
            </w:r>
          </w:p>
        </w:tc>
        <w:tc>
          <w:tcPr>
            <w:tcW w:w="507" w:type="pct"/>
            <w:tcBorders>
              <w:top w:val="nil"/>
              <w:left w:val="nil"/>
              <w:bottom w:val="nil"/>
              <w:right w:val="nil"/>
            </w:tcBorders>
            <w:shd w:val="clear" w:color="auto" w:fill="auto"/>
            <w:vAlign w:val="bottom"/>
          </w:tcPr>
          <w:p w14:paraId="1C6F1FD0" w14:textId="3C4250C1" w:rsidR="003214D3" w:rsidRPr="00587444" w:rsidRDefault="003214D3" w:rsidP="003214D3">
            <w:pPr>
              <w:tabs>
                <w:tab w:val="right" w:pos="1202"/>
              </w:tabs>
              <w:suppressAutoHyphens w:val="0"/>
              <w:autoSpaceDN/>
              <w:spacing w:line="240" w:lineRule="exact"/>
              <w:jc w:val="right"/>
              <w:outlineLvl w:val="0"/>
              <w:rPr>
                <w:rFonts w:ascii="Arial" w:hAnsi="Arial" w:cs="Arial"/>
                <w:color w:val="000000"/>
                <w:sz w:val="17"/>
                <w:szCs w:val="17"/>
              </w:rPr>
            </w:pPr>
            <w:r w:rsidRPr="009A5998">
              <w:rPr>
                <w:rFonts w:ascii="Arial" w:hAnsi="Arial" w:cs="Arial"/>
                <w:color w:val="000000"/>
                <w:sz w:val="17"/>
                <w:szCs w:val="17"/>
              </w:rPr>
              <w:t>5</w:t>
            </w:r>
            <w:r>
              <w:rPr>
                <w:rFonts w:ascii="Arial" w:hAnsi="Arial" w:cs="Arial"/>
                <w:color w:val="000000"/>
                <w:sz w:val="17"/>
                <w:szCs w:val="17"/>
              </w:rPr>
              <w:t>,</w:t>
            </w:r>
            <w:r w:rsidRPr="009A5998">
              <w:rPr>
                <w:rFonts w:ascii="Arial" w:hAnsi="Arial" w:cs="Arial"/>
                <w:color w:val="000000"/>
                <w:sz w:val="17"/>
                <w:szCs w:val="17"/>
              </w:rPr>
              <w:t>073</w:t>
            </w:r>
          </w:p>
        </w:tc>
        <w:tc>
          <w:tcPr>
            <w:tcW w:w="552" w:type="pct"/>
            <w:tcBorders>
              <w:top w:val="nil"/>
              <w:left w:val="nil"/>
              <w:bottom w:val="nil"/>
              <w:right w:val="nil"/>
            </w:tcBorders>
            <w:shd w:val="clear" w:color="auto" w:fill="auto"/>
            <w:vAlign w:val="bottom"/>
          </w:tcPr>
          <w:p w14:paraId="6E243538" w14:textId="5720C278" w:rsidR="003214D3" w:rsidRPr="00587444" w:rsidRDefault="003214D3" w:rsidP="003214D3">
            <w:pPr>
              <w:tabs>
                <w:tab w:val="right" w:pos="1202"/>
              </w:tabs>
              <w:suppressAutoHyphens w:val="0"/>
              <w:autoSpaceDN/>
              <w:spacing w:line="240" w:lineRule="exact"/>
              <w:jc w:val="right"/>
              <w:outlineLvl w:val="0"/>
              <w:rPr>
                <w:rFonts w:ascii="Arial" w:hAnsi="Arial" w:cs="Arial"/>
                <w:color w:val="000000"/>
                <w:sz w:val="17"/>
                <w:szCs w:val="17"/>
              </w:rPr>
            </w:pPr>
            <w:r w:rsidRPr="009A5998">
              <w:rPr>
                <w:rFonts w:ascii="Arial" w:hAnsi="Arial" w:cs="Arial"/>
                <w:color w:val="000000"/>
                <w:sz w:val="17"/>
                <w:szCs w:val="17"/>
              </w:rPr>
              <w:t xml:space="preserve">  -     </w:t>
            </w:r>
          </w:p>
        </w:tc>
        <w:tc>
          <w:tcPr>
            <w:tcW w:w="590" w:type="pct"/>
            <w:tcBorders>
              <w:top w:val="nil"/>
              <w:left w:val="nil"/>
              <w:bottom w:val="nil"/>
              <w:right w:val="nil"/>
            </w:tcBorders>
            <w:shd w:val="clear" w:color="auto" w:fill="auto"/>
            <w:vAlign w:val="bottom"/>
          </w:tcPr>
          <w:p w14:paraId="7E1A8A32" w14:textId="1ED164F1" w:rsidR="003214D3" w:rsidRPr="00587444" w:rsidRDefault="003214D3" w:rsidP="003214D3">
            <w:pPr>
              <w:tabs>
                <w:tab w:val="right" w:pos="1202"/>
              </w:tabs>
              <w:suppressAutoHyphens w:val="0"/>
              <w:autoSpaceDN/>
              <w:spacing w:line="240" w:lineRule="exact"/>
              <w:jc w:val="right"/>
              <w:outlineLvl w:val="0"/>
              <w:rPr>
                <w:rFonts w:ascii="Arial" w:hAnsi="Arial" w:cs="Arial"/>
                <w:color w:val="000000"/>
                <w:sz w:val="17"/>
                <w:szCs w:val="17"/>
              </w:rPr>
            </w:pPr>
            <w:r w:rsidRPr="009A5998">
              <w:rPr>
                <w:rFonts w:ascii="Arial" w:hAnsi="Arial" w:cs="Arial"/>
                <w:color w:val="000000"/>
                <w:sz w:val="17"/>
                <w:szCs w:val="17"/>
              </w:rPr>
              <w:t xml:space="preserve">  -     </w:t>
            </w:r>
          </w:p>
        </w:tc>
        <w:tc>
          <w:tcPr>
            <w:tcW w:w="572" w:type="pct"/>
            <w:tcBorders>
              <w:top w:val="nil"/>
              <w:left w:val="nil"/>
              <w:bottom w:val="nil"/>
              <w:right w:val="nil"/>
            </w:tcBorders>
            <w:shd w:val="clear" w:color="auto" w:fill="auto"/>
            <w:vAlign w:val="bottom"/>
          </w:tcPr>
          <w:p w14:paraId="5B348CE2" w14:textId="621A21E1" w:rsidR="003214D3" w:rsidRPr="00587444" w:rsidRDefault="003214D3" w:rsidP="003214D3">
            <w:pPr>
              <w:tabs>
                <w:tab w:val="right" w:pos="1202"/>
              </w:tabs>
              <w:suppressAutoHyphens w:val="0"/>
              <w:autoSpaceDN/>
              <w:spacing w:line="240" w:lineRule="exact"/>
              <w:jc w:val="right"/>
              <w:outlineLvl w:val="0"/>
              <w:rPr>
                <w:rFonts w:ascii="Arial" w:hAnsi="Arial" w:cs="Arial"/>
                <w:color w:val="000000"/>
                <w:sz w:val="17"/>
                <w:szCs w:val="17"/>
              </w:rPr>
            </w:pPr>
            <w:r w:rsidRPr="009A5998">
              <w:rPr>
                <w:rFonts w:ascii="Arial" w:hAnsi="Arial" w:cs="Arial"/>
                <w:color w:val="000000"/>
                <w:sz w:val="17"/>
                <w:szCs w:val="17"/>
              </w:rPr>
              <w:t xml:space="preserve">  -     </w:t>
            </w:r>
          </w:p>
        </w:tc>
        <w:tc>
          <w:tcPr>
            <w:tcW w:w="573" w:type="pct"/>
            <w:tcBorders>
              <w:top w:val="nil"/>
              <w:left w:val="nil"/>
              <w:bottom w:val="nil"/>
              <w:right w:val="nil"/>
            </w:tcBorders>
            <w:shd w:val="clear" w:color="auto" w:fill="auto"/>
            <w:vAlign w:val="bottom"/>
          </w:tcPr>
          <w:p w14:paraId="0A0DA986" w14:textId="1F9294A6" w:rsidR="003214D3" w:rsidRPr="00587444" w:rsidRDefault="003214D3" w:rsidP="003214D3">
            <w:pPr>
              <w:tabs>
                <w:tab w:val="right" w:pos="1202"/>
              </w:tabs>
              <w:suppressAutoHyphens w:val="0"/>
              <w:autoSpaceDN/>
              <w:spacing w:line="240" w:lineRule="exact"/>
              <w:jc w:val="right"/>
              <w:outlineLvl w:val="0"/>
              <w:rPr>
                <w:rFonts w:ascii="Arial" w:hAnsi="Arial" w:cs="Arial"/>
                <w:color w:val="000000"/>
                <w:sz w:val="17"/>
                <w:szCs w:val="17"/>
              </w:rPr>
            </w:pPr>
            <w:r w:rsidRPr="009A5998">
              <w:rPr>
                <w:rFonts w:ascii="Arial" w:hAnsi="Arial" w:cs="Arial"/>
                <w:color w:val="000000"/>
                <w:sz w:val="17"/>
                <w:szCs w:val="17"/>
              </w:rPr>
              <w:t xml:space="preserve">  -     </w:t>
            </w:r>
          </w:p>
        </w:tc>
        <w:tc>
          <w:tcPr>
            <w:tcW w:w="564" w:type="pct"/>
            <w:tcBorders>
              <w:top w:val="nil"/>
              <w:left w:val="nil"/>
              <w:bottom w:val="nil"/>
              <w:right w:val="nil"/>
            </w:tcBorders>
            <w:shd w:val="clear" w:color="auto" w:fill="auto"/>
            <w:vAlign w:val="bottom"/>
          </w:tcPr>
          <w:p w14:paraId="492D30FA" w14:textId="728F04E9" w:rsidR="003214D3" w:rsidRPr="00587444" w:rsidRDefault="003214D3" w:rsidP="003214D3">
            <w:pPr>
              <w:tabs>
                <w:tab w:val="right" w:pos="1202"/>
              </w:tabs>
              <w:suppressAutoHyphens w:val="0"/>
              <w:autoSpaceDN/>
              <w:spacing w:line="240" w:lineRule="exact"/>
              <w:jc w:val="right"/>
              <w:outlineLvl w:val="0"/>
              <w:rPr>
                <w:rFonts w:ascii="Arial" w:hAnsi="Arial" w:cs="Arial"/>
                <w:color w:val="000000"/>
                <w:sz w:val="17"/>
                <w:szCs w:val="17"/>
              </w:rPr>
            </w:pPr>
            <w:r w:rsidRPr="009A5998">
              <w:rPr>
                <w:rFonts w:ascii="Arial" w:hAnsi="Arial" w:cs="Arial"/>
                <w:color w:val="000000"/>
                <w:sz w:val="17"/>
                <w:szCs w:val="17"/>
              </w:rPr>
              <w:t>5</w:t>
            </w:r>
            <w:r>
              <w:rPr>
                <w:rFonts w:ascii="Arial" w:hAnsi="Arial" w:cs="Arial"/>
                <w:color w:val="000000"/>
                <w:sz w:val="17"/>
                <w:szCs w:val="17"/>
              </w:rPr>
              <w:t>,</w:t>
            </w:r>
            <w:r w:rsidRPr="009A5998">
              <w:rPr>
                <w:rFonts w:ascii="Arial" w:hAnsi="Arial" w:cs="Arial"/>
                <w:color w:val="000000"/>
                <w:sz w:val="17"/>
                <w:szCs w:val="17"/>
              </w:rPr>
              <w:t>073</w:t>
            </w:r>
          </w:p>
        </w:tc>
      </w:tr>
      <w:tr w:rsidR="003214D3" w:rsidRPr="00587444" w14:paraId="4D2022A6" w14:textId="77777777" w:rsidTr="00F3403E">
        <w:trPr>
          <w:trHeight w:hRule="exact" w:val="275"/>
        </w:trPr>
        <w:tc>
          <w:tcPr>
            <w:tcW w:w="1642" w:type="pct"/>
            <w:vAlign w:val="bottom"/>
          </w:tcPr>
          <w:p w14:paraId="0D0B1252" w14:textId="788EE469" w:rsidR="003214D3" w:rsidRPr="00587444" w:rsidRDefault="003214D3" w:rsidP="003214D3">
            <w:pPr>
              <w:tabs>
                <w:tab w:val="right" w:pos="1202"/>
              </w:tabs>
              <w:suppressAutoHyphens w:val="0"/>
              <w:autoSpaceDN/>
              <w:spacing w:line="240" w:lineRule="exact"/>
              <w:outlineLvl w:val="0"/>
              <w:rPr>
                <w:rFonts w:ascii="Arial" w:hAnsi="Arial" w:cs="Arial"/>
                <w:spacing w:val="-2"/>
                <w:sz w:val="17"/>
                <w:szCs w:val="17"/>
              </w:rPr>
            </w:pPr>
            <w:r w:rsidRPr="00587444">
              <w:rPr>
                <w:rFonts w:ascii="Arial" w:hAnsi="Arial" w:cs="Arial"/>
                <w:spacing w:val="-2"/>
                <w:sz w:val="17"/>
                <w:szCs w:val="17"/>
              </w:rPr>
              <w:t>Open letters of credit in foreign currency</w:t>
            </w:r>
          </w:p>
        </w:tc>
        <w:tc>
          <w:tcPr>
            <w:tcW w:w="507" w:type="pct"/>
            <w:tcBorders>
              <w:top w:val="nil"/>
              <w:left w:val="nil"/>
              <w:bottom w:val="nil"/>
              <w:right w:val="nil"/>
            </w:tcBorders>
            <w:shd w:val="clear" w:color="auto" w:fill="auto"/>
            <w:vAlign w:val="bottom"/>
          </w:tcPr>
          <w:p w14:paraId="7CCA9918" w14:textId="37B94B0C" w:rsidR="003214D3" w:rsidRPr="00587444" w:rsidRDefault="003214D3" w:rsidP="003214D3">
            <w:pPr>
              <w:tabs>
                <w:tab w:val="right" w:pos="1202"/>
              </w:tabs>
              <w:suppressAutoHyphens w:val="0"/>
              <w:autoSpaceDN/>
              <w:spacing w:line="240" w:lineRule="exact"/>
              <w:jc w:val="right"/>
              <w:outlineLvl w:val="0"/>
              <w:rPr>
                <w:rFonts w:ascii="Arial" w:hAnsi="Arial" w:cs="Arial"/>
                <w:color w:val="000000"/>
                <w:sz w:val="17"/>
                <w:szCs w:val="17"/>
              </w:rPr>
            </w:pPr>
            <w:r w:rsidRPr="000230B7">
              <w:rPr>
                <w:rFonts w:ascii="Arial" w:hAnsi="Arial" w:cs="Arial"/>
                <w:sz w:val="17"/>
                <w:szCs w:val="17"/>
              </w:rPr>
              <w:t xml:space="preserve">          165 </w:t>
            </w:r>
          </w:p>
        </w:tc>
        <w:tc>
          <w:tcPr>
            <w:tcW w:w="552" w:type="pct"/>
            <w:tcBorders>
              <w:top w:val="nil"/>
              <w:left w:val="nil"/>
              <w:bottom w:val="nil"/>
              <w:right w:val="nil"/>
            </w:tcBorders>
            <w:shd w:val="clear" w:color="auto" w:fill="auto"/>
            <w:vAlign w:val="bottom"/>
          </w:tcPr>
          <w:p w14:paraId="03602E99" w14:textId="5A80DC48" w:rsidR="003214D3" w:rsidRPr="00587444" w:rsidRDefault="003214D3" w:rsidP="003214D3">
            <w:pPr>
              <w:tabs>
                <w:tab w:val="right" w:pos="1202"/>
              </w:tabs>
              <w:suppressAutoHyphens w:val="0"/>
              <w:autoSpaceDN/>
              <w:spacing w:line="240" w:lineRule="exact"/>
              <w:jc w:val="right"/>
              <w:outlineLvl w:val="0"/>
              <w:rPr>
                <w:rFonts w:ascii="Arial" w:hAnsi="Arial" w:cs="Arial"/>
                <w:color w:val="000000"/>
                <w:sz w:val="17"/>
                <w:szCs w:val="17"/>
              </w:rPr>
            </w:pPr>
            <w:r w:rsidRPr="000230B7">
              <w:rPr>
                <w:rFonts w:ascii="Arial" w:hAnsi="Arial" w:cs="Arial"/>
                <w:sz w:val="17"/>
                <w:szCs w:val="17"/>
              </w:rPr>
              <w:t xml:space="preserve">               - </w:t>
            </w:r>
          </w:p>
        </w:tc>
        <w:tc>
          <w:tcPr>
            <w:tcW w:w="590" w:type="pct"/>
            <w:tcBorders>
              <w:top w:val="nil"/>
              <w:left w:val="nil"/>
              <w:bottom w:val="nil"/>
              <w:right w:val="nil"/>
            </w:tcBorders>
            <w:shd w:val="clear" w:color="auto" w:fill="auto"/>
            <w:vAlign w:val="bottom"/>
          </w:tcPr>
          <w:p w14:paraId="1BE8673F" w14:textId="1C8F9697" w:rsidR="003214D3" w:rsidRPr="00587444" w:rsidRDefault="003214D3" w:rsidP="003214D3">
            <w:pPr>
              <w:tabs>
                <w:tab w:val="right" w:pos="1202"/>
              </w:tabs>
              <w:suppressAutoHyphens w:val="0"/>
              <w:autoSpaceDN/>
              <w:spacing w:line="240" w:lineRule="exact"/>
              <w:jc w:val="right"/>
              <w:outlineLvl w:val="0"/>
              <w:rPr>
                <w:rFonts w:ascii="Arial" w:hAnsi="Arial" w:cs="Arial"/>
                <w:color w:val="000000"/>
                <w:sz w:val="17"/>
                <w:szCs w:val="17"/>
              </w:rPr>
            </w:pPr>
            <w:r w:rsidRPr="000230B7">
              <w:rPr>
                <w:rFonts w:ascii="Arial" w:hAnsi="Arial" w:cs="Arial"/>
                <w:sz w:val="17"/>
                <w:szCs w:val="17"/>
              </w:rPr>
              <w:t xml:space="preserve">               - </w:t>
            </w:r>
          </w:p>
        </w:tc>
        <w:tc>
          <w:tcPr>
            <w:tcW w:w="572" w:type="pct"/>
            <w:tcBorders>
              <w:top w:val="nil"/>
              <w:left w:val="nil"/>
              <w:bottom w:val="nil"/>
              <w:right w:val="nil"/>
            </w:tcBorders>
            <w:shd w:val="clear" w:color="auto" w:fill="auto"/>
            <w:vAlign w:val="bottom"/>
          </w:tcPr>
          <w:p w14:paraId="3DCD9030" w14:textId="4B90EFED" w:rsidR="003214D3" w:rsidRPr="00587444" w:rsidRDefault="003214D3" w:rsidP="003214D3">
            <w:pPr>
              <w:tabs>
                <w:tab w:val="right" w:pos="1202"/>
              </w:tabs>
              <w:suppressAutoHyphens w:val="0"/>
              <w:autoSpaceDN/>
              <w:spacing w:line="240" w:lineRule="exact"/>
              <w:jc w:val="right"/>
              <w:outlineLvl w:val="0"/>
              <w:rPr>
                <w:rFonts w:ascii="Arial" w:hAnsi="Arial" w:cs="Arial"/>
                <w:color w:val="000000"/>
                <w:sz w:val="17"/>
                <w:szCs w:val="17"/>
              </w:rPr>
            </w:pPr>
            <w:r w:rsidRPr="000230B7">
              <w:rPr>
                <w:rFonts w:ascii="Arial" w:hAnsi="Arial" w:cs="Arial"/>
                <w:sz w:val="17"/>
                <w:szCs w:val="17"/>
              </w:rPr>
              <w:t xml:space="preserve">               - </w:t>
            </w:r>
          </w:p>
        </w:tc>
        <w:tc>
          <w:tcPr>
            <w:tcW w:w="573" w:type="pct"/>
            <w:tcBorders>
              <w:top w:val="nil"/>
              <w:left w:val="nil"/>
              <w:bottom w:val="nil"/>
              <w:right w:val="nil"/>
            </w:tcBorders>
            <w:shd w:val="clear" w:color="auto" w:fill="auto"/>
            <w:vAlign w:val="bottom"/>
          </w:tcPr>
          <w:p w14:paraId="1221530A" w14:textId="12514578" w:rsidR="003214D3" w:rsidRPr="00587444" w:rsidRDefault="003214D3" w:rsidP="003214D3">
            <w:pPr>
              <w:tabs>
                <w:tab w:val="right" w:pos="1202"/>
              </w:tabs>
              <w:suppressAutoHyphens w:val="0"/>
              <w:autoSpaceDN/>
              <w:spacing w:line="240" w:lineRule="exact"/>
              <w:jc w:val="right"/>
              <w:outlineLvl w:val="0"/>
              <w:rPr>
                <w:rFonts w:ascii="Arial" w:hAnsi="Arial" w:cs="Arial"/>
                <w:color w:val="000000"/>
                <w:sz w:val="17"/>
                <w:szCs w:val="17"/>
              </w:rPr>
            </w:pPr>
            <w:r w:rsidRPr="000230B7">
              <w:rPr>
                <w:rFonts w:ascii="Arial" w:hAnsi="Arial" w:cs="Arial"/>
                <w:sz w:val="17"/>
                <w:szCs w:val="17"/>
              </w:rPr>
              <w:t xml:space="preserve">               - </w:t>
            </w:r>
          </w:p>
        </w:tc>
        <w:tc>
          <w:tcPr>
            <w:tcW w:w="564" w:type="pct"/>
            <w:tcBorders>
              <w:top w:val="nil"/>
              <w:left w:val="nil"/>
              <w:bottom w:val="nil"/>
              <w:right w:val="nil"/>
            </w:tcBorders>
            <w:shd w:val="clear" w:color="auto" w:fill="auto"/>
            <w:vAlign w:val="bottom"/>
          </w:tcPr>
          <w:p w14:paraId="237B52B1" w14:textId="52E2D56C" w:rsidR="003214D3" w:rsidRPr="00587444" w:rsidRDefault="003214D3" w:rsidP="003214D3">
            <w:pPr>
              <w:tabs>
                <w:tab w:val="right" w:pos="1202"/>
              </w:tabs>
              <w:suppressAutoHyphens w:val="0"/>
              <w:autoSpaceDN/>
              <w:spacing w:line="240" w:lineRule="exact"/>
              <w:jc w:val="right"/>
              <w:outlineLvl w:val="0"/>
              <w:rPr>
                <w:rFonts w:ascii="Arial" w:hAnsi="Arial" w:cs="Arial"/>
                <w:color w:val="000000"/>
                <w:sz w:val="17"/>
                <w:szCs w:val="17"/>
              </w:rPr>
            </w:pPr>
            <w:r w:rsidRPr="000230B7">
              <w:rPr>
                <w:rFonts w:ascii="Arial" w:hAnsi="Arial" w:cs="Arial"/>
                <w:sz w:val="17"/>
                <w:szCs w:val="17"/>
              </w:rPr>
              <w:t xml:space="preserve">           165 </w:t>
            </w:r>
          </w:p>
        </w:tc>
      </w:tr>
      <w:tr w:rsidR="008830A8" w:rsidRPr="00587444" w14:paraId="177EDD75" w14:textId="77777777" w:rsidTr="00F3403E">
        <w:trPr>
          <w:trHeight w:hRule="exact" w:val="275"/>
        </w:trPr>
        <w:tc>
          <w:tcPr>
            <w:tcW w:w="1642" w:type="pct"/>
            <w:vAlign w:val="bottom"/>
          </w:tcPr>
          <w:p w14:paraId="1582A1B5" w14:textId="77777777" w:rsidR="008830A8" w:rsidRPr="00587444" w:rsidRDefault="008830A8" w:rsidP="008830A8">
            <w:pPr>
              <w:tabs>
                <w:tab w:val="right" w:pos="1202"/>
              </w:tabs>
              <w:suppressAutoHyphens w:val="0"/>
              <w:autoSpaceDN/>
              <w:spacing w:line="240" w:lineRule="exact"/>
              <w:outlineLvl w:val="0"/>
              <w:rPr>
                <w:rFonts w:ascii="Arial" w:eastAsia="Calibri" w:hAnsi="Arial" w:cs="Arial"/>
                <w:b/>
                <w:bCs/>
                <w:spacing w:val="-2"/>
                <w:sz w:val="17"/>
                <w:szCs w:val="17"/>
              </w:rPr>
            </w:pPr>
            <w:r w:rsidRPr="00587444">
              <w:rPr>
                <w:rFonts w:ascii="Arial" w:hAnsi="Arial" w:cs="Arial"/>
                <w:spacing w:val="-2"/>
                <w:sz w:val="17"/>
                <w:szCs w:val="17"/>
              </w:rPr>
              <w:t>Undrawn loans</w:t>
            </w:r>
          </w:p>
        </w:tc>
        <w:tc>
          <w:tcPr>
            <w:tcW w:w="507" w:type="pct"/>
            <w:tcBorders>
              <w:top w:val="nil"/>
              <w:left w:val="nil"/>
              <w:bottom w:val="nil"/>
              <w:right w:val="nil"/>
            </w:tcBorders>
            <w:shd w:val="clear" w:color="auto" w:fill="auto"/>
            <w:vAlign w:val="bottom"/>
          </w:tcPr>
          <w:p w14:paraId="4F8257B9" w14:textId="63227F5A" w:rsidR="008830A8" w:rsidRPr="00587444" w:rsidRDefault="008830A8" w:rsidP="008830A8">
            <w:pPr>
              <w:tabs>
                <w:tab w:val="right" w:pos="1202"/>
              </w:tabs>
              <w:suppressAutoHyphens w:val="0"/>
              <w:autoSpaceDN/>
              <w:spacing w:line="240" w:lineRule="exact"/>
              <w:jc w:val="right"/>
              <w:outlineLvl w:val="0"/>
              <w:rPr>
                <w:rFonts w:ascii="Arial" w:hAnsi="Arial" w:cs="Arial"/>
                <w:color w:val="000000"/>
                <w:sz w:val="17"/>
                <w:szCs w:val="17"/>
              </w:rPr>
            </w:pPr>
            <w:r w:rsidRPr="000230B7">
              <w:rPr>
                <w:rFonts w:ascii="Arial" w:hAnsi="Arial" w:cs="Arial"/>
                <w:sz w:val="17"/>
                <w:szCs w:val="17"/>
              </w:rPr>
              <w:t xml:space="preserve">   354</w:t>
            </w:r>
            <w:r>
              <w:rPr>
                <w:rFonts w:ascii="Arial" w:hAnsi="Arial" w:cs="Arial"/>
                <w:sz w:val="17"/>
                <w:szCs w:val="17"/>
              </w:rPr>
              <w:t>,</w:t>
            </w:r>
            <w:r w:rsidRPr="000230B7">
              <w:rPr>
                <w:rFonts w:ascii="Arial" w:hAnsi="Arial" w:cs="Arial"/>
                <w:sz w:val="17"/>
                <w:szCs w:val="17"/>
              </w:rPr>
              <w:t xml:space="preserve">120 </w:t>
            </w:r>
          </w:p>
        </w:tc>
        <w:tc>
          <w:tcPr>
            <w:tcW w:w="552" w:type="pct"/>
            <w:tcBorders>
              <w:top w:val="nil"/>
              <w:left w:val="nil"/>
              <w:bottom w:val="nil"/>
              <w:right w:val="nil"/>
            </w:tcBorders>
            <w:shd w:val="clear" w:color="auto" w:fill="auto"/>
            <w:vAlign w:val="bottom"/>
          </w:tcPr>
          <w:p w14:paraId="566C2C2C" w14:textId="13705229" w:rsidR="008830A8" w:rsidRPr="00587444" w:rsidRDefault="008830A8" w:rsidP="008830A8">
            <w:pPr>
              <w:tabs>
                <w:tab w:val="right" w:pos="1202"/>
              </w:tabs>
              <w:suppressAutoHyphens w:val="0"/>
              <w:autoSpaceDN/>
              <w:spacing w:line="240" w:lineRule="exact"/>
              <w:jc w:val="right"/>
              <w:outlineLvl w:val="0"/>
              <w:rPr>
                <w:rFonts w:ascii="Arial" w:hAnsi="Arial" w:cs="Arial"/>
                <w:color w:val="000000"/>
                <w:sz w:val="17"/>
                <w:szCs w:val="17"/>
              </w:rPr>
            </w:pPr>
            <w:r w:rsidRPr="000230B7">
              <w:rPr>
                <w:rFonts w:ascii="Arial" w:hAnsi="Arial" w:cs="Arial"/>
                <w:sz w:val="17"/>
                <w:szCs w:val="17"/>
              </w:rPr>
              <w:t xml:space="preserve">               - </w:t>
            </w:r>
          </w:p>
        </w:tc>
        <w:tc>
          <w:tcPr>
            <w:tcW w:w="590" w:type="pct"/>
            <w:tcBorders>
              <w:top w:val="nil"/>
              <w:left w:val="nil"/>
              <w:bottom w:val="nil"/>
              <w:right w:val="nil"/>
            </w:tcBorders>
            <w:shd w:val="clear" w:color="auto" w:fill="auto"/>
            <w:vAlign w:val="bottom"/>
          </w:tcPr>
          <w:p w14:paraId="0EE77745" w14:textId="570CB3AD" w:rsidR="008830A8" w:rsidRPr="00587444" w:rsidRDefault="008830A8" w:rsidP="008830A8">
            <w:pPr>
              <w:tabs>
                <w:tab w:val="right" w:pos="1202"/>
              </w:tabs>
              <w:suppressAutoHyphens w:val="0"/>
              <w:autoSpaceDN/>
              <w:spacing w:line="240" w:lineRule="exact"/>
              <w:jc w:val="right"/>
              <w:outlineLvl w:val="0"/>
              <w:rPr>
                <w:rFonts w:ascii="Arial" w:hAnsi="Arial" w:cs="Arial"/>
                <w:color w:val="000000"/>
                <w:sz w:val="17"/>
                <w:szCs w:val="17"/>
              </w:rPr>
            </w:pPr>
            <w:r w:rsidRPr="000230B7">
              <w:rPr>
                <w:rFonts w:ascii="Arial" w:hAnsi="Arial" w:cs="Arial"/>
                <w:sz w:val="17"/>
                <w:szCs w:val="17"/>
              </w:rPr>
              <w:t xml:space="preserve">               - </w:t>
            </w:r>
          </w:p>
        </w:tc>
        <w:tc>
          <w:tcPr>
            <w:tcW w:w="572" w:type="pct"/>
            <w:tcBorders>
              <w:top w:val="nil"/>
              <w:left w:val="nil"/>
              <w:bottom w:val="nil"/>
              <w:right w:val="nil"/>
            </w:tcBorders>
            <w:shd w:val="clear" w:color="auto" w:fill="auto"/>
            <w:vAlign w:val="bottom"/>
          </w:tcPr>
          <w:p w14:paraId="60D73907" w14:textId="1D55EA50" w:rsidR="008830A8" w:rsidRPr="00587444" w:rsidRDefault="008830A8" w:rsidP="008830A8">
            <w:pPr>
              <w:tabs>
                <w:tab w:val="right" w:pos="1202"/>
              </w:tabs>
              <w:suppressAutoHyphens w:val="0"/>
              <w:autoSpaceDN/>
              <w:spacing w:line="240" w:lineRule="exact"/>
              <w:jc w:val="right"/>
              <w:outlineLvl w:val="0"/>
              <w:rPr>
                <w:rFonts w:ascii="Arial" w:hAnsi="Arial" w:cs="Arial"/>
                <w:color w:val="000000"/>
                <w:sz w:val="17"/>
                <w:szCs w:val="17"/>
              </w:rPr>
            </w:pPr>
            <w:r w:rsidRPr="000230B7">
              <w:rPr>
                <w:rFonts w:ascii="Arial" w:hAnsi="Arial" w:cs="Arial"/>
                <w:sz w:val="17"/>
                <w:szCs w:val="17"/>
              </w:rPr>
              <w:t xml:space="preserve">               - </w:t>
            </w:r>
          </w:p>
        </w:tc>
        <w:tc>
          <w:tcPr>
            <w:tcW w:w="573" w:type="pct"/>
            <w:tcBorders>
              <w:top w:val="nil"/>
              <w:left w:val="nil"/>
              <w:bottom w:val="nil"/>
              <w:right w:val="nil"/>
            </w:tcBorders>
            <w:shd w:val="clear" w:color="auto" w:fill="auto"/>
            <w:vAlign w:val="bottom"/>
          </w:tcPr>
          <w:p w14:paraId="3BB3ACC4" w14:textId="040AB936" w:rsidR="008830A8" w:rsidRPr="00587444" w:rsidRDefault="008830A8" w:rsidP="008830A8">
            <w:pPr>
              <w:tabs>
                <w:tab w:val="right" w:pos="1202"/>
              </w:tabs>
              <w:suppressAutoHyphens w:val="0"/>
              <w:autoSpaceDN/>
              <w:spacing w:line="240" w:lineRule="exact"/>
              <w:jc w:val="right"/>
              <w:outlineLvl w:val="0"/>
              <w:rPr>
                <w:rFonts w:ascii="Arial" w:hAnsi="Arial" w:cs="Arial"/>
                <w:color w:val="000000"/>
                <w:sz w:val="17"/>
                <w:szCs w:val="17"/>
              </w:rPr>
            </w:pPr>
            <w:r w:rsidRPr="000230B7">
              <w:rPr>
                <w:rFonts w:ascii="Arial" w:hAnsi="Arial" w:cs="Arial"/>
                <w:sz w:val="17"/>
                <w:szCs w:val="17"/>
              </w:rPr>
              <w:t xml:space="preserve">               - </w:t>
            </w:r>
          </w:p>
        </w:tc>
        <w:tc>
          <w:tcPr>
            <w:tcW w:w="564" w:type="pct"/>
            <w:tcBorders>
              <w:top w:val="nil"/>
              <w:left w:val="nil"/>
              <w:bottom w:val="nil"/>
              <w:right w:val="nil"/>
            </w:tcBorders>
            <w:shd w:val="clear" w:color="auto" w:fill="auto"/>
            <w:vAlign w:val="bottom"/>
          </w:tcPr>
          <w:p w14:paraId="76F7B244" w14:textId="29BA1AFD" w:rsidR="008830A8" w:rsidRPr="00587444" w:rsidRDefault="008830A8" w:rsidP="008830A8">
            <w:pPr>
              <w:tabs>
                <w:tab w:val="right" w:pos="1202"/>
              </w:tabs>
              <w:suppressAutoHyphens w:val="0"/>
              <w:autoSpaceDN/>
              <w:spacing w:line="240" w:lineRule="exact"/>
              <w:jc w:val="right"/>
              <w:outlineLvl w:val="0"/>
              <w:rPr>
                <w:rFonts w:ascii="Arial" w:hAnsi="Arial" w:cs="Arial"/>
                <w:color w:val="000000"/>
                <w:sz w:val="17"/>
                <w:szCs w:val="17"/>
              </w:rPr>
            </w:pPr>
            <w:r w:rsidRPr="000230B7">
              <w:rPr>
                <w:rFonts w:ascii="Arial" w:hAnsi="Arial" w:cs="Arial"/>
                <w:sz w:val="17"/>
                <w:szCs w:val="17"/>
              </w:rPr>
              <w:t xml:space="preserve">     354</w:t>
            </w:r>
            <w:r>
              <w:rPr>
                <w:rFonts w:ascii="Arial" w:hAnsi="Arial" w:cs="Arial"/>
                <w:sz w:val="17"/>
                <w:szCs w:val="17"/>
              </w:rPr>
              <w:t>,</w:t>
            </w:r>
            <w:r w:rsidRPr="000230B7">
              <w:rPr>
                <w:rFonts w:ascii="Arial" w:hAnsi="Arial" w:cs="Arial"/>
                <w:sz w:val="17"/>
                <w:szCs w:val="17"/>
              </w:rPr>
              <w:t xml:space="preserve">120 </w:t>
            </w:r>
          </w:p>
        </w:tc>
      </w:tr>
      <w:tr w:rsidR="008830A8" w:rsidRPr="00587444" w14:paraId="7E3539BF" w14:textId="77777777" w:rsidTr="00F3403E">
        <w:trPr>
          <w:trHeight w:hRule="exact" w:val="275"/>
        </w:trPr>
        <w:tc>
          <w:tcPr>
            <w:tcW w:w="1642" w:type="pct"/>
            <w:vAlign w:val="center"/>
          </w:tcPr>
          <w:p w14:paraId="790283A1" w14:textId="77777777" w:rsidR="008830A8" w:rsidRPr="00587444" w:rsidRDefault="008830A8" w:rsidP="008830A8">
            <w:pPr>
              <w:tabs>
                <w:tab w:val="right" w:pos="1202"/>
              </w:tabs>
              <w:suppressAutoHyphens w:val="0"/>
              <w:autoSpaceDN/>
              <w:spacing w:line="240" w:lineRule="exact"/>
              <w:outlineLvl w:val="0"/>
              <w:rPr>
                <w:rFonts w:ascii="Arial" w:hAnsi="Arial" w:cs="Arial"/>
                <w:spacing w:val="-2"/>
                <w:sz w:val="17"/>
                <w:szCs w:val="17"/>
              </w:rPr>
            </w:pPr>
            <w:r w:rsidRPr="00587444">
              <w:rPr>
                <w:rFonts w:ascii="Arial" w:hAnsi="Arial" w:cs="Arial"/>
                <w:sz w:val="17"/>
                <w:szCs w:val="17"/>
              </w:rPr>
              <w:t>EIF – subscribed, not called up capital</w:t>
            </w:r>
          </w:p>
        </w:tc>
        <w:tc>
          <w:tcPr>
            <w:tcW w:w="507" w:type="pct"/>
            <w:tcBorders>
              <w:top w:val="nil"/>
              <w:left w:val="nil"/>
              <w:bottom w:val="nil"/>
              <w:right w:val="nil"/>
            </w:tcBorders>
            <w:shd w:val="clear" w:color="auto" w:fill="auto"/>
            <w:vAlign w:val="bottom"/>
          </w:tcPr>
          <w:p w14:paraId="7080A52E" w14:textId="3D7C87D9" w:rsidR="008830A8" w:rsidRPr="00587444" w:rsidRDefault="008830A8" w:rsidP="008830A8">
            <w:pPr>
              <w:tabs>
                <w:tab w:val="right" w:pos="1202"/>
              </w:tabs>
              <w:suppressAutoHyphens w:val="0"/>
              <w:autoSpaceDN/>
              <w:spacing w:line="240" w:lineRule="exact"/>
              <w:jc w:val="right"/>
              <w:outlineLvl w:val="0"/>
              <w:rPr>
                <w:rFonts w:ascii="Arial" w:hAnsi="Arial" w:cs="Arial"/>
                <w:color w:val="000000"/>
                <w:sz w:val="17"/>
                <w:szCs w:val="17"/>
              </w:rPr>
            </w:pPr>
            <w:r w:rsidRPr="000230B7">
              <w:rPr>
                <w:rFonts w:ascii="Arial" w:hAnsi="Arial" w:cs="Arial"/>
                <w:sz w:val="17"/>
                <w:szCs w:val="17"/>
              </w:rPr>
              <w:t xml:space="preserve">     10</w:t>
            </w:r>
            <w:r>
              <w:rPr>
                <w:rFonts w:ascii="Arial" w:hAnsi="Arial" w:cs="Arial"/>
                <w:sz w:val="17"/>
                <w:szCs w:val="17"/>
              </w:rPr>
              <w:t>,</w:t>
            </w:r>
            <w:r w:rsidRPr="000230B7">
              <w:rPr>
                <w:rFonts w:ascii="Arial" w:hAnsi="Arial" w:cs="Arial"/>
                <w:sz w:val="17"/>
                <w:szCs w:val="17"/>
              </w:rPr>
              <w:t xml:space="preserve">400 </w:t>
            </w:r>
          </w:p>
        </w:tc>
        <w:tc>
          <w:tcPr>
            <w:tcW w:w="552" w:type="pct"/>
            <w:tcBorders>
              <w:top w:val="nil"/>
              <w:left w:val="nil"/>
              <w:bottom w:val="nil"/>
              <w:right w:val="nil"/>
            </w:tcBorders>
            <w:shd w:val="clear" w:color="auto" w:fill="auto"/>
            <w:vAlign w:val="bottom"/>
          </w:tcPr>
          <w:p w14:paraId="124DD2EB" w14:textId="0B246A58" w:rsidR="008830A8" w:rsidRPr="00587444" w:rsidRDefault="008830A8" w:rsidP="008830A8">
            <w:pPr>
              <w:tabs>
                <w:tab w:val="right" w:pos="1202"/>
              </w:tabs>
              <w:suppressAutoHyphens w:val="0"/>
              <w:autoSpaceDN/>
              <w:spacing w:line="240" w:lineRule="exact"/>
              <w:jc w:val="right"/>
              <w:outlineLvl w:val="0"/>
              <w:rPr>
                <w:rFonts w:ascii="Arial" w:hAnsi="Arial" w:cs="Arial"/>
                <w:color w:val="000000"/>
                <w:sz w:val="17"/>
                <w:szCs w:val="17"/>
              </w:rPr>
            </w:pPr>
            <w:r w:rsidRPr="000230B7">
              <w:rPr>
                <w:rFonts w:ascii="Arial" w:hAnsi="Arial" w:cs="Arial"/>
                <w:sz w:val="17"/>
                <w:szCs w:val="17"/>
              </w:rPr>
              <w:t xml:space="preserve">               - </w:t>
            </w:r>
          </w:p>
        </w:tc>
        <w:tc>
          <w:tcPr>
            <w:tcW w:w="590" w:type="pct"/>
            <w:tcBorders>
              <w:top w:val="nil"/>
              <w:left w:val="nil"/>
              <w:bottom w:val="nil"/>
              <w:right w:val="nil"/>
            </w:tcBorders>
            <w:shd w:val="clear" w:color="auto" w:fill="auto"/>
            <w:vAlign w:val="bottom"/>
          </w:tcPr>
          <w:p w14:paraId="4EA148ED" w14:textId="0F107735" w:rsidR="008830A8" w:rsidRPr="00587444" w:rsidRDefault="008830A8" w:rsidP="008830A8">
            <w:pPr>
              <w:tabs>
                <w:tab w:val="right" w:pos="1202"/>
              </w:tabs>
              <w:suppressAutoHyphens w:val="0"/>
              <w:autoSpaceDN/>
              <w:spacing w:line="240" w:lineRule="exact"/>
              <w:jc w:val="right"/>
              <w:outlineLvl w:val="0"/>
              <w:rPr>
                <w:rFonts w:ascii="Arial" w:hAnsi="Arial" w:cs="Arial"/>
                <w:color w:val="000000"/>
                <w:sz w:val="17"/>
                <w:szCs w:val="17"/>
              </w:rPr>
            </w:pPr>
            <w:r w:rsidRPr="000230B7">
              <w:rPr>
                <w:rFonts w:ascii="Arial" w:hAnsi="Arial" w:cs="Arial"/>
                <w:sz w:val="17"/>
                <w:szCs w:val="17"/>
              </w:rPr>
              <w:t xml:space="preserve">               - </w:t>
            </w:r>
          </w:p>
        </w:tc>
        <w:tc>
          <w:tcPr>
            <w:tcW w:w="572" w:type="pct"/>
            <w:tcBorders>
              <w:top w:val="nil"/>
              <w:left w:val="nil"/>
              <w:bottom w:val="nil"/>
              <w:right w:val="nil"/>
            </w:tcBorders>
            <w:shd w:val="clear" w:color="auto" w:fill="auto"/>
            <w:vAlign w:val="bottom"/>
          </w:tcPr>
          <w:p w14:paraId="1C7797D9" w14:textId="05B9D971" w:rsidR="008830A8" w:rsidRPr="00587444" w:rsidRDefault="008830A8" w:rsidP="008830A8">
            <w:pPr>
              <w:tabs>
                <w:tab w:val="right" w:pos="1202"/>
              </w:tabs>
              <w:suppressAutoHyphens w:val="0"/>
              <w:autoSpaceDN/>
              <w:spacing w:line="240" w:lineRule="exact"/>
              <w:jc w:val="right"/>
              <w:outlineLvl w:val="0"/>
              <w:rPr>
                <w:rFonts w:ascii="Arial" w:hAnsi="Arial" w:cs="Arial"/>
                <w:color w:val="000000"/>
                <w:sz w:val="17"/>
                <w:szCs w:val="17"/>
              </w:rPr>
            </w:pPr>
            <w:r w:rsidRPr="000230B7">
              <w:rPr>
                <w:rFonts w:ascii="Arial" w:hAnsi="Arial" w:cs="Arial"/>
                <w:sz w:val="17"/>
                <w:szCs w:val="17"/>
              </w:rPr>
              <w:t xml:space="preserve">               - </w:t>
            </w:r>
          </w:p>
        </w:tc>
        <w:tc>
          <w:tcPr>
            <w:tcW w:w="573" w:type="pct"/>
            <w:tcBorders>
              <w:top w:val="nil"/>
              <w:left w:val="nil"/>
              <w:bottom w:val="nil"/>
              <w:right w:val="nil"/>
            </w:tcBorders>
            <w:shd w:val="clear" w:color="auto" w:fill="auto"/>
            <w:vAlign w:val="bottom"/>
          </w:tcPr>
          <w:p w14:paraId="33091AF4" w14:textId="45D76578" w:rsidR="008830A8" w:rsidRPr="00587444" w:rsidRDefault="008830A8" w:rsidP="008830A8">
            <w:pPr>
              <w:tabs>
                <w:tab w:val="right" w:pos="1202"/>
              </w:tabs>
              <w:suppressAutoHyphens w:val="0"/>
              <w:autoSpaceDN/>
              <w:spacing w:line="240" w:lineRule="exact"/>
              <w:jc w:val="right"/>
              <w:outlineLvl w:val="0"/>
              <w:rPr>
                <w:rFonts w:ascii="Arial" w:hAnsi="Arial" w:cs="Arial"/>
                <w:color w:val="000000"/>
                <w:sz w:val="17"/>
                <w:szCs w:val="17"/>
              </w:rPr>
            </w:pPr>
            <w:r w:rsidRPr="000230B7">
              <w:rPr>
                <w:rFonts w:ascii="Arial" w:hAnsi="Arial" w:cs="Arial"/>
                <w:sz w:val="17"/>
                <w:szCs w:val="17"/>
              </w:rPr>
              <w:t xml:space="preserve">               - </w:t>
            </w:r>
          </w:p>
        </w:tc>
        <w:tc>
          <w:tcPr>
            <w:tcW w:w="564" w:type="pct"/>
            <w:tcBorders>
              <w:top w:val="nil"/>
              <w:left w:val="nil"/>
              <w:bottom w:val="nil"/>
              <w:right w:val="nil"/>
            </w:tcBorders>
            <w:shd w:val="clear" w:color="auto" w:fill="auto"/>
            <w:vAlign w:val="bottom"/>
          </w:tcPr>
          <w:p w14:paraId="7F5BC22D" w14:textId="7D8B4846" w:rsidR="008830A8" w:rsidRPr="00587444" w:rsidRDefault="008830A8" w:rsidP="008830A8">
            <w:pPr>
              <w:tabs>
                <w:tab w:val="right" w:pos="1202"/>
              </w:tabs>
              <w:suppressAutoHyphens w:val="0"/>
              <w:autoSpaceDN/>
              <w:spacing w:line="240" w:lineRule="exact"/>
              <w:jc w:val="right"/>
              <w:outlineLvl w:val="0"/>
              <w:rPr>
                <w:rFonts w:ascii="Arial" w:hAnsi="Arial" w:cs="Arial"/>
                <w:color w:val="000000"/>
                <w:sz w:val="17"/>
                <w:szCs w:val="17"/>
              </w:rPr>
            </w:pPr>
            <w:r w:rsidRPr="000230B7">
              <w:rPr>
                <w:rFonts w:ascii="Arial" w:hAnsi="Arial" w:cs="Arial"/>
                <w:sz w:val="17"/>
                <w:szCs w:val="17"/>
              </w:rPr>
              <w:t xml:space="preserve">      10</w:t>
            </w:r>
            <w:r>
              <w:rPr>
                <w:rFonts w:ascii="Arial" w:hAnsi="Arial" w:cs="Arial"/>
                <w:sz w:val="17"/>
                <w:szCs w:val="17"/>
              </w:rPr>
              <w:t>,</w:t>
            </w:r>
            <w:r w:rsidRPr="000230B7">
              <w:rPr>
                <w:rFonts w:ascii="Arial" w:hAnsi="Arial" w:cs="Arial"/>
                <w:sz w:val="17"/>
                <w:szCs w:val="17"/>
              </w:rPr>
              <w:t xml:space="preserve">400 </w:t>
            </w:r>
          </w:p>
        </w:tc>
      </w:tr>
      <w:tr w:rsidR="003214D3" w:rsidRPr="00587444" w14:paraId="3D321718" w14:textId="77777777" w:rsidTr="00F3403E">
        <w:trPr>
          <w:trHeight w:hRule="exact" w:val="218"/>
        </w:trPr>
        <w:tc>
          <w:tcPr>
            <w:tcW w:w="1642" w:type="pct"/>
            <w:tcBorders>
              <w:top w:val="nil"/>
              <w:left w:val="nil"/>
              <w:bottom w:val="nil"/>
              <w:right w:val="nil"/>
            </w:tcBorders>
            <w:shd w:val="clear" w:color="auto" w:fill="auto"/>
            <w:vAlign w:val="bottom"/>
          </w:tcPr>
          <w:p w14:paraId="5AF548E6" w14:textId="77777777" w:rsidR="003214D3" w:rsidRPr="00587444" w:rsidRDefault="003214D3" w:rsidP="003214D3">
            <w:pPr>
              <w:tabs>
                <w:tab w:val="right" w:pos="1202"/>
              </w:tabs>
              <w:suppressAutoHyphens w:val="0"/>
              <w:autoSpaceDN/>
              <w:spacing w:line="240" w:lineRule="exact"/>
              <w:outlineLvl w:val="0"/>
              <w:rPr>
                <w:rFonts w:ascii="Arial" w:hAnsi="Arial" w:cs="Arial"/>
                <w:sz w:val="17"/>
                <w:szCs w:val="17"/>
                <w:highlight w:val="yellow"/>
              </w:rPr>
            </w:pPr>
            <w:r w:rsidRPr="00587444">
              <w:rPr>
                <w:rFonts w:ascii="Arial" w:hAnsi="Arial" w:cs="Arial"/>
                <w:color w:val="000000"/>
                <w:sz w:val="17"/>
                <w:szCs w:val="17"/>
                <w:lang w:val="en-GB"/>
              </w:rPr>
              <w:t>EIF CROGIP Contracted Liability</w:t>
            </w:r>
          </w:p>
        </w:tc>
        <w:tc>
          <w:tcPr>
            <w:tcW w:w="507" w:type="pct"/>
            <w:tcBorders>
              <w:top w:val="nil"/>
              <w:left w:val="nil"/>
              <w:bottom w:val="nil"/>
              <w:right w:val="nil"/>
            </w:tcBorders>
            <w:shd w:val="clear" w:color="auto" w:fill="auto"/>
            <w:vAlign w:val="bottom"/>
          </w:tcPr>
          <w:p w14:paraId="0EFA8AC8" w14:textId="6D7455BD" w:rsidR="003214D3" w:rsidRPr="00587444" w:rsidRDefault="003214D3" w:rsidP="003214D3">
            <w:pPr>
              <w:tabs>
                <w:tab w:val="right" w:pos="1202"/>
              </w:tabs>
              <w:suppressAutoHyphens w:val="0"/>
              <w:autoSpaceDN/>
              <w:spacing w:line="240" w:lineRule="exact"/>
              <w:jc w:val="right"/>
              <w:outlineLvl w:val="0"/>
              <w:rPr>
                <w:rFonts w:ascii="Arial" w:hAnsi="Arial" w:cs="Arial"/>
                <w:color w:val="000000"/>
                <w:sz w:val="17"/>
                <w:szCs w:val="17"/>
              </w:rPr>
            </w:pPr>
            <w:r w:rsidRPr="000230B7">
              <w:rPr>
                <w:rFonts w:ascii="Arial" w:hAnsi="Arial" w:cs="Arial"/>
                <w:sz w:val="17"/>
                <w:szCs w:val="17"/>
              </w:rPr>
              <w:t xml:space="preserve">               - </w:t>
            </w:r>
          </w:p>
        </w:tc>
        <w:tc>
          <w:tcPr>
            <w:tcW w:w="552" w:type="pct"/>
            <w:tcBorders>
              <w:top w:val="nil"/>
              <w:left w:val="nil"/>
              <w:bottom w:val="nil"/>
              <w:right w:val="nil"/>
            </w:tcBorders>
            <w:shd w:val="clear" w:color="auto" w:fill="auto"/>
            <w:vAlign w:val="bottom"/>
          </w:tcPr>
          <w:p w14:paraId="3CAACB5C" w14:textId="277A5607" w:rsidR="003214D3" w:rsidRPr="00587444" w:rsidRDefault="003214D3" w:rsidP="003214D3">
            <w:pPr>
              <w:tabs>
                <w:tab w:val="right" w:pos="1202"/>
              </w:tabs>
              <w:suppressAutoHyphens w:val="0"/>
              <w:autoSpaceDN/>
              <w:spacing w:line="240" w:lineRule="exact"/>
              <w:jc w:val="right"/>
              <w:outlineLvl w:val="0"/>
              <w:rPr>
                <w:rFonts w:ascii="Arial" w:hAnsi="Arial" w:cs="Arial"/>
                <w:color w:val="000000"/>
                <w:sz w:val="17"/>
                <w:szCs w:val="17"/>
                <w:lang w:val="hr-HR"/>
              </w:rPr>
            </w:pPr>
            <w:r w:rsidRPr="000230B7">
              <w:rPr>
                <w:rFonts w:ascii="Arial" w:hAnsi="Arial" w:cs="Arial"/>
                <w:sz w:val="17"/>
                <w:szCs w:val="17"/>
              </w:rPr>
              <w:t xml:space="preserve">        2</w:t>
            </w:r>
            <w:r>
              <w:rPr>
                <w:rFonts w:ascii="Arial" w:hAnsi="Arial" w:cs="Arial"/>
                <w:sz w:val="17"/>
                <w:szCs w:val="17"/>
              </w:rPr>
              <w:t>,</w:t>
            </w:r>
            <w:r w:rsidRPr="000230B7">
              <w:rPr>
                <w:rFonts w:ascii="Arial" w:hAnsi="Arial" w:cs="Arial"/>
                <w:sz w:val="17"/>
                <w:szCs w:val="17"/>
              </w:rPr>
              <w:t xml:space="preserve">565 </w:t>
            </w:r>
          </w:p>
        </w:tc>
        <w:tc>
          <w:tcPr>
            <w:tcW w:w="590" w:type="pct"/>
            <w:tcBorders>
              <w:top w:val="nil"/>
              <w:left w:val="nil"/>
              <w:bottom w:val="nil"/>
              <w:right w:val="nil"/>
            </w:tcBorders>
            <w:shd w:val="clear" w:color="auto" w:fill="auto"/>
            <w:vAlign w:val="bottom"/>
          </w:tcPr>
          <w:p w14:paraId="7F4864CE" w14:textId="04D970F6" w:rsidR="003214D3" w:rsidRPr="00587444" w:rsidRDefault="003214D3" w:rsidP="003214D3">
            <w:pPr>
              <w:tabs>
                <w:tab w:val="right" w:pos="1202"/>
              </w:tabs>
              <w:suppressAutoHyphens w:val="0"/>
              <w:autoSpaceDN/>
              <w:spacing w:line="240" w:lineRule="exact"/>
              <w:jc w:val="right"/>
              <w:outlineLvl w:val="0"/>
              <w:rPr>
                <w:rFonts w:ascii="Arial" w:hAnsi="Arial" w:cs="Arial"/>
                <w:color w:val="000000"/>
                <w:sz w:val="17"/>
                <w:szCs w:val="17"/>
                <w:lang w:val="hr-HR"/>
              </w:rPr>
            </w:pPr>
            <w:r w:rsidRPr="000230B7">
              <w:rPr>
                <w:rFonts w:ascii="Arial" w:hAnsi="Arial" w:cs="Arial"/>
                <w:sz w:val="17"/>
                <w:szCs w:val="17"/>
              </w:rPr>
              <w:t xml:space="preserve">        7</w:t>
            </w:r>
            <w:r>
              <w:rPr>
                <w:rFonts w:ascii="Arial" w:hAnsi="Arial" w:cs="Arial"/>
                <w:sz w:val="17"/>
                <w:szCs w:val="17"/>
              </w:rPr>
              <w:t>,</w:t>
            </w:r>
            <w:r w:rsidRPr="000230B7">
              <w:rPr>
                <w:rFonts w:ascii="Arial" w:hAnsi="Arial" w:cs="Arial"/>
                <w:sz w:val="17"/>
                <w:szCs w:val="17"/>
              </w:rPr>
              <w:t xml:space="preserve">696 </w:t>
            </w:r>
          </w:p>
        </w:tc>
        <w:tc>
          <w:tcPr>
            <w:tcW w:w="572" w:type="pct"/>
            <w:tcBorders>
              <w:top w:val="nil"/>
              <w:left w:val="nil"/>
              <w:bottom w:val="nil"/>
              <w:right w:val="nil"/>
            </w:tcBorders>
            <w:shd w:val="clear" w:color="auto" w:fill="auto"/>
            <w:vAlign w:val="bottom"/>
          </w:tcPr>
          <w:p w14:paraId="1750319E" w14:textId="01FC0119" w:rsidR="003214D3" w:rsidRPr="00587444" w:rsidRDefault="003214D3" w:rsidP="003214D3">
            <w:pPr>
              <w:tabs>
                <w:tab w:val="right" w:pos="1202"/>
              </w:tabs>
              <w:suppressAutoHyphens w:val="0"/>
              <w:autoSpaceDN/>
              <w:spacing w:line="240" w:lineRule="exact"/>
              <w:jc w:val="right"/>
              <w:outlineLvl w:val="0"/>
              <w:rPr>
                <w:rFonts w:ascii="Arial" w:hAnsi="Arial" w:cs="Arial"/>
                <w:color w:val="000000"/>
                <w:sz w:val="17"/>
                <w:szCs w:val="17"/>
                <w:lang w:val="hr-HR"/>
              </w:rPr>
            </w:pPr>
            <w:r w:rsidRPr="000230B7">
              <w:rPr>
                <w:rFonts w:ascii="Arial" w:hAnsi="Arial" w:cs="Arial"/>
                <w:sz w:val="17"/>
                <w:szCs w:val="17"/>
              </w:rPr>
              <w:t xml:space="preserve">      14</w:t>
            </w:r>
            <w:r>
              <w:rPr>
                <w:rFonts w:ascii="Arial" w:hAnsi="Arial" w:cs="Arial"/>
                <w:sz w:val="17"/>
                <w:szCs w:val="17"/>
              </w:rPr>
              <w:t>,</w:t>
            </w:r>
            <w:r w:rsidRPr="000230B7">
              <w:rPr>
                <w:rFonts w:ascii="Arial" w:hAnsi="Arial" w:cs="Arial"/>
                <w:sz w:val="17"/>
                <w:szCs w:val="17"/>
              </w:rPr>
              <w:t xml:space="preserve">101 </w:t>
            </w:r>
          </w:p>
        </w:tc>
        <w:tc>
          <w:tcPr>
            <w:tcW w:w="573" w:type="pct"/>
            <w:tcBorders>
              <w:top w:val="nil"/>
              <w:left w:val="nil"/>
              <w:bottom w:val="nil"/>
              <w:right w:val="nil"/>
            </w:tcBorders>
            <w:shd w:val="clear" w:color="auto" w:fill="auto"/>
            <w:vAlign w:val="bottom"/>
          </w:tcPr>
          <w:p w14:paraId="7A8C3AC2" w14:textId="46136E39" w:rsidR="003214D3" w:rsidRPr="00587444" w:rsidRDefault="003214D3" w:rsidP="003214D3">
            <w:pPr>
              <w:tabs>
                <w:tab w:val="right" w:pos="1202"/>
              </w:tabs>
              <w:suppressAutoHyphens w:val="0"/>
              <w:autoSpaceDN/>
              <w:spacing w:line="240" w:lineRule="exact"/>
              <w:jc w:val="right"/>
              <w:outlineLvl w:val="0"/>
              <w:rPr>
                <w:rFonts w:ascii="Arial" w:hAnsi="Arial" w:cs="Arial"/>
                <w:color w:val="000000"/>
                <w:sz w:val="17"/>
                <w:szCs w:val="17"/>
                <w:lang w:val="hr-HR"/>
              </w:rPr>
            </w:pPr>
            <w:r w:rsidRPr="000230B7">
              <w:rPr>
                <w:rFonts w:ascii="Arial" w:hAnsi="Arial" w:cs="Arial"/>
                <w:sz w:val="17"/>
                <w:szCs w:val="17"/>
              </w:rPr>
              <w:t xml:space="preserve">      11</w:t>
            </w:r>
            <w:r>
              <w:rPr>
                <w:rFonts w:ascii="Arial" w:hAnsi="Arial" w:cs="Arial"/>
                <w:sz w:val="17"/>
                <w:szCs w:val="17"/>
              </w:rPr>
              <w:t>,</w:t>
            </w:r>
            <w:r w:rsidRPr="000230B7">
              <w:rPr>
                <w:rFonts w:ascii="Arial" w:hAnsi="Arial" w:cs="Arial"/>
                <w:sz w:val="17"/>
                <w:szCs w:val="17"/>
              </w:rPr>
              <w:t xml:space="preserve">914 </w:t>
            </w:r>
          </w:p>
        </w:tc>
        <w:tc>
          <w:tcPr>
            <w:tcW w:w="564" w:type="pct"/>
            <w:tcBorders>
              <w:top w:val="nil"/>
              <w:left w:val="nil"/>
              <w:bottom w:val="nil"/>
              <w:right w:val="nil"/>
            </w:tcBorders>
            <w:shd w:val="clear" w:color="auto" w:fill="auto"/>
            <w:vAlign w:val="bottom"/>
          </w:tcPr>
          <w:p w14:paraId="70B725CD" w14:textId="51FF6F72" w:rsidR="003214D3" w:rsidRPr="00587444" w:rsidRDefault="003214D3" w:rsidP="003214D3">
            <w:pPr>
              <w:tabs>
                <w:tab w:val="right" w:pos="1202"/>
              </w:tabs>
              <w:suppressAutoHyphens w:val="0"/>
              <w:autoSpaceDN/>
              <w:spacing w:line="240" w:lineRule="exact"/>
              <w:jc w:val="right"/>
              <w:outlineLvl w:val="0"/>
              <w:rPr>
                <w:rFonts w:ascii="Arial" w:hAnsi="Arial" w:cs="Arial"/>
                <w:color w:val="000000"/>
                <w:sz w:val="17"/>
                <w:szCs w:val="17"/>
              </w:rPr>
            </w:pPr>
            <w:r w:rsidRPr="000230B7">
              <w:rPr>
                <w:rFonts w:ascii="Arial" w:hAnsi="Arial" w:cs="Arial"/>
                <w:sz w:val="17"/>
                <w:szCs w:val="17"/>
              </w:rPr>
              <w:t xml:space="preserve">      36</w:t>
            </w:r>
            <w:r>
              <w:rPr>
                <w:rFonts w:ascii="Arial" w:hAnsi="Arial" w:cs="Arial"/>
                <w:sz w:val="17"/>
                <w:szCs w:val="17"/>
              </w:rPr>
              <w:t>,</w:t>
            </w:r>
            <w:r w:rsidRPr="000230B7">
              <w:rPr>
                <w:rFonts w:ascii="Arial" w:hAnsi="Arial" w:cs="Arial"/>
                <w:sz w:val="17"/>
                <w:szCs w:val="17"/>
              </w:rPr>
              <w:t xml:space="preserve">276 </w:t>
            </w:r>
          </w:p>
        </w:tc>
      </w:tr>
      <w:tr w:rsidR="003214D3" w:rsidRPr="00587444" w14:paraId="5EFCC11A" w14:textId="77777777" w:rsidTr="00F3403E">
        <w:trPr>
          <w:trHeight w:hRule="exact" w:val="275"/>
        </w:trPr>
        <w:tc>
          <w:tcPr>
            <w:tcW w:w="1642" w:type="pct"/>
            <w:tcBorders>
              <w:top w:val="nil"/>
              <w:left w:val="nil"/>
              <w:bottom w:val="nil"/>
              <w:right w:val="nil"/>
            </w:tcBorders>
            <w:shd w:val="clear" w:color="auto" w:fill="auto"/>
            <w:vAlign w:val="bottom"/>
          </w:tcPr>
          <w:p w14:paraId="45ACC3AB" w14:textId="77777777" w:rsidR="003214D3" w:rsidRPr="00587444" w:rsidRDefault="003214D3" w:rsidP="003214D3">
            <w:pPr>
              <w:tabs>
                <w:tab w:val="right" w:pos="1202"/>
              </w:tabs>
              <w:suppressAutoHyphens w:val="0"/>
              <w:autoSpaceDN/>
              <w:spacing w:line="240" w:lineRule="exact"/>
              <w:outlineLvl w:val="0"/>
              <w:rPr>
                <w:rFonts w:ascii="Arial" w:hAnsi="Arial" w:cs="Arial"/>
                <w:sz w:val="17"/>
                <w:szCs w:val="17"/>
                <w:highlight w:val="yellow"/>
              </w:rPr>
            </w:pPr>
            <w:r w:rsidRPr="00587444">
              <w:rPr>
                <w:rFonts w:ascii="Arial" w:hAnsi="Arial" w:cs="Arial"/>
                <w:color w:val="000000"/>
                <w:sz w:val="17"/>
                <w:szCs w:val="17"/>
                <w:lang w:val="en-GB"/>
              </w:rPr>
              <w:t>EIF FRC2 Contracted Liability</w:t>
            </w:r>
          </w:p>
        </w:tc>
        <w:tc>
          <w:tcPr>
            <w:tcW w:w="507" w:type="pct"/>
            <w:tcBorders>
              <w:top w:val="nil"/>
              <w:left w:val="nil"/>
              <w:bottom w:val="single" w:sz="8" w:space="0" w:color="auto"/>
              <w:right w:val="nil"/>
            </w:tcBorders>
            <w:shd w:val="clear" w:color="auto" w:fill="auto"/>
            <w:vAlign w:val="bottom"/>
          </w:tcPr>
          <w:p w14:paraId="0FDB49B2" w14:textId="4F6338E3" w:rsidR="003214D3" w:rsidRPr="00587444" w:rsidRDefault="003214D3" w:rsidP="003214D3">
            <w:pPr>
              <w:tabs>
                <w:tab w:val="right" w:pos="1202"/>
              </w:tabs>
              <w:suppressAutoHyphens w:val="0"/>
              <w:autoSpaceDN/>
              <w:spacing w:line="240" w:lineRule="exact"/>
              <w:jc w:val="right"/>
              <w:outlineLvl w:val="0"/>
              <w:rPr>
                <w:rFonts w:ascii="Arial" w:hAnsi="Arial" w:cs="Arial"/>
                <w:color w:val="000000"/>
                <w:sz w:val="17"/>
                <w:szCs w:val="17"/>
              </w:rPr>
            </w:pPr>
            <w:r w:rsidRPr="000230B7">
              <w:rPr>
                <w:rFonts w:ascii="Arial" w:hAnsi="Arial" w:cs="Arial"/>
                <w:sz w:val="17"/>
                <w:szCs w:val="17"/>
              </w:rPr>
              <w:t>49</w:t>
            </w:r>
          </w:p>
        </w:tc>
        <w:tc>
          <w:tcPr>
            <w:tcW w:w="552" w:type="pct"/>
            <w:tcBorders>
              <w:top w:val="nil"/>
              <w:left w:val="nil"/>
              <w:bottom w:val="single" w:sz="8" w:space="0" w:color="auto"/>
              <w:right w:val="nil"/>
            </w:tcBorders>
            <w:shd w:val="clear" w:color="auto" w:fill="auto"/>
            <w:vAlign w:val="bottom"/>
          </w:tcPr>
          <w:p w14:paraId="6AA6EB95" w14:textId="2C8A3974" w:rsidR="003214D3" w:rsidRPr="00587444" w:rsidRDefault="003214D3" w:rsidP="003214D3">
            <w:pPr>
              <w:tabs>
                <w:tab w:val="right" w:pos="1202"/>
              </w:tabs>
              <w:suppressAutoHyphens w:val="0"/>
              <w:autoSpaceDN/>
              <w:spacing w:line="240" w:lineRule="exact"/>
              <w:jc w:val="right"/>
              <w:outlineLvl w:val="0"/>
              <w:rPr>
                <w:rFonts w:ascii="Arial" w:hAnsi="Arial" w:cs="Arial"/>
                <w:color w:val="000000"/>
                <w:sz w:val="17"/>
                <w:szCs w:val="17"/>
                <w:lang w:val="hr-HR"/>
              </w:rPr>
            </w:pPr>
            <w:r w:rsidRPr="000230B7">
              <w:rPr>
                <w:rFonts w:ascii="Arial" w:hAnsi="Arial" w:cs="Arial"/>
                <w:sz w:val="17"/>
                <w:szCs w:val="17"/>
              </w:rPr>
              <w:t>54</w:t>
            </w:r>
          </w:p>
        </w:tc>
        <w:tc>
          <w:tcPr>
            <w:tcW w:w="590" w:type="pct"/>
            <w:tcBorders>
              <w:top w:val="nil"/>
              <w:left w:val="nil"/>
              <w:bottom w:val="single" w:sz="8" w:space="0" w:color="auto"/>
              <w:right w:val="nil"/>
            </w:tcBorders>
            <w:shd w:val="clear" w:color="auto" w:fill="auto"/>
            <w:vAlign w:val="bottom"/>
          </w:tcPr>
          <w:p w14:paraId="20A89CA1" w14:textId="4DCADA93" w:rsidR="003214D3" w:rsidRPr="00587444" w:rsidRDefault="003214D3" w:rsidP="003214D3">
            <w:pPr>
              <w:tabs>
                <w:tab w:val="right" w:pos="1202"/>
              </w:tabs>
              <w:suppressAutoHyphens w:val="0"/>
              <w:autoSpaceDN/>
              <w:spacing w:line="240" w:lineRule="exact"/>
              <w:jc w:val="right"/>
              <w:outlineLvl w:val="0"/>
              <w:rPr>
                <w:rFonts w:ascii="Arial" w:hAnsi="Arial" w:cs="Arial"/>
                <w:color w:val="000000"/>
                <w:sz w:val="17"/>
                <w:szCs w:val="17"/>
                <w:lang w:val="hr-HR"/>
              </w:rPr>
            </w:pPr>
            <w:r w:rsidRPr="000230B7">
              <w:rPr>
                <w:rFonts w:ascii="Arial" w:hAnsi="Arial" w:cs="Arial"/>
                <w:sz w:val="17"/>
                <w:szCs w:val="17"/>
              </w:rPr>
              <w:t>245</w:t>
            </w:r>
          </w:p>
        </w:tc>
        <w:tc>
          <w:tcPr>
            <w:tcW w:w="572" w:type="pct"/>
            <w:tcBorders>
              <w:top w:val="nil"/>
              <w:left w:val="nil"/>
              <w:bottom w:val="single" w:sz="8" w:space="0" w:color="auto"/>
              <w:right w:val="nil"/>
            </w:tcBorders>
            <w:shd w:val="clear" w:color="auto" w:fill="auto"/>
            <w:vAlign w:val="bottom"/>
          </w:tcPr>
          <w:p w14:paraId="7F8D9CBC" w14:textId="7A302585" w:rsidR="003214D3" w:rsidRPr="00587444" w:rsidRDefault="003214D3" w:rsidP="003214D3">
            <w:pPr>
              <w:tabs>
                <w:tab w:val="right" w:pos="1202"/>
              </w:tabs>
              <w:suppressAutoHyphens w:val="0"/>
              <w:autoSpaceDN/>
              <w:spacing w:line="240" w:lineRule="exact"/>
              <w:jc w:val="right"/>
              <w:outlineLvl w:val="0"/>
              <w:rPr>
                <w:rFonts w:ascii="Arial" w:hAnsi="Arial" w:cs="Arial"/>
                <w:color w:val="000000"/>
                <w:sz w:val="17"/>
                <w:szCs w:val="17"/>
                <w:lang w:val="hr-HR"/>
              </w:rPr>
            </w:pPr>
            <w:r w:rsidRPr="000230B7">
              <w:rPr>
                <w:rFonts w:ascii="Arial" w:hAnsi="Arial" w:cs="Arial"/>
                <w:sz w:val="17"/>
                <w:szCs w:val="17"/>
              </w:rPr>
              <w:t>39</w:t>
            </w:r>
          </w:p>
        </w:tc>
        <w:tc>
          <w:tcPr>
            <w:tcW w:w="573" w:type="pct"/>
            <w:tcBorders>
              <w:top w:val="nil"/>
              <w:left w:val="nil"/>
              <w:bottom w:val="single" w:sz="8" w:space="0" w:color="auto"/>
              <w:right w:val="nil"/>
            </w:tcBorders>
            <w:shd w:val="clear" w:color="auto" w:fill="auto"/>
            <w:vAlign w:val="bottom"/>
          </w:tcPr>
          <w:p w14:paraId="76C2C6BD" w14:textId="241C63A4" w:rsidR="003214D3" w:rsidRPr="00587444" w:rsidRDefault="003214D3" w:rsidP="003214D3">
            <w:pPr>
              <w:tabs>
                <w:tab w:val="right" w:pos="1202"/>
              </w:tabs>
              <w:suppressAutoHyphens w:val="0"/>
              <w:autoSpaceDN/>
              <w:spacing w:line="240" w:lineRule="exact"/>
              <w:jc w:val="right"/>
              <w:outlineLvl w:val="0"/>
              <w:rPr>
                <w:rFonts w:ascii="Arial" w:hAnsi="Arial" w:cs="Arial"/>
                <w:color w:val="000000"/>
                <w:sz w:val="17"/>
                <w:szCs w:val="17"/>
                <w:lang w:val="hr-HR"/>
              </w:rPr>
            </w:pPr>
            <w:r w:rsidRPr="000230B7">
              <w:rPr>
                <w:rFonts w:ascii="Arial" w:hAnsi="Arial" w:cs="Arial"/>
                <w:sz w:val="17"/>
                <w:szCs w:val="17"/>
              </w:rPr>
              <w:t>16</w:t>
            </w:r>
          </w:p>
        </w:tc>
        <w:tc>
          <w:tcPr>
            <w:tcW w:w="564" w:type="pct"/>
            <w:tcBorders>
              <w:top w:val="nil"/>
              <w:left w:val="nil"/>
              <w:bottom w:val="single" w:sz="8" w:space="0" w:color="auto"/>
              <w:right w:val="nil"/>
            </w:tcBorders>
            <w:shd w:val="clear" w:color="auto" w:fill="auto"/>
            <w:vAlign w:val="bottom"/>
          </w:tcPr>
          <w:p w14:paraId="294F36F9" w14:textId="70275C06" w:rsidR="003214D3" w:rsidRPr="00587444" w:rsidRDefault="003214D3" w:rsidP="003214D3">
            <w:pPr>
              <w:tabs>
                <w:tab w:val="right" w:pos="1202"/>
              </w:tabs>
              <w:suppressAutoHyphens w:val="0"/>
              <w:autoSpaceDN/>
              <w:spacing w:line="240" w:lineRule="exact"/>
              <w:jc w:val="right"/>
              <w:outlineLvl w:val="0"/>
              <w:rPr>
                <w:rFonts w:ascii="Arial" w:hAnsi="Arial" w:cs="Arial"/>
                <w:color w:val="000000"/>
                <w:sz w:val="17"/>
                <w:szCs w:val="17"/>
              </w:rPr>
            </w:pPr>
            <w:r w:rsidRPr="000230B7">
              <w:rPr>
                <w:rFonts w:ascii="Arial" w:hAnsi="Arial" w:cs="Arial"/>
                <w:sz w:val="17"/>
                <w:szCs w:val="17"/>
              </w:rPr>
              <w:t>403</w:t>
            </w:r>
          </w:p>
        </w:tc>
      </w:tr>
      <w:tr w:rsidR="003214D3" w:rsidRPr="00587444" w14:paraId="279AAFA2" w14:textId="77777777" w:rsidTr="00F3403E">
        <w:trPr>
          <w:trHeight w:hRule="exact" w:val="275"/>
        </w:trPr>
        <w:tc>
          <w:tcPr>
            <w:tcW w:w="1642" w:type="pct"/>
            <w:vAlign w:val="center"/>
          </w:tcPr>
          <w:p w14:paraId="2188E9B3" w14:textId="77777777" w:rsidR="003214D3" w:rsidRPr="00587444" w:rsidRDefault="003214D3" w:rsidP="003214D3">
            <w:pPr>
              <w:tabs>
                <w:tab w:val="right" w:pos="1202"/>
              </w:tabs>
              <w:suppressAutoHyphens w:val="0"/>
              <w:autoSpaceDN/>
              <w:spacing w:line="240" w:lineRule="exact"/>
              <w:outlineLvl w:val="0"/>
              <w:rPr>
                <w:rFonts w:ascii="Arial" w:eastAsia="Calibri" w:hAnsi="Arial" w:cs="Arial"/>
                <w:b/>
                <w:bCs/>
                <w:spacing w:val="-2"/>
                <w:sz w:val="17"/>
                <w:szCs w:val="17"/>
              </w:rPr>
            </w:pPr>
            <w:r w:rsidRPr="00587444">
              <w:rPr>
                <w:rFonts w:ascii="Arial" w:hAnsi="Arial" w:cs="Arial"/>
                <w:b/>
                <w:bCs/>
                <w:spacing w:val="-2"/>
                <w:sz w:val="17"/>
                <w:szCs w:val="17"/>
              </w:rPr>
              <w:t>Total guarantees and commitments</w:t>
            </w:r>
          </w:p>
        </w:tc>
        <w:tc>
          <w:tcPr>
            <w:tcW w:w="507" w:type="pct"/>
            <w:tcBorders>
              <w:top w:val="nil"/>
              <w:left w:val="nil"/>
              <w:bottom w:val="single" w:sz="12" w:space="0" w:color="auto"/>
              <w:right w:val="nil"/>
            </w:tcBorders>
            <w:shd w:val="clear" w:color="auto" w:fill="auto"/>
            <w:vAlign w:val="bottom"/>
          </w:tcPr>
          <w:p w14:paraId="1C7A370B" w14:textId="243972B9" w:rsidR="003214D3" w:rsidRPr="00587444" w:rsidRDefault="003214D3" w:rsidP="003214D3">
            <w:pPr>
              <w:tabs>
                <w:tab w:val="right" w:pos="1202"/>
              </w:tabs>
              <w:suppressAutoHyphens w:val="0"/>
              <w:autoSpaceDN/>
              <w:spacing w:line="240" w:lineRule="exact"/>
              <w:jc w:val="right"/>
              <w:outlineLvl w:val="0"/>
              <w:rPr>
                <w:rFonts w:ascii="Arial" w:hAnsi="Arial" w:cs="Arial"/>
                <w:b/>
                <w:color w:val="000000"/>
                <w:sz w:val="17"/>
                <w:szCs w:val="17"/>
              </w:rPr>
            </w:pPr>
            <w:r w:rsidRPr="000230B7">
              <w:rPr>
                <w:rFonts w:ascii="Arial" w:hAnsi="Arial" w:cs="Arial"/>
                <w:b/>
                <w:bCs/>
                <w:sz w:val="17"/>
                <w:szCs w:val="17"/>
              </w:rPr>
              <w:t>405</w:t>
            </w:r>
            <w:r>
              <w:rPr>
                <w:rFonts w:ascii="Arial" w:hAnsi="Arial" w:cs="Arial"/>
                <w:b/>
                <w:bCs/>
                <w:sz w:val="17"/>
                <w:szCs w:val="17"/>
              </w:rPr>
              <w:t>,</w:t>
            </w:r>
            <w:r w:rsidRPr="000230B7">
              <w:rPr>
                <w:rFonts w:ascii="Arial" w:hAnsi="Arial" w:cs="Arial"/>
                <w:b/>
                <w:bCs/>
                <w:sz w:val="17"/>
                <w:szCs w:val="17"/>
              </w:rPr>
              <w:t>815</w:t>
            </w:r>
          </w:p>
        </w:tc>
        <w:tc>
          <w:tcPr>
            <w:tcW w:w="552" w:type="pct"/>
            <w:tcBorders>
              <w:top w:val="nil"/>
              <w:left w:val="nil"/>
              <w:bottom w:val="single" w:sz="12" w:space="0" w:color="auto"/>
              <w:right w:val="nil"/>
            </w:tcBorders>
            <w:shd w:val="clear" w:color="auto" w:fill="auto"/>
            <w:vAlign w:val="bottom"/>
          </w:tcPr>
          <w:p w14:paraId="179E719F" w14:textId="45076422" w:rsidR="003214D3" w:rsidRPr="00587444" w:rsidRDefault="003214D3" w:rsidP="003214D3">
            <w:pPr>
              <w:tabs>
                <w:tab w:val="right" w:pos="1202"/>
              </w:tabs>
              <w:suppressAutoHyphens w:val="0"/>
              <w:autoSpaceDN/>
              <w:spacing w:line="240" w:lineRule="exact"/>
              <w:jc w:val="right"/>
              <w:outlineLvl w:val="0"/>
              <w:rPr>
                <w:rFonts w:ascii="Arial" w:hAnsi="Arial" w:cs="Arial"/>
                <w:b/>
                <w:color w:val="000000"/>
                <w:sz w:val="17"/>
                <w:szCs w:val="17"/>
              </w:rPr>
            </w:pPr>
            <w:r w:rsidRPr="000230B7">
              <w:rPr>
                <w:rFonts w:ascii="Arial" w:hAnsi="Arial" w:cs="Arial"/>
                <w:b/>
                <w:bCs/>
                <w:sz w:val="17"/>
                <w:szCs w:val="17"/>
              </w:rPr>
              <w:t>2</w:t>
            </w:r>
            <w:r>
              <w:rPr>
                <w:rFonts w:ascii="Arial" w:hAnsi="Arial" w:cs="Arial"/>
                <w:b/>
                <w:bCs/>
                <w:sz w:val="17"/>
                <w:szCs w:val="17"/>
              </w:rPr>
              <w:t>,</w:t>
            </w:r>
            <w:r w:rsidRPr="000230B7">
              <w:rPr>
                <w:rFonts w:ascii="Arial" w:hAnsi="Arial" w:cs="Arial"/>
                <w:b/>
                <w:bCs/>
                <w:sz w:val="17"/>
                <w:szCs w:val="17"/>
              </w:rPr>
              <w:t>6</w:t>
            </w:r>
            <w:r>
              <w:rPr>
                <w:rFonts w:ascii="Arial" w:hAnsi="Arial" w:cs="Arial"/>
                <w:b/>
                <w:bCs/>
                <w:sz w:val="17"/>
                <w:szCs w:val="17"/>
              </w:rPr>
              <w:t>19</w:t>
            </w:r>
          </w:p>
        </w:tc>
        <w:tc>
          <w:tcPr>
            <w:tcW w:w="590" w:type="pct"/>
            <w:tcBorders>
              <w:top w:val="nil"/>
              <w:left w:val="nil"/>
              <w:bottom w:val="single" w:sz="12" w:space="0" w:color="auto"/>
              <w:right w:val="nil"/>
            </w:tcBorders>
            <w:shd w:val="clear" w:color="auto" w:fill="auto"/>
            <w:vAlign w:val="bottom"/>
          </w:tcPr>
          <w:p w14:paraId="3479A552" w14:textId="2EC8C986" w:rsidR="003214D3" w:rsidRPr="00587444" w:rsidRDefault="003214D3" w:rsidP="003214D3">
            <w:pPr>
              <w:tabs>
                <w:tab w:val="right" w:pos="1202"/>
              </w:tabs>
              <w:suppressAutoHyphens w:val="0"/>
              <w:autoSpaceDN/>
              <w:spacing w:line="240" w:lineRule="exact"/>
              <w:jc w:val="right"/>
              <w:outlineLvl w:val="0"/>
              <w:rPr>
                <w:rFonts w:ascii="Arial" w:hAnsi="Arial" w:cs="Arial"/>
                <w:b/>
                <w:color w:val="000000"/>
                <w:sz w:val="17"/>
                <w:szCs w:val="17"/>
              </w:rPr>
            </w:pPr>
            <w:r w:rsidRPr="000230B7">
              <w:rPr>
                <w:rFonts w:ascii="Arial" w:hAnsi="Arial" w:cs="Arial"/>
                <w:b/>
                <w:bCs/>
                <w:sz w:val="17"/>
                <w:szCs w:val="17"/>
              </w:rPr>
              <w:t>7</w:t>
            </w:r>
            <w:r>
              <w:rPr>
                <w:rFonts w:ascii="Arial" w:hAnsi="Arial" w:cs="Arial"/>
                <w:b/>
                <w:bCs/>
                <w:sz w:val="17"/>
                <w:szCs w:val="17"/>
              </w:rPr>
              <w:t>,</w:t>
            </w:r>
            <w:r w:rsidRPr="000230B7">
              <w:rPr>
                <w:rFonts w:ascii="Arial" w:hAnsi="Arial" w:cs="Arial"/>
                <w:b/>
                <w:bCs/>
                <w:sz w:val="17"/>
                <w:szCs w:val="17"/>
              </w:rPr>
              <w:t>941</w:t>
            </w:r>
          </w:p>
        </w:tc>
        <w:tc>
          <w:tcPr>
            <w:tcW w:w="572" w:type="pct"/>
            <w:tcBorders>
              <w:top w:val="nil"/>
              <w:left w:val="nil"/>
              <w:bottom w:val="single" w:sz="12" w:space="0" w:color="auto"/>
              <w:right w:val="nil"/>
            </w:tcBorders>
            <w:shd w:val="clear" w:color="auto" w:fill="auto"/>
            <w:vAlign w:val="bottom"/>
          </w:tcPr>
          <w:p w14:paraId="39C81C59" w14:textId="5BA7CC1B" w:rsidR="003214D3" w:rsidRPr="00587444" w:rsidRDefault="003214D3" w:rsidP="003214D3">
            <w:pPr>
              <w:tabs>
                <w:tab w:val="right" w:pos="1202"/>
              </w:tabs>
              <w:suppressAutoHyphens w:val="0"/>
              <w:autoSpaceDN/>
              <w:spacing w:line="240" w:lineRule="exact"/>
              <w:jc w:val="right"/>
              <w:outlineLvl w:val="0"/>
              <w:rPr>
                <w:rFonts w:ascii="Arial" w:hAnsi="Arial" w:cs="Arial"/>
                <w:b/>
                <w:color w:val="000000"/>
                <w:sz w:val="17"/>
                <w:szCs w:val="17"/>
              </w:rPr>
            </w:pPr>
            <w:r w:rsidRPr="000230B7">
              <w:rPr>
                <w:rFonts w:ascii="Arial" w:hAnsi="Arial" w:cs="Arial"/>
                <w:b/>
                <w:bCs/>
                <w:sz w:val="17"/>
                <w:szCs w:val="17"/>
              </w:rPr>
              <w:t>14</w:t>
            </w:r>
            <w:r>
              <w:rPr>
                <w:rFonts w:ascii="Arial" w:hAnsi="Arial" w:cs="Arial"/>
                <w:b/>
                <w:bCs/>
                <w:sz w:val="17"/>
                <w:szCs w:val="17"/>
              </w:rPr>
              <w:t>,</w:t>
            </w:r>
            <w:r w:rsidRPr="000230B7">
              <w:rPr>
                <w:rFonts w:ascii="Arial" w:hAnsi="Arial" w:cs="Arial"/>
                <w:b/>
                <w:bCs/>
                <w:sz w:val="17"/>
                <w:szCs w:val="17"/>
              </w:rPr>
              <w:t>140</w:t>
            </w:r>
          </w:p>
        </w:tc>
        <w:tc>
          <w:tcPr>
            <w:tcW w:w="573" w:type="pct"/>
            <w:tcBorders>
              <w:top w:val="nil"/>
              <w:left w:val="nil"/>
              <w:bottom w:val="single" w:sz="12" w:space="0" w:color="auto"/>
              <w:right w:val="nil"/>
            </w:tcBorders>
            <w:shd w:val="clear" w:color="auto" w:fill="auto"/>
            <w:vAlign w:val="bottom"/>
          </w:tcPr>
          <w:p w14:paraId="4CF448D7" w14:textId="0A9F1F3B" w:rsidR="003214D3" w:rsidRPr="00587444" w:rsidRDefault="003214D3" w:rsidP="003214D3">
            <w:pPr>
              <w:tabs>
                <w:tab w:val="right" w:pos="1202"/>
              </w:tabs>
              <w:suppressAutoHyphens w:val="0"/>
              <w:autoSpaceDN/>
              <w:spacing w:line="240" w:lineRule="exact"/>
              <w:jc w:val="right"/>
              <w:outlineLvl w:val="0"/>
              <w:rPr>
                <w:rFonts w:ascii="Arial" w:hAnsi="Arial" w:cs="Arial"/>
                <w:b/>
                <w:color w:val="000000"/>
                <w:sz w:val="17"/>
                <w:szCs w:val="17"/>
              </w:rPr>
            </w:pPr>
            <w:r w:rsidRPr="000230B7">
              <w:rPr>
                <w:rFonts w:ascii="Arial" w:hAnsi="Arial" w:cs="Arial"/>
                <w:b/>
                <w:bCs/>
                <w:sz w:val="17"/>
                <w:szCs w:val="17"/>
              </w:rPr>
              <w:t>11</w:t>
            </w:r>
            <w:r>
              <w:rPr>
                <w:rFonts w:ascii="Arial" w:hAnsi="Arial" w:cs="Arial"/>
                <w:b/>
                <w:bCs/>
                <w:sz w:val="17"/>
                <w:szCs w:val="17"/>
              </w:rPr>
              <w:t>,</w:t>
            </w:r>
            <w:r w:rsidRPr="000230B7">
              <w:rPr>
                <w:rFonts w:ascii="Arial" w:hAnsi="Arial" w:cs="Arial"/>
                <w:b/>
                <w:bCs/>
                <w:sz w:val="17"/>
                <w:szCs w:val="17"/>
              </w:rPr>
              <w:t>930</w:t>
            </w:r>
          </w:p>
        </w:tc>
        <w:tc>
          <w:tcPr>
            <w:tcW w:w="564" w:type="pct"/>
            <w:tcBorders>
              <w:top w:val="nil"/>
              <w:left w:val="nil"/>
              <w:bottom w:val="single" w:sz="12" w:space="0" w:color="auto"/>
              <w:right w:val="nil"/>
            </w:tcBorders>
            <w:shd w:val="clear" w:color="auto" w:fill="auto"/>
            <w:vAlign w:val="bottom"/>
          </w:tcPr>
          <w:p w14:paraId="529B3705" w14:textId="3EC291A0" w:rsidR="003214D3" w:rsidRPr="00587444" w:rsidRDefault="003214D3" w:rsidP="003214D3">
            <w:pPr>
              <w:tabs>
                <w:tab w:val="right" w:pos="1202"/>
              </w:tabs>
              <w:suppressAutoHyphens w:val="0"/>
              <w:autoSpaceDN/>
              <w:spacing w:line="240" w:lineRule="exact"/>
              <w:jc w:val="right"/>
              <w:outlineLvl w:val="0"/>
              <w:rPr>
                <w:rFonts w:ascii="Arial" w:hAnsi="Arial" w:cs="Arial"/>
                <w:b/>
                <w:color w:val="000000"/>
                <w:sz w:val="17"/>
                <w:szCs w:val="17"/>
              </w:rPr>
            </w:pPr>
            <w:r w:rsidRPr="000230B7">
              <w:rPr>
                <w:rFonts w:ascii="Arial" w:hAnsi="Arial" w:cs="Arial"/>
                <w:b/>
                <w:bCs/>
                <w:sz w:val="17"/>
                <w:szCs w:val="17"/>
              </w:rPr>
              <w:t>442</w:t>
            </w:r>
            <w:r>
              <w:rPr>
                <w:rFonts w:ascii="Arial" w:hAnsi="Arial" w:cs="Arial"/>
                <w:b/>
                <w:bCs/>
                <w:sz w:val="17"/>
                <w:szCs w:val="17"/>
              </w:rPr>
              <w:t>,</w:t>
            </w:r>
            <w:r w:rsidRPr="000230B7">
              <w:rPr>
                <w:rFonts w:ascii="Arial" w:hAnsi="Arial" w:cs="Arial"/>
                <w:b/>
                <w:bCs/>
                <w:sz w:val="17"/>
                <w:szCs w:val="17"/>
              </w:rPr>
              <w:t>445</w:t>
            </w:r>
          </w:p>
        </w:tc>
      </w:tr>
    </w:tbl>
    <w:p w14:paraId="74509425" w14:textId="77777777" w:rsidR="00587444" w:rsidRPr="00587444" w:rsidRDefault="00587444" w:rsidP="00587444">
      <w:pPr>
        <w:tabs>
          <w:tab w:val="left" w:pos="8340"/>
        </w:tabs>
        <w:suppressAutoHyphens w:val="0"/>
        <w:autoSpaceDN/>
        <w:jc w:val="both"/>
        <w:rPr>
          <w:rFonts w:ascii="Arial" w:hAnsi="Arial" w:cs="Arial"/>
          <w:bCs/>
          <w:sz w:val="20"/>
          <w:szCs w:val="20"/>
          <w:lang w:val="en-GB"/>
        </w:rPr>
      </w:pPr>
    </w:p>
    <w:p w14:paraId="5250356B" w14:textId="77777777" w:rsidR="00587444" w:rsidRPr="00587444" w:rsidRDefault="00587444" w:rsidP="00587444">
      <w:pPr>
        <w:suppressAutoHyphens w:val="0"/>
        <w:autoSpaceDN/>
        <w:jc w:val="both"/>
        <w:rPr>
          <w:rFonts w:ascii="Arial" w:hAnsi="Arial" w:cs="Arial"/>
          <w:bCs/>
          <w:sz w:val="20"/>
          <w:szCs w:val="20"/>
        </w:rPr>
      </w:pPr>
    </w:p>
    <w:p w14:paraId="6A1E2BF3" w14:textId="2C344AF5" w:rsidR="00587444" w:rsidRPr="00356C4F" w:rsidRDefault="00587444" w:rsidP="00587444">
      <w:pPr>
        <w:suppressAutoHyphens w:val="0"/>
        <w:autoSpaceDN/>
        <w:jc w:val="both"/>
        <w:rPr>
          <w:rFonts w:ascii="Arial" w:hAnsi="Arial" w:cs="Arial"/>
          <w:bCs/>
          <w:sz w:val="18"/>
          <w:szCs w:val="18"/>
        </w:rPr>
      </w:pPr>
      <w:r w:rsidRPr="00356C4F">
        <w:rPr>
          <w:rFonts w:ascii="Arial" w:hAnsi="Arial" w:cs="Arial"/>
          <w:bCs/>
          <w:sz w:val="18"/>
          <w:szCs w:val="18"/>
        </w:rPr>
        <w:t>The items with undefined maturity are included in terms over 3 years</w:t>
      </w:r>
      <w:r w:rsidR="008830A8">
        <w:rPr>
          <w:rFonts w:ascii="Arial" w:hAnsi="Arial" w:cs="Arial"/>
          <w:bCs/>
          <w:sz w:val="18"/>
          <w:szCs w:val="18"/>
        </w:rPr>
        <w:t>.</w:t>
      </w:r>
    </w:p>
    <w:p w14:paraId="22890091" w14:textId="77777777" w:rsidR="00587444" w:rsidRPr="00356C4F" w:rsidRDefault="00587444" w:rsidP="00587444">
      <w:pPr>
        <w:suppressAutoHyphens w:val="0"/>
        <w:autoSpaceDN/>
        <w:jc w:val="both"/>
        <w:rPr>
          <w:rFonts w:ascii="Arial" w:hAnsi="Arial" w:cs="Arial"/>
          <w:i/>
          <w:sz w:val="18"/>
          <w:szCs w:val="18"/>
        </w:rPr>
      </w:pPr>
    </w:p>
    <w:p w14:paraId="56769475" w14:textId="1DB5E9CC" w:rsidR="00587444" w:rsidRPr="00356C4F" w:rsidRDefault="00587444" w:rsidP="00F36511">
      <w:pPr>
        <w:suppressAutoHyphens w:val="0"/>
        <w:autoSpaceDN/>
        <w:rPr>
          <w:rFonts w:ascii="Arial" w:hAnsi="Arial" w:cs="Arial"/>
          <w:bCs/>
          <w:sz w:val="18"/>
          <w:szCs w:val="18"/>
          <w:lang w:val="en-GB"/>
        </w:rPr>
        <w:sectPr w:rsidR="00587444" w:rsidRPr="00356C4F" w:rsidSect="00D337C5">
          <w:footerReference w:type="default" r:id="rId199"/>
          <w:pgSz w:w="11907" w:h="16840" w:code="9"/>
          <w:pgMar w:top="1418" w:right="1134" w:bottom="1134" w:left="1418" w:header="851" w:footer="851" w:gutter="0"/>
          <w:cols w:space="720"/>
          <w:noEndnote/>
        </w:sectPr>
      </w:pPr>
      <w:r w:rsidRPr="00356C4F">
        <w:rPr>
          <w:rFonts w:ascii="Arial" w:eastAsia="Calibri" w:hAnsi="Arial" w:cs="Arial"/>
          <w:i/>
          <w:iCs/>
          <w:sz w:val="18"/>
          <w:szCs w:val="18"/>
        </w:rPr>
        <w:t>* Accrued interest on loans not yet due is allocated to the category from 1 to 3 months</w:t>
      </w:r>
      <w:r w:rsidR="008830A8">
        <w:rPr>
          <w:rFonts w:ascii="Arial" w:eastAsia="Calibri" w:hAnsi="Arial" w:cs="Arial"/>
          <w:i/>
          <w:iCs/>
          <w:sz w:val="18"/>
          <w:szCs w:val="18"/>
        </w:rPr>
        <w:t>.</w:t>
      </w:r>
    </w:p>
    <w:p w14:paraId="1E2A3B07" w14:textId="77777777" w:rsidR="00587444" w:rsidRPr="00587444" w:rsidRDefault="00587444" w:rsidP="00587444">
      <w:pPr>
        <w:suppressAutoHyphens w:val="0"/>
        <w:autoSpaceDN/>
        <w:jc w:val="both"/>
        <w:rPr>
          <w:rFonts w:ascii="Arial" w:hAnsi="Arial" w:cs="Arial"/>
          <w:b/>
          <w:bCs/>
          <w:sz w:val="20"/>
          <w:szCs w:val="20"/>
          <w:lang w:val="en-GB"/>
        </w:rPr>
      </w:pPr>
    </w:p>
    <w:p w14:paraId="55272BF2" w14:textId="5BB3CDE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008830A8">
        <w:rPr>
          <w:rFonts w:ascii="Arial" w:hAnsi="Arial" w:cs="Arial"/>
          <w:b/>
          <w:bCs/>
          <w:sz w:val="20"/>
          <w:szCs w:val="20"/>
          <w:lang w:val="en-GB"/>
        </w:rPr>
        <w:t>.</w:t>
      </w:r>
      <w:r w:rsidRPr="00587444">
        <w:rPr>
          <w:rFonts w:ascii="Arial" w:hAnsi="Arial" w:cs="Arial"/>
          <w:b/>
          <w:bCs/>
          <w:sz w:val="20"/>
          <w:szCs w:val="20"/>
          <w:lang w:val="en-GB"/>
        </w:rPr>
        <w:tab/>
        <w:t>Risk management (continued)</w:t>
      </w:r>
    </w:p>
    <w:p w14:paraId="5ACDC9CA" w14:textId="77777777" w:rsidR="00587444" w:rsidRPr="00587444" w:rsidRDefault="00587444" w:rsidP="00587444">
      <w:pPr>
        <w:suppressAutoHyphens w:val="0"/>
        <w:autoSpaceDN/>
        <w:jc w:val="both"/>
        <w:rPr>
          <w:rFonts w:ascii="Arial" w:hAnsi="Arial" w:cs="Arial"/>
          <w:b/>
          <w:sz w:val="20"/>
          <w:szCs w:val="20"/>
          <w:lang w:val="en-GB"/>
        </w:rPr>
      </w:pPr>
    </w:p>
    <w:p w14:paraId="23C33349" w14:textId="4B0F81E1"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31</w:t>
      </w:r>
      <w:r w:rsidR="008830A8">
        <w:rPr>
          <w:rFonts w:ascii="Arial" w:hAnsi="Arial" w:cs="Arial"/>
          <w:b/>
          <w:sz w:val="20"/>
          <w:szCs w:val="20"/>
          <w:lang w:val="en-GB"/>
        </w:rPr>
        <w:t>.</w:t>
      </w:r>
      <w:r w:rsidRPr="00587444">
        <w:rPr>
          <w:rFonts w:ascii="Arial" w:hAnsi="Arial" w:cs="Arial"/>
          <w:b/>
          <w:sz w:val="20"/>
          <w:szCs w:val="20"/>
          <w:lang w:val="en-GB"/>
        </w:rPr>
        <w:t>4</w:t>
      </w:r>
      <w:r w:rsidR="008830A8">
        <w:rPr>
          <w:rFonts w:ascii="Arial" w:hAnsi="Arial" w:cs="Arial"/>
          <w:b/>
          <w:sz w:val="20"/>
          <w:szCs w:val="20"/>
          <w:lang w:val="en-GB"/>
        </w:rPr>
        <w:t>.</w:t>
      </w:r>
      <w:r w:rsidRPr="00587444">
        <w:rPr>
          <w:rFonts w:ascii="Arial" w:hAnsi="Arial" w:cs="Arial"/>
          <w:b/>
          <w:sz w:val="20"/>
          <w:szCs w:val="20"/>
          <w:lang w:val="en-GB"/>
        </w:rPr>
        <w:t xml:space="preserve"> </w:t>
      </w:r>
      <w:r w:rsidRPr="00587444">
        <w:rPr>
          <w:rFonts w:ascii="Arial" w:hAnsi="Arial" w:cs="Arial"/>
          <w:b/>
          <w:sz w:val="20"/>
          <w:szCs w:val="20"/>
          <w:lang w:val="en-GB"/>
        </w:rPr>
        <w:tab/>
        <w:t>Liquidity risk (continued)</w:t>
      </w:r>
    </w:p>
    <w:p w14:paraId="12933663" w14:textId="77777777" w:rsidR="00587444" w:rsidRPr="00587444" w:rsidRDefault="00587444" w:rsidP="00587444">
      <w:pPr>
        <w:keepNext/>
        <w:suppressAutoHyphens w:val="0"/>
        <w:autoSpaceDN/>
        <w:jc w:val="both"/>
        <w:rPr>
          <w:rFonts w:ascii="Arial" w:hAnsi="Arial" w:cs="Arial"/>
          <w:bCs/>
          <w:sz w:val="20"/>
          <w:szCs w:val="20"/>
          <w:lang w:val="en-GB"/>
        </w:rPr>
      </w:pPr>
    </w:p>
    <w:p w14:paraId="349A36A7" w14:textId="77777777" w:rsidR="00587444" w:rsidRPr="00587444" w:rsidRDefault="00587444" w:rsidP="007B030C">
      <w:pPr>
        <w:keepNext/>
        <w:autoSpaceDN/>
        <w:jc w:val="both"/>
        <w:rPr>
          <w:rFonts w:ascii="Arial" w:hAnsi="Arial" w:cs="Arial"/>
          <w:bCs/>
          <w:sz w:val="20"/>
          <w:szCs w:val="20"/>
          <w:lang w:val="en-GB"/>
        </w:rPr>
      </w:pPr>
      <w:r w:rsidRPr="00587444">
        <w:rPr>
          <w:rFonts w:ascii="Arial" w:hAnsi="Arial" w:cs="Arial"/>
          <w:bCs/>
          <w:sz w:val="20"/>
          <w:szCs w:val="20"/>
          <w:lang w:val="en-GB"/>
        </w:rPr>
        <w:t>The table below indicates the remaining contractual maturity of financial liabilities, whereas the guarantees and commitments of the Group are classified in the category “up to 1 month”, owing to the possibility of a premature call to meet a liability (undiscounted amounts):</w:t>
      </w:r>
    </w:p>
    <w:p w14:paraId="1B2F7179" w14:textId="77777777" w:rsidR="00587444" w:rsidRPr="00587444" w:rsidRDefault="00587444" w:rsidP="00587444">
      <w:pPr>
        <w:keepNext/>
        <w:suppressAutoHyphens w:val="0"/>
        <w:autoSpaceDN/>
        <w:jc w:val="both"/>
        <w:rPr>
          <w:rFonts w:ascii="Arial" w:hAnsi="Arial" w:cs="Arial"/>
          <w:bCs/>
          <w:sz w:val="20"/>
          <w:szCs w:val="20"/>
          <w:lang w:val="en-GB"/>
        </w:rPr>
      </w:pPr>
    </w:p>
    <w:tbl>
      <w:tblPr>
        <w:tblW w:w="5228" w:type="pct"/>
        <w:jc w:val="center"/>
        <w:tblLayout w:type="fixed"/>
        <w:tblCellMar>
          <w:left w:w="120" w:type="dxa"/>
          <w:right w:w="120" w:type="dxa"/>
        </w:tblCellMar>
        <w:tblLook w:val="0000" w:firstRow="0" w:lastRow="0" w:firstColumn="0" w:lastColumn="0" w:noHBand="0" w:noVBand="0"/>
      </w:tblPr>
      <w:tblGrid>
        <w:gridCol w:w="2979"/>
        <w:gridCol w:w="1133"/>
        <w:gridCol w:w="1134"/>
        <w:gridCol w:w="1134"/>
        <w:gridCol w:w="1134"/>
        <w:gridCol w:w="1134"/>
        <w:gridCol w:w="1134"/>
      </w:tblGrid>
      <w:tr w:rsidR="00587444" w:rsidRPr="00587444" w14:paraId="2C8EA50D" w14:textId="77777777" w:rsidTr="00DD69E7">
        <w:trPr>
          <w:trHeight w:val="466"/>
          <w:jc w:val="center"/>
        </w:trPr>
        <w:tc>
          <w:tcPr>
            <w:tcW w:w="2979" w:type="dxa"/>
            <w:vAlign w:val="bottom"/>
          </w:tcPr>
          <w:p w14:paraId="0620E968" w14:textId="77777777" w:rsidR="00587444" w:rsidRPr="00587444" w:rsidRDefault="00587444" w:rsidP="00587444">
            <w:pPr>
              <w:tabs>
                <w:tab w:val="right" w:pos="1202"/>
              </w:tabs>
              <w:suppressAutoHyphens w:val="0"/>
              <w:autoSpaceDN/>
              <w:outlineLvl w:val="0"/>
              <w:rPr>
                <w:rFonts w:ascii="Arial" w:hAnsi="Arial" w:cs="Arial"/>
                <w:b/>
                <w:sz w:val="17"/>
                <w:szCs w:val="17"/>
                <w:lang w:val="en-GB"/>
              </w:rPr>
            </w:pPr>
            <w:bookmarkStart w:id="986" w:name="_Toc4062502"/>
            <w:bookmarkStart w:id="987" w:name="_Hlk161065500"/>
            <w:r w:rsidRPr="00587444">
              <w:rPr>
                <w:rFonts w:ascii="Arial" w:hAnsi="Arial" w:cs="Arial"/>
                <w:b/>
                <w:sz w:val="17"/>
                <w:szCs w:val="17"/>
                <w:lang w:val="en-GB"/>
              </w:rPr>
              <w:t>Group</w:t>
            </w:r>
            <w:bookmarkEnd w:id="986"/>
          </w:p>
          <w:p w14:paraId="37A6E1F8" w14:textId="03B26450" w:rsidR="00587444" w:rsidRPr="00587444" w:rsidRDefault="00587444" w:rsidP="00587444">
            <w:pPr>
              <w:tabs>
                <w:tab w:val="right" w:pos="1202"/>
              </w:tabs>
              <w:suppressAutoHyphens w:val="0"/>
              <w:autoSpaceDN/>
              <w:outlineLvl w:val="0"/>
              <w:rPr>
                <w:rFonts w:ascii="Arial" w:hAnsi="Arial" w:cs="Arial"/>
                <w:b/>
                <w:sz w:val="17"/>
                <w:szCs w:val="17"/>
                <w:lang w:val="en-GB"/>
              </w:rPr>
            </w:pPr>
            <w:bookmarkStart w:id="988" w:name="_Toc4062503"/>
            <w:r w:rsidRPr="00587444">
              <w:rPr>
                <w:rFonts w:ascii="Arial" w:hAnsi="Arial" w:cs="Arial"/>
                <w:b/>
                <w:sz w:val="17"/>
                <w:szCs w:val="17"/>
                <w:lang w:val="en-GB"/>
              </w:rPr>
              <w:t>31 December 202</w:t>
            </w:r>
            <w:bookmarkEnd w:id="988"/>
            <w:r w:rsidR="008830A8">
              <w:rPr>
                <w:rFonts w:ascii="Arial" w:hAnsi="Arial" w:cs="Arial"/>
                <w:b/>
                <w:sz w:val="17"/>
                <w:szCs w:val="17"/>
                <w:lang w:val="en-GB"/>
              </w:rPr>
              <w:t>3</w:t>
            </w:r>
          </w:p>
        </w:tc>
        <w:tc>
          <w:tcPr>
            <w:tcW w:w="1133" w:type="dxa"/>
          </w:tcPr>
          <w:p w14:paraId="1837C0DC"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989" w:name="_Toc4062504"/>
            <w:r w:rsidRPr="00587444">
              <w:rPr>
                <w:rFonts w:ascii="Arial" w:hAnsi="Arial" w:cs="Arial"/>
                <w:b/>
                <w:sz w:val="17"/>
                <w:szCs w:val="17"/>
                <w:lang w:val="en-GB"/>
              </w:rPr>
              <w:t>Up to 1 month</w:t>
            </w:r>
            <w:bookmarkEnd w:id="989"/>
          </w:p>
        </w:tc>
        <w:tc>
          <w:tcPr>
            <w:tcW w:w="1134" w:type="dxa"/>
          </w:tcPr>
          <w:p w14:paraId="2DEE82A0"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990" w:name="_Toc4062505"/>
            <w:r w:rsidRPr="00587444">
              <w:rPr>
                <w:rFonts w:ascii="Arial" w:hAnsi="Arial" w:cs="Arial"/>
                <w:b/>
                <w:sz w:val="17"/>
                <w:szCs w:val="17"/>
                <w:lang w:val="en-GB"/>
              </w:rPr>
              <w:t>1 - 3 months</w:t>
            </w:r>
            <w:bookmarkEnd w:id="990"/>
          </w:p>
        </w:tc>
        <w:tc>
          <w:tcPr>
            <w:tcW w:w="1134" w:type="dxa"/>
          </w:tcPr>
          <w:p w14:paraId="321611A3"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991" w:name="_Toc4062506"/>
            <w:r w:rsidRPr="00587444">
              <w:rPr>
                <w:rFonts w:ascii="Arial" w:hAnsi="Arial" w:cs="Arial"/>
                <w:b/>
                <w:sz w:val="17"/>
                <w:szCs w:val="17"/>
                <w:lang w:val="en-GB"/>
              </w:rPr>
              <w:t>3 - 12</w:t>
            </w:r>
            <w:bookmarkEnd w:id="991"/>
            <w:r w:rsidRPr="00587444">
              <w:rPr>
                <w:rFonts w:ascii="Arial" w:hAnsi="Arial" w:cs="Arial"/>
                <w:b/>
                <w:sz w:val="17"/>
                <w:szCs w:val="17"/>
                <w:lang w:val="en-GB"/>
              </w:rPr>
              <w:t xml:space="preserve"> </w:t>
            </w:r>
          </w:p>
          <w:p w14:paraId="13AF6812"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992" w:name="_Toc4062507"/>
            <w:r w:rsidRPr="00587444">
              <w:rPr>
                <w:rFonts w:ascii="Arial" w:hAnsi="Arial" w:cs="Arial"/>
                <w:b/>
                <w:sz w:val="17"/>
                <w:szCs w:val="17"/>
                <w:lang w:val="en-GB"/>
              </w:rPr>
              <w:t>months</w:t>
            </w:r>
            <w:bookmarkEnd w:id="992"/>
          </w:p>
        </w:tc>
        <w:tc>
          <w:tcPr>
            <w:tcW w:w="1134" w:type="dxa"/>
          </w:tcPr>
          <w:p w14:paraId="4B382373"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993" w:name="_Toc4062508"/>
            <w:r w:rsidRPr="00587444">
              <w:rPr>
                <w:rFonts w:ascii="Arial" w:hAnsi="Arial" w:cs="Arial"/>
                <w:b/>
                <w:sz w:val="17"/>
                <w:szCs w:val="17"/>
                <w:lang w:val="en-GB"/>
              </w:rPr>
              <w:t>1 - 3</w:t>
            </w:r>
            <w:bookmarkEnd w:id="993"/>
            <w:r w:rsidRPr="00587444">
              <w:rPr>
                <w:rFonts w:ascii="Arial" w:hAnsi="Arial" w:cs="Arial"/>
                <w:b/>
                <w:sz w:val="17"/>
                <w:szCs w:val="17"/>
                <w:lang w:val="en-GB"/>
              </w:rPr>
              <w:t xml:space="preserve"> </w:t>
            </w:r>
          </w:p>
          <w:p w14:paraId="43B4D35C"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994" w:name="_Toc4062509"/>
            <w:r w:rsidRPr="00587444">
              <w:rPr>
                <w:rFonts w:ascii="Arial" w:hAnsi="Arial" w:cs="Arial"/>
                <w:b/>
                <w:sz w:val="17"/>
                <w:szCs w:val="17"/>
                <w:lang w:val="en-GB"/>
              </w:rPr>
              <w:t>years</w:t>
            </w:r>
            <w:bookmarkEnd w:id="994"/>
          </w:p>
        </w:tc>
        <w:tc>
          <w:tcPr>
            <w:tcW w:w="1134" w:type="dxa"/>
          </w:tcPr>
          <w:p w14:paraId="0B1D4F6F" w14:textId="77777777" w:rsidR="00587444" w:rsidRPr="00587444" w:rsidRDefault="00587444" w:rsidP="00587444">
            <w:pPr>
              <w:tabs>
                <w:tab w:val="right" w:pos="1263"/>
              </w:tabs>
              <w:suppressAutoHyphens w:val="0"/>
              <w:autoSpaceDN/>
              <w:jc w:val="right"/>
              <w:outlineLvl w:val="0"/>
              <w:rPr>
                <w:rFonts w:ascii="Arial" w:hAnsi="Arial" w:cs="Arial"/>
                <w:b/>
                <w:sz w:val="17"/>
                <w:szCs w:val="17"/>
                <w:lang w:val="en-GB"/>
              </w:rPr>
            </w:pPr>
            <w:bookmarkStart w:id="995" w:name="_Toc4062510"/>
            <w:r w:rsidRPr="00587444">
              <w:rPr>
                <w:rFonts w:ascii="Arial" w:hAnsi="Arial" w:cs="Arial"/>
                <w:b/>
                <w:sz w:val="17"/>
                <w:szCs w:val="17"/>
                <w:lang w:val="en-GB"/>
              </w:rPr>
              <w:t>Over 3</w:t>
            </w:r>
            <w:bookmarkEnd w:id="995"/>
            <w:r w:rsidRPr="00587444">
              <w:rPr>
                <w:rFonts w:ascii="Arial" w:hAnsi="Arial" w:cs="Arial"/>
                <w:b/>
                <w:sz w:val="17"/>
                <w:szCs w:val="17"/>
                <w:lang w:val="en-GB"/>
              </w:rPr>
              <w:t xml:space="preserve"> </w:t>
            </w:r>
          </w:p>
          <w:p w14:paraId="7E7D1516" w14:textId="77777777" w:rsidR="00587444" w:rsidRPr="00587444" w:rsidRDefault="00587444" w:rsidP="00587444">
            <w:pPr>
              <w:tabs>
                <w:tab w:val="right" w:pos="1263"/>
              </w:tabs>
              <w:suppressAutoHyphens w:val="0"/>
              <w:autoSpaceDN/>
              <w:jc w:val="right"/>
              <w:outlineLvl w:val="0"/>
              <w:rPr>
                <w:rFonts w:ascii="Arial" w:hAnsi="Arial" w:cs="Arial"/>
                <w:b/>
                <w:sz w:val="17"/>
                <w:szCs w:val="17"/>
                <w:lang w:val="en-GB"/>
              </w:rPr>
            </w:pPr>
            <w:bookmarkStart w:id="996" w:name="_Toc4062511"/>
            <w:r w:rsidRPr="00587444">
              <w:rPr>
                <w:rFonts w:ascii="Arial" w:hAnsi="Arial" w:cs="Arial"/>
                <w:b/>
                <w:sz w:val="17"/>
                <w:szCs w:val="17"/>
                <w:lang w:val="en-GB"/>
              </w:rPr>
              <w:t>years</w:t>
            </w:r>
            <w:bookmarkEnd w:id="996"/>
          </w:p>
        </w:tc>
        <w:tc>
          <w:tcPr>
            <w:tcW w:w="1134" w:type="dxa"/>
          </w:tcPr>
          <w:p w14:paraId="1F9EDCF0"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bookmarkStart w:id="997" w:name="_Toc4062512"/>
            <w:r w:rsidRPr="00587444">
              <w:rPr>
                <w:rFonts w:ascii="Arial" w:hAnsi="Arial" w:cs="Arial"/>
                <w:b/>
                <w:sz w:val="17"/>
                <w:szCs w:val="17"/>
                <w:lang w:val="en-GB"/>
              </w:rPr>
              <w:t>Total</w:t>
            </w:r>
            <w:bookmarkEnd w:id="997"/>
          </w:p>
        </w:tc>
      </w:tr>
      <w:tr w:rsidR="00CD288D" w:rsidRPr="00587444" w14:paraId="3649FB78" w14:textId="77777777" w:rsidTr="00CD288D">
        <w:trPr>
          <w:trHeight w:val="294"/>
          <w:jc w:val="center"/>
        </w:trPr>
        <w:tc>
          <w:tcPr>
            <w:tcW w:w="2979" w:type="dxa"/>
          </w:tcPr>
          <w:p w14:paraId="775EB099" w14:textId="77777777" w:rsidR="00CD288D" w:rsidRPr="00587444" w:rsidRDefault="00CD288D" w:rsidP="00CD288D">
            <w:pPr>
              <w:tabs>
                <w:tab w:val="left" w:pos="-720"/>
              </w:tabs>
              <w:autoSpaceDN/>
              <w:jc w:val="center"/>
              <w:rPr>
                <w:rFonts w:ascii="Arial" w:hAnsi="Arial" w:cs="Arial"/>
                <w:b/>
                <w:spacing w:val="-2"/>
                <w:sz w:val="17"/>
                <w:szCs w:val="17"/>
                <w:lang w:val="en-GB"/>
              </w:rPr>
            </w:pPr>
          </w:p>
        </w:tc>
        <w:tc>
          <w:tcPr>
            <w:tcW w:w="1133" w:type="dxa"/>
            <w:vAlign w:val="bottom"/>
          </w:tcPr>
          <w:p w14:paraId="06A9C55D" w14:textId="03697C1F" w:rsidR="00CD288D" w:rsidRPr="00587444" w:rsidRDefault="00CD288D" w:rsidP="00CD288D">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3A0523ED" w14:textId="1845DCEB" w:rsidR="00CD288D" w:rsidRPr="00587444" w:rsidRDefault="00CD288D" w:rsidP="00CD288D">
            <w:pPr>
              <w:tabs>
                <w:tab w:val="center" w:pos="4153"/>
                <w:tab w:val="right" w:pos="8306"/>
              </w:tabs>
              <w:suppressAutoHyphens w:val="0"/>
              <w:autoSpaceDN/>
              <w:jc w:val="right"/>
              <w:rPr>
                <w:rFonts w:ascii="Arial" w:hAnsi="Arial" w:cs="Arial"/>
                <w:b/>
                <w:spacing w:val="-2"/>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72401C34" w14:textId="5FD351C7" w:rsidR="00CD288D" w:rsidRPr="00587444" w:rsidRDefault="00CD288D" w:rsidP="00CD288D">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2086E051" w14:textId="00FF7A6E" w:rsidR="00CD288D" w:rsidRPr="00587444" w:rsidRDefault="00CD288D" w:rsidP="00CD288D">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71584CC7" w14:textId="32FBF2A6" w:rsidR="00CD288D" w:rsidRPr="00587444" w:rsidRDefault="00CD288D" w:rsidP="00CD288D">
            <w:pPr>
              <w:tabs>
                <w:tab w:val="right" w:pos="1263"/>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638667D3" w14:textId="2898F438" w:rsidR="00CD288D" w:rsidRPr="00587444" w:rsidRDefault="00CD288D" w:rsidP="00CD288D">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r>
      <w:tr w:rsidR="00CD288D" w:rsidRPr="00587444" w14:paraId="13EF4824" w14:textId="77777777" w:rsidTr="00DD69E7">
        <w:trPr>
          <w:trHeight w:hRule="exact" w:val="284"/>
          <w:jc w:val="center"/>
        </w:trPr>
        <w:tc>
          <w:tcPr>
            <w:tcW w:w="2979" w:type="dxa"/>
            <w:vAlign w:val="bottom"/>
          </w:tcPr>
          <w:p w14:paraId="4F41010F" w14:textId="77777777" w:rsidR="00CD288D" w:rsidRPr="00587444" w:rsidRDefault="00CD288D" w:rsidP="00CD288D">
            <w:pPr>
              <w:tabs>
                <w:tab w:val="right" w:pos="1202"/>
              </w:tabs>
              <w:suppressAutoHyphens w:val="0"/>
              <w:autoSpaceDN/>
              <w:outlineLvl w:val="0"/>
              <w:rPr>
                <w:rFonts w:ascii="Arial" w:hAnsi="Arial" w:cs="Arial"/>
                <w:b/>
                <w:bCs/>
                <w:sz w:val="17"/>
                <w:szCs w:val="17"/>
                <w:lang w:val="en-GB"/>
              </w:rPr>
            </w:pPr>
            <w:bookmarkStart w:id="998" w:name="_Toc4062518"/>
            <w:r w:rsidRPr="00587444">
              <w:rPr>
                <w:rFonts w:ascii="Arial" w:hAnsi="Arial" w:cs="Arial"/>
                <w:b/>
                <w:bCs/>
                <w:sz w:val="17"/>
                <w:szCs w:val="17"/>
                <w:lang w:val="en-GB"/>
              </w:rPr>
              <w:t>Financial liabilities</w:t>
            </w:r>
            <w:bookmarkEnd w:id="998"/>
          </w:p>
        </w:tc>
        <w:tc>
          <w:tcPr>
            <w:tcW w:w="1133" w:type="dxa"/>
            <w:vAlign w:val="bottom"/>
          </w:tcPr>
          <w:p w14:paraId="0BD28DD2" w14:textId="77777777" w:rsidR="00CD288D" w:rsidRPr="00587444" w:rsidRDefault="00CD288D" w:rsidP="00CD288D">
            <w:pPr>
              <w:suppressAutoHyphens w:val="0"/>
              <w:autoSpaceDN/>
              <w:jc w:val="right"/>
              <w:outlineLvl w:val="0"/>
              <w:rPr>
                <w:rFonts w:ascii="Arial" w:hAnsi="Arial" w:cs="Arial"/>
                <w:b/>
                <w:bCs/>
                <w:spacing w:val="-2"/>
                <w:sz w:val="17"/>
                <w:szCs w:val="17"/>
                <w:lang w:val="en-GB"/>
              </w:rPr>
            </w:pPr>
          </w:p>
        </w:tc>
        <w:tc>
          <w:tcPr>
            <w:tcW w:w="1134" w:type="dxa"/>
            <w:vAlign w:val="bottom"/>
          </w:tcPr>
          <w:p w14:paraId="27975DF3" w14:textId="77777777" w:rsidR="00CD288D" w:rsidRPr="00587444" w:rsidRDefault="00CD288D" w:rsidP="00CD288D">
            <w:pPr>
              <w:suppressAutoHyphens w:val="0"/>
              <w:autoSpaceDN/>
              <w:jc w:val="right"/>
              <w:outlineLvl w:val="0"/>
              <w:rPr>
                <w:rFonts w:ascii="Arial" w:hAnsi="Arial" w:cs="Arial"/>
                <w:b/>
                <w:bCs/>
                <w:spacing w:val="-2"/>
                <w:sz w:val="17"/>
                <w:szCs w:val="17"/>
                <w:lang w:val="en-GB"/>
              </w:rPr>
            </w:pPr>
          </w:p>
        </w:tc>
        <w:tc>
          <w:tcPr>
            <w:tcW w:w="1134" w:type="dxa"/>
            <w:vAlign w:val="bottom"/>
          </w:tcPr>
          <w:p w14:paraId="74FBF0A4" w14:textId="77777777" w:rsidR="00CD288D" w:rsidRPr="00587444" w:rsidRDefault="00CD288D" w:rsidP="00CD288D">
            <w:pPr>
              <w:suppressAutoHyphens w:val="0"/>
              <w:autoSpaceDN/>
              <w:jc w:val="right"/>
              <w:outlineLvl w:val="0"/>
              <w:rPr>
                <w:rFonts w:ascii="Arial" w:hAnsi="Arial" w:cs="Arial"/>
                <w:b/>
                <w:bCs/>
                <w:spacing w:val="-2"/>
                <w:sz w:val="17"/>
                <w:szCs w:val="17"/>
                <w:lang w:val="en-GB"/>
              </w:rPr>
            </w:pPr>
          </w:p>
        </w:tc>
        <w:tc>
          <w:tcPr>
            <w:tcW w:w="1134" w:type="dxa"/>
            <w:vAlign w:val="bottom"/>
          </w:tcPr>
          <w:p w14:paraId="004BBAB8" w14:textId="77777777" w:rsidR="00CD288D" w:rsidRPr="00587444" w:rsidRDefault="00CD288D" w:rsidP="00CD288D">
            <w:pPr>
              <w:suppressAutoHyphens w:val="0"/>
              <w:autoSpaceDN/>
              <w:jc w:val="right"/>
              <w:outlineLvl w:val="0"/>
              <w:rPr>
                <w:rFonts w:ascii="Arial" w:hAnsi="Arial" w:cs="Arial"/>
                <w:b/>
                <w:bCs/>
                <w:spacing w:val="-2"/>
                <w:sz w:val="17"/>
                <w:szCs w:val="17"/>
                <w:lang w:val="en-GB"/>
              </w:rPr>
            </w:pPr>
          </w:p>
        </w:tc>
        <w:tc>
          <w:tcPr>
            <w:tcW w:w="1134" w:type="dxa"/>
            <w:vAlign w:val="bottom"/>
          </w:tcPr>
          <w:p w14:paraId="7446D120" w14:textId="77777777" w:rsidR="00CD288D" w:rsidRPr="00587444" w:rsidRDefault="00CD288D" w:rsidP="00CD288D">
            <w:pPr>
              <w:tabs>
                <w:tab w:val="right" w:pos="1263"/>
              </w:tabs>
              <w:suppressAutoHyphens w:val="0"/>
              <w:autoSpaceDN/>
              <w:jc w:val="right"/>
              <w:outlineLvl w:val="0"/>
              <w:rPr>
                <w:rFonts w:ascii="Arial" w:hAnsi="Arial" w:cs="Arial"/>
                <w:b/>
                <w:bCs/>
                <w:spacing w:val="-2"/>
                <w:sz w:val="17"/>
                <w:szCs w:val="17"/>
                <w:lang w:val="en-GB"/>
              </w:rPr>
            </w:pPr>
          </w:p>
        </w:tc>
        <w:tc>
          <w:tcPr>
            <w:tcW w:w="1134" w:type="dxa"/>
            <w:vAlign w:val="bottom"/>
          </w:tcPr>
          <w:p w14:paraId="5BD19FE0" w14:textId="77777777" w:rsidR="00CD288D" w:rsidRPr="00587444" w:rsidRDefault="00CD288D" w:rsidP="00CD288D">
            <w:pPr>
              <w:suppressAutoHyphens w:val="0"/>
              <w:autoSpaceDN/>
              <w:jc w:val="right"/>
              <w:outlineLvl w:val="0"/>
              <w:rPr>
                <w:rFonts w:ascii="Arial" w:hAnsi="Arial" w:cs="Arial"/>
                <w:b/>
                <w:bCs/>
                <w:sz w:val="17"/>
                <w:szCs w:val="17"/>
                <w:lang w:val="en-GB"/>
              </w:rPr>
            </w:pPr>
          </w:p>
        </w:tc>
      </w:tr>
      <w:tr w:rsidR="003214D3" w:rsidRPr="00587444" w14:paraId="6E22D30F" w14:textId="77777777" w:rsidTr="00DD69E7">
        <w:trPr>
          <w:trHeight w:hRule="exact" w:val="227"/>
          <w:jc w:val="center"/>
        </w:trPr>
        <w:tc>
          <w:tcPr>
            <w:tcW w:w="2979" w:type="dxa"/>
            <w:vAlign w:val="bottom"/>
          </w:tcPr>
          <w:p w14:paraId="5DAF58E7" w14:textId="77777777" w:rsidR="003214D3" w:rsidRPr="00587444" w:rsidRDefault="003214D3" w:rsidP="003214D3">
            <w:pPr>
              <w:tabs>
                <w:tab w:val="right" w:pos="1202"/>
                <w:tab w:val="center" w:pos="4153"/>
                <w:tab w:val="right" w:pos="8306"/>
              </w:tabs>
              <w:suppressAutoHyphens w:val="0"/>
              <w:autoSpaceDN/>
              <w:outlineLvl w:val="0"/>
              <w:rPr>
                <w:rFonts w:ascii="Arial" w:hAnsi="Arial" w:cs="Arial"/>
                <w:sz w:val="17"/>
                <w:szCs w:val="17"/>
                <w:lang w:val="en-GB"/>
              </w:rPr>
            </w:pPr>
            <w:bookmarkStart w:id="999" w:name="_Toc4062519"/>
            <w:r w:rsidRPr="00587444">
              <w:rPr>
                <w:rFonts w:ascii="Arial" w:hAnsi="Arial" w:cs="Arial"/>
                <w:sz w:val="17"/>
                <w:szCs w:val="17"/>
                <w:lang w:val="en-GB"/>
              </w:rPr>
              <w:t>Deposits from customers</w:t>
            </w:r>
            <w:bookmarkEnd w:id="999"/>
          </w:p>
        </w:tc>
        <w:tc>
          <w:tcPr>
            <w:tcW w:w="1133" w:type="dxa"/>
            <w:tcBorders>
              <w:top w:val="nil"/>
              <w:left w:val="nil"/>
              <w:bottom w:val="nil"/>
              <w:right w:val="nil"/>
            </w:tcBorders>
            <w:shd w:val="clear" w:color="auto" w:fill="auto"/>
            <w:vAlign w:val="bottom"/>
          </w:tcPr>
          <w:p w14:paraId="2AF28F3A" w14:textId="59A99C82"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148</w:t>
            </w:r>
            <w:r>
              <w:rPr>
                <w:rFonts w:ascii="Arial" w:hAnsi="Arial" w:cs="Arial"/>
                <w:sz w:val="17"/>
                <w:szCs w:val="17"/>
              </w:rPr>
              <w:t>,</w:t>
            </w:r>
            <w:r w:rsidRPr="00F959D0">
              <w:rPr>
                <w:rFonts w:ascii="Arial" w:hAnsi="Arial" w:cs="Arial"/>
                <w:sz w:val="17"/>
                <w:szCs w:val="17"/>
              </w:rPr>
              <w:t>059</w:t>
            </w:r>
          </w:p>
        </w:tc>
        <w:tc>
          <w:tcPr>
            <w:tcW w:w="1134" w:type="dxa"/>
            <w:tcBorders>
              <w:top w:val="nil"/>
              <w:left w:val="nil"/>
              <w:bottom w:val="nil"/>
              <w:right w:val="nil"/>
            </w:tcBorders>
            <w:shd w:val="clear" w:color="auto" w:fill="auto"/>
            <w:vAlign w:val="bottom"/>
          </w:tcPr>
          <w:p w14:paraId="366D80D5" w14:textId="5AE61E70"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12</w:t>
            </w:r>
            <w:r>
              <w:rPr>
                <w:rFonts w:ascii="Arial" w:hAnsi="Arial" w:cs="Arial"/>
                <w:sz w:val="17"/>
                <w:szCs w:val="17"/>
              </w:rPr>
              <w:t>,</w:t>
            </w:r>
            <w:r w:rsidRPr="00F959D0">
              <w:rPr>
                <w:rFonts w:ascii="Arial" w:hAnsi="Arial" w:cs="Arial"/>
                <w:sz w:val="17"/>
                <w:szCs w:val="17"/>
              </w:rPr>
              <w:t>586</w:t>
            </w:r>
          </w:p>
        </w:tc>
        <w:tc>
          <w:tcPr>
            <w:tcW w:w="1134" w:type="dxa"/>
            <w:tcBorders>
              <w:top w:val="nil"/>
              <w:left w:val="nil"/>
              <w:bottom w:val="nil"/>
              <w:right w:val="nil"/>
            </w:tcBorders>
            <w:shd w:val="clear" w:color="auto" w:fill="auto"/>
            <w:vAlign w:val="bottom"/>
          </w:tcPr>
          <w:p w14:paraId="21F44046" w14:textId="492A8827"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18</w:t>
            </w:r>
            <w:r>
              <w:rPr>
                <w:rFonts w:ascii="Arial" w:hAnsi="Arial" w:cs="Arial"/>
                <w:sz w:val="17"/>
                <w:szCs w:val="17"/>
              </w:rPr>
              <w:t>,</w:t>
            </w:r>
            <w:r w:rsidRPr="00F959D0">
              <w:rPr>
                <w:rFonts w:ascii="Arial" w:hAnsi="Arial" w:cs="Arial"/>
                <w:sz w:val="17"/>
                <w:szCs w:val="17"/>
              </w:rPr>
              <w:t>604</w:t>
            </w:r>
          </w:p>
        </w:tc>
        <w:tc>
          <w:tcPr>
            <w:tcW w:w="1134" w:type="dxa"/>
            <w:tcBorders>
              <w:top w:val="nil"/>
              <w:left w:val="nil"/>
              <w:bottom w:val="nil"/>
              <w:right w:val="nil"/>
            </w:tcBorders>
            <w:shd w:val="clear" w:color="auto" w:fill="auto"/>
            <w:vAlign w:val="bottom"/>
          </w:tcPr>
          <w:p w14:paraId="32528F8D" w14:textId="7FB6155C"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46</w:t>
            </w:r>
          </w:p>
        </w:tc>
        <w:tc>
          <w:tcPr>
            <w:tcW w:w="1134" w:type="dxa"/>
            <w:tcBorders>
              <w:top w:val="nil"/>
              <w:left w:val="nil"/>
              <w:bottom w:val="nil"/>
              <w:right w:val="nil"/>
            </w:tcBorders>
            <w:shd w:val="clear" w:color="auto" w:fill="auto"/>
            <w:vAlign w:val="bottom"/>
          </w:tcPr>
          <w:p w14:paraId="2459F110" w14:textId="075E586C"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15</w:t>
            </w:r>
            <w:r>
              <w:rPr>
                <w:rFonts w:ascii="Arial" w:hAnsi="Arial" w:cs="Arial"/>
                <w:sz w:val="17"/>
                <w:szCs w:val="17"/>
              </w:rPr>
              <w:t>,</w:t>
            </w:r>
            <w:r w:rsidRPr="00F959D0">
              <w:rPr>
                <w:rFonts w:ascii="Arial" w:hAnsi="Arial" w:cs="Arial"/>
                <w:sz w:val="17"/>
                <w:szCs w:val="17"/>
              </w:rPr>
              <w:t>581</w:t>
            </w:r>
          </w:p>
        </w:tc>
        <w:tc>
          <w:tcPr>
            <w:tcW w:w="1134" w:type="dxa"/>
            <w:tcBorders>
              <w:top w:val="nil"/>
              <w:left w:val="nil"/>
              <w:bottom w:val="nil"/>
              <w:right w:val="nil"/>
            </w:tcBorders>
            <w:shd w:val="clear" w:color="auto" w:fill="auto"/>
            <w:vAlign w:val="bottom"/>
          </w:tcPr>
          <w:p w14:paraId="2981A850" w14:textId="4972CD39"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194</w:t>
            </w:r>
            <w:r>
              <w:rPr>
                <w:rFonts w:ascii="Arial" w:hAnsi="Arial" w:cs="Arial"/>
                <w:sz w:val="17"/>
                <w:szCs w:val="17"/>
              </w:rPr>
              <w:t>,</w:t>
            </w:r>
            <w:r w:rsidRPr="00F959D0">
              <w:rPr>
                <w:rFonts w:ascii="Arial" w:hAnsi="Arial" w:cs="Arial"/>
                <w:sz w:val="17"/>
                <w:szCs w:val="17"/>
              </w:rPr>
              <w:t>876</w:t>
            </w:r>
          </w:p>
        </w:tc>
      </w:tr>
      <w:tr w:rsidR="003214D3" w:rsidRPr="00587444" w14:paraId="0C0507A6" w14:textId="77777777" w:rsidTr="00DD69E7">
        <w:trPr>
          <w:trHeight w:hRule="exact" w:val="227"/>
          <w:jc w:val="center"/>
        </w:trPr>
        <w:tc>
          <w:tcPr>
            <w:tcW w:w="2979" w:type="dxa"/>
            <w:vAlign w:val="bottom"/>
          </w:tcPr>
          <w:p w14:paraId="4907EA06" w14:textId="77777777" w:rsidR="003214D3" w:rsidRPr="00587444" w:rsidRDefault="003214D3" w:rsidP="003214D3">
            <w:pPr>
              <w:tabs>
                <w:tab w:val="right" w:pos="1202"/>
                <w:tab w:val="center" w:pos="4153"/>
                <w:tab w:val="right" w:pos="8306"/>
              </w:tabs>
              <w:suppressAutoHyphens w:val="0"/>
              <w:autoSpaceDN/>
              <w:outlineLvl w:val="0"/>
              <w:rPr>
                <w:rFonts w:ascii="Arial" w:hAnsi="Arial" w:cs="Arial"/>
                <w:sz w:val="17"/>
                <w:szCs w:val="17"/>
                <w:lang w:val="en-GB"/>
              </w:rPr>
            </w:pPr>
            <w:bookmarkStart w:id="1000" w:name="_Toc4062520"/>
            <w:r w:rsidRPr="00587444">
              <w:rPr>
                <w:rFonts w:ascii="Arial" w:hAnsi="Arial" w:cs="Arial"/>
                <w:sz w:val="17"/>
                <w:szCs w:val="17"/>
                <w:lang w:val="en-GB"/>
              </w:rPr>
              <w:t>Borrowings</w:t>
            </w:r>
            <w:bookmarkEnd w:id="1000"/>
          </w:p>
        </w:tc>
        <w:tc>
          <w:tcPr>
            <w:tcW w:w="1133" w:type="dxa"/>
            <w:tcBorders>
              <w:top w:val="nil"/>
              <w:left w:val="nil"/>
              <w:bottom w:val="nil"/>
              <w:right w:val="nil"/>
            </w:tcBorders>
            <w:shd w:val="clear" w:color="auto" w:fill="auto"/>
            <w:vAlign w:val="bottom"/>
          </w:tcPr>
          <w:p w14:paraId="4FA9C085" w14:textId="5437E111"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61</w:t>
            </w:r>
            <w:r>
              <w:rPr>
                <w:rFonts w:ascii="Arial" w:hAnsi="Arial" w:cs="Arial"/>
                <w:sz w:val="17"/>
                <w:szCs w:val="17"/>
              </w:rPr>
              <w:t>,</w:t>
            </w:r>
            <w:r w:rsidRPr="00F959D0">
              <w:rPr>
                <w:rFonts w:ascii="Arial" w:hAnsi="Arial" w:cs="Arial"/>
                <w:sz w:val="17"/>
                <w:szCs w:val="17"/>
              </w:rPr>
              <w:t>798</w:t>
            </w:r>
          </w:p>
        </w:tc>
        <w:tc>
          <w:tcPr>
            <w:tcW w:w="1134" w:type="dxa"/>
            <w:tcBorders>
              <w:top w:val="nil"/>
              <w:left w:val="nil"/>
              <w:bottom w:val="nil"/>
              <w:right w:val="nil"/>
            </w:tcBorders>
            <w:shd w:val="clear" w:color="auto" w:fill="auto"/>
            <w:vAlign w:val="bottom"/>
          </w:tcPr>
          <w:p w14:paraId="3E4B8E13" w14:textId="7EC22F73"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166</w:t>
            </w:r>
            <w:r>
              <w:rPr>
                <w:rFonts w:ascii="Arial" w:hAnsi="Arial" w:cs="Arial"/>
                <w:sz w:val="17"/>
                <w:szCs w:val="17"/>
              </w:rPr>
              <w:t>,</w:t>
            </w:r>
            <w:r w:rsidRPr="00F959D0">
              <w:rPr>
                <w:rFonts w:ascii="Arial" w:hAnsi="Arial" w:cs="Arial"/>
                <w:sz w:val="17"/>
                <w:szCs w:val="17"/>
              </w:rPr>
              <w:t>698</w:t>
            </w:r>
          </w:p>
        </w:tc>
        <w:tc>
          <w:tcPr>
            <w:tcW w:w="1134" w:type="dxa"/>
            <w:tcBorders>
              <w:top w:val="nil"/>
              <w:left w:val="nil"/>
              <w:bottom w:val="nil"/>
              <w:right w:val="nil"/>
            </w:tcBorders>
            <w:shd w:val="clear" w:color="auto" w:fill="auto"/>
            <w:vAlign w:val="bottom"/>
          </w:tcPr>
          <w:p w14:paraId="73964DFC" w14:textId="7AA34CA7"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296</w:t>
            </w:r>
            <w:r>
              <w:rPr>
                <w:rFonts w:ascii="Arial" w:hAnsi="Arial" w:cs="Arial"/>
                <w:sz w:val="17"/>
                <w:szCs w:val="17"/>
              </w:rPr>
              <w:t>,</w:t>
            </w:r>
            <w:r w:rsidRPr="00F959D0">
              <w:rPr>
                <w:rFonts w:ascii="Arial" w:hAnsi="Arial" w:cs="Arial"/>
                <w:sz w:val="17"/>
                <w:szCs w:val="17"/>
              </w:rPr>
              <w:t>933</w:t>
            </w:r>
          </w:p>
        </w:tc>
        <w:tc>
          <w:tcPr>
            <w:tcW w:w="1134" w:type="dxa"/>
            <w:tcBorders>
              <w:top w:val="nil"/>
              <w:left w:val="nil"/>
              <w:bottom w:val="nil"/>
              <w:right w:val="nil"/>
            </w:tcBorders>
            <w:shd w:val="clear" w:color="auto" w:fill="auto"/>
            <w:vAlign w:val="bottom"/>
          </w:tcPr>
          <w:p w14:paraId="683AA9A4" w14:textId="65C0A8DD"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723</w:t>
            </w:r>
            <w:r>
              <w:rPr>
                <w:rFonts w:ascii="Arial" w:hAnsi="Arial" w:cs="Arial"/>
                <w:sz w:val="17"/>
                <w:szCs w:val="17"/>
              </w:rPr>
              <w:t>,</w:t>
            </w:r>
            <w:r w:rsidRPr="00F959D0">
              <w:rPr>
                <w:rFonts w:ascii="Arial" w:hAnsi="Arial" w:cs="Arial"/>
                <w:sz w:val="17"/>
                <w:szCs w:val="17"/>
              </w:rPr>
              <w:t>743</w:t>
            </w:r>
          </w:p>
        </w:tc>
        <w:tc>
          <w:tcPr>
            <w:tcW w:w="1134" w:type="dxa"/>
            <w:tcBorders>
              <w:top w:val="nil"/>
              <w:left w:val="nil"/>
              <w:bottom w:val="nil"/>
              <w:right w:val="nil"/>
            </w:tcBorders>
            <w:shd w:val="clear" w:color="auto" w:fill="auto"/>
            <w:vAlign w:val="bottom"/>
          </w:tcPr>
          <w:p w14:paraId="2D8AE467" w14:textId="2B1B0C6A"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1</w:t>
            </w:r>
            <w:r>
              <w:rPr>
                <w:rFonts w:ascii="Arial" w:hAnsi="Arial" w:cs="Arial"/>
                <w:sz w:val="17"/>
                <w:szCs w:val="17"/>
              </w:rPr>
              <w:t>,</w:t>
            </w:r>
            <w:r w:rsidRPr="00F959D0">
              <w:rPr>
                <w:rFonts w:ascii="Arial" w:hAnsi="Arial" w:cs="Arial"/>
                <w:sz w:val="17"/>
                <w:szCs w:val="17"/>
              </w:rPr>
              <w:t>268</w:t>
            </w:r>
            <w:r>
              <w:rPr>
                <w:rFonts w:ascii="Arial" w:hAnsi="Arial" w:cs="Arial"/>
                <w:sz w:val="17"/>
                <w:szCs w:val="17"/>
              </w:rPr>
              <w:t>,</w:t>
            </w:r>
            <w:r w:rsidRPr="00F959D0">
              <w:rPr>
                <w:rFonts w:ascii="Arial" w:hAnsi="Arial" w:cs="Arial"/>
                <w:sz w:val="17"/>
                <w:szCs w:val="17"/>
              </w:rPr>
              <w:t>546</w:t>
            </w:r>
          </w:p>
        </w:tc>
        <w:tc>
          <w:tcPr>
            <w:tcW w:w="1134" w:type="dxa"/>
            <w:tcBorders>
              <w:top w:val="nil"/>
              <w:left w:val="nil"/>
              <w:bottom w:val="nil"/>
              <w:right w:val="nil"/>
            </w:tcBorders>
            <w:shd w:val="clear" w:color="auto" w:fill="auto"/>
            <w:vAlign w:val="bottom"/>
          </w:tcPr>
          <w:p w14:paraId="44690581" w14:textId="47B80816"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2</w:t>
            </w:r>
            <w:r>
              <w:rPr>
                <w:rFonts w:ascii="Arial" w:hAnsi="Arial" w:cs="Arial"/>
                <w:sz w:val="17"/>
                <w:szCs w:val="17"/>
              </w:rPr>
              <w:t>,</w:t>
            </w:r>
            <w:r w:rsidRPr="00F959D0">
              <w:rPr>
                <w:rFonts w:ascii="Arial" w:hAnsi="Arial" w:cs="Arial"/>
                <w:sz w:val="17"/>
                <w:szCs w:val="17"/>
              </w:rPr>
              <w:t>517</w:t>
            </w:r>
            <w:r>
              <w:rPr>
                <w:rFonts w:ascii="Arial" w:hAnsi="Arial" w:cs="Arial"/>
                <w:sz w:val="17"/>
                <w:szCs w:val="17"/>
              </w:rPr>
              <w:t>,</w:t>
            </w:r>
            <w:r w:rsidRPr="00F959D0">
              <w:rPr>
                <w:rFonts w:ascii="Arial" w:hAnsi="Arial" w:cs="Arial"/>
                <w:sz w:val="17"/>
                <w:szCs w:val="17"/>
              </w:rPr>
              <w:t>718</w:t>
            </w:r>
          </w:p>
        </w:tc>
      </w:tr>
      <w:tr w:rsidR="003214D3" w:rsidRPr="00587444" w14:paraId="0A3C49F0" w14:textId="77777777" w:rsidTr="00DD69E7">
        <w:trPr>
          <w:trHeight w:hRule="exact" w:val="430"/>
          <w:jc w:val="center"/>
        </w:trPr>
        <w:tc>
          <w:tcPr>
            <w:tcW w:w="2979" w:type="dxa"/>
            <w:vAlign w:val="bottom"/>
          </w:tcPr>
          <w:p w14:paraId="2E385CD8" w14:textId="77777777" w:rsidR="003214D3" w:rsidRDefault="003214D3" w:rsidP="003214D3">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 xml:space="preserve">Provisions for guarantees, </w:t>
            </w:r>
          </w:p>
          <w:p w14:paraId="3803205B" w14:textId="05DA9951" w:rsidR="003214D3" w:rsidRPr="00587444" w:rsidRDefault="003214D3" w:rsidP="003214D3">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commitments and other liabilities</w:t>
            </w:r>
          </w:p>
        </w:tc>
        <w:tc>
          <w:tcPr>
            <w:tcW w:w="1133" w:type="dxa"/>
            <w:tcBorders>
              <w:top w:val="nil"/>
              <w:left w:val="nil"/>
              <w:right w:val="nil"/>
            </w:tcBorders>
            <w:shd w:val="clear" w:color="auto" w:fill="auto"/>
            <w:vAlign w:val="bottom"/>
          </w:tcPr>
          <w:p w14:paraId="6AFD0D9C" w14:textId="7A1B1C10"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F959D0">
              <w:rPr>
                <w:rFonts w:ascii="Arial" w:hAnsi="Arial" w:cs="Arial"/>
                <w:sz w:val="17"/>
                <w:szCs w:val="17"/>
              </w:rPr>
              <w:t>10</w:t>
            </w:r>
            <w:r>
              <w:rPr>
                <w:rFonts w:ascii="Arial" w:hAnsi="Arial" w:cs="Arial"/>
                <w:sz w:val="17"/>
                <w:szCs w:val="17"/>
              </w:rPr>
              <w:t>,</w:t>
            </w:r>
            <w:r w:rsidRPr="00F959D0">
              <w:rPr>
                <w:rFonts w:ascii="Arial" w:hAnsi="Arial" w:cs="Arial"/>
                <w:sz w:val="17"/>
                <w:szCs w:val="17"/>
              </w:rPr>
              <w:t>561</w:t>
            </w:r>
          </w:p>
        </w:tc>
        <w:tc>
          <w:tcPr>
            <w:tcW w:w="1134" w:type="dxa"/>
            <w:tcBorders>
              <w:top w:val="nil"/>
              <w:left w:val="nil"/>
              <w:right w:val="nil"/>
            </w:tcBorders>
            <w:shd w:val="clear" w:color="auto" w:fill="auto"/>
            <w:vAlign w:val="bottom"/>
          </w:tcPr>
          <w:p w14:paraId="09000F9D" w14:textId="7D109D7A"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F959D0">
              <w:rPr>
                <w:rFonts w:ascii="Arial" w:hAnsi="Arial" w:cs="Arial"/>
                <w:sz w:val="17"/>
                <w:szCs w:val="17"/>
              </w:rPr>
              <w:t>851</w:t>
            </w:r>
          </w:p>
        </w:tc>
        <w:tc>
          <w:tcPr>
            <w:tcW w:w="1134" w:type="dxa"/>
            <w:tcBorders>
              <w:top w:val="nil"/>
              <w:left w:val="nil"/>
              <w:right w:val="nil"/>
            </w:tcBorders>
            <w:shd w:val="clear" w:color="auto" w:fill="auto"/>
            <w:vAlign w:val="bottom"/>
          </w:tcPr>
          <w:p w14:paraId="6263A9EA" w14:textId="01764158"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F959D0">
              <w:rPr>
                <w:rFonts w:ascii="Arial" w:hAnsi="Arial" w:cs="Arial"/>
                <w:sz w:val="17"/>
                <w:szCs w:val="17"/>
              </w:rPr>
              <w:t>3</w:t>
            </w:r>
            <w:r>
              <w:rPr>
                <w:rFonts w:ascii="Arial" w:hAnsi="Arial" w:cs="Arial"/>
                <w:sz w:val="17"/>
                <w:szCs w:val="17"/>
              </w:rPr>
              <w:t>,</w:t>
            </w:r>
            <w:r w:rsidRPr="00F959D0">
              <w:rPr>
                <w:rFonts w:ascii="Arial" w:hAnsi="Arial" w:cs="Arial"/>
                <w:sz w:val="17"/>
                <w:szCs w:val="17"/>
              </w:rPr>
              <w:t>205</w:t>
            </w:r>
          </w:p>
        </w:tc>
        <w:tc>
          <w:tcPr>
            <w:tcW w:w="1134" w:type="dxa"/>
            <w:tcBorders>
              <w:top w:val="nil"/>
              <w:left w:val="nil"/>
              <w:right w:val="nil"/>
            </w:tcBorders>
            <w:shd w:val="clear" w:color="auto" w:fill="auto"/>
            <w:vAlign w:val="bottom"/>
          </w:tcPr>
          <w:p w14:paraId="247A5279" w14:textId="30B56F5D"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F959D0">
              <w:rPr>
                <w:rFonts w:ascii="Arial" w:hAnsi="Arial" w:cs="Arial"/>
                <w:sz w:val="17"/>
                <w:szCs w:val="17"/>
              </w:rPr>
              <w:t>6</w:t>
            </w:r>
            <w:r>
              <w:rPr>
                <w:rFonts w:ascii="Arial" w:hAnsi="Arial" w:cs="Arial"/>
                <w:sz w:val="17"/>
                <w:szCs w:val="17"/>
              </w:rPr>
              <w:t>,</w:t>
            </w:r>
            <w:r w:rsidRPr="00F959D0">
              <w:rPr>
                <w:rFonts w:ascii="Arial" w:hAnsi="Arial" w:cs="Arial"/>
                <w:sz w:val="17"/>
                <w:szCs w:val="17"/>
              </w:rPr>
              <w:t>343</w:t>
            </w:r>
          </w:p>
        </w:tc>
        <w:tc>
          <w:tcPr>
            <w:tcW w:w="1134" w:type="dxa"/>
            <w:tcBorders>
              <w:top w:val="nil"/>
              <w:left w:val="nil"/>
              <w:right w:val="nil"/>
            </w:tcBorders>
            <w:shd w:val="clear" w:color="auto" w:fill="auto"/>
            <w:vAlign w:val="bottom"/>
          </w:tcPr>
          <w:p w14:paraId="03BAA4FB" w14:textId="3B7E0493"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F959D0">
              <w:rPr>
                <w:rFonts w:ascii="Arial" w:hAnsi="Arial" w:cs="Arial"/>
                <w:sz w:val="17"/>
                <w:szCs w:val="17"/>
              </w:rPr>
              <w:t>3</w:t>
            </w:r>
            <w:r>
              <w:rPr>
                <w:rFonts w:ascii="Arial" w:hAnsi="Arial" w:cs="Arial"/>
                <w:sz w:val="17"/>
                <w:szCs w:val="17"/>
              </w:rPr>
              <w:t>,</w:t>
            </w:r>
            <w:r w:rsidRPr="00F959D0">
              <w:rPr>
                <w:rFonts w:ascii="Arial" w:hAnsi="Arial" w:cs="Arial"/>
                <w:sz w:val="17"/>
                <w:szCs w:val="17"/>
              </w:rPr>
              <w:t>422</w:t>
            </w:r>
          </w:p>
        </w:tc>
        <w:tc>
          <w:tcPr>
            <w:tcW w:w="1134" w:type="dxa"/>
            <w:tcBorders>
              <w:top w:val="nil"/>
              <w:left w:val="nil"/>
              <w:right w:val="nil"/>
            </w:tcBorders>
            <w:shd w:val="clear" w:color="auto" w:fill="auto"/>
            <w:vAlign w:val="bottom"/>
          </w:tcPr>
          <w:p w14:paraId="2A57ED6D" w14:textId="6C824CCF"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F959D0">
              <w:rPr>
                <w:rFonts w:ascii="Arial" w:hAnsi="Arial" w:cs="Arial"/>
                <w:sz w:val="17"/>
                <w:szCs w:val="17"/>
              </w:rPr>
              <w:t>24</w:t>
            </w:r>
            <w:r>
              <w:rPr>
                <w:rFonts w:ascii="Arial" w:hAnsi="Arial" w:cs="Arial"/>
                <w:sz w:val="17"/>
                <w:szCs w:val="17"/>
              </w:rPr>
              <w:t>,</w:t>
            </w:r>
            <w:r w:rsidRPr="00F959D0">
              <w:rPr>
                <w:rFonts w:ascii="Arial" w:hAnsi="Arial" w:cs="Arial"/>
                <w:sz w:val="17"/>
                <w:szCs w:val="17"/>
              </w:rPr>
              <w:t>382</w:t>
            </w:r>
          </w:p>
        </w:tc>
      </w:tr>
      <w:tr w:rsidR="003214D3" w:rsidRPr="00587444" w14:paraId="6147A6B0" w14:textId="77777777" w:rsidTr="00DD69E7">
        <w:trPr>
          <w:trHeight w:hRule="exact" w:val="227"/>
          <w:jc w:val="center"/>
        </w:trPr>
        <w:tc>
          <w:tcPr>
            <w:tcW w:w="2979" w:type="dxa"/>
            <w:vAlign w:val="bottom"/>
          </w:tcPr>
          <w:p w14:paraId="45ED3FC6" w14:textId="77777777" w:rsidR="003214D3" w:rsidRPr="00587444" w:rsidRDefault="003214D3" w:rsidP="003214D3">
            <w:pPr>
              <w:tabs>
                <w:tab w:val="right" w:pos="1202"/>
                <w:tab w:val="center" w:pos="4153"/>
                <w:tab w:val="right" w:pos="8306"/>
              </w:tabs>
              <w:suppressAutoHyphens w:val="0"/>
              <w:autoSpaceDN/>
              <w:outlineLvl w:val="0"/>
              <w:rPr>
                <w:rFonts w:ascii="Arial" w:hAnsi="Arial" w:cs="Arial"/>
                <w:sz w:val="17"/>
                <w:szCs w:val="17"/>
                <w:lang w:val="en-GB"/>
              </w:rPr>
            </w:pPr>
            <w:bookmarkStart w:id="1001" w:name="_Toc4062522"/>
            <w:r w:rsidRPr="00587444">
              <w:rPr>
                <w:rFonts w:ascii="Arial" w:hAnsi="Arial" w:cs="Arial"/>
                <w:sz w:val="17"/>
                <w:szCs w:val="17"/>
                <w:lang w:val="en-GB"/>
              </w:rPr>
              <w:t>Other liabilities</w:t>
            </w:r>
            <w:bookmarkEnd w:id="1001"/>
          </w:p>
        </w:tc>
        <w:tc>
          <w:tcPr>
            <w:tcW w:w="1133" w:type="dxa"/>
            <w:tcBorders>
              <w:top w:val="nil"/>
              <w:left w:val="nil"/>
              <w:bottom w:val="single" w:sz="4" w:space="0" w:color="auto"/>
              <w:right w:val="nil"/>
            </w:tcBorders>
            <w:shd w:val="clear" w:color="auto" w:fill="auto"/>
            <w:vAlign w:val="bottom"/>
          </w:tcPr>
          <w:p w14:paraId="39B462A0" w14:textId="5DC99BC8" w:rsidR="003214D3" w:rsidRPr="00587444" w:rsidRDefault="003214D3" w:rsidP="003214D3">
            <w:pPr>
              <w:tabs>
                <w:tab w:val="right" w:pos="1202"/>
                <w:tab w:val="center" w:pos="4153"/>
                <w:tab w:val="right" w:pos="8306"/>
              </w:tabs>
              <w:suppressAutoHyphens w:val="0"/>
              <w:autoSpaceDN/>
              <w:jc w:val="right"/>
              <w:outlineLvl w:val="0"/>
              <w:rPr>
                <w:rFonts w:ascii="Arial" w:hAnsi="Arial" w:cs="Arial"/>
                <w:sz w:val="17"/>
                <w:szCs w:val="17"/>
              </w:rPr>
            </w:pPr>
            <w:r w:rsidRPr="00F959D0">
              <w:rPr>
                <w:rFonts w:ascii="Arial" w:hAnsi="Arial" w:cs="Arial"/>
                <w:sz w:val="17"/>
                <w:szCs w:val="17"/>
              </w:rPr>
              <w:t>39</w:t>
            </w:r>
            <w:r>
              <w:rPr>
                <w:rFonts w:ascii="Arial" w:hAnsi="Arial" w:cs="Arial"/>
                <w:sz w:val="17"/>
                <w:szCs w:val="17"/>
              </w:rPr>
              <w:t>,</w:t>
            </w:r>
            <w:r w:rsidRPr="00F959D0">
              <w:rPr>
                <w:rFonts w:ascii="Arial" w:hAnsi="Arial" w:cs="Arial"/>
                <w:sz w:val="17"/>
                <w:szCs w:val="17"/>
              </w:rPr>
              <w:t>304</w:t>
            </w:r>
          </w:p>
        </w:tc>
        <w:tc>
          <w:tcPr>
            <w:tcW w:w="1134" w:type="dxa"/>
            <w:tcBorders>
              <w:top w:val="nil"/>
              <w:left w:val="nil"/>
              <w:bottom w:val="single" w:sz="4" w:space="0" w:color="auto"/>
              <w:right w:val="nil"/>
            </w:tcBorders>
            <w:shd w:val="clear" w:color="auto" w:fill="auto"/>
            <w:vAlign w:val="bottom"/>
          </w:tcPr>
          <w:p w14:paraId="583869D8" w14:textId="1A6A27CB" w:rsidR="003214D3" w:rsidRPr="00587444" w:rsidRDefault="003214D3" w:rsidP="003214D3">
            <w:pPr>
              <w:tabs>
                <w:tab w:val="right" w:pos="1202"/>
                <w:tab w:val="center" w:pos="4153"/>
                <w:tab w:val="right" w:pos="8306"/>
              </w:tabs>
              <w:suppressAutoHyphens w:val="0"/>
              <w:autoSpaceDN/>
              <w:jc w:val="right"/>
              <w:outlineLvl w:val="0"/>
              <w:rPr>
                <w:rFonts w:ascii="Arial" w:hAnsi="Arial" w:cs="Arial"/>
                <w:sz w:val="17"/>
                <w:szCs w:val="17"/>
              </w:rPr>
            </w:pPr>
            <w:r w:rsidRPr="00F959D0">
              <w:rPr>
                <w:rFonts w:ascii="Arial" w:hAnsi="Arial" w:cs="Arial"/>
                <w:sz w:val="17"/>
                <w:szCs w:val="17"/>
              </w:rPr>
              <w:t>3</w:t>
            </w:r>
            <w:r>
              <w:rPr>
                <w:rFonts w:ascii="Arial" w:hAnsi="Arial" w:cs="Arial"/>
                <w:sz w:val="17"/>
                <w:szCs w:val="17"/>
              </w:rPr>
              <w:t>,</w:t>
            </w:r>
            <w:r w:rsidRPr="00F959D0">
              <w:rPr>
                <w:rFonts w:ascii="Arial" w:hAnsi="Arial" w:cs="Arial"/>
                <w:sz w:val="17"/>
                <w:szCs w:val="17"/>
              </w:rPr>
              <w:t>261</w:t>
            </w:r>
          </w:p>
        </w:tc>
        <w:tc>
          <w:tcPr>
            <w:tcW w:w="1134" w:type="dxa"/>
            <w:tcBorders>
              <w:top w:val="nil"/>
              <w:left w:val="nil"/>
              <w:bottom w:val="single" w:sz="4" w:space="0" w:color="auto"/>
              <w:right w:val="nil"/>
            </w:tcBorders>
            <w:shd w:val="clear" w:color="auto" w:fill="auto"/>
            <w:vAlign w:val="bottom"/>
          </w:tcPr>
          <w:p w14:paraId="07415585" w14:textId="75854BF1" w:rsidR="003214D3" w:rsidRPr="00587444" w:rsidRDefault="003214D3" w:rsidP="003214D3">
            <w:pPr>
              <w:tabs>
                <w:tab w:val="right" w:pos="1202"/>
                <w:tab w:val="center" w:pos="4153"/>
                <w:tab w:val="right" w:pos="8306"/>
              </w:tabs>
              <w:suppressAutoHyphens w:val="0"/>
              <w:autoSpaceDN/>
              <w:jc w:val="right"/>
              <w:outlineLvl w:val="0"/>
              <w:rPr>
                <w:rFonts w:ascii="Arial" w:hAnsi="Arial" w:cs="Arial"/>
                <w:sz w:val="17"/>
                <w:szCs w:val="17"/>
              </w:rPr>
            </w:pPr>
            <w:r w:rsidRPr="00F959D0">
              <w:rPr>
                <w:rFonts w:ascii="Arial" w:hAnsi="Arial" w:cs="Arial"/>
                <w:sz w:val="17"/>
                <w:szCs w:val="17"/>
              </w:rPr>
              <w:t>14</w:t>
            </w:r>
            <w:r>
              <w:rPr>
                <w:rFonts w:ascii="Arial" w:hAnsi="Arial" w:cs="Arial"/>
                <w:sz w:val="17"/>
                <w:szCs w:val="17"/>
              </w:rPr>
              <w:t>,</w:t>
            </w:r>
            <w:r w:rsidRPr="00F959D0">
              <w:rPr>
                <w:rFonts w:ascii="Arial" w:hAnsi="Arial" w:cs="Arial"/>
                <w:sz w:val="17"/>
                <w:szCs w:val="17"/>
              </w:rPr>
              <w:t>301</w:t>
            </w:r>
          </w:p>
        </w:tc>
        <w:tc>
          <w:tcPr>
            <w:tcW w:w="1134" w:type="dxa"/>
            <w:tcBorders>
              <w:top w:val="nil"/>
              <w:left w:val="nil"/>
              <w:bottom w:val="single" w:sz="4" w:space="0" w:color="auto"/>
              <w:right w:val="nil"/>
            </w:tcBorders>
            <w:shd w:val="clear" w:color="auto" w:fill="auto"/>
            <w:vAlign w:val="bottom"/>
          </w:tcPr>
          <w:p w14:paraId="707A7ED1" w14:textId="15BF5B68" w:rsidR="003214D3" w:rsidRPr="00587444" w:rsidRDefault="003214D3" w:rsidP="003214D3">
            <w:pPr>
              <w:tabs>
                <w:tab w:val="right" w:pos="1202"/>
                <w:tab w:val="center" w:pos="4153"/>
                <w:tab w:val="right" w:pos="8306"/>
              </w:tabs>
              <w:suppressAutoHyphens w:val="0"/>
              <w:autoSpaceDN/>
              <w:jc w:val="right"/>
              <w:outlineLvl w:val="0"/>
              <w:rPr>
                <w:rFonts w:ascii="Arial" w:hAnsi="Arial" w:cs="Arial"/>
                <w:sz w:val="17"/>
                <w:szCs w:val="17"/>
              </w:rPr>
            </w:pPr>
            <w:r w:rsidRPr="00F959D0">
              <w:rPr>
                <w:rFonts w:ascii="Arial" w:hAnsi="Arial" w:cs="Arial"/>
                <w:sz w:val="17"/>
                <w:szCs w:val="17"/>
              </w:rPr>
              <w:t>23</w:t>
            </w:r>
            <w:r>
              <w:rPr>
                <w:rFonts w:ascii="Arial" w:hAnsi="Arial" w:cs="Arial"/>
                <w:sz w:val="17"/>
                <w:szCs w:val="17"/>
              </w:rPr>
              <w:t>,</w:t>
            </w:r>
            <w:r w:rsidRPr="00F959D0">
              <w:rPr>
                <w:rFonts w:ascii="Arial" w:hAnsi="Arial" w:cs="Arial"/>
                <w:sz w:val="17"/>
                <w:szCs w:val="17"/>
              </w:rPr>
              <w:t>605</w:t>
            </w:r>
          </w:p>
        </w:tc>
        <w:tc>
          <w:tcPr>
            <w:tcW w:w="1134" w:type="dxa"/>
            <w:tcBorders>
              <w:top w:val="nil"/>
              <w:left w:val="nil"/>
              <w:bottom w:val="single" w:sz="4" w:space="0" w:color="auto"/>
              <w:right w:val="nil"/>
            </w:tcBorders>
            <w:shd w:val="clear" w:color="auto" w:fill="auto"/>
            <w:vAlign w:val="bottom"/>
          </w:tcPr>
          <w:p w14:paraId="26601E46" w14:textId="69226C30" w:rsidR="003214D3" w:rsidRPr="00587444" w:rsidRDefault="003214D3" w:rsidP="003214D3">
            <w:pPr>
              <w:tabs>
                <w:tab w:val="right" w:pos="1202"/>
                <w:tab w:val="center" w:pos="4153"/>
                <w:tab w:val="right" w:pos="8306"/>
              </w:tabs>
              <w:suppressAutoHyphens w:val="0"/>
              <w:autoSpaceDN/>
              <w:jc w:val="right"/>
              <w:outlineLvl w:val="0"/>
              <w:rPr>
                <w:rFonts w:ascii="Arial" w:hAnsi="Arial" w:cs="Arial"/>
                <w:sz w:val="17"/>
                <w:szCs w:val="17"/>
              </w:rPr>
            </w:pPr>
            <w:r w:rsidRPr="00F959D0">
              <w:rPr>
                <w:rFonts w:ascii="Arial" w:hAnsi="Arial" w:cs="Arial"/>
                <w:sz w:val="17"/>
                <w:szCs w:val="17"/>
              </w:rPr>
              <w:t>12</w:t>
            </w:r>
            <w:r>
              <w:rPr>
                <w:rFonts w:ascii="Arial" w:hAnsi="Arial" w:cs="Arial"/>
                <w:sz w:val="17"/>
                <w:szCs w:val="17"/>
              </w:rPr>
              <w:t>,</w:t>
            </w:r>
            <w:r w:rsidRPr="00F959D0">
              <w:rPr>
                <w:rFonts w:ascii="Arial" w:hAnsi="Arial" w:cs="Arial"/>
                <w:sz w:val="17"/>
                <w:szCs w:val="17"/>
              </w:rPr>
              <w:t>752</w:t>
            </w:r>
          </w:p>
        </w:tc>
        <w:tc>
          <w:tcPr>
            <w:tcW w:w="1134" w:type="dxa"/>
            <w:tcBorders>
              <w:top w:val="nil"/>
              <w:left w:val="nil"/>
              <w:bottom w:val="single" w:sz="4" w:space="0" w:color="auto"/>
              <w:right w:val="nil"/>
            </w:tcBorders>
            <w:shd w:val="clear" w:color="auto" w:fill="auto"/>
            <w:vAlign w:val="bottom"/>
          </w:tcPr>
          <w:p w14:paraId="50763121" w14:textId="689D4B3F" w:rsidR="003214D3" w:rsidRPr="00587444" w:rsidRDefault="003214D3" w:rsidP="003214D3">
            <w:pPr>
              <w:tabs>
                <w:tab w:val="right" w:pos="1202"/>
                <w:tab w:val="center" w:pos="4153"/>
                <w:tab w:val="right" w:pos="8306"/>
              </w:tabs>
              <w:suppressAutoHyphens w:val="0"/>
              <w:autoSpaceDN/>
              <w:jc w:val="right"/>
              <w:outlineLvl w:val="0"/>
              <w:rPr>
                <w:rFonts w:ascii="Arial" w:hAnsi="Arial" w:cs="Arial"/>
                <w:sz w:val="17"/>
                <w:szCs w:val="17"/>
              </w:rPr>
            </w:pPr>
            <w:r w:rsidRPr="00F959D0">
              <w:rPr>
                <w:rFonts w:ascii="Arial" w:hAnsi="Arial" w:cs="Arial"/>
                <w:sz w:val="17"/>
                <w:szCs w:val="17"/>
              </w:rPr>
              <w:t>93</w:t>
            </w:r>
            <w:r>
              <w:rPr>
                <w:rFonts w:ascii="Arial" w:hAnsi="Arial" w:cs="Arial"/>
                <w:sz w:val="17"/>
                <w:szCs w:val="17"/>
              </w:rPr>
              <w:t>,</w:t>
            </w:r>
            <w:r w:rsidRPr="00F959D0">
              <w:rPr>
                <w:rFonts w:ascii="Arial" w:hAnsi="Arial" w:cs="Arial"/>
                <w:sz w:val="17"/>
                <w:szCs w:val="17"/>
              </w:rPr>
              <w:t>223</w:t>
            </w:r>
          </w:p>
        </w:tc>
      </w:tr>
      <w:tr w:rsidR="003214D3" w:rsidRPr="00587444" w14:paraId="77C7F9EB" w14:textId="77777777" w:rsidTr="00DD69E7">
        <w:trPr>
          <w:trHeight w:hRule="exact" w:val="294"/>
          <w:jc w:val="center"/>
        </w:trPr>
        <w:tc>
          <w:tcPr>
            <w:tcW w:w="2979" w:type="dxa"/>
            <w:vAlign w:val="bottom"/>
          </w:tcPr>
          <w:p w14:paraId="14D296C4" w14:textId="77777777" w:rsidR="003214D3" w:rsidRPr="00587444" w:rsidRDefault="003214D3" w:rsidP="003214D3">
            <w:pPr>
              <w:suppressAutoHyphens w:val="0"/>
              <w:autoSpaceDN/>
              <w:rPr>
                <w:rFonts w:ascii="Arial" w:hAnsi="Arial" w:cs="Arial"/>
                <w:i/>
                <w:sz w:val="17"/>
                <w:szCs w:val="17"/>
                <w:lang w:val="en-GB"/>
              </w:rPr>
            </w:pPr>
            <w:r w:rsidRPr="00587444">
              <w:rPr>
                <w:rFonts w:ascii="Arial" w:hAnsi="Arial" w:cs="Arial"/>
                <w:b/>
                <w:sz w:val="17"/>
                <w:szCs w:val="17"/>
                <w:lang w:val="hr-HR"/>
              </w:rPr>
              <w:t>Total</w:t>
            </w:r>
          </w:p>
        </w:tc>
        <w:tc>
          <w:tcPr>
            <w:tcW w:w="1133" w:type="dxa"/>
            <w:tcBorders>
              <w:top w:val="single" w:sz="4" w:space="0" w:color="auto"/>
              <w:left w:val="nil"/>
              <w:bottom w:val="single" w:sz="12" w:space="0" w:color="auto"/>
              <w:right w:val="nil"/>
            </w:tcBorders>
            <w:shd w:val="clear" w:color="auto" w:fill="auto"/>
            <w:vAlign w:val="bottom"/>
          </w:tcPr>
          <w:p w14:paraId="6DEE9519" w14:textId="755C999C" w:rsidR="003214D3" w:rsidRPr="00587444" w:rsidRDefault="003214D3" w:rsidP="003214D3">
            <w:pPr>
              <w:tabs>
                <w:tab w:val="right" w:pos="1202"/>
              </w:tabs>
              <w:suppressAutoHyphens w:val="0"/>
              <w:autoSpaceDN/>
              <w:jc w:val="right"/>
              <w:outlineLvl w:val="0"/>
              <w:rPr>
                <w:rFonts w:ascii="Arial" w:hAnsi="Arial" w:cs="Arial"/>
                <w:b/>
                <w:bCs/>
                <w:sz w:val="17"/>
                <w:szCs w:val="17"/>
                <w:lang w:val="en-GB"/>
              </w:rPr>
            </w:pPr>
            <w:r w:rsidRPr="00F959D0">
              <w:rPr>
                <w:rFonts w:ascii="Arial" w:hAnsi="Arial" w:cs="Arial"/>
                <w:b/>
                <w:bCs/>
                <w:sz w:val="17"/>
                <w:szCs w:val="17"/>
              </w:rPr>
              <w:t>259</w:t>
            </w:r>
            <w:r>
              <w:rPr>
                <w:rFonts w:ascii="Arial" w:hAnsi="Arial" w:cs="Arial"/>
                <w:b/>
                <w:bCs/>
                <w:sz w:val="17"/>
                <w:szCs w:val="17"/>
              </w:rPr>
              <w:t>,</w:t>
            </w:r>
            <w:r w:rsidRPr="00F959D0">
              <w:rPr>
                <w:rFonts w:ascii="Arial" w:hAnsi="Arial" w:cs="Arial"/>
                <w:b/>
                <w:bCs/>
                <w:sz w:val="17"/>
                <w:szCs w:val="17"/>
              </w:rPr>
              <w:t>722</w:t>
            </w:r>
          </w:p>
        </w:tc>
        <w:tc>
          <w:tcPr>
            <w:tcW w:w="1134" w:type="dxa"/>
            <w:tcBorders>
              <w:top w:val="nil"/>
              <w:left w:val="nil"/>
              <w:bottom w:val="single" w:sz="12" w:space="0" w:color="auto"/>
              <w:right w:val="nil"/>
            </w:tcBorders>
            <w:shd w:val="clear" w:color="auto" w:fill="auto"/>
            <w:vAlign w:val="bottom"/>
          </w:tcPr>
          <w:p w14:paraId="74DACD40" w14:textId="7C7DDAD2" w:rsidR="003214D3" w:rsidRPr="00587444" w:rsidRDefault="003214D3" w:rsidP="003214D3">
            <w:pPr>
              <w:tabs>
                <w:tab w:val="right" w:pos="1202"/>
              </w:tabs>
              <w:suppressAutoHyphens w:val="0"/>
              <w:autoSpaceDN/>
              <w:jc w:val="right"/>
              <w:outlineLvl w:val="0"/>
              <w:rPr>
                <w:rFonts w:ascii="Arial" w:hAnsi="Arial" w:cs="Arial"/>
                <w:b/>
                <w:bCs/>
                <w:sz w:val="17"/>
                <w:szCs w:val="17"/>
                <w:lang w:val="en-GB"/>
              </w:rPr>
            </w:pPr>
            <w:r w:rsidRPr="00F959D0">
              <w:rPr>
                <w:rFonts w:ascii="Arial" w:hAnsi="Arial" w:cs="Arial"/>
                <w:b/>
                <w:bCs/>
                <w:sz w:val="17"/>
                <w:szCs w:val="17"/>
              </w:rPr>
              <w:t>183</w:t>
            </w:r>
            <w:r>
              <w:rPr>
                <w:rFonts w:ascii="Arial" w:hAnsi="Arial" w:cs="Arial"/>
                <w:b/>
                <w:bCs/>
                <w:sz w:val="17"/>
                <w:szCs w:val="17"/>
              </w:rPr>
              <w:t>,</w:t>
            </w:r>
            <w:r w:rsidRPr="00F959D0">
              <w:rPr>
                <w:rFonts w:ascii="Arial" w:hAnsi="Arial" w:cs="Arial"/>
                <w:b/>
                <w:bCs/>
                <w:sz w:val="17"/>
                <w:szCs w:val="17"/>
              </w:rPr>
              <w:t>396</w:t>
            </w:r>
          </w:p>
        </w:tc>
        <w:tc>
          <w:tcPr>
            <w:tcW w:w="1134" w:type="dxa"/>
            <w:tcBorders>
              <w:top w:val="nil"/>
              <w:left w:val="nil"/>
              <w:bottom w:val="single" w:sz="12" w:space="0" w:color="auto"/>
              <w:right w:val="nil"/>
            </w:tcBorders>
            <w:shd w:val="clear" w:color="auto" w:fill="auto"/>
            <w:vAlign w:val="bottom"/>
          </w:tcPr>
          <w:p w14:paraId="0901031E" w14:textId="0340B2E3" w:rsidR="003214D3" w:rsidRPr="00587444" w:rsidRDefault="003214D3" w:rsidP="003214D3">
            <w:pPr>
              <w:tabs>
                <w:tab w:val="right" w:pos="1202"/>
              </w:tabs>
              <w:suppressAutoHyphens w:val="0"/>
              <w:autoSpaceDN/>
              <w:jc w:val="right"/>
              <w:outlineLvl w:val="0"/>
              <w:rPr>
                <w:rFonts w:ascii="Arial" w:hAnsi="Arial" w:cs="Arial"/>
                <w:b/>
                <w:bCs/>
                <w:sz w:val="17"/>
                <w:szCs w:val="17"/>
                <w:lang w:val="en-GB"/>
              </w:rPr>
            </w:pPr>
            <w:r w:rsidRPr="00F959D0">
              <w:rPr>
                <w:rFonts w:ascii="Arial" w:hAnsi="Arial" w:cs="Arial"/>
                <w:b/>
                <w:bCs/>
                <w:sz w:val="17"/>
                <w:szCs w:val="17"/>
              </w:rPr>
              <w:t>333</w:t>
            </w:r>
            <w:r>
              <w:rPr>
                <w:rFonts w:ascii="Arial" w:hAnsi="Arial" w:cs="Arial"/>
                <w:b/>
                <w:bCs/>
                <w:sz w:val="17"/>
                <w:szCs w:val="17"/>
              </w:rPr>
              <w:t>,</w:t>
            </w:r>
            <w:r w:rsidRPr="00F959D0">
              <w:rPr>
                <w:rFonts w:ascii="Arial" w:hAnsi="Arial" w:cs="Arial"/>
                <w:b/>
                <w:bCs/>
                <w:sz w:val="17"/>
                <w:szCs w:val="17"/>
              </w:rPr>
              <w:t>043</w:t>
            </w:r>
          </w:p>
        </w:tc>
        <w:tc>
          <w:tcPr>
            <w:tcW w:w="1134" w:type="dxa"/>
            <w:tcBorders>
              <w:top w:val="nil"/>
              <w:left w:val="nil"/>
              <w:bottom w:val="single" w:sz="12" w:space="0" w:color="auto"/>
              <w:right w:val="nil"/>
            </w:tcBorders>
            <w:shd w:val="clear" w:color="auto" w:fill="auto"/>
            <w:vAlign w:val="bottom"/>
          </w:tcPr>
          <w:p w14:paraId="06E15AE9" w14:textId="641B6709" w:rsidR="003214D3" w:rsidRPr="00587444" w:rsidRDefault="003214D3" w:rsidP="003214D3">
            <w:pPr>
              <w:tabs>
                <w:tab w:val="right" w:pos="1202"/>
              </w:tabs>
              <w:suppressAutoHyphens w:val="0"/>
              <w:autoSpaceDN/>
              <w:jc w:val="right"/>
              <w:outlineLvl w:val="0"/>
              <w:rPr>
                <w:rFonts w:ascii="Arial" w:hAnsi="Arial" w:cs="Arial"/>
                <w:b/>
                <w:bCs/>
                <w:sz w:val="17"/>
                <w:szCs w:val="17"/>
                <w:lang w:val="en-GB"/>
              </w:rPr>
            </w:pPr>
            <w:r w:rsidRPr="00F959D0">
              <w:rPr>
                <w:rFonts w:ascii="Arial" w:hAnsi="Arial" w:cs="Arial"/>
                <w:b/>
                <w:bCs/>
                <w:sz w:val="17"/>
                <w:szCs w:val="17"/>
              </w:rPr>
              <w:t>753</w:t>
            </w:r>
            <w:r>
              <w:rPr>
                <w:rFonts w:ascii="Arial" w:hAnsi="Arial" w:cs="Arial"/>
                <w:b/>
                <w:bCs/>
                <w:sz w:val="17"/>
                <w:szCs w:val="17"/>
              </w:rPr>
              <w:t>,</w:t>
            </w:r>
            <w:r w:rsidRPr="00F959D0">
              <w:rPr>
                <w:rFonts w:ascii="Arial" w:hAnsi="Arial" w:cs="Arial"/>
                <w:b/>
                <w:bCs/>
                <w:sz w:val="17"/>
                <w:szCs w:val="17"/>
              </w:rPr>
              <w:t>737</w:t>
            </w:r>
          </w:p>
        </w:tc>
        <w:tc>
          <w:tcPr>
            <w:tcW w:w="1134" w:type="dxa"/>
            <w:tcBorders>
              <w:top w:val="nil"/>
              <w:left w:val="nil"/>
              <w:bottom w:val="single" w:sz="12" w:space="0" w:color="auto"/>
              <w:right w:val="nil"/>
            </w:tcBorders>
            <w:shd w:val="clear" w:color="auto" w:fill="auto"/>
            <w:vAlign w:val="bottom"/>
          </w:tcPr>
          <w:p w14:paraId="0E695B4A" w14:textId="0A4CA36F" w:rsidR="003214D3" w:rsidRPr="00587444" w:rsidRDefault="003214D3" w:rsidP="003214D3">
            <w:pPr>
              <w:tabs>
                <w:tab w:val="right" w:pos="1202"/>
              </w:tabs>
              <w:suppressAutoHyphens w:val="0"/>
              <w:autoSpaceDN/>
              <w:jc w:val="right"/>
              <w:outlineLvl w:val="0"/>
              <w:rPr>
                <w:rFonts w:ascii="Arial" w:hAnsi="Arial" w:cs="Arial"/>
                <w:b/>
                <w:bCs/>
                <w:sz w:val="17"/>
                <w:szCs w:val="17"/>
                <w:lang w:val="en-GB"/>
              </w:rPr>
            </w:pPr>
            <w:r w:rsidRPr="00F959D0">
              <w:rPr>
                <w:rFonts w:ascii="Arial" w:hAnsi="Arial" w:cs="Arial"/>
                <w:b/>
                <w:bCs/>
                <w:sz w:val="17"/>
                <w:szCs w:val="17"/>
              </w:rPr>
              <w:t>1</w:t>
            </w:r>
            <w:r>
              <w:rPr>
                <w:rFonts w:ascii="Arial" w:hAnsi="Arial" w:cs="Arial"/>
                <w:b/>
                <w:bCs/>
                <w:sz w:val="17"/>
                <w:szCs w:val="17"/>
              </w:rPr>
              <w:t>,</w:t>
            </w:r>
            <w:r w:rsidRPr="00F959D0">
              <w:rPr>
                <w:rFonts w:ascii="Arial" w:hAnsi="Arial" w:cs="Arial"/>
                <w:b/>
                <w:bCs/>
                <w:sz w:val="17"/>
                <w:szCs w:val="17"/>
              </w:rPr>
              <w:t>300</w:t>
            </w:r>
            <w:r>
              <w:rPr>
                <w:rFonts w:ascii="Arial" w:hAnsi="Arial" w:cs="Arial"/>
                <w:b/>
                <w:bCs/>
                <w:sz w:val="17"/>
                <w:szCs w:val="17"/>
              </w:rPr>
              <w:t>,</w:t>
            </w:r>
            <w:r w:rsidRPr="00F959D0">
              <w:rPr>
                <w:rFonts w:ascii="Arial" w:hAnsi="Arial" w:cs="Arial"/>
                <w:b/>
                <w:bCs/>
                <w:sz w:val="17"/>
                <w:szCs w:val="17"/>
              </w:rPr>
              <w:t>301</w:t>
            </w:r>
          </w:p>
        </w:tc>
        <w:tc>
          <w:tcPr>
            <w:tcW w:w="1134" w:type="dxa"/>
            <w:tcBorders>
              <w:top w:val="nil"/>
              <w:left w:val="nil"/>
              <w:bottom w:val="single" w:sz="12" w:space="0" w:color="auto"/>
              <w:right w:val="nil"/>
            </w:tcBorders>
            <w:shd w:val="clear" w:color="auto" w:fill="auto"/>
            <w:vAlign w:val="bottom"/>
          </w:tcPr>
          <w:p w14:paraId="7ADFD3A9" w14:textId="392697AA" w:rsidR="003214D3" w:rsidRPr="00587444" w:rsidRDefault="003214D3" w:rsidP="003214D3">
            <w:pPr>
              <w:tabs>
                <w:tab w:val="right" w:pos="1202"/>
              </w:tabs>
              <w:suppressAutoHyphens w:val="0"/>
              <w:autoSpaceDN/>
              <w:jc w:val="right"/>
              <w:outlineLvl w:val="0"/>
              <w:rPr>
                <w:rFonts w:ascii="Arial" w:hAnsi="Arial" w:cs="Arial"/>
                <w:b/>
                <w:bCs/>
                <w:sz w:val="17"/>
                <w:szCs w:val="17"/>
                <w:lang w:val="en-GB"/>
              </w:rPr>
            </w:pPr>
            <w:r w:rsidRPr="00F959D0">
              <w:rPr>
                <w:rFonts w:ascii="Arial" w:hAnsi="Arial" w:cs="Arial"/>
                <w:b/>
                <w:bCs/>
                <w:sz w:val="17"/>
                <w:szCs w:val="17"/>
              </w:rPr>
              <w:t>2</w:t>
            </w:r>
            <w:r>
              <w:rPr>
                <w:rFonts w:ascii="Arial" w:hAnsi="Arial" w:cs="Arial"/>
                <w:b/>
                <w:bCs/>
                <w:sz w:val="17"/>
                <w:szCs w:val="17"/>
              </w:rPr>
              <w:t>,</w:t>
            </w:r>
            <w:r w:rsidRPr="00F959D0">
              <w:rPr>
                <w:rFonts w:ascii="Arial" w:hAnsi="Arial" w:cs="Arial"/>
                <w:b/>
                <w:bCs/>
                <w:sz w:val="17"/>
                <w:szCs w:val="17"/>
              </w:rPr>
              <w:t>830</w:t>
            </w:r>
            <w:r>
              <w:rPr>
                <w:rFonts w:ascii="Arial" w:hAnsi="Arial" w:cs="Arial"/>
                <w:b/>
                <w:bCs/>
                <w:sz w:val="17"/>
                <w:szCs w:val="17"/>
              </w:rPr>
              <w:t>,</w:t>
            </w:r>
            <w:r w:rsidRPr="00F959D0">
              <w:rPr>
                <w:rFonts w:ascii="Arial" w:hAnsi="Arial" w:cs="Arial"/>
                <w:b/>
                <w:bCs/>
                <w:sz w:val="17"/>
                <w:szCs w:val="17"/>
              </w:rPr>
              <w:t>199</w:t>
            </w:r>
          </w:p>
        </w:tc>
      </w:tr>
      <w:tr w:rsidR="00CD288D" w:rsidRPr="00587444" w14:paraId="5A617C77" w14:textId="77777777" w:rsidTr="00DD69E7">
        <w:trPr>
          <w:trHeight w:hRule="exact" w:val="284"/>
          <w:jc w:val="center"/>
        </w:trPr>
        <w:tc>
          <w:tcPr>
            <w:tcW w:w="2979" w:type="dxa"/>
            <w:vAlign w:val="bottom"/>
          </w:tcPr>
          <w:p w14:paraId="4DCBB291" w14:textId="77777777" w:rsidR="00CD288D" w:rsidRPr="00587444" w:rsidRDefault="00CD288D" w:rsidP="00CD288D">
            <w:pPr>
              <w:tabs>
                <w:tab w:val="right" w:pos="1202"/>
              </w:tabs>
              <w:suppressAutoHyphens w:val="0"/>
              <w:autoSpaceDN/>
              <w:outlineLvl w:val="0"/>
              <w:rPr>
                <w:rFonts w:ascii="Arial" w:hAnsi="Arial" w:cs="Arial"/>
                <w:b/>
                <w:sz w:val="17"/>
                <w:szCs w:val="17"/>
                <w:lang w:val="en-GB"/>
              </w:rPr>
            </w:pPr>
            <w:bookmarkStart w:id="1002" w:name="_Toc4062535"/>
            <w:r w:rsidRPr="00587444">
              <w:rPr>
                <w:rFonts w:ascii="Arial" w:hAnsi="Arial" w:cs="Arial"/>
                <w:b/>
                <w:bCs/>
                <w:spacing w:val="-2"/>
                <w:sz w:val="17"/>
                <w:szCs w:val="17"/>
                <w:lang w:val="en-GB"/>
              </w:rPr>
              <w:t>Guarantees and commitments</w:t>
            </w:r>
            <w:bookmarkEnd w:id="1002"/>
          </w:p>
        </w:tc>
        <w:tc>
          <w:tcPr>
            <w:tcW w:w="1133" w:type="dxa"/>
            <w:tcBorders>
              <w:top w:val="nil"/>
              <w:left w:val="nil"/>
              <w:right w:val="nil"/>
            </w:tcBorders>
            <w:shd w:val="clear" w:color="auto" w:fill="auto"/>
            <w:vAlign w:val="bottom"/>
          </w:tcPr>
          <w:p w14:paraId="1A8E4ACE" w14:textId="77777777" w:rsidR="00CD288D" w:rsidRPr="00587444" w:rsidRDefault="00CD288D" w:rsidP="00CD288D">
            <w:pPr>
              <w:tabs>
                <w:tab w:val="right" w:pos="1202"/>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shd w:val="clear" w:color="auto" w:fill="auto"/>
            <w:vAlign w:val="bottom"/>
          </w:tcPr>
          <w:p w14:paraId="5FD88A6A" w14:textId="77777777" w:rsidR="00CD288D" w:rsidRPr="00587444" w:rsidRDefault="00CD288D" w:rsidP="00CD288D">
            <w:pPr>
              <w:tabs>
                <w:tab w:val="right" w:pos="1202"/>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shd w:val="clear" w:color="auto" w:fill="auto"/>
            <w:vAlign w:val="bottom"/>
          </w:tcPr>
          <w:p w14:paraId="1142EC96" w14:textId="77777777" w:rsidR="00CD288D" w:rsidRPr="00587444" w:rsidRDefault="00CD288D" w:rsidP="00CD288D">
            <w:pPr>
              <w:tabs>
                <w:tab w:val="right" w:pos="1202"/>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shd w:val="clear" w:color="auto" w:fill="auto"/>
            <w:vAlign w:val="bottom"/>
          </w:tcPr>
          <w:p w14:paraId="4F7AF56E" w14:textId="77777777" w:rsidR="00CD288D" w:rsidRPr="00587444" w:rsidRDefault="00CD288D" w:rsidP="00CD288D">
            <w:pPr>
              <w:tabs>
                <w:tab w:val="right" w:pos="1202"/>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shd w:val="clear" w:color="auto" w:fill="auto"/>
            <w:vAlign w:val="bottom"/>
          </w:tcPr>
          <w:p w14:paraId="3B266CFB" w14:textId="77777777" w:rsidR="00CD288D" w:rsidRPr="00587444" w:rsidRDefault="00CD288D" w:rsidP="00CD288D">
            <w:pPr>
              <w:tabs>
                <w:tab w:val="right" w:pos="1263"/>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shd w:val="clear" w:color="auto" w:fill="auto"/>
            <w:vAlign w:val="bottom"/>
          </w:tcPr>
          <w:p w14:paraId="4C2FA1DD" w14:textId="77777777" w:rsidR="00CD288D" w:rsidRPr="00587444" w:rsidRDefault="00CD288D" w:rsidP="00CD288D">
            <w:pPr>
              <w:tabs>
                <w:tab w:val="right" w:pos="1202"/>
              </w:tabs>
              <w:suppressAutoHyphens w:val="0"/>
              <w:autoSpaceDN/>
              <w:jc w:val="right"/>
              <w:outlineLvl w:val="0"/>
              <w:rPr>
                <w:rFonts w:ascii="Arial" w:hAnsi="Arial" w:cs="Arial"/>
                <w:b/>
                <w:sz w:val="17"/>
                <w:szCs w:val="17"/>
                <w:lang w:val="en-GB"/>
              </w:rPr>
            </w:pPr>
          </w:p>
        </w:tc>
      </w:tr>
      <w:tr w:rsidR="003214D3" w:rsidRPr="00587444" w14:paraId="791A1479" w14:textId="77777777" w:rsidTr="00DD69E7">
        <w:trPr>
          <w:trHeight w:hRule="exact" w:val="227"/>
          <w:jc w:val="center"/>
        </w:trPr>
        <w:tc>
          <w:tcPr>
            <w:tcW w:w="2979" w:type="dxa"/>
            <w:vAlign w:val="bottom"/>
          </w:tcPr>
          <w:p w14:paraId="68F0D19F" w14:textId="66D6F419" w:rsidR="003214D3" w:rsidRPr="00587444" w:rsidRDefault="003214D3" w:rsidP="003214D3">
            <w:pPr>
              <w:tabs>
                <w:tab w:val="left" w:pos="-720"/>
              </w:tabs>
              <w:autoSpaceDN/>
              <w:rPr>
                <w:rFonts w:ascii="Arial" w:hAnsi="Arial" w:cs="Arial"/>
                <w:b/>
                <w:spacing w:val="-2"/>
                <w:sz w:val="17"/>
                <w:szCs w:val="17"/>
                <w:lang w:val="en-GB"/>
              </w:rPr>
            </w:pPr>
            <w:r w:rsidRPr="007F03A2">
              <w:rPr>
                <w:rFonts w:ascii="Arial" w:hAnsi="Arial" w:cs="Arial"/>
                <w:spacing w:val="-2"/>
                <w:sz w:val="17"/>
                <w:szCs w:val="17"/>
              </w:rPr>
              <w:t>Issued guarantees</w:t>
            </w:r>
          </w:p>
        </w:tc>
        <w:tc>
          <w:tcPr>
            <w:tcW w:w="1133" w:type="dxa"/>
            <w:tcBorders>
              <w:top w:val="nil"/>
              <w:left w:val="nil"/>
              <w:bottom w:val="nil"/>
              <w:right w:val="nil"/>
            </w:tcBorders>
            <w:shd w:val="clear" w:color="auto" w:fill="auto"/>
            <w:vAlign w:val="bottom"/>
          </w:tcPr>
          <w:p w14:paraId="79A6AC48" w14:textId="3D5F2BE2" w:rsidR="003214D3" w:rsidRPr="00587444" w:rsidRDefault="003214D3" w:rsidP="003214D3">
            <w:pPr>
              <w:tabs>
                <w:tab w:val="right" w:pos="1202"/>
              </w:tabs>
              <w:suppressAutoHyphens w:val="0"/>
              <w:autoSpaceDN/>
              <w:jc w:val="right"/>
              <w:outlineLvl w:val="0"/>
              <w:rPr>
                <w:rFonts w:ascii="Arial" w:hAnsi="Arial" w:cs="Arial"/>
                <w:bCs/>
                <w:sz w:val="17"/>
                <w:szCs w:val="17"/>
                <w:lang w:val="en-GB"/>
              </w:rPr>
            </w:pPr>
            <w:r w:rsidRPr="00F959D0">
              <w:rPr>
                <w:rFonts w:ascii="Arial" w:hAnsi="Arial" w:cs="Arial"/>
                <w:sz w:val="17"/>
                <w:szCs w:val="17"/>
              </w:rPr>
              <w:t xml:space="preserve"> 52</w:t>
            </w:r>
            <w:r>
              <w:rPr>
                <w:rFonts w:ascii="Arial" w:hAnsi="Arial" w:cs="Arial"/>
                <w:sz w:val="17"/>
                <w:szCs w:val="17"/>
              </w:rPr>
              <w:t>,</w:t>
            </w:r>
            <w:r w:rsidRPr="00F959D0">
              <w:rPr>
                <w:rFonts w:ascii="Arial" w:hAnsi="Arial" w:cs="Arial"/>
                <w:sz w:val="17"/>
                <w:szCs w:val="17"/>
              </w:rPr>
              <w:t xml:space="preserve">623 </w:t>
            </w:r>
          </w:p>
        </w:tc>
        <w:tc>
          <w:tcPr>
            <w:tcW w:w="1134" w:type="dxa"/>
            <w:tcBorders>
              <w:top w:val="nil"/>
              <w:left w:val="nil"/>
              <w:bottom w:val="nil"/>
              <w:right w:val="nil"/>
            </w:tcBorders>
            <w:shd w:val="clear" w:color="auto" w:fill="auto"/>
            <w:vAlign w:val="bottom"/>
          </w:tcPr>
          <w:p w14:paraId="0A2C391A" w14:textId="0723499B" w:rsidR="003214D3" w:rsidRPr="00587444" w:rsidRDefault="003214D3" w:rsidP="003214D3">
            <w:pPr>
              <w:tabs>
                <w:tab w:val="center" w:pos="4153"/>
                <w:tab w:val="right" w:pos="8306"/>
              </w:tabs>
              <w:suppressAutoHyphens w:val="0"/>
              <w:autoSpaceDN/>
              <w:jc w:val="right"/>
              <w:rPr>
                <w:rFonts w:ascii="Arial" w:hAnsi="Arial" w:cs="Arial"/>
                <w:bCs/>
                <w:spacing w:val="-2"/>
                <w:sz w:val="17"/>
                <w:szCs w:val="17"/>
                <w:lang w:val="en-GB"/>
              </w:rPr>
            </w:pPr>
            <w:r w:rsidRPr="00F959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5D974022" w14:textId="6FCB843D" w:rsidR="003214D3" w:rsidRPr="00587444" w:rsidRDefault="003214D3" w:rsidP="003214D3">
            <w:pPr>
              <w:tabs>
                <w:tab w:val="right" w:pos="1202"/>
              </w:tabs>
              <w:suppressAutoHyphens w:val="0"/>
              <w:autoSpaceDN/>
              <w:jc w:val="right"/>
              <w:outlineLvl w:val="0"/>
              <w:rPr>
                <w:rFonts w:ascii="Arial" w:hAnsi="Arial" w:cs="Arial"/>
                <w:bCs/>
                <w:sz w:val="17"/>
                <w:szCs w:val="17"/>
                <w:lang w:val="en-GB"/>
              </w:rPr>
            </w:pPr>
            <w:r w:rsidRPr="00F959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0E844035" w14:textId="6D9D1C8E" w:rsidR="003214D3" w:rsidRPr="00587444" w:rsidRDefault="003214D3" w:rsidP="003214D3">
            <w:pPr>
              <w:tabs>
                <w:tab w:val="right" w:pos="1202"/>
              </w:tabs>
              <w:suppressAutoHyphens w:val="0"/>
              <w:autoSpaceDN/>
              <w:jc w:val="right"/>
              <w:outlineLvl w:val="0"/>
              <w:rPr>
                <w:rFonts w:ascii="Arial" w:hAnsi="Arial" w:cs="Arial"/>
                <w:bCs/>
                <w:sz w:val="17"/>
                <w:szCs w:val="17"/>
                <w:lang w:val="en-GB"/>
              </w:rPr>
            </w:pPr>
            <w:r w:rsidRPr="00F959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029FDB4B" w14:textId="3F5D724A" w:rsidR="003214D3" w:rsidRPr="00587444" w:rsidRDefault="003214D3" w:rsidP="003214D3">
            <w:pPr>
              <w:tabs>
                <w:tab w:val="right" w:pos="1263"/>
              </w:tabs>
              <w:suppressAutoHyphens w:val="0"/>
              <w:autoSpaceDN/>
              <w:jc w:val="right"/>
              <w:outlineLvl w:val="0"/>
              <w:rPr>
                <w:rFonts w:ascii="Arial" w:hAnsi="Arial" w:cs="Arial"/>
                <w:bCs/>
                <w:sz w:val="17"/>
                <w:szCs w:val="17"/>
                <w:lang w:val="en-GB"/>
              </w:rPr>
            </w:pPr>
            <w:r w:rsidRPr="00F959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49AC7BE6" w14:textId="7EF660B6" w:rsidR="003214D3" w:rsidRPr="00587444" w:rsidRDefault="003214D3" w:rsidP="003214D3">
            <w:pPr>
              <w:tabs>
                <w:tab w:val="right" w:pos="1202"/>
              </w:tabs>
              <w:suppressAutoHyphens w:val="0"/>
              <w:autoSpaceDN/>
              <w:jc w:val="right"/>
              <w:outlineLvl w:val="0"/>
              <w:rPr>
                <w:rFonts w:ascii="Arial" w:hAnsi="Arial" w:cs="Arial"/>
                <w:bCs/>
                <w:sz w:val="17"/>
                <w:szCs w:val="17"/>
                <w:lang w:val="en-GB"/>
              </w:rPr>
            </w:pPr>
            <w:r w:rsidRPr="00F959D0">
              <w:rPr>
                <w:rFonts w:ascii="Arial" w:hAnsi="Arial" w:cs="Arial"/>
                <w:sz w:val="17"/>
                <w:szCs w:val="17"/>
              </w:rPr>
              <w:t xml:space="preserve"> 52</w:t>
            </w:r>
            <w:r>
              <w:rPr>
                <w:rFonts w:ascii="Arial" w:hAnsi="Arial" w:cs="Arial"/>
                <w:sz w:val="17"/>
                <w:szCs w:val="17"/>
              </w:rPr>
              <w:t>,</w:t>
            </w:r>
            <w:r w:rsidRPr="00F959D0">
              <w:rPr>
                <w:rFonts w:ascii="Arial" w:hAnsi="Arial" w:cs="Arial"/>
                <w:sz w:val="17"/>
                <w:szCs w:val="17"/>
              </w:rPr>
              <w:t xml:space="preserve">623 </w:t>
            </w:r>
          </w:p>
        </w:tc>
      </w:tr>
      <w:tr w:rsidR="003214D3" w:rsidRPr="00587444" w14:paraId="1CA59A1C" w14:textId="77777777" w:rsidTr="00DD69E7">
        <w:trPr>
          <w:trHeight w:val="227"/>
          <w:jc w:val="center"/>
        </w:trPr>
        <w:tc>
          <w:tcPr>
            <w:tcW w:w="2979" w:type="dxa"/>
            <w:vAlign w:val="bottom"/>
          </w:tcPr>
          <w:p w14:paraId="2375C3BB" w14:textId="77777777" w:rsidR="003214D3" w:rsidRDefault="003214D3" w:rsidP="003214D3">
            <w:pPr>
              <w:suppressAutoHyphens w:val="0"/>
              <w:autoSpaceDN/>
              <w:rPr>
                <w:rFonts w:ascii="Arial" w:hAnsi="Arial" w:cs="Arial"/>
                <w:spacing w:val="-2"/>
                <w:sz w:val="17"/>
                <w:szCs w:val="17"/>
              </w:rPr>
            </w:pPr>
            <w:r w:rsidRPr="00587444">
              <w:rPr>
                <w:rFonts w:ascii="Arial" w:hAnsi="Arial" w:cs="Arial"/>
                <w:spacing w:val="-2"/>
                <w:sz w:val="17"/>
                <w:szCs w:val="17"/>
              </w:rPr>
              <w:t xml:space="preserve">Issued guarantees in foreign </w:t>
            </w:r>
          </w:p>
          <w:p w14:paraId="789068B4" w14:textId="2EA5A348" w:rsidR="003214D3" w:rsidRPr="00587444" w:rsidRDefault="003214D3" w:rsidP="003214D3">
            <w:pPr>
              <w:suppressAutoHyphens w:val="0"/>
              <w:autoSpaceDN/>
              <w:rPr>
                <w:rFonts w:ascii="Arial" w:hAnsi="Arial" w:cs="Arial"/>
                <w:spacing w:val="-2"/>
                <w:sz w:val="17"/>
                <w:szCs w:val="17"/>
              </w:rPr>
            </w:pPr>
            <w:r w:rsidRPr="00587444">
              <w:rPr>
                <w:rFonts w:ascii="Arial" w:hAnsi="Arial" w:cs="Arial"/>
                <w:spacing w:val="-2"/>
                <w:sz w:val="17"/>
                <w:szCs w:val="17"/>
              </w:rPr>
              <w:t>currency</w:t>
            </w:r>
          </w:p>
        </w:tc>
        <w:tc>
          <w:tcPr>
            <w:tcW w:w="1133" w:type="dxa"/>
            <w:tcBorders>
              <w:top w:val="nil"/>
              <w:left w:val="nil"/>
              <w:bottom w:val="nil"/>
              <w:right w:val="nil"/>
            </w:tcBorders>
            <w:shd w:val="clear" w:color="auto" w:fill="auto"/>
            <w:vAlign w:val="bottom"/>
          </w:tcPr>
          <w:p w14:paraId="570DC03E" w14:textId="4CE93288" w:rsidR="003214D3" w:rsidRPr="00587444" w:rsidRDefault="003214D3" w:rsidP="003214D3">
            <w:pPr>
              <w:suppressAutoHyphens w:val="0"/>
              <w:autoSpaceDN/>
              <w:jc w:val="right"/>
              <w:outlineLvl w:val="0"/>
              <w:rPr>
                <w:rFonts w:ascii="Arial" w:hAnsi="Arial" w:cs="Arial"/>
                <w:bCs/>
                <w:spacing w:val="-2"/>
                <w:sz w:val="17"/>
                <w:szCs w:val="17"/>
                <w:lang w:val="en-GB"/>
              </w:rPr>
            </w:pPr>
            <w:r w:rsidRPr="00F959D0">
              <w:rPr>
                <w:rFonts w:ascii="Arial" w:hAnsi="Arial" w:cs="Arial"/>
                <w:sz w:val="17"/>
                <w:szCs w:val="17"/>
              </w:rPr>
              <w:t xml:space="preserve"> 7</w:t>
            </w:r>
            <w:r>
              <w:rPr>
                <w:rFonts w:ascii="Arial" w:hAnsi="Arial" w:cs="Arial"/>
                <w:sz w:val="17"/>
                <w:szCs w:val="17"/>
              </w:rPr>
              <w:t>,</w:t>
            </w:r>
            <w:r w:rsidRPr="00F959D0">
              <w:rPr>
                <w:rFonts w:ascii="Arial" w:hAnsi="Arial" w:cs="Arial"/>
                <w:sz w:val="17"/>
                <w:szCs w:val="17"/>
              </w:rPr>
              <w:t xml:space="preserve">716 </w:t>
            </w:r>
          </w:p>
        </w:tc>
        <w:tc>
          <w:tcPr>
            <w:tcW w:w="1134" w:type="dxa"/>
            <w:tcBorders>
              <w:top w:val="nil"/>
              <w:left w:val="nil"/>
              <w:bottom w:val="nil"/>
              <w:right w:val="nil"/>
            </w:tcBorders>
            <w:shd w:val="clear" w:color="auto" w:fill="auto"/>
            <w:vAlign w:val="bottom"/>
          </w:tcPr>
          <w:p w14:paraId="4594F84B" w14:textId="29447488" w:rsidR="003214D3" w:rsidRPr="00587444" w:rsidRDefault="003214D3" w:rsidP="003214D3">
            <w:pPr>
              <w:suppressAutoHyphens w:val="0"/>
              <w:autoSpaceDN/>
              <w:jc w:val="right"/>
              <w:outlineLvl w:val="0"/>
              <w:rPr>
                <w:rFonts w:ascii="Arial" w:hAnsi="Arial" w:cs="Arial"/>
                <w:bCs/>
                <w:spacing w:val="-2"/>
                <w:sz w:val="17"/>
                <w:szCs w:val="17"/>
                <w:lang w:val="en-GB"/>
              </w:rPr>
            </w:pPr>
            <w:r w:rsidRPr="00F959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7F06330E" w14:textId="4237592D" w:rsidR="003214D3" w:rsidRPr="00587444" w:rsidRDefault="003214D3" w:rsidP="003214D3">
            <w:pPr>
              <w:suppressAutoHyphens w:val="0"/>
              <w:autoSpaceDN/>
              <w:jc w:val="right"/>
              <w:outlineLvl w:val="0"/>
              <w:rPr>
                <w:rFonts w:ascii="Arial" w:hAnsi="Arial" w:cs="Arial"/>
                <w:bCs/>
                <w:spacing w:val="-2"/>
                <w:sz w:val="17"/>
                <w:szCs w:val="17"/>
                <w:lang w:val="en-GB"/>
              </w:rPr>
            </w:pPr>
            <w:r w:rsidRPr="00F959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2BE189D0" w14:textId="6064F008" w:rsidR="003214D3" w:rsidRPr="00587444" w:rsidRDefault="003214D3" w:rsidP="003214D3">
            <w:pPr>
              <w:suppressAutoHyphens w:val="0"/>
              <w:autoSpaceDN/>
              <w:jc w:val="right"/>
              <w:outlineLvl w:val="0"/>
              <w:rPr>
                <w:rFonts w:ascii="Arial" w:hAnsi="Arial" w:cs="Arial"/>
                <w:bCs/>
                <w:spacing w:val="-2"/>
                <w:sz w:val="17"/>
                <w:szCs w:val="17"/>
                <w:lang w:val="en-GB"/>
              </w:rPr>
            </w:pPr>
            <w:r w:rsidRPr="00F959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0670AF6E" w14:textId="1B595733" w:rsidR="003214D3" w:rsidRPr="00587444" w:rsidRDefault="003214D3" w:rsidP="003214D3">
            <w:pPr>
              <w:tabs>
                <w:tab w:val="right" w:pos="1263"/>
              </w:tabs>
              <w:suppressAutoHyphens w:val="0"/>
              <w:autoSpaceDN/>
              <w:jc w:val="right"/>
              <w:outlineLvl w:val="0"/>
              <w:rPr>
                <w:rFonts w:ascii="Arial" w:hAnsi="Arial" w:cs="Arial"/>
                <w:bCs/>
                <w:spacing w:val="-2"/>
                <w:sz w:val="17"/>
                <w:szCs w:val="17"/>
                <w:lang w:val="en-GB"/>
              </w:rPr>
            </w:pPr>
            <w:r w:rsidRPr="00F959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2C06D1A6" w14:textId="4D72EF68" w:rsidR="003214D3" w:rsidRPr="00587444" w:rsidRDefault="003214D3" w:rsidP="003214D3">
            <w:pPr>
              <w:suppressAutoHyphens w:val="0"/>
              <w:autoSpaceDN/>
              <w:jc w:val="right"/>
              <w:outlineLvl w:val="0"/>
              <w:rPr>
                <w:rFonts w:ascii="Arial" w:hAnsi="Arial" w:cs="Arial"/>
                <w:bCs/>
                <w:sz w:val="17"/>
                <w:szCs w:val="17"/>
                <w:lang w:val="en-GB"/>
              </w:rPr>
            </w:pPr>
            <w:r w:rsidRPr="00F959D0">
              <w:rPr>
                <w:rFonts w:ascii="Arial" w:hAnsi="Arial" w:cs="Arial"/>
                <w:sz w:val="17"/>
                <w:szCs w:val="17"/>
              </w:rPr>
              <w:t xml:space="preserve"> 7</w:t>
            </w:r>
            <w:r>
              <w:rPr>
                <w:rFonts w:ascii="Arial" w:hAnsi="Arial" w:cs="Arial"/>
                <w:sz w:val="17"/>
                <w:szCs w:val="17"/>
              </w:rPr>
              <w:t>,</w:t>
            </w:r>
            <w:r w:rsidRPr="00F959D0">
              <w:rPr>
                <w:rFonts w:ascii="Arial" w:hAnsi="Arial" w:cs="Arial"/>
                <w:sz w:val="17"/>
                <w:szCs w:val="17"/>
              </w:rPr>
              <w:t xml:space="preserve">716 </w:t>
            </w:r>
          </w:p>
        </w:tc>
      </w:tr>
      <w:tr w:rsidR="003214D3" w:rsidRPr="00587444" w14:paraId="5D56214B" w14:textId="77777777" w:rsidTr="00DD69E7">
        <w:trPr>
          <w:trHeight w:val="227"/>
          <w:jc w:val="center"/>
        </w:trPr>
        <w:tc>
          <w:tcPr>
            <w:tcW w:w="2979" w:type="dxa"/>
            <w:vAlign w:val="bottom"/>
          </w:tcPr>
          <w:p w14:paraId="6E30EF05" w14:textId="77777777" w:rsidR="003214D3" w:rsidRPr="00587444" w:rsidRDefault="003214D3" w:rsidP="003214D3">
            <w:pPr>
              <w:suppressAutoHyphens w:val="0"/>
              <w:autoSpaceDN/>
              <w:rPr>
                <w:rFonts w:ascii="Arial" w:hAnsi="Arial" w:cs="Arial"/>
                <w:sz w:val="17"/>
                <w:szCs w:val="17"/>
                <w:lang w:val="en-GB"/>
              </w:rPr>
            </w:pPr>
            <w:bookmarkStart w:id="1003" w:name="_Toc4062547"/>
            <w:r w:rsidRPr="00587444">
              <w:rPr>
                <w:rFonts w:ascii="Arial" w:hAnsi="Arial" w:cs="Arial"/>
                <w:spacing w:val="-2"/>
                <w:sz w:val="17"/>
                <w:szCs w:val="17"/>
              </w:rPr>
              <w:t>Undrawn loans</w:t>
            </w:r>
            <w:bookmarkEnd w:id="1003"/>
          </w:p>
        </w:tc>
        <w:tc>
          <w:tcPr>
            <w:tcW w:w="1133" w:type="dxa"/>
            <w:tcBorders>
              <w:top w:val="nil"/>
              <w:left w:val="nil"/>
              <w:bottom w:val="nil"/>
              <w:right w:val="nil"/>
            </w:tcBorders>
            <w:shd w:val="clear" w:color="auto" w:fill="auto"/>
            <w:vAlign w:val="bottom"/>
          </w:tcPr>
          <w:p w14:paraId="664E78F1" w14:textId="69FED30D" w:rsidR="003214D3" w:rsidRPr="00587444" w:rsidRDefault="003214D3" w:rsidP="003214D3">
            <w:pPr>
              <w:suppressAutoHyphens w:val="0"/>
              <w:autoSpaceDN/>
              <w:jc w:val="right"/>
              <w:outlineLvl w:val="0"/>
              <w:rPr>
                <w:rFonts w:ascii="Arial" w:eastAsia="Calibri" w:hAnsi="Arial" w:cs="Arial"/>
                <w:spacing w:val="-2"/>
                <w:sz w:val="17"/>
                <w:szCs w:val="17"/>
                <w:lang w:val="hr-HR"/>
              </w:rPr>
            </w:pPr>
            <w:r w:rsidRPr="00F959D0">
              <w:rPr>
                <w:rFonts w:ascii="Arial" w:hAnsi="Arial" w:cs="Arial"/>
                <w:sz w:val="17"/>
                <w:szCs w:val="17"/>
              </w:rPr>
              <w:t xml:space="preserve"> 445</w:t>
            </w:r>
            <w:r>
              <w:rPr>
                <w:rFonts w:ascii="Arial" w:hAnsi="Arial" w:cs="Arial"/>
                <w:sz w:val="17"/>
                <w:szCs w:val="17"/>
              </w:rPr>
              <w:t>,</w:t>
            </w:r>
            <w:r w:rsidRPr="00F959D0">
              <w:rPr>
                <w:rFonts w:ascii="Arial" w:hAnsi="Arial" w:cs="Arial"/>
                <w:sz w:val="17"/>
                <w:szCs w:val="17"/>
              </w:rPr>
              <w:t xml:space="preserve">273 </w:t>
            </w:r>
          </w:p>
        </w:tc>
        <w:tc>
          <w:tcPr>
            <w:tcW w:w="1134" w:type="dxa"/>
            <w:tcBorders>
              <w:top w:val="nil"/>
              <w:left w:val="nil"/>
              <w:bottom w:val="nil"/>
              <w:right w:val="nil"/>
            </w:tcBorders>
            <w:shd w:val="clear" w:color="auto" w:fill="auto"/>
            <w:vAlign w:val="bottom"/>
          </w:tcPr>
          <w:p w14:paraId="6B82A591" w14:textId="6FF38E29" w:rsidR="003214D3" w:rsidRPr="00587444" w:rsidRDefault="003214D3" w:rsidP="003214D3">
            <w:pPr>
              <w:suppressAutoHyphens w:val="0"/>
              <w:autoSpaceDN/>
              <w:jc w:val="right"/>
              <w:outlineLvl w:val="0"/>
              <w:rPr>
                <w:rFonts w:ascii="Arial" w:eastAsia="Calibri" w:hAnsi="Arial" w:cs="Arial"/>
                <w:spacing w:val="-2"/>
                <w:sz w:val="17"/>
                <w:szCs w:val="17"/>
                <w:lang w:val="hr-HR"/>
              </w:rPr>
            </w:pPr>
            <w:r w:rsidRPr="00F959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0E169AB9" w14:textId="6DA19F12" w:rsidR="003214D3" w:rsidRPr="00587444" w:rsidRDefault="003214D3" w:rsidP="003214D3">
            <w:pPr>
              <w:suppressAutoHyphens w:val="0"/>
              <w:autoSpaceDN/>
              <w:jc w:val="right"/>
              <w:outlineLvl w:val="0"/>
              <w:rPr>
                <w:rFonts w:ascii="Arial" w:eastAsia="Calibri" w:hAnsi="Arial" w:cs="Arial"/>
                <w:spacing w:val="-2"/>
                <w:sz w:val="17"/>
                <w:szCs w:val="17"/>
                <w:lang w:val="hr-HR"/>
              </w:rPr>
            </w:pPr>
            <w:r w:rsidRPr="00F959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143A662E" w14:textId="6C607032" w:rsidR="003214D3" w:rsidRPr="00587444" w:rsidRDefault="003214D3" w:rsidP="003214D3">
            <w:pPr>
              <w:suppressAutoHyphens w:val="0"/>
              <w:autoSpaceDN/>
              <w:jc w:val="right"/>
              <w:outlineLvl w:val="0"/>
              <w:rPr>
                <w:rFonts w:ascii="Arial" w:eastAsia="Calibri" w:hAnsi="Arial" w:cs="Arial"/>
                <w:spacing w:val="-2"/>
                <w:sz w:val="17"/>
                <w:szCs w:val="17"/>
                <w:lang w:val="hr-HR"/>
              </w:rPr>
            </w:pPr>
            <w:r w:rsidRPr="00F959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1F6EA451" w14:textId="4ABD1557" w:rsidR="003214D3" w:rsidRPr="00587444" w:rsidRDefault="003214D3" w:rsidP="003214D3">
            <w:pPr>
              <w:suppressAutoHyphens w:val="0"/>
              <w:autoSpaceDN/>
              <w:jc w:val="right"/>
              <w:outlineLvl w:val="0"/>
              <w:rPr>
                <w:rFonts w:ascii="Arial" w:eastAsia="Calibri" w:hAnsi="Arial" w:cs="Arial"/>
                <w:spacing w:val="-2"/>
                <w:sz w:val="17"/>
                <w:szCs w:val="17"/>
                <w:lang w:val="hr-HR"/>
              </w:rPr>
            </w:pPr>
            <w:r w:rsidRPr="00F959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72A27457" w14:textId="52E88917" w:rsidR="003214D3" w:rsidRPr="00587444" w:rsidRDefault="003214D3" w:rsidP="003214D3">
            <w:pPr>
              <w:suppressAutoHyphens w:val="0"/>
              <w:autoSpaceDN/>
              <w:jc w:val="right"/>
              <w:outlineLvl w:val="0"/>
              <w:rPr>
                <w:rFonts w:ascii="Arial" w:eastAsia="Calibri" w:hAnsi="Arial" w:cs="Arial"/>
                <w:spacing w:val="-2"/>
                <w:sz w:val="17"/>
                <w:szCs w:val="17"/>
                <w:lang w:val="hr-HR"/>
              </w:rPr>
            </w:pPr>
            <w:r w:rsidRPr="00F959D0">
              <w:rPr>
                <w:rFonts w:ascii="Arial" w:hAnsi="Arial" w:cs="Arial"/>
                <w:sz w:val="17"/>
                <w:szCs w:val="17"/>
              </w:rPr>
              <w:t xml:space="preserve"> 445</w:t>
            </w:r>
            <w:r>
              <w:rPr>
                <w:rFonts w:ascii="Arial" w:hAnsi="Arial" w:cs="Arial"/>
                <w:sz w:val="17"/>
                <w:szCs w:val="17"/>
              </w:rPr>
              <w:t>,</w:t>
            </w:r>
            <w:r w:rsidRPr="00F959D0">
              <w:rPr>
                <w:rFonts w:ascii="Arial" w:hAnsi="Arial" w:cs="Arial"/>
                <w:sz w:val="17"/>
                <w:szCs w:val="17"/>
              </w:rPr>
              <w:t xml:space="preserve">273 </w:t>
            </w:r>
          </w:p>
        </w:tc>
      </w:tr>
      <w:tr w:rsidR="003214D3" w:rsidRPr="00587444" w14:paraId="7141535E" w14:textId="77777777" w:rsidTr="00425A3E">
        <w:trPr>
          <w:trHeight w:hRule="exact" w:val="452"/>
          <w:jc w:val="center"/>
        </w:trPr>
        <w:tc>
          <w:tcPr>
            <w:tcW w:w="2979" w:type="dxa"/>
            <w:vAlign w:val="bottom"/>
          </w:tcPr>
          <w:p w14:paraId="4F151EF0" w14:textId="77777777" w:rsidR="003214D3" w:rsidRDefault="003214D3" w:rsidP="003214D3">
            <w:pPr>
              <w:suppressAutoHyphens w:val="0"/>
              <w:autoSpaceDN/>
              <w:rPr>
                <w:rFonts w:ascii="Arial" w:hAnsi="Arial" w:cs="Arial"/>
                <w:spacing w:val="-2"/>
                <w:sz w:val="17"/>
                <w:szCs w:val="17"/>
              </w:rPr>
            </w:pPr>
            <w:r w:rsidRPr="00587444">
              <w:rPr>
                <w:rFonts w:ascii="Arial" w:hAnsi="Arial" w:cs="Arial"/>
                <w:spacing w:val="-2"/>
                <w:sz w:val="17"/>
                <w:szCs w:val="17"/>
              </w:rPr>
              <w:t xml:space="preserve">EIF – subscribed, not called up </w:t>
            </w:r>
          </w:p>
          <w:p w14:paraId="4C482578" w14:textId="22310EE5" w:rsidR="003214D3" w:rsidRPr="00587444" w:rsidRDefault="003214D3" w:rsidP="003214D3">
            <w:pPr>
              <w:suppressAutoHyphens w:val="0"/>
              <w:autoSpaceDN/>
              <w:rPr>
                <w:rFonts w:ascii="Arial" w:hAnsi="Arial" w:cs="Arial"/>
                <w:i/>
                <w:spacing w:val="-2"/>
                <w:sz w:val="17"/>
                <w:szCs w:val="17"/>
              </w:rPr>
            </w:pPr>
            <w:r w:rsidRPr="00587444">
              <w:rPr>
                <w:rFonts w:ascii="Arial" w:hAnsi="Arial" w:cs="Arial"/>
                <w:spacing w:val="-2"/>
                <w:sz w:val="17"/>
                <w:szCs w:val="17"/>
              </w:rPr>
              <w:t>capital</w:t>
            </w:r>
          </w:p>
        </w:tc>
        <w:tc>
          <w:tcPr>
            <w:tcW w:w="1133" w:type="dxa"/>
            <w:tcBorders>
              <w:top w:val="nil"/>
              <w:left w:val="nil"/>
              <w:bottom w:val="nil"/>
              <w:right w:val="nil"/>
            </w:tcBorders>
            <w:shd w:val="clear" w:color="auto" w:fill="auto"/>
            <w:vAlign w:val="bottom"/>
          </w:tcPr>
          <w:p w14:paraId="06D243AA" w14:textId="12E421EE"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10</w:t>
            </w:r>
            <w:r>
              <w:rPr>
                <w:rFonts w:ascii="Arial" w:hAnsi="Arial" w:cs="Arial"/>
                <w:sz w:val="17"/>
                <w:szCs w:val="17"/>
              </w:rPr>
              <w:t>,</w:t>
            </w:r>
            <w:r w:rsidRPr="00F959D0">
              <w:rPr>
                <w:rFonts w:ascii="Arial" w:hAnsi="Arial" w:cs="Arial"/>
                <w:sz w:val="17"/>
                <w:szCs w:val="17"/>
              </w:rPr>
              <w:t xml:space="preserve">400 </w:t>
            </w:r>
          </w:p>
        </w:tc>
        <w:tc>
          <w:tcPr>
            <w:tcW w:w="1134" w:type="dxa"/>
            <w:tcBorders>
              <w:top w:val="nil"/>
              <w:left w:val="nil"/>
              <w:bottom w:val="nil"/>
              <w:right w:val="nil"/>
            </w:tcBorders>
            <w:shd w:val="clear" w:color="auto" w:fill="auto"/>
            <w:vAlign w:val="bottom"/>
          </w:tcPr>
          <w:p w14:paraId="4B7A86C8" w14:textId="54F65F95"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36917F13" w14:textId="0ABDB2D8"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06C4BC45" w14:textId="2A82C889"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447757AB" w14:textId="7653EEDB"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316B023B" w14:textId="0CFF4584"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10</w:t>
            </w:r>
            <w:r>
              <w:rPr>
                <w:rFonts w:ascii="Arial" w:hAnsi="Arial" w:cs="Arial"/>
                <w:sz w:val="17"/>
                <w:szCs w:val="17"/>
              </w:rPr>
              <w:t>,</w:t>
            </w:r>
            <w:r w:rsidRPr="00F959D0">
              <w:rPr>
                <w:rFonts w:ascii="Arial" w:hAnsi="Arial" w:cs="Arial"/>
                <w:sz w:val="17"/>
                <w:szCs w:val="17"/>
              </w:rPr>
              <w:t xml:space="preserve">400 </w:t>
            </w:r>
          </w:p>
        </w:tc>
      </w:tr>
      <w:tr w:rsidR="003214D3" w:rsidRPr="00587444" w14:paraId="07C0F501" w14:textId="77777777" w:rsidTr="00DD69E7">
        <w:trPr>
          <w:trHeight w:hRule="exact" w:val="227"/>
          <w:jc w:val="center"/>
        </w:trPr>
        <w:tc>
          <w:tcPr>
            <w:tcW w:w="2979" w:type="dxa"/>
            <w:tcBorders>
              <w:top w:val="nil"/>
              <w:left w:val="nil"/>
              <w:bottom w:val="nil"/>
              <w:right w:val="nil"/>
            </w:tcBorders>
            <w:shd w:val="clear" w:color="auto" w:fill="auto"/>
            <w:vAlign w:val="bottom"/>
          </w:tcPr>
          <w:p w14:paraId="7228375B" w14:textId="77777777" w:rsidR="003214D3" w:rsidRPr="00587444" w:rsidRDefault="003214D3" w:rsidP="003214D3">
            <w:pPr>
              <w:suppressAutoHyphens w:val="0"/>
              <w:autoSpaceDN/>
              <w:rPr>
                <w:rFonts w:ascii="Arial" w:hAnsi="Arial" w:cs="Arial"/>
                <w:spacing w:val="-2"/>
                <w:sz w:val="17"/>
                <w:szCs w:val="17"/>
              </w:rPr>
            </w:pPr>
            <w:r w:rsidRPr="00587444">
              <w:rPr>
                <w:rFonts w:ascii="Arial" w:hAnsi="Arial" w:cs="Arial"/>
                <w:color w:val="000000"/>
                <w:sz w:val="17"/>
                <w:szCs w:val="17"/>
                <w:lang w:val="en-GB"/>
              </w:rPr>
              <w:t>EIF CROGIP Contracted Liability</w:t>
            </w:r>
          </w:p>
        </w:tc>
        <w:tc>
          <w:tcPr>
            <w:tcW w:w="1133" w:type="dxa"/>
            <w:tcBorders>
              <w:top w:val="nil"/>
              <w:left w:val="nil"/>
              <w:bottom w:val="nil"/>
              <w:right w:val="nil"/>
            </w:tcBorders>
            <w:shd w:val="clear" w:color="auto" w:fill="auto"/>
            <w:vAlign w:val="bottom"/>
          </w:tcPr>
          <w:p w14:paraId="0BE081CB" w14:textId="381A9978"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129 </w:t>
            </w:r>
          </w:p>
        </w:tc>
        <w:tc>
          <w:tcPr>
            <w:tcW w:w="1134" w:type="dxa"/>
            <w:tcBorders>
              <w:top w:val="nil"/>
              <w:left w:val="nil"/>
              <w:bottom w:val="nil"/>
              <w:right w:val="nil"/>
            </w:tcBorders>
            <w:shd w:val="clear" w:color="auto" w:fill="auto"/>
            <w:vAlign w:val="bottom"/>
          </w:tcPr>
          <w:p w14:paraId="3EDFF33B" w14:textId="6F7E5321"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1</w:t>
            </w:r>
            <w:r>
              <w:rPr>
                <w:rFonts w:ascii="Arial" w:hAnsi="Arial" w:cs="Arial"/>
                <w:sz w:val="17"/>
                <w:szCs w:val="17"/>
              </w:rPr>
              <w:t>,</w:t>
            </w:r>
            <w:r w:rsidRPr="00F959D0">
              <w:rPr>
                <w:rFonts w:ascii="Arial" w:hAnsi="Arial" w:cs="Arial"/>
                <w:sz w:val="17"/>
                <w:szCs w:val="17"/>
              </w:rPr>
              <w:t xml:space="preserve">467 </w:t>
            </w:r>
          </w:p>
        </w:tc>
        <w:tc>
          <w:tcPr>
            <w:tcW w:w="1134" w:type="dxa"/>
            <w:tcBorders>
              <w:top w:val="nil"/>
              <w:left w:val="nil"/>
              <w:bottom w:val="nil"/>
              <w:right w:val="nil"/>
            </w:tcBorders>
            <w:shd w:val="clear" w:color="auto" w:fill="auto"/>
            <w:vAlign w:val="bottom"/>
          </w:tcPr>
          <w:p w14:paraId="3082F7E6" w14:textId="5C47FE37"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7</w:t>
            </w:r>
            <w:r>
              <w:rPr>
                <w:rFonts w:ascii="Arial" w:hAnsi="Arial" w:cs="Arial"/>
                <w:sz w:val="17"/>
                <w:szCs w:val="17"/>
              </w:rPr>
              <w:t>,</w:t>
            </w:r>
            <w:r w:rsidRPr="00F959D0">
              <w:rPr>
                <w:rFonts w:ascii="Arial" w:hAnsi="Arial" w:cs="Arial"/>
                <w:sz w:val="17"/>
                <w:szCs w:val="17"/>
              </w:rPr>
              <w:t xml:space="preserve">404 </w:t>
            </w:r>
          </w:p>
        </w:tc>
        <w:tc>
          <w:tcPr>
            <w:tcW w:w="1134" w:type="dxa"/>
            <w:tcBorders>
              <w:top w:val="nil"/>
              <w:left w:val="nil"/>
              <w:bottom w:val="nil"/>
              <w:right w:val="nil"/>
            </w:tcBorders>
            <w:shd w:val="clear" w:color="auto" w:fill="auto"/>
            <w:vAlign w:val="bottom"/>
          </w:tcPr>
          <w:p w14:paraId="2B6D07C0" w14:textId="50F06D1B"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15</w:t>
            </w:r>
            <w:r>
              <w:rPr>
                <w:rFonts w:ascii="Arial" w:hAnsi="Arial" w:cs="Arial"/>
                <w:sz w:val="17"/>
                <w:szCs w:val="17"/>
              </w:rPr>
              <w:t>,</w:t>
            </w:r>
            <w:r w:rsidRPr="00F959D0">
              <w:rPr>
                <w:rFonts w:ascii="Arial" w:hAnsi="Arial" w:cs="Arial"/>
                <w:sz w:val="17"/>
                <w:szCs w:val="17"/>
              </w:rPr>
              <w:t xml:space="preserve">800 </w:t>
            </w:r>
          </w:p>
        </w:tc>
        <w:tc>
          <w:tcPr>
            <w:tcW w:w="1134" w:type="dxa"/>
            <w:tcBorders>
              <w:top w:val="nil"/>
              <w:left w:val="nil"/>
              <w:bottom w:val="nil"/>
              <w:right w:val="nil"/>
            </w:tcBorders>
            <w:shd w:val="clear" w:color="auto" w:fill="auto"/>
            <w:vAlign w:val="bottom"/>
          </w:tcPr>
          <w:p w14:paraId="10CF1862" w14:textId="32967894"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6</w:t>
            </w:r>
            <w:r>
              <w:rPr>
                <w:rFonts w:ascii="Arial" w:hAnsi="Arial" w:cs="Arial"/>
                <w:sz w:val="17"/>
                <w:szCs w:val="17"/>
              </w:rPr>
              <w:t>,</w:t>
            </w:r>
            <w:r w:rsidRPr="00F959D0">
              <w:rPr>
                <w:rFonts w:ascii="Arial" w:hAnsi="Arial" w:cs="Arial"/>
                <w:sz w:val="17"/>
                <w:szCs w:val="17"/>
              </w:rPr>
              <w:t xml:space="preserve">660 </w:t>
            </w:r>
          </w:p>
        </w:tc>
        <w:tc>
          <w:tcPr>
            <w:tcW w:w="1134" w:type="dxa"/>
            <w:tcBorders>
              <w:top w:val="nil"/>
              <w:left w:val="nil"/>
              <w:bottom w:val="nil"/>
              <w:right w:val="nil"/>
            </w:tcBorders>
            <w:shd w:val="clear" w:color="auto" w:fill="auto"/>
            <w:vAlign w:val="bottom"/>
          </w:tcPr>
          <w:p w14:paraId="73E733F3" w14:textId="519CA274"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31</w:t>
            </w:r>
            <w:r>
              <w:rPr>
                <w:rFonts w:ascii="Arial" w:hAnsi="Arial" w:cs="Arial"/>
                <w:sz w:val="17"/>
                <w:szCs w:val="17"/>
              </w:rPr>
              <w:t>,</w:t>
            </w:r>
            <w:r w:rsidRPr="00F959D0">
              <w:rPr>
                <w:rFonts w:ascii="Arial" w:hAnsi="Arial" w:cs="Arial"/>
                <w:sz w:val="17"/>
                <w:szCs w:val="17"/>
              </w:rPr>
              <w:t xml:space="preserve">460 </w:t>
            </w:r>
          </w:p>
        </w:tc>
      </w:tr>
      <w:tr w:rsidR="003214D3" w:rsidRPr="00587444" w14:paraId="0218B4DF" w14:textId="77777777" w:rsidTr="00DD69E7">
        <w:trPr>
          <w:trHeight w:hRule="exact" w:val="227"/>
          <w:jc w:val="center"/>
        </w:trPr>
        <w:tc>
          <w:tcPr>
            <w:tcW w:w="2979" w:type="dxa"/>
            <w:tcBorders>
              <w:top w:val="nil"/>
              <w:left w:val="nil"/>
              <w:bottom w:val="nil"/>
              <w:right w:val="nil"/>
            </w:tcBorders>
            <w:shd w:val="clear" w:color="auto" w:fill="auto"/>
            <w:vAlign w:val="bottom"/>
          </w:tcPr>
          <w:p w14:paraId="1083E76E" w14:textId="77777777" w:rsidR="003214D3" w:rsidRPr="00587444" w:rsidRDefault="003214D3" w:rsidP="003214D3">
            <w:pPr>
              <w:suppressAutoHyphens w:val="0"/>
              <w:autoSpaceDN/>
              <w:rPr>
                <w:rFonts w:ascii="Arial" w:hAnsi="Arial" w:cs="Arial"/>
                <w:spacing w:val="-2"/>
                <w:sz w:val="17"/>
                <w:szCs w:val="17"/>
              </w:rPr>
            </w:pPr>
            <w:r w:rsidRPr="00587444">
              <w:rPr>
                <w:rFonts w:ascii="Arial" w:hAnsi="Arial" w:cs="Arial"/>
                <w:color w:val="000000"/>
                <w:sz w:val="17"/>
                <w:szCs w:val="17"/>
                <w:lang w:val="en-GB"/>
              </w:rPr>
              <w:t>EIF FRC2 Contracted Liability</w:t>
            </w:r>
          </w:p>
        </w:tc>
        <w:tc>
          <w:tcPr>
            <w:tcW w:w="1133" w:type="dxa"/>
            <w:tcBorders>
              <w:top w:val="nil"/>
              <w:left w:val="nil"/>
              <w:bottom w:val="single" w:sz="8" w:space="0" w:color="auto"/>
              <w:right w:val="nil"/>
            </w:tcBorders>
            <w:shd w:val="clear" w:color="auto" w:fill="auto"/>
            <w:vAlign w:val="bottom"/>
          </w:tcPr>
          <w:p w14:paraId="2F52260D" w14:textId="01110A12"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14 </w:t>
            </w:r>
          </w:p>
        </w:tc>
        <w:tc>
          <w:tcPr>
            <w:tcW w:w="1134" w:type="dxa"/>
            <w:tcBorders>
              <w:top w:val="nil"/>
              <w:left w:val="nil"/>
              <w:bottom w:val="single" w:sz="8" w:space="0" w:color="auto"/>
              <w:right w:val="nil"/>
            </w:tcBorders>
            <w:shd w:val="clear" w:color="auto" w:fill="auto"/>
            <w:vAlign w:val="bottom"/>
          </w:tcPr>
          <w:p w14:paraId="7D8A984F" w14:textId="05BC046C"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4 </w:t>
            </w:r>
          </w:p>
        </w:tc>
        <w:tc>
          <w:tcPr>
            <w:tcW w:w="1134" w:type="dxa"/>
            <w:tcBorders>
              <w:top w:val="nil"/>
              <w:left w:val="nil"/>
              <w:bottom w:val="single" w:sz="8" w:space="0" w:color="auto"/>
              <w:right w:val="nil"/>
            </w:tcBorders>
            <w:shd w:val="clear" w:color="auto" w:fill="auto"/>
            <w:vAlign w:val="bottom"/>
          </w:tcPr>
          <w:p w14:paraId="49021BDD" w14:textId="19025956"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13 </w:t>
            </w:r>
          </w:p>
        </w:tc>
        <w:tc>
          <w:tcPr>
            <w:tcW w:w="1134" w:type="dxa"/>
            <w:tcBorders>
              <w:top w:val="nil"/>
              <w:left w:val="nil"/>
              <w:bottom w:val="single" w:sz="8" w:space="0" w:color="auto"/>
              <w:right w:val="nil"/>
            </w:tcBorders>
            <w:shd w:val="clear" w:color="auto" w:fill="auto"/>
            <w:vAlign w:val="bottom"/>
          </w:tcPr>
          <w:p w14:paraId="70F3CF37" w14:textId="0A29FCC3"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40 </w:t>
            </w:r>
          </w:p>
        </w:tc>
        <w:tc>
          <w:tcPr>
            <w:tcW w:w="1134" w:type="dxa"/>
            <w:tcBorders>
              <w:top w:val="nil"/>
              <w:left w:val="nil"/>
              <w:bottom w:val="single" w:sz="8" w:space="0" w:color="auto"/>
              <w:right w:val="nil"/>
            </w:tcBorders>
            <w:shd w:val="clear" w:color="auto" w:fill="auto"/>
            <w:vAlign w:val="bottom"/>
          </w:tcPr>
          <w:p w14:paraId="54615A54" w14:textId="07D2881C"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10 </w:t>
            </w:r>
          </w:p>
        </w:tc>
        <w:tc>
          <w:tcPr>
            <w:tcW w:w="1134" w:type="dxa"/>
            <w:tcBorders>
              <w:top w:val="nil"/>
              <w:left w:val="nil"/>
              <w:bottom w:val="single" w:sz="8" w:space="0" w:color="auto"/>
              <w:right w:val="nil"/>
            </w:tcBorders>
            <w:shd w:val="clear" w:color="auto" w:fill="auto"/>
            <w:vAlign w:val="bottom"/>
          </w:tcPr>
          <w:p w14:paraId="35D33157" w14:textId="32BC59D8"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F959D0">
              <w:rPr>
                <w:rFonts w:ascii="Arial" w:hAnsi="Arial" w:cs="Arial"/>
                <w:sz w:val="17"/>
                <w:szCs w:val="17"/>
              </w:rPr>
              <w:t xml:space="preserve"> 81 </w:t>
            </w:r>
          </w:p>
        </w:tc>
      </w:tr>
      <w:tr w:rsidR="003214D3" w:rsidRPr="00587444" w14:paraId="6BD7B414" w14:textId="77777777" w:rsidTr="00DD69E7">
        <w:trPr>
          <w:trHeight w:hRule="exact" w:val="482"/>
          <w:jc w:val="center"/>
        </w:trPr>
        <w:tc>
          <w:tcPr>
            <w:tcW w:w="2979" w:type="dxa"/>
            <w:vAlign w:val="bottom"/>
          </w:tcPr>
          <w:p w14:paraId="703BE6B4" w14:textId="77777777" w:rsidR="00506CEB" w:rsidRDefault="003214D3" w:rsidP="003214D3">
            <w:pPr>
              <w:suppressAutoHyphens w:val="0"/>
              <w:autoSpaceDN/>
              <w:rPr>
                <w:rFonts w:ascii="Arial" w:hAnsi="Arial" w:cs="Arial"/>
                <w:b/>
                <w:bCs/>
                <w:spacing w:val="-2"/>
                <w:sz w:val="17"/>
                <w:szCs w:val="17"/>
              </w:rPr>
            </w:pPr>
            <w:r w:rsidRPr="00587444">
              <w:rPr>
                <w:rFonts w:ascii="Arial" w:hAnsi="Arial" w:cs="Arial"/>
                <w:b/>
                <w:bCs/>
                <w:spacing w:val="-2"/>
                <w:sz w:val="17"/>
                <w:szCs w:val="17"/>
              </w:rPr>
              <w:t xml:space="preserve">Total guarantees and </w:t>
            </w:r>
          </w:p>
          <w:p w14:paraId="08DF6F76" w14:textId="7FC97FE1" w:rsidR="003214D3" w:rsidRPr="00587444" w:rsidRDefault="003214D3" w:rsidP="003214D3">
            <w:pPr>
              <w:suppressAutoHyphens w:val="0"/>
              <w:autoSpaceDN/>
              <w:rPr>
                <w:rFonts w:ascii="Arial" w:hAnsi="Arial" w:cs="Arial"/>
                <w:b/>
                <w:bCs/>
                <w:i/>
                <w:spacing w:val="-2"/>
                <w:sz w:val="17"/>
                <w:szCs w:val="17"/>
              </w:rPr>
            </w:pPr>
            <w:r w:rsidRPr="00587444">
              <w:rPr>
                <w:rFonts w:ascii="Arial" w:hAnsi="Arial" w:cs="Arial"/>
                <w:b/>
                <w:bCs/>
                <w:spacing w:val="-2"/>
                <w:sz w:val="17"/>
                <w:szCs w:val="17"/>
              </w:rPr>
              <w:t>commitments</w:t>
            </w:r>
          </w:p>
        </w:tc>
        <w:tc>
          <w:tcPr>
            <w:tcW w:w="1133" w:type="dxa"/>
            <w:tcBorders>
              <w:top w:val="single" w:sz="8" w:space="0" w:color="auto"/>
              <w:left w:val="nil"/>
              <w:bottom w:val="single" w:sz="12" w:space="0" w:color="auto"/>
              <w:right w:val="nil"/>
            </w:tcBorders>
            <w:shd w:val="clear" w:color="auto" w:fill="auto"/>
            <w:vAlign w:val="bottom"/>
          </w:tcPr>
          <w:p w14:paraId="7EC3A7EE" w14:textId="2FC96B91"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F959D0">
              <w:rPr>
                <w:rFonts w:ascii="Arial" w:hAnsi="Arial" w:cs="Arial"/>
                <w:b/>
                <w:bCs/>
                <w:sz w:val="17"/>
                <w:szCs w:val="17"/>
              </w:rPr>
              <w:t>516</w:t>
            </w:r>
            <w:r>
              <w:rPr>
                <w:rFonts w:ascii="Arial" w:hAnsi="Arial" w:cs="Arial"/>
                <w:b/>
                <w:bCs/>
                <w:sz w:val="17"/>
                <w:szCs w:val="17"/>
              </w:rPr>
              <w:t>,</w:t>
            </w:r>
            <w:r w:rsidRPr="00F959D0">
              <w:rPr>
                <w:rFonts w:ascii="Arial" w:hAnsi="Arial" w:cs="Arial"/>
                <w:b/>
                <w:bCs/>
                <w:sz w:val="17"/>
                <w:szCs w:val="17"/>
              </w:rPr>
              <w:t>155</w:t>
            </w:r>
          </w:p>
        </w:tc>
        <w:tc>
          <w:tcPr>
            <w:tcW w:w="1134" w:type="dxa"/>
            <w:tcBorders>
              <w:top w:val="single" w:sz="8" w:space="0" w:color="auto"/>
              <w:left w:val="nil"/>
              <w:bottom w:val="single" w:sz="12" w:space="0" w:color="auto"/>
              <w:right w:val="nil"/>
            </w:tcBorders>
            <w:shd w:val="clear" w:color="auto" w:fill="auto"/>
            <w:vAlign w:val="bottom"/>
          </w:tcPr>
          <w:p w14:paraId="330E50C9" w14:textId="5D3068B9"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F959D0">
              <w:rPr>
                <w:rFonts w:ascii="Arial" w:hAnsi="Arial" w:cs="Arial"/>
                <w:b/>
                <w:bCs/>
                <w:sz w:val="17"/>
                <w:szCs w:val="17"/>
              </w:rPr>
              <w:t>1</w:t>
            </w:r>
            <w:r>
              <w:rPr>
                <w:rFonts w:ascii="Arial" w:hAnsi="Arial" w:cs="Arial"/>
                <w:b/>
                <w:bCs/>
                <w:sz w:val="17"/>
                <w:szCs w:val="17"/>
              </w:rPr>
              <w:t>,</w:t>
            </w:r>
            <w:r w:rsidRPr="00F959D0">
              <w:rPr>
                <w:rFonts w:ascii="Arial" w:hAnsi="Arial" w:cs="Arial"/>
                <w:b/>
                <w:bCs/>
                <w:sz w:val="17"/>
                <w:szCs w:val="17"/>
              </w:rPr>
              <w:t>471</w:t>
            </w:r>
          </w:p>
        </w:tc>
        <w:tc>
          <w:tcPr>
            <w:tcW w:w="1134" w:type="dxa"/>
            <w:tcBorders>
              <w:top w:val="single" w:sz="8" w:space="0" w:color="auto"/>
              <w:left w:val="nil"/>
              <w:bottom w:val="single" w:sz="12" w:space="0" w:color="auto"/>
              <w:right w:val="nil"/>
            </w:tcBorders>
            <w:shd w:val="clear" w:color="auto" w:fill="auto"/>
            <w:vAlign w:val="bottom"/>
          </w:tcPr>
          <w:p w14:paraId="473DF8F9" w14:textId="252E7340"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F959D0">
              <w:rPr>
                <w:rFonts w:ascii="Arial" w:hAnsi="Arial" w:cs="Arial"/>
                <w:b/>
                <w:bCs/>
                <w:sz w:val="17"/>
                <w:szCs w:val="17"/>
              </w:rPr>
              <w:t>7</w:t>
            </w:r>
            <w:r>
              <w:rPr>
                <w:rFonts w:ascii="Arial" w:hAnsi="Arial" w:cs="Arial"/>
                <w:b/>
                <w:bCs/>
                <w:sz w:val="17"/>
                <w:szCs w:val="17"/>
              </w:rPr>
              <w:t>,</w:t>
            </w:r>
            <w:r w:rsidRPr="00F959D0">
              <w:rPr>
                <w:rFonts w:ascii="Arial" w:hAnsi="Arial" w:cs="Arial"/>
                <w:b/>
                <w:bCs/>
                <w:sz w:val="17"/>
                <w:szCs w:val="17"/>
              </w:rPr>
              <w:t>417</w:t>
            </w:r>
          </w:p>
        </w:tc>
        <w:tc>
          <w:tcPr>
            <w:tcW w:w="1134" w:type="dxa"/>
            <w:tcBorders>
              <w:top w:val="single" w:sz="8" w:space="0" w:color="auto"/>
              <w:left w:val="nil"/>
              <w:bottom w:val="single" w:sz="12" w:space="0" w:color="auto"/>
              <w:right w:val="nil"/>
            </w:tcBorders>
            <w:shd w:val="clear" w:color="auto" w:fill="auto"/>
            <w:vAlign w:val="bottom"/>
          </w:tcPr>
          <w:p w14:paraId="2F854D03" w14:textId="02082343"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F959D0">
              <w:rPr>
                <w:rFonts w:ascii="Arial" w:hAnsi="Arial" w:cs="Arial"/>
                <w:b/>
                <w:bCs/>
                <w:sz w:val="17"/>
                <w:szCs w:val="17"/>
              </w:rPr>
              <w:t>15</w:t>
            </w:r>
            <w:r>
              <w:rPr>
                <w:rFonts w:ascii="Arial" w:hAnsi="Arial" w:cs="Arial"/>
                <w:b/>
                <w:bCs/>
                <w:sz w:val="17"/>
                <w:szCs w:val="17"/>
              </w:rPr>
              <w:t>,</w:t>
            </w:r>
            <w:r w:rsidRPr="00F959D0">
              <w:rPr>
                <w:rFonts w:ascii="Arial" w:hAnsi="Arial" w:cs="Arial"/>
                <w:b/>
                <w:bCs/>
                <w:sz w:val="17"/>
                <w:szCs w:val="17"/>
              </w:rPr>
              <w:t>840</w:t>
            </w:r>
          </w:p>
        </w:tc>
        <w:tc>
          <w:tcPr>
            <w:tcW w:w="1134" w:type="dxa"/>
            <w:tcBorders>
              <w:top w:val="single" w:sz="8" w:space="0" w:color="auto"/>
              <w:left w:val="nil"/>
              <w:bottom w:val="single" w:sz="12" w:space="0" w:color="auto"/>
              <w:right w:val="nil"/>
            </w:tcBorders>
            <w:shd w:val="clear" w:color="auto" w:fill="auto"/>
            <w:vAlign w:val="bottom"/>
          </w:tcPr>
          <w:p w14:paraId="27E83CCA" w14:textId="0D3D7FFC"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F959D0">
              <w:rPr>
                <w:rFonts w:ascii="Arial" w:hAnsi="Arial" w:cs="Arial"/>
                <w:b/>
                <w:bCs/>
                <w:sz w:val="17"/>
                <w:szCs w:val="17"/>
              </w:rPr>
              <w:t>6</w:t>
            </w:r>
            <w:r>
              <w:rPr>
                <w:rFonts w:ascii="Arial" w:hAnsi="Arial" w:cs="Arial"/>
                <w:b/>
                <w:bCs/>
                <w:sz w:val="17"/>
                <w:szCs w:val="17"/>
              </w:rPr>
              <w:t>,</w:t>
            </w:r>
            <w:r w:rsidRPr="00F959D0">
              <w:rPr>
                <w:rFonts w:ascii="Arial" w:hAnsi="Arial" w:cs="Arial"/>
                <w:b/>
                <w:bCs/>
                <w:sz w:val="17"/>
                <w:szCs w:val="17"/>
              </w:rPr>
              <w:t>670</w:t>
            </w:r>
          </w:p>
        </w:tc>
        <w:tc>
          <w:tcPr>
            <w:tcW w:w="1134" w:type="dxa"/>
            <w:tcBorders>
              <w:top w:val="single" w:sz="8" w:space="0" w:color="auto"/>
              <w:left w:val="nil"/>
              <w:bottom w:val="single" w:sz="12" w:space="0" w:color="auto"/>
              <w:right w:val="nil"/>
            </w:tcBorders>
            <w:shd w:val="clear" w:color="auto" w:fill="auto"/>
            <w:vAlign w:val="bottom"/>
          </w:tcPr>
          <w:p w14:paraId="1370DCEA" w14:textId="0B639455"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F959D0">
              <w:rPr>
                <w:rFonts w:ascii="Arial" w:hAnsi="Arial" w:cs="Arial"/>
                <w:b/>
                <w:bCs/>
                <w:sz w:val="17"/>
                <w:szCs w:val="17"/>
              </w:rPr>
              <w:t>547</w:t>
            </w:r>
            <w:r>
              <w:rPr>
                <w:rFonts w:ascii="Arial" w:hAnsi="Arial" w:cs="Arial"/>
                <w:b/>
                <w:bCs/>
                <w:sz w:val="17"/>
                <w:szCs w:val="17"/>
              </w:rPr>
              <w:t>,</w:t>
            </w:r>
            <w:r w:rsidRPr="00F959D0">
              <w:rPr>
                <w:rFonts w:ascii="Arial" w:hAnsi="Arial" w:cs="Arial"/>
                <w:b/>
                <w:bCs/>
                <w:sz w:val="17"/>
                <w:szCs w:val="17"/>
              </w:rPr>
              <w:t>553</w:t>
            </w:r>
          </w:p>
        </w:tc>
      </w:tr>
      <w:bookmarkEnd w:id="987"/>
    </w:tbl>
    <w:p w14:paraId="4D245083" w14:textId="77777777" w:rsidR="00587444" w:rsidRPr="00587444" w:rsidRDefault="00587444" w:rsidP="00587444">
      <w:pPr>
        <w:keepNext/>
        <w:suppressAutoHyphens w:val="0"/>
        <w:autoSpaceDN/>
        <w:jc w:val="both"/>
        <w:rPr>
          <w:rFonts w:ascii="Arial" w:hAnsi="Arial" w:cs="Arial"/>
          <w:bCs/>
          <w:sz w:val="20"/>
          <w:szCs w:val="20"/>
          <w:lang w:val="en-GB"/>
        </w:rPr>
      </w:pPr>
    </w:p>
    <w:p w14:paraId="05318524" w14:textId="77777777" w:rsidR="00587444" w:rsidRPr="00587444" w:rsidRDefault="00587444" w:rsidP="00587444">
      <w:pPr>
        <w:keepNext/>
        <w:suppressAutoHyphens w:val="0"/>
        <w:autoSpaceDN/>
        <w:jc w:val="both"/>
        <w:rPr>
          <w:rFonts w:ascii="Arial" w:hAnsi="Arial" w:cs="Arial"/>
          <w:bCs/>
          <w:sz w:val="20"/>
          <w:szCs w:val="20"/>
          <w:lang w:val="en-GB"/>
        </w:rPr>
      </w:pPr>
    </w:p>
    <w:tbl>
      <w:tblPr>
        <w:tblW w:w="5228" w:type="pct"/>
        <w:jc w:val="center"/>
        <w:tblLayout w:type="fixed"/>
        <w:tblCellMar>
          <w:left w:w="120" w:type="dxa"/>
          <w:right w:w="120" w:type="dxa"/>
        </w:tblCellMar>
        <w:tblLook w:val="0000" w:firstRow="0" w:lastRow="0" w:firstColumn="0" w:lastColumn="0" w:noHBand="0" w:noVBand="0"/>
      </w:tblPr>
      <w:tblGrid>
        <w:gridCol w:w="2979"/>
        <w:gridCol w:w="1133"/>
        <w:gridCol w:w="1134"/>
        <w:gridCol w:w="1134"/>
        <w:gridCol w:w="1134"/>
        <w:gridCol w:w="1134"/>
        <w:gridCol w:w="1134"/>
      </w:tblGrid>
      <w:tr w:rsidR="00587444" w:rsidRPr="00587444" w14:paraId="6CF43451" w14:textId="77777777" w:rsidTr="000C39B9">
        <w:trPr>
          <w:trHeight w:val="466"/>
          <w:jc w:val="center"/>
        </w:trPr>
        <w:tc>
          <w:tcPr>
            <w:tcW w:w="2979" w:type="dxa"/>
            <w:vAlign w:val="bottom"/>
          </w:tcPr>
          <w:p w14:paraId="57CD577F" w14:textId="77777777" w:rsidR="00587444" w:rsidRPr="00587444" w:rsidRDefault="00587444" w:rsidP="00587444">
            <w:pPr>
              <w:tabs>
                <w:tab w:val="right" w:pos="1202"/>
              </w:tabs>
              <w:suppressAutoHyphens w:val="0"/>
              <w:autoSpaceDN/>
              <w:outlineLvl w:val="0"/>
              <w:rPr>
                <w:rFonts w:ascii="Arial" w:hAnsi="Arial" w:cs="Arial"/>
                <w:b/>
                <w:sz w:val="17"/>
                <w:szCs w:val="17"/>
                <w:lang w:val="en-GB"/>
              </w:rPr>
            </w:pPr>
            <w:r w:rsidRPr="00587444">
              <w:rPr>
                <w:rFonts w:ascii="Arial" w:hAnsi="Arial" w:cs="Arial"/>
                <w:b/>
                <w:sz w:val="17"/>
                <w:szCs w:val="17"/>
                <w:lang w:val="en-GB"/>
              </w:rPr>
              <w:t>Group</w:t>
            </w:r>
          </w:p>
          <w:p w14:paraId="7BA27D6C" w14:textId="69C5CB46" w:rsidR="00587444" w:rsidRPr="00587444" w:rsidRDefault="00587444" w:rsidP="00587444">
            <w:pPr>
              <w:tabs>
                <w:tab w:val="right" w:pos="1202"/>
              </w:tabs>
              <w:suppressAutoHyphens w:val="0"/>
              <w:autoSpaceDN/>
              <w:outlineLvl w:val="0"/>
              <w:rPr>
                <w:rFonts w:ascii="Arial" w:hAnsi="Arial" w:cs="Arial"/>
                <w:b/>
                <w:sz w:val="17"/>
                <w:szCs w:val="17"/>
                <w:lang w:val="en-GB"/>
              </w:rPr>
            </w:pPr>
            <w:r w:rsidRPr="00587444">
              <w:rPr>
                <w:rFonts w:ascii="Arial" w:hAnsi="Arial" w:cs="Arial"/>
                <w:b/>
                <w:sz w:val="17"/>
                <w:szCs w:val="17"/>
                <w:lang w:val="en-GB"/>
              </w:rPr>
              <w:t>31 December 202</w:t>
            </w:r>
            <w:r w:rsidR="0034591E">
              <w:rPr>
                <w:rFonts w:ascii="Arial" w:hAnsi="Arial" w:cs="Arial"/>
                <w:b/>
                <w:sz w:val="17"/>
                <w:szCs w:val="17"/>
                <w:lang w:val="en-GB"/>
              </w:rPr>
              <w:t>2</w:t>
            </w:r>
          </w:p>
        </w:tc>
        <w:tc>
          <w:tcPr>
            <w:tcW w:w="1133" w:type="dxa"/>
          </w:tcPr>
          <w:p w14:paraId="23B293B8"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Up to 1 month</w:t>
            </w:r>
          </w:p>
        </w:tc>
        <w:tc>
          <w:tcPr>
            <w:tcW w:w="1134" w:type="dxa"/>
          </w:tcPr>
          <w:p w14:paraId="14D9BA83"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1 - 3 months</w:t>
            </w:r>
          </w:p>
        </w:tc>
        <w:tc>
          <w:tcPr>
            <w:tcW w:w="1134" w:type="dxa"/>
          </w:tcPr>
          <w:p w14:paraId="7FD4DDB2"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 xml:space="preserve">3 - 12 </w:t>
            </w:r>
          </w:p>
          <w:p w14:paraId="2449F904"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months</w:t>
            </w:r>
          </w:p>
        </w:tc>
        <w:tc>
          <w:tcPr>
            <w:tcW w:w="1134" w:type="dxa"/>
          </w:tcPr>
          <w:p w14:paraId="44E2D1F7"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 xml:space="preserve">1 - 3 </w:t>
            </w:r>
          </w:p>
          <w:p w14:paraId="4C9DBD75"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years</w:t>
            </w:r>
          </w:p>
        </w:tc>
        <w:tc>
          <w:tcPr>
            <w:tcW w:w="1134" w:type="dxa"/>
          </w:tcPr>
          <w:p w14:paraId="5A7A0B57" w14:textId="77777777" w:rsidR="00587444" w:rsidRPr="00587444" w:rsidRDefault="00587444" w:rsidP="00587444">
            <w:pPr>
              <w:tabs>
                <w:tab w:val="right" w:pos="1263"/>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 xml:space="preserve">Over 3 </w:t>
            </w:r>
          </w:p>
          <w:p w14:paraId="171200A5" w14:textId="77777777" w:rsidR="00587444" w:rsidRPr="00587444" w:rsidRDefault="00587444" w:rsidP="00587444">
            <w:pPr>
              <w:tabs>
                <w:tab w:val="right" w:pos="1263"/>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years</w:t>
            </w:r>
          </w:p>
        </w:tc>
        <w:tc>
          <w:tcPr>
            <w:tcW w:w="1134" w:type="dxa"/>
          </w:tcPr>
          <w:p w14:paraId="28AF6CF8"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Total</w:t>
            </w:r>
          </w:p>
        </w:tc>
      </w:tr>
      <w:tr w:rsidR="008830A8" w:rsidRPr="00587444" w14:paraId="37EB8235" w14:textId="77777777" w:rsidTr="000C39B9">
        <w:trPr>
          <w:trHeight w:val="294"/>
          <w:jc w:val="center"/>
        </w:trPr>
        <w:tc>
          <w:tcPr>
            <w:tcW w:w="2979" w:type="dxa"/>
          </w:tcPr>
          <w:p w14:paraId="6F87F98A" w14:textId="77777777" w:rsidR="008830A8" w:rsidRPr="00587444" w:rsidRDefault="008830A8" w:rsidP="008830A8">
            <w:pPr>
              <w:tabs>
                <w:tab w:val="left" w:pos="-720"/>
              </w:tabs>
              <w:autoSpaceDN/>
              <w:jc w:val="center"/>
              <w:rPr>
                <w:rFonts w:ascii="Arial" w:hAnsi="Arial" w:cs="Arial"/>
                <w:b/>
                <w:spacing w:val="-2"/>
                <w:sz w:val="17"/>
                <w:szCs w:val="17"/>
                <w:lang w:val="en-GB"/>
              </w:rPr>
            </w:pPr>
          </w:p>
        </w:tc>
        <w:tc>
          <w:tcPr>
            <w:tcW w:w="1133" w:type="dxa"/>
            <w:vAlign w:val="bottom"/>
          </w:tcPr>
          <w:p w14:paraId="4E7D158C" w14:textId="41C2C790" w:rsidR="008830A8" w:rsidRPr="00587444" w:rsidRDefault="008830A8" w:rsidP="008830A8">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2FB083C9" w14:textId="7BCD32CF" w:rsidR="008830A8" w:rsidRPr="00587444" w:rsidRDefault="008830A8" w:rsidP="008830A8">
            <w:pPr>
              <w:tabs>
                <w:tab w:val="center" w:pos="4153"/>
                <w:tab w:val="right" w:pos="8306"/>
              </w:tabs>
              <w:suppressAutoHyphens w:val="0"/>
              <w:autoSpaceDN/>
              <w:jc w:val="right"/>
              <w:rPr>
                <w:rFonts w:ascii="Arial" w:hAnsi="Arial" w:cs="Arial"/>
                <w:b/>
                <w:spacing w:val="-2"/>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21BC8D63" w14:textId="02DB7460" w:rsidR="008830A8" w:rsidRPr="00587444" w:rsidRDefault="008830A8" w:rsidP="008830A8">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5988E0DC" w14:textId="450B2431" w:rsidR="008830A8" w:rsidRPr="00587444" w:rsidRDefault="008830A8" w:rsidP="008830A8">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73274637" w14:textId="3E0E5F7D" w:rsidR="008830A8" w:rsidRPr="00587444" w:rsidRDefault="008830A8" w:rsidP="008830A8">
            <w:pPr>
              <w:tabs>
                <w:tab w:val="right" w:pos="1263"/>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44BD9435" w14:textId="5C91DB7D" w:rsidR="008830A8" w:rsidRPr="00587444" w:rsidRDefault="008830A8" w:rsidP="008830A8">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r>
      <w:tr w:rsidR="008830A8" w:rsidRPr="00587444" w14:paraId="22D99D4B" w14:textId="77777777" w:rsidTr="000C39B9">
        <w:trPr>
          <w:trHeight w:hRule="exact" w:val="284"/>
          <w:jc w:val="center"/>
        </w:trPr>
        <w:tc>
          <w:tcPr>
            <w:tcW w:w="2979" w:type="dxa"/>
            <w:vAlign w:val="bottom"/>
          </w:tcPr>
          <w:p w14:paraId="60EEF3A2" w14:textId="77777777" w:rsidR="008830A8" w:rsidRPr="00587444" w:rsidRDefault="008830A8" w:rsidP="008830A8">
            <w:pPr>
              <w:tabs>
                <w:tab w:val="right" w:pos="1202"/>
              </w:tabs>
              <w:suppressAutoHyphens w:val="0"/>
              <w:autoSpaceDN/>
              <w:outlineLvl w:val="0"/>
              <w:rPr>
                <w:rFonts w:ascii="Arial" w:hAnsi="Arial" w:cs="Arial"/>
                <w:b/>
                <w:bCs/>
                <w:sz w:val="17"/>
                <w:szCs w:val="17"/>
                <w:lang w:val="en-GB"/>
              </w:rPr>
            </w:pPr>
            <w:r w:rsidRPr="00587444">
              <w:rPr>
                <w:rFonts w:ascii="Arial" w:hAnsi="Arial" w:cs="Arial"/>
                <w:b/>
                <w:bCs/>
                <w:sz w:val="17"/>
                <w:szCs w:val="17"/>
                <w:lang w:val="en-GB"/>
              </w:rPr>
              <w:t>Financial liabilities</w:t>
            </w:r>
          </w:p>
        </w:tc>
        <w:tc>
          <w:tcPr>
            <w:tcW w:w="1133" w:type="dxa"/>
            <w:vAlign w:val="bottom"/>
          </w:tcPr>
          <w:p w14:paraId="4A057986" w14:textId="77777777" w:rsidR="008830A8" w:rsidRPr="00587444" w:rsidRDefault="008830A8" w:rsidP="008830A8">
            <w:pPr>
              <w:suppressAutoHyphens w:val="0"/>
              <w:autoSpaceDN/>
              <w:jc w:val="right"/>
              <w:outlineLvl w:val="0"/>
              <w:rPr>
                <w:rFonts w:ascii="Arial" w:hAnsi="Arial" w:cs="Arial"/>
                <w:b/>
                <w:bCs/>
                <w:spacing w:val="-2"/>
                <w:sz w:val="17"/>
                <w:szCs w:val="17"/>
                <w:lang w:val="en-GB"/>
              </w:rPr>
            </w:pPr>
          </w:p>
        </w:tc>
        <w:tc>
          <w:tcPr>
            <w:tcW w:w="1134" w:type="dxa"/>
            <w:vAlign w:val="bottom"/>
          </w:tcPr>
          <w:p w14:paraId="4F13E431" w14:textId="77777777" w:rsidR="008830A8" w:rsidRPr="00587444" w:rsidRDefault="008830A8" w:rsidP="008830A8">
            <w:pPr>
              <w:suppressAutoHyphens w:val="0"/>
              <w:autoSpaceDN/>
              <w:jc w:val="right"/>
              <w:outlineLvl w:val="0"/>
              <w:rPr>
                <w:rFonts w:ascii="Arial" w:hAnsi="Arial" w:cs="Arial"/>
                <w:b/>
                <w:bCs/>
                <w:spacing w:val="-2"/>
                <w:sz w:val="17"/>
                <w:szCs w:val="17"/>
                <w:lang w:val="en-GB"/>
              </w:rPr>
            </w:pPr>
          </w:p>
        </w:tc>
        <w:tc>
          <w:tcPr>
            <w:tcW w:w="1134" w:type="dxa"/>
            <w:vAlign w:val="bottom"/>
          </w:tcPr>
          <w:p w14:paraId="492615D3" w14:textId="77777777" w:rsidR="008830A8" w:rsidRPr="00587444" w:rsidRDefault="008830A8" w:rsidP="008830A8">
            <w:pPr>
              <w:suppressAutoHyphens w:val="0"/>
              <w:autoSpaceDN/>
              <w:jc w:val="right"/>
              <w:outlineLvl w:val="0"/>
              <w:rPr>
                <w:rFonts w:ascii="Arial" w:hAnsi="Arial" w:cs="Arial"/>
                <w:b/>
                <w:bCs/>
                <w:spacing w:val="-2"/>
                <w:sz w:val="17"/>
                <w:szCs w:val="17"/>
                <w:lang w:val="en-GB"/>
              </w:rPr>
            </w:pPr>
          </w:p>
        </w:tc>
        <w:tc>
          <w:tcPr>
            <w:tcW w:w="1134" w:type="dxa"/>
            <w:vAlign w:val="bottom"/>
          </w:tcPr>
          <w:p w14:paraId="55201A51" w14:textId="77777777" w:rsidR="008830A8" w:rsidRPr="00587444" w:rsidRDefault="008830A8" w:rsidP="008830A8">
            <w:pPr>
              <w:suppressAutoHyphens w:val="0"/>
              <w:autoSpaceDN/>
              <w:jc w:val="right"/>
              <w:outlineLvl w:val="0"/>
              <w:rPr>
                <w:rFonts w:ascii="Arial" w:hAnsi="Arial" w:cs="Arial"/>
                <w:b/>
                <w:bCs/>
                <w:spacing w:val="-2"/>
                <w:sz w:val="17"/>
                <w:szCs w:val="17"/>
                <w:lang w:val="en-GB"/>
              </w:rPr>
            </w:pPr>
          </w:p>
        </w:tc>
        <w:tc>
          <w:tcPr>
            <w:tcW w:w="1134" w:type="dxa"/>
            <w:vAlign w:val="bottom"/>
          </w:tcPr>
          <w:p w14:paraId="4B9E6706" w14:textId="77777777" w:rsidR="008830A8" w:rsidRPr="00587444" w:rsidRDefault="008830A8" w:rsidP="008830A8">
            <w:pPr>
              <w:tabs>
                <w:tab w:val="right" w:pos="1263"/>
              </w:tabs>
              <w:suppressAutoHyphens w:val="0"/>
              <w:autoSpaceDN/>
              <w:jc w:val="right"/>
              <w:outlineLvl w:val="0"/>
              <w:rPr>
                <w:rFonts w:ascii="Arial" w:hAnsi="Arial" w:cs="Arial"/>
                <w:b/>
                <w:bCs/>
                <w:spacing w:val="-2"/>
                <w:sz w:val="17"/>
                <w:szCs w:val="17"/>
                <w:lang w:val="en-GB"/>
              </w:rPr>
            </w:pPr>
          </w:p>
        </w:tc>
        <w:tc>
          <w:tcPr>
            <w:tcW w:w="1134" w:type="dxa"/>
            <w:vAlign w:val="bottom"/>
          </w:tcPr>
          <w:p w14:paraId="16E3239B" w14:textId="77777777" w:rsidR="008830A8" w:rsidRPr="00587444" w:rsidRDefault="008830A8" w:rsidP="008830A8">
            <w:pPr>
              <w:suppressAutoHyphens w:val="0"/>
              <w:autoSpaceDN/>
              <w:jc w:val="right"/>
              <w:outlineLvl w:val="0"/>
              <w:rPr>
                <w:rFonts w:ascii="Arial" w:hAnsi="Arial" w:cs="Arial"/>
                <w:b/>
                <w:bCs/>
                <w:sz w:val="17"/>
                <w:szCs w:val="17"/>
                <w:lang w:val="en-GB"/>
              </w:rPr>
            </w:pPr>
          </w:p>
        </w:tc>
      </w:tr>
      <w:tr w:rsidR="003214D3" w:rsidRPr="00587444" w14:paraId="00A18454" w14:textId="77777777" w:rsidTr="00AB311B">
        <w:trPr>
          <w:trHeight w:hRule="exact" w:val="227"/>
          <w:jc w:val="center"/>
        </w:trPr>
        <w:tc>
          <w:tcPr>
            <w:tcW w:w="2979" w:type="dxa"/>
            <w:vAlign w:val="bottom"/>
          </w:tcPr>
          <w:p w14:paraId="117411A1" w14:textId="77777777" w:rsidR="003214D3" w:rsidRPr="00587444" w:rsidRDefault="003214D3" w:rsidP="003214D3">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Deposits from customers</w:t>
            </w:r>
          </w:p>
        </w:tc>
        <w:tc>
          <w:tcPr>
            <w:tcW w:w="1133" w:type="dxa"/>
            <w:tcBorders>
              <w:top w:val="nil"/>
              <w:left w:val="nil"/>
              <w:bottom w:val="nil"/>
              <w:right w:val="nil"/>
            </w:tcBorders>
            <w:shd w:val="clear" w:color="auto" w:fill="auto"/>
            <w:vAlign w:val="bottom"/>
          </w:tcPr>
          <w:p w14:paraId="2CD4F6A0" w14:textId="00AC657A"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877ED0">
              <w:rPr>
                <w:rFonts w:ascii="Arial" w:hAnsi="Arial" w:cs="Arial"/>
                <w:sz w:val="17"/>
                <w:szCs w:val="17"/>
              </w:rPr>
              <w:t>98</w:t>
            </w:r>
            <w:r>
              <w:rPr>
                <w:rFonts w:ascii="Arial" w:hAnsi="Arial" w:cs="Arial"/>
                <w:sz w:val="17"/>
                <w:szCs w:val="17"/>
              </w:rPr>
              <w:t>,</w:t>
            </w:r>
            <w:r w:rsidRPr="00877ED0">
              <w:rPr>
                <w:rFonts w:ascii="Arial" w:hAnsi="Arial" w:cs="Arial"/>
                <w:sz w:val="17"/>
                <w:szCs w:val="17"/>
              </w:rPr>
              <w:t>077</w:t>
            </w:r>
          </w:p>
        </w:tc>
        <w:tc>
          <w:tcPr>
            <w:tcW w:w="1134" w:type="dxa"/>
            <w:tcBorders>
              <w:top w:val="nil"/>
              <w:left w:val="nil"/>
              <w:bottom w:val="nil"/>
              <w:right w:val="nil"/>
            </w:tcBorders>
            <w:shd w:val="clear" w:color="auto" w:fill="auto"/>
            <w:vAlign w:val="bottom"/>
          </w:tcPr>
          <w:p w14:paraId="01062741" w14:textId="2A39D2A5"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877ED0">
              <w:rPr>
                <w:rFonts w:ascii="Arial" w:hAnsi="Arial" w:cs="Arial"/>
                <w:sz w:val="17"/>
                <w:szCs w:val="17"/>
              </w:rPr>
              <w:t>3</w:t>
            </w:r>
            <w:r>
              <w:rPr>
                <w:rFonts w:ascii="Arial" w:hAnsi="Arial" w:cs="Arial"/>
                <w:sz w:val="17"/>
                <w:szCs w:val="17"/>
              </w:rPr>
              <w:t>,</w:t>
            </w:r>
            <w:r w:rsidRPr="00877ED0">
              <w:rPr>
                <w:rFonts w:ascii="Arial" w:hAnsi="Arial" w:cs="Arial"/>
                <w:sz w:val="17"/>
                <w:szCs w:val="17"/>
              </w:rPr>
              <w:t>894</w:t>
            </w:r>
          </w:p>
        </w:tc>
        <w:tc>
          <w:tcPr>
            <w:tcW w:w="1134" w:type="dxa"/>
            <w:tcBorders>
              <w:top w:val="nil"/>
              <w:left w:val="nil"/>
              <w:bottom w:val="nil"/>
              <w:right w:val="nil"/>
            </w:tcBorders>
            <w:shd w:val="clear" w:color="auto" w:fill="auto"/>
            <w:vAlign w:val="bottom"/>
          </w:tcPr>
          <w:p w14:paraId="641C94E5" w14:textId="3DAAF1B3"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877ED0">
              <w:rPr>
                <w:rFonts w:ascii="Arial" w:hAnsi="Arial" w:cs="Arial"/>
                <w:sz w:val="17"/>
                <w:szCs w:val="17"/>
              </w:rPr>
              <w:t>14</w:t>
            </w:r>
            <w:r>
              <w:rPr>
                <w:rFonts w:ascii="Arial" w:hAnsi="Arial" w:cs="Arial"/>
                <w:sz w:val="17"/>
                <w:szCs w:val="17"/>
              </w:rPr>
              <w:t>,</w:t>
            </w:r>
            <w:r w:rsidRPr="00877ED0">
              <w:rPr>
                <w:rFonts w:ascii="Arial" w:hAnsi="Arial" w:cs="Arial"/>
                <w:sz w:val="17"/>
                <w:szCs w:val="17"/>
              </w:rPr>
              <w:t>620</w:t>
            </w:r>
          </w:p>
        </w:tc>
        <w:tc>
          <w:tcPr>
            <w:tcW w:w="1134" w:type="dxa"/>
            <w:tcBorders>
              <w:top w:val="nil"/>
              <w:left w:val="nil"/>
              <w:bottom w:val="nil"/>
              <w:right w:val="nil"/>
            </w:tcBorders>
            <w:shd w:val="clear" w:color="auto" w:fill="auto"/>
            <w:vAlign w:val="bottom"/>
          </w:tcPr>
          <w:p w14:paraId="3788FC72" w14:textId="6F25931B"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877ED0">
              <w:rPr>
                <w:rFonts w:ascii="Arial" w:hAnsi="Arial" w:cs="Arial"/>
                <w:sz w:val="17"/>
                <w:szCs w:val="17"/>
              </w:rPr>
              <w:t>10</w:t>
            </w:r>
            <w:r>
              <w:rPr>
                <w:rFonts w:ascii="Arial" w:hAnsi="Arial" w:cs="Arial"/>
                <w:sz w:val="17"/>
                <w:szCs w:val="17"/>
              </w:rPr>
              <w:t>,</w:t>
            </w:r>
            <w:r w:rsidRPr="00877ED0">
              <w:rPr>
                <w:rFonts w:ascii="Arial" w:hAnsi="Arial" w:cs="Arial"/>
                <w:sz w:val="17"/>
                <w:szCs w:val="17"/>
              </w:rPr>
              <w:t>01</w:t>
            </w:r>
            <w:r>
              <w:rPr>
                <w:rFonts w:ascii="Arial" w:hAnsi="Arial" w:cs="Arial"/>
                <w:sz w:val="17"/>
                <w:szCs w:val="17"/>
              </w:rPr>
              <w:t>1</w:t>
            </w:r>
          </w:p>
        </w:tc>
        <w:tc>
          <w:tcPr>
            <w:tcW w:w="1134" w:type="dxa"/>
            <w:tcBorders>
              <w:top w:val="nil"/>
              <w:left w:val="nil"/>
              <w:bottom w:val="nil"/>
              <w:right w:val="nil"/>
            </w:tcBorders>
            <w:shd w:val="clear" w:color="auto" w:fill="auto"/>
            <w:vAlign w:val="bottom"/>
          </w:tcPr>
          <w:p w14:paraId="1D496BE5" w14:textId="245BF8DD"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877ED0">
              <w:rPr>
                <w:rFonts w:ascii="Arial" w:hAnsi="Arial" w:cs="Arial"/>
                <w:sz w:val="17"/>
                <w:szCs w:val="17"/>
              </w:rPr>
              <w:t>9</w:t>
            </w:r>
            <w:r>
              <w:rPr>
                <w:rFonts w:ascii="Arial" w:hAnsi="Arial" w:cs="Arial"/>
                <w:sz w:val="17"/>
                <w:szCs w:val="17"/>
              </w:rPr>
              <w:t>,</w:t>
            </w:r>
            <w:r w:rsidRPr="00877ED0">
              <w:rPr>
                <w:rFonts w:ascii="Arial" w:hAnsi="Arial" w:cs="Arial"/>
                <w:sz w:val="17"/>
                <w:szCs w:val="17"/>
              </w:rPr>
              <w:t>388</w:t>
            </w:r>
          </w:p>
        </w:tc>
        <w:tc>
          <w:tcPr>
            <w:tcW w:w="1134" w:type="dxa"/>
            <w:tcBorders>
              <w:top w:val="nil"/>
              <w:left w:val="nil"/>
              <w:bottom w:val="nil"/>
              <w:right w:val="nil"/>
            </w:tcBorders>
            <w:shd w:val="clear" w:color="auto" w:fill="auto"/>
            <w:vAlign w:val="bottom"/>
          </w:tcPr>
          <w:p w14:paraId="24BCF8CD" w14:textId="7ADACF22"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877ED0">
              <w:rPr>
                <w:rFonts w:ascii="Arial" w:hAnsi="Arial" w:cs="Arial"/>
                <w:sz w:val="17"/>
                <w:szCs w:val="17"/>
              </w:rPr>
              <w:t>135</w:t>
            </w:r>
            <w:r>
              <w:rPr>
                <w:rFonts w:ascii="Arial" w:hAnsi="Arial" w:cs="Arial"/>
                <w:sz w:val="17"/>
                <w:szCs w:val="17"/>
              </w:rPr>
              <w:t>,</w:t>
            </w:r>
            <w:r w:rsidRPr="00877ED0">
              <w:rPr>
                <w:rFonts w:ascii="Arial" w:hAnsi="Arial" w:cs="Arial"/>
                <w:sz w:val="17"/>
                <w:szCs w:val="17"/>
              </w:rPr>
              <w:t>99</w:t>
            </w:r>
            <w:r>
              <w:rPr>
                <w:rFonts w:ascii="Arial" w:hAnsi="Arial" w:cs="Arial"/>
                <w:sz w:val="17"/>
                <w:szCs w:val="17"/>
              </w:rPr>
              <w:t>0</w:t>
            </w:r>
          </w:p>
        </w:tc>
      </w:tr>
      <w:tr w:rsidR="003214D3" w:rsidRPr="00587444" w14:paraId="371168F5" w14:textId="77777777" w:rsidTr="00AB311B">
        <w:trPr>
          <w:trHeight w:hRule="exact" w:val="227"/>
          <w:jc w:val="center"/>
        </w:trPr>
        <w:tc>
          <w:tcPr>
            <w:tcW w:w="2979" w:type="dxa"/>
            <w:vAlign w:val="bottom"/>
          </w:tcPr>
          <w:p w14:paraId="4F5E324D" w14:textId="77777777" w:rsidR="003214D3" w:rsidRPr="00587444" w:rsidRDefault="003214D3" w:rsidP="003214D3">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Borrowings</w:t>
            </w:r>
          </w:p>
        </w:tc>
        <w:tc>
          <w:tcPr>
            <w:tcW w:w="1133" w:type="dxa"/>
            <w:tcBorders>
              <w:top w:val="nil"/>
              <w:left w:val="nil"/>
              <w:bottom w:val="nil"/>
              <w:right w:val="nil"/>
            </w:tcBorders>
            <w:shd w:val="clear" w:color="auto" w:fill="auto"/>
            <w:vAlign w:val="bottom"/>
          </w:tcPr>
          <w:p w14:paraId="6BBC9F1E" w14:textId="3B401DD7"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877ED0">
              <w:rPr>
                <w:rFonts w:ascii="Arial" w:hAnsi="Arial" w:cs="Arial"/>
                <w:sz w:val="17"/>
                <w:szCs w:val="17"/>
              </w:rPr>
              <w:t>75</w:t>
            </w:r>
            <w:r>
              <w:rPr>
                <w:rFonts w:ascii="Arial" w:hAnsi="Arial" w:cs="Arial"/>
                <w:sz w:val="17"/>
                <w:szCs w:val="17"/>
              </w:rPr>
              <w:t>,</w:t>
            </w:r>
            <w:r w:rsidRPr="00877ED0">
              <w:rPr>
                <w:rFonts w:ascii="Arial" w:hAnsi="Arial" w:cs="Arial"/>
                <w:sz w:val="17"/>
                <w:szCs w:val="17"/>
              </w:rPr>
              <w:t>187</w:t>
            </w:r>
          </w:p>
        </w:tc>
        <w:tc>
          <w:tcPr>
            <w:tcW w:w="1134" w:type="dxa"/>
            <w:tcBorders>
              <w:top w:val="nil"/>
              <w:left w:val="nil"/>
              <w:bottom w:val="nil"/>
              <w:right w:val="nil"/>
            </w:tcBorders>
            <w:shd w:val="clear" w:color="auto" w:fill="auto"/>
            <w:vAlign w:val="bottom"/>
          </w:tcPr>
          <w:p w14:paraId="3E3143D3" w14:textId="437C558B"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877ED0">
              <w:rPr>
                <w:rFonts w:ascii="Arial" w:hAnsi="Arial" w:cs="Arial"/>
                <w:sz w:val="17"/>
                <w:szCs w:val="17"/>
              </w:rPr>
              <w:t>39</w:t>
            </w:r>
            <w:r>
              <w:rPr>
                <w:rFonts w:ascii="Arial" w:hAnsi="Arial" w:cs="Arial"/>
                <w:sz w:val="17"/>
                <w:szCs w:val="17"/>
              </w:rPr>
              <w:t>,</w:t>
            </w:r>
            <w:r w:rsidRPr="00877ED0">
              <w:rPr>
                <w:rFonts w:ascii="Arial" w:hAnsi="Arial" w:cs="Arial"/>
                <w:sz w:val="17"/>
                <w:szCs w:val="17"/>
              </w:rPr>
              <w:t>643</w:t>
            </w:r>
          </w:p>
        </w:tc>
        <w:tc>
          <w:tcPr>
            <w:tcW w:w="1134" w:type="dxa"/>
            <w:tcBorders>
              <w:top w:val="nil"/>
              <w:left w:val="nil"/>
              <w:bottom w:val="nil"/>
              <w:right w:val="nil"/>
            </w:tcBorders>
            <w:shd w:val="clear" w:color="auto" w:fill="auto"/>
            <w:vAlign w:val="bottom"/>
          </w:tcPr>
          <w:p w14:paraId="0303CE4C" w14:textId="364E01A1"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877ED0">
              <w:rPr>
                <w:rFonts w:ascii="Arial" w:hAnsi="Arial" w:cs="Arial"/>
                <w:sz w:val="17"/>
                <w:szCs w:val="17"/>
              </w:rPr>
              <w:t>449</w:t>
            </w:r>
            <w:r>
              <w:rPr>
                <w:rFonts w:ascii="Arial" w:hAnsi="Arial" w:cs="Arial"/>
                <w:sz w:val="17"/>
                <w:szCs w:val="17"/>
              </w:rPr>
              <w:t>,</w:t>
            </w:r>
            <w:r w:rsidRPr="00877ED0">
              <w:rPr>
                <w:rFonts w:ascii="Arial" w:hAnsi="Arial" w:cs="Arial"/>
                <w:sz w:val="17"/>
                <w:szCs w:val="17"/>
              </w:rPr>
              <w:t>195</w:t>
            </w:r>
          </w:p>
        </w:tc>
        <w:tc>
          <w:tcPr>
            <w:tcW w:w="1134" w:type="dxa"/>
            <w:tcBorders>
              <w:top w:val="nil"/>
              <w:left w:val="nil"/>
              <w:bottom w:val="nil"/>
              <w:right w:val="nil"/>
            </w:tcBorders>
            <w:shd w:val="clear" w:color="auto" w:fill="auto"/>
            <w:vAlign w:val="bottom"/>
          </w:tcPr>
          <w:p w14:paraId="440DE884" w14:textId="3274E9F5"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877ED0">
              <w:rPr>
                <w:rFonts w:ascii="Arial" w:hAnsi="Arial" w:cs="Arial"/>
                <w:sz w:val="17"/>
                <w:szCs w:val="17"/>
              </w:rPr>
              <w:t>755</w:t>
            </w:r>
            <w:r>
              <w:rPr>
                <w:rFonts w:ascii="Arial" w:hAnsi="Arial" w:cs="Arial"/>
                <w:sz w:val="17"/>
                <w:szCs w:val="17"/>
              </w:rPr>
              <w:t>,</w:t>
            </w:r>
            <w:r w:rsidRPr="00877ED0">
              <w:rPr>
                <w:rFonts w:ascii="Arial" w:hAnsi="Arial" w:cs="Arial"/>
                <w:sz w:val="17"/>
                <w:szCs w:val="17"/>
              </w:rPr>
              <w:t>216</w:t>
            </w:r>
          </w:p>
        </w:tc>
        <w:tc>
          <w:tcPr>
            <w:tcW w:w="1134" w:type="dxa"/>
            <w:tcBorders>
              <w:top w:val="nil"/>
              <w:left w:val="nil"/>
              <w:bottom w:val="nil"/>
              <w:right w:val="nil"/>
            </w:tcBorders>
            <w:shd w:val="clear" w:color="auto" w:fill="auto"/>
            <w:vAlign w:val="bottom"/>
          </w:tcPr>
          <w:p w14:paraId="649DDE8E" w14:textId="0F28BD22"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877ED0">
              <w:rPr>
                <w:rFonts w:ascii="Arial" w:hAnsi="Arial" w:cs="Arial"/>
                <w:sz w:val="17"/>
                <w:szCs w:val="17"/>
              </w:rPr>
              <w:t>1</w:t>
            </w:r>
            <w:r>
              <w:rPr>
                <w:rFonts w:ascii="Arial" w:hAnsi="Arial" w:cs="Arial"/>
                <w:sz w:val="17"/>
                <w:szCs w:val="17"/>
              </w:rPr>
              <w:t>,</w:t>
            </w:r>
            <w:r w:rsidRPr="00877ED0">
              <w:rPr>
                <w:rFonts w:ascii="Arial" w:hAnsi="Arial" w:cs="Arial"/>
                <w:sz w:val="17"/>
                <w:szCs w:val="17"/>
              </w:rPr>
              <w:t>068</w:t>
            </w:r>
            <w:r>
              <w:rPr>
                <w:rFonts w:ascii="Arial" w:hAnsi="Arial" w:cs="Arial"/>
                <w:sz w:val="17"/>
                <w:szCs w:val="17"/>
              </w:rPr>
              <w:t>,</w:t>
            </w:r>
            <w:r w:rsidRPr="00877ED0">
              <w:rPr>
                <w:rFonts w:ascii="Arial" w:hAnsi="Arial" w:cs="Arial"/>
                <w:sz w:val="17"/>
                <w:szCs w:val="17"/>
              </w:rPr>
              <w:t>147</w:t>
            </w:r>
          </w:p>
        </w:tc>
        <w:tc>
          <w:tcPr>
            <w:tcW w:w="1134" w:type="dxa"/>
            <w:tcBorders>
              <w:top w:val="nil"/>
              <w:left w:val="nil"/>
              <w:bottom w:val="nil"/>
              <w:right w:val="nil"/>
            </w:tcBorders>
            <w:shd w:val="clear" w:color="auto" w:fill="auto"/>
            <w:vAlign w:val="bottom"/>
          </w:tcPr>
          <w:p w14:paraId="176FCCD3" w14:textId="7182A3EA"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877ED0">
              <w:rPr>
                <w:rFonts w:ascii="Arial" w:hAnsi="Arial" w:cs="Arial"/>
                <w:sz w:val="17"/>
                <w:szCs w:val="17"/>
              </w:rPr>
              <w:t>2</w:t>
            </w:r>
            <w:r>
              <w:rPr>
                <w:rFonts w:ascii="Arial" w:hAnsi="Arial" w:cs="Arial"/>
                <w:sz w:val="17"/>
                <w:szCs w:val="17"/>
              </w:rPr>
              <w:t>,</w:t>
            </w:r>
            <w:r w:rsidRPr="00877ED0">
              <w:rPr>
                <w:rFonts w:ascii="Arial" w:hAnsi="Arial" w:cs="Arial"/>
                <w:sz w:val="17"/>
                <w:szCs w:val="17"/>
              </w:rPr>
              <w:t>387</w:t>
            </w:r>
            <w:r>
              <w:rPr>
                <w:rFonts w:ascii="Arial" w:hAnsi="Arial" w:cs="Arial"/>
                <w:sz w:val="17"/>
                <w:szCs w:val="17"/>
              </w:rPr>
              <w:t>,</w:t>
            </w:r>
            <w:r w:rsidRPr="00877ED0">
              <w:rPr>
                <w:rFonts w:ascii="Arial" w:hAnsi="Arial" w:cs="Arial"/>
                <w:sz w:val="17"/>
                <w:szCs w:val="17"/>
              </w:rPr>
              <w:t>388</w:t>
            </w:r>
          </w:p>
        </w:tc>
      </w:tr>
      <w:tr w:rsidR="003214D3" w:rsidRPr="00587444" w14:paraId="02F48F8A" w14:textId="77777777" w:rsidTr="00AB311B">
        <w:trPr>
          <w:trHeight w:hRule="exact" w:val="430"/>
          <w:jc w:val="center"/>
        </w:trPr>
        <w:tc>
          <w:tcPr>
            <w:tcW w:w="2979" w:type="dxa"/>
            <w:vAlign w:val="bottom"/>
          </w:tcPr>
          <w:p w14:paraId="36DAAC39" w14:textId="77777777" w:rsidR="003214D3" w:rsidRDefault="003214D3" w:rsidP="003214D3">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Provisions for guarantees,</w:t>
            </w:r>
          </w:p>
          <w:p w14:paraId="31F46296" w14:textId="434E8896" w:rsidR="003214D3" w:rsidRPr="00587444" w:rsidRDefault="003214D3" w:rsidP="003214D3">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 xml:space="preserve"> commitments and other liabilities</w:t>
            </w:r>
          </w:p>
        </w:tc>
        <w:tc>
          <w:tcPr>
            <w:tcW w:w="1133" w:type="dxa"/>
            <w:tcBorders>
              <w:top w:val="nil"/>
              <w:left w:val="nil"/>
              <w:bottom w:val="nil"/>
              <w:right w:val="nil"/>
            </w:tcBorders>
            <w:shd w:val="clear" w:color="auto" w:fill="auto"/>
            <w:vAlign w:val="bottom"/>
          </w:tcPr>
          <w:p w14:paraId="0776D755" w14:textId="441C5730"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877ED0">
              <w:rPr>
                <w:rFonts w:ascii="Arial" w:hAnsi="Arial" w:cs="Arial"/>
                <w:sz w:val="17"/>
                <w:szCs w:val="17"/>
              </w:rPr>
              <w:t>13</w:t>
            </w:r>
            <w:r>
              <w:rPr>
                <w:rFonts w:ascii="Arial" w:hAnsi="Arial" w:cs="Arial"/>
                <w:sz w:val="17"/>
                <w:szCs w:val="17"/>
              </w:rPr>
              <w:t>,</w:t>
            </w:r>
            <w:r w:rsidRPr="00877ED0">
              <w:rPr>
                <w:rFonts w:ascii="Arial" w:hAnsi="Arial" w:cs="Arial"/>
                <w:sz w:val="17"/>
                <w:szCs w:val="17"/>
              </w:rPr>
              <w:t>81</w:t>
            </w:r>
            <w:r>
              <w:rPr>
                <w:rFonts w:ascii="Arial" w:hAnsi="Arial" w:cs="Arial"/>
                <w:sz w:val="17"/>
                <w:szCs w:val="17"/>
              </w:rPr>
              <w:t>1</w:t>
            </w:r>
          </w:p>
        </w:tc>
        <w:tc>
          <w:tcPr>
            <w:tcW w:w="1134" w:type="dxa"/>
            <w:tcBorders>
              <w:top w:val="nil"/>
              <w:left w:val="nil"/>
              <w:bottom w:val="nil"/>
              <w:right w:val="nil"/>
            </w:tcBorders>
            <w:shd w:val="clear" w:color="auto" w:fill="auto"/>
            <w:vAlign w:val="bottom"/>
          </w:tcPr>
          <w:p w14:paraId="752F8C40" w14:textId="0E499F89"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877ED0">
              <w:rPr>
                <w:rFonts w:ascii="Arial" w:hAnsi="Arial" w:cs="Arial"/>
                <w:sz w:val="17"/>
                <w:szCs w:val="17"/>
              </w:rPr>
              <w:t>359</w:t>
            </w:r>
          </w:p>
        </w:tc>
        <w:tc>
          <w:tcPr>
            <w:tcW w:w="1134" w:type="dxa"/>
            <w:tcBorders>
              <w:top w:val="nil"/>
              <w:left w:val="nil"/>
              <w:bottom w:val="nil"/>
              <w:right w:val="nil"/>
            </w:tcBorders>
            <w:shd w:val="clear" w:color="auto" w:fill="auto"/>
            <w:vAlign w:val="bottom"/>
          </w:tcPr>
          <w:p w14:paraId="3C24722E" w14:textId="5F35C0BC"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877ED0">
              <w:rPr>
                <w:rFonts w:ascii="Arial" w:hAnsi="Arial" w:cs="Arial"/>
                <w:sz w:val="17"/>
                <w:szCs w:val="17"/>
              </w:rPr>
              <w:t>1</w:t>
            </w:r>
            <w:r>
              <w:rPr>
                <w:rFonts w:ascii="Arial" w:hAnsi="Arial" w:cs="Arial"/>
                <w:sz w:val="17"/>
                <w:szCs w:val="17"/>
              </w:rPr>
              <w:t>,</w:t>
            </w:r>
            <w:r w:rsidRPr="00877ED0">
              <w:rPr>
                <w:rFonts w:ascii="Arial" w:hAnsi="Arial" w:cs="Arial"/>
                <w:sz w:val="17"/>
                <w:szCs w:val="17"/>
              </w:rPr>
              <w:t>324</w:t>
            </w:r>
          </w:p>
        </w:tc>
        <w:tc>
          <w:tcPr>
            <w:tcW w:w="1134" w:type="dxa"/>
            <w:tcBorders>
              <w:top w:val="nil"/>
              <w:left w:val="nil"/>
              <w:bottom w:val="nil"/>
              <w:right w:val="nil"/>
            </w:tcBorders>
            <w:shd w:val="clear" w:color="auto" w:fill="auto"/>
            <w:vAlign w:val="bottom"/>
          </w:tcPr>
          <w:p w14:paraId="5D3D1D29" w14:textId="19B56748"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877ED0">
              <w:rPr>
                <w:rFonts w:ascii="Arial" w:hAnsi="Arial" w:cs="Arial"/>
                <w:sz w:val="17"/>
                <w:szCs w:val="17"/>
              </w:rPr>
              <w:t>2</w:t>
            </w:r>
            <w:r>
              <w:rPr>
                <w:rFonts w:ascii="Arial" w:hAnsi="Arial" w:cs="Arial"/>
                <w:sz w:val="17"/>
                <w:szCs w:val="17"/>
              </w:rPr>
              <w:t>,</w:t>
            </w:r>
            <w:r w:rsidRPr="00877ED0">
              <w:rPr>
                <w:rFonts w:ascii="Arial" w:hAnsi="Arial" w:cs="Arial"/>
                <w:sz w:val="17"/>
                <w:szCs w:val="17"/>
              </w:rPr>
              <w:t>394</w:t>
            </w:r>
          </w:p>
        </w:tc>
        <w:tc>
          <w:tcPr>
            <w:tcW w:w="1134" w:type="dxa"/>
            <w:tcBorders>
              <w:top w:val="nil"/>
              <w:left w:val="nil"/>
              <w:bottom w:val="nil"/>
              <w:right w:val="nil"/>
            </w:tcBorders>
            <w:shd w:val="clear" w:color="auto" w:fill="auto"/>
            <w:vAlign w:val="bottom"/>
          </w:tcPr>
          <w:p w14:paraId="0C948E8E" w14:textId="70D5CA8E"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877ED0">
              <w:rPr>
                <w:rFonts w:ascii="Arial" w:hAnsi="Arial" w:cs="Arial"/>
                <w:sz w:val="17"/>
                <w:szCs w:val="17"/>
              </w:rPr>
              <w:t>1</w:t>
            </w:r>
            <w:r>
              <w:rPr>
                <w:rFonts w:ascii="Arial" w:hAnsi="Arial" w:cs="Arial"/>
                <w:sz w:val="17"/>
                <w:szCs w:val="17"/>
              </w:rPr>
              <w:t>,</w:t>
            </w:r>
            <w:r w:rsidRPr="00877ED0">
              <w:rPr>
                <w:rFonts w:ascii="Arial" w:hAnsi="Arial" w:cs="Arial"/>
                <w:sz w:val="17"/>
                <w:szCs w:val="17"/>
              </w:rPr>
              <w:t>05</w:t>
            </w:r>
            <w:r>
              <w:rPr>
                <w:rFonts w:ascii="Arial" w:hAnsi="Arial" w:cs="Arial"/>
                <w:sz w:val="17"/>
                <w:szCs w:val="17"/>
              </w:rPr>
              <w:t>3</w:t>
            </w:r>
          </w:p>
        </w:tc>
        <w:tc>
          <w:tcPr>
            <w:tcW w:w="1134" w:type="dxa"/>
            <w:tcBorders>
              <w:top w:val="nil"/>
              <w:left w:val="nil"/>
              <w:bottom w:val="nil"/>
              <w:right w:val="nil"/>
            </w:tcBorders>
            <w:shd w:val="clear" w:color="auto" w:fill="auto"/>
            <w:vAlign w:val="bottom"/>
          </w:tcPr>
          <w:p w14:paraId="3A2D9D33" w14:textId="3CA4E7B6"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spacing w:val="-2"/>
                <w:sz w:val="17"/>
                <w:szCs w:val="17"/>
                <w:lang w:val="hr-HR"/>
              </w:rPr>
            </w:pPr>
            <w:r w:rsidRPr="00877ED0">
              <w:rPr>
                <w:rFonts w:ascii="Arial" w:hAnsi="Arial" w:cs="Arial"/>
                <w:sz w:val="17"/>
                <w:szCs w:val="17"/>
              </w:rPr>
              <w:t>18</w:t>
            </w:r>
            <w:r>
              <w:rPr>
                <w:rFonts w:ascii="Arial" w:hAnsi="Arial" w:cs="Arial"/>
                <w:sz w:val="17"/>
                <w:szCs w:val="17"/>
              </w:rPr>
              <w:t>,</w:t>
            </w:r>
            <w:r w:rsidRPr="00877ED0">
              <w:rPr>
                <w:rFonts w:ascii="Arial" w:hAnsi="Arial" w:cs="Arial"/>
                <w:sz w:val="17"/>
                <w:szCs w:val="17"/>
              </w:rPr>
              <w:t>94</w:t>
            </w:r>
            <w:r>
              <w:rPr>
                <w:rFonts w:ascii="Arial" w:hAnsi="Arial" w:cs="Arial"/>
                <w:sz w:val="17"/>
                <w:szCs w:val="17"/>
              </w:rPr>
              <w:t>1</w:t>
            </w:r>
          </w:p>
        </w:tc>
      </w:tr>
      <w:tr w:rsidR="003214D3" w:rsidRPr="00587444" w14:paraId="0EF06510" w14:textId="77777777" w:rsidTr="00AB311B">
        <w:trPr>
          <w:trHeight w:hRule="exact" w:val="227"/>
          <w:jc w:val="center"/>
        </w:trPr>
        <w:tc>
          <w:tcPr>
            <w:tcW w:w="2979" w:type="dxa"/>
            <w:vAlign w:val="bottom"/>
          </w:tcPr>
          <w:p w14:paraId="7B3344B8" w14:textId="77777777" w:rsidR="003214D3" w:rsidRPr="00587444" w:rsidRDefault="003214D3" w:rsidP="003214D3">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Other liabilities</w:t>
            </w:r>
          </w:p>
        </w:tc>
        <w:tc>
          <w:tcPr>
            <w:tcW w:w="1133" w:type="dxa"/>
            <w:tcBorders>
              <w:top w:val="nil"/>
              <w:left w:val="nil"/>
              <w:bottom w:val="single" w:sz="8" w:space="0" w:color="auto"/>
              <w:right w:val="nil"/>
            </w:tcBorders>
            <w:shd w:val="clear" w:color="auto" w:fill="auto"/>
            <w:vAlign w:val="bottom"/>
          </w:tcPr>
          <w:p w14:paraId="78E051C3" w14:textId="5311B216" w:rsidR="003214D3" w:rsidRPr="00587444" w:rsidRDefault="003214D3" w:rsidP="003214D3">
            <w:pPr>
              <w:tabs>
                <w:tab w:val="right" w:pos="1202"/>
                <w:tab w:val="center" w:pos="4153"/>
                <w:tab w:val="right" w:pos="8306"/>
              </w:tabs>
              <w:suppressAutoHyphens w:val="0"/>
              <w:autoSpaceDN/>
              <w:jc w:val="right"/>
              <w:outlineLvl w:val="0"/>
              <w:rPr>
                <w:rFonts w:ascii="Arial" w:hAnsi="Arial" w:cs="Arial"/>
                <w:sz w:val="17"/>
                <w:szCs w:val="17"/>
              </w:rPr>
            </w:pPr>
            <w:r w:rsidRPr="00877ED0">
              <w:rPr>
                <w:rFonts w:ascii="Arial" w:hAnsi="Arial" w:cs="Arial"/>
                <w:sz w:val="17"/>
                <w:szCs w:val="17"/>
              </w:rPr>
              <w:t>63</w:t>
            </w:r>
            <w:r>
              <w:rPr>
                <w:rFonts w:ascii="Arial" w:hAnsi="Arial" w:cs="Arial"/>
                <w:sz w:val="17"/>
                <w:szCs w:val="17"/>
              </w:rPr>
              <w:t>,</w:t>
            </w:r>
            <w:r w:rsidRPr="00877ED0">
              <w:rPr>
                <w:rFonts w:ascii="Arial" w:hAnsi="Arial" w:cs="Arial"/>
                <w:sz w:val="17"/>
                <w:szCs w:val="17"/>
              </w:rPr>
              <w:t>350</w:t>
            </w:r>
          </w:p>
        </w:tc>
        <w:tc>
          <w:tcPr>
            <w:tcW w:w="1134" w:type="dxa"/>
            <w:tcBorders>
              <w:top w:val="nil"/>
              <w:left w:val="nil"/>
              <w:bottom w:val="single" w:sz="8" w:space="0" w:color="auto"/>
              <w:right w:val="nil"/>
            </w:tcBorders>
            <w:shd w:val="clear" w:color="auto" w:fill="auto"/>
            <w:vAlign w:val="bottom"/>
          </w:tcPr>
          <w:p w14:paraId="50AD8D9D" w14:textId="4399684A" w:rsidR="003214D3" w:rsidRPr="00587444" w:rsidRDefault="003214D3" w:rsidP="003214D3">
            <w:pPr>
              <w:tabs>
                <w:tab w:val="right" w:pos="1202"/>
                <w:tab w:val="center" w:pos="4153"/>
                <w:tab w:val="right" w:pos="8306"/>
              </w:tabs>
              <w:suppressAutoHyphens w:val="0"/>
              <w:autoSpaceDN/>
              <w:jc w:val="right"/>
              <w:outlineLvl w:val="0"/>
              <w:rPr>
                <w:rFonts w:ascii="Arial" w:hAnsi="Arial" w:cs="Arial"/>
                <w:sz w:val="17"/>
                <w:szCs w:val="17"/>
              </w:rPr>
            </w:pPr>
            <w:r w:rsidRPr="00877ED0">
              <w:rPr>
                <w:rFonts w:ascii="Arial" w:hAnsi="Arial" w:cs="Arial"/>
                <w:sz w:val="17"/>
                <w:szCs w:val="17"/>
              </w:rPr>
              <w:t>2</w:t>
            </w:r>
            <w:r>
              <w:rPr>
                <w:rFonts w:ascii="Arial" w:hAnsi="Arial" w:cs="Arial"/>
                <w:sz w:val="17"/>
                <w:szCs w:val="17"/>
              </w:rPr>
              <w:t>,</w:t>
            </w:r>
            <w:r w:rsidRPr="00877ED0">
              <w:rPr>
                <w:rFonts w:ascii="Arial" w:hAnsi="Arial" w:cs="Arial"/>
                <w:sz w:val="17"/>
                <w:szCs w:val="17"/>
              </w:rPr>
              <w:t>751</w:t>
            </w:r>
          </w:p>
        </w:tc>
        <w:tc>
          <w:tcPr>
            <w:tcW w:w="1134" w:type="dxa"/>
            <w:tcBorders>
              <w:top w:val="nil"/>
              <w:left w:val="nil"/>
              <w:bottom w:val="single" w:sz="8" w:space="0" w:color="auto"/>
              <w:right w:val="nil"/>
            </w:tcBorders>
            <w:shd w:val="clear" w:color="auto" w:fill="auto"/>
            <w:vAlign w:val="bottom"/>
          </w:tcPr>
          <w:p w14:paraId="2D1EAFE8" w14:textId="23546319" w:rsidR="003214D3" w:rsidRPr="00587444" w:rsidRDefault="003214D3" w:rsidP="003214D3">
            <w:pPr>
              <w:tabs>
                <w:tab w:val="right" w:pos="1202"/>
                <w:tab w:val="center" w:pos="4153"/>
                <w:tab w:val="right" w:pos="8306"/>
              </w:tabs>
              <w:suppressAutoHyphens w:val="0"/>
              <w:autoSpaceDN/>
              <w:jc w:val="right"/>
              <w:outlineLvl w:val="0"/>
              <w:rPr>
                <w:rFonts w:ascii="Arial" w:hAnsi="Arial" w:cs="Arial"/>
                <w:sz w:val="17"/>
                <w:szCs w:val="17"/>
              </w:rPr>
            </w:pPr>
            <w:r w:rsidRPr="00877ED0">
              <w:rPr>
                <w:rFonts w:ascii="Arial" w:hAnsi="Arial" w:cs="Arial"/>
                <w:sz w:val="17"/>
                <w:szCs w:val="17"/>
              </w:rPr>
              <w:t>7</w:t>
            </w:r>
            <w:r>
              <w:rPr>
                <w:rFonts w:ascii="Arial" w:hAnsi="Arial" w:cs="Arial"/>
                <w:sz w:val="17"/>
                <w:szCs w:val="17"/>
              </w:rPr>
              <w:t>,</w:t>
            </w:r>
            <w:r w:rsidRPr="00877ED0">
              <w:rPr>
                <w:rFonts w:ascii="Arial" w:hAnsi="Arial" w:cs="Arial"/>
                <w:sz w:val="17"/>
                <w:szCs w:val="17"/>
              </w:rPr>
              <w:t>182</w:t>
            </w:r>
          </w:p>
        </w:tc>
        <w:tc>
          <w:tcPr>
            <w:tcW w:w="1134" w:type="dxa"/>
            <w:tcBorders>
              <w:top w:val="nil"/>
              <w:left w:val="nil"/>
              <w:bottom w:val="single" w:sz="8" w:space="0" w:color="auto"/>
              <w:right w:val="nil"/>
            </w:tcBorders>
            <w:shd w:val="clear" w:color="auto" w:fill="auto"/>
            <w:vAlign w:val="bottom"/>
          </w:tcPr>
          <w:p w14:paraId="0D4F1207" w14:textId="34848CE0" w:rsidR="003214D3" w:rsidRPr="00587444" w:rsidRDefault="003214D3" w:rsidP="003214D3">
            <w:pPr>
              <w:tabs>
                <w:tab w:val="right" w:pos="1202"/>
                <w:tab w:val="center" w:pos="4153"/>
                <w:tab w:val="right" w:pos="8306"/>
              </w:tabs>
              <w:suppressAutoHyphens w:val="0"/>
              <w:autoSpaceDN/>
              <w:jc w:val="right"/>
              <w:outlineLvl w:val="0"/>
              <w:rPr>
                <w:rFonts w:ascii="Arial" w:hAnsi="Arial" w:cs="Arial"/>
                <w:sz w:val="17"/>
                <w:szCs w:val="17"/>
              </w:rPr>
            </w:pPr>
            <w:r w:rsidRPr="00877ED0">
              <w:rPr>
                <w:rFonts w:ascii="Arial" w:hAnsi="Arial" w:cs="Arial"/>
                <w:sz w:val="17"/>
                <w:szCs w:val="17"/>
              </w:rPr>
              <w:t>12</w:t>
            </w:r>
            <w:r>
              <w:rPr>
                <w:rFonts w:ascii="Arial" w:hAnsi="Arial" w:cs="Arial"/>
                <w:sz w:val="17"/>
                <w:szCs w:val="17"/>
              </w:rPr>
              <w:t>,</w:t>
            </w:r>
            <w:r w:rsidRPr="00877ED0">
              <w:rPr>
                <w:rFonts w:ascii="Arial" w:hAnsi="Arial" w:cs="Arial"/>
                <w:sz w:val="17"/>
                <w:szCs w:val="17"/>
              </w:rPr>
              <w:t>174</w:t>
            </w:r>
          </w:p>
        </w:tc>
        <w:tc>
          <w:tcPr>
            <w:tcW w:w="1134" w:type="dxa"/>
            <w:tcBorders>
              <w:top w:val="nil"/>
              <w:left w:val="nil"/>
              <w:bottom w:val="single" w:sz="8" w:space="0" w:color="auto"/>
              <w:right w:val="nil"/>
            </w:tcBorders>
            <w:shd w:val="clear" w:color="auto" w:fill="auto"/>
            <w:vAlign w:val="bottom"/>
          </w:tcPr>
          <w:p w14:paraId="2D73599B" w14:textId="2D0B4679" w:rsidR="003214D3" w:rsidRPr="00587444" w:rsidRDefault="003214D3" w:rsidP="003214D3">
            <w:pPr>
              <w:tabs>
                <w:tab w:val="right" w:pos="1202"/>
                <w:tab w:val="center" w:pos="4153"/>
                <w:tab w:val="right" w:pos="8306"/>
              </w:tabs>
              <w:suppressAutoHyphens w:val="0"/>
              <w:autoSpaceDN/>
              <w:jc w:val="right"/>
              <w:outlineLvl w:val="0"/>
              <w:rPr>
                <w:rFonts w:ascii="Arial" w:hAnsi="Arial" w:cs="Arial"/>
                <w:sz w:val="17"/>
                <w:szCs w:val="17"/>
              </w:rPr>
            </w:pPr>
            <w:r w:rsidRPr="00877ED0">
              <w:rPr>
                <w:rFonts w:ascii="Arial" w:hAnsi="Arial" w:cs="Arial"/>
                <w:sz w:val="17"/>
                <w:szCs w:val="17"/>
              </w:rPr>
              <w:t>4</w:t>
            </w:r>
            <w:r>
              <w:rPr>
                <w:rFonts w:ascii="Arial" w:hAnsi="Arial" w:cs="Arial"/>
                <w:sz w:val="17"/>
                <w:szCs w:val="17"/>
              </w:rPr>
              <w:t>,</w:t>
            </w:r>
            <w:r w:rsidRPr="00877ED0">
              <w:rPr>
                <w:rFonts w:ascii="Arial" w:hAnsi="Arial" w:cs="Arial"/>
                <w:sz w:val="17"/>
                <w:szCs w:val="17"/>
              </w:rPr>
              <w:t>333</w:t>
            </w:r>
          </w:p>
        </w:tc>
        <w:tc>
          <w:tcPr>
            <w:tcW w:w="1134" w:type="dxa"/>
            <w:tcBorders>
              <w:top w:val="nil"/>
              <w:left w:val="nil"/>
              <w:bottom w:val="single" w:sz="8" w:space="0" w:color="auto"/>
              <w:right w:val="nil"/>
            </w:tcBorders>
            <w:shd w:val="clear" w:color="auto" w:fill="auto"/>
            <w:vAlign w:val="bottom"/>
          </w:tcPr>
          <w:p w14:paraId="3D415897" w14:textId="0941B31B" w:rsidR="003214D3" w:rsidRPr="00587444" w:rsidRDefault="003214D3" w:rsidP="003214D3">
            <w:pPr>
              <w:tabs>
                <w:tab w:val="right" w:pos="1202"/>
                <w:tab w:val="center" w:pos="4153"/>
                <w:tab w:val="right" w:pos="8306"/>
              </w:tabs>
              <w:suppressAutoHyphens w:val="0"/>
              <w:autoSpaceDN/>
              <w:jc w:val="right"/>
              <w:outlineLvl w:val="0"/>
              <w:rPr>
                <w:rFonts w:ascii="Arial" w:hAnsi="Arial" w:cs="Arial"/>
                <w:sz w:val="17"/>
                <w:szCs w:val="17"/>
              </w:rPr>
            </w:pPr>
            <w:r w:rsidRPr="00877ED0">
              <w:rPr>
                <w:rFonts w:ascii="Arial" w:hAnsi="Arial" w:cs="Arial"/>
                <w:sz w:val="17"/>
                <w:szCs w:val="17"/>
              </w:rPr>
              <w:t>89</w:t>
            </w:r>
            <w:r>
              <w:rPr>
                <w:rFonts w:ascii="Arial" w:hAnsi="Arial" w:cs="Arial"/>
                <w:sz w:val="17"/>
                <w:szCs w:val="17"/>
              </w:rPr>
              <w:t>,</w:t>
            </w:r>
            <w:r w:rsidRPr="00877ED0">
              <w:rPr>
                <w:rFonts w:ascii="Arial" w:hAnsi="Arial" w:cs="Arial"/>
                <w:sz w:val="17"/>
                <w:szCs w:val="17"/>
              </w:rPr>
              <w:t>790</w:t>
            </w:r>
          </w:p>
        </w:tc>
      </w:tr>
      <w:tr w:rsidR="003214D3" w:rsidRPr="00587444" w14:paraId="0E56736B" w14:textId="77777777" w:rsidTr="00AB311B">
        <w:trPr>
          <w:trHeight w:hRule="exact" w:val="294"/>
          <w:jc w:val="center"/>
        </w:trPr>
        <w:tc>
          <w:tcPr>
            <w:tcW w:w="2979" w:type="dxa"/>
            <w:vAlign w:val="bottom"/>
          </w:tcPr>
          <w:p w14:paraId="3761BFE0" w14:textId="77777777" w:rsidR="003214D3" w:rsidRPr="00587444" w:rsidRDefault="003214D3" w:rsidP="003214D3">
            <w:pPr>
              <w:suppressAutoHyphens w:val="0"/>
              <w:autoSpaceDN/>
              <w:rPr>
                <w:rFonts w:ascii="Arial" w:hAnsi="Arial" w:cs="Arial"/>
                <w:i/>
                <w:sz w:val="17"/>
                <w:szCs w:val="17"/>
                <w:lang w:val="en-GB"/>
              </w:rPr>
            </w:pPr>
            <w:r w:rsidRPr="00587444">
              <w:rPr>
                <w:rFonts w:ascii="Arial" w:hAnsi="Arial" w:cs="Arial"/>
                <w:b/>
                <w:sz w:val="17"/>
                <w:szCs w:val="17"/>
                <w:lang w:val="hr-HR"/>
              </w:rPr>
              <w:t>Total</w:t>
            </w:r>
          </w:p>
        </w:tc>
        <w:tc>
          <w:tcPr>
            <w:tcW w:w="1133" w:type="dxa"/>
            <w:tcBorders>
              <w:top w:val="nil"/>
              <w:left w:val="nil"/>
              <w:bottom w:val="single" w:sz="12" w:space="0" w:color="auto"/>
              <w:right w:val="nil"/>
            </w:tcBorders>
            <w:shd w:val="clear" w:color="auto" w:fill="auto"/>
            <w:vAlign w:val="bottom"/>
          </w:tcPr>
          <w:p w14:paraId="3C0ABC88" w14:textId="678C5B59" w:rsidR="003214D3" w:rsidRPr="00587444" w:rsidRDefault="003214D3" w:rsidP="003214D3">
            <w:pPr>
              <w:tabs>
                <w:tab w:val="right" w:pos="1202"/>
              </w:tabs>
              <w:suppressAutoHyphens w:val="0"/>
              <w:autoSpaceDN/>
              <w:jc w:val="right"/>
              <w:outlineLvl w:val="0"/>
              <w:rPr>
                <w:rFonts w:ascii="Arial" w:hAnsi="Arial" w:cs="Arial"/>
                <w:b/>
                <w:bCs/>
                <w:sz w:val="17"/>
                <w:szCs w:val="17"/>
                <w:lang w:val="en-GB"/>
              </w:rPr>
            </w:pPr>
            <w:r w:rsidRPr="00877ED0">
              <w:rPr>
                <w:rFonts w:ascii="Arial" w:hAnsi="Arial" w:cs="Arial"/>
                <w:b/>
                <w:bCs/>
                <w:sz w:val="17"/>
                <w:szCs w:val="17"/>
              </w:rPr>
              <w:t>250</w:t>
            </w:r>
            <w:r>
              <w:rPr>
                <w:rFonts w:ascii="Arial" w:hAnsi="Arial" w:cs="Arial"/>
                <w:b/>
                <w:bCs/>
                <w:sz w:val="17"/>
                <w:szCs w:val="17"/>
              </w:rPr>
              <w:t>,</w:t>
            </w:r>
            <w:r w:rsidRPr="00877ED0">
              <w:rPr>
                <w:rFonts w:ascii="Arial" w:hAnsi="Arial" w:cs="Arial"/>
                <w:b/>
                <w:bCs/>
                <w:sz w:val="17"/>
                <w:szCs w:val="17"/>
              </w:rPr>
              <w:t>42</w:t>
            </w:r>
            <w:r>
              <w:rPr>
                <w:rFonts w:ascii="Arial" w:hAnsi="Arial" w:cs="Arial"/>
                <w:b/>
                <w:bCs/>
                <w:sz w:val="17"/>
                <w:szCs w:val="17"/>
              </w:rPr>
              <w:t>5</w:t>
            </w:r>
          </w:p>
        </w:tc>
        <w:tc>
          <w:tcPr>
            <w:tcW w:w="1134" w:type="dxa"/>
            <w:tcBorders>
              <w:top w:val="nil"/>
              <w:left w:val="nil"/>
              <w:bottom w:val="single" w:sz="12" w:space="0" w:color="auto"/>
              <w:right w:val="nil"/>
            </w:tcBorders>
            <w:shd w:val="clear" w:color="auto" w:fill="auto"/>
            <w:vAlign w:val="bottom"/>
          </w:tcPr>
          <w:p w14:paraId="02EF842D" w14:textId="46BA4347" w:rsidR="003214D3" w:rsidRPr="00587444" w:rsidRDefault="003214D3" w:rsidP="003214D3">
            <w:pPr>
              <w:tabs>
                <w:tab w:val="right" w:pos="1202"/>
              </w:tabs>
              <w:suppressAutoHyphens w:val="0"/>
              <w:autoSpaceDN/>
              <w:jc w:val="right"/>
              <w:outlineLvl w:val="0"/>
              <w:rPr>
                <w:rFonts w:ascii="Arial" w:hAnsi="Arial" w:cs="Arial"/>
                <w:b/>
                <w:bCs/>
                <w:sz w:val="17"/>
                <w:szCs w:val="17"/>
                <w:lang w:val="en-GB"/>
              </w:rPr>
            </w:pPr>
            <w:r w:rsidRPr="00877ED0">
              <w:rPr>
                <w:rFonts w:ascii="Arial" w:hAnsi="Arial" w:cs="Arial"/>
                <w:b/>
                <w:bCs/>
                <w:sz w:val="17"/>
                <w:szCs w:val="17"/>
              </w:rPr>
              <w:t>46</w:t>
            </w:r>
            <w:r>
              <w:rPr>
                <w:rFonts w:ascii="Arial" w:hAnsi="Arial" w:cs="Arial"/>
                <w:b/>
                <w:bCs/>
                <w:sz w:val="17"/>
                <w:szCs w:val="17"/>
              </w:rPr>
              <w:t>,</w:t>
            </w:r>
            <w:r w:rsidRPr="00877ED0">
              <w:rPr>
                <w:rFonts w:ascii="Arial" w:hAnsi="Arial" w:cs="Arial"/>
                <w:b/>
                <w:bCs/>
                <w:sz w:val="17"/>
                <w:szCs w:val="17"/>
              </w:rPr>
              <w:t>64</w:t>
            </w:r>
            <w:r>
              <w:rPr>
                <w:rFonts w:ascii="Arial" w:hAnsi="Arial" w:cs="Arial"/>
                <w:b/>
                <w:bCs/>
                <w:sz w:val="17"/>
                <w:szCs w:val="17"/>
              </w:rPr>
              <w:t>7</w:t>
            </w:r>
          </w:p>
        </w:tc>
        <w:tc>
          <w:tcPr>
            <w:tcW w:w="1134" w:type="dxa"/>
            <w:tcBorders>
              <w:top w:val="nil"/>
              <w:left w:val="nil"/>
              <w:bottom w:val="single" w:sz="12" w:space="0" w:color="auto"/>
              <w:right w:val="nil"/>
            </w:tcBorders>
            <w:shd w:val="clear" w:color="auto" w:fill="auto"/>
            <w:vAlign w:val="bottom"/>
          </w:tcPr>
          <w:p w14:paraId="39AE72DD" w14:textId="549B2D78" w:rsidR="003214D3" w:rsidRPr="00587444" w:rsidRDefault="003214D3" w:rsidP="003214D3">
            <w:pPr>
              <w:tabs>
                <w:tab w:val="right" w:pos="1202"/>
              </w:tabs>
              <w:suppressAutoHyphens w:val="0"/>
              <w:autoSpaceDN/>
              <w:jc w:val="right"/>
              <w:outlineLvl w:val="0"/>
              <w:rPr>
                <w:rFonts w:ascii="Arial" w:hAnsi="Arial" w:cs="Arial"/>
                <w:b/>
                <w:bCs/>
                <w:sz w:val="17"/>
                <w:szCs w:val="17"/>
                <w:lang w:val="en-GB"/>
              </w:rPr>
            </w:pPr>
            <w:r w:rsidRPr="00877ED0">
              <w:rPr>
                <w:rFonts w:ascii="Arial" w:hAnsi="Arial" w:cs="Arial"/>
                <w:b/>
                <w:bCs/>
                <w:sz w:val="17"/>
                <w:szCs w:val="17"/>
              </w:rPr>
              <w:t>472</w:t>
            </w:r>
            <w:r>
              <w:rPr>
                <w:rFonts w:ascii="Arial" w:hAnsi="Arial" w:cs="Arial"/>
                <w:b/>
                <w:bCs/>
                <w:sz w:val="17"/>
                <w:szCs w:val="17"/>
              </w:rPr>
              <w:t>,</w:t>
            </w:r>
            <w:r w:rsidRPr="00877ED0">
              <w:rPr>
                <w:rFonts w:ascii="Arial" w:hAnsi="Arial" w:cs="Arial"/>
                <w:b/>
                <w:bCs/>
                <w:sz w:val="17"/>
                <w:szCs w:val="17"/>
              </w:rPr>
              <w:t>321</w:t>
            </w:r>
          </w:p>
        </w:tc>
        <w:tc>
          <w:tcPr>
            <w:tcW w:w="1134" w:type="dxa"/>
            <w:tcBorders>
              <w:top w:val="nil"/>
              <w:left w:val="nil"/>
              <w:bottom w:val="single" w:sz="12" w:space="0" w:color="auto"/>
              <w:right w:val="nil"/>
            </w:tcBorders>
            <w:shd w:val="clear" w:color="auto" w:fill="auto"/>
            <w:vAlign w:val="bottom"/>
          </w:tcPr>
          <w:p w14:paraId="74794AD2" w14:textId="6DA0AF28" w:rsidR="003214D3" w:rsidRPr="00587444" w:rsidRDefault="003214D3" w:rsidP="003214D3">
            <w:pPr>
              <w:tabs>
                <w:tab w:val="right" w:pos="1202"/>
              </w:tabs>
              <w:suppressAutoHyphens w:val="0"/>
              <w:autoSpaceDN/>
              <w:jc w:val="right"/>
              <w:outlineLvl w:val="0"/>
              <w:rPr>
                <w:rFonts w:ascii="Arial" w:hAnsi="Arial" w:cs="Arial"/>
                <w:b/>
                <w:bCs/>
                <w:sz w:val="17"/>
                <w:szCs w:val="17"/>
                <w:lang w:val="en-GB"/>
              </w:rPr>
            </w:pPr>
            <w:r w:rsidRPr="00877ED0">
              <w:rPr>
                <w:rFonts w:ascii="Arial" w:hAnsi="Arial" w:cs="Arial"/>
                <w:b/>
                <w:bCs/>
                <w:sz w:val="17"/>
                <w:szCs w:val="17"/>
              </w:rPr>
              <w:t>779</w:t>
            </w:r>
            <w:r>
              <w:rPr>
                <w:rFonts w:ascii="Arial" w:hAnsi="Arial" w:cs="Arial"/>
                <w:b/>
                <w:bCs/>
                <w:sz w:val="17"/>
                <w:szCs w:val="17"/>
              </w:rPr>
              <w:t>,</w:t>
            </w:r>
            <w:r w:rsidRPr="00877ED0">
              <w:rPr>
                <w:rFonts w:ascii="Arial" w:hAnsi="Arial" w:cs="Arial"/>
                <w:b/>
                <w:bCs/>
                <w:sz w:val="17"/>
                <w:szCs w:val="17"/>
              </w:rPr>
              <w:t>79</w:t>
            </w:r>
            <w:r>
              <w:rPr>
                <w:rFonts w:ascii="Arial" w:hAnsi="Arial" w:cs="Arial"/>
                <w:b/>
                <w:bCs/>
                <w:sz w:val="17"/>
                <w:szCs w:val="17"/>
              </w:rPr>
              <w:t>5</w:t>
            </w:r>
          </w:p>
        </w:tc>
        <w:tc>
          <w:tcPr>
            <w:tcW w:w="1134" w:type="dxa"/>
            <w:tcBorders>
              <w:top w:val="nil"/>
              <w:left w:val="nil"/>
              <w:bottom w:val="single" w:sz="12" w:space="0" w:color="auto"/>
              <w:right w:val="nil"/>
            </w:tcBorders>
            <w:shd w:val="clear" w:color="auto" w:fill="auto"/>
            <w:vAlign w:val="bottom"/>
          </w:tcPr>
          <w:p w14:paraId="6C385685" w14:textId="02A35623" w:rsidR="003214D3" w:rsidRPr="00587444" w:rsidRDefault="003214D3" w:rsidP="003214D3">
            <w:pPr>
              <w:tabs>
                <w:tab w:val="right" w:pos="1202"/>
              </w:tabs>
              <w:suppressAutoHyphens w:val="0"/>
              <w:autoSpaceDN/>
              <w:jc w:val="right"/>
              <w:outlineLvl w:val="0"/>
              <w:rPr>
                <w:rFonts w:ascii="Arial" w:hAnsi="Arial" w:cs="Arial"/>
                <w:b/>
                <w:bCs/>
                <w:sz w:val="17"/>
                <w:szCs w:val="17"/>
                <w:lang w:val="en-GB"/>
              </w:rPr>
            </w:pPr>
            <w:r w:rsidRPr="00877ED0">
              <w:rPr>
                <w:rFonts w:ascii="Arial" w:hAnsi="Arial" w:cs="Arial"/>
                <w:b/>
                <w:bCs/>
                <w:sz w:val="17"/>
                <w:szCs w:val="17"/>
              </w:rPr>
              <w:t>1</w:t>
            </w:r>
            <w:r>
              <w:rPr>
                <w:rFonts w:ascii="Arial" w:hAnsi="Arial" w:cs="Arial"/>
                <w:b/>
                <w:bCs/>
                <w:sz w:val="17"/>
                <w:szCs w:val="17"/>
              </w:rPr>
              <w:t>,</w:t>
            </w:r>
            <w:r w:rsidRPr="00877ED0">
              <w:rPr>
                <w:rFonts w:ascii="Arial" w:hAnsi="Arial" w:cs="Arial"/>
                <w:b/>
                <w:bCs/>
                <w:sz w:val="17"/>
                <w:szCs w:val="17"/>
              </w:rPr>
              <w:t>082</w:t>
            </w:r>
            <w:r>
              <w:rPr>
                <w:rFonts w:ascii="Arial" w:hAnsi="Arial" w:cs="Arial"/>
                <w:b/>
                <w:bCs/>
                <w:sz w:val="17"/>
                <w:szCs w:val="17"/>
              </w:rPr>
              <w:t>,</w:t>
            </w:r>
            <w:r w:rsidRPr="00877ED0">
              <w:rPr>
                <w:rFonts w:ascii="Arial" w:hAnsi="Arial" w:cs="Arial"/>
                <w:b/>
                <w:bCs/>
                <w:sz w:val="17"/>
                <w:szCs w:val="17"/>
              </w:rPr>
              <w:t>92</w:t>
            </w:r>
            <w:r>
              <w:rPr>
                <w:rFonts w:ascii="Arial" w:hAnsi="Arial" w:cs="Arial"/>
                <w:b/>
                <w:bCs/>
                <w:sz w:val="17"/>
                <w:szCs w:val="17"/>
              </w:rPr>
              <w:t>1</w:t>
            </w:r>
          </w:p>
        </w:tc>
        <w:tc>
          <w:tcPr>
            <w:tcW w:w="1134" w:type="dxa"/>
            <w:tcBorders>
              <w:top w:val="nil"/>
              <w:left w:val="nil"/>
              <w:bottom w:val="single" w:sz="12" w:space="0" w:color="auto"/>
              <w:right w:val="nil"/>
            </w:tcBorders>
            <w:shd w:val="clear" w:color="auto" w:fill="auto"/>
            <w:vAlign w:val="bottom"/>
          </w:tcPr>
          <w:p w14:paraId="485C0C73" w14:textId="197E20CF" w:rsidR="003214D3" w:rsidRPr="00587444" w:rsidRDefault="003214D3" w:rsidP="003214D3">
            <w:pPr>
              <w:tabs>
                <w:tab w:val="right" w:pos="1202"/>
              </w:tabs>
              <w:suppressAutoHyphens w:val="0"/>
              <w:autoSpaceDN/>
              <w:jc w:val="right"/>
              <w:outlineLvl w:val="0"/>
              <w:rPr>
                <w:rFonts w:ascii="Arial" w:hAnsi="Arial" w:cs="Arial"/>
                <w:b/>
                <w:bCs/>
                <w:sz w:val="17"/>
                <w:szCs w:val="17"/>
                <w:lang w:val="en-GB"/>
              </w:rPr>
            </w:pPr>
            <w:r w:rsidRPr="00877ED0">
              <w:rPr>
                <w:rFonts w:ascii="Arial" w:hAnsi="Arial" w:cs="Arial"/>
                <w:b/>
                <w:bCs/>
                <w:sz w:val="17"/>
                <w:szCs w:val="17"/>
              </w:rPr>
              <w:t>2</w:t>
            </w:r>
            <w:r>
              <w:rPr>
                <w:rFonts w:ascii="Arial" w:hAnsi="Arial" w:cs="Arial"/>
                <w:b/>
                <w:bCs/>
                <w:sz w:val="17"/>
                <w:szCs w:val="17"/>
              </w:rPr>
              <w:t>,</w:t>
            </w:r>
            <w:r w:rsidRPr="00877ED0">
              <w:rPr>
                <w:rFonts w:ascii="Arial" w:hAnsi="Arial" w:cs="Arial"/>
                <w:b/>
                <w:bCs/>
                <w:sz w:val="17"/>
                <w:szCs w:val="17"/>
              </w:rPr>
              <w:t>632</w:t>
            </w:r>
            <w:r>
              <w:rPr>
                <w:rFonts w:ascii="Arial" w:hAnsi="Arial" w:cs="Arial"/>
                <w:b/>
                <w:bCs/>
                <w:sz w:val="17"/>
                <w:szCs w:val="17"/>
              </w:rPr>
              <w:t>,</w:t>
            </w:r>
            <w:r w:rsidRPr="00877ED0">
              <w:rPr>
                <w:rFonts w:ascii="Arial" w:hAnsi="Arial" w:cs="Arial"/>
                <w:b/>
                <w:bCs/>
                <w:sz w:val="17"/>
                <w:szCs w:val="17"/>
              </w:rPr>
              <w:t>1</w:t>
            </w:r>
            <w:r>
              <w:rPr>
                <w:rFonts w:ascii="Arial" w:hAnsi="Arial" w:cs="Arial"/>
                <w:b/>
                <w:bCs/>
                <w:sz w:val="17"/>
                <w:szCs w:val="17"/>
              </w:rPr>
              <w:t>09</w:t>
            </w:r>
          </w:p>
        </w:tc>
      </w:tr>
      <w:tr w:rsidR="000C39B9" w:rsidRPr="00587444" w14:paraId="0B5A1060" w14:textId="77777777" w:rsidTr="00AB311B">
        <w:trPr>
          <w:trHeight w:hRule="exact" w:val="284"/>
          <w:jc w:val="center"/>
        </w:trPr>
        <w:tc>
          <w:tcPr>
            <w:tcW w:w="2979" w:type="dxa"/>
            <w:vAlign w:val="bottom"/>
          </w:tcPr>
          <w:p w14:paraId="259688F8" w14:textId="77777777" w:rsidR="000C39B9" w:rsidRPr="00587444" w:rsidRDefault="000C39B9" w:rsidP="000C39B9">
            <w:pPr>
              <w:tabs>
                <w:tab w:val="right" w:pos="1202"/>
              </w:tabs>
              <w:suppressAutoHyphens w:val="0"/>
              <w:autoSpaceDN/>
              <w:outlineLvl w:val="0"/>
              <w:rPr>
                <w:rFonts w:ascii="Arial" w:hAnsi="Arial" w:cs="Arial"/>
                <w:b/>
                <w:sz w:val="17"/>
                <w:szCs w:val="17"/>
                <w:lang w:val="en-GB"/>
              </w:rPr>
            </w:pPr>
            <w:r w:rsidRPr="00587444">
              <w:rPr>
                <w:rFonts w:ascii="Arial" w:hAnsi="Arial" w:cs="Arial"/>
                <w:b/>
                <w:bCs/>
                <w:spacing w:val="-2"/>
                <w:sz w:val="17"/>
                <w:szCs w:val="17"/>
                <w:lang w:val="en-GB"/>
              </w:rPr>
              <w:t>Guarantees and commitments</w:t>
            </w:r>
          </w:p>
        </w:tc>
        <w:tc>
          <w:tcPr>
            <w:tcW w:w="1133" w:type="dxa"/>
            <w:tcBorders>
              <w:top w:val="nil"/>
              <w:left w:val="nil"/>
              <w:right w:val="nil"/>
            </w:tcBorders>
            <w:shd w:val="clear" w:color="auto" w:fill="auto"/>
            <w:vAlign w:val="bottom"/>
          </w:tcPr>
          <w:p w14:paraId="1B11554F" w14:textId="77777777" w:rsidR="000C39B9" w:rsidRPr="00587444" w:rsidRDefault="000C39B9" w:rsidP="000C39B9">
            <w:pPr>
              <w:tabs>
                <w:tab w:val="right" w:pos="1202"/>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shd w:val="clear" w:color="auto" w:fill="auto"/>
            <w:vAlign w:val="bottom"/>
          </w:tcPr>
          <w:p w14:paraId="0302688E" w14:textId="77777777" w:rsidR="000C39B9" w:rsidRPr="00587444" w:rsidRDefault="000C39B9" w:rsidP="000C39B9">
            <w:pPr>
              <w:tabs>
                <w:tab w:val="right" w:pos="1202"/>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shd w:val="clear" w:color="auto" w:fill="auto"/>
            <w:vAlign w:val="bottom"/>
          </w:tcPr>
          <w:p w14:paraId="0E71D38D" w14:textId="77777777" w:rsidR="000C39B9" w:rsidRPr="00587444" w:rsidRDefault="000C39B9" w:rsidP="000C39B9">
            <w:pPr>
              <w:tabs>
                <w:tab w:val="right" w:pos="1202"/>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shd w:val="clear" w:color="auto" w:fill="auto"/>
            <w:vAlign w:val="bottom"/>
          </w:tcPr>
          <w:p w14:paraId="3FCD7209" w14:textId="77777777" w:rsidR="000C39B9" w:rsidRPr="00587444" w:rsidRDefault="000C39B9" w:rsidP="000C39B9">
            <w:pPr>
              <w:tabs>
                <w:tab w:val="right" w:pos="1202"/>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shd w:val="clear" w:color="auto" w:fill="auto"/>
            <w:vAlign w:val="bottom"/>
          </w:tcPr>
          <w:p w14:paraId="479C9B63" w14:textId="77777777" w:rsidR="000C39B9" w:rsidRPr="00587444" w:rsidRDefault="000C39B9" w:rsidP="000C39B9">
            <w:pPr>
              <w:tabs>
                <w:tab w:val="right" w:pos="1263"/>
              </w:tabs>
              <w:suppressAutoHyphens w:val="0"/>
              <w:autoSpaceDN/>
              <w:jc w:val="right"/>
              <w:outlineLvl w:val="0"/>
              <w:rPr>
                <w:rFonts w:ascii="Arial" w:hAnsi="Arial" w:cs="Arial"/>
                <w:b/>
                <w:sz w:val="17"/>
                <w:szCs w:val="17"/>
                <w:lang w:val="en-GB"/>
              </w:rPr>
            </w:pPr>
          </w:p>
        </w:tc>
        <w:tc>
          <w:tcPr>
            <w:tcW w:w="1134" w:type="dxa"/>
            <w:tcBorders>
              <w:top w:val="nil"/>
              <w:left w:val="nil"/>
              <w:right w:val="nil"/>
            </w:tcBorders>
            <w:shd w:val="clear" w:color="auto" w:fill="auto"/>
            <w:vAlign w:val="bottom"/>
          </w:tcPr>
          <w:p w14:paraId="5E01EFD1" w14:textId="77777777" w:rsidR="000C39B9" w:rsidRPr="00587444" w:rsidRDefault="000C39B9" w:rsidP="000C39B9">
            <w:pPr>
              <w:tabs>
                <w:tab w:val="right" w:pos="1202"/>
              </w:tabs>
              <w:suppressAutoHyphens w:val="0"/>
              <w:autoSpaceDN/>
              <w:jc w:val="right"/>
              <w:outlineLvl w:val="0"/>
              <w:rPr>
                <w:rFonts w:ascii="Arial" w:hAnsi="Arial" w:cs="Arial"/>
                <w:b/>
                <w:sz w:val="17"/>
                <w:szCs w:val="17"/>
                <w:lang w:val="en-GB"/>
              </w:rPr>
            </w:pPr>
          </w:p>
        </w:tc>
      </w:tr>
      <w:tr w:rsidR="003214D3" w:rsidRPr="00587444" w14:paraId="2C045042" w14:textId="77777777" w:rsidTr="00AB311B">
        <w:trPr>
          <w:trHeight w:hRule="exact" w:val="227"/>
          <w:jc w:val="center"/>
        </w:trPr>
        <w:tc>
          <w:tcPr>
            <w:tcW w:w="2979" w:type="dxa"/>
            <w:vAlign w:val="bottom"/>
          </w:tcPr>
          <w:p w14:paraId="1932F87C" w14:textId="16BD7740" w:rsidR="003214D3" w:rsidRPr="00587444" w:rsidRDefault="003214D3" w:rsidP="003214D3">
            <w:pPr>
              <w:tabs>
                <w:tab w:val="left" w:pos="-720"/>
              </w:tabs>
              <w:autoSpaceDN/>
              <w:rPr>
                <w:rFonts w:ascii="Arial" w:hAnsi="Arial" w:cs="Arial"/>
                <w:b/>
                <w:spacing w:val="-2"/>
                <w:sz w:val="17"/>
                <w:szCs w:val="17"/>
                <w:lang w:val="en-GB"/>
              </w:rPr>
            </w:pPr>
            <w:r w:rsidRPr="007F03A2">
              <w:rPr>
                <w:rFonts w:ascii="Arial" w:hAnsi="Arial" w:cs="Arial"/>
                <w:spacing w:val="-2"/>
                <w:sz w:val="17"/>
                <w:szCs w:val="17"/>
              </w:rPr>
              <w:t>Issued guarantees</w:t>
            </w:r>
          </w:p>
        </w:tc>
        <w:tc>
          <w:tcPr>
            <w:tcW w:w="1133" w:type="dxa"/>
            <w:tcBorders>
              <w:top w:val="nil"/>
              <w:left w:val="nil"/>
              <w:bottom w:val="nil"/>
              <w:right w:val="nil"/>
            </w:tcBorders>
            <w:shd w:val="clear" w:color="auto" w:fill="auto"/>
            <w:vAlign w:val="bottom"/>
          </w:tcPr>
          <w:p w14:paraId="53737D12" w14:textId="295DF1C9" w:rsidR="003214D3" w:rsidRPr="00587444" w:rsidRDefault="003214D3" w:rsidP="003214D3">
            <w:pPr>
              <w:tabs>
                <w:tab w:val="right" w:pos="1202"/>
              </w:tabs>
              <w:suppressAutoHyphens w:val="0"/>
              <w:autoSpaceDN/>
              <w:jc w:val="right"/>
              <w:outlineLvl w:val="0"/>
              <w:rPr>
                <w:rFonts w:ascii="Arial" w:hAnsi="Arial" w:cs="Arial"/>
                <w:bCs/>
                <w:sz w:val="17"/>
                <w:szCs w:val="17"/>
                <w:lang w:val="en-GB"/>
              </w:rPr>
            </w:pPr>
            <w:r w:rsidRPr="009A5998">
              <w:rPr>
                <w:rFonts w:ascii="Arial" w:hAnsi="Arial" w:cs="Arial"/>
                <w:color w:val="000000"/>
                <w:sz w:val="17"/>
                <w:szCs w:val="17"/>
              </w:rPr>
              <w:t xml:space="preserve">  36</w:t>
            </w:r>
            <w:r>
              <w:rPr>
                <w:rFonts w:ascii="Arial" w:hAnsi="Arial" w:cs="Arial"/>
                <w:color w:val="000000"/>
                <w:sz w:val="17"/>
                <w:szCs w:val="17"/>
              </w:rPr>
              <w:t>,</w:t>
            </w:r>
            <w:r w:rsidRPr="009A5998">
              <w:rPr>
                <w:rFonts w:ascii="Arial" w:hAnsi="Arial" w:cs="Arial"/>
                <w:color w:val="000000"/>
                <w:sz w:val="17"/>
                <w:szCs w:val="17"/>
              </w:rPr>
              <w:t>008</w:t>
            </w:r>
          </w:p>
        </w:tc>
        <w:tc>
          <w:tcPr>
            <w:tcW w:w="1134" w:type="dxa"/>
            <w:tcBorders>
              <w:top w:val="nil"/>
              <w:left w:val="nil"/>
              <w:bottom w:val="nil"/>
              <w:right w:val="nil"/>
            </w:tcBorders>
            <w:shd w:val="clear" w:color="auto" w:fill="auto"/>
            <w:vAlign w:val="bottom"/>
          </w:tcPr>
          <w:p w14:paraId="1091F515" w14:textId="14116D5C" w:rsidR="003214D3" w:rsidRPr="00587444" w:rsidRDefault="003214D3" w:rsidP="003214D3">
            <w:pPr>
              <w:tabs>
                <w:tab w:val="center" w:pos="4153"/>
                <w:tab w:val="right" w:pos="8306"/>
              </w:tabs>
              <w:suppressAutoHyphens w:val="0"/>
              <w:autoSpaceDN/>
              <w:jc w:val="right"/>
              <w:rPr>
                <w:rFonts w:ascii="Arial" w:hAnsi="Arial" w:cs="Arial"/>
                <w:bCs/>
                <w:spacing w:val="-2"/>
                <w:sz w:val="17"/>
                <w:szCs w:val="17"/>
                <w:lang w:val="en-GB"/>
              </w:rPr>
            </w:pPr>
            <w:r w:rsidRPr="009A5998">
              <w:rPr>
                <w:rFonts w:ascii="Arial" w:hAnsi="Arial" w:cs="Arial"/>
                <w:color w:val="000000"/>
                <w:sz w:val="17"/>
                <w:szCs w:val="17"/>
              </w:rPr>
              <w:t xml:space="preserve">  -     </w:t>
            </w:r>
          </w:p>
        </w:tc>
        <w:tc>
          <w:tcPr>
            <w:tcW w:w="1134" w:type="dxa"/>
            <w:tcBorders>
              <w:top w:val="nil"/>
              <w:left w:val="nil"/>
              <w:bottom w:val="nil"/>
              <w:right w:val="nil"/>
            </w:tcBorders>
            <w:shd w:val="clear" w:color="auto" w:fill="auto"/>
            <w:vAlign w:val="bottom"/>
          </w:tcPr>
          <w:p w14:paraId="4A73DC6D" w14:textId="7B9D24E1" w:rsidR="003214D3" w:rsidRPr="00587444" w:rsidRDefault="003214D3" w:rsidP="003214D3">
            <w:pPr>
              <w:tabs>
                <w:tab w:val="right" w:pos="1202"/>
              </w:tabs>
              <w:suppressAutoHyphens w:val="0"/>
              <w:autoSpaceDN/>
              <w:jc w:val="right"/>
              <w:outlineLvl w:val="0"/>
              <w:rPr>
                <w:rFonts w:ascii="Arial" w:hAnsi="Arial" w:cs="Arial"/>
                <w:bCs/>
                <w:sz w:val="17"/>
                <w:szCs w:val="17"/>
                <w:lang w:val="en-GB"/>
              </w:rPr>
            </w:pPr>
            <w:r w:rsidRPr="009A5998">
              <w:rPr>
                <w:rFonts w:ascii="Arial" w:hAnsi="Arial" w:cs="Arial"/>
                <w:color w:val="000000"/>
                <w:sz w:val="17"/>
                <w:szCs w:val="17"/>
              </w:rPr>
              <w:t xml:space="preserve">  -     </w:t>
            </w:r>
          </w:p>
        </w:tc>
        <w:tc>
          <w:tcPr>
            <w:tcW w:w="1134" w:type="dxa"/>
            <w:tcBorders>
              <w:top w:val="nil"/>
              <w:left w:val="nil"/>
              <w:bottom w:val="nil"/>
              <w:right w:val="nil"/>
            </w:tcBorders>
            <w:shd w:val="clear" w:color="auto" w:fill="auto"/>
            <w:vAlign w:val="bottom"/>
          </w:tcPr>
          <w:p w14:paraId="59DC2B78" w14:textId="569CD05C" w:rsidR="003214D3" w:rsidRPr="00587444" w:rsidRDefault="003214D3" w:rsidP="003214D3">
            <w:pPr>
              <w:tabs>
                <w:tab w:val="right" w:pos="1202"/>
              </w:tabs>
              <w:suppressAutoHyphens w:val="0"/>
              <w:autoSpaceDN/>
              <w:jc w:val="right"/>
              <w:outlineLvl w:val="0"/>
              <w:rPr>
                <w:rFonts w:ascii="Arial" w:hAnsi="Arial" w:cs="Arial"/>
                <w:bCs/>
                <w:sz w:val="17"/>
                <w:szCs w:val="17"/>
                <w:lang w:val="en-GB"/>
              </w:rPr>
            </w:pPr>
            <w:r w:rsidRPr="009A5998">
              <w:rPr>
                <w:rFonts w:ascii="Arial" w:hAnsi="Arial" w:cs="Arial"/>
                <w:color w:val="000000"/>
                <w:sz w:val="17"/>
                <w:szCs w:val="17"/>
              </w:rPr>
              <w:t xml:space="preserve">  -     </w:t>
            </w:r>
          </w:p>
        </w:tc>
        <w:tc>
          <w:tcPr>
            <w:tcW w:w="1134" w:type="dxa"/>
            <w:tcBorders>
              <w:top w:val="nil"/>
              <w:left w:val="nil"/>
              <w:bottom w:val="nil"/>
              <w:right w:val="nil"/>
            </w:tcBorders>
            <w:shd w:val="clear" w:color="auto" w:fill="auto"/>
            <w:vAlign w:val="bottom"/>
          </w:tcPr>
          <w:p w14:paraId="6E7C8DAE" w14:textId="58F246BE" w:rsidR="003214D3" w:rsidRPr="00587444" w:rsidRDefault="003214D3" w:rsidP="003214D3">
            <w:pPr>
              <w:tabs>
                <w:tab w:val="right" w:pos="1263"/>
              </w:tabs>
              <w:suppressAutoHyphens w:val="0"/>
              <w:autoSpaceDN/>
              <w:jc w:val="right"/>
              <w:outlineLvl w:val="0"/>
              <w:rPr>
                <w:rFonts w:ascii="Arial" w:hAnsi="Arial" w:cs="Arial"/>
                <w:bCs/>
                <w:sz w:val="17"/>
                <w:szCs w:val="17"/>
                <w:lang w:val="en-GB"/>
              </w:rPr>
            </w:pPr>
            <w:r w:rsidRPr="009A5998">
              <w:rPr>
                <w:rFonts w:ascii="Arial" w:hAnsi="Arial" w:cs="Arial"/>
                <w:color w:val="000000"/>
                <w:sz w:val="17"/>
                <w:szCs w:val="17"/>
              </w:rPr>
              <w:t xml:space="preserve">  -     </w:t>
            </w:r>
          </w:p>
        </w:tc>
        <w:tc>
          <w:tcPr>
            <w:tcW w:w="1134" w:type="dxa"/>
            <w:tcBorders>
              <w:top w:val="nil"/>
              <w:left w:val="nil"/>
              <w:bottom w:val="nil"/>
              <w:right w:val="nil"/>
            </w:tcBorders>
            <w:shd w:val="clear" w:color="auto" w:fill="auto"/>
            <w:vAlign w:val="bottom"/>
          </w:tcPr>
          <w:p w14:paraId="3B544C6A" w14:textId="08AF08A2" w:rsidR="003214D3" w:rsidRPr="00587444" w:rsidRDefault="003214D3" w:rsidP="003214D3">
            <w:pPr>
              <w:tabs>
                <w:tab w:val="right" w:pos="1202"/>
              </w:tabs>
              <w:suppressAutoHyphens w:val="0"/>
              <w:autoSpaceDN/>
              <w:jc w:val="right"/>
              <w:outlineLvl w:val="0"/>
              <w:rPr>
                <w:rFonts w:ascii="Arial" w:hAnsi="Arial" w:cs="Arial"/>
                <w:bCs/>
                <w:sz w:val="17"/>
                <w:szCs w:val="17"/>
                <w:lang w:val="en-GB"/>
              </w:rPr>
            </w:pPr>
            <w:r w:rsidRPr="009A5998">
              <w:rPr>
                <w:rFonts w:ascii="Arial" w:hAnsi="Arial" w:cs="Arial"/>
                <w:color w:val="000000"/>
                <w:sz w:val="17"/>
                <w:szCs w:val="17"/>
              </w:rPr>
              <w:t xml:space="preserve">  36</w:t>
            </w:r>
            <w:r>
              <w:rPr>
                <w:rFonts w:ascii="Arial" w:hAnsi="Arial" w:cs="Arial"/>
                <w:color w:val="000000"/>
                <w:sz w:val="17"/>
                <w:szCs w:val="17"/>
              </w:rPr>
              <w:t>,</w:t>
            </w:r>
            <w:r w:rsidRPr="009A5998">
              <w:rPr>
                <w:rFonts w:ascii="Arial" w:hAnsi="Arial" w:cs="Arial"/>
                <w:color w:val="000000"/>
                <w:sz w:val="17"/>
                <w:szCs w:val="17"/>
              </w:rPr>
              <w:t>008</w:t>
            </w:r>
          </w:p>
        </w:tc>
      </w:tr>
      <w:tr w:rsidR="003214D3" w:rsidRPr="00587444" w14:paraId="7E117A3A" w14:textId="77777777" w:rsidTr="00AB311B">
        <w:trPr>
          <w:trHeight w:val="227"/>
          <w:jc w:val="center"/>
        </w:trPr>
        <w:tc>
          <w:tcPr>
            <w:tcW w:w="2979" w:type="dxa"/>
            <w:vAlign w:val="bottom"/>
          </w:tcPr>
          <w:p w14:paraId="3C87ADF9" w14:textId="77777777" w:rsidR="003214D3" w:rsidRPr="00587444" w:rsidRDefault="003214D3" w:rsidP="003214D3">
            <w:pPr>
              <w:suppressAutoHyphens w:val="0"/>
              <w:autoSpaceDN/>
              <w:rPr>
                <w:rFonts w:ascii="Arial" w:hAnsi="Arial" w:cs="Arial"/>
                <w:spacing w:val="-2"/>
                <w:sz w:val="17"/>
                <w:szCs w:val="17"/>
              </w:rPr>
            </w:pPr>
            <w:r w:rsidRPr="00587444">
              <w:rPr>
                <w:rFonts w:ascii="Arial" w:hAnsi="Arial" w:cs="Arial"/>
                <w:spacing w:val="-2"/>
                <w:sz w:val="17"/>
                <w:szCs w:val="17"/>
              </w:rPr>
              <w:t>Issued guarantees in foreign currency</w:t>
            </w:r>
          </w:p>
        </w:tc>
        <w:tc>
          <w:tcPr>
            <w:tcW w:w="1133" w:type="dxa"/>
            <w:tcBorders>
              <w:top w:val="nil"/>
              <w:left w:val="nil"/>
              <w:bottom w:val="nil"/>
              <w:right w:val="nil"/>
            </w:tcBorders>
            <w:shd w:val="clear" w:color="auto" w:fill="auto"/>
            <w:vAlign w:val="bottom"/>
          </w:tcPr>
          <w:p w14:paraId="3C29F390" w14:textId="2C02A1F3" w:rsidR="003214D3" w:rsidRPr="00587444" w:rsidRDefault="003214D3" w:rsidP="003214D3">
            <w:pPr>
              <w:suppressAutoHyphens w:val="0"/>
              <w:autoSpaceDN/>
              <w:jc w:val="right"/>
              <w:outlineLvl w:val="0"/>
              <w:rPr>
                <w:rFonts w:ascii="Arial" w:hAnsi="Arial" w:cs="Arial"/>
                <w:bCs/>
                <w:spacing w:val="-2"/>
                <w:sz w:val="17"/>
                <w:szCs w:val="17"/>
                <w:lang w:val="en-GB"/>
              </w:rPr>
            </w:pPr>
            <w:r w:rsidRPr="009A5998">
              <w:rPr>
                <w:rFonts w:ascii="Arial" w:hAnsi="Arial" w:cs="Arial"/>
                <w:color w:val="000000"/>
                <w:sz w:val="17"/>
                <w:szCs w:val="17"/>
              </w:rPr>
              <w:t>5</w:t>
            </w:r>
            <w:r>
              <w:rPr>
                <w:rFonts w:ascii="Arial" w:hAnsi="Arial" w:cs="Arial"/>
                <w:color w:val="000000"/>
                <w:sz w:val="17"/>
                <w:szCs w:val="17"/>
              </w:rPr>
              <w:t>,</w:t>
            </w:r>
            <w:r w:rsidRPr="009A5998">
              <w:rPr>
                <w:rFonts w:ascii="Arial" w:hAnsi="Arial" w:cs="Arial"/>
                <w:color w:val="000000"/>
                <w:sz w:val="17"/>
                <w:szCs w:val="17"/>
              </w:rPr>
              <w:t>073</w:t>
            </w:r>
          </w:p>
        </w:tc>
        <w:tc>
          <w:tcPr>
            <w:tcW w:w="1134" w:type="dxa"/>
            <w:tcBorders>
              <w:top w:val="nil"/>
              <w:left w:val="nil"/>
              <w:bottom w:val="nil"/>
              <w:right w:val="nil"/>
            </w:tcBorders>
            <w:shd w:val="clear" w:color="auto" w:fill="auto"/>
            <w:vAlign w:val="bottom"/>
          </w:tcPr>
          <w:p w14:paraId="3071A771" w14:textId="7C0BAEFB" w:rsidR="003214D3" w:rsidRPr="00587444" w:rsidRDefault="003214D3" w:rsidP="003214D3">
            <w:pPr>
              <w:suppressAutoHyphens w:val="0"/>
              <w:autoSpaceDN/>
              <w:jc w:val="right"/>
              <w:outlineLvl w:val="0"/>
              <w:rPr>
                <w:rFonts w:ascii="Arial" w:hAnsi="Arial" w:cs="Arial"/>
                <w:bCs/>
                <w:spacing w:val="-2"/>
                <w:sz w:val="17"/>
                <w:szCs w:val="17"/>
                <w:lang w:val="en-GB"/>
              </w:rPr>
            </w:pPr>
            <w:r w:rsidRPr="009A5998">
              <w:rPr>
                <w:rFonts w:ascii="Arial" w:hAnsi="Arial" w:cs="Arial"/>
                <w:color w:val="000000"/>
                <w:sz w:val="17"/>
                <w:szCs w:val="17"/>
              </w:rPr>
              <w:t xml:space="preserve">  -     </w:t>
            </w:r>
          </w:p>
        </w:tc>
        <w:tc>
          <w:tcPr>
            <w:tcW w:w="1134" w:type="dxa"/>
            <w:tcBorders>
              <w:top w:val="nil"/>
              <w:left w:val="nil"/>
              <w:bottom w:val="nil"/>
              <w:right w:val="nil"/>
            </w:tcBorders>
            <w:shd w:val="clear" w:color="auto" w:fill="auto"/>
            <w:vAlign w:val="bottom"/>
          </w:tcPr>
          <w:p w14:paraId="13316282" w14:textId="6744CCDD" w:rsidR="003214D3" w:rsidRPr="00587444" w:rsidRDefault="003214D3" w:rsidP="003214D3">
            <w:pPr>
              <w:suppressAutoHyphens w:val="0"/>
              <w:autoSpaceDN/>
              <w:jc w:val="right"/>
              <w:outlineLvl w:val="0"/>
              <w:rPr>
                <w:rFonts w:ascii="Arial" w:hAnsi="Arial" w:cs="Arial"/>
                <w:bCs/>
                <w:spacing w:val="-2"/>
                <w:sz w:val="17"/>
                <w:szCs w:val="17"/>
                <w:lang w:val="en-GB"/>
              </w:rPr>
            </w:pPr>
            <w:r w:rsidRPr="009A5998">
              <w:rPr>
                <w:rFonts w:ascii="Arial" w:hAnsi="Arial" w:cs="Arial"/>
                <w:color w:val="000000"/>
                <w:sz w:val="17"/>
                <w:szCs w:val="17"/>
              </w:rPr>
              <w:t xml:space="preserve">  -     </w:t>
            </w:r>
          </w:p>
        </w:tc>
        <w:tc>
          <w:tcPr>
            <w:tcW w:w="1134" w:type="dxa"/>
            <w:tcBorders>
              <w:top w:val="nil"/>
              <w:left w:val="nil"/>
              <w:bottom w:val="nil"/>
              <w:right w:val="nil"/>
            </w:tcBorders>
            <w:shd w:val="clear" w:color="auto" w:fill="auto"/>
            <w:vAlign w:val="bottom"/>
          </w:tcPr>
          <w:p w14:paraId="689CE180" w14:textId="557439E3" w:rsidR="003214D3" w:rsidRPr="00587444" w:rsidRDefault="003214D3" w:rsidP="003214D3">
            <w:pPr>
              <w:suppressAutoHyphens w:val="0"/>
              <w:autoSpaceDN/>
              <w:jc w:val="right"/>
              <w:outlineLvl w:val="0"/>
              <w:rPr>
                <w:rFonts w:ascii="Arial" w:hAnsi="Arial" w:cs="Arial"/>
                <w:bCs/>
                <w:spacing w:val="-2"/>
                <w:sz w:val="17"/>
                <w:szCs w:val="17"/>
                <w:lang w:val="en-GB"/>
              </w:rPr>
            </w:pPr>
            <w:r w:rsidRPr="009A5998">
              <w:rPr>
                <w:rFonts w:ascii="Arial" w:hAnsi="Arial" w:cs="Arial"/>
                <w:color w:val="000000"/>
                <w:sz w:val="17"/>
                <w:szCs w:val="17"/>
              </w:rPr>
              <w:t xml:space="preserve">  -     </w:t>
            </w:r>
          </w:p>
        </w:tc>
        <w:tc>
          <w:tcPr>
            <w:tcW w:w="1134" w:type="dxa"/>
            <w:tcBorders>
              <w:top w:val="nil"/>
              <w:left w:val="nil"/>
              <w:bottom w:val="nil"/>
              <w:right w:val="nil"/>
            </w:tcBorders>
            <w:shd w:val="clear" w:color="auto" w:fill="auto"/>
            <w:vAlign w:val="bottom"/>
          </w:tcPr>
          <w:p w14:paraId="6583E841" w14:textId="66DDA01D" w:rsidR="003214D3" w:rsidRPr="00587444" w:rsidRDefault="003214D3" w:rsidP="003214D3">
            <w:pPr>
              <w:tabs>
                <w:tab w:val="right" w:pos="1263"/>
              </w:tabs>
              <w:suppressAutoHyphens w:val="0"/>
              <w:autoSpaceDN/>
              <w:jc w:val="right"/>
              <w:outlineLvl w:val="0"/>
              <w:rPr>
                <w:rFonts w:ascii="Arial" w:hAnsi="Arial" w:cs="Arial"/>
                <w:bCs/>
                <w:spacing w:val="-2"/>
                <w:sz w:val="17"/>
                <w:szCs w:val="17"/>
                <w:lang w:val="en-GB"/>
              </w:rPr>
            </w:pPr>
            <w:r w:rsidRPr="009A5998">
              <w:rPr>
                <w:rFonts w:ascii="Arial" w:hAnsi="Arial" w:cs="Arial"/>
                <w:color w:val="000000"/>
                <w:sz w:val="17"/>
                <w:szCs w:val="17"/>
              </w:rPr>
              <w:t xml:space="preserve">  -     </w:t>
            </w:r>
          </w:p>
        </w:tc>
        <w:tc>
          <w:tcPr>
            <w:tcW w:w="1134" w:type="dxa"/>
            <w:tcBorders>
              <w:top w:val="nil"/>
              <w:left w:val="nil"/>
              <w:bottom w:val="nil"/>
              <w:right w:val="nil"/>
            </w:tcBorders>
            <w:shd w:val="clear" w:color="auto" w:fill="auto"/>
            <w:vAlign w:val="bottom"/>
          </w:tcPr>
          <w:p w14:paraId="1071F004" w14:textId="38D99ECC" w:rsidR="003214D3" w:rsidRPr="00587444" w:rsidRDefault="003214D3" w:rsidP="003214D3">
            <w:pPr>
              <w:suppressAutoHyphens w:val="0"/>
              <w:autoSpaceDN/>
              <w:jc w:val="right"/>
              <w:outlineLvl w:val="0"/>
              <w:rPr>
                <w:rFonts w:ascii="Arial" w:hAnsi="Arial" w:cs="Arial"/>
                <w:bCs/>
                <w:sz w:val="17"/>
                <w:szCs w:val="17"/>
                <w:lang w:val="en-GB"/>
              </w:rPr>
            </w:pPr>
            <w:r w:rsidRPr="009A5998">
              <w:rPr>
                <w:rFonts w:ascii="Arial" w:hAnsi="Arial" w:cs="Arial"/>
                <w:color w:val="000000"/>
                <w:sz w:val="17"/>
                <w:szCs w:val="17"/>
              </w:rPr>
              <w:t>5</w:t>
            </w:r>
            <w:r>
              <w:rPr>
                <w:rFonts w:ascii="Arial" w:hAnsi="Arial" w:cs="Arial"/>
                <w:color w:val="000000"/>
                <w:sz w:val="17"/>
                <w:szCs w:val="17"/>
              </w:rPr>
              <w:t>,</w:t>
            </w:r>
            <w:r w:rsidRPr="009A5998">
              <w:rPr>
                <w:rFonts w:ascii="Arial" w:hAnsi="Arial" w:cs="Arial"/>
                <w:color w:val="000000"/>
                <w:sz w:val="17"/>
                <w:szCs w:val="17"/>
              </w:rPr>
              <w:t>073</w:t>
            </w:r>
          </w:p>
        </w:tc>
      </w:tr>
      <w:tr w:rsidR="003214D3" w:rsidRPr="00587444" w14:paraId="351AE4CD" w14:textId="77777777" w:rsidTr="00AB311B">
        <w:trPr>
          <w:trHeight w:val="227"/>
          <w:jc w:val="center"/>
        </w:trPr>
        <w:tc>
          <w:tcPr>
            <w:tcW w:w="2979" w:type="dxa"/>
            <w:vAlign w:val="bottom"/>
          </w:tcPr>
          <w:p w14:paraId="5C735AA4" w14:textId="77777777" w:rsidR="003214D3" w:rsidRDefault="003214D3" w:rsidP="003214D3">
            <w:pPr>
              <w:suppressAutoHyphens w:val="0"/>
              <w:autoSpaceDN/>
              <w:rPr>
                <w:rFonts w:ascii="Arial" w:hAnsi="Arial" w:cs="Arial"/>
                <w:spacing w:val="-2"/>
                <w:sz w:val="17"/>
                <w:szCs w:val="17"/>
              </w:rPr>
            </w:pPr>
            <w:r w:rsidRPr="00587444">
              <w:rPr>
                <w:rFonts w:ascii="Arial" w:hAnsi="Arial" w:cs="Arial"/>
                <w:spacing w:val="-2"/>
                <w:sz w:val="17"/>
                <w:szCs w:val="17"/>
              </w:rPr>
              <w:t>Open letters of credit in foreign</w:t>
            </w:r>
          </w:p>
          <w:p w14:paraId="573C3587" w14:textId="5069245D" w:rsidR="003214D3" w:rsidRPr="00587444" w:rsidRDefault="003214D3" w:rsidP="003214D3">
            <w:pPr>
              <w:suppressAutoHyphens w:val="0"/>
              <w:autoSpaceDN/>
              <w:rPr>
                <w:rFonts w:ascii="Arial" w:hAnsi="Arial" w:cs="Arial"/>
                <w:spacing w:val="-2"/>
                <w:sz w:val="17"/>
                <w:szCs w:val="17"/>
              </w:rPr>
            </w:pPr>
            <w:r w:rsidRPr="00587444">
              <w:rPr>
                <w:rFonts w:ascii="Arial" w:hAnsi="Arial" w:cs="Arial"/>
                <w:spacing w:val="-2"/>
                <w:sz w:val="17"/>
                <w:szCs w:val="17"/>
              </w:rPr>
              <w:t xml:space="preserve"> currency</w:t>
            </w:r>
          </w:p>
        </w:tc>
        <w:tc>
          <w:tcPr>
            <w:tcW w:w="1133" w:type="dxa"/>
            <w:tcBorders>
              <w:top w:val="nil"/>
              <w:left w:val="nil"/>
              <w:bottom w:val="nil"/>
              <w:right w:val="nil"/>
            </w:tcBorders>
            <w:shd w:val="clear" w:color="auto" w:fill="auto"/>
            <w:vAlign w:val="bottom"/>
          </w:tcPr>
          <w:p w14:paraId="3BDE623F" w14:textId="0FADCF7B" w:rsidR="003214D3" w:rsidRPr="00587444" w:rsidRDefault="003214D3" w:rsidP="003214D3">
            <w:pPr>
              <w:suppressAutoHyphens w:val="0"/>
              <w:autoSpaceDN/>
              <w:jc w:val="right"/>
              <w:outlineLvl w:val="0"/>
              <w:rPr>
                <w:rFonts w:ascii="Arial" w:hAnsi="Arial" w:cs="Arial"/>
                <w:bCs/>
                <w:spacing w:val="-2"/>
                <w:sz w:val="17"/>
                <w:szCs w:val="17"/>
                <w:lang w:val="en-GB"/>
              </w:rPr>
            </w:pPr>
            <w:r w:rsidRPr="00877ED0">
              <w:rPr>
                <w:rFonts w:ascii="Arial" w:hAnsi="Arial" w:cs="Arial"/>
                <w:sz w:val="17"/>
                <w:szCs w:val="17"/>
              </w:rPr>
              <w:t xml:space="preserve">           165 </w:t>
            </w:r>
          </w:p>
        </w:tc>
        <w:tc>
          <w:tcPr>
            <w:tcW w:w="1134" w:type="dxa"/>
            <w:tcBorders>
              <w:top w:val="nil"/>
              <w:left w:val="nil"/>
              <w:bottom w:val="nil"/>
              <w:right w:val="nil"/>
            </w:tcBorders>
            <w:shd w:val="clear" w:color="auto" w:fill="auto"/>
            <w:vAlign w:val="bottom"/>
          </w:tcPr>
          <w:p w14:paraId="5D6BDB6F" w14:textId="19FD4D38" w:rsidR="003214D3" w:rsidRPr="00587444" w:rsidRDefault="003214D3" w:rsidP="003214D3">
            <w:pPr>
              <w:suppressAutoHyphens w:val="0"/>
              <w:autoSpaceDN/>
              <w:jc w:val="right"/>
              <w:outlineLvl w:val="0"/>
              <w:rPr>
                <w:rFonts w:ascii="Arial" w:hAnsi="Arial" w:cs="Arial"/>
                <w:bCs/>
                <w:spacing w:val="-2"/>
                <w:sz w:val="17"/>
                <w:szCs w:val="17"/>
                <w:lang w:val="en-GB"/>
              </w:rPr>
            </w:pPr>
            <w:r w:rsidRPr="00877E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0DCE1548" w14:textId="25882547" w:rsidR="003214D3" w:rsidRPr="00587444" w:rsidRDefault="003214D3" w:rsidP="003214D3">
            <w:pPr>
              <w:suppressAutoHyphens w:val="0"/>
              <w:autoSpaceDN/>
              <w:jc w:val="right"/>
              <w:outlineLvl w:val="0"/>
              <w:rPr>
                <w:rFonts w:ascii="Arial" w:hAnsi="Arial" w:cs="Arial"/>
                <w:bCs/>
                <w:spacing w:val="-2"/>
                <w:sz w:val="17"/>
                <w:szCs w:val="17"/>
                <w:lang w:val="en-GB"/>
              </w:rPr>
            </w:pPr>
            <w:r w:rsidRPr="00877E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36132A79" w14:textId="730AD6A7" w:rsidR="003214D3" w:rsidRPr="00587444" w:rsidRDefault="003214D3" w:rsidP="003214D3">
            <w:pPr>
              <w:suppressAutoHyphens w:val="0"/>
              <w:autoSpaceDN/>
              <w:jc w:val="right"/>
              <w:outlineLvl w:val="0"/>
              <w:rPr>
                <w:rFonts w:ascii="Arial" w:hAnsi="Arial" w:cs="Arial"/>
                <w:bCs/>
                <w:spacing w:val="-2"/>
                <w:sz w:val="17"/>
                <w:szCs w:val="17"/>
                <w:lang w:val="en-GB"/>
              </w:rPr>
            </w:pPr>
            <w:r w:rsidRPr="00877E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18512A18" w14:textId="01D9B7E9" w:rsidR="003214D3" w:rsidRPr="00587444" w:rsidRDefault="003214D3" w:rsidP="003214D3">
            <w:pPr>
              <w:tabs>
                <w:tab w:val="right" w:pos="1263"/>
              </w:tabs>
              <w:suppressAutoHyphens w:val="0"/>
              <w:autoSpaceDN/>
              <w:jc w:val="right"/>
              <w:outlineLvl w:val="0"/>
              <w:rPr>
                <w:rFonts w:ascii="Arial" w:hAnsi="Arial" w:cs="Arial"/>
                <w:bCs/>
                <w:spacing w:val="-2"/>
                <w:sz w:val="17"/>
                <w:szCs w:val="17"/>
                <w:lang w:val="en-GB"/>
              </w:rPr>
            </w:pPr>
            <w:r w:rsidRPr="00877E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7CC88ECA" w14:textId="18712736" w:rsidR="003214D3" w:rsidRPr="00587444" w:rsidRDefault="003214D3" w:rsidP="003214D3">
            <w:pPr>
              <w:suppressAutoHyphens w:val="0"/>
              <w:autoSpaceDN/>
              <w:jc w:val="right"/>
              <w:outlineLvl w:val="0"/>
              <w:rPr>
                <w:rFonts w:ascii="Arial" w:hAnsi="Arial" w:cs="Arial"/>
                <w:bCs/>
                <w:sz w:val="17"/>
                <w:szCs w:val="17"/>
                <w:lang w:val="en-GB"/>
              </w:rPr>
            </w:pPr>
            <w:r w:rsidRPr="00877ED0">
              <w:rPr>
                <w:rFonts w:ascii="Arial" w:hAnsi="Arial" w:cs="Arial"/>
                <w:sz w:val="17"/>
                <w:szCs w:val="17"/>
              </w:rPr>
              <w:t>165</w:t>
            </w:r>
          </w:p>
        </w:tc>
      </w:tr>
      <w:tr w:rsidR="003214D3" w:rsidRPr="00587444" w14:paraId="0AB0989A" w14:textId="77777777" w:rsidTr="00AB311B">
        <w:trPr>
          <w:trHeight w:val="227"/>
          <w:jc w:val="center"/>
        </w:trPr>
        <w:tc>
          <w:tcPr>
            <w:tcW w:w="2979" w:type="dxa"/>
            <w:vAlign w:val="bottom"/>
          </w:tcPr>
          <w:p w14:paraId="7F8B0CC9" w14:textId="77777777" w:rsidR="003214D3" w:rsidRPr="00587444" w:rsidRDefault="003214D3" w:rsidP="003214D3">
            <w:pPr>
              <w:suppressAutoHyphens w:val="0"/>
              <w:autoSpaceDN/>
              <w:rPr>
                <w:rFonts w:ascii="Arial" w:hAnsi="Arial" w:cs="Arial"/>
                <w:sz w:val="17"/>
                <w:szCs w:val="17"/>
                <w:lang w:val="en-GB"/>
              </w:rPr>
            </w:pPr>
            <w:r w:rsidRPr="00587444">
              <w:rPr>
                <w:rFonts w:ascii="Arial" w:hAnsi="Arial" w:cs="Arial"/>
                <w:spacing w:val="-2"/>
                <w:sz w:val="17"/>
                <w:szCs w:val="17"/>
              </w:rPr>
              <w:t>Undrawn loans</w:t>
            </w:r>
          </w:p>
        </w:tc>
        <w:tc>
          <w:tcPr>
            <w:tcW w:w="1133" w:type="dxa"/>
            <w:tcBorders>
              <w:top w:val="nil"/>
              <w:left w:val="nil"/>
              <w:bottom w:val="nil"/>
              <w:right w:val="nil"/>
            </w:tcBorders>
            <w:shd w:val="clear" w:color="auto" w:fill="auto"/>
            <w:vAlign w:val="bottom"/>
          </w:tcPr>
          <w:p w14:paraId="147675D4" w14:textId="440D4F9F" w:rsidR="003214D3" w:rsidRPr="00587444" w:rsidRDefault="003214D3" w:rsidP="003214D3">
            <w:pPr>
              <w:suppressAutoHyphens w:val="0"/>
              <w:autoSpaceDN/>
              <w:jc w:val="right"/>
              <w:outlineLvl w:val="0"/>
              <w:rPr>
                <w:rFonts w:ascii="Arial" w:eastAsia="Calibri" w:hAnsi="Arial" w:cs="Arial"/>
                <w:spacing w:val="-2"/>
                <w:sz w:val="17"/>
                <w:szCs w:val="17"/>
                <w:lang w:val="hr-HR"/>
              </w:rPr>
            </w:pPr>
            <w:r w:rsidRPr="00877ED0">
              <w:rPr>
                <w:rFonts w:ascii="Arial" w:hAnsi="Arial" w:cs="Arial"/>
                <w:sz w:val="17"/>
                <w:szCs w:val="17"/>
              </w:rPr>
              <w:t xml:space="preserve">     354</w:t>
            </w:r>
            <w:r>
              <w:rPr>
                <w:rFonts w:ascii="Arial" w:hAnsi="Arial" w:cs="Arial"/>
                <w:sz w:val="17"/>
                <w:szCs w:val="17"/>
              </w:rPr>
              <w:t>,</w:t>
            </w:r>
            <w:r w:rsidRPr="00877ED0">
              <w:rPr>
                <w:rFonts w:ascii="Arial" w:hAnsi="Arial" w:cs="Arial"/>
                <w:sz w:val="17"/>
                <w:szCs w:val="17"/>
              </w:rPr>
              <w:t xml:space="preserve">120 </w:t>
            </w:r>
          </w:p>
        </w:tc>
        <w:tc>
          <w:tcPr>
            <w:tcW w:w="1134" w:type="dxa"/>
            <w:tcBorders>
              <w:top w:val="nil"/>
              <w:left w:val="nil"/>
              <w:bottom w:val="nil"/>
              <w:right w:val="nil"/>
            </w:tcBorders>
            <w:shd w:val="clear" w:color="auto" w:fill="auto"/>
            <w:vAlign w:val="bottom"/>
          </w:tcPr>
          <w:p w14:paraId="1F9314C4" w14:textId="4DB46FD0" w:rsidR="003214D3" w:rsidRPr="00587444" w:rsidRDefault="003214D3" w:rsidP="003214D3">
            <w:pPr>
              <w:suppressAutoHyphens w:val="0"/>
              <w:autoSpaceDN/>
              <w:jc w:val="right"/>
              <w:outlineLvl w:val="0"/>
              <w:rPr>
                <w:rFonts w:ascii="Arial" w:eastAsia="Calibri" w:hAnsi="Arial" w:cs="Arial"/>
                <w:spacing w:val="-2"/>
                <w:sz w:val="17"/>
                <w:szCs w:val="17"/>
                <w:lang w:val="hr-HR"/>
              </w:rPr>
            </w:pPr>
            <w:r w:rsidRPr="00877E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6890795E" w14:textId="1E324B5E" w:rsidR="003214D3" w:rsidRPr="00587444" w:rsidRDefault="003214D3" w:rsidP="003214D3">
            <w:pPr>
              <w:suppressAutoHyphens w:val="0"/>
              <w:autoSpaceDN/>
              <w:jc w:val="right"/>
              <w:outlineLvl w:val="0"/>
              <w:rPr>
                <w:rFonts w:ascii="Arial" w:eastAsia="Calibri" w:hAnsi="Arial" w:cs="Arial"/>
                <w:spacing w:val="-2"/>
                <w:sz w:val="17"/>
                <w:szCs w:val="17"/>
                <w:lang w:val="hr-HR"/>
              </w:rPr>
            </w:pPr>
            <w:r w:rsidRPr="00877E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098D0702" w14:textId="0A820F99" w:rsidR="003214D3" w:rsidRPr="00587444" w:rsidRDefault="003214D3" w:rsidP="003214D3">
            <w:pPr>
              <w:suppressAutoHyphens w:val="0"/>
              <w:autoSpaceDN/>
              <w:jc w:val="right"/>
              <w:outlineLvl w:val="0"/>
              <w:rPr>
                <w:rFonts w:ascii="Arial" w:eastAsia="Calibri" w:hAnsi="Arial" w:cs="Arial"/>
                <w:spacing w:val="-2"/>
                <w:sz w:val="17"/>
                <w:szCs w:val="17"/>
                <w:lang w:val="hr-HR"/>
              </w:rPr>
            </w:pPr>
            <w:r w:rsidRPr="00877E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025294DF" w14:textId="3A9D07C5" w:rsidR="003214D3" w:rsidRPr="00587444" w:rsidRDefault="003214D3" w:rsidP="003214D3">
            <w:pPr>
              <w:suppressAutoHyphens w:val="0"/>
              <w:autoSpaceDN/>
              <w:jc w:val="right"/>
              <w:outlineLvl w:val="0"/>
              <w:rPr>
                <w:rFonts w:ascii="Arial" w:eastAsia="Calibri" w:hAnsi="Arial" w:cs="Arial"/>
                <w:spacing w:val="-2"/>
                <w:sz w:val="17"/>
                <w:szCs w:val="17"/>
                <w:lang w:val="hr-HR"/>
              </w:rPr>
            </w:pPr>
            <w:r w:rsidRPr="00877E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3525EAE1" w14:textId="5263F6A3" w:rsidR="003214D3" w:rsidRPr="00587444" w:rsidRDefault="003214D3" w:rsidP="003214D3">
            <w:pPr>
              <w:suppressAutoHyphens w:val="0"/>
              <w:autoSpaceDN/>
              <w:jc w:val="right"/>
              <w:outlineLvl w:val="0"/>
              <w:rPr>
                <w:rFonts w:ascii="Arial" w:eastAsia="Calibri" w:hAnsi="Arial" w:cs="Arial"/>
                <w:spacing w:val="-2"/>
                <w:sz w:val="17"/>
                <w:szCs w:val="17"/>
                <w:lang w:val="hr-HR"/>
              </w:rPr>
            </w:pPr>
            <w:r w:rsidRPr="00877ED0">
              <w:rPr>
                <w:rFonts w:ascii="Arial" w:hAnsi="Arial" w:cs="Arial"/>
                <w:sz w:val="17"/>
                <w:szCs w:val="17"/>
              </w:rPr>
              <w:t>354</w:t>
            </w:r>
            <w:r>
              <w:rPr>
                <w:rFonts w:ascii="Arial" w:hAnsi="Arial" w:cs="Arial"/>
                <w:sz w:val="17"/>
                <w:szCs w:val="17"/>
              </w:rPr>
              <w:t>,</w:t>
            </w:r>
            <w:r w:rsidRPr="00877ED0">
              <w:rPr>
                <w:rFonts w:ascii="Arial" w:hAnsi="Arial" w:cs="Arial"/>
                <w:sz w:val="17"/>
                <w:szCs w:val="17"/>
              </w:rPr>
              <w:t>120</w:t>
            </w:r>
          </w:p>
        </w:tc>
      </w:tr>
      <w:tr w:rsidR="003214D3" w:rsidRPr="00587444" w14:paraId="4F6EA716" w14:textId="77777777" w:rsidTr="00AB311B">
        <w:trPr>
          <w:trHeight w:hRule="exact" w:val="379"/>
          <w:jc w:val="center"/>
        </w:trPr>
        <w:tc>
          <w:tcPr>
            <w:tcW w:w="2979" w:type="dxa"/>
            <w:vAlign w:val="bottom"/>
          </w:tcPr>
          <w:p w14:paraId="367A1DEB" w14:textId="77777777" w:rsidR="003214D3" w:rsidRDefault="003214D3" w:rsidP="003214D3">
            <w:pPr>
              <w:suppressAutoHyphens w:val="0"/>
              <w:autoSpaceDN/>
              <w:rPr>
                <w:rFonts w:ascii="Arial" w:hAnsi="Arial" w:cs="Arial"/>
                <w:spacing w:val="-2"/>
                <w:sz w:val="17"/>
                <w:szCs w:val="17"/>
              </w:rPr>
            </w:pPr>
            <w:r w:rsidRPr="00587444">
              <w:rPr>
                <w:rFonts w:ascii="Arial" w:hAnsi="Arial" w:cs="Arial"/>
                <w:spacing w:val="-2"/>
                <w:sz w:val="17"/>
                <w:szCs w:val="17"/>
              </w:rPr>
              <w:t xml:space="preserve">EIF – subscribed, not called up </w:t>
            </w:r>
          </w:p>
          <w:p w14:paraId="33DB14C7" w14:textId="37CFB5B1" w:rsidR="003214D3" w:rsidRPr="00587444" w:rsidRDefault="003214D3" w:rsidP="003214D3">
            <w:pPr>
              <w:suppressAutoHyphens w:val="0"/>
              <w:autoSpaceDN/>
              <w:rPr>
                <w:rFonts w:ascii="Arial" w:hAnsi="Arial" w:cs="Arial"/>
                <w:i/>
                <w:spacing w:val="-2"/>
                <w:sz w:val="17"/>
                <w:szCs w:val="17"/>
              </w:rPr>
            </w:pPr>
            <w:r w:rsidRPr="00587444">
              <w:rPr>
                <w:rFonts w:ascii="Arial" w:hAnsi="Arial" w:cs="Arial"/>
                <w:spacing w:val="-2"/>
                <w:sz w:val="17"/>
                <w:szCs w:val="17"/>
              </w:rPr>
              <w:t>capital</w:t>
            </w:r>
          </w:p>
        </w:tc>
        <w:tc>
          <w:tcPr>
            <w:tcW w:w="1133" w:type="dxa"/>
            <w:tcBorders>
              <w:top w:val="nil"/>
              <w:left w:val="nil"/>
              <w:bottom w:val="nil"/>
              <w:right w:val="nil"/>
            </w:tcBorders>
            <w:shd w:val="clear" w:color="auto" w:fill="auto"/>
            <w:vAlign w:val="bottom"/>
          </w:tcPr>
          <w:p w14:paraId="76B8DF0C" w14:textId="0BF61462"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877ED0">
              <w:rPr>
                <w:rFonts w:ascii="Arial" w:hAnsi="Arial" w:cs="Arial"/>
                <w:sz w:val="17"/>
                <w:szCs w:val="17"/>
              </w:rPr>
              <w:t xml:space="preserve">      10</w:t>
            </w:r>
            <w:r>
              <w:rPr>
                <w:rFonts w:ascii="Arial" w:hAnsi="Arial" w:cs="Arial"/>
                <w:sz w:val="17"/>
                <w:szCs w:val="17"/>
              </w:rPr>
              <w:t>,</w:t>
            </w:r>
            <w:r w:rsidRPr="00877ED0">
              <w:rPr>
                <w:rFonts w:ascii="Arial" w:hAnsi="Arial" w:cs="Arial"/>
                <w:sz w:val="17"/>
                <w:szCs w:val="17"/>
              </w:rPr>
              <w:t xml:space="preserve">400 </w:t>
            </w:r>
          </w:p>
        </w:tc>
        <w:tc>
          <w:tcPr>
            <w:tcW w:w="1134" w:type="dxa"/>
            <w:tcBorders>
              <w:top w:val="nil"/>
              <w:left w:val="nil"/>
              <w:bottom w:val="nil"/>
              <w:right w:val="nil"/>
            </w:tcBorders>
            <w:shd w:val="clear" w:color="auto" w:fill="auto"/>
            <w:vAlign w:val="bottom"/>
          </w:tcPr>
          <w:p w14:paraId="2D51B783" w14:textId="7A78AC3E"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877E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32F9E2A6" w14:textId="0274D305"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877E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3778CDC7" w14:textId="56D00A1B"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877E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307B0C1B" w14:textId="06209CDC"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877E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7B8C4637" w14:textId="586937A8"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877ED0">
              <w:rPr>
                <w:rFonts w:ascii="Arial" w:hAnsi="Arial" w:cs="Arial"/>
                <w:sz w:val="17"/>
                <w:szCs w:val="17"/>
              </w:rPr>
              <w:t>10</w:t>
            </w:r>
            <w:r>
              <w:rPr>
                <w:rFonts w:ascii="Arial" w:hAnsi="Arial" w:cs="Arial"/>
                <w:sz w:val="17"/>
                <w:szCs w:val="17"/>
              </w:rPr>
              <w:t>,</w:t>
            </w:r>
            <w:r w:rsidRPr="00877ED0">
              <w:rPr>
                <w:rFonts w:ascii="Arial" w:hAnsi="Arial" w:cs="Arial"/>
                <w:sz w:val="17"/>
                <w:szCs w:val="17"/>
              </w:rPr>
              <w:t>400</w:t>
            </w:r>
          </w:p>
        </w:tc>
      </w:tr>
      <w:tr w:rsidR="003214D3" w:rsidRPr="00587444" w14:paraId="1485DEBF" w14:textId="77777777" w:rsidTr="00AB311B">
        <w:trPr>
          <w:trHeight w:hRule="exact" w:val="227"/>
          <w:jc w:val="center"/>
        </w:trPr>
        <w:tc>
          <w:tcPr>
            <w:tcW w:w="2979" w:type="dxa"/>
            <w:tcBorders>
              <w:top w:val="nil"/>
              <w:left w:val="nil"/>
              <w:bottom w:val="nil"/>
              <w:right w:val="nil"/>
            </w:tcBorders>
            <w:shd w:val="clear" w:color="auto" w:fill="auto"/>
            <w:vAlign w:val="bottom"/>
          </w:tcPr>
          <w:p w14:paraId="630CE19D" w14:textId="77777777" w:rsidR="003214D3" w:rsidRPr="00587444" w:rsidRDefault="003214D3" w:rsidP="003214D3">
            <w:pPr>
              <w:suppressAutoHyphens w:val="0"/>
              <w:autoSpaceDN/>
              <w:rPr>
                <w:rFonts w:ascii="Arial" w:hAnsi="Arial" w:cs="Arial"/>
                <w:spacing w:val="-2"/>
                <w:sz w:val="17"/>
                <w:szCs w:val="17"/>
              </w:rPr>
            </w:pPr>
            <w:r w:rsidRPr="00587444">
              <w:rPr>
                <w:rFonts w:ascii="Arial" w:hAnsi="Arial" w:cs="Arial"/>
                <w:color w:val="000000"/>
                <w:sz w:val="17"/>
                <w:szCs w:val="17"/>
                <w:lang w:val="en-GB"/>
              </w:rPr>
              <w:t>EIF CROGIP Contracted Liability</w:t>
            </w:r>
          </w:p>
        </w:tc>
        <w:tc>
          <w:tcPr>
            <w:tcW w:w="1133" w:type="dxa"/>
            <w:tcBorders>
              <w:top w:val="nil"/>
              <w:left w:val="nil"/>
              <w:bottom w:val="nil"/>
              <w:right w:val="nil"/>
            </w:tcBorders>
            <w:shd w:val="clear" w:color="auto" w:fill="auto"/>
            <w:vAlign w:val="bottom"/>
          </w:tcPr>
          <w:p w14:paraId="00383016" w14:textId="57891AE5"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877ED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06996CA0" w14:textId="61AE20AE"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877ED0">
              <w:rPr>
                <w:rFonts w:ascii="Arial" w:hAnsi="Arial" w:cs="Arial"/>
                <w:sz w:val="17"/>
                <w:szCs w:val="17"/>
              </w:rPr>
              <w:t xml:space="preserve">        2</w:t>
            </w:r>
            <w:r>
              <w:rPr>
                <w:rFonts w:ascii="Arial" w:hAnsi="Arial" w:cs="Arial"/>
                <w:sz w:val="17"/>
                <w:szCs w:val="17"/>
              </w:rPr>
              <w:t>,</w:t>
            </w:r>
            <w:r w:rsidRPr="00877ED0">
              <w:rPr>
                <w:rFonts w:ascii="Arial" w:hAnsi="Arial" w:cs="Arial"/>
                <w:sz w:val="17"/>
                <w:szCs w:val="17"/>
              </w:rPr>
              <w:t xml:space="preserve">565 </w:t>
            </w:r>
          </w:p>
        </w:tc>
        <w:tc>
          <w:tcPr>
            <w:tcW w:w="1134" w:type="dxa"/>
            <w:tcBorders>
              <w:top w:val="nil"/>
              <w:left w:val="nil"/>
              <w:bottom w:val="nil"/>
              <w:right w:val="nil"/>
            </w:tcBorders>
            <w:shd w:val="clear" w:color="auto" w:fill="auto"/>
            <w:vAlign w:val="bottom"/>
          </w:tcPr>
          <w:p w14:paraId="46E8E52E" w14:textId="4BA71A9C"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877ED0">
              <w:rPr>
                <w:rFonts w:ascii="Arial" w:hAnsi="Arial" w:cs="Arial"/>
                <w:sz w:val="17"/>
                <w:szCs w:val="17"/>
              </w:rPr>
              <w:t xml:space="preserve">        7</w:t>
            </w:r>
            <w:r>
              <w:rPr>
                <w:rFonts w:ascii="Arial" w:hAnsi="Arial" w:cs="Arial"/>
                <w:sz w:val="17"/>
                <w:szCs w:val="17"/>
              </w:rPr>
              <w:t>,</w:t>
            </w:r>
            <w:r w:rsidRPr="00877ED0">
              <w:rPr>
                <w:rFonts w:ascii="Arial" w:hAnsi="Arial" w:cs="Arial"/>
                <w:sz w:val="17"/>
                <w:szCs w:val="17"/>
              </w:rPr>
              <w:t xml:space="preserve">696 </w:t>
            </w:r>
          </w:p>
        </w:tc>
        <w:tc>
          <w:tcPr>
            <w:tcW w:w="1134" w:type="dxa"/>
            <w:tcBorders>
              <w:top w:val="nil"/>
              <w:left w:val="nil"/>
              <w:bottom w:val="nil"/>
              <w:right w:val="nil"/>
            </w:tcBorders>
            <w:shd w:val="clear" w:color="auto" w:fill="auto"/>
            <w:vAlign w:val="bottom"/>
          </w:tcPr>
          <w:p w14:paraId="6FAD009E" w14:textId="30BA6D5A"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877ED0">
              <w:rPr>
                <w:rFonts w:ascii="Arial" w:hAnsi="Arial" w:cs="Arial"/>
                <w:sz w:val="17"/>
                <w:szCs w:val="17"/>
              </w:rPr>
              <w:t xml:space="preserve">      14</w:t>
            </w:r>
            <w:r>
              <w:rPr>
                <w:rFonts w:ascii="Arial" w:hAnsi="Arial" w:cs="Arial"/>
                <w:sz w:val="17"/>
                <w:szCs w:val="17"/>
              </w:rPr>
              <w:t>,</w:t>
            </w:r>
            <w:r w:rsidRPr="00877ED0">
              <w:rPr>
                <w:rFonts w:ascii="Arial" w:hAnsi="Arial" w:cs="Arial"/>
                <w:sz w:val="17"/>
                <w:szCs w:val="17"/>
              </w:rPr>
              <w:t xml:space="preserve">101 </w:t>
            </w:r>
          </w:p>
        </w:tc>
        <w:tc>
          <w:tcPr>
            <w:tcW w:w="1134" w:type="dxa"/>
            <w:tcBorders>
              <w:top w:val="nil"/>
              <w:left w:val="nil"/>
              <w:bottom w:val="nil"/>
              <w:right w:val="nil"/>
            </w:tcBorders>
            <w:shd w:val="clear" w:color="auto" w:fill="auto"/>
            <w:vAlign w:val="bottom"/>
          </w:tcPr>
          <w:p w14:paraId="5AFD9E77" w14:textId="75FEE094"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877ED0">
              <w:rPr>
                <w:rFonts w:ascii="Arial" w:hAnsi="Arial" w:cs="Arial"/>
                <w:sz w:val="17"/>
                <w:szCs w:val="17"/>
              </w:rPr>
              <w:t xml:space="preserve">      11</w:t>
            </w:r>
            <w:r>
              <w:rPr>
                <w:rFonts w:ascii="Arial" w:hAnsi="Arial" w:cs="Arial"/>
                <w:sz w:val="17"/>
                <w:szCs w:val="17"/>
              </w:rPr>
              <w:t>,</w:t>
            </w:r>
            <w:r w:rsidRPr="00877ED0">
              <w:rPr>
                <w:rFonts w:ascii="Arial" w:hAnsi="Arial" w:cs="Arial"/>
                <w:sz w:val="17"/>
                <w:szCs w:val="17"/>
              </w:rPr>
              <w:t xml:space="preserve">914 </w:t>
            </w:r>
          </w:p>
        </w:tc>
        <w:tc>
          <w:tcPr>
            <w:tcW w:w="1134" w:type="dxa"/>
            <w:tcBorders>
              <w:top w:val="nil"/>
              <w:left w:val="nil"/>
              <w:bottom w:val="nil"/>
              <w:right w:val="nil"/>
            </w:tcBorders>
            <w:shd w:val="clear" w:color="auto" w:fill="auto"/>
            <w:vAlign w:val="bottom"/>
          </w:tcPr>
          <w:p w14:paraId="4EB518D1" w14:textId="6288CAEF"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877ED0">
              <w:rPr>
                <w:rFonts w:ascii="Arial" w:hAnsi="Arial" w:cs="Arial"/>
                <w:sz w:val="17"/>
                <w:szCs w:val="17"/>
              </w:rPr>
              <w:t>36</w:t>
            </w:r>
            <w:r>
              <w:rPr>
                <w:rFonts w:ascii="Arial" w:hAnsi="Arial" w:cs="Arial"/>
                <w:sz w:val="17"/>
                <w:szCs w:val="17"/>
              </w:rPr>
              <w:t>,</w:t>
            </w:r>
            <w:r w:rsidRPr="00877ED0">
              <w:rPr>
                <w:rFonts w:ascii="Arial" w:hAnsi="Arial" w:cs="Arial"/>
                <w:sz w:val="17"/>
                <w:szCs w:val="17"/>
              </w:rPr>
              <w:t>276</w:t>
            </w:r>
          </w:p>
        </w:tc>
      </w:tr>
      <w:tr w:rsidR="003214D3" w:rsidRPr="00587444" w14:paraId="6A0CC40C" w14:textId="77777777" w:rsidTr="00AB311B">
        <w:trPr>
          <w:trHeight w:hRule="exact" w:val="227"/>
          <w:jc w:val="center"/>
        </w:trPr>
        <w:tc>
          <w:tcPr>
            <w:tcW w:w="2979" w:type="dxa"/>
            <w:tcBorders>
              <w:top w:val="nil"/>
              <w:left w:val="nil"/>
              <w:bottom w:val="nil"/>
              <w:right w:val="nil"/>
            </w:tcBorders>
            <w:shd w:val="clear" w:color="auto" w:fill="auto"/>
            <w:vAlign w:val="bottom"/>
          </w:tcPr>
          <w:p w14:paraId="6EBF108A" w14:textId="77777777" w:rsidR="003214D3" w:rsidRPr="00587444" w:rsidRDefault="003214D3" w:rsidP="003214D3">
            <w:pPr>
              <w:suppressAutoHyphens w:val="0"/>
              <w:autoSpaceDN/>
              <w:rPr>
                <w:rFonts w:ascii="Arial" w:hAnsi="Arial" w:cs="Arial"/>
                <w:spacing w:val="-2"/>
                <w:sz w:val="17"/>
                <w:szCs w:val="17"/>
              </w:rPr>
            </w:pPr>
            <w:r w:rsidRPr="00587444">
              <w:rPr>
                <w:rFonts w:ascii="Arial" w:hAnsi="Arial" w:cs="Arial"/>
                <w:color w:val="000000"/>
                <w:sz w:val="17"/>
                <w:szCs w:val="17"/>
                <w:lang w:val="en-GB"/>
              </w:rPr>
              <w:t>EIF FRC2 Contracted Liability</w:t>
            </w:r>
          </w:p>
        </w:tc>
        <w:tc>
          <w:tcPr>
            <w:tcW w:w="1133" w:type="dxa"/>
            <w:tcBorders>
              <w:top w:val="nil"/>
              <w:left w:val="nil"/>
              <w:bottom w:val="single" w:sz="8" w:space="0" w:color="auto"/>
              <w:right w:val="nil"/>
            </w:tcBorders>
            <w:shd w:val="clear" w:color="auto" w:fill="auto"/>
            <w:vAlign w:val="bottom"/>
          </w:tcPr>
          <w:p w14:paraId="32EA5F17" w14:textId="34DE179B"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877ED0">
              <w:rPr>
                <w:rFonts w:ascii="Arial" w:hAnsi="Arial" w:cs="Arial"/>
                <w:sz w:val="17"/>
                <w:szCs w:val="17"/>
              </w:rPr>
              <w:t>49</w:t>
            </w:r>
          </w:p>
        </w:tc>
        <w:tc>
          <w:tcPr>
            <w:tcW w:w="1134" w:type="dxa"/>
            <w:tcBorders>
              <w:top w:val="nil"/>
              <w:left w:val="nil"/>
              <w:bottom w:val="single" w:sz="8" w:space="0" w:color="auto"/>
              <w:right w:val="nil"/>
            </w:tcBorders>
            <w:shd w:val="clear" w:color="auto" w:fill="auto"/>
            <w:vAlign w:val="bottom"/>
          </w:tcPr>
          <w:p w14:paraId="644ED0FE" w14:textId="473C548C"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877ED0">
              <w:rPr>
                <w:rFonts w:ascii="Arial" w:hAnsi="Arial" w:cs="Arial"/>
                <w:sz w:val="17"/>
                <w:szCs w:val="17"/>
              </w:rPr>
              <w:t>54</w:t>
            </w:r>
          </w:p>
        </w:tc>
        <w:tc>
          <w:tcPr>
            <w:tcW w:w="1134" w:type="dxa"/>
            <w:tcBorders>
              <w:top w:val="nil"/>
              <w:left w:val="nil"/>
              <w:bottom w:val="single" w:sz="8" w:space="0" w:color="auto"/>
              <w:right w:val="nil"/>
            </w:tcBorders>
            <w:shd w:val="clear" w:color="auto" w:fill="auto"/>
            <w:vAlign w:val="bottom"/>
          </w:tcPr>
          <w:p w14:paraId="3EB47FBC" w14:textId="70846462"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877ED0">
              <w:rPr>
                <w:rFonts w:ascii="Arial" w:hAnsi="Arial" w:cs="Arial"/>
                <w:sz w:val="17"/>
                <w:szCs w:val="17"/>
              </w:rPr>
              <w:t>245</w:t>
            </w:r>
          </w:p>
        </w:tc>
        <w:tc>
          <w:tcPr>
            <w:tcW w:w="1134" w:type="dxa"/>
            <w:tcBorders>
              <w:top w:val="nil"/>
              <w:left w:val="nil"/>
              <w:bottom w:val="single" w:sz="8" w:space="0" w:color="auto"/>
              <w:right w:val="nil"/>
            </w:tcBorders>
            <w:shd w:val="clear" w:color="auto" w:fill="auto"/>
            <w:vAlign w:val="bottom"/>
          </w:tcPr>
          <w:p w14:paraId="2D951282" w14:textId="220C0887"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877ED0">
              <w:rPr>
                <w:rFonts w:ascii="Arial" w:hAnsi="Arial" w:cs="Arial"/>
                <w:sz w:val="17"/>
                <w:szCs w:val="17"/>
              </w:rPr>
              <w:t>39</w:t>
            </w:r>
          </w:p>
        </w:tc>
        <w:tc>
          <w:tcPr>
            <w:tcW w:w="1134" w:type="dxa"/>
            <w:tcBorders>
              <w:top w:val="nil"/>
              <w:left w:val="nil"/>
              <w:bottom w:val="single" w:sz="8" w:space="0" w:color="auto"/>
              <w:right w:val="nil"/>
            </w:tcBorders>
            <w:shd w:val="clear" w:color="auto" w:fill="auto"/>
            <w:vAlign w:val="bottom"/>
          </w:tcPr>
          <w:p w14:paraId="4AF3DC71" w14:textId="42AFDF83"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877ED0">
              <w:rPr>
                <w:rFonts w:ascii="Arial" w:hAnsi="Arial" w:cs="Arial"/>
                <w:sz w:val="17"/>
                <w:szCs w:val="17"/>
              </w:rPr>
              <w:t>16</w:t>
            </w:r>
          </w:p>
        </w:tc>
        <w:tc>
          <w:tcPr>
            <w:tcW w:w="1134" w:type="dxa"/>
            <w:tcBorders>
              <w:top w:val="nil"/>
              <w:left w:val="nil"/>
              <w:bottom w:val="single" w:sz="8" w:space="0" w:color="auto"/>
              <w:right w:val="nil"/>
            </w:tcBorders>
            <w:shd w:val="clear" w:color="auto" w:fill="auto"/>
            <w:vAlign w:val="bottom"/>
          </w:tcPr>
          <w:p w14:paraId="085CC561" w14:textId="701E6E77"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color w:val="000000"/>
                <w:sz w:val="17"/>
                <w:szCs w:val="17"/>
              </w:rPr>
            </w:pPr>
            <w:r w:rsidRPr="00877ED0">
              <w:rPr>
                <w:rFonts w:ascii="Arial" w:hAnsi="Arial" w:cs="Arial"/>
                <w:sz w:val="17"/>
                <w:szCs w:val="17"/>
              </w:rPr>
              <w:t>403</w:t>
            </w:r>
          </w:p>
        </w:tc>
      </w:tr>
      <w:tr w:rsidR="003214D3" w:rsidRPr="00587444" w14:paraId="5479C098" w14:textId="77777777" w:rsidTr="00AB311B">
        <w:trPr>
          <w:trHeight w:hRule="exact" w:val="482"/>
          <w:jc w:val="center"/>
        </w:trPr>
        <w:tc>
          <w:tcPr>
            <w:tcW w:w="2979" w:type="dxa"/>
            <w:vAlign w:val="bottom"/>
          </w:tcPr>
          <w:p w14:paraId="24C8FEF9" w14:textId="77777777" w:rsidR="00506CEB" w:rsidRDefault="003214D3" w:rsidP="003214D3">
            <w:pPr>
              <w:suppressAutoHyphens w:val="0"/>
              <w:autoSpaceDN/>
              <w:rPr>
                <w:rFonts w:ascii="Arial" w:hAnsi="Arial" w:cs="Arial"/>
                <w:b/>
                <w:bCs/>
                <w:spacing w:val="-2"/>
                <w:sz w:val="17"/>
                <w:szCs w:val="17"/>
              </w:rPr>
            </w:pPr>
            <w:r w:rsidRPr="00587444">
              <w:rPr>
                <w:rFonts w:ascii="Arial" w:hAnsi="Arial" w:cs="Arial"/>
                <w:b/>
                <w:bCs/>
                <w:spacing w:val="-2"/>
                <w:sz w:val="17"/>
                <w:szCs w:val="17"/>
              </w:rPr>
              <w:t xml:space="preserve">Total guarantees and </w:t>
            </w:r>
          </w:p>
          <w:p w14:paraId="06C9E7D7" w14:textId="0AF99B57" w:rsidR="003214D3" w:rsidRPr="00587444" w:rsidRDefault="003214D3" w:rsidP="003214D3">
            <w:pPr>
              <w:suppressAutoHyphens w:val="0"/>
              <w:autoSpaceDN/>
              <w:rPr>
                <w:rFonts w:ascii="Arial" w:hAnsi="Arial" w:cs="Arial"/>
                <w:b/>
                <w:bCs/>
                <w:i/>
                <w:spacing w:val="-2"/>
                <w:sz w:val="17"/>
                <w:szCs w:val="17"/>
              </w:rPr>
            </w:pPr>
            <w:r w:rsidRPr="00587444">
              <w:rPr>
                <w:rFonts w:ascii="Arial" w:hAnsi="Arial" w:cs="Arial"/>
                <w:b/>
                <w:bCs/>
                <w:spacing w:val="-2"/>
                <w:sz w:val="17"/>
                <w:szCs w:val="17"/>
              </w:rPr>
              <w:t>commitments</w:t>
            </w:r>
          </w:p>
        </w:tc>
        <w:tc>
          <w:tcPr>
            <w:tcW w:w="1133" w:type="dxa"/>
            <w:tcBorders>
              <w:top w:val="nil"/>
              <w:left w:val="nil"/>
              <w:bottom w:val="single" w:sz="12" w:space="0" w:color="auto"/>
              <w:right w:val="nil"/>
            </w:tcBorders>
            <w:shd w:val="clear" w:color="auto" w:fill="auto"/>
            <w:vAlign w:val="bottom"/>
          </w:tcPr>
          <w:p w14:paraId="0ACFD0AA" w14:textId="77B9C86D"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877ED0">
              <w:rPr>
                <w:rFonts w:ascii="Arial" w:hAnsi="Arial" w:cs="Arial"/>
                <w:b/>
                <w:bCs/>
                <w:sz w:val="17"/>
                <w:szCs w:val="17"/>
              </w:rPr>
              <w:t>405</w:t>
            </w:r>
            <w:r>
              <w:rPr>
                <w:rFonts w:ascii="Arial" w:hAnsi="Arial" w:cs="Arial"/>
                <w:b/>
                <w:bCs/>
                <w:sz w:val="17"/>
                <w:szCs w:val="17"/>
              </w:rPr>
              <w:t>,</w:t>
            </w:r>
            <w:r w:rsidRPr="00877ED0">
              <w:rPr>
                <w:rFonts w:ascii="Arial" w:hAnsi="Arial" w:cs="Arial"/>
                <w:b/>
                <w:bCs/>
                <w:sz w:val="17"/>
                <w:szCs w:val="17"/>
              </w:rPr>
              <w:t>815</w:t>
            </w:r>
          </w:p>
        </w:tc>
        <w:tc>
          <w:tcPr>
            <w:tcW w:w="1134" w:type="dxa"/>
            <w:tcBorders>
              <w:top w:val="nil"/>
              <w:left w:val="nil"/>
              <w:bottom w:val="single" w:sz="12" w:space="0" w:color="auto"/>
              <w:right w:val="nil"/>
            </w:tcBorders>
            <w:shd w:val="clear" w:color="auto" w:fill="auto"/>
            <w:vAlign w:val="bottom"/>
          </w:tcPr>
          <w:p w14:paraId="6184CE04" w14:textId="5B0C9754"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877ED0">
              <w:rPr>
                <w:rFonts w:ascii="Arial" w:hAnsi="Arial" w:cs="Arial"/>
                <w:b/>
                <w:bCs/>
                <w:sz w:val="17"/>
                <w:szCs w:val="17"/>
              </w:rPr>
              <w:t>2</w:t>
            </w:r>
            <w:r>
              <w:rPr>
                <w:rFonts w:ascii="Arial" w:hAnsi="Arial" w:cs="Arial"/>
                <w:b/>
                <w:bCs/>
                <w:sz w:val="17"/>
                <w:szCs w:val="17"/>
              </w:rPr>
              <w:t>,</w:t>
            </w:r>
            <w:r w:rsidRPr="00877ED0">
              <w:rPr>
                <w:rFonts w:ascii="Arial" w:hAnsi="Arial" w:cs="Arial"/>
                <w:b/>
                <w:bCs/>
                <w:sz w:val="17"/>
                <w:szCs w:val="17"/>
              </w:rPr>
              <w:t>6</w:t>
            </w:r>
            <w:r>
              <w:rPr>
                <w:rFonts w:ascii="Arial" w:hAnsi="Arial" w:cs="Arial"/>
                <w:b/>
                <w:bCs/>
                <w:sz w:val="17"/>
                <w:szCs w:val="17"/>
              </w:rPr>
              <w:t>19</w:t>
            </w:r>
          </w:p>
        </w:tc>
        <w:tc>
          <w:tcPr>
            <w:tcW w:w="1134" w:type="dxa"/>
            <w:tcBorders>
              <w:top w:val="nil"/>
              <w:left w:val="nil"/>
              <w:bottom w:val="single" w:sz="12" w:space="0" w:color="auto"/>
              <w:right w:val="nil"/>
            </w:tcBorders>
            <w:shd w:val="clear" w:color="auto" w:fill="auto"/>
            <w:vAlign w:val="bottom"/>
          </w:tcPr>
          <w:p w14:paraId="3EE05B80" w14:textId="431CC36B"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877ED0">
              <w:rPr>
                <w:rFonts w:ascii="Arial" w:hAnsi="Arial" w:cs="Arial"/>
                <w:b/>
                <w:bCs/>
                <w:sz w:val="17"/>
                <w:szCs w:val="17"/>
              </w:rPr>
              <w:t>7</w:t>
            </w:r>
            <w:r>
              <w:rPr>
                <w:rFonts w:ascii="Arial" w:hAnsi="Arial" w:cs="Arial"/>
                <w:b/>
                <w:bCs/>
                <w:sz w:val="17"/>
                <w:szCs w:val="17"/>
              </w:rPr>
              <w:t>,</w:t>
            </w:r>
            <w:r w:rsidRPr="00877ED0">
              <w:rPr>
                <w:rFonts w:ascii="Arial" w:hAnsi="Arial" w:cs="Arial"/>
                <w:b/>
                <w:bCs/>
                <w:sz w:val="17"/>
                <w:szCs w:val="17"/>
              </w:rPr>
              <w:t>941</w:t>
            </w:r>
          </w:p>
        </w:tc>
        <w:tc>
          <w:tcPr>
            <w:tcW w:w="1134" w:type="dxa"/>
            <w:tcBorders>
              <w:top w:val="nil"/>
              <w:left w:val="nil"/>
              <w:bottom w:val="single" w:sz="12" w:space="0" w:color="auto"/>
              <w:right w:val="nil"/>
            </w:tcBorders>
            <w:shd w:val="clear" w:color="auto" w:fill="auto"/>
            <w:vAlign w:val="bottom"/>
          </w:tcPr>
          <w:p w14:paraId="4023147E" w14:textId="5931EF2F"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877ED0">
              <w:rPr>
                <w:rFonts w:ascii="Arial" w:hAnsi="Arial" w:cs="Arial"/>
                <w:b/>
                <w:bCs/>
                <w:sz w:val="17"/>
                <w:szCs w:val="17"/>
              </w:rPr>
              <w:t>14</w:t>
            </w:r>
            <w:r>
              <w:rPr>
                <w:rFonts w:ascii="Arial" w:hAnsi="Arial" w:cs="Arial"/>
                <w:b/>
                <w:bCs/>
                <w:sz w:val="17"/>
                <w:szCs w:val="17"/>
              </w:rPr>
              <w:t>,</w:t>
            </w:r>
            <w:r w:rsidRPr="00877ED0">
              <w:rPr>
                <w:rFonts w:ascii="Arial" w:hAnsi="Arial" w:cs="Arial"/>
                <w:b/>
                <w:bCs/>
                <w:sz w:val="17"/>
                <w:szCs w:val="17"/>
              </w:rPr>
              <w:t>140</w:t>
            </w:r>
          </w:p>
        </w:tc>
        <w:tc>
          <w:tcPr>
            <w:tcW w:w="1134" w:type="dxa"/>
            <w:tcBorders>
              <w:top w:val="nil"/>
              <w:left w:val="nil"/>
              <w:bottom w:val="single" w:sz="12" w:space="0" w:color="auto"/>
              <w:right w:val="nil"/>
            </w:tcBorders>
            <w:shd w:val="clear" w:color="auto" w:fill="auto"/>
            <w:vAlign w:val="bottom"/>
          </w:tcPr>
          <w:p w14:paraId="1CD5FB32" w14:textId="3CA6F6D4"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877ED0">
              <w:rPr>
                <w:rFonts w:ascii="Arial" w:hAnsi="Arial" w:cs="Arial"/>
                <w:b/>
                <w:bCs/>
                <w:sz w:val="17"/>
                <w:szCs w:val="17"/>
              </w:rPr>
              <w:t>11</w:t>
            </w:r>
            <w:r>
              <w:rPr>
                <w:rFonts w:ascii="Arial" w:hAnsi="Arial" w:cs="Arial"/>
                <w:b/>
                <w:bCs/>
                <w:sz w:val="17"/>
                <w:szCs w:val="17"/>
              </w:rPr>
              <w:t>,</w:t>
            </w:r>
            <w:r w:rsidRPr="00877ED0">
              <w:rPr>
                <w:rFonts w:ascii="Arial" w:hAnsi="Arial" w:cs="Arial"/>
                <w:b/>
                <w:bCs/>
                <w:sz w:val="17"/>
                <w:szCs w:val="17"/>
              </w:rPr>
              <w:t>930</w:t>
            </w:r>
          </w:p>
        </w:tc>
        <w:tc>
          <w:tcPr>
            <w:tcW w:w="1134" w:type="dxa"/>
            <w:tcBorders>
              <w:top w:val="nil"/>
              <w:left w:val="nil"/>
              <w:bottom w:val="single" w:sz="12" w:space="0" w:color="auto"/>
              <w:right w:val="nil"/>
            </w:tcBorders>
            <w:shd w:val="clear" w:color="auto" w:fill="auto"/>
            <w:vAlign w:val="bottom"/>
          </w:tcPr>
          <w:p w14:paraId="58126356" w14:textId="33CCBBD0"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b/>
                <w:position w:val="4"/>
                <w:sz w:val="17"/>
                <w:szCs w:val="17"/>
              </w:rPr>
            </w:pPr>
            <w:r w:rsidRPr="00877ED0">
              <w:rPr>
                <w:rFonts w:ascii="Arial" w:hAnsi="Arial" w:cs="Arial"/>
                <w:b/>
                <w:bCs/>
                <w:sz w:val="17"/>
                <w:szCs w:val="17"/>
              </w:rPr>
              <w:t>442</w:t>
            </w:r>
            <w:r>
              <w:rPr>
                <w:rFonts w:ascii="Arial" w:hAnsi="Arial" w:cs="Arial"/>
                <w:b/>
                <w:bCs/>
                <w:sz w:val="17"/>
                <w:szCs w:val="17"/>
              </w:rPr>
              <w:t>,</w:t>
            </w:r>
            <w:r w:rsidRPr="00877ED0">
              <w:rPr>
                <w:rFonts w:ascii="Arial" w:hAnsi="Arial" w:cs="Arial"/>
                <w:b/>
                <w:bCs/>
                <w:sz w:val="17"/>
                <w:szCs w:val="17"/>
              </w:rPr>
              <w:t>445</w:t>
            </w:r>
          </w:p>
        </w:tc>
      </w:tr>
    </w:tbl>
    <w:p w14:paraId="5DDE65B4" w14:textId="77777777" w:rsidR="00587444" w:rsidRPr="00587444" w:rsidRDefault="00587444" w:rsidP="00587444">
      <w:pPr>
        <w:keepNext/>
        <w:suppressAutoHyphens w:val="0"/>
        <w:autoSpaceDN/>
        <w:spacing w:line="360" w:lineRule="auto"/>
        <w:jc w:val="both"/>
        <w:rPr>
          <w:rFonts w:ascii="Arial" w:hAnsi="Arial" w:cs="Arial"/>
          <w:bCs/>
          <w:sz w:val="20"/>
          <w:szCs w:val="20"/>
          <w:highlight w:val="yellow"/>
          <w:lang w:val="en-GB"/>
        </w:rPr>
      </w:pPr>
    </w:p>
    <w:p w14:paraId="37F0861B"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sectPr w:rsidR="00587444" w:rsidRPr="00587444" w:rsidSect="00D337C5">
          <w:footerReference w:type="default" r:id="rId200"/>
          <w:pgSz w:w="11907" w:h="16840" w:code="9"/>
          <w:pgMar w:top="1418" w:right="1134" w:bottom="1134" w:left="1418" w:header="851" w:footer="851" w:gutter="0"/>
          <w:cols w:space="720"/>
          <w:noEndnote/>
        </w:sectPr>
      </w:pPr>
    </w:p>
    <w:p w14:paraId="215579E0" w14:textId="77777777" w:rsidR="00587444" w:rsidRPr="00587444" w:rsidRDefault="00587444" w:rsidP="00587444">
      <w:pPr>
        <w:suppressAutoHyphens w:val="0"/>
        <w:autoSpaceDN/>
        <w:jc w:val="both"/>
        <w:rPr>
          <w:rFonts w:ascii="Arial" w:hAnsi="Arial" w:cs="Arial"/>
          <w:b/>
          <w:bCs/>
          <w:sz w:val="20"/>
          <w:szCs w:val="20"/>
          <w:lang w:val="en-GB"/>
        </w:rPr>
      </w:pPr>
    </w:p>
    <w:p w14:paraId="67314576" w14:textId="3CD9B575"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31</w:t>
      </w:r>
      <w:r w:rsidR="008830A8">
        <w:rPr>
          <w:rFonts w:ascii="Arial" w:hAnsi="Arial" w:cs="Arial"/>
          <w:b/>
          <w:bCs/>
          <w:sz w:val="20"/>
          <w:szCs w:val="20"/>
          <w:lang w:val="en-GB"/>
        </w:rPr>
        <w:t>.</w:t>
      </w:r>
      <w:r w:rsidRPr="00587444">
        <w:rPr>
          <w:rFonts w:ascii="Arial" w:hAnsi="Arial" w:cs="Arial"/>
          <w:b/>
          <w:bCs/>
          <w:sz w:val="20"/>
          <w:szCs w:val="20"/>
          <w:lang w:val="en-GB"/>
        </w:rPr>
        <w:tab/>
        <w:t>Risk management (continued)</w:t>
      </w:r>
    </w:p>
    <w:p w14:paraId="6842BDD2" w14:textId="77777777" w:rsidR="00587444" w:rsidRPr="00587444" w:rsidRDefault="00587444" w:rsidP="00587444">
      <w:pPr>
        <w:suppressAutoHyphens w:val="0"/>
        <w:autoSpaceDN/>
        <w:jc w:val="both"/>
        <w:rPr>
          <w:rFonts w:ascii="Arial" w:hAnsi="Arial" w:cs="Arial"/>
          <w:b/>
          <w:sz w:val="20"/>
          <w:szCs w:val="20"/>
          <w:lang w:val="en-GB"/>
        </w:rPr>
      </w:pPr>
    </w:p>
    <w:p w14:paraId="63790817" w14:textId="3B42B539"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z w:val="20"/>
          <w:szCs w:val="20"/>
          <w:lang w:val="en-GB"/>
        </w:rPr>
        <w:t>31</w:t>
      </w:r>
      <w:r w:rsidR="008830A8">
        <w:rPr>
          <w:rFonts w:ascii="Arial" w:hAnsi="Arial" w:cs="Arial"/>
          <w:b/>
          <w:sz w:val="20"/>
          <w:szCs w:val="20"/>
          <w:lang w:val="en-GB"/>
        </w:rPr>
        <w:t>.</w:t>
      </w:r>
      <w:r w:rsidRPr="00587444">
        <w:rPr>
          <w:rFonts w:ascii="Arial" w:hAnsi="Arial" w:cs="Arial"/>
          <w:b/>
          <w:sz w:val="20"/>
          <w:szCs w:val="20"/>
          <w:lang w:val="en-GB"/>
        </w:rPr>
        <w:t>4</w:t>
      </w:r>
      <w:r w:rsidR="008830A8">
        <w:rPr>
          <w:rFonts w:ascii="Arial" w:hAnsi="Arial" w:cs="Arial"/>
          <w:b/>
          <w:sz w:val="20"/>
          <w:szCs w:val="20"/>
          <w:lang w:val="en-GB"/>
        </w:rPr>
        <w:t>.</w:t>
      </w:r>
      <w:r w:rsidRPr="00587444">
        <w:rPr>
          <w:rFonts w:ascii="Arial" w:hAnsi="Arial" w:cs="Arial"/>
          <w:b/>
          <w:sz w:val="20"/>
          <w:szCs w:val="20"/>
          <w:lang w:val="en-GB"/>
        </w:rPr>
        <w:t xml:space="preserve"> </w:t>
      </w:r>
      <w:r w:rsidRPr="00587444">
        <w:rPr>
          <w:rFonts w:ascii="Arial" w:hAnsi="Arial" w:cs="Arial"/>
          <w:b/>
          <w:sz w:val="20"/>
          <w:szCs w:val="20"/>
          <w:lang w:val="en-GB"/>
        </w:rPr>
        <w:tab/>
        <w:t>Liquidity risk (continued)</w:t>
      </w:r>
    </w:p>
    <w:p w14:paraId="35383C4A" w14:textId="77777777" w:rsidR="00587444" w:rsidRPr="00587444" w:rsidRDefault="00587444" w:rsidP="00587444">
      <w:pPr>
        <w:keepNext/>
        <w:suppressAutoHyphens w:val="0"/>
        <w:autoSpaceDN/>
        <w:jc w:val="both"/>
        <w:rPr>
          <w:rFonts w:ascii="Arial" w:hAnsi="Arial" w:cs="Arial"/>
          <w:bCs/>
          <w:sz w:val="20"/>
          <w:szCs w:val="20"/>
          <w:lang w:val="en-GB"/>
        </w:rPr>
      </w:pPr>
    </w:p>
    <w:p w14:paraId="496DA5DE" w14:textId="77777777" w:rsidR="00587444" w:rsidRPr="00587444" w:rsidRDefault="00587444" w:rsidP="00587444">
      <w:pPr>
        <w:keepNext/>
        <w:suppressAutoHyphens w:val="0"/>
        <w:autoSpaceDN/>
        <w:jc w:val="both"/>
        <w:rPr>
          <w:rFonts w:ascii="Arial" w:hAnsi="Arial" w:cs="Arial"/>
          <w:bCs/>
          <w:sz w:val="20"/>
          <w:szCs w:val="20"/>
          <w:lang w:val="en-GB"/>
        </w:rPr>
      </w:pPr>
      <w:r w:rsidRPr="00587444">
        <w:rPr>
          <w:rFonts w:ascii="Arial" w:hAnsi="Arial" w:cs="Arial"/>
          <w:bCs/>
          <w:sz w:val="20"/>
          <w:szCs w:val="20"/>
          <w:lang w:val="en-GB"/>
        </w:rPr>
        <w:t>The table below indicates the remaining contractual maturity of financial liabilities, whereas the guarantees and commitments of the Group are classified in the category “up to 1 month”, owing to the possibility of a premature call to meet a liability (undiscounted amounts):</w:t>
      </w:r>
    </w:p>
    <w:p w14:paraId="0E811E54" w14:textId="77777777" w:rsidR="00587444" w:rsidRPr="00587444" w:rsidRDefault="00587444" w:rsidP="00587444">
      <w:pPr>
        <w:keepNext/>
        <w:suppressAutoHyphens w:val="0"/>
        <w:autoSpaceDN/>
        <w:jc w:val="both"/>
        <w:rPr>
          <w:rFonts w:ascii="Arial" w:hAnsi="Arial" w:cs="Arial"/>
          <w:b/>
          <w:bCs/>
          <w:sz w:val="20"/>
          <w:szCs w:val="20"/>
          <w:lang w:val="en-GB"/>
        </w:rPr>
      </w:pPr>
    </w:p>
    <w:tbl>
      <w:tblPr>
        <w:tblW w:w="5230" w:type="pct"/>
        <w:jc w:val="center"/>
        <w:tblLayout w:type="fixed"/>
        <w:tblCellMar>
          <w:left w:w="120" w:type="dxa"/>
          <w:right w:w="120" w:type="dxa"/>
        </w:tblCellMar>
        <w:tblLook w:val="0000" w:firstRow="0" w:lastRow="0" w:firstColumn="0" w:lastColumn="0" w:noHBand="0" w:noVBand="0"/>
      </w:tblPr>
      <w:tblGrid>
        <w:gridCol w:w="2981"/>
        <w:gridCol w:w="1134"/>
        <w:gridCol w:w="1134"/>
        <w:gridCol w:w="1134"/>
        <w:gridCol w:w="1134"/>
        <w:gridCol w:w="1134"/>
        <w:gridCol w:w="1134"/>
      </w:tblGrid>
      <w:tr w:rsidR="001C7C78" w:rsidRPr="00587444" w14:paraId="0198EC3E" w14:textId="77777777" w:rsidTr="00DD69E7">
        <w:trPr>
          <w:trHeight w:hRule="exact" w:val="428"/>
          <w:jc w:val="center"/>
        </w:trPr>
        <w:tc>
          <w:tcPr>
            <w:tcW w:w="2981" w:type="dxa"/>
          </w:tcPr>
          <w:p w14:paraId="595599B6" w14:textId="77777777" w:rsidR="001C7C78" w:rsidRPr="00587444" w:rsidRDefault="001C7C78" w:rsidP="001C7C78">
            <w:pPr>
              <w:tabs>
                <w:tab w:val="right" w:pos="1202"/>
              </w:tabs>
              <w:suppressAutoHyphens w:val="0"/>
              <w:autoSpaceDN/>
              <w:outlineLvl w:val="0"/>
              <w:rPr>
                <w:rFonts w:ascii="Arial" w:hAnsi="Arial" w:cs="Arial"/>
                <w:b/>
                <w:sz w:val="17"/>
                <w:szCs w:val="17"/>
                <w:lang w:val="en-GB"/>
              </w:rPr>
            </w:pPr>
            <w:bookmarkStart w:id="1004" w:name="_Hlk161065613"/>
            <w:r w:rsidRPr="00587444">
              <w:rPr>
                <w:rFonts w:ascii="Arial" w:hAnsi="Arial" w:cs="Arial"/>
                <w:b/>
                <w:sz w:val="17"/>
                <w:szCs w:val="17"/>
                <w:lang w:val="en-GB"/>
              </w:rPr>
              <w:t>Bank</w:t>
            </w:r>
          </w:p>
          <w:p w14:paraId="4B51E55F" w14:textId="720A5461" w:rsidR="001C7C78" w:rsidRPr="00587444" w:rsidRDefault="001C7C78" w:rsidP="001C7C78">
            <w:pPr>
              <w:tabs>
                <w:tab w:val="right" w:pos="1202"/>
              </w:tabs>
              <w:suppressAutoHyphens w:val="0"/>
              <w:autoSpaceDN/>
              <w:outlineLvl w:val="0"/>
              <w:rPr>
                <w:rFonts w:ascii="Arial" w:hAnsi="Arial" w:cs="Arial"/>
                <w:b/>
                <w:sz w:val="17"/>
                <w:szCs w:val="17"/>
                <w:lang w:val="en-GB"/>
              </w:rPr>
            </w:pPr>
            <w:r w:rsidRPr="00587444">
              <w:rPr>
                <w:rFonts w:ascii="Arial" w:hAnsi="Arial" w:cs="Arial"/>
                <w:b/>
                <w:sz w:val="17"/>
                <w:szCs w:val="17"/>
                <w:lang w:val="en-GB"/>
              </w:rPr>
              <w:t>31 December 202</w:t>
            </w:r>
            <w:r>
              <w:rPr>
                <w:rFonts w:ascii="Arial" w:hAnsi="Arial" w:cs="Arial"/>
                <w:b/>
                <w:sz w:val="17"/>
                <w:szCs w:val="17"/>
                <w:lang w:val="en-GB"/>
              </w:rPr>
              <w:t>3</w:t>
            </w:r>
          </w:p>
        </w:tc>
        <w:tc>
          <w:tcPr>
            <w:tcW w:w="1134" w:type="dxa"/>
          </w:tcPr>
          <w:p w14:paraId="1FD93931" w14:textId="77777777" w:rsidR="001C7C78" w:rsidRPr="00587444" w:rsidRDefault="001C7C78" w:rsidP="001C7C78">
            <w:pPr>
              <w:tabs>
                <w:tab w:val="right" w:pos="1202"/>
              </w:tabs>
              <w:suppressAutoHyphens w:val="0"/>
              <w:autoSpaceDN/>
              <w:jc w:val="right"/>
              <w:outlineLvl w:val="0"/>
              <w:rPr>
                <w:rFonts w:ascii="Arial" w:hAnsi="Arial" w:cs="Arial"/>
                <w:b/>
                <w:sz w:val="17"/>
                <w:szCs w:val="17"/>
                <w:lang w:val="en-GB"/>
              </w:rPr>
            </w:pPr>
            <w:bookmarkStart w:id="1005" w:name="_Toc4062601"/>
            <w:r w:rsidRPr="00587444">
              <w:rPr>
                <w:rFonts w:ascii="Arial" w:hAnsi="Arial" w:cs="Arial"/>
                <w:b/>
                <w:sz w:val="17"/>
                <w:szCs w:val="17"/>
                <w:lang w:val="en-GB"/>
              </w:rPr>
              <w:t>Up to 1 month</w:t>
            </w:r>
            <w:bookmarkEnd w:id="1005"/>
          </w:p>
        </w:tc>
        <w:tc>
          <w:tcPr>
            <w:tcW w:w="1134" w:type="dxa"/>
          </w:tcPr>
          <w:p w14:paraId="6B73D1CF" w14:textId="77777777" w:rsidR="001C7C78" w:rsidRPr="00587444" w:rsidRDefault="001C7C78" w:rsidP="001C7C78">
            <w:pPr>
              <w:tabs>
                <w:tab w:val="right" w:pos="1202"/>
              </w:tabs>
              <w:suppressAutoHyphens w:val="0"/>
              <w:autoSpaceDN/>
              <w:jc w:val="right"/>
              <w:outlineLvl w:val="0"/>
              <w:rPr>
                <w:rFonts w:ascii="Arial" w:hAnsi="Arial" w:cs="Arial"/>
                <w:b/>
                <w:sz w:val="17"/>
                <w:szCs w:val="17"/>
                <w:lang w:val="en-GB"/>
              </w:rPr>
            </w:pPr>
            <w:bookmarkStart w:id="1006" w:name="_Toc4062602"/>
            <w:r w:rsidRPr="00587444">
              <w:rPr>
                <w:rFonts w:ascii="Arial" w:hAnsi="Arial" w:cs="Arial"/>
                <w:b/>
                <w:sz w:val="17"/>
                <w:szCs w:val="17"/>
                <w:lang w:val="en-GB"/>
              </w:rPr>
              <w:t>1 - 3 months</w:t>
            </w:r>
            <w:bookmarkEnd w:id="1006"/>
          </w:p>
        </w:tc>
        <w:tc>
          <w:tcPr>
            <w:tcW w:w="1134" w:type="dxa"/>
          </w:tcPr>
          <w:p w14:paraId="5544D734" w14:textId="77777777" w:rsidR="001C7C78" w:rsidRPr="00587444" w:rsidRDefault="001C7C78" w:rsidP="001C7C78">
            <w:pPr>
              <w:tabs>
                <w:tab w:val="right" w:pos="1202"/>
              </w:tabs>
              <w:suppressAutoHyphens w:val="0"/>
              <w:autoSpaceDN/>
              <w:jc w:val="right"/>
              <w:outlineLvl w:val="0"/>
              <w:rPr>
                <w:rFonts w:ascii="Arial" w:hAnsi="Arial" w:cs="Arial"/>
                <w:b/>
                <w:sz w:val="17"/>
                <w:szCs w:val="17"/>
                <w:lang w:val="en-GB"/>
              </w:rPr>
            </w:pPr>
            <w:bookmarkStart w:id="1007" w:name="_Toc4062603"/>
            <w:r w:rsidRPr="00587444">
              <w:rPr>
                <w:rFonts w:ascii="Arial" w:hAnsi="Arial" w:cs="Arial"/>
                <w:b/>
                <w:sz w:val="17"/>
                <w:szCs w:val="17"/>
                <w:lang w:val="en-GB"/>
              </w:rPr>
              <w:t>3 - 12</w:t>
            </w:r>
            <w:bookmarkEnd w:id="1007"/>
            <w:r w:rsidRPr="00587444">
              <w:rPr>
                <w:rFonts w:ascii="Arial" w:hAnsi="Arial" w:cs="Arial"/>
                <w:b/>
                <w:sz w:val="17"/>
                <w:szCs w:val="17"/>
                <w:lang w:val="en-GB"/>
              </w:rPr>
              <w:t xml:space="preserve"> </w:t>
            </w:r>
          </w:p>
          <w:p w14:paraId="4D00BA09" w14:textId="77777777" w:rsidR="001C7C78" w:rsidRPr="00587444" w:rsidRDefault="001C7C78" w:rsidP="001C7C78">
            <w:pPr>
              <w:tabs>
                <w:tab w:val="right" w:pos="1202"/>
              </w:tabs>
              <w:suppressAutoHyphens w:val="0"/>
              <w:autoSpaceDN/>
              <w:jc w:val="right"/>
              <w:outlineLvl w:val="0"/>
              <w:rPr>
                <w:rFonts w:ascii="Arial" w:hAnsi="Arial" w:cs="Arial"/>
                <w:b/>
                <w:sz w:val="17"/>
                <w:szCs w:val="17"/>
                <w:lang w:val="en-GB"/>
              </w:rPr>
            </w:pPr>
            <w:bookmarkStart w:id="1008" w:name="_Toc4062604"/>
            <w:r w:rsidRPr="00587444">
              <w:rPr>
                <w:rFonts w:ascii="Arial" w:hAnsi="Arial" w:cs="Arial"/>
                <w:b/>
                <w:sz w:val="17"/>
                <w:szCs w:val="17"/>
                <w:lang w:val="en-GB"/>
              </w:rPr>
              <w:t>months</w:t>
            </w:r>
            <w:bookmarkEnd w:id="1008"/>
          </w:p>
        </w:tc>
        <w:tc>
          <w:tcPr>
            <w:tcW w:w="1134" w:type="dxa"/>
          </w:tcPr>
          <w:p w14:paraId="2FEDC46F" w14:textId="77777777" w:rsidR="001C7C78" w:rsidRPr="00587444" w:rsidRDefault="001C7C78" w:rsidP="001C7C78">
            <w:pPr>
              <w:tabs>
                <w:tab w:val="right" w:pos="1202"/>
              </w:tabs>
              <w:suppressAutoHyphens w:val="0"/>
              <w:autoSpaceDN/>
              <w:jc w:val="right"/>
              <w:outlineLvl w:val="0"/>
              <w:rPr>
                <w:rFonts w:ascii="Arial" w:hAnsi="Arial" w:cs="Arial"/>
                <w:b/>
                <w:sz w:val="17"/>
                <w:szCs w:val="17"/>
                <w:lang w:val="en-GB"/>
              </w:rPr>
            </w:pPr>
            <w:bookmarkStart w:id="1009" w:name="_Toc4062605"/>
            <w:r w:rsidRPr="00587444">
              <w:rPr>
                <w:rFonts w:ascii="Arial" w:hAnsi="Arial" w:cs="Arial"/>
                <w:b/>
                <w:sz w:val="17"/>
                <w:szCs w:val="17"/>
                <w:lang w:val="en-GB"/>
              </w:rPr>
              <w:t>1 - 3</w:t>
            </w:r>
            <w:bookmarkEnd w:id="1009"/>
            <w:r w:rsidRPr="00587444">
              <w:rPr>
                <w:rFonts w:ascii="Arial" w:hAnsi="Arial" w:cs="Arial"/>
                <w:b/>
                <w:sz w:val="17"/>
                <w:szCs w:val="17"/>
                <w:lang w:val="en-GB"/>
              </w:rPr>
              <w:t xml:space="preserve"> </w:t>
            </w:r>
          </w:p>
          <w:p w14:paraId="4F95B602" w14:textId="77777777" w:rsidR="001C7C78" w:rsidRPr="00587444" w:rsidRDefault="001C7C78" w:rsidP="001C7C78">
            <w:pPr>
              <w:tabs>
                <w:tab w:val="right" w:pos="1202"/>
              </w:tabs>
              <w:suppressAutoHyphens w:val="0"/>
              <w:autoSpaceDN/>
              <w:jc w:val="right"/>
              <w:outlineLvl w:val="0"/>
              <w:rPr>
                <w:rFonts w:ascii="Arial" w:hAnsi="Arial" w:cs="Arial"/>
                <w:b/>
                <w:sz w:val="17"/>
                <w:szCs w:val="17"/>
                <w:lang w:val="en-GB"/>
              </w:rPr>
            </w:pPr>
            <w:bookmarkStart w:id="1010" w:name="_Toc4062606"/>
            <w:r w:rsidRPr="00587444">
              <w:rPr>
                <w:rFonts w:ascii="Arial" w:hAnsi="Arial" w:cs="Arial"/>
                <w:b/>
                <w:sz w:val="17"/>
                <w:szCs w:val="17"/>
                <w:lang w:val="en-GB"/>
              </w:rPr>
              <w:t>years</w:t>
            </w:r>
            <w:bookmarkEnd w:id="1010"/>
          </w:p>
        </w:tc>
        <w:tc>
          <w:tcPr>
            <w:tcW w:w="1134" w:type="dxa"/>
          </w:tcPr>
          <w:p w14:paraId="3D7442D8" w14:textId="77777777" w:rsidR="001C7C78" w:rsidRPr="00587444" w:rsidRDefault="001C7C78" w:rsidP="001C7C78">
            <w:pPr>
              <w:tabs>
                <w:tab w:val="right" w:pos="1263"/>
              </w:tabs>
              <w:suppressAutoHyphens w:val="0"/>
              <w:autoSpaceDN/>
              <w:jc w:val="right"/>
              <w:outlineLvl w:val="0"/>
              <w:rPr>
                <w:rFonts w:ascii="Arial" w:hAnsi="Arial" w:cs="Arial"/>
                <w:b/>
                <w:sz w:val="17"/>
                <w:szCs w:val="17"/>
                <w:lang w:val="en-GB"/>
              </w:rPr>
            </w:pPr>
            <w:bookmarkStart w:id="1011" w:name="_Toc4062607"/>
            <w:r w:rsidRPr="00587444">
              <w:rPr>
                <w:rFonts w:ascii="Arial" w:hAnsi="Arial" w:cs="Arial"/>
                <w:b/>
                <w:sz w:val="17"/>
                <w:szCs w:val="17"/>
                <w:lang w:val="en-GB"/>
              </w:rPr>
              <w:t>Over 3 years</w:t>
            </w:r>
            <w:bookmarkEnd w:id="1011"/>
          </w:p>
        </w:tc>
        <w:tc>
          <w:tcPr>
            <w:tcW w:w="1134" w:type="dxa"/>
          </w:tcPr>
          <w:p w14:paraId="30352353" w14:textId="77777777" w:rsidR="001C7C78" w:rsidRPr="00587444" w:rsidRDefault="001C7C78" w:rsidP="001C7C78">
            <w:pPr>
              <w:tabs>
                <w:tab w:val="right" w:pos="1202"/>
              </w:tabs>
              <w:suppressAutoHyphens w:val="0"/>
              <w:autoSpaceDN/>
              <w:jc w:val="right"/>
              <w:outlineLvl w:val="0"/>
              <w:rPr>
                <w:rFonts w:ascii="Arial" w:hAnsi="Arial" w:cs="Arial"/>
                <w:b/>
                <w:sz w:val="17"/>
                <w:szCs w:val="17"/>
                <w:lang w:val="en-GB"/>
              </w:rPr>
            </w:pPr>
            <w:bookmarkStart w:id="1012" w:name="_Toc4062608"/>
            <w:r w:rsidRPr="00587444">
              <w:rPr>
                <w:rFonts w:ascii="Arial" w:hAnsi="Arial" w:cs="Arial"/>
                <w:b/>
                <w:sz w:val="17"/>
                <w:szCs w:val="17"/>
                <w:lang w:val="en-GB"/>
              </w:rPr>
              <w:t>Total</w:t>
            </w:r>
            <w:bookmarkEnd w:id="1012"/>
          </w:p>
        </w:tc>
      </w:tr>
      <w:tr w:rsidR="00A20E71" w:rsidRPr="00587444" w14:paraId="0B04EABA" w14:textId="77777777" w:rsidTr="00DD69E7">
        <w:trPr>
          <w:trHeight w:hRule="exact" w:val="264"/>
          <w:jc w:val="center"/>
        </w:trPr>
        <w:tc>
          <w:tcPr>
            <w:tcW w:w="2981" w:type="dxa"/>
          </w:tcPr>
          <w:p w14:paraId="62ABA5C4" w14:textId="77777777" w:rsidR="00A20E71" w:rsidRPr="00587444" w:rsidRDefault="00A20E71" w:rsidP="00A20E71">
            <w:pPr>
              <w:tabs>
                <w:tab w:val="left" w:pos="-720"/>
              </w:tabs>
              <w:autoSpaceDN/>
              <w:jc w:val="center"/>
              <w:rPr>
                <w:rFonts w:ascii="Arial" w:hAnsi="Arial" w:cs="Arial"/>
                <w:b/>
                <w:spacing w:val="-2"/>
                <w:sz w:val="17"/>
                <w:szCs w:val="17"/>
                <w:lang w:val="en-GB"/>
              </w:rPr>
            </w:pPr>
          </w:p>
        </w:tc>
        <w:tc>
          <w:tcPr>
            <w:tcW w:w="1134" w:type="dxa"/>
            <w:vAlign w:val="bottom"/>
          </w:tcPr>
          <w:p w14:paraId="6E034697" w14:textId="113CC3B8" w:rsidR="00A20E71" w:rsidRPr="00587444" w:rsidRDefault="00A20E71" w:rsidP="00A20E71">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0EB7F3DD" w14:textId="57A7A37B" w:rsidR="00A20E71" w:rsidRPr="00587444" w:rsidRDefault="00A20E71" w:rsidP="00A20E71">
            <w:pPr>
              <w:tabs>
                <w:tab w:val="center" w:pos="4153"/>
                <w:tab w:val="right" w:pos="8306"/>
              </w:tabs>
              <w:suppressAutoHyphens w:val="0"/>
              <w:autoSpaceDN/>
              <w:jc w:val="right"/>
              <w:rPr>
                <w:rFonts w:ascii="Arial" w:hAnsi="Arial" w:cs="Arial"/>
                <w:b/>
                <w:spacing w:val="-2"/>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42131311" w14:textId="5090C1E8" w:rsidR="00A20E71" w:rsidRPr="00587444" w:rsidRDefault="00A20E71" w:rsidP="00A20E71">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70CF4C56" w14:textId="2D40F710" w:rsidR="00A20E71" w:rsidRPr="00587444" w:rsidRDefault="00A20E71" w:rsidP="00A20E71">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5BB0854A" w14:textId="784D2285" w:rsidR="00A20E71" w:rsidRPr="00587444" w:rsidRDefault="00A20E71" w:rsidP="00A20E71">
            <w:pPr>
              <w:tabs>
                <w:tab w:val="right" w:pos="1263"/>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1DF64013" w14:textId="1E850319" w:rsidR="00A20E71" w:rsidRPr="00587444" w:rsidRDefault="00A20E71" w:rsidP="00A20E71">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r>
      <w:tr w:rsidR="00A20E71" w:rsidRPr="00587444" w14:paraId="4031B18D" w14:textId="77777777" w:rsidTr="00DD69E7">
        <w:trPr>
          <w:trHeight w:hRule="exact" w:val="264"/>
          <w:jc w:val="center"/>
        </w:trPr>
        <w:tc>
          <w:tcPr>
            <w:tcW w:w="2981" w:type="dxa"/>
            <w:vAlign w:val="bottom"/>
          </w:tcPr>
          <w:p w14:paraId="56ADA288" w14:textId="77777777" w:rsidR="00A20E71" w:rsidRPr="00587444" w:rsidRDefault="00A20E71" w:rsidP="00A20E71">
            <w:pPr>
              <w:tabs>
                <w:tab w:val="right" w:pos="1202"/>
              </w:tabs>
              <w:suppressAutoHyphens w:val="0"/>
              <w:autoSpaceDN/>
              <w:outlineLvl w:val="0"/>
              <w:rPr>
                <w:rFonts w:ascii="Arial" w:hAnsi="Arial" w:cs="Arial"/>
                <w:b/>
                <w:bCs/>
                <w:sz w:val="17"/>
                <w:szCs w:val="17"/>
                <w:lang w:val="en-GB"/>
              </w:rPr>
            </w:pPr>
            <w:bookmarkStart w:id="1013" w:name="_Toc4062614"/>
            <w:r w:rsidRPr="00587444">
              <w:rPr>
                <w:rFonts w:ascii="Arial" w:hAnsi="Arial" w:cs="Arial"/>
                <w:b/>
                <w:bCs/>
                <w:sz w:val="17"/>
                <w:szCs w:val="17"/>
                <w:lang w:val="en-GB"/>
              </w:rPr>
              <w:t>Financial liabilities</w:t>
            </w:r>
            <w:bookmarkEnd w:id="1013"/>
          </w:p>
        </w:tc>
        <w:tc>
          <w:tcPr>
            <w:tcW w:w="1134" w:type="dxa"/>
            <w:vAlign w:val="bottom"/>
          </w:tcPr>
          <w:p w14:paraId="5E4127C0" w14:textId="77777777" w:rsidR="00A20E71" w:rsidRPr="00587444" w:rsidRDefault="00A20E71" w:rsidP="00A20E71">
            <w:pPr>
              <w:suppressAutoHyphens w:val="0"/>
              <w:autoSpaceDN/>
              <w:jc w:val="right"/>
              <w:outlineLvl w:val="0"/>
              <w:rPr>
                <w:rFonts w:ascii="Arial" w:hAnsi="Arial" w:cs="Arial"/>
                <w:b/>
                <w:bCs/>
                <w:spacing w:val="-2"/>
                <w:sz w:val="17"/>
                <w:szCs w:val="17"/>
                <w:lang w:val="en-GB"/>
              </w:rPr>
            </w:pPr>
          </w:p>
        </w:tc>
        <w:tc>
          <w:tcPr>
            <w:tcW w:w="1134" w:type="dxa"/>
            <w:vAlign w:val="bottom"/>
          </w:tcPr>
          <w:p w14:paraId="049EE39E" w14:textId="77777777" w:rsidR="00A20E71" w:rsidRPr="00587444" w:rsidRDefault="00A20E71" w:rsidP="00A20E71">
            <w:pPr>
              <w:suppressAutoHyphens w:val="0"/>
              <w:autoSpaceDN/>
              <w:jc w:val="right"/>
              <w:outlineLvl w:val="0"/>
              <w:rPr>
                <w:rFonts w:ascii="Arial" w:hAnsi="Arial" w:cs="Arial"/>
                <w:b/>
                <w:bCs/>
                <w:spacing w:val="-2"/>
                <w:sz w:val="17"/>
                <w:szCs w:val="17"/>
                <w:lang w:val="en-GB"/>
              </w:rPr>
            </w:pPr>
          </w:p>
        </w:tc>
        <w:tc>
          <w:tcPr>
            <w:tcW w:w="1134" w:type="dxa"/>
            <w:vAlign w:val="bottom"/>
          </w:tcPr>
          <w:p w14:paraId="5E8EE955" w14:textId="77777777" w:rsidR="00A20E71" w:rsidRPr="00587444" w:rsidRDefault="00A20E71" w:rsidP="00A20E71">
            <w:pPr>
              <w:suppressAutoHyphens w:val="0"/>
              <w:autoSpaceDN/>
              <w:jc w:val="right"/>
              <w:outlineLvl w:val="0"/>
              <w:rPr>
                <w:rFonts w:ascii="Arial" w:hAnsi="Arial" w:cs="Arial"/>
                <w:b/>
                <w:bCs/>
                <w:spacing w:val="-2"/>
                <w:sz w:val="17"/>
                <w:szCs w:val="17"/>
                <w:lang w:val="en-GB"/>
              </w:rPr>
            </w:pPr>
          </w:p>
        </w:tc>
        <w:tc>
          <w:tcPr>
            <w:tcW w:w="1134" w:type="dxa"/>
            <w:vAlign w:val="bottom"/>
          </w:tcPr>
          <w:p w14:paraId="2B9A3FEA" w14:textId="77777777" w:rsidR="00A20E71" w:rsidRPr="00587444" w:rsidRDefault="00A20E71" w:rsidP="00A20E71">
            <w:pPr>
              <w:suppressAutoHyphens w:val="0"/>
              <w:autoSpaceDN/>
              <w:jc w:val="right"/>
              <w:outlineLvl w:val="0"/>
              <w:rPr>
                <w:rFonts w:ascii="Arial" w:hAnsi="Arial" w:cs="Arial"/>
                <w:b/>
                <w:bCs/>
                <w:spacing w:val="-2"/>
                <w:sz w:val="17"/>
                <w:szCs w:val="17"/>
                <w:lang w:val="en-GB"/>
              </w:rPr>
            </w:pPr>
          </w:p>
        </w:tc>
        <w:tc>
          <w:tcPr>
            <w:tcW w:w="1134" w:type="dxa"/>
            <w:vAlign w:val="bottom"/>
          </w:tcPr>
          <w:p w14:paraId="5792CC46" w14:textId="77777777" w:rsidR="00A20E71" w:rsidRPr="00587444" w:rsidRDefault="00A20E71" w:rsidP="00A20E71">
            <w:pPr>
              <w:tabs>
                <w:tab w:val="right" w:pos="1263"/>
              </w:tabs>
              <w:suppressAutoHyphens w:val="0"/>
              <w:autoSpaceDN/>
              <w:jc w:val="right"/>
              <w:outlineLvl w:val="0"/>
              <w:rPr>
                <w:rFonts w:ascii="Arial" w:hAnsi="Arial" w:cs="Arial"/>
                <w:b/>
                <w:bCs/>
                <w:spacing w:val="-2"/>
                <w:sz w:val="17"/>
                <w:szCs w:val="17"/>
                <w:lang w:val="en-GB"/>
              </w:rPr>
            </w:pPr>
          </w:p>
        </w:tc>
        <w:tc>
          <w:tcPr>
            <w:tcW w:w="1134" w:type="dxa"/>
            <w:vAlign w:val="bottom"/>
          </w:tcPr>
          <w:p w14:paraId="35B37238" w14:textId="77777777" w:rsidR="00A20E71" w:rsidRPr="00587444" w:rsidRDefault="00A20E71" w:rsidP="00A20E71">
            <w:pPr>
              <w:suppressAutoHyphens w:val="0"/>
              <w:autoSpaceDN/>
              <w:jc w:val="right"/>
              <w:outlineLvl w:val="0"/>
              <w:rPr>
                <w:rFonts w:ascii="Arial" w:hAnsi="Arial" w:cs="Arial"/>
                <w:b/>
                <w:bCs/>
                <w:sz w:val="17"/>
                <w:szCs w:val="17"/>
                <w:lang w:val="en-GB"/>
              </w:rPr>
            </w:pPr>
          </w:p>
        </w:tc>
      </w:tr>
      <w:tr w:rsidR="003214D3" w:rsidRPr="00587444" w14:paraId="41E066B6" w14:textId="77777777" w:rsidTr="00DD69E7">
        <w:trPr>
          <w:trHeight w:hRule="exact" w:val="227"/>
          <w:jc w:val="center"/>
        </w:trPr>
        <w:tc>
          <w:tcPr>
            <w:tcW w:w="2981" w:type="dxa"/>
            <w:vAlign w:val="bottom"/>
          </w:tcPr>
          <w:p w14:paraId="4D753494" w14:textId="77777777" w:rsidR="003214D3" w:rsidRPr="00587444" w:rsidRDefault="003214D3" w:rsidP="003214D3">
            <w:pPr>
              <w:tabs>
                <w:tab w:val="right" w:pos="1202"/>
                <w:tab w:val="center" w:pos="4153"/>
                <w:tab w:val="right" w:pos="8306"/>
              </w:tabs>
              <w:suppressAutoHyphens w:val="0"/>
              <w:autoSpaceDN/>
              <w:outlineLvl w:val="0"/>
              <w:rPr>
                <w:rFonts w:ascii="Arial" w:hAnsi="Arial" w:cs="Arial"/>
                <w:sz w:val="17"/>
                <w:szCs w:val="17"/>
                <w:lang w:val="en-GB"/>
              </w:rPr>
            </w:pPr>
            <w:bookmarkStart w:id="1014" w:name="_Toc4062615"/>
            <w:r w:rsidRPr="00587444">
              <w:rPr>
                <w:rFonts w:ascii="Arial" w:hAnsi="Arial" w:cs="Arial"/>
                <w:sz w:val="17"/>
                <w:szCs w:val="17"/>
                <w:lang w:val="en-GB"/>
              </w:rPr>
              <w:t>Deposits from customers</w:t>
            </w:r>
            <w:bookmarkEnd w:id="1014"/>
          </w:p>
        </w:tc>
        <w:tc>
          <w:tcPr>
            <w:tcW w:w="1134" w:type="dxa"/>
            <w:tcBorders>
              <w:top w:val="nil"/>
              <w:left w:val="nil"/>
              <w:bottom w:val="nil"/>
              <w:right w:val="nil"/>
            </w:tcBorders>
            <w:shd w:val="clear" w:color="auto" w:fill="auto"/>
            <w:vAlign w:val="bottom"/>
          </w:tcPr>
          <w:p w14:paraId="246F011C" w14:textId="3C33101F"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148</w:t>
            </w:r>
            <w:r>
              <w:rPr>
                <w:rFonts w:ascii="Arial" w:hAnsi="Arial" w:cs="Arial"/>
                <w:sz w:val="17"/>
                <w:szCs w:val="17"/>
              </w:rPr>
              <w:t>,</w:t>
            </w:r>
            <w:r w:rsidRPr="00F959D0">
              <w:rPr>
                <w:rFonts w:ascii="Arial" w:hAnsi="Arial" w:cs="Arial"/>
                <w:sz w:val="17"/>
                <w:szCs w:val="17"/>
              </w:rPr>
              <w:t>059</w:t>
            </w:r>
          </w:p>
        </w:tc>
        <w:tc>
          <w:tcPr>
            <w:tcW w:w="1134" w:type="dxa"/>
            <w:tcBorders>
              <w:top w:val="nil"/>
              <w:left w:val="nil"/>
              <w:bottom w:val="nil"/>
              <w:right w:val="nil"/>
            </w:tcBorders>
            <w:shd w:val="clear" w:color="auto" w:fill="auto"/>
            <w:vAlign w:val="bottom"/>
          </w:tcPr>
          <w:p w14:paraId="518A65DD" w14:textId="0DFE4091"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12</w:t>
            </w:r>
            <w:r>
              <w:rPr>
                <w:rFonts w:ascii="Arial" w:hAnsi="Arial" w:cs="Arial"/>
                <w:sz w:val="17"/>
                <w:szCs w:val="17"/>
              </w:rPr>
              <w:t>,</w:t>
            </w:r>
            <w:r w:rsidRPr="00F959D0">
              <w:rPr>
                <w:rFonts w:ascii="Arial" w:hAnsi="Arial" w:cs="Arial"/>
                <w:sz w:val="17"/>
                <w:szCs w:val="17"/>
              </w:rPr>
              <w:t>586</w:t>
            </w:r>
          </w:p>
        </w:tc>
        <w:tc>
          <w:tcPr>
            <w:tcW w:w="1134" w:type="dxa"/>
            <w:tcBorders>
              <w:top w:val="nil"/>
              <w:left w:val="nil"/>
              <w:bottom w:val="nil"/>
              <w:right w:val="nil"/>
            </w:tcBorders>
            <w:shd w:val="clear" w:color="auto" w:fill="auto"/>
            <w:vAlign w:val="bottom"/>
          </w:tcPr>
          <w:p w14:paraId="4572AF32" w14:textId="6DFFC334"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18</w:t>
            </w:r>
            <w:r>
              <w:rPr>
                <w:rFonts w:ascii="Arial" w:hAnsi="Arial" w:cs="Arial"/>
                <w:sz w:val="17"/>
                <w:szCs w:val="17"/>
              </w:rPr>
              <w:t>,</w:t>
            </w:r>
            <w:r w:rsidRPr="00F959D0">
              <w:rPr>
                <w:rFonts w:ascii="Arial" w:hAnsi="Arial" w:cs="Arial"/>
                <w:sz w:val="17"/>
                <w:szCs w:val="17"/>
              </w:rPr>
              <w:t>604</w:t>
            </w:r>
          </w:p>
        </w:tc>
        <w:tc>
          <w:tcPr>
            <w:tcW w:w="1134" w:type="dxa"/>
            <w:tcBorders>
              <w:top w:val="nil"/>
              <w:left w:val="nil"/>
              <w:bottom w:val="nil"/>
              <w:right w:val="nil"/>
            </w:tcBorders>
            <w:shd w:val="clear" w:color="auto" w:fill="auto"/>
            <w:vAlign w:val="bottom"/>
          </w:tcPr>
          <w:p w14:paraId="5BB7D7D2" w14:textId="07F09B81"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46</w:t>
            </w:r>
          </w:p>
        </w:tc>
        <w:tc>
          <w:tcPr>
            <w:tcW w:w="1134" w:type="dxa"/>
            <w:tcBorders>
              <w:top w:val="nil"/>
              <w:left w:val="nil"/>
              <w:bottom w:val="nil"/>
              <w:right w:val="nil"/>
            </w:tcBorders>
            <w:shd w:val="clear" w:color="auto" w:fill="auto"/>
            <w:vAlign w:val="bottom"/>
          </w:tcPr>
          <w:p w14:paraId="36DF7825" w14:textId="348A4FD9"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15</w:t>
            </w:r>
            <w:r>
              <w:rPr>
                <w:rFonts w:ascii="Arial" w:hAnsi="Arial" w:cs="Arial"/>
                <w:sz w:val="17"/>
                <w:szCs w:val="17"/>
              </w:rPr>
              <w:t>,</w:t>
            </w:r>
            <w:r w:rsidRPr="00F959D0">
              <w:rPr>
                <w:rFonts w:ascii="Arial" w:hAnsi="Arial" w:cs="Arial"/>
                <w:sz w:val="17"/>
                <w:szCs w:val="17"/>
              </w:rPr>
              <w:t>581</w:t>
            </w:r>
          </w:p>
        </w:tc>
        <w:tc>
          <w:tcPr>
            <w:tcW w:w="1134" w:type="dxa"/>
            <w:tcBorders>
              <w:top w:val="nil"/>
              <w:left w:val="nil"/>
              <w:bottom w:val="nil"/>
              <w:right w:val="nil"/>
            </w:tcBorders>
            <w:shd w:val="clear" w:color="auto" w:fill="auto"/>
            <w:vAlign w:val="bottom"/>
          </w:tcPr>
          <w:p w14:paraId="3610E9A6" w14:textId="39260336"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194</w:t>
            </w:r>
            <w:r>
              <w:rPr>
                <w:rFonts w:ascii="Arial" w:hAnsi="Arial" w:cs="Arial"/>
                <w:sz w:val="17"/>
                <w:szCs w:val="17"/>
              </w:rPr>
              <w:t>,</w:t>
            </w:r>
            <w:r w:rsidRPr="00F959D0">
              <w:rPr>
                <w:rFonts w:ascii="Arial" w:hAnsi="Arial" w:cs="Arial"/>
                <w:sz w:val="17"/>
                <w:szCs w:val="17"/>
              </w:rPr>
              <w:t>876</w:t>
            </w:r>
          </w:p>
        </w:tc>
      </w:tr>
      <w:tr w:rsidR="003214D3" w:rsidRPr="00587444" w14:paraId="5E9253A4" w14:textId="77777777" w:rsidTr="00DD69E7">
        <w:trPr>
          <w:trHeight w:hRule="exact" w:val="227"/>
          <w:jc w:val="center"/>
        </w:trPr>
        <w:tc>
          <w:tcPr>
            <w:tcW w:w="2981" w:type="dxa"/>
            <w:vAlign w:val="bottom"/>
          </w:tcPr>
          <w:p w14:paraId="58D1330D" w14:textId="77777777" w:rsidR="003214D3" w:rsidRPr="00587444" w:rsidRDefault="003214D3" w:rsidP="003214D3">
            <w:pPr>
              <w:tabs>
                <w:tab w:val="right" w:pos="1202"/>
                <w:tab w:val="center" w:pos="4153"/>
                <w:tab w:val="right" w:pos="8306"/>
              </w:tabs>
              <w:suppressAutoHyphens w:val="0"/>
              <w:autoSpaceDN/>
              <w:outlineLvl w:val="0"/>
              <w:rPr>
                <w:rFonts w:ascii="Arial" w:hAnsi="Arial" w:cs="Arial"/>
                <w:sz w:val="17"/>
                <w:szCs w:val="17"/>
                <w:lang w:val="en-GB"/>
              </w:rPr>
            </w:pPr>
            <w:bookmarkStart w:id="1015" w:name="_Toc4062616"/>
            <w:r w:rsidRPr="00587444">
              <w:rPr>
                <w:rFonts w:ascii="Arial" w:hAnsi="Arial" w:cs="Arial"/>
                <w:sz w:val="17"/>
                <w:szCs w:val="17"/>
                <w:lang w:val="en-GB"/>
              </w:rPr>
              <w:t>Borrowings</w:t>
            </w:r>
            <w:bookmarkEnd w:id="1015"/>
          </w:p>
        </w:tc>
        <w:tc>
          <w:tcPr>
            <w:tcW w:w="1134" w:type="dxa"/>
            <w:tcBorders>
              <w:top w:val="nil"/>
              <w:left w:val="nil"/>
              <w:bottom w:val="nil"/>
              <w:right w:val="nil"/>
            </w:tcBorders>
            <w:shd w:val="clear" w:color="auto" w:fill="auto"/>
            <w:vAlign w:val="bottom"/>
          </w:tcPr>
          <w:p w14:paraId="6CA058E1" w14:textId="0255FE1F"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61</w:t>
            </w:r>
            <w:r>
              <w:rPr>
                <w:rFonts w:ascii="Arial" w:hAnsi="Arial" w:cs="Arial"/>
                <w:sz w:val="17"/>
                <w:szCs w:val="17"/>
              </w:rPr>
              <w:t>,</w:t>
            </w:r>
            <w:r w:rsidRPr="00F959D0">
              <w:rPr>
                <w:rFonts w:ascii="Arial" w:hAnsi="Arial" w:cs="Arial"/>
                <w:sz w:val="17"/>
                <w:szCs w:val="17"/>
              </w:rPr>
              <w:t>798</w:t>
            </w:r>
          </w:p>
        </w:tc>
        <w:tc>
          <w:tcPr>
            <w:tcW w:w="1134" w:type="dxa"/>
            <w:tcBorders>
              <w:top w:val="nil"/>
              <w:left w:val="nil"/>
              <w:bottom w:val="nil"/>
              <w:right w:val="nil"/>
            </w:tcBorders>
            <w:shd w:val="clear" w:color="auto" w:fill="auto"/>
            <w:vAlign w:val="bottom"/>
          </w:tcPr>
          <w:p w14:paraId="5E7EA3CD" w14:textId="38029406"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3B2D75">
              <w:rPr>
                <w:rFonts w:ascii="Arial" w:hAnsi="Arial" w:cs="Arial"/>
                <w:sz w:val="17"/>
                <w:szCs w:val="17"/>
              </w:rPr>
              <w:t>166</w:t>
            </w:r>
            <w:r>
              <w:rPr>
                <w:rFonts w:ascii="Arial" w:hAnsi="Arial" w:cs="Arial"/>
                <w:sz w:val="17"/>
                <w:szCs w:val="17"/>
              </w:rPr>
              <w:t>,</w:t>
            </w:r>
            <w:r w:rsidRPr="003B2D75">
              <w:rPr>
                <w:rFonts w:ascii="Arial" w:hAnsi="Arial" w:cs="Arial"/>
                <w:sz w:val="17"/>
                <w:szCs w:val="17"/>
              </w:rPr>
              <w:t>698</w:t>
            </w:r>
          </w:p>
        </w:tc>
        <w:tc>
          <w:tcPr>
            <w:tcW w:w="1134" w:type="dxa"/>
            <w:tcBorders>
              <w:top w:val="nil"/>
              <w:left w:val="nil"/>
              <w:bottom w:val="nil"/>
              <w:right w:val="nil"/>
            </w:tcBorders>
            <w:shd w:val="clear" w:color="auto" w:fill="auto"/>
            <w:vAlign w:val="bottom"/>
          </w:tcPr>
          <w:p w14:paraId="3B5ED740" w14:textId="55F57CD4"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296</w:t>
            </w:r>
            <w:r>
              <w:rPr>
                <w:rFonts w:ascii="Arial" w:hAnsi="Arial" w:cs="Arial"/>
                <w:sz w:val="17"/>
                <w:szCs w:val="17"/>
              </w:rPr>
              <w:t>,</w:t>
            </w:r>
            <w:r w:rsidRPr="00F959D0">
              <w:rPr>
                <w:rFonts w:ascii="Arial" w:hAnsi="Arial" w:cs="Arial"/>
                <w:sz w:val="17"/>
                <w:szCs w:val="17"/>
              </w:rPr>
              <w:t>93</w:t>
            </w:r>
            <w:r>
              <w:rPr>
                <w:rFonts w:ascii="Arial" w:hAnsi="Arial" w:cs="Arial"/>
                <w:sz w:val="17"/>
                <w:szCs w:val="17"/>
              </w:rPr>
              <w:t>3</w:t>
            </w:r>
          </w:p>
        </w:tc>
        <w:tc>
          <w:tcPr>
            <w:tcW w:w="1134" w:type="dxa"/>
            <w:tcBorders>
              <w:top w:val="nil"/>
              <w:left w:val="nil"/>
              <w:bottom w:val="nil"/>
              <w:right w:val="nil"/>
            </w:tcBorders>
            <w:shd w:val="clear" w:color="auto" w:fill="auto"/>
            <w:vAlign w:val="bottom"/>
          </w:tcPr>
          <w:p w14:paraId="40747BAE" w14:textId="45C2A8E8"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723</w:t>
            </w:r>
            <w:r>
              <w:rPr>
                <w:rFonts w:ascii="Arial" w:hAnsi="Arial" w:cs="Arial"/>
                <w:sz w:val="17"/>
                <w:szCs w:val="17"/>
              </w:rPr>
              <w:t>,</w:t>
            </w:r>
            <w:r w:rsidRPr="00F959D0">
              <w:rPr>
                <w:rFonts w:ascii="Arial" w:hAnsi="Arial" w:cs="Arial"/>
                <w:sz w:val="17"/>
                <w:szCs w:val="17"/>
              </w:rPr>
              <w:t>743</w:t>
            </w:r>
          </w:p>
        </w:tc>
        <w:tc>
          <w:tcPr>
            <w:tcW w:w="1134" w:type="dxa"/>
            <w:tcBorders>
              <w:top w:val="nil"/>
              <w:left w:val="nil"/>
              <w:bottom w:val="nil"/>
              <w:right w:val="nil"/>
            </w:tcBorders>
            <w:shd w:val="clear" w:color="auto" w:fill="auto"/>
            <w:vAlign w:val="bottom"/>
          </w:tcPr>
          <w:p w14:paraId="4FB99C59" w14:textId="57D6A897"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959D0">
              <w:rPr>
                <w:rFonts w:ascii="Arial" w:hAnsi="Arial" w:cs="Arial"/>
                <w:sz w:val="17"/>
                <w:szCs w:val="17"/>
              </w:rPr>
              <w:t>1</w:t>
            </w:r>
            <w:r>
              <w:rPr>
                <w:rFonts w:ascii="Arial" w:hAnsi="Arial" w:cs="Arial"/>
                <w:sz w:val="17"/>
                <w:szCs w:val="17"/>
              </w:rPr>
              <w:t>,</w:t>
            </w:r>
            <w:r w:rsidRPr="00F959D0">
              <w:rPr>
                <w:rFonts w:ascii="Arial" w:hAnsi="Arial" w:cs="Arial"/>
                <w:sz w:val="17"/>
                <w:szCs w:val="17"/>
              </w:rPr>
              <w:t>268</w:t>
            </w:r>
            <w:r>
              <w:rPr>
                <w:rFonts w:ascii="Arial" w:hAnsi="Arial" w:cs="Arial"/>
                <w:sz w:val="17"/>
                <w:szCs w:val="17"/>
              </w:rPr>
              <w:t>,</w:t>
            </w:r>
            <w:r w:rsidRPr="00F959D0">
              <w:rPr>
                <w:rFonts w:ascii="Arial" w:hAnsi="Arial" w:cs="Arial"/>
                <w:sz w:val="17"/>
                <w:szCs w:val="17"/>
              </w:rPr>
              <w:t>546</w:t>
            </w:r>
          </w:p>
        </w:tc>
        <w:tc>
          <w:tcPr>
            <w:tcW w:w="1134" w:type="dxa"/>
            <w:tcBorders>
              <w:top w:val="nil"/>
              <w:left w:val="nil"/>
              <w:bottom w:val="nil"/>
              <w:right w:val="nil"/>
            </w:tcBorders>
            <w:shd w:val="clear" w:color="auto" w:fill="auto"/>
            <w:vAlign w:val="bottom"/>
          </w:tcPr>
          <w:p w14:paraId="1EAFEFE1" w14:textId="610EA0AA"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3B2D75">
              <w:rPr>
                <w:rFonts w:ascii="Arial" w:hAnsi="Arial" w:cs="Arial"/>
                <w:sz w:val="17"/>
                <w:szCs w:val="17"/>
              </w:rPr>
              <w:t>2</w:t>
            </w:r>
            <w:r>
              <w:rPr>
                <w:rFonts w:ascii="Arial" w:hAnsi="Arial" w:cs="Arial"/>
                <w:sz w:val="17"/>
                <w:szCs w:val="17"/>
              </w:rPr>
              <w:t>,</w:t>
            </w:r>
            <w:r w:rsidRPr="003B2D75">
              <w:rPr>
                <w:rFonts w:ascii="Arial" w:hAnsi="Arial" w:cs="Arial"/>
                <w:sz w:val="17"/>
                <w:szCs w:val="17"/>
              </w:rPr>
              <w:t>517</w:t>
            </w:r>
            <w:r>
              <w:rPr>
                <w:rFonts w:ascii="Arial" w:hAnsi="Arial" w:cs="Arial"/>
                <w:sz w:val="17"/>
                <w:szCs w:val="17"/>
              </w:rPr>
              <w:t>,</w:t>
            </w:r>
            <w:r w:rsidRPr="003B2D75">
              <w:rPr>
                <w:rFonts w:ascii="Arial" w:hAnsi="Arial" w:cs="Arial"/>
                <w:sz w:val="17"/>
                <w:szCs w:val="17"/>
              </w:rPr>
              <w:t>718</w:t>
            </w:r>
          </w:p>
        </w:tc>
      </w:tr>
      <w:tr w:rsidR="003214D3" w:rsidRPr="00587444" w14:paraId="51B65765" w14:textId="77777777" w:rsidTr="00DD69E7">
        <w:trPr>
          <w:trHeight w:hRule="exact" w:val="442"/>
          <w:jc w:val="center"/>
        </w:trPr>
        <w:tc>
          <w:tcPr>
            <w:tcW w:w="2981" w:type="dxa"/>
            <w:vAlign w:val="bottom"/>
          </w:tcPr>
          <w:p w14:paraId="73E53E1E" w14:textId="77777777" w:rsidR="003214D3" w:rsidRDefault="003214D3" w:rsidP="003214D3">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 xml:space="preserve">Provisions for guarantees, </w:t>
            </w:r>
          </w:p>
          <w:p w14:paraId="2E9FB0AB" w14:textId="7E0DD65A" w:rsidR="003214D3" w:rsidRPr="00587444" w:rsidRDefault="003214D3" w:rsidP="003214D3">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commitments and other liabilities</w:t>
            </w:r>
          </w:p>
        </w:tc>
        <w:tc>
          <w:tcPr>
            <w:tcW w:w="1134" w:type="dxa"/>
            <w:tcBorders>
              <w:top w:val="nil"/>
              <w:left w:val="nil"/>
              <w:right w:val="nil"/>
            </w:tcBorders>
            <w:shd w:val="clear" w:color="auto" w:fill="auto"/>
            <w:vAlign w:val="bottom"/>
          </w:tcPr>
          <w:p w14:paraId="3F494DCA" w14:textId="0936849C" w:rsidR="003214D3" w:rsidRPr="00587444" w:rsidDel="00441EDF" w:rsidRDefault="003214D3" w:rsidP="003214D3">
            <w:pPr>
              <w:keepNext/>
              <w:keepLines/>
              <w:tabs>
                <w:tab w:val="decimal" w:pos="1202"/>
                <w:tab w:val="center" w:pos="4153"/>
                <w:tab w:val="right" w:pos="8306"/>
              </w:tabs>
              <w:suppressAutoHyphens w:val="0"/>
              <w:autoSpaceDN/>
              <w:jc w:val="right"/>
              <w:rPr>
                <w:rFonts w:ascii="Arial" w:hAnsi="Arial" w:cs="Arial"/>
                <w:sz w:val="17"/>
                <w:szCs w:val="17"/>
              </w:rPr>
            </w:pPr>
            <w:r w:rsidRPr="00F959D0">
              <w:rPr>
                <w:rFonts w:ascii="Arial" w:hAnsi="Arial" w:cs="Arial"/>
                <w:sz w:val="17"/>
                <w:szCs w:val="17"/>
              </w:rPr>
              <w:t>10</w:t>
            </w:r>
            <w:r>
              <w:rPr>
                <w:rFonts w:ascii="Arial" w:hAnsi="Arial" w:cs="Arial"/>
                <w:sz w:val="17"/>
                <w:szCs w:val="17"/>
              </w:rPr>
              <w:t>,</w:t>
            </w:r>
            <w:r w:rsidRPr="00F959D0">
              <w:rPr>
                <w:rFonts w:ascii="Arial" w:hAnsi="Arial" w:cs="Arial"/>
                <w:sz w:val="17"/>
                <w:szCs w:val="17"/>
              </w:rPr>
              <w:t>561</w:t>
            </w:r>
          </w:p>
        </w:tc>
        <w:tc>
          <w:tcPr>
            <w:tcW w:w="1134" w:type="dxa"/>
            <w:tcBorders>
              <w:top w:val="nil"/>
              <w:left w:val="nil"/>
              <w:right w:val="nil"/>
            </w:tcBorders>
            <w:shd w:val="clear" w:color="auto" w:fill="auto"/>
            <w:vAlign w:val="bottom"/>
          </w:tcPr>
          <w:p w14:paraId="7A3A04AA" w14:textId="0B8A08E7" w:rsidR="003214D3" w:rsidRPr="00587444" w:rsidDel="00441EDF" w:rsidRDefault="003214D3" w:rsidP="003214D3">
            <w:pPr>
              <w:keepNext/>
              <w:keepLines/>
              <w:tabs>
                <w:tab w:val="decimal" w:pos="1202"/>
                <w:tab w:val="center" w:pos="4153"/>
                <w:tab w:val="right" w:pos="8306"/>
              </w:tabs>
              <w:suppressAutoHyphens w:val="0"/>
              <w:autoSpaceDN/>
              <w:jc w:val="right"/>
              <w:rPr>
                <w:rFonts w:ascii="Arial" w:hAnsi="Arial" w:cs="Arial"/>
                <w:sz w:val="17"/>
                <w:szCs w:val="17"/>
              </w:rPr>
            </w:pPr>
            <w:r w:rsidRPr="00F959D0">
              <w:rPr>
                <w:rFonts w:ascii="Arial" w:hAnsi="Arial" w:cs="Arial"/>
                <w:sz w:val="17"/>
                <w:szCs w:val="17"/>
              </w:rPr>
              <w:t>851</w:t>
            </w:r>
          </w:p>
        </w:tc>
        <w:tc>
          <w:tcPr>
            <w:tcW w:w="1134" w:type="dxa"/>
            <w:tcBorders>
              <w:top w:val="nil"/>
              <w:left w:val="nil"/>
              <w:right w:val="nil"/>
            </w:tcBorders>
            <w:shd w:val="clear" w:color="auto" w:fill="auto"/>
            <w:vAlign w:val="bottom"/>
          </w:tcPr>
          <w:p w14:paraId="1ED1D623" w14:textId="49842A2F" w:rsidR="003214D3" w:rsidRPr="00587444" w:rsidDel="00441EDF" w:rsidRDefault="003214D3" w:rsidP="003214D3">
            <w:pPr>
              <w:keepNext/>
              <w:keepLines/>
              <w:tabs>
                <w:tab w:val="decimal" w:pos="1202"/>
                <w:tab w:val="center" w:pos="4153"/>
                <w:tab w:val="right" w:pos="8306"/>
              </w:tabs>
              <w:suppressAutoHyphens w:val="0"/>
              <w:autoSpaceDN/>
              <w:jc w:val="right"/>
              <w:rPr>
                <w:rFonts w:ascii="Arial" w:hAnsi="Arial" w:cs="Arial"/>
                <w:sz w:val="17"/>
                <w:szCs w:val="17"/>
              </w:rPr>
            </w:pPr>
            <w:r w:rsidRPr="00F959D0">
              <w:rPr>
                <w:rFonts w:ascii="Arial" w:hAnsi="Arial" w:cs="Arial"/>
                <w:sz w:val="17"/>
                <w:szCs w:val="17"/>
              </w:rPr>
              <w:t>3</w:t>
            </w:r>
            <w:r>
              <w:rPr>
                <w:rFonts w:ascii="Arial" w:hAnsi="Arial" w:cs="Arial"/>
                <w:sz w:val="17"/>
                <w:szCs w:val="17"/>
              </w:rPr>
              <w:t>,</w:t>
            </w:r>
            <w:r w:rsidRPr="00F959D0">
              <w:rPr>
                <w:rFonts w:ascii="Arial" w:hAnsi="Arial" w:cs="Arial"/>
                <w:sz w:val="17"/>
                <w:szCs w:val="17"/>
              </w:rPr>
              <w:t>203</w:t>
            </w:r>
          </w:p>
        </w:tc>
        <w:tc>
          <w:tcPr>
            <w:tcW w:w="1134" w:type="dxa"/>
            <w:tcBorders>
              <w:top w:val="nil"/>
              <w:left w:val="nil"/>
              <w:right w:val="nil"/>
            </w:tcBorders>
            <w:shd w:val="clear" w:color="auto" w:fill="auto"/>
            <w:vAlign w:val="bottom"/>
          </w:tcPr>
          <w:p w14:paraId="7310B13D" w14:textId="6E53239D" w:rsidR="003214D3" w:rsidRPr="00587444" w:rsidDel="00441EDF" w:rsidRDefault="003214D3" w:rsidP="003214D3">
            <w:pPr>
              <w:keepNext/>
              <w:keepLines/>
              <w:tabs>
                <w:tab w:val="decimal" w:pos="1202"/>
                <w:tab w:val="center" w:pos="4153"/>
                <w:tab w:val="right" w:pos="8306"/>
              </w:tabs>
              <w:suppressAutoHyphens w:val="0"/>
              <w:autoSpaceDN/>
              <w:jc w:val="right"/>
              <w:rPr>
                <w:rFonts w:ascii="Arial" w:hAnsi="Arial" w:cs="Arial"/>
                <w:sz w:val="17"/>
                <w:szCs w:val="17"/>
              </w:rPr>
            </w:pPr>
            <w:r w:rsidRPr="00F959D0">
              <w:rPr>
                <w:rFonts w:ascii="Arial" w:hAnsi="Arial" w:cs="Arial"/>
                <w:sz w:val="17"/>
                <w:szCs w:val="17"/>
              </w:rPr>
              <w:t>6</w:t>
            </w:r>
            <w:r>
              <w:rPr>
                <w:rFonts w:ascii="Arial" w:hAnsi="Arial" w:cs="Arial"/>
                <w:sz w:val="17"/>
                <w:szCs w:val="17"/>
              </w:rPr>
              <w:t>,</w:t>
            </w:r>
            <w:r w:rsidRPr="00F959D0">
              <w:rPr>
                <w:rFonts w:ascii="Arial" w:hAnsi="Arial" w:cs="Arial"/>
                <w:sz w:val="17"/>
                <w:szCs w:val="17"/>
              </w:rPr>
              <w:t>343</w:t>
            </w:r>
          </w:p>
        </w:tc>
        <w:tc>
          <w:tcPr>
            <w:tcW w:w="1134" w:type="dxa"/>
            <w:tcBorders>
              <w:top w:val="nil"/>
              <w:left w:val="nil"/>
              <w:right w:val="nil"/>
            </w:tcBorders>
            <w:shd w:val="clear" w:color="auto" w:fill="auto"/>
            <w:vAlign w:val="bottom"/>
          </w:tcPr>
          <w:p w14:paraId="626C57A9" w14:textId="068A3660" w:rsidR="003214D3" w:rsidRPr="00587444" w:rsidDel="00441EDF" w:rsidRDefault="003214D3" w:rsidP="003214D3">
            <w:pPr>
              <w:keepNext/>
              <w:keepLines/>
              <w:tabs>
                <w:tab w:val="decimal" w:pos="1202"/>
                <w:tab w:val="center" w:pos="4153"/>
                <w:tab w:val="right" w:pos="8306"/>
              </w:tabs>
              <w:suppressAutoHyphens w:val="0"/>
              <w:autoSpaceDN/>
              <w:jc w:val="right"/>
              <w:rPr>
                <w:rFonts w:ascii="Arial" w:hAnsi="Arial" w:cs="Arial"/>
                <w:sz w:val="17"/>
                <w:szCs w:val="17"/>
              </w:rPr>
            </w:pPr>
            <w:r w:rsidRPr="00F959D0">
              <w:rPr>
                <w:rFonts w:ascii="Arial" w:hAnsi="Arial" w:cs="Arial"/>
                <w:sz w:val="17"/>
                <w:szCs w:val="17"/>
              </w:rPr>
              <w:t>3</w:t>
            </w:r>
            <w:r>
              <w:rPr>
                <w:rFonts w:ascii="Arial" w:hAnsi="Arial" w:cs="Arial"/>
                <w:sz w:val="17"/>
                <w:szCs w:val="17"/>
              </w:rPr>
              <w:t>,</w:t>
            </w:r>
            <w:r w:rsidRPr="00F959D0">
              <w:rPr>
                <w:rFonts w:ascii="Arial" w:hAnsi="Arial" w:cs="Arial"/>
                <w:sz w:val="17"/>
                <w:szCs w:val="17"/>
              </w:rPr>
              <w:t>422</w:t>
            </w:r>
          </w:p>
        </w:tc>
        <w:tc>
          <w:tcPr>
            <w:tcW w:w="1134" w:type="dxa"/>
            <w:tcBorders>
              <w:top w:val="nil"/>
              <w:left w:val="nil"/>
              <w:right w:val="nil"/>
            </w:tcBorders>
            <w:shd w:val="clear" w:color="auto" w:fill="auto"/>
            <w:vAlign w:val="bottom"/>
          </w:tcPr>
          <w:p w14:paraId="716BDAD0" w14:textId="7F54A98F" w:rsidR="003214D3" w:rsidRPr="00587444" w:rsidDel="00441EDF" w:rsidRDefault="003214D3" w:rsidP="003214D3">
            <w:pPr>
              <w:keepNext/>
              <w:keepLines/>
              <w:tabs>
                <w:tab w:val="decimal" w:pos="1202"/>
                <w:tab w:val="center" w:pos="4153"/>
                <w:tab w:val="right" w:pos="8306"/>
              </w:tabs>
              <w:suppressAutoHyphens w:val="0"/>
              <w:autoSpaceDN/>
              <w:jc w:val="right"/>
              <w:rPr>
                <w:rFonts w:ascii="Arial" w:hAnsi="Arial" w:cs="Arial"/>
                <w:sz w:val="17"/>
                <w:szCs w:val="17"/>
              </w:rPr>
            </w:pPr>
            <w:r w:rsidRPr="00F959D0">
              <w:rPr>
                <w:rFonts w:ascii="Arial" w:hAnsi="Arial" w:cs="Arial"/>
                <w:sz w:val="17"/>
                <w:szCs w:val="17"/>
              </w:rPr>
              <w:t>24</w:t>
            </w:r>
            <w:r>
              <w:rPr>
                <w:rFonts w:ascii="Arial" w:hAnsi="Arial" w:cs="Arial"/>
                <w:sz w:val="17"/>
                <w:szCs w:val="17"/>
              </w:rPr>
              <w:t>,</w:t>
            </w:r>
            <w:r w:rsidRPr="00F959D0">
              <w:rPr>
                <w:rFonts w:ascii="Arial" w:hAnsi="Arial" w:cs="Arial"/>
                <w:sz w:val="17"/>
                <w:szCs w:val="17"/>
              </w:rPr>
              <w:t>380</w:t>
            </w:r>
          </w:p>
        </w:tc>
      </w:tr>
      <w:tr w:rsidR="003214D3" w:rsidRPr="00587444" w14:paraId="0549E98A" w14:textId="77777777" w:rsidTr="00DD69E7">
        <w:trPr>
          <w:trHeight w:hRule="exact" w:val="227"/>
          <w:jc w:val="center"/>
        </w:trPr>
        <w:tc>
          <w:tcPr>
            <w:tcW w:w="2981" w:type="dxa"/>
            <w:vAlign w:val="bottom"/>
          </w:tcPr>
          <w:p w14:paraId="5B43A504" w14:textId="77777777" w:rsidR="003214D3" w:rsidRPr="00587444" w:rsidRDefault="003214D3" w:rsidP="003214D3">
            <w:pPr>
              <w:tabs>
                <w:tab w:val="right" w:pos="1202"/>
                <w:tab w:val="center" w:pos="4153"/>
                <w:tab w:val="right" w:pos="8306"/>
              </w:tabs>
              <w:suppressAutoHyphens w:val="0"/>
              <w:autoSpaceDN/>
              <w:outlineLvl w:val="0"/>
              <w:rPr>
                <w:rFonts w:ascii="Arial" w:hAnsi="Arial" w:cs="Arial"/>
                <w:sz w:val="17"/>
                <w:szCs w:val="17"/>
                <w:lang w:val="en-GB"/>
              </w:rPr>
            </w:pPr>
            <w:bookmarkStart w:id="1016" w:name="_Toc4062618"/>
            <w:r w:rsidRPr="00587444">
              <w:rPr>
                <w:rFonts w:ascii="Arial" w:hAnsi="Arial" w:cs="Arial"/>
                <w:sz w:val="17"/>
                <w:szCs w:val="17"/>
                <w:lang w:val="en-GB"/>
              </w:rPr>
              <w:t>Other liabilities</w:t>
            </w:r>
            <w:bookmarkEnd w:id="1016"/>
          </w:p>
        </w:tc>
        <w:tc>
          <w:tcPr>
            <w:tcW w:w="1134" w:type="dxa"/>
            <w:tcBorders>
              <w:top w:val="nil"/>
              <w:left w:val="nil"/>
              <w:bottom w:val="single" w:sz="4" w:space="0" w:color="auto"/>
              <w:right w:val="nil"/>
            </w:tcBorders>
            <w:shd w:val="clear" w:color="auto" w:fill="auto"/>
            <w:vAlign w:val="bottom"/>
          </w:tcPr>
          <w:p w14:paraId="4D1E76CD" w14:textId="6DF9C4FD" w:rsidR="003214D3" w:rsidRPr="00587444" w:rsidRDefault="003214D3" w:rsidP="003214D3">
            <w:pPr>
              <w:tabs>
                <w:tab w:val="right" w:pos="1202"/>
                <w:tab w:val="center" w:pos="4153"/>
                <w:tab w:val="right" w:pos="8306"/>
              </w:tabs>
              <w:suppressAutoHyphens w:val="0"/>
              <w:autoSpaceDN/>
              <w:jc w:val="right"/>
              <w:outlineLvl w:val="0"/>
              <w:rPr>
                <w:rFonts w:ascii="Arial" w:hAnsi="Arial" w:cs="Arial"/>
                <w:sz w:val="17"/>
                <w:szCs w:val="17"/>
              </w:rPr>
            </w:pPr>
            <w:r w:rsidRPr="00F959D0">
              <w:rPr>
                <w:rFonts w:ascii="Arial" w:hAnsi="Arial" w:cs="Arial"/>
                <w:sz w:val="17"/>
                <w:szCs w:val="17"/>
              </w:rPr>
              <w:t>39</w:t>
            </w:r>
            <w:r>
              <w:rPr>
                <w:rFonts w:ascii="Arial" w:hAnsi="Arial" w:cs="Arial"/>
                <w:sz w:val="17"/>
                <w:szCs w:val="17"/>
              </w:rPr>
              <w:t>,</w:t>
            </w:r>
            <w:r w:rsidRPr="00F959D0">
              <w:rPr>
                <w:rFonts w:ascii="Arial" w:hAnsi="Arial" w:cs="Arial"/>
                <w:sz w:val="17"/>
                <w:szCs w:val="17"/>
              </w:rPr>
              <w:t>304</w:t>
            </w:r>
          </w:p>
        </w:tc>
        <w:tc>
          <w:tcPr>
            <w:tcW w:w="1134" w:type="dxa"/>
            <w:tcBorders>
              <w:top w:val="nil"/>
              <w:left w:val="nil"/>
              <w:bottom w:val="single" w:sz="4" w:space="0" w:color="auto"/>
              <w:right w:val="nil"/>
            </w:tcBorders>
            <w:shd w:val="clear" w:color="auto" w:fill="auto"/>
            <w:vAlign w:val="bottom"/>
          </w:tcPr>
          <w:p w14:paraId="24C062FA" w14:textId="2207096F" w:rsidR="003214D3" w:rsidRPr="00587444" w:rsidRDefault="003214D3" w:rsidP="003214D3">
            <w:pPr>
              <w:tabs>
                <w:tab w:val="right" w:pos="1202"/>
                <w:tab w:val="center" w:pos="4153"/>
                <w:tab w:val="right" w:pos="8306"/>
              </w:tabs>
              <w:suppressAutoHyphens w:val="0"/>
              <w:autoSpaceDN/>
              <w:jc w:val="right"/>
              <w:outlineLvl w:val="0"/>
              <w:rPr>
                <w:rFonts w:ascii="Arial" w:hAnsi="Arial" w:cs="Arial"/>
                <w:sz w:val="17"/>
                <w:szCs w:val="17"/>
              </w:rPr>
            </w:pPr>
            <w:r w:rsidRPr="00F959D0">
              <w:rPr>
                <w:rFonts w:ascii="Arial" w:hAnsi="Arial" w:cs="Arial"/>
                <w:sz w:val="17"/>
                <w:szCs w:val="17"/>
              </w:rPr>
              <w:t>3</w:t>
            </w:r>
            <w:r>
              <w:rPr>
                <w:rFonts w:ascii="Arial" w:hAnsi="Arial" w:cs="Arial"/>
                <w:sz w:val="17"/>
                <w:szCs w:val="17"/>
              </w:rPr>
              <w:t>,</w:t>
            </w:r>
            <w:r w:rsidRPr="00F959D0">
              <w:rPr>
                <w:rFonts w:ascii="Arial" w:hAnsi="Arial" w:cs="Arial"/>
                <w:sz w:val="17"/>
                <w:szCs w:val="17"/>
              </w:rPr>
              <w:t>167</w:t>
            </w:r>
          </w:p>
        </w:tc>
        <w:tc>
          <w:tcPr>
            <w:tcW w:w="1134" w:type="dxa"/>
            <w:tcBorders>
              <w:top w:val="nil"/>
              <w:left w:val="nil"/>
              <w:bottom w:val="single" w:sz="4" w:space="0" w:color="auto"/>
              <w:right w:val="nil"/>
            </w:tcBorders>
            <w:shd w:val="clear" w:color="auto" w:fill="auto"/>
            <w:vAlign w:val="bottom"/>
          </w:tcPr>
          <w:p w14:paraId="03A1D5C2" w14:textId="0301B3FB" w:rsidR="003214D3" w:rsidRPr="00587444" w:rsidRDefault="003214D3" w:rsidP="003214D3">
            <w:pPr>
              <w:tabs>
                <w:tab w:val="right" w:pos="1202"/>
                <w:tab w:val="center" w:pos="4153"/>
                <w:tab w:val="right" w:pos="8306"/>
              </w:tabs>
              <w:suppressAutoHyphens w:val="0"/>
              <w:autoSpaceDN/>
              <w:jc w:val="right"/>
              <w:outlineLvl w:val="0"/>
              <w:rPr>
                <w:rFonts w:ascii="Arial" w:hAnsi="Arial" w:cs="Arial"/>
                <w:sz w:val="17"/>
                <w:szCs w:val="17"/>
              </w:rPr>
            </w:pPr>
            <w:r w:rsidRPr="00F959D0">
              <w:rPr>
                <w:rFonts w:ascii="Arial" w:hAnsi="Arial" w:cs="Arial"/>
                <w:sz w:val="17"/>
                <w:szCs w:val="17"/>
              </w:rPr>
              <w:t>11</w:t>
            </w:r>
            <w:r>
              <w:rPr>
                <w:rFonts w:ascii="Arial" w:hAnsi="Arial" w:cs="Arial"/>
                <w:sz w:val="17"/>
                <w:szCs w:val="17"/>
              </w:rPr>
              <w:t>,</w:t>
            </w:r>
            <w:r w:rsidRPr="00F959D0">
              <w:rPr>
                <w:rFonts w:ascii="Arial" w:hAnsi="Arial" w:cs="Arial"/>
                <w:sz w:val="17"/>
                <w:szCs w:val="17"/>
              </w:rPr>
              <w:t>921</w:t>
            </w:r>
          </w:p>
        </w:tc>
        <w:tc>
          <w:tcPr>
            <w:tcW w:w="1134" w:type="dxa"/>
            <w:tcBorders>
              <w:top w:val="nil"/>
              <w:left w:val="nil"/>
              <w:bottom w:val="single" w:sz="4" w:space="0" w:color="auto"/>
              <w:right w:val="nil"/>
            </w:tcBorders>
            <w:shd w:val="clear" w:color="auto" w:fill="auto"/>
            <w:vAlign w:val="bottom"/>
          </w:tcPr>
          <w:p w14:paraId="72922B25" w14:textId="736250B0" w:rsidR="003214D3" w:rsidRPr="00587444" w:rsidRDefault="003214D3" w:rsidP="003214D3">
            <w:pPr>
              <w:tabs>
                <w:tab w:val="right" w:pos="1202"/>
                <w:tab w:val="center" w:pos="4153"/>
                <w:tab w:val="right" w:pos="8306"/>
              </w:tabs>
              <w:suppressAutoHyphens w:val="0"/>
              <w:autoSpaceDN/>
              <w:jc w:val="right"/>
              <w:outlineLvl w:val="0"/>
              <w:rPr>
                <w:rFonts w:ascii="Arial" w:hAnsi="Arial" w:cs="Arial"/>
                <w:sz w:val="17"/>
                <w:szCs w:val="17"/>
              </w:rPr>
            </w:pPr>
            <w:r w:rsidRPr="00F959D0">
              <w:rPr>
                <w:rFonts w:ascii="Arial" w:hAnsi="Arial" w:cs="Arial"/>
                <w:sz w:val="17"/>
                <w:szCs w:val="17"/>
              </w:rPr>
              <w:t>23</w:t>
            </w:r>
            <w:r>
              <w:rPr>
                <w:rFonts w:ascii="Arial" w:hAnsi="Arial" w:cs="Arial"/>
                <w:sz w:val="17"/>
                <w:szCs w:val="17"/>
              </w:rPr>
              <w:t>,</w:t>
            </w:r>
            <w:r w:rsidRPr="00F959D0">
              <w:rPr>
                <w:rFonts w:ascii="Arial" w:hAnsi="Arial" w:cs="Arial"/>
                <w:sz w:val="17"/>
                <w:szCs w:val="17"/>
              </w:rPr>
              <w:t>605</w:t>
            </w:r>
          </w:p>
        </w:tc>
        <w:tc>
          <w:tcPr>
            <w:tcW w:w="1134" w:type="dxa"/>
            <w:tcBorders>
              <w:top w:val="nil"/>
              <w:left w:val="nil"/>
              <w:bottom w:val="single" w:sz="4" w:space="0" w:color="auto"/>
              <w:right w:val="nil"/>
            </w:tcBorders>
            <w:shd w:val="clear" w:color="auto" w:fill="auto"/>
            <w:vAlign w:val="bottom"/>
          </w:tcPr>
          <w:p w14:paraId="6C8E2911" w14:textId="1DBE6C19" w:rsidR="003214D3" w:rsidRPr="00587444" w:rsidRDefault="003214D3" w:rsidP="003214D3">
            <w:pPr>
              <w:tabs>
                <w:tab w:val="right" w:pos="1202"/>
                <w:tab w:val="center" w:pos="4153"/>
                <w:tab w:val="right" w:pos="8306"/>
              </w:tabs>
              <w:suppressAutoHyphens w:val="0"/>
              <w:autoSpaceDN/>
              <w:jc w:val="right"/>
              <w:outlineLvl w:val="0"/>
              <w:rPr>
                <w:rFonts w:ascii="Arial" w:hAnsi="Arial" w:cs="Arial"/>
                <w:sz w:val="17"/>
                <w:szCs w:val="17"/>
              </w:rPr>
            </w:pPr>
            <w:r w:rsidRPr="00F959D0">
              <w:rPr>
                <w:rFonts w:ascii="Arial" w:hAnsi="Arial" w:cs="Arial"/>
                <w:sz w:val="17"/>
                <w:szCs w:val="17"/>
              </w:rPr>
              <w:t>12</w:t>
            </w:r>
            <w:r>
              <w:rPr>
                <w:rFonts w:ascii="Arial" w:hAnsi="Arial" w:cs="Arial"/>
                <w:sz w:val="17"/>
                <w:szCs w:val="17"/>
              </w:rPr>
              <w:t>,</w:t>
            </w:r>
            <w:r w:rsidRPr="00F959D0">
              <w:rPr>
                <w:rFonts w:ascii="Arial" w:hAnsi="Arial" w:cs="Arial"/>
                <w:sz w:val="17"/>
                <w:szCs w:val="17"/>
              </w:rPr>
              <w:t>732</w:t>
            </w:r>
          </w:p>
        </w:tc>
        <w:tc>
          <w:tcPr>
            <w:tcW w:w="1134" w:type="dxa"/>
            <w:tcBorders>
              <w:top w:val="nil"/>
              <w:left w:val="nil"/>
              <w:bottom w:val="single" w:sz="4" w:space="0" w:color="auto"/>
              <w:right w:val="nil"/>
            </w:tcBorders>
            <w:shd w:val="clear" w:color="auto" w:fill="auto"/>
            <w:vAlign w:val="bottom"/>
          </w:tcPr>
          <w:p w14:paraId="24CA707B" w14:textId="2D45C4BD" w:rsidR="003214D3" w:rsidRPr="00587444" w:rsidRDefault="003214D3" w:rsidP="003214D3">
            <w:pPr>
              <w:tabs>
                <w:tab w:val="right" w:pos="1202"/>
                <w:tab w:val="center" w:pos="4153"/>
                <w:tab w:val="right" w:pos="8306"/>
              </w:tabs>
              <w:suppressAutoHyphens w:val="0"/>
              <w:autoSpaceDN/>
              <w:jc w:val="right"/>
              <w:outlineLvl w:val="0"/>
              <w:rPr>
                <w:rFonts w:ascii="Arial" w:hAnsi="Arial" w:cs="Arial"/>
                <w:sz w:val="17"/>
                <w:szCs w:val="17"/>
              </w:rPr>
            </w:pPr>
            <w:r w:rsidRPr="00F959D0">
              <w:rPr>
                <w:rFonts w:ascii="Arial" w:hAnsi="Arial" w:cs="Arial"/>
                <w:sz w:val="17"/>
                <w:szCs w:val="17"/>
              </w:rPr>
              <w:t>90</w:t>
            </w:r>
            <w:r>
              <w:rPr>
                <w:rFonts w:ascii="Arial" w:hAnsi="Arial" w:cs="Arial"/>
                <w:sz w:val="17"/>
                <w:szCs w:val="17"/>
              </w:rPr>
              <w:t>,</w:t>
            </w:r>
            <w:r w:rsidRPr="00F959D0">
              <w:rPr>
                <w:rFonts w:ascii="Arial" w:hAnsi="Arial" w:cs="Arial"/>
                <w:sz w:val="17"/>
                <w:szCs w:val="17"/>
              </w:rPr>
              <w:t>729</w:t>
            </w:r>
          </w:p>
        </w:tc>
      </w:tr>
      <w:tr w:rsidR="003214D3" w:rsidRPr="00587444" w14:paraId="124AB38F" w14:textId="77777777" w:rsidTr="00DD69E7">
        <w:trPr>
          <w:trHeight w:hRule="exact" w:val="264"/>
          <w:jc w:val="center"/>
        </w:trPr>
        <w:tc>
          <w:tcPr>
            <w:tcW w:w="2981" w:type="dxa"/>
            <w:vAlign w:val="bottom"/>
          </w:tcPr>
          <w:p w14:paraId="7F911837" w14:textId="77777777" w:rsidR="003214D3" w:rsidRPr="00587444" w:rsidRDefault="003214D3" w:rsidP="003214D3">
            <w:pPr>
              <w:suppressAutoHyphens w:val="0"/>
              <w:autoSpaceDN/>
              <w:rPr>
                <w:rFonts w:ascii="Arial" w:hAnsi="Arial" w:cs="Arial"/>
                <w:i/>
                <w:sz w:val="17"/>
                <w:szCs w:val="17"/>
                <w:lang w:val="en-GB"/>
              </w:rPr>
            </w:pPr>
            <w:r w:rsidRPr="00587444">
              <w:rPr>
                <w:rFonts w:ascii="Arial" w:hAnsi="Arial" w:cs="Arial"/>
                <w:b/>
                <w:sz w:val="17"/>
                <w:szCs w:val="17"/>
                <w:lang w:val="hr-HR"/>
              </w:rPr>
              <w:t>Total</w:t>
            </w:r>
          </w:p>
        </w:tc>
        <w:tc>
          <w:tcPr>
            <w:tcW w:w="1134" w:type="dxa"/>
            <w:tcBorders>
              <w:top w:val="single" w:sz="4" w:space="0" w:color="auto"/>
              <w:left w:val="nil"/>
              <w:bottom w:val="single" w:sz="12" w:space="0" w:color="auto"/>
              <w:right w:val="nil"/>
            </w:tcBorders>
            <w:vAlign w:val="bottom"/>
          </w:tcPr>
          <w:p w14:paraId="7C5AE1F3" w14:textId="68994F57" w:rsidR="003214D3" w:rsidRPr="00587444" w:rsidRDefault="003214D3" w:rsidP="003214D3">
            <w:pPr>
              <w:tabs>
                <w:tab w:val="right" w:pos="1202"/>
              </w:tabs>
              <w:suppressAutoHyphens w:val="0"/>
              <w:autoSpaceDN/>
              <w:jc w:val="right"/>
              <w:outlineLvl w:val="0"/>
              <w:rPr>
                <w:rFonts w:ascii="Arial" w:hAnsi="Arial" w:cs="Arial"/>
                <w:b/>
                <w:bCs/>
                <w:sz w:val="17"/>
                <w:szCs w:val="17"/>
                <w:lang w:val="en-GB"/>
              </w:rPr>
            </w:pPr>
            <w:r w:rsidRPr="00F959D0">
              <w:rPr>
                <w:rFonts w:ascii="Arial" w:hAnsi="Arial" w:cs="Arial"/>
                <w:b/>
                <w:bCs/>
                <w:sz w:val="17"/>
                <w:szCs w:val="17"/>
              </w:rPr>
              <w:t>259</w:t>
            </w:r>
            <w:r>
              <w:rPr>
                <w:rFonts w:ascii="Arial" w:hAnsi="Arial" w:cs="Arial"/>
                <w:b/>
                <w:bCs/>
                <w:sz w:val="17"/>
                <w:szCs w:val="17"/>
              </w:rPr>
              <w:t>,</w:t>
            </w:r>
            <w:r w:rsidRPr="00F959D0">
              <w:rPr>
                <w:rFonts w:ascii="Arial" w:hAnsi="Arial" w:cs="Arial"/>
                <w:b/>
                <w:bCs/>
                <w:sz w:val="17"/>
                <w:szCs w:val="17"/>
              </w:rPr>
              <w:t>722</w:t>
            </w:r>
          </w:p>
        </w:tc>
        <w:tc>
          <w:tcPr>
            <w:tcW w:w="1134" w:type="dxa"/>
            <w:tcBorders>
              <w:top w:val="single" w:sz="4" w:space="0" w:color="auto"/>
              <w:left w:val="nil"/>
              <w:bottom w:val="single" w:sz="12" w:space="0" w:color="auto"/>
              <w:right w:val="nil"/>
            </w:tcBorders>
            <w:vAlign w:val="bottom"/>
          </w:tcPr>
          <w:p w14:paraId="459B1DBD" w14:textId="5C859DC9" w:rsidR="003214D3" w:rsidRPr="00587444" w:rsidRDefault="003214D3" w:rsidP="003214D3">
            <w:pPr>
              <w:tabs>
                <w:tab w:val="right" w:pos="1202"/>
              </w:tabs>
              <w:suppressAutoHyphens w:val="0"/>
              <w:autoSpaceDN/>
              <w:jc w:val="right"/>
              <w:outlineLvl w:val="0"/>
              <w:rPr>
                <w:rFonts w:ascii="Arial" w:hAnsi="Arial" w:cs="Arial"/>
                <w:b/>
                <w:bCs/>
                <w:sz w:val="17"/>
                <w:szCs w:val="17"/>
                <w:lang w:val="en-GB"/>
              </w:rPr>
            </w:pPr>
            <w:r w:rsidRPr="003B2D75">
              <w:rPr>
                <w:rFonts w:ascii="Arial" w:hAnsi="Arial" w:cs="Arial"/>
                <w:b/>
                <w:bCs/>
                <w:sz w:val="17"/>
                <w:szCs w:val="17"/>
              </w:rPr>
              <w:t>183</w:t>
            </w:r>
            <w:r>
              <w:rPr>
                <w:rFonts w:ascii="Arial" w:hAnsi="Arial" w:cs="Arial"/>
                <w:b/>
                <w:bCs/>
                <w:sz w:val="17"/>
                <w:szCs w:val="17"/>
              </w:rPr>
              <w:t>,</w:t>
            </w:r>
            <w:r w:rsidRPr="003B2D75">
              <w:rPr>
                <w:rFonts w:ascii="Arial" w:hAnsi="Arial" w:cs="Arial"/>
                <w:b/>
                <w:bCs/>
                <w:sz w:val="17"/>
                <w:szCs w:val="17"/>
              </w:rPr>
              <w:t>302</w:t>
            </w:r>
          </w:p>
        </w:tc>
        <w:tc>
          <w:tcPr>
            <w:tcW w:w="1134" w:type="dxa"/>
            <w:tcBorders>
              <w:top w:val="single" w:sz="4" w:space="0" w:color="auto"/>
              <w:left w:val="nil"/>
              <w:bottom w:val="single" w:sz="12" w:space="0" w:color="auto"/>
              <w:right w:val="nil"/>
            </w:tcBorders>
            <w:vAlign w:val="bottom"/>
          </w:tcPr>
          <w:p w14:paraId="6AD0BC3E" w14:textId="0D03186A" w:rsidR="003214D3" w:rsidRPr="00587444" w:rsidRDefault="003214D3" w:rsidP="003214D3">
            <w:pPr>
              <w:tabs>
                <w:tab w:val="right" w:pos="1202"/>
              </w:tabs>
              <w:suppressAutoHyphens w:val="0"/>
              <w:autoSpaceDN/>
              <w:jc w:val="right"/>
              <w:outlineLvl w:val="0"/>
              <w:rPr>
                <w:rFonts w:ascii="Arial" w:hAnsi="Arial" w:cs="Arial"/>
                <w:b/>
                <w:bCs/>
                <w:sz w:val="17"/>
                <w:szCs w:val="17"/>
                <w:lang w:val="en-GB"/>
              </w:rPr>
            </w:pPr>
            <w:r w:rsidRPr="00F959D0">
              <w:rPr>
                <w:rFonts w:ascii="Arial" w:hAnsi="Arial" w:cs="Arial"/>
                <w:b/>
                <w:bCs/>
                <w:sz w:val="17"/>
                <w:szCs w:val="17"/>
              </w:rPr>
              <w:t>330</w:t>
            </w:r>
            <w:r>
              <w:rPr>
                <w:rFonts w:ascii="Arial" w:hAnsi="Arial" w:cs="Arial"/>
                <w:b/>
                <w:bCs/>
                <w:sz w:val="17"/>
                <w:szCs w:val="17"/>
              </w:rPr>
              <w:t>,</w:t>
            </w:r>
            <w:r w:rsidRPr="00F959D0">
              <w:rPr>
                <w:rFonts w:ascii="Arial" w:hAnsi="Arial" w:cs="Arial"/>
                <w:b/>
                <w:bCs/>
                <w:sz w:val="17"/>
                <w:szCs w:val="17"/>
              </w:rPr>
              <w:t>66</w:t>
            </w:r>
            <w:r>
              <w:rPr>
                <w:rFonts w:ascii="Arial" w:hAnsi="Arial" w:cs="Arial"/>
                <w:b/>
                <w:bCs/>
                <w:sz w:val="17"/>
                <w:szCs w:val="17"/>
              </w:rPr>
              <w:t>1</w:t>
            </w:r>
          </w:p>
        </w:tc>
        <w:tc>
          <w:tcPr>
            <w:tcW w:w="1134" w:type="dxa"/>
            <w:tcBorders>
              <w:top w:val="single" w:sz="4" w:space="0" w:color="auto"/>
              <w:left w:val="nil"/>
              <w:bottom w:val="single" w:sz="12" w:space="0" w:color="auto"/>
              <w:right w:val="nil"/>
            </w:tcBorders>
            <w:vAlign w:val="bottom"/>
          </w:tcPr>
          <w:p w14:paraId="64D27588" w14:textId="4ACC5FAB" w:rsidR="003214D3" w:rsidRPr="00587444" w:rsidRDefault="003214D3" w:rsidP="003214D3">
            <w:pPr>
              <w:tabs>
                <w:tab w:val="right" w:pos="1202"/>
              </w:tabs>
              <w:suppressAutoHyphens w:val="0"/>
              <w:autoSpaceDN/>
              <w:jc w:val="right"/>
              <w:outlineLvl w:val="0"/>
              <w:rPr>
                <w:rFonts w:ascii="Arial" w:hAnsi="Arial" w:cs="Arial"/>
                <w:b/>
                <w:bCs/>
                <w:sz w:val="17"/>
                <w:szCs w:val="17"/>
                <w:lang w:val="en-GB"/>
              </w:rPr>
            </w:pPr>
            <w:r w:rsidRPr="00F959D0">
              <w:rPr>
                <w:rFonts w:ascii="Arial" w:hAnsi="Arial" w:cs="Arial"/>
                <w:b/>
                <w:bCs/>
                <w:sz w:val="17"/>
                <w:szCs w:val="17"/>
              </w:rPr>
              <w:t>753</w:t>
            </w:r>
            <w:r>
              <w:rPr>
                <w:rFonts w:ascii="Arial" w:hAnsi="Arial" w:cs="Arial"/>
                <w:b/>
                <w:bCs/>
                <w:sz w:val="17"/>
                <w:szCs w:val="17"/>
              </w:rPr>
              <w:t>,</w:t>
            </w:r>
            <w:r w:rsidRPr="00F959D0">
              <w:rPr>
                <w:rFonts w:ascii="Arial" w:hAnsi="Arial" w:cs="Arial"/>
                <w:b/>
                <w:bCs/>
                <w:sz w:val="17"/>
                <w:szCs w:val="17"/>
              </w:rPr>
              <w:t>737</w:t>
            </w:r>
          </w:p>
        </w:tc>
        <w:tc>
          <w:tcPr>
            <w:tcW w:w="1134" w:type="dxa"/>
            <w:tcBorders>
              <w:top w:val="single" w:sz="4" w:space="0" w:color="auto"/>
              <w:left w:val="nil"/>
              <w:bottom w:val="single" w:sz="12" w:space="0" w:color="auto"/>
              <w:right w:val="nil"/>
            </w:tcBorders>
            <w:vAlign w:val="bottom"/>
          </w:tcPr>
          <w:p w14:paraId="78F3C888" w14:textId="1D7EEFB3" w:rsidR="003214D3" w:rsidRPr="00587444" w:rsidRDefault="003214D3" w:rsidP="003214D3">
            <w:pPr>
              <w:tabs>
                <w:tab w:val="right" w:pos="1202"/>
              </w:tabs>
              <w:suppressAutoHyphens w:val="0"/>
              <w:autoSpaceDN/>
              <w:jc w:val="right"/>
              <w:outlineLvl w:val="0"/>
              <w:rPr>
                <w:rFonts w:ascii="Arial" w:hAnsi="Arial" w:cs="Arial"/>
                <w:b/>
                <w:bCs/>
                <w:sz w:val="17"/>
                <w:szCs w:val="17"/>
                <w:lang w:val="en-GB"/>
              </w:rPr>
            </w:pPr>
            <w:r w:rsidRPr="00F959D0">
              <w:rPr>
                <w:rFonts w:ascii="Arial" w:hAnsi="Arial" w:cs="Arial"/>
                <w:b/>
                <w:bCs/>
                <w:sz w:val="17"/>
                <w:szCs w:val="17"/>
              </w:rPr>
              <w:t>1</w:t>
            </w:r>
            <w:r>
              <w:rPr>
                <w:rFonts w:ascii="Arial" w:hAnsi="Arial" w:cs="Arial"/>
                <w:b/>
                <w:bCs/>
                <w:sz w:val="17"/>
                <w:szCs w:val="17"/>
              </w:rPr>
              <w:t>,</w:t>
            </w:r>
            <w:r w:rsidRPr="00F959D0">
              <w:rPr>
                <w:rFonts w:ascii="Arial" w:hAnsi="Arial" w:cs="Arial"/>
                <w:b/>
                <w:bCs/>
                <w:sz w:val="17"/>
                <w:szCs w:val="17"/>
              </w:rPr>
              <w:t>300</w:t>
            </w:r>
            <w:r>
              <w:rPr>
                <w:rFonts w:ascii="Arial" w:hAnsi="Arial" w:cs="Arial"/>
                <w:b/>
                <w:bCs/>
                <w:sz w:val="17"/>
                <w:szCs w:val="17"/>
              </w:rPr>
              <w:t>,</w:t>
            </w:r>
            <w:r w:rsidRPr="00F959D0">
              <w:rPr>
                <w:rFonts w:ascii="Arial" w:hAnsi="Arial" w:cs="Arial"/>
                <w:b/>
                <w:bCs/>
                <w:sz w:val="17"/>
                <w:szCs w:val="17"/>
              </w:rPr>
              <w:t>281</w:t>
            </w:r>
          </w:p>
        </w:tc>
        <w:tc>
          <w:tcPr>
            <w:tcW w:w="1134" w:type="dxa"/>
            <w:tcBorders>
              <w:top w:val="single" w:sz="4" w:space="0" w:color="auto"/>
              <w:left w:val="nil"/>
              <w:bottom w:val="single" w:sz="12" w:space="0" w:color="auto"/>
              <w:right w:val="nil"/>
            </w:tcBorders>
            <w:vAlign w:val="bottom"/>
          </w:tcPr>
          <w:p w14:paraId="3B60F95A" w14:textId="29BE71EE" w:rsidR="003214D3" w:rsidRPr="00587444" w:rsidRDefault="003214D3" w:rsidP="003214D3">
            <w:pPr>
              <w:tabs>
                <w:tab w:val="right" w:pos="1202"/>
              </w:tabs>
              <w:suppressAutoHyphens w:val="0"/>
              <w:autoSpaceDN/>
              <w:jc w:val="right"/>
              <w:outlineLvl w:val="0"/>
              <w:rPr>
                <w:rFonts w:ascii="Arial" w:hAnsi="Arial" w:cs="Arial"/>
                <w:b/>
                <w:bCs/>
                <w:sz w:val="17"/>
                <w:szCs w:val="17"/>
                <w:lang w:val="en-GB"/>
              </w:rPr>
            </w:pPr>
            <w:r w:rsidRPr="003B2D75">
              <w:rPr>
                <w:rFonts w:ascii="Arial" w:hAnsi="Arial" w:cs="Arial"/>
                <w:b/>
                <w:bCs/>
                <w:sz w:val="17"/>
                <w:szCs w:val="17"/>
              </w:rPr>
              <w:t>2</w:t>
            </w:r>
            <w:r>
              <w:rPr>
                <w:rFonts w:ascii="Arial" w:hAnsi="Arial" w:cs="Arial"/>
                <w:b/>
                <w:bCs/>
                <w:sz w:val="17"/>
                <w:szCs w:val="17"/>
              </w:rPr>
              <w:t>,</w:t>
            </w:r>
            <w:r w:rsidRPr="003B2D75">
              <w:rPr>
                <w:rFonts w:ascii="Arial" w:hAnsi="Arial" w:cs="Arial"/>
                <w:b/>
                <w:bCs/>
                <w:sz w:val="17"/>
                <w:szCs w:val="17"/>
              </w:rPr>
              <w:t>827</w:t>
            </w:r>
            <w:r>
              <w:rPr>
                <w:rFonts w:ascii="Arial" w:hAnsi="Arial" w:cs="Arial"/>
                <w:b/>
                <w:bCs/>
                <w:sz w:val="17"/>
                <w:szCs w:val="17"/>
              </w:rPr>
              <w:t>,</w:t>
            </w:r>
            <w:r w:rsidRPr="003B2D75">
              <w:rPr>
                <w:rFonts w:ascii="Arial" w:hAnsi="Arial" w:cs="Arial"/>
                <w:b/>
                <w:bCs/>
                <w:sz w:val="17"/>
                <w:szCs w:val="17"/>
              </w:rPr>
              <w:t>703</w:t>
            </w:r>
          </w:p>
        </w:tc>
      </w:tr>
      <w:tr w:rsidR="00A20E71" w:rsidRPr="00587444" w14:paraId="4CDEF20F" w14:textId="77777777" w:rsidTr="00DD69E7">
        <w:trPr>
          <w:trHeight w:hRule="exact" w:val="160"/>
          <w:jc w:val="center"/>
        </w:trPr>
        <w:tc>
          <w:tcPr>
            <w:tcW w:w="2981" w:type="dxa"/>
            <w:vAlign w:val="bottom"/>
          </w:tcPr>
          <w:p w14:paraId="56D741D3" w14:textId="77777777" w:rsidR="00A20E71" w:rsidRPr="00587444" w:rsidRDefault="00A20E71" w:rsidP="00A20E71">
            <w:pPr>
              <w:keepNext/>
              <w:keepLines/>
              <w:tabs>
                <w:tab w:val="decimal" w:pos="1202"/>
              </w:tabs>
              <w:suppressAutoHyphens w:val="0"/>
              <w:autoSpaceDN/>
              <w:rPr>
                <w:rFonts w:ascii="Arial" w:hAnsi="Arial" w:cs="Arial"/>
                <w:b/>
                <w:position w:val="4"/>
                <w:sz w:val="17"/>
                <w:szCs w:val="17"/>
                <w:lang w:val="en-GB"/>
              </w:rPr>
            </w:pPr>
          </w:p>
        </w:tc>
        <w:tc>
          <w:tcPr>
            <w:tcW w:w="1134" w:type="dxa"/>
            <w:tcBorders>
              <w:top w:val="nil"/>
              <w:left w:val="nil"/>
              <w:right w:val="nil"/>
            </w:tcBorders>
            <w:shd w:val="clear" w:color="auto" w:fill="auto"/>
            <w:vAlign w:val="bottom"/>
          </w:tcPr>
          <w:p w14:paraId="1B05236E" w14:textId="77777777" w:rsidR="00A20E71" w:rsidRPr="00587444" w:rsidRDefault="00A20E71" w:rsidP="00A20E71">
            <w:pPr>
              <w:keepNext/>
              <w:keepLines/>
              <w:tabs>
                <w:tab w:val="decimal" w:pos="1202"/>
              </w:tabs>
              <w:suppressAutoHyphens w:val="0"/>
              <w:autoSpaceDN/>
              <w:jc w:val="right"/>
              <w:rPr>
                <w:rFonts w:ascii="Arial" w:hAnsi="Arial" w:cs="Arial"/>
                <w:b/>
                <w:position w:val="4"/>
                <w:sz w:val="17"/>
                <w:szCs w:val="17"/>
                <w:lang w:val="hr-HR"/>
              </w:rPr>
            </w:pPr>
          </w:p>
        </w:tc>
        <w:tc>
          <w:tcPr>
            <w:tcW w:w="1134" w:type="dxa"/>
            <w:tcBorders>
              <w:top w:val="nil"/>
              <w:left w:val="nil"/>
              <w:right w:val="nil"/>
            </w:tcBorders>
            <w:shd w:val="clear" w:color="auto" w:fill="auto"/>
            <w:vAlign w:val="bottom"/>
          </w:tcPr>
          <w:p w14:paraId="2F2CFC64" w14:textId="77777777" w:rsidR="00A20E71" w:rsidRPr="00587444" w:rsidRDefault="00A20E71" w:rsidP="00A20E71">
            <w:pPr>
              <w:keepNext/>
              <w:keepLines/>
              <w:tabs>
                <w:tab w:val="decimal" w:pos="1202"/>
                <w:tab w:val="center" w:pos="4153"/>
                <w:tab w:val="right" w:pos="8306"/>
              </w:tabs>
              <w:suppressAutoHyphens w:val="0"/>
              <w:autoSpaceDN/>
              <w:jc w:val="right"/>
              <w:rPr>
                <w:rFonts w:ascii="Arial" w:hAnsi="Arial" w:cs="Arial"/>
                <w:b/>
                <w:position w:val="4"/>
                <w:sz w:val="17"/>
                <w:szCs w:val="17"/>
                <w:lang w:val="hr-HR"/>
              </w:rPr>
            </w:pPr>
          </w:p>
        </w:tc>
        <w:tc>
          <w:tcPr>
            <w:tcW w:w="1134" w:type="dxa"/>
            <w:tcBorders>
              <w:top w:val="nil"/>
              <w:left w:val="nil"/>
              <w:right w:val="nil"/>
            </w:tcBorders>
            <w:shd w:val="clear" w:color="auto" w:fill="auto"/>
            <w:vAlign w:val="bottom"/>
          </w:tcPr>
          <w:p w14:paraId="6BDB6277" w14:textId="77777777" w:rsidR="00A20E71" w:rsidRPr="00587444" w:rsidRDefault="00A20E71" w:rsidP="00A20E71">
            <w:pPr>
              <w:keepNext/>
              <w:keepLines/>
              <w:tabs>
                <w:tab w:val="decimal" w:pos="1202"/>
                <w:tab w:val="center" w:pos="4153"/>
                <w:tab w:val="right" w:pos="8306"/>
              </w:tabs>
              <w:suppressAutoHyphens w:val="0"/>
              <w:autoSpaceDN/>
              <w:jc w:val="right"/>
              <w:rPr>
                <w:rFonts w:ascii="Arial" w:hAnsi="Arial" w:cs="Arial"/>
                <w:b/>
                <w:position w:val="4"/>
                <w:sz w:val="17"/>
                <w:szCs w:val="17"/>
                <w:lang w:val="hr-HR"/>
              </w:rPr>
            </w:pPr>
          </w:p>
        </w:tc>
        <w:tc>
          <w:tcPr>
            <w:tcW w:w="1134" w:type="dxa"/>
            <w:tcBorders>
              <w:top w:val="nil"/>
              <w:left w:val="nil"/>
              <w:right w:val="nil"/>
            </w:tcBorders>
            <w:shd w:val="clear" w:color="auto" w:fill="auto"/>
            <w:vAlign w:val="bottom"/>
          </w:tcPr>
          <w:p w14:paraId="5A5D5CC6" w14:textId="77777777" w:rsidR="00A20E71" w:rsidRPr="00587444" w:rsidRDefault="00A20E71" w:rsidP="00A20E71">
            <w:pPr>
              <w:keepNext/>
              <w:keepLines/>
              <w:tabs>
                <w:tab w:val="decimal" w:pos="1202"/>
              </w:tabs>
              <w:suppressAutoHyphens w:val="0"/>
              <w:autoSpaceDN/>
              <w:jc w:val="right"/>
              <w:rPr>
                <w:rFonts w:ascii="Arial" w:hAnsi="Arial" w:cs="Arial"/>
                <w:b/>
                <w:position w:val="4"/>
                <w:sz w:val="17"/>
                <w:szCs w:val="17"/>
                <w:lang w:val="hr-HR"/>
              </w:rPr>
            </w:pPr>
          </w:p>
        </w:tc>
        <w:tc>
          <w:tcPr>
            <w:tcW w:w="1134" w:type="dxa"/>
            <w:tcBorders>
              <w:top w:val="nil"/>
              <w:left w:val="nil"/>
              <w:right w:val="nil"/>
            </w:tcBorders>
            <w:shd w:val="clear" w:color="auto" w:fill="auto"/>
            <w:vAlign w:val="bottom"/>
          </w:tcPr>
          <w:p w14:paraId="4ABD0759" w14:textId="77777777" w:rsidR="00A20E71" w:rsidRPr="00587444" w:rsidRDefault="00A20E71" w:rsidP="00A20E71">
            <w:pPr>
              <w:keepNext/>
              <w:keepLines/>
              <w:tabs>
                <w:tab w:val="right" w:pos="1263"/>
              </w:tabs>
              <w:suppressAutoHyphens w:val="0"/>
              <w:autoSpaceDN/>
              <w:jc w:val="right"/>
              <w:rPr>
                <w:rFonts w:ascii="Arial" w:hAnsi="Arial" w:cs="Arial"/>
                <w:b/>
                <w:position w:val="4"/>
                <w:sz w:val="17"/>
                <w:szCs w:val="17"/>
                <w:lang w:val="hr-HR"/>
              </w:rPr>
            </w:pPr>
          </w:p>
        </w:tc>
        <w:tc>
          <w:tcPr>
            <w:tcW w:w="1134" w:type="dxa"/>
            <w:tcBorders>
              <w:top w:val="nil"/>
              <w:left w:val="nil"/>
              <w:right w:val="nil"/>
            </w:tcBorders>
            <w:shd w:val="clear" w:color="auto" w:fill="auto"/>
            <w:vAlign w:val="bottom"/>
          </w:tcPr>
          <w:p w14:paraId="50CFBEFE" w14:textId="77777777" w:rsidR="00A20E71" w:rsidRPr="00587444" w:rsidRDefault="00A20E71" w:rsidP="00A20E71">
            <w:pPr>
              <w:keepNext/>
              <w:keepLines/>
              <w:tabs>
                <w:tab w:val="decimal" w:pos="1202"/>
              </w:tabs>
              <w:suppressAutoHyphens w:val="0"/>
              <w:autoSpaceDN/>
              <w:jc w:val="right"/>
              <w:rPr>
                <w:rFonts w:ascii="Arial" w:hAnsi="Arial" w:cs="Arial"/>
                <w:b/>
                <w:position w:val="4"/>
                <w:sz w:val="17"/>
                <w:szCs w:val="17"/>
                <w:lang w:val="hr-HR"/>
              </w:rPr>
            </w:pPr>
          </w:p>
        </w:tc>
      </w:tr>
      <w:tr w:rsidR="00A20E71" w:rsidRPr="00587444" w14:paraId="575C9568" w14:textId="77777777" w:rsidTr="00DD69E7">
        <w:trPr>
          <w:trHeight w:hRule="exact" w:val="264"/>
          <w:jc w:val="center"/>
        </w:trPr>
        <w:tc>
          <w:tcPr>
            <w:tcW w:w="2981" w:type="dxa"/>
            <w:vAlign w:val="bottom"/>
          </w:tcPr>
          <w:p w14:paraId="1FF916D9" w14:textId="77777777" w:rsidR="00A20E71" w:rsidRPr="00587444" w:rsidRDefault="00A20E71" w:rsidP="00A20E71">
            <w:pPr>
              <w:tabs>
                <w:tab w:val="right" w:pos="1202"/>
                <w:tab w:val="center" w:pos="4153"/>
                <w:tab w:val="right" w:pos="8306"/>
              </w:tabs>
              <w:suppressAutoHyphens w:val="0"/>
              <w:autoSpaceDN/>
              <w:outlineLvl w:val="0"/>
              <w:rPr>
                <w:rFonts w:ascii="Arial" w:hAnsi="Arial" w:cs="Arial"/>
                <w:b/>
                <w:bCs/>
                <w:iCs/>
                <w:sz w:val="17"/>
                <w:szCs w:val="17"/>
                <w:lang w:val="en-GB"/>
              </w:rPr>
            </w:pPr>
            <w:bookmarkStart w:id="1017" w:name="_Toc4062631"/>
            <w:r w:rsidRPr="00587444">
              <w:rPr>
                <w:rFonts w:ascii="Arial" w:hAnsi="Arial" w:cs="Arial"/>
                <w:b/>
                <w:bCs/>
                <w:iCs/>
                <w:spacing w:val="-2"/>
                <w:sz w:val="17"/>
                <w:szCs w:val="17"/>
              </w:rPr>
              <w:t>Guarantees and commitments</w:t>
            </w:r>
            <w:bookmarkEnd w:id="1017"/>
          </w:p>
        </w:tc>
        <w:tc>
          <w:tcPr>
            <w:tcW w:w="1134" w:type="dxa"/>
            <w:tcBorders>
              <w:top w:val="nil"/>
              <w:left w:val="nil"/>
              <w:bottom w:val="nil"/>
              <w:right w:val="nil"/>
            </w:tcBorders>
            <w:shd w:val="clear" w:color="auto" w:fill="auto"/>
            <w:vAlign w:val="bottom"/>
          </w:tcPr>
          <w:p w14:paraId="31EE3DCD" w14:textId="77777777" w:rsidR="00A20E71" w:rsidRPr="00587444" w:rsidRDefault="00A20E71" w:rsidP="00A20E71">
            <w:pPr>
              <w:tabs>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top w:val="nil"/>
              <w:left w:val="nil"/>
              <w:bottom w:val="nil"/>
              <w:right w:val="nil"/>
            </w:tcBorders>
            <w:shd w:val="clear" w:color="auto" w:fill="auto"/>
            <w:vAlign w:val="bottom"/>
          </w:tcPr>
          <w:p w14:paraId="1BC5B971" w14:textId="77777777" w:rsidR="00A20E71" w:rsidRPr="00587444" w:rsidRDefault="00A20E71" w:rsidP="00A20E71">
            <w:pPr>
              <w:tabs>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top w:val="nil"/>
              <w:left w:val="nil"/>
              <w:bottom w:val="nil"/>
              <w:right w:val="nil"/>
            </w:tcBorders>
            <w:shd w:val="clear" w:color="auto" w:fill="auto"/>
            <w:vAlign w:val="bottom"/>
          </w:tcPr>
          <w:p w14:paraId="0B67E0F9" w14:textId="77777777" w:rsidR="00A20E71" w:rsidRPr="00587444" w:rsidRDefault="00A20E71" w:rsidP="00A20E71">
            <w:pPr>
              <w:tabs>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top w:val="nil"/>
              <w:left w:val="nil"/>
              <w:bottom w:val="nil"/>
              <w:right w:val="nil"/>
            </w:tcBorders>
            <w:shd w:val="clear" w:color="auto" w:fill="auto"/>
            <w:vAlign w:val="bottom"/>
          </w:tcPr>
          <w:p w14:paraId="2B2E576C" w14:textId="77777777" w:rsidR="00A20E71" w:rsidRPr="00587444" w:rsidRDefault="00A20E71" w:rsidP="00A20E71">
            <w:pPr>
              <w:tabs>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top w:val="nil"/>
              <w:left w:val="nil"/>
              <w:bottom w:val="nil"/>
              <w:right w:val="nil"/>
            </w:tcBorders>
            <w:shd w:val="clear" w:color="auto" w:fill="auto"/>
            <w:vAlign w:val="bottom"/>
          </w:tcPr>
          <w:p w14:paraId="2BDC8F18" w14:textId="77777777" w:rsidR="00A20E71" w:rsidRPr="00587444" w:rsidRDefault="00A20E71" w:rsidP="00A20E71">
            <w:pPr>
              <w:tabs>
                <w:tab w:val="right" w:pos="1263"/>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top w:val="nil"/>
              <w:left w:val="nil"/>
              <w:bottom w:val="nil"/>
              <w:right w:val="nil"/>
            </w:tcBorders>
            <w:shd w:val="clear" w:color="auto" w:fill="auto"/>
            <w:vAlign w:val="bottom"/>
          </w:tcPr>
          <w:p w14:paraId="476A62C9" w14:textId="77777777" w:rsidR="00A20E71" w:rsidRPr="00587444" w:rsidRDefault="00A20E71" w:rsidP="00A20E71">
            <w:pPr>
              <w:tabs>
                <w:tab w:val="center" w:pos="4153"/>
                <w:tab w:val="right" w:pos="8306"/>
              </w:tabs>
              <w:suppressAutoHyphens w:val="0"/>
              <w:autoSpaceDN/>
              <w:jc w:val="right"/>
              <w:outlineLvl w:val="0"/>
              <w:rPr>
                <w:rFonts w:ascii="Arial" w:hAnsi="Arial" w:cs="Arial"/>
                <w:b/>
                <w:iCs/>
                <w:sz w:val="17"/>
                <w:szCs w:val="17"/>
                <w:lang w:val="en-GB"/>
              </w:rPr>
            </w:pPr>
          </w:p>
        </w:tc>
      </w:tr>
      <w:tr w:rsidR="003214D3" w:rsidRPr="00587444" w14:paraId="69FF45E8" w14:textId="77777777" w:rsidTr="00DD69E7">
        <w:trPr>
          <w:trHeight w:hRule="exact" w:val="227"/>
          <w:jc w:val="center"/>
        </w:trPr>
        <w:tc>
          <w:tcPr>
            <w:tcW w:w="2981" w:type="dxa"/>
            <w:vAlign w:val="bottom"/>
          </w:tcPr>
          <w:p w14:paraId="15DC8F33" w14:textId="504DE3B1" w:rsidR="003214D3" w:rsidRPr="00587444" w:rsidRDefault="003214D3" w:rsidP="003214D3">
            <w:pPr>
              <w:tabs>
                <w:tab w:val="right" w:pos="1202"/>
              </w:tabs>
              <w:suppressAutoHyphens w:val="0"/>
              <w:autoSpaceDN/>
              <w:outlineLvl w:val="0"/>
              <w:rPr>
                <w:rFonts w:ascii="Arial" w:hAnsi="Arial" w:cs="Arial"/>
                <w:sz w:val="17"/>
                <w:szCs w:val="17"/>
                <w:lang w:val="en-GB"/>
              </w:rPr>
            </w:pPr>
            <w:bookmarkStart w:id="1018" w:name="_Toc4062632"/>
            <w:r w:rsidRPr="007F03A2">
              <w:rPr>
                <w:rFonts w:ascii="Arial" w:hAnsi="Arial" w:cs="Arial"/>
                <w:spacing w:val="-2"/>
                <w:sz w:val="17"/>
                <w:szCs w:val="17"/>
                <w:lang w:val="en-GB"/>
              </w:rPr>
              <w:t>Issued guarantees</w:t>
            </w:r>
            <w:bookmarkEnd w:id="1018"/>
          </w:p>
        </w:tc>
        <w:tc>
          <w:tcPr>
            <w:tcW w:w="1134" w:type="dxa"/>
            <w:tcBorders>
              <w:top w:val="nil"/>
              <w:left w:val="nil"/>
              <w:bottom w:val="nil"/>
              <w:right w:val="nil"/>
            </w:tcBorders>
            <w:shd w:val="clear" w:color="auto" w:fill="auto"/>
            <w:vAlign w:val="bottom"/>
          </w:tcPr>
          <w:p w14:paraId="496E57E4" w14:textId="1F92F84E" w:rsidR="003214D3" w:rsidRPr="00587444" w:rsidRDefault="003214D3" w:rsidP="003214D3">
            <w:pPr>
              <w:tabs>
                <w:tab w:val="right" w:pos="1202"/>
              </w:tabs>
              <w:suppressAutoHyphens w:val="0"/>
              <w:autoSpaceDN/>
              <w:jc w:val="right"/>
              <w:outlineLvl w:val="0"/>
              <w:rPr>
                <w:rFonts w:ascii="Arial" w:hAnsi="Arial" w:cs="Arial"/>
                <w:bCs/>
                <w:sz w:val="17"/>
                <w:szCs w:val="17"/>
                <w:lang w:val="en-GB"/>
              </w:rPr>
            </w:pPr>
            <w:r w:rsidRPr="00AD7F10">
              <w:rPr>
                <w:rFonts w:ascii="Arial" w:hAnsi="Arial" w:cs="Arial"/>
                <w:sz w:val="17"/>
                <w:szCs w:val="17"/>
              </w:rPr>
              <w:t xml:space="preserve"> 52</w:t>
            </w:r>
            <w:r>
              <w:rPr>
                <w:rFonts w:ascii="Arial" w:hAnsi="Arial" w:cs="Arial"/>
                <w:sz w:val="17"/>
                <w:szCs w:val="17"/>
              </w:rPr>
              <w:t>,</w:t>
            </w:r>
            <w:r w:rsidRPr="00AD7F10">
              <w:rPr>
                <w:rFonts w:ascii="Arial" w:hAnsi="Arial" w:cs="Arial"/>
                <w:sz w:val="17"/>
                <w:szCs w:val="17"/>
              </w:rPr>
              <w:t xml:space="preserve">623 </w:t>
            </w:r>
          </w:p>
        </w:tc>
        <w:tc>
          <w:tcPr>
            <w:tcW w:w="1134" w:type="dxa"/>
            <w:tcBorders>
              <w:top w:val="nil"/>
              <w:left w:val="nil"/>
              <w:bottom w:val="nil"/>
              <w:right w:val="nil"/>
            </w:tcBorders>
            <w:shd w:val="clear" w:color="auto" w:fill="auto"/>
            <w:vAlign w:val="bottom"/>
          </w:tcPr>
          <w:p w14:paraId="292EA0CB" w14:textId="644C9AAE" w:rsidR="003214D3" w:rsidRPr="00587444" w:rsidRDefault="003214D3" w:rsidP="003214D3">
            <w:pPr>
              <w:tabs>
                <w:tab w:val="right" w:pos="1202"/>
              </w:tabs>
              <w:suppressAutoHyphens w:val="0"/>
              <w:autoSpaceDN/>
              <w:jc w:val="right"/>
              <w:outlineLvl w:val="0"/>
              <w:rPr>
                <w:rFonts w:ascii="Arial" w:hAnsi="Arial" w:cs="Arial"/>
                <w:bCs/>
                <w:sz w:val="17"/>
                <w:szCs w:val="17"/>
                <w:lang w:val="en-GB"/>
              </w:rPr>
            </w:pPr>
            <w:r w:rsidRPr="00AD7F1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7CDB52DA" w14:textId="69D6F6F3" w:rsidR="003214D3" w:rsidRPr="00587444" w:rsidRDefault="003214D3" w:rsidP="003214D3">
            <w:pPr>
              <w:tabs>
                <w:tab w:val="right" w:pos="1202"/>
              </w:tabs>
              <w:suppressAutoHyphens w:val="0"/>
              <w:autoSpaceDN/>
              <w:jc w:val="right"/>
              <w:outlineLvl w:val="0"/>
              <w:rPr>
                <w:rFonts w:ascii="Arial" w:hAnsi="Arial" w:cs="Arial"/>
                <w:bCs/>
                <w:sz w:val="17"/>
                <w:szCs w:val="17"/>
                <w:lang w:val="en-GB"/>
              </w:rPr>
            </w:pPr>
            <w:r w:rsidRPr="00AD7F1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05065D80" w14:textId="76CCBE23" w:rsidR="003214D3" w:rsidRPr="00587444" w:rsidRDefault="003214D3" w:rsidP="003214D3">
            <w:pPr>
              <w:tabs>
                <w:tab w:val="right" w:pos="1202"/>
              </w:tabs>
              <w:suppressAutoHyphens w:val="0"/>
              <w:autoSpaceDN/>
              <w:jc w:val="right"/>
              <w:outlineLvl w:val="0"/>
              <w:rPr>
                <w:rFonts w:ascii="Arial" w:hAnsi="Arial" w:cs="Arial"/>
                <w:bCs/>
                <w:sz w:val="17"/>
                <w:szCs w:val="17"/>
                <w:lang w:val="en-GB"/>
              </w:rPr>
            </w:pPr>
            <w:r w:rsidRPr="00AD7F1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603DA4FB" w14:textId="27A73A34" w:rsidR="003214D3" w:rsidRPr="00587444" w:rsidRDefault="003214D3" w:rsidP="003214D3">
            <w:pPr>
              <w:tabs>
                <w:tab w:val="right" w:pos="1263"/>
              </w:tabs>
              <w:suppressAutoHyphens w:val="0"/>
              <w:autoSpaceDN/>
              <w:jc w:val="right"/>
              <w:outlineLvl w:val="0"/>
              <w:rPr>
                <w:rFonts w:ascii="Arial" w:hAnsi="Arial" w:cs="Arial"/>
                <w:bCs/>
                <w:sz w:val="17"/>
                <w:szCs w:val="17"/>
                <w:lang w:val="en-GB"/>
              </w:rPr>
            </w:pPr>
            <w:r w:rsidRPr="00AD7F1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37EF14D7" w14:textId="5570AF89" w:rsidR="003214D3" w:rsidRPr="00587444" w:rsidRDefault="003214D3" w:rsidP="003214D3">
            <w:pPr>
              <w:tabs>
                <w:tab w:val="right" w:pos="1202"/>
              </w:tabs>
              <w:suppressAutoHyphens w:val="0"/>
              <w:autoSpaceDN/>
              <w:jc w:val="right"/>
              <w:outlineLvl w:val="0"/>
              <w:rPr>
                <w:rFonts w:ascii="Arial" w:hAnsi="Arial" w:cs="Arial"/>
                <w:bCs/>
                <w:sz w:val="17"/>
                <w:szCs w:val="17"/>
                <w:lang w:val="en-GB"/>
              </w:rPr>
            </w:pPr>
            <w:r w:rsidRPr="00AD7F10">
              <w:rPr>
                <w:rFonts w:ascii="Arial" w:hAnsi="Arial" w:cs="Arial"/>
                <w:sz w:val="17"/>
                <w:szCs w:val="17"/>
              </w:rPr>
              <w:t xml:space="preserve"> 52</w:t>
            </w:r>
            <w:r>
              <w:rPr>
                <w:rFonts w:ascii="Arial" w:hAnsi="Arial" w:cs="Arial"/>
                <w:sz w:val="17"/>
                <w:szCs w:val="17"/>
              </w:rPr>
              <w:t>,</w:t>
            </w:r>
            <w:r w:rsidRPr="00AD7F10">
              <w:rPr>
                <w:rFonts w:ascii="Arial" w:hAnsi="Arial" w:cs="Arial"/>
                <w:sz w:val="17"/>
                <w:szCs w:val="17"/>
              </w:rPr>
              <w:t xml:space="preserve">623 </w:t>
            </w:r>
          </w:p>
        </w:tc>
      </w:tr>
      <w:tr w:rsidR="003214D3" w:rsidRPr="00587444" w14:paraId="4FBEA06A" w14:textId="77777777" w:rsidTr="00DC225F">
        <w:trPr>
          <w:trHeight w:hRule="exact" w:val="473"/>
          <w:jc w:val="center"/>
        </w:trPr>
        <w:tc>
          <w:tcPr>
            <w:tcW w:w="2981" w:type="dxa"/>
            <w:vAlign w:val="bottom"/>
          </w:tcPr>
          <w:p w14:paraId="0129D244" w14:textId="77777777" w:rsidR="003214D3" w:rsidRPr="00587444" w:rsidRDefault="003214D3" w:rsidP="003214D3">
            <w:pPr>
              <w:tabs>
                <w:tab w:val="left" w:pos="-720"/>
              </w:tabs>
              <w:autoSpaceDN/>
              <w:rPr>
                <w:rFonts w:ascii="Arial" w:hAnsi="Arial" w:cs="Arial"/>
                <w:spacing w:val="-2"/>
                <w:sz w:val="17"/>
                <w:szCs w:val="17"/>
                <w:lang w:val="en-GB"/>
              </w:rPr>
            </w:pPr>
            <w:r w:rsidRPr="00587444">
              <w:rPr>
                <w:rFonts w:ascii="Arial" w:hAnsi="Arial" w:cs="Arial"/>
                <w:spacing w:val="-2"/>
                <w:sz w:val="17"/>
                <w:szCs w:val="17"/>
              </w:rPr>
              <w:t>Issued guarantees in foreign currency</w:t>
            </w:r>
            <w:r w:rsidRPr="00587444" w:rsidDel="009E6B9F">
              <w:rPr>
                <w:rFonts w:ascii="Arial" w:hAnsi="Arial" w:cs="Arial"/>
                <w:spacing w:val="-2"/>
                <w:sz w:val="17"/>
                <w:szCs w:val="17"/>
              </w:rPr>
              <w:t xml:space="preserve"> </w:t>
            </w:r>
          </w:p>
        </w:tc>
        <w:tc>
          <w:tcPr>
            <w:tcW w:w="1134" w:type="dxa"/>
            <w:tcBorders>
              <w:top w:val="nil"/>
              <w:left w:val="nil"/>
              <w:bottom w:val="nil"/>
              <w:right w:val="nil"/>
            </w:tcBorders>
            <w:shd w:val="clear" w:color="auto" w:fill="auto"/>
            <w:vAlign w:val="bottom"/>
          </w:tcPr>
          <w:p w14:paraId="3C742D48" w14:textId="5F0B0205" w:rsidR="003214D3" w:rsidRPr="00587444" w:rsidRDefault="003214D3" w:rsidP="003214D3">
            <w:pPr>
              <w:tabs>
                <w:tab w:val="right" w:pos="1202"/>
              </w:tabs>
              <w:suppressAutoHyphens w:val="0"/>
              <w:autoSpaceDN/>
              <w:jc w:val="right"/>
              <w:outlineLvl w:val="0"/>
              <w:rPr>
                <w:rFonts w:ascii="Arial" w:hAnsi="Arial" w:cs="Arial"/>
                <w:bCs/>
                <w:sz w:val="17"/>
                <w:szCs w:val="17"/>
                <w:lang w:val="en-GB"/>
              </w:rPr>
            </w:pPr>
            <w:r w:rsidRPr="00AD7F10">
              <w:rPr>
                <w:rFonts w:ascii="Arial" w:hAnsi="Arial" w:cs="Arial"/>
                <w:sz w:val="17"/>
                <w:szCs w:val="17"/>
              </w:rPr>
              <w:t xml:space="preserve"> 7</w:t>
            </w:r>
            <w:r>
              <w:rPr>
                <w:rFonts w:ascii="Arial" w:hAnsi="Arial" w:cs="Arial"/>
                <w:sz w:val="17"/>
                <w:szCs w:val="17"/>
              </w:rPr>
              <w:t>,</w:t>
            </w:r>
            <w:r w:rsidRPr="00AD7F10">
              <w:rPr>
                <w:rFonts w:ascii="Arial" w:hAnsi="Arial" w:cs="Arial"/>
                <w:sz w:val="17"/>
                <w:szCs w:val="17"/>
              </w:rPr>
              <w:t xml:space="preserve">716 </w:t>
            </w:r>
          </w:p>
        </w:tc>
        <w:tc>
          <w:tcPr>
            <w:tcW w:w="1134" w:type="dxa"/>
            <w:tcBorders>
              <w:top w:val="nil"/>
              <w:left w:val="nil"/>
              <w:bottom w:val="nil"/>
              <w:right w:val="nil"/>
            </w:tcBorders>
            <w:shd w:val="clear" w:color="auto" w:fill="auto"/>
            <w:vAlign w:val="bottom"/>
          </w:tcPr>
          <w:p w14:paraId="4FF9EDEF" w14:textId="44595F32" w:rsidR="003214D3" w:rsidRPr="00587444" w:rsidRDefault="003214D3" w:rsidP="003214D3">
            <w:pPr>
              <w:tabs>
                <w:tab w:val="center" w:pos="4153"/>
                <w:tab w:val="right" w:pos="8306"/>
              </w:tabs>
              <w:suppressAutoHyphens w:val="0"/>
              <w:autoSpaceDN/>
              <w:jc w:val="right"/>
              <w:rPr>
                <w:rFonts w:ascii="Arial" w:hAnsi="Arial" w:cs="Arial"/>
                <w:bCs/>
                <w:spacing w:val="-2"/>
                <w:sz w:val="17"/>
                <w:szCs w:val="17"/>
                <w:lang w:val="en-GB"/>
              </w:rPr>
            </w:pPr>
            <w:r w:rsidRPr="00AD7F1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4229D9C4" w14:textId="33A5D1CA" w:rsidR="003214D3" w:rsidRPr="00587444" w:rsidRDefault="003214D3" w:rsidP="003214D3">
            <w:pPr>
              <w:tabs>
                <w:tab w:val="right" w:pos="1202"/>
              </w:tabs>
              <w:suppressAutoHyphens w:val="0"/>
              <w:autoSpaceDN/>
              <w:jc w:val="right"/>
              <w:outlineLvl w:val="0"/>
              <w:rPr>
                <w:rFonts w:ascii="Arial" w:hAnsi="Arial" w:cs="Arial"/>
                <w:bCs/>
                <w:sz w:val="17"/>
                <w:szCs w:val="17"/>
                <w:lang w:val="en-GB"/>
              </w:rPr>
            </w:pPr>
            <w:r w:rsidRPr="00AD7F1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5A941C47" w14:textId="7B6DF6F0" w:rsidR="003214D3" w:rsidRPr="00587444" w:rsidRDefault="003214D3" w:rsidP="003214D3">
            <w:pPr>
              <w:tabs>
                <w:tab w:val="right" w:pos="1202"/>
              </w:tabs>
              <w:suppressAutoHyphens w:val="0"/>
              <w:autoSpaceDN/>
              <w:jc w:val="right"/>
              <w:outlineLvl w:val="0"/>
              <w:rPr>
                <w:rFonts w:ascii="Arial" w:hAnsi="Arial" w:cs="Arial"/>
                <w:bCs/>
                <w:sz w:val="17"/>
                <w:szCs w:val="17"/>
                <w:lang w:val="en-GB"/>
              </w:rPr>
            </w:pPr>
            <w:r w:rsidRPr="00AD7F1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7F0DB518" w14:textId="44A75D1C" w:rsidR="003214D3" w:rsidRPr="00587444" w:rsidRDefault="003214D3" w:rsidP="003214D3">
            <w:pPr>
              <w:tabs>
                <w:tab w:val="right" w:pos="1263"/>
              </w:tabs>
              <w:suppressAutoHyphens w:val="0"/>
              <w:autoSpaceDN/>
              <w:jc w:val="right"/>
              <w:outlineLvl w:val="0"/>
              <w:rPr>
                <w:rFonts w:ascii="Arial" w:hAnsi="Arial" w:cs="Arial"/>
                <w:bCs/>
                <w:sz w:val="17"/>
                <w:szCs w:val="17"/>
                <w:lang w:val="en-GB"/>
              </w:rPr>
            </w:pPr>
            <w:r w:rsidRPr="00AD7F1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4BE949BC" w14:textId="63ABC1D4" w:rsidR="003214D3" w:rsidRPr="00587444" w:rsidRDefault="003214D3" w:rsidP="003214D3">
            <w:pPr>
              <w:tabs>
                <w:tab w:val="right" w:pos="1202"/>
              </w:tabs>
              <w:suppressAutoHyphens w:val="0"/>
              <w:autoSpaceDN/>
              <w:jc w:val="right"/>
              <w:outlineLvl w:val="0"/>
              <w:rPr>
                <w:rFonts w:ascii="Arial" w:hAnsi="Arial" w:cs="Arial"/>
                <w:bCs/>
                <w:sz w:val="17"/>
                <w:szCs w:val="17"/>
                <w:lang w:val="en-GB"/>
              </w:rPr>
            </w:pPr>
            <w:r w:rsidRPr="00AD7F10">
              <w:rPr>
                <w:rFonts w:ascii="Arial" w:hAnsi="Arial" w:cs="Arial"/>
                <w:sz w:val="17"/>
                <w:szCs w:val="17"/>
              </w:rPr>
              <w:t xml:space="preserve"> 7</w:t>
            </w:r>
            <w:r>
              <w:rPr>
                <w:rFonts w:ascii="Arial" w:hAnsi="Arial" w:cs="Arial"/>
                <w:sz w:val="17"/>
                <w:szCs w:val="17"/>
              </w:rPr>
              <w:t>,</w:t>
            </w:r>
            <w:r w:rsidRPr="00AD7F10">
              <w:rPr>
                <w:rFonts w:ascii="Arial" w:hAnsi="Arial" w:cs="Arial"/>
                <w:sz w:val="17"/>
                <w:szCs w:val="17"/>
              </w:rPr>
              <w:t xml:space="preserve">716 </w:t>
            </w:r>
          </w:p>
        </w:tc>
      </w:tr>
      <w:tr w:rsidR="003214D3" w:rsidRPr="00587444" w14:paraId="3B0676B8" w14:textId="77777777" w:rsidTr="00DD69E7">
        <w:trPr>
          <w:trHeight w:hRule="exact" w:val="227"/>
          <w:jc w:val="center"/>
        </w:trPr>
        <w:tc>
          <w:tcPr>
            <w:tcW w:w="2981" w:type="dxa"/>
            <w:vAlign w:val="bottom"/>
          </w:tcPr>
          <w:p w14:paraId="2EFB43EE" w14:textId="77777777" w:rsidR="003214D3" w:rsidRPr="00587444" w:rsidRDefault="003214D3" w:rsidP="003214D3">
            <w:pPr>
              <w:tabs>
                <w:tab w:val="right" w:pos="1202"/>
              </w:tabs>
              <w:suppressAutoHyphens w:val="0"/>
              <w:autoSpaceDN/>
              <w:outlineLvl w:val="0"/>
              <w:rPr>
                <w:rFonts w:ascii="Arial" w:hAnsi="Arial" w:cs="Arial"/>
                <w:bCs/>
                <w:sz w:val="17"/>
                <w:szCs w:val="17"/>
                <w:lang w:val="en-GB"/>
              </w:rPr>
            </w:pPr>
            <w:bookmarkStart w:id="1019" w:name="_Toc4062644"/>
            <w:r w:rsidRPr="00587444">
              <w:rPr>
                <w:rFonts w:ascii="Arial" w:hAnsi="Arial" w:cs="Arial"/>
                <w:spacing w:val="-2"/>
                <w:sz w:val="17"/>
                <w:szCs w:val="17"/>
                <w:lang w:val="en-GB"/>
              </w:rPr>
              <w:t>Undrawn loans</w:t>
            </w:r>
            <w:bookmarkEnd w:id="1019"/>
          </w:p>
        </w:tc>
        <w:tc>
          <w:tcPr>
            <w:tcW w:w="1134" w:type="dxa"/>
            <w:tcBorders>
              <w:top w:val="nil"/>
              <w:left w:val="nil"/>
              <w:bottom w:val="nil"/>
              <w:right w:val="nil"/>
            </w:tcBorders>
            <w:shd w:val="clear" w:color="auto" w:fill="auto"/>
            <w:vAlign w:val="bottom"/>
          </w:tcPr>
          <w:p w14:paraId="7869D574" w14:textId="51EB8EE8" w:rsidR="003214D3" w:rsidRPr="00587444" w:rsidRDefault="003214D3" w:rsidP="003214D3">
            <w:pPr>
              <w:suppressAutoHyphens w:val="0"/>
              <w:autoSpaceDN/>
              <w:jc w:val="right"/>
              <w:outlineLvl w:val="0"/>
              <w:rPr>
                <w:rFonts w:ascii="Arial" w:hAnsi="Arial" w:cs="Arial"/>
                <w:bCs/>
                <w:spacing w:val="-2"/>
                <w:sz w:val="17"/>
                <w:szCs w:val="17"/>
                <w:lang w:val="en-GB"/>
              </w:rPr>
            </w:pPr>
            <w:r w:rsidRPr="00AD7F10">
              <w:rPr>
                <w:rFonts w:ascii="Arial" w:hAnsi="Arial" w:cs="Arial"/>
                <w:sz w:val="17"/>
                <w:szCs w:val="17"/>
              </w:rPr>
              <w:t xml:space="preserve"> 445</w:t>
            </w:r>
            <w:r>
              <w:rPr>
                <w:rFonts w:ascii="Arial" w:hAnsi="Arial" w:cs="Arial"/>
                <w:sz w:val="17"/>
                <w:szCs w:val="17"/>
              </w:rPr>
              <w:t>,</w:t>
            </w:r>
            <w:r w:rsidRPr="00AD7F10">
              <w:rPr>
                <w:rFonts w:ascii="Arial" w:hAnsi="Arial" w:cs="Arial"/>
                <w:sz w:val="17"/>
                <w:szCs w:val="17"/>
              </w:rPr>
              <w:t xml:space="preserve">273 </w:t>
            </w:r>
          </w:p>
        </w:tc>
        <w:tc>
          <w:tcPr>
            <w:tcW w:w="1134" w:type="dxa"/>
            <w:tcBorders>
              <w:top w:val="nil"/>
              <w:left w:val="nil"/>
              <w:bottom w:val="nil"/>
              <w:right w:val="nil"/>
            </w:tcBorders>
            <w:shd w:val="clear" w:color="auto" w:fill="auto"/>
            <w:vAlign w:val="bottom"/>
          </w:tcPr>
          <w:p w14:paraId="0F2EB4BC" w14:textId="54D64906" w:rsidR="003214D3" w:rsidRPr="00587444" w:rsidRDefault="003214D3" w:rsidP="003214D3">
            <w:pPr>
              <w:suppressAutoHyphens w:val="0"/>
              <w:autoSpaceDN/>
              <w:jc w:val="right"/>
              <w:outlineLvl w:val="0"/>
              <w:rPr>
                <w:rFonts w:ascii="Arial" w:hAnsi="Arial" w:cs="Arial"/>
                <w:bCs/>
                <w:spacing w:val="-2"/>
                <w:sz w:val="17"/>
                <w:szCs w:val="17"/>
                <w:lang w:val="en-GB"/>
              </w:rPr>
            </w:pPr>
            <w:r w:rsidRPr="00AD7F1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0DD851DD" w14:textId="3BBC56DA" w:rsidR="003214D3" w:rsidRPr="00587444" w:rsidRDefault="003214D3" w:rsidP="003214D3">
            <w:pPr>
              <w:suppressAutoHyphens w:val="0"/>
              <w:autoSpaceDN/>
              <w:jc w:val="right"/>
              <w:outlineLvl w:val="0"/>
              <w:rPr>
                <w:rFonts w:ascii="Arial" w:hAnsi="Arial" w:cs="Arial"/>
                <w:bCs/>
                <w:spacing w:val="-2"/>
                <w:sz w:val="17"/>
                <w:szCs w:val="17"/>
                <w:lang w:val="en-GB"/>
              </w:rPr>
            </w:pPr>
            <w:r w:rsidRPr="00AD7F1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3EC93C4A" w14:textId="435CC3B5" w:rsidR="003214D3" w:rsidRPr="00587444" w:rsidRDefault="003214D3" w:rsidP="003214D3">
            <w:pPr>
              <w:suppressAutoHyphens w:val="0"/>
              <w:autoSpaceDN/>
              <w:jc w:val="right"/>
              <w:outlineLvl w:val="0"/>
              <w:rPr>
                <w:rFonts w:ascii="Arial" w:hAnsi="Arial" w:cs="Arial"/>
                <w:bCs/>
                <w:spacing w:val="-2"/>
                <w:sz w:val="17"/>
                <w:szCs w:val="17"/>
                <w:lang w:val="en-GB"/>
              </w:rPr>
            </w:pPr>
            <w:r w:rsidRPr="00AD7F1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491AB4C7" w14:textId="58CCE0C7" w:rsidR="003214D3" w:rsidRPr="00587444" w:rsidRDefault="003214D3" w:rsidP="003214D3">
            <w:pPr>
              <w:tabs>
                <w:tab w:val="right" w:pos="1263"/>
              </w:tabs>
              <w:suppressAutoHyphens w:val="0"/>
              <w:autoSpaceDN/>
              <w:jc w:val="right"/>
              <w:outlineLvl w:val="0"/>
              <w:rPr>
                <w:rFonts w:ascii="Arial" w:hAnsi="Arial" w:cs="Arial"/>
                <w:bCs/>
                <w:spacing w:val="-2"/>
                <w:sz w:val="17"/>
                <w:szCs w:val="17"/>
                <w:lang w:val="en-GB"/>
              </w:rPr>
            </w:pPr>
            <w:r w:rsidRPr="00AD7F1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20962497" w14:textId="46D80CF5" w:rsidR="003214D3" w:rsidRPr="00587444" w:rsidRDefault="003214D3" w:rsidP="003214D3">
            <w:pPr>
              <w:suppressAutoHyphens w:val="0"/>
              <w:autoSpaceDN/>
              <w:jc w:val="right"/>
              <w:outlineLvl w:val="0"/>
              <w:rPr>
                <w:rFonts w:ascii="Arial" w:hAnsi="Arial" w:cs="Arial"/>
                <w:bCs/>
                <w:sz w:val="17"/>
                <w:szCs w:val="17"/>
                <w:lang w:val="en-GB"/>
              </w:rPr>
            </w:pPr>
            <w:r w:rsidRPr="00AD7F10">
              <w:rPr>
                <w:rFonts w:ascii="Arial" w:hAnsi="Arial" w:cs="Arial"/>
                <w:sz w:val="17"/>
                <w:szCs w:val="17"/>
              </w:rPr>
              <w:t xml:space="preserve"> 445</w:t>
            </w:r>
            <w:r>
              <w:rPr>
                <w:rFonts w:ascii="Arial" w:hAnsi="Arial" w:cs="Arial"/>
                <w:sz w:val="17"/>
                <w:szCs w:val="17"/>
              </w:rPr>
              <w:t>,</w:t>
            </w:r>
            <w:r w:rsidRPr="00AD7F10">
              <w:rPr>
                <w:rFonts w:ascii="Arial" w:hAnsi="Arial" w:cs="Arial"/>
                <w:sz w:val="17"/>
                <w:szCs w:val="17"/>
              </w:rPr>
              <w:t xml:space="preserve">273 </w:t>
            </w:r>
          </w:p>
        </w:tc>
      </w:tr>
      <w:tr w:rsidR="003214D3" w:rsidRPr="00587444" w14:paraId="44CE59C0" w14:textId="77777777" w:rsidTr="00DD69E7">
        <w:trPr>
          <w:trHeight w:hRule="exact" w:val="227"/>
          <w:jc w:val="center"/>
        </w:trPr>
        <w:tc>
          <w:tcPr>
            <w:tcW w:w="2981" w:type="dxa"/>
            <w:vAlign w:val="bottom"/>
          </w:tcPr>
          <w:p w14:paraId="02053DB9" w14:textId="77777777" w:rsidR="003214D3" w:rsidRPr="00587444" w:rsidRDefault="003214D3" w:rsidP="003214D3">
            <w:pPr>
              <w:tabs>
                <w:tab w:val="left" w:pos="-720"/>
              </w:tabs>
              <w:autoSpaceDN/>
              <w:rPr>
                <w:rFonts w:ascii="Arial" w:hAnsi="Arial" w:cs="Arial"/>
                <w:spacing w:val="-2"/>
                <w:sz w:val="17"/>
                <w:szCs w:val="17"/>
              </w:rPr>
            </w:pPr>
            <w:bookmarkStart w:id="1020" w:name="_Toc4062651"/>
            <w:r w:rsidRPr="00587444">
              <w:rPr>
                <w:rFonts w:ascii="Arial" w:hAnsi="Arial" w:cs="Arial"/>
                <w:spacing w:val="-2"/>
                <w:sz w:val="17"/>
                <w:szCs w:val="17"/>
              </w:rPr>
              <w:t>EIF – subscribed, not called up capital</w:t>
            </w:r>
            <w:bookmarkEnd w:id="1020"/>
          </w:p>
        </w:tc>
        <w:tc>
          <w:tcPr>
            <w:tcW w:w="1134" w:type="dxa"/>
            <w:tcBorders>
              <w:top w:val="nil"/>
              <w:left w:val="nil"/>
              <w:bottom w:val="nil"/>
              <w:right w:val="nil"/>
            </w:tcBorders>
            <w:shd w:val="clear" w:color="auto" w:fill="auto"/>
            <w:vAlign w:val="bottom"/>
          </w:tcPr>
          <w:p w14:paraId="1E1DA39F" w14:textId="1DCA1479" w:rsidR="003214D3" w:rsidRPr="00587444" w:rsidRDefault="003214D3" w:rsidP="003214D3">
            <w:pPr>
              <w:suppressAutoHyphens w:val="0"/>
              <w:autoSpaceDN/>
              <w:jc w:val="right"/>
              <w:outlineLvl w:val="0"/>
              <w:rPr>
                <w:rFonts w:ascii="Arial" w:hAnsi="Arial" w:cs="Arial"/>
                <w:bCs/>
                <w:color w:val="000000"/>
                <w:sz w:val="17"/>
                <w:szCs w:val="17"/>
                <w:lang w:val="en-GB"/>
              </w:rPr>
            </w:pPr>
            <w:r w:rsidRPr="00AD7F10">
              <w:rPr>
                <w:rFonts w:ascii="Arial" w:hAnsi="Arial" w:cs="Arial"/>
                <w:sz w:val="17"/>
                <w:szCs w:val="17"/>
              </w:rPr>
              <w:t xml:space="preserve"> 10</w:t>
            </w:r>
            <w:r>
              <w:rPr>
                <w:rFonts w:ascii="Arial" w:hAnsi="Arial" w:cs="Arial"/>
                <w:sz w:val="17"/>
                <w:szCs w:val="17"/>
              </w:rPr>
              <w:t>,</w:t>
            </w:r>
            <w:r w:rsidRPr="00AD7F10">
              <w:rPr>
                <w:rFonts w:ascii="Arial" w:hAnsi="Arial" w:cs="Arial"/>
                <w:sz w:val="17"/>
                <w:szCs w:val="17"/>
              </w:rPr>
              <w:t xml:space="preserve">400 </w:t>
            </w:r>
          </w:p>
        </w:tc>
        <w:tc>
          <w:tcPr>
            <w:tcW w:w="1134" w:type="dxa"/>
            <w:tcBorders>
              <w:top w:val="nil"/>
              <w:left w:val="nil"/>
              <w:bottom w:val="nil"/>
              <w:right w:val="nil"/>
            </w:tcBorders>
            <w:shd w:val="clear" w:color="auto" w:fill="auto"/>
            <w:vAlign w:val="bottom"/>
          </w:tcPr>
          <w:p w14:paraId="721AD431" w14:textId="6C802246" w:rsidR="003214D3" w:rsidRPr="00587444" w:rsidRDefault="003214D3" w:rsidP="003214D3">
            <w:pPr>
              <w:suppressAutoHyphens w:val="0"/>
              <w:autoSpaceDN/>
              <w:jc w:val="right"/>
              <w:outlineLvl w:val="0"/>
              <w:rPr>
                <w:rFonts w:ascii="Arial" w:hAnsi="Arial" w:cs="Arial"/>
                <w:bCs/>
                <w:color w:val="000000"/>
                <w:sz w:val="17"/>
                <w:szCs w:val="17"/>
                <w:lang w:val="en-GB"/>
              </w:rPr>
            </w:pPr>
            <w:r w:rsidRPr="00AD7F1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0A4B4CF2" w14:textId="0AAFB9BD" w:rsidR="003214D3" w:rsidRPr="00587444" w:rsidRDefault="003214D3" w:rsidP="003214D3">
            <w:pPr>
              <w:suppressAutoHyphens w:val="0"/>
              <w:autoSpaceDN/>
              <w:jc w:val="right"/>
              <w:outlineLvl w:val="0"/>
              <w:rPr>
                <w:rFonts w:ascii="Arial" w:hAnsi="Arial" w:cs="Arial"/>
                <w:bCs/>
                <w:color w:val="000000"/>
                <w:sz w:val="17"/>
                <w:szCs w:val="17"/>
                <w:lang w:val="en-GB"/>
              </w:rPr>
            </w:pPr>
            <w:r w:rsidRPr="00AD7F1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05D39E2F" w14:textId="12754721" w:rsidR="003214D3" w:rsidRPr="00587444" w:rsidRDefault="003214D3" w:rsidP="003214D3">
            <w:pPr>
              <w:suppressAutoHyphens w:val="0"/>
              <w:autoSpaceDN/>
              <w:jc w:val="right"/>
              <w:outlineLvl w:val="0"/>
              <w:rPr>
                <w:rFonts w:ascii="Arial" w:hAnsi="Arial" w:cs="Arial"/>
                <w:bCs/>
                <w:color w:val="000000"/>
                <w:sz w:val="17"/>
                <w:szCs w:val="17"/>
                <w:lang w:val="en-GB"/>
              </w:rPr>
            </w:pPr>
            <w:r w:rsidRPr="00AD7F1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22682261" w14:textId="38366AB2" w:rsidR="003214D3" w:rsidRPr="00587444" w:rsidRDefault="003214D3" w:rsidP="003214D3">
            <w:pPr>
              <w:tabs>
                <w:tab w:val="right" w:pos="1263"/>
              </w:tabs>
              <w:suppressAutoHyphens w:val="0"/>
              <w:autoSpaceDN/>
              <w:jc w:val="right"/>
              <w:outlineLvl w:val="0"/>
              <w:rPr>
                <w:rFonts w:ascii="Arial" w:hAnsi="Arial" w:cs="Arial"/>
                <w:bCs/>
                <w:color w:val="000000"/>
                <w:sz w:val="17"/>
                <w:szCs w:val="17"/>
                <w:lang w:val="en-GB"/>
              </w:rPr>
            </w:pPr>
            <w:r w:rsidRPr="00AD7F10">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0FFBAAA6" w14:textId="1AA800DD" w:rsidR="003214D3" w:rsidRPr="00587444" w:rsidRDefault="003214D3" w:rsidP="003214D3">
            <w:pPr>
              <w:suppressAutoHyphens w:val="0"/>
              <w:autoSpaceDN/>
              <w:jc w:val="right"/>
              <w:outlineLvl w:val="0"/>
              <w:rPr>
                <w:rFonts w:ascii="Arial" w:hAnsi="Arial" w:cs="Arial"/>
                <w:color w:val="000000"/>
                <w:sz w:val="17"/>
                <w:szCs w:val="17"/>
                <w:lang w:val="en-GB"/>
              </w:rPr>
            </w:pPr>
            <w:r w:rsidRPr="00AD7F10">
              <w:rPr>
                <w:rFonts w:ascii="Arial" w:hAnsi="Arial" w:cs="Arial"/>
                <w:sz w:val="17"/>
                <w:szCs w:val="17"/>
              </w:rPr>
              <w:t xml:space="preserve"> 10</w:t>
            </w:r>
            <w:r>
              <w:rPr>
                <w:rFonts w:ascii="Arial" w:hAnsi="Arial" w:cs="Arial"/>
                <w:sz w:val="17"/>
                <w:szCs w:val="17"/>
              </w:rPr>
              <w:t>,</w:t>
            </w:r>
            <w:r w:rsidRPr="00AD7F10">
              <w:rPr>
                <w:rFonts w:ascii="Arial" w:hAnsi="Arial" w:cs="Arial"/>
                <w:sz w:val="17"/>
                <w:szCs w:val="17"/>
              </w:rPr>
              <w:t xml:space="preserve">400 </w:t>
            </w:r>
          </w:p>
        </w:tc>
      </w:tr>
      <w:tr w:rsidR="003214D3" w:rsidRPr="00587444" w14:paraId="6893E1DB" w14:textId="77777777" w:rsidTr="00DD69E7">
        <w:trPr>
          <w:trHeight w:hRule="exact" w:val="227"/>
          <w:jc w:val="center"/>
        </w:trPr>
        <w:tc>
          <w:tcPr>
            <w:tcW w:w="2981" w:type="dxa"/>
            <w:tcBorders>
              <w:top w:val="nil"/>
              <w:left w:val="nil"/>
              <w:bottom w:val="nil"/>
              <w:right w:val="nil"/>
            </w:tcBorders>
            <w:shd w:val="clear" w:color="auto" w:fill="auto"/>
            <w:vAlign w:val="bottom"/>
          </w:tcPr>
          <w:p w14:paraId="3B560479" w14:textId="77777777" w:rsidR="003214D3" w:rsidRPr="00587444" w:rsidRDefault="003214D3" w:rsidP="003214D3">
            <w:pPr>
              <w:tabs>
                <w:tab w:val="left" w:pos="-720"/>
              </w:tabs>
              <w:autoSpaceDN/>
              <w:rPr>
                <w:rFonts w:ascii="Arial" w:hAnsi="Arial" w:cs="Arial"/>
                <w:spacing w:val="-2"/>
                <w:sz w:val="17"/>
                <w:szCs w:val="17"/>
              </w:rPr>
            </w:pPr>
            <w:r w:rsidRPr="00587444">
              <w:rPr>
                <w:rFonts w:ascii="Arial" w:hAnsi="Arial" w:cs="Arial"/>
                <w:color w:val="000000"/>
                <w:sz w:val="17"/>
                <w:szCs w:val="17"/>
                <w:lang w:val="en-GB"/>
              </w:rPr>
              <w:t>EIF CROGIP Contracted Liability</w:t>
            </w:r>
          </w:p>
        </w:tc>
        <w:tc>
          <w:tcPr>
            <w:tcW w:w="1134" w:type="dxa"/>
            <w:tcBorders>
              <w:top w:val="nil"/>
              <w:left w:val="nil"/>
              <w:bottom w:val="nil"/>
              <w:right w:val="nil"/>
            </w:tcBorders>
            <w:shd w:val="clear" w:color="auto" w:fill="auto"/>
            <w:vAlign w:val="bottom"/>
          </w:tcPr>
          <w:p w14:paraId="6DF67B1C" w14:textId="3A35DBBA" w:rsidR="003214D3" w:rsidRPr="00587444" w:rsidRDefault="003214D3" w:rsidP="003214D3">
            <w:pPr>
              <w:suppressAutoHyphens w:val="0"/>
              <w:autoSpaceDN/>
              <w:jc w:val="right"/>
              <w:outlineLvl w:val="0"/>
              <w:rPr>
                <w:rFonts w:ascii="Arial" w:hAnsi="Arial" w:cs="Arial"/>
                <w:bCs/>
                <w:color w:val="000000"/>
                <w:sz w:val="17"/>
                <w:szCs w:val="17"/>
                <w:lang w:val="en-GB"/>
              </w:rPr>
            </w:pPr>
            <w:r w:rsidRPr="00AD7F10">
              <w:rPr>
                <w:rFonts w:ascii="Arial" w:hAnsi="Arial" w:cs="Arial"/>
                <w:sz w:val="17"/>
                <w:szCs w:val="17"/>
              </w:rPr>
              <w:t xml:space="preserve"> 129 </w:t>
            </w:r>
          </w:p>
        </w:tc>
        <w:tc>
          <w:tcPr>
            <w:tcW w:w="1134" w:type="dxa"/>
            <w:tcBorders>
              <w:top w:val="nil"/>
              <w:left w:val="nil"/>
              <w:bottom w:val="nil"/>
              <w:right w:val="nil"/>
            </w:tcBorders>
            <w:shd w:val="clear" w:color="auto" w:fill="auto"/>
            <w:vAlign w:val="bottom"/>
          </w:tcPr>
          <w:p w14:paraId="23DDC341" w14:textId="3F3B4650" w:rsidR="003214D3" w:rsidRPr="00587444" w:rsidRDefault="003214D3" w:rsidP="003214D3">
            <w:pPr>
              <w:suppressAutoHyphens w:val="0"/>
              <w:autoSpaceDN/>
              <w:jc w:val="right"/>
              <w:outlineLvl w:val="0"/>
              <w:rPr>
                <w:rFonts w:ascii="Arial" w:hAnsi="Arial" w:cs="Arial"/>
                <w:bCs/>
                <w:color w:val="000000"/>
                <w:sz w:val="17"/>
                <w:szCs w:val="17"/>
                <w:lang w:val="en-GB"/>
              </w:rPr>
            </w:pPr>
            <w:r w:rsidRPr="00AD7F10">
              <w:rPr>
                <w:rFonts w:ascii="Arial" w:hAnsi="Arial" w:cs="Arial"/>
                <w:sz w:val="17"/>
                <w:szCs w:val="17"/>
              </w:rPr>
              <w:t xml:space="preserve"> 1</w:t>
            </w:r>
            <w:r>
              <w:rPr>
                <w:rFonts w:ascii="Arial" w:hAnsi="Arial" w:cs="Arial"/>
                <w:sz w:val="17"/>
                <w:szCs w:val="17"/>
              </w:rPr>
              <w:t>,</w:t>
            </w:r>
            <w:r w:rsidRPr="00AD7F10">
              <w:rPr>
                <w:rFonts w:ascii="Arial" w:hAnsi="Arial" w:cs="Arial"/>
                <w:sz w:val="17"/>
                <w:szCs w:val="17"/>
              </w:rPr>
              <w:t xml:space="preserve">467 </w:t>
            </w:r>
          </w:p>
        </w:tc>
        <w:tc>
          <w:tcPr>
            <w:tcW w:w="1134" w:type="dxa"/>
            <w:tcBorders>
              <w:top w:val="nil"/>
              <w:left w:val="nil"/>
              <w:bottom w:val="nil"/>
              <w:right w:val="nil"/>
            </w:tcBorders>
            <w:shd w:val="clear" w:color="auto" w:fill="auto"/>
            <w:vAlign w:val="bottom"/>
          </w:tcPr>
          <w:p w14:paraId="0D98659D" w14:textId="60053970" w:rsidR="003214D3" w:rsidRPr="00587444" w:rsidRDefault="003214D3" w:rsidP="003214D3">
            <w:pPr>
              <w:suppressAutoHyphens w:val="0"/>
              <w:autoSpaceDN/>
              <w:jc w:val="right"/>
              <w:outlineLvl w:val="0"/>
              <w:rPr>
                <w:rFonts w:ascii="Arial" w:hAnsi="Arial" w:cs="Arial"/>
                <w:bCs/>
                <w:color w:val="000000"/>
                <w:sz w:val="17"/>
                <w:szCs w:val="17"/>
                <w:lang w:val="en-GB"/>
              </w:rPr>
            </w:pPr>
            <w:r w:rsidRPr="00AD7F10">
              <w:rPr>
                <w:rFonts w:ascii="Arial" w:hAnsi="Arial" w:cs="Arial"/>
                <w:sz w:val="17"/>
                <w:szCs w:val="17"/>
              </w:rPr>
              <w:t xml:space="preserve"> 7</w:t>
            </w:r>
            <w:r>
              <w:rPr>
                <w:rFonts w:ascii="Arial" w:hAnsi="Arial" w:cs="Arial"/>
                <w:sz w:val="17"/>
                <w:szCs w:val="17"/>
              </w:rPr>
              <w:t>,</w:t>
            </w:r>
            <w:r w:rsidRPr="00AD7F10">
              <w:rPr>
                <w:rFonts w:ascii="Arial" w:hAnsi="Arial" w:cs="Arial"/>
                <w:sz w:val="17"/>
                <w:szCs w:val="17"/>
              </w:rPr>
              <w:t xml:space="preserve">404 </w:t>
            </w:r>
          </w:p>
        </w:tc>
        <w:tc>
          <w:tcPr>
            <w:tcW w:w="1134" w:type="dxa"/>
            <w:tcBorders>
              <w:top w:val="nil"/>
              <w:left w:val="nil"/>
              <w:bottom w:val="nil"/>
              <w:right w:val="nil"/>
            </w:tcBorders>
            <w:shd w:val="clear" w:color="auto" w:fill="auto"/>
            <w:vAlign w:val="bottom"/>
          </w:tcPr>
          <w:p w14:paraId="2A7EF913" w14:textId="43795760" w:rsidR="003214D3" w:rsidRPr="00587444" w:rsidRDefault="003214D3" w:rsidP="003214D3">
            <w:pPr>
              <w:suppressAutoHyphens w:val="0"/>
              <w:autoSpaceDN/>
              <w:jc w:val="right"/>
              <w:outlineLvl w:val="0"/>
              <w:rPr>
                <w:rFonts w:ascii="Arial" w:hAnsi="Arial" w:cs="Arial"/>
                <w:bCs/>
                <w:color w:val="000000"/>
                <w:sz w:val="17"/>
                <w:szCs w:val="17"/>
                <w:lang w:val="en-GB"/>
              </w:rPr>
            </w:pPr>
            <w:r w:rsidRPr="00AD7F10">
              <w:rPr>
                <w:rFonts w:ascii="Arial" w:hAnsi="Arial" w:cs="Arial"/>
                <w:sz w:val="17"/>
                <w:szCs w:val="17"/>
              </w:rPr>
              <w:t xml:space="preserve"> 15</w:t>
            </w:r>
            <w:r>
              <w:rPr>
                <w:rFonts w:ascii="Arial" w:hAnsi="Arial" w:cs="Arial"/>
                <w:sz w:val="17"/>
                <w:szCs w:val="17"/>
              </w:rPr>
              <w:t>,</w:t>
            </w:r>
            <w:r w:rsidRPr="00AD7F10">
              <w:rPr>
                <w:rFonts w:ascii="Arial" w:hAnsi="Arial" w:cs="Arial"/>
                <w:sz w:val="17"/>
                <w:szCs w:val="17"/>
              </w:rPr>
              <w:t xml:space="preserve">800 </w:t>
            </w:r>
          </w:p>
        </w:tc>
        <w:tc>
          <w:tcPr>
            <w:tcW w:w="1134" w:type="dxa"/>
            <w:tcBorders>
              <w:top w:val="nil"/>
              <w:left w:val="nil"/>
              <w:bottom w:val="nil"/>
              <w:right w:val="nil"/>
            </w:tcBorders>
            <w:shd w:val="clear" w:color="auto" w:fill="auto"/>
            <w:vAlign w:val="bottom"/>
          </w:tcPr>
          <w:p w14:paraId="64261ADA" w14:textId="2119E7FA" w:rsidR="003214D3" w:rsidRPr="00587444" w:rsidRDefault="003214D3" w:rsidP="003214D3">
            <w:pPr>
              <w:tabs>
                <w:tab w:val="right" w:pos="1263"/>
              </w:tabs>
              <w:suppressAutoHyphens w:val="0"/>
              <w:autoSpaceDN/>
              <w:jc w:val="right"/>
              <w:outlineLvl w:val="0"/>
              <w:rPr>
                <w:rFonts w:ascii="Arial" w:hAnsi="Arial" w:cs="Arial"/>
                <w:bCs/>
                <w:color w:val="000000"/>
                <w:sz w:val="17"/>
                <w:szCs w:val="17"/>
                <w:lang w:val="en-GB"/>
              </w:rPr>
            </w:pPr>
            <w:r w:rsidRPr="00AD7F10">
              <w:rPr>
                <w:rFonts w:ascii="Arial" w:hAnsi="Arial" w:cs="Arial"/>
                <w:sz w:val="17"/>
                <w:szCs w:val="17"/>
              </w:rPr>
              <w:t xml:space="preserve"> 6</w:t>
            </w:r>
            <w:r>
              <w:rPr>
                <w:rFonts w:ascii="Arial" w:hAnsi="Arial" w:cs="Arial"/>
                <w:sz w:val="17"/>
                <w:szCs w:val="17"/>
              </w:rPr>
              <w:t>,</w:t>
            </w:r>
            <w:r w:rsidRPr="00AD7F10">
              <w:rPr>
                <w:rFonts w:ascii="Arial" w:hAnsi="Arial" w:cs="Arial"/>
                <w:sz w:val="17"/>
                <w:szCs w:val="17"/>
              </w:rPr>
              <w:t xml:space="preserve">660 </w:t>
            </w:r>
          </w:p>
        </w:tc>
        <w:tc>
          <w:tcPr>
            <w:tcW w:w="1134" w:type="dxa"/>
            <w:tcBorders>
              <w:top w:val="nil"/>
              <w:left w:val="nil"/>
              <w:bottom w:val="nil"/>
              <w:right w:val="nil"/>
            </w:tcBorders>
            <w:shd w:val="clear" w:color="auto" w:fill="auto"/>
            <w:vAlign w:val="bottom"/>
          </w:tcPr>
          <w:p w14:paraId="24E10BF1" w14:textId="79E51D16" w:rsidR="003214D3" w:rsidRPr="00587444" w:rsidRDefault="003214D3" w:rsidP="003214D3">
            <w:pPr>
              <w:suppressAutoHyphens w:val="0"/>
              <w:autoSpaceDN/>
              <w:jc w:val="right"/>
              <w:outlineLvl w:val="0"/>
              <w:rPr>
                <w:rFonts w:ascii="Arial" w:hAnsi="Arial" w:cs="Arial"/>
                <w:color w:val="000000"/>
                <w:sz w:val="17"/>
                <w:szCs w:val="17"/>
                <w:lang w:val="en-GB"/>
              </w:rPr>
            </w:pPr>
            <w:r w:rsidRPr="00AD7F10">
              <w:rPr>
                <w:rFonts w:ascii="Arial" w:hAnsi="Arial" w:cs="Arial"/>
                <w:sz w:val="17"/>
                <w:szCs w:val="17"/>
              </w:rPr>
              <w:t xml:space="preserve"> 31</w:t>
            </w:r>
            <w:r>
              <w:rPr>
                <w:rFonts w:ascii="Arial" w:hAnsi="Arial" w:cs="Arial"/>
                <w:sz w:val="17"/>
                <w:szCs w:val="17"/>
              </w:rPr>
              <w:t>,</w:t>
            </w:r>
            <w:r w:rsidRPr="00AD7F10">
              <w:rPr>
                <w:rFonts w:ascii="Arial" w:hAnsi="Arial" w:cs="Arial"/>
                <w:sz w:val="17"/>
                <w:szCs w:val="17"/>
              </w:rPr>
              <w:t xml:space="preserve">460 </w:t>
            </w:r>
          </w:p>
        </w:tc>
      </w:tr>
      <w:tr w:rsidR="003214D3" w:rsidRPr="00587444" w14:paraId="4994D373" w14:textId="77777777" w:rsidTr="00DD69E7">
        <w:trPr>
          <w:trHeight w:hRule="exact" w:val="227"/>
          <w:jc w:val="center"/>
        </w:trPr>
        <w:tc>
          <w:tcPr>
            <w:tcW w:w="2981" w:type="dxa"/>
            <w:tcBorders>
              <w:top w:val="nil"/>
              <w:left w:val="nil"/>
              <w:bottom w:val="nil"/>
              <w:right w:val="nil"/>
            </w:tcBorders>
            <w:shd w:val="clear" w:color="auto" w:fill="auto"/>
            <w:vAlign w:val="bottom"/>
          </w:tcPr>
          <w:p w14:paraId="0C4C8F70" w14:textId="77777777" w:rsidR="003214D3" w:rsidRPr="00587444" w:rsidRDefault="003214D3" w:rsidP="003214D3">
            <w:pPr>
              <w:tabs>
                <w:tab w:val="left" w:pos="-720"/>
              </w:tabs>
              <w:autoSpaceDN/>
              <w:rPr>
                <w:rFonts w:ascii="Arial" w:hAnsi="Arial" w:cs="Arial"/>
                <w:spacing w:val="-2"/>
                <w:sz w:val="17"/>
                <w:szCs w:val="17"/>
              </w:rPr>
            </w:pPr>
            <w:r w:rsidRPr="00587444">
              <w:rPr>
                <w:rFonts w:ascii="Arial" w:hAnsi="Arial" w:cs="Arial"/>
                <w:color w:val="000000"/>
                <w:sz w:val="17"/>
                <w:szCs w:val="17"/>
                <w:lang w:val="en-GB"/>
              </w:rPr>
              <w:t>EIF FRC2 Contracted Liability</w:t>
            </w:r>
          </w:p>
        </w:tc>
        <w:tc>
          <w:tcPr>
            <w:tcW w:w="1134" w:type="dxa"/>
            <w:tcBorders>
              <w:top w:val="nil"/>
              <w:left w:val="nil"/>
              <w:bottom w:val="single" w:sz="8" w:space="0" w:color="auto"/>
              <w:right w:val="nil"/>
            </w:tcBorders>
            <w:shd w:val="clear" w:color="auto" w:fill="auto"/>
            <w:vAlign w:val="bottom"/>
          </w:tcPr>
          <w:p w14:paraId="70277F58" w14:textId="6599C8D4" w:rsidR="003214D3" w:rsidRPr="00587444" w:rsidRDefault="003214D3" w:rsidP="003214D3">
            <w:pPr>
              <w:suppressAutoHyphens w:val="0"/>
              <w:autoSpaceDN/>
              <w:jc w:val="right"/>
              <w:outlineLvl w:val="0"/>
              <w:rPr>
                <w:rFonts w:ascii="Arial" w:hAnsi="Arial" w:cs="Arial"/>
                <w:bCs/>
                <w:color w:val="000000"/>
                <w:sz w:val="17"/>
                <w:szCs w:val="17"/>
                <w:lang w:val="en-GB"/>
              </w:rPr>
            </w:pPr>
            <w:r w:rsidRPr="00AD7F10">
              <w:rPr>
                <w:rFonts w:ascii="Arial" w:hAnsi="Arial" w:cs="Arial"/>
                <w:sz w:val="17"/>
                <w:szCs w:val="17"/>
              </w:rPr>
              <w:t xml:space="preserve"> 14 </w:t>
            </w:r>
          </w:p>
        </w:tc>
        <w:tc>
          <w:tcPr>
            <w:tcW w:w="1134" w:type="dxa"/>
            <w:tcBorders>
              <w:top w:val="nil"/>
              <w:left w:val="nil"/>
              <w:bottom w:val="single" w:sz="8" w:space="0" w:color="auto"/>
              <w:right w:val="nil"/>
            </w:tcBorders>
            <w:shd w:val="clear" w:color="auto" w:fill="auto"/>
            <w:vAlign w:val="bottom"/>
          </w:tcPr>
          <w:p w14:paraId="364D53FF" w14:textId="57BA6653" w:rsidR="003214D3" w:rsidRPr="00587444" w:rsidRDefault="003214D3" w:rsidP="003214D3">
            <w:pPr>
              <w:suppressAutoHyphens w:val="0"/>
              <w:autoSpaceDN/>
              <w:jc w:val="right"/>
              <w:outlineLvl w:val="0"/>
              <w:rPr>
                <w:rFonts w:ascii="Arial" w:hAnsi="Arial" w:cs="Arial"/>
                <w:bCs/>
                <w:color w:val="000000"/>
                <w:sz w:val="17"/>
                <w:szCs w:val="17"/>
                <w:lang w:val="en-GB"/>
              </w:rPr>
            </w:pPr>
            <w:r w:rsidRPr="00AD7F10">
              <w:rPr>
                <w:rFonts w:ascii="Arial" w:hAnsi="Arial" w:cs="Arial"/>
                <w:sz w:val="17"/>
                <w:szCs w:val="17"/>
              </w:rPr>
              <w:t xml:space="preserve"> 4 </w:t>
            </w:r>
          </w:p>
        </w:tc>
        <w:tc>
          <w:tcPr>
            <w:tcW w:w="1134" w:type="dxa"/>
            <w:tcBorders>
              <w:top w:val="nil"/>
              <w:left w:val="nil"/>
              <w:bottom w:val="single" w:sz="8" w:space="0" w:color="auto"/>
              <w:right w:val="nil"/>
            </w:tcBorders>
            <w:shd w:val="clear" w:color="auto" w:fill="auto"/>
            <w:vAlign w:val="bottom"/>
          </w:tcPr>
          <w:p w14:paraId="4F9C2F62" w14:textId="24F45AEA" w:rsidR="003214D3" w:rsidRPr="00587444" w:rsidRDefault="003214D3" w:rsidP="003214D3">
            <w:pPr>
              <w:suppressAutoHyphens w:val="0"/>
              <w:autoSpaceDN/>
              <w:jc w:val="right"/>
              <w:outlineLvl w:val="0"/>
              <w:rPr>
                <w:rFonts w:ascii="Arial" w:hAnsi="Arial" w:cs="Arial"/>
                <w:bCs/>
                <w:color w:val="000000"/>
                <w:sz w:val="17"/>
                <w:szCs w:val="17"/>
                <w:lang w:val="en-GB"/>
              </w:rPr>
            </w:pPr>
            <w:r w:rsidRPr="00AD7F10">
              <w:rPr>
                <w:rFonts w:ascii="Arial" w:hAnsi="Arial" w:cs="Arial"/>
                <w:sz w:val="17"/>
                <w:szCs w:val="17"/>
              </w:rPr>
              <w:t xml:space="preserve"> 13 </w:t>
            </w:r>
          </w:p>
        </w:tc>
        <w:tc>
          <w:tcPr>
            <w:tcW w:w="1134" w:type="dxa"/>
            <w:tcBorders>
              <w:top w:val="nil"/>
              <w:left w:val="nil"/>
              <w:bottom w:val="single" w:sz="8" w:space="0" w:color="auto"/>
              <w:right w:val="nil"/>
            </w:tcBorders>
            <w:shd w:val="clear" w:color="auto" w:fill="auto"/>
            <w:vAlign w:val="bottom"/>
          </w:tcPr>
          <w:p w14:paraId="35D2A2F6" w14:textId="4D5097E7" w:rsidR="003214D3" w:rsidRPr="00587444" w:rsidRDefault="003214D3" w:rsidP="003214D3">
            <w:pPr>
              <w:suppressAutoHyphens w:val="0"/>
              <w:autoSpaceDN/>
              <w:jc w:val="right"/>
              <w:outlineLvl w:val="0"/>
              <w:rPr>
                <w:rFonts w:ascii="Arial" w:hAnsi="Arial" w:cs="Arial"/>
                <w:bCs/>
                <w:color w:val="000000"/>
                <w:sz w:val="17"/>
                <w:szCs w:val="17"/>
                <w:lang w:val="en-GB"/>
              </w:rPr>
            </w:pPr>
            <w:r w:rsidRPr="00AD7F10">
              <w:rPr>
                <w:rFonts w:ascii="Arial" w:hAnsi="Arial" w:cs="Arial"/>
                <w:sz w:val="17"/>
                <w:szCs w:val="17"/>
              </w:rPr>
              <w:t xml:space="preserve"> 40 </w:t>
            </w:r>
          </w:p>
        </w:tc>
        <w:tc>
          <w:tcPr>
            <w:tcW w:w="1134" w:type="dxa"/>
            <w:tcBorders>
              <w:top w:val="nil"/>
              <w:left w:val="nil"/>
              <w:bottom w:val="single" w:sz="8" w:space="0" w:color="auto"/>
              <w:right w:val="nil"/>
            </w:tcBorders>
            <w:shd w:val="clear" w:color="auto" w:fill="auto"/>
            <w:vAlign w:val="bottom"/>
          </w:tcPr>
          <w:p w14:paraId="6CC28178" w14:textId="27E04B0B" w:rsidR="003214D3" w:rsidRPr="00587444" w:rsidRDefault="003214D3" w:rsidP="003214D3">
            <w:pPr>
              <w:tabs>
                <w:tab w:val="right" w:pos="1263"/>
              </w:tabs>
              <w:suppressAutoHyphens w:val="0"/>
              <w:autoSpaceDN/>
              <w:jc w:val="right"/>
              <w:outlineLvl w:val="0"/>
              <w:rPr>
                <w:rFonts w:ascii="Arial" w:hAnsi="Arial" w:cs="Arial"/>
                <w:bCs/>
                <w:color w:val="000000"/>
                <w:sz w:val="17"/>
                <w:szCs w:val="17"/>
                <w:lang w:val="en-GB"/>
              </w:rPr>
            </w:pPr>
            <w:r w:rsidRPr="00AD7F10">
              <w:rPr>
                <w:rFonts w:ascii="Arial" w:hAnsi="Arial" w:cs="Arial"/>
                <w:sz w:val="17"/>
                <w:szCs w:val="17"/>
              </w:rPr>
              <w:t xml:space="preserve"> 10 </w:t>
            </w:r>
          </w:p>
        </w:tc>
        <w:tc>
          <w:tcPr>
            <w:tcW w:w="1134" w:type="dxa"/>
            <w:tcBorders>
              <w:top w:val="nil"/>
              <w:left w:val="nil"/>
              <w:bottom w:val="single" w:sz="8" w:space="0" w:color="auto"/>
              <w:right w:val="nil"/>
            </w:tcBorders>
            <w:shd w:val="clear" w:color="auto" w:fill="auto"/>
            <w:vAlign w:val="bottom"/>
          </w:tcPr>
          <w:p w14:paraId="7CEDCB15" w14:textId="62AB9B78" w:rsidR="003214D3" w:rsidRPr="00587444" w:rsidRDefault="003214D3" w:rsidP="003214D3">
            <w:pPr>
              <w:suppressAutoHyphens w:val="0"/>
              <w:autoSpaceDN/>
              <w:jc w:val="right"/>
              <w:outlineLvl w:val="0"/>
              <w:rPr>
                <w:rFonts w:ascii="Arial" w:hAnsi="Arial" w:cs="Arial"/>
                <w:color w:val="000000"/>
                <w:sz w:val="17"/>
                <w:szCs w:val="17"/>
                <w:lang w:val="en-GB"/>
              </w:rPr>
            </w:pPr>
            <w:r w:rsidRPr="00AD7F10">
              <w:rPr>
                <w:rFonts w:ascii="Arial" w:hAnsi="Arial" w:cs="Arial"/>
                <w:sz w:val="17"/>
                <w:szCs w:val="17"/>
              </w:rPr>
              <w:t xml:space="preserve"> 81 </w:t>
            </w:r>
          </w:p>
        </w:tc>
      </w:tr>
      <w:tr w:rsidR="003214D3" w:rsidRPr="00587444" w14:paraId="7D1C2F63" w14:textId="77777777" w:rsidTr="00DD69E7">
        <w:trPr>
          <w:trHeight w:hRule="exact" w:val="481"/>
          <w:jc w:val="center"/>
        </w:trPr>
        <w:tc>
          <w:tcPr>
            <w:tcW w:w="2981" w:type="dxa"/>
            <w:vAlign w:val="bottom"/>
          </w:tcPr>
          <w:p w14:paraId="108AA973" w14:textId="77777777" w:rsidR="00506CEB" w:rsidRDefault="003214D3" w:rsidP="003214D3">
            <w:pPr>
              <w:suppressAutoHyphens w:val="0"/>
              <w:autoSpaceDN/>
              <w:rPr>
                <w:rFonts w:ascii="Arial" w:hAnsi="Arial" w:cs="Arial"/>
                <w:b/>
                <w:bCs/>
                <w:spacing w:val="-2"/>
                <w:sz w:val="17"/>
                <w:szCs w:val="17"/>
              </w:rPr>
            </w:pPr>
            <w:r w:rsidRPr="00587444">
              <w:rPr>
                <w:rFonts w:ascii="Arial" w:hAnsi="Arial" w:cs="Arial"/>
                <w:b/>
                <w:bCs/>
                <w:spacing w:val="-2"/>
                <w:sz w:val="17"/>
                <w:szCs w:val="17"/>
              </w:rPr>
              <w:t xml:space="preserve">Total guarantees and </w:t>
            </w:r>
          </w:p>
          <w:p w14:paraId="6D80AF20" w14:textId="4CD1327C" w:rsidR="003214D3" w:rsidRPr="00587444" w:rsidRDefault="003214D3" w:rsidP="003214D3">
            <w:pPr>
              <w:suppressAutoHyphens w:val="0"/>
              <w:autoSpaceDN/>
              <w:rPr>
                <w:rFonts w:ascii="Arial" w:hAnsi="Arial" w:cs="Arial"/>
                <w:b/>
                <w:i/>
                <w:sz w:val="17"/>
                <w:szCs w:val="17"/>
                <w:lang w:val="en-GB"/>
              </w:rPr>
            </w:pPr>
            <w:r w:rsidRPr="00587444">
              <w:rPr>
                <w:rFonts w:ascii="Arial" w:hAnsi="Arial" w:cs="Arial"/>
                <w:b/>
                <w:bCs/>
                <w:spacing w:val="-2"/>
                <w:sz w:val="17"/>
                <w:szCs w:val="17"/>
              </w:rPr>
              <w:t>commitments</w:t>
            </w:r>
          </w:p>
        </w:tc>
        <w:tc>
          <w:tcPr>
            <w:tcW w:w="1134" w:type="dxa"/>
            <w:tcBorders>
              <w:top w:val="single" w:sz="8" w:space="0" w:color="auto"/>
              <w:left w:val="nil"/>
              <w:bottom w:val="single" w:sz="12" w:space="0" w:color="auto"/>
              <w:right w:val="nil"/>
            </w:tcBorders>
            <w:shd w:val="clear" w:color="auto" w:fill="auto"/>
            <w:vAlign w:val="bottom"/>
          </w:tcPr>
          <w:p w14:paraId="7CCB6258" w14:textId="77A6169D"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AD7F10">
              <w:rPr>
                <w:rFonts w:ascii="Arial" w:hAnsi="Arial" w:cs="Arial"/>
                <w:b/>
                <w:bCs/>
                <w:sz w:val="17"/>
                <w:szCs w:val="17"/>
              </w:rPr>
              <w:t>516</w:t>
            </w:r>
            <w:r>
              <w:rPr>
                <w:rFonts w:ascii="Arial" w:hAnsi="Arial" w:cs="Arial"/>
                <w:b/>
                <w:bCs/>
                <w:sz w:val="17"/>
                <w:szCs w:val="17"/>
              </w:rPr>
              <w:t>,</w:t>
            </w:r>
            <w:r w:rsidRPr="00AD7F10">
              <w:rPr>
                <w:rFonts w:ascii="Arial" w:hAnsi="Arial" w:cs="Arial"/>
                <w:b/>
                <w:bCs/>
                <w:sz w:val="17"/>
                <w:szCs w:val="17"/>
              </w:rPr>
              <w:t>155</w:t>
            </w:r>
          </w:p>
        </w:tc>
        <w:tc>
          <w:tcPr>
            <w:tcW w:w="1134" w:type="dxa"/>
            <w:tcBorders>
              <w:top w:val="single" w:sz="8" w:space="0" w:color="auto"/>
              <w:left w:val="nil"/>
              <w:bottom w:val="single" w:sz="12" w:space="0" w:color="auto"/>
              <w:right w:val="nil"/>
            </w:tcBorders>
            <w:shd w:val="clear" w:color="auto" w:fill="auto"/>
            <w:vAlign w:val="bottom"/>
          </w:tcPr>
          <w:p w14:paraId="2188D6C3" w14:textId="39BE85C3"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AD7F10">
              <w:rPr>
                <w:rFonts w:ascii="Arial" w:hAnsi="Arial" w:cs="Arial"/>
                <w:b/>
                <w:bCs/>
                <w:sz w:val="17"/>
                <w:szCs w:val="17"/>
              </w:rPr>
              <w:t>1</w:t>
            </w:r>
            <w:r>
              <w:rPr>
                <w:rFonts w:ascii="Arial" w:hAnsi="Arial" w:cs="Arial"/>
                <w:b/>
                <w:bCs/>
                <w:sz w:val="17"/>
                <w:szCs w:val="17"/>
              </w:rPr>
              <w:t>,</w:t>
            </w:r>
            <w:r w:rsidRPr="00AD7F10">
              <w:rPr>
                <w:rFonts w:ascii="Arial" w:hAnsi="Arial" w:cs="Arial"/>
                <w:b/>
                <w:bCs/>
                <w:sz w:val="17"/>
                <w:szCs w:val="17"/>
              </w:rPr>
              <w:t>471</w:t>
            </w:r>
          </w:p>
        </w:tc>
        <w:tc>
          <w:tcPr>
            <w:tcW w:w="1134" w:type="dxa"/>
            <w:tcBorders>
              <w:top w:val="single" w:sz="8" w:space="0" w:color="auto"/>
              <w:left w:val="nil"/>
              <w:bottom w:val="single" w:sz="12" w:space="0" w:color="auto"/>
              <w:right w:val="nil"/>
            </w:tcBorders>
            <w:shd w:val="clear" w:color="auto" w:fill="auto"/>
            <w:vAlign w:val="bottom"/>
          </w:tcPr>
          <w:p w14:paraId="19A3B602" w14:textId="5D1E6613"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AD7F10">
              <w:rPr>
                <w:rFonts w:ascii="Arial" w:hAnsi="Arial" w:cs="Arial"/>
                <w:b/>
                <w:bCs/>
                <w:sz w:val="17"/>
                <w:szCs w:val="17"/>
              </w:rPr>
              <w:t>7</w:t>
            </w:r>
            <w:r>
              <w:rPr>
                <w:rFonts w:ascii="Arial" w:hAnsi="Arial" w:cs="Arial"/>
                <w:b/>
                <w:bCs/>
                <w:sz w:val="17"/>
                <w:szCs w:val="17"/>
              </w:rPr>
              <w:t>,</w:t>
            </w:r>
            <w:r w:rsidRPr="00AD7F10">
              <w:rPr>
                <w:rFonts w:ascii="Arial" w:hAnsi="Arial" w:cs="Arial"/>
                <w:b/>
                <w:bCs/>
                <w:sz w:val="17"/>
                <w:szCs w:val="17"/>
              </w:rPr>
              <w:t>417</w:t>
            </w:r>
          </w:p>
        </w:tc>
        <w:tc>
          <w:tcPr>
            <w:tcW w:w="1134" w:type="dxa"/>
            <w:tcBorders>
              <w:top w:val="single" w:sz="8" w:space="0" w:color="auto"/>
              <w:left w:val="nil"/>
              <w:bottom w:val="single" w:sz="12" w:space="0" w:color="auto"/>
              <w:right w:val="nil"/>
            </w:tcBorders>
            <w:shd w:val="clear" w:color="auto" w:fill="auto"/>
            <w:vAlign w:val="bottom"/>
          </w:tcPr>
          <w:p w14:paraId="388A22EC" w14:textId="723ED7BE"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AD7F10">
              <w:rPr>
                <w:rFonts w:ascii="Arial" w:hAnsi="Arial" w:cs="Arial"/>
                <w:b/>
                <w:bCs/>
                <w:sz w:val="17"/>
                <w:szCs w:val="17"/>
              </w:rPr>
              <w:t>15</w:t>
            </w:r>
            <w:r>
              <w:rPr>
                <w:rFonts w:ascii="Arial" w:hAnsi="Arial" w:cs="Arial"/>
                <w:b/>
                <w:bCs/>
                <w:sz w:val="17"/>
                <w:szCs w:val="17"/>
              </w:rPr>
              <w:t>,</w:t>
            </w:r>
            <w:r w:rsidRPr="00AD7F10">
              <w:rPr>
                <w:rFonts w:ascii="Arial" w:hAnsi="Arial" w:cs="Arial"/>
                <w:b/>
                <w:bCs/>
                <w:sz w:val="17"/>
                <w:szCs w:val="17"/>
              </w:rPr>
              <w:t>840</w:t>
            </w:r>
          </w:p>
        </w:tc>
        <w:tc>
          <w:tcPr>
            <w:tcW w:w="1134" w:type="dxa"/>
            <w:tcBorders>
              <w:top w:val="single" w:sz="8" w:space="0" w:color="auto"/>
              <w:left w:val="nil"/>
              <w:bottom w:val="single" w:sz="12" w:space="0" w:color="auto"/>
              <w:right w:val="nil"/>
            </w:tcBorders>
            <w:shd w:val="clear" w:color="auto" w:fill="auto"/>
            <w:vAlign w:val="bottom"/>
          </w:tcPr>
          <w:p w14:paraId="266A9A6B" w14:textId="6FE782FD"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AD7F10">
              <w:rPr>
                <w:rFonts w:ascii="Arial" w:hAnsi="Arial" w:cs="Arial"/>
                <w:b/>
                <w:bCs/>
                <w:sz w:val="17"/>
                <w:szCs w:val="17"/>
              </w:rPr>
              <w:t>6</w:t>
            </w:r>
            <w:r>
              <w:rPr>
                <w:rFonts w:ascii="Arial" w:hAnsi="Arial" w:cs="Arial"/>
                <w:b/>
                <w:bCs/>
                <w:sz w:val="17"/>
                <w:szCs w:val="17"/>
              </w:rPr>
              <w:t>,</w:t>
            </w:r>
            <w:r w:rsidRPr="00AD7F10">
              <w:rPr>
                <w:rFonts w:ascii="Arial" w:hAnsi="Arial" w:cs="Arial"/>
                <w:b/>
                <w:bCs/>
                <w:sz w:val="17"/>
                <w:szCs w:val="17"/>
              </w:rPr>
              <w:t>670</w:t>
            </w:r>
          </w:p>
        </w:tc>
        <w:tc>
          <w:tcPr>
            <w:tcW w:w="1134" w:type="dxa"/>
            <w:tcBorders>
              <w:top w:val="single" w:sz="8" w:space="0" w:color="auto"/>
              <w:left w:val="nil"/>
              <w:bottom w:val="single" w:sz="12" w:space="0" w:color="auto"/>
              <w:right w:val="nil"/>
            </w:tcBorders>
            <w:shd w:val="clear" w:color="auto" w:fill="auto"/>
            <w:vAlign w:val="bottom"/>
          </w:tcPr>
          <w:p w14:paraId="62B2B6D0" w14:textId="1F992490"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AD7F10">
              <w:rPr>
                <w:rFonts w:ascii="Arial" w:hAnsi="Arial" w:cs="Arial"/>
                <w:b/>
                <w:bCs/>
                <w:sz w:val="17"/>
                <w:szCs w:val="17"/>
              </w:rPr>
              <w:t>547</w:t>
            </w:r>
            <w:r>
              <w:rPr>
                <w:rFonts w:ascii="Arial" w:hAnsi="Arial" w:cs="Arial"/>
                <w:b/>
                <w:bCs/>
                <w:sz w:val="17"/>
                <w:szCs w:val="17"/>
              </w:rPr>
              <w:t>,</w:t>
            </w:r>
            <w:r w:rsidRPr="00AD7F10">
              <w:rPr>
                <w:rFonts w:ascii="Arial" w:hAnsi="Arial" w:cs="Arial"/>
                <w:b/>
                <w:bCs/>
                <w:sz w:val="17"/>
                <w:szCs w:val="17"/>
              </w:rPr>
              <w:t>553</w:t>
            </w:r>
          </w:p>
        </w:tc>
      </w:tr>
      <w:bookmarkEnd w:id="1004"/>
    </w:tbl>
    <w:p w14:paraId="3D52E366" w14:textId="77777777" w:rsidR="00587444" w:rsidRPr="00587444" w:rsidRDefault="00587444" w:rsidP="00587444">
      <w:pPr>
        <w:keepNext/>
        <w:suppressAutoHyphens w:val="0"/>
        <w:autoSpaceDN/>
        <w:jc w:val="both"/>
        <w:rPr>
          <w:rFonts w:ascii="Arial" w:hAnsi="Arial" w:cs="Arial"/>
          <w:b/>
          <w:bCs/>
          <w:sz w:val="20"/>
          <w:szCs w:val="20"/>
          <w:lang w:val="en-GB"/>
        </w:rPr>
      </w:pPr>
    </w:p>
    <w:p w14:paraId="54FF44CB" w14:textId="77777777" w:rsidR="00587444" w:rsidRPr="00587444" w:rsidRDefault="00587444" w:rsidP="00587444">
      <w:pPr>
        <w:keepNext/>
        <w:suppressAutoHyphens w:val="0"/>
        <w:autoSpaceDN/>
        <w:jc w:val="both"/>
        <w:rPr>
          <w:rFonts w:ascii="Arial" w:hAnsi="Arial" w:cs="Arial"/>
          <w:b/>
          <w:bCs/>
          <w:sz w:val="20"/>
          <w:szCs w:val="20"/>
          <w:lang w:val="en-GB"/>
        </w:rPr>
      </w:pPr>
    </w:p>
    <w:tbl>
      <w:tblPr>
        <w:tblW w:w="5230" w:type="pct"/>
        <w:jc w:val="center"/>
        <w:tblLayout w:type="fixed"/>
        <w:tblCellMar>
          <w:left w:w="120" w:type="dxa"/>
          <w:right w:w="120" w:type="dxa"/>
        </w:tblCellMar>
        <w:tblLook w:val="0000" w:firstRow="0" w:lastRow="0" w:firstColumn="0" w:lastColumn="0" w:noHBand="0" w:noVBand="0"/>
      </w:tblPr>
      <w:tblGrid>
        <w:gridCol w:w="2981"/>
        <w:gridCol w:w="1134"/>
        <w:gridCol w:w="1134"/>
        <w:gridCol w:w="1134"/>
        <w:gridCol w:w="1134"/>
        <w:gridCol w:w="1134"/>
        <w:gridCol w:w="1134"/>
      </w:tblGrid>
      <w:tr w:rsidR="00587444" w:rsidRPr="00587444" w14:paraId="3B9B56A4" w14:textId="77777777" w:rsidTr="00DC225F">
        <w:trPr>
          <w:trHeight w:hRule="exact" w:val="428"/>
          <w:jc w:val="center"/>
        </w:trPr>
        <w:tc>
          <w:tcPr>
            <w:tcW w:w="2981" w:type="dxa"/>
          </w:tcPr>
          <w:p w14:paraId="5FFF159B" w14:textId="77777777" w:rsidR="00587444" w:rsidRPr="00587444" w:rsidRDefault="00587444" w:rsidP="00587444">
            <w:pPr>
              <w:tabs>
                <w:tab w:val="right" w:pos="1202"/>
              </w:tabs>
              <w:suppressAutoHyphens w:val="0"/>
              <w:autoSpaceDN/>
              <w:outlineLvl w:val="0"/>
              <w:rPr>
                <w:rFonts w:ascii="Arial" w:hAnsi="Arial" w:cs="Arial"/>
                <w:b/>
                <w:sz w:val="17"/>
                <w:szCs w:val="17"/>
                <w:lang w:val="en-GB"/>
              </w:rPr>
            </w:pPr>
            <w:r w:rsidRPr="00587444">
              <w:rPr>
                <w:rFonts w:ascii="Arial" w:hAnsi="Arial" w:cs="Arial"/>
                <w:b/>
                <w:sz w:val="17"/>
                <w:szCs w:val="17"/>
                <w:lang w:val="en-GB"/>
              </w:rPr>
              <w:t>Bank</w:t>
            </w:r>
          </w:p>
          <w:p w14:paraId="57ECD0CC" w14:textId="34E4A2FA" w:rsidR="00587444" w:rsidRPr="00587444" w:rsidRDefault="00587444" w:rsidP="00587444">
            <w:pPr>
              <w:tabs>
                <w:tab w:val="right" w:pos="1202"/>
              </w:tabs>
              <w:suppressAutoHyphens w:val="0"/>
              <w:autoSpaceDN/>
              <w:outlineLvl w:val="0"/>
              <w:rPr>
                <w:rFonts w:ascii="Arial" w:hAnsi="Arial" w:cs="Arial"/>
                <w:b/>
                <w:sz w:val="17"/>
                <w:szCs w:val="17"/>
                <w:lang w:val="en-GB"/>
              </w:rPr>
            </w:pPr>
            <w:r w:rsidRPr="00587444">
              <w:rPr>
                <w:rFonts w:ascii="Arial" w:hAnsi="Arial" w:cs="Arial"/>
                <w:b/>
                <w:sz w:val="17"/>
                <w:szCs w:val="17"/>
                <w:lang w:val="en-GB"/>
              </w:rPr>
              <w:t>31 December 202</w:t>
            </w:r>
            <w:r w:rsidR="001C7C78">
              <w:rPr>
                <w:rFonts w:ascii="Arial" w:hAnsi="Arial" w:cs="Arial"/>
                <w:b/>
                <w:sz w:val="17"/>
                <w:szCs w:val="17"/>
                <w:lang w:val="en-GB"/>
              </w:rPr>
              <w:t>2</w:t>
            </w:r>
          </w:p>
        </w:tc>
        <w:tc>
          <w:tcPr>
            <w:tcW w:w="1134" w:type="dxa"/>
          </w:tcPr>
          <w:p w14:paraId="3312F4C2"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Up to 1 month</w:t>
            </w:r>
          </w:p>
        </w:tc>
        <w:tc>
          <w:tcPr>
            <w:tcW w:w="1134" w:type="dxa"/>
          </w:tcPr>
          <w:p w14:paraId="7944775C"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1 - 3 months</w:t>
            </w:r>
          </w:p>
        </w:tc>
        <w:tc>
          <w:tcPr>
            <w:tcW w:w="1134" w:type="dxa"/>
          </w:tcPr>
          <w:p w14:paraId="52A4102A"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 xml:space="preserve">3 - 12 </w:t>
            </w:r>
          </w:p>
          <w:p w14:paraId="7B0CEBF4"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months</w:t>
            </w:r>
          </w:p>
        </w:tc>
        <w:tc>
          <w:tcPr>
            <w:tcW w:w="1134" w:type="dxa"/>
          </w:tcPr>
          <w:p w14:paraId="39C4E188"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 xml:space="preserve">1 - 3 </w:t>
            </w:r>
          </w:p>
          <w:p w14:paraId="510CFBD7"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years</w:t>
            </w:r>
          </w:p>
        </w:tc>
        <w:tc>
          <w:tcPr>
            <w:tcW w:w="1134" w:type="dxa"/>
          </w:tcPr>
          <w:p w14:paraId="7A265459" w14:textId="77777777" w:rsidR="00587444" w:rsidRPr="00587444" w:rsidRDefault="00587444" w:rsidP="00587444">
            <w:pPr>
              <w:tabs>
                <w:tab w:val="right" w:pos="1263"/>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Over 3 years</w:t>
            </w:r>
          </w:p>
        </w:tc>
        <w:tc>
          <w:tcPr>
            <w:tcW w:w="1134" w:type="dxa"/>
          </w:tcPr>
          <w:p w14:paraId="2B7ED418" w14:textId="77777777" w:rsidR="00587444" w:rsidRPr="00587444" w:rsidRDefault="00587444" w:rsidP="00587444">
            <w:pPr>
              <w:tabs>
                <w:tab w:val="right" w:pos="1202"/>
              </w:tabs>
              <w:suppressAutoHyphens w:val="0"/>
              <w:autoSpaceDN/>
              <w:jc w:val="right"/>
              <w:outlineLvl w:val="0"/>
              <w:rPr>
                <w:rFonts w:ascii="Arial" w:hAnsi="Arial" w:cs="Arial"/>
                <w:b/>
                <w:sz w:val="17"/>
                <w:szCs w:val="17"/>
                <w:lang w:val="en-GB"/>
              </w:rPr>
            </w:pPr>
            <w:r w:rsidRPr="00587444">
              <w:rPr>
                <w:rFonts w:ascii="Arial" w:hAnsi="Arial" w:cs="Arial"/>
                <w:b/>
                <w:sz w:val="17"/>
                <w:szCs w:val="17"/>
                <w:lang w:val="en-GB"/>
              </w:rPr>
              <w:t>Total</w:t>
            </w:r>
          </w:p>
        </w:tc>
      </w:tr>
      <w:tr w:rsidR="00A20E71" w:rsidRPr="00587444" w14:paraId="14F9967C" w14:textId="77777777" w:rsidTr="00DC225F">
        <w:trPr>
          <w:trHeight w:hRule="exact" w:val="264"/>
          <w:jc w:val="center"/>
        </w:trPr>
        <w:tc>
          <w:tcPr>
            <w:tcW w:w="2981" w:type="dxa"/>
          </w:tcPr>
          <w:p w14:paraId="515794B7" w14:textId="77777777" w:rsidR="00A20E71" w:rsidRPr="00587444" w:rsidRDefault="00A20E71" w:rsidP="00A20E71">
            <w:pPr>
              <w:tabs>
                <w:tab w:val="left" w:pos="-720"/>
              </w:tabs>
              <w:autoSpaceDN/>
              <w:jc w:val="center"/>
              <w:rPr>
                <w:rFonts w:ascii="Arial" w:hAnsi="Arial" w:cs="Arial"/>
                <w:b/>
                <w:spacing w:val="-2"/>
                <w:sz w:val="17"/>
                <w:szCs w:val="17"/>
                <w:lang w:val="en-GB"/>
              </w:rPr>
            </w:pPr>
          </w:p>
        </w:tc>
        <w:tc>
          <w:tcPr>
            <w:tcW w:w="1134" w:type="dxa"/>
            <w:vAlign w:val="bottom"/>
          </w:tcPr>
          <w:p w14:paraId="27F100BB" w14:textId="13957E35" w:rsidR="00A20E71" w:rsidRPr="00587444" w:rsidRDefault="00A20E71" w:rsidP="00A20E71">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63B5CE03" w14:textId="4288D80E" w:rsidR="00A20E71" w:rsidRPr="00587444" w:rsidRDefault="00A20E71" w:rsidP="00A20E71">
            <w:pPr>
              <w:tabs>
                <w:tab w:val="center" w:pos="4153"/>
                <w:tab w:val="right" w:pos="8306"/>
              </w:tabs>
              <w:suppressAutoHyphens w:val="0"/>
              <w:autoSpaceDN/>
              <w:jc w:val="right"/>
              <w:rPr>
                <w:rFonts w:ascii="Arial" w:hAnsi="Arial" w:cs="Arial"/>
                <w:b/>
                <w:spacing w:val="-2"/>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50AD3F40" w14:textId="12B92BB0" w:rsidR="00A20E71" w:rsidRPr="00587444" w:rsidRDefault="00A20E71" w:rsidP="00A20E71">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21606540" w14:textId="45503B01" w:rsidR="00A20E71" w:rsidRPr="00587444" w:rsidRDefault="00A20E71" w:rsidP="00A20E71">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0A190A6A" w14:textId="0807BED4" w:rsidR="00A20E71" w:rsidRPr="00587444" w:rsidRDefault="00A20E71" w:rsidP="00A20E71">
            <w:pPr>
              <w:tabs>
                <w:tab w:val="right" w:pos="1263"/>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c>
          <w:tcPr>
            <w:tcW w:w="1134" w:type="dxa"/>
            <w:vAlign w:val="bottom"/>
          </w:tcPr>
          <w:p w14:paraId="7DB146E4" w14:textId="59830FB0" w:rsidR="00A20E71" w:rsidRPr="00587444" w:rsidRDefault="00A20E71" w:rsidP="00A20E71">
            <w:pPr>
              <w:tabs>
                <w:tab w:val="right" w:pos="1202"/>
              </w:tabs>
              <w:suppressAutoHyphens w:val="0"/>
              <w:autoSpaceDN/>
              <w:jc w:val="right"/>
              <w:outlineLvl w:val="0"/>
              <w:rPr>
                <w:rFonts w:ascii="Arial" w:hAnsi="Arial" w:cs="Arial"/>
                <w:b/>
                <w:sz w:val="17"/>
                <w:szCs w:val="17"/>
                <w:lang w:val="en-GB"/>
              </w:rPr>
            </w:pPr>
            <w:r>
              <w:rPr>
                <w:rFonts w:ascii="Arial" w:hAnsi="Arial" w:cs="Arial"/>
                <w:b/>
                <w:sz w:val="17"/>
                <w:szCs w:val="17"/>
              </w:rPr>
              <w:t>EUR</w:t>
            </w:r>
            <w:r w:rsidRPr="00587444">
              <w:rPr>
                <w:rFonts w:ascii="Arial" w:hAnsi="Arial" w:cs="Arial"/>
                <w:b/>
                <w:sz w:val="17"/>
                <w:szCs w:val="17"/>
              </w:rPr>
              <w:t xml:space="preserve"> ‘000</w:t>
            </w:r>
          </w:p>
        </w:tc>
      </w:tr>
      <w:tr w:rsidR="00A20E71" w:rsidRPr="00587444" w14:paraId="72A3EA40" w14:textId="77777777" w:rsidTr="00DC225F">
        <w:trPr>
          <w:trHeight w:hRule="exact" w:val="264"/>
          <w:jc w:val="center"/>
        </w:trPr>
        <w:tc>
          <w:tcPr>
            <w:tcW w:w="2981" w:type="dxa"/>
            <w:vAlign w:val="bottom"/>
          </w:tcPr>
          <w:p w14:paraId="460EDE0D" w14:textId="77777777" w:rsidR="00A20E71" w:rsidRPr="00587444" w:rsidRDefault="00A20E71" w:rsidP="00A20E71">
            <w:pPr>
              <w:tabs>
                <w:tab w:val="right" w:pos="1202"/>
              </w:tabs>
              <w:suppressAutoHyphens w:val="0"/>
              <w:autoSpaceDN/>
              <w:outlineLvl w:val="0"/>
              <w:rPr>
                <w:rFonts w:ascii="Arial" w:hAnsi="Arial" w:cs="Arial"/>
                <w:b/>
                <w:bCs/>
                <w:sz w:val="17"/>
                <w:szCs w:val="17"/>
                <w:lang w:val="en-GB"/>
              </w:rPr>
            </w:pPr>
            <w:r w:rsidRPr="00587444">
              <w:rPr>
                <w:rFonts w:ascii="Arial" w:hAnsi="Arial" w:cs="Arial"/>
                <w:b/>
                <w:bCs/>
                <w:sz w:val="17"/>
                <w:szCs w:val="17"/>
                <w:lang w:val="en-GB"/>
              </w:rPr>
              <w:t>Financial liabilities</w:t>
            </w:r>
          </w:p>
        </w:tc>
        <w:tc>
          <w:tcPr>
            <w:tcW w:w="1134" w:type="dxa"/>
            <w:vAlign w:val="bottom"/>
          </w:tcPr>
          <w:p w14:paraId="43696BBE" w14:textId="77777777" w:rsidR="00A20E71" w:rsidRPr="00587444" w:rsidRDefault="00A20E71" w:rsidP="00A20E71">
            <w:pPr>
              <w:suppressAutoHyphens w:val="0"/>
              <w:autoSpaceDN/>
              <w:jc w:val="right"/>
              <w:outlineLvl w:val="0"/>
              <w:rPr>
                <w:rFonts w:ascii="Arial" w:hAnsi="Arial" w:cs="Arial"/>
                <w:b/>
                <w:bCs/>
                <w:spacing w:val="-2"/>
                <w:sz w:val="17"/>
                <w:szCs w:val="17"/>
                <w:lang w:val="en-GB"/>
              </w:rPr>
            </w:pPr>
          </w:p>
        </w:tc>
        <w:tc>
          <w:tcPr>
            <w:tcW w:w="1134" w:type="dxa"/>
            <w:vAlign w:val="bottom"/>
          </w:tcPr>
          <w:p w14:paraId="3E573BC1" w14:textId="77777777" w:rsidR="00A20E71" w:rsidRPr="00587444" w:rsidRDefault="00A20E71" w:rsidP="00A20E71">
            <w:pPr>
              <w:suppressAutoHyphens w:val="0"/>
              <w:autoSpaceDN/>
              <w:jc w:val="right"/>
              <w:outlineLvl w:val="0"/>
              <w:rPr>
                <w:rFonts w:ascii="Arial" w:hAnsi="Arial" w:cs="Arial"/>
                <w:b/>
                <w:bCs/>
                <w:spacing w:val="-2"/>
                <w:sz w:val="17"/>
                <w:szCs w:val="17"/>
                <w:lang w:val="en-GB"/>
              </w:rPr>
            </w:pPr>
          </w:p>
        </w:tc>
        <w:tc>
          <w:tcPr>
            <w:tcW w:w="1134" w:type="dxa"/>
            <w:vAlign w:val="bottom"/>
          </w:tcPr>
          <w:p w14:paraId="339C2BE3" w14:textId="77777777" w:rsidR="00A20E71" w:rsidRPr="00587444" w:rsidRDefault="00A20E71" w:rsidP="00A20E71">
            <w:pPr>
              <w:suppressAutoHyphens w:val="0"/>
              <w:autoSpaceDN/>
              <w:jc w:val="right"/>
              <w:outlineLvl w:val="0"/>
              <w:rPr>
                <w:rFonts w:ascii="Arial" w:hAnsi="Arial" w:cs="Arial"/>
                <w:b/>
                <w:bCs/>
                <w:spacing w:val="-2"/>
                <w:sz w:val="17"/>
                <w:szCs w:val="17"/>
                <w:lang w:val="en-GB"/>
              </w:rPr>
            </w:pPr>
          </w:p>
        </w:tc>
        <w:tc>
          <w:tcPr>
            <w:tcW w:w="1134" w:type="dxa"/>
            <w:vAlign w:val="bottom"/>
          </w:tcPr>
          <w:p w14:paraId="094C75F7" w14:textId="77777777" w:rsidR="00A20E71" w:rsidRPr="00587444" w:rsidRDefault="00A20E71" w:rsidP="00A20E71">
            <w:pPr>
              <w:suppressAutoHyphens w:val="0"/>
              <w:autoSpaceDN/>
              <w:jc w:val="right"/>
              <w:outlineLvl w:val="0"/>
              <w:rPr>
                <w:rFonts w:ascii="Arial" w:hAnsi="Arial" w:cs="Arial"/>
                <w:b/>
                <w:bCs/>
                <w:spacing w:val="-2"/>
                <w:sz w:val="17"/>
                <w:szCs w:val="17"/>
                <w:lang w:val="en-GB"/>
              </w:rPr>
            </w:pPr>
          </w:p>
        </w:tc>
        <w:tc>
          <w:tcPr>
            <w:tcW w:w="1134" w:type="dxa"/>
            <w:vAlign w:val="bottom"/>
          </w:tcPr>
          <w:p w14:paraId="555637AE" w14:textId="77777777" w:rsidR="00A20E71" w:rsidRPr="00587444" w:rsidRDefault="00A20E71" w:rsidP="00A20E71">
            <w:pPr>
              <w:tabs>
                <w:tab w:val="right" w:pos="1263"/>
              </w:tabs>
              <w:suppressAutoHyphens w:val="0"/>
              <w:autoSpaceDN/>
              <w:jc w:val="right"/>
              <w:outlineLvl w:val="0"/>
              <w:rPr>
                <w:rFonts w:ascii="Arial" w:hAnsi="Arial" w:cs="Arial"/>
                <w:b/>
                <w:bCs/>
                <w:spacing w:val="-2"/>
                <w:sz w:val="17"/>
                <w:szCs w:val="17"/>
                <w:lang w:val="en-GB"/>
              </w:rPr>
            </w:pPr>
          </w:p>
        </w:tc>
        <w:tc>
          <w:tcPr>
            <w:tcW w:w="1134" w:type="dxa"/>
            <w:vAlign w:val="bottom"/>
          </w:tcPr>
          <w:p w14:paraId="67A2FBD4" w14:textId="77777777" w:rsidR="00A20E71" w:rsidRPr="00587444" w:rsidRDefault="00A20E71" w:rsidP="00A20E71">
            <w:pPr>
              <w:suppressAutoHyphens w:val="0"/>
              <w:autoSpaceDN/>
              <w:jc w:val="right"/>
              <w:outlineLvl w:val="0"/>
              <w:rPr>
                <w:rFonts w:ascii="Arial" w:hAnsi="Arial" w:cs="Arial"/>
                <w:b/>
                <w:bCs/>
                <w:sz w:val="17"/>
                <w:szCs w:val="17"/>
                <w:lang w:val="en-GB"/>
              </w:rPr>
            </w:pPr>
          </w:p>
        </w:tc>
      </w:tr>
      <w:tr w:rsidR="003214D3" w:rsidRPr="00587444" w14:paraId="5F800FB0" w14:textId="77777777" w:rsidTr="00DC225F">
        <w:trPr>
          <w:trHeight w:hRule="exact" w:val="227"/>
          <w:jc w:val="center"/>
        </w:trPr>
        <w:tc>
          <w:tcPr>
            <w:tcW w:w="2981" w:type="dxa"/>
            <w:vAlign w:val="bottom"/>
          </w:tcPr>
          <w:p w14:paraId="155E8B38" w14:textId="77777777" w:rsidR="003214D3" w:rsidRPr="00587444" w:rsidRDefault="003214D3" w:rsidP="003214D3">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Deposits from customers</w:t>
            </w:r>
          </w:p>
        </w:tc>
        <w:tc>
          <w:tcPr>
            <w:tcW w:w="1134" w:type="dxa"/>
            <w:tcBorders>
              <w:top w:val="nil"/>
              <w:left w:val="nil"/>
              <w:bottom w:val="nil"/>
              <w:right w:val="nil"/>
            </w:tcBorders>
            <w:shd w:val="clear" w:color="auto" w:fill="auto"/>
            <w:vAlign w:val="bottom"/>
          </w:tcPr>
          <w:p w14:paraId="670FA175" w14:textId="629A8516"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348DA">
              <w:rPr>
                <w:rFonts w:ascii="Arial" w:hAnsi="Arial" w:cs="Arial"/>
                <w:sz w:val="17"/>
                <w:szCs w:val="17"/>
              </w:rPr>
              <w:t>98</w:t>
            </w:r>
            <w:r>
              <w:rPr>
                <w:rFonts w:ascii="Arial" w:hAnsi="Arial" w:cs="Arial"/>
                <w:sz w:val="17"/>
                <w:szCs w:val="17"/>
              </w:rPr>
              <w:t>,</w:t>
            </w:r>
            <w:r w:rsidRPr="00F348DA">
              <w:rPr>
                <w:rFonts w:ascii="Arial" w:hAnsi="Arial" w:cs="Arial"/>
                <w:sz w:val="17"/>
                <w:szCs w:val="17"/>
              </w:rPr>
              <w:t>077</w:t>
            </w:r>
          </w:p>
        </w:tc>
        <w:tc>
          <w:tcPr>
            <w:tcW w:w="1134" w:type="dxa"/>
            <w:tcBorders>
              <w:top w:val="nil"/>
              <w:left w:val="nil"/>
              <w:bottom w:val="nil"/>
              <w:right w:val="nil"/>
            </w:tcBorders>
            <w:shd w:val="clear" w:color="auto" w:fill="auto"/>
            <w:vAlign w:val="bottom"/>
          </w:tcPr>
          <w:p w14:paraId="5DB1F598" w14:textId="146966BA"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348DA">
              <w:rPr>
                <w:rFonts w:ascii="Arial" w:hAnsi="Arial" w:cs="Arial"/>
                <w:sz w:val="17"/>
                <w:szCs w:val="17"/>
              </w:rPr>
              <w:t>3</w:t>
            </w:r>
            <w:r>
              <w:rPr>
                <w:rFonts w:ascii="Arial" w:hAnsi="Arial" w:cs="Arial"/>
                <w:sz w:val="17"/>
                <w:szCs w:val="17"/>
              </w:rPr>
              <w:t>,</w:t>
            </w:r>
            <w:r w:rsidRPr="00F348DA">
              <w:rPr>
                <w:rFonts w:ascii="Arial" w:hAnsi="Arial" w:cs="Arial"/>
                <w:sz w:val="17"/>
                <w:szCs w:val="17"/>
              </w:rPr>
              <w:t>894</w:t>
            </w:r>
          </w:p>
        </w:tc>
        <w:tc>
          <w:tcPr>
            <w:tcW w:w="1134" w:type="dxa"/>
            <w:tcBorders>
              <w:top w:val="nil"/>
              <w:left w:val="nil"/>
              <w:bottom w:val="nil"/>
              <w:right w:val="nil"/>
            </w:tcBorders>
            <w:shd w:val="clear" w:color="auto" w:fill="auto"/>
            <w:vAlign w:val="bottom"/>
          </w:tcPr>
          <w:p w14:paraId="0F27BE3C" w14:textId="36F7384F"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348DA">
              <w:rPr>
                <w:rFonts w:ascii="Arial" w:hAnsi="Arial" w:cs="Arial"/>
                <w:sz w:val="17"/>
                <w:szCs w:val="17"/>
              </w:rPr>
              <w:t>14</w:t>
            </w:r>
            <w:r>
              <w:rPr>
                <w:rFonts w:ascii="Arial" w:hAnsi="Arial" w:cs="Arial"/>
                <w:sz w:val="17"/>
                <w:szCs w:val="17"/>
              </w:rPr>
              <w:t>,</w:t>
            </w:r>
            <w:r w:rsidRPr="00F348DA">
              <w:rPr>
                <w:rFonts w:ascii="Arial" w:hAnsi="Arial" w:cs="Arial"/>
                <w:sz w:val="17"/>
                <w:szCs w:val="17"/>
              </w:rPr>
              <w:t>620</w:t>
            </w:r>
          </w:p>
        </w:tc>
        <w:tc>
          <w:tcPr>
            <w:tcW w:w="1134" w:type="dxa"/>
            <w:tcBorders>
              <w:top w:val="nil"/>
              <w:left w:val="nil"/>
              <w:bottom w:val="nil"/>
              <w:right w:val="nil"/>
            </w:tcBorders>
            <w:shd w:val="clear" w:color="auto" w:fill="auto"/>
            <w:vAlign w:val="bottom"/>
          </w:tcPr>
          <w:p w14:paraId="02B9BA80" w14:textId="5955E911"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348DA">
              <w:rPr>
                <w:rFonts w:ascii="Arial" w:hAnsi="Arial" w:cs="Arial"/>
                <w:sz w:val="17"/>
                <w:szCs w:val="17"/>
              </w:rPr>
              <w:t>10</w:t>
            </w:r>
            <w:r>
              <w:rPr>
                <w:rFonts w:ascii="Arial" w:hAnsi="Arial" w:cs="Arial"/>
                <w:sz w:val="17"/>
                <w:szCs w:val="17"/>
              </w:rPr>
              <w:t>,</w:t>
            </w:r>
            <w:r w:rsidRPr="00F348DA">
              <w:rPr>
                <w:rFonts w:ascii="Arial" w:hAnsi="Arial" w:cs="Arial"/>
                <w:sz w:val="17"/>
                <w:szCs w:val="17"/>
              </w:rPr>
              <w:t>01</w:t>
            </w:r>
            <w:r>
              <w:rPr>
                <w:rFonts w:ascii="Arial" w:hAnsi="Arial" w:cs="Arial"/>
                <w:sz w:val="17"/>
                <w:szCs w:val="17"/>
              </w:rPr>
              <w:t>1</w:t>
            </w:r>
          </w:p>
        </w:tc>
        <w:tc>
          <w:tcPr>
            <w:tcW w:w="1134" w:type="dxa"/>
            <w:tcBorders>
              <w:top w:val="nil"/>
              <w:left w:val="nil"/>
              <w:bottom w:val="nil"/>
              <w:right w:val="nil"/>
            </w:tcBorders>
            <w:shd w:val="clear" w:color="auto" w:fill="auto"/>
            <w:vAlign w:val="bottom"/>
          </w:tcPr>
          <w:p w14:paraId="2A34648B" w14:textId="7C59AF2E"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348DA">
              <w:rPr>
                <w:rFonts w:ascii="Arial" w:hAnsi="Arial" w:cs="Arial"/>
                <w:sz w:val="17"/>
                <w:szCs w:val="17"/>
              </w:rPr>
              <w:t>9</w:t>
            </w:r>
            <w:r>
              <w:rPr>
                <w:rFonts w:ascii="Arial" w:hAnsi="Arial" w:cs="Arial"/>
                <w:sz w:val="17"/>
                <w:szCs w:val="17"/>
              </w:rPr>
              <w:t>,</w:t>
            </w:r>
            <w:r w:rsidRPr="00F348DA">
              <w:rPr>
                <w:rFonts w:ascii="Arial" w:hAnsi="Arial" w:cs="Arial"/>
                <w:sz w:val="17"/>
                <w:szCs w:val="17"/>
              </w:rPr>
              <w:t>388</w:t>
            </w:r>
          </w:p>
        </w:tc>
        <w:tc>
          <w:tcPr>
            <w:tcW w:w="1134" w:type="dxa"/>
            <w:tcBorders>
              <w:top w:val="nil"/>
              <w:left w:val="nil"/>
              <w:bottom w:val="nil"/>
              <w:right w:val="nil"/>
            </w:tcBorders>
            <w:shd w:val="clear" w:color="auto" w:fill="auto"/>
            <w:vAlign w:val="bottom"/>
          </w:tcPr>
          <w:p w14:paraId="3701EA23" w14:textId="5AD0A947"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348DA">
              <w:rPr>
                <w:rFonts w:ascii="Arial" w:hAnsi="Arial" w:cs="Arial"/>
                <w:sz w:val="17"/>
                <w:szCs w:val="17"/>
              </w:rPr>
              <w:t>135</w:t>
            </w:r>
            <w:r>
              <w:rPr>
                <w:rFonts w:ascii="Arial" w:hAnsi="Arial" w:cs="Arial"/>
                <w:sz w:val="17"/>
                <w:szCs w:val="17"/>
              </w:rPr>
              <w:t>,</w:t>
            </w:r>
            <w:r w:rsidRPr="00F348DA">
              <w:rPr>
                <w:rFonts w:ascii="Arial" w:hAnsi="Arial" w:cs="Arial"/>
                <w:sz w:val="17"/>
                <w:szCs w:val="17"/>
              </w:rPr>
              <w:t>99</w:t>
            </w:r>
            <w:r>
              <w:rPr>
                <w:rFonts w:ascii="Arial" w:hAnsi="Arial" w:cs="Arial"/>
                <w:sz w:val="17"/>
                <w:szCs w:val="17"/>
              </w:rPr>
              <w:t>0</w:t>
            </w:r>
          </w:p>
        </w:tc>
      </w:tr>
      <w:tr w:rsidR="003214D3" w:rsidRPr="00587444" w14:paraId="3B617F31" w14:textId="77777777" w:rsidTr="00DC225F">
        <w:trPr>
          <w:trHeight w:hRule="exact" w:val="227"/>
          <w:jc w:val="center"/>
        </w:trPr>
        <w:tc>
          <w:tcPr>
            <w:tcW w:w="2981" w:type="dxa"/>
            <w:vAlign w:val="bottom"/>
          </w:tcPr>
          <w:p w14:paraId="4EE6BE02" w14:textId="77777777" w:rsidR="003214D3" w:rsidRPr="00587444" w:rsidRDefault="003214D3" w:rsidP="003214D3">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Borrowings</w:t>
            </w:r>
          </w:p>
        </w:tc>
        <w:tc>
          <w:tcPr>
            <w:tcW w:w="1134" w:type="dxa"/>
            <w:tcBorders>
              <w:top w:val="nil"/>
              <w:left w:val="nil"/>
              <w:bottom w:val="nil"/>
              <w:right w:val="nil"/>
            </w:tcBorders>
            <w:shd w:val="clear" w:color="auto" w:fill="auto"/>
            <w:vAlign w:val="bottom"/>
          </w:tcPr>
          <w:p w14:paraId="05144239" w14:textId="755D6E1C"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348DA">
              <w:rPr>
                <w:rFonts w:ascii="Arial" w:hAnsi="Arial" w:cs="Arial"/>
                <w:sz w:val="17"/>
                <w:szCs w:val="17"/>
              </w:rPr>
              <w:t>75</w:t>
            </w:r>
            <w:r>
              <w:rPr>
                <w:rFonts w:ascii="Arial" w:hAnsi="Arial" w:cs="Arial"/>
                <w:sz w:val="17"/>
                <w:szCs w:val="17"/>
              </w:rPr>
              <w:t>,</w:t>
            </w:r>
            <w:r w:rsidRPr="00F348DA">
              <w:rPr>
                <w:rFonts w:ascii="Arial" w:hAnsi="Arial" w:cs="Arial"/>
                <w:sz w:val="17"/>
                <w:szCs w:val="17"/>
              </w:rPr>
              <w:t>187</w:t>
            </w:r>
          </w:p>
        </w:tc>
        <w:tc>
          <w:tcPr>
            <w:tcW w:w="1134" w:type="dxa"/>
            <w:tcBorders>
              <w:top w:val="nil"/>
              <w:left w:val="nil"/>
              <w:bottom w:val="nil"/>
              <w:right w:val="nil"/>
            </w:tcBorders>
            <w:shd w:val="clear" w:color="auto" w:fill="auto"/>
            <w:vAlign w:val="bottom"/>
          </w:tcPr>
          <w:p w14:paraId="753D42F8" w14:textId="6AA41916"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348DA">
              <w:rPr>
                <w:rFonts w:ascii="Arial" w:hAnsi="Arial" w:cs="Arial"/>
                <w:sz w:val="17"/>
                <w:szCs w:val="17"/>
              </w:rPr>
              <w:t>39</w:t>
            </w:r>
            <w:r>
              <w:rPr>
                <w:rFonts w:ascii="Arial" w:hAnsi="Arial" w:cs="Arial"/>
                <w:sz w:val="17"/>
                <w:szCs w:val="17"/>
              </w:rPr>
              <w:t>,</w:t>
            </w:r>
            <w:r w:rsidRPr="00F348DA">
              <w:rPr>
                <w:rFonts w:ascii="Arial" w:hAnsi="Arial" w:cs="Arial"/>
                <w:sz w:val="17"/>
                <w:szCs w:val="17"/>
              </w:rPr>
              <w:t>643</w:t>
            </w:r>
          </w:p>
        </w:tc>
        <w:tc>
          <w:tcPr>
            <w:tcW w:w="1134" w:type="dxa"/>
            <w:tcBorders>
              <w:top w:val="nil"/>
              <w:left w:val="nil"/>
              <w:bottom w:val="nil"/>
              <w:right w:val="nil"/>
            </w:tcBorders>
            <w:shd w:val="clear" w:color="auto" w:fill="auto"/>
            <w:vAlign w:val="bottom"/>
          </w:tcPr>
          <w:p w14:paraId="4A3F221F" w14:textId="750D9FA6"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348DA">
              <w:rPr>
                <w:rFonts w:ascii="Arial" w:hAnsi="Arial" w:cs="Arial"/>
                <w:sz w:val="17"/>
                <w:szCs w:val="17"/>
              </w:rPr>
              <w:t>449</w:t>
            </w:r>
            <w:r>
              <w:rPr>
                <w:rFonts w:ascii="Arial" w:hAnsi="Arial" w:cs="Arial"/>
                <w:sz w:val="17"/>
                <w:szCs w:val="17"/>
              </w:rPr>
              <w:t>,</w:t>
            </w:r>
            <w:r w:rsidRPr="00F348DA">
              <w:rPr>
                <w:rFonts w:ascii="Arial" w:hAnsi="Arial" w:cs="Arial"/>
                <w:sz w:val="17"/>
                <w:szCs w:val="17"/>
              </w:rPr>
              <w:t>195</w:t>
            </w:r>
          </w:p>
        </w:tc>
        <w:tc>
          <w:tcPr>
            <w:tcW w:w="1134" w:type="dxa"/>
            <w:tcBorders>
              <w:top w:val="nil"/>
              <w:left w:val="nil"/>
              <w:bottom w:val="nil"/>
              <w:right w:val="nil"/>
            </w:tcBorders>
            <w:shd w:val="clear" w:color="auto" w:fill="auto"/>
            <w:vAlign w:val="bottom"/>
          </w:tcPr>
          <w:p w14:paraId="730CED2E" w14:textId="25541D49"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348DA">
              <w:rPr>
                <w:rFonts w:ascii="Arial" w:hAnsi="Arial" w:cs="Arial"/>
                <w:sz w:val="17"/>
                <w:szCs w:val="17"/>
              </w:rPr>
              <w:t>755</w:t>
            </w:r>
            <w:r>
              <w:rPr>
                <w:rFonts w:ascii="Arial" w:hAnsi="Arial" w:cs="Arial"/>
                <w:sz w:val="17"/>
                <w:szCs w:val="17"/>
              </w:rPr>
              <w:t>,</w:t>
            </w:r>
            <w:r w:rsidRPr="00F348DA">
              <w:rPr>
                <w:rFonts w:ascii="Arial" w:hAnsi="Arial" w:cs="Arial"/>
                <w:sz w:val="17"/>
                <w:szCs w:val="17"/>
              </w:rPr>
              <w:t>216</w:t>
            </w:r>
          </w:p>
        </w:tc>
        <w:tc>
          <w:tcPr>
            <w:tcW w:w="1134" w:type="dxa"/>
            <w:tcBorders>
              <w:top w:val="nil"/>
              <w:left w:val="nil"/>
              <w:bottom w:val="nil"/>
              <w:right w:val="nil"/>
            </w:tcBorders>
            <w:shd w:val="clear" w:color="auto" w:fill="auto"/>
            <w:vAlign w:val="bottom"/>
          </w:tcPr>
          <w:p w14:paraId="51F3E975" w14:textId="7383FE99"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348DA">
              <w:rPr>
                <w:rFonts w:ascii="Arial" w:hAnsi="Arial" w:cs="Arial"/>
                <w:sz w:val="17"/>
                <w:szCs w:val="17"/>
              </w:rPr>
              <w:t>1</w:t>
            </w:r>
            <w:r>
              <w:rPr>
                <w:rFonts w:ascii="Arial" w:hAnsi="Arial" w:cs="Arial"/>
                <w:sz w:val="17"/>
                <w:szCs w:val="17"/>
              </w:rPr>
              <w:t>,</w:t>
            </w:r>
            <w:r w:rsidRPr="00F348DA">
              <w:rPr>
                <w:rFonts w:ascii="Arial" w:hAnsi="Arial" w:cs="Arial"/>
                <w:sz w:val="17"/>
                <w:szCs w:val="17"/>
              </w:rPr>
              <w:t>068</w:t>
            </w:r>
            <w:r>
              <w:rPr>
                <w:rFonts w:ascii="Arial" w:hAnsi="Arial" w:cs="Arial"/>
                <w:sz w:val="17"/>
                <w:szCs w:val="17"/>
              </w:rPr>
              <w:t>,</w:t>
            </w:r>
            <w:r w:rsidRPr="00F348DA">
              <w:rPr>
                <w:rFonts w:ascii="Arial" w:hAnsi="Arial" w:cs="Arial"/>
                <w:sz w:val="17"/>
                <w:szCs w:val="17"/>
              </w:rPr>
              <w:t>147</w:t>
            </w:r>
          </w:p>
        </w:tc>
        <w:tc>
          <w:tcPr>
            <w:tcW w:w="1134" w:type="dxa"/>
            <w:tcBorders>
              <w:top w:val="nil"/>
              <w:left w:val="nil"/>
              <w:bottom w:val="nil"/>
              <w:right w:val="nil"/>
            </w:tcBorders>
            <w:shd w:val="clear" w:color="auto" w:fill="auto"/>
            <w:vAlign w:val="bottom"/>
          </w:tcPr>
          <w:p w14:paraId="15500F23" w14:textId="7B7E6D9D"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348DA">
              <w:rPr>
                <w:rFonts w:ascii="Arial" w:hAnsi="Arial" w:cs="Arial"/>
                <w:sz w:val="17"/>
                <w:szCs w:val="17"/>
              </w:rPr>
              <w:t>2</w:t>
            </w:r>
            <w:r>
              <w:rPr>
                <w:rFonts w:ascii="Arial" w:hAnsi="Arial" w:cs="Arial"/>
                <w:sz w:val="17"/>
                <w:szCs w:val="17"/>
              </w:rPr>
              <w:t>,</w:t>
            </w:r>
            <w:r w:rsidRPr="00F348DA">
              <w:rPr>
                <w:rFonts w:ascii="Arial" w:hAnsi="Arial" w:cs="Arial"/>
                <w:sz w:val="17"/>
                <w:szCs w:val="17"/>
              </w:rPr>
              <w:t>387</w:t>
            </w:r>
            <w:r>
              <w:rPr>
                <w:rFonts w:ascii="Arial" w:hAnsi="Arial" w:cs="Arial"/>
                <w:sz w:val="17"/>
                <w:szCs w:val="17"/>
              </w:rPr>
              <w:t>,</w:t>
            </w:r>
            <w:r w:rsidRPr="00F348DA">
              <w:rPr>
                <w:rFonts w:ascii="Arial" w:hAnsi="Arial" w:cs="Arial"/>
                <w:sz w:val="17"/>
                <w:szCs w:val="17"/>
              </w:rPr>
              <w:t>388</w:t>
            </w:r>
          </w:p>
        </w:tc>
      </w:tr>
      <w:tr w:rsidR="003214D3" w:rsidRPr="00587444" w14:paraId="16A13C17" w14:textId="77777777" w:rsidTr="00313BFC">
        <w:trPr>
          <w:trHeight w:hRule="exact" w:val="442"/>
          <w:jc w:val="center"/>
        </w:trPr>
        <w:tc>
          <w:tcPr>
            <w:tcW w:w="2981" w:type="dxa"/>
            <w:vAlign w:val="bottom"/>
          </w:tcPr>
          <w:p w14:paraId="06BF2294" w14:textId="77777777" w:rsidR="003214D3" w:rsidRDefault="003214D3" w:rsidP="003214D3">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 xml:space="preserve">Provisions for guarantees, </w:t>
            </w:r>
          </w:p>
          <w:p w14:paraId="26594D99" w14:textId="3C8CF5D1" w:rsidR="003214D3" w:rsidRPr="00587444" w:rsidRDefault="003214D3" w:rsidP="003214D3">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commitments and other liabilities</w:t>
            </w:r>
          </w:p>
        </w:tc>
        <w:tc>
          <w:tcPr>
            <w:tcW w:w="1134" w:type="dxa"/>
            <w:tcBorders>
              <w:top w:val="nil"/>
              <w:left w:val="nil"/>
              <w:bottom w:val="nil"/>
              <w:right w:val="nil"/>
            </w:tcBorders>
            <w:shd w:val="clear" w:color="auto" w:fill="auto"/>
            <w:vAlign w:val="bottom"/>
          </w:tcPr>
          <w:p w14:paraId="4B02B568" w14:textId="7D5B1BBB" w:rsidR="003214D3" w:rsidRPr="00587444" w:rsidDel="00441EDF" w:rsidRDefault="003214D3" w:rsidP="003214D3">
            <w:pPr>
              <w:keepNext/>
              <w:keepLines/>
              <w:tabs>
                <w:tab w:val="decimal" w:pos="1202"/>
                <w:tab w:val="center" w:pos="4153"/>
                <w:tab w:val="right" w:pos="8306"/>
              </w:tabs>
              <w:suppressAutoHyphens w:val="0"/>
              <w:autoSpaceDN/>
              <w:jc w:val="right"/>
              <w:rPr>
                <w:rFonts w:ascii="Arial" w:hAnsi="Arial" w:cs="Arial"/>
                <w:sz w:val="17"/>
                <w:szCs w:val="17"/>
              </w:rPr>
            </w:pPr>
            <w:r w:rsidRPr="00F348DA">
              <w:rPr>
                <w:rFonts w:ascii="Arial" w:hAnsi="Arial" w:cs="Arial"/>
                <w:sz w:val="17"/>
                <w:szCs w:val="17"/>
              </w:rPr>
              <w:t>13</w:t>
            </w:r>
            <w:r>
              <w:rPr>
                <w:rFonts w:ascii="Arial" w:hAnsi="Arial" w:cs="Arial"/>
                <w:sz w:val="17"/>
                <w:szCs w:val="17"/>
              </w:rPr>
              <w:t>,</w:t>
            </w:r>
            <w:r w:rsidRPr="00F348DA">
              <w:rPr>
                <w:rFonts w:ascii="Arial" w:hAnsi="Arial" w:cs="Arial"/>
                <w:sz w:val="17"/>
                <w:szCs w:val="17"/>
              </w:rPr>
              <w:t>81</w:t>
            </w:r>
            <w:r>
              <w:rPr>
                <w:rFonts w:ascii="Arial" w:hAnsi="Arial" w:cs="Arial"/>
                <w:sz w:val="17"/>
                <w:szCs w:val="17"/>
              </w:rPr>
              <w:t>1</w:t>
            </w:r>
          </w:p>
        </w:tc>
        <w:tc>
          <w:tcPr>
            <w:tcW w:w="1134" w:type="dxa"/>
            <w:tcBorders>
              <w:top w:val="nil"/>
              <w:left w:val="nil"/>
              <w:bottom w:val="nil"/>
              <w:right w:val="nil"/>
            </w:tcBorders>
            <w:shd w:val="clear" w:color="auto" w:fill="auto"/>
            <w:vAlign w:val="bottom"/>
          </w:tcPr>
          <w:p w14:paraId="41F633EB" w14:textId="2B43D9A2" w:rsidR="003214D3" w:rsidRPr="00587444" w:rsidDel="00441EDF" w:rsidRDefault="003214D3" w:rsidP="003214D3">
            <w:pPr>
              <w:keepNext/>
              <w:keepLines/>
              <w:tabs>
                <w:tab w:val="decimal" w:pos="1202"/>
                <w:tab w:val="center" w:pos="4153"/>
                <w:tab w:val="right" w:pos="8306"/>
              </w:tabs>
              <w:suppressAutoHyphens w:val="0"/>
              <w:autoSpaceDN/>
              <w:jc w:val="right"/>
              <w:rPr>
                <w:rFonts w:ascii="Arial" w:hAnsi="Arial" w:cs="Arial"/>
                <w:sz w:val="17"/>
                <w:szCs w:val="17"/>
              </w:rPr>
            </w:pPr>
            <w:r w:rsidRPr="00F348DA">
              <w:rPr>
                <w:rFonts w:ascii="Arial" w:hAnsi="Arial" w:cs="Arial"/>
                <w:sz w:val="17"/>
                <w:szCs w:val="17"/>
              </w:rPr>
              <w:t>359</w:t>
            </w:r>
          </w:p>
        </w:tc>
        <w:tc>
          <w:tcPr>
            <w:tcW w:w="1134" w:type="dxa"/>
            <w:tcBorders>
              <w:top w:val="nil"/>
              <w:left w:val="nil"/>
              <w:bottom w:val="nil"/>
              <w:right w:val="nil"/>
            </w:tcBorders>
            <w:shd w:val="clear" w:color="auto" w:fill="auto"/>
            <w:vAlign w:val="bottom"/>
          </w:tcPr>
          <w:p w14:paraId="1D328FBF" w14:textId="3105F357" w:rsidR="003214D3" w:rsidRPr="00587444" w:rsidDel="00441EDF" w:rsidRDefault="003214D3" w:rsidP="003214D3">
            <w:pPr>
              <w:keepNext/>
              <w:keepLines/>
              <w:tabs>
                <w:tab w:val="decimal" w:pos="1202"/>
                <w:tab w:val="center" w:pos="4153"/>
                <w:tab w:val="right" w:pos="8306"/>
              </w:tabs>
              <w:suppressAutoHyphens w:val="0"/>
              <w:autoSpaceDN/>
              <w:jc w:val="right"/>
              <w:rPr>
                <w:rFonts w:ascii="Arial" w:hAnsi="Arial" w:cs="Arial"/>
                <w:sz w:val="17"/>
                <w:szCs w:val="17"/>
              </w:rPr>
            </w:pPr>
            <w:r w:rsidRPr="00F348DA">
              <w:rPr>
                <w:rFonts w:ascii="Arial" w:hAnsi="Arial" w:cs="Arial"/>
                <w:sz w:val="17"/>
                <w:szCs w:val="17"/>
              </w:rPr>
              <w:t>1</w:t>
            </w:r>
            <w:r>
              <w:rPr>
                <w:rFonts w:ascii="Arial" w:hAnsi="Arial" w:cs="Arial"/>
                <w:sz w:val="17"/>
                <w:szCs w:val="17"/>
              </w:rPr>
              <w:t>,</w:t>
            </w:r>
            <w:r w:rsidRPr="00F348DA">
              <w:rPr>
                <w:rFonts w:ascii="Arial" w:hAnsi="Arial" w:cs="Arial"/>
                <w:sz w:val="17"/>
                <w:szCs w:val="17"/>
              </w:rPr>
              <w:t>319</w:t>
            </w:r>
          </w:p>
        </w:tc>
        <w:tc>
          <w:tcPr>
            <w:tcW w:w="1134" w:type="dxa"/>
            <w:tcBorders>
              <w:top w:val="nil"/>
              <w:left w:val="nil"/>
              <w:bottom w:val="nil"/>
              <w:right w:val="nil"/>
            </w:tcBorders>
            <w:shd w:val="clear" w:color="auto" w:fill="auto"/>
            <w:vAlign w:val="bottom"/>
          </w:tcPr>
          <w:p w14:paraId="37C14FE7" w14:textId="3157FEBB" w:rsidR="003214D3" w:rsidRPr="00587444" w:rsidDel="00441EDF" w:rsidRDefault="003214D3" w:rsidP="003214D3">
            <w:pPr>
              <w:keepNext/>
              <w:keepLines/>
              <w:tabs>
                <w:tab w:val="decimal" w:pos="1202"/>
                <w:tab w:val="center" w:pos="4153"/>
                <w:tab w:val="right" w:pos="8306"/>
              </w:tabs>
              <w:suppressAutoHyphens w:val="0"/>
              <w:autoSpaceDN/>
              <w:jc w:val="right"/>
              <w:rPr>
                <w:rFonts w:ascii="Arial" w:hAnsi="Arial" w:cs="Arial"/>
                <w:sz w:val="17"/>
                <w:szCs w:val="17"/>
              </w:rPr>
            </w:pPr>
            <w:r w:rsidRPr="00F348DA">
              <w:rPr>
                <w:rFonts w:ascii="Arial" w:hAnsi="Arial" w:cs="Arial"/>
                <w:sz w:val="17"/>
                <w:szCs w:val="17"/>
              </w:rPr>
              <w:t>2</w:t>
            </w:r>
            <w:r>
              <w:rPr>
                <w:rFonts w:ascii="Arial" w:hAnsi="Arial" w:cs="Arial"/>
                <w:sz w:val="17"/>
                <w:szCs w:val="17"/>
              </w:rPr>
              <w:t>,</w:t>
            </w:r>
            <w:r w:rsidRPr="00F348DA">
              <w:rPr>
                <w:rFonts w:ascii="Arial" w:hAnsi="Arial" w:cs="Arial"/>
                <w:sz w:val="17"/>
                <w:szCs w:val="17"/>
              </w:rPr>
              <w:t>394</w:t>
            </w:r>
          </w:p>
        </w:tc>
        <w:tc>
          <w:tcPr>
            <w:tcW w:w="1134" w:type="dxa"/>
            <w:tcBorders>
              <w:top w:val="nil"/>
              <w:left w:val="nil"/>
              <w:bottom w:val="nil"/>
              <w:right w:val="nil"/>
            </w:tcBorders>
            <w:shd w:val="clear" w:color="auto" w:fill="auto"/>
            <w:vAlign w:val="bottom"/>
          </w:tcPr>
          <w:p w14:paraId="0E232FA1" w14:textId="1918ADE3" w:rsidR="003214D3" w:rsidRPr="00587444" w:rsidDel="00441EDF" w:rsidRDefault="003214D3" w:rsidP="003214D3">
            <w:pPr>
              <w:keepNext/>
              <w:keepLines/>
              <w:tabs>
                <w:tab w:val="decimal" w:pos="1202"/>
                <w:tab w:val="center" w:pos="4153"/>
                <w:tab w:val="right" w:pos="8306"/>
              </w:tabs>
              <w:suppressAutoHyphens w:val="0"/>
              <w:autoSpaceDN/>
              <w:jc w:val="right"/>
              <w:rPr>
                <w:rFonts w:ascii="Arial" w:hAnsi="Arial" w:cs="Arial"/>
                <w:sz w:val="17"/>
                <w:szCs w:val="17"/>
              </w:rPr>
            </w:pPr>
            <w:r w:rsidRPr="00F348DA">
              <w:rPr>
                <w:rFonts w:ascii="Arial" w:hAnsi="Arial" w:cs="Arial"/>
                <w:sz w:val="17"/>
                <w:szCs w:val="17"/>
              </w:rPr>
              <w:t>1</w:t>
            </w:r>
            <w:r>
              <w:rPr>
                <w:rFonts w:ascii="Arial" w:hAnsi="Arial" w:cs="Arial"/>
                <w:sz w:val="17"/>
                <w:szCs w:val="17"/>
              </w:rPr>
              <w:t>,</w:t>
            </w:r>
            <w:r w:rsidRPr="00F348DA">
              <w:rPr>
                <w:rFonts w:ascii="Arial" w:hAnsi="Arial" w:cs="Arial"/>
                <w:sz w:val="17"/>
                <w:szCs w:val="17"/>
              </w:rPr>
              <w:t>05</w:t>
            </w:r>
            <w:r>
              <w:rPr>
                <w:rFonts w:ascii="Arial" w:hAnsi="Arial" w:cs="Arial"/>
                <w:sz w:val="17"/>
                <w:szCs w:val="17"/>
              </w:rPr>
              <w:t>3</w:t>
            </w:r>
          </w:p>
        </w:tc>
        <w:tc>
          <w:tcPr>
            <w:tcW w:w="1134" w:type="dxa"/>
            <w:tcBorders>
              <w:top w:val="nil"/>
              <w:left w:val="nil"/>
              <w:bottom w:val="nil"/>
              <w:right w:val="nil"/>
            </w:tcBorders>
            <w:shd w:val="clear" w:color="auto" w:fill="auto"/>
            <w:vAlign w:val="bottom"/>
          </w:tcPr>
          <w:p w14:paraId="76E6FDBD" w14:textId="4CD9BEE0" w:rsidR="003214D3" w:rsidRPr="00587444" w:rsidDel="00441EDF" w:rsidRDefault="003214D3" w:rsidP="003214D3">
            <w:pPr>
              <w:keepNext/>
              <w:keepLines/>
              <w:tabs>
                <w:tab w:val="decimal" w:pos="1202"/>
                <w:tab w:val="center" w:pos="4153"/>
                <w:tab w:val="right" w:pos="8306"/>
              </w:tabs>
              <w:suppressAutoHyphens w:val="0"/>
              <w:autoSpaceDN/>
              <w:jc w:val="right"/>
              <w:rPr>
                <w:rFonts w:ascii="Arial" w:hAnsi="Arial" w:cs="Arial"/>
                <w:sz w:val="17"/>
                <w:szCs w:val="17"/>
              </w:rPr>
            </w:pPr>
            <w:r w:rsidRPr="00F348DA">
              <w:rPr>
                <w:rFonts w:ascii="Arial" w:hAnsi="Arial" w:cs="Arial"/>
                <w:sz w:val="17"/>
                <w:szCs w:val="17"/>
              </w:rPr>
              <w:t>18</w:t>
            </w:r>
            <w:r>
              <w:rPr>
                <w:rFonts w:ascii="Arial" w:hAnsi="Arial" w:cs="Arial"/>
                <w:sz w:val="17"/>
                <w:szCs w:val="17"/>
              </w:rPr>
              <w:t>,</w:t>
            </w:r>
            <w:r w:rsidRPr="00F348DA">
              <w:rPr>
                <w:rFonts w:ascii="Arial" w:hAnsi="Arial" w:cs="Arial"/>
                <w:sz w:val="17"/>
                <w:szCs w:val="17"/>
              </w:rPr>
              <w:t>936</w:t>
            </w:r>
          </w:p>
        </w:tc>
      </w:tr>
      <w:tr w:rsidR="003214D3" w:rsidRPr="00587444" w14:paraId="2604AD65" w14:textId="77777777" w:rsidTr="00313BFC">
        <w:trPr>
          <w:trHeight w:hRule="exact" w:val="227"/>
          <w:jc w:val="center"/>
        </w:trPr>
        <w:tc>
          <w:tcPr>
            <w:tcW w:w="2981" w:type="dxa"/>
            <w:vAlign w:val="bottom"/>
          </w:tcPr>
          <w:p w14:paraId="428AFEB8" w14:textId="77777777" w:rsidR="003214D3" w:rsidRPr="00587444" w:rsidRDefault="003214D3" w:rsidP="003214D3">
            <w:pPr>
              <w:tabs>
                <w:tab w:val="right" w:pos="1202"/>
                <w:tab w:val="center" w:pos="4153"/>
                <w:tab w:val="right" w:pos="8306"/>
              </w:tabs>
              <w:suppressAutoHyphens w:val="0"/>
              <w:autoSpaceDN/>
              <w:outlineLvl w:val="0"/>
              <w:rPr>
                <w:rFonts w:ascii="Arial" w:hAnsi="Arial" w:cs="Arial"/>
                <w:sz w:val="17"/>
                <w:szCs w:val="17"/>
                <w:lang w:val="en-GB"/>
              </w:rPr>
            </w:pPr>
            <w:r w:rsidRPr="00587444">
              <w:rPr>
                <w:rFonts w:ascii="Arial" w:hAnsi="Arial" w:cs="Arial"/>
                <w:sz w:val="17"/>
                <w:szCs w:val="17"/>
                <w:lang w:val="en-GB"/>
              </w:rPr>
              <w:t>Other liabilities</w:t>
            </w:r>
          </w:p>
        </w:tc>
        <w:tc>
          <w:tcPr>
            <w:tcW w:w="1134" w:type="dxa"/>
            <w:tcBorders>
              <w:top w:val="nil"/>
              <w:left w:val="nil"/>
              <w:bottom w:val="single" w:sz="8" w:space="0" w:color="auto"/>
              <w:right w:val="nil"/>
            </w:tcBorders>
            <w:shd w:val="clear" w:color="auto" w:fill="auto"/>
            <w:vAlign w:val="bottom"/>
          </w:tcPr>
          <w:p w14:paraId="695AB3CE" w14:textId="500CC19D" w:rsidR="003214D3" w:rsidRPr="00587444" w:rsidRDefault="003214D3" w:rsidP="003214D3">
            <w:pPr>
              <w:tabs>
                <w:tab w:val="right" w:pos="1202"/>
                <w:tab w:val="center" w:pos="4153"/>
                <w:tab w:val="right" w:pos="8306"/>
              </w:tabs>
              <w:suppressAutoHyphens w:val="0"/>
              <w:autoSpaceDN/>
              <w:jc w:val="right"/>
              <w:outlineLvl w:val="0"/>
              <w:rPr>
                <w:rFonts w:ascii="Arial" w:hAnsi="Arial" w:cs="Arial"/>
                <w:sz w:val="17"/>
                <w:szCs w:val="17"/>
              </w:rPr>
            </w:pPr>
            <w:r w:rsidRPr="00F348DA">
              <w:rPr>
                <w:rFonts w:ascii="Arial" w:hAnsi="Arial" w:cs="Arial"/>
                <w:sz w:val="17"/>
                <w:szCs w:val="17"/>
              </w:rPr>
              <w:t>63</w:t>
            </w:r>
            <w:r>
              <w:rPr>
                <w:rFonts w:ascii="Arial" w:hAnsi="Arial" w:cs="Arial"/>
                <w:sz w:val="17"/>
                <w:szCs w:val="17"/>
              </w:rPr>
              <w:t>,</w:t>
            </w:r>
            <w:r w:rsidRPr="00F348DA">
              <w:rPr>
                <w:rFonts w:ascii="Arial" w:hAnsi="Arial" w:cs="Arial"/>
                <w:sz w:val="17"/>
                <w:szCs w:val="17"/>
              </w:rPr>
              <w:t>226</w:t>
            </w:r>
          </w:p>
        </w:tc>
        <w:tc>
          <w:tcPr>
            <w:tcW w:w="1134" w:type="dxa"/>
            <w:tcBorders>
              <w:top w:val="nil"/>
              <w:left w:val="nil"/>
              <w:bottom w:val="single" w:sz="8" w:space="0" w:color="auto"/>
              <w:right w:val="nil"/>
            </w:tcBorders>
            <w:shd w:val="clear" w:color="auto" w:fill="auto"/>
            <w:vAlign w:val="bottom"/>
          </w:tcPr>
          <w:p w14:paraId="57B0D34E" w14:textId="048EC087" w:rsidR="003214D3" w:rsidRPr="00587444" w:rsidRDefault="003214D3" w:rsidP="003214D3">
            <w:pPr>
              <w:tabs>
                <w:tab w:val="right" w:pos="1202"/>
                <w:tab w:val="center" w:pos="4153"/>
                <w:tab w:val="right" w:pos="8306"/>
              </w:tabs>
              <w:suppressAutoHyphens w:val="0"/>
              <w:autoSpaceDN/>
              <w:jc w:val="right"/>
              <w:outlineLvl w:val="0"/>
              <w:rPr>
                <w:rFonts w:ascii="Arial" w:hAnsi="Arial" w:cs="Arial"/>
                <w:sz w:val="17"/>
                <w:szCs w:val="17"/>
              </w:rPr>
            </w:pPr>
            <w:r w:rsidRPr="00F348DA">
              <w:rPr>
                <w:rFonts w:ascii="Arial" w:hAnsi="Arial" w:cs="Arial"/>
                <w:sz w:val="17"/>
                <w:szCs w:val="17"/>
              </w:rPr>
              <w:t>1</w:t>
            </w:r>
            <w:r>
              <w:rPr>
                <w:rFonts w:ascii="Arial" w:hAnsi="Arial" w:cs="Arial"/>
                <w:sz w:val="17"/>
                <w:szCs w:val="17"/>
              </w:rPr>
              <w:t>,</w:t>
            </w:r>
            <w:r w:rsidRPr="00F348DA">
              <w:rPr>
                <w:rFonts w:ascii="Arial" w:hAnsi="Arial" w:cs="Arial"/>
                <w:sz w:val="17"/>
                <w:szCs w:val="17"/>
              </w:rPr>
              <w:t>642</w:t>
            </w:r>
          </w:p>
        </w:tc>
        <w:tc>
          <w:tcPr>
            <w:tcW w:w="1134" w:type="dxa"/>
            <w:tcBorders>
              <w:top w:val="nil"/>
              <w:left w:val="nil"/>
              <w:bottom w:val="single" w:sz="8" w:space="0" w:color="auto"/>
              <w:right w:val="nil"/>
            </w:tcBorders>
            <w:shd w:val="clear" w:color="auto" w:fill="auto"/>
            <w:vAlign w:val="bottom"/>
          </w:tcPr>
          <w:p w14:paraId="35A73FA3" w14:textId="4BF41115" w:rsidR="003214D3" w:rsidRPr="00587444" w:rsidRDefault="003214D3" w:rsidP="003214D3">
            <w:pPr>
              <w:tabs>
                <w:tab w:val="right" w:pos="1202"/>
                <w:tab w:val="center" w:pos="4153"/>
                <w:tab w:val="right" w:pos="8306"/>
              </w:tabs>
              <w:suppressAutoHyphens w:val="0"/>
              <w:autoSpaceDN/>
              <w:jc w:val="right"/>
              <w:outlineLvl w:val="0"/>
              <w:rPr>
                <w:rFonts w:ascii="Arial" w:hAnsi="Arial" w:cs="Arial"/>
                <w:sz w:val="17"/>
                <w:szCs w:val="17"/>
              </w:rPr>
            </w:pPr>
            <w:r w:rsidRPr="00F348DA">
              <w:rPr>
                <w:rFonts w:ascii="Arial" w:hAnsi="Arial" w:cs="Arial"/>
                <w:sz w:val="17"/>
                <w:szCs w:val="17"/>
              </w:rPr>
              <w:t>6</w:t>
            </w:r>
            <w:r>
              <w:rPr>
                <w:rFonts w:ascii="Arial" w:hAnsi="Arial" w:cs="Arial"/>
                <w:sz w:val="17"/>
                <w:szCs w:val="17"/>
              </w:rPr>
              <w:t>,</w:t>
            </w:r>
            <w:r w:rsidRPr="00F348DA">
              <w:rPr>
                <w:rFonts w:ascii="Arial" w:hAnsi="Arial" w:cs="Arial"/>
                <w:sz w:val="17"/>
                <w:szCs w:val="17"/>
              </w:rPr>
              <w:t>036</w:t>
            </w:r>
          </w:p>
        </w:tc>
        <w:tc>
          <w:tcPr>
            <w:tcW w:w="1134" w:type="dxa"/>
            <w:tcBorders>
              <w:top w:val="nil"/>
              <w:left w:val="nil"/>
              <w:bottom w:val="single" w:sz="8" w:space="0" w:color="auto"/>
              <w:right w:val="nil"/>
            </w:tcBorders>
            <w:shd w:val="clear" w:color="auto" w:fill="auto"/>
            <w:vAlign w:val="bottom"/>
          </w:tcPr>
          <w:p w14:paraId="6C41240F" w14:textId="65B67208" w:rsidR="003214D3" w:rsidRPr="00587444" w:rsidRDefault="003214D3" w:rsidP="003214D3">
            <w:pPr>
              <w:tabs>
                <w:tab w:val="right" w:pos="1202"/>
                <w:tab w:val="center" w:pos="4153"/>
                <w:tab w:val="right" w:pos="8306"/>
              </w:tabs>
              <w:suppressAutoHyphens w:val="0"/>
              <w:autoSpaceDN/>
              <w:jc w:val="right"/>
              <w:outlineLvl w:val="0"/>
              <w:rPr>
                <w:rFonts w:ascii="Arial" w:hAnsi="Arial" w:cs="Arial"/>
                <w:sz w:val="17"/>
                <w:szCs w:val="17"/>
              </w:rPr>
            </w:pPr>
            <w:r w:rsidRPr="00F348DA">
              <w:rPr>
                <w:rFonts w:ascii="Arial" w:hAnsi="Arial" w:cs="Arial"/>
                <w:sz w:val="17"/>
                <w:szCs w:val="17"/>
              </w:rPr>
              <w:t>10</w:t>
            </w:r>
            <w:r>
              <w:rPr>
                <w:rFonts w:ascii="Arial" w:hAnsi="Arial" w:cs="Arial"/>
                <w:sz w:val="17"/>
                <w:szCs w:val="17"/>
              </w:rPr>
              <w:t>,</w:t>
            </w:r>
            <w:r w:rsidRPr="00F348DA">
              <w:rPr>
                <w:rFonts w:ascii="Arial" w:hAnsi="Arial" w:cs="Arial"/>
                <w:sz w:val="17"/>
                <w:szCs w:val="17"/>
              </w:rPr>
              <w:t>959</w:t>
            </w:r>
          </w:p>
        </w:tc>
        <w:tc>
          <w:tcPr>
            <w:tcW w:w="1134" w:type="dxa"/>
            <w:tcBorders>
              <w:top w:val="nil"/>
              <w:left w:val="nil"/>
              <w:bottom w:val="single" w:sz="8" w:space="0" w:color="auto"/>
              <w:right w:val="nil"/>
            </w:tcBorders>
            <w:shd w:val="clear" w:color="auto" w:fill="auto"/>
            <w:vAlign w:val="bottom"/>
          </w:tcPr>
          <w:p w14:paraId="1A11371B" w14:textId="55314CED" w:rsidR="003214D3" w:rsidRPr="00587444" w:rsidRDefault="003214D3" w:rsidP="003214D3">
            <w:pPr>
              <w:tabs>
                <w:tab w:val="right" w:pos="1202"/>
                <w:tab w:val="center" w:pos="4153"/>
                <w:tab w:val="right" w:pos="8306"/>
              </w:tabs>
              <w:suppressAutoHyphens w:val="0"/>
              <w:autoSpaceDN/>
              <w:jc w:val="right"/>
              <w:outlineLvl w:val="0"/>
              <w:rPr>
                <w:rFonts w:ascii="Arial" w:hAnsi="Arial" w:cs="Arial"/>
                <w:sz w:val="17"/>
                <w:szCs w:val="17"/>
              </w:rPr>
            </w:pPr>
            <w:r w:rsidRPr="00F348DA">
              <w:rPr>
                <w:rFonts w:ascii="Arial" w:hAnsi="Arial" w:cs="Arial"/>
                <w:sz w:val="17"/>
                <w:szCs w:val="17"/>
              </w:rPr>
              <w:t>4</w:t>
            </w:r>
            <w:r>
              <w:rPr>
                <w:rFonts w:ascii="Arial" w:hAnsi="Arial" w:cs="Arial"/>
                <w:sz w:val="17"/>
                <w:szCs w:val="17"/>
              </w:rPr>
              <w:t>,</w:t>
            </w:r>
            <w:r w:rsidRPr="00F348DA">
              <w:rPr>
                <w:rFonts w:ascii="Arial" w:hAnsi="Arial" w:cs="Arial"/>
                <w:sz w:val="17"/>
                <w:szCs w:val="17"/>
              </w:rPr>
              <w:t>823</w:t>
            </w:r>
          </w:p>
        </w:tc>
        <w:tc>
          <w:tcPr>
            <w:tcW w:w="1134" w:type="dxa"/>
            <w:tcBorders>
              <w:top w:val="nil"/>
              <w:left w:val="nil"/>
              <w:bottom w:val="single" w:sz="8" w:space="0" w:color="auto"/>
              <w:right w:val="nil"/>
            </w:tcBorders>
            <w:shd w:val="clear" w:color="auto" w:fill="auto"/>
            <w:vAlign w:val="bottom"/>
          </w:tcPr>
          <w:p w14:paraId="217BD0C4" w14:textId="6939D2AA" w:rsidR="003214D3" w:rsidRPr="00587444" w:rsidRDefault="003214D3" w:rsidP="003214D3">
            <w:pPr>
              <w:tabs>
                <w:tab w:val="right" w:pos="1202"/>
                <w:tab w:val="center" w:pos="4153"/>
                <w:tab w:val="right" w:pos="8306"/>
              </w:tabs>
              <w:suppressAutoHyphens w:val="0"/>
              <w:autoSpaceDN/>
              <w:jc w:val="right"/>
              <w:outlineLvl w:val="0"/>
              <w:rPr>
                <w:rFonts w:ascii="Arial" w:hAnsi="Arial" w:cs="Arial"/>
                <w:sz w:val="17"/>
                <w:szCs w:val="17"/>
              </w:rPr>
            </w:pPr>
            <w:r w:rsidRPr="00F348DA">
              <w:rPr>
                <w:rFonts w:ascii="Arial" w:hAnsi="Arial" w:cs="Arial"/>
                <w:sz w:val="17"/>
                <w:szCs w:val="17"/>
              </w:rPr>
              <w:t>86</w:t>
            </w:r>
            <w:r>
              <w:rPr>
                <w:rFonts w:ascii="Arial" w:hAnsi="Arial" w:cs="Arial"/>
                <w:sz w:val="17"/>
                <w:szCs w:val="17"/>
              </w:rPr>
              <w:t>,</w:t>
            </w:r>
            <w:r w:rsidRPr="00F348DA">
              <w:rPr>
                <w:rFonts w:ascii="Arial" w:hAnsi="Arial" w:cs="Arial"/>
                <w:sz w:val="17"/>
                <w:szCs w:val="17"/>
              </w:rPr>
              <w:t>686</w:t>
            </w:r>
          </w:p>
        </w:tc>
      </w:tr>
      <w:tr w:rsidR="003214D3" w:rsidRPr="00587444" w14:paraId="033B1852" w14:textId="77777777" w:rsidTr="00313BFC">
        <w:trPr>
          <w:trHeight w:hRule="exact" w:val="264"/>
          <w:jc w:val="center"/>
        </w:trPr>
        <w:tc>
          <w:tcPr>
            <w:tcW w:w="2981" w:type="dxa"/>
            <w:vAlign w:val="bottom"/>
          </w:tcPr>
          <w:p w14:paraId="1C7CCC64" w14:textId="77777777" w:rsidR="003214D3" w:rsidRPr="00587444" w:rsidRDefault="003214D3" w:rsidP="003214D3">
            <w:pPr>
              <w:suppressAutoHyphens w:val="0"/>
              <w:autoSpaceDN/>
              <w:rPr>
                <w:rFonts w:ascii="Arial" w:hAnsi="Arial" w:cs="Arial"/>
                <w:i/>
                <w:sz w:val="17"/>
                <w:szCs w:val="17"/>
                <w:lang w:val="en-GB"/>
              </w:rPr>
            </w:pPr>
            <w:r w:rsidRPr="00587444">
              <w:rPr>
                <w:rFonts w:ascii="Arial" w:hAnsi="Arial" w:cs="Arial"/>
                <w:b/>
                <w:sz w:val="17"/>
                <w:szCs w:val="17"/>
                <w:lang w:val="hr-HR"/>
              </w:rPr>
              <w:t>Total</w:t>
            </w:r>
          </w:p>
        </w:tc>
        <w:tc>
          <w:tcPr>
            <w:tcW w:w="1134" w:type="dxa"/>
            <w:tcBorders>
              <w:top w:val="nil"/>
              <w:left w:val="nil"/>
              <w:bottom w:val="single" w:sz="12" w:space="0" w:color="auto"/>
              <w:right w:val="nil"/>
            </w:tcBorders>
            <w:shd w:val="clear" w:color="auto" w:fill="auto"/>
            <w:vAlign w:val="bottom"/>
          </w:tcPr>
          <w:p w14:paraId="7AB9E3DA" w14:textId="6508CBB1" w:rsidR="003214D3" w:rsidRPr="00587444" w:rsidRDefault="003214D3" w:rsidP="003214D3">
            <w:pPr>
              <w:tabs>
                <w:tab w:val="right" w:pos="1202"/>
              </w:tabs>
              <w:suppressAutoHyphens w:val="0"/>
              <w:autoSpaceDN/>
              <w:jc w:val="right"/>
              <w:outlineLvl w:val="0"/>
              <w:rPr>
                <w:rFonts w:ascii="Arial" w:hAnsi="Arial" w:cs="Arial"/>
                <w:b/>
                <w:bCs/>
                <w:sz w:val="17"/>
                <w:szCs w:val="17"/>
                <w:lang w:val="en-GB"/>
              </w:rPr>
            </w:pPr>
            <w:r w:rsidRPr="00F348DA">
              <w:rPr>
                <w:rFonts w:ascii="Arial" w:hAnsi="Arial" w:cs="Arial"/>
                <w:b/>
                <w:bCs/>
                <w:sz w:val="17"/>
                <w:szCs w:val="17"/>
              </w:rPr>
              <w:t>250</w:t>
            </w:r>
            <w:r>
              <w:rPr>
                <w:rFonts w:ascii="Arial" w:hAnsi="Arial" w:cs="Arial"/>
                <w:b/>
                <w:bCs/>
                <w:sz w:val="17"/>
                <w:szCs w:val="17"/>
              </w:rPr>
              <w:t>,</w:t>
            </w:r>
            <w:r w:rsidRPr="00F348DA">
              <w:rPr>
                <w:rFonts w:ascii="Arial" w:hAnsi="Arial" w:cs="Arial"/>
                <w:b/>
                <w:bCs/>
                <w:sz w:val="17"/>
                <w:szCs w:val="17"/>
              </w:rPr>
              <w:t>30</w:t>
            </w:r>
            <w:r>
              <w:rPr>
                <w:rFonts w:ascii="Arial" w:hAnsi="Arial" w:cs="Arial"/>
                <w:b/>
                <w:bCs/>
                <w:sz w:val="17"/>
                <w:szCs w:val="17"/>
              </w:rPr>
              <w:t>1</w:t>
            </w:r>
          </w:p>
        </w:tc>
        <w:tc>
          <w:tcPr>
            <w:tcW w:w="1134" w:type="dxa"/>
            <w:tcBorders>
              <w:top w:val="nil"/>
              <w:left w:val="nil"/>
              <w:bottom w:val="single" w:sz="12" w:space="0" w:color="auto"/>
              <w:right w:val="nil"/>
            </w:tcBorders>
            <w:shd w:val="clear" w:color="auto" w:fill="auto"/>
            <w:vAlign w:val="bottom"/>
          </w:tcPr>
          <w:p w14:paraId="486725FE" w14:textId="37A71674" w:rsidR="003214D3" w:rsidRPr="00587444" w:rsidRDefault="003214D3" w:rsidP="003214D3">
            <w:pPr>
              <w:tabs>
                <w:tab w:val="right" w:pos="1202"/>
              </w:tabs>
              <w:suppressAutoHyphens w:val="0"/>
              <w:autoSpaceDN/>
              <w:jc w:val="right"/>
              <w:outlineLvl w:val="0"/>
              <w:rPr>
                <w:rFonts w:ascii="Arial" w:hAnsi="Arial" w:cs="Arial"/>
                <w:b/>
                <w:bCs/>
                <w:sz w:val="17"/>
                <w:szCs w:val="17"/>
                <w:lang w:val="en-GB"/>
              </w:rPr>
            </w:pPr>
            <w:r w:rsidRPr="00F348DA">
              <w:rPr>
                <w:rFonts w:ascii="Arial" w:hAnsi="Arial" w:cs="Arial"/>
                <w:b/>
                <w:bCs/>
                <w:sz w:val="17"/>
                <w:szCs w:val="17"/>
              </w:rPr>
              <w:t>45</w:t>
            </w:r>
            <w:r>
              <w:rPr>
                <w:rFonts w:ascii="Arial" w:hAnsi="Arial" w:cs="Arial"/>
                <w:b/>
                <w:bCs/>
                <w:sz w:val="17"/>
                <w:szCs w:val="17"/>
              </w:rPr>
              <w:t>,</w:t>
            </w:r>
            <w:r w:rsidRPr="00F348DA">
              <w:rPr>
                <w:rFonts w:ascii="Arial" w:hAnsi="Arial" w:cs="Arial"/>
                <w:b/>
                <w:bCs/>
                <w:sz w:val="17"/>
                <w:szCs w:val="17"/>
              </w:rPr>
              <w:t>53</w:t>
            </w:r>
            <w:r>
              <w:rPr>
                <w:rFonts w:ascii="Arial" w:hAnsi="Arial" w:cs="Arial"/>
                <w:b/>
                <w:bCs/>
                <w:sz w:val="17"/>
                <w:szCs w:val="17"/>
              </w:rPr>
              <w:t>8</w:t>
            </w:r>
          </w:p>
        </w:tc>
        <w:tc>
          <w:tcPr>
            <w:tcW w:w="1134" w:type="dxa"/>
            <w:tcBorders>
              <w:top w:val="nil"/>
              <w:left w:val="nil"/>
              <w:bottom w:val="single" w:sz="12" w:space="0" w:color="auto"/>
              <w:right w:val="nil"/>
            </w:tcBorders>
            <w:shd w:val="clear" w:color="auto" w:fill="auto"/>
            <w:vAlign w:val="bottom"/>
          </w:tcPr>
          <w:p w14:paraId="38296E98" w14:textId="1673D078" w:rsidR="003214D3" w:rsidRPr="00587444" w:rsidRDefault="003214D3" w:rsidP="003214D3">
            <w:pPr>
              <w:tabs>
                <w:tab w:val="right" w:pos="1202"/>
              </w:tabs>
              <w:suppressAutoHyphens w:val="0"/>
              <w:autoSpaceDN/>
              <w:jc w:val="right"/>
              <w:outlineLvl w:val="0"/>
              <w:rPr>
                <w:rFonts w:ascii="Arial" w:hAnsi="Arial" w:cs="Arial"/>
                <w:b/>
                <w:bCs/>
                <w:sz w:val="17"/>
                <w:szCs w:val="17"/>
                <w:lang w:val="en-GB"/>
              </w:rPr>
            </w:pPr>
            <w:r w:rsidRPr="00F348DA">
              <w:rPr>
                <w:rFonts w:ascii="Arial" w:hAnsi="Arial" w:cs="Arial"/>
                <w:b/>
                <w:bCs/>
                <w:sz w:val="17"/>
                <w:szCs w:val="17"/>
              </w:rPr>
              <w:t>471</w:t>
            </w:r>
            <w:r>
              <w:rPr>
                <w:rFonts w:ascii="Arial" w:hAnsi="Arial" w:cs="Arial"/>
                <w:b/>
                <w:bCs/>
                <w:sz w:val="17"/>
                <w:szCs w:val="17"/>
              </w:rPr>
              <w:t>,</w:t>
            </w:r>
            <w:r w:rsidRPr="00F348DA">
              <w:rPr>
                <w:rFonts w:ascii="Arial" w:hAnsi="Arial" w:cs="Arial"/>
                <w:b/>
                <w:bCs/>
                <w:sz w:val="17"/>
                <w:szCs w:val="17"/>
              </w:rPr>
              <w:t>1</w:t>
            </w:r>
            <w:r>
              <w:rPr>
                <w:rFonts w:ascii="Arial" w:hAnsi="Arial" w:cs="Arial"/>
                <w:b/>
                <w:bCs/>
                <w:sz w:val="17"/>
                <w:szCs w:val="17"/>
              </w:rPr>
              <w:t>70</w:t>
            </w:r>
          </w:p>
        </w:tc>
        <w:tc>
          <w:tcPr>
            <w:tcW w:w="1134" w:type="dxa"/>
            <w:tcBorders>
              <w:top w:val="nil"/>
              <w:left w:val="nil"/>
              <w:bottom w:val="single" w:sz="12" w:space="0" w:color="auto"/>
              <w:right w:val="nil"/>
            </w:tcBorders>
            <w:shd w:val="clear" w:color="auto" w:fill="auto"/>
            <w:vAlign w:val="bottom"/>
          </w:tcPr>
          <w:p w14:paraId="28849796" w14:textId="7D22678C" w:rsidR="003214D3" w:rsidRPr="00587444" w:rsidRDefault="003214D3" w:rsidP="003214D3">
            <w:pPr>
              <w:tabs>
                <w:tab w:val="right" w:pos="1202"/>
              </w:tabs>
              <w:suppressAutoHyphens w:val="0"/>
              <w:autoSpaceDN/>
              <w:jc w:val="right"/>
              <w:outlineLvl w:val="0"/>
              <w:rPr>
                <w:rFonts w:ascii="Arial" w:hAnsi="Arial" w:cs="Arial"/>
                <w:b/>
                <w:bCs/>
                <w:sz w:val="17"/>
                <w:szCs w:val="17"/>
                <w:lang w:val="en-GB"/>
              </w:rPr>
            </w:pPr>
            <w:r w:rsidRPr="00F348DA">
              <w:rPr>
                <w:rFonts w:ascii="Arial" w:hAnsi="Arial" w:cs="Arial"/>
                <w:b/>
                <w:bCs/>
                <w:sz w:val="17"/>
                <w:szCs w:val="17"/>
              </w:rPr>
              <w:t>778</w:t>
            </w:r>
            <w:r>
              <w:rPr>
                <w:rFonts w:ascii="Arial" w:hAnsi="Arial" w:cs="Arial"/>
                <w:b/>
                <w:bCs/>
                <w:sz w:val="17"/>
                <w:szCs w:val="17"/>
              </w:rPr>
              <w:t>,</w:t>
            </w:r>
            <w:r w:rsidRPr="00F348DA">
              <w:rPr>
                <w:rFonts w:ascii="Arial" w:hAnsi="Arial" w:cs="Arial"/>
                <w:b/>
                <w:bCs/>
                <w:sz w:val="17"/>
                <w:szCs w:val="17"/>
              </w:rPr>
              <w:t>58</w:t>
            </w:r>
            <w:r>
              <w:rPr>
                <w:rFonts w:ascii="Arial" w:hAnsi="Arial" w:cs="Arial"/>
                <w:b/>
                <w:bCs/>
                <w:sz w:val="17"/>
                <w:szCs w:val="17"/>
              </w:rPr>
              <w:t>0</w:t>
            </w:r>
          </w:p>
        </w:tc>
        <w:tc>
          <w:tcPr>
            <w:tcW w:w="1134" w:type="dxa"/>
            <w:tcBorders>
              <w:top w:val="nil"/>
              <w:left w:val="nil"/>
              <w:bottom w:val="single" w:sz="12" w:space="0" w:color="auto"/>
              <w:right w:val="nil"/>
            </w:tcBorders>
            <w:shd w:val="clear" w:color="auto" w:fill="auto"/>
            <w:vAlign w:val="bottom"/>
          </w:tcPr>
          <w:p w14:paraId="01B80B38" w14:textId="20118CD7" w:rsidR="003214D3" w:rsidRPr="00587444" w:rsidRDefault="003214D3" w:rsidP="003214D3">
            <w:pPr>
              <w:tabs>
                <w:tab w:val="right" w:pos="1202"/>
              </w:tabs>
              <w:suppressAutoHyphens w:val="0"/>
              <w:autoSpaceDN/>
              <w:jc w:val="right"/>
              <w:outlineLvl w:val="0"/>
              <w:rPr>
                <w:rFonts w:ascii="Arial" w:hAnsi="Arial" w:cs="Arial"/>
                <w:b/>
                <w:bCs/>
                <w:sz w:val="17"/>
                <w:szCs w:val="17"/>
                <w:lang w:val="en-GB"/>
              </w:rPr>
            </w:pPr>
            <w:r w:rsidRPr="00F348DA">
              <w:rPr>
                <w:rFonts w:ascii="Arial" w:hAnsi="Arial" w:cs="Arial"/>
                <w:b/>
                <w:bCs/>
                <w:sz w:val="17"/>
                <w:szCs w:val="17"/>
              </w:rPr>
              <w:t>1</w:t>
            </w:r>
            <w:r>
              <w:rPr>
                <w:rFonts w:ascii="Arial" w:hAnsi="Arial" w:cs="Arial"/>
                <w:b/>
                <w:bCs/>
                <w:sz w:val="17"/>
                <w:szCs w:val="17"/>
              </w:rPr>
              <w:t>,</w:t>
            </w:r>
            <w:r w:rsidRPr="00F348DA">
              <w:rPr>
                <w:rFonts w:ascii="Arial" w:hAnsi="Arial" w:cs="Arial"/>
                <w:b/>
                <w:bCs/>
                <w:sz w:val="17"/>
                <w:szCs w:val="17"/>
              </w:rPr>
              <w:t>083</w:t>
            </w:r>
            <w:r>
              <w:rPr>
                <w:rFonts w:ascii="Arial" w:hAnsi="Arial" w:cs="Arial"/>
                <w:b/>
                <w:bCs/>
                <w:sz w:val="17"/>
                <w:szCs w:val="17"/>
              </w:rPr>
              <w:t>,</w:t>
            </w:r>
            <w:r w:rsidRPr="00F348DA">
              <w:rPr>
                <w:rFonts w:ascii="Arial" w:hAnsi="Arial" w:cs="Arial"/>
                <w:b/>
                <w:bCs/>
                <w:sz w:val="17"/>
                <w:szCs w:val="17"/>
              </w:rPr>
              <w:t>41</w:t>
            </w:r>
            <w:r>
              <w:rPr>
                <w:rFonts w:ascii="Arial" w:hAnsi="Arial" w:cs="Arial"/>
                <w:b/>
                <w:bCs/>
                <w:sz w:val="17"/>
                <w:szCs w:val="17"/>
              </w:rPr>
              <w:t>1</w:t>
            </w:r>
          </w:p>
        </w:tc>
        <w:tc>
          <w:tcPr>
            <w:tcW w:w="1134" w:type="dxa"/>
            <w:tcBorders>
              <w:top w:val="nil"/>
              <w:left w:val="nil"/>
              <w:bottom w:val="single" w:sz="12" w:space="0" w:color="auto"/>
              <w:right w:val="nil"/>
            </w:tcBorders>
            <w:shd w:val="clear" w:color="auto" w:fill="auto"/>
            <w:vAlign w:val="bottom"/>
          </w:tcPr>
          <w:p w14:paraId="0C931FE4" w14:textId="2C38B1F4" w:rsidR="003214D3" w:rsidRPr="00587444" w:rsidRDefault="003214D3" w:rsidP="003214D3">
            <w:pPr>
              <w:tabs>
                <w:tab w:val="right" w:pos="1202"/>
              </w:tabs>
              <w:suppressAutoHyphens w:val="0"/>
              <w:autoSpaceDN/>
              <w:jc w:val="right"/>
              <w:outlineLvl w:val="0"/>
              <w:rPr>
                <w:rFonts w:ascii="Arial" w:hAnsi="Arial" w:cs="Arial"/>
                <w:b/>
                <w:bCs/>
                <w:sz w:val="17"/>
                <w:szCs w:val="17"/>
                <w:lang w:val="en-GB"/>
              </w:rPr>
            </w:pPr>
            <w:r w:rsidRPr="00F348DA">
              <w:rPr>
                <w:rFonts w:ascii="Arial" w:hAnsi="Arial" w:cs="Arial"/>
                <w:b/>
                <w:bCs/>
                <w:sz w:val="17"/>
                <w:szCs w:val="17"/>
              </w:rPr>
              <w:t>2</w:t>
            </w:r>
            <w:r>
              <w:rPr>
                <w:rFonts w:ascii="Arial" w:hAnsi="Arial" w:cs="Arial"/>
                <w:b/>
                <w:bCs/>
                <w:sz w:val="17"/>
                <w:szCs w:val="17"/>
              </w:rPr>
              <w:t>,</w:t>
            </w:r>
            <w:r w:rsidRPr="00F348DA">
              <w:rPr>
                <w:rFonts w:ascii="Arial" w:hAnsi="Arial" w:cs="Arial"/>
                <w:b/>
                <w:bCs/>
                <w:sz w:val="17"/>
                <w:szCs w:val="17"/>
              </w:rPr>
              <w:t>629</w:t>
            </w:r>
            <w:r>
              <w:rPr>
                <w:rFonts w:ascii="Arial" w:hAnsi="Arial" w:cs="Arial"/>
                <w:b/>
                <w:bCs/>
                <w:sz w:val="17"/>
                <w:szCs w:val="17"/>
              </w:rPr>
              <w:t>,</w:t>
            </w:r>
            <w:r w:rsidRPr="00F348DA">
              <w:rPr>
                <w:rFonts w:ascii="Arial" w:hAnsi="Arial" w:cs="Arial"/>
                <w:b/>
                <w:bCs/>
                <w:sz w:val="17"/>
                <w:szCs w:val="17"/>
              </w:rPr>
              <w:t>000</w:t>
            </w:r>
          </w:p>
        </w:tc>
      </w:tr>
      <w:tr w:rsidR="00A20E71" w:rsidRPr="00587444" w14:paraId="6A8EE245" w14:textId="77777777" w:rsidTr="00DC225F">
        <w:trPr>
          <w:trHeight w:hRule="exact" w:val="160"/>
          <w:jc w:val="center"/>
        </w:trPr>
        <w:tc>
          <w:tcPr>
            <w:tcW w:w="2981" w:type="dxa"/>
            <w:vAlign w:val="bottom"/>
          </w:tcPr>
          <w:p w14:paraId="0D20A586" w14:textId="77777777" w:rsidR="00A20E71" w:rsidRPr="00587444" w:rsidRDefault="00A20E71" w:rsidP="00A20E71">
            <w:pPr>
              <w:keepNext/>
              <w:keepLines/>
              <w:tabs>
                <w:tab w:val="decimal" w:pos="1202"/>
              </w:tabs>
              <w:suppressAutoHyphens w:val="0"/>
              <w:autoSpaceDN/>
              <w:rPr>
                <w:rFonts w:ascii="Arial" w:hAnsi="Arial" w:cs="Arial"/>
                <w:b/>
                <w:position w:val="4"/>
                <w:sz w:val="17"/>
                <w:szCs w:val="17"/>
                <w:lang w:val="en-GB"/>
              </w:rPr>
            </w:pPr>
          </w:p>
        </w:tc>
        <w:tc>
          <w:tcPr>
            <w:tcW w:w="1134" w:type="dxa"/>
            <w:tcBorders>
              <w:top w:val="single" w:sz="12" w:space="0" w:color="auto"/>
            </w:tcBorders>
            <w:vAlign w:val="bottom"/>
          </w:tcPr>
          <w:p w14:paraId="387AC28D" w14:textId="77777777" w:rsidR="00A20E71" w:rsidRPr="00587444" w:rsidRDefault="00A20E71" w:rsidP="00A20E71">
            <w:pPr>
              <w:keepNext/>
              <w:keepLines/>
              <w:tabs>
                <w:tab w:val="decimal" w:pos="1202"/>
              </w:tabs>
              <w:suppressAutoHyphens w:val="0"/>
              <w:autoSpaceDN/>
              <w:jc w:val="right"/>
              <w:rPr>
                <w:rFonts w:ascii="Arial" w:hAnsi="Arial" w:cs="Arial"/>
                <w:b/>
                <w:position w:val="4"/>
                <w:sz w:val="17"/>
                <w:szCs w:val="17"/>
                <w:lang w:val="hr-HR"/>
              </w:rPr>
            </w:pPr>
          </w:p>
        </w:tc>
        <w:tc>
          <w:tcPr>
            <w:tcW w:w="1134" w:type="dxa"/>
            <w:tcBorders>
              <w:top w:val="single" w:sz="12" w:space="0" w:color="auto"/>
            </w:tcBorders>
            <w:vAlign w:val="bottom"/>
          </w:tcPr>
          <w:p w14:paraId="58867FFB" w14:textId="77777777" w:rsidR="00A20E71" w:rsidRPr="00587444" w:rsidRDefault="00A20E71" w:rsidP="00A20E71">
            <w:pPr>
              <w:keepNext/>
              <w:keepLines/>
              <w:tabs>
                <w:tab w:val="decimal" w:pos="1202"/>
                <w:tab w:val="center" w:pos="4153"/>
                <w:tab w:val="right" w:pos="8306"/>
              </w:tabs>
              <w:suppressAutoHyphens w:val="0"/>
              <w:autoSpaceDN/>
              <w:jc w:val="right"/>
              <w:rPr>
                <w:rFonts w:ascii="Arial" w:hAnsi="Arial" w:cs="Arial"/>
                <w:b/>
                <w:position w:val="4"/>
                <w:sz w:val="17"/>
                <w:szCs w:val="17"/>
                <w:lang w:val="hr-HR"/>
              </w:rPr>
            </w:pPr>
          </w:p>
        </w:tc>
        <w:tc>
          <w:tcPr>
            <w:tcW w:w="1134" w:type="dxa"/>
            <w:tcBorders>
              <w:top w:val="single" w:sz="12" w:space="0" w:color="auto"/>
            </w:tcBorders>
            <w:vAlign w:val="bottom"/>
          </w:tcPr>
          <w:p w14:paraId="3AE8ADA8" w14:textId="77777777" w:rsidR="00A20E71" w:rsidRPr="00587444" w:rsidRDefault="00A20E71" w:rsidP="00A20E71">
            <w:pPr>
              <w:keepNext/>
              <w:keepLines/>
              <w:tabs>
                <w:tab w:val="decimal" w:pos="1202"/>
                <w:tab w:val="center" w:pos="4153"/>
                <w:tab w:val="right" w:pos="8306"/>
              </w:tabs>
              <w:suppressAutoHyphens w:val="0"/>
              <w:autoSpaceDN/>
              <w:jc w:val="right"/>
              <w:rPr>
                <w:rFonts w:ascii="Arial" w:hAnsi="Arial" w:cs="Arial"/>
                <w:b/>
                <w:position w:val="4"/>
                <w:sz w:val="17"/>
                <w:szCs w:val="17"/>
                <w:lang w:val="hr-HR"/>
              </w:rPr>
            </w:pPr>
          </w:p>
        </w:tc>
        <w:tc>
          <w:tcPr>
            <w:tcW w:w="1134" w:type="dxa"/>
            <w:tcBorders>
              <w:top w:val="single" w:sz="12" w:space="0" w:color="auto"/>
            </w:tcBorders>
            <w:vAlign w:val="bottom"/>
          </w:tcPr>
          <w:p w14:paraId="0B5AC7F9" w14:textId="77777777" w:rsidR="00A20E71" w:rsidRPr="00587444" w:rsidRDefault="00A20E71" w:rsidP="00A20E71">
            <w:pPr>
              <w:keepNext/>
              <w:keepLines/>
              <w:tabs>
                <w:tab w:val="decimal" w:pos="1202"/>
              </w:tabs>
              <w:suppressAutoHyphens w:val="0"/>
              <w:autoSpaceDN/>
              <w:jc w:val="right"/>
              <w:rPr>
                <w:rFonts w:ascii="Arial" w:hAnsi="Arial" w:cs="Arial"/>
                <w:b/>
                <w:position w:val="4"/>
                <w:sz w:val="17"/>
                <w:szCs w:val="17"/>
                <w:lang w:val="hr-HR"/>
              </w:rPr>
            </w:pPr>
          </w:p>
        </w:tc>
        <w:tc>
          <w:tcPr>
            <w:tcW w:w="1134" w:type="dxa"/>
            <w:tcBorders>
              <w:top w:val="single" w:sz="12" w:space="0" w:color="auto"/>
            </w:tcBorders>
            <w:vAlign w:val="bottom"/>
          </w:tcPr>
          <w:p w14:paraId="34B648F1" w14:textId="77777777" w:rsidR="00A20E71" w:rsidRPr="00587444" w:rsidRDefault="00A20E71" w:rsidP="00A20E71">
            <w:pPr>
              <w:keepNext/>
              <w:keepLines/>
              <w:tabs>
                <w:tab w:val="right" w:pos="1263"/>
              </w:tabs>
              <w:suppressAutoHyphens w:val="0"/>
              <w:autoSpaceDN/>
              <w:jc w:val="right"/>
              <w:rPr>
                <w:rFonts w:ascii="Arial" w:hAnsi="Arial" w:cs="Arial"/>
                <w:b/>
                <w:position w:val="4"/>
                <w:sz w:val="17"/>
                <w:szCs w:val="17"/>
                <w:lang w:val="hr-HR"/>
              </w:rPr>
            </w:pPr>
          </w:p>
        </w:tc>
        <w:tc>
          <w:tcPr>
            <w:tcW w:w="1134" w:type="dxa"/>
            <w:tcBorders>
              <w:top w:val="single" w:sz="12" w:space="0" w:color="auto"/>
            </w:tcBorders>
            <w:vAlign w:val="bottom"/>
          </w:tcPr>
          <w:p w14:paraId="501902D7" w14:textId="77777777" w:rsidR="00A20E71" w:rsidRPr="00587444" w:rsidRDefault="00A20E71" w:rsidP="00A20E71">
            <w:pPr>
              <w:keepNext/>
              <w:keepLines/>
              <w:tabs>
                <w:tab w:val="decimal" w:pos="1202"/>
              </w:tabs>
              <w:suppressAutoHyphens w:val="0"/>
              <w:autoSpaceDN/>
              <w:jc w:val="right"/>
              <w:rPr>
                <w:rFonts w:ascii="Arial" w:hAnsi="Arial" w:cs="Arial"/>
                <w:b/>
                <w:position w:val="4"/>
                <w:sz w:val="17"/>
                <w:szCs w:val="17"/>
                <w:lang w:val="hr-HR"/>
              </w:rPr>
            </w:pPr>
          </w:p>
        </w:tc>
      </w:tr>
      <w:tr w:rsidR="00A20E71" w:rsidRPr="00587444" w14:paraId="7F32B75E" w14:textId="77777777" w:rsidTr="00DC225F">
        <w:trPr>
          <w:trHeight w:hRule="exact" w:val="264"/>
          <w:jc w:val="center"/>
        </w:trPr>
        <w:tc>
          <w:tcPr>
            <w:tcW w:w="2981" w:type="dxa"/>
            <w:vAlign w:val="bottom"/>
          </w:tcPr>
          <w:p w14:paraId="068B6E0D" w14:textId="77777777" w:rsidR="00A20E71" w:rsidRPr="00587444" w:rsidRDefault="00A20E71" w:rsidP="00A20E71">
            <w:pPr>
              <w:tabs>
                <w:tab w:val="right" w:pos="1202"/>
                <w:tab w:val="center" w:pos="4153"/>
                <w:tab w:val="right" w:pos="8306"/>
              </w:tabs>
              <w:suppressAutoHyphens w:val="0"/>
              <w:autoSpaceDN/>
              <w:outlineLvl w:val="0"/>
              <w:rPr>
                <w:rFonts w:ascii="Arial" w:hAnsi="Arial" w:cs="Arial"/>
                <w:b/>
                <w:bCs/>
                <w:iCs/>
                <w:sz w:val="17"/>
                <w:szCs w:val="17"/>
                <w:lang w:val="en-GB"/>
              </w:rPr>
            </w:pPr>
            <w:r w:rsidRPr="00587444">
              <w:rPr>
                <w:rFonts w:ascii="Arial" w:hAnsi="Arial" w:cs="Arial"/>
                <w:b/>
                <w:bCs/>
                <w:iCs/>
                <w:spacing w:val="-2"/>
                <w:sz w:val="17"/>
                <w:szCs w:val="17"/>
              </w:rPr>
              <w:t>Guarantees and commitments</w:t>
            </w:r>
          </w:p>
        </w:tc>
        <w:tc>
          <w:tcPr>
            <w:tcW w:w="1134" w:type="dxa"/>
            <w:tcBorders>
              <w:left w:val="nil"/>
              <w:right w:val="nil"/>
            </w:tcBorders>
            <w:shd w:val="clear" w:color="auto" w:fill="auto"/>
            <w:vAlign w:val="bottom"/>
          </w:tcPr>
          <w:p w14:paraId="2E099B4D" w14:textId="77777777" w:rsidR="00A20E71" w:rsidRPr="00587444" w:rsidRDefault="00A20E71" w:rsidP="00A20E71">
            <w:pPr>
              <w:tabs>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left w:val="nil"/>
              <w:right w:val="nil"/>
            </w:tcBorders>
            <w:shd w:val="clear" w:color="auto" w:fill="auto"/>
            <w:vAlign w:val="bottom"/>
          </w:tcPr>
          <w:p w14:paraId="4197A3C0" w14:textId="77777777" w:rsidR="00A20E71" w:rsidRPr="00587444" w:rsidRDefault="00A20E71" w:rsidP="00A20E71">
            <w:pPr>
              <w:tabs>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left w:val="nil"/>
              <w:right w:val="nil"/>
            </w:tcBorders>
            <w:shd w:val="clear" w:color="auto" w:fill="auto"/>
            <w:vAlign w:val="bottom"/>
          </w:tcPr>
          <w:p w14:paraId="7171E13A" w14:textId="77777777" w:rsidR="00A20E71" w:rsidRPr="00587444" w:rsidRDefault="00A20E71" w:rsidP="00A20E71">
            <w:pPr>
              <w:tabs>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left w:val="nil"/>
              <w:right w:val="nil"/>
            </w:tcBorders>
            <w:shd w:val="clear" w:color="auto" w:fill="auto"/>
            <w:vAlign w:val="bottom"/>
          </w:tcPr>
          <w:p w14:paraId="38DA5E2A" w14:textId="77777777" w:rsidR="00A20E71" w:rsidRPr="00587444" w:rsidRDefault="00A20E71" w:rsidP="00A20E71">
            <w:pPr>
              <w:tabs>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left w:val="nil"/>
              <w:right w:val="nil"/>
            </w:tcBorders>
            <w:shd w:val="clear" w:color="auto" w:fill="auto"/>
            <w:vAlign w:val="bottom"/>
          </w:tcPr>
          <w:p w14:paraId="2C5B40E8" w14:textId="77777777" w:rsidR="00A20E71" w:rsidRPr="00587444" w:rsidRDefault="00A20E71" w:rsidP="00A20E71">
            <w:pPr>
              <w:tabs>
                <w:tab w:val="right" w:pos="1263"/>
                <w:tab w:val="center" w:pos="4153"/>
                <w:tab w:val="right" w:pos="8306"/>
              </w:tabs>
              <w:suppressAutoHyphens w:val="0"/>
              <w:autoSpaceDN/>
              <w:jc w:val="right"/>
              <w:outlineLvl w:val="0"/>
              <w:rPr>
                <w:rFonts w:ascii="Arial" w:hAnsi="Arial" w:cs="Arial"/>
                <w:b/>
                <w:iCs/>
                <w:spacing w:val="-2"/>
                <w:sz w:val="17"/>
                <w:szCs w:val="17"/>
                <w:lang w:val="en-GB"/>
              </w:rPr>
            </w:pPr>
          </w:p>
        </w:tc>
        <w:tc>
          <w:tcPr>
            <w:tcW w:w="1134" w:type="dxa"/>
            <w:tcBorders>
              <w:left w:val="nil"/>
              <w:right w:val="nil"/>
            </w:tcBorders>
            <w:shd w:val="clear" w:color="auto" w:fill="auto"/>
            <w:vAlign w:val="bottom"/>
          </w:tcPr>
          <w:p w14:paraId="43D5E158" w14:textId="77777777" w:rsidR="00A20E71" w:rsidRPr="00587444" w:rsidRDefault="00A20E71" w:rsidP="00A20E71">
            <w:pPr>
              <w:tabs>
                <w:tab w:val="center" w:pos="4153"/>
                <w:tab w:val="right" w:pos="8306"/>
              </w:tabs>
              <w:suppressAutoHyphens w:val="0"/>
              <w:autoSpaceDN/>
              <w:jc w:val="right"/>
              <w:outlineLvl w:val="0"/>
              <w:rPr>
                <w:rFonts w:ascii="Arial" w:hAnsi="Arial" w:cs="Arial"/>
                <w:b/>
                <w:iCs/>
                <w:sz w:val="17"/>
                <w:szCs w:val="17"/>
                <w:lang w:val="en-GB"/>
              </w:rPr>
            </w:pPr>
          </w:p>
        </w:tc>
      </w:tr>
      <w:tr w:rsidR="003214D3" w:rsidRPr="00587444" w14:paraId="58EE8A41" w14:textId="77777777" w:rsidTr="00DC225F">
        <w:trPr>
          <w:trHeight w:hRule="exact" w:val="227"/>
          <w:jc w:val="center"/>
        </w:trPr>
        <w:tc>
          <w:tcPr>
            <w:tcW w:w="2981" w:type="dxa"/>
            <w:vAlign w:val="bottom"/>
          </w:tcPr>
          <w:p w14:paraId="57B19F83" w14:textId="160FA7BF" w:rsidR="003214D3" w:rsidRPr="00587444" w:rsidRDefault="003214D3" w:rsidP="003214D3">
            <w:pPr>
              <w:tabs>
                <w:tab w:val="right" w:pos="1202"/>
              </w:tabs>
              <w:suppressAutoHyphens w:val="0"/>
              <w:autoSpaceDN/>
              <w:outlineLvl w:val="0"/>
              <w:rPr>
                <w:rFonts w:ascii="Arial" w:hAnsi="Arial" w:cs="Arial"/>
                <w:sz w:val="17"/>
                <w:szCs w:val="17"/>
                <w:lang w:val="en-GB"/>
              </w:rPr>
            </w:pPr>
            <w:r w:rsidRPr="007F03A2">
              <w:rPr>
                <w:rFonts w:ascii="Arial" w:hAnsi="Arial" w:cs="Arial"/>
                <w:spacing w:val="-2"/>
                <w:sz w:val="17"/>
                <w:szCs w:val="17"/>
                <w:lang w:val="en-GB"/>
              </w:rPr>
              <w:t>Issued guarantees</w:t>
            </w:r>
          </w:p>
        </w:tc>
        <w:tc>
          <w:tcPr>
            <w:tcW w:w="1134" w:type="dxa"/>
            <w:tcBorders>
              <w:top w:val="nil"/>
              <w:left w:val="nil"/>
              <w:bottom w:val="nil"/>
              <w:right w:val="nil"/>
            </w:tcBorders>
            <w:shd w:val="clear" w:color="auto" w:fill="auto"/>
            <w:vAlign w:val="bottom"/>
          </w:tcPr>
          <w:p w14:paraId="544142EC" w14:textId="559B1E7F" w:rsidR="003214D3" w:rsidRPr="00587444" w:rsidRDefault="003214D3" w:rsidP="003214D3">
            <w:pPr>
              <w:tabs>
                <w:tab w:val="right" w:pos="1202"/>
              </w:tabs>
              <w:suppressAutoHyphens w:val="0"/>
              <w:autoSpaceDN/>
              <w:jc w:val="right"/>
              <w:outlineLvl w:val="0"/>
              <w:rPr>
                <w:rFonts w:ascii="Arial" w:hAnsi="Arial" w:cs="Arial"/>
                <w:bCs/>
                <w:sz w:val="17"/>
                <w:szCs w:val="17"/>
                <w:lang w:val="en-GB"/>
              </w:rPr>
            </w:pPr>
            <w:r w:rsidRPr="009A5998">
              <w:rPr>
                <w:rFonts w:ascii="Arial" w:eastAsia="Calibri" w:hAnsi="Arial" w:cs="Arial"/>
                <w:color w:val="000000" w:themeColor="text1"/>
                <w:spacing w:val="-2"/>
                <w:sz w:val="17"/>
                <w:szCs w:val="17"/>
              </w:rPr>
              <w:t xml:space="preserve"> 36</w:t>
            </w:r>
            <w:r>
              <w:rPr>
                <w:rFonts w:ascii="Arial" w:eastAsia="Calibri" w:hAnsi="Arial" w:cs="Arial"/>
                <w:color w:val="000000" w:themeColor="text1"/>
                <w:spacing w:val="-2"/>
                <w:sz w:val="17"/>
                <w:szCs w:val="17"/>
              </w:rPr>
              <w:t>,</w:t>
            </w:r>
            <w:r w:rsidRPr="009A5998">
              <w:rPr>
                <w:rFonts w:ascii="Arial" w:eastAsia="Calibri" w:hAnsi="Arial" w:cs="Arial"/>
                <w:color w:val="000000" w:themeColor="text1"/>
                <w:spacing w:val="-2"/>
                <w:sz w:val="17"/>
                <w:szCs w:val="17"/>
              </w:rPr>
              <w:t xml:space="preserve">008 </w:t>
            </w:r>
          </w:p>
        </w:tc>
        <w:tc>
          <w:tcPr>
            <w:tcW w:w="1134" w:type="dxa"/>
            <w:tcBorders>
              <w:top w:val="nil"/>
              <w:left w:val="nil"/>
              <w:bottom w:val="nil"/>
              <w:right w:val="nil"/>
            </w:tcBorders>
            <w:shd w:val="clear" w:color="auto" w:fill="auto"/>
            <w:vAlign w:val="bottom"/>
          </w:tcPr>
          <w:p w14:paraId="66B14BDF" w14:textId="3AEDCB7F" w:rsidR="003214D3" w:rsidRPr="00587444" w:rsidRDefault="003214D3" w:rsidP="003214D3">
            <w:pPr>
              <w:tabs>
                <w:tab w:val="right" w:pos="1202"/>
              </w:tabs>
              <w:suppressAutoHyphens w:val="0"/>
              <w:autoSpaceDN/>
              <w:jc w:val="right"/>
              <w:outlineLvl w:val="0"/>
              <w:rPr>
                <w:rFonts w:ascii="Arial" w:hAnsi="Arial" w:cs="Arial"/>
                <w:bCs/>
                <w:sz w:val="17"/>
                <w:szCs w:val="17"/>
                <w:lang w:val="en-GB"/>
              </w:rPr>
            </w:pPr>
            <w:r w:rsidRPr="009A5998">
              <w:rPr>
                <w:rFonts w:ascii="Arial" w:eastAsia="Calibri" w:hAnsi="Arial" w:cs="Arial"/>
                <w:color w:val="000000" w:themeColor="text1"/>
                <w:spacing w:val="-2"/>
                <w:sz w:val="17"/>
                <w:szCs w:val="17"/>
              </w:rPr>
              <w:t xml:space="preserve">  -     </w:t>
            </w:r>
          </w:p>
        </w:tc>
        <w:tc>
          <w:tcPr>
            <w:tcW w:w="1134" w:type="dxa"/>
            <w:tcBorders>
              <w:top w:val="nil"/>
              <w:left w:val="nil"/>
              <w:bottom w:val="nil"/>
              <w:right w:val="nil"/>
            </w:tcBorders>
            <w:shd w:val="clear" w:color="auto" w:fill="auto"/>
            <w:vAlign w:val="bottom"/>
          </w:tcPr>
          <w:p w14:paraId="3AB898AE" w14:textId="4FA4AD6A" w:rsidR="003214D3" w:rsidRPr="00587444" w:rsidRDefault="003214D3" w:rsidP="003214D3">
            <w:pPr>
              <w:tabs>
                <w:tab w:val="right" w:pos="1202"/>
              </w:tabs>
              <w:suppressAutoHyphens w:val="0"/>
              <w:autoSpaceDN/>
              <w:jc w:val="right"/>
              <w:outlineLvl w:val="0"/>
              <w:rPr>
                <w:rFonts w:ascii="Arial" w:hAnsi="Arial" w:cs="Arial"/>
                <w:bCs/>
                <w:sz w:val="17"/>
                <w:szCs w:val="17"/>
                <w:lang w:val="en-GB"/>
              </w:rPr>
            </w:pPr>
            <w:r w:rsidRPr="009A5998">
              <w:rPr>
                <w:rFonts w:ascii="Arial" w:eastAsia="Calibri" w:hAnsi="Arial" w:cs="Arial"/>
                <w:color w:val="000000" w:themeColor="text1"/>
                <w:spacing w:val="-2"/>
                <w:sz w:val="17"/>
                <w:szCs w:val="17"/>
              </w:rPr>
              <w:t xml:space="preserve">  -     </w:t>
            </w:r>
          </w:p>
        </w:tc>
        <w:tc>
          <w:tcPr>
            <w:tcW w:w="1134" w:type="dxa"/>
            <w:tcBorders>
              <w:top w:val="nil"/>
              <w:left w:val="nil"/>
              <w:bottom w:val="nil"/>
              <w:right w:val="nil"/>
            </w:tcBorders>
            <w:shd w:val="clear" w:color="auto" w:fill="auto"/>
            <w:vAlign w:val="bottom"/>
          </w:tcPr>
          <w:p w14:paraId="56C62FEA" w14:textId="7B9D9305" w:rsidR="003214D3" w:rsidRPr="00587444" w:rsidRDefault="003214D3" w:rsidP="003214D3">
            <w:pPr>
              <w:tabs>
                <w:tab w:val="right" w:pos="1202"/>
              </w:tabs>
              <w:suppressAutoHyphens w:val="0"/>
              <w:autoSpaceDN/>
              <w:jc w:val="right"/>
              <w:outlineLvl w:val="0"/>
              <w:rPr>
                <w:rFonts w:ascii="Arial" w:hAnsi="Arial" w:cs="Arial"/>
                <w:bCs/>
                <w:sz w:val="17"/>
                <w:szCs w:val="17"/>
                <w:lang w:val="en-GB"/>
              </w:rPr>
            </w:pPr>
            <w:r w:rsidRPr="009A5998">
              <w:rPr>
                <w:rFonts w:ascii="Arial" w:eastAsia="Calibri" w:hAnsi="Arial" w:cs="Arial"/>
                <w:color w:val="000000" w:themeColor="text1"/>
                <w:spacing w:val="-2"/>
                <w:sz w:val="17"/>
                <w:szCs w:val="17"/>
              </w:rPr>
              <w:t xml:space="preserve">  -     </w:t>
            </w:r>
          </w:p>
        </w:tc>
        <w:tc>
          <w:tcPr>
            <w:tcW w:w="1134" w:type="dxa"/>
            <w:tcBorders>
              <w:top w:val="nil"/>
              <w:left w:val="nil"/>
              <w:bottom w:val="nil"/>
              <w:right w:val="nil"/>
            </w:tcBorders>
            <w:shd w:val="clear" w:color="auto" w:fill="auto"/>
            <w:vAlign w:val="bottom"/>
          </w:tcPr>
          <w:p w14:paraId="0C2902A5" w14:textId="671E2D03" w:rsidR="003214D3" w:rsidRPr="00587444" w:rsidRDefault="003214D3" w:rsidP="003214D3">
            <w:pPr>
              <w:tabs>
                <w:tab w:val="right" w:pos="1263"/>
              </w:tabs>
              <w:suppressAutoHyphens w:val="0"/>
              <w:autoSpaceDN/>
              <w:jc w:val="right"/>
              <w:outlineLvl w:val="0"/>
              <w:rPr>
                <w:rFonts w:ascii="Arial" w:hAnsi="Arial" w:cs="Arial"/>
                <w:bCs/>
                <w:sz w:val="17"/>
                <w:szCs w:val="17"/>
                <w:lang w:val="en-GB"/>
              </w:rPr>
            </w:pPr>
            <w:r w:rsidRPr="009A5998">
              <w:rPr>
                <w:rFonts w:ascii="Arial" w:eastAsia="Calibri" w:hAnsi="Arial" w:cs="Arial"/>
                <w:color w:val="000000" w:themeColor="text1"/>
                <w:spacing w:val="-2"/>
                <w:sz w:val="17"/>
                <w:szCs w:val="17"/>
              </w:rPr>
              <w:t xml:space="preserve">  -     </w:t>
            </w:r>
          </w:p>
        </w:tc>
        <w:tc>
          <w:tcPr>
            <w:tcW w:w="1134" w:type="dxa"/>
            <w:tcBorders>
              <w:top w:val="nil"/>
              <w:left w:val="nil"/>
              <w:bottom w:val="nil"/>
              <w:right w:val="nil"/>
            </w:tcBorders>
            <w:shd w:val="clear" w:color="auto" w:fill="auto"/>
            <w:vAlign w:val="bottom"/>
          </w:tcPr>
          <w:p w14:paraId="1C57373B" w14:textId="437E60CF" w:rsidR="003214D3" w:rsidRPr="00587444" w:rsidRDefault="003214D3" w:rsidP="003214D3">
            <w:pPr>
              <w:tabs>
                <w:tab w:val="right" w:pos="1202"/>
              </w:tabs>
              <w:suppressAutoHyphens w:val="0"/>
              <w:autoSpaceDN/>
              <w:jc w:val="right"/>
              <w:outlineLvl w:val="0"/>
              <w:rPr>
                <w:rFonts w:ascii="Arial" w:hAnsi="Arial" w:cs="Arial"/>
                <w:bCs/>
                <w:sz w:val="17"/>
                <w:szCs w:val="17"/>
                <w:lang w:val="en-GB"/>
              </w:rPr>
            </w:pPr>
            <w:r w:rsidRPr="009A5998">
              <w:rPr>
                <w:rFonts w:ascii="Arial" w:eastAsia="Calibri" w:hAnsi="Arial" w:cs="Arial"/>
                <w:color w:val="000000" w:themeColor="text1"/>
                <w:spacing w:val="-2"/>
                <w:sz w:val="17"/>
                <w:szCs w:val="17"/>
              </w:rPr>
              <w:t xml:space="preserve"> 36</w:t>
            </w:r>
            <w:r>
              <w:rPr>
                <w:rFonts w:ascii="Arial" w:eastAsia="Calibri" w:hAnsi="Arial" w:cs="Arial"/>
                <w:color w:val="000000" w:themeColor="text1"/>
                <w:spacing w:val="-2"/>
                <w:sz w:val="17"/>
                <w:szCs w:val="17"/>
              </w:rPr>
              <w:t>,</w:t>
            </w:r>
            <w:r w:rsidRPr="009A5998">
              <w:rPr>
                <w:rFonts w:ascii="Arial" w:eastAsia="Calibri" w:hAnsi="Arial" w:cs="Arial"/>
                <w:color w:val="000000" w:themeColor="text1"/>
                <w:spacing w:val="-2"/>
                <w:sz w:val="17"/>
                <w:szCs w:val="17"/>
              </w:rPr>
              <w:t xml:space="preserve">008 </w:t>
            </w:r>
          </w:p>
        </w:tc>
      </w:tr>
      <w:tr w:rsidR="003214D3" w:rsidRPr="00587444" w14:paraId="6A62F46F" w14:textId="77777777" w:rsidTr="00DC225F">
        <w:trPr>
          <w:trHeight w:hRule="exact" w:val="473"/>
          <w:jc w:val="center"/>
        </w:trPr>
        <w:tc>
          <w:tcPr>
            <w:tcW w:w="2981" w:type="dxa"/>
            <w:vAlign w:val="bottom"/>
          </w:tcPr>
          <w:p w14:paraId="523AC5D1" w14:textId="77777777" w:rsidR="003214D3" w:rsidRPr="00587444" w:rsidRDefault="003214D3" w:rsidP="003214D3">
            <w:pPr>
              <w:tabs>
                <w:tab w:val="left" w:pos="-720"/>
              </w:tabs>
              <w:autoSpaceDN/>
              <w:rPr>
                <w:rFonts w:ascii="Arial" w:hAnsi="Arial" w:cs="Arial"/>
                <w:spacing w:val="-2"/>
                <w:sz w:val="17"/>
                <w:szCs w:val="17"/>
                <w:lang w:val="en-GB"/>
              </w:rPr>
            </w:pPr>
            <w:r w:rsidRPr="00587444">
              <w:rPr>
                <w:rFonts w:ascii="Arial" w:hAnsi="Arial" w:cs="Arial"/>
                <w:spacing w:val="-2"/>
                <w:sz w:val="17"/>
                <w:szCs w:val="17"/>
              </w:rPr>
              <w:t>Issued guarantees in foreign currency</w:t>
            </w:r>
            <w:r w:rsidRPr="00587444" w:rsidDel="009E6B9F">
              <w:rPr>
                <w:rFonts w:ascii="Arial" w:hAnsi="Arial" w:cs="Arial"/>
                <w:spacing w:val="-2"/>
                <w:sz w:val="17"/>
                <w:szCs w:val="17"/>
              </w:rPr>
              <w:t xml:space="preserve"> </w:t>
            </w:r>
          </w:p>
        </w:tc>
        <w:tc>
          <w:tcPr>
            <w:tcW w:w="1134" w:type="dxa"/>
            <w:tcBorders>
              <w:top w:val="nil"/>
              <w:left w:val="nil"/>
              <w:bottom w:val="nil"/>
              <w:right w:val="nil"/>
            </w:tcBorders>
            <w:shd w:val="clear" w:color="auto" w:fill="auto"/>
            <w:vAlign w:val="bottom"/>
          </w:tcPr>
          <w:p w14:paraId="33C3B37A" w14:textId="3DF436FF" w:rsidR="003214D3" w:rsidRPr="00587444" w:rsidRDefault="003214D3" w:rsidP="003214D3">
            <w:pPr>
              <w:tabs>
                <w:tab w:val="right" w:pos="1202"/>
              </w:tabs>
              <w:suppressAutoHyphens w:val="0"/>
              <w:autoSpaceDN/>
              <w:jc w:val="right"/>
              <w:outlineLvl w:val="0"/>
              <w:rPr>
                <w:rFonts w:ascii="Arial" w:hAnsi="Arial" w:cs="Arial"/>
                <w:bCs/>
                <w:sz w:val="17"/>
                <w:szCs w:val="17"/>
                <w:lang w:val="en-GB"/>
              </w:rPr>
            </w:pPr>
            <w:r w:rsidRPr="009A5998">
              <w:rPr>
                <w:rFonts w:ascii="Arial" w:eastAsia="Calibri" w:hAnsi="Arial" w:cs="Arial"/>
                <w:color w:val="000000" w:themeColor="text1"/>
                <w:spacing w:val="-2"/>
                <w:sz w:val="17"/>
                <w:szCs w:val="17"/>
              </w:rPr>
              <w:t xml:space="preserve"> 5</w:t>
            </w:r>
            <w:r>
              <w:rPr>
                <w:rFonts w:ascii="Arial" w:eastAsia="Calibri" w:hAnsi="Arial" w:cs="Arial"/>
                <w:color w:val="000000" w:themeColor="text1"/>
                <w:spacing w:val="-2"/>
                <w:sz w:val="17"/>
                <w:szCs w:val="17"/>
              </w:rPr>
              <w:t>,</w:t>
            </w:r>
            <w:r w:rsidRPr="009A5998">
              <w:rPr>
                <w:rFonts w:ascii="Arial" w:eastAsia="Calibri" w:hAnsi="Arial" w:cs="Arial"/>
                <w:color w:val="000000" w:themeColor="text1"/>
                <w:spacing w:val="-2"/>
                <w:sz w:val="17"/>
                <w:szCs w:val="17"/>
              </w:rPr>
              <w:t xml:space="preserve">073 </w:t>
            </w:r>
          </w:p>
        </w:tc>
        <w:tc>
          <w:tcPr>
            <w:tcW w:w="1134" w:type="dxa"/>
            <w:tcBorders>
              <w:top w:val="nil"/>
              <w:left w:val="nil"/>
              <w:bottom w:val="nil"/>
              <w:right w:val="nil"/>
            </w:tcBorders>
            <w:shd w:val="clear" w:color="auto" w:fill="auto"/>
            <w:vAlign w:val="bottom"/>
          </w:tcPr>
          <w:p w14:paraId="75C90CE9" w14:textId="5CEEB5D1" w:rsidR="003214D3" w:rsidRPr="00587444" w:rsidRDefault="003214D3" w:rsidP="003214D3">
            <w:pPr>
              <w:tabs>
                <w:tab w:val="center" w:pos="4153"/>
                <w:tab w:val="right" w:pos="8306"/>
              </w:tabs>
              <w:suppressAutoHyphens w:val="0"/>
              <w:autoSpaceDN/>
              <w:jc w:val="right"/>
              <w:rPr>
                <w:rFonts w:ascii="Arial" w:hAnsi="Arial" w:cs="Arial"/>
                <w:bCs/>
                <w:spacing w:val="-2"/>
                <w:sz w:val="17"/>
                <w:szCs w:val="17"/>
                <w:lang w:val="en-GB"/>
              </w:rPr>
            </w:pPr>
            <w:r w:rsidRPr="009A5998">
              <w:rPr>
                <w:rFonts w:ascii="Arial" w:eastAsia="Calibri" w:hAnsi="Arial" w:cs="Arial"/>
                <w:color w:val="000000" w:themeColor="text1"/>
                <w:spacing w:val="-2"/>
                <w:sz w:val="17"/>
                <w:szCs w:val="17"/>
              </w:rPr>
              <w:t xml:space="preserve">  -     </w:t>
            </w:r>
          </w:p>
        </w:tc>
        <w:tc>
          <w:tcPr>
            <w:tcW w:w="1134" w:type="dxa"/>
            <w:tcBorders>
              <w:top w:val="nil"/>
              <w:left w:val="nil"/>
              <w:bottom w:val="nil"/>
              <w:right w:val="nil"/>
            </w:tcBorders>
            <w:shd w:val="clear" w:color="auto" w:fill="auto"/>
            <w:vAlign w:val="bottom"/>
          </w:tcPr>
          <w:p w14:paraId="3D012C53" w14:textId="4CC20351" w:rsidR="003214D3" w:rsidRPr="00587444" w:rsidRDefault="003214D3" w:rsidP="003214D3">
            <w:pPr>
              <w:tabs>
                <w:tab w:val="right" w:pos="1202"/>
              </w:tabs>
              <w:suppressAutoHyphens w:val="0"/>
              <w:autoSpaceDN/>
              <w:jc w:val="right"/>
              <w:outlineLvl w:val="0"/>
              <w:rPr>
                <w:rFonts w:ascii="Arial" w:hAnsi="Arial" w:cs="Arial"/>
                <w:bCs/>
                <w:sz w:val="17"/>
                <w:szCs w:val="17"/>
                <w:lang w:val="en-GB"/>
              </w:rPr>
            </w:pPr>
            <w:r w:rsidRPr="009A5998">
              <w:rPr>
                <w:rFonts w:ascii="Arial" w:eastAsia="Calibri" w:hAnsi="Arial" w:cs="Arial"/>
                <w:color w:val="000000" w:themeColor="text1"/>
                <w:spacing w:val="-2"/>
                <w:sz w:val="17"/>
                <w:szCs w:val="17"/>
              </w:rPr>
              <w:t xml:space="preserve">  -     </w:t>
            </w:r>
          </w:p>
        </w:tc>
        <w:tc>
          <w:tcPr>
            <w:tcW w:w="1134" w:type="dxa"/>
            <w:tcBorders>
              <w:top w:val="nil"/>
              <w:left w:val="nil"/>
              <w:bottom w:val="nil"/>
              <w:right w:val="nil"/>
            </w:tcBorders>
            <w:shd w:val="clear" w:color="auto" w:fill="auto"/>
            <w:vAlign w:val="bottom"/>
          </w:tcPr>
          <w:p w14:paraId="710E325C" w14:textId="4A0625F3" w:rsidR="003214D3" w:rsidRPr="00587444" w:rsidRDefault="003214D3" w:rsidP="003214D3">
            <w:pPr>
              <w:tabs>
                <w:tab w:val="right" w:pos="1202"/>
              </w:tabs>
              <w:suppressAutoHyphens w:val="0"/>
              <w:autoSpaceDN/>
              <w:jc w:val="right"/>
              <w:outlineLvl w:val="0"/>
              <w:rPr>
                <w:rFonts w:ascii="Arial" w:hAnsi="Arial" w:cs="Arial"/>
                <w:bCs/>
                <w:sz w:val="17"/>
                <w:szCs w:val="17"/>
                <w:lang w:val="en-GB"/>
              </w:rPr>
            </w:pPr>
            <w:r w:rsidRPr="009A5998">
              <w:rPr>
                <w:rFonts w:ascii="Arial" w:eastAsia="Calibri" w:hAnsi="Arial" w:cs="Arial"/>
                <w:color w:val="000000" w:themeColor="text1"/>
                <w:spacing w:val="-2"/>
                <w:sz w:val="17"/>
                <w:szCs w:val="17"/>
              </w:rPr>
              <w:t xml:space="preserve">  -     </w:t>
            </w:r>
          </w:p>
        </w:tc>
        <w:tc>
          <w:tcPr>
            <w:tcW w:w="1134" w:type="dxa"/>
            <w:tcBorders>
              <w:top w:val="nil"/>
              <w:left w:val="nil"/>
              <w:bottom w:val="nil"/>
              <w:right w:val="nil"/>
            </w:tcBorders>
            <w:shd w:val="clear" w:color="auto" w:fill="auto"/>
            <w:vAlign w:val="bottom"/>
          </w:tcPr>
          <w:p w14:paraId="48AED4D4" w14:textId="68EAA7DA" w:rsidR="003214D3" w:rsidRPr="00587444" w:rsidRDefault="003214D3" w:rsidP="003214D3">
            <w:pPr>
              <w:tabs>
                <w:tab w:val="right" w:pos="1263"/>
              </w:tabs>
              <w:suppressAutoHyphens w:val="0"/>
              <w:autoSpaceDN/>
              <w:jc w:val="right"/>
              <w:outlineLvl w:val="0"/>
              <w:rPr>
                <w:rFonts w:ascii="Arial" w:hAnsi="Arial" w:cs="Arial"/>
                <w:bCs/>
                <w:sz w:val="17"/>
                <w:szCs w:val="17"/>
                <w:lang w:val="en-GB"/>
              </w:rPr>
            </w:pPr>
            <w:r w:rsidRPr="009A5998">
              <w:rPr>
                <w:rFonts w:ascii="Arial" w:eastAsia="Calibri" w:hAnsi="Arial" w:cs="Arial"/>
                <w:color w:val="000000" w:themeColor="text1"/>
                <w:spacing w:val="-2"/>
                <w:sz w:val="17"/>
                <w:szCs w:val="17"/>
              </w:rPr>
              <w:t xml:space="preserve">  -     </w:t>
            </w:r>
          </w:p>
        </w:tc>
        <w:tc>
          <w:tcPr>
            <w:tcW w:w="1134" w:type="dxa"/>
            <w:tcBorders>
              <w:top w:val="nil"/>
              <w:left w:val="nil"/>
              <w:bottom w:val="nil"/>
              <w:right w:val="nil"/>
            </w:tcBorders>
            <w:shd w:val="clear" w:color="auto" w:fill="auto"/>
            <w:vAlign w:val="bottom"/>
          </w:tcPr>
          <w:p w14:paraId="7627A7F2" w14:textId="2838C14C" w:rsidR="003214D3" w:rsidRPr="00587444" w:rsidRDefault="003214D3" w:rsidP="003214D3">
            <w:pPr>
              <w:tabs>
                <w:tab w:val="right" w:pos="1202"/>
              </w:tabs>
              <w:suppressAutoHyphens w:val="0"/>
              <w:autoSpaceDN/>
              <w:jc w:val="right"/>
              <w:outlineLvl w:val="0"/>
              <w:rPr>
                <w:rFonts w:ascii="Arial" w:hAnsi="Arial" w:cs="Arial"/>
                <w:bCs/>
                <w:sz w:val="17"/>
                <w:szCs w:val="17"/>
                <w:lang w:val="en-GB"/>
              </w:rPr>
            </w:pPr>
            <w:r w:rsidRPr="009A5998">
              <w:rPr>
                <w:rFonts w:ascii="Arial" w:eastAsia="Calibri" w:hAnsi="Arial" w:cs="Arial"/>
                <w:color w:val="000000" w:themeColor="text1"/>
                <w:spacing w:val="-2"/>
                <w:sz w:val="17"/>
                <w:szCs w:val="17"/>
              </w:rPr>
              <w:t xml:space="preserve"> 5</w:t>
            </w:r>
            <w:r>
              <w:rPr>
                <w:rFonts w:ascii="Arial" w:eastAsia="Calibri" w:hAnsi="Arial" w:cs="Arial"/>
                <w:color w:val="000000" w:themeColor="text1"/>
                <w:spacing w:val="-2"/>
                <w:sz w:val="17"/>
                <w:szCs w:val="17"/>
              </w:rPr>
              <w:t>,</w:t>
            </w:r>
            <w:r w:rsidRPr="009A5998">
              <w:rPr>
                <w:rFonts w:ascii="Arial" w:eastAsia="Calibri" w:hAnsi="Arial" w:cs="Arial"/>
                <w:color w:val="000000" w:themeColor="text1"/>
                <w:spacing w:val="-2"/>
                <w:sz w:val="17"/>
                <w:szCs w:val="17"/>
              </w:rPr>
              <w:t xml:space="preserve">073 </w:t>
            </w:r>
          </w:p>
        </w:tc>
      </w:tr>
      <w:tr w:rsidR="003214D3" w:rsidRPr="00587444" w14:paraId="4372022F" w14:textId="77777777" w:rsidTr="00DC225F">
        <w:trPr>
          <w:trHeight w:hRule="exact" w:val="421"/>
          <w:jc w:val="center"/>
        </w:trPr>
        <w:tc>
          <w:tcPr>
            <w:tcW w:w="2981" w:type="dxa"/>
            <w:vAlign w:val="bottom"/>
          </w:tcPr>
          <w:p w14:paraId="7285FD96" w14:textId="698DAB0E" w:rsidR="003214D3" w:rsidRPr="00587444" w:rsidRDefault="003214D3" w:rsidP="003214D3">
            <w:pPr>
              <w:tabs>
                <w:tab w:val="left" w:pos="-720"/>
              </w:tabs>
              <w:autoSpaceDN/>
              <w:rPr>
                <w:rFonts w:ascii="Arial" w:hAnsi="Arial" w:cs="Arial"/>
                <w:spacing w:val="-2"/>
                <w:sz w:val="17"/>
                <w:szCs w:val="17"/>
              </w:rPr>
            </w:pPr>
            <w:r w:rsidRPr="00587444">
              <w:rPr>
                <w:rFonts w:ascii="Arial" w:hAnsi="Arial" w:cs="Arial"/>
                <w:spacing w:val="-2"/>
                <w:sz w:val="17"/>
                <w:szCs w:val="17"/>
              </w:rPr>
              <w:t>Open leters of credit in foreign currency</w:t>
            </w:r>
          </w:p>
        </w:tc>
        <w:tc>
          <w:tcPr>
            <w:tcW w:w="1134" w:type="dxa"/>
            <w:tcBorders>
              <w:top w:val="nil"/>
              <w:left w:val="nil"/>
              <w:bottom w:val="nil"/>
              <w:right w:val="nil"/>
            </w:tcBorders>
            <w:shd w:val="clear" w:color="auto" w:fill="auto"/>
            <w:vAlign w:val="bottom"/>
          </w:tcPr>
          <w:p w14:paraId="195E52FD" w14:textId="245C55F4" w:rsidR="003214D3" w:rsidRPr="00587444" w:rsidRDefault="003214D3" w:rsidP="003214D3">
            <w:pPr>
              <w:tabs>
                <w:tab w:val="right" w:pos="1202"/>
              </w:tabs>
              <w:suppressAutoHyphens w:val="0"/>
              <w:autoSpaceDN/>
              <w:jc w:val="right"/>
              <w:outlineLvl w:val="0"/>
              <w:rPr>
                <w:rFonts w:ascii="Arial" w:hAnsi="Arial" w:cs="Arial"/>
                <w:bCs/>
                <w:sz w:val="17"/>
                <w:szCs w:val="17"/>
                <w:lang w:val="en-GB"/>
              </w:rPr>
            </w:pPr>
            <w:r w:rsidRPr="00F348DA">
              <w:rPr>
                <w:rFonts w:ascii="Arial" w:hAnsi="Arial" w:cs="Arial"/>
                <w:sz w:val="17"/>
                <w:szCs w:val="17"/>
              </w:rPr>
              <w:t xml:space="preserve">           165 </w:t>
            </w:r>
          </w:p>
        </w:tc>
        <w:tc>
          <w:tcPr>
            <w:tcW w:w="1134" w:type="dxa"/>
            <w:tcBorders>
              <w:top w:val="nil"/>
              <w:left w:val="nil"/>
              <w:bottom w:val="nil"/>
              <w:right w:val="nil"/>
            </w:tcBorders>
            <w:shd w:val="clear" w:color="auto" w:fill="auto"/>
            <w:vAlign w:val="bottom"/>
          </w:tcPr>
          <w:p w14:paraId="52A2722D" w14:textId="055A4736" w:rsidR="003214D3" w:rsidRPr="00587444" w:rsidRDefault="003214D3" w:rsidP="003214D3">
            <w:pPr>
              <w:tabs>
                <w:tab w:val="center" w:pos="4153"/>
                <w:tab w:val="right" w:pos="8306"/>
              </w:tabs>
              <w:suppressAutoHyphens w:val="0"/>
              <w:autoSpaceDN/>
              <w:jc w:val="right"/>
              <w:rPr>
                <w:rFonts w:ascii="Arial" w:hAnsi="Arial" w:cs="Arial"/>
                <w:bCs/>
                <w:spacing w:val="-2"/>
                <w:sz w:val="17"/>
                <w:szCs w:val="17"/>
                <w:lang w:val="en-GB"/>
              </w:rPr>
            </w:pPr>
            <w:r w:rsidRPr="00F348DA">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3D030004" w14:textId="736AA6B9" w:rsidR="003214D3" w:rsidRPr="00587444" w:rsidRDefault="003214D3" w:rsidP="003214D3">
            <w:pPr>
              <w:tabs>
                <w:tab w:val="right" w:pos="1202"/>
              </w:tabs>
              <w:suppressAutoHyphens w:val="0"/>
              <w:autoSpaceDN/>
              <w:jc w:val="right"/>
              <w:outlineLvl w:val="0"/>
              <w:rPr>
                <w:rFonts w:ascii="Arial" w:hAnsi="Arial" w:cs="Arial"/>
                <w:bCs/>
                <w:sz w:val="17"/>
                <w:szCs w:val="17"/>
                <w:lang w:val="en-GB"/>
              </w:rPr>
            </w:pPr>
            <w:r w:rsidRPr="00F348DA">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372460DC" w14:textId="5D8B0BAE" w:rsidR="003214D3" w:rsidRPr="00587444" w:rsidRDefault="003214D3" w:rsidP="003214D3">
            <w:pPr>
              <w:tabs>
                <w:tab w:val="right" w:pos="1202"/>
              </w:tabs>
              <w:suppressAutoHyphens w:val="0"/>
              <w:autoSpaceDN/>
              <w:jc w:val="right"/>
              <w:outlineLvl w:val="0"/>
              <w:rPr>
                <w:rFonts w:ascii="Arial" w:hAnsi="Arial" w:cs="Arial"/>
                <w:bCs/>
                <w:sz w:val="17"/>
                <w:szCs w:val="17"/>
                <w:lang w:val="en-GB"/>
              </w:rPr>
            </w:pPr>
            <w:r w:rsidRPr="00F348DA">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09A4B5BC" w14:textId="3A4BF172" w:rsidR="003214D3" w:rsidRPr="00587444" w:rsidRDefault="003214D3" w:rsidP="003214D3">
            <w:pPr>
              <w:tabs>
                <w:tab w:val="right" w:pos="1263"/>
              </w:tabs>
              <w:suppressAutoHyphens w:val="0"/>
              <w:autoSpaceDN/>
              <w:jc w:val="right"/>
              <w:outlineLvl w:val="0"/>
              <w:rPr>
                <w:rFonts w:ascii="Arial" w:hAnsi="Arial" w:cs="Arial"/>
                <w:bCs/>
                <w:sz w:val="17"/>
                <w:szCs w:val="17"/>
                <w:lang w:val="en-GB"/>
              </w:rPr>
            </w:pPr>
            <w:r w:rsidRPr="00F348DA">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0EDCB0A9" w14:textId="0E7A7716" w:rsidR="003214D3" w:rsidRPr="00587444" w:rsidRDefault="003214D3" w:rsidP="003214D3">
            <w:pPr>
              <w:tabs>
                <w:tab w:val="right" w:pos="1202"/>
              </w:tabs>
              <w:suppressAutoHyphens w:val="0"/>
              <w:autoSpaceDN/>
              <w:jc w:val="right"/>
              <w:outlineLvl w:val="0"/>
              <w:rPr>
                <w:rFonts w:ascii="Arial" w:hAnsi="Arial" w:cs="Arial"/>
                <w:bCs/>
                <w:sz w:val="17"/>
                <w:szCs w:val="17"/>
                <w:lang w:val="en-GB"/>
              </w:rPr>
            </w:pPr>
            <w:r w:rsidRPr="00F348DA">
              <w:rPr>
                <w:rFonts w:ascii="Arial" w:hAnsi="Arial" w:cs="Arial"/>
                <w:sz w:val="17"/>
                <w:szCs w:val="17"/>
              </w:rPr>
              <w:t xml:space="preserve">           165 </w:t>
            </w:r>
          </w:p>
        </w:tc>
      </w:tr>
      <w:tr w:rsidR="00A20E71" w:rsidRPr="00587444" w14:paraId="060F392C" w14:textId="77777777" w:rsidTr="00DC225F">
        <w:trPr>
          <w:trHeight w:hRule="exact" w:val="227"/>
          <w:jc w:val="center"/>
        </w:trPr>
        <w:tc>
          <w:tcPr>
            <w:tcW w:w="2981" w:type="dxa"/>
            <w:vAlign w:val="bottom"/>
          </w:tcPr>
          <w:p w14:paraId="71483A89" w14:textId="77777777" w:rsidR="00A20E71" w:rsidRPr="00587444" w:rsidRDefault="00A20E71" w:rsidP="00A20E71">
            <w:pPr>
              <w:tabs>
                <w:tab w:val="right" w:pos="1202"/>
              </w:tabs>
              <w:suppressAutoHyphens w:val="0"/>
              <w:autoSpaceDN/>
              <w:outlineLvl w:val="0"/>
              <w:rPr>
                <w:rFonts w:ascii="Arial" w:hAnsi="Arial" w:cs="Arial"/>
                <w:bCs/>
                <w:sz w:val="17"/>
                <w:szCs w:val="17"/>
                <w:lang w:val="en-GB"/>
              </w:rPr>
            </w:pPr>
            <w:r w:rsidRPr="00587444">
              <w:rPr>
                <w:rFonts w:ascii="Arial" w:hAnsi="Arial" w:cs="Arial"/>
                <w:spacing w:val="-2"/>
                <w:sz w:val="17"/>
                <w:szCs w:val="17"/>
                <w:lang w:val="en-GB"/>
              </w:rPr>
              <w:t>Undrawn loans</w:t>
            </w:r>
          </w:p>
        </w:tc>
        <w:tc>
          <w:tcPr>
            <w:tcW w:w="1134" w:type="dxa"/>
            <w:tcBorders>
              <w:top w:val="nil"/>
              <w:left w:val="nil"/>
              <w:bottom w:val="nil"/>
              <w:right w:val="nil"/>
            </w:tcBorders>
            <w:shd w:val="clear" w:color="auto" w:fill="auto"/>
            <w:vAlign w:val="bottom"/>
          </w:tcPr>
          <w:p w14:paraId="7AFA8F67" w14:textId="74D674ED" w:rsidR="00A20E71" w:rsidRPr="00587444" w:rsidRDefault="00A20E71" w:rsidP="00A20E71">
            <w:pPr>
              <w:suppressAutoHyphens w:val="0"/>
              <w:autoSpaceDN/>
              <w:jc w:val="right"/>
              <w:outlineLvl w:val="0"/>
              <w:rPr>
                <w:rFonts w:ascii="Arial" w:hAnsi="Arial" w:cs="Arial"/>
                <w:bCs/>
                <w:spacing w:val="-2"/>
                <w:sz w:val="17"/>
                <w:szCs w:val="17"/>
                <w:lang w:val="en-GB"/>
              </w:rPr>
            </w:pPr>
            <w:r w:rsidRPr="00F348DA">
              <w:rPr>
                <w:rFonts w:ascii="Arial" w:hAnsi="Arial" w:cs="Arial"/>
                <w:sz w:val="17"/>
                <w:szCs w:val="17"/>
              </w:rPr>
              <w:t xml:space="preserve">     354</w:t>
            </w:r>
            <w:r>
              <w:rPr>
                <w:rFonts w:ascii="Arial" w:hAnsi="Arial" w:cs="Arial"/>
                <w:sz w:val="17"/>
                <w:szCs w:val="17"/>
              </w:rPr>
              <w:t>,</w:t>
            </w:r>
            <w:r w:rsidRPr="00F348DA">
              <w:rPr>
                <w:rFonts w:ascii="Arial" w:hAnsi="Arial" w:cs="Arial"/>
                <w:sz w:val="17"/>
                <w:szCs w:val="17"/>
              </w:rPr>
              <w:t xml:space="preserve">120 </w:t>
            </w:r>
          </w:p>
        </w:tc>
        <w:tc>
          <w:tcPr>
            <w:tcW w:w="1134" w:type="dxa"/>
            <w:tcBorders>
              <w:top w:val="nil"/>
              <w:left w:val="nil"/>
              <w:bottom w:val="nil"/>
              <w:right w:val="nil"/>
            </w:tcBorders>
            <w:shd w:val="clear" w:color="auto" w:fill="auto"/>
            <w:vAlign w:val="bottom"/>
          </w:tcPr>
          <w:p w14:paraId="795C6983" w14:textId="450F0866" w:rsidR="00A20E71" w:rsidRPr="00587444" w:rsidRDefault="00A20E71" w:rsidP="00A20E71">
            <w:pPr>
              <w:suppressAutoHyphens w:val="0"/>
              <w:autoSpaceDN/>
              <w:jc w:val="right"/>
              <w:outlineLvl w:val="0"/>
              <w:rPr>
                <w:rFonts w:ascii="Arial" w:hAnsi="Arial" w:cs="Arial"/>
                <w:bCs/>
                <w:spacing w:val="-2"/>
                <w:sz w:val="17"/>
                <w:szCs w:val="17"/>
                <w:lang w:val="en-GB"/>
              </w:rPr>
            </w:pPr>
            <w:r w:rsidRPr="00F348DA">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6948B39C" w14:textId="6CC2092B" w:rsidR="00A20E71" w:rsidRPr="00587444" w:rsidRDefault="00A20E71" w:rsidP="00A20E71">
            <w:pPr>
              <w:suppressAutoHyphens w:val="0"/>
              <w:autoSpaceDN/>
              <w:jc w:val="right"/>
              <w:outlineLvl w:val="0"/>
              <w:rPr>
                <w:rFonts w:ascii="Arial" w:hAnsi="Arial" w:cs="Arial"/>
                <w:bCs/>
                <w:spacing w:val="-2"/>
                <w:sz w:val="17"/>
                <w:szCs w:val="17"/>
                <w:lang w:val="en-GB"/>
              </w:rPr>
            </w:pPr>
            <w:r w:rsidRPr="00F348DA">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251F4C9A" w14:textId="6AE6A7D6" w:rsidR="00A20E71" w:rsidRPr="00587444" w:rsidRDefault="00A20E71" w:rsidP="00A20E71">
            <w:pPr>
              <w:suppressAutoHyphens w:val="0"/>
              <w:autoSpaceDN/>
              <w:jc w:val="right"/>
              <w:outlineLvl w:val="0"/>
              <w:rPr>
                <w:rFonts w:ascii="Arial" w:hAnsi="Arial" w:cs="Arial"/>
                <w:bCs/>
                <w:spacing w:val="-2"/>
                <w:sz w:val="17"/>
                <w:szCs w:val="17"/>
                <w:lang w:val="en-GB"/>
              </w:rPr>
            </w:pPr>
            <w:r w:rsidRPr="00F348DA">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3CCA7D1F" w14:textId="2DC1A844" w:rsidR="00A20E71" w:rsidRPr="00587444" w:rsidRDefault="00A20E71" w:rsidP="00A20E71">
            <w:pPr>
              <w:tabs>
                <w:tab w:val="right" w:pos="1263"/>
              </w:tabs>
              <w:suppressAutoHyphens w:val="0"/>
              <w:autoSpaceDN/>
              <w:jc w:val="right"/>
              <w:outlineLvl w:val="0"/>
              <w:rPr>
                <w:rFonts w:ascii="Arial" w:hAnsi="Arial" w:cs="Arial"/>
                <w:bCs/>
                <w:spacing w:val="-2"/>
                <w:sz w:val="17"/>
                <w:szCs w:val="17"/>
                <w:lang w:val="en-GB"/>
              </w:rPr>
            </w:pPr>
            <w:r w:rsidRPr="00F348DA">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3F2EEB8C" w14:textId="46F7361A" w:rsidR="00A20E71" w:rsidRPr="00587444" w:rsidRDefault="00A20E71" w:rsidP="00A20E71">
            <w:pPr>
              <w:suppressAutoHyphens w:val="0"/>
              <w:autoSpaceDN/>
              <w:jc w:val="right"/>
              <w:outlineLvl w:val="0"/>
              <w:rPr>
                <w:rFonts w:ascii="Arial" w:hAnsi="Arial" w:cs="Arial"/>
                <w:bCs/>
                <w:sz w:val="17"/>
                <w:szCs w:val="17"/>
                <w:lang w:val="en-GB"/>
              </w:rPr>
            </w:pPr>
            <w:r w:rsidRPr="00F348DA">
              <w:rPr>
                <w:rFonts w:ascii="Arial" w:hAnsi="Arial" w:cs="Arial"/>
                <w:sz w:val="17"/>
                <w:szCs w:val="17"/>
              </w:rPr>
              <w:t xml:space="preserve">     354</w:t>
            </w:r>
            <w:r>
              <w:rPr>
                <w:rFonts w:ascii="Arial" w:hAnsi="Arial" w:cs="Arial"/>
                <w:sz w:val="17"/>
                <w:szCs w:val="17"/>
              </w:rPr>
              <w:t>,</w:t>
            </w:r>
            <w:r w:rsidRPr="00F348DA">
              <w:rPr>
                <w:rFonts w:ascii="Arial" w:hAnsi="Arial" w:cs="Arial"/>
                <w:sz w:val="17"/>
                <w:szCs w:val="17"/>
              </w:rPr>
              <w:t xml:space="preserve">120 </w:t>
            </w:r>
          </w:p>
        </w:tc>
      </w:tr>
      <w:tr w:rsidR="00A20E71" w:rsidRPr="00587444" w14:paraId="29F1D73E" w14:textId="77777777" w:rsidTr="00DC225F">
        <w:trPr>
          <w:trHeight w:hRule="exact" w:val="227"/>
          <w:jc w:val="center"/>
        </w:trPr>
        <w:tc>
          <w:tcPr>
            <w:tcW w:w="2981" w:type="dxa"/>
            <w:vAlign w:val="bottom"/>
          </w:tcPr>
          <w:p w14:paraId="11110243" w14:textId="77777777" w:rsidR="00A20E71" w:rsidRPr="00587444" w:rsidRDefault="00A20E71" w:rsidP="00A20E71">
            <w:pPr>
              <w:tabs>
                <w:tab w:val="left" w:pos="-720"/>
              </w:tabs>
              <w:autoSpaceDN/>
              <w:rPr>
                <w:rFonts w:ascii="Arial" w:hAnsi="Arial" w:cs="Arial"/>
                <w:spacing w:val="-2"/>
                <w:sz w:val="17"/>
                <w:szCs w:val="17"/>
              </w:rPr>
            </w:pPr>
            <w:r w:rsidRPr="00587444">
              <w:rPr>
                <w:rFonts w:ascii="Arial" w:hAnsi="Arial" w:cs="Arial"/>
                <w:spacing w:val="-2"/>
                <w:sz w:val="17"/>
                <w:szCs w:val="17"/>
              </w:rPr>
              <w:t>EIF – subscribed, not called up capital</w:t>
            </w:r>
          </w:p>
        </w:tc>
        <w:tc>
          <w:tcPr>
            <w:tcW w:w="1134" w:type="dxa"/>
            <w:tcBorders>
              <w:top w:val="nil"/>
              <w:left w:val="nil"/>
              <w:bottom w:val="nil"/>
              <w:right w:val="nil"/>
            </w:tcBorders>
            <w:shd w:val="clear" w:color="auto" w:fill="auto"/>
            <w:vAlign w:val="bottom"/>
          </w:tcPr>
          <w:p w14:paraId="54907D6F" w14:textId="724AA202" w:rsidR="00A20E71" w:rsidRPr="00587444" w:rsidRDefault="00A20E71" w:rsidP="00A20E71">
            <w:pPr>
              <w:suppressAutoHyphens w:val="0"/>
              <w:autoSpaceDN/>
              <w:jc w:val="right"/>
              <w:outlineLvl w:val="0"/>
              <w:rPr>
                <w:rFonts w:ascii="Arial" w:hAnsi="Arial" w:cs="Arial"/>
                <w:bCs/>
                <w:color w:val="000000"/>
                <w:sz w:val="17"/>
                <w:szCs w:val="17"/>
                <w:lang w:val="en-GB"/>
              </w:rPr>
            </w:pPr>
            <w:r w:rsidRPr="00F348DA">
              <w:rPr>
                <w:rFonts w:ascii="Arial" w:hAnsi="Arial" w:cs="Arial"/>
                <w:sz w:val="17"/>
                <w:szCs w:val="17"/>
              </w:rPr>
              <w:t xml:space="preserve">      10</w:t>
            </w:r>
            <w:r>
              <w:rPr>
                <w:rFonts w:ascii="Arial" w:hAnsi="Arial" w:cs="Arial"/>
                <w:sz w:val="17"/>
                <w:szCs w:val="17"/>
              </w:rPr>
              <w:t>,</w:t>
            </w:r>
            <w:r w:rsidRPr="00F348DA">
              <w:rPr>
                <w:rFonts w:ascii="Arial" w:hAnsi="Arial" w:cs="Arial"/>
                <w:sz w:val="17"/>
                <w:szCs w:val="17"/>
              </w:rPr>
              <w:t xml:space="preserve">400 </w:t>
            </w:r>
          </w:p>
        </w:tc>
        <w:tc>
          <w:tcPr>
            <w:tcW w:w="1134" w:type="dxa"/>
            <w:tcBorders>
              <w:top w:val="nil"/>
              <w:left w:val="nil"/>
              <w:bottom w:val="nil"/>
              <w:right w:val="nil"/>
            </w:tcBorders>
            <w:shd w:val="clear" w:color="auto" w:fill="auto"/>
            <w:vAlign w:val="bottom"/>
          </w:tcPr>
          <w:p w14:paraId="4628F4E6" w14:textId="0A08EE68" w:rsidR="00A20E71" w:rsidRPr="00587444" w:rsidRDefault="00A20E71" w:rsidP="00A20E71">
            <w:pPr>
              <w:suppressAutoHyphens w:val="0"/>
              <w:autoSpaceDN/>
              <w:jc w:val="right"/>
              <w:outlineLvl w:val="0"/>
              <w:rPr>
                <w:rFonts w:ascii="Arial" w:hAnsi="Arial" w:cs="Arial"/>
                <w:bCs/>
                <w:color w:val="000000"/>
                <w:sz w:val="17"/>
                <w:szCs w:val="17"/>
                <w:lang w:val="en-GB"/>
              </w:rPr>
            </w:pPr>
            <w:r w:rsidRPr="00F348DA">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2C47F2C6" w14:textId="13AECC5F" w:rsidR="00A20E71" w:rsidRPr="00587444" w:rsidRDefault="00A20E71" w:rsidP="00A20E71">
            <w:pPr>
              <w:suppressAutoHyphens w:val="0"/>
              <w:autoSpaceDN/>
              <w:jc w:val="right"/>
              <w:outlineLvl w:val="0"/>
              <w:rPr>
                <w:rFonts w:ascii="Arial" w:hAnsi="Arial" w:cs="Arial"/>
                <w:bCs/>
                <w:color w:val="000000"/>
                <w:sz w:val="17"/>
                <w:szCs w:val="17"/>
                <w:lang w:val="en-GB"/>
              </w:rPr>
            </w:pPr>
            <w:r w:rsidRPr="00F348DA">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5F3959E3" w14:textId="33E32204" w:rsidR="00A20E71" w:rsidRPr="00587444" w:rsidRDefault="00A20E71" w:rsidP="00A20E71">
            <w:pPr>
              <w:suppressAutoHyphens w:val="0"/>
              <w:autoSpaceDN/>
              <w:jc w:val="right"/>
              <w:outlineLvl w:val="0"/>
              <w:rPr>
                <w:rFonts w:ascii="Arial" w:hAnsi="Arial" w:cs="Arial"/>
                <w:bCs/>
                <w:color w:val="000000"/>
                <w:sz w:val="17"/>
                <w:szCs w:val="17"/>
                <w:lang w:val="en-GB"/>
              </w:rPr>
            </w:pPr>
            <w:r w:rsidRPr="00F348DA">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363A5001" w14:textId="2B9CD490" w:rsidR="00A20E71" w:rsidRPr="00587444" w:rsidRDefault="00A20E71" w:rsidP="00A20E71">
            <w:pPr>
              <w:tabs>
                <w:tab w:val="right" w:pos="1263"/>
              </w:tabs>
              <w:suppressAutoHyphens w:val="0"/>
              <w:autoSpaceDN/>
              <w:jc w:val="right"/>
              <w:outlineLvl w:val="0"/>
              <w:rPr>
                <w:rFonts w:ascii="Arial" w:hAnsi="Arial" w:cs="Arial"/>
                <w:bCs/>
                <w:color w:val="000000"/>
                <w:sz w:val="17"/>
                <w:szCs w:val="17"/>
                <w:lang w:val="en-GB"/>
              </w:rPr>
            </w:pPr>
            <w:r w:rsidRPr="00F348DA">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761BF779" w14:textId="18D4546D" w:rsidR="00A20E71" w:rsidRPr="00587444" w:rsidRDefault="00A20E71" w:rsidP="00A20E71">
            <w:pPr>
              <w:suppressAutoHyphens w:val="0"/>
              <w:autoSpaceDN/>
              <w:jc w:val="right"/>
              <w:outlineLvl w:val="0"/>
              <w:rPr>
                <w:rFonts w:ascii="Arial" w:hAnsi="Arial" w:cs="Arial"/>
                <w:color w:val="000000"/>
                <w:sz w:val="17"/>
                <w:szCs w:val="17"/>
                <w:lang w:val="en-GB"/>
              </w:rPr>
            </w:pPr>
            <w:r w:rsidRPr="00F348DA">
              <w:rPr>
                <w:rFonts w:ascii="Arial" w:hAnsi="Arial" w:cs="Arial"/>
                <w:sz w:val="17"/>
                <w:szCs w:val="17"/>
              </w:rPr>
              <w:t xml:space="preserve">      10</w:t>
            </w:r>
            <w:r>
              <w:rPr>
                <w:rFonts w:ascii="Arial" w:hAnsi="Arial" w:cs="Arial"/>
                <w:sz w:val="17"/>
                <w:szCs w:val="17"/>
              </w:rPr>
              <w:t>,</w:t>
            </w:r>
            <w:r w:rsidRPr="00F348DA">
              <w:rPr>
                <w:rFonts w:ascii="Arial" w:hAnsi="Arial" w:cs="Arial"/>
                <w:sz w:val="17"/>
                <w:szCs w:val="17"/>
              </w:rPr>
              <w:t xml:space="preserve">400 </w:t>
            </w:r>
          </w:p>
        </w:tc>
      </w:tr>
      <w:tr w:rsidR="003214D3" w:rsidRPr="00587444" w14:paraId="3757892F" w14:textId="77777777" w:rsidTr="00DC225F">
        <w:trPr>
          <w:trHeight w:hRule="exact" w:val="227"/>
          <w:jc w:val="center"/>
        </w:trPr>
        <w:tc>
          <w:tcPr>
            <w:tcW w:w="2981" w:type="dxa"/>
            <w:tcBorders>
              <w:top w:val="nil"/>
              <w:left w:val="nil"/>
              <w:bottom w:val="nil"/>
              <w:right w:val="nil"/>
            </w:tcBorders>
            <w:shd w:val="clear" w:color="auto" w:fill="auto"/>
            <w:vAlign w:val="bottom"/>
          </w:tcPr>
          <w:p w14:paraId="3DDB29C9" w14:textId="77777777" w:rsidR="003214D3" w:rsidRPr="00587444" w:rsidRDefault="003214D3" w:rsidP="003214D3">
            <w:pPr>
              <w:tabs>
                <w:tab w:val="left" w:pos="-720"/>
              </w:tabs>
              <w:autoSpaceDN/>
              <w:rPr>
                <w:rFonts w:ascii="Arial" w:hAnsi="Arial" w:cs="Arial"/>
                <w:spacing w:val="-2"/>
                <w:sz w:val="17"/>
                <w:szCs w:val="17"/>
              </w:rPr>
            </w:pPr>
            <w:r w:rsidRPr="00587444">
              <w:rPr>
                <w:rFonts w:ascii="Arial" w:hAnsi="Arial" w:cs="Arial"/>
                <w:color w:val="000000"/>
                <w:sz w:val="17"/>
                <w:szCs w:val="17"/>
                <w:lang w:val="en-GB"/>
              </w:rPr>
              <w:t>EIF CROGIP Contracted Liability</w:t>
            </w:r>
          </w:p>
        </w:tc>
        <w:tc>
          <w:tcPr>
            <w:tcW w:w="1134" w:type="dxa"/>
            <w:tcBorders>
              <w:top w:val="nil"/>
              <w:left w:val="nil"/>
              <w:bottom w:val="nil"/>
              <w:right w:val="nil"/>
            </w:tcBorders>
            <w:shd w:val="clear" w:color="auto" w:fill="auto"/>
            <w:vAlign w:val="bottom"/>
          </w:tcPr>
          <w:p w14:paraId="1BDEC9B5" w14:textId="0B374436" w:rsidR="003214D3" w:rsidRPr="00587444" w:rsidRDefault="003214D3" w:rsidP="003214D3">
            <w:pPr>
              <w:suppressAutoHyphens w:val="0"/>
              <w:autoSpaceDN/>
              <w:jc w:val="right"/>
              <w:outlineLvl w:val="0"/>
              <w:rPr>
                <w:rFonts w:ascii="Arial" w:hAnsi="Arial" w:cs="Arial"/>
                <w:bCs/>
                <w:color w:val="000000"/>
                <w:sz w:val="17"/>
                <w:szCs w:val="17"/>
                <w:lang w:val="en-GB"/>
              </w:rPr>
            </w:pPr>
            <w:r w:rsidRPr="00F348DA">
              <w:rPr>
                <w:rFonts w:ascii="Arial" w:hAnsi="Arial" w:cs="Arial"/>
                <w:sz w:val="17"/>
                <w:szCs w:val="17"/>
              </w:rPr>
              <w:t xml:space="preserve">               - </w:t>
            </w:r>
          </w:p>
        </w:tc>
        <w:tc>
          <w:tcPr>
            <w:tcW w:w="1134" w:type="dxa"/>
            <w:tcBorders>
              <w:top w:val="nil"/>
              <w:left w:val="nil"/>
              <w:bottom w:val="nil"/>
              <w:right w:val="nil"/>
            </w:tcBorders>
            <w:shd w:val="clear" w:color="auto" w:fill="auto"/>
            <w:vAlign w:val="bottom"/>
          </w:tcPr>
          <w:p w14:paraId="4CECD562" w14:textId="3197DA4E" w:rsidR="003214D3" w:rsidRPr="00587444" w:rsidRDefault="003214D3" w:rsidP="003214D3">
            <w:pPr>
              <w:suppressAutoHyphens w:val="0"/>
              <w:autoSpaceDN/>
              <w:jc w:val="right"/>
              <w:outlineLvl w:val="0"/>
              <w:rPr>
                <w:rFonts w:ascii="Arial" w:hAnsi="Arial" w:cs="Arial"/>
                <w:bCs/>
                <w:color w:val="000000"/>
                <w:sz w:val="17"/>
                <w:szCs w:val="17"/>
                <w:lang w:val="en-GB"/>
              </w:rPr>
            </w:pPr>
            <w:r w:rsidRPr="00F348DA">
              <w:rPr>
                <w:rFonts w:ascii="Arial" w:hAnsi="Arial" w:cs="Arial"/>
                <w:sz w:val="17"/>
                <w:szCs w:val="17"/>
              </w:rPr>
              <w:t xml:space="preserve">        2</w:t>
            </w:r>
            <w:r>
              <w:rPr>
                <w:rFonts w:ascii="Arial" w:hAnsi="Arial" w:cs="Arial"/>
                <w:sz w:val="17"/>
                <w:szCs w:val="17"/>
              </w:rPr>
              <w:t>,</w:t>
            </w:r>
            <w:r w:rsidRPr="00F348DA">
              <w:rPr>
                <w:rFonts w:ascii="Arial" w:hAnsi="Arial" w:cs="Arial"/>
                <w:sz w:val="17"/>
                <w:szCs w:val="17"/>
              </w:rPr>
              <w:t xml:space="preserve">565 </w:t>
            </w:r>
          </w:p>
        </w:tc>
        <w:tc>
          <w:tcPr>
            <w:tcW w:w="1134" w:type="dxa"/>
            <w:tcBorders>
              <w:top w:val="nil"/>
              <w:left w:val="nil"/>
              <w:bottom w:val="nil"/>
              <w:right w:val="nil"/>
            </w:tcBorders>
            <w:shd w:val="clear" w:color="auto" w:fill="auto"/>
            <w:vAlign w:val="bottom"/>
          </w:tcPr>
          <w:p w14:paraId="34C2E605" w14:textId="249AD20C" w:rsidR="003214D3" w:rsidRPr="00587444" w:rsidRDefault="003214D3" w:rsidP="003214D3">
            <w:pPr>
              <w:suppressAutoHyphens w:val="0"/>
              <w:autoSpaceDN/>
              <w:jc w:val="right"/>
              <w:outlineLvl w:val="0"/>
              <w:rPr>
                <w:rFonts w:ascii="Arial" w:hAnsi="Arial" w:cs="Arial"/>
                <w:bCs/>
                <w:color w:val="000000"/>
                <w:sz w:val="17"/>
                <w:szCs w:val="17"/>
                <w:lang w:val="en-GB"/>
              </w:rPr>
            </w:pPr>
            <w:r w:rsidRPr="00F348DA">
              <w:rPr>
                <w:rFonts w:ascii="Arial" w:hAnsi="Arial" w:cs="Arial"/>
                <w:sz w:val="17"/>
                <w:szCs w:val="17"/>
              </w:rPr>
              <w:t xml:space="preserve">        7</w:t>
            </w:r>
            <w:r>
              <w:rPr>
                <w:rFonts w:ascii="Arial" w:hAnsi="Arial" w:cs="Arial"/>
                <w:sz w:val="17"/>
                <w:szCs w:val="17"/>
              </w:rPr>
              <w:t>,</w:t>
            </w:r>
            <w:r w:rsidRPr="00F348DA">
              <w:rPr>
                <w:rFonts w:ascii="Arial" w:hAnsi="Arial" w:cs="Arial"/>
                <w:sz w:val="17"/>
                <w:szCs w:val="17"/>
              </w:rPr>
              <w:t xml:space="preserve">696 </w:t>
            </w:r>
          </w:p>
        </w:tc>
        <w:tc>
          <w:tcPr>
            <w:tcW w:w="1134" w:type="dxa"/>
            <w:tcBorders>
              <w:top w:val="nil"/>
              <w:left w:val="nil"/>
              <w:bottom w:val="nil"/>
              <w:right w:val="nil"/>
            </w:tcBorders>
            <w:shd w:val="clear" w:color="auto" w:fill="auto"/>
            <w:vAlign w:val="bottom"/>
          </w:tcPr>
          <w:p w14:paraId="33FF2A5B" w14:textId="3D92F713" w:rsidR="003214D3" w:rsidRPr="00587444" w:rsidRDefault="003214D3" w:rsidP="003214D3">
            <w:pPr>
              <w:suppressAutoHyphens w:val="0"/>
              <w:autoSpaceDN/>
              <w:jc w:val="right"/>
              <w:outlineLvl w:val="0"/>
              <w:rPr>
                <w:rFonts w:ascii="Arial" w:hAnsi="Arial" w:cs="Arial"/>
                <w:bCs/>
                <w:color w:val="000000"/>
                <w:sz w:val="17"/>
                <w:szCs w:val="17"/>
                <w:lang w:val="en-GB"/>
              </w:rPr>
            </w:pPr>
            <w:r w:rsidRPr="00F348DA">
              <w:rPr>
                <w:rFonts w:ascii="Arial" w:hAnsi="Arial" w:cs="Arial"/>
                <w:sz w:val="17"/>
                <w:szCs w:val="17"/>
              </w:rPr>
              <w:t xml:space="preserve">      14</w:t>
            </w:r>
            <w:r>
              <w:rPr>
                <w:rFonts w:ascii="Arial" w:hAnsi="Arial" w:cs="Arial"/>
                <w:sz w:val="17"/>
                <w:szCs w:val="17"/>
              </w:rPr>
              <w:t>,</w:t>
            </w:r>
            <w:r w:rsidRPr="00F348DA">
              <w:rPr>
                <w:rFonts w:ascii="Arial" w:hAnsi="Arial" w:cs="Arial"/>
                <w:sz w:val="17"/>
                <w:szCs w:val="17"/>
              </w:rPr>
              <w:t xml:space="preserve">101 </w:t>
            </w:r>
          </w:p>
        </w:tc>
        <w:tc>
          <w:tcPr>
            <w:tcW w:w="1134" w:type="dxa"/>
            <w:tcBorders>
              <w:top w:val="nil"/>
              <w:left w:val="nil"/>
              <w:bottom w:val="nil"/>
              <w:right w:val="nil"/>
            </w:tcBorders>
            <w:shd w:val="clear" w:color="auto" w:fill="auto"/>
            <w:vAlign w:val="bottom"/>
          </w:tcPr>
          <w:p w14:paraId="5F08A50C" w14:textId="4067D7DC" w:rsidR="003214D3" w:rsidRPr="00587444" w:rsidRDefault="003214D3" w:rsidP="003214D3">
            <w:pPr>
              <w:tabs>
                <w:tab w:val="right" w:pos="1263"/>
              </w:tabs>
              <w:suppressAutoHyphens w:val="0"/>
              <w:autoSpaceDN/>
              <w:jc w:val="right"/>
              <w:outlineLvl w:val="0"/>
              <w:rPr>
                <w:rFonts w:ascii="Arial" w:hAnsi="Arial" w:cs="Arial"/>
                <w:bCs/>
                <w:color w:val="000000"/>
                <w:sz w:val="17"/>
                <w:szCs w:val="17"/>
                <w:lang w:val="en-GB"/>
              </w:rPr>
            </w:pPr>
            <w:r w:rsidRPr="00F348DA">
              <w:rPr>
                <w:rFonts w:ascii="Arial" w:hAnsi="Arial" w:cs="Arial"/>
                <w:sz w:val="17"/>
                <w:szCs w:val="17"/>
              </w:rPr>
              <w:t xml:space="preserve">      11</w:t>
            </w:r>
            <w:r>
              <w:rPr>
                <w:rFonts w:ascii="Arial" w:hAnsi="Arial" w:cs="Arial"/>
                <w:sz w:val="17"/>
                <w:szCs w:val="17"/>
              </w:rPr>
              <w:t>,</w:t>
            </w:r>
            <w:r w:rsidRPr="00F348DA">
              <w:rPr>
                <w:rFonts w:ascii="Arial" w:hAnsi="Arial" w:cs="Arial"/>
                <w:sz w:val="17"/>
                <w:szCs w:val="17"/>
              </w:rPr>
              <w:t xml:space="preserve">914 </w:t>
            </w:r>
          </w:p>
        </w:tc>
        <w:tc>
          <w:tcPr>
            <w:tcW w:w="1134" w:type="dxa"/>
            <w:tcBorders>
              <w:top w:val="nil"/>
              <w:left w:val="nil"/>
              <w:bottom w:val="nil"/>
              <w:right w:val="nil"/>
            </w:tcBorders>
            <w:shd w:val="clear" w:color="auto" w:fill="auto"/>
            <w:vAlign w:val="bottom"/>
          </w:tcPr>
          <w:p w14:paraId="69B09BD7" w14:textId="47A12212" w:rsidR="003214D3" w:rsidRPr="00587444" w:rsidRDefault="003214D3" w:rsidP="003214D3">
            <w:pPr>
              <w:suppressAutoHyphens w:val="0"/>
              <w:autoSpaceDN/>
              <w:jc w:val="right"/>
              <w:outlineLvl w:val="0"/>
              <w:rPr>
                <w:rFonts w:ascii="Arial" w:hAnsi="Arial" w:cs="Arial"/>
                <w:color w:val="000000"/>
                <w:sz w:val="17"/>
                <w:szCs w:val="17"/>
                <w:lang w:val="en-GB"/>
              </w:rPr>
            </w:pPr>
            <w:r w:rsidRPr="00F348DA">
              <w:rPr>
                <w:rFonts w:ascii="Arial" w:hAnsi="Arial" w:cs="Arial"/>
                <w:sz w:val="17"/>
                <w:szCs w:val="17"/>
              </w:rPr>
              <w:t xml:space="preserve">      36</w:t>
            </w:r>
            <w:r>
              <w:rPr>
                <w:rFonts w:ascii="Arial" w:hAnsi="Arial" w:cs="Arial"/>
                <w:sz w:val="17"/>
                <w:szCs w:val="17"/>
              </w:rPr>
              <w:t>,</w:t>
            </w:r>
            <w:r w:rsidRPr="00F348DA">
              <w:rPr>
                <w:rFonts w:ascii="Arial" w:hAnsi="Arial" w:cs="Arial"/>
                <w:sz w:val="17"/>
                <w:szCs w:val="17"/>
              </w:rPr>
              <w:t xml:space="preserve">276 </w:t>
            </w:r>
          </w:p>
        </w:tc>
      </w:tr>
      <w:tr w:rsidR="003214D3" w:rsidRPr="00587444" w14:paraId="12D0B5DF" w14:textId="77777777" w:rsidTr="00DC225F">
        <w:trPr>
          <w:trHeight w:hRule="exact" w:val="227"/>
          <w:jc w:val="center"/>
        </w:trPr>
        <w:tc>
          <w:tcPr>
            <w:tcW w:w="2981" w:type="dxa"/>
            <w:tcBorders>
              <w:top w:val="nil"/>
              <w:left w:val="nil"/>
              <w:bottom w:val="nil"/>
              <w:right w:val="nil"/>
            </w:tcBorders>
            <w:shd w:val="clear" w:color="auto" w:fill="auto"/>
            <w:vAlign w:val="bottom"/>
          </w:tcPr>
          <w:p w14:paraId="34369024" w14:textId="77777777" w:rsidR="003214D3" w:rsidRPr="00587444" w:rsidRDefault="003214D3" w:rsidP="003214D3">
            <w:pPr>
              <w:tabs>
                <w:tab w:val="left" w:pos="-720"/>
              </w:tabs>
              <w:autoSpaceDN/>
              <w:rPr>
                <w:rFonts w:ascii="Arial" w:hAnsi="Arial" w:cs="Arial"/>
                <w:spacing w:val="-2"/>
                <w:sz w:val="17"/>
                <w:szCs w:val="17"/>
              </w:rPr>
            </w:pPr>
            <w:r w:rsidRPr="00587444">
              <w:rPr>
                <w:rFonts w:ascii="Arial" w:hAnsi="Arial" w:cs="Arial"/>
                <w:color w:val="000000"/>
                <w:sz w:val="17"/>
                <w:szCs w:val="17"/>
                <w:lang w:val="en-GB"/>
              </w:rPr>
              <w:t>EIF FRC2 Contracted Liability</w:t>
            </w:r>
          </w:p>
        </w:tc>
        <w:tc>
          <w:tcPr>
            <w:tcW w:w="1134" w:type="dxa"/>
            <w:tcBorders>
              <w:top w:val="nil"/>
              <w:left w:val="nil"/>
              <w:bottom w:val="single" w:sz="8" w:space="0" w:color="auto"/>
              <w:right w:val="nil"/>
            </w:tcBorders>
            <w:shd w:val="clear" w:color="auto" w:fill="auto"/>
            <w:vAlign w:val="bottom"/>
          </w:tcPr>
          <w:p w14:paraId="2C44742B" w14:textId="0BA4E52F" w:rsidR="003214D3" w:rsidRPr="00587444" w:rsidRDefault="003214D3" w:rsidP="003214D3">
            <w:pPr>
              <w:suppressAutoHyphens w:val="0"/>
              <w:autoSpaceDN/>
              <w:jc w:val="right"/>
              <w:outlineLvl w:val="0"/>
              <w:rPr>
                <w:rFonts w:ascii="Arial" w:hAnsi="Arial" w:cs="Arial"/>
                <w:bCs/>
                <w:color w:val="000000"/>
                <w:sz w:val="17"/>
                <w:szCs w:val="17"/>
                <w:lang w:val="en-GB"/>
              </w:rPr>
            </w:pPr>
            <w:r w:rsidRPr="00F348DA">
              <w:rPr>
                <w:rFonts w:ascii="Arial" w:hAnsi="Arial" w:cs="Arial"/>
                <w:sz w:val="17"/>
                <w:szCs w:val="17"/>
              </w:rPr>
              <w:t>49</w:t>
            </w:r>
          </w:p>
        </w:tc>
        <w:tc>
          <w:tcPr>
            <w:tcW w:w="1134" w:type="dxa"/>
            <w:tcBorders>
              <w:top w:val="nil"/>
              <w:left w:val="nil"/>
              <w:bottom w:val="single" w:sz="8" w:space="0" w:color="auto"/>
              <w:right w:val="nil"/>
            </w:tcBorders>
            <w:shd w:val="clear" w:color="auto" w:fill="auto"/>
            <w:vAlign w:val="bottom"/>
          </w:tcPr>
          <w:p w14:paraId="59296D36" w14:textId="4FF8EAFB" w:rsidR="003214D3" w:rsidRPr="00587444" w:rsidRDefault="003214D3" w:rsidP="003214D3">
            <w:pPr>
              <w:suppressAutoHyphens w:val="0"/>
              <w:autoSpaceDN/>
              <w:jc w:val="right"/>
              <w:outlineLvl w:val="0"/>
              <w:rPr>
                <w:rFonts w:ascii="Arial" w:hAnsi="Arial" w:cs="Arial"/>
                <w:bCs/>
                <w:color w:val="000000"/>
                <w:sz w:val="17"/>
                <w:szCs w:val="17"/>
                <w:lang w:val="en-GB"/>
              </w:rPr>
            </w:pPr>
            <w:r w:rsidRPr="00F348DA">
              <w:rPr>
                <w:rFonts w:ascii="Arial" w:hAnsi="Arial" w:cs="Arial"/>
                <w:sz w:val="17"/>
                <w:szCs w:val="17"/>
              </w:rPr>
              <w:t>54</w:t>
            </w:r>
          </w:p>
        </w:tc>
        <w:tc>
          <w:tcPr>
            <w:tcW w:w="1134" w:type="dxa"/>
            <w:tcBorders>
              <w:top w:val="nil"/>
              <w:left w:val="nil"/>
              <w:bottom w:val="single" w:sz="8" w:space="0" w:color="auto"/>
              <w:right w:val="nil"/>
            </w:tcBorders>
            <w:shd w:val="clear" w:color="auto" w:fill="auto"/>
            <w:vAlign w:val="bottom"/>
          </w:tcPr>
          <w:p w14:paraId="254F976C" w14:textId="1B5B6DC9" w:rsidR="003214D3" w:rsidRPr="00587444" w:rsidRDefault="003214D3" w:rsidP="003214D3">
            <w:pPr>
              <w:suppressAutoHyphens w:val="0"/>
              <w:autoSpaceDN/>
              <w:jc w:val="right"/>
              <w:outlineLvl w:val="0"/>
              <w:rPr>
                <w:rFonts w:ascii="Arial" w:hAnsi="Arial" w:cs="Arial"/>
                <w:bCs/>
                <w:color w:val="000000"/>
                <w:sz w:val="17"/>
                <w:szCs w:val="17"/>
                <w:lang w:val="en-GB"/>
              </w:rPr>
            </w:pPr>
            <w:r w:rsidRPr="00F348DA">
              <w:rPr>
                <w:rFonts w:ascii="Arial" w:hAnsi="Arial" w:cs="Arial"/>
                <w:sz w:val="17"/>
                <w:szCs w:val="17"/>
              </w:rPr>
              <w:t>245</w:t>
            </w:r>
          </w:p>
        </w:tc>
        <w:tc>
          <w:tcPr>
            <w:tcW w:w="1134" w:type="dxa"/>
            <w:tcBorders>
              <w:top w:val="nil"/>
              <w:left w:val="nil"/>
              <w:bottom w:val="single" w:sz="8" w:space="0" w:color="auto"/>
              <w:right w:val="nil"/>
            </w:tcBorders>
            <w:shd w:val="clear" w:color="auto" w:fill="auto"/>
            <w:vAlign w:val="bottom"/>
          </w:tcPr>
          <w:p w14:paraId="7970C5CD" w14:textId="1D8F8041" w:rsidR="003214D3" w:rsidRPr="00587444" w:rsidRDefault="003214D3" w:rsidP="003214D3">
            <w:pPr>
              <w:suppressAutoHyphens w:val="0"/>
              <w:autoSpaceDN/>
              <w:jc w:val="right"/>
              <w:outlineLvl w:val="0"/>
              <w:rPr>
                <w:rFonts w:ascii="Arial" w:hAnsi="Arial" w:cs="Arial"/>
                <w:bCs/>
                <w:color w:val="000000"/>
                <w:sz w:val="17"/>
                <w:szCs w:val="17"/>
                <w:lang w:val="en-GB"/>
              </w:rPr>
            </w:pPr>
            <w:r w:rsidRPr="00F348DA">
              <w:rPr>
                <w:rFonts w:ascii="Arial" w:hAnsi="Arial" w:cs="Arial"/>
                <w:sz w:val="17"/>
                <w:szCs w:val="17"/>
              </w:rPr>
              <w:t>39</w:t>
            </w:r>
          </w:p>
        </w:tc>
        <w:tc>
          <w:tcPr>
            <w:tcW w:w="1134" w:type="dxa"/>
            <w:tcBorders>
              <w:top w:val="nil"/>
              <w:left w:val="nil"/>
              <w:bottom w:val="single" w:sz="8" w:space="0" w:color="auto"/>
              <w:right w:val="nil"/>
            </w:tcBorders>
            <w:shd w:val="clear" w:color="auto" w:fill="auto"/>
            <w:vAlign w:val="bottom"/>
          </w:tcPr>
          <w:p w14:paraId="766132D2" w14:textId="2537F4FD" w:rsidR="003214D3" w:rsidRPr="00587444" w:rsidRDefault="003214D3" w:rsidP="003214D3">
            <w:pPr>
              <w:tabs>
                <w:tab w:val="right" w:pos="1263"/>
              </w:tabs>
              <w:suppressAutoHyphens w:val="0"/>
              <w:autoSpaceDN/>
              <w:jc w:val="right"/>
              <w:outlineLvl w:val="0"/>
              <w:rPr>
                <w:rFonts w:ascii="Arial" w:hAnsi="Arial" w:cs="Arial"/>
                <w:bCs/>
                <w:color w:val="000000"/>
                <w:sz w:val="17"/>
                <w:szCs w:val="17"/>
                <w:lang w:val="en-GB"/>
              </w:rPr>
            </w:pPr>
            <w:r w:rsidRPr="00F348DA">
              <w:rPr>
                <w:rFonts w:ascii="Arial" w:hAnsi="Arial" w:cs="Arial"/>
                <w:sz w:val="17"/>
                <w:szCs w:val="17"/>
              </w:rPr>
              <w:t>16</w:t>
            </w:r>
          </w:p>
        </w:tc>
        <w:tc>
          <w:tcPr>
            <w:tcW w:w="1134" w:type="dxa"/>
            <w:tcBorders>
              <w:top w:val="nil"/>
              <w:left w:val="nil"/>
              <w:bottom w:val="single" w:sz="8" w:space="0" w:color="auto"/>
              <w:right w:val="nil"/>
            </w:tcBorders>
            <w:shd w:val="clear" w:color="auto" w:fill="auto"/>
            <w:vAlign w:val="bottom"/>
          </w:tcPr>
          <w:p w14:paraId="09E78B1E" w14:textId="6EBE4A4D" w:rsidR="003214D3" w:rsidRPr="00587444" w:rsidRDefault="003214D3" w:rsidP="003214D3">
            <w:pPr>
              <w:suppressAutoHyphens w:val="0"/>
              <w:autoSpaceDN/>
              <w:jc w:val="right"/>
              <w:outlineLvl w:val="0"/>
              <w:rPr>
                <w:rFonts w:ascii="Arial" w:hAnsi="Arial" w:cs="Arial"/>
                <w:color w:val="000000"/>
                <w:sz w:val="17"/>
                <w:szCs w:val="17"/>
                <w:lang w:val="en-GB"/>
              </w:rPr>
            </w:pPr>
            <w:r w:rsidRPr="00F348DA">
              <w:rPr>
                <w:rFonts w:ascii="Arial" w:hAnsi="Arial" w:cs="Arial"/>
                <w:sz w:val="17"/>
                <w:szCs w:val="17"/>
              </w:rPr>
              <w:t>403</w:t>
            </w:r>
          </w:p>
        </w:tc>
      </w:tr>
      <w:tr w:rsidR="003214D3" w:rsidRPr="00587444" w14:paraId="217F7094" w14:textId="77777777" w:rsidTr="002776C2">
        <w:trPr>
          <w:trHeight w:hRule="exact" w:val="481"/>
          <w:jc w:val="center"/>
        </w:trPr>
        <w:tc>
          <w:tcPr>
            <w:tcW w:w="2981" w:type="dxa"/>
            <w:vAlign w:val="bottom"/>
          </w:tcPr>
          <w:p w14:paraId="2F4486A1" w14:textId="77777777" w:rsidR="00506CEB" w:rsidRDefault="003214D3" w:rsidP="003214D3">
            <w:pPr>
              <w:suppressAutoHyphens w:val="0"/>
              <w:autoSpaceDN/>
              <w:rPr>
                <w:rFonts w:ascii="Arial" w:hAnsi="Arial" w:cs="Arial"/>
                <w:b/>
                <w:bCs/>
                <w:spacing w:val="-2"/>
                <w:sz w:val="17"/>
                <w:szCs w:val="17"/>
              </w:rPr>
            </w:pPr>
            <w:r w:rsidRPr="00587444">
              <w:rPr>
                <w:rFonts w:ascii="Arial" w:hAnsi="Arial" w:cs="Arial"/>
                <w:b/>
                <w:bCs/>
                <w:spacing w:val="-2"/>
                <w:sz w:val="17"/>
                <w:szCs w:val="17"/>
              </w:rPr>
              <w:t xml:space="preserve">Total guarantees and </w:t>
            </w:r>
          </w:p>
          <w:p w14:paraId="6BDDF9C9" w14:textId="2629DE5E" w:rsidR="003214D3" w:rsidRPr="00587444" w:rsidRDefault="003214D3" w:rsidP="003214D3">
            <w:pPr>
              <w:suppressAutoHyphens w:val="0"/>
              <w:autoSpaceDN/>
              <w:rPr>
                <w:rFonts w:ascii="Arial" w:hAnsi="Arial" w:cs="Arial"/>
                <w:b/>
                <w:i/>
                <w:sz w:val="17"/>
                <w:szCs w:val="17"/>
                <w:lang w:val="en-GB"/>
              </w:rPr>
            </w:pPr>
            <w:r w:rsidRPr="00587444">
              <w:rPr>
                <w:rFonts w:ascii="Arial" w:hAnsi="Arial" w:cs="Arial"/>
                <w:b/>
                <w:bCs/>
                <w:spacing w:val="-2"/>
                <w:sz w:val="17"/>
                <w:szCs w:val="17"/>
              </w:rPr>
              <w:t>commitments</w:t>
            </w:r>
          </w:p>
        </w:tc>
        <w:tc>
          <w:tcPr>
            <w:tcW w:w="1134" w:type="dxa"/>
            <w:tcBorders>
              <w:top w:val="nil"/>
              <w:left w:val="nil"/>
              <w:bottom w:val="single" w:sz="12" w:space="0" w:color="auto"/>
              <w:right w:val="nil"/>
            </w:tcBorders>
            <w:shd w:val="clear" w:color="auto" w:fill="auto"/>
            <w:vAlign w:val="bottom"/>
          </w:tcPr>
          <w:p w14:paraId="3DC482B0" w14:textId="15355540"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601D0B">
              <w:rPr>
                <w:rFonts w:ascii="Arial" w:hAnsi="Arial" w:cs="Arial"/>
                <w:b/>
                <w:bCs/>
                <w:sz w:val="17"/>
                <w:szCs w:val="17"/>
              </w:rPr>
              <w:t>405</w:t>
            </w:r>
            <w:r>
              <w:rPr>
                <w:rFonts w:ascii="Arial" w:hAnsi="Arial" w:cs="Arial"/>
                <w:b/>
                <w:bCs/>
                <w:sz w:val="17"/>
                <w:szCs w:val="17"/>
              </w:rPr>
              <w:t>,</w:t>
            </w:r>
            <w:r w:rsidRPr="00601D0B">
              <w:rPr>
                <w:rFonts w:ascii="Arial" w:hAnsi="Arial" w:cs="Arial"/>
                <w:b/>
                <w:bCs/>
                <w:sz w:val="17"/>
                <w:szCs w:val="17"/>
              </w:rPr>
              <w:t>815</w:t>
            </w:r>
          </w:p>
        </w:tc>
        <w:tc>
          <w:tcPr>
            <w:tcW w:w="1134" w:type="dxa"/>
            <w:tcBorders>
              <w:top w:val="nil"/>
              <w:left w:val="nil"/>
              <w:bottom w:val="single" w:sz="12" w:space="0" w:color="auto"/>
              <w:right w:val="nil"/>
            </w:tcBorders>
            <w:shd w:val="clear" w:color="auto" w:fill="auto"/>
            <w:vAlign w:val="bottom"/>
          </w:tcPr>
          <w:p w14:paraId="36D67EB8" w14:textId="3EE10C53"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348DA">
              <w:rPr>
                <w:rFonts w:ascii="Arial" w:hAnsi="Arial" w:cs="Arial"/>
                <w:b/>
                <w:bCs/>
                <w:sz w:val="17"/>
                <w:szCs w:val="17"/>
              </w:rPr>
              <w:t>2</w:t>
            </w:r>
            <w:r>
              <w:rPr>
                <w:rFonts w:ascii="Arial" w:hAnsi="Arial" w:cs="Arial"/>
                <w:b/>
                <w:bCs/>
                <w:sz w:val="17"/>
                <w:szCs w:val="17"/>
              </w:rPr>
              <w:t>,</w:t>
            </w:r>
            <w:r w:rsidRPr="00F348DA">
              <w:rPr>
                <w:rFonts w:ascii="Arial" w:hAnsi="Arial" w:cs="Arial"/>
                <w:b/>
                <w:bCs/>
                <w:sz w:val="17"/>
                <w:szCs w:val="17"/>
              </w:rPr>
              <w:t>6</w:t>
            </w:r>
            <w:r>
              <w:rPr>
                <w:rFonts w:ascii="Arial" w:hAnsi="Arial" w:cs="Arial"/>
                <w:b/>
                <w:bCs/>
                <w:sz w:val="17"/>
                <w:szCs w:val="17"/>
              </w:rPr>
              <w:t>19</w:t>
            </w:r>
          </w:p>
        </w:tc>
        <w:tc>
          <w:tcPr>
            <w:tcW w:w="1134" w:type="dxa"/>
            <w:tcBorders>
              <w:top w:val="nil"/>
              <w:left w:val="nil"/>
              <w:bottom w:val="single" w:sz="12" w:space="0" w:color="auto"/>
              <w:right w:val="nil"/>
            </w:tcBorders>
            <w:shd w:val="clear" w:color="auto" w:fill="auto"/>
            <w:vAlign w:val="bottom"/>
          </w:tcPr>
          <w:p w14:paraId="5DC81815" w14:textId="5EE8BC48"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348DA">
              <w:rPr>
                <w:rFonts w:ascii="Arial" w:hAnsi="Arial" w:cs="Arial"/>
                <w:b/>
                <w:bCs/>
                <w:sz w:val="17"/>
                <w:szCs w:val="17"/>
              </w:rPr>
              <w:t>7</w:t>
            </w:r>
            <w:r>
              <w:rPr>
                <w:rFonts w:ascii="Arial" w:hAnsi="Arial" w:cs="Arial"/>
                <w:b/>
                <w:bCs/>
                <w:sz w:val="17"/>
                <w:szCs w:val="17"/>
              </w:rPr>
              <w:t>,</w:t>
            </w:r>
            <w:r w:rsidRPr="00F348DA">
              <w:rPr>
                <w:rFonts w:ascii="Arial" w:hAnsi="Arial" w:cs="Arial"/>
                <w:b/>
                <w:bCs/>
                <w:sz w:val="17"/>
                <w:szCs w:val="17"/>
              </w:rPr>
              <w:t>941</w:t>
            </w:r>
          </w:p>
        </w:tc>
        <w:tc>
          <w:tcPr>
            <w:tcW w:w="1134" w:type="dxa"/>
            <w:tcBorders>
              <w:top w:val="nil"/>
              <w:left w:val="nil"/>
              <w:bottom w:val="single" w:sz="12" w:space="0" w:color="auto"/>
              <w:right w:val="nil"/>
            </w:tcBorders>
            <w:shd w:val="clear" w:color="auto" w:fill="auto"/>
            <w:vAlign w:val="bottom"/>
          </w:tcPr>
          <w:p w14:paraId="6050C328" w14:textId="49C05AF8"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348DA">
              <w:rPr>
                <w:rFonts w:ascii="Arial" w:hAnsi="Arial" w:cs="Arial"/>
                <w:b/>
                <w:bCs/>
                <w:sz w:val="17"/>
                <w:szCs w:val="17"/>
              </w:rPr>
              <w:t>14</w:t>
            </w:r>
            <w:r>
              <w:rPr>
                <w:rFonts w:ascii="Arial" w:hAnsi="Arial" w:cs="Arial"/>
                <w:b/>
                <w:bCs/>
                <w:sz w:val="17"/>
                <w:szCs w:val="17"/>
              </w:rPr>
              <w:t>,</w:t>
            </w:r>
            <w:r w:rsidRPr="00F348DA">
              <w:rPr>
                <w:rFonts w:ascii="Arial" w:hAnsi="Arial" w:cs="Arial"/>
                <w:b/>
                <w:bCs/>
                <w:sz w:val="17"/>
                <w:szCs w:val="17"/>
              </w:rPr>
              <w:t>140</w:t>
            </w:r>
          </w:p>
        </w:tc>
        <w:tc>
          <w:tcPr>
            <w:tcW w:w="1134" w:type="dxa"/>
            <w:tcBorders>
              <w:top w:val="nil"/>
              <w:left w:val="nil"/>
              <w:bottom w:val="single" w:sz="12" w:space="0" w:color="auto"/>
              <w:right w:val="nil"/>
            </w:tcBorders>
            <w:shd w:val="clear" w:color="auto" w:fill="auto"/>
            <w:vAlign w:val="bottom"/>
          </w:tcPr>
          <w:p w14:paraId="155BB418" w14:textId="17FA7EF1"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348DA">
              <w:rPr>
                <w:rFonts w:ascii="Arial" w:hAnsi="Arial" w:cs="Arial"/>
                <w:b/>
                <w:bCs/>
                <w:sz w:val="17"/>
                <w:szCs w:val="17"/>
              </w:rPr>
              <w:t>11</w:t>
            </w:r>
            <w:r>
              <w:rPr>
                <w:rFonts w:ascii="Arial" w:hAnsi="Arial" w:cs="Arial"/>
                <w:b/>
                <w:bCs/>
                <w:sz w:val="17"/>
                <w:szCs w:val="17"/>
              </w:rPr>
              <w:t>,</w:t>
            </w:r>
            <w:r w:rsidRPr="00F348DA">
              <w:rPr>
                <w:rFonts w:ascii="Arial" w:hAnsi="Arial" w:cs="Arial"/>
                <w:b/>
                <w:bCs/>
                <w:sz w:val="17"/>
                <w:szCs w:val="17"/>
              </w:rPr>
              <w:t>930</w:t>
            </w:r>
          </w:p>
        </w:tc>
        <w:tc>
          <w:tcPr>
            <w:tcW w:w="1134" w:type="dxa"/>
            <w:tcBorders>
              <w:top w:val="nil"/>
              <w:left w:val="nil"/>
              <w:bottom w:val="single" w:sz="12" w:space="0" w:color="auto"/>
              <w:right w:val="nil"/>
            </w:tcBorders>
            <w:shd w:val="clear" w:color="auto" w:fill="auto"/>
            <w:vAlign w:val="bottom"/>
          </w:tcPr>
          <w:p w14:paraId="7A18B908" w14:textId="5E8AC0D6" w:rsidR="003214D3" w:rsidRPr="00587444" w:rsidRDefault="003214D3" w:rsidP="003214D3">
            <w:pPr>
              <w:keepNext/>
              <w:keepLines/>
              <w:tabs>
                <w:tab w:val="decimal" w:pos="1202"/>
                <w:tab w:val="center" w:pos="4153"/>
                <w:tab w:val="right" w:pos="8306"/>
              </w:tabs>
              <w:suppressAutoHyphens w:val="0"/>
              <w:autoSpaceDN/>
              <w:jc w:val="right"/>
              <w:rPr>
                <w:rFonts w:ascii="Arial" w:hAnsi="Arial" w:cs="Arial"/>
                <w:position w:val="4"/>
                <w:sz w:val="17"/>
                <w:szCs w:val="17"/>
              </w:rPr>
            </w:pPr>
            <w:r w:rsidRPr="00F348DA">
              <w:rPr>
                <w:rFonts w:ascii="Arial" w:hAnsi="Arial" w:cs="Arial"/>
                <w:b/>
                <w:bCs/>
                <w:sz w:val="17"/>
                <w:szCs w:val="17"/>
              </w:rPr>
              <w:t>442</w:t>
            </w:r>
            <w:r>
              <w:rPr>
                <w:rFonts w:ascii="Arial" w:hAnsi="Arial" w:cs="Arial"/>
                <w:b/>
                <w:bCs/>
                <w:sz w:val="17"/>
                <w:szCs w:val="17"/>
              </w:rPr>
              <w:t>,</w:t>
            </w:r>
            <w:r w:rsidRPr="00F348DA">
              <w:rPr>
                <w:rFonts w:ascii="Arial" w:hAnsi="Arial" w:cs="Arial"/>
                <w:b/>
                <w:bCs/>
                <w:sz w:val="17"/>
                <w:szCs w:val="17"/>
              </w:rPr>
              <w:t>445</w:t>
            </w:r>
          </w:p>
        </w:tc>
      </w:tr>
    </w:tbl>
    <w:p w14:paraId="310E9D3B"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sectPr w:rsidR="00587444" w:rsidRPr="00587444" w:rsidSect="00D337C5">
          <w:footerReference w:type="default" r:id="rId201"/>
          <w:pgSz w:w="11907" w:h="16840" w:code="9"/>
          <w:pgMar w:top="1418" w:right="1134" w:bottom="1134" w:left="1418" w:header="851" w:footer="851" w:gutter="0"/>
          <w:cols w:space="720"/>
          <w:noEndnote/>
        </w:sectPr>
      </w:pPr>
    </w:p>
    <w:p w14:paraId="18B2B482"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1AC38B10" w14:textId="1449D44B"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405E50">
        <w:rPr>
          <w:rFonts w:ascii="Arial" w:hAnsi="Arial" w:cs="Arial"/>
          <w:b/>
          <w:bCs/>
          <w:sz w:val="20"/>
          <w:szCs w:val="20"/>
          <w:lang w:val="en-GB"/>
        </w:rPr>
        <w:t>.</w:t>
      </w:r>
      <w:r w:rsidRPr="00587444">
        <w:rPr>
          <w:rFonts w:ascii="Arial" w:hAnsi="Arial" w:cs="Arial"/>
          <w:b/>
          <w:bCs/>
          <w:sz w:val="20"/>
          <w:szCs w:val="20"/>
          <w:lang w:val="en-GB"/>
        </w:rPr>
        <w:t xml:space="preserve">         Risk management </w:t>
      </w:r>
      <w:r w:rsidR="00F24198">
        <w:rPr>
          <w:rFonts w:ascii="Arial" w:hAnsi="Arial" w:cs="Arial"/>
          <w:b/>
          <w:bCs/>
          <w:sz w:val="20"/>
          <w:szCs w:val="20"/>
          <w:lang w:val="en-GB"/>
        </w:rPr>
        <w:t>(continued)</w:t>
      </w:r>
    </w:p>
    <w:p w14:paraId="5ABAA241"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44EF6F5B" w14:textId="17446452"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405E50">
        <w:rPr>
          <w:rFonts w:ascii="Arial" w:hAnsi="Arial" w:cs="Arial"/>
          <w:b/>
          <w:bCs/>
          <w:sz w:val="20"/>
          <w:szCs w:val="20"/>
          <w:lang w:val="en-GB"/>
        </w:rPr>
        <w:t>.</w:t>
      </w:r>
      <w:r w:rsidRPr="00587444">
        <w:rPr>
          <w:rFonts w:ascii="Arial" w:hAnsi="Arial" w:cs="Arial"/>
          <w:b/>
          <w:bCs/>
          <w:sz w:val="20"/>
          <w:szCs w:val="20"/>
          <w:lang w:val="en-GB"/>
        </w:rPr>
        <w:t>5</w:t>
      </w:r>
      <w:r w:rsidR="00405E50">
        <w:rPr>
          <w:rFonts w:ascii="Arial" w:hAnsi="Arial" w:cs="Arial"/>
          <w:b/>
          <w:bCs/>
          <w:sz w:val="20"/>
          <w:szCs w:val="20"/>
          <w:lang w:val="en-GB"/>
        </w:rPr>
        <w:t>.</w:t>
      </w:r>
      <w:r w:rsidRPr="00587444">
        <w:rPr>
          <w:rFonts w:ascii="Arial" w:hAnsi="Arial" w:cs="Arial"/>
          <w:b/>
          <w:bCs/>
          <w:sz w:val="20"/>
          <w:szCs w:val="20"/>
          <w:lang w:val="en-GB"/>
        </w:rPr>
        <w:t xml:space="preserve">      Market risk </w:t>
      </w:r>
    </w:p>
    <w:p w14:paraId="308FC46F"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166FB004" w14:textId="0B5B800C"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bCs/>
          <w:sz w:val="20"/>
          <w:szCs w:val="20"/>
          <w:lang w:val="en-GB"/>
        </w:rPr>
        <w:t>Management of market risks at the Bank implies the reduction of interest rate risk and the currency risk to a minimal level</w:t>
      </w:r>
      <w:r w:rsidR="00405E50">
        <w:rPr>
          <w:rFonts w:ascii="Arial" w:hAnsi="Arial" w:cs="Arial"/>
          <w:bCs/>
          <w:sz w:val="20"/>
          <w:szCs w:val="20"/>
          <w:lang w:val="en-GB"/>
        </w:rPr>
        <w:t>.</w:t>
      </w:r>
      <w:r w:rsidRPr="00587444">
        <w:rPr>
          <w:rFonts w:ascii="Arial" w:hAnsi="Arial" w:cs="Arial"/>
          <w:bCs/>
          <w:sz w:val="20"/>
          <w:szCs w:val="20"/>
          <w:lang w:val="en-GB"/>
        </w:rPr>
        <w:t xml:space="preserve"> </w:t>
      </w:r>
    </w:p>
    <w:p w14:paraId="55C04D30" w14:textId="77777777" w:rsidR="00587444" w:rsidRPr="00587444" w:rsidRDefault="00587444" w:rsidP="00587444">
      <w:pPr>
        <w:keepNext/>
        <w:suppressAutoHyphens w:val="0"/>
        <w:autoSpaceDN/>
        <w:jc w:val="both"/>
        <w:rPr>
          <w:rFonts w:ascii="Arial" w:hAnsi="Arial" w:cs="Arial"/>
          <w:b/>
          <w:bCs/>
          <w:sz w:val="20"/>
          <w:szCs w:val="20"/>
          <w:lang w:val="en-GB"/>
        </w:rPr>
      </w:pPr>
    </w:p>
    <w:p w14:paraId="4D5E0C12" w14:textId="1F96CCE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4027E8">
        <w:rPr>
          <w:rFonts w:ascii="Arial" w:hAnsi="Arial" w:cs="Arial"/>
          <w:b/>
          <w:bCs/>
          <w:sz w:val="20"/>
          <w:szCs w:val="20"/>
          <w:lang w:val="en-GB"/>
        </w:rPr>
        <w:t>.</w:t>
      </w:r>
      <w:r w:rsidRPr="00587444">
        <w:rPr>
          <w:rFonts w:ascii="Arial" w:hAnsi="Arial" w:cs="Arial"/>
          <w:b/>
          <w:bCs/>
          <w:sz w:val="20"/>
          <w:szCs w:val="20"/>
          <w:lang w:val="en-GB"/>
        </w:rPr>
        <w:t>5</w:t>
      </w:r>
      <w:r w:rsidR="004027E8">
        <w:rPr>
          <w:rFonts w:ascii="Arial" w:hAnsi="Arial" w:cs="Arial"/>
          <w:b/>
          <w:bCs/>
          <w:sz w:val="20"/>
          <w:szCs w:val="20"/>
          <w:lang w:val="en-GB"/>
        </w:rPr>
        <w:t>.</w:t>
      </w:r>
      <w:r w:rsidRPr="00587444">
        <w:rPr>
          <w:rFonts w:ascii="Arial" w:hAnsi="Arial" w:cs="Arial"/>
          <w:b/>
          <w:bCs/>
          <w:sz w:val="20"/>
          <w:szCs w:val="20"/>
          <w:lang w:val="en-GB"/>
        </w:rPr>
        <w:t>1</w:t>
      </w:r>
      <w:r w:rsidR="004027E8">
        <w:rPr>
          <w:rFonts w:ascii="Arial" w:hAnsi="Arial" w:cs="Arial"/>
          <w:b/>
          <w:bCs/>
          <w:sz w:val="20"/>
          <w:szCs w:val="20"/>
          <w:lang w:val="en-GB"/>
        </w:rPr>
        <w:t>.</w:t>
      </w:r>
      <w:r w:rsidRPr="00587444">
        <w:rPr>
          <w:rFonts w:ascii="Arial" w:hAnsi="Arial" w:cs="Arial"/>
          <w:b/>
          <w:bCs/>
          <w:sz w:val="20"/>
          <w:szCs w:val="20"/>
          <w:lang w:val="en-GB"/>
        </w:rPr>
        <w:t xml:space="preserve">   Interest rate risk </w:t>
      </w:r>
    </w:p>
    <w:p w14:paraId="2C01DC04" w14:textId="77777777" w:rsidR="00587444" w:rsidRPr="00587444" w:rsidRDefault="00587444" w:rsidP="007B030C">
      <w:pPr>
        <w:suppressAutoHyphens w:val="0"/>
        <w:autoSpaceDN/>
        <w:ind w:right="-6"/>
        <w:jc w:val="both"/>
        <w:rPr>
          <w:rFonts w:ascii="Arial" w:hAnsi="Arial" w:cs="Arial"/>
          <w:iCs/>
          <w:sz w:val="20"/>
          <w:szCs w:val="20"/>
          <w:lang w:val="en-GB"/>
        </w:rPr>
      </w:pPr>
    </w:p>
    <w:p w14:paraId="5E62583F" w14:textId="790F2784" w:rsidR="00587444" w:rsidRPr="00587444" w:rsidRDefault="00587444" w:rsidP="007B030C">
      <w:pPr>
        <w:suppressAutoHyphens w:val="0"/>
        <w:autoSpaceDN/>
        <w:ind w:right="-6"/>
        <w:jc w:val="both"/>
        <w:rPr>
          <w:rFonts w:ascii="Arial" w:hAnsi="Arial" w:cs="Arial"/>
          <w:iCs/>
          <w:sz w:val="20"/>
          <w:szCs w:val="20"/>
          <w:lang w:val="en-GB"/>
        </w:rPr>
      </w:pPr>
      <w:r w:rsidRPr="00587444">
        <w:rPr>
          <w:rFonts w:ascii="Arial" w:hAnsi="Arial" w:cs="Arial"/>
          <w:iCs/>
          <w:sz w:val="20"/>
          <w:szCs w:val="20"/>
          <w:lang w:val="en-GB"/>
        </w:rPr>
        <w:t>The following tables demonstrate the sensitivity of the Group to the interest rate risk as of 31 December 202</w:t>
      </w:r>
      <w:r w:rsidR="004027E8">
        <w:rPr>
          <w:rFonts w:ascii="Arial" w:hAnsi="Arial" w:cs="Arial"/>
          <w:iCs/>
          <w:sz w:val="20"/>
          <w:szCs w:val="20"/>
          <w:lang w:val="en-GB"/>
        </w:rPr>
        <w:t>3</w:t>
      </w:r>
      <w:r w:rsidRPr="00587444">
        <w:rPr>
          <w:rFonts w:ascii="Arial" w:hAnsi="Arial" w:cs="Arial"/>
          <w:iCs/>
          <w:sz w:val="20"/>
          <w:szCs w:val="20"/>
          <w:lang w:val="en-GB"/>
        </w:rPr>
        <w:t xml:space="preserve"> and 202</w:t>
      </w:r>
      <w:r w:rsidR="004027E8">
        <w:rPr>
          <w:rFonts w:ascii="Arial" w:hAnsi="Arial" w:cs="Arial"/>
          <w:iCs/>
          <w:sz w:val="20"/>
          <w:szCs w:val="20"/>
          <w:lang w:val="en-GB"/>
        </w:rPr>
        <w:t xml:space="preserve">2 </w:t>
      </w:r>
      <w:r w:rsidRPr="00587444">
        <w:rPr>
          <w:rFonts w:ascii="Arial" w:hAnsi="Arial" w:cs="Arial"/>
          <w:iCs/>
          <w:sz w:val="20"/>
          <w:szCs w:val="20"/>
          <w:lang w:val="en-GB"/>
        </w:rPr>
        <w:t>on the basis of known dates of changes in prices of assets and liabilities to which floating and fixed interest rates are applied</w:t>
      </w:r>
      <w:r w:rsidR="00405E50">
        <w:rPr>
          <w:rFonts w:ascii="Arial" w:hAnsi="Arial" w:cs="Arial"/>
          <w:iCs/>
          <w:sz w:val="20"/>
          <w:szCs w:val="20"/>
          <w:lang w:val="en-GB"/>
        </w:rPr>
        <w:t>.</w:t>
      </w:r>
      <w:r w:rsidRPr="00587444">
        <w:rPr>
          <w:rFonts w:ascii="Arial" w:hAnsi="Arial" w:cs="Arial"/>
          <w:iCs/>
          <w:sz w:val="20"/>
          <w:szCs w:val="20"/>
          <w:lang w:val="en-GB"/>
        </w:rPr>
        <w:t xml:space="preserve"> Periods of interest rates changes are determined on the basis of residual maturity and contracted period when interest rates change, depending on which is shorter</w:t>
      </w:r>
      <w:r w:rsidR="00405E50">
        <w:rPr>
          <w:rFonts w:ascii="Arial" w:hAnsi="Arial" w:cs="Arial"/>
          <w:iCs/>
          <w:sz w:val="20"/>
          <w:szCs w:val="20"/>
          <w:lang w:val="en-GB"/>
        </w:rPr>
        <w:t>.</w:t>
      </w:r>
      <w:r w:rsidRPr="00587444">
        <w:rPr>
          <w:rFonts w:ascii="Arial" w:hAnsi="Arial" w:cs="Arial"/>
          <w:iCs/>
          <w:sz w:val="20"/>
          <w:szCs w:val="20"/>
          <w:lang w:val="en-GB"/>
        </w:rPr>
        <w:t xml:space="preserve"> </w:t>
      </w:r>
    </w:p>
    <w:p w14:paraId="7DE05E12" w14:textId="77777777" w:rsidR="00587444" w:rsidRPr="00587444" w:rsidRDefault="00587444" w:rsidP="007B030C">
      <w:pPr>
        <w:suppressAutoHyphens w:val="0"/>
        <w:autoSpaceDN/>
        <w:ind w:right="-6"/>
        <w:jc w:val="both"/>
        <w:rPr>
          <w:rFonts w:ascii="Arial" w:hAnsi="Arial" w:cs="Arial"/>
          <w:iCs/>
          <w:sz w:val="20"/>
          <w:szCs w:val="20"/>
          <w:lang w:val="en-GB"/>
        </w:rPr>
      </w:pPr>
    </w:p>
    <w:p w14:paraId="2385DC0A" w14:textId="39F10DD8" w:rsidR="00587444" w:rsidRPr="00587444" w:rsidRDefault="00587444" w:rsidP="007B030C">
      <w:pPr>
        <w:suppressAutoHyphens w:val="0"/>
        <w:autoSpaceDN/>
        <w:ind w:right="-6"/>
        <w:jc w:val="both"/>
        <w:rPr>
          <w:rFonts w:ascii="Arial" w:hAnsi="Arial" w:cs="Arial"/>
          <w:iCs/>
          <w:sz w:val="20"/>
          <w:szCs w:val="20"/>
          <w:lang w:val="en-GB"/>
        </w:rPr>
      </w:pPr>
      <w:r w:rsidRPr="00587444">
        <w:rPr>
          <w:rFonts w:ascii="Arial" w:hAnsi="Arial" w:cs="Arial"/>
          <w:iCs/>
          <w:sz w:val="20"/>
          <w:szCs w:val="20"/>
          <w:lang w:val="en-GB"/>
        </w:rPr>
        <w:t>Assets and liabilities on which interest is not charged are placed into the non-interest bearing category</w:t>
      </w:r>
      <w:r w:rsidR="00405E50">
        <w:rPr>
          <w:rFonts w:ascii="Arial" w:hAnsi="Arial" w:cs="Arial"/>
          <w:iCs/>
          <w:sz w:val="20"/>
          <w:szCs w:val="20"/>
          <w:lang w:val="en-GB"/>
        </w:rPr>
        <w:t>.</w:t>
      </w:r>
    </w:p>
    <w:p w14:paraId="61573D14" w14:textId="471F6432" w:rsidR="00587444" w:rsidRPr="00587444" w:rsidRDefault="00587444" w:rsidP="007B030C">
      <w:pPr>
        <w:tabs>
          <w:tab w:val="left" w:pos="-720"/>
        </w:tabs>
        <w:autoSpaceDN/>
        <w:ind w:right="-5"/>
        <w:jc w:val="both"/>
        <w:rPr>
          <w:rFonts w:ascii="Arial" w:hAnsi="Arial" w:cs="Arial"/>
          <w:sz w:val="20"/>
          <w:szCs w:val="20"/>
          <w:lang w:val="en-GB"/>
        </w:rPr>
      </w:pPr>
      <w:r w:rsidRPr="00587444">
        <w:rPr>
          <w:rFonts w:ascii="Arial" w:hAnsi="Arial" w:cs="Arial"/>
          <w:sz w:val="20"/>
          <w:szCs w:val="20"/>
          <w:lang w:val="en-GB"/>
        </w:rPr>
        <w:t>The tables below demonstrate the estimation of Group’s interest rate risk exposure as of 31 December 202</w:t>
      </w:r>
      <w:r w:rsidR="004027E8">
        <w:rPr>
          <w:rFonts w:ascii="Arial" w:hAnsi="Arial" w:cs="Arial"/>
          <w:sz w:val="20"/>
          <w:szCs w:val="20"/>
          <w:lang w:val="en-GB"/>
        </w:rPr>
        <w:t>3</w:t>
      </w:r>
      <w:r w:rsidRPr="00587444">
        <w:rPr>
          <w:rFonts w:ascii="Arial" w:hAnsi="Arial" w:cs="Arial"/>
          <w:sz w:val="20"/>
          <w:szCs w:val="20"/>
          <w:lang w:val="en-GB"/>
        </w:rPr>
        <w:t xml:space="preserve"> and 202</w:t>
      </w:r>
      <w:r w:rsidR="004027E8">
        <w:rPr>
          <w:rFonts w:ascii="Arial" w:hAnsi="Arial" w:cs="Arial"/>
          <w:sz w:val="20"/>
          <w:szCs w:val="20"/>
          <w:lang w:val="en-GB"/>
        </w:rPr>
        <w:t>2</w:t>
      </w:r>
      <w:r w:rsidRPr="00587444">
        <w:rPr>
          <w:rFonts w:ascii="Arial" w:hAnsi="Arial" w:cs="Arial"/>
          <w:sz w:val="20"/>
          <w:szCs w:val="20"/>
          <w:lang w:val="en-GB"/>
        </w:rPr>
        <w:t xml:space="preserve"> which may not be indicative for the positions in other periods</w:t>
      </w:r>
      <w:r w:rsidR="00405E50">
        <w:rPr>
          <w:rFonts w:ascii="Arial" w:hAnsi="Arial" w:cs="Arial"/>
          <w:sz w:val="20"/>
          <w:szCs w:val="20"/>
          <w:lang w:val="en-GB"/>
        </w:rPr>
        <w:t>.</w:t>
      </w:r>
      <w:r w:rsidRPr="00587444">
        <w:rPr>
          <w:rFonts w:ascii="Arial" w:hAnsi="Arial" w:cs="Arial"/>
          <w:sz w:val="20"/>
          <w:szCs w:val="20"/>
          <w:lang w:val="en-GB"/>
        </w:rPr>
        <w:t xml:space="preserve"> </w:t>
      </w:r>
    </w:p>
    <w:p w14:paraId="6ACF131C" w14:textId="782DA2BF" w:rsidR="00587444" w:rsidRPr="00587444" w:rsidRDefault="00405E50" w:rsidP="00405E50">
      <w:pPr>
        <w:tabs>
          <w:tab w:val="left" w:pos="-720"/>
          <w:tab w:val="left" w:pos="6746"/>
        </w:tabs>
        <w:autoSpaceDN/>
        <w:spacing w:line="360" w:lineRule="auto"/>
        <w:ind w:right="-5"/>
        <w:jc w:val="both"/>
        <w:rPr>
          <w:rFonts w:ascii="Arial" w:hAnsi="Arial" w:cs="Arial"/>
          <w:sz w:val="20"/>
          <w:szCs w:val="20"/>
          <w:lang w:val="en-GB"/>
        </w:rPr>
      </w:pPr>
      <w:r>
        <w:rPr>
          <w:rFonts w:ascii="Arial" w:hAnsi="Arial" w:cs="Arial"/>
          <w:sz w:val="20"/>
          <w:szCs w:val="20"/>
          <w:lang w:val="en-GB"/>
        </w:rPr>
        <w:tab/>
      </w:r>
    </w:p>
    <w:tbl>
      <w:tblPr>
        <w:tblW w:w="5530" w:type="pct"/>
        <w:tblInd w:w="-709" w:type="dxa"/>
        <w:tblLayout w:type="fixed"/>
        <w:tblCellMar>
          <w:left w:w="120" w:type="dxa"/>
          <w:right w:w="120" w:type="dxa"/>
        </w:tblCellMar>
        <w:tblLook w:val="0000" w:firstRow="0" w:lastRow="0" w:firstColumn="0" w:lastColumn="0" w:noHBand="0" w:noVBand="0"/>
      </w:tblPr>
      <w:tblGrid>
        <w:gridCol w:w="2387"/>
        <w:gridCol w:w="927"/>
        <w:gridCol w:w="1057"/>
        <w:gridCol w:w="919"/>
        <w:gridCol w:w="1057"/>
        <w:gridCol w:w="1006"/>
        <w:gridCol w:w="983"/>
        <w:gridCol w:w="993"/>
        <w:gridCol w:w="1018"/>
      </w:tblGrid>
      <w:tr w:rsidR="00587444" w:rsidRPr="00587444" w14:paraId="6096A467" w14:textId="77777777" w:rsidTr="00DD69E7">
        <w:trPr>
          <w:trHeight w:val="698"/>
        </w:trPr>
        <w:tc>
          <w:tcPr>
            <w:tcW w:w="1153" w:type="pct"/>
            <w:shd w:val="clear" w:color="auto" w:fill="auto"/>
            <w:vAlign w:val="center"/>
          </w:tcPr>
          <w:p w14:paraId="251D1A20" w14:textId="77777777" w:rsidR="00587444" w:rsidRPr="00587444" w:rsidRDefault="00587444" w:rsidP="00587444">
            <w:pPr>
              <w:tabs>
                <w:tab w:val="left" w:pos="-720"/>
              </w:tabs>
              <w:autoSpaceDN/>
              <w:spacing w:line="280" w:lineRule="exact"/>
              <w:ind w:right="-6"/>
              <w:rPr>
                <w:rFonts w:ascii="Arial" w:eastAsia="Calibri" w:hAnsi="Arial" w:cs="Arial"/>
                <w:b/>
                <w:sz w:val="15"/>
                <w:szCs w:val="15"/>
              </w:rPr>
            </w:pPr>
            <w:bookmarkStart w:id="1021" w:name="_Hlk161065714"/>
            <w:r w:rsidRPr="00587444">
              <w:rPr>
                <w:rFonts w:ascii="Arial" w:eastAsia="Calibri" w:hAnsi="Arial" w:cs="Arial"/>
                <w:b/>
                <w:sz w:val="15"/>
                <w:szCs w:val="15"/>
              </w:rPr>
              <w:t>Group</w:t>
            </w:r>
          </w:p>
          <w:p w14:paraId="68800854" w14:textId="77777777" w:rsidR="00587444" w:rsidRPr="00587444" w:rsidRDefault="00587444" w:rsidP="00587444">
            <w:pPr>
              <w:tabs>
                <w:tab w:val="left" w:pos="-720"/>
              </w:tabs>
              <w:autoSpaceDN/>
              <w:spacing w:line="280" w:lineRule="exact"/>
              <w:ind w:right="-6"/>
              <w:rPr>
                <w:rFonts w:ascii="Arial" w:eastAsia="Calibri" w:hAnsi="Arial" w:cs="Arial"/>
                <w:b/>
                <w:sz w:val="15"/>
                <w:szCs w:val="15"/>
              </w:rPr>
            </w:pPr>
          </w:p>
          <w:p w14:paraId="12CC5C07" w14:textId="3756A5DB" w:rsidR="00587444" w:rsidRPr="00587444" w:rsidRDefault="00587444" w:rsidP="00587444">
            <w:pPr>
              <w:tabs>
                <w:tab w:val="left" w:pos="-720"/>
              </w:tabs>
              <w:autoSpaceDN/>
              <w:spacing w:line="280" w:lineRule="exact"/>
              <w:ind w:right="-6"/>
              <w:rPr>
                <w:rFonts w:ascii="Arial" w:eastAsia="Calibri" w:hAnsi="Arial" w:cs="Arial"/>
                <w:b/>
                <w:sz w:val="15"/>
                <w:szCs w:val="15"/>
              </w:rPr>
            </w:pPr>
            <w:r w:rsidRPr="00587444">
              <w:rPr>
                <w:rFonts w:ascii="Arial" w:eastAsia="Calibri" w:hAnsi="Arial" w:cs="Arial"/>
                <w:b/>
                <w:sz w:val="15"/>
                <w:szCs w:val="15"/>
              </w:rPr>
              <w:t>31 December 202</w:t>
            </w:r>
            <w:r w:rsidR="002D5D49">
              <w:rPr>
                <w:rFonts w:ascii="Arial" w:eastAsia="Calibri" w:hAnsi="Arial" w:cs="Arial"/>
                <w:b/>
                <w:sz w:val="15"/>
                <w:szCs w:val="15"/>
              </w:rPr>
              <w:t>3</w:t>
            </w:r>
          </w:p>
        </w:tc>
        <w:tc>
          <w:tcPr>
            <w:tcW w:w="448" w:type="pct"/>
            <w:shd w:val="clear" w:color="auto" w:fill="auto"/>
          </w:tcPr>
          <w:p w14:paraId="44F34665"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Up to 1 month</w:t>
            </w:r>
          </w:p>
        </w:tc>
        <w:tc>
          <w:tcPr>
            <w:tcW w:w="511" w:type="pct"/>
            <w:shd w:val="clear" w:color="auto" w:fill="auto"/>
          </w:tcPr>
          <w:p w14:paraId="43E05FF7"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1 to 3 months</w:t>
            </w:r>
          </w:p>
        </w:tc>
        <w:tc>
          <w:tcPr>
            <w:tcW w:w="444" w:type="pct"/>
            <w:shd w:val="clear" w:color="auto" w:fill="auto"/>
          </w:tcPr>
          <w:p w14:paraId="11CE6751"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 xml:space="preserve">3 months to 1 year </w:t>
            </w:r>
          </w:p>
        </w:tc>
        <w:tc>
          <w:tcPr>
            <w:tcW w:w="511" w:type="pct"/>
            <w:shd w:val="clear" w:color="auto" w:fill="auto"/>
          </w:tcPr>
          <w:p w14:paraId="365E4713"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1 to 3 years</w:t>
            </w:r>
          </w:p>
        </w:tc>
        <w:tc>
          <w:tcPr>
            <w:tcW w:w="486" w:type="pct"/>
            <w:shd w:val="clear" w:color="auto" w:fill="auto"/>
          </w:tcPr>
          <w:p w14:paraId="59D963AA"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Over 3 years</w:t>
            </w:r>
          </w:p>
        </w:tc>
        <w:tc>
          <w:tcPr>
            <w:tcW w:w="475" w:type="pct"/>
            <w:shd w:val="clear" w:color="auto" w:fill="auto"/>
          </w:tcPr>
          <w:p w14:paraId="03D160B4"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Non-interest bearing</w:t>
            </w:r>
          </w:p>
        </w:tc>
        <w:tc>
          <w:tcPr>
            <w:tcW w:w="480" w:type="pct"/>
            <w:shd w:val="clear" w:color="auto" w:fill="auto"/>
          </w:tcPr>
          <w:p w14:paraId="12779B1B"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 xml:space="preserve">Total </w:t>
            </w:r>
          </w:p>
        </w:tc>
        <w:tc>
          <w:tcPr>
            <w:tcW w:w="492" w:type="pct"/>
          </w:tcPr>
          <w:p w14:paraId="118619C0"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Fixed interest rate</w:t>
            </w:r>
          </w:p>
        </w:tc>
      </w:tr>
      <w:tr w:rsidR="002D5D49" w:rsidRPr="00587444" w14:paraId="227FE8A6" w14:textId="77777777" w:rsidTr="00DD69E7">
        <w:trPr>
          <w:trHeight w:hRule="exact" w:val="227"/>
        </w:trPr>
        <w:tc>
          <w:tcPr>
            <w:tcW w:w="1153" w:type="pct"/>
            <w:shd w:val="clear" w:color="auto" w:fill="auto"/>
            <w:vAlign w:val="center"/>
          </w:tcPr>
          <w:p w14:paraId="0E2DF277" w14:textId="77777777" w:rsidR="002D5D49" w:rsidRPr="00587444" w:rsidRDefault="002D5D49" w:rsidP="002D5D49">
            <w:pPr>
              <w:tabs>
                <w:tab w:val="left" w:pos="-720"/>
              </w:tabs>
              <w:autoSpaceDN/>
              <w:spacing w:line="280" w:lineRule="exact"/>
              <w:ind w:right="-6"/>
              <w:rPr>
                <w:rFonts w:ascii="Arial" w:eastAsia="Calibri" w:hAnsi="Arial" w:cs="Arial"/>
                <w:b/>
                <w:sz w:val="15"/>
                <w:szCs w:val="15"/>
              </w:rPr>
            </w:pPr>
          </w:p>
        </w:tc>
        <w:tc>
          <w:tcPr>
            <w:tcW w:w="448" w:type="pct"/>
            <w:shd w:val="clear" w:color="auto" w:fill="auto"/>
          </w:tcPr>
          <w:p w14:paraId="13BB7A0D" w14:textId="1935A7AC" w:rsidR="002D5D49" w:rsidRPr="00587444" w:rsidRDefault="002D5D49" w:rsidP="002D5D49">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511" w:type="pct"/>
            <w:shd w:val="clear" w:color="auto" w:fill="auto"/>
          </w:tcPr>
          <w:p w14:paraId="1A460EC1" w14:textId="06876BEB" w:rsidR="002D5D49" w:rsidRPr="00587444" w:rsidRDefault="002D5D49" w:rsidP="002D5D49">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44" w:type="pct"/>
            <w:shd w:val="clear" w:color="auto" w:fill="auto"/>
          </w:tcPr>
          <w:p w14:paraId="0CB0C747" w14:textId="6F840ECD" w:rsidR="002D5D49" w:rsidRPr="00587444" w:rsidRDefault="002D5D49" w:rsidP="002D5D49">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511" w:type="pct"/>
            <w:shd w:val="clear" w:color="auto" w:fill="auto"/>
          </w:tcPr>
          <w:p w14:paraId="74D99501" w14:textId="72BFFE3C" w:rsidR="002D5D49" w:rsidRPr="00587444" w:rsidRDefault="002D5D49" w:rsidP="002D5D49">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86" w:type="pct"/>
            <w:shd w:val="clear" w:color="auto" w:fill="auto"/>
          </w:tcPr>
          <w:p w14:paraId="5A3639A1" w14:textId="03D8DB1D" w:rsidR="002D5D49" w:rsidRPr="00587444" w:rsidRDefault="002D5D49" w:rsidP="002D5D49">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75" w:type="pct"/>
            <w:shd w:val="clear" w:color="auto" w:fill="auto"/>
          </w:tcPr>
          <w:p w14:paraId="6D4DAF7A" w14:textId="792DD3F6" w:rsidR="002D5D49" w:rsidRPr="00587444" w:rsidRDefault="002D5D49" w:rsidP="002D5D49">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80" w:type="pct"/>
            <w:shd w:val="clear" w:color="auto" w:fill="auto"/>
          </w:tcPr>
          <w:p w14:paraId="5851BAED" w14:textId="14FB44D9" w:rsidR="002D5D49" w:rsidRPr="00587444" w:rsidRDefault="002D5D49" w:rsidP="002D5D49">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92" w:type="pct"/>
            <w:shd w:val="clear" w:color="auto" w:fill="auto"/>
          </w:tcPr>
          <w:p w14:paraId="527D0D9C" w14:textId="6691CD09" w:rsidR="002D5D49" w:rsidRPr="00587444" w:rsidRDefault="002D5D49" w:rsidP="002D5D49">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r>
      <w:tr w:rsidR="002D5D49" w:rsidRPr="00587444" w14:paraId="156377DC" w14:textId="77777777" w:rsidTr="00DD69E7">
        <w:trPr>
          <w:trHeight w:val="261"/>
        </w:trPr>
        <w:tc>
          <w:tcPr>
            <w:tcW w:w="1153" w:type="pct"/>
            <w:shd w:val="clear" w:color="auto" w:fill="auto"/>
            <w:vAlign w:val="bottom"/>
          </w:tcPr>
          <w:p w14:paraId="200CED04" w14:textId="77777777" w:rsidR="002D5D49" w:rsidRPr="00587444" w:rsidRDefault="002D5D49" w:rsidP="002D5D49">
            <w:pPr>
              <w:tabs>
                <w:tab w:val="left" w:pos="-720"/>
              </w:tabs>
              <w:autoSpaceDN/>
              <w:spacing w:line="280" w:lineRule="exact"/>
              <w:ind w:right="-5"/>
              <w:rPr>
                <w:rFonts w:ascii="Arial" w:eastAsia="Calibri" w:hAnsi="Arial" w:cs="Arial"/>
                <w:b/>
                <w:sz w:val="15"/>
                <w:szCs w:val="15"/>
              </w:rPr>
            </w:pPr>
            <w:r w:rsidRPr="00587444">
              <w:rPr>
                <w:rFonts w:ascii="Arial" w:eastAsia="Calibri" w:hAnsi="Arial" w:cs="Arial"/>
                <w:b/>
                <w:sz w:val="15"/>
                <w:szCs w:val="15"/>
              </w:rPr>
              <w:t xml:space="preserve">Assets </w:t>
            </w:r>
          </w:p>
        </w:tc>
        <w:tc>
          <w:tcPr>
            <w:tcW w:w="448" w:type="pct"/>
            <w:shd w:val="clear" w:color="auto" w:fill="auto"/>
          </w:tcPr>
          <w:p w14:paraId="2AED7B96" w14:textId="77777777" w:rsidR="002D5D49" w:rsidRPr="00587444" w:rsidRDefault="002D5D49" w:rsidP="002D5D49">
            <w:pPr>
              <w:tabs>
                <w:tab w:val="left" w:pos="-720"/>
              </w:tabs>
              <w:autoSpaceDN/>
              <w:spacing w:line="280" w:lineRule="exact"/>
              <w:ind w:right="-5"/>
              <w:jc w:val="right"/>
              <w:rPr>
                <w:rFonts w:ascii="Arial" w:eastAsia="Calibri" w:hAnsi="Arial" w:cs="Arial"/>
                <w:sz w:val="15"/>
                <w:szCs w:val="15"/>
              </w:rPr>
            </w:pPr>
          </w:p>
        </w:tc>
        <w:tc>
          <w:tcPr>
            <w:tcW w:w="511" w:type="pct"/>
            <w:shd w:val="clear" w:color="auto" w:fill="auto"/>
          </w:tcPr>
          <w:p w14:paraId="73AAE7C1" w14:textId="77777777" w:rsidR="002D5D49" w:rsidRPr="00587444" w:rsidRDefault="002D5D49" w:rsidP="002D5D49">
            <w:pPr>
              <w:tabs>
                <w:tab w:val="left" w:pos="-720"/>
              </w:tabs>
              <w:autoSpaceDN/>
              <w:spacing w:line="280" w:lineRule="exact"/>
              <w:ind w:right="-5"/>
              <w:jc w:val="right"/>
              <w:rPr>
                <w:rFonts w:ascii="Arial" w:eastAsia="Calibri" w:hAnsi="Arial" w:cs="Arial"/>
                <w:sz w:val="15"/>
                <w:szCs w:val="15"/>
              </w:rPr>
            </w:pPr>
          </w:p>
        </w:tc>
        <w:tc>
          <w:tcPr>
            <w:tcW w:w="444" w:type="pct"/>
            <w:shd w:val="clear" w:color="auto" w:fill="auto"/>
          </w:tcPr>
          <w:p w14:paraId="7E89D524" w14:textId="77777777" w:rsidR="002D5D49" w:rsidRPr="00587444" w:rsidRDefault="002D5D49" w:rsidP="002D5D49">
            <w:pPr>
              <w:tabs>
                <w:tab w:val="left" w:pos="-720"/>
              </w:tabs>
              <w:autoSpaceDN/>
              <w:spacing w:line="280" w:lineRule="exact"/>
              <w:ind w:right="-5"/>
              <w:jc w:val="right"/>
              <w:rPr>
                <w:rFonts w:ascii="Arial" w:eastAsia="Calibri" w:hAnsi="Arial" w:cs="Arial"/>
                <w:sz w:val="15"/>
                <w:szCs w:val="15"/>
              </w:rPr>
            </w:pPr>
          </w:p>
        </w:tc>
        <w:tc>
          <w:tcPr>
            <w:tcW w:w="511" w:type="pct"/>
            <w:shd w:val="clear" w:color="auto" w:fill="auto"/>
          </w:tcPr>
          <w:p w14:paraId="08C2B400" w14:textId="77777777" w:rsidR="002D5D49" w:rsidRPr="00587444" w:rsidRDefault="002D5D49" w:rsidP="002D5D49">
            <w:pPr>
              <w:tabs>
                <w:tab w:val="left" w:pos="-720"/>
              </w:tabs>
              <w:autoSpaceDN/>
              <w:spacing w:line="280" w:lineRule="exact"/>
              <w:ind w:right="-5"/>
              <w:jc w:val="right"/>
              <w:rPr>
                <w:rFonts w:ascii="Arial" w:eastAsia="Calibri" w:hAnsi="Arial" w:cs="Arial"/>
                <w:sz w:val="15"/>
                <w:szCs w:val="15"/>
              </w:rPr>
            </w:pPr>
          </w:p>
        </w:tc>
        <w:tc>
          <w:tcPr>
            <w:tcW w:w="486" w:type="pct"/>
            <w:shd w:val="clear" w:color="auto" w:fill="auto"/>
          </w:tcPr>
          <w:p w14:paraId="30802976" w14:textId="77777777" w:rsidR="002D5D49" w:rsidRPr="00587444" w:rsidRDefault="002D5D49" w:rsidP="002D5D49">
            <w:pPr>
              <w:tabs>
                <w:tab w:val="left" w:pos="-720"/>
              </w:tabs>
              <w:autoSpaceDN/>
              <w:spacing w:line="280" w:lineRule="exact"/>
              <w:ind w:right="-5"/>
              <w:jc w:val="right"/>
              <w:rPr>
                <w:rFonts w:ascii="Arial" w:eastAsia="Calibri" w:hAnsi="Arial" w:cs="Arial"/>
                <w:sz w:val="15"/>
                <w:szCs w:val="15"/>
              </w:rPr>
            </w:pPr>
          </w:p>
        </w:tc>
        <w:tc>
          <w:tcPr>
            <w:tcW w:w="475" w:type="pct"/>
            <w:shd w:val="clear" w:color="auto" w:fill="auto"/>
          </w:tcPr>
          <w:p w14:paraId="3FC355F4" w14:textId="77777777" w:rsidR="002D5D49" w:rsidRPr="00587444" w:rsidRDefault="002D5D49" w:rsidP="002D5D49">
            <w:pPr>
              <w:tabs>
                <w:tab w:val="left" w:pos="-720"/>
              </w:tabs>
              <w:autoSpaceDN/>
              <w:spacing w:line="280" w:lineRule="exact"/>
              <w:ind w:right="-5"/>
              <w:jc w:val="right"/>
              <w:rPr>
                <w:rFonts w:ascii="Arial" w:eastAsia="Calibri" w:hAnsi="Arial" w:cs="Arial"/>
                <w:sz w:val="15"/>
                <w:szCs w:val="15"/>
              </w:rPr>
            </w:pPr>
          </w:p>
        </w:tc>
        <w:tc>
          <w:tcPr>
            <w:tcW w:w="480" w:type="pct"/>
            <w:shd w:val="clear" w:color="auto" w:fill="auto"/>
          </w:tcPr>
          <w:p w14:paraId="43C5536C" w14:textId="77777777" w:rsidR="002D5D49" w:rsidRPr="00587444" w:rsidRDefault="002D5D49" w:rsidP="002D5D49">
            <w:pPr>
              <w:tabs>
                <w:tab w:val="left" w:pos="-720"/>
              </w:tabs>
              <w:autoSpaceDN/>
              <w:spacing w:line="280" w:lineRule="exact"/>
              <w:ind w:right="-5"/>
              <w:jc w:val="right"/>
              <w:rPr>
                <w:rFonts w:ascii="Arial" w:eastAsia="Calibri" w:hAnsi="Arial" w:cs="Arial"/>
                <w:sz w:val="15"/>
                <w:szCs w:val="15"/>
              </w:rPr>
            </w:pPr>
          </w:p>
        </w:tc>
        <w:tc>
          <w:tcPr>
            <w:tcW w:w="492" w:type="pct"/>
          </w:tcPr>
          <w:p w14:paraId="041E31A7" w14:textId="77777777" w:rsidR="002D5D49" w:rsidRPr="00587444" w:rsidRDefault="002D5D49" w:rsidP="002D5D49">
            <w:pPr>
              <w:tabs>
                <w:tab w:val="left" w:pos="-720"/>
              </w:tabs>
              <w:autoSpaceDN/>
              <w:spacing w:line="280" w:lineRule="exact"/>
              <w:ind w:right="-5"/>
              <w:jc w:val="right"/>
              <w:rPr>
                <w:rFonts w:ascii="Arial" w:eastAsia="Calibri" w:hAnsi="Arial" w:cs="Arial"/>
                <w:sz w:val="15"/>
                <w:szCs w:val="15"/>
              </w:rPr>
            </w:pPr>
          </w:p>
        </w:tc>
      </w:tr>
      <w:tr w:rsidR="003214D3" w:rsidRPr="00587444" w14:paraId="05EBB939" w14:textId="77777777" w:rsidTr="00DD69E7">
        <w:trPr>
          <w:trHeight w:val="549"/>
        </w:trPr>
        <w:tc>
          <w:tcPr>
            <w:tcW w:w="1153" w:type="pct"/>
            <w:shd w:val="clear" w:color="auto" w:fill="auto"/>
            <w:vAlign w:val="bottom"/>
          </w:tcPr>
          <w:p w14:paraId="23FA027F" w14:textId="77777777" w:rsidR="003214D3" w:rsidRPr="00587444" w:rsidRDefault="003214D3" w:rsidP="003214D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Cash on hand and current accounts with banks</w:t>
            </w:r>
          </w:p>
        </w:tc>
        <w:tc>
          <w:tcPr>
            <w:tcW w:w="448" w:type="pct"/>
            <w:vAlign w:val="bottom"/>
          </w:tcPr>
          <w:p w14:paraId="493E983B" w14:textId="76285C38"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42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133 </w:t>
            </w:r>
          </w:p>
        </w:tc>
        <w:tc>
          <w:tcPr>
            <w:tcW w:w="511" w:type="pct"/>
            <w:vAlign w:val="bottom"/>
          </w:tcPr>
          <w:p w14:paraId="0162DDF6" w14:textId="0566CB61"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44" w:type="pct"/>
            <w:vAlign w:val="bottom"/>
          </w:tcPr>
          <w:p w14:paraId="48E9E7A1" w14:textId="5395059B"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511" w:type="pct"/>
            <w:vAlign w:val="bottom"/>
          </w:tcPr>
          <w:p w14:paraId="5067ED58" w14:textId="1704DC16"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86" w:type="pct"/>
            <w:vAlign w:val="bottom"/>
          </w:tcPr>
          <w:p w14:paraId="3E0936D0" w14:textId="307BE420"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75" w:type="pct"/>
            <w:vAlign w:val="bottom"/>
          </w:tcPr>
          <w:p w14:paraId="0288AE58" w14:textId="1BEB78F1"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80" w:type="pct"/>
            <w:vAlign w:val="bottom"/>
          </w:tcPr>
          <w:p w14:paraId="50952535" w14:textId="338B7CCF"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42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133 </w:t>
            </w:r>
          </w:p>
        </w:tc>
        <w:tc>
          <w:tcPr>
            <w:tcW w:w="492" w:type="pct"/>
            <w:vAlign w:val="bottom"/>
          </w:tcPr>
          <w:p w14:paraId="04C147CA" w14:textId="093FE114" w:rsidR="003214D3" w:rsidRPr="00587444" w:rsidDel="00D96E20"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42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133 </w:t>
            </w:r>
          </w:p>
        </w:tc>
      </w:tr>
      <w:tr w:rsidR="003214D3" w:rsidRPr="00587444" w14:paraId="65651532" w14:textId="77777777" w:rsidTr="00DD69E7">
        <w:trPr>
          <w:trHeight w:val="261"/>
        </w:trPr>
        <w:tc>
          <w:tcPr>
            <w:tcW w:w="1153" w:type="pct"/>
            <w:shd w:val="clear" w:color="auto" w:fill="auto"/>
            <w:vAlign w:val="bottom"/>
          </w:tcPr>
          <w:p w14:paraId="3F2D72F5" w14:textId="77777777" w:rsidR="003214D3" w:rsidRPr="00587444" w:rsidRDefault="003214D3" w:rsidP="003214D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Deposits with other banks </w:t>
            </w:r>
          </w:p>
        </w:tc>
        <w:tc>
          <w:tcPr>
            <w:tcW w:w="448" w:type="pct"/>
            <w:vAlign w:val="bottom"/>
          </w:tcPr>
          <w:p w14:paraId="4DA00422" w14:textId="72AA6181"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70</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431 </w:t>
            </w:r>
          </w:p>
        </w:tc>
        <w:tc>
          <w:tcPr>
            <w:tcW w:w="511" w:type="pct"/>
            <w:vAlign w:val="bottom"/>
          </w:tcPr>
          <w:p w14:paraId="0ECB721C" w14:textId="0D6B7645"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44" w:type="pct"/>
            <w:vAlign w:val="bottom"/>
          </w:tcPr>
          <w:p w14:paraId="2DE542E9" w14:textId="6EA4F7D3"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511" w:type="pct"/>
            <w:vAlign w:val="bottom"/>
          </w:tcPr>
          <w:p w14:paraId="4F44BAF6" w14:textId="49C453C9"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86" w:type="pct"/>
            <w:vAlign w:val="bottom"/>
          </w:tcPr>
          <w:p w14:paraId="1AC552CD" w14:textId="0BCF22DC"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75" w:type="pct"/>
            <w:vAlign w:val="bottom"/>
          </w:tcPr>
          <w:p w14:paraId="1F063760" w14:textId="2479076C"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330 </w:t>
            </w:r>
          </w:p>
        </w:tc>
        <w:tc>
          <w:tcPr>
            <w:tcW w:w="480" w:type="pct"/>
            <w:vAlign w:val="bottom"/>
          </w:tcPr>
          <w:p w14:paraId="4C871A7E" w14:textId="521E883C"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71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761 </w:t>
            </w:r>
          </w:p>
        </w:tc>
        <w:tc>
          <w:tcPr>
            <w:tcW w:w="492" w:type="pct"/>
            <w:vAlign w:val="bottom"/>
          </w:tcPr>
          <w:p w14:paraId="76102B96" w14:textId="785D4301" w:rsidR="003214D3" w:rsidRPr="00587444" w:rsidDel="00D96E20" w:rsidRDefault="003214D3" w:rsidP="003214D3">
            <w:pPr>
              <w:suppressAutoHyphens w:val="0"/>
              <w:autoSpaceDN/>
              <w:spacing w:line="280" w:lineRule="exact"/>
              <w:jc w:val="right"/>
              <w:rPr>
                <w:rFonts w:ascii="Arial" w:eastAsia="Calibri" w:hAnsi="Arial" w:cs="Arial"/>
                <w:bCs/>
                <w:sz w:val="15"/>
                <w:szCs w:val="15"/>
              </w:rPr>
            </w:pPr>
            <w:r w:rsidRPr="00F959D0">
              <w:rPr>
                <w:rFonts w:ascii="Arial" w:eastAsia="Calibri" w:hAnsi="Arial" w:cs="Arial"/>
                <w:bCs/>
                <w:color w:val="000000" w:themeColor="text1"/>
                <w:sz w:val="15"/>
                <w:szCs w:val="15"/>
                <w:lang w:val="hr-HR"/>
              </w:rPr>
              <w:t xml:space="preserve"> 70</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431 </w:t>
            </w:r>
          </w:p>
        </w:tc>
      </w:tr>
      <w:tr w:rsidR="003214D3" w:rsidRPr="00587444" w14:paraId="04ED9A9D" w14:textId="77777777" w:rsidTr="00DD69E7">
        <w:trPr>
          <w:trHeight w:val="209"/>
        </w:trPr>
        <w:tc>
          <w:tcPr>
            <w:tcW w:w="1153" w:type="pct"/>
            <w:shd w:val="clear" w:color="auto" w:fill="auto"/>
            <w:vAlign w:val="bottom"/>
          </w:tcPr>
          <w:p w14:paraId="71EB1B2B" w14:textId="77777777" w:rsidR="003214D3" w:rsidRPr="00587444" w:rsidRDefault="003214D3" w:rsidP="003214D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Loans to financial institutions</w:t>
            </w:r>
          </w:p>
        </w:tc>
        <w:tc>
          <w:tcPr>
            <w:tcW w:w="448" w:type="pct"/>
            <w:tcBorders>
              <w:top w:val="nil"/>
              <w:left w:val="nil"/>
              <w:bottom w:val="nil"/>
              <w:right w:val="nil"/>
            </w:tcBorders>
            <w:vAlign w:val="bottom"/>
          </w:tcPr>
          <w:p w14:paraId="637E3210" w14:textId="2CE07C12"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87</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993 </w:t>
            </w:r>
          </w:p>
        </w:tc>
        <w:tc>
          <w:tcPr>
            <w:tcW w:w="511" w:type="pct"/>
            <w:tcBorders>
              <w:top w:val="nil"/>
              <w:left w:val="nil"/>
              <w:bottom w:val="nil"/>
              <w:right w:val="nil"/>
            </w:tcBorders>
            <w:vAlign w:val="bottom"/>
          </w:tcPr>
          <w:p w14:paraId="7B5369F3" w14:textId="3B047802"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168</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026 </w:t>
            </w:r>
          </w:p>
        </w:tc>
        <w:tc>
          <w:tcPr>
            <w:tcW w:w="444" w:type="pct"/>
            <w:tcBorders>
              <w:top w:val="nil"/>
              <w:left w:val="nil"/>
              <w:bottom w:val="nil"/>
              <w:right w:val="nil"/>
            </w:tcBorders>
            <w:vAlign w:val="bottom"/>
          </w:tcPr>
          <w:p w14:paraId="4A147CD2" w14:textId="357CCAC8"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128</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016 </w:t>
            </w:r>
          </w:p>
        </w:tc>
        <w:tc>
          <w:tcPr>
            <w:tcW w:w="511" w:type="pct"/>
            <w:tcBorders>
              <w:top w:val="nil"/>
              <w:left w:val="nil"/>
              <w:bottom w:val="nil"/>
              <w:right w:val="nil"/>
            </w:tcBorders>
            <w:vAlign w:val="bottom"/>
          </w:tcPr>
          <w:p w14:paraId="0F0573B6" w14:textId="0F7C1D45"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301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413 </w:t>
            </w:r>
          </w:p>
        </w:tc>
        <w:tc>
          <w:tcPr>
            <w:tcW w:w="486" w:type="pct"/>
            <w:tcBorders>
              <w:top w:val="nil"/>
              <w:left w:val="nil"/>
              <w:bottom w:val="nil"/>
              <w:right w:val="nil"/>
            </w:tcBorders>
            <w:vAlign w:val="bottom"/>
          </w:tcPr>
          <w:p w14:paraId="5F34C46A" w14:textId="277BA5E7"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561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073 </w:t>
            </w:r>
          </w:p>
        </w:tc>
        <w:tc>
          <w:tcPr>
            <w:tcW w:w="475" w:type="pct"/>
            <w:tcBorders>
              <w:top w:val="nil"/>
              <w:left w:val="nil"/>
              <w:bottom w:val="nil"/>
              <w:right w:val="nil"/>
            </w:tcBorders>
            <w:vAlign w:val="bottom"/>
          </w:tcPr>
          <w:p w14:paraId="065FF24C" w14:textId="4D984D7C"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360 </w:t>
            </w:r>
          </w:p>
        </w:tc>
        <w:tc>
          <w:tcPr>
            <w:tcW w:w="480" w:type="pct"/>
            <w:tcBorders>
              <w:top w:val="nil"/>
              <w:left w:val="nil"/>
              <w:bottom w:val="nil"/>
              <w:right w:val="nil"/>
            </w:tcBorders>
            <w:vAlign w:val="bottom"/>
          </w:tcPr>
          <w:p w14:paraId="29DF14A5" w14:textId="66E15B39"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248</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881 </w:t>
            </w:r>
          </w:p>
        </w:tc>
        <w:tc>
          <w:tcPr>
            <w:tcW w:w="492" w:type="pct"/>
            <w:tcBorders>
              <w:top w:val="nil"/>
              <w:left w:val="nil"/>
              <w:bottom w:val="nil"/>
              <w:right w:val="nil"/>
            </w:tcBorders>
            <w:vAlign w:val="bottom"/>
          </w:tcPr>
          <w:p w14:paraId="6E27B8E8" w14:textId="6E7576FE" w:rsidR="003214D3" w:rsidRPr="00587444" w:rsidDel="00D96E20" w:rsidRDefault="003214D3" w:rsidP="003214D3">
            <w:pPr>
              <w:suppressAutoHyphens w:val="0"/>
              <w:autoSpaceDN/>
              <w:spacing w:line="280" w:lineRule="exact"/>
              <w:jc w:val="right"/>
              <w:rPr>
                <w:rFonts w:ascii="Arial" w:eastAsia="Calibri" w:hAnsi="Arial" w:cs="Arial"/>
                <w:bCs/>
                <w:sz w:val="15"/>
                <w:szCs w:val="15"/>
              </w:rPr>
            </w:pPr>
            <w:r w:rsidRPr="00F959D0">
              <w:rPr>
                <w:rFonts w:ascii="Arial" w:eastAsia="Calibri" w:hAnsi="Arial" w:cs="Arial"/>
                <w:bCs/>
                <w:color w:val="000000" w:themeColor="text1"/>
                <w:sz w:val="15"/>
                <w:szCs w:val="15"/>
                <w:lang w:val="hr-HR"/>
              </w:rPr>
              <w:t xml:space="preserve"> 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235</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651 </w:t>
            </w:r>
          </w:p>
        </w:tc>
      </w:tr>
      <w:tr w:rsidR="003214D3" w:rsidRPr="00587444" w14:paraId="6EF6157E" w14:textId="77777777" w:rsidTr="00DD69E7">
        <w:trPr>
          <w:trHeight w:val="273"/>
        </w:trPr>
        <w:tc>
          <w:tcPr>
            <w:tcW w:w="1153" w:type="pct"/>
            <w:shd w:val="clear" w:color="auto" w:fill="auto"/>
            <w:vAlign w:val="bottom"/>
          </w:tcPr>
          <w:p w14:paraId="2A51361A" w14:textId="77777777" w:rsidR="003214D3" w:rsidRPr="00587444" w:rsidRDefault="003214D3" w:rsidP="003214D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Loans to other customers </w:t>
            </w:r>
          </w:p>
        </w:tc>
        <w:tc>
          <w:tcPr>
            <w:tcW w:w="448" w:type="pct"/>
            <w:tcBorders>
              <w:top w:val="nil"/>
              <w:left w:val="nil"/>
              <w:bottom w:val="nil"/>
              <w:right w:val="nil"/>
            </w:tcBorders>
            <w:vAlign w:val="bottom"/>
          </w:tcPr>
          <w:p w14:paraId="08955EB6" w14:textId="2B62CD95"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239</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908 </w:t>
            </w:r>
          </w:p>
        </w:tc>
        <w:tc>
          <w:tcPr>
            <w:tcW w:w="511" w:type="pct"/>
            <w:tcBorders>
              <w:top w:val="nil"/>
              <w:left w:val="nil"/>
              <w:bottom w:val="nil"/>
              <w:right w:val="nil"/>
            </w:tcBorders>
            <w:vAlign w:val="bottom"/>
          </w:tcPr>
          <w:p w14:paraId="655F28BB" w14:textId="0875A8C5"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94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026 </w:t>
            </w:r>
          </w:p>
        </w:tc>
        <w:tc>
          <w:tcPr>
            <w:tcW w:w="444" w:type="pct"/>
            <w:tcBorders>
              <w:top w:val="nil"/>
              <w:left w:val="nil"/>
              <w:bottom w:val="nil"/>
              <w:right w:val="nil"/>
            </w:tcBorders>
            <w:vAlign w:val="bottom"/>
          </w:tcPr>
          <w:p w14:paraId="0EAA8C1E" w14:textId="24D846AA"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284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057 </w:t>
            </w:r>
          </w:p>
        </w:tc>
        <w:tc>
          <w:tcPr>
            <w:tcW w:w="511" w:type="pct"/>
            <w:tcBorders>
              <w:top w:val="nil"/>
              <w:left w:val="nil"/>
              <w:bottom w:val="nil"/>
              <w:right w:val="nil"/>
            </w:tcBorders>
            <w:vAlign w:val="bottom"/>
          </w:tcPr>
          <w:p w14:paraId="3FCE09E1" w14:textId="181BAAF9"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574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254 </w:t>
            </w:r>
          </w:p>
        </w:tc>
        <w:tc>
          <w:tcPr>
            <w:tcW w:w="486" w:type="pct"/>
            <w:tcBorders>
              <w:top w:val="nil"/>
              <w:left w:val="nil"/>
              <w:bottom w:val="nil"/>
              <w:right w:val="nil"/>
            </w:tcBorders>
            <w:vAlign w:val="bottom"/>
          </w:tcPr>
          <w:p w14:paraId="5E5DD24E" w14:textId="787AC34F"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136</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498 </w:t>
            </w:r>
          </w:p>
        </w:tc>
        <w:tc>
          <w:tcPr>
            <w:tcW w:w="475" w:type="pct"/>
            <w:tcBorders>
              <w:top w:val="nil"/>
              <w:left w:val="nil"/>
              <w:bottom w:val="nil"/>
              <w:right w:val="nil"/>
            </w:tcBorders>
            <w:vAlign w:val="bottom"/>
          </w:tcPr>
          <w:p w14:paraId="5059E4CF" w14:textId="18A39806"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22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453 </w:t>
            </w:r>
          </w:p>
        </w:tc>
        <w:tc>
          <w:tcPr>
            <w:tcW w:w="480" w:type="pct"/>
            <w:tcBorders>
              <w:top w:val="nil"/>
              <w:left w:val="nil"/>
              <w:bottom w:val="nil"/>
              <w:right w:val="nil"/>
            </w:tcBorders>
            <w:vAlign w:val="bottom"/>
          </w:tcPr>
          <w:p w14:paraId="23ABB750" w14:textId="570BEE6D"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351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196 </w:t>
            </w:r>
          </w:p>
        </w:tc>
        <w:tc>
          <w:tcPr>
            <w:tcW w:w="492" w:type="pct"/>
            <w:tcBorders>
              <w:top w:val="nil"/>
              <w:left w:val="nil"/>
              <w:bottom w:val="nil"/>
              <w:right w:val="nil"/>
            </w:tcBorders>
            <w:vAlign w:val="bottom"/>
          </w:tcPr>
          <w:p w14:paraId="0DA430F0" w14:textId="7FC6BA0A" w:rsidR="003214D3" w:rsidRPr="00587444" w:rsidDel="00D96E20" w:rsidRDefault="003214D3" w:rsidP="003214D3">
            <w:pPr>
              <w:suppressAutoHyphens w:val="0"/>
              <w:autoSpaceDN/>
              <w:spacing w:line="280" w:lineRule="exact"/>
              <w:jc w:val="right"/>
              <w:rPr>
                <w:rFonts w:ascii="Arial" w:eastAsia="Calibri" w:hAnsi="Arial" w:cs="Arial"/>
                <w:bCs/>
                <w:sz w:val="15"/>
                <w:szCs w:val="15"/>
              </w:rPr>
            </w:pPr>
            <w:r w:rsidRPr="00F959D0">
              <w:rPr>
                <w:rFonts w:ascii="Arial" w:eastAsia="Calibri" w:hAnsi="Arial" w:cs="Arial"/>
                <w:bCs/>
                <w:color w:val="000000" w:themeColor="text1"/>
                <w:sz w:val="15"/>
                <w:szCs w:val="15"/>
                <w:lang w:val="hr-HR"/>
              </w:rPr>
              <w:t xml:space="preserve"> 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200</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795 </w:t>
            </w:r>
          </w:p>
        </w:tc>
      </w:tr>
      <w:tr w:rsidR="003214D3" w:rsidRPr="00587444" w14:paraId="2F0A053B" w14:textId="77777777" w:rsidTr="00DD69E7">
        <w:trPr>
          <w:trHeight w:val="299"/>
        </w:trPr>
        <w:tc>
          <w:tcPr>
            <w:tcW w:w="1153" w:type="pct"/>
            <w:shd w:val="clear" w:color="auto" w:fill="auto"/>
          </w:tcPr>
          <w:p w14:paraId="71A3665A" w14:textId="77777777" w:rsidR="003214D3" w:rsidRPr="00587444" w:rsidRDefault="003214D3" w:rsidP="003214D3">
            <w:pPr>
              <w:tabs>
                <w:tab w:val="left" w:pos="-720"/>
              </w:tabs>
              <w:autoSpaceDN/>
              <w:spacing w:line="280" w:lineRule="exact"/>
              <w:ind w:right="-5"/>
              <w:rPr>
                <w:rFonts w:ascii="Arial" w:eastAsia="Calibri" w:hAnsi="Arial" w:cs="Arial"/>
                <w:sz w:val="15"/>
                <w:szCs w:val="15"/>
              </w:rPr>
            </w:pPr>
            <w:r w:rsidRPr="00587444">
              <w:rPr>
                <w:rFonts w:ascii="Arial" w:hAnsi="Arial" w:cs="Arial"/>
                <w:spacing w:val="-2"/>
                <w:sz w:val="15"/>
                <w:szCs w:val="15"/>
              </w:rPr>
              <w:t>Financial assets at fair value through profit or loss</w:t>
            </w:r>
          </w:p>
        </w:tc>
        <w:tc>
          <w:tcPr>
            <w:tcW w:w="448" w:type="pct"/>
            <w:vAlign w:val="bottom"/>
          </w:tcPr>
          <w:p w14:paraId="249A73F9" w14:textId="05DC07CC"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511" w:type="pct"/>
            <w:vAlign w:val="bottom"/>
          </w:tcPr>
          <w:p w14:paraId="545FD2E0" w14:textId="6523E1D1"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44" w:type="pct"/>
            <w:vAlign w:val="bottom"/>
          </w:tcPr>
          <w:p w14:paraId="7B29B6C9" w14:textId="2C9AFE6C"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511" w:type="pct"/>
            <w:vAlign w:val="bottom"/>
          </w:tcPr>
          <w:p w14:paraId="0A562DF1" w14:textId="511F3380"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33</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698 </w:t>
            </w:r>
          </w:p>
        </w:tc>
        <w:tc>
          <w:tcPr>
            <w:tcW w:w="486" w:type="pct"/>
            <w:vAlign w:val="bottom"/>
          </w:tcPr>
          <w:p w14:paraId="272D1FD7" w14:textId="35078D2B"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75" w:type="pct"/>
            <w:vAlign w:val="bottom"/>
          </w:tcPr>
          <w:p w14:paraId="092B31CF" w14:textId="7DBF7206"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19</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224 </w:t>
            </w:r>
          </w:p>
        </w:tc>
        <w:tc>
          <w:tcPr>
            <w:tcW w:w="480" w:type="pct"/>
            <w:vAlign w:val="bottom"/>
          </w:tcPr>
          <w:p w14:paraId="5922763D" w14:textId="3486545B"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52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922 </w:t>
            </w:r>
          </w:p>
        </w:tc>
        <w:tc>
          <w:tcPr>
            <w:tcW w:w="492" w:type="pct"/>
            <w:vAlign w:val="bottom"/>
          </w:tcPr>
          <w:p w14:paraId="1A1EEA2A" w14:textId="205EEA6C" w:rsidR="003214D3" w:rsidRPr="00587444" w:rsidDel="00D96E20" w:rsidRDefault="003214D3" w:rsidP="003214D3">
            <w:pPr>
              <w:suppressAutoHyphens w:val="0"/>
              <w:autoSpaceDN/>
              <w:spacing w:line="280" w:lineRule="exact"/>
              <w:jc w:val="right"/>
              <w:rPr>
                <w:rFonts w:ascii="Arial" w:eastAsia="Calibri" w:hAnsi="Arial" w:cs="Arial"/>
                <w:bCs/>
                <w:sz w:val="15"/>
                <w:szCs w:val="15"/>
              </w:rPr>
            </w:pPr>
            <w:r w:rsidRPr="00F959D0">
              <w:rPr>
                <w:rFonts w:ascii="Arial" w:eastAsia="Calibri" w:hAnsi="Arial" w:cs="Arial"/>
                <w:bCs/>
                <w:color w:val="000000" w:themeColor="text1"/>
                <w:sz w:val="15"/>
                <w:szCs w:val="15"/>
                <w:lang w:val="hr-HR"/>
              </w:rPr>
              <w:t xml:space="preserve"> 33</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698 </w:t>
            </w:r>
          </w:p>
        </w:tc>
      </w:tr>
      <w:tr w:rsidR="003214D3" w:rsidRPr="00587444" w14:paraId="1BABA269" w14:textId="77777777" w:rsidTr="00DD69E7">
        <w:trPr>
          <w:trHeight w:val="274"/>
        </w:trPr>
        <w:tc>
          <w:tcPr>
            <w:tcW w:w="1153" w:type="pct"/>
            <w:shd w:val="clear" w:color="auto" w:fill="auto"/>
          </w:tcPr>
          <w:p w14:paraId="2E777636" w14:textId="77777777" w:rsidR="003214D3" w:rsidRPr="00587444" w:rsidRDefault="003214D3" w:rsidP="003214D3">
            <w:pPr>
              <w:tabs>
                <w:tab w:val="left" w:pos="-720"/>
              </w:tabs>
              <w:autoSpaceDN/>
              <w:spacing w:line="280" w:lineRule="exact"/>
              <w:ind w:right="-5"/>
              <w:rPr>
                <w:rFonts w:ascii="Arial" w:eastAsia="Calibri" w:hAnsi="Arial" w:cs="Arial"/>
                <w:sz w:val="15"/>
                <w:szCs w:val="15"/>
              </w:rPr>
            </w:pPr>
            <w:r w:rsidRPr="00587444">
              <w:rPr>
                <w:rFonts w:ascii="Arial" w:hAnsi="Arial" w:cs="Arial"/>
                <w:spacing w:val="-2"/>
                <w:sz w:val="15"/>
                <w:szCs w:val="15"/>
              </w:rPr>
              <w:t>Financial assets at fair value through other comprehensive income</w:t>
            </w:r>
          </w:p>
        </w:tc>
        <w:tc>
          <w:tcPr>
            <w:tcW w:w="448" w:type="pct"/>
            <w:vAlign w:val="bottom"/>
          </w:tcPr>
          <w:p w14:paraId="37FEBDEC" w14:textId="7453F005"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13</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332 </w:t>
            </w:r>
          </w:p>
        </w:tc>
        <w:tc>
          <w:tcPr>
            <w:tcW w:w="511" w:type="pct"/>
            <w:vAlign w:val="bottom"/>
          </w:tcPr>
          <w:p w14:paraId="42C8EB70" w14:textId="532BF843"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976 </w:t>
            </w:r>
          </w:p>
        </w:tc>
        <w:tc>
          <w:tcPr>
            <w:tcW w:w="444" w:type="pct"/>
            <w:vAlign w:val="bottom"/>
          </w:tcPr>
          <w:p w14:paraId="30FD0653" w14:textId="58DFF356"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52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642 </w:t>
            </w:r>
          </w:p>
        </w:tc>
        <w:tc>
          <w:tcPr>
            <w:tcW w:w="511" w:type="pct"/>
            <w:vAlign w:val="bottom"/>
          </w:tcPr>
          <w:p w14:paraId="75E8616F" w14:textId="228711A5"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110</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714 </w:t>
            </w:r>
          </w:p>
        </w:tc>
        <w:tc>
          <w:tcPr>
            <w:tcW w:w="486" w:type="pct"/>
            <w:vAlign w:val="bottom"/>
          </w:tcPr>
          <w:p w14:paraId="6EEEE3DF" w14:textId="32BCB3E5"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42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647 </w:t>
            </w:r>
          </w:p>
        </w:tc>
        <w:tc>
          <w:tcPr>
            <w:tcW w:w="475" w:type="pct"/>
            <w:vAlign w:val="bottom"/>
          </w:tcPr>
          <w:p w14:paraId="5DA8C84A" w14:textId="0C4E2093"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10</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888 </w:t>
            </w:r>
          </w:p>
        </w:tc>
        <w:tc>
          <w:tcPr>
            <w:tcW w:w="480" w:type="pct"/>
            <w:vAlign w:val="bottom"/>
          </w:tcPr>
          <w:p w14:paraId="2F18967A" w14:textId="2C446CB6"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235</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199 </w:t>
            </w:r>
          </w:p>
        </w:tc>
        <w:tc>
          <w:tcPr>
            <w:tcW w:w="492" w:type="pct"/>
            <w:vAlign w:val="bottom"/>
          </w:tcPr>
          <w:p w14:paraId="5D5186C2" w14:textId="580B5CA1" w:rsidR="003214D3" w:rsidRPr="00587444" w:rsidDel="00D96E20" w:rsidRDefault="003214D3" w:rsidP="003214D3">
            <w:pPr>
              <w:suppressAutoHyphens w:val="0"/>
              <w:autoSpaceDN/>
              <w:spacing w:line="280" w:lineRule="exact"/>
              <w:jc w:val="right"/>
              <w:rPr>
                <w:rFonts w:ascii="Arial" w:eastAsia="Calibri" w:hAnsi="Arial" w:cs="Arial"/>
                <w:bCs/>
                <w:sz w:val="15"/>
                <w:szCs w:val="15"/>
              </w:rPr>
            </w:pPr>
            <w:r w:rsidRPr="00F959D0">
              <w:rPr>
                <w:rFonts w:ascii="Arial" w:eastAsia="Calibri" w:hAnsi="Arial" w:cs="Arial"/>
                <w:bCs/>
                <w:color w:val="000000" w:themeColor="text1"/>
                <w:sz w:val="15"/>
                <w:szCs w:val="15"/>
                <w:lang w:val="hr-HR"/>
              </w:rPr>
              <w:t xml:space="preserve"> 224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311 </w:t>
            </w:r>
          </w:p>
        </w:tc>
      </w:tr>
      <w:tr w:rsidR="003214D3" w:rsidRPr="00587444" w14:paraId="1BD4BFD2" w14:textId="77777777" w:rsidTr="00DD69E7">
        <w:trPr>
          <w:trHeight w:val="274"/>
        </w:trPr>
        <w:tc>
          <w:tcPr>
            <w:tcW w:w="1153" w:type="pct"/>
            <w:shd w:val="clear" w:color="auto" w:fill="auto"/>
            <w:vAlign w:val="bottom"/>
          </w:tcPr>
          <w:p w14:paraId="22825922" w14:textId="77777777" w:rsidR="003214D3" w:rsidRPr="00587444" w:rsidRDefault="003214D3" w:rsidP="003214D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Other assets </w:t>
            </w:r>
          </w:p>
        </w:tc>
        <w:tc>
          <w:tcPr>
            <w:tcW w:w="448" w:type="pct"/>
            <w:tcBorders>
              <w:bottom w:val="single" w:sz="4" w:space="0" w:color="auto"/>
            </w:tcBorders>
            <w:vAlign w:val="bottom"/>
          </w:tcPr>
          <w:p w14:paraId="7DA22FA9" w14:textId="46ED7683"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511" w:type="pct"/>
            <w:tcBorders>
              <w:bottom w:val="single" w:sz="4" w:space="0" w:color="auto"/>
            </w:tcBorders>
            <w:vAlign w:val="bottom"/>
          </w:tcPr>
          <w:p w14:paraId="520B5D15" w14:textId="1EE85A41"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44" w:type="pct"/>
            <w:tcBorders>
              <w:bottom w:val="single" w:sz="4" w:space="0" w:color="auto"/>
            </w:tcBorders>
            <w:vAlign w:val="bottom"/>
          </w:tcPr>
          <w:p w14:paraId="18FEBDAE" w14:textId="52DB4136"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511" w:type="pct"/>
            <w:tcBorders>
              <w:bottom w:val="single" w:sz="4" w:space="0" w:color="auto"/>
            </w:tcBorders>
            <w:vAlign w:val="bottom"/>
          </w:tcPr>
          <w:p w14:paraId="7FBF87E3" w14:textId="4061870A"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86" w:type="pct"/>
            <w:tcBorders>
              <w:bottom w:val="single" w:sz="4" w:space="0" w:color="auto"/>
            </w:tcBorders>
            <w:vAlign w:val="bottom"/>
          </w:tcPr>
          <w:p w14:paraId="71CCFAD6" w14:textId="78865CFA"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75" w:type="pct"/>
            <w:tcBorders>
              <w:bottom w:val="single" w:sz="4" w:space="0" w:color="auto"/>
            </w:tcBorders>
            <w:vAlign w:val="bottom"/>
          </w:tcPr>
          <w:p w14:paraId="5FBFC8D2" w14:textId="55A9D48F"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285 </w:t>
            </w:r>
          </w:p>
        </w:tc>
        <w:tc>
          <w:tcPr>
            <w:tcW w:w="480" w:type="pct"/>
            <w:tcBorders>
              <w:bottom w:val="single" w:sz="4" w:space="0" w:color="auto"/>
            </w:tcBorders>
            <w:vAlign w:val="bottom"/>
          </w:tcPr>
          <w:p w14:paraId="5B87FB7A" w14:textId="6F4C67F5"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285 </w:t>
            </w:r>
          </w:p>
        </w:tc>
        <w:tc>
          <w:tcPr>
            <w:tcW w:w="492" w:type="pct"/>
            <w:tcBorders>
              <w:bottom w:val="single" w:sz="4" w:space="0" w:color="auto"/>
            </w:tcBorders>
            <w:vAlign w:val="bottom"/>
          </w:tcPr>
          <w:p w14:paraId="0AC75356" w14:textId="613D256D" w:rsidR="003214D3" w:rsidRPr="00587444" w:rsidDel="00D96E20"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r>
      <w:tr w:rsidR="003214D3" w:rsidRPr="00587444" w14:paraId="002BE9F6" w14:textId="77777777" w:rsidTr="00DD69E7">
        <w:trPr>
          <w:trHeight w:hRule="exact" w:val="389"/>
        </w:trPr>
        <w:tc>
          <w:tcPr>
            <w:tcW w:w="1153" w:type="pct"/>
            <w:shd w:val="clear" w:color="auto" w:fill="auto"/>
            <w:vAlign w:val="bottom"/>
          </w:tcPr>
          <w:p w14:paraId="4BCF89E5" w14:textId="77777777" w:rsidR="003214D3" w:rsidRPr="00587444" w:rsidRDefault="003214D3" w:rsidP="003214D3">
            <w:pPr>
              <w:tabs>
                <w:tab w:val="right" w:pos="1202"/>
              </w:tabs>
              <w:suppressAutoHyphens w:val="0"/>
              <w:autoSpaceDN/>
              <w:spacing w:line="320" w:lineRule="exact"/>
              <w:outlineLvl w:val="0"/>
              <w:rPr>
                <w:rFonts w:ascii="Arial" w:hAnsi="Arial" w:cs="Arial"/>
                <w:b/>
                <w:bCs/>
                <w:sz w:val="15"/>
                <w:szCs w:val="15"/>
              </w:rPr>
            </w:pPr>
            <w:bookmarkStart w:id="1022" w:name="_Toc4062733"/>
            <w:r w:rsidRPr="00587444">
              <w:rPr>
                <w:rFonts w:ascii="Arial" w:hAnsi="Arial" w:cs="Arial"/>
                <w:b/>
                <w:bCs/>
                <w:sz w:val="15"/>
                <w:szCs w:val="15"/>
              </w:rPr>
              <w:t>Total assets</w:t>
            </w:r>
            <w:bookmarkEnd w:id="1022"/>
            <w:r w:rsidRPr="00587444">
              <w:rPr>
                <w:rFonts w:ascii="Arial" w:hAnsi="Arial" w:cs="Arial"/>
                <w:b/>
                <w:bCs/>
                <w:sz w:val="15"/>
                <w:szCs w:val="15"/>
              </w:rPr>
              <w:t xml:space="preserve"> </w:t>
            </w:r>
          </w:p>
        </w:tc>
        <w:tc>
          <w:tcPr>
            <w:tcW w:w="448" w:type="pct"/>
            <w:tcBorders>
              <w:top w:val="nil"/>
              <w:left w:val="nil"/>
              <w:bottom w:val="single" w:sz="8" w:space="0" w:color="auto"/>
              <w:right w:val="nil"/>
            </w:tcBorders>
            <w:vAlign w:val="bottom"/>
          </w:tcPr>
          <w:p w14:paraId="73E9EF47" w14:textId="01D1B785"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453</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797 </w:t>
            </w:r>
          </w:p>
        </w:tc>
        <w:tc>
          <w:tcPr>
            <w:tcW w:w="511" w:type="pct"/>
            <w:tcBorders>
              <w:top w:val="nil"/>
              <w:left w:val="nil"/>
              <w:bottom w:val="single" w:sz="8" w:space="0" w:color="auto"/>
              <w:right w:val="nil"/>
            </w:tcBorders>
            <w:vAlign w:val="bottom"/>
          </w:tcPr>
          <w:p w14:paraId="708D75DE" w14:textId="657A1286"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267</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028 </w:t>
            </w:r>
          </w:p>
        </w:tc>
        <w:tc>
          <w:tcPr>
            <w:tcW w:w="444" w:type="pct"/>
            <w:tcBorders>
              <w:top w:val="nil"/>
              <w:left w:val="nil"/>
              <w:bottom w:val="single" w:sz="8" w:space="0" w:color="auto"/>
              <w:right w:val="nil"/>
            </w:tcBorders>
            <w:vAlign w:val="bottom"/>
          </w:tcPr>
          <w:p w14:paraId="7DEFC83F" w14:textId="17259B24"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464</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715 </w:t>
            </w:r>
          </w:p>
        </w:tc>
        <w:tc>
          <w:tcPr>
            <w:tcW w:w="511" w:type="pct"/>
            <w:tcBorders>
              <w:top w:val="nil"/>
              <w:left w:val="nil"/>
              <w:bottom w:val="single" w:sz="8" w:space="0" w:color="auto"/>
              <w:right w:val="nil"/>
            </w:tcBorders>
            <w:vAlign w:val="bottom"/>
          </w:tcPr>
          <w:p w14:paraId="72E209CD" w14:textId="18BD733F"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1</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020</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079 </w:t>
            </w:r>
          </w:p>
        </w:tc>
        <w:tc>
          <w:tcPr>
            <w:tcW w:w="486" w:type="pct"/>
            <w:tcBorders>
              <w:top w:val="nil"/>
              <w:left w:val="nil"/>
              <w:bottom w:val="single" w:sz="8" w:space="0" w:color="auto"/>
              <w:right w:val="nil"/>
            </w:tcBorders>
            <w:vAlign w:val="bottom"/>
          </w:tcPr>
          <w:p w14:paraId="649EF37C" w14:textId="36FAF015"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1</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740</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218 </w:t>
            </w:r>
          </w:p>
        </w:tc>
        <w:tc>
          <w:tcPr>
            <w:tcW w:w="475" w:type="pct"/>
            <w:tcBorders>
              <w:top w:val="nil"/>
              <w:left w:val="nil"/>
              <w:bottom w:val="single" w:sz="8" w:space="0" w:color="auto"/>
              <w:right w:val="nil"/>
            </w:tcBorders>
            <w:vAlign w:val="bottom"/>
          </w:tcPr>
          <w:p w14:paraId="40EFB92F" w14:textId="53D9384F"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68</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540 </w:t>
            </w:r>
          </w:p>
        </w:tc>
        <w:tc>
          <w:tcPr>
            <w:tcW w:w="480" w:type="pct"/>
            <w:tcBorders>
              <w:top w:val="nil"/>
              <w:left w:val="nil"/>
              <w:bottom w:val="single" w:sz="8" w:space="0" w:color="auto"/>
              <w:right w:val="nil"/>
            </w:tcBorders>
            <w:vAlign w:val="bottom"/>
          </w:tcPr>
          <w:p w14:paraId="47A01172" w14:textId="4F521101"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4</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014</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377 </w:t>
            </w:r>
          </w:p>
        </w:tc>
        <w:tc>
          <w:tcPr>
            <w:tcW w:w="492" w:type="pct"/>
            <w:tcBorders>
              <w:top w:val="nil"/>
              <w:left w:val="nil"/>
              <w:bottom w:val="single" w:sz="8" w:space="0" w:color="auto"/>
              <w:right w:val="nil"/>
            </w:tcBorders>
            <w:vAlign w:val="bottom"/>
          </w:tcPr>
          <w:p w14:paraId="62CA264B" w14:textId="1A633932" w:rsidR="003214D3" w:rsidRPr="00587444" w:rsidDel="00D96E20"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3</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807</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019 </w:t>
            </w:r>
          </w:p>
        </w:tc>
      </w:tr>
      <w:tr w:rsidR="002D5D49" w:rsidRPr="00587444" w14:paraId="17F38480" w14:textId="77777777" w:rsidTr="00DD69E7">
        <w:trPr>
          <w:trHeight w:val="320"/>
        </w:trPr>
        <w:tc>
          <w:tcPr>
            <w:tcW w:w="1153" w:type="pct"/>
          </w:tcPr>
          <w:p w14:paraId="2FBB2642" w14:textId="77777777" w:rsidR="002D5D49" w:rsidRPr="00587444" w:rsidRDefault="002D5D49" w:rsidP="002D5D49">
            <w:pPr>
              <w:tabs>
                <w:tab w:val="right" w:pos="1202"/>
              </w:tabs>
              <w:suppressAutoHyphens w:val="0"/>
              <w:autoSpaceDN/>
              <w:spacing w:line="320" w:lineRule="exact"/>
              <w:outlineLvl w:val="0"/>
              <w:rPr>
                <w:rFonts w:ascii="Arial" w:hAnsi="Arial" w:cs="Arial"/>
                <w:b/>
                <w:spacing w:val="-2"/>
                <w:sz w:val="15"/>
                <w:szCs w:val="15"/>
              </w:rPr>
            </w:pPr>
            <w:bookmarkStart w:id="1023" w:name="_Toc4062734"/>
            <w:r w:rsidRPr="00587444">
              <w:rPr>
                <w:rFonts w:ascii="Arial" w:hAnsi="Arial" w:cs="Arial"/>
                <w:b/>
                <w:spacing w:val="-2"/>
                <w:sz w:val="15"/>
                <w:szCs w:val="15"/>
              </w:rPr>
              <w:t>Liabilities</w:t>
            </w:r>
            <w:bookmarkEnd w:id="1023"/>
          </w:p>
        </w:tc>
        <w:tc>
          <w:tcPr>
            <w:tcW w:w="448" w:type="pct"/>
            <w:tcBorders>
              <w:top w:val="single" w:sz="12" w:space="0" w:color="auto"/>
              <w:left w:val="nil"/>
              <w:right w:val="nil"/>
            </w:tcBorders>
            <w:vAlign w:val="bottom"/>
          </w:tcPr>
          <w:p w14:paraId="39B78C0B" w14:textId="77777777" w:rsidR="002D5D49" w:rsidRPr="00587444" w:rsidRDefault="002D5D49" w:rsidP="002D5D49">
            <w:pPr>
              <w:suppressAutoHyphens w:val="0"/>
              <w:autoSpaceDN/>
              <w:spacing w:line="320" w:lineRule="exact"/>
              <w:jc w:val="right"/>
              <w:rPr>
                <w:rFonts w:ascii="Arial" w:eastAsia="Calibri" w:hAnsi="Arial" w:cs="Arial"/>
                <w:b/>
                <w:bCs/>
                <w:sz w:val="15"/>
                <w:szCs w:val="15"/>
              </w:rPr>
            </w:pPr>
          </w:p>
        </w:tc>
        <w:tc>
          <w:tcPr>
            <w:tcW w:w="511" w:type="pct"/>
            <w:tcBorders>
              <w:top w:val="single" w:sz="12" w:space="0" w:color="auto"/>
              <w:left w:val="nil"/>
              <w:right w:val="nil"/>
            </w:tcBorders>
            <w:vAlign w:val="bottom"/>
          </w:tcPr>
          <w:p w14:paraId="51845098" w14:textId="77777777" w:rsidR="002D5D49" w:rsidRPr="00587444" w:rsidRDefault="002D5D49" w:rsidP="002D5D49">
            <w:pPr>
              <w:suppressAutoHyphens w:val="0"/>
              <w:autoSpaceDN/>
              <w:spacing w:line="320" w:lineRule="exact"/>
              <w:jc w:val="right"/>
              <w:rPr>
                <w:rFonts w:ascii="Arial" w:eastAsia="Calibri" w:hAnsi="Arial" w:cs="Arial"/>
                <w:b/>
                <w:bCs/>
                <w:sz w:val="15"/>
                <w:szCs w:val="15"/>
              </w:rPr>
            </w:pPr>
          </w:p>
        </w:tc>
        <w:tc>
          <w:tcPr>
            <w:tcW w:w="444" w:type="pct"/>
            <w:tcBorders>
              <w:top w:val="single" w:sz="12" w:space="0" w:color="auto"/>
              <w:left w:val="nil"/>
              <w:right w:val="nil"/>
            </w:tcBorders>
            <w:vAlign w:val="bottom"/>
          </w:tcPr>
          <w:p w14:paraId="5C14C5D0" w14:textId="77777777" w:rsidR="002D5D49" w:rsidRPr="00587444" w:rsidRDefault="002D5D49" w:rsidP="002D5D49">
            <w:pPr>
              <w:suppressAutoHyphens w:val="0"/>
              <w:autoSpaceDN/>
              <w:spacing w:line="320" w:lineRule="exact"/>
              <w:jc w:val="right"/>
              <w:rPr>
                <w:rFonts w:ascii="Arial" w:eastAsia="Calibri" w:hAnsi="Arial" w:cs="Arial"/>
                <w:b/>
                <w:bCs/>
                <w:sz w:val="15"/>
                <w:szCs w:val="15"/>
              </w:rPr>
            </w:pPr>
          </w:p>
        </w:tc>
        <w:tc>
          <w:tcPr>
            <w:tcW w:w="511" w:type="pct"/>
            <w:tcBorders>
              <w:top w:val="single" w:sz="12" w:space="0" w:color="auto"/>
              <w:left w:val="nil"/>
              <w:right w:val="nil"/>
            </w:tcBorders>
            <w:vAlign w:val="bottom"/>
          </w:tcPr>
          <w:p w14:paraId="23F59A4D" w14:textId="77777777" w:rsidR="002D5D49" w:rsidRPr="00587444" w:rsidRDefault="002D5D49" w:rsidP="002D5D49">
            <w:pPr>
              <w:suppressAutoHyphens w:val="0"/>
              <w:autoSpaceDN/>
              <w:spacing w:line="320" w:lineRule="exact"/>
              <w:jc w:val="right"/>
              <w:rPr>
                <w:rFonts w:ascii="Arial" w:eastAsia="Calibri" w:hAnsi="Arial" w:cs="Arial"/>
                <w:b/>
                <w:bCs/>
                <w:sz w:val="15"/>
                <w:szCs w:val="15"/>
              </w:rPr>
            </w:pPr>
          </w:p>
        </w:tc>
        <w:tc>
          <w:tcPr>
            <w:tcW w:w="486" w:type="pct"/>
            <w:tcBorders>
              <w:top w:val="single" w:sz="12" w:space="0" w:color="auto"/>
              <w:left w:val="nil"/>
              <w:right w:val="nil"/>
            </w:tcBorders>
            <w:vAlign w:val="bottom"/>
          </w:tcPr>
          <w:p w14:paraId="202D385E" w14:textId="77777777" w:rsidR="002D5D49" w:rsidRPr="00587444" w:rsidRDefault="002D5D49" w:rsidP="002D5D49">
            <w:pPr>
              <w:suppressAutoHyphens w:val="0"/>
              <w:autoSpaceDN/>
              <w:spacing w:line="320" w:lineRule="exact"/>
              <w:jc w:val="right"/>
              <w:rPr>
                <w:rFonts w:ascii="Arial" w:eastAsia="Calibri" w:hAnsi="Arial" w:cs="Arial"/>
                <w:b/>
                <w:bCs/>
                <w:sz w:val="15"/>
                <w:szCs w:val="15"/>
              </w:rPr>
            </w:pPr>
          </w:p>
        </w:tc>
        <w:tc>
          <w:tcPr>
            <w:tcW w:w="475" w:type="pct"/>
            <w:tcBorders>
              <w:top w:val="single" w:sz="12" w:space="0" w:color="auto"/>
              <w:left w:val="nil"/>
              <w:right w:val="nil"/>
            </w:tcBorders>
            <w:vAlign w:val="bottom"/>
          </w:tcPr>
          <w:p w14:paraId="01D83110" w14:textId="77777777" w:rsidR="002D5D49" w:rsidRPr="00587444" w:rsidRDefault="002D5D49" w:rsidP="002D5D49">
            <w:pPr>
              <w:suppressAutoHyphens w:val="0"/>
              <w:autoSpaceDN/>
              <w:spacing w:line="320" w:lineRule="exact"/>
              <w:jc w:val="right"/>
              <w:rPr>
                <w:rFonts w:ascii="Arial" w:eastAsia="Calibri" w:hAnsi="Arial" w:cs="Arial"/>
                <w:b/>
                <w:bCs/>
                <w:sz w:val="15"/>
                <w:szCs w:val="15"/>
              </w:rPr>
            </w:pPr>
          </w:p>
        </w:tc>
        <w:tc>
          <w:tcPr>
            <w:tcW w:w="480" w:type="pct"/>
            <w:tcBorders>
              <w:top w:val="single" w:sz="12" w:space="0" w:color="auto"/>
              <w:left w:val="nil"/>
              <w:right w:val="nil"/>
            </w:tcBorders>
            <w:vAlign w:val="bottom"/>
          </w:tcPr>
          <w:p w14:paraId="5DDEEE27" w14:textId="77777777" w:rsidR="002D5D49" w:rsidRPr="00587444" w:rsidRDefault="002D5D49" w:rsidP="002D5D49">
            <w:pPr>
              <w:suppressAutoHyphens w:val="0"/>
              <w:autoSpaceDN/>
              <w:spacing w:line="320" w:lineRule="exact"/>
              <w:jc w:val="right"/>
              <w:rPr>
                <w:rFonts w:ascii="Arial" w:eastAsia="Calibri" w:hAnsi="Arial" w:cs="Arial"/>
                <w:b/>
                <w:bCs/>
                <w:sz w:val="15"/>
                <w:szCs w:val="15"/>
              </w:rPr>
            </w:pPr>
          </w:p>
        </w:tc>
        <w:tc>
          <w:tcPr>
            <w:tcW w:w="492" w:type="pct"/>
            <w:tcBorders>
              <w:top w:val="single" w:sz="12" w:space="0" w:color="auto"/>
              <w:left w:val="nil"/>
              <w:right w:val="nil"/>
            </w:tcBorders>
            <w:vAlign w:val="bottom"/>
          </w:tcPr>
          <w:p w14:paraId="4C6348FA" w14:textId="77777777" w:rsidR="002D5D49" w:rsidRPr="00587444" w:rsidDel="00D96E20" w:rsidRDefault="002D5D49" w:rsidP="002D5D49">
            <w:pPr>
              <w:suppressAutoHyphens w:val="0"/>
              <w:autoSpaceDN/>
              <w:spacing w:line="320" w:lineRule="exact"/>
              <w:jc w:val="right"/>
              <w:rPr>
                <w:rFonts w:ascii="Arial" w:eastAsia="Calibri" w:hAnsi="Arial" w:cs="Arial"/>
                <w:b/>
                <w:bCs/>
                <w:sz w:val="15"/>
                <w:szCs w:val="15"/>
              </w:rPr>
            </w:pPr>
          </w:p>
        </w:tc>
      </w:tr>
      <w:tr w:rsidR="003214D3" w:rsidRPr="00587444" w14:paraId="528E2C3A" w14:textId="77777777" w:rsidTr="00DD69E7">
        <w:trPr>
          <w:trHeight w:val="320"/>
        </w:trPr>
        <w:tc>
          <w:tcPr>
            <w:tcW w:w="1153" w:type="pct"/>
          </w:tcPr>
          <w:p w14:paraId="742EE8A1" w14:textId="77777777" w:rsidR="003214D3" w:rsidRPr="00587444" w:rsidRDefault="003214D3" w:rsidP="003214D3">
            <w:pPr>
              <w:tabs>
                <w:tab w:val="right" w:pos="1202"/>
              </w:tabs>
              <w:suppressAutoHyphens w:val="0"/>
              <w:autoSpaceDN/>
              <w:spacing w:line="320" w:lineRule="exact"/>
              <w:outlineLvl w:val="0"/>
              <w:rPr>
                <w:rFonts w:ascii="Arial" w:hAnsi="Arial" w:cs="Arial"/>
                <w:b/>
                <w:bCs/>
                <w:sz w:val="15"/>
                <w:szCs w:val="15"/>
              </w:rPr>
            </w:pPr>
            <w:bookmarkStart w:id="1024" w:name="_Toc4062735"/>
            <w:r w:rsidRPr="00587444">
              <w:rPr>
                <w:rFonts w:ascii="Arial" w:hAnsi="Arial" w:cs="Arial"/>
                <w:spacing w:val="-2"/>
                <w:sz w:val="15"/>
                <w:szCs w:val="15"/>
              </w:rPr>
              <w:t>Deposits from customers</w:t>
            </w:r>
            <w:bookmarkEnd w:id="1024"/>
            <w:r w:rsidRPr="00587444">
              <w:rPr>
                <w:rFonts w:ascii="Arial" w:hAnsi="Arial" w:cs="Arial"/>
                <w:spacing w:val="-2"/>
                <w:sz w:val="15"/>
                <w:szCs w:val="15"/>
              </w:rPr>
              <w:t xml:space="preserve"> </w:t>
            </w:r>
          </w:p>
        </w:tc>
        <w:tc>
          <w:tcPr>
            <w:tcW w:w="448" w:type="pct"/>
            <w:tcBorders>
              <w:top w:val="nil"/>
              <w:left w:val="nil"/>
              <w:bottom w:val="nil"/>
              <w:right w:val="nil"/>
            </w:tcBorders>
            <w:vAlign w:val="bottom"/>
          </w:tcPr>
          <w:p w14:paraId="469F694A" w14:textId="2B50AB03"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77</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717 </w:t>
            </w:r>
          </w:p>
        </w:tc>
        <w:tc>
          <w:tcPr>
            <w:tcW w:w="511" w:type="pct"/>
            <w:tcBorders>
              <w:top w:val="nil"/>
              <w:left w:val="nil"/>
              <w:bottom w:val="nil"/>
              <w:right w:val="nil"/>
            </w:tcBorders>
            <w:vAlign w:val="bottom"/>
          </w:tcPr>
          <w:p w14:paraId="6C971F03" w14:textId="50BD4D22"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444" w:type="pct"/>
            <w:tcBorders>
              <w:top w:val="nil"/>
              <w:left w:val="nil"/>
              <w:bottom w:val="nil"/>
              <w:right w:val="nil"/>
            </w:tcBorders>
            <w:vAlign w:val="bottom"/>
          </w:tcPr>
          <w:p w14:paraId="7C8D9BD7" w14:textId="0944F04A"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511" w:type="pct"/>
            <w:tcBorders>
              <w:top w:val="nil"/>
              <w:left w:val="nil"/>
              <w:bottom w:val="nil"/>
              <w:right w:val="nil"/>
            </w:tcBorders>
            <w:vAlign w:val="bottom"/>
          </w:tcPr>
          <w:p w14:paraId="5FA07AB8" w14:textId="34C2FFAE"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486" w:type="pct"/>
            <w:tcBorders>
              <w:top w:val="nil"/>
              <w:left w:val="nil"/>
              <w:bottom w:val="nil"/>
              <w:right w:val="nil"/>
            </w:tcBorders>
            <w:vAlign w:val="bottom"/>
          </w:tcPr>
          <w:p w14:paraId="2A90C92D" w14:textId="37D783EA"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475" w:type="pct"/>
            <w:tcBorders>
              <w:top w:val="nil"/>
              <w:left w:val="nil"/>
              <w:bottom w:val="nil"/>
              <w:right w:val="nil"/>
            </w:tcBorders>
            <w:vAlign w:val="bottom"/>
          </w:tcPr>
          <w:p w14:paraId="0F827F25" w14:textId="61EC6958"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117</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159 </w:t>
            </w:r>
          </w:p>
        </w:tc>
        <w:tc>
          <w:tcPr>
            <w:tcW w:w="480" w:type="pct"/>
            <w:tcBorders>
              <w:top w:val="nil"/>
              <w:left w:val="nil"/>
              <w:bottom w:val="nil"/>
              <w:right w:val="nil"/>
            </w:tcBorders>
            <w:vAlign w:val="bottom"/>
          </w:tcPr>
          <w:p w14:paraId="1C545FF9" w14:textId="45923DCB"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194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876 </w:t>
            </w:r>
          </w:p>
        </w:tc>
        <w:tc>
          <w:tcPr>
            <w:tcW w:w="492" w:type="pct"/>
            <w:tcBorders>
              <w:top w:val="nil"/>
              <w:left w:val="nil"/>
              <w:bottom w:val="nil"/>
              <w:right w:val="nil"/>
            </w:tcBorders>
            <w:vAlign w:val="bottom"/>
          </w:tcPr>
          <w:p w14:paraId="6BF28967" w14:textId="16597302" w:rsidR="003214D3" w:rsidRPr="00587444" w:rsidDel="00D96E20"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77</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717 </w:t>
            </w:r>
          </w:p>
        </w:tc>
      </w:tr>
      <w:tr w:rsidR="003214D3" w:rsidRPr="00587444" w14:paraId="19B6A8D7" w14:textId="77777777" w:rsidTr="00DD69E7">
        <w:trPr>
          <w:trHeight w:val="299"/>
        </w:trPr>
        <w:tc>
          <w:tcPr>
            <w:tcW w:w="1153" w:type="pct"/>
          </w:tcPr>
          <w:p w14:paraId="334397FE" w14:textId="77777777" w:rsidR="003214D3" w:rsidRPr="00587444" w:rsidRDefault="003214D3" w:rsidP="003214D3">
            <w:pPr>
              <w:tabs>
                <w:tab w:val="right" w:pos="1202"/>
              </w:tabs>
              <w:suppressAutoHyphens w:val="0"/>
              <w:autoSpaceDN/>
              <w:spacing w:line="320" w:lineRule="exact"/>
              <w:outlineLvl w:val="0"/>
              <w:rPr>
                <w:rFonts w:ascii="Arial" w:hAnsi="Arial" w:cs="Arial"/>
                <w:b/>
                <w:bCs/>
                <w:sz w:val="15"/>
                <w:szCs w:val="15"/>
              </w:rPr>
            </w:pPr>
            <w:bookmarkStart w:id="1025" w:name="_Toc4062736"/>
            <w:r w:rsidRPr="00587444">
              <w:rPr>
                <w:rFonts w:ascii="Arial" w:hAnsi="Arial" w:cs="Arial"/>
                <w:spacing w:val="-2"/>
                <w:sz w:val="15"/>
                <w:szCs w:val="15"/>
              </w:rPr>
              <w:t>Borrowings</w:t>
            </w:r>
            <w:bookmarkEnd w:id="1025"/>
            <w:r w:rsidRPr="00587444">
              <w:rPr>
                <w:rFonts w:ascii="Arial" w:hAnsi="Arial" w:cs="Arial"/>
                <w:spacing w:val="-2"/>
                <w:sz w:val="15"/>
                <w:szCs w:val="15"/>
              </w:rPr>
              <w:t xml:space="preserve"> </w:t>
            </w:r>
          </w:p>
        </w:tc>
        <w:tc>
          <w:tcPr>
            <w:tcW w:w="448" w:type="pct"/>
            <w:tcBorders>
              <w:top w:val="nil"/>
              <w:left w:val="nil"/>
              <w:bottom w:val="nil"/>
              <w:right w:val="nil"/>
            </w:tcBorders>
            <w:vAlign w:val="bottom"/>
          </w:tcPr>
          <w:p w14:paraId="432ACCD5" w14:textId="009DDA8A"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59</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925 </w:t>
            </w:r>
          </w:p>
        </w:tc>
        <w:tc>
          <w:tcPr>
            <w:tcW w:w="511" w:type="pct"/>
            <w:tcBorders>
              <w:top w:val="nil"/>
              <w:left w:val="nil"/>
              <w:bottom w:val="nil"/>
              <w:right w:val="nil"/>
            </w:tcBorders>
            <w:vAlign w:val="bottom"/>
          </w:tcPr>
          <w:p w14:paraId="5C00CDE3" w14:textId="42D58632"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162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220 </w:t>
            </w:r>
          </w:p>
        </w:tc>
        <w:tc>
          <w:tcPr>
            <w:tcW w:w="444" w:type="pct"/>
            <w:tcBorders>
              <w:top w:val="nil"/>
              <w:left w:val="nil"/>
              <w:bottom w:val="nil"/>
              <w:right w:val="nil"/>
            </w:tcBorders>
            <w:vAlign w:val="bottom"/>
          </w:tcPr>
          <w:p w14:paraId="25E75462" w14:textId="148A107F"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301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277 </w:t>
            </w:r>
          </w:p>
        </w:tc>
        <w:tc>
          <w:tcPr>
            <w:tcW w:w="511" w:type="pct"/>
            <w:tcBorders>
              <w:top w:val="nil"/>
              <w:left w:val="nil"/>
              <w:bottom w:val="nil"/>
              <w:right w:val="nil"/>
            </w:tcBorders>
            <w:vAlign w:val="bottom"/>
          </w:tcPr>
          <w:p w14:paraId="369D020D" w14:textId="0FA79F66"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637</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050 </w:t>
            </w:r>
          </w:p>
        </w:tc>
        <w:tc>
          <w:tcPr>
            <w:tcW w:w="486" w:type="pct"/>
            <w:tcBorders>
              <w:top w:val="nil"/>
              <w:left w:val="nil"/>
              <w:bottom w:val="nil"/>
              <w:right w:val="nil"/>
            </w:tcBorders>
            <w:vAlign w:val="bottom"/>
          </w:tcPr>
          <w:p w14:paraId="40648D61" w14:textId="2C9AB591"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084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967 </w:t>
            </w:r>
          </w:p>
        </w:tc>
        <w:tc>
          <w:tcPr>
            <w:tcW w:w="475" w:type="pct"/>
            <w:tcBorders>
              <w:top w:val="nil"/>
              <w:left w:val="nil"/>
              <w:bottom w:val="nil"/>
              <w:right w:val="nil"/>
            </w:tcBorders>
            <w:vAlign w:val="bottom"/>
          </w:tcPr>
          <w:p w14:paraId="6C90A837" w14:textId="46344747"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5</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737 </w:t>
            </w:r>
          </w:p>
        </w:tc>
        <w:tc>
          <w:tcPr>
            <w:tcW w:w="480" w:type="pct"/>
            <w:tcBorders>
              <w:top w:val="nil"/>
              <w:left w:val="nil"/>
              <w:bottom w:val="nil"/>
              <w:right w:val="nil"/>
            </w:tcBorders>
            <w:vAlign w:val="bottom"/>
          </w:tcPr>
          <w:p w14:paraId="049227FE" w14:textId="5E9F5332"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251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176 </w:t>
            </w:r>
          </w:p>
        </w:tc>
        <w:tc>
          <w:tcPr>
            <w:tcW w:w="492" w:type="pct"/>
            <w:tcBorders>
              <w:top w:val="nil"/>
              <w:left w:val="nil"/>
              <w:bottom w:val="nil"/>
              <w:right w:val="nil"/>
            </w:tcBorders>
            <w:vAlign w:val="bottom"/>
          </w:tcPr>
          <w:p w14:paraId="7614DEDD" w14:textId="21478E4A" w:rsidR="003214D3" w:rsidRPr="00587444" w:rsidDel="00D96E20"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198</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507 </w:t>
            </w:r>
          </w:p>
        </w:tc>
      </w:tr>
      <w:tr w:rsidR="003214D3" w:rsidRPr="00587444" w14:paraId="3108D6CB" w14:textId="77777777" w:rsidTr="00DD69E7">
        <w:trPr>
          <w:trHeight w:val="320"/>
        </w:trPr>
        <w:tc>
          <w:tcPr>
            <w:tcW w:w="1153" w:type="pct"/>
          </w:tcPr>
          <w:p w14:paraId="0F7810F5" w14:textId="77777777" w:rsidR="003214D3" w:rsidRPr="00587444" w:rsidRDefault="003214D3" w:rsidP="003214D3">
            <w:pPr>
              <w:tabs>
                <w:tab w:val="left" w:pos="-720"/>
              </w:tabs>
              <w:autoSpaceDN/>
              <w:spacing w:line="280" w:lineRule="exact"/>
              <w:ind w:right="-5"/>
              <w:rPr>
                <w:rFonts w:ascii="Arial" w:hAnsi="Arial" w:cs="Arial"/>
                <w:spacing w:val="-2"/>
                <w:sz w:val="15"/>
                <w:szCs w:val="15"/>
              </w:rPr>
            </w:pPr>
            <w:r w:rsidRPr="00587444">
              <w:rPr>
                <w:rFonts w:ascii="Arial" w:hAnsi="Arial" w:cs="Arial"/>
                <w:spacing w:val="-2"/>
                <w:sz w:val="15"/>
                <w:szCs w:val="15"/>
              </w:rPr>
              <w:t>Provisions for guarantees, commitments and other liabilities</w:t>
            </w:r>
          </w:p>
        </w:tc>
        <w:tc>
          <w:tcPr>
            <w:tcW w:w="448" w:type="pct"/>
            <w:tcBorders>
              <w:top w:val="nil"/>
              <w:left w:val="nil"/>
              <w:bottom w:val="nil"/>
              <w:right w:val="nil"/>
            </w:tcBorders>
            <w:vAlign w:val="bottom"/>
          </w:tcPr>
          <w:p w14:paraId="0C2F3A1C" w14:textId="512A80A7" w:rsidR="003214D3" w:rsidRPr="00587444" w:rsidRDefault="003214D3" w:rsidP="003214D3">
            <w:pPr>
              <w:suppressAutoHyphens w:val="0"/>
              <w:autoSpaceDN/>
              <w:spacing w:line="32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 </w:t>
            </w:r>
          </w:p>
        </w:tc>
        <w:tc>
          <w:tcPr>
            <w:tcW w:w="511" w:type="pct"/>
            <w:tcBorders>
              <w:top w:val="nil"/>
              <w:left w:val="nil"/>
              <w:bottom w:val="nil"/>
              <w:right w:val="nil"/>
            </w:tcBorders>
            <w:vAlign w:val="bottom"/>
          </w:tcPr>
          <w:p w14:paraId="0AD4F301" w14:textId="6696635A" w:rsidR="003214D3" w:rsidRPr="00587444" w:rsidRDefault="003214D3" w:rsidP="003214D3">
            <w:pPr>
              <w:suppressAutoHyphens w:val="0"/>
              <w:autoSpaceDN/>
              <w:spacing w:line="32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 </w:t>
            </w:r>
          </w:p>
        </w:tc>
        <w:tc>
          <w:tcPr>
            <w:tcW w:w="444" w:type="pct"/>
            <w:tcBorders>
              <w:top w:val="nil"/>
              <w:left w:val="nil"/>
              <w:bottom w:val="nil"/>
              <w:right w:val="nil"/>
            </w:tcBorders>
            <w:vAlign w:val="bottom"/>
          </w:tcPr>
          <w:p w14:paraId="267B34FF" w14:textId="326E67FC" w:rsidR="003214D3" w:rsidRPr="00587444" w:rsidRDefault="003214D3" w:rsidP="003214D3">
            <w:pPr>
              <w:suppressAutoHyphens w:val="0"/>
              <w:autoSpaceDN/>
              <w:spacing w:line="32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 </w:t>
            </w:r>
          </w:p>
        </w:tc>
        <w:tc>
          <w:tcPr>
            <w:tcW w:w="511" w:type="pct"/>
            <w:tcBorders>
              <w:top w:val="nil"/>
              <w:left w:val="nil"/>
              <w:bottom w:val="nil"/>
              <w:right w:val="nil"/>
            </w:tcBorders>
            <w:vAlign w:val="bottom"/>
          </w:tcPr>
          <w:p w14:paraId="5FACE6FD" w14:textId="509804CA" w:rsidR="003214D3" w:rsidRPr="00587444" w:rsidRDefault="003214D3" w:rsidP="003214D3">
            <w:pPr>
              <w:suppressAutoHyphens w:val="0"/>
              <w:autoSpaceDN/>
              <w:spacing w:line="32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 </w:t>
            </w:r>
          </w:p>
        </w:tc>
        <w:tc>
          <w:tcPr>
            <w:tcW w:w="486" w:type="pct"/>
            <w:tcBorders>
              <w:top w:val="nil"/>
              <w:left w:val="nil"/>
              <w:bottom w:val="nil"/>
              <w:right w:val="nil"/>
            </w:tcBorders>
            <w:vAlign w:val="bottom"/>
          </w:tcPr>
          <w:p w14:paraId="07265546" w14:textId="72FC95D7" w:rsidR="003214D3" w:rsidRPr="00587444" w:rsidRDefault="003214D3" w:rsidP="003214D3">
            <w:pPr>
              <w:suppressAutoHyphens w:val="0"/>
              <w:autoSpaceDN/>
              <w:spacing w:line="32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 </w:t>
            </w:r>
          </w:p>
        </w:tc>
        <w:tc>
          <w:tcPr>
            <w:tcW w:w="475" w:type="pct"/>
            <w:tcBorders>
              <w:top w:val="nil"/>
              <w:left w:val="nil"/>
              <w:bottom w:val="nil"/>
              <w:right w:val="nil"/>
            </w:tcBorders>
            <w:vAlign w:val="bottom"/>
          </w:tcPr>
          <w:p w14:paraId="64A21E57" w14:textId="5F0D5EDA" w:rsidR="003214D3" w:rsidRPr="00587444" w:rsidRDefault="003214D3" w:rsidP="003214D3">
            <w:pPr>
              <w:suppressAutoHyphens w:val="0"/>
              <w:autoSpaceDN/>
              <w:spacing w:line="32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24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382 </w:t>
            </w:r>
          </w:p>
        </w:tc>
        <w:tc>
          <w:tcPr>
            <w:tcW w:w="480" w:type="pct"/>
            <w:tcBorders>
              <w:top w:val="nil"/>
              <w:left w:val="nil"/>
              <w:bottom w:val="nil"/>
              <w:right w:val="nil"/>
            </w:tcBorders>
            <w:vAlign w:val="bottom"/>
          </w:tcPr>
          <w:p w14:paraId="3A72ED7C" w14:textId="1EFCB3E1" w:rsidR="003214D3" w:rsidRPr="00587444" w:rsidRDefault="003214D3" w:rsidP="003214D3">
            <w:pPr>
              <w:suppressAutoHyphens w:val="0"/>
              <w:autoSpaceDN/>
              <w:spacing w:line="32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24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382 </w:t>
            </w:r>
          </w:p>
        </w:tc>
        <w:tc>
          <w:tcPr>
            <w:tcW w:w="492" w:type="pct"/>
            <w:tcBorders>
              <w:top w:val="nil"/>
              <w:left w:val="nil"/>
              <w:bottom w:val="nil"/>
              <w:right w:val="nil"/>
            </w:tcBorders>
            <w:vAlign w:val="bottom"/>
          </w:tcPr>
          <w:p w14:paraId="660D8DE1" w14:textId="5F8D7AAE" w:rsidR="003214D3" w:rsidRPr="00587444" w:rsidRDefault="003214D3" w:rsidP="003214D3">
            <w:pPr>
              <w:suppressAutoHyphens w:val="0"/>
              <w:autoSpaceDN/>
              <w:spacing w:line="32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 </w:t>
            </w:r>
          </w:p>
        </w:tc>
      </w:tr>
      <w:tr w:rsidR="003214D3" w:rsidRPr="00587444" w14:paraId="5B1A898A" w14:textId="77777777" w:rsidTr="00DD69E7">
        <w:trPr>
          <w:trHeight w:val="320"/>
        </w:trPr>
        <w:tc>
          <w:tcPr>
            <w:tcW w:w="1153" w:type="pct"/>
          </w:tcPr>
          <w:p w14:paraId="3B24EC5C" w14:textId="77777777" w:rsidR="003214D3" w:rsidRPr="00587444" w:rsidRDefault="003214D3" w:rsidP="003214D3">
            <w:pPr>
              <w:tabs>
                <w:tab w:val="right" w:pos="1202"/>
              </w:tabs>
              <w:suppressAutoHyphens w:val="0"/>
              <w:autoSpaceDN/>
              <w:spacing w:line="320" w:lineRule="exact"/>
              <w:outlineLvl w:val="0"/>
              <w:rPr>
                <w:rFonts w:ascii="Arial" w:hAnsi="Arial" w:cs="Arial"/>
                <w:b/>
                <w:bCs/>
                <w:sz w:val="15"/>
                <w:szCs w:val="15"/>
              </w:rPr>
            </w:pPr>
            <w:bookmarkStart w:id="1026" w:name="_Toc4062738"/>
            <w:r w:rsidRPr="00587444">
              <w:rPr>
                <w:rFonts w:ascii="Arial" w:hAnsi="Arial" w:cs="Arial"/>
                <w:spacing w:val="-2"/>
                <w:sz w:val="15"/>
                <w:szCs w:val="15"/>
              </w:rPr>
              <w:t>Other liabilities</w:t>
            </w:r>
            <w:bookmarkEnd w:id="1026"/>
            <w:r w:rsidRPr="00587444">
              <w:rPr>
                <w:rFonts w:ascii="Arial" w:hAnsi="Arial" w:cs="Arial"/>
                <w:spacing w:val="-2"/>
                <w:sz w:val="15"/>
                <w:szCs w:val="15"/>
              </w:rPr>
              <w:t xml:space="preserve"> </w:t>
            </w:r>
          </w:p>
        </w:tc>
        <w:tc>
          <w:tcPr>
            <w:tcW w:w="448" w:type="pct"/>
            <w:tcBorders>
              <w:top w:val="nil"/>
              <w:left w:val="nil"/>
              <w:bottom w:val="nil"/>
              <w:right w:val="nil"/>
            </w:tcBorders>
            <w:vAlign w:val="bottom"/>
          </w:tcPr>
          <w:p w14:paraId="128C4B42" w14:textId="51A84B0A"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511" w:type="pct"/>
            <w:tcBorders>
              <w:top w:val="nil"/>
              <w:left w:val="nil"/>
              <w:bottom w:val="nil"/>
              <w:right w:val="nil"/>
            </w:tcBorders>
            <w:vAlign w:val="bottom"/>
          </w:tcPr>
          <w:p w14:paraId="2B2FE18B" w14:textId="405392B4"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444" w:type="pct"/>
            <w:tcBorders>
              <w:top w:val="nil"/>
              <w:left w:val="nil"/>
              <w:bottom w:val="nil"/>
              <w:right w:val="nil"/>
            </w:tcBorders>
            <w:vAlign w:val="bottom"/>
          </w:tcPr>
          <w:p w14:paraId="66EC5EAC" w14:textId="612FD596"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511" w:type="pct"/>
            <w:tcBorders>
              <w:top w:val="nil"/>
              <w:left w:val="nil"/>
              <w:bottom w:val="nil"/>
              <w:right w:val="nil"/>
            </w:tcBorders>
            <w:vAlign w:val="bottom"/>
          </w:tcPr>
          <w:p w14:paraId="14F8C9C6" w14:textId="0321BF4D"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486" w:type="pct"/>
            <w:tcBorders>
              <w:top w:val="nil"/>
              <w:left w:val="nil"/>
              <w:bottom w:val="nil"/>
              <w:right w:val="nil"/>
            </w:tcBorders>
            <w:vAlign w:val="bottom"/>
          </w:tcPr>
          <w:p w14:paraId="276169E1" w14:textId="40B49E5A"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475" w:type="pct"/>
            <w:tcBorders>
              <w:top w:val="nil"/>
              <w:left w:val="nil"/>
              <w:right w:val="nil"/>
            </w:tcBorders>
            <w:vAlign w:val="bottom"/>
          </w:tcPr>
          <w:p w14:paraId="5F279203" w14:textId="6C2BB112"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93</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223 </w:t>
            </w:r>
          </w:p>
        </w:tc>
        <w:tc>
          <w:tcPr>
            <w:tcW w:w="480" w:type="pct"/>
            <w:tcBorders>
              <w:top w:val="nil"/>
              <w:left w:val="nil"/>
              <w:right w:val="nil"/>
            </w:tcBorders>
            <w:vAlign w:val="bottom"/>
          </w:tcPr>
          <w:p w14:paraId="0C195C8D" w14:textId="6334F03B"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93</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223 </w:t>
            </w:r>
          </w:p>
        </w:tc>
        <w:tc>
          <w:tcPr>
            <w:tcW w:w="492" w:type="pct"/>
            <w:tcBorders>
              <w:top w:val="nil"/>
              <w:left w:val="nil"/>
              <w:right w:val="nil"/>
            </w:tcBorders>
            <w:vAlign w:val="bottom"/>
          </w:tcPr>
          <w:p w14:paraId="4400506F" w14:textId="00F0E878" w:rsidR="003214D3" w:rsidRPr="00587444" w:rsidDel="00D96E20"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r>
      <w:tr w:rsidR="003214D3" w:rsidRPr="00587444" w14:paraId="507D7AD9" w14:textId="77777777" w:rsidTr="00AB311B">
        <w:trPr>
          <w:trHeight w:val="320"/>
        </w:trPr>
        <w:tc>
          <w:tcPr>
            <w:tcW w:w="1153" w:type="pct"/>
            <w:vAlign w:val="bottom"/>
          </w:tcPr>
          <w:p w14:paraId="241B5D75" w14:textId="77777777" w:rsidR="003214D3" w:rsidRPr="00587444" w:rsidRDefault="003214D3" w:rsidP="003214D3">
            <w:pPr>
              <w:tabs>
                <w:tab w:val="right" w:pos="1202"/>
              </w:tabs>
              <w:suppressAutoHyphens w:val="0"/>
              <w:autoSpaceDN/>
              <w:spacing w:line="320" w:lineRule="exact"/>
              <w:outlineLvl w:val="0"/>
              <w:rPr>
                <w:rFonts w:ascii="Arial" w:hAnsi="Arial" w:cs="Arial"/>
                <w:spacing w:val="-2"/>
                <w:sz w:val="15"/>
                <w:szCs w:val="15"/>
              </w:rPr>
            </w:pPr>
            <w:bookmarkStart w:id="1027" w:name="_Toc4062739"/>
            <w:r w:rsidRPr="00587444">
              <w:rPr>
                <w:rFonts w:ascii="Arial" w:hAnsi="Arial" w:cs="Arial"/>
                <w:b/>
                <w:bCs/>
                <w:sz w:val="15"/>
                <w:szCs w:val="15"/>
              </w:rPr>
              <w:t>Total liabilities</w:t>
            </w:r>
            <w:bookmarkEnd w:id="1027"/>
            <w:r w:rsidRPr="00587444">
              <w:rPr>
                <w:rFonts w:ascii="Arial" w:hAnsi="Arial" w:cs="Arial"/>
                <w:b/>
                <w:bCs/>
                <w:sz w:val="15"/>
                <w:szCs w:val="15"/>
              </w:rPr>
              <w:t xml:space="preserve"> </w:t>
            </w:r>
          </w:p>
        </w:tc>
        <w:tc>
          <w:tcPr>
            <w:tcW w:w="448" w:type="pct"/>
            <w:tcBorders>
              <w:top w:val="single" w:sz="8" w:space="0" w:color="auto"/>
              <w:left w:val="nil"/>
              <w:bottom w:val="single" w:sz="12" w:space="0" w:color="auto"/>
              <w:right w:val="nil"/>
            </w:tcBorders>
            <w:vAlign w:val="bottom"/>
          </w:tcPr>
          <w:p w14:paraId="48DD21AD" w14:textId="3512FFB0"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137</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642 </w:t>
            </w:r>
          </w:p>
        </w:tc>
        <w:tc>
          <w:tcPr>
            <w:tcW w:w="511" w:type="pct"/>
            <w:tcBorders>
              <w:top w:val="single" w:sz="8" w:space="0" w:color="auto"/>
              <w:left w:val="nil"/>
              <w:bottom w:val="single" w:sz="12" w:space="0" w:color="auto"/>
              <w:right w:val="nil"/>
            </w:tcBorders>
            <w:vAlign w:val="bottom"/>
          </w:tcPr>
          <w:p w14:paraId="6661D152" w14:textId="34E7D057"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162</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220 </w:t>
            </w:r>
          </w:p>
        </w:tc>
        <w:tc>
          <w:tcPr>
            <w:tcW w:w="444" w:type="pct"/>
            <w:tcBorders>
              <w:top w:val="single" w:sz="8" w:space="0" w:color="auto"/>
              <w:left w:val="nil"/>
              <w:bottom w:val="single" w:sz="12" w:space="0" w:color="auto"/>
              <w:right w:val="nil"/>
            </w:tcBorders>
            <w:vAlign w:val="bottom"/>
          </w:tcPr>
          <w:p w14:paraId="51A83112" w14:textId="3C3070EF"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301</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277 </w:t>
            </w:r>
          </w:p>
        </w:tc>
        <w:tc>
          <w:tcPr>
            <w:tcW w:w="511" w:type="pct"/>
            <w:tcBorders>
              <w:top w:val="single" w:sz="8" w:space="0" w:color="auto"/>
              <w:left w:val="nil"/>
              <w:bottom w:val="single" w:sz="12" w:space="0" w:color="auto"/>
              <w:right w:val="nil"/>
            </w:tcBorders>
            <w:vAlign w:val="bottom"/>
          </w:tcPr>
          <w:p w14:paraId="3C6F6A2A" w14:textId="2969626C"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637</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050 </w:t>
            </w:r>
          </w:p>
        </w:tc>
        <w:tc>
          <w:tcPr>
            <w:tcW w:w="486" w:type="pct"/>
            <w:tcBorders>
              <w:top w:val="single" w:sz="8" w:space="0" w:color="auto"/>
              <w:left w:val="nil"/>
              <w:bottom w:val="single" w:sz="12" w:space="0" w:color="auto"/>
              <w:right w:val="nil"/>
            </w:tcBorders>
            <w:vAlign w:val="bottom"/>
          </w:tcPr>
          <w:p w14:paraId="194892F2" w14:textId="4AF18015"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1</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084</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967 </w:t>
            </w:r>
          </w:p>
        </w:tc>
        <w:tc>
          <w:tcPr>
            <w:tcW w:w="475" w:type="pct"/>
            <w:tcBorders>
              <w:top w:val="single" w:sz="8" w:space="0" w:color="auto"/>
              <w:left w:val="nil"/>
              <w:bottom w:val="single" w:sz="12" w:space="0" w:color="auto"/>
              <w:right w:val="nil"/>
            </w:tcBorders>
            <w:vAlign w:val="bottom"/>
          </w:tcPr>
          <w:p w14:paraId="1039FE8C" w14:textId="2DCB7DF9"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240</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501 </w:t>
            </w:r>
          </w:p>
        </w:tc>
        <w:tc>
          <w:tcPr>
            <w:tcW w:w="480" w:type="pct"/>
            <w:tcBorders>
              <w:top w:val="single" w:sz="8" w:space="0" w:color="auto"/>
              <w:left w:val="nil"/>
              <w:bottom w:val="single" w:sz="12" w:space="0" w:color="auto"/>
              <w:right w:val="nil"/>
            </w:tcBorders>
            <w:vAlign w:val="bottom"/>
          </w:tcPr>
          <w:p w14:paraId="1BE6EFEB" w14:textId="72AC72D9"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2</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563</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657 </w:t>
            </w:r>
          </w:p>
        </w:tc>
        <w:tc>
          <w:tcPr>
            <w:tcW w:w="492" w:type="pct"/>
            <w:tcBorders>
              <w:top w:val="single" w:sz="8" w:space="0" w:color="auto"/>
              <w:left w:val="nil"/>
              <w:bottom w:val="single" w:sz="12" w:space="0" w:color="auto"/>
              <w:right w:val="nil"/>
            </w:tcBorders>
            <w:vAlign w:val="bottom"/>
          </w:tcPr>
          <w:p w14:paraId="058EC08C" w14:textId="5CBEF447" w:rsidR="003214D3" w:rsidRPr="00587444" w:rsidDel="00D96E20"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2</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276</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224 </w:t>
            </w:r>
          </w:p>
        </w:tc>
      </w:tr>
      <w:tr w:rsidR="003214D3" w:rsidRPr="00587444" w14:paraId="7F603E22" w14:textId="77777777" w:rsidTr="00AB311B">
        <w:trPr>
          <w:trHeight w:val="320"/>
        </w:trPr>
        <w:tc>
          <w:tcPr>
            <w:tcW w:w="1153" w:type="pct"/>
            <w:vAlign w:val="bottom"/>
          </w:tcPr>
          <w:p w14:paraId="78DEB550" w14:textId="77777777" w:rsidR="003214D3" w:rsidRPr="00587444" w:rsidRDefault="003214D3" w:rsidP="003214D3">
            <w:pPr>
              <w:tabs>
                <w:tab w:val="right" w:pos="1202"/>
              </w:tabs>
              <w:suppressAutoHyphens w:val="0"/>
              <w:autoSpaceDN/>
              <w:spacing w:line="320" w:lineRule="exact"/>
              <w:outlineLvl w:val="0"/>
              <w:rPr>
                <w:rFonts w:ascii="Arial" w:hAnsi="Arial" w:cs="Arial"/>
                <w:spacing w:val="-2"/>
                <w:sz w:val="15"/>
                <w:szCs w:val="15"/>
              </w:rPr>
            </w:pPr>
            <w:bookmarkStart w:id="1028" w:name="_Toc4062740"/>
            <w:r w:rsidRPr="00587444">
              <w:rPr>
                <w:rFonts w:ascii="Arial" w:hAnsi="Arial" w:cs="Arial"/>
                <w:b/>
                <w:bCs/>
                <w:spacing w:val="-2"/>
                <w:sz w:val="15"/>
                <w:szCs w:val="15"/>
              </w:rPr>
              <w:t>Interest rate gap</w:t>
            </w:r>
            <w:bookmarkEnd w:id="1028"/>
          </w:p>
        </w:tc>
        <w:tc>
          <w:tcPr>
            <w:tcW w:w="448" w:type="pct"/>
            <w:tcBorders>
              <w:top w:val="single" w:sz="12" w:space="0" w:color="auto"/>
              <w:left w:val="nil"/>
              <w:bottom w:val="single" w:sz="12" w:space="0" w:color="auto"/>
              <w:right w:val="nil"/>
            </w:tcBorders>
            <w:shd w:val="clear" w:color="auto" w:fill="auto"/>
            <w:vAlign w:val="bottom"/>
          </w:tcPr>
          <w:p w14:paraId="12DEC024" w14:textId="24AE34F7"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316</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155 </w:t>
            </w:r>
          </w:p>
        </w:tc>
        <w:tc>
          <w:tcPr>
            <w:tcW w:w="511" w:type="pct"/>
            <w:tcBorders>
              <w:top w:val="single" w:sz="12" w:space="0" w:color="auto"/>
              <w:left w:val="nil"/>
              <w:bottom w:val="single" w:sz="12" w:space="0" w:color="auto"/>
              <w:right w:val="nil"/>
            </w:tcBorders>
            <w:shd w:val="clear" w:color="auto" w:fill="auto"/>
            <w:vAlign w:val="bottom"/>
          </w:tcPr>
          <w:p w14:paraId="067DE525" w14:textId="4A32B428"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104</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808 </w:t>
            </w:r>
          </w:p>
        </w:tc>
        <w:tc>
          <w:tcPr>
            <w:tcW w:w="444" w:type="pct"/>
            <w:tcBorders>
              <w:top w:val="single" w:sz="12" w:space="0" w:color="auto"/>
              <w:left w:val="nil"/>
              <w:bottom w:val="single" w:sz="12" w:space="0" w:color="auto"/>
              <w:right w:val="nil"/>
            </w:tcBorders>
            <w:shd w:val="clear" w:color="auto" w:fill="auto"/>
            <w:vAlign w:val="bottom"/>
          </w:tcPr>
          <w:p w14:paraId="26CC7B88" w14:textId="163646DD"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163</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438 </w:t>
            </w:r>
          </w:p>
        </w:tc>
        <w:tc>
          <w:tcPr>
            <w:tcW w:w="511" w:type="pct"/>
            <w:tcBorders>
              <w:top w:val="single" w:sz="12" w:space="0" w:color="auto"/>
              <w:left w:val="nil"/>
              <w:bottom w:val="single" w:sz="12" w:space="0" w:color="auto"/>
              <w:right w:val="nil"/>
            </w:tcBorders>
            <w:shd w:val="clear" w:color="auto" w:fill="auto"/>
            <w:vAlign w:val="bottom"/>
          </w:tcPr>
          <w:p w14:paraId="0DABE800" w14:textId="3B494814"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383</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029 </w:t>
            </w:r>
          </w:p>
        </w:tc>
        <w:tc>
          <w:tcPr>
            <w:tcW w:w="486" w:type="pct"/>
            <w:tcBorders>
              <w:top w:val="single" w:sz="12" w:space="0" w:color="auto"/>
              <w:left w:val="nil"/>
              <w:bottom w:val="single" w:sz="12" w:space="0" w:color="auto"/>
              <w:right w:val="nil"/>
            </w:tcBorders>
            <w:shd w:val="clear" w:color="auto" w:fill="auto"/>
            <w:vAlign w:val="bottom"/>
          </w:tcPr>
          <w:p w14:paraId="16F00871" w14:textId="055EFF29"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655</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251 </w:t>
            </w:r>
          </w:p>
        </w:tc>
        <w:tc>
          <w:tcPr>
            <w:tcW w:w="475" w:type="pct"/>
            <w:tcBorders>
              <w:top w:val="single" w:sz="12" w:space="0" w:color="auto"/>
              <w:left w:val="nil"/>
              <w:bottom w:val="single" w:sz="12" w:space="0" w:color="auto"/>
              <w:right w:val="nil"/>
            </w:tcBorders>
            <w:shd w:val="clear" w:color="auto" w:fill="auto"/>
            <w:vAlign w:val="bottom"/>
          </w:tcPr>
          <w:p w14:paraId="1180929F" w14:textId="286F7DD8"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(171</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961)</w:t>
            </w:r>
          </w:p>
        </w:tc>
        <w:tc>
          <w:tcPr>
            <w:tcW w:w="480" w:type="pct"/>
            <w:tcBorders>
              <w:top w:val="single" w:sz="12" w:space="0" w:color="auto"/>
              <w:left w:val="nil"/>
              <w:bottom w:val="single" w:sz="12" w:space="0" w:color="auto"/>
              <w:right w:val="nil"/>
            </w:tcBorders>
            <w:shd w:val="clear" w:color="auto" w:fill="auto"/>
            <w:vAlign w:val="bottom"/>
          </w:tcPr>
          <w:p w14:paraId="0C85A0C0" w14:textId="583B98EA"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1</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450</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720 </w:t>
            </w:r>
          </w:p>
        </w:tc>
        <w:tc>
          <w:tcPr>
            <w:tcW w:w="492" w:type="pct"/>
            <w:tcBorders>
              <w:top w:val="single" w:sz="12" w:space="0" w:color="auto"/>
              <w:left w:val="nil"/>
              <w:bottom w:val="single" w:sz="12" w:space="0" w:color="auto"/>
              <w:right w:val="nil"/>
            </w:tcBorders>
            <w:shd w:val="clear" w:color="auto" w:fill="auto"/>
            <w:vAlign w:val="bottom"/>
          </w:tcPr>
          <w:p w14:paraId="7D74A80F" w14:textId="016633DC" w:rsidR="003214D3" w:rsidRPr="00587444" w:rsidDel="00D96E20"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1</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530</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795 </w:t>
            </w:r>
          </w:p>
        </w:tc>
      </w:tr>
      <w:bookmarkEnd w:id="1021"/>
    </w:tbl>
    <w:p w14:paraId="2A3C93C4" w14:textId="77777777" w:rsidR="00587444" w:rsidRPr="00587444" w:rsidRDefault="00587444" w:rsidP="00587444">
      <w:pPr>
        <w:tabs>
          <w:tab w:val="left" w:pos="-720"/>
        </w:tabs>
        <w:autoSpaceDN/>
        <w:ind w:right="-6"/>
        <w:jc w:val="both"/>
        <w:rPr>
          <w:rFonts w:ascii="Arial" w:hAnsi="Arial" w:cs="Arial"/>
          <w:sz w:val="20"/>
          <w:szCs w:val="20"/>
          <w:highlight w:val="yellow"/>
          <w:lang w:val="en-GB"/>
        </w:rPr>
      </w:pPr>
    </w:p>
    <w:p w14:paraId="70FD91F4" w14:textId="77777777" w:rsidR="00587444" w:rsidRPr="00587444" w:rsidRDefault="00587444" w:rsidP="00587444">
      <w:pPr>
        <w:tabs>
          <w:tab w:val="left" w:pos="-720"/>
        </w:tabs>
        <w:autoSpaceDN/>
        <w:spacing w:line="140" w:lineRule="exact"/>
        <w:ind w:right="-6"/>
        <w:jc w:val="both"/>
        <w:rPr>
          <w:rFonts w:ascii="Arial" w:hAnsi="Arial" w:cs="Arial"/>
          <w:sz w:val="20"/>
          <w:szCs w:val="20"/>
          <w:highlight w:val="yellow"/>
          <w:lang w:val="en-GB"/>
        </w:rPr>
      </w:pPr>
    </w:p>
    <w:p w14:paraId="4AD52FFB" w14:textId="77777777" w:rsidR="00587444" w:rsidRPr="00587444" w:rsidRDefault="00587444" w:rsidP="00587444">
      <w:pPr>
        <w:tabs>
          <w:tab w:val="left" w:pos="-720"/>
        </w:tabs>
        <w:autoSpaceDN/>
        <w:spacing w:line="140" w:lineRule="exact"/>
        <w:ind w:right="-6"/>
        <w:jc w:val="both"/>
        <w:rPr>
          <w:rFonts w:ascii="Arial" w:hAnsi="Arial" w:cs="Arial"/>
          <w:sz w:val="20"/>
          <w:szCs w:val="20"/>
          <w:highlight w:val="yellow"/>
          <w:lang w:val="en-GB"/>
        </w:rPr>
        <w:sectPr w:rsidR="00587444" w:rsidRPr="00587444" w:rsidSect="00D337C5">
          <w:footerReference w:type="default" r:id="rId202"/>
          <w:pgSz w:w="11907" w:h="16840" w:code="9"/>
          <w:pgMar w:top="1418" w:right="1134" w:bottom="1134" w:left="1418" w:header="851" w:footer="851" w:gutter="0"/>
          <w:cols w:space="720"/>
          <w:noEndnote/>
        </w:sectPr>
      </w:pPr>
    </w:p>
    <w:p w14:paraId="6F9E9137" w14:textId="77777777" w:rsidR="00587444" w:rsidRPr="00587444" w:rsidRDefault="00587444" w:rsidP="00587444">
      <w:pPr>
        <w:tabs>
          <w:tab w:val="left" w:pos="-720"/>
        </w:tabs>
        <w:autoSpaceDN/>
        <w:ind w:right="-6"/>
        <w:jc w:val="both"/>
        <w:rPr>
          <w:rFonts w:ascii="Arial" w:hAnsi="Arial" w:cs="Arial"/>
          <w:sz w:val="20"/>
          <w:szCs w:val="20"/>
          <w:highlight w:val="yellow"/>
          <w:lang w:val="en-GB"/>
        </w:rPr>
      </w:pPr>
    </w:p>
    <w:p w14:paraId="3135CD70" w14:textId="41B18139"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2D5D49">
        <w:rPr>
          <w:rFonts w:ascii="Arial" w:hAnsi="Arial" w:cs="Arial"/>
          <w:b/>
          <w:bCs/>
          <w:sz w:val="20"/>
          <w:szCs w:val="20"/>
          <w:lang w:val="en-GB"/>
        </w:rPr>
        <w:t>.</w:t>
      </w:r>
      <w:r w:rsidRPr="00587444">
        <w:rPr>
          <w:rFonts w:ascii="Arial" w:hAnsi="Arial" w:cs="Arial"/>
          <w:b/>
          <w:bCs/>
          <w:sz w:val="20"/>
          <w:szCs w:val="20"/>
          <w:lang w:val="en-GB"/>
        </w:rPr>
        <w:t xml:space="preserve">         Risk management (continued)</w:t>
      </w:r>
    </w:p>
    <w:p w14:paraId="78170F3C"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27B070ED" w14:textId="3D1724E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2D5D49">
        <w:rPr>
          <w:rFonts w:ascii="Arial" w:hAnsi="Arial" w:cs="Arial"/>
          <w:b/>
          <w:bCs/>
          <w:sz w:val="20"/>
          <w:szCs w:val="20"/>
          <w:lang w:val="en-GB"/>
        </w:rPr>
        <w:t>.</w:t>
      </w:r>
      <w:r w:rsidRPr="00587444">
        <w:rPr>
          <w:rFonts w:ascii="Arial" w:hAnsi="Arial" w:cs="Arial"/>
          <w:b/>
          <w:bCs/>
          <w:sz w:val="20"/>
          <w:szCs w:val="20"/>
          <w:lang w:val="en-GB"/>
        </w:rPr>
        <w:t>5</w:t>
      </w:r>
      <w:r w:rsidR="002D5D49">
        <w:rPr>
          <w:rFonts w:ascii="Arial" w:hAnsi="Arial" w:cs="Arial"/>
          <w:b/>
          <w:bCs/>
          <w:sz w:val="20"/>
          <w:szCs w:val="20"/>
          <w:lang w:val="en-GB"/>
        </w:rPr>
        <w:t>.</w:t>
      </w:r>
      <w:r w:rsidRPr="00587444">
        <w:rPr>
          <w:rFonts w:ascii="Arial" w:hAnsi="Arial" w:cs="Arial"/>
          <w:b/>
          <w:bCs/>
          <w:sz w:val="20"/>
          <w:szCs w:val="20"/>
          <w:lang w:val="en-GB"/>
        </w:rPr>
        <w:t xml:space="preserve">      Market risk (continued)</w:t>
      </w:r>
    </w:p>
    <w:p w14:paraId="36E8FEF4"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23899BBA" w14:textId="75EA8D2A"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2D5D49">
        <w:rPr>
          <w:rFonts w:ascii="Arial" w:hAnsi="Arial" w:cs="Arial"/>
          <w:b/>
          <w:bCs/>
          <w:sz w:val="20"/>
          <w:szCs w:val="20"/>
          <w:lang w:val="en-GB"/>
        </w:rPr>
        <w:t>.</w:t>
      </w:r>
      <w:r w:rsidRPr="00587444">
        <w:rPr>
          <w:rFonts w:ascii="Arial" w:hAnsi="Arial" w:cs="Arial"/>
          <w:b/>
          <w:bCs/>
          <w:sz w:val="20"/>
          <w:szCs w:val="20"/>
          <w:lang w:val="en-GB"/>
        </w:rPr>
        <w:t>5</w:t>
      </w:r>
      <w:r w:rsidR="002D5D49">
        <w:rPr>
          <w:rFonts w:ascii="Arial" w:hAnsi="Arial" w:cs="Arial"/>
          <w:b/>
          <w:bCs/>
          <w:sz w:val="20"/>
          <w:szCs w:val="20"/>
          <w:lang w:val="en-GB"/>
        </w:rPr>
        <w:t>.</w:t>
      </w:r>
      <w:r w:rsidRPr="00587444">
        <w:rPr>
          <w:rFonts w:ascii="Arial" w:hAnsi="Arial" w:cs="Arial"/>
          <w:b/>
          <w:bCs/>
          <w:sz w:val="20"/>
          <w:szCs w:val="20"/>
          <w:lang w:val="en-GB"/>
        </w:rPr>
        <w:t>1</w:t>
      </w:r>
      <w:r w:rsidR="002D5D49">
        <w:rPr>
          <w:rFonts w:ascii="Arial" w:hAnsi="Arial" w:cs="Arial"/>
          <w:b/>
          <w:bCs/>
          <w:sz w:val="20"/>
          <w:szCs w:val="20"/>
          <w:lang w:val="en-GB"/>
        </w:rPr>
        <w:t>.</w:t>
      </w:r>
      <w:r w:rsidRPr="00587444">
        <w:rPr>
          <w:rFonts w:ascii="Arial" w:hAnsi="Arial" w:cs="Arial"/>
          <w:b/>
          <w:bCs/>
          <w:sz w:val="20"/>
          <w:szCs w:val="20"/>
          <w:lang w:val="en-GB"/>
        </w:rPr>
        <w:t xml:space="preserve">   Interest rate risk (continued)</w:t>
      </w:r>
    </w:p>
    <w:p w14:paraId="7127F42D"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24CF58BD" w14:textId="77777777" w:rsidR="00587444" w:rsidRPr="00587444" w:rsidRDefault="00587444" w:rsidP="00587444">
      <w:pPr>
        <w:tabs>
          <w:tab w:val="left" w:pos="-720"/>
        </w:tabs>
        <w:autoSpaceDN/>
        <w:ind w:right="-6"/>
        <w:jc w:val="both"/>
        <w:rPr>
          <w:rFonts w:ascii="Arial" w:hAnsi="Arial" w:cs="Arial"/>
          <w:sz w:val="20"/>
          <w:szCs w:val="20"/>
          <w:highlight w:val="yellow"/>
          <w:lang w:val="en-GB"/>
        </w:rPr>
      </w:pPr>
    </w:p>
    <w:tbl>
      <w:tblPr>
        <w:tblW w:w="5530" w:type="pct"/>
        <w:tblInd w:w="-709" w:type="dxa"/>
        <w:tblLayout w:type="fixed"/>
        <w:tblCellMar>
          <w:left w:w="120" w:type="dxa"/>
          <w:right w:w="120" w:type="dxa"/>
        </w:tblCellMar>
        <w:tblLook w:val="0000" w:firstRow="0" w:lastRow="0" w:firstColumn="0" w:lastColumn="0" w:noHBand="0" w:noVBand="0"/>
      </w:tblPr>
      <w:tblGrid>
        <w:gridCol w:w="2387"/>
        <w:gridCol w:w="927"/>
        <w:gridCol w:w="1057"/>
        <w:gridCol w:w="919"/>
        <w:gridCol w:w="1057"/>
        <w:gridCol w:w="1006"/>
        <w:gridCol w:w="983"/>
        <w:gridCol w:w="993"/>
        <w:gridCol w:w="1018"/>
      </w:tblGrid>
      <w:tr w:rsidR="00587444" w:rsidRPr="00587444" w14:paraId="4EA3A1D8" w14:textId="77777777" w:rsidTr="001C35E2">
        <w:trPr>
          <w:trHeight w:val="698"/>
        </w:trPr>
        <w:tc>
          <w:tcPr>
            <w:tcW w:w="1153" w:type="pct"/>
            <w:shd w:val="clear" w:color="auto" w:fill="auto"/>
            <w:vAlign w:val="center"/>
          </w:tcPr>
          <w:p w14:paraId="418BFDD6" w14:textId="77777777" w:rsidR="00587444" w:rsidRPr="00587444" w:rsidRDefault="00587444" w:rsidP="00587444">
            <w:pPr>
              <w:tabs>
                <w:tab w:val="left" w:pos="-720"/>
              </w:tabs>
              <w:autoSpaceDN/>
              <w:spacing w:line="280" w:lineRule="exact"/>
              <w:ind w:right="-6"/>
              <w:rPr>
                <w:rFonts w:ascii="Arial" w:eastAsia="Calibri" w:hAnsi="Arial" w:cs="Arial"/>
                <w:b/>
                <w:sz w:val="15"/>
                <w:szCs w:val="15"/>
              </w:rPr>
            </w:pPr>
            <w:r w:rsidRPr="00587444">
              <w:rPr>
                <w:rFonts w:ascii="Arial" w:eastAsia="Calibri" w:hAnsi="Arial" w:cs="Arial"/>
                <w:b/>
                <w:sz w:val="15"/>
                <w:szCs w:val="15"/>
              </w:rPr>
              <w:t>Group</w:t>
            </w:r>
          </w:p>
          <w:p w14:paraId="3295D6E8" w14:textId="77777777" w:rsidR="00587444" w:rsidRPr="00587444" w:rsidRDefault="00587444" w:rsidP="00587444">
            <w:pPr>
              <w:tabs>
                <w:tab w:val="left" w:pos="-720"/>
              </w:tabs>
              <w:autoSpaceDN/>
              <w:spacing w:line="280" w:lineRule="exact"/>
              <w:ind w:right="-6"/>
              <w:rPr>
                <w:rFonts w:ascii="Arial" w:eastAsia="Calibri" w:hAnsi="Arial" w:cs="Arial"/>
                <w:b/>
                <w:sz w:val="15"/>
                <w:szCs w:val="15"/>
              </w:rPr>
            </w:pPr>
          </w:p>
          <w:p w14:paraId="396245CB" w14:textId="3DE0F2EE" w:rsidR="00587444" w:rsidRPr="00587444" w:rsidRDefault="00587444" w:rsidP="00587444">
            <w:pPr>
              <w:tabs>
                <w:tab w:val="left" w:pos="-720"/>
              </w:tabs>
              <w:autoSpaceDN/>
              <w:spacing w:line="280" w:lineRule="exact"/>
              <w:ind w:right="-6"/>
              <w:rPr>
                <w:rFonts w:ascii="Arial" w:eastAsia="Calibri" w:hAnsi="Arial" w:cs="Arial"/>
                <w:b/>
                <w:sz w:val="15"/>
                <w:szCs w:val="15"/>
              </w:rPr>
            </w:pPr>
            <w:r w:rsidRPr="00587444">
              <w:rPr>
                <w:rFonts w:ascii="Arial" w:eastAsia="Calibri" w:hAnsi="Arial" w:cs="Arial"/>
                <w:b/>
                <w:sz w:val="15"/>
                <w:szCs w:val="15"/>
              </w:rPr>
              <w:t>31 December 202</w:t>
            </w:r>
            <w:r w:rsidR="002D5D49">
              <w:rPr>
                <w:rFonts w:ascii="Arial" w:eastAsia="Calibri" w:hAnsi="Arial" w:cs="Arial"/>
                <w:b/>
                <w:sz w:val="15"/>
                <w:szCs w:val="15"/>
              </w:rPr>
              <w:t>2</w:t>
            </w:r>
          </w:p>
        </w:tc>
        <w:tc>
          <w:tcPr>
            <w:tcW w:w="448" w:type="pct"/>
            <w:shd w:val="clear" w:color="auto" w:fill="auto"/>
          </w:tcPr>
          <w:p w14:paraId="0A1C497A"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Up to 1 month</w:t>
            </w:r>
          </w:p>
        </w:tc>
        <w:tc>
          <w:tcPr>
            <w:tcW w:w="511" w:type="pct"/>
            <w:shd w:val="clear" w:color="auto" w:fill="auto"/>
          </w:tcPr>
          <w:p w14:paraId="7A3B80CB"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1 to 3 months</w:t>
            </w:r>
          </w:p>
        </w:tc>
        <w:tc>
          <w:tcPr>
            <w:tcW w:w="444" w:type="pct"/>
            <w:shd w:val="clear" w:color="auto" w:fill="auto"/>
          </w:tcPr>
          <w:p w14:paraId="57C8E3C8"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 xml:space="preserve">3 months to 1 year </w:t>
            </w:r>
          </w:p>
        </w:tc>
        <w:tc>
          <w:tcPr>
            <w:tcW w:w="511" w:type="pct"/>
            <w:shd w:val="clear" w:color="auto" w:fill="auto"/>
          </w:tcPr>
          <w:p w14:paraId="50D74932"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1 to 3 years</w:t>
            </w:r>
          </w:p>
        </w:tc>
        <w:tc>
          <w:tcPr>
            <w:tcW w:w="486" w:type="pct"/>
            <w:shd w:val="clear" w:color="auto" w:fill="auto"/>
          </w:tcPr>
          <w:p w14:paraId="6E1FDF53"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Over 3 years</w:t>
            </w:r>
          </w:p>
        </w:tc>
        <w:tc>
          <w:tcPr>
            <w:tcW w:w="475" w:type="pct"/>
            <w:shd w:val="clear" w:color="auto" w:fill="auto"/>
          </w:tcPr>
          <w:p w14:paraId="57C75D06"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Non-interest bearing</w:t>
            </w:r>
          </w:p>
        </w:tc>
        <w:tc>
          <w:tcPr>
            <w:tcW w:w="480" w:type="pct"/>
            <w:shd w:val="clear" w:color="auto" w:fill="auto"/>
          </w:tcPr>
          <w:p w14:paraId="1648A259"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 xml:space="preserve">Total </w:t>
            </w:r>
          </w:p>
        </w:tc>
        <w:tc>
          <w:tcPr>
            <w:tcW w:w="492" w:type="pct"/>
          </w:tcPr>
          <w:p w14:paraId="7B88EAC6"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Fixed interest rate</w:t>
            </w:r>
          </w:p>
        </w:tc>
      </w:tr>
      <w:tr w:rsidR="001C35E2" w:rsidRPr="00587444" w14:paraId="51F6F577" w14:textId="77777777" w:rsidTr="001C35E2">
        <w:trPr>
          <w:trHeight w:hRule="exact" w:val="227"/>
        </w:trPr>
        <w:tc>
          <w:tcPr>
            <w:tcW w:w="1153" w:type="pct"/>
            <w:shd w:val="clear" w:color="auto" w:fill="auto"/>
            <w:vAlign w:val="center"/>
          </w:tcPr>
          <w:p w14:paraId="7684B54E" w14:textId="77777777" w:rsidR="001C35E2" w:rsidRPr="00587444" w:rsidRDefault="001C35E2" w:rsidP="001C35E2">
            <w:pPr>
              <w:tabs>
                <w:tab w:val="left" w:pos="-720"/>
              </w:tabs>
              <w:autoSpaceDN/>
              <w:spacing w:line="280" w:lineRule="exact"/>
              <w:ind w:right="-6"/>
              <w:rPr>
                <w:rFonts w:ascii="Arial" w:eastAsia="Calibri" w:hAnsi="Arial" w:cs="Arial"/>
                <w:b/>
                <w:sz w:val="15"/>
                <w:szCs w:val="15"/>
              </w:rPr>
            </w:pPr>
          </w:p>
        </w:tc>
        <w:tc>
          <w:tcPr>
            <w:tcW w:w="448" w:type="pct"/>
            <w:shd w:val="clear" w:color="auto" w:fill="auto"/>
          </w:tcPr>
          <w:p w14:paraId="5C2C695F" w14:textId="4D8A724E" w:rsidR="001C35E2" w:rsidRPr="00587444" w:rsidRDefault="001C35E2" w:rsidP="001C35E2">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511" w:type="pct"/>
            <w:shd w:val="clear" w:color="auto" w:fill="auto"/>
          </w:tcPr>
          <w:p w14:paraId="2ED33B0D" w14:textId="3C37C0F4" w:rsidR="001C35E2" w:rsidRPr="00587444" w:rsidRDefault="001C35E2" w:rsidP="001C35E2">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44" w:type="pct"/>
            <w:shd w:val="clear" w:color="auto" w:fill="auto"/>
          </w:tcPr>
          <w:p w14:paraId="788D3DE2" w14:textId="00C7D435" w:rsidR="001C35E2" w:rsidRPr="00587444" w:rsidRDefault="001C35E2" w:rsidP="001C35E2">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511" w:type="pct"/>
            <w:shd w:val="clear" w:color="auto" w:fill="auto"/>
          </w:tcPr>
          <w:p w14:paraId="5D8BF0F9" w14:textId="5155EC05" w:rsidR="001C35E2" w:rsidRPr="00587444" w:rsidRDefault="001C35E2" w:rsidP="001C35E2">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86" w:type="pct"/>
            <w:shd w:val="clear" w:color="auto" w:fill="auto"/>
          </w:tcPr>
          <w:p w14:paraId="5CA8739F" w14:textId="56F2C7F9" w:rsidR="001C35E2" w:rsidRPr="00587444" w:rsidRDefault="001C35E2" w:rsidP="001C35E2">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75" w:type="pct"/>
            <w:shd w:val="clear" w:color="auto" w:fill="auto"/>
          </w:tcPr>
          <w:p w14:paraId="45687B92" w14:textId="695BB32D" w:rsidR="001C35E2" w:rsidRPr="00587444" w:rsidRDefault="001C35E2" w:rsidP="001C35E2">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80" w:type="pct"/>
            <w:shd w:val="clear" w:color="auto" w:fill="auto"/>
          </w:tcPr>
          <w:p w14:paraId="54595D97" w14:textId="55446AF3" w:rsidR="001C35E2" w:rsidRPr="00587444" w:rsidRDefault="001C35E2" w:rsidP="001C35E2">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92" w:type="pct"/>
            <w:shd w:val="clear" w:color="auto" w:fill="auto"/>
          </w:tcPr>
          <w:p w14:paraId="036843A0" w14:textId="5980A21E" w:rsidR="001C35E2" w:rsidRPr="00587444" w:rsidRDefault="001C35E2" w:rsidP="001C35E2">
            <w:pPr>
              <w:tabs>
                <w:tab w:val="left" w:pos="-720"/>
              </w:tabs>
              <w:autoSpaceDN/>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r>
      <w:tr w:rsidR="001C35E2" w:rsidRPr="00587444" w14:paraId="41EBCF65" w14:textId="77777777" w:rsidTr="001C35E2">
        <w:trPr>
          <w:trHeight w:val="261"/>
        </w:trPr>
        <w:tc>
          <w:tcPr>
            <w:tcW w:w="1153" w:type="pct"/>
            <w:shd w:val="clear" w:color="auto" w:fill="auto"/>
            <w:vAlign w:val="bottom"/>
          </w:tcPr>
          <w:p w14:paraId="0A33B3BF" w14:textId="77777777" w:rsidR="001C35E2" w:rsidRPr="00587444" w:rsidRDefault="001C35E2" w:rsidP="001C35E2">
            <w:pPr>
              <w:tabs>
                <w:tab w:val="left" w:pos="-720"/>
              </w:tabs>
              <w:autoSpaceDN/>
              <w:spacing w:line="280" w:lineRule="exact"/>
              <w:ind w:right="-5"/>
              <w:rPr>
                <w:rFonts w:ascii="Arial" w:eastAsia="Calibri" w:hAnsi="Arial" w:cs="Arial"/>
                <w:b/>
                <w:sz w:val="15"/>
                <w:szCs w:val="15"/>
              </w:rPr>
            </w:pPr>
            <w:r w:rsidRPr="00587444">
              <w:rPr>
                <w:rFonts w:ascii="Arial" w:eastAsia="Calibri" w:hAnsi="Arial" w:cs="Arial"/>
                <w:b/>
                <w:sz w:val="15"/>
                <w:szCs w:val="15"/>
              </w:rPr>
              <w:t xml:space="preserve">Assets </w:t>
            </w:r>
          </w:p>
        </w:tc>
        <w:tc>
          <w:tcPr>
            <w:tcW w:w="448" w:type="pct"/>
            <w:shd w:val="clear" w:color="auto" w:fill="auto"/>
          </w:tcPr>
          <w:p w14:paraId="7C834DDF"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511" w:type="pct"/>
            <w:shd w:val="clear" w:color="auto" w:fill="auto"/>
          </w:tcPr>
          <w:p w14:paraId="544F59A6"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444" w:type="pct"/>
            <w:shd w:val="clear" w:color="auto" w:fill="auto"/>
          </w:tcPr>
          <w:p w14:paraId="032F160B"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511" w:type="pct"/>
            <w:shd w:val="clear" w:color="auto" w:fill="auto"/>
          </w:tcPr>
          <w:p w14:paraId="406D4437"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486" w:type="pct"/>
            <w:shd w:val="clear" w:color="auto" w:fill="auto"/>
          </w:tcPr>
          <w:p w14:paraId="3ADECFDE"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475" w:type="pct"/>
            <w:shd w:val="clear" w:color="auto" w:fill="auto"/>
          </w:tcPr>
          <w:p w14:paraId="10D958FC"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480" w:type="pct"/>
            <w:shd w:val="clear" w:color="auto" w:fill="auto"/>
          </w:tcPr>
          <w:p w14:paraId="7D376D25"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492" w:type="pct"/>
          </w:tcPr>
          <w:p w14:paraId="52632E15"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r>
      <w:tr w:rsidR="003214D3" w:rsidRPr="00587444" w14:paraId="6E9E3016" w14:textId="77777777" w:rsidTr="001C35E2">
        <w:trPr>
          <w:trHeight w:val="549"/>
        </w:trPr>
        <w:tc>
          <w:tcPr>
            <w:tcW w:w="1153" w:type="pct"/>
            <w:shd w:val="clear" w:color="auto" w:fill="auto"/>
            <w:vAlign w:val="bottom"/>
          </w:tcPr>
          <w:p w14:paraId="0E802186" w14:textId="77777777" w:rsidR="003214D3" w:rsidRPr="00587444" w:rsidRDefault="003214D3" w:rsidP="003214D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Cash on hand and current accounts with banks</w:t>
            </w:r>
          </w:p>
        </w:tc>
        <w:tc>
          <w:tcPr>
            <w:tcW w:w="448" w:type="pct"/>
            <w:tcBorders>
              <w:top w:val="nil"/>
              <w:left w:val="nil"/>
              <w:bottom w:val="nil"/>
              <w:right w:val="nil"/>
            </w:tcBorders>
            <w:shd w:val="clear" w:color="auto" w:fill="auto"/>
            <w:vAlign w:val="bottom"/>
          </w:tcPr>
          <w:p w14:paraId="6492BE43" w14:textId="5F07609A"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14</w:t>
            </w:r>
            <w:r>
              <w:rPr>
                <w:rFonts w:ascii="Arial" w:hAnsi="Arial" w:cs="Arial"/>
                <w:sz w:val="15"/>
                <w:szCs w:val="15"/>
              </w:rPr>
              <w:t>,</w:t>
            </w:r>
            <w:r w:rsidRPr="00004623">
              <w:rPr>
                <w:rFonts w:ascii="Arial" w:hAnsi="Arial" w:cs="Arial"/>
                <w:sz w:val="15"/>
                <w:szCs w:val="15"/>
              </w:rPr>
              <w:t xml:space="preserve">003 </w:t>
            </w:r>
          </w:p>
        </w:tc>
        <w:tc>
          <w:tcPr>
            <w:tcW w:w="511" w:type="pct"/>
            <w:tcBorders>
              <w:top w:val="nil"/>
              <w:left w:val="nil"/>
              <w:bottom w:val="nil"/>
              <w:right w:val="nil"/>
            </w:tcBorders>
            <w:shd w:val="clear" w:color="auto" w:fill="auto"/>
            <w:vAlign w:val="bottom"/>
          </w:tcPr>
          <w:p w14:paraId="6C99ED19" w14:textId="3911D98C"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 </w:t>
            </w:r>
          </w:p>
        </w:tc>
        <w:tc>
          <w:tcPr>
            <w:tcW w:w="444" w:type="pct"/>
            <w:tcBorders>
              <w:top w:val="nil"/>
              <w:left w:val="nil"/>
              <w:bottom w:val="nil"/>
              <w:right w:val="nil"/>
            </w:tcBorders>
            <w:shd w:val="clear" w:color="auto" w:fill="auto"/>
            <w:vAlign w:val="bottom"/>
          </w:tcPr>
          <w:p w14:paraId="6829D356" w14:textId="7CD3B562"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 </w:t>
            </w:r>
          </w:p>
        </w:tc>
        <w:tc>
          <w:tcPr>
            <w:tcW w:w="511" w:type="pct"/>
            <w:tcBorders>
              <w:top w:val="nil"/>
              <w:left w:val="nil"/>
              <w:bottom w:val="nil"/>
              <w:right w:val="nil"/>
            </w:tcBorders>
            <w:shd w:val="clear" w:color="auto" w:fill="auto"/>
            <w:vAlign w:val="bottom"/>
          </w:tcPr>
          <w:p w14:paraId="279D82CE" w14:textId="60E27586"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 </w:t>
            </w:r>
          </w:p>
        </w:tc>
        <w:tc>
          <w:tcPr>
            <w:tcW w:w="486" w:type="pct"/>
            <w:tcBorders>
              <w:top w:val="nil"/>
              <w:left w:val="nil"/>
              <w:bottom w:val="nil"/>
              <w:right w:val="nil"/>
            </w:tcBorders>
            <w:shd w:val="clear" w:color="auto" w:fill="auto"/>
            <w:vAlign w:val="bottom"/>
          </w:tcPr>
          <w:p w14:paraId="60AFD647" w14:textId="6AC37882"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 </w:t>
            </w:r>
          </w:p>
        </w:tc>
        <w:tc>
          <w:tcPr>
            <w:tcW w:w="475" w:type="pct"/>
            <w:tcBorders>
              <w:top w:val="nil"/>
              <w:left w:val="nil"/>
              <w:bottom w:val="nil"/>
              <w:right w:val="nil"/>
            </w:tcBorders>
            <w:shd w:val="clear" w:color="auto" w:fill="auto"/>
            <w:vAlign w:val="bottom"/>
          </w:tcPr>
          <w:p w14:paraId="54BC3988" w14:textId="3B853BE8"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214</w:t>
            </w:r>
            <w:r>
              <w:rPr>
                <w:rFonts w:ascii="Arial" w:hAnsi="Arial" w:cs="Arial"/>
                <w:sz w:val="15"/>
                <w:szCs w:val="15"/>
              </w:rPr>
              <w:t>,</w:t>
            </w:r>
            <w:r w:rsidRPr="00004623">
              <w:rPr>
                <w:rFonts w:ascii="Arial" w:hAnsi="Arial" w:cs="Arial"/>
                <w:sz w:val="15"/>
                <w:szCs w:val="15"/>
              </w:rPr>
              <w:t>53</w:t>
            </w:r>
            <w:r>
              <w:rPr>
                <w:rFonts w:ascii="Arial" w:hAnsi="Arial" w:cs="Arial"/>
                <w:sz w:val="15"/>
                <w:szCs w:val="15"/>
              </w:rPr>
              <w:t>5</w:t>
            </w:r>
            <w:r w:rsidRPr="00004623">
              <w:rPr>
                <w:rFonts w:ascii="Arial" w:hAnsi="Arial" w:cs="Arial"/>
                <w:sz w:val="15"/>
                <w:szCs w:val="15"/>
              </w:rPr>
              <w:t xml:space="preserve"> </w:t>
            </w:r>
          </w:p>
        </w:tc>
        <w:tc>
          <w:tcPr>
            <w:tcW w:w="480" w:type="pct"/>
            <w:tcBorders>
              <w:top w:val="nil"/>
              <w:left w:val="nil"/>
              <w:bottom w:val="nil"/>
              <w:right w:val="nil"/>
            </w:tcBorders>
            <w:shd w:val="clear" w:color="auto" w:fill="auto"/>
            <w:vAlign w:val="bottom"/>
          </w:tcPr>
          <w:p w14:paraId="53F80B25" w14:textId="44D4D6CF"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228</w:t>
            </w:r>
            <w:r>
              <w:rPr>
                <w:rFonts w:ascii="Arial" w:hAnsi="Arial" w:cs="Arial"/>
                <w:sz w:val="15"/>
                <w:szCs w:val="15"/>
              </w:rPr>
              <w:t>,</w:t>
            </w:r>
            <w:r w:rsidRPr="00004623">
              <w:rPr>
                <w:rFonts w:ascii="Arial" w:hAnsi="Arial" w:cs="Arial"/>
                <w:sz w:val="15"/>
                <w:szCs w:val="15"/>
              </w:rPr>
              <w:t xml:space="preserve">538 </w:t>
            </w:r>
          </w:p>
        </w:tc>
        <w:tc>
          <w:tcPr>
            <w:tcW w:w="492" w:type="pct"/>
            <w:tcBorders>
              <w:top w:val="nil"/>
              <w:left w:val="nil"/>
              <w:bottom w:val="nil"/>
              <w:right w:val="nil"/>
            </w:tcBorders>
            <w:shd w:val="clear" w:color="auto" w:fill="auto"/>
            <w:vAlign w:val="bottom"/>
          </w:tcPr>
          <w:p w14:paraId="6DD06421" w14:textId="6795ACED" w:rsidR="003214D3" w:rsidRPr="00587444" w:rsidDel="00D96E20"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14</w:t>
            </w:r>
            <w:r>
              <w:rPr>
                <w:rFonts w:ascii="Arial" w:hAnsi="Arial" w:cs="Arial"/>
                <w:sz w:val="15"/>
                <w:szCs w:val="15"/>
              </w:rPr>
              <w:t>,</w:t>
            </w:r>
            <w:r w:rsidRPr="00004623">
              <w:rPr>
                <w:rFonts w:ascii="Arial" w:hAnsi="Arial" w:cs="Arial"/>
                <w:sz w:val="15"/>
                <w:szCs w:val="15"/>
              </w:rPr>
              <w:t xml:space="preserve">003 </w:t>
            </w:r>
          </w:p>
        </w:tc>
      </w:tr>
      <w:tr w:rsidR="003214D3" w:rsidRPr="00587444" w14:paraId="60E3EF91" w14:textId="77777777" w:rsidTr="001C35E2">
        <w:trPr>
          <w:trHeight w:val="261"/>
        </w:trPr>
        <w:tc>
          <w:tcPr>
            <w:tcW w:w="1153" w:type="pct"/>
            <w:shd w:val="clear" w:color="auto" w:fill="auto"/>
            <w:vAlign w:val="bottom"/>
          </w:tcPr>
          <w:p w14:paraId="45A79DA0" w14:textId="77777777" w:rsidR="003214D3" w:rsidRPr="00587444" w:rsidRDefault="003214D3" w:rsidP="003214D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Deposits with other banks </w:t>
            </w:r>
          </w:p>
        </w:tc>
        <w:tc>
          <w:tcPr>
            <w:tcW w:w="448" w:type="pct"/>
            <w:tcBorders>
              <w:top w:val="nil"/>
              <w:left w:val="nil"/>
              <w:bottom w:val="nil"/>
              <w:right w:val="nil"/>
            </w:tcBorders>
            <w:shd w:val="clear" w:color="auto" w:fill="auto"/>
            <w:vAlign w:val="bottom"/>
          </w:tcPr>
          <w:p w14:paraId="4A56D0AD" w14:textId="7417E5D9"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 </w:t>
            </w:r>
          </w:p>
        </w:tc>
        <w:tc>
          <w:tcPr>
            <w:tcW w:w="511" w:type="pct"/>
            <w:tcBorders>
              <w:top w:val="nil"/>
              <w:left w:val="nil"/>
              <w:bottom w:val="nil"/>
              <w:right w:val="nil"/>
            </w:tcBorders>
            <w:shd w:val="clear" w:color="auto" w:fill="auto"/>
            <w:vAlign w:val="bottom"/>
          </w:tcPr>
          <w:p w14:paraId="7F90569C" w14:textId="53D9A94C"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 </w:t>
            </w:r>
          </w:p>
        </w:tc>
        <w:tc>
          <w:tcPr>
            <w:tcW w:w="444" w:type="pct"/>
            <w:tcBorders>
              <w:top w:val="nil"/>
              <w:left w:val="nil"/>
              <w:bottom w:val="nil"/>
              <w:right w:val="nil"/>
            </w:tcBorders>
            <w:shd w:val="clear" w:color="auto" w:fill="auto"/>
            <w:vAlign w:val="bottom"/>
          </w:tcPr>
          <w:p w14:paraId="5F578FBD" w14:textId="42A8F932"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2</w:t>
            </w:r>
            <w:r>
              <w:rPr>
                <w:rFonts w:ascii="Arial" w:hAnsi="Arial" w:cs="Arial"/>
                <w:sz w:val="15"/>
                <w:szCs w:val="15"/>
              </w:rPr>
              <w:t>,</w:t>
            </w:r>
            <w:r w:rsidRPr="00004623">
              <w:rPr>
                <w:rFonts w:ascii="Arial" w:hAnsi="Arial" w:cs="Arial"/>
                <w:sz w:val="15"/>
                <w:szCs w:val="15"/>
              </w:rPr>
              <w:t xml:space="preserve">996 </w:t>
            </w:r>
          </w:p>
        </w:tc>
        <w:tc>
          <w:tcPr>
            <w:tcW w:w="511" w:type="pct"/>
            <w:tcBorders>
              <w:top w:val="nil"/>
              <w:left w:val="nil"/>
              <w:bottom w:val="nil"/>
              <w:right w:val="nil"/>
            </w:tcBorders>
            <w:shd w:val="clear" w:color="auto" w:fill="auto"/>
            <w:vAlign w:val="bottom"/>
          </w:tcPr>
          <w:p w14:paraId="3D32233F" w14:textId="676CD684"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 </w:t>
            </w:r>
          </w:p>
        </w:tc>
        <w:tc>
          <w:tcPr>
            <w:tcW w:w="486" w:type="pct"/>
            <w:tcBorders>
              <w:top w:val="nil"/>
              <w:left w:val="nil"/>
              <w:bottom w:val="nil"/>
              <w:right w:val="nil"/>
            </w:tcBorders>
            <w:shd w:val="clear" w:color="auto" w:fill="auto"/>
            <w:vAlign w:val="bottom"/>
          </w:tcPr>
          <w:p w14:paraId="477EFCB5" w14:textId="556E809C"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 </w:t>
            </w:r>
          </w:p>
        </w:tc>
        <w:tc>
          <w:tcPr>
            <w:tcW w:w="475" w:type="pct"/>
            <w:tcBorders>
              <w:top w:val="nil"/>
              <w:left w:val="nil"/>
              <w:bottom w:val="nil"/>
              <w:right w:val="nil"/>
            </w:tcBorders>
            <w:shd w:val="clear" w:color="auto" w:fill="auto"/>
            <w:vAlign w:val="bottom"/>
          </w:tcPr>
          <w:p w14:paraId="6DB176E8" w14:textId="590DEB60"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1</w:t>
            </w:r>
            <w:r>
              <w:rPr>
                <w:rFonts w:ascii="Arial" w:hAnsi="Arial" w:cs="Arial"/>
                <w:sz w:val="15"/>
                <w:szCs w:val="15"/>
              </w:rPr>
              <w:t>,</w:t>
            </w:r>
            <w:r w:rsidRPr="00004623">
              <w:rPr>
                <w:rFonts w:ascii="Arial" w:hAnsi="Arial" w:cs="Arial"/>
                <w:sz w:val="15"/>
                <w:szCs w:val="15"/>
              </w:rPr>
              <w:t xml:space="preserve">408 </w:t>
            </w:r>
          </w:p>
        </w:tc>
        <w:tc>
          <w:tcPr>
            <w:tcW w:w="480" w:type="pct"/>
            <w:tcBorders>
              <w:top w:val="nil"/>
              <w:left w:val="nil"/>
              <w:bottom w:val="nil"/>
              <w:right w:val="nil"/>
            </w:tcBorders>
            <w:shd w:val="clear" w:color="auto" w:fill="auto"/>
            <w:vAlign w:val="bottom"/>
          </w:tcPr>
          <w:p w14:paraId="4C2B833D" w14:textId="52D98F05"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4</w:t>
            </w:r>
            <w:r>
              <w:rPr>
                <w:rFonts w:ascii="Arial" w:hAnsi="Arial" w:cs="Arial"/>
                <w:sz w:val="15"/>
                <w:szCs w:val="15"/>
              </w:rPr>
              <w:t>,</w:t>
            </w:r>
            <w:r w:rsidRPr="00004623">
              <w:rPr>
                <w:rFonts w:ascii="Arial" w:hAnsi="Arial" w:cs="Arial"/>
                <w:sz w:val="15"/>
                <w:szCs w:val="15"/>
              </w:rPr>
              <w:t xml:space="preserve">404 </w:t>
            </w:r>
          </w:p>
        </w:tc>
        <w:tc>
          <w:tcPr>
            <w:tcW w:w="492" w:type="pct"/>
            <w:tcBorders>
              <w:top w:val="nil"/>
              <w:left w:val="nil"/>
              <w:bottom w:val="nil"/>
              <w:right w:val="nil"/>
            </w:tcBorders>
            <w:shd w:val="clear" w:color="auto" w:fill="auto"/>
            <w:vAlign w:val="bottom"/>
          </w:tcPr>
          <w:p w14:paraId="3C5696CC" w14:textId="63CEC14E" w:rsidR="003214D3" w:rsidRPr="00587444" w:rsidDel="00D96E20" w:rsidRDefault="003214D3" w:rsidP="003214D3">
            <w:pPr>
              <w:suppressAutoHyphens w:val="0"/>
              <w:autoSpaceDN/>
              <w:spacing w:line="280" w:lineRule="exact"/>
              <w:jc w:val="right"/>
              <w:rPr>
                <w:rFonts w:ascii="Arial" w:eastAsia="Calibri" w:hAnsi="Arial" w:cs="Arial"/>
                <w:bCs/>
                <w:sz w:val="15"/>
                <w:szCs w:val="15"/>
              </w:rPr>
            </w:pPr>
            <w:r w:rsidRPr="00004623">
              <w:rPr>
                <w:rFonts w:ascii="Arial" w:hAnsi="Arial" w:cs="Arial"/>
                <w:sz w:val="15"/>
                <w:szCs w:val="15"/>
              </w:rPr>
              <w:t xml:space="preserve"> 2</w:t>
            </w:r>
            <w:r>
              <w:rPr>
                <w:rFonts w:ascii="Arial" w:hAnsi="Arial" w:cs="Arial"/>
                <w:sz w:val="15"/>
                <w:szCs w:val="15"/>
              </w:rPr>
              <w:t>,</w:t>
            </w:r>
            <w:r w:rsidRPr="00004623">
              <w:rPr>
                <w:rFonts w:ascii="Arial" w:hAnsi="Arial" w:cs="Arial"/>
                <w:sz w:val="15"/>
                <w:szCs w:val="15"/>
              </w:rPr>
              <w:t xml:space="preserve">996 </w:t>
            </w:r>
          </w:p>
        </w:tc>
      </w:tr>
      <w:tr w:rsidR="003214D3" w:rsidRPr="00587444" w14:paraId="1B4F81C8" w14:textId="77777777" w:rsidTr="001C35E2">
        <w:trPr>
          <w:trHeight w:val="209"/>
        </w:trPr>
        <w:tc>
          <w:tcPr>
            <w:tcW w:w="1153" w:type="pct"/>
            <w:shd w:val="clear" w:color="auto" w:fill="auto"/>
            <w:vAlign w:val="bottom"/>
          </w:tcPr>
          <w:p w14:paraId="236A7740" w14:textId="77777777" w:rsidR="003214D3" w:rsidRPr="00587444" w:rsidRDefault="003214D3" w:rsidP="003214D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Loans to financial institutions</w:t>
            </w:r>
          </w:p>
        </w:tc>
        <w:tc>
          <w:tcPr>
            <w:tcW w:w="448" w:type="pct"/>
            <w:tcBorders>
              <w:top w:val="nil"/>
              <w:left w:val="nil"/>
              <w:bottom w:val="nil"/>
              <w:right w:val="nil"/>
            </w:tcBorders>
            <w:shd w:val="clear" w:color="auto" w:fill="auto"/>
            <w:vAlign w:val="bottom"/>
          </w:tcPr>
          <w:p w14:paraId="466DA977" w14:textId="154129D6"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32</w:t>
            </w:r>
            <w:r>
              <w:rPr>
                <w:rFonts w:ascii="Arial" w:hAnsi="Arial" w:cs="Arial"/>
                <w:sz w:val="15"/>
                <w:szCs w:val="15"/>
              </w:rPr>
              <w:t>,</w:t>
            </w:r>
            <w:r w:rsidRPr="00004623">
              <w:rPr>
                <w:rFonts w:ascii="Arial" w:hAnsi="Arial" w:cs="Arial"/>
                <w:sz w:val="15"/>
                <w:szCs w:val="15"/>
              </w:rPr>
              <w:t xml:space="preserve">047 </w:t>
            </w:r>
          </w:p>
        </w:tc>
        <w:tc>
          <w:tcPr>
            <w:tcW w:w="511" w:type="pct"/>
            <w:tcBorders>
              <w:top w:val="nil"/>
              <w:left w:val="nil"/>
              <w:bottom w:val="nil"/>
              <w:right w:val="nil"/>
            </w:tcBorders>
            <w:shd w:val="clear" w:color="auto" w:fill="auto"/>
            <w:vAlign w:val="bottom"/>
          </w:tcPr>
          <w:p w14:paraId="780B248D" w14:textId="487AF600"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37</w:t>
            </w:r>
            <w:r>
              <w:rPr>
                <w:rFonts w:ascii="Arial" w:hAnsi="Arial" w:cs="Arial"/>
                <w:sz w:val="15"/>
                <w:szCs w:val="15"/>
              </w:rPr>
              <w:t>,</w:t>
            </w:r>
            <w:r w:rsidRPr="00004623">
              <w:rPr>
                <w:rFonts w:ascii="Arial" w:hAnsi="Arial" w:cs="Arial"/>
                <w:sz w:val="15"/>
                <w:szCs w:val="15"/>
              </w:rPr>
              <w:t xml:space="preserve">920 </w:t>
            </w:r>
          </w:p>
        </w:tc>
        <w:tc>
          <w:tcPr>
            <w:tcW w:w="444" w:type="pct"/>
            <w:tcBorders>
              <w:top w:val="nil"/>
              <w:left w:val="nil"/>
              <w:bottom w:val="nil"/>
              <w:right w:val="nil"/>
            </w:tcBorders>
            <w:shd w:val="clear" w:color="auto" w:fill="auto"/>
            <w:vAlign w:val="bottom"/>
          </w:tcPr>
          <w:p w14:paraId="5E862BC2" w14:textId="4FAB794A"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109</w:t>
            </w:r>
            <w:r>
              <w:rPr>
                <w:rFonts w:ascii="Arial" w:hAnsi="Arial" w:cs="Arial"/>
                <w:sz w:val="15"/>
                <w:szCs w:val="15"/>
              </w:rPr>
              <w:t>,</w:t>
            </w:r>
            <w:r w:rsidRPr="00004623">
              <w:rPr>
                <w:rFonts w:ascii="Arial" w:hAnsi="Arial" w:cs="Arial"/>
                <w:sz w:val="15"/>
                <w:szCs w:val="15"/>
              </w:rPr>
              <w:t xml:space="preserve">397 </w:t>
            </w:r>
          </w:p>
        </w:tc>
        <w:tc>
          <w:tcPr>
            <w:tcW w:w="511" w:type="pct"/>
            <w:tcBorders>
              <w:top w:val="nil"/>
              <w:left w:val="nil"/>
              <w:bottom w:val="nil"/>
              <w:right w:val="nil"/>
            </w:tcBorders>
            <w:shd w:val="clear" w:color="auto" w:fill="auto"/>
            <w:vAlign w:val="bottom"/>
          </w:tcPr>
          <w:p w14:paraId="5C49991A" w14:textId="7410EB22"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249</w:t>
            </w:r>
            <w:r>
              <w:rPr>
                <w:rFonts w:ascii="Arial" w:hAnsi="Arial" w:cs="Arial"/>
                <w:sz w:val="15"/>
                <w:szCs w:val="15"/>
              </w:rPr>
              <w:t>,</w:t>
            </w:r>
            <w:r w:rsidRPr="00004623">
              <w:rPr>
                <w:rFonts w:ascii="Arial" w:hAnsi="Arial" w:cs="Arial"/>
                <w:sz w:val="15"/>
                <w:szCs w:val="15"/>
              </w:rPr>
              <w:t xml:space="preserve">738 </w:t>
            </w:r>
          </w:p>
        </w:tc>
        <w:tc>
          <w:tcPr>
            <w:tcW w:w="486" w:type="pct"/>
            <w:tcBorders>
              <w:top w:val="nil"/>
              <w:left w:val="nil"/>
              <w:bottom w:val="nil"/>
              <w:right w:val="nil"/>
            </w:tcBorders>
            <w:shd w:val="clear" w:color="auto" w:fill="auto"/>
            <w:vAlign w:val="bottom"/>
          </w:tcPr>
          <w:p w14:paraId="0E835C4E" w14:textId="04E56015"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497</w:t>
            </w:r>
            <w:r>
              <w:rPr>
                <w:rFonts w:ascii="Arial" w:hAnsi="Arial" w:cs="Arial"/>
                <w:sz w:val="15"/>
                <w:szCs w:val="15"/>
              </w:rPr>
              <w:t>,</w:t>
            </w:r>
            <w:r w:rsidRPr="00004623">
              <w:rPr>
                <w:rFonts w:ascii="Arial" w:hAnsi="Arial" w:cs="Arial"/>
                <w:sz w:val="15"/>
                <w:szCs w:val="15"/>
              </w:rPr>
              <w:t xml:space="preserve">019 </w:t>
            </w:r>
          </w:p>
        </w:tc>
        <w:tc>
          <w:tcPr>
            <w:tcW w:w="475" w:type="pct"/>
            <w:tcBorders>
              <w:top w:val="nil"/>
              <w:left w:val="nil"/>
              <w:bottom w:val="nil"/>
              <w:right w:val="nil"/>
            </w:tcBorders>
            <w:shd w:val="clear" w:color="auto" w:fill="auto"/>
            <w:vAlign w:val="bottom"/>
          </w:tcPr>
          <w:p w14:paraId="6078D85A" w14:textId="6EA3C5FD"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910 </w:t>
            </w:r>
          </w:p>
        </w:tc>
        <w:tc>
          <w:tcPr>
            <w:tcW w:w="480" w:type="pct"/>
            <w:tcBorders>
              <w:top w:val="nil"/>
              <w:left w:val="nil"/>
              <w:bottom w:val="nil"/>
              <w:right w:val="nil"/>
            </w:tcBorders>
            <w:shd w:val="clear" w:color="auto" w:fill="auto"/>
            <w:vAlign w:val="bottom"/>
          </w:tcPr>
          <w:p w14:paraId="1710E17E" w14:textId="748993BE"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927</w:t>
            </w:r>
            <w:r>
              <w:rPr>
                <w:rFonts w:ascii="Arial" w:hAnsi="Arial" w:cs="Arial"/>
                <w:sz w:val="15"/>
                <w:szCs w:val="15"/>
              </w:rPr>
              <w:t>,</w:t>
            </w:r>
            <w:r w:rsidRPr="00004623">
              <w:rPr>
                <w:rFonts w:ascii="Arial" w:hAnsi="Arial" w:cs="Arial"/>
                <w:sz w:val="15"/>
                <w:szCs w:val="15"/>
              </w:rPr>
              <w:t xml:space="preserve">031 </w:t>
            </w:r>
          </w:p>
        </w:tc>
        <w:tc>
          <w:tcPr>
            <w:tcW w:w="492" w:type="pct"/>
            <w:tcBorders>
              <w:top w:val="nil"/>
              <w:left w:val="nil"/>
              <w:bottom w:val="nil"/>
              <w:right w:val="nil"/>
            </w:tcBorders>
            <w:shd w:val="clear" w:color="auto" w:fill="auto"/>
            <w:vAlign w:val="bottom"/>
          </w:tcPr>
          <w:p w14:paraId="7DA76EB8" w14:textId="6E72B50E" w:rsidR="003214D3" w:rsidRPr="00587444" w:rsidDel="00D96E20" w:rsidRDefault="003214D3" w:rsidP="003214D3">
            <w:pPr>
              <w:suppressAutoHyphens w:val="0"/>
              <w:autoSpaceDN/>
              <w:spacing w:line="280" w:lineRule="exact"/>
              <w:jc w:val="right"/>
              <w:rPr>
                <w:rFonts w:ascii="Arial" w:eastAsia="Calibri" w:hAnsi="Arial" w:cs="Arial"/>
                <w:bCs/>
                <w:sz w:val="15"/>
                <w:szCs w:val="15"/>
              </w:rPr>
            </w:pPr>
            <w:r w:rsidRPr="00004623">
              <w:rPr>
                <w:rFonts w:ascii="Arial" w:hAnsi="Arial" w:cs="Arial"/>
                <w:sz w:val="15"/>
                <w:szCs w:val="15"/>
              </w:rPr>
              <w:t xml:space="preserve"> 913</w:t>
            </w:r>
            <w:r>
              <w:rPr>
                <w:rFonts w:ascii="Arial" w:hAnsi="Arial" w:cs="Arial"/>
                <w:sz w:val="15"/>
                <w:szCs w:val="15"/>
              </w:rPr>
              <w:t>,</w:t>
            </w:r>
            <w:r w:rsidRPr="00004623">
              <w:rPr>
                <w:rFonts w:ascii="Arial" w:hAnsi="Arial" w:cs="Arial"/>
                <w:sz w:val="15"/>
                <w:szCs w:val="15"/>
              </w:rPr>
              <w:t xml:space="preserve">404 </w:t>
            </w:r>
          </w:p>
        </w:tc>
      </w:tr>
      <w:tr w:rsidR="003214D3" w:rsidRPr="00587444" w14:paraId="6FBBC41C" w14:textId="77777777" w:rsidTr="001C35E2">
        <w:trPr>
          <w:trHeight w:val="273"/>
        </w:trPr>
        <w:tc>
          <w:tcPr>
            <w:tcW w:w="1153" w:type="pct"/>
            <w:shd w:val="clear" w:color="auto" w:fill="auto"/>
            <w:vAlign w:val="bottom"/>
          </w:tcPr>
          <w:p w14:paraId="54328FBA" w14:textId="77777777" w:rsidR="003214D3" w:rsidRPr="00587444" w:rsidRDefault="003214D3" w:rsidP="003214D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Loans to other customers </w:t>
            </w:r>
          </w:p>
        </w:tc>
        <w:tc>
          <w:tcPr>
            <w:tcW w:w="448" w:type="pct"/>
            <w:tcBorders>
              <w:top w:val="nil"/>
              <w:left w:val="nil"/>
              <w:bottom w:val="nil"/>
              <w:right w:val="nil"/>
            </w:tcBorders>
            <w:shd w:val="clear" w:color="auto" w:fill="auto"/>
            <w:vAlign w:val="bottom"/>
          </w:tcPr>
          <w:p w14:paraId="32C0A3A5" w14:textId="69D131B7"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174</w:t>
            </w:r>
            <w:r>
              <w:rPr>
                <w:rFonts w:ascii="Arial" w:hAnsi="Arial" w:cs="Arial"/>
                <w:sz w:val="15"/>
                <w:szCs w:val="15"/>
              </w:rPr>
              <w:t>,</w:t>
            </w:r>
            <w:r w:rsidRPr="00004623">
              <w:rPr>
                <w:rFonts w:ascii="Arial" w:hAnsi="Arial" w:cs="Arial"/>
                <w:sz w:val="15"/>
                <w:szCs w:val="15"/>
              </w:rPr>
              <w:t xml:space="preserve">208 </w:t>
            </w:r>
          </w:p>
        </w:tc>
        <w:tc>
          <w:tcPr>
            <w:tcW w:w="511" w:type="pct"/>
            <w:tcBorders>
              <w:top w:val="nil"/>
              <w:left w:val="nil"/>
              <w:bottom w:val="nil"/>
              <w:right w:val="nil"/>
            </w:tcBorders>
            <w:shd w:val="clear" w:color="auto" w:fill="auto"/>
            <w:vAlign w:val="bottom"/>
          </w:tcPr>
          <w:p w14:paraId="2352B8F3" w14:textId="10C5AF9C"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109</w:t>
            </w:r>
            <w:r>
              <w:rPr>
                <w:rFonts w:ascii="Arial" w:hAnsi="Arial" w:cs="Arial"/>
                <w:sz w:val="15"/>
                <w:szCs w:val="15"/>
              </w:rPr>
              <w:t>,</w:t>
            </w:r>
            <w:r w:rsidRPr="00004623">
              <w:rPr>
                <w:rFonts w:ascii="Arial" w:hAnsi="Arial" w:cs="Arial"/>
                <w:sz w:val="15"/>
                <w:szCs w:val="15"/>
              </w:rPr>
              <w:t xml:space="preserve">012 </w:t>
            </w:r>
          </w:p>
        </w:tc>
        <w:tc>
          <w:tcPr>
            <w:tcW w:w="444" w:type="pct"/>
            <w:tcBorders>
              <w:top w:val="nil"/>
              <w:left w:val="nil"/>
              <w:bottom w:val="nil"/>
              <w:right w:val="nil"/>
            </w:tcBorders>
            <w:shd w:val="clear" w:color="auto" w:fill="auto"/>
            <w:vAlign w:val="bottom"/>
          </w:tcPr>
          <w:p w14:paraId="378E0B1C" w14:textId="5ACA1561"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378</w:t>
            </w:r>
            <w:r>
              <w:rPr>
                <w:rFonts w:ascii="Arial" w:hAnsi="Arial" w:cs="Arial"/>
                <w:sz w:val="15"/>
                <w:szCs w:val="15"/>
              </w:rPr>
              <w:t>,</w:t>
            </w:r>
            <w:r w:rsidRPr="00004623">
              <w:rPr>
                <w:rFonts w:ascii="Arial" w:hAnsi="Arial" w:cs="Arial"/>
                <w:sz w:val="15"/>
                <w:szCs w:val="15"/>
              </w:rPr>
              <w:t xml:space="preserve">812 </w:t>
            </w:r>
          </w:p>
        </w:tc>
        <w:tc>
          <w:tcPr>
            <w:tcW w:w="511" w:type="pct"/>
            <w:tcBorders>
              <w:top w:val="nil"/>
              <w:left w:val="nil"/>
              <w:bottom w:val="nil"/>
              <w:right w:val="nil"/>
            </w:tcBorders>
            <w:shd w:val="clear" w:color="auto" w:fill="auto"/>
            <w:vAlign w:val="bottom"/>
          </w:tcPr>
          <w:p w14:paraId="5F4CF9ED" w14:textId="5BCB301E"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480</w:t>
            </w:r>
            <w:r>
              <w:rPr>
                <w:rFonts w:ascii="Arial" w:hAnsi="Arial" w:cs="Arial"/>
                <w:sz w:val="15"/>
                <w:szCs w:val="15"/>
              </w:rPr>
              <w:t>,</w:t>
            </w:r>
            <w:r w:rsidRPr="00004623">
              <w:rPr>
                <w:rFonts w:ascii="Arial" w:hAnsi="Arial" w:cs="Arial"/>
                <w:sz w:val="15"/>
                <w:szCs w:val="15"/>
              </w:rPr>
              <w:t xml:space="preserve">275 </w:t>
            </w:r>
          </w:p>
        </w:tc>
        <w:tc>
          <w:tcPr>
            <w:tcW w:w="486" w:type="pct"/>
            <w:tcBorders>
              <w:top w:val="nil"/>
              <w:left w:val="nil"/>
              <w:bottom w:val="nil"/>
              <w:right w:val="nil"/>
            </w:tcBorders>
            <w:shd w:val="clear" w:color="auto" w:fill="auto"/>
            <w:vAlign w:val="bottom"/>
          </w:tcPr>
          <w:p w14:paraId="271CE140" w14:textId="4EBFCE12"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1</w:t>
            </w:r>
            <w:r>
              <w:rPr>
                <w:rFonts w:ascii="Arial" w:hAnsi="Arial" w:cs="Arial"/>
                <w:sz w:val="15"/>
                <w:szCs w:val="15"/>
              </w:rPr>
              <w:t>,</w:t>
            </w:r>
            <w:r w:rsidRPr="00004623">
              <w:rPr>
                <w:rFonts w:ascii="Arial" w:hAnsi="Arial" w:cs="Arial"/>
                <w:sz w:val="15"/>
                <w:szCs w:val="15"/>
              </w:rPr>
              <w:t>148</w:t>
            </w:r>
            <w:r>
              <w:rPr>
                <w:rFonts w:ascii="Arial" w:hAnsi="Arial" w:cs="Arial"/>
                <w:sz w:val="15"/>
                <w:szCs w:val="15"/>
              </w:rPr>
              <w:t>,</w:t>
            </w:r>
            <w:r w:rsidRPr="00004623">
              <w:rPr>
                <w:rFonts w:ascii="Arial" w:hAnsi="Arial" w:cs="Arial"/>
                <w:sz w:val="15"/>
                <w:szCs w:val="15"/>
              </w:rPr>
              <w:t xml:space="preserve">508 </w:t>
            </w:r>
          </w:p>
        </w:tc>
        <w:tc>
          <w:tcPr>
            <w:tcW w:w="475" w:type="pct"/>
            <w:tcBorders>
              <w:top w:val="nil"/>
              <w:left w:val="nil"/>
              <w:bottom w:val="nil"/>
              <w:right w:val="nil"/>
            </w:tcBorders>
            <w:shd w:val="clear" w:color="auto" w:fill="auto"/>
            <w:vAlign w:val="bottom"/>
          </w:tcPr>
          <w:p w14:paraId="19FA1A29" w14:textId="16397E11"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18</w:t>
            </w:r>
            <w:r>
              <w:rPr>
                <w:rFonts w:ascii="Arial" w:hAnsi="Arial" w:cs="Arial"/>
                <w:sz w:val="15"/>
                <w:szCs w:val="15"/>
              </w:rPr>
              <w:t>,</w:t>
            </w:r>
            <w:r w:rsidRPr="00004623">
              <w:rPr>
                <w:rFonts w:ascii="Arial" w:hAnsi="Arial" w:cs="Arial"/>
                <w:sz w:val="15"/>
                <w:szCs w:val="15"/>
              </w:rPr>
              <w:t xml:space="preserve">916 </w:t>
            </w:r>
          </w:p>
        </w:tc>
        <w:tc>
          <w:tcPr>
            <w:tcW w:w="480" w:type="pct"/>
            <w:tcBorders>
              <w:top w:val="nil"/>
              <w:left w:val="nil"/>
              <w:bottom w:val="nil"/>
              <w:right w:val="nil"/>
            </w:tcBorders>
            <w:shd w:val="clear" w:color="auto" w:fill="auto"/>
            <w:vAlign w:val="bottom"/>
          </w:tcPr>
          <w:p w14:paraId="2ACA5C6E" w14:textId="099E6A38"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2</w:t>
            </w:r>
            <w:r>
              <w:rPr>
                <w:rFonts w:ascii="Arial" w:hAnsi="Arial" w:cs="Arial"/>
                <w:sz w:val="15"/>
                <w:szCs w:val="15"/>
              </w:rPr>
              <w:t>,</w:t>
            </w:r>
            <w:r w:rsidRPr="00004623">
              <w:rPr>
                <w:rFonts w:ascii="Arial" w:hAnsi="Arial" w:cs="Arial"/>
                <w:sz w:val="15"/>
                <w:szCs w:val="15"/>
              </w:rPr>
              <w:t>309</w:t>
            </w:r>
            <w:r>
              <w:rPr>
                <w:rFonts w:ascii="Arial" w:hAnsi="Arial" w:cs="Arial"/>
                <w:sz w:val="15"/>
                <w:szCs w:val="15"/>
              </w:rPr>
              <w:t>,</w:t>
            </w:r>
            <w:r w:rsidRPr="00004623">
              <w:rPr>
                <w:rFonts w:ascii="Arial" w:hAnsi="Arial" w:cs="Arial"/>
                <w:sz w:val="15"/>
                <w:szCs w:val="15"/>
              </w:rPr>
              <w:t xml:space="preserve">731 </w:t>
            </w:r>
          </w:p>
        </w:tc>
        <w:tc>
          <w:tcPr>
            <w:tcW w:w="492" w:type="pct"/>
            <w:tcBorders>
              <w:top w:val="nil"/>
              <w:left w:val="nil"/>
              <w:bottom w:val="nil"/>
              <w:right w:val="nil"/>
            </w:tcBorders>
            <w:shd w:val="clear" w:color="auto" w:fill="auto"/>
            <w:vAlign w:val="bottom"/>
          </w:tcPr>
          <w:p w14:paraId="3048B104" w14:textId="74871E49" w:rsidR="003214D3" w:rsidRPr="00587444" w:rsidDel="00D96E20" w:rsidRDefault="003214D3" w:rsidP="003214D3">
            <w:pPr>
              <w:suppressAutoHyphens w:val="0"/>
              <w:autoSpaceDN/>
              <w:spacing w:line="280" w:lineRule="exact"/>
              <w:jc w:val="right"/>
              <w:rPr>
                <w:rFonts w:ascii="Arial" w:eastAsia="Calibri" w:hAnsi="Arial" w:cs="Arial"/>
                <w:bCs/>
                <w:sz w:val="15"/>
                <w:szCs w:val="15"/>
              </w:rPr>
            </w:pPr>
            <w:r w:rsidRPr="00004623">
              <w:rPr>
                <w:rFonts w:ascii="Arial" w:hAnsi="Arial" w:cs="Arial"/>
                <w:sz w:val="15"/>
                <w:szCs w:val="15"/>
              </w:rPr>
              <w:t xml:space="preserve"> 2</w:t>
            </w:r>
            <w:r>
              <w:rPr>
                <w:rFonts w:ascii="Arial" w:hAnsi="Arial" w:cs="Arial"/>
                <w:sz w:val="15"/>
                <w:szCs w:val="15"/>
              </w:rPr>
              <w:t>,</w:t>
            </w:r>
            <w:r w:rsidRPr="00004623">
              <w:rPr>
                <w:rFonts w:ascii="Arial" w:hAnsi="Arial" w:cs="Arial"/>
                <w:sz w:val="15"/>
                <w:szCs w:val="15"/>
              </w:rPr>
              <w:t>127</w:t>
            </w:r>
            <w:r>
              <w:rPr>
                <w:rFonts w:ascii="Arial" w:hAnsi="Arial" w:cs="Arial"/>
                <w:sz w:val="15"/>
                <w:szCs w:val="15"/>
              </w:rPr>
              <w:t>,</w:t>
            </w:r>
            <w:r w:rsidRPr="00004623">
              <w:rPr>
                <w:rFonts w:ascii="Arial" w:hAnsi="Arial" w:cs="Arial"/>
                <w:sz w:val="15"/>
                <w:szCs w:val="15"/>
              </w:rPr>
              <w:t xml:space="preserve">870 </w:t>
            </w:r>
          </w:p>
        </w:tc>
      </w:tr>
      <w:tr w:rsidR="003214D3" w:rsidRPr="00587444" w14:paraId="194BFBB6" w14:textId="77777777" w:rsidTr="001C35E2">
        <w:trPr>
          <w:trHeight w:val="299"/>
        </w:trPr>
        <w:tc>
          <w:tcPr>
            <w:tcW w:w="1153" w:type="pct"/>
            <w:shd w:val="clear" w:color="auto" w:fill="auto"/>
          </w:tcPr>
          <w:p w14:paraId="115F6853" w14:textId="77777777" w:rsidR="003214D3" w:rsidRPr="00587444" w:rsidRDefault="003214D3" w:rsidP="003214D3">
            <w:pPr>
              <w:tabs>
                <w:tab w:val="left" w:pos="-720"/>
              </w:tabs>
              <w:autoSpaceDN/>
              <w:spacing w:line="280" w:lineRule="exact"/>
              <w:ind w:right="-5"/>
              <w:rPr>
                <w:rFonts w:ascii="Arial" w:eastAsia="Calibri" w:hAnsi="Arial" w:cs="Arial"/>
                <w:sz w:val="15"/>
                <w:szCs w:val="15"/>
              </w:rPr>
            </w:pPr>
            <w:r w:rsidRPr="00587444">
              <w:rPr>
                <w:rFonts w:ascii="Arial" w:hAnsi="Arial" w:cs="Arial"/>
                <w:spacing w:val="-2"/>
                <w:sz w:val="15"/>
                <w:szCs w:val="15"/>
              </w:rPr>
              <w:t>Financial assets at fair value through profit or loss</w:t>
            </w:r>
          </w:p>
        </w:tc>
        <w:tc>
          <w:tcPr>
            <w:tcW w:w="448" w:type="pct"/>
            <w:tcBorders>
              <w:top w:val="nil"/>
              <w:left w:val="nil"/>
              <w:bottom w:val="nil"/>
              <w:right w:val="nil"/>
            </w:tcBorders>
            <w:shd w:val="clear" w:color="auto" w:fill="auto"/>
            <w:vAlign w:val="bottom"/>
          </w:tcPr>
          <w:p w14:paraId="1431FF43" w14:textId="7EA1C675"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 </w:t>
            </w:r>
          </w:p>
        </w:tc>
        <w:tc>
          <w:tcPr>
            <w:tcW w:w="511" w:type="pct"/>
            <w:tcBorders>
              <w:top w:val="nil"/>
              <w:left w:val="nil"/>
              <w:bottom w:val="nil"/>
              <w:right w:val="nil"/>
            </w:tcBorders>
            <w:shd w:val="clear" w:color="auto" w:fill="auto"/>
            <w:vAlign w:val="bottom"/>
          </w:tcPr>
          <w:p w14:paraId="5D1A6F46" w14:textId="1F478518"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 </w:t>
            </w:r>
          </w:p>
        </w:tc>
        <w:tc>
          <w:tcPr>
            <w:tcW w:w="444" w:type="pct"/>
            <w:tcBorders>
              <w:top w:val="nil"/>
              <w:left w:val="nil"/>
              <w:bottom w:val="nil"/>
              <w:right w:val="nil"/>
            </w:tcBorders>
            <w:shd w:val="clear" w:color="auto" w:fill="auto"/>
            <w:vAlign w:val="bottom"/>
          </w:tcPr>
          <w:p w14:paraId="5A2BCAA3" w14:textId="15C9B6AC"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 </w:t>
            </w:r>
          </w:p>
        </w:tc>
        <w:tc>
          <w:tcPr>
            <w:tcW w:w="511" w:type="pct"/>
            <w:tcBorders>
              <w:top w:val="nil"/>
              <w:left w:val="nil"/>
              <w:bottom w:val="nil"/>
              <w:right w:val="nil"/>
            </w:tcBorders>
            <w:shd w:val="clear" w:color="auto" w:fill="auto"/>
            <w:vAlign w:val="bottom"/>
          </w:tcPr>
          <w:p w14:paraId="5D09B2DE" w14:textId="0F7CE298"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3</w:t>
            </w:r>
            <w:r>
              <w:rPr>
                <w:rFonts w:ascii="Arial" w:hAnsi="Arial" w:cs="Arial"/>
                <w:sz w:val="15"/>
                <w:szCs w:val="15"/>
              </w:rPr>
              <w:t>,</w:t>
            </w:r>
            <w:r w:rsidRPr="00004623">
              <w:rPr>
                <w:rFonts w:ascii="Arial" w:hAnsi="Arial" w:cs="Arial"/>
                <w:sz w:val="15"/>
                <w:szCs w:val="15"/>
              </w:rPr>
              <w:t xml:space="preserve">030 </w:t>
            </w:r>
          </w:p>
        </w:tc>
        <w:tc>
          <w:tcPr>
            <w:tcW w:w="486" w:type="pct"/>
            <w:tcBorders>
              <w:top w:val="nil"/>
              <w:left w:val="nil"/>
              <w:bottom w:val="nil"/>
              <w:right w:val="nil"/>
            </w:tcBorders>
            <w:shd w:val="clear" w:color="auto" w:fill="auto"/>
            <w:vAlign w:val="bottom"/>
          </w:tcPr>
          <w:p w14:paraId="581FDED1" w14:textId="450DABDA"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 </w:t>
            </w:r>
          </w:p>
        </w:tc>
        <w:tc>
          <w:tcPr>
            <w:tcW w:w="475" w:type="pct"/>
            <w:tcBorders>
              <w:top w:val="nil"/>
              <w:left w:val="nil"/>
              <w:bottom w:val="nil"/>
              <w:right w:val="nil"/>
            </w:tcBorders>
            <w:shd w:val="clear" w:color="auto" w:fill="auto"/>
            <w:vAlign w:val="bottom"/>
          </w:tcPr>
          <w:p w14:paraId="59B3CE8B" w14:textId="6BDFFE2A"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14</w:t>
            </w:r>
            <w:r>
              <w:rPr>
                <w:rFonts w:ascii="Arial" w:hAnsi="Arial" w:cs="Arial"/>
                <w:sz w:val="15"/>
                <w:szCs w:val="15"/>
              </w:rPr>
              <w:t>,</w:t>
            </w:r>
            <w:r w:rsidRPr="00004623">
              <w:rPr>
                <w:rFonts w:ascii="Arial" w:hAnsi="Arial" w:cs="Arial"/>
                <w:sz w:val="15"/>
                <w:szCs w:val="15"/>
              </w:rPr>
              <w:t xml:space="preserve">426 </w:t>
            </w:r>
          </w:p>
        </w:tc>
        <w:tc>
          <w:tcPr>
            <w:tcW w:w="480" w:type="pct"/>
            <w:tcBorders>
              <w:top w:val="nil"/>
              <w:left w:val="nil"/>
              <w:bottom w:val="nil"/>
              <w:right w:val="nil"/>
            </w:tcBorders>
            <w:shd w:val="clear" w:color="auto" w:fill="auto"/>
            <w:vAlign w:val="bottom"/>
          </w:tcPr>
          <w:p w14:paraId="6207836F" w14:textId="6E223980"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17</w:t>
            </w:r>
            <w:r>
              <w:rPr>
                <w:rFonts w:ascii="Arial" w:hAnsi="Arial" w:cs="Arial"/>
                <w:sz w:val="15"/>
                <w:szCs w:val="15"/>
              </w:rPr>
              <w:t>,</w:t>
            </w:r>
            <w:r w:rsidRPr="00004623">
              <w:rPr>
                <w:rFonts w:ascii="Arial" w:hAnsi="Arial" w:cs="Arial"/>
                <w:sz w:val="15"/>
                <w:szCs w:val="15"/>
              </w:rPr>
              <w:t xml:space="preserve">456 </w:t>
            </w:r>
          </w:p>
        </w:tc>
        <w:tc>
          <w:tcPr>
            <w:tcW w:w="492" w:type="pct"/>
            <w:tcBorders>
              <w:top w:val="nil"/>
              <w:left w:val="nil"/>
              <w:bottom w:val="nil"/>
              <w:right w:val="nil"/>
            </w:tcBorders>
            <w:shd w:val="clear" w:color="auto" w:fill="auto"/>
            <w:vAlign w:val="bottom"/>
          </w:tcPr>
          <w:p w14:paraId="554A2A77" w14:textId="0788B9AB" w:rsidR="003214D3" w:rsidRPr="00587444" w:rsidDel="00D96E20" w:rsidRDefault="003214D3" w:rsidP="003214D3">
            <w:pPr>
              <w:suppressAutoHyphens w:val="0"/>
              <w:autoSpaceDN/>
              <w:spacing w:line="280" w:lineRule="exact"/>
              <w:jc w:val="right"/>
              <w:rPr>
                <w:rFonts w:ascii="Arial" w:eastAsia="Calibri" w:hAnsi="Arial" w:cs="Arial"/>
                <w:bCs/>
                <w:sz w:val="15"/>
                <w:szCs w:val="15"/>
              </w:rPr>
            </w:pPr>
            <w:r w:rsidRPr="00004623">
              <w:rPr>
                <w:rFonts w:ascii="Arial" w:hAnsi="Arial" w:cs="Arial"/>
                <w:sz w:val="15"/>
                <w:szCs w:val="15"/>
              </w:rPr>
              <w:t xml:space="preserve"> 3</w:t>
            </w:r>
            <w:r>
              <w:rPr>
                <w:rFonts w:ascii="Arial" w:hAnsi="Arial" w:cs="Arial"/>
                <w:sz w:val="15"/>
                <w:szCs w:val="15"/>
              </w:rPr>
              <w:t>,</w:t>
            </w:r>
            <w:r w:rsidRPr="00004623">
              <w:rPr>
                <w:rFonts w:ascii="Arial" w:hAnsi="Arial" w:cs="Arial"/>
                <w:sz w:val="15"/>
                <w:szCs w:val="15"/>
              </w:rPr>
              <w:t xml:space="preserve">030 </w:t>
            </w:r>
          </w:p>
        </w:tc>
      </w:tr>
      <w:tr w:rsidR="003214D3" w:rsidRPr="00587444" w14:paraId="11C8A018" w14:textId="77777777" w:rsidTr="001C35E2">
        <w:trPr>
          <w:trHeight w:val="274"/>
        </w:trPr>
        <w:tc>
          <w:tcPr>
            <w:tcW w:w="1153" w:type="pct"/>
            <w:shd w:val="clear" w:color="auto" w:fill="auto"/>
          </w:tcPr>
          <w:p w14:paraId="13043EDA" w14:textId="77777777" w:rsidR="003214D3" w:rsidRPr="00587444" w:rsidRDefault="003214D3" w:rsidP="003214D3">
            <w:pPr>
              <w:tabs>
                <w:tab w:val="left" w:pos="-720"/>
              </w:tabs>
              <w:autoSpaceDN/>
              <w:spacing w:line="280" w:lineRule="exact"/>
              <w:ind w:right="-5"/>
              <w:rPr>
                <w:rFonts w:ascii="Arial" w:eastAsia="Calibri" w:hAnsi="Arial" w:cs="Arial"/>
                <w:sz w:val="15"/>
                <w:szCs w:val="15"/>
              </w:rPr>
            </w:pPr>
            <w:r w:rsidRPr="00587444">
              <w:rPr>
                <w:rFonts w:ascii="Arial" w:hAnsi="Arial" w:cs="Arial"/>
                <w:spacing w:val="-2"/>
                <w:sz w:val="15"/>
                <w:szCs w:val="15"/>
              </w:rPr>
              <w:t>Financial assets at fair value through other comprehensive income</w:t>
            </w:r>
          </w:p>
        </w:tc>
        <w:tc>
          <w:tcPr>
            <w:tcW w:w="448" w:type="pct"/>
            <w:tcBorders>
              <w:top w:val="nil"/>
              <w:left w:val="nil"/>
              <w:bottom w:val="nil"/>
              <w:right w:val="nil"/>
            </w:tcBorders>
            <w:shd w:val="clear" w:color="auto" w:fill="auto"/>
            <w:vAlign w:val="bottom"/>
          </w:tcPr>
          <w:p w14:paraId="24EBDA7C" w14:textId="63745B23"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hAnsi="Arial" w:cs="Arial"/>
                <w:sz w:val="15"/>
                <w:szCs w:val="15"/>
              </w:rPr>
              <w:t>13</w:t>
            </w:r>
            <w:r>
              <w:rPr>
                <w:rFonts w:ascii="Arial" w:hAnsi="Arial" w:cs="Arial"/>
                <w:sz w:val="15"/>
                <w:szCs w:val="15"/>
              </w:rPr>
              <w:t>,</w:t>
            </w:r>
            <w:r w:rsidRPr="00F959D0">
              <w:rPr>
                <w:rFonts w:ascii="Arial" w:hAnsi="Arial" w:cs="Arial"/>
                <w:sz w:val="15"/>
                <w:szCs w:val="15"/>
              </w:rPr>
              <w:t>274</w:t>
            </w:r>
          </w:p>
        </w:tc>
        <w:tc>
          <w:tcPr>
            <w:tcW w:w="511" w:type="pct"/>
            <w:tcBorders>
              <w:top w:val="nil"/>
              <w:left w:val="nil"/>
              <w:bottom w:val="nil"/>
              <w:right w:val="nil"/>
            </w:tcBorders>
            <w:shd w:val="clear" w:color="auto" w:fill="auto"/>
            <w:vAlign w:val="bottom"/>
          </w:tcPr>
          <w:p w14:paraId="07297DC0" w14:textId="01D93B00"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hAnsi="Arial" w:cs="Arial"/>
                <w:sz w:val="15"/>
                <w:szCs w:val="15"/>
              </w:rPr>
              <w:t>57</w:t>
            </w:r>
            <w:r>
              <w:rPr>
                <w:rFonts w:ascii="Arial" w:hAnsi="Arial" w:cs="Arial"/>
                <w:sz w:val="15"/>
                <w:szCs w:val="15"/>
              </w:rPr>
              <w:t>,</w:t>
            </w:r>
            <w:r w:rsidRPr="00F959D0">
              <w:rPr>
                <w:rFonts w:ascii="Arial" w:hAnsi="Arial" w:cs="Arial"/>
                <w:sz w:val="15"/>
                <w:szCs w:val="15"/>
              </w:rPr>
              <w:t>069</w:t>
            </w:r>
          </w:p>
        </w:tc>
        <w:tc>
          <w:tcPr>
            <w:tcW w:w="444" w:type="pct"/>
            <w:tcBorders>
              <w:top w:val="nil"/>
              <w:left w:val="nil"/>
              <w:bottom w:val="nil"/>
              <w:right w:val="nil"/>
            </w:tcBorders>
            <w:shd w:val="clear" w:color="auto" w:fill="auto"/>
            <w:vAlign w:val="bottom"/>
          </w:tcPr>
          <w:p w14:paraId="5DC9D2CA" w14:textId="05B932BD"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hAnsi="Arial" w:cs="Arial"/>
                <w:sz w:val="15"/>
                <w:szCs w:val="15"/>
              </w:rPr>
              <w:t>173</w:t>
            </w:r>
            <w:r>
              <w:rPr>
                <w:rFonts w:ascii="Arial" w:hAnsi="Arial" w:cs="Arial"/>
                <w:sz w:val="15"/>
                <w:szCs w:val="15"/>
              </w:rPr>
              <w:t>,</w:t>
            </w:r>
            <w:r w:rsidRPr="00F959D0">
              <w:rPr>
                <w:rFonts w:ascii="Arial" w:hAnsi="Arial" w:cs="Arial"/>
                <w:sz w:val="15"/>
                <w:szCs w:val="15"/>
              </w:rPr>
              <w:t>657</w:t>
            </w:r>
          </w:p>
        </w:tc>
        <w:tc>
          <w:tcPr>
            <w:tcW w:w="511" w:type="pct"/>
            <w:tcBorders>
              <w:top w:val="nil"/>
              <w:left w:val="nil"/>
              <w:bottom w:val="nil"/>
              <w:right w:val="nil"/>
            </w:tcBorders>
            <w:shd w:val="clear" w:color="auto" w:fill="auto"/>
            <w:vAlign w:val="bottom"/>
          </w:tcPr>
          <w:p w14:paraId="22A87763" w14:textId="2CDC37EF"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hAnsi="Arial" w:cs="Arial"/>
                <w:sz w:val="15"/>
                <w:szCs w:val="15"/>
              </w:rPr>
              <w:t>71</w:t>
            </w:r>
            <w:r>
              <w:rPr>
                <w:rFonts w:ascii="Arial" w:hAnsi="Arial" w:cs="Arial"/>
                <w:sz w:val="15"/>
                <w:szCs w:val="15"/>
              </w:rPr>
              <w:t>,</w:t>
            </w:r>
            <w:r w:rsidRPr="00F959D0">
              <w:rPr>
                <w:rFonts w:ascii="Arial" w:hAnsi="Arial" w:cs="Arial"/>
                <w:sz w:val="15"/>
                <w:szCs w:val="15"/>
              </w:rPr>
              <w:t>708</w:t>
            </w:r>
          </w:p>
        </w:tc>
        <w:tc>
          <w:tcPr>
            <w:tcW w:w="486" w:type="pct"/>
            <w:tcBorders>
              <w:top w:val="nil"/>
              <w:left w:val="nil"/>
              <w:bottom w:val="nil"/>
              <w:right w:val="nil"/>
            </w:tcBorders>
            <w:shd w:val="clear" w:color="auto" w:fill="auto"/>
            <w:vAlign w:val="bottom"/>
          </w:tcPr>
          <w:p w14:paraId="33F8C8F0" w14:textId="175A89EF"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hAnsi="Arial" w:cs="Arial"/>
                <w:sz w:val="15"/>
                <w:szCs w:val="15"/>
              </w:rPr>
              <w:t>31</w:t>
            </w:r>
            <w:r>
              <w:rPr>
                <w:rFonts w:ascii="Arial" w:hAnsi="Arial" w:cs="Arial"/>
                <w:sz w:val="15"/>
                <w:szCs w:val="15"/>
              </w:rPr>
              <w:t>,</w:t>
            </w:r>
            <w:r w:rsidRPr="00F959D0">
              <w:rPr>
                <w:rFonts w:ascii="Arial" w:hAnsi="Arial" w:cs="Arial"/>
                <w:sz w:val="15"/>
                <w:szCs w:val="15"/>
              </w:rPr>
              <w:t>906</w:t>
            </w:r>
          </w:p>
        </w:tc>
        <w:tc>
          <w:tcPr>
            <w:tcW w:w="475" w:type="pct"/>
            <w:tcBorders>
              <w:top w:val="nil"/>
              <w:left w:val="nil"/>
              <w:bottom w:val="nil"/>
              <w:right w:val="nil"/>
            </w:tcBorders>
            <w:shd w:val="clear" w:color="auto" w:fill="auto"/>
            <w:vAlign w:val="bottom"/>
          </w:tcPr>
          <w:p w14:paraId="6A416CF6" w14:textId="1890A01C"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8</w:t>
            </w:r>
            <w:r>
              <w:rPr>
                <w:rFonts w:ascii="Arial" w:hAnsi="Arial" w:cs="Arial"/>
                <w:sz w:val="15"/>
                <w:szCs w:val="15"/>
              </w:rPr>
              <w:t>,</w:t>
            </w:r>
            <w:r w:rsidRPr="00004623">
              <w:rPr>
                <w:rFonts w:ascii="Arial" w:hAnsi="Arial" w:cs="Arial"/>
                <w:sz w:val="15"/>
                <w:szCs w:val="15"/>
              </w:rPr>
              <w:t>96</w:t>
            </w:r>
            <w:r>
              <w:rPr>
                <w:rFonts w:ascii="Arial" w:hAnsi="Arial" w:cs="Arial"/>
                <w:sz w:val="15"/>
                <w:szCs w:val="15"/>
              </w:rPr>
              <w:t>2</w:t>
            </w:r>
          </w:p>
        </w:tc>
        <w:tc>
          <w:tcPr>
            <w:tcW w:w="480" w:type="pct"/>
            <w:tcBorders>
              <w:top w:val="nil"/>
              <w:left w:val="nil"/>
              <w:bottom w:val="nil"/>
              <w:right w:val="nil"/>
            </w:tcBorders>
            <w:shd w:val="clear" w:color="auto" w:fill="auto"/>
            <w:vAlign w:val="bottom"/>
          </w:tcPr>
          <w:p w14:paraId="6AFE0809" w14:textId="1945CD28"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356</w:t>
            </w:r>
            <w:r>
              <w:rPr>
                <w:rFonts w:ascii="Arial" w:hAnsi="Arial" w:cs="Arial"/>
                <w:sz w:val="15"/>
                <w:szCs w:val="15"/>
              </w:rPr>
              <w:t>,</w:t>
            </w:r>
            <w:r w:rsidRPr="00004623">
              <w:rPr>
                <w:rFonts w:ascii="Arial" w:hAnsi="Arial" w:cs="Arial"/>
                <w:sz w:val="15"/>
                <w:szCs w:val="15"/>
              </w:rPr>
              <w:t xml:space="preserve">576 </w:t>
            </w:r>
          </w:p>
        </w:tc>
        <w:tc>
          <w:tcPr>
            <w:tcW w:w="492" w:type="pct"/>
            <w:tcBorders>
              <w:top w:val="nil"/>
              <w:left w:val="nil"/>
              <w:bottom w:val="nil"/>
              <w:right w:val="nil"/>
            </w:tcBorders>
            <w:shd w:val="clear" w:color="auto" w:fill="auto"/>
            <w:vAlign w:val="bottom"/>
          </w:tcPr>
          <w:p w14:paraId="2E8725F9" w14:textId="3F613C40" w:rsidR="003214D3" w:rsidRPr="00587444" w:rsidDel="00D96E20" w:rsidRDefault="003214D3" w:rsidP="003214D3">
            <w:pPr>
              <w:suppressAutoHyphens w:val="0"/>
              <w:autoSpaceDN/>
              <w:spacing w:line="280" w:lineRule="exact"/>
              <w:jc w:val="right"/>
              <w:rPr>
                <w:rFonts w:ascii="Arial" w:eastAsia="Calibri" w:hAnsi="Arial" w:cs="Arial"/>
                <w:bCs/>
                <w:sz w:val="15"/>
                <w:szCs w:val="15"/>
              </w:rPr>
            </w:pPr>
            <w:r w:rsidRPr="00004623">
              <w:rPr>
                <w:rFonts w:ascii="Arial" w:hAnsi="Arial" w:cs="Arial"/>
                <w:sz w:val="15"/>
                <w:szCs w:val="15"/>
              </w:rPr>
              <w:t xml:space="preserve"> 347</w:t>
            </w:r>
            <w:r>
              <w:rPr>
                <w:rFonts w:ascii="Arial" w:hAnsi="Arial" w:cs="Arial"/>
                <w:sz w:val="15"/>
                <w:szCs w:val="15"/>
              </w:rPr>
              <w:t>,</w:t>
            </w:r>
            <w:r w:rsidRPr="00004623">
              <w:rPr>
                <w:rFonts w:ascii="Arial" w:hAnsi="Arial" w:cs="Arial"/>
                <w:sz w:val="15"/>
                <w:szCs w:val="15"/>
              </w:rPr>
              <w:t xml:space="preserve">614 </w:t>
            </w:r>
          </w:p>
        </w:tc>
      </w:tr>
      <w:tr w:rsidR="003214D3" w:rsidRPr="00587444" w14:paraId="694A6166" w14:textId="77777777" w:rsidTr="001C35E2">
        <w:trPr>
          <w:trHeight w:val="274"/>
        </w:trPr>
        <w:tc>
          <w:tcPr>
            <w:tcW w:w="1153" w:type="pct"/>
            <w:shd w:val="clear" w:color="auto" w:fill="auto"/>
            <w:vAlign w:val="bottom"/>
          </w:tcPr>
          <w:p w14:paraId="58B27C01" w14:textId="77777777" w:rsidR="003214D3" w:rsidRPr="00587444" w:rsidRDefault="003214D3" w:rsidP="003214D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Other assets </w:t>
            </w:r>
          </w:p>
        </w:tc>
        <w:tc>
          <w:tcPr>
            <w:tcW w:w="448" w:type="pct"/>
            <w:tcBorders>
              <w:top w:val="nil"/>
              <w:left w:val="nil"/>
              <w:bottom w:val="single" w:sz="8" w:space="0" w:color="auto"/>
              <w:right w:val="nil"/>
            </w:tcBorders>
            <w:shd w:val="clear" w:color="auto" w:fill="auto"/>
            <w:vAlign w:val="bottom"/>
          </w:tcPr>
          <w:p w14:paraId="524C108C" w14:textId="105148C8"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 </w:t>
            </w:r>
          </w:p>
        </w:tc>
        <w:tc>
          <w:tcPr>
            <w:tcW w:w="511" w:type="pct"/>
            <w:tcBorders>
              <w:top w:val="nil"/>
              <w:left w:val="nil"/>
              <w:bottom w:val="single" w:sz="8" w:space="0" w:color="auto"/>
              <w:right w:val="nil"/>
            </w:tcBorders>
            <w:shd w:val="clear" w:color="auto" w:fill="auto"/>
            <w:vAlign w:val="bottom"/>
          </w:tcPr>
          <w:p w14:paraId="4B23B110" w14:textId="1961D8DB"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 </w:t>
            </w:r>
          </w:p>
        </w:tc>
        <w:tc>
          <w:tcPr>
            <w:tcW w:w="444" w:type="pct"/>
            <w:tcBorders>
              <w:top w:val="nil"/>
              <w:left w:val="nil"/>
              <w:bottom w:val="single" w:sz="8" w:space="0" w:color="auto"/>
              <w:right w:val="nil"/>
            </w:tcBorders>
            <w:shd w:val="clear" w:color="auto" w:fill="auto"/>
            <w:vAlign w:val="bottom"/>
          </w:tcPr>
          <w:p w14:paraId="334C835D" w14:textId="59C905E0"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 </w:t>
            </w:r>
          </w:p>
        </w:tc>
        <w:tc>
          <w:tcPr>
            <w:tcW w:w="511" w:type="pct"/>
            <w:tcBorders>
              <w:top w:val="nil"/>
              <w:left w:val="nil"/>
              <w:bottom w:val="single" w:sz="8" w:space="0" w:color="auto"/>
              <w:right w:val="nil"/>
            </w:tcBorders>
            <w:shd w:val="clear" w:color="auto" w:fill="auto"/>
            <w:vAlign w:val="bottom"/>
          </w:tcPr>
          <w:p w14:paraId="19584461" w14:textId="0FF344AF"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 </w:t>
            </w:r>
          </w:p>
        </w:tc>
        <w:tc>
          <w:tcPr>
            <w:tcW w:w="486" w:type="pct"/>
            <w:tcBorders>
              <w:top w:val="nil"/>
              <w:left w:val="nil"/>
              <w:bottom w:val="single" w:sz="8" w:space="0" w:color="auto"/>
              <w:right w:val="nil"/>
            </w:tcBorders>
            <w:shd w:val="clear" w:color="auto" w:fill="auto"/>
            <w:vAlign w:val="bottom"/>
          </w:tcPr>
          <w:p w14:paraId="6A43FC8D" w14:textId="029EAD0B"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 </w:t>
            </w:r>
          </w:p>
        </w:tc>
        <w:tc>
          <w:tcPr>
            <w:tcW w:w="475" w:type="pct"/>
            <w:tcBorders>
              <w:top w:val="nil"/>
              <w:left w:val="nil"/>
              <w:bottom w:val="single" w:sz="8" w:space="0" w:color="auto"/>
              <w:right w:val="nil"/>
            </w:tcBorders>
            <w:shd w:val="clear" w:color="auto" w:fill="auto"/>
            <w:vAlign w:val="bottom"/>
          </w:tcPr>
          <w:p w14:paraId="4D3C99B8" w14:textId="3A81C04D"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4</w:t>
            </w:r>
            <w:r>
              <w:rPr>
                <w:rFonts w:ascii="Arial" w:hAnsi="Arial" w:cs="Arial"/>
                <w:sz w:val="15"/>
                <w:szCs w:val="15"/>
              </w:rPr>
              <w:t>,</w:t>
            </w:r>
            <w:r w:rsidRPr="00004623">
              <w:rPr>
                <w:rFonts w:ascii="Arial" w:hAnsi="Arial" w:cs="Arial"/>
                <w:sz w:val="15"/>
                <w:szCs w:val="15"/>
              </w:rPr>
              <w:t xml:space="preserve">769 </w:t>
            </w:r>
          </w:p>
        </w:tc>
        <w:tc>
          <w:tcPr>
            <w:tcW w:w="480" w:type="pct"/>
            <w:tcBorders>
              <w:top w:val="nil"/>
              <w:left w:val="nil"/>
              <w:bottom w:val="single" w:sz="8" w:space="0" w:color="auto"/>
              <w:right w:val="nil"/>
            </w:tcBorders>
            <w:shd w:val="clear" w:color="auto" w:fill="auto"/>
            <w:vAlign w:val="bottom"/>
          </w:tcPr>
          <w:p w14:paraId="28E20249" w14:textId="3968997A" w:rsidR="003214D3" w:rsidRPr="00587444"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4</w:t>
            </w:r>
            <w:r>
              <w:rPr>
                <w:rFonts w:ascii="Arial" w:hAnsi="Arial" w:cs="Arial"/>
                <w:sz w:val="15"/>
                <w:szCs w:val="15"/>
              </w:rPr>
              <w:t>,</w:t>
            </w:r>
            <w:r w:rsidRPr="00004623">
              <w:rPr>
                <w:rFonts w:ascii="Arial" w:hAnsi="Arial" w:cs="Arial"/>
                <w:sz w:val="15"/>
                <w:szCs w:val="15"/>
              </w:rPr>
              <w:t xml:space="preserve">769 </w:t>
            </w:r>
          </w:p>
        </w:tc>
        <w:tc>
          <w:tcPr>
            <w:tcW w:w="492" w:type="pct"/>
            <w:tcBorders>
              <w:top w:val="nil"/>
              <w:left w:val="nil"/>
              <w:bottom w:val="single" w:sz="8" w:space="0" w:color="auto"/>
              <w:right w:val="nil"/>
            </w:tcBorders>
            <w:shd w:val="clear" w:color="auto" w:fill="auto"/>
            <w:vAlign w:val="bottom"/>
          </w:tcPr>
          <w:p w14:paraId="017E6737" w14:textId="7CD4C072" w:rsidR="003214D3" w:rsidRPr="00587444" w:rsidDel="00D96E20" w:rsidRDefault="003214D3" w:rsidP="003214D3">
            <w:pPr>
              <w:suppressAutoHyphens w:val="0"/>
              <w:autoSpaceDN/>
              <w:spacing w:line="280" w:lineRule="exact"/>
              <w:jc w:val="right"/>
              <w:rPr>
                <w:rFonts w:ascii="Arial" w:eastAsia="Calibri" w:hAnsi="Arial" w:cs="Arial"/>
                <w:sz w:val="15"/>
                <w:szCs w:val="15"/>
              </w:rPr>
            </w:pPr>
            <w:r w:rsidRPr="00004623">
              <w:rPr>
                <w:rFonts w:ascii="Arial" w:hAnsi="Arial" w:cs="Arial"/>
                <w:sz w:val="15"/>
                <w:szCs w:val="15"/>
              </w:rPr>
              <w:t xml:space="preserve"> - </w:t>
            </w:r>
          </w:p>
        </w:tc>
      </w:tr>
      <w:tr w:rsidR="003214D3" w:rsidRPr="00587444" w14:paraId="55208F4C" w14:textId="77777777" w:rsidTr="001C35E2">
        <w:trPr>
          <w:trHeight w:hRule="exact" w:val="389"/>
        </w:trPr>
        <w:tc>
          <w:tcPr>
            <w:tcW w:w="1153" w:type="pct"/>
            <w:shd w:val="clear" w:color="auto" w:fill="auto"/>
            <w:vAlign w:val="bottom"/>
          </w:tcPr>
          <w:p w14:paraId="65877DA4" w14:textId="77777777" w:rsidR="003214D3" w:rsidRPr="00587444" w:rsidRDefault="003214D3" w:rsidP="003214D3">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b/>
                <w:bCs/>
                <w:sz w:val="15"/>
                <w:szCs w:val="15"/>
              </w:rPr>
              <w:t xml:space="preserve">Total assets </w:t>
            </w:r>
          </w:p>
        </w:tc>
        <w:tc>
          <w:tcPr>
            <w:tcW w:w="448" w:type="pct"/>
            <w:tcBorders>
              <w:top w:val="nil"/>
              <w:left w:val="nil"/>
              <w:bottom w:val="single" w:sz="8" w:space="0" w:color="auto"/>
              <w:right w:val="nil"/>
            </w:tcBorders>
            <w:shd w:val="clear" w:color="auto" w:fill="auto"/>
            <w:vAlign w:val="bottom"/>
          </w:tcPr>
          <w:p w14:paraId="19EBDDFD" w14:textId="71347048"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hAnsi="Arial" w:cs="Arial"/>
                <w:b/>
                <w:bCs/>
                <w:sz w:val="15"/>
                <w:szCs w:val="15"/>
              </w:rPr>
              <w:t>233</w:t>
            </w:r>
            <w:r>
              <w:rPr>
                <w:rFonts w:ascii="Arial" w:hAnsi="Arial" w:cs="Arial"/>
                <w:b/>
                <w:bCs/>
                <w:sz w:val="15"/>
                <w:szCs w:val="15"/>
              </w:rPr>
              <w:t>,</w:t>
            </w:r>
            <w:r w:rsidRPr="00F959D0">
              <w:rPr>
                <w:rFonts w:ascii="Arial" w:hAnsi="Arial" w:cs="Arial"/>
                <w:b/>
                <w:bCs/>
                <w:sz w:val="15"/>
                <w:szCs w:val="15"/>
              </w:rPr>
              <w:t>532</w:t>
            </w:r>
          </w:p>
        </w:tc>
        <w:tc>
          <w:tcPr>
            <w:tcW w:w="511" w:type="pct"/>
            <w:tcBorders>
              <w:top w:val="nil"/>
              <w:left w:val="nil"/>
              <w:bottom w:val="single" w:sz="8" w:space="0" w:color="auto"/>
              <w:right w:val="nil"/>
            </w:tcBorders>
            <w:shd w:val="clear" w:color="auto" w:fill="auto"/>
            <w:vAlign w:val="bottom"/>
          </w:tcPr>
          <w:p w14:paraId="08AFEB7C" w14:textId="5512ACA7"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hAnsi="Arial" w:cs="Arial"/>
                <w:b/>
                <w:bCs/>
                <w:sz w:val="15"/>
                <w:szCs w:val="15"/>
              </w:rPr>
              <w:t>204</w:t>
            </w:r>
            <w:r>
              <w:rPr>
                <w:rFonts w:ascii="Arial" w:hAnsi="Arial" w:cs="Arial"/>
                <w:b/>
                <w:bCs/>
                <w:sz w:val="15"/>
                <w:szCs w:val="15"/>
              </w:rPr>
              <w:t>,</w:t>
            </w:r>
            <w:r w:rsidRPr="00F959D0">
              <w:rPr>
                <w:rFonts w:ascii="Arial" w:hAnsi="Arial" w:cs="Arial"/>
                <w:b/>
                <w:bCs/>
                <w:sz w:val="15"/>
                <w:szCs w:val="15"/>
              </w:rPr>
              <w:t>001</w:t>
            </w:r>
          </w:p>
        </w:tc>
        <w:tc>
          <w:tcPr>
            <w:tcW w:w="444" w:type="pct"/>
            <w:tcBorders>
              <w:top w:val="nil"/>
              <w:left w:val="nil"/>
              <w:bottom w:val="single" w:sz="8" w:space="0" w:color="auto"/>
              <w:right w:val="nil"/>
            </w:tcBorders>
            <w:shd w:val="clear" w:color="auto" w:fill="auto"/>
            <w:vAlign w:val="bottom"/>
          </w:tcPr>
          <w:p w14:paraId="5FE9ACD7" w14:textId="76FF83B8"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hAnsi="Arial" w:cs="Arial"/>
                <w:b/>
                <w:bCs/>
                <w:sz w:val="15"/>
                <w:szCs w:val="15"/>
              </w:rPr>
              <w:t>664</w:t>
            </w:r>
            <w:r>
              <w:rPr>
                <w:rFonts w:ascii="Arial" w:hAnsi="Arial" w:cs="Arial"/>
                <w:b/>
                <w:bCs/>
                <w:sz w:val="15"/>
                <w:szCs w:val="15"/>
              </w:rPr>
              <w:t>,</w:t>
            </w:r>
            <w:r w:rsidRPr="00F959D0">
              <w:rPr>
                <w:rFonts w:ascii="Arial" w:hAnsi="Arial" w:cs="Arial"/>
                <w:b/>
                <w:bCs/>
                <w:sz w:val="15"/>
                <w:szCs w:val="15"/>
              </w:rPr>
              <w:t>862</w:t>
            </w:r>
          </w:p>
        </w:tc>
        <w:tc>
          <w:tcPr>
            <w:tcW w:w="511" w:type="pct"/>
            <w:tcBorders>
              <w:top w:val="nil"/>
              <w:left w:val="nil"/>
              <w:bottom w:val="single" w:sz="8" w:space="0" w:color="auto"/>
              <w:right w:val="nil"/>
            </w:tcBorders>
            <w:shd w:val="clear" w:color="auto" w:fill="auto"/>
            <w:vAlign w:val="bottom"/>
          </w:tcPr>
          <w:p w14:paraId="2298A82C" w14:textId="41532869"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hAnsi="Arial" w:cs="Arial"/>
                <w:b/>
                <w:bCs/>
                <w:sz w:val="15"/>
                <w:szCs w:val="15"/>
              </w:rPr>
              <w:t>804</w:t>
            </w:r>
            <w:r>
              <w:rPr>
                <w:rFonts w:ascii="Arial" w:hAnsi="Arial" w:cs="Arial"/>
                <w:b/>
                <w:bCs/>
                <w:sz w:val="15"/>
                <w:szCs w:val="15"/>
              </w:rPr>
              <w:t>,</w:t>
            </w:r>
            <w:r w:rsidRPr="00F959D0">
              <w:rPr>
                <w:rFonts w:ascii="Arial" w:hAnsi="Arial" w:cs="Arial"/>
                <w:b/>
                <w:bCs/>
                <w:sz w:val="15"/>
                <w:szCs w:val="15"/>
              </w:rPr>
              <w:t>751</w:t>
            </w:r>
          </w:p>
        </w:tc>
        <w:tc>
          <w:tcPr>
            <w:tcW w:w="486" w:type="pct"/>
            <w:tcBorders>
              <w:top w:val="nil"/>
              <w:left w:val="nil"/>
              <w:bottom w:val="single" w:sz="8" w:space="0" w:color="auto"/>
              <w:right w:val="nil"/>
            </w:tcBorders>
            <w:shd w:val="clear" w:color="auto" w:fill="auto"/>
            <w:vAlign w:val="bottom"/>
          </w:tcPr>
          <w:p w14:paraId="55786152" w14:textId="1AD6A353"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hAnsi="Arial" w:cs="Arial"/>
                <w:b/>
                <w:bCs/>
                <w:sz w:val="15"/>
                <w:szCs w:val="15"/>
              </w:rPr>
              <w:t>1</w:t>
            </w:r>
            <w:r>
              <w:rPr>
                <w:rFonts w:ascii="Arial" w:hAnsi="Arial" w:cs="Arial"/>
                <w:b/>
                <w:bCs/>
                <w:sz w:val="15"/>
                <w:szCs w:val="15"/>
              </w:rPr>
              <w:t>,</w:t>
            </w:r>
            <w:r w:rsidRPr="00F959D0">
              <w:rPr>
                <w:rFonts w:ascii="Arial" w:hAnsi="Arial" w:cs="Arial"/>
                <w:b/>
                <w:bCs/>
                <w:sz w:val="15"/>
                <w:szCs w:val="15"/>
              </w:rPr>
              <w:t>677</w:t>
            </w:r>
            <w:r>
              <w:rPr>
                <w:rFonts w:ascii="Arial" w:hAnsi="Arial" w:cs="Arial"/>
                <w:b/>
                <w:bCs/>
                <w:sz w:val="15"/>
                <w:szCs w:val="15"/>
              </w:rPr>
              <w:t>,</w:t>
            </w:r>
            <w:r w:rsidRPr="00F959D0">
              <w:rPr>
                <w:rFonts w:ascii="Arial" w:hAnsi="Arial" w:cs="Arial"/>
                <w:b/>
                <w:bCs/>
                <w:sz w:val="15"/>
                <w:szCs w:val="15"/>
              </w:rPr>
              <w:t>433</w:t>
            </w:r>
          </w:p>
        </w:tc>
        <w:tc>
          <w:tcPr>
            <w:tcW w:w="475" w:type="pct"/>
            <w:tcBorders>
              <w:top w:val="nil"/>
              <w:left w:val="nil"/>
              <w:bottom w:val="single" w:sz="8" w:space="0" w:color="auto"/>
              <w:right w:val="nil"/>
            </w:tcBorders>
            <w:shd w:val="clear" w:color="auto" w:fill="auto"/>
            <w:vAlign w:val="bottom"/>
          </w:tcPr>
          <w:p w14:paraId="063A6F9E" w14:textId="1A00BFAD"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004623">
              <w:rPr>
                <w:rFonts w:ascii="Arial" w:hAnsi="Arial" w:cs="Arial"/>
                <w:b/>
                <w:bCs/>
                <w:sz w:val="15"/>
                <w:szCs w:val="15"/>
              </w:rPr>
              <w:t xml:space="preserve"> 263</w:t>
            </w:r>
            <w:r>
              <w:rPr>
                <w:rFonts w:ascii="Arial" w:hAnsi="Arial" w:cs="Arial"/>
                <w:b/>
                <w:bCs/>
                <w:sz w:val="15"/>
                <w:szCs w:val="15"/>
              </w:rPr>
              <w:t>,</w:t>
            </w:r>
            <w:r w:rsidRPr="00004623">
              <w:rPr>
                <w:rFonts w:ascii="Arial" w:hAnsi="Arial" w:cs="Arial"/>
                <w:b/>
                <w:bCs/>
                <w:sz w:val="15"/>
                <w:szCs w:val="15"/>
              </w:rPr>
              <w:t xml:space="preserve">926 </w:t>
            </w:r>
          </w:p>
        </w:tc>
        <w:tc>
          <w:tcPr>
            <w:tcW w:w="480" w:type="pct"/>
            <w:tcBorders>
              <w:top w:val="nil"/>
              <w:left w:val="nil"/>
              <w:bottom w:val="single" w:sz="8" w:space="0" w:color="auto"/>
              <w:right w:val="nil"/>
            </w:tcBorders>
            <w:shd w:val="clear" w:color="auto" w:fill="auto"/>
            <w:vAlign w:val="bottom"/>
          </w:tcPr>
          <w:p w14:paraId="0AD8B84C" w14:textId="7BE83E7B"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004623">
              <w:rPr>
                <w:rFonts w:ascii="Arial" w:hAnsi="Arial" w:cs="Arial"/>
                <w:b/>
                <w:bCs/>
                <w:sz w:val="15"/>
                <w:szCs w:val="15"/>
              </w:rPr>
              <w:t xml:space="preserve"> 3</w:t>
            </w:r>
            <w:r>
              <w:rPr>
                <w:rFonts w:ascii="Arial" w:hAnsi="Arial" w:cs="Arial"/>
                <w:b/>
                <w:bCs/>
                <w:sz w:val="15"/>
                <w:szCs w:val="15"/>
              </w:rPr>
              <w:t>,</w:t>
            </w:r>
            <w:r w:rsidRPr="00004623">
              <w:rPr>
                <w:rFonts w:ascii="Arial" w:hAnsi="Arial" w:cs="Arial"/>
                <w:b/>
                <w:bCs/>
                <w:sz w:val="15"/>
                <w:szCs w:val="15"/>
              </w:rPr>
              <w:t>848</w:t>
            </w:r>
            <w:r>
              <w:rPr>
                <w:rFonts w:ascii="Arial" w:hAnsi="Arial" w:cs="Arial"/>
                <w:b/>
                <w:bCs/>
                <w:sz w:val="15"/>
                <w:szCs w:val="15"/>
              </w:rPr>
              <w:t>,</w:t>
            </w:r>
            <w:r w:rsidRPr="00004623">
              <w:rPr>
                <w:rFonts w:ascii="Arial" w:hAnsi="Arial" w:cs="Arial"/>
                <w:b/>
                <w:bCs/>
                <w:sz w:val="15"/>
                <w:szCs w:val="15"/>
              </w:rPr>
              <w:t>50</w:t>
            </w:r>
            <w:r>
              <w:rPr>
                <w:rFonts w:ascii="Arial" w:hAnsi="Arial" w:cs="Arial"/>
                <w:b/>
                <w:bCs/>
                <w:sz w:val="15"/>
                <w:szCs w:val="15"/>
              </w:rPr>
              <w:t>5</w:t>
            </w:r>
            <w:r w:rsidRPr="00004623">
              <w:rPr>
                <w:rFonts w:ascii="Arial" w:hAnsi="Arial" w:cs="Arial"/>
                <w:b/>
                <w:bCs/>
                <w:sz w:val="15"/>
                <w:szCs w:val="15"/>
              </w:rPr>
              <w:t xml:space="preserve"> </w:t>
            </w:r>
          </w:p>
        </w:tc>
        <w:tc>
          <w:tcPr>
            <w:tcW w:w="492" w:type="pct"/>
            <w:tcBorders>
              <w:top w:val="nil"/>
              <w:left w:val="nil"/>
              <w:bottom w:val="single" w:sz="8" w:space="0" w:color="auto"/>
              <w:right w:val="nil"/>
            </w:tcBorders>
            <w:shd w:val="clear" w:color="auto" w:fill="auto"/>
            <w:vAlign w:val="bottom"/>
          </w:tcPr>
          <w:p w14:paraId="3723026B" w14:textId="31327180" w:rsidR="003214D3" w:rsidRPr="00587444" w:rsidDel="00D96E20" w:rsidRDefault="003214D3" w:rsidP="003214D3">
            <w:pPr>
              <w:suppressAutoHyphens w:val="0"/>
              <w:autoSpaceDN/>
              <w:spacing w:line="320" w:lineRule="exact"/>
              <w:jc w:val="right"/>
              <w:rPr>
                <w:rFonts w:ascii="Arial" w:eastAsia="Calibri" w:hAnsi="Arial" w:cs="Arial"/>
                <w:b/>
                <w:bCs/>
                <w:sz w:val="15"/>
                <w:szCs w:val="15"/>
              </w:rPr>
            </w:pPr>
            <w:r w:rsidRPr="00004623">
              <w:rPr>
                <w:rFonts w:ascii="Arial" w:hAnsi="Arial" w:cs="Arial"/>
                <w:b/>
                <w:bCs/>
                <w:sz w:val="15"/>
                <w:szCs w:val="15"/>
              </w:rPr>
              <w:t xml:space="preserve"> 3</w:t>
            </w:r>
            <w:r>
              <w:rPr>
                <w:rFonts w:ascii="Arial" w:hAnsi="Arial" w:cs="Arial"/>
                <w:b/>
                <w:bCs/>
                <w:sz w:val="15"/>
                <w:szCs w:val="15"/>
              </w:rPr>
              <w:t>,</w:t>
            </w:r>
            <w:r w:rsidRPr="00004623">
              <w:rPr>
                <w:rFonts w:ascii="Arial" w:hAnsi="Arial" w:cs="Arial"/>
                <w:b/>
                <w:bCs/>
                <w:sz w:val="15"/>
                <w:szCs w:val="15"/>
              </w:rPr>
              <w:t>408</w:t>
            </w:r>
            <w:r>
              <w:rPr>
                <w:rFonts w:ascii="Arial" w:hAnsi="Arial" w:cs="Arial"/>
                <w:b/>
                <w:bCs/>
                <w:sz w:val="15"/>
                <w:szCs w:val="15"/>
              </w:rPr>
              <w:t>,</w:t>
            </w:r>
            <w:r w:rsidRPr="00004623">
              <w:rPr>
                <w:rFonts w:ascii="Arial" w:hAnsi="Arial" w:cs="Arial"/>
                <w:b/>
                <w:bCs/>
                <w:sz w:val="15"/>
                <w:szCs w:val="15"/>
              </w:rPr>
              <w:t xml:space="preserve">917 </w:t>
            </w:r>
          </w:p>
        </w:tc>
      </w:tr>
      <w:tr w:rsidR="001C35E2" w:rsidRPr="00587444" w14:paraId="78ED1775" w14:textId="77777777" w:rsidTr="001C35E2">
        <w:trPr>
          <w:trHeight w:val="320"/>
        </w:trPr>
        <w:tc>
          <w:tcPr>
            <w:tcW w:w="1153" w:type="pct"/>
          </w:tcPr>
          <w:p w14:paraId="5D263AF0" w14:textId="77777777" w:rsidR="001C35E2" w:rsidRPr="00587444" w:rsidRDefault="001C35E2" w:rsidP="001C35E2">
            <w:pPr>
              <w:tabs>
                <w:tab w:val="right" w:pos="1202"/>
              </w:tabs>
              <w:suppressAutoHyphens w:val="0"/>
              <w:autoSpaceDN/>
              <w:spacing w:line="320" w:lineRule="exact"/>
              <w:outlineLvl w:val="0"/>
              <w:rPr>
                <w:rFonts w:ascii="Arial" w:hAnsi="Arial" w:cs="Arial"/>
                <w:b/>
                <w:spacing w:val="-2"/>
                <w:sz w:val="15"/>
                <w:szCs w:val="15"/>
              </w:rPr>
            </w:pPr>
            <w:r w:rsidRPr="00587444">
              <w:rPr>
                <w:rFonts w:ascii="Arial" w:hAnsi="Arial" w:cs="Arial"/>
                <w:b/>
                <w:spacing w:val="-2"/>
                <w:sz w:val="15"/>
                <w:szCs w:val="15"/>
              </w:rPr>
              <w:t>Liabilities</w:t>
            </w:r>
          </w:p>
        </w:tc>
        <w:tc>
          <w:tcPr>
            <w:tcW w:w="448" w:type="pct"/>
            <w:tcBorders>
              <w:top w:val="single" w:sz="12" w:space="0" w:color="auto"/>
            </w:tcBorders>
            <w:vAlign w:val="bottom"/>
          </w:tcPr>
          <w:p w14:paraId="1EAFEB59"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511" w:type="pct"/>
            <w:tcBorders>
              <w:top w:val="single" w:sz="12" w:space="0" w:color="auto"/>
            </w:tcBorders>
            <w:vAlign w:val="bottom"/>
          </w:tcPr>
          <w:p w14:paraId="5DE466DC"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444" w:type="pct"/>
            <w:tcBorders>
              <w:top w:val="single" w:sz="12" w:space="0" w:color="auto"/>
            </w:tcBorders>
            <w:vAlign w:val="bottom"/>
          </w:tcPr>
          <w:p w14:paraId="1E4AE23C"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511" w:type="pct"/>
            <w:tcBorders>
              <w:top w:val="single" w:sz="12" w:space="0" w:color="auto"/>
            </w:tcBorders>
            <w:vAlign w:val="bottom"/>
          </w:tcPr>
          <w:p w14:paraId="39D5E93F"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486" w:type="pct"/>
            <w:tcBorders>
              <w:top w:val="single" w:sz="12" w:space="0" w:color="auto"/>
            </w:tcBorders>
            <w:vAlign w:val="bottom"/>
          </w:tcPr>
          <w:p w14:paraId="5E61DA5F"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475" w:type="pct"/>
            <w:tcBorders>
              <w:top w:val="single" w:sz="12" w:space="0" w:color="auto"/>
            </w:tcBorders>
            <w:vAlign w:val="bottom"/>
          </w:tcPr>
          <w:p w14:paraId="6B034919"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480" w:type="pct"/>
            <w:tcBorders>
              <w:top w:val="single" w:sz="12" w:space="0" w:color="auto"/>
            </w:tcBorders>
            <w:vAlign w:val="bottom"/>
          </w:tcPr>
          <w:p w14:paraId="78183512"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492" w:type="pct"/>
            <w:tcBorders>
              <w:top w:val="single" w:sz="12" w:space="0" w:color="auto"/>
            </w:tcBorders>
          </w:tcPr>
          <w:p w14:paraId="53B8F072" w14:textId="77777777" w:rsidR="001C35E2" w:rsidRPr="00587444" w:rsidDel="00D96E20" w:rsidRDefault="001C35E2" w:rsidP="001C35E2">
            <w:pPr>
              <w:suppressAutoHyphens w:val="0"/>
              <w:autoSpaceDN/>
              <w:spacing w:line="320" w:lineRule="exact"/>
              <w:jc w:val="right"/>
              <w:rPr>
                <w:rFonts w:ascii="Arial" w:eastAsia="Calibri" w:hAnsi="Arial" w:cs="Arial"/>
                <w:b/>
                <w:bCs/>
                <w:sz w:val="15"/>
                <w:szCs w:val="15"/>
              </w:rPr>
            </w:pPr>
          </w:p>
        </w:tc>
      </w:tr>
      <w:tr w:rsidR="003214D3" w:rsidRPr="00587444" w14:paraId="1C71751B" w14:textId="77777777" w:rsidTr="001C35E2">
        <w:trPr>
          <w:trHeight w:val="320"/>
        </w:trPr>
        <w:tc>
          <w:tcPr>
            <w:tcW w:w="1153" w:type="pct"/>
          </w:tcPr>
          <w:p w14:paraId="3AA9DFBC" w14:textId="77777777" w:rsidR="003214D3" w:rsidRPr="00587444" w:rsidRDefault="003214D3" w:rsidP="003214D3">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spacing w:val="-2"/>
                <w:sz w:val="15"/>
                <w:szCs w:val="15"/>
              </w:rPr>
              <w:t xml:space="preserve">Deposits from customers </w:t>
            </w:r>
          </w:p>
        </w:tc>
        <w:tc>
          <w:tcPr>
            <w:tcW w:w="448" w:type="pct"/>
            <w:tcBorders>
              <w:top w:val="nil"/>
              <w:left w:val="nil"/>
              <w:bottom w:val="nil"/>
              <w:right w:val="nil"/>
            </w:tcBorders>
            <w:vAlign w:val="bottom"/>
          </w:tcPr>
          <w:p w14:paraId="21F90F6F" w14:textId="4F030704"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sz w:val="15"/>
                <w:szCs w:val="15"/>
              </w:rPr>
              <w:t xml:space="preserve"> 20</w:t>
            </w:r>
            <w:r>
              <w:rPr>
                <w:rFonts w:ascii="Arial" w:hAnsi="Arial" w:cs="Arial"/>
                <w:sz w:val="15"/>
                <w:szCs w:val="15"/>
              </w:rPr>
              <w:t>,</w:t>
            </w:r>
            <w:r w:rsidRPr="00DB690B">
              <w:rPr>
                <w:rFonts w:ascii="Arial" w:hAnsi="Arial" w:cs="Arial"/>
                <w:sz w:val="15"/>
                <w:szCs w:val="15"/>
              </w:rPr>
              <w:t xml:space="preserve">000 </w:t>
            </w:r>
          </w:p>
        </w:tc>
        <w:tc>
          <w:tcPr>
            <w:tcW w:w="511" w:type="pct"/>
            <w:tcBorders>
              <w:top w:val="nil"/>
              <w:left w:val="nil"/>
              <w:bottom w:val="nil"/>
              <w:right w:val="nil"/>
            </w:tcBorders>
            <w:vAlign w:val="bottom"/>
          </w:tcPr>
          <w:p w14:paraId="6AD1CA85" w14:textId="4231137F"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sz w:val="15"/>
                <w:szCs w:val="15"/>
              </w:rPr>
              <w:t xml:space="preserve"> - </w:t>
            </w:r>
          </w:p>
        </w:tc>
        <w:tc>
          <w:tcPr>
            <w:tcW w:w="444" w:type="pct"/>
            <w:tcBorders>
              <w:top w:val="nil"/>
              <w:left w:val="nil"/>
              <w:bottom w:val="nil"/>
              <w:right w:val="nil"/>
            </w:tcBorders>
            <w:vAlign w:val="bottom"/>
          </w:tcPr>
          <w:p w14:paraId="0D534F2C" w14:textId="6FC5D051"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sz w:val="15"/>
                <w:szCs w:val="15"/>
              </w:rPr>
              <w:t xml:space="preserve"> - </w:t>
            </w:r>
          </w:p>
        </w:tc>
        <w:tc>
          <w:tcPr>
            <w:tcW w:w="511" w:type="pct"/>
            <w:tcBorders>
              <w:top w:val="nil"/>
              <w:left w:val="nil"/>
              <w:bottom w:val="nil"/>
              <w:right w:val="nil"/>
            </w:tcBorders>
            <w:vAlign w:val="bottom"/>
          </w:tcPr>
          <w:p w14:paraId="50111264" w14:textId="12D5A3D2"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sz w:val="15"/>
                <w:szCs w:val="15"/>
              </w:rPr>
              <w:t xml:space="preserve"> - </w:t>
            </w:r>
          </w:p>
        </w:tc>
        <w:tc>
          <w:tcPr>
            <w:tcW w:w="486" w:type="pct"/>
            <w:tcBorders>
              <w:top w:val="nil"/>
              <w:left w:val="nil"/>
              <w:bottom w:val="nil"/>
              <w:right w:val="nil"/>
            </w:tcBorders>
            <w:vAlign w:val="bottom"/>
          </w:tcPr>
          <w:p w14:paraId="39FB6424" w14:textId="28FA7473"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sz w:val="15"/>
                <w:szCs w:val="15"/>
              </w:rPr>
              <w:t xml:space="preserve"> - </w:t>
            </w:r>
          </w:p>
        </w:tc>
        <w:tc>
          <w:tcPr>
            <w:tcW w:w="475" w:type="pct"/>
            <w:tcBorders>
              <w:top w:val="nil"/>
              <w:left w:val="nil"/>
              <w:bottom w:val="nil"/>
              <w:right w:val="nil"/>
            </w:tcBorders>
            <w:vAlign w:val="bottom"/>
          </w:tcPr>
          <w:p w14:paraId="7C3D7C6F" w14:textId="62203948"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sz w:val="15"/>
                <w:szCs w:val="15"/>
              </w:rPr>
              <w:t xml:space="preserve"> 115</w:t>
            </w:r>
            <w:r>
              <w:rPr>
                <w:rFonts w:ascii="Arial" w:hAnsi="Arial" w:cs="Arial"/>
                <w:sz w:val="15"/>
                <w:szCs w:val="15"/>
              </w:rPr>
              <w:t>,</w:t>
            </w:r>
            <w:r w:rsidRPr="00DB690B">
              <w:rPr>
                <w:rFonts w:ascii="Arial" w:hAnsi="Arial" w:cs="Arial"/>
                <w:sz w:val="15"/>
                <w:szCs w:val="15"/>
              </w:rPr>
              <w:t>99</w:t>
            </w:r>
            <w:r>
              <w:rPr>
                <w:rFonts w:ascii="Arial" w:hAnsi="Arial" w:cs="Arial"/>
                <w:sz w:val="15"/>
                <w:szCs w:val="15"/>
              </w:rPr>
              <w:t>0</w:t>
            </w:r>
            <w:r w:rsidRPr="00DB690B">
              <w:rPr>
                <w:rFonts w:ascii="Arial" w:hAnsi="Arial" w:cs="Arial"/>
                <w:sz w:val="15"/>
                <w:szCs w:val="15"/>
              </w:rPr>
              <w:t xml:space="preserve"> </w:t>
            </w:r>
          </w:p>
        </w:tc>
        <w:tc>
          <w:tcPr>
            <w:tcW w:w="480" w:type="pct"/>
            <w:tcBorders>
              <w:top w:val="nil"/>
              <w:left w:val="nil"/>
              <w:bottom w:val="nil"/>
              <w:right w:val="nil"/>
            </w:tcBorders>
            <w:vAlign w:val="bottom"/>
          </w:tcPr>
          <w:p w14:paraId="5DDBB9D7" w14:textId="7EA019F9"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sz w:val="15"/>
                <w:szCs w:val="15"/>
              </w:rPr>
              <w:t xml:space="preserve"> 135</w:t>
            </w:r>
            <w:r>
              <w:rPr>
                <w:rFonts w:ascii="Arial" w:hAnsi="Arial" w:cs="Arial"/>
                <w:sz w:val="15"/>
                <w:szCs w:val="15"/>
              </w:rPr>
              <w:t>,</w:t>
            </w:r>
            <w:r w:rsidRPr="00DB690B">
              <w:rPr>
                <w:rFonts w:ascii="Arial" w:hAnsi="Arial" w:cs="Arial"/>
                <w:sz w:val="15"/>
                <w:szCs w:val="15"/>
              </w:rPr>
              <w:t>99</w:t>
            </w:r>
            <w:r>
              <w:rPr>
                <w:rFonts w:ascii="Arial" w:hAnsi="Arial" w:cs="Arial"/>
                <w:sz w:val="15"/>
                <w:szCs w:val="15"/>
              </w:rPr>
              <w:t>0</w:t>
            </w:r>
            <w:r w:rsidRPr="00DB690B">
              <w:rPr>
                <w:rFonts w:ascii="Arial" w:hAnsi="Arial" w:cs="Arial"/>
                <w:sz w:val="15"/>
                <w:szCs w:val="15"/>
              </w:rPr>
              <w:t xml:space="preserve"> </w:t>
            </w:r>
          </w:p>
        </w:tc>
        <w:tc>
          <w:tcPr>
            <w:tcW w:w="492" w:type="pct"/>
            <w:tcBorders>
              <w:top w:val="nil"/>
              <w:left w:val="nil"/>
              <w:bottom w:val="nil"/>
              <w:right w:val="nil"/>
            </w:tcBorders>
            <w:vAlign w:val="bottom"/>
          </w:tcPr>
          <w:p w14:paraId="51754F56" w14:textId="29A6A651" w:rsidR="003214D3" w:rsidRPr="00587444" w:rsidDel="00D96E20"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sz w:val="15"/>
                <w:szCs w:val="15"/>
              </w:rPr>
              <w:t xml:space="preserve"> 20</w:t>
            </w:r>
            <w:r>
              <w:rPr>
                <w:rFonts w:ascii="Arial" w:hAnsi="Arial" w:cs="Arial"/>
                <w:sz w:val="15"/>
                <w:szCs w:val="15"/>
              </w:rPr>
              <w:t>,</w:t>
            </w:r>
            <w:r w:rsidRPr="00DB690B">
              <w:rPr>
                <w:rFonts w:ascii="Arial" w:hAnsi="Arial" w:cs="Arial"/>
                <w:sz w:val="15"/>
                <w:szCs w:val="15"/>
              </w:rPr>
              <w:t xml:space="preserve">000 </w:t>
            </w:r>
          </w:p>
        </w:tc>
      </w:tr>
      <w:tr w:rsidR="003214D3" w:rsidRPr="00587444" w14:paraId="06767DDD" w14:textId="77777777" w:rsidTr="001C35E2">
        <w:trPr>
          <w:trHeight w:val="299"/>
        </w:trPr>
        <w:tc>
          <w:tcPr>
            <w:tcW w:w="1153" w:type="pct"/>
          </w:tcPr>
          <w:p w14:paraId="47A63EA3" w14:textId="77777777" w:rsidR="003214D3" w:rsidRPr="00587444" w:rsidRDefault="003214D3" w:rsidP="003214D3">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spacing w:val="-2"/>
                <w:sz w:val="15"/>
                <w:szCs w:val="15"/>
              </w:rPr>
              <w:t xml:space="preserve">Borrowings </w:t>
            </w:r>
          </w:p>
        </w:tc>
        <w:tc>
          <w:tcPr>
            <w:tcW w:w="448" w:type="pct"/>
            <w:tcBorders>
              <w:top w:val="nil"/>
              <w:left w:val="nil"/>
              <w:bottom w:val="nil"/>
              <w:right w:val="nil"/>
            </w:tcBorders>
            <w:vAlign w:val="bottom"/>
          </w:tcPr>
          <w:p w14:paraId="4FBDC509" w14:textId="1F8D629B"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sz w:val="15"/>
                <w:szCs w:val="15"/>
              </w:rPr>
              <w:t xml:space="preserve"> 73</w:t>
            </w:r>
            <w:r>
              <w:rPr>
                <w:rFonts w:ascii="Arial" w:hAnsi="Arial" w:cs="Arial"/>
                <w:sz w:val="15"/>
                <w:szCs w:val="15"/>
              </w:rPr>
              <w:t>,</w:t>
            </w:r>
            <w:r w:rsidRPr="00DB690B">
              <w:rPr>
                <w:rFonts w:ascii="Arial" w:hAnsi="Arial" w:cs="Arial"/>
                <w:sz w:val="15"/>
                <w:szCs w:val="15"/>
              </w:rPr>
              <w:t>70</w:t>
            </w:r>
            <w:r>
              <w:rPr>
                <w:rFonts w:ascii="Arial" w:hAnsi="Arial" w:cs="Arial"/>
                <w:sz w:val="15"/>
                <w:szCs w:val="15"/>
              </w:rPr>
              <w:t>4</w:t>
            </w:r>
            <w:r w:rsidRPr="00DB690B">
              <w:rPr>
                <w:rFonts w:ascii="Arial" w:hAnsi="Arial" w:cs="Arial"/>
                <w:sz w:val="15"/>
                <w:szCs w:val="15"/>
              </w:rPr>
              <w:t xml:space="preserve"> </w:t>
            </w:r>
          </w:p>
        </w:tc>
        <w:tc>
          <w:tcPr>
            <w:tcW w:w="511" w:type="pct"/>
            <w:tcBorders>
              <w:top w:val="nil"/>
              <w:left w:val="nil"/>
              <w:bottom w:val="nil"/>
              <w:right w:val="nil"/>
            </w:tcBorders>
            <w:vAlign w:val="bottom"/>
          </w:tcPr>
          <w:p w14:paraId="3E3CD199" w14:textId="6B1EB05F"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sz w:val="15"/>
                <w:szCs w:val="15"/>
              </w:rPr>
              <w:t xml:space="preserve"> 38</w:t>
            </w:r>
            <w:r>
              <w:rPr>
                <w:rFonts w:ascii="Arial" w:hAnsi="Arial" w:cs="Arial"/>
                <w:sz w:val="15"/>
                <w:szCs w:val="15"/>
              </w:rPr>
              <w:t>,</w:t>
            </w:r>
            <w:r w:rsidRPr="00DB690B">
              <w:rPr>
                <w:rFonts w:ascii="Arial" w:hAnsi="Arial" w:cs="Arial"/>
                <w:sz w:val="15"/>
                <w:szCs w:val="15"/>
              </w:rPr>
              <w:t xml:space="preserve">587 </w:t>
            </w:r>
          </w:p>
        </w:tc>
        <w:tc>
          <w:tcPr>
            <w:tcW w:w="444" w:type="pct"/>
            <w:tcBorders>
              <w:top w:val="nil"/>
              <w:left w:val="nil"/>
              <w:bottom w:val="nil"/>
              <w:right w:val="nil"/>
            </w:tcBorders>
            <w:vAlign w:val="bottom"/>
          </w:tcPr>
          <w:p w14:paraId="3E41A091" w14:textId="25C3D6BA"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sz w:val="15"/>
                <w:szCs w:val="15"/>
              </w:rPr>
              <w:t xml:space="preserve"> 450</w:t>
            </w:r>
            <w:r>
              <w:rPr>
                <w:rFonts w:ascii="Arial" w:hAnsi="Arial" w:cs="Arial"/>
                <w:sz w:val="15"/>
                <w:szCs w:val="15"/>
              </w:rPr>
              <w:t>,</w:t>
            </w:r>
            <w:r w:rsidRPr="00DB690B">
              <w:rPr>
                <w:rFonts w:ascii="Arial" w:hAnsi="Arial" w:cs="Arial"/>
                <w:sz w:val="15"/>
                <w:szCs w:val="15"/>
              </w:rPr>
              <w:t xml:space="preserve">827 </w:t>
            </w:r>
          </w:p>
        </w:tc>
        <w:tc>
          <w:tcPr>
            <w:tcW w:w="511" w:type="pct"/>
            <w:tcBorders>
              <w:top w:val="nil"/>
              <w:left w:val="nil"/>
              <w:bottom w:val="nil"/>
              <w:right w:val="nil"/>
            </w:tcBorders>
            <w:vAlign w:val="bottom"/>
          </w:tcPr>
          <w:p w14:paraId="76B9A72D" w14:textId="0EFC16D8"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sz w:val="15"/>
                <w:szCs w:val="15"/>
              </w:rPr>
              <w:t xml:space="preserve"> 701</w:t>
            </w:r>
            <w:r>
              <w:rPr>
                <w:rFonts w:ascii="Arial" w:hAnsi="Arial" w:cs="Arial"/>
                <w:sz w:val="15"/>
                <w:szCs w:val="15"/>
              </w:rPr>
              <w:t>,</w:t>
            </w:r>
            <w:r w:rsidRPr="00DB690B">
              <w:rPr>
                <w:rFonts w:ascii="Arial" w:hAnsi="Arial" w:cs="Arial"/>
                <w:sz w:val="15"/>
                <w:szCs w:val="15"/>
              </w:rPr>
              <w:t xml:space="preserve">955 </w:t>
            </w:r>
          </w:p>
        </w:tc>
        <w:tc>
          <w:tcPr>
            <w:tcW w:w="486" w:type="pct"/>
            <w:tcBorders>
              <w:top w:val="nil"/>
              <w:left w:val="nil"/>
              <w:bottom w:val="nil"/>
              <w:right w:val="nil"/>
            </w:tcBorders>
            <w:vAlign w:val="bottom"/>
          </w:tcPr>
          <w:p w14:paraId="4B4F54A5" w14:textId="6BDD8092"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sz w:val="15"/>
                <w:szCs w:val="15"/>
              </w:rPr>
              <w:t xml:space="preserve"> 921</w:t>
            </w:r>
            <w:r>
              <w:rPr>
                <w:rFonts w:ascii="Arial" w:hAnsi="Arial" w:cs="Arial"/>
                <w:sz w:val="15"/>
                <w:szCs w:val="15"/>
              </w:rPr>
              <w:t>,</w:t>
            </w:r>
            <w:r w:rsidRPr="00DB690B">
              <w:rPr>
                <w:rFonts w:ascii="Arial" w:hAnsi="Arial" w:cs="Arial"/>
                <w:sz w:val="15"/>
                <w:szCs w:val="15"/>
              </w:rPr>
              <w:t xml:space="preserve">028 </w:t>
            </w:r>
          </w:p>
        </w:tc>
        <w:tc>
          <w:tcPr>
            <w:tcW w:w="475" w:type="pct"/>
            <w:tcBorders>
              <w:top w:val="nil"/>
              <w:left w:val="nil"/>
              <w:bottom w:val="nil"/>
              <w:right w:val="nil"/>
            </w:tcBorders>
            <w:vAlign w:val="bottom"/>
          </w:tcPr>
          <w:p w14:paraId="3D6F1BFA" w14:textId="63569821"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sz w:val="15"/>
                <w:szCs w:val="15"/>
              </w:rPr>
              <w:t xml:space="preserve"> 3</w:t>
            </w:r>
            <w:r>
              <w:rPr>
                <w:rFonts w:ascii="Arial" w:hAnsi="Arial" w:cs="Arial"/>
                <w:sz w:val="15"/>
                <w:szCs w:val="15"/>
              </w:rPr>
              <w:t>,</w:t>
            </w:r>
            <w:r w:rsidRPr="00DB690B">
              <w:rPr>
                <w:rFonts w:ascii="Arial" w:hAnsi="Arial" w:cs="Arial"/>
                <w:sz w:val="15"/>
                <w:szCs w:val="15"/>
              </w:rPr>
              <w:t xml:space="preserve">995 </w:t>
            </w:r>
          </w:p>
        </w:tc>
        <w:tc>
          <w:tcPr>
            <w:tcW w:w="480" w:type="pct"/>
            <w:tcBorders>
              <w:top w:val="nil"/>
              <w:left w:val="nil"/>
              <w:bottom w:val="nil"/>
              <w:right w:val="nil"/>
            </w:tcBorders>
            <w:vAlign w:val="bottom"/>
          </w:tcPr>
          <w:p w14:paraId="6A911E15" w14:textId="11F205E5"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sz w:val="15"/>
                <w:szCs w:val="15"/>
              </w:rPr>
              <w:t xml:space="preserve"> 2</w:t>
            </w:r>
            <w:r>
              <w:rPr>
                <w:rFonts w:ascii="Arial" w:hAnsi="Arial" w:cs="Arial"/>
                <w:sz w:val="15"/>
                <w:szCs w:val="15"/>
              </w:rPr>
              <w:t>,</w:t>
            </w:r>
            <w:r w:rsidRPr="00DB690B">
              <w:rPr>
                <w:rFonts w:ascii="Arial" w:hAnsi="Arial" w:cs="Arial"/>
                <w:sz w:val="15"/>
                <w:szCs w:val="15"/>
              </w:rPr>
              <w:t>190</w:t>
            </w:r>
            <w:r>
              <w:rPr>
                <w:rFonts w:ascii="Arial" w:hAnsi="Arial" w:cs="Arial"/>
                <w:sz w:val="15"/>
                <w:szCs w:val="15"/>
              </w:rPr>
              <w:t>,</w:t>
            </w:r>
            <w:r w:rsidRPr="00DB690B">
              <w:rPr>
                <w:rFonts w:ascii="Arial" w:hAnsi="Arial" w:cs="Arial"/>
                <w:sz w:val="15"/>
                <w:szCs w:val="15"/>
              </w:rPr>
              <w:t xml:space="preserve">096 </w:t>
            </w:r>
          </w:p>
        </w:tc>
        <w:tc>
          <w:tcPr>
            <w:tcW w:w="492" w:type="pct"/>
            <w:tcBorders>
              <w:top w:val="nil"/>
              <w:left w:val="nil"/>
              <w:bottom w:val="nil"/>
              <w:right w:val="nil"/>
            </w:tcBorders>
            <w:vAlign w:val="bottom"/>
          </w:tcPr>
          <w:p w14:paraId="5C3C0AC8" w14:textId="195FBE75" w:rsidR="003214D3" w:rsidRPr="00587444" w:rsidDel="00D96E20"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sz w:val="15"/>
                <w:szCs w:val="15"/>
              </w:rPr>
              <w:t xml:space="preserve"> 2</w:t>
            </w:r>
            <w:r>
              <w:rPr>
                <w:rFonts w:ascii="Arial" w:hAnsi="Arial" w:cs="Arial"/>
                <w:sz w:val="15"/>
                <w:szCs w:val="15"/>
              </w:rPr>
              <w:t>,</w:t>
            </w:r>
            <w:r w:rsidRPr="00DB690B">
              <w:rPr>
                <w:rFonts w:ascii="Arial" w:hAnsi="Arial" w:cs="Arial"/>
                <w:sz w:val="15"/>
                <w:szCs w:val="15"/>
              </w:rPr>
              <w:t>165</w:t>
            </w:r>
            <w:r>
              <w:rPr>
                <w:rFonts w:ascii="Arial" w:hAnsi="Arial" w:cs="Arial"/>
                <w:sz w:val="15"/>
                <w:szCs w:val="15"/>
              </w:rPr>
              <w:t>,</w:t>
            </w:r>
            <w:r w:rsidRPr="00DB690B">
              <w:rPr>
                <w:rFonts w:ascii="Arial" w:hAnsi="Arial" w:cs="Arial"/>
                <w:sz w:val="15"/>
                <w:szCs w:val="15"/>
              </w:rPr>
              <w:t xml:space="preserve">690 </w:t>
            </w:r>
          </w:p>
        </w:tc>
      </w:tr>
      <w:tr w:rsidR="003214D3" w:rsidRPr="00587444" w14:paraId="0C4815B3" w14:textId="77777777" w:rsidTr="001C35E2">
        <w:trPr>
          <w:trHeight w:val="320"/>
        </w:trPr>
        <w:tc>
          <w:tcPr>
            <w:tcW w:w="1153" w:type="pct"/>
          </w:tcPr>
          <w:p w14:paraId="0AC74DA5" w14:textId="77777777" w:rsidR="003214D3" w:rsidRPr="00587444" w:rsidRDefault="003214D3" w:rsidP="003214D3">
            <w:pPr>
              <w:tabs>
                <w:tab w:val="left" w:pos="-720"/>
              </w:tabs>
              <w:autoSpaceDN/>
              <w:spacing w:line="280" w:lineRule="exact"/>
              <w:ind w:right="-5"/>
              <w:rPr>
                <w:rFonts w:ascii="Arial" w:hAnsi="Arial" w:cs="Arial"/>
                <w:spacing w:val="-2"/>
                <w:sz w:val="15"/>
                <w:szCs w:val="15"/>
              </w:rPr>
            </w:pPr>
            <w:r w:rsidRPr="00587444">
              <w:rPr>
                <w:rFonts w:ascii="Arial" w:hAnsi="Arial" w:cs="Arial"/>
                <w:spacing w:val="-2"/>
                <w:sz w:val="15"/>
                <w:szCs w:val="15"/>
              </w:rPr>
              <w:t>Provisions for guarantees, commitments and other liabilities</w:t>
            </w:r>
          </w:p>
        </w:tc>
        <w:tc>
          <w:tcPr>
            <w:tcW w:w="448" w:type="pct"/>
            <w:tcBorders>
              <w:top w:val="nil"/>
              <w:left w:val="nil"/>
              <w:bottom w:val="nil"/>
              <w:right w:val="nil"/>
            </w:tcBorders>
            <w:vAlign w:val="bottom"/>
          </w:tcPr>
          <w:p w14:paraId="1AFA7BED" w14:textId="091A4009" w:rsidR="003214D3" w:rsidRPr="00587444" w:rsidRDefault="003214D3" w:rsidP="003214D3">
            <w:pPr>
              <w:suppressAutoHyphens w:val="0"/>
              <w:autoSpaceDN/>
              <w:spacing w:line="320" w:lineRule="exact"/>
              <w:jc w:val="right"/>
              <w:rPr>
                <w:rFonts w:ascii="Arial" w:hAnsi="Arial" w:cs="Arial"/>
                <w:sz w:val="15"/>
                <w:szCs w:val="15"/>
              </w:rPr>
            </w:pPr>
            <w:r w:rsidRPr="00DB690B">
              <w:rPr>
                <w:rFonts w:ascii="Arial" w:hAnsi="Arial" w:cs="Arial"/>
                <w:sz w:val="15"/>
                <w:szCs w:val="15"/>
              </w:rPr>
              <w:t xml:space="preserve"> - </w:t>
            </w:r>
          </w:p>
        </w:tc>
        <w:tc>
          <w:tcPr>
            <w:tcW w:w="511" w:type="pct"/>
            <w:tcBorders>
              <w:top w:val="nil"/>
              <w:left w:val="nil"/>
              <w:bottom w:val="nil"/>
              <w:right w:val="nil"/>
            </w:tcBorders>
            <w:vAlign w:val="bottom"/>
          </w:tcPr>
          <w:p w14:paraId="1670E36E" w14:textId="4F174F38" w:rsidR="003214D3" w:rsidRPr="00587444" w:rsidRDefault="003214D3" w:rsidP="003214D3">
            <w:pPr>
              <w:suppressAutoHyphens w:val="0"/>
              <w:autoSpaceDN/>
              <w:spacing w:line="320" w:lineRule="exact"/>
              <w:jc w:val="right"/>
              <w:rPr>
                <w:rFonts w:ascii="Arial" w:hAnsi="Arial" w:cs="Arial"/>
                <w:sz w:val="15"/>
                <w:szCs w:val="15"/>
              </w:rPr>
            </w:pPr>
            <w:r w:rsidRPr="00DB690B">
              <w:rPr>
                <w:rFonts w:ascii="Arial" w:hAnsi="Arial" w:cs="Arial"/>
                <w:sz w:val="15"/>
                <w:szCs w:val="15"/>
              </w:rPr>
              <w:t xml:space="preserve"> - </w:t>
            </w:r>
          </w:p>
        </w:tc>
        <w:tc>
          <w:tcPr>
            <w:tcW w:w="444" w:type="pct"/>
            <w:tcBorders>
              <w:top w:val="nil"/>
              <w:left w:val="nil"/>
              <w:bottom w:val="nil"/>
              <w:right w:val="nil"/>
            </w:tcBorders>
            <w:vAlign w:val="bottom"/>
          </w:tcPr>
          <w:p w14:paraId="03D1AC83" w14:textId="4C46E8CA" w:rsidR="003214D3" w:rsidRPr="00587444" w:rsidRDefault="003214D3" w:rsidP="003214D3">
            <w:pPr>
              <w:suppressAutoHyphens w:val="0"/>
              <w:autoSpaceDN/>
              <w:spacing w:line="320" w:lineRule="exact"/>
              <w:jc w:val="right"/>
              <w:rPr>
                <w:rFonts w:ascii="Arial" w:hAnsi="Arial" w:cs="Arial"/>
                <w:sz w:val="15"/>
                <w:szCs w:val="15"/>
              </w:rPr>
            </w:pPr>
            <w:r w:rsidRPr="00DB690B">
              <w:rPr>
                <w:rFonts w:ascii="Arial" w:hAnsi="Arial" w:cs="Arial"/>
                <w:sz w:val="15"/>
                <w:szCs w:val="15"/>
              </w:rPr>
              <w:t xml:space="preserve"> - </w:t>
            </w:r>
          </w:p>
        </w:tc>
        <w:tc>
          <w:tcPr>
            <w:tcW w:w="511" w:type="pct"/>
            <w:tcBorders>
              <w:top w:val="nil"/>
              <w:left w:val="nil"/>
              <w:bottom w:val="nil"/>
              <w:right w:val="nil"/>
            </w:tcBorders>
            <w:vAlign w:val="bottom"/>
          </w:tcPr>
          <w:p w14:paraId="1DD3BDE3" w14:textId="575D783B" w:rsidR="003214D3" w:rsidRPr="00587444" w:rsidRDefault="003214D3" w:rsidP="003214D3">
            <w:pPr>
              <w:suppressAutoHyphens w:val="0"/>
              <w:autoSpaceDN/>
              <w:spacing w:line="320" w:lineRule="exact"/>
              <w:jc w:val="right"/>
              <w:rPr>
                <w:rFonts w:ascii="Arial" w:hAnsi="Arial" w:cs="Arial"/>
                <w:sz w:val="15"/>
                <w:szCs w:val="15"/>
              </w:rPr>
            </w:pPr>
            <w:r w:rsidRPr="00DB690B">
              <w:rPr>
                <w:rFonts w:ascii="Arial" w:hAnsi="Arial" w:cs="Arial"/>
                <w:sz w:val="15"/>
                <w:szCs w:val="15"/>
              </w:rPr>
              <w:t xml:space="preserve"> - </w:t>
            </w:r>
          </w:p>
        </w:tc>
        <w:tc>
          <w:tcPr>
            <w:tcW w:w="486" w:type="pct"/>
            <w:tcBorders>
              <w:top w:val="nil"/>
              <w:left w:val="nil"/>
              <w:bottom w:val="nil"/>
              <w:right w:val="nil"/>
            </w:tcBorders>
            <w:vAlign w:val="bottom"/>
          </w:tcPr>
          <w:p w14:paraId="5F286BF4" w14:textId="37DA4A06" w:rsidR="003214D3" w:rsidRPr="00587444" w:rsidRDefault="003214D3" w:rsidP="003214D3">
            <w:pPr>
              <w:suppressAutoHyphens w:val="0"/>
              <w:autoSpaceDN/>
              <w:spacing w:line="320" w:lineRule="exact"/>
              <w:jc w:val="right"/>
              <w:rPr>
                <w:rFonts w:ascii="Arial" w:hAnsi="Arial" w:cs="Arial"/>
                <w:sz w:val="15"/>
                <w:szCs w:val="15"/>
              </w:rPr>
            </w:pPr>
            <w:r w:rsidRPr="00DB690B">
              <w:rPr>
                <w:rFonts w:ascii="Arial" w:hAnsi="Arial" w:cs="Arial"/>
                <w:sz w:val="15"/>
                <w:szCs w:val="15"/>
              </w:rPr>
              <w:t xml:space="preserve"> - </w:t>
            </w:r>
          </w:p>
        </w:tc>
        <w:tc>
          <w:tcPr>
            <w:tcW w:w="475" w:type="pct"/>
            <w:tcBorders>
              <w:top w:val="nil"/>
              <w:left w:val="nil"/>
              <w:bottom w:val="nil"/>
              <w:right w:val="nil"/>
            </w:tcBorders>
            <w:vAlign w:val="bottom"/>
          </w:tcPr>
          <w:p w14:paraId="2CC25C37" w14:textId="445C7BFF" w:rsidR="003214D3" w:rsidRPr="00587444" w:rsidRDefault="003214D3" w:rsidP="003214D3">
            <w:pPr>
              <w:suppressAutoHyphens w:val="0"/>
              <w:autoSpaceDN/>
              <w:spacing w:line="320" w:lineRule="exact"/>
              <w:jc w:val="right"/>
              <w:rPr>
                <w:rFonts w:ascii="Arial" w:hAnsi="Arial" w:cs="Arial"/>
                <w:sz w:val="15"/>
                <w:szCs w:val="15"/>
              </w:rPr>
            </w:pPr>
            <w:r w:rsidRPr="00DB690B">
              <w:rPr>
                <w:rFonts w:ascii="Arial" w:hAnsi="Arial" w:cs="Arial"/>
                <w:sz w:val="15"/>
                <w:szCs w:val="15"/>
              </w:rPr>
              <w:t xml:space="preserve"> 18</w:t>
            </w:r>
            <w:r>
              <w:rPr>
                <w:rFonts w:ascii="Arial" w:hAnsi="Arial" w:cs="Arial"/>
                <w:sz w:val="15"/>
                <w:szCs w:val="15"/>
              </w:rPr>
              <w:t>,</w:t>
            </w:r>
            <w:r w:rsidRPr="00DB690B">
              <w:rPr>
                <w:rFonts w:ascii="Arial" w:hAnsi="Arial" w:cs="Arial"/>
                <w:sz w:val="15"/>
                <w:szCs w:val="15"/>
              </w:rPr>
              <w:t>94</w:t>
            </w:r>
            <w:r>
              <w:rPr>
                <w:rFonts w:ascii="Arial" w:hAnsi="Arial" w:cs="Arial"/>
                <w:sz w:val="15"/>
                <w:szCs w:val="15"/>
              </w:rPr>
              <w:t>1</w:t>
            </w:r>
            <w:r w:rsidRPr="00DB690B">
              <w:rPr>
                <w:rFonts w:ascii="Arial" w:hAnsi="Arial" w:cs="Arial"/>
                <w:sz w:val="15"/>
                <w:szCs w:val="15"/>
              </w:rPr>
              <w:t xml:space="preserve"> </w:t>
            </w:r>
          </w:p>
        </w:tc>
        <w:tc>
          <w:tcPr>
            <w:tcW w:w="480" w:type="pct"/>
            <w:tcBorders>
              <w:top w:val="nil"/>
              <w:left w:val="nil"/>
              <w:bottom w:val="nil"/>
              <w:right w:val="nil"/>
            </w:tcBorders>
            <w:vAlign w:val="bottom"/>
          </w:tcPr>
          <w:p w14:paraId="37586506" w14:textId="231CE36E" w:rsidR="003214D3" w:rsidRPr="00587444" w:rsidRDefault="003214D3" w:rsidP="003214D3">
            <w:pPr>
              <w:suppressAutoHyphens w:val="0"/>
              <w:autoSpaceDN/>
              <w:spacing w:line="320" w:lineRule="exact"/>
              <w:jc w:val="right"/>
              <w:rPr>
                <w:rFonts w:ascii="Arial" w:hAnsi="Arial" w:cs="Arial"/>
                <w:sz w:val="15"/>
                <w:szCs w:val="15"/>
              </w:rPr>
            </w:pPr>
            <w:r w:rsidRPr="00DB690B">
              <w:rPr>
                <w:rFonts w:ascii="Arial" w:hAnsi="Arial" w:cs="Arial"/>
                <w:sz w:val="15"/>
                <w:szCs w:val="15"/>
              </w:rPr>
              <w:t xml:space="preserve"> 18</w:t>
            </w:r>
            <w:r>
              <w:rPr>
                <w:rFonts w:ascii="Arial" w:hAnsi="Arial" w:cs="Arial"/>
                <w:sz w:val="15"/>
                <w:szCs w:val="15"/>
              </w:rPr>
              <w:t>,</w:t>
            </w:r>
            <w:r w:rsidRPr="00DB690B">
              <w:rPr>
                <w:rFonts w:ascii="Arial" w:hAnsi="Arial" w:cs="Arial"/>
                <w:sz w:val="15"/>
                <w:szCs w:val="15"/>
              </w:rPr>
              <w:t>94</w:t>
            </w:r>
            <w:r>
              <w:rPr>
                <w:rFonts w:ascii="Arial" w:hAnsi="Arial" w:cs="Arial"/>
                <w:sz w:val="15"/>
                <w:szCs w:val="15"/>
              </w:rPr>
              <w:t>1</w:t>
            </w:r>
          </w:p>
        </w:tc>
        <w:tc>
          <w:tcPr>
            <w:tcW w:w="492" w:type="pct"/>
            <w:tcBorders>
              <w:top w:val="nil"/>
              <w:left w:val="nil"/>
              <w:bottom w:val="nil"/>
              <w:right w:val="nil"/>
            </w:tcBorders>
            <w:vAlign w:val="bottom"/>
          </w:tcPr>
          <w:p w14:paraId="5528761D" w14:textId="264DA89D" w:rsidR="003214D3" w:rsidRPr="00587444" w:rsidRDefault="003214D3" w:rsidP="003214D3">
            <w:pPr>
              <w:suppressAutoHyphens w:val="0"/>
              <w:autoSpaceDN/>
              <w:spacing w:line="320" w:lineRule="exact"/>
              <w:jc w:val="right"/>
              <w:rPr>
                <w:rFonts w:ascii="Arial" w:hAnsi="Arial" w:cs="Arial"/>
                <w:sz w:val="15"/>
                <w:szCs w:val="15"/>
              </w:rPr>
            </w:pPr>
            <w:r w:rsidRPr="00DB690B">
              <w:rPr>
                <w:rFonts w:ascii="Arial" w:hAnsi="Arial" w:cs="Arial"/>
                <w:sz w:val="15"/>
                <w:szCs w:val="15"/>
              </w:rPr>
              <w:t xml:space="preserve"> - </w:t>
            </w:r>
          </w:p>
        </w:tc>
      </w:tr>
      <w:tr w:rsidR="003214D3" w:rsidRPr="00587444" w14:paraId="06009165" w14:textId="77777777" w:rsidTr="001C35E2">
        <w:trPr>
          <w:trHeight w:val="320"/>
        </w:trPr>
        <w:tc>
          <w:tcPr>
            <w:tcW w:w="1153" w:type="pct"/>
          </w:tcPr>
          <w:p w14:paraId="44751B5D" w14:textId="77777777" w:rsidR="003214D3" w:rsidRPr="00587444" w:rsidRDefault="003214D3" w:rsidP="003214D3">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spacing w:val="-2"/>
                <w:sz w:val="15"/>
                <w:szCs w:val="15"/>
              </w:rPr>
              <w:t xml:space="preserve">Other liabilities </w:t>
            </w:r>
          </w:p>
        </w:tc>
        <w:tc>
          <w:tcPr>
            <w:tcW w:w="448" w:type="pct"/>
            <w:tcBorders>
              <w:top w:val="nil"/>
              <w:left w:val="nil"/>
              <w:bottom w:val="nil"/>
              <w:right w:val="nil"/>
            </w:tcBorders>
            <w:vAlign w:val="bottom"/>
          </w:tcPr>
          <w:p w14:paraId="5BA7A67C" w14:textId="0C4A449D"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sz w:val="15"/>
                <w:szCs w:val="15"/>
              </w:rPr>
              <w:t xml:space="preserve"> - </w:t>
            </w:r>
          </w:p>
        </w:tc>
        <w:tc>
          <w:tcPr>
            <w:tcW w:w="511" w:type="pct"/>
            <w:tcBorders>
              <w:top w:val="nil"/>
              <w:left w:val="nil"/>
              <w:bottom w:val="nil"/>
              <w:right w:val="nil"/>
            </w:tcBorders>
            <w:vAlign w:val="bottom"/>
          </w:tcPr>
          <w:p w14:paraId="49AACBDF" w14:textId="1836E9A5"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sz w:val="15"/>
                <w:szCs w:val="15"/>
              </w:rPr>
              <w:t xml:space="preserve"> - </w:t>
            </w:r>
          </w:p>
        </w:tc>
        <w:tc>
          <w:tcPr>
            <w:tcW w:w="444" w:type="pct"/>
            <w:tcBorders>
              <w:top w:val="nil"/>
              <w:left w:val="nil"/>
              <w:bottom w:val="nil"/>
              <w:right w:val="nil"/>
            </w:tcBorders>
            <w:vAlign w:val="bottom"/>
          </w:tcPr>
          <w:p w14:paraId="385C0846" w14:textId="0DAE11AC"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sz w:val="15"/>
                <w:szCs w:val="15"/>
              </w:rPr>
              <w:t xml:space="preserve"> - </w:t>
            </w:r>
          </w:p>
        </w:tc>
        <w:tc>
          <w:tcPr>
            <w:tcW w:w="511" w:type="pct"/>
            <w:tcBorders>
              <w:top w:val="nil"/>
              <w:left w:val="nil"/>
              <w:bottom w:val="nil"/>
              <w:right w:val="nil"/>
            </w:tcBorders>
            <w:vAlign w:val="bottom"/>
          </w:tcPr>
          <w:p w14:paraId="3DB62C3D" w14:textId="69E8A5D5"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sz w:val="15"/>
                <w:szCs w:val="15"/>
              </w:rPr>
              <w:t xml:space="preserve"> - </w:t>
            </w:r>
          </w:p>
        </w:tc>
        <w:tc>
          <w:tcPr>
            <w:tcW w:w="486" w:type="pct"/>
            <w:tcBorders>
              <w:top w:val="nil"/>
              <w:left w:val="nil"/>
              <w:bottom w:val="nil"/>
              <w:right w:val="nil"/>
            </w:tcBorders>
            <w:vAlign w:val="bottom"/>
          </w:tcPr>
          <w:p w14:paraId="10CBEC97" w14:textId="1D2EDEFB"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sz w:val="15"/>
                <w:szCs w:val="15"/>
              </w:rPr>
              <w:t xml:space="preserve"> - </w:t>
            </w:r>
          </w:p>
        </w:tc>
        <w:tc>
          <w:tcPr>
            <w:tcW w:w="475" w:type="pct"/>
            <w:tcBorders>
              <w:top w:val="nil"/>
              <w:left w:val="nil"/>
              <w:right w:val="nil"/>
            </w:tcBorders>
            <w:vAlign w:val="bottom"/>
          </w:tcPr>
          <w:p w14:paraId="7A401AD1" w14:textId="38C4F900"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sz w:val="15"/>
                <w:szCs w:val="15"/>
              </w:rPr>
              <w:t xml:space="preserve"> 89</w:t>
            </w:r>
            <w:r>
              <w:rPr>
                <w:rFonts w:ascii="Arial" w:hAnsi="Arial" w:cs="Arial"/>
                <w:sz w:val="15"/>
                <w:szCs w:val="15"/>
              </w:rPr>
              <w:t>,</w:t>
            </w:r>
            <w:r w:rsidRPr="00DB690B">
              <w:rPr>
                <w:rFonts w:ascii="Arial" w:hAnsi="Arial" w:cs="Arial"/>
                <w:sz w:val="15"/>
                <w:szCs w:val="15"/>
              </w:rPr>
              <w:t>79</w:t>
            </w:r>
            <w:r>
              <w:rPr>
                <w:rFonts w:ascii="Arial" w:hAnsi="Arial" w:cs="Arial"/>
                <w:sz w:val="15"/>
                <w:szCs w:val="15"/>
              </w:rPr>
              <w:t>1</w:t>
            </w:r>
            <w:r w:rsidRPr="00DB690B">
              <w:rPr>
                <w:rFonts w:ascii="Arial" w:hAnsi="Arial" w:cs="Arial"/>
                <w:sz w:val="15"/>
                <w:szCs w:val="15"/>
              </w:rPr>
              <w:t xml:space="preserve"> </w:t>
            </w:r>
          </w:p>
        </w:tc>
        <w:tc>
          <w:tcPr>
            <w:tcW w:w="480" w:type="pct"/>
            <w:tcBorders>
              <w:top w:val="nil"/>
              <w:left w:val="nil"/>
              <w:right w:val="nil"/>
            </w:tcBorders>
            <w:vAlign w:val="bottom"/>
          </w:tcPr>
          <w:p w14:paraId="0851CC73" w14:textId="7597C371"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sz w:val="15"/>
                <w:szCs w:val="15"/>
              </w:rPr>
              <w:t xml:space="preserve"> 89</w:t>
            </w:r>
            <w:r>
              <w:rPr>
                <w:rFonts w:ascii="Arial" w:hAnsi="Arial" w:cs="Arial"/>
                <w:sz w:val="15"/>
                <w:szCs w:val="15"/>
              </w:rPr>
              <w:t>,</w:t>
            </w:r>
            <w:r w:rsidRPr="00DB690B">
              <w:rPr>
                <w:rFonts w:ascii="Arial" w:hAnsi="Arial" w:cs="Arial"/>
                <w:sz w:val="15"/>
                <w:szCs w:val="15"/>
              </w:rPr>
              <w:t>79</w:t>
            </w:r>
            <w:r>
              <w:rPr>
                <w:rFonts w:ascii="Arial" w:hAnsi="Arial" w:cs="Arial"/>
                <w:sz w:val="15"/>
                <w:szCs w:val="15"/>
              </w:rPr>
              <w:t>1</w:t>
            </w:r>
          </w:p>
        </w:tc>
        <w:tc>
          <w:tcPr>
            <w:tcW w:w="492" w:type="pct"/>
            <w:tcBorders>
              <w:top w:val="nil"/>
              <w:left w:val="nil"/>
              <w:right w:val="nil"/>
            </w:tcBorders>
            <w:vAlign w:val="bottom"/>
          </w:tcPr>
          <w:p w14:paraId="451D0974" w14:textId="5A31B10C" w:rsidR="003214D3" w:rsidRPr="00587444" w:rsidDel="00D96E20"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sz w:val="15"/>
                <w:szCs w:val="15"/>
              </w:rPr>
              <w:t xml:space="preserve"> - </w:t>
            </w:r>
          </w:p>
        </w:tc>
      </w:tr>
      <w:tr w:rsidR="003214D3" w:rsidRPr="00587444" w14:paraId="46820105" w14:textId="77777777" w:rsidTr="001C35E2">
        <w:trPr>
          <w:trHeight w:val="320"/>
        </w:trPr>
        <w:tc>
          <w:tcPr>
            <w:tcW w:w="1153" w:type="pct"/>
            <w:vAlign w:val="bottom"/>
          </w:tcPr>
          <w:p w14:paraId="5ED67288" w14:textId="77777777" w:rsidR="003214D3" w:rsidRPr="00587444" w:rsidRDefault="003214D3" w:rsidP="003214D3">
            <w:pPr>
              <w:tabs>
                <w:tab w:val="right" w:pos="1202"/>
              </w:tabs>
              <w:suppressAutoHyphens w:val="0"/>
              <w:autoSpaceDN/>
              <w:spacing w:line="320" w:lineRule="exact"/>
              <w:outlineLvl w:val="0"/>
              <w:rPr>
                <w:rFonts w:ascii="Arial" w:hAnsi="Arial" w:cs="Arial"/>
                <w:spacing w:val="-2"/>
                <w:sz w:val="15"/>
                <w:szCs w:val="15"/>
              </w:rPr>
            </w:pPr>
            <w:r w:rsidRPr="00587444">
              <w:rPr>
                <w:rFonts w:ascii="Arial" w:hAnsi="Arial" w:cs="Arial"/>
                <w:b/>
                <w:bCs/>
                <w:sz w:val="15"/>
                <w:szCs w:val="15"/>
              </w:rPr>
              <w:t xml:space="preserve">Total liabilities </w:t>
            </w:r>
          </w:p>
        </w:tc>
        <w:tc>
          <w:tcPr>
            <w:tcW w:w="448" w:type="pct"/>
            <w:tcBorders>
              <w:top w:val="single" w:sz="8" w:space="0" w:color="auto"/>
              <w:left w:val="nil"/>
              <w:bottom w:val="single" w:sz="12" w:space="0" w:color="auto"/>
              <w:right w:val="nil"/>
            </w:tcBorders>
            <w:vAlign w:val="bottom"/>
          </w:tcPr>
          <w:p w14:paraId="63F4B700" w14:textId="4A3F397D"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b/>
                <w:bCs/>
                <w:sz w:val="15"/>
                <w:szCs w:val="15"/>
              </w:rPr>
              <w:t xml:space="preserve"> 93</w:t>
            </w:r>
            <w:r>
              <w:rPr>
                <w:rFonts w:ascii="Arial" w:hAnsi="Arial" w:cs="Arial"/>
                <w:b/>
                <w:bCs/>
                <w:sz w:val="15"/>
                <w:szCs w:val="15"/>
              </w:rPr>
              <w:t>,</w:t>
            </w:r>
            <w:r w:rsidRPr="00DB690B">
              <w:rPr>
                <w:rFonts w:ascii="Arial" w:hAnsi="Arial" w:cs="Arial"/>
                <w:b/>
                <w:bCs/>
                <w:sz w:val="15"/>
                <w:szCs w:val="15"/>
              </w:rPr>
              <w:t>70</w:t>
            </w:r>
            <w:r>
              <w:rPr>
                <w:rFonts w:ascii="Arial" w:hAnsi="Arial" w:cs="Arial"/>
                <w:b/>
                <w:bCs/>
                <w:sz w:val="15"/>
                <w:szCs w:val="15"/>
              </w:rPr>
              <w:t>4</w:t>
            </w:r>
          </w:p>
        </w:tc>
        <w:tc>
          <w:tcPr>
            <w:tcW w:w="511" w:type="pct"/>
            <w:tcBorders>
              <w:top w:val="single" w:sz="8" w:space="0" w:color="auto"/>
              <w:left w:val="nil"/>
              <w:bottom w:val="single" w:sz="12" w:space="0" w:color="auto"/>
              <w:right w:val="nil"/>
            </w:tcBorders>
            <w:vAlign w:val="bottom"/>
          </w:tcPr>
          <w:p w14:paraId="3E1D74E9" w14:textId="2798C8F5"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b/>
                <w:bCs/>
                <w:sz w:val="15"/>
                <w:szCs w:val="15"/>
              </w:rPr>
              <w:t xml:space="preserve"> 38</w:t>
            </w:r>
            <w:r>
              <w:rPr>
                <w:rFonts w:ascii="Arial" w:hAnsi="Arial" w:cs="Arial"/>
                <w:b/>
                <w:bCs/>
                <w:sz w:val="15"/>
                <w:szCs w:val="15"/>
              </w:rPr>
              <w:t>,</w:t>
            </w:r>
            <w:r w:rsidRPr="00DB690B">
              <w:rPr>
                <w:rFonts w:ascii="Arial" w:hAnsi="Arial" w:cs="Arial"/>
                <w:b/>
                <w:bCs/>
                <w:sz w:val="15"/>
                <w:szCs w:val="15"/>
              </w:rPr>
              <w:t xml:space="preserve">587 </w:t>
            </w:r>
          </w:p>
        </w:tc>
        <w:tc>
          <w:tcPr>
            <w:tcW w:w="444" w:type="pct"/>
            <w:tcBorders>
              <w:top w:val="single" w:sz="8" w:space="0" w:color="auto"/>
              <w:left w:val="nil"/>
              <w:bottom w:val="single" w:sz="12" w:space="0" w:color="auto"/>
              <w:right w:val="nil"/>
            </w:tcBorders>
            <w:vAlign w:val="bottom"/>
          </w:tcPr>
          <w:p w14:paraId="0B1AD66E" w14:textId="53FF0013"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b/>
                <w:bCs/>
                <w:sz w:val="15"/>
                <w:szCs w:val="15"/>
              </w:rPr>
              <w:t xml:space="preserve"> 450</w:t>
            </w:r>
            <w:r>
              <w:rPr>
                <w:rFonts w:ascii="Arial" w:hAnsi="Arial" w:cs="Arial"/>
                <w:b/>
                <w:bCs/>
                <w:sz w:val="15"/>
                <w:szCs w:val="15"/>
              </w:rPr>
              <w:t>,</w:t>
            </w:r>
            <w:r w:rsidRPr="00DB690B">
              <w:rPr>
                <w:rFonts w:ascii="Arial" w:hAnsi="Arial" w:cs="Arial"/>
                <w:b/>
                <w:bCs/>
                <w:sz w:val="15"/>
                <w:szCs w:val="15"/>
              </w:rPr>
              <w:t xml:space="preserve">827 </w:t>
            </w:r>
          </w:p>
        </w:tc>
        <w:tc>
          <w:tcPr>
            <w:tcW w:w="511" w:type="pct"/>
            <w:tcBorders>
              <w:top w:val="single" w:sz="8" w:space="0" w:color="auto"/>
              <w:left w:val="nil"/>
              <w:bottom w:val="single" w:sz="12" w:space="0" w:color="auto"/>
              <w:right w:val="nil"/>
            </w:tcBorders>
            <w:vAlign w:val="bottom"/>
          </w:tcPr>
          <w:p w14:paraId="1FA0EDE3" w14:textId="4EAA9536"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b/>
                <w:bCs/>
                <w:sz w:val="15"/>
                <w:szCs w:val="15"/>
              </w:rPr>
              <w:t xml:space="preserve"> 701</w:t>
            </w:r>
            <w:r>
              <w:rPr>
                <w:rFonts w:ascii="Arial" w:hAnsi="Arial" w:cs="Arial"/>
                <w:b/>
                <w:bCs/>
                <w:sz w:val="15"/>
                <w:szCs w:val="15"/>
              </w:rPr>
              <w:t>,</w:t>
            </w:r>
            <w:r w:rsidRPr="00DB690B">
              <w:rPr>
                <w:rFonts w:ascii="Arial" w:hAnsi="Arial" w:cs="Arial"/>
                <w:b/>
                <w:bCs/>
                <w:sz w:val="15"/>
                <w:szCs w:val="15"/>
              </w:rPr>
              <w:t xml:space="preserve">955 </w:t>
            </w:r>
          </w:p>
        </w:tc>
        <w:tc>
          <w:tcPr>
            <w:tcW w:w="486" w:type="pct"/>
            <w:tcBorders>
              <w:top w:val="single" w:sz="8" w:space="0" w:color="auto"/>
              <w:left w:val="nil"/>
              <w:bottom w:val="single" w:sz="12" w:space="0" w:color="auto"/>
              <w:right w:val="nil"/>
            </w:tcBorders>
            <w:vAlign w:val="bottom"/>
          </w:tcPr>
          <w:p w14:paraId="7BD2F294" w14:textId="52C42F3C"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b/>
                <w:bCs/>
                <w:sz w:val="15"/>
                <w:szCs w:val="15"/>
              </w:rPr>
              <w:t xml:space="preserve"> 921</w:t>
            </w:r>
            <w:r>
              <w:rPr>
                <w:rFonts w:ascii="Arial" w:hAnsi="Arial" w:cs="Arial"/>
                <w:b/>
                <w:bCs/>
                <w:sz w:val="15"/>
                <w:szCs w:val="15"/>
              </w:rPr>
              <w:t>,</w:t>
            </w:r>
            <w:r w:rsidRPr="00DB690B">
              <w:rPr>
                <w:rFonts w:ascii="Arial" w:hAnsi="Arial" w:cs="Arial"/>
                <w:b/>
                <w:bCs/>
                <w:sz w:val="15"/>
                <w:szCs w:val="15"/>
              </w:rPr>
              <w:t xml:space="preserve">028 </w:t>
            </w:r>
          </w:p>
        </w:tc>
        <w:tc>
          <w:tcPr>
            <w:tcW w:w="475" w:type="pct"/>
            <w:tcBorders>
              <w:top w:val="single" w:sz="8" w:space="0" w:color="auto"/>
              <w:left w:val="nil"/>
              <w:bottom w:val="single" w:sz="12" w:space="0" w:color="auto"/>
              <w:right w:val="nil"/>
            </w:tcBorders>
            <w:vAlign w:val="bottom"/>
          </w:tcPr>
          <w:p w14:paraId="66B12527" w14:textId="0C29B75F"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b/>
                <w:bCs/>
                <w:sz w:val="15"/>
                <w:szCs w:val="15"/>
              </w:rPr>
              <w:t xml:space="preserve"> 228</w:t>
            </w:r>
            <w:r>
              <w:rPr>
                <w:rFonts w:ascii="Arial" w:hAnsi="Arial" w:cs="Arial"/>
                <w:b/>
                <w:bCs/>
                <w:sz w:val="15"/>
                <w:szCs w:val="15"/>
              </w:rPr>
              <w:t>,</w:t>
            </w:r>
            <w:r w:rsidRPr="00DB690B">
              <w:rPr>
                <w:rFonts w:ascii="Arial" w:hAnsi="Arial" w:cs="Arial"/>
                <w:b/>
                <w:bCs/>
                <w:sz w:val="15"/>
                <w:szCs w:val="15"/>
              </w:rPr>
              <w:t>71</w:t>
            </w:r>
            <w:r>
              <w:rPr>
                <w:rFonts w:ascii="Arial" w:hAnsi="Arial" w:cs="Arial"/>
                <w:b/>
                <w:bCs/>
                <w:sz w:val="15"/>
                <w:szCs w:val="15"/>
              </w:rPr>
              <w:t>7</w:t>
            </w:r>
            <w:r w:rsidRPr="00DB690B">
              <w:rPr>
                <w:rFonts w:ascii="Arial" w:hAnsi="Arial" w:cs="Arial"/>
                <w:b/>
                <w:bCs/>
                <w:sz w:val="15"/>
                <w:szCs w:val="15"/>
              </w:rPr>
              <w:t xml:space="preserve"> </w:t>
            </w:r>
          </w:p>
        </w:tc>
        <w:tc>
          <w:tcPr>
            <w:tcW w:w="480" w:type="pct"/>
            <w:tcBorders>
              <w:top w:val="single" w:sz="8" w:space="0" w:color="auto"/>
              <w:left w:val="nil"/>
              <w:bottom w:val="single" w:sz="12" w:space="0" w:color="auto"/>
              <w:right w:val="nil"/>
            </w:tcBorders>
            <w:vAlign w:val="bottom"/>
          </w:tcPr>
          <w:p w14:paraId="34EB4015" w14:textId="5E5D7EB5"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b/>
                <w:bCs/>
                <w:sz w:val="15"/>
                <w:szCs w:val="15"/>
              </w:rPr>
              <w:t xml:space="preserve"> 2</w:t>
            </w:r>
            <w:r>
              <w:rPr>
                <w:rFonts w:ascii="Arial" w:hAnsi="Arial" w:cs="Arial"/>
                <w:b/>
                <w:bCs/>
                <w:sz w:val="15"/>
                <w:szCs w:val="15"/>
              </w:rPr>
              <w:t>,</w:t>
            </w:r>
            <w:r w:rsidRPr="00DB690B">
              <w:rPr>
                <w:rFonts w:ascii="Arial" w:hAnsi="Arial" w:cs="Arial"/>
                <w:b/>
                <w:bCs/>
                <w:sz w:val="15"/>
                <w:szCs w:val="15"/>
              </w:rPr>
              <w:t>434</w:t>
            </w:r>
            <w:r>
              <w:rPr>
                <w:rFonts w:ascii="Arial" w:hAnsi="Arial" w:cs="Arial"/>
                <w:b/>
                <w:bCs/>
                <w:sz w:val="15"/>
                <w:szCs w:val="15"/>
              </w:rPr>
              <w:t>,</w:t>
            </w:r>
            <w:r w:rsidRPr="00DB690B">
              <w:rPr>
                <w:rFonts w:ascii="Arial" w:hAnsi="Arial" w:cs="Arial"/>
                <w:b/>
                <w:bCs/>
                <w:sz w:val="15"/>
                <w:szCs w:val="15"/>
              </w:rPr>
              <w:t xml:space="preserve">818 </w:t>
            </w:r>
          </w:p>
        </w:tc>
        <w:tc>
          <w:tcPr>
            <w:tcW w:w="492" w:type="pct"/>
            <w:tcBorders>
              <w:top w:val="single" w:sz="8" w:space="0" w:color="auto"/>
              <w:left w:val="nil"/>
              <w:bottom w:val="single" w:sz="12" w:space="0" w:color="auto"/>
              <w:right w:val="nil"/>
            </w:tcBorders>
            <w:vAlign w:val="bottom"/>
          </w:tcPr>
          <w:p w14:paraId="40062338" w14:textId="7371E703" w:rsidR="003214D3" w:rsidRPr="00587444" w:rsidDel="00D96E20"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b/>
                <w:bCs/>
                <w:sz w:val="15"/>
                <w:szCs w:val="15"/>
              </w:rPr>
              <w:t xml:space="preserve"> 2</w:t>
            </w:r>
            <w:r>
              <w:rPr>
                <w:rFonts w:ascii="Arial" w:hAnsi="Arial" w:cs="Arial"/>
                <w:b/>
                <w:bCs/>
                <w:sz w:val="15"/>
                <w:szCs w:val="15"/>
              </w:rPr>
              <w:t>,</w:t>
            </w:r>
            <w:r w:rsidRPr="00DB690B">
              <w:rPr>
                <w:rFonts w:ascii="Arial" w:hAnsi="Arial" w:cs="Arial"/>
                <w:b/>
                <w:bCs/>
                <w:sz w:val="15"/>
                <w:szCs w:val="15"/>
              </w:rPr>
              <w:t>185</w:t>
            </w:r>
            <w:r>
              <w:rPr>
                <w:rFonts w:ascii="Arial" w:hAnsi="Arial" w:cs="Arial"/>
                <w:b/>
                <w:bCs/>
                <w:sz w:val="15"/>
                <w:szCs w:val="15"/>
              </w:rPr>
              <w:t>,</w:t>
            </w:r>
            <w:r w:rsidRPr="00DB690B">
              <w:rPr>
                <w:rFonts w:ascii="Arial" w:hAnsi="Arial" w:cs="Arial"/>
                <w:b/>
                <w:bCs/>
                <w:sz w:val="15"/>
                <w:szCs w:val="15"/>
              </w:rPr>
              <w:t xml:space="preserve">690 </w:t>
            </w:r>
          </w:p>
        </w:tc>
      </w:tr>
      <w:tr w:rsidR="003214D3" w:rsidRPr="00587444" w14:paraId="5ED23ADD" w14:textId="77777777" w:rsidTr="001C35E2">
        <w:trPr>
          <w:trHeight w:val="320"/>
        </w:trPr>
        <w:tc>
          <w:tcPr>
            <w:tcW w:w="1153" w:type="pct"/>
            <w:vAlign w:val="bottom"/>
          </w:tcPr>
          <w:p w14:paraId="046E0951" w14:textId="77777777" w:rsidR="003214D3" w:rsidRPr="00587444" w:rsidRDefault="003214D3" w:rsidP="003214D3">
            <w:pPr>
              <w:tabs>
                <w:tab w:val="right" w:pos="1202"/>
              </w:tabs>
              <w:suppressAutoHyphens w:val="0"/>
              <w:autoSpaceDN/>
              <w:spacing w:line="320" w:lineRule="exact"/>
              <w:outlineLvl w:val="0"/>
              <w:rPr>
                <w:rFonts w:ascii="Arial" w:hAnsi="Arial" w:cs="Arial"/>
                <w:spacing w:val="-2"/>
                <w:sz w:val="15"/>
                <w:szCs w:val="15"/>
              </w:rPr>
            </w:pPr>
            <w:r w:rsidRPr="00587444">
              <w:rPr>
                <w:rFonts w:ascii="Arial" w:hAnsi="Arial" w:cs="Arial"/>
                <w:b/>
                <w:bCs/>
                <w:spacing w:val="-2"/>
                <w:sz w:val="15"/>
                <w:szCs w:val="15"/>
              </w:rPr>
              <w:t>Interest rate gap</w:t>
            </w:r>
          </w:p>
        </w:tc>
        <w:tc>
          <w:tcPr>
            <w:tcW w:w="448" w:type="pct"/>
            <w:tcBorders>
              <w:top w:val="nil"/>
              <w:left w:val="nil"/>
              <w:bottom w:val="single" w:sz="12" w:space="0" w:color="auto"/>
              <w:right w:val="nil"/>
            </w:tcBorders>
            <w:shd w:val="clear" w:color="auto" w:fill="auto"/>
            <w:vAlign w:val="bottom"/>
          </w:tcPr>
          <w:p w14:paraId="0C681C81" w14:textId="617F7DED"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hAnsi="Arial" w:cs="Arial"/>
                <w:b/>
                <w:bCs/>
                <w:sz w:val="15"/>
                <w:szCs w:val="15"/>
              </w:rPr>
              <w:t>139</w:t>
            </w:r>
            <w:r>
              <w:rPr>
                <w:rFonts w:ascii="Arial" w:hAnsi="Arial" w:cs="Arial"/>
                <w:b/>
                <w:bCs/>
                <w:sz w:val="15"/>
                <w:szCs w:val="15"/>
              </w:rPr>
              <w:t>,</w:t>
            </w:r>
            <w:r w:rsidRPr="00F959D0">
              <w:rPr>
                <w:rFonts w:ascii="Arial" w:hAnsi="Arial" w:cs="Arial"/>
                <w:b/>
                <w:bCs/>
                <w:sz w:val="15"/>
                <w:szCs w:val="15"/>
              </w:rPr>
              <w:t>828</w:t>
            </w:r>
          </w:p>
        </w:tc>
        <w:tc>
          <w:tcPr>
            <w:tcW w:w="511" w:type="pct"/>
            <w:tcBorders>
              <w:top w:val="nil"/>
              <w:left w:val="nil"/>
              <w:bottom w:val="single" w:sz="12" w:space="0" w:color="auto"/>
              <w:right w:val="nil"/>
            </w:tcBorders>
            <w:shd w:val="clear" w:color="auto" w:fill="auto"/>
            <w:vAlign w:val="bottom"/>
          </w:tcPr>
          <w:p w14:paraId="111A3D8F" w14:textId="09D5DD4E"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hAnsi="Arial" w:cs="Arial"/>
                <w:b/>
                <w:bCs/>
                <w:sz w:val="15"/>
                <w:szCs w:val="15"/>
              </w:rPr>
              <w:t>165</w:t>
            </w:r>
            <w:r>
              <w:rPr>
                <w:rFonts w:ascii="Arial" w:hAnsi="Arial" w:cs="Arial"/>
                <w:b/>
                <w:bCs/>
                <w:sz w:val="15"/>
                <w:szCs w:val="15"/>
              </w:rPr>
              <w:t>,</w:t>
            </w:r>
            <w:r w:rsidRPr="00F959D0">
              <w:rPr>
                <w:rFonts w:ascii="Arial" w:hAnsi="Arial" w:cs="Arial"/>
                <w:b/>
                <w:bCs/>
                <w:sz w:val="15"/>
                <w:szCs w:val="15"/>
              </w:rPr>
              <w:t>414</w:t>
            </w:r>
          </w:p>
        </w:tc>
        <w:tc>
          <w:tcPr>
            <w:tcW w:w="444" w:type="pct"/>
            <w:tcBorders>
              <w:top w:val="nil"/>
              <w:left w:val="nil"/>
              <w:bottom w:val="single" w:sz="12" w:space="0" w:color="auto"/>
              <w:right w:val="nil"/>
            </w:tcBorders>
            <w:shd w:val="clear" w:color="auto" w:fill="auto"/>
            <w:vAlign w:val="bottom"/>
          </w:tcPr>
          <w:p w14:paraId="36B84F5F" w14:textId="5752E950"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hAnsi="Arial" w:cs="Arial"/>
                <w:b/>
                <w:bCs/>
                <w:sz w:val="15"/>
                <w:szCs w:val="15"/>
              </w:rPr>
              <w:t>214</w:t>
            </w:r>
            <w:r>
              <w:rPr>
                <w:rFonts w:ascii="Arial" w:hAnsi="Arial" w:cs="Arial"/>
                <w:b/>
                <w:bCs/>
                <w:sz w:val="15"/>
                <w:szCs w:val="15"/>
              </w:rPr>
              <w:t>,</w:t>
            </w:r>
            <w:r w:rsidRPr="00F959D0">
              <w:rPr>
                <w:rFonts w:ascii="Arial" w:hAnsi="Arial" w:cs="Arial"/>
                <w:b/>
                <w:bCs/>
                <w:sz w:val="15"/>
                <w:szCs w:val="15"/>
              </w:rPr>
              <w:t>035</w:t>
            </w:r>
          </w:p>
        </w:tc>
        <w:tc>
          <w:tcPr>
            <w:tcW w:w="511" w:type="pct"/>
            <w:tcBorders>
              <w:top w:val="nil"/>
              <w:left w:val="nil"/>
              <w:bottom w:val="single" w:sz="12" w:space="0" w:color="auto"/>
              <w:right w:val="nil"/>
            </w:tcBorders>
            <w:shd w:val="clear" w:color="auto" w:fill="auto"/>
            <w:vAlign w:val="bottom"/>
          </w:tcPr>
          <w:p w14:paraId="57C9C0BC" w14:textId="67468444"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hAnsi="Arial" w:cs="Arial"/>
                <w:b/>
                <w:bCs/>
                <w:sz w:val="15"/>
                <w:szCs w:val="15"/>
              </w:rPr>
              <w:t>102</w:t>
            </w:r>
            <w:r>
              <w:rPr>
                <w:rFonts w:ascii="Arial" w:hAnsi="Arial" w:cs="Arial"/>
                <w:b/>
                <w:bCs/>
                <w:sz w:val="15"/>
                <w:szCs w:val="15"/>
              </w:rPr>
              <w:t>,</w:t>
            </w:r>
            <w:r w:rsidRPr="00F959D0">
              <w:rPr>
                <w:rFonts w:ascii="Arial" w:hAnsi="Arial" w:cs="Arial"/>
                <w:b/>
                <w:bCs/>
                <w:sz w:val="15"/>
                <w:szCs w:val="15"/>
              </w:rPr>
              <w:t>796</w:t>
            </w:r>
          </w:p>
        </w:tc>
        <w:tc>
          <w:tcPr>
            <w:tcW w:w="486" w:type="pct"/>
            <w:tcBorders>
              <w:top w:val="nil"/>
              <w:left w:val="nil"/>
              <w:bottom w:val="single" w:sz="12" w:space="0" w:color="auto"/>
              <w:right w:val="nil"/>
            </w:tcBorders>
            <w:shd w:val="clear" w:color="auto" w:fill="auto"/>
            <w:vAlign w:val="bottom"/>
          </w:tcPr>
          <w:p w14:paraId="71F3C23D" w14:textId="32E1D60E"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hAnsi="Arial" w:cs="Arial"/>
                <w:b/>
                <w:bCs/>
                <w:sz w:val="15"/>
                <w:szCs w:val="15"/>
              </w:rPr>
              <w:t>756</w:t>
            </w:r>
            <w:r>
              <w:rPr>
                <w:rFonts w:ascii="Arial" w:hAnsi="Arial" w:cs="Arial"/>
                <w:b/>
                <w:bCs/>
                <w:sz w:val="15"/>
                <w:szCs w:val="15"/>
              </w:rPr>
              <w:t>,</w:t>
            </w:r>
            <w:r w:rsidRPr="00F959D0">
              <w:rPr>
                <w:rFonts w:ascii="Arial" w:hAnsi="Arial" w:cs="Arial"/>
                <w:b/>
                <w:bCs/>
                <w:sz w:val="15"/>
                <w:szCs w:val="15"/>
              </w:rPr>
              <w:t>405</w:t>
            </w:r>
          </w:p>
        </w:tc>
        <w:tc>
          <w:tcPr>
            <w:tcW w:w="475" w:type="pct"/>
            <w:tcBorders>
              <w:top w:val="nil"/>
              <w:left w:val="nil"/>
              <w:bottom w:val="single" w:sz="12" w:space="0" w:color="auto"/>
              <w:right w:val="nil"/>
            </w:tcBorders>
            <w:shd w:val="clear" w:color="auto" w:fill="auto"/>
            <w:vAlign w:val="bottom"/>
          </w:tcPr>
          <w:p w14:paraId="2F6F851D" w14:textId="5F100610"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b/>
                <w:bCs/>
                <w:sz w:val="15"/>
                <w:szCs w:val="15"/>
              </w:rPr>
              <w:t xml:space="preserve"> 35</w:t>
            </w:r>
            <w:r>
              <w:rPr>
                <w:rFonts w:ascii="Arial" w:hAnsi="Arial" w:cs="Arial"/>
                <w:b/>
                <w:bCs/>
                <w:sz w:val="15"/>
                <w:szCs w:val="15"/>
              </w:rPr>
              <w:t>,</w:t>
            </w:r>
            <w:r w:rsidRPr="00DB690B">
              <w:rPr>
                <w:rFonts w:ascii="Arial" w:hAnsi="Arial" w:cs="Arial"/>
                <w:b/>
                <w:bCs/>
                <w:sz w:val="15"/>
                <w:szCs w:val="15"/>
              </w:rPr>
              <w:t>20</w:t>
            </w:r>
            <w:r>
              <w:rPr>
                <w:rFonts w:ascii="Arial" w:hAnsi="Arial" w:cs="Arial"/>
                <w:b/>
                <w:bCs/>
                <w:sz w:val="15"/>
                <w:szCs w:val="15"/>
              </w:rPr>
              <w:t>9</w:t>
            </w:r>
            <w:r w:rsidRPr="00DB690B">
              <w:rPr>
                <w:rFonts w:ascii="Arial" w:hAnsi="Arial" w:cs="Arial"/>
                <w:b/>
                <w:bCs/>
                <w:sz w:val="15"/>
                <w:szCs w:val="15"/>
              </w:rPr>
              <w:t xml:space="preserve"> </w:t>
            </w:r>
          </w:p>
        </w:tc>
        <w:tc>
          <w:tcPr>
            <w:tcW w:w="480" w:type="pct"/>
            <w:tcBorders>
              <w:top w:val="nil"/>
              <w:left w:val="nil"/>
              <w:bottom w:val="single" w:sz="12" w:space="0" w:color="auto"/>
              <w:right w:val="nil"/>
            </w:tcBorders>
            <w:shd w:val="clear" w:color="auto" w:fill="auto"/>
            <w:vAlign w:val="bottom"/>
          </w:tcPr>
          <w:p w14:paraId="64527330" w14:textId="547DA3EC"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b/>
                <w:bCs/>
                <w:sz w:val="15"/>
                <w:szCs w:val="15"/>
              </w:rPr>
              <w:t xml:space="preserve"> 1</w:t>
            </w:r>
            <w:r>
              <w:rPr>
                <w:rFonts w:ascii="Arial" w:hAnsi="Arial" w:cs="Arial"/>
                <w:b/>
                <w:bCs/>
                <w:sz w:val="15"/>
                <w:szCs w:val="15"/>
              </w:rPr>
              <w:t>,</w:t>
            </w:r>
            <w:r w:rsidRPr="00DB690B">
              <w:rPr>
                <w:rFonts w:ascii="Arial" w:hAnsi="Arial" w:cs="Arial"/>
                <w:b/>
                <w:bCs/>
                <w:sz w:val="15"/>
                <w:szCs w:val="15"/>
              </w:rPr>
              <w:t>413</w:t>
            </w:r>
            <w:r>
              <w:rPr>
                <w:rFonts w:ascii="Arial" w:hAnsi="Arial" w:cs="Arial"/>
                <w:b/>
                <w:bCs/>
                <w:sz w:val="15"/>
                <w:szCs w:val="15"/>
              </w:rPr>
              <w:t>,</w:t>
            </w:r>
            <w:r w:rsidRPr="00DB690B">
              <w:rPr>
                <w:rFonts w:ascii="Arial" w:hAnsi="Arial" w:cs="Arial"/>
                <w:b/>
                <w:bCs/>
                <w:sz w:val="15"/>
                <w:szCs w:val="15"/>
              </w:rPr>
              <w:t>68</w:t>
            </w:r>
            <w:r>
              <w:rPr>
                <w:rFonts w:ascii="Arial" w:hAnsi="Arial" w:cs="Arial"/>
                <w:b/>
                <w:bCs/>
                <w:sz w:val="15"/>
                <w:szCs w:val="15"/>
              </w:rPr>
              <w:t>7</w:t>
            </w:r>
          </w:p>
        </w:tc>
        <w:tc>
          <w:tcPr>
            <w:tcW w:w="492" w:type="pct"/>
            <w:tcBorders>
              <w:top w:val="nil"/>
              <w:left w:val="nil"/>
              <w:bottom w:val="single" w:sz="12" w:space="0" w:color="auto"/>
              <w:right w:val="nil"/>
            </w:tcBorders>
            <w:shd w:val="clear" w:color="auto" w:fill="auto"/>
            <w:vAlign w:val="bottom"/>
          </w:tcPr>
          <w:p w14:paraId="4A19E77B" w14:textId="6758DB0E" w:rsidR="003214D3" w:rsidRPr="00587444" w:rsidDel="00D96E20" w:rsidRDefault="003214D3" w:rsidP="003214D3">
            <w:pPr>
              <w:suppressAutoHyphens w:val="0"/>
              <w:autoSpaceDN/>
              <w:spacing w:line="320" w:lineRule="exact"/>
              <w:jc w:val="right"/>
              <w:rPr>
                <w:rFonts w:ascii="Arial" w:eastAsia="Calibri" w:hAnsi="Arial" w:cs="Arial"/>
                <w:b/>
                <w:bCs/>
                <w:sz w:val="15"/>
                <w:szCs w:val="15"/>
              </w:rPr>
            </w:pPr>
            <w:r w:rsidRPr="00DB690B">
              <w:rPr>
                <w:rFonts w:ascii="Arial" w:hAnsi="Arial" w:cs="Arial"/>
                <w:b/>
                <w:bCs/>
                <w:sz w:val="15"/>
                <w:szCs w:val="15"/>
              </w:rPr>
              <w:t xml:space="preserve"> 1</w:t>
            </w:r>
            <w:r>
              <w:rPr>
                <w:rFonts w:ascii="Arial" w:hAnsi="Arial" w:cs="Arial"/>
                <w:b/>
                <w:bCs/>
                <w:sz w:val="15"/>
                <w:szCs w:val="15"/>
              </w:rPr>
              <w:t>,</w:t>
            </w:r>
            <w:r w:rsidRPr="00DB690B">
              <w:rPr>
                <w:rFonts w:ascii="Arial" w:hAnsi="Arial" w:cs="Arial"/>
                <w:b/>
                <w:bCs/>
                <w:sz w:val="15"/>
                <w:szCs w:val="15"/>
              </w:rPr>
              <w:t>223</w:t>
            </w:r>
            <w:r>
              <w:rPr>
                <w:rFonts w:ascii="Arial" w:hAnsi="Arial" w:cs="Arial"/>
                <w:b/>
                <w:bCs/>
                <w:sz w:val="15"/>
                <w:szCs w:val="15"/>
              </w:rPr>
              <w:t>,</w:t>
            </w:r>
            <w:r w:rsidRPr="00DB690B">
              <w:rPr>
                <w:rFonts w:ascii="Arial" w:hAnsi="Arial" w:cs="Arial"/>
                <w:b/>
                <w:bCs/>
                <w:sz w:val="15"/>
                <w:szCs w:val="15"/>
              </w:rPr>
              <w:t xml:space="preserve">227 </w:t>
            </w:r>
          </w:p>
        </w:tc>
      </w:tr>
    </w:tbl>
    <w:p w14:paraId="422920AE" w14:textId="77777777" w:rsidR="00587444" w:rsidRPr="00587444" w:rsidRDefault="00587444" w:rsidP="00587444">
      <w:pPr>
        <w:keepNext/>
        <w:suppressAutoHyphens w:val="0"/>
        <w:autoSpaceDN/>
        <w:jc w:val="both"/>
        <w:rPr>
          <w:rFonts w:ascii="Arial" w:hAnsi="Arial" w:cs="Arial"/>
          <w:b/>
          <w:bCs/>
          <w:sz w:val="20"/>
          <w:szCs w:val="20"/>
          <w:lang w:val="en-GB"/>
        </w:rPr>
      </w:pPr>
    </w:p>
    <w:p w14:paraId="3ED7785F" w14:textId="77777777" w:rsidR="00587444" w:rsidRPr="00587444" w:rsidRDefault="00587444" w:rsidP="00587444">
      <w:pPr>
        <w:tabs>
          <w:tab w:val="left" w:pos="-720"/>
        </w:tabs>
        <w:autoSpaceDN/>
        <w:ind w:right="-5"/>
        <w:jc w:val="both"/>
        <w:rPr>
          <w:rFonts w:ascii="Arial" w:hAnsi="Arial" w:cs="Arial"/>
          <w:sz w:val="20"/>
          <w:szCs w:val="20"/>
          <w:highlight w:val="yellow"/>
          <w:lang w:val="en-GB"/>
        </w:rPr>
      </w:pPr>
    </w:p>
    <w:p w14:paraId="6B31A116"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pPr>
    </w:p>
    <w:p w14:paraId="69FDBB41" w14:textId="77777777" w:rsidR="00587444" w:rsidRPr="00587444" w:rsidRDefault="00587444" w:rsidP="00587444">
      <w:pPr>
        <w:suppressAutoHyphens w:val="0"/>
        <w:autoSpaceDN/>
        <w:rPr>
          <w:rFonts w:ascii="Arial" w:hAnsi="Arial" w:cs="Arial"/>
          <w:sz w:val="20"/>
          <w:szCs w:val="20"/>
          <w:highlight w:val="yellow"/>
          <w:lang w:val="en-GB"/>
        </w:rPr>
      </w:pPr>
    </w:p>
    <w:p w14:paraId="4605ACF7" w14:textId="77777777" w:rsidR="00587444" w:rsidRPr="00587444" w:rsidRDefault="00587444" w:rsidP="00587444">
      <w:pPr>
        <w:suppressAutoHyphens w:val="0"/>
        <w:autoSpaceDN/>
        <w:rPr>
          <w:rFonts w:ascii="Arial" w:hAnsi="Arial" w:cs="Arial"/>
          <w:sz w:val="20"/>
          <w:szCs w:val="20"/>
          <w:highlight w:val="yellow"/>
          <w:lang w:val="en-GB"/>
        </w:rPr>
        <w:sectPr w:rsidR="00587444" w:rsidRPr="00587444" w:rsidSect="00D337C5">
          <w:footerReference w:type="default" r:id="rId203"/>
          <w:pgSz w:w="11907" w:h="16840" w:code="9"/>
          <w:pgMar w:top="1418" w:right="1134" w:bottom="1134" w:left="1418" w:header="851" w:footer="851" w:gutter="0"/>
          <w:cols w:space="720"/>
          <w:noEndnote/>
        </w:sectPr>
      </w:pPr>
    </w:p>
    <w:p w14:paraId="62C95F56" w14:textId="77777777" w:rsidR="00587444" w:rsidRPr="00587444" w:rsidRDefault="00587444" w:rsidP="00587444">
      <w:pPr>
        <w:keepNext/>
        <w:suppressAutoHyphens w:val="0"/>
        <w:autoSpaceDN/>
        <w:jc w:val="both"/>
        <w:rPr>
          <w:rFonts w:ascii="Arial" w:hAnsi="Arial" w:cs="Arial"/>
          <w:b/>
          <w:bCs/>
          <w:sz w:val="20"/>
          <w:szCs w:val="20"/>
          <w:lang w:val="en-GB"/>
        </w:rPr>
      </w:pPr>
    </w:p>
    <w:p w14:paraId="625B5DC0" w14:textId="517BE50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1D4901">
        <w:rPr>
          <w:rFonts w:ascii="Arial" w:hAnsi="Arial" w:cs="Arial"/>
          <w:b/>
          <w:bCs/>
          <w:sz w:val="20"/>
          <w:szCs w:val="20"/>
          <w:lang w:val="en-GB"/>
        </w:rPr>
        <w:t>.</w:t>
      </w:r>
      <w:r w:rsidRPr="00587444">
        <w:rPr>
          <w:rFonts w:ascii="Arial" w:hAnsi="Arial" w:cs="Arial"/>
          <w:b/>
          <w:bCs/>
          <w:sz w:val="20"/>
          <w:szCs w:val="20"/>
          <w:lang w:val="en-GB"/>
        </w:rPr>
        <w:t xml:space="preserve">         Risk management (continued)</w:t>
      </w:r>
    </w:p>
    <w:p w14:paraId="66288416"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3B602B11" w14:textId="4CA05252"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1D4901">
        <w:rPr>
          <w:rFonts w:ascii="Arial" w:hAnsi="Arial" w:cs="Arial"/>
          <w:b/>
          <w:bCs/>
          <w:sz w:val="20"/>
          <w:szCs w:val="20"/>
          <w:lang w:val="en-GB"/>
        </w:rPr>
        <w:t>.</w:t>
      </w:r>
      <w:r w:rsidRPr="00587444">
        <w:rPr>
          <w:rFonts w:ascii="Arial" w:hAnsi="Arial" w:cs="Arial"/>
          <w:b/>
          <w:bCs/>
          <w:sz w:val="20"/>
          <w:szCs w:val="20"/>
          <w:lang w:val="en-GB"/>
        </w:rPr>
        <w:t>5</w:t>
      </w:r>
      <w:r w:rsidR="001D4901">
        <w:rPr>
          <w:rFonts w:ascii="Arial" w:hAnsi="Arial" w:cs="Arial"/>
          <w:b/>
          <w:bCs/>
          <w:sz w:val="20"/>
          <w:szCs w:val="20"/>
          <w:lang w:val="en-GB"/>
        </w:rPr>
        <w:t>.</w:t>
      </w:r>
      <w:r w:rsidRPr="00587444">
        <w:rPr>
          <w:rFonts w:ascii="Arial" w:hAnsi="Arial" w:cs="Arial"/>
          <w:b/>
          <w:bCs/>
          <w:sz w:val="20"/>
          <w:szCs w:val="20"/>
          <w:lang w:val="en-GB"/>
        </w:rPr>
        <w:t xml:space="preserve">      Market risk (continued)</w:t>
      </w:r>
    </w:p>
    <w:p w14:paraId="7360F44E"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698938F6" w14:textId="567E063F"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1D4901">
        <w:rPr>
          <w:rFonts w:ascii="Arial" w:hAnsi="Arial" w:cs="Arial"/>
          <w:b/>
          <w:bCs/>
          <w:sz w:val="20"/>
          <w:szCs w:val="20"/>
          <w:lang w:val="en-GB"/>
        </w:rPr>
        <w:t>.</w:t>
      </w:r>
      <w:r w:rsidRPr="00587444">
        <w:rPr>
          <w:rFonts w:ascii="Arial" w:hAnsi="Arial" w:cs="Arial"/>
          <w:b/>
          <w:bCs/>
          <w:sz w:val="20"/>
          <w:szCs w:val="20"/>
          <w:lang w:val="en-GB"/>
        </w:rPr>
        <w:t>5</w:t>
      </w:r>
      <w:r w:rsidR="001D4901">
        <w:rPr>
          <w:rFonts w:ascii="Arial" w:hAnsi="Arial" w:cs="Arial"/>
          <w:b/>
          <w:bCs/>
          <w:sz w:val="20"/>
          <w:szCs w:val="20"/>
          <w:lang w:val="en-GB"/>
        </w:rPr>
        <w:t>.</w:t>
      </w:r>
      <w:r w:rsidRPr="00587444">
        <w:rPr>
          <w:rFonts w:ascii="Arial" w:hAnsi="Arial" w:cs="Arial"/>
          <w:b/>
          <w:bCs/>
          <w:sz w:val="20"/>
          <w:szCs w:val="20"/>
          <w:lang w:val="en-GB"/>
        </w:rPr>
        <w:t>1</w:t>
      </w:r>
      <w:r w:rsidR="001D4901">
        <w:rPr>
          <w:rFonts w:ascii="Arial" w:hAnsi="Arial" w:cs="Arial"/>
          <w:b/>
          <w:bCs/>
          <w:sz w:val="20"/>
          <w:szCs w:val="20"/>
          <w:lang w:val="en-GB"/>
        </w:rPr>
        <w:t>.</w:t>
      </w:r>
      <w:r w:rsidRPr="00587444">
        <w:rPr>
          <w:rFonts w:ascii="Arial" w:hAnsi="Arial" w:cs="Arial"/>
          <w:b/>
          <w:bCs/>
          <w:sz w:val="20"/>
          <w:szCs w:val="20"/>
          <w:lang w:val="en-GB"/>
        </w:rPr>
        <w:t xml:space="preserve">   Interest rate risk (continued)</w:t>
      </w:r>
    </w:p>
    <w:p w14:paraId="505B3379" w14:textId="77777777" w:rsidR="00587444" w:rsidRPr="00587444" w:rsidRDefault="00587444" w:rsidP="00587444">
      <w:pPr>
        <w:suppressAutoHyphens w:val="0"/>
        <w:autoSpaceDN/>
        <w:ind w:right="-6"/>
        <w:jc w:val="both"/>
        <w:rPr>
          <w:rFonts w:ascii="Arial" w:hAnsi="Arial" w:cs="Arial"/>
          <w:iCs/>
          <w:sz w:val="20"/>
          <w:szCs w:val="20"/>
          <w:lang w:val="en-GB"/>
        </w:rPr>
      </w:pPr>
    </w:p>
    <w:p w14:paraId="55D27755" w14:textId="33A5F67C" w:rsidR="00587444" w:rsidRPr="00587444" w:rsidRDefault="00587444" w:rsidP="00587444">
      <w:pPr>
        <w:suppressAutoHyphens w:val="0"/>
        <w:autoSpaceDN/>
        <w:ind w:right="-6"/>
        <w:jc w:val="both"/>
        <w:rPr>
          <w:rFonts w:ascii="Arial" w:hAnsi="Arial" w:cs="Arial"/>
          <w:iCs/>
          <w:sz w:val="20"/>
          <w:szCs w:val="20"/>
          <w:lang w:val="en-GB"/>
        </w:rPr>
      </w:pPr>
      <w:r w:rsidRPr="00587444">
        <w:rPr>
          <w:rFonts w:ascii="Arial" w:hAnsi="Arial" w:cs="Arial"/>
          <w:iCs/>
          <w:sz w:val="20"/>
          <w:szCs w:val="20"/>
          <w:lang w:val="en-GB"/>
        </w:rPr>
        <w:t>The following tables demonstrate the sensitivity of HBOR to the</w:t>
      </w:r>
      <w:r w:rsidRPr="00587444" w:rsidDel="004E50CC">
        <w:rPr>
          <w:rFonts w:ascii="Arial" w:hAnsi="Arial" w:cs="Arial"/>
          <w:iCs/>
          <w:sz w:val="20"/>
          <w:szCs w:val="20"/>
          <w:lang w:val="en-GB"/>
        </w:rPr>
        <w:t xml:space="preserve"> </w:t>
      </w:r>
      <w:r w:rsidRPr="00587444">
        <w:rPr>
          <w:rFonts w:ascii="Arial" w:hAnsi="Arial" w:cs="Arial"/>
          <w:iCs/>
          <w:sz w:val="20"/>
          <w:szCs w:val="20"/>
          <w:lang w:val="en-GB"/>
        </w:rPr>
        <w:t>interest rate risk as of 31 December 202</w:t>
      </w:r>
      <w:r w:rsidR="001D4901">
        <w:rPr>
          <w:rFonts w:ascii="Arial" w:hAnsi="Arial" w:cs="Arial"/>
          <w:iCs/>
          <w:sz w:val="20"/>
          <w:szCs w:val="20"/>
          <w:lang w:val="en-GB"/>
        </w:rPr>
        <w:t xml:space="preserve">3 </w:t>
      </w:r>
      <w:r w:rsidRPr="00587444">
        <w:rPr>
          <w:rFonts w:ascii="Arial" w:hAnsi="Arial" w:cs="Arial"/>
          <w:iCs/>
          <w:sz w:val="20"/>
          <w:szCs w:val="20"/>
          <w:lang w:val="en-GB"/>
        </w:rPr>
        <w:t>and 202</w:t>
      </w:r>
      <w:r w:rsidR="001D4901">
        <w:rPr>
          <w:rFonts w:ascii="Arial" w:hAnsi="Arial" w:cs="Arial"/>
          <w:iCs/>
          <w:sz w:val="20"/>
          <w:szCs w:val="20"/>
          <w:lang w:val="en-GB"/>
        </w:rPr>
        <w:t>2</w:t>
      </w:r>
      <w:r w:rsidRPr="00587444">
        <w:rPr>
          <w:rFonts w:ascii="Arial" w:hAnsi="Arial" w:cs="Arial"/>
          <w:iCs/>
          <w:sz w:val="20"/>
          <w:szCs w:val="20"/>
          <w:lang w:val="en-GB"/>
        </w:rPr>
        <w:t xml:space="preserve"> on the basis of known dates of changes in prices of assets and liabilities to which floating and fixed interest rates are applied</w:t>
      </w:r>
      <w:r w:rsidR="001D4901">
        <w:rPr>
          <w:rFonts w:ascii="Arial" w:hAnsi="Arial" w:cs="Arial"/>
          <w:iCs/>
          <w:sz w:val="20"/>
          <w:szCs w:val="20"/>
          <w:lang w:val="en-GB"/>
        </w:rPr>
        <w:t>.</w:t>
      </w:r>
      <w:r w:rsidRPr="00587444">
        <w:rPr>
          <w:rFonts w:ascii="Arial" w:hAnsi="Arial" w:cs="Arial"/>
          <w:iCs/>
          <w:sz w:val="20"/>
          <w:szCs w:val="20"/>
          <w:lang w:val="en-GB"/>
        </w:rPr>
        <w:t xml:space="preserve"> Periods of interest rates changes are determined on the basis of residual maturity and contracted period when interest rates change, depending on which is shorter</w:t>
      </w:r>
      <w:r w:rsidR="001D4901">
        <w:rPr>
          <w:rFonts w:ascii="Arial" w:hAnsi="Arial" w:cs="Arial"/>
          <w:iCs/>
          <w:sz w:val="20"/>
          <w:szCs w:val="20"/>
          <w:lang w:val="en-GB"/>
        </w:rPr>
        <w:t>.</w:t>
      </w:r>
      <w:r w:rsidRPr="00587444">
        <w:rPr>
          <w:rFonts w:ascii="Arial" w:hAnsi="Arial" w:cs="Arial"/>
          <w:iCs/>
          <w:sz w:val="20"/>
          <w:szCs w:val="20"/>
          <w:lang w:val="en-GB"/>
        </w:rPr>
        <w:t xml:space="preserve">  </w:t>
      </w:r>
    </w:p>
    <w:p w14:paraId="0638D192" w14:textId="77777777" w:rsidR="00587444" w:rsidRPr="00587444" w:rsidRDefault="00587444" w:rsidP="00587444">
      <w:pPr>
        <w:suppressAutoHyphens w:val="0"/>
        <w:autoSpaceDN/>
        <w:ind w:right="-6"/>
        <w:jc w:val="both"/>
        <w:rPr>
          <w:rFonts w:ascii="Arial" w:hAnsi="Arial" w:cs="Arial"/>
          <w:iCs/>
          <w:sz w:val="20"/>
          <w:szCs w:val="20"/>
          <w:lang w:val="en-GB"/>
        </w:rPr>
      </w:pPr>
    </w:p>
    <w:p w14:paraId="4CCC91C6" w14:textId="3B6D0E12" w:rsidR="00587444" w:rsidRPr="00587444" w:rsidRDefault="00587444" w:rsidP="00587444">
      <w:pPr>
        <w:suppressAutoHyphens w:val="0"/>
        <w:autoSpaceDN/>
        <w:ind w:right="-6"/>
        <w:jc w:val="both"/>
        <w:rPr>
          <w:rFonts w:ascii="Arial" w:hAnsi="Arial" w:cs="Arial"/>
          <w:iCs/>
          <w:sz w:val="20"/>
          <w:szCs w:val="20"/>
          <w:lang w:val="en-GB"/>
        </w:rPr>
      </w:pPr>
      <w:r w:rsidRPr="00587444">
        <w:rPr>
          <w:rFonts w:ascii="Arial" w:hAnsi="Arial" w:cs="Arial"/>
          <w:iCs/>
          <w:sz w:val="20"/>
          <w:szCs w:val="20"/>
          <w:lang w:val="en-GB"/>
        </w:rPr>
        <w:t>Assets and liabilities on which interest is not charged are placed into the non-interest bearing category</w:t>
      </w:r>
      <w:r w:rsidR="001D4901">
        <w:rPr>
          <w:rFonts w:ascii="Arial" w:hAnsi="Arial" w:cs="Arial"/>
          <w:iCs/>
          <w:sz w:val="20"/>
          <w:szCs w:val="20"/>
          <w:lang w:val="en-GB"/>
        </w:rPr>
        <w:t>.</w:t>
      </w:r>
      <w:r w:rsidRPr="00587444">
        <w:rPr>
          <w:rFonts w:ascii="Arial" w:hAnsi="Arial" w:cs="Arial"/>
          <w:iCs/>
          <w:sz w:val="20"/>
          <w:szCs w:val="20"/>
          <w:lang w:val="en-GB"/>
        </w:rPr>
        <w:t xml:space="preserve"> </w:t>
      </w:r>
    </w:p>
    <w:p w14:paraId="5F013A8F" w14:textId="3D12D918" w:rsidR="00587444" w:rsidRPr="00587444" w:rsidRDefault="00587444" w:rsidP="00587444">
      <w:pPr>
        <w:tabs>
          <w:tab w:val="left" w:pos="-720"/>
        </w:tabs>
        <w:autoSpaceDN/>
        <w:ind w:right="-5"/>
        <w:jc w:val="both"/>
        <w:rPr>
          <w:rFonts w:ascii="Arial" w:hAnsi="Arial" w:cs="Arial"/>
          <w:sz w:val="20"/>
          <w:szCs w:val="20"/>
          <w:lang w:val="en-GB"/>
        </w:rPr>
      </w:pPr>
      <w:r w:rsidRPr="00587444">
        <w:rPr>
          <w:rFonts w:ascii="Arial" w:hAnsi="Arial" w:cs="Arial"/>
          <w:sz w:val="20"/>
          <w:szCs w:val="20"/>
          <w:lang w:val="en-GB"/>
        </w:rPr>
        <w:t>The tables below demonstrate the estimation of HBOR´s interest rate risk exposure as of 31 December 202</w:t>
      </w:r>
      <w:r w:rsidR="001D4901">
        <w:rPr>
          <w:rFonts w:ascii="Arial" w:hAnsi="Arial" w:cs="Arial"/>
          <w:sz w:val="20"/>
          <w:szCs w:val="20"/>
          <w:lang w:val="en-GB"/>
        </w:rPr>
        <w:t>3</w:t>
      </w:r>
      <w:r w:rsidRPr="00587444">
        <w:rPr>
          <w:rFonts w:ascii="Arial" w:hAnsi="Arial" w:cs="Arial"/>
          <w:sz w:val="20"/>
          <w:szCs w:val="20"/>
          <w:lang w:val="en-GB"/>
        </w:rPr>
        <w:t xml:space="preserve"> and 202</w:t>
      </w:r>
      <w:r w:rsidR="001D4901">
        <w:rPr>
          <w:rFonts w:ascii="Arial" w:hAnsi="Arial" w:cs="Arial"/>
          <w:sz w:val="20"/>
          <w:szCs w:val="20"/>
          <w:lang w:val="en-GB"/>
        </w:rPr>
        <w:t>2</w:t>
      </w:r>
      <w:r w:rsidRPr="00587444">
        <w:rPr>
          <w:rFonts w:ascii="Arial" w:hAnsi="Arial" w:cs="Arial"/>
          <w:sz w:val="20"/>
          <w:szCs w:val="20"/>
          <w:lang w:val="en-GB"/>
        </w:rPr>
        <w:t xml:space="preserve"> which may not be indicative for the positions in other periods</w:t>
      </w:r>
      <w:r w:rsidR="001D4901">
        <w:rPr>
          <w:rFonts w:ascii="Arial" w:hAnsi="Arial" w:cs="Arial"/>
          <w:sz w:val="20"/>
          <w:szCs w:val="20"/>
          <w:lang w:val="en-GB"/>
        </w:rPr>
        <w:t>.</w:t>
      </w:r>
      <w:r w:rsidRPr="00587444">
        <w:rPr>
          <w:rFonts w:ascii="Arial" w:hAnsi="Arial" w:cs="Arial"/>
          <w:sz w:val="20"/>
          <w:szCs w:val="20"/>
          <w:lang w:val="en-GB"/>
        </w:rPr>
        <w:t xml:space="preserve"> </w:t>
      </w:r>
    </w:p>
    <w:p w14:paraId="4D3073CA" w14:textId="77777777" w:rsidR="00587444" w:rsidRPr="00587444" w:rsidRDefault="00587444" w:rsidP="00587444">
      <w:pPr>
        <w:tabs>
          <w:tab w:val="left" w:pos="-720"/>
        </w:tabs>
        <w:autoSpaceDN/>
        <w:spacing w:line="360" w:lineRule="auto"/>
        <w:ind w:right="-5"/>
        <w:jc w:val="both"/>
        <w:rPr>
          <w:rFonts w:ascii="Arial" w:hAnsi="Arial" w:cs="Arial"/>
          <w:sz w:val="20"/>
          <w:szCs w:val="20"/>
          <w:highlight w:val="yellow"/>
          <w:lang w:val="en-GB"/>
        </w:rPr>
      </w:pPr>
    </w:p>
    <w:tbl>
      <w:tblPr>
        <w:tblW w:w="5374" w:type="pct"/>
        <w:tblInd w:w="-142" w:type="dxa"/>
        <w:tblLayout w:type="fixed"/>
        <w:tblCellMar>
          <w:left w:w="120" w:type="dxa"/>
          <w:right w:w="120" w:type="dxa"/>
        </w:tblCellMar>
        <w:tblLook w:val="0000" w:firstRow="0" w:lastRow="0" w:firstColumn="0" w:lastColumn="0" w:noHBand="0" w:noVBand="0"/>
      </w:tblPr>
      <w:tblGrid>
        <w:gridCol w:w="2160"/>
        <w:gridCol w:w="981"/>
        <w:gridCol w:w="909"/>
        <w:gridCol w:w="993"/>
        <w:gridCol w:w="963"/>
        <w:gridCol w:w="1020"/>
        <w:gridCol w:w="991"/>
        <w:gridCol w:w="1020"/>
        <w:gridCol w:w="1018"/>
      </w:tblGrid>
      <w:tr w:rsidR="00587444" w:rsidRPr="00587444" w14:paraId="24B113EB" w14:textId="77777777" w:rsidTr="00DD69E7">
        <w:tc>
          <w:tcPr>
            <w:tcW w:w="1074" w:type="pct"/>
            <w:vAlign w:val="center"/>
          </w:tcPr>
          <w:p w14:paraId="56D6DF2D" w14:textId="77777777" w:rsidR="00587444" w:rsidRPr="00587444" w:rsidRDefault="00587444" w:rsidP="00587444">
            <w:pPr>
              <w:tabs>
                <w:tab w:val="left" w:pos="-720"/>
              </w:tabs>
              <w:autoSpaceDN/>
              <w:spacing w:line="280" w:lineRule="exact"/>
              <w:ind w:right="-6"/>
              <w:rPr>
                <w:rFonts w:ascii="Arial" w:eastAsia="Calibri" w:hAnsi="Arial" w:cs="Arial"/>
                <w:b/>
                <w:sz w:val="15"/>
                <w:szCs w:val="15"/>
              </w:rPr>
            </w:pPr>
            <w:bookmarkStart w:id="1029" w:name="_Hlk161065809"/>
            <w:r w:rsidRPr="00587444">
              <w:rPr>
                <w:rFonts w:ascii="Arial" w:eastAsia="Calibri" w:hAnsi="Arial" w:cs="Arial"/>
                <w:b/>
                <w:sz w:val="15"/>
                <w:szCs w:val="15"/>
              </w:rPr>
              <w:t>Bank</w:t>
            </w:r>
          </w:p>
          <w:p w14:paraId="0C3CB68A" w14:textId="77777777" w:rsidR="00587444" w:rsidRPr="00587444" w:rsidRDefault="00587444" w:rsidP="00587444">
            <w:pPr>
              <w:tabs>
                <w:tab w:val="left" w:pos="-720"/>
              </w:tabs>
              <w:autoSpaceDN/>
              <w:spacing w:line="280" w:lineRule="exact"/>
              <w:ind w:right="-6"/>
              <w:rPr>
                <w:rFonts w:ascii="Arial" w:eastAsia="Calibri" w:hAnsi="Arial" w:cs="Arial"/>
                <w:b/>
                <w:sz w:val="15"/>
                <w:szCs w:val="15"/>
              </w:rPr>
            </w:pPr>
          </w:p>
          <w:p w14:paraId="103382E9" w14:textId="24D85855" w:rsidR="00587444" w:rsidRPr="00587444" w:rsidRDefault="00587444" w:rsidP="00587444">
            <w:pPr>
              <w:tabs>
                <w:tab w:val="left" w:pos="-720"/>
              </w:tabs>
              <w:autoSpaceDN/>
              <w:spacing w:line="280" w:lineRule="exact"/>
              <w:ind w:right="-6"/>
              <w:rPr>
                <w:rFonts w:ascii="Arial" w:eastAsia="Calibri" w:hAnsi="Arial" w:cs="Arial"/>
                <w:b/>
                <w:sz w:val="15"/>
                <w:szCs w:val="15"/>
              </w:rPr>
            </w:pPr>
            <w:r w:rsidRPr="00587444">
              <w:rPr>
                <w:rFonts w:ascii="Arial" w:eastAsia="Calibri" w:hAnsi="Arial" w:cs="Arial"/>
                <w:b/>
                <w:sz w:val="15"/>
                <w:szCs w:val="15"/>
              </w:rPr>
              <w:t>31 December 202</w:t>
            </w:r>
            <w:r w:rsidR="001D4901">
              <w:rPr>
                <w:rFonts w:ascii="Arial" w:eastAsia="Calibri" w:hAnsi="Arial" w:cs="Arial"/>
                <w:b/>
                <w:sz w:val="15"/>
                <w:szCs w:val="15"/>
              </w:rPr>
              <w:t>3</w:t>
            </w:r>
          </w:p>
        </w:tc>
        <w:tc>
          <w:tcPr>
            <w:tcW w:w="488" w:type="pct"/>
          </w:tcPr>
          <w:p w14:paraId="2331CFA8"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Up to 1 month</w:t>
            </w:r>
          </w:p>
        </w:tc>
        <w:tc>
          <w:tcPr>
            <w:tcW w:w="452" w:type="pct"/>
          </w:tcPr>
          <w:p w14:paraId="48F81D8C"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1 to 3 months</w:t>
            </w:r>
          </w:p>
        </w:tc>
        <w:tc>
          <w:tcPr>
            <w:tcW w:w="494" w:type="pct"/>
          </w:tcPr>
          <w:p w14:paraId="71926291"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 xml:space="preserve">3 months to 1 year </w:t>
            </w:r>
          </w:p>
        </w:tc>
        <w:tc>
          <w:tcPr>
            <w:tcW w:w="479" w:type="pct"/>
          </w:tcPr>
          <w:p w14:paraId="17DC454C"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1 to 3 years</w:t>
            </w:r>
          </w:p>
        </w:tc>
        <w:tc>
          <w:tcPr>
            <w:tcW w:w="507" w:type="pct"/>
          </w:tcPr>
          <w:p w14:paraId="785B2862"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Over 3 years</w:t>
            </w:r>
          </w:p>
        </w:tc>
        <w:tc>
          <w:tcPr>
            <w:tcW w:w="493" w:type="pct"/>
          </w:tcPr>
          <w:p w14:paraId="5C292525"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Non-interest bearing</w:t>
            </w:r>
          </w:p>
        </w:tc>
        <w:tc>
          <w:tcPr>
            <w:tcW w:w="507" w:type="pct"/>
          </w:tcPr>
          <w:p w14:paraId="3182EBDC"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 xml:space="preserve">Total </w:t>
            </w:r>
          </w:p>
        </w:tc>
        <w:tc>
          <w:tcPr>
            <w:tcW w:w="506" w:type="pct"/>
          </w:tcPr>
          <w:p w14:paraId="069F3496"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Fixed interest rate</w:t>
            </w:r>
          </w:p>
        </w:tc>
      </w:tr>
      <w:tr w:rsidR="001C35E2" w:rsidRPr="00587444" w14:paraId="6BC91BB6" w14:textId="77777777" w:rsidTr="00DD69E7">
        <w:tc>
          <w:tcPr>
            <w:tcW w:w="1074" w:type="pct"/>
            <w:vAlign w:val="center"/>
          </w:tcPr>
          <w:p w14:paraId="3855E567" w14:textId="77777777" w:rsidR="001C35E2" w:rsidRPr="00587444" w:rsidRDefault="001C35E2" w:rsidP="001C35E2">
            <w:pPr>
              <w:tabs>
                <w:tab w:val="left" w:pos="-720"/>
              </w:tabs>
              <w:autoSpaceDN/>
              <w:spacing w:line="280" w:lineRule="exact"/>
              <w:ind w:right="-6"/>
              <w:rPr>
                <w:rFonts w:ascii="Arial" w:eastAsia="Calibri" w:hAnsi="Arial" w:cs="Arial"/>
                <w:b/>
                <w:sz w:val="15"/>
                <w:szCs w:val="15"/>
              </w:rPr>
            </w:pPr>
          </w:p>
        </w:tc>
        <w:tc>
          <w:tcPr>
            <w:tcW w:w="488" w:type="pct"/>
            <w:shd w:val="clear" w:color="auto" w:fill="auto"/>
          </w:tcPr>
          <w:p w14:paraId="524E81C0" w14:textId="573758FE" w:rsidR="001C35E2" w:rsidRPr="00587444" w:rsidRDefault="001C35E2" w:rsidP="001C35E2">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52" w:type="pct"/>
            <w:shd w:val="clear" w:color="auto" w:fill="auto"/>
          </w:tcPr>
          <w:p w14:paraId="28D47AB8" w14:textId="09900605" w:rsidR="001C35E2" w:rsidRPr="00587444" w:rsidRDefault="001C35E2" w:rsidP="001C35E2">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94" w:type="pct"/>
            <w:shd w:val="clear" w:color="auto" w:fill="auto"/>
          </w:tcPr>
          <w:p w14:paraId="7A74A1C2" w14:textId="4163F6D4" w:rsidR="001C35E2" w:rsidRPr="00587444" w:rsidRDefault="001C35E2" w:rsidP="001C35E2">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79" w:type="pct"/>
            <w:shd w:val="clear" w:color="auto" w:fill="auto"/>
          </w:tcPr>
          <w:p w14:paraId="676E832A" w14:textId="49ABDB50" w:rsidR="001C35E2" w:rsidRPr="00587444" w:rsidRDefault="001C35E2" w:rsidP="001C35E2">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507" w:type="pct"/>
            <w:shd w:val="clear" w:color="auto" w:fill="auto"/>
          </w:tcPr>
          <w:p w14:paraId="15AACD7C" w14:textId="4326831B" w:rsidR="001C35E2" w:rsidRPr="00587444" w:rsidRDefault="001C35E2" w:rsidP="001C35E2">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93" w:type="pct"/>
            <w:shd w:val="clear" w:color="auto" w:fill="auto"/>
          </w:tcPr>
          <w:p w14:paraId="5499BEC0" w14:textId="54551F57" w:rsidR="001C35E2" w:rsidRPr="00587444" w:rsidRDefault="001C35E2" w:rsidP="001C35E2">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507" w:type="pct"/>
            <w:shd w:val="clear" w:color="auto" w:fill="auto"/>
          </w:tcPr>
          <w:p w14:paraId="2937A823" w14:textId="7EFA8686" w:rsidR="001C35E2" w:rsidRPr="00587444" w:rsidRDefault="001C35E2" w:rsidP="001C35E2">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506" w:type="pct"/>
            <w:shd w:val="clear" w:color="auto" w:fill="auto"/>
          </w:tcPr>
          <w:p w14:paraId="573A1F21" w14:textId="029DD4E7" w:rsidR="001C35E2" w:rsidRPr="00587444" w:rsidRDefault="001C35E2" w:rsidP="001C35E2">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r>
      <w:tr w:rsidR="001C35E2" w:rsidRPr="00587444" w14:paraId="28D4083A" w14:textId="77777777" w:rsidTr="00DD69E7">
        <w:tc>
          <w:tcPr>
            <w:tcW w:w="1074" w:type="pct"/>
            <w:vAlign w:val="bottom"/>
          </w:tcPr>
          <w:p w14:paraId="1D391672" w14:textId="77777777" w:rsidR="001C35E2" w:rsidRPr="00587444" w:rsidRDefault="001C35E2" w:rsidP="001C35E2">
            <w:pPr>
              <w:tabs>
                <w:tab w:val="left" w:pos="-720"/>
              </w:tabs>
              <w:autoSpaceDN/>
              <w:spacing w:line="280" w:lineRule="exact"/>
              <w:ind w:right="-5"/>
              <w:rPr>
                <w:rFonts w:ascii="Arial" w:eastAsia="Calibri" w:hAnsi="Arial" w:cs="Arial"/>
                <w:b/>
                <w:sz w:val="15"/>
                <w:szCs w:val="15"/>
              </w:rPr>
            </w:pPr>
            <w:r w:rsidRPr="00587444">
              <w:rPr>
                <w:rFonts w:ascii="Arial" w:eastAsia="Calibri" w:hAnsi="Arial" w:cs="Arial"/>
                <w:b/>
                <w:sz w:val="15"/>
                <w:szCs w:val="15"/>
              </w:rPr>
              <w:t xml:space="preserve">Assets </w:t>
            </w:r>
          </w:p>
        </w:tc>
        <w:tc>
          <w:tcPr>
            <w:tcW w:w="488" w:type="pct"/>
          </w:tcPr>
          <w:p w14:paraId="321EDAAC"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452" w:type="pct"/>
          </w:tcPr>
          <w:p w14:paraId="64B7C85B"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494" w:type="pct"/>
          </w:tcPr>
          <w:p w14:paraId="798E3D05"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479" w:type="pct"/>
          </w:tcPr>
          <w:p w14:paraId="60C7F395"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507" w:type="pct"/>
          </w:tcPr>
          <w:p w14:paraId="71D88440"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493" w:type="pct"/>
          </w:tcPr>
          <w:p w14:paraId="1A568563"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507" w:type="pct"/>
          </w:tcPr>
          <w:p w14:paraId="0447DD71"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506" w:type="pct"/>
          </w:tcPr>
          <w:p w14:paraId="5406ED8C"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r>
      <w:tr w:rsidR="003214D3" w:rsidRPr="00587444" w14:paraId="15C616B6" w14:textId="77777777" w:rsidTr="00DD69E7">
        <w:tc>
          <w:tcPr>
            <w:tcW w:w="1074" w:type="pct"/>
            <w:vAlign w:val="bottom"/>
          </w:tcPr>
          <w:p w14:paraId="694C4FEA" w14:textId="77777777" w:rsidR="003214D3" w:rsidRPr="00587444" w:rsidRDefault="003214D3" w:rsidP="003214D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Cash on hand and current accounts with banks</w:t>
            </w:r>
          </w:p>
        </w:tc>
        <w:tc>
          <w:tcPr>
            <w:tcW w:w="488" w:type="pct"/>
            <w:vAlign w:val="bottom"/>
          </w:tcPr>
          <w:p w14:paraId="2FA2C2B6" w14:textId="36F548BC"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41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543 </w:t>
            </w:r>
          </w:p>
        </w:tc>
        <w:tc>
          <w:tcPr>
            <w:tcW w:w="452" w:type="pct"/>
            <w:vAlign w:val="bottom"/>
          </w:tcPr>
          <w:p w14:paraId="12149FE1" w14:textId="7AF4152E"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94" w:type="pct"/>
            <w:vAlign w:val="bottom"/>
          </w:tcPr>
          <w:p w14:paraId="3C463376" w14:textId="00DD9175"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79" w:type="pct"/>
            <w:vAlign w:val="bottom"/>
          </w:tcPr>
          <w:p w14:paraId="6C30FC99" w14:textId="4F21DFD6"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507" w:type="pct"/>
            <w:vAlign w:val="bottom"/>
          </w:tcPr>
          <w:p w14:paraId="2E576568" w14:textId="619506A2"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93" w:type="pct"/>
            <w:vAlign w:val="bottom"/>
          </w:tcPr>
          <w:p w14:paraId="69DA08F1" w14:textId="2D2C5DC1"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507" w:type="pct"/>
            <w:vAlign w:val="bottom"/>
          </w:tcPr>
          <w:p w14:paraId="6C95EE4C" w14:textId="1A1573FB" w:rsidR="003214D3" w:rsidRPr="00587444" w:rsidRDefault="003214D3" w:rsidP="003214D3">
            <w:pPr>
              <w:suppressAutoHyphens w:val="0"/>
              <w:autoSpaceDN/>
              <w:spacing w:line="280" w:lineRule="exact"/>
              <w:jc w:val="right"/>
              <w:rPr>
                <w:rFonts w:ascii="Arial" w:eastAsia="Calibri" w:hAnsi="Arial" w:cs="Arial"/>
                <w:bCs/>
                <w:sz w:val="15"/>
                <w:szCs w:val="15"/>
              </w:rPr>
            </w:pPr>
            <w:r w:rsidRPr="00F959D0">
              <w:rPr>
                <w:rFonts w:ascii="Arial" w:eastAsia="Calibri" w:hAnsi="Arial" w:cs="Arial"/>
                <w:bCs/>
                <w:color w:val="000000" w:themeColor="text1"/>
                <w:sz w:val="15"/>
                <w:szCs w:val="15"/>
                <w:lang w:val="hr-HR"/>
              </w:rPr>
              <w:t xml:space="preserve"> 41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543 </w:t>
            </w:r>
          </w:p>
        </w:tc>
        <w:tc>
          <w:tcPr>
            <w:tcW w:w="506" w:type="pct"/>
            <w:vAlign w:val="bottom"/>
          </w:tcPr>
          <w:p w14:paraId="4EE3D743" w14:textId="440F26DF" w:rsidR="003214D3" w:rsidRPr="00587444" w:rsidDel="00D96E20"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41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543 </w:t>
            </w:r>
          </w:p>
        </w:tc>
      </w:tr>
      <w:tr w:rsidR="003214D3" w:rsidRPr="00587444" w14:paraId="18D9D4BD" w14:textId="77777777" w:rsidTr="00DD69E7">
        <w:tc>
          <w:tcPr>
            <w:tcW w:w="1074" w:type="pct"/>
            <w:vAlign w:val="bottom"/>
          </w:tcPr>
          <w:p w14:paraId="6B61F0C6" w14:textId="77777777" w:rsidR="003214D3" w:rsidRPr="00587444" w:rsidRDefault="003214D3" w:rsidP="003214D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Deposits with other banks </w:t>
            </w:r>
          </w:p>
        </w:tc>
        <w:tc>
          <w:tcPr>
            <w:tcW w:w="488" w:type="pct"/>
            <w:vAlign w:val="bottom"/>
          </w:tcPr>
          <w:p w14:paraId="275EBFA9" w14:textId="145305D1"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68</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126 </w:t>
            </w:r>
          </w:p>
        </w:tc>
        <w:tc>
          <w:tcPr>
            <w:tcW w:w="452" w:type="pct"/>
            <w:vAlign w:val="bottom"/>
          </w:tcPr>
          <w:p w14:paraId="78EB873D" w14:textId="5012DD5F"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94" w:type="pct"/>
            <w:vAlign w:val="bottom"/>
          </w:tcPr>
          <w:p w14:paraId="7EB02EFC" w14:textId="7EC3530F"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79" w:type="pct"/>
            <w:vAlign w:val="bottom"/>
          </w:tcPr>
          <w:p w14:paraId="48077541" w14:textId="26566694"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507" w:type="pct"/>
            <w:vAlign w:val="bottom"/>
          </w:tcPr>
          <w:p w14:paraId="612A1441" w14:textId="5BAA069E"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93" w:type="pct"/>
            <w:vAlign w:val="bottom"/>
          </w:tcPr>
          <w:p w14:paraId="2657F30E" w14:textId="24CCC6D9"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330 </w:t>
            </w:r>
          </w:p>
        </w:tc>
        <w:tc>
          <w:tcPr>
            <w:tcW w:w="507" w:type="pct"/>
            <w:vAlign w:val="bottom"/>
          </w:tcPr>
          <w:p w14:paraId="17143A14" w14:textId="5EF53870" w:rsidR="003214D3" w:rsidRPr="00587444" w:rsidRDefault="003214D3" w:rsidP="003214D3">
            <w:pPr>
              <w:suppressAutoHyphens w:val="0"/>
              <w:autoSpaceDN/>
              <w:spacing w:line="280" w:lineRule="exact"/>
              <w:jc w:val="right"/>
              <w:rPr>
                <w:rFonts w:ascii="Arial" w:eastAsia="Calibri" w:hAnsi="Arial" w:cs="Arial"/>
                <w:bCs/>
                <w:sz w:val="15"/>
                <w:szCs w:val="15"/>
              </w:rPr>
            </w:pPr>
            <w:r w:rsidRPr="00F959D0">
              <w:rPr>
                <w:rFonts w:ascii="Arial" w:eastAsia="Calibri" w:hAnsi="Arial" w:cs="Arial"/>
                <w:bCs/>
                <w:color w:val="000000" w:themeColor="text1"/>
                <w:sz w:val="15"/>
                <w:szCs w:val="15"/>
                <w:lang w:val="hr-HR"/>
              </w:rPr>
              <w:t xml:space="preserve"> 69</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456 </w:t>
            </w:r>
          </w:p>
        </w:tc>
        <w:tc>
          <w:tcPr>
            <w:tcW w:w="506" w:type="pct"/>
            <w:vAlign w:val="bottom"/>
          </w:tcPr>
          <w:p w14:paraId="7E04CA82" w14:textId="00831714" w:rsidR="003214D3" w:rsidRPr="00587444" w:rsidDel="00D96E20"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68</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126 </w:t>
            </w:r>
          </w:p>
        </w:tc>
      </w:tr>
      <w:tr w:rsidR="003214D3" w:rsidRPr="00587444" w14:paraId="6D3B184E" w14:textId="77777777" w:rsidTr="00DD69E7">
        <w:tc>
          <w:tcPr>
            <w:tcW w:w="1074" w:type="pct"/>
            <w:vAlign w:val="bottom"/>
          </w:tcPr>
          <w:p w14:paraId="77C325B5" w14:textId="77777777" w:rsidR="003214D3" w:rsidRPr="00587444" w:rsidRDefault="003214D3" w:rsidP="003214D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Loans to financial institutions </w:t>
            </w:r>
          </w:p>
        </w:tc>
        <w:tc>
          <w:tcPr>
            <w:tcW w:w="488" w:type="pct"/>
            <w:tcBorders>
              <w:top w:val="nil"/>
              <w:left w:val="nil"/>
              <w:bottom w:val="nil"/>
              <w:right w:val="nil"/>
            </w:tcBorders>
            <w:vAlign w:val="bottom"/>
          </w:tcPr>
          <w:p w14:paraId="148A82CC" w14:textId="40190D71"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87</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993 </w:t>
            </w:r>
          </w:p>
        </w:tc>
        <w:tc>
          <w:tcPr>
            <w:tcW w:w="452" w:type="pct"/>
            <w:tcBorders>
              <w:top w:val="nil"/>
              <w:left w:val="nil"/>
              <w:bottom w:val="nil"/>
              <w:right w:val="nil"/>
            </w:tcBorders>
            <w:vAlign w:val="bottom"/>
          </w:tcPr>
          <w:p w14:paraId="20C89145" w14:textId="1C258437"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168</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026 </w:t>
            </w:r>
          </w:p>
        </w:tc>
        <w:tc>
          <w:tcPr>
            <w:tcW w:w="494" w:type="pct"/>
            <w:tcBorders>
              <w:top w:val="nil"/>
              <w:left w:val="nil"/>
              <w:bottom w:val="nil"/>
              <w:right w:val="nil"/>
            </w:tcBorders>
            <w:vAlign w:val="bottom"/>
          </w:tcPr>
          <w:p w14:paraId="4979D0A5" w14:textId="664E00F4"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128</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016 </w:t>
            </w:r>
          </w:p>
        </w:tc>
        <w:tc>
          <w:tcPr>
            <w:tcW w:w="479" w:type="pct"/>
            <w:tcBorders>
              <w:top w:val="nil"/>
              <w:left w:val="nil"/>
              <w:bottom w:val="nil"/>
              <w:right w:val="nil"/>
            </w:tcBorders>
            <w:vAlign w:val="bottom"/>
          </w:tcPr>
          <w:p w14:paraId="614615D8" w14:textId="59877BB6"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301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413 </w:t>
            </w:r>
          </w:p>
        </w:tc>
        <w:tc>
          <w:tcPr>
            <w:tcW w:w="507" w:type="pct"/>
            <w:tcBorders>
              <w:top w:val="nil"/>
              <w:left w:val="nil"/>
              <w:bottom w:val="nil"/>
              <w:right w:val="nil"/>
            </w:tcBorders>
            <w:vAlign w:val="bottom"/>
          </w:tcPr>
          <w:p w14:paraId="58C0D962" w14:textId="3DA1E49C"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561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073 </w:t>
            </w:r>
          </w:p>
        </w:tc>
        <w:tc>
          <w:tcPr>
            <w:tcW w:w="493" w:type="pct"/>
            <w:tcBorders>
              <w:top w:val="nil"/>
              <w:left w:val="nil"/>
              <w:bottom w:val="nil"/>
              <w:right w:val="nil"/>
            </w:tcBorders>
            <w:vAlign w:val="bottom"/>
          </w:tcPr>
          <w:p w14:paraId="79605D3D" w14:textId="06CC194E"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360 </w:t>
            </w:r>
          </w:p>
        </w:tc>
        <w:tc>
          <w:tcPr>
            <w:tcW w:w="507" w:type="pct"/>
            <w:tcBorders>
              <w:top w:val="nil"/>
              <w:left w:val="nil"/>
              <w:bottom w:val="nil"/>
              <w:right w:val="nil"/>
            </w:tcBorders>
            <w:vAlign w:val="bottom"/>
          </w:tcPr>
          <w:p w14:paraId="00E5E8CC" w14:textId="5EF376A3" w:rsidR="003214D3" w:rsidRPr="00587444" w:rsidRDefault="003214D3" w:rsidP="003214D3">
            <w:pPr>
              <w:suppressAutoHyphens w:val="0"/>
              <w:autoSpaceDN/>
              <w:spacing w:line="280" w:lineRule="exact"/>
              <w:jc w:val="right"/>
              <w:rPr>
                <w:rFonts w:ascii="Arial" w:eastAsia="Calibri" w:hAnsi="Arial" w:cs="Arial"/>
                <w:bCs/>
                <w:sz w:val="15"/>
                <w:szCs w:val="15"/>
              </w:rPr>
            </w:pPr>
            <w:r w:rsidRPr="00F959D0">
              <w:rPr>
                <w:rFonts w:ascii="Arial" w:eastAsia="Calibri" w:hAnsi="Arial" w:cs="Arial"/>
                <w:bCs/>
                <w:color w:val="000000" w:themeColor="text1"/>
                <w:sz w:val="15"/>
                <w:szCs w:val="15"/>
                <w:lang w:val="hr-HR"/>
              </w:rPr>
              <w:t xml:space="preserve"> 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248</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881 </w:t>
            </w:r>
          </w:p>
        </w:tc>
        <w:tc>
          <w:tcPr>
            <w:tcW w:w="506" w:type="pct"/>
            <w:tcBorders>
              <w:top w:val="nil"/>
              <w:left w:val="nil"/>
              <w:bottom w:val="nil"/>
              <w:right w:val="nil"/>
            </w:tcBorders>
            <w:vAlign w:val="bottom"/>
          </w:tcPr>
          <w:p w14:paraId="0F208280" w14:textId="3D1B38FC" w:rsidR="003214D3" w:rsidRPr="00587444" w:rsidDel="00D96E20"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235</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651 </w:t>
            </w:r>
          </w:p>
        </w:tc>
      </w:tr>
      <w:tr w:rsidR="003214D3" w:rsidRPr="00587444" w14:paraId="47BB37F3" w14:textId="77777777" w:rsidTr="00DD69E7">
        <w:trPr>
          <w:trHeight w:val="309"/>
        </w:trPr>
        <w:tc>
          <w:tcPr>
            <w:tcW w:w="1074" w:type="pct"/>
            <w:vAlign w:val="bottom"/>
          </w:tcPr>
          <w:p w14:paraId="0F204955" w14:textId="77777777" w:rsidR="003214D3" w:rsidRPr="00587444" w:rsidRDefault="003214D3" w:rsidP="003214D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Loans to other customers </w:t>
            </w:r>
          </w:p>
        </w:tc>
        <w:tc>
          <w:tcPr>
            <w:tcW w:w="488" w:type="pct"/>
            <w:tcBorders>
              <w:top w:val="nil"/>
              <w:left w:val="nil"/>
              <w:bottom w:val="nil"/>
              <w:right w:val="nil"/>
            </w:tcBorders>
            <w:vAlign w:val="bottom"/>
          </w:tcPr>
          <w:p w14:paraId="64AA0DC8" w14:textId="5865F95B"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239</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908 </w:t>
            </w:r>
          </w:p>
        </w:tc>
        <w:tc>
          <w:tcPr>
            <w:tcW w:w="452" w:type="pct"/>
            <w:tcBorders>
              <w:top w:val="nil"/>
              <w:left w:val="nil"/>
              <w:bottom w:val="nil"/>
              <w:right w:val="nil"/>
            </w:tcBorders>
            <w:vAlign w:val="bottom"/>
          </w:tcPr>
          <w:p w14:paraId="6ADF8B91" w14:textId="5B1C01C8"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94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026 </w:t>
            </w:r>
          </w:p>
        </w:tc>
        <w:tc>
          <w:tcPr>
            <w:tcW w:w="494" w:type="pct"/>
            <w:tcBorders>
              <w:top w:val="nil"/>
              <w:left w:val="nil"/>
              <w:bottom w:val="nil"/>
              <w:right w:val="nil"/>
            </w:tcBorders>
            <w:vAlign w:val="bottom"/>
          </w:tcPr>
          <w:p w14:paraId="1CFA38AF" w14:textId="5C7D3ACF"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284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057 </w:t>
            </w:r>
          </w:p>
        </w:tc>
        <w:tc>
          <w:tcPr>
            <w:tcW w:w="479" w:type="pct"/>
            <w:tcBorders>
              <w:top w:val="nil"/>
              <w:left w:val="nil"/>
              <w:bottom w:val="nil"/>
              <w:right w:val="nil"/>
            </w:tcBorders>
            <w:vAlign w:val="bottom"/>
          </w:tcPr>
          <w:p w14:paraId="465D408E" w14:textId="4B45F948"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574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254 </w:t>
            </w:r>
          </w:p>
        </w:tc>
        <w:tc>
          <w:tcPr>
            <w:tcW w:w="507" w:type="pct"/>
            <w:tcBorders>
              <w:top w:val="nil"/>
              <w:left w:val="nil"/>
              <w:bottom w:val="nil"/>
              <w:right w:val="nil"/>
            </w:tcBorders>
            <w:vAlign w:val="bottom"/>
          </w:tcPr>
          <w:p w14:paraId="02825D28" w14:textId="56791014"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136</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498 </w:t>
            </w:r>
          </w:p>
        </w:tc>
        <w:tc>
          <w:tcPr>
            <w:tcW w:w="493" w:type="pct"/>
            <w:tcBorders>
              <w:top w:val="nil"/>
              <w:left w:val="nil"/>
              <w:bottom w:val="nil"/>
              <w:right w:val="nil"/>
            </w:tcBorders>
            <w:vAlign w:val="bottom"/>
          </w:tcPr>
          <w:p w14:paraId="5E3C8BA4" w14:textId="7D6AAFB2"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22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453 </w:t>
            </w:r>
          </w:p>
        </w:tc>
        <w:tc>
          <w:tcPr>
            <w:tcW w:w="507" w:type="pct"/>
            <w:tcBorders>
              <w:top w:val="nil"/>
              <w:left w:val="nil"/>
              <w:bottom w:val="nil"/>
              <w:right w:val="nil"/>
            </w:tcBorders>
            <w:vAlign w:val="bottom"/>
          </w:tcPr>
          <w:p w14:paraId="53C5F0B1" w14:textId="00E3371B" w:rsidR="003214D3" w:rsidRPr="00587444" w:rsidRDefault="003214D3" w:rsidP="003214D3">
            <w:pPr>
              <w:suppressAutoHyphens w:val="0"/>
              <w:autoSpaceDN/>
              <w:spacing w:line="280" w:lineRule="exact"/>
              <w:jc w:val="right"/>
              <w:rPr>
                <w:rFonts w:ascii="Arial" w:eastAsia="Calibri" w:hAnsi="Arial" w:cs="Arial"/>
                <w:bCs/>
                <w:sz w:val="15"/>
                <w:szCs w:val="15"/>
              </w:rPr>
            </w:pPr>
            <w:r w:rsidRPr="00F959D0">
              <w:rPr>
                <w:rFonts w:ascii="Arial" w:eastAsia="Calibri" w:hAnsi="Arial" w:cs="Arial"/>
                <w:bCs/>
                <w:color w:val="000000" w:themeColor="text1"/>
                <w:sz w:val="15"/>
                <w:szCs w:val="15"/>
                <w:lang w:val="hr-HR"/>
              </w:rPr>
              <w:t xml:space="preserve"> 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351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196 </w:t>
            </w:r>
          </w:p>
        </w:tc>
        <w:tc>
          <w:tcPr>
            <w:tcW w:w="506" w:type="pct"/>
            <w:tcBorders>
              <w:top w:val="nil"/>
              <w:left w:val="nil"/>
              <w:bottom w:val="nil"/>
              <w:right w:val="nil"/>
            </w:tcBorders>
            <w:vAlign w:val="bottom"/>
          </w:tcPr>
          <w:p w14:paraId="6BAF862C" w14:textId="27C5A89A" w:rsidR="003214D3" w:rsidRPr="00587444" w:rsidDel="00D96E20"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200</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795 </w:t>
            </w:r>
          </w:p>
        </w:tc>
      </w:tr>
      <w:tr w:rsidR="003214D3" w:rsidRPr="00587444" w14:paraId="0C85F34C" w14:textId="77777777" w:rsidTr="00DD69E7">
        <w:tc>
          <w:tcPr>
            <w:tcW w:w="1074" w:type="pct"/>
          </w:tcPr>
          <w:p w14:paraId="745E49C1" w14:textId="77777777" w:rsidR="003214D3" w:rsidRPr="00587444" w:rsidRDefault="003214D3" w:rsidP="003214D3">
            <w:pPr>
              <w:tabs>
                <w:tab w:val="left" w:pos="-720"/>
              </w:tabs>
              <w:autoSpaceDN/>
              <w:spacing w:line="280" w:lineRule="exact"/>
              <w:ind w:right="-5"/>
              <w:rPr>
                <w:rFonts w:ascii="Arial" w:eastAsia="Calibri" w:hAnsi="Arial" w:cs="Arial"/>
                <w:sz w:val="15"/>
                <w:szCs w:val="15"/>
              </w:rPr>
            </w:pPr>
            <w:r w:rsidRPr="00587444">
              <w:rPr>
                <w:rFonts w:ascii="Arial" w:hAnsi="Arial" w:cs="Arial"/>
                <w:spacing w:val="-2"/>
                <w:sz w:val="15"/>
                <w:szCs w:val="15"/>
              </w:rPr>
              <w:t>Financial assets at fair value through profit or loss</w:t>
            </w:r>
          </w:p>
        </w:tc>
        <w:tc>
          <w:tcPr>
            <w:tcW w:w="488" w:type="pct"/>
            <w:vAlign w:val="bottom"/>
          </w:tcPr>
          <w:p w14:paraId="60406134" w14:textId="64E1F2B6"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52" w:type="pct"/>
            <w:vAlign w:val="bottom"/>
          </w:tcPr>
          <w:p w14:paraId="20DDFDE8" w14:textId="4B29227F"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94" w:type="pct"/>
            <w:vAlign w:val="bottom"/>
          </w:tcPr>
          <w:p w14:paraId="7F6263FA" w14:textId="041D335D"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79" w:type="pct"/>
            <w:vAlign w:val="bottom"/>
          </w:tcPr>
          <w:p w14:paraId="7CA25E96" w14:textId="6F48265D"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33</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698 </w:t>
            </w:r>
          </w:p>
        </w:tc>
        <w:tc>
          <w:tcPr>
            <w:tcW w:w="507" w:type="pct"/>
            <w:vAlign w:val="bottom"/>
          </w:tcPr>
          <w:p w14:paraId="7C138890" w14:textId="3DF4A4BD"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93" w:type="pct"/>
            <w:vAlign w:val="bottom"/>
          </w:tcPr>
          <w:p w14:paraId="146B080F" w14:textId="6D60B050"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19</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224 </w:t>
            </w:r>
          </w:p>
        </w:tc>
        <w:tc>
          <w:tcPr>
            <w:tcW w:w="507" w:type="pct"/>
            <w:vAlign w:val="bottom"/>
          </w:tcPr>
          <w:p w14:paraId="6920D1C8" w14:textId="3158DC1C" w:rsidR="003214D3" w:rsidRPr="00587444" w:rsidRDefault="003214D3" w:rsidP="003214D3">
            <w:pPr>
              <w:suppressAutoHyphens w:val="0"/>
              <w:autoSpaceDN/>
              <w:spacing w:line="280" w:lineRule="exact"/>
              <w:jc w:val="right"/>
              <w:rPr>
                <w:rFonts w:ascii="Arial" w:eastAsia="Calibri" w:hAnsi="Arial" w:cs="Arial"/>
                <w:bCs/>
                <w:sz w:val="15"/>
                <w:szCs w:val="15"/>
              </w:rPr>
            </w:pPr>
            <w:r w:rsidRPr="00F959D0">
              <w:rPr>
                <w:rFonts w:ascii="Arial" w:eastAsia="Calibri" w:hAnsi="Arial" w:cs="Arial"/>
                <w:bCs/>
                <w:color w:val="000000" w:themeColor="text1"/>
                <w:sz w:val="15"/>
                <w:szCs w:val="15"/>
                <w:lang w:val="hr-HR"/>
              </w:rPr>
              <w:t xml:space="preserve"> 52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922 </w:t>
            </w:r>
          </w:p>
        </w:tc>
        <w:tc>
          <w:tcPr>
            <w:tcW w:w="506" w:type="pct"/>
            <w:vAlign w:val="bottom"/>
          </w:tcPr>
          <w:p w14:paraId="2B1CD78D" w14:textId="3900D924" w:rsidR="003214D3" w:rsidRPr="00587444" w:rsidDel="00D96E20"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33</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698 </w:t>
            </w:r>
          </w:p>
        </w:tc>
      </w:tr>
      <w:tr w:rsidR="003214D3" w:rsidRPr="00587444" w14:paraId="4302348D" w14:textId="77777777" w:rsidTr="00DD69E7">
        <w:trPr>
          <w:trHeight w:val="519"/>
        </w:trPr>
        <w:tc>
          <w:tcPr>
            <w:tcW w:w="1074" w:type="pct"/>
          </w:tcPr>
          <w:p w14:paraId="09D3717F" w14:textId="77777777" w:rsidR="003214D3" w:rsidRPr="00587444" w:rsidDel="0082071C" w:rsidRDefault="003214D3" w:rsidP="003214D3">
            <w:pPr>
              <w:tabs>
                <w:tab w:val="left" w:pos="-720"/>
              </w:tabs>
              <w:autoSpaceDN/>
              <w:spacing w:line="280" w:lineRule="exact"/>
              <w:ind w:right="-5"/>
              <w:rPr>
                <w:rFonts w:ascii="Arial" w:eastAsia="Calibri" w:hAnsi="Arial" w:cs="Arial"/>
                <w:sz w:val="15"/>
                <w:szCs w:val="15"/>
              </w:rPr>
            </w:pPr>
            <w:r w:rsidRPr="00587444">
              <w:rPr>
                <w:rFonts w:ascii="Arial" w:hAnsi="Arial" w:cs="Arial"/>
                <w:spacing w:val="-2"/>
                <w:sz w:val="15"/>
                <w:szCs w:val="15"/>
              </w:rPr>
              <w:t>Financial assets at fair value through other comprehensive income</w:t>
            </w:r>
          </w:p>
        </w:tc>
        <w:tc>
          <w:tcPr>
            <w:tcW w:w="488" w:type="pct"/>
            <w:vAlign w:val="bottom"/>
          </w:tcPr>
          <w:p w14:paraId="0FB5C22C" w14:textId="7097120B" w:rsidR="003214D3" w:rsidRPr="00587444" w:rsidDel="008D408B"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6</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991 </w:t>
            </w:r>
          </w:p>
        </w:tc>
        <w:tc>
          <w:tcPr>
            <w:tcW w:w="452" w:type="pct"/>
            <w:vAlign w:val="bottom"/>
          </w:tcPr>
          <w:p w14:paraId="4AE6CBD4" w14:textId="6E9C1346" w:rsidR="003214D3" w:rsidRPr="00587444" w:rsidDel="008D408B"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976 </w:t>
            </w:r>
          </w:p>
        </w:tc>
        <w:tc>
          <w:tcPr>
            <w:tcW w:w="494" w:type="pct"/>
            <w:vAlign w:val="bottom"/>
          </w:tcPr>
          <w:p w14:paraId="1326668D" w14:textId="749C5831" w:rsidR="003214D3" w:rsidRPr="00587444" w:rsidDel="008D408B"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52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642 </w:t>
            </w:r>
          </w:p>
        </w:tc>
        <w:tc>
          <w:tcPr>
            <w:tcW w:w="479" w:type="pct"/>
            <w:vAlign w:val="bottom"/>
          </w:tcPr>
          <w:p w14:paraId="4338DD3B" w14:textId="2CF04211" w:rsidR="003214D3" w:rsidRPr="00587444" w:rsidDel="008D408B"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110</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714 </w:t>
            </w:r>
          </w:p>
        </w:tc>
        <w:tc>
          <w:tcPr>
            <w:tcW w:w="507" w:type="pct"/>
            <w:vAlign w:val="bottom"/>
          </w:tcPr>
          <w:p w14:paraId="778BE823" w14:textId="1823602B" w:rsidR="003214D3" w:rsidRPr="00587444" w:rsidDel="008D408B"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42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647 </w:t>
            </w:r>
          </w:p>
        </w:tc>
        <w:tc>
          <w:tcPr>
            <w:tcW w:w="493" w:type="pct"/>
            <w:vAlign w:val="bottom"/>
          </w:tcPr>
          <w:p w14:paraId="4D558066" w14:textId="202D0ADE" w:rsidR="003214D3" w:rsidRPr="00587444" w:rsidDel="008D408B"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10</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888 </w:t>
            </w:r>
          </w:p>
        </w:tc>
        <w:tc>
          <w:tcPr>
            <w:tcW w:w="507" w:type="pct"/>
            <w:vAlign w:val="bottom"/>
          </w:tcPr>
          <w:p w14:paraId="642BA24B" w14:textId="7B06B7CB" w:rsidR="003214D3" w:rsidRPr="00587444" w:rsidDel="008D408B"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228</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858 </w:t>
            </w:r>
          </w:p>
        </w:tc>
        <w:tc>
          <w:tcPr>
            <w:tcW w:w="506" w:type="pct"/>
            <w:vAlign w:val="bottom"/>
          </w:tcPr>
          <w:p w14:paraId="78FDFDE5" w14:textId="4BC5DC15" w:rsidR="003214D3" w:rsidRPr="00587444" w:rsidDel="00D96E20"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217</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970 </w:t>
            </w:r>
          </w:p>
        </w:tc>
      </w:tr>
      <w:tr w:rsidR="003214D3" w:rsidRPr="00587444" w14:paraId="0729CB43" w14:textId="77777777" w:rsidTr="00DD69E7">
        <w:tc>
          <w:tcPr>
            <w:tcW w:w="1074" w:type="pct"/>
            <w:vAlign w:val="bottom"/>
          </w:tcPr>
          <w:p w14:paraId="46A6D087" w14:textId="77777777" w:rsidR="003214D3" w:rsidRPr="00587444" w:rsidRDefault="003214D3" w:rsidP="003214D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Other assets </w:t>
            </w:r>
          </w:p>
        </w:tc>
        <w:tc>
          <w:tcPr>
            <w:tcW w:w="488" w:type="pct"/>
            <w:tcBorders>
              <w:bottom w:val="single" w:sz="4" w:space="0" w:color="auto"/>
            </w:tcBorders>
            <w:vAlign w:val="bottom"/>
          </w:tcPr>
          <w:p w14:paraId="089A9394" w14:textId="0098FCDB"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52" w:type="pct"/>
            <w:tcBorders>
              <w:bottom w:val="single" w:sz="4" w:space="0" w:color="auto"/>
            </w:tcBorders>
            <w:vAlign w:val="bottom"/>
          </w:tcPr>
          <w:p w14:paraId="2D1C41A6" w14:textId="08290E44"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94" w:type="pct"/>
            <w:tcBorders>
              <w:bottom w:val="single" w:sz="4" w:space="0" w:color="auto"/>
            </w:tcBorders>
            <w:vAlign w:val="bottom"/>
          </w:tcPr>
          <w:p w14:paraId="300F4F94" w14:textId="2A14FCBB"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79" w:type="pct"/>
            <w:tcBorders>
              <w:bottom w:val="single" w:sz="4" w:space="0" w:color="auto"/>
            </w:tcBorders>
            <w:vAlign w:val="bottom"/>
          </w:tcPr>
          <w:p w14:paraId="566CA52D" w14:textId="02304F7E"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507" w:type="pct"/>
            <w:tcBorders>
              <w:bottom w:val="single" w:sz="4" w:space="0" w:color="auto"/>
            </w:tcBorders>
            <w:vAlign w:val="bottom"/>
          </w:tcPr>
          <w:p w14:paraId="210982F8" w14:textId="12663D6D"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c>
          <w:tcPr>
            <w:tcW w:w="493" w:type="pct"/>
            <w:tcBorders>
              <w:bottom w:val="single" w:sz="4" w:space="0" w:color="auto"/>
            </w:tcBorders>
            <w:vAlign w:val="bottom"/>
          </w:tcPr>
          <w:p w14:paraId="04F232D9" w14:textId="774F339C" w:rsidR="003214D3" w:rsidRPr="00587444"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11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365 </w:t>
            </w:r>
          </w:p>
        </w:tc>
        <w:tc>
          <w:tcPr>
            <w:tcW w:w="507" w:type="pct"/>
            <w:tcBorders>
              <w:bottom w:val="single" w:sz="4" w:space="0" w:color="auto"/>
            </w:tcBorders>
            <w:vAlign w:val="bottom"/>
          </w:tcPr>
          <w:p w14:paraId="5A955EA3" w14:textId="347BD8ED" w:rsidR="003214D3" w:rsidRPr="00587444" w:rsidRDefault="003214D3" w:rsidP="003214D3">
            <w:pPr>
              <w:suppressAutoHyphens w:val="0"/>
              <w:autoSpaceDN/>
              <w:spacing w:line="280" w:lineRule="exact"/>
              <w:jc w:val="right"/>
              <w:rPr>
                <w:rFonts w:ascii="Arial" w:eastAsia="Calibri" w:hAnsi="Arial" w:cs="Arial"/>
                <w:bCs/>
                <w:sz w:val="15"/>
                <w:szCs w:val="15"/>
              </w:rPr>
            </w:pPr>
            <w:r w:rsidRPr="00F959D0">
              <w:rPr>
                <w:rFonts w:ascii="Arial" w:eastAsia="Calibri" w:hAnsi="Arial" w:cs="Arial"/>
                <w:bCs/>
                <w:color w:val="000000" w:themeColor="text1"/>
                <w:sz w:val="15"/>
                <w:szCs w:val="15"/>
                <w:lang w:val="hr-HR"/>
              </w:rPr>
              <w:t xml:space="preserve"> 11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365 </w:t>
            </w:r>
          </w:p>
        </w:tc>
        <w:tc>
          <w:tcPr>
            <w:tcW w:w="506" w:type="pct"/>
            <w:tcBorders>
              <w:bottom w:val="single" w:sz="4" w:space="0" w:color="auto"/>
            </w:tcBorders>
            <w:vAlign w:val="bottom"/>
          </w:tcPr>
          <w:p w14:paraId="2F5C68B6" w14:textId="0E3DD7E3" w:rsidR="003214D3" w:rsidRPr="00587444" w:rsidDel="00D96E20" w:rsidRDefault="003214D3" w:rsidP="003214D3">
            <w:pPr>
              <w:suppressAutoHyphens w:val="0"/>
              <w:autoSpaceDN/>
              <w:spacing w:line="280" w:lineRule="exact"/>
              <w:jc w:val="right"/>
              <w:rPr>
                <w:rFonts w:ascii="Arial" w:eastAsia="Calibri" w:hAnsi="Arial" w:cs="Arial"/>
                <w:sz w:val="15"/>
                <w:szCs w:val="15"/>
              </w:rPr>
            </w:pPr>
            <w:r w:rsidRPr="00F959D0">
              <w:rPr>
                <w:rFonts w:ascii="Arial" w:eastAsia="Calibri" w:hAnsi="Arial" w:cs="Arial"/>
                <w:bCs/>
                <w:color w:val="000000" w:themeColor="text1"/>
                <w:sz w:val="15"/>
                <w:szCs w:val="15"/>
                <w:lang w:val="hr-HR"/>
              </w:rPr>
              <w:t xml:space="preserve"> - </w:t>
            </w:r>
          </w:p>
        </w:tc>
      </w:tr>
      <w:tr w:rsidR="003214D3" w:rsidRPr="00587444" w14:paraId="4AA6D3F9" w14:textId="77777777" w:rsidTr="00DD69E7">
        <w:trPr>
          <w:trHeight w:hRule="exact" w:val="407"/>
        </w:trPr>
        <w:tc>
          <w:tcPr>
            <w:tcW w:w="1074" w:type="pct"/>
            <w:vAlign w:val="bottom"/>
          </w:tcPr>
          <w:p w14:paraId="69678535" w14:textId="77777777" w:rsidR="003214D3" w:rsidRPr="00587444" w:rsidRDefault="003214D3" w:rsidP="003214D3">
            <w:pPr>
              <w:tabs>
                <w:tab w:val="right" w:pos="1202"/>
              </w:tabs>
              <w:suppressAutoHyphens w:val="0"/>
              <w:autoSpaceDN/>
              <w:spacing w:line="320" w:lineRule="exact"/>
              <w:outlineLvl w:val="0"/>
              <w:rPr>
                <w:rFonts w:ascii="Arial" w:hAnsi="Arial" w:cs="Arial"/>
                <w:b/>
                <w:bCs/>
                <w:sz w:val="15"/>
                <w:szCs w:val="15"/>
              </w:rPr>
            </w:pPr>
            <w:bookmarkStart w:id="1030" w:name="_Toc4062749"/>
            <w:r w:rsidRPr="00587444">
              <w:rPr>
                <w:rFonts w:ascii="Arial" w:hAnsi="Arial" w:cs="Arial"/>
                <w:b/>
                <w:bCs/>
                <w:sz w:val="15"/>
                <w:szCs w:val="15"/>
              </w:rPr>
              <w:t>Total assets</w:t>
            </w:r>
            <w:bookmarkEnd w:id="1030"/>
          </w:p>
        </w:tc>
        <w:tc>
          <w:tcPr>
            <w:tcW w:w="488" w:type="pct"/>
            <w:tcBorders>
              <w:top w:val="nil"/>
              <w:left w:val="nil"/>
              <w:bottom w:val="single" w:sz="8" w:space="0" w:color="auto"/>
              <w:right w:val="nil"/>
            </w:tcBorders>
            <w:vAlign w:val="bottom"/>
          </w:tcPr>
          <w:p w14:paraId="436E211D" w14:textId="758FE67E" w:rsidR="003214D3" w:rsidRPr="00587444" w:rsidRDefault="003214D3" w:rsidP="003214D3">
            <w:pPr>
              <w:suppressAutoHyphens w:val="0"/>
              <w:autoSpaceDN/>
              <w:spacing w:line="320" w:lineRule="exact"/>
              <w:jc w:val="right"/>
              <w:rPr>
                <w:rFonts w:ascii="Arial" w:hAnsi="Arial" w:cs="Arial"/>
                <w:b/>
                <w:bCs/>
                <w:color w:val="000000"/>
                <w:sz w:val="15"/>
                <w:szCs w:val="15"/>
              </w:rPr>
            </w:pPr>
            <w:r w:rsidRPr="00F959D0">
              <w:rPr>
                <w:rFonts w:ascii="Arial" w:eastAsia="Calibri" w:hAnsi="Arial" w:cs="Arial"/>
                <w:b/>
                <w:color w:val="000000" w:themeColor="text1"/>
                <w:sz w:val="15"/>
                <w:szCs w:val="15"/>
                <w:lang w:val="hr-HR"/>
              </w:rPr>
              <w:t xml:space="preserve"> 444</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561 </w:t>
            </w:r>
          </w:p>
        </w:tc>
        <w:tc>
          <w:tcPr>
            <w:tcW w:w="452" w:type="pct"/>
            <w:tcBorders>
              <w:top w:val="nil"/>
              <w:left w:val="nil"/>
              <w:bottom w:val="single" w:sz="8" w:space="0" w:color="auto"/>
              <w:right w:val="nil"/>
            </w:tcBorders>
            <w:vAlign w:val="bottom"/>
          </w:tcPr>
          <w:p w14:paraId="72F92DB9" w14:textId="2C8A7778" w:rsidR="003214D3" w:rsidRPr="00587444" w:rsidRDefault="003214D3" w:rsidP="003214D3">
            <w:pPr>
              <w:suppressAutoHyphens w:val="0"/>
              <w:autoSpaceDN/>
              <w:spacing w:line="320" w:lineRule="exact"/>
              <w:jc w:val="right"/>
              <w:rPr>
                <w:rFonts w:ascii="Arial" w:hAnsi="Arial" w:cs="Arial"/>
                <w:b/>
                <w:bCs/>
                <w:color w:val="000000"/>
                <w:sz w:val="15"/>
                <w:szCs w:val="15"/>
              </w:rPr>
            </w:pPr>
            <w:r w:rsidRPr="00F959D0">
              <w:rPr>
                <w:rFonts w:ascii="Arial" w:eastAsia="Calibri" w:hAnsi="Arial" w:cs="Arial"/>
                <w:b/>
                <w:color w:val="000000" w:themeColor="text1"/>
                <w:sz w:val="15"/>
                <w:szCs w:val="15"/>
                <w:lang w:val="hr-HR"/>
              </w:rPr>
              <w:t xml:space="preserve"> 267</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028 </w:t>
            </w:r>
          </w:p>
        </w:tc>
        <w:tc>
          <w:tcPr>
            <w:tcW w:w="494" w:type="pct"/>
            <w:tcBorders>
              <w:top w:val="nil"/>
              <w:left w:val="nil"/>
              <w:bottom w:val="single" w:sz="8" w:space="0" w:color="auto"/>
              <w:right w:val="nil"/>
            </w:tcBorders>
            <w:vAlign w:val="bottom"/>
          </w:tcPr>
          <w:p w14:paraId="5C5C0A64" w14:textId="57160EA2" w:rsidR="003214D3" w:rsidRPr="00587444" w:rsidRDefault="003214D3" w:rsidP="003214D3">
            <w:pPr>
              <w:suppressAutoHyphens w:val="0"/>
              <w:autoSpaceDN/>
              <w:spacing w:line="320" w:lineRule="exact"/>
              <w:jc w:val="right"/>
              <w:rPr>
                <w:rFonts w:ascii="Arial" w:hAnsi="Arial" w:cs="Arial"/>
                <w:b/>
                <w:bCs/>
                <w:color w:val="000000"/>
                <w:sz w:val="15"/>
                <w:szCs w:val="15"/>
              </w:rPr>
            </w:pPr>
            <w:r w:rsidRPr="00F959D0">
              <w:rPr>
                <w:rFonts w:ascii="Arial" w:eastAsia="Calibri" w:hAnsi="Arial" w:cs="Arial"/>
                <w:b/>
                <w:color w:val="000000" w:themeColor="text1"/>
                <w:sz w:val="15"/>
                <w:szCs w:val="15"/>
                <w:lang w:val="hr-HR"/>
              </w:rPr>
              <w:t xml:space="preserve"> 464</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715 </w:t>
            </w:r>
          </w:p>
        </w:tc>
        <w:tc>
          <w:tcPr>
            <w:tcW w:w="479" w:type="pct"/>
            <w:tcBorders>
              <w:top w:val="nil"/>
              <w:left w:val="nil"/>
              <w:bottom w:val="single" w:sz="8" w:space="0" w:color="auto"/>
              <w:right w:val="nil"/>
            </w:tcBorders>
            <w:vAlign w:val="bottom"/>
          </w:tcPr>
          <w:p w14:paraId="520785A7" w14:textId="043C471B" w:rsidR="003214D3" w:rsidRPr="00587444" w:rsidRDefault="003214D3" w:rsidP="003214D3">
            <w:pPr>
              <w:suppressAutoHyphens w:val="0"/>
              <w:autoSpaceDN/>
              <w:spacing w:line="320" w:lineRule="exact"/>
              <w:jc w:val="right"/>
              <w:rPr>
                <w:rFonts w:ascii="Arial" w:hAnsi="Arial" w:cs="Arial"/>
                <w:b/>
                <w:bCs/>
                <w:color w:val="000000"/>
                <w:sz w:val="15"/>
                <w:szCs w:val="15"/>
              </w:rPr>
            </w:pPr>
            <w:r w:rsidRPr="00F959D0">
              <w:rPr>
                <w:rFonts w:ascii="Arial" w:eastAsia="Calibri" w:hAnsi="Arial" w:cs="Arial"/>
                <w:b/>
                <w:color w:val="000000" w:themeColor="text1"/>
                <w:sz w:val="15"/>
                <w:szCs w:val="15"/>
                <w:lang w:val="hr-HR"/>
              </w:rPr>
              <w:t xml:space="preserve"> 1</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020</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079 </w:t>
            </w:r>
          </w:p>
        </w:tc>
        <w:tc>
          <w:tcPr>
            <w:tcW w:w="507" w:type="pct"/>
            <w:tcBorders>
              <w:top w:val="nil"/>
              <w:left w:val="nil"/>
              <w:bottom w:val="single" w:sz="8" w:space="0" w:color="auto"/>
              <w:right w:val="nil"/>
            </w:tcBorders>
            <w:vAlign w:val="bottom"/>
          </w:tcPr>
          <w:p w14:paraId="059F4405" w14:textId="178079A7" w:rsidR="003214D3" w:rsidRPr="00587444" w:rsidRDefault="003214D3" w:rsidP="003214D3">
            <w:pPr>
              <w:suppressAutoHyphens w:val="0"/>
              <w:autoSpaceDN/>
              <w:spacing w:line="320" w:lineRule="exact"/>
              <w:jc w:val="right"/>
              <w:rPr>
                <w:rFonts w:ascii="Arial" w:hAnsi="Arial" w:cs="Arial"/>
                <w:b/>
                <w:bCs/>
                <w:color w:val="000000"/>
                <w:sz w:val="15"/>
                <w:szCs w:val="15"/>
              </w:rPr>
            </w:pPr>
            <w:r w:rsidRPr="00F959D0">
              <w:rPr>
                <w:rFonts w:ascii="Arial" w:eastAsia="Calibri" w:hAnsi="Arial" w:cs="Arial"/>
                <w:b/>
                <w:color w:val="000000" w:themeColor="text1"/>
                <w:sz w:val="15"/>
                <w:szCs w:val="15"/>
                <w:lang w:val="hr-HR"/>
              </w:rPr>
              <w:t xml:space="preserve"> 1</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740</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218 </w:t>
            </w:r>
          </w:p>
        </w:tc>
        <w:tc>
          <w:tcPr>
            <w:tcW w:w="493" w:type="pct"/>
            <w:tcBorders>
              <w:top w:val="nil"/>
              <w:left w:val="nil"/>
              <w:bottom w:val="single" w:sz="8" w:space="0" w:color="auto"/>
              <w:right w:val="nil"/>
            </w:tcBorders>
            <w:vAlign w:val="bottom"/>
          </w:tcPr>
          <w:p w14:paraId="4A0119F4" w14:textId="36C7C0E7" w:rsidR="003214D3" w:rsidRPr="00587444" w:rsidRDefault="003214D3" w:rsidP="003214D3">
            <w:pPr>
              <w:suppressAutoHyphens w:val="0"/>
              <w:autoSpaceDN/>
              <w:spacing w:line="320" w:lineRule="exact"/>
              <w:jc w:val="right"/>
              <w:rPr>
                <w:rFonts w:ascii="Arial" w:hAnsi="Arial" w:cs="Arial"/>
                <w:b/>
                <w:bCs/>
                <w:color w:val="000000"/>
                <w:sz w:val="15"/>
                <w:szCs w:val="15"/>
              </w:rPr>
            </w:pPr>
            <w:r w:rsidRPr="00F959D0">
              <w:rPr>
                <w:rFonts w:ascii="Arial" w:eastAsia="Calibri" w:hAnsi="Arial" w:cs="Arial"/>
                <w:b/>
                <w:color w:val="000000" w:themeColor="text1"/>
                <w:sz w:val="15"/>
                <w:szCs w:val="15"/>
                <w:lang w:val="hr-HR"/>
              </w:rPr>
              <w:t xml:space="preserve"> 67</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620 </w:t>
            </w:r>
          </w:p>
        </w:tc>
        <w:tc>
          <w:tcPr>
            <w:tcW w:w="507" w:type="pct"/>
            <w:tcBorders>
              <w:top w:val="nil"/>
              <w:left w:val="nil"/>
              <w:bottom w:val="single" w:sz="8" w:space="0" w:color="auto"/>
              <w:right w:val="nil"/>
            </w:tcBorders>
            <w:vAlign w:val="bottom"/>
          </w:tcPr>
          <w:p w14:paraId="274D90F1" w14:textId="28403177" w:rsidR="003214D3" w:rsidRPr="00587444" w:rsidRDefault="003214D3" w:rsidP="003214D3">
            <w:pPr>
              <w:suppressAutoHyphens w:val="0"/>
              <w:autoSpaceDN/>
              <w:spacing w:line="320" w:lineRule="exact"/>
              <w:jc w:val="right"/>
              <w:rPr>
                <w:rFonts w:ascii="Arial" w:hAnsi="Arial" w:cs="Arial"/>
                <w:b/>
                <w:bCs/>
                <w:color w:val="000000"/>
                <w:sz w:val="15"/>
                <w:szCs w:val="15"/>
              </w:rPr>
            </w:pPr>
            <w:r w:rsidRPr="00F959D0">
              <w:rPr>
                <w:rFonts w:ascii="Arial" w:eastAsia="Calibri" w:hAnsi="Arial" w:cs="Arial"/>
                <w:b/>
                <w:color w:val="000000" w:themeColor="text1"/>
                <w:sz w:val="15"/>
                <w:szCs w:val="15"/>
                <w:lang w:val="hr-HR"/>
              </w:rPr>
              <w:t xml:space="preserve"> 4</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004</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221 </w:t>
            </w:r>
          </w:p>
        </w:tc>
        <w:tc>
          <w:tcPr>
            <w:tcW w:w="506" w:type="pct"/>
            <w:tcBorders>
              <w:top w:val="nil"/>
              <w:left w:val="nil"/>
              <w:bottom w:val="single" w:sz="8" w:space="0" w:color="auto"/>
              <w:right w:val="nil"/>
            </w:tcBorders>
            <w:vAlign w:val="bottom"/>
          </w:tcPr>
          <w:p w14:paraId="65BE2538" w14:textId="41B66A03" w:rsidR="003214D3" w:rsidRPr="00587444" w:rsidDel="00D96E20" w:rsidRDefault="003214D3" w:rsidP="003214D3">
            <w:pPr>
              <w:suppressAutoHyphens w:val="0"/>
              <w:autoSpaceDN/>
              <w:spacing w:line="320" w:lineRule="exact"/>
              <w:jc w:val="right"/>
              <w:rPr>
                <w:rFonts w:ascii="Arial" w:hAnsi="Arial" w:cs="Arial"/>
                <w:b/>
                <w:bCs/>
                <w:color w:val="000000"/>
                <w:sz w:val="15"/>
                <w:szCs w:val="15"/>
              </w:rPr>
            </w:pPr>
            <w:r w:rsidRPr="00F959D0">
              <w:rPr>
                <w:rFonts w:ascii="Arial" w:eastAsia="Calibri" w:hAnsi="Arial" w:cs="Arial"/>
                <w:b/>
                <w:color w:val="000000" w:themeColor="text1"/>
                <w:sz w:val="15"/>
                <w:szCs w:val="15"/>
                <w:lang w:val="hr-HR"/>
              </w:rPr>
              <w:t xml:space="preserve"> 3</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797</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783 </w:t>
            </w:r>
          </w:p>
        </w:tc>
      </w:tr>
      <w:tr w:rsidR="001C35E2" w:rsidRPr="00587444" w14:paraId="7EC167D4" w14:textId="77777777" w:rsidTr="00DD69E7">
        <w:trPr>
          <w:trHeight w:hRule="exact" w:val="295"/>
        </w:trPr>
        <w:tc>
          <w:tcPr>
            <w:tcW w:w="1074" w:type="pct"/>
            <w:vAlign w:val="bottom"/>
          </w:tcPr>
          <w:p w14:paraId="7D1ED03E" w14:textId="77777777" w:rsidR="001C35E2" w:rsidRPr="00587444" w:rsidRDefault="001C35E2" w:rsidP="001C35E2">
            <w:pPr>
              <w:tabs>
                <w:tab w:val="right" w:pos="1202"/>
              </w:tabs>
              <w:suppressAutoHyphens w:val="0"/>
              <w:autoSpaceDN/>
              <w:spacing w:line="320" w:lineRule="exact"/>
              <w:outlineLvl w:val="0"/>
              <w:rPr>
                <w:rFonts w:ascii="Arial" w:hAnsi="Arial" w:cs="Arial"/>
                <w:b/>
                <w:bCs/>
                <w:sz w:val="15"/>
                <w:szCs w:val="15"/>
              </w:rPr>
            </w:pPr>
          </w:p>
        </w:tc>
        <w:tc>
          <w:tcPr>
            <w:tcW w:w="488" w:type="pct"/>
            <w:tcBorders>
              <w:top w:val="single" w:sz="12" w:space="0" w:color="auto"/>
              <w:left w:val="nil"/>
              <w:right w:val="nil"/>
            </w:tcBorders>
            <w:vAlign w:val="bottom"/>
          </w:tcPr>
          <w:p w14:paraId="2227E418"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452" w:type="pct"/>
            <w:tcBorders>
              <w:top w:val="single" w:sz="12" w:space="0" w:color="auto"/>
              <w:left w:val="nil"/>
              <w:right w:val="nil"/>
            </w:tcBorders>
            <w:vAlign w:val="bottom"/>
          </w:tcPr>
          <w:p w14:paraId="6F663313"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494" w:type="pct"/>
            <w:tcBorders>
              <w:top w:val="single" w:sz="12" w:space="0" w:color="auto"/>
              <w:left w:val="nil"/>
              <w:right w:val="nil"/>
            </w:tcBorders>
            <w:vAlign w:val="bottom"/>
          </w:tcPr>
          <w:p w14:paraId="3EC24F3F"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479" w:type="pct"/>
            <w:tcBorders>
              <w:top w:val="single" w:sz="12" w:space="0" w:color="auto"/>
              <w:left w:val="nil"/>
              <w:right w:val="nil"/>
            </w:tcBorders>
            <w:vAlign w:val="bottom"/>
          </w:tcPr>
          <w:p w14:paraId="3F66FABB"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507" w:type="pct"/>
            <w:tcBorders>
              <w:top w:val="single" w:sz="12" w:space="0" w:color="auto"/>
              <w:left w:val="nil"/>
              <w:right w:val="nil"/>
            </w:tcBorders>
            <w:vAlign w:val="bottom"/>
          </w:tcPr>
          <w:p w14:paraId="6CAD9F6A"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493" w:type="pct"/>
            <w:tcBorders>
              <w:top w:val="single" w:sz="12" w:space="0" w:color="auto"/>
              <w:left w:val="nil"/>
              <w:right w:val="nil"/>
            </w:tcBorders>
            <w:vAlign w:val="bottom"/>
          </w:tcPr>
          <w:p w14:paraId="5BC98A49"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507" w:type="pct"/>
            <w:tcBorders>
              <w:top w:val="single" w:sz="12" w:space="0" w:color="auto"/>
              <w:left w:val="nil"/>
              <w:right w:val="nil"/>
            </w:tcBorders>
            <w:vAlign w:val="bottom"/>
          </w:tcPr>
          <w:p w14:paraId="5DCAF832"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506" w:type="pct"/>
            <w:tcBorders>
              <w:top w:val="single" w:sz="12" w:space="0" w:color="auto"/>
              <w:left w:val="nil"/>
              <w:right w:val="nil"/>
            </w:tcBorders>
            <w:vAlign w:val="bottom"/>
          </w:tcPr>
          <w:p w14:paraId="4EA082A9" w14:textId="77777777" w:rsidR="001C35E2" w:rsidRPr="00587444" w:rsidDel="00D96E20" w:rsidRDefault="001C35E2" w:rsidP="001C35E2">
            <w:pPr>
              <w:suppressAutoHyphens w:val="0"/>
              <w:autoSpaceDN/>
              <w:spacing w:line="320" w:lineRule="exact"/>
              <w:jc w:val="right"/>
              <w:rPr>
                <w:rFonts w:ascii="Arial" w:eastAsia="Calibri" w:hAnsi="Arial" w:cs="Arial"/>
                <w:b/>
                <w:bCs/>
                <w:sz w:val="15"/>
                <w:szCs w:val="15"/>
              </w:rPr>
            </w:pPr>
          </w:p>
        </w:tc>
      </w:tr>
      <w:tr w:rsidR="001C35E2" w:rsidRPr="00587444" w14:paraId="0C357A4C" w14:textId="77777777" w:rsidTr="00DD69E7">
        <w:trPr>
          <w:trHeight w:hRule="exact" w:val="279"/>
        </w:trPr>
        <w:tc>
          <w:tcPr>
            <w:tcW w:w="1074" w:type="pct"/>
          </w:tcPr>
          <w:p w14:paraId="5CB9396F" w14:textId="77777777" w:rsidR="001C35E2" w:rsidRPr="00587444" w:rsidRDefault="001C35E2" w:rsidP="001C35E2">
            <w:pPr>
              <w:tabs>
                <w:tab w:val="right" w:pos="1202"/>
              </w:tabs>
              <w:suppressAutoHyphens w:val="0"/>
              <w:autoSpaceDN/>
              <w:spacing w:line="320" w:lineRule="exact"/>
              <w:outlineLvl w:val="0"/>
              <w:rPr>
                <w:rFonts w:ascii="Arial" w:hAnsi="Arial" w:cs="Arial"/>
                <w:b/>
                <w:bCs/>
                <w:sz w:val="15"/>
                <w:szCs w:val="15"/>
              </w:rPr>
            </w:pPr>
            <w:bookmarkStart w:id="1031" w:name="_Toc4062750"/>
            <w:r w:rsidRPr="00587444">
              <w:rPr>
                <w:rFonts w:ascii="Arial" w:hAnsi="Arial" w:cs="Arial"/>
                <w:b/>
                <w:bCs/>
                <w:sz w:val="15"/>
                <w:szCs w:val="15"/>
              </w:rPr>
              <w:t>Liabilities</w:t>
            </w:r>
            <w:bookmarkEnd w:id="1031"/>
            <w:r w:rsidRPr="00587444">
              <w:rPr>
                <w:rFonts w:ascii="Arial" w:hAnsi="Arial" w:cs="Arial"/>
                <w:b/>
                <w:bCs/>
                <w:sz w:val="15"/>
                <w:szCs w:val="15"/>
              </w:rPr>
              <w:t xml:space="preserve"> </w:t>
            </w:r>
          </w:p>
        </w:tc>
        <w:tc>
          <w:tcPr>
            <w:tcW w:w="488" w:type="pct"/>
            <w:tcBorders>
              <w:left w:val="nil"/>
              <w:right w:val="nil"/>
            </w:tcBorders>
            <w:vAlign w:val="bottom"/>
          </w:tcPr>
          <w:p w14:paraId="48DD3642"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452" w:type="pct"/>
            <w:tcBorders>
              <w:left w:val="nil"/>
              <w:right w:val="nil"/>
            </w:tcBorders>
            <w:vAlign w:val="bottom"/>
          </w:tcPr>
          <w:p w14:paraId="69776122"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494" w:type="pct"/>
            <w:tcBorders>
              <w:left w:val="nil"/>
              <w:right w:val="nil"/>
            </w:tcBorders>
            <w:vAlign w:val="bottom"/>
          </w:tcPr>
          <w:p w14:paraId="23D6496B"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479" w:type="pct"/>
            <w:tcBorders>
              <w:left w:val="nil"/>
              <w:right w:val="nil"/>
            </w:tcBorders>
            <w:vAlign w:val="bottom"/>
          </w:tcPr>
          <w:p w14:paraId="6ECB4F35"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507" w:type="pct"/>
            <w:tcBorders>
              <w:left w:val="nil"/>
              <w:right w:val="nil"/>
            </w:tcBorders>
            <w:vAlign w:val="bottom"/>
          </w:tcPr>
          <w:p w14:paraId="08AA8D15"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493" w:type="pct"/>
            <w:tcBorders>
              <w:left w:val="nil"/>
              <w:right w:val="nil"/>
            </w:tcBorders>
            <w:vAlign w:val="bottom"/>
          </w:tcPr>
          <w:p w14:paraId="11F3169A"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507" w:type="pct"/>
            <w:tcBorders>
              <w:left w:val="nil"/>
              <w:right w:val="nil"/>
            </w:tcBorders>
            <w:vAlign w:val="bottom"/>
          </w:tcPr>
          <w:p w14:paraId="35B6DFB9" w14:textId="77777777" w:rsidR="001C35E2" w:rsidRPr="00587444" w:rsidRDefault="001C35E2" w:rsidP="001C35E2">
            <w:pPr>
              <w:suppressAutoHyphens w:val="0"/>
              <w:autoSpaceDN/>
              <w:spacing w:line="320" w:lineRule="exact"/>
              <w:jc w:val="right"/>
              <w:rPr>
                <w:rFonts w:ascii="Arial" w:eastAsia="Calibri" w:hAnsi="Arial" w:cs="Arial"/>
                <w:b/>
                <w:bCs/>
                <w:sz w:val="15"/>
                <w:szCs w:val="15"/>
              </w:rPr>
            </w:pPr>
          </w:p>
        </w:tc>
        <w:tc>
          <w:tcPr>
            <w:tcW w:w="506" w:type="pct"/>
            <w:tcBorders>
              <w:left w:val="nil"/>
              <w:right w:val="nil"/>
            </w:tcBorders>
            <w:vAlign w:val="bottom"/>
          </w:tcPr>
          <w:p w14:paraId="43B18483" w14:textId="77777777" w:rsidR="001C35E2" w:rsidRPr="00587444" w:rsidDel="00D96E20" w:rsidRDefault="001C35E2" w:rsidP="001C35E2">
            <w:pPr>
              <w:suppressAutoHyphens w:val="0"/>
              <w:autoSpaceDN/>
              <w:spacing w:line="320" w:lineRule="exact"/>
              <w:jc w:val="right"/>
              <w:rPr>
                <w:rFonts w:ascii="Arial" w:eastAsia="Calibri" w:hAnsi="Arial" w:cs="Arial"/>
                <w:b/>
                <w:bCs/>
                <w:sz w:val="15"/>
                <w:szCs w:val="15"/>
              </w:rPr>
            </w:pPr>
          </w:p>
        </w:tc>
      </w:tr>
      <w:tr w:rsidR="003214D3" w:rsidRPr="00587444" w14:paraId="2CD82CB1" w14:textId="77777777" w:rsidTr="00DD69E7">
        <w:trPr>
          <w:trHeight w:hRule="exact" w:val="285"/>
        </w:trPr>
        <w:tc>
          <w:tcPr>
            <w:tcW w:w="1074" w:type="pct"/>
            <w:vAlign w:val="center"/>
          </w:tcPr>
          <w:p w14:paraId="7AA16DE1" w14:textId="77777777" w:rsidR="003214D3" w:rsidRPr="00587444" w:rsidRDefault="003214D3" w:rsidP="003214D3">
            <w:pPr>
              <w:tabs>
                <w:tab w:val="right" w:pos="1202"/>
              </w:tabs>
              <w:suppressAutoHyphens w:val="0"/>
              <w:autoSpaceDN/>
              <w:spacing w:line="320" w:lineRule="exact"/>
              <w:outlineLvl w:val="0"/>
              <w:rPr>
                <w:rFonts w:ascii="Arial" w:hAnsi="Arial" w:cs="Arial"/>
                <w:b/>
                <w:bCs/>
                <w:sz w:val="15"/>
                <w:szCs w:val="15"/>
              </w:rPr>
            </w:pPr>
            <w:bookmarkStart w:id="1032" w:name="_Toc4062751"/>
            <w:r w:rsidRPr="00587444">
              <w:rPr>
                <w:rFonts w:ascii="Arial" w:hAnsi="Arial" w:cs="Arial"/>
                <w:spacing w:val="-2"/>
                <w:sz w:val="15"/>
                <w:szCs w:val="15"/>
              </w:rPr>
              <w:t>Deposits from customers</w:t>
            </w:r>
            <w:bookmarkEnd w:id="1032"/>
            <w:r w:rsidRPr="00587444">
              <w:rPr>
                <w:rFonts w:ascii="Arial" w:hAnsi="Arial" w:cs="Arial"/>
                <w:spacing w:val="-2"/>
                <w:sz w:val="15"/>
                <w:szCs w:val="15"/>
              </w:rPr>
              <w:t xml:space="preserve"> </w:t>
            </w:r>
          </w:p>
        </w:tc>
        <w:tc>
          <w:tcPr>
            <w:tcW w:w="488" w:type="pct"/>
            <w:tcBorders>
              <w:top w:val="nil"/>
              <w:left w:val="nil"/>
              <w:bottom w:val="nil"/>
              <w:right w:val="nil"/>
            </w:tcBorders>
            <w:vAlign w:val="bottom"/>
          </w:tcPr>
          <w:p w14:paraId="1E013A64" w14:textId="534F7349"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77</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717 </w:t>
            </w:r>
          </w:p>
        </w:tc>
        <w:tc>
          <w:tcPr>
            <w:tcW w:w="452" w:type="pct"/>
            <w:tcBorders>
              <w:top w:val="nil"/>
              <w:left w:val="nil"/>
              <w:bottom w:val="nil"/>
              <w:right w:val="nil"/>
            </w:tcBorders>
            <w:vAlign w:val="bottom"/>
          </w:tcPr>
          <w:p w14:paraId="3029C64D" w14:textId="2A06A883"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494" w:type="pct"/>
            <w:tcBorders>
              <w:top w:val="nil"/>
              <w:left w:val="nil"/>
              <w:bottom w:val="nil"/>
              <w:right w:val="nil"/>
            </w:tcBorders>
            <w:vAlign w:val="bottom"/>
          </w:tcPr>
          <w:p w14:paraId="4DA945BF" w14:textId="5C7B8021"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479" w:type="pct"/>
            <w:tcBorders>
              <w:top w:val="nil"/>
              <w:left w:val="nil"/>
              <w:bottom w:val="nil"/>
              <w:right w:val="nil"/>
            </w:tcBorders>
            <w:vAlign w:val="bottom"/>
          </w:tcPr>
          <w:p w14:paraId="71E59F0E" w14:textId="08EF6A54"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507" w:type="pct"/>
            <w:tcBorders>
              <w:top w:val="nil"/>
              <w:left w:val="nil"/>
              <w:bottom w:val="nil"/>
              <w:right w:val="nil"/>
            </w:tcBorders>
            <w:vAlign w:val="bottom"/>
          </w:tcPr>
          <w:p w14:paraId="1113C0CB" w14:textId="63CEC10D"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493" w:type="pct"/>
            <w:tcBorders>
              <w:top w:val="nil"/>
              <w:left w:val="nil"/>
              <w:bottom w:val="nil"/>
              <w:right w:val="nil"/>
            </w:tcBorders>
            <w:vAlign w:val="bottom"/>
          </w:tcPr>
          <w:p w14:paraId="3DD7E405" w14:textId="0DD0F3D5"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117</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159 </w:t>
            </w:r>
          </w:p>
        </w:tc>
        <w:tc>
          <w:tcPr>
            <w:tcW w:w="507" w:type="pct"/>
            <w:tcBorders>
              <w:top w:val="nil"/>
              <w:left w:val="nil"/>
              <w:bottom w:val="nil"/>
              <w:right w:val="nil"/>
            </w:tcBorders>
            <w:vAlign w:val="bottom"/>
          </w:tcPr>
          <w:p w14:paraId="1E53571B" w14:textId="2426D945"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194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876 </w:t>
            </w:r>
          </w:p>
        </w:tc>
        <w:tc>
          <w:tcPr>
            <w:tcW w:w="506" w:type="pct"/>
            <w:tcBorders>
              <w:top w:val="nil"/>
              <w:left w:val="nil"/>
              <w:bottom w:val="nil"/>
              <w:right w:val="nil"/>
            </w:tcBorders>
            <w:vAlign w:val="bottom"/>
          </w:tcPr>
          <w:p w14:paraId="7E415EA0" w14:textId="0169E9F6" w:rsidR="003214D3" w:rsidRPr="00587444" w:rsidDel="00D96E20"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77</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717 </w:t>
            </w:r>
          </w:p>
        </w:tc>
      </w:tr>
      <w:tr w:rsidR="003214D3" w:rsidRPr="00587444" w14:paraId="7E711181" w14:textId="77777777" w:rsidTr="00DD69E7">
        <w:trPr>
          <w:trHeight w:hRule="exact" w:val="277"/>
        </w:trPr>
        <w:tc>
          <w:tcPr>
            <w:tcW w:w="1074" w:type="pct"/>
          </w:tcPr>
          <w:p w14:paraId="7C3752D8" w14:textId="77777777" w:rsidR="003214D3" w:rsidRPr="00587444" w:rsidRDefault="003214D3" w:rsidP="003214D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Borrowings </w:t>
            </w:r>
          </w:p>
        </w:tc>
        <w:tc>
          <w:tcPr>
            <w:tcW w:w="488" w:type="pct"/>
            <w:tcBorders>
              <w:top w:val="nil"/>
              <w:left w:val="nil"/>
              <w:bottom w:val="nil"/>
              <w:right w:val="nil"/>
            </w:tcBorders>
            <w:vAlign w:val="bottom"/>
          </w:tcPr>
          <w:p w14:paraId="717232C9" w14:textId="57413731" w:rsidR="003214D3" w:rsidRPr="00587444" w:rsidRDefault="003214D3" w:rsidP="003214D3">
            <w:pPr>
              <w:suppressAutoHyphens w:val="0"/>
              <w:autoSpaceDN/>
              <w:spacing w:line="28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59</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925 </w:t>
            </w:r>
          </w:p>
        </w:tc>
        <w:tc>
          <w:tcPr>
            <w:tcW w:w="452" w:type="pct"/>
            <w:tcBorders>
              <w:top w:val="nil"/>
              <w:left w:val="nil"/>
              <w:bottom w:val="nil"/>
              <w:right w:val="nil"/>
            </w:tcBorders>
            <w:vAlign w:val="bottom"/>
          </w:tcPr>
          <w:p w14:paraId="45132ED9" w14:textId="7BEF2ED0" w:rsidR="003214D3" w:rsidRPr="00587444" w:rsidRDefault="003214D3" w:rsidP="003214D3">
            <w:pPr>
              <w:suppressAutoHyphens w:val="0"/>
              <w:autoSpaceDN/>
              <w:spacing w:line="28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162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220 </w:t>
            </w:r>
          </w:p>
        </w:tc>
        <w:tc>
          <w:tcPr>
            <w:tcW w:w="494" w:type="pct"/>
            <w:tcBorders>
              <w:top w:val="nil"/>
              <w:left w:val="nil"/>
              <w:bottom w:val="nil"/>
              <w:right w:val="nil"/>
            </w:tcBorders>
            <w:vAlign w:val="bottom"/>
          </w:tcPr>
          <w:p w14:paraId="0BF90EFB" w14:textId="21E3C8F7" w:rsidR="003214D3" w:rsidRPr="00587444" w:rsidRDefault="003214D3" w:rsidP="003214D3">
            <w:pPr>
              <w:suppressAutoHyphens w:val="0"/>
              <w:autoSpaceDN/>
              <w:spacing w:line="28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301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277 </w:t>
            </w:r>
          </w:p>
        </w:tc>
        <w:tc>
          <w:tcPr>
            <w:tcW w:w="479" w:type="pct"/>
            <w:tcBorders>
              <w:top w:val="nil"/>
              <w:left w:val="nil"/>
              <w:bottom w:val="nil"/>
              <w:right w:val="nil"/>
            </w:tcBorders>
            <w:vAlign w:val="bottom"/>
          </w:tcPr>
          <w:p w14:paraId="6CC065FC" w14:textId="3AA178AF" w:rsidR="003214D3" w:rsidRPr="00587444" w:rsidRDefault="003214D3" w:rsidP="003214D3">
            <w:pPr>
              <w:suppressAutoHyphens w:val="0"/>
              <w:autoSpaceDN/>
              <w:spacing w:line="28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637</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050 </w:t>
            </w:r>
          </w:p>
        </w:tc>
        <w:tc>
          <w:tcPr>
            <w:tcW w:w="507" w:type="pct"/>
            <w:tcBorders>
              <w:top w:val="nil"/>
              <w:left w:val="nil"/>
              <w:bottom w:val="nil"/>
              <w:right w:val="nil"/>
            </w:tcBorders>
            <w:vAlign w:val="bottom"/>
          </w:tcPr>
          <w:p w14:paraId="2C15543B" w14:textId="5F9F99F4" w:rsidR="003214D3" w:rsidRPr="00587444" w:rsidRDefault="003214D3" w:rsidP="003214D3">
            <w:pPr>
              <w:suppressAutoHyphens w:val="0"/>
              <w:autoSpaceDN/>
              <w:spacing w:line="28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084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967 </w:t>
            </w:r>
          </w:p>
        </w:tc>
        <w:tc>
          <w:tcPr>
            <w:tcW w:w="493" w:type="pct"/>
            <w:tcBorders>
              <w:top w:val="nil"/>
              <w:left w:val="nil"/>
              <w:bottom w:val="nil"/>
              <w:right w:val="nil"/>
            </w:tcBorders>
            <w:vAlign w:val="bottom"/>
          </w:tcPr>
          <w:p w14:paraId="494D33A0" w14:textId="08E21151" w:rsidR="003214D3" w:rsidRPr="00587444" w:rsidRDefault="003214D3" w:rsidP="003214D3">
            <w:pPr>
              <w:suppressAutoHyphens w:val="0"/>
              <w:autoSpaceDN/>
              <w:spacing w:line="28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5</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737 </w:t>
            </w:r>
          </w:p>
        </w:tc>
        <w:tc>
          <w:tcPr>
            <w:tcW w:w="507" w:type="pct"/>
            <w:tcBorders>
              <w:top w:val="nil"/>
              <w:left w:val="nil"/>
              <w:bottom w:val="nil"/>
              <w:right w:val="nil"/>
            </w:tcBorders>
            <w:vAlign w:val="bottom"/>
          </w:tcPr>
          <w:p w14:paraId="31C252F3" w14:textId="63BF0493" w:rsidR="003214D3" w:rsidRPr="00587444" w:rsidRDefault="003214D3" w:rsidP="003214D3">
            <w:pPr>
              <w:suppressAutoHyphens w:val="0"/>
              <w:autoSpaceDN/>
              <w:spacing w:line="28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251</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176 </w:t>
            </w:r>
          </w:p>
        </w:tc>
        <w:tc>
          <w:tcPr>
            <w:tcW w:w="506" w:type="pct"/>
            <w:tcBorders>
              <w:top w:val="nil"/>
              <w:left w:val="nil"/>
              <w:bottom w:val="nil"/>
              <w:right w:val="nil"/>
            </w:tcBorders>
            <w:vAlign w:val="bottom"/>
          </w:tcPr>
          <w:p w14:paraId="06F4F53E" w14:textId="321F656D" w:rsidR="003214D3" w:rsidRPr="00587444" w:rsidDel="00D96E20" w:rsidRDefault="003214D3" w:rsidP="003214D3">
            <w:pPr>
              <w:suppressAutoHyphens w:val="0"/>
              <w:autoSpaceDN/>
              <w:spacing w:line="28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2</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198</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507 </w:t>
            </w:r>
          </w:p>
        </w:tc>
      </w:tr>
      <w:tr w:rsidR="003214D3" w:rsidRPr="00587444" w14:paraId="1656EB23" w14:textId="77777777" w:rsidTr="00DD69E7">
        <w:trPr>
          <w:trHeight w:hRule="exact" w:val="852"/>
        </w:trPr>
        <w:tc>
          <w:tcPr>
            <w:tcW w:w="1074" w:type="pct"/>
            <w:vAlign w:val="center"/>
          </w:tcPr>
          <w:p w14:paraId="52B974BA" w14:textId="77777777" w:rsidR="003214D3" w:rsidRPr="00587444" w:rsidRDefault="003214D3" w:rsidP="003214D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Provisions for guarantees, commitments and other liabilities</w:t>
            </w:r>
          </w:p>
        </w:tc>
        <w:tc>
          <w:tcPr>
            <w:tcW w:w="488" w:type="pct"/>
            <w:tcBorders>
              <w:top w:val="nil"/>
              <w:left w:val="nil"/>
              <w:bottom w:val="nil"/>
              <w:right w:val="nil"/>
            </w:tcBorders>
            <w:vAlign w:val="bottom"/>
          </w:tcPr>
          <w:p w14:paraId="2FBFEEF2" w14:textId="7982E142" w:rsidR="003214D3" w:rsidRPr="00587444" w:rsidRDefault="003214D3" w:rsidP="003214D3">
            <w:pPr>
              <w:suppressAutoHyphens w:val="0"/>
              <w:autoSpaceDN/>
              <w:spacing w:line="32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 </w:t>
            </w:r>
          </w:p>
        </w:tc>
        <w:tc>
          <w:tcPr>
            <w:tcW w:w="452" w:type="pct"/>
            <w:tcBorders>
              <w:top w:val="nil"/>
              <w:left w:val="nil"/>
              <w:bottom w:val="nil"/>
              <w:right w:val="nil"/>
            </w:tcBorders>
            <w:vAlign w:val="bottom"/>
          </w:tcPr>
          <w:p w14:paraId="713E788D" w14:textId="2D0898F0" w:rsidR="003214D3" w:rsidRPr="00587444" w:rsidRDefault="003214D3" w:rsidP="003214D3">
            <w:pPr>
              <w:suppressAutoHyphens w:val="0"/>
              <w:autoSpaceDN/>
              <w:spacing w:line="32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 </w:t>
            </w:r>
          </w:p>
        </w:tc>
        <w:tc>
          <w:tcPr>
            <w:tcW w:w="494" w:type="pct"/>
            <w:tcBorders>
              <w:top w:val="nil"/>
              <w:left w:val="nil"/>
              <w:bottom w:val="nil"/>
              <w:right w:val="nil"/>
            </w:tcBorders>
            <w:vAlign w:val="bottom"/>
          </w:tcPr>
          <w:p w14:paraId="04A3B3BC" w14:textId="3DE001AF" w:rsidR="003214D3" w:rsidRPr="00587444" w:rsidRDefault="003214D3" w:rsidP="003214D3">
            <w:pPr>
              <w:suppressAutoHyphens w:val="0"/>
              <w:autoSpaceDN/>
              <w:spacing w:line="32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 </w:t>
            </w:r>
          </w:p>
        </w:tc>
        <w:tc>
          <w:tcPr>
            <w:tcW w:w="479" w:type="pct"/>
            <w:tcBorders>
              <w:top w:val="nil"/>
              <w:left w:val="nil"/>
              <w:bottom w:val="nil"/>
              <w:right w:val="nil"/>
            </w:tcBorders>
            <w:vAlign w:val="bottom"/>
          </w:tcPr>
          <w:p w14:paraId="1732E62D" w14:textId="55AD6FE3" w:rsidR="003214D3" w:rsidRPr="00587444" w:rsidRDefault="003214D3" w:rsidP="003214D3">
            <w:pPr>
              <w:suppressAutoHyphens w:val="0"/>
              <w:autoSpaceDN/>
              <w:spacing w:line="32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 </w:t>
            </w:r>
          </w:p>
        </w:tc>
        <w:tc>
          <w:tcPr>
            <w:tcW w:w="507" w:type="pct"/>
            <w:tcBorders>
              <w:top w:val="nil"/>
              <w:left w:val="nil"/>
              <w:bottom w:val="nil"/>
              <w:right w:val="nil"/>
            </w:tcBorders>
            <w:vAlign w:val="bottom"/>
          </w:tcPr>
          <w:p w14:paraId="16B50CA4" w14:textId="79AA4515" w:rsidR="003214D3" w:rsidRPr="00587444" w:rsidRDefault="003214D3" w:rsidP="003214D3">
            <w:pPr>
              <w:suppressAutoHyphens w:val="0"/>
              <w:autoSpaceDN/>
              <w:spacing w:line="32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 </w:t>
            </w:r>
          </w:p>
        </w:tc>
        <w:tc>
          <w:tcPr>
            <w:tcW w:w="493" w:type="pct"/>
            <w:tcBorders>
              <w:top w:val="nil"/>
              <w:left w:val="nil"/>
              <w:bottom w:val="nil"/>
              <w:right w:val="nil"/>
            </w:tcBorders>
            <w:vAlign w:val="bottom"/>
          </w:tcPr>
          <w:p w14:paraId="3AB29D36" w14:textId="14292CDE" w:rsidR="003214D3" w:rsidRPr="00587444" w:rsidRDefault="003214D3" w:rsidP="003214D3">
            <w:pPr>
              <w:suppressAutoHyphens w:val="0"/>
              <w:autoSpaceDN/>
              <w:spacing w:line="32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24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380 </w:t>
            </w:r>
          </w:p>
        </w:tc>
        <w:tc>
          <w:tcPr>
            <w:tcW w:w="507" w:type="pct"/>
            <w:tcBorders>
              <w:top w:val="nil"/>
              <w:left w:val="nil"/>
              <w:bottom w:val="nil"/>
              <w:right w:val="nil"/>
            </w:tcBorders>
            <w:vAlign w:val="bottom"/>
          </w:tcPr>
          <w:p w14:paraId="7145EBD8" w14:textId="0AAB0C68" w:rsidR="003214D3" w:rsidRPr="00587444" w:rsidRDefault="003214D3" w:rsidP="003214D3">
            <w:pPr>
              <w:suppressAutoHyphens w:val="0"/>
              <w:autoSpaceDN/>
              <w:spacing w:line="32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24</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380 </w:t>
            </w:r>
          </w:p>
        </w:tc>
        <w:tc>
          <w:tcPr>
            <w:tcW w:w="506" w:type="pct"/>
            <w:tcBorders>
              <w:top w:val="nil"/>
              <w:left w:val="nil"/>
              <w:bottom w:val="nil"/>
              <w:right w:val="nil"/>
            </w:tcBorders>
            <w:vAlign w:val="bottom"/>
          </w:tcPr>
          <w:p w14:paraId="2275A565" w14:textId="5F079765" w:rsidR="003214D3" w:rsidRPr="00587444" w:rsidRDefault="003214D3" w:rsidP="003214D3">
            <w:pPr>
              <w:suppressAutoHyphens w:val="0"/>
              <w:autoSpaceDN/>
              <w:spacing w:line="320" w:lineRule="exact"/>
              <w:jc w:val="right"/>
              <w:rPr>
                <w:rFonts w:ascii="Arial" w:hAnsi="Arial" w:cs="Arial"/>
                <w:sz w:val="15"/>
                <w:szCs w:val="15"/>
              </w:rPr>
            </w:pPr>
            <w:r w:rsidRPr="00F959D0">
              <w:rPr>
                <w:rFonts w:ascii="Arial" w:eastAsia="Calibri" w:hAnsi="Arial" w:cs="Arial"/>
                <w:bCs/>
                <w:color w:val="000000" w:themeColor="text1"/>
                <w:sz w:val="15"/>
                <w:szCs w:val="15"/>
                <w:lang w:val="hr-HR"/>
              </w:rPr>
              <w:t xml:space="preserve"> - </w:t>
            </w:r>
          </w:p>
        </w:tc>
      </w:tr>
      <w:tr w:rsidR="003214D3" w:rsidRPr="00587444" w14:paraId="2C7DF254" w14:textId="77777777" w:rsidTr="00DD69E7">
        <w:trPr>
          <w:trHeight w:hRule="exact" w:val="285"/>
        </w:trPr>
        <w:tc>
          <w:tcPr>
            <w:tcW w:w="1074" w:type="pct"/>
            <w:vAlign w:val="center"/>
          </w:tcPr>
          <w:p w14:paraId="1F875038" w14:textId="77777777" w:rsidR="003214D3" w:rsidRPr="00587444" w:rsidRDefault="003214D3" w:rsidP="003214D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Other liabilities </w:t>
            </w:r>
          </w:p>
        </w:tc>
        <w:tc>
          <w:tcPr>
            <w:tcW w:w="488" w:type="pct"/>
            <w:tcBorders>
              <w:top w:val="nil"/>
              <w:left w:val="nil"/>
              <w:bottom w:val="nil"/>
              <w:right w:val="nil"/>
            </w:tcBorders>
            <w:vAlign w:val="bottom"/>
          </w:tcPr>
          <w:p w14:paraId="251D3828" w14:textId="4147DE93"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452" w:type="pct"/>
            <w:tcBorders>
              <w:top w:val="nil"/>
              <w:left w:val="nil"/>
              <w:bottom w:val="nil"/>
              <w:right w:val="nil"/>
            </w:tcBorders>
            <w:vAlign w:val="bottom"/>
          </w:tcPr>
          <w:p w14:paraId="6D0018C4" w14:textId="7D3281EB"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494" w:type="pct"/>
            <w:tcBorders>
              <w:top w:val="nil"/>
              <w:left w:val="nil"/>
              <w:bottom w:val="nil"/>
              <w:right w:val="nil"/>
            </w:tcBorders>
            <w:vAlign w:val="bottom"/>
          </w:tcPr>
          <w:p w14:paraId="37C306EC" w14:textId="15AF1061"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479" w:type="pct"/>
            <w:tcBorders>
              <w:top w:val="nil"/>
              <w:left w:val="nil"/>
              <w:bottom w:val="nil"/>
              <w:right w:val="nil"/>
            </w:tcBorders>
            <w:vAlign w:val="bottom"/>
          </w:tcPr>
          <w:p w14:paraId="4FED5EFB" w14:textId="78142463"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507" w:type="pct"/>
            <w:tcBorders>
              <w:top w:val="nil"/>
              <w:left w:val="nil"/>
              <w:bottom w:val="nil"/>
              <w:right w:val="nil"/>
            </w:tcBorders>
            <w:vAlign w:val="bottom"/>
          </w:tcPr>
          <w:p w14:paraId="60619574" w14:textId="37C4F149"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c>
          <w:tcPr>
            <w:tcW w:w="493" w:type="pct"/>
            <w:tcBorders>
              <w:top w:val="nil"/>
              <w:left w:val="nil"/>
              <w:right w:val="nil"/>
            </w:tcBorders>
            <w:vAlign w:val="bottom"/>
          </w:tcPr>
          <w:p w14:paraId="1AAF6DEB" w14:textId="19695929"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90</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729 </w:t>
            </w:r>
          </w:p>
        </w:tc>
        <w:tc>
          <w:tcPr>
            <w:tcW w:w="507" w:type="pct"/>
            <w:tcBorders>
              <w:top w:val="nil"/>
              <w:left w:val="nil"/>
              <w:right w:val="nil"/>
            </w:tcBorders>
            <w:vAlign w:val="bottom"/>
          </w:tcPr>
          <w:p w14:paraId="57187DA0" w14:textId="798E32FD"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90</w:t>
            </w:r>
            <w:r>
              <w:rPr>
                <w:rFonts w:ascii="Arial" w:eastAsia="Calibri" w:hAnsi="Arial" w:cs="Arial"/>
                <w:bCs/>
                <w:color w:val="000000" w:themeColor="text1"/>
                <w:sz w:val="15"/>
                <w:szCs w:val="15"/>
                <w:lang w:val="hr-HR"/>
              </w:rPr>
              <w:t>,</w:t>
            </w:r>
            <w:r w:rsidRPr="00F959D0">
              <w:rPr>
                <w:rFonts w:ascii="Arial" w:eastAsia="Calibri" w:hAnsi="Arial" w:cs="Arial"/>
                <w:bCs/>
                <w:color w:val="000000" w:themeColor="text1"/>
                <w:sz w:val="15"/>
                <w:szCs w:val="15"/>
                <w:lang w:val="hr-HR"/>
              </w:rPr>
              <w:t xml:space="preserve">729 </w:t>
            </w:r>
          </w:p>
        </w:tc>
        <w:tc>
          <w:tcPr>
            <w:tcW w:w="506" w:type="pct"/>
            <w:tcBorders>
              <w:top w:val="nil"/>
              <w:left w:val="nil"/>
              <w:right w:val="nil"/>
            </w:tcBorders>
            <w:vAlign w:val="bottom"/>
          </w:tcPr>
          <w:p w14:paraId="6198583C" w14:textId="5F46FD7C" w:rsidR="003214D3" w:rsidRPr="00587444" w:rsidDel="00D96E20"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Cs/>
                <w:color w:val="000000" w:themeColor="text1"/>
                <w:sz w:val="15"/>
                <w:szCs w:val="15"/>
                <w:lang w:val="hr-HR"/>
              </w:rPr>
              <w:t xml:space="preserve"> - </w:t>
            </w:r>
          </w:p>
        </w:tc>
      </w:tr>
      <w:tr w:rsidR="003214D3" w:rsidRPr="00587444" w14:paraId="3BFB330A" w14:textId="77777777" w:rsidTr="00DD69E7">
        <w:trPr>
          <w:trHeight w:hRule="exact" w:val="298"/>
        </w:trPr>
        <w:tc>
          <w:tcPr>
            <w:tcW w:w="1074" w:type="pct"/>
            <w:vAlign w:val="center"/>
          </w:tcPr>
          <w:p w14:paraId="76C65601" w14:textId="77777777" w:rsidR="003214D3" w:rsidRPr="00587444" w:rsidRDefault="003214D3" w:rsidP="003214D3">
            <w:pPr>
              <w:tabs>
                <w:tab w:val="right" w:pos="1202"/>
              </w:tabs>
              <w:suppressAutoHyphens w:val="0"/>
              <w:autoSpaceDN/>
              <w:spacing w:line="320" w:lineRule="exact"/>
              <w:outlineLvl w:val="0"/>
              <w:rPr>
                <w:rFonts w:ascii="Arial" w:hAnsi="Arial" w:cs="Arial"/>
                <w:b/>
                <w:bCs/>
                <w:sz w:val="15"/>
                <w:szCs w:val="15"/>
              </w:rPr>
            </w:pPr>
            <w:bookmarkStart w:id="1033" w:name="_Toc4062752"/>
            <w:r w:rsidRPr="00587444">
              <w:rPr>
                <w:rFonts w:ascii="Arial" w:hAnsi="Arial" w:cs="Arial"/>
                <w:b/>
                <w:bCs/>
                <w:sz w:val="15"/>
                <w:szCs w:val="15"/>
              </w:rPr>
              <w:t>Total liabilities</w:t>
            </w:r>
            <w:bookmarkEnd w:id="1033"/>
            <w:r w:rsidRPr="00587444">
              <w:rPr>
                <w:rFonts w:ascii="Arial" w:hAnsi="Arial" w:cs="Arial"/>
                <w:b/>
                <w:bCs/>
                <w:sz w:val="15"/>
                <w:szCs w:val="15"/>
              </w:rPr>
              <w:t xml:space="preserve"> </w:t>
            </w:r>
          </w:p>
        </w:tc>
        <w:tc>
          <w:tcPr>
            <w:tcW w:w="488" w:type="pct"/>
            <w:tcBorders>
              <w:top w:val="single" w:sz="8" w:space="0" w:color="auto"/>
              <w:left w:val="nil"/>
              <w:bottom w:val="single" w:sz="12" w:space="0" w:color="auto"/>
              <w:right w:val="nil"/>
            </w:tcBorders>
            <w:vAlign w:val="bottom"/>
          </w:tcPr>
          <w:p w14:paraId="31DE6E3C" w14:textId="41775557"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137</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642 </w:t>
            </w:r>
          </w:p>
        </w:tc>
        <w:tc>
          <w:tcPr>
            <w:tcW w:w="452" w:type="pct"/>
            <w:tcBorders>
              <w:top w:val="single" w:sz="8" w:space="0" w:color="auto"/>
              <w:left w:val="nil"/>
              <w:bottom w:val="single" w:sz="12" w:space="0" w:color="auto"/>
              <w:right w:val="nil"/>
            </w:tcBorders>
            <w:vAlign w:val="bottom"/>
          </w:tcPr>
          <w:p w14:paraId="3D37AFAA" w14:textId="1A11B589"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162</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220 </w:t>
            </w:r>
          </w:p>
        </w:tc>
        <w:tc>
          <w:tcPr>
            <w:tcW w:w="494" w:type="pct"/>
            <w:tcBorders>
              <w:top w:val="single" w:sz="8" w:space="0" w:color="auto"/>
              <w:left w:val="nil"/>
              <w:bottom w:val="single" w:sz="12" w:space="0" w:color="auto"/>
              <w:right w:val="nil"/>
            </w:tcBorders>
            <w:vAlign w:val="bottom"/>
          </w:tcPr>
          <w:p w14:paraId="1C5AEB9F" w14:textId="346E14D3"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301</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277 </w:t>
            </w:r>
          </w:p>
        </w:tc>
        <w:tc>
          <w:tcPr>
            <w:tcW w:w="479" w:type="pct"/>
            <w:tcBorders>
              <w:top w:val="single" w:sz="8" w:space="0" w:color="auto"/>
              <w:left w:val="nil"/>
              <w:bottom w:val="single" w:sz="12" w:space="0" w:color="auto"/>
              <w:right w:val="nil"/>
            </w:tcBorders>
            <w:vAlign w:val="bottom"/>
          </w:tcPr>
          <w:p w14:paraId="670DE496" w14:textId="7E21A423"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637</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050 </w:t>
            </w:r>
          </w:p>
        </w:tc>
        <w:tc>
          <w:tcPr>
            <w:tcW w:w="507" w:type="pct"/>
            <w:tcBorders>
              <w:top w:val="single" w:sz="8" w:space="0" w:color="auto"/>
              <w:left w:val="nil"/>
              <w:bottom w:val="single" w:sz="12" w:space="0" w:color="auto"/>
              <w:right w:val="nil"/>
            </w:tcBorders>
            <w:vAlign w:val="bottom"/>
          </w:tcPr>
          <w:p w14:paraId="1B0746AE" w14:textId="6BA2C979"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1</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084</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967 </w:t>
            </w:r>
          </w:p>
        </w:tc>
        <w:tc>
          <w:tcPr>
            <w:tcW w:w="493" w:type="pct"/>
            <w:tcBorders>
              <w:top w:val="single" w:sz="8" w:space="0" w:color="auto"/>
              <w:left w:val="nil"/>
              <w:bottom w:val="single" w:sz="12" w:space="0" w:color="auto"/>
              <w:right w:val="nil"/>
            </w:tcBorders>
            <w:vAlign w:val="bottom"/>
          </w:tcPr>
          <w:p w14:paraId="012F422E" w14:textId="5F182369"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238</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005 </w:t>
            </w:r>
          </w:p>
        </w:tc>
        <w:tc>
          <w:tcPr>
            <w:tcW w:w="507" w:type="pct"/>
            <w:tcBorders>
              <w:top w:val="single" w:sz="8" w:space="0" w:color="auto"/>
              <w:left w:val="nil"/>
              <w:bottom w:val="single" w:sz="12" w:space="0" w:color="auto"/>
              <w:right w:val="nil"/>
            </w:tcBorders>
            <w:vAlign w:val="bottom"/>
          </w:tcPr>
          <w:p w14:paraId="0D0A7E56" w14:textId="3C13681C"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2</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561</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161 </w:t>
            </w:r>
          </w:p>
        </w:tc>
        <w:tc>
          <w:tcPr>
            <w:tcW w:w="506" w:type="pct"/>
            <w:tcBorders>
              <w:top w:val="single" w:sz="8" w:space="0" w:color="auto"/>
              <w:left w:val="nil"/>
              <w:bottom w:val="single" w:sz="12" w:space="0" w:color="auto"/>
              <w:right w:val="nil"/>
            </w:tcBorders>
            <w:vAlign w:val="bottom"/>
          </w:tcPr>
          <w:p w14:paraId="669D4F61" w14:textId="4F8DC267" w:rsidR="003214D3" w:rsidRPr="00587444" w:rsidDel="00D96E20" w:rsidRDefault="003214D3" w:rsidP="003214D3">
            <w:pPr>
              <w:suppressAutoHyphens w:val="0"/>
              <w:autoSpaceDN/>
              <w:spacing w:line="320" w:lineRule="exact"/>
              <w:jc w:val="right"/>
              <w:rPr>
                <w:rFonts w:ascii="Arial" w:eastAsia="Calibri" w:hAnsi="Arial" w:cs="Arial"/>
                <w:b/>
                <w:bCs/>
                <w:sz w:val="15"/>
                <w:szCs w:val="15"/>
              </w:rPr>
            </w:pPr>
            <w:r w:rsidRPr="00F959D0">
              <w:rPr>
                <w:rFonts w:ascii="Arial" w:eastAsia="Calibri" w:hAnsi="Arial" w:cs="Arial"/>
                <w:b/>
                <w:color w:val="000000" w:themeColor="text1"/>
                <w:sz w:val="15"/>
                <w:szCs w:val="15"/>
                <w:lang w:val="hr-HR"/>
              </w:rPr>
              <w:t xml:space="preserve"> 2</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276</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224 </w:t>
            </w:r>
          </w:p>
        </w:tc>
      </w:tr>
      <w:tr w:rsidR="003214D3" w:rsidRPr="00587444" w14:paraId="118C4FD4" w14:textId="77777777" w:rsidTr="00DD69E7">
        <w:trPr>
          <w:trHeight w:hRule="exact" w:val="397"/>
        </w:trPr>
        <w:tc>
          <w:tcPr>
            <w:tcW w:w="1074" w:type="pct"/>
            <w:vAlign w:val="center"/>
          </w:tcPr>
          <w:p w14:paraId="2EE1CCEB" w14:textId="77777777" w:rsidR="003214D3" w:rsidRPr="00587444" w:rsidRDefault="003214D3" w:rsidP="003214D3">
            <w:pPr>
              <w:tabs>
                <w:tab w:val="right" w:pos="1202"/>
              </w:tabs>
              <w:suppressAutoHyphens w:val="0"/>
              <w:autoSpaceDN/>
              <w:spacing w:line="320" w:lineRule="exact"/>
              <w:outlineLvl w:val="0"/>
              <w:rPr>
                <w:rFonts w:ascii="Arial" w:hAnsi="Arial" w:cs="Arial"/>
                <w:b/>
                <w:bCs/>
                <w:sz w:val="15"/>
                <w:szCs w:val="15"/>
              </w:rPr>
            </w:pPr>
            <w:bookmarkStart w:id="1034" w:name="_Toc4062753"/>
            <w:r w:rsidRPr="00587444">
              <w:rPr>
                <w:rFonts w:ascii="Arial" w:hAnsi="Arial" w:cs="Arial"/>
                <w:b/>
                <w:bCs/>
                <w:spacing w:val="-2"/>
                <w:sz w:val="15"/>
                <w:szCs w:val="15"/>
              </w:rPr>
              <w:t>Interest rate gap</w:t>
            </w:r>
            <w:bookmarkEnd w:id="1034"/>
          </w:p>
        </w:tc>
        <w:tc>
          <w:tcPr>
            <w:tcW w:w="488" w:type="pct"/>
            <w:tcBorders>
              <w:top w:val="nil"/>
              <w:left w:val="nil"/>
              <w:bottom w:val="single" w:sz="12" w:space="0" w:color="auto"/>
              <w:right w:val="nil"/>
            </w:tcBorders>
            <w:shd w:val="clear" w:color="auto" w:fill="auto"/>
            <w:vAlign w:val="bottom"/>
          </w:tcPr>
          <w:p w14:paraId="277F1562" w14:textId="0C67C728" w:rsidR="003214D3" w:rsidRPr="00587444" w:rsidRDefault="003214D3" w:rsidP="003214D3">
            <w:pPr>
              <w:suppressAutoHyphens w:val="0"/>
              <w:autoSpaceDN/>
              <w:spacing w:line="320" w:lineRule="exact"/>
              <w:jc w:val="right"/>
              <w:rPr>
                <w:rFonts w:ascii="Arial" w:eastAsia="Calibri" w:hAnsi="Arial" w:cs="Arial"/>
                <w:b/>
                <w:color w:val="000000"/>
                <w:sz w:val="15"/>
                <w:szCs w:val="15"/>
                <w:lang w:val="hr-HR"/>
              </w:rPr>
            </w:pPr>
            <w:r w:rsidRPr="00F959D0">
              <w:rPr>
                <w:rFonts w:ascii="Arial" w:eastAsia="Calibri" w:hAnsi="Arial" w:cs="Arial"/>
                <w:b/>
                <w:color w:val="000000" w:themeColor="text1"/>
                <w:sz w:val="15"/>
                <w:szCs w:val="15"/>
                <w:lang w:val="hr-HR"/>
              </w:rPr>
              <w:t xml:space="preserve"> 306</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919 </w:t>
            </w:r>
          </w:p>
        </w:tc>
        <w:tc>
          <w:tcPr>
            <w:tcW w:w="452" w:type="pct"/>
            <w:tcBorders>
              <w:top w:val="nil"/>
              <w:left w:val="nil"/>
              <w:bottom w:val="single" w:sz="12" w:space="0" w:color="auto"/>
              <w:right w:val="nil"/>
            </w:tcBorders>
            <w:shd w:val="clear" w:color="auto" w:fill="auto"/>
            <w:vAlign w:val="bottom"/>
          </w:tcPr>
          <w:p w14:paraId="51642B6A" w14:textId="045005ED" w:rsidR="003214D3" w:rsidRPr="00587444" w:rsidRDefault="003214D3" w:rsidP="003214D3">
            <w:pPr>
              <w:suppressAutoHyphens w:val="0"/>
              <w:autoSpaceDN/>
              <w:spacing w:line="320" w:lineRule="exact"/>
              <w:jc w:val="right"/>
              <w:rPr>
                <w:rFonts w:ascii="Arial" w:eastAsia="Calibri" w:hAnsi="Arial" w:cs="Arial"/>
                <w:b/>
                <w:color w:val="000000"/>
                <w:sz w:val="15"/>
                <w:szCs w:val="15"/>
                <w:lang w:val="hr-HR"/>
              </w:rPr>
            </w:pPr>
            <w:r w:rsidRPr="00F959D0">
              <w:rPr>
                <w:rFonts w:ascii="Arial" w:eastAsia="Calibri" w:hAnsi="Arial" w:cs="Arial"/>
                <w:b/>
                <w:color w:val="000000" w:themeColor="text1"/>
                <w:sz w:val="15"/>
                <w:szCs w:val="15"/>
                <w:lang w:val="hr-HR"/>
              </w:rPr>
              <w:t xml:space="preserve"> 104</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808 </w:t>
            </w:r>
          </w:p>
        </w:tc>
        <w:tc>
          <w:tcPr>
            <w:tcW w:w="494" w:type="pct"/>
            <w:tcBorders>
              <w:top w:val="nil"/>
              <w:left w:val="nil"/>
              <w:bottom w:val="single" w:sz="12" w:space="0" w:color="auto"/>
              <w:right w:val="nil"/>
            </w:tcBorders>
            <w:shd w:val="clear" w:color="auto" w:fill="auto"/>
            <w:vAlign w:val="bottom"/>
          </w:tcPr>
          <w:p w14:paraId="0AE2610C" w14:textId="0D001803" w:rsidR="003214D3" w:rsidRPr="00587444" w:rsidRDefault="003214D3" w:rsidP="003214D3">
            <w:pPr>
              <w:suppressAutoHyphens w:val="0"/>
              <w:autoSpaceDN/>
              <w:spacing w:line="320" w:lineRule="exact"/>
              <w:jc w:val="right"/>
              <w:rPr>
                <w:rFonts w:ascii="Arial" w:eastAsia="Calibri" w:hAnsi="Arial" w:cs="Arial"/>
                <w:b/>
                <w:color w:val="000000"/>
                <w:sz w:val="15"/>
                <w:szCs w:val="15"/>
                <w:lang w:val="hr-HR"/>
              </w:rPr>
            </w:pPr>
            <w:r w:rsidRPr="00F959D0">
              <w:rPr>
                <w:rFonts w:ascii="Arial" w:eastAsia="Calibri" w:hAnsi="Arial" w:cs="Arial"/>
                <w:b/>
                <w:color w:val="000000" w:themeColor="text1"/>
                <w:sz w:val="15"/>
                <w:szCs w:val="15"/>
                <w:lang w:val="hr-HR"/>
              </w:rPr>
              <w:t xml:space="preserve"> 163</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438 </w:t>
            </w:r>
          </w:p>
        </w:tc>
        <w:tc>
          <w:tcPr>
            <w:tcW w:w="479" w:type="pct"/>
            <w:tcBorders>
              <w:top w:val="nil"/>
              <w:left w:val="nil"/>
              <w:bottom w:val="single" w:sz="12" w:space="0" w:color="auto"/>
              <w:right w:val="nil"/>
            </w:tcBorders>
            <w:shd w:val="clear" w:color="auto" w:fill="auto"/>
            <w:vAlign w:val="bottom"/>
          </w:tcPr>
          <w:p w14:paraId="29B1AD2D" w14:textId="57A5E66F" w:rsidR="003214D3" w:rsidRPr="00587444" w:rsidRDefault="003214D3" w:rsidP="003214D3">
            <w:pPr>
              <w:suppressAutoHyphens w:val="0"/>
              <w:autoSpaceDN/>
              <w:spacing w:line="320" w:lineRule="exact"/>
              <w:jc w:val="right"/>
              <w:rPr>
                <w:rFonts w:ascii="Arial" w:eastAsia="Calibri" w:hAnsi="Arial" w:cs="Arial"/>
                <w:b/>
                <w:color w:val="000000"/>
                <w:sz w:val="15"/>
                <w:szCs w:val="15"/>
                <w:lang w:val="hr-HR"/>
              </w:rPr>
            </w:pPr>
            <w:r w:rsidRPr="00F959D0">
              <w:rPr>
                <w:rFonts w:ascii="Arial" w:eastAsia="Calibri" w:hAnsi="Arial" w:cs="Arial"/>
                <w:b/>
                <w:color w:val="000000" w:themeColor="text1"/>
                <w:sz w:val="15"/>
                <w:szCs w:val="15"/>
                <w:lang w:val="hr-HR"/>
              </w:rPr>
              <w:t xml:space="preserve"> 383</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029 </w:t>
            </w:r>
          </w:p>
        </w:tc>
        <w:tc>
          <w:tcPr>
            <w:tcW w:w="507" w:type="pct"/>
            <w:tcBorders>
              <w:top w:val="nil"/>
              <w:left w:val="nil"/>
              <w:bottom w:val="single" w:sz="12" w:space="0" w:color="auto"/>
              <w:right w:val="nil"/>
            </w:tcBorders>
            <w:shd w:val="clear" w:color="auto" w:fill="auto"/>
            <w:vAlign w:val="bottom"/>
          </w:tcPr>
          <w:p w14:paraId="204D6A72" w14:textId="128604C6" w:rsidR="003214D3" w:rsidRPr="00587444" w:rsidRDefault="003214D3" w:rsidP="003214D3">
            <w:pPr>
              <w:suppressAutoHyphens w:val="0"/>
              <w:autoSpaceDN/>
              <w:spacing w:line="320" w:lineRule="exact"/>
              <w:jc w:val="right"/>
              <w:rPr>
                <w:rFonts w:ascii="Arial" w:eastAsia="Calibri" w:hAnsi="Arial" w:cs="Arial"/>
                <w:b/>
                <w:color w:val="000000"/>
                <w:sz w:val="15"/>
                <w:szCs w:val="15"/>
                <w:lang w:val="hr-HR"/>
              </w:rPr>
            </w:pPr>
            <w:r w:rsidRPr="00F959D0">
              <w:rPr>
                <w:rFonts w:ascii="Arial" w:eastAsia="Calibri" w:hAnsi="Arial" w:cs="Arial"/>
                <w:b/>
                <w:color w:val="000000" w:themeColor="text1"/>
                <w:sz w:val="15"/>
                <w:szCs w:val="15"/>
                <w:lang w:val="hr-HR"/>
              </w:rPr>
              <w:t xml:space="preserve"> 655</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251 </w:t>
            </w:r>
          </w:p>
        </w:tc>
        <w:tc>
          <w:tcPr>
            <w:tcW w:w="493" w:type="pct"/>
            <w:tcBorders>
              <w:top w:val="nil"/>
              <w:left w:val="nil"/>
              <w:bottom w:val="single" w:sz="12" w:space="0" w:color="auto"/>
              <w:right w:val="nil"/>
            </w:tcBorders>
            <w:shd w:val="clear" w:color="auto" w:fill="auto"/>
            <w:vAlign w:val="bottom"/>
          </w:tcPr>
          <w:p w14:paraId="54F95BBF" w14:textId="3A71C83E" w:rsidR="003214D3" w:rsidRPr="00587444" w:rsidRDefault="003214D3" w:rsidP="003214D3">
            <w:pPr>
              <w:suppressAutoHyphens w:val="0"/>
              <w:autoSpaceDN/>
              <w:spacing w:line="320" w:lineRule="exact"/>
              <w:jc w:val="right"/>
              <w:rPr>
                <w:rFonts w:ascii="Arial" w:eastAsia="Calibri" w:hAnsi="Arial" w:cs="Arial"/>
                <w:b/>
                <w:color w:val="000000"/>
                <w:sz w:val="15"/>
                <w:szCs w:val="15"/>
                <w:lang w:val="hr-HR"/>
              </w:rPr>
            </w:pPr>
            <w:r w:rsidRPr="00F959D0">
              <w:rPr>
                <w:rFonts w:ascii="Arial" w:eastAsia="Calibri" w:hAnsi="Arial" w:cs="Arial"/>
                <w:b/>
                <w:color w:val="000000" w:themeColor="text1"/>
                <w:sz w:val="15"/>
                <w:szCs w:val="15"/>
                <w:lang w:val="hr-HR"/>
              </w:rPr>
              <w:t xml:space="preserve"> (170</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385)</w:t>
            </w:r>
          </w:p>
        </w:tc>
        <w:tc>
          <w:tcPr>
            <w:tcW w:w="507" w:type="pct"/>
            <w:tcBorders>
              <w:top w:val="nil"/>
              <w:left w:val="nil"/>
              <w:bottom w:val="single" w:sz="12" w:space="0" w:color="auto"/>
              <w:right w:val="nil"/>
            </w:tcBorders>
            <w:shd w:val="clear" w:color="auto" w:fill="auto"/>
            <w:vAlign w:val="bottom"/>
          </w:tcPr>
          <w:p w14:paraId="7D41A166" w14:textId="3A1BC1B9" w:rsidR="003214D3" w:rsidRPr="00587444" w:rsidRDefault="003214D3" w:rsidP="003214D3">
            <w:pPr>
              <w:suppressAutoHyphens w:val="0"/>
              <w:autoSpaceDN/>
              <w:spacing w:line="320" w:lineRule="exact"/>
              <w:jc w:val="right"/>
              <w:rPr>
                <w:rFonts w:ascii="Arial" w:eastAsia="Calibri" w:hAnsi="Arial" w:cs="Arial"/>
                <w:b/>
                <w:color w:val="000000"/>
                <w:sz w:val="15"/>
                <w:szCs w:val="15"/>
                <w:lang w:val="hr-HR"/>
              </w:rPr>
            </w:pPr>
            <w:r w:rsidRPr="00F959D0">
              <w:rPr>
                <w:rFonts w:ascii="Arial" w:eastAsia="Calibri" w:hAnsi="Arial" w:cs="Arial"/>
                <w:b/>
                <w:color w:val="000000" w:themeColor="text1"/>
                <w:sz w:val="15"/>
                <w:szCs w:val="15"/>
                <w:lang w:val="hr-HR"/>
              </w:rPr>
              <w:t xml:space="preserve"> 1</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443</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060 </w:t>
            </w:r>
          </w:p>
        </w:tc>
        <w:tc>
          <w:tcPr>
            <w:tcW w:w="506" w:type="pct"/>
            <w:tcBorders>
              <w:top w:val="nil"/>
              <w:left w:val="nil"/>
              <w:bottom w:val="single" w:sz="12" w:space="0" w:color="auto"/>
              <w:right w:val="nil"/>
            </w:tcBorders>
            <w:shd w:val="clear" w:color="auto" w:fill="auto"/>
            <w:vAlign w:val="bottom"/>
          </w:tcPr>
          <w:p w14:paraId="59D9BF4A" w14:textId="55E3AFD2" w:rsidR="003214D3" w:rsidRPr="00587444" w:rsidDel="00D96E20" w:rsidRDefault="003214D3" w:rsidP="003214D3">
            <w:pPr>
              <w:suppressAutoHyphens w:val="0"/>
              <w:autoSpaceDN/>
              <w:spacing w:line="320" w:lineRule="exact"/>
              <w:jc w:val="right"/>
              <w:rPr>
                <w:rFonts w:ascii="Arial" w:eastAsia="Calibri" w:hAnsi="Arial" w:cs="Arial"/>
                <w:b/>
                <w:color w:val="000000"/>
                <w:sz w:val="15"/>
                <w:szCs w:val="15"/>
                <w:lang w:val="hr-HR"/>
              </w:rPr>
            </w:pPr>
            <w:r w:rsidRPr="00F959D0">
              <w:rPr>
                <w:rFonts w:ascii="Arial" w:eastAsia="Calibri" w:hAnsi="Arial" w:cs="Arial"/>
                <w:b/>
                <w:color w:val="000000" w:themeColor="text1"/>
                <w:sz w:val="15"/>
                <w:szCs w:val="15"/>
                <w:lang w:val="hr-HR"/>
              </w:rPr>
              <w:t xml:space="preserve"> 1</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521</w:t>
            </w:r>
            <w:r>
              <w:rPr>
                <w:rFonts w:ascii="Arial" w:eastAsia="Calibri" w:hAnsi="Arial" w:cs="Arial"/>
                <w:b/>
                <w:color w:val="000000" w:themeColor="text1"/>
                <w:sz w:val="15"/>
                <w:szCs w:val="15"/>
                <w:lang w:val="hr-HR"/>
              </w:rPr>
              <w:t>,</w:t>
            </w:r>
            <w:r w:rsidRPr="00F959D0">
              <w:rPr>
                <w:rFonts w:ascii="Arial" w:eastAsia="Calibri" w:hAnsi="Arial" w:cs="Arial"/>
                <w:b/>
                <w:color w:val="000000" w:themeColor="text1"/>
                <w:sz w:val="15"/>
                <w:szCs w:val="15"/>
                <w:lang w:val="hr-HR"/>
              </w:rPr>
              <w:t xml:space="preserve">559 </w:t>
            </w:r>
          </w:p>
        </w:tc>
      </w:tr>
      <w:bookmarkEnd w:id="1029"/>
    </w:tbl>
    <w:p w14:paraId="4EDF389A" w14:textId="77777777" w:rsidR="00587444" w:rsidRPr="00587444" w:rsidRDefault="00587444" w:rsidP="00587444">
      <w:pPr>
        <w:tabs>
          <w:tab w:val="left" w:pos="-720"/>
        </w:tabs>
        <w:autoSpaceDN/>
        <w:spacing w:line="360" w:lineRule="auto"/>
        <w:ind w:right="-5"/>
        <w:jc w:val="both"/>
        <w:rPr>
          <w:rFonts w:ascii="Arial" w:hAnsi="Arial" w:cs="Arial"/>
          <w:sz w:val="20"/>
          <w:szCs w:val="20"/>
          <w:highlight w:val="yellow"/>
          <w:lang w:val="en-GB"/>
        </w:rPr>
        <w:sectPr w:rsidR="00587444" w:rsidRPr="00587444" w:rsidSect="00D337C5">
          <w:footerReference w:type="default" r:id="rId204"/>
          <w:pgSz w:w="11907" w:h="16840" w:code="9"/>
          <w:pgMar w:top="1418" w:right="1134" w:bottom="1134" w:left="1418" w:header="851" w:footer="851" w:gutter="0"/>
          <w:cols w:space="720"/>
          <w:noEndnote/>
        </w:sectPr>
      </w:pPr>
    </w:p>
    <w:p w14:paraId="648B5BD0"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514E1BAB" w14:textId="3E282340"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1D4901">
        <w:rPr>
          <w:rFonts w:ascii="Arial" w:hAnsi="Arial" w:cs="Arial"/>
          <w:b/>
          <w:bCs/>
          <w:sz w:val="20"/>
          <w:szCs w:val="20"/>
          <w:lang w:val="en-GB"/>
        </w:rPr>
        <w:t>.</w:t>
      </w:r>
      <w:r w:rsidRPr="00587444">
        <w:rPr>
          <w:rFonts w:ascii="Arial" w:hAnsi="Arial" w:cs="Arial"/>
          <w:b/>
          <w:bCs/>
          <w:sz w:val="20"/>
          <w:szCs w:val="20"/>
          <w:lang w:val="en-GB"/>
        </w:rPr>
        <w:t xml:space="preserve">         Risk management (continued)</w:t>
      </w:r>
    </w:p>
    <w:p w14:paraId="3C88588C"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55B9BC23" w14:textId="1F05D6C8"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1D4901">
        <w:rPr>
          <w:rFonts w:ascii="Arial" w:hAnsi="Arial" w:cs="Arial"/>
          <w:b/>
          <w:bCs/>
          <w:sz w:val="20"/>
          <w:szCs w:val="20"/>
          <w:lang w:val="en-GB"/>
        </w:rPr>
        <w:t>.</w:t>
      </w:r>
      <w:r w:rsidRPr="00587444">
        <w:rPr>
          <w:rFonts w:ascii="Arial" w:hAnsi="Arial" w:cs="Arial"/>
          <w:b/>
          <w:bCs/>
          <w:sz w:val="20"/>
          <w:szCs w:val="20"/>
          <w:lang w:val="en-GB"/>
        </w:rPr>
        <w:t>5</w:t>
      </w:r>
      <w:r w:rsidR="001D4901">
        <w:rPr>
          <w:rFonts w:ascii="Arial" w:hAnsi="Arial" w:cs="Arial"/>
          <w:b/>
          <w:bCs/>
          <w:sz w:val="20"/>
          <w:szCs w:val="20"/>
          <w:lang w:val="en-GB"/>
        </w:rPr>
        <w:t>.</w:t>
      </w:r>
      <w:r w:rsidRPr="00587444">
        <w:rPr>
          <w:rFonts w:ascii="Arial" w:hAnsi="Arial" w:cs="Arial"/>
          <w:b/>
          <w:bCs/>
          <w:sz w:val="20"/>
          <w:szCs w:val="20"/>
          <w:lang w:val="en-GB"/>
        </w:rPr>
        <w:t xml:space="preserve">      Market risk (continued)</w:t>
      </w:r>
    </w:p>
    <w:p w14:paraId="51737D48"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569A0294" w14:textId="42D2CB8C" w:rsidR="00587444" w:rsidRPr="00587444" w:rsidRDefault="00587444" w:rsidP="00587444">
      <w:pPr>
        <w:keepNext/>
        <w:suppressAutoHyphens w:val="0"/>
        <w:autoSpaceDN/>
        <w:ind w:left="709" w:hanging="709"/>
        <w:jc w:val="both"/>
        <w:rPr>
          <w:rFonts w:ascii="Arial" w:hAnsi="Arial" w:cs="Arial"/>
          <w:b/>
          <w:bCs/>
          <w:sz w:val="20"/>
          <w:szCs w:val="20"/>
          <w:lang w:val="pl-PL"/>
        </w:rPr>
      </w:pPr>
      <w:r w:rsidRPr="00587444">
        <w:rPr>
          <w:rFonts w:ascii="Arial" w:hAnsi="Arial" w:cs="Arial"/>
          <w:b/>
          <w:bCs/>
          <w:sz w:val="20"/>
          <w:szCs w:val="20"/>
          <w:lang w:val="en-GB"/>
        </w:rPr>
        <w:t>31</w:t>
      </w:r>
      <w:r w:rsidR="001D4901">
        <w:rPr>
          <w:rFonts w:ascii="Arial" w:hAnsi="Arial" w:cs="Arial"/>
          <w:b/>
          <w:bCs/>
          <w:sz w:val="20"/>
          <w:szCs w:val="20"/>
          <w:lang w:val="en-GB"/>
        </w:rPr>
        <w:t>.</w:t>
      </w:r>
      <w:r w:rsidRPr="00587444">
        <w:rPr>
          <w:rFonts w:ascii="Arial" w:hAnsi="Arial" w:cs="Arial"/>
          <w:b/>
          <w:bCs/>
          <w:sz w:val="20"/>
          <w:szCs w:val="20"/>
          <w:lang w:val="en-GB"/>
        </w:rPr>
        <w:t>5</w:t>
      </w:r>
      <w:r w:rsidR="001D4901">
        <w:rPr>
          <w:rFonts w:ascii="Arial" w:hAnsi="Arial" w:cs="Arial"/>
          <w:b/>
          <w:bCs/>
          <w:sz w:val="20"/>
          <w:szCs w:val="20"/>
          <w:lang w:val="en-GB"/>
        </w:rPr>
        <w:t>.</w:t>
      </w:r>
      <w:r w:rsidRPr="00587444">
        <w:rPr>
          <w:rFonts w:ascii="Arial" w:hAnsi="Arial" w:cs="Arial"/>
          <w:b/>
          <w:bCs/>
          <w:sz w:val="20"/>
          <w:szCs w:val="20"/>
          <w:lang w:val="en-GB"/>
        </w:rPr>
        <w:t>1</w:t>
      </w:r>
      <w:r w:rsidR="001D4901">
        <w:rPr>
          <w:rFonts w:ascii="Arial" w:hAnsi="Arial" w:cs="Arial"/>
          <w:b/>
          <w:bCs/>
          <w:sz w:val="20"/>
          <w:szCs w:val="20"/>
          <w:lang w:val="en-GB"/>
        </w:rPr>
        <w:t>.</w:t>
      </w:r>
      <w:r w:rsidRPr="00587444">
        <w:rPr>
          <w:rFonts w:ascii="Arial" w:hAnsi="Arial" w:cs="Arial"/>
          <w:b/>
          <w:bCs/>
          <w:sz w:val="20"/>
          <w:szCs w:val="20"/>
          <w:lang w:val="en-GB"/>
        </w:rPr>
        <w:t xml:space="preserve">   Interest rate risk (continued)</w:t>
      </w:r>
    </w:p>
    <w:p w14:paraId="6D61D648" w14:textId="77777777" w:rsidR="00587444" w:rsidRPr="00587444" w:rsidRDefault="00587444" w:rsidP="00587444">
      <w:pPr>
        <w:tabs>
          <w:tab w:val="left" w:pos="-720"/>
        </w:tabs>
        <w:autoSpaceDN/>
        <w:rPr>
          <w:rFonts w:ascii="Arial" w:hAnsi="Arial" w:cs="Arial"/>
          <w:b/>
          <w:spacing w:val="-3"/>
          <w:sz w:val="20"/>
          <w:szCs w:val="20"/>
          <w:highlight w:val="yellow"/>
          <w:lang w:val="en-GB"/>
        </w:rPr>
      </w:pPr>
    </w:p>
    <w:tbl>
      <w:tblPr>
        <w:tblW w:w="5374" w:type="pct"/>
        <w:tblInd w:w="-142" w:type="dxa"/>
        <w:tblLayout w:type="fixed"/>
        <w:tblCellMar>
          <w:left w:w="120" w:type="dxa"/>
          <w:right w:w="120" w:type="dxa"/>
        </w:tblCellMar>
        <w:tblLook w:val="0000" w:firstRow="0" w:lastRow="0" w:firstColumn="0" w:lastColumn="0" w:noHBand="0" w:noVBand="0"/>
      </w:tblPr>
      <w:tblGrid>
        <w:gridCol w:w="2160"/>
        <w:gridCol w:w="981"/>
        <w:gridCol w:w="909"/>
        <w:gridCol w:w="993"/>
        <w:gridCol w:w="963"/>
        <w:gridCol w:w="1020"/>
        <w:gridCol w:w="991"/>
        <w:gridCol w:w="1020"/>
        <w:gridCol w:w="1018"/>
      </w:tblGrid>
      <w:tr w:rsidR="00587444" w:rsidRPr="00587444" w14:paraId="65A0C3DA" w14:textId="77777777" w:rsidTr="001C35E2">
        <w:tc>
          <w:tcPr>
            <w:tcW w:w="1074" w:type="pct"/>
            <w:vAlign w:val="center"/>
          </w:tcPr>
          <w:p w14:paraId="5D668549" w14:textId="77777777" w:rsidR="00587444" w:rsidRPr="00587444" w:rsidRDefault="00587444" w:rsidP="00587444">
            <w:pPr>
              <w:tabs>
                <w:tab w:val="left" w:pos="-720"/>
              </w:tabs>
              <w:autoSpaceDN/>
              <w:spacing w:line="280" w:lineRule="exact"/>
              <w:ind w:right="-6"/>
              <w:rPr>
                <w:rFonts w:ascii="Arial" w:eastAsia="Calibri" w:hAnsi="Arial" w:cs="Arial"/>
                <w:b/>
                <w:sz w:val="15"/>
                <w:szCs w:val="15"/>
              </w:rPr>
            </w:pPr>
            <w:r w:rsidRPr="00587444">
              <w:rPr>
                <w:rFonts w:ascii="Arial" w:eastAsia="Calibri" w:hAnsi="Arial" w:cs="Arial"/>
                <w:b/>
                <w:sz w:val="15"/>
                <w:szCs w:val="15"/>
              </w:rPr>
              <w:t>Bank</w:t>
            </w:r>
          </w:p>
          <w:p w14:paraId="4114288C" w14:textId="77777777" w:rsidR="00587444" w:rsidRPr="00587444" w:rsidRDefault="00587444" w:rsidP="00587444">
            <w:pPr>
              <w:tabs>
                <w:tab w:val="left" w:pos="-720"/>
              </w:tabs>
              <w:autoSpaceDN/>
              <w:spacing w:line="280" w:lineRule="exact"/>
              <w:ind w:right="-6"/>
              <w:rPr>
                <w:rFonts w:ascii="Arial" w:eastAsia="Calibri" w:hAnsi="Arial" w:cs="Arial"/>
                <w:b/>
                <w:sz w:val="15"/>
                <w:szCs w:val="15"/>
              </w:rPr>
            </w:pPr>
          </w:p>
          <w:p w14:paraId="3D645355" w14:textId="0E0CDBF5" w:rsidR="00587444" w:rsidRPr="00587444" w:rsidRDefault="00587444" w:rsidP="00587444">
            <w:pPr>
              <w:tabs>
                <w:tab w:val="left" w:pos="-720"/>
              </w:tabs>
              <w:autoSpaceDN/>
              <w:spacing w:line="280" w:lineRule="exact"/>
              <w:ind w:right="-6"/>
              <w:rPr>
                <w:rFonts w:ascii="Arial" w:eastAsia="Calibri" w:hAnsi="Arial" w:cs="Arial"/>
                <w:b/>
                <w:sz w:val="15"/>
                <w:szCs w:val="15"/>
              </w:rPr>
            </w:pPr>
            <w:r w:rsidRPr="00587444">
              <w:rPr>
                <w:rFonts w:ascii="Arial" w:eastAsia="Calibri" w:hAnsi="Arial" w:cs="Arial"/>
                <w:b/>
                <w:sz w:val="15"/>
                <w:szCs w:val="15"/>
              </w:rPr>
              <w:t>31 December 202</w:t>
            </w:r>
            <w:r w:rsidR="001D4901">
              <w:rPr>
                <w:rFonts w:ascii="Arial" w:eastAsia="Calibri" w:hAnsi="Arial" w:cs="Arial"/>
                <w:b/>
                <w:sz w:val="15"/>
                <w:szCs w:val="15"/>
              </w:rPr>
              <w:t>2</w:t>
            </w:r>
          </w:p>
        </w:tc>
        <w:tc>
          <w:tcPr>
            <w:tcW w:w="488" w:type="pct"/>
          </w:tcPr>
          <w:p w14:paraId="4CDDC0DD"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Up to 1 month</w:t>
            </w:r>
          </w:p>
        </w:tc>
        <w:tc>
          <w:tcPr>
            <w:tcW w:w="452" w:type="pct"/>
          </w:tcPr>
          <w:p w14:paraId="723CC815"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1 to 3 months</w:t>
            </w:r>
          </w:p>
        </w:tc>
        <w:tc>
          <w:tcPr>
            <w:tcW w:w="494" w:type="pct"/>
          </w:tcPr>
          <w:p w14:paraId="20D4B9C1"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 xml:space="preserve">3 months to 1 year </w:t>
            </w:r>
          </w:p>
        </w:tc>
        <w:tc>
          <w:tcPr>
            <w:tcW w:w="479" w:type="pct"/>
          </w:tcPr>
          <w:p w14:paraId="1BE6D8CA"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1 to 3 years</w:t>
            </w:r>
          </w:p>
        </w:tc>
        <w:tc>
          <w:tcPr>
            <w:tcW w:w="507" w:type="pct"/>
          </w:tcPr>
          <w:p w14:paraId="02176F4A"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Over 3 years</w:t>
            </w:r>
          </w:p>
        </w:tc>
        <w:tc>
          <w:tcPr>
            <w:tcW w:w="493" w:type="pct"/>
          </w:tcPr>
          <w:p w14:paraId="58151C4F"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Non-interest bearing</w:t>
            </w:r>
          </w:p>
        </w:tc>
        <w:tc>
          <w:tcPr>
            <w:tcW w:w="507" w:type="pct"/>
          </w:tcPr>
          <w:p w14:paraId="3CEBE5E8"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 xml:space="preserve">Total </w:t>
            </w:r>
          </w:p>
        </w:tc>
        <w:tc>
          <w:tcPr>
            <w:tcW w:w="506" w:type="pct"/>
          </w:tcPr>
          <w:p w14:paraId="40DFD2A4" w14:textId="77777777" w:rsidR="00587444" w:rsidRPr="00587444" w:rsidRDefault="00587444" w:rsidP="00587444">
            <w:pPr>
              <w:tabs>
                <w:tab w:val="left" w:pos="-720"/>
              </w:tabs>
              <w:autoSpaceDN/>
              <w:spacing w:line="280" w:lineRule="exact"/>
              <w:ind w:right="-6"/>
              <w:jc w:val="right"/>
              <w:rPr>
                <w:rFonts w:ascii="Arial" w:eastAsia="Calibri" w:hAnsi="Arial" w:cs="Arial"/>
                <w:b/>
                <w:sz w:val="15"/>
                <w:szCs w:val="15"/>
              </w:rPr>
            </w:pPr>
            <w:r w:rsidRPr="00587444">
              <w:rPr>
                <w:rFonts w:ascii="Arial" w:eastAsia="Calibri" w:hAnsi="Arial" w:cs="Arial"/>
                <w:b/>
                <w:sz w:val="15"/>
                <w:szCs w:val="15"/>
              </w:rPr>
              <w:t>Fixed interest rate</w:t>
            </w:r>
          </w:p>
        </w:tc>
      </w:tr>
      <w:tr w:rsidR="001C35E2" w:rsidRPr="00587444" w14:paraId="697CCDBE" w14:textId="77777777" w:rsidTr="001C35E2">
        <w:tc>
          <w:tcPr>
            <w:tcW w:w="1074" w:type="pct"/>
            <w:vAlign w:val="center"/>
          </w:tcPr>
          <w:p w14:paraId="63868013" w14:textId="77777777" w:rsidR="001C35E2" w:rsidRPr="00587444" w:rsidRDefault="001C35E2" w:rsidP="001C35E2">
            <w:pPr>
              <w:tabs>
                <w:tab w:val="left" w:pos="-720"/>
              </w:tabs>
              <w:autoSpaceDN/>
              <w:spacing w:line="280" w:lineRule="exact"/>
              <w:ind w:right="-6"/>
              <w:rPr>
                <w:rFonts w:ascii="Arial" w:eastAsia="Calibri" w:hAnsi="Arial" w:cs="Arial"/>
                <w:b/>
                <w:sz w:val="15"/>
                <w:szCs w:val="15"/>
              </w:rPr>
            </w:pPr>
          </w:p>
        </w:tc>
        <w:tc>
          <w:tcPr>
            <w:tcW w:w="488" w:type="pct"/>
            <w:shd w:val="clear" w:color="auto" w:fill="auto"/>
          </w:tcPr>
          <w:p w14:paraId="39EC38BC" w14:textId="2BEFFD7B" w:rsidR="001C35E2" w:rsidRPr="00587444" w:rsidRDefault="001C35E2" w:rsidP="001C35E2">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52" w:type="pct"/>
            <w:shd w:val="clear" w:color="auto" w:fill="auto"/>
          </w:tcPr>
          <w:p w14:paraId="36496A5A" w14:textId="066B2123" w:rsidR="001C35E2" w:rsidRPr="00587444" w:rsidRDefault="001C35E2" w:rsidP="001C35E2">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94" w:type="pct"/>
            <w:shd w:val="clear" w:color="auto" w:fill="auto"/>
          </w:tcPr>
          <w:p w14:paraId="3981C14F" w14:textId="5B15FB70" w:rsidR="001C35E2" w:rsidRPr="00587444" w:rsidRDefault="001C35E2" w:rsidP="001C35E2">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79" w:type="pct"/>
            <w:shd w:val="clear" w:color="auto" w:fill="auto"/>
          </w:tcPr>
          <w:p w14:paraId="41E1B988" w14:textId="5F3FB12D" w:rsidR="001C35E2" w:rsidRPr="00587444" w:rsidRDefault="001C35E2" w:rsidP="001C35E2">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507" w:type="pct"/>
            <w:shd w:val="clear" w:color="auto" w:fill="auto"/>
          </w:tcPr>
          <w:p w14:paraId="0B977B57" w14:textId="3C9B789F" w:rsidR="001C35E2" w:rsidRPr="00587444" w:rsidRDefault="001C35E2" w:rsidP="001C35E2">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493" w:type="pct"/>
            <w:shd w:val="clear" w:color="auto" w:fill="auto"/>
          </w:tcPr>
          <w:p w14:paraId="4D635F6B" w14:textId="4C5B52CF" w:rsidR="001C35E2" w:rsidRPr="00587444" w:rsidRDefault="001C35E2" w:rsidP="001C35E2">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507" w:type="pct"/>
            <w:shd w:val="clear" w:color="auto" w:fill="auto"/>
          </w:tcPr>
          <w:p w14:paraId="78506927" w14:textId="0CAB9B69" w:rsidR="001C35E2" w:rsidRPr="00587444" w:rsidRDefault="001C35E2" w:rsidP="001C35E2">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c>
          <w:tcPr>
            <w:tcW w:w="506" w:type="pct"/>
            <w:shd w:val="clear" w:color="auto" w:fill="auto"/>
          </w:tcPr>
          <w:p w14:paraId="3FDF02D7" w14:textId="741382F8" w:rsidR="001C35E2" w:rsidRPr="00587444" w:rsidRDefault="001C35E2" w:rsidP="001C35E2">
            <w:pPr>
              <w:tabs>
                <w:tab w:val="left" w:pos="-720"/>
              </w:tabs>
              <w:autoSpaceDN/>
              <w:spacing w:line="280" w:lineRule="exact"/>
              <w:ind w:right="-6"/>
              <w:jc w:val="right"/>
              <w:rPr>
                <w:rFonts w:ascii="Arial" w:eastAsia="Calibri" w:hAnsi="Arial" w:cs="Arial"/>
                <w:b/>
                <w:sz w:val="15"/>
                <w:szCs w:val="15"/>
              </w:rPr>
            </w:pPr>
            <w:r>
              <w:rPr>
                <w:rFonts w:ascii="Arial" w:eastAsia="Calibri" w:hAnsi="Arial" w:cs="Arial"/>
                <w:b/>
                <w:sz w:val="15"/>
                <w:szCs w:val="15"/>
              </w:rPr>
              <w:t>EUR</w:t>
            </w:r>
            <w:r w:rsidRPr="00587444">
              <w:rPr>
                <w:rFonts w:ascii="Arial" w:eastAsia="Calibri" w:hAnsi="Arial" w:cs="Arial"/>
                <w:b/>
                <w:sz w:val="15"/>
                <w:szCs w:val="15"/>
              </w:rPr>
              <w:t xml:space="preserve"> ‘000</w:t>
            </w:r>
          </w:p>
        </w:tc>
      </w:tr>
      <w:tr w:rsidR="001C35E2" w:rsidRPr="00587444" w14:paraId="2A924C92" w14:textId="77777777" w:rsidTr="001C35E2">
        <w:tc>
          <w:tcPr>
            <w:tcW w:w="1074" w:type="pct"/>
            <w:vAlign w:val="bottom"/>
          </w:tcPr>
          <w:p w14:paraId="73EDD17B" w14:textId="77777777" w:rsidR="001C35E2" w:rsidRPr="00587444" w:rsidRDefault="001C35E2" w:rsidP="001C35E2">
            <w:pPr>
              <w:tabs>
                <w:tab w:val="left" w:pos="-720"/>
              </w:tabs>
              <w:autoSpaceDN/>
              <w:spacing w:line="280" w:lineRule="exact"/>
              <w:ind w:right="-5"/>
              <w:rPr>
                <w:rFonts w:ascii="Arial" w:eastAsia="Calibri" w:hAnsi="Arial" w:cs="Arial"/>
                <w:b/>
                <w:sz w:val="15"/>
                <w:szCs w:val="15"/>
              </w:rPr>
            </w:pPr>
            <w:r w:rsidRPr="00587444">
              <w:rPr>
                <w:rFonts w:ascii="Arial" w:eastAsia="Calibri" w:hAnsi="Arial" w:cs="Arial"/>
                <w:b/>
                <w:sz w:val="15"/>
                <w:szCs w:val="15"/>
              </w:rPr>
              <w:t xml:space="preserve">Assets </w:t>
            </w:r>
          </w:p>
        </w:tc>
        <w:tc>
          <w:tcPr>
            <w:tcW w:w="488" w:type="pct"/>
          </w:tcPr>
          <w:p w14:paraId="058A4543"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452" w:type="pct"/>
          </w:tcPr>
          <w:p w14:paraId="248FCC45"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494" w:type="pct"/>
          </w:tcPr>
          <w:p w14:paraId="3B9C3DFF"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479" w:type="pct"/>
          </w:tcPr>
          <w:p w14:paraId="74032BB0"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507" w:type="pct"/>
          </w:tcPr>
          <w:p w14:paraId="38AFE6CA"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493" w:type="pct"/>
          </w:tcPr>
          <w:p w14:paraId="4F35A3EE"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507" w:type="pct"/>
          </w:tcPr>
          <w:p w14:paraId="57DEC56A"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c>
          <w:tcPr>
            <w:tcW w:w="506" w:type="pct"/>
          </w:tcPr>
          <w:p w14:paraId="18485930" w14:textId="77777777" w:rsidR="001C35E2" w:rsidRPr="00587444" w:rsidRDefault="001C35E2" w:rsidP="001C35E2">
            <w:pPr>
              <w:tabs>
                <w:tab w:val="left" w:pos="-720"/>
              </w:tabs>
              <w:autoSpaceDN/>
              <w:spacing w:line="280" w:lineRule="exact"/>
              <w:ind w:right="-5"/>
              <w:jc w:val="right"/>
              <w:rPr>
                <w:rFonts w:ascii="Arial" w:eastAsia="Calibri" w:hAnsi="Arial" w:cs="Arial"/>
                <w:sz w:val="15"/>
                <w:szCs w:val="15"/>
              </w:rPr>
            </w:pPr>
          </w:p>
        </w:tc>
      </w:tr>
      <w:tr w:rsidR="003214D3" w:rsidRPr="00587444" w14:paraId="6977BC57" w14:textId="77777777" w:rsidTr="0036675D">
        <w:tc>
          <w:tcPr>
            <w:tcW w:w="1074" w:type="pct"/>
            <w:vAlign w:val="bottom"/>
          </w:tcPr>
          <w:p w14:paraId="4990577A" w14:textId="77777777" w:rsidR="003214D3" w:rsidRPr="00587444" w:rsidRDefault="003214D3" w:rsidP="003214D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Cash on hand and current accounts with banks</w:t>
            </w:r>
          </w:p>
        </w:tc>
        <w:tc>
          <w:tcPr>
            <w:tcW w:w="488" w:type="pct"/>
            <w:tcBorders>
              <w:top w:val="nil"/>
              <w:left w:val="nil"/>
              <w:bottom w:val="nil"/>
              <w:right w:val="nil"/>
            </w:tcBorders>
            <w:shd w:val="clear" w:color="auto" w:fill="auto"/>
            <w:vAlign w:val="bottom"/>
          </w:tcPr>
          <w:p w14:paraId="4178C660" w14:textId="3EDB389B" w:rsidR="003214D3" w:rsidRPr="00AB311B" w:rsidRDefault="003214D3" w:rsidP="00363190">
            <w:pPr>
              <w:suppressAutoHyphens w:val="0"/>
              <w:autoSpaceDN/>
              <w:spacing w:line="280" w:lineRule="exact"/>
              <w:jc w:val="right"/>
              <w:rPr>
                <w:rFonts w:ascii="Arial" w:hAnsi="Arial" w:cs="Arial"/>
                <w:sz w:val="15"/>
                <w:szCs w:val="15"/>
              </w:rPr>
            </w:pPr>
            <w:r w:rsidRPr="00C3197A">
              <w:rPr>
                <w:rFonts w:ascii="Arial" w:hAnsi="Arial" w:cs="Arial"/>
                <w:sz w:val="15"/>
                <w:szCs w:val="15"/>
              </w:rPr>
              <w:t>13</w:t>
            </w:r>
            <w:r>
              <w:rPr>
                <w:rFonts w:ascii="Arial" w:hAnsi="Arial" w:cs="Arial"/>
                <w:sz w:val="15"/>
                <w:szCs w:val="15"/>
              </w:rPr>
              <w:t>,</w:t>
            </w:r>
            <w:r w:rsidRPr="00C3197A">
              <w:rPr>
                <w:rFonts w:ascii="Arial" w:hAnsi="Arial" w:cs="Arial"/>
                <w:sz w:val="15"/>
                <w:szCs w:val="15"/>
              </w:rPr>
              <w:t xml:space="preserve">287 </w:t>
            </w:r>
          </w:p>
        </w:tc>
        <w:tc>
          <w:tcPr>
            <w:tcW w:w="452" w:type="pct"/>
            <w:tcBorders>
              <w:top w:val="nil"/>
              <w:left w:val="nil"/>
              <w:bottom w:val="nil"/>
              <w:right w:val="nil"/>
            </w:tcBorders>
            <w:shd w:val="clear" w:color="auto" w:fill="auto"/>
            <w:vAlign w:val="bottom"/>
          </w:tcPr>
          <w:p w14:paraId="515F2FA9" w14:textId="7B176E18" w:rsidR="003214D3" w:rsidRPr="00AB311B" w:rsidRDefault="003214D3" w:rsidP="00363190">
            <w:pPr>
              <w:suppressAutoHyphens w:val="0"/>
              <w:autoSpaceDN/>
              <w:spacing w:line="280" w:lineRule="exact"/>
              <w:jc w:val="right"/>
              <w:rPr>
                <w:rFonts w:ascii="Arial" w:hAnsi="Arial" w:cs="Arial"/>
                <w:sz w:val="15"/>
                <w:szCs w:val="15"/>
              </w:rPr>
            </w:pPr>
            <w:r w:rsidRPr="00C3197A">
              <w:rPr>
                <w:rFonts w:ascii="Arial" w:hAnsi="Arial" w:cs="Arial"/>
                <w:sz w:val="15"/>
                <w:szCs w:val="15"/>
              </w:rPr>
              <w:t xml:space="preserve">- </w:t>
            </w:r>
          </w:p>
        </w:tc>
        <w:tc>
          <w:tcPr>
            <w:tcW w:w="494" w:type="pct"/>
            <w:tcBorders>
              <w:top w:val="nil"/>
              <w:left w:val="nil"/>
              <w:bottom w:val="nil"/>
              <w:right w:val="nil"/>
            </w:tcBorders>
            <w:shd w:val="clear" w:color="auto" w:fill="auto"/>
            <w:vAlign w:val="bottom"/>
          </w:tcPr>
          <w:p w14:paraId="4BB4379E" w14:textId="4CE77C1D" w:rsidR="003214D3" w:rsidRPr="00AB311B" w:rsidRDefault="003214D3" w:rsidP="00363190">
            <w:pPr>
              <w:suppressAutoHyphens w:val="0"/>
              <w:autoSpaceDN/>
              <w:spacing w:line="280" w:lineRule="exact"/>
              <w:jc w:val="right"/>
              <w:rPr>
                <w:rFonts w:ascii="Arial" w:hAnsi="Arial" w:cs="Arial"/>
                <w:sz w:val="15"/>
                <w:szCs w:val="15"/>
              </w:rPr>
            </w:pPr>
            <w:r w:rsidRPr="00C3197A">
              <w:rPr>
                <w:rFonts w:ascii="Arial" w:hAnsi="Arial" w:cs="Arial"/>
                <w:sz w:val="15"/>
                <w:szCs w:val="15"/>
              </w:rPr>
              <w:t xml:space="preserve">- </w:t>
            </w:r>
          </w:p>
        </w:tc>
        <w:tc>
          <w:tcPr>
            <w:tcW w:w="479" w:type="pct"/>
            <w:tcBorders>
              <w:top w:val="nil"/>
              <w:left w:val="nil"/>
              <w:bottom w:val="nil"/>
              <w:right w:val="nil"/>
            </w:tcBorders>
            <w:shd w:val="clear" w:color="auto" w:fill="auto"/>
            <w:vAlign w:val="bottom"/>
          </w:tcPr>
          <w:p w14:paraId="5BC67E57" w14:textId="679145DD" w:rsidR="003214D3" w:rsidRPr="00AB311B" w:rsidRDefault="003214D3" w:rsidP="00363190">
            <w:pPr>
              <w:suppressAutoHyphens w:val="0"/>
              <w:autoSpaceDN/>
              <w:spacing w:line="280" w:lineRule="exact"/>
              <w:jc w:val="right"/>
              <w:rPr>
                <w:rFonts w:ascii="Arial" w:hAnsi="Arial" w:cs="Arial"/>
                <w:sz w:val="15"/>
                <w:szCs w:val="15"/>
              </w:rPr>
            </w:pPr>
            <w:r w:rsidRPr="00C3197A">
              <w:rPr>
                <w:rFonts w:ascii="Arial" w:hAnsi="Arial" w:cs="Arial"/>
                <w:sz w:val="15"/>
                <w:szCs w:val="15"/>
              </w:rPr>
              <w:t xml:space="preserve">- </w:t>
            </w:r>
          </w:p>
        </w:tc>
        <w:tc>
          <w:tcPr>
            <w:tcW w:w="507" w:type="pct"/>
            <w:tcBorders>
              <w:top w:val="nil"/>
              <w:left w:val="nil"/>
              <w:bottom w:val="nil"/>
              <w:right w:val="nil"/>
            </w:tcBorders>
            <w:shd w:val="clear" w:color="auto" w:fill="auto"/>
            <w:vAlign w:val="bottom"/>
          </w:tcPr>
          <w:p w14:paraId="68E9B68E" w14:textId="4B322D9D" w:rsidR="003214D3" w:rsidRPr="00AB311B" w:rsidRDefault="003214D3" w:rsidP="00363190">
            <w:pPr>
              <w:suppressAutoHyphens w:val="0"/>
              <w:autoSpaceDN/>
              <w:spacing w:line="280" w:lineRule="exact"/>
              <w:jc w:val="right"/>
              <w:rPr>
                <w:rFonts w:ascii="Arial" w:hAnsi="Arial" w:cs="Arial"/>
                <w:sz w:val="15"/>
                <w:szCs w:val="15"/>
              </w:rPr>
            </w:pPr>
            <w:r w:rsidRPr="00C3197A">
              <w:rPr>
                <w:rFonts w:ascii="Arial" w:hAnsi="Arial" w:cs="Arial"/>
                <w:sz w:val="15"/>
                <w:szCs w:val="15"/>
              </w:rPr>
              <w:t xml:space="preserve">- </w:t>
            </w:r>
          </w:p>
        </w:tc>
        <w:tc>
          <w:tcPr>
            <w:tcW w:w="493" w:type="pct"/>
            <w:tcBorders>
              <w:top w:val="nil"/>
              <w:left w:val="nil"/>
              <w:bottom w:val="nil"/>
              <w:right w:val="nil"/>
            </w:tcBorders>
            <w:shd w:val="clear" w:color="auto" w:fill="auto"/>
            <w:vAlign w:val="bottom"/>
          </w:tcPr>
          <w:p w14:paraId="690D5574" w14:textId="30D4FBF9" w:rsidR="003214D3" w:rsidRPr="00AB311B" w:rsidRDefault="003214D3" w:rsidP="00363190">
            <w:pPr>
              <w:suppressAutoHyphens w:val="0"/>
              <w:autoSpaceDN/>
              <w:spacing w:line="280" w:lineRule="exact"/>
              <w:jc w:val="right"/>
              <w:rPr>
                <w:rFonts w:ascii="Arial" w:hAnsi="Arial" w:cs="Arial"/>
                <w:sz w:val="15"/>
                <w:szCs w:val="15"/>
              </w:rPr>
            </w:pPr>
            <w:r w:rsidRPr="00C3197A">
              <w:rPr>
                <w:rFonts w:ascii="Arial" w:hAnsi="Arial" w:cs="Arial"/>
                <w:sz w:val="15"/>
                <w:szCs w:val="15"/>
              </w:rPr>
              <w:t>214</w:t>
            </w:r>
            <w:r>
              <w:rPr>
                <w:rFonts w:ascii="Arial" w:hAnsi="Arial" w:cs="Arial"/>
                <w:sz w:val="15"/>
                <w:szCs w:val="15"/>
              </w:rPr>
              <w:t>,</w:t>
            </w:r>
            <w:r w:rsidRPr="00C3197A">
              <w:rPr>
                <w:rFonts w:ascii="Arial" w:hAnsi="Arial" w:cs="Arial"/>
                <w:sz w:val="15"/>
                <w:szCs w:val="15"/>
              </w:rPr>
              <w:t xml:space="preserve">534 </w:t>
            </w:r>
          </w:p>
        </w:tc>
        <w:tc>
          <w:tcPr>
            <w:tcW w:w="507" w:type="pct"/>
            <w:tcBorders>
              <w:top w:val="nil"/>
              <w:left w:val="nil"/>
              <w:bottom w:val="nil"/>
              <w:right w:val="nil"/>
            </w:tcBorders>
            <w:shd w:val="clear" w:color="auto" w:fill="auto"/>
            <w:vAlign w:val="bottom"/>
          </w:tcPr>
          <w:p w14:paraId="3F94243F" w14:textId="0D3977AB" w:rsidR="003214D3" w:rsidRPr="00AB311B" w:rsidRDefault="003214D3" w:rsidP="00363190">
            <w:pPr>
              <w:suppressAutoHyphens w:val="0"/>
              <w:autoSpaceDN/>
              <w:spacing w:line="280" w:lineRule="exact"/>
              <w:jc w:val="right"/>
              <w:rPr>
                <w:rFonts w:ascii="Arial" w:hAnsi="Arial" w:cs="Arial"/>
                <w:sz w:val="15"/>
                <w:szCs w:val="15"/>
              </w:rPr>
            </w:pPr>
            <w:r w:rsidRPr="00C3197A">
              <w:rPr>
                <w:rFonts w:ascii="Arial" w:hAnsi="Arial" w:cs="Arial"/>
                <w:sz w:val="15"/>
                <w:szCs w:val="15"/>
              </w:rPr>
              <w:t>227</w:t>
            </w:r>
            <w:r>
              <w:rPr>
                <w:rFonts w:ascii="Arial" w:hAnsi="Arial" w:cs="Arial"/>
                <w:sz w:val="15"/>
                <w:szCs w:val="15"/>
              </w:rPr>
              <w:t>,</w:t>
            </w:r>
            <w:r w:rsidRPr="00C3197A">
              <w:rPr>
                <w:rFonts w:ascii="Arial" w:hAnsi="Arial" w:cs="Arial"/>
                <w:sz w:val="15"/>
                <w:szCs w:val="15"/>
              </w:rPr>
              <w:t xml:space="preserve">821 </w:t>
            </w:r>
          </w:p>
        </w:tc>
        <w:tc>
          <w:tcPr>
            <w:tcW w:w="506" w:type="pct"/>
            <w:tcBorders>
              <w:top w:val="nil"/>
              <w:left w:val="nil"/>
              <w:bottom w:val="nil"/>
              <w:right w:val="nil"/>
            </w:tcBorders>
            <w:shd w:val="clear" w:color="auto" w:fill="auto"/>
            <w:vAlign w:val="bottom"/>
          </w:tcPr>
          <w:p w14:paraId="313F6E50" w14:textId="31C6151B" w:rsidR="003214D3" w:rsidRPr="00AB311B" w:rsidDel="00D96E20" w:rsidRDefault="003214D3" w:rsidP="00363190">
            <w:pPr>
              <w:suppressAutoHyphens w:val="0"/>
              <w:autoSpaceDN/>
              <w:spacing w:line="280" w:lineRule="exact"/>
              <w:jc w:val="right"/>
              <w:rPr>
                <w:rFonts w:ascii="Arial" w:hAnsi="Arial" w:cs="Arial"/>
                <w:sz w:val="15"/>
                <w:szCs w:val="15"/>
              </w:rPr>
            </w:pPr>
            <w:r w:rsidRPr="00C3197A">
              <w:rPr>
                <w:rFonts w:ascii="Arial" w:hAnsi="Arial" w:cs="Arial"/>
                <w:sz w:val="15"/>
                <w:szCs w:val="15"/>
              </w:rPr>
              <w:t>13</w:t>
            </w:r>
            <w:r>
              <w:rPr>
                <w:rFonts w:ascii="Arial" w:hAnsi="Arial" w:cs="Arial"/>
                <w:sz w:val="15"/>
                <w:szCs w:val="15"/>
              </w:rPr>
              <w:t>,</w:t>
            </w:r>
            <w:r w:rsidRPr="00C3197A">
              <w:rPr>
                <w:rFonts w:ascii="Arial" w:hAnsi="Arial" w:cs="Arial"/>
                <w:sz w:val="15"/>
                <w:szCs w:val="15"/>
              </w:rPr>
              <w:t xml:space="preserve">287 </w:t>
            </w:r>
          </w:p>
        </w:tc>
      </w:tr>
      <w:tr w:rsidR="003214D3" w:rsidRPr="00587444" w14:paraId="4FBA9BBE" w14:textId="77777777" w:rsidTr="0036675D">
        <w:tc>
          <w:tcPr>
            <w:tcW w:w="1074" w:type="pct"/>
            <w:vAlign w:val="bottom"/>
          </w:tcPr>
          <w:p w14:paraId="3181482C" w14:textId="77777777" w:rsidR="003214D3" w:rsidRPr="00587444" w:rsidRDefault="003214D3" w:rsidP="003214D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Deposits with other banks </w:t>
            </w:r>
          </w:p>
        </w:tc>
        <w:tc>
          <w:tcPr>
            <w:tcW w:w="488" w:type="pct"/>
            <w:tcBorders>
              <w:top w:val="nil"/>
              <w:left w:val="nil"/>
              <w:bottom w:val="nil"/>
              <w:right w:val="nil"/>
            </w:tcBorders>
            <w:shd w:val="clear" w:color="auto" w:fill="auto"/>
            <w:vAlign w:val="bottom"/>
          </w:tcPr>
          <w:p w14:paraId="47BA8F69" w14:textId="17247232" w:rsidR="003214D3" w:rsidRPr="00AB311B" w:rsidRDefault="003214D3" w:rsidP="00AB311B">
            <w:pPr>
              <w:suppressAutoHyphens w:val="0"/>
              <w:autoSpaceDN/>
              <w:spacing w:line="280" w:lineRule="exact"/>
              <w:jc w:val="right"/>
              <w:rPr>
                <w:rFonts w:ascii="Arial" w:hAnsi="Arial" w:cs="Arial"/>
                <w:sz w:val="15"/>
                <w:szCs w:val="15"/>
              </w:rPr>
            </w:pPr>
            <w:r>
              <w:rPr>
                <w:rFonts w:ascii="Arial" w:hAnsi="Arial" w:cs="Arial"/>
                <w:sz w:val="15"/>
                <w:szCs w:val="15"/>
              </w:rPr>
              <w:t>-</w:t>
            </w:r>
          </w:p>
        </w:tc>
        <w:tc>
          <w:tcPr>
            <w:tcW w:w="452" w:type="pct"/>
            <w:tcBorders>
              <w:top w:val="nil"/>
              <w:left w:val="nil"/>
              <w:bottom w:val="nil"/>
              <w:right w:val="nil"/>
            </w:tcBorders>
            <w:shd w:val="clear" w:color="auto" w:fill="auto"/>
            <w:vAlign w:val="bottom"/>
          </w:tcPr>
          <w:p w14:paraId="5B1C774D" w14:textId="6C3DA348" w:rsidR="003214D3" w:rsidRPr="00AB311B" w:rsidRDefault="003214D3" w:rsidP="00AB311B">
            <w:pPr>
              <w:suppressAutoHyphens w:val="0"/>
              <w:autoSpaceDN/>
              <w:spacing w:line="280" w:lineRule="exact"/>
              <w:jc w:val="right"/>
              <w:rPr>
                <w:rFonts w:ascii="Arial" w:hAnsi="Arial" w:cs="Arial"/>
                <w:sz w:val="15"/>
                <w:szCs w:val="15"/>
              </w:rPr>
            </w:pPr>
            <w:r>
              <w:rPr>
                <w:rFonts w:ascii="Arial" w:hAnsi="Arial" w:cs="Arial"/>
                <w:sz w:val="15"/>
                <w:szCs w:val="15"/>
              </w:rPr>
              <w:t>-</w:t>
            </w:r>
          </w:p>
        </w:tc>
        <w:tc>
          <w:tcPr>
            <w:tcW w:w="494" w:type="pct"/>
            <w:tcBorders>
              <w:top w:val="nil"/>
              <w:left w:val="nil"/>
              <w:bottom w:val="nil"/>
              <w:right w:val="nil"/>
            </w:tcBorders>
            <w:shd w:val="clear" w:color="auto" w:fill="auto"/>
            <w:vAlign w:val="bottom"/>
          </w:tcPr>
          <w:p w14:paraId="6E199BBD" w14:textId="13ADE710" w:rsidR="003214D3" w:rsidRPr="00AB311B" w:rsidRDefault="003214D3" w:rsidP="00AB311B">
            <w:pPr>
              <w:suppressAutoHyphens w:val="0"/>
              <w:autoSpaceDN/>
              <w:spacing w:line="280" w:lineRule="exact"/>
              <w:jc w:val="right"/>
              <w:rPr>
                <w:rFonts w:ascii="Arial" w:hAnsi="Arial" w:cs="Arial"/>
                <w:sz w:val="15"/>
                <w:szCs w:val="15"/>
              </w:rPr>
            </w:pPr>
            <w:r>
              <w:rPr>
                <w:rFonts w:ascii="Arial" w:hAnsi="Arial" w:cs="Arial"/>
                <w:sz w:val="15"/>
                <w:szCs w:val="15"/>
              </w:rPr>
              <w:t>-</w:t>
            </w:r>
          </w:p>
        </w:tc>
        <w:tc>
          <w:tcPr>
            <w:tcW w:w="479" w:type="pct"/>
            <w:tcBorders>
              <w:top w:val="nil"/>
              <w:left w:val="nil"/>
              <w:bottom w:val="nil"/>
              <w:right w:val="nil"/>
            </w:tcBorders>
            <w:shd w:val="clear" w:color="auto" w:fill="auto"/>
            <w:vAlign w:val="bottom"/>
          </w:tcPr>
          <w:p w14:paraId="67788889" w14:textId="5D8D5A7C" w:rsidR="003214D3" w:rsidRPr="00AB311B" w:rsidRDefault="003214D3" w:rsidP="00AB311B">
            <w:pPr>
              <w:suppressAutoHyphens w:val="0"/>
              <w:autoSpaceDN/>
              <w:spacing w:line="280" w:lineRule="exact"/>
              <w:jc w:val="right"/>
              <w:rPr>
                <w:rFonts w:ascii="Arial" w:hAnsi="Arial" w:cs="Arial"/>
                <w:sz w:val="15"/>
                <w:szCs w:val="15"/>
              </w:rPr>
            </w:pPr>
            <w:r>
              <w:rPr>
                <w:rFonts w:ascii="Arial" w:hAnsi="Arial" w:cs="Arial"/>
                <w:sz w:val="15"/>
                <w:szCs w:val="15"/>
              </w:rPr>
              <w:t>-</w:t>
            </w:r>
          </w:p>
        </w:tc>
        <w:tc>
          <w:tcPr>
            <w:tcW w:w="507" w:type="pct"/>
            <w:tcBorders>
              <w:top w:val="nil"/>
              <w:left w:val="nil"/>
              <w:bottom w:val="nil"/>
              <w:right w:val="nil"/>
            </w:tcBorders>
            <w:shd w:val="clear" w:color="auto" w:fill="auto"/>
            <w:vAlign w:val="bottom"/>
          </w:tcPr>
          <w:p w14:paraId="161AD8BF" w14:textId="12D52B3B" w:rsidR="003214D3" w:rsidRPr="00AB311B" w:rsidRDefault="003214D3" w:rsidP="00AB311B">
            <w:pPr>
              <w:suppressAutoHyphens w:val="0"/>
              <w:autoSpaceDN/>
              <w:spacing w:line="280" w:lineRule="exact"/>
              <w:jc w:val="right"/>
              <w:rPr>
                <w:rFonts w:ascii="Arial" w:hAnsi="Arial" w:cs="Arial"/>
                <w:sz w:val="15"/>
                <w:szCs w:val="15"/>
              </w:rPr>
            </w:pPr>
            <w:r>
              <w:rPr>
                <w:rFonts w:ascii="Arial" w:hAnsi="Arial" w:cs="Arial"/>
                <w:sz w:val="15"/>
                <w:szCs w:val="15"/>
              </w:rPr>
              <w:t>-</w:t>
            </w:r>
          </w:p>
        </w:tc>
        <w:tc>
          <w:tcPr>
            <w:tcW w:w="493" w:type="pct"/>
            <w:tcBorders>
              <w:top w:val="nil"/>
              <w:left w:val="nil"/>
              <w:bottom w:val="nil"/>
              <w:right w:val="nil"/>
            </w:tcBorders>
            <w:shd w:val="clear" w:color="auto" w:fill="auto"/>
            <w:vAlign w:val="bottom"/>
          </w:tcPr>
          <w:p w14:paraId="1EF9DD39" w14:textId="3C447404" w:rsidR="003214D3" w:rsidRPr="00AB311B" w:rsidRDefault="003214D3" w:rsidP="00AB311B">
            <w:pPr>
              <w:suppressAutoHyphens w:val="0"/>
              <w:autoSpaceDN/>
              <w:spacing w:line="280" w:lineRule="exact"/>
              <w:jc w:val="right"/>
              <w:rPr>
                <w:rFonts w:ascii="Arial" w:hAnsi="Arial" w:cs="Arial"/>
                <w:sz w:val="15"/>
                <w:szCs w:val="15"/>
              </w:rPr>
            </w:pPr>
            <w:r w:rsidRPr="00C3197A">
              <w:rPr>
                <w:rFonts w:ascii="Arial" w:hAnsi="Arial" w:cs="Arial"/>
                <w:sz w:val="15"/>
                <w:szCs w:val="15"/>
              </w:rPr>
              <w:t>1</w:t>
            </w:r>
            <w:r>
              <w:rPr>
                <w:rFonts w:ascii="Arial" w:hAnsi="Arial" w:cs="Arial"/>
                <w:sz w:val="15"/>
                <w:szCs w:val="15"/>
              </w:rPr>
              <w:t>,</w:t>
            </w:r>
            <w:r w:rsidRPr="00C3197A">
              <w:rPr>
                <w:rFonts w:ascii="Arial" w:hAnsi="Arial" w:cs="Arial"/>
                <w:sz w:val="15"/>
                <w:szCs w:val="15"/>
              </w:rPr>
              <w:t xml:space="preserve">406 </w:t>
            </w:r>
          </w:p>
        </w:tc>
        <w:tc>
          <w:tcPr>
            <w:tcW w:w="507" w:type="pct"/>
            <w:tcBorders>
              <w:top w:val="nil"/>
              <w:left w:val="nil"/>
              <w:bottom w:val="nil"/>
              <w:right w:val="nil"/>
            </w:tcBorders>
            <w:shd w:val="clear" w:color="auto" w:fill="auto"/>
            <w:vAlign w:val="bottom"/>
          </w:tcPr>
          <w:p w14:paraId="72A89245" w14:textId="5BB276FF" w:rsidR="003214D3" w:rsidRPr="00AB311B" w:rsidRDefault="003214D3" w:rsidP="00AB311B">
            <w:pPr>
              <w:suppressAutoHyphens w:val="0"/>
              <w:autoSpaceDN/>
              <w:spacing w:line="280" w:lineRule="exact"/>
              <w:jc w:val="right"/>
              <w:rPr>
                <w:rFonts w:ascii="Arial" w:hAnsi="Arial" w:cs="Arial"/>
                <w:sz w:val="15"/>
                <w:szCs w:val="15"/>
              </w:rPr>
            </w:pPr>
            <w:r w:rsidRPr="00C3197A">
              <w:rPr>
                <w:rFonts w:ascii="Arial" w:hAnsi="Arial" w:cs="Arial"/>
                <w:sz w:val="15"/>
                <w:szCs w:val="15"/>
              </w:rPr>
              <w:t>1</w:t>
            </w:r>
            <w:r>
              <w:rPr>
                <w:rFonts w:ascii="Arial" w:hAnsi="Arial" w:cs="Arial"/>
                <w:sz w:val="15"/>
                <w:szCs w:val="15"/>
              </w:rPr>
              <w:t>,</w:t>
            </w:r>
            <w:r w:rsidRPr="00C3197A">
              <w:rPr>
                <w:rFonts w:ascii="Arial" w:hAnsi="Arial" w:cs="Arial"/>
                <w:sz w:val="15"/>
                <w:szCs w:val="15"/>
              </w:rPr>
              <w:t xml:space="preserve">406 </w:t>
            </w:r>
          </w:p>
        </w:tc>
        <w:tc>
          <w:tcPr>
            <w:tcW w:w="506" w:type="pct"/>
            <w:tcBorders>
              <w:top w:val="nil"/>
              <w:left w:val="nil"/>
              <w:bottom w:val="nil"/>
              <w:right w:val="nil"/>
            </w:tcBorders>
            <w:shd w:val="clear" w:color="auto" w:fill="auto"/>
            <w:vAlign w:val="bottom"/>
          </w:tcPr>
          <w:p w14:paraId="4800549B" w14:textId="6D85246A" w:rsidR="003214D3" w:rsidRPr="00AB311B" w:rsidDel="00D96E20" w:rsidRDefault="003214D3" w:rsidP="00AB311B">
            <w:pPr>
              <w:suppressAutoHyphens w:val="0"/>
              <w:autoSpaceDN/>
              <w:spacing w:line="280" w:lineRule="exact"/>
              <w:jc w:val="right"/>
              <w:rPr>
                <w:rFonts w:ascii="Arial" w:hAnsi="Arial" w:cs="Arial"/>
                <w:sz w:val="15"/>
                <w:szCs w:val="15"/>
              </w:rPr>
            </w:pPr>
            <w:r>
              <w:rPr>
                <w:rFonts w:ascii="Arial" w:hAnsi="Arial" w:cs="Arial"/>
                <w:sz w:val="15"/>
                <w:szCs w:val="15"/>
              </w:rPr>
              <w:t>-</w:t>
            </w:r>
          </w:p>
        </w:tc>
      </w:tr>
      <w:tr w:rsidR="003214D3" w:rsidRPr="00587444" w14:paraId="3F752184" w14:textId="77777777" w:rsidTr="00AB311B">
        <w:tc>
          <w:tcPr>
            <w:tcW w:w="1074" w:type="pct"/>
            <w:vAlign w:val="bottom"/>
          </w:tcPr>
          <w:p w14:paraId="44F5B545" w14:textId="77777777" w:rsidR="003214D3" w:rsidRPr="00587444" w:rsidRDefault="003214D3" w:rsidP="003214D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Loans to financial institutions </w:t>
            </w:r>
          </w:p>
        </w:tc>
        <w:tc>
          <w:tcPr>
            <w:tcW w:w="488" w:type="pct"/>
            <w:tcBorders>
              <w:top w:val="nil"/>
              <w:left w:val="nil"/>
              <w:bottom w:val="nil"/>
              <w:right w:val="nil"/>
            </w:tcBorders>
            <w:shd w:val="clear" w:color="auto" w:fill="auto"/>
            <w:vAlign w:val="bottom"/>
          </w:tcPr>
          <w:p w14:paraId="2137EB77" w14:textId="5378C7BE" w:rsidR="003214D3" w:rsidRPr="00AB311B" w:rsidRDefault="003214D3" w:rsidP="00AB311B">
            <w:pPr>
              <w:suppressAutoHyphens w:val="0"/>
              <w:autoSpaceDN/>
              <w:spacing w:line="280" w:lineRule="exact"/>
              <w:jc w:val="right"/>
              <w:rPr>
                <w:rFonts w:ascii="Arial" w:hAnsi="Arial" w:cs="Arial"/>
                <w:sz w:val="15"/>
                <w:szCs w:val="15"/>
              </w:rPr>
            </w:pPr>
            <w:r w:rsidRPr="00C3197A">
              <w:rPr>
                <w:rFonts w:ascii="Arial" w:hAnsi="Arial" w:cs="Arial"/>
                <w:sz w:val="15"/>
                <w:szCs w:val="15"/>
              </w:rPr>
              <w:t>32</w:t>
            </w:r>
            <w:r>
              <w:rPr>
                <w:rFonts w:ascii="Arial" w:hAnsi="Arial" w:cs="Arial"/>
                <w:sz w:val="15"/>
                <w:szCs w:val="15"/>
              </w:rPr>
              <w:t>,</w:t>
            </w:r>
            <w:r w:rsidRPr="00C3197A">
              <w:rPr>
                <w:rFonts w:ascii="Arial" w:hAnsi="Arial" w:cs="Arial"/>
                <w:sz w:val="15"/>
                <w:szCs w:val="15"/>
              </w:rPr>
              <w:t xml:space="preserve">047 </w:t>
            </w:r>
          </w:p>
        </w:tc>
        <w:tc>
          <w:tcPr>
            <w:tcW w:w="452" w:type="pct"/>
            <w:tcBorders>
              <w:top w:val="nil"/>
              <w:left w:val="nil"/>
              <w:bottom w:val="nil"/>
              <w:right w:val="nil"/>
            </w:tcBorders>
            <w:shd w:val="clear" w:color="auto" w:fill="auto"/>
            <w:vAlign w:val="bottom"/>
          </w:tcPr>
          <w:p w14:paraId="7950EE12" w14:textId="0FBAC1F0" w:rsidR="003214D3" w:rsidRPr="00AB311B" w:rsidRDefault="003214D3" w:rsidP="00AB311B">
            <w:pPr>
              <w:suppressAutoHyphens w:val="0"/>
              <w:autoSpaceDN/>
              <w:spacing w:line="280" w:lineRule="exact"/>
              <w:jc w:val="right"/>
              <w:rPr>
                <w:rFonts w:ascii="Arial" w:hAnsi="Arial" w:cs="Arial"/>
                <w:sz w:val="15"/>
                <w:szCs w:val="15"/>
              </w:rPr>
            </w:pPr>
            <w:r w:rsidRPr="00C3197A">
              <w:rPr>
                <w:rFonts w:ascii="Arial" w:hAnsi="Arial" w:cs="Arial"/>
                <w:sz w:val="15"/>
                <w:szCs w:val="15"/>
              </w:rPr>
              <w:t>37</w:t>
            </w:r>
            <w:r>
              <w:rPr>
                <w:rFonts w:ascii="Arial" w:hAnsi="Arial" w:cs="Arial"/>
                <w:sz w:val="15"/>
                <w:szCs w:val="15"/>
              </w:rPr>
              <w:t>,</w:t>
            </w:r>
            <w:r w:rsidRPr="00C3197A">
              <w:rPr>
                <w:rFonts w:ascii="Arial" w:hAnsi="Arial" w:cs="Arial"/>
                <w:sz w:val="15"/>
                <w:szCs w:val="15"/>
              </w:rPr>
              <w:t xml:space="preserve">920 </w:t>
            </w:r>
          </w:p>
        </w:tc>
        <w:tc>
          <w:tcPr>
            <w:tcW w:w="494" w:type="pct"/>
            <w:tcBorders>
              <w:top w:val="nil"/>
              <w:left w:val="nil"/>
              <w:bottom w:val="nil"/>
              <w:right w:val="nil"/>
            </w:tcBorders>
            <w:shd w:val="clear" w:color="auto" w:fill="auto"/>
            <w:vAlign w:val="bottom"/>
          </w:tcPr>
          <w:p w14:paraId="30CA316F" w14:textId="66D4A5F5" w:rsidR="003214D3" w:rsidRPr="00AB311B" w:rsidRDefault="003214D3" w:rsidP="00AB311B">
            <w:pPr>
              <w:suppressAutoHyphens w:val="0"/>
              <w:autoSpaceDN/>
              <w:spacing w:line="280" w:lineRule="exact"/>
              <w:jc w:val="right"/>
              <w:rPr>
                <w:rFonts w:ascii="Arial" w:hAnsi="Arial" w:cs="Arial"/>
                <w:sz w:val="15"/>
                <w:szCs w:val="15"/>
              </w:rPr>
            </w:pPr>
            <w:r w:rsidRPr="00C3197A">
              <w:rPr>
                <w:rFonts w:ascii="Arial" w:hAnsi="Arial" w:cs="Arial"/>
                <w:sz w:val="15"/>
                <w:szCs w:val="15"/>
              </w:rPr>
              <w:t>109</w:t>
            </w:r>
            <w:r>
              <w:rPr>
                <w:rFonts w:ascii="Arial" w:hAnsi="Arial" w:cs="Arial"/>
                <w:sz w:val="15"/>
                <w:szCs w:val="15"/>
              </w:rPr>
              <w:t>,</w:t>
            </w:r>
            <w:r w:rsidRPr="00C3197A">
              <w:rPr>
                <w:rFonts w:ascii="Arial" w:hAnsi="Arial" w:cs="Arial"/>
                <w:sz w:val="15"/>
                <w:szCs w:val="15"/>
              </w:rPr>
              <w:t xml:space="preserve">397 </w:t>
            </w:r>
          </w:p>
        </w:tc>
        <w:tc>
          <w:tcPr>
            <w:tcW w:w="479" w:type="pct"/>
            <w:tcBorders>
              <w:top w:val="nil"/>
              <w:left w:val="nil"/>
              <w:bottom w:val="nil"/>
              <w:right w:val="nil"/>
            </w:tcBorders>
            <w:shd w:val="clear" w:color="auto" w:fill="auto"/>
            <w:vAlign w:val="bottom"/>
          </w:tcPr>
          <w:p w14:paraId="57D743C4" w14:textId="3FB9BF7D" w:rsidR="003214D3" w:rsidRPr="00AB311B" w:rsidRDefault="003214D3" w:rsidP="00AB311B">
            <w:pPr>
              <w:suppressAutoHyphens w:val="0"/>
              <w:autoSpaceDN/>
              <w:spacing w:line="280" w:lineRule="exact"/>
              <w:jc w:val="right"/>
              <w:rPr>
                <w:rFonts w:ascii="Arial" w:hAnsi="Arial" w:cs="Arial"/>
                <w:sz w:val="15"/>
                <w:szCs w:val="15"/>
              </w:rPr>
            </w:pPr>
            <w:r w:rsidRPr="00C3197A">
              <w:rPr>
                <w:rFonts w:ascii="Arial" w:hAnsi="Arial" w:cs="Arial"/>
                <w:sz w:val="15"/>
                <w:szCs w:val="15"/>
              </w:rPr>
              <w:t>249</w:t>
            </w:r>
            <w:r>
              <w:rPr>
                <w:rFonts w:ascii="Arial" w:hAnsi="Arial" w:cs="Arial"/>
                <w:sz w:val="15"/>
                <w:szCs w:val="15"/>
              </w:rPr>
              <w:t>,</w:t>
            </w:r>
            <w:r w:rsidRPr="00C3197A">
              <w:rPr>
                <w:rFonts w:ascii="Arial" w:hAnsi="Arial" w:cs="Arial"/>
                <w:sz w:val="15"/>
                <w:szCs w:val="15"/>
              </w:rPr>
              <w:t xml:space="preserve">738 </w:t>
            </w:r>
          </w:p>
        </w:tc>
        <w:tc>
          <w:tcPr>
            <w:tcW w:w="507" w:type="pct"/>
            <w:tcBorders>
              <w:top w:val="nil"/>
              <w:left w:val="nil"/>
              <w:bottom w:val="nil"/>
              <w:right w:val="nil"/>
            </w:tcBorders>
            <w:shd w:val="clear" w:color="auto" w:fill="auto"/>
            <w:vAlign w:val="bottom"/>
          </w:tcPr>
          <w:p w14:paraId="784FAB3D" w14:textId="11C79A13" w:rsidR="003214D3" w:rsidRPr="00AB311B" w:rsidRDefault="003214D3" w:rsidP="00AB311B">
            <w:pPr>
              <w:suppressAutoHyphens w:val="0"/>
              <w:autoSpaceDN/>
              <w:spacing w:line="280" w:lineRule="exact"/>
              <w:jc w:val="right"/>
              <w:rPr>
                <w:rFonts w:ascii="Arial" w:hAnsi="Arial" w:cs="Arial"/>
                <w:sz w:val="15"/>
                <w:szCs w:val="15"/>
              </w:rPr>
            </w:pPr>
            <w:r w:rsidRPr="00C3197A">
              <w:rPr>
                <w:rFonts w:ascii="Arial" w:hAnsi="Arial" w:cs="Arial"/>
                <w:sz w:val="15"/>
                <w:szCs w:val="15"/>
              </w:rPr>
              <w:t>497</w:t>
            </w:r>
            <w:r>
              <w:rPr>
                <w:rFonts w:ascii="Arial" w:hAnsi="Arial" w:cs="Arial"/>
                <w:sz w:val="15"/>
                <w:szCs w:val="15"/>
              </w:rPr>
              <w:t>,</w:t>
            </w:r>
            <w:r w:rsidRPr="00C3197A">
              <w:rPr>
                <w:rFonts w:ascii="Arial" w:hAnsi="Arial" w:cs="Arial"/>
                <w:sz w:val="15"/>
                <w:szCs w:val="15"/>
              </w:rPr>
              <w:t xml:space="preserve">019 </w:t>
            </w:r>
          </w:p>
        </w:tc>
        <w:tc>
          <w:tcPr>
            <w:tcW w:w="493" w:type="pct"/>
            <w:tcBorders>
              <w:top w:val="nil"/>
              <w:left w:val="nil"/>
              <w:bottom w:val="nil"/>
              <w:right w:val="nil"/>
            </w:tcBorders>
            <w:shd w:val="clear" w:color="auto" w:fill="auto"/>
            <w:vAlign w:val="bottom"/>
          </w:tcPr>
          <w:p w14:paraId="236938BA" w14:textId="780154C0" w:rsidR="003214D3" w:rsidRPr="00AB311B" w:rsidRDefault="003214D3" w:rsidP="00AB311B">
            <w:pPr>
              <w:suppressAutoHyphens w:val="0"/>
              <w:autoSpaceDN/>
              <w:spacing w:line="280" w:lineRule="exact"/>
              <w:jc w:val="right"/>
              <w:rPr>
                <w:rFonts w:ascii="Arial" w:hAnsi="Arial" w:cs="Arial"/>
                <w:sz w:val="15"/>
                <w:szCs w:val="15"/>
              </w:rPr>
            </w:pPr>
            <w:r w:rsidRPr="00C3197A">
              <w:rPr>
                <w:rFonts w:ascii="Arial" w:hAnsi="Arial" w:cs="Arial"/>
                <w:sz w:val="15"/>
                <w:szCs w:val="15"/>
              </w:rPr>
              <w:t xml:space="preserve">910 </w:t>
            </w:r>
          </w:p>
        </w:tc>
        <w:tc>
          <w:tcPr>
            <w:tcW w:w="507" w:type="pct"/>
            <w:tcBorders>
              <w:top w:val="nil"/>
              <w:left w:val="nil"/>
              <w:bottom w:val="nil"/>
              <w:right w:val="nil"/>
            </w:tcBorders>
            <w:shd w:val="clear" w:color="auto" w:fill="auto"/>
            <w:vAlign w:val="bottom"/>
          </w:tcPr>
          <w:p w14:paraId="16B1EAE6" w14:textId="74147771" w:rsidR="003214D3" w:rsidRPr="00AB311B" w:rsidRDefault="003214D3" w:rsidP="00AB311B">
            <w:pPr>
              <w:suppressAutoHyphens w:val="0"/>
              <w:autoSpaceDN/>
              <w:spacing w:line="280" w:lineRule="exact"/>
              <w:jc w:val="right"/>
              <w:rPr>
                <w:rFonts w:ascii="Arial" w:hAnsi="Arial" w:cs="Arial"/>
                <w:sz w:val="15"/>
                <w:szCs w:val="15"/>
              </w:rPr>
            </w:pPr>
            <w:r w:rsidRPr="00C3197A">
              <w:rPr>
                <w:rFonts w:ascii="Arial" w:hAnsi="Arial" w:cs="Arial"/>
                <w:sz w:val="15"/>
                <w:szCs w:val="15"/>
              </w:rPr>
              <w:t>927</w:t>
            </w:r>
            <w:r>
              <w:rPr>
                <w:rFonts w:ascii="Arial" w:hAnsi="Arial" w:cs="Arial"/>
                <w:sz w:val="15"/>
                <w:szCs w:val="15"/>
              </w:rPr>
              <w:t>,</w:t>
            </w:r>
            <w:r w:rsidRPr="00C3197A">
              <w:rPr>
                <w:rFonts w:ascii="Arial" w:hAnsi="Arial" w:cs="Arial"/>
                <w:sz w:val="15"/>
                <w:szCs w:val="15"/>
              </w:rPr>
              <w:t xml:space="preserve">031 </w:t>
            </w:r>
          </w:p>
        </w:tc>
        <w:tc>
          <w:tcPr>
            <w:tcW w:w="506" w:type="pct"/>
            <w:tcBorders>
              <w:top w:val="nil"/>
              <w:left w:val="nil"/>
              <w:bottom w:val="nil"/>
              <w:right w:val="nil"/>
            </w:tcBorders>
            <w:shd w:val="clear" w:color="auto" w:fill="auto"/>
            <w:vAlign w:val="bottom"/>
          </w:tcPr>
          <w:p w14:paraId="428D3D4A" w14:textId="50E5B060" w:rsidR="003214D3" w:rsidRPr="00AB311B" w:rsidDel="00D96E20" w:rsidRDefault="003214D3" w:rsidP="00AB311B">
            <w:pPr>
              <w:suppressAutoHyphens w:val="0"/>
              <w:autoSpaceDN/>
              <w:spacing w:line="280" w:lineRule="exact"/>
              <w:jc w:val="right"/>
              <w:rPr>
                <w:rFonts w:ascii="Arial" w:hAnsi="Arial" w:cs="Arial"/>
                <w:sz w:val="15"/>
                <w:szCs w:val="15"/>
              </w:rPr>
            </w:pPr>
            <w:r w:rsidRPr="00C3197A">
              <w:rPr>
                <w:rFonts w:ascii="Arial" w:hAnsi="Arial" w:cs="Arial"/>
                <w:sz w:val="15"/>
                <w:szCs w:val="15"/>
              </w:rPr>
              <w:t>913</w:t>
            </w:r>
            <w:r>
              <w:rPr>
                <w:rFonts w:ascii="Arial" w:hAnsi="Arial" w:cs="Arial"/>
                <w:sz w:val="15"/>
                <w:szCs w:val="15"/>
              </w:rPr>
              <w:t>,</w:t>
            </w:r>
            <w:r w:rsidRPr="00C3197A">
              <w:rPr>
                <w:rFonts w:ascii="Arial" w:hAnsi="Arial" w:cs="Arial"/>
                <w:sz w:val="15"/>
                <w:szCs w:val="15"/>
              </w:rPr>
              <w:t xml:space="preserve">404 </w:t>
            </w:r>
          </w:p>
        </w:tc>
      </w:tr>
      <w:tr w:rsidR="003214D3" w:rsidRPr="00587444" w14:paraId="0015EB90" w14:textId="77777777" w:rsidTr="00AB311B">
        <w:trPr>
          <w:trHeight w:val="309"/>
        </w:trPr>
        <w:tc>
          <w:tcPr>
            <w:tcW w:w="1074" w:type="pct"/>
            <w:vAlign w:val="bottom"/>
          </w:tcPr>
          <w:p w14:paraId="0B93926F" w14:textId="77777777" w:rsidR="003214D3" w:rsidRPr="00587444" w:rsidRDefault="003214D3" w:rsidP="003214D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Loans to other customers </w:t>
            </w:r>
          </w:p>
        </w:tc>
        <w:tc>
          <w:tcPr>
            <w:tcW w:w="488" w:type="pct"/>
            <w:tcBorders>
              <w:top w:val="nil"/>
              <w:left w:val="nil"/>
              <w:bottom w:val="nil"/>
              <w:right w:val="nil"/>
            </w:tcBorders>
            <w:shd w:val="clear" w:color="auto" w:fill="auto"/>
            <w:vAlign w:val="bottom"/>
          </w:tcPr>
          <w:p w14:paraId="376558C2" w14:textId="1C0E667E" w:rsidR="003214D3" w:rsidRPr="00AB311B" w:rsidRDefault="003214D3" w:rsidP="00AB311B">
            <w:pPr>
              <w:suppressAutoHyphens w:val="0"/>
              <w:autoSpaceDN/>
              <w:spacing w:line="280" w:lineRule="exact"/>
              <w:jc w:val="right"/>
              <w:rPr>
                <w:rFonts w:ascii="Arial" w:hAnsi="Arial" w:cs="Arial"/>
                <w:sz w:val="15"/>
                <w:szCs w:val="15"/>
              </w:rPr>
            </w:pPr>
            <w:r w:rsidRPr="00C3197A">
              <w:rPr>
                <w:rFonts w:ascii="Arial" w:hAnsi="Arial" w:cs="Arial"/>
                <w:sz w:val="15"/>
                <w:szCs w:val="15"/>
              </w:rPr>
              <w:t>174</w:t>
            </w:r>
            <w:r>
              <w:rPr>
                <w:rFonts w:ascii="Arial" w:hAnsi="Arial" w:cs="Arial"/>
                <w:sz w:val="15"/>
                <w:szCs w:val="15"/>
              </w:rPr>
              <w:t>,</w:t>
            </w:r>
            <w:r w:rsidRPr="00C3197A">
              <w:rPr>
                <w:rFonts w:ascii="Arial" w:hAnsi="Arial" w:cs="Arial"/>
                <w:sz w:val="15"/>
                <w:szCs w:val="15"/>
              </w:rPr>
              <w:t xml:space="preserve">208 </w:t>
            </w:r>
          </w:p>
        </w:tc>
        <w:tc>
          <w:tcPr>
            <w:tcW w:w="452" w:type="pct"/>
            <w:tcBorders>
              <w:top w:val="nil"/>
              <w:left w:val="nil"/>
              <w:bottom w:val="nil"/>
              <w:right w:val="nil"/>
            </w:tcBorders>
            <w:shd w:val="clear" w:color="auto" w:fill="auto"/>
            <w:vAlign w:val="bottom"/>
          </w:tcPr>
          <w:p w14:paraId="460AD94D" w14:textId="5F079BDA" w:rsidR="003214D3" w:rsidRPr="00AB311B" w:rsidRDefault="003214D3" w:rsidP="00AB311B">
            <w:pPr>
              <w:suppressAutoHyphens w:val="0"/>
              <w:autoSpaceDN/>
              <w:spacing w:line="280" w:lineRule="exact"/>
              <w:jc w:val="right"/>
              <w:rPr>
                <w:rFonts w:ascii="Arial" w:hAnsi="Arial" w:cs="Arial"/>
                <w:sz w:val="15"/>
                <w:szCs w:val="15"/>
              </w:rPr>
            </w:pPr>
            <w:r w:rsidRPr="00C3197A">
              <w:rPr>
                <w:rFonts w:ascii="Arial" w:hAnsi="Arial" w:cs="Arial"/>
                <w:sz w:val="15"/>
                <w:szCs w:val="15"/>
              </w:rPr>
              <w:t>109</w:t>
            </w:r>
            <w:r>
              <w:rPr>
                <w:rFonts w:ascii="Arial" w:hAnsi="Arial" w:cs="Arial"/>
                <w:sz w:val="15"/>
                <w:szCs w:val="15"/>
              </w:rPr>
              <w:t>,</w:t>
            </w:r>
            <w:r w:rsidRPr="00C3197A">
              <w:rPr>
                <w:rFonts w:ascii="Arial" w:hAnsi="Arial" w:cs="Arial"/>
                <w:sz w:val="15"/>
                <w:szCs w:val="15"/>
              </w:rPr>
              <w:t xml:space="preserve">012 </w:t>
            </w:r>
          </w:p>
        </w:tc>
        <w:tc>
          <w:tcPr>
            <w:tcW w:w="494" w:type="pct"/>
            <w:tcBorders>
              <w:top w:val="nil"/>
              <w:left w:val="nil"/>
              <w:bottom w:val="nil"/>
              <w:right w:val="nil"/>
            </w:tcBorders>
            <w:shd w:val="clear" w:color="auto" w:fill="auto"/>
            <w:vAlign w:val="bottom"/>
          </w:tcPr>
          <w:p w14:paraId="293F3C1C" w14:textId="17F541D4" w:rsidR="003214D3" w:rsidRPr="00AB311B" w:rsidRDefault="003214D3" w:rsidP="00AB311B">
            <w:pPr>
              <w:suppressAutoHyphens w:val="0"/>
              <w:autoSpaceDN/>
              <w:spacing w:line="280" w:lineRule="exact"/>
              <w:jc w:val="right"/>
              <w:rPr>
                <w:rFonts w:ascii="Arial" w:hAnsi="Arial" w:cs="Arial"/>
                <w:sz w:val="15"/>
                <w:szCs w:val="15"/>
              </w:rPr>
            </w:pPr>
            <w:r w:rsidRPr="00C3197A">
              <w:rPr>
                <w:rFonts w:ascii="Arial" w:hAnsi="Arial" w:cs="Arial"/>
                <w:sz w:val="15"/>
                <w:szCs w:val="15"/>
              </w:rPr>
              <w:t>378</w:t>
            </w:r>
            <w:r>
              <w:rPr>
                <w:rFonts w:ascii="Arial" w:hAnsi="Arial" w:cs="Arial"/>
                <w:sz w:val="15"/>
                <w:szCs w:val="15"/>
              </w:rPr>
              <w:t>,</w:t>
            </w:r>
            <w:r w:rsidRPr="00C3197A">
              <w:rPr>
                <w:rFonts w:ascii="Arial" w:hAnsi="Arial" w:cs="Arial"/>
                <w:sz w:val="15"/>
                <w:szCs w:val="15"/>
              </w:rPr>
              <w:t xml:space="preserve">812 </w:t>
            </w:r>
          </w:p>
        </w:tc>
        <w:tc>
          <w:tcPr>
            <w:tcW w:w="479" w:type="pct"/>
            <w:tcBorders>
              <w:top w:val="nil"/>
              <w:left w:val="nil"/>
              <w:bottom w:val="nil"/>
              <w:right w:val="nil"/>
            </w:tcBorders>
            <w:shd w:val="clear" w:color="auto" w:fill="auto"/>
            <w:vAlign w:val="bottom"/>
          </w:tcPr>
          <w:p w14:paraId="79F1CF8A" w14:textId="490FAE22" w:rsidR="003214D3" w:rsidRPr="00AB311B" w:rsidRDefault="003214D3" w:rsidP="00AB311B">
            <w:pPr>
              <w:suppressAutoHyphens w:val="0"/>
              <w:autoSpaceDN/>
              <w:spacing w:line="280" w:lineRule="exact"/>
              <w:jc w:val="right"/>
              <w:rPr>
                <w:rFonts w:ascii="Arial" w:hAnsi="Arial" w:cs="Arial"/>
                <w:sz w:val="15"/>
                <w:szCs w:val="15"/>
              </w:rPr>
            </w:pPr>
            <w:r w:rsidRPr="00C3197A">
              <w:rPr>
                <w:rFonts w:ascii="Arial" w:hAnsi="Arial" w:cs="Arial"/>
                <w:sz w:val="15"/>
                <w:szCs w:val="15"/>
              </w:rPr>
              <w:t>480</w:t>
            </w:r>
            <w:r>
              <w:rPr>
                <w:rFonts w:ascii="Arial" w:hAnsi="Arial" w:cs="Arial"/>
                <w:sz w:val="15"/>
                <w:szCs w:val="15"/>
              </w:rPr>
              <w:t>,</w:t>
            </w:r>
            <w:r w:rsidRPr="00C3197A">
              <w:rPr>
                <w:rFonts w:ascii="Arial" w:hAnsi="Arial" w:cs="Arial"/>
                <w:sz w:val="15"/>
                <w:szCs w:val="15"/>
              </w:rPr>
              <w:t xml:space="preserve">275 </w:t>
            </w:r>
          </w:p>
        </w:tc>
        <w:tc>
          <w:tcPr>
            <w:tcW w:w="507" w:type="pct"/>
            <w:tcBorders>
              <w:top w:val="nil"/>
              <w:left w:val="nil"/>
              <w:bottom w:val="nil"/>
              <w:right w:val="nil"/>
            </w:tcBorders>
            <w:shd w:val="clear" w:color="auto" w:fill="auto"/>
            <w:vAlign w:val="bottom"/>
          </w:tcPr>
          <w:p w14:paraId="4CB3EB60" w14:textId="20658993" w:rsidR="003214D3" w:rsidRPr="00AB311B" w:rsidRDefault="003214D3" w:rsidP="00AB311B">
            <w:pPr>
              <w:suppressAutoHyphens w:val="0"/>
              <w:autoSpaceDN/>
              <w:spacing w:line="280" w:lineRule="exact"/>
              <w:jc w:val="right"/>
              <w:rPr>
                <w:rFonts w:ascii="Arial" w:hAnsi="Arial" w:cs="Arial"/>
                <w:sz w:val="15"/>
                <w:szCs w:val="15"/>
              </w:rPr>
            </w:pPr>
            <w:r w:rsidRPr="00C3197A">
              <w:rPr>
                <w:rFonts w:ascii="Arial" w:hAnsi="Arial" w:cs="Arial"/>
                <w:sz w:val="15"/>
                <w:szCs w:val="15"/>
              </w:rPr>
              <w:t>1</w:t>
            </w:r>
            <w:r>
              <w:rPr>
                <w:rFonts w:ascii="Arial" w:hAnsi="Arial" w:cs="Arial"/>
                <w:sz w:val="15"/>
                <w:szCs w:val="15"/>
              </w:rPr>
              <w:t>,</w:t>
            </w:r>
            <w:r w:rsidRPr="00C3197A">
              <w:rPr>
                <w:rFonts w:ascii="Arial" w:hAnsi="Arial" w:cs="Arial"/>
                <w:sz w:val="15"/>
                <w:szCs w:val="15"/>
              </w:rPr>
              <w:t>148</w:t>
            </w:r>
            <w:r>
              <w:rPr>
                <w:rFonts w:ascii="Arial" w:hAnsi="Arial" w:cs="Arial"/>
                <w:sz w:val="15"/>
                <w:szCs w:val="15"/>
              </w:rPr>
              <w:t>,</w:t>
            </w:r>
            <w:r w:rsidRPr="00C3197A">
              <w:rPr>
                <w:rFonts w:ascii="Arial" w:hAnsi="Arial" w:cs="Arial"/>
                <w:sz w:val="15"/>
                <w:szCs w:val="15"/>
              </w:rPr>
              <w:t xml:space="preserve">508 </w:t>
            </w:r>
          </w:p>
        </w:tc>
        <w:tc>
          <w:tcPr>
            <w:tcW w:w="493" w:type="pct"/>
            <w:tcBorders>
              <w:top w:val="nil"/>
              <w:left w:val="nil"/>
              <w:bottom w:val="nil"/>
              <w:right w:val="nil"/>
            </w:tcBorders>
            <w:shd w:val="clear" w:color="auto" w:fill="auto"/>
            <w:vAlign w:val="bottom"/>
          </w:tcPr>
          <w:p w14:paraId="2D59A0A9" w14:textId="214CA506" w:rsidR="003214D3" w:rsidRPr="00AB311B" w:rsidRDefault="003214D3" w:rsidP="00AB311B">
            <w:pPr>
              <w:suppressAutoHyphens w:val="0"/>
              <w:autoSpaceDN/>
              <w:spacing w:line="280" w:lineRule="exact"/>
              <w:jc w:val="right"/>
              <w:rPr>
                <w:rFonts w:ascii="Arial" w:hAnsi="Arial" w:cs="Arial"/>
                <w:sz w:val="15"/>
                <w:szCs w:val="15"/>
              </w:rPr>
            </w:pPr>
            <w:r w:rsidRPr="00C3197A">
              <w:rPr>
                <w:rFonts w:ascii="Arial" w:hAnsi="Arial" w:cs="Arial"/>
                <w:sz w:val="15"/>
                <w:szCs w:val="15"/>
              </w:rPr>
              <w:t>18</w:t>
            </w:r>
            <w:r>
              <w:rPr>
                <w:rFonts w:ascii="Arial" w:hAnsi="Arial" w:cs="Arial"/>
                <w:sz w:val="15"/>
                <w:szCs w:val="15"/>
              </w:rPr>
              <w:t>,</w:t>
            </w:r>
            <w:r w:rsidRPr="00C3197A">
              <w:rPr>
                <w:rFonts w:ascii="Arial" w:hAnsi="Arial" w:cs="Arial"/>
                <w:sz w:val="15"/>
                <w:szCs w:val="15"/>
              </w:rPr>
              <w:t xml:space="preserve">916 </w:t>
            </w:r>
          </w:p>
        </w:tc>
        <w:tc>
          <w:tcPr>
            <w:tcW w:w="507" w:type="pct"/>
            <w:tcBorders>
              <w:top w:val="nil"/>
              <w:left w:val="nil"/>
              <w:bottom w:val="nil"/>
              <w:right w:val="nil"/>
            </w:tcBorders>
            <w:shd w:val="clear" w:color="auto" w:fill="auto"/>
            <w:vAlign w:val="bottom"/>
          </w:tcPr>
          <w:p w14:paraId="6275449D" w14:textId="355602E8" w:rsidR="003214D3" w:rsidRPr="00AB311B" w:rsidRDefault="003214D3" w:rsidP="00AB311B">
            <w:pPr>
              <w:suppressAutoHyphens w:val="0"/>
              <w:autoSpaceDN/>
              <w:spacing w:line="280" w:lineRule="exact"/>
              <w:jc w:val="right"/>
              <w:rPr>
                <w:rFonts w:ascii="Arial" w:hAnsi="Arial" w:cs="Arial"/>
                <w:sz w:val="15"/>
                <w:szCs w:val="15"/>
              </w:rPr>
            </w:pPr>
            <w:r w:rsidRPr="00C3197A">
              <w:rPr>
                <w:rFonts w:ascii="Arial" w:hAnsi="Arial" w:cs="Arial"/>
                <w:sz w:val="15"/>
                <w:szCs w:val="15"/>
              </w:rPr>
              <w:t>2</w:t>
            </w:r>
            <w:r>
              <w:rPr>
                <w:rFonts w:ascii="Arial" w:hAnsi="Arial" w:cs="Arial"/>
                <w:sz w:val="15"/>
                <w:szCs w:val="15"/>
              </w:rPr>
              <w:t>,</w:t>
            </w:r>
            <w:r w:rsidRPr="00C3197A">
              <w:rPr>
                <w:rFonts w:ascii="Arial" w:hAnsi="Arial" w:cs="Arial"/>
                <w:sz w:val="15"/>
                <w:szCs w:val="15"/>
              </w:rPr>
              <w:t>309</w:t>
            </w:r>
            <w:r>
              <w:rPr>
                <w:rFonts w:ascii="Arial" w:hAnsi="Arial" w:cs="Arial"/>
                <w:sz w:val="15"/>
                <w:szCs w:val="15"/>
              </w:rPr>
              <w:t>,</w:t>
            </w:r>
            <w:r w:rsidRPr="00C3197A">
              <w:rPr>
                <w:rFonts w:ascii="Arial" w:hAnsi="Arial" w:cs="Arial"/>
                <w:sz w:val="15"/>
                <w:szCs w:val="15"/>
              </w:rPr>
              <w:t xml:space="preserve">731 </w:t>
            </w:r>
          </w:p>
        </w:tc>
        <w:tc>
          <w:tcPr>
            <w:tcW w:w="506" w:type="pct"/>
            <w:tcBorders>
              <w:top w:val="nil"/>
              <w:left w:val="nil"/>
              <w:bottom w:val="nil"/>
              <w:right w:val="nil"/>
            </w:tcBorders>
            <w:shd w:val="clear" w:color="auto" w:fill="auto"/>
            <w:vAlign w:val="bottom"/>
          </w:tcPr>
          <w:p w14:paraId="47D63757" w14:textId="5C88DE72" w:rsidR="003214D3" w:rsidRPr="00AB311B" w:rsidDel="00D96E20" w:rsidRDefault="003214D3" w:rsidP="00AB311B">
            <w:pPr>
              <w:suppressAutoHyphens w:val="0"/>
              <w:autoSpaceDN/>
              <w:spacing w:line="280" w:lineRule="exact"/>
              <w:jc w:val="right"/>
              <w:rPr>
                <w:rFonts w:ascii="Arial" w:hAnsi="Arial" w:cs="Arial"/>
                <w:sz w:val="15"/>
                <w:szCs w:val="15"/>
              </w:rPr>
            </w:pPr>
            <w:r w:rsidRPr="00C3197A">
              <w:rPr>
                <w:rFonts w:ascii="Arial" w:hAnsi="Arial" w:cs="Arial"/>
                <w:sz w:val="15"/>
                <w:szCs w:val="15"/>
              </w:rPr>
              <w:t>2</w:t>
            </w:r>
            <w:r>
              <w:rPr>
                <w:rFonts w:ascii="Arial" w:hAnsi="Arial" w:cs="Arial"/>
                <w:sz w:val="15"/>
                <w:szCs w:val="15"/>
              </w:rPr>
              <w:t>,</w:t>
            </w:r>
            <w:r w:rsidRPr="00C3197A">
              <w:rPr>
                <w:rFonts w:ascii="Arial" w:hAnsi="Arial" w:cs="Arial"/>
                <w:sz w:val="15"/>
                <w:szCs w:val="15"/>
              </w:rPr>
              <w:t>127</w:t>
            </w:r>
            <w:r>
              <w:rPr>
                <w:rFonts w:ascii="Arial" w:hAnsi="Arial" w:cs="Arial"/>
                <w:sz w:val="15"/>
                <w:szCs w:val="15"/>
              </w:rPr>
              <w:t>,</w:t>
            </w:r>
            <w:r w:rsidRPr="00C3197A">
              <w:rPr>
                <w:rFonts w:ascii="Arial" w:hAnsi="Arial" w:cs="Arial"/>
                <w:sz w:val="15"/>
                <w:szCs w:val="15"/>
              </w:rPr>
              <w:t xml:space="preserve">870 </w:t>
            </w:r>
          </w:p>
        </w:tc>
      </w:tr>
      <w:tr w:rsidR="003214D3" w:rsidRPr="00587444" w14:paraId="62B085AC" w14:textId="77777777" w:rsidTr="0036675D">
        <w:tc>
          <w:tcPr>
            <w:tcW w:w="1074" w:type="pct"/>
          </w:tcPr>
          <w:p w14:paraId="63FA9674" w14:textId="77777777" w:rsidR="003214D3" w:rsidRPr="00587444" w:rsidRDefault="003214D3" w:rsidP="003214D3">
            <w:pPr>
              <w:tabs>
                <w:tab w:val="left" w:pos="-720"/>
              </w:tabs>
              <w:autoSpaceDN/>
              <w:spacing w:line="280" w:lineRule="exact"/>
              <w:ind w:right="-5"/>
              <w:rPr>
                <w:rFonts w:ascii="Arial" w:eastAsia="Calibri" w:hAnsi="Arial" w:cs="Arial"/>
                <w:sz w:val="15"/>
                <w:szCs w:val="15"/>
              </w:rPr>
            </w:pPr>
            <w:r w:rsidRPr="00587444">
              <w:rPr>
                <w:rFonts w:ascii="Arial" w:hAnsi="Arial" w:cs="Arial"/>
                <w:spacing w:val="-2"/>
                <w:sz w:val="15"/>
                <w:szCs w:val="15"/>
              </w:rPr>
              <w:t>Financial assets at fair value through profit or loss</w:t>
            </w:r>
          </w:p>
        </w:tc>
        <w:tc>
          <w:tcPr>
            <w:tcW w:w="488" w:type="pct"/>
            <w:tcBorders>
              <w:top w:val="nil"/>
              <w:left w:val="nil"/>
              <w:bottom w:val="nil"/>
              <w:right w:val="nil"/>
            </w:tcBorders>
            <w:shd w:val="clear" w:color="auto" w:fill="auto"/>
            <w:vAlign w:val="bottom"/>
          </w:tcPr>
          <w:p w14:paraId="1F6AC140" w14:textId="09CAB5C7" w:rsidR="003214D3" w:rsidRPr="00AB311B" w:rsidRDefault="003214D3" w:rsidP="00363190">
            <w:pPr>
              <w:suppressAutoHyphens w:val="0"/>
              <w:autoSpaceDN/>
              <w:spacing w:line="280" w:lineRule="exact"/>
              <w:jc w:val="right"/>
              <w:rPr>
                <w:rFonts w:ascii="Arial" w:hAnsi="Arial" w:cs="Arial"/>
                <w:sz w:val="15"/>
                <w:szCs w:val="15"/>
              </w:rPr>
            </w:pPr>
            <w:r w:rsidRPr="00C3197A">
              <w:rPr>
                <w:rFonts w:ascii="Arial" w:hAnsi="Arial" w:cs="Arial"/>
                <w:sz w:val="15"/>
                <w:szCs w:val="15"/>
              </w:rPr>
              <w:t xml:space="preserve">                     - </w:t>
            </w:r>
          </w:p>
        </w:tc>
        <w:tc>
          <w:tcPr>
            <w:tcW w:w="452" w:type="pct"/>
            <w:tcBorders>
              <w:top w:val="nil"/>
              <w:left w:val="nil"/>
              <w:bottom w:val="nil"/>
              <w:right w:val="nil"/>
            </w:tcBorders>
            <w:shd w:val="clear" w:color="auto" w:fill="auto"/>
            <w:vAlign w:val="bottom"/>
          </w:tcPr>
          <w:p w14:paraId="5D8484F2" w14:textId="40AC3828" w:rsidR="003214D3" w:rsidRPr="00AB311B" w:rsidRDefault="003214D3" w:rsidP="00363190">
            <w:pPr>
              <w:suppressAutoHyphens w:val="0"/>
              <w:autoSpaceDN/>
              <w:spacing w:line="280" w:lineRule="exact"/>
              <w:jc w:val="right"/>
              <w:rPr>
                <w:rFonts w:ascii="Arial" w:hAnsi="Arial" w:cs="Arial"/>
                <w:sz w:val="15"/>
                <w:szCs w:val="15"/>
              </w:rPr>
            </w:pPr>
            <w:r w:rsidRPr="00C3197A">
              <w:rPr>
                <w:rFonts w:ascii="Arial" w:hAnsi="Arial" w:cs="Arial"/>
                <w:sz w:val="15"/>
                <w:szCs w:val="15"/>
              </w:rPr>
              <w:t xml:space="preserve">                     - </w:t>
            </w:r>
          </w:p>
        </w:tc>
        <w:tc>
          <w:tcPr>
            <w:tcW w:w="494" w:type="pct"/>
            <w:tcBorders>
              <w:top w:val="nil"/>
              <w:left w:val="nil"/>
              <w:bottom w:val="nil"/>
              <w:right w:val="nil"/>
            </w:tcBorders>
            <w:shd w:val="clear" w:color="auto" w:fill="auto"/>
            <w:vAlign w:val="bottom"/>
          </w:tcPr>
          <w:p w14:paraId="3FED29CE" w14:textId="29F33E75" w:rsidR="003214D3" w:rsidRPr="00AB311B" w:rsidRDefault="003214D3" w:rsidP="00363190">
            <w:pPr>
              <w:suppressAutoHyphens w:val="0"/>
              <w:autoSpaceDN/>
              <w:spacing w:line="280" w:lineRule="exact"/>
              <w:jc w:val="right"/>
              <w:rPr>
                <w:rFonts w:ascii="Arial" w:hAnsi="Arial" w:cs="Arial"/>
                <w:sz w:val="15"/>
                <w:szCs w:val="15"/>
              </w:rPr>
            </w:pPr>
            <w:r w:rsidRPr="00C3197A">
              <w:rPr>
                <w:rFonts w:ascii="Arial" w:hAnsi="Arial" w:cs="Arial"/>
                <w:sz w:val="15"/>
                <w:szCs w:val="15"/>
              </w:rPr>
              <w:t xml:space="preserve">                     - </w:t>
            </w:r>
          </w:p>
        </w:tc>
        <w:tc>
          <w:tcPr>
            <w:tcW w:w="479" w:type="pct"/>
            <w:tcBorders>
              <w:top w:val="nil"/>
              <w:left w:val="nil"/>
              <w:bottom w:val="nil"/>
              <w:right w:val="nil"/>
            </w:tcBorders>
            <w:shd w:val="clear" w:color="auto" w:fill="auto"/>
            <w:vAlign w:val="bottom"/>
          </w:tcPr>
          <w:p w14:paraId="0869A146" w14:textId="640F4BA6" w:rsidR="003214D3" w:rsidRPr="00AB311B" w:rsidRDefault="003214D3" w:rsidP="00363190">
            <w:pPr>
              <w:suppressAutoHyphens w:val="0"/>
              <w:autoSpaceDN/>
              <w:spacing w:line="280" w:lineRule="exact"/>
              <w:jc w:val="right"/>
              <w:rPr>
                <w:rFonts w:ascii="Arial" w:hAnsi="Arial" w:cs="Arial"/>
                <w:sz w:val="15"/>
                <w:szCs w:val="15"/>
              </w:rPr>
            </w:pPr>
            <w:r w:rsidRPr="00C3197A">
              <w:rPr>
                <w:rFonts w:ascii="Arial" w:hAnsi="Arial" w:cs="Arial"/>
                <w:sz w:val="15"/>
                <w:szCs w:val="15"/>
              </w:rPr>
              <w:t xml:space="preserve">             3</w:t>
            </w:r>
            <w:r>
              <w:rPr>
                <w:rFonts w:ascii="Arial" w:hAnsi="Arial" w:cs="Arial"/>
                <w:sz w:val="15"/>
                <w:szCs w:val="15"/>
              </w:rPr>
              <w:t>,</w:t>
            </w:r>
            <w:r w:rsidRPr="00C3197A">
              <w:rPr>
                <w:rFonts w:ascii="Arial" w:hAnsi="Arial" w:cs="Arial"/>
                <w:sz w:val="15"/>
                <w:szCs w:val="15"/>
              </w:rPr>
              <w:t xml:space="preserve">030 </w:t>
            </w:r>
          </w:p>
        </w:tc>
        <w:tc>
          <w:tcPr>
            <w:tcW w:w="507" w:type="pct"/>
            <w:tcBorders>
              <w:top w:val="nil"/>
              <w:left w:val="nil"/>
              <w:bottom w:val="nil"/>
              <w:right w:val="nil"/>
            </w:tcBorders>
            <w:shd w:val="clear" w:color="auto" w:fill="auto"/>
            <w:vAlign w:val="bottom"/>
          </w:tcPr>
          <w:p w14:paraId="575CC150" w14:textId="39D60E80" w:rsidR="003214D3" w:rsidRPr="00AB311B" w:rsidRDefault="003214D3" w:rsidP="00363190">
            <w:pPr>
              <w:suppressAutoHyphens w:val="0"/>
              <w:autoSpaceDN/>
              <w:spacing w:line="280" w:lineRule="exact"/>
              <w:jc w:val="right"/>
              <w:rPr>
                <w:rFonts w:ascii="Arial" w:hAnsi="Arial" w:cs="Arial"/>
                <w:sz w:val="15"/>
                <w:szCs w:val="15"/>
              </w:rPr>
            </w:pPr>
            <w:r w:rsidRPr="00C3197A">
              <w:rPr>
                <w:rFonts w:ascii="Arial" w:hAnsi="Arial" w:cs="Arial"/>
                <w:sz w:val="15"/>
                <w:szCs w:val="15"/>
              </w:rPr>
              <w:t xml:space="preserve">                    - </w:t>
            </w:r>
          </w:p>
        </w:tc>
        <w:tc>
          <w:tcPr>
            <w:tcW w:w="493" w:type="pct"/>
            <w:tcBorders>
              <w:top w:val="nil"/>
              <w:left w:val="nil"/>
              <w:bottom w:val="nil"/>
              <w:right w:val="nil"/>
            </w:tcBorders>
            <w:shd w:val="clear" w:color="auto" w:fill="auto"/>
            <w:vAlign w:val="bottom"/>
          </w:tcPr>
          <w:p w14:paraId="1C70ED76" w14:textId="63744B1C" w:rsidR="003214D3" w:rsidRPr="00AB311B" w:rsidRDefault="003214D3" w:rsidP="00363190">
            <w:pPr>
              <w:suppressAutoHyphens w:val="0"/>
              <w:autoSpaceDN/>
              <w:spacing w:line="280" w:lineRule="exact"/>
              <w:jc w:val="right"/>
              <w:rPr>
                <w:rFonts w:ascii="Arial" w:hAnsi="Arial" w:cs="Arial"/>
                <w:sz w:val="15"/>
                <w:szCs w:val="15"/>
              </w:rPr>
            </w:pPr>
            <w:r w:rsidRPr="00C3197A">
              <w:rPr>
                <w:rFonts w:ascii="Arial" w:hAnsi="Arial" w:cs="Arial"/>
                <w:sz w:val="15"/>
                <w:szCs w:val="15"/>
              </w:rPr>
              <w:t xml:space="preserve">          14</w:t>
            </w:r>
            <w:r>
              <w:rPr>
                <w:rFonts w:ascii="Arial" w:hAnsi="Arial" w:cs="Arial"/>
                <w:sz w:val="15"/>
                <w:szCs w:val="15"/>
              </w:rPr>
              <w:t>,</w:t>
            </w:r>
            <w:r w:rsidRPr="00C3197A">
              <w:rPr>
                <w:rFonts w:ascii="Arial" w:hAnsi="Arial" w:cs="Arial"/>
                <w:sz w:val="15"/>
                <w:szCs w:val="15"/>
              </w:rPr>
              <w:t xml:space="preserve">426 </w:t>
            </w:r>
          </w:p>
        </w:tc>
        <w:tc>
          <w:tcPr>
            <w:tcW w:w="507" w:type="pct"/>
            <w:tcBorders>
              <w:top w:val="nil"/>
              <w:left w:val="nil"/>
              <w:bottom w:val="nil"/>
              <w:right w:val="nil"/>
            </w:tcBorders>
            <w:shd w:val="clear" w:color="auto" w:fill="auto"/>
            <w:vAlign w:val="bottom"/>
          </w:tcPr>
          <w:p w14:paraId="335281B7" w14:textId="1E7958F5" w:rsidR="003214D3" w:rsidRPr="00AB311B" w:rsidRDefault="003214D3" w:rsidP="00363190">
            <w:pPr>
              <w:suppressAutoHyphens w:val="0"/>
              <w:autoSpaceDN/>
              <w:spacing w:line="280" w:lineRule="exact"/>
              <w:jc w:val="right"/>
              <w:rPr>
                <w:rFonts w:ascii="Arial" w:hAnsi="Arial" w:cs="Arial"/>
                <w:sz w:val="15"/>
                <w:szCs w:val="15"/>
              </w:rPr>
            </w:pPr>
            <w:r w:rsidRPr="00C3197A">
              <w:rPr>
                <w:rFonts w:ascii="Arial" w:hAnsi="Arial" w:cs="Arial"/>
                <w:sz w:val="15"/>
                <w:szCs w:val="15"/>
              </w:rPr>
              <w:t xml:space="preserve">          17</w:t>
            </w:r>
            <w:r>
              <w:rPr>
                <w:rFonts w:ascii="Arial" w:hAnsi="Arial" w:cs="Arial"/>
                <w:sz w:val="15"/>
                <w:szCs w:val="15"/>
              </w:rPr>
              <w:t>,</w:t>
            </w:r>
            <w:r w:rsidRPr="00C3197A">
              <w:rPr>
                <w:rFonts w:ascii="Arial" w:hAnsi="Arial" w:cs="Arial"/>
                <w:sz w:val="15"/>
                <w:szCs w:val="15"/>
              </w:rPr>
              <w:t xml:space="preserve">456 </w:t>
            </w:r>
          </w:p>
        </w:tc>
        <w:tc>
          <w:tcPr>
            <w:tcW w:w="506" w:type="pct"/>
            <w:tcBorders>
              <w:top w:val="nil"/>
              <w:left w:val="nil"/>
              <w:bottom w:val="nil"/>
              <w:right w:val="nil"/>
            </w:tcBorders>
            <w:shd w:val="clear" w:color="auto" w:fill="auto"/>
            <w:vAlign w:val="bottom"/>
          </w:tcPr>
          <w:p w14:paraId="7F4705A5" w14:textId="33DCE770" w:rsidR="003214D3" w:rsidRPr="00AB311B" w:rsidDel="00D96E20" w:rsidRDefault="003214D3" w:rsidP="00363190">
            <w:pPr>
              <w:suppressAutoHyphens w:val="0"/>
              <w:autoSpaceDN/>
              <w:spacing w:line="280" w:lineRule="exact"/>
              <w:jc w:val="right"/>
              <w:rPr>
                <w:rFonts w:ascii="Arial" w:hAnsi="Arial" w:cs="Arial"/>
                <w:sz w:val="15"/>
                <w:szCs w:val="15"/>
              </w:rPr>
            </w:pPr>
            <w:r w:rsidRPr="00C3197A">
              <w:rPr>
                <w:rFonts w:ascii="Arial" w:hAnsi="Arial" w:cs="Arial"/>
                <w:sz w:val="15"/>
                <w:szCs w:val="15"/>
              </w:rPr>
              <w:t xml:space="preserve">            3</w:t>
            </w:r>
            <w:r>
              <w:rPr>
                <w:rFonts w:ascii="Arial" w:hAnsi="Arial" w:cs="Arial"/>
                <w:sz w:val="15"/>
                <w:szCs w:val="15"/>
              </w:rPr>
              <w:t>,</w:t>
            </w:r>
            <w:r w:rsidRPr="00C3197A">
              <w:rPr>
                <w:rFonts w:ascii="Arial" w:hAnsi="Arial" w:cs="Arial"/>
                <w:sz w:val="15"/>
                <w:szCs w:val="15"/>
              </w:rPr>
              <w:t xml:space="preserve">030 </w:t>
            </w:r>
          </w:p>
        </w:tc>
      </w:tr>
      <w:tr w:rsidR="003214D3" w:rsidRPr="00587444" w14:paraId="0474FD5B" w14:textId="77777777" w:rsidTr="00AB311B">
        <w:trPr>
          <w:trHeight w:val="519"/>
        </w:trPr>
        <w:tc>
          <w:tcPr>
            <w:tcW w:w="1074" w:type="pct"/>
          </w:tcPr>
          <w:p w14:paraId="290505B5" w14:textId="77777777" w:rsidR="003214D3" w:rsidRPr="00587444" w:rsidDel="0082071C" w:rsidRDefault="003214D3" w:rsidP="003214D3">
            <w:pPr>
              <w:tabs>
                <w:tab w:val="left" w:pos="-720"/>
              </w:tabs>
              <w:autoSpaceDN/>
              <w:spacing w:line="280" w:lineRule="exact"/>
              <w:ind w:right="-5"/>
              <w:rPr>
                <w:rFonts w:ascii="Arial" w:eastAsia="Calibri" w:hAnsi="Arial" w:cs="Arial"/>
                <w:sz w:val="15"/>
                <w:szCs w:val="15"/>
              </w:rPr>
            </w:pPr>
            <w:r w:rsidRPr="00587444">
              <w:rPr>
                <w:rFonts w:ascii="Arial" w:hAnsi="Arial" w:cs="Arial"/>
                <w:spacing w:val="-2"/>
                <w:sz w:val="15"/>
                <w:szCs w:val="15"/>
              </w:rPr>
              <w:t>Financial assets at fair value through other comprehensive income</w:t>
            </w:r>
          </w:p>
        </w:tc>
        <w:tc>
          <w:tcPr>
            <w:tcW w:w="488" w:type="pct"/>
            <w:tcBorders>
              <w:top w:val="nil"/>
              <w:left w:val="nil"/>
              <w:bottom w:val="nil"/>
              <w:right w:val="nil"/>
            </w:tcBorders>
            <w:shd w:val="clear" w:color="auto" w:fill="auto"/>
            <w:vAlign w:val="bottom"/>
          </w:tcPr>
          <w:p w14:paraId="40B8ABA6" w14:textId="5FCA8EBE" w:rsidR="003214D3" w:rsidRPr="00AB311B" w:rsidDel="008D408B" w:rsidRDefault="003214D3" w:rsidP="00363190">
            <w:pPr>
              <w:suppressAutoHyphens w:val="0"/>
              <w:autoSpaceDN/>
              <w:spacing w:line="280" w:lineRule="exact"/>
              <w:jc w:val="right"/>
              <w:rPr>
                <w:rFonts w:ascii="Arial" w:hAnsi="Arial" w:cs="Arial"/>
                <w:sz w:val="15"/>
                <w:szCs w:val="15"/>
              </w:rPr>
            </w:pPr>
            <w:r w:rsidRPr="00F959D0">
              <w:rPr>
                <w:rFonts w:ascii="Arial" w:hAnsi="Arial" w:cs="Arial"/>
                <w:sz w:val="15"/>
                <w:szCs w:val="15"/>
              </w:rPr>
              <w:t>13</w:t>
            </w:r>
            <w:r>
              <w:rPr>
                <w:rFonts w:ascii="Arial" w:hAnsi="Arial" w:cs="Arial"/>
                <w:sz w:val="15"/>
                <w:szCs w:val="15"/>
              </w:rPr>
              <w:t>,</w:t>
            </w:r>
            <w:r w:rsidRPr="00F959D0">
              <w:rPr>
                <w:rFonts w:ascii="Arial" w:hAnsi="Arial" w:cs="Arial"/>
                <w:sz w:val="15"/>
                <w:szCs w:val="15"/>
              </w:rPr>
              <w:t>274</w:t>
            </w:r>
          </w:p>
        </w:tc>
        <w:tc>
          <w:tcPr>
            <w:tcW w:w="452" w:type="pct"/>
            <w:tcBorders>
              <w:top w:val="nil"/>
              <w:left w:val="nil"/>
              <w:bottom w:val="nil"/>
              <w:right w:val="nil"/>
            </w:tcBorders>
            <w:shd w:val="clear" w:color="auto" w:fill="auto"/>
            <w:vAlign w:val="bottom"/>
          </w:tcPr>
          <w:p w14:paraId="079DD04E" w14:textId="78D2E8A3" w:rsidR="003214D3" w:rsidRPr="00AB311B" w:rsidDel="008D408B" w:rsidRDefault="003214D3" w:rsidP="00363190">
            <w:pPr>
              <w:suppressAutoHyphens w:val="0"/>
              <w:autoSpaceDN/>
              <w:spacing w:line="280" w:lineRule="exact"/>
              <w:jc w:val="right"/>
              <w:rPr>
                <w:rFonts w:ascii="Arial" w:hAnsi="Arial" w:cs="Arial"/>
                <w:sz w:val="15"/>
                <w:szCs w:val="15"/>
              </w:rPr>
            </w:pPr>
            <w:r w:rsidRPr="00F959D0">
              <w:rPr>
                <w:rFonts w:ascii="Arial" w:hAnsi="Arial" w:cs="Arial"/>
                <w:sz w:val="15"/>
                <w:szCs w:val="15"/>
              </w:rPr>
              <w:t>57</w:t>
            </w:r>
            <w:r>
              <w:rPr>
                <w:rFonts w:ascii="Arial" w:hAnsi="Arial" w:cs="Arial"/>
                <w:sz w:val="15"/>
                <w:szCs w:val="15"/>
              </w:rPr>
              <w:t>,</w:t>
            </w:r>
            <w:r w:rsidRPr="00F959D0">
              <w:rPr>
                <w:rFonts w:ascii="Arial" w:hAnsi="Arial" w:cs="Arial"/>
                <w:sz w:val="15"/>
                <w:szCs w:val="15"/>
              </w:rPr>
              <w:t>069</w:t>
            </w:r>
          </w:p>
        </w:tc>
        <w:tc>
          <w:tcPr>
            <w:tcW w:w="494" w:type="pct"/>
            <w:tcBorders>
              <w:top w:val="nil"/>
              <w:left w:val="nil"/>
              <w:bottom w:val="nil"/>
              <w:right w:val="nil"/>
            </w:tcBorders>
            <w:shd w:val="clear" w:color="auto" w:fill="auto"/>
            <w:vAlign w:val="bottom"/>
          </w:tcPr>
          <w:p w14:paraId="4C4D0160" w14:textId="4E33AF59" w:rsidR="003214D3" w:rsidRPr="00AB311B" w:rsidDel="008D408B" w:rsidRDefault="003214D3" w:rsidP="00363190">
            <w:pPr>
              <w:suppressAutoHyphens w:val="0"/>
              <w:autoSpaceDN/>
              <w:spacing w:line="280" w:lineRule="exact"/>
              <w:jc w:val="right"/>
              <w:rPr>
                <w:rFonts w:ascii="Arial" w:hAnsi="Arial" w:cs="Arial"/>
                <w:sz w:val="15"/>
                <w:szCs w:val="15"/>
              </w:rPr>
            </w:pPr>
            <w:r w:rsidRPr="00F959D0">
              <w:rPr>
                <w:rFonts w:ascii="Arial" w:hAnsi="Arial" w:cs="Arial"/>
                <w:sz w:val="15"/>
                <w:szCs w:val="15"/>
              </w:rPr>
              <w:t>173</w:t>
            </w:r>
            <w:r>
              <w:rPr>
                <w:rFonts w:ascii="Arial" w:hAnsi="Arial" w:cs="Arial"/>
                <w:sz w:val="15"/>
                <w:szCs w:val="15"/>
              </w:rPr>
              <w:t>,</w:t>
            </w:r>
            <w:r w:rsidRPr="00F959D0">
              <w:rPr>
                <w:rFonts w:ascii="Arial" w:hAnsi="Arial" w:cs="Arial"/>
                <w:sz w:val="15"/>
                <w:szCs w:val="15"/>
              </w:rPr>
              <w:t>657</w:t>
            </w:r>
          </w:p>
        </w:tc>
        <w:tc>
          <w:tcPr>
            <w:tcW w:w="479" w:type="pct"/>
            <w:tcBorders>
              <w:top w:val="nil"/>
              <w:left w:val="nil"/>
              <w:bottom w:val="nil"/>
              <w:right w:val="nil"/>
            </w:tcBorders>
            <w:shd w:val="clear" w:color="auto" w:fill="auto"/>
            <w:vAlign w:val="bottom"/>
          </w:tcPr>
          <w:p w14:paraId="413A8CD4" w14:textId="2FDAC62B" w:rsidR="003214D3" w:rsidRPr="00AB311B" w:rsidDel="008D408B" w:rsidRDefault="003214D3" w:rsidP="00363190">
            <w:pPr>
              <w:suppressAutoHyphens w:val="0"/>
              <w:autoSpaceDN/>
              <w:spacing w:line="280" w:lineRule="exact"/>
              <w:jc w:val="right"/>
              <w:rPr>
                <w:rFonts w:ascii="Arial" w:hAnsi="Arial" w:cs="Arial"/>
                <w:sz w:val="15"/>
                <w:szCs w:val="15"/>
              </w:rPr>
            </w:pPr>
            <w:r w:rsidRPr="00F959D0">
              <w:rPr>
                <w:rFonts w:ascii="Arial" w:hAnsi="Arial" w:cs="Arial"/>
                <w:sz w:val="15"/>
                <w:szCs w:val="15"/>
              </w:rPr>
              <w:t>69</w:t>
            </w:r>
            <w:r>
              <w:rPr>
                <w:rFonts w:ascii="Arial" w:hAnsi="Arial" w:cs="Arial"/>
                <w:sz w:val="15"/>
                <w:szCs w:val="15"/>
              </w:rPr>
              <w:t>,</w:t>
            </w:r>
            <w:r w:rsidRPr="00F959D0">
              <w:rPr>
                <w:rFonts w:ascii="Arial" w:hAnsi="Arial" w:cs="Arial"/>
                <w:sz w:val="15"/>
                <w:szCs w:val="15"/>
              </w:rPr>
              <w:t>647</w:t>
            </w:r>
          </w:p>
        </w:tc>
        <w:tc>
          <w:tcPr>
            <w:tcW w:w="507" w:type="pct"/>
            <w:tcBorders>
              <w:top w:val="nil"/>
              <w:left w:val="nil"/>
              <w:bottom w:val="nil"/>
              <w:right w:val="nil"/>
            </w:tcBorders>
            <w:shd w:val="clear" w:color="auto" w:fill="auto"/>
            <w:vAlign w:val="bottom"/>
          </w:tcPr>
          <w:p w14:paraId="7E396965" w14:textId="76F13B7B" w:rsidR="003214D3" w:rsidRPr="00AB311B" w:rsidDel="008D408B" w:rsidRDefault="003214D3" w:rsidP="00363190">
            <w:pPr>
              <w:suppressAutoHyphens w:val="0"/>
              <w:autoSpaceDN/>
              <w:spacing w:line="280" w:lineRule="exact"/>
              <w:jc w:val="right"/>
              <w:rPr>
                <w:rFonts w:ascii="Arial" w:hAnsi="Arial" w:cs="Arial"/>
                <w:sz w:val="15"/>
                <w:szCs w:val="15"/>
              </w:rPr>
            </w:pPr>
            <w:r w:rsidRPr="00F959D0">
              <w:rPr>
                <w:rFonts w:ascii="Arial" w:hAnsi="Arial" w:cs="Arial"/>
                <w:sz w:val="15"/>
                <w:szCs w:val="15"/>
              </w:rPr>
              <w:t>27</w:t>
            </w:r>
            <w:r>
              <w:rPr>
                <w:rFonts w:ascii="Arial" w:hAnsi="Arial" w:cs="Arial"/>
                <w:sz w:val="15"/>
                <w:szCs w:val="15"/>
              </w:rPr>
              <w:t>,</w:t>
            </w:r>
            <w:r w:rsidRPr="00F959D0">
              <w:rPr>
                <w:rFonts w:ascii="Arial" w:hAnsi="Arial" w:cs="Arial"/>
                <w:sz w:val="15"/>
                <w:szCs w:val="15"/>
              </w:rPr>
              <w:t>765</w:t>
            </w:r>
          </w:p>
        </w:tc>
        <w:tc>
          <w:tcPr>
            <w:tcW w:w="493" w:type="pct"/>
            <w:tcBorders>
              <w:top w:val="nil"/>
              <w:left w:val="nil"/>
              <w:bottom w:val="nil"/>
              <w:right w:val="nil"/>
            </w:tcBorders>
            <w:shd w:val="clear" w:color="auto" w:fill="auto"/>
            <w:vAlign w:val="bottom"/>
          </w:tcPr>
          <w:p w14:paraId="7B8D335C" w14:textId="5B18E040" w:rsidR="003214D3" w:rsidRPr="00AB311B" w:rsidDel="008D408B" w:rsidRDefault="003214D3" w:rsidP="00363190">
            <w:pPr>
              <w:suppressAutoHyphens w:val="0"/>
              <w:autoSpaceDN/>
              <w:spacing w:line="280" w:lineRule="exact"/>
              <w:jc w:val="right"/>
              <w:rPr>
                <w:rFonts w:ascii="Arial" w:hAnsi="Arial" w:cs="Arial"/>
                <w:sz w:val="15"/>
                <w:szCs w:val="15"/>
              </w:rPr>
            </w:pPr>
            <w:r w:rsidRPr="00C3197A">
              <w:rPr>
                <w:rFonts w:ascii="Arial" w:hAnsi="Arial" w:cs="Arial"/>
                <w:sz w:val="15"/>
                <w:szCs w:val="15"/>
              </w:rPr>
              <w:t>8</w:t>
            </w:r>
            <w:r>
              <w:rPr>
                <w:rFonts w:ascii="Arial" w:hAnsi="Arial" w:cs="Arial"/>
                <w:sz w:val="15"/>
                <w:szCs w:val="15"/>
              </w:rPr>
              <w:t>,</w:t>
            </w:r>
            <w:r w:rsidRPr="00C3197A">
              <w:rPr>
                <w:rFonts w:ascii="Arial" w:hAnsi="Arial" w:cs="Arial"/>
                <w:sz w:val="15"/>
                <w:szCs w:val="15"/>
              </w:rPr>
              <w:t xml:space="preserve">906 </w:t>
            </w:r>
          </w:p>
        </w:tc>
        <w:tc>
          <w:tcPr>
            <w:tcW w:w="507" w:type="pct"/>
            <w:tcBorders>
              <w:top w:val="nil"/>
              <w:left w:val="nil"/>
              <w:bottom w:val="nil"/>
              <w:right w:val="nil"/>
            </w:tcBorders>
            <w:shd w:val="clear" w:color="auto" w:fill="auto"/>
            <w:vAlign w:val="bottom"/>
          </w:tcPr>
          <w:p w14:paraId="72F8515F" w14:textId="2C30A04F" w:rsidR="003214D3" w:rsidRPr="00AB311B" w:rsidDel="008D408B" w:rsidRDefault="003214D3" w:rsidP="00363190">
            <w:pPr>
              <w:suppressAutoHyphens w:val="0"/>
              <w:autoSpaceDN/>
              <w:spacing w:line="280" w:lineRule="exact"/>
              <w:jc w:val="right"/>
              <w:rPr>
                <w:rFonts w:ascii="Arial" w:hAnsi="Arial" w:cs="Arial"/>
                <w:sz w:val="15"/>
                <w:szCs w:val="15"/>
              </w:rPr>
            </w:pPr>
            <w:r w:rsidRPr="00C3197A">
              <w:rPr>
                <w:rFonts w:ascii="Arial" w:hAnsi="Arial" w:cs="Arial"/>
                <w:sz w:val="15"/>
                <w:szCs w:val="15"/>
              </w:rPr>
              <w:t>350</w:t>
            </w:r>
            <w:r>
              <w:rPr>
                <w:rFonts w:ascii="Arial" w:hAnsi="Arial" w:cs="Arial"/>
                <w:sz w:val="15"/>
                <w:szCs w:val="15"/>
              </w:rPr>
              <w:t>,</w:t>
            </w:r>
            <w:r w:rsidRPr="00C3197A">
              <w:rPr>
                <w:rFonts w:ascii="Arial" w:hAnsi="Arial" w:cs="Arial"/>
                <w:sz w:val="15"/>
                <w:szCs w:val="15"/>
              </w:rPr>
              <w:t xml:space="preserve">318 </w:t>
            </w:r>
          </w:p>
        </w:tc>
        <w:tc>
          <w:tcPr>
            <w:tcW w:w="506" w:type="pct"/>
            <w:tcBorders>
              <w:top w:val="nil"/>
              <w:left w:val="nil"/>
              <w:bottom w:val="nil"/>
              <w:right w:val="nil"/>
            </w:tcBorders>
            <w:shd w:val="clear" w:color="auto" w:fill="auto"/>
            <w:vAlign w:val="bottom"/>
          </w:tcPr>
          <w:p w14:paraId="3B569A94" w14:textId="65D5B10D" w:rsidR="003214D3" w:rsidRPr="00AB311B" w:rsidDel="00D96E20" w:rsidRDefault="003214D3" w:rsidP="00363190">
            <w:pPr>
              <w:suppressAutoHyphens w:val="0"/>
              <w:autoSpaceDN/>
              <w:spacing w:line="280" w:lineRule="exact"/>
              <w:jc w:val="right"/>
              <w:rPr>
                <w:rFonts w:ascii="Arial" w:hAnsi="Arial" w:cs="Arial"/>
                <w:sz w:val="15"/>
                <w:szCs w:val="15"/>
              </w:rPr>
            </w:pPr>
            <w:r w:rsidRPr="00C3197A">
              <w:rPr>
                <w:rFonts w:ascii="Arial" w:hAnsi="Arial" w:cs="Arial"/>
                <w:sz w:val="15"/>
                <w:szCs w:val="15"/>
              </w:rPr>
              <w:t>341</w:t>
            </w:r>
            <w:r>
              <w:rPr>
                <w:rFonts w:ascii="Arial" w:hAnsi="Arial" w:cs="Arial"/>
                <w:sz w:val="15"/>
                <w:szCs w:val="15"/>
              </w:rPr>
              <w:t>,</w:t>
            </w:r>
            <w:r w:rsidRPr="00C3197A">
              <w:rPr>
                <w:rFonts w:ascii="Arial" w:hAnsi="Arial" w:cs="Arial"/>
                <w:sz w:val="15"/>
                <w:szCs w:val="15"/>
              </w:rPr>
              <w:t xml:space="preserve">412 </w:t>
            </w:r>
          </w:p>
        </w:tc>
      </w:tr>
      <w:tr w:rsidR="003214D3" w:rsidRPr="00587444" w14:paraId="212AF1EF" w14:textId="77777777" w:rsidTr="00AB311B">
        <w:tc>
          <w:tcPr>
            <w:tcW w:w="1074" w:type="pct"/>
            <w:vAlign w:val="bottom"/>
          </w:tcPr>
          <w:p w14:paraId="17283A84" w14:textId="77777777" w:rsidR="003214D3" w:rsidRPr="00587444" w:rsidRDefault="003214D3" w:rsidP="003214D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Other assets </w:t>
            </w:r>
          </w:p>
        </w:tc>
        <w:tc>
          <w:tcPr>
            <w:tcW w:w="488" w:type="pct"/>
            <w:tcBorders>
              <w:top w:val="nil"/>
              <w:left w:val="nil"/>
              <w:bottom w:val="single" w:sz="8" w:space="0" w:color="auto"/>
              <w:right w:val="nil"/>
            </w:tcBorders>
            <w:shd w:val="clear" w:color="auto" w:fill="auto"/>
            <w:vAlign w:val="bottom"/>
          </w:tcPr>
          <w:p w14:paraId="7D59A51A" w14:textId="51F62733" w:rsidR="003214D3" w:rsidRPr="00AB311B" w:rsidRDefault="003214D3" w:rsidP="00AB311B">
            <w:pPr>
              <w:suppressAutoHyphens w:val="0"/>
              <w:autoSpaceDN/>
              <w:spacing w:line="280" w:lineRule="exact"/>
              <w:jc w:val="right"/>
              <w:rPr>
                <w:rFonts w:ascii="Arial" w:hAnsi="Arial" w:cs="Arial"/>
                <w:sz w:val="15"/>
                <w:szCs w:val="15"/>
              </w:rPr>
            </w:pPr>
            <w:r w:rsidRPr="00C3197A">
              <w:rPr>
                <w:rFonts w:ascii="Arial" w:hAnsi="Arial" w:cs="Arial"/>
                <w:sz w:val="15"/>
                <w:szCs w:val="15"/>
              </w:rPr>
              <w:t xml:space="preserve">- </w:t>
            </w:r>
          </w:p>
        </w:tc>
        <w:tc>
          <w:tcPr>
            <w:tcW w:w="452" w:type="pct"/>
            <w:tcBorders>
              <w:top w:val="nil"/>
              <w:left w:val="nil"/>
              <w:bottom w:val="single" w:sz="8" w:space="0" w:color="auto"/>
              <w:right w:val="nil"/>
            </w:tcBorders>
            <w:shd w:val="clear" w:color="auto" w:fill="auto"/>
            <w:vAlign w:val="bottom"/>
          </w:tcPr>
          <w:p w14:paraId="731FDDC3" w14:textId="6B4AA372" w:rsidR="003214D3" w:rsidRPr="00AB311B" w:rsidRDefault="003214D3" w:rsidP="00AB311B">
            <w:pPr>
              <w:suppressAutoHyphens w:val="0"/>
              <w:autoSpaceDN/>
              <w:spacing w:line="280" w:lineRule="exact"/>
              <w:jc w:val="right"/>
              <w:rPr>
                <w:rFonts w:ascii="Arial" w:hAnsi="Arial" w:cs="Arial"/>
                <w:sz w:val="15"/>
                <w:szCs w:val="15"/>
              </w:rPr>
            </w:pPr>
            <w:r w:rsidRPr="00C3197A">
              <w:rPr>
                <w:rFonts w:ascii="Arial" w:hAnsi="Arial" w:cs="Arial"/>
                <w:sz w:val="15"/>
                <w:szCs w:val="15"/>
              </w:rPr>
              <w:t xml:space="preserve">- </w:t>
            </w:r>
          </w:p>
        </w:tc>
        <w:tc>
          <w:tcPr>
            <w:tcW w:w="494" w:type="pct"/>
            <w:tcBorders>
              <w:top w:val="nil"/>
              <w:left w:val="nil"/>
              <w:bottom w:val="single" w:sz="8" w:space="0" w:color="auto"/>
              <w:right w:val="nil"/>
            </w:tcBorders>
            <w:shd w:val="clear" w:color="auto" w:fill="auto"/>
            <w:vAlign w:val="bottom"/>
          </w:tcPr>
          <w:p w14:paraId="288B83D8" w14:textId="296D370A" w:rsidR="003214D3" w:rsidRPr="00AB311B" w:rsidRDefault="003214D3" w:rsidP="00AB311B">
            <w:pPr>
              <w:suppressAutoHyphens w:val="0"/>
              <w:autoSpaceDN/>
              <w:spacing w:line="280" w:lineRule="exact"/>
              <w:jc w:val="right"/>
              <w:rPr>
                <w:rFonts w:ascii="Arial" w:hAnsi="Arial" w:cs="Arial"/>
                <w:sz w:val="15"/>
                <w:szCs w:val="15"/>
              </w:rPr>
            </w:pPr>
            <w:r w:rsidRPr="00C3197A">
              <w:rPr>
                <w:rFonts w:ascii="Arial" w:hAnsi="Arial" w:cs="Arial"/>
                <w:sz w:val="15"/>
                <w:szCs w:val="15"/>
              </w:rPr>
              <w:t xml:space="preserve">- </w:t>
            </w:r>
          </w:p>
        </w:tc>
        <w:tc>
          <w:tcPr>
            <w:tcW w:w="479" w:type="pct"/>
            <w:tcBorders>
              <w:top w:val="nil"/>
              <w:left w:val="nil"/>
              <w:bottom w:val="single" w:sz="8" w:space="0" w:color="auto"/>
              <w:right w:val="nil"/>
            </w:tcBorders>
            <w:shd w:val="clear" w:color="auto" w:fill="auto"/>
            <w:vAlign w:val="bottom"/>
          </w:tcPr>
          <w:p w14:paraId="0B4DAEA5" w14:textId="5DE54064" w:rsidR="003214D3" w:rsidRPr="00AB311B" w:rsidRDefault="003214D3" w:rsidP="00AB311B">
            <w:pPr>
              <w:suppressAutoHyphens w:val="0"/>
              <w:autoSpaceDN/>
              <w:spacing w:line="280" w:lineRule="exact"/>
              <w:jc w:val="right"/>
              <w:rPr>
                <w:rFonts w:ascii="Arial" w:hAnsi="Arial" w:cs="Arial"/>
                <w:sz w:val="15"/>
                <w:szCs w:val="15"/>
              </w:rPr>
            </w:pPr>
            <w:r w:rsidRPr="00C3197A">
              <w:rPr>
                <w:rFonts w:ascii="Arial" w:hAnsi="Arial" w:cs="Arial"/>
                <w:sz w:val="15"/>
                <w:szCs w:val="15"/>
              </w:rPr>
              <w:t xml:space="preserve">- </w:t>
            </w:r>
          </w:p>
        </w:tc>
        <w:tc>
          <w:tcPr>
            <w:tcW w:w="507" w:type="pct"/>
            <w:tcBorders>
              <w:top w:val="nil"/>
              <w:left w:val="nil"/>
              <w:bottom w:val="single" w:sz="8" w:space="0" w:color="auto"/>
              <w:right w:val="nil"/>
            </w:tcBorders>
            <w:shd w:val="clear" w:color="auto" w:fill="auto"/>
            <w:vAlign w:val="bottom"/>
          </w:tcPr>
          <w:p w14:paraId="3E3193C2" w14:textId="4FD15A2E" w:rsidR="003214D3" w:rsidRPr="00AB311B" w:rsidRDefault="003214D3" w:rsidP="00AB311B">
            <w:pPr>
              <w:suppressAutoHyphens w:val="0"/>
              <w:autoSpaceDN/>
              <w:spacing w:line="280" w:lineRule="exact"/>
              <w:jc w:val="right"/>
              <w:rPr>
                <w:rFonts w:ascii="Arial" w:hAnsi="Arial" w:cs="Arial"/>
                <w:sz w:val="15"/>
                <w:szCs w:val="15"/>
              </w:rPr>
            </w:pPr>
            <w:r w:rsidRPr="00C3197A">
              <w:rPr>
                <w:rFonts w:ascii="Arial" w:hAnsi="Arial" w:cs="Arial"/>
                <w:sz w:val="15"/>
                <w:szCs w:val="15"/>
              </w:rPr>
              <w:t xml:space="preserve">- </w:t>
            </w:r>
          </w:p>
        </w:tc>
        <w:tc>
          <w:tcPr>
            <w:tcW w:w="493" w:type="pct"/>
            <w:tcBorders>
              <w:top w:val="nil"/>
              <w:left w:val="nil"/>
              <w:bottom w:val="single" w:sz="8" w:space="0" w:color="auto"/>
              <w:right w:val="nil"/>
            </w:tcBorders>
            <w:shd w:val="clear" w:color="auto" w:fill="auto"/>
            <w:vAlign w:val="bottom"/>
          </w:tcPr>
          <w:p w14:paraId="0EFE4C93" w14:textId="20FE6EAB" w:rsidR="003214D3" w:rsidRPr="00AB311B" w:rsidRDefault="003214D3" w:rsidP="00AB311B">
            <w:pPr>
              <w:suppressAutoHyphens w:val="0"/>
              <w:autoSpaceDN/>
              <w:spacing w:line="280" w:lineRule="exact"/>
              <w:jc w:val="right"/>
              <w:rPr>
                <w:rFonts w:ascii="Arial" w:hAnsi="Arial" w:cs="Arial"/>
                <w:sz w:val="15"/>
                <w:szCs w:val="15"/>
              </w:rPr>
            </w:pPr>
            <w:r w:rsidRPr="00C3197A">
              <w:rPr>
                <w:rFonts w:ascii="Arial" w:hAnsi="Arial" w:cs="Arial"/>
                <w:sz w:val="15"/>
                <w:szCs w:val="15"/>
              </w:rPr>
              <w:t>3</w:t>
            </w:r>
            <w:r>
              <w:rPr>
                <w:rFonts w:ascii="Arial" w:hAnsi="Arial" w:cs="Arial"/>
                <w:sz w:val="15"/>
                <w:szCs w:val="15"/>
              </w:rPr>
              <w:t>,</w:t>
            </w:r>
            <w:r w:rsidRPr="00C3197A">
              <w:rPr>
                <w:rFonts w:ascii="Arial" w:hAnsi="Arial" w:cs="Arial"/>
                <w:sz w:val="15"/>
                <w:szCs w:val="15"/>
              </w:rPr>
              <w:t xml:space="preserve">742 </w:t>
            </w:r>
          </w:p>
        </w:tc>
        <w:tc>
          <w:tcPr>
            <w:tcW w:w="507" w:type="pct"/>
            <w:tcBorders>
              <w:top w:val="nil"/>
              <w:left w:val="nil"/>
              <w:bottom w:val="single" w:sz="8" w:space="0" w:color="auto"/>
              <w:right w:val="nil"/>
            </w:tcBorders>
            <w:shd w:val="clear" w:color="auto" w:fill="auto"/>
            <w:vAlign w:val="bottom"/>
          </w:tcPr>
          <w:p w14:paraId="4CCC67BD" w14:textId="14195C5A" w:rsidR="003214D3" w:rsidRPr="00AB311B" w:rsidRDefault="003214D3" w:rsidP="00AB311B">
            <w:pPr>
              <w:suppressAutoHyphens w:val="0"/>
              <w:autoSpaceDN/>
              <w:spacing w:line="280" w:lineRule="exact"/>
              <w:jc w:val="right"/>
              <w:rPr>
                <w:rFonts w:ascii="Arial" w:hAnsi="Arial" w:cs="Arial"/>
                <w:sz w:val="15"/>
                <w:szCs w:val="15"/>
              </w:rPr>
            </w:pPr>
            <w:r w:rsidRPr="00C3197A">
              <w:rPr>
                <w:rFonts w:ascii="Arial" w:hAnsi="Arial" w:cs="Arial"/>
                <w:sz w:val="15"/>
                <w:szCs w:val="15"/>
              </w:rPr>
              <w:t>3</w:t>
            </w:r>
            <w:r>
              <w:rPr>
                <w:rFonts w:ascii="Arial" w:hAnsi="Arial" w:cs="Arial"/>
                <w:sz w:val="15"/>
                <w:szCs w:val="15"/>
              </w:rPr>
              <w:t>,</w:t>
            </w:r>
            <w:r w:rsidRPr="00C3197A">
              <w:rPr>
                <w:rFonts w:ascii="Arial" w:hAnsi="Arial" w:cs="Arial"/>
                <w:sz w:val="15"/>
                <w:szCs w:val="15"/>
              </w:rPr>
              <w:t xml:space="preserve">742 </w:t>
            </w:r>
          </w:p>
        </w:tc>
        <w:tc>
          <w:tcPr>
            <w:tcW w:w="506" w:type="pct"/>
            <w:tcBorders>
              <w:top w:val="nil"/>
              <w:left w:val="nil"/>
              <w:bottom w:val="single" w:sz="8" w:space="0" w:color="auto"/>
              <w:right w:val="nil"/>
            </w:tcBorders>
            <w:shd w:val="clear" w:color="auto" w:fill="auto"/>
            <w:vAlign w:val="bottom"/>
          </w:tcPr>
          <w:p w14:paraId="58B48A50" w14:textId="2BF89DF9" w:rsidR="003214D3" w:rsidRPr="00AB311B" w:rsidDel="00D96E20" w:rsidRDefault="003214D3" w:rsidP="00AB311B">
            <w:pPr>
              <w:suppressAutoHyphens w:val="0"/>
              <w:autoSpaceDN/>
              <w:spacing w:line="280" w:lineRule="exact"/>
              <w:jc w:val="right"/>
              <w:rPr>
                <w:rFonts w:ascii="Arial" w:hAnsi="Arial" w:cs="Arial"/>
                <w:sz w:val="15"/>
                <w:szCs w:val="15"/>
              </w:rPr>
            </w:pPr>
            <w:r w:rsidRPr="00C3197A">
              <w:rPr>
                <w:rFonts w:ascii="Arial" w:hAnsi="Arial" w:cs="Arial"/>
                <w:sz w:val="15"/>
                <w:szCs w:val="15"/>
              </w:rPr>
              <w:t xml:space="preserve">- </w:t>
            </w:r>
          </w:p>
        </w:tc>
      </w:tr>
      <w:tr w:rsidR="003214D3" w:rsidRPr="00587444" w14:paraId="6FC07628" w14:textId="77777777" w:rsidTr="00AB311B">
        <w:trPr>
          <w:trHeight w:hRule="exact" w:val="407"/>
        </w:trPr>
        <w:tc>
          <w:tcPr>
            <w:tcW w:w="1074" w:type="pct"/>
            <w:vAlign w:val="bottom"/>
          </w:tcPr>
          <w:p w14:paraId="0790339F" w14:textId="77777777" w:rsidR="003214D3" w:rsidRPr="00587444" w:rsidRDefault="003214D3" w:rsidP="003214D3">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b/>
                <w:bCs/>
                <w:sz w:val="15"/>
                <w:szCs w:val="15"/>
              </w:rPr>
              <w:t>Total assets</w:t>
            </w:r>
          </w:p>
        </w:tc>
        <w:tc>
          <w:tcPr>
            <w:tcW w:w="488" w:type="pct"/>
            <w:tcBorders>
              <w:top w:val="nil"/>
              <w:left w:val="nil"/>
              <w:bottom w:val="single" w:sz="8" w:space="0" w:color="auto"/>
              <w:right w:val="nil"/>
            </w:tcBorders>
            <w:shd w:val="clear" w:color="auto" w:fill="auto"/>
            <w:vAlign w:val="bottom"/>
          </w:tcPr>
          <w:p w14:paraId="42190D6A" w14:textId="03762D68" w:rsidR="003214D3" w:rsidRPr="00AB311B" w:rsidRDefault="003214D3" w:rsidP="00363190">
            <w:pPr>
              <w:suppressAutoHyphens w:val="0"/>
              <w:autoSpaceDN/>
              <w:spacing w:line="320" w:lineRule="exact"/>
              <w:jc w:val="right"/>
              <w:rPr>
                <w:rFonts w:ascii="Arial" w:hAnsi="Arial" w:cs="Arial"/>
                <w:b/>
                <w:bCs/>
                <w:sz w:val="15"/>
                <w:szCs w:val="15"/>
              </w:rPr>
            </w:pPr>
            <w:r w:rsidRPr="00F959D0">
              <w:rPr>
                <w:rFonts w:ascii="Arial" w:hAnsi="Arial" w:cs="Arial"/>
                <w:b/>
                <w:bCs/>
                <w:sz w:val="15"/>
                <w:szCs w:val="15"/>
              </w:rPr>
              <w:t>232</w:t>
            </w:r>
            <w:r>
              <w:rPr>
                <w:rFonts w:ascii="Arial" w:hAnsi="Arial" w:cs="Arial"/>
                <w:b/>
                <w:bCs/>
                <w:sz w:val="15"/>
                <w:szCs w:val="15"/>
              </w:rPr>
              <w:t>,</w:t>
            </w:r>
            <w:r w:rsidRPr="00F959D0">
              <w:rPr>
                <w:rFonts w:ascii="Arial" w:hAnsi="Arial" w:cs="Arial"/>
                <w:b/>
                <w:bCs/>
                <w:sz w:val="15"/>
                <w:szCs w:val="15"/>
              </w:rPr>
              <w:t>816</w:t>
            </w:r>
          </w:p>
        </w:tc>
        <w:tc>
          <w:tcPr>
            <w:tcW w:w="452" w:type="pct"/>
            <w:tcBorders>
              <w:top w:val="nil"/>
              <w:left w:val="nil"/>
              <w:bottom w:val="single" w:sz="8" w:space="0" w:color="auto"/>
              <w:right w:val="nil"/>
            </w:tcBorders>
            <w:shd w:val="clear" w:color="auto" w:fill="auto"/>
            <w:vAlign w:val="bottom"/>
          </w:tcPr>
          <w:p w14:paraId="56246D41" w14:textId="5F9F9E89" w:rsidR="003214D3" w:rsidRPr="00AB311B" w:rsidRDefault="003214D3" w:rsidP="00AB311B">
            <w:pPr>
              <w:suppressAutoHyphens w:val="0"/>
              <w:autoSpaceDN/>
              <w:spacing w:line="320" w:lineRule="exact"/>
              <w:jc w:val="right"/>
              <w:rPr>
                <w:rFonts w:ascii="Arial" w:hAnsi="Arial" w:cs="Arial"/>
                <w:b/>
                <w:bCs/>
                <w:sz w:val="15"/>
                <w:szCs w:val="15"/>
              </w:rPr>
            </w:pPr>
            <w:r w:rsidRPr="00F959D0">
              <w:rPr>
                <w:rFonts w:ascii="Arial" w:hAnsi="Arial" w:cs="Arial"/>
                <w:b/>
                <w:bCs/>
                <w:sz w:val="15"/>
                <w:szCs w:val="15"/>
              </w:rPr>
              <w:t>204</w:t>
            </w:r>
            <w:r>
              <w:rPr>
                <w:rFonts w:ascii="Arial" w:hAnsi="Arial" w:cs="Arial"/>
                <w:b/>
                <w:bCs/>
                <w:sz w:val="15"/>
                <w:szCs w:val="15"/>
              </w:rPr>
              <w:t>,</w:t>
            </w:r>
            <w:r w:rsidRPr="00F959D0">
              <w:rPr>
                <w:rFonts w:ascii="Arial" w:hAnsi="Arial" w:cs="Arial"/>
                <w:b/>
                <w:bCs/>
                <w:sz w:val="15"/>
                <w:szCs w:val="15"/>
              </w:rPr>
              <w:t>001</w:t>
            </w:r>
          </w:p>
        </w:tc>
        <w:tc>
          <w:tcPr>
            <w:tcW w:w="494" w:type="pct"/>
            <w:tcBorders>
              <w:top w:val="nil"/>
              <w:left w:val="nil"/>
              <w:bottom w:val="single" w:sz="8" w:space="0" w:color="auto"/>
              <w:right w:val="nil"/>
            </w:tcBorders>
            <w:shd w:val="clear" w:color="auto" w:fill="auto"/>
            <w:vAlign w:val="bottom"/>
          </w:tcPr>
          <w:p w14:paraId="4E8036F8" w14:textId="07D921F5" w:rsidR="003214D3" w:rsidRPr="00AB311B" w:rsidRDefault="003214D3" w:rsidP="00363190">
            <w:pPr>
              <w:suppressAutoHyphens w:val="0"/>
              <w:autoSpaceDN/>
              <w:spacing w:line="320" w:lineRule="exact"/>
              <w:jc w:val="right"/>
              <w:rPr>
                <w:rFonts w:ascii="Arial" w:hAnsi="Arial" w:cs="Arial"/>
                <w:b/>
                <w:bCs/>
                <w:sz w:val="15"/>
                <w:szCs w:val="15"/>
              </w:rPr>
            </w:pPr>
            <w:r w:rsidRPr="00F959D0">
              <w:rPr>
                <w:rFonts w:ascii="Arial" w:hAnsi="Arial" w:cs="Arial"/>
                <w:b/>
                <w:bCs/>
                <w:sz w:val="15"/>
                <w:szCs w:val="15"/>
              </w:rPr>
              <w:t>661</w:t>
            </w:r>
            <w:r>
              <w:rPr>
                <w:rFonts w:ascii="Arial" w:hAnsi="Arial" w:cs="Arial"/>
                <w:b/>
                <w:bCs/>
                <w:sz w:val="15"/>
                <w:szCs w:val="15"/>
              </w:rPr>
              <w:t>,</w:t>
            </w:r>
            <w:r w:rsidRPr="00F959D0">
              <w:rPr>
                <w:rFonts w:ascii="Arial" w:hAnsi="Arial" w:cs="Arial"/>
                <w:b/>
                <w:bCs/>
                <w:sz w:val="15"/>
                <w:szCs w:val="15"/>
              </w:rPr>
              <w:t>866</w:t>
            </w:r>
          </w:p>
        </w:tc>
        <w:tc>
          <w:tcPr>
            <w:tcW w:w="479" w:type="pct"/>
            <w:tcBorders>
              <w:top w:val="nil"/>
              <w:left w:val="nil"/>
              <w:bottom w:val="single" w:sz="8" w:space="0" w:color="auto"/>
              <w:right w:val="nil"/>
            </w:tcBorders>
            <w:shd w:val="clear" w:color="auto" w:fill="auto"/>
            <w:vAlign w:val="bottom"/>
          </w:tcPr>
          <w:p w14:paraId="27C9B890" w14:textId="7016CC4B" w:rsidR="003214D3" w:rsidRPr="00AB311B" w:rsidRDefault="003214D3" w:rsidP="00363190">
            <w:pPr>
              <w:suppressAutoHyphens w:val="0"/>
              <w:autoSpaceDN/>
              <w:spacing w:line="320" w:lineRule="exact"/>
              <w:jc w:val="right"/>
              <w:rPr>
                <w:rFonts w:ascii="Arial" w:hAnsi="Arial" w:cs="Arial"/>
                <w:b/>
                <w:bCs/>
                <w:sz w:val="15"/>
                <w:szCs w:val="15"/>
              </w:rPr>
            </w:pPr>
            <w:r w:rsidRPr="00F959D0">
              <w:rPr>
                <w:rFonts w:ascii="Arial" w:hAnsi="Arial" w:cs="Arial"/>
                <w:b/>
                <w:bCs/>
                <w:sz w:val="15"/>
                <w:szCs w:val="15"/>
              </w:rPr>
              <w:t>802</w:t>
            </w:r>
            <w:r>
              <w:rPr>
                <w:rFonts w:ascii="Arial" w:hAnsi="Arial" w:cs="Arial"/>
                <w:b/>
                <w:bCs/>
                <w:sz w:val="15"/>
                <w:szCs w:val="15"/>
              </w:rPr>
              <w:t>,</w:t>
            </w:r>
            <w:r w:rsidRPr="00F959D0">
              <w:rPr>
                <w:rFonts w:ascii="Arial" w:hAnsi="Arial" w:cs="Arial"/>
                <w:b/>
                <w:bCs/>
                <w:sz w:val="15"/>
                <w:szCs w:val="15"/>
              </w:rPr>
              <w:t>690</w:t>
            </w:r>
          </w:p>
        </w:tc>
        <w:tc>
          <w:tcPr>
            <w:tcW w:w="507" w:type="pct"/>
            <w:tcBorders>
              <w:top w:val="nil"/>
              <w:left w:val="nil"/>
              <w:bottom w:val="single" w:sz="8" w:space="0" w:color="auto"/>
              <w:right w:val="nil"/>
            </w:tcBorders>
            <w:shd w:val="clear" w:color="auto" w:fill="auto"/>
            <w:vAlign w:val="bottom"/>
          </w:tcPr>
          <w:p w14:paraId="00BA3872" w14:textId="5097260F" w:rsidR="003214D3" w:rsidRPr="00AB311B" w:rsidRDefault="003214D3" w:rsidP="00363190">
            <w:pPr>
              <w:suppressAutoHyphens w:val="0"/>
              <w:autoSpaceDN/>
              <w:spacing w:line="320" w:lineRule="exact"/>
              <w:jc w:val="right"/>
              <w:rPr>
                <w:rFonts w:ascii="Arial" w:hAnsi="Arial" w:cs="Arial"/>
                <w:b/>
                <w:bCs/>
                <w:sz w:val="15"/>
                <w:szCs w:val="15"/>
              </w:rPr>
            </w:pPr>
            <w:r w:rsidRPr="00F959D0">
              <w:rPr>
                <w:rFonts w:ascii="Arial" w:hAnsi="Arial" w:cs="Arial"/>
                <w:b/>
                <w:bCs/>
                <w:sz w:val="15"/>
                <w:szCs w:val="15"/>
              </w:rPr>
              <w:t>1</w:t>
            </w:r>
            <w:r>
              <w:rPr>
                <w:rFonts w:ascii="Arial" w:hAnsi="Arial" w:cs="Arial"/>
                <w:b/>
                <w:bCs/>
                <w:sz w:val="15"/>
                <w:szCs w:val="15"/>
              </w:rPr>
              <w:t>,</w:t>
            </w:r>
            <w:r w:rsidRPr="00F959D0">
              <w:rPr>
                <w:rFonts w:ascii="Arial" w:hAnsi="Arial" w:cs="Arial"/>
                <w:b/>
                <w:bCs/>
                <w:sz w:val="15"/>
                <w:szCs w:val="15"/>
              </w:rPr>
              <w:t>673</w:t>
            </w:r>
            <w:r>
              <w:rPr>
                <w:rFonts w:ascii="Arial" w:hAnsi="Arial" w:cs="Arial"/>
                <w:b/>
                <w:bCs/>
                <w:sz w:val="15"/>
                <w:szCs w:val="15"/>
              </w:rPr>
              <w:t>,</w:t>
            </w:r>
            <w:r w:rsidRPr="00F959D0">
              <w:rPr>
                <w:rFonts w:ascii="Arial" w:hAnsi="Arial" w:cs="Arial"/>
                <w:b/>
                <w:bCs/>
                <w:sz w:val="15"/>
                <w:szCs w:val="15"/>
              </w:rPr>
              <w:t>292</w:t>
            </w:r>
          </w:p>
        </w:tc>
        <w:tc>
          <w:tcPr>
            <w:tcW w:w="493" w:type="pct"/>
            <w:tcBorders>
              <w:top w:val="nil"/>
              <w:left w:val="nil"/>
              <w:bottom w:val="single" w:sz="8" w:space="0" w:color="auto"/>
              <w:right w:val="nil"/>
            </w:tcBorders>
            <w:shd w:val="clear" w:color="auto" w:fill="auto"/>
            <w:vAlign w:val="bottom"/>
          </w:tcPr>
          <w:p w14:paraId="03140F83" w14:textId="46667439" w:rsidR="003214D3" w:rsidRPr="00587444" w:rsidRDefault="003214D3" w:rsidP="00363190">
            <w:pPr>
              <w:suppressAutoHyphens w:val="0"/>
              <w:autoSpaceDN/>
              <w:spacing w:line="320" w:lineRule="exact"/>
              <w:jc w:val="right"/>
              <w:rPr>
                <w:rFonts w:ascii="Arial" w:hAnsi="Arial" w:cs="Arial"/>
                <w:b/>
                <w:bCs/>
                <w:color w:val="000000"/>
                <w:sz w:val="15"/>
                <w:szCs w:val="15"/>
              </w:rPr>
            </w:pPr>
            <w:r w:rsidRPr="00C3197A">
              <w:rPr>
                <w:rFonts w:ascii="Arial" w:hAnsi="Arial" w:cs="Arial"/>
                <w:b/>
                <w:bCs/>
                <w:sz w:val="15"/>
                <w:szCs w:val="15"/>
              </w:rPr>
              <w:t xml:space="preserve">    262</w:t>
            </w:r>
            <w:r>
              <w:rPr>
                <w:rFonts w:ascii="Arial" w:hAnsi="Arial" w:cs="Arial"/>
                <w:b/>
                <w:bCs/>
                <w:sz w:val="15"/>
                <w:szCs w:val="15"/>
              </w:rPr>
              <w:t>,</w:t>
            </w:r>
            <w:r w:rsidRPr="00C3197A">
              <w:rPr>
                <w:rFonts w:ascii="Arial" w:hAnsi="Arial" w:cs="Arial"/>
                <w:b/>
                <w:bCs/>
                <w:sz w:val="15"/>
                <w:szCs w:val="15"/>
              </w:rPr>
              <w:t xml:space="preserve">840 </w:t>
            </w:r>
          </w:p>
        </w:tc>
        <w:tc>
          <w:tcPr>
            <w:tcW w:w="507" w:type="pct"/>
            <w:tcBorders>
              <w:top w:val="nil"/>
              <w:left w:val="nil"/>
              <w:bottom w:val="single" w:sz="8" w:space="0" w:color="auto"/>
              <w:right w:val="nil"/>
            </w:tcBorders>
            <w:shd w:val="clear" w:color="auto" w:fill="auto"/>
            <w:vAlign w:val="bottom"/>
          </w:tcPr>
          <w:p w14:paraId="33A3BA81" w14:textId="503E5517" w:rsidR="003214D3" w:rsidRPr="00587444" w:rsidRDefault="003214D3" w:rsidP="00363190">
            <w:pPr>
              <w:suppressAutoHyphens w:val="0"/>
              <w:autoSpaceDN/>
              <w:spacing w:line="320" w:lineRule="exact"/>
              <w:jc w:val="right"/>
              <w:rPr>
                <w:rFonts w:ascii="Arial" w:hAnsi="Arial" w:cs="Arial"/>
                <w:b/>
                <w:bCs/>
                <w:color w:val="000000"/>
                <w:sz w:val="15"/>
                <w:szCs w:val="15"/>
              </w:rPr>
            </w:pPr>
            <w:r w:rsidRPr="00C3197A">
              <w:rPr>
                <w:rFonts w:ascii="Arial" w:hAnsi="Arial" w:cs="Arial"/>
                <w:b/>
                <w:bCs/>
                <w:sz w:val="15"/>
                <w:szCs w:val="15"/>
              </w:rPr>
              <w:t xml:space="preserve">  3</w:t>
            </w:r>
            <w:r>
              <w:rPr>
                <w:rFonts w:ascii="Arial" w:hAnsi="Arial" w:cs="Arial"/>
                <w:b/>
                <w:bCs/>
                <w:sz w:val="15"/>
                <w:szCs w:val="15"/>
              </w:rPr>
              <w:t>,</w:t>
            </w:r>
            <w:r w:rsidRPr="00C3197A">
              <w:rPr>
                <w:rFonts w:ascii="Arial" w:hAnsi="Arial" w:cs="Arial"/>
                <w:b/>
                <w:bCs/>
                <w:sz w:val="15"/>
                <w:szCs w:val="15"/>
              </w:rPr>
              <w:t>837</w:t>
            </w:r>
            <w:r>
              <w:rPr>
                <w:rFonts w:ascii="Arial" w:hAnsi="Arial" w:cs="Arial"/>
                <w:b/>
                <w:bCs/>
                <w:sz w:val="15"/>
                <w:szCs w:val="15"/>
              </w:rPr>
              <w:t>,</w:t>
            </w:r>
            <w:r w:rsidRPr="00C3197A">
              <w:rPr>
                <w:rFonts w:ascii="Arial" w:hAnsi="Arial" w:cs="Arial"/>
                <w:b/>
                <w:bCs/>
                <w:sz w:val="15"/>
                <w:szCs w:val="15"/>
              </w:rPr>
              <w:t xml:space="preserve">505 </w:t>
            </w:r>
          </w:p>
        </w:tc>
        <w:tc>
          <w:tcPr>
            <w:tcW w:w="506" w:type="pct"/>
            <w:tcBorders>
              <w:top w:val="nil"/>
              <w:left w:val="nil"/>
              <w:bottom w:val="single" w:sz="8" w:space="0" w:color="auto"/>
              <w:right w:val="nil"/>
            </w:tcBorders>
            <w:shd w:val="clear" w:color="auto" w:fill="auto"/>
            <w:vAlign w:val="bottom"/>
          </w:tcPr>
          <w:p w14:paraId="2B36C8C2" w14:textId="169074D4" w:rsidR="003214D3" w:rsidRPr="00587444" w:rsidDel="00D96E20" w:rsidRDefault="003214D3" w:rsidP="00363190">
            <w:pPr>
              <w:suppressAutoHyphens w:val="0"/>
              <w:autoSpaceDN/>
              <w:spacing w:line="320" w:lineRule="exact"/>
              <w:jc w:val="right"/>
              <w:rPr>
                <w:rFonts w:ascii="Arial" w:hAnsi="Arial" w:cs="Arial"/>
                <w:b/>
                <w:bCs/>
                <w:color w:val="000000"/>
                <w:sz w:val="15"/>
                <w:szCs w:val="15"/>
              </w:rPr>
            </w:pPr>
            <w:r w:rsidRPr="00C3197A">
              <w:rPr>
                <w:rFonts w:ascii="Arial" w:hAnsi="Arial" w:cs="Arial"/>
                <w:b/>
                <w:bCs/>
                <w:sz w:val="15"/>
                <w:szCs w:val="15"/>
              </w:rPr>
              <w:t xml:space="preserve">  3</w:t>
            </w:r>
            <w:r>
              <w:rPr>
                <w:rFonts w:ascii="Arial" w:hAnsi="Arial" w:cs="Arial"/>
                <w:b/>
                <w:bCs/>
                <w:sz w:val="15"/>
                <w:szCs w:val="15"/>
              </w:rPr>
              <w:t>,</w:t>
            </w:r>
            <w:r w:rsidRPr="00C3197A">
              <w:rPr>
                <w:rFonts w:ascii="Arial" w:hAnsi="Arial" w:cs="Arial"/>
                <w:b/>
                <w:bCs/>
                <w:sz w:val="15"/>
                <w:szCs w:val="15"/>
              </w:rPr>
              <w:t>399</w:t>
            </w:r>
            <w:r>
              <w:rPr>
                <w:rFonts w:ascii="Arial" w:hAnsi="Arial" w:cs="Arial"/>
                <w:b/>
                <w:bCs/>
                <w:sz w:val="15"/>
                <w:szCs w:val="15"/>
              </w:rPr>
              <w:t>,</w:t>
            </w:r>
            <w:r w:rsidRPr="00C3197A">
              <w:rPr>
                <w:rFonts w:ascii="Arial" w:hAnsi="Arial" w:cs="Arial"/>
                <w:b/>
                <w:bCs/>
                <w:sz w:val="15"/>
                <w:szCs w:val="15"/>
              </w:rPr>
              <w:t xml:space="preserve">003 </w:t>
            </w:r>
          </w:p>
        </w:tc>
      </w:tr>
      <w:tr w:rsidR="00561A6F" w:rsidRPr="00587444" w14:paraId="6076E4DC" w14:textId="77777777" w:rsidTr="001C35E2">
        <w:trPr>
          <w:trHeight w:hRule="exact" w:val="295"/>
        </w:trPr>
        <w:tc>
          <w:tcPr>
            <w:tcW w:w="1074" w:type="pct"/>
            <w:vAlign w:val="bottom"/>
          </w:tcPr>
          <w:p w14:paraId="4581BD27" w14:textId="77777777" w:rsidR="00561A6F" w:rsidRPr="00587444" w:rsidRDefault="00561A6F" w:rsidP="00561A6F">
            <w:pPr>
              <w:tabs>
                <w:tab w:val="right" w:pos="1202"/>
              </w:tabs>
              <w:suppressAutoHyphens w:val="0"/>
              <w:autoSpaceDN/>
              <w:spacing w:line="320" w:lineRule="exact"/>
              <w:outlineLvl w:val="0"/>
              <w:rPr>
                <w:rFonts w:ascii="Arial" w:hAnsi="Arial" w:cs="Arial"/>
                <w:b/>
                <w:bCs/>
                <w:sz w:val="15"/>
                <w:szCs w:val="15"/>
              </w:rPr>
            </w:pPr>
          </w:p>
        </w:tc>
        <w:tc>
          <w:tcPr>
            <w:tcW w:w="488" w:type="pct"/>
            <w:tcBorders>
              <w:top w:val="single" w:sz="12" w:space="0" w:color="auto"/>
              <w:left w:val="nil"/>
              <w:right w:val="nil"/>
            </w:tcBorders>
            <w:vAlign w:val="bottom"/>
          </w:tcPr>
          <w:p w14:paraId="1D425085" w14:textId="77777777" w:rsidR="00561A6F" w:rsidRPr="00587444" w:rsidRDefault="00561A6F" w:rsidP="00561A6F">
            <w:pPr>
              <w:suppressAutoHyphens w:val="0"/>
              <w:autoSpaceDN/>
              <w:spacing w:line="320" w:lineRule="exact"/>
              <w:jc w:val="right"/>
              <w:rPr>
                <w:rFonts w:ascii="Arial" w:eastAsia="Calibri" w:hAnsi="Arial" w:cs="Arial"/>
                <w:b/>
                <w:bCs/>
                <w:sz w:val="15"/>
                <w:szCs w:val="15"/>
              </w:rPr>
            </w:pPr>
          </w:p>
        </w:tc>
        <w:tc>
          <w:tcPr>
            <w:tcW w:w="452" w:type="pct"/>
            <w:tcBorders>
              <w:top w:val="single" w:sz="12" w:space="0" w:color="auto"/>
              <w:left w:val="nil"/>
              <w:right w:val="nil"/>
            </w:tcBorders>
            <w:vAlign w:val="bottom"/>
          </w:tcPr>
          <w:p w14:paraId="1417BF82" w14:textId="77777777" w:rsidR="00561A6F" w:rsidRPr="00587444" w:rsidRDefault="00561A6F" w:rsidP="00561A6F">
            <w:pPr>
              <w:suppressAutoHyphens w:val="0"/>
              <w:autoSpaceDN/>
              <w:spacing w:line="320" w:lineRule="exact"/>
              <w:jc w:val="right"/>
              <w:rPr>
                <w:rFonts w:ascii="Arial" w:eastAsia="Calibri" w:hAnsi="Arial" w:cs="Arial"/>
                <w:b/>
                <w:bCs/>
                <w:sz w:val="15"/>
                <w:szCs w:val="15"/>
              </w:rPr>
            </w:pPr>
          </w:p>
        </w:tc>
        <w:tc>
          <w:tcPr>
            <w:tcW w:w="494" w:type="pct"/>
            <w:tcBorders>
              <w:top w:val="single" w:sz="12" w:space="0" w:color="auto"/>
              <w:left w:val="nil"/>
              <w:right w:val="nil"/>
            </w:tcBorders>
            <w:vAlign w:val="bottom"/>
          </w:tcPr>
          <w:p w14:paraId="6E1A92C0" w14:textId="77777777" w:rsidR="00561A6F" w:rsidRPr="00587444" w:rsidRDefault="00561A6F" w:rsidP="00561A6F">
            <w:pPr>
              <w:suppressAutoHyphens w:val="0"/>
              <w:autoSpaceDN/>
              <w:spacing w:line="320" w:lineRule="exact"/>
              <w:jc w:val="right"/>
              <w:rPr>
                <w:rFonts w:ascii="Arial" w:eastAsia="Calibri" w:hAnsi="Arial" w:cs="Arial"/>
                <w:b/>
                <w:bCs/>
                <w:sz w:val="15"/>
                <w:szCs w:val="15"/>
              </w:rPr>
            </w:pPr>
          </w:p>
        </w:tc>
        <w:tc>
          <w:tcPr>
            <w:tcW w:w="479" w:type="pct"/>
            <w:tcBorders>
              <w:top w:val="single" w:sz="12" w:space="0" w:color="auto"/>
              <w:left w:val="nil"/>
              <w:right w:val="nil"/>
            </w:tcBorders>
            <w:vAlign w:val="bottom"/>
          </w:tcPr>
          <w:p w14:paraId="0C7CB641" w14:textId="77777777" w:rsidR="00561A6F" w:rsidRPr="00587444" w:rsidRDefault="00561A6F" w:rsidP="00561A6F">
            <w:pPr>
              <w:suppressAutoHyphens w:val="0"/>
              <w:autoSpaceDN/>
              <w:spacing w:line="320" w:lineRule="exact"/>
              <w:jc w:val="right"/>
              <w:rPr>
                <w:rFonts w:ascii="Arial" w:eastAsia="Calibri" w:hAnsi="Arial" w:cs="Arial"/>
                <w:b/>
                <w:bCs/>
                <w:sz w:val="15"/>
                <w:szCs w:val="15"/>
              </w:rPr>
            </w:pPr>
          </w:p>
        </w:tc>
        <w:tc>
          <w:tcPr>
            <w:tcW w:w="507" w:type="pct"/>
            <w:tcBorders>
              <w:top w:val="single" w:sz="12" w:space="0" w:color="auto"/>
              <w:left w:val="nil"/>
              <w:right w:val="nil"/>
            </w:tcBorders>
            <w:vAlign w:val="bottom"/>
          </w:tcPr>
          <w:p w14:paraId="2768A1AC" w14:textId="77777777" w:rsidR="00561A6F" w:rsidRPr="00587444" w:rsidRDefault="00561A6F" w:rsidP="00561A6F">
            <w:pPr>
              <w:suppressAutoHyphens w:val="0"/>
              <w:autoSpaceDN/>
              <w:spacing w:line="320" w:lineRule="exact"/>
              <w:jc w:val="right"/>
              <w:rPr>
                <w:rFonts w:ascii="Arial" w:eastAsia="Calibri" w:hAnsi="Arial" w:cs="Arial"/>
                <w:b/>
                <w:bCs/>
                <w:sz w:val="15"/>
                <w:szCs w:val="15"/>
              </w:rPr>
            </w:pPr>
          </w:p>
        </w:tc>
        <w:tc>
          <w:tcPr>
            <w:tcW w:w="493" w:type="pct"/>
            <w:tcBorders>
              <w:top w:val="single" w:sz="12" w:space="0" w:color="auto"/>
              <w:left w:val="nil"/>
              <w:right w:val="nil"/>
            </w:tcBorders>
            <w:vAlign w:val="bottom"/>
          </w:tcPr>
          <w:p w14:paraId="740F16F4" w14:textId="77777777" w:rsidR="00561A6F" w:rsidRPr="00587444" w:rsidRDefault="00561A6F" w:rsidP="00561A6F">
            <w:pPr>
              <w:suppressAutoHyphens w:val="0"/>
              <w:autoSpaceDN/>
              <w:spacing w:line="320" w:lineRule="exact"/>
              <w:jc w:val="right"/>
              <w:rPr>
                <w:rFonts w:ascii="Arial" w:eastAsia="Calibri" w:hAnsi="Arial" w:cs="Arial"/>
                <w:b/>
                <w:bCs/>
                <w:sz w:val="15"/>
                <w:szCs w:val="15"/>
              </w:rPr>
            </w:pPr>
          </w:p>
        </w:tc>
        <w:tc>
          <w:tcPr>
            <w:tcW w:w="507" w:type="pct"/>
            <w:tcBorders>
              <w:top w:val="single" w:sz="12" w:space="0" w:color="auto"/>
              <w:left w:val="nil"/>
              <w:right w:val="nil"/>
            </w:tcBorders>
            <w:vAlign w:val="bottom"/>
          </w:tcPr>
          <w:p w14:paraId="01F075D2" w14:textId="77777777" w:rsidR="00561A6F" w:rsidRPr="00587444" w:rsidRDefault="00561A6F" w:rsidP="00561A6F">
            <w:pPr>
              <w:suppressAutoHyphens w:val="0"/>
              <w:autoSpaceDN/>
              <w:spacing w:line="320" w:lineRule="exact"/>
              <w:jc w:val="right"/>
              <w:rPr>
                <w:rFonts w:ascii="Arial" w:eastAsia="Calibri" w:hAnsi="Arial" w:cs="Arial"/>
                <w:b/>
                <w:bCs/>
                <w:sz w:val="15"/>
                <w:szCs w:val="15"/>
              </w:rPr>
            </w:pPr>
          </w:p>
        </w:tc>
        <w:tc>
          <w:tcPr>
            <w:tcW w:w="506" w:type="pct"/>
            <w:tcBorders>
              <w:top w:val="single" w:sz="12" w:space="0" w:color="auto"/>
              <w:left w:val="nil"/>
              <w:right w:val="nil"/>
            </w:tcBorders>
            <w:vAlign w:val="bottom"/>
          </w:tcPr>
          <w:p w14:paraId="00E4B16A" w14:textId="77777777" w:rsidR="00561A6F" w:rsidRPr="00587444" w:rsidDel="00D96E20" w:rsidRDefault="00561A6F" w:rsidP="00561A6F">
            <w:pPr>
              <w:suppressAutoHyphens w:val="0"/>
              <w:autoSpaceDN/>
              <w:spacing w:line="320" w:lineRule="exact"/>
              <w:jc w:val="right"/>
              <w:rPr>
                <w:rFonts w:ascii="Arial" w:eastAsia="Calibri" w:hAnsi="Arial" w:cs="Arial"/>
                <w:b/>
                <w:bCs/>
                <w:sz w:val="15"/>
                <w:szCs w:val="15"/>
              </w:rPr>
            </w:pPr>
          </w:p>
        </w:tc>
      </w:tr>
      <w:tr w:rsidR="00561A6F" w:rsidRPr="00587444" w14:paraId="06C10072" w14:textId="77777777" w:rsidTr="001C35E2">
        <w:trPr>
          <w:trHeight w:hRule="exact" w:val="279"/>
        </w:trPr>
        <w:tc>
          <w:tcPr>
            <w:tcW w:w="1074" w:type="pct"/>
          </w:tcPr>
          <w:p w14:paraId="4C36A2FB" w14:textId="77777777" w:rsidR="00561A6F" w:rsidRPr="00587444" w:rsidRDefault="00561A6F" w:rsidP="00561A6F">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b/>
                <w:bCs/>
                <w:sz w:val="15"/>
                <w:szCs w:val="15"/>
              </w:rPr>
              <w:t xml:space="preserve">Liabilities </w:t>
            </w:r>
          </w:p>
        </w:tc>
        <w:tc>
          <w:tcPr>
            <w:tcW w:w="488" w:type="pct"/>
            <w:tcBorders>
              <w:left w:val="nil"/>
              <w:right w:val="nil"/>
            </w:tcBorders>
            <w:vAlign w:val="bottom"/>
          </w:tcPr>
          <w:p w14:paraId="671766D3" w14:textId="77777777" w:rsidR="00561A6F" w:rsidRPr="00587444" w:rsidRDefault="00561A6F" w:rsidP="00561A6F">
            <w:pPr>
              <w:suppressAutoHyphens w:val="0"/>
              <w:autoSpaceDN/>
              <w:spacing w:line="320" w:lineRule="exact"/>
              <w:jc w:val="right"/>
              <w:rPr>
                <w:rFonts w:ascii="Arial" w:eastAsia="Calibri" w:hAnsi="Arial" w:cs="Arial"/>
                <w:b/>
                <w:bCs/>
                <w:sz w:val="15"/>
                <w:szCs w:val="15"/>
              </w:rPr>
            </w:pPr>
          </w:p>
        </w:tc>
        <w:tc>
          <w:tcPr>
            <w:tcW w:w="452" w:type="pct"/>
            <w:tcBorders>
              <w:left w:val="nil"/>
              <w:right w:val="nil"/>
            </w:tcBorders>
            <w:vAlign w:val="bottom"/>
          </w:tcPr>
          <w:p w14:paraId="07D09F39" w14:textId="77777777" w:rsidR="00561A6F" w:rsidRPr="00587444" w:rsidRDefault="00561A6F" w:rsidP="00561A6F">
            <w:pPr>
              <w:suppressAutoHyphens w:val="0"/>
              <w:autoSpaceDN/>
              <w:spacing w:line="320" w:lineRule="exact"/>
              <w:jc w:val="right"/>
              <w:rPr>
                <w:rFonts w:ascii="Arial" w:eastAsia="Calibri" w:hAnsi="Arial" w:cs="Arial"/>
                <w:b/>
                <w:bCs/>
                <w:sz w:val="15"/>
                <w:szCs w:val="15"/>
              </w:rPr>
            </w:pPr>
          </w:p>
        </w:tc>
        <w:tc>
          <w:tcPr>
            <w:tcW w:w="494" w:type="pct"/>
            <w:tcBorders>
              <w:left w:val="nil"/>
              <w:right w:val="nil"/>
            </w:tcBorders>
            <w:vAlign w:val="bottom"/>
          </w:tcPr>
          <w:p w14:paraId="6978F6C4" w14:textId="77777777" w:rsidR="00561A6F" w:rsidRPr="00587444" w:rsidRDefault="00561A6F" w:rsidP="00561A6F">
            <w:pPr>
              <w:suppressAutoHyphens w:val="0"/>
              <w:autoSpaceDN/>
              <w:spacing w:line="320" w:lineRule="exact"/>
              <w:jc w:val="right"/>
              <w:rPr>
                <w:rFonts w:ascii="Arial" w:eastAsia="Calibri" w:hAnsi="Arial" w:cs="Arial"/>
                <w:b/>
                <w:bCs/>
                <w:sz w:val="15"/>
                <w:szCs w:val="15"/>
              </w:rPr>
            </w:pPr>
          </w:p>
        </w:tc>
        <w:tc>
          <w:tcPr>
            <w:tcW w:w="479" w:type="pct"/>
            <w:tcBorders>
              <w:left w:val="nil"/>
              <w:right w:val="nil"/>
            </w:tcBorders>
            <w:vAlign w:val="bottom"/>
          </w:tcPr>
          <w:p w14:paraId="609FABB8" w14:textId="77777777" w:rsidR="00561A6F" w:rsidRPr="00587444" w:rsidRDefault="00561A6F" w:rsidP="00561A6F">
            <w:pPr>
              <w:suppressAutoHyphens w:val="0"/>
              <w:autoSpaceDN/>
              <w:spacing w:line="320" w:lineRule="exact"/>
              <w:jc w:val="right"/>
              <w:rPr>
                <w:rFonts w:ascii="Arial" w:eastAsia="Calibri" w:hAnsi="Arial" w:cs="Arial"/>
                <w:b/>
                <w:bCs/>
                <w:sz w:val="15"/>
                <w:szCs w:val="15"/>
              </w:rPr>
            </w:pPr>
          </w:p>
        </w:tc>
        <w:tc>
          <w:tcPr>
            <w:tcW w:w="507" w:type="pct"/>
            <w:tcBorders>
              <w:left w:val="nil"/>
              <w:right w:val="nil"/>
            </w:tcBorders>
            <w:vAlign w:val="bottom"/>
          </w:tcPr>
          <w:p w14:paraId="688BAEF9" w14:textId="77777777" w:rsidR="00561A6F" w:rsidRPr="00587444" w:rsidRDefault="00561A6F" w:rsidP="00561A6F">
            <w:pPr>
              <w:suppressAutoHyphens w:val="0"/>
              <w:autoSpaceDN/>
              <w:spacing w:line="320" w:lineRule="exact"/>
              <w:jc w:val="right"/>
              <w:rPr>
                <w:rFonts w:ascii="Arial" w:eastAsia="Calibri" w:hAnsi="Arial" w:cs="Arial"/>
                <w:b/>
                <w:bCs/>
                <w:sz w:val="15"/>
                <w:szCs w:val="15"/>
              </w:rPr>
            </w:pPr>
          </w:p>
        </w:tc>
        <w:tc>
          <w:tcPr>
            <w:tcW w:w="493" w:type="pct"/>
            <w:tcBorders>
              <w:left w:val="nil"/>
              <w:right w:val="nil"/>
            </w:tcBorders>
            <w:vAlign w:val="bottom"/>
          </w:tcPr>
          <w:p w14:paraId="51C46D55" w14:textId="77777777" w:rsidR="00561A6F" w:rsidRPr="00587444" w:rsidRDefault="00561A6F" w:rsidP="00561A6F">
            <w:pPr>
              <w:suppressAutoHyphens w:val="0"/>
              <w:autoSpaceDN/>
              <w:spacing w:line="320" w:lineRule="exact"/>
              <w:jc w:val="right"/>
              <w:rPr>
                <w:rFonts w:ascii="Arial" w:eastAsia="Calibri" w:hAnsi="Arial" w:cs="Arial"/>
                <w:b/>
                <w:bCs/>
                <w:sz w:val="15"/>
                <w:szCs w:val="15"/>
              </w:rPr>
            </w:pPr>
          </w:p>
        </w:tc>
        <w:tc>
          <w:tcPr>
            <w:tcW w:w="507" w:type="pct"/>
            <w:tcBorders>
              <w:left w:val="nil"/>
              <w:right w:val="nil"/>
            </w:tcBorders>
            <w:vAlign w:val="bottom"/>
          </w:tcPr>
          <w:p w14:paraId="77A33EC7" w14:textId="77777777" w:rsidR="00561A6F" w:rsidRPr="00587444" w:rsidRDefault="00561A6F" w:rsidP="00561A6F">
            <w:pPr>
              <w:suppressAutoHyphens w:val="0"/>
              <w:autoSpaceDN/>
              <w:spacing w:line="320" w:lineRule="exact"/>
              <w:jc w:val="right"/>
              <w:rPr>
                <w:rFonts w:ascii="Arial" w:eastAsia="Calibri" w:hAnsi="Arial" w:cs="Arial"/>
                <w:b/>
                <w:bCs/>
                <w:sz w:val="15"/>
                <w:szCs w:val="15"/>
              </w:rPr>
            </w:pPr>
          </w:p>
        </w:tc>
        <w:tc>
          <w:tcPr>
            <w:tcW w:w="506" w:type="pct"/>
            <w:tcBorders>
              <w:left w:val="nil"/>
              <w:right w:val="nil"/>
            </w:tcBorders>
            <w:vAlign w:val="bottom"/>
          </w:tcPr>
          <w:p w14:paraId="4CAC3D85" w14:textId="77777777" w:rsidR="00561A6F" w:rsidRPr="00587444" w:rsidDel="00D96E20" w:rsidRDefault="00561A6F" w:rsidP="00561A6F">
            <w:pPr>
              <w:suppressAutoHyphens w:val="0"/>
              <w:autoSpaceDN/>
              <w:spacing w:line="320" w:lineRule="exact"/>
              <w:jc w:val="right"/>
              <w:rPr>
                <w:rFonts w:ascii="Arial" w:eastAsia="Calibri" w:hAnsi="Arial" w:cs="Arial"/>
                <w:b/>
                <w:bCs/>
                <w:sz w:val="15"/>
                <w:szCs w:val="15"/>
              </w:rPr>
            </w:pPr>
          </w:p>
        </w:tc>
      </w:tr>
      <w:tr w:rsidR="003214D3" w:rsidRPr="00587444" w14:paraId="13C05C68" w14:textId="77777777" w:rsidTr="00425A3E">
        <w:trPr>
          <w:trHeight w:hRule="exact" w:val="317"/>
        </w:trPr>
        <w:tc>
          <w:tcPr>
            <w:tcW w:w="1074" w:type="pct"/>
            <w:vAlign w:val="center"/>
          </w:tcPr>
          <w:p w14:paraId="353AC2D2" w14:textId="77777777" w:rsidR="003214D3" w:rsidRPr="00587444" w:rsidRDefault="003214D3" w:rsidP="003214D3">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spacing w:val="-2"/>
                <w:sz w:val="15"/>
                <w:szCs w:val="15"/>
              </w:rPr>
              <w:t xml:space="preserve">Deposits from customers </w:t>
            </w:r>
          </w:p>
        </w:tc>
        <w:tc>
          <w:tcPr>
            <w:tcW w:w="488" w:type="pct"/>
            <w:tcBorders>
              <w:top w:val="nil"/>
              <w:left w:val="nil"/>
              <w:bottom w:val="nil"/>
              <w:right w:val="nil"/>
            </w:tcBorders>
            <w:vAlign w:val="bottom"/>
          </w:tcPr>
          <w:p w14:paraId="2A50CEFA" w14:textId="014E1BB6"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6816EC">
              <w:rPr>
                <w:rFonts w:ascii="Arial" w:hAnsi="Arial" w:cs="Arial"/>
                <w:sz w:val="15"/>
                <w:szCs w:val="15"/>
              </w:rPr>
              <w:t xml:space="preserve"> 20</w:t>
            </w:r>
            <w:r>
              <w:rPr>
                <w:rFonts w:ascii="Arial" w:hAnsi="Arial" w:cs="Arial"/>
                <w:sz w:val="15"/>
                <w:szCs w:val="15"/>
              </w:rPr>
              <w:t>,</w:t>
            </w:r>
            <w:r w:rsidRPr="006816EC">
              <w:rPr>
                <w:rFonts w:ascii="Arial" w:hAnsi="Arial" w:cs="Arial"/>
                <w:sz w:val="15"/>
                <w:szCs w:val="15"/>
              </w:rPr>
              <w:t xml:space="preserve">000 </w:t>
            </w:r>
          </w:p>
        </w:tc>
        <w:tc>
          <w:tcPr>
            <w:tcW w:w="452" w:type="pct"/>
            <w:vAlign w:val="bottom"/>
          </w:tcPr>
          <w:p w14:paraId="79211ABE" w14:textId="2C89CF30"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6816EC">
              <w:rPr>
                <w:rFonts w:ascii="Arial" w:hAnsi="Arial" w:cs="Arial"/>
                <w:sz w:val="15"/>
                <w:szCs w:val="15"/>
              </w:rPr>
              <w:t xml:space="preserve"> - </w:t>
            </w:r>
          </w:p>
        </w:tc>
        <w:tc>
          <w:tcPr>
            <w:tcW w:w="494" w:type="pct"/>
            <w:vAlign w:val="bottom"/>
          </w:tcPr>
          <w:p w14:paraId="060BE7A2" w14:textId="3DDE3583"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6816EC">
              <w:rPr>
                <w:rFonts w:ascii="Arial" w:hAnsi="Arial" w:cs="Arial"/>
                <w:sz w:val="15"/>
                <w:szCs w:val="15"/>
              </w:rPr>
              <w:t xml:space="preserve"> - </w:t>
            </w:r>
          </w:p>
        </w:tc>
        <w:tc>
          <w:tcPr>
            <w:tcW w:w="479" w:type="pct"/>
            <w:vAlign w:val="bottom"/>
          </w:tcPr>
          <w:p w14:paraId="11C1E807" w14:textId="10B7B61A"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6816EC">
              <w:rPr>
                <w:rFonts w:ascii="Arial" w:hAnsi="Arial" w:cs="Arial"/>
                <w:sz w:val="15"/>
                <w:szCs w:val="15"/>
              </w:rPr>
              <w:t xml:space="preserve"> - </w:t>
            </w:r>
          </w:p>
        </w:tc>
        <w:tc>
          <w:tcPr>
            <w:tcW w:w="507" w:type="pct"/>
            <w:vAlign w:val="bottom"/>
          </w:tcPr>
          <w:p w14:paraId="56EF1488" w14:textId="72D1B498"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6816EC">
              <w:rPr>
                <w:rFonts w:ascii="Arial" w:hAnsi="Arial" w:cs="Arial"/>
                <w:sz w:val="15"/>
                <w:szCs w:val="15"/>
              </w:rPr>
              <w:t xml:space="preserve"> - </w:t>
            </w:r>
          </w:p>
        </w:tc>
        <w:tc>
          <w:tcPr>
            <w:tcW w:w="493" w:type="pct"/>
            <w:tcBorders>
              <w:top w:val="nil"/>
              <w:left w:val="nil"/>
              <w:bottom w:val="nil"/>
              <w:right w:val="nil"/>
            </w:tcBorders>
            <w:vAlign w:val="bottom"/>
          </w:tcPr>
          <w:p w14:paraId="2CF383E4" w14:textId="597757DE"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6816EC">
              <w:rPr>
                <w:rFonts w:ascii="Arial" w:hAnsi="Arial" w:cs="Arial"/>
                <w:sz w:val="15"/>
                <w:szCs w:val="15"/>
              </w:rPr>
              <w:t xml:space="preserve"> 115</w:t>
            </w:r>
            <w:r>
              <w:rPr>
                <w:rFonts w:ascii="Arial" w:hAnsi="Arial" w:cs="Arial"/>
                <w:sz w:val="15"/>
                <w:szCs w:val="15"/>
              </w:rPr>
              <w:t>,</w:t>
            </w:r>
            <w:r w:rsidRPr="006816EC">
              <w:rPr>
                <w:rFonts w:ascii="Arial" w:hAnsi="Arial" w:cs="Arial"/>
                <w:sz w:val="15"/>
                <w:szCs w:val="15"/>
              </w:rPr>
              <w:t>99</w:t>
            </w:r>
            <w:r>
              <w:rPr>
                <w:rFonts w:ascii="Arial" w:hAnsi="Arial" w:cs="Arial"/>
                <w:sz w:val="15"/>
                <w:szCs w:val="15"/>
              </w:rPr>
              <w:t>0</w:t>
            </w:r>
            <w:r w:rsidRPr="006816EC">
              <w:rPr>
                <w:rFonts w:ascii="Arial" w:hAnsi="Arial" w:cs="Arial"/>
                <w:sz w:val="15"/>
                <w:szCs w:val="15"/>
              </w:rPr>
              <w:t xml:space="preserve"> </w:t>
            </w:r>
          </w:p>
        </w:tc>
        <w:tc>
          <w:tcPr>
            <w:tcW w:w="507" w:type="pct"/>
            <w:tcBorders>
              <w:top w:val="nil"/>
              <w:left w:val="nil"/>
              <w:bottom w:val="nil"/>
              <w:right w:val="nil"/>
            </w:tcBorders>
            <w:vAlign w:val="bottom"/>
          </w:tcPr>
          <w:p w14:paraId="15179D8B" w14:textId="01F38815"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6816EC">
              <w:rPr>
                <w:rFonts w:ascii="Arial" w:hAnsi="Arial" w:cs="Arial"/>
                <w:sz w:val="15"/>
                <w:szCs w:val="15"/>
              </w:rPr>
              <w:t xml:space="preserve"> 135</w:t>
            </w:r>
            <w:r>
              <w:rPr>
                <w:rFonts w:ascii="Arial" w:hAnsi="Arial" w:cs="Arial"/>
                <w:sz w:val="15"/>
                <w:szCs w:val="15"/>
              </w:rPr>
              <w:t>,</w:t>
            </w:r>
            <w:r w:rsidRPr="006816EC">
              <w:rPr>
                <w:rFonts w:ascii="Arial" w:hAnsi="Arial" w:cs="Arial"/>
                <w:sz w:val="15"/>
                <w:szCs w:val="15"/>
              </w:rPr>
              <w:t>99</w:t>
            </w:r>
            <w:r>
              <w:rPr>
                <w:rFonts w:ascii="Arial" w:hAnsi="Arial" w:cs="Arial"/>
                <w:sz w:val="15"/>
                <w:szCs w:val="15"/>
              </w:rPr>
              <w:t>0</w:t>
            </w:r>
            <w:r w:rsidRPr="006816EC">
              <w:rPr>
                <w:rFonts w:ascii="Arial" w:hAnsi="Arial" w:cs="Arial"/>
                <w:sz w:val="15"/>
                <w:szCs w:val="15"/>
              </w:rPr>
              <w:t xml:space="preserve"> </w:t>
            </w:r>
          </w:p>
        </w:tc>
        <w:tc>
          <w:tcPr>
            <w:tcW w:w="506" w:type="pct"/>
            <w:tcBorders>
              <w:top w:val="nil"/>
              <w:left w:val="nil"/>
              <w:bottom w:val="nil"/>
              <w:right w:val="nil"/>
            </w:tcBorders>
            <w:vAlign w:val="bottom"/>
          </w:tcPr>
          <w:p w14:paraId="46039D8F" w14:textId="4ACB8754" w:rsidR="003214D3" w:rsidRPr="00587444" w:rsidDel="00D96E20" w:rsidRDefault="003214D3" w:rsidP="003214D3">
            <w:pPr>
              <w:suppressAutoHyphens w:val="0"/>
              <w:autoSpaceDN/>
              <w:spacing w:line="320" w:lineRule="exact"/>
              <w:jc w:val="right"/>
              <w:rPr>
                <w:rFonts w:ascii="Arial" w:eastAsia="Calibri" w:hAnsi="Arial" w:cs="Arial"/>
                <w:b/>
                <w:bCs/>
                <w:sz w:val="15"/>
                <w:szCs w:val="15"/>
              </w:rPr>
            </w:pPr>
            <w:r w:rsidRPr="006816EC">
              <w:rPr>
                <w:rFonts w:ascii="Arial" w:hAnsi="Arial" w:cs="Arial"/>
                <w:sz w:val="15"/>
                <w:szCs w:val="15"/>
              </w:rPr>
              <w:t xml:space="preserve"> 20</w:t>
            </w:r>
            <w:r>
              <w:rPr>
                <w:rFonts w:ascii="Arial" w:hAnsi="Arial" w:cs="Arial"/>
                <w:sz w:val="15"/>
                <w:szCs w:val="15"/>
              </w:rPr>
              <w:t>,</w:t>
            </w:r>
            <w:r w:rsidRPr="006816EC">
              <w:rPr>
                <w:rFonts w:ascii="Arial" w:hAnsi="Arial" w:cs="Arial"/>
                <w:sz w:val="15"/>
                <w:szCs w:val="15"/>
              </w:rPr>
              <w:t xml:space="preserve">000 </w:t>
            </w:r>
          </w:p>
        </w:tc>
      </w:tr>
      <w:tr w:rsidR="003214D3" w:rsidRPr="00587444" w14:paraId="1D3B26A5" w14:textId="77777777" w:rsidTr="001C35E2">
        <w:trPr>
          <w:trHeight w:hRule="exact" w:val="277"/>
        </w:trPr>
        <w:tc>
          <w:tcPr>
            <w:tcW w:w="1074" w:type="pct"/>
          </w:tcPr>
          <w:p w14:paraId="55A5B302" w14:textId="77777777" w:rsidR="003214D3" w:rsidRPr="00587444" w:rsidRDefault="003214D3" w:rsidP="003214D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Borrowings </w:t>
            </w:r>
          </w:p>
        </w:tc>
        <w:tc>
          <w:tcPr>
            <w:tcW w:w="488" w:type="pct"/>
            <w:tcBorders>
              <w:top w:val="nil"/>
              <w:left w:val="nil"/>
              <w:bottom w:val="nil"/>
              <w:right w:val="nil"/>
            </w:tcBorders>
            <w:vAlign w:val="bottom"/>
          </w:tcPr>
          <w:p w14:paraId="50D13A87" w14:textId="701033C9" w:rsidR="003214D3" w:rsidRPr="00587444" w:rsidRDefault="003214D3" w:rsidP="003214D3">
            <w:pPr>
              <w:suppressAutoHyphens w:val="0"/>
              <w:autoSpaceDN/>
              <w:spacing w:line="280" w:lineRule="exact"/>
              <w:jc w:val="right"/>
              <w:rPr>
                <w:rFonts w:ascii="Arial" w:hAnsi="Arial" w:cs="Arial"/>
                <w:sz w:val="15"/>
                <w:szCs w:val="15"/>
              </w:rPr>
            </w:pPr>
            <w:r w:rsidRPr="006816EC">
              <w:rPr>
                <w:rFonts w:ascii="Arial" w:hAnsi="Arial" w:cs="Arial"/>
                <w:sz w:val="15"/>
                <w:szCs w:val="15"/>
              </w:rPr>
              <w:t xml:space="preserve"> 73</w:t>
            </w:r>
            <w:r>
              <w:rPr>
                <w:rFonts w:ascii="Arial" w:hAnsi="Arial" w:cs="Arial"/>
                <w:sz w:val="15"/>
                <w:szCs w:val="15"/>
              </w:rPr>
              <w:t>,</w:t>
            </w:r>
            <w:r w:rsidRPr="006816EC">
              <w:rPr>
                <w:rFonts w:ascii="Arial" w:hAnsi="Arial" w:cs="Arial"/>
                <w:sz w:val="15"/>
                <w:szCs w:val="15"/>
              </w:rPr>
              <w:t>70</w:t>
            </w:r>
            <w:r>
              <w:rPr>
                <w:rFonts w:ascii="Arial" w:hAnsi="Arial" w:cs="Arial"/>
                <w:sz w:val="15"/>
                <w:szCs w:val="15"/>
              </w:rPr>
              <w:t>4</w:t>
            </w:r>
            <w:r w:rsidRPr="006816EC">
              <w:rPr>
                <w:rFonts w:ascii="Arial" w:hAnsi="Arial" w:cs="Arial"/>
                <w:sz w:val="15"/>
                <w:szCs w:val="15"/>
              </w:rPr>
              <w:t xml:space="preserve"> </w:t>
            </w:r>
          </w:p>
        </w:tc>
        <w:tc>
          <w:tcPr>
            <w:tcW w:w="452" w:type="pct"/>
            <w:tcBorders>
              <w:top w:val="nil"/>
              <w:left w:val="nil"/>
              <w:bottom w:val="nil"/>
              <w:right w:val="nil"/>
            </w:tcBorders>
            <w:vAlign w:val="bottom"/>
          </w:tcPr>
          <w:p w14:paraId="05BF2EFA" w14:textId="447D1E18" w:rsidR="003214D3" w:rsidRPr="00587444" w:rsidRDefault="003214D3" w:rsidP="003214D3">
            <w:pPr>
              <w:suppressAutoHyphens w:val="0"/>
              <w:autoSpaceDN/>
              <w:spacing w:line="280" w:lineRule="exact"/>
              <w:jc w:val="right"/>
              <w:rPr>
                <w:rFonts w:ascii="Arial" w:hAnsi="Arial" w:cs="Arial"/>
                <w:sz w:val="15"/>
                <w:szCs w:val="15"/>
              </w:rPr>
            </w:pPr>
            <w:r w:rsidRPr="006816EC">
              <w:rPr>
                <w:rFonts w:ascii="Arial" w:hAnsi="Arial" w:cs="Arial"/>
                <w:sz w:val="15"/>
                <w:szCs w:val="15"/>
              </w:rPr>
              <w:t xml:space="preserve"> 38</w:t>
            </w:r>
            <w:r>
              <w:rPr>
                <w:rFonts w:ascii="Arial" w:hAnsi="Arial" w:cs="Arial"/>
                <w:sz w:val="15"/>
                <w:szCs w:val="15"/>
              </w:rPr>
              <w:t>,</w:t>
            </w:r>
            <w:r w:rsidRPr="006816EC">
              <w:rPr>
                <w:rFonts w:ascii="Arial" w:hAnsi="Arial" w:cs="Arial"/>
                <w:sz w:val="15"/>
                <w:szCs w:val="15"/>
              </w:rPr>
              <w:t xml:space="preserve">587 </w:t>
            </w:r>
          </w:p>
        </w:tc>
        <w:tc>
          <w:tcPr>
            <w:tcW w:w="494" w:type="pct"/>
            <w:tcBorders>
              <w:top w:val="nil"/>
              <w:left w:val="nil"/>
              <w:bottom w:val="nil"/>
              <w:right w:val="nil"/>
            </w:tcBorders>
            <w:vAlign w:val="bottom"/>
          </w:tcPr>
          <w:p w14:paraId="1279EFCF" w14:textId="3A634B16" w:rsidR="003214D3" w:rsidRPr="00587444" w:rsidRDefault="003214D3" w:rsidP="003214D3">
            <w:pPr>
              <w:suppressAutoHyphens w:val="0"/>
              <w:autoSpaceDN/>
              <w:spacing w:line="280" w:lineRule="exact"/>
              <w:jc w:val="right"/>
              <w:rPr>
                <w:rFonts w:ascii="Arial" w:hAnsi="Arial" w:cs="Arial"/>
                <w:sz w:val="15"/>
                <w:szCs w:val="15"/>
              </w:rPr>
            </w:pPr>
            <w:r w:rsidRPr="006816EC">
              <w:rPr>
                <w:rFonts w:ascii="Arial" w:hAnsi="Arial" w:cs="Arial"/>
                <w:sz w:val="15"/>
                <w:szCs w:val="15"/>
              </w:rPr>
              <w:t xml:space="preserve"> 450</w:t>
            </w:r>
            <w:r>
              <w:rPr>
                <w:rFonts w:ascii="Arial" w:hAnsi="Arial" w:cs="Arial"/>
                <w:sz w:val="15"/>
                <w:szCs w:val="15"/>
              </w:rPr>
              <w:t>,</w:t>
            </w:r>
            <w:r w:rsidRPr="006816EC">
              <w:rPr>
                <w:rFonts w:ascii="Arial" w:hAnsi="Arial" w:cs="Arial"/>
                <w:sz w:val="15"/>
                <w:szCs w:val="15"/>
              </w:rPr>
              <w:t xml:space="preserve">827 </w:t>
            </w:r>
          </w:p>
        </w:tc>
        <w:tc>
          <w:tcPr>
            <w:tcW w:w="479" w:type="pct"/>
            <w:tcBorders>
              <w:top w:val="nil"/>
              <w:left w:val="nil"/>
              <w:bottom w:val="nil"/>
              <w:right w:val="nil"/>
            </w:tcBorders>
            <w:vAlign w:val="bottom"/>
          </w:tcPr>
          <w:p w14:paraId="6AF19A82" w14:textId="528ED2BF" w:rsidR="003214D3" w:rsidRPr="00587444" w:rsidRDefault="003214D3" w:rsidP="003214D3">
            <w:pPr>
              <w:suppressAutoHyphens w:val="0"/>
              <w:autoSpaceDN/>
              <w:spacing w:line="280" w:lineRule="exact"/>
              <w:jc w:val="right"/>
              <w:rPr>
                <w:rFonts w:ascii="Arial" w:hAnsi="Arial" w:cs="Arial"/>
                <w:sz w:val="15"/>
                <w:szCs w:val="15"/>
              </w:rPr>
            </w:pPr>
            <w:r w:rsidRPr="006816EC">
              <w:rPr>
                <w:rFonts w:ascii="Arial" w:hAnsi="Arial" w:cs="Arial"/>
                <w:sz w:val="15"/>
                <w:szCs w:val="15"/>
              </w:rPr>
              <w:t xml:space="preserve"> 701</w:t>
            </w:r>
            <w:r>
              <w:rPr>
                <w:rFonts w:ascii="Arial" w:hAnsi="Arial" w:cs="Arial"/>
                <w:sz w:val="15"/>
                <w:szCs w:val="15"/>
              </w:rPr>
              <w:t>,</w:t>
            </w:r>
            <w:r w:rsidRPr="006816EC">
              <w:rPr>
                <w:rFonts w:ascii="Arial" w:hAnsi="Arial" w:cs="Arial"/>
                <w:sz w:val="15"/>
                <w:szCs w:val="15"/>
              </w:rPr>
              <w:t xml:space="preserve">955 </w:t>
            </w:r>
          </w:p>
        </w:tc>
        <w:tc>
          <w:tcPr>
            <w:tcW w:w="507" w:type="pct"/>
            <w:tcBorders>
              <w:top w:val="nil"/>
              <w:left w:val="nil"/>
              <w:bottom w:val="nil"/>
              <w:right w:val="nil"/>
            </w:tcBorders>
            <w:vAlign w:val="bottom"/>
          </w:tcPr>
          <w:p w14:paraId="51C163EA" w14:textId="55ED2E5B" w:rsidR="003214D3" w:rsidRPr="00587444" w:rsidRDefault="003214D3" w:rsidP="003214D3">
            <w:pPr>
              <w:suppressAutoHyphens w:val="0"/>
              <w:autoSpaceDN/>
              <w:spacing w:line="280" w:lineRule="exact"/>
              <w:jc w:val="right"/>
              <w:rPr>
                <w:rFonts w:ascii="Arial" w:hAnsi="Arial" w:cs="Arial"/>
                <w:sz w:val="15"/>
                <w:szCs w:val="15"/>
              </w:rPr>
            </w:pPr>
            <w:r w:rsidRPr="006816EC">
              <w:rPr>
                <w:rFonts w:ascii="Arial" w:hAnsi="Arial" w:cs="Arial"/>
                <w:sz w:val="15"/>
                <w:szCs w:val="15"/>
              </w:rPr>
              <w:t xml:space="preserve"> 921</w:t>
            </w:r>
            <w:r>
              <w:rPr>
                <w:rFonts w:ascii="Arial" w:hAnsi="Arial" w:cs="Arial"/>
                <w:sz w:val="15"/>
                <w:szCs w:val="15"/>
              </w:rPr>
              <w:t>,</w:t>
            </w:r>
            <w:r w:rsidRPr="006816EC">
              <w:rPr>
                <w:rFonts w:ascii="Arial" w:hAnsi="Arial" w:cs="Arial"/>
                <w:sz w:val="15"/>
                <w:szCs w:val="15"/>
              </w:rPr>
              <w:t xml:space="preserve">028 </w:t>
            </w:r>
          </w:p>
        </w:tc>
        <w:tc>
          <w:tcPr>
            <w:tcW w:w="493" w:type="pct"/>
            <w:tcBorders>
              <w:top w:val="nil"/>
              <w:left w:val="nil"/>
              <w:bottom w:val="nil"/>
              <w:right w:val="nil"/>
            </w:tcBorders>
            <w:vAlign w:val="bottom"/>
          </w:tcPr>
          <w:p w14:paraId="0322D710" w14:textId="6A170F1A" w:rsidR="003214D3" w:rsidRPr="00587444" w:rsidRDefault="003214D3" w:rsidP="003214D3">
            <w:pPr>
              <w:suppressAutoHyphens w:val="0"/>
              <w:autoSpaceDN/>
              <w:spacing w:line="280" w:lineRule="exact"/>
              <w:jc w:val="right"/>
              <w:rPr>
                <w:rFonts w:ascii="Arial" w:hAnsi="Arial" w:cs="Arial"/>
                <w:sz w:val="15"/>
                <w:szCs w:val="15"/>
              </w:rPr>
            </w:pPr>
            <w:r w:rsidRPr="006816EC">
              <w:rPr>
                <w:rFonts w:ascii="Arial" w:hAnsi="Arial" w:cs="Arial"/>
                <w:sz w:val="15"/>
                <w:szCs w:val="15"/>
              </w:rPr>
              <w:t xml:space="preserve"> 3</w:t>
            </w:r>
            <w:r>
              <w:rPr>
                <w:rFonts w:ascii="Arial" w:hAnsi="Arial" w:cs="Arial"/>
                <w:sz w:val="15"/>
                <w:szCs w:val="15"/>
              </w:rPr>
              <w:t>,</w:t>
            </w:r>
            <w:r w:rsidRPr="006816EC">
              <w:rPr>
                <w:rFonts w:ascii="Arial" w:hAnsi="Arial" w:cs="Arial"/>
                <w:sz w:val="15"/>
                <w:szCs w:val="15"/>
              </w:rPr>
              <w:t xml:space="preserve">995 </w:t>
            </w:r>
          </w:p>
        </w:tc>
        <w:tc>
          <w:tcPr>
            <w:tcW w:w="507" w:type="pct"/>
            <w:tcBorders>
              <w:top w:val="nil"/>
              <w:left w:val="nil"/>
              <w:bottom w:val="nil"/>
              <w:right w:val="nil"/>
            </w:tcBorders>
            <w:vAlign w:val="bottom"/>
          </w:tcPr>
          <w:p w14:paraId="6AA12620" w14:textId="518F8874" w:rsidR="003214D3" w:rsidRPr="00587444" w:rsidRDefault="003214D3" w:rsidP="003214D3">
            <w:pPr>
              <w:suppressAutoHyphens w:val="0"/>
              <w:autoSpaceDN/>
              <w:spacing w:line="280" w:lineRule="exact"/>
              <w:jc w:val="right"/>
              <w:rPr>
                <w:rFonts w:ascii="Arial" w:hAnsi="Arial" w:cs="Arial"/>
                <w:sz w:val="15"/>
                <w:szCs w:val="15"/>
              </w:rPr>
            </w:pPr>
            <w:r w:rsidRPr="006816EC">
              <w:rPr>
                <w:rFonts w:ascii="Arial" w:hAnsi="Arial" w:cs="Arial"/>
                <w:sz w:val="15"/>
                <w:szCs w:val="15"/>
              </w:rPr>
              <w:t xml:space="preserve"> 2</w:t>
            </w:r>
            <w:r>
              <w:rPr>
                <w:rFonts w:ascii="Arial" w:hAnsi="Arial" w:cs="Arial"/>
                <w:sz w:val="15"/>
                <w:szCs w:val="15"/>
              </w:rPr>
              <w:t>,</w:t>
            </w:r>
            <w:r w:rsidRPr="006816EC">
              <w:rPr>
                <w:rFonts w:ascii="Arial" w:hAnsi="Arial" w:cs="Arial"/>
                <w:sz w:val="15"/>
                <w:szCs w:val="15"/>
              </w:rPr>
              <w:t>190</w:t>
            </w:r>
            <w:r>
              <w:rPr>
                <w:rFonts w:ascii="Arial" w:hAnsi="Arial" w:cs="Arial"/>
                <w:sz w:val="15"/>
                <w:szCs w:val="15"/>
              </w:rPr>
              <w:t>,</w:t>
            </w:r>
            <w:r w:rsidRPr="006816EC">
              <w:rPr>
                <w:rFonts w:ascii="Arial" w:hAnsi="Arial" w:cs="Arial"/>
                <w:sz w:val="15"/>
                <w:szCs w:val="15"/>
              </w:rPr>
              <w:t xml:space="preserve">096 </w:t>
            </w:r>
          </w:p>
        </w:tc>
        <w:tc>
          <w:tcPr>
            <w:tcW w:w="506" w:type="pct"/>
            <w:tcBorders>
              <w:top w:val="nil"/>
              <w:left w:val="nil"/>
              <w:bottom w:val="nil"/>
              <w:right w:val="nil"/>
            </w:tcBorders>
            <w:vAlign w:val="bottom"/>
          </w:tcPr>
          <w:p w14:paraId="43408500" w14:textId="7E915543" w:rsidR="003214D3" w:rsidRPr="00587444" w:rsidDel="00D96E20" w:rsidRDefault="003214D3" w:rsidP="003214D3">
            <w:pPr>
              <w:suppressAutoHyphens w:val="0"/>
              <w:autoSpaceDN/>
              <w:spacing w:line="280" w:lineRule="exact"/>
              <w:jc w:val="right"/>
              <w:rPr>
                <w:rFonts w:ascii="Arial" w:hAnsi="Arial" w:cs="Arial"/>
                <w:sz w:val="15"/>
                <w:szCs w:val="15"/>
              </w:rPr>
            </w:pPr>
            <w:r w:rsidRPr="006816EC">
              <w:rPr>
                <w:rFonts w:ascii="Arial" w:hAnsi="Arial" w:cs="Arial"/>
                <w:sz w:val="15"/>
                <w:szCs w:val="15"/>
              </w:rPr>
              <w:t xml:space="preserve"> 2</w:t>
            </w:r>
            <w:r>
              <w:rPr>
                <w:rFonts w:ascii="Arial" w:hAnsi="Arial" w:cs="Arial"/>
                <w:sz w:val="15"/>
                <w:szCs w:val="15"/>
              </w:rPr>
              <w:t>,</w:t>
            </w:r>
            <w:r w:rsidRPr="006816EC">
              <w:rPr>
                <w:rFonts w:ascii="Arial" w:hAnsi="Arial" w:cs="Arial"/>
                <w:sz w:val="15"/>
                <w:szCs w:val="15"/>
              </w:rPr>
              <w:t>165</w:t>
            </w:r>
            <w:r>
              <w:rPr>
                <w:rFonts w:ascii="Arial" w:hAnsi="Arial" w:cs="Arial"/>
                <w:sz w:val="15"/>
                <w:szCs w:val="15"/>
              </w:rPr>
              <w:t>,</w:t>
            </w:r>
            <w:r w:rsidRPr="006816EC">
              <w:rPr>
                <w:rFonts w:ascii="Arial" w:hAnsi="Arial" w:cs="Arial"/>
                <w:sz w:val="15"/>
                <w:szCs w:val="15"/>
              </w:rPr>
              <w:t xml:space="preserve">690 </w:t>
            </w:r>
          </w:p>
        </w:tc>
      </w:tr>
      <w:tr w:rsidR="003214D3" w:rsidRPr="00587444" w14:paraId="2F809690" w14:textId="77777777" w:rsidTr="001C35E2">
        <w:trPr>
          <w:trHeight w:hRule="exact" w:val="852"/>
        </w:trPr>
        <w:tc>
          <w:tcPr>
            <w:tcW w:w="1074" w:type="pct"/>
            <w:vAlign w:val="center"/>
          </w:tcPr>
          <w:p w14:paraId="01465306" w14:textId="77777777" w:rsidR="003214D3" w:rsidRPr="00587444" w:rsidRDefault="003214D3" w:rsidP="003214D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Provisions for guarantees, commitments and other liabilities</w:t>
            </w:r>
          </w:p>
        </w:tc>
        <w:tc>
          <w:tcPr>
            <w:tcW w:w="488" w:type="pct"/>
            <w:tcBorders>
              <w:top w:val="nil"/>
              <w:left w:val="nil"/>
              <w:bottom w:val="nil"/>
              <w:right w:val="nil"/>
            </w:tcBorders>
            <w:vAlign w:val="bottom"/>
          </w:tcPr>
          <w:p w14:paraId="01EBC0CF" w14:textId="2880D91D" w:rsidR="003214D3" w:rsidRPr="00587444" w:rsidRDefault="003214D3" w:rsidP="003214D3">
            <w:pPr>
              <w:suppressAutoHyphens w:val="0"/>
              <w:autoSpaceDN/>
              <w:spacing w:line="320" w:lineRule="exact"/>
              <w:jc w:val="right"/>
              <w:rPr>
                <w:rFonts w:ascii="Arial" w:hAnsi="Arial" w:cs="Arial"/>
                <w:sz w:val="15"/>
                <w:szCs w:val="15"/>
              </w:rPr>
            </w:pPr>
            <w:r w:rsidRPr="006816EC">
              <w:rPr>
                <w:rFonts w:ascii="Arial" w:hAnsi="Arial" w:cs="Arial"/>
                <w:sz w:val="15"/>
                <w:szCs w:val="15"/>
              </w:rPr>
              <w:t xml:space="preserve"> - </w:t>
            </w:r>
          </w:p>
        </w:tc>
        <w:tc>
          <w:tcPr>
            <w:tcW w:w="452" w:type="pct"/>
            <w:vAlign w:val="bottom"/>
          </w:tcPr>
          <w:p w14:paraId="4C507E72" w14:textId="7215E50E" w:rsidR="003214D3" w:rsidRPr="00587444" w:rsidRDefault="003214D3" w:rsidP="003214D3">
            <w:pPr>
              <w:suppressAutoHyphens w:val="0"/>
              <w:autoSpaceDN/>
              <w:spacing w:line="320" w:lineRule="exact"/>
              <w:jc w:val="right"/>
              <w:rPr>
                <w:rFonts w:ascii="Arial" w:hAnsi="Arial" w:cs="Arial"/>
                <w:sz w:val="15"/>
                <w:szCs w:val="15"/>
              </w:rPr>
            </w:pPr>
            <w:r w:rsidRPr="006816EC">
              <w:rPr>
                <w:rFonts w:ascii="Arial" w:hAnsi="Arial" w:cs="Arial"/>
                <w:sz w:val="15"/>
                <w:szCs w:val="15"/>
              </w:rPr>
              <w:t xml:space="preserve"> - </w:t>
            </w:r>
          </w:p>
        </w:tc>
        <w:tc>
          <w:tcPr>
            <w:tcW w:w="494" w:type="pct"/>
            <w:vAlign w:val="bottom"/>
          </w:tcPr>
          <w:p w14:paraId="470FB80F" w14:textId="4D013AC7" w:rsidR="003214D3" w:rsidRPr="00587444" w:rsidRDefault="003214D3" w:rsidP="003214D3">
            <w:pPr>
              <w:suppressAutoHyphens w:val="0"/>
              <w:autoSpaceDN/>
              <w:spacing w:line="320" w:lineRule="exact"/>
              <w:jc w:val="right"/>
              <w:rPr>
                <w:rFonts w:ascii="Arial" w:hAnsi="Arial" w:cs="Arial"/>
                <w:sz w:val="15"/>
                <w:szCs w:val="15"/>
              </w:rPr>
            </w:pPr>
            <w:r w:rsidRPr="006816EC">
              <w:rPr>
                <w:rFonts w:ascii="Arial" w:hAnsi="Arial" w:cs="Arial"/>
                <w:sz w:val="15"/>
                <w:szCs w:val="15"/>
              </w:rPr>
              <w:t xml:space="preserve"> - </w:t>
            </w:r>
          </w:p>
        </w:tc>
        <w:tc>
          <w:tcPr>
            <w:tcW w:w="479" w:type="pct"/>
            <w:vAlign w:val="bottom"/>
          </w:tcPr>
          <w:p w14:paraId="41150478" w14:textId="4338C553" w:rsidR="003214D3" w:rsidRPr="00587444" w:rsidRDefault="003214D3" w:rsidP="003214D3">
            <w:pPr>
              <w:suppressAutoHyphens w:val="0"/>
              <w:autoSpaceDN/>
              <w:spacing w:line="320" w:lineRule="exact"/>
              <w:jc w:val="right"/>
              <w:rPr>
                <w:rFonts w:ascii="Arial" w:hAnsi="Arial" w:cs="Arial"/>
                <w:sz w:val="15"/>
                <w:szCs w:val="15"/>
              </w:rPr>
            </w:pPr>
            <w:r w:rsidRPr="006816EC">
              <w:rPr>
                <w:rFonts w:ascii="Arial" w:hAnsi="Arial" w:cs="Arial"/>
                <w:sz w:val="15"/>
                <w:szCs w:val="15"/>
              </w:rPr>
              <w:t xml:space="preserve"> - </w:t>
            </w:r>
          </w:p>
        </w:tc>
        <w:tc>
          <w:tcPr>
            <w:tcW w:w="507" w:type="pct"/>
            <w:vAlign w:val="bottom"/>
          </w:tcPr>
          <w:p w14:paraId="5E595472" w14:textId="73F6E39B" w:rsidR="003214D3" w:rsidRPr="00587444" w:rsidRDefault="003214D3" w:rsidP="003214D3">
            <w:pPr>
              <w:suppressAutoHyphens w:val="0"/>
              <w:autoSpaceDN/>
              <w:spacing w:line="320" w:lineRule="exact"/>
              <w:jc w:val="right"/>
              <w:rPr>
                <w:rFonts w:ascii="Arial" w:hAnsi="Arial" w:cs="Arial"/>
                <w:sz w:val="15"/>
                <w:szCs w:val="15"/>
              </w:rPr>
            </w:pPr>
            <w:r w:rsidRPr="006816EC">
              <w:rPr>
                <w:rFonts w:ascii="Arial" w:hAnsi="Arial" w:cs="Arial"/>
                <w:sz w:val="15"/>
                <w:szCs w:val="15"/>
              </w:rPr>
              <w:t xml:space="preserve"> - </w:t>
            </w:r>
          </w:p>
        </w:tc>
        <w:tc>
          <w:tcPr>
            <w:tcW w:w="493" w:type="pct"/>
            <w:tcBorders>
              <w:top w:val="nil"/>
              <w:left w:val="nil"/>
              <w:bottom w:val="nil"/>
              <w:right w:val="nil"/>
            </w:tcBorders>
            <w:vAlign w:val="bottom"/>
          </w:tcPr>
          <w:p w14:paraId="240985FD" w14:textId="57BAD9C0" w:rsidR="003214D3" w:rsidRPr="00587444" w:rsidRDefault="003214D3" w:rsidP="003214D3">
            <w:pPr>
              <w:suppressAutoHyphens w:val="0"/>
              <w:autoSpaceDN/>
              <w:spacing w:line="320" w:lineRule="exact"/>
              <w:jc w:val="right"/>
              <w:rPr>
                <w:rFonts w:ascii="Arial" w:hAnsi="Arial" w:cs="Arial"/>
                <w:sz w:val="15"/>
                <w:szCs w:val="15"/>
              </w:rPr>
            </w:pPr>
            <w:r w:rsidRPr="006816EC">
              <w:rPr>
                <w:rFonts w:ascii="Arial" w:hAnsi="Arial" w:cs="Arial"/>
                <w:sz w:val="15"/>
                <w:szCs w:val="15"/>
              </w:rPr>
              <w:t xml:space="preserve"> 18</w:t>
            </w:r>
            <w:r>
              <w:rPr>
                <w:rFonts w:ascii="Arial" w:hAnsi="Arial" w:cs="Arial"/>
                <w:sz w:val="15"/>
                <w:szCs w:val="15"/>
              </w:rPr>
              <w:t>,</w:t>
            </w:r>
            <w:r w:rsidRPr="006816EC">
              <w:rPr>
                <w:rFonts w:ascii="Arial" w:hAnsi="Arial" w:cs="Arial"/>
                <w:sz w:val="15"/>
                <w:szCs w:val="15"/>
              </w:rPr>
              <w:t xml:space="preserve">936 </w:t>
            </w:r>
          </w:p>
        </w:tc>
        <w:tc>
          <w:tcPr>
            <w:tcW w:w="507" w:type="pct"/>
            <w:tcBorders>
              <w:top w:val="nil"/>
              <w:left w:val="nil"/>
              <w:bottom w:val="nil"/>
              <w:right w:val="nil"/>
            </w:tcBorders>
            <w:vAlign w:val="bottom"/>
          </w:tcPr>
          <w:p w14:paraId="1C65F5F5" w14:textId="0FC5F42F" w:rsidR="003214D3" w:rsidRPr="00587444" w:rsidRDefault="003214D3" w:rsidP="003214D3">
            <w:pPr>
              <w:suppressAutoHyphens w:val="0"/>
              <w:autoSpaceDN/>
              <w:spacing w:line="320" w:lineRule="exact"/>
              <w:jc w:val="right"/>
              <w:rPr>
                <w:rFonts w:ascii="Arial" w:hAnsi="Arial" w:cs="Arial"/>
                <w:sz w:val="15"/>
                <w:szCs w:val="15"/>
              </w:rPr>
            </w:pPr>
            <w:r w:rsidRPr="006816EC">
              <w:rPr>
                <w:rFonts w:ascii="Arial" w:hAnsi="Arial" w:cs="Arial"/>
                <w:sz w:val="15"/>
                <w:szCs w:val="15"/>
              </w:rPr>
              <w:t xml:space="preserve"> 18</w:t>
            </w:r>
            <w:r>
              <w:rPr>
                <w:rFonts w:ascii="Arial" w:hAnsi="Arial" w:cs="Arial"/>
                <w:sz w:val="15"/>
                <w:szCs w:val="15"/>
              </w:rPr>
              <w:t>,</w:t>
            </w:r>
            <w:r w:rsidRPr="006816EC">
              <w:rPr>
                <w:rFonts w:ascii="Arial" w:hAnsi="Arial" w:cs="Arial"/>
                <w:sz w:val="15"/>
                <w:szCs w:val="15"/>
              </w:rPr>
              <w:t xml:space="preserve">936 </w:t>
            </w:r>
          </w:p>
        </w:tc>
        <w:tc>
          <w:tcPr>
            <w:tcW w:w="506" w:type="pct"/>
            <w:tcBorders>
              <w:top w:val="nil"/>
              <w:left w:val="nil"/>
              <w:bottom w:val="nil"/>
              <w:right w:val="nil"/>
            </w:tcBorders>
            <w:vAlign w:val="bottom"/>
          </w:tcPr>
          <w:p w14:paraId="0E997094" w14:textId="3835774E" w:rsidR="003214D3" w:rsidRPr="00587444" w:rsidRDefault="003214D3" w:rsidP="003214D3">
            <w:pPr>
              <w:suppressAutoHyphens w:val="0"/>
              <w:autoSpaceDN/>
              <w:spacing w:line="320" w:lineRule="exact"/>
              <w:jc w:val="right"/>
              <w:rPr>
                <w:rFonts w:ascii="Arial" w:hAnsi="Arial" w:cs="Arial"/>
                <w:sz w:val="15"/>
                <w:szCs w:val="15"/>
              </w:rPr>
            </w:pPr>
            <w:r w:rsidRPr="006816EC">
              <w:rPr>
                <w:rFonts w:ascii="Arial" w:hAnsi="Arial" w:cs="Arial"/>
                <w:sz w:val="15"/>
                <w:szCs w:val="15"/>
              </w:rPr>
              <w:t xml:space="preserve"> - </w:t>
            </w:r>
          </w:p>
        </w:tc>
      </w:tr>
      <w:tr w:rsidR="003214D3" w:rsidRPr="00587444" w14:paraId="504A66B4" w14:textId="77777777" w:rsidTr="001C35E2">
        <w:trPr>
          <w:trHeight w:hRule="exact" w:val="285"/>
        </w:trPr>
        <w:tc>
          <w:tcPr>
            <w:tcW w:w="1074" w:type="pct"/>
            <w:vAlign w:val="center"/>
          </w:tcPr>
          <w:p w14:paraId="731CE003" w14:textId="77777777" w:rsidR="003214D3" w:rsidRPr="00587444" w:rsidRDefault="003214D3" w:rsidP="003214D3">
            <w:pPr>
              <w:tabs>
                <w:tab w:val="left" w:pos="-720"/>
              </w:tabs>
              <w:autoSpaceDN/>
              <w:spacing w:line="280" w:lineRule="exact"/>
              <w:ind w:right="-5"/>
              <w:rPr>
                <w:rFonts w:ascii="Arial" w:eastAsia="Calibri" w:hAnsi="Arial" w:cs="Arial"/>
                <w:sz w:val="15"/>
                <w:szCs w:val="15"/>
              </w:rPr>
            </w:pPr>
            <w:r w:rsidRPr="00587444">
              <w:rPr>
                <w:rFonts w:ascii="Arial" w:eastAsia="Calibri" w:hAnsi="Arial" w:cs="Arial"/>
                <w:sz w:val="15"/>
                <w:szCs w:val="15"/>
              </w:rPr>
              <w:t xml:space="preserve">Other liabilities </w:t>
            </w:r>
          </w:p>
        </w:tc>
        <w:tc>
          <w:tcPr>
            <w:tcW w:w="488" w:type="pct"/>
            <w:tcBorders>
              <w:top w:val="nil"/>
              <w:left w:val="nil"/>
              <w:bottom w:val="nil"/>
              <w:right w:val="nil"/>
            </w:tcBorders>
            <w:vAlign w:val="bottom"/>
          </w:tcPr>
          <w:p w14:paraId="35CABACB" w14:textId="762EC911"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6816EC">
              <w:rPr>
                <w:rFonts w:ascii="Arial" w:hAnsi="Arial" w:cs="Arial"/>
                <w:sz w:val="15"/>
                <w:szCs w:val="15"/>
              </w:rPr>
              <w:t xml:space="preserve"> - </w:t>
            </w:r>
          </w:p>
        </w:tc>
        <w:tc>
          <w:tcPr>
            <w:tcW w:w="452" w:type="pct"/>
            <w:vAlign w:val="bottom"/>
          </w:tcPr>
          <w:p w14:paraId="3D6CC035" w14:textId="7BE49A4B"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6816EC">
              <w:rPr>
                <w:rFonts w:ascii="Arial" w:hAnsi="Arial" w:cs="Arial"/>
                <w:sz w:val="15"/>
                <w:szCs w:val="15"/>
              </w:rPr>
              <w:t xml:space="preserve"> - </w:t>
            </w:r>
          </w:p>
        </w:tc>
        <w:tc>
          <w:tcPr>
            <w:tcW w:w="494" w:type="pct"/>
            <w:vAlign w:val="bottom"/>
          </w:tcPr>
          <w:p w14:paraId="10168F84" w14:textId="0C0018AC"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6816EC">
              <w:rPr>
                <w:rFonts w:ascii="Arial" w:hAnsi="Arial" w:cs="Arial"/>
                <w:sz w:val="15"/>
                <w:szCs w:val="15"/>
              </w:rPr>
              <w:t xml:space="preserve"> - </w:t>
            </w:r>
          </w:p>
        </w:tc>
        <w:tc>
          <w:tcPr>
            <w:tcW w:w="479" w:type="pct"/>
            <w:vAlign w:val="bottom"/>
          </w:tcPr>
          <w:p w14:paraId="4C8C81C3" w14:textId="7ABF47D6"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6816EC">
              <w:rPr>
                <w:rFonts w:ascii="Arial" w:hAnsi="Arial" w:cs="Arial"/>
                <w:sz w:val="15"/>
                <w:szCs w:val="15"/>
              </w:rPr>
              <w:t xml:space="preserve"> - </w:t>
            </w:r>
          </w:p>
        </w:tc>
        <w:tc>
          <w:tcPr>
            <w:tcW w:w="507" w:type="pct"/>
            <w:vAlign w:val="bottom"/>
          </w:tcPr>
          <w:p w14:paraId="455AE244" w14:textId="1733D647"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6816EC">
              <w:rPr>
                <w:rFonts w:ascii="Arial" w:hAnsi="Arial" w:cs="Arial"/>
                <w:sz w:val="15"/>
                <w:szCs w:val="15"/>
              </w:rPr>
              <w:t xml:space="preserve"> - </w:t>
            </w:r>
          </w:p>
        </w:tc>
        <w:tc>
          <w:tcPr>
            <w:tcW w:w="493" w:type="pct"/>
            <w:tcBorders>
              <w:top w:val="nil"/>
              <w:left w:val="nil"/>
              <w:bottom w:val="nil"/>
              <w:right w:val="nil"/>
            </w:tcBorders>
            <w:vAlign w:val="bottom"/>
          </w:tcPr>
          <w:p w14:paraId="4AA72F08" w14:textId="79488E0F"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6816EC">
              <w:rPr>
                <w:rFonts w:ascii="Arial" w:hAnsi="Arial" w:cs="Arial"/>
                <w:sz w:val="15"/>
                <w:szCs w:val="15"/>
              </w:rPr>
              <w:t xml:space="preserve"> 86</w:t>
            </w:r>
            <w:r>
              <w:rPr>
                <w:rFonts w:ascii="Arial" w:hAnsi="Arial" w:cs="Arial"/>
                <w:sz w:val="15"/>
                <w:szCs w:val="15"/>
              </w:rPr>
              <w:t>,</w:t>
            </w:r>
            <w:r w:rsidRPr="006816EC">
              <w:rPr>
                <w:rFonts w:ascii="Arial" w:hAnsi="Arial" w:cs="Arial"/>
                <w:sz w:val="15"/>
                <w:szCs w:val="15"/>
              </w:rPr>
              <w:t xml:space="preserve">686 </w:t>
            </w:r>
          </w:p>
        </w:tc>
        <w:tc>
          <w:tcPr>
            <w:tcW w:w="507" w:type="pct"/>
            <w:tcBorders>
              <w:top w:val="nil"/>
              <w:left w:val="nil"/>
              <w:bottom w:val="nil"/>
              <w:right w:val="nil"/>
            </w:tcBorders>
            <w:vAlign w:val="bottom"/>
          </w:tcPr>
          <w:p w14:paraId="0AC42811" w14:textId="7BB7F404"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6816EC">
              <w:rPr>
                <w:rFonts w:ascii="Arial" w:hAnsi="Arial" w:cs="Arial"/>
                <w:sz w:val="15"/>
                <w:szCs w:val="15"/>
              </w:rPr>
              <w:t xml:space="preserve"> 86</w:t>
            </w:r>
            <w:r>
              <w:rPr>
                <w:rFonts w:ascii="Arial" w:hAnsi="Arial" w:cs="Arial"/>
                <w:sz w:val="15"/>
                <w:szCs w:val="15"/>
              </w:rPr>
              <w:t>,</w:t>
            </w:r>
            <w:r w:rsidRPr="006816EC">
              <w:rPr>
                <w:rFonts w:ascii="Arial" w:hAnsi="Arial" w:cs="Arial"/>
                <w:sz w:val="15"/>
                <w:szCs w:val="15"/>
              </w:rPr>
              <w:t xml:space="preserve">686 </w:t>
            </w:r>
          </w:p>
        </w:tc>
        <w:tc>
          <w:tcPr>
            <w:tcW w:w="506" w:type="pct"/>
            <w:tcBorders>
              <w:top w:val="nil"/>
              <w:left w:val="nil"/>
              <w:bottom w:val="nil"/>
              <w:right w:val="nil"/>
            </w:tcBorders>
            <w:vAlign w:val="bottom"/>
          </w:tcPr>
          <w:p w14:paraId="2241C5B5" w14:textId="5B193D5B" w:rsidR="003214D3" w:rsidRPr="00587444" w:rsidDel="00D96E20" w:rsidRDefault="003214D3" w:rsidP="003214D3">
            <w:pPr>
              <w:suppressAutoHyphens w:val="0"/>
              <w:autoSpaceDN/>
              <w:spacing w:line="320" w:lineRule="exact"/>
              <w:jc w:val="right"/>
              <w:rPr>
                <w:rFonts w:ascii="Arial" w:eastAsia="Calibri" w:hAnsi="Arial" w:cs="Arial"/>
                <w:b/>
                <w:bCs/>
                <w:sz w:val="15"/>
                <w:szCs w:val="15"/>
              </w:rPr>
            </w:pPr>
            <w:r w:rsidRPr="006816EC">
              <w:rPr>
                <w:rFonts w:ascii="Arial" w:hAnsi="Arial" w:cs="Arial"/>
                <w:sz w:val="15"/>
                <w:szCs w:val="15"/>
              </w:rPr>
              <w:t xml:space="preserve"> - </w:t>
            </w:r>
          </w:p>
        </w:tc>
      </w:tr>
      <w:tr w:rsidR="003214D3" w:rsidRPr="00587444" w14:paraId="2105A165" w14:textId="77777777" w:rsidTr="001C35E2">
        <w:trPr>
          <w:trHeight w:hRule="exact" w:val="298"/>
        </w:trPr>
        <w:tc>
          <w:tcPr>
            <w:tcW w:w="1074" w:type="pct"/>
            <w:vAlign w:val="center"/>
          </w:tcPr>
          <w:p w14:paraId="5152D8D6" w14:textId="77777777" w:rsidR="003214D3" w:rsidRPr="00587444" w:rsidRDefault="003214D3" w:rsidP="003214D3">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b/>
                <w:bCs/>
                <w:sz w:val="15"/>
                <w:szCs w:val="15"/>
              </w:rPr>
              <w:t xml:space="preserve">Total liabilities </w:t>
            </w:r>
          </w:p>
        </w:tc>
        <w:tc>
          <w:tcPr>
            <w:tcW w:w="488" w:type="pct"/>
            <w:tcBorders>
              <w:top w:val="single" w:sz="4" w:space="0" w:color="auto"/>
              <w:left w:val="nil"/>
              <w:bottom w:val="single" w:sz="8" w:space="0" w:color="auto"/>
              <w:right w:val="nil"/>
            </w:tcBorders>
            <w:vAlign w:val="bottom"/>
          </w:tcPr>
          <w:p w14:paraId="72557496" w14:textId="6863D91C"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6816EC">
              <w:rPr>
                <w:rFonts w:ascii="Arial" w:hAnsi="Arial" w:cs="Arial"/>
                <w:b/>
                <w:bCs/>
                <w:sz w:val="15"/>
                <w:szCs w:val="15"/>
              </w:rPr>
              <w:t xml:space="preserve"> 93</w:t>
            </w:r>
            <w:r>
              <w:rPr>
                <w:rFonts w:ascii="Arial" w:hAnsi="Arial" w:cs="Arial"/>
                <w:b/>
                <w:bCs/>
                <w:sz w:val="15"/>
                <w:szCs w:val="15"/>
              </w:rPr>
              <w:t>,</w:t>
            </w:r>
            <w:r w:rsidRPr="006816EC">
              <w:rPr>
                <w:rFonts w:ascii="Arial" w:hAnsi="Arial" w:cs="Arial"/>
                <w:b/>
                <w:bCs/>
                <w:sz w:val="15"/>
                <w:szCs w:val="15"/>
              </w:rPr>
              <w:t>70</w:t>
            </w:r>
            <w:r>
              <w:rPr>
                <w:rFonts w:ascii="Arial" w:hAnsi="Arial" w:cs="Arial"/>
                <w:b/>
                <w:bCs/>
                <w:sz w:val="15"/>
                <w:szCs w:val="15"/>
              </w:rPr>
              <w:t>4</w:t>
            </w:r>
            <w:r w:rsidRPr="006816EC">
              <w:rPr>
                <w:rFonts w:ascii="Arial" w:hAnsi="Arial" w:cs="Arial"/>
                <w:b/>
                <w:bCs/>
                <w:sz w:val="15"/>
                <w:szCs w:val="15"/>
              </w:rPr>
              <w:t xml:space="preserve"> </w:t>
            </w:r>
          </w:p>
        </w:tc>
        <w:tc>
          <w:tcPr>
            <w:tcW w:w="452" w:type="pct"/>
            <w:tcBorders>
              <w:top w:val="single" w:sz="4" w:space="0" w:color="auto"/>
              <w:left w:val="nil"/>
              <w:bottom w:val="single" w:sz="8" w:space="0" w:color="auto"/>
              <w:right w:val="nil"/>
            </w:tcBorders>
            <w:vAlign w:val="bottom"/>
          </w:tcPr>
          <w:p w14:paraId="53669F71" w14:textId="5E567058"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6816EC">
              <w:rPr>
                <w:rFonts w:ascii="Arial" w:hAnsi="Arial" w:cs="Arial"/>
                <w:b/>
                <w:bCs/>
                <w:sz w:val="15"/>
                <w:szCs w:val="15"/>
              </w:rPr>
              <w:t xml:space="preserve"> 38</w:t>
            </w:r>
            <w:r>
              <w:rPr>
                <w:rFonts w:ascii="Arial" w:hAnsi="Arial" w:cs="Arial"/>
                <w:b/>
                <w:bCs/>
                <w:sz w:val="15"/>
                <w:szCs w:val="15"/>
              </w:rPr>
              <w:t>,</w:t>
            </w:r>
            <w:r w:rsidRPr="006816EC">
              <w:rPr>
                <w:rFonts w:ascii="Arial" w:hAnsi="Arial" w:cs="Arial"/>
                <w:b/>
                <w:bCs/>
                <w:sz w:val="15"/>
                <w:szCs w:val="15"/>
              </w:rPr>
              <w:t xml:space="preserve">587 </w:t>
            </w:r>
          </w:p>
        </w:tc>
        <w:tc>
          <w:tcPr>
            <w:tcW w:w="494" w:type="pct"/>
            <w:tcBorders>
              <w:top w:val="single" w:sz="4" w:space="0" w:color="auto"/>
              <w:left w:val="nil"/>
              <w:bottom w:val="single" w:sz="8" w:space="0" w:color="auto"/>
              <w:right w:val="nil"/>
            </w:tcBorders>
            <w:vAlign w:val="bottom"/>
          </w:tcPr>
          <w:p w14:paraId="22FFA31F" w14:textId="715C63E9"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6816EC">
              <w:rPr>
                <w:rFonts w:ascii="Arial" w:hAnsi="Arial" w:cs="Arial"/>
                <w:b/>
                <w:bCs/>
                <w:sz w:val="15"/>
                <w:szCs w:val="15"/>
              </w:rPr>
              <w:t xml:space="preserve"> 450</w:t>
            </w:r>
            <w:r>
              <w:rPr>
                <w:rFonts w:ascii="Arial" w:hAnsi="Arial" w:cs="Arial"/>
                <w:b/>
                <w:bCs/>
                <w:sz w:val="15"/>
                <w:szCs w:val="15"/>
              </w:rPr>
              <w:t>,</w:t>
            </w:r>
            <w:r w:rsidRPr="006816EC">
              <w:rPr>
                <w:rFonts w:ascii="Arial" w:hAnsi="Arial" w:cs="Arial"/>
                <w:b/>
                <w:bCs/>
                <w:sz w:val="15"/>
                <w:szCs w:val="15"/>
              </w:rPr>
              <w:t xml:space="preserve">827 </w:t>
            </w:r>
          </w:p>
        </w:tc>
        <w:tc>
          <w:tcPr>
            <w:tcW w:w="479" w:type="pct"/>
            <w:tcBorders>
              <w:top w:val="single" w:sz="4" w:space="0" w:color="auto"/>
              <w:left w:val="nil"/>
              <w:bottom w:val="single" w:sz="8" w:space="0" w:color="auto"/>
              <w:right w:val="nil"/>
            </w:tcBorders>
            <w:vAlign w:val="bottom"/>
          </w:tcPr>
          <w:p w14:paraId="44219369" w14:textId="61D942B2"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6816EC">
              <w:rPr>
                <w:rFonts w:ascii="Arial" w:hAnsi="Arial" w:cs="Arial"/>
                <w:b/>
                <w:bCs/>
                <w:sz w:val="15"/>
                <w:szCs w:val="15"/>
              </w:rPr>
              <w:t xml:space="preserve"> 701</w:t>
            </w:r>
            <w:r>
              <w:rPr>
                <w:rFonts w:ascii="Arial" w:hAnsi="Arial" w:cs="Arial"/>
                <w:b/>
                <w:bCs/>
                <w:sz w:val="15"/>
                <w:szCs w:val="15"/>
              </w:rPr>
              <w:t>,</w:t>
            </w:r>
            <w:r w:rsidRPr="006816EC">
              <w:rPr>
                <w:rFonts w:ascii="Arial" w:hAnsi="Arial" w:cs="Arial"/>
                <w:b/>
                <w:bCs/>
                <w:sz w:val="15"/>
                <w:szCs w:val="15"/>
              </w:rPr>
              <w:t xml:space="preserve">955 </w:t>
            </w:r>
          </w:p>
        </w:tc>
        <w:tc>
          <w:tcPr>
            <w:tcW w:w="507" w:type="pct"/>
            <w:tcBorders>
              <w:top w:val="single" w:sz="4" w:space="0" w:color="auto"/>
              <w:left w:val="nil"/>
              <w:bottom w:val="single" w:sz="8" w:space="0" w:color="auto"/>
              <w:right w:val="nil"/>
            </w:tcBorders>
            <w:vAlign w:val="bottom"/>
          </w:tcPr>
          <w:p w14:paraId="5720F0FE" w14:textId="2619BB89"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6816EC">
              <w:rPr>
                <w:rFonts w:ascii="Arial" w:hAnsi="Arial" w:cs="Arial"/>
                <w:b/>
                <w:bCs/>
                <w:sz w:val="15"/>
                <w:szCs w:val="15"/>
              </w:rPr>
              <w:t xml:space="preserve"> 921</w:t>
            </w:r>
            <w:r>
              <w:rPr>
                <w:rFonts w:ascii="Arial" w:hAnsi="Arial" w:cs="Arial"/>
                <w:b/>
                <w:bCs/>
                <w:sz w:val="15"/>
                <w:szCs w:val="15"/>
              </w:rPr>
              <w:t>,</w:t>
            </w:r>
            <w:r w:rsidRPr="006816EC">
              <w:rPr>
                <w:rFonts w:ascii="Arial" w:hAnsi="Arial" w:cs="Arial"/>
                <w:b/>
                <w:bCs/>
                <w:sz w:val="15"/>
                <w:szCs w:val="15"/>
              </w:rPr>
              <w:t xml:space="preserve">028 </w:t>
            </w:r>
          </w:p>
        </w:tc>
        <w:tc>
          <w:tcPr>
            <w:tcW w:w="493" w:type="pct"/>
            <w:tcBorders>
              <w:top w:val="single" w:sz="4" w:space="0" w:color="auto"/>
              <w:left w:val="nil"/>
              <w:bottom w:val="single" w:sz="8" w:space="0" w:color="auto"/>
              <w:right w:val="nil"/>
            </w:tcBorders>
            <w:vAlign w:val="bottom"/>
          </w:tcPr>
          <w:p w14:paraId="25CA35EA" w14:textId="21362078"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6816EC">
              <w:rPr>
                <w:rFonts w:ascii="Arial" w:hAnsi="Arial" w:cs="Arial"/>
                <w:b/>
                <w:bCs/>
                <w:sz w:val="15"/>
                <w:szCs w:val="15"/>
              </w:rPr>
              <w:t xml:space="preserve"> 225</w:t>
            </w:r>
            <w:r>
              <w:rPr>
                <w:rFonts w:ascii="Arial" w:hAnsi="Arial" w:cs="Arial"/>
                <w:b/>
                <w:bCs/>
                <w:sz w:val="15"/>
                <w:szCs w:val="15"/>
              </w:rPr>
              <w:t>,</w:t>
            </w:r>
            <w:r w:rsidRPr="006816EC">
              <w:rPr>
                <w:rFonts w:ascii="Arial" w:hAnsi="Arial" w:cs="Arial"/>
                <w:b/>
                <w:bCs/>
                <w:sz w:val="15"/>
                <w:szCs w:val="15"/>
              </w:rPr>
              <w:t>60</w:t>
            </w:r>
            <w:r>
              <w:rPr>
                <w:rFonts w:ascii="Arial" w:hAnsi="Arial" w:cs="Arial"/>
                <w:b/>
                <w:bCs/>
                <w:sz w:val="15"/>
                <w:szCs w:val="15"/>
              </w:rPr>
              <w:t>7</w:t>
            </w:r>
            <w:r w:rsidRPr="006816EC">
              <w:rPr>
                <w:rFonts w:ascii="Arial" w:hAnsi="Arial" w:cs="Arial"/>
                <w:b/>
                <w:bCs/>
                <w:sz w:val="15"/>
                <w:szCs w:val="15"/>
              </w:rPr>
              <w:t xml:space="preserve"> </w:t>
            </w:r>
          </w:p>
        </w:tc>
        <w:tc>
          <w:tcPr>
            <w:tcW w:w="507" w:type="pct"/>
            <w:tcBorders>
              <w:top w:val="single" w:sz="4" w:space="0" w:color="auto"/>
              <w:left w:val="nil"/>
              <w:bottom w:val="single" w:sz="8" w:space="0" w:color="auto"/>
              <w:right w:val="nil"/>
            </w:tcBorders>
            <w:vAlign w:val="bottom"/>
          </w:tcPr>
          <w:p w14:paraId="59830C3A" w14:textId="4ACAE612" w:rsidR="003214D3" w:rsidRPr="00587444" w:rsidRDefault="003214D3" w:rsidP="003214D3">
            <w:pPr>
              <w:suppressAutoHyphens w:val="0"/>
              <w:autoSpaceDN/>
              <w:spacing w:line="320" w:lineRule="exact"/>
              <w:jc w:val="right"/>
              <w:rPr>
                <w:rFonts w:ascii="Arial" w:eastAsia="Calibri" w:hAnsi="Arial" w:cs="Arial"/>
                <w:b/>
                <w:bCs/>
                <w:sz w:val="15"/>
                <w:szCs w:val="15"/>
              </w:rPr>
            </w:pPr>
            <w:r w:rsidRPr="006816EC">
              <w:rPr>
                <w:rFonts w:ascii="Arial" w:hAnsi="Arial" w:cs="Arial"/>
                <w:b/>
                <w:bCs/>
                <w:sz w:val="15"/>
                <w:szCs w:val="15"/>
              </w:rPr>
              <w:t xml:space="preserve"> 2</w:t>
            </w:r>
            <w:r>
              <w:rPr>
                <w:rFonts w:ascii="Arial" w:hAnsi="Arial" w:cs="Arial"/>
                <w:b/>
                <w:bCs/>
                <w:sz w:val="15"/>
                <w:szCs w:val="15"/>
              </w:rPr>
              <w:t>,</w:t>
            </w:r>
            <w:r w:rsidRPr="006816EC">
              <w:rPr>
                <w:rFonts w:ascii="Arial" w:hAnsi="Arial" w:cs="Arial"/>
                <w:b/>
                <w:bCs/>
                <w:sz w:val="15"/>
                <w:szCs w:val="15"/>
              </w:rPr>
              <w:t>431</w:t>
            </w:r>
            <w:r>
              <w:rPr>
                <w:rFonts w:ascii="Arial" w:hAnsi="Arial" w:cs="Arial"/>
                <w:b/>
                <w:bCs/>
                <w:sz w:val="15"/>
                <w:szCs w:val="15"/>
              </w:rPr>
              <w:t>,</w:t>
            </w:r>
            <w:r w:rsidRPr="006816EC">
              <w:rPr>
                <w:rFonts w:ascii="Arial" w:hAnsi="Arial" w:cs="Arial"/>
                <w:b/>
                <w:bCs/>
                <w:sz w:val="15"/>
                <w:szCs w:val="15"/>
              </w:rPr>
              <w:t xml:space="preserve">708 </w:t>
            </w:r>
          </w:p>
        </w:tc>
        <w:tc>
          <w:tcPr>
            <w:tcW w:w="506" w:type="pct"/>
            <w:tcBorders>
              <w:top w:val="single" w:sz="4" w:space="0" w:color="auto"/>
              <w:left w:val="nil"/>
              <w:bottom w:val="single" w:sz="8" w:space="0" w:color="auto"/>
              <w:right w:val="nil"/>
            </w:tcBorders>
            <w:vAlign w:val="bottom"/>
          </w:tcPr>
          <w:p w14:paraId="1378EC15" w14:textId="6F73EFD4" w:rsidR="003214D3" w:rsidRPr="00587444" w:rsidDel="00D96E20" w:rsidRDefault="003214D3" w:rsidP="003214D3">
            <w:pPr>
              <w:suppressAutoHyphens w:val="0"/>
              <w:autoSpaceDN/>
              <w:spacing w:line="320" w:lineRule="exact"/>
              <w:jc w:val="right"/>
              <w:rPr>
                <w:rFonts w:ascii="Arial" w:eastAsia="Calibri" w:hAnsi="Arial" w:cs="Arial"/>
                <w:b/>
                <w:bCs/>
                <w:sz w:val="15"/>
                <w:szCs w:val="15"/>
              </w:rPr>
            </w:pPr>
            <w:r w:rsidRPr="006816EC">
              <w:rPr>
                <w:rFonts w:ascii="Arial" w:hAnsi="Arial" w:cs="Arial"/>
                <w:b/>
                <w:bCs/>
                <w:sz w:val="15"/>
                <w:szCs w:val="15"/>
              </w:rPr>
              <w:t xml:space="preserve"> 2</w:t>
            </w:r>
            <w:r>
              <w:rPr>
                <w:rFonts w:ascii="Arial" w:hAnsi="Arial" w:cs="Arial"/>
                <w:b/>
                <w:bCs/>
                <w:sz w:val="15"/>
                <w:szCs w:val="15"/>
              </w:rPr>
              <w:t>,</w:t>
            </w:r>
            <w:r w:rsidRPr="006816EC">
              <w:rPr>
                <w:rFonts w:ascii="Arial" w:hAnsi="Arial" w:cs="Arial"/>
                <w:b/>
                <w:bCs/>
                <w:sz w:val="15"/>
                <w:szCs w:val="15"/>
              </w:rPr>
              <w:t>185</w:t>
            </w:r>
            <w:r>
              <w:rPr>
                <w:rFonts w:ascii="Arial" w:hAnsi="Arial" w:cs="Arial"/>
                <w:b/>
                <w:bCs/>
                <w:sz w:val="15"/>
                <w:szCs w:val="15"/>
              </w:rPr>
              <w:t>,</w:t>
            </w:r>
            <w:r w:rsidRPr="006816EC">
              <w:rPr>
                <w:rFonts w:ascii="Arial" w:hAnsi="Arial" w:cs="Arial"/>
                <w:b/>
                <w:bCs/>
                <w:sz w:val="15"/>
                <w:szCs w:val="15"/>
              </w:rPr>
              <w:t xml:space="preserve">690 </w:t>
            </w:r>
          </w:p>
        </w:tc>
      </w:tr>
      <w:tr w:rsidR="003214D3" w:rsidRPr="00587444" w14:paraId="7172C5D7" w14:textId="77777777" w:rsidTr="00AB311B">
        <w:trPr>
          <w:trHeight w:hRule="exact" w:val="397"/>
        </w:trPr>
        <w:tc>
          <w:tcPr>
            <w:tcW w:w="1074" w:type="pct"/>
            <w:vAlign w:val="center"/>
          </w:tcPr>
          <w:p w14:paraId="700D6945" w14:textId="77777777" w:rsidR="003214D3" w:rsidRPr="00587444" w:rsidRDefault="003214D3" w:rsidP="003214D3">
            <w:pPr>
              <w:tabs>
                <w:tab w:val="right" w:pos="1202"/>
              </w:tabs>
              <w:suppressAutoHyphens w:val="0"/>
              <w:autoSpaceDN/>
              <w:spacing w:line="320" w:lineRule="exact"/>
              <w:outlineLvl w:val="0"/>
              <w:rPr>
                <w:rFonts w:ascii="Arial" w:hAnsi="Arial" w:cs="Arial"/>
                <w:b/>
                <w:bCs/>
                <w:sz w:val="15"/>
                <w:szCs w:val="15"/>
              </w:rPr>
            </w:pPr>
            <w:r w:rsidRPr="00587444">
              <w:rPr>
                <w:rFonts w:ascii="Arial" w:hAnsi="Arial" w:cs="Arial"/>
                <w:b/>
                <w:bCs/>
                <w:spacing w:val="-2"/>
                <w:sz w:val="15"/>
                <w:szCs w:val="15"/>
              </w:rPr>
              <w:t>Interest rate gap</w:t>
            </w:r>
          </w:p>
        </w:tc>
        <w:tc>
          <w:tcPr>
            <w:tcW w:w="488" w:type="pct"/>
            <w:tcBorders>
              <w:top w:val="nil"/>
              <w:left w:val="nil"/>
              <w:bottom w:val="single" w:sz="12" w:space="0" w:color="auto"/>
              <w:right w:val="nil"/>
            </w:tcBorders>
            <w:vAlign w:val="bottom"/>
          </w:tcPr>
          <w:p w14:paraId="4D8C6424" w14:textId="52C37297" w:rsidR="003214D3" w:rsidRPr="00AB311B" w:rsidRDefault="003214D3" w:rsidP="003214D3">
            <w:pPr>
              <w:suppressAutoHyphens w:val="0"/>
              <w:autoSpaceDN/>
              <w:spacing w:line="320" w:lineRule="exact"/>
              <w:jc w:val="right"/>
              <w:rPr>
                <w:rFonts w:ascii="Arial" w:hAnsi="Arial" w:cs="Arial"/>
                <w:b/>
                <w:bCs/>
                <w:sz w:val="15"/>
                <w:szCs w:val="15"/>
              </w:rPr>
            </w:pPr>
            <w:r w:rsidRPr="00F959D0">
              <w:rPr>
                <w:rFonts w:ascii="Arial" w:eastAsia="Calibri" w:hAnsi="Arial" w:cs="Arial"/>
                <w:b/>
                <w:bCs/>
                <w:color w:val="000000" w:themeColor="text1"/>
                <w:sz w:val="15"/>
                <w:szCs w:val="15"/>
                <w:lang w:val="hr-HR"/>
              </w:rPr>
              <w:t>139</w:t>
            </w:r>
            <w:r>
              <w:rPr>
                <w:rFonts w:ascii="Arial" w:eastAsia="Calibri" w:hAnsi="Arial" w:cs="Arial"/>
                <w:b/>
                <w:bCs/>
                <w:color w:val="000000" w:themeColor="text1"/>
                <w:sz w:val="15"/>
                <w:szCs w:val="15"/>
                <w:lang w:val="hr-HR"/>
              </w:rPr>
              <w:t>,</w:t>
            </w:r>
            <w:r w:rsidRPr="00F959D0">
              <w:rPr>
                <w:rFonts w:ascii="Arial" w:eastAsia="Calibri" w:hAnsi="Arial" w:cs="Arial"/>
                <w:b/>
                <w:bCs/>
                <w:color w:val="000000" w:themeColor="text1"/>
                <w:sz w:val="15"/>
                <w:szCs w:val="15"/>
                <w:lang w:val="hr-HR"/>
              </w:rPr>
              <w:t>112</w:t>
            </w:r>
          </w:p>
        </w:tc>
        <w:tc>
          <w:tcPr>
            <w:tcW w:w="452" w:type="pct"/>
            <w:tcBorders>
              <w:top w:val="nil"/>
              <w:left w:val="nil"/>
              <w:bottom w:val="single" w:sz="12" w:space="0" w:color="auto"/>
              <w:right w:val="nil"/>
            </w:tcBorders>
            <w:vAlign w:val="bottom"/>
          </w:tcPr>
          <w:p w14:paraId="1DEA9E75" w14:textId="47357AFA" w:rsidR="003214D3" w:rsidRPr="00AB311B" w:rsidRDefault="003214D3" w:rsidP="003214D3">
            <w:pPr>
              <w:suppressAutoHyphens w:val="0"/>
              <w:autoSpaceDN/>
              <w:spacing w:line="320" w:lineRule="exact"/>
              <w:jc w:val="right"/>
              <w:rPr>
                <w:rFonts w:ascii="Arial" w:hAnsi="Arial" w:cs="Arial"/>
                <w:b/>
                <w:bCs/>
                <w:sz w:val="15"/>
                <w:szCs w:val="15"/>
              </w:rPr>
            </w:pPr>
            <w:r w:rsidRPr="00F959D0">
              <w:rPr>
                <w:rFonts w:ascii="Arial" w:eastAsia="Calibri" w:hAnsi="Arial" w:cs="Arial"/>
                <w:b/>
                <w:bCs/>
                <w:color w:val="000000" w:themeColor="text1"/>
                <w:sz w:val="15"/>
                <w:szCs w:val="15"/>
                <w:lang w:val="hr-HR"/>
              </w:rPr>
              <w:t>165</w:t>
            </w:r>
            <w:r>
              <w:rPr>
                <w:rFonts w:ascii="Arial" w:eastAsia="Calibri" w:hAnsi="Arial" w:cs="Arial"/>
                <w:b/>
                <w:bCs/>
                <w:color w:val="000000" w:themeColor="text1"/>
                <w:sz w:val="15"/>
                <w:szCs w:val="15"/>
                <w:lang w:val="hr-HR"/>
              </w:rPr>
              <w:t>,</w:t>
            </w:r>
            <w:r w:rsidRPr="00F959D0">
              <w:rPr>
                <w:rFonts w:ascii="Arial" w:eastAsia="Calibri" w:hAnsi="Arial" w:cs="Arial"/>
                <w:b/>
                <w:bCs/>
                <w:color w:val="000000" w:themeColor="text1"/>
                <w:sz w:val="15"/>
                <w:szCs w:val="15"/>
                <w:lang w:val="hr-HR"/>
              </w:rPr>
              <w:t>414</w:t>
            </w:r>
          </w:p>
        </w:tc>
        <w:tc>
          <w:tcPr>
            <w:tcW w:w="494" w:type="pct"/>
            <w:tcBorders>
              <w:top w:val="nil"/>
              <w:left w:val="nil"/>
              <w:bottom w:val="single" w:sz="12" w:space="0" w:color="auto"/>
              <w:right w:val="nil"/>
            </w:tcBorders>
            <w:vAlign w:val="bottom"/>
          </w:tcPr>
          <w:p w14:paraId="4CCDBF20" w14:textId="09F7B140" w:rsidR="003214D3" w:rsidRPr="00AB311B" w:rsidRDefault="003214D3" w:rsidP="003214D3">
            <w:pPr>
              <w:suppressAutoHyphens w:val="0"/>
              <w:autoSpaceDN/>
              <w:spacing w:line="320" w:lineRule="exact"/>
              <w:jc w:val="right"/>
              <w:rPr>
                <w:rFonts w:ascii="Arial" w:hAnsi="Arial" w:cs="Arial"/>
                <w:b/>
                <w:bCs/>
                <w:sz w:val="15"/>
                <w:szCs w:val="15"/>
              </w:rPr>
            </w:pPr>
            <w:r w:rsidRPr="00F959D0">
              <w:rPr>
                <w:rFonts w:ascii="Arial" w:eastAsia="Calibri" w:hAnsi="Arial" w:cs="Arial"/>
                <w:b/>
                <w:bCs/>
                <w:color w:val="000000" w:themeColor="text1"/>
                <w:sz w:val="15"/>
                <w:szCs w:val="15"/>
                <w:lang w:val="hr-HR"/>
              </w:rPr>
              <w:t>211</w:t>
            </w:r>
            <w:r>
              <w:rPr>
                <w:rFonts w:ascii="Arial" w:eastAsia="Calibri" w:hAnsi="Arial" w:cs="Arial"/>
                <w:b/>
                <w:bCs/>
                <w:color w:val="000000" w:themeColor="text1"/>
                <w:sz w:val="15"/>
                <w:szCs w:val="15"/>
                <w:lang w:val="hr-HR"/>
              </w:rPr>
              <w:t>,</w:t>
            </w:r>
            <w:r w:rsidRPr="00F959D0">
              <w:rPr>
                <w:rFonts w:ascii="Arial" w:eastAsia="Calibri" w:hAnsi="Arial" w:cs="Arial"/>
                <w:b/>
                <w:bCs/>
                <w:color w:val="000000" w:themeColor="text1"/>
                <w:sz w:val="15"/>
                <w:szCs w:val="15"/>
                <w:lang w:val="hr-HR"/>
              </w:rPr>
              <w:t>039</w:t>
            </w:r>
          </w:p>
        </w:tc>
        <w:tc>
          <w:tcPr>
            <w:tcW w:w="479" w:type="pct"/>
            <w:tcBorders>
              <w:top w:val="nil"/>
              <w:left w:val="nil"/>
              <w:bottom w:val="single" w:sz="12" w:space="0" w:color="auto"/>
              <w:right w:val="nil"/>
            </w:tcBorders>
            <w:vAlign w:val="bottom"/>
          </w:tcPr>
          <w:p w14:paraId="0C2A198D" w14:textId="29489E5F" w:rsidR="003214D3" w:rsidRPr="00AB311B" w:rsidRDefault="003214D3" w:rsidP="003214D3">
            <w:pPr>
              <w:suppressAutoHyphens w:val="0"/>
              <w:autoSpaceDN/>
              <w:spacing w:line="320" w:lineRule="exact"/>
              <w:jc w:val="right"/>
              <w:rPr>
                <w:rFonts w:ascii="Arial" w:hAnsi="Arial" w:cs="Arial"/>
                <w:b/>
                <w:bCs/>
                <w:sz w:val="15"/>
                <w:szCs w:val="15"/>
              </w:rPr>
            </w:pPr>
            <w:r w:rsidRPr="00F959D0">
              <w:rPr>
                <w:rFonts w:ascii="Arial" w:eastAsia="Calibri" w:hAnsi="Arial" w:cs="Arial"/>
                <w:b/>
                <w:bCs/>
                <w:color w:val="000000" w:themeColor="text1"/>
                <w:sz w:val="15"/>
                <w:szCs w:val="15"/>
                <w:lang w:val="hr-HR"/>
              </w:rPr>
              <w:t>100</w:t>
            </w:r>
            <w:r>
              <w:rPr>
                <w:rFonts w:ascii="Arial" w:eastAsia="Calibri" w:hAnsi="Arial" w:cs="Arial"/>
                <w:b/>
                <w:bCs/>
                <w:color w:val="000000" w:themeColor="text1"/>
                <w:sz w:val="15"/>
                <w:szCs w:val="15"/>
                <w:lang w:val="hr-HR"/>
              </w:rPr>
              <w:t>,</w:t>
            </w:r>
            <w:r w:rsidRPr="00F959D0">
              <w:rPr>
                <w:rFonts w:ascii="Arial" w:eastAsia="Calibri" w:hAnsi="Arial" w:cs="Arial"/>
                <w:b/>
                <w:bCs/>
                <w:color w:val="000000" w:themeColor="text1"/>
                <w:sz w:val="15"/>
                <w:szCs w:val="15"/>
                <w:lang w:val="hr-HR"/>
              </w:rPr>
              <w:t>735</w:t>
            </w:r>
          </w:p>
        </w:tc>
        <w:tc>
          <w:tcPr>
            <w:tcW w:w="507" w:type="pct"/>
            <w:tcBorders>
              <w:top w:val="nil"/>
              <w:left w:val="nil"/>
              <w:bottom w:val="single" w:sz="12" w:space="0" w:color="auto"/>
              <w:right w:val="nil"/>
            </w:tcBorders>
            <w:vAlign w:val="bottom"/>
          </w:tcPr>
          <w:p w14:paraId="4622F16A" w14:textId="45ADBD95" w:rsidR="003214D3" w:rsidRPr="00AB311B" w:rsidRDefault="003214D3" w:rsidP="003214D3">
            <w:pPr>
              <w:suppressAutoHyphens w:val="0"/>
              <w:autoSpaceDN/>
              <w:spacing w:line="320" w:lineRule="exact"/>
              <w:jc w:val="right"/>
              <w:rPr>
                <w:rFonts w:ascii="Arial" w:hAnsi="Arial" w:cs="Arial"/>
                <w:b/>
                <w:bCs/>
                <w:sz w:val="15"/>
                <w:szCs w:val="15"/>
              </w:rPr>
            </w:pPr>
            <w:r w:rsidRPr="00F959D0">
              <w:rPr>
                <w:rFonts w:ascii="Arial" w:eastAsia="Calibri" w:hAnsi="Arial" w:cs="Arial"/>
                <w:b/>
                <w:bCs/>
                <w:color w:val="000000" w:themeColor="text1"/>
                <w:sz w:val="15"/>
                <w:szCs w:val="15"/>
                <w:lang w:val="hr-HR"/>
              </w:rPr>
              <w:t>752</w:t>
            </w:r>
            <w:r>
              <w:rPr>
                <w:rFonts w:ascii="Arial" w:eastAsia="Calibri" w:hAnsi="Arial" w:cs="Arial"/>
                <w:b/>
                <w:bCs/>
                <w:color w:val="000000" w:themeColor="text1"/>
                <w:sz w:val="15"/>
                <w:szCs w:val="15"/>
                <w:lang w:val="hr-HR"/>
              </w:rPr>
              <w:t>,</w:t>
            </w:r>
            <w:r w:rsidRPr="00F959D0">
              <w:rPr>
                <w:rFonts w:ascii="Arial" w:eastAsia="Calibri" w:hAnsi="Arial" w:cs="Arial"/>
                <w:b/>
                <w:bCs/>
                <w:color w:val="000000" w:themeColor="text1"/>
                <w:sz w:val="15"/>
                <w:szCs w:val="15"/>
                <w:lang w:val="hr-HR"/>
              </w:rPr>
              <w:t>264</w:t>
            </w:r>
          </w:p>
        </w:tc>
        <w:tc>
          <w:tcPr>
            <w:tcW w:w="493" w:type="pct"/>
            <w:tcBorders>
              <w:top w:val="nil"/>
              <w:left w:val="nil"/>
              <w:bottom w:val="single" w:sz="12" w:space="0" w:color="auto"/>
              <w:right w:val="nil"/>
            </w:tcBorders>
            <w:vAlign w:val="bottom"/>
          </w:tcPr>
          <w:p w14:paraId="45945C61" w14:textId="6558C4DB" w:rsidR="003214D3" w:rsidRPr="00587444" w:rsidRDefault="003214D3" w:rsidP="003214D3">
            <w:pPr>
              <w:suppressAutoHyphens w:val="0"/>
              <w:autoSpaceDN/>
              <w:spacing w:line="320" w:lineRule="exact"/>
              <w:jc w:val="right"/>
              <w:rPr>
                <w:rFonts w:ascii="Arial" w:eastAsia="Calibri" w:hAnsi="Arial" w:cs="Arial"/>
                <w:b/>
                <w:color w:val="000000"/>
                <w:sz w:val="15"/>
                <w:szCs w:val="15"/>
                <w:lang w:val="hr-HR"/>
              </w:rPr>
            </w:pPr>
            <w:r w:rsidRPr="006816EC">
              <w:rPr>
                <w:rFonts w:ascii="Arial" w:hAnsi="Arial" w:cs="Arial"/>
                <w:b/>
                <w:bCs/>
                <w:sz w:val="15"/>
                <w:szCs w:val="15"/>
              </w:rPr>
              <w:t>37</w:t>
            </w:r>
            <w:r>
              <w:rPr>
                <w:rFonts w:ascii="Arial" w:hAnsi="Arial" w:cs="Arial"/>
                <w:b/>
                <w:bCs/>
                <w:sz w:val="15"/>
                <w:szCs w:val="15"/>
              </w:rPr>
              <w:t>,</w:t>
            </w:r>
            <w:r w:rsidRPr="006816EC">
              <w:rPr>
                <w:rFonts w:ascii="Arial" w:hAnsi="Arial" w:cs="Arial"/>
                <w:b/>
                <w:bCs/>
                <w:sz w:val="15"/>
                <w:szCs w:val="15"/>
              </w:rPr>
              <w:t>23</w:t>
            </w:r>
            <w:r>
              <w:rPr>
                <w:rFonts w:ascii="Arial" w:hAnsi="Arial" w:cs="Arial"/>
                <w:b/>
                <w:bCs/>
                <w:sz w:val="15"/>
                <w:szCs w:val="15"/>
              </w:rPr>
              <w:t>3</w:t>
            </w:r>
          </w:p>
        </w:tc>
        <w:tc>
          <w:tcPr>
            <w:tcW w:w="507" w:type="pct"/>
            <w:tcBorders>
              <w:top w:val="nil"/>
              <w:left w:val="nil"/>
              <w:bottom w:val="single" w:sz="12" w:space="0" w:color="auto"/>
              <w:right w:val="nil"/>
            </w:tcBorders>
            <w:vAlign w:val="bottom"/>
          </w:tcPr>
          <w:p w14:paraId="67A8CC27" w14:textId="16463AD4" w:rsidR="003214D3" w:rsidRPr="00587444" w:rsidRDefault="003214D3" w:rsidP="003214D3">
            <w:pPr>
              <w:suppressAutoHyphens w:val="0"/>
              <w:autoSpaceDN/>
              <w:spacing w:line="320" w:lineRule="exact"/>
              <w:jc w:val="right"/>
              <w:rPr>
                <w:rFonts w:ascii="Arial" w:eastAsia="Calibri" w:hAnsi="Arial" w:cs="Arial"/>
                <w:b/>
                <w:color w:val="000000"/>
                <w:sz w:val="15"/>
                <w:szCs w:val="15"/>
                <w:lang w:val="hr-HR"/>
              </w:rPr>
            </w:pPr>
            <w:r w:rsidRPr="006816EC">
              <w:rPr>
                <w:rFonts w:ascii="Arial" w:hAnsi="Arial" w:cs="Arial"/>
                <w:b/>
                <w:bCs/>
                <w:sz w:val="15"/>
                <w:szCs w:val="15"/>
              </w:rPr>
              <w:t>1</w:t>
            </w:r>
            <w:r>
              <w:rPr>
                <w:rFonts w:ascii="Arial" w:hAnsi="Arial" w:cs="Arial"/>
                <w:b/>
                <w:bCs/>
                <w:sz w:val="15"/>
                <w:szCs w:val="15"/>
              </w:rPr>
              <w:t>,</w:t>
            </w:r>
            <w:r w:rsidRPr="006816EC">
              <w:rPr>
                <w:rFonts w:ascii="Arial" w:hAnsi="Arial" w:cs="Arial"/>
                <w:b/>
                <w:bCs/>
                <w:sz w:val="15"/>
                <w:szCs w:val="15"/>
              </w:rPr>
              <w:t>405</w:t>
            </w:r>
            <w:r>
              <w:rPr>
                <w:rFonts w:ascii="Arial" w:hAnsi="Arial" w:cs="Arial"/>
                <w:b/>
                <w:bCs/>
                <w:sz w:val="15"/>
                <w:szCs w:val="15"/>
              </w:rPr>
              <w:t>,</w:t>
            </w:r>
            <w:r w:rsidRPr="006816EC">
              <w:rPr>
                <w:rFonts w:ascii="Arial" w:hAnsi="Arial" w:cs="Arial"/>
                <w:b/>
                <w:bCs/>
                <w:sz w:val="15"/>
                <w:szCs w:val="15"/>
              </w:rPr>
              <w:t>79</w:t>
            </w:r>
            <w:r>
              <w:rPr>
                <w:rFonts w:ascii="Arial" w:hAnsi="Arial" w:cs="Arial"/>
                <w:b/>
                <w:bCs/>
                <w:sz w:val="15"/>
                <w:szCs w:val="15"/>
              </w:rPr>
              <w:t>7</w:t>
            </w:r>
          </w:p>
        </w:tc>
        <w:tc>
          <w:tcPr>
            <w:tcW w:w="506" w:type="pct"/>
            <w:tcBorders>
              <w:top w:val="nil"/>
              <w:left w:val="nil"/>
              <w:bottom w:val="single" w:sz="12" w:space="0" w:color="auto"/>
              <w:right w:val="nil"/>
            </w:tcBorders>
            <w:vAlign w:val="bottom"/>
          </w:tcPr>
          <w:p w14:paraId="51ACE8FB" w14:textId="685CF6A0" w:rsidR="003214D3" w:rsidRPr="00587444" w:rsidDel="00D96E20" w:rsidRDefault="003214D3" w:rsidP="003214D3">
            <w:pPr>
              <w:suppressAutoHyphens w:val="0"/>
              <w:autoSpaceDN/>
              <w:spacing w:line="320" w:lineRule="exact"/>
              <w:jc w:val="right"/>
              <w:rPr>
                <w:rFonts w:ascii="Arial" w:eastAsia="Calibri" w:hAnsi="Arial" w:cs="Arial"/>
                <w:b/>
                <w:color w:val="000000"/>
                <w:sz w:val="15"/>
                <w:szCs w:val="15"/>
                <w:lang w:val="hr-HR"/>
              </w:rPr>
            </w:pPr>
            <w:r w:rsidRPr="006816EC">
              <w:rPr>
                <w:rFonts w:ascii="Arial" w:hAnsi="Arial" w:cs="Arial"/>
                <w:b/>
                <w:bCs/>
                <w:sz w:val="15"/>
                <w:szCs w:val="15"/>
              </w:rPr>
              <w:t>1</w:t>
            </w:r>
            <w:r>
              <w:rPr>
                <w:rFonts w:ascii="Arial" w:hAnsi="Arial" w:cs="Arial"/>
                <w:b/>
                <w:bCs/>
                <w:sz w:val="15"/>
                <w:szCs w:val="15"/>
              </w:rPr>
              <w:t>,</w:t>
            </w:r>
            <w:r w:rsidRPr="006816EC">
              <w:rPr>
                <w:rFonts w:ascii="Arial" w:hAnsi="Arial" w:cs="Arial"/>
                <w:b/>
                <w:bCs/>
                <w:sz w:val="15"/>
                <w:szCs w:val="15"/>
              </w:rPr>
              <w:t>213</w:t>
            </w:r>
            <w:r>
              <w:rPr>
                <w:rFonts w:ascii="Arial" w:hAnsi="Arial" w:cs="Arial"/>
                <w:b/>
                <w:bCs/>
                <w:sz w:val="15"/>
                <w:szCs w:val="15"/>
              </w:rPr>
              <w:t>,</w:t>
            </w:r>
            <w:r w:rsidRPr="006816EC">
              <w:rPr>
                <w:rFonts w:ascii="Arial" w:hAnsi="Arial" w:cs="Arial"/>
                <w:b/>
                <w:bCs/>
                <w:sz w:val="15"/>
                <w:szCs w:val="15"/>
              </w:rPr>
              <w:t>313</w:t>
            </w:r>
          </w:p>
        </w:tc>
      </w:tr>
    </w:tbl>
    <w:p w14:paraId="5B1CAF15" w14:textId="77777777" w:rsidR="00587444" w:rsidRPr="00587444" w:rsidRDefault="00587444" w:rsidP="00587444">
      <w:pPr>
        <w:tabs>
          <w:tab w:val="left" w:pos="-720"/>
        </w:tabs>
        <w:autoSpaceDN/>
        <w:spacing w:line="360" w:lineRule="auto"/>
        <w:ind w:right="-5"/>
        <w:jc w:val="both"/>
        <w:rPr>
          <w:rFonts w:ascii="Arial" w:hAnsi="Arial" w:cs="Arial"/>
          <w:sz w:val="20"/>
          <w:szCs w:val="20"/>
          <w:highlight w:val="yellow"/>
          <w:lang w:val="en-GB"/>
        </w:rPr>
      </w:pPr>
    </w:p>
    <w:p w14:paraId="76759AB5" w14:textId="77777777" w:rsidR="00587444" w:rsidRPr="00587444" w:rsidRDefault="00587444" w:rsidP="00587444">
      <w:pPr>
        <w:tabs>
          <w:tab w:val="left" w:pos="-720"/>
        </w:tabs>
        <w:autoSpaceDN/>
        <w:spacing w:line="360" w:lineRule="auto"/>
        <w:ind w:right="-5"/>
        <w:jc w:val="both"/>
        <w:rPr>
          <w:rFonts w:ascii="Arial" w:hAnsi="Arial" w:cs="Arial"/>
          <w:sz w:val="20"/>
          <w:szCs w:val="20"/>
          <w:highlight w:val="yellow"/>
          <w:lang w:val="en-GB"/>
        </w:rPr>
      </w:pPr>
    </w:p>
    <w:p w14:paraId="18BD090B" w14:textId="77777777" w:rsidR="00587444" w:rsidRPr="00587444" w:rsidRDefault="00587444" w:rsidP="00587444">
      <w:pPr>
        <w:tabs>
          <w:tab w:val="left" w:pos="-720"/>
        </w:tabs>
        <w:autoSpaceDN/>
        <w:spacing w:line="360" w:lineRule="auto"/>
        <w:ind w:right="-5"/>
        <w:jc w:val="both"/>
        <w:rPr>
          <w:rFonts w:ascii="Arial" w:hAnsi="Arial" w:cs="Arial"/>
          <w:b/>
          <w:sz w:val="20"/>
          <w:szCs w:val="20"/>
          <w:highlight w:val="yellow"/>
          <w:lang w:val="en-GB"/>
        </w:rPr>
      </w:pPr>
    </w:p>
    <w:p w14:paraId="2710A511" w14:textId="77777777" w:rsidR="00587444" w:rsidRPr="00587444" w:rsidRDefault="00587444" w:rsidP="00587444">
      <w:pPr>
        <w:tabs>
          <w:tab w:val="left" w:pos="-720"/>
        </w:tabs>
        <w:autoSpaceDN/>
        <w:spacing w:line="360" w:lineRule="auto"/>
        <w:ind w:right="-5"/>
        <w:jc w:val="both"/>
        <w:rPr>
          <w:rFonts w:ascii="Arial" w:hAnsi="Arial" w:cs="Arial"/>
          <w:b/>
          <w:sz w:val="20"/>
          <w:szCs w:val="20"/>
          <w:highlight w:val="yellow"/>
          <w:lang w:val="en-GB"/>
        </w:rPr>
      </w:pPr>
    </w:p>
    <w:p w14:paraId="44994E40"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sectPr w:rsidR="00587444" w:rsidRPr="00587444" w:rsidSect="00D337C5">
          <w:footerReference w:type="default" r:id="rId205"/>
          <w:pgSz w:w="11907" w:h="16840" w:code="9"/>
          <w:pgMar w:top="1418" w:right="1134" w:bottom="1134" w:left="1418" w:header="851" w:footer="851" w:gutter="0"/>
          <w:cols w:space="720"/>
          <w:noEndnote/>
        </w:sectPr>
      </w:pPr>
    </w:p>
    <w:p w14:paraId="485BB542"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01456DD0" w14:textId="745467B5"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7E6B55">
        <w:rPr>
          <w:rFonts w:ascii="Arial" w:hAnsi="Arial" w:cs="Arial"/>
          <w:b/>
          <w:bCs/>
          <w:sz w:val="20"/>
          <w:szCs w:val="20"/>
          <w:lang w:val="en-GB"/>
        </w:rPr>
        <w:t>.</w:t>
      </w:r>
      <w:r w:rsidRPr="00587444">
        <w:rPr>
          <w:rFonts w:ascii="Arial" w:hAnsi="Arial" w:cs="Arial"/>
          <w:b/>
          <w:bCs/>
          <w:sz w:val="20"/>
          <w:szCs w:val="20"/>
          <w:lang w:val="en-GB"/>
        </w:rPr>
        <w:t xml:space="preserve">         Risk management (continued)</w:t>
      </w:r>
    </w:p>
    <w:p w14:paraId="5F9266F4"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0E8486CC" w14:textId="1489A746"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7E6B55">
        <w:rPr>
          <w:rFonts w:ascii="Arial" w:hAnsi="Arial" w:cs="Arial"/>
          <w:b/>
          <w:bCs/>
          <w:sz w:val="20"/>
          <w:szCs w:val="20"/>
          <w:lang w:val="en-GB"/>
        </w:rPr>
        <w:t>.</w:t>
      </w:r>
      <w:r w:rsidRPr="00587444">
        <w:rPr>
          <w:rFonts w:ascii="Arial" w:hAnsi="Arial" w:cs="Arial"/>
          <w:b/>
          <w:bCs/>
          <w:sz w:val="20"/>
          <w:szCs w:val="20"/>
          <w:lang w:val="en-GB"/>
        </w:rPr>
        <w:t>5</w:t>
      </w:r>
      <w:r w:rsidR="007E6B55">
        <w:rPr>
          <w:rFonts w:ascii="Arial" w:hAnsi="Arial" w:cs="Arial"/>
          <w:b/>
          <w:bCs/>
          <w:sz w:val="20"/>
          <w:szCs w:val="20"/>
          <w:lang w:val="en-GB"/>
        </w:rPr>
        <w:t>.</w:t>
      </w:r>
      <w:r w:rsidRPr="00587444">
        <w:rPr>
          <w:rFonts w:ascii="Arial" w:hAnsi="Arial" w:cs="Arial"/>
          <w:b/>
          <w:bCs/>
          <w:sz w:val="20"/>
          <w:szCs w:val="20"/>
          <w:lang w:val="en-GB"/>
        </w:rPr>
        <w:t xml:space="preserve">      Market risk (continued)</w:t>
      </w:r>
    </w:p>
    <w:p w14:paraId="0D33EB1F"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1BCFC1C8" w14:textId="0F8E87DB"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7E6B55">
        <w:rPr>
          <w:rFonts w:ascii="Arial" w:hAnsi="Arial" w:cs="Arial"/>
          <w:b/>
          <w:bCs/>
          <w:sz w:val="20"/>
          <w:szCs w:val="20"/>
          <w:lang w:val="en-GB"/>
        </w:rPr>
        <w:t>.</w:t>
      </w:r>
      <w:r w:rsidRPr="00587444">
        <w:rPr>
          <w:rFonts w:ascii="Arial" w:hAnsi="Arial" w:cs="Arial"/>
          <w:b/>
          <w:bCs/>
          <w:sz w:val="20"/>
          <w:szCs w:val="20"/>
          <w:lang w:val="en-GB"/>
        </w:rPr>
        <w:t>5</w:t>
      </w:r>
      <w:r w:rsidR="007E6B55">
        <w:rPr>
          <w:rFonts w:ascii="Arial" w:hAnsi="Arial" w:cs="Arial"/>
          <w:b/>
          <w:bCs/>
          <w:sz w:val="20"/>
          <w:szCs w:val="20"/>
          <w:lang w:val="en-GB"/>
        </w:rPr>
        <w:t>.</w:t>
      </w:r>
      <w:r w:rsidRPr="00587444">
        <w:rPr>
          <w:rFonts w:ascii="Arial" w:hAnsi="Arial" w:cs="Arial"/>
          <w:b/>
          <w:bCs/>
          <w:sz w:val="20"/>
          <w:szCs w:val="20"/>
          <w:lang w:val="en-GB"/>
        </w:rPr>
        <w:t>1</w:t>
      </w:r>
      <w:r w:rsidR="007E6B55">
        <w:rPr>
          <w:rFonts w:ascii="Arial" w:hAnsi="Arial" w:cs="Arial"/>
          <w:b/>
          <w:bCs/>
          <w:sz w:val="20"/>
          <w:szCs w:val="20"/>
          <w:lang w:val="en-GB"/>
        </w:rPr>
        <w:t>.</w:t>
      </w:r>
      <w:r w:rsidRPr="00587444">
        <w:rPr>
          <w:rFonts w:ascii="Arial" w:hAnsi="Arial" w:cs="Arial"/>
          <w:b/>
          <w:bCs/>
          <w:sz w:val="20"/>
          <w:szCs w:val="20"/>
          <w:lang w:val="en-GB"/>
        </w:rPr>
        <w:t xml:space="preserve">   Interest rate risk (continued)</w:t>
      </w:r>
    </w:p>
    <w:p w14:paraId="0C49CE01"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0670C69F" w14:textId="77777777" w:rsidR="00587444" w:rsidRPr="00587444" w:rsidRDefault="00587444" w:rsidP="00587444">
      <w:pPr>
        <w:tabs>
          <w:tab w:val="left" w:pos="-720"/>
        </w:tabs>
        <w:autoSpaceDN/>
        <w:ind w:right="-6"/>
        <w:jc w:val="both"/>
        <w:rPr>
          <w:rFonts w:ascii="Arial" w:hAnsi="Arial" w:cs="Arial"/>
          <w:sz w:val="20"/>
          <w:szCs w:val="20"/>
          <w:lang w:val="en-GB"/>
        </w:rPr>
      </w:pPr>
      <w:r w:rsidRPr="00587444">
        <w:rPr>
          <w:rFonts w:ascii="Arial" w:hAnsi="Arial" w:cs="Arial"/>
          <w:sz w:val="20"/>
          <w:szCs w:val="20"/>
          <w:lang w:val="en-GB"/>
        </w:rPr>
        <w:t xml:space="preserve">Total assets and total liabilities on the basis of a possibility of changes in interest rates (fixed or variable): </w:t>
      </w:r>
    </w:p>
    <w:p w14:paraId="2F807577" w14:textId="77777777" w:rsidR="00587444" w:rsidRPr="00587444" w:rsidRDefault="00587444" w:rsidP="00587444">
      <w:pPr>
        <w:tabs>
          <w:tab w:val="left" w:pos="-720"/>
        </w:tabs>
        <w:autoSpaceDN/>
        <w:spacing w:line="300" w:lineRule="exact"/>
        <w:ind w:right="-6"/>
        <w:jc w:val="both"/>
        <w:rPr>
          <w:rFonts w:ascii="Arial" w:hAnsi="Arial" w:cs="Arial"/>
          <w:sz w:val="20"/>
          <w:szCs w:val="20"/>
          <w:lang w:val="hr-HR"/>
        </w:rPr>
      </w:pPr>
    </w:p>
    <w:tbl>
      <w:tblPr>
        <w:tblW w:w="4999" w:type="pct"/>
        <w:tblInd w:w="-142" w:type="dxa"/>
        <w:tblLayout w:type="fixed"/>
        <w:tblCellMar>
          <w:left w:w="120" w:type="dxa"/>
          <w:right w:w="120" w:type="dxa"/>
        </w:tblCellMar>
        <w:tblLook w:val="0000" w:firstRow="0" w:lastRow="0" w:firstColumn="0" w:lastColumn="0" w:noHBand="0" w:noVBand="0"/>
      </w:tblPr>
      <w:tblGrid>
        <w:gridCol w:w="3447"/>
        <w:gridCol w:w="1476"/>
        <w:gridCol w:w="1478"/>
        <w:gridCol w:w="1476"/>
        <w:gridCol w:w="1476"/>
      </w:tblGrid>
      <w:tr w:rsidR="00587444" w:rsidRPr="00587444" w14:paraId="296216AF" w14:textId="77777777" w:rsidTr="00DD69E7">
        <w:trPr>
          <w:trHeight w:val="239"/>
        </w:trPr>
        <w:tc>
          <w:tcPr>
            <w:tcW w:w="1843" w:type="pct"/>
            <w:shd w:val="clear" w:color="auto" w:fill="auto"/>
            <w:vAlign w:val="bottom"/>
          </w:tcPr>
          <w:p w14:paraId="6E271671" w14:textId="77777777" w:rsidR="00587444" w:rsidRPr="00587444" w:rsidRDefault="00587444" w:rsidP="00587444">
            <w:pPr>
              <w:tabs>
                <w:tab w:val="left" w:pos="-720"/>
              </w:tabs>
              <w:autoSpaceDN/>
              <w:spacing w:line="360" w:lineRule="auto"/>
              <w:ind w:right="-5"/>
              <w:jc w:val="both"/>
              <w:rPr>
                <w:rFonts w:ascii="Arial" w:hAnsi="Arial" w:cs="Arial"/>
                <w:b/>
                <w:sz w:val="18"/>
                <w:szCs w:val="18"/>
              </w:rPr>
            </w:pPr>
          </w:p>
        </w:tc>
        <w:tc>
          <w:tcPr>
            <w:tcW w:w="1579" w:type="pct"/>
            <w:gridSpan w:val="2"/>
            <w:shd w:val="clear" w:color="auto" w:fill="auto"/>
            <w:vAlign w:val="bottom"/>
          </w:tcPr>
          <w:p w14:paraId="6C94E070"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rPr>
            </w:pPr>
            <w:bookmarkStart w:id="1035" w:name="_Toc4062790"/>
            <w:r w:rsidRPr="00587444">
              <w:rPr>
                <w:rFonts w:ascii="Arial" w:hAnsi="Arial" w:cs="Arial"/>
                <w:b/>
                <w:sz w:val="18"/>
                <w:szCs w:val="18"/>
              </w:rPr>
              <w:t>Group</w:t>
            </w:r>
            <w:bookmarkEnd w:id="1035"/>
          </w:p>
        </w:tc>
        <w:tc>
          <w:tcPr>
            <w:tcW w:w="1578" w:type="pct"/>
            <w:gridSpan w:val="2"/>
            <w:shd w:val="clear" w:color="auto" w:fill="auto"/>
            <w:vAlign w:val="bottom"/>
          </w:tcPr>
          <w:p w14:paraId="26731E67" w14:textId="77777777" w:rsidR="00587444" w:rsidRPr="00587444" w:rsidRDefault="00587444" w:rsidP="00587444">
            <w:pPr>
              <w:tabs>
                <w:tab w:val="right" w:pos="1202"/>
              </w:tabs>
              <w:suppressAutoHyphens w:val="0"/>
              <w:autoSpaceDN/>
              <w:spacing w:line="240" w:lineRule="atLeast"/>
              <w:jc w:val="right"/>
              <w:outlineLvl w:val="0"/>
              <w:rPr>
                <w:rFonts w:ascii="Arial" w:hAnsi="Arial" w:cs="Arial"/>
                <w:b/>
                <w:sz w:val="18"/>
                <w:szCs w:val="18"/>
              </w:rPr>
            </w:pPr>
            <w:bookmarkStart w:id="1036" w:name="_Toc4062791"/>
            <w:r w:rsidRPr="00587444">
              <w:rPr>
                <w:rFonts w:ascii="Arial" w:hAnsi="Arial" w:cs="Arial"/>
                <w:b/>
                <w:sz w:val="18"/>
                <w:szCs w:val="18"/>
              </w:rPr>
              <w:t>Bank</w:t>
            </w:r>
            <w:bookmarkEnd w:id="1036"/>
          </w:p>
        </w:tc>
      </w:tr>
      <w:tr w:rsidR="00587444" w:rsidRPr="00587444" w14:paraId="6F831307" w14:textId="77777777" w:rsidTr="00DD69E7">
        <w:trPr>
          <w:trHeight w:val="211"/>
        </w:trPr>
        <w:tc>
          <w:tcPr>
            <w:tcW w:w="1843" w:type="pct"/>
            <w:shd w:val="clear" w:color="auto" w:fill="auto"/>
            <w:vAlign w:val="bottom"/>
          </w:tcPr>
          <w:p w14:paraId="330CF312" w14:textId="77777777" w:rsidR="00587444" w:rsidRPr="00587444" w:rsidRDefault="00587444" w:rsidP="00587444">
            <w:pPr>
              <w:tabs>
                <w:tab w:val="left" w:pos="-720"/>
              </w:tabs>
              <w:autoSpaceDN/>
              <w:spacing w:line="360" w:lineRule="auto"/>
              <w:ind w:right="-5"/>
              <w:jc w:val="both"/>
              <w:rPr>
                <w:rFonts w:ascii="Arial" w:hAnsi="Arial" w:cs="Arial"/>
                <w:b/>
                <w:sz w:val="18"/>
                <w:szCs w:val="18"/>
              </w:rPr>
            </w:pPr>
          </w:p>
        </w:tc>
        <w:tc>
          <w:tcPr>
            <w:tcW w:w="789" w:type="pct"/>
            <w:vAlign w:val="center"/>
          </w:tcPr>
          <w:p w14:paraId="12D5B58F" w14:textId="7104091D" w:rsidR="00587444" w:rsidRPr="00587444" w:rsidRDefault="00587444" w:rsidP="00587444">
            <w:pPr>
              <w:suppressAutoHyphens w:val="0"/>
              <w:autoSpaceDN/>
              <w:spacing w:line="280" w:lineRule="exact"/>
              <w:jc w:val="right"/>
              <w:outlineLvl w:val="0"/>
              <w:rPr>
                <w:rFonts w:ascii="Arial" w:hAnsi="Arial" w:cs="Arial"/>
                <w:b/>
                <w:bCs/>
                <w:sz w:val="18"/>
                <w:szCs w:val="18"/>
              </w:rPr>
            </w:pPr>
            <w:bookmarkStart w:id="1037" w:name="_Toc4062792"/>
            <w:r w:rsidRPr="00587444">
              <w:rPr>
                <w:rFonts w:ascii="Arial" w:hAnsi="Arial" w:cs="Arial"/>
                <w:b/>
                <w:bCs/>
                <w:sz w:val="18"/>
                <w:szCs w:val="18"/>
              </w:rPr>
              <w:t xml:space="preserve">31 December </w:t>
            </w:r>
            <w:bookmarkEnd w:id="1037"/>
            <w:r w:rsidRPr="00587444">
              <w:rPr>
                <w:rFonts w:ascii="Arial" w:hAnsi="Arial" w:cs="Arial"/>
                <w:b/>
                <w:bCs/>
                <w:sz w:val="18"/>
                <w:szCs w:val="18"/>
              </w:rPr>
              <w:t>202</w:t>
            </w:r>
            <w:r w:rsidR="007E6B55">
              <w:rPr>
                <w:rFonts w:ascii="Arial" w:hAnsi="Arial" w:cs="Arial"/>
                <w:b/>
                <w:bCs/>
                <w:sz w:val="18"/>
                <w:szCs w:val="18"/>
              </w:rPr>
              <w:t>3</w:t>
            </w:r>
          </w:p>
        </w:tc>
        <w:tc>
          <w:tcPr>
            <w:tcW w:w="790" w:type="pct"/>
            <w:vAlign w:val="center"/>
          </w:tcPr>
          <w:p w14:paraId="2BA2F562" w14:textId="721F645A" w:rsidR="00587444" w:rsidRPr="00587444" w:rsidRDefault="00587444" w:rsidP="00587444">
            <w:pPr>
              <w:suppressAutoHyphens w:val="0"/>
              <w:autoSpaceDN/>
              <w:spacing w:line="280" w:lineRule="exact"/>
              <w:jc w:val="right"/>
              <w:outlineLvl w:val="0"/>
              <w:rPr>
                <w:rFonts w:ascii="Arial" w:hAnsi="Arial" w:cs="Arial"/>
                <w:b/>
                <w:bCs/>
                <w:sz w:val="18"/>
                <w:szCs w:val="18"/>
              </w:rPr>
            </w:pPr>
            <w:r w:rsidRPr="00587444">
              <w:rPr>
                <w:rFonts w:ascii="Arial" w:hAnsi="Arial" w:cs="Arial"/>
                <w:b/>
                <w:bCs/>
                <w:sz w:val="18"/>
                <w:szCs w:val="18"/>
              </w:rPr>
              <w:t>31 December 202</w:t>
            </w:r>
            <w:r w:rsidR="007E6B55">
              <w:rPr>
                <w:rFonts w:ascii="Arial" w:hAnsi="Arial" w:cs="Arial"/>
                <w:b/>
                <w:bCs/>
                <w:sz w:val="18"/>
                <w:szCs w:val="18"/>
              </w:rPr>
              <w:t>2</w:t>
            </w:r>
          </w:p>
        </w:tc>
        <w:tc>
          <w:tcPr>
            <w:tcW w:w="789" w:type="pct"/>
            <w:vAlign w:val="center"/>
          </w:tcPr>
          <w:p w14:paraId="25AC808D" w14:textId="43AD5060" w:rsidR="00587444" w:rsidRPr="00587444" w:rsidRDefault="00587444" w:rsidP="00587444">
            <w:pPr>
              <w:suppressAutoHyphens w:val="0"/>
              <w:autoSpaceDN/>
              <w:spacing w:line="280" w:lineRule="exact"/>
              <w:jc w:val="right"/>
              <w:outlineLvl w:val="0"/>
              <w:rPr>
                <w:rFonts w:ascii="Arial" w:hAnsi="Arial" w:cs="Arial"/>
                <w:b/>
                <w:bCs/>
                <w:sz w:val="18"/>
                <w:szCs w:val="18"/>
              </w:rPr>
            </w:pPr>
            <w:bookmarkStart w:id="1038" w:name="_Toc4062793"/>
            <w:r w:rsidRPr="00587444">
              <w:rPr>
                <w:rFonts w:ascii="Arial" w:hAnsi="Arial" w:cs="Arial"/>
                <w:b/>
                <w:bCs/>
                <w:sz w:val="18"/>
                <w:szCs w:val="18"/>
              </w:rPr>
              <w:t xml:space="preserve">31 December </w:t>
            </w:r>
            <w:bookmarkEnd w:id="1038"/>
            <w:r w:rsidRPr="00587444">
              <w:rPr>
                <w:rFonts w:ascii="Arial" w:hAnsi="Arial" w:cs="Arial"/>
                <w:b/>
                <w:bCs/>
                <w:sz w:val="18"/>
                <w:szCs w:val="18"/>
              </w:rPr>
              <w:t>202</w:t>
            </w:r>
            <w:r w:rsidR="007E6B55">
              <w:rPr>
                <w:rFonts w:ascii="Arial" w:hAnsi="Arial" w:cs="Arial"/>
                <w:b/>
                <w:bCs/>
                <w:sz w:val="18"/>
                <w:szCs w:val="18"/>
              </w:rPr>
              <w:t>3</w:t>
            </w:r>
          </w:p>
        </w:tc>
        <w:tc>
          <w:tcPr>
            <w:tcW w:w="789" w:type="pct"/>
            <w:vAlign w:val="center"/>
          </w:tcPr>
          <w:p w14:paraId="65CC73CB" w14:textId="4757EBCC" w:rsidR="00587444" w:rsidRPr="00587444" w:rsidRDefault="00587444" w:rsidP="00587444">
            <w:pPr>
              <w:suppressAutoHyphens w:val="0"/>
              <w:autoSpaceDN/>
              <w:spacing w:line="280" w:lineRule="exact"/>
              <w:jc w:val="right"/>
              <w:outlineLvl w:val="0"/>
              <w:rPr>
                <w:rFonts w:ascii="Arial" w:hAnsi="Arial" w:cs="Arial"/>
                <w:b/>
                <w:bCs/>
                <w:sz w:val="18"/>
                <w:szCs w:val="18"/>
              </w:rPr>
            </w:pPr>
            <w:bookmarkStart w:id="1039" w:name="_Toc4062794"/>
            <w:r w:rsidRPr="00587444">
              <w:rPr>
                <w:rFonts w:ascii="Arial" w:hAnsi="Arial" w:cs="Arial"/>
                <w:b/>
                <w:bCs/>
                <w:sz w:val="18"/>
                <w:szCs w:val="18"/>
              </w:rPr>
              <w:t xml:space="preserve">31 December </w:t>
            </w:r>
            <w:bookmarkEnd w:id="1039"/>
            <w:r w:rsidRPr="00587444">
              <w:rPr>
                <w:rFonts w:ascii="Arial" w:hAnsi="Arial" w:cs="Arial"/>
                <w:b/>
                <w:bCs/>
                <w:sz w:val="18"/>
                <w:szCs w:val="18"/>
              </w:rPr>
              <w:t>202</w:t>
            </w:r>
            <w:r w:rsidR="007E6B55">
              <w:rPr>
                <w:rFonts w:ascii="Arial" w:hAnsi="Arial" w:cs="Arial"/>
                <w:b/>
                <w:bCs/>
                <w:sz w:val="18"/>
                <w:szCs w:val="18"/>
              </w:rPr>
              <w:t>2</w:t>
            </w:r>
          </w:p>
        </w:tc>
      </w:tr>
      <w:tr w:rsidR="007E6B55" w:rsidRPr="00587444" w14:paraId="76777C63" w14:textId="77777777" w:rsidTr="00DD69E7">
        <w:trPr>
          <w:trHeight w:val="211"/>
        </w:trPr>
        <w:tc>
          <w:tcPr>
            <w:tcW w:w="1843" w:type="pct"/>
            <w:shd w:val="clear" w:color="auto" w:fill="auto"/>
            <w:vAlign w:val="bottom"/>
          </w:tcPr>
          <w:p w14:paraId="127DDD0C" w14:textId="77777777" w:rsidR="007E6B55" w:rsidRPr="00587444" w:rsidRDefault="007E6B55" w:rsidP="007E6B55">
            <w:pPr>
              <w:tabs>
                <w:tab w:val="left" w:pos="-720"/>
              </w:tabs>
              <w:autoSpaceDN/>
              <w:spacing w:line="360" w:lineRule="auto"/>
              <w:ind w:right="-5"/>
              <w:jc w:val="both"/>
              <w:rPr>
                <w:rFonts w:ascii="Arial" w:hAnsi="Arial" w:cs="Arial"/>
                <w:b/>
                <w:sz w:val="18"/>
                <w:szCs w:val="18"/>
              </w:rPr>
            </w:pPr>
          </w:p>
        </w:tc>
        <w:tc>
          <w:tcPr>
            <w:tcW w:w="789" w:type="pct"/>
            <w:vAlign w:val="center"/>
          </w:tcPr>
          <w:p w14:paraId="0195BF40" w14:textId="689CE973" w:rsidR="007E6B55" w:rsidRPr="00587444" w:rsidRDefault="007E6B55" w:rsidP="007E6B55">
            <w:pPr>
              <w:suppressAutoHyphens w:val="0"/>
              <w:autoSpaceDN/>
              <w:spacing w:line="280" w:lineRule="exact"/>
              <w:jc w:val="right"/>
              <w:outlineLvl w:val="0"/>
              <w:rPr>
                <w:rFonts w:ascii="Arial" w:hAnsi="Arial" w:cs="Arial"/>
                <w:b/>
                <w:bCs/>
                <w:sz w:val="18"/>
                <w:szCs w:val="18"/>
              </w:rPr>
            </w:pPr>
            <w:bookmarkStart w:id="1040" w:name="_Toc4062796"/>
            <w:r>
              <w:rPr>
                <w:rFonts w:ascii="Arial" w:hAnsi="Arial" w:cs="Arial"/>
                <w:b/>
                <w:bCs/>
                <w:sz w:val="18"/>
                <w:szCs w:val="18"/>
              </w:rPr>
              <w:t xml:space="preserve">EUR </w:t>
            </w:r>
            <w:r w:rsidRPr="00587444">
              <w:rPr>
                <w:rFonts w:ascii="Arial" w:hAnsi="Arial" w:cs="Arial"/>
                <w:b/>
                <w:bCs/>
                <w:sz w:val="18"/>
                <w:szCs w:val="18"/>
              </w:rPr>
              <w:t>‘000</w:t>
            </w:r>
            <w:bookmarkEnd w:id="1040"/>
          </w:p>
        </w:tc>
        <w:tc>
          <w:tcPr>
            <w:tcW w:w="790" w:type="pct"/>
            <w:vAlign w:val="center"/>
          </w:tcPr>
          <w:p w14:paraId="68D69BF7" w14:textId="5D7969B5" w:rsidR="007E6B55" w:rsidRPr="00587444" w:rsidRDefault="007E6B55" w:rsidP="007E6B55">
            <w:pPr>
              <w:suppressAutoHyphens w:val="0"/>
              <w:autoSpaceDN/>
              <w:spacing w:line="280" w:lineRule="exact"/>
              <w:jc w:val="right"/>
              <w:outlineLvl w:val="0"/>
              <w:rPr>
                <w:rFonts w:ascii="Arial" w:hAnsi="Arial" w:cs="Arial"/>
                <w:b/>
                <w:bCs/>
                <w:sz w:val="18"/>
                <w:szCs w:val="18"/>
              </w:rPr>
            </w:pPr>
            <w:r>
              <w:rPr>
                <w:rFonts w:ascii="Arial" w:hAnsi="Arial" w:cs="Arial"/>
                <w:b/>
                <w:bCs/>
                <w:sz w:val="18"/>
                <w:szCs w:val="18"/>
              </w:rPr>
              <w:t>EUR</w:t>
            </w:r>
            <w:r w:rsidRPr="00587444">
              <w:rPr>
                <w:rFonts w:ascii="Arial" w:hAnsi="Arial" w:cs="Arial"/>
                <w:b/>
                <w:bCs/>
                <w:sz w:val="18"/>
                <w:szCs w:val="18"/>
              </w:rPr>
              <w:t xml:space="preserve"> ‘000</w:t>
            </w:r>
          </w:p>
        </w:tc>
        <w:tc>
          <w:tcPr>
            <w:tcW w:w="789" w:type="pct"/>
            <w:vAlign w:val="center"/>
          </w:tcPr>
          <w:p w14:paraId="0C2A48E6" w14:textId="095D0C7B" w:rsidR="007E6B55" w:rsidRPr="00587444" w:rsidRDefault="007E6B55" w:rsidP="007E6B55">
            <w:pPr>
              <w:suppressAutoHyphens w:val="0"/>
              <w:autoSpaceDN/>
              <w:spacing w:line="280" w:lineRule="exact"/>
              <w:jc w:val="right"/>
              <w:outlineLvl w:val="0"/>
              <w:rPr>
                <w:rFonts w:ascii="Arial" w:hAnsi="Arial" w:cs="Arial"/>
                <w:b/>
                <w:bCs/>
                <w:sz w:val="18"/>
                <w:szCs w:val="18"/>
              </w:rPr>
            </w:pPr>
            <w:r>
              <w:rPr>
                <w:rFonts w:ascii="Arial" w:hAnsi="Arial" w:cs="Arial"/>
                <w:b/>
                <w:bCs/>
                <w:sz w:val="18"/>
                <w:szCs w:val="18"/>
              </w:rPr>
              <w:t xml:space="preserve">EUR </w:t>
            </w:r>
            <w:r w:rsidRPr="00587444">
              <w:rPr>
                <w:rFonts w:ascii="Arial" w:hAnsi="Arial" w:cs="Arial"/>
                <w:b/>
                <w:bCs/>
                <w:sz w:val="18"/>
                <w:szCs w:val="18"/>
              </w:rPr>
              <w:t>‘000</w:t>
            </w:r>
          </w:p>
        </w:tc>
        <w:tc>
          <w:tcPr>
            <w:tcW w:w="789" w:type="pct"/>
            <w:vAlign w:val="center"/>
          </w:tcPr>
          <w:p w14:paraId="4D3B494A" w14:textId="135EA7D2" w:rsidR="007E6B55" w:rsidRPr="00587444" w:rsidRDefault="007E6B55" w:rsidP="007E6B55">
            <w:pPr>
              <w:suppressAutoHyphens w:val="0"/>
              <w:autoSpaceDN/>
              <w:spacing w:line="280" w:lineRule="exact"/>
              <w:jc w:val="right"/>
              <w:outlineLvl w:val="0"/>
              <w:rPr>
                <w:rFonts w:ascii="Arial" w:hAnsi="Arial" w:cs="Arial"/>
                <w:b/>
                <w:bCs/>
                <w:sz w:val="18"/>
                <w:szCs w:val="18"/>
              </w:rPr>
            </w:pPr>
            <w:r>
              <w:rPr>
                <w:rFonts w:ascii="Arial" w:hAnsi="Arial" w:cs="Arial"/>
                <w:b/>
                <w:bCs/>
                <w:sz w:val="18"/>
                <w:szCs w:val="18"/>
              </w:rPr>
              <w:t>EUR</w:t>
            </w:r>
            <w:r w:rsidRPr="00587444">
              <w:rPr>
                <w:rFonts w:ascii="Arial" w:hAnsi="Arial" w:cs="Arial"/>
                <w:b/>
                <w:bCs/>
                <w:sz w:val="18"/>
                <w:szCs w:val="18"/>
              </w:rPr>
              <w:t xml:space="preserve"> ‘000</w:t>
            </w:r>
          </w:p>
        </w:tc>
      </w:tr>
      <w:tr w:rsidR="007E6B55" w:rsidRPr="00587444" w14:paraId="33187C6E" w14:textId="77777777" w:rsidTr="00DD69E7">
        <w:trPr>
          <w:trHeight w:hRule="exact" w:val="284"/>
        </w:trPr>
        <w:tc>
          <w:tcPr>
            <w:tcW w:w="1843" w:type="pct"/>
            <w:shd w:val="clear" w:color="auto" w:fill="auto"/>
            <w:vAlign w:val="bottom"/>
          </w:tcPr>
          <w:p w14:paraId="60EBE05E" w14:textId="77777777" w:rsidR="007E6B55" w:rsidRPr="00587444" w:rsidRDefault="007E6B55" w:rsidP="007E6B55">
            <w:pPr>
              <w:tabs>
                <w:tab w:val="left" w:pos="-720"/>
              </w:tabs>
              <w:autoSpaceDN/>
              <w:ind w:right="-5"/>
              <w:rPr>
                <w:rFonts w:ascii="Arial" w:hAnsi="Arial" w:cs="Arial"/>
                <w:b/>
                <w:sz w:val="18"/>
                <w:szCs w:val="18"/>
              </w:rPr>
            </w:pPr>
            <w:r w:rsidRPr="00587444">
              <w:rPr>
                <w:rFonts w:ascii="Arial" w:hAnsi="Arial" w:cs="Arial"/>
                <w:b/>
                <w:sz w:val="18"/>
                <w:szCs w:val="18"/>
              </w:rPr>
              <w:t>Assets</w:t>
            </w:r>
          </w:p>
        </w:tc>
        <w:tc>
          <w:tcPr>
            <w:tcW w:w="789" w:type="pct"/>
            <w:shd w:val="clear" w:color="auto" w:fill="auto"/>
            <w:vAlign w:val="bottom"/>
          </w:tcPr>
          <w:p w14:paraId="540B6079" w14:textId="77777777" w:rsidR="007E6B55" w:rsidRPr="00587444" w:rsidRDefault="007E6B55" w:rsidP="007E6B55">
            <w:pPr>
              <w:tabs>
                <w:tab w:val="left" w:pos="-720"/>
              </w:tabs>
              <w:autoSpaceDN/>
              <w:ind w:right="-5"/>
              <w:jc w:val="right"/>
              <w:rPr>
                <w:rFonts w:ascii="Arial" w:hAnsi="Arial" w:cs="Arial"/>
                <w:sz w:val="18"/>
                <w:szCs w:val="18"/>
              </w:rPr>
            </w:pPr>
          </w:p>
        </w:tc>
        <w:tc>
          <w:tcPr>
            <w:tcW w:w="790" w:type="pct"/>
            <w:shd w:val="clear" w:color="auto" w:fill="auto"/>
            <w:vAlign w:val="bottom"/>
          </w:tcPr>
          <w:p w14:paraId="5380D221" w14:textId="77777777" w:rsidR="007E6B55" w:rsidRPr="00587444" w:rsidRDefault="007E6B55" w:rsidP="007E6B55">
            <w:pPr>
              <w:tabs>
                <w:tab w:val="left" w:pos="-720"/>
              </w:tabs>
              <w:autoSpaceDN/>
              <w:ind w:right="-5"/>
              <w:jc w:val="right"/>
              <w:rPr>
                <w:rFonts w:ascii="Arial" w:hAnsi="Arial" w:cs="Arial"/>
                <w:sz w:val="18"/>
                <w:szCs w:val="18"/>
              </w:rPr>
            </w:pPr>
          </w:p>
        </w:tc>
        <w:tc>
          <w:tcPr>
            <w:tcW w:w="789" w:type="pct"/>
            <w:shd w:val="clear" w:color="auto" w:fill="auto"/>
            <w:vAlign w:val="bottom"/>
          </w:tcPr>
          <w:p w14:paraId="100A2378" w14:textId="77777777" w:rsidR="007E6B55" w:rsidRPr="00587444" w:rsidRDefault="007E6B55" w:rsidP="007E6B55">
            <w:pPr>
              <w:tabs>
                <w:tab w:val="left" w:pos="-720"/>
              </w:tabs>
              <w:autoSpaceDN/>
              <w:ind w:right="-5"/>
              <w:jc w:val="right"/>
              <w:rPr>
                <w:rFonts w:ascii="Arial" w:hAnsi="Arial" w:cs="Arial"/>
                <w:sz w:val="18"/>
                <w:szCs w:val="18"/>
              </w:rPr>
            </w:pPr>
          </w:p>
        </w:tc>
        <w:tc>
          <w:tcPr>
            <w:tcW w:w="789" w:type="pct"/>
            <w:shd w:val="clear" w:color="auto" w:fill="auto"/>
            <w:vAlign w:val="bottom"/>
          </w:tcPr>
          <w:p w14:paraId="6FFF6026" w14:textId="77777777" w:rsidR="007E6B55" w:rsidRPr="00587444" w:rsidRDefault="007E6B55" w:rsidP="007E6B55">
            <w:pPr>
              <w:tabs>
                <w:tab w:val="left" w:pos="-720"/>
              </w:tabs>
              <w:autoSpaceDN/>
              <w:ind w:right="-5"/>
              <w:jc w:val="right"/>
              <w:rPr>
                <w:rFonts w:ascii="Arial" w:hAnsi="Arial" w:cs="Arial"/>
                <w:sz w:val="18"/>
                <w:szCs w:val="18"/>
              </w:rPr>
            </w:pPr>
          </w:p>
        </w:tc>
      </w:tr>
      <w:tr w:rsidR="007E6B55" w:rsidRPr="00587444" w14:paraId="67657929" w14:textId="77777777" w:rsidTr="00DD69E7">
        <w:trPr>
          <w:trHeight w:hRule="exact" w:val="284"/>
        </w:trPr>
        <w:tc>
          <w:tcPr>
            <w:tcW w:w="1843" w:type="pct"/>
            <w:shd w:val="clear" w:color="auto" w:fill="auto"/>
            <w:vAlign w:val="bottom"/>
          </w:tcPr>
          <w:p w14:paraId="4D6A4DB8" w14:textId="77777777" w:rsidR="007E6B55" w:rsidRPr="00587444" w:rsidRDefault="007E6B55" w:rsidP="007E6B55">
            <w:pPr>
              <w:tabs>
                <w:tab w:val="left" w:pos="-720"/>
              </w:tabs>
              <w:autoSpaceDN/>
              <w:ind w:right="-5"/>
              <w:rPr>
                <w:rFonts w:ascii="Arial" w:hAnsi="Arial" w:cs="Arial"/>
                <w:b/>
                <w:sz w:val="18"/>
                <w:szCs w:val="18"/>
              </w:rPr>
            </w:pPr>
          </w:p>
        </w:tc>
        <w:tc>
          <w:tcPr>
            <w:tcW w:w="789" w:type="pct"/>
            <w:shd w:val="clear" w:color="auto" w:fill="auto"/>
            <w:vAlign w:val="bottom"/>
          </w:tcPr>
          <w:p w14:paraId="023469CF" w14:textId="77777777" w:rsidR="007E6B55" w:rsidRPr="00587444" w:rsidRDefault="007E6B55" w:rsidP="007E6B55">
            <w:pPr>
              <w:tabs>
                <w:tab w:val="left" w:pos="-720"/>
              </w:tabs>
              <w:autoSpaceDN/>
              <w:ind w:right="-5"/>
              <w:jc w:val="right"/>
              <w:rPr>
                <w:rFonts w:ascii="Arial" w:hAnsi="Arial" w:cs="Arial"/>
                <w:sz w:val="18"/>
                <w:szCs w:val="18"/>
              </w:rPr>
            </w:pPr>
          </w:p>
        </w:tc>
        <w:tc>
          <w:tcPr>
            <w:tcW w:w="790" w:type="pct"/>
            <w:shd w:val="clear" w:color="auto" w:fill="auto"/>
            <w:vAlign w:val="bottom"/>
          </w:tcPr>
          <w:p w14:paraId="2FCBD522" w14:textId="77777777" w:rsidR="007E6B55" w:rsidRPr="00587444" w:rsidRDefault="007E6B55" w:rsidP="007E6B55">
            <w:pPr>
              <w:tabs>
                <w:tab w:val="left" w:pos="-720"/>
              </w:tabs>
              <w:autoSpaceDN/>
              <w:ind w:right="-5"/>
              <w:jc w:val="right"/>
              <w:rPr>
                <w:rFonts w:ascii="Arial" w:hAnsi="Arial" w:cs="Arial"/>
                <w:sz w:val="18"/>
                <w:szCs w:val="18"/>
              </w:rPr>
            </w:pPr>
          </w:p>
        </w:tc>
        <w:tc>
          <w:tcPr>
            <w:tcW w:w="789" w:type="pct"/>
            <w:shd w:val="clear" w:color="auto" w:fill="auto"/>
            <w:vAlign w:val="bottom"/>
          </w:tcPr>
          <w:p w14:paraId="39BC5644" w14:textId="77777777" w:rsidR="007E6B55" w:rsidRPr="00587444" w:rsidRDefault="007E6B55" w:rsidP="007E6B55">
            <w:pPr>
              <w:tabs>
                <w:tab w:val="left" w:pos="-720"/>
              </w:tabs>
              <w:autoSpaceDN/>
              <w:ind w:right="-5"/>
              <w:jc w:val="right"/>
              <w:rPr>
                <w:rFonts w:ascii="Arial" w:hAnsi="Arial" w:cs="Arial"/>
                <w:sz w:val="18"/>
                <w:szCs w:val="18"/>
              </w:rPr>
            </w:pPr>
          </w:p>
        </w:tc>
        <w:tc>
          <w:tcPr>
            <w:tcW w:w="789" w:type="pct"/>
            <w:shd w:val="clear" w:color="auto" w:fill="auto"/>
            <w:vAlign w:val="bottom"/>
          </w:tcPr>
          <w:p w14:paraId="0946422D" w14:textId="77777777" w:rsidR="007E6B55" w:rsidRPr="00587444" w:rsidRDefault="007E6B55" w:rsidP="007E6B55">
            <w:pPr>
              <w:tabs>
                <w:tab w:val="left" w:pos="-720"/>
              </w:tabs>
              <w:autoSpaceDN/>
              <w:ind w:right="-5"/>
              <w:jc w:val="right"/>
              <w:rPr>
                <w:rFonts w:ascii="Arial" w:hAnsi="Arial" w:cs="Arial"/>
                <w:sz w:val="18"/>
                <w:szCs w:val="18"/>
              </w:rPr>
            </w:pPr>
          </w:p>
        </w:tc>
      </w:tr>
      <w:tr w:rsidR="003214D3" w:rsidRPr="00587444" w14:paraId="69629B58" w14:textId="77777777" w:rsidTr="00DD69E7">
        <w:trPr>
          <w:trHeight w:hRule="exact" w:val="284"/>
        </w:trPr>
        <w:tc>
          <w:tcPr>
            <w:tcW w:w="1843" w:type="pct"/>
            <w:shd w:val="clear" w:color="auto" w:fill="auto"/>
            <w:vAlign w:val="bottom"/>
          </w:tcPr>
          <w:p w14:paraId="3AE5F84E" w14:textId="77777777" w:rsidR="003214D3" w:rsidRPr="00587444" w:rsidRDefault="003214D3" w:rsidP="003214D3">
            <w:pPr>
              <w:tabs>
                <w:tab w:val="left" w:pos="-720"/>
              </w:tabs>
              <w:autoSpaceDN/>
              <w:ind w:right="-5"/>
              <w:rPr>
                <w:rFonts w:ascii="Arial" w:hAnsi="Arial" w:cs="Arial"/>
                <w:sz w:val="18"/>
                <w:szCs w:val="18"/>
              </w:rPr>
            </w:pPr>
            <w:r w:rsidRPr="00587444">
              <w:rPr>
                <w:rFonts w:ascii="Arial" w:hAnsi="Arial" w:cs="Arial"/>
                <w:sz w:val="18"/>
                <w:szCs w:val="18"/>
              </w:rPr>
              <w:t>Fixed interest rate assets</w:t>
            </w:r>
          </w:p>
        </w:tc>
        <w:tc>
          <w:tcPr>
            <w:tcW w:w="789" w:type="pct"/>
            <w:tcBorders>
              <w:top w:val="nil"/>
              <w:left w:val="nil"/>
              <w:bottom w:val="nil"/>
              <w:right w:val="nil"/>
            </w:tcBorders>
            <w:shd w:val="clear" w:color="auto" w:fill="auto"/>
            <w:vAlign w:val="bottom"/>
          </w:tcPr>
          <w:p w14:paraId="23739D15" w14:textId="50189D7C" w:rsidR="003214D3" w:rsidRPr="00587444" w:rsidRDefault="003214D3" w:rsidP="003214D3">
            <w:pPr>
              <w:tabs>
                <w:tab w:val="left" w:pos="-720"/>
              </w:tabs>
              <w:autoSpaceDN/>
              <w:ind w:right="-5"/>
              <w:jc w:val="right"/>
              <w:rPr>
                <w:rFonts w:ascii="Arial" w:hAnsi="Arial" w:cs="Arial"/>
                <w:sz w:val="18"/>
                <w:szCs w:val="18"/>
              </w:rPr>
            </w:pPr>
            <w:r w:rsidRPr="00F959D0">
              <w:rPr>
                <w:rFonts w:ascii="Arial" w:hAnsi="Arial" w:cs="Arial"/>
                <w:sz w:val="18"/>
                <w:szCs w:val="18"/>
              </w:rPr>
              <w:t xml:space="preserve"> 3</w:t>
            </w:r>
            <w:r>
              <w:rPr>
                <w:rFonts w:ascii="Arial" w:hAnsi="Arial" w:cs="Arial"/>
                <w:sz w:val="18"/>
                <w:szCs w:val="18"/>
              </w:rPr>
              <w:t>,</w:t>
            </w:r>
            <w:r w:rsidRPr="00F959D0">
              <w:rPr>
                <w:rFonts w:ascii="Arial" w:hAnsi="Arial" w:cs="Arial"/>
                <w:sz w:val="18"/>
                <w:szCs w:val="18"/>
              </w:rPr>
              <w:t>807</w:t>
            </w:r>
            <w:r>
              <w:rPr>
                <w:rFonts w:ascii="Arial" w:hAnsi="Arial" w:cs="Arial"/>
                <w:sz w:val="18"/>
                <w:szCs w:val="18"/>
              </w:rPr>
              <w:t>,</w:t>
            </w:r>
            <w:r w:rsidRPr="00F959D0">
              <w:rPr>
                <w:rFonts w:ascii="Arial" w:hAnsi="Arial" w:cs="Arial"/>
                <w:sz w:val="18"/>
                <w:szCs w:val="18"/>
              </w:rPr>
              <w:t xml:space="preserve">019 </w:t>
            </w:r>
          </w:p>
        </w:tc>
        <w:tc>
          <w:tcPr>
            <w:tcW w:w="790" w:type="pct"/>
            <w:tcBorders>
              <w:top w:val="nil"/>
              <w:left w:val="nil"/>
              <w:bottom w:val="nil"/>
              <w:right w:val="nil"/>
            </w:tcBorders>
            <w:shd w:val="clear" w:color="auto" w:fill="auto"/>
            <w:vAlign w:val="bottom"/>
          </w:tcPr>
          <w:p w14:paraId="255DF2D1" w14:textId="1DB4473C" w:rsidR="003214D3" w:rsidRPr="00587444" w:rsidRDefault="003214D3" w:rsidP="003214D3">
            <w:pPr>
              <w:tabs>
                <w:tab w:val="left" w:pos="-720"/>
              </w:tabs>
              <w:autoSpaceDN/>
              <w:ind w:right="-5"/>
              <w:jc w:val="right"/>
              <w:rPr>
                <w:rFonts w:ascii="Arial" w:hAnsi="Arial" w:cs="Arial"/>
                <w:sz w:val="18"/>
                <w:szCs w:val="18"/>
              </w:rPr>
            </w:pPr>
            <w:r w:rsidRPr="001119DE">
              <w:rPr>
                <w:rFonts w:ascii="Arial" w:hAnsi="Arial" w:cs="Arial"/>
                <w:sz w:val="18"/>
                <w:szCs w:val="18"/>
              </w:rPr>
              <w:t>3</w:t>
            </w:r>
            <w:r>
              <w:rPr>
                <w:rFonts w:ascii="Arial" w:hAnsi="Arial" w:cs="Arial"/>
                <w:sz w:val="18"/>
                <w:szCs w:val="18"/>
              </w:rPr>
              <w:t>,</w:t>
            </w:r>
            <w:r w:rsidRPr="001119DE">
              <w:rPr>
                <w:rFonts w:ascii="Arial" w:hAnsi="Arial" w:cs="Arial"/>
                <w:sz w:val="18"/>
                <w:szCs w:val="18"/>
              </w:rPr>
              <w:t>408</w:t>
            </w:r>
            <w:r>
              <w:rPr>
                <w:rFonts w:ascii="Arial" w:hAnsi="Arial" w:cs="Arial"/>
                <w:sz w:val="18"/>
                <w:szCs w:val="18"/>
              </w:rPr>
              <w:t>,</w:t>
            </w:r>
            <w:r w:rsidRPr="001119DE">
              <w:rPr>
                <w:rFonts w:ascii="Arial" w:hAnsi="Arial" w:cs="Arial"/>
                <w:sz w:val="18"/>
                <w:szCs w:val="18"/>
              </w:rPr>
              <w:t>917</w:t>
            </w:r>
          </w:p>
        </w:tc>
        <w:tc>
          <w:tcPr>
            <w:tcW w:w="789" w:type="pct"/>
            <w:tcBorders>
              <w:top w:val="nil"/>
              <w:left w:val="nil"/>
              <w:bottom w:val="nil"/>
              <w:right w:val="nil"/>
            </w:tcBorders>
            <w:shd w:val="clear" w:color="auto" w:fill="auto"/>
            <w:vAlign w:val="bottom"/>
          </w:tcPr>
          <w:p w14:paraId="2038FAA5" w14:textId="3D4087D4" w:rsidR="003214D3" w:rsidRPr="00587444" w:rsidRDefault="003214D3" w:rsidP="003214D3">
            <w:pPr>
              <w:tabs>
                <w:tab w:val="left" w:pos="-720"/>
              </w:tabs>
              <w:autoSpaceDN/>
              <w:ind w:right="-5"/>
              <w:jc w:val="right"/>
              <w:rPr>
                <w:rFonts w:ascii="Arial" w:hAnsi="Arial" w:cs="Arial"/>
                <w:sz w:val="18"/>
                <w:szCs w:val="18"/>
              </w:rPr>
            </w:pPr>
            <w:r w:rsidRPr="00F959D0">
              <w:rPr>
                <w:rFonts w:ascii="Arial" w:hAnsi="Arial" w:cs="Arial"/>
                <w:sz w:val="18"/>
                <w:szCs w:val="18"/>
              </w:rPr>
              <w:t>3</w:t>
            </w:r>
            <w:r>
              <w:rPr>
                <w:rFonts w:ascii="Arial" w:hAnsi="Arial" w:cs="Arial"/>
                <w:sz w:val="18"/>
                <w:szCs w:val="18"/>
              </w:rPr>
              <w:t>,</w:t>
            </w:r>
            <w:r w:rsidRPr="00F959D0">
              <w:rPr>
                <w:rFonts w:ascii="Arial" w:hAnsi="Arial" w:cs="Arial"/>
                <w:sz w:val="18"/>
                <w:szCs w:val="18"/>
              </w:rPr>
              <w:t>797</w:t>
            </w:r>
            <w:r>
              <w:rPr>
                <w:rFonts w:ascii="Arial" w:hAnsi="Arial" w:cs="Arial"/>
                <w:sz w:val="18"/>
                <w:szCs w:val="18"/>
              </w:rPr>
              <w:t>,</w:t>
            </w:r>
            <w:r w:rsidRPr="00F959D0">
              <w:rPr>
                <w:rFonts w:ascii="Arial" w:hAnsi="Arial" w:cs="Arial"/>
                <w:sz w:val="18"/>
                <w:szCs w:val="18"/>
              </w:rPr>
              <w:t>783</w:t>
            </w:r>
          </w:p>
        </w:tc>
        <w:tc>
          <w:tcPr>
            <w:tcW w:w="789" w:type="pct"/>
            <w:tcBorders>
              <w:top w:val="nil"/>
              <w:left w:val="nil"/>
              <w:bottom w:val="nil"/>
              <w:right w:val="nil"/>
            </w:tcBorders>
            <w:shd w:val="clear" w:color="auto" w:fill="auto"/>
            <w:vAlign w:val="bottom"/>
          </w:tcPr>
          <w:p w14:paraId="44F440B1" w14:textId="0ECCA190" w:rsidR="003214D3" w:rsidRPr="00587444" w:rsidRDefault="003214D3" w:rsidP="003214D3">
            <w:pPr>
              <w:tabs>
                <w:tab w:val="left" w:pos="-720"/>
              </w:tabs>
              <w:autoSpaceDN/>
              <w:ind w:right="-5"/>
              <w:jc w:val="right"/>
              <w:rPr>
                <w:rFonts w:ascii="Arial" w:hAnsi="Arial" w:cs="Arial"/>
                <w:sz w:val="18"/>
                <w:szCs w:val="18"/>
              </w:rPr>
            </w:pPr>
            <w:r w:rsidRPr="001119DE">
              <w:rPr>
                <w:rFonts w:ascii="Arial" w:hAnsi="Arial" w:cs="Arial"/>
                <w:sz w:val="18"/>
                <w:szCs w:val="18"/>
              </w:rPr>
              <w:t>3</w:t>
            </w:r>
            <w:r>
              <w:rPr>
                <w:rFonts w:ascii="Arial" w:hAnsi="Arial" w:cs="Arial"/>
                <w:sz w:val="18"/>
                <w:szCs w:val="18"/>
              </w:rPr>
              <w:t>,</w:t>
            </w:r>
            <w:r w:rsidRPr="001119DE">
              <w:rPr>
                <w:rFonts w:ascii="Arial" w:hAnsi="Arial" w:cs="Arial"/>
                <w:sz w:val="18"/>
                <w:szCs w:val="18"/>
              </w:rPr>
              <w:t>399</w:t>
            </w:r>
            <w:r>
              <w:rPr>
                <w:rFonts w:ascii="Arial" w:hAnsi="Arial" w:cs="Arial"/>
                <w:sz w:val="18"/>
                <w:szCs w:val="18"/>
              </w:rPr>
              <w:t>,</w:t>
            </w:r>
            <w:r w:rsidRPr="001119DE">
              <w:rPr>
                <w:rFonts w:ascii="Arial" w:hAnsi="Arial" w:cs="Arial"/>
                <w:sz w:val="18"/>
                <w:szCs w:val="18"/>
              </w:rPr>
              <w:t>003</w:t>
            </w:r>
          </w:p>
        </w:tc>
      </w:tr>
      <w:tr w:rsidR="003214D3" w:rsidRPr="00587444" w14:paraId="39885A2C" w14:textId="77777777" w:rsidTr="00DD69E7">
        <w:trPr>
          <w:trHeight w:hRule="exact" w:val="284"/>
        </w:trPr>
        <w:tc>
          <w:tcPr>
            <w:tcW w:w="1843" w:type="pct"/>
            <w:shd w:val="clear" w:color="auto" w:fill="auto"/>
            <w:vAlign w:val="bottom"/>
          </w:tcPr>
          <w:p w14:paraId="06EE5F08" w14:textId="77777777" w:rsidR="003214D3" w:rsidRPr="00587444" w:rsidRDefault="003214D3" w:rsidP="003214D3">
            <w:pPr>
              <w:tabs>
                <w:tab w:val="left" w:pos="-720"/>
              </w:tabs>
              <w:autoSpaceDN/>
              <w:spacing w:line="240" w:lineRule="exact"/>
              <w:ind w:right="-6"/>
              <w:rPr>
                <w:rFonts w:ascii="Arial" w:hAnsi="Arial" w:cs="Arial"/>
                <w:sz w:val="18"/>
                <w:szCs w:val="18"/>
              </w:rPr>
            </w:pPr>
            <w:r w:rsidRPr="00587444">
              <w:rPr>
                <w:rFonts w:ascii="Arial" w:hAnsi="Arial" w:cs="Arial"/>
                <w:sz w:val="18"/>
                <w:szCs w:val="18"/>
              </w:rPr>
              <w:t>Variable interest rate assets</w:t>
            </w:r>
          </w:p>
        </w:tc>
        <w:tc>
          <w:tcPr>
            <w:tcW w:w="789" w:type="pct"/>
            <w:tcBorders>
              <w:top w:val="nil"/>
              <w:left w:val="nil"/>
              <w:bottom w:val="nil"/>
              <w:right w:val="nil"/>
            </w:tcBorders>
            <w:shd w:val="clear" w:color="auto" w:fill="auto"/>
            <w:vAlign w:val="bottom"/>
          </w:tcPr>
          <w:p w14:paraId="01C06424" w14:textId="1FD9DFBB" w:rsidR="003214D3" w:rsidRPr="00587444" w:rsidRDefault="003214D3" w:rsidP="003214D3">
            <w:pPr>
              <w:tabs>
                <w:tab w:val="left" w:pos="-720"/>
              </w:tabs>
              <w:autoSpaceDN/>
              <w:ind w:right="-5"/>
              <w:jc w:val="right"/>
              <w:rPr>
                <w:rFonts w:ascii="Arial" w:hAnsi="Arial" w:cs="Arial"/>
                <w:sz w:val="18"/>
                <w:szCs w:val="18"/>
              </w:rPr>
            </w:pPr>
            <w:r w:rsidRPr="00F959D0">
              <w:rPr>
                <w:rFonts w:ascii="Arial" w:hAnsi="Arial" w:cs="Arial"/>
                <w:sz w:val="18"/>
                <w:szCs w:val="18"/>
              </w:rPr>
              <w:t>138</w:t>
            </w:r>
            <w:r>
              <w:rPr>
                <w:rFonts w:ascii="Arial" w:hAnsi="Arial" w:cs="Arial"/>
                <w:sz w:val="18"/>
                <w:szCs w:val="18"/>
              </w:rPr>
              <w:t>,</w:t>
            </w:r>
            <w:r w:rsidRPr="00F959D0">
              <w:rPr>
                <w:rFonts w:ascii="Arial" w:hAnsi="Arial" w:cs="Arial"/>
                <w:sz w:val="18"/>
                <w:szCs w:val="18"/>
              </w:rPr>
              <w:t>818</w:t>
            </w:r>
          </w:p>
        </w:tc>
        <w:tc>
          <w:tcPr>
            <w:tcW w:w="790" w:type="pct"/>
            <w:tcBorders>
              <w:top w:val="nil"/>
              <w:left w:val="nil"/>
              <w:bottom w:val="nil"/>
              <w:right w:val="nil"/>
            </w:tcBorders>
            <w:shd w:val="clear" w:color="auto" w:fill="auto"/>
            <w:vAlign w:val="bottom"/>
          </w:tcPr>
          <w:p w14:paraId="4CCE6F53" w14:textId="7E18B613" w:rsidR="003214D3" w:rsidRPr="00587444" w:rsidRDefault="003214D3" w:rsidP="003214D3">
            <w:pPr>
              <w:tabs>
                <w:tab w:val="left" w:pos="-720"/>
              </w:tabs>
              <w:autoSpaceDN/>
              <w:ind w:right="-5"/>
              <w:jc w:val="right"/>
              <w:rPr>
                <w:rFonts w:ascii="Arial" w:hAnsi="Arial" w:cs="Arial"/>
                <w:sz w:val="18"/>
                <w:szCs w:val="18"/>
              </w:rPr>
            </w:pPr>
            <w:r w:rsidRPr="001119DE">
              <w:rPr>
                <w:rFonts w:ascii="Arial" w:hAnsi="Arial" w:cs="Arial"/>
                <w:sz w:val="18"/>
                <w:szCs w:val="18"/>
              </w:rPr>
              <w:t>175</w:t>
            </w:r>
            <w:r>
              <w:rPr>
                <w:rFonts w:ascii="Arial" w:hAnsi="Arial" w:cs="Arial"/>
                <w:sz w:val="18"/>
                <w:szCs w:val="18"/>
              </w:rPr>
              <w:t>,</w:t>
            </w:r>
            <w:r w:rsidRPr="001119DE">
              <w:rPr>
                <w:rFonts w:ascii="Arial" w:hAnsi="Arial" w:cs="Arial"/>
                <w:sz w:val="18"/>
                <w:szCs w:val="18"/>
              </w:rPr>
              <w:t>662</w:t>
            </w:r>
          </w:p>
        </w:tc>
        <w:tc>
          <w:tcPr>
            <w:tcW w:w="789" w:type="pct"/>
            <w:tcBorders>
              <w:top w:val="nil"/>
              <w:left w:val="nil"/>
              <w:bottom w:val="nil"/>
              <w:right w:val="nil"/>
            </w:tcBorders>
            <w:shd w:val="clear" w:color="auto" w:fill="auto"/>
            <w:vAlign w:val="bottom"/>
          </w:tcPr>
          <w:p w14:paraId="2691B07A" w14:textId="31BD848F" w:rsidR="003214D3" w:rsidRPr="00587444" w:rsidRDefault="003214D3" w:rsidP="003214D3">
            <w:pPr>
              <w:tabs>
                <w:tab w:val="left" w:pos="-720"/>
              </w:tabs>
              <w:autoSpaceDN/>
              <w:ind w:right="-5"/>
              <w:jc w:val="right"/>
              <w:rPr>
                <w:rFonts w:ascii="Arial" w:hAnsi="Arial" w:cs="Arial"/>
                <w:sz w:val="18"/>
                <w:szCs w:val="18"/>
              </w:rPr>
            </w:pPr>
            <w:r w:rsidRPr="00F959D0">
              <w:rPr>
                <w:rFonts w:ascii="Arial" w:hAnsi="Arial" w:cs="Arial"/>
                <w:sz w:val="18"/>
                <w:szCs w:val="18"/>
              </w:rPr>
              <w:t>138</w:t>
            </w:r>
            <w:r>
              <w:rPr>
                <w:rFonts w:ascii="Arial" w:hAnsi="Arial" w:cs="Arial"/>
                <w:sz w:val="18"/>
                <w:szCs w:val="18"/>
              </w:rPr>
              <w:t>,</w:t>
            </w:r>
            <w:r w:rsidRPr="00F959D0">
              <w:rPr>
                <w:rFonts w:ascii="Arial" w:hAnsi="Arial" w:cs="Arial"/>
                <w:sz w:val="18"/>
                <w:szCs w:val="18"/>
              </w:rPr>
              <w:t>818</w:t>
            </w:r>
          </w:p>
        </w:tc>
        <w:tc>
          <w:tcPr>
            <w:tcW w:w="789" w:type="pct"/>
            <w:tcBorders>
              <w:top w:val="nil"/>
              <w:left w:val="nil"/>
              <w:bottom w:val="nil"/>
              <w:right w:val="nil"/>
            </w:tcBorders>
            <w:shd w:val="clear" w:color="auto" w:fill="auto"/>
            <w:vAlign w:val="bottom"/>
          </w:tcPr>
          <w:p w14:paraId="3E2C0353" w14:textId="1D6A29BC" w:rsidR="003214D3" w:rsidRPr="00587444" w:rsidRDefault="003214D3" w:rsidP="003214D3">
            <w:pPr>
              <w:tabs>
                <w:tab w:val="left" w:pos="-720"/>
              </w:tabs>
              <w:autoSpaceDN/>
              <w:ind w:right="-5"/>
              <w:jc w:val="right"/>
              <w:rPr>
                <w:rFonts w:ascii="Arial" w:hAnsi="Arial" w:cs="Arial"/>
                <w:sz w:val="18"/>
                <w:szCs w:val="18"/>
              </w:rPr>
            </w:pPr>
            <w:r w:rsidRPr="001119DE">
              <w:rPr>
                <w:rFonts w:ascii="Arial" w:hAnsi="Arial" w:cs="Arial"/>
                <w:sz w:val="18"/>
                <w:szCs w:val="18"/>
              </w:rPr>
              <w:t>175</w:t>
            </w:r>
            <w:r>
              <w:rPr>
                <w:rFonts w:ascii="Arial" w:hAnsi="Arial" w:cs="Arial"/>
                <w:sz w:val="18"/>
                <w:szCs w:val="18"/>
              </w:rPr>
              <w:t>,</w:t>
            </w:r>
            <w:r w:rsidRPr="001119DE">
              <w:rPr>
                <w:rFonts w:ascii="Arial" w:hAnsi="Arial" w:cs="Arial"/>
                <w:sz w:val="18"/>
                <w:szCs w:val="18"/>
              </w:rPr>
              <w:t>662</w:t>
            </w:r>
          </w:p>
        </w:tc>
      </w:tr>
      <w:tr w:rsidR="003214D3" w:rsidRPr="00587444" w14:paraId="248892FF" w14:textId="77777777" w:rsidTr="00FB345A">
        <w:trPr>
          <w:trHeight w:hRule="exact" w:val="284"/>
        </w:trPr>
        <w:tc>
          <w:tcPr>
            <w:tcW w:w="1843" w:type="pct"/>
            <w:shd w:val="clear" w:color="auto" w:fill="auto"/>
            <w:vAlign w:val="bottom"/>
          </w:tcPr>
          <w:p w14:paraId="3EF82DB7" w14:textId="77777777" w:rsidR="003214D3" w:rsidRPr="00587444" w:rsidRDefault="003214D3" w:rsidP="003214D3">
            <w:pPr>
              <w:tabs>
                <w:tab w:val="left" w:pos="-720"/>
              </w:tabs>
              <w:autoSpaceDN/>
              <w:spacing w:line="240" w:lineRule="exact"/>
              <w:ind w:right="-6"/>
              <w:rPr>
                <w:rFonts w:ascii="Arial" w:hAnsi="Arial" w:cs="Arial"/>
                <w:sz w:val="18"/>
                <w:szCs w:val="18"/>
              </w:rPr>
            </w:pPr>
            <w:r w:rsidRPr="00587444">
              <w:rPr>
                <w:rFonts w:ascii="Arial" w:hAnsi="Arial" w:cs="Arial"/>
                <w:sz w:val="18"/>
                <w:szCs w:val="18"/>
              </w:rPr>
              <w:t>Non-interest bearing</w:t>
            </w:r>
          </w:p>
        </w:tc>
        <w:tc>
          <w:tcPr>
            <w:tcW w:w="789" w:type="pct"/>
            <w:tcBorders>
              <w:top w:val="nil"/>
              <w:left w:val="nil"/>
              <w:bottom w:val="single" w:sz="4" w:space="0" w:color="auto"/>
              <w:right w:val="nil"/>
            </w:tcBorders>
            <w:shd w:val="clear" w:color="auto" w:fill="auto"/>
            <w:vAlign w:val="bottom"/>
          </w:tcPr>
          <w:p w14:paraId="51FE9641" w14:textId="7906B067" w:rsidR="003214D3" w:rsidRPr="00587444" w:rsidRDefault="003214D3" w:rsidP="003214D3">
            <w:pPr>
              <w:tabs>
                <w:tab w:val="left" w:pos="-720"/>
              </w:tabs>
              <w:autoSpaceDN/>
              <w:ind w:right="-5"/>
              <w:jc w:val="right"/>
              <w:rPr>
                <w:rFonts w:ascii="Arial" w:hAnsi="Arial" w:cs="Arial"/>
                <w:sz w:val="18"/>
                <w:szCs w:val="18"/>
              </w:rPr>
            </w:pPr>
            <w:r w:rsidRPr="00F959D0">
              <w:rPr>
                <w:rFonts w:ascii="Arial" w:hAnsi="Arial" w:cs="Arial"/>
                <w:sz w:val="18"/>
                <w:szCs w:val="18"/>
              </w:rPr>
              <w:t xml:space="preserve"> 68</w:t>
            </w:r>
            <w:r>
              <w:rPr>
                <w:rFonts w:ascii="Arial" w:hAnsi="Arial" w:cs="Arial"/>
                <w:sz w:val="18"/>
                <w:szCs w:val="18"/>
              </w:rPr>
              <w:t>,</w:t>
            </w:r>
            <w:r w:rsidRPr="00F959D0">
              <w:rPr>
                <w:rFonts w:ascii="Arial" w:hAnsi="Arial" w:cs="Arial"/>
                <w:sz w:val="18"/>
                <w:szCs w:val="18"/>
              </w:rPr>
              <w:t xml:space="preserve">540 </w:t>
            </w:r>
          </w:p>
        </w:tc>
        <w:tc>
          <w:tcPr>
            <w:tcW w:w="790" w:type="pct"/>
            <w:tcBorders>
              <w:top w:val="nil"/>
              <w:left w:val="nil"/>
              <w:bottom w:val="single" w:sz="8" w:space="0" w:color="auto"/>
              <w:right w:val="nil"/>
            </w:tcBorders>
            <w:shd w:val="clear" w:color="auto" w:fill="auto"/>
            <w:vAlign w:val="bottom"/>
          </w:tcPr>
          <w:p w14:paraId="2ED70E1C" w14:textId="25D2BEF0" w:rsidR="003214D3" w:rsidRPr="00587444" w:rsidRDefault="003214D3" w:rsidP="003214D3">
            <w:pPr>
              <w:tabs>
                <w:tab w:val="left" w:pos="-720"/>
              </w:tabs>
              <w:autoSpaceDN/>
              <w:ind w:right="-5"/>
              <w:jc w:val="right"/>
              <w:rPr>
                <w:rFonts w:ascii="Arial" w:hAnsi="Arial" w:cs="Arial"/>
                <w:sz w:val="18"/>
                <w:szCs w:val="18"/>
              </w:rPr>
            </w:pPr>
            <w:r w:rsidRPr="001119DE">
              <w:rPr>
                <w:rFonts w:ascii="Arial" w:hAnsi="Arial" w:cs="Arial"/>
                <w:sz w:val="18"/>
                <w:szCs w:val="18"/>
              </w:rPr>
              <w:t>263</w:t>
            </w:r>
            <w:r>
              <w:rPr>
                <w:rFonts w:ascii="Arial" w:hAnsi="Arial" w:cs="Arial"/>
                <w:sz w:val="18"/>
                <w:szCs w:val="18"/>
              </w:rPr>
              <w:t>,</w:t>
            </w:r>
            <w:r w:rsidRPr="001119DE">
              <w:rPr>
                <w:rFonts w:ascii="Arial" w:hAnsi="Arial" w:cs="Arial"/>
                <w:sz w:val="18"/>
                <w:szCs w:val="18"/>
              </w:rPr>
              <w:t>926</w:t>
            </w:r>
          </w:p>
        </w:tc>
        <w:tc>
          <w:tcPr>
            <w:tcW w:w="789" w:type="pct"/>
            <w:tcBorders>
              <w:top w:val="nil"/>
              <w:left w:val="nil"/>
              <w:bottom w:val="single" w:sz="4" w:space="0" w:color="auto"/>
              <w:right w:val="nil"/>
            </w:tcBorders>
            <w:shd w:val="clear" w:color="auto" w:fill="auto"/>
            <w:vAlign w:val="bottom"/>
          </w:tcPr>
          <w:p w14:paraId="0B45217D" w14:textId="5A50DD71" w:rsidR="003214D3" w:rsidRPr="00587444" w:rsidRDefault="003214D3" w:rsidP="003214D3">
            <w:pPr>
              <w:tabs>
                <w:tab w:val="left" w:pos="-720"/>
              </w:tabs>
              <w:autoSpaceDN/>
              <w:ind w:right="-5"/>
              <w:jc w:val="right"/>
              <w:rPr>
                <w:rFonts w:ascii="Arial" w:hAnsi="Arial" w:cs="Arial"/>
                <w:sz w:val="18"/>
                <w:szCs w:val="18"/>
              </w:rPr>
            </w:pPr>
            <w:r w:rsidRPr="00F959D0">
              <w:rPr>
                <w:rFonts w:ascii="Arial" w:hAnsi="Arial" w:cs="Arial"/>
                <w:sz w:val="18"/>
                <w:szCs w:val="18"/>
              </w:rPr>
              <w:t>67</w:t>
            </w:r>
            <w:r>
              <w:rPr>
                <w:rFonts w:ascii="Arial" w:hAnsi="Arial" w:cs="Arial"/>
                <w:sz w:val="18"/>
                <w:szCs w:val="18"/>
              </w:rPr>
              <w:t>,</w:t>
            </w:r>
            <w:r w:rsidRPr="00F959D0">
              <w:rPr>
                <w:rFonts w:ascii="Arial" w:hAnsi="Arial" w:cs="Arial"/>
                <w:sz w:val="18"/>
                <w:szCs w:val="18"/>
              </w:rPr>
              <w:t>620</w:t>
            </w:r>
          </w:p>
        </w:tc>
        <w:tc>
          <w:tcPr>
            <w:tcW w:w="789" w:type="pct"/>
            <w:tcBorders>
              <w:top w:val="nil"/>
              <w:left w:val="nil"/>
              <w:bottom w:val="single" w:sz="8" w:space="0" w:color="auto"/>
              <w:right w:val="nil"/>
            </w:tcBorders>
            <w:shd w:val="clear" w:color="auto" w:fill="auto"/>
            <w:vAlign w:val="bottom"/>
          </w:tcPr>
          <w:p w14:paraId="76227FAA" w14:textId="58467649" w:rsidR="003214D3" w:rsidRPr="00587444" w:rsidRDefault="003214D3" w:rsidP="003214D3">
            <w:pPr>
              <w:tabs>
                <w:tab w:val="left" w:pos="-720"/>
              </w:tabs>
              <w:autoSpaceDN/>
              <w:ind w:right="-5"/>
              <w:jc w:val="right"/>
              <w:rPr>
                <w:rFonts w:ascii="Arial" w:hAnsi="Arial" w:cs="Arial"/>
                <w:sz w:val="18"/>
                <w:szCs w:val="18"/>
              </w:rPr>
            </w:pPr>
            <w:r w:rsidRPr="001119DE">
              <w:rPr>
                <w:rFonts w:ascii="Arial" w:hAnsi="Arial" w:cs="Arial"/>
                <w:sz w:val="18"/>
                <w:szCs w:val="18"/>
              </w:rPr>
              <w:t>262</w:t>
            </w:r>
            <w:r>
              <w:rPr>
                <w:rFonts w:ascii="Arial" w:hAnsi="Arial" w:cs="Arial"/>
                <w:sz w:val="18"/>
                <w:szCs w:val="18"/>
              </w:rPr>
              <w:t>,</w:t>
            </w:r>
            <w:r w:rsidRPr="001119DE">
              <w:rPr>
                <w:rFonts w:ascii="Arial" w:hAnsi="Arial" w:cs="Arial"/>
                <w:sz w:val="18"/>
                <w:szCs w:val="18"/>
              </w:rPr>
              <w:t>840</w:t>
            </w:r>
          </w:p>
        </w:tc>
      </w:tr>
      <w:tr w:rsidR="003214D3" w:rsidRPr="00587444" w14:paraId="5DCB576E" w14:textId="77777777" w:rsidTr="00FB345A">
        <w:trPr>
          <w:trHeight w:hRule="exact" w:val="382"/>
        </w:trPr>
        <w:tc>
          <w:tcPr>
            <w:tcW w:w="1843" w:type="pct"/>
            <w:shd w:val="clear" w:color="auto" w:fill="auto"/>
            <w:vAlign w:val="bottom"/>
          </w:tcPr>
          <w:p w14:paraId="267C0C64" w14:textId="77777777" w:rsidR="003214D3" w:rsidRPr="00587444" w:rsidRDefault="003214D3" w:rsidP="003214D3">
            <w:pPr>
              <w:tabs>
                <w:tab w:val="left" w:pos="-720"/>
              </w:tabs>
              <w:autoSpaceDN/>
              <w:spacing w:line="240" w:lineRule="exact"/>
              <w:ind w:right="-6"/>
              <w:rPr>
                <w:rFonts w:ascii="Arial" w:hAnsi="Arial" w:cs="Arial"/>
                <w:sz w:val="18"/>
                <w:szCs w:val="18"/>
              </w:rPr>
            </w:pPr>
            <w:r w:rsidRPr="00587444">
              <w:rPr>
                <w:rFonts w:ascii="Arial" w:hAnsi="Arial" w:cs="Arial"/>
                <w:b/>
                <w:sz w:val="18"/>
                <w:szCs w:val="18"/>
              </w:rPr>
              <w:t xml:space="preserve">Total </w:t>
            </w:r>
          </w:p>
        </w:tc>
        <w:tc>
          <w:tcPr>
            <w:tcW w:w="789" w:type="pct"/>
            <w:tcBorders>
              <w:top w:val="single" w:sz="4" w:space="0" w:color="auto"/>
              <w:left w:val="nil"/>
              <w:bottom w:val="single" w:sz="12" w:space="0" w:color="auto"/>
              <w:right w:val="nil"/>
            </w:tcBorders>
            <w:shd w:val="clear" w:color="auto" w:fill="auto"/>
            <w:vAlign w:val="bottom"/>
          </w:tcPr>
          <w:p w14:paraId="7FF4244D" w14:textId="5FA44147" w:rsidR="003214D3" w:rsidRPr="00587444" w:rsidRDefault="003214D3" w:rsidP="003214D3">
            <w:pPr>
              <w:tabs>
                <w:tab w:val="left" w:pos="-720"/>
              </w:tabs>
              <w:autoSpaceDN/>
              <w:ind w:right="-5"/>
              <w:jc w:val="right"/>
              <w:rPr>
                <w:rFonts w:ascii="Arial" w:hAnsi="Arial" w:cs="Arial"/>
                <w:b/>
                <w:sz w:val="18"/>
                <w:szCs w:val="18"/>
              </w:rPr>
            </w:pPr>
            <w:r w:rsidRPr="00B4232F">
              <w:rPr>
                <w:rFonts w:ascii="Arial" w:hAnsi="Arial" w:cs="Arial"/>
                <w:b/>
                <w:bCs/>
                <w:color w:val="000000"/>
                <w:sz w:val="18"/>
                <w:szCs w:val="18"/>
              </w:rPr>
              <w:t>4</w:t>
            </w:r>
            <w:r>
              <w:rPr>
                <w:rFonts w:ascii="Arial" w:hAnsi="Arial" w:cs="Arial"/>
                <w:b/>
                <w:bCs/>
                <w:color w:val="000000"/>
                <w:sz w:val="18"/>
                <w:szCs w:val="18"/>
              </w:rPr>
              <w:t>,</w:t>
            </w:r>
            <w:r w:rsidRPr="00B4232F">
              <w:rPr>
                <w:rFonts w:ascii="Arial" w:hAnsi="Arial" w:cs="Arial"/>
                <w:b/>
                <w:bCs/>
                <w:color w:val="000000"/>
                <w:sz w:val="18"/>
                <w:szCs w:val="18"/>
              </w:rPr>
              <w:t>014</w:t>
            </w:r>
            <w:r>
              <w:rPr>
                <w:rFonts w:ascii="Arial" w:hAnsi="Arial" w:cs="Arial"/>
                <w:b/>
                <w:bCs/>
                <w:color w:val="000000"/>
                <w:sz w:val="18"/>
                <w:szCs w:val="18"/>
              </w:rPr>
              <w:t>,</w:t>
            </w:r>
            <w:r w:rsidRPr="00B4232F">
              <w:rPr>
                <w:rFonts w:ascii="Arial" w:hAnsi="Arial" w:cs="Arial"/>
                <w:b/>
                <w:bCs/>
                <w:color w:val="000000"/>
                <w:sz w:val="18"/>
                <w:szCs w:val="18"/>
              </w:rPr>
              <w:t>377</w:t>
            </w:r>
          </w:p>
        </w:tc>
        <w:tc>
          <w:tcPr>
            <w:tcW w:w="790" w:type="pct"/>
            <w:tcBorders>
              <w:top w:val="nil"/>
              <w:left w:val="nil"/>
              <w:bottom w:val="single" w:sz="12" w:space="0" w:color="auto"/>
              <w:right w:val="nil"/>
            </w:tcBorders>
            <w:shd w:val="clear" w:color="auto" w:fill="auto"/>
            <w:vAlign w:val="bottom"/>
          </w:tcPr>
          <w:p w14:paraId="5421A538" w14:textId="7A1F595C" w:rsidR="003214D3" w:rsidRPr="00587444" w:rsidRDefault="003214D3" w:rsidP="003214D3">
            <w:pPr>
              <w:tabs>
                <w:tab w:val="left" w:pos="-720"/>
              </w:tabs>
              <w:autoSpaceDN/>
              <w:ind w:right="-5"/>
              <w:jc w:val="right"/>
              <w:rPr>
                <w:rFonts w:ascii="Arial" w:hAnsi="Arial" w:cs="Arial"/>
                <w:b/>
                <w:sz w:val="18"/>
                <w:szCs w:val="18"/>
              </w:rPr>
            </w:pPr>
            <w:r w:rsidRPr="001119DE">
              <w:rPr>
                <w:rFonts w:ascii="Arial" w:hAnsi="Arial" w:cs="Arial"/>
                <w:b/>
                <w:bCs/>
                <w:sz w:val="18"/>
                <w:szCs w:val="18"/>
              </w:rPr>
              <w:t>3</w:t>
            </w:r>
            <w:r>
              <w:rPr>
                <w:rFonts w:ascii="Arial" w:hAnsi="Arial" w:cs="Arial"/>
                <w:b/>
                <w:bCs/>
                <w:sz w:val="18"/>
                <w:szCs w:val="18"/>
              </w:rPr>
              <w:t>,</w:t>
            </w:r>
            <w:r w:rsidRPr="001119DE">
              <w:rPr>
                <w:rFonts w:ascii="Arial" w:hAnsi="Arial" w:cs="Arial"/>
                <w:b/>
                <w:bCs/>
                <w:sz w:val="18"/>
                <w:szCs w:val="18"/>
              </w:rPr>
              <w:t>848</w:t>
            </w:r>
            <w:r>
              <w:rPr>
                <w:rFonts w:ascii="Arial" w:hAnsi="Arial" w:cs="Arial"/>
                <w:b/>
                <w:bCs/>
                <w:sz w:val="18"/>
                <w:szCs w:val="18"/>
              </w:rPr>
              <w:t>,</w:t>
            </w:r>
            <w:r w:rsidRPr="001119DE">
              <w:rPr>
                <w:rFonts w:ascii="Arial" w:hAnsi="Arial" w:cs="Arial"/>
                <w:b/>
                <w:bCs/>
                <w:sz w:val="18"/>
                <w:szCs w:val="18"/>
              </w:rPr>
              <w:t>50</w:t>
            </w:r>
            <w:r>
              <w:rPr>
                <w:rFonts w:ascii="Arial" w:hAnsi="Arial" w:cs="Arial"/>
                <w:b/>
                <w:bCs/>
                <w:sz w:val="18"/>
                <w:szCs w:val="18"/>
              </w:rPr>
              <w:t>5</w:t>
            </w:r>
          </w:p>
        </w:tc>
        <w:tc>
          <w:tcPr>
            <w:tcW w:w="789" w:type="pct"/>
            <w:tcBorders>
              <w:top w:val="single" w:sz="4" w:space="0" w:color="auto"/>
              <w:left w:val="nil"/>
              <w:bottom w:val="single" w:sz="12" w:space="0" w:color="auto"/>
              <w:right w:val="nil"/>
            </w:tcBorders>
            <w:shd w:val="clear" w:color="auto" w:fill="auto"/>
            <w:vAlign w:val="bottom"/>
          </w:tcPr>
          <w:p w14:paraId="29CC29F1" w14:textId="694A7178" w:rsidR="003214D3" w:rsidRPr="00587444" w:rsidRDefault="003214D3" w:rsidP="003214D3">
            <w:pPr>
              <w:tabs>
                <w:tab w:val="left" w:pos="-720"/>
              </w:tabs>
              <w:autoSpaceDN/>
              <w:ind w:right="-5"/>
              <w:jc w:val="right"/>
              <w:rPr>
                <w:rFonts w:ascii="Arial" w:hAnsi="Arial" w:cs="Arial"/>
                <w:b/>
                <w:sz w:val="18"/>
                <w:szCs w:val="18"/>
              </w:rPr>
            </w:pPr>
            <w:r w:rsidRPr="00F959D0">
              <w:rPr>
                <w:rFonts w:ascii="Arial" w:hAnsi="Arial" w:cs="Arial"/>
                <w:b/>
                <w:bCs/>
                <w:sz w:val="18"/>
                <w:szCs w:val="18"/>
              </w:rPr>
              <w:t>4</w:t>
            </w:r>
            <w:r>
              <w:rPr>
                <w:rFonts w:ascii="Arial" w:hAnsi="Arial" w:cs="Arial"/>
                <w:b/>
                <w:bCs/>
                <w:sz w:val="18"/>
                <w:szCs w:val="18"/>
              </w:rPr>
              <w:t>,</w:t>
            </w:r>
            <w:r w:rsidRPr="00F959D0">
              <w:rPr>
                <w:rFonts w:ascii="Arial" w:hAnsi="Arial" w:cs="Arial"/>
                <w:b/>
                <w:bCs/>
                <w:sz w:val="18"/>
                <w:szCs w:val="18"/>
              </w:rPr>
              <w:t>004</w:t>
            </w:r>
            <w:r>
              <w:rPr>
                <w:rFonts w:ascii="Arial" w:hAnsi="Arial" w:cs="Arial"/>
                <w:b/>
                <w:bCs/>
                <w:sz w:val="18"/>
                <w:szCs w:val="18"/>
              </w:rPr>
              <w:t>,</w:t>
            </w:r>
            <w:r w:rsidRPr="00F959D0">
              <w:rPr>
                <w:rFonts w:ascii="Arial" w:hAnsi="Arial" w:cs="Arial"/>
                <w:b/>
                <w:bCs/>
                <w:sz w:val="18"/>
                <w:szCs w:val="18"/>
              </w:rPr>
              <w:t>221</w:t>
            </w:r>
          </w:p>
        </w:tc>
        <w:tc>
          <w:tcPr>
            <w:tcW w:w="789" w:type="pct"/>
            <w:tcBorders>
              <w:top w:val="nil"/>
              <w:left w:val="nil"/>
              <w:bottom w:val="single" w:sz="12" w:space="0" w:color="auto"/>
              <w:right w:val="nil"/>
            </w:tcBorders>
            <w:shd w:val="clear" w:color="auto" w:fill="auto"/>
            <w:vAlign w:val="bottom"/>
          </w:tcPr>
          <w:p w14:paraId="1871B8CD" w14:textId="0B86940A" w:rsidR="003214D3" w:rsidRPr="00587444" w:rsidRDefault="003214D3" w:rsidP="003214D3">
            <w:pPr>
              <w:tabs>
                <w:tab w:val="left" w:pos="-720"/>
              </w:tabs>
              <w:autoSpaceDN/>
              <w:ind w:right="-5"/>
              <w:jc w:val="right"/>
              <w:rPr>
                <w:rFonts w:ascii="Arial" w:hAnsi="Arial" w:cs="Arial"/>
                <w:b/>
                <w:sz w:val="18"/>
                <w:szCs w:val="18"/>
              </w:rPr>
            </w:pPr>
            <w:r w:rsidRPr="001119DE">
              <w:rPr>
                <w:rFonts w:ascii="Arial" w:hAnsi="Arial" w:cs="Arial"/>
                <w:b/>
                <w:bCs/>
                <w:sz w:val="18"/>
                <w:szCs w:val="18"/>
              </w:rPr>
              <w:t>3</w:t>
            </w:r>
            <w:r>
              <w:rPr>
                <w:rFonts w:ascii="Arial" w:hAnsi="Arial" w:cs="Arial"/>
                <w:b/>
                <w:bCs/>
                <w:sz w:val="18"/>
                <w:szCs w:val="18"/>
              </w:rPr>
              <w:t>,</w:t>
            </w:r>
            <w:r w:rsidRPr="001119DE">
              <w:rPr>
                <w:rFonts w:ascii="Arial" w:hAnsi="Arial" w:cs="Arial"/>
                <w:b/>
                <w:bCs/>
                <w:sz w:val="18"/>
                <w:szCs w:val="18"/>
              </w:rPr>
              <w:t>837</w:t>
            </w:r>
            <w:r>
              <w:rPr>
                <w:rFonts w:ascii="Arial" w:hAnsi="Arial" w:cs="Arial"/>
                <w:b/>
                <w:bCs/>
                <w:sz w:val="18"/>
                <w:szCs w:val="18"/>
              </w:rPr>
              <w:t>,</w:t>
            </w:r>
            <w:r w:rsidRPr="001119DE">
              <w:rPr>
                <w:rFonts w:ascii="Arial" w:hAnsi="Arial" w:cs="Arial"/>
                <w:b/>
                <w:bCs/>
                <w:sz w:val="18"/>
                <w:szCs w:val="18"/>
              </w:rPr>
              <w:t>505</w:t>
            </w:r>
          </w:p>
        </w:tc>
      </w:tr>
      <w:tr w:rsidR="005269F4" w:rsidRPr="00587444" w14:paraId="6E344348" w14:textId="77777777" w:rsidTr="00DD69E7">
        <w:trPr>
          <w:trHeight w:hRule="exact" w:val="382"/>
        </w:trPr>
        <w:tc>
          <w:tcPr>
            <w:tcW w:w="1843" w:type="pct"/>
            <w:shd w:val="clear" w:color="auto" w:fill="auto"/>
            <w:vAlign w:val="bottom"/>
          </w:tcPr>
          <w:p w14:paraId="5CE5F153" w14:textId="77777777" w:rsidR="005269F4" w:rsidRPr="00587444" w:rsidRDefault="005269F4" w:rsidP="005269F4">
            <w:pPr>
              <w:tabs>
                <w:tab w:val="left" w:pos="-720"/>
              </w:tabs>
              <w:autoSpaceDN/>
              <w:spacing w:line="240" w:lineRule="exact"/>
              <w:ind w:right="-6"/>
              <w:rPr>
                <w:rFonts w:ascii="Arial" w:hAnsi="Arial" w:cs="Arial"/>
                <w:b/>
                <w:sz w:val="18"/>
                <w:szCs w:val="18"/>
              </w:rPr>
            </w:pPr>
          </w:p>
        </w:tc>
        <w:tc>
          <w:tcPr>
            <w:tcW w:w="789" w:type="pct"/>
            <w:tcBorders>
              <w:top w:val="single" w:sz="12" w:space="0" w:color="auto"/>
            </w:tcBorders>
            <w:shd w:val="clear" w:color="auto" w:fill="auto"/>
            <w:vAlign w:val="bottom"/>
          </w:tcPr>
          <w:p w14:paraId="7C67D93C" w14:textId="77777777" w:rsidR="005269F4" w:rsidRPr="00587444" w:rsidRDefault="005269F4" w:rsidP="005269F4">
            <w:pPr>
              <w:tabs>
                <w:tab w:val="left" w:pos="-720"/>
              </w:tabs>
              <w:autoSpaceDN/>
              <w:ind w:right="-5"/>
              <w:jc w:val="right"/>
              <w:rPr>
                <w:rFonts w:ascii="Arial" w:hAnsi="Arial" w:cs="Arial"/>
                <w:b/>
                <w:sz w:val="18"/>
                <w:szCs w:val="18"/>
              </w:rPr>
            </w:pPr>
          </w:p>
        </w:tc>
        <w:tc>
          <w:tcPr>
            <w:tcW w:w="790" w:type="pct"/>
            <w:tcBorders>
              <w:top w:val="single" w:sz="12" w:space="0" w:color="auto"/>
            </w:tcBorders>
            <w:shd w:val="clear" w:color="auto" w:fill="auto"/>
            <w:vAlign w:val="bottom"/>
          </w:tcPr>
          <w:p w14:paraId="3705DC11" w14:textId="77777777" w:rsidR="005269F4" w:rsidRPr="00587444" w:rsidRDefault="005269F4" w:rsidP="005269F4">
            <w:pPr>
              <w:tabs>
                <w:tab w:val="left" w:pos="-720"/>
              </w:tabs>
              <w:autoSpaceDN/>
              <w:ind w:right="-5"/>
              <w:jc w:val="right"/>
              <w:rPr>
                <w:rFonts w:ascii="Arial" w:hAnsi="Arial" w:cs="Arial"/>
                <w:b/>
                <w:sz w:val="18"/>
                <w:szCs w:val="18"/>
              </w:rPr>
            </w:pPr>
          </w:p>
        </w:tc>
        <w:tc>
          <w:tcPr>
            <w:tcW w:w="789" w:type="pct"/>
            <w:tcBorders>
              <w:top w:val="single" w:sz="12" w:space="0" w:color="auto"/>
            </w:tcBorders>
            <w:shd w:val="clear" w:color="auto" w:fill="auto"/>
            <w:vAlign w:val="bottom"/>
          </w:tcPr>
          <w:p w14:paraId="76D84905" w14:textId="77777777" w:rsidR="005269F4" w:rsidRPr="00587444" w:rsidRDefault="005269F4" w:rsidP="005269F4">
            <w:pPr>
              <w:tabs>
                <w:tab w:val="left" w:pos="-720"/>
              </w:tabs>
              <w:autoSpaceDN/>
              <w:ind w:right="-5"/>
              <w:jc w:val="right"/>
              <w:rPr>
                <w:rFonts w:ascii="Arial" w:hAnsi="Arial" w:cs="Arial"/>
                <w:b/>
                <w:sz w:val="18"/>
                <w:szCs w:val="18"/>
              </w:rPr>
            </w:pPr>
          </w:p>
        </w:tc>
        <w:tc>
          <w:tcPr>
            <w:tcW w:w="789" w:type="pct"/>
            <w:tcBorders>
              <w:top w:val="single" w:sz="12" w:space="0" w:color="auto"/>
            </w:tcBorders>
            <w:shd w:val="clear" w:color="auto" w:fill="auto"/>
            <w:vAlign w:val="bottom"/>
          </w:tcPr>
          <w:p w14:paraId="627644A4" w14:textId="77777777" w:rsidR="005269F4" w:rsidRPr="00587444" w:rsidRDefault="005269F4" w:rsidP="005269F4">
            <w:pPr>
              <w:tabs>
                <w:tab w:val="left" w:pos="-720"/>
              </w:tabs>
              <w:autoSpaceDN/>
              <w:ind w:right="-5"/>
              <w:jc w:val="right"/>
              <w:rPr>
                <w:rFonts w:ascii="Arial" w:hAnsi="Arial" w:cs="Arial"/>
                <w:b/>
                <w:sz w:val="18"/>
                <w:szCs w:val="18"/>
              </w:rPr>
            </w:pPr>
          </w:p>
        </w:tc>
      </w:tr>
      <w:tr w:rsidR="005269F4" w:rsidRPr="00587444" w14:paraId="488D303F" w14:textId="77777777" w:rsidTr="00DD69E7">
        <w:trPr>
          <w:trHeight w:hRule="exact" w:val="284"/>
        </w:trPr>
        <w:tc>
          <w:tcPr>
            <w:tcW w:w="1843" w:type="pct"/>
            <w:shd w:val="clear" w:color="auto" w:fill="auto"/>
            <w:vAlign w:val="bottom"/>
          </w:tcPr>
          <w:p w14:paraId="66061D16" w14:textId="77777777" w:rsidR="005269F4" w:rsidRPr="00587444" w:rsidRDefault="005269F4" w:rsidP="005269F4">
            <w:pPr>
              <w:tabs>
                <w:tab w:val="left" w:pos="-720"/>
              </w:tabs>
              <w:autoSpaceDN/>
              <w:spacing w:line="240" w:lineRule="exact"/>
              <w:ind w:right="-6"/>
              <w:rPr>
                <w:rFonts w:ascii="Arial" w:hAnsi="Arial" w:cs="Arial"/>
                <w:sz w:val="18"/>
                <w:szCs w:val="18"/>
              </w:rPr>
            </w:pPr>
            <w:r w:rsidRPr="00587444">
              <w:rPr>
                <w:rFonts w:ascii="Arial" w:hAnsi="Arial" w:cs="Arial"/>
                <w:b/>
                <w:sz w:val="18"/>
                <w:szCs w:val="18"/>
              </w:rPr>
              <w:t>Liabilities</w:t>
            </w:r>
          </w:p>
        </w:tc>
        <w:tc>
          <w:tcPr>
            <w:tcW w:w="789" w:type="pct"/>
            <w:shd w:val="clear" w:color="auto" w:fill="auto"/>
            <w:vAlign w:val="bottom"/>
          </w:tcPr>
          <w:p w14:paraId="1396BF9E" w14:textId="77777777" w:rsidR="005269F4" w:rsidRPr="00587444" w:rsidRDefault="005269F4" w:rsidP="005269F4">
            <w:pPr>
              <w:tabs>
                <w:tab w:val="left" w:pos="-720"/>
              </w:tabs>
              <w:autoSpaceDN/>
              <w:ind w:right="-5"/>
              <w:jc w:val="right"/>
              <w:rPr>
                <w:rFonts w:ascii="Arial" w:hAnsi="Arial" w:cs="Arial"/>
                <w:sz w:val="18"/>
                <w:szCs w:val="18"/>
              </w:rPr>
            </w:pPr>
          </w:p>
        </w:tc>
        <w:tc>
          <w:tcPr>
            <w:tcW w:w="790" w:type="pct"/>
            <w:shd w:val="clear" w:color="auto" w:fill="auto"/>
            <w:vAlign w:val="bottom"/>
          </w:tcPr>
          <w:p w14:paraId="1941D616" w14:textId="77777777" w:rsidR="005269F4" w:rsidRPr="00587444" w:rsidRDefault="005269F4" w:rsidP="005269F4">
            <w:pPr>
              <w:tabs>
                <w:tab w:val="left" w:pos="-720"/>
              </w:tabs>
              <w:autoSpaceDN/>
              <w:ind w:right="-5"/>
              <w:jc w:val="right"/>
              <w:rPr>
                <w:rFonts w:ascii="Arial" w:hAnsi="Arial" w:cs="Arial"/>
                <w:sz w:val="18"/>
                <w:szCs w:val="18"/>
              </w:rPr>
            </w:pPr>
          </w:p>
        </w:tc>
        <w:tc>
          <w:tcPr>
            <w:tcW w:w="789" w:type="pct"/>
            <w:shd w:val="clear" w:color="auto" w:fill="auto"/>
            <w:vAlign w:val="bottom"/>
          </w:tcPr>
          <w:p w14:paraId="0DBEBAA0" w14:textId="77777777" w:rsidR="005269F4" w:rsidRPr="00587444" w:rsidRDefault="005269F4" w:rsidP="005269F4">
            <w:pPr>
              <w:tabs>
                <w:tab w:val="left" w:pos="-720"/>
              </w:tabs>
              <w:autoSpaceDN/>
              <w:ind w:right="-5"/>
              <w:jc w:val="right"/>
              <w:rPr>
                <w:rFonts w:ascii="Arial" w:hAnsi="Arial" w:cs="Arial"/>
                <w:sz w:val="18"/>
                <w:szCs w:val="18"/>
              </w:rPr>
            </w:pPr>
          </w:p>
        </w:tc>
        <w:tc>
          <w:tcPr>
            <w:tcW w:w="789" w:type="pct"/>
            <w:shd w:val="clear" w:color="auto" w:fill="auto"/>
            <w:vAlign w:val="bottom"/>
          </w:tcPr>
          <w:p w14:paraId="690A3B2E" w14:textId="77777777" w:rsidR="005269F4" w:rsidRPr="00587444" w:rsidRDefault="005269F4" w:rsidP="005269F4">
            <w:pPr>
              <w:tabs>
                <w:tab w:val="left" w:pos="-720"/>
              </w:tabs>
              <w:autoSpaceDN/>
              <w:ind w:right="-5"/>
              <w:jc w:val="right"/>
              <w:rPr>
                <w:rFonts w:ascii="Arial" w:hAnsi="Arial" w:cs="Arial"/>
                <w:sz w:val="18"/>
                <w:szCs w:val="18"/>
              </w:rPr>
            </w:pPr>
          </w:p>
        </w:tc>
      </w:tr>
      <w:tr w:rsidR="005269F4" w:rsidRPr="00587444" w14:paraId="4F1760C7" w14:textId="77777777" w:rsidTr="00DD69E7">
        <w:trPr>
          <w:trHeight w:hRule="exact" w:val="284"/>
        </w:trPr>
        <w:tc>
          <w:tcPr>
            <w:tcW w:w="1843" w:type="pct"/>
            <w:shd w:val="clear" w:color="auto" w:fill="auto"/>
            <w:vAlign w:val="bottom"/>
          </w:tcPr>
          <w:p w14:paraId="6B80C73D" w14:textId="77777777" w:rsidR="005269F4" w:rsidRPr="00587444" w:rsidRDefault="005269F4" w:rsidP="005269F4">
            <w:pPr>
              <w:tabs>
                <w:tab w:val="left" w:pos="-720"/>
              </w:tabs>
              <w:autoSpaceDN/>
              <w:spacing w:line="240" w:lineRule="exact"/>
              <w:ind w:right="-6"/>
              <w:rPr>
                <w:rFonts w:ascii="Arial" w:hAnsi="Arial" w:cs="Arial"/>
                <w:b/>
                <w:sz w:val="18"/>
                <w:szCs w:val="18"/>
              </w:rPr>
            </w:pPr>
          </w:p>
        </w:tc>
        <w:tc>
          <w:tcPr>
            <w:tcW w:w="789" w:type="pct"/>
            <w:shd w:val="clear" w:color="auto" w:fill="auto"/>
            <w:vAlign w:val="bottom"/>
          </w:tcPr>
          <w:p w14:paraId="46684DA5" w14:textId="77777777" w:rsidR="005269F4" w:rsidRPr="00587444" w:rsidRDefault="005269F4" w:rsidP="005269F4">
            <w:pPr>
              <w:tabs>
                <w:tab w:val="left" w:pos="-720"/>
              </w:tabs>
              <w:autoSpaceDN/>
              <w:ind w:right="-5"/>
              <w:jc w:val="right"/>
              <w:rPr>
                <w:rFonts w:ascii="Arial" w:hAnsi="Arial" w:cs="Arial"/>
                <w:sz w:val="18"/>
                <w:szCs w:val="18"/>
              </w:rPr>
            </w:pPr>
          </w:p>
        </w:tc>
        <w:tc>
          <w:tcPr>
            <w:tcW w:w="790" w:type="pct"/>
            <w:shd w:val="clear" w:color="auto" w:fill="auto"/>
            <w:vAlign w:val="bottom"/>
          </w:tcPr>
          <w:p w14:paraId="2A778EBB" w14:textId="77777777" w:rsidR="005269F4" w:rsidRPr="00587444" w:rsidRDefault="005269F4" w:rsidP="005269F4">
            <w:pPr>
              <w:tabs>
                <w:tab w:val="left" w:pos="-720"/>
              </w:tabs>
              <w:autoSpaceDN/>
              <w:ind w:right="-5"/>
              <w:jc w:val="right"/>
              <w:rPr>
                <w:rFonts w:ascii="Arial" w:hAnsi="Arial" w:cs="Arial"/>
                <w:sz w:val="18"/>
                <w:szCs w:val="18"/>
              </w:rPr>
            </w:pPr>
          </w:p>
        </w:tc>
        <w:tc>
          <w:tcPr>
            <w:tcW w:w="789" w:type="pct"/>
            <w:shd w:val="clear" w:color="auto" w:fill="auto"/>
            <w:vAlign w:val="bottom"/>
          </w:tcPr>
          <w:p w14:paraId="47AB62F7" w14:textId="77777777" w:rsidR="005269F4" w:rsidRPr="00587444" w:rsidRDefault="005269F4" w:rsidP="005269F4">
            <w:pPr>
              <w:tabs>
                <w:tab w:val="left" w:pos="-720"/>
              </w:tabs>
              <w:autoSpaceDN/>
              <w:ind w:right="-5"/>
              <w:jc w:val="right"/>
              <w:rPr>
                <w:rFonts w:ascii="Arial" w:hAnsi="Arial" w:cs="Arial"/>
                <w:sz w:val="18"/>
                <w:szCs w:val="18"/>
              </w:rPr>
            </w:pPr>
          </w:p>
        </w:tc>
        <w:tc>
          <w:tcPr>
            <w:tcW w:w="789" w:type="pct"/>
            <w:shd w:val="clear" w:color="auto" w:fill="auto"/>
            <w:vAlign w:val="bottom"/>
          </w:tcPr>
          <w:p w14:paraId="15007F11" w14:textId="77777777" w:rsidR="005269F4" w:rsidRPr="00587444" w:rsidRDefault="005269F4" w:rsidP="005269F4">
            <w:pPr>
              <w:tabs>
                <w:tab w:val="left" w:pos="-720"/>
              </w:tabs>
              <w:autoSpaceDN/>
              <w:ind w:right="-5"/>
              <w:jc w:val="right"/>
              <w:rPr>
                <w:rFonts w:ascii="Arial" w:hAnsi="Arial" w:cs="Arial"/>
                <w:sz w:val="18"/>
                <w:szCs w:val="18"/>
              </w:rPr>
            </w:pPr>
          </w:p>
        </w:tc>
      </w:tr>
      <w:tr w:rsidR="003214D3" w:rsidRPr="00587444" w14:paraId="3505566F" w14:textId="77777777" w:rsidTr="00DD69E7">
        <w:trPr>
          <w:trHeight w:hRule="exact" w:val="284"/>
        </w:trPr>
        <w:tc>
          <w:tcPr>
            <w:tcW w:w="1843" w:type="pct"/>
            <w:shd w:val="clear" w:color="auto" w:fill="auto"/>
            <w:vAlign w:val="bottom"/>
          </w:tcPr>
          <w:p w14:paraId="4EE89593" w14:textId="77777777" w:rsidR="003214D3" w:rsidRPr="00587444" w:rsidRDefault="003214D3" w:rsidP="003214D3">
            <w:pPr>
              <w:tabs>
                <w:tab w:val="left" w:pos="-720"/>
              </w:tabs>
              <w:autoSpaceDN/>
              <w:spacing w:line="240" w:lineRule="exact"/>
              <w:ind w:right="-6"/>
              <w:rPr>
                <w:rFonts w:ascii="Arial" w:hAnsi="Arial" w:cs="Arial"/>
                <w:b/>
                <w:sz w:val="18"/>
                <w:szCs w:val="18"/>
              </w:rPr>
            </w:pPr>
            <w:r w:rsidRPr="00587444">
              <w:rPr>
                <w:rFonts w:ascii="Arial" w:hAnsi="Arial" w:cs="Arial"/>
                <w:sz w:val="18"/>
                <w:szCs w:val="18"/>
              </w:rPr>
              <w:t>Fixed interest rate liabilities</w:t>
            </w:r>
          </w:p>
        </w:tc>
        <w:tc>
          <w:tcPr>
            <w:tcW w:w="789" w:type="pct"/>
            <w:tcBorders>
              <w:top w:val="nil"/>
              <w:left w:val="nil"/>
              <w:bottom w:val="nil"/>
              <w:right w:val="nil"/>
            </w:tcBorders>
            <w:shd w:val="clear" w:color="auto" w:fill="auto"/>
            <w:vAlign w:val="bottom"/>
          </w:tcPr>
          <w:p w14:paraId="4BBEF5BA" w14:textId="213A4DD1" w:rsidR="003214D3" w:rsidRPr="00587444" w:rsidRDefault="003214D3" w:rsidP="003214D3">
            <w:pPr>
              <w:tabs>
                <w:tab w:val="left" w:pos="-720"/>
              </w:tabs>
              <w:autoSpaceDN/>
              <w:ind w:right="-5"/>
              <w:jc w:val="right"/>
              <w:rPr>
                <w:rFonts w:ascii="Arial" w:hAnsi="Arial" w:cs="Arial"/>
                <w:sz w:val="18"/>
                <w:szCs w:val="18"/>
              </w:rPr>
            </w:pPr>
            <w:r w:rsidRPr="00F959D0">
              <w:rPr>
                <w:rFonts w:ascii="Arial" w:hAnsi="Arial" w:cs="Arial"/>
                <w:sz w:val="18"/>
                <w:szCs w:val="18"/>
              </w:rPr>
              <w:t xml:space="preserve"> 2</w:t>
            </w:r>
            <w:r>
              <w:rPr>
                <w:rFonts w:ascii="Arial" w:hAnsi="Arial" w:cs="Arial"/>
                <w:sz w:val="18"/>
                <w:szCs w:val="18"/>
              </w:rPr>
              <w:t>,</w:t>
            </w:r>
            <w:r w:rsidRPr="00F959D0">
              <w:rPr>
                <w:rFonts w:ascii="Arial" w:hAnsi="Arial" w:cs="Arial"/>
                <w:sz w:val="18"/>
                <w:szCs w:val="18"/>
              </w:rPr>
              <w:t>276</w:t>
            </w:r>
            <w:r>
              <w:rPr>
                <w:rFonts w:ascii="Arial" w:hAnsi="Arial" w:cs="Arial"/>
                <w:sz w:val="18"/>
                <w:szCs w:val="18"/>
              </w:rPr>
              <w:t>,</w:t>
            </w:r>
            <w:r w:rsidRPr="00F959D0">
              <w:rPr>
                <w:rFonts w:ascii="Arial" w:hAnsi="Arial" w:cs="Arial"/>
                <w:sz w:val="18"/>
                <w:szCs w:val="18"/>
              </w:rPr>
              <w:t xml:space="preserve">224 </w:t>
            </w:r>
          </w:p>
        </w:tc>
        <w:tc>
          <w:tcPr>
            <w:tcW w:w="790" w:type="pct"/>
            <w:tcBorders>
              <w:top w:val="nil"/>
              <w:left w:val="nil"/>
              <w:bottom w:val="nil"/>
              <w:right w:val="nil"/>
            </w:tcBorders>
            <w:shd w:val="clear" w:color="auto" w:fill="auto"/>
            <w:vAlign w:val="bottom"/>
          </w:tcPr>
          <w:p w14:paraId="77E5CBCA" w14:textId="1CB5BABE" w:rsidR="003214D3" w:rsidRPr="00587444" w:rsidRDefault="003214D3" w:rsidP="003214D3">
            <w:pPr>
              <w:tabs>
                <w:tab w:val="left" w:pos="-720"/>
              </w:tabs>
              <w:autoSpaceDN/>
              <w:ind w:right="-5"/>
              <w:jc w:val="right"/>
              <w:rPr>
                <w:rFonts w:ascii="Arial" w:hAnsi="Arial" w:cs="Arial"/>
                <w:sz w:val="18"/>
                <w:szCs w:val="18"/>
              </w:rPr>
            </w:pPr>
            <w:r w:rsidRPr="00B84E49">
              <w:rPr>
                <w:rFonts w:ascii="Arial" w:hAnsi="Arial" w:cs="Arial"/>
                <w:sz w:val="18"/>
                <w:szCs w:val="18"/>
              </w:rPr>
              <w:t>2</w:t>
            </w:r>
            <w:r>
              <w:rPr>
                <w:rFonts w:ascii="Arial" w:hAnsi="Arial" w:cs="Arial"/>
                <w:sz w:val="18"/>
                <w:szCs w:val="18"/>
              </w:rPr>
              <w:t>,</w:t>
            </w:r>
            <w:r w:rsidRPr="00B84E49">
              <w:rPr>
                <w:rFonts w:ascii="Arial" w:hAnsi="Arial" w:cs="Arial"/>
                <w:sz w:val="18"/>
                <w:szCs w:val="18"/>
              </w:rPr>
              <w:t>185</w:t>
            </w:r>
            <w:r>
              <w:rPr>
                <w:rFonts w:ascii="Arial" w:hAnsi="Arial" w:cs="Arial"/>
                <w:sz w:val="18"/>
                <w:szCs w:val="18"/>
              </w:rPr>
              <w:t>,</w:t>
            </w:r>
            <w:r w:rsidRPr="00B84E49">
              <w:rPr>
                <w:rFonts w:ascii="Arial" w:hAnsi="Arial" w:cs="Arial"/>
                <w:sz w:val="18"/>
                <w:szCs w:val="18"/>
              </w:rPr>
              <w:t>690</w:t>
            </w:r>
          </w:p>
        </w:tc>
        <w:tc>
          <w:tcPr>
            <w:tcW w:w="789" w:type="pct"/>
            <w:tcBorders>
              <w:top w:val="nil"/>
              <w:left w:val="nil"/>
              <w:bottom w:val="nil"/>
              <w:right w:val="nil"/>
            </w:tcBorders>
            <w:shd w:val="clear" w:color="auto" w:fill="auto"/>
            <w:vAlign w:val="bottom"/>
          </w:tcPr>
          <w:p w14:paraId="45C801D0" w14:textId="4037CBD3" w:rsidR="003214D3" w:rsidRPr="00587444" w:rsidRDefault="003214D3" w:rsidP="003214D3">
            <w:pPr>
              <w:tabs>
                <w:tab w:val="left" w:pos="-720"/>
              </w:tabs>
              <w:autoSpaceDN/>
              <w:ind w:right="-5"/>
              <w:jc w:val="right"/>
              <w:rPr>
                <w:rFonts w:ascii="Arial" w:hAnsi="Arial" w:cs="Arial"/>
                <w:sz w:val="18"/>
                <w:szCs w:val="18"/>
              </w:rPr>
            </w:pPr>
            <w:r w:rsidRPr="00F959D0">
              <w:rPr>
                <w:rFonts w:ascii="Arial" w:hAnsi="Arial" w:cs="Arial"/>
                <w:sz w:val="18"/>
                <w:szCs w:val="18"/>
              </w:rPr>
              <w:t>2</w:t>
            </w:r>
            <w:r>
              <w:rPr>
                <w:rFonts w:ascii="Arial" w:hAnsi="Arial" w:cs="Arial"/>
                <w:sz w:val="18"/>
                <w:szCs w:val="18"/>
              </w:rPr>
              <w:t>,</w:t>
            </w:r>
            <w:r w:rsidRPr="00F959D0">
              <w:rPr>
                <w:rFonts w:ascii="Arial" w:hAnsi="Arial" w:cs="Arial"/>
                <w:sz w:val="18"/>
                <w:szCs w:val="18"/>
              </w:rPr>
              <w:t>276</w:t>
            </w:r>
            <w:r>
              <w:rPr>
                <w:rFonts w:ascii="Arial" w:hAnsi="Arial" w:cs="Arial"/>
                <w:sz w:val="18"/>
                <w:szCs w:val="18"/>
              </w:rPr>
              <w:t>,</w:t>
            </w:r>
            <w:r w:rsidRPr="00F959D0">
              <w:rPr>
                <w:rFonts w:ascii="Arial" w:hAnsi="Arial" w:cs="Arial"/>
                <w:sz w:val="18"/>
                <w:szCs w:val="18"/>
              </w:rPr>
              <w:t>224</w:t>
            </w:r>
          </w:p>
        </w:tc>
        <w:tc>
          <w:tcPr>
            <w:tcW w:w="789" w:type="pct"/>
            <w:tcBorders>
              <w:top w:val="nil"/>
              <w:left w:val="nil"/>
              <w:bottom w:val="nil"/>
              <w:right w:val="nil"/>
            </w:tcBorders>
            <w:shd w:val="clear" w:color="auto" w:fill="auto"/>
            <w:vAlign w:val="bottom"/>
          </w:tcPr>
          <w:p w14:paraId="24FA651A" w14:textId="7E7FB64C" w:rsidR="003214D3" w:rsidRPr="00587444" w:rsidRDefault="003214D3" w:rsidP="003214D3">
            <w:pPr>
              <w:tabs>
                <w:tab w:val="left" w:pos="-720"/>
              </w:tabs>
              <w:autoSpaceDN/>
              <w:ind w:right="-5"/>
              <w:jc w:val="right"/>
              <w:rPr>
                <w:rFonts w:ascii="Arial" w:hAnsi="Arial" w:cs="Arial"/>
                <w:sz w:val="18"/>
                <w:szCs w:val="18"/>
              </w:rPr>
            </w:pPr>
            <w:r w:rsidRPr="00B84E49">
              <w:rPr>
                <w:rFonts w:ascii="Arial" w:hAnsi="Arial" w:cs="Arial"/>
                <w:sz w:val="18"/>
                <w:szCs w:val="18"/>
              </w:rPr>
              <w:t>2</w:t>
            </w:r>
            <w:r>
              <w:rPr>
                <w:rFonts w:ascii="Arial" w:hAnsi="Arial" w:cs="Arial"/>
                <w:sz w:val="18"/>
                <w:szCs w:val="18"/>
              </w:rPr>
              <w:t>,</w:t>
            </w:r>
            <w:r w:rsidRPr="00B84E49">
              <w:rPr>
                <w:rFonts w:ascii="Arial" w:hAnsi="Arial" w:cs="Arial"/>
                <w:sz w:val="18"/>
                <w:szCs w:val="18"/>
              </w:rPr>
              <w:t>185</w:t>
            </w:r>
            <w:r>
              <w:rPr>
                <w:rFonts w:ascii="Arial" w:hAnsi="Arial" w:cs="Arial"/>
                <w:sz w:val="18"/>
                <w:szCs w:val="18"/>
              </w:rPr>
              <w:t>,</w:t>
            </w:r>
            <w:r w:rsidRPr="00B84E49">
              <w:rPr>
                <w:rFonts w:ascii="Arial" w:hAnsi="Arial" w:cs="Arial"/>
                <w:sz w:val="18"/>
                <w:szCs w:val="18"/>
              </w:rPr>
              <w:t>690</w:t>
            </w:r>
          </w:p>
        </w:tc>
      </w:tr>
      <w:tr w:rsidR="003214D3" w:rsidRPr="00587444" w14:paraId="678C5A16" w14:textId="77777777" w:rsidTr="00DD69E7">
        <w:trPr>
          <w:trHeight w:hRule="exact" w:val="284"/>
        </w:trPr>
        <w:tc>
          <w:tcPr>
            <w:tcW w:w="1843" w:type="pct"/>
            <w:shd w:val="clear" w:color="auto" w:fill="auto"/>
            <w:vAlign w:val="bottom"/>
          </w:tcPr>
          <w:p w14:paraId="28D1BECF" w14:textId="77777777" w:rsidR="003214D3" w:rsidRPr="00587444" w:rsidRDefault="003214D3" w:rsidP="003214D3">
            <w:pPr>
              <w:tabs>
                <w:tab w:val="left" w:pos="-720"/>
              </w:tabs>
              <w:autoSpaceDN/>
              <w:spacing w:line="240" w:lineRule="exact"/>
              <w:ind w:right="-6"/>
              <w:rPr>
                <w:rFonts w:ascii="Arial" w:hAnsi="Arial" w:cs="Arial"/>
                <w:sz w:val="18"/>
                <w:szCs w:val="18"/>
              </w:rPr>
            </w:pPr>
            <w:r w:rsidRPr="00587444">
              <w:rPr>
                <w:rFonts w:ascii="Arial" w:hAnsi="Arial" w:cs="Arial"/>
                <w:sz w:val="18"/>
                <w:szCs w:val="18"/>
              </w:rPr>
              <w:t>Variable interest rate liabilities</w:t>
            </w:r>
          </w:p>
        </w:tc>
        <w:tc>
          <w:tcPr>
            <w:tcW w:w="789" w:type="pct"/>
            <w:tcBorders>
              <w:top w:val="nil"/>
              <w:left w:val="nil"/>
              <w:bottom w:val="nil"/>
              <w:right w:val="nil"/>
            </w:tcBorders>
            <w:shd w:val="clear" w:color="auto" w:fill="auto"/>
            <w:vAlign w:val="bottom"/>
          </w:tcPr>
          <w:p w14:paraId="1191E6EA" w14:textId="41E1E125" w:rsidR="003214D3" w:rsidRPr="00587444" w:rsidRDefault="003214D3" w:rsidP="003214D3">
            <w:pPr>
              <w:tabs>
                <w:tab w:val="left" w:pos="-720"/>
              </w:tabs>
              <w:autoSpaceDN/>
              <w:ind w:right="-5"/>
              <w:jc w:val="right"/>
              <w:rPr>
                <w:rFonts w:ascii="Arial" w:hAnsi="Arial" w:cs="Arial"/>
                <w:sz w:val="18"/>
                <w:szCs w:val="18"/>
              </w:rPr>
            </w:pPr>
            <w:r w:rsidRPr="00F959D0">
              <w:rPr>
                <w:rFonts w:ascii="Arial" w:hAnsi="Arial" w:cs="Arial"/>
                <w:sz w:val="18"/>
                <w:szCs w:val="18"/>
              </w:rPr>
              <w:t>46</w:t>
            </w:r>
            <w:r>
              <w:rPr>
                <w:rFonts w:ascii="Arial" w:hAnsi="Arial" w:cs="Arial"/>
                <w:sz w:val="18"/>
                <w:szCs w:val="18"/>
              </w:rPr>
              <w:t>,</w:t>
            </w:r>
            <w:r w:rsidRPr="00F959D0">
              <w:rPr>
                <w:rFonts w:ascii="Arial" w:hAnsi="Arial" w:cs="Arial"/>
                <w:sz w:val="18"/>
                <w:szCs w:val="18"/>
              </w:rPr>
              <w:t>932</w:t>
            </w:r>
          </w:p>
        </w:tc>
        <w:tc>
          <w:tcPr>
            <w:tcW w:w="790" w:type="pct"/>
            <w:tcBorders>
              <w:top w:val="nil"/>
              <w:left w:val="nil"/>
              <w:bottom w:val="nil"/>
              <w:right w:val="nil"/>
            </w:tcBorders>
            <w:shd w:val="clear" w:color="auto" w:fill="auto"/>
            <w:vAlign w:val="bottom"/>
          </w:tcPr>
          <w:p w14:paraId="25545F13" w14:textId="4EFF89A6" w:rsidR="003214D3" w:rsidRPr="00587444" w:rsidRDefault="003214D3" w:rsidP="003214D3">
            <w:pPr>
              <w:tabs>
                <w:tab w:val="left" w:pos="-720"/>
              </w:tabs>
              <w:autoSpaceDN/>
              <w:ind w:right="-5"/>
              <w:jc w:val="right"/>
              <w:rPr>
                <w:rFonts w:ascii="Arial" w:hAnsi="Arial" w:cs="Arial"/>
                <w:sz w:val="18"/>
                <w:szCs w:val="18"/>
              </w:rPr>
            </w:pPr>
            <w:r w:rsidRPr="00B84E49">
              <w:rPr>
                <w:rFonts w:ascii="Arial" w:hAnsi="Arial" w:cs="Arial"/>
                <w:sz w:val="18"/>
                <w:szCs w:val="18"/>
              </w:rPr>
              <w:t>20</w:t>
            </w:r>
            <w:r>
              <w:rPr>
                <w:rFonts w:ascii="Arial" w:hAnsi="Arial" w:cs="Arial"/>
                <w:sz w:val="18"/>
                <w:szCs w:val="18"/>
              </w:rPr>
              <w:t>,</w:t>
            </w:r>
            <w:r w:rsidRPr="00B84E49">
              <w:rPr>
                <w:rFonts w:ascii="Arial" w:hAnsi="Arial" w:cs="Arial"/>
                <w:sz w:val="18"/>
                <w:szCs w:val="18"/>
              </w:rPr>
              <w:t>41</w:t>
            </w:r>
            <w:r>
              <w:rPr>
                <w:rFonts w:ascii="Arial" w:hAnsi="Arial" w:cs="Arial"/>
                <w:sz w:val="18"/>
                <w:szCs w:val="18"/>
              </w:rPr>
              <w:t>1</w:t>
            </w:r>
          </w:p>
        </w:tc>
        <w:tc>
          <w:tcPr>
            <w:tcW w:w="789" w:type="pct"/>
            <w:tcBorders>
              <w:top w:val="nil"/>
              <w:left w:val="nil"/>
              <w:bottom w:val="nil"/>
              <w:right w:val="nil"/>
            </w:tcBorders>
            <w:shd w:val="clear" w:color="auto" w:fill="auto"/>
            <w:vAlign w:val="bottom"/>
          </w:tcPr>
          <w:p w14:paraId="30D01AFE" w14:textId="4C2FBB46" w:rsidR="003214D3" w:rsidRPr="00587444" w:rsidRDefault="003214D3" w:rsidP="003214D3">
            <w:pPr>
              <w:tabs>
                <w:tab w:val="left" w:pos="-720"/>
              </w:tabs>
              <w:autoSpaceDN/>
              <w:ind w:right="-5"/>
              <w:jc w:val="right"/>
              <w:rPr>
                <w:rFonts w:ascii="Arial" w:hAnsi="Arial" w:cs="Arial"/>
                <w:sz w:val="18"/>
                <w:szCs w:val="18"/>
              </w:rPr>
            </w:pPr>
            <w:r w:rsidRPr="00F959D0">
              <w:rPr>
                <w:rFonts w:ascii="Arial" w:hAnsi="Arial" w:cs="Arial"/>
                <w:sz w:val="18"/>
                <w:szCs w:val="18"/>
              </w:rPr>
              <w:t>46</w:t>
            </w:r>
            <w:r>
              <w:rPr>
                <w:rFonts w:ascii="Arial" w:hAnsi="Arial" w:cs="Arial"/>
                <w:sz w:val="18"/>
                <w:szCs w:val="18"/>
              </w:rPr>
              <w:t>,</w:t>
            </w:r>
            <w:r w:rsidRPr="00F959D0">
              <w:rPr>
                <w:rFonts w:ascii="Arial" w:hAnsi="Arial" w:cs="Arial"/>
                <w:sz w:val="18"/>
                <w:szCs w:val="18"/>
              </w:rPr>
              <w:t>932</w:t>
            </w:r>
          </w:p>
        </w:tc>
        <w:tc>
          <w:tcPr>
            <w:tcW w:w="789" w:type="pct"/>
            <w:tcBorders>
              <w:top w:val="nil"/>
              <w:left w:val="nil"/>
              <w:bottom w:val="nil"/>
              <w:right w:val="nil"/>
            </w:tcBorders>
            <w:shd w:val="clear" w:color="auto" w:fill="auto"/>
            <w:vAlign w:val="bottom"/>
          </w:tcPr>
          <w:p w14:paraId="3AA859DE" w14:textId="55CFBFDD" w:rsidR="003214D3" w:rsidRPr="00587444" w:rsidRDefault="003214D3" w:rsidP="003214D3">
            <w:pPr>
              <w:tabs>
                <w:tab w:val="left" w:pos="-720"/>
              </w:tabs>
              <w:autoSpaceDN/>
              <w:ind w:right="-5"/>
              <w:jc w:val="right"/>
              <w:rPr>
                <w:rFonts w:ascii="Arial" w:hAnsi="Arial" w:cs="Arial"/>
                <w:sz w:val="18"/>
                <w:szCs w:val="18"/>
              </w:rPr>
            </w:pPr>
            <w:r w:rsidRPr="00B84E49">
              <w:rPr>
                <w:rFonts w:ascii="Arial" w:hAnsi="Arial" w:cs="Arial"/>
                <w:sz w:val="18"/>
                <w:szCs w:val="18"/>
              </w:rPr>
              <w:t>20</w:t>
            </w:r>
            <w:r>
              <w:rPr>
                <w:rFonts w:ascii="Arial" w:hAnsi="Arial" w:cs="Arial"/>
                <w:sz w:val="18"/>
                <w:szCs w:val="18"/>
              </w:rPr>
              <w:t>,</w:t>
            </w:r>
            <w:r w:rsidRPr="00B84E49">
              <w:rPr>
                <w:rFonts w:ascii="Arial" w:hAnsi="Arial" w:cs="Arial"/>
                <w:sz w:val="18"/>
                <w:szCs w:val="18"/>
              </w:rPr>
              <w:t>41</w:t>
            </w:r>
            <w:r>
              <w:rPr>
                <w:rFonts w:ascii="Arial" w:hAnsi="Arial" w:cs="Arial"/>
                <w:sz w:val="18"/>
                <w:szCs w:val="18"/>
              </w:rPr>
              <w:t>1</w:t>
            </w:r>
          </w:p>
        </w:tc>
      </w:tr>
      <w:tr w:rsidR="003214D3" w:rsidRPr="00587444" w14:paraId="05D66B18" w14:textId="77777777" w:rsidTr="001061DF">
        <w:trPr>
          <w:trHeight w:hRule="exact" w:val="284"/>
        </w:trPr>
        <w:tc>
          <w:tcPr>
            <w:tcW w:w="1843" w:type="pct"/>
            <w:shd w:val="clear" w:color="auto" w:fill="auto"/>
            <w:vAlign w:val="bottom"/>
          </w:tcPr>
          <w:p w14:paraId="0E68DFED" w14:textId="77777777" w:rsidR="003214D3" w:rsidRPr="00587444" w:rsidRDefault="003214D3" w:rsidP="003214D3">
            <w:pPr>
              <w:tabs>
                <w:tab w:val="left" w:pos="-720"/>
              </w:tabs>
              <w:autoSpaceDN/>
              <w:spacing w:line="240" w:lineRule="exact"/>
              <w:ind w:right="-6"/>
              <w:rPr>
                <w:rFonts w:ascii="Arial" w:hAnsi="Arial" w:cs="Arial"/>
                <w:sz w:val="18"/>
                <w:szCs w:val="18"/>
              </w:rPr>
            </w:pPr>
            <w:r w:rsidRPr="00587444">
              <w:rPr>
                <w:rFonts w:ascii="Arial" w:hAnsi="Arial" w:cs="Arial"/>
                <w:sz w:val="18"/>
                <w:szCs w:val="18"/>
              </w:rPr>
              <w:t>Non-interest bearing</w:t>
            </w:r>
          </w:p>
        </w:tc>
        <w:tc>
          <w:tcPr>
            <w:tcW w:w="789" w:type="pct"/>
            <w:tcBorders>
              <w:top w:val="nil"/>
              <w:left w:val="nil"/>
              <w:bottom w:val="single" w:sz="4" w:space="0" w:color="auto"/>
              <w:right w:val="nil"/>
            </w:tcBorders>
            <w:shd w:val="clear" w:color="auto" w:fill="auto"/>
            <w:vAlign w:val="bottom"/>
          </w:tcPr>
          <w:p w14:paraId="68634A15" w14:textId="2EC6737E" w:rsidR="003214D3" w:rsidRPr="00587444" w:rsidRDefault="003214D3" w:rsidP="003214D3">
            <w:pPr>
              <w:tabs>
                <w:tab w:val="left" w:pos="-720"/>
              </w:tabs>
              <w:autoSpaceDN/>
              <w:ind w:right="-5"/>
              <w:jc w:val="right"/>
              <w:rPr>
                <w:rFonts w:ascii="Arial" w:hAnsi="Arial" w:cs="Arial"/>
                <w:sz w:val="18"/>
                <w:szCs w:val="18"/>
              </w:rPr>
            </w:pPr>
            <w:r w:rsidRPr="00F959D0">
              <w:rPr>
                <w:rFonts w:ascii="Arial" w:hAnsi="Arial" w:cs="Arial"/>
                <w:sz w:val="18"/>
                <w:szCs w:val="18"/>
              </w:rPr>
              <w:t xml:space="preserve"> 240</w:t>
            </w:r>
            <w:r>
              <w:rPr>
                <w:rFonts w:ascii="Arial" w:hAnsi="Arial" w:cs="Arial"/>
                <w:sz w:val="18"/>
                <w:szCs w:val="18"/>
              </w:rPr>
              <w:t>,</w:t>
            </w:r>
            <w:r w:rsidRPr="00F959D0">
              <w:rPr>
                <w:rFonts w:ascii="Arial" w:hAnsi="Arial" w:cs="Arial"/>
                <w:sz w:val="18"/>
                <w:szCs w:val="18"/>
              </w:rPr>
              <w:t xml:space="preserve">501 </w:t>
            </w:r>
          </w:p>
        </w:tc>
        <w:tc>
          <w:tcPr>
            <w:tcW w:w="790" w:type="pct"/>
            <w:tcBorders>
              <w:top w:val="nil"/>
              <w:left w:val="nil"/>
              <w:bottom w:val="single" w:sz="8" w:space="0" w:color="auto"/>
              <w:right w:val="nil"/>
            </w:tcBorders>
            <w:shd w:val="clear" w:color="auto" w:fill="auto"/>
            <w:vAlign w:val="bottom"/>
          </w:tcPr>
          <w:p w14:paraId="441DF04E" w14:textId="146D4B8B" w:rsidR="003214D3" w:rsidRPr="00587444" w:rsidRDefault="003214D3" w:rsidP="003214D3">
            <w:pPr>
              <w:tabs>
                <w:tab w:val="left" w:pos="-720"/>
              </w:tabs>
              <w:autoSpaceDN/>
              <w:ind w:right="-5"/>
              <w:jc w:val="right"/>
              <w:rPr>
                <w:rFonts w:ascii="Arial" w:hAnsi="Arial" w:cs="Arial"/>
                <w:sz w:val="18"/>
                <w:szCs w:val="18"/>
              </w:rPr>
            </w:pPr>
            <w:r w:rsidRPr="00B84E49">
              <w:rPr>
                <w:rFonts w:ascii="Arial" w:hAnsi="Arial" w:cs="Arial"/>
                <w:sz w:val="18"/>
                <w:szCs w:val="18"/>
              </w:rPr>
              <w:t>228</w:t>
            </w:r>
            <w:r>
              <w:rPr>
                <w:rFonts w:ascii="Arial" w:hAnsi="Arial" w:cs="Arial"/>
                <w:sz w:val="18"/>
                <w:szCs w:val="18"/>
              </w:rPr>
              <w:t>,</w:t>
            </w:r>
            <w:r w:rsidRPr="00B84E49">
              <w:rPr>
                <w:rFonts w:ascii="Arial" w:hAnsi="Arial" w:cs="Arial"/>
                <w:sz w:val="18"/>
                <w:szCs w:val="18"/>
              </w:rPr>
              <w:t>71</w:t>
            </w:r>
            <w:r>
              <w:rPr>
                <w:rFonts w:ascii="Arial" w:hAnsi="Arial" w:cs="Arial"/>
                <w:sz w:val="18"/>
                <w:szCs w:val="18"/>
              </w:rPr>
              <w:t>7</w:t>
            </w:r>
          </w:p>
        </w:tc>
        <w:tc>
          <w:tcPr>
            <w:tcW w:w="789" w:type="pct"/>
            <w:tcBorders>
              <w:top w:val="nil"/>
              <w:left w:val="nil"/>
              <w:bottom w:val="single" w:sz="4" w:space="0" w:color="auto"/>
              <w:right w:val="nil"/>
            </w:tcBorders>
            <w:shd w:val="clear" w:color="auto" w:fill="auto"/>
            <w:vAlign w:val="bottom"/>
          </w:tcPr>
          <w:p w14:paraId="4B98B0A9" w14:textId="79816104" w:rsidR="003214D3" w:rsidRPr="00587444" w:rsidRDefault="003214D3" w:rsidP="003214D3">
            <w:pPr>
              <w:tabs>
                <w:tab w:val="left" w:pos="-720"/>
              </w:tabs>
              <w:autoSpaceDN/>
              <w:ind w:right="-5"/>
              <w:jc w:val="right"/>
              <w:rPr>
                <w:rFonts w:ascii="Arial" w:hAnsi="Arial" w:cs="Arial"/>
                <w:sz w:val="18"/>
                <w:szCs w:val="18"/>
              </w:rPr>
            </w:pPr>
            <w:r w:rsidRPr="00F959D0">
              <w:rPr>
                <w:rFonts w:ascii="Arial" w:hAnsi="Arial" w:cs="Arial"/>
                <w:sz w:val="18"/>
                <w:szCs w:val="18"/>
              </w:rPr>
              <w:t>238</w:t>
            </w:r>
            <w:r>
              <w:rPr>
                <w:rFonts w:ascii="Arial" w:hAnsi="Arial" w:cs="Arial"/>
                <w:sz w:val="18"/>
                <w:szCs w:val="18"/>
              </w:rPr>
              <w:t>,</w:t>
            </w:r>
            <w:r w:rsidRPr="00F959D0">
              <w:rPr>
                <w:rFonts w:ascii="Arial" w:hAnsi="Arial" w:cs="Arial"/>
                <w:sz w:val="18"/>
                <w:szCs w:val="18"/>
              </w:rPr>
              <w:t>005</w:t>
            </w:r>
          </w:p>
        </w:tc>
        <w:tc>
          <w:tcPr>
            <w:tcW w:w="789" w:type="pct"/>
            <w:tcBorders>
              <w:top w:val="nil"/>
              <w:left w:val="nil"/>
              <w:bottom w:val="single" w:sz="8" w:space="0" w:color="auto"/>
              <w:right w:val="nil"/>
            </w:tcBorders>
            <w:shd w:val="clear" w:color="auto" w:fill="auto"/>
            <w:vAlign w:val="bottom"/>
          </w:tcPr>
          <w:p w14:paraId="3BBE1272" w14:textId="0097CB01" w:rsidR="003214D3" w:rsidRPr="00587444" w:rsidRDefault="003214D3" w:rsidP="003214D3">
            <w:pPr>
              <w:tabs>
                <w:tab w:val="left" w:pos="-720"/>
              </w:tabs>
              <w:autoSpaceDN/>
              <w:ind w:right="-5"/>
              <w:jc w:val="right"/>
              <w:rPr>
                <w:rFonts w:ascii="Arial" w:hAnsi="Arial" w:cs="Arial"/>
                <w:sz w:val="18"/>
                <w:szCs w:val="18"/>
              </w:rPr>
            </w:pPr>
            <w:r w:rsidRPr="00B84E49">
              <w:rPr>
                <w:rFonts w:ascii="Arial" w:hAnsi="Arial" w:cs="Arial"/>
                <w:sz w:val="18"/>
                <w:szCs w:val="18"/>
              </w:rPr>
              <w:t>225</w:t>
            </w:r>
            <w:r>
              <w:rPr>
                <w:rFonts w:ascii="Arial" w:hAnsi="Arial" w:cs="Arial"/>
                <w:sz w:val="18"/>
                <w:szCs w:val="18"/>
              </w:rPr>
              <w:t>,</w:t>
            </w:r>
            <w:r w:rsidRPr="00B84E49">
              <w:rPr>
                <w:rFonts w:ascii="Arial" w:hAnsi="Arial" w:cs="Arial"/>
                <w:sz w:val="18"/>
                <w:szCs w:val="18"/>
              </w:rPr>
              <w:t>60</w:t>
            </w:r>
            <w:r>
              <w:rPr>
                <w:rFonts w:ascii="Arial" w:hAnsi="Arial" w:cs="Arial"/>
                <w:sz w:val="18"/>
                <w:szCs w:val="18"/>
              </w:rPr>
              <w:t>7</w:t>
            </w:r>
          </w:p>
        </w:tc>
      </w:tr>
      <w:tr w:rsidR="003214D3" w:rsidRPr="00587444" w14:paraId="6CBCD266" w14:textId="77777777" w:rsidTr="001061DF">
        <w:trPr>
          <w:trHeight w:hRule="exact" w:val="397"/>
        </w:trPr>
        <w:tc>
          <w:tcPr>
            <w:tcW w:w="1843" w:type="pct"/>
            <w:shd w:val="clear" w:color="auto" w:fill="auto"/>
            <w:vAlign w:val="bottom"/>
          </w:tcPr>
          <w:p w14:paraId="0DD73CBB" w14:textId="77777777" w:rsidR="003214D3" w:rsidRPr="00587444" w:rsidRDefault="003214D3" w:rsidP="003214D3">
            <w:pPr>
              <w:tabs>
                <w:tab w:val="left" w:pos="-720"/>
              </w:tabs>
              <w:autoSpaceDN/>
              <w:spacing w:line="240" w:lineRule="exact"/>
              <w:ind w:right="-6"/>
              <w:rPr>
                <w:rFonts w:ascii="Arial" w:hAnsi="Arial" w:cs="Arial"/>
                <w:sz w:val="18"/>
                <w:szCs w:val="18"/>
              </w:rPr>
            </w:pPr>
            <w:r w:rsidRPr="00587444">
              <w:rPr>
                <w:rFonts w:ascii="Arial" w:hAnsi="Arial" w:cs="Arial"/>
                <w:b/>
                <w:sz w:val="18"/>
                <w:szCs w:val="18"/>
              </w:rPr>
              <w:t xml:space="preserve">Total liabilities </w:t>
            </w:r>
          </w:p>
        </w:tc>
        <w:tc>
          <w:tcPr>
            <w:tcW w:w="789" w:type="pct"/>
            <w:tcBorders>
              <w:top w:val="single" w:sz="4" w:space="0" w:color="auto"/>
              <w:left w:val="nil"/>
              <w:bottom w:val="single" w:sz="12" w:space="0" w:color="auto"/>
              <w:right w:val="nil"/>
            </w:tcBorders>
            <w:shd w:val="clear" w:color="auto" w:fill="auto"/>
            <w:vAlign w:val="bottom"/>
          </w:tcPr>
          <w:p w14:paraId="15419094" w14:textId="7B0F1372" w:rsidR="003214D3" w:rsidRPr="00587444" w:rsidRDefault="003214D3" w:rsidP="003214D3">
            <w:pPr>
              <w:tabs>
                <w:tab w:val="left" w:pos="-720"/>
              </w:tabs>
              <w:autoSpaceDN/>
              <w:ind w:right="-5"/>
              <w:jc w:val="right"/>
              <w:rPr>
                <w:rFonts w:ascii="Arial" w:hAnsi="Arial" w:cs="Arial"/>
                <w:b/>
                <w:sz w:val="18"/>
                <w:szCs w:val="18"/>
              </w:rPr>
            </w:pPr>
            <w:r w:rsidRPr="00B4232F">
              <w:rPr>
                <w:rFonts w:ascii="Arial" w:hAnsi="Arial" w:cs="Arial"/>
                <w:b/>
                <w:bCs/>
                <w:color w:val="000000"/>
                <w:sz w:val="18"/>
                <w:szCs w:val="18"/>
              </w:rPr>
              <w:t>2</w:t>
            </w:r>
            <w:r>
              <w:rPr>
                <w:rFonts w:ascii="Arial" w:hAnsi="Arial" w:cs="Arial"/>
                <w:b/>
                <w:bCs/>
                <w:color w:val="000000"/>
                <w:sz w:val="18"/>
                <w:szCs w:val="18"/>
              </w:rPr>
              <w:t>,</w:t>
            </w:r>
            <w:r w:rsidRPr="00B4232F">
              <w:rPr>
                <w:rFonts w:ascii="Arial" w:hAnsi="Arial" w:cs="Arial"/>
                <w:b/>
                <w:bCs/>
                <w:color w:val="000000"/>
                <w:sz w:val="18"/>
                <w:szCs w:val="18"/>
              </w:rPr>
              <w:t>563</w:t>
            </w:r>
            <w:r>
              <w:rPr>
                <w:rFonts w:ascii="Arial" w:hAnsi="Arial" w:cs="Arial"/>
                <w:b/>
                <w:bCs/>
                <w:color w:val="000000"/>
                <w:sz w:val="18"/>
                <w:szCs w:val="18"/>
              </w:rPr>
              <w:t>,</w:t>
            </w:r>
            <w:r w:rsidRPr="00B4232F">
              <w:rPr>
                <w:rFonts w:ascii="Arial" w:hAnsi="Arial" w:cs="Arial"/>
                <w:b/>
                <w:bCs/>
                <w:color w:val="000000"/>
                <w:sz w:val="18"/>
                <w:szCs w:val="18"/>
              </w:rPr>
              <w:t>657</w:t>
            </w:r>
          </w:p>
        </w:tc>
        <w:tc>
          <w:tcPr>
            <w:tcW w:w="790" w:type="pct"/>
            <w:tcBorders>
              <w:top w:val="nil"/>
              <w:left w:val="nil"/>
              <w:bottom w:val="single" w:sz="12" w:space="0" w:color="auto"/>
              <w:right w:val="nil"/>
            </w:tcBorders>
            <w:shd w:val="clear" w:color="auto" w:fill="auto"/>
            <w:vAlign w:val="bottom"/>
          </w:tcPr>
          <w:p w14:paraId="0F542B8D" w14:textId="3FBDB81D" w:rsidR="003214D3" w:rsidRPr="00587444" w:rsidRDefault="003214D3" w:rsidP="003214D3">
            <w:pPr>
              <w:tabs>
                <w:tab w:val="left" w:pos="-720"/>
              </w:tabs>
              <w:autoSpaceDN/>
              <w:ind w:right="-5"/>
              <w:jc w:val="right"/>
              <w:rPr>
                <w:rFonts w:ascii="Arial" w:hAnsi="Arial" w:cs="Arial"/>
                <w:b/>
                <w:sz w:val="18"/>
                <w:szCs w:val="18"/>
              </w:rPr>
            </w:pPr>
            <w:r w:rsidRPr="00B84E49">
              <w:rPr>
                <w:rFonts w:ascii="Arial" w:hAnsi="Arial" w:cs="Arial"/>
                <w:b/>
                <w:bCs/>
                <w:sz w:val="18"/>
                <w:szCs w:val="18"/>
              </w:rPr>
              <w:t>2</w:t>
            </w:r>
            <w:r>
              <w:rPr>
                <w:rFonts w:ascii="Arial" w:hAnsi="Arial" w:cs="Arial"/>
                <w:b/>
                <w:bCs/>
                <w:sz w:val="18"/>
                <w:szCs w:val="18"/>
              </w:rPr>
              <w:t>,</w:t>
            </w:r>
            <w:r w:rsidRPr="00B84E49">
              <w:rPr>
                <w:rFonts w:ascii="Arial" w:hAnsi="Arial" w:cs="Arial"/>
                <w:b/>
                <w:bCs/>
                <w:sz w:val="18"/>
                <w:szCs w:val="18"/>
              </w:rPr>
              <w:t>434</w:t>
            </w:r>
            <w:r>
              <w:rPr>
                <w:rFonts w:ascii="Arial" w:hAnsi="Arial" w:cs="Arial"/>
                <w:b/>
                <w:bCs/>
                <w:sz w:val="18"/>
                <w:szCs w:val="18"/>
              </w:rPr>
              <w:t>,</w:t>
            </w:r>
            <w:r w:rsidRPr="00B84E49">
              <w:rPr>
                <w:rFonts w:ascii="Arial" w:hAnsi="Arial" w:cs="Arial"/>
                <w:b/>
                <w:bCs/>
                <w:sz w:val="18"/>
                <w:szCs w:val="18"/>
              </w:rPr>
              <w:t>818</w:t>
            </w:r>
          </w:p>
        </w:tc>
        <w:tc>
          <w:tcPr>
            <w:tcW w:w="789" w:type="pct"/>
            <w:tcBorders>
              <w:top w:val="single" w:sz="4" w:space="0" w:color="auto"/>
              <w:left w:val="nil"/>
              <w:bottom w:val="single" w:sz="12" w:space="0" w:color="auto"/>
              <w:right w:val="nil"/>
            </w:tcBorders>
            <w:shd w:val="clear" w:color="auto" w:fill="auto"/>
            <w:vAlign w:val="bottom"/>
          </w:tcPr>
          <w:p w14:paraId="2B177307" w14:textId="30DAC590" w:rsidR="003214D3" w:rsidRPr="00587444" w:rsidRDefault="003214D3" w:rsidP="003214D3">
            <w:pPr>
              <w:tabs>
                <w:tab w:val="left" w:pos="-720"/>
              </w:tabs>
              <w:autoSpaceDN/>
              <w:ind w:right="-5"/>
              <w:jc w:val="right"/>
              <w:rPr>
                <w:rFonts w:ascii="Arial" w:hAnsi="Arial" w:cs="Arial"/>
                <w:b/>
                <w:sz w:val="18"/>
                <w:szCs w:val="18"/>
              </w:rPr>
            </w:pPr>
            <w:r w:rsidRPr="00F959D0">
              <w:rPr>
                <w:rFonts w:ascii="Arial" w:hAnsi="Arial" w:cs="Arial"/>
                <w:b/>
                <w:bCs/>
                <w:sz w:val="18"/>
                <w:szCs w:val="18"/>
              </w:rPr>
              <w:t>2</w:t>
            </w:r>
            <w:r>
              <w:rPr>
                <w:rFonts w:ascii="Arial" w:hAnsi="Arial" w:cs="Arial"/>
                <w:b/>
                <w:bCs/>
                <w:sz w:val="18"/>
                <w:szCs w:val="18"/>
              </w:rPr>
              <w:t>,</w:t>
            </w:r>
            <w:r w:rsidRPr="00F959D0">
              <w:rPr>
                <w:rFonts w:ascii="Arial" w:hAnsi="Arial" w:cs="Arial"/>
                <w:b/>
                <w:bCs/>
                <w:sz w:val="18"/>
                <w:szCs w:val="18"/>
              </w:rPr>
              <w:t>561</w:t>
            </w:r>
            <w:r>
              <w:rPr>
                <w:rFonts w:ascii="Arial" w:hAnsi="Arial" w:cs="Arial"/>
                <w:b/>
                <w:bCs/>
                <w:sz w:val="18"/>
                <w:szCs w:val="18"/>
              </w:rPr>
              <w:t>,</w:t>
            </w:r>
            <w:r w:rsidRPr="00F959D0">
              <w:rPr>
                <w:rFonts w:ascii="Arial" w:hAnsi="Arial" w:cs="Arial"/>
                <w:b/>
                <w:bCs/>
                <w:sz w:val="18"/>
                <w:szCs w:val="18"/>
              </w:rPr>
              <w:t>161</w:t>
            </w:r>
          </w:p>
        </w:tc>
        <w:tc>
          <w:tcPr>
            <w:tcW w:w="789" w:type="pct"/>
            <w:tcBorders>
              <w:top w:val="nil"/>
              <w:left w:val="nil"/>
              <w:bottom w:val="single" w:sz="12" w:space="0" w:color="auto"/>
              <w:right w:val="nil"/>
            </w:tcBorders>
            <w:shd w:val="clear" w:color="auto" w:fill="auto"/>
            <w:vAlign w:val="bottom"/>
          </w:tcPr>
          <w:p w14:paraId="3DA48CDD" w14:textId="2D0AE940" w:rsidR="003214D3" w:rsidRPr="00587444" w:rsidRDefault="003214D3" w:rsidP="003214D3">
            <w:pPr>
              <w:tabs>
                <w:tab w:val="left" w:pos="-720"/>
              </w:tabs>
              <w:autoSpaceDN/>
              <w:ind w:right="-5"/>
              <w:jc w:val="right"/>
              <w:rPr>
                <w:rFonts w:ascii="Arial" w:hAnsi="Arial" w:cs="Arial"/>
                <w:b/>
                <w:sz w:val="18"/>
                <w:szCs w:val="18"/>
              </w:rPr>
            </w:pPr>
            <w:r w:rsidRPr="00B84E49">
              <w:rPr>
                <w:rFonts w:ascii="Arial" w:hAnsi="Arial" w:cs="Arial"/>
                <w:b/>
                <w:bCs/>
                <w:sz w:val="18"/>
                <w:szCs w:val="18"/>
              </w:rPr>
              <w:t>2</w:t>
            </w:r>
            <w:r>
              <w:rPr>
                <w:rFonts w:ascii="Arial" w:hAnsi="Arial" w:cs="Arial"/>
                <w:b/>
                <w:bCs/>
                <w:sz w:val="18"/>
                <w:szCs w:val="18"/>
              </w:rPr>
              <w:t>,</w:t>
            </w:r>
            <w:r w:rsidRPr="00B84E49">
              <w:rPr>
                <w:rFonts w:ascii="Arial" w:hAnsi="Arial" w:cs="Arial"/>
                <w:b/>
                <w:bCs/>
                <w:sz w:val="18"/>
                <w:szCs w:val="18"/>
              </w:rPr>
              <w:t>431</w:t>
            </w:r>
            <w:r>
              <w:rPr>
                <w:rFonts w:ascii="Arial" w:hAnsi="Arial" w:cs="Arial"/>
                <w:b/>
                <w:bCs/>
                <w:sz w:val="18"/>
                <w:szCs w:val="18"/>
              </w:rPr>
              <w:t>,</w:t>
            </w:r>
            <w:r w:rsidRPr="00B84E49">
              <w:rPr>
                <w:rFonts w:ascii="Arial" w:hAnsi="Arial" w:cs="Arial"/>
                <w:b/>
                <w:bCs/>
                <w:sz w:val="18"/>
                <w:szCs w:val="18"/>
              </w:rPr>
              <w:t>708</w:t>
            </w:r>
          </w:p>
        </w:tc>
      </w:tr>
    </w:tbl>
    <w:p w14:paraId="22E08446" w14:textId="77777777" w:rsidR="00587444" w:rsidRPr="00587444" w:rsidRDefault="00587444" w:rsidP="00587444">
      <w:pPr>
        <w:keepNext/>
        <w:suppressAutoHyphens w:val="0"/>
        <w:autoSpaceDN/>
        <w:spacing w:before="240" w:line="360" w:lineRule="auto"/>
        <w:jc w:val="both"/>
        <w:rPr>
          <w:rFonts w:ascii="Arial" w:hAnsi="Arial" w:cs="Arial"/>
          <w:b/>
          <w:sz w:val="20"/>
          <w:szCs w:val="20"/>
          <w:highlight w:val="yellow"/>
          <w:lang w:val="en-GB"/>
        </w:rPr>
        <w:sectPr w:rsidR="00587444" w:rsidRPr="00587444" w:rsidSect="00D337C5">
          <w:footerReference w:type="default" r:id="rId206"/>
          <w:pgSz w:w="11907" w:h="16840" w:code="9"/>
          <w:pgMar w:top="1418" w:right="1134" w:bottom="1134" w:left="1418" w:header="851" w:footer="851" w:gutter="0"/>
          <w:cols w:space="720"/>
          <w:noEndnote/>
        </w:sectPr>
      </w:pPr>
    </w:p>
    <w:p w14:paraId="1A3F3697"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061E0B70" w14:textId="761814CA"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413E5C">
        <w:rPr>
          <w:rFonts w:ascii="Arial" w:hAnsi="Arial" w:cs="Arial"/>
          <w:b/>
          <w:bCs/>
          <w:sz w:val="20"/>
          <w:szCs w:val="20"/>
          <w:lang w:val="en-GB"/>
        </w:rPr>
        <w:t>.</w:t>
      </w:r>
      <w:r w:rsidRPr="00587444">
        <w:rPr>
          <w:rFonts w:ascii="Arial" w:hAnsi="Arial" w:cs="Arial"/>
          <w:b/>
          <w:bCs/>
          <w:sz w:val="20"/>
          <w:szCs w:val="20"/>
          <w:lang w:val="en-GB"/>
        </w:rPr>
        <w:t xml:space="preserve">         Risk management (continued)</w:t>
      </w:r>
    </w:p>
    <w:p w14:paraId="49A96D3A"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03D023FD" w14:textId="57E09252"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413E5C">
        <w:rPr>
          <w:rFonts w:ascii="Arial" w:hAnsi="Arial" w:cs="Arial"/>
          <w:b/>
          <w:bCs/>
          <w:sz w:val="20"/>
          <w:szCs w:val="20"/>
          <w:lang w:val="en-GB"/>
        </w:rPr>
        <w:t>.</w:t>
      </w:r>
      <w:r w:rsidRPr="00587444">
        <w:rPr>
          <w:rFonts w:ascii="Arial" w:hAnsi="Arial" w:cs="Arial"/>
          <w:b/>
          <w:bCs/>
          <w:sz w:val="20"/>
          <w:szCs w:val="20"/>
          <w:lang w:val="en-GB"/>
        </w:rPr>
        <w:t>5</w:t>
      </w:r>
      <w:r w:rsidR="00413E5C">
        <w:rPr>
          <w:rFonts w:ascii="Arial" w:hAnsi="Arial" w:cs="Arial"/>
          <w:b/>
          <w:bCs/>
          <w:sz w:val="20"/>
          <w:szCs w:val="20"/>
          <w:lang w:val="en-GB"/>
        </w:rPr>
        <w:t>.</w:t>
      </w:r>
      <w:r w:rsidRPr="00587444">
        <w:rPr>
          <w:rFonts w:ascii="Arial" w:hAnsi="Arial" w:cs="Arial"/>
          <w:b/>
          <w:bCs/>
          <w:sz w:val="20"/>
          <w:szCs w:val="20"/>
          <w:lang w:val="en-GB"/>
        </w:rPr>
        <w:t xml:space="preserve">      Market risk (continued)</w:t>
      </w:r>
    </w:p>
    <w:p w14:paraId="6301532F"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44E12DB5" w14:textId="0F89C0F5"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413E5C">
        <w:rPr>
          <w:rFonts w:ascii="Arial" w:hAnsi="Arial" w:cs="Arial"/>
          <w:b/>
          <w:bCs/>
          <w:sz w:val="20"/>
          <w:szCs w:val="20"/>
          <w:lang w:val="en-GB"/>
        </w:rPr>
        <w:t>.</w:t>
      </w:r>
      <w:r w:rsidRPr="00587444">
        <w:rPr>
          <w:rFonts w:ascii="Arial" w:hAnsi="Arial" w:cs="Arial"/>
          <w:b/>
          <w:bCs/>
          <w:sz w:val="20"/>
          <w:szCs w:val="20"/>
          <w:lang w:val="en-GB"/>
        </w:rPr>
        <w:t>5</w:t>
      </w:r>
      <w:r w:rsidR="00413E5C">
        <w:rPr>
          <w:rFonts w:ascii="Arial" w:hAnsi="Arial" w:cs="Arial"/>
          <w:b/>
          <w:bCs/>
          <w:sz w:val="20"/>
          <w:szCs w:val="20"/>
          <w:lang w:val="en-GB"/>
        </w:rPr>
        <w:t>.</w:t>
      </w:r>
      <w:r w:rsidRPr="00587444">
        <w:rPr>
          <w:rFonts w:ascii="Arial" w:hAnsi="Arial" w:cs="Arial"/>
          <w:b/>
          <w:bCs/>
          <w:sz w:val="20"/>
          <w:szCs w:val="20"/>
          <w:lang w:val="en-GB"/>
        </w:rPr>
        <w:t>1</w:t>
      </w:r>
      <w:r w:rsidR="00413E5C">
        <w:rPr>
          <w:rFonts w:ascii="Arial" w:hAnsi="Arial" w:cs="Arial"/>
          <w:b/>
          <w:bCs/>
          <w:sz w:val="20"/>
          <w:szCs w:val="20"/>
          <w:lang w:val="en-GB"/>
        </w:rPr>
        <w:t>.</w:t>
      </w:r>
      <w:r w:rsidRPr="00587444">
        <w:rPr>
          <w:rFonts w:ascii="Arial" w:hAnsi="Arial" w:cs="Arial"/>
          <w:b/>
          <w:bCs/>
          <w:sz w:val="20"/>
          <w:szCs w:val="20"/>
          <w:lang w:val="en-GB"/>
        </w:rPr>
        <w:t xml:space="preserve">   Interest rate risk (continued)</w:t>
      </w:r>
    </w:p>
    <w:p w14:paraId="0DA3475B" w14:textId="77777777" w:rsidR="00587444" w:rsidRPr="00587444" w:rsidRDefault="00587444" w:rsidP="00587444">
      <w:pPr>
        <w:suppressAutoHyphens w:val="0"/>
        <w:autoSpaceDN/>
        <w:jc w:val="both"/>
        <w:rPr>
          <w:rFonts w:ascii="Arial" w:hAnsi="Arial" w:cs="Arial"/>
          <w:b/>
          <w:bCs/>
          <w:sz w:val="20"/>
          <w:szCs w:val="20"/>
          <w:lang w:val="en-GB"/>
        </w:rPr>
      </w:pPr>
    </w:p>
    <w:p w14:paraId="4BF5364A"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Sensitivity analysis</w:t>
      </w:r>
    </w:p>
    <w:p w14:paraId="1930929F" w14:textId="77777777" w:rsidR="00587444" w:rsidRPr="00587444" w:rsidRDefault="00587444" w:rsidP="00587444">
      <w:pPr>
        <w:suppressAutoHyphens w:val="0"/>
        <w:autoSpaceDN/>
        <w:jc w:val="both"/>
        <w:rPr>
          <w:rFonts w:ascii="Arial" w:hAnsi="Arial" w:cs="Arial"/>
          <w:bCs/>
          <w:sz w:val="20"/>
          <w:szCs w:val="20"/>
          <w:lang w:val="en-GB"/>
        </w:rPr>
      </w:pPr>
    </w:p>
    <w:p w14:paraId="77759A27" w14:textId="7B095C12" w:rsidR="00587444" w:rsidRPr="00587444" w:rsidRDefault="00587444" w:rsidP="00587444">
      <w:pPr>
        <w:suppressAutoHyphens w:val="0"/>
        <w:autoSpaceDN/>
        <w:jc w:val="both"/>
        <w:rPr>
          <w:rFonts w:ascii="Arial" w:hAnsi="Arial" w:cs="Arial"/>
          <w:bCs/>
          <w:sz w:val="20"/>
          <w:szCs w:val="20"/>
          <w:lang w:val="en-GB"/>
        </w:rPr>
      </w:pPr>
      <w:r w:rsidRPr="00587444">
        <w:rPr>
          <w:rFonts w:ascii="Arial" w:hAnsi="Arial" w:cs="Arial"/>
          <w:bCs/>
          <w:sz w:val="20"/>
          <w:szCs w:val="20"/>
          <w:lang w:val="en-GB"/>
        </w:rPr>
        <w:t>Assumptions used in preparing the interest risk sensitivity analysis relate to possible changes in reference interest rates in order to assess the hypothetical effect on HBOR’s profit</w:t>
      </w:r>
      <w:r w:rsidR="00413E5C">
        <w:rPr>
          <w:rFonts w:ascii="Arial" w:hAnsi="Arial" w:cs="Arial"/>
          <w:bCs/>
          <w:sz w:val="20"/>
          <w:szCs w:val="20"/>
          <w:lang w:val="en-GB"/>
        </w:rPr>
        <w:t>.</w:t>
      </w:r>
    </w:p>
    <w:p w14:paraId="75A7B370" w14:textId="77777777" w:rsidR="00587444" w:rsidRPr="00587444" w:rsidRDefault="00587444" w:rsidP="00587444">
      <w:pPr>
        <w:keepNext/>
        <w:suppressAutoHyphens w:val="0"/>
        <w:autoSpaceDN/>
        <w:jc w:val="both"/>
        <w:rPr>
          <w:rFonts w:ascii="Arial" w:hAnsi="Arial" w:cs="Arial"/>
          <w:bCs/>
          <w:sz w:val="20"/>
          <w:szCs w:val="20"/>
          <w:lang w:val="en-GB"/>
        </w:rPr>
      </w:pPr>
    </w:p>
    <w:p w14:paraId="3D9BD7D5" w14:textId="43115E43"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bCs/>
          <w:sz w:val="20"/>
          <w:szCs w:val="20"/>
          <w:lang w:val="en-GB"/>
        </w:rPr>
        <w:t>Volatility of reference interest rates for 202</w:t>
      </w:r>
      <w:r w:rsidR="00182CF7">
        <w:rPr>
          <w:rFonts w:ascii="Arial" w:hAnsi="Arial" w:cs="Arial"/>
          <w:bCs/>
          <w:sz w:val="20"/>
          <w:szCs w:val="20"/>
          <w:lang w:val="en-GB"/>
        </w:rPr>
        <w:t>3</w:t>
      </w:r>
      <w:r w:rsidRPr="00587444">
        <w:rPr>
          <w:rFonts w:ascii="Arial" w:hAnsi="Arial" w:cs="Arial"/>
          <w:bCs/>
          <w:sz w:val="20"/>
          <w:szCs w:val="20"/>
          <w:lang w:val="en-GB"/>
        </w:rPr>
        <w:t xml:space="preserve"> has been determined using the standard deviation method on the daily changes of the reference interest rates linked to EUR and USD</w:t>
      </w:r>
      <w:r w:rsidR="00B45EB3">
        <w:rPr>
          <w:rFonts w:ascii="Arial" w:hAnsi="Arial" w:cs="Arial"/>
          <w:bCs/>
          <w:sz w:val="20"/>
          <w:szCs w:val="20"/>
          <w:lang w:val="en-GB"/>
        </w:rPr>
        <w:t>.</w:t>
      </w:r>
      <w:r w:rsidRPr="00587444">
        <w:rPr>
          <w:rFonts w:ascii="Arial" w:hAnsi="Arial" w:cs="Arial"/>
          <w:bCs/>
          <w:sz w:val="20"/>
          <w:szCs w:val="20"/>
          <w:lang w:val="en-GB"/>
        </w:rPr>
        <w:t xml:space="preserve"> On the basis of the above volatility, possible changes in reference interest rates linked to EUR and USD have been established and used in the sensitivity analysis</w:t>
      </w:r>
      <w:r w:rsidR="00B45EB3">
        <w:rPr>
          <w:rFonts w:ascii="Arial" w:hAnsi="Arial" w:cs="Arial"/>
          <w:bCs/>
          <w:sz w:val="20"/>
          <w:szCs w:val="20"/>
          <w:lang w:val="en-GB"/>
        </w:rPr>
        <w:t>.</w:t>
      </w:r>
    </w:p>
    <w:p w14:paraId="1EB3E1DE" w14:textId="77777777" w:rsidR="00587444" w:rsidRPr="00587444" w:rsidRDefault="00587444" w:rsidP="00587444">
      <w:pPr>
        <w:suppressAutoHyphens w:val="0"/>
        <w:autoSpaceDN/>
        <w:jc w:val="both"/>
        <w:rPr>
          <w:rFonts w:ascii="Arial" w:hAnsi="Arial" w:cs="Arial"/>
          <w:bCs/>
          <w:sz w:val="20"/>
          <w:szCs w:val="20"/>
          <w:lang w:val="en-GB"/>
        </w:rPr>
      </w:pPr>
    </w:p>
    <w:p w14:paraId="75ECD32B" w14:textId="72A79683" w:rsidR="00587444" w:rsidRPr="00587444" w:rsidRDefault="00587444" w:rsidP="00587444">
      <w:pPr>
        <w:suppressAutoHyphens w:val="0"/>
        <w:autoSpaceDN/>
        <w:jc w:val="both"/>
        <w:rPr>
          <w:rFonts w:ascii="Arial" w:hAnsi="Arial" w:cs="Arial"/>
          <w:bCs/>
          <w:sz w:val="20"/>
          <w:szCs w:val="20"/>
          <w:lang w:val="en-GB"/>
        </w:rPr>
      </w:pPr>
      <w:r w:rsidRPr="00587444">
        <w:rPr>
          <w:rFonts w:ascii="Arial" w:hAnsi="Arial" w:cs="Arial"/>
          <w:bCs/>
          <w:sz w:val="20"/>
          <w:szCs w:val="20"/>
          <w:lang w:val="en-GB"/>
        </w:rPr>
        <w:t>The analysis presents the sensitivity of interest rates to reasonably expected changes in basis points of variable interest rates</w:t>
      </w:r>
      <w:r w:rsidR="008830A8">
        <w:rPr>
          <w:rFonts w:ascii="Arial" w:hAnsi="Arial" w:cs="Arial"/>
          <w:bCs/>
          <w:sz w:val="20"/>
          <w:szCs w:val="20"/>
          <w:lang w:val="en-GB"/>
        </w:rPr>
        <w:t>,</w:t>
      </w:r>
      <w:r w:rsidRPr="00587444">
        <w:rPr>
          <w:rFonts w:ascii="Arial" w:hAnsi="Arial" w:cs="Arial"/>
          <w:bCs/>
          <w:sz w:val="20"/>
          <w:szCs w:val="20"/>
          <w:lang w:val="en-GB"/>
        </w:rPr>
        <w:t xml:space="preserve"> All other variables remain constant</w:t>
      </w:r>
      <w:r w:rsidR="00B45EB3">
        <w:rPr>
          <w:rFonts w:ascii="Arial" w:hAnsi="Arial" w:cs="Arial"/>
          <w:bCs/>
          <w:sz w:val="20"/>
          <w:szCs w:val="20"/>
          <w:lang w:val="en-GB"/>
        </w:rPr>
        <w:t>.</w:t>
      </w:r>
    </w:p>
    <w:p w14:paraId="196E0A71" w14:textId="77777777" w:rsidR="00587444" w:rsidRPr="00587444" w:rsidRDefault="00587444" w:rsidP="00587444">
      <w:pPr>
        <w:suppressAutoHyphens w:val="0"/>
        <w:autoSpaceDN/>
        <w:jc w:val="both"/>
        <w:rPr>
          <w:rFonts w:ascii="Arial" w:hAnsi="Arial" w:cs="Arial"/>
          <w:bCs/>
          <w:sz w:val="20"/>
          <w:szCs w:val="20"/>
          <w:lang w:val="en-GB"/>
        </w:rPr>
      </w:pPr>
    </w:p>
    <w:p w14:paraId="2D93413B" w14:textId="77585F40" w:rsidR="00587444" w:rsidRPr="00587444" w:rsidRDefault="00587444" w:rsidP="00587444">
      <w:pPr>
        <w:suppressAutoHyphens w:val="0"/>
        <w:autoSpaceDN/>
        <w:jc w:val="both"/>
        <w:rPr>
          <w:rFonts w:ascii="Arial" w:hAnsi="Arial" w:cs="Arial"/>
          <w:bCs/>
          <w:sz w:val="20"/>
          <w:szCs w:val="20"/>
          <w:lang w:val="en-GB"/>
        </w:rPr>
      </w:pPr>
      <w:r w:rsidRPr="00587444">
        <w:rPr>
          <w:rFonts w:ascii="Arial" w:hAnsi="Arial" w:cs="Arial"/>
          <w:bCs/>
          <w:sz w:val="20"/>
          <w:szCs w:val="20"/>
          <w:lang w:val="en-GB"/>
        </w:rPr>
        <w:t>The sensitivity of profit is influenced by hypothetical changes in interest rates during a period of one year based on interest bearing assets and liabilities with a variable interest rate</w:t>
      </w:r>
      <w:r w:rsidR="00B45EB3">
        <w:rPr>
          <w:rFonts w:ascii="Arial" w:hAnsi="Arial" w:cs="Arial"/>
          <w:bCs/>
          <w:sz w:val="20"/>
          <w:szCs w:val="20"/>
          <w:lang w:val="en-GB"/>
        </w:rPr>
        <w:t>.</w:t>
      </w:r>
    </w:p>
    <w:p w14:paraId="053A4669" w14:textId="77777777" w:rsidR="00587444" w:rsidRPr="00587444" w:rsidRDefault="00587444" w:rsidP="00587444">
      <w:pPr>
        <w:suppressAutoHyphens w:val="0"/>
        <w:autoSpaceDN/>
        <w:jc w:val="both"/>
        <w:rPr>
          <w:rFonts w:ascii="Arial" w:hAnsi="Arial" w:cs="Arial"/>
          <w:bCs/>
          <w:sz w:val="20"/>
          <w:szCs w:val="20"/>
          <w:lang w:val="en-GB"/>
        </w:rPr>
      </w:pPr>
    </w:p>
    <w:tbl>
      <w:tblPr>
        <w:tblW w:w="5000" w:type="pct"/>
        <w:jc w:val="right"/>
        <w:tblLook w:val="01E0" w:firstRow="1" w:lastRow="1" w:firstColumn="1" w:lastColumn="1" w:noHBand="0" w:noVBand="0"/>
      </w:tblPr>
      <w:tblGrid>
        <w:gridCol w:w="2459"/>
        <w:gridCol w:w="1772"/>
        <w:gridCol w:w="1706"/>
        <w:gridCol w:w="1706"/>
        <w:gridCol w:w="1712"/>
      </w:tblGrid>
      <w:tr w:rsidR="00587444" w:rsidRPr="00587444" w14:paraId="513B31DB" w14:textId="77777777" w:rsidTr="00DD69E7">
        <w:trPr>
          <w:trHeight w:hRule="exact" w:val="546"/>
          <w:jc w:val="right"/>
        </w:trPr>
        <w:tc>
          <w:tcPr>
            <w:tcW w:w="1314" w:type="pct"/>
            <w:shd w:val="clear" w:color="auto" w:fill="auto"/>
          </w:tcPr>
          <w:p w14:paraId="27ABD2AF" w14:textId="77777777" w:rsidR="00587444" w:rsidRPr="00587444" w:rsidRDefault="00587444" w:rsidP="00587444">
            <w:pPr>
              <w:suppressAutoHyphens w:val="0"/>
              <w:autoSpaceDN/>
              <w:spacing w:before="240" w:after="120" w:line="360" w:lineRule="auto"/>
              <w:rPr>
                <w:rFonts w:ascii="Arial" w:hAnsi="Arial" w:cs="Arial"/>
                <w:bCs/>
                <w:kern w:val="19"/>
                <w:sz w:val="18"/>
                <w:szCs w:val="18"/>
                <w:lang w:val="en-GB"/>
              </w:rPr>
            </w:pPr>
            <w:r w:rsidRPr="00587444">
              <w:rPr>
                <w:rFonts w:ascii="Arial" w:hAnsi="Arial" w:cs="Arial"/>
                <w:b/>
                <w:bCs/>
                <w:kern w:val="19"/>
                <w:sz w:val="18"/>
                <w:szCs w:val="18"/>
                <w:lang w:val="en-GB"/>
              </w:rPr>
              <w:t>Currency</w:t>
            </w:r>
          </w:p>
        </w:tc>
        <w:tc>
          <w:tcPr>
            <w:tcW w:w="947" w:type="pct"/>
            <w:shd w:val="clear" w:color="auto" w:fill="auto"/>
          </w:tcPr>
          <w:p w14:paraId="05BE4152"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 xml:space="preserve">Increase in </w:t>
            </w:r>
          </w:p>
          <w:p w14:paraId="6EDC8DAD" w14:textId="2062448B" w:rsidR="00587444" w:rsidRPr="00587444" w:rsidRDefault="00587444" w:rsidP="00587444">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b</w:t>
            </w:r>
            <w:r w:rsidR="008830A8">
              <w:rPr>
                <w:rFonts w:ascii="Arial" w:hAnsi="Arial" w:cs="Arial"/>
                <w:b/>
                <w:bCs/>
                <w:kern w:val="19"/>
                <w:sz w:val="18"/>
                <w:szCs w:val="18"/>
                <w:lang w:val="en-GB"/>
              </w:rPr>
              <w:t>,</w:t>
            </w:r>
            <w:r w:rsidRPr="00587444">
              <w:rPr>
                <w:rFonts w:ascii="Arial" w:hAnsi="Arial" w:cs="Arial"/>
                <w:b/>
                <w:bCs/>
                <w:kern w:val="19"/>
                <w:sz w:val="18"/>
                <w:szCs w:val="18"/>
                <w:lang w:val="en-GB"/>
              </w:rPr>
              <w:t>p</w:t>
            </w:r>
            <w:r w:rsidR="008830A8">
              <w:rPr>
                <w:rFonts w:ascii="Arial" w:hAnsi="Arial" w:cs="Arial"/>
                <w:b/>
                <w:bCs/>
                <w:kern w:val="19"/>
                <w:sz w:val="18"/>
                <w:szCs w:val="18"/>
                <w:lang w:val="en-GB"/>
              </w:rPr>
              <w:t>,</w:t>
            </w:r>
            <w:r w:rsidRPr="00587444">
              <w:rPr>
                <w:rFonts w:ascii="Arial" w:hAnsi="Arial" w:cs="Arial"/>
                <w:b/>
                <w:bCs/>
                <w:kern w:val="19"/>
                <w:sz w:val="18"/>
                <w:szCs w:val="18"/>
                <w:lang w:val="en-GB"/>
              </w:rPr>
              <w:t xml:space="preserve"> in 202</w:t>
            </w:r>
            <w:r w:rsidR="00B45EB3">
              <w:rPr>
                <w:rFonts w:ascii="Arial" w:hAnsi="Arial" w:cs="Arial"/>
                <w:b/>
                <w:bCs/>
                <w:kern w:val="19"/>
                <w:sz w:val="18"/>
                <w:szCs w:val="18"/>
                <w:lang w:val="en-GB"/>
              </w:rPr>
              <w:t>3</w:t>
            </w:r>
          </w:p>
          <w:p w14:paraId="1E340A1B"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p>
        </w:tc>
        <w:tc>
          <w:tcPr>
            <w:tcW w:w="912" w:type="pct"/>
            <w:shd w:val="clear" w:color="auto" w:fill="auto"/>
          </w:tcPr>
          <w:p w14:paraId="4D7462C8"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Effect on profit</w:t>
            </w:r>
          </w:p>
          <w:p w14:paraId="04FE7C9C" w14:textId="66D210F9" w:rsidR="00587444" w:rsidRPr="00587444" w:rsidRDefault="00587444" w:rsidP="00587444">
            <w:pPr>
              <w:suppressAutoHyphens w:val="0"/>
              <w:autoSpaceDN/>
              <w:spacing w:line="0" w:lineRule="atLeast"/>
              <w:jc w:val="right"/>
              <w:rPr>
                <w:rFonts w:ascii="Arial" w:hAnsi="Arial" w:cs="Arial"/>
                <w:b/>
                <w:kern w:val="19"/>
                <w:sz w:val="18"/>
                <w:szCs w:val="18"/>
                <w:lang w:val="en-GB"/>
              </w:rPr>
            </w:pPr>
            <w:r w:rsidRPr="00587444">
              <w:rPr>
                <w:rFonts w:ascii="Arial" w:hAnsi="Arial" w:cs="Arial"/>
                <w:b/>
                <w:bCs/>
                <w:kern w:val="19"/>
                <w:sz w:val="18"/>
                <w:szCs w:val="18"/>
                <w:lang w:val="en-GB"/>
              </w:rPr>
              <w:t xml:space="preserve"> in 202</w:t>
            </w:r>
            <w:r w:rsidR="00B45EB3">
              <w:rPr>
                <w:rFonts w:ascii="Arial" w:hAnsi="Arial" w:cs="Arial"/>
                <w:b/>
                <w:bCs/>
                <w:kern w:val="19"/>
                <w:sz w:val="18"/>
                <w:szCs w:val="18"/>
                <w:lang w:val="en-GB"/>
              </w:rPr>
              <w:t>3</w:t>
            </w:r>
          </w:p>
        </w:tc>
        <w:tc>
          <w:tcPr>
            <w:tcW w:w="912" w:type="pct"/>
            <w:shd w:val="clear" w:color="auto" w:fill="auto"/>
          </w:tcPr>
          <w:p w14:paraId="31FF1A01"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 xml:space="preserve">Increase in </w:t>
            </w:r>
          </w:p>
          <w:p w14:paraId="22956E15" w14:textId="28E9571B" w:rsidR="00587444" w:rsidRPr="00587444" w:rsidRDefault="00587444" w:rsidP="00587444">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b</w:t>
            </w:r>
            <w:r w:rsidR="008830A8">
              <w:rPr>
                <w:rFonts w:ascii="Arial" w:hAnsi="Arial" w:cs="Arial"/>
                <w:b/>
                <w:bCs/>
                <w:kern w:val="19"/>
                <w:sz w:val="18"/>
                <w:szCs w:val="18"/>
                <w:lang w:val="en-GB"/>
              </w:rPr>
              <w:t>,</w:t>
            </w:r>
            <w:r w:rsidRPr="00587444">
              <w:rPr>
                <w:rFonts w:ascii="Arial" w:hAnsi="Arial" w:cs="Arial"/>
                <w:b/>
                <w:bCs/>
                <w:kern w:val="19"/>
                <w:sz w:val="18"/>
                <w:szCs w:val="18"/>
                <w:lang w:val="en-GB"/>
              </w:rPr>
              <w:t>p</w:t>
            </w:r>
            <w:r w:rsidR="008830A8">
              <w:rPr>
                <w:rFonts w:ascii="Arial" w:hAnsi="Arial" w:cs="Arial"/>
                <w:b/>
                <w:bCs/>
                <w:kern w:val="19"/>
                <w:sz w:val="18"/>
                <w:szCs w:val="18"/>
                <w:lang w:val="en-GB"/>
              </w:rPr>
              <w:t>,</w:t>
            </w:r>
            <w:r w:rsidRPr="00587444">
              <w:rPr>
                <w:rFonts w:ascii="Arial" w:hAnsi="Arial" w:cs="Arial"/>
                <w:b/>
                <w:bCs/>
                <w:kern w:val="19"/>
                <w:sz w:val="18"/>
                <w:szCs w:val="18"/>
                <w:lang w:val="en-GB"/>
              </w:rPr>
              <w:t xml:space="preserve"> in 202</w:t>
            </w:r>
            <w:r w:rsidR="004656E9">
              <w:rPr>
                <w:rFonts w:ascii="Arial" w:hAnsi="Arial" w:cs="Arial"/>
                <w:b/>
                <w:bCs/>
                <w:kern w:val="19"/>
                <w:sz w:val="18"/>
                <w:szCs w:val="18"/>
                <w:lang w:val="en-GB"/>
              </w:rPr>
              <w:t>2</w:t>
            </w:r>
          </w:p>
          <w:p w14:paraId="59ACEDAD"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p>
        </w:tc>
        <w:tc>
          <w:tcPr>
            <w:tcW w:w="915" w:type="pct"/>
            <w:shd w:val="clear" w:color="auto" w:fill="auto"/>
          </w:tcPr>
          <w:p w14:paraId="5A26DBB7"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Effect on profit</w:t>
            </w:r>
          </w:p>
          <w:p w14:paraId="1FC7DB77" w14:textId="154DA99D" w:rsidR="00587444" w:rsidRPr="00587444" w:rsidRDefault="00587444" w:rsidP="00587444">
            <w:pPr>
              <w:suppressAutoHyphens w:val="0"/>
              <w:autoSpaceDN/>
              <w:spacing w:line="0" w:lineRule="atLeast"/>
              <w:jc w:val="right"/>
              <w:rPr>
                <w:rFonts w:ascii="Arial" w:hAnsi="Arial" w:cs="Arial"/>
                <w:b/>
                <w:kern w:val="19"/>
                <w:sz w:val="18"/>
                <w:szCs w:val="18"/>
                <w:lang w:val="en-GB"/>
              </w:rPr>
            </w:pPr>
            <w:r w:rsidRPr="00587444">
              <w:rPr>
                <w:rFonts w:ascii="Arial" w:hAnsi="Arial" w:cs="Arial"/>
                <w:b/>
                <w:bCs/>
                <w:kern w:val="19"/>
                <w:sz w:val="18"/>
                <w:szCs w:val="18"/>
                <w:lang w:val="en-GB"/>
              </w:rPr>
              <w:t xml:space="preserve"> in 202</w:t>
            </w:r>
            <w:r w:rsidR="004656E9">
              <w:rPr>
                <w:rFonts w:ascii="Arial" w:hAnsi="Arial" w:cs="Arial"/>
                <w:b/>
                <w:bCs/>
                <w:kern w:val="19"/>
                <w:sz w:val="18"/>
                <w:szCs w:val="18"/>
                <w:lang w:val="en-GB"/>
              </w:rPr>
              <w:t>2</w:t>
            </w:r>
          </w:p>
        </w:tc>
      </w:tr>
      <w:tr w:rsidR="00587444" w:rsidRPr="00587444" w14:paraId="762E5ED3" w14:textId="77777777" w:rsidTr="00DD69E7">
        <w:trPr>
          <w:trHeight w:hRule="exact" w:val="331"/>
          <w:jc w:val="right"/>
        </w:trPr>
        <w:tc>
          <w:tcPr>
            <w:tcW w:w="1314" w:type="pct"/>
            <w:shd w:val="clear" w:color="auto" w:fill="auto"/>
          </w:tcPr>
          <w:p w14:paraId="66F47F4A" w14:textId="77777777" w:rsidR="00587444" w:rsidRPr="00587444" w:rsidRDefault="00587444" w:rsidP="00587444">
            <w:pPr>
              <w:suppressAutoHyphens w:val="0"/>
              <w:autoSpaceDN/>
              <w:spacing w:before="240" w:after="120" w:line="360" w:lineRule="auto"/>
              <w:jc w:val="both"/>
              <w:rPr>
                <w:rFonts w:ascii="Arial" w:hAnsi="Arial" w:cs="Arial"/>
                <w:bCs/>
                <w:kern w:val="19"/>
                <w:sz w:val="18"/>
                <w:szCs w:val="18"/>
                <w:lang w:val="en-GB"/>
              </w:rPr>
            </w:pPr>
          </w:p>
        </w:tc>
        <w:tc>
          <w:tcPr>
            <w:tcW w:w="947" w:type="pct"/>
            <w:shd w:val="clear" w:color="auto" w:fill="auto"/>
            <w:vAlign w:val="center"/>
          </w:tcPr>
          <w:p w14:paraId="4CC426D4"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p>
        </w:tc>
        <w:tc>
          <w:tcPr>
            <w:tcW w:w="912" w:type="pct"/>
            <w:shd w:val="clear" w:color="auto" w:fill="auto"/>
            <w:vAlign w:val="center"/>
          </w:tcPr>
          <w:p w14:paraId="1C1270E7" w14:textId="48A978D9" w:rsidR="00587444" w:rsidRPr="00587444" w:rsidRDefault="00B45EB3" w:rsidP="00587444">
            <w:pPr>
              <w:suppressAutoHyphens w:val="0"/>
              <w:autoSpaceDN/>
              <w:spacing w:line="0" w:lineRule="atLeast"/>
              <w:jc w:val="right"/>
              <w:rPr>
                <w:rFonts w:ascii="Arial" w:hAnsi="Arial" w:cs="Arial"/>
                <w:b/>
                <w:bCs/>
                <w:kern w:val="19"/>
                <w:sz w:val="18"/>
                <w:szCs w:val="18"/>
                <w:lang w:val="en-GB"/>
              </w:rPr>
            </w:pPr>
            <w:r>
              <w:rPr>
                <w:rFonts w:ascii="Arial" w:hAnsi="Arial" w:cs="Arial"/>
                <w:b/>
                <w:kern w:val="19"/>
                <w:sz w:val="18"/>
                <w:szCs w:val="18"/>
                <w:lang w:val="en-GB"/>
              </w:rPr>
              <w:t>EUR</w:t>
            </w:r>
            <w:r w:rsidR="00587444" w:rsidRPr="00587444">
              <w:rPr>
                <w:rFonts w:ascii="Arial" w:hAnsi="Arial" w:cs="Arial"/>
                <w:b/>
                <w:kern w:val="19"/>
                <w:sz w:val="18"/>
                <w:szCs w:val="18"/>
                <w:lang w:val="en-GB"/>
              </w:rPr>
              <w:t xml:space="preserve"> '000</w:t>
            </w:r>
          </w:p>
        </w:tc>
        <w:tc>
          <w:tcPr>
            <w:tcW w:w="912" w:type="pct"/>
            <w:shd w:val="clear" w:color="auto" w:fill="auto"/>
            <w:vAlign w:val="center"/>
          </w:tcPr>
          <w:p w14:paraId="0A821840" w14:textId="77777777" w:rsidR="00587444" w:rsidRPr="00587444" w:rsidRDefault="00587444" w:rsidP="00587444">
            <w:pPr>
              <w:suppressAutoHyphens w:val="0"/>
              <w:autoSpaceDN/>
              <w:spacing w:line="0" w:lineRule="atLeast"/>
              <w:jc w:val="right"/>
              <w:rPr>
                <w:rFonts w:ascii="Arial" w:hAnsi="Arial" w:cs="Arial"/>
                <w:b/>
                <w:bCs/>
                <w:kern w:val="19"/>
                <w:sz w:val="18"/>
                <w:szCs w:val="18"/>
                <w:lang w:val="en-GB"/>
              </w:rPr>
            </w:pPr>
          </w:p>
        </w:tc>
        <w:tc>
          <w:tcPr>
            <w:tcW w:w="915" w:type="pct"/>
            <w:shd w:val="clear" w:color="auto" w:fill="auto"/>
            <w:vAlign w:val="center"/>
          </w:tcPr>
          <w:p w14:paraId="3BE909EB" w14:textId="768B25A1" w:rsidR="00587444" w:rsidRPr="00587444" w:rsidRDefault="004656E9" w:rsidP="00587444">
            <w:pPr>
              <w:suppressAutoHyphens w:val="0"/>
              <w:autoSpaceDN/>
              <w:spacing w:line="0" w:lineRule="atLeast"/>
              <w:jc w:val="right"/>
              <w:rPr>
                <w:rFonts w:ascii="Arial" w:hAnsi="Arial" w:cs="Arial"/>
                <w:b/>
                <w:bCs/>
                <w:kern w:val="19"/>
                <w:sz w:val="18"/>
                <w:szCs w:val="18"/>
                <w:lang w:val="en-GB"/>
              </w:rPr>
            </w:pPr>
            <w:r>
              <w:rPr>
                <w:rFonts w:ascii="Arial" w:hAnsi="Arial" w:cs="Arial"/>
                <w:b/>
                <w:kern w:val="19"/>
                <w:sz w:val="18"/>
                <w:szCs w:val="18"/>
                <w:lang w:val="en-GB"/>
              </w:rPr>
              <w:t>EUR</w:t>
            </w:r>
            <w:r w:rsidR="00587444" w:rsidRPr="00587444">
              <w:rPr>
                <w:rFonts w:ascii="Arial" w:hAnsi="Arial" w:cs="Arial"/>
                <w:b/>
                <w:kern w:val="19"/>
                <w:sz w:val="18"/>
                <w:szCs w:val="18"/>
                <w:lang w:val="en-GB"/>
              </w:rPr>
              <w:t xml:space="preserve"> '000</w:t>
            </w:r>
          </w:p>
        </w:tc>
      </w:tr>
      <w:tr w:rsidR="00587444" w:rsidRPr="00587444" w14:paraId="02B2CCDB" w14:textId="77777777" w:rsidTr="00DD69E7">
        <w:trPr>
          <w:trHeight w:hRule="exact" w:val="97"/>
          <w:jc w:val="right"/>
        </w:trPr>
        <w:tc>
          <w:tcPr>
            <w:tcW w:w="1314" w:type="pct"/>
            <w:shd w:val="clear" w:color="auto" w:fill="auto"/>
            <w:vAlign w:val="center"/>
          </w:tcPr>
          <w:p w14:paraId="6BF8B86A" w14:textId="77777777" w:rsidR="00587444" w:rsidRPr="00587444" w:rsidRDefault="00587444" w:rsidP="00587444">
            <w:pPr>
              <w:suppressAutoHyphens w:val="0"/>
              <w:autoSpaceDN/>
              <w:spacing w:line="360" w:lineRule="auto"/>
              <w:jc w:val="both"/>
              <w:rPr>
                <w:rFonts w:ascii="Arial" w:hAnsi="Arial" w:cs="Arial"/>
                <w:bCs/>
                <w:kern w:val="19"/>
                <w:sz w:val="18"/>
                <w:szCs w:val="18"/>
                <w:lang w:val="en-GB"/>
              </w:rPr>
            </w:pPr>
          </w:p>
        </w:tc>
        <w:tc>
          <w:tcPr>
            <w:tcW w:w="947" w:type="pct"/>
            <w:shd w:val="clear" w:color="auto" w:fill="auto"/>
            <w:vAlign w:val="center"/>
          </w:tcPr>
          <w:p w14:paraId="3FC7ACC6" w14:textId="77777777" w:rsidR="00587444" w:rsidRPr="00587444" w:rsidRDefault="00587444" w:rsidP="00587444">
            <w:pPr>
              <w:suppressAutoHyphens w:val="0"/>
              <w:autoSpaceDN/>
              <w:spacing w:line="360" w:lineRule="auto"/>
              <w:jc w:val="right"/>
              <w:rPr>
                <w:rFonts w:ascii="Arial" w:hAnsi="Arial" w:cs="Arial"/>
                <w:bCs/>
                <w:kern w:val="19"/>
                <w:sz w:val="18"/>
                <w:szCs w:val="18"/>
                <w:lang w:val="en-GB"/>
              </w:rPr>
            </w:pPr>
          </w:p>
        </w:tc>
        <w:tc>
          <w:tcPr>
            <w:tcW w:w="912" w:type="pct"/>
            <w:shd w:val="clear" w:color="auto" w:fill="auto"/>
            <w:vAlign w:val="center"/>
          </w:tcPr>
          <w:p w14:paraId="6A3C01EB" w14:textId="77777777" w:rsidR="00587444" w:rsidRPr="00587444" w:rsidRDefault="00587444" w:rsidP="00587444">
            <w:pPr>
              <w:suppressAutoHyphens w:val="0"/>
              <w:autoSpaceDN/>
              <w:spacing w:line="360" w:lineRule="auto"/>
              <w:jc w:val="right"/>
              <w:rPr>
                <w:rFonts w:ascii="Arial" w:hAnsi="Arial" w:cs="Arial"/>
                <w:bCs/>
                <w:kern w:val="19"/>
                <w:sz w:val="18"/>
                <w:szCs w:val="18"/>
                <w:lang w:val="en-GB"/>
              </w:rPr>
            </w:pPr>
          </w:p>
        </w:tc>
        <w:tc>
          <w:tcPr>
            <w:tcW w:w="912" w:type="pct"/>
            <w:shd w:val="clear" w:color="auto" w:fill="auto"/>
            <w:vAlign w:val="center"/>
          </w:tcPr>
          <w:p w14:paraId="1B2273FB" w14:textId="77777777" w:rsidR="00587444" w:rsidRPr="00587444" w:rsidRDefault="00587444" w:rsidP="00587444">
            <w:pPr>
              <w:suppressAutoHyphens w:val="0"/>
              <w:autoSpaceDN/>
              <w:spacing w:line="360" w:lineRule="auto"/>
              <w:jc w:val="right"/>
              <w:rPr>
                <w:rFonts w:ascii="Arial" w:hAnsi="Arial" w:cs="Arial"/>
                <w:bCs/>
                <w:kern w:val="19"/>
                <w:sz w:val="18"/>
                <w:szCs w:val="18"/>
                <w:lang w:val="en-GB"/>
              </w:rPr>
            </w:pPr>
          </w:p>
        </w:tc>
        <w:tc>
          <w:tcPr>
            <w:tcW w:w="915" w:type="pct"/>
            <w:shd w:val="clear" w:color="auto" w:fill="auto"/>
            <w:vAlign w:val="center"/>
          </w:tcPr>
          <w:p w14:paraId="13C83555" w14:textId="77777777" w:rsidR="00587444" w:rsidRPr="00587444" w:rsidRDefault="00587444" w:rsidP="00587444">
            <w:pPr>
              <w:suppressAutoHyphens w:val="0"/>
              <w:autoSpaceDN/>
              <w:spacing w:line="360" w:lineRule="auto"/>
              <w:jc w:val="right"/>
              <w:rPr>
                <w:rFonts w:ascii="Arial" w:hAnsi="Arial" w:cs="Arial"/>
                <w:bCs/>
                <w:kern w:val="19"/>
                <w:sz w:val="18"/>
                <w:szCs w:val="18"/>
                <w:lang w:val="en-GB"/>
              </w:rPr>
            </w:pPr>
          </w:p>
        </w:tc>
      </w:tr>
      <w:tr w:rsidR="003214D3" w:rsidRPr="00587444" w14:paraId="2EEAF112" w14:textId="77777777" w:rsidTr="00DD69E7">
        <w:trPr>
          <w:trHeight w:hRule="exact" w:val="284"/>
          <w:jc w:val="right"/>
        </w:trPr>
        <w:tc>
          <w:tcPr>
            <w:tcW w:w="1314" w:type="pct"/>
            <w:shd w:val="clear" w:color="auto" w:fill="auto"/>
            <w:vAlign w:val="bottom"/>
          </w:tcPr>
          <w:p w14:paraId="2069B245" w14:textId="77777777" w:rsidR="003214D3" w:rsidRPr="00587444" w:rsidRDefault="003214D3" w:rsidP="003214D3">
            <w:pPr>
              <w:suppressAutoHyphens w:val="0"/>
              <w:autoSpaceDN/>
              <w:spacing w:line="360" w:lineRule="auto"/>
              <w:jc w:val="both"/>
              <w:rPr>
                <w:rFonts w:ascii="Arial" w:hAnsi="Arial" w:cs="Arial"/>
                <w:bCs/>
                <w:kern w:val="19"/>
                <w:sz w:val="18"/>
                <w:szCs w:val="18"/>
                <w:lang w:val="en-GB"/>
              </w:rPr>
            </w:pPr>
            <w:r w:rsidRPr="00587444">
              <w:rPr>
                <w:rFonts w:ascii="Arial" w:hAnsi="Arial" w:cs="Arial"/>
                <w:bCs/>
                <w:kern w:val="19"/>
                <w:sz w:val="18"/>
                <w:szCs w:val="18"/>
                <w:lang w:val="en-GB"/>
              </w:rPr>
              <w:t>EUR</w:t>
            </w:r>
          </w:p>
        </w:tc>
        <w:tc>
          <w:tcPr>
            <w:tcW w:w="947" w:type="pct"/>
            <w:shd w:val="clear" w:color="auto" w:fill="auto"/>
            <w:vAlign w:val="bottom"/>
          </w:tcPr>
          <w:p w14:paraId="11E8CA34" w14:textId="0CE71D83" w:rsidR="003214D3" w:rsidRPr="00086507" w:rsidRDefault="003214D3" w:rsidP="003214D3">
            <w:pPr>
              <w:suppressAutoHyphens w:val="0"/>
              <w:autoSpaceDN/>
              <w:spacing w:line="360" w:lineRule="auto"/>
              <w:jc w:val="right"/>
              <w:rPr>
                <w:rFonts w:ascii="Arial" w:hAnsi="Arial" w:cs="Arial"/>
                <w:sz w:val="18"/>
                <w:szCs w:val="18"/>
                <w:lang w:val="hr-HR"/>
              </w:rPr>
            </w:pPr>
            <w:r>
              <w:rPr>
                <w:rFonts w:ascii="Arial" w:hAnsi="Arial" w:cs="Arial"/>
                <w:bCs/>
                <w:color w:val="000000" w:themeColor="text1"/>
                <w:sz w:val="18"/>
                <w:szCs w:val="18"/>
                <w:lang w:val="hr-HR"/>
              </w:rPr>
              <w:t>+0.6</w:t>
            </w:r>
          </w:p>
        </w:tc>
        <w:tc>
          <w:tcPr>
            <w:tcW w:w="912" w:type="pct"/>
            <w:shd w:val="clear" w:color="auto" w:fill="auto"/>
            <w:vAlign w:val="bottom"/>
          </w:tcPr>
          <w:p w14:paraId="2AA1DBCC" w14:textId="74847DD5" w:rsidR="003214D3" w:rsidRPr="00086507" w:rsidRDefault="003214D3" w:rsidP="003214D3">
            <w:pPr>
              <w:suppressAutoHyphens w:val="0"/>
              <w:autoSpaceDN/>
              <w:spacing w:line="360" w:lineRule="auto"/>
              <w:jc w:val="right"/>
              <w:rPr>
                <w:rFonts w:ascii="Arial" w:hAnsi="Arial" w:cs="Arial"/>
                <w:sz w:val="18"/>
                <w:szCs w:val="18"/>
                <w:lang w:val="hr-HR"/>
              </w:rPr>
            </w:pPr>
            <w:r>
              <w:rPr>
                <w:rFonts w:ascii="Arial" w:hAnsi="Arial" w:cs="Arial"/>
                <w:bCs/>
                <w:color w:val="000000" w:themeColor="text1"/>
                <w:sz w:val="18"/>
                <w:szCs w:val="18"/>
                <w:lang w:val="hr-HR"/>
              </w:rPr>
              <w:t>5</w:t>
            </w:r>
          </w:p>
        </w:tc>
        <w:tc>
          <w:tcPr>
            <w:tcW w:w="912" w:type="pct"/>
            <w:shd w:val="clear" w:color="auto" w:fill="auto"/>
            <w:vAlign w:val="bottom"/>
          </w:tcPr>
          <w:p w14:paraId="1E79EFB6" w14:textId="6365E0E3" w:rsidR="003214D3" w:rsidRPr="00587444" w:rsidRDefault="003214D3" w:rsidP="003214D3">
            <w:pPr>
              <w:suppressAutoHyphens w:val="0"/>
              <w:autoSpaceDN/>
              <w:spacing w:line="360" w:lineRule="auto"/>
              <w:jc w:val="right"/>
              <w:rPr>
                <w:rFonts w:ascii="Arial" w:hAnsi="Arial" w:cs="Arial"/>
                <w:bCs/>
                <w:sz w:val="18"/>
                <w:szCs w:val="18"/>
                <w:lang w:val="hr-HR"/>
              </w:rPr>
            </w:pPr>
            <w:r w:rsidRPr="00086507">
              <w:rPr>
                <w:rFonts w:ascii="Arial" w:hAnsi="Arial" w:cs="Arial"/>
                <w:color w:val="000000"/>
                <w:sz w:val="18"/>
                <w:szCs w:val="18"/>
                <w:lang w:val="hr-HR"/>
              </w:rPr>
              <w:t>+9</w:t>
            </w:r>
          </w:p>
        </w:tc>
        <w:tc>
          <w:tcPr>
            <w:tcW w:w="915" w:type="pct"/>
            <w:shd w:val="clear" w:color="auto" w:fill="auto"/>
            <w:vAlign w:val="bottom"/>
          </w:tcPr>
          <w:p w14:paraId="46EDE159" w14:textId="741113CB" w:rsidR="003214D3" w:rsidRPr="00587444" w:rsidRDefault="003214D3" w:rsidP="003214D3">
            <w:pPr>
              <w:suppressAutoHyphens w:val="0"/>
              <w:autoSpaceDN/>
              <w:spacing w:line="360" w:lineRule="auto"/>
              <w:jc w:val="right"/>
              <w:rPr>
                <w:rFonts w:ascii="Arial" w:hAnsi="Arial" w:cs="Arial"/>
                <w:bCs/>
                <w:sz w:val="18"/>
                <w:szCs w:val="18"/>
                <w:lang w:val="hr-HR"/>
              </w:rPr>
            </w:pPr>
            <w:r>
              <w:rPr>
                <w:rFonts w:ascii="Arial" w:hAnsi="Arial" w:cs="Arial"/>
                <w:color w:val="000000"/>
                <w:sz w:val="18"/>
                <w:szCs w:val="18"/>
                <w:lang w:val="hr-HR"/>
              </w:rPr>
              <w:t>140</w:t>
            </w:r>
          </w:p>
        </w:tc>
      </w:tr>
      <w:tr w:rsidR="003214D3" w:rsidRPr="00587444" w14:paraId="698B0513" w14:textId="77777777" w:rsidTr="00DD69E7">
        <w:trPr>
          <w:trHeight w:hRule="exact" w:val="284"/>
          <w:jc w:val="right"/>
        </w:trPr>
        <w:tc>
          <w:tcPr>
            <w:tcW w:w="1314" w:type="pct"/>
            <w:shd w:val="clear" w:color="auto" w:fill="auto"/>
            <w:vAlign w:val="bottom"/>
          </w:tcPr>
          <w:p w14:paraId="062EFBEF" w14:textId="77777777" w:rsidR="003214D3" w:rsidRPr="00587444" w:rsidRDefault="003214D3" w:rsidP="003214D3">
            <w:pPr>
              <w:suppressAutoHyphens w:val="0"/>
              <w:autoSpaceDN/>
              <w:spacing w:line="360" w:lineRule="auto"/>
              <w:jc w:val="both"/>
              <w:rPr>
                <w:rFonts w:ascii="Arial" w:hAnsi="Arial" w:cs="Arial"/>
                <w:bCs/>
                <w:kern w:val="19"/>
                <w:sz w:val="18"/>
                <w:szCs w:val="18"/>
                <w:lang w:val="en-GB"/>
              </w:rPr>
            </w:pPr>
            <w:r w:rsidRPr="00587444">
              <w:rPr>
                <w:rFonts w:ascii="Arial" w:hAnsi="Arial" w:cs="Arial"/>
                <w:bCs/>
                <w:kern w:val="19"/>
                <w:sz w:val="18"/>
                <w:szCs w:val="18"/>
                <w:lang w:val="en-GB"/>
              </w:rPr>
              <w:t>USD</w:t>
            </w:r>
          </w:p>
        </w:tc>
        <w:tc>
          <w:tcPr>
            <w:tcW w:w="947" w:type="pct"/>
            <w:shd w:val="clear" w:color="auto" w:fill="auto"/>
            <w:vAlign w:val="bottom"/>
          </w:tcPr>
          <w:p w14:paraId="5383C2BC" w14:textId="364C075A" w:rsidR="003214D3" w:rsidRPr="00086507" w:rsidRDefault="003214D3" w:rsidP="003214D3">
            <w:pPr>
              <w:suppressAutoHyphens w:val="0"/>
              <w:autoSpaceDN/>
              <w:spacing w:line="360" w:lineRule="auto"/>
              <w:jc w:val="right"/>
              <w:rPr>
                <w:rFonts w:ascii="Arial" w:hAnsi="Arial" w:cs="Arial"/>
                <w:sz w:val="18"/>
                <w:szCs w:val="18"/>
                <w:lang w:val="hr-HR"/>
              </w:rPr>
            </w:pPr>
            <w:r>
              <w:rPr>
                <w:rFonts w:ascii="Arial" w:hAnsi="Arial" w:cs="Arial"/>
                <w:bCs/>
                <w:color w:val="000000" w:themeColor="text1"/>
                <w:sz w:val="18"/>
                <w:szCs w:val="18"/>
                <w:lang w:val="hr-HR"/>
              </w:rPr>
              <w:t>+0.4</w:t>
            </w:r>
          </w:p>
        </w:tc>
        <w:tc>
          <w:tcPr>
            <w:tcW w:w="912" w:type="pct"/>
            <w:shd w:val="clear" w:color="auto" w:fill="auto"/>
            <w:vAlign w:val="bottom"/>
          </w:tcPr>
          <w:p w14:paraId="00D28802" w14:textId="38DD4EFA" w:rsidR="003214D3" w:rsidRPr="00086507" w:rsidRDefault="003214D3" w:rsidP="003214D3">
            <w:pPr>
              <w:suppressAutoHyphens w:val="0"/>
              <w:autoSpaceDN/>
              <w:spacing w:line="360" w:lineRule="auto"/>
              <w:jc w:val="right"/>
              <w:rPr>
                <w:rFonts w:ascii="Arial" w:hAnsi="Arial" w:cs="Arial"/>
                <w:sz w:val="18"/>
                <w:szCs w:val="18"/>
                <w:lang w:val="hr-HR"/>
              </w:rPr>
            </w:pPr>
            <w:r>
              <w:rPr>
                <w:rFonts w:ascii="Arial" w:hAnsi="Arial" w:cs="Arial"/>
                <w:bCs/>
                <w:color w:val="000000" w:themeColor="text1"/>
                <w:sz w:val="18"/>
                <w:szCs w:val="18"/>
                <w:lang w:val="hr-HR"/>
              </w:rPr>
              <w:t>0.4</w:t>
            </w:r>
          </w:p>
        </w:tc>
        <w:tc>
          <w:tcPr>
            <w:tcW w:w="912" w:type="pct"/>
            <w:shd w:val="clear" w:color="auto" w:fill="auto"/>
            <w:vAlign w:val="bottom"/>
          </w:tcPr>
          <w:p w14:paraId="27B862CF" w14:textId="51B22508" w:rsidR="003214D3" w:rsidRPr="00587444" w:rsidRDefault="003214D3" w:rsidP="003214D3">
            <w:pPr>
              <w:suppressAutoHyphens w:val="0"/>
              <w:autoSpaceDN/>
              <w:spacing w:line="360" w:lineRule="auto"/>
              <w:jc w:val="right"/>
              <w:rPr>
                <w:rFonts w:ascii="Arial" w:hAnsi="Arial" w:cs="Arial"/>
                <w:bCs/>
                <w:sz w:val="18"/>
                <w:szCs w:val="18"/>
                <w:lang w:val="hr-HR"/>
              </w:rPr>
            </w:pPr>
            <w:r w:rsidRPr="00086507">
              <w:rPr>
                <w:rFonts w:ascii="Arial" w:hAnsi="Arial" w:cs="Arial"/>
                <w:color w:val="000000"/>
                <w:sz w:val="18"/>
                <w:szCs w:val="18"/>
                <w:lang w:val="hr-HR"/>
              </w:rPr>
              <w:t>+2</w:t>
            </w:r>
          </w:p>
        </w:tc>
        <w:tc>
          <w:tcPr>
            <w:tcW w:w="915" w:type="pct"/>
            <w:shd w:val="clear" w:color="auto" w:fill="auto"/>
            <w:vAlign w:val="bottom"/>
          </w:tcPr>
          <w:p w14:paraId="67B36DDF" w14:textId="2B8B6D45" w:rsidR="003214D3" w:rsidRPr="00587444" w:rsidRDefault="003214D3" w:rsidP="003214D3">
            <w:pPr>
              <w:suppressAutoHyphens w:val="0"/>
              <w:autoSpaceDN/>
              <w:spacing w:line="360" w:lineRule="auto"/>
              <w:jc w:val="right"/>
              <w:rPr>
                <w:rFonts w:ascii="Arial" w:hAnsi="Arial" w:cs="Arial"/>
                <w:bCs/>
                <w:sz w:val="18"/>
                <w:szCs w:val="18"/>
                <w:lang w:val="hr-HR"/>
              </w:rPr>
            </w:pPr>
            <w:r>
              <w:rPr>
                <w:rFonts w:ascii="Arial" w:hAnsi="Arial" w:cs="Arial"/>
                <w:bCs/>
                <w:sz w:val="18"/>
                <w:szCs w:val="18"/>
                <w:lang w:val="hr-HR"/>
              </w:rPr>
              <w:t>-</w:t>
            </w:r>
          </w:p>
        </w:tc>
      </w:tr>
      <w:tr w:rsidR="004656E9" w:rsidRPr="00587444" w14:paraId="217A5D25" w14:textId="77777777" w:rsidTr="00DD69E7">
        <w:trPr>
          <w:trHeight w:hRule="exact" w:val="284"/>
          <w:jc w:val="right"/>
        </w:trPr>
        <w:tc>
          <w:tcPr>
            <w:tcW w:w="1314" w:type="pct"/>
            <w:shd w:val="clear" w:color="auto" w:fill="auto"/>
            <w:vAlign w:val="center"/>
          </w:tcPr>
          <w:p w14:paraId="154E9235" w14:textId="77777777" w:rsidR="004656E9" w:rsidRPr="00587444" w:rsidRDefault="004656E9" w:rsidP="004656E9">
            <w:pPr>
              <w:suppressAutoHyphens w:val="0"/>
              <w:autoSpaceDN/>
              <w:spacing w:line="360" w:lineRule="auto"/>
              <w:jc w:val="both"/>
              <w:rPr>
                <w:rFonts w:ascii="Arial" w:hAnsi="Arial" w:cs="Arial"/>
                <w:bCs/>
                <w:kern w:val="19"/>
                <w:sz w:val="18"/>
                <w:szCs w:val="18"/>
                <w:lang w:val="en-GB"/>
              </w:rPr>
            </w:pPr>
          </w:p>
        </w:tc>
        <w:tc>
          <w:tcPr>
            <w:tcW w:w="947" w:type="pct"/>
            <w:shd w:val="clear" w:color="auto" w:fill="auto"/>
            <w:vAlign w:val="center"/>
          </w:tcPr>
          <w:p w14:paraId="024BA8BD" w14:textId="77777777" w:rsidR="004656E9" w:rsidRPr="00587444" w:rsidRDefault="004656E9" w:rsidP="004656E9">
            <w:pPr>
              <w:suppressAutoHyphens w:val="0"/>
              <w:autoSpaceDN/>
              <w:spacing w:line="360" w:lineRule="auto"/>
              <w:jc w:val="right"/>
              <w:rPr>
                <w:rFonts w:ascii="Arial" w:hAnsi="Arial" w:cs="Arial"/>
                <w:bCs/>
                <w:kern w:val="19"/>
                <w:sz w:val="18"/>
                <w:szCs w:val="18"/>
                <w:lang w:val="en-GB"/>
              </w:rPr>
            </w:pPr>
          </w:p>
        </w:tc>
        <w:tc>
          <w:tcPr>
            <w:tcW w:w="912" w:type="pct"/>
            <w:shd w:val="clear" w:color="auto" w:fill="auto"/>
            <w:vAlign w:val="center"/>
          </w:tcPr>
          <w:p w14:paraId="2B9517F4" w14:textId="77777777" w:rsidR="004656E9" w:rsidRPr="00587444" w:rsidRDefault="004656E9" w:rsidP="004656E9">
            <w:pPr>
              <w:suppressAutoHyphens w:val="0"/>
              <w:autoSpaceDN/>
              <w:spacing w:line="360" w:lineRule="auto"/>
              <w:jc w:val="right"/>
              <w:rPr>
                <w:rFonts w:ascii="Arial" w:hAnsi="Arial" w:cs="Arial"/>
                <w:bCs/>
                <w:kern w:val="19"/>
                <w:sz w:val="18"/>
                <w:szCs w:val="18"/>
                <w:lang w:val="en-GB"/>
              </w:rPr>
            </w:pPr>
          </w:p>
        </w:tc>
        <w:tc>
          <w:tcPr>
            <w:tcW w:w="912" w:type="pct"/>
            <w:shd w:val="clear" w:color="auto" w:fill="auto"/>
            <w:vAlign w:val="center"/>
          </w:tcPr>
          <w:p w14:paraId="11C4B573" w14:textId="77777777" w:rsidR="004656E9" w:rsidRPr="00587444" w:rsidRDefault="004656E9" w:rsidP="004656E9">
            <w:pPr>
              <w:suppressAutoHyphens w:val="0"/>
              <w:autoSpaceDN/>
              <w:spacing w:line="360" w:lineRule="auto"/>
              <w:jc w:val="right"/>
              <w:rPr>
                <w:rFonts w:ascii="Arial" w:hAnsi="Arial" w:cs="Arial"/>
                <w:bCs/>
                <w:kern w:val="19"/>
                <w:sz w:val="18"/>
                <w:szCs w:val="18"/>
                <w:lang w:val="en-GB"/>
              </w:rPr>
            </w:pPr>
          </w:p>
        </w:tc>
        <w:tc>
          <w:tcPr>
            <w:tcW w:w="915" w:type="pct"/>
            <w:shd w:val="clear" w:color="auto" w:fill="auto"/>
            <w:vAlign w:val="center"/>
          </w:tcPr>
          <w:p w14:paraId="4271C409" w14:textId="77777777" w:rsidR="004656E9" w:rsidRPr="00587444" w:rsidRDefault="004656E9" w:rsidP="004656E9">
            <w:pPr>
              <w:suppressAutoHyphens w:val="0"/>
              <w:autoSpaceDN/>
              <w:spacing w:line="360" w:lineRule="auto"/>
              <w:jc w:val="right"/>
              <w:rPr>
                <w:rFonts w:ascii="Arial" w:hAnsi="Arial" w:cs="Arial"/>
                <w:bCs/>
                <w:kern w:val="19"/>
                <w:sz w:val="18"/>
                <w:szCs w:val="18"/>
                <w:lang w:val="en-GB"/>
              </w:rPr>
            </w:pPr>
          </w:p>
        </w:tc>
      </w:tr>
      <w:tr w:rsidR="004656E9" w:rsidRPr="00587444" w14:paraId="26A9EB82" w14:textId="77777777" w:rsidTr="00DD69E7">
        <w:trPr>
          <w:trHeight w:hRule="exact" w:val="550"/>
          <w:jc w:val="right"/>
        </w:trPr>
        <w:tc>
          <w:tcPr>
            <w:tcW w:w="1314" w:type="pct"/>
            <w:shd w:val="clear" w:color="auto" w:fill="auto"/>
            <w:vAlign w:val="center"/>
          </w:tcPr>
          <w:p w14:paraId="6E54200B" w14:textId="77777777" w:rsidR="004656E9" w:rsidRPr="00587444" w:rsidRDefault="004656E9" w:rsidP="004656E9">
            <w:pPr>
              <w:suppressAutoHyphens w:val="0"/>
              <w:autoSpaceDN/>
              <w:spacing w:before="240" w:after="120" w:line="360" w:lineRule="auto"/>
              <w:rPr>
                <w:rFonts w:ascii="Arial" w:hAnsi="Arial" w:cs="Arial"/>
                <w:b/>
                <w:bCs/>
                <w:kern w:val="19"/>
                <w:sz w:val="18"/>
                <w:szCs w:val="18"/>
                <w:lang w:val="en-GB"/>
              </w:rPr>
            </w:pPr>
            <w:r w:rsidRPr="00587444">
              <w:rPr>
                <w:rFonts w:ascii="Arial" w:hAnsi="Arial" w:cs="Arial"/>
                <w:b/>
                <w:bCs/>
                <w:kern w:val="19"/>
                <w:sz w:val="18"/>
                <w:szCs w:val="18"/>
                <w:lang w:val="en-GB"/>
              </w:rPr>
              <w:t>Currency</w:t>
            </w:r>
          </w:p>
        </w:tc>
        <w:tc>
          <w:tcPr>
            <w:tcW w:w="947" w:type="pct"/>
            <w:shd w:val="clear" w:color="auto" w:fill="auto"/>
          </w:tcPr>
          <w:p w14:paraId="2C5E2A67" w14:textId="77777777" w:rsidR="004656E9" w:rsidRPr="00587444" w:rsidRDefault="004656E9" w:rsidP="004656E9">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 xml:space="preserve">Decrease in </w:t>
            </w:r>
          </w:p>
          <w:p w14:paraId="338D742E" w14:textId="26BFA5E1" w:rsidR="004656E9" w:rsidRPr="00587444" w:rsidRDefault="004656E9" w:rsidP="004656E9">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b</w:t>
            </w:r>
            <w:r>
              <w:rPr>
                <w:rFonts w:ascii="Arial" w:hAnsi="Arial" w:cs="Arial"/>
                <w:b/>
                <w:bCs/>
                <w:kern w:val="19"/>
                <w:sz w:val="18"/>
                <w:szCs w:val="18"/>
                <w:lang w:val="en-GB"/>
              </w:rPr>
              <w:t>,</w:t>
            </w:r>
            <w:r w:rsidRPr="00587444">
              <w:rPr>
                <w:rFonts w:ascii="Arial" w:hAnsi="Arial" w:cs="Arial"/>
                <w:b/>
                <w:bCs/>
                <w:kern w:val="19"/>
                <w:sz w:val="18"/>
                <w:szCs w:val="18"/>
                <w:lang w:val="en-GB"/>
              </w:rPr>
              <w:t>p</w:t>
            </w:r>
            <w:r>
              <w:rPr>
                <w:rFonts w:ascii="Arial" w:hAnsi="Arial" w:cs="Arial"/>
                <w:b/>
                <w:bCs/>
                <w:kern w:val="19"/>
                <w:sz w:val="18"/>
                <w:szCs w:val="18"/>
                <w:lang w:val="en-GB"/>
              </w:rPr>
              <w:t>,</w:t>
            </w:r>
            <w:r w:rsidRPr="00587444">
              <w:rPr>
                <w:rFonts w:ascii="Arial" w:hAnsi="Arial" w:cs="Arial"/>
                <w:b/>
                <w:bCs/>
                <w:kern w:val="19"/>
                <w:sz w:val="18"/>
                <w:szCs w:val="18"/>
                <w:lang w:val="en-GB"/>
              </w:rPr>
              <w:t xml:space="preserve"> in 202</w:t>
            </w:r>
            <w:r>
              <w:rPr>
                <w:rFonts w:ascii="Arial" w:hAnsi="Arial" w:cs="Arial"/>
                <w:b/>
                <w:bCs/>
                <w:kern w:val="19"/>
                <w:sz w:val="18"/>
                <w:szCs w:val="18"/>
                <w:lang w:val="en-GB"/>
              </w:rPr>
              <w:t>3</w:t>
            </w:r>
          </w:p>
        </w:tc>
        <w:tc>
          <w:tcPr>
            <w:tcW w:w="912" w:type="pct"/>
            <w:shd w:val="clear" w:color="auto" w:fill="auto"/>
          </w:tcPr>
          <w:p w14:paraId="54AEDC7B" w14:textId="77777777" w:rsidR="004656E9" w:rsidRPr="00587444" w:rsidRDefault="004656E9" w:rsidP="004656E9">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Effect on profit</w:t>
            </w:r>
          </w:p>
          <w:p w14:paraId="534D375E" w14:textId="32656397" w:rsidR="004656E9" w:rsidRPr="00587444" w:rsidRDefault="004656E9" w:rsidP="004656E9">
            <w:pPr>
              <w:suppressAutoHyphens w:val="0"/>
              <w:autoSpaceDN/>
              <w:spacing w:line="360" w:lineRule="auto"/>
              <w:jc w:val="right"/>
              <w:rPr>
                <w:rFonts w:ascii="Arial" w:hAnsi="Arial" w:cs="Arial"/>
                <w:b/>
                <w:bCs/>
                <w:kern w:val="19"/>
                <w:sz w:val="18"/>
                <w:szCs w:val="18"/>
                <w:lang w:val="en-GB"/>
              </w:rPr>
            </w:pPr>
            <w:r w:rsidRPr="00587444">
              <w:rPr>
                <w:rFonts w:ascii="Arial" w:hAnsi="Arial" w:cs="Arial"/>
                <w:b/>
                <w:bCs/>
                <w:kern w:val="19"/>
                <w:sz w:val="18"/>
                <w:szCs w:val="18"/>
                <w:lang w:val="en-GB"/>
              </w:rPr>
              <w:t xml:space="preserve"> in 202</w:t>
            </w:r>
            <w:r>
              <w:rPr>
                <w:rFonts w:ascii="Arial" w:hAnsi="Arial" w:cs="Arial"/>
                <w:b/>
                <w:bCs/>
                <w:kern w:val="19"/>
                <w:sz w:val="18"/>
                <w:szCs w:val="18"/>
                <w:lang w:val="en-GB"/>
              </w:rPr>
              <w:t>3</w:t>
            </w:r>
          </w:p>
        </w:tc>
        <w:tc>
          <w:tcPr>
            <w:tcW w:w="912" w:type="pct"/>
            <w:shd w:val="clear" w:color="auto" w:fill="auto"/>
          </w:tcPr>
          <w:p w14:paraId="54520570" w14:textId="77777777" w:rsidR="004656E9" w:rsidRPr="00587444" w:rsidRDefault="004656E9" w:rsidP="004656E9">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 xml:space="preserve">Decrease in </w:t>
            </w:r>
          </w:p>
          <w:p w14:paraId="69A76FEE" w14:textId="3EEDFB08" w:rsidR="004656E9" w:rsidRPr="00587444" w:rsidRDefault="004656E9" w:rsidP="004656E9">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b</w:t>
            </w:r>
            <w:r>
              <w:rPr>
                <w:rFonts w:ascii="Arial" w:hAnsi="Arial" w:cs="Arial"/>
                <w:b/>
                <w:bCs/>
                <w:kern w:val="19"/>
                <w:sz w:val="18"/>
                <w:szCs w:val="18"/>
                <w:lang w:val="en-GB"/>
              </w:rPr>
              <w:t>,</w:t>
            </w:r>
            <w:r w:rsidRPr="00587444">
              <w:rPr>
                <w:rFonts w:ascii="Arial" w:hAnsi="Arial" w:cs="Arial"/>
                <w:b/>
                <w:bCs/>
                <w:kern w:val="19"/>
                <w:sz w:val="18"/>
                <w:szCs w:val="18"/>
                <w:lang w:val="en-GB"/>
              </w:rPr>
              <w:t>p</w:t>
            </w:r>
            <w:r>
              <w:rPr>
                <w:rFonts w:ascii="Arial" w:hAnsi="Arial" w:cs="Arial"/>
                <w:b/>
                <w:bCs/>
                <w:kern w:val="19"/>
                <w:sz w:val="18"/>
                <w:szCs w:val="18"/>
                <w:lang w:val="en-GB"/>
              </w:rPr>
              <w:t>,</w:t>
            </w:r>
            <w:r w:rsidRPr="00587444">
              <w:rPr>
                <w:rFonts w:ascii="Arial" w:hAnsi="Arial" w:cs="Arial"/>
                <w:b/>
                <w:bCs/>
                <w:kern w:val="19"/>
                <w:sz w:val="18"/>
                <w:szCs w:val="18"/>
                <w:lang w:val="en-GB"/>
              </w:rPr>
              <w:t xml:space="preserve"> in 202</w:t>
            </w:r>
            <w:r>
              <w:rPr>
                <w:rFonts w:ascii="Arial" w:hAnsi="Arial" w:cs="Arial"/>
                <w:b/>
                <w:bCs/>
                <w:kern w:val="19"/>
                <w:sz w:val="18"/>
                <w:szCs w:val="18"/>
                <w:lang w:val="en-GB"/>
              </w:rPr>
              <w:t>2</w:t>
            </w:r>
          </w:p>
        </w:tc>
        <w:tc>
          <w:tcPr>
            <w:tcW w:w="915" w:type="pct"/>
            <w:shd w:val="clear" w:color="auto" w:fill="auto"/>
          </w:tcPr>
          <w:p w14:paraId="577DD9EC" w14:textId="77777777" w:rsidR="004656E9" w:rsidRPr="00587444" w:rsidRDefault="004656E9" w:rsidP="004656E9">
            <w:pPr>
              <w:suppressAutoHyphens w:val="0"/>
              <w:autoSpaceDN/>
              <w:spacing w:line="0" w:lineRule="atLeast"/>
              <w:jc w:val="right"/>
              <w:rPr>
                <w:rFonts w:ascii="Arial" w:hAnsi="Arial" w:cs="Arial"/>
                <w:b/>
                <w:bCs/>
                <w:kern w:val="19"/>
                <w:sz w:val="18"/>
                <w:szCs w:val="18"/>
                <w:lang w:val="en-GB"/>
              </w:rPr>
            </w:pPr>
            <w:r w:rsidRPr="00587444">
              <w:rPr>
                <w:rFonts w:ascii="Arial" w:hAnsi="Arial" w:cs="Arial"/>
                <w:b/>
                <w:bCs/>
                <w:kern w:val="19"/>
                <w:sz w:val="18"/>
                <w:szCs w:val="18"/>
                <w:lang w:val="en-GB"/>
              </w:rPr>
              <w:t>Effect on profit</w:t>
            </w:r>
          </w:p>
          <w:p w14:paraId="121E121F" w14:textId="7F117158" w:rsidR="004656E9" w:rsidRPr="00587444" w:rsidRDefault="004656E9" w:rsidP="004656E9">
            <w:pPr>
              <w:suppressAutoHyphens w:val="0"/>
              <w:autoSpaceDN/>
              <w:spacing w:line="360" w:lineRule="auto"/>
              <w:jc w:val="right"/>
              <w:rPr>
                <w:rFonts w:ascii="Arial" w:hAnsi="Arial" w:cs="Arial"/>
                <w:b/>
                <w:bCs/>
                <w:kern w:val="19"/>
                <w:sz w:val="18"/>
                <w:szCs w:val="18"/>
                <w:lang w:val="en-GB"/>
              </w:rPr>
            </w:pPr>
            <w:r w:rsidRPr="00587444">
              <w:rPr>
                <w:rFonts w:ascii="Arial" w:hAnsi="Arial" w:cs="Arial"/>
                <w:b/>
                <w:bCs/>
                <w:kern w:val="19"/>
                <w:sz w:val="18"/>
                <w:szCs w:val="18"/>
                <w:lang w:val="en-GB"/>
              </w:rPr>
              <w:t xml:space="preserve"> in 202</w:t>
            </w:r>
            <w:r>
              <w:rPr>
                <w:rFonts w:ascii="Arial" w:hAnsi="Arial" w:cs="Arial"/>
                <w:b/>
                <w:bCs/>
                <w:kern w:val="19"/>
                <w:sz w:val="18"/>
                <w:szCs w:val="18"/>
                <w:lang w:val="en-GB"/>
              </w:rPr>
              <w:t>2</w:t>
            </w:r>
          </w:p>
        </w:tc>
      </w:tr>
      <w:tr w:rsidR="004656E9" w:rsidRPr="00587444" w14:paraId="23508EC7" w14:textId="77777777" w:rsidTr="00DD69E7">
        <w:trPr>
          <w:trHeight w:hRule="exact" w:val="365"/>
          <w:jc w:val="right"/>
        </w:trPr>
        <w:tc>
          <w:tcPr>
            <w:tcW w:w="1314" w:type="pct"/>
            <w:shd w:val="clear" w:color="auto" w:fill="auto"/>
            <w:vAlign w:val="bottom"/>
          </w:tcPr>
          <w:p w14:paraId="5FBC8F33" w14:textId="77777777" w:rsidR="004656E9" w:rsidRPr="00587444" w:rsidRDefault="004656E9" w:rsidP="004656E9">
            <w:pPr>
              <w:suppressAutoHyphens w:val="0"/>
              <w:autoSpaceDN/>
              <w:spacing w:line="360" w:lineRule="auto"/>
              <w:jc w:val="both"/>
              <w:rPr>
                <w:rFonts w:ascii="Arial" w:hAnsi="Arial" w:cs="Arial"/>
                <w:b/>
                <w:bCs/>
                <w:kern w:val="19"/>
                <w:sz w:val="18"/>
                <w:szCs w:val="18"/>
                <w:lang w:val="en-GB"/>
              </w:rPr>
            </w:pPr>
          </w:p>
        </w:tc>
        <w:tc>
          <w:tcPr>
            <w:tcW w:w="947" w:type="pct"/>
            <w:shd w:val="clear" w:color="auto" w:fill="auto"/>
            <w:vAlign w:val="bottom"/>
          </w:tcPr>
          <w:p w14:paraId="5FCE8179" w14:textId="77777777" w:rsidR="004656E9" w:rsidRPr="00587444" w:rsidRDefault="004656E9" w:rsidP="004656E9">
            <w:pPr>
              <w:suppressAutoHyphens w:val="0"/>
              <w:autoSpaceDN/>
              <w:spacing w:line="0" w:lineRule="atLeast"/>
              <w:jc w:val="right"/>
              <w:rPr>
                <w:rFonts w:ascii="Arial" w:hAnsi="Arial" w:cs="Arial"/>
                <w:b/>
                <w:bCs/>
                <w:kern w:val="19"/>
                <w:sz w:val="18"/>
                <w:szCs w:val="18"/>
                <w:lang w:val="en-GB"/>
              </w:rPr>
            </w:pPr>
          </w:p>
        </w:tc>
        <w:tc>
          <w:tcPr>
            <w:tcW w:w="912" w:type="pct"/>
            <w:shd w:val="clear" w:color="auto" w:fill="auto"/>
            <w:vAlign w:val="center"/>
          </w:tcPr>
          <w:p w14:paraId="1049F905" w14:textId="77C56983" w:rsidR="004656E9" w:rsidRPr="00587444" w:rsidRDefault="004656E9" w:rsidP="004656E9">
            <w:pPr>
              <w:suppressAutoHyphens w:val="0"/>
              <w:autoSpaceDN/>
              <w:spacing w:line="0" w:lineRule="atLeast"/>
              <w:jc w:val="right"/>
              <w:rPr>
                <w:rFonts w:ascii="Arial" w:hAnsi="Arial" w:cs="Arial"/>
                <w:b/>
                <w:bCs/>
                <w:kern w:val="19"/>
                <w:sz w:val="18"/>
                <w:szCs w:val="18"/>
                <w:lang w:val="en-GB"/>
              </w:rPr>
            </w:pPr>
            <w:r>
              <w:rPr>
                <w:rFonts w:ascii="Arial" w:hAnsi="Arial" w:cs="Arial"/>
                <w:b/>
                <w:kern w:val="19"/>
                <w:sz w:val="18"/>
                <w:szCs w:val="18"/>
                <w:lang w:val="en-GB"/>
              </w:rPr>
              <w:t>EUR</w:t>
            </w:r>
            <w:r w:rsidRPr="00587444">
              <w:rPr>
                <w:rFonts w:ascii="Arial" w:hAnsi="Arial" w:cs="Arial"/>
                <w:b/>
                <w:kern w:val="19"/>
                <w:sz w:val="18"/>
                <w:szCs w:val="18"/>
                <w:lang w:val="en-GB"/>
              </w:rPr>
              <w:t xml:space="preserve"> '000</w:t>
            </w:r>
          </w:p>
        </w:tc>
        <w:tc>
          <w:tcPr>
            <w:tcW w:w="912" w:type="pct"/>
            <w:shd w:val="clear" w:color="auto" w:fill="auto"/>
            <w:vAlign w:val="bottom"/>
          </w:tcPr>
          <w:p w14:paraId="00E2E42D" w14:textId="77777777" w:rsidR="004656E9" w:rsidRPr="00587444" w:rsidRDefault="004656E9" w:rsidP="004656E9">
            <w:pPr>
              <w:suppressAutoHyphens w:val="0"/>
              <w:autoSpaceDN/>
              <w:spacing w:line="0" w:lineRule="atLeast"/>
              <w:jc w:val="right"/>
              <w:rPr>
                <w:rFonts w:ascii="Arial" w:hAnsi="Arial" w:cs="Arial"/>
                <w:b/>
                <w:bCs/>
                <w:kern w:val="19"/>
                <w:sz w:val="18"/>
                <w:szCs w:val="18"/>
                <w:lang w:val="en-GB"/>
              </w:rPr>
            </w:pPr>
          </w:p>
        </w:tc>
        <w:tc>
          <w:tcPr>
            <w:tcW w:w="915" w:type="pct"/>
            <w:shd w:val="clear" w:color="auto" w:fill="auto"/>
            <w:vAlign w:val="center"/>
          </w:tcPr>
          <w:p w14:paraId="1B583E09" w14:textId="08A8CCD1" w:rsidR="004656E9" w:rsidRPr="00587444" w:rsidRDefault="004656E9" w:rsidP="004656E9">
            <w:pPr>
              <w:suppressAutoHyphens w:val="0"/>
              <w:autoSpaceDN/>
              <w:spacing w:line="0" w:lineRule="atLeast"/>
              <w:jc w:val="right"/>
              <w:rPr>
                <w:rFonts w:ascii="Arial" w:hAnsi="Arial" w:cs="Arial"/>
                <w:b/>
                <w:bCs/>
                <w:kern w:val="19"/>
                <w:sz w:val="18"/>
                <w:szCs w:val="18"/>
                <w:lang w:val="en-GB"/>
              </w:rPr>
            </w:pPr>
            <w:r>
              <w:rPr>
                <w:rFonts w:ascii="Arial" w:hAnsi="Arial" w:cs="Arial"/>
                <w:b/>
                <w:kern w:val="19"/>
                <w:sz w:val="18"/>
                <w:szCs w:val="18"/>
                <w:lang w:val="en-GB"/>
              </w:rPr>
              <w:t>EUR</w:t>
            </w:r>
            <w:r w:rsidRPr="00587444">
              <w:rPr>
                <w:rFonts w:ascii="Arial" w:hAnsi="Arial" w:cs="Arial"/>
                <w:b/>
                <w:kern w:val="19"/>
                <w:sz w:val="18"/>
                <w:szCs w:val="18"/>
                <w:lang w:val="en-GB"/>
              </w:rPr>
              <w:t xml:space="preserve"> '000</w:t>
            </w:r>
          </w:p>
        </w:tc>
      </w:tr>
      <w:tr w:rsidR="004656E9" w:rsidRPr="00587444" w14:paraId="3386BAC0" w14:textId="77777777" w:rsidTr="00DD69E7">
        <w:trPr>
          <w:trHeight w:hRule="exact" w:val="113"/>
          <w:jc w:val="right"/>
        </w:trPr>
        <w:tc>
          <w:tcPr>
            <w:tcW w:w="1314" w:type="pct"/>
            <w:shd w:val="clear" w:color="auto" w:fill="auto"/>
            <w:vAlign w:val="center"/>
          </w:tcPr>
          <w:p w14:paraId="64822D6A" w14:textId="77777777" w:rsidR="004656E9" w:rsidRPr="00587444" w:rsidRDefault="004656E9" w:rsidP="004656E9">
            <w:pPr>
              <w:suppressAutoHyphens w:val="0"/>
              <w:autoSpaceDN/>
              <w:spacing w:line="360" w:lineRule="auto"/>
              <w:jc w:val="both"/>
              <w:rPr>
                <w:rFonts w:ascii="Arial" w:hAnsi="Arial" w:cs="Arial"/>
                <w:bCs/>
                <w:kern w:val="19"/>
                <w:sz w:val="18"/>
                <w:szCs w:val="18"/>
                <w:lang w:val="en-GB"/>
              </w:rPr>
            </w:pPr>
          </w:p>
        </w:tc>
        <w:tc>
          <w:tcPr>
            <w:tcW w:w="947" w:type="pct"/>
            <w:shd w:val="clear" w:color="auto" w:fill="auto"/>
            <w:vAlign w:val="center"/>
          </w:tcPr>
          <w:p w14:paraId="711517C8" w14:textId="77777777" w:rsidR="004656E9" w:rsidRPr="00587444" w:rsidRDefault="004656E9" w:rsidP="004656E9">
            <w:pPr>
              <w:suppressAutoHyphens w:val="0"/>
              <w:autoSpaceDN/>
              <w:spacing w:line="360" w:lineRule="auto"/>
              <w:jc w:val="right"/>
              <w:rPr>
                <w:rFonts w:ascii="Arial" w:hAnsi="Arial" w:cs="Arial"/>
                <w:bCs/>
                <w:kern w:val="19"/>
                <w:sz w:val="18"/>
                <w:szCs w:val="18"/>
                <w:lang w:val="en-GB"/>
              </w:rPr>
            </w:pPr>
          </w:p>
        </w:tc>
        <w:tc>
          <w:tcPr>
            <w:tcW w:w="912" w:type="pct"/>
            <w:shd w:val="clear" w:color="auto" w:fill="auto"/>
            <w:vAlign w:val="center"/>
          </w:tcPr>
          <w:p w14:paraId="513E34C3" w14:textId="77777777" w:rsidR="004656E9" w:rsidRPr="00587444" w:rsidRDefault="004656E9" w:rsidP="004656E9">
            <w:pPr>
              <w:suppressAutoHyphens w:val="0"/>
              <w:autoSpaceDN/>
              <w:spacing w:line="360" w:lineRule="auto"/>
              <w:jc w:val="right"/>
              <w:rPr>
                <w:rFonts w:ascii="Arial" w:hAnsi="Arial" w:cs="Arial"/>
                <w:bCs/>
                <w:kern w:val="19"/>
                <w:sz w:val="18"/>
                <w:szCs w:val="18"/>
                <w:lang w:val="en-GB"/>
              </w:rPr>
            </w:pPr>
          </w:p>
        </w:tc>
        <w:tc>
          <w:tcPr>
            <w:tcW w:w="912" w:type="pct"/>
            <w:shd w:val="clear" w:color="auto" w:fill="auto"/>
            <w:vAlign w:val="center"/>
          </w:tcPr>
          <w:p w14:paraId="5A7B0643" w14:textId="77777777" w:rsidR="004656E9" w:rsidRPr="00587444" w:rsidRDefault="004656E9" w:rsidP="004656E9">
            <w:pPr>
              <w:suppressAutoHyphens w:val="0"/>
              <w:autoSpaceDN/>
              <w:spacing w:line="360" w:lineRule="auto"/>
              <w:jc w:val="right"/>
              <w:rPr>
                <w:rFonts w:ascii="Arial" w:hAnsi="Arial" w:cs="Arial"/>
                <w:bCs/>
                <w:kern w:val="19"/>
                <w:sz w:val="18"/>
                <w:szCs w:val="18"/>
                <w:lang w:val="en-GB"/>
              </w:rPr>
            </w:pPr>
          </w:p>
        </w:tc>
        <w:tc>
          <w:tcPr>
            <w:tcW w:w="915" w:type="pct"/>
            <w:shd w:val="clear" w:color="auto" w:fill="auto"/>
            <w:vAlign w:val="center"/>
          </w:tcPr>
          <w:p w14:paraId="3CAC27FC" w14:textId="77777777" w:rsidR="004656E9" w:rsidRPr="00587444" w:rsidRDefault="004656E9" w:rsidP="004656E9">
            <w:pPr>
              <w:suppressAutoHyphens w:val="0"/>
              <w:autoSpaceDN/>
              <w:spacing w:line="360" w:lineRule="auto"/>
              <w:jc w:val="right"/>
              <w:rPr>
                <w:rFonts w:ascii="Arial" w:hAnsi="Arial" w:cs="Arial"/>
                <w:bCs/>
                <w:kern w:val="19"/>
                <w:sz w:val="18"/>
                <w:szCs w:val="18"/>
                <w:lang w:val="en-GB"/>
              </w:rPr>
            </w:pPr>
          </w:p>
        </w:tc>
      </w:tr>
      <w:tr w:rsidR="003214D3" w:rsidRPr="00587444" w14:paraId="357B6DCE" w14:textId="77777777" w:rsidTr="00DD69E7">
        <w:trPr>
          <w:trHeight w:hRule="exact" w:val="284"/>
          <w:jc w:val="right"/>
        </w:trPr>
        <w:tc>
          <w:tcPr>
            <w:tcW w:w="1314" w:type="pct"/>
            <w:shd w:val="clear" w:color="auto" w:fill="auto"/>
            <w:vAlign w:val="bottom"/>
          </w:tcPr>
          <w:p w14:paraId="52B7272C" w14:textId="77777777" w:rsidR="003214D3" w:rsidRPr="00587444" w:rsidRDefault="003214D3" w:rsidP="003214D3">
            <w:pPr>
              <w:suppressAutoHyphens w:val="0"/>
              <w:autoSpaceDN/>
              <w:spacing w:line="360" w:lineRule="auto"/>
              <w:jc w:val="both"/>
              <w:rPr>
                <w:rFonts w:ascii="Arial" w:hAnsi="Arial" w:cs="Arial"/>
                <w:bCs/>
                <w:kern w:val="19"/>
                <w:sz w:val="18"/>
                <w:szCs w:val="18"/>
                <w:lang w:val="en-GB"/>
              </w:rPr>
            </w:pPr>
            <w:r w:rsidRPr="00587444">
              <w:rPr>
                <w:rFonts w:ascii="Arial" w:hAnsi="Arial" w:cs="Arial"/>
                <w:bCs/>
                <w:kern w:val="19"/>
                <w:sz w:val="18"/>
                <w:szCs w:val="18"/>
                <w:lang w:val="en-GB"/>
              </w:rPr>
              <w:t>EUR</w:t>
            </w:r>
          </w:p>
        </w:tc>
        <w:tc>
          <w:tcPr>
            <w:tcW w:w="947" w:type="pct"/>
            <w:shd w:val="clear" w:color="auto" w:fill="auto"/>
            <w:vAlign w:val="bottom"/>
          </w:tcPr>
          <w:p w14:paraId="5766B181" w14:textId="5FAE2CD5" w:rsidR="003214D3" w:rsidRPr="00086507" w:rsidRDefault="003214D3" w:rsidP="003214D3">
            <w:pPr>
              <w:suppressAutoHyphens w:val="0"/>
              <w:autoSpaceDN/>
              <w:spacing w:line="360" w:lineRule="auto"/>
              <w:jc w:val="right"/>
              <w:rPr>
                <w:rFonts w:ascii="Arial" w:hAnsi="Arial" w:cs="Arial"/>
                <w:sz w:val="18"/>
                <w:szCs w:val="18"/>
                <w:lang w:val="hr-HR"/>
              </w:rPr>
            </w:pPr>
            <w:r>
              <w:rPr>
                <w:rFonts w:ascii="Arial" w:hAnsi="Arial" w:cs="Arial"/>
                <w:bCs/>
                <w:color w:val="000000" w:themeColor="text1"/>
                <w:sz w:val="18"/>
                <w:szCs w:val="18"/>
                <w:lang w:val="hr-HR"/>
              </w:rPr>
              <w:t>-0.6</w:t>
            </w:r>
          </w:p>
        </w:tc>
        <w:tc>
          <w:tcPr>
            <w:tcW w:w="912" w:type="pct"/>
            <w:shd w:val="clear" w:color="auto" w:fill="auto"/>
            <w:vAlign w:val="bottom"/>
          </w:tcPr>
          <w:p w14:paraId="19B478A2" w14:textId="0B84E255" w:rsidR="003214D3" w:rsidRPr="00086507" w:rsidRDefault="003214D3" w:rsidP="003214D3">
            <w:pPr>
              <w:suppressAutoHyphens w:val="0"/>
              <w:autoSpaceDN/>
              <w:spacing w:line="360" w:lineRule="auto"/>
              <w:jc w:val="right"/>
              <w:rPr>
                <w:rFonts w:ascii="Arial" w:hAnsi="Arial" w:cs="Arial"/>
                <w:sz w:val="18"/>
                <w:szCs w:val="18"/>
                <w:lang w:val="hr-HR"/>
              </w:rPr>
            </w:pPr>
            <w:r>
              <w:rPr>
                <w:rFonts w:ascii="Arial" w:hAnsi="Arial" w:cs="Arial"/>
                <w:bCs/>
                <w:color w:val="000000" w:themeColor="text1"/>
                <w:sz w:val="18"/>
                <w:szCs w:val="18"/>
                <w:lang w:val="hr-HR"/>
              </w:rPr>
              <w:t>(5)</w:t>
            </w:r>
          </w:p>
        </w:tc>
        <w:tc>
          <w:tcPr>
            <w:tcW w:w="912" w:type="pct"/>
            <w:shd w:val="clear" w:color="auto" w:fill="auto"/>
            <w:vAlign w:val="bottom"/>
          </w:tcPr>
          <w:p w14:paraId="3B849F5E" w14:textId="7ECBC614" w:rsidR="003214D3" w:rsidRPr="00587444" w:rsidRDefault="003214D3" w:rsidP="003214D3">
            <w:pPr>
              <w:suppressAutoHyphens w:val="0"/>
              <w:autoSpaceDN/>
              <w:spacing w:line="360" w:lineRule="auto"/>
              <w:jc w:val="right"/>
              <w:rPr>
                <w:rFonts w:ascii="Arial" w:hAnsi="Arial" w:cs="Arial"/>
                <w:bCs/>
                <w:sz w:val="18"/>
                <w:szCs w:val="18"/>
                <w:lang w:val="hr-HR"/>
              </w:rPr>
            </w:pPr>
            <w:r w:rsidRPr="00086507">
              <w:rPr>
                <w:rFonts w:ascii="Arial" w:hAnsi="Arial" w:cs="Arial"/>
                <w:color w:val="000000"/>
                <w:sz w:val="18"/>
                <w:szCs w:val="18"/>
                <w:lang w:val="hr-HR"/>
              </w:rPr>
              <w:t>-9</w:t>
            </w:r>
          </w:p>
        </w:tc>
        <w:tc>
          <w:tcPr>
            <w:tcW w:w="915" w:type="pct"/>
            <w:shd w:val="clear" w:color="auto" w:fill="auto"/>
            <w:vAlign w:val="bottom"/>
          </w:tcPr>
          <w:p w14:paraId="69E29BAF" w14:textId="2C075DF8" w:rsidR="003214D3" w:rsidRPr="00587444" w:rsidRDefault="003214D3" w:rsidP="003214D3">
            <w:pPr>
              <w:suppressAutoHyphens w:val="0"/>
              <w:autoSpaceDN/>
              <w:spacing w:line="360" w:lineRule="auto"/>
              <w:jc w:val="right"/>
              <w:rPr>
                <w:rFonts w:ascii="Arial" w:hAnsi="Arial" w:cs="Arial"/>
                <w:bCs/>
                <w:sz w:val="18"/>
                <w:szCs w:val="18"/>
                <w:lang w:val="hr-HR"/>
              </w:rPr>
            </w:pPr>
            <w:r>
              <w:rPr>
                <w:rFonts w:ascii="Arial" w:hAnsi="Arial" w:cs="Arial"/>
                <w:color w:val="000000"/>
                <w:sz w:val="18"/>
                <w:szCs w:val="18"/>
                <w:lang w:val="hr-HR"/>
              </w:rPr>
              <w:t>(140)</w:t>
            </w:r>
          </w:p>
        </w:tc>
      </w:tr>
      <w:tr w:rsidR="003214D3" w:rsidRPr="00587444" w14:paraId="5239DC13" w14:textId="77777777" w:rsidTr="00DD69E7">
        <w:trPr>
          <w:trHeight w:hRule="exact" w:val="284"/>
          <w:jc w:val="right"/>
        </w:trPr>
        <w:tc>
          <w:tcPr>
            <w:tcW w:w="1314" w:type="pct"/>
            <w:shd w:val="clear" w:color="auto" w:fill="auto"/>
            <w:vAlign w:val="bottom"/>
          </w:tcPr>
          <w:p w14:paraId="5B303A85" w14:textId="77777777" w:rsidR="003214D3" w:rsidRPr="00587444" w:rsidRDefault="003214D3" w:rsidP="003214D3">
            <w:pPr>
              <w:suppressAutoHyphens w:val="0"/>
              <w:autoSpaceDN/>
              <w:spacing w:line="360" w:lineRule="auto"/>
              <w:jc w:val="both"/>
              <w:rPr>
                <w:rFonts w:ascii="Arial" w:hAnsi="Arial" w:cs="Arial"/>
                <w:bCs/>
                <w:kern w:val="19"/>
                <w:sz w:val="18"/>
                <w:szCs w:val="18"/>
                <w:lang w:val="en-GB"/>
              </w:rPr>
            </w:pPr>
            <w:r w:rsidRPr="00587444">
              <w:rPr>
                <w:rFonts w:ascii="Arial" w:hAnsi="Arial" w:cs="Arial"/>
                <w:bCs/>
                <w:kern w:val="19"/>
                <w:sz w:val="18"/>
                <w:szCs w:val="18"/>
                <w:lang w:val="en-GB"/>
              </w:rPr>
              <w:t>USD</w:t>
            </w:r>
          </w:p>
        </w:tc>
        <w:tc>
          <w:tcPr>
            <w:tcW w:w="947" w:type="pct"/>
            <w:shd w:val="clear" w:color="auto" w:fill="auto"/>
            <w:vAlign w:val="bottom"/>
          </w:tcPr>
          <w:p w14:paraId="6441F37B" w14:textId="5AF22096" w:rsidR="003214D3" w:rsidRPr="00086507" w:rsidRDefault="003214D3" w:rsidP="003214D3">
            <w:pPr>
              <w:suppressAutoHyphens w:val="0"/>
              <w:autoSpaceDN/>
              <w:spacing w:line="360" w:lineRule="auto"/>
              <w:jc w:val="right"/>
              <w:rPr>
                <w:rFonts w:ascii="Arial" w:hAnsi="Arial" w:cs="Arial"/>
                <w:sz w:val="18"/>
                <w:szCs w:val="18"/>
                <w:lang w:val="hr-HR"/>
              </w:rPr>
            </w:pPr>
            <w:r>
              <w:rPr>
                <w:rFonts w:ascii="Arial" w:hAnsi="Arial" w:cs="Arial"/>
                <w:bCs/>
                <w:color w:val="000000" w:themeColor="text1"/>
                <w:sz w:val="18"/>
                <w:szCs w:val="18"/>
                <w:lang w:val="hr-HR"/>
              </w:rPr>
              <w:t>-0.4</w:t>
            </w:r>
          </w:p>
        </w:tc>
        <w:tc>
          <w:tcPr>
            <w:tcW w:w="912" w:type="pct"/>
            <w:shd w:val="clear" w:color="auto" w:fill="auto"/>
            <w:vAlign w:val="bottom"/>
          </w:tcPr>
          <w:p w14:paraId="5126967D" w14:textId="55EBF71E" w:rsidR="003214D3" w:rsidRPr="00086507" w:rsidRDefault="003214D3" w:rsidP="003214D3">
            <w:pPr>
              <w:suppressAutoHyphens w:val="0"/>
              <w:autoSpaceDN/>
              <w:spacing w:line="360" w:lineRule="auto"/>
              <w:jc w:val="right"/>
              <w:rPr>
                <w:rFonts w:ascii="Arial" w:hAnsi="Arial" w:cs="Arial"/>
                <w:sz w:val="18"/>
                <w:szCs w:val="18"/>
                <w:lang w:val="hr-HR"/>
              </w:rPr>
            </w:pPr>
            <w:r>
              <w:rPr>
                <w:rFonts w:ascii="Arial" w:hAnsi="Arial" w:cs="Arial"/>
                <w:bCs/>
                <w:color w:val="000000" w:themeColor="text1"/>
                <w:sz w:val="18"/>
                <w:szCs w:val="18"/>
                <w:lang w:val="hr-HR"/>
              </w:rPr>
              <w:t>(0.4)</w:t>
            </w:r>
          </w:p>
        </w:tc>
        <w:tc>
          <w:tcPr>
            <w:tcW w:w="912" w:type="pct"/>
            <w:shd w:val="clear" w:color="auto" w:fill="auto"/>
            <w:vAlign w:val="bottom"/>
          </w:tcPr>
          <w:p w14:paraId="50682D53" w14:textId="0A05FA22" w:rsidR="003214D3" w:rsidRPr="00587444" w:rsidRDefault="003214D3" w:rsidP="003214D3">
            <w:pPr>
              <w:suppressAutoHyphens w:val="0"/>
              <w:autoSpaceDN/>
              <w:spacing w:line="360" w:lineRule="auto"/>
              <w:jc w:val="right"/>
              <w:rPr>
                <w:rFonts w:ascii="Arial" w:hAnsi="Arial" w:cs="Arial"/>
                <w:bCs/>
                <w:sz w:val="18"/>
                <w:szCs w:val="18"/>
                <w:lang w:val="hr-HR"/>
              </w:rPr>
            </w:pPr>
            <w:r w:rsidRPr="00086507">
              <w:rPr>
                <w:rFonts w:ascii="Arial" w:hAnsi="Arial" w:cs="Arial"/>
                <w:color w:val="000000"/>
                <w:sz w:val="18"/>
                <w:szCs w:val="18"/>
                <w:lang w:val="hr-HR"/>
              </w:rPr>
              <w:t>-2</w:t>
            </w:r>
          </w:p>
        </w:tc>
        <w:tc>
          <w:tcPr>
            <w:tcW w:w="915" w:type="pct"/>
            <w:shd w:val="clear" w:color="auto" w:fill="auto"/>
            <w:vAlign w:val="bottom"/>
          </w:tcPr>
          <w:p w14:paraId="479FA2EB" w14:textId="7DED69C7" w:rsidR="003214D3" w:rsidRPr="00587444" w:rsidRDefault="003214D3" w:rsidP="003214D3">
            <w:pPr>
              <w:suppressAutoHyphens w:val="0"/>
              <w:autoSpaceDN/>
              <w:spacing w:line="360" w:lineRule="auto"/>
              <w:jc w:val="right"/>
              <w:rPr>
                <w:rFonts w:ascii="Arial" w:hAnsi="Arial" w:cs="Arial"/>
                <w:bCs/>
                <w:sz w:val="18"/>
                <w:szCs w:val="18"/>
                <w:lang w:val="hr-HR"/>
              </w:rPr>
            </w:pPr>
            <w:r>
              <w:rPr>
                <w:rFonts w:ascii="Arial" w:hAnsi="Arial" w:cs="Arial"/>
                <w:bCs/>
                <w:sz w:val="18"/>
                <w:szCs w:val="18"/>
                <w:lang w:val="hr-HR"/>
              </w:rPr>
              <w:t>-</w:t>
            </w:r>
          </w:p>
        </w:tc>
      </w:tr>
    </w:tbl>
    <w:p w14:paraId="10BCA26B" w14:textId="77777777" w:rsidR="00587444" w:rsidRPr="00587444" w:rsidRDefault="00587444" w:rsidP="00587444">
      <w:pPr>
        <w:suppressAutoHyphens w:val="0"/>
        <w:autoSpaceDN/>
        <w:spacing w:line="360" w:lineRule="auto"/>
        <w:jc w:val="both"/>
        <w:rPr>
          <w:rFonts w:ascii="Arial" w:hAnsi="Arial" w:cs="Arial"/>
          <w:bCs/>
          <w:sz w:val="20"/>
          <w:szCs w:val="20"/>
          <w:highlight w:val="yellow"/>
          <w:lang w:val="en-GB"/>
        </w:rPr>
      </w:pPr>
    </w:p>
    <w:p w14:paraId="2FAF8A5C" w14:textId="77777777" w:rsidR="00587444" w:rsidRPr="00587444" w:rsidRDefault="00587444" w:rsidP="00587444">
      <w:pPr>
        <w:tabs>
          <w:tab w:val="left" w:pos="8615"/>
        </w:tabs>
        <w:suppressAutoHyphens w:val="0"/>
        <w:autoSpaceDN/>
        <w:spacing w:line="360" w:lineRule="auto"/>
        <w:jc w:val="both"/>
        <w:rPr>
          <w:rFonts w:ascii="Arial" w:hAnsi="Arial" w:cs="Arial"/>
          <w:bCs/>
          <w:sz w:val="20"/>
          <w:szCs w:val="20"/>
          <w:lang w:val="en-GB"/>
        </w:rPr>
      </w:pPr>
      <w:r w:rsidRPr="00587444">
        <w:rPr>
          <w:rFonts w:ascii="Arial" w:hAnsi="Arial" w:cs="Arial"/>
          <w:bCs/>
          <w:sz w:val="20"/>
          <w:szCs w:val="20"/>
          <w:lang w:val="en-GB"/>
        </w:rPr>
        <w:tab/>
      </w:r>
    </w:p>
    <w:p w14:paraId="7C5BBAB1" w14:textId="77777777" w:rsidR="00587444" w:rsidRPr="00587444" w:rsidRDefault="00587444" w:rsidP="00587444">
      <w:pPr>
        <w:tabs>
          <w:tab w:val="left" w:pos="8615"/>
        </w:tabs>
        <w:suppressAutoHyphens w:val="0"/>
        <w:autoSpaceDN/>
        <w:spacing w:line="360" w:lineRule="auto"/>
        <w:jc w:val="both"/>
        <w:rPr>
          <w:rFonts w:ascii="Arial" w:hAnsi="Arial" w:cs="Arial"/>
          <w:bCs/>
          <w:sz w:val="20"/>
          <w:szCs w:val="20"/>
          <w:lang w:val="en-GB"/>
        </w:rPr>
      </w:pPr>
    </w:p>
    <w:p w14:paraId="66161F3F" w14:textId="77777777" w:rsidR="00587444" w:rsidRPr="00587444" w:rsidRDefault="00587444" w:rsidP="00587444">
      <w:pPr>
        <w:tabs>
          <w:tab w:val="left" w:pos="8615"/>
        </w:tabs>
        <w:suppressAutoHyphens w:val="0"/>
        <w:autoSpaceDN/>
        <w:spacing w:line="360" w:lineRule="auto"/>
        <w:jc w:val="both"/>
        <w:rPr>
          <w:rFonts w:ascii="Arial" w:hAnsi="Arial" w:cs="Arial"/>
          <w:bCs/>
          <w:sz w:val="20"/>
          <w:szCs w:val="20"/>
          <w:lang w:val="en-GB"/>
        </w:rPr>
        <w:sectPr w:rsidR="00587444" w:rsidRPr="00587444" w:rsidSect="00D337C5">
          <w:footerReference w:type="default" r:id="rId207"/>
          <w:pgSz w:w="11907" w:h="16840" w:code="9"/>
          <w:pgMar w:top="1418" w:right="1134" w:bottom="1134" w:left="1418" w:header="851" w:footer="851" w:gutter="0"/>
          <w:cols w:space="720"/>
          <w:noEndnote/>
        </w:sectPr>
      </w:pPr>
    </w:p>
    <w:p w14:paraId="79B992F8"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5F482130" w14:textId="29CB8468"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2E26BB">
        <w:rPr>
          <w:rFonts w:ascii="Arial" w:hAnsi="Arial" w:cs="Arial"/>
          <w:b/>
          <w:bCs/>
          <w:sz w:val="20"/>
          <w:szCs w:val="20"/>
          <w:lang w:val="en-GB"/>
        </w:rPr>
        <w:t>.</w:t>
      </w:r>
      <w:r w:rsidRPr="00587444">
        <w:rPr>
          <w:rFonts w:ascii="Arial" w:hAnsi="Arial" w:cs="Arial"/>
          <w:b/>
          <w:bCs/>
          <w:sz w:val="20"/>
          <w:szCs w:val="20"/>
          <w:lang w:val="en-GB"/>
        </w:rPr>
        <w:t xml:space="preserve">         Risk management (continued)</w:t>
      </w:r>
    </w:p>
    <w:p w14:paraId="6D2E1A42"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1CB23E6E" w14:textId="215876FF"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2E26BB">
        <w:rPr>
          <w:rFonts w:ascii="Arial" w:hAnsi="Arial" w:cs="Arial"/>
          <w:b/>
          <w:bCs/>
          <w:sz w:val="20"/>
          <w:szCs w:val="20"/>
          <w:lang w:val="en-GB"/>
        </w:rPr>
        <w:t>.</w:t>
      </w:r>
      <w:r w:rsidRPr="00587444">
        <w:rPr>
          <w:rFonts w:ascii="Arial" w:hAnsi="Arial" w:cs="Arial"/>
          <w:b/>
          <w:bCs/>
          <w:sz w:val="20"/>
          <w:szCs w:val="20"/>
          <w:lang w:val="en-GB"/>
        </w:rPr>
        <w:t>5</w:t>
      </w:r>
      <w:r w:rsidR="002E26BB">
        <w:rPr>
          <w:rFonts w:ascii="Arial" w:hAnsi="Arial" w:cs="Arial"/>
          <w:b/>
          <w:bCs/>
          <w:sz w:val="20"/>
          <w:szCs w:val="20"/>
          <w:lang w:val="en-GB"/>
        </w:rPr>
        <w:t>.</w:t>
      </w:r>
      <w:r w:rsidRPr="00587444">
        <w:rPr>
          <w:rFonts w:ascii="Arial" w:hAnsi="Arial" w:cs="Arial"/>
          <w:b/>
          <w:bCs/>
          <w:sz w:val="20"/>
          <w:szCs w:val="20"/>
          <w:lang w:val="en-GB"/>
        </w:rPr>
        <w:t xml:space="preserve">      Market risk (continued)</w:t>
      </w:r>
    </w:p>
    <w:p w14:paraId="7D11BD87"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2CA0CD65" w14:textId="3033A591"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2E26BB">
        <w:rPr>
          <w:rFonts w:ascii="Arial" w:hAnsi="Arial" w:cs="Arial"/>
          <w:b/>
          <w:bCs/>
          <w:sz w:val="20"/>
          <w:szCs w:val="20"/>
          <w:lang w:val="en-GB"/>
        </w:rPr>
        <w:t>.</w:t>
      </w:r>
      <w:r w:rsidRPr="00587444">
        <w:rPr>
          <w:rFonts w:ascii="Arial" w:hAnsi="Arial" w:cs="Arial"/>
          <w:b/>
          <w:bCs/>
          <w:sz w:val="20"/>
          <w:szCs w:val="20"/>
          <w:lang w:val="en-GB"/>
        </w:rPr>
        <w:t>5</w:t>
      </w:r>
      <w:r w:rsidR="002E26BB">
        <w:rPr>
          <w:rFonts w:ascii="Arial" w:hAnsi="Arial" w:cs="Arial"/>
          <w:b/>
          <w:bCs/>
          <w:sz w:val="20"/>
          <w:szCs w:val="20"/>
          <w:lang w:val="en-GB"/>
        </w:rPr>
        <w:t>.</w:t>
      </w:r>
      <w:r w:rsidRPr="00587444">
        <w:rPr>
          <w:rFonts w:ascii="Arial" w:hAnsi="Arial" w:cs="Arial"/>
          <w:b/>
          <w:bCs/>
          <w:sz w:val="20"/>
          <w:szCs w:val="20"/>
          <w:lang w:val="en-GB"/>
        </w:rPr>
        <w:t>2</w:t>
      </w:r>
      <w:r w:rsidR="002E26BB">
        <w:rPr>
          <w:rFonts w:ascii="Arial" w:hAnsi="Arial" w:cs="Arial"/>
          <w:b/>
          <w:bCs/>
          <w:sz w:val="20"/>
          <w:szCs w:val="20"/>
          <w:lang w:val="en-GB"/>
        </w:rPr>
        <w:t>.</w:t>
      </w:r>
      <w:r w:rsidRPr="00587444">
        <w:rPr>
          <w:rFonts w:ascii="Arial" w:hAnsi="Arial" w:cs="Arial"/>
          <w:b/>
          <w:bCs/>
          <w:sz w:val="20"/>
          <w:szCs w:val="20"/>
          <w:lang w:val="en-GB"/>
        </w:rPr>
        <w:t xml:space="preserve">   Currency risk </w:t>
      </w:r>
    </w:p>
    <w:p w14:paraId="2FF45E27" w14:textId="77777777" w:rsidR="00587444" w:rsidRPr="00587444" w:rsidRDefault="00587444" w:rsidP="00587444">
      <w:pPr>
        <w:keepNext/>
        <w:suppressAutoHyphens w:val="0"/>
        <w:autoSpaceDN/>
        <w:jc w:val="both"/>
        <w:rPr>
          <w:rFonts w:ascii="Arial" w:hAnsi="Arial" w:cs="Arial"/>
          <w:sz w:val="20"/>
          <w:szCs w:val="20"/>
          <w:lang w:val="en-GB"/>
        </w:rPr>
      </w:pPr>
    </w:p>
    <w:p w14:paraId="4CCCDC6D" w14:textId="505A49B9"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Total assets and total liabilities as of 31 December 202</w:t>
      </w:r>
      <w:r w:rsidR="002E26BB">
        <w:rPr>
          <w:rFonts w:ascii="Arial" w:hAnsi="Arial" w:cs="Arial"/>
          <w:sz w:val="20"/>
          <w:szCs w:val="20"/>
          <w:lang w:val="en-GB"/>
        </w:rPr>
        <w:t>3</w:t>
      </w:r>
      <w:r w:rsidRPr="00587444">
        <w:rPr>
          <w:rFonts w:ascii="Arial" w:hAnsi="Arial" w:cs="Arial"/>
          <w:sz w:val="20"/>
          <w:szCs w:val="20"/>
          <w:lang w:val="en-GB"/>
        </w:rPr>
        <w:t xml:space="preserve"> and 31 December 202</w:t>
      </w:r>
      <w:r w:rsidR="002E26BB">
        <w:rPr>
          <w:rFonts w:ascii="Arial" w:hAnsi="Arial" w:cs="Arial"/>
          <w:sz w:val="20"/>
          <w:szCs w:val="20"/>
          <w:lang w:val="en-GB"/>
        </w:rPr>
        <w:t>2</w:t>
      </w:r>
      <w:r w:rsidRPr="00587444">
        <w:rPr>
          <w:rFonts w:ascii="Arial" w:hAnsi="Arial" w:cs="Arial"/>
          <w:sz w:val="20"/>
          <w:szCs w:val="20"/>
          <w:lang w:val="en-GB"/>
        </w:rPr>
        <w:t xml:space="preserve"> in HRK and foreign currencies can be shown as follows:</w:t>
      </w:r>
    </w:p>
    <w:p w14:paraId="6A312EC4" w14:textId="77777777" w:rsidR="00587444" w:rsidRPr="00587444" w:rsidRDefault="00587444" w:rsidP="00587444">
      <w:pPr>
        <w:keepNext/>
        <w:suppressAutoHyphens w:val="0"/>
        <w:autoSpaceDN/>
        <w:jc w:val="both"/>
        <w:rPr>
          <w:rFonts w:ascii="Arial" w:hAnsi="Arial" w:cs="Arial"/>
          <w:sz w:val="20"/>
          <w:szCs w:val="20"/>
          <w:lang w:val="en-GB"/>
        </w:rPr>
      </w:pPr>
    </w:p>
    <w:tbl>
      <w:tblPr>
        <w:tblW w:w="4841" w:type="pct"/>
        <w:tblInd w:w="-164" w:type="dxa"/>
        <w:tblLayout w:type="fixed"/>
        <w:tblCellMar>
          <w:left w:w="120" w:type="dxa"/>
          <w:right w:w="120" w:type="dxa"/>
        </w:tblCellMar>
        <w:tblLook w:val="0000" w:firstRow="0" w:lastRow="0" w:firstColumn="0" w:lastColumn="0" w:noHBand="0" w:noVBand="0"/>
      </w:tblPr>
      <w:tblGrid>
        <w:gridCol w:w="3635"/>
        <w:gridCol w:w="1274"/>
        <w:gridCol w:w="1379"/>
        <w:gridCol w:w="1391"/>
        <w:gridCol w:w="1379"/>
      </w:tblGrid>
      <w:tr w:rsidR="00363190" w:rsidRPr="00587444" w14:paraId="4216A944" w14:textId="77777777" w:rsidTr="00AB311B">
        <w:trPr>
          <w:trHeight w:val="557"/>
        </w:trPr>
        <w:tc>
          <w:tcPr>
            <w:tcW w:w="2007" w:type="pct"/>
            <w:vAlign w:val="bottom"/>
          </w:tcPr>
          <w:p w14:paraId="7BDC07FD" w14:textId="77777777" w:rsidR="00363190" w:rsidRPr="00587444" w:rsidRDefault="00363190" w:rsidP="00363190">
            <w:pPr>
              <w:tabs>
                <w:tab w:val="right" w:pos="1202"/>
              </w:tabs>
              <w:suppressAutoHyphens w:val="0"/>
              <w:autoSpaceDN/>
              <w:spacing w:line="220" w:lineRule="exact"/>
              <w:outlineLvl w:val="0"/>
              <w:rPr>
                <w:rFonts w:ascii="Arial" w:hAnsi="Arial" w:cs="Arial"/>
                <w:b/>
                <w:sz w:val="17"/>
                <w:szCs w:val="17"/>
              </w:rPr>
            </w:pPr>
            <w:bookmarkStart w:id="1041" w:name="_Toc4062800"/>
            <w:r w:rsidRPr="00587444">
              <w:rPr>
                <w:rFonts w:ascii="Arial" w:hAnsi="Arial" w:cs="Arial"/>
                <w:b/>
                <w:sz w:val="17"/>
                <w:szCs w:val="17"/>
              </w:rPr>
              <w:t>Group</w:t>
            </w:r>
            <w:bookmarkEnd w:id="1041"/>
          </w:p>
          <w:p w14:paraId="432B7F9A" w14:textId="77777777" w:rsidR="00363190" w:rsidRPr="00587444" w:rsidRDefault="00363190" w:rsidP="00363190">
            <w:pPr>
              <w:tabs>
                <w:tab w:val="right" w:pos="1202"/>
              </w:tabs>
              <w:suppressAutoHyphens w:val="0"/>
              <w:autoSpaceDN/>
              <w:spacing w:line="220" w:lineRule="exact"/>
              <w:outlineLvl w:val="0"/>
              <w:rPr>
                <w:rFonts w:ascii="Arial" w:hAnsi="Arial" w:cs="Arial"/>
                <w:b/>
                <w:sz w:val="17"/>
                <w:szCs w:val="17"/>
              </w:rPr>
            </w:pPr>
          </w:p>
          <w:p w14:paraId="76CB192C" w14:textId="5A3A2091" w:rsidR="00363190" w:rsidRPr="00587444" w:rsidRDefault="00363190" w:rsidP="00363190">
            <w:pPr>
              <w:tabs>
                <w:tab w:val="right" w:pos="1202"/>
              </w:tabs>
              <w:suppressAutoHyphens w:val="0"/>
              <w:autoSpaceDN/>
              <w:spacing w:line="220" w:lineRule="exact"/>
              <w:outlineLvl w:val="0"/>
              <w:rPr>
                <w:rFonts w:ascii="Arial" w:hAnsi="Arial" w:cs="Arial"/>
                <w:b/>
                <w:sz w:val="17"/>
                <w:szCs w:val="17"/>
              </w:rPr>
            </w:pPr>
            <w:bookmarkStart w:id="1042" w:name="_Toc4062801"/>
            <w:r w:rsidRPr="00587444">
              <w:rPr>
                <w:rFonts w:ascii="Arial" w:hAnsi="Arial" w:cs="Arial"/>
                <w:b/>
                <w:bCs/>
                <w:sz w:val="17"/>
                <w:szCs w:val="17"/>
              </w:rPr>
              <w:t>31 December</w:t>
            </w:r>
            <w:r w:rsidRPr="00587444">
              <w:rPr>
                <w:rFonts w:ascii="Arial" w:hAnsi="Arial" w:cs="Arial"/>
                <w:b/>
                <w:sz w:val="17"/>
                <w:szCs w:val="17"/>
              </w:rPr>
              <w:t xml:space="preserve"> </w:t>
            </w:r>
            <w:bookmarkEnd w:id="1042"/>
            <w:r w:rsidRPr="00587444">
              <w:rPr>
                <w:rFonts w:ascii="Arial" w:hAnsi="Arial" w:cs="Arial"/>
                <w:b/>
                <w:sz w:val="17"/>
                <w:szCs w:val="17"/>
              </w:rPr>
              <w:t>202</w:t>
            </w:r>
            <w:r>
              <w:rPr>
                <w:rFonts w:ascii="Arial" w:hAnsi="Arial" w:cs="Arial"/>
                <w:b/>
                <w:sz w:val="17"/>
                <w:szCs w:val="17"/>
              </w:rPr>
              <w:t>3</w:t>
            </w:r>
          </w:p>
        </w:tc>
        <w:tc>
          <w:tcPr>
            <w:tcW w:w="703" w:type="pct"/>
            <w:vAlign w:val="bottom"/>
          </w:tcPr>
          <w:p w14:paraId="6891B234" w14:textId="16A307A1" w:rsidR="00363190" w:rsidRPr="00587444" w:rsidRDefault="00363190" w:rsidP="00363190">
            <w:pPr>
              <w:tabs>
                <w:tab w:val="right" w:pos="1202"/>
              </w:tabs>
              <w:suppressAutoHyphens w:val="0"/>
              <w:autoSpaceDN/>
              <w:spacing w:line="220" w:lineRule="exact"/>
              <w:jc w:val="right"/>
              <w:outlineLvl w:val="0"/>
              <w:rPr>
                <w:rFonts w:ascii="Arial" w:hAnsi="Arial" w:cs="Arial"/>
                <w:b/>
                <w:sz w:val="17"/>
                <w:szCs w:val="17"/>
              </w:rPr>
            </w:pPr>
            <w:bookmarkStart w:id="1043" w:name="_Toc4062802"/>
            <w:r w:rsidRPr="00363190">
              <w:rPr>
                <w:rFonts w:ascii="Arial" w:hAnsi="Arial" w:cs="Arial"/>
                <w:b/>
                <w:sz w:val="17"/>
                <w:szCs w:val="17"/>
              </w:rPr>
              <w:t>EUR</w:t>
            </w:r>
            <w:r w:rsidRPr="00363190" w:rsidDel="00363190">
              <w:rPr>
                <w:rFonts w:ascii="Arial" w:hAnsi="Arial" w:cs="Arial"/>
                <w:b/>
                <w:sz w:val="17"/>
                <w:szCs w:val="17"/>
              </w:rPr>
              <w:t xml:space="preserve"> </w:t>
            </w:r>
            <w:bookmarkEnd w:id="1043"/>
          </w:p>
        </w:tc>
        <w:tc>
          <w:tcPr>
            <w:tcW w:w="761" w:type="pct"/>
            <w:vAlign w:val="bottom"/>
          </w:tcPr>
          <w:p w14:paraId="386E7398" w14:textId="07687AFE" w:rsidR="00363190" w:rsidRPr="00587444" w:rsidRDefault="00363190" w:rsidP="00363190">
            <w:pPr>
              <w:tabs>
                <w:tab w:val="right" w:pos="1202"/>
              </w:tabs>
              <w:suppressAutoHyphens w:val="0"/>
              <w:autoSpaceDN/>
              <w:spacing w:line="220" w:lineRule="exact"/>
              <w:jc w:val="right"/>
              <w:outlineLvl w:val="0"/>
              <w:rPr>
                <w:rFonts w:ascii="Arial" w:hAnsi="Arial" w:cs="Arial"/>
                <w:b/>
                <w:sz w:val="17"/>
                <w:szCs w:val="17"/>
              </w:rPr>
            </w:pPr>
            <w:bookmarkStart w:id="1044" w:name="_Toc4062803"/>
            <w:r w:rsidRPr="00587444">
              <w:rPr>
                <w:rFonts w:ascii="Arial" w:hAnsi="Arial" w:cs="Arial"/>
                <w:b/>
                <w:sz w:val="17"/>
                <w:szCs w:val="17"/>
              </w:rPr>
              <w:t>USD</w:t>
            </w:r>
            <w:bookmarkEnd w:id="1044"/>
          </w:p>
        </w:tc>
        <w:tc>
          <w:tcPr>
            <w:tcW w:w="768" w:type="pct"/>
            <w:vAlign w:val="bottom"/>
          </w:tcPr>
          <w:p w14:paraId="6C457D79" w14:textId="77777777" w:rsidR="00363190" w:rsidRDefault="00363190" w:rsidP="00363190">
            <w:pPr>
              <w:tabs>
                <w:tab w:val="right" w:pos="1202"/>
              </w:tabs>
              <w:suppressAutoHyphens w:val="0"/>
              <w:autoSpaceDN/>
              <w:spacing w:line="220" w:lineRule="exact"/>
              <w:jc w:val="right"/>
              <w:outlineLvl w:val="0"/>
              <w:rPr>
                <w:rFonts w:ascii="Arial" w:hAnsi="Arial" w:cs="Arial"/>
                <w:b/>
                <w:sz w:val="17"/>
                <w:szCs w:val="17"/>
              </w:rPr>
            </w:pPr>
            <w:bookmarkStart w:id="1045" w:name="_Toc4062804"/>
            <w:r w:rsidRPr="00587444">
              <w:rPr>
                <w:rFonts w:ascii="Arial" w:hAnsi="Arial" w:cs="Arial"/>
                <w:b/>
                <w:sz w:val="17"/>
                <w:szCs w:val="17"/>
              </w:rPr>
              <w:t xml:space="preserve">Other </w:t>
            </w:r>
          </w:p>
          <w:p w14:paraId="6B74D628" w14:textId="77777777" w:rsidR="00363190" w:rsidRDefault="00363190" w:rsidP="00363190">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foreign </w:t>
            </w:r>
          </w:p>
          <w:p w14:paraId="00556DFB" w14:textId="047DDC30" w:rsidR="00363190" w:rsidRPr="00587444" w:rsidRDefault="00363190" w:rsidP="00363190">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currencies</w:t>
            </w:r>
            <w:bookmarkEnd w:id="1045"/>
            <w:r w:rsidRPr="00587444">
              <w:rPr>
                <w:rFonts w:ascii="Arial" w:hAnsi="Arial" w:cs="Arial"/>
                <w:b/>
                <w:sz w:val="17"/>
                <w:szCs w:val="17"/>
              </w:rPr>
              <w:t xml:space="preserve"> </w:t>
            </w:r>
          </w:p>
        </w:tc>
        <w:tc>
          <w:tcPr>
            <w:tcW w:w="761" w:type="pct"/>
            <w:vAlign w:val="bottom"/>
          </w:tcPr>
          <w:p w14:paraId="25102F32" w14:textId="77777777" w:rsidR="00363190" w:rsidRDefault="00363190" w:rsidP="00363190">
            <w:pPr>
              <w:tabs>
                <w:tab w:val="right" w:pos="1202"/>
              </w:tabs>
              <w:suppressAutoHyphens w:val="0"/>
              <w:autoSpaceDN/>
              <w:spacing w:line="220" w:lineRule="exact"/>
              <w:jc w:val="right"/>
              <w:outlineLvl w:val="0"/>
              <w:rPr>
                <w:rFonts w:ascii="Arial" w:hAnsi="Arial" w:cs="Arial"/>
                <w:b/>
                <w:sz w:val="17"/>
                <w:szCs w:val="17"/>
              </w:rPr>
            </w:pPr>
            <w:bookmarkStart w:id="1046" w:name="_Toc4062805"/>
            <w:r w:rsidRPr="00587444">
              <w:rPr>
                <w:rFonts w:ascii="Arial" w:hAnsi="Arial" w:cs="Arial"/>
                <w:b/>
                <w:sz w:val="17"/>
                <w:szCs w:val="17"/>
              </w:rPr>
              <w:t xml:space="preserve">Total </w:t>
            </w:r>
          </w:p>
          <w:bookmarkEnd w:id="1046"/>
          <w:p w14:paraId="6868EEE7" w14:textId="4E430B09" w:rsidR="00363190" w:rsidRPr="00587444" w:rsidRDefault="00363190" w:rsidP="00363190">
            <w:pPr>
              <w:tabs>
                <w:tab w:val="right" w:pos="1202"/>
              </w:tabs>
              <w:suppressAutoHyphens w:val="0"/>
              <w:autoSpaceDN/>
              <w:spacing w:line="220" w:lineRule="exact"/>
              <w:jc w:val="right"/>
              <w:outlineLvl w:val="0"/>
              <w:rPr>
                <w:rFonts w:ascii="Arial" w:hAnsi="Arial" w:cs="Arial"/>
                <w:b/>
                <w:sz w:val="17"/>
                <w:szCs w:val="17"/>
              </w:rPr>
            </w:pPr>
          </w:p>
        </w:tc>
      </w:tr>
      <w:tr w:rsidR="00363190" w:rsidRPr="00587444" w14:paraId="6BC523B5" w14:textId="77777777" w:rsidTr="00AB311B">
        <w:trPr>
          <w:trHeight w:hRule="exact" w:val="284"/>
        </w:trPr>
        <w:tc>
          <w:tcPr>
            <w:tcW w:w="2007" w:type="pct"/>
          </w:tcPr>
          <w:p w14:paraId="7A685F81" w14:textId="77777777" w:rsidR="00363190" w:rsidRPr="00587444" w:rsidRDefault="00363190" w:rsidP="00363190">
            <w:pPr>
              <w:tabs>
                <w:tab w:val="right" w:pos="1202"/>
              </w:tabs>
              <w:suppressAutoHyphens w:val="0"/>
              <w:autoSpaceDN/>
              <w:spacing w:line="220" w:lineRule="exact"/>
              <w:outlineLvl w:val="0"/>
              <w:rPr>
                <w:rFonts w:ascii="Arial" w:hAnsi="Arial" w:cs="Arial"/>
                <w:b/>
                <w:sz w:val="17"/>
                <w:szCs w:val="17"/>
              </w:rPr>
            </w:pPr>
          </w:p>
        </w:tc>
        <w:tc>
          <w:tcPr>
            <w:tcW w:w="703" w:type="pct"/>
          </w:tcPr>
          <w:p w14:paraId="1124D4D9" w14:textId="6B1118CC" w:rsidR="00363190" w:rsidRPr="00587444" w:rsidRDefault="00363190" w:rsidP="00363190">
            <w:pPr>
              <w:tabs>
                <w:tab w:val="right" w:pos="1202"/>
              </w:tabs>
              <w:suppressAutoHyphens w:val="0"/>
              <w:autoSpaceDN/>
              <w:spacing w:line="220" w:lineRule="exact"/>
              <w:jc w:val="right"/>
              <w:outlineLvl w:val="0"/>
              <w:rPr>
                <w:rFonts w:ascii="Arial" w:hAnsi="Arial" w:cs="Arial"/>
                <w:b/>
                <w:sz w:val="17"/>
                <w:szCs w:val="17"/>
              </w:rPr>
            </w:pPr>
            <w:bookmarkStart w:id="1047" w:name="_Toc4062808"/>
            <w:r>
              <w:rPr>
                <w:rFonts w:ascii="Arial" w:hAnsi="Arial" w:cs="Arial"/>
                <w:b/>
                <w:sz w:val="17"/>
                <w:szCs w:val="17"/>
              </w:rPr>
              <w:t>EUR</w:t>
            </w:r>
            <w:r w:rsidRPr="00587444">
              <w:rPr>
                <w:rFonts w:ascii="Arial" w:hAnsi="Arial" w:cs="Arial"/>
                <w:b/>
                <w:sz w:val="17"/>
                <w:szCs w:val="17"/>
              </w:rPr>
              <w:t xml:space="preserve"> ‘000</w:t>
            </w:r>
            <w:bookmarkEnd w:id="1047"/>
          </w:p>
        </w:tc>
        <w:tc>
          <w:tcPr>
            <w:tcW w:w="761" w:type="pct"/>
          </w:tcPr>
          <w:p w14:paraId="4D063B68" w14:textId="1E3C78E9" w:rsidR="00363190" w:rsidRPr="00587444" w:rsidRDefault="00363190" w:rsidP="00363190">
            <w:pPr>
              <w:tabs>
                <w:tab w:val="right" w:pos="1202"/>
              </w:tabs>
              <w:suppressAutoHyphens w:val="0"/>
              <w:autoSpaceDN/>
              <w:spacing w:line="220" w:lineRule="exact"/>
              <w:jc w:val="right"/>
              <w:outlineLvl w:val="0"/>
              <w:rPr>
                <w:rFonts w:ascii="Arial" w:hAnsi="Arial" w:cs="Arial"/>
                <w:b/>
                <w:sz w:val="17"/>
                <w:szCs w:val="17"/>
              </w:rPr>
            </w:pPr>
            <w:bookmarkStart w:id="1048" w:name="_Toc4062809"/>
            <w:r>
              <w:rPr>
                <w:rFonts w:ascii="Arial" w:hAnsi="Arial" w:cs="Arial"/>
                <w:b/>
                <w:sz w:val="17"/>
                <w:szCs w:val="17"/>
              </w:rPr>
              <w:t>EUR</w:t>
            </w:r>
            <w:r w:rsidRPr="00587444">
              <w:rPr>
                <w:rFonts w:ascii="Arial" w:hAnsi="Arial" w:cs="Arial"/>
                <w:b/>
                <w:sz w:val="17"/>
                <w:szCs w:val="17"/>
              </w:rPr>
              <w:t xml:space="preserve"> ‘000</w:t>
            </w:r>
            <w:bookmarkEnd w:id="1048"/>
          </w:p>
        </w:tc>
        <w:tc>
          <w:tcPr>
            <w:tcW w:w="768" w:type="pct"/>
          </w:tcPr>
          <w:p w14:paraId="0321F5ED" w14:textId="58BC9A98" w:rsidR="00363190" w:rsidRPr="00587444" w:rsidRDefault="00363190" w:rsidP="00363190">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761" w:type="pct"/>
          </w:tcPr>
          <w:p w14:paraId="48E44337" w14:textId="1157107E" w:rsidR="00363190" w:rsidRPr="00587444" w:rsidRDefault="00363190" w:rsidP="00363190">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r>
      <w:tr w:rsidR="00363190" w:rsidRPr="00587444" w14:paraId="3949A79A" w14:textId="77777777" w:rsidTr="00AB311B">
        <w:trPr>
          <w:trHeight w:val="239"/>
        </w:trPr>
        <w:tc>
          <w:tcPr>
            <w:tcW w:w="2007" w:type="pct"/>
          </w:tcPr>
          <w:p w14:paraId="04F7D649" w14:textId="77777777" w:rsidR="00363190" w:rsidRPr="00587444" w:rsidRDefault="00363190" w:rsidP="00363190">
            <w:pPr>
              <w:tabs>
                <w:tab w:val="right" w:pos="1202"/>
              </w:tabs>
              <w:suppressAutoHyphens w:val="0"/>
              <w:autoSpaceDN/>
              <w:spacing w:line="240" w:lineRule="exact"/>
              <w:outlineLvl w:val="0"/>
              <w:rPr>
                <w:rFonts w:ascii="Arial" w:hAnsi="Arial" w:cs="Arial"/>
                <w:b/>
                <w:sz w:val="17"/>
                <w:szCs w:val="17"/>
              </w:rPr>
            </w:pPr>
            <w:bookmarkStart w:id="1049" w:name="_Toc4062814"/>
            <w:r w:rsidRPr="00587444">
              <w:rPr>
                <w:rFonts w:ascii="Arial" w:hAnsi="Arial" w:cs="Arial"/>
                <w:b/>
                <w:sz w:val="17"/>
                <w:szCs w:val="17"/>
              </w:rPr>
              <w:t>Assets</w:t>
            </w:r>
            <w:bookmarkEnd w:id="1049"/>
            <w:r w:rsidRPr="00587444">
              <w:rPr>
                <w:rFonts w:ascii="Arial" w:hAnsi="Arial" w:cs="Arial"/>
                <w:b/>
                <w:sz w:val="17"/>
                <w:szCs w:val="17"/>
              </w:rPr>
              <w:t xml:space="preserve"> </w:t>
            </w:r>
          </w:p>
        </w:tc>
        <w:tc>
          <w:tcPr>
            <w:tcW w:w="703" w:type="pct"/>
            <w:vAlign w:val="bottom"/>
          </w:tcPr>
          <w:p w14:paraId="32E467FE" w14:textId="77777777" w:rsidR="00363190" w:rsidRPr="00587444" w:rsidRDefault="00363190" w:rsidP="00363190">
            <w:pPr>
              <w:suppressAutoHyphens w:val="0"/>
              <w:autoSpaceDN/>
              <w:spacing w:line="240" w:lineRule="exact"/>
              <w:jc w:val="right"/>
              <w:rPr>
                <w:rFonts w:ascii="Arial" w:eastAsia="Arial Unicode MS" w:hAnsi="Arial" w:cs="Arial"/>
                <w:sz w:val="17"/>
                <w:szCs w:val="17"/>
              </w:rPr>
            </w:pPr>
          </w:p>
        </w:tc>
        <w:tc>
          <w:tcPr>
            <w:tcW w:w="761" w:type="pct"/>
            <w:vAlign w:val="bottom"/>
          </w:tcPr>
          <w:p w14:paraId="7F763AF5" w14:textId="77777777" w:rsidR="00363190" w:rsidRPr="00587444" w:rsidRDefault="00363190" w:rsidP="00363190">
            <w:pPr>
              <w:suppressAutoHyphens w:val="0"/>
              <w:autoSpaceDN/>
              <w:spacing w:line="240" w:lineRule="exact"/>
              <w:jc w:val="right"/>
              <w:rPr>
                <w:rFonts w:ascii="Arial" w:eastAsia="Arial Unicode MS" w:hAnsi="Arial" w:cs="Arial"/>
                <w:sz w:val="17"/>
                <w:szCs w:val="17"/>
              </w:rPr>
            </w:pPr>
          </w:p>
        </w:tc>
        <w:tc>
          <w:tcPr>
            <w:tcW w:w="768" w:type="pct"/>
            <w:vAlign w:val="bottom"/>
          </w:tcPr>
          <w:p w14:paraId="75C0D857" w14:textId="77777777" w:rsidR="00363190" w:rsidRPr="00587444" w:rsidRDefault="00363190" w:rsidP="00363190">
            <w:pPr>
              <w:suppressAutoHyphens w:val="0"/>
              <w:autoSpaceDN/>
              <w:spacing w:line="240" w:lineRule="exact"/>
              <w:jc w:val="right"/>
              <w:rPr>
                <w:rFonts w:ascii="Arial" w:eastAsia="Arial Unicode MS" w:hAnsi="Arial" w:cs="Arial"/>
                <w:sz w:val="17"/>
                <w:szCs w:val="17"/>
              </w:rPr>
            </w:pPr>
          </w:p>
        </w:tc>
        <w:tc>
          <w:tcPr>
            <w:tcW w:w="761" w:type="pct"/>
            <w:vAlign w:val="bottom"/>
          </w:tcPr>
          <w:p w14:paraId="02386DE2" w14:textId="77777777" w:rsidR="00363190" w:rsidRPr="00587444" w:rsidRDefault="00363190" w:rsidP="00363190">
            <w:pPr>
              <w:suppressAutoHyphens w:val="0"/>
              <w:autoSpaceDN/>
              <w:spacing w:line="240" w:lineRule="exact"/>
              <w:jc w:val="right"/>
              <w:rPr>
                <w:rFonts w:ascii="Arial" w:eastAsia="Arial Unicode MS" w:hAnsi="Arial" w:cs="Arial"/>
                <w:sz w:val="17"/>
                <w:szCs w:val="17"/>
              </w:rPr>
            </w:pPr>
          </w:p>
        </w:tc>
      </w:tr>
      <w:tr w:rsidR="00363190" w:rsidRPr="00587444" w14:paraId="05C16A18" w14:textId="77777777" w:rsidTr="00AB311B">
        <w:trPr>
          <w:trHeight w:val="254"/>
        </w:trPr>
        <w:tc>
          <w:tcPr>
            <w:tcW w:w="2007" w:type="pct"/>
            <w:vAlign w:val="bottom"/>
          </w:tcPr>
          <w:p w14:paraId="59AF920A" w14:textId="77777777"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bookmarkStart w:id="1050" w:name="_Toc4062815"/>
            <w:r w:rsidRPr="00587444">
              <w:rPr>
                <w:rFonts w:ascii="Arial" w:hAnsi="Arial" w:cs="Arial"/>
                <w:spacing w:val="-2"/>
                <w:sz w:val="17"/>
                <w:szCs w:val="17"/>
              </w:rPr>
              <w:t>Cash on hand and current accounts with banks</w:t>
            </w:r>
            <w:bookmarkEnd w:id="1050"/>
          </w:p>
        </w:tc>
        <w:tc>
          <w:tcPr>
            <w:tcW w:w="703" w:type="pct"/>
            <w:tcBorders>
              <w:top w:val="nil"/>
              <w:left w:val="nil"/>
              <w:right w:val="nil"/>
            </w:tcBorders>
            <w:vAlign w:val="bottom"/>
          </w:tcPr>
          <w:p w14:paraId="3F827455" w14:textId="02DD324B"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42</w:t>
            </w:r>
            <w:r>
              <w:rPr>
                <w:rFonts w:ascii="Arial" w:hAnsi="Arial" w:cs="Arial"/>
                <w:sz w:val="17"/>
                <w:szCs w:val="17"/>
              </w:rPr>
              <w:t>,</w:t>
            </w:r>
            <w:r w:rsidRPr="00F959D0">
              <w:rPr>
                <w:rFonts w:ascii="Arial" w:hAnsi="Arial" w:cs="Arial"/>
                <w:sz w:val="17"/>
                <w:szCs w:val="17"/>
              </w:rPr>
              <w:t xml:space="preserve">023 </w:t>
            </w:r>
          </w:p>
        </w:tc>
        <w:tc>
          <w:tcPr>
            <w:tcW w:w="761" w:type="pct"/>
            <w:tcBorders>
              <w:top w:val="nil"/>
              <w:left w:val="nil"/>
              <w:right w:val="nil"/>
            </w:tcBorders>
            <w:vAlign w:val="bottom"/>
          </w:tcPr>
          <w:p w14:paraId="0AB5AD89" w14:textId="7ADF0810"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91 </w:t>
            </w:r>
          </w:p>
        </w:tc>
        <w:tc>
          <w:tcPr>
            <w:tcW w:w="768" w:type="pct"/>
            <w:tcBorders>
              <w:top w:val="nil"/>
              <w:left w:val="nil"/>
              <w:right w:val="nil"/>
            </w:tcBorders>
            <w:vAlign w:val="bottom"/>
          </w:tcPr>
          <w:p w14:paraId="76CF0D46" w14:textId="59455414"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19 </w:t>
            </w:r>
          </w:p>
        </w:tc>
        <w:tc>
          <w:tcPr>
            <w:tcW w:w="761" w:type="pct"/>
            <w:tcBorders>
              <w:top w:val="nil"/>
              <w:left w:val="nil"/>
            </w:tcBorders>
            <w:vAlign w:val="bottom"/>
          </w:tcPr>
          <w:p w14:paraId="003D3297" w14:textId="53B768CB"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42</w:t>
            </w:r>
            <w:r>
              <w:rPr>
                <w:rFonts w:ascii="Arial" w:hAnsi="Arial" w:cs="Arial"/>
                <w:sz w:val="17"/>
                <w:szCs w:val="17"/>
              </w:rPr>
              <w:t>,</w:t>
            </w:r>
            <w:r w:rsidRPr="00F959D0">
              <w:rPr>
                <w:rFonts w:ascii="Arial" w:hAnsi="Arial" w:cs="Arial"/>
                <w:sz w:val="17"/>
                <w:szCs w:val="17"/>
              </w:rPr>
              <w:t xml:space="preserve">133 </w:t>
            </w:r>
          </w:p>
        </w:tc>
      </w:tr>
      <w:tr w:rsidR="00363190" w:rsidRPr="00587444" w14:paraId="1EBEA9D3" w14:textId="77777777" w:rsidTr="00AB311B">
        <w:trPr>
          <w:trHeight w:val="254"/>
        </w:trPr>
        <w:tc>
          <w:tcPr>
            <w:tcW w:w="2007" w:type="pct"/>
            <w:vAlign w:val="bottom"/>
          </w:tcPr>
          <w:p w14:paraId="680FE066" w14:textId="77777777"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bookmarkStart w:id="1051" w:name="_Toc4062816"/>
            <w:r w:rsidRPr="00587444">
              <w:rPr>
                <w:rFonts w:ascii="Arial" w:hAnsi="Arial" w:cs="Arial"/>
                <w:spacing w:val="-2"/>
                <w:sz w:val="17"/>
                <w:szCs w:val="17"/>
              </w:rPr>
              <w:t>Deposits with other banks</w:t>
            </w:r>
            <w:bookmarkEnd w:id="1051"/>
            <w:r w:rsidRPr="00587444">
              <w:rPr>
                <w:rFonts w:ascii="Arial" w:hAnsi="Arial" w:cs="Arial"/>
                <w:spacing w:val="-2"/>
                <w:sz w:val="17"/>
                <w:szCs w:val="17"/>
              </w:rPr>
              <w:t xml:space="preserve"> </w:t>
            </w:r>
          </w:p>
        </w:tc>
        <w:tc>
          <w:tcPr>
            <w:tcW w:w="703" w:type="pct"/>
            <w:tcBorders>
              <w:top w:val="nil"/>
              <w:left w:val="nil"/>
              <w:bottom w:val="nil"/>
              <w:right w:val="nil"/>
            </w:tcBorders>
            <w:vAlign w:val="bottom"/>
          </w:tcPr>
          <w:p w14:paraId="4420A669" w14:textId="3E3C124E"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69</w:t>
            </w:r>
            <w:r>
              <w:rPr>
                <w:rFonts w:ascii="Arial" w:hAnsi="Arial" w:cs="Arial"/>
                <w:sz w:val="17"/>
                <w:szCs w:val="17"/>
              </w:rPr>
              <w:t>,</w:t>
            </w:r>
            <w:r w:rsidRPr="00F959D0">
              <w:rPr>
                <w:rFonts w:ascii="Arial" w:hAnsi="Arial" w:cs="Arial"/>
                <w:sz w:val="17"/>
                <w:szCs w:val="17"/>
              </w:rPr>
              <w:t xml:space="preserve">318 </w:t>
            </w:r>
          </w:p>
        </w:tc>
        <w:tc>
          <w:tcPr>
            <w:tcW w:w="761" w:type="pct"/>
            <w:tcBorders>
              <w:top w:val="nil"/>
              <w:left w:val="nil"/>
              <w:bottom w:val="nil"/>
              <w:right w:val="nil"/>
            </w:tcBorders>
            <w:vAlign w:val="bottom"/>
          </w:tcPr>
          <w:p w14:paraId="339CDF90" w14:textId="21971D05"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2</w:t>
            </w:r>
            <w:r>
              <w:rPr>
                <w:rFonts w:ascii="Arial" w:hAnsi="Arial" w:cs="Arial"/>
                <w:sz w:val="17"/>
                <w:szCs w:val="17"/>
              </w:rPr>
              <w:t>,</w:t>
            </w:r>
            <w:r w:rsidRPr="00F959D0">
              <w:rPr>
                <w:rFonts w:ascii="Arial" w:hAnsi="Arial" w:cs="Arial"/>
                <w:sz w:val="17"/>
                <w:szCs w:val="17"/>
              </w:rPr>
              <w:t xml:space="preserve">443 </w:t>
            </w:r>
          </w:p>
        </w:tc>
        <w:tc>
          <w:tcPr>
            <w:tcW w:w="768" w:type="pct"/>
            <w:tcBorders>
              <w:top w:val="nil"/>
              <w:left w:val="nil"/>
              <w:bottom w:val="nil"/>
              <w:right w:val="nil"/>
            </w:tcBorders>
            <w:vAlign w:val="bottom"/>
          </w:tcPr>
          <w:p w14:paraId="243973DA" w14:textId="3D4104C2"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   </w:t>
            </w:r>
          </w:p>
        </w:tc>
        <w:tc>
          <w:tcPr>
            <w:tcW w:w="761" w:type="pct"/>
            <w:tcBorders>
              <w:top w:val="nil"/>
              <w:left w:val="nil"/>
              <w:bottom w:val="nil"/>
            </w:tcBorders>
            <w:vAlign w:val="bottom"/>
          </w:tcPr>
          <w:p w14:paraId="4B1E322F" w14:textId="02606C4F"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71</w:t>
            </w:r>
            <w:r>
              <w:rPr>
                <w:rFonts w:ascii="Arial" w:hAnsi="Arial" w:cs="Arial"/>
                <w:sz w:val="17"/>
                <w:szCs w:val="17"/>
              </w:rPr>
              <w:t>,</w:t>
            </w:r>
            <w:r w:rsidRPr="00F959D0">
              <w:rPr>
                <w:rFonts w:ascii="Arial" w:hAnsi="Arial" w:cs="Arial"/>
                <w:sz w:val="17"/>
                <w:szCs w:val="17"/>
              </w:rPr>
              <w:t xml:space="preserve">761 </w:t>
            </w:r>
          </w:p>
        </w:tc>
      </w:tr>
      <w:tr w:rsidR="00363190" w:rsidRPr="00587444" w14:paraId="4E7E81DC" w14:textId="77777777" w:rsidTr="00AB311B">
        <w:trPr>
          <w:trHeight w:val="239"/>
        </w:trPr>
        <w:tc>
          <w:tcPr>
            <w:tcW w:w="2007" w:type="pct"/>
            <w:vAlign w:val="bottom"/>
          </w:tcPr>
          <w:p w14:paraId="1385C2D2" w14:textId="77777777"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bookmarkStart w:id="1052" w:name="_Toc4062817"/>
            <w:r w:rsidRPr="00587444">
              <w:rPr>
                <w:rFonts w:ascii="Arial" w:hAnsi="Arial" w:cs="Arial"/>
                <w:spacing w:val="-2"/>
                <w:sz w:val="17"/>
                <w:szCs w:val="17"/>
              </w:rPr>
              <w:t>Loans to financial institutions</w:t>
            </w:r>
            <w:bookmarkEnd w:id="1052"/>
          </w:p>
        </w:tc>
        <w:tc>
          <w:tcPr>
            <w:tcW w:w="703" w:type="pct"/>
            <w:tcBorders>
              <w:top w:val="nil"/>
              <w:left w:val="nil"/>
              <w:bottom w:val="nil"/>
              <w:right w:val="nil"/>
            </w:tcBorders>
            <w:vAlign w:val="bottom"/>
          </w:tcPr>
          <w:p w14:paraId="0D8FAA7D" w14:textId="66FBF813"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1</w:t>
            </w:r>
            <w:r>
              <w:rPr>
                <w:rFonts w:ascii="Arial" w:hAnsi="Arial" w:cs="Arial"/>
                <w:sz w:val="17"/>
                <w:szCs w:val="17"/>
              </w:rPr>
              <w:t>,</w:t>
            </w:r>
            <w:r w:rsidRPr="00F959D0">
              <w:rPr>
                <w:rFonts w:ascii="Arial" w:hAnsi="Arial" w:cs="Arial"/>
                <w:sz w:val="17"/>
                <w:szCs w:val="17"/>
              </w:rPr>
              <w:t>248</w:t>
            </w:r>
            <w:r>
              <w:rPr>
                <w:rFonts w:ascii="Arial" w:hAnsi="Arial" w:cs="Arial"/>
                <w:sz w:val="17"/>
                <w:szCs w:val="17"/>
              </w:rPr>
              <w:t>,</w:t>
            </w:r>
            <w:r w:rsidRPr="00F959D0">
              <w:rPr>
                <w:rFonts w:ascii="Arial" w:hAnsi="Arial" w:cs="Arial"/>
                <w:sz w:val="17"/>
                <w:szCs w:val="17"/>
              </w:rPr>
              <w:t xml:space="preserve">881 </w:t>
            </w:r>
          </w:p>
        </w:tc>
        <w:tc>
          <w:tcPr>
            <w:tcW w:w="761" w:type="pct"/>
            <w:tcBorders>
              <w:top w:val="nil"/>
              <w:left w:val="nil"/>
              <w:bottom w:val="nil"/>
              <w:right w:val="nil"/>
            </w:tcBorders>
            <w:vAlign w:val="bottom"/>
          </w:tcPr>
          <w:p w14:paraId="5B8C39BA" w14:textId="380D27FB"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   </w:t>
            </w:r>
          </w:p>
        </w:tc>
        <w:tc>
          <w:tcPr>
            <w:tcW w:w="768" w:type="pct"/>
            <w:tcBorders>
              <w:top w:val="nil"/>
              <w:left w:val="nil"/>
              <w:bottom w:val="nil"/>
              <w:right w:val="nil"/>
            </w:tcBorders>
            <w:vAlign w:val="bottom"/>
          </w:tcPr>
          <w:p w14:paraId="2D8F76E1" w14:textId="6BC39CA0"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   </w:t>
            </w:r>
          </w:p>
        </w:tc>
        <w:tc>
          <w:tcPr>
            <w:tcW w:w="761" w:type="pct"/>
            <w:tcBorders>
              <w:top w:val="nil"/>
              <w:left w:val="nil"/>
              <w:bottom w:val="nil"/>
            </w:tcBorders>
            <w:vAlign w:val="bottom"/>
          </w:tcPr>
          <w:p w14:paraId="73D05533" w14:textId="4A5C9B2A"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1</w:t>
            </w:r>
            <w:r>
              <w:rPr>
                <w:rFonts w:ascii="Arial" w:hAnsi="Arial" w:cs="Arial"/>
                <w:sz w:val="17"/>
                <w:szCs w:val="17"/>
              </w:rPr>
              <w:t>,</w:t>
            </w:r>
            <w:r w:rsidRPr="00F959D0">
              <w:rPr>
                <w:rFonts w:ascii="Arial" w:hAnsi="Arial" w:cs="Arial"/>
                <w:sz w:val="17"/>
                <w:szCs w:val="17"/>
              </w:rPr>
              <w:t>248</w:t>
            </w:r>
            <w:r>
              <w:rPr>
                <w:rFonts w:ascii="Arial" w:hAnsi="Arial" w:cs="Arial"/>
                <w:sz w:val="17"/>
                <w:szCs w:val="17"/>
              </w:rPr>
              <w:t>,</w:t>
            </w:r>
            <w:r w:rsidRPr="00F959D0">
              <w:rPr>
                <w:rFonts w:ascii="Arial" w:hAnsi="Arial" w:cs="Arial"/>
                <w:sz w:val="17"/>
                <w:szCs w:val="17"/>
              </w:rPr>
              <w:t xml:space="preserve">881 </w:t>
            </w:r>
          </w:p>
        </w:tc>
      </w:tr>
      <w:tr w:rsidR="00363190" w:rsidRPr="00587444" w14:paraId="51E17903" w14:textId="77777777" w:rsidTr="00AB311B">
        <w:trPr>
          <w:trHeight w:val="254"/>
        </w:trPr>
        <w:tc>
          <w:tcPr>
            <w:tcW w:w="2007" w:type="pct"/>
            <w:vAlign w:val="bottom"/>
          </w:tcPr>
          <w:p w14:paraId="6648A46B" w14:textId="77777777"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bookmarkStart w:id="1053" w:name="_Toc4062818"/>
            <w:r w:rsidRPr="00587444">
              <w:rPr>
                <w:rFonts w:ascii="Arial" w:hAnsi="Arial" w:cs="Arial"/>
                <w:spacing w:val="-2"/>
                <w:sz w:val="17"/>
                <w:szCs w:val="17"/>
              </w:rPr>
              <w:t>Loans to other customers</w:t>
            </w:r>
            <w:bookmarkEnd w:id="1053"/>
            <w:r w:rsidRPr="00587444">
              <w:rPr>
                <w:rFonts w:ascii="Arial" w:hAnsi="Arial" w:cs="Arial"/>
                <w:spacing w:val="-2"/>
                <w:sz w:val="17"/>
                <w:szCs w:val="17"/>
              </w:rPr>
              <w:t xml:space="preserve"> </w:t>
            </w:r>
          </w:p>
        </w:tc>
        <w:tc>
          <w:tcPr>
            <w:tcW w:w="703" w:type="pct"/>
            <w:tcBorders>
              <w:top w:val="nil"/>
              <w:left w:val="nil"/>
              <w:bottom w:val="nil"/>
              <w:right w:val="nil"/>
            </w:tcBorders>
            <w:vAlign w:val="bottom"/>
          </w:tcPr>
          <w:p w14:paraId="0BD8925D" w14:textId="57892F8A"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2</w:t>
            </w:r>
            <w:r>
              <w:rPr>
                <w:rFonts w:ascii="Arial" w:hAnsi="Arial" w:cs="Arial"/>
                <w:sz w:val="17"/>
                <w:szCs w:val="17"/>
              </w:rPr>
              <w:t>,</w:t>
            </w:r>
            <w:r w:rsidRPr="00F959D0">
              <w:rPr>
                <w:rFonts w:ascii="Arial" w:hAnsi="Arial" w:cs="Arial"/>
                <w:sz w:val="17"/>
                <w:szCs w:val="17"/>
              </w:rPr>
              <w:t>302</w:t>
            </w:r>
            <w:r>
              <w:rPr>
                <w:rFonts w:ascii="Arial" w:hAnsi="Arial" w:cs="Arial"/>
                <w:sz w:val="17"/>
                <w:szCs w:val="17"/>
              </w:rPr>
              <w:t>,</w:t>
            </w:r>
            <w:r w:rsidRPr="00F959D0">
              <w:rPr>
                <w:rFonts w:ascii="Arial" w:hAnsi="Arial" w:cs="Arial"/>
                <w:sz w:val="17"/>
                <w:szCs w:val="17"/>
              </w:rPr>
              <w:t xml:space="preserve">547 </w:t>
            </w:r>
          </w:p>
        </w:tc>
        <w:tc>
          <w:tcPr>
            <w:tcW w:w="761" w:type="pct"/>
            <w:tcBorders>
              <w:top w:val="nil"/>
              <w:left w:val="nil"/>
              <w:bottom w:val="nil"/>
              <w:right w:val="nil"/>
            </w:tcBorders>
            <w:vAlign w:val="bottom"/>
          </w:tcPr>
          <w:p w14:paraId="0E73A612" w14:textId="2D1546DC"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26</w:t>
            </w:r>
            <w:r>
              <w:rPr>
                <w:rFonts w:ascii="Arial" w:hAnsi="Arial" w:cs="Arial"/>
                <w:sz w:val="17"/>
                <w:szCs w:val="17"/>
              </w:rPr>
              <w:t>,</w:t>
            </w:r>
            <w:r w:rsidRPr="00F959D0">
              <w:rPr>
                <w:rFonts w:ascii="Arial" w:hAnsi="Arial" w:cs="Arial"/>
                <w:sz w:val="17"/>
                <w:szCs w:val="17"/>
              </w:rPr>
              <w:t xml:space="preserve">458 </w:t>
            </w:r>
          </w:p>
        </w:tc>
        <w:tc>
          <w:tcPr>
            <w:tcW w:w="768" w:type="pct"/>
            <w:tcBorders>
              <w:top w:val="nil"/>
              <w:left w:val="nil"/>
              <w:bottom w:val="nil"/>
              <w:right w:val="nil"/>
            </w:tcBorders>
            <w:vAlign w:val="bottom"/>
          </w:tcPr>
          <w:p w14:paraId="05B6C16E" w14:textId="244C40D0"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22</w:t>
            </w:r>
            <w:r>
              <w:rPr>
                <w:rFonts w:ascii="Arial" w:hAnsi="Arial" w:cs="Arial"/>
                <w:sz w:val="17"/>
                <w:szCs w:val="17"/>
              </w:rPr>
              <w:t>,</w:t>
            </w:r>
            <w:r w:rsidRPr="00F959D0">
              <w:rPr>
                <w:rFonts w:ascii="Arial" w:hAnsi="Arial" w:cs="Arial"/>
                <w:sz w:val="17"/>
                <w:szCs w:val="17"/>
              </w:rPr>
              <w:t xml:space="preserve">191 </w:t>
            </w:r>
          </w:p>
        </w:tc>
        <w:tc>
          <w:tcPr>
            <w:tcW w:w="761" w:type="pct"/>
            <w:tcBorders>
              <w:top w:val="nil"/>
              <w:left w:val="nil"/>
              <w:bottom w:val="nil"/>
            </w:tcBorders>
            <w:vAlign w:val="bottom"/>
          </w:tcPr>
          <w:p w14:paraId="4F2757FA" w14:textId="1C5F2BB4"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2</w:t>
            </w:r>
            <w:r>
              <w:rPr>
                <w:rFonts w:ascii="Arial" w:hAnsi="Arial" w:cs="Arial"/>
                <w:sz w:val="17"/>
                <w:szCs w:val="17"/>
              </w:rPr>
              <w:t>,</w:t>
            </w:r>
            <w:r w:rsidRPr="00F959D0">
              <w:rPr>
                <w:rFonts w:ascii="Arial" w:hAnsi="Arial" w:cs="Arial"/>
                <w:sz w:val="17"/>
                <w:szCs w:val="17"/>
              </w:rPr>
              <w:t>351</w:t>
            </w:r>
            <w:r>
              <w:rPr>
                <w:rFonts w:ascii="Arial" w:hAnsi="Arial" w:cs="Arial"/>
                <w:sz w:val="17"/>
                <w:szCs w:val="17"/>
              </w:rPr>
              <w:t>,</w:t>
            </w:r>
            <w:r w:rsidRPr="00F959D0">
              <w:rPr>
                <w:rFonts w:ascii="Arial" w:hAnsi="Arial" w:cs="Arial"/>
                <w:sz w:val="17"/>
                <w:szCs w:val="17"/>
              </w:rPr>
              <w:t xml:space="preserve">196 </w:t>
            </w:r>
          </w:p>
        </w:tc>
      </w:tr>
      <w:tr w:rsidR="00363190" w:rsidRPr="00587444" w14:paraId="0FD871C5" w14:textId="77777777" w:rsidTr="00AB311B">
        <w:trPr>
          <w:trHeight w:val="215"/>
        </w:trPr>
        <w:tc>
          <w:tcPr>
            <w:tcW w:w="2007" w:type="pct"/>
            <w:vAlign w:val="bottom"/>
          </w:tcPr>
          <w:p w14:paraId="51EC54F6" w14:textId="77777777" w:rsidR="00363190" w:rsidRPr="00587444" w:rsidRDefault="00363190" w:rsidP="00363190">
            <w:pPr>
              <w:tabs>
                <w:tab w:val="right" w:pos="1202"/>
              </w:tabs>
              <w:suppressAutoHyphens w:val="0"/>
              <w:autoSpaceDN/>
              <w:spacing w:line="240" w:lineRule="exact"/>
              <w:outlineLvl w:val="0"/>
              <w:rPr>
                <w:rFonts w:ascii="Arial" w:hAnsi="Arial" w:cs="Arial"/>
                <w:spacing w:val="-2"/>
                <w:sz w:val="17"/>
                <w:szCs w:val="17"/>
              </w:rPr>
            </w:pPr>
            <w:bookmarkStart w:id="1054" w:name="_Toc4062819"/>
            <w:r w:rsidRPr="00587444">
              <w:rPr>
                <w:rFonts w:ascii="Arial" w:hAnsi="Arial" w:cs="Arial"/>
                <w:spacing w:val="-2"/>
                <w:sz w:val="17"/>
                <w:szCs w:val="17"/>
              </w:rPr>
              <w:t>Financial assets at fair value through profit or loss</w:t>
            </w:r>
            <w:bookmarkEnd w:id="1054"/>
          </w:p>
        </w:tc>
        <w:tc>
          <w:tcPr>
            <w:tcW w:w="703" w:type="pct"/>
            <w:tcBorders>
              <w:top w:val="nil"/>
              <w:left w:val="nil"/>
              <w:bottom w:val="nil"/>
              <w:right w:val="nil"/>
            </w:tcBorders>
            <w:vAlign w:val="bottom"/>
          </w:tcPr>
          <w:p w14:paraId="72843848" w14:textId="0A1C5E74"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48</w:t>
            </w:r>
            <w:r>
              <w:rPr>
                <w:rFonts w:ascii="Arial" w:hAnsi="Arial" w:cs="Arial"/>
                <w:sz w:val="17"/>
                <w:szCs w:val="17"/>
              </w:rPr>
              <w:t>,</w:t>
            </w:r>
            <w:r w:rsidRPr="00F959D0">
              <w:rPr>
                <w:rFonts w:ascii="Arial" w:hAnsi="Arial" w:cs="Arial"/>
                <w:sz w:val="17"/>
                <w:szCs w:val="17"/>
              </w:rPr>
              <w:t xml:space="preserve">034 </w:t>
            </w:r>
          </w:p>
        </w:tc>
        <w:tc>
          <w:tcPr>
            <w:tcW w:w="761" w:type="pct"/>
            <w:tcBorders>
              <w:top w:val="nil"/>
              <w:left w:val="nil"/>
              <w:bottom w:val="nil"/>
              <w:right w:val="nil"/>
            </w:tcBorders>
            <w:vAlign w:val="bottom"/>
          </w:tcPr>
          <w:p w14:paraId="557016F8" w14:textId="7D60353E"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4</w:t>
            </w:r>
            <w:r>
              <w:rPr>
                <w:rFonts w:ascii="Arial" w:hAnsi="Arial" w:cs="Arial"/>
                <w:sz w:val="17"/>
                <w:szCs w:val="17"/>
              </w:rPr>
              <w:t>,</w:t>
            </w:r>
            <w:r w:rsidRPr="00F959D0">
              <w:rPr>
                <w:rFonts w:ascii="Arial" w:hAnsi="Arial" w:cs="Arial"/>
                <w:sz w:val="17"/>
                <w:szCs w:val="17"/>
              </w:rPr>
              <w:t xml:space="preserve">888 </w:t>
            </w:r>
          </w:p>
        </w:tc>
        <w:tc>
          <w:tcPr>
            <w:tcW w:w="768" w:type="pct"/>
            <w:tcBorders>
              <w:top w:val="nil"/>
              <w:left w:val="nil"/>
              <w:bottom w:val="nil"/>
              <w:right w:val="nil"/>
            </w:tcBorders>
            <w:vAlign w:val="bottom"/>
          </w:tcPr>
          <w:p w14:paraId="482E08D3" w14:textId="6EE7990F"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   </w:t>
            </w:r>
          </w:p>
        </w:tc>
        <w:tc>
          <w:tcPr>
            <w:tcW w:w="761" w:type="pct"/>
            <w:tcBorders>
              <w:top w:val="nil"/>
              <w:left w:val="nil"/>
              <w:bottom w:val="nil"/>
            </w:tcBorders>
            <w:vAlign w:val="bottom"/>
          </w:tcPr>
          <w:p w14:paraId="2915739A" w14:textId="45E7D94C"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52</w:t>
            </w:r>
            <w:r>
              <w:rPr>
                <w:rFonts w:ascii="Arial" w:hAnsi="Arial" w:cs="Arial"/>
                <w:sz w:val="17"/>
                <w:szCs w:val="17"/>
              </w:rPr>
              <w:t>,</w:t>
            </w:r>
            <w:r w:rsidRPr="00F959D0">
              <w:rPr>
                <w:rFonts w:ascii="Arial" w:hAnsi="Arial" w:cs="Arial"/>
                <w:sz w:val="17"/>
                <w:szCs w:val="17"/>
              </w:rPr>
              <w:t xml:space="preserve">922 </w:t>
            </w:r>
          </w:p>
        </w:tc>
      </w:tr>
      <w:tr w:rsidR="00363190" w:rsidRPr="00587444" w14:paraId="47DBBAAB" w14:textId="77777777" w:rsidTr="00AB311B">
        <w:trPr>
          <w:trHeight w:val="254"/>
        </w:trPr>
        <w:tc>
          <w:tcPr>
            <w:tcW w:w="2007" w:type="pct"/>
            <w:vAlign w:val="bottom"/>
          </w:tcPr>
          <w:p w14:paraId="5203C050" w14:textId="77777777" w:rsidR="00363190" w:rsidRDefault="00363190" w:rsidP="00363190">
            <w:pPr>
              <w:tabs>
                <w:tab w:val="right" w:pos="1202"/>
              </w:tabs>
              <w:suppressAutoHyphens w:val="0"/>
              <w:autoSpaceDN/>
              <w:spacing w:line="240" w:lineRule="exact"/>
              <w:outlineLvl w:val="0"/>
              <w:rPr>
                <w:rFonts w:ascii="Arial" w:hAnsi="Arial" w:cs="Arial"/>
                <w:spacing w:val="-2"/>
                <w:sz w:val="17"/>
                <w:szCs w:val="17"/>
              </w:rPr>
            </w:pPr>
            <w:bookmarkStart w:id="1055" w:name="_Toc4062820"/>
            <w:r w:rsidRPr="00587444">
              <w:rPr>
                <w:rFonts w:ascii="Arial" w:hAnsi="Arial" w:cs="Arial"/>
                <w:spacing w:val="-2"/>
                <w:sz w:val="17"/>
                <w:szCs w:val="17"/>
              </w:rPr>
              <w:t xml:space="preserve">Financial assets at fair value through other comprehensive </w:t>
            </w:r>
          </w:p>
          <w:p w14:paraId="7D914EA8" w14:textId="62D2F4BC"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income</w:t>
            </w:r>
            <w:bookmarkEnd w:id="1055"/>
          </w:p>
        </w:tc>
        <w:tc>
          <w:tcPr>
            <w:tcW w:w="703" w:type="pct"/>
            <w:tcBorders>
              <w:top w:val="nil"/>
              <w:left w:val="nil"/>
              <w:bottom w:val="nil"/>
              <w:right w:val="nil"/>
            </w:tcBorders>
            <w:vAlign w:val="bottom"/>
          </w:tcPr>
          <w:p w14:paraId="4A8376CC" w14:textId="6A881465"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235</w:t>
            </w:r>
            <w:r>
              <w:rPr>
                <w:rFonts w:ascii="Arial" w:hAnsi="Arial" w:cs="Arial"/>
                <w:sz w:val="17"/>
                <w:szCs w:val="17"/>
              </w:rPr>
              <w:t>,</w:t>
            </w:r>
            <w:r w:rsidRPr="00F959D0">
              <w:rPr>
                <w:rFonts w:ascii="Arial" w:hAnsi="Arial" w:cs="Arial"/>
                <w:sz w:val="17"/>
                <w:szCs w:val="17"/>
              </w:rPr>
              <w:t xml:space="preserve">199 </w:t>
            </w:r>
          </w:p>
        </w:tc>
        <w:tc>
          <w:tcPr>
            <w:tcW w:w="761" w:type="pct"/>
            <w:tcBorders>
              <w:top w:val="nil"/>
              <w:left w:val="nil"/>
              <w:bottom w:val="nil"/>
              <w:right w:val="nil"/>
            </w:tcBorders>
            <w:vAlign w:val="bottom"/>
          </w:tcPr>
          <w:p w14:paraId="30713C03" w14:textId="01835417"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   </w:t>
            </w:r>
          </w:p>
        </w:tc>
        <w:tc>
          <w:tcPr>
            <w:tcW w:w="768" w:type="pct"/>
            <w:tcBorders>
              <w:top w:val="nil"/>
              <w:left w:val="nil"/>
              <w:bottom w:val="nil"/>
              <w:right w:val="nil"/>
            </w:tcBorders>
            <w:vAlign w:val="bottom"/>
          </w:tcPr>
          <w:p w14:paraId="03181902" w14:textId="263DB153"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   </w:t>
            </w:r>
          </w:p>
        </w:tc>
        <w:tc>
          <w:tcPr>
            <w:tcW w:w="761" w:type="pct"/>
            <w:tcBorders>
              <w:top w:val="nil"/>
              <w:left w:val="nil"/>
              <w:bottom w:val="nil"/>
            </w:tcBorders>
            <w:vAlign w:val="bottom"/>
          </w:tcPr>
          <w:p w14:paraId="4E841401" w14:textId="27C8951F"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235</w:t>
            </w:r>
            <w:r>
              <w:rPr>
                <w:rFonts w:ascii="Arial" w:hAnsi="Arial" w:cs="Arial"/>
                <w:sz w:val="17"/>
                <w:szCs w:val="17"/>
              </w:rPr>
              <w:t>,</w:t>
            </w:r>
            <w:r w:rsidRPr="00F959D0">
              <w:rPr>
                <w:rFonts w:ascii="Arial" w:hAnsi="Arial" w:cs="Arial"/>
                <w:sz w:val="17"/>
                <w:szCs w:val="17"/>
              </w:rPr>
              <w:t xml:space="preserve">199 </w:t>
            </w:r>
          </w:p>
        </w:tc>
      </w:tr>
      <w:tr w:rsidR="00363190" w:rsidRPr="00587444" w14:paraId="58C64DAA" w14:textId="77777777" w:rsidTr="00AB311B">
        <w:trPr>
          <w:trHeight w:val="508"/>
        </w:trPr>
        <w:tc>
          <w:tcPr>
            <w:tcW w:w="2007" w:type="pct"/>
            <w:vAlign w:val="bottom"/>
          </w:tcPr>
          <w:p w14:paraId="539510C1" w14:textId="77777777"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bookmarkStart w:id="1056" w:name="_Toc4062822"/>
            <w:r w:rsidRPr="00587444">
              <w:rPr>
                <w:rFonts w:ascii="Arial" w:hAnsi="Arial" w:cs="Arial"/>
                <w:spacing w:val="-2"/>
                <w:sz w:val="17"/>
                <w:szCs w:val="17"/>
              </w:rPr>
              <w:t>Property, plant and equipment and intangible assets</w:t>
            </w:r>
            <w:bookmarkEnd w:id="1056"/>
          </w:p>
        </w:tc>
        <w:tc>
          <w:tcPr>
            <w:tcW w:w="703" w:type="pct"/>
            <w:tcBorders>
              <w:top w:val="nil"/>
              <w:left w:val="nil"/>
              <w:bottom w:val="nil"/>
              <w:right w:val="nil"/>
            </w:tcBorders>
            <w:vAlign w:val="bottom"/>
          </w:tcPr>
          <w:p w14:paraId="18B0A5C4" w14:textId="550D8EAE"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4</w:t>
            </w:r>
            <w:r>
              <w:rPr>
                <w:rFonts w:ascii="Arial" w:hAnsi="Arial" w:cs="Arial"/>
                <w:sz w:val="17"/>
                <w:szCs w:val="17"/>
              </w:rPr>
              <w:t>,</w:t>
            </w:r>
            <w:r w:rsidRPr="00F959D0">
              <w:rPr>
                <w:rFonts w:ascii="Arial" w:hAnsi="Arial" w:cs="Arial"/>
                <w:sz w:val="17"/>
                <w:szCs w:val="17"/>
              </w:rPr>
              <w:t xml:space="preserve">868 </w:t>
            </w:r>
          </w:p>
        </w:tc>
        <w:tc>
          <w:tcPr>
            <w:tcW w:w="761" w:type="pct"/>
            <w:tcBorders>
              <w:top w:val="nil"/>
              <w:left w:val="nil"/>
              <w:bottom w:val="nil"/>
              <w:right w:val="nil"/>
            </w:tcBorders>
            <w:vAlign w:val="bottom"/>
          </w:tcPr>
          <w:p w14:paraId="4BD40806" w14:textId="04278530"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   </w:t>
            </w:r>
          </w:p>
        </w:tc>
        <w:tc>
          <w:tcPr>
            <w:tcW w:w="768" w:type="pct"/>
            <w:tcBorders>
              <w:top w:val="nil"/>
              <w:left w:val="nil"/>
              <w:bottom w:val="nil"/>
              <w:right w:val="nil"/>
            </w:tcBorders>
            <w:vAlign w:val="bottom"/>
          </w:tcPr>
          <w:p w14:paraId="2044B462" w14:textId="7B2D47AB"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   </w:t>
            </w:r>
          </w:p>
        </w:tc>
        <w:tc>
          <w:tcPr>
            <w:tcW w:w="761" w:type="pct"/>
            <w:tcBorders>
              <w:top w:val="nil"/>
              <w:left w:val="nil"/>
              <w:bottom w:val="nil"/>
            </w:tcBorders>
            <w:vAlign w:val="bottom"/>
          </w:tcPr>
          <w:p w14:paraId="06C8E427" w14:textId="13236508"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4</w:t>
            </w:r>
            <w:r>
              <w:rPr>
                <w:rFonts w:ascii="Arial" w:hAnsi="Arial" w:cs="Arial"/>
                <w:sz w:val="17"/>
                <w:szCs w:val="17"/>
              </w:rPr>
              <w:t>,</w:t>
            </w:r>
            <w:r w:rsidRPr="00F959D0">
              <w:rPr>
                <w:rFonts w:ascii="Arial" w:hAnsi="Arial" w:cs="Arial"/>
                <w:sz w:val="17"/>
                <w:szCs w:val="17"/>
              </w:rPr>
              <w:t xml:space="preserve">868 </w:t>
            </w:r>
          </w:p>
        </w:tc>
      </w:tr>
      <w:tr w:rsidR="00363190" w:rsidRPr="00587444" w14:paraId="788D1457" w14:textId="77777777" w:rsidTr="00AB311B">
        <w:trPr>
          <w:trHeight w:val="239"/>
        </w:trPr>
        <w:tc>
          <w:tcPr>
            <w:tcW w:w="2007" w:type="pct"/>
            <w:vAlign w:val="bottom"/>
          </w:tcPr>
          <w:p w14:paraId="4A9E4D32" w14:textId="77777777"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Foreclosed assets</w:t>
            </w:r>
          </w:p>
        </w:tc>
        <w:tc>
          <w:tcPr>
            <w:tcW w:w="703" w:type="pct"/>
            <w:tcBorders>
              <w:top w:val="nil"/>
              <w:left w:val="nil"/>
              <w:bottom w:val="nil"/>
              <w:right w:val="nil"/>
            </w:tcBorders>
            <w:vAlign w:val="bottom"/>
          </w:tcPr>
          <w:p w14:paraId="36045A38" w14:textId="4FE7ABC3"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2</w:t>
            </w:r>
            <w:r>
              <w:rPr>
                <w:rFonts w:ascii="Arial" w:hAnsi="Arial" w:cs="Arial"/>
                <w:sz w:val="17"/>
                <w:szCs w:val="17"/>
              </w:rPr>
              <w:t>,</w:t>
            </w:r>
            <w:r w:rsidRPr="00F959D0">
              <w:rPr>
                <w:rFonts w:ascii="Arial" w:hAnsi="Arial" w:cs="Arial"/>
                <w:sz w:val="17"/>
                <w:szCs w:val="17"/>
              </w:rPr>
              <w:t xml:space="preserve">291 </w:t>
            </w:r>
          </w:p>
        </w:tc>
        <w:tc>
          <w:tcPr>
            <w:tcW w:w="761" w:type="pct"/>
            <w:tcBorders>
              <w:top w:val="nil"/>
              <w:left w:val="nil"/>
              <w:bottom w:val="nil"/>
              <w:right w:val="nil"/>
            </w:tcBorders>
            <w:vAlign w:val="bottom"/>
          </w:tcPr>
          <w:p w14:paraId="6005F520" w14:textId="05B5391A"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   </w:t>
            </w:r>
          </w:p>
        </w:tc>
        <w:tc>
          <w:tcPr>
            <w:tcW w:w="768" w:type="pct"/>
            <w:tcBorders>
              <w:top w:val="nil"/>
              <w:left w:val="nil"/>
              <w:bottom w:val="nil"/>
              <w:right w:val="nil"/>
            </w:tcBorders>
            <w:vAlign w:val="bottom"/>
          </w:tcPr>
          <w:p w14:paraId="5F99C435" w14:textId="145C4515"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   </w:t>
            </w:r>
          </w:p>
        </w:tc>
        <w:tc>
          <w:tcPr>
            <w:tcW w:w="761" w:type="pct"/>
            <w:tcBorders>
              <w:top w:val="nil"/>
              <w:left w:val="nil"/>
              <w:bottom w:val="nil"/>
            </w:tcBorders>
            <w:vAlign w:val="bottom"/>
          </w:tcPr>
          <w:p w14:paraId="29092190" w14:textId="32D2F7AB"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2</w:t>
            </w:r>
            <w:r>
              <w:rPr>
                <w:rFonts w:ascii="Arial" w:hAnsi="Arial" w:cs="Arial"/>
                <w:sz w:val="17"/>
                <w:szCs w:val="17"/>
              </w:rPr>
              <w:t>,</w:t>
            </w:r>
            <w:r w:rsidRPr="00F959D0">
              <w:rPr>
                <w:rFonts w:ascii="Arial" w:hAnsi="Arial" w:cs="Arial"/>
                <w:sz w:val="17"/>
                <w:szCs w:val="17"/>
              </w:rPr>
              <w:t xml:space="preserve">291 </w:t>
            </w:r>
          </w:p>
        </w:tc>
      </w:tr>
      <w:tr w:rsidR="00363190" w:rsidRPr="00587444" w14:paraId="50AAD7EB" w14:textId="77777777" w:rsidTr="00AB311B">
        <w:trPr>
          <w:trHeight w:val="254"/>
        </w:trPr>
        <w:tc>
          <w:tcPr>
            <w:tcW w:w="2007" w:type="pct"/>
            <w:vAlign w:val="bottom"/>
          </w:tcPr>
          <w:p w14:paraId="57523707" w14:textId="77777777"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bookmarkStart w:id="1057" w:name="_Toc4062824"/>
            <w:r w:rsidRPr="00587444">
              <w:rPr>
                <w:rFonts w:ascii="Arial" w:hAnsi="Arial" w:cs="Arial"/>
                <w:spacing w:val="-2"/>
                <w:sz w:val="17"/>
                <w:szCs w:val="17"/>
              </w:rPr>
              <w:t>Other assets</w:t>
            </w:r>
            <w:bookmarkEnd w:id="1057"/>
            <w:r w:rsidRPr="00587444">
              <w:rPr>
                <w:rFonts w:ascii="Arial" w:hAnsi="Arial" w:cs="Arial"/>
                <w:spacing w:val="-2"/>
                <w:sz w:val="17"/>
                <w:szCs w:val="17"/>
              </w:rPr>
              <w:t xml:space="preserve"> </w:t>
            </w:r>
          </w:p>
        </w:tc>
        <w:tc>
          <w:tcPr>
            <w:tcW w:w="703" w:type="pct"/>
            <w:tcBorders>
              <w:top w:val="nil"/>
              <w:left w:val="nil"/>
              <w:bottom w:val="nil"/>
              <w:right w:val="nil"/>
            </w:tcBorders>
            <w:vAlign w:val="bottom"/>
          </w:tcPr>
          <w:p w14:paraId="0815F744" w14:textId="62742812"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12</w:t>
            </w:r>
            <w:r>
              <w:rPr>
                <w:rFonts w:ascii="Arial" w:hAnsi="Arial" w:cs="Arial"/>
                <w:sz w:val="17"/>
                <w:szCs w:val="17"/>
              </w:rPr>
              <w:t>,</w:t>
            </w:r>
            <w:r w:rsidRPr="00F959D0">
              <w:rPr>
                <w:rFonts w:ascii="Arial" w:hAnsi="Arial" w:cs="Arial"/>
                <w:sz w:val="17"/>
                <w:szCs w:val="17"/>
              </w:rPr>
              <w:t xml:space="preserve">285 </w:t>
            </w:r>
          </w:p>
        </w:tc>
        <w:tc>
          <w:tcPr>
            <w:tcW w:w="761" w:type="pct"/>
            <w:tcBorders>
              <w:top w:val="nil"/>
              <w:left w:val="nil"/>
              <w:bottom w:val="nil"/>
              <w:right w:val="nil"/>
            </w:tcBorders>
            <w:vAlign w:val="bottom"/>
          </w:tcPr>
          <w:p w14:paraId="4DBB9882" w14:textId="1D322949"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   </w:t>
            </w:r>
          </w:p>
        </w:tc>
        <w:tc>
          <w:tcPr>
            <w:tcW w:w="768" w:type="pct"/>
            <w:tcBorders>
              <w:top w:val="nil"/>
              <w:left w:val="nil"/>
              <w:bottom w:val="nil"/>
              <w:right w:val="nil"/>
            </w:tcBorders>
            <w:vAlign w:val="bottom"/>
          </w:tcPr>
          <w:p w14:paraId="30D6A4E5" w14:textId="28669AD4"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   </w:t>
            </w:r>
          </w:p>
        </w:tc>
        <w:tc>
          <w:tcPr>
            <w:tcW w:w="761" w:type="pct"/>
            <w:tcBorders>
              <w:top w:val="nil"/>
              <w:left w:val="nil"/>
              <w:bottom w:val="nil"/>
            </w:tcBorders>
            <w:vAlign w:val="bottom"/>
          </w:tcPr>
          <w:p w14:paraId="3580ADB9" w14:textId="034E9188"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12</w:t>
            </w:r>
            <w:r>
              <w:rPr>
                <w:rFonts w:ascii="Arial" w:hAnsi="Arial" w:cs="Arial"/>
                <w:sz w:val="17"/>
                <w:szCs w:val="17"/>
              </w:rPr>
              <w:t>,</w:t>
            </w:r>
            <w:r w:rsidRPr="00F959D0">
              <w:rPr>
                <w:rFonts w:ascii="Arial" w:hAnsi="Arial" w:cs="Arial"/>
                <w:sz w:val="17"/>
                <w:szCs w:val="17"/>
              </w:rPr>
              <w:t xml:space="preserve">285 </w:t>
            </w:r>
          </w:p>
        </w:tc>
      </w:tr>
      <w:tr w:rsidR="00363190" w:rsidRPr="00587444" w14:paraId="023715F6" w14:textId="77777777" w:rsidTr="00AB311B">
        <w:trPr>
          <w:trHeight w:val="393"/>
        </w:trPr>
        <w:tc>
          <w:tcPr>
            <w:tcW w:w="2007" w:type="pct"/>
            <w:vAlign w:val="bottom"/>
          </w:tcPr>
          <w:p w14:paraId="452A25FE" w14:textId="77777777" w:rsidR="00363190" w:rsidRPr="00587444" w:rsidRDefault="00363190" w:rsidP="00363190">
            <w:pPr>
              <w:tabs>
                <w:tab w:val="right" w:pos="1202"/>
              </w:tabs>
              <w:suppressAutoHyphens w:val="0"/>
              <w:autoSpaceDN/>
              <w:spacing w:line="240" w:lineRule="exact"/>
              <w:outlineLvl w:val="0"/>
              <w:rPr>
                <w:rFonts w:ascii="Arial" w:hAnsi="Arial" w:cs="Arial"/>
                <w:b/>
                <w:bCs/>
                <w:sz w:val="17"/>
                <w:szCs w:val="17"/>
              </w:rPr>
            </w:pPr>
            <w:bookmarkStart w:id="1058" w:name="_Toc4062825"/>
            <w:r w:rsidRPr="00587444">
              <w:rPr>
                <w:rFonts w:ascii="Arial" w:hAnsi="Arial" w:cs="Arial"/>
                <w:b/>
                <w:bCs/>
                <w:sz w:val="17"/>
                <w:szCs w:val="17"/>
              </w:rPr>
              <w:t>Total assets</w:t>
            </w:r>
            <w:bookmarkEnd w:id="1058"/>
            <w:r w:rsidRPr="00587444">
              <w:rPr>
                <w:rFonts w:ascii="Arial" w:hAnsi="Arial" w:cs="Arial"/>
                <w:b/>
                <w:bCs/>
                <w:sz w:val="17"/>
                <w:szCs w:val="17"/>
              </w:rPr>
              <w:t xml:space="preserve"> </w:t>
            </w:r>
          </w:p>
        </w:tc>
        <w:tc>
          <w:tcPr>
            <w:tcW w:w="703" w:type="pct"/>
            <w:tcBorders>
              <w:top w:val="single" w:sz="4" w:space="0" w:color="000000"/>
              <w:bottom w:val="single" w:sz="8" w:space="0" w:color="000000"/>
            </w:tcBorders>
            <w:vAlign w:val="bottom"/>
          </w:tcPr>
          <w:p w14:paraId="7D005005" w14:textId="4B2B419A" w:rsidR="00363190" w:rsidRPr="00587444" w:rsidRDefault="00363190" w:rsidP="00363190">
            <w:pPr>
              <w:suppressAutoHyphens w:val="0"/>
              <w:autoSpaceDN/>
              <w:spacing w:line="240" w:lineRule="exact"/>
              <w:jc w:val="right"/>
              <w:rPr>
                <w:rFonts w:ascii="Arial" w:eastAsia="Arial Unicode MS" w:hAnsi="Arial" w:cs="Arial"/>
                <w:b/>
                <w:bCs/>
                <w:sz w:val="17"/>
                <w:szCs w:val="17"/>
              </w:rPr>
            </w:pPr>
            <w:r w:rsidRPr="00F959D0">
              <w:rPr>
                <w:rFonts w:ascii="Arial" w:hAnsi="Arial" w:cs="Arial"/>
                <w:b/>
                <w:bCs/>
                <w:sz w:val="17"/>
                <w:szCs w:val="17"/>
              </w:rPr>
              <w:t>3</w:t>
            </w:r>
            <w:r>
              <w:rPr>
                <w:rFonts w:ascii="Arial" w:hAnsi="Arial" w:cs="Arial"/>
                <w:b/>
                <w:bCs/>
                <w:sz w:val="17"/>
                <w:szCs w:val="17"/>
              </w:rPr>
              <w:t>,</w:t>
            </w:r>
            <w:r w:rsidRPr="00F959D0">
              <w:rPr>
                <w:rFonts w:ascii="Arial" w:hAnsi="Arial" w:cs="Arial"/>
                <w:b/>
                <w:bCs/>
                <w:sz w:val="17"/>
                <w:szCs w:val="17"/>
              </w:rPr>
              <w:t>965</w:t>
            </w:r>
            <w:r>
              <w:rPr>
                <w:rFonts w:ascii="Arial" w:hAnsi="Arial" w:cs="Arial"/>
                <w:b/>
                <w:bCs/>
                <w:sz w:val="17"/>
                <w:szCs w:val="17"/>
              </w:rPr>
              <w:t>,</w:t>
            </w:r>
            <w:r w:rsidRPr="00F959D0">
              <w:rPr>
                <w:rFonts w:ascii="Arial" w:hAnsi="Arial" w:cs="Arial"/>
                <w:b/>
                <w:bCs/>
                <w:sz w:val="17"/>
                <w:szCs w:val="17"/>
              </w:rPr>
              <w:t xml:space="preserve">446 </w:t>
            </w:r>
          </w:p>
        </w:tc>
        <w:tc>
          <w:tcPr>
            <w:tcW w:w="761" w:type="pct"/>
            <w:tcBorders>
              <w:top w:val="single" w:sz="4" w:space="0" w:color="000000"/>
              <w:bottom w:val="single" w:sz="8" w:space="0" w:color="000000"/>
            </w:tcBorders>
            <w:vAlign w:val="bottom"/>
          </w:tcPr>
          <w:p w14:paraId="100ACC5A" w14:textId="2A54B0D8" w:rsidR="00363190" w:rsidRPr="00587444" w:rsidRDefault="00363190" w:rsidP="00363190">
            <w:pPr>
              <w:suppressAutoHyphens w:val="0"/>
              <w:autoSpaceDN/>
              <w:spacing w:line="240" w:lineRule="exact"/>
              <w:jc w:val="right"/>
              <w:rPr>
                <w:rFonts w:ascii="Arial" w:eastAsia="Arial Unicode MS" w:hAnsi="Arial" w:cs="Arial"/>
                <w:b/>
                <w:bCs/>
                <w:sz w:val="17"/>
                <w:szCs w:val="17"/>
              </w:rPr>
            </w:pPr>
            <w:r w:rsidRPr="00F959D0">
              <w:rPr>
                <w:rFonts w:ascii="Arial" w:hAnsi="Arial" w:cs="Arial"/>
                <w:b/>
                <w:bCs/>
                <w:sz w:val="17"/>
                <w:szCs w:val="17"/>
              </w:rPr>
              <w:t xml:space="preserve"> 33</w:t>
            </w:r>
            <w:r>
              <w:rPr>
                <w:rFonts w:ascii="Arial" w:hAnsi="Arial" w:cs="Arial"/>
                <w:b/>
                <w:bCs/>
                <w:sz w:val="17"/>
                <w:szCs w:val="17"/>
              </w:rPr>
              <w:t>,</w:t>
            </w:r>
            <w:r w:rsidRPr="00F959D0">
              <w:rPr>
                <w:rFonts w:ascii="Arial" w:hAnsi="Arial" w:cs="Arial"/>
                <w:b/>
                <w:bCs/>
                <w:sz w:val="17"/>
                <w:szCs w:val="17"/>
              </w:rPr>
              <w:t xml:space="preserve">880 </w:t>
            </w:r>
          </w:p>
        </w:tc>
        <w:tc>
          <w:tcPr>
            <w:tcW w:w="768" w:type="pct"/>
            <w:tcBorders>
              <w:top w:val="single" w:sz="4" w:space="0" w:color="000000"/>
              <w:bottom w:val="single" w:sz="8" w:space="0" w:color="000000"/>
            </w:tcBorders>
            <w:vAlign w:val="bottom"/>
          </w:tcPr>
          <w:p w14:paraId="094E47FB" w14:textId="0E1110C9" w:rsidR="00363190" w:rsidRPr="00587444" w:rsidRDefault="00363190" w:rsidP="00363190">
            <w:pPr>
              <w:suppressAutoHyphens w:val="0"/>
              <w:autoSpaceDN/>
              <w:spacing w:line="240" w:lineRule="exact"/>
              <w:jc w:val="right"/>
              <w:rPr>
                <w:rFonts w:ascii="Arial" w:eastAsia="Arial Unicode MS" w:hAnsi="Arial" w:cs="Arial"/>
                <w:b/>
                <w:bCs/>
                <w:sz w:val="17"/>
                <w:szCs w:val="17"/>
              </w:rPr>
            </w:pPr>
            <w:r w:rsidRPr="00F959D0">
              <w:rPr>
                <w:rFonts w:ascii="Arial" w:hAnsi="Arial" w:cs="Arial"/>
                <w:b/>
                <w:bCs/>
                <w:sz w:val="17"/>
                <w:szCs w:val="17"/>
              </w:rPr>
              <w:t xml:space="preserve"> 22</w:t>
            </w:r>
            <w:r>
              <w:rPr>
                <w:rFonts w:ascii="Arial" w:hAnsi="Arial" w:cs="Arial"/>
                <w:b/>
                <w:bCs/>
                <w:sz w:val="17"/>
                <w:szCs w:val="17"/>
              </w:rPr>
              <w:t>,</w:t>
            </w:r>
            <w:r w:rsidRPr="00F959D0">
              <w:rPr>
                <w:rFonts w:ascii="Arial" w:hAnsi="Arial" w:cs="Arial"/>
                <w:b/>
                <w:bCs/>
                <w:sz w:val="17"/>
                <w:szCs w:val="17"/>
              </w:rPr>
              <w:t xml:space="preserve">210 </w:t>
            </w:r>
          </w:p>
        </w:tc>
        <w:tc>
          <w:tcPr>
            <w:tcW w:w="761" w:type="pct"/>
            <w:tcBorders>
              <w:top w:val="single" w:sz="4" w:space="0" w:color="000000"/>
              <w:bottom w:val="single" w:sz="8" w:space="0" w:color="000000"/>
            </w:tcBorders>
            <w:vAlign w:val="bottom"/>
          </w:tcPr>
          <w:p w14:paraId="1B2C0CE7" w14:textId="3FBD98FB" w:rsidR="00363190" w:rsidRPr="00587444" w:rsidRDefault="00363190" w:rsidP="00AB311B">
            <w:pPr>
              <w:suppressAutoHyphens w:val="0"/>
              <w:autoSpaceDN/>
              <w:spacing w:line="240" w:lineRule="exact"/>
              <w:jc w:val="right"/>
              <w:rPr>
                <w:rFonts w:ascii="Arial" w:eastAsia="Arial Unicode MS" w:hAnsi="Arial" w:cs="Arial"/>
                <w:b/>
                <w:bCs/>
                <w:sz w:val="17"/>
                <w:szCs w:val="17"/>
              </w:rPr>
            </w:pPr>
            <w:r w:rsidRPr="00F959D0">
              <w:rPr>
                <w:rFonts w:ascii="Arial" w:hAnsi="Arial" w:cs="Arial"/>
                <w:b/>
                <w:bCs/>
                <w:sz w:val="17"/>
                <w:szCs w:val="17"/>
              </w:rPr>
              <w:t xml:space="preserve"> 4</w:t>
            </w:r>
            <w:r>
              <w:rPr>
                <w:rFonts w:ascii="Arial" w:hAnsi="Arial" w:cs="Arial"/>
                <w:b/>
                <w:bCs/>
                <w:sz w:val="17"/>
                <w:szCs w:val="17"/>
              </w:rPr>
              <w:t>,</w:t>
            </w:r>
            <w:r w:rsidRPr="00F959D0">
              <w:rPr>
                <w:rFonts w:ascii="Arial" w:hAnsi="Arial" w:cs="Arial"/>
                <w:b/>
                <w:bCs/>
                <w:sz w:val="17"/>
                <w:szCs w:val="17"/>
              </w:rPr>
              <w:t>021</w:t>
            </w:r>
            <w:r>
              <w:rPr>
                <w:rFonts w:ascii="Arial" w:hAnsi="Arial" w:cs="Arial"/>
                <w:b/>
                <w:bCs/>
                <w:sz w:val="17"/>
                <w:szCs w:val="17"/>
              </w:rPr>
              <w:t>,</w:t>
            </w:r>
            <w:r w:rsidRPr="00F959D0">
              <w:rPr>
                <w:rFonts w:ascii="Arial" w:hAnsi="Arial" w:cs="Arial"/>
                <w:b/>
                <w:bCs/>
                <w:sz w:val="17"/>
                <w:szCs w:val="17"/>
              </w:rPr>
              <w:t xml:space="preserve">536 </w:t>
            </w:r>
          </w:p>
        </w:tc>
      </w:tr>
      <w:tr w:rsidR="00363190" w:rsidRPr="00587444" w14:paraId="6569D6F5" w14:textId="77777777" w:rsidTr="00AB311B">
        <w:trPr>
          <w:trHeight w:val="97"/>
        </w:trPr>
        <w:tc>
          <w:tcPr>
            <w:tcW w:w="2007" w:type="pct"/>
            <w:vAlign w:val="bottom"/>
          </w:tcPr>
          <w:p w14:paraId="165226FB" w14:textId="77777777" w:rsidR="00363190" w:rsidRPr="00587444" w:rsidRDefault="00363190" w:rsidP="00363190">
            <w:pPr>
              <w:tabs>
                <w:tab w:val="right" w:pos="1202"/>
              </w:tabs>
              <w:suppressAutoHyphens w:val="0"/>
              <w:autoSpaceDN/>
              <w:spacing w:line="240" w:lineRule="exact"/>
              <w:outlineLvl w:val="0"/>
              <w:rPr>
                <w:rFonts w:ascii="Arial" w:hAnsi="Arial" w:cs="Arial"/>
                <w:b/>
                <w:bCs/>
                <w:sz w:val="17"/>
                <w:szCs w:val="17"/>
              </w:rPr>
            </w:pPr>
          </w:p>
        </w:tc>
        <w:tc>
          <w:tcPr>
            <w:tcW w:w="703" w:type="pct"/>
            <w:tcBorders>
              <w:top w:val="single" w:sz="12" w:space="0" w:color="auto"/>
            </w:tcBorders>
            <w:vAlign w:val="bottom"/>
          </w:tcPr>
          <w:p w14:paraId="68AE2FE5" w14:textId="77777777" w:rsidR="00363190" w:rsidRPr="00587444" w:rsidRDefault="00363190" w:rsidP="00363190">
            <w:pPr>
              <w:suppressAutoHyphens w:val="0"/>
              <w:autoSpaceDN/>
              <w:spacing w:line="240" w:lineRule="exact"/>
              <w:jc w:val="right"/>
              <w:rPr>
                <w:rFonts w:ascii="Arial" w:hAnsi="Arial" w:cs="Arial"/>
                <w:b/>
                <w:bCs/>
                <w:sz w:val="17"/>
                <w:szCs w:val="17"/>
              </w:rPr>
            </w:pPr>
          </w:p>
        </w:tc>
        <w:tc>
          <w:tcPr>
            <w:tcW w:w="761" w:type="pct"/>
            <w:tcBorders>
              <w:top w:val="single" w:sz="12" w:space="0" w:color="auto"/>
            </w:tcBorders>
            <w:vAlign w:val="bottom"/>
          </w:tcPr>
          <w:p w14:paraId="7D704452" w14:textId="77777777" w:rsidR="00363190" w:rsidRPr="00587444" w:rsidRDefault="00363190" w:rsidP="00363190">
            <w:pPr>
              <w:suppressAutoHyphens w:val="0"/>
              <w:autoSpaceDN/>
              <w:spacing w:line="240" w:lineRule="exact"/>
              <w:jc w:val="right"/>
              <w:rPr>
                <w:rFonts w:ascii="Arial" w:hAnsi="Arial" w:cs="Arial"/>
                <w:b/>
                <w:bCs/>
                <w:sz w:val="17"/>
                <w:szCs w:val="17"/>
              </w:rPr>
            </w:pPr>
          </w:p>
        </w:tc>
        <w:tc>
          <w:tcPr>
            <w:tcW w:w="768" w:type="pct"/>
            <w:tcBorders>
              <w:top w:val="single" w:sz="12" w:space="0" w:color="auto"/>
            </w:tcBorders>
            <w:vAlign w:val="bottom"/>
          </w:tcPr>
          <w:p w14:paraId="56F9FFB7" w14:textId="77777777" w:rsidR="00363190" w:rsidRPr="00587444" w:rsidRDefault="00363190" w:rsidP="00363190">
            <w:pPr>
              <w:suppressAutoHyphens w:val="0"/>
              <w:autoSpaceDN/>
              <w:spacing w:line="240" w:lineRule="exact"/>
              <w:jc w:val="right"/>
              <w:rPr>
                <w:rFonts w:ascii="Arial" w:hAnsi="Arial" w:cs="Arial"/>
                <w:b/>
                <w:bCs/>
                <w:sz w:val="17"/>
                <w:szCs w:val="17"/>
              </w:rPr>
            </w:pPr>
          </w:p>
        </w:tc>
        <w:tc>
          <w:tcPr>
            <w:tcW w:w="761" w:type="pct"/>
            <w:tcBorders>
              <w:top w:val="single" w:sz="12" w:space="0" w:color="auto"/>
            </w:tcBorders>
            <w:vAlign w:val="bottom"/>
          </w:tcPr>
          <w:p w14:paraId="4FD3E81F" w14:textId="77777777" w:rsidR="00363190" w:rsidRPr="00587444" w:rsidRDefault="00363190" w:rsidP="00363190">
            <w:pPr>
              <w:suppressAutoHyphens w:val="0"/>
              <w:autoSpaceDN/>
              <w:spacing w:line="240" w:lineRule="exact"/>
              <w:jc w:val="right"/>
              <w:rPr>
                <w:rFonts w:ascii="Arial" w:hAnsi="Arial" w:cs="Arial"/>
                <w:b/>
                <w:bCs/>
                <w:sz w:val="17"/>
                <w:szCs w:val="17"/>
              </w:rPr>
            </w:pPr>
          </w:p>
        </w:tc>
      </w:tr>
      <w:tr w:rsidR="00363190" w:rsidRPr="00587444" w14:paraId="1E082CDF" w14:textId="77777777" w:rsidTr="00AB311B">
        <w:trPr>
          <w:trHeight w:val="277"/>
        </w:trPr>
        <w:tc>
          <w:tcPr>
            <w:tcW w:w="2007" w:type="pct"/>
            <w:vAlign w:val="bottom"/>
          </w:tcPr>
          <w:p w14:paraId="286852BE" w14:textId="77777777" w:rsidR="00363190" w:rsidRPr="00587444" w:rsidRDefault="00363190" w:rsidP="00363190">
            <w:pPr>
              <w:tabs>
                <w:tab w:val="right" w:pos="1202"/>
              </w:tabs>
              <w:suppressAutoHyphens w:val="0"/>
              <w:autoSpaceDN/>
              <w:spacing w:line="240" w:lineRule="exact"/>
              <w:outlineLvl w:val="0"/>
              <w:rPr>
                <w:rFonts w:ascii="Arial" w:hAnsi="Arial" w:cs="Arial"/>
                <w:b/>
                <w:bCs/>
                <w:sz w:val="17"/>
                <w:szCs w:val="17"/>
              </w:rPr>
            </w:pPr>
            <w:bookmarkStart w:id="1059" w:name="_Toc4062826"/>
            <w:r w:rsidRPr="00587444">
              <w:rPr>
                <w:rFonts w:ascii="Arial" w:hAnsi="Arial" w:cs="Arial"/>
                <w:b/>
                <w:bCs/>
                <w:sz w:val="17"/>
                <w:szCs w:val="17"/>
              </w:rPr>
              <w:t>Liabilities</w:t>
            </w:r>
            <w:bookmarkEnd w:id="1059"/>
            <w:r w:rsidRPr="00587444">
              <w:rPr>
                <w:rFonts w:ascii="Arial" w:hAnsi="Arial" w:cs="Arial"/>
                <w:b/>
                <w:bCs/>
                <w:sz w:val="17"/>
                <w:szCs w:val="17"/>
              </w:rPr>
              <w:t xml:space="preserve"> </w:t>
            </w:r>
          </w:p>
        </w:tc>
        <w:tc>
          <w:tcPr>
            <w:tcW w:w="703" w:type="pct"/>
            <w:shd w:val="clear" w:color="auto" w:fill="auto"/>
            <w:vAlign w:val="bottom"/>
          </w:tcPr>
          <w:p w14:paraId="453AFF6A" w14:textId="77777777" w:rsidR="00363190" w:rsidRPr="00587444" w:rsidRDefault="00363190" w:rsidP="00363190">
            <w:pPr>
              <w:autoSpaceDN/>
              <w:spacing w:line="240" w:lineRule="exact"/>
              <w:ind w:left="-123"/>
              <w:jc w:val="right"/>
              <w:rPr>
                <w:rFonts w:ascii="Arial" w:eastAsia="Calibri" w:hAnsi="Arial" w:cs="Arial"/>
                <w:spacing w:val="-2"/>
                <w:sz w:val="17"/>
                <w:szCs w:val="17"/>
              </w:rPr>
            </w:pPr>
          </w:p>
        </w:tc>
        <w:tc>
          <w:tcPr>
            <w:tcW w:w="761" w:type="pct"/>
            <w:shd w:val="clear" w:color="auto" w:fill="auto"/>
            <w:vAlign w:val="bottom"/>
          </w:tcPr>
          <w:p w14:paraId="03656EC9" w14:textId="77777777" w:rsidR="00363190" w:rsidRPr="00587444" w:rsidRDefault="00363190" w:rsidP="00363190">
            <w:pPr>
              <w:autoSpaceDN/>
              <w:spacing w:line="240" w:lineRule="exact"/>
              <w:jc w:val="right"/>
              <w:rPr>
                <w:rFonts w:ascii="Arial" w:eastAsia="Calibri" w:hAnsi="Arial" w:cs="Arial"/>
                <w:spacing w:val="-2"/>
                <w:sz w:val="17"/>
                <w:szCs w:val="17"/>
              </w:rPr>
            </w:pPr>
          </w:p>
        </w:tc>
        <w:tc>
          <w:tcPr>
            <w:tcW w:w="768" w:type="pct"/>
            <w:shd w:val="clear" w:color="auto" w:fill="auto"/>
            <w:vAlign w:val="bottom"/>
          </w:tcPr>
          <w:p w14:paraId="6557D05C" w14:textId="77777777" w:rsidR="00363190" w:rsidRPr="00587444" w:rsidRDefault="00363190" w:rsidP="00363190">
            <w:pPr>
              <w:autoSpaceDN/>
              <w:spacing w:line="240" w:lineRule="exact"/>
              <w:jc w:val="right"/>
              <w:rPr>
                <w:rFonts w:ascii="Arial" w:eastAsia="Calibri" w:hAnsi="Arial" w:cs="Arial"/>
                <w:spacing w:val="-2"/>
                <w:sz w:val="17"/>
                <w:szCs w:val="17"/>
              </w:rPr>
            </w:pPr>
          </w:p>
        </w:tc>
        <w:tc>
          <w:tcPr>
            <w:tcW w:w="761" w:type="pct"/>
            <w:shd w:val="clear" w:color="auto" w:fill="auto"/>
            <w:vAlign w:val="bottom"/>
          </w:tcPr>
          <w:p w14:paraId="74E1543A" w14:textId="77777777" w:rsidR="00363190" w:rsidRPr="00587444" w:rsidRDefault="00363190" w:rsidP="00363190">
            <w:pPr>
              <w:autoSpaceDN/>
              <w:spacing w:line="240" w:lineRule="exact"/>
              <w:jc w:val="right"/>
              <w:rPr>
                <w:rFonts w:ascii="Arial" w:eastAsia="Calibri" w:hAnsi="Arial" w:cs="Arial"/>
                <w:spacing w:val="-2"/>
                <w:sz w:val="17"/>
                <w:szCs w:val="17"/>
              </w:rPr>
            </w:pPr>
          </w:p>
        </w:tc>
      </w:tr>
      <w:tr w:rsidR="00363190" w:rsidRPr="00587444" w14:paraId="58DFBB6E" w14:textId="77777777" w:rsidTr="00AB311B">
        <w:trPr>
          <w:trHeight w:val="254"/>
        </w:trPr>
        <w:tc>
          <w:tcPr>
            <w:tcW w:w="2007" w:type="pct"/>
            <w:vAlign w:val="bottom"/>
          </w:tcPr>
          <w:p w14:paraId="3AAE1BB0" w14:textId="77777777"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bookmarkStart w:id="1060" w:name="_Toc4062827"/>
            <w:r w:rsidRPr="00587444">
              <w:rPr>
                <w:rFonts w:ascii="Arial" w:hAnsi="Arial" w:cs="Arial"/>
                <w:sz w:val="17"/>
                <w:szCs w:val="17"/>
              </w:rPr>
              <w:t>Deposits from customers</w:t>
            </w:r>
            <w:bookmarkEnd w:id="1060"/>
            <w:r w:rsidRPr="00587444">
              <w:rPr>
                <w:rFonts w:ascii="Arial" w:hAnsi="Arial" w:cs="Arial"/>
                <w:sz w:val="17"/>
                <w:szCs w:val="17"/>
              </w:rPr>
              <w:t xml:space="preserve"> </w:t>
            </w:r>
          </w:p>
        </w:tc>
        <w:tc>
          <w:tcPr>
            <w:tcW w:w="703" w:type="pct"/>
            <w:tcBorders>
              <w:top w:val="nil"/>
              <w:left w:val="nil"/>
              <w:bottom w:val="nil"/>
              <w:right w:val="nil"/>
            </w:tcBorders>
            <w:vAlign w:val="bottom"/>
          </w:tcPr>
          <w:p w14:paraId="4468FD03" w14:textId="2C70D99E"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180</w:t>
            </w:r>
            <w:r>
              <w:rPr>
                <w:rFonts w:ascii="Arial" w:hAnsi="Arial" w:cs="Arial"/>
                <w:sz w:val="17"/>
                <w:szCs w:val="17"/>
              </w:rPr>
              <w:t>,</w:t>
            </w:r>
            <w:r w:rsidRPr="00F959D0">
              <w:rPr>
                <w:rFonts w:ascii="Arial" w:hAnsi="Arial" w:cs="Arial"/>
                <w:sz w:val="17"/>
                <w:szCs w:val="17"/>
              </w:rPr>
              <w:t xml:space="preserve">779 </w:t>
            </w:r>
          </w:p>
        </w:tc>
        <w:tc>
          <w:tcPr>
            <w:tcW w:w="761" w:type="pct"/>
            <w:tcBorders>
              <w:top w:val="nil"/>
              <w:left w:val="nil"/>
              <w:bottom w:val="nil"/>
              <w:right w:val="nil"/>
            </w:tcBorders>
            <w:vAlign w:val="bottom"/>
          </w:tcPr>
          <w:p w14:paraId="0ABF4046" w14:textId="00595559"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14</w:t>
            </w:r>
            <w:r>
              <w:rPr>
                <w:rFonts w:ascii="Arial" w:hAnsi="Arial" w:cs="Arial"/>
                <w:sz w:val="17"/>
                <w:szCs w:val="17"/>
              </w:rPr>
              <w:t>,</w:t>
            </w:r>
            <w:r w:rsidRPr="00F959D0">
              <w:rPr>
                <w:rFonts w:ascii="Arial" w:hAnsi="Arial" w:cs="Arial"/>
                <w:sz w:val="17"/>
                <w:szCs w:val="17"/>
              </w:rPr>
              <w:t xml:space="preserve">097 </w:t>
            </w:r>
          </w:p>
        </w:tc>
        <w:tc>
          <w:tcPr>
            <w:tcW w:w="768" w:type="pct"/>
            <w:tcBorders>
              <w:top w:val="nil"/>
              <w:left w:val="nil"/>
              <w:bottom w:val="nil"/>
              <w:right w:val="nil"/>
            </w:tcBorders>
            <w:vAlign w:val="bottom"/>
          </w:tcPr>
          <w:p w14:paraId="66116B49" w14:textId="7E2BEDBA"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   </w:t>
            </w:r>
          </w:p>
        </w:tc>
        <w:tc>
          <w:tcPr>
            <w:tcW w:w="761" w:type="pct"/>
            <w:tcBorders>
              <w:top w:val="nil"/>
              <w:left w:val="nil"/>
              <w:bottom w:val="nil"/>
            </w:tcBorders>
            <w:vAlign w:val="bottom"/>
          </w:tcPr>
          <w:p w14:paraId="454DAFA7" w14:textId="764BF3D3"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194</w:t>
            </w:r>
            <w:r>
              <w:rPr>
                <w:rFonts w:ascii="Arial" w:hAnsi="Arial" w:cs="Arial"/>
                <w:sz w:val="17"/>
                <w:szCs w:val="17"/>
              </w:rPr>
              <w:t>,</w:t>
            </w:r>
            <w:r w:rsidRPr="00F959D0">
              <w:rPr>
                <w:rFonts w:ascii="Arial" w:hAnsi="Arial" w:cs="Arial"/>
                <w:sz w:val="17"/>
                <w:szCs w:val="17"/>
              </w:rPr>
              <w:t xml:space="preserve">876 </w:t>
            </w:r>
          </w:p>
        </w:tc>
      </w:tr>
      <w:tr w:rsidR="00363190" w:rsidRPr="00587444" w14:paraId="4F5C104C" w14:textId="77777777" w:rsidTr="00AB311B">
        <w:trPr>
          <w:trHeight w:val="239"/>
        </w:trPr>
        <w:tc>
          <w:tcPr>
            <w:tcW w:w="2007" w:type="pct"/>
            <w:vAlign w:val="bottom"/>
          </w:tcPr>
          <w:p w14:paraId="1A2641CE" w14:textId="77777777"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bookmarkStart w:id="1061" w:name="_Toc4062828"/>
            <w:r w:rsidRPr="00587444">
              <w:rPr>
                <w:rFonts w:ascii="Arial" w:hAnsi="Arial" w:cs="Arial"/>
                <w:sz w:val="17"/>
                <w:szCs w:val="17"/>
              </w:rPr>
              <w:t>Borrowings</w:t>
            </w:r>
            <w:bookmarkEnd w:id="1061"/>
            <w:r w:rsidRPr="00587444">
              <w:rPr>
                <w:rFonts w:ascii="Arial" w:hAnsi="Arial" w:cs="Arial"/>
                <w:sz w:val="17"/>
                <w:szCs w:val="17"/>
              </w:rPr>
              <w:t xml:space="preserve"> </w:t>
            </w:r>
          </w:p>
        </w:tc>
        <w:tc>
          <w:tcPr>
            <w:tcW w:w="703" w:type="pct"/>
            <w:tcBorders>
              <w:top w:val="nil"/>
              <w:left w:val="nil"/>
              <w:bottom w:val="nil"/>
              <w:right w:val="nil"/>
            </w:tcBorders>
            <w:vAlign w:val="bottom"/>
          </w:tcPr>
          <w:p w14:paraId="48B74351" w14:textId="7AC0D164"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2</w:t>
            </w:r>
            <w:r>
              <w:rPr>
                <w:rFonts w:ascii="Arial" w:hAnsi="Arial" w:cs="Arial"/>
                <w:sz w:val="17"/>
                <w:szCs w:val="17"/>
              </w:rPr>
              <w:t>,</w:t>
            </w:r>
            <w:r w:rsidRPr="00F959D0">
              <w:rPr>
                <w:rFonts w:ascii="Arial" w:hAnsi="Arial" w:cs="Arial"/>
                <w:sz w:val="17"/>
                <w:szCs w:val="17"/>
              </w:rPr>
              <w:t>230</w:t>
            </w:r>
            <w:r>
              <w:rPr>
                <w:rFonts w:ascii="Arial" w:hAnsi="Arial" w:cs="Arial"/>
                <w:sz w:val="17"/>
                <w:szCs w:val="17"/>
              </w:rPr>
              <w:t>,</w:t>
            </w:r>
            <w:r w:rsidRPr="00F959D0">
              <w:rPr>
                <w:rFonts w:ascii="Arial" w:hAnsi="Arial" w:cs="Arial"/>
                <w:sz w:val="17"/>
                <w:szCs w:val="17"/>
              </w:rPr>
              <w:t xml:space="preserve">910 </w:t>
            </w:r>
          </w:p>
        </w:tc>
        <w:tc>
          <w:tcPr>
            <w:tcW w:w="761" w:type="pct"/>
            <w:tcBorders>
              <w:top w:val="nil"/>
              <w:left w:val="nil"/>
              <w:bottom w:val="nil"/>
              <w:right w:val="nil"/>
            </w:tcBorders>
            <w:vAlign w:val="bottom"/>
          </w:tcPr>
          <w:p w14:paraId="399E5F34" w14:textId="5BE288AA"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20</w:t>
            </w:r>
            <w:r>
              <w:rPr>
                <w:rFonts w:ascii="Arial" w:hAnsi="Arial" w:cs="Arial"/>
                <w:sz w:val="17"/>
                <w:szCs w:val="17"/>
              </w:rPr>
              <w:t>,</w:t>
            </w:r>
            <w:r w:rsidRPr="00F959D0">
              <w:rPr>
                <w:rFonts w:ascii="Arial" w:hAnsi="Arial" w:cs="Arial"/>
                <w:sz w:val="17"/>
                <w:szCs w:val="17"/>
              </w:rPr>
              <w:t xml:space="preserve">266 </w:t>
            </w:r>
          </w:p>
        </w:tc>
        <w:tc>
          <w:tcPr>
            <w:tcW w:w="768" w:type="pct"/>
            <w:tcBorders>
              <w:top w:val="nil"/>
              <w:left w:val="nil"/>
              <w:bottom w:val="nil"/>
              <w:right w:val="nil"/>
            </w:tcBorders>
            <w:vAlign w:val="bottom"/>
          </w:tcPr>
          <w:p w14:paraId="0BB7337F" w14:textId="1CA1CEDB"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   </w:t>
            </w:r>
          </w:p>
        </w:tc>
        <w:tc>
          <w:tcPr>
            <w:tcW w:w="761" w:type="pct"/>
            <w:tcBorders>
              <w:top w:val="nil"/>
              <w:left w:val="nil"/>
              <w:bottom w:val="nil"/>
            </w:tcBorders>
            <w:vAlign w:val="bottom"/>
          </w:tcPr>
          <w:p w14:paraId="0E3F4E4E" w14:textId="06896D05"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2</w:t>
            </w:r>
            <w:r>
              <w:rPr>
                <w:rFonts w:ascii="Arial" w:hAnsi="Arial" w:cs="Arial"/>
                <w:sz w:val="17"/>
                <w:szCs w:val="17"/>
              </w:rPr>
              <w:t>,</w:t>
            </w:r>
            <w:r w:rsidRPr="00F959D0">
              <w:rPr>
                <w:rFonts w:ascii="Arial" w:hAnsi="Arial" w:cs="Arial"/>
                <w:sz w:val="17"/>
                <w:szCs w:val="17"/>
              </w:rPr>
              <w:t>251</w:t>
            </w:r>
            <w:r>
              <w:rPr>
                <w:rFonts w:ascii="Arial" w:hAnsi="Arial" w:cs="Arial"/>
                <w:sz w:val="17"/>
                <w:szCs w:val="17"/>
              </w:rPr>
              <w:t>,</w:t>
            </w:r>
            <w:r w:rsidRPr="00F959D0">
              <w:rPr>
                <w:rFonts w:ascii="Arial" w:hAnsi="Arial" w:cs="Arial"/>
                <w:sz w:val="17"/>
                <w:szCs w:val="17"/>
              </w:rPr>
              <w:t xml:space="preserve">176 </w:t>
            </w:r>
          </w:p>
        </w:tc>
      </w:tr>
      <w:tr w:rsidR="00363190" w:rsidRPr="00587444" w14:paraId="4295D889" w14:textId="77777777" w:rsidTr="00AB311B">
        <w:trPr>
          <w:trHeight w:val="254"/>
        </w:trPr>
        <w:tc>
          <w:tcPr>
            <w:tcW w:w="2007" w:type="pct"/>
            <w:vAlign w:val="bottom"/>
          </w:tcPr>
          <w:p w14:paraId="6C97383A" w14:textId="77777777" w:rsidR="00363190" w:rsidRDefault="00363190" w:rsidP="00363190">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Provisions for guarantees, </w:t>
            </w:r>
          </w:p>
          <w:p w14:paraId="19EA1971" w14:textId="7CA1F73F"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commitments and other liabilities</w:t>
            </w:r>
          </w:p>
        </w:tc>
        <w:tc>
          <w:tcPr>
            <w:tcW w:w="703" w:type="pct"/>
            <w:tcBorders>
              <w:top w:val="nil"/>
              <w:left w:val="nil"/>
              <w:bottom w:val="nil"/>
              <w:right w:val="nil"/>
            </w:tcBorders>
            <w:vAlign w:val="bottom"/>
          </w:tcPr>
          <w:p w14:paraId="44DEB1C2" w14:textId="61281AE7" w:rsidR="00363190" w:rsidRPr="00587444" w:rsidRDefault="00363190" w:rsidP="00363190">
            <w:pPr>
              <w:suppressAutoHyphens w:val="0"/>
              <w:autoSpaceDN/>
              <w:spacing w:line="240" w:lineRule="exact"/>
              <w:jc w:val="right"/>
              <w:rPr>
                <w:rFonts w:ascii="Arial" w:hAnsi="Arial" w:cs="Arial"/>
                <w:sz w:val="17"/>
                <w:szCs w:val="17"/>
              </w:rPr>
            </w:pPr>
            <w:r w:rsidRPr="00F959D0">
              <w:rPr>
                <w:rFonts w:ascii="Arial" w:hAnsi="Arial" w:cs="Arial"/>
                <w:sz w:val="17"/>
                <w:szCs w:val="17"/>
              </w:rPr>
              <w:t xml:space="preserve"> 21</w:t>
            </w:r>
            <w:r>
              <w:rPr>
                <w:rFonts w:ascii="Arial" w:hAnsi="Arial" w:cs="Arial"/>
                <w:sz w:val="17"/>
                <w:szCs w:val="17"/>
              </w:rPr>
              <w:t>,</w:t>
            </w:r>
            <w:r w:rsidRPr="00F959D0">
              <w:rPr>
                <w:rFonts w:ascii="Arial" w:hAnsi="Arial" w:cs="Arial"/>
                <w:sz w:val="17"/>
                <w:szCs w:val="17"/>
              </w:rPr>
              <w:t xml:space="preserve">957 </w:t>
            </w:r>
          </w:p>
        </w:tc>
        <w:tc>
          <w:tcPr>
            <w:tcW w:w="761" w:type="pct"/>
            <w:tcBorders>
              <w:top w:val="nil"/>
              <w:left w:val="nil"/>
              <w:bottom w:val="nil"/>
              <w:right w:val="nil"/>
            </w:tcBorders>
            <w:vAlign w:val="bottom"/>
          </w:tcPr>
          <w:p w14:paraId="2E5631AD" w14:textId="5A9CF1B3" w:rsidR="00363190" w:rsidRPr="00587444" w:rsidRDefault="00363190" w:rsidP="00363190">
            <w:pPr>
              <w:suppressAutoHyphens w:val="0"/>
              <w:autoSpaceDN/>
              <w:spacing w:line="240" w:lineRule="exact"/>
              <w:jc w:val="right"/>
              <w:rPr>
                <w:rFonts w:ascii="Arial" w:hAnsi="Arial" w:cs="Arial"/>
                <w:sz w:val="17"/>
                <w:szCs w:val="17"/>
              </w:rPr>
            </w:pPr>
            <w:r w:rsidRPr="00F959D0">
              <w:rPr>
                <w:rFonts w:ascii="Arial" w:hAnsi="Arial" w:cs="Arial"/>
                <w:sz w:val="17"/>
                <w:szCs w:val="17"/>
              </w:rPr>
              <w:t xml:space="preserve"> 66 </w:t>
            </w:r>
          </w:p>
        </w:tc>
        <w:tc>
          <w:tcPr>
            <w:tcW w:w="768" w:type="pct"/>
            <w:tcBorders>
              <w:top w:val="nil"/>
              <w:left w:val="nil"/>
              <w:bottom w:val="nil"/>
              <w:right w:val="nil"/>
            </w:tcBorders>
            <w:vAlign w:val="bottom"/>
          </w:tcPr>
          <w:p w14:paraId="3BBC774A" w14:textId="51F13B70" w:rsidR="00363190" w:rsidRPr="00587444" w:rsidRDefault="00363190" w:rsidP="00363190">
            <w:pPr>
              <w:suppressAutoHyphens w:val="0"/>
              <w:autoSpaceDN/>
              <w:spacing w:line="240" w:lineRule="exact"/>
              <w:jc w:val="right"/>
              <w:rPr>
                <w:rFonts w:ascii="Arial" w:hAnsi="Arial" w:cs="Arial"/>
                <w:sz w:val="17"/>
                <w:szCs w:val="17"/>
              </w:rPr>
            </w:pPr>
            <w:r w:rsidRPr="00F959D0">
              <w:rPr>
                <w:rFonts w:ascii="Arial" w:hAnsi="Arial" w:cs="Arial"/>
                <w:sz w:val="17"/>
                <w:szCs w:val="17"/>
              </w:rPr>
              <w:t xml:space="preserve"> 2</w:t>
            </w:r>
            <w:r>
              <w:rPr>
                <w:rFonts w:ascii="Arial" w:hAnsi="Arial" w:cs="Arial"/>
                <w:sz w:val="17"/>
                <w:szCs w:val="17"/>
              </w:rPr>
              <w:t>,</w:t>
            </w:r>
            <w:r w:rsidRPr="00F959D0">
              <w:rPr>
                <w:rFonts w:ascii="Arial" w:hAnsi="Arial" w:cs="Arial"/>
                <w:sz w:val="17"/>
                <w:szCs w:val="17"/>
              </w:rPr>
              <w:t xml:space="preserve">359 </w:t>
            </w:r>
          </w:p>
        </w:tc>
        <w:tc>
          <w:tcPr>
            <w:tcW w:w="761" w:type="pct"/>
            <w:tcBorders>
              <w:top w:val="nil"/>
              <w:left w:val="nil"/>
              <w:bottom w:val="nil"/>
            </w:tcBorders>
            <w:vAlign w:val="bottom"/>
          </w:tcPr>
          <w:p w14:paraId="483929A0" w14:textId="2E82289B" w:rsidR="00363190" w:rsidRPr="00587444" w:rsidRDefault="00363190" w:rsidP="00363190">
            <w:pPr>
              <w:suppressAutoHyphens w:val="0"/>
              <w:autoSpaceDN/>
              <w:spacing w:line="240" w:lineRule="exact"/>
              <w:jc w:val="right"/>
              <w:rPr>
                <w:rFonts w:ascii="Arial" w:hAnsi="Arial" w:cs="Arial"/>
                <w:sz w:val="17"/>
                <w:szCs w:val="17"/>
              </w:rPr>
            </w:pPr>
            <w:r w:rsidRPr="00F959D0">
              <w:rPr>
                <w:rFonts w:ascii="Arial" w:hAnsi="Arial" w:cs="Arial"/>
                <w:sz w:val="17"/>
                <w:szCs w:val="17"/>
              </w:rPr>
              <w:t xml:space="preserve"> 24</w:t>
            </w:r>
            <w:r>
              <w:rPr>
                <w:rFonts w:ascii="Arial" w:hAnsi="Arial" w:cs="Arial"/>
                <w:sz w:val="17"/>
                <w:szCs w:val="17"/>
              </w:rPr>
              <w:t>,</w:t>
            </w:r>
            <w:r w:rsidRPr="00F959D0">
              <w:rPr>
                <w:rFonts w:ascii="Arial" w:hAnsi="Arial" w:cs="Arial"/>
                <w:sz w:val="17"/>
                <w:szCs w:val="17"/>
              </w:rPr>
              <w:t xml:space="preserve">382 </w:t>
            </w:r>
          </w:p>
        </w:tc>
      </w:tr>
      <w:tr w:rsidR="00363190" w:rsidRPr="00587444" w14:paraId="16484294" w14:textId="77777777" w:rsidTr="00AB311B">
        <w:trPr>
          <w:trHeight w:val="150"/>
        </w:trPr>
        <w:tc>
          <w:tcPr>
            <w:tcW w:w="2007" w:type="pct"/>
            <w:vAlign w:val="bottom"/>
          </w:tcPr>
          <w:p w14:paraId="09A0E168" w14:textId="77777777"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bookmarkStart w:id="1062" w:name="_Toc4062830"/>
            <w:r w:rsidRPr="00587444">
              <w:rPr>
                <w:rFonts w:ascii="Arial" w:hAnsi="Arial" w:cs="Arial"/>
                <w:sz w:val="17"/>
                <w:szCs w:val="17"/>
              </w:rPr>
              <w:t>Other liabilities</w:t>
            </w:r>
            <w:bookmarkEnd w:id="1062"/>
            <w:r w:rsidRPr="00587444">
              <w:rPr>
                <w:rFonts w:ascii="Arial" w:hAnsi="Arial" w:cs="Arial"/>
                <w:sz w:val="17"/>
                <w:szCs w:val="17"/>
              </w:rPr>
              <w:t xml:space="preserve"> </w:t>
            </w:r>
          </w:p>
        </w:tc>
        <w:tc>
          <w:tcPr>
            <w:tcW w:w="703" w:type="pct"/>
            <w:tcBorders>
              <w:top w:val="nil"/>
              <w:left w:val="nil"/>
              <w:bottom w:val="single" w:sz="4" w:space="0" w:color="auto"/>
              <w:right w:val="nil"/>
            </w:tcBorders>
            <w:vAlign w:val="bottom"/>
          </w:tcPr>
          <w:p w14:paraId="7BF3F9E4" w14:textId="525C91E2"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93</w:t>
            </w:r>
            <w:r>
              <w:rPr>
                <w:rFonts w:ascii="Arial" w:hAnsi="Arial" w:cs="Arial"/>
                <w:sz w:val="17"/>
                <w:szCs w:val="17"/>
              </w:rPr>
              <w:t>,</w:t>
            </w:r>
            <w:r w:rsidRPr="00F959D0">
              <w:rPr>
                <w:rFonts w:ascii="Arial" w:hAnsi="Arial" w:cs="Arial"/>
                <w:sz w:val="17"/>
                <w:szCs w:val="17"/>
              </w:rPr>
              <w:t xml:space="preserve">223 </w:t>
            </w:r>
          </w:p>
        </w:tc>
        <w:tc>
          <w:tcPr>
            <w:tcW w:w="761" w:type="pct"/>
            <w:tcBorders>
              <w:top w:val="nil"/>
              <w:left w:val="nil"/>
              <w:bottom w:val="single" w:sz="4" w:space="0" w:color="auto"/>
              <w:right w:val="nil"/>
            </w:tcBorders>
            <w:vAlign w:val="bottom"/>
          </w:tcPr>
          <w:p w14:paraId="59C698FC" w14:textId="44556132"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   </w:t>
            </w:r>
          </w:p>
        </w:tc>
        <w:tc>
          <w:tcPr>
            <w:tcW w:w="768" w:type="pct"/>
            <w:tcBorders>
              <w:top w:val="nil"/>
              <w:left w:val="nil"/>
              <w:bottom w:val="single" w:sz="4" w:space="0" w:color="auto"/>
              <w:right w:val="nil"/>
            </w:tcBorders>
            <w:vAlign w:val="bottom"/>
          </w:tcPr>
          <w:p w14:paraId="32E7F0D0" w14:textId="1A7E89B1"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   </w:t>
            </w:r>
          </w:p>
        </w:tc>
        <w:tc>
          <w:tcPr>
            <w:tcW w:w="761" w:type="pct"/>
            <w:tcBorders>
              <w:top w:val="nil"/>
              <w:left w:val="nil"/>
              <w:bottom w:val="single" w:sz="4" w:space="0" w:color="auto"/>
            </w:tcBorders>
            <w:vAlign w:val="bottom"/>
          </w:tcPr>
          <w:p w14:paraId="070E194F" w14:textId="03750C91"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F959D0">
              <w:rPr>
                <w:rFonts w:ascii="Arial" w:hAnsi="Arial" w:cs="Arial"/>
                <w:sz w:val="17"/>
                <w:szCs w:val="17"/>
              </w:rPr>
              <w:t xml:space="preserve"> 93</w:t>
            </w:r>
            <w:r>
              <w:rPr>
                <w:rFonts w:ascii="Arial" w:hAnsi="Arial" w:cs="Arial"/>
                <w:sz w:val="17"/>
                <w:szCs w:val="17"/>
              </w:rPr>
              <w:t>,</w:t>
            </w:r>
            <w:r w:rsidRPr="00F959D0">
              <w:rPr>
                <w:rFonts w:ascii="Arial" w:hAnsi="Arial" w:cs="Arial"/>
                <w:sz w:val="17"/>
                <w:szCs w:val="17"/>
              </w:rPr>
              <w:t xml:space="preserve">223 </w:t>
            </w:r>
          </w:p>
        </w:tc>
      </w:tr>
      <w:tr w:rsidR="00363190" w:rsidRPr="00587444" w14:paraId="2135C593" w14:textId="77777777" w:rsidTr="00AB311B">
        <w:trPr>
          <w:trHeight w:val="333"/>
        </w:trPr>
        <w:tc>
          <w:tcPr>
            <w:tcW w:w="2007" w:type="pct"/>
            <w:vAlign w:val="bottom"/>
          </w:tcPr>
          <w:p w14:paraId="6D2EDD69" w14:textId="77777777" w:rsidR="00363190" w:rsidRPr="00587444" w:rsidRDefault="00363190" w:rsidP="00363190">
            <w:pPr>
              <w:tabs>
                <w:tab w:val="right" w:pos="1202"/>
              </w:tabs>
              <w:suppressAutoHyphens w:val="0"/>
              <w:autoSpaceDN/>
              <w:spacing w:line="240" w:lineRule="exact"/>
              <w:outlineLvl w:val="0"/>
              <w:rPr>
                <w:rFonts w:ascii="Arial" w:hAnsi="Arial" w:cs="Arial"/>
                <w:b/>
                <w:bCs/>
                <w:sz w:val="17"/>
                <w:szCs w:val="17"/>
              </w:rPr>
            </w:pPr>
            <w:bookmarkStart w:id="1063" w:name="_Toc4062831"/>
            <w:r w:rsidRPr="00587444">
              <w:rPr>
                <w:rFonts w:ascii="Arial" w:hAnsi="Arial" w:cs="Arial"/>
                <w:b/>
                <w:bCs/>
                <w:sz w:val="17"/>
                <w:szCs w:val="17"/>
              </w:rPr>
              <w:t>Total liabilities</w:t>
            </w:r>
            <w:bookmarkEnd w:id="1063"/>
            <w:r w:rsidRPr="00587444">
              <w:rPr>
                <w:rFonts w:ascii="Arial" w:hAnsi="Arial" w:cs="Arial"/>
                <w:b/>
                <w:bCs/>
                <w:sz w:val="17"/>
                <w:szCs w:val="17"/>
              </w:rPr>
              <w:t xml:space="preserve"> </w:t>
            </w:r>
          </w:p>
        </w:tc>
        <w:tc>
          <w:tcPr>
            <w:tcW w:w="703" w:type="pct"/>
            <w:tcBorders>
              <w:top w:val="single" w:sz="4" w:space="0" w:color="auto"/>
              <w:left w:val="nil"/>
              <w:bottom w:val="single" w:sz="12" w:space="0" w:color="auto"/>
              <w:right w:val="nil"/>
            </w:tcBorders>
            <w:vAlign w:val="bottom"/>
          </w:tcPr>
          <w:p w14:paraId="39F10772" w14:textId="459AEAC0" w:rsidR="00363190" w:rsidRPr="00587444" w:rsidRDefault="00363190" w:rsidP="00363190">
            <w:pPr>
              <w:suppressAutoHyphens w:val="0"/>
              <w:autoSpaceDN/>
              <w:spacing w:line="240" w:lineRule="exact"/>
              <w:jc w:val="right"/>
              <w:rPr>
                <w:rFonts w:ascii="Arial" w:eastAsia="Arial Unicode MS" w:hAnsi="Arial" w:cs="Arial"/>
                <w:b/>
                <w:bCs/>
                <w:sz w:val="17"/>
                <w:szCs w:val="17"/>
              </w:rPr>
            </w:pPr>
            <w:r w:rsidRPr="00F959D0">
              <w:rPr>
                <w:rFonts w:ascii="Arial" w:hAnsi="Arial" w:cs="Arial"/>
                <w:b/>
                <w:bCs/>
                <w:sz w:val="17"/>
                <w:szCs w:val="17"/>
              </w:rPr>
              <w:t xml:space="preserve"> 2</w:t>
            </w:r>
            <w:r>
              <w:rPr>
                <w:rFonts w:ascii="Arial" w:hAnsi="Arial" w:cs="Arial"/>
                <w:b/>
                <w:bCs/>
                <w:sz w:val="17"/>
                <w:szCs w:val="17"/>
              </w:rPr>
              <w:t>,</w:t>
            </w:r>
            <w:r w:rsidRPr="00F959D0">
              <w:rPr>
                <w:rFonts w:ascii="Arial" w:hAnsi="Arial" w:cs="Arial"/>
                <w:b/>
                <w:bCs/>
                <w:sz w:val="17"/>
                <w:szCs w:val="17"/>
              </w:rPr>
              <w:t>526</w:t>
            </w:r>
            <w:r>
              <w:rPr>
                <w:rFonts w:ascii="Arial" w:hAnsi="Arial" w:cs="Arial"/>
                <w:b/>
                <w:bCs/>
                <w:sz w:val="17"/>
                <w:szCs w:val="17"/>
              </w:rPr>
              <w:t>,</w:t>
            </w:r>
            <w:r w:rsidRPr="00F959D0">
              <w:rPr>
                <w:rFonts w:ascii="Arial" w:hAnsi="Arial" w:cs="Arial"/>
                <w:b/>
                <w:bCs/>
                <w:sz w:val="17"/>
                <w:szCs w:val="17"/>
              </w:rPr>
              <w:t xml:space="preserve">869 </w:t>
            </w:r>
          </w:p>
        </w:tc>
        <w:tc>
          <w:tcPr>
            <w:tcW w:w="761" w:type="pct"/>
            <w:tcBorders>
              <w:top w:val="single" w:sz="4" w:space="0" w:color="auto"/>
              <w:left w:val="nil"/>
              <w:bottom w:val="single" w:sz="12" w:space="0" w:color="auto"/>
              <w:right w:val="nil"/>
            </w:tcBorders>
            <w:vAlign w:val="bottom"/>
          </w:tcPr>
          <w:p w14:paraId="6EB77575" w14:textId="632CAB07" w:rsidR="00363190" w:rsidRPr="00587444" w:rsidRDefault="00363190" w:rsidP="00AB311B">
            <w:pPr>
              <w:suppressAutoHyphens w:val="0"/>
              <w:autoSpaceDN/>
              <w:spacing w:line="240" w:lineRule="exact"/>
              <w:jc w:val="right"/>
              <w:rPr>
                <w:rFonts w:ascii="Arial" w:eastAsia="Arial Unicode MS" w:hAnsi="Arial" w:cs="Arial"/>
                <w:b/>
                <w:bCs/>
                <w:sz w:val="17"/>
                <w:szCs w:val="17"/>
              </w:rPr>
            </w:pPr>
            <w:r w:rsidRPr="00F959D0">
              <w:rPr>
                <w:rFonts w:ascii="Arial" w:hAnsi="Arial" w:cs="Arial"/>
                <w:b/>
                <w:bCs/>
                <w:sz w:val="17"/>
                <w:szCs w:val="17"/>
              </w:rPr>
              <w:t xml:space="preserve"> 34</w:t>
            </w:r>
            <w:r>
              <w:rPr>
                <w:rFonts w:ascii="Arial" w:hAnsi="Arial" w:cs="Arial"/>
                <w:b/>
                <w:bCs/>
                <w:sz w:val="17"/>
                <w:szCs w:val="17"/>
              </w:rPr>
              <w:t>,</w:t>
            </w:r>
            <w:r w:rsidRPr="00F959D0">
              <w:rPr>
                <w:rFonts w:ascii="Arial" w:hAnsi="Arial" w:cs="Arial"/>
                <w:b/>
                <w:bCs/>
                <w:sz w:val="17"/>
                <w:szCs w:val="17"/>
              </w:rPr>
              <w:t xml:space="preserve">429 </w:t>
            </w:r>
          </w:p>
        </w:tc>
        <w:tc>
          <w:tcPr>
            <w:tcW w:w="768" w:type="pct"/>
            <w:tcBorders>
              <w:top w:val="single" w:sz="4" w:space="0" w:color="auto"/>
              <w:left w:val="nil"/>
              <w:bottom w:val="single" w:sz="12" w:space="0" w:color="auto"/>
              <w:right w:val="nil"/>
            </w:tcBorders>
            <w:vAlign w:val="bottom"/>
          </w:tcPr>
          <w:p w14:paraId="0F21E991" w14:textId="43AA1F3B" w:rsidR="00363190" w:rsidRPr="00587444" w:rsidRDefault="00363190" w:rsidP="00363190">
            <w:pPr>
              <w:suppressAutoHyphens w:val="0"/>
              <w:autoSpaceDN/>
              <w:spacing w:line="240" w:lineRule="exact"/>
              <w:jc w:val="right"/>
              <w:rPr>
                <w:rFonts w:ascii="Arial" w:eastAsia="Arial Unicode MS" w:hAnsi="Arial" w:cs="Arial"/>
                <w:b/>
                <w:bCs/>
                <w:sz w:val="17"/>
                <w:szCs w:val="17"/>
              </w:rPr>
            </w:pPr>
            <w:r w:rsidRPr="00F959D0">
              <w:rPr>
                <w:rFonts w:ascii="Arial" w:hAnsi="Arial" w:cs="Arial"/>
                <w:b/>
                <w:bCs/>
                <w:sz w:val="17"/>
                <w:szCs w:val="17"/>
              </w:rPr>
              <w:t xml:space="preserve"> 2</w:t>
            </w:r>
            <w:r>
              <w:rPr>
                <w:rFonts w:ascii="Arial" w:hAnsi="Arial" w:cs="Arial"/>
                <w:b/>
                <w:bCs/>
                <w:sz w:val="17"/>
                <w:szCs w:val="17"/>
              </w:rPr>
              <w:t>,</w:t>
            </w:r>
            <w:r w:rsidRPr="00F959D0">
              <w:rPr>
                <w:rFonts w:ascii="Arial" w:hAnsi="Arial" w:cs="Arial"/>
                <w:b/>
                <w:bCs/>
                <w:sz w:val="17"/>
                <w:szCs w:val="17"/>
              </w:rPr>
              <w:t xml:space="preserve">359 </w:t>
            </w:r>
          </w:p>
        </w:tc>
        <w:tc>
          <w:tcPr>
            <w:tcW w:w="761" w:type="pct"/>
            <w:tcBorders>
              <w:top w:val="single" w:sz="4" w:space="0" w:color="auto"/>
              <w:left w:val="nil"/>
              <w:bottom w:val="single" w:sz="12" w:space="0" w:color="auto"/>
            </w:tcBorders>
            <w:vAlign w:val="bottom"/>
          </w:tcPr>
          <w:p w14:paraId="230A0E0F" w14:textId="707D05A7" w:rsidR="00363190" w:rsidRPr="00587444" w:rsidRDefault="00363190" w:rsidP="00363190">
            <w:pPr>
              <w:suppressAutoHyphens w:val="0"/>
              <w:autoSpaceDN/>
              <w:spacing w:line="240" w:lineRule="exact"/>
              <w:jc w:val="right"/>
              <w:rPr>
                <w:rFonts w:ascii="Arial" w:eastAsia="Arial Unicode MS" w:hAnsi="Arial" w:cs="Arial"/>
                <w:b/>
                <w:bCs/>
                <w:sz w:val="17"/>
                <w:szCs w:val="17"/>
              </w:rPr>
            </w:pPr>
            <w:r w:rsidRPr="00F959D0">
              <w:rPr>
                <w:rFonts w:ascii="Arial" w:hAnsi="Arial" w:cs="Arial"/>
                <w:b/>
                <w:bCs/>
                <w:sz w:val="17"/>
                <w:szCs w:val="17"/>
              </w:rPr>
              <w:t xml:space="preserve"> 2</w:t>
            </w:r>
            <w:r>
              <w:rPr>
                <w:rFonts w:ascii="Arial" w:hAnsi="Arial" w:cs="Arial"/>
                <w:b/>
                <w:bCs/>
                <w:sz w:val="17"/>
                <w:szCs w:val="17"/>
              </w:rPr>
              <w:t>,</w:t>
            </w:r>
            <w:r w:rsidRPr="00F959D0">
              <w:rPr>
                <w:rFonts w:ascii="Arial" w:hAnsi="Arial" w:cs="Arial"/>
                <w:b/>
                <w:bCs/>
                <w:sz w:val="17"/>
                <w:szCs w:val="17"/>
              </w:rPr>
              <w:t>563</w:t>
            </w:r>
            <w:r>
              <w:rPr>
                <w:rFonts w:ascii="Arial" w:hAnsi="Arial" w:cs="Arial"/>
                <w:b/>
                <w:bCs/>
                <w:sz w:val="17"/>
                <w:szCs w:val="17"/>
              </w:rPr>
              <w:t>,</w:t>
            </w:r>
            <w:r w:rsidRPr="00F959D0">
              <w:rPr>
                <w:rFonts w:ascii="Arial" w:hAnsi="Arial" w:cs="Arial"/>
                <w:b/>
                <w:bCs/>
                <w:sz w:val="17"/>
                <w:szCs w:val="17"/>
              </w:rPr>
              <w:t xml:space="preserve">657 </w:t>
            </w:r>
          </w:p>
        </w:tc>
      </w:tr>
      <w:tr w:rsidR="00363190" w:rsidRPr="00587444" w14:paraId="5E6C7369" w14:textId="77777777" w:rsidTr="00AB311B">
        <w:trPr>
          <w:trHeight w:val="381"/>
        </w:trPr>
        <w:tc>
          <w:tcPr>
            <w:tcW w:w="2007" w:type="pct"/>
            <w:vAlign w:val="bottom"/>
          </w:tcPr>
          <w:p w14:paraId="26E96D73" w14:textId="77777777" w:rsidR="00363190" w:rsidRPr="00587444" w:rsidRDefault="00363190" w:rsidP="00363190">
            <w:pPr>
              <w:suppressAutoHyphens w:val="0"/>
              <w:autoSpaceDN/>
              <w:spacing w:line="240" w:lineRule="exact"/>
              <w:rPr>
                <w:rFonts w:ascii="Arial" w:eastAsia="Calibri" w:hAnsi="Arial" w:cs="Arial"/>
                <w:b/>
                <w:bCs/>
                <w:sz w:val="17"/>
                <w:szCs w:val="17"/>
              </w:rPr>
            </w:pPr>
            <w:r w:rsidRPr="00587444">
              <w:rPr>
                <w:rFonts w:ascii="Arial" w:eastAsia="Calibri" w:hAnsi="Arial" w:cs="Arial"/>
                <w:b/>
                <w:bCs/>
                <w:sz w:val="17"/>
                <w:szCs w:val="17"/>
              </w:rPr>
              <w:t>Currency gap</w:t>
            </w:r>
          </w:p>
        </w:tc>
        <w:tc>
          <w:tcPr>
            <w:tcW w:w="703" w:type="pct"/>
            <w:tcBorders>
              <w:top w:val="single" w:sz="12" w:space="0" w:color="auto"/>
              <w:left w:val="nil"/>
              <w:bottom w:val="single" w:sz="12" w:space="0" w:color="auto"/>
              <w:right w:val="nil"/>
            </w:tcBorders>
            <w:shd w:val="clear" w:color="000000" w:fill="auto"/>
            <w:vAlign w:val="bottom"/>
          </w:tcPr>
          <w:p w14:paraId="64188E78" w14:textId="1F1987C2" w:rsidR="00363190" w:rsidRPr="00587444" w:rsidRDefault="00363190" w:rsidP="00363190">
            <w:pPr>
              <w:suppressAutoHyphens w:val="0"/>
              <w:autoSpaceDN/>
              <w:spacing w:line="240" w:lineRule="exact"/>
              <w:jc w:val="right"/>
              <w:rPr>
                <w:rFonts w:ascii="Arial" w:eastAsia="Arial Unicode MS" w:hAnsi="Arial" w:cs="Arial"/>
                <w:b/>
                <w:bCs/>
                <w:sz w:val="17"/>
                <w:szCs w:val="17"/>
              </w:rPr>
            </w:pPr>
            <w:r w:rsidRPr="00F959D0">
              <w:rPr>
                <w:rFonts w:ascii="Arial" w:hAnsi="Arial" w:cs="Arial"/>
                <w:b/>
                <w:bCs/>
                <w:sz w:val="17"/>
                <w:szCs w:val="17"/>
              </w:rPr>
              <w:t xml:space="preserve"> 1</w:t>
            </w:r>
            <w:r>
              <w:rPr>
                <w:rFonts w:ascii="Arial" w:hAnsi="Arial" w:cs="Arial"/>
                <w:b/>
                <w:bCs/>
                <w:sz w:val="17"/>
                <w:szCs w:val="17"/>
              </w:rPr>
              <w:t>,</w:t>
            </w:r>
            <w:r w:rsidRPr="00F959D0">
              <w:rPr>
                <w:rFonts w:ascii="Arial" w:hAnsi="Arial" w:cs="Arial"/>
                <w:b/>
                <w:bCs/>
                <w:sz w:val="17"/>
                <w:szCs w:val="17"/>
              </w:rPr>
              <w:t>438</w:t>
            </w:r>
            <w:r>
              <w:rPr>
                <w:rFonts w:ascii="Arial" w:hAnsi="Arial" w:cs="Arial"/>
                <w:b/>
                <w:bCs/>
                <w:sz w:val="17"/>
                <w:szCs w:val="17"/>
              </w:rPr>
              <w:t>,</w:t>
            </w:r>
            <w:r w:rsidRPr="00F959D0">
              <w:rPr>
                <w:rFonts w:ascii="Arial" w:hAnsi="Arial" w:cs="Arial"/>
                <w:b/>
                <w:bCs/>
                <w:sz w:val="17"/>
                <w:szCs w:val="17"/>
              </w:rPr>
              <w:t xml:space="preserve">577 </w:t>
            </w:r>
          </w:p>
        </w:tc>
        <w:tc>
          <w:tcPr>
            <w:tcW w:w="761" w:type="pct"/>
            <w:tcBorders>
              <w:top w:val="single" w:sz="12" w:space="0" w:color="auto"/>
              <w:left w:val="nil"/>
              <w:bottom w:val="single" w:sz="12" w:space="0" w:color="auto"/>
              <w:right w:val="nil"/>
            </w:tcBorders>
            <w:shd w:val="clear" w:color="000000" w:fill="auto"/>
            <w:vAlign w:val="bottom"/>
          </w:tcPr>
          <w:p w14:paraId="1D1E8C8E" w14:textId="3179E94E" w:rsidR="00363190" w:rsidRPr="00587444" w:rsidRDefault="00363190" w:rsidP="00363190">
            <w:pPr>
              <w:suppressAutoHyphens w:val="0"/>
              <w:autoSpaceDN/>
              <w:spacing w:line="240" w:lineRule="exact"/>
              <w:jc w:val="right"/>
              <w:rPr>
                <w:rFonts w:ascii="Arial" w:eastAsia="Arial Unicode MS" w:hAnsi="Arial" w:cs="Arial"/>
                <w:b/>
                <w:bCs/>
                <w:sz w:val="17"/>
                <w:szCs w:val="17"/>
              </w:rPr>
            </w:pPr>
            <w:r w:rsidRPr="00F959D0">
              <w:rPr>
                <w:rFonts w:ascii="Arial" w:hAnsi="Arial" w:cs="Arial"/>
                <w:b/>
                <w:bCs/>
                <w:sz w:val="17"/>
                <w:szCs w:val="17"/>
              </w:rPr>
              <w:t xml:space="preserve"> (549)</w:t>
            </w:r>
          </w:p>
        </w:tc>
        <w:tc>
          <w:tcPr>
            <w:tcW w:w="768" w:type="pct"/>
            <w:tcBorders>
              <w:top w:val="single" w:sz="12" w:space="0" w:color="auto"/>
              <w:left w:val="nil"/>
              <w:bottom w:val="single" w:sz="12" w:space="0" w:color="auto"/>
              <w:right w:val="nil"/>
            </w:tcBorders>
            <w:shd w:val="clear" w:color="000000" w:fill="auto"/>
            <w:vAlign w:val="bottom"/>
          </w:tcPr>
          <w:p w14:paraId="3802D9D6" w14:textId="2CF82848" w:rsidR="00363190" w:rsidRPr="00587444" w:rsidRDefault="00363190" w:rsidP="00363190">
            <w:pPr>
              <w:suppressAutoHyphens w:val="0"/>
              <w:autoSpaceDN/>
              <w:spacing w:line="240" w:lineRule="exact"/>
              <w:jc w:val="right"/>
              <w:rPr>
                <w:rFonts w:ascii="Arial" w:eastAsia="Arial Unicode MS" w:hAnsi="Arial" w:cs="Arial"/>
                <w:b/>
                <w:bCs/>
                <w:sz w:val="17"/>
                <w:szCs w:val="17"/>
              </w:rPr>
            </w:pPr>
            <w:r w:rsidRPr="00F959D0">
              <w:rPr>
                <w:rFonts w:ascii="Arial" w:hAnsi="Arial" w:cs="Arial"/>
                <w:b/>
                <w:bCs/>
                <w:sz w:val="17"/>
                <w:szCs w:val="17"/>
              </w:rPr>
              <w:t xml:space="preserve"> 19</w:t>
            </w:r>
            <w:r>
              <w:rPr>
                <w:rFonts w:ascii="Arial" w:hAnsi="Arial" w:cs="Arial"/>
                <w:b/>
                <w:bCs/>
                <w:sz w:val="17"/>
                <w:szCs w:val="17"/>
              </w:rPr>
              <w:t>,</w:t>
            </w:r>
            <w:r w:rsidRPr="00F959D0">
              <w:rPr>
                <w:rFonts w:ascii="Arial" w:hAnsi="Arial" w:cs="Arial"/>
                <w:b/>
                <w:bCs/>
                <w:sz w:val="17"/>
                <w:szCs w:val="17"/>
              </w:rPr>
              <w:t xml:space="preserve">851 </w:t>
            </w:r>
          </w:p>
        </w:tc>
        <w:tc>
          <w:tcPr>
            <w:tcW w:w="761" w:type="pct"/>
            <w:tcBorders>
              <w:top w:val="single" w:sz="12" w:space="0" w:color="auto"/>
              <w:left w:val="nil"/>
              <w:bottom w:val="single" w:sz="12" w:space="0" w:color="auto"/>
            </w:tcBorders>
            <w:shd w:val="clear" w:color="000000" w:fill="auto"/>
            <w:vAlign w:val="bottom"/>
          </w:tcPr>
          <w:p w14:paraId="606BADB3" w14:textId="472E2EEB" w:rsidR="00363190" w:rsidRPr="00587444" w:rsidRDefault="00363190" w:rsidP="00363190">
            <w:pPr>
              <w:suppressAutoHyphens w:val="0"/>
              <w:autoSpaceDN/>
              <w:spacing w:line="240" w:lineRule="exact"/>
              <w:jc w:val="right"/>
              <w:rPr>
                <w:rFonts w:ascii="Arial" w:eastAsia="Arial Unicode MS" w:hAnsi="Arial" w:cs="Arial"/>
                <w:b/>
                <w:bCs/>
                <w:sz w:val="17"/>
                <w:szCs w:val="17"/>
              </w:rPr>
            </w:pPr>
            <w:r w:rsidRPr="00F959D0">
              <w:rPr>
                <w:rFonts w:ascii="Arial" w:hAnsi="Arial" w:cs="Arial"/>
                <w:b/>
                <w:bCs/>
                <w:sz w:val="17"/>
                <w:szCs w:val="17"/>
              </w:rPr>
              <w:t xml:space="preserve"> 1</w:t>
            </w:r>
            <w:r>
              <w:rPr>
                <w:rFonts w:ascii="Arial" w:hAnsi="Arial" w:cs="Arial"/>
                <w:b/>
                <w:bCs/>
                <w:sz w:val="17"/>
                <w:szCs w:val="17"/>
              </w:rPr>
              <w:t>,</w:t>
            </w:r>
            <w:r w:rsidRPr="00F959D0">
              <w:rPr>
                <w:rFonts w:ascii="Arial" w:hAnsi="Arial" w:cs="Arial"/>
                <w:b/>
                <w:bCs/>
                <w:sz w:val="17"/>
                <w:szCs w:val="17"/>
              </w:rPr>
              <w:t>457</w:t>
            </w:r>
            <w:r>
              <w:rPr>
                <w:rFonts w:ascii="Arial" w:hAnsi="Arial" w:cs="Arial"/>
                <w:b/>
                <w:bCs/>
                <w:sz w:val="17"/>
                <w:szCs w:val="17"/>
              </w:rPr>
              <w:t>,</w:t>
            </w:r>
            <w:r w:rsidRPr="00F959D0">
              <w:rPr>
                <w:rFonts w:ascii="Arial" w:hAnsi="Arial" w:cs="Arial"/>
                <w:b/>
                <w:bCs/>
                <w:sz w:val="17"/>
                <w:szCs w:val="17"/>
              </w:rPr>
              <w:t xml:space="preserve">879 </w:t>
            </w:r>
          </w:p>
        </w:tc>
      </w:tr>
    </w:tbl>
    <w:p w14:paraId="01947A5C" w14:textId="77777777" w:rsidR="00587444" w:rsidRPr="00587444" w:rsidRDefault="00587444" w:rsidP="00587444">
      <w:pPr>
        <w:keepNext/>
        <w:suppressAutoHyphens w:val="0"/>
        <w:autoSpaceDN/>
        <w:jc w:val="both"/>
        <w:rPr>
          <w:rFonts w:ascii="Arial" w:hAnsi="Arial" w:cs="Arial"/>
          <w:sz w:val="20"/>
          <w:szCs w:val="20"/>
          <w:lang w:val="en-GB"/>
        </w:rPr>
      </w:pPr>
    </w:p>
    <w:p w14:paraId="3826CE86" w14:textId="77777777" w:rsidR="00587444" w:rsidRPr="00587444" w:rsidRDefault="00587444" w:rsidP="00587444">
      <w:pPr>
        <w:keepNext/>
        <w:suppressAutoHyphens w:val="0"/>
        <w:autoSpaceDN/>
        <w:jc w:val="both"/>
        <w:rPr>
          <w:rFonts w:ascii="Arial" w:hAnsi="Arial" w:cs="Arial"/>
          <w:sz w:val="20"/>
          <w:szCs w:val="20"/>
          <w:lang w:val="en-GB"/>
        </w:rPr>
      </w:pPr>
    </w:p>
    <w:p w14:paraId="015F314C" w14:textId="77777777" w:rsidR="00587444" w:rsidRPr="00587444" w:rsidRDefault="00587444" w:rsidP="00587444">
      <w:pPr>
        <w:keepNext/>
        <w:suppressAutoHyphens w:val="0"/>
        <w:autoSpaceDN/>
        <w:jc w:val="both"/>
        <w:rPr>
          <w:rFonts w:ascii="Arial" w:hAnsi="Arial" w:cs="Arial"/>
          <w:sz w:val="20"/>
          <w:szCs w:val="20"/>
          <w:lang w:val="en-GB"/>
        </w:rPr>
      </w:pPr>
    </w:p>
    <w:p w14:paraId="3BF2D6E6" w14:textId="77777777" w:rsidR="00587444" w:rsidRPr="00587444" w:rsidRDefault="00587444" w:rsidP="00587444">
      <w:pPr>
        <w:tabs>
          <w:tab w:val="right" w:pos="1202"/>
        </w:tabs>
        <w:suppressAutoHyphens w:val="0"/>
        <w:autoSpaceDN/>
        <w:outlineLvl w:val="0"/>
        <w:rPr>
          <w:rFonts w:ascii="Arial" w:hAnsi="Arial" w:cs="Arial"/>
          <w:bCs/>
          <w:i/>
          <w:spacing w:val="-2"/>
          <w:sz w:val="20"/>
          <w:szCs w:val="20"/>
          <w:lang w:val="en-GB"/>
        </w:rPr>
        <w:sectPr w:rsidR="00587444" w:rsidRPr="00587444" w:rsidSect="00D337C5">
          <w:footerReference w:type="default" r:id="rId208"/>
          <w:pgSz w:w="11907" w:h="16840" w:code="9"/>
          <w:pgMar w:top="1418" w:right="1134" w:bottom="1134" w:left="1418" w:header="851" w:footer="851" w:gutter="0"/>
          <w:cols w:space="720"/>
          <w:noEndnote/>
        </w:sectPr>
      </w:pPr>
    </w:p>
    <w:p w14:paraId="6E2B086D"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03EF1EDC" w14:textId="69DEB774"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127923">
        <w:rPr>
          <w:rFonts w:ascii="Arial" w:hAnsi="Arial" w:cs="Arial"/>
          <w:b/>
          <w:bCs/>
          <w:sz w:val="20"/>
          <w:szCs w:val="20"/>
          <w:lang w:val="en-GB"/>
        </w:rPr>
        <w:t>.</w:t>
      </w:r>
      <w:r w:rsidRPr="00587444">
        <w:rPr>
          <w:rFonts w:ascii="Arial" w:hAnsi="Arial" w:cs="Arial"/>
          <w:b/>
          <w:bCs/>
          <w:sz w:val="20"/>
          <w:szCs w:val="20"/>
          <w:lang w:val="en-GB"/>
        </w:rPr>
        <w:t xml:space="preserve">         Risk management (continued)</w:t>
      </w:r>
    </w:p>
    <w:p w14:paraId="077F88B6"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42AC56BA" w14:textId="47DC99D4"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127923">
        <w:rPr>
          <w:rFonts w:ascii="Arial" w:hAnsi="Arial" w:cs="Arial"/>
          <w:b/>
          <w:bCs/>
          <w:sz w:val="20"/>
          <w:szCs w:val="20"/>
          <w:lang w:val="en-GB"/>
        </w:rPr>
        <w:t>.</w:t>
      </w:r>
      <w:r w:rsidRPr="00587444">
        <w:rPr>
          <w:rFonts w:ascii="Arial" w:hAnsi="Arial" w:cs="Arial"/>
          <w:b/>
          <w:bCs/>
          <w:sz w:val="20"/>
          <w:szCs w:val="20"/>
          <w:lang w:val="en-GB"/>
        </w:rPr>
        <w:t>5</w:t>
      </w:r>
      <w:r w:rsidR="00127923">
        <w:rPr>
          <w:rFonts w:ascii="Arial" w:hAnsi="Arial" w:cs="Arial"/>
          <w:b/>
          <w:bCs/>
          <w:sz w:val="20"/>
          <w:szCs w:val="20"/>
          <w:lang w:val="en-GB"/>
        </w:rPr>
        <w:t>.</w:t>
      </w:r>
      <w:r w:rsidRPr="00587444">
        <w:rPr>
          <w:rFonts w:ascii="Arial" w:hAnsi="Arial" w:cs="Arial"/>
          <w:b/>
          <w:bCs/>
          <w:sz w:val="20"/>
          <w:szCs w:val="20"/>
          <w:lang w:val="en-GB"/>
        </w:rPr>
        <w:t xml:space="preserve">      Market risk (continued)</w:t>
      </w:r>
    </w:p>
    <w:p w14:paraId="688808A4"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45C06B12" w14:textId="57198522"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127923">
        <w:rPr>
          <w:rFonts w:ascii="Arial" w:hAnsi="Arial" w:cs="Arial"/>
          <w:b/>
          <w:bCs/>
          <w:sz w:val="20"/>
          <w:szCs w:val="20"/>
          <w:lang w:val="en-GB"/>
        </w:rPr>
        <w:t>.</w:t>
      </w:r>
      <w:r w:rsidRPr="00587444">
        <w:rPr>
          <w:rFonts w:ascii="Arial" w:hAnsi="Arial" w:cs="Arial"/>
          <w:b/>
          <w:bCs/>
          <w:sz w:val="20"/>
          <w:szCs w:val="20"/>
          <w:lang w:val="en-GB"/>
        </w:rPr>
        <w:t>5</w:t>
      </w:r>
      <w:r w:rsidR="00127923">
        <w:rPr>
          <w:rFonts w:ascii="Arial" w:hAnsi="Arial" w:cs="Arial"/>
          <w:b/>
          <w:bCs/>
          <w:sz w:val="20"/>
          <w:szCs w:val="20"/>
          <w:lang w:val="en-GB"/>
        </w:rPr>
        <w:t>.</w:t>
      </w:r>
      <w:r w:rsidRPr="00587444">
        <w:rPr>
          <w:rFonts w:ascii="Arial" w:hAnsi="Arial" w:cs="Arial"/>
          <w:b/>
          <w:bCs/>
          <w:sz w:val="20"/>
          <w:szCs w:val="20"/>
          <w:lang w:val="en-GB"/>
        </w:rPr>
        <w:t>2</w:t>
      </w:r>
      <w:r w:rsidR="00127923">
        <w:rPr>
          <w:rFonts w:ascii="Arial" w:hAnsi="Arial" w:cs="Arial"/>
          <w:b/>
          <w:bCs/>
          <w:sz w:val="20"/>
          <w:szCs w:val="20"/>
          <w:lang w:val="en-GB"/>
        </w:rPr>
        <w:t>.</w:t>
      </w:r>
      <w:r w:rsidRPr="00587444">
        <w:rPr>
          <w:rFonts w:ascii="Arial" w:hAnsi="Arial" w:cs="Arial"/>
          <w:b/>
          <w:bCs/>
          <w:sz w:val="20"/>
          <w:szCs w:val="20"/>
          <w:lang w:val="en-GB"/>
        </w:rPr>
        <w:t xml:space="preserve">   Currency risk (continued)</w:t>
      </w:r>
    </w:p>
    <w:p w14:paraId="01D8762C" w14:textId="77777777" w:rsidR="00587444" w:rsidRPr="00587444" w:rsidRDefault="00587444" w:rsidP="00587444">
      <w:pPr>
        <w:keepNext/>
        <w:suppressAutoHyphens w:val="0"/>
        <w:autoSpaceDN/>
        <w:jc w:val="both"/>
        <w:rPr>
          <w:rFonts w:ascii="Arial" w:hAnsi="Arial" w:cs="Arial"/>
          <w:sz w:val="20"/>
          <w:szCs w:val="20"/>
          <w:lang w:val="en-GB"/>
        </w:rPr>
      </w:pPr>
    </w:p>
    <w:p w14:paraId="683A2749" w14:textId="77777777" w:rsidR="00587444" w:rsidRPr="00587444" w:rsidRDefault="00587444" w:rsidP="00587444">
      <w:pPr>
        <w:keepNext/>
        <w:suppressAutoHyphens w:val="0"/>
        <w:autoSpaceDN/>
        <w:jc w:val="both"/>
        <w:rPr>
          <w:rFonts w:ascii="Arial" w:hAnsi="Arial" w:cs="Arial"/>
          <w:sz w:val="20"/>
          <w:szCs w:val="20"/>
          <w:lang w:val="en-GB"/>
        </w:rPr>
      </w:pPr>
    </w:p>
    <w:tbl>
      <w:tblPr>
        <w:tblW w:w="5000" w:type="pct"/>
        <w:tblInd w:w="-164" w:type="dxa"/>
        <w:tblLayout w:type="fixed"/>
        <w:tblCellMar>
          <w:left w:w="120" w:type="dxa"/>
          <w:right w:w="120" w:type="dxa"/>
        </w:tblCellMar>
        <w:tblLook w:val="0000" w:firstRow="0" w:lastRow="0" w:firstColumn="0" w:lastColumn="0" w:noHBand="0" w:noVBand="0"/>
      </w:tblPr>
      <w:tblGrid>
        <w:gridCol w:w="3567"/>
        <w:gridCol w:w="1418"/>
        <w:gridCol w:w="1418"/>
        <w:gridCol w:w="1416"/>
        <w:gridCol w:w="1536"/>
      </w:tblGrid>
      <w:tr w:rsidR="006B35BF" w:rsidRPr="00587444" w14:paraId="13CC1D32" w14:textId="77777777" w:rsidTr="00AB311B">
        <w:trPr>
          <w:trHeight w:val="556"/>
        </w:trPr>
        <w:tc>
          <w:tcPr>
            <w:tcW w:w="1906" w:type="pct"/>
            <w:vAlign w:val="bottom"/>
          </w:tcPr>
          <w:p w14:paraId="1A02094B" w14:textId="77777777" w:rsidR="008313DC" w:rsidRPr="00587444" w:rsidRDefault="008313DC" w:rsidP="00587444">
            <w:pPr>
              <w:tabs>
                <w:tab w:val="right" w:pos="1202"/>
              </w:tabs>
              <w:suppressAutoHyphens w:val="0"/>
              <w:autoSpaceDN/>
              <w:spacing w:line="220" w:lineRule="exact"/>
              <w:outlineLvl w:val="0"/>
              <w:rPr>
                <w:rFonts w:ascii="Arial" w:hAnsi="Arial" w:cs="Arial"/>
                <w:b/>
                <w:sz w:val="17"/>
                <w:szCs w:val="17"/>
              </w:rPr>
            </w:pPr>
            <w:r w:rsidRPr="00587444">
              <w:rPr>
                <w:rFonts w:ascii="Arial" w:hAnsi="Arial" w:cs="Arial"/>
                <w:b/>
                <w:sz w:val="17"/>
                <w:szCs w:val="17"/>
              </w:rPr>
              <w:t>Group</w:t>
            </w:r>
          </w:p>
          <w:p w14:paraId="5B2B50B2" w14:textId="77777777" w:rsidR="008313DC" w:rsidRPr="00587444" w:rsidRDefault="008313DC" w:rsidP="00587444">
            <w:pPr>
              <w:tabs>
                <w:tab w:val="right" w:pos="1202"/>
              </w:tabs>
              <w:suppressAutoHyphens w:val="0"/>
              <w:autoSpaceDN/>
              <w:spacing w:line="220" w:lineRule="exact"/>
              <w:outlineLvl w:val="0"/>
              <w:rPr>
                <w:rFonts w:ascii="Arial" w:hAnsi="Arial" w:cs="Arial"/>
                <w:b/>
                <w:sz w:val="17"/>
                <w:szCs w:val="17"/>
              </w:rPr>
            </w:pPr>
          </w:p>
          <w:p w14:paraId="27C39D53" w14:textId="10B99539" w:rsidR="008313DC" w:rsidRPr="00587444" w:rsidRDefault="008313DC" w:rsidP="00587444">
            <w:pPr>
              <w:tabs>
                <w:tab w:val="right" w:pos="1202"/>
              </w:tabs>
              <w:suppressAutoHyphens w:val="0"/>
              <w:autoSpaceDN/>
              <w:spacing w:line="220" w:lineRule="exact"/>
              <w:outlineLvl w:val="0"/>
              <w:rPr>
                <w:rFonts w:ascii="Arial" w:hAnsi="Arial" w:cs="Arial"/>
                <w:b/>
                <w:sz w:val="17"/>
                <w:szCs w:val="17"/>
              </w:rPr>
            </w:pPr>
            <w:r w:rsidRPr="00587444">
              <w:rPr>
                <w:rFonts w:ascii="Arial" w:hAnsi="Arial" w:cs="Arial"/>
                <w:b/>
                <w:bCs/>
                <w:sz w:val="17"/>
                <w:szCs w:val="17"/>
              </w:rPr>
              <w:t>31 December</w:t>
            </w:r>
            <w:r w:rsidRPr="00587444">
              <w:rPr>
                <w:rFonts w:ascii="Arial" w:hAnsi="Arial" w:cs="Arial"/>
                <w:b/>
                <w:sz w:val="17"/>
                <w:szCs w:val="17"/>
              </w:rPr>
              <w:t xml:space="preserve"> 202</w:t>
            </w:r>
            <w:r>
              <w:rPr>
                <w:rFonts w:ascii="Arial" w:hAnsi="Arial" w:cs="Arial"/>
                <w:b/>
                <w:sz w:val="17"/>
                <w:szCs w:val="17"/>
              </w:rPr>
              <w:t>2</w:t>
            </w:r>
          </w:p>
        </w:tc>
        <w:tc>
          <w:tcPr>
            <w:tcW w:w="758" w:type="pct"/>
            <w:vAlign w:val="bottom"/>
          </w:tcPr>
          <w:p w14:paraId="167738C5" w14:textId="1B35EF2C" w:rsidR="008313DC" w:rsidRPr="00587444" w:rsidRDefault="00363190"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EUR </w:t>
            </w:r>
          </w:p>
        </w:tc>
        <w:tc>
          <w:tcPr>
            <w:tcW w:w="758" w:type="pct"/>
            <w:vAlign w:val="bottom"/>
          </w:tcPr>
          <w:p w14:paraId="76C99935" w14:textId="7F2523B4" w:rsidR="008313DC" w:rsidRPr="00587444" w:rsidRDefault="00363190"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USD</w:t>
            </w:r>
            <w:r w:rsidRPr="00587444" w:rsidDel="00363190">
              <w:rPr>
                <w:rFonts w:ascii="Arial" w:hAnsi="Arial" w:cs="Arial"/>
                <w:b/>
                <w:sz w:val="17"/>
                <w:szCs w:val="17"/>
              </w:rPr>
              <w:t xml:space="preserve"> </w:t>
            </w:r>
          </w:p>
        </w:tc>
        <w:tc>
          <w:tcPr>
            <w:tcW w:w="757" w:type="pct"/>
            <w:vAlign w:val="bottom"/>
          </w:tcPr>
          <w:p w14:paraId="0E47CA56" w14:textId="77777777" w:rsidR="008313DC" w:rsidRDefault="008313DC"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Other</w:t>
            </w:r>
          </w:p>
          <w:p w14:paraId="00055D24" w14:textId="77777777" w:rsidR="00EB73CE" w:rsidRDefault="008313DC"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 foreign </w:t>
            </w:r>
          </w:p>
          <w:p w14:paraId="2F077693" w14:textId="04E27DEB" w:rsidR="008313DC" w:rsidRPr="00587444" w:rsidRDefault="008313DC"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currencies </w:t>
            </w:r>
          </w:p>
        </w:tc>
        <w:tc>
          <w:tcPr>
            <w:tcW w:w="821" w:type="pct"/>
            <w:vAlign w:val="bottom"/>
          </w:tcPr>
          <w:p w14:paraId="23E142CB" w14:textId="77777777" w:rsidR="008313DC" w:rsidRPr="00587444" w:rsidRDefault="008313DC"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Total </w:t>
            </w:r>
          </w:p>
        </w:tc>
      </w:tr>
      <w:tr w:rsidR="006B35BF" w:rsidRPr="00587444" w14:paraId="4DBB4CA2" w14:textId="77777777" w:rsidTr="008D12C0">
        <w:trPr>
          <w:trHeight w:hRule="exact" w:val="284"/>
        </w:trPr>
        <w:tc>
          <w:tcPr>
            <w:tcW w:w="1906" w:type="pct"/>
          </w:tcPr>
          <w:p w14:paraId="1888CA87" w14:textId="77777777" w:rsidR="008313DC" w:rsidRPr="00587444" w:rsidRDefault="008313DC" w:rsidP="00127923">
            <w:pPr>
              <w:tabs>
                <w:tab w:val="right" w:pos="1202"/>
              </w:tabs>
              <w:suppressAutoHyphens w:val="0"/>
              <w:autoSpaceDN/>
              <w:spacing w:line="220" w:lineRule="exact"/>
              <w:outlineLvl w:val="0"/>
              <w:rPr>
                <w:rFonts w:ascii="Arial" w:hAnsi="Arial" w:cs="Arial"/>
                <w:b/>
                <w:sz w:val="17"/>
                <w:szCs w:val="17"/>
              </w:rPr>
            </w:pPr>
          </w:p>
        </w:tc>
        <w:tc>
          <w:tcPr>
            <w:tcW w:w="758" w:type="pct"/>
          </w:tcPr>
          <w:p w14:paraId="52CE5BD5" w14:textId="3E32F627" w:rsidR="008313DC" w:rsidRPr="00587444" w:rsidRDefault="008313DC" w:rsidP="00127923">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758" w:type="pct"/>
          </w:tcPr>
          <w:p w14:paraId="51A5DC76" w14:textId="3824000B" w:rsidR="008313DC" w:rsidRPr="00587444" w:rsidRDefault="008313DC" w:rsidP="00127923">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757" w:type="pct"/>
          </w:tcPr>
          <w:p w14:paraId="63076BCA" w14:textId="3EEDE226" w:rsidR="008313DC" w:rsidRPr="00587444" w:rsidRDefault="008313DC" w:rsidP="00127923">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821" w:type="pct"/>
          </w:tcPr>
          <w:p w14:paraId="3D35A302" w14:textId="183CFE6D" w:rsidR="008313DC" w:rsidRPr="00587444" w:rsidRDefault="008313DC" w:rsidP="00127923">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r>
      <w:tr w:rsidR="006B35BF" w:rsidRPr="00587444" w14:paraId="097DA4EB" w14:textId="77777777" w:rsidTr="008D12C0">
        <w:trPr>
          <w:trHeight w:val="239"/>
        </w:trPr>
        <w:tc>
          <w:tcPr>
            <w:tcW w:w="1906" w:type="pct"/>
          </w:tcPr>
          <w:p w14:paraId="2577B294" w14:textId="77777777" w:rsidR="008313DC" w:rsidRPr="00587444" w:rsidRDefault="008313DC" w:rsidP="00127923">
            <w:pPr>
              <w:tabs>
                <w:tab w:val="right" w:pos="1202"/>
              </w:tabs>
              <w:suppressAutoHyphens w:val="0"/>
              <w:autoSpaceDN/>
              <w:spacing w:line="240" w:lineRule="exact"/>
              <w:outlineLvl w:val="0"/>
              <w:rPr>
                <w:rFonts w:ascii="Arial" w:hAnsi="Arial" w:cs="Arial"/>
                <w:b/>
                <w:sz w:val="17"/>
                <w:szCs w:val="17"/>
              </w:rPr>
            </w:pPr>
            <w:r w:rsidRPr="00587444">
              <w:rPr>
                <w:rFonts w:ascii="Arial" w:hAnsi="Arial" w:cs="Arial"/>
                <w:b/>
                <w:sz w:val="17"/>
                <w:szCs w:val="17"/>
              </w:rPr>
              <w:t xml:space="preserve">Assets </w:t>
            </w:r>
          </w:p>
        </w:tc>
        <w:tc>
          <w:tcPr>
            <w:tcW w:w="758" w:type="pct"/>
            <w:vAlign w:val="bottom"/>
          </w:tcPr>
          <w:p w14:paraId="7C0A956E" w14:textId="77777777" w:rsidR="008313DC" w:rsidRPr="00587444" w:rsidRDefault="008313DC" w:rsidP="00127923">
            <w:pPr>
              <w:suppressAutoHyphens w:val="0"/>
              <w:autoSpaceDN/>
              <w:spacing w:line="240" w:lineRule="exact"/>
              <w:jc w:val="right"/>
              <w:rPr>
                <w:rFonts w:ascii="Arial" w:eastAsia="Arial Unicode MS" w:hAnsi="Arial" w:cs="Arial"/>
                <w:sz w:val="17"/>
                <w:szCs w:val="17"/>
              </w:rPr>
            </w:pPr>
          </w:p>
        </w:tc>
        <w:tc>
          <w:tcPr>
            <w:tcW w:w="758" w:type="pct"/>
            <w:vAlign w:val="bottom"/>
          </w:tcPr>
          <w:p w14:paraId="3D13899C" w14:textId="77777777" w:rsidR="008313DC" w:rsidRPr="00587444" w:rsidRDefault="008313DC" w:rsidP="00127923">
            <w:pPr>
              <w:suppressAutoHyphens w:val="0"/>
              <w:autoSpaceDN/>
              <w:spacing w:line="240" w:lineRule="exact"/>
              <w:jc w:val="right"/>
              <w:rPr>
                <w:rFonts w:ascii="Arial" w:eastAsia="Arial Unicode MS" w:hAnsi="Arial" w:cs="Arial"/>
                <w:sz w:val="17"/>
                <w:szCs w:val="17"/>
              </w:rPr>
            </w:pPr>
          </w:p>
        </w:tc>
        <w:tc>
          <w:tcPr>
            <w:tcW w:w="757" w:type="pct"/>
            <w:vAlign w:val="bottom"/>
          </w:tcPr>
          <w:p w14:paraId="3192E7D6" w14:textId="77777777" w:rsidR="008313DC" w:rsidRPr="00587444" w:rsidRDefault="008313DC" w:rsidP="00127923">
            <w:pPr>
              <w:suppressAutoHyphens w:val="0"/>
              <w:autoSpaceDN/>
              <w:spacing w:line="240" w:lineRule="exact"/>
              <w:jc w:val="right"/>
              <w:rPr>
                <w:rFonts w:ascii="Arial" w:eastAsia="Arial Unicode MS" w:hAnsi="Arial" w:cs="Arial"/>
                <w:sz w:val="17"/>
                <w:szCs w:val="17"/>
              </w:rPr>
            </w:pPr>
          </w:p>
        </w:tc>
        <w:tc>
          <w:tcPr>
            <w:tcW w:w="821" w:type="pct"/>
            <w:vAlign w:val="bottom"/>
          </w:tcPr>
          <w:p w14:paraId="50709129" w14:textId="77777777" w:rsidR="008313DC" w:rsidRPr="00587444" w:rsidRDefault="008313DC" w:rsidP="00127923">
            <w:pPr>
              <w:suppressAutoHyphens w:val="0"/>
              <w:autoSpaceDN/>
              <w:spacing w:line="240" w:lineRule="exact"/>
              <w:jc w:val="right"/>
              <w:rPr>
                <w:rFonts w:ascii="Arial" w:eastAsia="Arial Unicode MS" w:hAnsi="Arial" w:cs="Arial"/>
                <w:sz w:val="17"/>
                <w:szCs w:val="17"/>
              </w:rPr>
            </w:pPr>
          </w:p>
        </w:tc>
      </w:tr>
      <w:tr w:rsidR="00363190" w:rsidRPr="00587444" w14:paraId="3E50B622" w14:textId="77777777" w:rsidTr="008D12C0">
        <w:trPr>
          <w:trHeight w:val="254"/>
        </w:trPr>
        <w:tc>
          <w:tcPr>
            <w:tcW w:w="1906" w:type="pct"/>
            <w:vAlign w:val="bottom"/>
          </w:tcPr>
          <w:p w14:paraId="342C88BD" w14:textId="77777777"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Cash on hand and current accounts with banks</w:t>
            </w:r>
          </w:p>
        </w:tc>
        <w:tc>
          <w:tcPr>
            <w:tcW w:w="758" w:type="pct"/>
            <w:tcBorders>
              <w:top w:val="nil"/>
              <w:left w:val="nil"/>
              <w:right w:val="nil"/>
            </w:tcBorders>
            <w:vAlign w:val="bottom"/>
          </w:tcPr>
          <w:p w14:paraId="2B868B6F" w14:textId="5BD2F219"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226</w:t>
            </w:r>
            <w:r>
              <w:rPr>
                <w:rFonts w:ascii="Arial" w:hAnsi="Arial" w:cs="Arial"/>
                <w:sz w:val="17"/>
                <w:szCs w:val="17"/>
              </w:rPr>
              <w:t>,</w:t>
            </w:r>
            <w:r w:rsidRPr="00C145D7">
              <w:rPr>
                <w:rFonts w:ascii="Arial" w:hAnsi="Arial" w:cs="Arial"/>
                <w:sz w:val="17"/>
                <w:szCs w:val="17"/>
              </w:rPr>
              <w:t xml:space="preserve">588 </w:t>
            </w:r>
          </w:p>
        </w:tc>
        <w:tc>
          <w:tcPr>
            <w:tcW w:w="758" w:type="pct"/>
            <w:tcBorders>
              <w:top w:val="nil"/>
              <w:left w:val="nil"/>
              <w:right w:val="nil"/>
            </w:tcBorders>
            <w:vAlign w:val="bottom"/>
          </w:tcPr>
          <w:p w14:paraId="639FF3D2" w14:textId="422D6C95"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1</w:t>
            </w:r>
            <w:r>
              <w:rPr>
                <w:rFonts w:ascii="Arial" w:hAnsi="Arial" w:cs="Arial"/>
                <w:sz w:val="17"/>
                <w:szCs w:val="17"/>
              </w:rPr>
              <w:t>,</w:t>
            </w:r>
            <w:r w:rsidRPr="00C145D7">
              <w:rPr>
                <w:rFonts w:ascii="Arial" w:hAnsi="Arial" w:cs="Arial"/>
                <w:sz w:val="17"/>
                <w:szCs w:val="17"/>
              </w:rPr>
              <w:t xml:space="preserve">946 </w:t>
            </w:r>
          </w:p>
        </w:tc>
        <w:tc>
          <w:tcPr>
            <w:tcW w:w="757" w:type="pct"/>
            <w:tcBorders>
              <w:top w:val="nil"/>
              <w:left w:val="nil"/>
              <w:right w:val="nil"/>
            </w:tcBorders>
            <w:vAlign w:val="bottom"/>
          </w:tcPr>
          <w:p w14:paraId="0A59989B" w14:textId="63AB5FB3"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4 </w:t>
            </w:r>
          </w:p>
        </w:tc>
        <w:tc>
          <w:tcPr>
            <w:tcW w:w="821" w:type="pct"/>
            <w:tcBorders>
              <w:top w:val="nil"/>
              <w:left w:val="nil"/>
            </w:tcBorders>
            <w:vAlign w:val="bottom"/>
          </w:tcPr>
          <w:p w14:paraId="34ABCFD4" w14:textId="66E121AA"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228</w:t>
            </w:r>
            <w:r>
              <w:rPr>
                <w:rFonts w:ascii="Arial" w:hAnsi="Arial" w:cs="Arial"/>
                <w:sz w:val="17"/>
                <w:szCs w:val="17"/>
              </w:rPr>
              <w:t>,</w:t>
            </w:r>
            <w:r w:rsidRPr="00C145D7">
              <w:rPr>
                <w:rFonts w:ascii="Arial" w:hAnsi="Arial" w:cs="Arial"/>
                <w:sz w:val="17"/>
                <w:szCs w:val="17"/>
              </w:rPr>
              <w:t xml:space="preserve">538 </w:t>
            </w:r>
          </w:p>
        </w:tc>
      </w:tr>
      <w:tr w:rsidR="00363190" w:rsidRPr="00587444" w14:paraId="13CE7CF7" w14:textId="77777777" w:rsidTr="008D12C0">
        <w:trPr>
          <w:trHeight w:val="254"/>
        </w:trPr>
        <w:tc>
          <w:tcPr>
            <w:tcW w:w="1906" w:type="pct"/>
            <w:vAlign w:val="bottom"/>
          </w:tcPr>
          <w:p w14:paraId="39680015" w14:textId="77777777"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 xml:space="preserve">Deposits with other banks </w:t>
            </w:r>
          </w:p>
        </w:tc>
        <w:tc>
          <w:tcPr>
            <w:tcW w:w="758" w:type="pct"/>
            <w:tcBorders>
              <w:top w:val="nil"/>
              <w:left w:val="nil"/>
              <w:bottom w:val="nil"/>
              <w:right w:val="nil"/>
            </w:tcBorders>
            <w:vAlign w:val="bottom"/>
          </w:tcPr>
          <w:p w14:paraId="65D7F547" w14:textId="7D670C4D"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4</w:t>
            </w:r>
            <w:r>
              <w:rPr>
                <w:rFonts w:ascii="Arial" w:hAnsi="Arial" w:cs="Arial"/>
                <w:sz w:val="17"/>
                <w:szCs w:val="17"/>
              </w:rPr>
              <w:t>,</w:t>
            </w:r>
            <w:r w:rsidRPr="00C145D7">
              <w:rPr>
                <w:rFonts w:ascii="Arial" w:hAnsi="Arial" w:cs="Arial"/>
                <w:sz w:val="17"/>
                <w:szCs w:val="17"/>
              </w:rPr>
              <w:t xml:space="preserve">404 </w:t>
            </w:r>
          </w:p>
        </w:tc>
        <w:tc>
          <w:tcPr>
            <w:tcW w:w="758" w:type="pct"/>
            <w:tcBorders>
              <w:top w:val="nil"/>
              <w:left w:val="nil"/>
              <w:bottom w:val="nil"/>
              <w:right w:val="nil"/>
            </w:tcBorders>
            <w:vAlign w:val="bottom"/>
          </w:tcPr>
          <w:p w14:paraId="28E981DB" w14:textId="754FDC48"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 </w:t>
            </w:r>
          </w:p>
        </w:tc>
        <w:tc>
          <w:tcPr>
            <w:tcW w:w="757" w:type="pct"/>
            <w:tcBorders>
              <w:top w:val="nil"/>
              <w:left w:val="nil"/>
              <w:bottom w:val="nil"/>
              <w:right w:val="nil"/>
            </w:tcBorders>
            <w:vAlign w:val="bottom"/>
          </w:tcPr>
          <w:p w14:paraId="212778F7" w14:textId="13C2AF2B"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 </w:t>
            </w:r>
          </w:p>
        </w:tc>
        <w:tc>
          <w:tcPr>
            <w:tcW w:w="821" w:type="pct"/>
            <w:tcBorders>
              <w:top w:val="nil"/>
              <w:left w:val="nil"/>
              <w:bottom w:val="nil"/>
            </w:tcBorders>
            <w:vAlign w:val="bottom"/>
          </w:tcPr>
          <w:p w14:paraId="6B2C0BD3" w14:textId="26EF01D3"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4</w:t>
            </w:r>
            <w:r>
              <w:rPr>
                <w:rFonts w:ascii="Arial" w:hAnsi="Arial" w:cs="Arial"/>
                <w:sz w:val="17"/>
                <w:szCs w:val="17"/>
              </w:rPr>
              <w:t>,</w:t>
            </w:r>
            <w:r w:rsidRPr="00C145D7">
              <w:rPr>
                <w:rFonts w:ascii="Arial" w:hAnsi="Arial" w:cs="Arial"/>
                <w:sz w:val="17"/>
                <w:szCs w:val="17"/>
              </w:rPr>
              <w:t xml:space="preserve">404 </w:t>
            </w:r>
          </w:p>
        </w:tc>
      </w:tr>
      <w:tr w:rsidR="00363190" w:rsidRPr="00587444" w14:paraId="67CE47CB" w14:textId="77777777" w:rsidTr="008D12C0">
        <w:trPr>
          <w:trHeight w:val="239"/>
        </w:trPr>
        <w:tc>
          <w:tcPr>
            <w:tcW w:w="1906" w:type="pct"/>
            <w:vAlign w:val="bottom"/>
          </w:tcPr>
          <w:p w14:paraId="739CC500" w14:textId="77777777"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Loans to financial institutions</w:t>
            </w:r>
          </w:p>
        </w:tc>
        <w:tc>
          <w:tcPr>
            <w:tcW w:w="758" w:type="pct"/>
            <w:tcBorders>
              <w:top w:val="nil"/>
              <w:left w:val="nil"/>
              <w:bottom w:val="nil"/>
              <w:right w:val="nil"/>
            </w:tcBorders>
            <w:vAlign w:val="bottom"/>
          </w:tcPr>
          <w:p w14:paraId="603E96D2" w14:textId="7C6BCB4E"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927</w:t>
            </w:r>
            <w:r>
              <w:rPr>
                <w:rFonts w:ascii="Arial" w:hAnsi="Arial" w:cs="Arial"/>
                <w:sz w:val="17"/>
                <w:szCs w:val="17"/>
              </w:rPr>
              <w:t>,</w:t>
            </w:r>
            <w:r w:rsidRPr="00C145D7">
              <w:rPr>
                <w:rFonts w:ascii="Arial" w:hAnsi="Arial" w:cs="Arial"/>
                <w:sz w:val="17"/>
                <w:szCs w:val="17"/>
              </w:rPr>
              <w:t xml:space="preserve">031 </w:t>
            </w:r>
          </w:p>
        </w:tc>
        <w:tc>
          <w:tcPr>
            <w:tcW w:w="758" w:type="pct"/>
            <w:tcBorders>
              <w:top w:val="nil"/>
              <w:left w:val="nil"/>
              <w:bottom w:val="nil"/>
              <w:right w:val="nil"/>
            </w:tcBorders>
            <w:vAlign w:val="bottom"/>
          </w:tcPr>
          <w:p w14:paraId="5C2CE003" w14:textId="4E636E7D"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 </w:t>
            </w:r>
          </w:p>
        </w:tc>
        <w:tc>
          <w:tcPr>
            <w:tcW w:w="757" w:type="pct"/>
            <w:tcBorders>
              <w:top w:val="nil"/>
              <w:left w:val="nil"/>
              <w:bottom w:val="nil"/>
              <w:right w:val="nil"/>
            </w:tcBorders>
            <w:vAlign w:val="bottom"/>
          </w:tcPr>
          <w:p w14:paraId="409AB83E" w14:textId="579294B0"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 </w:t>
            </w:r>
          </w:p>
        </w:tc>
        <w:tc>
          <w:tcPr>
            <w:tcW w:w="821" w:type="pct"/>
            <w:tcBorders>
              <w:top w:val="nil"/>
              <w:left w:val="nil"/>
              <w:bottom w:val="nil"/>
            </w:tcBorders>
            <w:vAlign w:val="bottom"/>
          </w:tcPr>
          <w:p w14:paraId="1279DADF" w14:textId="6E236D65"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927</w:t>
            </w:r>
            <w:r>
              <w:rPr>
                <w:rFonts w:ascii="Arial" w:hAnsi="Arial" w:cs="Arial"/>
                <w:sz w:val="17"/>
                <w:szCs w:val="17"/>
              </w:rPr>
              <w:t>,</w:t>
            </w:r>
            <w:r w:rsidRPr="00C145D7">
              <w:rPr>
                <w:rFonts w:ascii="Arial" w:hAnsi="Arial" w:cs="Arial"/>
                <w:sz w:val="17"/>
                <w:szCs w:val="17"/>
              </w:rPr>
              <w:t xml:space="preserve">031 </w:t>
            </w:r>
          </w:p>
        </w:tc>
      </w:tr>
      <w:tr w:rsidR="00363190" w:rsidRPr="00587444" w14:paraId="2777FD66" w14:textId="77777777" w:rsidTr="008D12C0">
        <w:trPr>
          <w:trHeight w:val="259"/>
        </w:trPr>
        <w:tc>
          <w:tcPr>
            <w:tcW w:w="1906" w:type="pct"/>
            <w:vAlign w:val="bottom"/>
          </w:tcPr>
          <w:p w14:paraId="6FA52C15" w14:textId="77777777"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 xml:space="preserve">Loans to other customers </w:t>
            </w:r>
          </w:p>
        </w:tc>
        <w:tc>
          <w:tcPr>
            <w:tcW w:w="758" w:type="pct"/>
            <w:tcBorders>
              <w:top w:val="nil"/>
              <w:left w:val="nil"/>
              <w:bottom w:val="nil"/>
              <w:right w:val="nil"/>
            </w:tcBorders>
            <w:vAlign w:val="bottom"/>
          </w:tcPr>
          <w:p w14:paraId="2E990CB4" w14:textId="50F7C267"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2</w:t>
            </w:r>
            <w:r>
              <w:rPr>
                <w:rFonts w:ascii="Arial" w:hAnsi="Arial" w:cs="Arial"/>
                <w:sz w:val="17"/>
                <w:szCs w:val="17"/>
              </w:rPr>
              <w:t>,</w:t>
            </w:r>
            <w:r w:rsidRPr="00C145D7">
              <w:rPr>
                <w:rFonts w:ascii="Arial" w:hAnsi="Arial" w:cs="Arial"/>
                <w:sz w:val="17"/>
                <w:szCs w:val="17"/>
              </w:rPr>
              <w:t>272</w:t>
            </w:r>
            <w:r>
              <w:rPr>
                <w:rFonts w:ascii="Arial" w:hAnsi="Arial" w:cs="Arial"/>
                <w:sz w:val="17"/>
                <w:szCs w:val="17"/>
              </w:rPr>
              <w:t>,</w:t>
            </w:r>
            <w:r w:rsidRPr="00C145D7">
              <w:rPr>
                <w:rFonts w:ascii="Arial" w:hAnsi="Arial" w:cs="Arial"/>
                <w:sz w:val="17"/>
                <w:szCs w:val="17"/>
              </w:rPr>
              <w:t>37</w:t>
            </w:r>
            <w:r>
              <w:rPr>
                <w:rFonts w:ascii="Arial" w:hAnsi="Arial" w:cs="Arial"/>
                <w:sz w:val="17"/>
                <w:szCs w:val="17"/>
              </w:rPr>
              <w:t>1</w:t>
            </w:r>
          </w:p>
        </w:tc>
        <w:tc>
          <w:tcPr>
            <w:tcW w:w="758" w:type="pct"/>
            <w:tcBorders>
              <w:top w:val="nil"/>
              <w:left w:val="nil"/>
              <w:bottom w:val="nil"/>
              <w:right w:val="nil"/>
            </w:tcBorders>
            <w:vAlign w:val="bottom"/>
          </w:tcPr>
          <w:p w14:paraId="40891E99" w14:textId="655F7207"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19</w:t>
            </w:r>
            <w:r>
              <w:rPr>
                <w:rFonts w:ascii="Arial" w:hAnsi="Arial" w:cs="Arial"/>
                <w:sz w:val="17"/>
                <w:szCs w:val="17"/>
              </w:rPr>
              <w:t>,</w:t>
            </w:r>
            <w:r w:rsidRPr="00C145D7">
              <w:rPr>
                <w:rFonts w:ascii="Arial" w:hAnsi="Arial" w:cs="Arial"/>
                <w:sz w:val="17"/>
                <w:szCs w:val="17"/>
              </w:rPr>
              <w:t xml:space="preserve">485 </w:t>
            </w:r>
          </w:p>
        </w:tc>
        <w:tc>
          <w:tcPr>
            <w:tcW w:w="757" w:type="pct"/>
            <w:tcBorders>
              <w:top w:val="nil"/>
              <w:left w:val="nil"/>
              <w:bottom w:val="nil"/>
              <w:right w:val="nil"/>
            </w:tcBorders>
            <w:vAlign w:val="bottom"/>
          </w:tcPr>
          <w:p w14:paraId="676798D0" w14:textId="063A9FBB"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17</w:t>
            </w:r>
            <w:r>
              <w:rPr>
                <w:rFonts w:ascii="Arial" w:hAnsi="Arial" w:cs="Arial"/>
                <w:sz w:val="17"/>
                <w:szCs w:val="17"/>
              </w:rPr>
              <w:t>,</w:t>
            </w:r>
            <w:r w:rsidRPr="00C145D7">
              <w:rPr>
                <w:rFonts w:ascii="Arial" w:hAnsi="Arial" w:cs="Arial"/>
                <w:sz w:val="17"/>
                <w:szCs w:val="17"/>
              </w:rPr>
              <w:t xml:space="preserve">875 </w:t>
            </w:r>
          </w:p>
        </w:tc>
        <w:tc>
          <w:tcPr>
            <w:tcW w:w="821" w:type="pct"/>
            <w:tcBorders>
              <w:top w:val="nil"/>
              <w:left w:val="nil"/>
              <w:bottom w:val="nil"/>
            </w:tcBorders>
            <w:vAlign w:val="bottom"/>
          </w:tcPr>
          <w:p w14:paraId="4FB9D6F3" w14:textId="5CEAFFC1"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2</w:t>
            </w:r>
            <w:r>
              <w:rPr>
                <w:rFonts w:ascii="Arial" w:hAnsi="Arial" w:cs="Arial"/>
                <w:sz w:val="17"/>
                <w:szCs w:val="17"/>
              </w:rPr>
              <w:t>,</w:t>
            </w:r>
            <w:r w:rsidRPr="00C145D7">
              <w:rPr>
                <w:rFonts w:ascii="Arial" w:hAnsi="Arial" w:cs="Arial"/>
                <w:sz w:val="17"/>
                <w:szCs w:val="17"/>
              </w:rPr>
              <w:t>309</w:t>
            </w:r>
            <w:r>
              <w:rPr>
                <w:rFonts w:ascii="Arial" w:hAnsi="Arial" w:cs="Arial"/>
                <w:sz w:val="17"/>
                <w:szCs w:val="17"/>
              </w:rPr>
              <w:t>,</w:t>
            </w:r>
            <w:r w:rsidRPr="00C145D7">
              <w:rPr>
                <w:rFonts w:ascii="Arial" w:hAnsi="Arial" w:cs="Arial"/>
                <w:sz w:val="17"/>
                <w:szCs w:val="17"/>
              </w:rPr>
              <w:t xml:space="preserve">731 </w:t>
            </w:r>
          </w:p>
        </w:tc>
      </w:tr>
      <w:tr w:rsidR="00363190" w:rsidRPr="00587444" w14:paraId="687FB365" w14:textId="77777777" w:rsidTr="008D12C0">
        <w:trPr>
          <w:trHeight w:val="215"/>
        </w:trPr>
        <w:tc>
          <w:tcPr>
            <w:tcW w:w="1906" w:type="pct"/>
            <w:vAlign w:val="bottom"/>
          </w:tcPr>
          <w:p w14:paraId="4140F2B8" w14:textId="77777777" w:rsidR="00363190" w:rsidRPr="00587444" w:rsidRDefault="00363190" w:rsidP="00363190">
            <w:pPr>
              <w:tabs>
                <w:tab w:val="right" w:pos="1202"/>
              </w:tabs>
              <w:suppressAutoHyphens w:val="0"/>
              <w:autoSpaceDN/>
              <w:spacing w:line="240" w:lineRule="exact"/>
              <w:outlineLvl w:val="0"/>
              <w:rPr>
                <w:rFonts w:ascii="Arial" w:hAnsi="Arial" w:cs="Arial"/>
                <w:spacing w:val="-2"/>
                <w:sz w:val="17"/>
                <w:szCs w:val="17"/>
              </w:rPr>
            </w:pPr>
            <w:r w:rsidRPr="00587444">
              <w:rPr>
                <w:rFonts w:ascii="Arial" w:hAnsi="Arial" w:cs="Arial"/>
                <w:spacing w:val="-2"/>
                <w:sz w:val="17"/>
                <w:szCs w:val="17"/>
              </w:rPr>
              <w:t>Financial assets at fair value through profit or loss</w:t>
            </w:r>
          </w:p>
        </w:tc>
        <w:tc>
          <w:tcPr>
            <w:tcW w:w="758" w:type="pct"/>
            <w:tcBorders>
              <w:top w:val="nil"/>
              <w:left w:val="nil"/>
              <w:bottom w:val="nil"/>
              <w:right w:val="nil"/>
            </w:tcBorders>
            <w:vAlign w:val="bottom"/>
          </w:tcPr>
          <w:p w14:paraId="73AC4D50" w14:textId="5D2F037C"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14</w:t>
            </w:r>
            <w:r>
              <w:rPr>
                <w:rFonts w:ascii="Arial" w:hAnsi="Arial" w:cs="Arial"/>
                <w:sz w:val="17"/>
                <w:szCs w:val="17"/>
              </w:rPr>
              <w:t>,</w:t>
            </w:r>
            <w:r w:rsidRPr="00C145D7">
              <w:rPr>
                <w:rFonts w:ascii="Arial" w:hAnsi="Arial" w:cs="Arial"/>
                <w:sz w:val="17"/>
                <w:szCs w:val="17"/>
              </w:rPr>
              <w:t xml:space="preserve">426 </w:t>
            </w:r>
          </w:p>
        </w:tc>
        <w:tc>
          <w:tcPr>
            <w:tcW w:w="758" w:type="pct"/>
            <w:tcBorders>
              <w:top w:val="nil"/>
              <w:left w:val="nil"/>
              <w:bottom w:val="nil"/>
              <w:right w:val="nil"/>
            </w:tcBorders>
            <w:vAlign w:val="bottom"/>
          </w:tcPr>
          <w:p w14:paraId="341EF96A" w14:textId="5E23BD4C"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3</w:t>
            </w:r>
            <w:r>
              <w:rPr>
                <w:rFonts w:ascii="Arial" w:hAnsi="Arial" w:cs="Arial"/>
                <w:sz w:val="17"/>
                <w:szCs w:val="17"/>
              </w:rPr>
              <w:t>,</w:t>
            </w:r>
            <w:r w:rsidRPr="00C145D7">
              <w:rPr>
                <w:rFonts w:ascii="Arial" w:hAnsi="Arial" w:cs="Arial"/>
                <w:sz w:val="17"/>
                <w:szCs w:val="17"/>
              </w:rPr>
              <w:t xml:space="preserve">030 </w:t>
            </w:r>
          </w:p>
        </w:tc>
        <w:tc>
          <w:tcPr>
            <w:tcW w:w="757" w:type="pct"/>
            <w:tcBorders>
              <w:top w:val="nil"/>
              <w:left w:val="nil"/>
              <w:bottom w:val="nil"/>
              <w:right w:val="nil"/>
            </w:tcBorders>
            <w:vAlign w:val="bottom"/>
          </w:tcPr>
          <w:p w14:paraId="23531B05" w14:textId="1C21F49D"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 </w:t>
            </w:r>
          </w:p>
        </w:tc>
        <w:tc>
          <w:tcPr>
            <w:tcW w:w="821" w:type="pct"/>
            <w:tcBorders>
              <w:top w:val="nil"/>
              <w:left w:val="nil"/>
              <w:bottom w:val="nil"/>
            </w:tcBorders>
            <w:vAlign w:val="bottom"/>
          </w:tcPr>
          <w:p w14:paraId="06E05DEB" w14:textId="2300CA2C"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17</w:t>
            </w:r>
            <w:r>
              <w:rPr>
                <w:rFonts w:ascii="Arial" w:hAnsi="Arial" w:cs="Arial"/>
                <w:sz w:val="17"/>
                <w:szCs w:val="17"/>
              </w:rPr>
              <w:t>,</w:t>
            </w:r>
            <w:r w:rsidRPr="00C145D7">
              <w:rPr>
                <w:rFonts w:ascii="Arial" w:hAnsi="Arial" w:cs="Arial"/>
                <w:sz w:val="17"/>
                <w:szCs w:val="17"/>
              </w:rPr>
              <w:t xml:space="preserve">456 </w:t>
            </w:r>
          </w:p>
        </w:tc>
      </w:tr>
      <w:tr w:rsidR="00363190" w:rsidRPr="00587444" w14:paraId="1DE60C3F" w14:textId="77777777" w:rsidTr="008D12C0">
        <w:trPr>
          <w:trHeight w:val="254"/>
        </w:trPr>
        <w:tc>
          <w:tcPr>
            <w:tcW w:w="1906" w:type="pct"/>
            <w:vAlign w:val="bottom"/>
          </w:tcPr>
          <w:p w14:paraId="6ACF25A2" w14:textId="77777777" w:rsidR="00363190" w:rsidRDefault="00363190" w:rsidP="00363190">
            <w:pPr>
              <w:tabs>
                <w:tab w:val="right" w:pos="1202"/>
              </w:tabs>
              <w:suppressAutoHyphens w:val="0"/>
              <w:autoSpaceDN/>
              <w:spacing w:line="240" w:lineRule="exact"/>
              <w:outlineLvl w:val="0"/>
              <w:rPr>
                <w:rFonts w:ascii="Arial" w:hAnsi="Arial" w:cs="Arial"/>
                <w:spacing w:val="-2"/>
                <w:sz w:val="17"/>
                <w:szCs w:val="17"/>
              </w:rPr>
            </w:pPr>
            <w:r w:rsidRPr="00587444">
              <w:rPr>
                <w:rFonts w:ascii="Arial" w:hAnsi="Arial" w:cs="Arial"/>
                <w:spacing w:val="-2"/>
                <w:sz w:val="17"/>
                <w:szCs w:val="17"/>
              </w:rPr>
              <w:t xml:space="preserve">Financial assets at fair value through other comprehensive </w:t>
            </w:r>
          </w:p>
          <w:p w14:paraId="06121E49" w14:textId="6D9E3E76"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income</w:t>
            </w:r>
          </w:p>
        </w:tc>
        <w:tc>
          <w:tcPr>
            <w:tcW w:w="758" w:type="pct"/>
            <w:tcBorders>
              <w:top w:val="nil"/>
              <w:left w:val="nil"/>
              <w:bottom w:val="nil"/>
              <w:right w:val="nil"/>
            </w:tcBorders>
            <w:vAlign w:val="bottom"/>
          </w:tcPr>
          <w:p w14:paraId="00207BEA" w14:textId="3270D6BF"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356</w:t>
            </w:r>
            <w:r>
              <w:rPr>
                <w:rFonts w:ascii="Arial" w:hAnsi="Arial" w:cs="Arial"/>
                <w:sz w:val="17"/>
                <w:szCs w:val="17"/>
              </w:rPr>
              <w:t>,</w:t>
            </w:r>
            <w:r w:rsidRPr="00C145D7">
              <w:rPr>
                <w:rFonts w:ascii="Arial" w:hAnsi="Arial" w:cs="Arial"/>
                <w:sz w:val="17"/>
                <w:szCs w:val="17"/>
              </w:rPr>
              <w:t xml:space="preserve">576 </w:t>
            </w:r>
          </w:p>
        </w:tc>
        <w:tc>
          <w:tcPr>
            <w:tcW w:w="758" w:type="pct"/>
            <w:tcBorders>
              <w:top w:val="nil"/>
              <w:left w:val="nil"/>
              <w:bottom w:val="nil"/>
              <w:right w:val="nil"/>
            </w:tcBorders>
            <w:vAlign w:val="bottom"/>
          </w:tcPr>
          <w:p w14:paraId="793E659E" w14:textId="2DEB1C2E"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 </w:t>
            </w:r>
          </w:p>
        </w:tc>
        <w:tc>
          <w:tcPr>
            <w:tcW w:w="757" w:type="pct"/>
            <w:tcBorders>
              <w:top w:val="nil"/>
              <w:left w:val="nil"/>
              <w:bottom w:val="nil"/>
              <w:right w:val="nil"/>
            </w:tcBorders>
            <w:vAlign w:val="bottom"/>
          </w:tcPr>
          <w:p w14:paraId="69CD65A5" w14:textId="2FA4CC6E"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 </w:t>
            </w:r>
          </w:p>
        </w:tc>
        <w:tc>
          <w:tcPr>
            <w:tcW w:w="821" w:type="pct"/>
            <w:tcBorders>
              <w:top w:val="nil"/>
              <w:left w:val="nil"/>
              <w:bottom w:val="nil"/>
            </w:tcBorders>
            <w:vAlign w:val="bottom"/>
          </w:tcPr>
          <w:p w14:paraId="6321AC90" w14:textId="5C0506D7"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356</w:t>
            </w:r>
            <w:r>
              <w:rPr>
                <w:rFonts w:ascii="Arial" w:hAnsi="Arial" w:cs="Arial"/>
                <w:sz w:val="17"/>
                <w:szCs w:val="17"/>
              </w:rPr>
              <w:t>,</w:t>
            </w:r>
            <w:r w:rsidRPr="00C145D7">
              <w:rPr>
                <w:rFonts w:ascii="Arial" w:hAnsi="Arial" w:cs="Arial"/>
                <w:sz w:val="17"/>
                <w:szCs w:val="17"/>
              </w:rPr>
              <w:t xml:space="preserve">576 </w:t>
            </w:r>
          </w:p>
        </w:tc>
      </w:tr>
      <w:tr w:rsidR="00363190" w:rsidRPr="00587444" w14:paraId="1B638B37" w14:textId="77777777" w:rsidTr="008D12C0">
        <w:trPr>
          <w:trHeight w:val="507"/>
        </w:trPr>
        <w:tc>
          <w:tcPr>
            <w:tcW w:w="1906" w:type="pct"/>
            <w:vAlign w:val="bottom"/>
          </w:tcPr>
          <w:p w14:paraId="1D709100" w14:textId="77777777"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Property, plant and equipment and intangible assets</w:t>
            </w:r>
          </w:p>
        </w:tc>
        <w:tc>
          <w:tcPr>
            <w:tcW w:w="758" w:type="pct"/>
            <w:tcBorders>
              <w:top w:val="nil"/>
              <w:left w:val="nil"/>
              <w:bottom w:val="nil"/>
              <w:right w:val="nil"/>
            </w:tcBorders>
            <w:vAlign w:val="bottom"/>
          </w:tcPr>
          <w:p w14:paraId="027764C0" w14:textId="422BC1EC"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5</w:t>
            </w:r>
            <w:r>
              <w:rPr>
                <w:rFonts w:ascii="Arial" w:hAnsi="Arial" w:cs="Arial"/>
                <w:sz w:val="17"/>
                <w:szCs w:val="17"/>
              </w:rPr>
              <w:t>,</w:t>
            </w:r>
            <w:r w:rsidRPr="00C145D7">
              <w:rPr>
                <w:rFonts w:ascii="Arial" w:hAnsi="Arial" w:cs="Arial"/>
                <w:sz w:val="17"/>
                <w:szCs w:val="17"/>
              </w:rPr>
              <w:t>15</w:t>
            </w:r>
            <w:r>
              <w:rPr>
                <w:rFonts w:ascii="Arial" w:hAnsi="Arial" w:cs="Arial"/>
                <w:sz w:val="17"/>
                <w:szCs w:val="17"/>
              </w:rPr>
              <w:t>3</w:t>
            </w:r>
          </w:p>
        </w:tc>
        <w:tc>
          <w:tcPr>
            <w:tcW w:w="758" w:type="pct"/>
            <w:tcBorders>
              <w:top w:val="nil"/>
              <w:left w:val="nil"/>
              <w:bottom w:val="nil"/>
              <w:right w:val="nil"/>
            </w:tcBorders>
            <w:vAlign w:val="bottom"/>
          </w:tcPr>
          <w:p w14:paraId="3960D29F" w14:textId="23BB62E3"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 </w:t>
            </w:r>
          </w:p>
        </w:tc>
        <w:tc>
          <w:tcPr>
            <w:tcW w:w="757" w:type="pct"/>
            <w:tcBorders>
              <w:top w:val="nil"/>
              <w:left w:val="nil"/>
              <w:bottom w:val="nil"/>
              <w:right w:val="nil"/>
            </w:tcBorders>
            <w:vAlign w:val="bottom"/>
          </w:tcPr>
          <w:p w14:paraId="527CF26F" w14:textId="66CD645F"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 </w:t>
            </w:r>
          </w:p>
        </w:tc>
        <w:tc>
          <w:tcPr>
            <w:tcW w:w="821" w:type="pct"/>
            <w:tcBorders>
              <w:top w:val="nil"/>
              <w:left w:val="nil"/>
              <w:bottom w:val="nil"/>
            </w:tcBorders>
            <w:vAlign w:val="bottom"/>
          </w:tcPr>
          <w:p w14:paraId="3ADBC00D" w14:textId="412C2F43"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5</w:t>
            </w:r>
            <w:r>
              <w:rPr>
                <w:rFonts w:ascii="Arial" w:hAnsi="Arial" w:cs="Arial"/>
                <w:sz w:val="17"/>
                <w:szCs w:val="17"/>
              </w:rPr>
              <w:t>,</w:t>
            </w:r>
            <w:r w:rsidRPr="00C145D7">
              <w:rPr>
                <w:rFonts w:ascii="Arial" w:hAnsi="Arial" w:cs="Arial"/>
                <w:sz w:val="17"/>
                <w:szCs w:val="17"/>
              </w:rPr>
              <w:t>15</w:t>
            </w:r>
            <w:r>
              <w:rPr>
                <w:rFonts w:ascii="Arial" w:hAnsi="Arial" w:cs="Arial"/>
                <w:sz w:val="17"/>
                <w:szCs w:val="17"/>
              </w:rPr>
              <w:t>3</w:t>
            </w:r>
          </w:p>
        </w:tc>
      </w:tr>
      <w:tr w:rsidR="00363190" w:rsidRPr="00587444" w14:paraId="3DC782A0" w14:textId="77777777" w:rsidTr="008D12C0">
        <w:trPr>
          <w:trHeight w:val="239"/>
        </w:trPr>
        <w:tc>
          <w:tcPr>
            <w:tcW w:w="1906" w:type="pct"/>
            <w:vAlign w:val="bottom"/>
          </w:tcPr>
          <w:p w14:paraId="54E08450" w14:textId="77777777"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Foreclosed assets</w:t>
            </w:r>
          </w:p>
        </w:tc>
        <w:tc>
          <w:tcPr>
            <w:tcW w:w="758" w:type="pct"/>
            <w:tcBorders>
              <w:top w:val="nil"/>
              <w:left w:val="nil"/>
              <w:bottom w:val="nil"/>
              <w:right w:val="nil"/>
            </w:tcBorders>
            <w:vAlign w:val="bottom"/>
          </w:tcPr>
          <w:p w14:paraId="4440C7E8" w14:textId="5E2C38DE"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3</w:t>
            </w:r>
            <w:r>
              <w:rPr>
                <w:rFonts w:ascii="Arial" w:hAnsi="Arial" w:cs="Arial"/>
                <w:sz w:val="17"/>
                <w:szCs w:val="17"/>
              </w:rPr>
              <w:t>,</w:t>
            </w:r>
            <w:r w:rsidRPr="00C145D7">
              <w:rPr>
                <w:rFonts w:ascii="Arial" w:hAnsi="Arial" w:cs="Arial"/>
                <w:sz w:val="17"/>
                <w:szCs w:val="17"/>
              </w:rPr>
              <w:t xml:space="preserve">288 </w:t>
            </w:r>
          </w:p>
        </w:tc>
        <w:tc>
          <w:tcPr>
            <w:tcW w:w="758" w:type="pct"/>
            <w:tcBorders>
              <w:top w:val="nil"/>
              <w:left w:val="nil"/>
              <w:bottom w:val="nil"/>
              <w:right w:val="nil"/>
            </w:tcBorders>
            <w:vAlign w:val="bottom"/>
          </w:tcPr>
          <w:p w14:paraId="0441D6C4" w14:textId="618E97D4"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 </w:t>
            </w:r>
          </w:p>
        </w:tc>
        <w:tc>
          <w:tcPr>
            <w:tcW w:w="757" w:type="pct"/>
            <w:tcBorders>
              <w:top w:val="nil"/>
              <w:left w:val="nil"/>
              <w:bottom w:val="nil"/>
              <w:right w:val="nil"/>
            </w:tcBorders>
            <w:vAlign w:val="bottom"/>
          </w:tcPr>
          <w:p w14:paraId="6CD8DB9E" w14:textId="36639188"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 </w:t>
            </w:r>
          </w:p>
        </w:tc>
        <w:tc>
          <w:tcPr>
            <w:tcW w:w="821" w:type="pct"/>
            <w:tcBorders>
              <w:top w:val="nil"/>
              <w:left w:val="nil"/>
              <w:bottom w:val="nil"/>
            </w:tcBorders>
            <w:vAlign w:val="bottom"/>
          </w:tcPr>
          <w:p w14:paraId="6260FC9A" w14:textId="6305B4F3"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3</w:t>
            </w:r>
            <w:r>
              <w:rPr>
                <w:rFonts w:ascii="Arial" w:hAnsi="Arial" w:cs="Arial"/>
                <w:sz w:val="17"/>
                <w:szCs w:val="17"/>
              </w:rPr>
              <w:t>,</w:t>
            </w:r>
            <w:r w:rsidRPr="00C145D7">
              <w:rPr>
                <w:rFonts w:ascii="Arial" w:hAnsi="Arial" w:cs="Arial"/>
                <w:sz w:val="17"/>
                <w:szCs w:val="17"/>
              </w:rPr>
              <w:t xml:space="preserve">288 </w:t>
            </w:r>
          </w:p>
        </w:tc>
      </w:tr>
      <w:tr w:rsidR="00363190" w:rsidRPr="00587444" w14:paraId="7FF2E020" w14:textId="77777777" w:rsidTr="00C61B90">
        <w:trPr>
          <w:trHeight w:val="254"/>
        </w:trPr>
        <w:tc>
          <w:tcPr>
            <w:tcW w:w="1906" w:type="pct"/>
            <w:vAlign w:val="bottom"/>
          </w:tcPr>
          <w:p w14:paraId="29EB166F" w14:textId="77777777"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 xml:space="preserve">Other assets </w:t>
            </w:r>
          </w:p>
        </w:tc>
        <w:tc>
          <w:tcPr>
            <w:tcW w:w="758" w:type="pct"/>
            <w:tcBorders>
              <w:top w:val="nil"/>
              <w:left w:val="nil"/>
              <w:bottom w:val="nil"/>
              <w:right w:val="nil"/>
            </w:tcBorders>
            <w:vAlign w:val="bottom"/>
          </w:tcPr>
          <w:p w14:paraId="3AC85FCA" w14:textId="0EF00F98"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4</w:t>
            </w:r>
            <w:r>
              <w:rPr>
                <w:rFonts w:ascii="Arial" w:hAnsi="Arial" w:cs="Arial"/>
                <w:sz w:val="17"/>
                <w:szCs w:val="17"/>
              </w:rPr>
              <w:t>,</w:t>
            </w:r>
            <w:r w:rsidRPr="00C145D7">
              <w:rPr>
                <w:rFonts w:ascii="Arial" w:hAnsi="Arial" w:cs="Arial"/>
                <w:sz w:val="17"/>
                <w:szCs w:val="17"/>
              </w:rPr>
              <w:t xml:space="preserve">769 </w:t>
            </w:r>
          </w:p>
        </w:tc>
        <w:tc>
          <w:tcPr>
            <w:tcW w:w="758" w:type="pct"/>
            <w:tcBorders>
              <w:top w:val="nil"/>
              <w:left w:val="nil"/>
              <w:bottom w:val="nil"/>
              <w:right w:val="nil"/>
            </w:tcBorders>
            <w:vAlign w:val="bottom"/>
          </w:tcPr>
          <w:p w14:paraId="340F9C74" w14:textId="2A92F4D0"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 </w:t>
            </w:r>
          </w:p>
        </w:tc>
        <w:tc>
          <w:tcPr>
            <w:tcW w:w="757" w:type="pct"/>
            <w:tcBorders>
              <w:top w:val="nil"/>
              <w:left w:val="nil"/>
              <w:bottom w:val="nil"/>
              <w:right w:val="nil"/>
            </w:tcBorders>
            <w:vAlign w:val="bottom"/>
          </w:tcPr>
          <w:p w14:paraId="55F1E056" w14:textId="62C6AB0C"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 </w:t>
            </w:r>
          </w:p>
        </w:tc>
        <w:tc>
          <w:tcPr>
            <w:tcW w:w="821" w:type="pct"/>
            <w:tcBorders>
              <w:top w:val="nil"/>
              <w:left w:val="nil"/>
              <w:bottom w:val="nil"/>
            </w:tcBorders>
            <w:vAlign w:val="bottom"/>
          </w:tcPr>
          <w:p w14:paraId="289BE6D2" w14:textId="34DAE726"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4</w:t>
            </w:r>
            <w:r>
              <w:rPr>
                <w:rFonts w:ascii="Arial" w:hAnsi="Arial" w:cs="Arial"/>
                <w:sz w:val="17"/>
                <w:szCs w:val="17"/>
              </w:rPr>
              <w:t>,</w:t>
            </w:r>
            <w:r w:rsidRPr="00C145D7">
              <w:rPr>
                <w:rFonts w:ascii="Arial" w:hAnsi="Arial" w:cs="Arial"/>
                <w:sz w:val="17"/>
                <w:szCs w:val="17"/>
              </w:rPr>
              <w:t xml:space="preserve">769 </w:t>
            </w:r>
          </w:p>
        </w:tc>
      </w:tr>
      <w:tr w:rsidR="00363190" w:rsidRPr="00587444" w14:paraId="40CCA019" w14:textId="77777777" w:rsidTr="00C61B90">
        <w:trPr>
          <w:trHeight w:val="393"/>
        </w:trPr>
        <w:tc>
          <w:tcPr>
            <w:tcW w:w="1906" w:type="pct"/>
            <w:vAlign w:val="bottom"/>
          </w:tcPr>
          <w:p w14:paraId="238D23AA" w14:textId="77777777" w:rsidR="00363190" w:rsidRPr="00587444" w:rsidRDefault="00363190" w:rsidP="00363190">
            <w:pPr>
              <w:tabs>
                <w:tab w:val="right" w:pos="1202"/>
              </w:tabs>
              <w:suppressAutoHyphens w:val="0"/>
              <w:autoSpaceDN/>
              <w:spacing w:line="240" w:lineRule="exact"/>
              <w:outlineLvl w:val="0"/>
              <w:rPr>
                <w:rFonts w:ascii="Arial" w:hAnsi="Arial" w:cs="Arial"/>
                <w:b/>
                <w:bCs/>
                <w:sz w:val="17"/>
                <w:szCs w:val="17"/>
              </w:rPr>
            </w:pPr>
            <w:r w:rsidRPr="00587444">
              <w:rPr>
                <w:rFonts w:ascii="Arial" w:hAnsi="Arial" w:cs="Arial"/>
                <w:b/>
                <w:bCs/>
                <w:sz w:val="17"/>
                <w:szCs w:val="17"/>
              </w:rPr>
              <w:t xml:space="preserve">Total assets </w:t>
            </w:r>
          </w:p>
        </w:tc>
        <w:tc>
          <w:tcPr>
            <w:tcW w:w="758" w:type="pct"/>
            <w:tcBorders>
              <w:top w:val="single" w:sz="4" w:space="0" w:color="000000"/>
              <w:bottom w:val="single" w:sz="8" w:space="0" w:color="000000"/>
            </w:tcBorders>
            <w:vAlign w:val="bottom"/>
          </w:tcPr>
          <w:p w14:paraId="789DE3EE" w14:textId="70BC1007" w:rsidR="00363190" w:rsidRPr="00587444" w:rsidRDefault="00363190" w:rsidP="00363190">
            <w:pPr>
              <w:suppressAutoHyphens w:val="0"/>
              <w:autoSpaceDN/>
              <w:spacing w:line="240" w:lineRule="exact"/>
              <w:jc w:val="right"/>
              <w:rPr>
                <w:rFonts w:ascii="Arial" w:eastAsia="Arial Unicode MS" w:hAnsi="Arial" w:cs="Arial"/>
                <w:b/>
                <w:bCs/>
                <w:sz w:val="17"/>
                <w:szCs w:val="17"/>
              </w:rPr>
            </w:pPr>
            <w:r w:rsidRPr="00C145D7">
              <w:rPr>
                <w:rFonts w:ascii="Arial" w:hAnsi="Arial" w:cs="Arial"/>
                <w:b/>
                <w:bCs/>
                <w:sz w:val="17"/>
                <w:szCs w:val="17"/>
              </w:rPr>
              <w:t xml:space="preserve"> 3</w:t>
            </w:r>
            <w:r>
              <w:rPr>
                <w:rFonts w:ascii="Arial" w:hAnsi="Arial" w:cs="Arial"/>
                <w:b/>
                <w:bCs/>
                <w:sz w:val="17"/>
                <w:szCs w:val="17"/>
              </w:rPr>
              <w:t>,</w:t>
            </w:r>
            <w:r w:rsidRPr="00C145D7">
              <w:rPr>
                <w:rFonts w:ascii="Arial" w:hAnsi="Arial" w:cs="Arial"/>
                <w:b/>
                <w:bCs/>
                <w:sz w:val="17"/>
                <w:szCs w:val="17"/>
              </w:rPr>
              <w:t>814</w:t>
            </w:r>
            <w:r>
              <w:rPr>
                <w:rFonts w:ascii="Arial" w:hAnsi="Arial" w:cs="Arial"/>
                <w:b/>
                <w:bCs/>
                <w:sz w:val="17"/>
                <w:szCs w:val="17"/>
              </w:rPr>
              <w:t>,</w:t>
            </w:r>
            <w:r w:rsidRPr="00C145D7">
              <w:rPr>
                <w:rFonts w:ascii="Arial" w:hAnsi="Arial" w:cs="Arial"/>
                <w:b/>
                <w:bCs/>
                <w:sz w:val="17"/>
                <w:szCs w:val="17"/>
              </w:rPr>
              <w:t xml:space="preserve">606 </w:t>
            </w:r>
          </w:p>
        </w:tc>
        <w:tc>
          <w:tcPr>
            <w:tcW w:w="758" w:type="pct"/>
            <w:tcBorders>
              <w:top w:val="single" w:sz="4" w:space="0" w:color="000000"/>
              <w:bottom w:val="single" w:sz="8" w:space="0" w:color="000000"/>
            </w:tcBorders>
            <w:vAlign w:val="bottom"/>
          </w:tcPr>
          <w:p w14:paraId="5C3E23FC" w14:textId="3A8BDDC6" w:rsidR="00363190" w:rsidRPr="00587444" w:rsidRDefault="00363190" w:rsidP="00363190">
            <w:pPr>
              <w:suppressAutoHyphens w:val="0"/>
              <w:autoSpaceDN/>
              <w:spacing w:line="240" w:lineRule="exact"/>
              <w:jc w:val="right"/>
              <w:rPr>
                <w:rFonts w:ascii="Arial" w:eastAsia="Arial Unicode MS" w:hAnsi="Arial" w:cs="Arial"/>
                <w:b/>
                <w:bCs/>
                <w:sz w:val="17"/>
                <w:szCs w:val="17"/>
              </w:rPr>
            </w:pPr>
            <w:r w:rsidRPr="00C145D7">
              <w:rPr>
                <w:rFonts w:ascii="Arial" w:hAnsi="Arial" w:cs="Arial"/>
                <w:b/>
                <w:bCs/>
                <w:sz w:val="17"/>
                <w:szCs w:val="17"/>
              </w:rPr>
              <w:t xml:space="preserve"> 24</w:t>
            </w:r>
            <w:r>
              <w:rPr>
                <w:rFonts w:ascii="Arial" w:hAnsi="Arial" w:cs="Arial"/>
                <w:b/>
                <w:bCs/>
                <w:sz w:val="17"/>
                <w:szCs w:val="17"/>
              </w:rPr>
              <w:t>,</w:t>
            </w:r>
            <w:r w:rsidRPr="00C145D7">
              <w:rPr>
                <w:rFonts w:ascii="Arial" w:hAnsi="Arial" w:cs="Arial"/>
                <w:b/>
                <w:bCs/>
                <w:sz w:val="17"/>
                <w:szCs w:val="17"/>
              </w:rPr>
              <w:t>46</w:t>
            </w:r>
            <w:r>
              <w:rPr>
                <w:rFonts w:ascii="Arial" w:hAnsi="Arial" w:cs="Arial"/>
                <w:b/>
                <w:bCs/>
                <w:sz w:val="17"/>
                <w:szCs w:val="17"/>
              </w:rPr>
              <w:t>1</w:t>
            </w:r>
            <w:r w:rsidRPr="00C145D7">
              <w:rPr>
                <w:rFonts w:ascii="Arial" w:hAnsi="Arial" w:cs="Arial"/>
                <w:b/>
                <w:bCs/>
                <w:sz w:val="17"/>
                <w:szCs w:val="17"/>
              </w:rPr>
              <w:t xml:space="preserve"> </w:t>
            </w:r>
          </w:p>
        </w:tc>
        <w:tc>
          <w:tcPr>
            <w:tcW w:w="757" w:type="pct"/>
            <w:tcBorders>
              <w:top w:val="single" w:sz="4" w:space="0" w:color="000000"/>
              <w:bottom w:val="single" w:sz="8" w:space="0" w:color="000000"/>
            </w:tcBorders>
            <w:vAlign w:val="bottom"/>
          </w:tcPr>
          <w:p w14:paraId="56F76492" w14:textId="2693D55B" w:rsidR="00363190" w:rsidRPr="00587444" w:rsidRDefault="00363190" w:rsidP="00363190">
            <w:pPr>
              <w:suppressAutoHyphens w:val="0"/>
              <w:autoSpaceDN/>
              <w:spacing w:line="240" w:lineRule="exact"/>
              <w:jc w:val="right"/>
              <w:rPr>
                <w:rFonts w:ascii="Arial" w:eastAsia="Arial Unicode MS" w:hAnsi="Arial" w:cs="Arial"/>
                <w:b/>
                <w:bCs/>
                <w:sz w:val="17"/>
                <w:szCs w:val="17"/>
              </w:rPr>
            </w:pPr>
            <w:r w:rsidRPr="00C145D7">
              <w:rPr>
                <w:rFonts w:ascii="Arial" w:hAnsi="Arial" w:cs="Arial"/>
                <w:b/>
                <w:bCs/>
                <w:sz w:val="17"/>
                <w:szCs w:val="17"/>
              </w:rPr>
              <w:t xml:space="preserve"> 17</w:t>
            </w:r>
            <w:r>
              <w:rPr>
                <w:rFonts w:ascii="Arial" w:hAnsi="Arial" w:cs="Arial"/>
                <w:b/>
                <w:bCs/>
                <w:sz w:val="17"/>
                <w:szCs w:val="17"/>
              </w:rPr>
              <w:t>,</w:t>
            </w:r>
            <w:r w:rsidRPr="00C145D7">
              <w:rPr>
                <w:rFonts w:ascii="Arial" w:hAnsi="Arial" w:cs="Arial"/>
                <w:b/>
                <w:bCs/>
                <w:sz w:val="17"/>
                <w:szCs w:val="17"/>
              </w:rPr>
              <w:t xml:space="preserve">879 </w:t>
            </w:r>
          </w:p>
        </w:tc>
        <w:tc>
          <w:tcPr>
            <w:tcW w:w="821" w:type="pct"/>
            <w:tcBorders>
              <w:top w:val="single" w:sz="4" w:space="0" w:color="000000"/>
              <w:bottom w:val="single" w:sz="8" w:space="0" w:color="000000"/>
            </w:tcBorders>
            <w:vAlign w:val="bottom"/>
          </w:tcPr>
          <w:p w14:paraId="3CEBE568" w14:textId="0E25D2E1" w:rsidR="00363190" w:rsidRPr="00587444" w:rsidRDefault="00363190" w:rsidP="00363190">
            <w:pPr>
              <w:suppressAutoHyphens w:val="0"/>
              <w:autoSpaceDN/>
              <w:spacing w:line="240" w:lineRule="exact"/>
              <w:jc w:val="right"/>
              <w:rPr>
                <w:rFonts w:ascii="Arial" w:eastAsia="Arial Unicode MS" w:hAnsi="Arial" w:cs="Arial"/>
                <w:b/>
                <w:bCs/>
                <w:sz w:val="17"/>
                <w:szCs w:val="17"/>
              </w:rPr>
            </w:pPr>
            <w:r w:rsidRPr="00C145D7">
              <w:rPr>
                <w:rFonts w:ascii="Arial" w:hAnsi="Arial" w:cs="Arial"/>
                <w:b/>
                <w:bCs/>
                <w:sz w:val="17"/>
                <w:szCs w:val="17"/>
              </w:rPr>
              <w:t xml:space="preserve"> 3</w:t>
            </w:r>
            <w:r>
              <w:rPr>
                <w:rFonts w:ascii="Arial" w:hAnsi="Arial" w:cs="Arial"/>
                <w:b/>
                <w:bCs/>
                <w:sz w:val="17"/>
                <w:szCs w:val="17"/>
              </w:rPr>
              <w:t>,</w:t>
            </w:r>
            <w:r w:rsidRPr="00C145D7">
              <w:rPr>
                <w:rFonts w:ascii="Arial" w:hAnsi="Arial" w:cs="Arial"/>
                <w:b/>
                <w:bCs/>
                <w:sz w:val="17"/>
                <w:szCs w:val="17"/>
              </w:rPr>
              <w:t>856</w:t>
            </w:r>
            <w:r>
              <w:rPr>
                <w:rFonts w:ascii="Arial" w:hAnsi="Arial" w:cs="Arial"/>
                <w:b/>
                <w:bCs/>
                <w:sz w:val="17"/>
                <w:szCs w:val="17"/>
              </w:rPr>
              <w:t>,</w:t>
            </w:r>
            <w:r w:rsidRPr="00C145D7">
              <w:rPr>
                <w:rFonts w:ascii="Arial" w:hAnsi="Arial" w:cs="Arial"/>
                <w:b/>
                <w:bCs/>
                <w:sz w:val="17"/>
                <w:szCs w:val="17"/>
              </w:rPr>
              <w:t xml:space="preserve">946 </w:t>
            </w:r>
          </w:p>
        </w:tc>
      </w:tr>
      <w:tr w:rsidR="008353C3" w:rsidRPr="00587444" w14:paraId="324511BA" w14:textId="77777777" w:rsidTr="008D12C0">
        <w:trPr>
          <w:trHeight w:val="97"/>
        </w:trPr>
        <w:tc>
          <w:tcPr>
            <w:tcW w:w="1906" w:type="pct"/>
            <w:vAlign w:val="bottom"/>
          </w:tcPr>
          <w:p w14:paraId="0526A658" w14:textId="77777777" w:rsidR="008353C3" w:rsidRPr="00587444" w:rsidRDefault="008353C3" w:rsidP="008353C3">
            <w:pPr>
              <w:tabs>
                <w:tab w:val="right" w:pos="1202"/>
              </w:tabs>
              <w:suppressAutoHyphens w:val="0"/>
              <w:autoSpaceDN/>
              <w:spacing w:line="240" w:lineRule="exact"/>
              <w:outlineLvl w:val="0"/>
              <w:rPr>
                <w:rFonts w:ascii="Arial" w:hAnsi="Arial" w:cs="Arial"/>
                <w:b/>
                <w:bCs/>
                <w:sz w:val="17"/>
                <w:szCs w:val="17"/>
              </w:rPr>
            </w:pPr>
          </w:p>
        </w:tc>
        <w:tc>
          <w:tcPr>
            <w:tcW w:w="758" w:type="pct"/>
            <w:tcBorders>
              <w:top w:val="single" w:sz="12" w:space="0" w:color="auto"/>
            </w:tcBorders>
            <w:vAlign w:val="bottom"/>
          </w:tcPr>
          <w:p w14:paraId="36C8277B" w14:textId="77777777" w:rsidR="008353C3" w:rsidRPr="00587444" w:rsidRDefault="008353C3" w:rsidP="008353C3">
            <w:pPr>
              <w:suppressAutoHyphens w:val="0"/>
              <w:autoSpaceDN/>
              <w:spacing w:line="240" w:lineRule="exact"/>
              <w:jc w:val="right"/>
              <w:rPr>
                <w:rFonts w:ascii="Arial" w:hAnsi="Arial" w:cs="Arial"/>
                <w:b/>
                <w:bCs/>
                <w:sz w:val="17"/>
                <w:szCs w:val="17"/>
              </w:rPr>
            </w:pPr>
          </w:p>
        </w:tc>
        <w:tc>
          <w:tcPr>
            <w:tcW w:w="758" w:type="pct"/>
            <w:tcBorders>
              <w:top w:val="single" w:sz="12" w:space="0" w:color="auto"/>
            </w:tcBorders>
            <w:vAlign w:val="bottom"/>
          </w:tcPr>
          <w:p w14:paraId="379F6549" w14:textId="77777777" w:rsidR="008353C3" w:rsidRPr="00587444" w:rsidRDefault="008353C3" w:rsidP="008353C3">
            <w:pPr>
              <w:suppressAutoHyphens w:val="0"/>
              <w:autoSpaceDN/>
              <w:spacing w:line="240" w:lineRule="exact"/>
              <w:jc w:val="right"/>
              <w:rPr>
                <w:rFonts w:ascii="Arial" w:hAnsi="Arial" w:cs="Arial"/>
                <w:b/>
                <w:bCs/>
                <w:sz w:val="17"/>
                <w:szCs w:val="17"/>
              </w:rPr>
            </w:pPr>
          </w:p>
        </w:tc>
        <w:tc>
          <w:tcPr>
            <w:tcW w:w="757" w:type="pct"/>
            <w:tcBorders>
              <w:top w:val="single" w:sz="12" w:space="0" w:color="auto"/>
            </w:tcBorders>
            <w:vAlign w:val="bottom"/>
          </w:tcPr>
          <w:p w14:paraId="78FD85EC" w14:textId="77777777" w:rsidR="008353C3" w:rsidRPr="00587444" w:rsidRDefault="008353C3" w:rsidP="008353C3">
            <w:pPr>
              <w:suppressAutoHyphens w:val="0"/>
              <w:autoSpaceDN/>
              <w:spacing w:line="240" w:lineRule="exact"/>
              <w:jc w:val="right"/>
              <w:rPr>
                <w:rFonts w:ascii="Arial" w:hAnsi="Arial" w:cs="Arial"/>
                <w:b/>
                <w:bCs/>
                <w:sz w:val="17"/>
                <w:szCs w:val="17"/>
              </w:rPr>
            </w:pPr>
          </w:p>
        </w:tc>
        <w:tc>
          <w:tcPr>
            <w:tcW w:w="821" w:type="pct"/>
            <w:tcBorders>
              <w:top w:val="single" w:sz="12" w:space="0" w:color="auto"/>
            </w:tcBorders>
            <w:vAlign w:val="bottom"/>
          </w:tcPr>
          <w:p w14:paraId="095F90DD" w14:textId="77777777" w:rsidR="008353C3" w:rsidRPr="00587444" w:rsidRDefault="008353C3" w:rsidP="008353C3">
            <w:pPr>
              <w:suppressAutoHyphens w:val="0"/>
              <w:autoSpaceDN/>
              <w:spacing w:line="240" w:lineRule="exact"/>
              <w:jc w:val="right"/>
              <w:rPr>
                <w:rFonts w:ascii="Arial" w:hAnsi="Arial" w:cs="Arial"/>
                <w:b/>
                <w:bCs/>
                <w:sz w:val="17"/>
                <w:szCs w:val="17"/>
              </w:rPr>
            </w:pPr>
          </w:p>
        </w:tc>
      </w:tr>
      <w:tr w:rsidR="008353C3" w:rsidRPr="00587444" w14:paraId="5C246F53" w14:textId="77777777" w:rsidTr="008D12C0">
        <w:trPr>
          <w:trHeight w:val="277"/>
        </w:trPr>
        <w:tc>
          <w:tcPr>
            <w:tcW w:w="1906" w:type="pct"/>
            <w:vAlign w:val="bottom"/>
          </w:tcPr>
          <w:p w14:paraId="1EC5E331" w14:textId="77777777" w:rsidR="008353C3" w:rsidRPr="00587444" w:rsidRDefault="008353C3" w:rsidP="008353C3">
            <w:pPr>
              <w:tabs>
                <w:tab w:val="right" w:pos="1202"/>
              </w:tabs>
              <w:suppressAutoHyphens w:val="0"/>
              <w:autoSpaceDN/>
              <w:spacing w:line="240" w:lineRule="exact"/>
              <w:outlineLvl w:val="0"/>
              <w:rPr>
                <w:rFonts w:ascii="Arial" w:hAnsi="Arial" w:cs="Arial"/>
                <w:b/>
                <w:bCs/>
                <w:sz w:val="17"/>
                <w:szCs w:val="17"/>
              </w:rPr>
            </w:pPr>
            <w:r w:rsidRPr="00587444">
              <w:rPr>
                <w:rFonts w:ascii="Arial" w:hAnsi="Arial" w:cs="Arial"/>
                <w:b/>
                <w:bCs/>
                <w:sz w:val="17"/>
                <w:szCs w:val="17"/>
              </w:rPr>
              <w:t xml:space="preserve">Liabilities </w:t>
            </w:r>
          </w:p>
        </w:tc>
        <w:tc>
          <w:tcPr>
            <w:tcW w:w="758" w:type="pct"/>
            <w:shd w:val="clear" w:color="auto" w:fill="auto"/>
            <w:vAlign w:val="bottom"/>
          </w:tcPr>
          <w:p w14:paraId="28A98161" w14:textId="77777777" w:rsidR="008353C3" w:rsidRPr="00587444" w:rsidRDefault="008353C3" w:rsidP="008353C3">
            <w:pPr>
              <w:autoSpaceDN/>
              <w:spacing w:line="240" w:lineRule="exact"/>
              <w:ind w:left="-123"/>
              <w:jc w:val="right"/>
              <w:rPr>
                <w:rFonts w:ascii="Arial" w:eastAsia="Calibri" w:hAnsi="Arial" w:cs="Arial"/>
                <w:spacing w:val="-2"/>
                <w:sz w:val="17"/>
                <w:szCs w:val="17"/>
              </w:rPr>
            </w:pPr>
          </w:p>
        </w:tc>
        <w:tc>
          <w:tcPr>
            <w:tcW w:w="758" w:type="pct"/>
            <w:shd w:val="clear" w:color="auto" w:fill="auto"/>
            <w:vAlign w:val="bottom"/>
          </w:tcPr>
          <w:p w14:paraId="09D53105" w14:textId="77777777" w:rsidR="008353C3" w:rsidRPr="00587444" w:rsidRDefault="008353C3" w:rsidP="008353C3">
            <w:pPr>
              <w:autoSpaceDN/>
              <w:spacing w:line="240" w:lineRule="exact"/>
              <w:jc w:val="right"/>
              <w:rPr>
                <w:rFonts w:ascii="Arial" w:eastAsia="Calibri" w:hAnsi="Arial" w:cs="Arial"/>
                <w:spacing w:val="-2"/>
                <w:sz w:val="17"/>
                <w:szCs w:val="17"/>
              </w:rPr>
            </w:pPr>
          </w:p>
        </w:tc>
        <w:tc>
          <w:tcPr>
            <w:tcW w:w="757" w:type="pct"/>
            <w:shd w:val="clear" w:color="auto" w:fill="auto"/>
            <w:vAlign w:val="bottom"/>
          </w:tcPr>
          <w:p w14:paraId="52C64AEE" w14:textId="77777777" w:rsidR="008353C3" w:rsidRPr="00587444" w:rsidRDefault="008353C3" w:rsidP="008353C3">
            <w:pPr>
              <w:autoSpaceDN/>
              <w:spacing w:line="240" w:lineRule="exact"/>
              <w:jc w:val="right"/>
              <w:rPr>
                <w:rFonts w:ascii="Arial" w:eastAsia="Calibri" w:hAnsi="Arial" w:cs="Arial"/>
                <w:spacing w:val="-2"/>
                <w:sz w:val="17"/>
                <w:szCs w:val="17"/>
              </w:rPr>
            </w:pPr>
          </w:p>
        </w:tc>
        <w:tc>
          <w:tcPr>
            <w:tcW w:w="821" w:type="pct"/>
            <w:shd w:val="clear" w:color="auto" w:fill="auto"/>
            <w:vAlign w:val="bottom"/>
          </w:tcPr>
          <w:p w14:paraId="2C6C91DC" w14:textId="77777777" w:rsidR="008353C3" w:rsidRPr="00587444" w:rsidRDefault="008353C3" w:rsidP="008353C3">
            <w:pPr>
              <w:suppressAutoHyphens w:val="0"/>
              <w:autoSpaceDN/>
              <w:spacing w:line="240" w:lineRule="exact"/>
              <w:jc w:val="right"/>
              <w:rPr>
                <w:rFonts w:ascii="Arial" w:eastAsia="Calibri" w:hAnsi="Arial" w:cs="Arial"/>
                <w:b/>
                <w:sz w:val="17"/>
                <w:szCs w:val="17"/>
              </w:rPr>
            </w:pPr>
          </w:p>
        </w:tc>
      </w:tr>
      <w:tr w:rsidR="00363190" w:rsidRPr="00587444" w14:paraId="08635D9E" w14:textId="77777777" w:rsidTr="008D12C0">
        <w:trPr>
          <w:trHeight w:val="254"/>
        </w:trPr>
        <w:tc>
          <w:tcPr>
            <w:tcW w:w="1906" w:type="pct"/>
            <w:vAlign w:val="bottom"/>
          </w:tcPr>
          <w:p w14:paraId="7CCFAB26" w14:textId="77777777"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Deposits from customers </w:t>
            </w:r>
          </w:p>
        </w:tc>
        <w:tc>
          <w:tcPr>
            <w:tcW w:w="758" w:type="pct"/>
            <w:tcBorders>
              <w:top w:val="nil"/>
              <w:left w:val="nil"/>
              <w:bottom w:val="nil"/>
              <w:right w:val="nil"/>
            </w:tcBorders>
            <w:vAlign w:val="bottom"/>
          </w:tcPr>
          <w:p w14:paraId="45E5D581" w14:textId="2AB56C7E"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134</w:t>
            </w:r>
            <w:r>
              <w:rPr>
                <w:rFonts w:ascii="Arial" w:hAnsi="Arial" w:cs="Arial"/>
                <w:sz w:val="17"/>
                <w:szCs w:val="17"/>
              </w:rPr>
              <w:t>,</w:t>
            </w:r>
            <w:r w:rsidRPr="00C145D7">
              <w:rPr>
                <w:rFonts w:ascii="Arial" w:hAnsi="Arial" w:cs="Arial"/>
                <w:sz w:val="17"/>
                <w:szCs w:val="17"/>
              </w:rPr>
              <w:t>98</w:t>
            </w:r>
            <w:r>
              <w:rPr>
                <w:rFonts w:ascii="Arial" w:hAnsi="Arial" w:cs="Arial"/>
                <w:sz w:val="17"/>
                <w:szCs w:val="17"/>
              </w:rPr>
              <w:t>7</w:t>
            </w:r>
            <w:r w:rsidRPr="00C145D7">
              <w:rPr>
                <w:rFonts w:ascii="Arial" w:hAnsi="Arial" w:cs="Arial"/>
                <w:sz w:val="17"/>
                <w:szCs w:val="17"/>
              </w:rPr>
              <w:t xml:space="preserve"> </w:t>
            </w:r>
          </w:p>
        </w:tc>
        <w:tc>
          <w:tcPr>
            <w:tcW w:w="758" w:type="pct"/>
            <w:tcBorders>
              <w:top w:val="nil"/>
              <w:left w:val="nil"/>
              <w:bottom w:val="nil"/>
              <w:right w:val="nil"/>
            </w:tcBorders>
            <w:vAlign w:val="bottom"/>
          </w:tcPr>
          <w:p w14:paraId="1D3C83B7" w14:textId="7D675932"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1</w:t>
            </w:r>
            <w:r>
              <w:rPr>
                <w:rFonts w:ascii="Arial" w:hAnsi="Arial" w:cs="Arial"/>
                <w:sz w:val="17"/>
                <w:szCs w:val="17"/>
              </w:rPr>
              <w:t>,</w:t>
            </w:r>
            <w:r w:rsidRPr="00C145D7">
              <w:rPr>
                <w:rFonts w:ascii="Arial" w:hAnsi="Arial" w:cs="Arial"/>
                <w:sz w:val="17"/>
                <w:szCs w:val="17"/>
              </w:rPr>
              <w:t xml:space="preserve">003 </w:t>
            </w:r>
          </w:p>
        </w:tc>
        <w:tc>
          <w:tcPr>
            <w:tcW w:w="757" w:type="pct"/>
            <w:tcBorders>
              <w:top w:val="nil"/>
              <w:left w:val="nil"/>
              <w:bottom w:val="nil"/>
              <w:right w:val="nil"/>
            </w:tcBorders>
            <w:vAlign w:val="bottom"/>
          </w:tcPr>
          <w:p w14:paraId="3595D2C1" w14:textId="00D5DA0A"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 </w:t>
            </w:r>
          </w:p>
        </w:tc>
        <w:tc>
          <w:tcPr>
            <w:tcW w:w="821" w:type="pct"/>
            <w:tcBorders>
              <w:top w:val="nil"/>
              <w:left w:val="nil"/>
              <w:bottom w:val="nil"/>
            </w:tcBorders>
            <w:vAlign w:val="bottom"/>
          </w:tcPr>
          <w:p w14:paraId="6890719C" w14:textId="2B7DB9FC"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135</w:t>
            </w:r>
            <w:r>
              <w:rPr>
                <w:rFonts w:ascii="Arial" w:hAnsi="Arial" w:cs="Arial"/>
                <w:sz w:val="17"/>
                <w:szCs w:val="17"/>
              </w:rPr>
              <w:t>,</w:t>
            </w:r>
            <w:r w:rsidRPr="00C145D7">
              <w:rPr>
                <w:rFonts w:ascii="Arial" w:hAnsi="Arial" w:cs="Arial"/>
                <w:sz w:val="17"/>
                <w:szCs w:val="17"/>
              </w:rPr>
              <w:t>99</w:t>
            </w:r>
            <w:r>
              <w:rPr>
                <w:rFonts w:ascii="Arial" w:hAnsi="Arial" w:cs="Arial"/>
                <w:sz w:val="17"/>
                <w:szCs w:val="17"/>
              </w:rPr>
              <w:t>0</w:t>
            </w:r>
            <w:r w:rsidRPr="00C145D7">
              <w:rPr>
                <w:rFonts w:ascii="Arial" w:hAnsi="Arial" w:cs="Arial"/>
                <w:sz w:val="17"/>
                <w:szCs w:val="17"/>
              </w:rPr>
              <w:t xml:space="preserve"> </w:t>
            </w:r>
          </w:p>
        </w:tc>
      </w:tr>
      <w:tr w:rsidR="00363190" w:rsidRPr="00587444" w14:paraId="4C01B493" w14:textId="77777777" w:rsidTr="008D12C0">
        <w:trPr>
          <w:trHeight w:val="239"/>
        </w:trPr>
        <w:tc>
          <w:tcPr>
            <w:tcW w:w="1906" w:type="pct"/>
            <w:vAlign w:val="bottom"/>
          </w:tcPr>
          <w:p w14:paraId="670B381C" w14:textId="77777777"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Borrowings </w:t>
            </w:r>
          </w:p>
        </w:tc>
        <w:tc>
          <w:tcPr>
            <w:tcW w:w="758" w:type="pct"/>
            <w:tcBorders>
              <w:top w:val="nil"/>
              <w:left w:val="nil"/>
              <w:bottom w:val="nil"/>
              <w:right w:val="nil"/>
            </w:tcBorders>
            <w:vAlign w:val="bottom"/>
          </w:tcPr>
          <w:p w14:paraId="34746F7A" w14:textId="217D3031"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2</w:t>
            </w:r>
            <w:r>
              <w:rPr>
                <w:rFonts w:ascii="Arial" w:hAnsi="Arial" w:cs="Arial"/>
                <w:sz w:val="17"/>
                <w:szCs w:val="17"/>
              </w:rPr>
              <w:t>,</w:t>
            </w:r>
            <w:r w:rsidRPr="00C145D7">
              <w:rPr>
                <w:rFonts w:ascii="Arial" w:hAnsi="Arial" w:cs="Arial"/>
                <w:sz w:val="17"/>
                <w:szCs w:val="17"/>
              </w:rPr>
              <w:t>166</w:t>
            </w:r>
            <w:r>
              <w:rPr>
                <w:rFonts w:ascii="Arial" w:hAnsi="Arial" w:cs="Arial"/>
                <w:sz w:val="17"/>
                <w:szCs w:val="17"/>
              </w:rPr>
              <w:t>,</w:t>
            </w:r>
            <w:r w:rsidRPr="00C145D7">
              <w:rPr>
                <w:rFonts w:ascii="Arial" w:hAnsi="Arial" w:cs="Arial"/>
                <w:sz w:val="17"/>
                <w:szCs w:val="17"/>
              </w:rPr>
              <w:t xml:space="preserve">190 </w:t>
            </w:r>
          </w:p>
        </w:tc>
        <w:tc>
          <w:tcPr>
            <w:tcW w:w="758" w:type="pct"/>
            <w:tcBorders>
              <w:top w:val="nil"/>
              <w:left w:val="nil"/>
              <w:bottom w:val="nil"/>
              <w:right w:val="nil"/>
            </w:tcBorders>
            <w:vAlign w:val="bottom"/>
          </w:tcPr>
          <w:p w14:paraId="71E564F9" w14:textId="5450086F"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23</w:t>
            </w:r>
            <w:r>
              <w:rPr>
                <w:rFonts w:ascii="Arial" w:hAnsi="Arial" w:cs="Arial"/>
                <w:sz w:val="17"/>
                <w:szCs w:val="17"/>
              </w:rPr>
              <w:t>,</w:t>
            </w:r>
            <w:r w:rsidRPr="00C145D7">
              <w:rPr>
                <w:rFonts w:ascii="Arial" w:hAnsi="Arial" w:cs="Arial"/>
                <w:sz w:val="17"/>
                <w:szCs w:val="17"/>
              </w:rPr>
              <w:t xml:space="preserve">906 </w:t>
            </w:r>
          </w:p>
        </w:tc>
        <w:tc>
          <w:tcPr>
            <w:tcW w:w="757" w:type="pct"/>
            <w:tcBorders>
              <w:top w:val="nil"/>
              <w:left w:val="nil"/>
              <w:bottom w:val="nil"/>
              <w:right w:val="nil"/>
            </w:tcBorders>
            <w:vAlign w:val="bottom"/>
          </w:tcPr>
          <w:p w14:paraId="085F9381" w14:textId="1D60601F"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 </w:t>
            </w:r>
          </w:p>
        </w:tc>
        <w:tc>
          <w:tcPr>
            <w:tcW w:w="821" w:type="pct"/>
            <w:tcBorders>
              <w:top w:val="nil"/>
              <w:left w:val="nil"/>
              <w:bottom w:val="nil"/>
            </w:tcBorders>
            <w:vAlign w:val="bottom"/>
          </w:tcPr>
          <w:p w14:paraId="45439040" w14:textId="52216AF0"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2</w:t>
            </w:r>
            <w:r>
              <w:rPr>
                <w:rFonts w:ascii="Arial" w:hAnsi="Arial" w:cs="Arial"/>
                <w:sz w:val="17"/>
                <w:szCs w:val="17"/>
              </w:rPr>
              <w:t>,</w:t>
            </w:r>
            <w:r w:rsidRPr="00C145D7">
              <w:rPr>
                <w:rFonts w:ascii="Arial" w:hAnsi="Arial" w:cs="Arial"/>
                <w:sz w:val="17"/>
                <w:szCs w:val="17"/>
              </w:rPr>
              <w:t>190</w:t>
            </w:r>
            <w:r>
              <w:rPr>
                <w:rFonts w:ascii="Arial" w:hAnsi="Arial" w:cs="Arial"/>
                <w:sz w:val="17"/>
                <w:szCs w:val="17"/>
              </w:rPr>
              <w:t>,</w:t>
            </w:r>
            <w:r w:rsidRPr="00C145D7">
              <w:rPr>
                <w:rFonts w:ascii="Arial" w:hAnsi="Arial" w:cs="Arial"/>
                <w:sz w:val="17"/>
                <w:szCs w:val="17"/>
              </w:rPr>
              <w:t xml:space="preserve">096 </w:t>
            </w:r>
          </w:p>
        </w:tc>
      </w:tr>
      <w:tr w:rsidR="00363190" w:rsidRPr="00587444" w14:paraId="4C423977" w14:textId="77777777" w:rsidTr="008D12C0">
        <w:trPr>
          <w:trHeight w:val="254"/>
        </w:trPr>
        <w:tc>
          <w:tcPr>
            <w:tcW w:w="1906" w:type="pct"/>
            <w:vAlign w:val="bottom"/>
          </w:tcPr>
          <w:p w14:paraId="627B2C79" w14:textId="77777777" w:rsidR="00363190" w:rsidRDefault="00363190" w:rsidP="00363190">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Provisions for guarantees, </w:t>
            </w:r>
          </w:p>
          <w:p w14:paraId="7879569F" w14:textId="27E39FEE"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commitments and other liabilities</w:t>
            </w:r>
          </w:p>
        </w:tc>
        <w:tc>
          <w:tcPr>
            <w:tcW w:w="758" w:type="pct"/>
            <w:tcBorders>
              <w:top w:val="nil"/>
              <w:left w:val="nil"/>
              <w:bottom w:val="nil"/>
              <w:right w:val="nil"/>
            </w:tcBorders>
            <w:vAlign w:val="bottom"/>
          </w:tcPr>
          <w:p w14:paraId="61FD0F31" w14:textId="012EB9C3" w:rsidR="00363190" w:rsidRPr="00587444" w:rsidRDefault="00363190" w:rsidP="00363190">
            <w:pPr>
              <w:suppressAutoHyphens w:val="0"/>
              <w:autoSpaceDN/>
              <w:spacing w:line="240" w:lineRule="exact"/>
              <w:jc w:val="right"/>
              <w:rPr>
                <w:rFonts w:ascii="Arial" w:hAnsi="Arial" w:cs="Arial"/>
                <w:sz w:val="17"/>
                <w:szCs w:val="17"/>
              </w:rPr>
            </w:pPr>
            <w:r w:rsidRPr="00C145D7">
              <w:rPr>
                <w:rFonts w:ascii="Arial" w:hAnsi="Arial" w:cs="Arial"/>
                <w:sz w:val="17"/>
                <w:szCs w:val="17"/>
              </w:rPr>
              <w:t xml:space="preserve"> 17</w:t>
            </w:r>
            <w:r>
              <w:rPr>
                <w:rFonts w:ascii="Arial" w:hAnsi="Arial" w:cs="Arial"/>
                <w:sz w:val="17"/>
                <w:szCs w:val="17"/>
              </w:rPr>
              <w:t>,</w:t>
            </w:r>
            <w:r w:rsidRPr="00C145D7">
              <w:rPr>
                <w:rFonts w:ascii="Arial" w:hAnsi="Arial" w:cs="Arial"/>
                <w:sz w:val="17"/>
                <w:szCs w:val="17"/>
              </w:rPr>
              <w:t xml:space="preserve">337 </w:t>
            </w:r>
          </w:p>
        </w:tc>
        <w:tc>
          <w:tcPr>
            <w:tcW w:w="758" w:type="pct"/>
            <w:tcBorders>
              <w:top w:val="nil"/>
              <w:left w:val="nil"/>
              <w:bottom w:val="nil"/>
              <w:right w:val="nil"/>
            </w:tcBorders>
            <w:vAlign w:val="bottom"/>
          </w:tcPr>
          <w:p w14:paraId="443CA756" w14:textId="78990B95" w:rsidR="00363190" w:rsidRPr="00587444" w:rsidRDefault="00363190" w:rsidP="00363190">
            <w:pPr>
              <w:suppressAutoHyphens w:val="0"/>
              <w:autoSpaceDN/>
              <w:spacing w:line="240" w:lineRule="exact"/>
              <w:jc w:val="right"/>
              <w:rPr>
                <w:rFonts w:ascii="Arial" w:hAnsi="Arial" w:cs="Arial"/>
                <w:sz w:val="17"/>
                <w:szCs w:val="17"/>
              </w:rPr>
            </w:pPr>
            <w:r w:rsidRPr="00C145D7">
              <w:rPr>
                <w:rFonts w:ascii="Arial" w:hAnsi="Arial" w:cs="Arial"/>
                <w:sz w:val="17"/>
                <w:szCs w:val="17"/>
              </w:rPr>
              <w:t xml:space="preserve"> - </w:t>
            </w:r>
          </w:p>
        </w:tc>
        <w:tc>
          <w:tcPr>
            <w:tcW w:w="757" w:type="pct"/>
            <w:tcBorders>
              <w:top w:val="nil"/>
              <w:left w:val="nil"/>
              <w:bottom w:val="nil"/>
              <w:right w:val="nil"/>
            </w:tcBorders>
            <w:vAlign w:val="bottom"/>
          </w:tcPr>
          <w:p w14:paraId="65EC7498" w14:textId="5A3CFB76" w:rsidR="00363190" w:rsidRPr="00587444" w:rsidRDefault="00363190" w:rsidP="00363190">
            <w:pPr>
              <w:suppressAutoHyphens w:val="0"/>
              <w:autoSpaceDN/>
              <w:spacing w:line="240" w:lineRule="exact"/>
              <w:jc w:val="right"/>
              <w:rPr>
                <w:rFonts w:ascii="Arial" w:hAnsi="Arial" w:cs="Arial"/>
                <w:sz w:val="17"/>
                <w:szCs w:val="17"/>
              </w:rPr>
            </w:pPr>
            <w:r w:rsidRPr="00C145D7">
              <w:rPr>
                <w:rFonts w:ascii="Arial" w:hAnsi="Arial" w:cs="Arial"/>
                <w:sz w:val="17"/>
                <w:szCs w:val="17"/>
              </w:rPr>
              <w:t xml:space="preserve"> 1</w:t>
            </w:r>
            <w:r>
              <w:rPr>
                <w:rFonts w:ascii="Arial" w:hAnsi="Arial" w:cs="Arial"/>
                <w:sz w:val="17"/>
                <w:szCs w:val="17"/>
              </w:rPr>
              <w:t>,</w:t>
            </w:r>
            <w:r w:rsidRPr="00C145D7">
              <w:rPr>
                <w:rFonts w:ascii="Arial" w:hAnsi="Arial" w:cs="Arial"/>
                <w:sz w:val="17"/>
                <w:szCs w:val="17"/>
              </w:rPr>
              <w:t>60</w:t>
            </w:r>
            <w:r>
              <w:rPr>
                <w:rFonts w:ascii="Arial" w:hAnsi="Arial" w:cs="Arial"/>
                <w:sz w:val="17"/>
                <w:szCs w:val="17"/>
              </w:rPr>
              <w:t>5</w:t>
            </w:r>
          </w:p>
        </w:tc>
        <w:tc>
          <w:tcPr>
            <w:tcW w:w="821" w:type="pct"/>
            <w:tcBorders>
              <w:top w:val="nil"/>
              <w:left w:val="nil"/>
              <w:bottom w:val="nil"/>
            </w:tcBorders>
            <w:vAlign w:val="bottom"/>
          </w:tcPr>
          <w:p w14:paraId="7132FDDF" w14:textId="482DFB57" w:rsidR="00363190" w:rsidRPr="00587444" w:rsidRDefault="00363190" w:rsidP="00363190">
            <w:pPr>
              <w:suppressAutoHyphens w:val="0"/>
              <w:autoSpaceDN/>
              <w:spacing w:line="240" w:lineRule="exact"/>
              <w:jc w:val="right"/>
              <w:rPr>
                <w:rFonts w:ascii="Arial" w:hAnsi="Arial" w:cs="Arial"/>
                <w:sz w:val="17"/>
                <w:szCs w:val="17"/>
              </w:rPr>
            </w:pPr>
            <w:r w:rsidRPr="00C145D7">
              <w:rPr>
                <w:rFonts w:ascii="Arial" w:hAnsi="Arial" w:cs="Arial"/>
                <w:sz w:val="17"/>
                <w:szCs w:val="17"/>
              </w:rPr>
              <w:t xml:space="preserve"> 18</w:t>
            </w:r>
            <w:r>
              <w:rPr>
                <w:rFonts w:ascii="Arial" w:hAnsi="Arial" w:cs="Arial"/>
                <w:sz w:val="17"/>
                <w:szCs w:val="17"/>
              </w:rPr>
              <w:t>,</w:t>
            </w:r>
            <w:r w:rsidRPr="00C145D7">
              <w:rPr>
                <w:rFonts w:ascii="Arial" w:hAnsi="Arial" w:cs="Arial"/>
                <w:sz w:val="17"/>
                <w:szCs w:val="17"/>
              </w:rPr>
              <w:t>94</w:t>
            </w:r>
            <w:r>
              <w:rPr>
                <w:rFonts w:ascii="Arial" w:hAnsi="Arial" w:cs="Arial"/>
                <w:sz w:val="17"/>
                <w:szCs w:val="17"/>
              </w:rPr>
              <w:t>2</w:t>
            </w:r>
          </w:p>
        </w:tc>
      </w:tr>
      <w:tr w:rsidR="00363190" w:rsidRPr="00587444" w14:paraId="6787C6C6" w14:textId="77777777" w:rsidTr="008D12C0">
        <w:trPr>
          <w:trHeight w:val="150"/>
        </w:trPr>
        <w:tc>
          <w:tcPr>
            <w:tcW w:w="1906" w:type="pct"/>
            <w:vAlign w:val="bottom"/>
          </w:tcPr>
          <w:p w14:paraId="23A361F9" w14:textId="77777777"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Other liabilities </w:t>
            </w:r>
          </w:p>
        </w:tc>
        <w:tc>
          <w:tcPr>
            <w:tcW w:w="758" w:type="pct"/>
            <w:tcBorders>
              <w:top w:val="nil"/>
              <w:left w:val="nil"/>
              <w:bottom w:val="single" w:sz="4" w:space="0" w:color="auto"/>
              <w:right w:val="nil"/>
            </w:tcBorders>
            <w:vAlign w:val="bottom"/>
          </w:tcPr>
          <w:p w14:paraId="4DF25BD5" w14:textId="7FEFB5EB"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89</w:t>
            </w:r>
            <w:r>
              <w:rPr>
                <w:rFonts w:ascii="Arial" w:hAnsi="Arial" w:cs="Arial"/>
                <w:sz w:val="17"/>
                <w:szCs w:val="17"/>
              </w:rPr>
              <w:t>,</w:t>
            </w:r>
            <w:r w:rsidRPr="00C145D7">
              <w:rPr>
                <w:rFonts w:ascii="Arial" w:hAnsi="Arial" w:cs="Arial"/>
                <w:sz w:val="17"/>
                <w:szCs w:val="17"/>
              </w:rPr>
              <w:t xml:space="preserve">753 </w:t>
            </w:r>
          </w:p>
        </w:tc>
        <w:tc>
          <w:tcPr>
            <w:tcW w:w="758" w:type="pct"/>
            <w:tcBorders>
              <w:top w:val="nil"/>
              <w:left w:val="nil"/>
              <w:bottom w:val="single" w:sz="4" w:space="0" w:color="auto"/>
              <w:right w:val="nil"/>
            </w:tcBorders>
            <w:vAlign w:val="bottom"/>
          </w:tcPr>
          <w:p w14:paraId="65B9D411" w14:textId="2A22EFE2"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30 </w:t>
            </w:r>
          </w:p>
        </w:tc>
        <w:tc>
          <w:tcPr>
            <w:tcW w:w="757" w:type="pct"/>
            <w:tcBorders>
              <w:top w:val="nil"/>
              <w:left w:val="nil"/>
              <w:bottom w:val="single" w:sz="4" w:space="0" w:color="auto"/>
              <w:right w:val="nil"/>
            </w:tcBorders>
            <w:vAlign w:val="bottom"/>
          </w:tcPr>
          <w:p w14:paraId="25097A47" w14:textId="19598027"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w:t>
            </w:r>
            <w:r>
              <w:rPr>
                <w:rFonts w:ascii="Arial" w:hAnsi="Arial" w:cs="Arial"/>
                <w:sz w:val="17"/>
                <w:szCs w:val="17"/>
              </w:rPr>
              <w:t>7</w:t>
            </w:r>
          </w:p>
        </w:tc>
        <w:tc>
          <w:tcPr>
            <w:tcW w:w="821" w:type="pct"/>
            <w:tcBorders>
              <w:top w:val="nil"/>
              <w:left w:val="nil"/>
              <w:bottom w:val="single" w:sz="4" w:space="0" w:color="auto"/>
            </w:tcBorders>
            <w:vAlign w:val="bottom"/>
          </w:tcPr>
          <w:p w14:paraId="472B69D4" w14:textId="3F2F1D1C" w:rsidR="00363190" w:rsidRPr="00587444" w:rsidRDefault="00363190" w:rsidP="00363190">
            <w:pPr>
              <w:suppressAutoHyphens w:val="0"/>
              <w:autoSpaceDN/>
              <w:spacing w:line="240" w:lineRule="exact"/>
              <w:jc w:val="right"/>
              <w:rPr>
                <w:rFonts w:ascii="Arial" w:eastAsia="Arial Unicode MS" w:hAnsi="Arial" w:cs="Arial"/>
                <w:sz w:val="17"/>
                <w:szCs w:val="17"/>
              </w:rPr>
            </w:pPr>
            <w:r w:rsidRPr="00C145D7">
              <w:rPr>
                <w:rFonts w:ascii="Arial" w:hAnsi="Arial" w:cs="Arial"/>
                <w:sz w:val="17"/>
                <w:szCs w:val="17"/>
              </w:rPr>
              <w:t xml:space="preserve"> 89</w:t>
            </w:r>
            <w:r>
              <w:rPr>
                <w:rFonts w:ascii="Arial" w:hAnsi="Arial" w:cs="Arial"/>
                <w:sz w:val="17"/>
                <w:szCs w:val="17"/>
              </w:rPr>
              <w:t>,</w:t>
            </w:r>
            <w:r w:rsidRPr="00C145D7">
              <w:rPr>
                <w:rFonts w:ascii="Arial" w:hAnsi="Arial" w:cs="Arial"/>
                <w:sz w:val="17"/>
                <w:szCs w:val="17"/>
              </w:rPr>
              <w:t>79</w:t>
            </w:r>
            <w:r>
              <w:rPr>
                <w:rFonts w:ascii="Arial" w:hAnsi="Arial" w:cs="Arial"/>
                <w:sz w:val="17"/>
                <w:szCs w:val="17"/>
              </w:rPr>
              <w:t>0</w:t>
            </w:r>
          </w:p>
        </w:tc>
      </w:tr>
      <w:tr w:rsidR="00363190" w:rsidRPr="00587444" w14:paraId="69F7BB45" w14:textId="77777777" w:rsidTr="008D12C0">
        <w:trPr>
          <w:trHeight w:val="333"/>
        </w:trPr>
        <w:tc>
          <w:tcPr>
            <w:tcW w:w="1906" w:type="pct"/>
            <w:vAlign w:val="bottom"/>
          </w:tcPr>
          <w:p w14:paraId="5EE1952F" w14:textId="77777777" w:rsidR="00363190" w:rsidRPr="00587444" w:rsidRDefault="00363190" w:rsidP="00363190">
            <w:pPr>
              <w:tabs>
                <w:tab w:val="right" w:pos="1202"/>
              </w:tabs>
              <w:suppressAutoHyphens w:val="0"/>
              <w:autoSpaceDN/>
              <w:spacing w:line="240" w:lineRule="exact"/>
              <w:outlineLvl w:val="0"/>
              <w:rPr>
                <w:rFonts w:ascii="Arial" w:hAnsi="Arial" w:cs="Arial"/>
                <w:b/>
                <w:bCs/>
                <w:sz w:val="17"/>
                <w:szCs w:val="17"/>
              </w:rPr>
            </w:pPr>
            <w:r w:rsidRPr="00587444">
              <w:rPr>
                <w:rFonts w:ascii="Arial" w:hAnsi="Arial" w:cs="Arial"/>
                <w:b/>
                <w:bCs/>
                <w:sz w:val="17"/>
                <w:szCs w:val="17"/>
              </w:rPr>
              <w:t xml:space="preserve">Total liabilities </w:t>
            </w:r>
          </w:p>
        </w:tc>
        <w:tc>
          <w:tcPr>
            <w:tcW w:w="758" w:type="pct"/>
            <w:tcBorders>
              <w:top w:val="single" w:sz="4" w:space="0" w:color="auto"/>
              <w:left w:val="nil"/>
              <w:bottom w:val="single" w:sz="12" w:space="0" w:color="auto"/>
              <w:right w:val="nil"/>
            </w:tcBorders>
            <w:vAlign w:val="bottom"/>
          </w:tcPr>
          <w:p w14:paraId="0F252490" w14:textId="7DC24A00" w:rsidR="00363190" w:rsidRPr="00587444" w:rsidRDefault="00363190" w:rsidP="00363190">
            <w:pPr>
              <w:suppressAutoHyphens w:val="0"/>
              <w:autoSpaceDN/>
              <w:spacing w:line="240" w:lineRule="exact"/>
              <w:jc w:val="right"/>
              <w:rPr>
                <w:rFonts w:ascii="Arial" w:eastAsia="Arial Unicode MS" w:hAnsi="Arial" w:cs="Arial"/>
                <w:b/>
                <w:bCs/>
                <w:sz w:val="17"/>
                <w:szCs w:val="17"/>
              </w:rPr>
            </w:pPr>
            <w:r w:rsidRPr="00C145D7">
              <w:rPr>
                <w:rFonts w:ascii="Arial" w:hAnsi="Arial" w:cs="Arial"/>
                <w:b/>
                <w:bCs/>
                <w:sz w:val="17"/>
                <w:szCs w:val="17"/>
              </w:rPr>
              <w:t xml:space="preserve"> 2</w:t>
            </w:r>
            <w:r>
              <w:rPr>
                <w:rFonts w:ascii="Arial" w:hAnsi="Arial" w:cs="Arial"/>
                <w:b/>
                <w:bCs/>
                <w:sz w:val="17"/>
                <w:szCs w:val="17"/>
              </w:rPr>
              <w:t>,</w:t>
            </w:r>
            <w:r w:rsidRPr="00C145D7">
              <w:rPr>
                <w:rFonts w:ascii="Arial" w:hAnsi="Arial" w:cs="Arial"/>
                <w:b/>
                <w:bCs/>
                <w:sz w:val="17"/>
                <w:szCs w:val="17"/>
              </w:rPr>
              <w:t>408</w:t>
            </w:r>
            <w:r>
              <w:rPr>
                <w:rFonts w:ascii="Arial" w:hAnsi="Arial" w:cs="Arial"/>
                <w:b/>
                <w:bCs/>
                <w:sz w:val="17"/>
                <w:szCs w:val="17"/>
              </w:rPr>
              <w:t>,</w:t>
            </w:r>
            <w:r w:rsidRPr="00C145D7">
              <w:rPr>
                <w:rFonts w:ascii="Arial" w:hAnsi="Arial" w:cs="Arial"/>
                <w:b/>
                <w:bCs/>
                <w:sz w:val="17"/>
                <w:szCs w:val="17"/>
              </w:rPr>
              <w:t>26</w:t>
            </w:r>
            <w:r>
              <w:rPr>
                <w:rFonts w:ascii="Arial" w:hAnsi="Arial" w:cs="Arial"/>
                <w:b/>
                <w:bCs/>
                <w:sz w:val="17"/>
                <w:szCs w:val="17"/>
              </w:rPr>
              <w:t>7</w:t>
            </w:r>
          </w:p>
        </w:tc>
        <w:tc>
          <w:tcPr>
            <w:tcW w:w="758" w:type="pct"/>
            <w:tcBorders>
              <w:top w:val="single" w:sz="4" w:space="0" w:color="auto"/>
              <w:left w:val="nil"/>
              <w:bottom w:val="single" w:sz="12" w:space="0" w:color="auto"/>
              <w:right w:val="nil"/>
            </w:tcBorders>
            <w:vAlign w:val="bottom"/>
          </w:tcPr>
          <w:p w14:paraId="1EF85ECA" w14:textId="66A4CB08" w:rsidR="00363190" w:rsidRPr="00587444" w:rsidRDefault="00363190" w:rsidP="00363190">
            <w:pPr>
              <w:suppressAutoHyphens w:val="0"/>
              <w:autoSpaceDN/>
              <w:spacing w:line="240" w:lineRule="exact"/>
              <w:jc w:val="right"/>
              <w:rPr>
                <w:rFonts w:ascii="Arial" w:eastAsia="Arial Unicode MS" w:hAnsi="Arial" w:cs="Arial"/>
                <w:b/>
                <w:bCs/>
                <w:sz w:val="17"/>
                <w:szCs w:val="17"/>
              </w:rPr>
            </w:pPr>
            <w:r w:rsidRPr="00C145D7">
              <w:rPr>
                <w:rFonts w:ascii="Arial" w:hAnsi="Arial" w:cs="Arial"/>
                <w:b/>
                <w:bCs/>
                <w:sz w:val="17"/>
                <w:szCs w:val="17"/>
              </w:rPr>
              <w:t xml:space="preserve"> 24</w:t>
            </w:r>
            <w:r>
              <w:rPr>
                <w:rFonts w:ascii="Arial" w:hAnsi="Arial" w:cs="Arial"/>
                <w:b/>
                <w:bCs/>
                <w:sz w:val="17"/>
                <w:szCs w:val="17"/>
              </w:rPr>
              <w:t>,</w:t>
            </w:r>
            <w:r w:rsidRPr="00C145D7">
              <w:rPr>
                <w:rFonts w:ascii="Arial" w:hAnsi="Arial" w:cs="Arial"/>
                <w:b/>
                <w:bCs/>
                <w:sz w:val="17"/>
                <w:szCs w:val="17"/>
              </w:rPr>
              <w:t>93</w:t>
            </w:r>
            <w:r>
              <w:rPr>
                <w:rFonts w:ascii="Arial" w:hAnsi="Arial" w:cs="Arial"/>
                <w:b/>
                <w:bCs/>
                <w:sz w:val="17"/>
                <w:szCs w:val="17"/>
              </w:rPr>
              <w:t>9</w:t>
            </w:r>
            <w:r w:rsidRPr="00C145D7">
              <w:rPr>
                <w:rFonts w:ascii="Arial" w:hAnsi="Arial" w:cs="Arial"/>
                <w:b/>
                <w:bCs/>
                <w:sz w:val="17"/>
                <w:szCs w:val="17"/>
              </w:rPr>
              <w:t xml:space="preserve"> </w:t>
            </w:r>
          </w:p>
        </w:tc>
        <w:tc>
          <w:tcPr>
            <w:tcW w:w="757" w:type="pct"/>
            <w:tcBorders>
              <w:top w:val="single" w:sz="4" w:space="0" w:color="auto"/>
              <w:left w:val="nil"/>
              <w:bottom w:val="single" w:sz="12" w:space="0" w:color="auto"/>
              <w:right w:val="nil"/>
            </w:tcBorders>
            <w:vAlign w:val="bottom"/>
          </w:tcPr>
          <w:p w14:paraId="395920E2" w14:textId="1182E12C" w:rsidR="00363190" w:rsidRPr="00587444" w:rsidRDefault="00363190" w:rsidP="00363190">
            <w:pPr>
              <w:suppressAutoHyphens w:val="0"/>
              <w:autoSpaceDN/>
              <w:spacing w:line="240" w:lineRule="exact"/>
              <w:jc w:val="right"/>
              <w:rPr>
                <w:rFonts w:ascii="Arial" w:eastAsia="Arial Unicode MS" w:hAnsi="Arial" w:cs="Arial"/>
                <w:b/>
                <w:bCs/>
                <w:sz w:val="17"/>
                <w:szCs w:val="17"/>
              </w:rPr>
            </w:pPr>
            <w:r w:rsidRPr="00C145D7">
              <w:rPr>
                <w:rFonts w:ascii="Arial" w:hAnsi="Arial" w:cs="Arial"/>
                <w:b/>
                <w:bCs/>
                <w:sz w:val="17"/>
                <w:szCs w:val="17"/>
              </w:rPr>
              <w:t xml:space="preserve"> 1</w:t>
            </w:r>
            <w:r>
              <w:rPr>
                <w:rFonts w:ascii="Arial" w:hAnsi="Arial" w:cs="Arial"/>
                <w:b/>
                <w:bCs/>
                <w:sz w:val="17"/>
                <w:szCs w:val="17"/>
              </w:rPr>
              <w:t>,</w:t>
            </w:r>
            <w:r w:rsidRPr="00C145D7">
              <w:rPr>
                <w:rFonts w:ascii="Arial" w:hAnsi="Arial" w:cs="Arial"/>
                <w:b/>
                <w:bCs/>
                <w:sz w:val="17"/>
                <w:szCs w:val="17"/>
              </w:rPr>
              <w:t xml:space="preserve">612 </w:t>
            </w:r>
          </w:p>
        </w:tc>
        <w:tc>
          <w:tcPr>
            <w:tcW w:w="821" w:type="pct"/>
            <w:tcBorders>
              <w:top w:val="single" w:sz="4" w:space="0" w:color="auto"/>
              <w:left w:val="nil"/>
              <w:bottom w:val="single" w:sz="12" w:space="0" w:color="auto"/>
            </w:tcBorders>
            <w:vAlign w:val="bottom"/>
          </w:tcPr>
          <w:p w14:paraId="2D672B60" w14:textId="6124578C" w:rsidR="00363190" w:rsidRPr="00587444" w:rsidRDefault="00363190" w:rsidP="00363190">
            <w:pPr>
              <w:suppressAutoHyphens w:val="0"/>
              <w:autoSpaceDN/>
              <w:spacing w:line="240" w:lineRule="exact"/>
              <w:jc w:val="right"/>
              <w:rPr>
                <w:rFonts w:ascii="Arial" w:eastAsia="Arial Unicode MS" w:hAnsi="Arial" w:cs="Arial"/>
                <w:b/>
                <w:bCs/>
                <w:sz w:val="17"/>
                <w:szCs w:val="17"/>
              </w:rPr>
            </w:pPr>
            <w:r w:rsidRPr="00C145D7">
              <w:rPr>
                <w:rFonts w:ascii="Arial" w:hAnsi="Arial" w:cs="Arial"/>
                <w:b/>
                <w:bCs/>
                <w:sz w:val="17"/>
                <w:szCs w:val="17"/>
              </w:rPr>
              <w:t xml:space="preserve"> 2</w:t>
            </w:r>
            <w:r>
              <w:rPr>
                <w:rFonts w:ascii="Arial" w:hAnsi="Arial" w:cs="Arial"/>
                <w:b/>
                <w:bCs/>
                <w:sz w:val="17"/>
                <w:szCs w:val="17"/>
              </w:rPr>
              <w:t>,</w:t>
            </w:r>
            <w:r w:rsidRPr="00C145D7">
              <w:rPr>
                <w:rFonts w:ascii="Arial" w:hAnsi="Arial" w:cs="Arial"/>
                <w:b/>
                <w:bCs/>
                <w:sz w:val="17"/>
                <w:szCs w:val="17"/>
              </w:rPr>
              <w:t>434</w:t>
            </w:r>
            <w:r>
              <w:rPr>
                <w:rFonts w:ascii="Arial" w:hAnsi="Arial" w:cs="Arial"/>
                <w:b/>
                <w:bCs/>
                <w:sz w:val="17"/>
                <w:szCs w:val="17"/>
              </w:rPr>
              <w:t>,</w:t>
            </w:r>
            <w:r w:rsidRPr="00C145D7">
              <w:rPr>
                <w:rFonts w:ascii="Arial" w:hAnsi="Arial" w:cs="Arial"/>
                <w:b/>
                <w:bCs/>
                <w:sz w:val="17"/>
                <w:szCs w:val="17"/>
              </w:rPr>
              <w:t xml:space="preserve">818 </w:t>
            </w:r>
          </w:p>
        </w:tc>
      </w:tr>
      <w:tr w:rsidR="00363190" w:rsidRPr="00587444" w14:paraId="7F50DA4D" w14:textId="77777777" w:rsidTr="008D12C0">
        <w:trPr>
          <w:trHeight w:val="381"/>
        </w:trPr>
        <w:tc>
          <w:tcPr>
            <w:tcW w:w="1906" w:type="pct"/>
            <w:vAlign w:val="bottom"/>
          </w:tcPr>
          <w:p w14:paraId="5FD82526" w14:textId="77777777" w:rsidR="00363190" w:rsidRPr="00587444" w:rsidRDefault="00363190" w:rsidP="00363190">
            <w:pPr>
              <w:suppressAutoHyphens w:val="0"/>
              <w:autoSpaceDN/>
              <w:spacing w:line="240" w:lineRule="exact"/>
              <w:rPr>
                <w:rFonts w:ascii="Arial" w:eastAsia="Calibri" w:hAnsi="Arial" w:cs="Arial"/>
                <w:b/>
                <w:bCs/>
                <w:sz w:val="17"/>
                <w:szCs w:val="17"/>
              </w:rPr>
            </w:pPr>
            <w:r w:rsidRPr="00587444">
              <w:rPr>
                <w:rFonts w:ascii="Arial" w:eastAsia="Calibri" w:hAnsi="Arial" w:cs="Arial"/>
                <w:b/>
                <w:bCs/>
                <w:sz w:val="17"/>
                <w:szCs w:val="17"/>
              </w:rPr>
              <w:t>Currency gap</w:t>
            </w:r>
          </w:p>
        </w:tc>
        <w:tc>
          <w:tcPr>
            <w:tcW w:w="758" w:type="pct"/>
            <w:tcBorders>
              <w:top w:val="single" w:sz="12" w:space="0" w:color="auto"/>
              <w:left w:val="nil"/>
              <w:bottom w:val="single" w:sz="12" w:space="0" w:color="auto"/>
              <w:right w:val="nil"/>
            </w:tcBorders>
            <w:shd w:val="clear" w:color="000000" w:fill="auto"/>
            <w:vAlign w:val="bottom"/>
          </w:tcPr>
          <w:p w14:paraId="02160FE8" w14:textId="416F073B" w:rsidR="00363190" w:rsidRPr="00587444" w:rsidRDefault="00363190" w:rsidP="00363190">
            <w:pPr>
              <w:suppressAutoHyphens w:val="0"/>
              <w:autoSpaceDN/>
              <w:spacing w:line="240" w:lineRule="exact"/>
              <w:jc w:val="right"/>
              <w:rPr>
                <w:rFonts w:ascii="Arial" w:eastAsia="Arial Unicode MS" w:hAnsi="Arial" w:cs="Arial"/>
                <w:b/>
                <w:bCs/>
                <w:sz w:val="17"/>
                <w:szCs w:val="17"/>
              </w:rPr>
            </w:pPr>
            <w:r w:rsidRPr="00C145D7">
              <w:rPr>
                <w:rFonts w:ascii="Arial" w:hAnsi="Arial" w:cs="Arial"/>
                <w:b/>
                <w:bCs/>
                <w:sz w:val="17"/>
                <w:szCs w:val="17"/>
              </w:rPr>
              <w:t xml:space="preserve"> 1</w:t>
            </w:r>
            <w:r>
              <w:rPr>
                <w:rFonts w:ascii="Arial" w:hAnsi="Arial" w:cs="Arial"/>
                <w:b/>
                <w:bCs/>
                <w:sz w:val="17"/>
                <w:szCs w:val="17"/>
              </w:rPr>
              <w:t>,</w:t>
            </w:r>
            <w:r w:rsidRPr="00C145D7">
              <w:rPr>
                <w:rFonts w:ascii="Arial" w:hAnsi="Arial" w:cs="Arial"/>
                <w:b/>
                <w:bCs/>
                <w:sz w:val="17"/>
                <w:szCs w:val="17"/>
              </w:rPr>
              <w:t>406</w:t>
            </w:r>
            <w:r>
              <w:rPr>
                <w:rFonts w:ascii="Arial" w:hAnsi="Arial" w:cs="Arial"/>
                <w:b/>
                <w:bCs/>
                <w:sz w:val="17"/>
                <w:szCs w:val="17"/>
              </w:rPr>
              <w:t>,</w:t>
            </w:r>
            <w:r w:rsidRPr="00C145D7">
              <w:rPr>
                <w:rFonts w:ascii="Arial" w:hAnsi="Arial" w:cs="Arial"/>
                <w:b/>
                <w:bCs/>
                <w:sz w:val="17"/>
                <w:szCs w:val="17"/>
              </w:rPr>
              <w:t>33</w:t>
            </w:r>
            <w:r>
              <w:rPr>
                <w:rFonts w:ascii="Arial" w:hAnsi="Arial" w:cs="Arial"/>
                <w:b/>
                <w:bCs/>
                <w:sz w:val="17"/>
                <w:szCs w:val="17"/>
              </w:rPr>
              <w:t>9</w:t>
            </w:r>
            <w:r w:rsidRPr="00C145D7">
              <w:rPr>
                <w:rFonts w:ascii="Arial" w:hAnsi="Arial" w:cs="Arial"/>
                <w:b/>
                <w:bCs/>
                <w:sz w:val="17"/>
                <w:szCs w:val="17"/>
              </w:rPr>
              <w:t xml:space="preserve"> </w:t>
            </w:r>
          </w:p>
        </w:tc>
        <w:tc>
          <w:tcPr>
            <w:tcW w:w="758" w:type="pct"/>
            <w:tcBorders>
              <w:top w:val="single" w:sz="12" w:space="0" w:color="auto"/>
              <w:left w:val="nil"/>
              <w:bottom w:val="single" w:sz="12" w:space="0" w:color="auto"/>
              <w:right w:val="nil"/>
            </w:tcBorders>
            <w:shd w:val="clear" w:color="000000" w:fill="auto"/>
            <w:vAlign w:val="bottom"/>
          </w:tcPr>
          <w:p w14:paraId="236CD661" w14:textId="637EB7C4" w:rsidR="00363190" w:rsidRPr="00587444" w:rsidRDefault="00363190" w:rsidP="00363190">
            <w:pPr>
              <w:suppressAutoHyphens w:val="0"/>
              <w:autoSpaceDN/>
              <w:spacing w:line="240" w:lineRule="exact"/>
              <w:jc w:val="right"/>
              <w:rPr>
                <w:rFonts w:ascii="Arial" w:eastAsia="Arial Unicode MS" w:hAnsi="Arial" w:cs="Arial"/>
                <w:b/>
                <w:bCs/>
                <w:sz w:val="17"/>
                <w:szCs w:val="17"/>
              </w:rPr>
            </w:pPr>
            <w:r w:rsidRPr="00C145D7">
              <w:rPr>
                <w:rFonts w:ascii="Arial" w:hAnsi="Arial" w:cs="Arial"/>
                <w:b/>
                <w:bCs/>
                <w:sz w:val="17"/>
                <w:szCs w:val="17"/>
              </w:rPr>
              <w:t xml:space="preserve"> (47</w:t>
            </w:r>
            <w:r>
              <w:rPr>
                <w:rFonts w:ascii="Arial" w:hAnsi="Arial" w:cs="Arial"/>
                <w:b/>
                <w:bCs/>
                <w:sz w:val="17"/>
                <w:szCs w:val="17"/>
              </w:rPr>
              <w:t>8</w:t>
            </w:r>
            <w:r w:rsidRPr="00C145D7">
              <w:rPr>
                <w:rFonts w:ascii="Arial" w:hAnsi="Arial" w:cs="Arial"/>
                <w:b/>
                <w:bCs/>
                <w:sz w:val="17"/>
                <w:szCs w:val="17"/>
              </w:rPr>
              <w:t>)</w:t>
            </w:r>
          </w:p>
        </w:tc>
        <w:tc>
          <w:tcPr>
            <w:tcW w:w="757" w:type="pct"/>
            <w:tcBorders>
              <w:top w:val="single" w:sz="12" w:space="0" w:color="auto"/>
              <w:left w:val="nil"/>
              <w:bottom w:val="single" w:sz="12" w:space="0" w:color="auto"/>
              <w:right w:val="nil"/>
            </w:tcBorders>
            <w:shd w:val="clear" w:color="000000" w:fill="auto"/>
            <w:vAlign w:val="bottom"/>
          </w:tcPr>
          <w:p w14:paraId="21690954" w14:textId="7D394D26" w:rsidR="00363190" w:rsidRPr="00587444" w:rsidRDefault="00363190" w:rsidP="00363190">
            <w:pPr>
              <w:suppressAutoHyphens w:val="0"/>
              <w:autoSpaceDN/>
              <w:spacing w:line="240" w:lineRule="exact"/>
              <w:jc w:val="right"/>
              <w:rPr>
                <w:rFonts w:ascii="Arial" w:eastAsia="Arial Unicode MS" w:hAnsi="Arial" w:cs="Arial"/>
                <w:b/>
                <w:bCs/>
                <w:sz w:val="17"/>
                <w:szCs w:val="17"/>
              </w:rPr>
            </w:pPr>
            <w:r w:rsidRPr="00C145D7">
              <w:rPr>
                <w:rFonts w:ascii="Arial" w:hAnsi="Arial" w:cs="Arial"/>
                <w:b/>
                <w:bCs/>
                <w:sz w:val="17"/>
                <w:szCs w:val="17"/>
              </w:rPr>
              <w:t xml:space="preserve"> 16</w:t>
            </w:r>
            <w:r>
              <w:rPr>
                <w:rFonts w:ascii="Arial" w:hAnsi="Arial" w:cs="Arial"/>
                <w:b/>
                <w:bCs/>
                <w:sz w:val="17"/>
                <w:szCs w:val="17"/>
              </w:rPr>
              <w:t>,</w:t>
            </w:r>
            <w:r w:rsidRPr="00C145D7">
              <w:rPr>
                <w:rFonts w:ascii="Arial" w:hAnsi="Arial" w:cs="Arial"/>
                <w:b/>
                <w:bCs/>
                <w:sz w:val="17"/>
                <w:szCs w:val="17"/>
              </w:rPr>
              <w:t xml:space="preserve">267 </w:t>
            </w:r>
          </w:p>
        </w:tc>
        <w:tc>
          <w:tcPr>
            <w:tcW w:w="821" w:type="pct"/>
            <w:tcBorders>
              <w:top w:val="single" w:sz="12" w:space="0" w:color="auto"/>
              <w:left w:val="nil"/>
              <w:bottom w:val="single" w:sz="12" w:space="0" w:color="auto"/>
            </w:tcBorders>
            <w:shd w:val="clear" w:color="000000" w:fill="auto"/>
            <w:vAlign w:val="bottom"/>
          </w:tcPr>
          <w:p w14:paraId="7B802D25" w14:textId="6F286F7A" w:rsidR="00363190" w:rsidRPr="00587444" w:rsidRDefault="00363190" w:rsidP="00363190">
            <w:pPr>
              <w:suppressAutoHyphens w:val="0"/>
              <w:autoSpaceDN/>
              <w:spacing w:line="240" w:lineRule="exact"/>
              <w:jc w:val="right"/>
              <w:rPr>
                <w:rFonts w:ascii="Arial" w:eastAsia="Arial Unicode MS" w:hAnsi="Arial" w:cs="Arial"/>
                <w:b/>
                <w:bCs/>
                <w:sz w:val="17"/>
                <w:szCs w:val="17"/>
              </w:rPr>
            </w:pPr>
            <w:r w:rsidRPr="00C145D7">
              <w:rPr>
                <w:rFonts w:ascii="Arial" w:hAnsi="Arial" w:cs="Arial"/>
                <w:b/>
                <w:bCs/>
                <w:sz w:val="17"/>
                <w:szCs w:val="17"/>
              </w:rPr>
              <w:t xml:space="preserve"> 1</w:t>
            </w:r>
            <w:r>
              <w:rPr>
                <w:rFonts w:ascii="Arial" w:hAnsi="Arial" w:cs="Arial"/>
                <w:b/>
                <w:bCs/>
                <w:sz w:val="17"/>
                <w:szCs w:val="17"/>
              </w:rPr>
              <w:t>,</w:t>
            </w:r>
            <w:r w:rsidRPr="00C145D7">
              <w:rPr>
                <w:rFonts w:ascii="Arial" w:hAnsi="Arial" w:cs="Arial"/>
                <w:b/>
                <w:bCs/>
                <w:sz w:val="17"/>
                <w:szCs w:val="17"/>
              </w:rPr>
              <w:t>422</w:t>
            </w:r>
            <w:r>
              <w:rPr>
                <w:rFonts w:ascii="Arial" w:hAnsi="Arial" w:cs="Arial"/>
                <w:b/>
                <w:bCs/>
                <w:sz w:val="17"/>
                <w:szCs w:val="17"/>
              </w:rPr>
              <w:t>,</w:t>
            </w:r>
            <w:r w:rsidRPr="00C145D7">
              <w:rPr>
                <w:rFonts w:ascii="Arial" w:hAnsi="Arial" w:cs="Arial"/>
                <w:b/>
                <w:bCs/>
                <w:sz w:val="17"/>
                <w:szCs w:val="17"/>
              </w:rPr>
              <w:t xml:space="preserve">128 </w:t>
            </w:r>
          </w:p>
        </w:tc>
      </w:tr>
    </w:tbl>
    <w:p w14:paraId="5BD3B189" w14:textId="77777777" w:rsidR="00587444" w:rsidRPr="00587444" w:rsidRDefault="00587444" w:rsidP="00587444">
      <w:pPr>
        <w:keepNext/>
        <w:suppressAutoHyphens w:val="0"/>
        <w:autoSpaceDN/>
        <w:jc w:val="both"/>
        <w:rPr>
          <w:rFonts w:ascii="Arial" w:hAnsi="Arial" w:cs="Arial"/>
          <w:sz w:val="20"/>
          <w:szCs w:val="20"/>
          <w:lang w:val="en-GB"/>
        </w:rPr>
      </w:pPr>
    </w:p>
    <w:p w14:paraId="731BE43D" w14:textId="77777777" w:rsidR="00587444" w:rsidRPr="00587444" w:rsidRDefault="00587444" w:rsidP="00587444">
      <w:pPr>
        <w:tabs>
          <w:tab w:val="right" w:pos="1202"/>
        </w:tabs>
        <w:suppressAutoHyphens w:val="0"/>
        <w:autoSpaceDN/>
        <w:outlineLvl w:val="0"/>
        <w:rPr>
          <w:rFonts w:ascii="Arial" w:hAnsi="Arial" w:cs="Arial"/>
          <w:bCs/>
          <w:i/>
          <w:spacing w:val="-2"/>
          <w:sz w:val="20"/>
          <w:szCs w:val="20"/>
          <w:lang w:val="en-GB"/>
        </w:rPr>
      </w:pPr>
    </w:p>
    <w:p w14:paraId="100FF153" w14:textId="77777777" w:rsidR="00587444" w:rsidRPr="00587444" w:rsidRDefault="00587444" w:rsidP="00587444">
      <w:pPr>
        <w:tabs>
          <w:tab w:val="right" w:pos="1202"/>
        </w:tabs>
        <w:suppressAutoHyphens w:val="0"/>
        <w:autoSpaceDN/>
        <w:outlineLvl w:val="0"/>
        <w:rPr>
          <w:rFonts w:ascii="Arial" w:hAnsi="Arial" w:cs="Arial"/>
          <w:bCs/>
          <w:i/>
          <w:spacing w:val="-2"/>
          <w:sz w:val="20"/>
          <w:szCs w:val="20"/>
          <w:lang w:val="en-GB"/>
        </w:rPr>
        <w:sectPr w:rsidR="00587444" w:rsidRPr="00587444" w:rsidSect="00D337C5">
          <w:footerReference w:type="default" r:id="rId209"/>
          <w:pgSz w:w="11907" w:h="16840" w:code="9"/>
          <w:pgMar w:top="1418" w:right="1134" w:bottom="1134" w:left="1418" w:header="851" w:footer="851" w:gutter="0"/>
          <w:cols w:space="720"/>
          <w:noEndnote/>
        </w:sectPr>
      </w:pPr>
    </w:p>
    <w:p w14:paraId="4EA9A5B0"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5D46350A" w14:textId="7C3C6EF6"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A04B3F">
        <w:rPr>
          <w:rFonts w:ascii="Arial" w:hAnsi="Arial" w:cs="Arial"/>
          <w:b/>
          <w:bCs/>
          <w:sz w:val="20"/>
          <w:szCs w:val="20"/>
          <w:lang w:val="en-GB"/>
        </w:rPr>
        <w:t>.</w:t>
      </w:r>
      <w:r w:rsidRPr="00587444">
        <w:rPr>
          <w:rFonts w:ascii="Arial" w:hAnsi="Arial" w:cs="Arial"/>
          <w:b/>
          <w:bCs/>
          <w:sz w:val="20"/>
          <w:szCs w:val="20"/>
          <w:lang w:val="en-GB"/>
        </w:rPr>
        <w:t xml:space="preserve">         Risk management (continued)</w:t>
      </w:r>
    </w:p>
    <w:p w14:paraId="696DB43F"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30A8B924" w14:textId="702E8545"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DD7599">
        <w:rPr>
          <w:rFonts w:ascii="Arial" w:hAnsi="Arial" w:cs="Arial"/>
          <w:b/>
          <w:bCs/>
          <w:sz w:val="20"/>
          <w:szCs w:val="20"/>
          <w:lang w:val="en-GB"/>
        </w:rPr>
        <w:t>.</w:t>
      </w:r>
      <w:r w:rsidRPr="00587444">
        <w:rPr>
          <w:rFonts w:ascii="Arial" w:hAnsi="Arial" w:cs="Arial"/>
          <w:b/>
          <w:bCs/>
          <w:sz w:val="20"/>
          <w:szCs w:val="20"/>
          <w:lang w:val="en-GB"/>
        </w:rPr>
        <w:t>5</w:t>
      </w:r>
      <w:r w:rsidR="00DD7599">
        <w:rPr>
          <w:rFonts w:ascii="Arial" w:hAnsi="Arial" w:cs="Arial"/>
          <w:b/>
          <w:bCs/>
          <w:sz w:val="20"/>
          <w:szCs w:val="20"/>
          <w:lang w:val="en-GB"/>
        </w:rPr>
        <w:t>.</w:t>
      </w:r>
      <w:r w:rsidRPr="00587444">
        <w:rPr>
          <w:rFonts w:ascii="Arial" w:hAnsi="Arial" w:cs="Arial"/>
          <w:b/>
          <w:bCs/>
          <w:sz w:val="20"/>
          <w:szCs w:val="20"/>
          <w:lang w:val="en-GB"/>
        </w:rPr>
        <w:t xml:space="preserve">      Market risk (continued)</w:t>
      </w:r>
    </w:p>
    <w:p w14:paraId="53D37544"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72468DB6" w14:textId="312D4DCC"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DD7599">
        <w:rPr>
          <w:rFonts w:ascii="Arial" w:hAnsi="Arial" w:cs="Arial"/>
          <w:b/>
          <w:bCs/>
          <w:sz w:val="20"/>
          <w:szCs w:val="20"/>
          <w:lang w:val="en-GB"/>
        </w:rPr>
        <w:t>.</w:t>
      </w:r>
      <w:r w:rsidRPr="00587444">
        <w:rPr>
          <w:rFonts w:ascii="Arial" w:hAnsi="Arial" w:cs="Arial"/>
          <w:b/>
          <w:bCs/>
          <w:sz w:val="20"/>
          <w:szCs w:val="20"/>
          <w:lang w:val="en-GB"/>
        </w:rPr>
        <w:t>5</w:t>
      </w:r>
      <w:r w:rsidR="00DD7599">
        <w:rPr>
          <w:rFonts w:ascii="Arial" w:hAnsi="Arial" w:cs="Arial"/>
          <w:b/>
          <w:bCs/>
          <w:sz w:val="20"/>
          <w:szCs w:val="20"/>
          <w:lang w:val="en-GB"/>
        </w:rPr>
        <w:t>.</w:t>
      </w:r>
      <w:r w:rsidRPr="00587444">
        <w:rPr>
          <w:rFonts w:ascii="Arial" w:hAnsi="Arial" w:cs="Arial"/>
          <w:b/>
          <w:bCs/>
          <w:sz w:val="20"/>
          <w:szCs w:val="20"/>
          <w:lang w:val="en-GB"/>
        </w:rPr>
        <w:t>2</w:t>
      </w:r>
      <w:r w:rsidR="00DD7599">
        <w:rPr>
          <w:rFonts w:ascii="Arial" w:hAnsi="Arial" w:cs="Arial"/>
          <w:b/>
          <w:bCs/>
          <w:sz w:val="20"/>
          <w:szCs w:val="20"/>
          <w:lang w:val="en-GB"/>
        </w:rPr>
        <w:t>.</w:t>
      </w:r>
      <w:r w:rsidRPr="00587444">
        <w:rPr>
          <w:rFonts w:ascii="Arial" w:hAnsi="Arial" w:cs="Arial"/>
          <w:b/>
          <w:bCs/>
          <w:sz w:val="20"/>
          <w:szCs w:val="20"/>
          <w:lang w:val="en-GB"/>
        </w:rPr>
        <w:t xml:space="preserve">   Currency risk (continued)</w:t>
      </w:r>
    </w:p>
    <w:p w14:paraId="17B7816C" w14:textId="77777777" w:rsidR="00587444" w:rsidRPr="00587444" w:rsidRDefault="00587444" w:rsidP="00587444">
      <w:pPr>
        <w:tabs>
          <w:tab w:val="left" w:pos="-720"/>
        </w:tabs>
        <w:autoSpaceDN/>
        <w:rPr>
          <w:rFonts w:ascii="Arial" w:hAnsi="Arial" w:cs="Arial"/>
          <w:b/>
          <w:spacing w:val="-3"/>
          <w:sz w:val="20"/>
          <w:szCs w:val="20"/>
          <w:lang w:val="en-GB"/>
        </w:rPr>
      </w:pPr>
    </w:p>
    <w:p w14:paraId="75ECBAE9" w14:textId="6DDDC02F" w:rsidR="00587444" w:rsidRPr="00587444" w:rsidRDefault="00587444" w:rsidP="00587444">
      <w:pPr>
        <w:keepNext/>
        <w:suppressAutoHyphens w:val="0"/>
        <w:autoSpaceDN/>
        <w:jc w:val="both"/>
        <w:rPr>
          <w:rFonts w:ascii="Arial" w:hAnsi="Arial" w:cs="Arial"/>
          <w:sz w:val="20"/>
          <w:szCs w:val="20"/>
          <w:lang w:val="en-GB"/>
        </w:rPr>
      </w:pPr>
      <w:r w:rsidRPr="00587444">
        <w:rPr>
          <w:rFonts w:ascii="Arial" w:hAnsi="Arial" w:cs="Arial"/>
          <w:sz w:val="20"/>
          <w:szCs w:val="20"/>
          <w:lang w:val="en-GB"/>
        </w:rPr>
        <w:t>Total assets and total liabilities as of 31 December 202</w:t>
      </w:r>
      <w:r w:rsidR="00A058F6">
        <w:rPr>
          <w:rFonts w:ascii="Arial" w:hAnsi="Arial" w:cs="Arial"/>
          <w:sz w:val="20"/>
          <w:szCs w:val="20"/>
          <w:lang w:val="en-GB"/>
        </w:rPr>
        <w:t>3</w:t>
      </w:r>
      <w:r w:rsidRPr="00587444">
        <w:rPr>
          <w:rFonts w:ascii="Arial" w:hAnsi="Arial" w:cs="Arial"/>
          <w:sz w:val="20"/>
          <w:szCs w:val="20"/>
          <w:lang w:val="en-GB"/>
        </w:rPr>
        <w:t xml:space="preserve"> and 31 December 202</w:t>
      </w:r>
      <w:r w:rsidR="00A058F6">
        <w:rPr>
          <w:rFonts w:ascii="Arial" w:hAnsi="Arial" w:cs="Arial"/>
          <w:sz w:val="20"/>
          <w:szCs w:val="20"/>
          <w:lang w:val="en-GB"/>
        </w:rPr>
        <w:t>2</w:t>
      </w:r>
      <w:r w:rsidRPr="00587444">
        <w:rPr>
          <w:rFonts w:ascii="Arial" w:hAnsi="Arial" w:cs="Arial"/>
          <w:sz w:val="20"/>
          <w:szCs w:val="20"/>
          <w:lang w:val="en-GB"/>
        </w:rPr>
        <w:t xml:space="preserve"> in </w:t>
      </w:r>
      <w:r w:rsidR="00A058F6">
        <w:rPr>
          <w:rFonts w:ascii="Arial" w:hAnsi="Arial" w:cs="Arial"/>
          <w:sz w:val="20"/>
          <w:szCs w:val="20"/>
          <w:lang w:val="en-GB"/>
        </w:rPr>
        <w:t>E</w:t>
      </w:r>
      <w:r w:rsidR="00E4241D">
        <w:rPr>
          <w:rFonts w:ascii="Arial" w:hAnsi="Arial" w:cs="Arial"/>
          <w:sz w:val="20"/>
          <w:szCs w:val="20"/>
          <w:lang w:val="en-GB"/>
        </w:rPr>
        <w:t>UR</w:t>
      </w:r>
      <w:r w:rsidRPr="00587444">
        <w:rPr>
          <w:rFonts w:ascii="Arial" w:hAnsi="Arial" w:cs="Arial"/>
          <w:sz w:val="20"/>
          <w:szCs w:val="20"/>
          <w:lang w:val="en-GB"/>
        </w:rPr>
        <w:t xml:space="preserve"> and foreign currencies can be shown as follows:</w:t>
      </w:r>
    </w:p>
    <w:p w14:paraId="15CB8312" w14:textId="77777777" w:rsidR="00587444" w:rsidRPr="00587444" w:rsidRDefault="00587444" w:rsidP="00587444">
      <w:pPr>
        <w:keepNext/>
        <w:suppressAutoHyphens w:val="0"/>
        <w:autoSpaceDN/>
        <w:jc w:val="both"/>
        <w:rPr>
          <w:rFonts w:ascii="Arial" w:hAnsi="Arial" w:cs="Arial"/>
          <w:sz w:val="20"/>
          <w:szCs w:val="20"/>
          <w:lang w:val="en-GB"/>
        </w:rPr>
      </w:pPr>
    </w:p>
    <w:tbl>
      <w:tblPr>
        <w:tblW w:w="4937" w:type="pct"/>
        <w:tblInd w:w="-306" w:type="dxa"/>
        <w:tblLayout w:type="fixed"/>
        <w:tblCellMar>
          <w:left w:w="120" w:type="dxa"/>
          <w:right w:w="120" w:type="dxa"/>
        </w:tblCellMar>
        <w:tblLook w:val="0000" w:firstRow="0" w:lastRow="0" w:firstColumn="0" w:lastColumn="0" w:noHBand="0" w:noVBand="0"/>
      </w:tblPr>
      <w:tblGrid>
        <w:gridCol w:w="3567"/>
        <w:gridCol w:w="1275"/>
        <w:gridCol w:w="1561"/>
        <w:gridCol w:w="1275"/>
        <w:gridCol w:w="1559"/>
      </w:tblGrid>
      <w:tr w:rsidR="00E4241D" w:rsidRPr="00587444" w14:paraId="3FA1C70F" w14:textId="77777777" w:rsidTr="00AB311B">
        <w:trPr>
          <w:trHeight w:val="630"/>
        </w:trPr>
        <w:tc>
          <w:tcPr>
            <w:tcW w:w="1931" w:type="pct"/>
            <w:vAlign w:val="bottom"/>
          </w:tcPr>
          <w:p w14:paraId="3B6FF7EC" w14:textId="77777777" w:rsidR="00E4241D" w:rsidRPr="00587444" w:rsidRDefault="00E4241D" w:rsidP="00587444">
            <w:pPr>
              <w:tabs>
                <w:tab w:val="right" w:pos="1202"/>
              </w:tabs>
              <w:suppressAutoHyphens w:val="0"/>
              <w:autoSpaceDN/>
              <w:spacing w:line="240" w:lineRule="exact"/>
              <w:outlineLvl w:val="0"/>
              <w:rPr>
                <w:rFonts w:ascii="Arial" w:hAnsi="Arial" w:cs="Arial"/>
                <w:b/>
                <w:sz w:val="17"/>
                <w:szCs w:val="17"/>
              </w:rPr>
            </w:pPr>
            <w:bookmarkStart w:id="1064" w:name="_Toc4062867"/>
            <w:bookmarkStart w:id="1065" w:name="_Hlk97826105"/>
            <w:r w:rsidRPr="00587444">
              <w:rPr>
                <w:rFonts w:ascii="Arial" w:hAnsi="Arial" w:cs="Arial"/>
                <w:b/>
                <w:sz w:val="17"/>
                <w:szCs w:val="17"/>
              </w:rPr>
              <w:t>Bank</w:t>
            </w:r>
            <w:bookmarkEnd w:id="1064"/>
          </w:p>
          <w:p w14:paraId="5186DCEB" w14:textId="77777777" w:rsidR="00E4241D" w:rsidRPr="00587444" w:rsidRDefault="00E4241D" w:rsidP="00587444">
            <w:pPr>
              <w:tabs>
                <w:tab w:val="right" w:pos="1202"/>
              </w:tabs>
              <w:suppressAutoHyphens w:val="0"/>
              <w:autoSpaceDN/>
              <w:spacing w:line="240" w:lineRule="exact"/>
              <w:outlineLvl w:val="0"/>
              <w:rPr>
                <w:rFonts w:ascii="Arial" w:hAnsi="Arial" w:cs="Arial"/>
                <w:b/>
                <w:sz w:val="17"/>
                <w:szCs w:val="17"/>
              </w:rPr>
            </w:pPr>
          </w:p>
          <w:p w14:paraId="3DD60873" w14:textId="22AF8DA2" w:rsidR="00E4241D" w:rsidRPr="00587444" w:rsidRDefault="00E4241D" w:rsidP="00587444">
            <w:pPr>
              <w:tabs>
                <w:tab w:val="right" w:pos="1202"/>
              </w:tabs>
              <w:suppressAutoHyphens w:val="0"/>
              <w:autoSpaceDN/>
              <w:spacing w:line="240" w:lineRule="exact"/>
              <w:outlineLvl w:val="0"/>
              <w:rPr>
                <w:rFonts w:ascii="Arial" w:hAnsi="Arial" w:cs="Arial"/>
                <w:b/>
                <w:sz w:val="17"/>
                <w:szCs w:val="17"/>
              </w:rPr>
            </w:pPr>
            <w:bookmarkStart w:id="1066" w:name="_Toc4062868"/>
            <w:r w:rsidRPr="00587444">
              <w:rPr>
                <w:rFonts w:ascii="Arial" w:hAnsi="Arial" w:cs="Arial"/>
                <w:b/>
                <w:bCs/>
                <w:sz w:val="17"/>
                <w:szCs w:val="17"/>
              </w:rPr>
              <w:t>31 December</w:t>
            </w:r>
            <w:r w:rsidRPr="00587444">
              <w:rPr>
                <w:rFonts w:ascii="Arial" w:hAnsi="Arial" w:cs="Arial"/>
                <w:b/>
                <w:sz w:val="17"/>
                <w:szCs w:val="17"/>
              </w:rPr>
              <w:t xml:space="preserve"> 202</w:t>
            </w:r>
            <w:bookmarkEnd w:id="1066"/>
            <w:r>
              <w:rPr>
                <w:rFonts w:ascii="Arial" w:hAnsi="Arial" w:cs="Arial"/>
                <w:b/>
                <w:sz w:val="17"/>
                <w:szCs w:val="17"/>
              </w:rPr>
              <w:t>3</w:t>
            </w:r>
          </w:p>
        </w:tc>
        <w:tc>
          <w:tcPr>
            <w:tcW w:w="690" w:type="pct"/>
            <w:vAlign w:val="bottom"/>
          </w:tcPr>
          <w:p w14:paraId="570EFEE4" w14:textId="7D49A09D" w:rsidR="00E4241D" w:rsidRPr="00587444" w:rsidRDefault="00363190" w:rsidP="00587444">
            <w:pPr>
              <w:tabs>
                <w:tab w:val="right" w:pos="1202"/>
              </w:tabs>
              <w:suppressAutoHyphens w:val="0"/>
              <w:autoSpaceDN/>
              <w:spacing w:line="220" w:lineRule="exact"/>
              <w:jc w:val="right"/>
              <w:outlineLvl w:val="0"/>
              <w:rPr>
                <w:rFonts w:ascii="Arial" w:hAnsi="Arial" w:cs="Arial"/>
                <w:b/>
                <w:sz w:val="17"/>
                <w:szCs w:val="17"/>
              </w:rPr>
            </w:pPr>
            <w:bookmarkStart w:id="1067" w:name="_Toc4062869"/>
            <w:r w:rsidRPr="00587444">
              <w:rPr>
                <w:rFonts w:ascii="Arial" w:hAnsi="Arial" w:cs="Arial"/>
                <w:b/>
                <w:sz w:val="17"/>
                <w:szCs w:val="17"/>
              </w:rPr>
              <w:t xml:space="preserve">EUR </w:t>
            </w:r>
            <w:bookmarkEnd w:id="1067"/>
          </w:p>
        </w:tc>
        <w:tc>
          <w:tcPr>
            <w:tcW w:w="845" w:type="pct"/>
            <w:vAlign w:val="bottom"/>
          </w:tcPr>
          <w:p w14:paraId="755545DE" w14:textId="0CA3ACA3" w:rsidR="00E4241D" w:rsidRPr="00587444" w:rsidRDefault="00363190" w:rsidP="00587444">
            <w:pPr>
              <w:tabs>
                <w:tab w:val="right" w:pos="1202"/>
              </w:tabs>
              <w:suppressAutoHyphens w:val="0"/>
              <w:autoSpaceDN/>
              <w:spacing w:line="220" w:lineRule="exact"/>
              <w:jc w:val="right"/>
              <w:outlineLvl w:val="0"/>
              <w:rPr>
                <w:rFonts w:ascii="Arial" w:hAnsi="Arial" w:cs="Arial"/>
                <w:b/>
                <w:sz w:val="17"/>
                <w:szCs w:val="17"/>
              </w:rPr>
            </w:pPr>
            <w:bookmarkStart w:id="1068" w:name="_Toc4062870"/>
            <w:r w:rsidRPr="00587444">
              <w:rPr>
                <w:rFonts w:ascii="Arial" w:hAnsi="Arial" w:cs="Arial"/>
                <w:b/>
                <w:sz w:val="17"/>
                <w:szCs w:val="17"/>
              </w:rPr>
              <w:t>USD</w:t>
            </w:r>
            <w:r w:rsidRPr="00587444" w:rsidDel="00363190">
              <w:rPr>
                <w:rFonts w:ascii="Arial" w:hAnsi="Arial" w:cs="Arial"/>
                <w:b/>
                <w:sz w:val="17"/>
                <w:szCs w:val="17"/>
              </w:rPr>
              <w:t xml:space="preserve"> </w:t>
            </w:r>
            <w:bookmarkEnd w:id="1068"/>
          </w:p>
        </w:tc>
        <w:tc>
          <w:tcPr>
            <w:tcW w:w="690" w:type="pct"/>
            <w:vAlign w:val="bottom"/>
          </w:tcPr>
          <w:p w14:paraId="63665C11" w14:textId="77777777" w:rsidR="00E4241D" w:rsidRPr="00587444" w:rsidRDefault="00E4241D" w:rsidP="00587444">
            <w:pPr>
              <w:tabs>
                <w:tab w:val="right" w:pos="1202"/>
              </w:tabs>
              <w:suppressAutoHyphens w:val="0"/>
              <w:autoSpaceDN/>
              <w:spacing w:line="220" w:lineRule="exact"/>
              <w:jc w:val="right"/>
              <w:outlineLvl w:val="0"/>
              <w:rPr>
                <w:rFonts w:ascii="Arial" w:hAnsi="Arial" w:cs="Arial"/>
                <w:b/>
                <w:sz w:val="17"/>
                <w:szCs w:val="17"/>
              </w:rPr>
            </w:pPr>
            <w:bookmarkStart w:id="1069" w:name="_Toc4062871"/>
            <w:r w:rsidRPr="00587444">
              <w:rPr>
                <w:rFonts w:ascii="Arial" w:hAnsi="Arial" w:cs="Arial"/>
                <w:b/>
                <w:sz w:val="17"/>
                <w:szCs w:val="17"/>
              </w:rPr>
              <w:t>Other</w:t>
            </w:r>
            <w:bookmarkEnd w:id="1069"/>
            <w:r w:rsidRPr="00587444">
              <w:rPr>
                <w:rFonts w:ascii="Arial" w:hAnsi="Arial" w:cs="Arial"/>
                <w:b/>
                <w:sz w:val="17"/>
                <w:szCs w:val="17"/>
              </w:rPr>
              <w:t xml:space="preserve"> </w:t>
            </w:r>
          </w:p>
          <w:p w14:paraId="68E6F348" w14:textId="77777777" w:rsidR="00E4241D" w:rsidRPr="00587444" w:rsidRDefault="00E4241D" w:rsidP="00587444">
            <w:pPr>
              <w:tabs>
                <w:tab w:val="right" w:pos="1202"/>
              </w:tabs>
              <w:suppressAutoHyphens w:val="0"/>
              <w:autoSpaceDN/>
              <w:spacing w:line="220" w:lineRule="exact"/>
              <w:jc w:val="right"/>
              <w:outlineLvl w:val="0"/>
              <w:rPr>
                <w:rFonts w:ascii="Arial" w:hAnsi="Arial" w:cs="Arial"/>
                <w:b/>
                <w:sz w:val="17"/>
                <w:szCs w:val="17"/>
              </w:rPr>
            </w:pPr>
            <w:bookmarkStart w:id="1070" w:name="_Toc4062872"/>
            <w:r w:rsidRPr="00587444">
              <w:rPr>
                <w:rFonts w:ascii="Arial" w:hAnsi="Arial" w:cs="Arial"/>
                <w:b/>
                <w:sz w:val="17"/>
                <w:szCs w:val="17"/>
              </w:rPr>
              <w:t>foreign currencies</w:t>
            </w:r>
            <w:bookmarkEnd w:id="1070"/>
            <w:r w:rsidRPr="00587444">
              <w:rPr>
                <w:rFonts w:ascii="Arial" w:hAnsi="Arial" w:cs="Arial"/>
                <w:b/>
                <w:sz w:val="17"/>
                <w:szCs w:val="17"/>
              </w:rPr>
              <w:t xml:space="preserve"> </w:t>
            </w:r>
          </w:p>
        </w:tc>
        <w:tc>
          <w:tcPr>
            <w:tcW w:w="844" w:type="pct"/>
            <w:vAlign w:val="bottom"/>
          </w:tcPr>
          <w:p w14:paraId="44BDC7AB" w14:textId="77777777" w:rsidR="00E4241D" w:rsidRPr="00587444" w:rsidRDefault="00E4241D" w:rsidP="00587444">
            <w:pPr>
              <w:tabs>
                <w:tab w:val="right" w:pos="1202"/>
              </w:tabs>
              <w:suppressAutoHyphens w:val="0"/>
              <w:autoSpaceDN/>
              <w:spacing w:line="220" w:lineRule="exact"/>
              <w:jc w:val="right"/>
              <w:outlineLvl w:val="0"/>
              <w:rPr>
                <w:rFonts w:ascii="Arial" w:hAnsi="Arial" w:cs="Arial"/>
                <w:b/>
                <w:sz w:val="17"/>
                <w:szCs w:val="17"/>
              </w:rPr>
            </w:pPr>
            <w:bookmarkStart w:id="1071" w:name="_Toc4062876"/>
            <w:r w:rsidRPr="00587444">
              <w:rPr>
                <w:rFonts w:ascii="Arial" w:hAnsi="Arial" w:cs="Arial"/>
                <w:b/>
                <w:sz w:val="17"/>
                <w:szCs w:val="17"/>
              </w:rPr>
              <w:t>Total</w:t>
            </w:r>
            <w:bookmarkEnd w:id="1071"/>
            <w:r w:rsidRPr="00587444">
              <w:rPr>
                <w:rFonts w:ascii="Arial" w:hAnsi="Arial" w:cs="Arial"/>
                <w:b/>
                <w:sz w:val="17"/>
                <w:szCs w:val="17"/>
              </w:rPr>
              <w:t xml:space="preserve"> </w:t>
            </w:r>
          </w:p>
        </w:tc>
      </w:tr>
      <w:tr w:rsidR="00B73927" w:rsidRPr="00587444" w14:paraId="5EA65579" w14:textId="77777777" w:rsidTr="00B73927">
        <w:trPr>
          <w:trHeight w:hRule="exact" w:val="229"/>
        </w:trPr>
        <w:tc>
          <w:tcPr>
            <w:tcW w:w="1931" w:type="pct"/>
          </w:tcPr>
          <w:p w14:paraId="3C5E5F6B" w14:textId="77777777" w:rsidR="00B73927" w:rsidRPr="00587444" w:rsidRDefault="00B73927" w:rsidP="00B73927">
            <w:pPr>
              <w:tabs>
                <w:tab w:val="right" w:pos="1202"/>
              </w:tabs>
              <w:suppressAutoHyphens w:val="0"/>
              <w:autoSpaceDN/>
              <w:spacing w:line="240" w:lineRule="exact"/>
              <w:outlineLvl w:val="0"/>
              <w:rPr>
                <w:rFonts w:ascii="Arial" w:hAnsi="Arial" w:cs="Arial"/>
                <w:b/>
                <w:sz w:val="17"/>
                <w:szCs w:val="17"/>
              </w:rPr>
            </w:pPr>
          </w:p>
        </w:tc>
        <w:tc>
          <w:tcPr>
            <w:tcW w:w="690" w:type="pct"/>
          </w:tcPr>
          <w:p w14:paraId="0B7F64F7" w14:textId="057B55CB" w:rsidR="00B73927" w:rsidRPr="00587444" w:rsidRDefault="00B73927" w:rsidP="00B73927">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845" w:type="pct"/>
          </w:tcPr>
          <w:p w14:paraId="31510A15" w14:textId="28E1A602" w:rsidR="00B73927" w:rsidRPr="00587444" w:rsidRDefault="00B73927" w:rsidP="00B73927">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690" w:type="pct"/>
          </w:tcPr>
          <w:p w14:paraId="0CFCA3DE" w14:textId="69D9F7CA" w:rsidR="00B73927" w:rsidRPr="00587444" w:rsidRDefault="00B73927" w:rsidP="00B73927">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844" w:type="pct"/>
          </w:tcPr>
          <w:p w14:paraId="14B4296F" w14:textId="352D1C76" w:rsidR="00B73927" w:rsidRPr="00587444" w:rsidRDefault="00B73927" w:rsidP="00B73927">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r>
      <w:tr w:rsidR="00B73927" w:rsidRPr="00587444" w14:paraId="38341B29" w14:textId="77777777" w:rsidTr="00B73927">
        <w:trPr>
          <w:trHeight w:val="217"/>
        </w:trPr>
        <w:tc>
          <w:tcPr>
            <w:tcW w:w="1931" w:type="pct"/>
          </w:tcPr>
          <w:p w14:paraId="2E29EE1B" w14:textId="752DD5BF" w:rsidR="00B73927" w:rsidRPr="00587444" w:rsidRDefault="00B73927" w:rsidP="00B73927">
            <w:pPr>
              <w:tabs>
                <w:tab w:val="right" w:pos="1202"/>
              </w:tabs>
              <w:suppressAutoHyphens w:val="0"/>
              <w:autoSpaceDN/>
              <w:spacing w:line="240" w:lineRule="exact"/>
              <w:outlineLvl w:val="0"/>
              <w:rPr>
                <w:rFonts w:ascii="Arial" w:hAnsi="Arial" w:cs="Arial"/>
                <w:b/>
                <w:sz w:val="17"/>
                <w:szCs w:val="17"/>
              </w:rPr>
            </w:pPr>
            <w:bookmarkStart w:id="1072" w:name="_Toc4062883"/>
            <w:r w:rsidRPr="00587444">
              <w:rPr>
                <w:rFonts w:ascii="Arial" w:hAnsi="Arial" w:cs="Arial"/>
                <w:b/>
                <w:sz w:val="17"/>
                <w:szCs w:val="17"/>
              </w:rPr>
              <w:t>Assets</w:t>
            </w:r>
            <w:bookmarkEnd w:id="1072"/>
            <w:r w:rsidRPr="00587444">
              <w:rPr>
                <w:rFonts w:ascii="Arial" w:hAnsi="Arial" w:cs="Arial"/>
                <w:b/>
                <w:sz w:val="17"/>
                <w:szCs w:val="17"/>
              </w:rPr>
              <w:t xml:space="preserve"> </w:t>
            </w:r>
          </w:p>
        </w:tc>
        <w:tc>
          <w:tcPr>
            <w:tcW w:w="690" w:type="pct"/>
            <w:vAlign w:val="bottom"/>
          </w:tcPr>
          <w:p w14:paraId="19A051E9" w14:textId="77777777" w:rsidR="00B73927" w:rsidRPr="00587444" w:rsidRDefault="00B73927" w:rsidP="00B73927">
            <w:pPr>
              <w:suppressAutoHyphens w:val="0"/>
              <w:autoSpaceDN/>
              <w:spacing w:line="240" w:lineRule="exact"/>
              <w:jc w:val="right"/>
              <w:rPr>
                <w:rFonts w:ascii="Arial" w:eastAsia="Arial Unicode MS" w:hAnsi="Arial" w:cs="Arial"/>
                <w:sz w:val="17"/>
                <w:szCs w:val="17"/>
              </w:rPr>
            </w:pPr>
          </w:p>
        </w:tc>
        <w:tc>
          <w:tcPr>
            <w:tcW w:w="845" w:type="pct"/>
            <w:vAlign w:val="bottom"/>
          </w:tcPr>
          <w:p w14:paraId="367311CA" w14:textId="77777777" w:rsidR="00B73927" w:rsidRPr="00587444" w:rsidRDefault="00B73927" w:rsidP="00B73927">
            <w:pPr>
              <w:suppressAutoHyphens w:val="0"/>
              <w:autoSpaceDN/>
              <w:spacing w:line="240" w:lineRule="exact"/>
              <w:jc w:val="right"/>
              <w:rPr>
                <w:rFonts w:ascii="Arial" w:eastAsia="Arial Unicode MS" w:hAnsi="Arial" w:cs="Arial"/>
                <w:sz w:val="17"/>
                <w:szCs w:val="17"/>
              </w:rPr>
            </w:pPr>
          </w:p>
        </w:tc>
        <w:tc>
          <w:tcPr>
            <w:tcW w:w="690" w:type="pct"/>
            <w:vAlign w:val="bottom"/>
          </w:tcPr>
          <w:p w14:paraId="777E4A6C" w14:textId="77777777" w:rsidR="00B73927" w:rsidRPr="00587444" w:rsidRDefault="00B73927" w:rsidP="00B73927">
            <w:pPr>
              <w:suppressAutoHyphens w:val="0"/>
              <w:autoSpaceDN/>
              <w:spacing w:line="240" w:lineRule="exact"/>
              <w:jc w:val="right"/>
              <w:rPr>
                <w:rFonts w:ascii="Arial" w:eastAsia="Arial Unicode MS" w:hAnsi="Arial" w:cs="Arial"/>
                <w:sz w:val="17"/>
                <w:szCs w:val="17"/>
              </w:rPr>
            </w:pPr>
          </w:p>
        </w:tc>
        <w:tc>
          <w:tcPr>
            <w:tcW w:w="844" w:type="pct"/>
            <w:vAlign w:val="bottom"/>
          </w:tcPr>
          <w:p w14:paraId="070A7B98" w14:textId="77777777" w:rsidR="00B73927" w:rsidRPr="00587444" w:rsidRDefault="00B73927" w:rsidP="00B73927">
            <w:pPr>
              <w:suppressAutoHyphens w:val="0"/>
              <w:autoSpaceDN/>
              <w:spacing w:line="240" w:lineRule="exact"/>
              <w:jc w:val="right"/>
              <w:rPr>
                <w:rFonts w:ascii="Arial" w:eastAsia="Arial Unicode MS" w:hAnsi="Arial" w:cs="Arial"/>
                <w:sz w:val="17"/>
                <w:szCs w:val="17"/>
              </w:rPr>
            </w:pPr>
          </w:p>
        </w:tc>
      </w:tr>
      <w:tr w:rsidR="00363190" w:rsidRPr="00587444" w14:paraId="6DC4B754" w14:textId="77777777" w:rsidTr="00B73927">
        <w:trPr>
          <w:trHeight w:val="281"/>
        </w:trPr>
        <w:tc>
          <w:tcPr>
            <w:tcW w:w="1931" w:type="pct"/>
            <w:vAlign w:val="bottom"/>
          </w:tcPr>
          <w:p w14:paraId="4202BC6D" w14:textId="64038103"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bookmarkStart w:id="1073" w:name="_Toc4062884"/>
            <w:r w:rsidRPr="00587444">
              <w:rPr>
                <w:rFonts w:ascii="Arial" w:hAnsi="Arial" w:cs="Arial"/>
                <w:spacing w:val="-2"/>
                <w:sz w:val="17"/>
                <w:szCs w:val="17"/>
              </w:rPr>
              <w:t>Cash on hand and current accounts with banks</w:t>
            </w:r>
            <w:bookmarkEnd w:id="1073"/>
          </w:p>
        </w:tc>
        <w:tc>
          <w:tcPr>
            <w:tcW w:w="690" w:type="pct"/>
            <w:tcBorders>
              <w:top w:val="nil"/>
              <w:left w:val="nil"/>
              <w:right w:val="nil"/>
            </w:tcBorders>
            <w:vAlign w:val="bottom"/>
          </w:tcPr>
          <w:p w14:paraId="7E0374D7" w14:textId="32DB0EA4"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41</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433 </w:t>
            </w:r>
          </w:p>
        </w:tc>
        <w:tc>
          <w:tcPr>
            <w:tcW w:w="845" w:type="pct"/>
            <w:tcBorders>
              <w:top w:val="nil"/>
              <w:left w:val="nil"/>
              <w:right w:val="nil"/>
            </w:tcBorders>
            <w:vAlign w:val="bottom"/>
          </w:tcPr>
          <w:p w14:paraId="65A654BD" w14:textId="18CD7AA7"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91 </w:t>
            </w:r>
          </w:p>
        </w:tc>
        <w:tc>
          <w:tcPr>
            <w:tcW w:w="690" w:type="pct"/>
            <w:tcBorders>
              <w:top w:val="nil"/>
              <w:left w:val="nil"/>
              <w:right w:val="nil"/>
            </w:tcBorders>
            <w:vAlign w:val="bottom"/>
          </w:tcPr>
          <w:p w14:paraId="390DC195" w14:textId="1DE720AD"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19 </w:t>
            </w:r>
          </w:p>
        </w:tc>
        <w:tc>
          <w:tcPr>
            <w:tcW w:w="844" w:type="pct"/>
            <w:tcBorders>
              <w:top w:val="nil"/>
              <w:left w:val="nil"/>
            </w:tcBorders>
            <w:vAlign w:val="bottom"/>
          </w:tcPr>
          <w:p w14:paraId="0ECD1C56" w14:textId="46DD55AE"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41</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543 </w:t>
            </w:r>
          </w:p>
        </w:tc>
      </w:tr>
      <w:tr w:rsidR="00363190" w:rsidRPr="00587444" w14:paraId="740D892E" w14:textId="77777777" w:rsidTr="00B73927">
        <w:trPr>
          <w:trHeight w:hRule="exact" w:val="301"/>
        </w:trPr>
        <w:tc>
          <w:tcPr>
            <w:tcW w:w="1931" w:type="pct"/>
            <w:vAlign w:val="bottom"/>
          </w:tcPr>
          <w:p w14:paraId="2EB9F22D" w14:textId="110FBF3D"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bookmarkStart w:id="1074" w:name="_Toc4062885"/>
            <w:r w:rsidRPr="00587444">
              <w:rPr>
                <w:rFonts w:ascii="Arial" w:hAnsi="Arial" w:cs="Arial"/>
                <w:spacing w:val="-2"/>
                <w:sz w:val="17"/>
                <w:szCs w:val="17"/>
              </w:rPr>
              <w:t>Deposits with other banks</w:t>
            </w:r>
            <w:bookmarkEnd w:id="1074"/>
            <w:r w:rsidRPr="00587444">
              <w:rPr>
                <w:rFonts w:ascii="Arial" w:hAnsi="Arial" w:cs="Arial"/>
                <w:spacing w:val="-2"/>
                <w:sz w:val="17"/>
                <w:szCs w:val="17"/>
              </w:rPr>
              <w:t xml:space="preserve"> </w:t>
            </w:r>
          </w:p>
        </w:tc>
        <w:tc>
          <w:tcPr>
            <w:tcW w:w="690" w:type="pct"/>
            <w:tcBorders>
              <w:top w:val="nil"/>
              <w:left w:val="nil"/>
              <w:bottom w:val="nil"/>
              <w:right w:val="nil"/>
            </w:tcBorders>
            <w:vAlign w:val="bottom"/>
          </w:tcPr>
          <w:p w14:paraId="2E8C681D" w14:textId="342CBCF8"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67</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013 </w:t>
            </w:r>
          </w:p>
        </w:tc>
        <w:tc>
          <w:tcPr>
            <w:tcW w:w="845" w:type="pct"/>
            <w:tcBorders>
              <w:top w:val="nil"/>
              <w:left w:val="nil"/>
              <w:bottom w:val="nil"/>
              <w:right w:val="nil"/>
            </w:tcBorders>
            <w:vAlign w:val="bottom"/>
          </w:tcPr>
          <w:p w14:paraId="5B82EA1D" w14:textId="335A37E2"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2</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443 </w:t>
            </w:r>
          </w:p>
        </w:tc>
        <w:tc>
          <w:tcPr>
            <w:tcW w:w="690" w:type="pct"/>
            <w:tcBorders>
              <w:top w:val="nil"/>
              <w:left w:val="nil"/>
              <w:bottom w:val="nil"/>
              <w:right w:val="nil"/>
            </w:tcBorders>
            <w:vAlign w:val="bottom"/>
          </w:tcPr>
          <w:p w14:paraId="485C429C" w14:textId="271E9F03"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844" w:type="pct"/>
            <w:tcBorders>
              <w:top w:val="nil"/>
              <w:left w:val="nil"/>
              <w:bottom w:val="nil"/>
            </w:tcBorders>
            <w:vAlign w:val="bottom"/>
          </w:tcPr>
          <w:p w14:paraId="66A8C800" w14:textId="5CC6FB9F"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69</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456 </w:t>
            </w:r>
          </w:p>
        </w:tc>
      </w:tr>
      <w:tr w:rsidR="00363190" w:rsidRPr="00587444" w14:paraId="0ED6C943" w14:textId="77777777" w:rsidTr="00B73927">
        <w:trPr>
          <w:trHeight w:hRule="exact" w:val="301"/>
        </w:trPr>
        <w:tc>
          <w:tcPr>
            <w:tcW w:w="1931" w:type="pct"/>
            <w:vAlign w:val="bottom"/>
          </w:tcPr>
          <w:p w14:paraId="46549A1A" w14:textId="4186AD77"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bookmarkStart w:id="1075" w:name="_Toc4062886"/>
            <w:r w:rsidRPr="00587444">
              <w:rPr>
                <w:rFonts w:ascii="Arial" w:hAnsi="Arial" w:cs="Arial"/>
                <w:spacing w:val="-2"/>
                <w:sz w:val="17"/>
                <w:szCs w:val="17"/>
              </w:rPr>
              <w:t>Loans to financial institutions</w:t>
            </w:r>
            <w:bookmarkEnd w:id="1075"/>
          </w:p>
        </w:tc>
        <w:tc>
          <w:tcPr>
            <w:tcW w:w="690" w:type="pct"/>
            <w:tcBorders>
              <w:top w:val="nil"/>
              <w:left w:val="nil"/>
              <w:bottom w:val="nil"/>
              <w:right w:val="nil"/>
            </w:tcBorders>
            <w:vAlign w:val="bottom"/>
          </w:tcPr>
          <w:p w14:paraId="36A8C2F8" w14:textId="58AFF22E"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1</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248</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881 </w:t>
            </w:r>
          </w:p>
        </w:tc>
        <w:tc>
          <w:tcPr>
            <w:tcW w:w="845" w:type="pct"/>
            <w:tcBorders>
              <w:top w:val="nil"/>
              <w:left w:val="nil"/>
              <w:bottom w:val="nil"/>
              <w:right w:val="nil"/>
            </w:tcBorders>
            <w:vAlign w:val="bottom"/>
          </w:tcPr>
          <w:p w14:paraId="034C70AD" w14:textId="70EAAC5E"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690" w:type="pct"/>
            <w:tcBorders>
              <w:top w:val="nil"/>
              <w:left w:val="nil"/>
              <w:bottom w:val="nil"/>
              <w:right w:val="nil"/>
            </w:tcBorders>
            <w:vAlign w:val="bottom"/>
          </w:tcPr>
          <w:p w14:paraId="268B4263" w14:textId="75E3944C"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844" w:type="pct"/>
            <w:tcBorders>
              <w:top w:val="nil"/>
              <w:left w:val="nil"/>
              <w:bottom w:val="nil"/>
            </w:tcBorders>
            <w:vAlign w:val="bottom"/>
          </w:tcPr>
          <w:p w14:paraId="240FD7CE" w14:textId="36BD1515"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1</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248</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881 </w:t>
            </w:r>
          </w:p>
        </w:tc>
      </w:tr>
      <w:tr w:rsidR="00363190" w:rsidRPr="00587444" w14:paraId="55741653" w14:textId="77777777" w:rsidTr="00B73927">
        <w:trPr>
          <w:trHeight w:hRule="exact" w:val="301"/>
        </w:trPr>
        <w:tc>
          <w:tcPr>
            <w:tcW w:w="1931" w:type="pct"/>
            <w:vAlign w:val="bottom"/>
          </w:tcPr>
          <w:p w14:paraId="60F3D77E" w14:textId="10143003"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bookmarkStart w:id="1076" w:name="_Toc4062887"/>
            <w:r w:rsidRPr="00587444">
              <w:rPr>
                <w:rFonts w:ascii="Arial" w:hAnsi="Arial" w:cs="Arial"/>
                <w:spacing w:val="-2"/>
                <w:sz w:val="17"/>
                <w:szCs w:val="17"/>
              </w:rPr>
              <w:t>Loans to other customers</w:t>
            </w:r>
            <w:bookmarkEnd w:id="1076"/>
            <w:r w:rsidRPr="00587444">
              <w:rPr>
                <w:rFonts w:ascii="Arial" w:hAnsi="Arial" w:cs="Arial"/>
                <w:spacing w:val="-2"/>
                <w:sz w:val="17"/>
                <w:szCs w:val="17"/>
              </w:rPr>
              <w:t xml:space="preserve"> </w:t>
            </w:r>
          </w:p>
        </w:tc>
        <w:tc>
          <w:tcPr>
            <w:tcW w:w="690" w:type="pct"/>
            <w:tcBorders>
              <w:top w:val="nil"/>
              <w:left w:val="nil"/>
              <w:bottom w:val="nil"/>
              <w:right w:val="nil"/>
            </w:tcBorders>
            <w:vAlign w:val="bottom"/>
          </w:tcPr>
          <w:p w14:paraId="059EF9E8" w14:textId="0EDE88A5"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2</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302</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547 </w:t>
            </w:r>
          </w:p>
        </w:tc>
        <w:tc>
          <w:tcPr>
            <w:tcW w:w="845" w:type="pct"/>
            <w:tcBorders>
              <w:top w:val="nil"/>
              <w:left w:val="nil"/>
              <w:bottom w:val="nil"/>
              <w:right w:val="nil"/>
            </w:tcBorders>
            <w:vAlign w:val="bottom"/>
          </w:tcPr>
          <w:p w14:paraId="3EE5F9CB" w14:textId="0A2CD665"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26</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458 </w:t>
            </w:r>
          </w:p>
        </w:tc>
        <w:tc>
          <w:tcPr>
            <w:tcW w:w="690" w:type="pct"/>
            <w:tcBorders>
              <w:top w:val="nil"/>
              <w:left w:val="nil"/>
              <w:bottom w:val="nil"/>
              <w:right w:val="nil"/>
            </w:tcBorders>
            <w:vAlign w:val="bottom"/>
          </w:tcPr>
          <w:p w14:paraId="17ACC9A6" w14:textId="752999DC"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22</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191 </w:t>
            </w:r>
          </w:p>
        </w:tc>
        <w:tc>
          <w:tcPr>
            <w:tcW w:w="844" w:type="pct"/>
            <w:tcBorders>
              <w:top w:val="nil"/>
              <w:left w:val="nil"/>
              <w:bottom w:val="nil"/>
            </w:tcBorders>
            <w:vAlign w:val="bottom"/>
          </w:tcPr>
          <w:p w14:paraId="26DF094A" w14:textId="58007D77"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2</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351</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196 </w:t>
            </w:r>
          </w:p>
        </w:tc>
      </w:tr>
      <w:tr w:rsidR="00363190" w:rsidRPr="00587444" w14:paraId="745A5FD9" w14:textId="77777777" w:rsidTr="00B73927">
        <w:trPr>
          <w:trHeight w:hRule="exact" w:val="522"/>
        </w:trPr>
        <w:tc>
          <w:tcPr>
            <w:tcW w:w="1931" w:type="pct"/>
            <w:vAlign w:val="center"/>
          </w:tcPr>
          <w:p w14:paraId="61896211" w14:textId="703CD382" w:rsidR="00363190" w:rsidRPr="00587444" w:rsidRDefault="00363190" w:rsidP="00363190">
            <w:pPr>
              <w:tabs>
                <w:tab w:val="right" w:pos="1202"/>
              </w:tabs>
              <w:suppressAutoHyphens w:val="0"/>
              <w:autoSpaceDN/>
              <w:spacing w:line="240" w:lineRule="exact"/>
              <w:outlineLvl w:val="0"/>
              <w:rPr>
                <w:rFonts w:ascii="Arial" w:hAnsi="Arial" w:cs="Arial"/>
                <w:spacing w:val="-2"/>
                <w:sz w:val="17"/>
                <w:szCs w:val="17"/>
              </w:rPr>
            </w:pPr>
            <w:bookmarkStart w:id="1077" w:name="_Toc4062888"/>
            <w:r w:rsidRPr="00587444">
              <w:rPr>
                <w:rFonts w:ascii="Arial" w:eastAsia="Calibri" w:hAnsi="Arial" w:cs="Arial"/>
                <w:sz w:val="17"/>
                <w:szCs w:val="17"/>
              </w:rPr>
              <w:t>Financial assets at fair value through profit or loss</w:t>
            </w:r>
            <w:bookmarkEnd w:id="1077"/>
          </w:p>
        </w:tc>
        <w:tc>
          <w:tcPr>
            <w:tcW w:w="690" w:type="pct"/>
            <w:tcBorders>
              <w:top w:val="nil"/>
              <w:left w:val="nil"/>
              <w:bottom w:val="nil"/>
              <w:right w:val="nil"/>
            </w:tcBorders>
            <w:vAlign w:val="bottom"/>
          </w:tcPr>
          <w:p w14:paraId="6E83FFF0" w14:textId="25DA117A" w:rsidR="00363190" w:rsidRPr="00587444" w:rsidDel="001F1161"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48</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034 </w:t>
            </w:r>
          </w:p>
        </w:tc>
        <w:tc>
          <w:tcPr>
            <w:tcW w:w="845" w:type="pct"/>
            <w:tcBorders>
              <w:top w:val="nil"/>
              <w:left w:val="nil"/>
              <w:bottom w:val="nil"/>
              <w:right w:val="nil"/>
            </w:tcBorders>
            <w:vAlign w:val="bottom"/>
          </w:tcPr>
          <w:p w14:paraId="58FE8B41" w14:textId="39DD4798" w:rsidR="00363190" w:rsidRPr="00587444" w:rsidDel="001F1161"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4</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888 </w:t>
            </w:r>
          </w:p>
        </w:tc>
        <w:tc>
          <w:tcPr>
            <w:tcW w:w="690" w:type="pct"/>
            <w:tcBorders>
              <w:top w:val="nil"/>
              <w:left w:val="nil"/>
              <w:bottom w:val="nil"/>
              <w:right w:val="nil"/>
            </w:tcBorders>
            <w:vAlign w:val="bottom"/>
          </w:tcPr>
          <w:p w14:paraId="38311A33" w14:textId="791056A0" w:rsidR="00363190" w:rsidRPr="00587444" w:rsidDel="001F1161"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844" w:type="pct"/>
            <w:tcBorders>
              <w:top w:val="nil"/>
              <w:left w:val="nil"/>
              <w:bottom w:val="nil"/>
            </w:tcBorders>
            <w:vAlign w:val="bottom"/>
          </w:tcPr>
          <w:p w14:paraId="5F30F601" w14:textId="02D8321D" w:rsidR="00363190" w:rsidRPr="00587444" w:rsidDel="001F1161"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52</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922 </w:t>
            </w:r>
          </w:p>
        </w:tc>
      </w:tr>
      <w:tr w:rsidR="00363190" w:rsidRPr="00587444" w14:paraId="7E6BA2AD" w14:textId="77777777" w:rsidTr="00B73927">
        <w:trPr>
          <w:trHeight w:hRule="exact" w:val="714"/>
        </w:trPr>
        <w:tc>
          <w:tcPr>
            <w:tcW w:w="1931" w:type="pct"/>
            <w:vAlign w:val="center"/>
          </w:tcPr>
          <w:p w14:paraId="293E4C7A" w14:textId="77777777" w:rsidR="00363190" w:rsidRDefault="00363190" w:rsidP="00363190">
            <w:pPr>
              <w:tabs>
                <w:tab w:val="right" w:pos="1202"/>
              </w:tabs>
              <w:suppressAutoHyphens w:val="0"/>
              <w:autoSpaceDN/>
              <w:spacing w:line="240" w:lineRule="exact"/>
              <w:outlineLvl w:val="0"/>
              <w:rPr>
                <w:rFonts w:ascii="Arial" w:eastAsia="Calibri" w:hAnsi="Arial" w:cs="Arial"/>
                <w:sz w:val="17"/>
                <w:szCs w:val="17"/>
              </w:rPr>
            </w:pPr>
            <w:bookmarkStart w:id="1078" w:name="_Toc4062889"/>
            <w:r w:rsidRPr="00587444">
              <w:rPr>
                <w:rFonts w:ascii="Arial" w:eastAsia="Calibri" w:hAnsi="Arial" w:cs="Arial"/>
                <w:sz w:val="17"/>
                <w:szCs w:val="17"/>
              </w:rPr>
              <w:t xml:space="preserve">Financial assets at fair value through other comprehensive </w:t>
            </w:r>
          </w:p>
          <w:p w14:paraId="4A1BFFB8" w14:textId="2BE19C55" w:rsidR="00363190" w:rsidRPr="00587444" w:rsidRDefault="00363190" w:rsidP="00363190">
            <w:pPr>
              <w:tabs>
                <w:tab w:val="right" w:pos="1202"/>
              </w:tabs>
              <w:suppressAutoHyphens w:val="0"/>
              <w:autoSpaceDN/>
              <w:spacing w:line="240" w:lineRule="exact"/>
              <w:outlineLvl w:val="0"/>
              <w:rPr>
                <w:rFonts w:ascii="Arial" w:hAnsi="Arial" w:cs="Arial"/>
                <w:spacing w:val="-2"/>
                <w:sz w:val="17"/>
                <w:szCs w:val="17"/>
              </w:rPr>
            </w:pPr>
            <w:r w:rsidRPr="00587444">
              <w:rPr>
                <w:rFonts w:ascii="Arial" w:eastAsia="Calibri" w:hAnsi="Arial" w:cs="Arial"/>
                <w:sz w:val="17"/>
                <w:szCs w:val="17"/>
              </w:rPr>
              <w:t>income</w:t>
            </w:r>
            <w:bookmarkEnd w:id="1078"/>
          </w:p>
        </w:tc>
        <w:tc>
          <w:tcPr>
            <w:tcW w:w="690" w:type="pct"/>
            <w:tcBorders>
              <w:top w:val="nil"/>
              <w:left w:val="nil"/>
              <w:bottom w:val="nil"/>
              <w:right w:val="nil"/>
            </w:tcBorders>
            <w:vAlign w:val="bottom"/>
          </w:tcPr>
          <w:p w14:paraId="2F2E014C" w14:textId="3B072AEC" w:rsidR="00363190" w:rsidRPr="00587444" w:rsidDel="001F1161"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228</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858 </w:t>
            </w:r>
          </w:p>
        </w:tc>
        <w:tc>
          <w:tcPr>
            <w:tcW w:w="845" w:type="pct"/>
            <w:tcBorders>
              <w:top w:val="nil"/>
              <w:left w:val="nil"/>
              <w:bottom w:val="nil"/>
              <w:right w:val="nil"/>
            </w:tcBorders>
            <w:vAlign w:val="bottom"/>
          </w:tcPr>
          <w:p w14:paraId="12F49714" w14:textId="1D0675E8" w:rsidR="00363190" w:rsidRPr="00587444" w:rsidDel="001F1161"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690" w:type="pct"/>
            <w:tcBorders>
              <w:top w:val="nil"/>
              <w:left w:val="nil"/>
              <w:bottom w:val="nil"/>
              <w:right w:val="nil"/>
            </w:tcBorders>
            <w:vAlign w:val="bottom"/>
          </w:tcPr>
          <w:p w14:paraId="4C54A545" w14:textId="1BE60B6B" w:rsidR="00363190" w:rsidRPr="00587444" w:rsidDel="001F1161"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844" w:type="pct"/>
            <w:tcBorders>
              <w:top w:val="nil"/>
              <w:left w:val="nil"/>
              <w:bottom w:val="nil"/>
            </w:tcBorders>
            <w:vAlign w:val="bottom"/>
          </w:tcPr>
          <w:p w14:paraId="29C4CFFB" w14:textId="6350BBF2" w:rsidR="00363190" w:rsidRPr="00587444" w:rsidDel="001F1161"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228</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858 </w:t>
            </w:r>
          </w:p>
        </w:tc>
      </w:tr>
      <w:tr w:rsidR="00363190" w:rsidRPr="00587444" w14:paraId="2AE47A2F" w14:textId="77777777" w:rsidTr="00B73927">
        <w:trPr>
          <w:trHeight w:hRule="exact" w:val="301"/>
        </w:trPr>
        <w:tc>
          <w:tcPr>
            <w:tcW w:w="1931" w:type="pct"/>
            <w:vAlign w:val="bottom"/>
          </w:tcPr>
          <w:p w14:paraId="024CC688" w14:textId="39CA68BC"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bookmarkStart w:id="1079" w:name="_Toc4062890"/>
            <w:r w:rsidRPr="00587444">
              <w:rPr>
                <w:rFonts w:ascii="Arial" w:hAnsi="Arial" w:cs="Arial"/>
                <w:spacing w:val="-2"/>
                <w:sz w:val="17"/>
                <w:szCs w:val="17"/>
              </w:rPr>
              <w:t>Investments in subsidiaries</w:t>
            </w:r>
            <w:bookmarkEnd w:id="1079"/>
          </w:p>
        </w:tc>
        <w:tc>
          <w:tcPr>
            <w:tcW w:w="690" w:type="pct"/>
            <w:tcBorders>
              <w:top w:val="nil"/>
              <w:left w:val="nil"/>
              <w:bottom w:val="nil"/>
              <w:right w:val="nil"/>
            </w:tcBorders>
            <w:vAlign w:val="bottom"/>
          </w:tcPr>
          <w:p w14:paraId="5668F04C" w14:textId="2B4715F9"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7</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449 </w:t>
            </w:r>
          </w:p>
        </w:tc>
        <w:tc>
          <w:tcPr>
            <w:tcW w:w="845" w:type="pct"/>
            <w:tcBorders>
              <w:top w:val="nil"/>
              <w:left w:val="nil"/>
              <w:bottom w:val="nil"/>
              <w:right w:val="nil"/>
            </w:tcBorders>
            <w:vAlign w:val="bottom"/>
          </w:tcPr>
          <w:p w14:paraId="12D789DA" w14:textId="6122A9E0"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690" w:type="pct"/>
            <w:tcBorders>
              <w:top w:val="nil"/>
              <w:left w:val="nil"/>
              <w:bottom w:val="nil"/>
              <w:right w:val="nil"/>
            </w:tcBorders>
            <w:vAlign w:val="bottom"/>
          </w:tcPr>
          <w:p w14:paraId="71D02C6F" w14:textId="09DBEDF7"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844" w:type="pct"/>
            <w:tcBorders>
              <w:top w:val="nil"/>
              <w:left w:val="nil"/>
              <w:bottom w:val="nil"/>
            </w:tcBorders>
            <w:vAlign w:val="bottom"/>
          </w:tcPr>
          <w:p w14:paraId="23C3D58E" w14:textId="5544CC4F"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7</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449 </w:t>
            </w:r>
          </w:p>
        </w:tc>
      </w:tr>
      <w:tr w:rsidR="00363190" w:rsidRPr="00587444" w14:paraId="48C70537" w14:textId="77777777" w:rsidTr="00B73927">
        <w:trPr>
          <w:trHeight w:val="464"/>
        </w:trPr>
        <w:tc>
          <w:tcPr>
            <w:tcW w:w="1931" w:type="pct"/>
            <w:vAlign w:val="bottom"/>
          </w:tcPr>
          <w:p w14:paraId="1A302F7F" w14:textId="696CFE07"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bookmarkStart w:id="1080" w:name="_Toc4062891"/>
            <w:r w:rsidRPr="00587444">
              <w:rPr>
                <w:rFonts w:ascii="Arial" w:hAnsi="Arial" w:cs="Arial"/>
                <w:spacing w:val="-2"/>
                <w:sz w:val="17"/>
                <w:szCs w:val="17"/>
              </w:rPr>
              <w:t>Property, plant and equipment and intangible assets</w:t>
            </w:r>
            <w:bookmarkEnd w:id="1080"/>
          </w:p>
        </w:tc>
        <w:tc>
          <w:tcPr>
            <w:tcW w:w="690" w:type="pct"/>
            <w:tcBorders>
              <w:top w:val="nil"/>
              <w:left w:val="nil"/>
              <w:bottom w:val="nil"/>
              <w:right w:val="nil"/>
            </w:tcBorders>
            <w:vAlign w:val="bottom"/>
          </w:tcPr>
          <w:p w14:paraId="459AED7C" w14:textId="4B5ED9A6"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4</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723 </w:t>
            </w:r>
          </w:p>
        </w:tc>
        <w:tc>
          <w:tcPr>
            <w:tcW w:w="845" w:type="pct"/>
            <w:tcBorders>
              <w:top w:val="nil"/>
              <w:left w:val="nil"/>
              <w:bottom w:val="nil"/>
              <w:right w:val="nil"/>
            </w:tcBorders>
            <w:vAlign w:val="bottom"/>
          </w:tcPr>
          <w:p w14:paraId="6395796C" w14:textId="10D0A52D"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690" w:type="pct"/>
            <w:tcBorders>
              <w:top w:val="nil"/>
              <w:left w:val="nil"/>
              <w:bottom w:val="nil"/>
              <w:right w:val="nil"/>
            </w:tcBorders>
            <w:vAlign w:val="bottom"/>
          </w:tcPr>
          <w:p w14:paraId="78601A18" w14:textId="2F5D6A18"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844" w:type="pct"/>
            <w:tcBorders>
              <w:top w:val="nil"/>
              <w:left w:val="nil"/>
              <w:bottom w:val="nil"/>
            </w:tcBorders>
            <w:vAlign w:val="bottom"/>
          </w:tcPr>
          <w:p w14:paraId="4DB235CE" w14:textId="2DBBDDC8"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4</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723 </w:t>
            </w:r>
          </w:p>
        </w:tc>
      </w:tr>
      <w:tr w:rsidR="00363190" w:rsidRPr="00587444" w14:paraId="7DDEFF16" w14:textId="77777777" w:rsidTr="00B73927">
        <w:trPr>
          <w:trHeight w:val="277"/>
        </w:trPr>
        <w:tc>
          <w:tcPr>
            <w:tcW w:w="1931" w:type="pct"/>
            <w:vAlign w:val="bottom"/>
          </w:tcPr>
          <w:p w14:paraId="161FDF9B" w14:textId="77777777"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Foreclosed assets</w:t>
            </w:r>
          </w:p>
        </w:tc>
        <w:tc>
          <w:tcPr>
            <w:tcW w:w="690" w:type="pct"/>
            <w:tcBorders>
              <w:top w:val="nil"/>
              <w:left w:val="nil"/>
              <w:bottom w:val="nil"/>
              <w:right w:val="nil"/>
            </w:tcBorders>
            <w:vAlign w:val="bottom"/>
          </w:tcPr>
          <w:p w14:paraId="5FD201DE" w14:textId="1B380AF0"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2</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291 </w:t>
            </w:r>
          </w:p>
        </w:tc>
        <w:tc>
          <w:tcPr>
            <w:tcW w:w="845" w:type="pct"/>
            <w:tcBorders>
              <w:top w:val="nil"/>
              <w:left w:val="nil"/>
              <w:bottom w:val="nil"/>
              <w:right w:val="nil"/>
            </w:tcBorders>
            <w:vAlign w:val="bottom"/>
          </w:tcPr>
          <w:p w14:paraId="169E8335" w14:textId="50086564"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690" w:type="pct"/>
            <w:tcBorders>
              <w:top w:val="nil"/>
              <w:left w:val="nil"/>
              <w:bottom w:val="nil"/>
              <w:right w:val="nil"/>
            </w:tcBorders>
            <w:vAlign w:val="bottom"/>
          </w:tcPr>
          <w:p w14:paraId="5A1C4EC3" w14:textId="6D267CC0"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844" w:type="pct"/>
            <w:tcBorders>
              <w:top w:val="nil"/>
              <w:left w:val="nil"/>
              <w:bottom w:val="nil"/>
            </w:tcBorders>
            <w:vAlign w:val="bottom"/>
          </w:tcPr>
          <w:p w14:paraId="6C3D11C1" w14:textId="788CC044"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2</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291 </w:t>
            </w:r>
          </w:p>
        </w:tc>
      </w:tr>
      <w:tr w:rsidR="00363190" w:rsidRPr="00587444" w14:paraId="1EB0D4F3" w14:textId="77777777" w:rsidTr="00B73927">
        <w:trPr>
          <w:trHeight w:val="205"/>
        </w:trPr>
        <w:tc>
          <w:tcPr>
            <w:tcW w:w="1931" w:type="pct"/>
          </w:tcPr>
          <w:p w14:paraId="6EECF76F" w14:textId="0896A3DC"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bookmarkStart w:id="1081" w:name="_Toc4062893"/>
            <w:r w:rsidRPr="00587444">
              <w:rPr>
                <w:rFonts w:ascii="Arial" w:hAnsi="Arial" w:cs="Arial"/>
                <w:spacing w:val="-2"/>
                <w:sz w:val="17"/>
                <w:szCs w:val="17"/>
              </w:rPr>
              <w:t>Other assets</w:t>
            </w:r>
            <w:bookmarkEnd w:id="1081"/>
            <w:r w:rsidRPr="00587444">
              <w:rPr>
                <w:rFonts w:ascii="Arial" w:hAnsi="Arial" w:cs="Arial"/>
                <w:spacing w:val="-2"/>
                <w:sz w:val="17"/>
                <w:szCs w:val="17"/>
              </w:rPr>
              <w:t xml:space="preserve"> </w:t>
            </w:r>
          </w:p>
        </w:tc>
        <w:tc>
          <w:tcPr>
            <w:tcW w:w="690" w:type="pct"/>
            <w:tcBorders>
              <w:top w:val="nil"/>
              <w:left w:val="nil"/>
              <w:bottom w:val="nil"/>
              <w:right w:val="nil"/>
            </w:tcBorders>
            <w:vAlign w:val="bottom"/>
          </w:tcPr>
          <w:p w14:paraId="13DD54B0" w14:textId="4AB8EDE8"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11</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365 </w:t>
            </w:r>
          </w:p>
        </w:tc>
        <w:tc>
          <w:tcPr>
            <w:tcW w:w="845" w:type="pct"/>
            <w:tcBorders>
              <w:top w:val="nil"/>
              <w:left w:val="nil"/>
              <w:bottom w:val="nil"/>
              <w:right w:val="nil"/>
            </w:tcBorders>
            <w:vAlign w:val="bottom"/>
          </w:tcPr>
          <w:p w14:paraId="2D06A50D" w14:textId="338BCB34"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690" w:type="pct"/>
            <w:tcBorders>
              <w:top w:val="nil"/>
              <w:left w:val="nil"/>
              <w:bottom w:val="nil"/>
              <w:right w:val="nil"/>
            </w:tcBorders>
            <w:vAlign w:val="bottom"/>
          </w:tcPr>
          <w:p w14:paraId="72F6B7A4" w14:textId="14FF4F47"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844" w:type="pct"/>
            <w:tcBorders>
              <w:top w:val="nil"/>
              <w:left w:val="nil"/>
              <w:bottom w:val="nil"/>
            </w:tcBorders>
            <w:vAlign w:val="bottom"/>
          </w:tcPr>
          <w:p w14:paraId="523D8F57" w14:textId="219111EA"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11</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365 </w:t>
            </w:r>
          </w:p>
        </w:tc>
      </w:tr>
      <w:tr w:rsidR="00363190" w:rsidRPr="00587444" w14:paraId="22F5799C" w14:textId="77777777" w:rsidTr="00B73927">
        <w:trPr>
          <w:trHeight w:hRule="exact" w:val="343"/>
        </w:trPr>
        <w:tc>
          <w:tcPr>
            <w:tcW w:w="1931" w:type="pct"/>
            <w:vAlign w:val="bottom"/>
          </w:tcPr>
          <w:p w14:paraId="00E627AD" w14:textId="45278286" w:rsidR="00363190" w:rsidRPr="00587444" w:rsidRDefault="00363190" w:rsidP="00363190">
            <w:pPr>
              <w:tabs>
                <w:tab w:val="right" w:pos="1202"/>
              </w:tabs>
              <w:suppressAutoHyphens w:val="0"/>
              <w:autoSpaceDN/>
              <w:spacing w:line="240" w:lineRule="exact"/>
              <w:outlineLvl w:val="0"/>
              <w:rPr>
                <w:rFonts w:ascii="Arial" w:hAnsi="Arial" w:cs="Arial"/>
                <w:b/>
                <w:bCs/>
                <w:sz w:val="17"/>
                <w:szCs w:val="17"/>
              </w:rPr>
            </w:pPr>
            <w:bookmarkStart w:id="1082" w:name="_Toc4062894"/>
            <w:r w:rsidRPr="00587444">
              <w:rPr>
                <w:rFonts w:ascii="Arial" w:hAnsi="Arial" w:cs="Arial"/>
                <w:b/>
                <w:bCs/>
                <w:sz w:val="17"/>
                <w:szCs w:val="17"/>
              </w:rPr>
              <w:t>Total assets</w:t>
            </w:r>
            <w:bookmarkEnd w:id="1082"/>
            <w:r w:rsidRPr="00587444">
              <w:rPr>
                <w:rFonts w:ascii="Arial" w:hAnsi="Arial" w:cs="Arial"/>
                <w:b/>
                <w:bCs/>
                <w:sz w:val="17"/>
                <w:szCs w:val="17"/>
              </w:rPr>
              <w:t xml:space="preserve"> </w:t>
            </w:r>
          </w:p>
        </w:tc>
        <w:tc>
          <w:tcPr>
            <w:tcW w:w="690" w:type="pct"/>
            <w:tcBorders>
              <w:top w:val="single" w:sz="4" w:space="0" w:color="000000"/>
              <w:bottom w:val="single" w:sz="8" w:space="0" w:color="000000"/>
            </w:tcBorders>
            <w:vAlign w:val="bottom"/>
          </w:tcPr>
          <w:p w14:paraId="188CD092" w14:textId="5568FD8C" w:rsidR="00363190" w:rsidRPr="00587444" w:rsidRDefault="00363190" w:rsidP="00363190">
            <w:pPr>
              <w:suppressAutoHyphens w:val="0"/>
              <w:autoSpaceDN/>
              <w:spacing w:line="240" w:lineRule="exact"/>
              <w:jc w:val="right"/>
              <w:rPr>
                <w:rFonts w:ascii="Arial" w:hAnsi="Arial" w:cs="Arial"/>
                <w:b/>
                <w:bCs/>
                <w:color w:val="000000"/>
                <w:sz w:val="17"/>
                <w:szCs w:val="17"/>
                <w:lang w:val="hr-HR"/>
              </w:rPr>
            </w:pPr>
            <w:r w:rsidRPr="00F959D0">
              <w:rPr>
                <w:rFonts w:ascii="Arial" w:eastAsia="Arial Unicode MS" w:hAnsi="Arial" w:cs="Arial"/>
                <w:b/>
                <w:bCs/>
                <w:color w:val="000000" w:themeColor="text1"/>
                <w:sz w:val="17"/>
                <w:szCs w:val="17"/>
                <w:lang w:val="hr-HR"/>
              </w:rPr>
              <w:t xml:space="preserve"> 3</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962</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 xml:space="preserve">594 </w:t>
            </w:r>
          </w:p>
        </w:tc>
        <w:tc>
          <w:tcPr>
            <w:tcW w:w="845" w:type="pct"/>
            <w:tcBorders>
              <w:top w:val="single" w:sz="4" w:space="0" w:color="000000"/>
              <w:bottom w:val="single" w:sz="8" w:space="0" w:color="000000"/>
            </w:tcBorders>
            <w:vAlign w:val="bottom"/>
          </w:tcPr>
          <w:p w14:paraId="6D2A37C5" w14:textId="37D3BEE6" w:rsidR="00363190" w:rsidRPr="00587444" w:rsidRDefault="00363190" w:rsidP="00363190">
            <w:pPr>
              <w:suppressAutoHyphens w:val="0"/>
              <w:autoSpaceDN/>
              <w:spacing w:line="240" w:lineRule="exact"/>
              <w:jc w:val="right"/>
              <w:rPr>
                <w:rFonts w:ascii="Arial" w:hAnsi="Arial" w:cs="Arial"/>
                <w:b/>
                <w:bCs/>
                <w:color w:val="000000"/>
                <w:sz w:val="17"/>
                <w:szCs w:val="17"/>
                <w:lang w:val="hr-HR"/>
              </w:rPr>
            </w:pPr>
            <w:r w:rsidRPr="00F959D0">
              <w:rPr>
                <w:rFonts w:ascii="Arial" w:eastAsia="Arial Unicode MS" w:hAnsi="Arial" w:cs="Arial"/>
                <w:b/>
                <w:bCs/>
                <w:color w:val="000000" w:themeColor="text1"/>
                <w:sz w:val="17"/>
                <w:szCs w:val="17"/>
                <w:lang w:val="hr-HR"/>
              </w:rPr>
              <w:t xml:space="preserve"> 33</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 xml:space="preserve">880 </w:t>
            </w:r>
          </w:p>
        </w:tc>
        <w:tc>
          <w:tcPr>
            <w:tcW w:w="690" w:type="pct"/>
            <w:tcBorders>
              <w:top w:val="single" w:sz="4" w:space="0" w:color="000000"/>
              <w:bottom w:val="single" w:sz="8" w:space="0" w:color="000000"/>
            </w:tcBorders>
            <w:vAlign w:val="bottom"/>
          </w:tcPr>
          <w:p w14:paraId="07AA77E5" w14:textId="514F4BA1" w:rsidR="00363190" w:rsidRPr="00587444" w:rsidRDefault="00363190" w:rsidP="00363190">
            <w:pPr>
              <w:suppressAutoHyphens w:val="0"/>
              <w:autoSpaceDN/>
              <w:spacing w:line="240" w:lineRule="exact"/>
              <w:jc w:val="right"/>
              <w:rPr>
                <w:rFonts w:ascii="Arial" w:hAnsi="Arial" w:cs="Arial"/>
                <w:b/>
                <w:bCs/>
                <w:color w:val="000000"/>
                <w:sz w:val="17"/>
                <w:szCs w:val="17"/>
                <w:lang w:val="hr-HR"/>
              </w:rPr>
            </w:pPr>
            <w:r w:rsidRPr="00F959D0">
              <w:rPr>
                <w:rFonts w:ascii="Arial" w:eastAsia="Arial Unicode MS" w:hAnsi="Arial" w:cs="Arial"/>
                <w:b/>
                <w:bCs/>
                <w:color w:val="000000" w:themeColor="text1"/>
                <w:sz w:val="17"/>
                <w:szCs w:val="17"/>
                <w:lang w:val="hr-HR"/>
              </w:rPr>
              <w:t xml:space="preserve"> 22</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 xml:space="preserve">210 </w:t>
            </w:r>
          </w:p>
        </w:tc>
        <w:tc>
          <w:tcPr>
            <w:tcW w:w="844" w:type="pct"/>
            <w:tcBorders>
              <w:top w:val="single" w:sz="4" w:space="0" w:color="000000"/>
              <w:bottom w:val="single" w:sz="8" w:space="0" w:color="000000"/>
            </w:tcBorders>
            <w:vAlign w:val="bottom"/>
          </w:tcPr>
          <w:p w14:paraId="6E112641" w14:textId="6A1543AA" w:rsidR="00363190" w:rsidRPr="00587444" w:rsidRDefault="00363190" w:rsidP="00363190">
            <w:pPr>
              <w:suppressAutoHyphens w:val="0"/>
              <w:autoSpaceDN/>
              <w:spacing w:line="240" w:lineRule="exact"/>
              <w:jc w:val="right"/>
              <w:rPr>
                <w:rFonts w:ascii="Arial" w:hAnsi="Arial" w:cs="Arial"/>
                <w:b/>
                <w:bCs/>
                <w:color w:val="000000"/>
                <w:sz w:val="17"/>
                <w:szCs w:val="17"/>
                <w:lang w:val="hr-HR"/>
              </w:rPr>
            </w:pPr>
            <w:r w:rsidRPr="00F959D0">
              <w:rPr>
                <w:rFonts w:ascii="Arial" w:eastAsia="Arial Unicode MS" w:hAnsi="Arial" w:cs="Arial"/>
                <w:b/>
                <w:bCs/>
                <w:color w:val="000000" w:themeColor="text1"/>
                <w:sz w:val="17"/>
                <w:szCs w:val="17"/>
                <w:lang w:val="hr-HR"/>
              </w:rPr>
              <w:t xml:space="preserve"> 4</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018</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 xml:space="preserve">684 </w:t>
            </w:r>
          </w:p>
        </w:tc>
      </w:tr>
      <w:tr w:rsidR="00B73927" w:rsidRPr="00587444" w14:paraId="62F0A9CF" w14:textId="77777777" w:rsidTr="00B73927">
        <w:trPr>
          <w:trHeight w:hRule="exact" w:val="215"/>
        </w:trPr>
        <w:tc>
          <w:tcPr>
            <w:tcW w:w="1931" w:type="pct"/>
            <w:vAlign w:val="bottom"/>
          </w:tcPr>
          <w:p w14:paraId="3E472206" w14:textId="77777777" w:rsidR="00B73927" w:rsidRPr="00587444" w:rsidRDefault="00B73927" w:rsidP="00B73927">
            <w:pPr>
              <w:tabs>
                <w:tab w:val="right" w:pos="1202"/>
              </w:tabs>
              <w:suppressAutoHyphens w:val="0"/>
              <w:autoSpaceDN/>
              <w:spacing w:line="240" w:lineRule="exact"/>
              <w:outlineLvl w:val="0"/>
              <w:rPr>
                <w:rFonts w:ascii="Arial" w:hAnsi="Arial" w:cs="Arial"/>
                <w:b/>
                <w:bCs/>
                <w:sz w:val="17"/>
                <w:szCs w:val="17"/>
              </w:rPr>
            </w:pPr>
          </w:p>
        </w:tc>
        <w:tc>
          <w:tcPr>
            <w:tcW w:w="690" w:type="pct"/>
            <w:tcBorders>
              <w:top w:val="single" w:sz="12" w:space="0" w:color="auto"/>
            </w:tcBorders>
            <w:vAlign w:val="bottom"/>
          </w:tcPr>
          <w:p w14:paraId="49F11D8A" w14:textId="77777777" w:rsidR="00B73927" w:rsidRPr="00587444" w:rsidRDefault="00B73927" w:rsidP="00B73927">
            <w:pPr>
              <w:suppressAutoHyphens w:val="0"/>
              <w:autoSpaceDN/>
              <w:spacing w:line="240" w:lineRule="exact"/>
              <w:jc w:val="right"/>
              <w:rPr>
                <w:rFonts w:ascii="Arial" w:eastAsia="Arial Unicode MS" w:hAnsi="Arial" w:cs="Arial"/>
                <w:color w:val="000000"/>
                <w:sz w:val="17"/>
                <w:szCs w:val="17"/>
              </w:rPr>
            </w:pPr>
          </w:p>
        </w:tc>
        <w:tc>
          <w:tcPr>
            <w:tcW w:w="845" w:type="pct"/>
            <w:tcBorders>
              <w:top w:val="single" w:sz="12" w:space="0" w:color="auto"/>
            </w:tcBorders>
            <w:vAlign w:val="bottom"/>
          </w:tcPr>
          <w:p w14:paraId="42071D69" w14:textId="77777777" w:rsidR="00B73927" w:rsidRPr="00587444" w:rsidRDefault="00B73927" w:rsidP="00B73927">
            <w:pPr>
              <w:suppressAutoHyphens w:val="0"/>
              <w:autoSpaceDN/>
              <w:spacing w:line="240" w:lineRule="exact"/>
              <w:jc w:val="right"/>
              <w:rPr>
                <w:rFonts w:ascii="Arial" w:eastAsia="Arial Unicode MS" w:hAnsi="Arial" w:cs="Arial"/>
                <w:color w:val="000000"/>
                <w:sz w:val="17"/>
                <w:szCs w:val="17"/>
              </w:rPr>
            </w:pPr>
          </w:p>
        </w:tc>
        <w:tc>
          <w:tcPr>
            <w:tcW w:w="690" w:type="pct"/>
            <w:tcBorders>
              <w:top w:val="single" w:sz="12" w:space="0" w:color="auto"/>
            </w:tcBorders>
            <w:vAlign w:val="bottom"/>
          </w:tcPr>
          <w:p w14:paraId="26001CAA" w14:textId="77777777" w:rsidR="00B73927" w:rsidRPr="00587444" w:rsidRDefault="00B73927" w:rsidP="00B73927">
            <w:pPr>
              <w:suppressAutoHyphens w:val="0"/>
              <w:autoSpaceDN/>
              <w:spacing w:line="240" w:lineRule="exact"/>
              <w:jc w:val="right"/>
              <w:rPr>
                <w:rFonts w:ascii="Arial" w:eastAsia="Arial Unicode MS" w:hAnsi="Arial" w:cs="Arial"/>
                <w:color w:val="000000"/>
                <w:sz w:val="17"/>
                <w:szCs w:val="17"/>
              </w:rPr>
            </w:pPr>
          </w:p>
        </w:tc>
        <w:tc>
          <w:tcPr>
            <w:tcW w:w="844" w:type="pct"/>
            <w:tcBorders>
              <w:top w:val="single" w:sz="12" w:space="0" w:color="auto"/>
            </w:tcBorders>
            <w:vAlign w:val="bottom"/>
          </w:tcPr>
          <w:p w14:paraId="1FD90063" w14:textId="77777777" w:rsidR="00B73927" w:rsidRPr="00587444" w:rsidRDefault="00B73927" w:rsidP="00B73927">
            <w:pPr>
              <w:suppressAutoHyphens w:val="0"/>
              <w:autoSpaceDN/>
              <w:spacing w:line="240" w:lineRule="exact"/>
              <w:jc w:val="right"/>
              <w:rPr>
                <w:rFonts w:ascii="Arial" w:eastAsia="Arial Unicode MS" w:hAnsi="Arial" w:cs="Arial"/>
                <w:color w:val="000000"/>
                <w:sz w:val="17"/>
                <w:szCs w:val="17"/>
              </w:rPr>
            </w:pPr>
          </w:p>
        </w:tc>
      </w:tr>
      <w:tr w:rsidR="00B73927" w:rsidRPr="00587444" w14:paraId="2F555527" w14:textId="77777777" w:rsidTr="00B73927">
        <w:trPr>
          <w:trHeight w:val="307"/>
        </w:trPr>
        <w:tc>
          <w:tcPr>
            <w:tcW w:w="1931" w:type="pct"/>
            <w:vAlign w:val="bottom"/>
          </w:tcPr>
          <w:p w14:paraId="45AF4DDB" w14:textId="0C5056B3" w:rsidR="00B73927" w:rsidRPr="00587444" w:rsidRDefault="00B73927" w:rsidP="00B73927">
            <w:pPr>
              <w:tabs>
                <w:tab w:val="right" w:pos="1202"/>
              </w:tabs>
              <w:suppressAutoHyphens w:val="0"/>
              <w:autoSpaceDN/>
              <w:spacing w:line="240" w:lineRule="exact"/>
              <w:outlineLvl w:val="0"/>
              <w:rPr>
                <w:rFonts w:ascii="Arial" w:hAnsi="Arial" w:cs="Arial"/>
                <w:b/>
                <w:bCs/>
                <w:sz w:val="17"/>
                <w:szCs w:val="17"/>
              </w:rPr>
            </w:pPr>
            <w:bookmarkStart w:id="1083" w:name="_Toc4062895"/>
            <w:r w:rsidRPr="00587444">
              <w:rPr>
                <w:rFonts w:ascii="Arial" w:hAnsi="Arial" w:cs="Arial"/>
                <w:b/>
                <w:bCs/>
                <w:sz w:val="17"/>
                <w:szCs w:val="17"/>
              </w:rPr>
              <w:t>Liabilities</w:t>
            </w:r>
            <w:bookmarkEnd w:id="1083"/>
            <w:r w:rsidRPr="00587444">
              <w:rPr>
                <w:rFonts w:ascii="Arial" w:hAnsi="Arial" w:cs="Arial"/>
                <w:b/>
                <w:bCs/>
                <w:sz w:val="17"/>
                <w:szCs w:val="17"/>
              </w:rPr>
              <w:t xml:space="preserve"> </w:t>
            </w:r>
          </w:p>
        </w:tc>
        <w:tc>
          <w:tcPr>
            <w:tcW w:w="690" w:type="pct"/>
            <w:vAlign w:val="bottom"/>
          </w:tcPr>
          <w:p w14:paraId="714A945C" w14:textId="77777777" w:rsidR="00B73927" w:rsidRPr="00587444" w:rsidRDefault="00B73927" w:rsidP="00B73927">
            <w:pPr>
              <w:suppressAutoHyphens w:val="0"/>
              <w:autoSpaceDN/>
              <w:spacing w:line="240" w:lineRule="exact"/>
              <w:jc w:val="right"/>
              <w:rPr>
                <w:rFonts w:ascii="Arial" w:eastAsia="Arial Unicode MS" w:hAnsi="Arial" w:cs="Arial"/>
                <w:color w:val="000000"/>
                <w:sz w:val="17"/>
                <w:szCs w:val="17"/>
              </w:rPr>
            </w:pPr>
          </w:p>
        </w:tc>
        <w:tc>
          <w:tcPr>
            <w:tcW w:w="845" w:type="pct"/>
            <w:vAlign w:val="bottom"/>
          </w:tcPr>
          <w:p w14:paraId="552A8A67" w14:textId="77777777" w:rsidR="00B73927" w:rsidRPr="00587444" w:rsidRDefault="00B73927" w:rsidP="00B73927">
            <w:pPr>
              <w:suppressAutoHyphens w:val="0"/>
              <w:autoSpaceDN/>
              <w:spacing w:line="240" w:lineRule="exact"/>
              <w:jc w:val="right"/>
              <w:rPr>
                <w:rFonts w:ascii="Arial" w:eastAsia="Arial Unicode MS" w:hAnsi="Arial" w:cs="Arial"/>
                <w:color w:val="000000"/>
                <w:sz w:val="17"/>
                <w:szCs w:val="17"/>
              </w:rPr>
            </w:pPr>
          </w:p>
        </w:tc>
        <w:tc>
          <w:tcPr>
            <w:tcW w:w="690" w:type="pct"/>
            <w:vAlign w:val="bottom"/>
          </w:tcPr>
          <w:p w14:paraId="5C0C6A5B" w14:textId="77777777" w:rsidR="00B73927" w:rsidRPr="00587444" w:rsidRDefault="00B73927" w:rsidP="00B73927">
            <w:pPr>
              <w:suppressAutoHyphens w:val="0"/>
              <w:autoSpaceDN/>
              <w:spacing w:line="240" w:lineRule="exact"/>
              <w:jc w:val="right"/>
              <w:rPr>
                <w:rFonts w:ascii="Arial" w:eastAsia="Arial Unicode MS" w:hAnsi="Arial" w:cs="Arial"/>
                <w:color w:val="000000"/>
                <w:sz w:val="17"/>
                <w:szCs w:val="17"/>
              </w:rPr>
            </w:pPr>
          </w:p>
        </w:tc>
        <w:tc>
          <w:tcPr>
            <w:tcW w:w="844" w:type="pct"/>
            <w:vAlign w:val="bottom"/>
          </w:tcPr>
          <w:p w14:paraId="2E092175" w14:textId="77777777" w:rsidR="00B73927" w:rsidRPr="00587444" w:rsidRDefault="00B73927" w:rsidP="00B73927">
            <w:pPr>
              <w:suppressAutoHyphens w:val="0"/>
              <w:autoSpaceDN/>
              <w:spacing w:line="240" w:lineRule="exact"/>
              <w:jc w:val="right"/>
              <w:rPr>
                <w:rFonts w:ascii="Arial" w:eastAsia="Arial Unicode MS" w:hAnsi="Arial" w:cs="Arial"/>
                <w:color w:val="000000"/>
                <w:sz w:val="17"/>
                <w:szCs w:val="17"/>
              </w:rPr>
            </w:pPr>
          </w:p>
        </w:tc>
      </w:tr>
      <w:tr w:rsidR="00363190" w:rsidRPr="00587444" w14:paraId="4E1B7301" w14:textId="77777777" w:rsidTr="00B73927">
        <w:trPr>
          <w:trHeight w:hRule="exact" w:val="286"/>
        </w:trPr>
        <w:tc>
          <w:tcPr>
            <w:tcW w:w="1931" w:type="pct"/>
            <w:vAlign w:val="bottom"/>
          </w:tcPr>
          <w:p w14:paraId="77B0963A" w14:textId="7C4FE8F9"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bookmarkStart w:id="1084" w:name="_Toc4062896"/>
            <w:r w:rsidRPr="00587444">
              <w:rPr>
                <w:rFonts w:ascii="Arial" w:hAnsi="Arial" w:cs="Arial"/>
                <w:sz w:val="17"/>
                <w:szCs w:val="17"/>
              </w:rPr>
              <w:t>Deposits from customers</w:t>
            </w:r>
            <w:bookmarkEnd w:id="1084"/>
            <w:r w:rsidRPr="00587444">
              <w:rPr>
                <w:rFonts w:ascii="Arial" w:hAnsi="Arial" w:cs="Arial"/>
                <w:sz w:val="17"/>
                <w:szCs w:val="17"/>
              </w:rPr>
              <w:t xml:space="preserve"> </w:t>
            </w:r>
          </w:p>
        </w:tc>
        <w:tc>
          <w:tcPr>
            <w:tcW w:w="690" w:type="pct"/>
            <w:tcBorders>
              <w:top w:val="nil"/>
              <w:left w:val="nil"/>
              <w:bottom w:val="nil"/>
              <w:right w:val="nil"/>
            </w:tcBorders>
            <w:vAlign w:val="bottom"/>
          </w:tcPr>
          <w:p w14:paraId="4C801FD6" w14:textId="75D9B806"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180</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779 </w:t>
            </w:r>
          </w:p>
        </w:tc>
        <w:tc>
          <w:tcPr>
            <w:tcW w:w="845" w:type="pct"/>
            <w:tcBorders>
              <w:top w:val="nil"/>
              <w:left w:val="nil"/>
              <w:bottom w:val="nil"/>
              <w:right w:val="nil"/>
            </w:tcBorders>
            <w:vAlign w:val="bottom"/>
          </w:tcPr>
          <w:p w14:paraId="6A523CD1" w14:textId="3C75C247"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14</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097 </w:t>
            </w:r>
          </w:p>
        </w:tc>
        <w:tc>
          <w:tcPr>
            <w:tcW w:w="690" w:type="pct"/>
            <w:tcBorders>
              <w:top w:val="nil"/>
              <w:left w:val="nil"/>
              <w:bottom w:val="nil"/>
              <w:right w:val="nil"/>
            </w:tcBorders>
            <w:vAlign w:val="bottom"/>
          </w:tcPr>
          <w:p w14:paraId="6FF4033A" w14:textId="0CAB00A0"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844" w:type="pct"/>
            <w:tcBorders>
              <w:top w:val="nil"/>
              <w:left w:val="nil"/>
              <w:bottom w:val="nil"/>
            </w:tcBorders>
            <w:vAlign w:val="bottom"/>
          </w:tcPr>
          <w:p w14:paraId="7EAD0165" w14:textId="1743C402"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194</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876 </w:t>
            </w:r>
          </w:p>
        </w:tc>
      </w:tr>
      <w:tr w:rsidR="00363190" w:rsidRPr="00587444" w14:paraId="4DC81D08" w14:textId="77777777" w:rsidTr="00B73927">
        <w:trPr>
          <w:trHeight w:hRule="exact" w:val="286"/>
        </w:trPr>
        <w:tc>
          <w:tcPr>
            <w:tcW w:w="1931" w:type="pct"/>
            <w:vAlign w:val="bottom"/>
          </w:tcPr>
          <w:p w14:paraId="0E17DC30" w14:textId="43360A0C"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bookmarkStart w:id="1085" w:name="_Toc4062897"/>
            <w:r w:rsidRPr="00587444">
              <w:rPr>
                <w:rFonts w:ascii="Arial" w:hAnsi="Arial" w:cs="Arial"/>
                <w:sz w:val="17"/>
                <w:szCs w:val="17"/>
              </w:rPr>
              <w:t>Borrowings</w:t>
            </w:r>
            <w:bookmarkEnd w:id="1085"/>
            <w:r w:rsidRPr="00587444">
              <w:rPr>
                <w:rFonts w:ascii="Arial" w:hAnsi="Arial" w:cs="Arial"/>
                <w:sz w:val="17"/>
                <w:szCs w:val="17"/>
              </w:rPr>
              <w:t xml:space="preserve"> </w:t>
            </w:r>
          </w:p>
        </w:tc>
        <w:tc>
          <w:tcPr>
            <w:tcW w:w="690" w:type="pct"/>
            <w:tcBorders>
              <w:top w:val="nil"/>
              <w:left w:val="nil"/>
              <w:bottom w:val="nil"/>
              <w:right w:val="nil"/>
            </w:tcBorders>
            <w:vAlign w:val="bottom"/>
          </w:tcPr>
          <w:p w14:paraId="4466C35A" w14:textId="1DC337F3"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2</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230</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910 </w:t>
            </w:r>
          </w:p>
        </w:tc>
        <w:tc>
          <w:tcPr>
            <w:tcW w:w="845" w:type="pct"/>
            <w:tcBorders>
              <w:top w:val="nil"/>
              <w:left w:val="nil"/>
              <w:bottom w:val="nil"/>
              <w:right w:val="nil"/>
            </w:tcBorders>
            <w:vAlign w:val="bottom"/>
          </w:tcPr>
          <w:p w14:paraId="35612A17" w14:textId="65463A18"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20</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266 </w:t>
            </w:r>
          </w:p>
        </w:tc>
        <w:tc>
          <w:tcPr>
            <w:tcW w:w="690" w:type="pct"/>
            <w:tcBorders>
              <w:top w:val="nil"/>
              <w:left w:val="nil"/>
              <w:bottom w:val="nil"/>
              <w:right w:val="nil"/>
            </w:tcBorders>
            <w:vAlign w:val="bottom"/>
          </w:tcPr>
          <w:p w14:paraId="6B987863" w14:textId="522F9C3C"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844" w:type="pct"/>
            <w:tcBorders>
              <w:top w:val="nil"/>
              <w:left w:val="nil"/>
              <w:bottom w:val="nil"/>
            </w:tcBorders>
            <w:vAlign w:val="bottom"/>
          </w:tcPr>
          <w:p w14:paraId="6AB8C771" w14:textId="07898AC2"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2</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251</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176 </w:t>
            </w:r>
          </w:p>
        </w:tc>
      </w:tr>
      <w:tr w:rsidR="00363190" w:rsidRPr="00587444" w14:paraId="5972D8E3" w14:textId="77777777" w:rsidTr="00B73927">
        <w:trPr>
          <w:trHeight w:hRule="exact" w:val="537"/>
        </w:trPr>
        <w:tc>
          <w:tcPr>
            <w:tcW w:w="1931" w:type="pct"/>
            <w:vAlign w:val="bottom"/>
          </w:tcPr>
          <w:p w14:paraId="3BC7D778" w14:textId="77777777" w:rsidR="00363190" w:rsidRDefault="00363190" w:rsidP="00363190">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Provisions for guarantees, </w:t>
            </w:r>
          </w:p>
          <w:p w14:paraId="110E93BA" w14:textId="562DF2C8"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commitments and other liabilities</w:t>
            </w:r>
          </w:p>
        </w:tc>
        <w:tc>
          <w:tcPr>
            <w:tcW w:w="690" w:type="pct"/>
            <w:tcBorders>
              <w:top w:val="nil"/>
              <w:left w:val="nil"/>
              <w:bottom w:val="nil"/>
              <w:right w:val="nil"/>
            </w:tcBorders>
            <w:vAlign w:val="bottom"/>
          </w:tcPr>
          <w:p w14:paraId="7745F58C" w14:textId="429CE99A"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21</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955 </w:t>
            </w:r>
          </w:p>
        </w:tc>
        <w:tc>
          <w:tcPr>
            <w:tcW w:w="845" w:type="pct"/>
            <w:tcBorders>
              <w:top w:val="nil"/>
              <w:left w:val="nil"/>
              <w:bottom w:val="nil"/>
              <w:right w:val="nil"/>
            </w:tcBorders>
            <w:vAlign w:val="bottom"/>
          </w:tcPr>
          <w:p w14:paraId="51E9F7CA" w14:textId="18BA8A78"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66 </w:t>
            </w:r>
          </w:p>
        </w:tc>
        <w:tc>
          <w:tcPr>
            <w:tcW w:w="690" w:type="pct"/>
            <w:tcBorders>
              <w:top w:val="nil"/>
              <w:left w:val="nil"/>
              <w:bottom w:val="nil"/>
              <w:right w:val="nil"/>
            </w:tcBorders>
            <w:vAlign w:val="bottom"/>
          </w:tcPr>
          <w:p w14:paraId="17D3EB02" w14:textId="475EE90C"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2</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359 </w:t>
            </w:r>
          </w:p>
        </w:tc>
        <w:tc>
          <w:tcPr>
            <w:tcW w:w="844" w:type="pct"/>
            <w:tcBorders>
              <w:top w:val="nil"/>
              <w:left w:val="nil"/>
              <w:bottom w:val="nil"/>
            </w:tcBorders>
            <w:vAlign w:val="bottom"/>
          </w:tcPr>
          <w:p w14:paraId="3B8E3422" w14:textId="1F1F47D4"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24</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380 </w:t>
            </w:r>
          </w:p>
        </w:tc>
      </w:tr>
      <w:tr w:rsidR="00363190" w:rsidRPr="00587444" w14:paraId="671621F6" w14:textId="77777777" w:rsidTr="00B73927">
        <w:trPr>
          <w:trHeight w:hRule="exact" w:val="286"/>
        </w:trPr>
        <w:tc>
          <w:tcPr>
            <w:tcW w:w="1931" w:type="pct"/>
            <w:vAlign w:val="bottom"/>
          </w:tcPr>
          <w:p w14:paraId="25F762D2" w14:textId="549561D0"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bookmarkStart w:id="1086" w:name="_Toc4062899"/>
            <w:r w:rsidRPr="00587444">
              <w:rPr>
                <w:rFonts w:ascii="Arial" w:hAnsi="Arial" w:cs="Arial"/>
                <w:sz w:val="17"/>
                <w:szCs w:val="17"/>
              </w:rPr>
              <w:t>Other liabilities</w:t>
            </w:r>
            <w:bookmarkEnd w:id="1086"/>
            <w:r w:rsidRPr="00587444">
              <w:rPr>
                <w:rFonts w:ascii="Arial" w:hAnsi="Arial" w:cs="Arial"/>
                <w:sz w:val="17"/>
                <w:szCs w:val="17"/>
              </w:rPr>
              <w:t xml:space="preserve"> </w:t>
            </w:r>
          </w:p>
        </w:tc>
        <w:tc>
          <w:tcPr>
            <w:tcW w:w="690" w:type="pct"/>
            <w:tcBorders>
              <w:top w:val="nil"/>
              <w:left w:val="nil"/>
              <w:bottom w:val="single" w:sz="4" w:space="0" w:color="auto"/>
              <w:right w:val="nil"/>
            </w:tcBorders>
            <w:vAlign w:val="bottom"/>
          </w:tcPr>
          <w:p w14:paraId="1E96CA6A" w14:textId="0E135B06"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90</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729 </w:t>
            </w:r>
          </w:p>
        </w:tc>
        <w:tc>
          <w:tcPr>
            <w:tcW w:w="845" w:type="pct"/>
            <w:tcBorders>
              <w:top w:val="nil"/>
              <w:left w:val="nil"/>
              <w:bottom w:val="single" w:sz="4" w:space="0" w:color="auto"/>
              <w:right w:val="nil"/>
            </w:tcBorders>
            <w:vAlign w:val="bottom"/>
          </w:tcPr>
          <w:p w14:paraId="19DFF9DC" w14:textId="1797A1D7"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690" w:type="pct"/>
            <w:tcBorders>
              <w:top w:val="nil"/>
              <w:left w:val="nil"/>
              <w:bottom w:val="single" w:sz="4" w:space="0" w:color="auto"/>
              <w:right w:val="nil"/>
            </w:tcBorders>
            <w:vAlign w:val="bottom"/>
          </w:tcPr>
          <w:p w14:paraId="40812CFC" w14:textId="2F287279"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 </w:t>
            </w:r>
          </w:p>
        </w:tc>
        <w:tc>
          <w:tcPr>
            <w:tcW w:w="844" w:type="pct"/>
            <w:tcBorders>
              <w:top w:val="nil"/>
              <w:left w:val="nil"/>
              <w:bottom w:val="single" w:sz="4" w:space="0" w:color="auto"/>
            </w:tcBorders>
            <w:vAlign w:val="bottom"/>
          </w:tcPr>
          <w:p w14:paraId="20292FA9" w14:textId="3DBC5CBB"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F959D0">
              <w:rPr>
                <w:rFonts w:ascii="Arial" w:eastAsia="Arial Unicode MS" w:hAnsi="Arial" w:cs="Arial"/>
                <w:color w:val="000000" w:themeColor="text1"/>
                <w:sz w:val="17"/>
                <w:szCs w:val="17"/>
                <w:lang w:val="hr-HR"/>
              </w:rPr>
              <w:t xml:space="preserve"> 90</w:t>
            </w:r>
            <w:r>
              <w:rPr>
                <w:rFonts w:ascii="Arial" w:eastAsia="Arial Unicode MS" w:hAnsi="Arial" w:cs="Arial"/>
                <w:color w:val="000000" w:themeColor="text1"/>
                <w:sz w:val="17"/>
                <w:szCs w:val="17"/>
                <w:lang w:val="hr-HR"/>
              </w:rPr>
              <w:t>,</w:t>
            </w:r>
            <w:r w:rsidRPr="00F959D0">
              <w:rPr>
                <w:rFonts w:ascii="Arial" w:eastAsia="Arial Unicode MS" w:hAnsi="Arial" w:cs="Arial"/>
                <w:color w:val="000000" w:themeColor="text1"/>
                <w:sz w:val="17"/>
                <w:szCs w:val="17"/>
                <w:lang w:val="hr-HR"/>
              </w:rPr>
              <w:t xml:space="preserve">729 </w:t>
            </w:r>
          </w:p>
        </w:tc>
      </w:tr>
      <w:tr w:rsidR="00363190" w:rsidRPr="00587444" w14:paraId="2F7D23D6" w14:textId="77777777" w:rsidTr="00B73927">
        <w:trPr>
          <w:trHeight w:hRule="exact" w:val="343"/>
        </w:trPr>
        <w:tc>
          <w:tcPr>
            <w:tcW w:w="1931" w:type="pct"/>
            <w:vAlign w:val="bottom"/>
          </w:tcPr>
          <w:p w14:paraId="5721C3B7" w14:textId="556E66D1" w:rsidR="00363190" w:rsidRPr="00587444" w:rsidRDefault="00363190" w:rsidP="00363190">
            <w:pPr>
              <w:tabs>
                <w:tab w:val="right" w:pos="1202"/>
              </w:tabs>
              <w:suppressAutoHyphens w:val="0"/>
              <w:autoSpaceDN/>
              <w:spacing w:line="240" w:lineRule="exact"/>
              <w:outlineLvl w:val="0"/>
              <w:rPr>
                <w:rFonts w:ascii="Arial" w:hAnsi="Arial" w:cs="Arial"/>
                <w:b/>
                <w:bCs/>
                <w:sz w:val="17"/>
                <w:szCs w:val="17"/>
              </w:rPr>
            </w:pPr>
            <w:bookmarkStart w:id="1087" w:name="_Toc4062900"/>
            <w:r w:rsidRPr="00587444">
              <w:rPr>
                <w:rFonts w:ascii="Arial" w:hAnsi="Arial" w:cs="Arial"/>
                <w:b/>
                <w:bCs/>
                <w:sz w:val="17"/>
                <w:szCs w:val="17"/>
              </w:rPr>
              <w:t>Total liabilities</w:t>
            </w:r>
            <w:bookmarkEnd w:id="1087"/>
            <w:r w:rsidRPr="00587444">
              <w:rPr>
                <w:rFonts w:ascii="Arial" w:hAnsi="Arial" w:cs="Arial"/>
                <w:b/>
                <w:bCs/>
                <w:sz w:val="17"/>
                <w:szCs w:val="17"/>
              </w:rPr>
              <w:t xml:space="preserve"> </w:t>
            </w:r>
          </w:p>
        </w:tc>
        <w:tc>
          <w:tcPr>
            <w:tcW w:w="690" w:type="pct"/>
            <w:tcBorders>
              <w:top w:val="single" w:sz="4" w:space="0" w:color="auto"/>
              <w:left w:val="nil"/>
              <w:bottom w:val="single" w:sz="12" w:space="0" w:color="auto"/>
              <w:right w:val="nil"/>
            </w:tcBorders>
            <w:vAlign w:val="bottom"/>
          </w:tcPr>
          <w:p w14:paraId="455E2C28" w14:textId="6F4DBF64" w:rsidR="00363190" w:rsidRPr="00587444" w:rsidRDefault="00363190" w:rsidP="00363190">
            <w:pPr>
              <w:suppressAutoHyphens w:val="0"/>
              <w:autoSpaceDN/>
              <w:spacing w:line="240" w:lineRule="exact"/>
              <w:jc w:val="right"/>
              <w:rPr>
                <w:rFonts w:ascii="Arial" w:eastAsia="Arial Unicode MS" w:hAnsi="Arial" w:cs="Arial"/>
                <w:b/>
                <w:color w:val="000000"/>
                <w:sz w:val="17"/>
                <w:szCs w:val="17"/>
              </w:rPr>
            </w:pPr>
            <w:r w:rsidRPr="00F959D0">
              <w:rPr>
                <w:rFonts w:ascii="Arial" w:eastAsia="Arial Unicode MS" w:hAnsi="Arial" w:cs="Arial"/>
                <w:b/>
                <w:bCs/>
                <w:color w:val="000000" w:themeColor="text1"/>
                <w:sz w:val="17"/>
                <w:szCs w:val="17"/>
                <w:lang w:val="hr-HR"/>
              </w:rPr>
              <w:t xml:space="preserve"> 2</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524</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 xml:space="preserve">373 </w:t>
            </w:r>
          </w:p>
        </w:tc>
        <w:tc>
          <w:tcPr>
            <w:tcW w:w="845" w:type="pct"/>
            <w:tcBorders>
              <w:top w:val="single" w:sz="4" w:space="0" w:color="auto"/>
              <w:left w:val="nil"/>
              <w:bottom w:val="single" w:sz="12" w:space="0" w:color="auto"/>
              <w:right w:val="nil"/>
            </w:tcBorders>
            <w:vAlign w:val="bottom"/>
          </w:tcPr>
          <w:p w14:paraId="48D0CADB" w14:textId="14B456FE" w:rsidR="00363190" w:rsidRPr="00587444" w:rsidRDefault="00363190" w:rsidP="00363190">
            <w:pPr>
              <w:suppressAutoHyphens w:val="0"/>
              <w:autoSpaceDN/>
              <w:spacing w:line="240" w:lineRule="exact"/>
              <w:jc w:val="right"/>
              <w:rPr>
                <w:rFonts w:ascii="Arial" w:eastAsia="Arial Unicode MS" w:hAnsi="Arial" w:cs="Arial"/>
                <w:b/>
                <w:color w:val="000000"/>
                <w:sz w:val="17"/>
                <w:szCs w:val="17"/>
              </w:rPr>
            </w:pPr>
            <w:r w:rsidRPr="00F959D0">
              <w:rPr>
                <w:rFonts w:ascii="Arial" w:eastAsia="Arial Unicode MS" w:hAnsi="Arial" w:cs="Arial"/>
                <w:b/>
                <w:bCs/>
                <w:color w:val="000000" w:themeColor="text1"/>
                <w:sz w:val="17"/>
                <w:szCs w:val="17"/>
                <w:lang w:val="hr-HR"/>
              </w:rPr>
              <w:t xml:space="preserve"> 34</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 xml:space="preserve">429 </w:t>
            </w:r>
          </w:p>
        </w:tc>
        <w:tc>
          <w:tcPr>
            <w:tcW w:w="690" w:type="pct"/>
            <w:tcBorders>
              <w:top w:val="single" w:sz="4" w:space="0" w:color="auto"/>
              <w:left w:val="nil"/>
              <w:bottom w:val="single" w:sz="12" w:space="0" w:color="auto"/>
              <w:right w:val="nil"/>
            </w:tcBorders>
            <w:vAlign w:val="bottom"/>
          </w:tcPr>
          <w:p w14:paraId="0D03029D" w14:textId="657A04E5" w:rsidR="00363190" w:rsidRPr="00587444" w:rsidRDefault="00363190" w:rsidP="00363190">
            <w:pPr>
              <w:suppressAutoHyphens w:val="0"/>
              <w:autoSpaceDN/>
              <w:spacing w:line="240" w:lineRule="exact"/>
              <w:jc w:val="right"/>
              <w:rPr>
                <w:rFonts w:ascii="Arial" w:eastAsia="Arial Unicode MS" w:hAnsi="Arial" w:cs="Arial"/>
                <w:b/>
                <w:color w:val="000000"/>
                <w:sz w:val="17"/>
                <w:szCs w:val="17"/>
              </w:rPr>
            </w:pPr>
            <w:r w:rsidRPr="00F959D0">
              <w:rPr>
                <w:rFonts w:ascii="Arial" w:eastAsia="Arial Unicode MS" w:hAnsi="Arial" w:cs="Arial"/>
                <w:b/>
                <w:bCs/>
                <w:color w:val="000000" w:themeColor="text1"/>
                <w:sz w:val="17"/>
                <w:szCs w:val="17"/>
                <w:lang w:val="hr-HR"/>
              </w:rPr>
              <w:t xml:space="preserve"> 2</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 xml:space="preserve">359 </w:t>
            </w:r>
          </w:p>
        </w:tc>
        <w:tc>
          <w:tcPr>
            <w:tcW w:w="844" w:type="pct"/>
            <w:tcBorders>
              <w:top w:val="single" w:sz="4" w:space="0" w:color="auto"/>
              <w:left w:val="nil"/>
              <w:bottom w:val="single" w:sz="12" w:space="0" w:color="auto"/>
            </w:tcBorders>
            <w:vAlign w:val="bottom"/>
          </w:tcPr>
          <w:p w14:paraId="71D91164" w14:textId="151AAEFE" w:rsidR="00363190" w:rsidRPr="00587444" w:rsidRDefault="00363190" w:rsidP="00363190">
            <w:pPr>
              <w:suppressAutoHyphens w:val="0"/>
              <w:autoSpaceDN/>
              <w:spacing w:line="240" w:lineRule="exact"/>
              <w:jc w:val="right"/>
              <w:rPr>
                <w:rFonts w:ascii="Arial" w:eastAsia="Arial Unicode MS" w:hAnsi="Arial" w:cs="Arial"/>
                <w:b/>
                <w:color w:val="000000"/>
                <w:sz w:val="17"/>
                <w:szCs w:val="17"/>
              </w:rPr>
            </w:pPr>
            <w:r w:rsidRPr="00F959D0">
              <w:rPr>
                <w:rFonts w:ascii="Arial" w:eastAsia="Arial Unicode MS" w:hAnsi="Arial" w:cs="Arial"/>
                <w:b/>
                <w:bCs/>
                <w:color w:val="000000" w:themeColor="text1"/>
                <w:sz w:val="17"/>
                <w:szCs w:val="17"/>
                <w:lang w:val="hr-HR"/>
              </w:rPr>
              <w:t xml:space="preserve"> 2</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561</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 xml:space="preserve">161 </w:t>
            </w:r>
          </w:p>
        </w:tc>
      </w:tr>
      <w:tr w:rsidR="00363190" w:rsidRPr="00587444" w14:paraId="796FECB8" w14:textId="77777777" w:rsidTr="00B73927">
        <w:trPr>
          <w:trHeight w:hRule="exact" w:val="458"/>
        </w:trPr>
        <w:tc>
          <w:tcPr>
            <w:tcW w:w="1931" w:type="pct"/>
            <w:vAlign w:val="bottom"/>
          </w:tcPr>
          <w:p w14:paraId="6ED4A1FB" w14:textId="77777777" w:rsidR="00363190" w:rsidRPr="00587444" w:rsidRDefault="00363190" w:rsidP="00363190">
            <w:pPr>
              <w:suppressAutoHyphens w:val="0"/>
              <w:autoSpaceDN/>
              <w:spacing w:line="240" w:lineRule="exact"/>
              <w:rPr>
                <w:rFonts w:ascii="Arial" w:eastAsia="Calibri" w:hAnsi="Arial" w:cs="Arial"/>
                <w:b/>
                <w:bCs/>
                <w:spacing w:val="-2"/>
                <w:sz w:val="17"/>
                <w:szCs w:val="17"/>
              </w:rPr>
            </w:pPr>
            <w:r w:rsidRPr="00587444">
              <w:rPr>
                <w:rFonts w:ascii="Arial" w:eastAsia="Calibri" w:hAnsi="Arial" w:cs="Arial"/>
                <w:b/>
                <w:bCs/>
                <w:sz w:val="17"/>
                <w:szCs w:val="17"/>
              </w:rPr>
              <w:t>Currency gap</w:t>
            </w:r>
          </w:p>
        </w:tc>
        <w:tc>
          <w:tcPr>
            <w:tcW w:w="690" w:type="pct"/>
            <w:tcBorders>
              <w:top w:val="single" w:sz="12" w:space="0" w:color="auto"/>
              <w:left w:val="nil"/>
              <w:bottom w:val="single" w:sz="12" w:space="0" w:color="auto"/>
              <w:right w:val="nil"/>
            </w:tcBorders>
            <w:shd w:val="clear" w:color="000000" w:fill="auto"/>
            <w:vAlign w:val="bottom"/>
          </w:tcPr>
          <w:p w14:paraId="6E5700D5" w14:textId="3BB80C08" w:rsidR="00363190" w:rsidRPr="00587444" w:rsidRDefault="00363190" w:rsidP="00363190">
            <w:pPr>
              <w:suppressAutoHyphens w:val="0"/>
              <w:autoSpaceDN/>
              <w:spacing w:line="240" w:lineRule="exact"/>
              <w:jc w:val="right"/>
              <w:rPr>
                <w:rFonts w:ascii="Arial" w:eastAsia="Arial Unicode MS" w:hAnsi="Arial" w:cs="Arial"/>
                <w:b/>
                <w:color w:val="000000"/>
                <w:sz w:val="17"/>
                <w:szCs w:val="17"/>
              </w:rPr>
            </w:pPr>
            <w:r w:rsidRPr="00F959D0">
              <w:rPr>
                <w:rFonts w:ascii="Arial" w:eastAsia="Arial Unicode MS" w:hAnsi="Arial" w:cs="Arial"/>
                <w:b/>
                <w:bCs/>
                <w:color w:val="000000" w:themeColor="text1"/>
                <w:sz w:val="17"/>
                <w:szCs w:val="17"/>
                <w:lang w:val="hr-HR"/>
              </w:rPr>
              <w:t xml:space="preserve"> 1</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438</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 xml:space="preserve">221 </w:t>
            </w:r>
          </w:p>
        </w:tc>
        <w:tc>
          <w:tcPr>
            <w:tcW w:w="845" w:type="pct"/>
            <w:tcBorders>
              <w:top w:val="single" w:sz="12" w:space="0" w:color="auto"/>
              <w:left w:val="nil"/>
              <w:bottom w:val="single" w:sz="12" w:space="0" w:color="auto"/>
              <w:right w:val="nil"/>
            </w:tcBorders>
            <w:shd w:val="clear" w:color="000000" w:fill="auto"/>
            <w:vAlign w:val="bottom"/>
          </w:tcPr>
          <w:p w14:paraId="1AC7E5E4" w14:textId="1EB26CDE" w:rsidR="00363190" w:rsidRPr="00587444" w:rsidRDefault="00363190" w:rsidP="00363190">
            <w:pPr>
              <w:suppressAutoHyphens w:val="0"/>
              <w:autoSpaceDN/>
              <w:spacing w:line="240" w:lineRule="exact"/>
              <w:jc w:val="right"/>
              <w:rPr>
                <w:rFonts w:ascii="Arial" w:eastAsia="Arial Unicode MS" w:hAnsi="Arial" w:cs="Arial"/>
                <w:b/>
                <w:color w:val="000000"/>
                <w:sz w:val="17"/>
                <w:szCs w:val="17"/>
              </w:rPr>
            </w:pPr>
            <w:r w:rsidRPr="00F959D0">
              <w:rPr>
                <w:rFonts w:ascii="Arial" w:eastAsia="Arial Unicode MS" w:hAnsi="Arial" w:cs="Arial"/>
                <w:b/>
                <w:bCs/>
                <w:color w:val="000000" w:themeColor="text1"/>
                <w:sz w:val="17"/>
                <w:szCs w:val="17"/>
                <w:lang w:val="hr-HR"/>
              </w:rPr>
              <w:t xml:space="preserve"> (549)</w:t>
            </w:r>
          </w:p>
        </w:tc>
        <w:tc>
          <w:tcPr>
            <w:tcW w:w="690" w:type="pct"/>
            <w:tcBorders>
              <w:top w:val="single" w:sz="12" w:space="0" w:color="auto"/>
              <w:left w:val="nil"/>
              <w:bottom w:val="single" w:sz="12" w:space="0" w:color="auto"/>
              <w:right w:val="nil"/>
            </w:tcBorders>
            <w:shd w:val="clear" w:color="000000" w:fill="auto"/>
            <w:vAlign w:val="bottom"/>
          </w:tcPr>
          <w:p w14:paraId="01CB0EB5" w14:textId="3E0751F2" w:rsidR="00363190" w:rsidRPr="00587444" w:rsidRDefault="00363190" w:rsidP="00363190">
            <w:pPr>
              <w:suppressAutoHyphens w:val="0"/>
              <w:autoSpaceDN/>
              <w:spacing w:line="240" w:lineRule="exact"/>
              <w:jc w:val="right"/>
              <w:rPr>
                <w:rFonts w:ascii="Arial" w:eastAsia="Arial Unicode MS" w:hAnsi="Arial" w:cs="Arial"/>
                <w:b/>
                <w:color w:val="000000"/>
                <w:sz w:val="17"/>
                <w:szCs w:val="17"/>
              </w:rPr>
            </w:pPr>
            <w:r w:rsidRPr="00F959D0">
              <w:rPr>
                <w:rFonts w:ascii="Arial" w:eastAsia="Arial Unicode MS" w:hAnsi="Arial" w:cs="Arial"/>
                <w:b/>
                <w:bCs/>
                <w:color w:val="000000" w:themeColor="text1"/>
                <w:sz w:val="17"/>
                <w:szCs w:val="17"/>
                <w:lang w:val="hr-HR"/>
              </w:rPr>
              <w:t xml:space="preserve"> 19</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 xml:space="preserve">851 </w:t>
            </w:r>
          </w:p>
        </w:tc>
        <w:tc>
          <w:tcPr>
            <w:tcW w:w="844" w:type="pct"/>
            <w:tcBorders>
              <w:top w:val="single" w:sz="12" w:space="0" w:color="auto"/>
              <w:left w:val="nil"/>
              <w:bottom w:val="single" w:sz="12" w:space="0" w:color="auto"/>
            </w:tcBorders>
            <w:shd w:val="clear" w:color="000000" w:fill="auto"/>
            <w:vAlign w:val="bottom"/>
          </w:tcPr>
          <w:p w14:paraId="2E010D81" w14:textId="39DF8DD3" w:rsidR="00363190" w:rsidRPr="00587444" w:rsidRDefault="00363190" w:rsidP="00363190">
            <w:pPr>
              <w:suppressAutoHyphens w:val="0"/>
              <w:autoSpaceDN/>
              <w:spacing w:line="240" w:lineRule="exact"/>
              <w:jc w:val="right"/>
              <w:rPr>
                <w:rFonts w:ascii="Arial" w:eastAsia="Arial Unicode MS" w:hAnsi="Arial" w:cs="Arial"/>
                <w:b/>
                <w:color w:val="000000"/>
                <w:sz w:val="17"/>
                <w:szCs w:val="17"/>
              </w:rPr>
            </w:pPr>
            <w:r w:rsidRPr="00F959D0">
              <w:rPr>
                <w:rFonts w:ascii="Arial" w:eastAsia="Arial Unicode MS" w:hAnsi="Arial" w:cs="Arial"/>
                <w:b/>
                <w:bCs/>
                <w:color w:val="000000" w:themeColor="text1"/>
                <w:sz w:val="17"/>
                <w:szCs w:val="17"/>
                <w:lang w:val="hr-HR"/>
              </w:rPr>
              <w:t xml:space="preserve"> 1</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457</w:t>
            </w:r>
            <w:r>
              <w:rPr>
                <w:rFonts w:ascii="Arial" w:eastAsia="Arial Unicode MS" w:hAnsi="Arial" w:cs="Arial"/>
                <w:b/>
                <w:bCs/>
                <w:color w:val="000000" w:themeColor="text1"/>
                <w:sz w:val="17"/>
                <w:szCs w:val="17"/>
                <w:lang w:val="hr-HR"/>
              </w:rPr>
              <w:t>,</w:t>
            </w:r>
            <w:r w:rsidRPr="00F959D0">
              <w:rPr>
                <w:rFonts w:ascii="Arial" w:eastAsia="Arial Unicode MS" w:hAnsi="Arial" w:cs="Arial"/>
                <w:b/>
                <w:bCs/>
                <w:color w:val="000000" w:themeColor="text1"/>
                <w:sz w:val="17"/>
                <w:szCs w:val="17"/>
                <w:lang w:val="hr-HR"/>
              </w:rPr>
              <w:t xml:space="preserve">523 </w:t>
            </w:r>
          </w:p>
        </w:tc>
      </w:tr>
      <w:bookmarkEnd w:id="1065"/>
    </w:tbl>
    <w:p w14:paraId="55D94D66" w14:textId="77777777" w:rsidR="00587444" w:rsidRPr="00587444" w:rsidRDefault="00587444" w:rsidP="00587444">
      <w:pPr>
        <w:keepNext/>
        <w:suppressAutoHyphens w:val="0"/>
        <w:autoSpaceDN/>
        <w:jc w:val="both"/>
        <w:rPr>
          <w:rFonts w:ascii="Arial" w:hAnsi="Arial" w:cs="Arial"/>
          <w:sz w:val="20"/>
          <w:szCs w:val="20"/>
          <w:lang w:val="en-GB"/>
        </w:rPr>
      </w:pPr>
    </w:p>
    <w:p w14:paraId="0C7B13F4" w14:textId="77777777" w:rsidR="00587444" w:rsidRPr="00943B2E" w:rsidRDefault="00587444" w:rsidP="00587444">
      <w:pPr>
        <w:keepNext/>
        <w:suppressAutoHyphens w:val="0"/>
        <w:autoSpaceDN/>
        <w:jc w:val="both"/>
        <w:rPr>
          <w:rFonts w:ascii="Arial" w:hAnsi="Arial" w:cs="Arial"/>
          <w:sz w:val="18"/>
          <w:szCs w:val="18"/>
          <w:lang w:val="en-GB"/>
        </w:rPr>
      </w:pPr>
    </w:p>
    <w:p w14:paraId="25C8AC44" w14:textId="77777777" w:rsidR="00587444" w:rsidRPr="00587444" w:rsidRDefault="00587444" w:rsidP="00587444">
      <w:pPr>
        <w:suppressAutoHyphens w:val="0"/>
        <w:autoSpaceDN/>
        <w:spacing w:before="120" w:after="120" w:line="360" w:lineRule="auto"/>
        <w:jc w:val="both"/>
        <w:rPr>
          <w:rFonts w:ascii="Arial" w:hAnsi="Arial" w:cs="Arial"/>
          <w:b/>
          <w:bCs/>
          <w:sz w:val="20"/>
          <w:szCs w:val="20"/>
          <w:highlight w:val="yellow"/>
          <w:lang w:val="en-GB"/>
        </w:rPr>
        <w:sectPr w:rsidR="00587444" w:rsidRPr="00587444" w:rsidSect="00D337C5">
          <w:footerReference w:type="default" r:id="rId210"/>
          <w:pgSz w:w="11907" w:h="16840" w:code="9"/>
          <w:pgMar w:top="1418" w:right="1134" w:bottom="1134" w:left="1418" w:header="851" w:footer="851" w:gutter="0"/>
          <w:cols w:space="720"/>
          <w:noEndnote/>
        </w:sectPr>
      </w:pPr>
    </w:p>
    <w:p w14:paraId="1E857995"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01960A8C" w14:textId="7C2638D7"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EC1612">
        <w:rPr>
          <w:rFonts w:ascii="Arial" w:hAnsi="Arial" w:cs="Arial"/>
          <w:b/>
          <w:bCs/>
          <w:sz w:val="20"/>
          <w:szCs w:val="20"/>
          <w:lang w:val="en-GB"/>
        </w:rPr>
        <w:t>.</w:t>
      </w:r>
      <w:r w:rsidRPr="00587444">
        <w:rPr>
          <w:rFonts w:ascii="Arial" w:hAnsi="Arial" w:cs="Arial"/>
          <w:b/>
          <w:bCs/>
          <w:sz w:val="20"/>
          <w:szCs w:val="20"/>
          <w:lang w:val="en-GB"/>
        </w:rPr>
        <w:t xml:space="preserve">         Risk management (continued)</w:t>
      </w:r>
    </w:p>
    <w:p w14:paraId="741F3FEC"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6DE4413C" w14:textId="0A458D3D"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EC1612">
        <w:rPr>
          <w:rFonts w:ascii="Arial" w:hAnsi="Arial" w:cs="Arial"/>
          <w:b/>
          <w:bCs/>
          <w:sz w:val="20"/>
          <w:szCs w:val="20"/>
          <w:lang w:val="en-GB"/>
        </w:rPr>
        <w:t>.</w:t>
      </w:r>
      <w:r w:rsidRPr="00587444">
        <w:rPr>
          <w:rFonts w:ascii="Arial" w:hAnsi="Arial" w:cs="Arial"/>
          <w:b/>
          <w:bCs/>
          <w:sz w:val="20"/>
          <w:szCs w:val="20"/>
          <w:lang w:val="en-GB"/>
        </w:rPr>
        <w:t>5</w:t>
      </w:r>
      <w:r w:rsidR="00EC1612">
        <w:rPr>
          <w:rFonts w:ascii="Arial" w:hAnsi="Arial" w:cs="Arial"/>
          <w:b/>
          <w:bCs/>
          <w:sz w:val="20"/>
          <w:szCs w:val="20"/>
          <w:lang w:val="en-GB"/>
        </w:rPr>
        <w:t>.</w:t>
      </w:r>
      <w:r w:rsidRPr="00587444">
        <w:rPr>
          <w:rFonts w:ascii="Arial" w:hAnsi="Arial" w:cs="Arial"/>
          <w:b/>
          <w:bCs/>
          <w:sz w:val="20"/>
          <w:szCs w:val="20"/>
          <w:lang w:val="en-GB"/>
        </w:rPr>
        <w:t xml:space="preserve">      Market risk (continued)</w:t>
      </w:r>
    </w:p>
    <w:p w14:paraId="68A793F4"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7FE3ECE6" w14:textId="069F9B19"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EC1612">
        <w:rPr>
          <w:rFonts w:ascii="Arial" w:hAnsi="Arial" w:cs="Arial"/>
          <w:b/>
          <w:bCs/>
          <w:sz w:val="20"/>
          <w:szCs w:val="20"/>
          <w:lang w:val="en-GB"/>
        </w:rPr>
        <w:t>.</w:t>
      </w:r>
      <w:r w:rsidRPr="00587444">
        <w:rPr>
          <w:rFonts w:ascii="Arial" w:hAnsi="Arial" w:cs="Arial"/>
          <w:b/>
          <w:bCs/>
          <w:sz w:val="20"/>
          <w:szCs w:val="20"/>
          <w:lang w:val="en-GB"/>
        </w:rPr>
        <w:t>5</w:t>
      </w:r>
      <w:r w:rsidR="00EC1612">
        <w:rPr>
          <w:rFonts w:ascii="Arial" w:hAnsi="Arial" w:cs="Arial"/>
          <w:b/>
          <w:bCs/>
          <w:sz w:val="20"/>
          <w:szCs w:val="20"/>
          <w:lang w:val="en-GB"/>
        </w:rPr>
        <w:t>.</w:t>
      </w:r>
      <w:r w:rsidRPr="00587444">
        <w:rPr>
          <w:rFonts w:ascii="Arial" w:hAnsi="Arial" w:cs="Arial"/>
          <w:b/>
          <w:bCs/>
          <w:sz w:val="20"/>
          <w:szCs w:val="20"/>
          <w:lang w:val="en-GB"/>
        </w:rPr>
        <w:t>2</w:t>
      </w:r>
      <w:r w:rsidR="00EC1612">
        <w:rPr>
          <w:rFonts w:ascii="Arial" w:hAnsi="Arial" w:cs="Arial"/>
          <w:b/>
          <w:bCs/>
          <w:sz w:val="20"/>
          <w:szCs w:val="20"/>
          <w:lang w:val="en-GB"/>
        </w:rPr>
        <w:t>.</w:t>
      </w:r>
      <w:r w:rsidRPr="00587444">
        <w:rPr>
          <w:rFonts w:ascii="Arial" w:hAnsi="Arial" w:cs="Arial"/>
          <w:b/>
          <w:bCs/>
          <w:sz w:val="20"/>
          <w:szCs w:val="20"/>
          <w:lang w:val="en-GB"/>
        </w:rPr>
        <w:t xml:space="preserve">   Currency risk (continued)</w:t>
      </w:r>
    </w:p>
    <w:p w14:paraId="66043E05"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tbl>
      <w:tblPr>
        <w:tblW w:w="4937" w:type="pct"/>
        <w:tblInd w:w="-306" w:type="dxa"/>
        <w:tblLayout w:type="fixed"/>
        <w:tblCellMar>
          <w:left w:w="120" w:type="dxa"/>
          <w:right w:w="120" w:type="dxa"/>
        </w:tblCellMar>
        <w:tblLook w:val="0000" w:firstRow="0" w:lastRow="0" w:firstColumn="0" w:lastColumn="0" w:noHBand="0" w:noVBand="0"/>
      </w:tblPr>
      <w:tblGrid>
        <w:gridCol w:w="3283"/>
        <w:gridCol w:w="1417"/>
        <w:gridCol w:w="1419"/>
        <w:gridCol w:w="1559"/>
        <w:gridCol w:w="1559"/>
      </w:tblGrid>
      <w:tr w:rsidR="00EC1612" w:rsidRPr="00587444" w14:paraId="2D428992" w14:textId="77777777" w:rsidTr="00AB311B">
        <w:trPr>
          <w:trHeight w:val="630"/>
        </w:trPr>
        <w:tc>
          <w:tcPr>
            <w:tcW w:w="1777" w:type="pct"/>
            <w:vAlign w:val="bottom"/>
          </w:tcPr>
          <w:p w14:paraId="4BCC396E" w14:textId="77777777" w:rsidR="00EC1612" w:rsidRPr="00587444" w:rsidRDefault="00EC1612" w:rsidP="00587444">
            <w:pPr>
              <w:tabs>
                <w:tab w:val="right" w:pos="1202"/>
              </w:tabs>
              <w:suppressAutoHyphens w:val="0"/>
              <w:autoSpaceDN/>
              <w:spacing w:line="240" w:lineRule="exact"/>
              <w:outlineLvl w:val="0"/>
              <w:rPr>
                <w:rFonts w:ascii="Arial" w:hAnsi="Arial" w:cs="Arial"/>
                <w:b/>
                <w:sz w:val="17"/>
                <w:szCs w:val="17"/>
              </w:rPr>
            </w:pPr>
            <w:r w:rsidRPr="00587444">
              <w:rPr>
                <w:rFonts w:ascii="Arial" w:hAnsi="Arial" w:cs="Arial"/>
                <w:b/>
                <w:sz w:val="17"/>
                <w:szCs w:val="17"/>
              </w:rPr>
              <w:t>Bank</w:t>
            </w:r>
          </w:p>
          <w:p w14:paraId="74C41536" w14:textId="77777777" w:rsidR="00EC1612" w:rsidRPr="00587444" w:rsidRDefault="00EC1612" w:rsidP="00587444">
            <w:pPr>
              <w:tabs>
                <w:tab w:val="right" w:pos="1202"/>
              </w:tabs>
              <w:suppressAutoHyphens w:val="0"/>
              <w:autoSpaceDN/>
              <w:spacing w:line="240" w:lineRule="exact"/>
              <w:outlineLvl w:val="0"/>
              <w:rPr>
                <w:rFonts w:ascii="Arial" w:hAnsi="Arial" w:cs="Arial"/>
                <w:b/>
                <w:sz w:val="17"/>
                <w:szCs w:val="17"/>
              </w:rPr>
            </w:pPr>
          </w:p>
          <w:p w14:paraId="216EBA2C" w14:textId="10F7E368" w:rsidR="00EC1612" w:rsidRPr="00587444" w:rsidRDefault="00EC1612" w:rsidP="00587444">
            <w:pPr>
              <w:tabs>
                <w:tab w:val="right" w:pos="1202"/>
              </w:tabs>
              <w:suppressAutoHyphens w:val="0"/>
              <w:autoSpaceDN/>
              <w:spacing w:line="240" w:lineRule="exact"/>
              <w:outlineLvl w:val="0"/>
              <w:rPr>
                <w:rFonts w:ascii="Arial" w:hAnsi="Arial" w:cs="Arial"/>
                <w:b/>
                <w:sz w:val="17"/>
                <w:szCs w:val="17"/>
              </w:rPr>
            </w:pPr>
            <w:r w:rsidRPr="00587444">
              <w:rPr>
                <w:rFonts w:ascii="Arial" w:hAnsi="Arial" w:cs="Arial"/>
                <w:b/>
                <w:bCs/>
                <w:sz w:val="17"/>
                <w:szCs w:val="17"/>
              </w:rPr>
              <w:t>31 December</w:t>
            </w:r>
            <w:r w:rsidRPr="00587444">
              <w:rPr>
                <w:rFonts w:ascii="Arial" w:hAnsi="Arial" w:cs="Arial"/>
                <w:b/>
                <w:sz w:val="17"/>
                <w:szCs w:val="17"/>
              </w:rPr>
              <w:t xml:space="preserve"> 202</w:t>
            </w:r>
            <w:r>
              <w:rPr>
                <w:rFonts w:ascii="Arial" w:hAnsi="Arial" w:cs="Arial"/>
                <w:b/>
                <w:sz w:val="17"/>
                <w:szCs w:val="17"/>
              </w:rPr>
              <w:t>2</w:t>
            </w:r>
          </w:p>
        </w:tc>
        <w:tc>
          <w:tcPr>
            <w:tcW w:w="767" w:type="pct"/>
            <w:vAlign w:val="bottom"/>
          </w:tcPr>
          <w:p w14:paraId="2FE8DFB6" w14:textId="6B550F7A" w:rsidR="00EC1612" w:rsidRPr="00587444" w:rsidRDefault="00363190"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EUR </w:t>
            </w:r>
          </w:p>
        </w:tc>
        <w:tc>
          <w:tcPr>
            <w:tcW w:w="768" w:type="pct"/>
            <w:vAlign w:val="bottom"/>
          </w:tcPr>
          <w:p w14:paraId="13DB05AA" w14:textId="393FB022" w:rsidR="00EC1612" w:rsidRPr="00587444" w:rsidRDefault="00363190"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USD</w:t>
            </w:r>
            <w:r w:rsidRPr="00587444" w:rsidDel="00363190">
              <w:rPr>
                <w:rFonts w:ascii="Arial" w:hAnsi="Arial" w:cs="Arial"/>
                <w:b/>
                <w:sz w:val="17"/>
                <w:szCs w:val="17"/>
              </w:rPr>
              <w:t xml:space="preserve"> </w:t>
            </w:r>
          </w:p>
        </w:tc>
        <w:tc>
          <w:tcPr>
            <w:tcW w:w="844" w:type="pct"/>
            <w:vAlign w:val="bottom"/>
          </w:tcPr>
          <w:p w14:paraId="5474F53E" w14:textId="77777777" w:rsidR="00EC1612" w:rsidRPr="00587444" w:rsidRDefault="00EC1612"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Other </w:t>
            </w:r>
          </w:p>
          <w:p w14:paraId="5E7E7B63" w14:textId="77777777" w:rsidR="00EC1612" w:rsidRDefault="00EC1612"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foreign </w:t>
            </w:r>
          </w:p>
          <w:p w14:paraId="25F124FD" w14:textId="105D186B" w:rsidR="00EC1612" w:rsidRPr="00587444" w:rsidRDefault="00EC1612"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currencies </w:t>
            </w:r>
          </w:p>
        </w:tc>
        <w:tc>
          <w:tcPr>
            <w:tcW w:w="844" w:type="pct"/>
            <w:vAlign w:val="bottom"/>
          </w:tcPr>
          <w:p w14:paraId="113805C8" w14:textId="77777777" w:rsidR="00EC1612" w:rsidRPr="00587444" w:rsidRDefault="00EC1612" w:rsidP="00587444">
            <w:pPr>
              <w:tabs>
                <w:tab w:val="right" w:pos="1202"/>
              </w:tabs>
              <w:suppressAutoHyphens w:val="0"/>
              <w:autoSpaceDN/>
              <w:spacing w:line="220" w:lineRule="exact"/>
              <w:jc w:val="right"/>
              <w:outlineLvl w:val="0"/>
              <w:rPr>
                <w:rFonts w:ascii="Arial" w:hAnsi="Arial" w:cs="Arial"/>
                <w:b/>
                <w:sz w:val="17"/>
                <w:szCs w:val="17"/>
              </w:rPr>
            </w:pPr>
            <w:r w:rsidRPr="00587444">
              <w:rPr>
                <w:rFonts w:ascii="Arial" w:hAnsi="Arial" w:cs="Arial"/>
                <w:b/>
                <w:sz w:val="17"/>
                <w:szCs w:val="17"/>
              </w:rPr>
              <w:t xml:space="preserve">Total </w:t>
            </w:r>
          </w:p>
        </w:tc>
      </w:tr>
      <w:tr w:rsidR="001B4134" w:rsidRPr="00587444" w14:paraId="38864386" w14:textId="77777777" w:rsidTr="00EC1612">
        <w:trPr>
          <w:trHeight w:hRule="exact" w:val="229"/>
        </w:trPr>
        <w:tc>
          <w:tcPr>
            <w:tcW w:w="1777" w:type="pct"/>
          </w:tcPr>
          <w:p w14:paraId="6CA47D8E" w14:textId="77777777" w:rsidR="001B4134" w:rsidRPr="00587444" w:rsidRDefault="001B4134" w:rsidP="001B4134">
            <w:pPr>
              <w:tabs>
                <w:tab w:val="right" w:pos="1202"/>
              </w:tabs>
              <w:suppressAutoHyphens w:val="0"/>
              <w:autoSpaceDN/>
              <w:spacing w:line="240" w:lineRule="exact"/>
              <w:outlineLvl w:val="0"/>
              <w:rPr>
                <w:rFonts w:ascii="Arial" w:hAnsi="Arial" w:cs="Arial"/>
                <w:b/>
                <w:sz w:val="17"/>
                <w:szCs w:val="17"/>
              </w:rPr>
            </w:pPr>
          </w:p>
        </w:tc>
        <w:tc>
          <w:tcPr>
            <w:tcW w:w="767" w:type="pct"/>
          </w:tcPr>
          <w:p w14:paraId="7D71906A" w14:textId="445B7BED" w:rsidR="001B4134" w:rsidRPr="00587444" w:rsidRDefault="001B4134" w:rsidP="001B4134">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768" w:type="pct"/>
          </w:tcPr>
          <w:p w14:paraId="08BE3F01" w14:textId="2352EEF3" w:rsidR="001B4134" w:rsidRPr="00587444" w:rsidRDefault="001B4134" w:rsidP="001B4134">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844" w:type="pct"/>
          </w:tcPr>
          <w:p w14:paraId="0583ACA9" w14:textId="503E8C79" w:rsidR="001B4134" w:rsidRPr="00587444" w:rsidRDefault="001B4134" w:rsidP="001B4134">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c>
          <w:tcPr>
            <w:tcW w:w="844" w:type="pct"/>
          </w:tcPr>
          <w:p w14:paraId="4E193800" w14:textId="2FF5CC7E" w:rsidR="001B4134" w:rsidRPr="00587444" w:rsidRDefault="001B4134" w:rsidP="001B4134">
            <w:pPr>
              <w:tabs>
                <w:tab w:val="right" w:pos="1202"/>
              </w:tabs>
              <w:suppressAutoHyphens w:val="0"/>
              <w:autoSpaceDN/>
              <w:spacing w:line="220" w:lineRule="exact"/>
              <w:jc w:val="right"/>
              <w:outlineLvl w:val="0"/>
              <w:rPr>
                <w:rFonts w:ascii="Arial" w:hAnsi="Arial" w:cs="Arial"/>
                <w:b/>
                <w:sz w:val="17"/>
                <w:szCs w:val="17"/>
              </w:rPr>
            </w:pPr>
            <w:r>
              <w:rPr>
                <w:rFonts w:ascii="Arial" w:hAnsi="Arial" w:cs="Arial"/>
                <w:b/>
                <w:sz w:val="17"/>
                <w:szCs w:val="17"/>
              </w:rPr>
              <w:t>EUR</w:t>
            </w:r>
            <w:r w:rsidRPr="00587444">
              <w:rPr>
                <w:rFonts w:ascii="Arial" w:hAnsi="Arial" w:cs="Arial"/>
                <w:b/>
                <w:sz w:val="17"/>
                <w:szCs w:val="17"/>
              </w:rPr>
              <w:t xml:space="preserve"> ‘000</w:t>
            </w:r>
          </w:p>
        </w:tc>
      </w:tr>
      <w:tr w:rsidR="001B4134" w:rsidRPr="00587444" w14:paraId="0A326CE0" w14:textId="77777777" w:rsidTr="00EC1612">
        <w:trPr>
          <w:trHeight w:val="217"/>
        </w:trPr>
        <w:tc>
          <w:tcPr>
            <w:tcW w:w="1777" w:type="pct"/>
          </w:tcPr>
          <w:p w14:paraId="11D93842" w14:textId="77777777" w:rsidR="001B4134" w:rsidRPr="00587444" w:rsidRDefault="001B4134" w:rsidP="001B4134">
            <w:pPr>
              <w:tabs>
                <w:tab w:val="right" w:pos="1202"/>
              </w:tabs>
              <w:suppressAutoHyphens w:val="0"/>
              <w:autoSpaceDN/>
              <w:spacing w:line="240" w:lineRule="exact"/>
              <w:outlineLvl w:val="0"/>
              <w:rPr>
                <w:rFonts w:ascii="Arial" w:hAnsi="Arial" w:cs="Arial"/>
                <w:b/>
                <w:sz w:val="17"/>
                <w:szCs w:val="17"/>
              </w:rPr>
            </w:pPr>
            <w:r w:rsidRPr="00587444">
              <w:rPr>
                <w:rFonts w:ascii="Arial" w:hAnsi="Arial" w:cs="Arial"/>
                <w:b/>
                <w:sz w:val="17"/>
                <w:szCs w:val="17"/>
              </w:rPr>
              <w:t xml:space="preserve">Assets </w:t>
            </w:r>
          </w:p>
        </w:tc>
        <w:tc>
          <w:tcPr>
            <w:tcW w:w="767" w:type="pct"/>
            <w:vAlign w:val="bottom"/>
          </w:tcPr>
          <w:p w14:paraId="555007E1" w14:textId="77777777" w:rsidR="001B4134" w:rsidRPr="00587444" w:rsidRDefault="001B4134" w:rsidP="001B4134">
            <w:pPr>
              <w:suppressAutoHyphens w:val="0"/>
              <w:autoSpaceDN/>
              <w:spacing w:line="240" w:lineRule="exact"/>
              <w:jc w:val="right"/>
              <w:rPr>
                <w:rFonts w:ascii="Arial" w:eastAsia="Arial Unicode MS" w:hAnsi="Arial" w:cs="Arial"/>
                <w:sz w:val="17"/>
                <w:szCs w:val="17"/>
              </w:rPr>
            </w:pPr>
          </w:p>
        </w:tc>
        <w:tc>
          <w:tcPr>
            <w:tcW w:w="768" w:type="pct"/>
            <w:vAlign w:val="bottom"/>
          </w:tcPr>
          <w:p w14:paraId="7A4B1CA6" w14:textId="77777777" w:rsidR="001B4134" w:rsidRPr="00587444" w:rsidRDefault="001B4134" w:rsidP="001B4134">
            <w:pPr>
              <w:suppressAutoHyphens w:val="0"/>
              <w:autoSpaceDN/>
              <w:spacing w:line="240" w:lineRule="exact"/>
              <w:jc w:val="right"/>
              <w:rPr>
                <w:rFonts w:ascii="Arial" w:eastAsia="Arial Unicode MS" w:hAnsi="Arial" w:cs="Arial"/>
                <w:sz w:val="17"/>
                <w:szCs w:val="17"/>
              </w:rPr>
            </w:pPr>
          </w:p>
        </w:tc>
        <w:tc>
          <w:tcPr>
            <w:tcW w:w="844" w:type="pct"/>
            <w:vAlign w:val="bottom"/>
          </w:tcPr>
          <w:p w14:paraId="2E970B4F" w14:textId="77777777" w:rsidR="001B4134" w:rsidRPr="00587444" w:rsidRDefault="001B4134" w:rsidP="001B4134">
            <w:pPr>
              <w:suppressAutoHyphens w:val="0"/>
              <w:autoSpaceDN/>
              <w:spacing w:line="240" w:lineRule="exact"/>
              <w:jc w:val="right"/>
              <w:rPr>
                <w:rFonts w:ascii="Arial" w:eastAsia="Arial Unicode MS" w:hAnsi="Arial" w:cs="Arial"/>
                <w:sz w:val="17"/>
                <w:szCs w:val="17"/>
              </w:rPr>
            </w:pPr>
          </w:p>
        </w:tc>
        <w:tc>
          <w:tcPr>
            <w:tcW w:w="844" w:type="pct"/>
            <w:vAlign w:val="bottom"/>
          </w:tcPr>
          <w:p w14:paraId="618D70EF" w14:textId="77777777" w:rsidR="001B4134" w:rsidRPr="00587444" w:rsidRDefault="001B4134" w:rsidP="001B4134">
            <w:pPr>
              <w:suppressAutoHyphens w:val="0"/>
              <w:autoSpaceDN/>
              <w:spacing w:line="240" w:lineRule="exact"/>
              <w:jc w:val="right"/>
              <w:rPr>
                <w:rFonts w:ascii="Arial" w:eastAsia="Arial Unicode MS" w:hAnsi="Arial" w:cs="Arial"/>
                <w:sz w:val="17"/>
                <w:szCs w:val="17"/>
              </w:rPr>
            </w:pPr>
          </w:p>
        </w:tc>
      </w:tr>
      <w:tr w:rsidR="00363190" w:rsidRPr="00587444" w14:paraId="0F7D5A4A" w14:textId="77777777" w:rsidTr="00844E41">
        <w:trPr>
          <w:trHeight w:val="281"/>
        </w:trPr>
        <w:tc>
          <w:tcPr>
            <w:tcW w:w="1777" w:type="pct"/>
            <w:vAlign w:val="bottom"/>
          </w:tcPr>
          <w:p w14:paraId="4B877E01" w14:textId="3531A17D"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Cash on hand and current accounts with banks</w:t>
            </w:r>
          </w:p>
        </w:tc>
        <w:tc>
          <w:tcPr>
            <w:tcW w:w="767" w:type="pct"/>
            <w:tcBorders>
              <w:top w:val="nil"/>
              <w:left w:val="nil"/>
              <w:bottom w:val="nil"/>
              <w:right w:val="nil"/>
            </w:tcBorders>
            <w:shd w:val="clear" w:color="auto" w:fill="auto"/>
            <w:vAlign w:val="bottom"/>
          </w:tcPr>
          <w:p w14:paraId="27F9C1C9" w14:textId="0F55604A" w:rsidR="00363190" w:rsidRPr="00AB311B"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225</w:t>
            </w:r>
            <w:r>
              <w:rPr>
                <w:rFonts w:ascii="Arial" w:hAnsi="Arial" w:cs="Arial"/>
                <w:sz w:val="17"/>
                <w:szCs w:val="17"/>
              </w:rPr>
              <w:t>,</w:t>
            </w:r>
            <w:r w:rsidRPr="00660059">
              <w:rPr>
                <w:rFonts w:ascii="Arial" w:hAnsi="Arial" w:cs="Arial"/>
                <w:sz w:val="17"/>
                <w:szCs w:val="17"/>
              </w:rPr>
              <w:t xml:space="preserve">871 </w:t>
            </w:r>
          </w:p>
        </w:tc>
        <w:tc>
          <w:tcPr>
            <w:tcW w:w="768" w:type="pct"/>
            <w:tcBorders>
              <w:top w:val="nil"/>
              <w:left w:val="nil"/>
              <w:bottom w:val="nil"/>
              <w:right w:val="nil"/>
            </w:tcBorders>
            <w:shd w:val="clear" w:color="auto" w:fill="auto"/>
            <w:vAlign w:val="bottom"/>
          </w:tcPr>
          <w:p w14:paraId="338BF232" w14:textId="741B63C2" w:rsidR="00363190" w:rsidRPr="00AB311B"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 xml:space="preserve">        1</w:t>
            </w:r>
            <w:r>
              <w:rPr>
                <w:rFonts w:ascii="Arial" w:hAnsi="Arial" w:cs="Arial"/>
                <w:sz w:val="17"/>
                <w:szCs w:val="17"/>
              </w:rPr>
              <w:t>,</w:t>
            </w:r>
            <w:r w:rsidRPr="00660059">
              <w:rPr>
                <w:rFonts w:ascii="Arial" w:hAnsi="Arial" w:cs="Arial"/>
                <w:sz w:val="17"/>
                <w:szCs w:val="17"/>
              </w:rPr>
              <w:t xml:space="preserve">946 </w:t>
            </w:r>
          </w:p>
        </w:tc>
        <w:tc>
          <w:tcPr>
            <w:tcW w:w="844" w:type="pct"/>
            <w:tcBorders>
              <w:top w:val="nil"/>
              <w:left w:val="nil"/>
              <w:bottom w:val="nil"/>
              <w:right w:val="nil"/>
            </w:tcBorders>
            <w:shd w:val="clear" w:color="auto" w:fill="auto"/>
            <w:vAlign w:val="bottom"/>
          </w:tcPr>
          <w:p w14:paraId="1AD72828" w14:textId="59CEFD3D" w:rsidR="00363190" w:rsidRPr="00AB311B"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 xml:space="preserve">               4 </w:t>
            </w:r>
          </w:p>
        </w:tc>
        <w:tc>
          <w:tcPr>
            <w:tcW w:w="844" w:type="pct"/>
            <w:tcBorders>
              <w:top w:val="nil"/>
              <w:left w:val="nil"/>
              <w:bottom w:val="nil"/>
              <w:right w:val="nil"/>
            </w:tcBorders>
            <w:shd w:val="clear" w:color="auto" w:fill="auto"/>
            <w:vAlign w:val="bottom"/>
          </w:tcPr>
          <w:p w14:paraId="08ED37AB" w14:textId="43FCC43B" w:rsidR="00363190" w:rsidRPr="00AB311B"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 xml:space="preserve">     227</w:t>
            </w:r>
            <w:r>
              <w:rPr>
                <w:rFonts w:ascii="Arial" w:hAnsi="Arial" w:cs="Arial"/>
                <w:sz w:val="17"/>
                <w:szCs w:val="17"/>
              </w:rPr>
              <w:t>,</w:t>
            </w:r>
            <w:r w:rsidRPr="00660059">
              <w:rPr>
                <w:rFonts w:ascii="Arial" w:hAnsi="Arial" w:cs="Arial"/>
                <w:sz w:val="17"/>
                <w:szCs w:val="17"/>
              </w:rPr>
              <w:t xml:space="preserve">821 </w:t>
            </w:r>
          </w:p>
        </w:tc>
      </w:tr>
      <w:tr w:rsidR="00363190" w:rsidRPr="00587444" w14:paraId="1C43A350" w14:textId="77777777" w:rsidTr="00844E41">
        <w:trPr>
          <w:trHeight w:hRule="exact" w:val="301"/>
        </w:trPr>
        <w:tc>
          <w:tcPr>
            <w:tcW w:w="1777" w:type="pct"/>
            <w:vAlign w:val="bottom"/>
          </w:tcPr>
          <w:p w14:paraId="56FD8114" w14:textId="77777777"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 xml:space="preserve">Deposits with other banks </w:t>
            </w:r>
          </w:p>
        </w:tc>
        <w:tc>
          <w:tcPr>
            <w:tcW w:w="767" w:type="pct"/>
            <w:tcBorders>
              <w:top w:val="nil"/>
              <w:left w:val="nil"/>
              <w:bottom w:val="nil"/>
              <w:right w:val="nil"/>
            </w:tcBorders>
            <w:shd w:val="clear" w:color="auto" w:fill="auto"/>
            <w:vAlign w:val="bottom"/>
          </w:tcPr>
          <w:p w14:paraId="564DBEF2" w14:textId="51400381" w:rsidR="00363190" w:rsidRPr="00AB311B" w:rsidRDefault="00363190" w:rsidP="00AB311B">
            <w:pPr>
              <w:suppressAutoHyphens w:val="0"/>
              <w:autoSpaceDN/>
              <w:spacing w:line="240" w:lineRule="exact"/>
              <w:jc w:val="right"/>
              <w:rPr>
                <w:rFonts w:ascii="Arial" w:hAnsi="Arial" w:cs="Arial"/>
                <w:sz w:val="17"/>
                <w:szCs w:val="17"/>
              </w:rPr>
            </w:pPr>
            <w:r w:rsidRPr="00660059">
              <w:rPr>
                <w:rFonts w:ascii="Arial" w:hAnsi="Arial" w:cs="Arial"/>
                <w:sz w:val="17"/>
                <w:szCs w:val="17"/>
              </w:rPr>
              <w:t xml:space="preserve">               1</w:t>
            </w:r>
            <w:r>
              <w:rPr>
                <w:rFonts w:ascii="Arial" w:hAnsi="Arial" w:cs="Arial"/>
                <w:sz w:val="17"/>
                <w:szCs w:val="17"/>
              </w:rPr>
              <w:t>,</w:t>
            </w:r>
            <w:r w:rsidRPr="00660059">
              <w:rPr>
                <w:rFonts w:ascii="Arial" w:hAnsi="Arial" w:cs="Arial"/>
                <w:sz w:val="17"/>
                <w:szCs w:val="17"/>
              </w:rPr>
              <w:t xml:space="preserve">406 </w:t>
            </w:r>
          </w:p>
        </w:tc>
        <w:tc>
          <w:tcPr>
            <w:tcW w:w="768" w:type="pct"/>
            <w:tcBorders>
              <w:top w:val="nil"/>
              <w:left w:val="nil"/>
              <w:bottom w:val="nil"/>
              <w:right w:val="nil"/>
            </w:tcBorders>
            <w:shd w:val="clear" w:color="auto" w:fill="auto"/>
            <w:vAlign w:val="bottom"/>
          </w:tcPr>
          <w:p w14:paraId="7FA32C37" w14:textId="1FD3499A" w:rsidR="00363190" w:rsidRPr="00AB311B"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 xml:space="preserve">               - </w:t>
            </w:r>
          </w:p>
        </w:tc>
        <w:tc>
          <w:tcPr>
            <w:tcW w:w="844" w:type="pct"/>
            <w:tcBorders>
              <w:top w:val="nil"/>
              <w:left w:val="nil"/>
              <w:bottom w:val="nil"/>
              <w:right w:val="nil"/>
            </w:tcBorders>
            <w:shd w:val="clear" w:color="auto" w:fill="auto"/>
            <w:vAlign w:val="bottom"/>
          </w:tcPr>
          <w:p w14:paraId="31E4462C" w14:textId="07BB5557" w:rsidR="00363190" w:rsidRPr="00AB311B"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 xml:space="preserve">               - </w:t>
            </w:r>
          </w:p>
        </w:tc>
        <w:tc>
          <w:tcPr>
            <w:tcW w:w="844" w:type="pct"/>
            <w:tcBorders>
              <w:top w:val="nil"/>
              <w:left w:val="nil"/>
              <w:bottom w:val="nil"/>
              <w:right w:val="nil"/>
            </w:tcBorders>
            <w:shd w:val="clear" w:color="auto" w:fill="auto"/>
            <w:vAlign w:val="bottom"/>
          </w:tcPr>
          <w:p w14:paraId="43CCA0DA" w14:textId="660761D6" w:rsidR="00363190" w:rsidRPr="00AB311B"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 xml:space="preserve">        1</w:t>
            </w:r>
            <w:r>
              <w:rPr>
                <w:rFonts w:ascii="Arial" w:hAnsi="Arial" w:cs="Arial"/>
                <w:sz w:val="17"/>
                <w:szCs w:val="17"/>
              </w:rPr>
              <w:t>,</w:t>
            </w:r>
            <w:r w:rsidRPr="00660059">
              <w:rPr>
                <w:rFonts w:ascii="Arial" w:hAnsi="Arial" w:cs="Arial"/>
                <w:sz w:val="17"/>
                <w:szCs w:val="17"/>
              </w:rPr>
              <w:t xml:space="preserve">406 </w:t>
            </w:r>
          </w:p>
        </w:tc>
      </w:tr>
      <w:tr w:rsidR="00363190" w:rsidRPr="00587444" w14:paraId="0E9D81BD" w14:textId="77777777" w:rsidTr="00844E41">
        <w:trPr>
          <w:trHeight w:hRule="exact" w:val="301"/>
        </w:trPr>
        <w:tc>
          <w:tcPr>
            <w:tcW w:w="1777" w:type="pct"/>
            <w:vAlign w:val="bottom"/>
          </w:tcPr>
          <w:p w14:paraId="69DCFEEA" w14:textId="77777777"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Loans to financial institutions</w:t>
            </w:r>
          </w:p>
        </w:tc>
        <w:tc>
          <w:tcPr>
            <w:tcW w:w="767" w:type="pct"/>
            <w:tcBorders>
              <w:top w:val="nil"/>
              <w:left w:val="nil"/>
              <w:bottom w:val="nil"/>
              <w:right w:val="nil"/>
            </w:tcBorders>
            <w:shd w:val="clear" w:color="auto" w:fill="auto"/>
            <w:vAlign w:val="bottom"/>
          </w:tcPr>
          <w:p w14:paraId="5E2C4274" w14:textId="15F6912D" w:rsidR="00363190" w:rsidRPr="00AB311B" w:rsidRDefault="00363190" w:rsidP="00AB311B">
            <w:pPr>
              <w:suppressAutoHyphens w:val="0"/>
              <w:autoSpaceDN/>
              <w:spacing w:line="240" w:lineRule="exact"/>
              <w:jc w:val="right"/>
              <w:rPr>
                <w:rFonts w:ascii="Arial" w:hAnsi="Arial" w:cs="Arial"/>
                <w:sz w:val="17"/>
                <w:szCs w:val="17"/>
              </w:rPr>
            </w:pPr>
            <w:r w:rsidRPr="00660059">
              <w:rPr>
                <w:rFonts w:ascii="Arial" w:hAnsi="Arial" w:cs="Arial"/>
                <w:sz w:val="17"/>
                <w:szCs w:val="17"/>
              </w:rPr>
              <w:t xml:space="preserve">           927</w:t>
            </w:r>
            <w:r>
              <w:rPr>
                <w:rFonts w:ascii="Arial" w:hAnsi="Arial" w:cs="Arial"/>
                <w:sz w:val="17"/>
                <w:szCs w:val="17"/>
              </w:rPr>
              <w:t>,</w:t>
            </w:r>
            <w:r w:rsidRPr="00660059">
              <w:rPr>
                <w:rFonts w:ascii="Arial" w:hAnsi="Arial" w:cs="Arial"/>
                <w:sz w:val="17"/>
                <w:szCs w:val="17"/>
              </w:rPr>
              <w:t xml:space="preserve">031 </w:t>
            </w:r>
          </w:p>
        </w:tc>
        <w:tc>
          <w:tcPr>
            <w:tcW w:w="768" w:type="pct"/>
            <w:tcBorders>
              <w:top w:val="nil"/>
              <w:left w:val="nil"/>
              <w:bottom w:val="nil"/>
              <w:right w:val="nil"/>
            </w:tcBorders>
            <w:shd w:val="clear" w:color="auto" w:fill="auto"/>
            <w:vAlign w:val="bottom"/>
          </w:tcPr>
          <w:p w14:paraId="62FE481C" w14:textId="2F2C281E" w:rsidR="00363190" w:rsidRPr="00AB311B"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 xml:space="preserve">               - </w:t>
            </w:r>
          </w:p>
        </w:tc>
        <w:tc>
          <w:tcPr>
            <w:tcW w:w="844" w:type="pct"/>
            <w:tcBorders>
              <w:top w:val="nil"/>
              <w:left w:val="nil"/>
              <w:bottom w:val="nil"/>
              <w:right w:val="nil"/>
            </w:tcBorders>
            <w:shd w:val="clear" w:color="auto" w:fill="auto"/>
            <w:vAlign w:val="bottom"/>
          </w:tcPr>
          <w:p w14:paraId="5021508F" w14:textId="4C0BC64A" w:rsidR="00363190" w:rsidRPr="00AB311B"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 xml:space="preserve">               - </w:t>
            </w:r>
          </w:p>
        </w:tc>
        <w:tc>
          <w:tcPr>
            <w:tcW w:w="844" w:type="pct"/>
            <w:tcBorders>
              <w:top w:val="nil"/>
              <w:left w:val="nil"/>
              <w:bottom w:val="nil"/>
              <w:right w:val="nil"/>
            </w:tcBorders>
            <w:shd w:val="clear" w:color="auto" w:fill="auto"/>
            <w:vAlign w:val="bottom"/>
          </w:tcPr>
          <w:p w14:paraId="4281F4EA" w14:textId="2588AFB8" w:rsidR="00363190" w:rsidRPr="00AB311B"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 xml:space="preserve">     927</w:t>
            </w:r>
            <w:r>
              <w:rPr>
                <w:rFonts w:ascii="Arial" w:hAnsi="Arial" w:cs="Arial"/>
                <w:sz w:val="17"/>
                <w:szCs w:val="17"/>
              </w:rPr>
              <w:t>,</w:t>
            </w:r>
            <w:r w:rsidRPr="00660059">
              <w:rPr>
                <w:rFonts w:ascii="Arial" w:hAnsi="Arial" w:cs="Arial"/>
                <w:sz w:val="17"/>
                <w:szCs w:val="17"/>
              </w:rPr>
              <w:t xml:space="preserve">031 </w:t>
            </w:r>
          </w:p>
        </w:tc>
      </w:tr>
      <w:tr w:rsidR="00363190" w:rsidRPr="00587444" w14:paraId="58989C47" w14:textId="77777777" w:rsidTr="00844E41">
        <w:trPr>
          <w:trHeight w:hRule="exact" w:val="301"/>
        </w:trPr>
        <w:tc>
          <w:tcPr>
            <w:tcW w:w="1777" w:type="pct"/>
            <w:vAlign w:val="bottom"/>
          </w:tcPr>
          <w:p w14:paraId="4B86E323" w14:textId="77777777"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 xml:space="preserve">Loans to other customers </w:t>
            </w:r>
          </w:p>
        </w:tc>
        <w:tc>
          <w:tcPr>
            <w:tcW w:w="767" w:type="pct"/>
            <w:tcBorders>
              <w:top w:val="nil"/>
              <w:left w:val="nil"/>
              <w:bottom w:val="nil"/>
              <w:right w:val="nil"/>
            </w:tcBorders>
            <w:shd w:val="clear" w:color="auto" w:fill="auto"/>
            <w:vAlign w:val="bottom"/>
          </w:tcPr>
          <w:p w14:paraId="10C48764" w14:textId="36255524" w:rsidR="00363190" w:rsidRPr="00AB311B" w:rsidRDefault="00363190" w:rsidP="00AB311B">
            <w:pPr>
              <w:suppressAutoHyphens w:val="0"/>
              <w:autoSpaceDN/>
              <w:spacing w:line="240" w:lineRule="exact"/>
              <w:jc w:val="right"/>
              <w:rPr>
                <w:rFonts w:ascii="Arial" w:hAnsi="Arial" w:cs="Arial"/>
                <w:sz w:val="17"/>
                <w:szCs w:val="17"/>
              </w:rPr>
            </w:pPr>
            <w:r w:rsidRPr="00660059">
              <w:rPr>
                <w:rFonts w:ascii="Arial" w:hAnsi="Arial" w:cs="Arial"/>
                <w:sz w:val="17"/>
                <w:szCs w:val="17"/>
              </w:rPr>
              <w:t xml:space="preserve">        2</w:t>
            </w:r>
            <w:r>
              <w:rPr>
                <w:rFonts w:ascii="Arial" w:hAnsi="Arial" w:cs="Arial"/>
                <w:sz w:val="17"/>
                <w:szCs w:val="17"/>
              </w:rPr>
              <w:t>,</w:t>
            </w:r>
            <w:r w:rsidRPr="00660059">
              <w:rPr>
                <w:rFonts w:ascii="Arial" w:hAnsi="Arial" w:cs="Arial"/>
                <w:sz w:val="17"/>
                <w:szCs w:val="17"/>
              </w:rPr>
              <w:t>272</w:t>
            </w:r>
            <w:r>
              <w:rPr>
                <w:rFonts w:ascii="Arial" w:hAnsi="Arial" w:cs="Arial"/>
                <w:sz w:val="17"/>
                <w:szCs w:val="17"/>
              </w:rPr>
              <w:t>,</w:t>
            </w:r>
            <w:r w:rsidRPr="00660059">
              <w:rPr>
                <w:rFonts w:ascii="Arial" w:hAnsi="Arial" w:cs="Arial"/>
                <w:sz w:val="17"/>
                <w:szCs w:val="17"/>
              </w:rPr>
              <w:t>37</w:t>
            </w:r>
            <w:r>
              <w:rPr>
                <w:rFonts w:ascii="Arial" w:hAnsi="Arial" w:cs="Arial"/>
                <w:sz w:val="17"/>
                <w:szCs w:val="17"/>
              </w:rPr>
              <w:t>1</w:t>
            </w:r>
            <w:r w:rsidRPr="00660059">
              <w:rPr>
                <w:rFonts w:ascii="Arial" w:hAnsi="Arial" w:cs="Arial"/>
                <w:sz w:val="17"/>
                <w:szCs w:val="17"/>
              </w:rPr>
              <w:t xml:space="preserve"> </w:t>
            </w:r>
          </w:p>
        </w:tc>
        <w:tc>
          <w:tcPr>
            <w:tcW w:w="768" w:type="pct"/>
            <w:tcBorders>
              <w:top w:val="nil"/>
              <w:left w:val="nil"/>
              <w:bottom w:val="nil"/>
              <w:right w:val="nil"/>
            </w:tcBorders>
            <w:shd w:val="clear" w:color="auto" w:fill="auto"/>
            <w:vAlign w:val="bottom"/>
          </w:tcPr>
          <w:p w14:paraId="5E8ABA5A" w14:textId="6DC0AF27" w:rsidR="00363190" w:rsidRPr="00AB311B"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 xml:space="preserve">      19</w:t>
            </w:r>
            <w:r>
              <w:rPr>
                <w:rFonts w:ascii="Arial" w:hAnsi="Arial" w:cs="Arial"/>
                <w:sz w:val="17"/>
                <w:szCs w:val="17"/>
              </w:rPr>
              <w:t>,</w:t>
            </w:r>
            <w:r w:rsidRPr="00660059">
              <w:rPr>
                <w:rFonts w:ascii="Arial" w:hAnsi="Arial" w:cs="Arial"/>
                <w:sz w:val="17"/>
                <w:szCs w:val="17"/>
              </w:rPr>
              <w:t xml:space="preserve">485 </w:t>
            </w:r>
          </w:p>
        </w:tc>
        <w:tc>
          <w:tcPr>
            <w:tcW w:w="844" w:type="pct"/>
            <w:tcBorders>
              <w:top w:val="nil"/>
              <w:left w:val="nil"/>
              <w:bottom w:val="nil"/>
              <w:right w:val="nil"/>
            </w:tcBorders>
            <w:shd w:val="clear" w:color="auto" w:fill="auto"/>
            <w:vAlign w:val="bottom"/>
          </w:tcPr>
          <w:p w14:paraId="0B1C034A" w14:textId="28ABDB1A" w:rsidR="00363190" w:rsidRPr="00AB311B"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 xml:space="preserve">      17</w:t>
            </w:r>
            <w:r>
              <w:rPr>
                <w:rFonts w:ascii="Arial" w:hAnsi="Arial" w:cs="Arial"/>
                <w:sz w:val="17"/>
                <w:szCs w:val="17"/>
              </w:rPr>
              <w:t>,</w:t>
            </w:r>
            <w:r w:rsidRPr="00660059">
              <w:rPr>
                <w:rFonts w:ascii="Arial" w:hAnsi="Arial" w:cs="Arial"/>
                <w:sz w:val="17"/>
                <w:szCs w:val="17"/>
              </w:rPr>
              <w:t xml:space="preserve">875 </w:t>
            </w:r>
          </w:p>
        </w:tc>
        <w:tc>
          <w:tcPr>
            <w:tcW w:w="844" w:type="pct"/>
            <w:tcBorders>
              <w:top w:val="nil"/>
              <w:left w:val="nil"/>
              <w:bottom w:val="nil"/>
              <w:right w:val="nil"/>
            </w:tcBorders>
            <w:shd w:val="clear" w:color="auto" w:fill="auto"/>
            <w:vAlign w:val="bottom"/>
          </w:tcPr>
          <w:p w14:paraId="09BAA6AB" w14:textId="344804BB" w:rsidR="00363190" w:rsidRPr="00AB311B"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 xml:space="preserve">  2</w:t>
            </w:r>
            <w:r>
              <w:rPr>
                <w:rFonts w:ascii="Arial" w:hAnsi="Arial" w:cs="Arial"/>
                <w:sz w:val="17"/>
                <w:szCs w:val="17"/>
              </w:rPr>
              <w:t>,</w:t>
            </w:r>
            <w:r w:rsidRPr="00660059">
              <w:rPr>
                <w:rFonts w:ascii="Arial" w:hAnsi="Arial" w:cs="Arial"/>
                <w:sz w:val="17"/>
                <w:szCs w:val="17"/>
              </w:rPr>
              <w:t>309</w:t>
            </w:r>
            <w:r>
              <w:rPr>
                <w:rFonts w:ascii="Arial" w:hAnsi="Arial" w:cs="Arial"/>
                <w:sz w:val="17"/>
                <w:szCs w:val="17"/>
              </w:rPr>
              <w:t>,</w:t>
            </w:r>
            <w:r w:rsidRPr="00660059">
              <w:rPr>
                <w:rFonts w:ascii="Arial" w:hAnsi="Arial" w:cs="Arial"/>
                <w:sz w:val="17"/>
                <w:szCs w:val="17"/>
              </w:rPr>
              <w:t xml:space="preserve">731 </w:t>
            </w:r>
          </w:p>
        </w:tc>
      </w:tr>
      <w:tr w:rsidR="00363190" w:rsidRPr="00587444" w14:paraId="729B47D0" w14:textId="77777777" w:rsidTr="00844E41">
        <w:trPr>
          <w:trHeight w:hRule="exact" w:val="522"/>
        </w:trPr>
        <w:tc>
          <w:tcPr>
            <w:tcW w:w="1777" w:type="pct"/>
            <w:vAlign w:val="center"/>
          </w:tcPr>
          <w:p w14:paraId="71B0256F" w14:textId="77777777" w:rsidR="00363190" w:rsidRPr="00587444" w:rsidRDefault="00363190" w:rsidP="00363190">
            <w:pPr>
              <w:tabs>
                <w:tab w:val="right" w:pos="1202"/>
              </w:tabs>
              <w:suppressAutoHyphens w:val="0"/>
              <w:autoSpaceDN/>
              <w:spacing w:line="240" w:lineRule="exact"/>
              <w:outlineLvl w:val="0"/>
              <w:rPr>
                <w:rFonts w:ascii="Arial" w:hAnsi="Arial" w:cs="Arial"/>
                <w:spacing w:val="-2"/>
                <w:sz w:val="17"/>
                <w:szCs w:val="17"/>
              </w:rPr>
            </w:pPr>
            <w:r w:rsidRPr="00587444">
              <w:rPr>
                <w:rFonts w:ascii="Arial" w:eastAsia="Calibri" w:hAnsi="Arial" w:cs="Arial"/>
                <w:sz w:val="17"/>
                <w:szCs w:val="17"/>
              </w:rPr>
              <w:t>Financial assets at fair value through profit or loss</w:t>
            </w:r>
          </w:p>
        </w:tc>
        <w:tc>
          <w:tcPr>
            <w:tcW w:w="767" w:type="pct"/>
            <w:tcBorders>
              <w:top w:val="nil"/>
              <w:left w:val="nil"/>
              <w:bottom w:val="nil"/>
              <w:right w:val="nil"/>
            </w:tcBorders>
            <w:shd w:val="clear" w:color="auto" w:fill="auto"/>
            <w:vAlign w:val="bottom"/>
          </w:tcPr>
          <w:p w14:paraId="0D9904C5" w14:textId="2E4B7DEF" w:rsidR="00363190" w:rsidRPr="00AB311B" w:rsidDel="001F1161"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14</w:t>
            </w:r>
            <w:r>
              <w:rPr>
                <w:rFonts w:ascii="Arial" w:hAnsi="Arial" w:cs="Arial"/>
                <w:sz w:val="17"/>
                <w:szCs w:val="17"/>
              </w:rPr>
              <w:t>,</w:t>
            </w:r>
            <w:r w:rsidRPr="00660059">
              <w:rPr>
                <w:rFonts w:ascii="Arial" w:hAnsi="Arial" w:cs="Arial"/>
                <w:sz w:val="17"/>
                <w:szCs w:val="17"/>
              </w:rPr>
              <w:t xml:space="preserve">426 </w:t>
            </w:r>
          </w:p>
        </w:tc>
        <w:tc>
          <w:tcPr>
            <w:tcW w:w="768" w:type="pct"/>
            <w:tcBorders>
              <w:top w:val="nil"/>
              <w:left w:val="nil"/>
              <w:bottom w:val="nil"/>
              <w:right w:val="nil"/>
            </w:tcBorders>
            <w:shd w:val="clear" w:color="auto" w:fill="auto"/>
            <w:vAlign w:val="bottom"/>
          </w:tcPr>
          <w:p w14:paraId="4258AD58" w14:textId="4262A956" w:rsidR="00363190" w:rsidRPr="00AB311B" w:rsidDel="001F1161"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 xml:space="preserve">        3</w:t>
            </w:r>
            <w:r>
              <w:rPr>
                <w:rFonts w:ascii="Arial" w:hAnsi="Arial" w:cs="Arial"/>
                <w:sz w:val="17"/>
                <w:szCs w:val="17"/>
              </w:rPr>
              <w:t>,</w:t>
            </w:r>
            <w:r w:rsidRPr="00660059">
              <w:rPr>
                <w:rFonts w:ascii="Arial" w:hAnsi="Arial" w:cs="Arial"/>
                <w:sz w:val="17"/>
                <w:szCs w:val="17"/>
              </w:rPr>
              <w:t xml:space="preserve">030 </w:t>
            </w:r>
          </w:p>
        </w:tc>
        <w:tc>
          <w:tcPr>
            <w:tcW w:w="844" w:type="pct"/>
            <w:tcBorders>
              <w:top w:val="nil"/>
              <w:left w:val="nil"/>
              <w:bottom w:val="nil"/>
              <w:right w:val="nil"/>
            </w:tcBorders>
            <w:shd w:val="clear" w:color="auto" w:fill="auto"/>
            <w:vAlign w:val="bottom"/>
          </w:tcPr>
          <w:p w14:paraId="5EFED026" w14:textId="5E07200E" w:rsidR="00363190" w:rsidRPr="00AB311B" w:rsidDel="001F1161"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 xml:space="preserve">               - </w:t>
            </w:r>
          </w:p>
        </w:tc>
        <w:tc>
          <w:tcPr>
            <w:tcW w:w="844" w:type="pct"/>
            <w:tcBorders>
              <w:top w:val="nil"/>
              <w:left w:val="nil"/>
              <w:bottom w:val="nil"/>
              <w:right w:val="nil"/>
            </w:tcBorders>
            <w:shd w:val="clear" w:color="auto" w:fill="auto"/>
            <w:vAlign w:val="bottom"/>
          </w:tcPr>
          <w:p w14:paraId="41BC5F28" w14:textId="7933D888" w:rsidR="00363190" w:rsidRPr="00AB311B" w:rsidDel="001F1161"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 xml:space="preserve">      17</w:t>
            </w:r>
            <w:r>
              <w:rPr>
                <w:rFonts w:ascii="Arial" w:hAnsi="Arial" w:cs="Arial"/>
                <w:sz w:val="17"/>
                <w:szCs w:val="17"/>
              </w:rPr>
              <w:t>,</w:t>
            </w:r>
            <w:r w:rsidRPr="00660059">
              <w:rPr>
                <w:rFonts w:ascii="Arial" w:hAnsi="Arial" w:cs="Arial"/>
                <w:sz w:val="17"/>
                <w:szCs w:val="17"/>
              </w:rPr>
              <w:t xml:space="preserve">456 </w:t>
            </w:r>
          </w:p>
        </w:tc>
      </w:tr>
      <w:tr w:rsidR="00363190" w:rsidRPr="00587444" w14:paraId="003FB9F7" w14:textId="77777777" w:rsidTr="00844E41">
        <w:trPr>
          <w:trHeight w:hRule="exact" w:val="714"/>
        </w:trPr>
        <w:tc>
          <w:tcPr>
            <w:tcW w:w="1777" w:type="pct"/>
            <w:vAlign w:val="center"/>
          </w:tcPr>
          <w:p w14:paraId="12C1850C" w14:textId="77777777" w:rsidR="00363190" w:rsidRDefault="00363190" w:rsidP="00363190">
            <w:pPr>
              <w:tabs>
                <w:tab w:val="right" w:pos="1202"/>
              </w:tabs>
              <w:suppressAutoHyphens w:val="0"/>
              <w:autoSpaceDN/>
              <w:spacing w:line="240" w:lineRule="exact"/>
              <w:outlineLvl w:val="0"/>
              <w:rPr>
                <w:rFonts w:ascii="Arial" w:eastAsia="Calibri" w:hAnsi="Arial" w:cs="Arial"/>
                <w:sz w:val="17"/>
                <w:szCs w:val="17"/>
              </w:rPr>
            </w:pPr>
            <w:r w:rsidRPr="00587444">
              <w:rPr>
                <w:rFonts w:ascii="Arial" w:eastAsia="Calibri" w:hAnsi="Arial" w:cs="Arial"/>
                <w:sz w:val="17"/>
                <w:szCs w:val="17"/>
              </w:rPr>
              <w:t xml:space="preserve">Financial assets at fair value through other comprehensive </w:t>
            </w:r>
          </w:p>
          <w:p w14:paraId="4A1EDEF0" w14:textId="3345AB18" w:rsidR="00363190" w:rsidRPr="00587444" w:rsidRDefault="00363190" w:rsidP="00363190">
            <w:pPr>
              <w:tabs>
                <w:tab w:val="right" w:pos="1202"/>
              </w:tabs>
              <w:suppressAutoHyphens w:val="0"/>
              <w:autoSpaceDN/>
              <w:spacing w:line="240" w:lineRule="exact"/>
              <w:outlineLvl w:val="0"/>
              <w:rPr>
                <w:rFonts w:ascii="Arial" w:hAnsi="Arial" w:cs="Arial"/>
                <w:spacing w:val="-2"/>
                <w:sz w:val="17"/>
                <w:szCs w:val="17"/>
              </w:rPr>
            </w:pPr>
            <w:r w:rsidRPr="00587444">
              <w:rPr>
                <w:rFonts w:ascii="Arial" w:eastAsia="Calibri" w:hAnsi="Arial" w:cs="Arial"/>
                <w:sz w:val="17"/>
                <w:szCs w:val="17"/>
              </w:rPr>
              <w:t>income</w:t>
            </w:r>
          </w:p>
        </w:tc>
        <w:tc>
          <w:tcPr>
            <w:tcW w:w="767" w:type="pct"/>
            <w:tcBorders>
              <w:top w:val="nil"/>
              <w:left w:val="nil"/>
              <w:bottom w:val="nil"/>
              <w:right w:val="nil"/>
            </w:tcBorders>
            <w:shd w:val="clear" w:color="auto" w:fill="auto"/>
            <w:vAlign w:val="bottom"/>
          </w:tcPr>
          <w:p w14:paraId="1D5B7814" w14:textId="1BEF2821" w:rsidR="00363190" w:rsidRPr="00AB311B" w:rsidDel="001F1161"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350</w:t>
            </w:r>
            <w:r>
              <w:rPr>
                <w:rFonts w:ascii="Arial" w:hAnsi="Arial" w:cs="Arial"/>
                <w:sz w:val="17"/>
                <w:szCs w:val="17"/>
              </w:rPr>
              <w:t>,</w:t>
            </w:r>
            <w:r w:rsidRPr="00660059">
              <w:rPr>
                <w:rFonts w:ascii="Arial" w:hAnsi="Arial" w:cs="Arial"/>
                <w:sz w:val="17"/>
                <w:szCs w:val="17"/>
              </w:rPr>
              <w:t xml:space="preserve">318 </w:t>
            </w:r>
          </w:p>
        </w:tc>
        <w:tc>
          <w:tcPr>
            <w:tcW w:w="768" w:type="pct"/>
            <w:tcBorders>
              <w:top w:val="nil"/>
              <w:left w:val="nil"/>
              <w:bottom w:val="nil"/>
              <w:right w:val="nil"/>
            </w:tcBorders>
            <w:shd w:val="clear" w:color="auto" w:fill="auto"/>
            <w:vAlign w:val="bottom"/>
          </w:tcPr>
          <w:p w14:paraId="591A5767" w14:textId="40E33734" w:rsidR="00363190" w:rsidRPr="00AB311B" w:rsidDel="001F1161"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 xml:space="preserve">               - </w:t>
            </w:r>
          </w:p>
        </w:tc>
        <w:tc>
          <w:tcPr>
            <w:tcW w:w="844" w:type="pct"/>
            <w:tcBorders>
              <w:top w:val="nil"/>
              <w:left w:val="nil"/>
              <w:bottom w:val="nil"/>
              <w:right w:val="nil"/>
            </w:tcBorders>
            <w:shd w:val="clear" w:color="auto" w:fill="auto"/>
            <w:vAlign w:val="bottom"/>
          </w:tcPr>
          <w:p w14:paraId="6297F6D6" w14:textId="67C9AF16" w:rsidR="00363190" w:rsidRPr="00AB311B" w:rsidDel="001F1161"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 xml:space="preserve">               - </w:t>
            </w:r>
          </w:p>
        </w:tc>
        <w:tc>
          <w:tcPr>
            <w:tcW w:w="844" w:type="pct"/>
            <w:tcBorders>
              <w:top w:val="nil"/>
              <w:left w:val="nil"/>
              <w:bottom w:val="nil"/>
              <w:right w:val="nil"/>
            </w:tcBorders>
            <w:shd w:val="clear" w:color="auto" w:fill="auto"/>
            <w:vAlign w:val="bottom"/>
          </w:tcPr>
          <w:p w14:paraId="59CBF340" w14:textId="7124ABD1" w:rsidR="00363190" w:rsidRPr="00AB311B" w:rsidDel="001F1161"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 xml:space="preserve">     350</w:t>
            </w:r>
            <w:r>
              <w:rPr>
                <w:rFonts w:ascii="Arial" w:hAnsi="Arial" w:cs="Arial"/>
                <w:sz w:val="17"/>
                <w:szCs w:val="17"/>
              </w:rPr>
              <w:t>,</w:t>
            </w:r>
            <w:r w:rsidRPr="00660059">
              <w:rPr>
                <w:rFonts w:ascii="Arial" w:hAnsi="Arial" w:cs="Arial"/>
                <w:sz w:val="17"/>
                <w:szCs w:val="17"/>
              </w:rPr>
              <w:t xml:space="preserve">318 </w:t>
            </w:r>
          </w:p>
        </w:tc>
      </w:tr>
      <w:tr w:rsidR="00363190" w:rsidRPr="00587444" w14:paraId="503491F2" w14:textId="77777777" w:rsidTr="00844E41">
        <w:trPr>
          <w:trHeight w:hRule="exact" w:val="301"/>
        </w:trPr>
        <w:tc>
          <w:tcPr>
            <w:tcW w:w="1777" w:type="pct"/>
            <w:vAlign w:val="bottom"/>
          </w:tcPr>
          <w:p w14:paraId="27CDF8CC" w14:textId="77777777"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Investments in subsidiaries</w:t>
            </w:r>
          </w:p>
        </w:tc>
        <w:tc>
          <w:tcPr>
            <w:tcW w:w="767" w:type="pct"/>
            <w:tcBorders>
              <w:top w:val="nil"/>
              <w:left w:val="nil"/>
              <w:bottom w:val="nil"/>
              <w:right w:val="nil"/>
            </w:tcBorders>
            <w:shd w:val="clear" w:color="auto" w:fill="auto"/>
            <w:vAlign w:val="bottom"/>
          </w:tcPr>
          <w:p w14:paraId="23CE6934" w14:textId="3010712C" w:rsidR="00363190" w:rsidRPr="00AB311B" w:rsidRDefault="00363190" w:rsidP="00AB311B">
            <w:pPr>
              <w:suppressAutoHyphens w:val="0"/>
              <w:autoSpaceDN/>
              <w:spacing w:line="240" w:lineRule="exact"/>
              <w:jc w:val="right"/>
              <w:rPr>
                <w:rFonts w:ascii="Arial" w:hAnsi="Arial" w:cs="Arial"/>
                <w:sz w:val="17"/>
                <w:szCs w:val="17"/>
              </w:rPr>
            </w:pPr>
            <w:r w:rsidRPr="00660059">
              <w:rPr>
                <w:rFonts w:ascii="Arial" w:hAnsi="Arial" w:cs="Arial"/>
                <w:sz w:val="17"/>
                <w:szCs w:val="17"/>
              </w:rPr>
              <w:t>7</w:t>
            </w:r>
            <w:r>
              <w:rPr>
                <w:rFonts w:ascii="Arial" w:hAnsi="Arial" w:cs="Arial"/>
                <w:sz w:val="17"/>
                <w:szCs w:val="17"/>
              </w:rPr>
              <w:t>,</w:t>
            </w:r>
            <w:r w:rsidRPr="00660059">
              <w:rPr>
                <w:rFonts w:ascii="Arial" w:hAnsi="Arial" w:cs="Arial"/>
                <w:sz w:val="17"/>
                <w:szCs w:val="17"/>
              </w:rPr>
              <w:t xml:space="preserve">449 </w:t>
            </w:r>
          </w:p>
        </w:tc>
        <w:tc>
          <w:tcPr>
            <w:tcW w:w="768" w:type="pct"/>
            <w:tcBorders>
              <w:top w:val="nil"/>
              <w:left w:val="nil"/>
              <w:bottom w:val="nil"/>
              <w:right w:val="nil"/>
            </w:tcBorders>
            <w:shd w:val="clear" w:color="auto" w:fill="auto"/>
            <w:vAlign w:val="bottom"/>
          </w:tcPr>
          <w:p w14:paraId="40A6AF81" w14:textId="01D275FC" w:rsidR="00363190" w:rsidRPr="00AB311B"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 xml:space="preserve">               - </w:t>
            </w:r>
          </w:p>
        </w:tc>
        <w:tc>
          <w:tcPr>
            <w:tcW w:w="844" w:type="pct"/>
            <w:tcBorders>
              <w:top w:val="nil"/>
              <w:left w:val="nil"/>
              <w:bottom w:val="nil"/>
              <w:right w:val="nil"/>
            </w:tcBorders>
            <w:shd w:val="clear" w:color="auto" w:fill="auto"/>
            <w:vAlign w:val="bottom"/>
          </w:tcPr>
          <w:p w14:paraId="55A7C9DE" w14:textId="02050597" w:rsidR="00363190" w:rsidRPr="00AB311B"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 xml:space="preserve">               - </w:t>
            </w:r>
          </w:p>
        </w:tc>
        <w:tc>
          <w:tcPr>
            <w:tcW w:w="844" w:type="pct"/>
            <w:tcBorders>
              <w:top w:val="nil"/>
              <w:left w:val="nil"/>
              <w:bottom w:val="nil"/>
              <w:right w:val="nil"/>
            </w:tcBorders>
            <w:shd w:val="clear" w:color="auto" w:fill="auto"/>
            <w:vAlign w:val="bottom"/>
          </w:tcPr>
          <w:p w14:paraId="10A2CA38" w14:textId="4F63C2BA" w:rsidR="00363190" w:rsidRPr="00AB311B"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 xml:space="preserve">        7</w:t>
            </w:r>
            <w:r>
              <w:rPr>
                <w:rFonts w:ascii="Arial" w:hAnsi="Arial" w:cs="Arial"/>
                <w:sz w:val="17"/>
                <w:szCs w:val="17"/>
              </w:rPr>
              <w:t>,</w:t>
            </w:r>
            <w:r w:rsidRPr="00660059">
              <w:rPr>
                <w:rFonts w:ascii="Arial" w:hAnsi="Arial" w:cs="Arial"/>
                <w:sz w:val="17"/>
                <w:szCs w:val="17"/>
              </w:rPr>
              <w:t xml:space="preserve">449 </w:t>
            </w:r>
          </w:p>
        </w:tc>
      </w:tr>
      <w:tr w:rsidR="00363190" w:rsidRPr="00587444" w14:paraId="12AF9C66" w14:textId="77777777" w:rsidTr="00844E41">
        <w:trPr>
          <w:trHeight w:val="464"/>
        </w:trPr>
        <w:tc>
          <w:tcPr>
            <w:tcW w:w="1777" w:type="pct"/>
            <w:vAlign w:val="bottom"/>
          </w:tcPr>
          <w:p w14:paraId="0BCFD552" w14:textId="77777777"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Property, plant and equipment and intangible assets</w:t>
            </w:r>
          </w:p>
        </w:tc>
        <w:tc>
          <w:tcPr>
            <w:tcW w:w="767" w:type="pct"/>
            <w:tcBorders>
              <w:top w:val="nil"/>
              <w:left w:val="nil"/>
              <w:bottom w:val="nil"/>
              <w:right w:val="nil"/>
            </w:tcBorders>
            <w:shd w:val="clear" w:color="auto" w:fill="auto"/>
            <w:vAlign w:val="bottom"/>
          </w:tcPr>
          <w:p w14:paraId="3F376D8D" w14:textId="1FB96027" w:rsidR="00363190" w:rsidRPr="00AB311B"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5</w:t>
            </w:r>
            <w:r>
              <w:rPr>
                <w:rFonts w:ascii="Arial" w:hAnsi="Arial" w:cs="Arial"/>
                <w:sz w:val="17"/>
                <w:szCs w:val="17"/>
              </w:rPr>
              <w:t>,</w:t>
            </w:r>
            <w:r w:rsidRPr="00660059">
              <w:rPr>
                <w:rFonts w:ascii="Arial" w:hAnsi="Arial" w:cs="Arial"/>
                <w:sz w:val="17"/>
                <w:szCs w:val="17"/>
              </w:rPr>
              <w:t xml:space="preserve">007 </w:t>
            </w:r>
          </w:p>
        </w:tc>
        <w:tc>
          <w:tcPr>
            <w:tcW w:w="768" w:type="pct"/>
            <w:tcBorders>
              <w:top w:val="nil"/>
              <w:left w:val="nil"/>
              <w:bottom w:val="nil"/>
              <w:right w:val="nil"/>
            </w:tcBorders>
            <w:shd w:val="clear" w:color="auto" w:fill="auto"/>
            <w:vAlign w:val="bottom"/>
          </w:tcPr>
          <w:p w14:paraId="4C728DFE" w14:textId="25AA747D" w:rsidR="00363190" w:rsidRPr="00AB311B"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 xml:space="preserve">               - </w:t>
            </w:r>
          </w:p>
        </w:tc>
        <w:tc>
          <w:tcPr>
            <w:tcW w:w="844" w:type="pct"/>
            <w:tcBorders>
              <w:top w:val="nil"/>
              <w:left w:val="nil"/>
              <w:bottom w:val="nil"/>
              <w:right w:val="nil"/>
            </w:tcBorders>
            <w:shd w:val="clear" w:color="auto" w:fill="auto"/>
            <w:vAlign w:val="bottom"/>
          </w:tcPr>
          <w:p w14:paraId="61BE25F5" w14:textId="17439B5B" w:rsidR="00363190" w:rsidRPr="00AB311B"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 xml:space="preserve">               - </w:t>
            </w:r>
          </w:p>
        </w:tc>
        <w:tc>
          <w:tcPr>
            <w:tcW w:w="844" w:type="pct"/>
            <w:tcBorders>
              <w:top w:val="nil"/>
              <w:left w:val="nil"/>
              <w:bottom w:val="nil"/>
              <w:right w:val="nil"/>
            </w:tcBorders>
            <w:shd w:val="clear" w:color="auto" w:fill="auto"/>
            <w:vAlign w:val="bottom"/>
          </w:tcPr>
          <w:p w14:paraId="148D7AE0" w14:textId="3F08D8F2" w:rsidR="00363190" w:rsidRPr="00AB311B"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 xml:space="preserve">        5</w:t>
            </w:r>
            <w:r>
              <w:rPr>
                <w:rFonts w:ascii="Arial" w:hAnsi="Arial" w:cs="Arial"/>
                <w:sz w:val="17"/>
                <w:szCs w:val="17"/>
              </w:rPr>
              <w:t>,</w:t>
            </w:r>
            <w:r w:rsidRPr="00660059">
              <w:rPr>
                <w:rFonts w:ascii="Arial" w:hAnsi="Arial" w:cs="Arial"/>
                <w:sz w:val="17"/>
                <w:szCs w:val="17"/>
              </w:rPr>
              <w:t xml:space="preserve">007 </w:t>
            </w:r>
          </w:p>
        </w:tc>
      </w:tr>
      <w:tr w:rsidR="00363190" w:rsidRPr="00587444" w14:paraId="00CB437A" w14:textId="77777777" w:rsidTr="00844E41">
        <w:trPr>
          <w:trHeight w:val="277"/>
        </w:trPr>
        <w:tc>
          <w:tcPr>
            <w:tcW w:w="1777" w:type="pct"/>
            <w:vAlign w:val="bottom"/>
          </w:tcPr>
          <w:p w14:paraId="760FB14B" w14:textId="77777777"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Foreclosed assets</w:t>
            </w:r>
          </w:p>
        </w:tc>
        <w:tc>
          <w:tcPr>
            <w:tcW w:w="767" w:type="pct"/>
            <w:tcBorders>
              <w:top w:val="nil"/>
              <w:left w:val="nil"/>
              <w:bottom w:val="nil"/>
              <w:right w:val="nil"/>
            </w:tcBorders>
            <w:shd w:val="clear" w:color="auto" w:fill="auto"/>
            <w:vAlign w:val="bottom"/>
          </w:tcPr>
          <w:p w14:paraId="53118BF2" w14:textId="0B3A9B7E" w:rsidR="00363190" w:rsidRPr="00AB311B" w:rsidRDefault="00363190" w:rsidP="00AB311B">
            <w:pPr>
              <w:suppressAutoHyphens w:val="0"/>
              <w:autoSpaceDN/>
              <w:spacing w:line="240" w:lineRule="exact"/>
              <w:jc w:val="right"/>
              <w:rPr>
                <w:rFonts w:ascii="Arial" w:hAnsi="Arial" w:cs="Arial"/>
                <w:sz w:val="17"/>
                <w:szCs w:val="17"/>
              </w:rPr>
            </w:pPr>
            <w:r w:rsidRPr="00660059">
              <w:rPr>
                <w:rFonts w:ascii="Arial" w:hAnsi="Arial" w:cs="Arial"/>
                <w:sz w:val="17"/>
                <w:szCs w:val="17"/>
              </w:rPr>
              <w:t>3</w:t>
            </w:r>
            <w:r>
              <w:rPr>
                <w:rFonts w:ascii="Arial" w:hAnsi="Arial" w:cs="Arial"/>
                <w:sz w:val="17"/>
                <w:szCs w:val="17"/>
              </w:rPr>
              <w:t>,</w:t>
            </w:r>
            <w:r w:rsidRPr="00660059">
              <w:rPr>
                <w:rFonts w:ascii="Arial" w:hAnsi="Arial" w:cs="Arial"/>
                <w:sz w:val="17"/>
                <w:szCs w:val="17"/>
              </w:rPr>
              <w:t xml:space="preserve">288 </w:t>
            </w:r>
          </w:p>
        </w:tc>
        <w:tc>
          <w:tcPr>
            <w:tcW w:w="768" w:type="pct"/>
            <w:tcBorders>
              <w:top w:val="nil"/>
              <w:left w:val="nil"/>
              <w:bottom w:val="nil"/>
              <w:right w:val="nil"/>
            </w:tcBorders>
            <w:shd w:val="clear" w:color="auto" w:fill="auto"/>
            <w:vAlign w:val="bottom"/>
          </w:tcPr>
          <w:p w14:paraId="6332ACF0" w14:textId="626BDC15" w:rsidR="00363190" w:rsidRPr="00AB311B"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 xml:space="preserve">               - </w:t>
            </w:r>
          </w:p>
        </w:tc>
        <w:tc>
          <w:tcPr>
            <w:tcW w:w="844" w:type="pct"/>
            <w:tcBorders>
              <w:top w:val="nil"/>
              <w:left w:val="nil"/>
              <w:bottom w:val="nil"/>
              <w:right w:val="nil"/>
            </w:tcBorders>
            <w:shd w:val="clear" w:color="auto" w:fill="auto"/>
            <w:vAlign w:val="bottom"/>
          </w:tcPr>
          <w:p w14:paraId="2A214DDA" w14:textId="5EE6EB04" w:rsidR="00363190" w:rsidRPr="00AB311B"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 xml:space="preserve">               - </w:t>
            </w:r>
          </w:p>
        </w:tc>
        <w:tc>
          <w:tcPr>
            <w:tcW w:w="844" w:type="pct"/>
            <w:tcBorders>
              <w:top w:val="nil"/>
              <w:left w:val="nil"/>
              <w:bottom w:val="nil"/>
              <w:right w:val="nil"/>
            </w:tcBorders>
            <w:shd w:val="clear" w:color="auto" w:fill="auto"/>
            <w:vAlign w:val="bottom"/>
          </w:tcPr>
          <w:p w14:paraId="220DA6F8" w14:textId="38C3B3BA" w:rsidR="00363190" w:rsidRPr="00AB311B"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 xml:space="preserve">        3</w:t>
            </w:r>
            <w:r>
              <w:rPr>
                <w:rFonts w:ascii="Arial" w:hAnsi="Arial" w:cs="Arial"/>
                <w:sz w:val="17"/>
                <w:szCs w:val="17"/>
              </w:rPr>
              <w:t>,</w:t>
            </w:r>
            <w:r w:rsidRPr="00660059">
              <w:rPr>
                <w:rFonts w:ascii="Arial" w:hAnsi="Arial" w:cs="Arial"/>
                <w:sz w:val="17"/>
                <w:szCs w:val="17"/>
              </w:rPr>
              <w:t xml:space="preserve">288 </w:t>
            </w:r>
          </w:p>
        </w:tc>
      </w:tr>
      <w:tr w:rsidR="00363190" w:rsidRPr="00587444" w14:paraId="7D52DEFA" w14:textId="77777777" w:rsidTr="00844E41">
        <w:trPr>
          <w:trHeight w:val="205"/>
        </w:trPr>
        <w:tc>
          <w:tcPr>
            <w:tcW w:w="1777" w:type="pct"/>
          </w:tcPr>
          <w:p w14:paraId="10E84876" w14:textId="77777777"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pacing w:val="-2"/>
                <w:sz w:val="17"/>
                <w:szCs w:val="17"/>
              </w:rPr>
              <w:t xml:space="preserve">Other assets </w:t>
            </w:r>
          </w:p>
        </w:tc>
        <w:tc>
          <w:tcPr>
            <w:tcW w:w="767" w:type="pct"/>
            <w:tcBorders>
              <w:top w:val="nil"/>
              <w:left w:val="nil"/>
              <w:bottom w:val="nil"/>
              <w:right w:val="nil"/>
            </w:tcBorders>
            <w:shd w:val="clear" w:color="auto" w:fill="auto"/>
            <w:vAlign w:val="bottom"/>
          </w:tcPr>
          <w:p w14:paraId="3A307FA1" w14:textId="228D060A" w:rsidR="00363190" w:rsidRPr="00AB311B" w:rsidRDefault="00363190" w:rsidP="00AB311B">
            <w:pPr>
              <w:suppressAutoHyphens w:val="0"/>
              <w:autoSpaceDN/>
              <w:spacing w:line="240" w:lineRule="exact"/>
              <w:jc w:val="right"/>
              <w:rPr>
                <w:rFonts w:ascii="Arial" w:hAnsi="Arial" w:cs="Arial"/>
                <w:sz w:val="17"/>
                <w:szCs w:val="17"/>
              </w:rPr>
            </w:pPr>
            <w:r w:rsidRPr="00660059">
              <w:rPr>
                <w:rFonts w:ascii="Arial" w:hAnsi="Arial" w:cs="Arial"/>
                <w:sz w:val="17"/>
                <w:szCs w:val="17"/>
              </w:rPr>
              <w:t>3</w:t>
            </w:r>
            <w:r>
              <w:rPr>
                <w:rFonts w:ascii="Arial" w:hAnsi="Arial" w:cs="Arial"/>
                <w:sz w:val="17"/>
                <w:szCs w:val="17"/>
              </w:rPr>
              <w:t>,</w:t>
            </w:r>
            <w:r w:rsidRPr="00660059">
              <w:rPr>
                <w:rFonts w:ascii="Arial" w:hAnsi="Arial" w:cs="Arial"/>
                <w:sz w:val="17"/>
                <w:szCs w:val="17"/>
              </w:rPr>
              <w:t xml:space="preserve">742 </w:t>
            </w:r>
          </w:p>
        </w:tc>
        <w:tc>
          <w:tcPr>
            <w:tcW w:w="768" w:type="pct"/>
            <w:tcBorders>
              <w:top w:val="nil"/>
              <w:left w:val="nil"/>
              <w:bottom w:val="nil"/>
              <w:right w:val="nil"/>
            </w:tcBorders>
            <w:shd w:val="clear" w:color="auto" w:fill="auto"/>
            <w:vAlign w:val="bottom"/>
          </w:tcPr>
          <w:p w14:paraId="719D21A2" w14:textId="172D78B7" w:rsidR="00363190" w:rsidRPr="00AB311B"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 xml:space="preserve">               - </w:t>
            </w:r>
          </w:p>
        </w:tc>
        <w:tc>
          <w:tcPr>
            <w:tcW w:w="844" w:type="pct"/>
            <w:tcBorders>
              <w:top w:val="nil"/>
              <w:left w:val="nil"/>
              <w:bottom w:val="nil"/>
              <w:right w:val="nil"/>
            </w:tcBorders>
            <w:shd w:val="clear" w:color="auto" w:fill="auto"/>
            <w:vAlign w:val="bottom"/>
          </w:tcPr>
          <w:p w14:paraId="342039CA" w14:textId="467CB81B" w:rsidR="00363190" w:rsidRPr="00AB311B"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 xml:space="preserve">               - </w:t>
            </w:r>
          </w:p>
        </w:tc>
        <w:tc>
          <w:tcPr>
            <w:tcW w:w="844" w:type="pct"/>
            <w:tcBorders>
              <w:top w:val="nil"/>
              <w:left w:val="nil"/>
              <w:bottom w:val="nil"/>
              <w:right w:val="nil"/>
            </w:tcBorders>
            <w:shd w:val="clear" w:color="auto" w:fill="auto"/>
            <w:vAlign w:val="bottom"/>
          </w:tcPr>
          <w:p w14:paraId="683967E0" w14:textId="47DBDBCA" w:rsidR="00363190" w:rsidRPr="00AB311B" w:rsidRDefault="00363190" w:rsidP="00363190">
            <w:pPr>
              <w:suppressAutoHyphens w:val="0"/>
              <w:autoSpaceDN/>
              <w:spacing w:line="240" w:lineRule="exact"/>
              <w:jc w:val="right"/>
              <w:rPr>
                <w:rFonts w:ascii="Arial" w:hAnsi="Arial" w:cs="Arial"/>
                <w:sz w:val="17"/>
                <w:szCs w:val="17"/>
              </w:rPr>
            </w:pPr>
            <w:r w:rsidRPr="00660059">
              <w:rPr>
                <w:rFonts w:ascii="Arial" w:hAnsi="Arial" w:cs="Arial"/>
                <w:sz w:val="17"/>
                <w:szCs w:val="17"/>
              </w:rPr>
              <w:t xml:space="preserve">        3</w:t>
            </w:r>
            <w:r>
              <w:rPr>
                <w:rFonts w:ascii="Arial" w:hAnsi="Arial" w:cs="Arial"/>
                <w:sz w:val="17"/>
                <w:szCs w:val="17"/>
              </w:rPr>
              <w:t>,</w:t>
            </w:r>
            <w:r w:rsidRPr="00660059">
              <w:rPr>
                <w:rFonts w:ascii="Arial" w:hAnsi="Arial" w:cs="Arial"/>
                <w:sz w:val="17"/>
                <w:szCs w:val="17"/>
              </w:rPr>
              <w:t xml:space="preserve">742 </w:t>
            </w:r>
          </w:p>
        </w:tc>
      </w:tr>
      <w:tr w:rsidR="00363190" w:rsidRPr="00587444" w14:paraId="2BF0EE6C" w14:textId="77777777" w:rsidTr="00844E41">
        <w:trPr>
          <w:trHeight w:hRule="exact" w:val="343"/>
        </w:trPr>
        <w:tc>
          <w:tcPr>
            <w:tcW w:w="1777" w:type="pct"/>
            <w:vAlign w:val="bottom"/>
          </w:tcPr>
          <w:p w14:paraId="6F411E85" w14:textId="77777777" w:rsidR="00363190" w:rsidRPr="00587444" w:rsidRDefault="00363190" w:rsidP="00363190">
            <w:pPr>
              <w:tabs>
                <w:tab w:val="right" w:pos="1202"/>
              </w:tabs>
              <w:suppressAutoHyphens w:val="0"/>
              <w:autoSpaceDN/>
              <w:spacing w:line="240" w:lineRule="exact"/>
              <w:outlineLvl w:val="0"/>
              <w:rPr>
                <w:rFonts w:ascii="Arial" w:hAnsi="Arial" w:cs="Arial"/>
                <w:b/>
                <w:bCs/>
                <w:sz w:val="17"/>
                <w:szCs w:val="17"/>
              </w:rPr>
            </w:pPr>
            <w:r w:rsidRPr="00587444">
              <w:rPr>
                <w:rFonts w:ascii="Arial" w:hAnsi="Arial" w:cs="Arial"/>
                <w:b/>
                <w:bCs/>
                <w:sz w:val="17"/>
                <w:szCs w:val="17"/>
              </w:rPr>
              <w:t xml:space="preserve">Total assets </w:t>
            </w:r>
          </w:p>
        </w:tc>
        <w:tc>
          <w:tcPr>
            <w:tcW w:w="767" w:type="pct"/>
            <w:tcBorders>
              <w:top w:val="single" w:sz="8" w:space="0" w:color="auto"/>
              <w:left w:val="nil"/>
              <w:bottom w:val="single" w:sz="8" w:space="0" w:color="auto"/>
              <w:right w:val="nil"/>
            </w:tcBorders>
            <w:shd w:val="clear" w:color="auto" w:fill="auto"/>
            <w:vAlign w:val="bottom"/>
          </w:tcPr>
          <w:p w14:paraId="303CBE57" w14:textId="588BBF74" w:rsidR="00363190" w:rsidRPr="00AB311B" w:rsidRDefault="00363190" w:rsidP="00AB311B">
            <w:pPr>
              <w:suppressAutoHyphens w:val="0"/>
              <w:autoSpaceDN/>
              <w:spacing w:line="240" w:lineRule="exact"/>
              <w:jc w:val="right"/>
              <w:rPr>
                <w:rFonts w:ascii="Arial" w:hAnsi="Arial" w:cs="Arial"/>
                <w:b/>
                <w:bCs/>
                <w:sz w:val="17"/>
                <w:szCs w:val="17"/>
              </w:rPr>
            </w:pPr>
            <w:r w:rsidRPr="00363190">
              <w:rPr>
                <w:rFonts w:ascii="Arial" w:hAnsi="Arial" w:cs="Arial"/>
                <w:b/>
                <w:bCs/>
                <w:sz w:val="17"/>
                <w:szCs w:val="17"/>
              </w:rPr>
              <w:t xml:space="preserve">        3,810,909 </w:t>
            </w:r>
          </w:p>
        </w:tc>
        <w:tc>
          <w:tcPr>
            <w:tcW w:w="768" w:type="pct"/>
            <w:tcBorders>
              <w:top w:val="single" w:sz="8" w:space="0" w:color="auto"/>
              <w:left w:val="nil"/>
              <w:bottom w:val="single" w:sz="8" w:space="0" w:color="auto"/>
              <w:right w:val="nil"/>
            </w:tcBorders>
            <w:shd w:val="clear" w:color="auto" w:fill="auto"/>
            <w:vAlign w:val="bottom"/>
          </w:tcPr>
          <w:p w14:paraId="255EEA58" w14:textId="27EA8F7B" w:rsidR="00363190" w:rsidRPr="00425A3E" w:rsidRDefault="00363190" w:rsidP="00363190">
            <w:pPr>
              <w:suppressAutoHyphens w:val="0"/>
              <w:autoSpaceDN/>
              <w:spacing w:line="240" w:lineRule="exact"/>
              <w:jc w:val="right"/>
              <w:rPr>
                <w:rFonts w:ascii="Arial" w:hAnsi="Arial" w:cs="Arial"/>
                <w:b/>
                <w:bCs/>
                <w:sz w:val="17"/>
                <w:szCs w:val="17"/>
              </w:rPr>
            </w:pPr>
            <w:r w:rsidRPr="00425A3E">
              <w:rPr>
                <w:rFonts w:ascii="Arial" w:hAnsi="Arial" w:cs="Arial"/>
                <w:b/>
                <w:bCs/>
                <w:sz w:val="17"/>
                <w:szCs w:val="17"/>
              </w:rPr>
              <w:t xml:space="preserve">      24,461</w:t>
            </w:r>
          </w:p>
        </w:tc>
        <w:tc>
          <w:tcPr>
            <w:tcW w:w="844" w:type="pct"/>
            <w:tcBorders>
              <w:top w:val="single" w:sz="8" w:space="0" w:color="auto"/>
              <w:left w:val="nil"/>
              <w:bottom w:val="single" w:sz="8" w:space="0" w:color="auto"/>
              <w:right w:val="nil"/>
            </w:tcBorders>
            <w:shd w:val="clear" w:color="auto" w:fill="auto"/>
            <w:vAlign w:val="bottom"/>
          </w:tcPr>
          <w:p w14:paraId="45510A89" w14:textId="6C8F3959" w:rsidR="00363190" w:rsidRPr="00425A3E" w:rsidRDefault="00363190" w:rsidP="00363190">
            <w:pPr>
              <w:suppressAutoHyphens w:val="0"/>
              <w:autoSpaceDN/>
              <w:spacing w:line="240" w:lineRule="exact"/>
              <w:jc w:val="right"/>
              <w:rPr>
                <w:rFonts w:ascii="Arial" w:hAnsi="Arial" w:cs="Arial"/>
                <w:b/>
                <w:bCs/>
                <w:sz w:val="17"/>
                <w:szCs w:val="17"/>
              </w:rPr>
            </w:pPr>
            <w:r w:rsidRPr="00425A3E">
              <w:rPr>
                <w:rFonts w:ascii="Arial" w:hAnsi="Arial" w:cs="Arial"/>
                <w:b/>
                <w:bCs/>
                <w:sz w:val="17"/>
                <w:szCs w:val="17"/>
              </w:rPr>
              <w:t xml:space="preserve">      17,879 </w:t>
            </w:r>
          </w:p>
        </w:tc>
        <w:tc>
          <w:tcPr>
            <w:tcW w:w="844" w:type="pct"/>
            <w:tcBorders>
              <w:top w:val="single" w:sz="8" w:space="0" w:color="auto"/>
              <w:left w:val="nil"/>
              <w:bottom w:val="single" w:sz="8" w:space="0" w:color="auto"/>
              <w:right w:val="nil"/>
            </w:tcBorders>
            <w:shd w:val="clear" w:color="auto" w:fill="auto"/>
            <w:vAlign w:val="bottom"/>
          </w:tcPr>
          <w:p w14:paraId="3987DB32" w14:textId="4D97F91A" w:rsidR="00363190" w:rsidRPr="00425A3E" w:rsidRDefault="00363190" w:rsidP="00363190">
            <w:pPr>
              <w:suppressAutoHyphens w:val="0"/>
              <w:autoSpaceDN/>
              <w:spacing w:line="240" w:lineRule="exact"/>
              <w:jc w:val="right"/>
              <w:rPr>
                <w:rFonts w:ascii="Arial" w:hAnsi="Arial" w:cs="Arial"/>
                <w:b/>
                <w:bCs/>
                <w:sz w:val="17"/>
                <w:szCs w:val="17"/>
              </w:rPr>
            </w:pPr>
            <w:r w:rsidRPr="00425A3E">
              <w:rPr>
                <w:rFonts w:ascii="Arial" w:hAnsi="Arial" w:cs="Arial"/>
                <w:b/>
                <w:bCs/>
                <w:sz w:val="17"/>
                <w:szCs w:val="17"/>
              </w:rPr>
              <w:t xml:space="preserve">  3,853,249 </w:t>
            </w:r>
          </w:p>
        </w:tc>
      </w:tr>
      <w:tr w:rsidR="00DA5AA8" w:rsidRPr="00587444" w14:paraId="1C012BEE" w14:textId="77777777" w:rsidTr="00EC1612">
        <w:trPr>
          <w:trHeight w:hRule="exact" w:val="215"/>
        </w:trPr>
        <w:tc>
          <w:tcPr>
            <w:tcW w:w="1777" w:type="pct"/>
            <w:vAlign w:val="bottom"/>
          </w:tcPr>
          <w:p w14:paraId="54F7763B" w14:textId="77777777" w:rsidR="00DA5AA8" w:rsidRPr="00587444" w:rsidRDefault="00DA5AA8" w:rsidP="00DA5AA8">
            <w:pPr>
              <w:tabs>
                <w:tab w:val="right" w:pos="1202"/>
              </w:tabs>
              <w:suppressAutoHyphens w:val="0"/>
              <w:autoSpaceDN/>
              <w:spacing w:line="240" w:lineRule="exact"/>
              <w:outlineLvl w:val="0"/>
              <w:rPr>
                <w:rFonts w:ascii="Arial" w:hAnsi="Arial" w:cs="Arial"/>
                <w:b/>
                <w:bCs/>
                <w:sz w:val="17"/>
                <w:szCs w:val="17"/>
              </w:rPr>
            </w:pPr>
          </w:p>
        </w:tc>
        <w:tc>
          <w:tcPr>
            <w:tcW w:w="767" w:type="pct"/>
            <w:tcBorders>
              <w:top w:val="single" w:sz="12" w:space="0" w:color="auto"/>
            </w:tcBorders>
            <w:vAlign w:val="bottom"/>
          </w:tcPr>
          <w:p w14:paraId="347F9CD6" w14:textId="77777777" w:rsidR="00DA5AA8" w:rsidRPr="00587444" w:rsidRDefault="00DA5AA8" w:rsidP="00DA5AA8">
            <w:pPr>
              <w:suppressAutoHyphens w:val="0"/>
              <w:autoSpaceDN/>
              <w:spacing w:line="240" w:lineRule="exact"/>
              <w:jc w:val="right"/>
              <w:rPr>
                <w:rFonts w:ascii="Arial" w:eastAsia="Arial Unicode MS" w:hAnsi="Arial" w:cs="Arial"/>
                <w:color w:val="000000"/>
                <w:sz w:val="17"/>
                <w:szCs w:val="17"/>
              </w:rPr>
            </w:pPr>
          </w:p>
        </w:tc>
        <w:tc>
          <w:tcPr>
            <w:tcW w:w="768" w:type="pct"/>
            <w:tcBorders>
              <w:top w:val="single" w:sz="12" w:space="0" w:color="auto"/>
            </w:tcBorders>
            <w:vAlign w:val="bottom"/>
          </w:tcPr>
          <w:p w14:paraId="1EB08AB2" w14:textId="77777777" w:rsidR="00DA5AA8" w:rsidRPr="00587444" w:rsidRDefault="00DA5AA8" w:rsidP="00DA5AA8">
            <w:pPr>
              <w:suppressAutoHyphens w:val="0"/>
              <w:autoSpaceDN/>
              <w:spacing w:line="240" w:lineRule="exact"/>
              <w:jc w:val="right"/>
              <w:rPr>
                <w:rFonts w:ascii="Arial" w:eastAsia="Arial Unicode MS" w:hAnsi="Arial" w:cs="Arial"/>
                <w:color w:val="000000"/>
                <w:sz w:val="17"/>
                <w:szCs w:val="17"/>
              </w:rPr>
            </w:pPr>
          </w:p>
        </w:tc>
        <w:tc>
          <w:tcPr>
            <w:tcW w:w="844" w:type="pct"/>
            <w:tcBorders>
              <w:top w:val="single" w:sz="12" w:space="0" w:color="auto"/>
            </w:tcBorders>
            <w:vAlign w:val="bottom"/>
          </w:tcPr>
          <w:p w14:paraId="75C5970B" w14:textId="77777777" w:rsidR="00DA5AA8" w:rsidRPr="00587444" w:rsidRDefault="00DA5AA8" w:rsidP="00DA5AA8">
            <w:pPr>
              <w:suppressAutoHyphens w:val="0"/>
              <w:autoSpaceDN/>
              <w:spacing w:line="240" w:lineRule="exact"/>
              <w:jc w:val="right"/>
              <w:rPr>
                <w:rFonts w:ascii="Arial" w:eastAsia="Arial Unicode MS" w:hAnsi="Arial" w:cs="Arial"/>
                <w:color w:val="000000"/>
                <w:sz w:val="17"/>
                <w:szCs w:val="17"/>
              </w:rPr>
            </w:pPr>
          </w:p>
        </w:tc>
        <w:tc>
          <w:tcPr>
            <w:tcW w:w="844" w:type="pct"/>
            <w:tcBorders>
              <w:top w:val="single" w:sz="12" w:space="0" w:color="auto"/>
            </w:tcBorders>
            <w:vAlign w:val="bottom"/>
          </w:tcPr>
          <w:p w14:paraId="7C8F2EBE" w14:textId="77777777" w:rsidR="00DA5AA8" w:rsidRPr="00587444" w:rsidRDefault="00DA5AA8" w:rsidP="00DA5AA8">
            <w:pPr>
              <w:suppressAutoHyphens w:val="0"/>
              <w:autoSpaceDN/>
              <w:spacing w:line="240" w:lineRule="exact"/>
              <w:jc w:val="right"/>
              <w:rPr>
                <w:rFonts w:ascii="Arial" w:eastAsia="Arial Unicode MS" w:hAnsi="Arial" w:cs="Arial"/>
                <w:color w:val="000000"/>
                <w:sz w:val="17"/>
                <w:szCs w:val="17"/>
              </w:rPr>
            </w:pPr>
          </w:p>
        </w:tc>
      </w:tr>
      <w:tr w:rsidR="00DA5AA8" w:rsidRPr="00587444" w14:paraId="27B11B89" w14:textId="77777777" w:rsidTr="00EC1612">
        <w:trPr>
          <w:trHeight w:val="307"/>
        </w:trPr>
        <w:tc>
          <w:tcPr>
            <w:tcW w:w="1777" w:type="pct"/>
            <w:vAlign w:val="bottom"/>
          </w:tcPr>
          <w:p w14:paraId="73FF1B81" w14:textId="77777777" w:rsidR="00DA5AA8" w:rsidRPr="00587444" w:rsidRDefault="00DA5AA8" w:rsidP="00DA5AA8">
            <w:pPr>
              <w:tabs>
                <w:tab w:val="right" w:pos="1202"/>
              </w:tabs>
              <w:suppressAutoHyphens w:val="0"/>
              <w:autoSpaceDN/>
              <w:spacing w:line="240" w:lineRule="exact"/>
              <w:outlineLvl w:val="0"/>
              <w:rPr>
                <w:rFonts w:ascii="Arial" w:hAnsi="Arial" w:cs="Arial"/>
                <w:b/>
                <w:bCs/>
                <w:sz w:val="17"/>
                <w:szCs w:val="17"/>
              </w:rPr>
            </w:pPr>
            <w:r w:rsidRPr="00587444">
              <w:rPr>
                <w:rFonts w:ascii="Arial" w:hAnsi="Arial" w:cs="Arial"/>
                <w:b/>
                <w:bCs/>
                <w:sz w:val="17"/>
                <w:szCs w:val="17"/>
              </w:rPr>
              <w:t xml:space="preserve">Liabilities </w:t>
            </w:r>
          </w:p>
        </w:tc>
        <w:tc>
          <w:tcPr>
            <w:tcW w:w="767" w:type="pct"/>
            <w:vAlign w:val="bottom"/>
          </w:tcPr>
          <w:p w14:paraId="1CCF2019" w14:textId="77777777" w:rsidR="00DA5AA8" w:rsidRPr="00587444" w:rsidRDefault="00DA5AA8" w:rsidP="00DA5AA8">
            <w:pPr>
              <w:suppressAutoHyphens w:val="0"/>
              <w:autoSpaceDN/>
              <w:spacing w:line="240" w:lineRule="exact"/>
              <w:jc w:val="right"/>
              <w:rPr>
                <w:rFonts w:ascii="Arial" w:eastAsia="Arial Unicode MS" w:hAnsi="Arial" w:cs="Arial"/>
                <w:color w:val="000000"/>
                <w:sz w:val="17"/>
                <w:szCs w:val="17"/>
              </w:rPr>
            </w:pPr>
          </w:p>
        </w:tc>
        <w:tc>
          <w:tcPr>
            <w:tcW w:w="768" w:type="pct"/>
            <w:vAlign w:val="bottom"/>
          </w:tcPr>
          <w:p w14:paraId="510F18DA" w14:textId="77777777" w:rsidR="00DA5AA8" w:rsidRPr="00587444" w:rsidRDefault="00DA5AA8" w:rsidP="00DA5AA8">
            <w:pPr>
              <w:suppressAutoHyphens w:val="0"/>
              <w:autoSpaceDN/>
              <w:spacing w:line="240" w:lineRule="exact"/>
              <w:jc w:val="right"/>
              <w:rPr>
                <w:rFonts w:ascii="Arial" w:eastAsia="Arial Unicode MS" w:hAnsi="Arial" w:cs="Arial"/>
                <w:color w:val="000000"/>
                <w:sz w:val="17"/>
                <w:szCs w:val="17"/>
              </w:rPr>
            </w:pPr>
          </w:p>
        </w:tc>
        <w:tc>
          <w:tcPr>
            <w:tcW w:w="844" w:type="pct"/>
            <w:vAlign w:val="bottom"/>
          </w:tcPr>
          <w:p w14:paraId="4B393EC2" w14:textId="77777777" w:rsidR="00DA5AA8" w:rsidRPr="00587444" w:rsidRDefault="00DA5AA8" w:rsidP="00DA5AA8">
            <w:pPr>
              <w:suppressAutoHyphens w:val="0"/>
              <w:autoSpaceDN/>
              <w:spacing w:line="240" w:lineRule="exact"/>
              <w:jc w:val="right"/>
              <w:rPr>
                <w:rFonts w:ascii="Arial" w:eastAsia="Arial Unicode MS" w:hAnsi="Arial" w:cs="Arial"/>
                <w:color w:val="000000"/>
                <w:sz w:val="17"/>
                <w:szCs w:val="17"/>
              </w:rPr>
            </w:pPr>
          </w:p>
        </w:tc>
        <w:tc>
          <w:tcPr>
            <w:tcW w:w="844" w:type="pct"/>
            <w:vAlign w:val="bottom"/>
          </w:tcPr>
          <w:p w14:paraId="0C40A971" w14:textId="77777777" w:rsidR="00DA5AA8" w:rsidRPr="00587444" w:rsidRDefault="00DA5AA8" w:rsidP="00DA5AA8">
            <w:pPr>
              <w:suppressAutoHyphens w:val="0"/>
              <w:autoSpaceDN/>
              <w:spacing w:line="240" w:lineRule="exact"/>
              <w:jc w:val="right"/>
              <w:rPr>
                <w:rFonts w:ascii="Arial" w:eastAsia="Arial Unicode MS" w:hAnsi="Arial" w:cs="Arial"/>
                <w:color w:val="000000"/>
                <w:sz w:val="17"/>
                <w:szCs w:val="17"/>
              </w:rPr>
            </w:pPr>
          </w:p>
        </w:tc>
      </w:tr>
      <w:tr w:rsidR="00363190" w:rsidRPr="00587444" w14:paraId="292DEBB8" w14:textId="77777777" w:rsidTr="00A348C7">
        <w:trPr>
          <w:trHeight w:hRule="exact" w:val="286"/>
        </w:trPr>
        <w:tc>
          <w:tcPr>
            <w:tcW w:w="1777" w:type="pct"/>
            <w:vAlign w:val="bottom"/>
          </w:tcPr>
          <w:p w14:paraId="507A152F" w14:textId="77777777"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Deposits from customers </w:t>
            </w:r>
          </w:p>
        </w:tc>
        <w:tc>
          <w:tcPr>
            <w:tcW w:w="767" w:type="pct"/>
            <w:tcBorders>
              <w:top w:val="nil"/>
              <w:left w:val="nil"/>
              <w:bottom w:val="nil"/>
              <w:right w:val="nil"/>
            </w:tcBorders>
            <w:shd w:val="clear" w:color="auto" w:fill="auto"/>
            <w:vAlign w:val="bottom"/>
          </w:tcPr>
          <w:p w14:paraId="768B91AD" w14:textId="5404D549" w:rsidR="00363190" w:rsidRPr="00587444" w:rsidRDefault="00363190" w:rsidP="00AB311B">
            <w:pPr>
              <w:suppressAutoHyphens w:val="0"/>
              <w:autoSpaceDN/>
              <w:spacing w:line="240" w:lineRule="exact"/>
              <w:jc w:val="right"/>
              <w:rPr>
                <w:rFonts w:ascii="Arial" w:eastAsia="Arial Unicode MS" w:hAnsi="Arial" w:cs="Arial"/>
                <w:color w:val="000000"/>
                <w:sz w:val="17"/>
                <w:szCs w:val="17"/>
              </w:rPr>
            </w:pPr>
            <w:r w:rsidRPr="00660059">
              <w:rPr>
                <w:rFonts w:ascii="Arial" w:hAnsi="Arial" w:cs="Arial"/>
                <w:sz w:val="17"/>
                <w:szCs w:val="17"/>
              </w:rPr>
              <w:t xml:space="preserve"> 134</w:t>
            </w:r>
            <w:r>
              <w:rPr>
                <w:rFonts w:ascii="Arial" w:hAnsi="Arial" w:cs="Arial"/>
                <w:sz w:val="17"/>
                <w:szCs w:val="17"/>
              </w:rPr>
              <w:t>,</w:t>
            </w:r>
            <w:r w:rsidRPr="00660059">
              <w:rPr>
                <w:rFonts w:ascii="Arial" w:hAnsi="Arial" w:cs="Arial"/>
                <w:sz w:val="17"/>
                <w:szCs w:val="17"/>
              </w:rPr>
              <w:t>98</w:t>
            </w:r>
            <w:r>
              <w:rPr>
                <w:rFonts w:ascii="Arial" w:hAnsi="Arial" w:cs="Arial"/>
                <w:sz w:val="17"/>
                <w:szCs w:val="17"/>
              </w:rPr>
              <w:t>7</w:t>
            </w:r>
          </w:p>
        </w:tc>
        <w:tc>
          <w:tcPr>
            <w:tcW w:w="768" w:type="pct"/>
            <w:tcBorders>
              <w:top w:val="nil"/>
              <w:left w:val="nil"/>
              <w:bottom w:val="nil"/>
              <w:right w:val="nil"/>
            </w:tcBorders>
            <w:shd w:val="clear" w:color="auto" w:fill="auto"/>
            <w:vAlign w:val="bottom"/>
          </w:tcPr>
          <w:p w14:paraId="63607F60" w14:textId="75AE1588"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660059">
              <w:rPr>
                <w:rFonts w:ascii="Arial" w:hAnsi="Arial" w:cs="Arial"/>
                <w:sz w:val="17"/>
                <w:szCs w:val="17"/>
              </w:rPr>
              <w:t xml:space="preserve">        1</w:t>
            </w:r>
            <w:r>
              <w:rPr>
                <w:rFonts w:ascii="Arial" w:hAnsi="Arial" w:cs="Arial"/>
                <w:sz w:val="17"/>
                <w:szCs w:val="17"/>
              </w:rPr>
              <w:t>,</w:t>
            </w:r>
            <w:r w:rsidRPr="00660059">
              <w:rPr>
                <w:rFonts w:ascii="Arial" w:hAnsi="Arial" w:cs="Arial"/>
                <w:sz w:val="17"/>
                <w:szCs w:val="17"/>
              </w:rPr>
              <w:t xml:space="preserve">003 </w:t>
            </w:r>
          </w:p>
        </w:tc>
        <w:tc>
          <w:tcPr>
            <w:tcW w:w="844" w:type="pct"/>
            <w:tcBorders>
              <w:top w:val="nil"/>
              <w:left w:val="nil"/>
              <w:bottom w:val="nil"/>
              <w:right w:val="nil"/>
            </w:tcBorders>
            <w:shd w:val="clear" w:color="auto" w:fill="auto"/>
            <w:vAlign w:val="bottom"/>
          </w:tcPr>
          <w:p w14:paraId="08036483" w14:textId="327CFBB7"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660059">
              <w:rPr>
                <w:rFonts w:ascii="Arial" w:hAnsi="Arial" w:cs="Arial"/>
                <w:sz w:val="17"/>
                <w:szCs w:val="17"/>
              </w:rPr>
              <w:t xml:space="preserve">               - </w:t>
            </w:r>
          </w:p>
        </w:tc>
        <w:tc>
          <w:tcPr>
            <w:tcW w:w="844" w:type="pct"/>
            <w:tcBorders>
              <w:top w:val="nil"/>
              <w:left w:val="nil"/>
              <w:bottom w:val="nil"/>
              <w:right w:val="nil"/>
            </w:tcBorders>
            <w:shd w:val="clear" w:color="auto" w:fill="auto"/>
            <w:vAlign w:val="bottom"/>
          </w:tcPr>
          <w:p w14:paraId="6BEE1F26" w14:textId="3215C009"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660059">
              <w:rPr>
                <w:rFonts w:ascii="Arial" w:hAnsi="Arial" w:cs="Arial"/>
                <w:sz w:val="17"/>
                <w:szCs w:val="17"/>
              </w:rPr>
              <w:t xml:space="preserve">     135</w:t>
            </w:r>
            <w:r>
              <w:rPr>
                <w:rFonts w:ascii="Arial" w:hAnsi="Arial" w:cs="Arial"/>
                <w:sz w:val="17"/>
                <w:szCs w:val="17"/>
              </w:rPr>
              <w:t>,</w:t>
            </w:r>
            <w:r w:rsidRPr="00660059">
              <w:rPr>
                <w:rFonts w:ascii="Arial" w:hAnsi="Arial" w:cs="Arial"/>
                <w:sz w:val="17"/>
                <w:szCs w:val="17"/>
              </w:rPr>
              <w:t>99</w:t>
            </w:r>
            <w:r>
              <w:rPr>
                <w:rFonts w:ascii="Arial" w:hAnsi="Arial" w:cs="Arial"/>
                <w:sz w:val="17"/>
                <w:szCs w:val="17"/>
              </w:rPr>
              <w:t>0</w:t>
            </w:r>
            <w:r w:rsidRPr="00660059">
              <w:rPr>
                <w:rFonts w:ascii="Arial" w:hAnsi="Arial" w:cs="Arial"/>
                <w:sz w:val="17"/>
                <w:szCs w:val="17"/>
              </w:rPr>
              <w:t xml:space="preserve"> </w:t>
            </w:r>
          </w:p>
        </w:tc>
      </w:tr>
      <w:tr w:rsidR="00363190" w:rsidRPr="00587444" w14:paraId="046DE8AE" w14:textId="77777777" w:rsidTr="00A348C7">
        <w:trPr>
          <w:trHeight w:hRule="exact" w:val="286"/>
        </w:trPr>
        <w:tc>
          <w:tcPr>
            <w:tcW w:w="1777" w:type="pct"/>
            <w:vAlign w:val="bottom"/>
          </w:tcPr>
          <w:p w14:paraId="61B8AF82" w14:textId="77777777"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Borrowings </w:t>
            </w:r>
          </w:p>
        </w:tc>
        <w:tc>
          <w:tcPr>
            <w:tcW w:w="767" w:type="pct"/>
            <w:tcBorders>
              <w:top w:val="nil"/>
              <w:left w:val="nil"/>
              <w:bottom w:val="nil"/>
              <w:right w:val="nil"/>
            </w:tcBorders>
            <w:shd w:val="clear" w:color="auto" w:fill="auto"/>
            <w:vAlign w:val="bottom"/>
          </w:tcPr>
          <w:p w14:paraId="0531FAE0" w14:textId="0F92A5DF" w:rsidR="00363190" w:rsidRPr="00587444" w:rsidRDefault="00363190" w:rsidP="00AB311B">
            <w:pPr>
              <w:suppressAutoHyphens w:val="0"/>
              <w:autoSpaceDN/>
              <w:spacing w:line="240" w:lineRule="exact"/>
              <w:jc w:val="right"/>
              <w:rPr>
                <w:rFonts w:ascii="Arial" w:eastAsia="Arial Unicode MS" w:hAnsi="Arial" w:cs="Arial"/>
                <w:color w:val="000000"/>
                <w:sz w:val="17"/>
                <w:szCs w:val="17"/>
              </w:rPr>
            </w:pPr>
            <w:r w:rsidRPr="00660059">
              <w:rPr>
                <w:rFonts w:ascii="Arial" w:hAnsi="Arial" w:cs="Arial"/>
                <w:sz w:val="17"/>
                <w:szCs w:val="17"/>
              </w:rPr>
              <w:t>2</w:t>
            </w:r>
            <w:r>
              <w:rPr>
                <w:rFonts w:ascii="Arial" w:hAnsi="Arial" w:cs="Arial"/>
                <w:sz w:val="17"/>
                <w:szCs w:val="17"/>
              </w:rPr>
              <w:t>,</w:t>
            </w:r>
            <w:r w:rsidRPr="00660059">
              <w:rPr>
                <w:rFonts w:ascii="Arial" w:hAnsi="Arial" w:cs="Arial"/>
                <w:sz w:val="17"/>
                <w:szCs w:val="17"/>
              </w:rPr>
              <w:t>166</w:t>
            </w:r>
            <w:r>
              <w:rPr>
                <w:rFonts w:ascii="Arial" w:hAnsi="Arial" w:cs="Arial"/>
                <w:sz w:val="17"/>
                <w:szCs w:val="17"/>
              </w:rPr>
              <w:t>,</w:t>
            </w:r>
            <w:r w:rsidRPr="00660059">
              <w:rPr>
                <w:rFonts w:ascii="Arial" w:hAnsi="Arial" w:cs="Arial"/>
                <w:sz w:val="17"/>
                <w:szCs w:val="17"/>
              </w:rPr>
              <w:t xml:space="preserve">190 </w:t>
            </w:r>
          </w:p>
        </w:tc>
        <w:tc>
          <w:tcPr>
            <w:tcW w:w="768" w:type="pct"/>
            <w:tcBorders>
              <w:top w:val="nil"/>
              <w:left w:val="nil"/>
              <w:bottom w:val="nil"/>
              <w:right w:val="nil"/>
            </w:tcBorders>
            <w:shd w:val="clear" w:color="auto" w:fill="auto"/>
            <w:vAlign w:val="bottom"/>
          </w:tcPr>
          <w:p w14:paraId="69722562" w14:textId="3358F350"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660059">
              <w:rPr>
                <w:rFonts w:ascii="Arial" w:hAnsi="Arial" w:cs="Arial"/>
                <w:sz w:val="17"/>
                <w:szCs w:val="17"/>
              </w:rPr>
              <w:t xml:space="preserve">      23</w:t>
            </w:r>
            <w:r>
              <w:rPr>
                <w:rFonts w:ascii="Arial" w:hAnsi="Arial" w:cs="Arial"/>
                <w:sz w:val="17"/>
                <w:szCs w:val="17"/>
              </w:rPr>
              <w:t>,</w:t>
            </w:r>
            <w:r w:rsidRPr="00660059">
              <w:rPr>
                <w:rFonts w:ascii="Arial" w:hAnsi="Arial" w:cs="Arial"/>
                <w:sz w:val="17"/>
                <w:szCs w:val="17"/>
              </w:rPr>
              <w:t xml:space="preserve">906 </w:t>
            </w:r>
          </w:p>
        </w:tc>
        <w:tc>
          <w:tcPr>
            <w:tcW w:w="844" w:type="pct"/>
            <w:tcBorders>
              <w:top w:val="nil"/>
              <w:left w:val="nil"/>
              <w:bottom w:val="nil"/>
              <w:right w:val="nil"/>
            </w:tcBorders>
            <w:shd w:val="clear" w:color="auto" w:fill="auto"/>
            <w:vAlign w:val="bottom"/>
          </w:tcPr>
          <w:p w14:paraId="5B1121C7" w14:textId="767B0BEA"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660059">
              <w:rPr>
                <w:rFonts w:ascii="Arial" w:hAnsi="Arial" w:cs="Arial"/>
                <w:sz w:val="17"/>
                <w:szCs w:val="17"/>
              </w:rPr>
              <w:t xml:space="preserve">               - </w:t>
            </w:r>
          </w:p>
        </w:tc>
        <w:tc>
          <w:tcPr>
            <w:tcW w:w="844" w:type="pct"/>
            <w:tcBorders>
              <w:top w:val="nil"/>
              <w:left w:val="nil"/>
              <w:bottom w:val="nil"/>
              <w:right w:val="nil"/>
            </w:tcBorders>
            <w:shd w:val="clear" w:color="auto" w:fill="auto"/>
            <w:vAlign w:val="bottom"/>
          </w:tcPr>
          <w:p w14:paraId="5BCDE242" w14:textId="18082EB9"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660059">
              <w:rPr>
                <w:rFonts w:ascii="Arial" w:hAnsi="Arial" w:cs="Arial"/>
                <w:sz w:val="17"/>
                <w:szCs w:val="17"/>
              </w:rPr>
              <w:t xml:space="preserve">  2</w:t>
            </w:r>
            <w:r>
              <w:rPr>
                <w:rFonts w:ascii="Arial" w:hAnsi="Arial" w:cs="Arial"/>
                <w:sz w:val="17"/>
                <w:szCs w:val="17"/>
              </w:rPr>
              <w:t>,</w:t>
            </w:r>
            <w:r w:rsidRPr="00660059">
              <w:rPr>
                <w:rFonts w:ascii="Arial" w:hAnsi="Arial" w:cs="Arial"/>
                <w:sz w:val="17"/>
                <w:szCs w:val="17"/>
              </w:rPr>
              <w:t>190</w:t>
            </w:r>
            <w:r>
              <w:rPr>
                <w:rFonts w:ascii="Arial" w:hAnsi="Arial" w:cs="Arial"/>
                <w:sz w:val="17"/>
                <w:szCs w:val="17"/>
              </w:rPr>
              <w:t>,</w:t>
            </w:r>
            <w:r w:rsidRPr="00660059">
              <w:rPr>
                <w:rFonts w:ascii="Arial" w:hAnsi="Arial" w:cs="Arial"/>
                <w:sz w:val="17"/>
                <w:szCs w:val="17"/>
              </w:rPr>
              <w:t xml:space="preserve">096 </w:t>
            </w:r>
          </w:p>
        </w:tc>
      </w:tr>
      <w:tr w:rsidR="00363190" w:rsidRPr="00587444" w14:paraId="2C27A6BF" w14:textId="77777777" w:rsidTr="00A348C7">
        <w:trPr>
          <w:trHeight w:hRule="exact" w:val="537"/>
        </w:trPr>
        <w:tc>
          <w:tcPr>
            <w:tcW w:w="1777" w:type="pct"/>
            <w:vAlign w:val="bottom"/>
          </w:tcPr>
          <w:p w14:paraId="6D085568" w14:textId="77777777" w:rsidR="00363190" w:rsidRDefault="00363190" w:rsidP="00363190">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Provisions for guarantees, </w:t>
            </w:r>
          </w:p>
          <w:p w14:paraId="07840181" w14:textId="2519E238"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commitments and other liabilities</w:t>
            </w:r>
          </w:p>
        </w:tc>
        <w:tc>
          <w:tcPr>
            <w:tcW w:w="767" w:type="pct"/>
            <w:tcBorders>
              <w:top w:val="nil"/>
              <w:left w:val="nil"/>
              <w:bottom w:val="nil"/>
              <w:right w:val="nil"/>
            </w:tcBorders>
            <w:shd w:val="clear" w:color="auto" w:fill="auto"/>
            <w:vAlign w:val="bottom"/>
          </w:tcPr>
          <w:p w14:paraId="6E3A5E5E" w14:textId="50148B88"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660059">
              <w:rPr>
                <w:rFonts w:ascii="Arial" w:hAnsi="Arial" w:cs="Arial"/>
                <w:sz w:val="17"/>
                <w:szCs w:val="17"/>
              </w:rPr>
              <w:t>17</w:t>
            </w:r>
            <w:r>
              <w:rPr>
                <w:rFonts w:ascii="Arial" w:hAnsi="Arial" w:cs="Arial"/>
                <w:sz w:val="17"/>
                <w:szCs w:val="17"/>
              </w:rPr>
              <w:t>,</w:t>
            </w:r>
            <w:r w:rsidRPr="00660059">
              <w:rPr>
                <w:rFonts w:ascii="Arial" w:hAnsi="Arial" w:cs="Arial"/>
                <w:sz w:val="17"/>
                <w:szCs w:val="17"/>
              </w:rPr>
              <w:t xml:space="preserve">331 </w:t>
            </w:r>
          </w:p>
        </w:tc>
        <w:tc>
          <w:tcPr>
            <w:tcW w:w="768" w:type="pct"/>
            <w:tcBorders>
              <w:top w:val="nil"/>
              <w:left w:val="nil"/>
              <w:bottom w:val="nil"/>
              <w:right w:val="nil"/>
            </w:tcBorders>
            <w:shd w:val="clear" w:color="auto" w:fill="auto"/>
            <w:vAlign w:val="bottom"/>
          </w:tcPr>
          <w:p w14:paraId="5043384E" w14:textId="3F39BE38"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660059">
              <w:rPr>
                <w:rFonts w:ascii="Arial" w:hAnsi="Arial" w:cs="Arial"/>
                <w:sz w:val="17"/>
                <w:szCs w:val="17"/>
              </w:rPr>
              <w:t xml:space="preserve">               - </w:t>
            </w:r>
          </w:p>
        </w:tc>
        <w:tc>
          <w:tcPr>
            <w:tcW w:w="844" w:type="pct"/>
            <w:tcBorders>
              <w:top w:val="nil"/>
              <w:left w:val="nil"/>
              <w:bottom w:val="nil"/>
              <w:right w:val="nil"/>
            </w:tcBorders>
            <w:shd w:val="clear" w:color="auto" w:fill="auto"/>
            <w:vAlign w:val="bottom"/>
          </w:tcPr>
          <w:p w14:paraId="3DD3E16D" w14:textId="5088B194"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660059">
              <w:rPr>
                <w:rFonts w:ascii="Arial" w:hAnsi="Arial" w:cs="Arial"/>
                <w:sz w:val="17"/>
                <w:szCs w:val="17"/>
              </w:rPr>
              <w:t xml:space="preserve">        1</w:t>
            </w:r>
            <w:r>
              <w:rPr>
                <w:rFonts w:ascii="Arial" w:hAnsi="Arial" w:cs="Arial"/>
                <w:sz w:val="17"/>
                <w:szCs w:val="17"/>
              </w:rPr>
              <w:t>,</w:t>
            </w:r>
            <w:r w:rsidRPr="00660059">
              <w:rPr>
                <w:rFonts w:ascii="Arial" w:hAnsi="Arial" w:cs="Arial"/>
                <w:sz w:val="17"/>
                <w:szCs w:val="17"/>
              </w:rPr>
              <w:t xml:space="preserve">605 </w:t>
            </w:r>
          </w:p>
        </w:tc>
        <w:tc>
          <w:tcPr>
            <w:tcW w:w="844" w:type="pct"/>
            <w:tcBorders>
              <w:top w:val="nil"/>
              <w:left w:val="nil"/>
              <w:bottom w:val="nil"/>
              <w:right w:val="nil"/>
            </w:tcBorders>
            <w:shd w:val="clear" w:color="auto" w:fill="auto"/>
            <w:vAlign w:val="bottom"/>
          </w:tcPr>
          <w:p w14:paraId="7A1FAC73" w14:textId="31D03096"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660059">
              <w:rPr>
                <w:rFonts w:ascii="Arial" w:hAnsi="Arial" w:cs="Arial"/>
                <w:sz w:val="17"/>
                <w:szCs w:val="17"/>
              </w:rPr>
              <w:t xml:space="preserve">      18</w:t>
            </w:r>
            <w:r>
              <w:rPr>
                <w:rFonts w:ascii="Arial" w:hAnsi="Arial" w:cs="Arial"/>
                <w:sz w:val="17"/>
                <w:szCs w:val="17"/>
              </w:rPr>
              <w:t>,</w:t>
            </w:r>
            <w:r w:rsidRPr="00660059">
              <w:rPr>
                <w:rFonts w:ascii="Arial" w:hAnsi="Arial" w:cs="Arial"/>
                <w:sz w:val="17"/>
                <w:szCs w:val="17"/>
              </w:rPr>
              <w:t xml:space="preserve">936 </w:t>
            </w:r>
          </w:p>
        </w:tc>
      </w:tr>
      <w:tr w:rsidR="00363190" w:rsidRPr="00587444" w14:paraId="7FBE5011" w14:textId="77777777" w:rsidTr="00A348C7">
        <w:trPr>
          <w:trHeight w:hRule="exact" w:val="286"/>
        </w:trPr>
        <w:tc>
          <w:tcPr>
            <w:tcW w:w="1777" w:type="pct"/>
            <w:vAlign w:val="bottom"/>
          </w:tcPr>
          <w:p w14:paraId="0834C7AE" w14:textId="77777777" w:rsidR="00363190" w:rsidRPr="00587444" w:rsidRDefault="00363190" w:rsidP="00363190">
            <w:pPr>
              <w:tabs>
                <w:tab w:val="right" w:pos="1202"/>
              </w:tabs>
              <w:suppressAutoHyphens w:val="0"/>
              <w:autoSpaceDN/>
              <w:spacing w:line="240" w:lineRule="exact"/>
              <w:outlineLvl w:val="0"/>
              <w:rPr>
                <w:rFonts w:ascii="Arial" w:hAnsi="Arial" w:cs="Arial"/>
                <w:sz w:val="17"/>
                <w:szCs w:val="17"/>
              </w:rPr>
            </w:pPr>
            <w:r w:rsidRPr="00587444">
              <w:rPr>
                <w:rFonts w:ascii="Arial" w:hAnsi="Arial" w:cs="Arial"/>
                <w:sz w:val="17"/>
                <w:szCs w:val="17"/>
              </w:rPr>
              <w:t xml:space="preserve">Other liabilities </w:t>
            </w:r>
          </w:p>
        </w:tc>
        <w:tc>
          <w:tcPr>
            <w:tcW w:w="767" w:type="pct"/>
            <w:tcBorders>
              <w:top w:val="nil"/>
              <w:left w:val="nil"/>
              <w:bottom w:val="single" w:sz="8" w:space="0" w:color="auto"/>
              <w:right w:val="nil"/>
            </w:tcBorders>
            <w:shd w:val="clear" w:color="auto" w:fill="auto"/>
            <w:vAlign w:val="bottom"/>
          </w:tcPr>
          <w:p w14:paraId="6BDD0CF7" w14:textId="775A02A2" w:rsidR="00363190" w:rsidRPr="00587444" w:rsidRDefault="00363190" w:rsidP="00AB311B">
            <w:pPr>
              <w:suppressAutoHyphens w:val="0"/>
              <w:autoSpaceDN/>
              <w:spacing w:line="240" w:lineRule="exact"/>
              <w:jc w:val="right"/>
              <w:rPr>
                <w:rFonts w:ascii="Arial" w:eastAsia="Arial Unicode MS" w:hAnsi="Arial" w:cs="Arial"/>
                <w:color w:val="000000"/>
                <w:sz w:val="17"/>
                <w:szCs w:val="17"/>
              </w:rPr>
            </w:pPr>
            <w:r w:rsidRPr="00660059">
              <w:rPr>
                <w:rFonts w:ascii="Arial" w:hAnsi="Arial" w:cs="Arial"/>
                <w:sz w:val="17"/>
                <w:szCs w:val="17"/>
              </w:rPr>
              <w:t xml:space="preserve"> 86</w:t>
            </w:r>
            <w:r>
              <w:rPr>
                <w:rFonts w:ascii="Arial" w:hAnsi="Arial" w:cs="Arial"/>
                <w:sz w:val="17"/>
                <w:szCs w:val="17"/>
              </w:rPr>
              <w:t>,</w:t>
            </w:r>
            <w:r w:rsidRPr="00660059">
              <w:rPr>
                <w:rFonts w:ascii="Arial" w:hAnsi="Arial" w:cs="Arial"/>
                <w:sz w:val="17"/>
                <w:szCs w:val="17"/>
              </w:rPr>
              <w:t xml:space="preserve">686 </w:t>
            </w:r>
          </w:p>
        </w:tc>
        <w:tc>
          <w:tcPr>
            <w:tcW w:w="768" w:type="pct"/>
            <w:tcBorders>
              <w:top w:val="nil"/>
              <w:left w:val="nil"/>
              <w:bottom w:val="single" w:sz="8" w:space="0" w:color="auto"/>
              <w:right w:val="nil"/>
            </w:tcBorders>
            <w:shd w:val="clear" w:color="auto" w:fill="auto"/>
            <w:vAlign w:val="bottom"/>
          </w:tcPr>
          <w:p w14:paraId="1A4746C2" w14:textId="5323E900"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660059">
              <w:rPr>
                <w:rFonts w:ascii="Arial" w:hAnsi="Arial" w:cs="Arial"/>
                <w:sz w:val="17"/>
                <w:szCs w:val="17"/>
              </w:rPr>
              <w:t xml:space="preserve">               - </w:t>
            </w:r>
          </w:p>
        </w:tc>
        <w:tc>
          <w:tcPr>
            <w:tcW w:w="844" w:type="pct"/>
            <w:tcBorders>
              <w:top w:val="nil"/>
              <w:left w:val="nil"/>
              <w:bottom w:val="single" w:sz="8" w:space="0" w:color="auto"/>
              <w:right w:val="nil"/>
            </w:tcBorders>
            <w:shd w:val="clear" w:color="auto" w:fill="auto"/>
            <w:vAlign w:val="bottom"/>
          </w:tcPr>
          <w:p w14:paraId="3B725106" w14:textId="23AE916C"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660059">
              <w:rPr>
                <w:rFonts w:ascii="Arial" w:hAnsi="Arial" w:cs="Arial"/>
                <w:sz w:val="17"/>
                <w:szCs w:val="17"/>
              </w:rPr>
              <w:t xml:space="preserve">               - </w:t>
            </w:r>
          </w:p>
        </w:tc>
        <w:tc>
          <w:tcPr>
            <w:tcW w:w="844" w:type="pct"/>
            <w:tcBorders>
              <w:top w:val="nil"/>
              <w:left w:val="nil"/>
              <w:bottom w:val="single" w:sz="8" w:space="0" w:color="auto"/>
              <w:right w:val="nil"/>
            </w:tcBorders>
            <w:shd w:val="clear" w:color="auto" w:fill="auto"/>
            <w:vAlign w:val="bottom"/>
          </w:tcPr>
          <w:p w14:paraId="79C46E09" w14:textId="2CD06029" w:rsidR="00363190" w:rsidRPr="00587444" w:rsidRDefault="00363190" w:rsidP="00363190">
            <w:pPr>
              <w:suppressAutoHyphens w:val="0"/>
              <w:autoSpaceDN/>
              <w:spacing w:line="240" w:lineRule="exact"/>
              <w:jc w:val="right"/>
              <w:rPr>
                <w:rFonts w:ascii="Arial" w:eastAsia="Arial Unicode MS" w:hAnsi="Arial" w:cs="Arial"/>
                <w:color w:val="000000"/>
                <w:sz w:val="17"/>
                <w:szCs w:val="17"/>
              </w:rPr>
            </w:pPr>
            <w:r w:rsidRPr="00660059">
              <w:rPr>
                <w:rFonts w:ascii="Arial" w:hAnsi="Arial" w:cs="Arial"/>
                <w:sz w:val="17"/>
                <w:szCs w:val="17"/>
              </w:rPr>
              <w:t xml:space="preserve">      86</w:t>
            </w:r>
            <w:r>
              <w:rPr>
                <w:rFonts w:ascii="Arial" w:hAnsi="Arial" w:cs="Arial"/>
                <w:sz w:val="17"/>
                <w:szCs w:val="17"/>
              </w:rPr>
              <w:t>,</w:t>
            </w:r>
            <w:r w:rsidRPr="00660059">
              <w:rPr>
                <w:rFonts w:ascii="Arial" w:hAnsi="Arial" w:cs="Arial"/>
                <w:sz w:val="17"/>
                <w:szCs w:val="17"/>
              </w:rPr>
              <w:t xml:space="preserve">686 </w:t>
            </w:r>
          </w:p>
        </w:tc>
      </w:tr>
      <w:tr w:rsidR="004F7BE3" w:rsidRPr="00587444" w14:paraId="28E852DB" w14:textId="77777777" w:rsidTr="00A348C7">
        <w:trPr>
          <w:trHeight w:hRule="exact" w:val="343"/>
        </w:trPr>
        <w:tc>
          <w:tcPr>
            <w:tcW w:w="1777" w:type="pct"/>
            <w:vAlign w:val="bottom"/>
          </w:tcPr>
          <w:p w14:paraId="4312A5AB" w14:textId="77777777" w:rsidR="004F7BE3" w:rsidRPr="00587444" w:rsidRDefault="004F7BE3" w:rsidP="004F7BE3">
            <w:pPr>
              <w:tabs>
                <w:tab w:val="right" w:pos="1202"/>
              </w:tabs>
              <w:suppressAutoHyphens w:val="0"/>
              <w:autoSpaceDN/>
              <w:spacing w:line="240" w:lineRule="exact"/>
              <w:outlineLvl w:val="0"/>
              <w:rPr>
                <w:rFonts w:ascii="Arial" w:hAnsi="Arial" w:cs="Arial"/>
                <w:b/>
                <w:bCs/>
                <w:sz w:val="17"/>
                <w:szCs w:val="17"/>
              </w:rPr>
            </w:pPr>
            <w:r w:rsidRPr="00587444">
              <w:rPr>
                <w:rFonts w:ascii="Arial" w:hAnsi="Arial" w:cs="Arial"/>
                <w:b/>
                <w:bCs/>
                <w:sz w:val="17"/>
                <w:szCs w:val="17"/>
              </w:rPr>
              <w:t xml:space="preserve">Total liabilities </w:t>
            </w:r>
          </w:p>
        </w:tc>
        <w:tc>
          <w:tcPr>
            <w:tcW w:w="767" w:type="pct"/>
            <w:tcBorders>
              <w:top w:val="nil"/>
              <w:left w:val="nil"/>
              <w:bottom w:val="single" w:sz="8" w:space="0" w:color="auto"/>
              <w:right w:val="nil"/>
            </w:tcBorders>
            <w:shd w:val="clear" w:color="auto" w:fill="auto"/>
            <w:vAlign w:val="bottom"/>
          </w:tcPr>
          <w:p w14:paraId="3D6A76F3" w14:textId="5105E09B" w:rsidR="004F7BE3" w:rsidRPr="00587444" w:rsidRDefault="004F7BE3" w:rsidP="004F7BE3">
            <w:pPr>
              <w:suppressAutoHyphens w:val="0"/>
              <w:autoSpaceDN/>
              <w:spacing w:line="240" w:lineRule="exact"/>
              <w:rPr>
                <w:rFonts w:ascii="Arial" w:eastAsia="Arial Unicode MS" w:hAnsi="Arial" w:cs="Arial"/>
                <w:b/>
                <w:color w:val="000000"/>
                <w:sz w:val="17"/>
                <w:szCs w:val="17"/>
              </w:rPr>
            </w:pPr>
            <w:r w:rsidRPr="00660059">
              <w:rPr>
                <w:rFonts w:ascii="Arial" w:hAnsi="Arial" w:cs="Arial"/>
                <w:b/>
                <w:bCs/>
                <w:sz w:val="17"/>
                <w:szCs w:val="17"/>
              </w:rPr>
              <w:t xml:space="preserve">        2</w:t>
            </w:r>
            <w:r w:rsidR="00CA458C">
              <w:rPr>
                <w:rFonts w:ascii="Arial" w:hAnsi="Arial" w:cs="Arial"/>
                <w:b/>
                <w:bCs/>
                <w:sz w:val="17"/>
                <w:szCs w:val="17"/>
              </w:rPr>
              <w:t>,</w:t>
            </w:r>
            <w:r w:rsidRPr="00660059">
              <w:rPr>
                <w:rFonts w:ascii="Arial" w:hAnsi="Arial" w:cs="Arial"/>
                <w:b/>
                <w:bCs/>
                <w:sz w:val="17"/>
                <w:szCs w:val="17"/>
              </w:rPr>
              <w:t>405</w:t>
            </w:r>
            <w:r w:rsidR="00CA458C">
              <w:rPr>
                <w:rFonts w:ascii="Arial" w:hAnsi="Arial" w:cs="Arial"/>
                <w:b/>
                <w:bCs/>
                <w:sz w:val="17"/>
                <w:szCs w:val="17"/>
              </w:rPr>
              <w:t>,</w:t>
            </w:r>
            <w:r w:rsidR="00970D53" w:rsidRPr="00660059">
              <w:rPr>
                <w:rFonts w:ascii="Arial" w:hAnsi="Arial" w:cs="Arial"/>
                <w:b/>
                <w:bCs/>
                <w:sz w:val="17"/>
                <w:szCs w:val="17"/>
              </w:rPr>
              <w:t>19</w:t>
            </w:r>
            <w:r w:rsidR="00970D53">
              <w:rPr>
                <w:rFonts w:ascii="Arial" w:hAnsi="Arial" w:cs="Arial"/>
                <w:b/>
                <w:bCs/>
                <w:sz w:val="17"/>
                <w:szCs w:val="17"/>
              </w:rPr>
              <w:t>4</w:t>
            </w:r>
          </w:p>
        </w:tc>
        <w:tc>
          <w:tcPr>
            <w:tcW w:w="768" w:type="pct"/>
            <w:tcBorders>
              <w:top w:val="nil"/>
              <w:left w:val="nil"/>
              <w:bottom w:val="single" w:sz="8" w:space="0" w:color="auto"/>
              <w:right w:val="nil"/>
            </w:tcBorders>
            <w:shd w:val="clear" w:color="auto" w:fill="auto"/>
            <w:vAlign w:val="bottom"/>
          </w:tcPr>
          <w:p w14:paraId="38621C59" w14:textId="56257AC1" w:rsidR="004F7BE3" w:rsidRPr="00587444" w:rsidRDefault="004F7BE3" w:rsidP="004F7BE3">
            <w:pPr>
              <w:suppressAutoHyphens w:val="0"/>
              <w:autoSpaceDN/>
              <w:spacing w:line="240" w:lineRule="exact"/>
              <w:jc w:val="right"/>
              <w:rPr>
                <w:rFonts w:ascii="Arial" w:eastAsia="Arial Unicode MS" w:hAnsi="Arial" w:cs="Arial"/>
                <w:b/>
                <w:color w:val="000000"/>
                <w:sz w:val="17"/>
                <w:szCs w:val="17"/>
              </w:rPr>
            </w:pPr>
            <w:r w:rsidRPr="00660059">
              <w:rPr>
                <w:rFonts w:ascii="Arial" w:hAnsi="Arial" w:cs="Arial"/>
                <w:b/>
                <w:bCs/>
                <w:sz w:val="17"/>
                <w:szCs w:val="17"/>
              </w:rPr>
              <w:t xml:space="preserve">      24</w:t>
            </w:r>
            <w:r w:rsidR="00CA458C">
              <w:rPr>
                <w:rFonts w:ascii="Arial" w:hAnsi="Arial" w:cs="Arial"/>
                <w:b/>
                <w:bCs/>
                <w:sz w:val="17"/>
                <w:szCs w:val="17"/>
              </w:rPr>
              <w:t>,</w:t>
            </w:r>
            <w:r w:rsidRPr="00660059">
              <w:rPr>
                <w:rFonts w:ascii="Arial" w:hAnsi="Arial" w:cs="Arial"/>
                <w:b/>
                <w:bCs/>
                <w:sz w:val="17"/>
                <w:szCs w:val="17"/>
              </w:rPr>
              <w:t xml:space="preserve">909 </w:t>
            </w:r>
          </w:p>
        </w:tc>
        <w:tc>
          <w:tcPr>
            <w:tcW w:w="844" w:type="pct"/>
            <w:tcBorders>
              <w:top w:val="nil"/>
              <w:left w:val="nil"/>
              <w:bottom w:val="single" w:sz="8" w:space="0" w:color="auto"/>
              <w:right w:val="nil"/>
            </w:tcBorders>
            <w:shd w:val="clear" w:color="auto" w:fill="auto"/>
            <w:vAlign w:val="bottom"/>
          </w:tcPr>
          <w:p w14:paraId="26E65488" w14:textId="0567ABC9" w:rsidR="004F7BE3" w:rsidRPr="00587444" w:rsidRDefault="004F7BE3" w:rsidP="004F7BE3">
            <w:pPr>
              <w:suppressAutoHyphens w:val="0"/>
              <w:autoSpaceDN/>
              <w:spacing w:line="240" w:lineRule="exact"/>
              <w:jc w:val="right"/>
              <w:rPr>
                <w:rFonts w:ascii="Arial" w:eastAsia="Arial Unicode MS" w:hAnsi="Arial" w:cs="Arial"/>
                <w:b/>
                <w:color w:val="000000"/>
                <w:sz w:val="17"/>
                <w:szCs w:val="17"/>
              </w:rPr>
            </w:pPr>
            <w:r w:rsidRPr="00660059">
              <w:rPr>
                <w:rFonts w:ascii="Arial" w:hAnsi="Arial" w:cs="Arial"/>
                <w:b/>
                <w:bCs/>
                <w:sz w:val="17"/>
                <w:szCs w:val="17"/>
              </w:rPr>
              <w:t xml:space="preserve">        1</w:t>
            </w:r>
            <w:r w:rsidR="00CA458C">
              <w:rPr>
                <w:rFonts w:ascii="Arial" w:hAnsi="Arial" w:cs="Arial"/>
                <w:b/>
                <w:bCs/>
                <w:sz w:val="17"/>
                <w:szCs w:val="17"/>
              </w:rPr>
              <w:t>,</w:t>
            </w:r>
            <w:r w:rsidRPr="00660059">
              <w:rPr>
                <w:rFonts w:ascii="Arial" w:hAnsi="Arial" w:cs="Arial"/>
                <w:b/>
                <w:bCs/>
                <w:sz w:val="17"/>
                <w:szCs w:val="17"/>
              </w:rPr>
              <w:t xml:space="preserve">605 </w:t>
            </w:r>
          </w:p>
        </w:tc>
        <w:tc>
          <w:tcPr>
            <w:tcW w:w="844" w:type="pct"/>
            <w:tcBorders>
              <w:top w:val="nil"/>
              <w:left w:val="nil"/>
              <w:bottom w:val="single" w:sz="8" w:space="0" w:color="auto"/>
              <w:right w:val="nil"/>
            </w:tcBorders>
            <w:shd w:val="clear" w:color="auto" w:fill="auto"/>
            <w:vAlign w:val="bottom"/>
          </w:tcPr>
          <w:p w14:paraId="488B73DA" w14:textId="4352BB44" w:rsidR="004F7BE3" w:rsidRPr="00587444" w:rsidRDefault="004F7BE3" w:rsidP="004F7BE3">
            <w:pPr>
              <w:suppressAutoHyphens w:val="0"/>
              <w:autoSpaceDN/>
              <w:spacing w:line="240" w:lineRule="exact"/>
              <w:jc w:val="right"/>
              <w:rPr>
                <w:rFonts w:ascii="Arial" w:eastAsia="Arial Unicode MS" w:hAnsi="Arial" w:cs="Arial"/>
                <w:b/>
                <w:color w:val="000000"/>
                <w:sz w:val="17"/>
                <w:szCs w:val="17"/>
              </w:rPr>
            </w:pPr>
            <w:r w:rsidRPr="00660059">
              <w:rPr>
                <w:rFonts w:ascii="Arial" w:hAnsi="Arial" w:cs="Arial"/>
                <w:b/>
                <w:bCs/>
                <w:sz w:val="17"/>
                <w:szCs w:val="17"/>
              </w:rPr>
              <w:t xml:space="preserve">  2</w:t>
            </w:r>
            <w:r w:rsidR="00CA458C">
              <w:rPr>
                <w:rFonts w:ascii="Arial" w:hAnsi="Arial" w:cs="Arial"/>
                <w:b/>
                <w:bCs/>
                <w:sz w:val="17"/>
                <w:szCs w:val="17"/>
              </w:rPr>
              <w:t>,</w:t>
            </w:r>
            <w:r w:rsidRPr="00660059">
              <w:rPr>
                <w:rFonts w:ascii="Arial" w:hAnsi="Arial" w:cs="Arial"/>
                <w:b/>
                <w:bCs/>
                <w:sz w:val="17"/>
                <w:szCs w:val="17"/>
              </w:rPr>
              <w:t>431</w:t>
            </w:r>
            <w:r w:rsidR="00CA458C">
              <w:rPr>
                <w:rFonts w:ascii="Arial" w:hAnsi="Arial" w:cs="Arial"/>
                <w:b/>
                <w:bCs/>
                <w:sz w:val="17"/>
                <w:szCs w:val="17"/>
              </w:rPr>
              <w:t>,</w:t>
            </w:r>
            <w:r w:rsidRPr="00660059">
              <w:rPr>
                <w:rFonts w:ascii="Arial" w:hAnsi="Arial" w:cs="Arial"/>
                <w:b/>
                <w:bCs/>
                <w:sz w:val="17"/>
                <w:szCs w:val="17"/>
              </w:rPr>
              <w:t xml:space="preserve">708 </w:t>
            </w:r>
          </w:p>
        </w:tc>
      </w:tr>
      <w:tr w:rsidR="004F7BE3" w:rsidRPr="00587444" w14:paraId="5770DDB0" w14:textId="77777777" w:rsidTr="00A348C7">
        <w:trPr>
          <w:trHeight w:hRule="exact" w:val="458"/>
        </w:trPr>
        <w:tc>
          <w:tcPr>
            <w:tcW w:w="1777" w:type="pct"/>
            <w:vAlign w:val="bottom"/>
          </w:tcPr>
          <w:p w14:paraId="73BF5B2B" w14:textId="77777777" w:rsidR="004F7BE3" w:rsidRPr="00587444" w:rsidRDefault="004F7BE3" w:rsidP="004F7BE3">
            <w:pPr>
              <w:suppressAutoHyphens w:val="0"/>
              <w:autoSpaceDN/>
              <w:spacing w:line="240" w:lineRule="exact"/>
              <w:rPr>
                <w:rFonts w:ascii="Arial" w:eastAsia="Calibri" w:hAnsi="Arial" w:cs="Arial"/>
                <w:b/>
                <w:bCs/>
                <w:spacing w:val="-2"/>
                <w:sz w:val="17"/>
                <w:szCs w:val="17"/>
              </w:rPr>
            </w:pPr>
            <w:r w:rsidRPr="00587444">
              <w:rPr>
                <w:rFonts w:ascii="Arial" w:eastAsia="Calibri" w:hAnsi="Arial" w:cs="Arial"/>
                <w:b/>
                <w:bCs/>
                <w:sz w:val="17"/>
                <w:szCs w:val="17"/>
              </w:rPr>
              <w:t>Currency gap</w:t>
            </w:r>
          </w:p>
        </w:tc>
        <w:tc>
          <w:tcPr>
            <w:tcW w:w="767" w:type="pct"/>
            <w:tcBorders>
              <w:top w:val="nil"/>
              <w:left w:val="nil"/>
              <w:bottom w:val="single" w:sz="8" w:space="0" w:color="auto"/>
              <w:right w:val="nil"/>
            </w:tcBorders>
            <w:shd w:val="clear" w:color="auto" w:fill="auto"/>
            <w:vAlign w:val="bottom"/>
          </w:tcPr>
          <w:p w14:paraId="0F1988FE" w14:textId="680591BF" w:rsidR="004F7BE3" w:rsidRPr="00587444" w:rsidRDefault="004F7BE3" w:rsidP="004F7BE3">
            <w:pPr>
              <w:suppressAutoHyphens w:val="0"/>
              <w:autoSpaceDN/>
              <w:spacing w:line="240" w:lineRule="exact"/>
              <w:jc w:val="right"/>
              <w:rPr>
                <w:rFonts w:ascii="Arial" w:eastAsia="Arial Unicode MS" w:hAnsi="Arial" w:cs="Arial"/>
                <w:b/>
                <w:color w:val="000000"/>
                <w:sz w:val="17"/>
                <w:szCs w:val="17"/>
              </w:rPr>
            </w:pPr>
            <w:r w:rsidRPr="00660059">
              <w:rPr>
                <w:rFonts w:ascii="Arial" w:hAnsi="Arial" w:cs="Arial"/>
                <w:b/>
                <w:bCs/>
                <w:sz w:val="17"/>
                <w:szCs w:val="17"/>
              </w:rPr>
              <w:t>1</w:t>
            </w:r>
            <w:r w:rsidR="00CA458C">
              <w:rPr>
                <w:rFonts w:ascii="Arial" w:hAnsi="Arial" w:cs="Arial"/>
                <w:b/>
                <w:bCs/>
                <w:sz w:val="17"/>
                <w:szCs w:val="17"/>
              </w:rPr>
              <w:t>,</w:t>
            </w:r>
            <w:r w:rsidRPr="00660059">
              <w:rPr>
                <w:rFonts w:ascii="Arial" w:hAnsi="Arial" w:cs="Arial"/>
                <w:b/>
                <w:bCs/>
                <w:sz w:val="17"/>
                <w:szCs w:val="17"/>
              </w:rPr>
              <w:t>405</w:t>
            </w:r>
            <w:r w:rsidR="00CA458C">
              <w:rPr>
                <w:rFonts w:ascii="Arial" w:hAnsi="Arial" w:cs="Arial"/>
                <w:b/>
                <w:bCs/>
                <w:sz w:val="17"/>
                <w:szCs w:val="17"/>
              </w:rPr>
              <w:t>,</w:t>
            </w:r>
            <w:r w:rsidR="00970D53" w:rsidRPr="00660059">
              <w:rPr>
                <w:rFonts w:ascii="Arial" w:hAnsi="Arial" w:cs="Arial"/>
                <w:b/>
                <w:bCs/>
                <w:sz w:val="17"/>
                <w:szCs w:val="17"/>
              </w:rPr>
              <w:t>71</w:t>
            </w:r>
            <w:r w:rsidR="00970D53">
              <w:rPr>
                <w:rFonts w:ascii="Arial" w:hAnsi="Arial" w:cs="Arial"/>
                <w:b/>
                <w:bCs/>
                <w:sz w:val="17"/>
                <w:szCs w:val="17"/>
              </w:rPr>
              <w:t>5</w:t>
            </w:r>
            <w:r w:rsidR="00970D53" w:rsidRPr="00660059">
              <w:rPr>
                <w:rFonts w:ascii="Arial" w:hAnsi="Arial" w:cs="Arial"/>
                <w:b/>
                <w:bCs/>
                <w:sz w:val="17"/>
                <w:szCs w:val="17"/>
              </w:rPr>
              <w:t xml:space="preserve"> </w:t>
            </w:r>
          </w:p>
        </w:tc>
        <w:tc>
          <w:tcPr>
            <w:tcW w:w="768" w:type="pct"/>
            <w:tcBorders>
              <w:top w:val="nil"/>
              <w:left w:val="nil"/>
              <w:bottom w:val="single" w:sz="8" w:space="0" w:color="auto"/>
              <w:right w:val="nil"/>
            </w:tcBorders>
            <w:shd w:val="clear" w:color="auto" w:fill="auto"/>
            <w:vAlign w:val="bottom"/>
          </w:tcPr>
          <w:p w14:paraId="61A9423A" w14:textId="38B54A58" w:rsidR="004F7BE3" w:rsidRPr="00587444" w:rsidRDefault="004F7BE3" w:rsidP="004F7BE3">
            <w:pPr>
              <w:suppressAutoHyphens w:val="0"/>
              <w:autoSpaceDN/>
              <w:spacing w:line="240" w:lineRule="exact"/>
              <w:jc w:val="right"/>
              <w:rPr>
                <w:rFonts w:ascii="Arial" w:eastAsia="Arial Unicode MS" w:hAnsi="Arial" w:cs="Arial"/>
                <w:b/>
                <w:color w:val="000000"/>
                <w:sz w:val="17"/>
                <w:szCs w:val="17"/>
              </w:rPr>
            </w:pPr>
            <w:r w:rsidRPr="00660059">
              <w:rPr>
                <w:rFonts w:ascii="Arial" w:hAnsi="Arial" w:cs="Arial"/>
                <w:b/>
                <w:bCs/>
                <w:sz w:val="17"/>
                <w:szCs w:val="17"/>
              </w:rPr>
              <w:t xml:space="preserve">          (</w:t>
            </w:r>
            <w:r w:rsidR="00970D53" w:rsidRPr="00660059">
              <w:rPr>
                <w:rFonts w:ascii="Arial" w:hAnsi="Arial" w:cs="Arial"/>
                <w:b/>
                <w:bCs/>
                <w:sz w:val="17"/>
                <w:szCs w:val="17"/>
              </w:rPr>
              <w:t>44</w:t>
            </w:r>
            <w:r w:rsidR="00970D53">
              <w:rPr>
                <w:rFonts w:ascii="Arial" w:hAnsi="Arial" w:cs="Arial"/>
                <w:b/>
                <w:bCs/>
                <w:sz w:val="17"/>
                <w:szCs w:val="17"/>
              </w:rPr>
              <w:t>8</w:t>
            </w:r>
            <w:r w:rsidRPr="00660059">
              <w:rPr>
                <w:rFonts w:ascii="Arial" w:hAnsi="Arial" w:cs="Arial"/>
                <w:b/>
                <w:bCs/>
                <w:sz w:val="17"/>
                <w:szCs w:val="17"/>
              </w:rPr>
              <w:t>)</w:t>
            </w:r>
          </w:p>
        </w:tc>
        <w:tc>
          <w:tcPr>
            <w:tcW w:w="844" w:type="pct"/>
            <w:tcBorders>
              <w:top w:val="nil"/>
              <w:left w:val="nil"/>
              <w:bottom w:val="single" w:sz="8" w:space="0" w:color="auto"/>
              <w:right w:val="nil"/>
            </w:tcBorders>
            <w:shd w:val="clear" w:color="auto" w:fill="auto"/>
            <w:vAlign w:val="bottom"/>
          </w:tcPr>
          <w:p w14:paraId="355E8FA0" w14:textId="4A955A9B" w:rsidR="004F7BE3" w:rsidRPr="00587444" w:rsidRDefault="004F7BE3" w:rsidP="004F7BE3">
            <w:pPr>
              <w:suppressAutoHyphens w:val="0"/>
              <w:autoSpaceDN/>
              <w:spacing w:line="240" w:lineRule="exact"/>
              <w:jc w:val="right"/>
              <w:rPr>
                <w:rFonts w:ascii="Arial" w:eastAsia="Arial Unicode MS" w:hAnsi="Arial" w:cs="Arial"/>
                <w:b/>
                <w:color w:val="000000"/>
                <w:sz w:val="17"/>
                <w:szCs w:val="17"/>
              </w:rPr>
            </w:pPr>
            <w:r w:rsidRPr="00660059">
              <w:rPr>
                <w:rFonts w:ascii="Arial" w:hAnsi="Arial" w:cs="Arial"/>
                <w:b/>
                <w:bCs/>
                <w:sz w:val="17"/>
                <w:szCs w:val="17"/>
              </w:rPr>
              <w:t xml:space="preserve">      16</w:t>
            </w:r>
            <w:r w:rsidR="00CA458C">
              <w:rPr>
                <w:rFonts w:ascii="Arial" w:hAnsi="Arial" w:cs="Arial"/>
                <w:b/>
                <w:bCs/>
                <w:sz w:val="17"/>
                <w:szCs w:val="17"/>
              </w:rPr>
              <w:t>,</w:t>
            </w:r>
            <w:r w:rsidRPr="00660059">
              <w:rPr>
                <w:rFonts w:ascii="Arial" w:hAnsi="Arial" w:cs="Arial"/>
                <w:b/>
                <w:bCs/>
                <w:sz w:val="17"/>
                <w:szCs w:val="17"/>
              </w:rPr>
              <w:t xml:space="preserve">274 </w:t>
            </w:r>
          </w:p>
        </w:tc>
        <w:tc>
          <w:tcPr>
            <w:tcW w:w="844" w:type="pct"/>
            <w:tcBorders>
              <w:top w:val="nil"/>
              <w:left w:val="nil"/>
              <w:bottom w:val="single" w:sz="8" w:space="0" w:color="auto"/>
              <w:right w:val="nil"/>
            </w:tcBorders>
            <w:shd w:val="clear" w:color="auto" w:fill="auto"/>
            <w:vAlign w:val="bottom"/>
          </w:tcPr>
          <w:p w14:paraId="0887A926" w14:textId="39470B27" w:rsidR="004F7BE3" w:rsidRPr="00587444" w:rsidRDefault="004F7BE3" w:rsidP="004F7BE3">
            <w:pPr>
              <w:suppressAutoHyphens w:val="0"/>
              <w:autoSpaceDN/>
              <w:spacing w:line="240" w:lineRule="exact"/>
              <w:jc w:val="right"/>
              <w:rPr>
                <w:rFonts w:ascii="Arial" w:eastAsia="Arial Unicode MS" w:hAnsi="Arial" w:cs="Arial"/>
                <w:b/>
                <w:color w:val="000000"/>
                <w:sz w:val="17"/>
                <w:szCs w:val="17"/>
              </w:rPr>
            </w:pPr>
            <w:r w:rsidRPr="00660059">
              <w:rPr>
                <w:rFonts w:ascii="Arial" w:hAnsi="Arial" w:cs="Arial"/>
                <w:b/>
                <w:bCs/>
                <w:sz w:val="17"/>
                <w:szCs w:val="17"/>
              </w:rPr>
              <w:t xml:space="preserve">  1</w:t>
            </w:r>
            <w:r w:rsidR="00CA458C">
              <w:rPr>
                <w:rFonts w:ascii="Arial" w:hAnsi="Arial" w:cs="Arial"/>
                <w:b/>
                <w:bCs/>
                <w:sz w:val="17"/>
                <w:szCs w:val="17"/>
              </w:rPr>
              <w:t>,</w:t>
            </w:r>
            <w:r w:rsidRPr="00660059">
              <w:rPr>
                <w:rFonts w:ascii="Arial" w:hAnsi="Arial" w:cs="Arial"/>
                <w:b/>
                <w:bCs/>
                <w:sz w:val="17"/>
                <w:szCs w:val="17"/>
              </w:rPr>
              <w:t>421</w:t>
            </w:r>
            <w:r w:rsidR="00CA458C">
              <w:rPr>
                <w:rFonts w:ascii="Arial" w:hAnsi="Arial" w:cs="Arial"/>
                <w:b/>
                <w:bCs/>
                <w:sz w:val="17"/>
                <w:szCs w:val="17"/>
              </w:rPr>
              <w:t>,</w:t>
            </w:r>
            <w:r w:rsidRPr="00660059">
              <w:rPr>
                <w:rFonts w:ascii="Arial" w:hAnsi="Arial" w:cs="Arial"/>
                <w:b/>
                <w:bCs/>
                <w:sz w:val="17"/>
                <w:szCs w:val="17"/>
              </w:rPr>
              <w:t xml:space="preserve">541 </w:t>
            </w:r>
          </w:p>
        </w:tc>
      </w:tr>
    </w:tbl>
    <w:p w14:paraId="1FF57C56" w14:textId="77777777" w:rsidR="00587444" w:rsidRPr="00587444" w:rsidRDefault="00587444" w:rsidP="00587444">
      <w:pPr>
        <w:keepNext/>
        <w:suppressAutoHyphens w:val="0"/>
        <w:autoSpaceDN/>
        <w:jc w:val="both"/>
        <w:rPr>
          <w:rFonts w:ascii="Arial" w:hAnsi="Arial" w:cs="Arial"/>
          <w:sz w:val="20"/>
          <w:szCs w:val="20"/>
          <w:lang w:val="en-GB"/>
        </w:rPr>
      </w:pPr>
    </w:p>
    <w:p w14:paraId="27AFA917" w14:textId="77777777" w:rsidR="00587444" w:rsidRPr="00587444" w:rsidRDefault="00587444" w:rsidP="00587444">
      <w:pPr>
        <w:keepNext/>
        <w:suppressAutoHyphens w:val="0"/>
        <w:autoSpaceDN/>
        <w:jc w:val="both"/>
        <w:rPr>
          <w:rFonts w:ascii="Arial" w:hAnsi="Arial" w:cs="Arial"/>
          <w:sz w:val="20"/>
          <w:szCs w:val="20"/>
          <w:lang w:val="en-GB"/>
        </w:rPr>
      </w:pPr>
    </w:p>
    <w:p w14:paraId="18F69387" w14:textId="77777777" w:rsidR="00587444" w:rsidRPr="00587444" w:rsidRDefault="00587444" w:rsidP="00587444">
      <w:pPr>
        <w:keepNext/>
        <w:suppressAutoHyphens w:val="0"/>
        <w:autoSpaceDN/>
        <w:jc w:val="both"/>
        <w:rPr>
          <w:rFonts w:ascii="Arial" w:hAnsi="Arial" w:cs="Arial"/>
          <w:sz w:val="20"/>
          <w:szCs w:val="20"/>
          <w:lang w:val="en-GB"/>
        </w:rPr>
      </w:pPr>
    </w:p>
    <w:p w14:paraId="67C5DF1D" w14:textId="77777777" w:rsidR="00EC1612" w:rsidRDefault="00EC1612" w:rsidP="00587444">
      <w:pPr>
        <w:keepNext/>
        <w:suppressAutoHyphens w:val="0"/>
        <w:autoSpaceDN/>
        <w:ind w:left="709" w:hanging="709"/>
        <w:jc w:val="both"/>
        <w:rPr>
          <w:rFonts w:ascii="Arial" w:hAnsi="Arial" w:cs="Arial"/>
          <w:b/>
          <w:bCs/>
          <w:sz w:val="20"/>
          <w:szCs w:val="20"/>
          <w:lang w:val="en-GB"/>
        </w:rPr>
        <w:sectPr w:rsidR="00EC1612" w:rsidSect="00D337C5">
          <w:footerReference w:type="default" r:id="rId211"/>
          <w:pgSz w:w="11907" w:h="16840" w:code="9"/>
          <w:pgMar w:top="1418" w:right="1134" w:bottom="1134" w:left="1418" w:header="851" w:footer="851" w:gutter="0"/>
          <w:cols w:space="720"/>
          <w:noEndnote/>
        </w:sectPr>
      </w:pPr>
    </w:p>
    <w:p w14:paraId="5797B148"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7178F065" w14:textId="2C8C778A"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CF413F">
        <w:rPr>
          <w:rFonts w:ascii="Arial" w:hAnsi="Arial" w:cs="Arial"/>
          <w:b/>
          <w:bCs/>
          <w:sz w:val="20"/>
          <w:szCs w:val="20"/>
          <w:lang w:val="en-GB"/>
        </w:rPr>
        <w:t>.</w:t>
      </w:r>
      <w:r w:rsidRPr="00587444">
        <w:rPr>
          <w:rFonts w:ascii="Arial" w:hAnsi="Arial" w:cs="Arial"/>
          <w:b/>
          <w:bCs/>
          <w:sz w:val="20"/>
          <w:szCs w:val="20"/>
          <w:lang w:val="en-GB"/>
        </w:rPr>
        <w:t xml:space="preserve">         Risk management (continued)</w:t>
      </w:r>
    </w:p>
    <w:p w14:paraId="47AB3958"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0EC3B91E" w14:textId="31FEED28"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CF413F">
        <w:rPr>
          <w:rFonts w:ascii="Arial" w:hAnsi="Arial" w:cs="Arial"/>
          <w:b/>
          <w:bCs/>
          <w:sz w:val="20"/>
          <w:szCs w:val="20"/>
          <w:lang w:val="en-GB"/>
        </w:rPr>
        <w:t>.</w:t>
      </w:r>
      <w:r w:rsidRPr="00587444">
        <w:rPr>
          <w:rFonts w:ascii="Arial" w:hAnsi="Arial" w:cs="Arial"/>
          <w:b/>
          <w:bCs/>
          <w:sz w:val="20"/>
          <w:szCs w:val="20"/>
          <w:lang w:val="en-GB"/>
        </w:rPr>
        <w:t>5</w:t>
      </w:r>
      <w:r w:rsidR="00CF413F">
        <w:rPr>
          <w:rFonts w:ascii="Arial" w:hAnsi="Arial" w:cs="Arial"/>
          <w:b/>
          <w:bCs/>
          <w:sz w:val="20"/>
          <w:szCs w:val="20"/>
          <w:lang w:val="en-GB"/>
        </w:rPr>
        <w:t>.</w:t>
      </w:r>
      <w:r w:rsidRPr="00587444">
        <w:rPr>
          <w:rFonts w:ascii="Arial" w:hAnsi="Arial" w:cs="Arial"/>
          <w:b/>
          <w:bCs/>
          <w:sz w:val="20"/>
          <w:szCs w:val="20"/>
          <w:lang w:val="en-GB"/>
        </w:rPr>
        <w:t xml:space="preserve">      Market risk (continued)</w:t>
      </w:r>
    </w:p>
    <w:p w14:paraId="05A166B4" w14:textId="77777777" w:rsidR="00587444" w:rsidRPr="00587444" w:rsidRDefault="00587444" w:rsidP="00587444">
      <w:pPr>
        <w:keepNext/>
        <w:suppressAutoHyphens w:val="0"/>
        <w:autoSpaceDN/>
        <w:ind w:left="709" w:hanging="709"/>
        <w:jc w:val="both"/>
        <w:rPr>
          <w:rFonts w:ascii="Arial" w:hAnsi="Arial" w:cs="Arial"/>
          <w:b/>
          <w:bCs/>
          <w:sz w:val="20"/>
          <w:szCs w:val="20"/>
          <w:lang w:val="en-GB"/>
        </w:rPr>
      </w:pPr>
    </w:p>
    <w:p w14:paraId="1BEDC0B7" w14:textId="164368C9" w:rsidR="00587444" w:rsidRPr="00587444" w:rsidRDefault="00587444" w:rsidP="00587444">
      <w:pPr>
        <w:keepNext/>
        <w:suppressAutoHyphens w:val="0"/>
        <w:autoSpaceDN/>
        <w:ind w:left="709" w:hanging="709"/>
        <w:jc w:val="both"/>
        <w:rPr>
          <w:rFonts w:ascii="Arial" w:hAnsi="Arial" w:cs="Arial"/>
          <w:b/>
          <w:bCs/>
          <w:sz w:val="20"/>
          <w:szCs w:val="20"/>
          <w:lang w:val="en-GB"/>
        </w:rPr>
      </w:pPr>
      <w:r w:rsidRPr="00587444">
        <w:rPr>
          <w:rFonts w:ascii="Arial" w:hAnsi="Arial" w:cs="Arial"/>
          <w:b/>
          <w:bCs/>
          <w:sz w:val="20"/>
          <w:szCs w:val="20"/>
          <w:lang w:val="en-GB"/>
        </w:rPr>
        <w:t>31</w:t>
      </w:r>
      <w:r w:rsidR="00CF413F">
        <w:rPr>
          <w:rFonts w:ascii="Arial" w:hAnsi="Arial" w:cs="Arial"/>
          <w:b/>
          <w:bCs/>
          <w:sz w:val="20"/>
          <w:szCs w:val="20"/>
          <w:lang w:val="en-GB"/>
        </w:rPr>
        <w:t>.</w:t>
      </w:r>
      <w:r w:rsidRPr="00587444">
        <w:rPr>
          <w:rFonts w:ascii="Arial" w:hAnsi="Arial" w:cs="Arial"/>
          <w:b/>
          <w:bCs/>
          <w:sz w:val="20"/>
          <w:szCs w:val="20"/>
          <w:lang w:val="en-GB"/>
        </w:rPr>
        <w:t>5</w:t>
      </w:r>
      <w:r w:rsidR="00CF413F">
        <w:rPr>
          <w:rFonts w:ascii="Arial" w:hAnsi="Arial" w:cs="Arial"/>
          <w:b/>
          <w:bCs/>
          <w:sz w:val="20"/>
          <w:szCs w:val="20"/>
          <w:lang w:val="en-GB"/>
        </w:rPr>
        <w:t>.</w:t>
      </w:r>
      <w:r w:rsidRPr="00587444">
        <w:rPr>
          <w:rFonts w:ascii="Arial" w:hAnsi="Arial" w:cs="Arial"/>
          <w:b/>
          <w:bCs/>
          <w:sz w:val="20"/>
          <w:szCs w:val="20"/>
          <w:lang w:val="en-GB"/>
        </w:rPr>
        <w:t>2</w:t>
      </w:r>
      <w:r w:rsidR="00CF413F">
        <w:rPr>
          <w:rFonts w:ascii="Arial" w:hAnsi="Arial" w:cs="Arial"/>
          <w:b/>
          <w:bCs/>
          <w:sz w:val="20"/>
          <w:szCs w:val="20"/>
          <w:lang w:val="en-GB"/>
        </w:rPr>
        <w:t>.</w:t>
      </w:r>
      <w:r w:rsidRPr="00587444">
        <w:rPr>
          <w:rFonts w:ascii="Arial" w:hAnsi="Arial" w:cs="Arial"/>
          <w:b/>
          <w:bCs/>
          <w:sz w:val="20"/>
          <w:szCs w:val="20"/>
          <w:lang w:val="en-GB"/>
        </w:rPr>
        <w:t xml:space="preserve">   Currency risk (continued)</w:t>
      </w:r>
    </w:p>
    <w:p w14:paraId="0B06DE3D" w14:textId="77777777" w:rsidR="00587444" w:rsidRPr="00587444" w:rsidRDefault="00587444" w:rsidP="00587444">
      <w:pPr>
        <w:suppressAutoHyphens w:val="0"/>
        <w:autoSpaceDN/>
        <w:jc w:val="both"/>
        <w:rPr>
          <w:rFonts w:ascii="Arial" w:hAnsi="Arial" w:cs="Arial"/>
          <w:b/>
          <w:bCs/>
          <w:sz w:val="20"/>
          <w:szCs w:val="20"/>
          <w:lang w:val="en-GB"/>
        </w:rPr>
      </w:pPr>
    </w:p>
    <w:p w14:paraId="21886EA7" w14:textId="77777777" w:rsidR="00587444" w:rsidRPr="00587444" w:rsidRDefault="00587444" w:rsidP="00587444">
      <w:pPr>
        <w:suppressAutoHyphens w:val="0"/>
        <w:autoSpaceDN/>
        <w:jc w:val="both"/>
        <w:rPr>
          <w:rFonts w:ascii="Arial" w:hAnsi="Arial" w:cs="Arial"/>
          <w:b/>
          <w:bCs/>
          <w:sz w:val="20"/>
          <w:szCs w:val="20"/>
          <w:lang w:val="en-GB"/>
        </w:rPr>
      </w:pPr>
      <w:r w:rsidRPr="00587444">
        <w:rPr>
          <w:rFonts w:ascii="Arial" w:hAnsi="Arial" w:cs="Arial"/>
          <w:b/>
          <w:bCs/>
          <w:sz w:val="20"/>
          <w:szCs w:val="20"/>
          <w:lang w:val="en-GB"/>
        </w:rPr>
        <w:t>Sensitivity analysis</w:t>
      </w:r>
    </w:p>
    <w:p w14:paraId="0A09C1C1" w14:textId="77777777" w:rsidR="00587444" w:rsidRPr="00587444" w:rsidRDefault="00587444" w:rsidP="00587444">
      <w:pPr>
        <w:suppressAutoHyphens w:val="0"/>
        <w:autoSpaceDN/>
        <w:jc w:val="both"/>
        <w:rPr>
          <w:rFonts w:ascii="Arial" w:hAnsi="Arial" w:cs="Arial"/>
          <w:bCs/>
          <w:sz w:val="20"/>
          <w:szCs w:val="20"/>
          <w:lang w:val="en-GB"/>
        </w:rPr>
      </w:pPr>
    </w:p>
    <w:p w14:paraId="335ACEB9" w14:textId="3BDDB8B9" w:rsidR="00587444" w:rsidRPr="00587444" w:rsidRDefault="00587444" w:rsidP="007B030C">
      <w:pPr>
        <w:autoSpaceDN/>
        <w:jc w:val="both"/>
        <w:rPr>
          <w:rFonts w:ascii="Arial" w:hAnsi="Arial" w:cs="Arial"/>
          <w:bCs/>
          <w:sz w:val="20"/>
          <w:szCs w:val="20"/>
          <w:lang w:val="en-GB"/>
        </w:rPr>
      </w:pPr>
      <w:r w:rsidRPr="00587444">
        <w:rPr>
          <w:rFonts w:ascii="Arial" w:hAnsi="Arial" w:cs="Arial"/>
          <w:bCs/>
          <w:sz w:val="20"/>
          <w:szCs w:val="20"/>
          <w:lang w:val="en-GB"/>
        </w:rPr>
        <w:t>Sensitivity analysis of the Bank’s total assets and total liabilities to fluctuations in foreign exchange rates is carried out for those foreign currencies that represent Bank’s significant currencies as at the reporting date</w:t>
      </w:r>
      <w:r w:rsidR="00390204">
        <w:rPr>
          <w:rFonts w:ascii="Arial" w:hAnsi="Arial" w:cs="Arial"/>
          <w:bCs/>
          <w:sz w:val="20"/>
          <w:szCs w:val="20"/>
          <w:lang w:val="en-GB"/>
        </w:rPr>
        <w:t>.</w:t>
      </w:r>
    </w:p>
    <w:p w14:paraId="3DB95F3B" w14:textId="77777777" w:rsidR="00587444" w:rsidRPr="00587444" w:rsidRDefault="00587444" w:rsidP="007B030C">
      <w:pPr>
        <w:autoSpaceDN/>
        <w:jc w:val="both"/>
        <w:rPr>
          <w:rFonts w:ascii="Arial" w:hAnsi="Arial" w:cs="Arial"/>
          <w:bCs/>
          <w:sz w:val="20"/>
          <w:szCs w:val="20"/>
          <w:lang w:val="en-GB"/>
        </w:rPr>
      </w:pPr>
    </w:p>
    <w:p w14:paraId="0B8733FA" w14:textId="47AE8C93" w:rsidR="00587444" w:rsidRPr="00587444" w:rsidRDefault="00587444" w:rsidP="007B030C">
      <w:pPr>
        <w:autoSpaceDN/>
        <w:jc w:val="both"/>
        <w:rPr>
          <w:rFonts w:ascii="Arial" w:hAnsi="Arial" w:cs="Arial"/>
          <w:bCs/>
          <w:sz w:val="20"/>
          <w:szCs w:val="20"/>
          <w:lang w:val="en-GB"/>
        </w:rPr>
      </w:pPr>
      <w:r w:rsidRPr="00587444">
        <w:rPr>
          <w:rFonts w:ascii="Arial" w:hAnsi="Arial" w:cs="Arial"/>
          <w:bCs/>
          <w:sz w:val="20"/>
          <w:szCs w:val="20"/>
          <w:lang w:val="en-GB"/>
        </w:rPr>
        <w:t xml:space="preserve">An assumption of reasonably possible fluctuations in </w:t>
      </w:r>
      <w:r w:rsidR="00770262">
        <w:rPr>
          <w:rFonts w:ascii="Arial" w:hAnsi="Arial" w:cs="Arial"/>
          <w:bCs/>
          <w:sz w:val="20"/>
          <w:szCs w:val="20"/>
          <w:lang w:val="en-GB"/>
        </w:rPr>
        <w:t>USD</w:t>
      </w:r>
      <w:r w:rsidRPr="00587444">
        <w:rPr>
          <w:rFonts w:ascii="Arial" w:hAnsi="Arial" w:cs="Arial"/>
          <w:bCs/>
          <w:sz w:val="20"/>
          <w:szCs w:val="20"/>
          <w:lang w:val="en-GB"/>
        </w:rPr>
        <w:t xml:space="preserve"> exchange rates against </w:t>
      </w:r>
      <w:r w:rsidR="00390204">
        <w:rPr>
          <w:rFonts w:ascii="Arial" w:hAnsi="Arial" w:cs="Arial"/>
          <w:bCs/>
          <w:sz w:val="20"/>
          <w:szCs w:val="20"/>
          <w:lang w:val="en-GB"/>
        </w:rPr>
        <w:t>EUR</w:t>
      </w:r>
      <w:r w:rsidRPr="00587444">
        <w:rPr>
          <w:rFonts w:ascii="Arial" w:hAnsi="Arial" w:cs="Arial"/>
          <w:bCs/>
          <w:sz w:val="20"/>
          <w:szCs w:val="20"/>
          <w:lang w:val="en-GB"/>
        </w:rPr>
        <w:t xml:space="preserve"> was used in the foreign currency risk sensitivity analysis, with the other variables remaining stable, in order to assess the hypothetical effect on HBOR’s profit as of 31 December 202</w:t>
      </w:r>
      <w:r w:rsidR="00390204">
        <w:rPr>
          <w:rFonts w:ascii="Arial" w:hAnsi="Arial" w:cs="Arial"/>
          <w:bCs/>
          <w:sz w:val="20"/>
          <w:szCs w:val="20"/>
          <w:lang w:val="en-GB"/>
        </w:rPr>
        <w:t>3.</w:t>
      </w:r>
    </w:p>
    <w:p w14:paraId="5CE1B39E" w14:textId="77777777" w:rsidR="00587444" w:rsidRPr="00587444" w:rsidRDefault="00587444" w:rsidP="007B030C">
      <w:pPr>
        <w:keepNext/>
        <w:autoSpaceDN/>
        <w:jc w:val="both"/>
        <w:rPr>
          <w:rFonts w:ascii="Arial" w:hAnsi="Arial" w:cs="Arial"/>
          <w:bCs/>
          <w:sz w:val="20"/>
          <w:szCs w:val="20"/>
          <w:lang w:val="en-GB"/>
        </w:rPr>
      </w:pPr>
    </w:p>
    <w:p w14:paraId="59B49E45" w14:textId="6499F546" w:rsidR="00587444" w:rsidRPr="00587444" w:rsidRDefault="00587444" w:rsidP="007B030C">
      <w:pPr>
        <w:keepNext/>
        <w:autoSpaceDN/>
        <w:jc w:val="both"/>
        <w:rPr>
          <w:rFonts w:ascii="Arial" w:hAnsi="Arial" w:cs="Arial"/>
          <w:sz w:val="20"/>
          <w:szCs w:val="20"/>
          <w:lang w:val="en-GB"/>
        </w:rPr>
      </w:pPr>
      <w:r w:rsidRPr="00363190">
        <w:rPr>
          <w:rFonts w:ascii="Arial" w:hAnsi="Arial" w:cs="Arial"/>
          <w:bCs/>
          <w:sz w:val="20"/>
          <w:szCs w:val="20"/>
          <w:lang w:val="en-GB"/>
        </w:rPr>
        <w:t>Volatility of the exchange rate EUR/</w:t>
      </w:r>
      <w:r w:rsidR="004B30FC" w:rsidRPr="00363190">
        <w:rPr>
          <w:rFonts w:ascii="Arial" w:hAnsi="Arial" w:cs="Arial"/>
          <w:bCs/>
          <w:sz w:val="20"/>
          <w:szCs w:val="20"/>
          <w:lang w:val="en-GB"/>
        </w:rPr>
        <w:t>USD</w:t>
      </w:r>
      <w:r w:rsidRPr="00363190">
        <w:rPr>
          <w:rFonts w:ascii="Arial" w:hAnsi="Arial" w:cs="Arial"/>
          <w:bCs/>
          <w:sz w:val="20"/>
          <w:szCs w:val="20"/>
          <w:lang w:val="en-GB"/>
        </w:rPr>
        <w:t xml:space="preserve"> determined using the standard deviation method on the changes of the foreign exchange rate EUR/</w:t>
      </w:r>
      <w:r w:rsidR="00F5087D" w:rsidRPr="00363190">
        <w:rPr>
          <w:rFonts w:ascii="Arial" w:hAnsi="Arial" w:cs="Arial"/>
          <w:bCs/>
          <w:sz w:val="20"/>
          <w:szCs w:val="20"/>
          <w:lang w:val="en-GB"/>
        </w:rPr>
        <w:t>USD</w:t>
      </w:r>
      <w:r w:rsidRPr="00363190">
        <w:rPr>
          <w:rFonts w:ascii="Arial" w:hAnsi="Arial" w:cs="Arial"/>
          <w:bCs/>
          <w:sz w:val="20"/>
          <w:szCs w:val="20"/>
          <w:lang w:val="en-GB"/>
        </w:rPr>
        <w:t xml:space="preserve">, equalled </w:t>
      </w:r>
      <w:r w:rsidR="00363190" w:rsidRPr="00AB311B">
        <w:rPr>
          <w:rFonts w:ascii="Arial" w:hAnsi="Arial" w:cs="Arial"/>
          <w:bCs/>
          <w:sz w:val="20"/>
          <w:szCs w:val="20"/>
          <w:lang w:val="en-GB"/>
        </w:rPr>
        <w:t>7</w:t>
      </w:r>
      <w:r w:rsidR="00363190">
        <w:rPr>
          <w:rFonts w:ascii="Arial" w:hAnsi="Arial" w:cs="Arial"/>
          <w:bCs/>
          <w:sz w:val="20"/>
          <w:szCs w:val="20"/>
          <w:lang w:val="en-GB"/>
        </w:rPr>
        <w:t>.</w:t>
      </w:r>
      <w:r w:rsidR="00363190" w:rsidRPr="00AB311B">
        <w:rPr>
          <w:rFonts w:ascii="Arial" w:hAnsi="Arial" w:cs="Arial"/>
          <w:bCs/>
          <w:sz w:val="20"/>
          <w:szCs w:val="20"/>
          <w:lang w:val="en-GB"/>
        </w:rPr>
        <w:t>39</w:t>
      </w:r>
      <w:r w:rsidRPr="00AB311B">
        <w:rPr>
          <w:rFonts w:ascii="Arial" w:hAnsi="Arial" w:cs="Arial"/>
          <w:bCs/>
          <w:sz w:val="20"/>
          <w:szCs w:val="20"/>
          <w:lang w:val="en-GB"/>
        </w:rPr>
        <w:t>%</w:t>
      </w:r>
      <w:r w:rsidRPr="00363190">
        <w:rPr>
          <w:rFonts w:ascii="Arial" w:hAnsi="Arial" w:cs="Arial"/>
          <w:bCs/>
          <w:sz w:val="20"/>
          <w:szCs w:val="20"/>
          <w:lang w:val="en-GB"/>
        </w:rPr>
        <w:t xml:space="preserve"> in</w:t>
      </w:r>
      <w:r w:rsidRPr="00587444">
        <w:rPr>
          <w:rFonts w:ascii="Arial" w:hAnsi="Arial" w:cs="Arial"/>
          <w:bCs/>
          <w:sz w:val="20"/>
          <w:szCs w:val="20"/>
          <w:lang w:val="en-GB"/>
        </w:rPr>
        <w:t xml:space="preserve"> the last 12 months</w:t>
      </w:r>
      <w:r w:rsidR="00787827">
        <w:rPr>
          <w:rFonts w:ascii="Arial" w:hAnsi="Arial" w:cs="Arial"/>
          <w:bCs/>
          <w:sz w:val="20"/>
          <w:szCs w:val="20"/>
          <w:lang w:val="en-GB"/>
        </w:rPr>
        <w:t>.</w:t>
      </w:r>
    </w:p>
    <w:p w14:paraId="0128B029" w14:textId="77777777" w:rsidR="00587444" w:rsidRPr="00587444" w:rsidRDefault="00587444" w:rsidP="007B030C">
      <w:pPr>
        <w:autoSpaceDN/>
        <w:jc w:val="both"/>
        <w:rPr>
          <w:rFonts w:ascii="Arial" w:hAnsi="Arial" w:cs="Arial"/>
          <w:bCs/>
          <w:sz w:val="20"/>
          <w:szCs w:val="20"/>
          <w:lang w:val="en-GB"/>
        </w:rPr>
      </w:pPr>
    </w:p>
    <w:p w14:paraId="10FAC860" w14:textId="6C45BF36" w:rsidR="00587444" w:rsidRPr="00587444" w:rsidRDefault="00587444" w:rsidP="007B030C">
      <w:pPr>
        <w:autoSpaceDN/>
        <w:jc w:val="both"/>
        <w:rPr>
          <w:rFonts w:ascii="Arial" w:hAnsi="Arial" w:cs="Arial"/>
          <w:bCs/>
          <w:sz w:val="20"/>
          <w:szCs w:val="20"/>
          <w:lang w:val="en-GB"/>
        </w:rPr>
      </w:pPr>
      <w:r w:rsidRPr="00587444">
        <w:rPr>
          <w:rFonts w:ascii="Arial" w:hAnsi="Arial" w:cs="Arial"/>
          <w:bCs/>
          <w:sz w:val="20"/>
          <w:szCs w:val="20"/>
          <w:lang w:val="en-GB"/>
        </w:rPr>
        <w:t>The effect of the assumed changes in the foreign exchange rate EUR/HRK by total asset and total liabilities items denominated or indexed to EUR on HBOR’s profits is stated below</w:t>
      </w:r>
      <w:r w:rsidR="00787827">
        <w:rPr>
          <w:rFonts w:ascii="Arial" w:hAnsi="Arial" w:cs="Arial"/>
          <w:bCs/>
          <w:sz w:val="20"/>
          <w:szCs w:val="20"/>
          <w:lang w:val="en-GB"/>
        </w:rPr>
        <w:t>.</w:t>
      </w:r>
    </w:p>
    <w:p w14:paraId="7FE5B62E" w14:textId="77777777" w:rsidR="00587444" w:rsidRPr="00587444" w:rsidRDefault="00587444" w:rsidP="00587444">
      <w:pPr>
        <w:suppressAutoHyphens w:val="0"/>
        <w:autoSpaceDN/>
        <w:jc w:val="both"/>
        <w:rPr>
          <w:rFonts w:ascii="Arial" w:hAnsi="Arial" w:cs="Arial"/>
          <w:bCs/>
          <w:sz w:val="20"/>
          <w:szCs w:val="20"/>
          <w:lang w:val="en-GB"/>
        </w:rPr>
      </w:pPr>
    </w:p>
    <w:tbl>
      <w:tblPr>
        <w:tblW w:w="5000" w:type="pct"/>
        <w:jc w:val="center"/>
        <w:tblLook w:val="01E0" w:firstRow="1" w:lastRow="1" w:firstColumn="1" w:lastColumn="1" w:noHBand="0" w:noVBand="0"/>
      </w:tblPr>
      <w:tblGrid>
        <w:gridCol w:w="2317"/>
        <w:gridCol w:w="1664"/>
        <w:gridCol w:w="1792"/>
        <w:gridCol w:w="1791"/>
        <w:gridCol w:w="1791"/>
      </w:tblGrid>
      <w:tr w:rsidR="00787827" w:rsidRPr="00587444" w14:paraId="09306C07" w14:textId="7DA56361" w:rsidTr="00787827">
        <w:trPr>
          <w:trHeight w:hRule="exact" w:val="774"/>
          <w:jc w:val="center"/>
        </w:trPr>
        <w:tc>
          <w:tcPr>
            <w:tcW w:w="1238" w:type="pct"/>
            <w:vAlign w:val="bottom"/>
          </w:tcPr>
          <w:p w14:paraId="2A8B0DF8" w14:textId="77777777" w:rsidR="00787827" w:rsidRPr="00587444" w:rsidRDefault="00787827" w:rsidP="00587444">
            <w:pPr>
              <w:suppressAutoHyphens w:val="0"/>
              <w:autoSpaceDN/>
              <w:jc w:val="right"/>
              <w:rPr>
                <w:rFonts w:ascii="Arial" w:hAnsi="Arial" w:cs="Arial"/>
                <w:b/>
                <w:sz w:val="19"/>
                <w:szCs w:val="19"/>
                <w:lang w:val="en-GB"/>
              </w:rPr>
            </w:pPr>
          </w:p>
        </w:tc>
        <w:tc>
          <w:tcPr>
            <w:tcW w:w="889" w:type="pct"/>
            <w:vAlign w:val="bottom"/>
          </w:tcPr>
          <w:p w14:paraId="111D173E" w14:textId="77777777" w:rsidR="00787827" w:rsidRDefault="00787827" w:rsidP="00587444">
            <w:pPr>
              <w:suppressAutoHyphens w:val="0"/>
              <w:autoSpaceDN/>
              <w:jc w:val="right"/>
              <w:rPr>
                <w:rFonts w:ascii="Arial" w:hAnsi="Arial" w:cs="Arial"/>
                <w:b/>
                <w:bCs/>
                <w:sz w:val="19"/>
                <w:szCs w:val="19"/>
                <w:lang w:val="en-GB"/>
              </w:rPr>
            </w:pPr>
            <w:r w:rsidRPr="00587444">
              <w:rPr>
                <w:rFonts w:ascii="Arial" w:hAnsi="Arial" w:cs="Arial"/>
                <w:b/>
                <w:bCs/>
                <w:sz w:val="19"/>
                <w:szCs w:val="19"/>
                <w:lang w:val="en-GB"/>
              </w:rPr>
              <w:t xml:space="preserve">Change in </w:t>
            </w:r>
          </w:p>
          <w:p w14:paraId="33A399B8" w14:textId="78EF5858" w:rsidR="00787827" w:rsidRPr="00587444" w:rsidRDefault="00787827" w:rsidP="00587444">
            <w:pPr>
              <w:suppressAutoHyphens w:val="0"/>
              <w:autoSpaceDN/>
              <w:jc w:val="right"/>
              <w:rPr>
                <w:rFonts w:ascii="Arial" w:hAnsi="Arial" w:cs="Arial"/>
                <w:b/>
                <w:bCs/>
                <w:sz w:val="19"/>
                <w:szCs w:val="19"/>
                <w:lang w:val="en-GB"/>
              </w:rPr>
            </w:pPr>
            <w:r w:rsidRPr="00587444">
              <w:rPr>
                <w:rFonts w:ascii="Arial" w:hAnsi="Arial" w:cs="Arial"/>
                <w:b/>
                <w:bCs/>
                <w:sz w:val="19"/>
                <w:szCs w:val="19"/>
                <w:lang w:val="en-GB"/>
              </w:rPr>
              <w:t xml:space="preserve">currency rate </w:t>
            </w:r>
          </w:p>
          <w:p w14:paraId="264CEB48" w14:textId="116525BC" w:rsidR="00787827" w:rsidRPr="00587444" w:rsidRDefault="00787827" w:rsidP="00587444">
            <w:pPr>
              <w:suppressAutoHyphens w:val="0"/>
              <w:autoSpaceDN/>
              <w:jc w:val="right"/>
              <w:rPr>
                <w:rFonts w:ascii="Arial" w:hAnsi="Arial" w:cs="Arial"/>
                <w:b/>
                <w:sz w:val="19"/>
                <w:szCs w:val="19"/>
                <w:lang w:val="en-GB"/>
              </w:rPr>
            </w:pPr>
            <w:r w:rsidRPr="00587444">
              <w:rPr>
                <w:rFonts w:ascii="Arial" w:hAnsi="Arial" w:cs="Arial"/>
                <w:b/>
                <w:bCs/>
                <w:sz w:val="19"/>
                <w:szCs w:val="19"/>
                <w:lang w:val="en-GB"/>
              </w:rPr>
              <w:t>in 202</w:t>
            </w:r>
            <w:r>
              <w:rPr>
                <w:rFonts w:ascii="Arial" w:hAnsi="Arial" w:cs="Arial"/>
                <w:b/>
                <w:bCs/>
                <w:sz w:val="19"/>
                <w:szCs w:val="19"/>
                <w:lang w:val="en-GB"/>
              </w:rPr>
              <w:t>3</w:t>
            </w:r>
          </w:p>
        </w:tc>
        <w:tc>
          <w:tcPr>
            <w:tcW w:w="958" w:type="pct"/>
            <w:vAlign w:val="bottom"/>
          </w:tcPr>
          <w:p w14:paraId="6FEAEEE9" w14:textId="77777777" w:rsidR="00787827" w:rsidRPr="00587444" w:rsidRDefault="00787827" w:rsidP="00587444">
            <w:pPr>
              <w:suppressAutoHyphens w:val="0"/>
              <w:autoSpaceDN/>
              <w:jc w:val="right"/>
              <w:rPr>
                <w:rFonts w:ascii="Arial" w:hAnsi="Arial" w:cs="Arial"/>
                <w:b/>
                <w:bCs/>
                <w:sz w:val="19"/>
                <w:szCs w:val="19"/>
                <w:lang w:val="en-GB"/>
              </w:rPr>
            </w:pPr>
            <w:r w:rsidRPr="00587444">
              <w:rPr>
                <w:rFonts w:ascii="Arial" w:hAnsi="Arial" w:cs="Arial"/>
                <w:b/>
                <w:bCs/>
                <w:sz w:val="19"/>
                <w:szCs w:val="19"/>
                <w:lang w:val="en-GB"/>
              </w:rPr>
              <w:t>Effect on</w:t>
            </w:r>
          </w:p>
          <w:p w14:paraId="22DC64F8" w14:textId="77777777" w:rsidR="00787827" w:rsidRPr="00587444" w:rsidRDefault="00787827" w:rsidP="00587444">
            <w:pPr>
              <w:suppressAutoHyphens w:val="0"/>
              <w:autoSpaceDN/>
              <w:jc w:val="right"/>
              <w:rPr>
                <w:rFonts w:ascii="Arial" w:hAnsi="Arial" w:cs="Arial"/>
                <w:b/>
                <w:bCs/>
                <w:sz w:val="19"/>
                <w:szCs w:val="19"/>
                <w:lang w:val="en-GB"/>
              </w:rPr>
            </w:pPr>
            <w:r w:rsidRPr="00587444">
              <w:rPr>
                <w:rFonts w:ascii="Arial" w:hAnsi="Arial" w:cs="Arial"/>
                <w:b/>
                <w:bCs/>
                <w:sz w:val="19"/>
                <w:szCs w:val="19"/>
                <w:lang w:val="en-GB"/>
              </w:rPr>
              <w:t xml:space="preserve">profit </w:t>
            </w:r>
          </w:p>
          <w:p w14:paraId="7C1A4F8A" w14:textId="7DC98034" w:rsidR="00787827" w:rsidRPr="00587444" w:rsidRDefault="00787827" w:rsidP="00587444">
            <w:pPr>
              <w:suppressAutoHyphens w:val="0"/>
              <w:autoSpaceDN/>
              <w:jc w:val="right"/>
              <w:rPr>
                <w:rFonts w:ascii="Arial" w:hAnsi="Arial" w:cs="Arial"/>
                <w:b/>
                <w:sz w:val="19"/>
                <w:szCs w:val="19"/>
                <w:lang w:val="en-GB"/>
              </w:rPr>
            </w:pPr>
            <w:r w:rsidRPr="00587444">
              <w:rPr>
                <w:rFonts w:ascii="Arial" w:hAnsi="Arial" w:cs="Arial"/>
                <w:b/>
                <w:bCs/>
                <w:sz w:val="19"/>
                <w:szCs w:val="19"/>
                <w:lang w:val="en-GB"/>
              </w:rPr>
              <w:t>in 202</w:t>
            </w:r>
            <w:r>
              <w:rPr>
                <w:rFonts w:ascii="Arial" w:hAnsi="Arial" w:cs="Arial"/>
                <w:b/>
                <w:bCs/>
                <w:sz w:val="19"/>
                <w:szCs w:val="19"/>
                <w:lang w:val="en-GB"/>
              </w:rPr>
              <w:t>3</w:t>
            </w:r>
          </w:p>
        </w:tc>
        <w:tc>
          <w:tcPr>
            <w:tcW w:w="957" w:type="pct"/>
          </w:tcPr>
          <w:p w14:paraId="2DB795B3" w14:textId="77777777" w:rsidR="00787827" w:rsidRPr="00587444" w:rsidRDefault="00787827" w:rsidP="00587444">
            <w:pPr>
              <w:suppressAutoHyphens w:val="0"/>
              <w:autoSpaceDN/>
              <w:jc w:val="right"/>
              <w:rPr>
                <w:rFonts w:ascii="Arial" w:hAnsi="Arial" w:cs="Arial"/>
                <w:b/>
                <w:bCs/>
                <w:sz w:val="19"/>
                <w:szCs w:val="19"/>
                <w:lang w:val="en-GB"/>
              </w:rPr>
            </w:pPr>
          </w:p>
        </w:tc>
        <w:tc>
          <w:tcPr>
            <w:tcW w:w="957" w:type="pct"/>
          </w:tcPr>
          <w:p w14:paraId="4CE27B1F" w14:textId="77777777" w:rsidR="00787827" w:rsidRPr="00587444" w:rsidRDefault="00787827" w:rsidP="00587444">
            <w:pPr>
              <w:suppressAutoHyphens w:val="0"/>
              <w:autoSpaceDN/>
              <w:jc w:val="right"/>
              <w:rPr>
                <w:rFonts w:ascii="Arial" w:hAnsi="Arial" w:cs="Arial"/>
                <w:b/>
                <w:bCs/>
                <w:sz w:val="19"/>
                <w:szCs w:val="19"/>
                <w:lang w:val="en-GB"/>
              </w:rPr>
            </w:pPr>
          </w:p>
        </w:tc>
      </w:tr>
      <w:tr w:rsidR="00787827" w:rsidRPr="00587444" w14:paraId="2386D160" w14:textId="09EAC76A" w:rsidTr="00787827">
        <w:trPr>
          <w:trHeight w:hRule="exact" w:val="207"/>
          <w:jc w:val="center"/>
        </w:trPr>
        <w:tc>
          <w:tcPr>
            <w:tcW w:w="1238" w:type="pct"/>
          </w:tcPr>
          <w:p w14:paraId="21AD0370" w14:textId="77777777" w:rsidR="00787827" w:rsidRPr="00587444" w:rsidRDefault="00787827" w:rsidP="00587444">
            <w:pPr>
              <w:suppressAutoHyphens w:val="0"/>
              <w:autoSpaceDN/>
              <w:jc w:val="right"/>
              <w:rPr>
                <w:rFonts w:ascii="Arial" w:hAnsi="Arial" w:cs="Arial"/>
                <w:sz w:val="19"/>
                <w:szCs w:val="19"/>
                <w:lang w:val="en-GB"/>
              </w:rPr>
            </w:pPr>
          </w:p>
        </w:tc>
        <w:tc>
          <w:tcPr>
            <w:tcW w:w="889" w:type="pct"/>
          </w:tcPr>
          <w:p w14:paraId="0569B0B0" w14:textId="77777777" w:rsidR="00787827" w:rsidRPr="00587444" w:rsidRDefault="00787827" w:rsidP="00587444">
            <w:pPr>
              <w:suppressAutoHyphens w:val="0"/>
              <w:autoSpaceDN/>
              <w:jc w:val="right"/>
              <w:rPr>
                <w:rFonts w:ascii="Arial" w:hAnsi="Arial" w:cs="Arial"/>
                <w:b/>
                <w:sz w:val="19"/>
                <w:szCs w:val="19"/>
                <w:lang w:val="en-GB"/>
              </w:rPr>
            </w:pPr>
            <w:r w:rsidRPr="00587444">
              <w:rPr>
                <w:rFonts w:ascii="Arial" w:hAnsi="Arial" w:cs="Arial"/>
                <w:b/>
                <w:sz w:val="19"/>
                <w:szCs w:val="19"/>
                <w:lang w:val="en-GB"/>
              </w:rPr>
              <w:t>%</w:t>
            </w:r>
          </w:p>
        </w:tc>
        <w:tc>
          <w:tcPr>
            <w:tcW w:w="958" w:type="pct"/>
            <w:vAlign w:val="center"/>
          </w:tcPr>
          <w:p w14:paraId="42AC10FA" w14:textId="56BD59D9" w:rsidR="00787827" w:rsidRPr="00587444" w:rsidRDefault="00B67EBD" w:rsidP="00587444">
            <w:pPr>
              <w:suppressAutoHyphens w:val="0"/>
              <w:autoSpaceDN/>
              <w:jc w:val="right"/>
              <w:rPr>
                <w:rFonts w:ascii="Arial" w:hAnsi="Arial" w:cs="Arial"/>
                <w:b/>
                <w:sz w:val="19"/>
                <w:szCs w:val="19"/>
                <w:lang w:val="en-GB"/>
              </w:rPr>
            </w:pPr>
            <w:r>
              <w:rPr>
                <w:rFonts w:ascii="Arial" w:hAnsi="Arial" w:cs="Arial"/>
                <w:b/>
                <w:bCs/>
                <w:sz w:val="19"/>
                <w:szCs w:val="19"/>
                <w:lang w:val="en-GB"/>
              </w:rPr>
              <w:t>EUR</w:t>
            </w:r>
            <w:r w:rsidR="00787827" w:rsidRPr="00587444">
              <w:rPr>
                <w:rFonts w:ascii="Arial" w:hAnsi="Arial" w:cs="Arial"/>
                <w:b/>
                <w:bCs/>
                <w:sz w:val="19"/>
                <w:szCs w:val="19"/>
                <w:lang w:val="en-GB"/>
              </w:rPr>
              <w:t>' 000</w:t>
            </w:r>
          </w:p>
        </w:tc>
        <w:tc>
          <w:tcPr>
            <w:tcW w:w="957" w:type="pct"/>
          </w:tcPr>
          <w:p w14:paraId="02A32FF2" w14:textId="77777777" w:rsidR="00787827" w:rsidRPr="00587444" w:rsidRDefault="00787827" w:rsidP="00587444">
            <w:pPr>
              <w:suppressAutoHyphens w:val="0"/>
              <w:autoSpaceDN/>
              <w:jc w:val="right"/>
              <w:rPr>
                <w:rFonts w:ascii="Arial" w:hAnsi="Arial" w:cs="Arial"/>
                <w:b/>
                <w:bCs/>
                <w:sz w:val="19"/>
                <w:szCs w:val="19"/>
                <w:lang w:val="en-GB"/>
              </w:rPr>
            </w:pPr>
          </w:p>
        </w:tc>
        <w:tc>
          <w:tcPr>
            <w:tcW w:w="957" w:type="pct"/>
          </w:tcPr>
          <w:p w14:paraId="0EF0E6C2" w14:textId="77777777" w:rsidR="00787827" w:rsidRPr="00587444" w:rsidRDefault="00787827" w:rsidP="00587444">
            <w:pPr>
              <w:suppressAutoHyphens w:val="0"/>
              <w:autoSpaceDN/>
              <w:jc w:val="right"/>
              <w:rPr>
                <w:rFonts w:ascii="Arial" w:hAnsi="Arial" w:cs="Arial"/>
                <w:b/>
                <w:bCs/>
                <w:sz w:val="19"/>
                <w:szCs w:val="19"/>
                <w:lang w:val="en-GB"/>
              </w:rPr>
            </w:pPr>
          </w:p>
        </w:tc>
      </w:tr>
      <w:tr w:rsidR="00787827" w:rsidRPr="00587444" w14:paraId="0798817D" w14:textId="0E4EA023" w:rsidTr="00787827">
        <w:trPr>
          <w:trHeight w:hRule="exact" w:val="175"/>
          <w:jc w:val="center"/>
        </w:trPr>
        <w:tc>
          <w:tcPr>
            <w:tcW w:w="1238" w:type="pct"/>
          </w:tcPr>
          <w:p w14:paraId="061B0407" w14:textId="77777777" w:rsidR="00787827" w:rsidRPr="00587444" w:rsidRDefault="00787827" w:rsidP="00587444">
            <w:pPr>
              <w:suppressAutoHyphens w:val="0"/>
              <w:autoSpaceDN/>
              <w:jc w:val="both"/>
              <w:rPr>
                <w:rFonts w:ascii="Arial" w:hAnsi="Arial" w:cs="Arial"/>
                <w:sz w:val="19"/>
                <w:szCs w:val="19"/>
                <w:lang w:val="en-GB"/>
              </w:rPr>
            </w:pPr>
          </w:p>
        </w:tc>
        <w:tc>
          <w:tcPr>
            <w:tcW w:w="889" w:type="pct"/>
          </w:tcPr>
          <w:p w14:paraId="55764434" w14:textId="77777777" w:rsidR="00787827" w:rsidRPr="00587444" w:rsidRDefault="00787827" w:rsidP="00587444">
            <w:pPr>
              <w:suppressAutoHyphens w:val="0"/>
              <w:autoSpaceDN/>
              <w:jc w:val="center"/>
              <w:rPr>
                <w:rFonts w:ascii="Arial" w:hAnsi="Arial" w:cs="Arial"/>
                <w:sz w:val="19"/>
                <w:szCs w:val="19"/>
                <w:lang w:val="en-GB"/>
              </w:rPr>
            </w:pPr>
          </w:p>
        </w:tc>
        <w:tc>
          <w:tcPr>
            <w:tcW w:w="958" w:type="pct"/>
            <w:vAlign w:val="center"/>
          </w:tcPr>
          <w:p w14:paraId="3523598E" w14:textId="77777777" w:rsidR="00787827" w:rsidRPr="00587444" w:rsidRDefault="00787827" w:rsidP="00587444">
            <w:pPr>
              <w:suppressAutoHyphens w:val="0"/>
              <w:autoSpaceDN/>
              <w:jc w:val="center"/>
              <w:rPr>
                <w:rFonts w:ascii="Arial" w:hAnsi="Arial" w:cs="Arial"/>
                <w:b/>
                <w:bCs/>
                <w:sz w:val="19"/>
                <w:szCs w:val="19"/>
                <w:lang w:val="en-GB"/>
              </w:rPr>
            </w:pPr>
          </w:p>
        </w:tc>
        <w:tc>
          <w:tcPr>
            <w:tcW w:w="957" w:type="pct"/>
          </w:tcPr>
          <w:p w14:paraId="3157B468" w14:textId="77777777" w:rsidR="00787827" w:rsidRPr="00587444" w:rsidRDefault="00787827" w:rsidP="00587444">
            <w:pPr>
              <w:suppressAutoHyphens w:val="0"/>
              <w:autoSpaceDN/>
              <w:jc w:val="center"/>
              <w:rPr>
                <w:rFonts w:ascii="Arial" w:hAnsi="Arial" w:cs="Arial"/>
                <w:b/>
                <w:bCs/>
                <w:sz w:val="19"/>
                <w:szCs w:val="19"/>
                <w:lang w:val="en-GB"/>
              </w:rPr>
            </w:pPr>
          </w:p>
        </w:tc>
        <w:tc>
          <w:tcPr>
            <w:tcW w:w="957" w:type="pct"/>
          </w:tcPr>
          <w:p w14:paraId="796227D7" w14:textId="77777777" w:rsidR="00787827" w:rsidRPr="00587444" w:rsidRDefault="00787827" w:rsidP="00587444">
            <w:pPr>
              <w:suppressAutoHyphens w:val="0"/>
              <w:autoSpaceDN/>
              <w:jc w:val="center"/>
              <w:rPr>
                <w:rFonts w:ascii="Arial" w:hAnsi="Arial" w:cs="Arial"/>
                <w:b/>
                <w:bCs/>
                <w:sz w:val="19"/>
                <w:szCs w:val="19"/>
                <w:lang w:val="en-GB"/>
              </w:rPr>
            </w:pPr>
          </w:p>
        </w:tc>
      </w:tr>
      <w:tr w:rsidR="00363190" w:rsidRPr="00587444" w14:paraId="0EDFC27D" w14:textId="56DA4907" w:rsidTr="00787827">
        <w:trPr>
          <w:trHeight w:hRule="exact" w:val="284"/>
          <w:jc w:val="center"/>
        </w:trPr>
        <w:tc>
          <w:tcPr>
            <w:tcW w:w="1238" w:type="pct"/>
            <w:vAlign w:val="bottom"/>
          </w:tcPr>
          <w:p w14:paraId="00AC3D6E" w14:textId="36E0367E" w:rsidR="00363190" w:rsidRPr="00587444" w:rsidRDefault="00363190" w:rsidP="00363190">
            <w:pPr>
              <w:suppressAutoHyphens w:val="0"/>
              <w:autoSpaceDN/>
              <w:jc w:val="both"/>
              <w:rPr>
                <w:rFonts w:ascii="Arial" w:hAnsi="Arial" w:cs="Arial"/>
                <w:sz w:val="19"/>
                <w:szCs w:val="19"/>
                <w:lang w:val="en-GB"/>
              </w:rPr>
            </w:pPr>
            <w:r>
              <w:rPr>
                <w:rFonts w:ascii="Arial" w:hAnsi="Arial" w:cs="Arial"/>
                <w:bCs/>
                <w:sz w:val="19"/>
                <w:szCs w:val="19"/>
                <w:lang w:val="en-GB"/>
              </w:rPr>
              <w:t>USD</w:t>
            </w:r>
          </w:p>
        </w:tc>
        <w:tc>
          <w:tcPr>
            <w:tcW w:w="889" w:type="pct"/>
            <w:vAlign w:val="center"/>
          </w:tcPr>
          <w:p w14:paraId="6ABD4E18" w14:textId="34952B8A" w:rsidR="00363190" w:rsidRPr="00587444" w:rsidRDefault="00363190" w:rsidP="00363190">
            <w:pPr>
              <w:suppressAutoHyphens w:val="0"/>
              <w:autoSpaceDN/>
              <w:jc w:val="right"/>
              <w:rPr>
                <w:rFonts w:ascii="Arial" w:hAnsi="Arial" w:cs="Arial"/>
                <w:bCs/>
                <w:sz w:val="19"/>
                <w:szCs w:val="19"/>
                <w:lang w:val="hr-HR"/>
              </w:rPr>
            </w:pPr>
            <w:r>
              <w:rPr>
                <w:rFonts w:ascii="Arial" w:hAnsi="Arial" w:cs="Arial"/>
                <w:bCs/>
                <w:color w:val="000000" w:themeColor="text1"/>
                <w:sz w:val="19"/>
                <w:szCs w:val="19"/>
              </w:rPr>
              <w:t>+7.39</w:t>
            </w:r>
          </w:p>
        </w:tc>
        <w:tc>
          <w:tcPr>
            <w:tcW w:w="958" w:type="pct"/>
            <w:vAlign w:val="center"/>
          </w:tcPr>
          <w:p w14:paraId="7B69E434" w14:textId="16E48C7F" w:rsidR="00363190" w:rsidRPr="00587444" w:rsidRDefault="00363190" w:rsidP="00363190">
            <w:pPr>
              <w:suppressAutoHyphens w:val="0"/>
              <w:autoSpaceDN/>
              <w:jc w:val="right"/>
              <w:rPr>
                <w:rFonts w:ascii="Arial" w:hAnsi="Arial" w:cs="Arial"/>
                <w:bCs/>
                <w:sz w:val="19"/>
                <w:szCs w:val="19"/>
                <w:lang w:val="hr-HR"/>
              </w:rPr>
            </w:pPr>
            <w:r>
              <w:rPr>
                <w:rFonts w:ascii="Arial" w:hAnsi="Arial" w:cs="Arial"/>
                <w:bCs/>
                <w:color w:val="000000" w:themeColor="text1"/>
                <w:sz w:val="19"/>
                <w:szCs w:val="19"/>
              </w:rPr>
              <w:t>27</w:t>
            </w:r>
          </w:p>
        </w:tc>
        <w:tc>
          <w:tcPr>
            <w:tcW w:w="957" w:type="pct"/>
          </w:tcPr>
          <w:p w14:paraId="6D2CA444" w14:textId="77777777" w:rsidR="00363190" w:rsidRPr="00587444" w:rsidRDefault="00363190" w:rsidP="00363190">
            <w:pPr>
              <w:suppressAutoHyphens w:val="0"/>
              <w:autoSpaceDN/>
              <w:jc w:val="right"/>
              <w:rPr>
                <w:rFonts w:ascii="Arial" w:hAnsi="Arial" w:cs="Arial"/>
                <w:bCs/>
                <w:color w:val="000000"/>
                <w:sz w:val="19"/>
                <w:szCs w:val="19"/>
                <w:lang w:val="hr-HR"/>
              </w:rPr>
            </w:pPr>
          </w:p>
        </w:tc>
        <w:tc>
          <w:tcPr>
            <w:tcW w:w="957" w:type="pct"/>
          </w:tcPr>
          <w:p w14:paraId="0F306B3C" w14:textId="77777777" w:rsidR="00363190" w:rsidRPr="00587444" w:rsidRDefault="00363190" w:rsidP="00363190">
            <w:pPr>
              <w:suppressAutoHyphens w:val="0"/>
              <w:autoSpaceDN/>
              <w:jc w:val="right"/>
              <w:rPr>
                <w:rFonts w:ascii="Arial" w:hAnsi="Arial" w:cs="Arial"/>
                <w:bCs/>
                <w:color w:val="000000"/>
                <w:sz w:val="19"/>
                <w:szCs w:val="19"/>
                <w:lang w:val="hr-HR"/>
              </w:rPr>
            </w:pPr>
          </w:p>
        </w:tc>
      </w:tr>
      <w:tr w:rsidR="00787827" w:rsidRPr="00587444" w14:paraId="5F96487F" w14:textId="0931441D" w:rsidTr="00787827">
        <w:trPr>
          <w:trHeight w:hRule="exact" w:val="85"/>
          <w:jc w:val="center"/>
        </w:trPr>
        <w:tc>
          <w:tcPr>
            <w:tcW w:w="1238" w:type="pct"/>
            <w:vAlign w:val="bottom"/>
          </w:tcPr>
          <w:p w14:paraId="3934F2A1" w14:textId="77777777" w:rsidR="00787827" w:rsidRPr="00587444" w:rsidRDefault="00787827" w:rsidP="00587444">
            <w:pPr>
              <w:suppressAutoHyphens w:val="0"/>
              <w:autoSpaceDN/>
              <w:jc w:val="both"/>
              <w:rPr>
                <w:rFonts w:ascii="Arial" w:hAnsi="Arial" w:cs="Arial"/>
                <w:sz w:val="19"/>
                <w:szCs w:val="19"/>
                <w:lang w:val="en-GB"/>
              </w:rPr>
            </w:pPr>
          </w:p>
        </w:tc>
        <w:tc>
          <w:tcPr>
            <w:tcW w:w="889" w:type="pct"/>
            <w:vAlign w:val="center"/>
          </w:tcPr>
          <w:p w14:paraId="3F4CCD53" w14:textId="77777777" w:rsidR="00787827" w:rsidRPr="00587444" w:rsidRDefault="00787827" w:rsidP="00587444">
            <w:pPr>
              <w:suppressAutoHyphens w:val="0"/>
              <w:autoSpaceDN/>
              <w:jc w:val="right"/>
              <w:rPr>
                <w:rFonts w:ascii="Arial" w:hAnsi="Arial" w:cs="Arial"/>
                <w:bCs/>
                <w:sz w:val="19"/>
                <w:szCs w:val="19"/>
                <w:lang w:val="hr-HR"/>
              </w:rPr>
            </w:pPr>
          </w:p>
        </w:tc>
        <w:tc>
          <w:tcPr>
            <w:tcW w:w="958" w:type="pct"/>
            <w:vAlign w:val="center"/>
          </w:tcPr>
          <w:p w14:paraId="006DC3E5" w14:textId="77777777" w:rsidR="00787827" w:rsidRPr="00587444" w:rsidRDefault="00787827" w:rsidP="00587444">
            <w:pPr>
              <w:suppressAutoHyphens w:val="0"/>
              <w:autoSpaceDN/>
              <w:jc w:val="both"/>
              <w:rPr>
                <w:rFonts w:ascii="Arial" w:hAnsi="Arial" w:cs="Arial"/>
                <w:bCs/>
                <w:sz w:val="19"/>
                <w:szCs w:val="19"/>
                <w:lang w:val="hr-HR"/>
              </w:rPr>
            </w:pPr>
          </w:p>
        </w:tc>
        <w:tc>
          <w:tcPr>
            <w:tcW w:w="957" w:type="pct"/>
          </w:tcPr>
          <w:p w14:paraId="40CFBAA9" w14:textId="77777777" w:rsidR="00787827" w:rsidRPr="00587444" w:rsidRDefault="00787827" w:rsidP="00587444">
            <w:pPr>
              <w:suppressAutoHyphens w:val="0"/>
              <w:autoSpaceDN/>
              <w:jc w:val="both"/>
              <w:rPr>
                <w:rFonts w:ascii="Arial" w:hAnsi="Arial" w:cs="Arial"/>
                <w:bCs/>
                <w:sz w:val="19"/>
                <w:szCs w:val="19"/>
                <w:lang w:val="hr-HR"/>
              </w:rPr>
            </w:pPr>
          </w:p>
        </w:tc>
        <w:tc>
          <w:tcPr>
            <w:tcW w:w="957" w:type="pct"/>
          </w:tcPr>
          <w:p w14:paraId="420EB8F8" w14:textId="77777777" w:rsidR="00787827" w:rsidRPr="00587444" w:rsidRDefault="00787827" w:rsidP="00587444">
            <w:pPr>
              <w:suppressAutoHyphens w:val="0"/>
              <w:autoSpaceDN/>
              <w:jc w:val="both"/>
              <w:rPr>
                <w:rFonts w:ascii="Arial" w:hAnsi="Arial" w:cs="Arial"/>
                <w:bCs/>
                <w:sz w:val="19"/>
                <w:szCs w:val="19"/>
                <w:lang w:val="hr-HR"/>
              </w:rPr>
            </w:pPr>
          </w:p>
        </w:tc>
      </w:tr>
      <w:tr w:rsidR="00363190" w:rsidRPr="00587444" w14:paraId="13F306AA" w14:textId="56ECE099" w:rsidTr="00787827">
        <w:trPr>
          <w:trHeight w:hRule="exact" w:val="284"/>
          <w:jc w:val="center"/>
        </w:trPr>
        <w:tc>
          <w:tcPr>
            <w:tcW w:w="1238" w:type="pct"/>
            <w:vAlign w:val="bottom"/>
          </w:tcPr>
          <w:p w14:paraId="2368069B" w14:textId="2FC4E129" w:rsidR="00363190" w:rsidRPr="00587444" w:rsidRDefault="00363190" w:rsidP="00363190">
            <w:pPr>
              <w:suppressAutoHyphens w:val="0"/>
              <w:autoSpaceDN/>
              <w:jc w:val="both"/>
              <w:rPr>
                <w:rFonts w:ascii="Arial" w:hAnsi="Arial" w:cs="Arial"/>
                <w:sz w:val="19"/>
                <w:szCs w:val="19"/>
                <w:lang w:val="en-GB"/>
              </w:rPr>
            </w:pPr>
            <w:r>
              <w:rPr>
                <w:rFonts w:ascii="Arial" w:hAnsi="Arial" w:cs="Arial"/>
                <w:bCs/>
                <w:sz w:val="19"/>
                <w:szCs w:val="19"/>
                <w:lang w:val="en-GB"/>
              </w:rPr>
              <w:t>USD</w:t>
            </w:r>
          </w:p>
        </w:tc>
        <w:tc>
          <w:tcPr>
            <w:tcW w:w="889" w:type="pct"/>
            <w:vAlign w:val="center"/>
          </w:tcPr>
          <w:p w14:paraId="68D2334F" w14:textId="68E5DC1F" w:rsidR="00363190" w:rsidRPr="00587444" w:rsidRDefault="00363190" w:rsidP="00363190">
            <w:pPr>
              <w:suppressAutoHyphens w:val="0"/>
              <w:autoSpaceDN/>
              <w:jc w:val="right"/>
              <w:rPr>
                <w:rFonts w:ascii="Arial" w:hAnsi="Arial" w:cs="Arial"/>
                <w:bCs/>
                <w:sz w:val="19"/>
                <w:szCs w:val="19"/>
                <w:lang w:val="hr-HR"/>
              </w:rPr>
            </w:pPr>
            <w:r>
              <w:rPr>
                <w:rFonts w:ascii="Arial" w:hAnsi="Arial" w:cs="Arial"/>
                <w:bCs/>
                <w:color w:val="000000" w:themeColor="text1"/>
                <w:sz w:val="19"/>
                <w:szCs w:val="19"/>
              </w:rPr>
              <w:t>-7.39</w:t>
            </w:r>
          </w:p>
        </w:tc>
        <w:tc>
          <w:tcPr>
            <w:tcW w:w="958" w:type="pct"/>
            <w:vAlign w:val="center"/>
          </w:tcPr>
          <w:p w14:paraId="63075715" w14:textId="45CDD22C" w:rsidR="00363190" w:rsidRPr="00587444" w:rsidRDefault="00363190" w:rsidP="00363190">
            <w:pPr>
              <w:suppressAutoHyphens w:val="0"/>
              <w:autoSpaceDN/>
              <w:jc w:val="right"/>
              <w:rPr>
                <w:rFonts w:ascii="Arial" w:hAnsi="Arial" w:cs="Arial"/>
                <w:bCs/>
                <w:sz w:val="19"/>
                <w:szCs w:val="19"/>
                <w:lang w:val="hr-HR"/>
              </w:rPr>
            </w:pPr>
            <w:r>
              <w:rPr>
                <w:rFonts w:ascii="Arial" w:hAnsi="Arial" w:cs="Arial"/>
                <w:bCs/>
                <w:color w:val="000000" w:themeColor="text1"/>
                <w:sz w:val="19"/>
                <w:szCs w:val="19"/>
              </w:rPr>
              <w:t>(52)</w:t>
            </w:r>
          </w:p>
        </w:tc>
        <w:tc>
          <w:tcPr>
            <w:tcW w:w="957" w:type="pct"/>
          </w:tcPr>
          <w:p w14:paraId="313E3994" w14:textId="77777777" w:rsidR="00363190" w:rsidRPr="00587444" w:rsidRDefault="00363190" w:rsidP="00363190">
            <w:pPr>
              <w:suppressAutoHyphens w:val="0"/>
              <w:autoSpaceDN/>
              <w:jc w:val="right"/>
              <w:rPr>
                <w:rFonts w:ascii="Arial" w:hAnsi="Arial" w:cs="Arial"/>
                <w:bCs/>
                <w:color w:val="000000"/>
                <w:sz w:val="19"/>
                <w:szCs w:val="19"/>
                <w:lang w:val="hr-HR"/>
              </w:rPr>
            </w:pPr>
          </w:p>
        </w:tc>
        <w:tc>
          <w:tcPr>
            <w:tcW w:w="957" w:type="pct"/>
          </w:tcPr>
          <w:p w14:paraId="58713176" w14:textId="77777777" w:rsidR="00363190" w:rsidRPr="00587444" w:rsidRDefault="00363190" w:rsidP="00363190">
            <w:pPr>
              <w:suppressAutoHyphens w:val="0"/>
              <w:autoSpaceDN/>
              <w:jc w:val="right"/>
              <w:rPr>
                <w:rFonts w:ascii="Arial" w:hAnsi="Arial" w:cs="Arial"/>
                <w:bCs/>
                <w:color w:val="000000"/>
                <w:sz w:val="19"/>
                <w:szCs w:val="19"/>
                <w:lang w:val="hr-HR"/>
              </w:rPr>
            </w:pPr>
          </w:p>
        </w:tc>
      </w:tr>
    </w:tbl>
    <w:p w14:paraId="6D535AB5" w14:textId="77777777" w:rsidR="00587444" w:rsidRPr="00587444" w:rsidRDefault="00587444" w:rsidP="00587444">
      <w:pPr>
        <w:suppressAutoHyphens w:val="0"/>
        <w:autoSpaceDN/>
        <w:jc w:val="both"/>
        <w:rPr>
          <w:rFonts w:ascii="Arial" w:hAnsi="Arial" w:cs="Arial"/>
          <w:sz w:val="20"/>
          <w:szCs w:val="20"/>
          <w:lang w:val="en-GB"/>
        </w:rPr>
      </w:pPr>
    </w:p>
    <w:p w14:paraId="31CBBF60" w14:textId="77777777" w:rsidR="00587444" w:rsidRPr="00587444" w:rsidRDefault="00587444" w:rsidP="00587444">
      <w:pPr>
        <w:suppressAutoHyphens w:val="0"/>
        <w:autoSpaceDN/>
        <w:jc w:val="both"/>
        <w:rPr>
          <w:rFonts w:ascii="Arial" w:hAnsi="Arial" w:cs="Arial"/>
          <w:sz w:val="20"/>
          <w:szCs w:val="20"/>
          <w:lang w:val="en-GB" w:eastAsia="hr-HR"/>
        </w:rPr>
        <w:sectPr w:rsidR="00587444" w:rsidRPr="00587444" w:rsidSect="00D337C5">
          <w:footerReference w:type="default" r:id="rId212"/>
          <w:pgSz w:w="11907" w:h="16840" w:code="9"/>
          <w:pgMar w:top="1418" w:right="1134" w:bottom="1134" w:left="1418" w:header="851" w:footer="851" w:gutter="0"/>
          <w:cols w:space="720"/>
          <w:noEndnote/>
        </w:sectPr>
      </w:pPr>
    </w:p>
    <w:p w14:paraId="0375923A" w14:textId="23649F36" w:rsidR="00587444" w:rsidRPr="00587444" w:rsidRDefault="00587444" w:rsidP="00BA7A00">
      <w:pPr>
        <w:keepNext/>
        <w:tabs>
          <w:tab w:val="left" w:pos="567"/>
        </w:tabs>
        <w:suppressAutoHyphens w:val="0"/>
        <w:autoSpaceDN/>
        <w:spacing w:before="120"/>
        <w:jc w:val="both"/>
        <w:rPr>
          <w:rFonts w:ascii="Arial" w:hAnsi="Arial" w:cs="Arial"/>
          <w:b/>
          <w:bCs/>
          <w:sz w:val="20"/>
          <w:szCs w:val="20"/>
          <w:lang w:val="en-GB"/>
        </w:rPr>
      </w:pPr>
      <w:r w:rsidRPr="00587444">
        <w:rPr>
          <w:rFonts w:ascii="Arial" w:hAnsi="Arial" w:cs="Arial"/>
          <w:b/>
          <w:bCs/>
          <w:sz w:val="20"/>
          <w:szCs w:val="20"/>
          <w:lang w:val="en-GB"/>
        </w:rPr>
        <w:t>32</w:t>
      </w:r>
      <w:r w:rsidR="00AA3649">
        <w:rPr>
          <w:rFonts w:ascii="Arial" w:hAnsi="Arial" w:cs="Arial"/>
          <w:b/>
          <w:bCs/>
          <w:sz w:val="20"/>
          <w:szCs w:val="20"/>
          <w:lang w:val="en-GB"/>
        </w:rPr>
        <w:t>.</w:t>
      </w:r>
      <w:r w:rsidRPr="00587444">
        <w:rPr>
          <w:rFonts w:ascii="Arial" w:hAnsi="Arial" w:cs="Arial"/>
          <w:b/>
          <w:bCs/>
          <w:sz w:val="20"/>
          <w:szCs w:val="20"/>
          <w:lang w:val="en-GB"/>
        </w:rPr>
        <w:tab/>
        <w:t>Fair value of financial assets and financial liabilities</w:t>
      </w:r>
    </w:p>
    <w:p w14:paraId="11D5B727" w14:textId="0D765407" w:rsidR="00587444" w:rsidRPr="00587444" w:rsidRDefault="00587444" w:rsidP="00BA7A00">
      <w:pPr>
        <w:keepNext/>
        <w:suppressAutoHyphens w:val="0"/>
        <w:autoSpaceDN/>
        <w:spacing w:before="120"/>
        <w:ind w:left="709" w:hanging="709"/>
        <w:jc w:val="both"/>
        <w:rPr>
          <w:rFonts w:ascii="Arial" w:hAnsi="Arial" w:cs="Arial"/>
          <w:bCs/>
          <w:spacing w:val="-3"/>
          <w:sz w:val="20"/>
          <w:szCs w:val="20"/>
          <w:lang w:val="en-GB"/>
        </w:rPr>
      </w:pPr>
      <w:r w:rsidRPr="00587444">
        <w:rPr>
          <w:rFonts w:ascii="Arial" w:hAnsi="Arial" w:cs="Arial"/>
          <w:bCs/>
          <w:spacing w:val="-3"/>
          <w:sz w:val="20"/>
          <w:szCs w:val="20"/>
          <w:lang w:val="en-GB"/>
        </w:rPr>
        <w:t>The accounting policy on fair value measurements is discussed in Note 4</w:t>
      </w:r>
      <w:r w:rsidR="00AA3649">
        <w:rPr>
          <w:rFonts w:ascii="Arial" w:hAnsi="Arial" w:cs="Arial"/>
          <w:bCs/>
          <w:spacing w:val="-3"/>
          <w:sz w:val="20"/>
          <w:szCs w:val="20"/>
          <w:lang w:val="en-GB"/>
        </w:rPr>
        <w:t>.</w:t>
      </w:r>
      <w:r w:rsidRPr="00587444">
        <w:rPr>
          <w:rFonts w:ascii="Arial" w:hAnsi="Arial" w:cs="Arial"/>
          <w:bCs/>
          <w:spacing w:val="-3"/>
          <w:sz w:val="20"/>
          <w:szCs w:val="20"/>
          <w:lang w:val="en-GB"/>
        </w:rPr>
        <w:t>1</w:t>
      </w:r>
      <w:r w:rsidR="00AA3649">
        <w:rPr>
          <w:rFonts w:ascii="Arial" w:hAnsi="Arial" w:cs="Arial"/>
          <w:bCs/>
          <w:spacing w:val="-3"/>
          <w:sz w:val="20"/>
          <w:szCs w:val="20"/>
          <w:lang w:val="en-GB"/>
        </w:rPr>
        <w:t>.</w:t>
      </w:r>
    </w:p>
    <w:p w14:paraId="067F562F" w14:textId="1B4D4CAC" w:rsidR="00587444" w:rsidRPr="00587444" w:rsidRDefault="00587444" w:rsidP="00BA7A00">
      <w:pPr>
        <w:keepNext/>
        <w:suppressAutoHyphens w:val="0"/>
        <w:autoSpaceDN/>
        <w:spacing w:before="120"/>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AA3649">
        <w:rPr>
          <w:rFonts w:ascii="Arial" w:hAnsi="Arial" w:cs="Arial"/>
          <w:b/>
          <w:bCs/>
          <w:spacing w:val="-3"/>
          <w:sz w:val="20"/>
          <w:szCs w:val="20"/>
          <w:lang w:val="en-GB"/>
        </w:rPr>
        <w:t>.</w:t>
      </w:r>
      <w:r w:rsidRPr="00587444">
        <w:rPr>
          <w:rFonts w:ascii="Arial" w:hAnsi="Arial" w:cs="Arial"/>
          <w:b/>
          <w:bCs/>
          <w:spacing w:val="-3"/>
          <w:sz w:val="20"/>
          <w:szCs w:val="20"/>
          <w:lang w:val="en-GB"/>
        </w:rPr>
        <w:t>1</w:t>
      </w:r>
      <w:r w:rsidR="00AA3649">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 xml:space="preserve">Fair value of financial assets and financial liabilities initially recognized and measured at fair value </w:t>
      </w:r>
    </w:p>
    <w:p w14:paraId="236B1C62" w14:textId="2DCD1FFD" w:rsidR="00587444" w:rsidRPr="00587444" w:rsidRDefault="00587444" w:rsidP="00BA7A00">
      <w:pPr>
        <w:keepNext/>
        <w:suppressAutoHyphens w:val="0"/>
        <w:autoSpaceDN/>
        <w:spacing w:before="120"/>
        <w:jc w:val="both"/>
        <w:rPr>
          <w:rFonts w:ascii="Arial" w:hAnsi="Arial" w:cs="Arial"/>
          <w:bCs/>
          <w:spacing w:val="-3"/>
          <w:sz w:val="20"/>
          <w:szCs w:val="20"/>
          <w:lang w:val="en-GB"/>
        </w:rPr>
      </w:pPr>
      <w:r w:rsidRPr="00587444">
        <w:rPr>
          <w:rFonts w:ascii="Arial" w:hAnsi="Arial" w:cs="Arial"/>
          <w:bCs/>
          <w:spacing w:val="-3"/>
          <w:sz w:val="20"/>
          <w:szCs w:val="20"/>
          <w:lang w:val="en-GB"/>
        </w:rPr>
        <w:t>Below is a breakdown of the financial assets at fair value based on IFRS 9 classification on 31 December 202</w:t>
      </w:r>
      <w:r w:rsidR="00AA3649">
        <w:rPr>
          <w:rFonts w:ascii="Arial" w:hAnsi="Arial" w:cs="Arial"/>
          <w:bCs/>
          <w:spacing w:val="-3"/>
          <w:sz w:val="20"/>
          <w:szCs w:val="20"/>
          <w:lang w:val="en-GB"/>
        </w:rPr>
        <w:t>3</w:t>
      </w:r>
      <w:r w:rsidRPr="00587444">
        <w:rPr>
          <w:rFonts w:ascii="Arial" w:hAnsi="Arial" w:cs="Arial"/>
          <w:bCs/>
          <w:spacing w:val="-3"/>
          <w:sz w:val="20"/>
          <w:szCs w:val="20"/>
          <w:lang w:val="en-GB"/>
        </w:rPr>
        <w:t xml:space="preserve"> and 31 December 202</w:t>
      </w:r>
      <w:r w:rsidR="00AA3649">
        <w:rPr>
          <w:rFonts w:ascii="Arial" w:hAnsi="Arial" w:cs="Arial"/>
          <w:bCs/>
          <w:spacing w:val="-3"/>
          <w:sz w:val="20"/>
          <w:szCs w:val="20"/>
          <w:lang w:val="en-GB"/>
        </w:rPr>
        <w:t>2.</w:t>
      </w:r>
    </w:p>
    <w:p w14:paraId="5F2CA182" w14:textId="77777777" w:rsidR="00587444" w:rsidRPr="00587444" w:rsidRDefault="00587444" w:rsidP="00587444">
      <w:pPr>
        <w:keepNext/>
        <w:suppressAutoHyphens w:val="0"/>
        <w:autoSpaceDN/>
        <w:jc w:val="both"/>
        <w:rPr>
          <w:rFonts w:ascii="Arial" w:hAnsi="Arial" w:cs="Arial"/>
          <w:bCs/>
          <w:spacing w:val="-3"/>
          <w:sz w:val="16"/>
          <w:szCs w:val="16"/>
          <w:lang w:val="en-GB"/>
        </w:rPr>
      </w:pPr>
    </w:p>
    <w:tbl>
      <w:tblPr>
        <w:tblW w:w="9468" w:type="dxa"/>
        <w:jc w:val="center"/>
        <w:tblLayout w:type="fixed"/>
        <w:tblCellMar>
          <w:left w:w="122" w:type="dxa"/>
          <w:right w:w="122" w:type="dxa"/>
        </w:tblCellMar>
        <w:tblLook w:val="0000" w:firstRow="0" w:lastRow="0" w:firstColumn="0" w:lastColumn="0" w:noHBand="0" w:noVBand="0"/>
      </w:tblPr>
      <w:tblGrid>
        <w:gridCol w:w="6066"/>
        <w:gridCol w:w="1134"/>
        <w:gridCol w:w="1134"/>
        <w:gridCol w:w="1134"/>
      </w:tblGrid>
      <w:tr w:rsidR="00587444" w:rsidRPr="00587444" w14:paraId="0AA4B8E0" w14:textId="77777777" w:rsidTr="00DD69E7">
        <w:trPr>
          <w:trHeight w:val="233"/>
          <w:jc w:val="center"/>
        </w:trPr>
        <w:tc>
          <w:tcPr>
            <w:tcW w:w="6066" w:type="dxa"/>
            <w:shd w:val="clear" w:color="auto" w:fill="auto"/>
          </w:tcPr>
          <w:p w14:paraId="4E3CE41F" w14:textId="77777777" w:rsidR="00587444" w:rsidRPr="00587444" w:rsidRDefault="00587444" w:rsidP="00587444">
            <w:pPr>
              <w:tabs>
                <w:tab w:val="right" w:pos="1202"/>
              </w:tabs>
              <w:suppressAutoHyphens w:val="0"/>
              <w:autoSpaceDN/>
              <w:outlineLvl w:val="0"/>
              <w:rPr>
                <w:rFonts w:ascii="Arial" w:hAnsi="Arial" w:cs="Arial"/>
                <w:sz w:val="17"/>
                <w:szCs w:val="17"/>
              </w:rPr>
            </w:pPr>
            <w:bookmarkStart w:id="1088" w:name="_Toc4062935"/>
            <w:r w:rsidRPr="00587444">
              <w:rPr>
                <w:rFonts w:ascii="Arial" w:hAnsi="Arial" w:cs="Arial"/>
                <w:b/>
                <w:sz w:val="17"/>
                <w:szCs w:val="17"/>
              </w:rPr>
              <w:t>Group</w:t>
            </w:r>
            <w:bookmarkEnd w:id="1088"/>
          </w:p>
        </w:tc>
        <w:tc>
          <w:tcPr>
            <w:tcW w:w="3402" w:type="dxa"/>
            <w:gridSpan w:val="3"/>
          </w:tcPr>
          <w:p w14:paraId="110868AF" w14:textId="0BBC2E17" w:rsidR="00587444" w:rsidRPr="00587444" w:rsidRDefault="00587444" w:rsidP="00587444">
            <w:pPr>
              <w:tabs>
                <w:tab w:val="right" w:pos="1202"/>
              </w:tabs>
              <w:suppressAutoHyphens w:val="0"/>
              <w:autoSpaceDN/>
              <w:jc w:val="right"/>
              <w:outlineLvl w:val="0"/>
              <w:rPr>
                <w:rFonts w:ascii="Arial" w:hAnsi="Arial" w:cs="Arial"/>
                <w:b/>
                <w:bCs/>
                <w:sz w:val="17"/>
                <w:szCs w:val="17"/>
              </w:rPr>
            </w:pPr>
            <w:bookmarkStart w:id="1089" w:name="_Toc4062936"/>
            <w:r w:rsidRPr="00587444">
              <w:rPr>
                <w:rFonts w:ascii="Arial" w:hAnsi="Arial" w:cs="Arial"/>
                <w:b/>
                <w:bCs/>
                <w:sz w:val="17"/>
                <w:szCs w:val="17"/>
              </w:rPr>
              <w:t xml:space="preserve">31 December </w:t>
            </w:r>
            <w:bookmarkEnd w:id="1089"/>
            <w:r w:rsidRPr="00587444">
              <w:rPr>
                <w:rFonts w:ascii="Arial" w:hAnsi="Arial" w:cs="Arial"/>
                <w:b/>
                <w:bCs/>
                <w:sz w:val="17"/>
                <w:szCs w:val="17"/>
              </w:rPr>
              <w:t>202</w:t>
            </w:r>
            <w:r w:rsidR="00AA3649">
              <w:rPr>
                <w:rFonts w:ascii="Arial" w:hAnsi="Arial" w:cs="Arial"/>
                <w:b/>
                <w:bCs/>
                <w:sz w:val="17"/>
                <w:szCs w:val="17"/>
              </w:rPr>
              <w:t>3</w:t>
            </w:r>
          </w:p>
        </w:tc>
      </w:tr>
      <w:tr w:rsidR="00587444" w:rsidRPr="00587444" w14:paraId="75027244" w14:textId="77777777" w:rsidTr="00DD69E7">
        <w:trPr>
          <w:trHeight w:val="238"/>
          <w:jc w:val="center"/>
        </w:trPr>
        <w:tc>
          <w:tcPr>
            <w:tcW w:w="6066" w:type="dxa"/>
            <w:shd w:val="clear" w:color="auto" w:fill="auto"/>
            <w:vAlign w:val="bottom"/>
          </w:tcPr>
          <w:p w14:paraId="6C551ECC" w14:textId="77777777" w:rsidR="00587444" w:rsidRPr="00587444" w:rsidRDefault="00587444" w:rsidP="00587444">
            <w:pPr>
              <w:tabs>
                <w:tab w:val="right" w:pos="1202"/>
              </w:tabs>
              <w:suppressAutoHyphens w:val="0"/>
              <w:autoSpaceDN/>
              <w:outlineLvl w:val="0"/>
              <w:rPr>
                <w:rFonts w:ascii="Arial" w:hAnsi="Arial" w:cs="Arial"/>
                <w:spacing w:val="-2"/>
                <w:sz w:val="17"/>
                <w:szCs w:val="17"/>
              </w:rPr>
            </w:pPr>
          </w:p>
        </w:tc>
        <w:tc>
          <w:tcPr>
            <w:tcW w:w="1134" w:type="dxa"/>
            <w:shd w:val="clear" w:color="auto" w:fill="auto"/>
            <w:vAlign w:val="bottom"/>
          </w:tcPr>
          <w:p w14:paraId="188B6582"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bookmarkStart w:id="1090" w:name="_Toc4062937"/>
            <w:r w:rsidRPr="00587444">
              <w:rPr>
                <w:rFonts w:ascii="Arial" w:hAnsi="Arial" w:cs="Arial"/>
                <w:b/>
                <w:spacing w:val="-2"/>
                <w:sz w:val="17"/>
                <w:szCs w:val="17"/>
              </w:rPr>
              <w:t>Level 1</w:t>
            </w:r>
            <w:bookmarkEnd w:id="1090"/>
          </w:p>
        </w:tc>
        <w:tc>
          <w:tcPr>
            <w:tcW w:w="1134" w:type="dxa"/>
            <w:shd w:val="clear" w:color="auto" w:fill="auto"/>
            <w:vAlign w:val="bottom"/>
          </w:tcPr>
          <w:p w14:paraId="36C1E732"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bookmarkStart w:id="1091" w:name="_Toc4062938"/>
            <w:r w:rsidRPr="00587444">
              <w:rPr>
                <w:rFonts w:ascii="Arial" w:hAnsi="Arial" w:cs="Arial"/>
                <w:b/>
                <w:spacing w:val="-2"/>
                <w:sz w:val="17"/>
                <w:szCs w:val="17"/>
              </w:rPr>
              <w:t>Level 2</w:t>
            </w:r>
            <w:bookmarkEnd w:id="1091"/>
          </w:p>
        </w:tc>
        <w:tc>
          <w:tcPr>
            <w:tcW w:w="1134" w:type="dxa"/>
            <w:shd w:val="clear" w:color="auto" w:fill="auto"/>
            <w:vAlign w:val="bottom"/>
          </w:tcPr>
          <w:p w14:paraId="47CF4121"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bookmarkStart w:id="1092" w:name="_Toc4062939"/>
            <w:r w:rsidRPr="00587444">
              <w:rPr>
                <w:rFonts w:ascii="Arial" w:hAnsi="Arial" w:cs="Arial"/>
                <w:b/>
                <w:spacing w:val="-2"/>
                <w:sz w:val="17"/>
                <w:szCs w:val="17"/>
              </w:rPr>
              <w:t>Level 3</w:t>
            </w:r>
            <w:bookmarkEnd w:id="1092"/>
          </w:p>
        </w:tc>
      </w:tr>
      <w:tr w:rsidR="00587444" w:rsidRPr="00587444" w14:paraId="1A460986" w14:textId="77777777" w:rsidTr="00DD69E7">
        <w:trPr>
          <w:trHeight w:hRule="exact" w:val="205"/>
          <w:jc w:val="center"/>
        </w:trPr>
        <w:tc>
          <w:tcPr>
            <w:tcW w:w="6066" w:type="dxa"/>
            <w:shd w:val="clear" w:color="auto" w:fill="auto"/>
            <w:vAlign w:val="bottom"/>
          </w:tcPr>
          <w:p w14:paraId="79E68E64" w14:textId="77777777" w:rsidR="00587444" w:rsidRPr="00587444" w:rsidRDefault="00587444" w:rsidP="00587444">
            <w:pPr>
              <w:tabs>
                <w:tab w:val="right" w:pos="1202"/>
              </w:tabs>
              <w:suppressAutoHyphens w:val="0"/>
              <w:autoSpaceDN/>
              <w:outlineLvl w:val="0"/>
              <w:rPr>
                <w:rFonts w:ascii="Arial" w:hAnsi="Arial" w:cs="Arial"/>
                <w:spacing w:val="-2"/>
                <w:sz w:val="17"/>
                <w:szCs w:val="17"/>
              </w:rPr>
            </w:pPr>
          </w:p>
        </w:tc>
        <w:tc>
          <w:tcPr>
            <w:tcW w:w="1134" w:type="dxa"/>
            <w:shd w:val="clear" w:color="auto" w:fill="auto"/>
            <w:vAlign w:val="bottom"/>
          </w:tcPr>
          <w:p w14:paraId="1CF17D8E" w14:textId="69B61A74" w:rsidR="00587444" w:rsidRPr="00587444" w:rsidRDefault="00B67EBD" w:rsidP="00587444">
            <w:pPr>
              <w:tabs>
                <w:tab w:val="right" w:pos="1202"/>
              </w:tabs>
              <w:suppressAutoHyphens w:val="0"/>
              <w:autoSpaceDN/>
              <w:jc w:val="right"/>
              <w:outlineLvl w:val="0"/>
              <w:rPr>
                <w:rFonts w:ascii="Arial" w:hAnsi="Arial" w:cs="Arial"/>
                <w:b/>
                <w:spacing w:val="-2"/>
                <w:sz w:val="17"/>
                <w:szCs w:val="17"/>
              </w:rPr>
            </w:pPr>
            <w:bookmarkStart w:id="1093" w:name="_Toc4062940"/>
            <w:r>
              <w:rPr>
                <w:rFonts w:ascii="Arial" w:hAnsi="Arial" w:cs="Arial"/>
                <w:b/>
                <w:spacing w:val="-2"/>
                <w:sz w:val="17"/>
                <w:szCs w:val="17"/>
              </w:rPr>
              <w:t>EUR</w:t>
            </w:r>
            <w:r w:rsidR="00587444" w:rsidRPr="00587444">
              <w:rPr>
                <w:rFonts w:ascii="Arial" w:hAnsi="Arial" w:cs="Arial"/>
                <w:b/>
                <w:spacing w:val="-2"/>
                <w:sz w:val="17"/>
                <w:szCs w:val="17"/>
              </w:rPr>
              <w:t xml:space="preserve"> ‘000</w:t>
            </w:r>
            <w:bookmarkEnd w:id="1093"/>
          </w:p>
        </w:tc>
        <w:tc>
          <w:tcPr>
            <w:tcW w:w="1134" w:type="dxa"/>
            <w:shd w:val="clear" w:color="auto" w:fill="auto"/>
            <w:vAlign w:val="bottom"/>
          </w:tcPr>
          <w:p w14:paraId="776A615C" w14:textId="28218DE1" w:rsidR="00587444" w:rsidRPr="00587444" w:rsidRDefault="00B67EBD" w:rsidP="00587444">
            <w:pPr>
              <w:tabs>
                <w:tab w:val="right" w:pos="1202"/>
              </w:tabs>
              <w:suppressAutoHyphens w:val="0"/>
              <w:autoSpaceDN/>
              <w:jc w:val="right"/>
              <w:outlineLvl w:val="0"/>
              <w:rPr>
                <w:rFonts w:ascii="Arial" w:hAnsi="Arial" w:cs="Arial"/>
                <w:b/>
                <w:spacing w:val="-2"/>
                <w:sz w:val="17"/>
                <w:szCs w:val="17"/>
              </w:rPr>
            </w:pPr>
            <w:bookmarkStart w:id="1094" w:name="_Toc4062941"/>
            <w:r>
              <w:rPr>
                <w:rFonts w:ascii="Arial" w:hAnsi="Arial" w:cs="Arial"/>
                <w:b/>
                <w:spacing w:val="-2"/>
                <w:sz w:val="17"/>
                <w:szCs w:val="17"/>
              </w:rPr>
              <w:t>EUR</w:t>
            </w:r>
            <w:r w:rsidR="00587444" w:rsidRPr="00587444">
              <w:rPr>
                <w:rFonts w:ascii="Arial" w:hAnsi="Arial" w:cs="Arial"/>
                <w:b/>
                <w:spacing w:val="-2"/>
                <w:sz w:val="17"/>
                <w:szCs w:val="17"/>
              </w:rPr>
              <w:t xml:space="preserve"> ‘000</w:t>
            </w:r>
            <w:bookmarkEnd w:id="1094"/>
          </w:p>
        </w:tc>
        <w:tc>
          <w:tcPr>
            <w:tcW w:w="1134" w:type="dxa"/>
            <w:shd w:val="clear" w:color="auto" w:fill="auto"/>
            <w:vAlign w:val="bottom"/>
          </w:tcPr>
          <w:p w14:paraId="47261024" w14:textId="180FF70F" w:rsidR="00587444" w:rsidRPr="00587444" w:rsidRDefault="00B67EBD" w:rsidP="00587444">
            <w:pPr>
              <w:tabs>
                <w:tab w:val="right" w:pos="1202"/>
              </w:tabs>
              <w:suppressAutoHyphens w:val="0"/>
              <w:autoSpaceDN/>
              <w:jc w:val="right"/>
              <w:outlineLvl w:val="0"/>
              <w:rPr>
                <w:rFonts w:ascii="Arial" w:hAnsi="Arial" w:cs="Arial"/>
                <w:b/>
                <w:spacing w:val="-2"/>
                <w:sz w:val="17"/>
                <w:szCs w:val="17"/>
              </w:rPr>
            </w:pPr>
            <w:bookmarkStart w:id="1095" w:name="_Toc4062942"/>
            <w:r>
              <w:rPr>
                <w:rFonts w:ascii="Arial" w:hAnsi="Arial" w:cs="Arial"/>
                <w:b/>
                <w:spacing w:val="-2"/>
                <w:sz w:val="17"/>
                <w:szCs w:val="17"/>
              </w:rPr>
              <w:t>EUR</w:t>
            </w:r>
            <w:r w:rsidR="00587444" w:rsidRPr="00587444">
              <w:rPr>
                <w:rFonts w:ascii="Arial" w:hAnsi="Arial" w:cs="Arial"/>
                <w:b/>
                <w:spacing w:val="-2"/>
                <w:sz w:val="17"/>
                <w:szCs w:val="17"/>
              </w:rPr>
              <w:t xml:space="preserve"> ‘000</w:t>
            </w:r>
            <w:bookmarkEnd w:id="1095"/>
          </w:p>
        </w:tc>
      </w:tr>
      <w:tr w:rsidR="00587444" w:rsidRPr="00587444" w14:paraId="15238761" w14:textId="77777777" w:rsidTr="00DD69E7">
        <w:trPr>
          <w:trHeight w:val="232"/>
          <w:jc w:val="center"/>
        </w:trPr>
        <w:tc>
          <w:tcPr>
            <w:tcW w:w="6066" w:type="dxa"/>
            <w:vAlign w:val="bottom"/>
          </w:tcPr>
          <w:p w14:paraId="0BE8285C" w14:textId="77777777" w:rsidR="00587444" w:rsidRPr="00587444" w:rsidRDefault="00587444" w:rsidP="00587444">
            <w:pPr>
              <w:tabs>
                <w:tab w:val="right" w:pos="1202"/>
              </w:tabs>
              <w:suppressAutoHyphens w:val="0"/>
              <w:autoSpaceDN/>
              <w:outlineLvl w:val="0"/>
              <w:rPr>
                <w:rFonts w:ascii="Arial" w:hAnsi="Arial" w:cs="Arial"/>
                <w:spacing w:val="-2"/>
                <w:sz w:val="17"/>
                <w:szCs w:val="17"/>
                <w:highlight w:val="yellow"/>
              </w:rPr>
            </w:pPr>
            <w:bookmarkStart w:id="1096" w:name="_Toc4062943"/>
            <w:r w:rsidRPr="00587444">
              <w:rPr>
                <w:rFonts w:ascii="Arial" w:hAnsi="Arial" w:cs="Arial"/>
                <w:b/>
                <w:sz w:val="17"/>
                <w:szCs w:val="17"/>
              </w:rPr>
              <w:t>Financial assets at fair value through profit or loss:</w:t>
            </w:r>
            <w:bookmarkEnd w:id="1096"/>
          </w:p>
        </w:tc>
        <w:tc>
          <w:tcPr>
            <w:tcW w:w="1134" w:type="dxa"/>
            <w:vAlign w:val="bottom"/>
          </w:tcPr>
          <w:p w14:paraId="6460FA42"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p>
        </w:tc>
        <w:tc>
          <w:tcPr>
            <w:tcW w:w="1134" w:type="dxa"/>
            <w:vAlign w:val="bottom"/>
          </w:tcPr>
          <w:p w14:paraId="776D8F96"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p>
        </w:tc>
        <w:tc>
          <w:tcPr>
            <w:tcW w:w="1134" w:type="dxa"/>
            <w:vAlign w:val="bottom"/>
          </w:tcPr>
          <w:p w14:paraId="412A76FC"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p>
        </w:tc>
      </w:tr>
      <w:tr w:rsidR="00587444" w:rsidRPr="00587444" w14:paraId="3E05B4B0" w14:textId="77777777" w:rsidTr="00DD69E7">
        <w:trPr>
          <w:trHeight w:val="230"/>
          <w:jc w:val="center"/>
        </w:trPr>
        <w:tc>
          <w:tcPr>
            <w:tcW w:w="6066" w:type="dxa"/>
            <w:vAlign w:val="bottom"/>
          </w:tcPr>
          <w:p w14:paraId="0F0D41F3" w14:textId="77777777" w:rsidR="00587444" w:rsidRPr="00587444" w:rsidRDefault="00587444" w:rsidP="00587444">
            <w:pPr>
              <w:tabs>
                <w:tab w:val="right" w:pos="1202"/>
              </w:tabs>
              <w:suppressAutoHyphens w:val="0"/>
              <w:autoSpaceDN/>
              <w:outlineLvl w:val="0"/>
              <w:rPr>
                <w:rFonts w:ascii="Arial" w:hAnsi="Arial" w:cs="Arial"/>
                <w:b/>
                <w:i/>
                <w:sz w:val="17"/>
                <w:szCs w:val="17"/>
                <w:highlight w:val="yellow"/>
              </w:rPr>
            </w:pPr>
            <w:bookmarkStart w:id="1097" w:name="_Toc4062944"/>
            <w:r w:rsidRPr="00587444">
              <w:rPr>
                <w:rFonts w:ascii="Arial" w:hAnsi="Arial" w:cs="Arial"/>
                <w:b/>
                <w:i/>
                <w:sz w:val="17"/>
                <w:szCs w:val="17"/>
              </w:rPr>
              <w:t>Loans at FVPL:</w:t>
            </w:r>
            <w:bookmarkEnd w:id="1097"/>
          </w:p>
        </w:tc>
        <w:tc>
          <w:tcPr>
            <w:tcW w:w="1134" w:type="dxa"/>
            <w:tcBorders>
              <w:top w:val="nil"/>
              <w:left w:val="nil"/>
              <w:right w:val="nil"/>
            </w:tcBorders>
            <w:shd w:val="clear" w:color="auto" w:fill="auto"/>
            <w:vAlign w:val="bottom"/>
          </w:tcPr>
          <w:p w14:paraId="0AA7B31D"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5E8F1CFA"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33577A90" w14:textId="77777777" w:rsidR="00587444" w:rsidRPr="00587444" w:rsidRDefault="00587444" w:rsidP="00587444">
            <w:pPr>
              <w:tabs>
                <w:tab w:val="right" w:pos="1202"/>
              </w:tabs>
              <w:suppressAutoHyphens w:val="0"/>
              <w:autoSpaceDN/>
              <w:jc w:val="right"/>
              <w:outlineLvl w:val="0"/>
              <w:rPr>
                <w:rFonts w:ascii="Arial" w:hAnsi="Arial" w:cs="Arial"/>
                <w:sz w:val="17"/>
                <w:szCs w:val="17"/>
              </w:rPr>
            </w:pPr>
          </w:p>
        </w:tc>
      </w:tr>
      <w:tr w:rsidR="00363190" w:rsidRPr="00587444" w14:paraId="3E32604C" w14:textId="77777777" w:rsidTr="00DD69E7">
        <w:trPr>
          <w:trHeight w:val="230"/>
          <w:jc w:val="center"/>
        </w:trPr>
        <w:tc>
          <w:tcPr>
            <w:tcW w:w="6066" w:type="dxa"/>
            <w:vAlign w:val="bottom"/>
          </w:tcPr>
          <w:p w14:paraId="7BF19DA0" w14:textId="77777777" w:rsidR="00363190" w:rsidRPr="00587444" w:rsidRDefault="00363190" w:rsidP="00363190">
            <w:pPr>
              <w:tabs>
                <w:tab w:val="right" w:pos="1202"/>
              </w:tabs>
              <w:suppressAutoHyphens w:val="0"/>
              <w:autoSpaceDN/>
              <w:outlineLvl w:val="0"/>
              <w:rPr>
                <w:rFonts w:ascii="Arial" w:hAnsi="Arial" w:cs="Arial"/>
                <w:sz w:val="17"/>
                <w:szCs w:val="17"/>
                <w:highlight w:val="yellow"/>
              </w:rPr>
            </w:pPr>
            <w:bookmarkStart w:id="1098" w:name="_Toc4062945"/>
            <w:r w:rsidRPr="00587444">
              <w:rPr>
                <w:rFonts w:ascii="Arial" w:hAnsi="Arial" w:cs="Arial"/>
                <w:sz w:val="17"/>
                <w:szCs w:val="17"/>
              </w:rPr>
              <w:t>Mezzanine loans</w:t>
            </w:r>
            <w:bookmarkEnd w:id="1098"/>
          </w:p>
        </w:tc>
        <w:tc>
          <w:tcPr>
            <w:tcW w:w="1134" w:type="dxa"/>
            <w:tcBorders>
              <w:top w:val="nil"/>
              <w:left w:val="nil"/>
              <w:right w:val="nil"/>
            </w:tcBorders>
            <w:shd w:val="clear" w:color="auto" w:fill="auto"/>
            <w:vAlign w:val="bottom"/>
          </w:tcPr>
          <w:p w14:paraId="7F38ED38" w14:textId="0B4D94FC"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45F18557" w14:textId="3A593AA6"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5D952828" w14:textId="0C2BC780"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sidRPr="00134EDA">
              <w:rPr>
                <w:rFonts w:ascii="Arial" w:eastAsia="Calibri" w:hAnsi="Arial" w:cs="Arial"/>
                <w:color w:val="000000"/>
                <w:sz w:val="17"/>
                <w:szCs w:val="17"/>
                <w:lang w:val="hr-HR"/>
              </w:rPr>
              <w:t>33</w:t>
            </w:r>
            <w:r>
              <w:rPr>
                <w:rFonts w:ascii="Arial" w:eastAsia="Calibri" w:hAnsi="Arial" w:cs="Arial"/>
                <w:color w:val="000000"/>
                <w:sz w:val="17"/>
                <w:szCs w:val="17"/>
                <w:lang w:val="hr-HR"/>
              </w:rPr>
              <w:t>,</w:t>
            </w:r>
            <w:r w:rsidRPr="00134EDA">
              <w:rPr>
                <w:rFonts w:ascii="Arial" w:eastAsia="Calibri" w:hAnsi="Arial" w:cs="Arial"/>
                <w:color w:val="000000"/>
                <w:sz w:val="17"/>
                <w:szCs w:val="17"/>
                <w:lang w:val="hr-HR"/>
              </w:rPr>
              <w:t>698</w:t>
            </w:r>
          </w:p>
        </w:tc>
      </w:tr>
      <w:tr w:rsidR="00363190" w:rsidRPr="00587444" w14:paraId="47F0AE0C" w14:textId="77777777" w:rsidTr="00DD69E7">
        <w:trPr>
          <w:trHeight w:val="230"/>
          <w:jc w:val="center"/>
        </w:trPr>
        <w:tc>
          <w:tcPr>
            <w:tcW w:w="6066" w:type="dxa"/>
            <w:vAlign w:val="bottom"/>
          </w:tcPr>
          <w:p w14:paraId="2DA50E50" w14:textId="77777777" w:rsidR="00363190" w:rsidRPr="00587444" w:rsidRDefault="00363190" w:rsidP="00363190">
            <w:pPr>
              <w:tabs>
                <w:tab w:val="right" w:pos="1202"/>
              </w:tabs>
              <w:suppressAutoHyphens w:val="0"/>
              <w:autoSpaceDN/>
              <w:outlineLvl w:val="0"/>
              <w:rPr>
                <w:rFonts w:ascii="Arial" w:hAnsi="Arial" w:cs="Arial"/>
                <w:b/>
                <w:i/>
                <w:sz w:val="17"/>
                <w:szCs w:val="17"/>
                <w:highlight w:val="yellow"/>
              </w:rPr>
            </w:pPr>
            <w:bookmarkStart w:id="1099" w:name="_Toc4062949"/>
            <w:r w:rsidRPr="00587444">
              <w:rPr>
                <w:rFonts w:ascii="Arial" w:hAnsi="Arial" w:cs="Arial"/>
                <w:b/>
                <w:i/>
                <w:sz w:val="17"/>
                <w:szCs w:val="17"/>
              </w:rPr>
              <w:t>Investments in investment funds:</w:t>
            </w:r>
            <w:bookmarkEnd w:id="1099"/>
          </w:p>
        </w:tc>
        <w:tc>
          <w:tcPr>
            <w:tcW w:w="1134" w:type="dxa"/>
            <w:tcBorders>
              <w:top w:val="nil"/>
              <w:left w:val="nil"/>
              <w:right w:val="nil"/>
            </w:tcBorders>
            <w:shd w:val="clear" w:color="auto" w:fill="auto"/>
            <w:vAlign w:val="bottom"/>
          </w:tcPr>
          <w:p w14:paraId="3022F093" w14:textId="77777777"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shd w:val="clear" w:color="auto" w:fill="auto"/>
            <w:vAlign w:val="bottom"/>
          </w:tcPr>
          <w:p w14:paraId="47740541" w14:textId="77777777"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shd w:val="clear" w:color="auto" w:fill="auto"/>
            <w:vAlign w:val="bottom"/>
          </w:tcPr>
          <w:p w14:paraId="48FA5DE3" w14:textId="77777777"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363190" w:rsidRPr="00587444" w14:paraId="19420FD7" w14:textId="77777777" w:rsidTr="00DD69E7">
        <w:trPr>
          <w:trHeight w:val="230"/>
          <w:jc w:val="center"/>
        </w:trPr>
        <w:tc>
          <w:tcPr>
            <w:tcW w:w="6066" w:type="dxa"/>
            <w:vAlign w:val="bottom"/>
          </w:tcPr>
          <w:p w14:paraId="7751E15E" w14:textId="77777777" w:rsidR="00363190" w:rsidRPr="00587444" w:rsidRDefault="00363190" w:rsidP="00363190">
            <w:pPr>
              <w:tabs>
                <w:tab w:val="right" w:pos="1202"/>
              </w:tabs>
              <w:suppressAutoHyphens w:val="0"/>
              <w:autoSpaceDN/>
              <w:outlineLvl w:val="0"/>
              <w:rPr>
                <w:rFonts w:ascii="Arial" w:hAnsi="Arial" w:cs="Arial"/>
                <w:b/>
                <w:i/>
                <w:sz w:val="17"/>
                <w:szCs w:val="17"/>
                <w:highlight w:val="yellow"/>
              </w:rPr>
            </w:pPr>
            <w:bookmarkStart w:id="1100" w:name="_Toc4062950"/>
            <w:r w:rsidRPr="00587444">
              <w:rPr>
                <w:rFonts w:ascii="Arial" w:hAnsi="Arial" w:cs="Arial"/>
                <w:sz w:val="17"/>
                <w:szCs w:val="17"/>
              </w:rPr>
              <w:t>Investments in investment funds at fair value through profit or loss</w:t>
            </w:r>
            <w:bookmarkEnd w:id="1100"/>
          </w:p>
        </w:tc>
        <w:tc>
          <w:tcPr>
            <w:tcW w:w="1134" w:type="dxa"/>
            <w:tcBorders>
              <w:top w:val="nil"/>
              <w:left w:val="nil"/>
              <w:right w:val="nil"/>
            </w:tcBorders>
            <w:shd w:val="clear" w:color="auto" w:fill="auto"/>
            <w:vAlign w:val="bottom"/>
          </w:tcPr>
          <w:p w14:paraId="1B3FB947" w14:textId="06914123"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sidRPr="00134EDA">
              <w:rPr>
                <w:rFonts w:ascii="Arial" w:eastAsia="Calibri" w:hAnsi="Arial" w:cs="Arial"/>
                <w:color w:val="000000"/>
                <w:spacing w:val="-2"/>
                <w:sz w:val="17"/>
                <w:szCs w:val="17"/>
                <w:lang w:val="hr-HR"/>
              </w:rPr>
              <w:t>19</w:t>
            </w:r>
            <w:r>
              <w:rPr>
                <w:rFonts w:ascii="Arial" w:eastAsia="Calibri" w:hAnsi="Arial" w:cs="Arial"/>
                <w:color w:val="000000"/>
                <w:spacing w:val="-2"/>
                <w:sz w:val="17"/>
                <w:szCs w:val="17"/>
                <w:lang w:val="hr-HR"/>
              </w:rPr>
              <w:t>,</w:t>
            </w:r>
            <w:r w:rsidRPr="00134EDA">
              <w:rPr>
                <w:rFonts w:ascii="Arial" w:eastAsia="Calibri" w:hAnsi="Arial" w:cs="Arial"/>
                <w:color w:val="000000"/>
                <w:spacing w:val="-2"/>
                <w:sz w:val="17"/>
                <w:szCs w:val="17"/>
                <w:lang w:val="hr-HR"/>
              </w:rPr>
              <w:t>171</w:t>
            </w:r>
          </w:p>
        </w:tc>
        <w:tc>
          <w:tcPr>
            <w:tcW w:w="1134" w:type="dxa"/>
            <w:tcBorders>
              <w:top w:val="nil"/>
              <w:left w:val="nil"/>
              <w:right w:val="nil"/>
            </w:tcBorders>
            <w:shd w:val="clear" w:color="auto" w:fill="auto"/>
            <w:vAlign w:val="bottom"/>
          </w:tcPr>
          <w:p w14:paraId="76B3A272" w14:textId="0D7C81B5"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134" w:type="dxa"/>
            <w:tcBorders>
              <w:top w:val="nil"/>
              <w:left w:val="nil"/>
              <w:right w:val="nil"/>
            </w:tcBorders>
            <w:shd w:val="clear" w:color="auto" w:fill="auto"/>
            <w:vAlign w:val="bottom"/>
          </w:tcPr>
          <w:p w14:paraId="646BDE75" w14:textId="7C88B3BF"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363190" w:rsidRPr="00587444" w14:paraId="630D90EF" w14:textId="77777777" w:rsidTr="00DD69E7">
        <w:trPr>
          <w:trHeight w:val="195"/>
          <w:jc w:val="center"/>
        </w:trPr>
        <w:tc>
          <w:tcPr>
            <w:tcW w:w="6066" w:type="dxa"/>
            <w:vAlign w:val="bottom"/>
          </w:tcPr>
          <w:p w14:paraId="16665CB6" w14:textId="77777777" w:rsidR="00363190" w:rsidRPr="00587444" w:rsidRDefault="00363190" w:rsidP="00363190">
            <w:pPr>
              <w:tabs>
                <w:tab w:val="right" w:pos="1202"/>
              </w:tabs>
              <w:suppressAutoHyphens w:val="0"/>
              <w:autoSpaceDN/>
              <w:outlineLvl w:val="0"/>
              <w:rPr>
                <w:rFonts w:ascii="Arial" w:hAnsi="Arial" w:cs="Arial"/>
                <w:b/>
                <w:sz w:val="17"/>
                <w:szCs w:val="17"/>
                <w:highlight w:val="yellow"/>
              </w:rPr>
            </w:pPr>
            <w:bookmarkStart w:id="1101" w:name="_Toc4062954"/>
            <w:r w:rsidRPr="00587444">
              <w:rPr>
                <w:rFonts w:ascii="Arial" w:hAnsi="Arial" w:cs="Arial"/>
                <w:b/>
                <w:sz w:val="17"/>
                <w:szCs w:val="17"/>
              </w:rPr>
              <w:t>Equity instruments:</w:t>
            </w:r>
            <w:bookmarkEnd w:id="1101"/>
          </w:p>
          <w:p w14:paraId="6FFF6F08" w14:textId="77777777" w:rsidR="00363190" w:rsidRPr="00587444" w:rsidRDefault="00363190" w:rsidP="00363190">
            <w:pPr>
              <w:tabs>
                <w:tab w:val="right" w:pos="1202"/>
              </w:tabs>
              <w:suppressAutoHyphens w:val="0"/>
              <w:autoSpaceDN/>
              <w:outlineLvl w:val="0"/>
              <w:rPr>
                <w:rFonts w:ascii="Arial" w:hAnsi="Arial" w:cs="Arial"/>
                <w:b/>
                <w:i/>
                <w:spacing w:val="-2"/>
                <w:sz w:val="17"/>
                <w:szCs w:val="17"/>
              </w:rPr>
            </w:pPr>
            <w:bookmarkStart w:id="1102" w:name="_Toc4062955"/>
            <w:r w:rsidRPr="00587444">
              <w:rPr>
                <w:rFonts w:ascii="Arial" w:hAnsi="Arial" w:cs="Arial"/>
                <w:b/>
                <w:i/>
                <w:spacing w:val="-2"/>
                <w:sz w:val="17"/>
                <w:szCs w:val="17"/>
              </w:rPr>
              <w:t>Listed equity instruments:</w:t>
            </w:r>
            <w:bookmarkEnd w:id="1102"/>
          </w:p>
          <w:p w14:paraId="35537999" w14:textId="77777777" w:rsidR="00363190" w:rsidRPr="00587444" w:rsidRDefault="00363190" w:rsidP="00363190">
            <w:pPr>
              <w:tabs>
                <w:tab w:val="right" w:pos="1202"/>
              </w:tabs>
              <w:suppressAutoHyphens w:val="0"/>
              <w:autoSpaceDN/>
              <w:outlineLvl w:val="0"/>
              <w:rPr>
                <w:rFonts w:ascii="Arial" w:hAnsi="Arial" w:cs="Arial"/>
                <w:sz w:val="17"/>
                <w:szCs w:val="17"/>
                <w:highlight w:val="yellow"/>
              </w:rPr>
            </w:pPr>
            <w:bookmarkStart w:id="1103" w:name="_Toc4062956"/>
            <w:r w:rsidRPr="00587444">
              <w:rPr>
                <w:rFonts w:ascii="Arial" w:hAnsi="Arial" w:cs="Arial"/>
                <w:sz w:val="17"/>
                <w:szCs w:val="17"/>
              </w:rPr>
              <w:t>Investments in corporate shares</w:t>
            </w:r>
            <w:bookmarkEnd w:id="1103"/>
          </w:p>
        </w:tc>
        <w:tc>
          <w:tcPr>
            <w:tcW w:w="1134" w:type="dxa"/>
            <w:tcBorders>
              <w:top w:val="nil"/>
              <w:left w:val="nil"/>
              <w:right w:val="nil"/>
            </w:tcBorders>
            <w:shd w:val="clear" w:color="auto" w:fill="auto"/>
            <w:vAlign w:val="bottom"/>
          </w:tcPr>
          <w:p w14:paraId="5E6CA771" w14:textId="77777777"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shd w:val="clear" w:color="auto" w:fill="auto"/>
            <w:vAlign w:val="bottom"/>
          </w:tcPr>
          <w:p w14:paraId="0960711F" w14:textId="77777777"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shd w:val="clear" w:color="auto" w:fill="auto"/>
            <w:vAlign w:val="bottom"/>
          </w:tcPr>
          <w:p w14:paraId="53E06849" w14:textId="77777777"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363190" w:rsidRPr="00587444" w14:paraId="7F5BECD2" w14:textId="77777777" w:rsidTr="00DD69E7">
        <w:trPr>
          <w:trHeight w:val="195"/>
          <w:jc w:val="center"/>
        </w:trPr>
        <w:tc>
          <w:tcPr>
            <w:tcW w:w="6066" w:type="dxa"/>
            <w:vAlign w:val="bottom"/>
          </w:tcPr>
          <w:p w14:paraId="1A7E078E" w14:textId="77777777" w:rsidR="00363190" w:rsidRPr="00587444" w:rsidRDefault="00363190" w:rsidP="00363190">
            <w:pPr>
              <w:tabs>
                <w:tab w:val="right" w:pos="1202"/>
              </w:tabs>
              <w:suppressAutoHyphens w:val="0"/>
              <w:autoSpaceDN/>
              <w:outlineLvl w:val="0"/>
              <w:rPr>
                <w:rFonts w:ascii="Arial" w:hAnsi="Arial" w:cs="Arial"/>
                <w:sz w:val="17"/>
                <w:szCs w:val="17"/>
                <w:highlight w:val="yellow"/>
              </w:rPr>
            </w:pPr>
            <w:bookmarkStart w:id="1104" w:name="_Toc4062960"/>
            <w:r w:rsidRPr="00587444">
              <w:rPr>
                <w:rFonts w:ascii="Arial" w:hAnsi="Arial" w:cs="Arial"/>
                <w:b/>
                <w:i/>
                <w:spacing w:val="-2"/>
                <w:sz w:val="17"/>
                <w:szCs w:val="17"/>
              </w:rPr>
              <w:t>Unlisted equity instruments:</w:t>
            </w:r>
            <w:bookmarkEnd w:id="1104"/>
          </w:p>
        </w:tc>
        <w:tc>
          <w:tcPr>
            <w:tcW w:w="1134" w:type="dxa"/>
            <w:tcBorders>
              <w:left w:val="nil"/>
              <w:right w:val="nil"/>
            </w:tcBorders>
            <w:shd w:val="clear" w:color="auto" w:fill="auto"/>
            <w:vAlign w:val="bottom"/>
          </w:tcPr>
          <w:p w14:paraId="6FF4872F" w14:textId="77777777"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shd w:val="clear" w:color="auto" w:fill="auto"/>
            <w:vAlign w:val="bottom"/>
          </w:tcPr>
          <w:p w14:paraId="12F3038C" w14:textId="77777777"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shd w:val="clear" w:color="auto" w:fill="auto"/>
            <w:vAlign w:val="bottom"/>
          </w:tcPr>
          <w:p w14:paraId="0FDBD3E0" w14:textId="77777777"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363190" w:rsidRPr="00587444" w14:paraId="1F531BE4" w14:textId="77777777" w:rsidTr="00DD69E7">
        <w:trPr>
          <w:trHeight w:hRule="exact" w:val="230"/>
          <w:jc w:val="center"/>
        </w:trPr>
        <w:tc>
          <w:tcPr>
            <w:tcW w:w="6066" w:type="dxa"/>
            <w:shd w:val="clear" w:color="auto" w:fill="auto"/>
            <w:vAlign w:val="bottom"/>
          </w:tcPr>
          <w:p w14:paraId="04993A31" w14:textId="77777777" w:rsidR="00363190" w:rsidRPr="00587444" w:rsidRDefault="00363190" w:rsidP="00363190">
            <w:pPr>
              <w:tabs>
                <w:tab w:val="right" w:pos="1202"/>
              </w:tabs>
              <w:suppressAutoHyphens w:val="0"/>
              <w:autoSpaceDN/>
              <w:outlineLvl w:val="0"/>
              <w:rPr>
                <w:rFonts w:ascii="Arial" w:hAnsi="Arial" w:cs="Arial"/>
                <w:b/>
                <w:i/>
                <w:spacing w:val="-2"/>
                <w:sz w:val="17"/>
                <w:szCs w:val="17"/>
              </w:rPr>
            </w:pPr>
            <w:bookmarkStart w:id="1105" w:name="_Toc4062961"/>
            <w:r w:rsidRPr="00587444">
              <w:rPr>
                <w:rFonts w:ascii="Arial" w:hAnsi="Arial" w:cs="Arial"/>
                <w:sz w:val="17"/>
                <w:szCs w:val="17"/>
              </w:rPr>
              <w:t>Investments in corporate shares</w:t>
            </w:r>
            <w:bookmarkEnd w:id="1105"/>
          </w:p>
        </w:tc>
        <w:tc>
          <w:tcPr>
            <w:tcW w:w="1134" w:type="dxa"/>
            <w:tcBorders>
              <w:left w:val="nil"/>
              <w:right w:val="nil"/>
            </w:tcBorders>
            <w:shd w:val="clear" w:color="auto" w:fill="auto"/>
            <w:vAlign w:val="bottom"/>
          </w:tcPr>
          <w:p w14:paraId="055A0DB2" w14:textId="2364B307"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6ACC195D" w14:textId="6934EB22"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32F5EB5D" w14:textId="2E2D5E28"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r>
      <w:tr w:rsidR="00363190" w:rsidRPr="00587444" w14:paraId="1805A30A" w14:textId="77777777" w:rsidTr="00DD69E7">
        <w:trPr>
          <w:trHeight w:hRule="exact" w:val="230"/>
          <w:jc w:val="center"/>
        </w:trPr>
        <w:tc>
          <w:tcPr>
            <w:tcW w:w="6066" w:type="dxa"/>
            <w:shd w:val="clear" w:color="auto" w:fill="auto"/>
            <w:vAlign w:val="bottom"/>
          </w:tcPr>
          <w:p w14:paraId="5261A9C8" w14:textId="77777777" w:rsidR="00363190" w:rsidRPr="00587444" w:rsidRDefault="00363190" w:rsidP="00363190">
            <w:pPr>
              <w:tabs>
                <w:tab w:val="right" w:pos="1202"/>
              </w:tabs>
              <w:suppressAutoHyphens w:val="0"/>
              <w:autoSpaceDN/>
              <w:outlineLvl w:val="0"/>
              <w:rPr>
                <w:rFonts w:ascii="Arial" w:hAnsi="Arial" w:cs="Arial"/>
                <w:sz w:val="17"/>
                <w:szCs w:val="17"/>
              </w:rPr>
            </w:pPr>
            <w:r w:rsidRPr="00587444">
              <w:rPr>
                <w:rFonts w:ascii="Arial" w:hAnsi="Arial" w:cs="Arial"/>
                <w:sz w:val="17"/>
                <w:szCs w:val="17"/>
              </w:rPr>
              <w:t>Depository receipt - DR</w:t>
            </w:r>
          </w:p>
        </w:tc>
        <w:tc>
          <w:tcPr>
            <w:tcW w:w="1134" w:type="dxa"/>
            <w:tcBorders>
              <w:left w:val="nil"/>
              <w:right w:val="nil"/>
            </w:tcBorders>
            <w:shd w:val="clear" w:color="auto" w:fill="auto"/>
            <w:vAlign w:val="bottom"/>
          </w:tcPr>
          <w:p w14:paraId="07BB4117" w14:textId="1D81E01A"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35BCC441" w14:textId="1A7F086F"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25C1D498" w14:textId="16734CA3"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sidRPr="00134EDA">
              <w:rPr>
                <w:rFonts w:ascii="Arial" w:eastAsia="Calibri" w:hAnsi="Arial" w:cs="Arial"/>
                <w:color w:val="000000"/>
                <w:sz w:val="17"/>
                <w:szCs w:val="17"/>
                <w:lang w:val="hr-HR"/>
              </w:rPr>
              <w:t>42</w:t>
            </w:r>
          </w:p>
        </w:tc>
      </w:tr>
      <w:tr w:rsidR="00363190" w:rsidRPr="00587444" w14:paraId="1C35B96C" w14:textId="77777777" w:rsidTr="00DD69E7">
        <w:trPr>
          <w:trHeight w:hRule="exact" w:val="230"/>
          <w:jc w:val="center"/>
        </w:trPr>
        <w:tc>
          <w:tcPr>
            <w:tcW w:w="6066" w:type="dxa"/>
            <w:shd w:val="clear" w:color="auto" w:fill="auto"/>
            <w:vAlign w:val="bottom"/>
          </w:tcPr>
          <w:p w14:paraId="2B4C659D" w14:textId="77777777" w:rsidR="00363190" w:rsidRPr="00587444" w:rsidRDefault="00363190" w:rsidP="00363190">
            <w:pPr>
              <w:tabs>
                <w:tab w:val="right" w:pos="1202"/>
              </w:tabs>
              <w:suppressAutoHyphens w:val="0"/>
              <w:autoSpaceDN/>
              <w:outlineLvl w:val="0"/>
              <w:rPr>
                <w:rFonts w:ascii="Arial" w:hAnsi="Arial" w:cs="Arial"/>
                <w:b/>
                <w:bCs/>
                <w:sz w:val="17"/>
                <w:szCs w:val="17"/>
              </w:rPr>
            </w:pPr>
            <w:r w:rsidRPr="00587444">
              <w:rPr>
                <w:rFonts w:ascii="Arial" w:hAnsi="Arial" w:cs="Arial"/>
                <w:b/>
                <w:bCs/>
                <w:sz w:val="17"/>
                <w:szCs w:val="17"/>
              </w:rPr>
              <w:t>Derivative financial assets-positive fair value</w:t>
            </w:r>
          </w:p>
        </w:tc>
        <w:tc>
          <w:tcPr>
            <w:tcW w:w="1134" w:type="dxa"/>
            <w:tcBorders>
              <w:left w:val="nil"/>
              <w:right w:val="nil"/>
            </w:tcBorders>
            <w:shd w:val="clear" w:color="auto" w:fill="auto"/>
            <w:vAlign w:val="bottom"/>
          </w:tcPr>
          <w:p w14:paraId="2CE30D9B" w14:textId="77777777"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shd w:val="clear" w:color="auto" w:fill="auto"/>
            <w:vAlign w:val="bottom"/>
          </w:tcPr>
          <w:p w14:paraId="1D8DB76C" w14:textId="77777777"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right w:val="nil"/>
            </w:tcBorders>
            <w:shd w:val="clear" w:color="auto" w:fill="auto"/>
            <w:vAlign w:val="bottom"/>
          </w:tcPr>
          <w:p w14:paraId="60C261FB" w14:textId="77777777"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363190" w:rsidRPr="00587444" w14:paraId="2A1ED7E6" w14:textId="77777777" w:rsidTr="00DD69E7">
        <w:trPr>
          <w:trHeight w:hRule="exact" w:val="230"/>
          <w:jc w:val="center"/>
        </w:trPr>
        <w:tc>
          <w:tcPr>
            <w:tcW w:w="6066" w:type="dxa"/>
            <w:shd w:val="clear" w:color="auto" w:fill="auto"/>
            <w:vAlign w:val="bottom"/>
          </w:tcPr>
          <w:p w14:paraId="5417128A" w14:textId="77777777" w:rsidR="00363190" w:rsidRPr="00587444" w:rsidRDefault="00363190" w:rsidP="00363190">
            <w:pPr>
              <w:tabs>
                <w:tab w:val="right" w:pos="1202"/>
              </w:tabs>
              <w:suppressAutoHyphens w:val="0"/>
              <w:autoSpaceDN/>
              <w:outlineLvl w:val="0"/>
              <w:rPr>
                <w:rFonts w:ascii="Arial" w:hAnsi="Arial" w:cs="Arial"/>
                <w:sz w:val="17"/>
                <w:szCs w:val="17"/>
              </w:rPr>
            </w:pPr>
            <w:r w:rsidRPr="00587444">
              <w:rPr>
                <w:rFonts w:ascii="Arial" w:hAnsi="Arial" w:cs="Arial"/>
                <w:sz w:val="17"/>
                <w:szCs w:val="17"/>
              </w:rPr>
              <w:t>FX swap</w:t>
            </w:r>
          </w:p>
        </w:tc>
        <w:tc>
          <w:tcPr>
            <w:tcW w:w="1134" w:type="dxa"/>
            <w:tcBorders>
              <w:left w:val="nil"/>
              <w:right w:val="nil"/>
            </w:tcBorders>
            <w:shd w:val="clear" w:color="auto" w:fill="auto"/>
            <w:vAlign w:val="bottom"/>
          </w:tcPr>
          <w:p w14:paraId="142F1BB7" w14:textId="604FD989"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6E46FE50" w14:textId="7259522E"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sidRPr="00134EDA">
              <w:rPr>
                <w:rFonts w:ascii="Arial" w:eastAsia="Calibri" w:hAnsi="Arial" w:cs="Arial"/>
                <w:color w:val="000000"/>
                <w:sz w:val="17"/>
                <w:szCs w:val="17"/>
                <w:lang w:val="hr-HR"/>
              </w:rPr>
              <w:t>11</w:t>
            </w:r>
          </w:p>
        </w:tc>
        <w:tc>
          <w:tcPr>
            <w:tcW w:w="1134" w:type="dxa"/>
            <w:tcBorders>
              <w:top w:val="nil"/>
              <w:left w:val="nil"/>
              <w:right w:val="nil"/>
            </w:tcBorders>
            <w:shd w:val="clear" w:color="auto" w:fill="auto"/>
            <w:vAlign w:val="bottom"/>
          </w:tcPr>
          <w:p w14:paraId="3497442A" w14:textId="67B2A0C0"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r>
      <w:tr w:rsidR="00363190" w:rsidRPr="00587444" w14:paraId="53398889" w14:textId="77777777" w:rsidTr="00DD69E7">
        <w:trPr>
          <w:trHeight w:val="254"/>
          <w:jc w:val="center"/>
        </w:trPr>
        <w:tc>
          <w:tcPr>
            <w:tcW w:w="6066" w:type="dxa"/>
            <w:vAlign w:val="bottom"/>
          </w:tcPr>
          <w:p w14:paraId="7C4D67D2" w14:textId="77777777" w:rsidR="00363190" w:rsidRPr="00587444" w:rsidRDefault="00363190" w:rsidP="00363190">
            <w:pPr>
              <w:tabs>
                <w:tab w:val="right" w:pos="1202"/>
              </w:tabs>
              <w:suppressAutoHyphens w:val="0"/>
              <w:autoSpaceDN/>
              <w:outlineLvl w:val="0"/>
              <w:rPr>
                <w:rFonts w:ascii="Arial" w:hAnsi="Arial" w:cs="Arial"/>
                <w:sz w:val="17"/>
                <w:szCs w:val="17"/>
                <w:highlight w:val="yellow"/>
              </w:rPr>
            </w:pPr>
            <w:bookmarkStart w:id="1106" w:name="_Toc4062969"/>
            <w:r w:rsidRPr="00587444">
              <w:rPr>
                <w:rFonts w:ascii="Arial" w:hAnsi="Arial" w:cs="Arial"/>
                <w:b/>
                <w:sz w:val="17"/>
                <w:szCs w:val="17"/>
              </w:rPr>
              <w:t>Total financial assets at fair value through profit or loss</w:t>
            </w:r>
            <w:bookmarkEnd w:id="1106"/>
          </w:p>
        </w:tc>
        <w:tc>
          <w:tcPr>
            <w:tcW w:w="1134" w:type="dxa"/>
            <w:tcBorders>
              <w:top w:val="single" w:sz="4" w:space="0" w:color="auto"/>
              <w:left w:val="nil"/>
              <w:bottom w:val="single" w:sz="12" w:space="0" w:color="auto"/>
              <w:right w:val="nil"/>
            </w:tcBorders>
            <w:shd w:val="clear" w:color="auto" w:fill="auto"/>
            <w:vAlign w:val="bottom"/>
          </w:tcPr>
          <w:p w14:paraId="4094D841" w14:textId="4ACDD146" w:rsidR="00363190" w:rsidRPr="00587444" w:rsidRDefault="00363190" w:rsidP="00363190">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AD7F10">
              <w:rPr>
                <w:rFonts w:ascii="Arial" w:eastAsia="Calibri" w:hAnsi="Arial" w:cs="Arial"/>
                <w:b/>
                <w:color w:val="000000"/>
                <w:spacing w:val="-2"/>
                <w:sz w:val="17"/>
                <w:szCs w:val="17"/>
                <w:lang w:val="hr-HR" w:eastAsia="hr-HR"/>
              </w:rPr>
              <w:t>19</w:t>
            </w:r>
            <w:r>
              <w:rPr>
                <w:rFonts w:ascii="Arial" w:eastAsia="Calibri" w:hAnsi="Arial" w:cs="Arial"/>
                <w:b/>
                <w:color w:val="000000"/>
                <w:spacing w:val="-2"/>
                <w:sz w:val="17"/>
                <w:szCs w:val="17"/>
                <w:lang w:val="hr-HR" w:eastAsia="hr-HR"/>
              </w:rPr>
              <w:t>,</w:t>
            </w:r>
            <w:r w:rsidRPr="00AD7F10">
              <w:rPr>
                <w:rFonts w:ascii="Arial" w:eastAsia="Calibri" w:hAnsi="Arial" w:cs="Arial"/>
                <w:b/>
                <w:color w:val="000000"/>
                <w:spacing w:val="-2"/>
                <w:sz w:val="17"/>
                <w:szCs w:val="17"/>
                <w:lang w:val="hr-HR" w:eastAsia="hr-HR"/>
              </w:rPr>
              <w:t>171</w:t>
            </w:r>
          </w:p>
        </w:tc>
        <w:tc>
          <w:tcPr>
            <w:tcW w:w="1134" w:type="dxa"/>
            <w:tcBorders>
              <w:top w:val="single" w:sz="4" w:space="0" w:color="auto"/>
              <w:left w:val="nil"/>
              <w:bottom w:val="single" w:sz="12" w:space="0" w:color="auto"/>
              <w:right w:val="nil"/>
            </w:tcBorders>
            <w:shd w:val="clear" w:color="auto" w:fill="auto"/>
            <w:vAlign w:val="bottom"/>
          </w:tcPr>
          <w:p w14:paraId="2938FDEC" w14:textId="54E23701" w:rsidR="00363190" w:rsidRPr="00587444" w:rsidRDefault="00363190" w:rsidP="00363190">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AD7F10">
              <w:rPr>
                <w:rFonts w:ascii="Arial" w:eastAsia="Calibri" w:hAnsi="Arial" w:cs="Arial"/>
                <w:b/>
                <w:color w:val="000000"/>
                <w:spacing w:val="-2"/>
                <w:sz w:val="17"/>
                <w:szCs w:val="17"/>
                <w:lang w:val="hr-HR" w:eastAsia="hr-HR"/>
              </w:rPr>
              <w:t>11</w:t>
            </w:r>
          </w:p>
        </w:tc>
        <w:tc>
          <w:tcPr>
            <w:tcW w:w="1134" w:type="dxa"/>
            <w:tcBorders>
              <w:top w:val="single" w:sz="4" w:space="0" w:color="auto"/>
              <w:left w:val="nil"/>
              <w:bottom w:val="single" w:sz="12" w:space="0" w:color="auto"/>
              <w:right w:val="nil"/>
            </w:tcBorders>
            <w:shd w:val="clear" w:color="auto" w:fill="auto"/>
            <w:vAlign w:val="bottom"/>
          </w:tcPr>
          <w:p w14:paraId="0A720514" w14:textId="056513A2" w:rsidR="00363190" w:rsidRPr="00587444" w:rsidRDefault="00363190" w:rsidP="00363190">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AD7F10">
              <w:rPr>
                <w:rFonts w:ascii="Arial" w:eastAsia="Calibri" w:hAnsi="Arial" w:cs="Arial"/>
                <w:b/>
                <w:color w:val="000000"/>
                <w:spacing w:val="-2"/>
                <w:sz w:val="17"/>
                <w:szCs w:val="17"/>
                <w:lang w:val="hr-HR" w:eastAsia="hr-HR"/>
              </w:rPr>
              <w:t>33</w:t>
            </w:r>
            <w:r>
              <w:rPr>
                <w:rFonts w:ascii="Arial" w:eastAsia="Calibri" w:hAnsi="Arial" w:cs="Arial"/>
                <w:b/>
                <w:color w:val="000000"/>
                <w:spacing w:val="-2"/>
                <w:sz w:val="17"/>
                <w:szCs w:val="17"/>
                <w:lang w:val="hr-HR" w:eastAsia="hr-HR"/>
              </w:rPr>
              <w:t>,</w:t>
            </w:r>
            <w:r w:rsidRPr="00AD7F10">
              <w:rPr>
                <w:rFonts w:ascii="Arial" w:eastAsia="Calibri" w:hAnsi="Arial" w:cs="Arial"/>
                <w:b/>
                <w:color w:val="000000"/>
                <w:spacing w:val="-2"/>
                <w:sz w:val="17"/>
                <w:szCs w:val="17"/>
                <w:lang w:val="hr-HR" w:eastAsia="hr-HR"/>
              </w:rPr>
              <w:t>740</w:t>
            </w:r>
          </w:p>
        </w:tc>
      </w:tr>
      <w:tr w:rsidR="00363190" w:rsidRPr="00587444" w14:paraId="090F2DEB" w14:textId="77777777" w:rsidTr="00DD69E7">
        <w:trPr>
          <w:trHeight w:val="174"/>
          <w:jc w:val="center"/>
        </w:trPr>
        <w:tc>
          <w:tcPr>
            <w:tcW w:w="6066" w:type="dxa"/>
            <w:shd w:val="clear" w:color="auto" w:fill="auto"/>
            <w:vAlign w:val="bottom"/>
          </w:tcPr>
          <w:p w14:paraId="6137D96B" w14:textId="77777777" w:rsidR="00363190" w:rsidRPr="00587444" w:rsidRDefault="00363190" w:rsidP="00363190">
            <w:pPr>
              <w:tabs>
                <w:tab w:val="right" w:pos="1202"/>
              </w:tabs>
              <w:suppressAutoHyphens w:val="0"/>
              <w:autoSpaceDN/>
              <w:outlineLvl w:val="0"/>
              <w:rPr>
                <w:rFonts w:ascii="Arial" w:hAnsi="Arial" w:cs="Arial"/>
                <w:b/>
                <w:spacing w:val="-2"/>
                <w:sz w:val="17"/>
                <w:szCs w:val="17"/>
                <w:highlight w:val="yellow"/>
              </w:rPr>
            </w:pPr>
            <w:bookmarkStart w:id="1107" w:name="_Toc4062973"/>
            <w:r w:rsidRPr="00587444">
              <w:rPr>
                <w:rFonts w:ascii="Arial" w:hAnsi="Arial" w:cs="Arial"/>
                <w:b/>
                <w:spacing w:val="-2"/>
                <w:sz w:val="17"/>
                <w:szCs w:val="17"/>
              </w:rPr>
              <w:t>Financial assets at fair value through other comprehensive income:</w:t>
            </w:r>
            <w:bookmarkEnd w:id="1107"/>
          </w:p>
        </w:tc>
        <w:tc>
          <w:tcPr>
            <w:tcW w:w="1134" w:type="dxa"/>
            <w:vAlign w:val="bottom"/>
          </w:tcPr>
          <w:p w14:paraId="369CBC0F" w14:textId="77777777" w:rsidR="00363190" w:rsidRPr="00587444" w:rsidDel="00561A80"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35E74B4A" w14:textId="77777777" w:rsidR="00363190" w:rsidRPr="00587444" w:rsidDel="00561A80"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0540266F" w14:textId="77777777" w:rsidR="00363190" w:rsidRPr="00587444" w:rsidDel="00561A80"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363190" w:rsidRPr="00587444" w14:paraId="6EF0CE07" w14:textId="77777777" w:rsidTr="00DD69E7">
        <w:trPr>
          <w:trHeight w:val="246"/>
          <w:jc w:val="center"/>
        </w:trPr>
        <w:tc>
          <w:tcPr>
            <w:tcW w:w="6066" w:type="dxa"/>
            <w:shd w:val="clear" w:color="auto" w:fill="auto"/>
            <w:vAlign w:val="bottom"/>
          </w:tcPr>
          <w:p w14:paraId="26614FB0" w14:textId="77777777" w:rsidR="00363190" w:rsidRPr="00587444" w:rsidRDefault="00363190" w:rsidP="00363190">
            <w:pPr>
              <w:tabs>
                <w:tab w:val="right" w:pos="1202"/>
              </w:tabs>
              <w:suppressAutoHyphens w:val="0"/>
              <w:autoSpaceDN/>
              <w:outlineLvl w:val="0"/>
              <w:rPr>
                <w:rFonts w:ascii="Arial" w:hAnsi="Arial" w:cs="Arial"/>
                <w:b/>
                <w:spacing w:val="-2"/>
                <w:sz w:val="17"/>
                <w:szCs w:val="17"/>
                <w:highlight w:val="yellow"/>
              </w:rPr>
            </w:pPr>
            <w:bookmarkStart w:id="1108" w:name="_Toc4062974"/>
            <w:r w:rsidRPr="00587444">
              <w:rPr>
                <w:rFonts w:ascii="Arial" w:hAnsi="Arial" w:cs="Arial"/>
                <w:b/>
                <w:spacing w:val="-2"/>
                <w:sz w:val="17"/>
                <w:szCs w:val="17"/>
              </w:rPr>
              <w:t>Debt instruments:</w:t>
            </w:r>
            <w:bookmarkEnd w:id="1108"/>
          </w:p>
        </w:tc>
        <w:tc>
          <w:tcPr>
            <w:tcW w:w="1134" w:type="dxa"/>
            <w:vAlign w:val="bottom"/>
          </w:tcPr>
          <w:p w14:paraId="7E3AD911" w14:textId="77777777" w:rsidR="00363190" w:rsidRPr="00587444" w:rsidDel="00561A80"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32A661FB" w14:textId="77777777" w:rsidR="00363190" w:rsidRPr="00587444" w:rsidDel="00561A80"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340996F4" w14:textId="77777777" w:rsidR="00363190" w:rsidRPr="00587444" w:rsidDel="00561A80"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363190" w:rsidRPr="00587444" w14:paraId="6A01911A" w14:textId="77777777" w:rsidTr="00DD69E7">
        <w:trPr>
          <w:trHeight w:val="246"/>
          <w:jc w:val="center"/>
        </w:trPr>
        <w:tc>
          <w:tcPr>
            <w:tcW w:w="6066" w:type="dxa"/>
            <w:shd w:val="clear" w:color="auto" w:fill="auto"/>
            <w:vAlign w:val="bottom"/>
          </w:tcPr>
          <w:p w14:paraId="271CD602" w14:textId="77777777" w:rsidR="00363190" w:rsidRPr="00587444" w:rsidRDefault="00363190" w:rsidP="00363190">
            <w:pPr>
              <w:tabs>
                <w:tab w:val="right" w:pos="1202"/>
              </w:tabs>
              <w:suppressAutoHyphens w:val="0"/>
              <w:autoSpaceDN/>
              <w:outlineLvl w:val="0"/>
              <w:rPr>
                <w:rFonts w:ascii="Arial" w:hAnsi="Arial" w:cs="Arial"/>
                <w:b/>
                <w:i/>
                <w:spacing w:val="-2"/>
                <w:sz w:val="17"/>
                <w:szCs w:val="17"/>
                <w:highlight w:val="yellow"/>
              </w:rPr>
            </w:pPr>
            <w:bookmarkStart w:id="1109" w:name="_Toc4062975"/>
            <w:r w:rsidRPr="00587444">
              <w:rPr>
                <w:rFonts w:ascii="Arial" w:hAnsi="Arial" w:cs="Arial"/>
                <w:b/>
                <w:i/>
                <w:spacing w:val="-2"/>
                <w:sz w:val="17"/>
                <w:szCs w:val="17"/>
              </w:rPr>
              <w:t>Listed debt instruments:</w:t>
            </w:r>
            <w:bookmarkEnd w:id="1109"/>
          </w:p>
        </w:tc>
        <w:tc>
          <w:tcPr>
            <w:tcW w:w="1134" w:type="dxa"/>
            <w:vAlign w:val="bottom"/>
          </w:tcPr>
          <w:p w14:paraId="184AE11F" w14:textId="77777777" w:rsidR="00363190" w:rsidRPr="00587444" w:rsidDel="00561A80"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0BAB264D" w14:textId="77777777" w:rsidR="00363190" w:rsidRPr="00587444" w:rsidDel="00561A80"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vAlign w:val="bottom"/>
          </w:tcPr>
          <w:p w14:paraId="3FE908C0" w14:textId="77777777" w:rsidR="00363190" w:rsidRPr="00587444" w:rsidDel="00561A80"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363190" w:rsidRPr="00587444" w14:paraId="0AB690EB" w14:textId="77777777" w:rsidTr="00DD69E7">
        <w:trPr>
          <w:trHeight w:val="246"/>
          <w:jc w:val="center"/>
        </w:trPr>
        <w:tc>
          <w:tcPr>
            <w:tcW w:w="6066" w:type="dxa"/>
            <w:shd w:val="clear" w:color="auto" w:fill="auto"/>
            <w:vAlign w:val="bottom"/>
          </w:tcPr>
          <w:p w14:paraId="59288D1A" w14:textId="77777777" w:rsidR="00363190" w:rsidRPr="00587444" w:rsidRDefault="00363190" w:rsidP="00363190">
            <w:pPr>
              <w:tabs>
                <w:tab w:val="right" w:pos="1202"/>
              </w:tabs>
              <w:suppressAutoHyphens w:val="0"/>
              <w:autoSpaceDN/>
              <w:outlineLvl w:val="0"/>
              <w:rPr>
                <w:rFonts w:ascii="Arial" w:hAnsi="Arial" w:cs="Arial"/>
                <w:spacing w:val="-2"/>
                <w:sz w:val="17"/>
                <w:szCs w:val="17"/>
              </w:rPr>
            </w:pPr>
            <w:bookmarkStart w:id="1110" w:name="_Toc4062976"/>
            <w:r w:rsidRPr="00587444">
              <w:rPr>
                <w:rFonts w:ascii="Arial" w:hAnsi="Arial" w:cs="Arial"/>
                <w:spacing w:val="-2"/>
                <w:sz w:val="17"/>
                <w:szCs w:val="17"/>
              </w:rPr>
              <w:t>Bonds of the Republic of Croatia</w:t>
            </w:r>
            <w:bookmarkEnd w:id="1110"/>
          </w:p>
        </w:tc>
        <w:tc>
          <w:tcPr>
            <w:tcW w:w="1134" w:type="dxa"/>
            <w:tcBorders>
              <w:top w:val="nil"/>
              <w:left w:val="nil"/>
              <w:bottom w:val="nil"/>
              <w:right w:val="nil"/>
            </w:tcBorders>
            <w:shd w:val="clear" w:color="auto" w:fill="auto"/>
            <w:vAlign w:val="bottom"/>
          </w:tcPr>
          <w:p w14:paraId="03BA058D" w14:textId="11AEE168"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sidRPr="00DF5C55">
              <w:rPr>
                <w:rFonts w:ascii="Arial" w:eastAsia="Calibri" w:hAnsi="Arial" w:cs="Arial"/>
                <w:color w:val="000000"/>
                <w:spacing w:val="-2"/>
                <w:sz w:val="17"/>
                <w:szCs w:val="17"/>
                <w:lang w:val="hr-HR"/>
              </w:rPr>
              <w:t>185</w:t>
            </w:r>
            <w:r>
              <w:rPr>
                <w:rFonts w:ascii="Arial" w:eastAsia="Calibri" w:hAnsi="Arial" w:cs="Arial"/>
                <w:color w:val="000000"/>
                <w:spacing w:val="-2"/>
                <w:sz w:val="17"/>
                <w:szCs w:val="17"/>
                <w:lang w:val="hr-HR"/>
              </w:rPr>
              <w:t>,</w:t>
            </w:r>
            <w:r w:rsidRPr="00DF5C55">
              <w:rPr>
                <w:rFonts w:ascii="Arial" w:eastAsia="Calibri" w:hAnsi="Arial" w:cs="Arial"/>
                <w:color w:val="000000"/>
                <w:spacing w:val="-2"/>
                <w:sz w:val="17"/>
                <w:szCs w:val="17"/>
                <w:lang w:val="hr-HR"/>
              </w:rPr>
              <w:t>225</w:t>
            </w:r>
          </w:p>
        </w:tc>
        <w:tc>
          <w:tcPr>
            <w:tcW w:w="1134" w:type="dxa"/>
            <w:tcBorders>
              <w:top w:val="nil"/>
              <w:left w:val="nil"/>
              <w:bottom w:val="nil"/>
              <w:right w:val="nil"/>
            </w:tcBorders>
            <w:shd w:val="clear" w:color="auto" w:fill="auto"/>
            <w:vAlign w:val="bottom"/>
          </w:tcPr>
          <w:p w14:paraId="1273A34E" w14:textId="7D0A050E"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134" w:type="dxa"/>
            <w:tcBorders>
              <w:top w:val="nil"/>
              <w:left w:val="nil"/>
              <w:bottom w:val="nil"/>
              <w:right w:val="nil"/>
            </w:tcBorders>
            <w:shd w:val="clear" w:color="auto" w:fill="auto"/>
            <w:vAlign w:val="bottom"/>
          </w:tcPr>
          <w:p w14:paraId="794C99D6" w14:textId="0470E5B9"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363190" w:rsidRPr="00587444" w14:paraId="36BA3BEC" w14:textId="77777777" w:rsidTr="00DD69E7">
        <w:trPr>
          <w:trHeight w:val="246"/>
          <w:jc w:val="center"/>
        </w:trPr>
        <w:tc>
          <w:tcPr>
            <w:tcW w:w="6066" w:type="dxa"/>
            <w:shd w:val="clear" w:color="auto" w:fill="auto"/>
            <w:vAlign w:val="bottom"/>
          </w:tcPr>
          <w:p w14:paraId="18E249AF" w14:textId="77777777" w:rsidR="00363190" w:rsidRPr="00587444" w:rsidRDefault="00363190" w:rsidP="00363190">
            <w:pPr>
              <w:tabs>
                <w:tab w:val="right" w:pos="1202"/>
              </w:tabs>
              <w:suppressAutoHyphens w:val="0"/>
              <w:autoSpaceDN/>
              <w:outlineLvl w:val="0"/>
              <w:rPr>
                <w:rFonts w:ascii="Arial" w:hAnsi="Arial" w:cs="Arial"/>
                <w:spacing w:val="-2"/>
                <w:sz w:val="17"/>
                <w:szCs w:val="17"/>
              </w:rPr>
            </w:pPr>
            <w:bookmarkStart w:id="1111" w:name="_Toc4062980"/>
            <w:r w:rsidRPr="00587444">
              <w:rPr>
                <w:rFonts w:ascii="Arial" w:hAnsi="Arial" w:cs="Arial"/>
                <w:spacing w:val="-2"/>
                <w:sz w:val="17"/>
                <w:szCs w:val="17"/>
              </w:rPr>
              <w:t>Corporate bonds</w:t>
            </w:r>
            <w:bookmarkEnd w:id="1111"/>
          </w:p>
        </w:tc>
        <w:tc>
          <w:tcPr>
            <w:tcW w:w="1134" w:type="dxa"/>
            <w:tcBorders>
              <w:top w:val="nil"/>
              <w:left w:val="nil"/>
              <w:bottom w:val="nil"/>
              <w:right w:val="nil"/>
            </w:tcBorders>
            <w:shd w:val="clear" w:color="auto" w:fill="auto"/>
            <w:vAlign w:val="bottom"/>
          </w:tcPr>
          <w:p w14:paraId="3C318EE6" w14:textId="7A299297"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sidRPr="00DF5C55">
              <w:rPr>
                <w:rFonts w:ascii="Arial" w:eastAsia="Calibri" w:hAnsi="Arial" w:cs="Arial"/>
                <w:color w:val="000000"/>
                <w:spacing w:val="-2"/>
                <w:sz w:val="17"/>
                <w:szCs w:val="17"/>
                <w:lang w:val="hr-HR"/>
              </w:rPr>
              <w:t>303</w:t>
            </w:r>
          </w:p>
        </w:tc>
        <w:tc>
          <w:tcPr>
            <w:tcW w:w="1134" w:type="dxa"/>
            <w:tcBorders>
              <w:top w:val="nil"/>
              <w:left w:val="nil"/>
              <w:bottom w:val="nil"/>
              <w:right w:val="nil"/>
            </w:tcBorders>
            <w:shd w:val="clear" w:color="auto" w:fill="auto"/>
            <w:vAlign w:val="bottom"/>
          </w:tcPr>
          <w:p w14:paraId="5443DC9A" w14:textId="27E9A763"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134" w:type="dxa"/>
            <w:tcBorders>
              <w:top w:val="nil"/>
              <w:left w:val="nil"/>
              <w:bottom w:val="nil"/>
              <w:right w:val="nil"/>
            </w:tcBorders>
            <w:shd w:val="clear" w:color="auto" w:fill="auto"/>
            <w:vAlign w:val="bottom"/>
          </w:tcPr>
          <w:p w14:paraId="4A72F1FC" w14:textId="49C7569C"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363190" w:rsidRPr="00587444" w14:paraId="5E990ED6" w14:textId="77777777" w:rsidTr="00DD69E7">
        <w:trPr>
          <w:trHeight w:val="246"/>
          <w:jc w:val="center"/>
        </w:trPr>
        <w:tc>
          <w:tcPr>
            <w:tcW w:w="6066" w:type="dxa"/>
            <w:shd w:val="clear" w:color="auto" w:fill="auto"/>
            <w:vAlign w:val="bottom"/>
          </w:tcPr>
          <w:p w14:paraId="21998B60" w14:textId="77777777" w:rsidR="00363190" w:rsidRPr="00587444" w:rsidRDefault="00363190" w:rsidP="00363190">
            <w:pPr>
              <w:tabs>
                <w:tab w:val="right" w:pos="1202"/>
              </w:tabs>
              <w:suppressAutoHyphens w:val="0"/>
              <w:autoSpaceDN/>
              <w:outlineLvl w:val="0"/>
              <w:rPr>
                <w:rFonts w:ascii="Arial" w:hAnsi="Arial" w:cs="Arial"/>
                <w:spacing w:val="-2"/>
                <w:sz w:val="17"/>
                <w:szCs w:val="17"/>
              </w:rPr>
            </w:pPr>
            <w:bookmarkStart w:id="1112" w:name="_Toc4062984"/>
            <w:r w:rsidRPr="00587444">
              <w:rPr>
                <w:rFonts w:ascii="Arial" w:hAnsi="Arial" w:cs="Arial"/>
                <w:spacing w:val="-2"/>
                <w:sz w:val="17"/>
                <w:szCs w:val="17"/>
              </w:rPr>
              <w:t>Treasury bills of the Ministry of Finance</w:t>
            </w:r>
            <w:bookmarkEnd w:id="1112"/>
            <w:r w:rsidRPr="00587444">
              <w:rPr>
                <w:rFonts w:ascii="Arial" w:hAnsi="Arial" w:cs="Arial"/>
                <w:spacing w:val="-2"/>
                <w:sz w:val="17"/>
                <w:szCs w:val="17"/>
              </w:rPr>
              <w:t xml:space="preserve"> </w:t>
            </w:r>
          </w:p>
        </w:tc>
        <w:tc>
          <w:tcPr>
            <w:tcW w:w="1134" w:type="dxa"/>
            <w:tcBorders>
              <w:top w:val="nil"/>
              <w:left w:val="nil"/>
              <w:bottom w:val="nil"/>
              <w:right w:val="nil"/>
            </w:tcBorders>
            <w:shd w:val="clear" w:color="auto" w:fill="auto"/>
            <w:vAlign w:val="bottom"/>
          </w:tcPr>
          <w:p w14:paraId="1A84B606" w14:textId="7F5269BF"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sidRPr="00DF5C55">
              <w:rPr>
                <w:rFonts w:ascii="Arial" w:eastAsia="Calibri" w:hAnsi="Arial" w:cs="Arial"/>
                <w:color w:val="000000"/>
                <w:spacing w:val="-2"/>
                <w:sz w:val="17"/>
                <w:szCs w:val="17"/>
                <w:lang w:val="hr-HR"/>
              </w:rPr>
              <w:t>38</w:t>
            </w:r>
            <w:r>
              <w:rPr>
                <w:rFonts w:ascii="Arial" w:eastAsia="Calibri" w:hAnsi="Arial" w:cs="Arial"/>
                <w:color w:val="000000"/>
                <w:spacing w:val="-2"/>
                <w:sz w:val="17"/>
                <w:szCs w:val="17"/>
                <w:lang w:val="hr-HR"/>
              </w:rPr>
              <w:t>,</w:t>
            </w:r>
            <w:r w:rsidRPr="00DF5C55">
              <w:rPr>
                <w:rFonts w:ascii="Arial" w:eastAsia="Calibri" w:hAnsi="Arial" w:cs="Arial"/>
                <w:color w:val="000000"/>
                <w:spacing w:val="-2"/>
                <w:sz w:val="17"/>
                <w:szCs w:val="17"/>
                <w:lang w:val="hr-HR"/>
              </w:rPr>
              <w:t>451</w:t>
            </w:r>
          </w:p>
        </w:tc>
        <w:tc>
          <w:tcPr>
            <w:tcW w:w="1134" w:type="dxa"/>
            <w:tcBorders>
              <w:top w:val="nil"/>
              <w:left w:val="nil"/>
              <w:bottom w:val="nil"/>
              <w:right w:val="nil"/>
            </w:tcBorders>
            <w:shd w:val="clear" w:color="auto" w:fill="auto"/>
            <w:vAlign w:val="bottom"/>
          </w:tcPr>
          <w:p w14:paraId="7047B6FA" w14:textId="17AFC4BE"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134" w:type="dxa"/>
            <w:tcBorders>
              <w:top w:val="nil"/>
              <w:left w:val="nil"/>
              <w:bottom w:val="nil"/>
              <w:right w:val="nil"/>
            </w:tcBorders>
            <w:shd w:val="clear" w:color="auto" w:fill="auto"/>
            <w:vAlign w:val="bottom"/>
          </w:tcPr>
          <w:p w14:paraId="0A439ADF" w14:textId="4D1B6658"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363190" w:rsidRPr="00587444" w14:paraId="125844DD" w14:textId="77777777" w:rsidTr="00DD69E7">
        <w:trPr>
          <w:trHeight w:val="246"/>
          <w:jc w:val="center"/>
        </w:trPr>
        <w:tc>
          <w:tcPr>
            <w:tcW w:w="6066" w:type="dxa"/>
            <w:shd w:val="clear" w:color="auto" w:fill="auto"/>
            <w:vAlign w:val="bottom"/>
          </w:tcPr>
          <w:p w14:paraId="30DB1FEE" w14:textId="77777777" w:rsidR="00363190" w:rsidRPr="00587444" w:rsidRDefault="00363190" w:rsidP="00363190">
            <w:pPr>
              <w:tabs>
                <w:tab w:val="right" w:pos="1202"/>
              </w:tabs>
              <w:suppressAutoHyphens w:val="0"/>
              <w:autoSpaceDN/>
              <w:outlineLvl w:val="0"/>
              <w:rPr>
                <w:rFonts w:ascii="Arial" w:hAnsi="Arial" w:cs="Arial"/>
                <w:spacing w:val="-2"/>
                <w:sz w:val="17"/>
                <w:szCs w:val="17"/>
              </w:rPr>
            </w:pPr>
            <w:bookmarkStart w:id="1113" w:name="_Toc4062988"/>
            <w:r w:rsidRPr="00587444">
              <w:rPr>
                <w:rFonts w:ascii="Arial" w:hAnsi="Arial" w:cs="Arial"/>
                <w:spacing w:val="-2"/>
                <w:sz w:val="17"/>
                <w:szCs w:val="17"/>
              </w:rPr>
              <w:t>Accrued interest</w:t>
            </w:r>
            <w:bookmarkEnd w:id="1113"/>
            <w:r w:rsidRPr="00587444">
              <w:rPr>
                <w:rFonts w:ascii="Arial" w:hAnsi="Arial" w:cs="Arial"/>
                <w:spacing w:val="-2"/>
                <w:sz w:val="17"/>
                <w:szCs w:val="17"/>
              </w:rPr>
              <w:t xml:space="preserve"> </w:t>
            </w:r>
          </w:p>
        </w:tc>
        <w:tc>
          <w:tcPr>
            <w:tcW w:w="1134" w:type="dxa"/>
            <w:tcBorders>
              <w:top w:val="nil"/>
              <w:left w:val="nil"/>
              <w:bottom w:val="nil"/>
              <w:right w:val="nil"/>
            </w:tcBorders>
            <w:shd w:val="clear" w:color="auto" w:fill="auto"/>
            <w:vAlign w:val="bottom"/>
          </w:tcPr>
          <w:p w14:paraId="6164AE6C" w14:textId="2F321616"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sidRPr="00DF5C55">
              <w:rPr>
                <w:rFonts w:ascii="Arial" w:eastAsia="Calibri" w:hAnsi="Arial" w:cs="Arial"/>
                <w:color w:val="000000"/>
                <w:spacing w:val="-2"/>
                <w:sz w:val="17"/>
                <w:szCs w:val="17"/>
                <w:lang w:val="hr-HR"/>
              </w:rPr>
              <w:t>3</w:t>
            </w:r>
            <w:r>
              <w:rPr>
                <w:rFonts w:ascii="Arial" w:eastAsia="Calibri" w:hAnsi="Arial" w:cs="Arial"/>
                <w:color w:val="000000"/>
                <w:spacing w:val="-2"/>
                <w:sz w:val="17"/>
                <w:szCs w:val="17"/>
                <w:lang w:val="hr-HR"/>
              </w:rPr>
              <w:t>,</w:t>
            </w:r>
            <w:r w:rsidRPr="00DF5C55">
              <w:rPr>
                <w:rFonts w:ascii="Arial" w:eastAsia="Calibri" w:hAnsi="Arial" w:cs="Arial"/>
                <w:color w:val="000000"/>
                <w:spacing w:val="-2"/>
                <w:sz w:val="17"/>
                <w:szCs w:val="17"/>
                <w:lang w:val="hr-HR"/>
              </w:rPr>
              <w:t>177</w:t>
            </w:r>
          </w:p>
        </w:tc>
        <w:tc>
          <w:tcPr>
            <w:tcW w:w="1134" w:type="dxa"/>
            <w:tcBorders>
              <w:top w:val="nil"/>
              <w:left w:val="nil"/>
              <w:bottom w:val="nil"/>
              <w:right w:val="nil"/>
            </w:tcBorders>
            <w:shd w:val="clear" w:color="auto" w:fill="auto"/>
            <w:vAlign w:val="bottom"/>
          </w:tcPr>
          <w:p w14:paraId="6E845194" w14:textId="2F8614D9"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c>
          <w:tcPr>
            <w:tcW w:w="1134" w:type="dxa"/>
            <w:tcBorders>
              <w:top w:val="nil"/>
              <w:left w:val="nil"/>
              <w:bottom w:val="nil"/>
              <w:right w:val="nil"/>
            </w:tcBorders>
            <w:shd w:val="clear" w:color="auto" w:fill="auto"/>
            <w:vAlign w:val="bottom"/>
          </w:tcPr>
          <w:p w14:paraId="653A8DA1" w14:textId="45DA8DEA"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pacing w:val="-2"/>
                <w:sz w:val="17"/>
                <w:szCs w:val="17"/>
                <w:lang w:val="hr-HR"/>
              </w:rPr>
              <w:t>-</w:t>
            </w:r>
          </w:p>
        </w:tc>
      </w:tr>
      <w:tr w:rsidR="00363190" w:rsidRPr="00587444" w14:paraId="034651E2" w14:textId="77777777" w:rsidTr="00DD69E7">
        <w:trPr>
          <w:trHeight w:val="246"/>
          <w:jc w:val="center"/>
        </w:trPr>
        <w:tc>
          <w:tcPr>
            <w:tcW w:w="6066" w:type="dxa"/>
            <w:shd w:val="clear" w:color="auto" w:fill="auto"/>
            <w:vAlign w:val="bottom"/>
          </w:tcPr>
          <w:p w14:paraId="5F5690EC" w14:textId="77777777" w:rsidR="00363190" w:rsidRPr="00587444" w:rsidRDefault="00363190" w:rsidP="00363190">
            <w:pPr>
              <w:tabs>
                <w:tab w:val="right" w:pos="1202"/>
              </w:tabs>
              <w:suppressAutoHyphens w:val="0"/>
              <w:autoSpaceDN/>
              <w:outlineLvl w:val="0"/>
              <w:rPr>
                <w:rFonts w:ascii="Arial" w:hAnsi="Arial" w:cs="Arial"/>
                <w:b/>
                <w:i/>
                <w:spacing w:val="-2"/>
                <w:sz w:val="17"/>
                <w:szCs w:val="17"/>
                <w:highlight w:val="yellow"/>
              </w:rPr>
            </w:pPr>
            <w:bookmarkStart w:id="1114" w:name="_Toc4062992"/>
            <w:r w:rsidRPr="00587444">
              <w:rPr>
                <w:rFonts w:ascii="Arial" w:hAnsi="Arial" w:cs="Arial"/>
                <w:b/>
                <w:i/>
                <w:spacing w:val="-2"/>
                <w:sz w:val="17"/>
                <w:szCs w:val="17"/>
              </w:rPr>
              <w:t>Unlisted debt instruments:</w:t>
            </w:r>
            <w:bookmarkEnd w:id="1114"/>
          </w:p>
        </w:tc>
        <w:tc>
          <w:tcPr>
            <w:tcW w:w="1134" w:type="dxa"/>
            <w:tcBorders>
              <w:top w:val="nil"/>
              <w:left w:val="nil"/>
              <w:bottom w:val="nil"/>
              <w:right w:val="nil"/>
            </w:tcBorders>
            <w:shd w:val="clear" w:color="auto" w:fill="auto"/>
            <w:vAlign w:val="bottom"/>
          </w:tcPr>
          <w:p w14:paraId="1702A83F" w14:textId="77777777"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bottom w:val="nil"/>
              <w:right w:val="nil"/>
            </w:tcBorders>
            <w:shd w:val="clear" w:color="auto" w:fill="auto"/>
            <w:vAlign w:val="bottom"/>
          </w:tcPr>
          <w:p w14:paraId="5BFD2BB0" w14:textId="77777777"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nil"/>
              <w:left w:val="nil"/>
              <w:bottom w:val="nil"/>
              <w:right w:val="nil"/>
            </w:tcBorders>
            <w:shd w:val="clear" w:color="auto" w:fill="auto"/>
            <w:vAlign w:val="bottom"/>
          </w:tcPr>
          <w:p w14:paraId="1A81DEA0" w14:textId="77777777"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363190" w:rsidRPr="00587444" w14:paraId="34C96C29" w14:textId="77777777" w:rsidTr="00DD69E7">
        <w:trPr>
          <w:trHeight w:val="246"/>
          <w:jc w:val="center"/>
        </w:trPr>
        <w:tc>
          <w:tcPr>
            <w:tcW w:w="6066" w:type="dxa"/>
            <w:shd w:val="clear" w:color="auto" w:fill="auto"/>
            <w:vAlign w:val="bottom"/>
          </w:tcPr>
          <w:p w14:paraId="3BBFEF98" w14:textId="77777777" w:rsidR="00363190" w:rsidRPr="00587444" w:rsidRDefault="00363190" w:rsidP="00363190">
            <w:pPr>
              <w:tabs>
                <w:tab w:val="right" w:pos="1202"/>
              </w:tabs>
              <w:suppressAutoHyphens w:val="0"/>
              <w:autoSpaceDN/>
              <w:outlineLvl w:val="0"/>
              <w:rPr>
                <w:rFonts w:ascii="Arial" w:hAnsi="Arial" w:cs="Arial"/>
                <w:spacing w:val="-2"/>
                <w:sz w:val="17"/>
                <w:szCs w:val="17"/>
                <w:highlight w:val="yellow"/>
              </w:rPr>
            </w:pPr>
            <w:bookmarkStart w:id="1115" w:name="_Toc4062993"/>
            <w:r w:rsidRPr="00587444">
              <w:rPr>
                <w:rFonts w:ascii="Arial" w:hAnsi="Arial" w:cs="Arial"/>
                <w:spacing w:val="-2"/>
                <w:sz w:val="17"/>
                <w:szCs w:val="17"/>
              </w:rPr>
              <w:t>Corporate bonds</w:t>
            </w:r>
            <w:bookmarkEnd w:id="1115"/>
          </w:p>
        </w:tc>
        <w:tc>
          <w:tcPr>
            <w:tcW w:w="1134" w:type="dxa"/>
            <w:tcBorders>
              <w:top w:val="nil"/>
              <w:left w:val="nil"/>
              <w:bottom w:val="nil"/>
              <w:right w:val="nil"/>
            </w:tcBorders>
            <w:shd w:val="clear" w:color="auto" w:fill="auto"/>
            <w:vAlign w:val="bottom"/>
          </w:tcPr>
          <w:p w14:paraId="4D575F4E" w14:textId="6C8335FA"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2BF00FF3" w14:textId="00BAAE36"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33A0A43C" w14:textId="14BA00CC"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sidRPr="00DF5C55">
              <w:rPr>
                <w:rFonts w:ascii="Arial" w:eastAsia="Calibri" w:hAnsi="Arial" w:cs="Arial"/>
                <w:color w:val="000000"/>
                <w:sz w:val="17"/>
                <w:szCs w:val="17"/>
                <w:lang w:val="hr-HR"/>
              </w:rPr>
              <w:t>81</w:t>
            </w:r>
          </w:p>
        </w:tc>
      </w:tr>
      <w:tr w:rsidR="00363190" w:rsidRPr="00587444" w14:paraId="2D790320" w14:textId="77777777" w:rsidTr="00DD69E7">
        <w:trPr>
          <w:trHeight w:val="246"/>
          <w:jc w:val="center"/>
        </w:trPr>
        <w:tc>
          <w:tcPr>
            <w:tcW w:w="6066" w:type="dxa"/>
            <w:shd w:val="clear" w:color="auto" w:fill="auto"/>
            <w:vAlign w:val="bottom"/>
          </w:tcPr>
          <w:p w14:paraId="2E473CFC" w14:textId="77777777" w:rsidR="00363190" w:rsidRPr="00587444" w:rsidRDefault="00363190" w:rsidP="00363190">
            <w:pPr>
              <w:tabs>
                <w:tab w:val="right" w:pos="1202"/>
              </w:tabs>
              <w:suppressAutoHyphens w:val="0"/>
              <w:autoSpaceDN/>
              <w:outlineLvl w:val="0"/>
              <w:rPr>
                <w:rFonts w:ascii="Arial" w:hAnsi="Arial" w:cs="Arial"/>
                <w:spacing w:val="-2"/>
                <w:sz w:val="17"/>
                <w:szCs w:val="17"/>
              </w:rPr>
            </w:pPr>
            <w:r w:rsidRPr="00587444">
              <w:rPr>
                <w:rFonts w:ascii="Arial" w:hAnsi="Arial" w:cs="Arial"/>
                <w:spacing w:val="-2"/>
                <w:sz w:val="17"/>
                <w:szCs w:val="17"/>
              </w:rPr>
              <w:t>Convertible bonds - CB</w:t>
            </w:r>
          </w:p>
        </w:tc>
        <w:tc>
          <w:tcPr>
            <w:tcW w:w="1134" w:type="dxa"/>
            <w:tcBorders>
              <w:top w:val="nil"/>
              <w:left w:val="nil"/>
              <w:bottom w:val="nil"/>
              <w:right w:val="nil"/>
            </w:tcBorders>
            <w:shd w:val="clear" w:color="auto" w:fill="auto"/>
            <w:vAlign w:val="bottom"/>
          </w:tcPr>
          <w:p w14:paraId="7DFB4C16" w14:textId="3EBD47E9"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2CA2DF34" w14:textId="7E7C84A7"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7F59A76D" w14:textId="09F9FC73"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195</w:t>
            </w:r>
          </w:p>
        </w:tc>
      </w:tr>
      <w:tr w:rsidR="00363190" w:rsidRPr="00587444" w14:paraId="3CF207A1" w14:textId="77777777" w:rsidTr="00DD69E7">
        <w:trPr>
          <w:trHeight w:val="246"/>
          <w:jc w:val="center"/>
        </w:trPr>
        <w:tc>
          <w:tcPr>
            <w:tcW w:w="6066" w:type="dxa"/>
            <w:shd w:val="clear" w:color="auto" w:fill="auto"/>
            <w:vAlign w:val="bottom"/>
          </w:tcPr>
          <w:p w14:paraId="1679A64A" w14:textId="77777777" w:rsidR="00363190" w:rsidRPr="00587444" w:rsidRDefault="00363190" w:rsidP="00363190">
            <w:pPr>
              <w:tabs>
                <w:tab w:val="right" w:pos="1202"/>
              </w:tabs>
              <w:suppressAutoHyphens w:val="0"/>
              <w:autoSpaceDN/>
              <w:outlineLvl w:val="0"/>
              <w:rPr>
                <w:rFonts w:ascii="Arial" w:hAnsi="Arial" w:cs="Arial"/>
                <w:spacing w:val="-2"/>
                <w:sz w:val="17"/>
                <w:szCs w:val="17"/>
                <w:highlight w:val="yellow"/>
              </w:rPr>
            </w:pPr>
            <w:bookmarkStart w:id="1116" w:name="_Toc4062997"/>
            <w:r w:rsidRPr="00587444">
              <w:rPr>
                <w:rFonts w:ascii="Arial" w:hAnsi="Arial" w:cs="Arial"/>
                <w:spacing w:val="-2"/>
                <w:sz w:val="17"/>
                <w:szCs w:val="17"/>
              </w:rPr>
              <w:t>Accrued interest</w:t>
            </w:r>
            <w:bookmarkEnd w:id="1116"/>
          </w:p>
        </w:tc>
        <w:tc>
          <w:tcPr>
            <w:tcW w:w="1134" w:type="dxa"/>
            <w:tcBorders>
              <w:top w:val="nil"/>
              <w:left w:val="nil"/>
              <w:bottom w:val="nil"/>
              <w:right w:val="nil"/>
            </w:tcBorders>
            <w:shd w:val="clear" w:color="auto" w:fill="auto"/>
            <w:vAlign w:val="bottom"/>
          </w:tcPr>
          <w:p w14:paraId="53ED192F" w14:textId="56566BF7"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49EBF1AC" w14:textId="4C78D8AB"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bottom w:val="single" w:sz="4" w:space="0" w:color="auto"/>
              <w:right w:val="nil"/>
            </w:tcBorders>
            <w:shd w:val="clear" w:color="auto" w:fill="auto"/>
            <w:vAlign w:val="bottom"/>
          </w:tcPr>
          <w:p w14:paraId="7BA325E7" w14:textId="531CEE36"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2</w:t>
            </w:r>
          </w:p>
        </w:tc>
      </w:tr>
      <w:tr w:rsidR="00363190" w:rsidRPr="00587444" w14:paraId="714F6D6D" w14:textId="77777777" w:rsidTr="00DD69E7">
        <w:trPr>
          <w:trHeight w:val="246"/>
          <w:jc w:val="center"/>
        </w:trPr>
        <w:tc>
          <w:tcPr>
            <w:tcW w:w="6066" w:type="dxa"/>
            <w:shd w:val="clear" w:color="auto" w:fill="auto"/>
            <w:vAlign w:val="bottom"/>
          </w:tcPr>
          <w:p w14:paraId="2C1B76F1" w14:textId="77777777" w:rsidR="00363190" w:rsidRPr="00587444" w:rsidRDefault="00363190" w:rsidP="00363190">
            <w:pPr>
              <w:tabs>
                <w:tab w:val="right" w:pos="1202"/>
              </w:tabs>
              <w:suppressAutoHyphens w:val="0"/>
              <w:autoSpaceDN/>
              <w:outlineLvl w:val="0"/>
              <w:rPr>
                <w:rFonts w:ascii="Arial" w:hAnsi="Arial" w:cs="Arial"/>
                <w:b/>
                <w:spacing w:val="-2"/>
                <w:sz w:val="17"/>
                <w:szCs w:val="17"/>
                <w:highlight w:val="yellow"/>
              </w:rPr>
            </w:pPr>
            <w:bookmarkStart w:id="1117" w:name="_Toc4063001"/>
            <w:r w:rsidRPr="00587444">
              <w:rPr>
                <w:rFonts w:ascii="Arial" w:hAnsi="Arial" w:cs="Arial"/>
                <w:b/>
                <w:spacing w:val="-2"/>
                <w:sz w:val="17"/>
                <w:szCs w:val="17"/>
              </w:rPr>
              <w:t>Total debt instruments</w:t>
            </w:r>
            <w:bookmarkEnd w:id="1117"/>
          </w:p>
        </w:tc>
        <w:tc>
          <w:tcPr>
            <w:tcW w:w="1134" w:type="dxa"/>
            <w:tcBorders>
              <w:top w:val="single" w:sz="4" w:space="0" w:color="auto"/>
              <w:left w:val="nil"/>
              <w:bottom w:val="single" w:sz="12" w:space="0" w:color="auto"/>
              <w:right w:val="nil"/>
            </w:tcBorders>
            <w:shd w:val="clear" w:color="auto" w:fill="auto"/>
            <w:vAlign w:val="bottom"/>
          </w:tcPr>
          <w:p w14:paraId="34AED205" w14:textId="17EB8282" w:rsidR="00363190" w:rsidRPr="00587444" w:rsidRDefault="00363190" w:rsidP="00363190">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DF5C55">
              <w:rPr>
                <w:rFonts w:ascii="Arial" w:eastAsia="Calibri" w:hAnsi="Arial" w:cs="Arial"/>
                <w:b/>
                <w:color w:val="000000"/>
                <w:spacing w:val="-2"/>
                <w:sz w:val="17"/>
                <w:szCs w:val="17"/>
                <w:lang w:val="hr-HR" w:eastAsia="hr-HR"/>
              </w:rPr>
              <w:t>227</w:t>
            </w:r>
            <w:r>
              <w:rPr>
                <w:rFonts w:ascii="Arial" w:eastAsia="Calibri" w:hAnsi="Arial" w:cs="Arial"/>
                <w:b/>
                <w:color w:val="000000"/>
                <w:spacing w:val="-2"/>
                <w:sz w:val="17"/>
                <w:szCs w:val="17"/>
                <w:lang w:val="hr-HR" w:eastAsia="hr-HR"/>
              </w:rPr>
              <w:t>,</w:t>
            </w:r>
            <w:r w:rsidRPr="00DF5C55">
              <w:rPr>
                <w:rFonts w:ascii="Arial" w:eastAsia="Calibri" w:hAnsi="Arial" w:cs="Arial"/>
                <w:b/>
                <w:color w:val="000000"/>
                <w:spacing w:val="-2"/>
                <w:sz w:val="17"/>
                <w:szCs w:val="17"/>
                <w:lang w:val="hr-HR" w:eastAsia="hr-HR"/>
              </w:rPr>
              <w:t>156</w:t>
            </w:r>
          </w:p>
        </w:tc>
        <w:tc>
          <w:tcPr>
            <w:tcW w:w="1134" w:type="dxa"/>
            <w:tcBorders>
              <w:top w:val="single" w:sz="4" w:space="0" w:color="auto"/>
              <w:left w:val="nil"/>
              <w:bottom w:val="single" w:sz="12" w:space="0" w:color="auto"/>
              <w:right w:val="nil"/>
            </w:tcBorders>
            <w:shd w:val="clear" w:color="auto" w:fill="auto"/>
            <w:vAlign w:val="bottom"/>
          </w:tcPr>
          <w:p w14:paraId="31BBD4D2" w14:textId="40FA767D" w:rsidR="00363190" w:rsidRPr="00587444" w:rsidRDefault="00363190" w:rsidP="00363190">
            <w:pPr>
              <w:tabs>
                <w:tab w:val="right" w:pos="1202"/>
              </w:tabs>
              <w:suppressAutoHyphens w:val="0"/>
              <w:autoSpaceDN/>
              <w:jc w:val="right"/>
              <w:outlineLvl w:val="0"/>
              <w:rPr>
                <w:rFonts w:ascii="Arial" w:eastAsia="Calibri" w:hAnsi="Arial" w:cs="Arial"/>
                <w:b/>
                <w:bCs/>
                <w:color w:val="000000"/>
                <w:spacing w:val="-2"/>
                <w:sz w:val="17"/>
                <w:szCs w:val="17"/>
                <w:lang w:val="hr-HR"/>
              </w:rPr>
            </w:pPr>
            <w:r>
              <w:rPr>
                <w:rFonts w:ascii="Arial" w:eastAsia="Calibri" w:hAnsi="Arial" w:cs="Arial"/>
                <w:b/>
                <w:color w:val="000000"/>
                <w:spacing w:val="-2"/>
                <w:sz w:val="17"/>
                <w:szCs w:val="17"/>
                <w:lang w:val="hr-HR" w:eastAsia="hr-HR"/>
              </w:rPr>
              <w:t>-</w:t>
            </w:r>
          </w:p>
        </w:tc>
        <w:tc>
          <w:tcPr>
            <w:tcW w:w="1134" w:type="dxa"/>
            <w:tcBorders>
              <w:top w:val="single" w:sz="4" w:space="0" w:color="auto"/>
              <w:left w:val="nil"/>
              <w:bottom w:val="single" w:sz="12" w:space="0" w:color="auto"/>
              <w:right w:val="nil"/>
            </w:tcBorders>
            <w:shd w:val="clear" w:color="auto" w:fill="auto"/>
            <w:vAlign w:val="bottom"/>
          </w:tcPr>
          <w:p w14:paraId="0DE04F50" w14:textId="63A07B44" w:rsidR="00363190" w:rsidRPr="00587444" w:rsidRDefault="00363190" w:rsidP="00363190">
            <w:pPr>
              <w:tabs>
                <w:tab w:val="right" w:pos="1202"/>
              </w:tabs>
              <w:suppressAutoHyphens w:val="0"/>
              <w:autoSpaceDN/>
              <w:jc w:val="right"/>
              <w:outlineLvl w:val="0"/>
              <w:rPr>
                <w:rFonts w:ascii="Arial" w:eastAsia="Calibri" w:hAnsi="Arial" w:cs="Arial"/>
                <w:b/>
                <w:bCs/>
                <w:color w:val="000000"/>
                <w:spacing w:val="-2"/>
                <w:sz w:val="17"/>
                <w:szCs w:val="17"/>
                <w:lang w:val="hr-HR"/>
              </w:rPr>
            </w:pPr>
            <w:r>
              <w:rPr>
                <w:rFonts w:ascii="Arial" w:eastAsia="Calibri" w:hAnsi="Arial" w:cs="Arial"/>
                <w:b/>
                <w:color w:val="000000"/>
                <w:spacing w:val="-2"/>
                <w:sz w:val="17"/>
                <w:szCs w:val="17"/>
                <w:lang w:val="hr-HR" w:eastAsia="hr-HR"/>
              </w:rPr>
              <w:t>278</w:t>
            </w:r>
          </w:p>
        </w:tc>
      </w:tr>
      <w:tr w:rsidR="00363190" w:rsidRPr="00587444" w14:paraId="1E1393D2" w14:textId="77777777" w:rsidTr="00DD69E7">
        <w:trPr>
          <w:trHeight w:val="246"/>
          <w:jc w:val="center"/>
        </w:trPr>
        <w:tc>
          <w:tcPr>
            <w:tcW w:w="6066" w:type="dxa"/>
            <w:shd w:val="clear" w:color="auto" w:fill="auto"/>
            <w:vAlign w:val="bottom"/>
          </w:tcPr>
          <w:p w14:paraId="0F25E5BD" w14:textId="77777777" w:rsidR="00363190" w:rsidRPr="00587444" w:rsidRDefault="00363190" w:rsidP="00363190">
            <w:pPr>
              <w:tabs>
                <w:tab w:val="right" w:pos="1202"/>
              </w:tabs>
              <w:suppressAutoHyphens w:val="0"/>
              <w:autoSpaceDN/>
              <w:outlineLvl w:val="0"/>
              <w:rPr>
                <w:rFonts w:ascii="Arial" w:hAnsi="Arial" w:cs="Arial"/>
                <w:b/>
                <w:i/>
                <w:spacing w:val="-2"/>
                <w:sz w:val="17"/>
                <w:szCs w:val="17"/>
                <w:highlight w:val="yellow"/>
              </w:rPr>
            </w:pPr>
            <w:bookmarkStart w:id="1118" w:name="_Toc4063005"/>
            <w:r w:rsidRPr="00587444">
              <w:rPr>
                <w:rFonts w:ascii="Arial" w:hAnsi="Arial" w:cs="Arial"/>
                <w:b/>
                <w:i/>
                <w:spacing w:val="-2"/>
                <w:sz w:val="17"/>
                <w:szCs w:val="17"/>
              </w:rPr>
              <w:t>Unlisted equity instruments:</w:t>
            </w:r>
            <w:bookmarkEnd w:id="1118"/>
            <w:r w:rsidRPr="00587444" w:rsidDel="00D51A81">
              <w:rPr>
                <w:rFonts w:ascii="Arial" w:hAnsi="Arial" w:cs="Arial"/>
                <w:b/>
                <w:i/>
                <w:spacing w:val="-2"/>
                <w:sz w:val="17"/>
                <w:szCs w:val="17"/>
              </w:rPr>
              <w:t xml:space="preserve"> </w:t>
            </w:r>
          </w:p>
        </w:tc>
        <w:tc>
          <w:tcPr>
            <w:tcW w:w="1134" w:type="dxa"/>
            <w:tcBorders>
              <w:top w:val="single" w:sz="12" w:space="0" w:color="auto"/>
            </w:tcBorders>
            <w:vAlign w:val="bottom"/>
          </w:tcPr>
          <w:p w14:paraId="3BEB2FF1" w14:textId="77777777" w:rsidR="00363190" w:rsidRPr="00587444" w:rsidDel="00561A80"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single" w:sz="12" w:space="0" w:color="auto"/>
            </w:tcBorders>
            <w:vAlign w:val="bottom"/>
          </w:tcPr>
          <w:p w14:paraId="489B17CD" w14:textId="77777777" w:rsidR="00363190" w:rsidRPr="00587444" w:rsidDel="00561A80"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134" w:type="dxa"/>
            <w:tcBorders>
              <w:top w:val="single" w:sz="12" w:space="0" w:color="auto"/>
            </w:tcBorders>
            <w:vAlign w:val="bottom"/>
          </w:tcPr>
          <w:p w14:paraId="00ECF8DB" w14:textId="77777777" w:rsidR="00363190" w:rsidRPr="00587444" w:rsidDel="00561A80"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363190" w:rsidRPr="00587444" w14:paraId="4A3818EA" w14:textId="77777777" w:rsidTr="00DD69E7">
        <w:trPr>
          <w:trHeight w:val="246"/>
          <w:jc w:val="center"/>
        </w:trPr>
        <w:tc>
          <w:tcPr>
            <w:tcW w:w="6066" w:type="dxa"/>
            <w:shd w:val="clear" w:color="auto" w:fill="auto"/>
            <w:vAlign w:val="bottom"/>
          </w:tcPr>
          <w:p w14:paraId="701AA3D9" w14:textId="2025FB9B" w:rsidR="00363190" w:rsidRPr="00587444" w:rsidRDefault="00363190" w:rsidP="00363190">
            <w:pPr>
              <w:tabs>
                <w:tab w:val="right" w:pos="1202"/>
              </w:tabs>
              <w:suppressAutoHyphens w:val="0"/>
              <w:autoSpaceDN/>
              <w:outlineLvl w:val="0"/>
              <w:rPr>
                <w:rFonts w:ascii="Arial" w:hAnsi="Arial" w:cs="Arial"/>
                <w:sz w:val="17"/>
                <w:szCs w:val="17"/>
                <w:highlight w:val="yellow"/>
              </w:rPr>
            </w:pPr>
            <w:bookmarkStart w:id="1119" w:name="_Toc4063006"/>
            <w:r w:rsidRPr="00587444">
              <w:rPr>
                <w:rFonts w:ascii="Arial" w:hAnsi="Arial" w:cs="Arial"/>
                <w:sz w:val="17"/>
                <w:szCs w:val="17"/>
              </w:rPr>
              <w:t>Investment in shares of foreign legal entities</w:t>
            </w:r>
            <w:r w:rsidR="00F24198">
              <w:rPr>
                <w:rFonts w:ascii="Arial" w:hAnsi="Arial" w:cs="Arial"/>
                <w:sz w:val="17"/>
                <w:szCs w:val="17"/>
              </w:rPr>
              <w:t xml:space="preserve"> - SWIFT</w:t>
            </w:r>
            <w:r w:rsidRPr="00587444">
              <w:rPr>
                <w:rFonts w:ascii="Arial" w:hAnsi="Arial" w:cs="Arial"/>
                <w:sz w:val="17"/>
                <w:szCs w:val="17"/>
              </w:rPr>
              <w:t xml:space="preserve"> </w:t>
            </w:r>
            <w:bookmarkEnd w:id="1119"/>
          </w:p>
        </w:tc>
        <w:tc>
          <w:tcPr>
            <w:tcW w:w="1134" w:type="dxa"/>
            <w:tcBorders>
              <w:top w:val="nil"/>
              <w:left w:val="nil"/>
              <w:bottom w:val="nil"/>
              <w:right w:val="nil"/>
            </w:tcBorders>
            <w:shd w:val="clear" w:color="auto" w:fill="auto"/>
            <w:vAlign w:val="bottom"/>
          </w:tcPr>
          <w:p w14:paraId="490CA8E4" w14:textId="1EA5C216"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05B80807" w14:textId="58138C6C"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sidRPr="00AD7F10">
              <w:rPr>
                <w:rFonts w:ascii="Arial" w:eastAsia="Calibri" w:hAnsi="Arial" w:cs="Arial"/>
                <w:color w:val="000000"/>
                <w:sz w:val="17"/>
                <w:szCs w:val="17"/>
                <w:lang w:val="hr-HR"/>
              </w:rPr>
              <w:t>8</w:t>
            </w:r>
          </w:p>
        </w:tc>
        <w:tc>
          <w:tcPr>
            <w:tcW w:w="1134" w:type="dxa"/>
            <w:tcBorders>
              <w:top w:val="nil"/>
              <w:left w:val="nil"/>
              <w:bottom w:val="nil"/>
              <w:right w:val="nil"/>
            </w:tcBorders>
            <w:shd w:val="clear" w:color="auto" w:fill="auto"/>
            <w:vAlign w:val="bottom"/>
          </w:tcPr>
          <w:p w14:paraId="001895D1" w14:textId="00FF018D"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r>
      <w:tr w:rsidR="00363190" w:rsidRPr="00587444" w14:paraId="00E7201C" w14:textId="77777777" w:rsidTr="00DD69E7">
        <w:trPr>
          <w:trHeight w:val="246"/>
          <w:jc w:val="center"/>
        </w:trPr>
        <w:tc>
          <w:tcPr>
            <w:tcW w:w="6066" w:type="dxa"/>
            <w:shd w:val="clear" w:color="auto" w:fill="auto"/>
            <w:vAlign w:val="bottom"/>
          </w:tcPr>
          <w:p w14:paraId="6520A65E" w14:textId="77777777" w:rsidR="00363190" w:rsidRPr="00587444" w:rsidRDefault="00363190" w:rsidP="00363190">
            <w:pPr>
              <w:tabs>
                <w:tab w:val="right" w:pos="1202"/>
              </w:tabs>
              <w:suppressAutoHyphens w:val="0"/>
              <w:autoSpaceDN/>
              <w:outlineLvl w:val="0"/>
              <w:rPr>
                <w:rFonts w:ascii="Arial" w:hAnsi="Arial" w:cs="Arial"/>
                <w:sz w:val="17"/>
                <w:szCs w:val="17"/>
                <w:highlight w:val="yellow"/>
              </w:rPr>
            </w:pPr>
            <w:bookmarkStart w:id="1120" w:name="_Toc4063010"/>
            <w:r w:rsidRPr="00587444">
              <w:rPr>
                <w:rFonts w:ascii="Arial" w:hAnsi="Arial" w:cs="Arial"/>
                <w:sz w:val="17"/>
                <w:szCs w:val="17"/>
              </w:rPr>
              <w:t>Shares of foreign financial institutions – EIF</w:t>
            </w:r>
            <w:bookmarkEnd w:id="1120"/>
          </w:p>
        </w:tc>
        <w:tc>
          <w:tcPr>
            <w:tcW w:w="1134" w:type="dxa"/>
            <w:tcBorders>
              <w:top w:val="nil"/>
              <w:left w:val="nil"/>
              <w:bottom w:val="nil"/>
              <w:right w:val="nil"/>
            </w:tcBorders>
            <w:shd w:val="clear" w:color="auto" w:fill="auto"/>
            <w:vAlign w:val="bottom"/>
          </w:tcPr>
          <w:p w14:paraId="309B5810" w14:textId="51EB2A6E"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528E3793" w14:textId="45C79E3F"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sidRPr="00AD7F10">
              <w:rPr>
                <w:rFonts w:ascii="Arial" w:eastAsia="Calibri" w:hAnsi="Arial" w:cs="Arial"/>
                <w:color w:val="000000"/>
                <w:sz w:val="17"/>
                <w:szCs w:val="17"/>
                <w:lang w:val="hr-HR"/>
              </w:rPr>
              <w:t>7</w:t>
            </w:r>
            <w:r>
              <w:rPr>
                <w:rFonts w:ascii="Arial" w:eastAsia="Calibri" w:hAnsi="Arial" w:cs="Arial"/>
                <w:color w:val="000000"/>
                <w:sz w:val="17"/>
                <w:szCs w:val="17"/>
                <w:lang w:val="hr-HR"/>
              </w:rPr>
              <w:t>,</w:t>
            </w:r>
            <w:r w:rsidRPr="00AD7F10">
              <w:rPr>
                <w:rFonts w:ascii="Arial" w:eastAsia="Calibri" w:hAnsi="Arial" w:cs="Arial"/>
                <w:color w:val="000000"/>
                <w:sz w:val="17"/>
                <w:szCs w:val="17"/>
                <w:lang w:val="hr-HR"/>
              </w:rPr>
              <w:t>757</w:t>
            </w:r>
          </w:p>
        </w:tc>
        <w:tc>
          <w:tcPr>
            <w:tcW w:w="1134" w:type="dxa"/>
            <w:tcBorders>
              <w:top w:val="nil"/>
              <w:left w:val="nil"/>
              <w:bottom w:val="nil"/>
              <w:right w:val="nil"/>
            </w:tcBorders>
            <w:shd w:val="clear" w:color="auto" w:fill="auto"/>
            <w:vAlign w:val="bottom"/>
          </w:tcPr>
          <w:p w14:paraId="34F6F378" w14:textId="160EA57D" w:rsidR="00363190" w:rsidRPr="00587444" w:rsidRDefault="00363190" w:rsidP="00363190">
            <w:pPr>
              <w:tabs>
                <w:tab w:val="right" w:pos="1202"/>
              </w:tabs>
              <w:suppressAutoHyphens w:val="0"/>
              <w:autoSpaceDN/>
              <w:jc w:val="right"/>
              <w:outlineLvl w:val="0"/>
              <w:rPr>
                <w:rFonts w:ascii="Arial" w:eastAsia="Calibri" w:hAnsi="Arial" w:cs="Arial"/>
                <w:color w:val="000000"/>
                <w:spacing w:val="-2"/>
                <w:sz w:val="17"/>
                <w:szCs w:val="17"/>
                <w:lang w:val="hr-HR"/>
              </w:rPr>
            </w:pPr>
            <w:r>
              <w:rPr>
                <w:rFonts w:ascii="Arial" w:eastAsia="Calibri" w:hAnsi="Arial" w:cs="Arial"/>
                <w:color w:val="000000"/>
                <w:sz w:val="17"/>
                <w:szCs w:val="17"/>
                <w:lang w:val="hr-HR"/>
              </w:rPr>
              <w:t>-</w:t>
            </w:r>
          </w:p>
        </w:tc>
      </w:tr>
      <w:tr w:rsidR="00363190" w:rsidRPr="00587444" w14:paraId="324CE374" w14:textId="77777777" w:rsidTr="00DD69E7">
        <w:trPr>
          <w:trHeight w:val="246"/>
          <w:jc w:val="center"/>
        </w:trPr>
        <w:tc>
          <w:tcPr>
            <w:tcW w:w="6066" w:type="dxa"/>
            <w:shd w:val="clear" w:color="auto" w:fill="auto"/>
            <w:vAlign w:val="bottom"/>
          </w:tcPr>
          <w:p w14:paraId="3DC779A9" w14:textId="77777777" w:rsidR="00363190" w:rsidRPr="00587444" w:rsidRDefault="00363190" w:rsidP="00363190">
            <w:pPr>
              <w:tabs>
                <w:tab w:val="right" w:pos="1202"/>
              </w:tabs>
              <w:suppressAutoHyphens w:val="0"/>
              <w:autoSpaceDN/>
              <w:outlineLvl w:val="0"/>
              <w:rPr>
                <w:rFonts w:ascii="Arial" w:hAnsi="Arial" w:cs="Arial"/>
                <w:b/>
                <w:sz w:val="17"/>
                <w:szCs w:val="17"/>
                <w:highlight w:val="yellow"/>
              </w:rPr>
            </w:pPr>
            <w:bookmarkStart w:id="1121" w:name="_Toc4063014"/>
            <w:r w:rsidRPr="00587444">
              <w:rPr>
                <w:rFonts w:ascii="Arial" w:hAnsi="Arial" w:cs="Arial"/>
                <w:b/>
                <w:sz w:val="17"/>
                <w:szCs w:val="17"/>
              </w:rPr>
              <w:t>Total equity instruments</w:t>
            </w:r>
            <w:bookmarkEnd w:id="1121"/>
          </w:p>
        </w:tc>
        <w:tc>
          <w:tcPr>
            <w:tcW w:w="1134" w:type="dxa"/>
            <w:tcBorders>
              <w:top w:val="single" w:sz="4" w:space="0" w:color="auto"/>
              <w:left w:val="nil"/>
              <w:bottom w:val="single" w:sz="8" w:space="0" w:color="auto"/>
              <w:right w:val="nil"/>
            </w:tcBorders>
            <w:shd w:val="clear" w:color="auto" w:fill="auto"/>
            <w:vAlign w:val="bottom"/>
          </w:tcPr>
          <w:p w14:paraId="289317AC" w14:textId="4AEF74A4" w:rsidR="00363190" w:rsidRPr="00587444" w:rsidRDefault="00363190" w:rsidP="00363190">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AD7F10">
              <w:rPr>
                <w:rFonts w:ascii="Arial" w:eastAsia="Calibri" w:hAnsi="Arial" w:cs="Arial"/>
                <w:b/>
                <w:color w:val="000000"/>
                <w:spacing w:val="-2"/>
                <w:sz w:val="17"/>
                <w:szCs w:val="17"/>
                <w:lang w:val="hr-HR" w:eastAsia="hr-HR"/>
              </w:rPr>
              <w:t>-</w:t>
            </w:r>
          </w:p>
        </w:tc>
        <w:tc>
          <w:tcPr>
            <w:tcW w:w="1134" w:type="dxa"/>
            <w:tcBorders>
              <w:top w:val="single" w:sz="4" w:space="0" w:color="auto"/>
              <w:left w:val="nil"/>
              <w:bottom w:val="single" w:sz="8" w:space="0" w:color="auto"/>
              <w:right w:val="nil"/>
            </w:tcBorders>
            <w:shd w:val="clear" w:color="auto" w:fill="auto"/>
            <w:vAlign w:val="bottom"/>
          </w:tcPr>
          <w:p w14:paraId="2DFFE72B" w14:textId="5F5A9550" w:rsidR="00363190" w:rsidRPr="00587444" w:rsidRDefault="00363190" w:rsidP="00363190">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AD7F10">
              <w:rPr>
                <w:rFonts w:ascii="Arial" w:eastAsia="Calibri" w:hAnsi="Arial" w:cs="Arial"/>
                <w:b/>
                <w:color w:val="000000"/>
                <w:spacing w:val="-2"/>
                <w:sz w:val="17"/>
                <w:szCs w:val="17"/>
                <w:lang w:val="hr-HR" w:eastAsia="hr-HR"/>
              </w:rPr>
              <w:t>7</w:t>
            </w:r>
            <w:r>
              <w:rPr>
                <w:rFonts w:ascii="Arial" w:eastAsia="Calibri" w:hAnsi="Arial" w:cs="Arial"/>
                <w:b/>
                <w:color w:val="000000"/>
                <w:spacing w:val="-2"/>
                <w:sz w:val="17"/>
                <w:szCs w:val="17"/>
                <w:lang w:val="hr-HR" w:eastAsia="hr-HR"/>
              </w:rPr>
              <w:t>,</w:t>
            </w:r>
            <w:r w:rsidRPr="00AD7F10">
              <w:rPr>
                <w:rFonts w:ascii="Arial" w:eastAsia="Calibri" w:hAnsi="Arial" w:cs="Arial"/>
                <w:b/>
                <w:color w:val="000000"/>
                <w:spacing w:val="-2"/>
                <w:sz w:val="17"/>
                <w:szCs w:val="17"/>
                <w:lang w:val="hr-HR" w:eastAsia="hr-HR"/>
              </w:rPr>
              <w:t>765</w:t>
            </w:r>
          </w:p>
        </w:tc>
        <w:tc>
          <w:tcPr>
            <w:tcW w:w="1134" w:type="dxa"/>
            <w:tcBorders>
              <w:top w:val="single" w:sz="4" w:space="0" w:color="auto"/>
              <w:left w:val="nil"/>
              <w:bottom w:val="single" w:sz="8" w:space="0" w:color="auto"/>
              <w:right w:val="nil"/>
            </w:tcBorders>
            <w:shd w:val="clear" w:color="auto" w:fill="auto"/>
            <w:vAlign w:val="bottom"/>
          </w:tcPr>
          <w:p w14:paraId="4D54339D" w14:textId="311F00D2" w:rsidR="00363190" w:rsidRPr="00587444" w:rsidRDefault="00363190" w:rsidP="00363190">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AD7F10">
              <w:rPr>
                <w:rFonts w:ascii="Arial" w:eastAsia="Calibri" w:hAnsi="Arial" w:cs="Arial"/>
                <w:b/>
                <w:color w:val="000000"/>
                <w:spacing w:val="-2"/>
                <w:sz w:val="17"/>
                <w:szCs w:val="17"/>
                <w:lang w:val="hr-HR" w:eastAsia="hr-HR"/>
              </w:rPr>
              <w:t>-</w:t>
            </w:r>
          </w:p>
        </w:tc>
      </w:tr>
      <w:tr w:rsidR="00363190" w:rsidRPr="00587444" w14:paraId="3385B3E7" w14:textId="77777777" w:rsidTr="00C44562">
        <w:trPr>
          <w:trHeight w:hRule="exact" w:val="363"/>
          <w:jc w:val="center"/>
        </w:trPr>
        <w:tc>
          <w:tcPr>
            <w:tcW w:w="6066" w:type="dxa"/>
            <w:shd w:val="clear" w:color="auto" w:fill="auto"/>
            <w:vAlign w:val="bottom"/>
          </w:tcPr>
          <w:p w14:paraId="4ABEB5AD" w14:textId="77777777" w:rsidR="00363190" w:rsidRPr="00587444" w:rsidRDefault="00363190" w:rsidP="00363190">
            <w:pPr>
              <w:tabs>
                <w:tab w:val="right" w:pos="1202"/>
              </w:tabs>
              <w:suppressAutoHyphens w:val="0"/>
              <w:autoSpaceDN/>
              <w:outlineLvl w:val="0"/>
              <w:rPr>
                <w:rFonts w:ascii="Arial" w:hAnsi="Arial" w:cs="Arial"/>
                <w:b/>
                <w:sz w:val="17"/>
                <w:szCs w:val="17"/>
                <w:highlight w:val="yellow"/>
              </w:rPr>
            </w:pPr>
            <w:bookmarkStart w:id="1122" w:name="_Toc4063018"/>
            <w:r w:rsidRPr="00587444">
              <w:rPr>
                <w:rFonts w:ascii="Arial" w:hAnsi="Arial" w:cs="Arial"/>
                <w:b/>
                <w:sz w:val="17"/>
                <w:szCs w:val="17"/>
              </w:rPr>
              <w:t>Total financial assets at fair value through other comprehensive income</w:t>
            </w:r>
            <w:bookmarkEnd w:id="1122"/>
          </w:p>
        </w:tc>
        <w:tc>
          <w:tcPr>
            <w:tcW w:w="1134" w:type="dxa"/>
            <w:tcBorders>
              <w:top w:val="single" w:sz="12" w:space="0" w:color="auto"/>
              <w:left w:val="nil"/>
              <w:bottom w:val="single" w:sz="12" w:space="0" w:color="auto"/>
              <w:right w:val="nil"/>
            </w:tcBorders>
            <w:shd w:val="clear" w:color="auto" w:fill="auto"/>
            <w:vAlign w:val="bottom"/>
          </w:tcPr>
          <w:p w14:paraId="114C9434" w14:textId="0D6F3B34" w:rsidR="00363190" w:rsidRPr="00587444" w:rsidRDefault="00363190" w:rsidP="00363190">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DF5C55">
              <w:rPr>
                <w:rFonts w:ascii="Arial" w:eastAsia="Calibri" w:hAnsi="Arial" w:cs="Arial"/>
                <w:b/>
                <w:color w:val="000000"/>
                <w:spacing w:val="-2"/>
                <w:sz w:val="17"/>
                <w:szCs w:val="17"/>
                <w:lang w:val="hr-HR" w:eastAsia="hr-HR"/>
              </w:rPr>
              <w:t>227</w:t>
            </w:r>
            <w:r>
              <w:rPr>
                <w:rFonts w:ascii="Arial" w:eastAsia="Calibri" w:hAnsi="Arial" w:cs="Arial"/>
                <w:b/>
                <w:color w:val="000000"/>
                <w:spacing w:val="-2"/>
                <w:sz w:val="17"/>
                <w:szCs w:val="17"/>
                <w:lang w:val="hr-HR" w:eastAsia="hr-HR"/>
              </w:rPr>
              <w:t>,</w:t>
            </w:r>
            <w:r w:rsidRPr="00DF5C55">
              <w:rPr>
                <w:rFonts w:ascii="Arial" w:eastAsia="Calibri" w:hAnsi="Arial" w:cs="Arial"/>
                <w:b/>
                <w:color w:val="000000"/>
                <w:spacing w:val="-2"/>
                <w:sz w:val="17"/>
                <w:szCs w:val="17"/>
                <w:lang w:val="hr-HR" w:eastAsia="hr-HR"/>
              </w:rPr>
              <w:t>156</w:t>
            </w:r>
          </w:p>
        </w:tc>
        <w:tc>
          <w:tcPr>
            <w:tcW w:w="1134" w:type="dxa"/>
            <w:tcBorders>
              <w:top w:val="single" w:sz="12" w:space="0" w:color="auto"/>
              <w:left w:val="nil"/>
              <w:bottom w:val="single" w:sz="12" w:space="0" w:color="auto"/>
              <w:right w:val="nil"/>
            </w:tcBorders>
            <w:shd w:val="clear" w:color="auto" w:fill="auto"/>
            <w:vAlign w:val="bottom"/>
          </w:tcPr>
          <w:p w14:paraId="41DE4703" w14:textId="7F3EF53B" w:rsidR="00363190" w:rsidRPr="00587444" w:rsidRDefault="00363190" w:rsidP="00363190">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DF5C55">
              <w:rPr>
                <w:rFonts w:ascii="Arial" w:eastAsia="Calibri" w:hAnsi="Arial" w:cs="Arial"/>
                <w:b/>
                <w:color w:val="000000"/>
                <w:spacing w:val="-2"/>
                <w:sz w:val="17"/>
                <w:szCs w:val="17"/>
                <w:lang w:val="hr-HR" w:eastAsia="hr-HR"/>
              </w:rPr>
              <w:t>7</w:t>
            </w:r>
            <w:r>
              <w:rPr>
                <w:rFonts w:ascii="Arial" w:eastAsia="Calibri" w:hAnsi="Arial" w:cs="Arial"/>
                <w:b/>
                <w:color w:val="000000"/>
                <w:spacing w:val="-2"/>
                <w:sz w:val="17"/>
                <w:szCs w:val="17"/>
                <w:lang w:val="hr-HR" w:eastAsia="hr-HR"/>
              </w:rPr>
              <w:t>,</w:t>
            </w:r>
            <w:r w:rsidRPr="00DF5C55">
              <w:rPr>
                <w:rFonts w:ascii="Arial" w:eastAsia="Calibri" w:hAnsi="Arial" w:cs="Arial"/>
                <w:b/>
                <w:color w:val="000000"/>
                <w:spacing w:val="-2"/>
                <w:sz w:val="17"/>
                <w:szCs w:val="17"/>
                <w:lang w:val="hr-HR" w:eastAsia="hr-HR"/>
              </w:rPr>
              <w:t>765</w:t>
            </w:r>
          </w:p>
        </w:tc>
        <w:tc>
          <w:tcPr>
            <w:tcW w:w="1134" w:type="dxa"/>
            <w:tcBorders>
              <w:top w:val="single" w:sz="12" w:space="0" w:color="auto"/>
              <w:left w:val="nil"/>
              <w:bottom w:val="single" w:sz="12" w:space="0" w:color="auto"/>
              <w:right w:val="nil"/>
            </w:tcBorders>
            <w:shd w:val="clear" w:color="auto" w:fill="auto"/>
            <w:vAlign w:val="bottom"/>
          </w:tcPr>
          <w:p w14:paraId="075719CE" w14:textId="2D52D33E" w:rsidR="00363190" w:rsidRPr="00587444" w:rsidRDefault="00363190" w:rsidP="00363190">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DF5C55">
              <w:rPr>
                <w:rFonts w:ascii="Arial" w:eastAsia="Calibri" w:hAnsi="Arial" w:cs="Arial"/>
                <w:b/>
                <w:color w:val="000000"/>
                <w:spacing w:val="-2"/>
                <w:sz w:val="17"/>
                <w:szCs w:val="17"/>
                <w:lang w:val="hr-HR" w:eastAsia="hr-HR"/>
              </w:rPr>
              <w:t>278</w:t>
            </w:r>
          </w:p>
        </w:tc>
      </w:tr>
      <w:tr w:rsidR="00363190" w:rsidRPr="00587444" w14:paraId="6571601D" w14:textId="77777777" w:rsidTr="00AB311B">
        <w:trPr>
          <w:trHeight w:hRule="exact" w:val="283"/>
          <w:jc w:val="center"/>
        </w:trPr>
        <w:tc>
          <w:tcPr>
            <w:tcW w:w="6066" w:type="dxa"/>
            <w:shd w:val="clear" w:color="auto" w:fill="auto"/>
            <w:vAlign w:val="bottom"/>
          </w:tcPr>
          <w:p w14:paraId="562DB26D" w14:textId="2E29F487" w:rsidR="00363190" w:rsidRPr="00AB311B" w:rsidRDefault="007547D6" w:rsidP="00363190">
            <w:pPr>
              <w:tabs>
                <w:tab w:val="right" w:pos="1202"/>
              </w:tabs>
              <w:suppressAutoHyphens w:val="0"/>
              <w:autoSpaceDN/>
              <w:outlineLvl w:val="0"/>
              <w:rPr>
                <w:rFonts w:ascii="Arial" w:hAnsi="Arial" w:cs="Arial"/>
                <w:b/>
                <w:sz w:val="17"/>
                <w:szCs w:val="17"/>
                <w:highlight w:val="yellow"/>
              </w:rPr>
            </w:pPr>
            <w:r w:rsidRPr="007547D6">
              <w:rPr>
                <w:rFonts w:ascii="Arial" w:eastAsia="Calibri" w:hAnsi="Arial" w:cs="Arial"/>
                <w:b/>
                <w:color w:val="000000"/>
                <w:sz w:val="17"/>
                <w:szCs w:val="17"/>
                <w:lang w:val="hr-HR"/>
              </w:rPr>
              <w:t xml:space="preserve">Derivative financial </w:t>
            </w:r>
            <w:r>
              <w:rPr>
                <w:rFonts w:ascii="Arial" w:eastAsia="Calibri" w:hAnsi="Arial" w:cs="Arial"/>
                <w:b/>
                <w:color w:val="000000"/>
                <w:sz w:val="17"/>
                <w:szCs w:val="17"/>
                <w:lang w:val="hr-HR"/>
              </w:rPr>
              <w:t>l</w:t>
            </w:r>
            <w:r w:rsidRPr="007547D6">
              <w:rPr>
                <w:rFonts w:ascii="Arial" w:eastAsia="Calibri" w:hAnsi="Arial" w:cs="Arial"/>
                <w:b/>
                <w:color w:val="000000"/>
                <w:sz w:val="17"/>
                <w:szCs w:val="17"/>
                <w:lang w:val="hr-HR"/>
              </w:rPr>
              <w:t>iabilities</w:t>
            </w:r>
          </w:p>
        </w:tc>
        <w:tc>
          <w:tcPr>
            <w:tcW w:w="1134" w:type="dxa"/>
            <w:tcBorders>
              <w:top w:val="single" w:sz="12" w:space="0" w:color="auto"/>
              <w:left w:val="nil"/>
              <w:bottom w:val="single" w:sz="4" w:space="0" w:color="auto"/>
              <w:right w:val="nil"/>
            </w:tcBorders>
            <w:shd w:val="clear" w:color="auto" w:fill="auto"/>
            <w:vAlign w:val="bottom"/>
          </w:tcPr>
          <w:p w14:paraId="3222ED25" w14:textId="77777777" w:rsidR="00363190" w:rsidRPr="00587444" w:rsidRDefault="00363190" w:rsidP="00363190">
            <w:pPr>
              <w:tabs>
                <w:tab w:val="right" w:pos="1202"/>
              </w:tabs>
              <w:suppressAutoHyphens w:val="0"/>
              <w:autoSpaceDN/>
              <w:jc w:val="right"/>
              <w:outlineLvl w:val="0"/>
              <w:rPr>
                <w:rFonts w:ascii="Arial" w:eastAsia="Calibri" w:hAnsi="Arial" w:cs="Arial"/>
                <w:b/>
                <w:bCs/>
                <w:color w:val="000000"/>
                <w:spacing w:val="-2"/>
                <w:sz w:val="17"/>
                <w:szCs w:val="17"/>
                <w:lang w:val="hr-HR"/>
              </w:rPr>
            </w:pPr>
          </w:p>
        </w:tc>
        <w:tc>
          <w:tcPr>
            <w:tcW w:w="1134" w:type="dxa"/>
            <w:tcBorders>
              <w:top w:val="single" w:sz="12" w:space="0" w:color="auto"/>
              <w:left w:val="nil"/>
              <w:bottom w:val="single" w:sz="4" w:space="0" w:color="auto"/>
              <w:right w:val="nil"/>
            </w:tcBorders>
            <w:shd w:val="clear" w:color="auto" w:fill="auto"/>
            <w:vAlign w:val="bottom"/>
          </w:tcPr>
          <w:p w14:paraId="00F06D5A" w14:textId="77777777" w:rsidR="00363190" w:rsidRPr="00587444" w:rsidRDefault="00363190" w:rsidP="00363190">
            <w:pPr>
              <w:tabs>
                <w:tab w:val="right" w:pos="1202"/>
              </w:tabs>
              <w:suppressAutoHyphens w:val="0"/>
              <w:autoSpaceDN/>
              <w:jc w:val="right"/>
              <w:outlineLvl w:val="0"/>
              <w:rPr>
                <w:rFonts w:ascii="Arial" w:eastAsia="Calibri" w:hAnsi="Arial" w:cs="Arial"/>
                <w:b/>
                <w:bCs/>
                <w:color w:val="000000"/>
                <w:spacing w:val="-2"/>
                <w:sz w:val="17"/>
                <w:szCs w:val="17"/>
                <w:lang w:val="hr-HR"/>
              </w:rPr>
            </w:pPr>
          </w:p>
        </w:tc>
        <w:tc>
          <w:tcPr>
            <w:tcW w:w="1134" w:type="dxa"/>
            <w:tcBorders>
              <w:top w:val="single" w:sz="12" w:space="0" w:color="auto"/>
              <w:left w:val="nil"/>
              <w:bottom w:val="single" w:sz="4" w:space="0" w:color="auto"/>
              <w:right w:val="nil"/>
            </w:tcBorders>
            <w:shd w:val="clear" w:color="auto" w:fill="auto"/>
            <w:vAlign w:val="bottom"/>
          </w:tcPr>
          <w:p w14:paraId="229FBF0F" w14:textId="77777777" w:rsidR="00363190" w:rsidRPr="00587444" w:rsidRDefault="00363190" w:rsidP="00363190">
            <w:pPr>
              <w:tabs>
                <w:tab w:val="right" w:pos="1202"/>
              </w:tabs>
              <w:suppressAutoHyphens w:val="0"/>
              <w:autoSpaceDN/>
              <w:jc w:val="right"/>
              <w:outlineLvl w:val="0"/>
              <w:rPr>
                <w:rFonts w:ascii="Arial" w:eastAsia="Calibri" w:hAnsi="Arial" w:cs="Arial"/>
                <w:b/>
                <w:bCs/>
                <w:color w:val="000000"/>
                <w:spacing w:val="-2"/>
                <w:sz w:val="17"/>
                <w:szCs w:val="17"/>
                <w:lang w:val="hr-HR"/>
              </w:rPr>
            </w:pPr>
          </w:p>
        </w:tc>
      </w:tr>
      <w:tr w:rsidR="00363190" w:rsidRPr="00587444" w14:paraId="0CE4FE16" w14:textId="77777777" w:rsidTr="00AB311B">
        <w:trPr>
          <w:trHeight w:hRule="exact" w:val="283"/>
          <w:jc w:val="center"/>
        </w:trPr>
        <w:tc>
          <w:tcPr>
            <w:tcW w:w="6066" w:type="dxa"/>
            <w:shd w:val="clear" w:color="auto" w:fill="auto"/>
            <w:vAlign w:val="bottom"/>
          </w:tcPr>
          <w:p w14:paraId="5D63C232" w14:textId="7FF9C120" w:rsidR="00363190" w:rsidRPr="00AB311B" w:rsidRDefault="00363190" w:rsidP="00363190">
            <w:pPr>
              <w:tabs>
                <w:tab w:val="right" w:pos="1202"/>
              </w:tabs>
              <w:suppressAutoHyphens w:val="0"/>
              <w:autoSpaceDN/>
              <w:outlineLvl w:val="0"/>
              <w:rPr>
                <w:rFonts w:ascii="Arial" w:hAnsi="Arial" w:cs="Arial"/>
                <w:b/>
                <w:sz w:val="17"/>
                <w:szCs w:val="17"/>
                <w:highlight w:val="yellow"/>
              </w:rPr>
            </w:pPr>
            <w:r w:rsidRPr="007547D6">
              <w:rPr>
                <w:rFonts w:ascii="Arial" w:eastAsia="Calibri" w:hAnsi="Arial" w:cs="Arial"/>
                <w:bCs/>
                <w:color w:val="000000"/>
                <w:sz w:val="17"/>
                <w:szCs w:val="17"/>
                <w:lang w:val="hr-HR"/>
              </w:rPr>
              <w:t>FX swap</w:t>
            </w:r>
          </w:p>
        </w:tc>
        <w:tc>
          <w:tcPr>
            <w:tcW w:w="1134" w:type="dxa"/>
            <w:tcBorders>
              <w:top w:val="single" w:sz="4" w:space="0" w:color="auto"/>
              <w:left w:val="nil"/>
              <w:bottom w:val="single" w:sz="12" w:space="0" w:color="auto"/>
              <w:right w:val="nil"/>
            </w:tcBorders>
            <w:shd w:val="clear" w:color="auto" w:fill="auto"/>
            <w:vAlign w:val="bottom"/>
          </w:tcPr>
          <w:p w14:paraId="571DE3E9" w14:textId="5D7EC046" w:rsidR="00363190" w:rsidRPr="00587444" w:rsidRDefault="00363190" w:rsidP="00363190">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671A0D">
              <w:rPr>
                <w:rFonts w:ascii="Arial" w:eastAsia="Calibri" w:hAnsi="Arial" w:cs="Arial"/>
                <w:b/>
                <w:color w:val="000000"/>
                <w:spacing w:val="-2"/>
                <w:sz w:val="17"/>
                <w:szCs w:val="17"/>
                <w:lang w:val="hr-HR" w:eastAsia="hr-HR"/>
              </w:rPr>
              <w:t>-</w:t>
            </w:r>
          </w:p>
        </w:tc>
        <w:tc>
          <w:tcPr>
            <w:tcW w:w="1134" w:type="dxa"/>
            <w:tcBorders>
              <w:top w:val="single" w:sz="4" w:space="0" w:color="auto"/>
              <w:left w:val="nil"/>
              <w:bottom w:val="single" w:sz="12" w:space="0" w:color="auto"/>
              <w:right w:val="nil"/>
            </w:tcBorders>
            <w:shd w:val="clear" w:color="auto" w:fill="auto"/>
            <w:vAlign w:val="bottom"/>
          </w:tcPr>
          <w:p w14:paraId="30BD4321" w14:textId="62A31398" w:rsidR="00363190" w:rsidRPr="00587444" w:rsidRDefault="00363190" w:rsidP="00363190">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671A0D">
              <w:rPr>
                <w:rFonts w:ascii="Arial" w:eastAsia="Calibri" w:hAnsi="Arial" w:cs="Arial"/>
                <w:b/>
                <w:color w:val="000000"/>
                <w:spacing w:val="-2"/>
                <w:sz w:val="17"/>
                <w:szCs w:val="17"/>
                <w:lang w:val="hr-HR" w:eastAsia="hr-HR"/>
              </w:rPr>
              <w:t>100</w:t>
            </w:r>
          </w:p>
        </w:tc>
        <w:tc>
          <w:tcPr>
            <w:tcW w:w="1134" w:type="dxa"/>
            <w:tcBorders>
              <w:top w:val="single" w:sz="4" w:space="0" w:color="auto"/>
              <w:left w:val="nil"/>
              <w:bottom w:val="single" w:sz="12" w:space="0" w:color="auto"/>
              <w:right w:val="nil"/>
            </w:tcBorders>
            <w:shd w:val="clear" w:color="auto" w:fill="auto"/>
            <w:vAlign w:val="bottom"/>
          </w:tcPr>
          <w:p w14:paraId="67C50886" w14:textId="2533AA14" w:rsidR="00363190" w:rsidRPr="00587444" w:rsidRDefault="00363190" w:rsidP="00363190">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671A0D">
              <w:rPr>
                <w:rFonts w:ascii="Arial" w:eastAsia="Calibri" w:hAnsi="Arial" w:cs="Arial"/>
                <w:b/>
                <w:color w:val="000000"/>
                <w:spacing w:val="-2"/>
                <w:sz w:val="17"/>
                <w:szCs w:val="17"/>
                <w:lang w:val="hr-HR" w:eastAsia="hr-HR"/>
              </w:rPr>
              <w:t>-</w:t>
            </w:r>
          </w:p>
        </w:tc>
      </w:tr>
      <w:tr w:rsidR="00363190" w:rsidRPr="00587444" w14:paraId="4FE87514" w14:textId="77777777" w:rsidTr="00AB311B">
        <w:trPr>
          <w:trHeight w:hRule="exact" w:val="283"/>
          <w:jc w:val="center"/>
        </w:trPr>
        <w:tc>
          <w:tcPr>
            <w:tcW w:w="6066" w:type="dxa"/>
            <w:shd w:val="clear" w:color="auto" w:fill="auto"/>
            <w:vAlign w:val="bottom"/>
          </w:tcPr>
          <w:p w14:paraId="78A5AA95" w14:textId="0B6FF00B" w:rsidR="00363190" w:rsidRPr="00AB311B" w:rsidRDefault="007547D6" w:rsidP="00363190">
            <w:pPr>
              <w:tabs>
                <w:tab w:val="right" w:pos="1202"/>
              </w:tabs>
              <w:suppressAutoHyphens w:val="0"/>
              <w:autoSpaceDN/>
              <w:outlineLvl w:val="0"/>
              <w:rPr>
                <w:rFonts w:ascii="Arial" w:hAnsi="Arial" w:cs="Arial"/>
                <w:b/>
                <w:sz w:val="17"/>
                <w:szCs w:val="17"/>
                <w:highlight w:val="yellow"/>
              </w:rPr>
            </w:pPr>
            <w:r w:rsidRPr="007547D6">
              <w:rPr>
                <w:rFonts w:ascii="Arial" w:eastAsia="Calibri" w:hAnsi="Arial" w:cs="Arial"/>
                <w:b/>
                <w:color w:val="000000"/>
                <w:sz w:val="17"/>
                <w:szCs w:val="17"/>
                <w:lang w:val="hr-HR"/>
              </w:rPr>
              <w:t xml:space="preserve">Total </w:t>
            </w:r>
            <w:r>
              <w:rPr>
                <w:rFonts w:ascii="Arial" w:eastAsia="Calibri" w:hAnsi="Arial" w:cs="Arial"/>
                <w:b/>
                <w:color w:val="000000"/>
                <w:sz w:val="17"/>
                <w:szCs w:val="17"/>
                <w:lang w:val="hr-HR"/>
              </w:rPr>
              <w:t>l</w:t>
            </w:r>
            <w:r w:rsidRPr="007547D6">
              <w:rPr>
                <w:rFonts w:ascii="Arial" w:eastAsia="Calibri" w:hAnsi="Arial" w:cs="Arial"/>
                <w:b/>
                <w:color w:val="000000"/>
                <w:sz w:val="17"/>
                <w:szCs w:val="17"/>
                <w:lang w:val="hr-HR"/>
              </w:rPr>
              <w:t>iabilities</w:t>
            </w:r>
          </w:p>
        </w:tc>
        <w:tc>
          <w:tcPr>
            <w:tcW w:w="1134" w:type="dxa"/>
            <w:tcBorders>
              <w:top w:val="single" w:sz="12" w:space="0" w:color="auto"/>
              <w:left w:val="nil"/>
              <w:bottom w:val="single" w:sz="12" w:space="0" w:color="auto"/>
              <w:right w:val="nil"/>
            </w:tcBorders>
            <w:shd w:val="clear" w:color="auto" w:fill="auto"/>
            <w:vAlign w:val="bottom"/>
          </w:tcPr>
          <w:p w14:paraId="068E1F2D" w14:textId="4A107E68" w:rsidR="00363190" w:rsidRPr="00587444" w:rsidRDefault="00363190" w:rsidP="00363190">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671A0D">
              <w:rPr>
                <w:rFonts w:ascii="Arial" w:eastAsia="Calibri" w:hAnsi="Arial" w:cs="Arial"/>
                <w:b/>
                <w:color w:val="000000"/>
                <w:spacing w:val="-2"/>
                <w:sz w:val="17"/>
                <w:szCs w:val="17"/>
                <w:lang w:val="hr-HR" w:eastAsia="hr-HR"/>
              </w:rPr>
              <w:t>-</w:t>
            </w:r>
          </w:p>
        </w:tc>
        <w:tc>
          <w:tcPr>
            <w:tcW w:w="1134" w:type="dxa"/>
            <w:tcBorders>
              <w:top w:val="single" w:sz="12" w:space="0" w:color="auto"/>
              <w:left w:val="nil"/>
              <w:bottom w:val="single" w:sz="12" w:space="0" w:color="auto"/>
              <w:right w:val="nil"/>
            </w:tcBorders>
            <w:shd w:val="clear" w:color="auto" w:fill="auto"/>
            <w:vAlign w:val="bottom"/>
          </w:tcPr>
          <w:p w14:paraId="154EBD5E" w14:textId="75CE3E02" w:rsidR="00363190" w:rsidRPr="00587444" w:rsidRDefault="00363190" w:rsidP="00363190">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671A0D">
              <w:rPr>
                <w:rFonts w:ascii="Arial" w:eastAsia="Calibri" w:hAnsi="Arial" w:cs="Arial"/>
                <w:b/>
                <w:color w:val="000000"/>
                <w:spacing w:val="-2"/>
                <w:sz w:val="17"/>
                <w:szCs w:val="17"/>
                <w:lang w:val="hr-HR" w:eastAsia="hr-HR"/>
              </w:rPr>
              <w:t>100</w:t>
            </w:r>
          </w:p>
        </w:tc>
        <w:tc>
          <w:tcPr>
            <w:tcW w:w="1134" w:type="dxa"/>
            <w:tcBorders>
              <w:top w:val="single" w:sz="12" w:space="0" w:color="auto"/>
              <w:left w:val="nil"/>
              <w:bottom w:val="single" w:sz="12" w:space="0" w:color="auto"/>
              <w:right w:val="nil"/>
            </w:tcBorders>
            <w:shd w:val="clear" w:color="auto" w:fill="auto"/>
            <w:vAlign w:val="bottom"/>
          </w:tcPr>
          <w:p w14:paraId="08C38596" w14:textId="042DD7F4" w:rsidR="00363190" w:rsidRPr="00587444" w:rsidRDefault="00363190" w:rsidP="00363190">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671A0D">
              <w:rPr>
                <w:rFonts w:ascii="Arial" w:eastAsia="Calibri" w:hAnsi="Arial" w:cs="Arial"/>
                <w:b/>
                <w:color w:val="000000"/>
                <w:spacing w:val="-2"/>
                <w:sz w:val="17"/>
                <w:szCs w:val="17"/>
                <w:lang w:val="hr-HR" w:eastAsia="hr-HR"/>
              </w:rPr>
              <w:t>-</w:t>
            </w:r>
          </w:p>
        </w:tc>
      </w:tr>
    </w:tbl>
    <w:p w14:paraId="39307852" w14:textId="5F90AE06" w:rsidR="00587444" w:rsidRPr="0087261E" w:rsidRDefault="006A6BFB" w:rsidP="00BA7A00">
      <w:pPr>
        <w:tabs>
          <w:tab w:val="left" w:pos="8930"/>
        </w:tabs>
        <w:autoSpaceDE w:val="0"/>
        <w:spacing w:before="100"/>
        <w:jc w:val="both"/>
        <w:rPr>
          <w:rFonts w:ascii="Arial" w:eastAsia="Calibri" w:hAnsi="Arial" w:cs="Arial"/>
          <w:color w:val="000000"/>
          <w:sz w:val="19"/>
          <w:szCs w:val="19"/>
          <w:lang w:val="en-GB"/>
        </w:rPr>
      </w:pPr>
      <w:r w:rsidRPr="0087261E">
        <w:rPr>
          <w:rFonts w:ascii="Arial" w:eastAsia="Calibri" w:hAnsi="Arial" w:cs="Arial"/>
          <w:color w:val="000000"/>
          <w:sz w:val="19"/>
          <w:szCs w:val="19"/>
          <w:lang w:val="en-GB"/>
        </w:rPr>
        <w:t>Treasury bills of the Ministry of Finance are presented at level 1 of the fair value hierarchy using the quoted purchase (“bid”) prices on Bloomberg, and the market quoted price is applied as a valuation technique.</w:t>
      </w:r>
      <w:r w:rsidR="00587444" w:rsidRPr="0087261E">
        <w:rPr>
          <w:rFonts w:ascii="Arial" w:eastAsia="Calibri" w:hAnsi="Arial" w:cs="Arial"/>
          <w:color w:val="000000"/>
          <w:sz w:val="19"/>
          <w:szCs w:val="19"/>
          <w:lang w:val="en-GB"/>
        </w:rPr>
        <w:t xml:space="preserve"> </w:t>
      </w:r>
    </w:p>
    <w:p w14:paraId="62506D00" w14:textId="17509147" w:rsidR="00587444" w:rsidRPr="0087261E" w:rsidRDefault="00587444" w:rsidP="00BA7A00">
      <w:pPr>
        <w:tabs>
          <w:tab w:val="left" w:pos="8930"/>
        </w:tabs>
        <w:suppressAutoHyphens w:val="0"/>
        <w:autoSpaceDE w:val="0"/>
        <w:spacing w:before="100"/>
        <w:jc w:val="both"/>
        <w:rPr>
          <w:rFonts w:ascii="Arial" w:eastAsia="Calibri" w:hAnsi="Arial" w:cs="Arial"/>
          <w:color w:val="000000"/>
          <w:sz w:val="19"/>
          <w:szCs w:val="19"/>
          <w:lang w:val="en-GB"/>
        </w:rPr>
      </w:pPr>
      <w:r w:rsidRPr="0087261E">
        <w:rPr>
          <w:rFonts w:ascii="Arial" w:hAnsi="Arial" w:cs="Arial"/>
          <w:spacing w:val="-3"/>
          <w:sz w:val="19"/>
          <w:szCs w:val="19"/>
        </w:rPr>
        <w:t>Debt Instruments: Corporate Bonds were classified within Level 3 of the fair value hierarchy</w:t>
      </w:r>
      <w:r w:rsidR="008830A8" w:rsidRPr="0087261E">
        <w:rPr>
          <w:rFonts w:ascii="Arial" w:hAnsi="Arial" w:cs="Arial"/>
          <w:spacing w:val="-3"/>
          <w:sz w:val="19"/>
          <w:szCs w:val="19"/>
        </w:rPr>
        <w:t>,</w:t>
      </w:r>
      <w:r w:rsidRPr="0087261E">
        <w:rPr>
          <w:rFonts w:ascii="Arial" w:hAnsi="Arial" w:cs="Arial"/>
          <w:spacing w:val="-3"/>
          <w:sz w:val="19"/>
          <w:szCs w:val="19"/>
        </w:rPr>
        <w:t xml:space="preserve"> The valuation technique used was the method of the discounted cash flows based on market interest rates, spread linked to internal credit-rating and internally determined spread linked to financial instrument liquidity</w:t>
      </w:r>
      <w:r w:rsidR="008830A8" w:rsidRPr="0087261E">
        <w:rPr>
          <w:rFonts w:ascii="Arial" w:hAnsi="Arial" w:cs="Arial"/>
          <w:spacing w:val="-3"/>
          <w:sz w:val="19"/>
          <w:szCs w:val="19"/>
        </w:rPr>
        <w:t>,</w:t>
      </w:r>
    </w:p>
    <w:p w14:paraId="5DD9994C" w14:textId="77777777" w:rsidR="0066534B" w:rsidRPr="0087261E" w:rsidRDefault="0066534B" w:rsidP="00BA7A00">
      <w:pPr>
        <w:spacing w:before="100"/>
        <w:jc w:val="both"/>
        <w:rPr>
          <w:rFonts w:ascii="Arial" w:hAnsi="Arial" w:cs="Arial"/>
          <w:sz w:val="19"/>
          <w:szCs w:val="19"/>
          <w:lang w:val="en-GB"/>
        </w:rPr>
      </w:pPr>
      <w:r w:rsidRPr="0087261E">
        <w:rPr>
          <w:rFonts w:ascii="Arial" w:hAnsi="Arial" w:cs="Arial"/>
          <w:sz w:val="19"/>
          <w:szCs w:val="19"/>
          <w:lang w:val="en-GB"/>
        </w:rPr>
        <w:t>OTC FX swap is not quoted in the active market, and its price is calculated in accordance with the generally accepted model using current market parameters derived from the foreign exchange spot rate and the difference in interest rates of the contracted maturity for the foreign currencies that are the subject matter of the contract.</w:t>
      </w:r>
    </w:p>
    <w:p w14:paraId="054C9FC3" w14:textId="77777777" w:rsidR="00BA7A00" w:rsidRDefault="0066534B" w:rsidP="00BA7A00">
      <w:pPr>
        <w:spacing w:before="100"/>
        <w:jc w:val="both"/>
        <w:rPr>
          <w:rFonts w:ascii="Arial" w:hAnsi="Arial" w:cs="Arial"/>
          <w:sz w:val="19"/>
          <w:szCs w:val="19"/>
          <w:lang w:val="en-GB"/>
        </w:rPr>
        <w:sectPr w:rsidR="00BA7A00" w:rsidSect="00D337C5">
          <w:footerReference w:type="default" r:id="rId213"/>
          <w:pgSz w:w="11907" w:h="16840" w:code="9"/>
          <w:pgMar w:top="1418" w:right="1134" w:bottom="1134" w:left="1418" w:header="851" w:footer="851" w:gutter="0"/>
          <w:cols w:space="720"/>
          <w:noEndnote/>
        </w:sectPr>
      </w:pPr>
      <w:r w:rsidRPr="0087261E">
        <w:rPr>
          <w:rFonts w:ascii="Arial" w:hAnsi="Arial" w:cs="Arial"/>
          <w:sz w:val="19"/>
          <w:szCs w:val="19"/>
          <w:lang w:val="en-GB"/>
        </w:rPr>
        <w:t xml:space="preserve">In the reporting period, the treasury bills of the Ministry of Finance were transferred from level 2 to level 1. </w:t>
      </w:r>
    </w:p>
    <w:p w14:paraId="0CD2120E" w14:textId="77777777" w:rsidR="00587444" w:rsidRPr="0087261E" w:rsidRDefault="00587444" w:rsidP="00587444">
      <w:pPr>
        <w:keepNext/>
        <w:suppressAutoHyphens w:val="0"/>
        <w:autoSpaceDN/>
        <w:ind w:left="709" w:hanging="709"/>
        <w:jc w:val="both"/>
        <w:rPr>
          <w:rFonts w:ascii="Arial" w:hAnsi="Arial" w:cs="Arial"/>
          <w:b/>
          <w:bCs/>
          <w:spacing w:val="-3"/>
          <w:sz w:val="19"/>
          <w:szCs w:val="19"/>
          <w:lang w:val="en-GB"/>
        </w:rPr>
      </w:pPr>
    </w:p>
    <w:p w14:paraId="720B4BC5" w14:textId="15BB5B5E"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9A776A">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(continued)</w:t>
      </w:r>
    </w:p>
    <w:p w14:paraId="3666B69C"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1D7843D5" w14:textId="1D267863"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9A776A">
        <w:rPr>
          <w:rFonts w:ascii="Arial" w:hAnsi="Arial" w:cs="Arial"/>
          <w:b/>
          <w:bCs/>
          <w:spacing w:val="-3"/>
          <w:sz w:val="20"/>
          <w:szCs w:val="20"/>
          <w:lang w:val="en-GB"/>
        </w:rPr>
        <w:t>.</w:t>
      </w:r>
      <w:r w:rsidRPr="00587444">
        <w:rPr>
          <w:rFonts w:ascii="Arial" w:hAnsi="Arial" w:cs="Arial"/>
          <w:b/>
          <w:bCs/>
          <w:spacing w:val="-3"/>
          <w:sz w:val="20"/>
          <w:szCs w:val="20"/>
          <w:lang w:val="en-GB"/>
        </w:rPr>
        <w:t>1</w:t>
      </w:r>
      <w:r w:rsidR="009A776A">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initially recognized and measured at fair value (continued)</w:t>
      </w:r>
    </w:p>
    <w:p w14:paraId="29CF0EF5"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tbl>
      <w:tblPr>
        <w:tblW w:w="9255" w:type="dxa"/>
        <w:jc w:val="center"/>
        <w:tblLayout w:type="fixed"/>
        <w:tblCellMar>
          <w:left w:w="122" w:type="dxa"/>
          <w:right w:w="122" w:type="dxa"/>
        </w:tblCellMar>
        <w:tblLook w:val="0000" w:firstRow="0" w:lastRow="0" w:firstColumn="0" w:lastColumn="0" w:noHBand="0" w:noVBand="0"/>
      </w:tblPr>
      <w:tblGrid>
        <w:gridCol w:w="5568"/>
        <w:gridCol w:w="1228"/>
        <w:gridCol w:w="1229"/>
        <w:gridCol w:w="1230"/>
      </w:tblGrid>
      <w:tr w:rsidR="00587444" w:rsidRPr="00587444" w14:paraId="0FA914CF" w14:textId="77777777" w:rsidTr="00DD69E7">
        <w:trPr>
          <w:trHeight w:val="233"/>
          <w:jc w:val="center"/>
        </w:trPr>
        <w:tc>
          <w:tcPr>
            <w:tcW w:w="5568" w:type="dxa"/>
            <w:shd w:val="clear" w:color="auto" w:fill="auto"/>
          </w:tcPr>
          <w:p w14:paraId="077D98E9" w14:textId="77777777" w:rsidR="00587444" w:rsidRPr="00587444" w:rsidRDefault="00587444" w:rsidP="00587444">
            <w:pPr>
              <w:tabs>
                <w:tab w:val="right" w:pos="1202"/>
              </w:tabs>
              <w:suppressAutoHyphens w:val="0"/>
              <w:autoSpaceDN/>
              <w:outlineLvl w:val="0"/>
              <w:rPr>
                <w:rFonts w:ascii="Arial" w:hAnsi="Arial" w:cs="Arial"/>
                <w:sz w:val="17"/>
                <w:szCs w:val="17"/>
              </w:rPr>
            </w:pPr>
            <w:r w:rsidRPr="00587444">
              <w:rPr>
                <w:rFonts w:ascii="Arial" w:hAnsi="Arial" w:cs="Arial"/>
                <w:b/>
                <w:sz w:val="17"/>
                <w:szCs w:val="17"/>
              </w:rPr>
              <w:t>Group</w:t>
            </w:r>
          </w:p>
        </w:tc>
        <w:tc>
          <w:tcPr>
            <w:tcW w:w="3687" w:type="dxa"/>
            <w:gridSpan w:val="3"/>
          </w:tcPr>
          <w:p w14:paraId="785FD631" w14:textId="5E856399" w:rsidR="00587444" w:rsidRPr="00587444" w:rsidRDefault="00587444" w:rsidP="00587444">
            <w:pPr>
              <w:tabs>
                <w:tab w:val="right" w:pos="1202"/>
              </w:tabs>
              <w:suppressAutoHyphens w:val="0"/>
              <w:autoSpaceDN/>
              <w:jc w:val="right"/>
              <w:outlineLvl w:val="0"/>
              <w:rPr>
                <w:rFonts w:ascii="Arial" w:hAnsi="Arial" w:cs="Arial"/>
                <w:b/>
                <w:bCs/>
                <w:sz w:val="17"/>
                <w:szCs w:val="17"/>
              </w:rPr>
            </w:pPr>
            <w:r w:rsidRPr="00587444">
              <w:rPr>
                <w:rFonts w:ascii="Arial" w:hAnsi="Arial" w:cs="Arial"/>
                <w:b/>
                <w:bCs/>
                <w:sz w:val="17"/>
                <w:szCs w:val="17"/>
              </w:rPr>
              <w:t>31 December 202</w:t>
            </w:r>
            <w:r w:rsidR="009A776A">
              <w:rPr>
                <w:rFonts w:ascii="Arial" w:hAnsi="Arial" w:cs="Arial"/>
                <w:b/>
                <w:bCs/>
                <w:sz w:val="17"/>
                <w:szCs w:val="17"/>
              </w:rPr>
              <w:t>2</w:t>
            </w:r>
          </w:p>
        </w:tc>
      </w:tr>
      <w:tr w:rsidR="00587444" w:rsidRPr="00587444" w14:paraId="3EF8CFCD" w14:textId="77777777" w:rsidTr="00DD69E7">
        <w:trPr>
          <w:trHeight w:val="238"/>
          <w:jc w:val="center"/>
        </w:trPr>
        <w:tc>
          <w:tcPr>
            <w:tcW w:w="5568" w:type="dxa"/>
            <w:shd w:val="clear" w:color="auto" w:fill="auto"/>
            <w:vAlign w:val="bottom"/>
          </w:tcPr>
          <w:p w14:paraId="648FF82D" w14:textId="77777777" w:rsidR="00587444" w:rsidRPr="00587444" w:rsidRDefault="00587444" w:rsidP="00587444">
            <w:pPr>
              <w:tabs>
                <w:tab w:val="right" w:pos="1202"/>
              </w:tabs>
              <w:suppressAutoHyphens w:val="0"/>
              <w:autoSpaceDN/>
              <w:outlineLvl w:val="0"/>
              <w:rPr>
                <w:rFonts w:ascii="Arial" w:hAnsi="Arial" w:cs="Arial"/>
                <w:spacing w:val="-2"/>
                <w:sz w:val="17"/>
                <w:szCs w:val="17"/>
              </w:rPr>
            </w:pPr>
          </w:p>
        </w:tc>
        <w:tc>
          <w:tcPr>
            <w:tcW w:w="1228" w:type="dxa"/>
            <w:shd w:val="clear" w:color="auto" w:fill="auto"/>
            <w:vAlign w:val="bottom"/>
          </w:tcPr>
          <w:p w14:paraId="0230D248"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r w:rsidRPr="00587444">
              <w:rPr>
                <w:rFonts w:ascii="Arial" w:hAnsi="Arial" w:cs="Arial"/>
                <w:b/>
                <w:spacing w:val="-2"/>
                <w:sz w:val="17"/>
                <w:szCs w:val="17"/>
              </w:rPr>
              <w:t>Level 1</w:t>
            </w:r>
          </w:p>
        </w:tc>
        <w:tc>
          <w:tcPr>
            <w:tcW w:w="1229" w:type="dxa"/>
            <w:shd w:val="clear" w:color="auto" w:fill="auto"/>
            <w:vAlign w:val="bottom"/>
          </w:tcPr>
          <w:p w14:paraId="25FFD845"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r w:rsidRPr="00587444">
              <w:rPr>
                <w:rFonts w:ascii="Arial" w:hAnsi="Arial" w:cs="Arial"/>
                <w:b/>
                <w:spacing w:val="-2"/>
                <w:sz w:val="17"/>
                <w:szCs w:val="17"/>
              </w:rPr>
              <w:t>Level 2</w:t>
            </w:r>
          </w:p>
        </w:tc>
        <w:tc>
          <w:tcPr>
            <w:tcW w:w="1230" w:type="dxa"/>
            <w:shd w:val="clear" w:color="auto" w:fill="auto"/>
            <w:vAlign w:val="bottom"/>
          </w:tcPr>
          <w:p w14:paraId="631886D0"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r w:rsidRPr="00587444">
              <w:rPr>
                <w:rFonts w:ascii="Arial" w:hAnsi="Arial" w:cs="Arial"/>
                <w:b/>
                <w:spacing w:val="-2"/>
                <w:sz w:val="17"/>
                <w:szCs w:val="17"/>
              </w:rPr>
              <w:t>Level 3</w:t>
            </w:r>
          </w:p>
        </w:tc>
      </w:tr>
      <w:tr w:rsidR="00B67EBD" w:rsidRPr="00587444" w14:paraId="13C0D3FB" w14:textId="77777777" w:rsidTr="00DD69E7">
        <w:trPr>
          <w:trHeight w:hRule="exact" w:val="205"/>
          <w:jc w:val="center"/>
        </w:trPr>
        <w:tc>
          <w:tcPr>
            <w:tcW w:w="5568" w:type="dxa"/>
            <w:shd w:val="clear" w:color="auto" w:fill="auto"/>
            <w:vAlign w:val="bottom"/>
          </w:tcPr>
          <w:p w14:paraId="6A48B713" w14:textId="77777777" w:rsidR="00B67EBD" w:rsidRPr="00587444" w:rsidRDefault="00B67EBD" w:rsidP="00B67EBD">
            <w:pPr>
              <w:tabs>
                <w:tab w:val="right" w:pos="1202"/>
              </w:tabs>
              <w:suppressAutoHyphens w:val="0"/>
              <w:autoSpaceDN/>
              <w:outlineLvl w:val="0"/>
              <w:rPr>
                <w:rFonts w:ascii="Arial" w:hAnsi="Arial" w:cs="Arial"/>
                <w:spacing w:val="-2"/>
                <w:sz w:val="17"/>
                <w:szCs w:val="17"/>
              </w:rPr>
            </w:pPr>
          </w:p>
        </w:tc>
        <w:tc>
          <w:tcPr>
            <w:tcW w:w="1228" w:type="dxa"/>
            <w:shd w:val="clear" w:color="auto" w:fill="auto"/>
            <w:vAlign w:val="bottom"/>
          </w:tcPr>
          <w:p w14:paraId="02A4384F" w14:textId="61CA8C84" w:rsidR="00B67EBD" w:rsidRPr="00587444" w:rsidRDefault="00B67EBD" w:rsidP="00B67EBD">
            <w:pPr>
              <w:tabs>
                <w:tab w:val="right" w:pos="1202"/>
              </w:tabs>
              <w:suppressAutoHyphens w:val="0"/>
              <w:autoSpaceDN/>
              <w:jc w:val="right"/>
              <w:outlineLvl w:val="0"/>
              <w:rPr>
                <w:rFonts w:ascii="Arial" w:hAnsi="Arial" w:cs="Arial"/>
                <w:b/>
                <w:spacing w:val="-2"/>
                <w:sz w:val="17"/>
                <w:szCs w:val="17"/>
              </w:rPr>
            </w:pPr>
            <w:r>
              <w:rPr>
                <w:rFonts w:ascii="Arial" w:hAnsi="Arial" w:cs="Arial"/>
                <w:b/>
                <w:spacing w:val="-2"/>
                <w:sz w:val="17"/>
                <w:szCs w:val="17"/>
              </w:rPr>
              <w:t>EUR</w:t>
            </w:r>
            <w:r w:rsidRPr="00587444">
              <w:rPr>
                <w:rFonts w:ascii="Arial" w:hAnsi="Arial" w:cs="Arial"/>
                <w:b/>
                <w:spacing w:val="-2"/>
                <w:sz w:val="17"/>
                <w:szCs w:val="17"/>
              </w:rPr>
              <w:t xml:space="preserve"> ‘000</w:t>
            </w:r>
          </w:p>
        </w:tc>
        <w:tc>
          <w:tcPr>
            <w:tcW w:w="1229" w:type="dxa"/>
            <w:shd w:val="clear" w:color="auto" w:fill="auto"/>
            <w:vAlign w:val="bottom"/>
          </w:tcPr>
          <w:p w14:paraId="7110F175" w14:textId="17E471A8" w:rsidR="00B67EBD" w:rsidRPr="00587444" w:rsidRDefault="00B67EBD" w:rsidP="00B67EBD">
            <w:pPr>
              <w:tabs>
                <w:tab w:val="right" w:pos="1202"/>
              </w:tabs>
              <w:suppressAutoHyphens w:val="0"/>
              <w:autoSpaceDN/>
              <w:jc w:val="right"/>
              <w:outlineLvl w:val="0"/>
              <w:rPr>
                <w:rFonts w:ascii="Arial" w:hAnsi="Arial" w:cs="Arial"/>
                <w:b/>
                <w:spacing w:val="-2"/>
                <w:sz w:val="17"/>
                <w:szCs w:val="17"/>
              </w:rPr>
            </w:pPr>
            <w:r>
              <w:rPr>
                <w:rFonts w:ascii="Arial" w:hAnsi="Arial" w:cs="Arial"/>
                <w:b/>
                <w:spacing w:val="-2"/>
                <w:sz w:val="17"/>
                <w:szCs w:val="17"/>
              </w:rPr>
              <w:t>EUR</w:t>
            </w:r>
            <w:r w:rsidRPr="00587444">
              <w:rPr>
                <w:rFonts w:ascii="Arial" w:hAnsi="Arial" w:cs="Arial"/>
                <w:b/>
                <w:spacing w:val="-2"/>
                <w:sz w:val="17"/>
                <w:szCs w:val="17"/>
              </w:rPr>
              <w:t xml:space="preserve"> ‘000</w:t>
            </w:r>
          </w:p>
        </w:tc>
        <w:tc>
          <w:tcPr>
            <w:tcW w:w="1230" w:type="dxa"/>
            <w:shd w:val="clear" w:color="auto" w:fill="auto"/>
            <w:vAlign w:val="bottom"/>
          </w:tcPr>
          <w:p w14:paraId="320C0FA4" w14:textId="50D81B4B" w:rsidR="00B67EBD" w:rsidRPr="00587444" w:rsidRDefault="00B67EBD" w:rsidP="00B67EBD">
            <w:pPr>
              <w:tabs>
                <w:tab w:val="right" w:pos="1202"/>
              </w:tabs>
              <w:suppressAutoHyphens w:val="0"/>
              <w:autoSpaceDN/>
              <w:jc w:val="right"/>
              <w:outlineLvl w:val="0"/>
              <w:rPr>
                <w:rFonts w:ascii="Arial" w:hAnsi="Arial" w:cs="Arial"/>
                <w:b/>
                <w:spacing w:val="-2"/>
                <w:sz w:val="17"/>
                <w:szCs w:val="17"/>
              </w:rPr>
            </w:pPr>
            <w:r>
              <w:rPr>
                <w:rFonts w:ascii="Arial" w:hAnsi="Arial" w:cs="Arial"/>
                <w:b/>
                <w:spacing w:val="-2"/>
                <w:sz w:val="17"/>
                <w:szCs w:val="17"/>
              </w:rPr>
              <w:t>EUR</w:t>
            </w:r>
            <w:r w:rsidRPr="00587444">
              <w:rPr>
                <w:rFonts w:ascii="Arial" w:hAnsi="Arial" w:cs="Arial"/>
                <w:b/>
                <w:spacing w:val="-2"/>
                <w:sz w:val="17"/>
                <w:szCs w:val="17"/>
              </w:rPr>
              <w:t xml:space="preserve"> ‘000</w:t>
            </w:r>
          </w:p>
        </w:tc>
      </w:tr>
      <w:tr w:rsidR="00B67EBD" w:rsidRPr="00587444" w14:paraId="0D24E999" w14:textId="77777777" w:rsidTr="00DD69E7">
        <w:trPr>
          <w:trHeight w:val="232"/>
          <w:jc w:val="center"/>
        </w:trPr>
        <w:tc>
          <w:tcPr>
            <w:tcW w:w="5568" w:type="dxa"/>
            <w:vAlign w:val="bottom"/>
          </w:tcPr>
          <w:p w14:paraId="67911002" w14:textId="77777777" w:rsidR="00B67EBD" w:rsidRPr="00587444" w:rsidRDefault="00B67EBD" w:rsidP="00B67EBD">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b/>
                <w:sz w:val="17"/>
                <w:szCs w:val="17"/>
              </w:rPr>
              <w:t>Financial assets at fair value through profit or loss:</w:t>
            </w:r>
          </w:p>
        </w:tc>
        <w:tc>
          <w:tcPr>
            <w:tcW w:w="1228" w:type="dxa"/>
            <w:vAlign w:val="bottom"/>
          </w:tcPr>
          <w:p w14:paraId="43201609" w14:textId="77777777" w:rsidR="00B67EBD" w:rsidRPr="00587444" w:rsidRDefault="00B67EBD" w:rsidP="00B67EBD">
            <w:pPr>
              <w:tabs>
                <w:tab w:val="right" w:pos="1202"/>
              </w:tabs>
              <w:suppressAutoHyphens w:val="0"/>
              <w:autoSpaceDN/>
              <w:jc w:val="right"/>
              <w:outlineLvl w:val="0"/>
              <w:rPr>
                <w:rFonts w:ascii="Arial" w:hAnsi="Arial" w:cs="Arial"/>
                <w:b/>
                <w:spacing w:val="-2"/>
                <w:sz w:val="17"/>
                <w:szCs w:val="17"/>
              </w:rPr>
            </w:pPr>
          </w:p>
        </w:tc>
        <w:tc>
          <w:tcPr>
            <w:tcW w:w="1229" w:type="dxa"/>
            <w:vAlign w:val="bottom"/>
          </w:tcPr>
          <w:p w14:paraId="40FA3408" w14:textId="77777777" w:rsidR="00B67EBD" w:rsidRPr="00587444" w:rsidRDefault="00B67EBD" w:rsidP="00B67EBD">
            <w:pPr>
              <w:tabs>
                <w:tab w:val="right" w:pos="1202"/>
              </w:tabs>
              <w:suppressAutoHyphens w:val="0"/>
              <w:autoSpaceDN/>
              <w:jc w:val="right"/>
              <w:outlineLvl w:val="0"/>
              <w:rPr>
                <w:rFonts w:ascii="Arial" w:hAnsi="Arial" w:cs="Arial"/>
                <w:b/>
                <w:spacing w:val="-2"/>
                <w:sz w:val="17"/>
                <w:szCs w:val="17"/>
              </w:rPr>
            </w:pPr>
          </w:p>
        </w:tc>
        <w:tc>
          <w:tcPr>
            <w:tcW w:w="1230" w:type="dxa"/>
            <w:vAlign w:val="bottom"/>
          </w:tcPr>
          <w:p w14:paraId="59AAEBCC" w14:textId="77777777" w:rsidR="00B67EBD" w:rsidRPr="00587444" w:rsidRDefault="00B67EBD" w:rsidP="00B67EBD">
            <w:pPr>
              <w:tabs>
                <w:tab w:val="right" w:pos="1202"/>
              </w:tabs>
              <w:suppressAutoHyphens w:val="0"/>
              <w:autoSpaceDN/>
              <w:jc w:val="right"/>
              <w:outlineLvl w:val="0"/>
              <w:rPr>
                <w:rFonts w:ascii="Arial" w:hAnsi="Arial" w:cs="Arial"/>
                <w:b/>
                <w:spacing w:val="-2"/>
                <w:sz w:val="17"/>
                <w:szCs w:val="17"/>
              </w:rPr>
            </w:pPr>
          </w:p>
        </w:tc>
      </w:tr>
      <w:tr w:rsidR="00B67EBD" w:rsidRPr="00587444" w14:paraId="5D0130B4" w14:textId="77777777" w:rsidTr="00DD69E7">
        <w:trPr>
          <w:trHeight w:val="230"/>
          <w:jc w:val="center"/>
        </w:trPr>
        <w:tc>
          <w:tcPr>
            <w:tcW w:w="5568" w:type="dxa"/>
            <w:vAlign w:val="bottom"/>
          </w:tcPr>
          <w:p w14:paraId="5C22490E" w14:textId="77777777" w:rsidR="00B67EBD" w:rsidRPr="00587444" w:rsidRDefault="00B67EBD" w:rsidP="00B67EBD">
            <w:pPr>
              <w:tabs>
                <w:tab w:val="right" w:pos="1202"/>
              </w:tabs>
              <w:suppressAutoHyphens w:val="0"/>
              <w:autoSpaceDN/>
              <w:outlineLvl w:val="0"/>
              <w:rPr>
                <w:rFonts w:ascii="Arial" w:hAnsi="Arial" w:cs="Arial"/>
                <w:b/>
                <w:i/>
                <w:sz w:val="17"/>
                <w:szCs w:val="17"/>
                <w:highlight w:val="yellow"/>
              </w:rPr>
            </w:pPr>
            <w:r w:rsidRPr="00587444">
              <w:rPr>
                <w:rFonts w:ascii="Arial" w:hAnsi="Arial" w:cs="Arial"/>
                <w:b/>
                <w:i/>
                <w:sz w:val="17"/>
                <w:szCs w:val="17"/>
              </w:rPr>
              <w:t>Loans at FVPL:</w:t>
            </w:r>
          </w:p>
        </w:tc>
        <w:tc>
          <w:tcPr>
            <w:tcW w:w="1228" w:type="dxa"/>
            <w:tcBorders>
              <w:top w:val="nil"/>
              <w:left w:val="nil"/>
              <w:right w:val="nil"/>
            </w:tcBorders>
            <w:shd w:val="clear" w:color="auto" w:fill="auto"/>
            <w:vAlign w:val="bottom"/>
          </w:tcPr>
          <w:p w14:paraId="2A5979F3" w14:textId="77777777" w:rsidR="00B67EBD" w:rsidRPr="00587444" w:rsidRDefault="00B67EBD" w:rsidP="00B67EBD">
            <w:pPr>
              <w:tabs>
                <w:tab w:val="right" w:pos="1202"/>
              </w:tabs>
              <w:suppressAutoHyphens w:val="0"/>
              <w:autoSpaceDN/>
              <w:jc w:val="right"/>
              <w:outlineLvl w:val="0"/>
              <w:rPr>
                <w:rFonts w:ascii="Arial" w:hAnsi="Arial" w:cs="Arial"/>
                <w:sz w:val="17"/>
                <w:szCs w:val="17"/>
              </w:rPr>
            </w:pPr>
          </w:p>
        </w:tc>
        <w:tc>
          <w:tcPr>
            <w:tcW w:w="1229" w:type="dxa"/>
            <w:tcBorders>
              <w:top w:val="nil"/>
              <w:left w:val="nil"/>
              <w:right w:val="nil"/>
            </w:tcBorders>
            <w:shd w:val="clear" w:color="auto" w:fill="auto"/>
            <w:vAlign w:val="bottom"/>
          </w:tcPr>
          <w:p w14:paraId="45A82D47" w14:textId="77777777" w:rsidR="00B67EBD" w:rsidRPr="00587444" w:rsidRDefault="00B67EBD" w:rsidP="00B67EBD">
            <w:pPr>
              <w:tabs>
                <w:tab w:val="right" w:pos="1202"/>
              </w:tabs>
              <w:suppressAutoHyphens w:val="0"/>
              <w:autoSpaceDN/>
              <w:jc w:val="right"/>
              <w:outlineLvl w:val="0"/>
              <w:rPr>
                <w:rFonts w:ascii="Arial" w:hAnsi="Arial" w:cs="Arial"/>
                <w:sz w:val="17"/>
                <w:szCs w:val="17"/>
              </w:rPr>
            </w:pPr>
          </w:p>
        </w:tc>
        <w:tc>
          <w:tcPr>
            <w:tcW w:w="1230" w:type="dxa"/>
            <w:tcBorders>
              <w:top w:val="nil"/>
              <w:left w:val="nil"/>
              <w:right w:val="nil"/>
            </w:tcBorders>
            <w:shd w:val="clear" w:color="auto" w:fill="auto"/>
            <w:vAlign w:val="bottom"/>
          </w:tcPr>
          <w:p w14:paraId="5FDDDA01" w14:textId="77777777" w:rsidR="00B67EBD" w:rsidRPr="00587444" w:rsidRDefault="00B67EBD" w:rsidP="00B67EBD">
            <w:pPr>
              <w:tabs>
                <w:tab w:val="right" w:pos="1202"/>
              </w:tabs>
              <w:suppressAutoHyphens w:val="0"/>
              <w:autoSpaceDN/>
              <w:jc w:val="right"/>
              <w:outlineLvl w:val="0"/>
              <w:rPr>
                <w:rFonts w:ascii="Arial" w:hAnsi="Arial" w:cs="Arial"/>
                <w:sz w:val="17"/>
                <w:szCs w:val="17"/>
              </w:rPr>
            </w:pPr>
          </w:p>
        </w:tc>
      </w:tr>
      <w:tr w:rsidR="007547D6" w:rsidRPr="00587444" w14:paraId="03B06505" w14:textId="77777777" w:rsidTr="007F1B10">
        <w:trPr>
          <w:trHeight w:val="230"/>
          <w:jc w:val="center"/>
        </w:trPr>
        <w:tc>
          <w:tcPr>
            <w:tcW w:w="5568" w:type="dxa"/>
            <w:vAlign w:val="bottom"/>
          </w:tcPr>
          <w:p w14:paraId="11B64927" w14:textId="77777777" w:rsidR="007547D6" w:rsidRPr="00587444" w:rsidRDefault="007547D6" w:rsidP="007547D6">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Mezzanine loans</w:t>
            </w:r>
          </w:p>
        </w:tc>
        <w:tc>
          <w:tcPr>
            <w:tcW w:w="1228" w:type="dxa"/>
            <w:tcBorders>
              <w:top w:val="nil"/>
              <w:left w:val="nil"/>
              <w:bottom w:val="nil"/>
              <w:right w:val="nil"/>
            </w:tcBorders>
            <w:shd w:val="clear" w:color="auto" w:fill="auto"/>
            <w:vAlign w:val="bottom"/>
          </w:tcPr>
          <w:p w14:paraId="192115E4" w14:textId="1DAF59E8"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c>
          <w:tcPr>
            <w:tcW w:w="1229" w:type="dxa"/>
            <w:tcBorders>
              <w:top w:val="nil"/>
              <w:left w:val="nil"/>
              <w:bottom w:val="nil"/>
              <w:right w:val="nil"/>
            </w:tcBorders>
            <w:shd w:val="clear" w:color="auto" w:fill="auto"/>
            <w:vAlign w:val="bottom"/>
          </w:tcPr>
          <w:p w14:paraId="25519290" w14:textId="6B18E99A"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c>
          <w:tcPr>
            <w:tcW w:w="1230" w:type="dxa"/>
            <w:tcBorders>
              <w:top w:val="nil"/>
              <w:left w:val="nil"/>
              <w:bottom w:val="nil"/>
              <w:right w:val="nil"/>
            </w:tcBorders>
            <w:shd w:val="clear" w:color="auto" w:fill="auto"/>
            <w:vAlign w:val="bottom"/>
          </w:tcPr>
          <w:p w14:paraId="457063C5" w14:textId="1F4E4954"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3</w:t>
            </w:r>
            <w:r>
              <w:rPr>
                <w:rFonts w:ascii="Arial" w:hAnsi="Arial" w:cs="Arial"/>
                <w:sz w:val="17"/>
                <w:szCs w:val="17"/>
              </w:rPr>
              <w:t>,</w:t>
            </w:r>
            <w:r w:rsidRPr="007B6984">
              <w:rPr>
                <w:rFonts w:ascii="Arial" w:hAnsi="Arial" w:cs="Arial"/>
                <w:sz w:val="17"/>
                <w:szCs w:val="17"/>
              </w:rPr>
              <w:t xml:space="preserve">030 </w:t>
            </w:r>
          </w:p>
        </w:tc>
      </w:tr>
      <w:tr w:rsidR="007547D6" w:rsidRPr="00587444" w14:paraId="0FA54A0C" w14:textId="77777777" w:rsidTr="007F1B10">
        <w:trPr>
          <w:trHeight w:val="230"/>
          <w:jc w:val="center"/>
        </w:trPr>
        <w:tc>
          <w:tcPr>
            <w:tcW w:w="5568" w:type="dxa"/>
            <w:vAlign w:val="bottom"/>
          </w:tcPr>
          <w:p w14:paraId="21202C3D" w14:textId="77777777" w:rsidR="007547D6" w:rsidRPr="00587444" w:rsidRDefault="007547D6" w:rsidP="007547D6">
            <w:pPr>
              <w:tabs>
                <w:tab w:val="right" w:pos="1202"/>
              </w:tabs>
              <w:suppressAutoHyphens w:val="0"/>
              <w:autoSpaceDN/>
              <w:outlineLvl w:val="0"/>
              <w:rPr>
                <w:rFonts w:ascii="Arial" w:hAnsi="Arial" w:cs="Arial"/>
                <w:b/>
                <w:i/>
                <w:sz w:val="17"/>
                <w:szCs w:val="17"/>
                <w:highlight w:val="yellow"/>
              </w:rPr>
            </w:pPr>
            <w:r w:rsidRPr="00587444">
              <w:rPr>
                <w:rFonts w:ascii="Arial" w:hAnsi="Arial" w:cs="Arial"/>
                <w:b/>
                <w:i/>
                <w:sz w:val="17"/>
                <w:szCs w:val="17"/>
              </w:rPr>
              <w:t>Investments in investment funds:</w:t>
            </w:r>
          </w:p>
        </w:tc>
        <w:tc>
          <w:tcPr>
            <w:tcW w:w="1228" w:type="dxa"/>
            <w:tcBorders>
              <w:top w:val="nil"/>
              <w:left w:val="nil"/>
              <w:bottom w:val="nil"/>
              <w:right w:val="nil"/>
            </w:tcBorders>
            <w:shd w:val="clear" w:color="auto" w:fill="auto"/>
            <w:vAlign w:val="bottom"/>
          </w:tcPr>
          <w:p w14:paraId="6A4DD535" w14:textId="195FD60A"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c>
          <w:tcPr>
            <w:tcW w:w="1229" w:type="dxa"/>
            <w:tcBorders>
              <w:top w:val="nil"/>
              <w:left w:val="nil"/>
              <w:bottom w:val="nil"/>
              <w:right w:val="nil"/>
            </w:tcBorders>
            <w:shd w:val="clear" w:color="auto" w:fill="auto"/>
            <w:vAlign w:val="bottom"/>
          </w:tcPr>
          <w:p w14:paraId="46F9432C" w14:textId="0CA2EBCB"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c>
          <w:tcPr>
            <w:tcW w:w="1230" w:type="dxa"/>
            <w:tcBorders>
              <w:top w:val="nil"/>
              <w:left w:val="nil"/>
              <w:bottom w:val="nil"/>
              <w:right w:val="nil"/>
            </w:tcBorders>
            <w:shd w:val="clear" w:color="auto" w:fill="auto"/>
            <w:vAlign w:val="bottom"/>
          </w:tcPr>
          <w:p w14:paraId="6392BE8E" w14:textId="613C7A06"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r>
      <w:tr w:rsidR="007547D6" w:rsidRPr="00587444" w14:paraId="43D83FB1" w14:textId="77777777" w:rsidTr="000654BD">
        <w:trPr>
          <w:trHeight w:val="230"/>
          <w:jc w:val="center"/>
        </w:trPr>
        <w:tc>
          <w:tcPr>
            <w:tcW w:w="5568" w:type="dxa"/>
            <w:vAlign w:val="bottom"/>
          </w:tcPr>
          <w:p w14:paraId="53165685" w14:textId="77777777" w:rsidR="007547D6" w:rsidRPr="00587444" w:rsidRDefault="007547D6" w:rsidP="007547D6">
            <w:pPr>
              <w:tabs>
                <w:tab w:val="right" w:pos="1202"/>
              </w:tabs>
              <w:suppressAutoHyphens w:val="0"/>
              <w:autoSpaceDN/>
              <w:outlineLvl w:val="0"/>
              <w:rPr>
                <w:rFonts w:ascii="Arial" w:hAnsi="Arial" w:cs="Arial"/>
                <w:b/>
                <w:i/>
                <w:sz w:val="17"/>
                <w:szCs w:val="17"/>
                <w:highlight w:val="yellow"/>
              </w:rPr>
            </w:pPr>
            <w:r w:rsidRPr="00587444">
              <w:rPr>
                <w:rFonts w:ascii="Arial" w:hAnsi="Arial" w:cs="Arial"/>
                <w:sz w:val="17"/>
                <w:szCs w:val="17"/>
              </w:rPr>
              <w:t>Investments in investment funds at fair value through profit or loss</w:t>
            </w:r>
          </w:p>
        </w:tc>
        <w:tc>
          <w:tcPr>
            <w:tcW w:w="1228" w:type="dxa"/>
            <w:tcBorders>
              <w:top w:val="nil"/>
              <w:left w:val="nil"/>
              <w:bottom w:val="nil"/>
              <w:right w:val="nil"/>
            </w:tcBorders>
            <w:shd w:val="clear" w:color="auto" w:fill="auto"/>
            <w:vAlign w:val="bottom"/>
          </w:tcPr>
          <w:p w14:paraId="1B0213F2" w14:textId="7B41AF5B"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14</w:t>
            </w:r>
            <w:r>
              <w:rPr>
                <w:rFonts w:ascii="Arial" w:hAnsi="Arial" w:cs="Arial"/>
                <w:sz w:val="17"/>
                <w:szCs w:val="17"/>
              </w:rPr>
              <w:t>,</w:t>
            </w:r>
            <w:r w:rsidRPr="007B6984">
              <w:rPr>
                <w:rFonts w:ascii="Arial" w:hAnsi="Arial" w:cs="Arial"/>
                <w:sz w:val="17"/>
                <w:szCs w:val="17"/>
              </w:rPr>
              <w:t xml:space="preserve">242 </w:t>
            </w:r>
          </w:p>
        </w:tc>
        <w:tc>
          <w:tcPr>
            <w:tcW w:w="1229" w:type="dxa"/>
            <w:tcBorders>
              <w:top w:val="nil"/>
              <w:left w:val="nil"/>
              <w:bottom w:val="nil"/>
              <w:right w:val="nil"/>
            </w:tcBorders>
            <w:shd w:val="clear" w:color="auto" w:fill="auto"/>
            <w:vAlign w:val="bottom"/>
          </w:tcPr>
          <w:p w14:paraId="39C3E668" w14:textId="21F12D93"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c>
          <w:tcPr>
            <w:tcW w:w="1230" w:type="dxa"/>
            <w:tcBorders>
              <w:top w:val="nil"/>
              <w:left w:val="nil"/>
              <w:bottom w:val="nil"/>
              <w:right w:val="nil"/>
            </w:tcBorders>
            <w:shd w:val="clear" w:color="auto" w:fill="auto"/>
            <w:vAlign w:val="bottom"/>
          </w:tcPr>
          <w:p w14:paraId="2B6B062A" w14:textId="3C6E14A1"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r>
      <w:tr w:rsidR="007547D6" w:rsidRPr="00587444" w14:paraId="48F7C25F" w14:textId="77777777" w:rsidTr="000654BD">
        <w:trPr>
          <w:trHeight w:val="195"/>
          <w:jc w:val="center"/>
        </w:trPr>
        <w:tc>
          <w:tcPr>
            <w:tcW w:w="5568" w:type="dxa"/>
            <w:vAlign w:val="bottom"/>
          </w:tcPr>
          <w:p w14:paraId="5A10393F" w14:textId="77777777" w:rsidR="007547D6" w:rsidRPr="00587444" w:rsidRDefault="007547D6" w:rsidP="007547D6">
            <w:pPr>
              <w:tabs>
                <w:tab w:val="right" w:pos="1202"/>
              </w:tabs>
              <w:suppressAutoHyphens w:val="0"/>
              <w:autoSpaceDN/>
              <w:outlineLvl w:val="0"/>
              <w:rPr>
                <w:rFonts w:ascii="Arial" w:hAnsi="Arial" w:cs="Arial"/>
                <w:b/>
                <w:sz w:val="17"/>
                <w:szCs w:val="17"/>
                <w:highlight w:val="yellow"/>
              </w:rPr>
            </w:pPr>
            <w:r w:rsidRPr="00587444">
              <w:rPr>
                <w:rFonts w:ascii="Arial" w:hAnsi="Arial" w:cs="Arial"/>
                <w:b/>
                <w:sz w:val="17"/>
                <w:szCs w:val="17"/>
              </w:rPr>
              <w:t>Equity instruments:</w:t>
            </w:r>
          </w:p>
          <w:p w14:paraId="3B711ED2" w14:textId="77777777" w:rsidR="007547D6" w:rsidRPr="00587444" w:rsidRDefault="007547D6" w:rsidP="007547D6">
            <w:pPr>
              <w:tabs>
                <w:tab w:val="right" w:pos="1202"/>
              </w:tabs>
              <w:suppressAutoHyphens w:val="0"/>
              <w:autoSpaceDN/>
              <w:outlineLvl w:val="0"/>
              <w:rPr>
                <w:rFonts w:ascii="Arial" w:hAnsi="Arial" w:cs="Arial"/>
                <w:b/>
                <w:i/>
                <w:spacing w:val="-2"/>
                <w:sz w:val="17"/>
                <w:szCs w:val="17"/>
              </w:rPr>
            </w:pPr>
            <w:r w:rsidRPr="00587444">
              <w:rPr>
                <w:rFonts w:ascii="Arial" w:hAnsi="Arial" w:cs="Arial"/>
                <w:b/>
                <w:i/>
                <w:spacing w:val="-2"/>
                <w:sz w:val="17"/>
                <w:szCs w:val="17"/>
              </w:rPr>
              <w:t>Listed equity instruments:</w:t>
            </w:r>
          </w:p>
          <w:p w14:paraId="7DB83E92" w14:textId="77777777" w:rsidR="007547D6" w:rsidRPr="00587444" w:rsidRDefault="007547D6" w:rsidP="007547D6">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Investments in corporate shares</w:t>
            </w:r>
          </w:p>
        </w:tc>
        <w:tc>
          <w:tcPr>
            <w:tcW w:w="1228" w:type="dxa"/>
            <w:tcBorders>
              <w:top w:val="nil"/>
              <w:left w:val="nil"/>
              <w:bottom w:val="nil"/>
              <w:right w:val="nil"/>
            </w:tcBorders>
            <w:shd w:val="clear" w:color="auto" w:fill="auto"/>
            <w:vAlign w:val="bottom"/>
          </w:tcPr>
          <w:p w14:paraId="2045508A" w14:textId="661A2F1D"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c>
          <w:tcPr>
            <w:tcW w:w="1229" w:type="dxa"/>
            <w:tcBorders>
              <w:top w:val="nil"/>
              <w:left w:val="nil"/>
              <w:bottom w:val="nil"/>
              <w:right w:val="nil"/>
            </w:tcBorders>
            <w:shd w:val="clear" w:color="auto" w:fill="auto"/>
            <w:vAlign w:val="bottom"/>
          </w:tcPr>
          <w:p w14:paraId="1E2F8E62" w14:textId="158E6872"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c>
          <w:tcPr>
            <w:tcW w:w="1230" w:type="dxa"/>
            <w:tcBorders>
              <w:top w:val="nil"/>
              <w:left w:val="nil"/>
              <w:bottom w:val="nil"/>
              <w:right w:val="nil"/>
            </w:tcBorders>
            <w:shd w:val="clear" w:color="auto" w:fill="auto"/>
            <w:vAlign w:val="bottom"/>
          </w:tcPr>
          <w:p w14:paraId="21760DAF" w14:textId="13498906"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r>
      <w:tr w:rsidR="007547D6" w:rsidRPr="00587444" w14:paraId="596CC56A" w14:textId="77777777" w:rsidTr="000654BD">
        <w:trPr>
          <w:trHeight w:val="195"/>
          <w:jc w:val="center"/>
        </w:trPr>
        <w:tc>
          <w:tcPr>
            <w:tcW w:w="5568" w:type="dxa"/>
            <w:vAlign w:val="bottom"/>
          </w:tcPr>
          <w:p w14:paraId="63E8A182" w14:textId="77777777" w:rsidR="007547D6" w:rsidRPr="00587444" w:rsidRDefault="007547D6" w:rsidP="007547D6">
            <w:pPr>
              <w:tabs>
                <w:tab w:val="right" w:pos="1202"/>
              </w:tabs>
              <w:suppressAutoHyphens w:val="0"/>
              <w:autoSpaceDN/>
              <w:outlineLvl w:val="0"/>
              <w:rPr>
                <w:rFonts w:ascii="Arial" w:hAnsi="Arial" w:cs="Arial"/>
                <w:sz w:val="17"/>
                <w:szCs w:val="17"/>
                <w:highlight w:val="yellow"/>
              </w:rPr>
            </w:pPr>
            <w:r w:rsidRPr="00587444">
              <w:rPr>
                <w:rFonts w:ascii="Arial" w:hAnsi="Arial" w:cs="Arial"/>
                <w:b/>
                <w:i/>
                <w:spacing w:val="-2"/>
                <w:sz w:val="17"/>
                <w:szCs w:val="17"/>
              </w:rPr>
              <w:t>Unlisted equity instruments:</w:t>
            </w:r>
          </w:p>
        </w:tc>
        <w:tc>
          <w:tcPr>
            <w:tcW w:w="1228" w:type="dxa"/>
            <w:tcBorders>
              <w:top w:val="nil"/>
              <w:left w:val="nil"/>
              <w:bottom w:val="nil"/>
              <w:right w:val="nil"/>
            </w:tcBorders>
            <w:shd w:val="clear" w:color="auto" w:fill="auto"/>
            <w:vAlign w:val="bottom"/>
          </w:tcPr>
          <w:p w14:paraId="6E88E0C0" w14:textId="071A7A15"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c>
          <w:tcPr>
            <w:tcW w:w="1229" w:type="dxa"/>
            <w:tcBorders>
              <w:top w:val="nil"/>
              <w:left w:val="nil"/>
              <w:bottom w:val="nil"/>
              <w:right w:val="nil"/>
            </w:tcBorders>
            <w:shd w:val="clear" w:color="auto" w:fill="auto"/>
            <w:vAlign w:val="bottom"/>
          </w:tcPr>
          <w:p w14:paraId="14230E81" w14:textId="1DCA355F"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c>
          <w:tcPr>
            <w:tcW w:w="1230" w:type="dxa"/>
            <w:tcBorders>
              <w:top w:val="nil"/>
              <w:left w:val="nil"/>
              <w:bottom w:val="nil"/>
              <w:right w:val="nil"/>
            </w:tcBorders>
            <w:shd w:val="clear" w:color="auto" w:fill="auto"/>
            <w:vAlign w:val="bottom"/>
          </w:tcPr>
          <w:p w14:paraId="1FF01BF2" w14:textId="716E4AC3"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r>
      <w:tr w:rsidR="007547D6" w:rsidRPr="00587444" w14:paraId="1787A9CD" w14:textId="77777777" w:rsidTr="000654BD">
        <w:trPr>
          <w:trHeight w:hRule="exact" w:val="230"/>
          <w:jc w:val="center"/>
        </w:trPr>
        <w:tc>
          <w:tcPr>
            <w:tcW w:w="5568" w:type="dxa"/>
            <w:shd w:val="clear" w:color="auto" w:fill="auto"/>
            <w:vAlign w:val="bottom"/>
          </w:tcPr>
          <w:p w14:paraId="3CDE5DAF" w14:textId="77777777" w:rsidR="007547D6" w:rsidRPr="00587444" w:rsidRDefault="007547D6" w:rsidP="007547D6">
            <w:pPr>
              <w:tabs>
                <w:tab w:val="right" w:pos="1202"/>
              </w:tabs>
              <w:suppressAutoHyphens w:val="0"/>
              <w:autoSpaceDN/>
              <w:outlineLvl w:val="0"/>
              <w:rPr>
                <w:rFonts w:ascii="Arial" w:hAnsi="Arial" w:cs="Arial"/>
                <w:b/>
                <w:i/>
                <w:spacing w:val="-2"/>
                <w:sz w:val="17"/>
                <w:szCs w:val="17"/>
              </w:rPr>
            </w:pPr>
            <w:r w:rsidRPr="00587444">
              <w:rPr>
                <w:rFonts w:ascii="Arial" w:hAnsi="Arial" w:cs="Arial"/>
                <w:sz w:val="17"/>
                <w:szCs w:val="17"/>
              </w:rPr>
              <w:t>Investments in corporate shares</w:t>
            </w:r>
          </w:p>
        </w:tc>
        <w:tc>
          <w:tcPr>
            <w:tcW w:w="1228" w:type="dxa"/>
            <w:tcBorders>
              <w:top w:val="nil"/>
              <w:left w:val="nil"/>
              <w:bottom w:val="nil"/>
              <w:right w:val="nil"/>
            </w:tcBorders>
            <w:shd w:val="clear" w:color="auto" w:fill="auto"/>
            <w:vAlign w:val="bottom"/>
          </w:tcPr>
          <w:p w14:paraId="39BCC4D0" w14:textId="2F36FF18"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c>
          <w:tcPr>
            <w:tcW w:w="1229" w:type="dxa"/>
            <w:tcBorders>
              <w:top w:val="nil"/>
              <w:left w:val="nil"/>
              <w:bottom w:val="nil"/>
              <w:right w:val="nil"/>
            </w:tcBorders>
            <w:shd w:val="clear" w:color="auto" w:fill="auto"/>
            <w:vAlign w:val="bottom"/>
          </w:tcPr>
          <w:p w14:paraId="19D728EC" w14:textId="6BE5170E"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c>
          <w:tcPr>
            <w:tcW w:w="1230" w:type="dxa"/>
            <w:tcBorders>
              <w:top w:val="nil"/>
              <w:left w:val="nil"/>
              <w:bottom w:val="nil"/>
              <w:right w:val="nil"/>
            </w:tcBorders>
            <w:shd w:val="clear" w:color="auto" w:fill="auto"/>
            <w:vAlign w:val="bottom"/>
          </w:tcPr>
          <w:p w14:paraId="6E49928A" w14:textId="4EB25E09"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4 </w:t>
            </w:r>
          </w:p>
        </w:tc>
      </w:tr>
      <w:tr w:rsidR="007547D6" w:rsidRPr="00587444" w14:paraId="1AF6E825" w14:textId="77777777" w:rsidTr="000654BD">
        <w:trPr>
          <w:trHeight w:hRule="exact" w:val="230"/>
          <w:jc w:val="center"/>
        </w:trPr>
        <w:tc>
          <w:tcPr>
            <w:tcW w:w="5568" w:type="dxa"/>
            <w:shd w:val="clear" w:color="auto" w:fill="auto"/>
            <w:vAlign w:val="bottom"/>
          </w:tcPr>
          <w:p w14:paraId="4A89E614" w14:textId="77777777" w:rsidR="007547D6" w:rsidRPr="00587444" w:rsidRDefault="007547D6" w:rsidP="007547D6">
            <w:pPr>
              <w:tabs>
                <w:tab w:val="right" w:pos="1202"/>
              </w:tabs>
              <w:suppressAutoHyphens w:val="0"/>
              <w:autoSpaceDN/>
              <w:outlineLvl w:val="0"/>
              <w:rPr>
                <w:rFonts w:ascii="Arial" w:hAnsi="Arial" w:cs="Arial"/>
                <w:sz w:val="17"/>
                <w:szCs w:val="17"/>
              </w:rPr>
            </w:pPr>
            <w:r w:rsidRPr="00587444">
              <w:rPr>
                <w:rFonts w:ascii="Arial" w:hAnsi="Arial" w:cs="Arial"/>
                <w:sz w:val="17"/>
                <w:szCs w:val="17"/>
              </w:rPr>
              <w:t>Depository receipt - DR</w:t>
            </w:r>
          </w:p>
        </w:tc>
        <w:tc>
          <w:tcPr>
            <w:tcW w:w="1228" w:type="dxa"/>
            <w:tcBorders>
              <w:top w:val="nil"/>
              <w:left w:val="nil"/>
              <w:bottom w:val="nil"/>
              <w:right w:val="nil"/>
            </w:tcBorders>
            <w:shd w:val="clear" w:color="auto" w:fill="auto"/>
            <w:vAlign w:val="bottom"/>
          </w:tcPr>
          <w:p w14:paraId="274C677B" w14:textId="2BCE531E"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c>
          <w:tcPr>
            <w:tcW w:w="1229" w:type="dxa"/>
            <w:tcBorders>
              <w:top w:val="nil"/>
              <w:left w:val="nil"/>
              <w:bottom w:val="nil"/>
              <w:right w:val="nil"/>
            </w:tcBorders>
            <w:shd w:val="clear" w:color="auto" w:fill="auto"/>
            <w:vAlign w:val="bottom"/>
          </w:tcPr>
          <w:p w14:paraId="392AA7D6" w14:textId="25576331"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c>
          <w:tcPr>
            <w:tcW w:w="1230" w:type="dxa"/>
            <w:tcBorders>
              <w:top w:val="nil"/>
              <w:left w:val="nil"/>
              <w:bottom w:val="nil"/>
              <w:right w:val="nil"/>
            </w:tcBorders>
            <w:shd w:val="clear" w:color="auto" w:fill="auto"/>
            <w:vAlign w:val="bottom"/>
          </w:tcPr>
          <w:p w14:paraId="34758187" w14:textId="2485189B"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42 </w:t>
            </w:r>
          </w:p>
        </w:tc>
      </w:tr>
      <w:tr w:rsidR="007547D6" w:rsidRPr="00587444" w14:paraId="5A0E351E" w14:textId="77777777" w:rsidTr="000654BD">
        <w:trPr>
          <w:trHeight w:hRule="exact" w:val="230"/>
          <w:jc w:val="center"/>
        </w:trPr>
        <w:tc>
          <w:tcPr>
            <w:tcW w:w="5568" w:type="dxa"/>
            <w:shd w:val="clear" w:color="auto" w:fill="auto"/>
            <w:vAlign w:val="bottom"/>
          </w:tcPr>
          <w:p w14:paraId="6697D49C" w14:textId="62D08E36" w:rsidR="007547D6" w:rsidRPr="00587444" w:rsidRDefault="007547D6" w:rsidP="007547D6">
            <w:pPr>
              <w:tabs>
                <w:tab w:val="right" w:pos="1202"/>
              </w:tabs>
              <w:suppressAutoHyphens w:val="0"/>
              <w:autoSpaceDN/>
              <w:outlineLvl w:val="0"/>
              <w:rPr>
                <w:rFonts w:ascii="Arial" w:hAnsi="Arial" w:cs="Arial"/>
                <w:sz w:val="17"/>
                <w:szCs w:val="17"/>
              </w:rPr>
            </w:pPr>
            <w:r w:rsidRPr="007B1E61">
              <w:rPr>
                <w:rFonts w:ascii="Arial" w:hAnsi="Arial" w:cs="Arial"/>
                <w:b/>
                <w:bCs/>
                <w:sz w:val="17"/>
                <w:szCs w:val="17"/>
              </w:rPr>
              <w:t>Derivative financial assets-positive fair value</w:t>
            </w:r>
          </w:p>
        </w:tc>
        <w:tc>
          <w:tcPr>
            <w:tcW w:w="1228" w:type="dxa"/>
            <w:tcBorders>
              <w:top w:val="nil"/>
              <w:left w:val="nil"/>
              <w:bottom w:val="nil"/>
              <w:right w:val="nil"/>
            </w:tcBorders>
            <w:shd w:val="clear" w:color="auto" w:fill="auto"/>
            <w:vAlign w:val="bottom"/>
          </w:tcPr>
          <w:p w14:paraId="69C45BF5" w14:textId="210DC8EE"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c>
          <w:tcPr>
            <w:tcW w:w="1229" w:type="dxa"/>
            <w:tcBorders>
              <w:top w:val="nil"/>
              <w:left w:val="nil"/>
              <w:bottom w:val="nil"/>
              <w:right w:val="nil"/>
            </w:tcBorders>
            <w:shd w:val="clear" w:color="auto" w:fill="auto"/>
            <w:vAlign w:val="bottom"/>
          </w:tcPr>
          <w:p w14:paraId="2D08B1E7" w14:textId="28E2050A"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c>
          <w:tcPr>
            <w:tcW w:w="1230" w:type="dxa"/>
            <w:tcBorders>
              <w:top w:val="nil"/>
              <w:left w:val="nil"/>
              <w:bottom w:val="nil"/>
              <w:right w:val="nil"/>
            </w:tcBorders>
            <w:shd w:val="clear" w:color="auto" w:fill="auto"/>
            <w:vAlign w:val="bottom"/>
          </w:tcPr>
          <w:p w14:paraId="419DB3F9" w14:textId="01E81B6A"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r>
      <w:tr w:rsidR="007547D6" w:rsidRPr="00587444" w14:paraId="59E52804" w14:textId="77777777" w:rsidTr="000654BD">
        <w:trPr>
          <w:trHeight w:hRule="exact" w:val="230"/>
          <w:jc w:val="center"/>
        </w:trPr>
        <w:tc>
          <w:tcPr>
            <w:tcW w:w="5568" w:type="dxa"/>
            <w:shd w:val="clear" w:color="auto" w:fill="auto"/>
            <w:vAlign w:val="bottom"/>
          </w:tcPr>
          <w:p w14:paraId="748F3AB8" w14:textId="75EC9E75" w:rsidR="007547D6" w:rsidRPr="00587444" w:rsidRDefault="007547D6" w:rsidP="007547D6">
            <w:pPr>
              <w:tabs>
                <w:tab w:val="right" w:pos="1202"/>
              </w:tabs>
              <w:suppressAutoHyphens w:val="0"/>
              <w:autoSpaceDN/>
              <w:outlineLvl w:val="0"/>
              <w:rPr>
                <w:rFonts w:ascii="Arial" w:hAnsi="Arial" w:cs="Arial"/>
                <w:sz w:val="17"/>
                <w:szCs w:val="17"/>
              </w:rPr>
            </w:pPr>
            <w:r w:rsidRPr="007B1E61">
              <w:rPr>
                <w:rFonts w:ascii="Arial" w:hAnsi="Arial" w:cs="Arial"/>
                <w:sz w:val="17"/>
                <w:szCs w:val="17"/>
              </w:rPr>
              <w:t>FX swap</w:t>
            </w:r>
          </w:p>
        </w:tc>
        <w:tc>
          <w:tcPr>
            <w:tcW w:w="1228" w:type="dxa"/>
            <w:tcBorders>
              <w:top w:val="nil"/>
              <w:left w:val="nil"/>
              <w:bottom w:val="nil"/>
              <w:right w:val="nil"/>
            </w:tcBorders>
            <w:shd w:val="clear" w:color="auto" w:fill="auto"/>
            <w:vAlign w:val="bottom"/>
          </w:tcPr>
          <w:p w14:paraId="35CC9CA8" w14:textId="40706FA0"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c>
          <w:tcPr>
            <w:tcW w:w="1229" w:type="dxa"/>
            <w:tcBorders>
              <w:top w:val="nil"/>
              <w:left w:val="nil"/>
              <w:bottom w:val="nil"/>
              <w:right w:val="nil"/>
            </w:tcBorders>
            <w:shd w:val="clear" w:color="auto" w:fill="auto"/>
            <w:vAlign w:val="bottom"/>
          </w:tcPr>
          <w:p w14:paraId="05A29D98" w14:textId="347716DC"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138 </w:t>
            </w:r>
          </w:p>
        </w:tc>
        <w:tc>
          <w:tcPr>
            <w:tcW w:w="1230" w:type="dxa"/>
            <w:tcBorders>
              <w:top w:val="nil"/>
              <w:left w:val="nil"/>
              <w:bottom w:val="nil"/>
              <w:right w:val="nil"/>
            </w:tcBorders>
            <w:shd w:val="clear" w:color="auto" w:fill="auto"/>
            <w:vAlign w:val="bottom"/>
          </w:tcPr>
          <w:p w14:paraId="4A848B69" w14:textId="57B4B636"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r>
      <w:tr w:rsidR="007547D6" w:rsidRPr="00587444" w14:paraId="3349E165" w14:textId="77777777" w:rsidTr="007F1B10">
        <w:trPr>
          <w:trHeight w:val="254"/>
          <w:jc w:val="center"/>
        </w:trPr>
        <w:tc>
          <w:tcPr>
            <w:tcW w:w="5568" w:type="dxa"/>
            <w:vAlign w:val="bottom"/>
          </w:tcPr>
          <w:p w14:paraId="0D348D97" w14:textId="77777777" w:rsidR="007547D6" w:rsidRPr="00587444" w:rsidRDefault="007547D6" w:rsidP="007547D6">
            <w:pPr>
              <w:tabs>
                <w:tab w:val="right" w:pos="1202"/>
              </w:tabs>
              <w:suppressAutoHyphens w:val="0"/>
              <w:autoSpaceDN/>
              <w:outlineLvl w:val="0"/>
              <w:rPr>
                <w:rFonts w:ascii="Arial" w:hAnsi="Arial" w:cs="Arial"/>
                <w:sz w:val="17"/>
                <w:szCs w:val="17"/>
                <w:highlight w:val="yellow"/>
              </w:rPr>
            </w:pPr>
            <w:r w:rsidRPr="00587444">
              <w:rPr>
                <w:rFonts w:ascii="Arial" w:hAnsi="Arial" w:cs="Arial"/>
                <w:b/>
                <w:sz w:val="17"/>
                <w:szCs w:val="17"/>
              </w:rPr>
              <w:t>Total financial assets at fair value through profit or loss</w:t>
            </w:r>
          </w:p>
        </w:tc>
        <w:tc>
          <w:tcPr>
            <w:tcW w:w="1228" w:type="dxa"/>
            <w:tcBorders>
              <w:top w:val="single" w:sz="8" w:space="0" w:color="auto"/>
              <w:left w:val="nil"/>
              <w:bottom w:val="single" w:sz="12" w:space="0" w:color="auto"/>
              <w:right w:val="nil"/>
            </w:tcBorders>
            <w:shd w:val="clear" w:color="auto" w:fill="auto"/>
            <w:vAlign w:val="bottom"/>
          </w:tcPr>
          <w:p w14:paraId="34288B89" w14:textId="4C17CD44" w:rsidR="007547D6" w:rsidRPr="00587444" w:rsidRDefault="007547D6" w:rsidP="007547D6">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7B6984">
              <w:rPr>
                <w:rFonts w:ascii="Arial" w:hAnsi="Arial" w:cs="Arial"/>
                <w:b/>
                <w:bCs/>
                <w:sz w:val="17"/>
                <w:szCs w:val="17"/>
              </w:rPr>
              <w:t xml:space="preserve">      14</w:t>
            </w:r>
            <w:r>
              <w:rPr>
                <w:rFonts w:ascii="Arial" w:hAnsi="Arial" w:cs="Arial"/>
                <w:b/>
                <w:bCs/>
                <w:sz w:val="17"/>
                <w:szCs w:val="17"/>
              </w:rPr>
              <w:t>,</w:t>
            </w:r>
            <w:r w:rsidRPr="007B6984">
              <w:rPr>
                <w:rFonts w:ascii="Arial" w:hAnsi="Arial" w:cs="Arial"/>
                <w:b/>
                <w:bCs/>
                <w:sz w:val="17"/>
                <w:szCs w:val="17"/>
              </w:rPr>
              <w:t xml:space="preserve">242 </w:t>
            </w:r>
          </w:p>
        </w:tc>
        <w:tc>
          <w:tcPr>
            <w:tcW w:w="1229" w:type="dxa"/>
            <w:tcBorders>
              <w:top w:val="single" w:sz="8" w:space="0" w:color="auto"/>
              <w:left w:val="nil"/>
              <w:bottom w:val="single" w:sz="12" w:space="0" w:color="auto"/>
              <w:right w:val="nil"/>
            </w:tcBorders>
            <w:shd w:val="clear" w:color="auto" w:fill="auto"/>
            <w:vAlign w:val="bottom"/>
          </w:tcPr>
          <w:p w14:paraId="127DCAA8" w14:textId="482A8112" w:rsidR="007547D6" w:rsidRPr="00587444" w:rsidRDefault="007547D6" w:rsidP="007547D6">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7B6984">
              <w:rPr>
                <w:rFonts w:ascii="Arial" w:hAnsi="Arial" w:cs="Arial"/>
                <w:b/>
                <w:bCs/>
                <w:sz w:val="17"/>
                <w:szCs w:val="17"/>
              </w:rPr>
              <w:t xml:space="preserve">           138 </w:t>
            </w:r>
          </w:p>
        </w:tc>
        <w:tc>
          <w:tcPr>
            <w:tcW w:w="1230" w:type="dxa"/>
            <w:tcBorders>
              <w:top w:val="single" w:sz="8" w:space="0" w:color="auto"/>
              <w:left w:val="nil"/>
              <w:bottom w:val="single" w:sz="12" w:space="0" w:color="auto"/>
              <w:right w:val="nil"/>
            </w:tcBorders>
            <w:shd w:val="clear" w:color="auto" w:fill="auto"/>
            <w:vAlign w:val="bottom"/>
          </w:tcPr>
          <w:p w14:paraId="7ED4583C" w14:textId="78810E9F" w:rsidR="007547D6" w:rsidRPr="00587444" w:rsidRDefault="007547D6" w:rsidP="007547D6">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7B6984">
              <w:rPr>
                <w:rFonts w:ascii="Arial" w:hAnsi="Arial" w:cs="Arial"/>
                <w:b/>
                <w:bCs/>
                <w:sz w:val="17"/>
                <w:szCs w:val="17"/>
              </w:rPr>
              <w:t xml:space="preserve">           3</w:t>
            </w:r>
            <w:r>
              <w:rPr>
                <w:rFonts w:ascii="Arial" w:hAnsi="Arial" w:cs="Arial"/>
                <w:b/>
                <w:bCs/>
                <w:sz w:val="17"/>
                <w:szCs w:val="17"/>
              </w:rPr>
              <w:t>,</w:t>
            </w:r>
            <w:r w:rsidRPr="007B6984">
              <w:rPr>
                <w:rFonts w:ascii="Arial" w:hAnsi="Arial" w:cs="Arial"/>
                <w:b/>
                <w:bCs/>
                <w:sz w:val="17"/>
                <w:szCs w:val="17"/>
              </w:rPr>
              <w:t>07</w:t>
            </w:r>
            <w:r>
              <w:rPr>
                <w:rFonts w:ascii="Arial" w:hAnsi="Arial" w:cs="Arial"/>
                <w:b/>
                <w:bCs/>
                <w:sz w:val="17"/>
                <w:szCs w:val="17"/>
              </w:rPr>
              <w:t>6</w:t>
            </w:r>
            <w:r w:rsidRPr="007B6984">
              <w:rPr>
                <w:rFonts w:ascii="Arial" w:hAnsi="Arial" w:cs="Arial"/>
                <w:b/>
                <w:bCs/>
                <w:sz w:val="17"/>
                <w:szCs w:val="17"/>
              </w:rPr>
              <w:t xml:space="preserve"> </w:t>
            </w:r>
          </w:p>
        </w:tc>
      </w:tr>
      <w:tr w:rsidR="007547D6" w:rsidRPr="00587444" w14:paraId="17A2D3BC" w14:textId="77777777" w:rsidTr="00AB311B">
        <w:trPr>
          <w:trHeight w:val="174"/>
          <w:jc w:val="center"/>
        </w:trPr>
        <w:tc>
          <w:tcPr>
            <w:tcW w:w="5568" w:type="dxa"/>
            <w:shd w:val="clear" w:color="auto" w:fill="auto"/>
            <w:vAlign w:val="bottom"/>
          </w:tcPr>
          <w:p w14:paraId="3919FD6E" w14:textId="77777777" w:rsidR="007547D6" w:rsidRDefault="007547D6" w:rsidP="007547D6">
            <w:pPr>
              <w:tabs>
                <w:tab w:val="right" w:pos="1202"/>
              </w:tabs>
              <w:suppressAutoHyphens w:val="0"/>
              <w:autoSpaceDN/>
              <w:outlineLvl w:val="0"/>
              <w:rPr>
                <w:rFonts w:ascii="Arial" w:hAnsi="Arial" w:cs="Arial"/>
                <w:b/>
                <w:spacing w:val="-2"/>
                <w:sz w:val="17"/>
                <w:szCs w:val="17"/>
              </w:rPr>
            </w:pPr>
            <w:r w:rsidRPr="00587444">
              <w:rPr>
                <w:rFonts w:ascii="Arial" w:hAnsi="Arial" w:cs="Arial"/>
                <w:b/>
                <w:spacing w:val="-2"/>
                <w:sz w:val="17"/>
                <w:szCs w:val="17"/>
              </w:rPr>
              <w:t xml:space="preserve">Financial assets at fair value through other comprehensive </w:t>
            </w:r>
          </w:p>
          <w:p w14:paraId="3458B33D" w14:textId="244D0087" w:rsidR="007547D6" w:rsidRPr="00587444" w:rsidRDefault="007547D6" w:rsidP="007547D6">
            <w:pPr>
              <w:tabs>
                <w:tab w:val="right" w:pos="1202"/>
              </w:tabs>
              <w:suppressAutoHyphens w:val="0"/>
              <w:autoSpaceDN/>
              <w:outlineLvl w:val="0"/>
              <w:rPr>
                <w:rFonts w:ascii="Arial" w:hAnsi="Arial" w:cs="Arial"/>
                <w:b/>
                <w:spacing w:val="-2"/>
                <w:sz w:val="17"/>
                <w:szCs w:val="17"/>
                <w:highlight w:val="yellow"/>
              </w:rPr>
            </w:pPr>
            <w:r w:rsidRPr="00587444">
              <w:rPr>
                <w:rFonts w:ascii="Arial" w:hAnsi="Arial" w:cs="Arial"/>
                <w:b/>
                <w:spacing w:val="-2"/>
                <w:sz w:val="17"/>
                <w:szCs w:val="17"/>
              </w:rPr>
              <w:t>income:</w:t>
            </w:r>
          </w:p>
        </w:tc>
        <w:tc>
          <w:tcPr>
            <w:tcW w:w="1228" w:type="dxa"/>
            <w:vAlign w:val="bottom"/>
          </w:tcPr>
          <w:p w14:paraId="49E0F2F1" w14:textId="101661A5" w:rsidR="007547D6" w:rsidRPr="00587444" w:rsidDel="00561A80"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229" w:type="dxa"/>
            <w:vAlign w:val="bottom"/>
          </w:tcPr>
          <w:p w14:paraId="55D4E1D7" w14:textId="5A5F2B8B" w:rsidR="007547D6" w:rsidRPr="00587444" w:rsidDel="00561A80"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230" w:type="dxa"/>
            <w:vAlign w:val="bottom"/>
          </w:tcPr>
          <w:p w14:paraId="62E8CA39" w14:textId="07C63801" w:rsidR="007547D6" w:rsidRPr="00587444" w:rsidDel="00561A80"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7547D6" w:rsidRPr="00587444" w14:paraId="0E52943A" w14:textId="77777777" w:rsidTr="00AB311B">
        <w:trPr>
          <w:trHeight w:val="246"/>
          <w:jc w:val="center"/>
        </w:trPr>
        <w:tc>
          <w:tcPr>
            <w:tcW w:w="5568" w:type="dxa"/>
            <w:shd w:val="clear" w:color="auto" w:fill="auto"/>
            <w:vAlign w:val="bottom"/>
          </w:tcPr>
          <w:p w14:paraId="5CA1A3C5" w14:textId="77777777" w:rsidR="007547D6" w:rsidRPr="00587444" w:rsidRDefault="007547D6" w:rsidP="007547D6">
            <w:pPr>
              <w:tabs>
                <w:tab w:val="right" w:pos="1202"/>
              </w:tabs>
              <w:suppressAutoHyphens w:val="0"/>
              <w:autoSpaceDN/>
              <w:outlineLvl w:val="0"/>
              <w:rPr>
                <w:rFonts w:ascii="Arial" w:hAnsi="Arial" w:cs="Arial"/>
                <w:b/>
                <w:spacing w:val="-2"/>
                <w:sz w:val="17"/>
                <w:szCs w:val="17"/>
                <w:highlight w:val="yellow"/>
              </w:rPr>
            </w:pPr>
            <w:r w:rsidRPr="00587444">
              <w:rPr>
                <w:rFonts w:ascii="Arial" w:hAnsi="Arial" w:cs="Arial"/>
                <w:b/>
                <w:spacing w:val="-2"/>
                <w:sz w:val="17"/>
                <w:szCs w:val="17"/>
              </w:rPr>
              <w:t>Debt instruments:</w:t>
            </w:r>
          </w:p>
        </w:tc>
        <w:tc>
          <w:tcPr>
            <w:tcW w:w="1228" w:type="dxa"/>
            <w:vAlign w:val="bottom"/>
          </w:tcPr>
          <w:p w14:paraId="4014998E" w14:textId="56B2D53A" w:rsidR="007547D6" w:rsidRPr="00587444" w:rsidDel="00561A80"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229" w:type="dxa"/>
            <w:vAlign w:val="bottom"/>
          </w:tcPr>
          <w:p w14:paraId="7153A005" w14:textId="0C23DBC5" w:rsidR="007547D6" w:rsidRPr="00587444" w:rsidDel="00561A80"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230" w:type="dxa"/>
            <w:vAlign w:val="bottom"/>
          </w:tcPr>
          <w:p w14:paraId="302ECBF0" w14:textId="45ACAADE" w:rsidR="007547D6" w:rsidRPr="00587444" w:rsidDel="00561A80"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7547D6" w:rsidRPr="00587444" w14:paraId="43B1123F" w14:textId="77777777" w:rsidTr="009C7106">
        <w:trPr>
          <w:trHeight w:val="246"/>
          <w:jc w:val="center"/>
        </w:trPr>
        <w:tc>
          <w:tcPr>
            <w:tcW w:w="5568" w:type="dxa"/>
            <w:shd w:val="clear" w:color="auto" w:fill="auto"/>
            <w:vAlign w:val="bottom"/>
          </w:tcPr>
          <w:p w14:paraId="110D26FA" w14:textId="77777777" w:rsidR="007547D6" w:rsidRPr="00587444" w:rsidRDefault="007547D6" w:rsidP="007547D6">
            <w:pPr>
              <w:tabs>
                <w:tab w:val="right" w:pos="1202"/>
              </w:tabs>
              <w:suppressAutoHyphens w:val="0"/>
              <w:autoSpaceDN/>
              <w:outlineLvl w:val="0"/>
              <w:rPr>
                <w:rFonts w:ascii="Arial" w:hAnsi="Arial" w:cs="Arial"/>
                <w:b/>
                <w:i/>
                <w:spacing w:val="-2"/>
                <w:sz w:val="17"/>
                <w:szCs w:val="17"/>
                <w:highlight w:val="yellow"/>
              </w:rPr>
            </w:pPr>
            <w:r w:rsidRPr="00587444">
              <w:rPr>
                <w:rFonts w:ascii="Arial" w:hAnsi="Arial" w:cs="Arial"/>
                <w:b/>
                <w:i/>
                <w:spacing w:val="-2"/>
                <w:sz w:val="17"/>
                <w:szCs w:val="17"/>
              </w:rPr>
              <w:t>Listed debt instruments:</w:t>
            </w:r>
          </w:p>
        </w:tc>
        <w:tc>
          <w:tcPr>
            <w:tcW w:w="1228" w:type="dxa"/>
            <w:vAlign w:val="bottom"/>
          </w:tcPr>
          <w:p w14:paraId="409CF73F" w14:textId="77777777" w:rsidR="007547D6" w:rsidRPr="00587444" w:rsidDel="00561A80"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229" w:type="dxa"/>
            <w:vAlign w:val="bottom"/>
          </w:tcPr>
          <w:p w14:paraId="60C60F17" w14:textId="77777777" w:rsidR="007547D6" w:rsidRPr="00587444" w:rsidDel="00561A80"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230" w:type="dxa"/>
            <w:vAlign w:val="bottom"/>
          </w:tcPr>
          <w:p w14:paraId="293DD214" w14:textId="77777777" w:rsidR="007547D6" w:rsidRPr="00587444" w:rsidDel="00561A80"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7547D6" w:rsidRPr="00587444" w14:paraId="339A7B0D" w14:textId="77777777" w:rsidTr="00DD69E7">
        <w:trPr>
          <w:trHeight w:val="246"/>
          <w:jc w:val="center"/>
        </w:trPr>
        <w:tc>
          <w:tcPr>
            <w:tcW w:w="5568" w:type="dxa"/>
            <w:shd w:val="clear" w:color="auto" w:fill="auto"/>
            <w:vAlign w:val="bottom"/>
          </w:tcPr>
          <w:p w14:paraId="7B15D193" w14:textId="77777777" w:rsidR="007547D6" w:rsidRPr="00587444" w:rsidRDefault="007547D6" w:rsidP="007547D6">
            <w:pPr>
              <w:tabs>
                <w:tab w:val="right" w:pos="1202"/>
              </w:tabs>
              <w:suppressAutoHyphens w:val="0"/>
              <w:autoSpaceDN/>
              <w:outlineLvl w:val="0"/>
              <w:rPr>
                <w:rFonts w:ascii="Arial" w:hAnsi="Arial" w:cs="Arial"/>
                <w:spacing w:val="-2"/>
                <w:sz w:val="17"/>
                <w:szCs w:val="17"/>
              </w:rPr>
            </w:pPr>
            <w:r w:rsidRPr="00587444">
              <w:rPr>
                <w:rFonts w:ascii="Arial" w:hAnsi="Arial" w:cs="Arial"/>
                <w:spacing w:val="-2"/>
                <w:sz w:val="17"/>
                <w:szCs w:val="17"/>
              </w:rPr>
              <w:t>Bonds of the Republic of Croatia</w:t>
            </w:r>
          </w:p>
        </w:tc>
        <w:tc>
          <w:tcPr>
            <w:tcW w:w="1228" w:type="dxa"/>
            <w:tcBorders>
              <w:top w:val="nil"/>
              <w:left w:val="nil"/>
              <w:bottom w:val="nil"/>
              <w:right w:val="nil"/>
            </w:tcBorders>
            <w:shd w:val="clear" w:color="auto" w:fill="auto"/>
            <w:vAlign w:val="bottom"/>
          </w:tcPr>
          <w:p w14:paraId="0F15FAAD" w14:textId="006ACB78"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177</w:t>
            </w:r>
            <w:r>
              <w:rPr>
                <w:rFonts w:ascii="Arial" w:hAnsi="Arial" w:cs="Arial"/>
                <w:sz w:val="17"/>
                <w:szCs w:val="17"/>
              </w:rPr>
              <w:t>,</w:t>
            </w:r>
            <w:r w:rsidRPr="007B6984">
              <w:rPr>
                <w:rFonts w:ascii="Arial" w:hAnsi="Arial" w:cs="Arial"/>
                <w:sz w:val="17"/>
                <w:szCs w:val="17"/>
              </w:rPr>
              <w:t xml:space="preserve">001 </w:t>
            </w:r>
          </w:p>
        </w:tc>
        <w:tc>
          <w:tcPr>
            <w:tcW w:w="1229" w:type="dxa"/>
            <w:tcBorders>
              <w:top w:val="nil"/>
              <w:left w:val="nil"/>
              <w:bottom w:val="nil"/>
              <w:right w:val="nil"/>
            </w:tcBorders>
            <w:shd w:val="clear" w:color="auto" w:fill="auto"/>
            <w:vAlign w:val="bottom"/>
          </w:tcPr>
          <w:p w14:paraId="593E8581" w14:textId="1C0C6621"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c>
          <w:tcPr>
            <w:tcW w:w="1230" w:type="dxa"/>
            <w:tcBorders>
              <w:top w:val="nil"/>
              <w:left w:val="nil"/>
              <w:bottom w:val="nil"/>
              <w:right w:val="nil"/>
            </w:tcBorders>
            <w:shd w:val="clear" w:color="auto" w:fill="auto"/>
            <w:vAlign w:val="bottom"/>
          </w:tcPr>
          <w:p w14:paraId="4E948AB7" w14:textId="22B6C7EC"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r>
      <w:tr w:rsidR="007547D6" w:rsidRPr="00587444" w14:paraId="7589D744" w14:textId="77777777" w:rsidTr="00DD69E7">
        <w:trPr>
          <w:trHeight w:val="246"/>
          <w:jc w:val="center"/>
        </w:trPr>
        <w:tc>
          <w:tcPr>
            <w:tcW w:w="5568" w:type="dxa"/>
            <w:shd w:val="clear" w:color="auto" w:fill="auto"/>
            <w:vAlign w:val="bottom"/>
          </w:tcPr>
          <w:p w14:paraId="486F8321" w14:textId="77777777" w:rsidR="007547D6" w:rsidRPr="00587444" w:rsidRDefault="007547D6" w:rsidP="007547D6">
            <w:pPr>
              <w:tabs>
                <w:tab w:val="right" w:pos="1202"/>
              </w:tabs>
              <w:suppressAutoHyphens w:val="0"/>
              <w:autoSpaceDN/>
              <w:outlineLvl w:val="0"/>
              <w:rPr>
                <w:rFonts w:ascii="Arial" w:hAnsi="Arial" w:cs="Arial"/>
                <w:spacing w:val="-2"/>
                <w:sz w:val="17"/>
                <w:szCs w:val="17"/>
              </w:rPr>
            </w:pPr>
            <w:r w:rsidRPr="00587444">
              <w:rPr>
                <w:rFonts w:ascii="Arial" w:hAnsi="Arial" w:cs="Arial"/>
                <w:spacing w:val="-2"/>
                <w:sz w:val="17"/>
                <w:szCs w:val="17"/>
              </w:rPr>
              <w:t>Corporate bonds</w:t>
            </w:r>
          </w:p>
        </w:tc>
        <w:tc>
          <w:tcPr>
            <w:tcW w:w="1228" w:type="dxa"/>
            <w:tcBorders>
              <w:top w:val="nil"/>
              <w:left w:val="nil"/>
              <w:bottom w:val="nil"/>
              <w:right w:val="nil"/>
            </w:tcBorders>
            <w:shd w:val="clear" w:color="auto" w:fill="auto"/>
            <w:vAlign w:val="bottom"/>
          </w:tcPr>
          <w:p w14:paraId="790667EB" w14:textId="59207619"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289 </w:t>
            </w:r>
          </w:p>
        </w:tc>
        <w:tc>
          <w:tcPr>
            <w:tcW w:w="1229" w:type="dxa"/>
            <w:tcBorders>
              <w:top w:val="nil"/>
              <w:left w:val="nil"/>
              <w:bottom w:val="nil"/>
              <w:right w:val="nil"/>
            </w:tcBorders>
            <w:shd w:val="clear" w:color="auto" w:fill="auto"/>
            <w:vAlign w:val="bottom"/>
          </w:tcPr>
          <w:p w14:paraId="05CDA7E6" w14:textId="4D5F789B"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c>
          <w:tcPr>
            <w:tcW w:w="1230" w:type="dxa"/>
            <w:tcBorders>
              <w:top w:val="nil"/>
              <w:left w:val="nil"/>
              <w:bottom w:val="nil"/>
              <w:right w:val="nil"/>
            </w:tcBorders>
            <w:shd w:val="clear" w:color="auto" w:fill="auto"/>
            <w:vAlign w:val="bottom"/>
          </w:tcPr>
          <w:p w14:paraId="3DAECA0B" w14:textId="62A2BA75"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r>
      <w:tr w:rsidR="007547D6" w:rsidRPr="00587444" w14:paraId="6848A684" w14:textId="77777777" w:rsidTr="00DD69E7">
        <w:trPr>
          <w:trHeight w:val="246"/>
          <w:jc w:val="center"/>
        </w:trPr>
        <w:tc>
          <w:tcPr>
            <w:tcW w:w="5568" w:type="dxa"/>
            <w:shd w:val="clear" w:color="auto" w:fill="auto"/>
            <w:vAlign w:val="bottom"/>
          </w:tcPr>
          <w:p w14:paraId="441452A6" w14:textId="77777777" w:rsidR="007547D6" w:rsidRPr="00587444" w:rsidRDefault="007547D6" w:rsidP="007547D6">
            <w:pPr>
              <w:tabs>
                <w:tab w:val="right" w:pos="1202"/>
              </w:tabs>
              <w:suppressAutoHyphens w:val="0"/>
              <w:autoSpaceDN/>
              <w:outlineLvl w:val="0"/>
              <w:rPr>
                <w:rFonts w:ascii="Arial" w:hAnsi="Arial" w:cs="Arial"/>
                <w:spacing w:val="-2"/>
                <w:sz w:val="17"/>
                <w:szCs w:val="17"/>
              </w:rPr>
            </w:pPr>
            <w:r w:rsidRPr="00587444">
              <w:rPr>
                <w:rFonts w:ascii="Arial" w:hAnsi="Arial" w:cs="Arial"/>
                <w:spacing w:val="-2"/>
                <w:sz w:val="17"/>
                <w:szCs w:val="17"/>
              </w:rPr>
              <w:t xml:space="preserve">Treasury bills of the Ministry of Finance </w:t>
            </w:r>
          </w:p>
        </w:tc>
        <w:tc>
          <w:tcPr>
            <w:tcW w:w="1228" w:type="dxa"/>
            <w:tcBorders>
              <w:top w:val="nil"/>
              <w:left w:val="nil"/>
              <w:bottom w:val="nil"/>
              <w:right w:val="nil"/>
            </w:tcBorders>
            <w:shd w:val="clear" w:color="auto" w:fill="auto"/>
            <w:vAlign w:val="bottom"/>
          </w:tcPr>
          <w:p w14:paraId="5AB38963" w14:textId="17D806C7"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c>
          <w:tcPr>
            <w:tcW w:w="1229" w:type="dxa"/>
            <w:tcBorders>
              <w:top w:val="nil"/>
              <w:left w:val="nil"/>
              <w:bottom w:val="nil"/>
              <w:right w:val="nil"/>
            </w:tcBorders>
            <w:shd w:val="clear" w:color="auto" w:fill="auto"/>
            <w:vAlign w:val="bottom"/>
          </w:tcPr>
          <w:p w14:paraId="34AA8810" w14:textId="3426D333"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170</w:t>
            </w:r>
            <w:r>
              <w:rPr>
                <w:rFonts w:ascii="Arial" w:hAnsi="Arial" w:cs="Arial"/>
                <w:sz w:val="17"/>
                <w:szCs w:val="17"/>
              </w:rPr>
              <w:t>,</w:t>
            </w:r>
            <w:r w:rsidRPr="007B6984">
              <w:rPr>
                <w:rFonts w:ascii="Arial" w:hAnsi="Arial" w:cs="Arial"/>
                <w:sz w:val="17"/>
                <w:szCs w:val="17"/>
              </w:rPr>
              <w:t xml:space="preserve">067 </w:t>
            </w:r>
          </w:p>
        </w:tc>
        <w:tc>
          <w:tcPr>
            <w:tcW w:w="1230" w:type="dxa"/>
            <w:tcBorders>
              <w:top w:val="nil"/>
              <w:left w:val="nil"/>
              <w:bottom w:val="nil"/>
              <w:right w:val="nil"/>
            </w:tcBorders>
            <w:shd w:val="clear" w:color="auto" w:fill="auto"/>
            <w:vAlign w:val="bottom"/>
          </w:tcPr>
          <w:p w14:paraId="0D329346" w14:textId="50812777"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r>
      <w:tr w:rsidR="007547D6" w:rsidRPr="00587444" w14:paraId="05B3ED8C" w14:textId="77777777" w:rsidTr="00DD69E7">
        <w:trPr>
          <w:trHeight w:val="246"/>
          <w:jc w:val="center"/>
        </w:trPr>
        <w:tc>
          <w:tcPr>
            <w:tcW w:w="5568" w:type="dxa"/>
            <w:shd w:val="clear" w:color="auto" w:fill="auto"/>
            <w:vAlign w:val="bottom"/>
          </w:tcPr>
          <w:p w14:paraId="4628F7BC" w14:textId="77777777" w:rsidR="007547D6" w:rsidRPr="00587444" w:rsidRDefault="007547D6" w:rsidP="007547D6">
            <w:pPr>
              <w:tabs>
                <w:tab w:val="right" w:pos="1202"/>
              </w:tabs>
              <w:suppressAutoHyphens w:val="0"/>
              <w:autoSpaceDN/>
              <w:outlineLvl w:val="0"/>
              <w:rPr>
                <w:rFonts w:ascii="Arial" w:hAnsi="Arial" w:cs="Arial"/>
                <w:spacing w:val="-2"/>
                <w:sz w:val="17"/>
                <w:szCs w:val="17"/>
              </w:rPr>
            </w:pPr>
            <w:r w:rsidRPr="00587444">
              <w:rPr>
                <w:rFonts w:ascii="Arial" w:hAnsi="Arial" w:cs="Arial"/>
                <w:spacing w:val="-2"/>
                <w:sz w:val="17"/>
                <w:szCs w:val="17"/>
              </w:rPr>
              <w:t xml:space="preserve">Accrued interest </w:t>
            </w:r>
          </w:p>
        </w:tc>
        <w:tc>
          <w:tcPr>
            <w:tcW w:w="1228" w:type="dxa"/>
            <w:tcBorders>
              <w:top w:val="nil"/>
              <w:left w:val="nil"/>
              <w:bottom w:val="nil"/>
              <w:right w:val="nil"/>
            </w:tcBorders>
            <w:shd w:val="clear" w:color="auto" w:fill="auto"/>
            <w:vAlign w:val="bottom"/>
          </w:tcPr>
          <w:p w14:paraId="2CB4C2B6" w14:textId="5EB72C1D"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1</w:t>
            </w:r>
            <w:r>
              <w:rPr>
                <w:rFonts w:ascii="Arial" w:hAnsi="Arial" w:cs="Arial"/>
                <w:sz w:val="17"/>
                <w:szCs w:val="17"/>
              </w:rPr>
              <w:t>,</w:t>
            </w:r>
            <w:r w:rsidRPr="007B6984">
              <w:rPr>
                <w:rFonts w:ascii="Arial" w:hAnsi="Arial" w:cs="Arial"/>
                <w:sz w:val="17"/>
                <w:szCs w:val="17"/>
              </w:rPr>
              <w:t xml:space="preserve">901 </w:t>
            </w:r>
          </w:p>
        </w:tc>
        <w:tc>
          <w:tcPr>
            <w:tcW w:w="1229" w:type="dxa"/>
            <w:tcBorders>
              <w:top w:val="nil"/>
              <w:left w:val="nil"/>
              <w:bottom w:val="nil"/>
              <w:right w:val="nil"/>
            </w:tcBorders>
            <w:shd w:val="clear" w:color="auto" w:fill="auto"/>
            <w:vAlign w:val="bottom"/>
          </w:tcPr>
          <w:p w14:paraId="2D9E8AAC" w14:textId="342430C6"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c>
          <w:tcPr>
            <w:tcW w:w="1230" w:type="dxa"/>
            <w:tcBorders>
              <w:top w:val="nil"/>
              <w:left w:val="nil"/>
              <w:bottom w:val="nil"/>
              <w:right w:val="nil"/>
            </w:tcBorders>
            <w:shd w:val="clear" w:color="auto" w:fill="auto"/>
            <w:vAlign w:val="bottom"/>
          </w:tcPr>
          <w:p w14:paraId="363AB80F" w14:textId="6B6FE668"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r>
      <w:tr w:rsidR="007547D6" w:rsidRPr="00587444" w14:paraId="70779D30" w14:textId="77777777" w:rsidTr="00DD69E7">
        <w:trPr>
          <w:trHeight w:val="246"/>
          <w:jc w:val="center"/>
        </w:trPr>
        <w:tc>
          <w:tcPr>
            <w:tcW w:w="5568" w:type="dxa"/>
            <w:shd w:val="clear" w:color="auto" w:fill="auto"/>
            <w:vAlign w:val="bottom"/>
          </w:tcPr>
          <w:p w14:paraId="62ACBC05" w14:textId="77777777" w:rsidR="007547D6" w:rsidRPr="00587444" w:rsidRDefault="007547D6" w:rsidP="007547D6">
            <w:pPr>
              <w:tabs>
                <w:tab w:val="right" w:pos="1202"/>
              </w:tabs>
              <w:suppressAutoHyphens w:val="0"/>
              <w:autoSpaceDN/>
              <w:outlineLvl w:val="0"/>
              <w:rPr>
                <w:rFonts w:ascii="Arial" w:hAnsi="Arial" w:cs="Arial"/>
                <w:b/>
                <w:i/>
                <w:spacing w:val="-2"/>
                <w:sz w:val="17"/>
                <w:szCs w:val="17"/>
                <w:highlight w:val="yellow"/>
              </w:rPr>
            </w:pPr>
            <w:r w:rsidRPr="00587444">
              <w:rPr>
                <w:rFonts w:ascii="Arial" w:hAnsi="Arial" w:cs="Arial"/>
                <w:b/>
                <w:i/>
                <w:spacing w:val="-2"/>
                <w:sz w:val="17"/>
                <w:szCs w:val="17"/>
              </w:rPr>
              <w:t>Unlisted debt instruments:</w:t>
            </w:r>
          </w:p>
        </w:tc>
        <w:tc>
          <w:tcPr>
            <w:tcW w:w="1228" w:type="dxa"/>
            <w:tcBorders>
              <w:top w:val="nil"/>
              <w:left w:val="nil"/>
              <w:bottom w:val="nil"/>
              <w:right w:val="nil"/>
            </w:tcBorders>
            <w:shd w:val="clear" w:color="auto" w:fill="auto"/>
            <w:vAlign w:val="bottom"/>
          </w:tcPr>
          <w:p w14:paraId="17B5F372" w14:textId="3EE712C0"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c>
          <w:tcPr>
            <w:tcW w:w="1229" w:type="dxa"/>
            <w:tcBorders>
              <w:top w:val="nil"/>
              <w:left w:val="nil"/>
              <w:bottom w:val="nil"/>
              <w:right w:val="nil"/>
            </w:tcBorders>
            <w:shd w:val="clear" w:color="auto" w:fill="auto"/>
            <w:vAlign w:val="bottom"/>
          </w:tcPr>
          <w:p w14:paraId="3A4917E8" w14:textId="41C72A0A"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c>
          <w:tcPr>
            <w:tcW w:w="1230" w:type="dxa"/>
            <w:tcBorders>
              <w:top w:val="nil"/>
              <w:left w:val="nil"/>
              <w:bottom w:val="nil"/>
              <w:right w:val="nil"/>
            </w:tcBorders>
            <w:shd w:val="clear" w:color="auto" w:fill="auto"/>
            <w:vAlign w:val="bottom"/>
          </w:tcPr>
          <w:p w14:paraId="212701AA" w14:textId="10A496C1"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r>
      <w:tr w:rsidR="007547D6" w:rsidRPr="00587444" w14:paraId="06AF6E2A" w14:textId="77777777" w:rsidTr="00DD69E7">
        <w:trPr>
          <w:trHeight w:val="246"/>
          <w:jc w:val="center"/>
        </w:trPr>
        <w:tc>
          <w:tcPr>
            <w:tcW w:w="5568" w:type="dxa"/>
            <w:shd w:val="clear" w:color="auto" w:fill="auto"/>
            <w:vAlign w:val="bottom"/>
          </w:tcPr>
          <w:p w14:paraId="37D630C0" w14:textId="77777777" w:rsidR="007547D6" w:rsidRPr="00587444" w:rsidRDefault="007547D6" w:rsidP="007547D6">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spacing w:val="-2"/>
                <w:sz w:val="17"/>
                <w:szCs w:val="17"/>
              </w:rPr>
              <w:t>Corporate bonds</w:t>
            </w:r>
          </w:p>
        </w:tc>
        <w:tc>
          <w:tcPr>
            <w:tcW w:w="1228" w:type="dxa"/>
            <w:tcBorders>
              <w:top w:val="nil"/>
              <w:left w:val="nil"/>
              <w:bottom w:val="nil"/>
              <w:right w:val="nil"/>
            </w:tcBorders>
            <w:shd w:val="clear" w:color="auto" w:fill="auto"/>
            <w:vAlign w:val="bottom"/>
          </w:tcPr>
          <w:p w14:paraId="2F190866" w14:textId="15382AC8"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c>
          <w:tcPr>
            <w:tcW w:w="1229" w:type="dxa"/>
            <w:tcBorders>
              <w:top w:val="nil"/>
              <w:left w:val="nil"/>
              <w:bottom w:val="nil"/>
              <w:right w:val="nil"/>
            </w:tcBorders>
            <w:shd w:val="clear" w:color="auto" w:fill="auto"/>
            <w:vAlign w:val="bottom"/>
          </w:tcPr>
          <w:p w14:paraId="6E63F1F1" w14:textId="26CDE4C5"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c>
          <w:tcPr>
            <w:tcW w:w="1230" w:type="dxa"/>
            <w:tcBorders>
              <w:top w:val="nil"/>
              <w:left w:val="nil"/>
              <w:bottom w:val="nil"/>
              <w:right w:val="nil"/>
            </w:tcBorders>
            <w:shd w:val="clear" w:color="auto" w:fill="auto"/>
            <w:vAlign w:val="bottom"/>
          </w:tcPr>
          <w:p w14:paraId="0B458FEF" w14:textId="43CE1030"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62 </w:t>
            </w:r>
          </w:p>
        </w:tc>
      </w:tr>
      <w:tr w:rsidR="007547D6" w:rsidRPr="00587444" w14:paraId="0C0410C8" w14:textId="77777777" w:rsidTr="00DD69E7">
        <w:trPr>
          <w:trHeight w:val="246"/>
          <w:jc w:val="center"/>
        </w:trPr>
        <w:tc>
          <w:tcPr>
            <w:tcW w:w="5568" w:type="dxa"/>
            <w:shd w:val="clear" w:color="auto" w:fill="auto"/>
            <w:vAlign w:val="bottom"/>
          </w:tcPr>
          <w:p w14:paraId="1321E66D" w14:textId="77777777" w:rsidR="007547D6" w:rsidRPr="00587444" w:rsidRDefault="007547D6" w:rsidP="007547D6">
            <w:pPr>
              <w:tabs>
                <w:tab w:val="right" w:pos="1202"/>
              </w:tabs>
              <w:suppressAutoHyphens w:val="0"/>
              <w:autoSpaceDN/>
              <w:outlineLvl w:val="0"/>
              <w:rPr>
                <w:rFonts w:ascii="Arial" w:hAnsi="Arial" w:cs="Arial"/>
                <w:spacing w:val="-2"/>
                <w:sz w:val="17"/>
                <w:szCs w:val="17"/>
              </w:rPr>
            </w:pPr>
            <w:r w:rsidRPr="00587444">
              <w:rPr>
                <w:rFonts w:ascii="Arial" w:hAnsi="Arial" w:cs="Arial"/>
                <w:spacing w:val="-2"/>
                <w:sz w:val="17"/>
                <w:szCs w:val="17"/>
              </w:rPr>
              <w:t>Convertible bonds - CB</w:t>
            </w:r>
          </w:p>
        </w:tc>
        <w:tc>
          <w:tcPr>
            <w:tcW w:w="1228" w:type="dxa"/>
            <w:tcBorders>
              <w:top w:val="nil"/>
              <w:left w:val="nil"/>
              <w:bottom w:val="nil"/>
              <w:right w:val="nil"/>
            </w:tcBorders>
            <w:shd w:val="clear" w:color="auto" w:fill="auto"/>
            <w:vAlign w:val="bottom"/>
          </w:tcPr>
          <w:p w14:paraId="16919AAC" w14:textId="534FEB3C"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c>
          <w:tcPr>
            <w:tcW w:w="1229" w:type="dxa"/>
            <w:tcBorders>
              <w:top w:val="nil"/>
              <w:left w:val="nil"/>
              <w:bottom w:val="nil"/>
              <w:right w:val="nil"/>
            </w:tcBorders>
            <w:shd w:val="clear" w:color="auto" w:fill="auto"/>
            <w:vAlign w:val="bottom"/>
          </w:tcPr>
          <w:p w14:paraId="6AE77F5D" w14:textId="3C0048EB"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c>
          <w:tcPr>
            <w:tcW w:w="1230" w:type="dxa"/>
            <w:tcBorders>
              <w:top w:val="nil"/>
              <w:left w:val="nil"/>
              <w:bottom w:val="nil"/>
              <w:right w:val="nil"/>
            </w:tcBorders>
            <w:shd w:val="clear" w:color="auto" w:fill="auto"/>
            <w:vAlign w:val="bottom"/>
          </w:tcPr>
          <w:p w14:paraId="4E0E0C8B" w14:textId="71FA3D54"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195 </w:t>
            </w:r>
          </w:p>
        </w:tc>
      </w:tr>
      <w:tr w:rsidR="007547D6" w:rsidRPr="00587444" w14:paraId="237F2894" w14:textId="77777777" w:rsidTr="00FB0F9D">
        <w:trPr>
          <w:trHeight w:val="246"/>
          <w:jc w:val="center"/>
        </w:trPr>
        <w:tc>
          <w:tcPr>
            <w:tcW w:w="5568" w:type="dxa"/>
            <w:shd w:val="clear" w:color="auto" w:fill="auto"/>
            <w:vAlign w:val="bottom"/>
          </w:tcPr>
          <w:p w14:paraId="13048BCC" w14:textId="77777777" w:rsidR="007547D6" w:rsidRPr="00587444" w:rsidRDefault="007547D6" w:rsidP="007547D6">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spacing w:val="-2"/>
                <w:sz w:val="17"/>
                <w:szCs w:val="17"/>
              </w:rPr>
              <w:t>Accrued interest</w:t>
            </w:r>
          </w:p>
        </w:tc>
        <w:tc>
          <w:tcPr>
            <w:tcW w:w="1228" w:type="dxa"/>
            <w:tcBorders>
              <w:top w:val="nil"/>
              <w:left w:val="nil"/>
              <w:bottom w:val="nil"/>
              <w:right w:val="nil"/>
            </w:tcBorders>
            <w:shd w:val="clear" w:color="auto" w:fill="auto"/>
            <w:vAlign w:val="bottom"/>
          </w:tcPr>
          <w:p w14:paraId="3073BAFF" w14:textId="280FB72E"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c>
          <w:tcPr>
            <w:tcW w:w="1229" w:type="dxa"/>
            <w:tcBorders>
              <w:top w:val="nil"/>
              <w:left w:val="nil"/>
              <w:bottom w:val="nil"/>
              <w:right w:val="nil"/>
            </w:tcBorders>
            <w:shd w:val="clear" w:color="auto" w:fill="auto"/>
            <w:vAlign w:val="bottom"/>
          </w:tcPr>
          <w:p w14:paraId="62D990B7" w14:textId="7DF31655"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c>
          <w:tcPr>
            <w:tcW w:w="1230" w:type="dxa"/>
            <w:tcBorders>
              <w:top w:val="nil"/>
              <w:left w:val="nil"/>
              <w:bottom w:val="single" w:sz="8" w:space="0" w:color="auto"/>
              <w:right w:val="nil"/>
            </w:tcBorders>
            <w:shd w:val="clear" w:color="auto" w:fill="auto"/>
            <w:vAlign w:val="bottom"/>
          </w:tcPr>
          <w:p w14:paraId="4F91B2A4" w14:textId="71ACA4AD"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4 </w:t>
            </w:r>
          </w:p>
        </w:tc>
      </w:tr>
      <w:tr w:rsidR="007547D6" w:rsidRPr="00587444" w14:paraId="686B10A3" w14:textId="77777777" w:rsidTr="00FB0F9D">
        <w:trPr>
          <w:trHeight w:val="246"/>
          <w:jc w:val="center"/>
        </w:trPr>
        <w:tc>
          <w:tcPr>
            <w:tcW w:w="5568" w:type="dxa"/>
            <w:shd w:val="clear" w:color="auto" w:fill="auto"/>
            <w:vAlign w:val="bottom"/>
          </w:tcPr>
          <w:p w14:paraId="604477ED" w14:textId="77777777" w:rsidR="007547D6" w:rsidRPr="00587444" w:rsidRDefault="007547D6" w:rsidP="007547D6">
            <w:pPr>
              <w:tabs>
                <w:tab w:val="right" w:pos="1202"/>
              </w:tabs>
              <w:suppressAutoHyphens w:val="0"/>
              <w:autoSpaceDN/>
              <w:outlineLvl w:val="0"/>
              <w:rPr>
                <w:rFonts w:ascii="Arial" w:hAnsi="Arial" w:cs="Arial"/>
                <w:b/>
                <w:spacing w:val="-2"/>
                <w:sz w:val="17"/>
                <w:szCs w:val="17"/>
                <w:highlight w:val="yellow"/>
              </w:rPr>
            </w:pPr>
            <w:r w:rsidRPr="00587444">
              <w:rPr>
                <w:rFonts w:ascii="Arial" w:hAnsi="Arial" w:cs="Arial"/>
                <w:b/>
                <w:spacing w:val="-2"/>
                <w:sz w:val="17"/>
                <w:szCs w:val="17"/>
              </w:rPr>
              <w:t>Total debt instruments</w:t>
            </w:r>
          </w:p>
        </w:tc>
        <w:tc>
          <w:tcPr>
            <w:tcW w:w="1228" w:type="dxa"/>
            <w:tcBorders>
              <w:top w:val="single" w:sz="8" w:space="0" w:color="auto"/>
              <w:left w:val="nil"/>
              <w:bottom w:val="single" w:sz="12" w:space="0" w:color="auto"/>
              <w:right w:val="nil"/>
            </w:tcBorders>
            <w:shd w:val="clear" w:color="auto" w:fill="auto"/>
            <w:vAlign w:val="bottom"/>
          </w:tcPr>
          <w:p w14:paraId="3DB9A7D9" w14:textId="54E57E41" w:rsidR="007547D6" w:rsidRPr="00587444" w:rsidRDefault="007547D6" w:rsidP="007547D6">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7B6984">
              <w:rPr>
                <w:rFonts w:ascii="Arial" w:hAnsi="Arial" w:cs="Arial"/>
                <w:b/>
                <w:bCs/>
                <w:sz w:val="17"/>
                <w:szCs w:val="17"/>
              </w:rPr>
              <w:t xml:space="preserve">    179</w:t>
            </w:r>
            <w:r>
              <w:rPr>
                <w:rFonts w:ascii="Arial" w:hAnsi="Arial" w:cs="Arial"/>
                <w:b/>
                <w:bCs/>
                <w:sz w:val="17"/>
                <w:szCs w:val="17"/>
              </w:rPr>
              <w:t>,</w:t>
            </w:r>
            <w:r w:rsidRPr="007B6984">
              <w:rPr>
                <w:rFonts w:ascii="Arial" w:hAnsi="Arial" w:cs="Arial"/>
                <w:b/>
                <w:bCs/>
                <w:sz w:val="17"/>
                <w:szCs w:val="17"/>
              </w:rPr>
              <w:t xml:space="preserve">191 </w:t>
            </w:r>
          </w:p>
        </w:tc>
        <w:tc>
          <w:tcPr>
            <w:tcW w:w="1229" w:type="dxa"/>
            <w:tcBorders>
              <w:top w:val="single" w:sz="8" w:space="0" w:color="auto"/>
              <w:left w:val="nil"/>
              <w:bottom w:val="single" w:sz="12" w:space="0" w:color="auto"/>
              <w:right w:val="nil"/>
            </w:tcBorders>
            <w:shd w:val="clear" w:color="auto" w:fill="auto"/>
            <w:vAlign w:val="bottom"/>
          </w:tcPr>
          <w:p w14:paraId="16690720" w14:textId="50FFC67C" w:rsidR="007547D6" w:rsidRPr="00587444" w:rsidRDefault="007547D6" w:rsidP="007547D6">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7B6984">
              <w:rPr>
                <w:rFonts w:ascii="Arial" w:hAnsi="Arial" w:cs="Arial"/>
                <w:b/>
                <w:bCs/>
                <w:sz w:val="17"/>
                <w:szCs w:val="17"/>
              </w:rPr>
              <w:t xml:space="preserve">     170</w:t>
            </w:r>
            <w:r>
              <w:rPr>
                <w:rFonts w:ascii="Arial" w:hAnsi="Arial" w:cs="Arial"/>
                <w:b/>
                <w:bCs/>
                <w:sz w:val="17"/>
                <w:szCs w:val="17"/>
              </w:rPr>
              <w:t>,</w:t>
            </w:r>
            <w:r w:rsidRPr="007B6984">
              <w:rPr>
                <w:rFonts w:ascii="Arial" w:hAnsi="Arial" w:cs="Arial"/>
                <w:b/>
                <w:bCs/>
                <w:sz w:val="17"/>
                <w:szCs w:val="17"/>
              </w:rPr>
              <w:t xml:space="preserve">067 </w:t>
            </w:r>
          </w:p>
        </w:tc>
        <w:tc>
          <w:tcPr>
            <w:tcW w:w="1230" w:type="dxa"/>
            <w:tcBorders>
              <w:top w:val="nil"/>
              <w:left w:val="nil"/>
              <w:bottom w:val="single" w:sz="12" w:space="0" w:color="auto"/>
              <w:right w:val="nil"/>
            </w:tcBorders>
            <w:shd w:val="clear" w:color="auto" w:fill="auto"/>
            <w:vAlign w:val="bottom"/>
          </w:tcPr>
          <w:p w14:paraId="5643218D" w14:textId="7F6E6307" w:rsidR="007547D6" w:rsidRPr="00587444" w:rsidRDefault="007547D6" w:rsidP="007547D6">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7B6984">
              <w:rPr>
                <w:rFonts w:ascii="Arial" w:hAnsi="Arial" w:cs="Arial"/>
                <w:b/>
                <w:bCs/>
                <w:sz w:val="17"/>
                <w:szCs w:val="17"/>
              </w:rPr>
              <w:t xml:space="preserve">              261 </w:t>
            </w:r>
          </w:p>
        </w:tc>
      </w:tr>
      <w:tr w:rsidR="007547D6" w:rsidRPr="00587444" w14:paraId="72BE5EE3" w14:textId="77777777" w:rsidTr="00DD69E7">
        <w:trPr>
          <w:trHeight w:val="246"/>
          <w:jc w:val="center"/>
        </w:trPr>
        <w:tc>
          <w:tcPr>
            <w:tcW w:w="5568" w:type="dxa"/>
            <w:shd w:val="clear" w:color="auto" w:fill="auto"/>
            <w:vAlign w:val="bottom"/>
          </w:tcPr>
          <w:p w14:paraId="6E6A2510" w14:textId="77777777" w:rsidR="007547D6" w:rsidRPr="00587444" w:rsidRDefault="007547D6" w:rsidP="007547D6">
            <w:pPr>
              <w:tabs>
                <w:tab w:val="right" w:pos="1202"/>
              </w:tabs>
              <w:suppressAutoHyphens w:val="0"/>
              <w:autoSpaceDN/>
              <w:outlineLvl w:val="0"/>
              <w:rPr>
                <w:rFonts w:ascii="Arial" w:hAnsi="Arial" w:cs="Arial"/>
                <w:b/>
                <w:i/>
                <w:spacing w:val="-2"/>
                <w:sz w:val="17"/>
                <w:szCs w:val="17"/>
                <w:highlight w:val="yellow"/>
              </w:rPr>
            </w:pPr>
            <w:r w:rsidRPr="00587444">
              <w:rPr>
                <w:rFonts w:ascii="Arial" w:hAnsi="Arial" w:cs="Arial"/>
                <w:b/>
                <w:i/>
                <w:spacing w:val="-2"/>
                <w:sz w:val="17"/>
                <w:szCs w:val="17"/>
              </w:rPr>
              <w:t>Unlisted equity instruments:</w:t>
            </w:r>
            <w:r w:rsidRPr="00587444" w:rsidDel="00D51A81">
              <w:rPr>
                <w:rFonts w:ascii="Arial" w:hAnsi="Arial" w:cs="Arial"/>
                <w:b/>
                <w:i/>
                <w:spacing w:val="-2"/>
                <w:sz w:val="17"/>
                <w:szCs w:val="17"/>
              </w:rPr>
              <w:t xml:space="preserve"> </w:t>
            </w:r>
          </w:p>
        </w:tc>
        <w:tc>
          <w:tcPr>
            <w:tcW w:w="1228" w:type="dxa"/>
            <w:tcBorders>
              <w:top w:val="single" w:sz="12" w:space="0" w:color="auto"/>
            </w:tcBorders>
            <w:vAlign w:val="bottom"/>
          </w:tcPr>
          <w:p w14:paraId="791CCD92" w14:textId="77777777" w:rsidR="007547D6" w:rsidRPr="00587444" w:rsidDel="00561A80"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229" w:type="dxa"/>
            <w:tcBorders>
              <w:top w:val="single" w:sz="12" w:space="0" w:color="auto"/>
            </w:tcBorders>
            <w:vAlign w:val="bottom"/>
          </w:tcPr>
          <w:p w14:paraId="6107567E" w14:textId="77777777" w:rsidR="007547D6" w:rsidRPr="00587444" w:rsidDel="00561A80"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p>
        </w:tc>
        <w:tc>
          <w:tcPr>
            <w:tcW w:w="1230" w:type="dxa"/>
            <w:tcBorders>
              <w:top w:val="single" w:sz="12" w:space="0" w:color="auto"/>
            </w:tcBorders>
            <w:vAlign w:val="bottom"/>
          </w:tcPr>
          <w:p w14:paraId="718E14BC" w14:textId="77777777" w:rsidR="007547D6" w:rsidRPr="00587444" w:rsidDel="00561A80"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p>
        </w:tc>
      </w:tr>
      <w:tr w:rsidR="007547D6" w:rsidRPr="00587444" w14:paraId="76B500B1" w14:textId="77777777" w:rsidTr="00DD69E7">
        <w:trPr>
          <w:trHeight w:val="246"/>
          <w:jc w:val="center"/>
        </w:trPr>
        <w:tc>
          <w:tcPr>
            <w:tcW w:w="5568" w:type="dxa"/>
            <w:shd w:val="clear" w:color="auto" w:fill="auto"/>
            <w:vAlign w:val="bottom"/>
          </w:tcPr>
          <w:p w14:paraId="0C4B2E91" w14:textId="6A8D98C7" w:rsidR="007547D6" w:rsidRPr="00587444" w:rsidRDefault="007547D6" w:rsidP="007547D6">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 xml:space="preserve">Investment in shares of foreign legal entities </w:t>
            </w:r>
            <w:r w:rsidR="00F24198">
              <w:rPr>
                <w:rFonts w:ascii="Arial" w:hAnsi="Arial" w:cs="Arial"/>
                <w:sz w:val="17"/>
                <w:szCs w:val="17"/>
              </w:rPr>
              <w:t>- SWIFT</w:t>
            </w:r>
          </w:p>
        </w:tc>
        <w:tc>
          <w:tcPr>
            <w:tcW w:w="1228" w:type="dxa"/>
            <w:tcBorders>
              <w:top w:val="nil"/>
              <w:left w:val="nil"/>
              <w:bottom w:val="nil"/>
              <w:right w:val="nil"/>
            </w:tcBorders>
            <w:shd w:val="clear" w:color="auto" w:fill="auto"/>
            <w:vAlign w:val="bottom"/>
          </w:tcPr>
          <w:p w14:paraId="3B462D25" w14:textId="48D9F788"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c>
          <w:tcPr>
            <w:tcW w:w="1229" w:type="dxa"/>
            <w:tcBorders>
              <w:top w:val="nil"/>
              <w:left w:val="nil"/>
              <w:bottom w:val="nil"/>
              <w:right w:val="nil"/>
            </w:tcBorders>
            <w:shd w:val="clear" w:color="auto" w:fill="auto"/>
            <w:vAlign w:val="bottom"/>
          </w:tcPr>
          <w:p w14:paraId="0E3EAE53" w14:textId="6CF9FD23"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7 </w:t>
            </w:r>
          </w:p>
        </w:tc>
        <w:tc>
          <w:tcPr>
            <w:tcW w:w="1230" w:type="dxa"/>
            <w:tcBorders>
              <w:top w:val="nil"/>
              <w:left w:val="nil"/>
              <w:bottom w:val="nil"/>
              <w:right w:val="nil"/>
            </w:tcBorders>
            <w:shd w:val="clear" w:color="auto" w:fill="auto"/>
            <w:vAlign w:val="bottom"/>
          </w:tcPr>
          <w:p w14:paraId="15B25D61" w14:textId="4D7114A9"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r>
      <w:tr w:rsidR="007547D6" w:rsidRPr="00587444" w14:paraId="1D0F70E6" w14:textId="77777777" w:rsidTr="00DD69E7">
        <w:trPr>
          <w:trHeight w:val="246"/>
          <w:jc w:val="center"/>
        </w:trPr>
        <w:tc>
          <w:tcPr>
            <w:tcW w:w="5568" w:type="dxa"/>
            <w:shd w:val="clear" w:color="auto" w:fill="auto"/>
            <w:vAlign w:val="bottom"/>
          </w:tcPr>
          <w:p w14:paraId="18E877D2" w14:textId="77777777" w:rsidR="007547D6" w:rsidRPr="00587444" w:rsidRDefault="007547D6" w:rsidP="007547D6">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Shares of foreign financial institutions – EIF</w:t>
            </w:r>
          </w:p>
        </w:tc>
        <w:tc>
          <w:tcPr>
            <w:tcW w:w="1228" w:type="dxa"/>
            <w:tcBorders>
              <w:top w:val="nil"/>
              <w:left w:val="nil"/>
              <w:bottom w:val="nil"/>
              <w:right w:val="nil"/>
            </w:tcBorders>
            <w:shd w:val="clear" w:color="auto" w:fill="auto"/>
            <w:vAlign w:val="bottom"/>
          </w:tcPr>
          <w:p w14:paraId="29496DF6" w14:textId="0632756F"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c>
          <w:tcPr>
            <w:tcW w:w="1229" w:type="dxa"/>
            <w:tcBorders>
              <w:top w:val="nil"/>
              <w:left w:val="nil"/>
              <w:bottom w:val="nil"/>
              <w:right w:val="nil"/>
            </w:tcBorders>
            <w:shd w:val="clear" w:color="auto" w:fill="auto"/>
            <w:vAlign w:val="bottom"/>
          </w:tcPr>
          <w:p w14:paraId="010C3277" w14:textId="3AC5DD21"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7</w:t>
            </w:r>
            <w:r>
              <w:rPr>
                <w:rFonts w:ascii="Arial" w:hAnsi="Arial" w:cs="Arial"/>
                <w:sz w:val="17"/>
                <w:szCs w:val="17"/>
              </w:rPr>
              <w:t>,</w:t>
            </w:r>
            <w:r w:rsidRPr="007B6984">
              <w:rPr>
                <w:rFonts w:ascii="Arial" w:hAnsi="Arial" w:cs="Arial"/>
                <w:sz w:val="17"/>
                <w:szCs w:val="17"/>
              </w:rPr>
              <w:t xml:space="preserve">050 </w:t>
            </w:r>
          </w:p>
        </w:tc>
        <w:tc>
          <w:tcPr>
            <w:tcW w:w="1230" w:type="dxa"/>
            <w:tcBorders>
              <w:top w:val="nil"/>
              <w:left w:val="nil"/>
              <w:bottom w:val="nil"/>
              <w:right w:val="nil"/>
            </w:tcBorders>
            <w:shd w:val="clear" w:color="auto" w:fill="auto"/>
            <w:vAlign w:val="bottom"/>
          </w:tcPr>
          <w:p w14:paraId="4BF8A645" w14:textId="53C10158" w:rsidR="007547D6" w:rsidRPr="00587444" w:rsidRDefault="007547D6" w:rsidP="007547D6">
            <w:pPr>
              <w:tabs>
                <w:tab w:val="right" w:pos="1202"/>
              </w:tabs>
              <w:suppressAutoHyphens w:val="0"/>
              <w:autoSpaceDN/>
              <w:jc w:val="right"/>
              <w:outlineLvl w:val="0"/>
              <w:rPr>
                <w:rFonts w:ascii="Arial" w:eastAsia="Calibri" w:hAnsi="Arial" w:cs="Arial"/>
                <w:color w:val="000000"/>
                <w:spacing w:val="-2"/>
                <w:sz w:val="17"/>
                <w:szCs w:val="17"/>
                <w:lang w:val="hr-HR"/>
              </w:rPr>
            </w:pPr>
            <w:r w:rsidRPr="007B6984">
              <w:rPr>
                <w:rFonts w:ascii="Arial" w:hAnsi="Arial" w:cs="Arial"/>
                <w:sz w:val="17"/>
                <w:szCs w:val="17"/>
              </w:rPr>
              <w:t xml:space="preserve">                  - </w:t>
            </w:r>
          </w:p>
        </w:tc>
      </w:tr>
      <w:tr w:rsidR="007547D6" w:rsidRPr="00587444" w14:paraId="514B13C7" w14:textId="77777777" w:rsidTr="00FB0F9D">
        <w:trPr>
          <w:trHeight w:val="246"/>
          <w:jc w:val="center"/>
        </w:trPr>
        <w:tc>
          <w:tcPr>
            <w:tcW w:w="5568" w:type="dxa"/>
            <w:shd w:val="clear" w:color="auto" w:fill="auto"/>
            <w:vAlign w:val="bottom"/>
          </w:tcPr>
          <w:p w14:paraId="746ADF99" w14:textId="77777777" w:rsidR="007547D6" w:rsidRPr="00587444" w:rsidRDefault="007547D6" w:rsidP="007547D6">
            <w:pPr>
              <w:tabs>
                <w:tab w:val="right" w:pos="1202"/>
              </w:tabs>
              <w:suppressAutoHyphens w:val="0"/>
              <w:autoSpaceDN/>
              <w:outlineLvl w:val="0"/>
              <w:rPr>
                <w:rFonts w:ascii="Arial" w:hAnsi="Arial" w:cs="Arial"/>
                <w:b/>
                <w:sz w:val="17"/>
                <w:szCs w:val="17"/>
                <w:highlight w:val="yellow"/>
              </w:rPr>
            </w:pPr>
            <w:r w:rsidRPr="00587444">
              <w:rPr>
                <w:rFonts w:ascii="Arial" w:hAnsi="Arial" w:cs="Arial"/>
                <w:b/>
                <w:sz w:val="17"/>
                <w:szCs w:val="17"/>
              </w:rPr>
              <w:t>Total equity instruments</w:t>
            </w:r>
          </w:p>
        </w:tc>
        <w:tc>
          <w:tcPr>
            <w:tcW w:w="1228" w:type="dxa"/>
            <w:tcBorders>
              <w:top w:val="single" w:sz="8" w:space="0" w:color="auto"/>
              <w:left w:val="nil"/>
              <w:bottom w:val="single" w:sz="8" w:space="0" w:color="auto"/>
              <w:right w:val="nil"/>
            </w:tcBorders>
            <w:shd w:val="clear" w:color="auto" w:fill="auto"/>
            <w:vAlign w:val="bottom"/>
          </w:tcPr>
          <w:p w14:paraId="4310EBB0" w14:textId="2E5D7C50" w:rsidR="007547D6" w:rsidRPr="00587444" w:rsidRDefault="007547D6" w:rsidP="007547D6">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7B6984">
              <w:rPr>
                <w:rFonts w:ascii="Arial" w:hAnsi="Arial" w:cs="Arial"/>
                <w:b/>
                <w:bCs/>
                <w:sz w:val="17"/>
                <w:szCs w:val="17"/>
              </w:rPr>
              <w:t xml:space="preserve">               - </w:t>
            </w:r>
          </w:p>
        </w:tc>
        <w:tc>
          <w:tcPr>
            <w:tcW w:w="1229" w:type="dxa"/>
            <w:tcBorders>
              <w:top w:val="single" w:sz="8" w:space="0" w:color="auto"/>
              <w:left w:val="nil"/>
              <w:bottom w:val="single" w:sz="8" w:space="0" w:color="auto"/>
              <w:right w:val="nil"/>
            </w:tcBorders>
            <w:shd w:val="clear" w:color="auto" w:fill="auto"/>
            <w:vAlign w:val="bottom"/>
          </w:tcPr>
          <w:p w14:paraId="7B2EA98F" w14:textId="597CDFD6" w:rsidR="007547D6" w:rsidRPr="00587444" w:rsidRDefault="007547D6" w:rsidP="007547D6">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7B6984">
              <w:rPr>
                <w:rFonts w:ascii="Arial" w:hAnsi="Arial" w:cs="Arial"/>
                <w:b/>
                <w:bCs/>
                <w:sz w:val="17"/>
                <w:szCs w:val="17"/>
              </w:rPr>
              <w:t xml:space="preserve">        7</w:t>
            </w:r>
            <w:r>
              <w:rPr>
                <w:rFonts w:ascii="Arial" w:hAnsi="Arial" w:cs="Arial"/>
                <w:b/>
                <w:bCs/>
                <w:sz w:val="17"/>
                <w:szCs w:val="17"/>
              </w:rPr>
              <w:t>,</w:t>
            </w:r>
            <w:r w:rsidRPr="007B6984">
              <w:rPr>
                <w:rFonts w:ascii="Arial" w:hAnsi="Arial" w:cs="Arial"/>
                <w:b/>
                <w:bCs/>
                <w:sz w:val="17"/>
                <w:szCs w:val="17"/>
              </w:rPr>
              <w:t>05</w:t>
            </w:r>
            <w:r>
              <w:rPr>
                <w:rFonts w:ascii="Arial" w:hAnsi="Arial" w:cs="Arial"/>
                <w:b/>
                <w:bCs/>
                <w:sz w:val="17"/>
                <w:szCs w:val="17"/>
              </w:rPr>
              <w:t>7</w:t>
            </w:r>
            <w:r w:rsidRPr="007B6984">
              <w:rPr>
                <w:rFonts w:ascii="Arial" w:hAnsi="Arial" w:cs="Arial"/>
                <w:b/>
                <w:bCs/>
                <w:sz w:val="17"/>
                <w:szCs w:val="17"/>
              </w:rPr>
              <w:t xml:space="preserve"> </w:t>
            </w:r>
          </w:p>
        </w:tc>
        <w:tc>
          <w:tcPr>
            <w:tcW w:w="1230" w:type="dxa"/>
            <w:tcBorders>
              <w:top w:val="single" w:sz="8" w:space="0" w:color="auto"/>
              <w:left w:val="nil"/>
              <w:bottom w:val="single" w:sz="8" w:space="0" w:color="auto"/>
              <w:right w:val="nil"/>
            </w:tcBorders>
            <w:shd w:val="clear" w:color="auto" w:fill="auto"/>
            <w:vAlign w:val="bottom"/>
          </w:tcPr>
          <w:p w14:paraId="482BBEFF" w14:textId="26A3F999" w:rsidR="007547D6" w:rsidRPr="00587444" w:rsidRDefault="007547D6" w:rsidP="007547D6">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7B6984">
              <w:rPr>
                <w:rFonts w:ascii="Arial" w:hAnsi="Arial" w:cs="Arial"/>
                <w:b/>
                <w:bCs/>
                <w:sz w:val="17"/>
                <w:szCs w:val="17"/>
              </w:rPr>
              <w:t xml:space="preserve">                  - </w:t>
            </w:r>
          </w:p>
        </w:tc>
      </w:tr>
      <w:tr w:rsidR="007547D6" w:rsidRPr="00587444" w14:paraId="56EBF351" w14:textId="77777777" w:rsidTr="00AB311B">
        <w:trPr>
          <w:trHeight w:hRule="exact" w:val="475"/>
          <w:jc w:val="center"/>
        </w:trPr>
        <w:tc>
          <w:tcPr>
            <w:tcW w:w="5568" w:type="dxa"/>
            <w:shd w:val="clear" w:color="auto" w:fill="auto"/>
            <w:vAlign w:val="bottom"/>
          </w:tcPr>
          <w:p w14:paraId="48429CA6" w14:textId="77777777" w:rsidR="007547D6" w:rsidRPr="00587444" w:rsidRDefault="007547D6" w:rsidP="007547D6">
            <w:pPr>
              <w:tabs>
                <w:tab w:val="right" w:pos="1202"/>
              </w:tabs>
              <w:suppressAutoHyphens w:val="0"/>
              <w:autoSpaceDN/>
              <w:outlineLvl w:val="0"/>
              <w:rPr>
                <w:rFonts w:ascii="Arial" w:hAnsi="Arial" w:cs="Arial"/>
                <w:b/>
                <w:sz w:val="17"/>
                <w:szCs w:val="17"/>
                <w:highlight w:val="yellow"/>
              </w:rPr>
            </w:pPr>
            <w:r w:rsidRPr="00587444">
              <w:rPr>
                <w:rFonts w:ascii="Arial" w:hAnsi="Arial" w:cs="Arial"/>
                <w:b/>
                <w:sz w:val="17"/>
                <w:szCs w:val="17"/>
              </w:rPr>
              <w:t>Total financial assets at fair value through other comprehensive income</w:t>
            </w:r>
          </w:p>
        </w:tc>
        <w:tc>
          <w:tcPr>
            <w:tcW w:w="1228" w:type="dxa"/>
            <w:tcBorders>
              <w:top w:val="nil"/>
              <w:left w:val="nil"/>
              <w:bottom w:val="nil"/>
              <w:right w:val="nil"/>
            </w:tcBorders>
            <w:shd w:val="clear" w:color="auto" w:fill="auto"/>
            <w:vAlign w:val="bottom"/>
          </w:tcPr>
          <w:p w14:paraId="3E806099" w14:textId="2F665A51" w:rsidR="007547D6" w:rsidRPr="00587444" w:rsidRDefault="007547D6" w:rsidP="007547D6">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7B6984">
              <w:rPr>
                <w:rFonts w:ascii="Arial" w:hAnsi="Arial" w:cs="Arial"/>
                <w:b/>
                <w:bCs/>
                <w:sz w:val="17"/>
                <w:szCs w:val="17"/>
              </w:rPr>
              <w:t xml:space="preserve">   179</w:t>
            </w:r>
            <w:r>
              <w:rPr>
                <w:rFonts w:ascii="Arial" w:hAnsi="Arial" w:cs="Arial"/>
                <w:b/>
                <w:bCs/>
                <w:sz w:val="17"/>
                <w:szCs w:val="17"/>
              </w:rPr>
              <w:t>,</w:t>
            </w:r>
            <w:r w:rsidRPr="007B6984">
              <w:rPr>
                <w:rFonts w:ascii="Arial" w:hAnsi="Arial" w:cs="Arial"/>
                <w:b/>
                <w:bCs/>
                <w:sz w:val="17"/>
                <w:szCs w:val="17"/>
              </w:rPr>
              <w:t xml:space="preserve">191 </w:t>
            </w:r>
          </w:p>
        </w:tc>
        <w:tc>
          <w:tcPr>
            <w:tcW w:w="1229" w:type="dxa"/>
            <w:tcBorders>
              <w:top w:val="nil"/>
              <w:left w:val="nil"/>
              <w:bottom w:val="nil"/>
              <w:right w:val="nil"/>
            </w:tcBorders>
            <w:shd w:val="clear" w:color="auto" w:fill="auto"/>
            <w:vAlign w:val="bottom"/>
          </w:tcPr>
          <w:p w14:paraId="5E06B4AF" w14:textId="6E482564" w:rsidR="007547D6" w:rsidRPr="00587444" w:rsidRDefault="007547D6" w:rsidP="007547D6">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7B6984">
              <w:rPr>
                <w:rFonts w:ascii="Arial" w:hAnsi="Arial" w:cs="Arial"/>
                <w:b/>
                <w:bCs/>
                <w:sz w:val="17"/>
                <w:szCs w:val="17"/>
              </w:rPr>
              <w:t xml:space="preserve">     177</w:t>
            </w:r>
            <w:r>
              <w:rPr>
                <w:rFonts w:ascii="Arial" w:hAnsi="Arial" w:cs="Arial"/>
                <w:b/>
                <w:bCs/>
                <w:sz w:val="17"/>
                <w:szCs w:val="17"/>
              </w:rPr>
              <w:t>,</w:t>
            </w:r>
            <w:r w:rsidRPr="007B6984">
              <w:rPr>
                <w:rFonts w:ascii="Arial" w:hAnsi="Arial" w:cs="Arial"/>
                <w:b/>
                <w:bCs/>
                <w:sz w:val="17"/>
                <w:szCs w:val="17"/>
              </w:rPr>
              <w:t xml:space="preserve">124 </w:t>
            </w:r>
          </w:p>
        </w:tc>
        <w:tc>
          <w:tcPr>
            <w:tcW w:w="1230" w:type="dxa"/>
            <w:tcBorders>
              <w:top w:val="nil"/>
              <w:left w:val="nil"/>
              <w:bottom w:val="nil"/>
              <w:right w:val="nil"/>
            </w:tcBorders>
            <w:shd w:val="clear" w:color="auto" w:fill="auto"/>
            <w:vAlign w:val="bottom"/>
          </w:tcPr>
          <w:p w14:paraId="424E7504" w14:textId="60CF5687" w:rsidR="007547D6" w:rsidRPr="00587444" w:rsidRDefault="007547D6" w:rsidP="007547D6">
            <w:pPr>
              <w:tabs>
                <w:tab w:val="right" w:pos="1202"/>
              </w:tabs>
              <w:suppressAutoHyphens w:val="0"/>
              <w:autoSpaceDN/>
              <w:jc w:val="right"/>
              <w:outlineLvl w:val="0"/>
              <w:rPr>
                <w:rFonts w:ascii="Arial" w:eastAsia="Calibri" w:hAnsi="Arial" w:cs="Arial"/>
                <w:b/>
                <w:bCs/>
                <w:color w:val="000000"/>
                <w:spacing w:val="-2"/>
                <w:sz w:val="17"/>
                <w:szCs w:val="17"/>
                <w:lang w:val="hr-HR"/>
              </w:rPr>
            </w:pPr>
            <w:r w:rsidRPr="007B6984">
              <w:rPr>
                <w:rFonts w:ascii="Arial" w:hAnsi="Arial" w:cs="Arial"/>
                <w:b/>
                <w:bCs/>
                <w:sz w:val="17"/>
                <w:szCs w:val="17"/>
              </w:rPr>
              <w:t xml:space="preserve">              261 </w:t>
            </w:r>
          </w:p>
        </w:tc>
      </w:tr>
      <w:tr w:rsidR="007547D6" w:rsidRPr="00587444" w14:paraId="4E0DECB4" w14:textId="77777777" w:rsidTr="00AB311B">
        <w:trPr>
          <w:trHeight w:hRule="exact" w:val="227"/>
          <w:jc w:val="center"/>
        </w:trPr>
        <w:tc>
          <w:tcPr>
            <w:tcW w:w="5568" w:type="dxa"/>
            <w:shd w:val="clear" w:color="auto" w:fill="auto"/>
            <w:vAlign w:val="bottom"/>
          </w:tcPr>
          <w:p w14:paraId="08571046" w14:textId="4C9D2BF3" w:rsidR="007547D6" w:rsidRPr="00587444" w:rsidRDefault="007547D6" w:rsidP="007547D6">
            <w:pPr>
              <w:tabs>
                <w:tab w:val="right" w:pos="1202"/>
              </w:tabs>
              <w:suppressAutoHyphens w:val="0"/>
              <w:autoSpaceDN/>
              <w:outlineLvl w:val="0"/>
              <w:rPr>
                <w:rFonts w:ascii="Arial" w:hAnsi="Arial" w:cs="Arial"/>
                <w:b/>
                <w:sz w:val="17"/>
                <w:szCs w:val="17"/>
              </w:rPr>
            </w:pPr>
            <w:r w:rsidRPr="007547D6">
              <w:rPr>
                <w:rFonts w:ascii="Arial" w:eastAsia="Calibri" w:hAnsi="Arial" w:cs="Arial"/>
                <w:b/>
                <w:color w:val="000000"/>
                <w:sz w:val="17"/>
                <w:szCs w:val="17"/>
                <w:lang w:val="hr-HR"/>
              </w:rPr>
              <w:t xml:space="preserve">Derivative financial </w:t>
            </w:r>
            <w:r>
              <w:rPr>
                <w:rFonts w:ascii="Arial" w:eastAsia="Calibri" w:hAnsi="Arial" w:cs="Arial"/>
                <w:b/>
                <w:color w:val="000000"/>
                <w:sz w:val="17"/>
                <w:szCs w:val="17"/>
                <w:lang w:val="hr-HR"/>
              </w:rPr>
              <w:t>l</w:t>
            </w:r>
            <w:r w:rsidRPr="007547D6">
              <w:rPr>
                <w:rFonts w:ascii="Arial" w:eastAsia="Calibri" w:hAnsi="Arial" w:cs="Arial"/>
                <w:b/>
                <w:color w:val="000000"/>
                <w:sz w:val="17"/>
                <w:szCs w:val="17"/>
                <w:lang w:val="hr-HR"/>
              </w:rPr>
              <w:t>iabilities</w:t>
            </w:r>
          </w:p>
        </w:tc>
        <w:tc>
          <w:tcPr>
            <w:tcW w:w="1228" w:type="dxa"/>
            <w:tcBorders>
              <w:top w:val="single" w:sz="12" w:space="0" w:color="auto"/>
              <w:left w:val="nil"/>
              <w:bottom w:val="single" w:sz="4" w:space="0" w:color="auto"/>
              <w:right w:val="nil"/>
            </w:tcBorders>
            <w:shd w:val="clear" w:color="auto" w:fill="auto"/>
            <w:vAlign w:val="bottom"/>
          </w:tcPr>
          <w:p w14:paraId="0F18058E" w14:textId="77777777" w:rsidR="007547D6" w:rsidRPr="007B6984" w:rsidRDefault="007547D6" w:rsidP="007547D6">
            <w:pPr>
              <w:tabs>
                <w:tab w:val="right" w:pos="1202"/>
              </w:tabs>
              <w:suppressAutoHyphens w:val="0"/>
              <w:autoSpaceDN/>
              <w:jc w:val="right"/>
              <w:outlineLvl w:val="0"/>
              <w:rPr>
                <w:rFonts w:ascii="Arial" w:hAnsi="Arial" w:cs="Arial"/>
                <w:b/>
                <w:bCs/>
                <w:sz w:val="17"/>
                <w:szCs w:val="17"/>
              </w:rPr>
            </w:pPr>
          </w:p>
        </w:tc>
        <w:tc>
          <w:tcPr>
            <w:tcW w:w="1229" w:type="dxa"/>
            <w:tcBorders>
              <w:top w:val="single" w:sz="12" w:space="0" w:color="auto"/>
              <w:left w:val="nil"/>
              <w:bottom w:val="single" w:sz="4" w:space="0" w:color="auto"/>
              <w:right w:val="nil"/>
            </w:tcBorders>
            <w:shd w:val="clear" w:color="auto" w:fill="auto"/>
            <w:vAlign w:val="bottom"/>
          </w:tcPr>
          <w:p w14:paraId="2799CDF0" w14:textId="77777777" w:rsidR="007547D6" w:rsidRPr="007B6984" w:rsidRDefault="007547D6" w:rsidP="007547D6">
            <w:pPr>
              <w:tabs>
                <w:tab w:val="right" w:pos="1202"/>
              </w:tabs>
              <w:suppressAutoHyphens w:val="0"/>
              <w:autoSpaceDN/>
              <w:jc w:val="right"/>
              <w:outlineLvl w:val="0"/>
              <w:rPr>
                <w:rFonts w:ascii="Arial" w:hAnsi="Arial" w:cs="Arial"/>
                <w:b/>
                <w:bCs/>
                <w:sz w:val="17"/>
                <w:szCs w:val="17"/>
              </w:rPr>
            </w:pPr>
          </w:p>
        </w:tc>
        <w:tc>
          <w:tcPr>
            <w:tcW w:w="1230" w:type="dxa"/>
            <w:tcBorders>
              <w:top w:val="single" w:sz="12" w:space="0" w:color="auto"/>
              <w:left w:val="nil"/>
              <w:bottom w:val="single" w:sz="4" w:space="0" w:color="auto"/>
              <w:right w:val="nil"/>
            </w:tcBorders>
            <w:shd w:val="clear" w:color="auto" w:fill="auto"/>
            <w:vAlign w:val="bottom"/>
          </w:tcPr>
          <w:p w14:paraId="527E3040" w14:textId="77777777" w:rsidR="007547D6" w:rsidRPr="007B6984" w:rsidRDefault="007547D6" w:rsidP="007547D6">
            <w:pPr>
              <w:tabs>
                <w:tab w:val="right" w:pos="1202"/>
              </w:tabs>
              <w:suppressAutoHyphens w:val="0"/>
              <w:autoSpaceDN/>
              <w:jc w:val="right"/>
              <w:outlineLvl w:val="0"/>
              <w:rPr>
                <w:rFonts w:ascii="Arial" w:hAnsi="Arial" w:cs="Arial"/>
                <w:b/>
                <w:bCs/>
                <w:sz w:val="17"/>
                <w:szCs w:val="17"/>
              </w:rPr>
            </w:pPr>
          </w:p>
        </w:tc>
      </w:tr>
      <w:tr w:rsidR="007547D6" w:rsidRPr="00587444" w14:paraId="4A9CACD7" w14:textId="77777777" w:rsidTr="00AB311B">
        <w:trPr>
          <w:trHeight w:hRule="exact" w:val="227"/>
          <w:jc w:val="center"/>
        </w:trPr>
        <w:tc>
          <w:tcPr>
            <w:tcW w:w="5568" w:type="dxa"/>
            <w:shd w:val="clear" w:color="auto" w:fill="auto"/>
            <w:vAlign w:val="bottom"/>
          </w:tcPr>
          <w:p w14:paraId="681B90B2" w14:textId="44ABD8ED" w:rsidR="007547D6" w:rsidRPr="00587444" w:rsidRDefault="007547D6" w:rsidP="007547D6">
            <w:pPr>
              <w:tabs>
                <w:tab w:val="right" w:pos="1202"/>
              </w:tabs>
              <w:suppressAutoHyphens w:val="0"/>
              <w:autoSpaceDN/>
              <w:outlineLvl w:val="0"/>
              <w:rPr>
                <w:rFonts w:ascii="Arial" w:hAnsi="Arial" w:cs="Arial"/>
                <w:b/>
                <w:sz w:val="17"/>
                <w:szCs w:val="17"/>
              </w:rPr>
            </w:pPr>
            <w:r w:rsidRPr="00D52668">
              <w:rPr>
                <w:rFonts w:ascii="Arial" w:eastAsia="Calibri" w:hAnsi="Arial" w:cs="Arial"/>
                <w:bCs/>
                <w:color w:val="000000"/>
                <w:sz w:val="17"/>
                <w:szCs w:val="17"/>
                <w:lang w:val="hr-HR"/>
              </w:rPr>
              <w:t>FX swap</w:t>
            </w:r>
          </w:p>
        </w:tc>
        <w:tc>
          <w:tcPr>
            <w:tcW w:w="1228" w:type="dxa"/>
            <w:tcBorders>
              <w:top w:val="single" w:sz="4" w:space="0" w:color="auto"/>
              <w:left w:val="nil"/>
              <w:bottom w:val="single" w:sz="12" w:space="0" w:color="auto"/>
              <w:right w:val="nil"/>
            </w:tcBorders>
            <w:shd w:val="clear" w:color="auto" w:fill="auto"/>
            <w:vAlign w:val="bottom"/>
          </w:tcPr>
          <w:p w14:paraId="048AD9BB" w14:textId="327F8AB6" w:rsidR="007547D6" w:rsidRPr="007B6984" w:rsidRDefault="007547D6" w:rsidP="007547D6">
            <w:pPr>
              <w:tabs>
                <w:tab w:val="right" w:pos="1202"/>
              </w:tabs>
              <w:suppressAutoHyphens w:val="0"/>
              <w:autoSpaceDN/>
              <w:jc w:val="right"/>
              <w:outlineLvl w:val="0"/>
              <w:rPr>
                <w:rFonts w:ascii="Arial" w:hAnsi="Arial" w:cs="Arial"/>
                <w:b/>
                <w:bCs/>
                <w:sz w:val="17"/>
                <w:szCs w:val="17"/>
              </w:rPr>
            </w:pPr>
            <w:r w:rsidRPr="00D46628">
              <w:rPr>
                <w:rFonts w:ascii="Arial" w:hAnsi="Arial" w:cs="Arial"/>
                <w:b/>
                <w:bCs/>
                <w:sz w:val="17"/>
                <w:szCs w:val="17"/>
              </w:rPr>
              <w:t>-</w:t>
            </w:r>
          </w:p>
        </w:tc>
        <w:tc>
          <w:tcPr>
            <w:tcW w:w="1229" w:type="dxa"/>
            <w:tcBorders>
              <w:top w:val="single" w:sz="4" w:space="0" w:color="auto"/>
              <w:left w:val="nil"/>
              <w:bottom w:val="single" w:sz="12" w:space="0" w:color="auto"/>
              <w:right w:val="nil"/>
            </w:tcBorders>
            <w:shd w:val="clear" w:color="auto" w:fill="auto"/>
            <w:vAlign w:val="bottom"/>
          </w:tcPr>
          <w:p w14:paraId="5DCF7EF9" w14:textId="61F92DB9" w:rsidR="007547D6" w:rsidRPr="007B6984" w:rsidRDefault="007547D6" w:rsidP="007547D6">
            <w:pPr>
              <w:tabs>
                <w:tab w:val="right" w:pos="1202"/>
              </w:tabs>
              <w:suppressAutoHyphens w:val="0"/>
              <w:autoSpaceDN/>
              <w:jc w:val="right"/>
              <w:outlineLvl w:val="0"/>
              <w:rPr>
                <w:rFonts w:ascii="Arial" w:hAnsi="Arial" w:cs="Arial"/>
                <w:b/>
                <w:bCs/>
                <w:sz w:val="17"/>
                <w:szCs w:val="17"/>
              </w:rPr>
            </w:pPr>
            <w:r w:rsidRPr="00D46628">
              <w:rPr>
                <w:rFonts w:ascii="Arial" w:hAnsi="Arial" w:cs="Arial"/>
                <w:b/>
                <w:bCs/>
                <w:sz w:val="17"/>
                <w:szCs w:val="17"/>
              </w:rPr>
              <w:t>45</w:t>
            </w:r>
          </w:p>
        </w:tc>
        <w:tc>
          <w:tcPr>
            <w:tcW w:w="1230" w:type="dxa"/>
            <w:tcBorders>
              <w:top w:val="single" w:sz="4" w:space="0" w:color="auto"/>
              <w:left w:val="nil"/>
              <w:bottom w:val="single" w:sz="12" w:space="0" w:color="auto"/>
              <w:right w:val="nil"/>
            </w:tcBorders>
            <w:shd w:val="clear" w:color="auto" w:fill="auto"/>
            <w:vAlign w:val="bottom"/>
          </w:tcPr>
          <w:p w14:paraId="7C46FE74" w14:textId="2F5C0898" w:rsidR="007547D6" w:rsidRPr="007B6984" w:rsidRDefault="007547D6" w:rsidP="007547D6">
            <w:pPr>
              <w:tabs>
                <w:tab w:val="right" w:pos="1202"/>
              </w:tabs>
              <w:suppressAutoHyphens w:val="0"/>
              <w:autoSpaceDN/>
              <w:jc w:val="right"/>
              <w:outlineLvl w:val="0"/>
              <w:rPr>
                <w:rFonts w:ascii="Arial" w:hAnsi="Arial" w:cs="Arial"/>
                <w:b/>
                <w:bCs/>
                <w:sz w:val="17"/>
                <w:szCs w:val="17"/>
              </w:rPr>
            </w:pPr>
            <w:r w:rsidRPr="00D46628">
              <w:rPr>
                <w:rFonts w:ascii="Arial" w:hAnsi="Arial" w:cs="Arial"/>
                <w:b/>
                <w:bCs/>
                <w:sz w:val="17"/>
                <w:szCs w:val="17"/>
              </w:rPr>
              <w:t>-</w:t>
            </w:r>
          </w:p>
        </w:tc>
      </w:tr>
      <w:tr w:rsidR="007547D6" w:rsidRPr="00587444" w14:paraId="1302B2E9" w14:textId="77777777" w:rsidTr="00AB311B">
        <w:trPr>
          <w:trHeight w:hRule="exact" w:val="227"/>
          <w:jc w:val="center"/>
        </w:trPr>
        <w:tc>
          <w:tcPr>
            <w:tcW w:w="5568" w:type="dxa"/>
            <w:shd w:val="clear" w:color="auto" w:fill="auto"/>
            <w:vAlign w:val="bottom"/>
          </w:tcPr>
          <w:p w14:paraId="50F36437" w14:textId="0FADD929" w:rsidR="007547D6" w:rsidRPr="00587444" w:rsidRDefault="007547D6" w:rsidP="007547D6">
            <w:pPr>
              <w:tabs>
                <w:tab w:val="right" w:pos="1202"/>
              </w:tabs>
              <w:suppressAutoHyphens w:val="0"/>
              <w:autoSpaceDN/>
              <w:outlineLvl w:val="0"/>
              <w:rPr>
                <w:rFonts w:ascii="Arial" w:hAnsi="Arial" w:cs="Arial"/>
                <w:b/>
                <w:sz w:val="17"/>
                <w:szCs w:val="17"/>
              </w:rPr>
            </w:pPr>
            <w:r w:rsidRPr="007547D6">
              <w:rPr>
                <w:rFonts w:ascii="Arial" w:eastAsia="Calibri" w:hAnsi="Arial" w:cs="Arial"/>
                <w:b/>
                <w:color w:val="000000"/>
                <w:sz w:val="17"/>
                <w:szCs w:val="17"/>
                <w:lang w:val="hr-HR"/>
              </w:rPr>
              <w:t xml:space="preserve">Total </w:t>
            </w:r>
            <w:r>
              <w:rPr>
                <w:rFonts w:ascii="Arial" w:eastAsia="Calibri" w:hAnsi="Arial" w:cs="Arial"/>
                <w:b/>
                <w:color w:val="000000"/>
                <w:sz w:val="17"/>
                <w:szCs w:val="17"/>
                <w:lang w:val="hr-HR"/>
              </w:rPr>
              <w:t>l</w:t>
            </w:r>
            <w:r w:rsidRPr="007547D6">
              <w:rPr>
                <w:rFonts w:ascii="Arial" w:eastAsia="Calibri" w:hAnsi="Arial" w:cs="Arial"/>
                <w:b/>
                <w:color w:val="000000"/>
                <w:sz w:val="17"/>
                <w:szCs w:val="17"/>
                <w:lang w:val="hr-HR"/>
              </w:rPr>
              <w:t>iabilities</w:t>
            </w:r>
          </w:p>
        </w:tc>
        <w:tc>
          <w:tcPr>
            <w:tcW w:w="1228" w:type="dxa"/>
            <w:tcBorders>
              <w:top w:val="single" w:sz="12" w:space="0" w:color="auto"/>
              <w:left w:val="nil"/>
              <w:bottom w:val="single" w:sz="12" w:space="0" w:color="auto"/>
              <w:right w:val="nil"/>
            </w:tcBorders>
            <w:shd w:val="clear" w:color="auto" w:fill="auto"/>
            <w:vAlign w:val="bottom"/>
          </w:tcPr>
          <w:p w14:paraId="2458647B" w14:textId="78C288C1" w:rsidR="007547D6" w:rsidRPr="007B6984" w:rsidRDefault="007547D6" w:rsidP="007547D6">
            <w:pPr>
              <w:tabs>
                <w:tab w:val="right" w:pos="1202"/>
              </w:tabs>
              <w:suppressAutoHyphens w:val="0"/>
              <w:autoSpaceDN/>
              <w:jc w:val="right"/>
              <w:outlineLvl w:val="0"/>
              <w:rPr>
                <w:rFonts w:ascii="Arial" w:hAnsi="Arial" w:cs="Arial"/>
                <w:b/>
                <w:bCs/>
                <w:sz w:val="17"/>
                <w:szCs w:val="17"/>
              </w:rPr>
            </w:pPr>
            <w:r w:rsidRPr="00D46628">
              <w:rPr>
                <w:rFonts w:ascii="Arial" w:hAnsi="Arial" w:cs="Arial"/>
                <w:b/>
                <w:bCs/>
                <w:sz w:val="17"/>
                <w:szCs w:val="17"/>
              </w:rPr>
              <w:t>-</w:t>
            </w:r>
          </w:p>
        </w:tc>
        <w:tc>
          <w:tcPr>
            <w:tcW w:w="1229" w:type="dxa"/>
            <w:tcBorders>
              <w:top w:val="single" w:sz="12" w:space="0" w:color="auto"/>
              <w:left w:val="nil"/>
              <w:bottom w:val="single" w:sz="12" w:space="0" w:color="auto"/>
              <w:right w:val="nil"/>
            </w:tcBorders>
            <w:shd w:val="clear" w:color="auto" w:fill="auto"/>
            <w:vAlign w:val="bottom"/>
          </w:tcPr>
          <w:p w14:paraId="6E1375A2" w14:textId="5A0556A3" w:rsidR="007547D6" w:rsidRPr="007B6984" w:rsidRDefault="007547D6" w:rsidP="007547D6">
            <w:pPr>
              <w:tabs>
                <w:tab w:val="right" w:pos="1202"/>
              </w:tabs>
              <w:suppressAutoHyphens w:val="0"/>
              <w:autoSpaceDN/>
              <w:jc w:val="right"/>
              <w:outlineLvl w:val="0"/>
              <w:rPr>
                <w:rFonts w:ascii="Arial" w:hAnsi="Arial" w:cs="Arial"/>
                <w:b/>
                <w:bCs/>
                <w:sz w:val="17"/>
                <w:szCs w:val="17"/>
              </w:rPr>
            </w:pPr>
            <w:r w:rsidRPr="00D46628">
              <w:rPr>
                <w:rFonts w:ascii="Arial" w:hAnsi="Arial" w:cs="Arial"/>
                <w:b/>
                <w:bCs/>
                <w:sz w:val="17"/>
                <w:szCs w:val="17"/>
              </w:rPr>
              <w:t>45</w:t>
            </w:r>
          </w:p>
        </w:tc>
        <w:tc>
          <w:tcPr>
            <w:tcW w:w="1230" w:type="dxa"/>
            <w:tcBorders>
              <w:top w:val="single" w:sz="12" w:space="0" w:color="auto"/>
              <w:left w:val="nil"/>
              <w:bottom w:val="single" w:sz="12" w:space="0" w:color="auto"/>
              <w:right w:val="nil"/>
            </w:tcBorders>
            <w:shd w:val="clear" w:color="auto" w:fill="auto"/>
            <w:vAlign w:val="bottom"/>
          </w:tcPr>
          <w:p w14:paraId="7B94B578" w14:textId="19D9953E" w:rsidR="007547D6" w:rsidRPr="007B6984" w:rsidRDefault="007547D6" w:rsidP="007547D6">
            <w:pPr>
              <w:tabs>
                <w:tab w:val="right" w:pos="1202"/>
              </w:tabs>
              <w:suppressAutoHyphens w:val="0"/>
              <w:autoSpaceDN/>
              <w:jc w:val="right"/>
              <w:outlineLvl w:val="0"/>
              <w:rPr>
                <w:rFonts w:ascii="Arial" w:hAnsi="Arial" w:cs="Arial"/>
                <w:b/>
                <w:bCs/>
                <w:sz w:val="17"/>
                <w:szCs w:val="17"/>
              </w:rPr>
            </w:pPr>
            <w:r w:rsidRPr="00D46628">
              <w:rPr>
                <w:rFonts w:ascii="Arial" w:hAnsi="Arial" w:cs="Arial"/>
                <w:b/>
                <w:bCs/>
                <w:sz w:val="17"/>
                <w:szCs w:val="17"/>
              </w:rPr>
              <w:t>-</w:t>
            </w:r>
          </w:p>
        </w:tc>
      </w:tr>
    </w:tbl>
    <w:p w14:paraId="34E2549A" w14:textId="77777777" w:rsidR="00587444" w:rsidRPr="00587444" w:rsidRDefault="00587444" w:rsidP="00587444">
      <w:pPr>
        <w:suppressAutoHyphens w:val="0"/>
        <w:autoSpaceDN/>
        <w:ind w:right="-1"/>
        <w:jc w:val="both"/>
        <w:rPr>
          <w:rFonts w:ascii="Arial" w:eastAsia="Calibri" w:hAnsi="Arial" w:cs="Arial"/>
          <w:sz w:val="20"/>
          <w:szCs w:val="20"/>
          <w:lang w:val="en-GB"/>
        </w:rPr>
      </w:pPr>
    </w:p>
    <w:p w14:paraId="69D45A2E" w14:textId="77777777" w:rsidR="00587444" w:rsidRPr="00587444" w:rsidRDefault="00587444" w:rsidP="00587444">
      <w:pPr>
        <w:suppressAutoHyphens w:val="0"/>
        <w:autoSpaceDN/>
        <w:ind w:right="-1"/>
        <w:jc w:val="both"/>
        <w:rPr>
          <w:rFonts w:ascii="Arial" w:eastAsia="Calibri" w:hAnsi="Arial" w:cs="Arial"/>
          <w:sz w:val="20"/>
          <w:szCs w:val="20"/>
          <w:lang w:val="en-GB"/>
        </w:rPr>
      </w:pPr>
    </w:p>
    <w:p w14:paraId="1294866F" w14:textId="77777777" w:rsidR="00587444" w:rsidRPr="00587444" w:rsidRDefault="00587444" w:rsidP="00587444">
      <w:pPr>
        <w:suppressAutoHyphens w:val="0"/>
        <w:autoSpaceDN/>
        <w:spacing w:before="240" w:after="120" w:line="360" w:lineRule="auto"/>
        <w:ind w:left="709" w:hanging="709"/>
        <w:jc w:val="both"/>
        <w:rPr>
          <w:rFonts w:ascii="Arial" w:hAnsi="Arial" w:cs="Arial"/>
          <w:b/>
          <w:bCs/>
          <w:spacing w:val="-3"/>
          <w:sz w:val="20"/>
          <w:szCs w:val="20"/>
          <w:lang w:val="en-GB"/>
        </w:rPr>
        <w:sectPr w:rsidR="00587444" w:rsidRPr="00587444" w:rsidSect="00D337C5">
          <w:footerReference w:type="default" r:id="rId214"/>
          <w:pgSz w:w="11907" w:h="16840" w:code="9"/>
          <w:pgMar w:top="1418" w:right="1134" w:bottom="1134" w:left="1418" w:header="851" w:footer="851" w:gutter="0"/>
          <w:cols w:space="720"/>
          <w:noEndnote/>
        </w:sectPr>
      </w:pPr>
    </w:p>
    <w:p w14:paraId="66F5FD21"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05FCCCA9" w14:textId="619C42BB"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4A0EAB">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(continued)</w:t>
      </w:r>
    </w:p>
    <w:p w14:paraId="4E441190"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2462948F" w14:textId="27323972"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4A0EAB">
        <w:rPr>
          <w:rFonts w:ascii="Arial" w:hAnsi="Arial" w:cs="Arial"/>
          <w:b/>
          <w:bCs/>
          <w:spacing w:val="-3"/>
          <w:sz w:val="20"/>
          <w:szCs w:val="20"/>
          <w:lang w:val="en-GB"/>
        </w:rPr>
        <w:t>.</w:t>
      </w:r>
      <w:r w:rsidRPr="00587444">
        <w:rPr>
          <w:rFonts w:ascii="Arial" w:hAnsi="Arial" w:cs="Arial"/>
          <w:b/>
          <w:bCs/>
          <w:spacing w:val="-3"/>
          <w:sz w:val="20"/>
          <w:szCs w:val="20"/>
          <w:lang w:val="en-GB"/>
        </w:rPr>
        <w:t>1</w:t>
      </w:r>
      <w:r w:rsidR="004A0EAB">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initially recognized and measured at fair value (continued)</w:t>
      </w:r>
    </w:p>
    <w:p w14:paraId="74EA0438"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tbl>
      <w:tblPr>
        <w:tblW w:w="9468" w:type="dxa"/>
        <w:jc w:val="center"/>
        <w:tblLayout w:type="fixed"/>
        <w:tblCellMar>
          <w:left w:w="122" w:type="dxa"/>
          <w:right w:w="122" w:type="dxa"/>
        </w:tblCellMar>
        <w:tblLook w:val="0000" w:firstRow="0" w:lastRow="0" w:firstColumn="0" w:lastColumn="0" w:noHBand="0" w:noVBand="0"/>
      </w:tblPr>
      <w:tblGrid>
        <w:gridCol w:w="6066"/>
        <w:gridCol w:w="1134"/>
        <w:gridCol w:w="1134"/>
        <w:gridCol w:w="1134"/>
      </w:tblGrid>
      <w:tr w:rsidR="00587444" w:rsidRPr="00587444" w14:paraId="5A5A81EF" w14:textId="77777777" w:rsidTr="00DD69E7">
        <w:trPr>
          <w:trHeight w:val="311"/>
          <w:jc w:val="center"/>
        </w:trPr>
        <w:tc>
          <w:tcPr>
            <w:tcW w:w="6066" w:type="dxa"/>
            <w:shd w:val="clear" w:color="auto" w:fill="auto"/>
          </w:tcPr>
          <w:p w14:paraId="50B0C31E" w14:textId="77777777" w:rsidR="00587444" w:rsidRPr="00587444" w:rsidRDefault="00587444" w:rsidP="00587444">
            <w:pPr>
              <w:tabs>
                <w:tab w:val="right" w:pos="1202"/>
              </w:tabs>
              <w:suppressAutoHyphens w:val="0"/>
              <w:autoSpaceDN/>
              <w:outlineLvl w:val="0"/>
              <w:rPr>
                <w:rFonts w:ascii="Arial" w:hAnsi="Arial" w:cs="Arial"/>
                <w:sz w:val="17"/>
                <w:szCs w:val="17"/>
              </w:rPr>
            </w:pPr>
            <w:bookmarkStart w:id="1123" w:name="_Toc4063115"/>
            <w:r w:rsidRPr="00587444">
              <w:rPr>
                <w:rFonts w:ascii="Arial" w:hAnsi="Arial" w:cs="Arial"/>
                <w:b/>
                <w:sz w:val="17"/>
                <w:szCs w:val="17"/>
              </w:rPr>
              <w:t>Bank</w:t>
            </w:r>
            <w:bookmarkEnd w:id="1123"/>
          </w:p>
        </w:tc>
        <w:tc>
          <w:tcPr>
            <w:tcW w:w="3402" w:type="dxa"/>
            <w:gridSpan w:val="3"/>
            <w:vAlign w:val="bottom"/>
          </w:tcPr>
          <w:p w14:paraId="283A2998" w14:textId="468FB352" w:rsidR="00587444" w:rsidRPr="00587444" w:rsidRDefault="00587444" w:rsidP="00587444">
            <w:pPr>
              <w:tabs>
                <w:tab w:val="right" w:pos="1202"/>
              </w:tabs>
              <w:suppressAutoHyphens w:val="0"/>
              <w:autoSpaceDN/>
              <w:jc w:val="right"/>
              <w:outlineLvl w:val="0"/>
              <w:rPr>
                <w:rFonts w:ascii="Arial" w:hAnsi="Arial" w:cs="Arial"/>
                <w:b/>
                <w:bCs/>
                <w:sz w:val="17"/>
                <w:szCs w:val="17"/>
              </w:rPr>
            </w:pPr>
            <w:bookmarkStart w:id="1124" w:name="_Toc4063116"/>
            <w:r w:rsidRPr="00587444">
              <w:rPr>
                <w:rFonts w:ascii="Arial" w:hAnsi="Arial" w:cs="Arial"/>
                <w:b/>
                <w:bCs/>
                <w:sz w:val="17"/>
                <w:szCs w:val="17"/>
              </w:rPr>
              <w:t>31 December 202</w:t>
            </w:r>
            <w:bookmarkEnd w:id="1124"/>
            <w:r w:rsidR="004A0EAB">
              <w:rPr>
                <w:rFonts w:ascii="Arial" w:hAnsi="Arial" w:cs="Arial"/>
                <w:b/>
                <w:bCs/>
                <w:sz w:val="17"/>
                <w:szCs w:val="17"/>
              </w:rPr>
              <w:t>3</w:t>
            </w:r>
          </w:p>
        </w:tc>
      </w:tr>
      <w:tr w:rsidR="00587444" w:rsidRPr="00587444" w14:paraId="5CD6B509" w14:textId="77777777" w:rsidTr="00DD69E7">
        <w:trPr>
          <w:trHeight w:val="311"/>
          <w:jc w:val="center"/>
        </w:trPr>
        <w:tc>
          <w:tcPr>
            <w:tcW w:w="6066" w:type="dxa"/>
            <w:shd w:val="clear" w:color="auto" w:fill="auto"/>
            <w:vAlign w:val="bottom"/>
          </w:tcPr>
          <w:p w14:paraId="5D37A63C" w14:textId="77777777" w:rsidR="00587444" w:rsidRPr="00587444" w:rsidRDefault="00587444" w:rsidP="00587444">
            <w:pPr>
              <w:tabs>
                <w:tab w:val="right" w:pos="1202"/>
              </w:tabs>
              <w:suppressAutoHyphens w:val="0"/>
              <w:autoSpaceDN/>
              <w:outlineLvl w:val="0"/>
              <w:rPr>
                <w:rFonts w:ascii="Arial" w:hAnsi="Arial" w:cs="Arial"/>
                <w:spacing w:val="-2"/>
                <w:sz w:val="17"/>
                <w:szCs w:val="17"/>
              </w:rPr>
            </w:pPr>
          </w:p>
        </w:tc>
        <w:tc>
          <w:tcPr>
            <w:tcW w:w="1134" w:type="dxa"/>
            <w:shd w:val="clear" w:color="auto" w:fill="auto"/>
            <w:vAlign w:val="bottom"/>
          </w:tcPr>
          <w:p w14:paraId="3AF121AA"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bookmarkStart w:id="1125" w:name="_Toc4063117"/>
            <w:r w:rsidRPr="00587444">
              <w:rPr>
                <w:rFonts w:ascii="Arial" w:hAnsi="Arial" w:cs="Arial"/>
                <w:b/>
                <w:spacing w:val="-2"/>
                <w:sz w:val="17"/>
                <w:szCs w:val="17"/>
              </w:rPr>
              <w:t>Level 1</w:t>
            </w:r>
            <w:bookmarkEnd w:id="1125"/>
          </w:p>
        </w:tc>
        <w:tc>
          <w:tcPr>
            <w:tcW w:w="1134" w:type="dxa"/>
            <w:shd w:val="clear" w:color="auto" w:fill="auto"/>
            <w:vAlign w:val="bottom"/>
          </w:tcPr>
          <w:p w14:paraId="4FA556BE"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bookmarkStart w:id="1126" w:name="_Toc4063118"/>
            <w:r w:rsidRPr="00587444">
              <w:rPr>
                <w:rFonts w:ascii="Arial" w:hAnsi="Arial" w:cs="Arial"/>
                <w:b/>
                <w:spacing w:val="-2"/>
                <w:sz w:val="17"/>
                <w:szCs w:val="17"/>
              </w:rPr>
              <w:t>Level 2</w:t>
            </w:r>
            <w:bookmarkEnd w:id="1126"/>
          </w:p>
        </w:tc>
        <w:tc>
          <w:tcPr>
            <w:tcW w:w="1134" w:type="dxa"/>
            <w:shd w:val="clear" w:color="auto" w:fill="auto"/>
            <w:vAlign w:val="bottom"/>
          </w:tcPr>
          <w:p w14:paraId="14FD84A7"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bookmarkStart w:id="1127" w:name="_Toc4063119"/>
            <w:r w:rsidRPr="00587444">
              <w:rPr>
                <w:rFonts w:ascii="Arial" w:hAnsi="Arial" w:cs="Arial"/>
                <w:b/>
                <w:spacing w:val="-2"/>
                <w:sz w:val="17"/>
                <w:szCs w:val="17"/>
              </w:rPr>
              <w:t>Level 3</w:t>
            </w:r>
            <w:bookmarkEnd w:id="1127"/>
          </w:p>
        </w:tc>
      </w:tr>
      <w:tr w:rsidR="00B67EBD" w:rsidRPr="00587444" w14:paraId="3EE4701E" w14:textId="77777777" w:rsidTr="00DD69E7">
        <w:trPr>
          <w:trHeight w:val="311"/>
          <w:jc w:val="center"/>
        </w:trPr>
        <w:tc>
          <w:tcPr>
            <w:tcW w:w="6066" w:type="dxa"/>
            <w:shd w:val="clear" w:color="auto" w:fill="auto"/>
            <w:vAlign w:val="bottom"/>
          </w:tcPr>
          <w:p w14:paraId="33EC0737" w14:textId="77777777" w:rsidR="00B67EBD" w:rsidRPr="00587444" w:rsidRDefault="00B67EBD" w:rsidP="00B67EBD">
            <w:pPr>
              <w:tabs>
                <w:tab w:val="right" w:pos="1202"/>
              </w:tabs>
              <w:suppressAutoHyphens w:val="0"/>
              <w:autoSpaceDN/>
              <w:outlineLvl w:val="0"/>
              <w:rPr>
                <w:rFonts w:ascii="Arial" w:hAnsi="Arial" w:cs="Arial"/>
                <w:spacing w:val="-2"/>
                <w:sz w:val="17"/>
                <w:szCs w:val="17"/>
              </w:rPr>
            </w:pPr>
          </w:p>
        </w:tc>
        <w:tc>
          <w:tcPr>
            <w:tcW w:w="1134" w:type="dxa"/>
            <w:shd w:val="clear" w:color="auto" w:fill="auto"/>
            <w:vAlign w:val="bottom"/>
          </w:tcPr>
          <w:p w14:paraId="00DDA6DF" w14:textId="34B7AC52" w:rsidR="00B67EBD" w:rsidRPr="00587444" w:rsidRDefault="00B67EBD" w:rsidP="00B67EBD">
            <w:pPr>
              <w:tabs>
                <w:tab w:val="right" w:pos="1202"/>
              </w:tabs>
              <w:suppressAutoHyphens w:val="0"/>
              <w:autoSpaceDN/>
              <w:jc w:val="right"/>
              <w:outlineLvl w:val="0"/>
              <w:rPr>
                <w:rFonts w:ascii="Arial" w:hAnsi="Arial" w:cs="Arial"/>
                <w:b/>
                <w:spacing w:val="-2"/>
                <w:sz w:val="17"/>
                <w:szCs w:val="17"/>
              </w:rPr>
            </w:pPr>
            <w:r>
              <w:rPr>
                <w:rFonts w:ascii="Arial" w:hAnsi="Arial" w:cs="Arial"/>
                <w:b/>
                <w:spacing w:val="-2"/>
                <w:sz w:val="17"/>
                <w:szCs w:val="17"/>
              </w:rPr>
              <w:t>EUR</w:t>
            </w:r>
            <w:r w:rsidRPr="00587444">
              <w:rPr>
                <w:rFonts w:ascii="Arial" w:hAnsi="Arial" w:cs="Arial"/>
                <w:b/>
                <w:spacing w:val="-2"/>
                <w:sz w:val="17"/>
                <w:szCs w:val="17"/>
              </w:rPr>
              <w:t xml:space="preserve"> ‘000</w:t>
            </w:r>
          </w:p>
        </w:tc>
        <w:tc>
          <w:tcPr>
            <w:tcW w:w="1134" w:type="dxa"/>
            <w:shd w:val="clear" w:color="auto" w:fill="auto"/>
            <w:vAlign w:val="bottom"/>
          </w:tcPr>
          <w:p w14:paraId="52575CFA" w14:textId="006B7802" w:rsidR="00B67EBD" w:rsidRPr="00587444" w:rsidRDefault="00B67EBD" w:rsidP="00B67EBD">
            <w:pPr>
              <w:tabs>
                <w:tab w:val="right" w:pos="1202"/>
              </w:tabs>
              <w:suppressAutoHyphens w:val="0"/>
              <w:autoSpaceDN/>
              <w:jc w:val="right"/>
              <w:outlineLvl w:val="0"/>
              <w:rPr>
                <w:rFonts w:ascii="Arial" w:hAnsi="Arial" w:cs="Arial"/>
                <w:b/>
                <w:spacing w:val="-2"/>
                <w:sz w:val="17"/>
                <w:szCs w:val="17"/>
              </w:rPr>
            </w:pPr>
            <w:r>
              <w:rPr>
                <w:rFonts w:ascii="Arial" w:hAnsi="Arial" w:cs="Arial"/>
                <w:b/>
                <w:spacing w:val="-2"/>
                <w:sz w:val="17"/>
                <w:szCs w:val="17"/>
              </w:rPr>
              <w:t>EUR</w:t>
            </w:r>
            <w:r w:rsidRPr="00587444">
              <w:rPr>
                <w:rFonts w:ascii="Arial" w:hAnsi="Arial" w:cs="Arial"/>
                <w:b/>
                <w:spacing w:val="-2"/>
                <w:sz w:val="17"/>
                <w:szCs w:val="17"/>
              </w:rPr>
              <w:t xml:space="preserve"> ‘000</w:t>
            </w:r>
          </w:p>
        </w:tc>
        <w:tc>
          <w:tcPr>
            <w:tcW w:w="1134" w:type="dxa"/>
            <w:shd w:val="clear" w:color="auto" w:fill="auto"/>
            <w:vAlign w:val="bottom"/>
          </w:tcPr>
          <w:p w14:paraId="7C96C3DA" w14:textId="12CC3D4A" w:rsidR="00B67EBD" w:rsidRPr="00587444" w:rsidRDefault="00B67EBD" w:rsidP="00B67EBD">
            <w:pPr>
              <w:tabs>
                <w:tab w:val="right" w:pos="1202"/>
              </w:tabs>
              <w:suppressAutoHyphens w:val="0"/>
              <w:autoSpaceDN/>
              <w:jc w:val="right"/>
              <w:outlineLvl w:val="0"/>
              <w:rPr>
                <w:rFonts w:ascii="Arial" w:hAnsi="Arial" w:cs="Arial"/>
                <w:b/>
                <w:spacing w:val="-2"/>
                <w:sz w:val="17"/>
                <w:szCs w:val="17"/>
              </w:rPr>
            </w:pPr>
            <w:r>
              <w:rPr>
                <w:rFonts w:ascii="Arial" w:hAnsi="Arial" w:cs="Arial"/>
                <w:b/>
                <w:spacing w:val="-2"/>
                <w:sz w:val="17"/>
                <w:szCs w:val="17"/>
              </w:rPr>
              <w:t>EUR</w:t>
            </w:r>
            <w:r w:rsidRPr="00587444">
              <w:rPr>
                <w:rFonts w:ascii="Arial" w:hAnsi="Arial" w:cs="Arial"/>
                <w:b/>
                <w:spacing w:val="-2"/>
                <w:sz w:val="17"/>
                <w:szCs w:val="17"/>
              </w:rPr>
              <w:t xml:space="preserve"> ‘000</w:t>
            </w:r>
          </w:p>
        </w:tc>
      </w:tr>
      <w:tr w:rsidR="00B67EBD" w:rsidRPr="00587444" w14:paraId="7328A7A1" w14:textId="77777777" w:rsidTr="00DD69E7">
        <w:trPr>
          <w:trHeight w:val="444"/>
          <w:jc w:val="center"/>
        </w:trPr>
        <w:tc>
          <w:tcPr>
            <w:tcW w:w="6066" w:type="dxa"/>
            <w:vAlign w:val="bottom"/>
          </w:tcPr>
          <w:p w14:paraId="5CADF45B" w14:textId="77777777" w:rsidR="00B67EBD" w:rsidRPr="00587444" w:rsidRDefault="00B67EBD" w:rsidP="00B67EBD">
            <w:pPr>
              <w:tabs>
                <w:tab w:val="right" w:pos="1202"/>
              </w:tabs>
              <w:suppressAutoHyphens w:val="0"/>
              <w:autoSpaceDN/>
              <w:outlineLvl w:val="0"/>
              <w:rPr>
                <w:rFonts w:ascii="Arial" w:hAnsi="Arial" w:cs="Arial"/>
                <w:spacing w:val="-2"/>
                <w:sz w:val="17"/>
                <w:szCs w:val="17"/>
                <w:highlight w:val="yellow"/>
              </w:rPr>
            </w:pPr>
            <w:bookmarkStart w:id="1128" w:name="_Toc4063123"/>
            <w:r w:rsidRPr="00587444">
              <w:rPr>
                <w:rFonts w:ascii="Arial" w:hAnsi="Arial" w:cs="Arial"/>
                <w:b/>
                <w:sz w:val="17"/>
                <w:szCs w:val="17"/>
              </w:rPr>
              <w:t>Financial assets at fair value through profit or loss:</w:t>
            </w:r>
            <w:bookmarkEnd w:id="1128"/>
          </w:p>
        </w:tc>
        <w:tc>
          <w:tcPr>
            <w:tcW w:w="1134" w:type="dxa"/>
            <w:vAlign w:val="bottom"/>
          </w:tcPr>
          <w:p w14:paraId="18842F83" w14:textId="77777777" w:rsidR="00B67EBD" w:rsidRPr="00587444" w:rsidRDefault="00B67EBD" w:rsidP="00B67EBD">
            <w:pPr>
              <w:tabs>
                <w:tab w:val="right" w:pos="1202"/>
              </w:tabs>
              <w:suppressAutoHyphens w:val="0"/>
              <w:autoSpaceDN/>
              <w:jc w:val="right"/>
              <w:outlineLvl w:val="0"/>
              <w:rPr>
                <w:rFonts w:ascii="Arial" w:hAnsi="Arial" w:cs="Arial"/>
                <w:b/>
                <w:spacing w:val="-2"/>
                <w:sz w:val="17"/>
                <w:szCs w:val="17"/>
              </w:rPr>
            </w:pPr>
          </w:p>
        </w:tc>
        <w:tc>
          <w:tcPr>
            <w:tcW w:w="1134" w:type="dxa"/>
            <w:vAlign w:val="bottom"/>
          </w:tcPr>
          <w:p w14:paraId="221F7003" w14:textId="77777777" w:rsidR="00B67EBD" w:rsidRPr="00587444" w:rsidRDefault="00B67EBD" w:rsidP="00B67EBD">
            <w:pPr>
              <w:tabs>
                <w:tab w:val="right" w:pos="1202"/>
              </w:tabs>
              <w:suppressAutoHyphens w:val="0"/>
              <w:autoSpaceDN/>
              <w:jc w:val="right"/>
              <w:outlineLvl w:val="0"/>
              <w:rPr>
                <w:rFonts w:ascii="Arial" w:hAnsi="Arial" w:cs="Arial"/>
                <w:b/>
                <w:spacing w:val="-2"/>
                <w:sz w:val="17"/>
                <w:szCs w:val="17"/>
              </w:rPr>
            </w:pPr>
          </w:p>
        </w:tc>
        <w:tc>
          <w:tcPr>
            <w:tcW w:w="1134" w:type="dxa"/>
            <w:vAlign w:val="bottom"/>
          </w:tcPr>
          <w:p w14:paraId="2B18D824" w14:textId="77777777" w:rsidR="00B67EBD" w:rsidRPr="00587444" w:rsidRDefault="00B67EBD" w:rsidP="00B67EBD">
            <w:pPr>
              <w:tabs>
                <w:tab w:val="right" w:pos="1202"/>
              </w:tabs>
              <w:suppressAutoHyphens w:val="0"/>
              <w:autoSpaceDN/>
              <w:jc w:val="right"/>
              <w:outlineLvl w:val="0"/>
              <w:rPr>
                <w:rFonts w:ascii="Arial" w:hAnsi="Arial" w:cs="Arial"/>
                <w:b/>
                <w:spacing w:val="-2"/>
                <w:sz w:val="17"/>
                <w:szCs w:val="17"/>
              </w:rPr>
            </w:pPr>
          </w:p>
        </w:tc>
      </w:tr>
      <w:tr w:rsidR="00B67EBD" w:rsidRPr="00587444" w14:paraId="227DA79A" w14:textId="77777777" w:rsidTr="00DD69E7">
        <w:trPr>
          <w:trHeight w:val="255"/>
          <w:jc w:val="center"/>
        </w:trPr>
        <w:tc>
          <w:tcPr>
            <w:tcW w:w="6066" w:type="dxa"/>
            <w:vAlign w:val="bottom"/>
          </w:tcPr>
          <w:p w14:paraId="79B3C16C" w14:textId="77777777" w:rsidR="00B67EBD" w:rsidRPr="00587444" w:rsidRDefault="00B67EBD" w:rsidP="00B67EBD">
            <w:pPr>
              <w:tabs>
                <w:tab w:val="right" w:pos="1202"/>
              </w:tabs>
              <w:suppressAutoHyphens w:val="0"/>
              <w:autoSpaceDN/>
              <w:outlineLvl w:val="0"/>
              <w:rPr>
                <w:rFonts w:ascii="Arial" w:hAnsi="Arial" w:cs="Arial"/>
                <w:b/>
                <w:i/>
                <w:sz w:val="17"/>
                <w:szCs w:val="17"/>
                <w:highlight w:val="yellow"/>
              </w:rPr>
            </w:pPr>
            <w:bookmarkStart w:id="1129" w:name="_Toc4063124"/>
            <w:r w:rsidRPr="00587444">
              <w:rPr>
                <w:rFonts w:ascii="Arial" w:hAnsi="Arial" w:cs="Arial"/>
                <w:b/>
                <w:i/>
                <w:sz w:val="17"/>
                <w:szCs w:val="17"/>
              </w:rPr>
              <w:t>Loans at FVPL:</w:t>
            </w:r>
            <w:bookmarkEnd w:id="1129"/>
          </w:p>
        </w:tc>
        <w:tc>
          <w:tcPr>
            <w:tcW w:w="1134" w:type="dxa"/>
            <w:tcBorders>
              <w:top w:val="nil"/>
              <w:left w:val="nil"/>
              <w:right w:val="nil"/>
            </w:tcBorders>
            <w:shd w:val="clear" w:color="auto" w:fill="auto"/>
            <w:vAlign w:val="bottom"/>
          </w:tcPr>
          <w:p w14:paraId="001048D8" w14:textId="77777777" w:rsidR="00B67EBD" w:rsidRPr="00587444" w:rsidRDefault="00B67EBD" w:rsidP="00B67EBD">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0BC73CA5" w14:textId="77777777" w:rsidR="00B67EBD" w:rsidRPr="00587444" w:rsidRDefault="00B67EBD" w:rsidP="00B67EBD">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756E45EE" w14:textId="77777777" w:rsidR="00B67EBD" w:rsidRPr="00587444" w:rsidRDefault="00B67EBD" w:rsidP="00B67EBD">
            <w:pPr>
              <w:tabs>
                <w:tab w:val="right" w:pos="1202"/>
              </w:tabs>
              <w:suppressAutoHyphens w:val="0"/>
              <w:autoSpaceDN/>
              <w:jc w:val="right"/>
              <w:outlineLvl w:val="0"/>
              <w:rPr>
                <w:rFonts w:ascii="Arial" w:hAnsi="Arial" w:cs="Arial"/>
                <w:sz w:val="17"/>
                <w:szCs w:val="17"/>
              </w:rPr>
            </w:pPr>
          </w:p>
        </w:tc>
      </w:tr>
      <w:tr w:rsidR="007547D6" w:rsidRPr="00587444" w14:paraId="2BC48816" w14:textId="77777777" w:rsidTr="00DD69E7">
        <w:trPr>
          <w:trHeight w:val="239"/>
          <w:jc w:val="center"/>
        </w:trPr>
        <w:tc>
          <w:tcPr>
            <w:tcW w:w="6066" w:type="dxa"/>
            <w:vAlign w:val="bottom"/>
          </w:tcPr>
          <w:p w14:paraId="49939530" w14:textId="77777777" w:rsidR="007547D6" w:rsidRPr="00587444" w:rsidRDefault="007547D6" w:rsidP="007547D6">
            <w:pPr>
              <w:tabs>
                <w:tab w:val="right" w:pos="1202"/>
              </w:tabs>
              <w:suppressAutoHyphens w:val="0"/>
              <w:autoSpaceDN/>
              <w:outlineLvl w:val="0"/>
              <w:rPr>
                <w:rFonts w:ascii="Arial" w:hAnsi="Arial" w:cs="Arial"/>
                <w:sz w:val="17"/>
                <w:szCs w:val="17"/>
                <w:highlight w:val="yellow"/>
              </w:rPr>
            </w:pPr>
            <w:bookmarkStart w:id="1130" w:name="_Toc4063125"/>
            <w:r w:rsidRPr="00587444">
              <w:rPr>
                <w:rFonts w:ascii="Arial" w:hAnsi="Arial" w:cs="Arial"/>
                <w:sz w:val="17"/>
                <w:szCs w:val="17"/>
              </w:rPr>
              <w:t>Mezzanine loans</w:t>
            </w:r>
            <w:bookmarkEnd w:id="1130"/>
          </w:p>
        </w:tc>
        <w:tc>
          <w:tcPr>
            <w:tcW w:w="1134" w:type="dxa"/>
            <w:tcBorders>
              <w:top w:val="nil"/>
              <w:left w:val="nil"/>
              <w:right w:val="nil"/>
            </w:tcBorders>
            <w:shd w:val="clear" w:color="auto" w:fill="auto"/>
            <w:vAlign w:val="bottom"/>
          </w:tcPr>
          <w:p w14:paraId="3DCF2EE6" w14:textId="654A8666" w:rsidR="007547D6" w:rsidRPr="00587444" w:rsidRDefault="007547D6" w:rsidP="007547D6">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50470CF0" w14:textId="7712F30F" w:rsidR="007547D6" w:rsidRPr="00587444" w:rsidRDefault="007547D6" w:rsidP="007547D6">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50C835CB" w14:textId="2D0377E4" w:rsidR="007547D6" w:rsidRPr="00587444" w:rsidRDefault="007547D6" w:rsidP="007547D6">
            <w:pPr>
              <w:tabs>
                <w:tab w:val="right" w:pos="1202"/>
              </w:tabs>
              <w:suppressAutoHyphens w:val="0"/>
              <w:autoSpaceDN/>
              <w:jc w:val="right"/>
              <w:outlineLvl w:val="0"/>
              <w:rPr>
                <w:rFonts w:ascii="Arial" w:hAnsi="Arial" w:cs="Arial"/>
                <w:sz w:val="17"/>
                <w:szCs w:val="17"/>
              </w:rPr>
            </w:pPr>
            <w:r w:rsidRPr="00134EDA">
              <w:rPr>
                <w:rFonts w:ascii="Arial" w:eastAsia="Calibri" w:hAnsi="Arial" w:cs="Arial"/>
                <w:color w:val="000000"/>
                <w:sz w:val="17"/>
                <w:szCs w:val="17"/>
                <w:lang w:val="hr-HR"/>
              </w:rPr>
              <w:t>33</w:t>
            </w:r>
            <w:r>
              <w:rPr>
                <w:rFonts w:ascii="Arial" w:eastAsia="Calibri" w:hAnsi="Arial" w:cs="Arial"/>
                <w:color w:val="000000"/>
                <w:sz w:val="17"/>
                <w:szCs w:val="17"/>
                <w:lang w:val="hr-HR"/>
              </w:rPr>
              <w:t>,</w:t>
            </w:r>
            <w:r w:rsidRPr="00134EDA">
              <w:rPr>
                <w:rFonts w:ascii="Arial" w:eastAsia="Calibri" w:hAnsi="Arial" w:cs="Arial"/>
                <w:color w:val="000000"/>
                <w:sz w:val="17"/>
                <w:szCs w:val="17"/>
                <w:lang w:val="hr-HR"/>
              </w:rPr>
              <w:t>698</w:t>
            </w:r>
          </w:p>
        </w:tc>
      </w:tr>
      <w:tr w:rsidR="007547D6" w:rsidRPr="00587444" w14:paraId="6D13F013" w14:textId="77777777" w:rsidTr="00DD69E7">
        <w:trPr>
          <w:trHeight w:val="255"/>
          <w:jc w:val="center"/>
        </w:trPr>
        <w:tc>
          <w:tcPr>
            <w:tcW w:w="6066" w:type="dxa"/>
            <w:vAlign w:val="bottom"/>
          </w:tcPr>
          <w:p w14:paraId="2DA57794" w14:textId="77777777" w:rsidR="007547D6" w:rsidRPr="00587444" w:rsidRDefault="007547D6" w:rsidP="007547D6">
            <w:pPr>
              <w:tabs>
                <w:tab w:val="right" w:pos="1202"/>
              </w:tabs>
              <w:suppressAutoHyphens w:val="0"/>
              <w:autoSpaceDN/>
              <w:outlineLvl w:val="0"/>
              <w:rPr>
                <w:rFonts w:ascii="Arial" w:hAnsi="Arial" w:cs="Arial"/>
                <w:b/>
                <w:i/>
                <w:sz w:val="17"/>
                <w:szCs w:val="17"/>
                <w:highlight w:val="yellow"/>
              </w:rPr>
            </w:pPr>
            <w:bookmarkStart w:id="1131" w:name="_Toc4063129"/>
            <w:r w:rsidRPr="00587444">
              <w:rPr>
                <w:rFonts w:ascii="Arial" w:hAnsi="Arial" w:cs="Arial"/>
                <w:b/>
                <w:i/>
                <w:sz w:val="17"/>
                <w:szCs w:val="17"/>
              </w:rPr>
              <w:t>Investments in investment funds:</w:t>
            </w:r>
            <w:bookmarkEnd w:id="1131"/>
          </w:p>
        </w:tc>
        <w:tc>
          <w:tcPr>
            <w:tcW w:w="1134" w:type="dxa"/>
            <w:tcBorders>
              <w:top w:val="nil"/>
              <w:left w:val="nil"/>
              <w:right w:val="nil"/>
            </w:tcBorders>
            <w:shd w:val="clear" w:color="auto" w:fill="auto"/>
            <w:vAlign w:val="bottom"/>
          </w:tcPr>
          <w:p w14:paraId="3FE93C76" w14:textId="77777777" w:rsidR="007547D6" w:rsidRPr="00587444" w:rsidRDefault="007547D6" w:rsidP="007547D6">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71C15095" w14:textId="77777777" w:rsidR="007547D6" w:rsidRPr="00587444" w:rsidRDefault="007547D6" w:rsidP="007547D6">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203D5C8A" w14:textId="77777777" w:rsidR="007547D6" w:rsidRPr="00587444" w:rsidRDefault="007547D6" w:rsidP="007547D6">
            <w:pPr>
              <w:tabs>
                <w:tab w:val="right" w:pos="1202"/>
              </w:tabs>
              <w:suppressAutoHyphens w:val="0"/>
              <w:autoSpaceDN/>
              <w:jc w:val="right"/>
              <w:outlineLvl w:val="0"/>
              <w:rPr>
                <w:rFonts w:ascii="Arial" w:hAnsi="Arial" w:cs="Arial"/>
                <w:sz w:val="17"/>
                <w:szCs w:val="17"/>
              </w:rPr>
            </w:pPr>
          </w:p>
        </w:tc>
      </w:tr>
      <w:tr w:rsidR="007547D6" w:rsidRPr="00587444" w14:paraId="5E10B7CB" w14:textId="77777777" w:rsidTr="00DD69E7">
        <w:trPr>
          <w:trHeight w:val="255"/>
          <w:jc w:val="center"/>
        </w:trPr>
        <w:tc>
          <w:tcPr>
            <w:tcW w:w="6066" w:type="dxa"/>
            <w:vAlign w:val="bottom"/>
          </w:tcPr>
          <w:p w14:paraId="30EDEFDB" w14:textId="77777777" w:rsidR="007547D6" w:rsidRPr="00587444" w:rsidRDefault="007547D6" w:rsidP="007547D6">
            <w:pPr>
              <w:tabs>
                <w:tab w:val="right" w:pos="1202"/>
              </w:tabs>
              <w:suppressAutoHyphens w:val="0"/>
              <w:autoSpaceDN/>
              <w:outlineLvl w:val="0"/>
              <w:rPr>
                <w:rFonts w:ascii="Arial" w:hAnsi="Arial" w:cs="Arial"/>
                <w:b/>
                <w:i/>
                <w:sz w:val="17"/>
                <w:szCs w:val="17"/>
                <w:highlight w:val="yellow"/>
              </w:rPr>
            </w:pPr>
            <w:bookmarkStart w:id="1132" w:name="_Toc4063130"/>
            <w:r w:rsidRPr="00587444">
              <w:rPr>
                <w:rFonts w:ascii="Arial" w:hAnsi="Arial" w:cs="Arial"/>
                <w:sz w:val="17"/>
                <w:szCs w:val="17"/>
              </w:rPr>
              <w:t>Investments in investment funds at fair value through profit or loss</w:t>
            </w:r>
            <w:bookmarkEnd w:id="1132"/>
          </w:p>
        </w:tc>
        <w:tc>
          <w:tcPr>
            <w:tcW w:w="1134" w:type="dxa"/>
            <w:tcBorders>
              <w:top w:val="nil"/>
              <w:left w:val="nil"/>
              <w:right w:val="nil"/>
            </w:tcBorders>
            <w:shd w:val="clear" w:color="auto" w:fill="auto"/>
            <w:vAlign w:val="bottom"/>
          </w:tcPr>
          <w:p w14:paraId="33176E37" w14:textId="791B3FF7" w:rsidR="007547D6" w:rsidRPr="00587444" w:rsidRDefault="007547D6" w:rsidP="007547D6">
            <w:pPr>
              <w:tabs>
                <w:tab w:val="right" w:pos="1202"/>
              </w:tabs>
              <w:suppressAutoHyphens w:val="0"/>
              <w:autoSpaceDN/>
              <w:jc w:val="right"/>
              <w:outlineLvl w:val="0"/>
              <w:rPr>
                <w:rFonts w:ascii="Arial" w:hAnsi="Arial" w:cs="Arial"/>
                <w:sz w:val="17"/>
                <w:szCs w:val="17"/>
              </w:rPr>
            </w:pPr>
            <w:r w:rsidRPr="00134EDA">
              <w:rPr>
                <w:rFonts w:ascii="Arial" w:eastAsia="Calibri" w:hAnsi="Arial" w:cs="Arial"/>
                <w:color w:val="000000"/>
                <w:spacing w:val="-2"/>
                <w:sz w:val="17"/>
                <w:szCs w:val="17"/>
                <w:lang w:val="hr-HR"/>
              </w:rPr>
              <w:t>19</w:t>
            </w:r>
            <w:r>
              <w:rPr>
                <w:rFonts w:ascii="Arial" w:eastAsia="Calibri" w:hAnsi="Arial" w:cs="Arial"/>
                <w:color w:val="000000"/>
                <w:spacing w:val="-2"/>
                <w:sz w:val="17"/>
                <w:szCs w:val="17"/>
                <w:lang w:val="hr-HR"/>
              </w:rPr>
              <w:t>,</w:t>
            </w:r>
            <w:r w:rsidRPr="00134EDA">
              <w:rPr>
                <w:rFonts w:ascii="Arial" w:eastAsia="Calibri" w:hAnsi="Arial" w:cs="Arial"/>
                <w:color w:val="000000"/>
                <w:spacing w:val="-2"/>
                <w:sz w:val="17"/>
                <w:szCs w:val="17"/>
                <w:lang w:val="hr-HR"/>
              </w:rPr>
              <w:t>171</w:t>
            </w:r>
          </w:p>
        </w:tc>
        <w:tc>
          <w:tcPr>
            <w:tcW w:w="1134" w:type="dxa"/>
            <w:tcBorders>
              <w:top w:val="nil"/>
              <w:left w:val="nil"/>
              <w:right w:val="nil"/>
            </w:tcBorders>
            <w:shd w:val="clear" w:color="auto" w:fill="auto"/>
            <w:vAlign w:val="bottom"/>
          </w:tcPr>
          <w:p w14:paraId="24EBFCAA" w14:textId="2571D447" w:rsidR="007547D6" w:rsidRPr="00587444" w:rsidRDefault="007547D6" w:rsidP="007547D6">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pacing w:val="-2"/>
                <w:sz w:val="17"/>
                <w:szCs w:val="17"/>
                <w:lang w:val="hr-HR"/>
              </w:rPr>
              <w:t>-</w:t>
            </w:r>
          </w:p>
        </w:tc>
        <w:tc>
          <w:tcPr>
            <w:tcW w:w="1134" w:type="dxa"/>
            <w:tcBorders>
              <w:top w:val="nil"/>
              <w:left w:val="nil"/>
              <w:right w:val="nil"/>
            </w:tcBorders>
            <w:shd w:val="clear" w:color="auto" w:fill="auto"/>
            <w:vAlign w:val="bottom"/>
          </w:tcPr>
          <w:p w14:paraId="0C48C094" w14:textId="1AE970DA" w:rsidR="007547D6" w:rsidRPr="00587444" w:rsidRDefault="007547D6" w:rsidP="007547D6">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pacing w:val="-2"/>
                <w:sz w:val="17"/>
                <w:szCs w:val="17"/>
                <w:lang w:val="hr-HR"/>
              </w:rPr>
              <w:t>-</w:t>
            </w:r>
          </w:p>
        </w:tc>
      </w:tr>
      <w:tr w:rsidR="007547D6" w:rsidRPr="00587444" w14:paraId="0180BB38" w14:textId="77777777" w:rsidTr="00DD69E7">
        <w:trPr>
          <w:trHeight w:val="216"/>
          <w:jc w:val="center"/>
        </w:trPr>
        <w:tc>
          <w:tcPr>
            <w:tcW w:w="6066" w:type="dxa"/>
            <w:vAlign w:val="bottom"/>
          </w:tcPr>
          <w:p w14:paraId="4267D245" w14:textId="77777777" w:rsidR="007547D6" w:rsidRPr="00587444" w:rsidRDefault="007547D6" w:rsidP="007547D6">
            <w:pPr>
              <w:tabs>
                <w:tab w:val="right" w:pos="1202"/>
              </w:tabs>
              <w:suppressAutoHyphens w:val="0"/>
              <w:autoSpaceDN/>
              <w:outlineLvl w:val="0"/>
              <w:rPr>
                <w:rFonts w:ascii="Arial" w:hAnsi="Arial" w:cs="Arial"/>
                <w:b/>
                <w:sz w:val="17"/>
                <w:szCs w:val="17"/>
                <w:highlight w:val="yellow"/>
              </w:rPr>
            </w:pPr>
            <w:bookmarkStart w:id="1133" w:name="_Toc4063134"/>
            <w:r w:rsidRPr="00587444">
              <w:rPr>
                <w:rFonts w:ascii="Arial" w:hAnsi="Arial" w:cs="Arial"/>
                <w:b/>
                <w:sz w:val="17"/>
                <w:szCs w:val="17"/>
              </w:rPr>
              <w:t>Equity instruments:</w:t>
            </w:r>
            <w:bookmarkEnd w:id="1133"/>
          </w:p>
          <w:p w14:paraId="23FA6DA5" w14:textId="77777777" w:rsidR="007547D6" w:rsidRPr="00587444" w:rsidRDefault="007547D6" w:rsidP="007547D6">
            <w:pPr>
              <w:tabs>
                <w:tab w:val="right" w:pos="1202"/>
              </w:tabs>
              <w:suppressAutoHyphens w:val="0"/>
              <w:autoSpaceDN/>
              <w:outlineLvl w:val="0"/>
              <w:rPr>
                <w:rFonts w:ascii="Arial" w:hAnsi="Arial" w:cs="Arial"/>
                <w:b/>
                <w:i/>
                <w:spacing w:val="-2"/>
                <w:sz w:val="17"/>
                <w:szCs w:val="17"/>
              </w:rPr>
            </w:pPr>
            <w:bookmarkStart w:id="1134" w:name="_Toc4063135"/>
            <w:r w:rsidRPr="00587444">
              <w:rPr>
                <w:rFonts w:ascii="Arial" w:hAnsi="Arial" w:cs="Arial"/>
                <w:b/>
                <w:i/>
                <w:spacing w:val="-2"/>
                <w:sz w:val="17"/>
                <w:szCs w:val="17"/>
              </w:rPr>
              <w:t>Listed equity instruments:</w:t>
            </w:r>
            <w:bookmarkEnd w:id="1134"/>
          </w:p>
          <w:p w14:paraId="594D1ED8" w14:textId="77777777" w:rsidR="007547D6" w:rsidRPr="00587444" w:rsidRDefault="007547D6" w:rsidP="007547D6">
            <w:pPr>
              <w:tabs>
                <w:tab w:val="right" w:pos="1202"/>
              </w:tabs>
              <w:suppressAutoHyphens w:val="0"/>
              <w:autoSpaceDN/>
              <w:outlineLvl w:val="0"/>
              <w:rPr>
                <w:rFonts w:ascii="Arial" w:hAnsi="Arial" w:cs="Arial"/>
                <w:sz w:val="17"/>
                <w:szCs w:val="17"/>
                <w:highlight w:val="yellow"/>
              </w:rPr>
            </w:pPr>
            <w:bookmarkStart w:id="1135" w:name="_Toc4063136"/>
            <w:r w:rsidRPr="00587444">
              <w:rPr>
                <w:rFonts w:ascii="Arial" w:hAnsi="Arial" w:cs="Arial"/>
                <w:sz w:val="17"/>
                <w:szCs w:val="17"/>
              </w:rPr>
              <w:t>Investments in companies’ shares</w:t>
            </w:r>
            <w:bookmarkEnd w:id="1135"/>
          </w:p>
        </w:tc>
        <w:tc>
          <w:tcPr>
            <w:tcW w:w="1134" w:type="dxa"/>
            <w:tcBorders>
              <w:top w:val="nil"/>
              <w:left w:val="nil"/>
              <w:right w:val="nil"/>
            </w:tcBorders>
            <w:shd w:val="clear" w:color="auto" w:fill="auto"/>
            <w:vAlign w:val="bottom"/>
          </w:tcPr>
          <w:p w14:paraId="7EA51E61" w14:textId="77777777" w:rsidR="007547D6" w:rsidRPr="00587444" w:rsidRDefault="007547D6" w:rsidP="007547D6">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1F8B6E3E" w14:textId="77777777" w:rsidR="007547D6" w:rsidRPr="00587444" w:rsidRDefault="007547D6" w:rsidP="007547D6">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431115DE" w14:textId="77777777" w:rsidR="007547D6" w:rsidRPr="00587444" w:rsidRDefault="007547D6" w:rsidP="007547D6">
            <w:pPr>
              <w:tabs>
                <w:tab w:val="right" w:pos="1202"/>
              </w:tabs>
              <w:suppressAutoHyphens w:val="0"/>
              <w:autoSpaceDN/>
              <w:jc w:val="right"/>
              <w:outlineLvl w:val="0"/>
              <w:rPr>
                <w:rFonts w:ascii="Arial" w:hAnsi="Arial" w:cs="Arial"/>
                <w:sz w:val="17"/>
                <w:szCs w:val="17"/>
              </w:rPr>
            </w:pPr>
          </w:p>
        </w:tc>
      </w:tr>
      <w:tr w:rsidR="007547D6" w:rsidRPr="00587444" w14:paraId="7B736B54" w14:textId="77777777" w:rsidTr="00DD69E7">
        <w:trPr>
          <w:trHeight w:val="299"/>
          <w:jc w:val="center"/>
        </w:trPr>
        <w:tc>
          <w:tcPr>
            <w:tcW w:w="6066" w:type="dxa"/>
            <w:vAlign w:val="bottom"/>
          </w:tcPr>
          <w:p w14:paraId="429B1774" w14:textId="77777777" w:rsidR="007547D6" w:rsidRPr="00587444" w:rsidRDefault="007547D6" w:rsidP="007547D6">
            <w:pPr>
              <w:tabs>
                <w:tab w:val="right" w:pos="1202"/>
              </w:tabs>
              <w:suppressAutoHyphens w:val="0"/>
              <w:autoSpaceDN/>
              <w:outlineLvl w:val="0"/>
              <w:rPr>
                <w:rFonts w:ascii="Arial" w:hAnsi="Arial" w:cs="Arial"/>
                <w:sz w:val="17"/>
                <w:szCs w:val="17"/>
                <w:highlight w:val="yellow"/>
              </w:rPr>
            </w:pPr>
            <w:bookmarkStart w:id="1136" w:name="_Toc4063140"/>
            <w:r w:rsidRPr="00587444">
              <w:rPr>
                <w:rFonts w:ascii="Arial" w:hAnsi="Arial" w:cs="Arial"/>
                <w:b/>
                <w:i/>
                <w:spacing w:val="-2"/>
                <w:sz w:val="17"/>
                <w:szCs w:val="17"/>
              </w:rPr>
              <w:t>Unlisted equity instruments:</w:t>
            </w:r>
            <w:bookmarkEnd w:id="1136"/>
          </w:p>
        </w:tc>
        <w:tc>
          <w:tcPr>
            <w:tcW w:w="1134" w:type="dxa"/>
            <w:tcBorders>
              <w:left w:val="nil"/>
              <w:right w:val="nil"/>
            </w:tcBorders>
            <w:shd w:val="clear" w:color="auto" w:fill="auto"/>
            <w:vAlign w:val="bottom"/>
          </w:tcPr>
          <w:p w14:paraId="52DF9B40" w14:textId="77777777" w:rsidR="007547D6" w:rsidRPr="00587444" w:rsidRDefault="007547D6" w:rsidP="007547D6">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6753D0F2" w14:textId="77777777" w:rsidR="007547D6" w:rsidRPr="00587444" w:rsidRDefault="007547D6" w:rsidP="007547D6">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1583C6EF" w14:textId="77777777" w:rsidR="007547D6" w:rsidRPr="00587444" w:rsidRDefault="007547D6" w:rsidP="007547D6">
            <w:pPr>
              <w:tabs>
                <w:tab w:val="right" w:pos="1202"/>
              </w:tabs>
              <w:suppressAutoHyphens w:val="0"/>
              <w:autoSpaceDN/>
              <w:jc w:val="right"/>
              <w:outlineLvl w:val="0"/>
              <w:rPr>
                <w:rFonts w:ascii="Arial" w:hAnsi="Arial" w:cs="Arial"/>
                <w:sz w:val="17"/>
                <w:szCs w:val="17"/>
              </w:rPr>
            </w:pPr>
          </w:p>
        </w:tc>
      </w:tr>
      <w:tr w:rsidR="007547D6" w:rsidRPr="00587444" w14:paraId="62A95431" w14:textId="77777777" w:rsidTr="00DD69E7">
        <w:trPr>
          <w:trHeight w:val="299"/>
          <w:jc w:val="center"/>
        </w:trPr>
        <w:tc>
          <w:tcPr>
            <w:tcW w:w="6066" w:type="dxa"/>
            <w:vAlign w:val="bottom"/>
          </w:tcPr>
          <w:p w14:paraId="15E971AD" w14:textId="77777777" w:rsidR="007547D6" w:rsidRPr="00587444" w:rsidRDefault="007547D6" w:rsidP="007547D6">
            <w:pPr>
              <w:tabs>
                <w:tab w:val="right" w:pos="1202"/>
              </w:tabs>
              <w:suppressAutoHyphens w:val="0"/>
              <w:autoSpaceDN/>
              <w:outlineLvl w:val="0"/>
              <w:rPr>
                <w:rFonts w:ascii="Arial" w:hAnsi="Arial" w:cs="Arial"/>
                <w:b/>
                <w:i/>
                <w:spacing w:val="-2"/>
                <w:sz w:val="17"/>
                <w:szCs w:val="17"/>
              </w:rPr>
            </w:pPr>
            <w:bookmarkStart w:id="1137" w:name="_Toc4063141"/>
            <w:r w:rsidRPr="00587444">
              <w:rPr>
                <w:rFonts w:ascii="Arial" w:hAnsi="Arial" w:cs="Arial"/>
                <w:sz w:val="17"/>
                <w:szCs w:val="17"/>
              </w:rPr>
              <w:t>Investments in companies’ shares</w:t>
            </w:r>
            <w:bookmarkEnd w:id="1137"/>
          </w:p>
        </w:tc>
        <w:tc>
          <w:tcPr>
            <w:tcW w:w="1134" w:type="dxa"/>
            <w:tcBorders>
              <w:left w:val="nil"/>
              <w:right w:val="nil"/>
            </w:tcBorders>
            <w:shd w:val="clear" w:color="auto" w:fill="auto"/>
            <w:vAlign w:val="bottom"/>
          </w:tcPr>
          <w:p w14:paraId="37BAAC93" w14:textId="089B127F" w:rsidR="007547D6" w:rsidRPr="00587444" w:rsidRDefault="007547D6" w:rsidP="007547D6">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0F7B5C1F" w14:textId="40214790" w:rsidR="007547D6" w:rsidRPr="00587444" w:rsidRDefault="007547D6" w:rsidP="007547D6">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0A89C724" w14:textId="57C32658" w:rsidR="007547D6" w:rsidRPr="00587444" w:rsidRDefault="007547D6" w:rsidP="007547D6">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r>
      <w:tr w:rsidR="007547D6" w:rsidRPr="00587444" w14:paraId="57E9D3A5" w14:textId="77777777" w:rsidTr="00DD69E7">
        <w:trPr>
          <w:trHeight w:val="299"/>
          <w:jc w:val="center"/>
        </w:trPr>
        <w:tc>
          <w:tcPr>
            <w:tcW w:w="6066" w:type="dxa"/>
            <w:vAlign w:val="bottom"/>
          </w:tcPr>
          <w:p w14:paraId="150FCAC6" w14:textId="77777777" w:rsidR="007547D6" w:rsidRPr="00587444" w:rsidRDefault="007547D6" w:rsidP="007547D6">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Depository receipt - DR</w:t>
            </w:r>
          </w:p>
        </w:tc>
        <w:tc>
          <w:tcPr>
            <w:tcW w:w="1134" w:type="dxa"/>
            <w:tcBorders>
              <w:left w:val="nil"/>
              <w:right w:val="nil"/>
            </w:tcBorders>
            <w:shd w:val="clear" w:color="auto" w:fill="auto"/>
            <w:vAlign w:val="bottom"/>
          </w:tcPr>
          <w:p w14:paraId="19E2C1C8" w14:textId="74A2DF4C" w:rsidR="007547D6" w:rsidRPr="00587444" w:rsidRDefault="007547D6" w:rsidP="007547D6">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2B30E3CF" w14:textId="275D64F1" w:rsidR="007547D6" w:rsidRPr="00587444" w:rsidRDefault="007547D6" w:rsidP="007547D6">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0DA040FD" w14:textId="44F62E9E" w:rsidR="007547D6" w:rsidRPr="00587444" w:rsidRDefault="007547D6" w:rsidP="007547D6">
            <w:pPr>
              <w:tabs>
                <w:tab w:val="right" w:pos="1202"/>
              </w:tabs>
              <w:suppressAutoHyphens w:val="0"/>
              <w:autoSpaceDN/>
              <w:jc w:val="right"/>
              <w:outlineLvl w:val="0"/>
              <w:rPr>
                <w:rFonts w:ascii="Arial" w:hAnsi="Arial" w:cs="Arial"/>
                <w:sz w:val="17"/>
                <w:szCs w:val="17"/>
              </w:rPr>
            </w:pPr>
            <w:r w:rsidRPr="00134EDA">
              <w:rPr>
                <w:rFonts w:ascii="Arial" w:eastAsia="Calibri" w:hAnsi="Arial" w:cs="Arial"/>
                <w:color w:val="000000"/>
                <w:sz w:val="17"/>
                <w:szCs w:val="17"/>
                <w:lang w:val="hr-HR"/>
              </w:rPr>
              <w:t>42</w:t>
            </w:r>
          </w:p>
        </w:tc>
      </w:tr>
      <w:tr w:rsidR="007547D6" w:rsidRPr="00587444" w14:paraId="57CEA3D2" w14:textId="77777777" w:rsidTr="00DD69E7">
        <w:trPr>
          <w:trHeight w:val="299"/>
          <w:jc w:val="center"/>
        </w:trPr>
        <w:tc>
          <w:tcPr>
            <w:tcW w:w="6066" w:type="dxa"/>
            <w:vAlign w:val="bottom"/>
          </w:tcPr>
          <w:p w14:paraId="40694173" w14:textId="77777777" w:rsidR="007547D6" w:rsidRPr="00587444" w:rsidRDefault="007547D6" w:rsidP="007547D6">
            <w:pPr>
              <w:tabs>
                <w:tab w:val="right" w:pos="1202"/>
              </w:tabs>
              <w:suppressAutoHyphens w:val="0"/>
              <w:autoSpaceDN/>
              <w:outlineLvl w:val="0"/>
              <w:rPr>
                <w:rFonts w:ascii="Arial" w:hAnsi="Arial" w:cs="Arial"/>
                <w:b/>
                <w:bCs/>
                <w:sz w:val="17"/>
                <w:szCs w:val="17"/>
              </w:rPr>
            </w:pPr>
            <w:r w:rsidRPr="00587444">
              <w:rPr>
                <w:rFonts w:ascii="Arial" w:hAnsi="Arial" w:cs="Arial"/>
                <w:b/>
                <w:bCs/>
                <w:sz w:val="17"/>
                <w:szCs w:val="17"/>
              </w:rPr>
              <w:t>Derivative financial assets-positive fair value</w:t>
            </w:r>
          </w:p>
        </w:tc>
        <w:tc>
          <w:tcPr>
            <w:tcW w:w="1134" w:type="dxa"/>
            <w:tcBorders>
              <w:left w:val="nil"/>
              <w:right w:val="nil"/>
            </w:tcBorders>
            <w:shd w:val="clear" w:color="auto" w:fill="auto"/>
            <w:vAlign w:val="bottom"/>
          </w:tcPr>
          <w:p w14:paraId="2100B0D2" w14:textId="77777777" w:rsidR="007547D6" w:rsidRPr="00587444" w:rsidRDefault="007547D6" w:rsidP="007547D6">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328C2C2D" w14:textId="77777777" w:rsidR="007547D6" w:rsidRPr="00587444" w:rsidRDefault="007547D6" w:rsidP="007547D6">
            <w:pPr>
              <w:tabs>
                <w:tab w:val="right" w:pos="1202"/>
              </w:tabs>
              <w:suppressAutoHyphens w:val="0"/>
              <w:autoSpaceDN/>
              <w:jc w:val="right"/>
              <w:outlineLvl w:val="0"/>
              <w:rPr>
                <w:rFonts w:ascii="Arial" w:hAnsi="Arial" w:cs="Arial"/>
                <w:sz w:val="17"/>
                <w:szCs w:val="17"/>
              </w:rPr>
            </w:pPr>
          </w:p>
        </w:tc>
        <w:tc>
          <w:tcPr>
            <w:tcW w:w="1134" w:type="dxa"/>
            <w:tcBorders>
              <w:top w:val="nil"/>
              <w:left w:val="nil"/>
              <w:right w:val="nil"/>
            </w:tcBorders>
            <w:shd w:val="clear" w:color="auto" w:fill="auto"/>
            <w:vAlign w:val="bottom"/>
          </w:tcPr>
          <w:p w14:paraId="4687838D" w14:textId="77777777" w:rsidR="007547D6" w:rsidRPr="00587444" w:rsidRDefault="007547D6" w:rsidP="007547D6">
            <w:pPr>
              <w:tabs>
                <w:tab w:val="right" w:pos="1202"/>
              </w:tabs>
              <w:suppressAutoHyphens w:val="0"/>
              <w:autoSpaceDN/>
              <w:jc w:val="right"/>
              <w:outlineLvl w:val="0"/>
              <w:rPr>
                <w:rFonts w:ascii="Arial" w:hAnsi="Arial" w:cs="Arial"/>
                <w:sz w:val="17"/>
                <w:szCs w:val="17"/>
              </w:rPr>
            </w:pPr>
          </w:p>
        </w:tc>
      </w:tr>
      <w:tr w:rsidR="007547D6" w:rsidRPr="00587444" w14:paraId="3868DEA5" w14:textId="77777777" w:rsidTr="00DD69E7">
        <w:trPr>
          <w:trHeight w:val="299"/>
          <w:jc w:val="center"/>
        </w:trPr>
        <w:tc>
          <w:tcPr>
            <w:tcW w:w="6066" w:type="dxa"/>
            <w:vAlign w:val="bottom"/>
          </w:tcPr>
          <w:p w14:paraId="2D6F82D6" w14:textId="77777777" w:rsidR="007547D6" w:rsidRPr="00587444" w:rsidRDefault="007547D6" w:rsidP="007547D6">
            <w:pPr>
              <w:tabs>
                <w:tab w:val="right" w:pos="1202"/>
              </w:tabs>
              <w:suppressAutoHyphens w:val="0"/>
              <w:autoSpaceDN/>
              <w:outlineLvl w:val="0"/>
              <w:rPr>
                <w:rFonts w:ascii="Arial" w:hAnsi="Arial" w:cs="Arial"/>
                <w:sz w:val="17"/>
                <w:szCs w:val="17"/>
              </w:rPr>
            </w:pPr>
            <w:r w:rsidRPr="00587444">
              <w:rPr>
                <w:rFonts w:ascii="Arial" w:hAnsi="Arial" w:cs="Arial"/>
                <w:sz w:val="17"/>
                <w:szCs w:val="17"/>
              </w:rPr>
              <w:t>FX swap</w:t>
            </w:r>
          </w:p>
        </w:tc>
        <w:tc>
          <w:tcPr>
            <w:tcW w:w="1134" w:type="dxa"/>
            <w:tcBorders>
              <w:left w:val="nil"/>
              <w:right w:val="nil"/>
            </w:tcBorders>
            <w:shd w:val="clear" w:color="auto" w:fill="auto"/>
            <w:vAlign w:val="bottom"/>
          </w:tcPr>
          <w:p w14:paraId="29FB1386" w14:textId="33673EAA" w:rsidR="007547D6" w:rsidRPr="00587444" w:rsidRDefault="007547D6" w:rsidP="007547D6">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right w:val="nil"/>
            </w:tcBorders>
            <w:shd w:val="clear" w:color="auto" w:fill="auto"/>
            <w:vAlign w:val="bottom"/>
          </w:tcPr>
          <w:p w14:paraId="2028D5F8" w14:textId="1ADBBC61" w:rsidR="007547D6" w:rsidRPr="00587444" w:rsidRDefault="007547D6" w:rsidP="007547D6">
            <w:pPr>
              <w:tabs>
                <w:tab w:val="right" w:pos="1202"/>
              </w:tabs>
              <w:suppressAutoHyphens w:val="0"/>
              <w:autoSpaceDN/>
              <w:jc w:val="right"/>
              <w:outlineLvl w:val="0"/>
              <w:rPr>
                <w:rFonts w:ascii="Arial" w:hAnsi="Arial" w:cs="Arial"/>
                <w:sz w:val="17"/>
                <w:szCs w:val="17"/>
              </w:rPr>
            </w:pPr>
            <w:r w:rsidRPr="00134EDA">
              <w:rPr>
                <w:rFonts w:ascii="Arial" w:eastAsia="Calibri" w:hAnsi="Arial" w:cs="Arial"/>
                <w:color w:val="000000"/>
                <w:sz w:val="17"/>
                <w:szCs w:val="17"/>
                <w:lang w:val="hr-HR"/>
              </w:rPr>
              <w:t>11</w:t>
            </w:r>
          </w:p>
        </w:tc>
        <w:tc>
          <w:tcPr>
            <w:tcW w:w="1134" w:type="dxa"/>
            <w:tcBorders>
              <w:top w:val="nil"/>
              <w:left w:val="nil"/>
              <w:right w:val="nil"/>
            </w:tcBorders>
            <w:shd w:val="clear" w:color="auto" w:fill="auto"/>
            <w:vAlign w:val="bottom"/>
          </w:tcPr>
          <w:p w14:paraId="59A56036" w14:textId="7AD686B0" w:rsidR="007547D6" w:rsidRPr="00587444" w:rsidRDefault="007547D6" w:rsidP="007547D6">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r>
      <w:tr w:rsidR="007547D6" w:rsidRPr="00587444" w14:paraId="690BC9DA" w14:textId="77777777" w:rsidTr="00DD69E7">
        <w:trPr>
          <w:trHeight w:val="283"/>
          <w:jc w:val="center"/>
        </w:trPr>
        <w:tc>
          <w:tcPr>
            <w:tcW w:w="6066" w:type="dxa"/>
            <w:vAlign w:val="bottom"/>
          </w:tcPr>
          <w:p w14:paraId="2A32306B" w14:textId="77777777" w:rsidR="007547D6" w:rsidRPr="00587444" w:rsidRDefault="007547D6" w:rsidP="007547D6">
            <w:pPr>
              <w:tabs>
                <w:tab w:val="right" w:pos="1202"/>
              </w:tabs>
              <w:suppressAutoHyphens w:val="0"/>
              <w:autoSpaceDN/>
              <w:outlineLvl w:val="0"/>
              <w:rPr>
                <w:rFonts w:ascii="Arial" w:hAnsi="Arial" w:cs="Arial"/>
                <w:sz w:val="17"/>
                <w:szCs w:val="17"/>
                <w:highlight w:val="yellow"/>
              </w:rPr>
            </w:pPr>
            <w:bookmarkStart w:id="1138" w:name="_Toc4063149"/>
            <w:r w:rsidRPr="00587444">
              <w:rPr>
                <w:rFonts w:ascii="Arial" w:hAnsi="Arial" w:cs="Arial"/>
                <w:b/>
                <w:sz w:val="17"/>
                <w:szCs w:val="17"/>
              </w:rPr>
              <w:t>Total financial assets at fair value through profit or loss</w:t>
            </w:r>
            <w:bookmarkEnd w:id="1138"/>
          </w:p>
        </w:tc>
        <w:tc>
          <w:tcPr>
            <w:tcW w:w="1134" w:type="dxa"/>
            <w:tcBorders>
              <w:top w:val="single" w:sz="4" w:space="0" w:color="auto"/>
              <w:left w:val="nil"/>
              <w:bottom w:val="single" w:sz="12" w:space="0" w:color="auto"/>
              <w:right w:val="nil"/>
            </w:tcBorders>
            <w:shd w:val="clear" w:color="auto" w:fill="auto"/>
            <w:vAlign w:val="bottom"/>
          </w:tcPr>
          <w:p w14:paraId="62782F7E" w14:textId="12FA09A6" w:rsidR="007547D6" w:rsidRPr="00587444" w:rsidRDefault="007547D6" w:rsidP="007547D6">
            <w:pPr>
              <w:tabs>
                <w:tab w:val="right" w:pos="1202"/>
              </w:tabs>
              <w:suppressAutoHyphens w:val="0"/>
              <w:autoSpaceDN/>
              <w:jc w:val="right"/>
              <w:outlineLvl w:val="0"/>
              <w:rPr>
                <w:rFonts w:ascii="Arial" w:hAnsi="Arial" w:cs="Arial"/>
                <w:b/>
                <w:sz w:val="17"/>
                <w:szCs w:val="17"/>
              </w:rPr>
            </w:pPr>
            <w:r w:rsidRPr="00AD7F10">
              <w:rPr>
                <w:rFonts w:ascii="Arial" w:eastAsia="Calibri" w:hAnsi="Arial" w:cs="Arial"/>
                <w:b/>
                <w:color w:val="000000"/>
                <w:spacing w:val="-2"/>
                <w:sz w:val="17"/>
                <w:szCs w:val="17"/>
                <w:lang w:val="hr-HR" w:eastAsia="hr-HR"/>
              </w:rPr>
              <w:t>19</w:t>
            </w:r>
            <w:r>
              <w:rPr>
                <w:rFonts w:ascii="Arial" w:eastAsia="Calibri" w:hAnsi="Arial" w:cs="Arial"/>
                <w:b/>
                <w:color w:val="000000"/>
                <w:spacing w:val="-2"/>
                <w:sz w:val="17"/>
                <w:szCs w:val="17"/>
                <w:lang w:val="hr-HR" w:eastAsia="hr-HR"/>
              </w:rPr>
              <w:t>,</w:t>
            </w:r>
            <w:r w:rsidRPr="00AD7F10">
              <w:rPr>
                <w:rFonts w:ascii="Arial" w:eastAsia="Calibri" w:hAnsi="Arial" w:cs="Arial"/>
                <w:b/>
                <w:color w:val="000000"/>
                <w:spacing w:val="-2"/>
                <w:sz w:val="17"/>
                <w:szCs w:val="17"/>
                <w:lang w:val="hr-HR" w:eastAsia="hr-HR"/>
              </w:rPr>
              <w:t>171</w:t>
            </w:r>
          </w:p>
        </w:tc>
        <w:tc>
          <w:tcPr>
            <w:tcW w:w="1134" w:type="dxa"/>
            <w:tcBorders>
              <w:top w:val="single" w:sz="4" w:space="0" w:color="auto"/>
              <w:left w:val="nil"/>
              <w:bottom w:val="single" w:sz="12" w:space="0" w:color="auto"/>
              <w:right w:val="nil"/>
            </w:tcBorders>
            <w:shd w:val="clear" w:color="auto" w:fill="auto"/>
            <w:vAlign w:val="bottom"/>
          </w:tcPr>
          <w:p w14:paraId="37C2DE93" w14:textId="1D50D496" w:rsidR="007547D6" w:rsidRPr="00587444" w:rsidRDefault="007547D6" w:rsidP="007547D6">
            <w:pPr>
              <w:tabs>
                <w:tab w:val="right" w:pos="1202"/>
              </w:tabs>
              <w:suppressAutoHyphens w:val="0"/>
              <w:autoSpaceDN/>
              <w:jc w:val="right"/>
              <w:outlineLvl w:val="0"/>
              <w:rPr>
                <w:rFonts w:ascii="Arial" w:hAnsi="Arial" w:cs="Arial"/>
                <w:b/>
                <w:sz w:val="17"/>
                <w:szCs w:val="17"/>
              </w:rPr>
            </w:pPr>
            <w:r w:rsidRPr="00AD7F10">
              <w:rPr>
                <w:rFonts w:ascii="Arial" w:eastAsia="Calibri" w:hAnsi="Arial" w:cs="Arial"/>
                <w:b/>
                <w:color w:val="000000"/>
                <w:spacing w:val="-2"/>
                <w:sz w:val="17"/>
                <w:szCs w:val="17"/>
                <w:lang w:val="hr-HR" w:eastAsia="hr-HR"/>
              </w:rPr>
              <w:t>11</w:t>
            </w:r>
          </w:p>
        </w:tc>
        <w:tc>
          <w:tcPr>
            <w:tcW w:w="1134" w:type="dxa"/>
            <w:tcBorders>
              <w:top w:val="single" w:sz="4" w:space="0" w:color="auto"/>
              <w:left w:val="nil"/>
              <w:bottom w:val="single" w:sz="12" w:space="0" w:color="auto"/>
              <w:right w:val="nil"/>
            </w:tcBorders>
            <w:shd w:val="clear" w:color="auto" w:fill="auto"/>
            <w:vAlign w:val="bottom"/>
          </w:tcPr>
          <w:p w14:paraId="49E17329" w14:textId="40F84992" w:rsidR="007547D6" w:rsidRPr="00587444" w:rsidRDefault="007547D6" w:rsidP="007547D6">
            <w:pPr>
              <w:tabs>
                <w:tab w:val="right" w:pos="1202"/>
              </w:tabs>
              <w:suppressAutoHyphens w:val="0"/>
              <w:autoSpaceDN/>
              <w:jc w:val="right"/>
              <w:outlineLvl w:val="0"/>
              <w:rPr>
                <w:rFonts w:ascii="Arial" w:hAnsi="Arial" w:cs="Arial"/>
                <w:b/>
                <w:sz w:val="17"/>
                <w:szCs w:val="17"/>
              </w:rPr>
            </w:pPr>
            <w:r w:rsidRPr="00AD7F10">
              <w:rPr>
                <w:rFonts w:ascii="Arial" w:eastAsia="Calibri" w:hAnsi="Arial" w:cs="Arial"/>
                <w:b/>
                <w:color w:val="000000"/>
                <w:spacing w:val="-2"/>
                <w:sz w:val="17"/>
                <w:szCs w:val="17"/>
                <w:lang w:val="hr-HR" w:eastAsia="hr-HR"/>
              </w:rPr>
              <w:t>33</w:t>
            </w:r>
            <w:r>
              <w:rPr>
                <w:rFonts w:ascii="Arial" w:eastAsia="Calibri" w:hAnsi="Arial" w:cs="Arial"/>
                <w:b/>
                <w:color w:val="000000"/>
                <w:spacing w:val="-2"/>
                <w:sz w:val="17"/>
                <w:szCs w:val="17"/>
                <w:lang w:val="hr-HR" w:eastAsia="hr-HR"/>
              </w:rPr>
              <w:t>,</w:t>
            </w:r>
            <w:r w:rsidRPr="00AD7F10">
              <w:rPr>
                <w:rFonts w:ascii="Arial" w:eastAsia="Calibri" w:hAnsi="Arial" w:cs="Arial"/>
                <w:b/>
                <w:color w:val="000000"/>
                <w:spacing w:val="-2"/>
                <w:sz w:val="17"/>
                <w:szCs w:val="17"/>
                <w:lang w:val="hr-HR" w:eastAsia="hr-HR"/>
              </w:rPr>
              <w:t>740</w:t>
            </w:r>
          </w:p>
        </w:tc>
      </w:tr>
      <w:tr w:rsidR="007547D6" w:rsidRPr="00587444" w14:paraId="723873E7" w14:textId="77777777" w:rsidTr="00DD69E7">
        <w:trPr>
          <w:trHeight w:val="340"/>
          <w:jc w:val="center"/>
        </w:trPr>
        <w:tc>
          <w:tcPr>
            <w:tcW w:w="6066" w:type="dxa"/>
            <w:shd w:val="clear" w:color="auto" w:fill="auto"/>
            <w:vAlign w:val="bottom"/>
          </w:tcPr>
          <w:p w14:paraId="044BA7DC" w14:textId="77777777" w:rsidR="007547D6" w:rsidRPr="00587444" w:rsidRDefault="007547D6" w:rsidP="007547D6">
            <w:pPr>
              <w:tabs>
                <w:tab w:val="right" w:pos="1202"/>
              </w:tabs>
              <w:suppressAutoHyphens w:val="0"/>
              <w:autoSpaceDN/>
              <w:outlineLvl w:val="0"/>
              <w:rPr>
                <w:rFonts w:ascii="Arial" w:hAnsi="Arial" w:cs="Arial"/>
                <w:b/>
                <w:spacing w:val="-2"/>
                <w:sz w:val="17"/>
                <w:szCs w:val="17"/>
                <w:highlight w:val="yellow"/>
              </w:rPr>
            </w:pPr>
            <w:bookmarkStart w:id="1139" w:name="_Toc4063153"/>
            <w:r w:rsidRPr="00587444">
              <w:rPr>
                <w:rFonts w:ascii="Arial" w:hAnsi="Arial" w:cs="Arial"/>
                <w:b/>
                <w:spacing w:val="-2"/>
                <w:sz w:val="17"/>
                <w:szCs w:val="17"/>
              </w:rPr>
              <w:t>Financial assets at fair value through other comprehensive income:</w:t>
            </w:r>
            <w:bookmarkEnd w:id="1139"/>
          </w:p>
        </w:tc>
        <w:tc>
          <w:tcPr>
            <w:tcW w:w="1134" w:type="dxa"/>
            <w:vAlign w:val="bottom"/>
          </w:tcPr>
          <w:p w14:paraId="65735978" w14:textId="77777777" w:rsidR="007547D6" w:rsidRPr="00587444" w:rsidDel="00561A80" w:rsidRDefault="007547D6" w:rsidP="007547D6">
            <w:pPr>
              <w:tabs>
                <w:tab w:val="right" w:pos="1202"/>
              </w:tabs>
              <w:suppressAutoHyphens w:val="0"/>
              <w:autoSpaceDN/>
              <w:jc w:val="right"/>
              <w:outlineLvl w:val="0"/>
              <w:rPr>
                <w:rFonts w:ascii="Arial" w:hAnsi="Arial" w:cs="Arial"/>
                <w:spacing w:val="-2"/>
                <w:sz w:val="17"/>
                <w:szCs w:val="17"/>
              </w:rPr>
            </w:pPr>
          </w:p>
        </w:tc>
        <w:tc>
          <w:tcPr>
            <w:tcW w:w="1134" w:type="dxa"/>
            <w:vAlign w:val="bottom"/>
          </w:tcPr>
          <w:p w14:paraId="153C336D" w14:textId="77777777" w:rsidR="007547D6" w:rsidRPr="00587444" w:rsidDel="00561A80" w:rsidRDefault="007547D6" w:rsidP="007547D6">
            <w:pPr>
              <w:tabs>
                <w:tab w:val="right" w:pos="1202"/>
              </w:tabs>
              <w:suppressAutoHyphens w:val="0"/>
              <w:autoSpaceDN/>
              <w:jc w:val="right"/>
              <w:outlineLvl w:val="0"/>
              <w:rPr>
                <w:rFonts w:ascii="Arial" w:hAnsi="Arial" w:cs="Arial"/>
                <w:spacing w:val="-2"/>
                <w:sz w:val="17"/>
                <w:szCs w:val="17"/>
              </w:rPr>
            </w:pPr>
          </w:p>
        </w:tc>
        <w:tc>
          <w:tcPr>
            <w:tcW w:w="1134" w:type="dxa"/>
            <w:vAlign w:val="bottom"/>
          </w:tcPr>
          <w:p w14:paraId="418DA67A" w14:textId="77777777" w:rsidR="007547D6" w:rsidRPr="00587444" w:rsidDel="00561A80" w:rsidRDefault="007547D6" w:rsidP="007547D6">
            <w:pPr>
              <w:tabs>
                <w:tab w:val="right" w:pos="1202"/>
              </w:tabs>
              <w:suppressAutoHyphens w:val="0"/>
              <w:autoSpaceDN/>
              <w:jc w:val="right"/>
              <w:outlineLvl w:val="0"/>
              <w:rPr>
                <w:rFonts w:ascii="Arial" w:hAnsi="Arial" w:cs="Arial"/>
                <w:spacing w:val="-2"/>
                <w:sz w:val="17"/>
                <w:szCs w:val="17"/>
              </w:rPr>
            </w:pPr>
          </w:p>
        </w:tc>
      </w:tr>
      <w:tr w:rsidR="007547D6" w:rsidRPr="00587444" w14:paraId="4517622D" w14:textId="77777777" w:rsidTr="00DD69E7">
        <w:trPr>
          <w:trHeight w:val="291"/>
          <w:jc w:val="center"/>
        </w:trPr>
        <w:tc>
          <w:tcPr>
            <w:tcW w:w="6066" w:type="dxa"/>
            <w:shd w:val="clear" w:color="auto" w:fill="auto"/>
            <w:vAlign w:val="bottom"/>
          </w:tcPr>
          <w:p w14:paraId="7AC36019" w14:textId="77777777" w:rsidR="007547D6" w:rsidRPr="00587444" w:rsidRDefault="007547D6" w:rsidP="007547D6">
            <w:pPr>
              <w:tabs>
                <w:tab w:val="right" w:pos="1202"/>
              </w:tabs>
              <w:suppressAutoHyphens w:val="0"/>
              <w:autoSpaceDN/>
              <w:outlineLvl w:val="0"/>
              <w:rPr>
                <w:rFonts w:ascii="Arial" w:hAnsi="Arial" w:cs="Arial"/>
                <w:b/>
                <w:spacing w:val="-2"/>
                <w:sz w:val="17"/>
                <w:szCs w:val="17"/>
                <w:highlight w:val="yellow"/>
              </w:rPr>
            </w:pPr>
            <w:bookmarkStart w:id="1140" w:name="_Toc4063154"/>
            <w:r w:rsidRPr="00587444">
              <w:rPr>
                <w:rFonts w:ascii="Arial" w:hAnsi="Arial" w:cs="Arial"/>
                <w:b/>
                <w:spacing w:val="-2"/>
                <w:sz w:val="17"/>
                <w:szCs w:val="17"/>
              </w:rPr>
              <w:t>Debt instruments:</w:t>
            </w:r>
            <w:bookmarkEnd w:id="1140"/>
          </w:p>
        </w:tc>
        <w:tc>
          <w:tcPr>
            <w:tcW w:w="1134" w:type="dxa"/>
            <w:vAlign w:val="bottom"/>
          </w:tcPr>
          <w:p w14:paraId="344A9099" w14:textId="77777777" w:rsidR="007547D6" w:rsidRPr="00587444" w:rsidDel="00561A80" w:rsidRDefault="007547D6" w:rsidP="007547D6">
            <w:pPr>
              <w:tabs>
                <w:tab w:val="right" w:pos="1202"/>
              </w:tabs>
              <w:suppressAutoHyphens w:val="0"/>
              <w:autoSpaceDN/>
              <w:jc w:val="right"/>
              <w:outlineLvl w:val="0"/>
              <w:rPr>
                <w:rFonts w:ascii="Arial" w:hAnsi="Arial" w:cs="Arial"/>
                <w:spacing w:val="-2"/>
                <w:sz w:val="17"/>
                <w:szCs w:val="17"/>
              </w:rPr>
            </w:pPr>
          </w:p>
        </w:tc>
        <w:tc>
          <w:tcPr>
            <w:tcW w:w="1134" w:type="dxa"/>
            <w:vAlign w:val="bottom"/>
          </w:tcPr>
          <w:p w14:paraId="2B9A1E9E" w14:textId="77777777" w:rsidR="007547D6" w:rsidRPr="00587444" w:rsidDel="00561A80" w:rsidRDefault="007547D6" w:rsidP="007547D6">
            <w:pPr>
              <w:tabs>
                <w:tab w:val="right" w:pos="1202"/>
              </w:tabs>
              <w:suppressAutoHyphens w:val="0"/>
              <w:autoSpaceDN/>
              <w:jc w:val="right"/>
              <w:outlineLvl w:val="0"/>
              <w:rPr>
                <w:rFonts w:ascii="Arial" w:hAnsi="Arial" w:cs="Arial"/>
                <w:spacing w:val="-2"/>
                <w:sz w:val="17"/>
                <w:szCs w:val="17"/>
              </w:rPr>
            </w:pPr>
          </w:p>
        </w:tc>
        <w:tc>
          <w:tcPr>
            <w:tcW w:w="1134" w:type="dxa"/>
            <w:vAlign w:val="bottom"/>
          </w:tcPr>
          <w:p w14:paraId="52954F7D" w14:textId="77777777" w:rsidR="007547D6" w:rsidRPr="00587444" w:rsidDel="00561A80" w:rsidRDefault="007547D6" w:rsidP="007547D6">
            <w:pPr>
              <w:tabs>
                <w:tab w:val="right" w:pos="1202"/>
              </w:tabs>
              <w:suppressAutoHyphens w:val="0"/>
              <w:autoSpaceDN/>
              <w:jc w:val="right"/>
              <w:outlineLvl w:val="0"/>
              <w:rPr>
                <w:rFonts w:ascii="Arial" w:hAnsi="Arial" w:cs="Arial"/>
                <w:spacing w:val="-2"/>
                <w:sz w:val="17"/>
                <w:szCs w:val="17"/>
              </w:rPr>
            </w:pPr>
          </w:p>
        </w:tc>
      </w:tr>
      <w:tr w:rsidR="007547D6" w:rsidRPr="00587444" w14:paraId="22B505A0" w14:textId="77777777" w:rsidTr="00AB311B">
        <w:trPr>
          <w:trHeight w:val="291"/>
          <w:jc w:val="center"/>
        </w:trPr>
        <w:tc>
          <w:tcPr>
            <w:tcW w:w="6066" w:type="dxa"/>
            <w:shd w:val="clear" w:color="auto" w:fill="auto"/>
            <w:vAlign w:val="bottom"/>
          </w:tcPr>
          <w:p w14:paraId="2D1E242D" w14:textId="77777777" w:rsidR="007547D6" w:rsidRPr="00587444" w:rsidRDefault="007547D6" w:rsidP="007547D6">
            <w:pPr>
              <w:tabs>
                <w:tab w:val="right" w:pos="1202"/>
              </w:tabs>
              <w:suppressAutoHyphens w:val="0"/>
              <w:autoSpaceDN/>
              <w:outlineLvl w:val="0"/>
              <w:rPr>
                <w:rFonts w:ascii="Arial" w:hAnsi="Arial" w:cs="Arial"/>
                <w:b/>
                <w:i/>
                <w:spacing w:val="-2"/>
                <w:sz w:val="17"/>
                <w:szCs w:val="17"/>
                <w:highlight w:val="yellow"/>
              </w:rPr>
            </w:pPr>
            <w:bookmarkStart w:id="1141" w:name="_Toc4063155"/>
            <w:r w:rsidRPr="00587444">
              <w:rPr>
                <w:rFonts w:ascii="Arial" w:hAnsi="Arial" w:cs="Arial"/>
                <w:b/>
                <w:i/>
                <w:spacing w:val="-2"/>
                <w:sz w:val="17"/>
                <w:szCs w:val="17"/>
              </w:rPr>
              <w:t>Listed debt instruments:</w:t>
            </w:r>
            <w:bookmarkEnd w:id="1141"/>
          </w:p>
        </w:tc>
        <w:tc>
          <w:tcPr>
            <w:tcW w:w="1134" w:type="dxa"/>
            <w:shd w:val="clear" w:color="auto" w:fill="auto"/>
            <w:vAlign w:val="bottom"/>
          </w:tcPr>
          <w:p w14:paraId="785EA54A" w14:textId="77777777" w:rsidR="007547D6" w:rsidRPr="00587444" w:rsidDel="00561A80" w:rsidRDefault="007547D6" w:rsidP="007547D6">
            <w:pPr>
              <w:tabs>
                <w:tab w:val="right" w:pos="1202"/>
              </w:tabs>
              <w:suppressAutoHyphens w:val="0"/>
              <w:autoSpaceDN/>
              <w:jc w:val="right"/>
              <w:outlineLvl w:val="0"/>
              <w:rPr>
                <w:rFonts w:ascii="Arial" w:hAnsi="Arial" w:cs="Arial"/>
                <w:spacing w:val="-2"/>
                <w:sz w:val="17"/>
                <w:szCs w:val="17"/>
              </w:rPr>
            </w:pPr>
          </w:p>
        </w:tc>
        <w:tc>
          <w:tcPr>
            <w:tcW w:w="1134" w:type="dxa"/>
            <w:shd w:val="clear" w:color="auto" w:fill="auto"/>
            <w:vAlign w:val="bottom"/>
          </w:tcPr>
          <w:p w14:paraId="61F80B01" w14:textId="77777777" w:rsidR="007547D6" w:rsidRPr="00587444" w:rsidDel="00561A80" w:rsidRDefault="007547D6" w:rsidP="007547D6">
            <w:pPr>
              <w:tabs>
                <w:tab w:val="right" w:pos="1202"/>
              </w:tabs>
              <w:suppressAutoHyphens w:val="0"/>
              <w:autoSpaceDN/>
              <w:jc w:val="right"/>
              <w:outlineLvl w:val="0"/>
              <w:rPr>
                <w:rFonts w:ascii="Arial" w:hAnsi="Arial" w:cs="Arial"/>
                <w:spacing w:val="-2"/>
                <w:sz w:val="17"/>
                <w:szCs w:val="17"/>
              </w:rPr>
            </w:pPr>
          </w:p>
        </w:tc>
        <w:tc>
          <w:tcPr>
            <w:tcW w:w="1134" w:type="dxa"/>
            <w:shd w:val="clear" w:color="auto" w:fill="auto"/>
            <w:vAlign w:val="bottom"/>
          </w:tcPr>
          <w:p w14:paraId="03CB20C6" w14:textId="77777777" w:rsidR="007547D6" w:rsidRPr="00587444" w:rsidDel="00561A80" w:rsidRDefault="007547D6" w:rsidP="007547D6">
            <w:pPr>
              <w:tabs>
                <w:tab w:val="right" w:pos="1202"/>
              </w:tabs>
              <w:suppressAutoHyphens w:val="0"/>
              <w:autoSpaceDN/>
              <w:jc w:val="right"/>
              <w:outlineLvl w:val="0"/>
              <w:rPr>
                <w:rFonts w:ascii="Arial" w:hAnsi="Arial" w:cs="Arial"/>
                <w:spacing w:val="-2"/>
                <w:sz w:val="17"/>
                <w:szCs w:val="17"/>
              </w:rPr>
            </w:pPr>
          </w:p>
        </w:tc>
      </w:tr>
      <w:tr w:rsidR="007547D6" w:rsidRPr="00587444" w14:paraId="64547985" w14:textId="77777777" w:rsidTr="00DD69E7">
        <w:trPr>
          <w:trHeight w:val="291"/>
          <w:jc w:val="center"/>
        </w:trPr>
        <w:tc>
          <w:tcPr>
            <w:tcW w:w="6066" w:type="dxa"/>
            <w:shd w:val="clear" w:color="auto" w:fill="auto"/>
            <w:vAlign w:val="bottom"/>
          </w:tcPr>
          <w:p w14:paraId="15A59FB9" w14:textId="77777777" w:rsidR="007547D6" w:rsidRPr="00587444" w:rsidRDefault="007547D6" w:rsidP="007547D6">
            <w:pPr>
              <w:tabs>
                <w:tab w:val="right" w:pos="1202"/>
              </w:tabs>
              <w:suppressAutoHyphens w:val="0"/>
              <w:autoSpaceDN/>
              <w:outlineLvl w:val="0"/>
              <w:rPr>
                <w:rFonts w:ascii="Arial" w:hAnsi="Arial" w:cs="Arial"/>
                <w:spacing w:val="-2"/>
                <w:sz w:val="17"/>
                <w:szCs w:val="17"/>
                <w:highlight w:val="yellow"/>
              </w:rPr>
            </w:pPr>
            <w:bookmarkStart w:id="1142" w:name="_Toc4063156"/>
            <w:r w:rsidRPr="00587444">
              <w:rPr>
                <w:rFonts w:ascii="Arial" w:hAnsi="Arial" w:cs="Arial"/>
                <w:spacing w:val="-2"/>
                <w:sz w:val="17"/>
                <w:szCs w:val="17"/>
              </w:rPr>
              <w:t>Bonds of the Republic of Croatia</w:t>
            </w:r>
            <w:bookmarkEnd w:id="1142"/>
          </w:p>
        </w:tc>
        <w:tc>
          <w:tcPr>
            <w:tcW w:w="1134" w:type="dxa"/>
            <w:tcBorders>
              <w:top w:val="nil"/>
              <w:left w:val="nil"/>
              <w:bottom w:val="nil"/>
              <w:right w:val="nil"/>
            </w:tcBorders>
            <w:shd w:val="clear" w:color="auto" w:fill="auto"/>
            <w:vAlign w:val="bottom"/>
          </w:tcPr>
          <w:p w14:paraId="0DED3275" w14:textId="102B4008" w:rsidR="007547D6" w:rsidRPr="00587444" w:rsidRDefault="007547D6" w:rsidP="007547D6">
            <w:pPr>
              <w:tabs>
                <w:tab w:val="right" w:pos="1202"/>
              </w:tabs>
              <w:suppressAutoHyphens w:val="0"/>
              <w:autoSpaceDN/>
              <w:jc w:val="right"/>
              <w:outlineLvl w:val="0"/>
              <w:rPr>
                <w:rFonts w:ascii="Arial" w:hAnsi="Arial" w:cs="Arial"/>
                <w:sz w:val="17"/>
                <w:szCs w:val="17"/>
              </w:rPr>
            </w:pPr>
            <w:r w:rsidRPr="00134EDA">
              <w:rPr>
                <w:rFonts w:ascii="Arial" w:eastAsia="Calibri" w:hAnsi="Arial" w:cs="Arial"/>
                <w:color w:val="000000"/>
                <w:spacing w:val="-2"/>
                <w:sz w:val="17"/>
                <w:szCs w:val="17"/>
                <w:lang w:val="hr-HR"/>
              </w:rPr>
              <w:t>179</w:t>
            </w:r>
            <w:r>
              <w:rPr>
                <w:rFonts w:ascii="Arial" w:eastAsia="Calibri" w:hAnsi="Arial" w:cs="Arial"/>
                <w:color w:val="000000"/>
                <w:spacing w:val="-2"/>
                <w:sz w:val="17"/>
                <w:szCs w:val="17"/>
                <w:lang w:val="hr-HR"/>
              </w:rPr>
              <w:t>,</w:t>
            </w:r>
            <w:r w:rsidRPr="00134EDA">
              <w:rPr>
                <w:rFonts w:ascii="Arial" w:eastAsia="Calibri" w:hAnsi="Arial" w:cs="Arial"/>
                <w:color w:val="000000"/>
                <w:spacing w:val="-2"/>
                <w:sz w:val="17"/>
                <w:szCs w:val="17"/>
                <w:lang w:val="hr-HR"/>
              </w:rPr>
              <w:t>243</w:t>
            </w:r>
          </w:p>
        </w:tc>
        <w:tc>
          <w:tcPr>
            <w:tcW w:w="1134" w:type="dxa"/>
            <w:tcBorders>
              <w:top w:val="nil"/>
              <w:left w:val="nil"/>
              <w:bottom w:val="nil"/>
              <w:right w:val="nil"/>
            </w:tcBorders>
            <w:shd w:val="clear" w:color="auto" w:fill="auto"/>
            <w:vAlign w:val="bottom"/>
          </w:tcPr>
          <w:p w14:paraId="5FB57976" w14:textId="66442C26" w:rsidR="007547D6" w:rsidRPr="00587444" w:rsidRDefault="007547D6" w:rsidP="007547D6">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pacing w:val="-2"/>
                <w:sz w:val="17"/>
                <w:szCs w:val="17"/>
                <w:lang w:val="hr-HR"/>
              </w:rPr>
              <w:t>-</w:t>
            </w:r>
          </w:p>
        </w:tc>
        <w:tc>
          <w:tcPr>
            <w:tcW w:w="1134" w:type="dxa"/>
            <w:tcBorders>
              <w:top w:val="nil"/>
              <w:left w:val="nil"/>
              <w:bottom w:val="nil"/>
              <w:right w:val="nil"/>
            </w:tcBorders>
            <w:shd w:val="clear" w:color="auto" w:fill="auto"/>
            <w:vAlign w:val="bottom"/>
          </w:tcPr>
          <w:p w14:paraId="50017E3B" w14:textId="605EA550" w:rsidR="007547D6" w:rsidRPr="00587444" w:rsidRDefault="007547D6" w:rsidP="007547D6">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pacing w:val="-2"/>
                <w:sz w:val="17"/>
                <w:szCs w:val="17"/>
                <w:lang w:val="hr-HR"/>
              </w:rPr>
              <w:t>-</w:t>
            </w:r>
          </w:p>
        </w:tc>
      </w:tr>
      <w:tr w:rsidR="007547D6" w:rsidRPr="00587444" w14:paraId="1AB5A001" w14:textId="77777777" w:rsidTr="00DD69E7">
        <w:trPr>
          <w:trHeight w:val="291"/>
          <w:jc w:val="center"/>
        </w:trPr>
        <w:tc>
          <w:tcPr>
            <w:tcW w:w="6066" w:type="dxa"/>
            <w:shd w:val="clear" w:color="auto" w:fill="auto"/>
            <w:vAlign w:val="bottom"/>
          </w:tcPr>
          <w:p w14:paraId="17C6C639" w14:textId="77777777" w:rsidR="007547D6" w:rsidRPr="00587444" w:rsidRDefault="007547D6" w:rsidP="007547D6">
            <w:pPr>
              <w:tabs>
                <w:tab w:val="right" w:pos="1202"/>
              </w:tabs>
              <w:suppressAutoHyphens w:val="0"/>
              <w:autoSpaceDN/>
              <w:outlineLvl w:val="0"/>
              <w:rPr>
                <w:rFonts w:ascii="Arial" w:hAnsi="Arial" w:cs="Arial"/>
                <w:spacing w:val="-2"/>
                <w:sz w:val="17"/>
                <w:szCs w:val="17"/>
                <w:highlight w:val="yellow"/>
              </w:rPr>
            </w:pPr>
            <w:bookmarkStart w:id="1143" w:name="_Toc4063160"/>
            <w:r w:rsidRPr="00587444">
              <w:rPr>
                <w:rFonts w:ascii="Arial" w:hAnsi="Arial" w:cs="Arial"/>
                <w:spacing w:val="-2"/>
                <w:sz w:val="17"/>
                <w:szCs w:val="17"/>
              </w:rPr>
              <w:t>Treasury bills of the Ministry of Finance</w:t>
            </w:r>
            <w:bookmarkEnd w:id="1143"/>
            <w:r w:rsidRPr="00587444">
              <w:rPr>
                <w:rFonts w:ascii="Arial" w:hAnsi="Arial" w:cs="Arial"/>
                <w:spacing w:val="-2"/>
                <w:sz w:val="17"/>
                <w:szCs w:val="17"/>
              </w:rPr>
              <w:t xml:space="preserve"> </w:t>
            </w:r>
          </w:p>
        </w:tc>
        <w:tc>
          <w:tcPr>
            <w:tcW w:w="1134" w:type="dxa"/>
            <w:tcBorders>
              <w:top w:val="nil"/>
              <w:left w:val="nil"/>
              <w:bottom w:val="nil"/>
              <w:right w:val="nil"/>
            </w:tcBorders>
            <w:shd w:val="clear" w:color="auto" w:fill="auto"/>
            <w:vAlign w:val="bottom"/>
          </w:tcPr>
          <w:p w14:paraId="3FAF498E" w14:textId="29F8E367" w:rsidR="007547D6" w:rsidRPr="00587444" w:rsidRDefault="007547D6" w:rsidP="007547D6">
            <w:pPr>
              <w:tabs>
                <w:tab w:val="right" w:pos="1202"/>
              </w:tabs>
              <w:suppressAutoHyphens w:val="0"/>
              <w:autoSpaceDN/>
              <w:jc w:val="right"/>
              <w:outlineLvl w:val="0"/>
              <w:rPr>
                <w:rFonts w:ascii="Arial" w:hAnsi="Arial" w:cs="Arial"/>
                <w:sz w:val="17"/>
                <w:szCs w:val="17"/>
              </w:rPr>
            </w:pPr>
            <w:r w:rsidRPr="00134EDA">
              <w:rPr>
                <w:rFonts w:ascii="Arial" w:eastAsia="Calibri" w:hAnsi="Arial" w:cs="Arial"/>
                <w:color w:val="000000"/>
                <w:spacing w:val="-2"/>
                <w:sz w:val="17"/>
                <w:szCs w:val="17"/>
                <w:lang w:val="hr-HR"/>
              </w:rPr>
              <w:t>38</w:t>
            </w:r>
            <w:r>
              <w:rPr>
                <w:rFonts w:ascii="Arial" w:eastAsia="Calibri" w:hAnsi="Arial" w:cs="Arial"/>
                <w:color w:val="000000"/>
                <w:spacing w:val="-2"/>
                <w:sz w:val="17"/>
                <w:szCs w:val="17"/>
                <w:lang w:val="hr-HR"/>
              </w:rPr>
              <w:t>,</w:t>
            </w:r>
            <w:r w:rsidRPr="00134EDA">
              <w:rPr>
                <w:rFonts w:ascii="Arial" w:eastAsia="Calibri" w:hAnsi="Arial" w:cs="Arial"/>
                <w:color w:val="000000"/>
                <w:spacing w:val="-2"/>
                <w:sz w:val="17"/>
                <w:szCs w:val="17"/>
                <w:lang w:val="hr-HR"/>
              </w:rPr>
              <w:t>451</w:t>
            </w:r>
          </w:p>
        </w:tc>
        <w:tc>
          <w:tcPr>
            <w:tcW w:w="1134" w:type="dxa"/>
            <w:tcBorders>
              <w:top w:val="nil"/>
              <w:left w:val="nil"/>
              <w:bottom w:val="nil"/>
              <w:right w:val="nil"/>
            </w:tcBorders>
            <w:shd w:val="clear" w:color="auto" w:fill="auto"/>
            <w:vAlign w:val="bottom"/>
          </w:tcPr>
          <w:p w14:paraId="42A5A60D" w14:textId="4C38AB20" w:rsidR="007547D6" w:rsidRPr="00587444" w:rsidRDefault="007547D6" w:rsidP="007547D6">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pacing w:val="-2"/>
                <w:sz w:val="17"/>
                <w:szCs w:val="17"/>
                <w:lang w:val="hr-HR"/>
              </w:rPr>
              <w:t>-</w:t>
            </w:r>
          </w:p>
        </w:tc>
        <w:tc>
          <w:tcPr>
            <w:tcW w:w="1134" w:type="dxa"/>
            <w:tcBorders>
              <w:top w:val="nil"/>
              <w:left w:val="nil"/>
              <w:bottom w:val="nil"/>
              <w:right w:val="nil"/>
            </w:tcBorders>
            <w:shd w:val="clear" w:color="auto" w:fill="auto"/>
            <w:vAlign w:val="bottom"/>
          </w:tcPr>
          <w:p w14:paraId="67E015EA" w14:textId="3509DA1F" w:rsidR="007547D6" w:rsidRPr="00587444" w:rsidRDefault="007547D6" w:rsidP="007547D6">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pacing w:val="-2"/>
                <w:sz w:val="17"/>
                <w:szCs w:val="17"/>
                <w:lang w:val="hr-HR"/>
              </w:rPr>
              <w:t>-</w:t>
            </w:r>
          </w:p>
        </w:tc>
      </w:tr>
      <w:tr w:rsidR="007547D6" w:rsidRPr="00587444" w14:paraId="241416BC" w14:textId="77777777" w:rsidTr="00DD69E7">
        <w:trPr>
          <w:trHeight w:val="291"/>
          <w:jc w:val="center"/>
        </w:trPr>
        <w:tc>
          <w:tcPr>
            <w:tcW w:w="6066" w:type="dxa"/>
            <w:shd w:val="clear" w:color="auto" w:fill="auto"/>
            <w:vAlign w:val="bottom"/>
          </w:tcPr>
          <w:p w14:paraId="44C812B7" w14:textId="77777777" w:rsidR="007547D6" w:rsidRPr="00587444" w:rsidRDefault="007547D6" w:rsidP="007547D6">
            <w:pPr>
              <w:tabs>
                <w:tab w:val="right" w:pos="1202"/>
              </w:tabs>
              <w:suppressAutoHyphens w:val="0"/>
              <w:autoSpaceDN/>
              <w:outlineLvl w:val="0"/>
              <w:rPr>
                <w:rFonts w:ascii="Arial" w:hAnsi="Arial" w:cs="Arial"/>
                <w:spacing w:val="-2"/>
                <w:sz w:val="17"/>
                <w:szCs w:val="17"/>
                <w:highlight w:val="yellow"/>
              </w:rPr>
            </w:pPr>
            <w:bookmarkStart w:id="1144" w:name="_Toc4063164"/>
            <w:r w:rsidRPr="00587444">
              <w:rPr>
                <w:rFonts w:ascii="Arial" w:hAnsi="Arial" w:cs="Arial"/>
                <w:spacing w:val="-2"/>
                <w:sz w:val="17"/>
                <w:szCs w:val="17"/>
              </w:rPr>
              <w:t>Accrued interest</w:t>
            </w:r>
            <w:bookmarkEnd w:id="1144"/>
          </w:p>
        </w:tc>
        <w:tc>
          <w:tcPr>
            <w:tcW w:w="1134" w:type="dxa"/>
            <w:tcBorders>
              <w:top w:val="nil"/>
              <w:left w:val="nil"/>
              <w:bottom w:val="nil"/>
              <w:right w:val="nil"/>
            </w:tcBorders>
            <w:shd w:val="clear" w:color="auto" w:fill="auto"/>
            <w:vAlign w:val="bottom"/>
          </w:tcPr>
          <w:p w14:paraId="4A82D3D7" w14:textId="56019587" w:rsidR="007547D6" w:rsidRPr="00587444" w:rsidRDefault="007547D6" w:rsidP="007547D6">
            <w:pPr>
              <w:tabs>
                <w:tab w:val="right" w:pos="1202"/>
              </w:tabs>
              <w:suppressAutoHyphens w:val="0"/>
              <w:autoSpaceDN/>
              <w:jc w:val="right"/>
              <w:outlineLvl w:val="0"/>
              <w:rPr>
                <w:rFonts w:ascii="Arial" w:hAnsi="Arial" w:cs="Arial"/>
                <w:sz w:val="17"/>
                <w:szCs w:val="17"/>
              </w:rPr>
            </w:pPr>
            <w:r w:rsidRPr="00134EDA">
              <w:rPr>
                <w:rFonts w:ascii="Arial" w:eastAsia="Calibri" w:hAnsi="Arial" w:cs="Arial"/>
                <w:color w:val="000000"/>
                <w:spacing w:val="-2"/>
                <w:sz w:val="17"/>
                <w:szCs w:val="17"/>
                <w:lang w:val="hr-HR"/>
              </w:rPr>
              <w:t>3</w:t>
            </w:r>
            <w:r>
              <w:rPr>
                <w:rFonts w:ascii="Arial" w:eastAsia="Calibri" w:hAnsi="Arial" w:cs="Arial"/>
                <w:color w:val="000000"/>
                <w:spacing w:val="-2"/>
                <w:sz w:val="17"/>
                <w:szCs w:val="17"/>
                <w:lang w:val="hr-HR"/>
              </w:rPr>
              <w:t>,</w:t>
            </w:r>
            <w:r w:rsidRPr="00134EDA">
              <w:rPr>
                <w:rFonts w:ascii="Arial" w:eastAsia="Calibri" w:hAnsi="Arial" w:cs="Arial"/>
                <w:color w:val="000000"/>
                <w:spacing w:val="-2"/>
                <w:sz w:val="17"/>
                <w:szCs w:val="17"/>
                <w:lang w:val="hr-HR"/>
              </w:rPr>
              <w:t>121</w:t>
            </w:r>
          </w:p>
        </w:tc>
        <w:tc>
          <w:tcPr>
            <w:tcW w:w="1134" w:type="dxa"/>
            <w:tcBorders>
              <w:top w:val="nil"/>
              <w:left w:val="nil"/>
              <w:bottom w:val="nil"/>
              <w:right w:val="nil"/>
            </w:tcBorders>
            <w:shd w:val="clear" w:color="auto" w:fill="auto"/>
            <w:vAlign w:val="bottom"/>
          </w:tcPr>
          <w:p w14:paraId="1805C563" w14:textId="15D233B6" w:rsidR="007547D6" w:rsidRPr="00587444" w:rsidRDefault="007547D6" w:rsidP="007547D6">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pacing w:val="-2"/>
                <w:sz w:val="17"/>
                <w:szCs w:val="17"/>
                <w:lang w:val="hr-HR"/>
              </w:rPr>
              <w:t>-</w:t>
            </w:r>
          </w:p>
        </w:tc>
        <w:tc>
          <w:tcPr>
            <w:tcW w:w="1134" w:type="dxa"/>
            <w:tcBorders>
              <w:top w:val="nil"/>
              <w:left w:val="nil"/>
              <w:bottom w:val="nil"/>
              <w:right w:val="nil"/>
            </w:tcBorders>
            <w:shd w:val="clear" w:color="auto" w:fill="auto"/>
            <w:vAlign w:val="bottom"/>
          </w:tcPr>
          <w:p w14:paraId="3072181E" w14:textId="3C169486" w:rsidR="007547D6" w:rsidRPr="00587444" w:rsidRDefault="007547D6" w:rsidP="007547D6">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pacing w:val="-2"/>
                <w:sz w:val="17"/>
                <w:szCs w:val="17"/>
                <w:lang w:val="hr-HR"/>
              </w:rPr>
              <w:t>-</w:t>
            </w:r>
          </w:p>
        </w:tc>
      </w:tr>
      <w:tr w:rsidR="007547D6" w:rsidRPr="00587444" w14:paraId="7DA5287D" w14:textId="77777777" w:rsidTr="00DD69E7">
        <w:trPr>
          <w:trHeight w:val="291"/>
          <w:jc w:val="center"/>
        </w:trPr>
        <w:tc>
          <w:tcPr>
            <w:tcW w:w="6066" w:type="dxa"/>
            <w:shd w:val="clear" w:color="auto" w:fill="auto"/>
            <w:vAlign w:val="bottom"/>
          </w:tcPr>
          <w:p w14:paraId="31B8E9FD" w14:textId="77777777" w:rsidR="007547D6" w:rsidRPr="00587444" w:rsidRDefault="007547D6" w:rsidP="007547D6">
            <w:pPr>
              <w:tabs>
                <w:tab w:val="right" w:pos="1202"/>
              </w:tabs>
              <w:suppressAutoHyphens w:val="0"/>
              <w:autoSpaceDN/>
              <w:outlineLvl w:val="0"/>
              <w:rPr>
                <w:rFonts w:ascii="Arial" w:hAnsi="Arial" w:cs="Arial"/>
                <w:b/>
                <w:i/>
                <w:spacing w:val="-2"/>
                <w:sz w:val="17"/>
                <w:szCs w:val="17"/>
                <w:highlight w:val="yellow"/>
              </w:rPr>
            </w:pPr>
            <w:bookmarkStart w:id="1145" w:name="_Toc4063168"/>
            <w:r w:rsidRPr="00587444">
              <w:rPr>
                <w:rFonts w:ascii="Arial" w:hAnsi="Arial" w:cs="Arial"/>
                <w:b/>
                <w:i/>
                <w:spacing w:val="-2"/>
                <w:sz w:val="17"/>
                <w:szCs w:val="17"/>
              </w:rPr>
              <w:t>Unlisted debt instruments:</w:t>
            </w:r>
            <w:bookmarkEnd w:id="1145"/>
          </w:p>
        </w:tc>
        <w:tc>
          <w:tcPr>
            <w:tcW w:w="1134" w:type="dxa"/>
            <w:tcBorders>
              <w:top w:val="nil"/>
              <w:left w:val="nil"/>
              <w:bottom w:val="nil"/>
              <w:right w:val="nil"/>
            </w:tcBorders>
            <w:shd w:val="clear" w:color="auto" w:fill="auto"/>
            <w:vAlign w:val="bottom"/>
          </w:tcPr>
          <w:p w14:paraId="1DF55186" w14:textId="77777777" w:rsidR="007547D6" w:rsidRPr="00587444" w:rsidRDefault="007547D6" w:rsidP="007547D6">
            <w:pPr>
              <w:tabs>
                <w:tab w:val="right" w:pos="1202"/>
              </w:tabs>
              <w:suppressAutoHyphens w:val="0"/>
              <w:autoSpaceDN/>
              <w:jc w:val="right"/>
              <w:outlineLvl w:val="0"/>
              <w:rPr>
                <w:rFonts w:ascii="Arial" w:hAnsi="Arial" w:cs="Arial"/>
                <w:sz w:val="17"/>
                <w:szCs w:val="17"/>
              </w:rPr>
            </w:pPr>
          </w:p>
        </w:tc>
        <w:tc>
          <w:tcPr>
            <w:tcW w:w="1134" w:type="dxa"/>
            <w:tcBorders>
              <w:top w:val="nil"/>
              <w:left w:val="nil"/>
              <w:bottom w:val="nil"/>
              <w:right w:val="nil"/>
            </w:tcBorders>
            <w:shd w:val="clear" w:color="auto" w:fill="auto"/>
            <w:vAlign w:val="bottom"/>
          </w:tcPr>
          <w:p w14:paraId="67454783" w14:textId="77777777" w:rsidR="007547D6" w:rsidRPr="00587444" w:rsidRDefault="007547D6" w:rsidP="007547D6">
            <w:pPr>
              <w:tabs>
                <w:tab w:val="right" w:pos="1202"/>
              </w:tabs>
              <w:suppressAutoHyphens w:val="0"/>
              <w:autoSpaceDN/>
              <w:jc w:val="right"/>
              <w:outlineLvl w:val="0"/>
              <w:rPr>
                <w:rFonts w:ascii="Arial" w:hAnsi="Arial" w:cs="Arial"/>
                <w:spacing w:val="-2"/>
                <w:sz w:val="17"/>
                <w:szCs w:val="17"/>
              </w:rPr>
            </w:pPr>
          </w:p>
        </w:tc>
        <w:tc>
          <w:tcPr>
            <w:tcW w:w="1134" w:type="dxa"/>
            <w:tcBorders>
              <w:top w:val="nil"/>
              <w:left w:val="nil"/>
              <w:bottom w:val="nil"/>
              <w:right w:val="nil"/>
            </w:tcBorders>
            <w:shd w:val="clear" w:color="auto" w:fill="auto"/>
            <w:vAlign w:val="bottom"/>
          </w:tcPr>
          <w:p w14:paraId="67D55184" w14:textId="77777777" w:rsidR="007547D6" w:rsidRPr="00587444" w:rsidRDefault="007547D6" w:rsidP="007547D6">
            <w:pPr>
              <w:tabs>
                <w:tab w:val="right" w:pos="1202"/>
              </w:tabs>
              <w:suppressAutoHyphens w:val="0"/>
              <w:autoSpaceDN/>
              <w:jc w:val="right"/>
              <w:outlineLvl w:val="0"/>
              <w:rPr>
                <w:rFonts w:ascii="Arial" w:hAnsi="Arial" w:cs="Arial"/>
                <w:spacing w:val="-2"/>
                <w:sz w:val="17"/>
                <w:szCs w:val="17"/>
              </w:rPr>
            </w:pPr>
          </w:p>
        </w:tc>
      </w:tr>
      <w:tr w:rsidR="007547D6" w:rsidRPr="00587444" w14:paraId="0351B00E" w14:textId="77777777" w:rsidTr="00DD69E7">
        <w:trPr>
          <w:trHeight w:val="291"/>
          <w:jc w:val="center"/>
        </w:trPr>
        <w:tc>
          <w:tcPr>
            <w:tcW w:w="6066" w:type="dxa"/>
            <w:shd w:val="clear" w:color="auto" w:fill="auto"/>
            <w:vAlign w:val="bottom"/>
          </w:tcPr>
          <w:p w14:paraId="440F470F" w14:textId="77777777" w:rsidR="007547D6" w:rsidRPr="00587444" w:rsidRDefault="007547D6" w:rsidP="007547D6">
            <w:pPr>
              <w:tabs>
                <w:tab w:val="right" w:pos="1202"/>
              </w:tabs>
              <w:suppressAutoHyphens w:val="0"/>
              <w:autoSpaceDN/>
              <w:outlineLvl w:val="0"/>
              <w:rPr>
                <w:rFonts w:ascii="Arial" w:hAnsi="Arial" w:cs="Arial"/>
                <w:spacing w:val="-2"/>
                <w:sz w:val="17"/>
                <w:szCs w:val="17"/>
                <w:highlight w:val="yellow"/>
              </w:rPr>
            </w:pPr>
            <w:bookmarkStart w:id="1146" w:name="_Toc4063169"/>
            <w:r w:rsidRPr="00587444">
              <w:rPr>
                <w:rFonts w:ascii="Arial" w:hAnsi="Arial" w:cs="Arial"/>
                <w:spacing w:val="-2"/>
                <w:sz w:val="17"/>
                <w:szCs w:val="17"/>
              </w:rPr>
              <w:t>Corporate bonds</w:t>
            </w:r>
            <w:bookmarkEnd w:id="1146"/>
          </w:p>
        </w:tc>
        <w:tc>
          <w:tcPr>
            <w:tcW w:w="1134" w:type="dxa"/>
            <w:tcBorders>
              <w:top w:val="nil"/>
              <w:left w:val="nil"/>
              <w:bottom w:val="nil"/>
              <w:right w:val="nil"/>
            </w:tcBorders>
            <w:shd w:val="clear" w:color="auto" w:fill="auto"/>
            <w:vAlign w:val="bottom"/>
          </w:tcPr>
          <w:p w14:paraId="1925E9D6" w14:textId="494CB67D" w:rsidR="007547D6" w:rsidRPr="00587444" w:rsidRDefault="007547D6" w:rsidP="007547D6">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5E8872FC" w14:textId="1F01C323" w:rsidR="007547D6" w:rsidRPr="00587444" w:rsidRDefault="007547D6" w:rsidP="007547D6">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33B008E3" w14:textId="21A7D482" w:rsidR="007547D6" w:rsidRPr="00587444" w:rsidRDefault="007547D6" w:rsidP="007547D6">
            <w:pPr>
              <w:tabs>
                <w:tab w:val="right" w:pos="1202"/>
              </w:tabs>
              <w:suppressAutoHyphens w:val="0"/>
              <w:autoSpaceDN/>
              <w:jc w:val="right"/>
              <w:outlineLvl w:val="0"/>
              <w:rPr>
                <w:rFonts w:ascii="Arial" w:hAnsi="Arial" w:cs="Arial"/>
                <w:spacing w:val="-2"/>
                <w:sz w:val="17"/>
                <w:szCs w:val="17"/>
              </w:rPr>
            </w:pPr>
            <w:r w:rsidRPr="00AD7F10">
              <w:rPr>
                <w:rFonts w:ascii="Arial" w:eastAsia="Calibri" w:hAnsi="Arial" w:cs="Arial"/>
                <w:color w:val="000000"/>
                <w:sz w:val="17"/>
                <w:szCs w:val="17"/>
                <w:lang w:val="hr-HR"/>
              </w:rPr>
              <w:t>81</w:t>
            </w:r>
          </w:p>
        </w:tc>
      </w:tr>
      <w:tr w:rsidR="007547D6" w:rsidRPr="00587444" w14:paraId="42C99A54" w14:textId="77777777" w:rsidTr="00DD69E7">
        <w:trPr>
          <w:trHeight w:val="291"/>
          <w:jc w:val="center"/>
        </w:trPr>
        <w:tc>
          <w:tcPr>
            <w:tcW w:w="6066" w:type="dxa"/>
            <w:shd w:val="clear" w:color="auto" w:fill="auto"/>
            <w:vAlign w:val="bottom"/>
          </w:tcPr>
          <w:p w14:paraId="6FDBB66A" w14:textId="77777777" w:rsidR="007547D6" w:rsidRPr="00587444" w:rsidRDefault="007547D6" w:rsidP="007547D6">
            <w:pPr>
              <w:tabs>
                <w:tab w:val="right" w:pos="1202"/>
              </w:tabs>
              <w:suppressAutoHyphens w:val="0"/>
              <w:autoSpaceDN/>
              <w:outlineLvl w:val="0"/>
              <w:rPr>
                <w:rFonts w:ascii="Arial" w:hAnsi="Arial" w:cs="Arial"/>
                <w:spacing w:val="-2"/>
                <w:sz w:val="17"/>
                <w:szCs w:val="17"/>
              </w:rPr>
            </w:pPr>
            <w:r w:rsidRPr="00587444">
              <w:rPr>
                <w:rFonts w:ascii="Arial" w:hAnsi="Arial" w:cs="Arial"/>
                <w:spacing w:val="-2"/>
                <w:sz w:val="17"/>
                <w:szCs w:val="17"/>
              </w:rPr>
              <w:t>Convertible bonds - CB</w:t>
            </w:r>
          </w:p>
        </w:tc>
        <w:tc>
          <w:tcPr>
            <w:tcW w:w="1134" w:type="dxa"/>
            <w:tcBorders>
              <w:top w:val="nil"/>
              <w:left w:val="nil"/>
              <w:bottom w:val="nil"/>
              <w:right w:val="nil"/>
            </w:tcBorders>
            <w:shd w:val="clear" w:color="auto" w:fill="auto"/>
            <w:vAlign w:val="bottom"/>
          </w:tcPr>
          <w:p w14:paraId="5AF1FC97" w14:textId="3E903AF2" w:rsidR="007547D6" w:rsidRPr="00587444" w:rsidRDefault="007547D6" w:rsidP="007547D6">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107415FC" w14:textId="3E3226D6" w:rsidR="007547D6" w:rsidRPr="00587444" w:rsidRDefault="007547D6" w:rsidP="007547D6">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507C11F4" w14:textId="2508C02D" w:rsidR="007547D6" w:rsidRPr="00587444" w:rsidRDefault="007547D6" w:rsidP="007547D6">
            <w:pPr>
              <w:tabs>
                <w:tab w:val="right" w:pos="1202"/>
              </w:tabs>
              <w:suppressAutoHyphens w:val="0"/>
              <w:autoSpaceDN/>
              <w:jc w:val="right"/>
              <w:outlineLvl w:val="0"/>
              <w:rPr>
                <w:rFonts w:ascii="Arial" w:hAnsi="Arial" w:cs="Arial"/>
                <w:spacing w:val="-2"/>
                <w:sz w:val="17"/>
                <w:szCs w:val="17"/>
              </w:rPr>
            </w:pPr>
            <w:r w:rsidRPr="00AD7F10">
              <w:rPr>
                <w:rFonts w:ascii="Arial" w:eastAsia="Calibri" w:hAnsi="Arial" w:cs="Arial"/>
                <w:color w:val="000000"/>
                <w:sz w:val="17"/>
                <w:szCs w:val="17"/>
                <w:lang w:val="hr-HR"/>
              </w:rPr>
              <w:t>195</w:t>
            </w:r>
          </w:p>
        </w:tc>
      </w:tr>
      <w:tr w:rsidR="007547D6" w:rsidRPr="00587444" w14:paraId="2D037452" w14:textId="77777777" w:rsidTr="00AB311B">
        <w:trPr>
          <w:trHeight w:val="291"/>
          <w:jc w:val="center"/>
        </w:trPr>
        <w:tc>
          <w:tcPr>
            <w:tcW w:w="6066" w:type="dxa"/>
            <w:shd w:val="clear" w:color="auto" w:fill="auto"/>
            <w:vAlign w:val="bottom"/>
          </w:tcPr>
          <w:p w14:paraId="4B325671" w14:textId="77777777" w:rsidR="007547D6" w:rsidRPr="00587444" w:rsidRDefault="007547D6" w:rsidP="007547D6">
            <w:pPr>
              <w:tabs>
                <w:tab w:val="right" w:pos="1202"/>
              </w:tabs>
              <w:suppressAutoHyphens w:val="0"/>
              <w:autoSpaceDN/>
              <w:outlineLvl w:val="0"/>
              <w:rPr>
                <w:rFonts w:ascii="Arial" w:hAnsi="Arial" w:cs="Arial"/>
                <w:spacing w:val="-2"/>
                <w:sz w:val="17"/>
                <w:szCs w:val="17"/>
                <w:highlight w:val="yellow"/>
              </w:rPr>
            </w:pPr>
            <w:bookmarkStart w:id="1147" w:name="_Toc4063173"/>
            <w:r w:rsidRPr="00587444">
              <w:rPr>
                <w:rFonts w:ascii="Arial" w:hAnsi="Arial" w:cs="Arial"/>
                <w:spacing w:val="-2"/>
                <w:sz w:val="17"/>
                <w:szCs w:val="17"/>
              </w:rPr>
              <w:t>Accrued interest</w:t>
            </w:r>
            <w:bookmarkEnd w:id="1147"/>
          </w:p>
        </w:tc>
        <w:tc>
          <w:tcPr>
            <w:tcW w:w="1134" w:type="dxa"/>
            <w:tcBorders>
              <w:top w:val="nil"/>
              <w:left w:val="nil"/>
              <w:bottom w:val="nil"/>
              <w:right w:val="nil"/>
            </w:tcBorders>
            <w:shd w:val="clear" w:color="auto" w:fill="auto"/>
            <w:vAlign w:val="bottom"/>
          </w:tcPr>
          <w:p w14:paraId="652B034B" w14:textId="5BC14F6B" w:rsidR="007547D6" w:rsidRPr="00587444" w:rsidRDefault="007547D6" w:rsidP="007547D6">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3E2A30B5" w14:textId="2210AA3E" w:rsidR="007547D6" w:rsidRPr="00587444" w:rsidRDefault="007547D6" w:rsidP="007547D6">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single" w:sz="4" w:space="0" w:color="auto"/>
              <w:right w:val="nil"/>
            </w:tcBorders>
            <w:shd w:val="clear" w:color="auto" w:fill="auto"/>
            <w:vAlign w:val="bottom"/>
          </w:tcPr>
          <w:p w14:paraId="739B6F23" w14:textId="745FD55A" w:rsidR="007547D6" w:rsidRPr="00587444" w:rsidRDefault="007547D6" w:rsidP="007547D6">
            <w:pPr>
              <w:tabs>
                <w:tab w:val="right" w:pos="1202"/>
              </w:tabs>
              <w:suppressAutoHyphens w:val="0"/>
              <w:autoSpaceDN/>
              <w:jc w:val="right"/>
              <w:outlineLvl w:val="0"/>
              <w:rPr>
                <w:rFonts w:ascii="Arial" w:hAnsi="Arial" w:cs="Arial"/>
                <w:spacing w:val="-2"/>
                <w:sz w:val="17"/>
                <w:szCs w:val="17"/>
              </w:rPr>
            </w:pPr>
            <w:r w:rsidRPr="00AD7F10">
              <w:rPr>
                <w:rFonts w:ascii="Arial" w:eastAsia="Calibri" w:hAnsi="Arial" w:cs="Arial"/>
                <w:color w:val="000000"/>
                <w:sz w:val="17"/>
                <w:szCs w:val="17"/>
                <w:lang w:val="hr-HR"/>
              </w:rPr>
              <w:t>2</w:t>
            </w:r>
          </w:p>
        </w:tc>
      </w:tr>
      <w:tr w:rsidR="007547D6" w:rsidRPr="00587444" w14:paraId="2850374D" w14:textId="77777777" w:rsidTr="00AB311B">
        <w:trPr>
          <w:trHeight w:val="291"/>
          <w:jc w:val="center"/>
        </w:trPr>
        <w:tc>
          <w:tcPr>
            <w:tcW w:w="6066" w:type="dxa"/>
            <w:shd w:val="clear" w:color="auto" w:fill="auto"/>
            <w:vAlign w:val="bottom"/>
          </w:tcPr>
          <w:p w14:paraId="78924920" w14:textId="77777777" w:rsidR="007547D6" w:rsidRPr="00587444" w:rsidRDefault="007547D6" w:rsidP="007547D6">
            <w:pPr>
              <w:tabs>
                <w:tab w:val="right" w:pos="1202"/>
              </w:tabs>
              <w:suppressAutoHyphens w:val="0"/>
              <w:autoSpaceDN/>
              <w:outlineLvl w:val="0"/>
              <w:rPr>
                <w:rFonts w:ascii="Arial" w:hAnsi="Arial" w:cs="Arial"/>
                <w:b/>
                <w:spacing w:val="-2"/>
                <w:sz w:val="17"/>
                <w:szCs w:val="17"/>
                <w:highlight w:val="yellow"/>
              </w:rPr>
            </w:pPr>
            <w:bookmarkStart w:id="1148" w:name="_Toc4063177"/>
            <w:r w:rsidRPr="00587444">
              <w:rPr>
                <w:rFonts w:ascii="Arial" w:hAnsi="Arial" w:cs="Arial"/>
                <w:b/>
                <w:spacing w:val="-2"/>
                <w:sz w:val="17"/>
                <w:szCs w:val="17"/>
              </w:rPr>
              <w:t>Total debt instruments</w:t>
            </w:r>
            <w:bookmarkEnd w:id="1148"/>
          </w:p>
        </w:tc>
        <w:tc>
          <w:tcPr>
            <w:tcW w:w="1134" w:type="dxa"/>
            <w:tcBorders>
              <w:top w:val="single" w:sz="4" w:space="0" w:color="auto"/>
              <w:left w:val="nil"/>
              <w:bottom w:val="single" w:sz="12" w:space="0" w:color="auto"/>
              <w:right w:val="nil"/>
            </w:tcBorders>
            <w:shd w:val="clear" w:color="auto" w:fill="auto"/>
            <w:vAlign w:val="bottom"/>
          </w:tcPr>
          <w:p w14:paraId="1F0C3A93" w14:textId="1B88CCD1" w:rsidR="007547D6" w:rsidRPr="00587444" w:rsidRDefault="007547D6" w:rsidP="007547D6">
            <w:pPr>
              <w:tabs>
                <w:tab w:val="right" w:pos="1202"/>
              </w:tabs>
              <w:suppressAutoHyphens w:val="0"/>
              <w:autoSpaceDN/>
              <w:jc w:val="right"/>
              <w:outlineLvl w:val="0"/>
              <w:rPr>
                <w:rFonts w:ascii="Arial" w:hAnsi="Arial" w:cs="Arial"/>
                <w:b/>
                <w:spacing w:val="-2"/>
                <w:sz w:val="17"/>
                <w:szCs w:val="17"/>
                <w:lang w:eastAsia="hr-HR"/>
              </w:rPr>
            </w:pPr>
            <w:r w:rsidRPr="00AD7F10">
              <w:rPr>
                <w:rFonts w:ascii="Arial" w:eastAsia="Calibri" w:hAnsi="Arial" w:cs="Arial"/>
                <w:b/>
                <w:color w:val="000000"/>
                <w:spacing w:val="-2"/>
                <w:sz w:val="17"/>
                <w:szCs w:val="17"/>
                <w:lang w:val="hr-HR" w:eastAsia="hr-HR"/>
              </w:rPr>
              <w:t>220</w:t>
            </w:r>
            <w:r>
              <w:rPr>
                <w:rFonts w:ascii="Arial" w:eastAsia="Calibri" w:hAnsi="Arial" w:cs="Arial"/>
                <w:b/>
                <w:color w:val="000000"/>
                <w:spacing w:val="-2"/>
                <w:sz w:val="17"/>
                <w:szCs w:val="17"/>
                <w:lang w:val="hr-HR" w:eastAsia="hr-HR"/>
              </w:rPr>
              <w:t>,</w:t>
            </w:r>
            <w:r w:rsidRPr="00AD7F10">
              <w:rPr>
                <w:rFonts w:ascii="Arial" w:eastAsia="Calibri" w:hAnsi="Arial" w:cs="Arial"/>
                <w:b/>
                <w:color w:val="000000"/>
                <w:spacing w:val="-2"/>
                <w:sz w:val="17"/>
                <w:szCs w:val="17"/>
                <w:lang w:val="hr-HR" w:eastAsia="hr-HR"/>
              </w:rPr>
              <w:t>815</w:t>
            </w:r>
          </w:p>
        </w:tc>
        <w:tc>
          <w:tcPr>
            <w:tcW w:w="1134" w:type="dxa"/>
            <w:tcBorders>
              <w:top w:val="single" w:sz="4" w:space="0" w:color="auto"/>
              <w:left w:val="nil"/>
              <w:bottom w:val="single" w:sz="12" w:space="0" w:color="auto"/>
              <w:right w:val="nil"/>
            </w:tcBorders>
            <w:shd w:val="clear" w:color="auto" w:fill="auto"/>
            <w:vAlign w:val="bottom"/>
          </w:tcPr>
          <w:p w14:paraId="332FED40" w14:textId="6A262FC9" w:rsidR="007547D6" w:rsidRPr="00587444" w:rsidRDefault="007547D6" w:rsidP="007547D6">
            <w:pPr>
              <w:tabs>
                <w:tab w:val="right" w:pos="1202"/>
              </w:tabs>
              <w:suppressAutoHyphens w:val="0"/>
              <w:autoSpaceDN/>
              <w:jc w:val="right"/>
              <w:outlineLvl w:val="0"/>
              <w:rPr>
                <w:rFonts w:ascii="Arial" w:hAnsi="Arial" w:cs="Arial"/>
                <w:spacing w:val="-2"/>
                <w:sz w:val="17"/>
                <w:szCs w:val="17"/>
                <w:lang w:eastAsia="hr-HR"/>
              </w:rPr>
            </w:pPr>
            <w:r>
              <w:rPr>
                <w:rFonts w:ascii="Arial" w:eastAsia="Calibri" w:hAnsi="Arial" w:cs="Arial"/>
                <w:b/>
                <w:color w:val="000000"/>
                <w:spacing w:val="-2"/>
                <w:sz w:val="17"/>
                <w:szCs w:val="17"/>
                <w:lang w:val="hr-HR" w:eastAsia="hr-HR"/>
              </w:rPr>
              <w:t>-</w:t>
            </w:r>
          </w:p>
        </w:tc>
        <w:tc>
          <w:tcPr>
            <w:tcW w:w="1134" w:type="dxa"/>
            <w:tcBorders>
              <w:top w:val="single" w:sz="4" w:space="0" w:color="auto"/>
              <w:left w:val="nil"/>
              <w:bottom w:val="single" w:sz="12" w:space="0" w:color="auto"/>
              <w:right w:val="nil"/>
            </w:tcBorders>
            <w:shd w:val="clear" w:color="auto" w:fill="auto"/>
            <w:vAlign w:val="bottom"/>
          </w:tcPr>
          <w:p w14:paraId="50AD6D8A" w14:textId="56042542" w:rsidR="007547D6" w:rsidRPr="00587444" w:rsidRDefault="007547D6" w:rsidP="007547D6">
            <w:pPr>
              <w:tabs>
                <w:tab w:val="right" w:pos="1202"/>
              </w:tabs>
              <w:suppressAutoHyphens w:val="0"/>
              <w:autoSpaceDN/>
              <w:jc w:val="right"/>
              <w:outlineLvl w:val="0"/>
              <w:rPr>
                <w:rFonts w:ascii="Arial" w:hAnsi="Arial" w:cs="Arial"/>
                <w:b/>
                <w:spacing w:val="-2"/>
                <w:sz w:val="17"/>
                <w:szCs w:val="17"/>
                <w:lang w:eastAsia="hr-HR"/>
              </w:rPr>
            </w:pPr>
            <w:r w:rsidRPr="00AD7F10">
              <w:rPr>
                <w:rFonts w:ascii="Arial" w:eastAsia="Calibri" w:hAnsi="Arial" w:cs="Arial"/>
                <w:b/>
                <w:color w:val="000000"/>
                <w:spacing w:val="-2"/>
                <w:sz w:val="17"/>
                <w:szCs w:val="17"/>
                <w:lang w:val="hr-HR" w:eastAsia="hr-HR"/>
              </w:rPr>
              <w:t>278</w:t>
            </w:r>
          </w:p>
        </w:tc>
      </w:tr>
      <w:tr w:rsidR="007547D6" w:rsidRPr="00587444" w14:paraId="710EF962" w14:textId="77777777" w:rsidTr="00DD69E7">
        <w:trPr>
          <w:trHeight w:val="340"/>
          <w:jc w:val="center"/>
        </w:trPr>
        <w:tc>
          <w:tcPr>
            <w:tcW w:w="6066" w:type="dxa"/>
            <w:shd w:val="clear" w:color="auto" w:fill="auto"/>
            <w:vAlign w:val="bottom"/>
          </w:tcPr>
          <w:p w14:paraId="28665B97" w14:textId="77777777" w:rsidR="007547D6" w:rsidRPr="00587444" w:rsidRDefault="007547D6" w:rsidP="007547D6">
            <w:pPr>
              <w:tabs>
                <w:tab w:val="right" w:pos="1202"/>
              </w:tabs>
              <w:suppressAutoHyphens w:val="0"/>
              <w:autoSpaceDN/>
              <w:outlineLvl w:val="0"/>
              <w:rPr>
                <w:rFonts w:ascii="Arial" w:hAnsi="Arial" w:cs="Arial"/>
                <w:b/>
                <w:i/>
                <w:spacing w:val="-2"/>
                <w:sz w:val="17"/>
                <w:szCs w:val="17"/>
                <w:highlight w:val="yellow"/>
              </w:rPr>
            </w:pPr>
            <w:bookmarkStart w:id="1149" w:name="_Toc4063181"/>
            <w:r w:rsidRPr="00587444">
              <w:rPr>
                <w:rFonts w:ascii="Arial" w:hAnsi="Arial" w:cs="Arial"/>
                <w:b/>
                <w:i/>
                <w:spacing w:val="-2"/>
                <w:sz w:val="17"/>
                <w:szCs w:val="17"/>
              </w:rPr>
              <w:t>Unlisted equity instruments:</w:t>
            </w:r>
            <w:bookmarkEnd w:id="1149"/>
            <w:r w:rsidRPr="00587444" w:rsidDel="00D51A81">
              <w:rPr>
                <w:rFonts w:ascii="Arial" w:hAnsi="Arial" w:cs="Arial"/>
                <w:b/>
                <w:i/>
                <w:spacing w:val="-2"/>
                <w:sz w:val="17"/>
                <w:szCs w:val="17"/>
              </w:rPr>
              <w:t xml:space="preserve"> </w:t>
            </w:r>
          </w:p>
        </w:tc>
        <w:tc>
          <w:tcPr>
            <w:tcW w:w="1134" w:type="dxa"/>
            <w:tcBorders>
              <w:top w:val="single" w:sz="4" w:space="0" w:color="auto"/>
              <w:left w:val="nil"/>
              <w:right w:val="nil"/>
            </w:tcBorders>
            <w:shd w:val="clear" w:color="auto" w:fill="auto"/>
            <w:vAlign w:val="bottom"/>
          </w:tcPr>
          <w:p w14:paraId="79D488CB" w14:textId="77777777" w:rsidR="007547D6" w:rsidRPr="00587444" w:rsidDel="00561A80" w:rsidRDefault="007547D6" w:rsidP="007547D6">
            <w:pPr>
              <w:tabs>
                <w:tab w:val="right" w:pos="1202"/>
              </w:tabs>
              <w:suppressAutoHyphens w:val="0"/>
              <w:autoSpaceDN/>
              <w:jc w:val="right"/>
              <w:outlineLvl w:val="0"/>
              <w:rPr>
                <w:rFonts w:ascii="Arial" w:hAnsi="Arial" w:cs="Arial"/>
                <w:spacing w:val="-2"/>
                <w:sz w:val="17"/>
                <w:szCs w:val="17"/>
              </w:rPr>
            </w:pPr>
          </w:p>
        </w:tc>
        <w:tc>
          <w:tcPr>
            <w:tcW w:w="1134" w:type="dxa"/>
            <w:tcBorders>
              <w:top w:val="single" w:sz="4" w:space="0" w:color="auto"/>
              <w:left w:val="nil"/>
              <w:right w:val="nil"/>
            </w:tcBorders>
            <w:shd w:val="clear" w:color="auto" w:fill="auto"/>
            <w:vAlign w:val="bottom"/>
          </w:tcPr>
          <w:p w14:paraId="6990C4E3" w14:textId="77777777" w:rsidR="007547D6" w:rsidRPr="00587444" w:rsidDel="00561A80" w:rsidRDefault="007547D6" w:rsidP="007547D6">
            <w:pPr>
              <w:tabs>
                <w:tab w:val="right" w:pos="1202"/>
              </w:tabs>
              <w:suppressAutoHyphens w:val="0"/>
              <w:autoSpaceDN/>
              <w:jc w:val="right"/>
              <w:outlineLvl w:val="0"/>
              <w:rPr>
                <w:rFonts w:ascii="Arial" w:hAnsi="Arial" w:cs="Arial"/>
                <w:spacing w:val="-2"/>
                <w:sz w:val="17"/>
                <w:szCs w:val="17"/>
              </w:rPr>
            </w:pPr>
          </w:p>
        </w:tc>
        <w:tc>
          <w:tcPr>
            <w:tcW w:w="1134" w:type="dxa"/>
            <w:tcBorders>
              <w:top w:val="single" w:sz="4" w:space="0" w:color="auto"/>
              <w:left w:val="nil"/>
              <w:right w:val="nil"/>
            </w:tcBorders>
            <w:shd w:val="clear" w:color="auto" w:fill="auto"/>
            <w:vAlign w:val="bottom"/>
          </w:tcPr>
          <w:p w14:paraId="71DE1D17" w14:textId="77777777" w:rsidR="007547D6" w:rsidRPr="00587444" w:rsidDel="00561A80" w:rsidRDefault="007547D6" w:rsidP="007547D6">
            <w:pPr>
              <w:tabs>
                <w:tab w:val="right" w:pos="1202"/>
              </w:tabs>
              <w:suppressAutoHyphens w:val="0"/>
              <w:autoSpaceDN/>
              <w:jc w:val="right"/>
              <w:outlineLvl w:val="0"/>
              <w:rPr>
                <w:rFonts w:ascii="Arial" w:hAnsi="Arial" w:cs="Arial"/>
                <w:spacing w:val="-2"/>
                <w:sz w:val="17"/>
                <w:szCs w:val="17"/>
              </w:rPr>
            </w:pPr>
          </w:p>
        </w:tc>
      </w:tr>
      <w:tr w:rsidR="007547D6" w:rsidRPr="00587444" w14:paraId="3022470C" w14:textId="77777777" w:rsidTr="00DD69E7">
        <w:trPr>
          <w:trHeight w:val="291"/>
          <w:jc w:val="center"/>
        </w:trPr>
        <w:tc>
          <w:tcPr>
            <w:tcW w:w="6066" w:type="dxa"/>
            <w:shd w:val="clear" w:color="auto" w:fill="auto"/>
            <w:vAlign w:val="bottom"/>
          </w:tcPr>
          <w:p w14:paraId="66821285" w14:textId="77777777" w:rsidR="007547D6" w:rsidRPr="00587444" w:rsidRDefault="007547D6" w:rsidP="007547D6">
            <w:pPr>
              <w:tabs>
                <w:tab w:val="right" w:pos="1202"/>
              </w:tabs>
              <w:suppressAutoHyphens w:val="0"/>
              <w:autoSpaceDN/>
              <w:outlineLvl w:val="0"/>
              <w:rPr>
                <w:rFonts w:ascii="Arial" w:hAnsi="Arial" w:cs="Arial"/>
                <w:sz w:val="17"/>
                <w:szCs w:val="17"/>
                <w:highlight w:val="yellow"/>
              </w:rPr>
            </w:pPr>
            <w:bookmarkStart w:id="1150" w:name="_Toc4063182"/>
            <w:r w:rsidRPr="00587444">
              <w:rPr>
                <w:rFonts w:ascii="Arial" w:hAnsi="Arial" w:cs="Arial"/>
                <w:sz w:val="17"/>
                <w:szCs w:val="17"/>
              </w:rPr>
              <w:t>Investment in shares of foreign legal entities – SWIFT</w:t>
            </w:r>
            <w:bookmarkEnd w:id="1150"/>
          </w:p>
        </w:tc>
        <w:tc>
          <w:tcPr>
            <w:tcW w:w="1134" w:type="dxa"/>
            <w:tcBorders>
              <w:top w:val="nil"/>
              <w:left w:val="nil"/>
              <w:bottom w:val="nil"/>
              <w:right w:val="nil"/>
            </w:tcBorders>
            <w:shd w:val="clear" w:color="auto" w:fill="auto"/>
            <w:vAlign w:val="bottom"/>
          </w:tcPr>
          <w:p w14:paraId="270D6424" w14:textId="78163CC0" w:rsidR="007547D6" w:rsidRPr="00587444" w:rsidRDefault="007547D6" w:rsidP="007547D6">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47C77B2A" w14:textId="0825818C" w:rsidR="007547D6" w:rsidRPr="00587444" w:rsidRDefault="007547D6" w:rsidP="007547D6">
            <w:pPr>
              <w:tabs>
                <w:tab w:val="right" w:pos="1202"/>
              </w:tabs>
              <w:suppressAutoHyphens w:val="0"/>
              <w:autoSpaceDN/>
              <w:jc w:val="right"/>
              <w:outlineLvl w:val="0"/>
              <w:rPr>
                <w:rFonts w:ascii="Arial" w:hAnsi="Arial" w:cs="Arial"/>
                <w:sz w:val="17"/>
                <w:szCs w:val="17"/>
              </w:rPr>
            </w:pPr>
            <w:r w:rsidRPr="00AD7F10">
              <w:rPr>
                <w:rFonts w:ascii="Arial" w:eastAsia="Calibri" w:hAnsi="Arial" w:cs="Arial"/>
                <w:color w:val="000000"/>
                <w:sz w:val="17"/>
                <w:szCs w:val="17"/>
                <w:lang w:val="hr-HR"/>
              </w:rPr>
              <w:t>8</w:t>
            </w:r>
          </w:p>
        </w:tc>
        <w:tc>
          <w:tcPr>
            <w:tcW w:w="1134" w:type="dxa"/>
            <w:tcBorders>
              <w:top w:val="nil"/>
              <w:left w:val="nil"/>
              <w:bottom w:val="nil"/>
              <w:right w:val="nil"/>
            </w:tcBorders>
            <w:shd w:val="clear" w:color="auto" w:fill="auto"/>
            <w:vAlign w:val="bottom"/>
          </w:tcPr>
          <w:p w14:paraId="4ACCDC0A" w14:textId="21E78BA3" w:rsidR="007547D6" w:rsidRPr="00587444" w:rsidRDefault="007547D6" w:rsidP="007547D6">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r>
      <w:tr w:rsidR="007547D6" w:rsidRPr="00587444" w14:paraId="79BC9F0E" w14:textId="77777777" w:rsidTr="00AB311B">
        <w:trPr>
          <w:trHeight w:val="291"/>
          <w:jc w:val="center"/>
        </w:trPr>
        <w:tc>
          <w:tcPr>
            <w:tcW w:w="6066" w:type="dxa"/>
            <w:shd w:val="clear" w:color="auto" w:fill="auto"/>
            <w:vAlign w:val="bottom"/>
          </w:tcPr>
          <w:p w14:paraId="2E0C61EA" w14:textId="77777777" w:rsidR="007547D6" w:rsidRPr="00587444" w:rsidRDefault="007547D6" w:rsidP="007547D6">
            <w:pPr>
              <w:tabs>
                <w:tab w:val="right" w:pos="1202"/>
              </w:tabs>
              <w:suppressAutoHyphens w:val="0"/>
              <w:autoSpaceDN/>
              <w:outlineLvl w:val="0"/>
              <w:rPr>
                <w:rFonts w:ascii="Arial" w:hAnsi="Arial" w:cs="Arial"/>
                <w:sz w:val="17"/>
                <w:szCs w:val="17"/>
                <w:highlight w:val="yellow"/>
              </w:rPr>
            </w:pPr>
            <w:bookmarkStart w:id="1151" w:name="_Toc4063186"/>
            <w:r w:rsidRPr="00587444">
              <w:rPr>
                <w:rFonts w:ascii="Arial" w:hAnsi="Arial" w:cs="Arial"/>
                <w:sz w:val="17"/>
                <w:szCs w:val="17"/>
              </w:rPr>
              <w:t>Shares of foreign financial institutions – EIF</w:t>
            </w:r>
            <w:bookmarkEnd w:id="1151"/>
          </w:p>
        </w:tc>
        <w:tc>
          <w:tcPr>
            <w:tcW w:w="1134" w:type="dxa"/>
            <w:tcBorders>
              <w:top w:val="nil"/>
              <w:left w:val="nil"/>
              <w:bottom w:val="nil"/>
              <w:right w:val="nil"/>
            </w:tcBorders>
            <w:shd w:val="clear" w:color="auto" w:fill="auto"/>
            <w:vAlign w:val="bottom"/>
          </w:tcPr>
          <w:p w14:paraId="2C151D95" w14:textId="4AE4B365" w:rsidR="007547D6" w:rsidRPr="00587444" w:rsidRDefault="007547D6" w:rsidP="007547D6">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c>
          <w:tcPr>
            <w:tcW w:w="1134" w:type="dxa"/>
            <w:tcBorders>
              <w:top w:val="nil"/>
              <w:left w:val="nil"/>
              <w:bottom w:val="nil"/>
              <w:right w:val="nil"/>
            </w:tcBorders>
            <w:shd w:val="clear" w:color="auto" w:fill="auto"/>
            <w:vAlign w:val="bottom"/>
          </w:tcPr>
          <w:p w14:paraId="411CB339" w14:textId="42C318F6" w:rsidR="007547D6" w:rsidRPr="00587444" w:rsidRDefault="007547D6" w:rsidP="007547D6">
            <w:pPr>
              <w:tabs>
                <w:tab w:val="right" w:pos="1202"/>
              </w:tabs>
              <w:suppressAutoHyphens w:val="0"/>
              <w:autoSpaceDN/>
              <w:jc w:val="right"/>
              <w:outlineLvl w:val="0"/>
              <w:rPr>
                <w:rFonts w:ascii="Arial" w:hAnsi="Arial" w:cs="Arial"/>
                <w:sz w:val="17"/>
                <w:szCs w:val="17"/>
              </w:rPr>
            </w:pPr>
            <w:r w:rsidRPr="00AD7F10">
              <w:rPr>
                <w:rFonts w:ascii="Arial" w:eastAsia="Calibri" w:hAnsi="Arial" w:cs="Arial"/>
                <w:color w:val="000000"/>
                <w:sz w:val="17"/>
                <w:szCs w:val="17"/>
                <w:lang w:val="hr-HR"/>
              </w:rPr>
              <w:t>7</w:t>
            </w:r>
            <w:r>
              <w:rPr>
                <w:rFonts w:ascii="Arial" w:eastAsia="Calibri" w:hAnsi="Arial" w:cs="Arial"/>
                <w:color w:val="000000"/>
                <w:sz w:val="17"/>
                <w:szCs w:val="17"/>
                <w:lang w:val="hr-HR"/>
              </w:rPr>
              <w:t>,</w:t>
            </w:r>
            <w:r w:rsidRPr="00AD7F10">
              <w:rPr>
                <w:rFonts w:ascii="Arial" w:eastAsia="Calibri" w:hAnsi="Arial" w:cs="Arial"/>
                <w:color w:val="000000"/>
                <w:sz w:val="17"/>
                <w:szCs w:val="17"/>
                <w:lang w:val="hr-HR"/>
              </w:rPr>
              <w:t>757</w:t>
            </w:r>
          </w:p>
        </w:tc>
        <w:tc>
          <w:tcPr>
            <w:tcW w:w="1134" w:type="dxa"/>
            <w:tcBorders>
              <w:top w:val="nil"/>
              <w:left w:val="nil"/>
              <w:bottom w:val="nil"/>
              <w:right w:val="nil"/>
            </w:tcBorders>
            <w:shd w:val="clear" w:color="auto" w:fill="auto"/>
            <w:vAlign w:val="bottom"/>
          </w:tcPr>
          <w:p w14:paraId="0514603C" w14:textId="51A16517" w:rsidR="007547D6" w:rsidRPr="00587444" w:rsidRDefault="007547D6" w:rsidP="007547D6">
            <w:pPr>
              <w:tabs>
                <w:tab w:val="right" w:pos="1202"/>
              </w:tabs>
              <w:suppressAutoHyphens w:val="0"/>
              <w:autoSpaceDN/>
              <w:jc w:val="right"/>
              <w:outlineLvl w:val="0"/>
              <w:rPr>
                <w:rFonts w:ascii="Arial" w:hAnsi="Arial" w:cs="Arial"/>
                <w:sz w:val="17"/>
                <w:szCs w:val="17"/>
              </w:rPr>
            </w:pPr>
            <w:r>
              <w:rPr>
                <w:rFonts w:ascii="Arial" w:eastAsia="Calibri" w:hAnsi="Arial" w:cs="Arial"/>
                <w:color w:val="000000"/>
                <w:sz w:val="17"/>
                <w:szCs w:val="17"/>
                <w:lang w:val="hr-HR"/>
              </w:rPr>
              <w:t>-</w:t>
            </w:r>
          </w:p>
        </w:tc>
      </w:tr>
      <w:tr w:rsidR="007547D6" w:rsidRPr="00587444" w14:paraId="1F4A9214" w14:textId="77777777" w:rsidTr="00AB311B">
        <w:trPr>
          <w:trHeight w:val="291"/>
          <w:jc w:val="center"/>
        </w:trPr>
        <w:tc>
          <w:tcPr>
            <w:tcW w:w="6066" w:type="dxa"/>
            <w:shd w:val="clear" w:color="auto" w:fill="auto"/>
            <w:vAlign w:val="bottom"/>
          </w:tcPr>
          <w:p w14:paraId="542EE44E" w14:textId="77777777" w:rsidR="007547D6" w:rsidRPr="00587444" w:rsidRDefault="007547D6" w:rsidP="007547D6">
            <w:pPr>
              <w:tabs>
                <w:tab w:val="right" w:pos="1202"/>
              </w:tabs>
              <w:suppressAutoHyphens w:val="0"/>
              <w:autoSpaceDN/>
              <w:outlineLvl w:val="0"/>
              <w:rPr>
                <w:rFonts w:ascii="Arial" w:hAnsi="Arial" w:cs="Arial"/>
                <w:b/>
                <w:sz w:val="17"/>
                <w:szCs w:val="17"/>
                <w:highlight w:val="yellow"/>
              </w:rPr>
            </w:pPr>
            <w:bookmarkStart w:id="1152" w:name="_Toc4063190"/>
            <w:r w:rsidRPr="00587444">
              <w:rPr>
                <w:rFonts w:ascii="Arial" w:hAnsi="Arial" w:cs="Arial"/>
                <w:b/>
                <w:sz w:val="17"/>
                <w:szCs w:val="17"/>
              </w:rPr>
              <w:t>Total equity instruments</w:t>
            </w:r>
            <w:bookmarkEnd w:id="1152"/>
          </w:p>
        </w:tc>
        <w:tc>
          <w:tcPr>
            <w:tcW w:w="1134" w:type="dxa"/>
            <w:tcBorders>
              <w:top w:val="single" w:sz="4" w:space="0" w:color="auto"/>
              <w:left w:val="nil"/>
              <w:bottom w:val="single" w:sz="8" w:space="0" w:color="auto"/>
              <w:right w:val="nil"/>
            </w:tcBorders>
            <w:shd w:val="clear" w:color="auto" w:fill="auto"/>
            <w:vAlign w:val="bottom"/>
          </w:tcPr>
          <w:p w14:paraId="25F966DE" w14:textId="37B00763" w:rsidR="007547D6" w:rsidRPr="00587444" w:rsidRDefault="007547D6" w:rsidP="007547D6">
            <w:pPr>
              <w:tabs>
                <w:tab w:val="right" w:pos="1202"/>
              </w:tabs>
              <w:suppressAutoHyphens w:val="0"/>
              <w:autoSpaceDN/>
              <w:jc w:val="right"/>
              <w:outlineLvl w:val="0"/>
              <w:rPr>
                <w:rFonts w:ascii="Arial" w:hAnsi="Arial" w:cs="Arial"/>
                <w:sz w:val="17"/>
                <w:szCs w:val="17"/>
              </w:rPr>
            </w:pPr>
            <w:r w:rsidRPr="00AD7F10">
              <w:rPr>
                <w:rFonts w:ascii="Arial" w:eastAsia="Calibri" w:hAnsi="Arial" w:cs="Arial"/>
                <w:b/>
                <w:color w:val="000000"/>
                <w:spacing w:val="-2"/>
                <w:sz w:val="17"/>
                <w:szCs w:val="17"/>
                <w:lang w:val="hr-HR" w:eastAsia="hr-HR"/>
              </w:rPr>
              <w:t>-</w:t>
            </w:r>
          </w:p>
        </w:tc>
        <w:tc>
          <w:tcPr>
            <w:tcW w:w="1134" w:type="dxa"/>
            <w:tcBorders>
              <w:top w:val="single" w:sz="4" w:space="0" w:color="auto"/>
              <w:left w:val="nil"/>
              <w:bottom w:val="single" w:sz="8" w:space="0" w:color="auto"/>
              <w:right w:val="nil"/>
            </w:tcBorders>
            <w:shd w:val="clear" w:color="auto" w:fill="auto"/>
            <w:vAlign w:val="bottom"/>
          </w:tcPr>
          <w:p w14:paraId="6BEC2704" w14:textId="7718273F" w:rsidR="007547D6" w:rsidRPr="00587444" w:rsidRDefault="007547D6" w:rsidP="007547D6">
            <w:pPr>
              <w:tabs>
                <w:tab w:val="right" w:pos="1202"/>
              </w:tabs>
              <w:suppressAutoHyphens w:val="0"/>
              <w:autoSpaceDN/>
              <w:jc w:val="right"/>
              <w:outlineLvl w:val="0"/>
              <w:rPr>
                <w:rFonts w:ascii="Arial" w:hAnsi="Arial" w:cs="Arial"/>
                <w:b/>
                <w:sz w:val="17"/>
                <w:szCs w:val="17"/>
              </w:rPr>
            </w:pPr>
            <w:r w:rsidRPr="00AD7F10">
              <w:rPr>
                <w:rFonts w:ascii="Arial" w:eastAsia="Calibri" w:hAnsi="Arial" w:cs="Arial"/>
                <w:b/>
                <w:color w:val="000000"/>
                <w:spacing w:val="-2"/>
                <w:sz w:val="17"/>
                <w:szCs w:val="17"/>
                <w:lang w:val="hr-HR" w:eastAsia="hr-HR"/>
              </w:rPr>
              <w:t>7</w:t>
            </w:r>
            <w:r>
              <w:rPr>
                <w:rFonts w:ascii="Arial" w:eastAsia="Calibri" w:hAnsi="Arial" w:cs="Arial"/>
                <w:b/>
                <w:color w:val="000000"/>
                <w:spacing w:val="-2"/>
                <w:sz w:val="17"/>
                <w:szCs w:val="17"/>
                <w:lang w:val="hr-HR" w:eastAsia="hr-HR"/>
              </w:rPr>
              <w:t>,</w:t>
            </w:r>
            <w:r w:rsidRPr="00AD7F10">
              <w:rPr>
                <w:rFonts w:ascii="Arial" w:eastAsia="Calibri" w:hAnsi="Arial" w:cs="Arial"/>
                <w:b/>
                <w:color w:val="000000"/>
                <w:spacing w:val="-2"/>
                <w:sz w:val="17"/>
                <w:szCs w:val="17"/>
                <w:lang w:val="hr-HR" w:eastAsia="hr-HR"/>
              </w:rPr>
              <w:t>765</w:t>
            </w:r>
          </w:p>
        </w:tc>
        <w:tc>
          <w:tcPr>
            <w:tcW w:w="1134" w:type="dxa"/>
            <w:tcBorders>
              <w:top w:val="single" w:sz="4" w:space="0" w:color="auto"/>
              <w:left w:val="nil"/>
              <w:bottom w:val="single" w:sz="8" w:space="0" w:color="auto"/>
              <w:right w:val="nil"/>
            </w:tcBorders>
            <w:shd w:val="clear" w:color="auto" w:fill="auto"/>
            <w:vAlign w:val="bottom"/>
          </w:tcPr>
          <w:p w14:paraId="5DA1B285" w14:textId="74A68442" w:rsidR="007547D6" w:rsidRPr="00587444" w:rsidRDefault="007547D6" w:rsidP="007547D6">
            <w:pPr>
              <w:tabs>
                <w:tab w:val="right" w:pos="1202"/>
              </w:tabs>
              <w:suppressAutoHyphens w:val="0"/>
              <w:autoSpaceDN/>
              <w:jc w:val="right"/>
              <w:outlineLvl w:val="0"/>
              <w:rPr>
                <w:rFonts w:ascii="Arial" w:hAnsi="Arial" w:cs="Arial"/>
                <w:b/>
                <w:sz w:val="17"/>
                <w:szCs w:val="17"/>
              </w:rPr>
            </w:pPr>
            <w:r w:rsidRPr="00AD7F10">
              <w:rPr>
                <w:rFonts w:ascii="Arial" w:eastAsia="Calibri" w:hAnsi="Arial" w:cs="Arial"/>
                <w:b/>
                <w:color w:val="000000"/>
                <w:spacing w:val="-2"/>
                <w:sz w:val="17"/>
                <w:szCs w:val="17"/>
                <w:lang w:val="hr-HR" w:eastAsia="hr-HR"/>
              </w:rPr>
              <w:t>-</w:t>
            </w:r>
          </w:p>
        </w:tc>
      </w:tr>
      <w:tr w:rsidR="007547D6" w:rsidRPr="00587444" w14:paraId="3A785A2E" w14:textId="77777777" w:rsidTr="00DD69E7">
        <w:trPr>
          <w:trHeight w:hRule="exact" w:val="340"/>
          <w:jc w:val="center"/>
        </w:trPr>
        <w:tc>
          <w:tcPr>
            <w:tcW w:w="6066" w:type="dxa"/>
            <w:shd w:val="clear" w:color="auto" w:fill="auto"/>
            <w:vAlign w:val="bottom"/>
          </w:tcPr>
          <w:p w14:paraId="0AD2C31D" w14:textId="77777777" w:rsidR="007547D6" w:rsidRPr="00587444" w:rsidRDefault="007547D6" w:rsidP="007547D6">
            <w:pPr>
              <w:tabs>
                <w:tab w:val="right" w:pos="1202"/>
              </w:tabs>
              <w:suppressAutoHyphens w:val="0"/>
              <w:autoSpaceDN/>
              <w:outlineLvl w:val="0"/>
              <w:rPr>
                <w:rFonts w:ascii="Arial" w:hAnsi="Arial" w:cs="Arial"/>
                <w:b/>
                <w:sz w:val="17"/>
                <w:szCs w:val="17"/>
                <w:highlight w:val="yellow"/>
              </w:rPr>
            </w:pPr>
            <w:bookmarkStart w:id="1153" w:name="_Toc4063194"/>
            <w:r w:rsidRPr="00587444">
              <w:rPr>
                <w:rFonts w:ascii="Arial" w:hAnsi="Arial" w:cs="Arial"/>
                <w:b/>
                <w:sz w:val="17"/>
                <w:szCs w:val="17"/>
              </w:rPr>
              <w:t>Total financial assets at fair value through other comprehensive income</w:t>
            </w:r>
            <w:bookmarkEnd w:id="1153"/>
          </w:p>
        </w:tc>
        <w:tc>
          <w:tcPr>
            <w:tcW w:w="1134" w:type="dxa"/>
            <w:tcBorders>
              <w:top w:val="single" w:sz="12" w:space="0" w:color="auto"/>
              <w:left w:val="nil"/>
              <w:bottom w:val="single" w:sz="12" w:space="0" w:color="auto"/>
              <w:right w:val="nil"/>
            </w:tcBorders>
            <w:shd w:val="clear" w:color="auto" w:fill="auto"/>
            <w:vAlign w:val="bottom"/>
          </w:tcPr>
          <w:p w14:paraId="5293EBB4" w14:textId="332CD93B" w:rsidR="007547D6" w:rsidRPr="00587444" w:rsidRDefault="007547D6" w:rsidP="007547D6">
            <w:pPr>
              <w:tabs>
                <w:tab w:val="right" w:pos="1202"/>
              </w:tabs>
              <w:suppressAutoHyphens w:val="0"/>
              <w:autoSpaceDN/>
              <w:jc w:val="right"/>
              <w:outlineLvl w:val="0"/>
              <w:rPr>
                <w:rFonts w:ascii="Arial" w:hAnsi="Arial" w:cs="Arial"/>
                <w:b/>
                <w:sz w:val="17"/>
                <w:szCs w:val="17"/>
              </w:rPr>
            </w:pPr>
            <w:r w:rsidRPr="00AD7F10">
              <w:rPr>
                <w:rFonts w:ascii="Arial" w:eastAsia="Calibri" w:hAnsi="Arial" w:cs="Arial"/>
                <w:b/>
                <w:color w:val="000000"/>
                <w:spacing w:val="-2"/>
                <w:sz w:val="17"/>
                <w:szCs w:val="17"/>
                <w:lang w:val="hr-HR" w:eastAsia="hr-HR"/>
              </w:rPr>
              <w:t>220</w:t>
            </w:r>
            <w:r>
              <w:rPr>
                <w:rFonts w:ascii="Arial" w:eastAsia="Calibri" w:hAnsi="Arial" w:cs="Arial"/>
                <w:b/>
                <w:color w:val="000000"/>
                <w:spacing w:val="-2"/>
                <w:sz w:val="17"/>
                <w:szCs w:val="17"/>
                <w:lang w:val="hr-HR" w:eastAsia="hr-HR"/>
              </w:rPr>
              <w:t>,</w:t>
            </w:r>
            <w:r w:rsidRPr="00AD7F10">
              <w:rPr>
                <w:rFonts w:ascii="Arial" w:eastAsia="Calibri" w:hAnsi="Arial" w:cs="Arial"/>
                <w:b/>
                <w:color w:val="000000"/>
                <w:spacing w:val="-2"/>
                <w:sz w:val="17"/>
                <w:szCs w:val="17"/>
                <w:lang w:val="hr-HR" w:eastAsia="hr-HR"/>
              </w:rPr>
              <w:t>815</w:t>
            </w:r>
          </w:p>
        </w:tc>
        <w:tc>
          <w:tcPr>
            <w:tcW w:w="1134" w:type="dxa"/>
            <w:tcBorders>
              <w:top w:val="single" w:sz="12" w:space="0" w:color="auto"/>
              <w:left w:val="nil"/>
              <w:bottom w:val="single" w:sz="12" w:space="0" w:color="auto"/>
              <w:right w:val="nil"/>
            </w:tcBorders>
            <w:shd w:val="clear" w:color="auto" w:fill="auto"/>
            <w:vAlign w:val="bottom"/>
          </w:tcPr>
          <w:p w14:paraId="0FC62CC3" w14:textId="5A966CA5" w:rsidR="007547D6" w:rsidRPr="00587444" w:rsidRDefault="007547D6" w:rsidP="007547D6">
            <w:pPr>
              <w:tabs>
                <w:tab w:val="right" w:pos="1202"/>
              </w:tabs>
              <w:suppressAutoHyphens w:val="0"/>
              <w:autoSpaceDN/>
              <w:jc w:val="right"/>
              <w:outlineLvl w:val="0"/>
              <w:rPr>
                <w:rFonts w:ascii="Arial" w:hAnsi="Arial" w:cs="Arial"/>
                <w:b/>
                <w:sz w:val="17"/>
                <w:szCs w:val="17"/>
              </w:rPr>
            </w:pPr>
            <w:r w:rsidRPr="00AD7F10">
              <w:rPr>
                <w:rFonts w:ascii="Arial" w:eastAsia="Calibri" w:hAnsi="Arial" w:cs="Arial"/>
                <w:b/>
                <w:color w:val="000000"/>
                <w:spacing w:val="-2"/>
                <w:sz w:val="17"/>
                <w:szCs w:val="17"/>
                <w:lang w:val="hr-HR" w:eastAsia="hr-HR"/>
              </w:rPr>
              <w:t>7</w:t>
            </w:r>
            <w:r>
              <w:rPr>
                <w:rFonts w:ascii="Arial" w:eastAsia="Calibri" w:hAnsi="Arial" w:cs="Arial"/>
                <w:b/>
                <w:color w:val="000000"/>
                <w:spacing w:val="-2"/>
                <w:sz w:val="17"/>
                <w:szCs w:val="17"/>
                <w:lang w:val="hr-HR" w:eastAsia="hr-HR"/>
              </w:rPr>
              <w:t>,</w:t>
            </w:r>
            <w:r w:rsidRPr="00AD7F10">
              <w:rPr>
                <w:rFonts w:ascii="Arial" w:eastAsia="Calibri" w:hAnsi="Arial" w:cs="Arial"/>
                <w:b/>
                <w:color w:val="000000"/>
                <w:spacing w:val="-2"/>
                <w:sz w:val="17"/>
                <w:szCs w:val="17"/>
                <w:lang w:val="hr-HR" w:eastAsia="hr-HR"/>
              </w:rPr>
              <w:t>765</w:t>
            </w:r>
          </w:p>
        </w:tc>
        <w:tc>
          <w:tcPr>
            <w:tcW w:w="1134" w:type="dxa"/>
            <w:tcBorders>
              <w:top w:val="single" w:sz="12" w:space="0" w:color="auto"/>
              <w:left w:val="nil"/>
              <w:bottom w:val="single" w:sz="12" w:space="0" w:color="auto"/>
              <w:right w:val="nil"/>
            </w:tcBorders>
            <w:shd w:val="clear" w:color="auto" w:fill="auto"/>
            <w:vAlign w:val="bottom"/>
          </w:tcPr>
          <w:p w14:paraId="40AFFC8C" w14:textId="57D2E954" w:rsidR="007547D6" w:rsidRPr="00587444" w:rsidRDefault="007547D6" w:rsidP="007547D6">
            <w:pPr>
              <w:tabs>
                <w:tab w:val="right" w:pos="1202"/>
              </w:tabs>
              <w:suppressAutoHyphens w:val="0"/>
              <w:autoSpaceDN/>
              <w:jc w:val="right"/>
              <w:outlineLvl w:val="0"/>
              <w:rPr>
                <w:rFonts w:ascii="Arial" w:hAnsi="Arial" w:cs="Arial"/>
                <w:b/>
                <w:sz w:val="17"/>
                <w:szCs w:val="17"/>
              </w:rPr>
            </w:pPr>
            <w:r w:rsidRPr="00AD7F10">
              <w:rPr>
                <w:rFonts w:ascii="Arial" w:eastAsia="Calibri" w:hAnsi="Arial" w:cs="Arial"/>
                <w:b/>
                <w:color w:val="000000"/>
                <w:spacing w:val="-2"/>
                <w:sz w:val="17"/>
                <w:szCs w:val="17"/>
                <w:lang w:val="hr-HR" w:eastAsia="hr-HR"/>
              </w:rPr>
              <w:t>278</w:t>
            </w:r>
          </w:p>
        </w:tc>
      </w:tr>
      <w:tr w:rsidR="007547D6" w:rsidRPr="00587444" w14:paraId="69B00398" w14:textId="77777777" w:rsidTr="00AB311B">
        <w:trPr>
          <w:trHeight w:hRule="exact" w:val="340"/>
          <w:jc w:val="center"/>
        </w:trPr>
        <w:tc>
          <w:tcPr>
            <w:tcW w:w="6066" w:type="dxa"/>
            <w:shd w:val="clear" w:color="auto" w:fill="auto"/>
            <w:vAlign w:val="bottom"/>
          </w:tcPr>
          <w:p w14:paraId="2B8766E5" w14:textId="401BA1E0" w:rsidR="007547D6" w:rsidRPr="00587444" w:rsidRDefault="007547D6" w:rsidP="007547D6">
            <w:pPr>
              <w:tabs>
                <w:tab w:val="right" w:pos="1202"/>
              </w:tabs>
              <w:suppressAutoHyphens w:val="0"/>
              <w:autoSpaceDN/>
              <w:outlineLvl w:val="0"/>
              <w:rPr>
                <w:rFonts w:ascii="Arial" w:hAnsi="Arial" w:cs="Arial"/>
                <w:b/>
                <w:sz w:val="17"/>
                <w:szCs w:val="17"/>
              </w:rPr>
            </w:pPr>
            <w:r w:rsidRPr="007547D6">
              <w:rPr>
                <w:rFonts w:ascii="Arial" w:eastAsia="Calibri" w:hAnsi="Arial" w:cs="Arial"/>
                <w:b/>
                <w:color w:val="000000"/>
                <w:sz w:val="17"/>
                <w:szCs w:val="17"/>
                <w:lang w:val="hr-HR"/>
              </w:rPr>
              <w:t xml:space="preserve">Derivative financial </w:t>
            </w:r>
            <w:r>
              <w:rPr>
                <w:rFonts w:ascii="Arial" w:eastAsia="Calibri" w:hAnsi="Arial" w:cs="Arial"/>
                <w:b/>
                <w:color w:val="000000"/>
                <w:sz w:val="17"/>
                <w:szCs w:val="17"/>
                <w:lang w:val="hr-HR"/>
              </w:rPr>
              <w:t>l</w:t>
            </w:r>
            <w:r w:rsidRPr="007547D6">
              <w:rPr>
                <w:rFonts w:ascii="Arial" w:eastAsia="Calibri" w:hAnsi="Arial" w:cs="Arial"/>
                <w:b/>
                <w:color w:val="000000"/>
                <w:sz w:val="17"/>
                <w:szCs w:val="17"/>
                <w:lang w:val="hr-HR"/>
              </w:rPr>
              <w:t>iabilities</w:t>
            </w:r>
          </w:p>
        </w:tc>
        <w:tc>
          <w:tcPr>
            <w:tcW w:w="1134" w:type="dxa"/>
            <w:tcBorders>
              <w:top w:val="single" w:sz="12" w:space="0" w:color="auto"/>
              <w:left w:val="nil"/>
              <w:bottom w:val="single" w:sz="4" w:space="0" w:color="auto"/>
              <w:right w:val="nil"/>
            </w:tcBorders>
            <w:shd w:val="clear" w:color="auto" w:fill="auto"/>
            <w:vAlign w:val="bottom"/>
          </w:tcPr>
          <w:p w14:paraId="04831991" w14:textId="77777777" w:rsidR="007547D6" w:rsidRPr="00587444" w:rsidRDefault="007547D6" w:rsidP="007547D6">
            <w:pPr>
              <w:tabs>
                <w:tab w:val="right" w:pos="1202"/>
              </w:tabs>
              <w:suppressAutoHyphens w:val="0"/>
              <w:autoSpaceDN/>
              <w:jc w:val="right"/>
              <w:outlineLvl w:val="0"/>
              <w:rPr>
                <w:rFonts w:ascii="Arial" w:hAnsi="Arial" w:cs="Arial"/>
                <w:b/>
                <w:sz w:val="17"/>
                <w:szCs w:val="17"/>
              </w:rPr>
            </w:pPr>
          </w:p>
        </w:tc>
        <w:tc>
          <w:tcPr>
            <w:tcW w:w="1134" w:type="dxa"/>
            <w:tcBorders>
              <w:top w:val="single" w:sz="12" w:space="0" w:color="auto"/>
              <w:left w:val="nil"/>
              <w:bottom w:val="single" w:sz="4" w:space="0" w:color="auto"/>
              <w:right w:val="nil"/>
            </w:tcBorders>
            <w:shd w:val="clear" w:color="auto" w:fill="auto"/>
            <w:vAlign w:val="bottom"/>
          </w:tcPr>
          <w:p w14:paraId="34786FE5" w14:textId="77777777" w:rsidR="007547D6" w:rsidRPr="00587444" w:rsidRDefault="007547D6" w:rsidP="007547D6">
            <w:pPr>
              <w:tabs>
                <w:tab w:val="right" w:pos="1202"/>
              </w:tabs>
              <w:suppressAutoHyphens w:val="0"/>
              <w:autoSpaceDN/>
              <w:jc w:val="right"/>
              <w:outlineLvl w:val="0"/>
              <w:rPr>
                <w:rFonts w:ascii="Arial" w:hAnsi="Arial" w:cs="Arial"/>
                <w:b/>
                <w:sz w:val="17"/>
                <w:szCs w:val="17"/>
              </w:rPr>
            </w:pPr>
          </w:p>
        </w:tc>
        <w:tc>
          <w:tcPr>
            <w:tcW w:w="1134" w:type="dxa"/>
            <w:tcBorders>
              <w:top w:val="single" w:sz="12" w:space="0" w:color="auto"/>
              <w:left w:val="nil"/>
              <w:bottom w:val="single" w:sz="4" w:space="0" w:color="auto"/>
              <w:right w:val="nil"/>
            </w:tcBorders>
            <w:shd w:val="clear" w:color="auto" w:fill="auto"/>
            <w:vAlign w:val="bottom"/>
          </w:tcPr>
          <w:p w14:paraId="0B698215" w14:textId="77777777" w:rsidR="007547D6" w:rsidRPr="00587444" w:rsidRDefault="007547D6" w:rsidP="007547D6">
            <w:pPr>
              <w:tabs>
                <w:tab w:val="right" w:pos="1202"/>
              </w:tabs>
              <w:suppressAutoHyphens w:val="0"/>
              <w:autoSpaceDN/>
              <w:jc w:val="right"/>
              <w:outlineLvl w:val="0"/>
              <w:rPr>
                <w:rFonts w:ascii="Arial" w:hAnsi="Arial" w:cs="Arial"/>
                <w:b/>
                <w:sz w:val="17"/>
                <w:szCs w:val="17"/>
              </w:rPr>
            </w:pPr>
          </w:p>
        </w:tc>
      </w:tr>
      <w:tr w:rsidR="007547D6" w:rsidRPr="00587444" w14:paraId="01A496BD" w14:textId="77777777" w:rsidTr="00AB311B">
        <w:trPr>
          <w:trHeight w:hRule="exact" w:val="340"/>
          <w:jc w:val="center"/>
        </w:trPr>
        <w:tc>
          <w:tcPr>
            <w:tcW w:w="6066" w:type="dxa"/>
            <w:shd w:val="clear" w:color="auto" w:fill="auto"/>
            <w:vAlign w:val="bottom"/>
          </w:tcPr>
          <w:p w14:paraId="35DA90FB" w14:textId="7F1DD81A" w:rsidR="007547D6" w:rsidRPr="00587444" w:rsidRDefault="007547D6" w:rsidP="007547D6">
            <w:pPr>
              <w:tabs>
                <w:tab w:val="right" w:pos="1202"/>
              </w:tabs>
              <w:suppressAutoHyphens w:val="0"/>
              <w:autoSpaceDN/>
              <w:outlineLvl w:val="0"/>
              <w:rPr>
                <w:rFonts w:ascii="Arial" w:hAnsi="Arial" w:cs="Arial"/>
                <w:b/>
                <w:sz w:val="17"/>
                <w:szCs w:val="17"/>
              </w:rPr>
            </w:pPr>
            <w:r w:rsidRPr="00D52668">
              <w:rPr>
                <w:rFonts w:ascii="Arial" w:eastAsia="Calibri" w:hAnsi="Arial" w:cs="Arial"/>
                <w:bCs/>
                <w:color w:val="000000"/>
                <w:sz w:val="17"/>
                <w:szCs w:val="17"/>
                <w:lang w:val="hr-HR"/>
              </w:rPr>
              <w:t>FX swap</w:t>
            </w:r>
          </w:p>
        </w:tc>
        <w:tc>
          <w:tcPr>
            <w:tcW w:w="1134" w:type="dxa"/>
            <w:tcBorders>
              <w:top w:val="single" w:sz="4" w:space="0" w:color="auto"/>
              <w:left w:val="nil"/>
              <w:bottom w:val="single" w:sz="12" w:space="0" w:color="auto"/>
              <w:right w:val="nil"/>
            </w:tcBorders>
            <w:shd w:val="clear" w:color="auto" w:fill="auto"/>
            <w:vAlign w:val="bottom"/>
          </w:tcPr>
          <w:p w14:paraId="1CF8AC6D" w14:textId="514E313A" w:rsidR="007547D6" w:rsidRPr="00587444" w:rsidRDefault="007547D6" w:rsidP="007547D6">
            <w:pPr>
              <w:tabs>
                <w:tab w:val="right" w:pos="1202"/>
              </w:tabs>
              <w:suppressAutoHyphens w:val="0"/>
              <w:autoSpaceDN/>
              <w:jc w:val="right"/>
              <w:outlineLvl w:val="0"/>
              <w:rPr>
                <w:rFonts w:ascii="Arial" w:hAnsi="Arial" w:cs="Arial"/>
                <w:b/>
                <w:sz w:val="17"/>
                <w:szCs w:val="17"/>
              </w:rPr>
            </w:pPr>
            <w:r w:rsidRPr="00F959D0">
              <w:rPr>
                <w:rFonts w:ascii="Arial" w:eastAsia="Calibri" w:hAnsi="Arial" w:cs="Arial"/>
                <w:b/>
                <w:color w:val="000000"/>
                <w:spacing w:val="-2"/>
                <w:sz w:val="17"/>
                <w:szCs w:val="17"/>
                <w:lang w:val="hr-HR" w:eastAsia="hr-HR"/>
              </w:rPr>
              <w:t>-</w:t>
            </w:r>
          </w:p>
        </w:tc>
        <w:tc>
          <w:tcPr>
            <w:tcW w:w="1134" w:type="dxa"/>
            <w:tcBorders>
              <w:top w:val="single" w:sz="4" w:space="0" w:color="auto"/>
              <w:left w:val="nil"/>
              <w:bottom w:val="single" w:sz="12" w:space="0" w:color="auto"/>
              <w:right w:val="nil"/>
            </w:tcBorders>
            <w:shd w:val="clear" w:color="auto" w:fill="auto"/>
            <w:vAlign w:val="bottom"/>
          </w:tcPr>
          <w:p w14:paraId="0AFB90C4" w14:textId="3FC3659F" w:rsidR="007547D6" w:rsidRPr="00587444" w:rsidRDefault="007547D6" w:rsidP="007547D6">
            <w:pPr>
              <w:tabs>
                <w:tab w:val="right" w:pos="1202"/>
              </w:tabs>
              <w:suppressAutoHyphens w:val="0"/>
              <w:autoSpaceDN/>
              <w:jc w:val="right"/>
              <w:outlineLvl w:val="0"/>
              <w:rPr>
                <w:rFonts w:ascii="Arial" w:hAnsi="Arial" w:cs="Arial"/>
                <w:b/>
                <w:sz w:val="17"/>
                <w:szCs w:val="17"/>
              </w:rPr>
            </w:pPr>
            <w:r w:rsidRPr="00F959D0">
              <w:rPr>
                <w:rFonts w:ascii="Arial" w:eastAsia="Calibri" w:hAnsi="Arial" w:cs="Arial"/>
                <w:b/>
                <w:color w:val="000000"/>
                <w:spacing w:val="-2"/>
                <w:sz w:val="17"/>
                <w:szCs w:val="17"/>
                <w:lang w:val="hr-HR" w:eastAsia="hr-HR"/>
              </w:rPr>
              <w:t>100</w:t>
            </w:r>
          </w:p>
        </w:tc>
        <w:tc>
          <w:tcPr>
            <w:tcW w:w="1134" w:type="dxa"/>
            <w:tcBorders>
              <w:top w:val="single" w:sz="4" w:space="0" w:color="auto"/>
              <w:left w:val="nil"/>
              <w:bottom w:val="single" w:sz="12" w:space="0" w:color="auto"/>
              <w:right w:val="nil"/>
            </w:tcBorders>
            <w:shd w:val="clear" w:color="auto" w:fill="auto"/>
            <w:vAlign w:val="bottom"/>
          </w:tcPr>
          <w:p w14:paraId="6FED6766" w14:textId="461E5FA6" w:rsidR="007547D6" w:rsidRPr="00587444" w:rsidRDefault="007547D6" w:rsidP="007547D6">
            <w:pPr>
              <w:tabs>
                <w:tab w:val="right" w:pos="1202"/>
              </w:tabs>
              <w:suppressAutoHyphens w:val="0"/>
              <w:autoSpaceDN/>
              <w:jc w:val="right"/>
              <w:outlineLvl w:val="0"/>
              <w:rPr>
                <w:rFonts w:ascii="Arial" w:hAnsi="Arial" w:cs="Arial"/>
                <w:b/>
                <w:sz w:val="17"/>
                <w:szCs w:val="17"/>
              </w:rPr>
            </w:pPr>
            <w:r w:rsidRPr="00F959D0">
              <w:rPr>
                <w:rFonts w:ascii="Arial" w:eastAsia="Calibri" w:hAnsi="Arial" w:cs="Arial"/>
                <w:b/>
                <w:color w:val="000000"/>
                <w:spacing w:val="-2"/>
                <w:sz w:val="17"/>
                <w:szCs w:val="17"/>
                <w:lang w:val="hr-HR" w:eastAsia="hr-HR"/>
              </w:rPr>
              <w:t>-</w:t>
            </w:r>
          </w:p>
        </w:tc>
      </w:tr>
      <w:tr w:rsidR="007547D6" w:rsidRPr="00587444" w14:paraId="63204D44" w14:textId="77777777" w:rsidTr="00DD69E7">
        <w:trPr>
          <w:trHeight w:hRule="exact" w:val="340"/>
          <w:jc w:val="center"/>
        </w:trPr>
        <w:tc>
          <w:tcPr>
            <w:tcW w:w="6066" w:type="dxa"/>
            <w:shd w:val="clear" w:color="auto" w:fill="auto"/>
            <w:vAlign w:val="bottom"/>
          </w:tcPr>
          <w:p w14:paraId="0897BA7B" w14:textId="36F85375" w:rsidR="007547D6" w:rsidRPr="00587444" w:rsidRDefault="007547D6" w:rsidP="007547D6">
            <w:pPr>
              <w:tabs>
                <w:tab w:val="right" w:pos="1202"/>
              </w:tabs>
              <w:suppressAutoHyphens w:val="0"/>
              <w:autoSpaceDN/>
              <w:outlineLvl w:val="0"/>
              <w:rPr>
                <w:rFonts w:ascii="Arial" w:hAnsi="Arial" w:cs="Arial"/>
                <w:b/>
                <w:sz w:val="17"/>
                <w:szCs w:val="17"/>
              </w:rPr>
            </w:pPr>
            <w:r w:rsidRPr="007547D6">
              <w:rPr>
                <w:rFonts w:ascii="Arial" w:eastAsia="Calibri" w:hAnsi="Arial" w:cs="Arial"/>
                <w:b/>
                <w:color w:val="000000"/>
                <w:sz w:val="17"/>
                <w:szCs w:val="17"/>
                <w:lang w:val="hr-HR"/>
              </w:rPr>
              <w:t xml:space="preserve">Total </w:t>
            </w:r>
            <w:r>
              <w:rPr>
                <w:rFonts w:ascii="Arial" w:eastAsia="Calibri" w:hAnsi="Arial" w:cs="Arial"/>
                <w:b/>
                <w:color w:val="000000"/>
                <w:sz w:val="17"/>
                <w:szCs w:val="17"/>
                <w:lang w:val="hr-HR"/>
              </w:rPr>
              <w:t>l</w:t>
            </w:r>
            <w:r w:rsidRPr="007547D6">
              <w:rPr>
                <w:rFonts w:ascii="Arial" w:eastAsia="Calibri" w:hAnsi="Arial" w:cs="Arial"/>
                <w:b/>
                <w:color w:val="000000"/>
                <w:sz w:val="17"/>
                <w:szCs w:val="17"/>
                <w:lang w:val="hr-HR"/>
              </w:rPr>
              <w:t>iabilities</w:t>
            </w:r>
          </w:p>
        </w:tc>
        <w:tc>
          <w:tcPr>
            <w:tcW w:w="1134" w:type="dxa"/>
            <w:tcBorders>
              <w:top w:val="single" w:sz="12" w:space="0" w:color="auto"/>
              <w:left w:val="nil"/>
              <w:bottom w:val="single" w:sz="12" w:space="0" w:color="auto"/>
              <w:right w:val="nil"/>
            </w:tcBorders>
            <w:shd w:val="clear" w:color="auto" w:fill="auto"/>
            <w:vAlign w:val="bottom"/>
          </w:tcPr>
          <w:p w14:paraId="3FD9B5F5" w14:textId="164849CF" w:rsidR="007547D6" w:rsidRPr="00587444" w:rsidRDefault="007547D6" w:rsidP="007547D6">
            <w:pPr>
              <w:tabs>
                <w:tab w:val="right" w:pos="1202"/>
              </w:tabs>
              <w:suppressAutoHyphens w:val="0"/>
              <w:autoSpaceDN/>
              <w:jc w:val="right"/>
              <w:outlineLvl w:val="0"/>
              <w:rPr>
                <w:rFonts w:ascii="Arial" w:hAnsi="Arial" w:cs="Arial"/>
                <w:b/>
                <w:sz w:val="17"/>
                <w:szCs w:val="17"/>
              </w:rPr>
            </w:pPr>
            <w:r w:rsidRPr="00F959D0">
              <w:rPr>
                <w:rFonts w:ascii="Arial" w:eastAsia="Calibri" w:hAnsi="Arial" w:cs="Arial"/>
                <w:b/>
                <w:color w:val="000000"/>
                <w:spacing w:val="-2"/>
                <w:sz w:val="17"/>
                <w:szCs w:val="17"/>
                <w:lang w:val="hr-HR" w:eastAsia="hr-HR"/>
              </w:rPr>
              <w:t>-</w:t>
            </w:r>
          </w:p>
        </w:tc>
        <w:tc>
          <w:tcPr>
            <w:tcW w:w="1134" w:type="dxa"/>
            <w:tcBorders>
              <w:top w:val="single" w:sz="12" w:space="0" w:color="auto"/>
              <w:left w:val="nil"/>
              <w:bottom w:val="single" w:sz="12" w:space="0" w:color="auto"/>
              <w:right w:val="nil"/>
            </w:tcBorders>
            <w:shd w:val="clear" w:color="auto" w:fill="auto"/>
            <w:vAlign w:val="bottom"/>
          </w:tcPr>
          <w:p w14:paraId="1E265777" w14:textId="6E445041" w:rsidR="007547D6" w:rsidRPr="00587444" w:rsidRDefault="007547D6" w:rsidP="007547D6">
            <w:pPr>
              <w:tabs>
                <w:tab w:val="right" w:pos="1202"/>
              </w:tabs>
              <w:suppressAutoHyphens w:val="0"/>
              <w:autoSpaceDN/>
              <w:jc w:val="right"/>
              <w:outlineLvl w:val="0"/>
              <w:rPr>
                <w:rFonts w:ascii="Arial" w:hAnsi="Arial" w:cs="Arial"/>
                <w:b/>
                <w:sz w:val="17"/>
                <w:szCs w:val="17"/>
              </w:rPr>
            </w:pPr>
            <w:r w:rsidRPr="00F959D0">
              <w:rPr>
                <w:rFonts w:ascii="Arial" w:eastAsia="Calibri" w:hAnsi="Arial" w:cs="Arial"/>
                <w:b/>
                <w:color w:val="000000"/>
                <w:spacing w:val="-2"/>
                <w:sz w:val="17"/>
                <w:szCs w:val="17"/>
                <w:lang w:val="hr-HR" w:eastAsia="hr-HR"/>
              </w:rPr>
              <w:t>100</w:t>
            </w:r>
          </w:p>
        </w:tc>
        <w:tc>
          <w:tcPr>
            <w:tcW w:w="1134" w:type="dxa"/>
            <w:tcBorders>
              <w:top w:val="single" w:sz="12" w:space="0" w:color="auto"/>
              <w:left w:val="nil"/>
              <w:bottom w:val="single" w:sz="12" w:space="0" w:color="auto"/>
              <w:right w:val="nil"/>
            </w:tcBorders>
            <w:shd w:val="clear" w:color="auto" w:fill="auto"/>
            <w:vAlign w:val="bottom"/>
          </w:tcPr>
          <w:p w14:paraId="3FF63371" w14:textId="4DC7C772" w:rsidR="007547D6" w:rsidRPr="00587444" w:rsidRDefault="007547D6" w:rsidP="007547D6">
            <w:pPr>
              <w:tabs>
                <w:tab w:val="right" w:pos="1202"/>
              </w:tabs>
              <w:suppressAutoHyphens w:val="0"/>
              <w:autoSpaceDN/>
              <w:jc w:val="right"/>
              <w:outlineLvl w:val="0"/>
              <w:rPr>
                <w:rFonts w:ascii="Arial" w:hAnsi="Arial" w:cs="Arial"/>
                <w:b/>
                <w:sz w:val="17"/>
                <w:szCs w:val="17"/>
              </w:rPr>
            </w:pPr>
            <w:r w:rsidRPr="00F959D0">
              <w:rPr>
                <w:rFonts w:ascii="Arial" w:eastAsia="Calibri" w:hAnsi="Arial" w:cs="Arial"/>
                <w:b/>
                <w:color w:val="000000"/>
                <w:spacing w:val="-2"/>
                <w:sz w:val="17"/>
                <w:szCs w:val="17"/>
                <w:lang w:val="hr-HR" w:eastAsia="hr-HR"/>
              </w:rPr>
              <w:t>-</w:t>
            </w:r>
          </w:p>
        </w:tc>
      </w:tr>
    </w:tbl>
    <w:p w14:paraId="36286FF4"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485BA3EE"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7EACB574"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sectPr w:rsidR="00587444" w:rsidRPr="00587444" w:rsidSect="00D337C5">
          <w:footerReference w:type="default" r:id="rId215"/>
          <w:pgSz w:w="11907" w:h="16840" w:code="9"/>
          <w:pgMar w:top="1418" w:right="1134" w:bottom="1134" w:left="1418" w:header="851" w:footer="851" w:gutter="0"/>
          <w:cols w:space="720"/>
          <w:noEndnote/>
        </w:sectPr>
      </w:pPr>
    </w:p>
    <w:p w14:paraId="42BA14BB"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77BA31DB" w14:textId="39BE5411"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0A2D36">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(continued)</w:t>
      </w:r>
    </w:p>
    <w:p w14:paraId="3D179C4A"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4DD394EE" w14:textId="4BBCF4EC"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0A2D36">
        <w:rPr>
          <w:rFonts w:ascii="Arial" w:hAnsi="Arial" w:cs="Arial"/>
          <w:b/>
          <w:bCs/>
          <w:spacing w:val="-3"/>
          <w:sz w:val="20"/>
          <w:szCs w:val="20"/>
          <w:lang w:val="en-GB"/>
        </w:rPr>
        <w:t>.</w:t>
      </w:r>
      <w:r w:rsidRPr="00587444">
        <w:rPr>
          <w:rFonts w:ascii="Arial" w:hAnsi="Arial" w:cs="Arial"/>
          <w:b/>
          <w:bCs/>
          <w:spacing w:val="-3"/>
          <w:sz w:val="20"/>
          <w:szCs w:val="20"/>
          <w:lang w:val="en-GB"/>
        </w:rPr>
        <w:t>1</w:t>
      </w:r>
      <w:r w:rsidR="000A2D36">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initially recognized and measured at fair value (continued)</w:t>
      </w:r>
    </w:p>
    <w:p w14:paraId="49054454"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6A1B2A7F"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tbl>
      <w:tblPr>
        <w:tblW w:w="9384" w:type="dxa"/>
        <w:jc w:val="center"/>
        <w:tblLayout w:type="fixed"/>
        <w:tblCellMar>
          <w:left w:w="122" w:type="dxa"/>
          <w:right w:w="122" w:type="dxa"/>
        </w:tblCellMar>
        <w:tblLook w:val="0000" w:firstRow="0" w:lastRow="0" w:firstColumn="0" w:lastColumn="0" w:noHBand="0" w:noVBand="0"/>
      </w:tblPr>
      <w:tblGrid>
        <w:gridCol w:w="5528"/>
        <w:gridCol w:w="1276"/>
        <w:gridCol w:w="1276"/>
        <w:gridCol w:w="1304"/>
      </w:tblGrid>
      <w:tr w:rsidR="00587444" w:rsidRPr="00587444" w14:paraId="668EBA01" w14:textId="77777777" w:rsidTr="00DD69E7">
        <w:trPr>
          <w:trHeight w:val="311"/>
          <w:jc w:val="center"/>
        </w:trPr>
        <w:tc>
          <w:tcPr>
            <w:tcW w:w="5528" w:type="dxa"/>
            <w:shd w:val="clear" w:color="auto" w:fill="auto"/>
          </w:tcPr>
          <w:p w14:paraId="2F3A3E21" w14:textId="77777777" w:rsidR="00587444" w:rsidRPr="00587444" w:rsidRDefault="00587444" w:rsidP="00587444">
            <w:pPr>
              <w:tabs>
                <w:tab w:val="right" w:pos="1202"/>
              </w:tabs>
              <w:suppressAutoHyphens w:val="0"/>
              <w:autoSpaceDN/>
              <w:outlineLvl w:val="0"/>
              <w:rPr>
                <w:rFonts w:ascii="Arial" w:hAnsi="Arial" w:cs="Arial"/>
                <w:sz w:val="17"/>
                <w:szCs w:val="17"/>
              </w:rPr>
            </w:pPr>
            <w:r w:rsidRPr="00587444">
              <w:rPr>
                <w:rFonts w:ascii="Arial" w:hAnsi="Arial" w:cs="Arial"/>
                <w:b/>
                <w:sz w:val="17"/>
                <w:szCs w:val="17"/>
              </w:rPr>
              <w:t>Bank</w:t>
            </w:r>
          </w:p>
        </w:tc>
        <w:tc>
          <w:tcPr>
            <w:tcW w:w="3856" w:type="dxa"/>
            <w:gridSpan w:val="3"/>
            <w:vAlign w:val="bottom"/>
          </w:tcPr>
          <w:p w14:paraId="686E325B" w14:textId="27CC0284" w:rsidR="00587444" w:rsidRPr="00587444" w:rsidRDefault="00587444" w:rsidP="00587444">
            <w:pPr>
              <w:tabs>
                <w:tab w:val="right" w:pos="1202"/>
              </w:tabs>
              <w:suppressAutoHyphens w:val="0"/>
              <w:autoSpaceDN/>
              <w:jc w:val="right"/>
              <w:outlineLvl w:val="0"/>
              <w:rPr>
                <w:rFonts w:ascii="Arial" w:hAnsi="Arial" w:cs="Arial"/>
                <w:b/>
                <w:bCs/>
                <w:sz w:val="17"/>
                <w:szCs w:val="17"/>
              </w:rPr>
            </w:pPr>
            <w:r w:rsidRPr="00587444">
              <w:rPr>
                <w:rFonts w:ascii="Arial" w:hAnsi="Arial" w:cs="Arial"/>
                <w:b/>
                <w:bCs/>
                <w:sz w:val="17"/>
                <w:szCs w:val="17"/>
              </w:rPr>
              <w:t>31 December 202</w:t>
            </w:r>
            <w:r w:rsidR="000A2D36">
              <w:rPr>
                <w:rFonts w:ascii="Arial" w:hAnsi="Arial" w:cs="Arial"/>
                <w:b/>
                <w:bCs/>
                <w:sz w:val="17"/>
                <w:szCs w:val="17"/>
              </w:rPr>
              <w:t>2</w:t>
            </w:r>
          </w:p>
        </w:tc>
      </w:tr>
      <w:tr w:rsidR="00587444" w:rsidRPr="00587444" w14:paraId="062E0515" w14:textId="77777777" w:rsidTr="00DD69E7">
        <w:trPr>
          <w:trHeight w:val="311"/>
          <w:jc w:val="center"/>
        </w:trPr>
        <w:tc>
          <w:tcPr>
            <w:tcW w:w="5528" w:type="dxa"/>
            <w:shd w:val="clear" w:color="auto" w:fill="auto"/>
            <w:vAlign w:val="bottom"/>
          </w:tcPr>
          <w:p w14:paraId="0C829640" w14:textId="77777777" w:rsidR="00587444" w:rsidRPr="00587444" w:rsidRDefault="00587444" w:rsidP="00587444">
            <w:pPr>
              <w:tabs>
                <w:tab w:val="right" w:pos="1202"/>
              </w:tabs>
              <w:suppressAutoHyphens w:val="0"/>
              <w:autoSpaceDN/>
              <w:outlineLvl w:val="0"/>
              <w:rPr>
                <w:rFonts w:ascii="Arial" w:hAnsi="Arial" w:cs="Arial"/>
                <w:spacing w:val="-2"/>
                <w:sz w:val="17"/>
                <w:szCs w:val="17"/>
              </w:rPr>
            </w:pPr>
          </w:p>
        </w:tc>
        <w:tc>
          <w:tcPr>
            <w:tcW w:w="1276" w:type="dxa"/>
            <w:shd w:val="clear" w:color="auto" w:fill="auto"/>
            <w:vAlign w:val="bottom"/>
          </w:tcPr>
          <w:p w14:paraId="08CADF95"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r w:rsidRPr="00587444">
              <w:rPr>
                <w:rFonts w:ascii="Arial" w:hAnsi="Arial" w:cs="Arial"/>
                <w:b/>
                <w:spacing w:val="-2"/>
                <w:sz w:val="17"/>
                <w:szCs w:val="17"/>
              </w:rPr>
              <w:t>Level 1</w:t>
            </w:r>
          </w:p>
        </w:tc>
        <w:tc>
          <w:tcPr>
            <w:tcW w:w="1276" w:type="dxa"/>
            <w:shd w:val="clear" w:color="auto" w:fill="auto"/>
            <w:vAlign w:val="bottom"/>
          </w:tcPr>
          <w:p w14:paraId="69F011CC"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r w:rsidRPr="00587444">
              <w:rPr>
                <w:rFonts w:ascii="Arial" w:hAnsi="Arial" w:cs="Arial"/>
                <w:b/>
                <w:spacing w:val="-2"/>
                <w:sz w:val="17"/>
                <w:szCs w:val="17"/>
              </w:rPr>
              <w:t>Level 2</w:t>
            </w:r>
          </w:p>
        </w:tc>
        <w:tc>
          <w:tcPr>
            <w:tcW w:w="1304" w:type="dxa"/>
            <w:shd w:val="clear" w:color="auto" w:fill="auto"/>
            <w:vAlign w:val="bottom"/>
          </w:tcPr>
          <w:p w14:paraId="39E7A191" w14:textId="77777777" w:rsidR="00587444" w:rsidRPr="00587444" w:rsidRDefault="00587444" w:rsidP="00587444">
            <w:pPr>
              <w:tabs>
                <w:tab w:val="right" w:pos="1202"/>
              </w:tabs>
              <w:suppressAutoHyphens w:val="0"/>
              <w:autoSpaceDN/>
              <w:jc w:val="right"/>
              <w:outlineLvl w:val="0"/>
              <w:rPr>
                <w:rFonts w:ascii="Arial" w:hAnsi="Arial" w:cs="Arial"/>
                <w:b/>
                <w:spacing w:val="-2"/>
                <w:sz w:val="17"/>
                <w:szCs w:val="17"/>
              </w:rPr>
            </w:pPr>
            <w:r w:rsidRPr="00587444">
              <w:rPr>
                <w:rFonts w:ascii="Arial" w:hAnsi="Arial" w:cs="Arial"/>
                <w:b/>
                <w:spacing w:val="-2"/>
                <w:sz w:val="17"/>
                <w:szCs w:val="17"/>
              </w:rPr>
              <w:t>Level 3</w:t>
            </w:r>
          </w:p>
        </w:tc>
      </w:tr>
      <w:tr w:rsidR="00B67EBD" w:rsidRPr="00587444" w14:paraId="6447B9D0" w14:textId="77777777" w:rsidTr="00DD69E7">
        <w:trPr>
          <w:trHeight w:val="311"/>
          <w:jc w:val="center"/>
        </w:trPr>
        <w:tc>
          <w:tcPr>
            <w:tcW w:w="5528" w:type="dxa"/>
            <w:shd w:val="clear" w:color="auto" w:fill="auto"/>
            <w:vAlign w:val="bottom"/>
          </w:tcPr>
          <w:p w14:paraId="2E859C18" w14:textId="77777777" w:rsidR="00B67EBD" w:rsidRPr="00587444" w:rsidRDefault="00B67EBD" w:rsidP="00B67EBD">
            <w:pPr>
              <w:tabs>
                <w:tab w:val="right" w:pos="1202"/>
              </w:tabs>
              <w:suppressAutoHyphens w:val="0"/>
              <w:autoSpaceDN/>
              <w:outlineLvl w:val="0"/>
              <w:rPr>
                <w:rFonts w:ascii="Arial" w:hAnsi="Arial" w:cs="Arial"/>
                <w:spacing w:val="-2"/>
                <w:sz w:val="17"/>
                <w:szCs w:val="17"/>
              </w:rPr>
            </w:pPr>
          </w:p>
        </w:tc>
        <w:tc>
          <w:tcPr>
            <w:tcW w:w="1276" w:type="dxa"/>
            <w:shd w:val="clear" w:color="auto" w:fill="auto"/>
            <w:vAlign w:val="bottom"/>
          </w:tcPr>
          <w:p w14:paraId="56C217AA" w14:textId="478BC847" w:rsidR="00B67EBD" w:rsidRPr="00587444" w:rsidRDefault="00B67EBD" w:rsidP="00B67EBD">
            <w:pPr>
              <w:tabs>
                <w:tab w:val="right" w:pos="1202"/>
              </w:tabs>
              <w:suppressAutoHyphens w:val="0"/>
              <w:autoSpaceDN/>
              <w:jc w:val="right"/>
              <w:outlineLvl w:val="0"/>
              <w:rPr>
                <w:rFonts w:ascii="Arial" w:hAnsi="Arial" w:cs="Arial"/>
                <w:b/>
                <w:spacing w:val="-2"/>
                <w:sz w:val="17"/>
                <w:szCs w:val="17"/>
              </w:rPr>
            </w:pPr>
            <w:r>
              <w:rPr>
                <w:rFonts w:ascii="Arial" w:hAnsi="Arial" w:cs="Arial"/>
                <w:b/>
                <w:spacing w:val="-2"/>
                <w:sz w:val="17"/>
                <w:szCs w:val="17"/>
              </w:rPr>
              <w:t>EUR</w:t>
            </w:r>
            <w:r w:rsidRPr="00587444">
              <w:rPr>
                <w:rFonts w:ascii="Arial" w:hAnsi="Arial" w:cs="Arial"/>
                <w:b/>
                <w:spacing w:val="-2"/>
                <w:sz w:val="17"/>
                <w:szCs w:val="17"/>
              </w:rPr>
              <w:t xml:space="preserve"> ‘000</w:t>
            </w:r>
          </w:p>
        </w:tc>
        <w:tc>
          <w:tcPr>
            <w:tcW w:w="1276" w:type="dxa"/>
            <w:shd w:val="clear" w:color="auto" w:fill="auto"/>
            <w:vAlign w:val="bottom"/>
          </w:tcPr>
          <w:p w14:paraId="6F12B184" w14:textId="083E9709" w:rsidR="00B67EBD" w:rsidRPr="00587444" w:rsidRDefault="00B67EBD" w:rsidP="00B67EBD">
            <w:pPr>
              <w:tabs>
                <w:tab w:val="right" w:pos="1202"/>
              </w:tabs>
              <w:suppressAutoHyphens w:val="0"/>
              <w:autoSpaceDN/>
              <w:jc w:val="right"/>
              <w:outlineLvl w:val="0"/>
              <w:rPr>
                <w:rFonts w:ascii="Arial" w:hAnsi="Arial" w:cs="Arial"/>
                <w:b/>
                <w:spacing w:val="-2"/>
                <w:sz w:val="17"/>
                <w:szCs w:val="17"/>
              </w:rPr>
            </w:pPr>
            <w:r>
              <w:rPr>
                <w:rFonts w:ascii="Arial" w:hAnsi="Arial" w:cs="Arial"/>
                <w:b/>
                <w:spacing w:val="-2"/>
                <w:sz w:val="17"/>
                <w:szCs w:val="17"/>
              </w:rPr>
              <w:t>EUR</w:t>
            </w:r>
            <w:r w:rsidRPr="00587444">
              <w:rPr>
                <w:rFonts w:ascii="Arial" w:hAnsi="Arial" w:cs="Arial"/>
                <w:b/>
                <w:spacing w:val="-2"/>
                <w:sz w:val="17"/>
                <w:szCs w:val="17"/>
              </w:rPr>
              <w:t xml:space="preserve"> ‘000</w:t>
            </w:r>
          </w:p>
        </w:tc>
        <w:tc>
          <w:tcPr>
            <w:tcW w:w="1304" w:type="dxa"/>
            <w:shd w:val="clear" w:color="auto" w:fill="auto"/>
            <w:vAlign w:val="bottom"/>
          </w:tcPr>
          <w:p w14:paraId="3B311036" w14:textId="5A8654C2" w:rsidR="00B67EBD" w:rsidRPr="00587444" w:rsidRDefault="00B67EBD" w:rsidP="00B67EBD">
            <w:pPr>
              <w:tabs>
                <w:tab w:val="right" w:pos="1202"/>
              </w:tabs>
              <w:suppressAutoHyphens w:val="0"/>
              <w:autoSpaceDN/>
              <w:jc w:val="right"/>
              <w:outlineLvl w:val="0"/>
              <w:rPr>
                <w:rFonts w:ascii="Arial" w:hAnsi="Arial" w:cs="Arial"/>
                <w:b/>
                <w:spacing w:val="-2"/>
                <w:sz w:val="17"/>
                <w:szCs w:val="17"/>
              </w:rPr>
            </w:pPr>
            <w:r>
              <w:rPr>
                <w:rFonts w:ascii="Arial" w:hAnsi="Arial" w:cs="Arial"/>
                <w:b/>
                <w:spacing w:val="-2"/>
                <w:sz w:val="17"/>
                <w:szCs w:val="17"/>
              </w:rPr>
              <w:t>EUR</w:t>
            </w:r>
            <w:r w:rsidRPr="00587444">
              <w:rPr>
                <w:rFonts w:ascii="Arial" w:hAnsi="Arial" w:cs="Arial"/>
                <w:b/>
                <w:spacing w:val="-2"/>
                <w:sz w:val="17"/>
                <w:szCs w:val="17"/>
              </w:rPr>
              <w:t xml:space="preserve"> ‘000</w:t>
            </w:r>
          </w:p>
        </w:tc>
      </w:tr>
      <w:tr w:rsidR="00B67EBD" w:rsidRPr="00587444" w14:paraId="3FA351F0" w14:textId="77777777" w:rsidTr="00DD69E7">
        <w:trPr>
          <w:trHeight w:val="444"/>
          <w:jc w:val="center"/>
        </w:trPr>
        <w:tc>
          <w:tcPr>
            <w:tcW w:w="5528" w:type="dxa"/>
            <w:vAlign w:val="bottom"/>
          </w:tcPr>
          <w:p w14:paraId="2EB0445E" w14:textId="77777777" w:rsidR="00B67EBD" w:rsidRPr="00587444" w:rsidRDefault="00B67EBD" w:rsidP="00B67EBD">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b/>
                <w:sz w:val="17"/>
                <w:szCs w:val="17"/>
              </w:rPr>
              <w:t>Financial assets at fair value through profit or loss:</w:t>
            </w:r>
          </w:p>
        </w:tc>
        <w:tc>
          <w:tcPr>
            <w:tcW w:w="1276" w:type="dxa"/>
            <w:vAlign w:val="bottom"/>
          </w:tcPr>
          <w:p w14:paraId="3B3BA1E4" w14:textId="77777777" w:rsidR="00B67EBD" w:rsidRPr="00587444" w:rsidRDefault="00B67EBD" w:rsidP="00B67EBD">
            <w:pPr>
              <w:tabs>
                <w:tab w:val="right" w:pos="1202"/>
              </w:tabs>
              <w:suppressAutoHyphens w:val="0"/>
              <w:autoSpaceDN/>
              <w:jc w:val="right"/>
              <w:outlineLvl w:val="0"/>
              <w:rPr>
                <w:rFonts w:ascii="Arial" w:hAnsi="Arial" w:cs="Arial"/>
                <w:b/>
                <w:spacing w:val="-2"/>
                <w:sz w:val="17"/>
                <w:szCs w:val="17"/>
              </w:rPr>
            </w:pPr>
          </w:p>
        </w:tc>
        <w:tc>
          <w:tcPr>
            <w:tcW w:w="1276" w:type="dxa"/>
            <w:vAlign w:val="bottom"/>
          </w:tcPr>
          <w:p w14:paraId="79BE7633" w14:textId="77777777" w:rsidR="00B67EBD" w:rsidRPr="00587444" w:rsidRDefault="00B67EBD" w:rsidP="00B67EBD">
            <w:pPr>
              <w:tabs>
                <w:tab w:val="right" w:pos="1202"/>
              </w:tabs>
              <w:suppressAutoHyphens w:val="0"/>
              <w:autoSpaceDN/>
              <w:jc w:val="right"/>
              <w:outlineLvl w:val="0"/>
              <w:rPr>
                <w:rFonts w:ascii="Arial" w:hAnsi="Arial" w:cs="Arial"/>
                <w:b/>
                <w:spacing w:val="-2"/>
                <w:sz w:val="17"/>
                <w:szCs w:val="17"/>
              </w:rPr>
            </w:pPr>
          </w:p>
        </w:tc>
        <w:tc>
          <w:tcPr>
            <w:tcW w:w="1304" w:type="dxa"/>
            <w:vAlign w:val="bottom"/>
          </w:tcPr>
          <w:p w14:paraId="1AC98295" w14:textId="77777777" w:rsidR="00B67EBD" w:rsidRPr="00587444" w:rsidRDefault="00B67EBD" w:rsidP="00B67EBD">
            <w:pPr>
              <w:tabs>
                <w:tab w:val="right" w:pos="1202"/>
              </w:tabs>
              <w:suppressAutoHyphens w:val="0"/>
              <w:autoSpaceDN/>
              <w:jc w:val="right"/>
              <w:outlineLvl w:val="0"/>
              <w:rPr>
                <w:rFonts w:ascii="Arial" w:hAnsi="Arial" w:cs="Arial"/>
                <w:b/>
                <w:spacing w:val="-2"/>
                <w:sz w:val="17"/>
                <w:szCs w:val="17"/>
              </w:rPr>
            </w:pPr>
          </w:p>
        </w:tc>
      </w:tr>
      <w:tr w:rsidR="00B67EBD" w:rsidRPr="00587444" w14:paraId="3362E8FF" w14:textId="77777777" w:rsidTr="00DD69E7">
        <w:trPr>
          <w:trHeight w:val="255"/>
          <w:jc w:val="center"/>
        </w:trPr>
        <w:tc>
          <w:tcPr>
            <w:tcW w:w="5528" w:type="dxa"/>
            <w:vAlign w:val="bottom"/>
          </w:tcPr>
          <w:p w14:paraId="778B4CC9" w14:textId="77777777" w:rsidR="00B67EBD" w:rsidRPr="00587444" w:rsidRDefault="00B67EBD" w:rsidP="00B67EBD">
            <w:pPr>
              <w:tabs>
                <w:tab w:val="right" w:pos="1202"/>
              </w:tabs>
              <w:suppressAutoHyphens w:val="0"/>
              <w:autoSpaceDN/>
              <w:outlineLvl w:val="0"/>
              <w:rPr>
                <w:rFonts w:ascii="Arial" w:hAnsi="Arial" w:cs="Arial"/>
                <w:b/>
                <w:i/>
                <w:sz w:val="17"/>
                <w:szCs w:val="17"/>
                <w:highlight w:val="yellow"/>
              </w:rPr>
            </w:pPr>
            <w:r w:rsidRPr="00587444">
              <w:rPr>
                <w:rFonts w:ascii="Arial" w:hAnsi="Arial" w:cs="Arial"/>
                <w:b/>
                <w:i/>
                <w:sz w:val="17"/>
                <w:szCs w:val="17"/>
              </w:rPr>
              <w:t>Loans at FVPL:</w:t>
            </w:r>
          </w:p>
        </w:tc>
        <w:tc>
          <w:tcPr>
            <w:tcW w:w="1276" w:type="dxa"/>
            <w:tcBorders>
              <w:top w:val="nil"/>
              <w:left w:val="nil"/>
              <w:right w:val="nil"/>
            </w:tcBorders>
            <w:shd w:val="clear" w:color="auto" w:fill="auto"/>
            <w:vAlign w:val="bottom"/>
          </w:tcPr>
          <w:p w14:paraId="360DAABD" w14:textId="77777777" w:rsidR="00B67EBD" w:rsidRPr="00587444" w:rsidRDefault="00B67EBD" w:rsidP="00B67EBD">
            <w:pPr>
              <w:tabs>
                <w:tab w:val="right" w:pos="1202"/>
              </w:tabs>
              <w:suppressAutoHyphens w:val="0"/>
              <w:autoSpaceDN/>
              <w:jc w:val="right"/>
              <w:outlineLvl w:val="0"/>
              <w:rPr>
                <w:rFonts w:ascii="Arial" w:hAnsi="Arial" w:cs="Arial"/>
                <w:sz w:val="17"/>
                <w:szCs w:val="17"/>
              </w:rPr>
            </w:pPr>
          </w:p>
        </w:tc>
        <w:tc>
          <w:tcPr>
            <w:tcW w:w="1276" w:type="dxa"/>
            <w:tcBorders>
              <w:top w:val="nil"/>
              <w:left w:val="nil"/>
              <w:right w:val="nil"/>
            </w:tcBorders>
            <w:shd w:val="clear" w:color="auto" w:fill="auto"/>
            <w:vAlign w:val="bottom"/>
          </w:tcPr>
          <w:p w14:paraId="455BE7E8" w14:textId="77777777" w:rsidR="00B67EBD" w:rsidRPr="00587444" w:rsidRDefault="00B67EBD" w:rsidP="00B67EBD">
            <w:pPr>
              <w:tabs>
                <w:tab w:val="right" w:pos="1202"/>
              </w:tabs>
              <w:suppressAutoHyphens w:val="0"/>
              <w:autoSpaceDN/>
              <w:jc w:val="right"/>
              <w:outlineLvl w:val="0"/>
              <w:rPr>
                <w:rFonts w:ascii="Arial" w:hAnsi="Arial" w:cs="Arial"/>
                <w:sz w:val="17"/>
                <w:szCs w:val="17"/>
              </w:rPr>
            </w:pPr>
          </w:p>
        </w:tc>
        <w:tc>
          <w:tcPr>
            <w:tcW w:w="1304" w:type="dxa"/>
            <w:tcBorders>
              <w:top w:val="nil"/>
              <w:left w:val="nil"/>
              <w:right w:val="nil"/>
            </w:tcBorders>
            <w:shd w:val="clear" w:color="auto" w:fill="auto"/>
            <w:vAlign w:val="bottom"/>
          </w:tcPr>
          <w:p w14:paraId="71DC818D" w14:textId="77777777" w:rsidR="00B67EBD" w:rsidRPr="00587444" w:rsidRDefault="00B67EBD" w:rsidP="00B67EBD">
            <w:pPr>
              <w:tabs>
                <w:tab w:val="right" w:pos="1202"/>
              </w:tabs>
              <w:suppressAutoHyphens w:val="0"/>
              <w:autoSpaceDN/>
              <w:jc w:val="right"/>
              <w:outlineLvl w:val="0"/>
              <w:rPr>
                <w:rFonts w:ascii="Arial" w:hAnsi="Arial" w:cs="Arial"/>
                <w:sz w:val="17"/>
                <w:szCs w:val="17"/>
              </w:rPr>
            </w:pPr>
          </w:p>
        </w:tc>
      </w:tr>
      <w:tr w:rsidR="007547D6" w:rsidRPr="00587444" w14:paraId="6251A40A" w14:textId="77777777" w:rsidTr="00367B14">
        <w:trPr>
          <w:trHeight w:val="239"/>
          <w:jc w:val="center"/>
        </w:trPr>
        <w:tc>
          <w:tcPr>
            <w:tcW w:w="5528" w:type="dxa"/>
            <w:vAlign w:val="bottom"/>
          </w:tcPr>
          <w:p w14:paraId="74915254" w14:textId="77777777" w:rsidR="007547D6" w:rsidRPr="00587444" w:rsidRDefault="007547D6" w:rsidP="007547D6">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Mezzanine loans</w:t>
            </w:r>
          </w:p>
        </w:tc>
        <w:tc>
          <w:tcPr>
            <w:tcW w:w="1276" w:type="dxa"/>
            <w:tcBorders>
              <w:top w:val="nil"/>
              <w:left w:val="nil"/>
              <w:bottom w:val="nil"/>
              <w:right w:val="nil"/>
            </w:tcBorders>
            <w:shd w:val="clear" w:color="auto" w:fill="auto"/>
            <w:vAlign w:val="bottom"/>
          </w:tcPr>
          <w:p w14:paraId="06105C9A" w14:textId="241FE473"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c>
          <w:tcPr>
            <w:tcW w:w="1276" w:type="dxa"/>
            <w:tcBorders>
              <w:top w:val="nil"/>
              <w:left w:val="nil"/>
              <w:bottom w:val="nil"/>
              <w:right w:val="nil"/>
            </w:tcBorders>
            <w:shd w:val="clear" w:color="auto" w:fill="auto"/>
            <w:vAlign w:val="bottom"/>
          </w:tcPr>
          <w:p w14:paraId="3CBD2BA1" w14:textId="768BDF0C"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c>
          <w:tcPr>
            <w:tcW w:w="1304" w:type="dxa"/>
            <w:tcBorders>
              <w:top w:val="nil"/>
              <w:left w:val="nil"/>
              <w:bottom w:val="nil"/>
              <w:right w:val="nil"/>
            </w:tcBorders>
            <w:shd w:val="clear" w:color="auto" w:fill="auto"/>
            <w:vAlign w:val="bottom"/>
          </w:tcPr>
          <w:p w14:paraId="403F955B" w14:textId="19A0EF0B"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3</w:t>
            </w:r>
            <w:r>
              <w:rPr>
                <w:rFonts w:ascii="Arial" w:hAnsi="Arial" w:cs="Arial"/>
                <w:sz w:val="17"/>
                <w:szCs w:val="17"/>
              </w:rPr>
              <w:t>,</w:t>
            </w:r>
            <w:r w:rsidRPr="00216AE1">
              <w:rPr>
                <w:rFonts w:ascii="Arial" w:hAnsi="Arial" w:cs="Arial"/>
                <w:sz w:val="17"/>
                <w:szCs w:val="17"/>
              </w:rPr>
              <w:t xml:space="preserve">030 </w:t>
            </w:r>
          </w:p>
        </w:tc>
      </w:tr>
      <w:tr w:rsidR="007547D6" w:rsidRPr="00587444" w14:paraId="2A3BE328" w14:textId="77777777" w:rsidTr="00367B14">
        <w:trPr>
          <w:trHeight w:val="255"/>
          <w:jc w:val="center"/>
        </w:trPr>
        <w:tc>
          <w:tcPr>
            <w:tcW w:w="5528" w:type="dxa"/>
            <w:vAlign w:val="bottom"/>
          </w:tcPr>
          <w:p w14:paraId="710F079E" w14:textId="77777777" w:rsidR="007547D6" w:rsidRPr="00587444" w:rsidRDefault="007547D6" w:rsidP="007547D6">
            <w:pPr>
              <w:tabs>
                <w:tab w:val="right" w:pos="1202"/>
              </w:tabs>
              <w:suppressAutoHyphens w:val="0"/>
              <w:autoSpaceDN/>
              <w:outlineLvl w:val="0"/>
              <w:rPr>
                <w:rFonts w:ascii="Arial" w:hAnsi="Arial" w:cs="Arial"/>
                <w:b/>
                <w:i/>
                <w:sz w:val="17"/>
                <w:szCs w:val="17"/>
                <w:highlight w:val="yellow"/>
              </w:rPr>
            </w:pPr>
            <w:r w:rsidRPr="00587444">
              <w:rPr>
                <w:rFonts w:ascii="Arial" w:hAnsi="Arial" w:cs="Arial"/>
                <w:b/>
                <w:i/>
                <w:sz w:val="17"/>
                <w:szCs w:val="17"/>
              </w:rPr>
              <w:t>Investments in investment funds:</w:t>
            </w:r>
          </w:p>
        </w:tc>
        <w:tc>
          <w:tcPr>
            <w:tcW w:w="1276" w:type="dxa"/>
            <w:tcBorders>
              <w:top w:val="nil"/>
              <w:left w:val="nil"/>
              <w:bottom w:val="nil"/>
              <w:right w:val="nil"/>
            </w:tcBorders>
            <w:shd w:val="clear" w:color="auto" w:fill="auto"/>
            <w:vAlign w:val="bottom"/>
          </w:tcPr>
          <w:p w14:paraId="68A43F7E" w14:textId="4DFF456C"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c>
          <w:tcPr>
            <w:tcW w:w="1276" w:type="dxa"/>
            <w:tcBorders>
              <w:top w:val="nil"/>
              <w:left w:val="nil"/>
              <w:bottom w:val="nil"/>
              <w:right w:val="nil"/>
            </w:tcBorders>
            <w:shd w:val="clear" w:color="auto" w:fill="auto"/>
            <w:vAlign w:val="bottom"/>
          </w:tcPr>
          <w:p w14:paraId="0024B1CC" w14:textId="55172490"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c>
          <w:tcPr>
            <w:tcW w:w="1304" w:type="dxa"/>
            <w:tcBorders>
              <w:top w:val="nil"/>
              <w:left w:val="nil"/>
              <w:bottom w:val="nil"/>
              <w:right w:val="nil"/>
            </w:tcBorders>
            <w:shd w:val="clear" w:color="auto" w:fill="auto"/>
            <w:vAlign w:val="bottom"/>
          </w:tcPr>
          <w:p w14:paraId="1AC59D9A" w14:textId="73E28A77"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r>
      <w:tr w:rsidR="007547D6" w:rsidRPr="00587444" w14:paraId="25B7D631" w14:textId="77777777" w:rsidTr="00367B14">
        <w:trPr>
          <w:trHeight w:val="255"/>
          <w:jc w:val="center"/>
        </w:trPr>
        <w:tc>
          <w:tcPr>
            <w:tcW w:w="5528" w:type="dxa"/>
            <w:vAlign w:val="bottom"/>
          </w:tcPr>
          <w:p w14:paraId="56863EF6" w14:textId="77777777" w:rsidR="007547D6" w:rsidRPr="00587444" w:rsidRDefault="007547D6" w:rsidP="007547D6">
            <w:pPr>
              <w:tabs>
                <w:tab w:val="right" w:pos="1202"/>
              </w:tabs>
              <w:suppressAutoHyphens w:val="0"/>
              <w:autoSpaceDN/>
              <w:outlineLvl w:val="0"/>
              <w:rPr>
                <w:rFonts w:ascii="Arial" w:hAnsi="Arial" w:cs="Arial"/>
                <w:b/>
                <w:i/>
                <w:sz w:val="17"/>
                <w:szCs w:val="17"/>
                <w:highlight w:val="yellow"/>
              </w:rPr>
            </w:pPr>
            <w:r w:rsidRPr="00587444">
              <w:rPr>
                <w:rFonts w:ascii="Arial" w:hAnsi="Arial" w:cs="Arial"/>
                <w:sz w:val="17"/>
                <w:szCs w:val="17"/>
              </w:rPr>
              <w:t>Investments in investment funds at fair value through profit or loss</w:t>
            </w:r>
          </w:p>
        </w:tc>
        <w:tc>
          <w:tcPr>
            <w:tcW w:w="1276" w:type="dxa"/>
            <w:tcBorders>
              <w:top w:val="nil"/>
              <w:left w:val="nil"/>
              <w:bottom w:val="nil"/>
              <w:right w:val="nil"/>
            </w:tcBorders>
            <w:shd w:val="clear" w:color="auto" w:fill="auto"/>
            <w:vAlign w:val="bottom"/>
          </w:tcPr>
          <w:p w14:paraId="772A3D81" w14:textId="1786E4BE"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14</w:t>
            </w:r>
            <w:r>
              <w:rPr>
                <w:rFonts w:ascii="Arial" w:hAnsi="Arial" w:cs="Arial"/>
                <w:sz w:val="17"/>
                <w:szCs w:val="17"/>
              </w:rPr>
              <w:t>,</w:t>
            </w:r>
            <w:r w:rsidRPr="00216AE1">
              <w:rPr>
                <w:rFonts w:ascii="Arial" w:hAnsi="Arial" w:cs="Arial"/>
                <w:sz w:val="17"/>
                <w:szCs w:val="17"/>
              </w:rPr>
              <w:t xml:space="preserve">242 </w:t>
            </w:r>
          </w:p>
        </w:tc>
        <w:tc>
          <w:tcPr>
            <w:tcW w:w="1276" w:type="dxa"/>
            <w:tcBorders>
              <w:top w:val="nil"/>
              <w:left w:val="nil"/>
              <w:bottom w:val="nil"/>
              <w:right w:val="nil"/>
            </w:tcBorders>
            <w:shd w:val="clear" w:color="auto" w:fill="auto"/>
            <w:vAlign w:val="bottom"/>
          </w:tcPr>
          <w:p w14:paraId="2A866B69" w14:textId="2D020D63"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c>
          <w:tcPr>
            <w:tcW w:w="1304" w:type="dxa"/>
            <w:tcBorders>
              <w:top w:val="nil"/>
              <w:left w:val="nil"/>
              <w:bottom w:val="nil"/>
              <w:right w:val="nil"/>
            </w:tcBorders>
            <w:shd w:val="clear" w:color="auto" w:fill="auto"/>
            <w:vAlign w:val="bottom"/>
          </w:tcPr>
          <w:p w14:paraId="01D36434" w14:textId="42C869EE"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r>
      <w:tr w:rsidR="007547D6" w:rsidRPr="00587444" w14:paraId="3649C0E2" w14:textId="77777777" w:rsidTr="00367B14">
        <w:trPr>
          <w:trHeight w:val="216"/>
          <w:jc w:val="center"/>
        </w:trPr>
        <w:tc>
          <w:tcPr>
            <w:tcW w:w="5528" w:type="dxa"/>
            <w:vAlign w:val="bottom"/>
          </w:tcPr>
          <w:p w14:paraId="18A0CB3B" w14:textId="77777777" w:rsidR="007547D6" w:rsidRPr="00587444" w:rsidRDefault="007547D6" w:rsidP="007547D6">
            <w:pPr>
              <w:tabs>
                <w:tab w:val="right" w:pos="1202"/>
              </w:tabs>
              <w:suppressAutoHyphens w:val="0"/>
              <w:autoSpaceDN/>
              <w:outlineLvl w:val="0"/>
              <w:rPr>
                <w:rFonts w:ascii="Arial" w:hAnsi="Arial" w:cs="Arial"/>
                <w:b/>
                <w:sz w:val="17"/>
                <w:szCs w:val="17"/>
                <w:highlight w:val="yellow"/>
              </w:rPr>
            </w:pPr>
            <w:r w:rsidRPr="00587444">
              <w:rPr>
                <w:rFonts w:ascii="Arial" w:hAnsi="Arial" w:cs="Arial"/>
                <w:b/>
                <w:sz w:val="17"/>
                <w:szCs w:val="17"/>
              </w:rPr>
              <w:t>Equity instruments:</w:t>
            </w:r>
          </w:p>
          <w:p w14:paraId="6BA14E1A" w14:textId="77777777" w:rsidR="007547D6" w:rsidRPr="00587444" w:rsidRDefault="007547D6" w:rsidP="007547D6">
            <w:pPr>
              <w:tabs>
                <w:tab w:val="right" w:pos="1202"/>
              </w:tabs>
              <w:suppressAutoHyphens w:val="0"/>
              <w:autoSpaceDN/>
              <w:outlineLvl w:val="0"/>
              <w:rPr>
                <w:rFonts w:ascii="Arial" w:hAnsi="Arial" w:cs="Arial"/>
                <w:b/>
                <w:i/>
                <w:spacing w:val="-2"/>
                <w:sz w:val="17"/>
                <w:szCs w:val="17"/>
              </w:rPr>
            </w:pPr>
            <w:r w:rsidRPr="00587444">
              <w:rPr>
                <w:rFonts w:ascii="Arial" w:hAnsi="Arial" w:cs="Arial"/>
                <w:b/>
                <w:i/>
                <w:spacing w:val="-2"/>
                <w:sz w:val="17"/>
                <w:szCs w:val="17"/>
              </w:rPr>
              <w:t>Listed equity instruments:</w:t>
            </w:r>
          </w:p>
          <w:p w14:paraId="263E3A13" w14:textId="77777777" w:rsidR="007547D6" w:rsidRPr="00587444" w:rsidRDefault="007547D6" w:rsidP="007547D6">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Investments in companies’ shares</w:t>
            </w:r>
          </w:p>
        </w:tc>
        <w:tc>
          <w:tcPr>
            <w:tcW w:w="1276" w:type="dxa"/>
            <w:tcBorders>
              <w:top w:val="nil"/>
              <w:left w:val="nil"/>
              <w:bottom w:val="nil"/>
              <w:right w:val="nil"/>
            </w:tcBorders>
            <w:shd w:val="clear" w:color="auto" w:fill="auto"/>
            <w:vAlign w:val="bottom"/>
          </w:tcPr>
          <w:p w14:paraId="3C46C3D8" w14:textId="1D949692"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c>
          <w:tcPr>
            <w:tcW w:w="1276" w:type="dxa"/>
            <w:tcBorders>
              <w:top w:val="nil"/>
              <w:left w:val="nil"/>
              <w:bottom w:val="nil"/>
              <w:right w:val="nil"/>
            </w:tcBorders>
            <w:shd w:val="clear" w:color="auto" w:fill="auto"/>
            <w:vAlign w:val="bottom"/>
          </w:tcPr>
          <w:p w14:paraId="01D40040" w14:textId="686120F9"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c>
          <w:tcPr>
            <w:tcW w:w="1304" w:type="dxa"/>
            <w:tcBorders>
              <w:top w:val="nil"/>
              <w:left w:val="nil"/>
              <w:bottom w:val="nil"/>
              <w:right w:val="nil"/>
            </w:tcBorders>
            <w:shd w:val="clear" w:color="auto" w:fill="auto"/>
            <w:vAlign w:val="bottom"/>
          </w:tcPr>
          <w:p w14:paraId="3D1A555E" w14:textId="713AEAAA"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r>
      <w:tr w:rsidR="007547D6" w:rsidRPr="00587444" w14:paraId="432250A0" w14:textId="77777777" w:rsidTr="00367B14">
        <w:trPr>
          <w:trHeight w:val="299"/>
          <w:jc w:val="center"/>
        </w:trPr>
        <w:tc>
          <w:tcPr>
            <w:tcW w:w="5528" w:type="dxa"/>
            <w:vAlign w:val="bottom"/>
          </w:tcPr>
          <w:p w14:paraId="46795E64" w14:textId="77777777" w:rsidR="007547D6" w:rsidRPr="00587444" w:rsidRDefault="007547D6" w:rsidP="007547D6">
            <w:pPr>
              <w:tabs>
                <w:tab w:val="right" w:pos="1202"/>
              </w:tabs>
              <w:suppressAutoHyphens w:val="0"/>
              <w:autoSpaceDN/>
              <w:outlineLvl w:val="0"/>
              <w:rPr>
                <w:rFonts w:ascii="Arial" w:hAnsi="Arial" w:cs="Arial"/>
                <w:sz w:val="17"/>
                <w:szCs w:val="17"/>
                <w:highlight w:val="yellow"/>
              </w:rPr>
            </w:pPr>
            <w:r w:rsidRPr="00587444">
              <w:rPr>
                <w:rFonts w:ascii="Arial" w:hAnsi="Arial" w:cs="Arial"/>
                <w:b/>
                <w:i/>
                <w:spacing w:val="-2"/>
                <w:sz w:val="17"/>
                <w:szCs w:val="17"/>
              </w:rPr>
              <w:t>Unlisted equity instruments:</w:t>
            </w:r>
          </w:p>
        </w:tc>
        <w:tc>
          <w:tcPr>
            <w:tcW w:w="1276" w:type="dxa"/>
            <w:tcBorders>
              <w:top w:val="nil"/>
              <w:left w:val="nil"/>
              <w:bottom w:val="nil"/>
              <w:right w:val="nil"/>
            </w:tcBorders>
            <w:shd w:val="clear" w:color="auto" w:fill="auto"/>
            <w:vAlign w:val="bottom"/>
          </w:tcPr>
          <w:p w14:paraId="3926F653" w14:textId="7C495F69"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c>
          <w:tcPr>
            <w:tcW w:w="1276" w:type="dxa"/>
            <w:tcBorders>
              <w:top w:val="nil"/>
              <w:left w:val="nil"/>
              <w:bottom w:val="nil"/>
              <w:right w:val="nil"/>
            </w:tcBorders>
            <w:shd w:val="clear" w:color="auto" w:fill="auto"/>
            <w:vAlign w:val="bottom"/>
          </w:tcPr>
          <w:p w14:paraId="26C49962" w14:textId="25DE2F77"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c>
          <w:tcPr>
            <w:tcW w:w="1304" w:type="dxa"/>
            <w:tcBorders>
              <w:top w:val="nil"/>
              <w:left w:val="nil"/>
              <w:bottom w:val="nil"/>
              <w:right w:val="nil"/>
            </w:tcBorders>
            <w:shd w:val="clear" w:color="auto" w:fill="auto"/>
            <w:vAlign w:val="bottom"/>
          </w:tcPr>
          <w:p w14:paraId="5F3D062A" w14:textId="57CFA67F"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r>
      <w:tr w:rsidR="007547D6" w:rsidRPr="00587444" w14:paraId="37F89F3D" w14:textId="77777777" w:rsidTr="00367B14">
        <w:trPr>
          <w:trHeight w:val="299"/>
          <w:jc w:val="center"/>
        </w:trPr>
        <w:tc>
          <w:tcPr>
            <w:tcW w:w="5528" w:type="dxa"/>
            <w:vAlign w:val="bottom"/>
          </w:tcPr>
          <w:p w14:paraId="167BDC06" w14:textId="77777777" w:rsidR="007547D6" w:rsidRPr="00587444" w:rsidRDefault="007547D6" w:rsidP="007547D6">
            <w:pPr>
              <w:tabs>
                <w:tab w:val="right" w:pos="1202"/>
              </w:tabs>
              <w:suppressAutoHyphens w:val="0"/>
              <w:autoSpaceDN/>
              <w:outlineLvl w:val="0"/>
              <w:rPr>
                <w:rFonts w:ascii="Arial" w:hAnsi="Arial" w:cs="Arial"/>
                <w:b/>
                <w:i/>
                <w:spacing w:val="-2"/>
                <w:sz w:val="17"/>
                <w:szCs w:val="17"/>
              </w:rPr>
            </w:pPr>
            <w:r w:rsidRPr="00587444">
              <w:rPr>
                <w:rFonts w:ascii="Arial" w:hAnsi="Arial" w:cs="Arial"/>
                <w:sz w:val="17"/>
                <w:szCs w:val="17"/>
              </w:rPr>
              <w:t>Investments in companies’ shares</w:t>
            </w:r>
          </w:p>
        </w:tc>
        <w:tc>
          <w:tcPr>
            <w:tcW w:w="1276" w:type="dxa"/>
            <w:tcBorders>
              <w:top w:val="nil"/>
              <w:left w:val="nil"/>
              <w:bottom w:val="nil"/>
              <w:right w:val="nil"/>
            </w:tcBorders>
            <w:shd w:val="clear" w:color="auto" w:fill="auto"/>
            <w:vAlign w:val="bottom"/>
          </w:tcPr>
          <w:p w14:paraId="28B49A1D" w14:textId="54332DCD"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c>
          <w:tcPr>
            <w:tcW w:w="1276" w:type="dxa"/>
            <w:tcBorders>
              <w:top w:val="nil"/>
              <w:left w:val="nil"/>
              <w:bottom w:val="nil"/>
              <w:right w:val="nil"/>
            </w:tcBorders>
            <w:shd w:val="clear" w:color="auto" w:fill="auto"/>
            <w:vAlign w:val="bottom"/>
          </w:tcPr>
          <w:p w14:paraId="33890C66" w14:textId="4A70FF3E"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c>
          <w:tcPr>
            <w:tcW w:w="1304" w:type="dxa"/>
            <w:tcBorders>
              <w:top w:val="nil"/>
              <w:left w:val="nil"/>
              <w:bottom w:val="nil"/>
              <w:right w:val="nil"/>
            </w:tcBorders>
            <w:shd w:val="clear" w:color="auto" w:fill="auto"/>
            <w:vAlign w:val="bottom"/>
          </w:tcPr>
          <w:p w14:paraId="2BAD71EF" w14:textId="6BFCCB55"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4 </w:t>
            </w:r>
          </w:p>
        </w:tc>
      </w:tr>
      <w:tr w:rsidR="007547D6" w:rsidRPr="00587444" w14:paraId="22D1A1E4" w14:textId="77777777" w:rsidTr="00367B14">
        <w:trPr>
          <w:trHeight w:val="299"/>
          <w:jc w:val="center"/>
        </w:trPr>
        <w:tc>
          <w:tcPr>
            <w:tcW w:w="5528" w:type="dxa"/>
            <w:vAlign w:val="bottom"/>
          </w:tcPr>
          <w:p w14:paraId="5801B097" w14:textId="77777777" w:rsidR="007547D6" w:rsidRPr="00587444" w:rsidRDefault="007547D6" w:rsidP="007547D6">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Depository receipt - DR</w:t>
            </w:r>
          </w:p>
        </w:tc>
        <w:tc>
          <w:tcPr>
            <w:tcW w:w="1276" w:type="dxa"/>
            <w:tcBorders>
              <w:top w:val="nil"/>
              <w:left w:val="nil"/>
              <w:bottom w:val="nil"/>
              <w:right w:val="nil"/>
            </w:tcBorders>
            <w:shd w:val="clear" w:color="auto" w:fill="auto"/>
            <w:vAlign w:val="bottom"/>
          </w:tcPr>
          <w:p w14:paraId="53E06AFE" w14:textId="5C11659A"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c>
          <w:tcPr>
            <w:tcW w:w="1276" w:type="dxa"/>
            <w:tcBorders>
              <w:top w:val="nil"/>
              <w:left w:val="nil"/>
              <w:bottom w:val="nil"/>
              <w:right w:val="nil"/>
            </w:tcBorders>
            <w:shd w:val="clear" w:color="auto" w:fill="auto"/>
            <w:vAlign w:val="bottom"/>
          </w:tcPr>
          <w:p w14:paraId="63757FD1" w14:textId="2273AA2D"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c>
          <w:tcPr>
            <w:tcW w:w="1304" w:type="dxa"/>
            <w:tcBorders>
              <w:top w:val="nil"/>
              <w:left w:val="nil"/>
              <w:bottom w:val="nil"/>
              <w:right w:val="nil"/>
            </w:tcBorders>
            <w:shd w:val="clear" w:color="auto" w:fill="auto"/>
            <w:vAlign w:val="bottom"/>
          </w:tcPr>
          <w:p w14:paraId="2DB56432" w14:textId="4A544309"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42 </w:t>
            </w:r>
          </w:p>
        </w:tc>
      </w:tr>
      <w:tr w:rsidR="007547D6" w:rsidRPr="00587444" w14:paraId="433DD665" w14:textId="77777777" w:rsidTr="00367B14">
        <w:trPr>
          <w:trHeight w:val="299"/>
          <w:jc w:val="center"/>
        </w:trPr>
        <w:tc>
          <w:tcPr>
            <w:tcW w:w="5528" w:type="dxa"/>
            <w:vAlign w:val="bottom"/>
          </w:tcPr>
          <w:p w14:paraId="3657303E" w14:textId="0306B7A9" w:rsidR="007547D6" w:rsidRPr="00587444" w:rsidRDefault="007547D6" w:rsidP="007547D6">
            <w:pPr>
              <w:tabs>
                <w:tab w:val="right" w:pos="1202"/>
              </w:tabs>
              <w:suppressAutoHyphens w:val="0"/>
              <w:autoSpaceDN/>
              <w:outlineLvl w:val="0"/>
              <w:rPr>
                <w:rFonts w:ascii="Arial" w:hAnsi="Arial" w:cs="Arial"/>
                <w:sz w:val="17"/>
                <w:szCs w:val="17"/>
              </w:rPr>
            </w:pPr>
            <w:r w:rsidRPr="00587444">
              <w:rPr>
                <w:rFonts w:ascii="Arial" w:hAnsi="Arial" w:cs="Arial"/>
                <w:b/>
                <w:bCs/>
                <w:sz w:val="17"/>
                <w:szCs w:val="17"/>
              </w:rPr>
              <w:t>Derivative financial assets-positive fair value</w:t>
            </w:r>
          </w:p>
        </w:tc>
        <w:tc>
          <w:tcPr>
            <w:tcW w:w="1276" w:type="dxa"/>
            <w:tcBorders>
              <w:top w:val="nil"/>
              <w:left w:val="nil"/>
              <w:bottom w:val="nil"/>
              <w:right w:val="nil"/>
            </w:tcBorders>
            <w:shd w:val="clear" w:color="auto" w:fill="auto"/>
            <w:vAlign w:val="bottom"/>
          </w:tcPr>
          <w:p w14:paraId="49E29928" w14:textId="1D9C7D13" w:rsidR="007547D6" w:rsidRPr="00587444" w:rsidRDefault="007547D6" w:rsidP="00425A3E">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c>
          <w:tcPr>
            <w:tcW w:w="1276" w:type="dxa"/>
            <w:tcBorders>
              <w:top w:val="nil"/>
              <w:left w:val="nil"/>
              <w:bottom w:val="nil"/>
              <w:right w:val="nil"/>
            </w:tcBorders>
            <w:shd w:val="clear" w:color="auto" w:fill="auto"/>
            <w:vAlign w:val="bottom"/>
          </w:tcPr>
          <w:p w14:paraId="151A7D2F" w14:textId="1776FC59"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c>
          <w:tcPr>
            <w:tcW w:w="1304" w:type="dxa"/>
            <w:tcBorders>
              <w:top w:val="nil"/>
              <w:left w:val="nil"/>
              <w:bottom w:val="nil"/>
              <w:right w:val="nil"/>
            </w:tcBorders>
            <w:shd w:val="clear" w:color="auto" w:fill="auto"/>
            <w:vAlign w:val="bottom"/>
          </w:tcPr>
          <w:p w14:paraId="34412BE6" w14:textId="4ABBAFE2"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r>
      <w:tr w:rsidR="007547D6" w:rsidRPr="00587444" w14:paraId="45B7926C" w14:textId="77777777" w:rsidTr="00367B14">
        <w:trPr>
          <w:trHeight w:val="299"/>
          <w:jc w:val="center"/>
        </w:trPr>
        <w:tc>
          <w:tcPr>
            <w:tcW w:w="5528" w:type="dxa"/>
            <w:vAlign w:val="bottom"/>
          </w:tcPr>
          <w:p w14:paraId="4DFAC12C" w14:textId="33C07116" w:rsidR="007547D6" w:rsidRPr="00587444" w:rsidRDefault="007547D6" w:rsidP="007547D6">
            <w:pPr>
              <w:tabs>
                <w:tab w:val="right" w:pos="1202"/>
              </w:tabs>
              <w:suppressAutoHyphens w:val="0"/>
              <w:autoSpaceDN/>
              <w:outlineLvl w:val="0"/>
              <w:rPr>
                <w:rFonts w:ascii="Arial" w:hAnsi="Arial" w:cs="Arial"/>
                <w:sz w:val="17"/>
                <w:szCs w:val="17"/>
              </w:rPr>
            </w:pPr>
            <w:r w:rsidRPr="00587444">
              <w:rPr>
                <w:rFonts w:ascii="Arial" w:hAnsi="Arial" w:cs="Arial"/>
                <w:sz w:val="17"/>
                <w:szCs w:val="17"/>
              </w:rPr>
              <w:t>FX swap</w:t>
            </w:r>
          </w:p>
        </w:tc>
        <w:tc>
          <w:tcPr>
            <w:tcW w:w="1276" w:type="dxa"/>
            <w:tcBorders>
              <w:top w:val="nil"/>
              <w:left w:val="nil"/>
              <w:bottom w:val="nil"/>
              <w:right w:val="nil"/>
            </w:tcBorders>
            <w:shd w:val="clear" w:color="auto" w:fill="auto"/>
            <w:vAlign w:val="bottom"/>
          </w:tcPr>
          <w:p w14:paraId="27D19C63" w14:textId="1D574ADE" w:rsidR="007547D6" w:rsidRPr="00587444" w:rsidRDefault="007547D6" w:rsidP="00425A3E">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c>
          <w:tcPr>
            <w:tcW w:w="1276" w:type="dxa"/>
            <w:tcBorders>
              <w:top w:val="nil"/>
              <w:left w:val="nil"/>
              <w:bottom w:val="nil"/>
              <w:right w:val="nil"/>
            </w:tcBorders>
            <w:shd w:val="clear" w:color="auto" w:fill="auto"/>
            <w:vAlign w:val="bottom"/>
          </w:tcPr>
          <w:p w14:paraId="2F694EEB" w14:textId="38DFF15A"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138 </w:t>
            </w:r>
          </w:p>
        </w:tc>
        <w:tc>
          <w:tcPr>
            <w:tcW w:w="1304" w:type="dxa"/>
            <w:tcBorders>
              <w:top w:val="nil"/>
              <w:left w:val="nil"/>
              <w:bottom w:val="nil"/>
              <w:right w:val="nil"/>
            </w:tcBorders>
            <w:shd w:val="clear" w:color="auto" w:fill="auto"/>
            <w:vAlign w:val="bottom"/>
          </w:tcPr>
          <w:p w14:paraId="760555C0" w14:textId="023AE736"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r>
      <w:tr w:rsidR="007547D6" w:rsidRPr="00587444" w14:paraId="0F89A590" w14:textId="77777777" w:rsidTr="00367B14">
        <w:trPr>
          <w:trHeight w:val="219"/>
          <w:jc w:val="center"/>
        </w:trPr>
        <w:tc>
          <w:tcPr>
            <w:tcW w:w="5528" w:type="dxa"/>
            <w:vAlign w:val="bottom"/>
          </w:tcPr>
          <w:p w14:paraId="5F3C657E" w14:textId="77777777" w:rsidR="007547D6" w:rsidRPr="00587444" w:rsidRDefault="007547D6" w:rsidP="007547D6">
            <w:pPr>
              <w:tabs>
                <w:tab w:val="right" w:pos="1202"/>
              </w:tabs>
              <w:suppressAutoHyphens w:val="0"/>
              <w:autoSpaceDN/>
              <w:outlineLvl w:val="0"/>
              <w:rPr>
                <w:rFonts w:ascii="Arial" w:hAnsi="Arial" w:cs="Arial"/>
                <w:sz w:val="17"/>
                <w:szCs w:val="17"/>
                <w:highlight w:val="yellow"/>
              </w:rPr>
            </w:pPr>
            <w:r w:rsidRPr="00587444">
              <w:rPr>
                <w:rFonts w:ascii="Arial" w:hAnsi="Arial" w:cs="Arial"/>
                <w:b/>
                <w:sz w:val="17"/>
                <w:szCs w:val="17"/>
              </w:rPr>
              <w:t>Total financial assets at fair value through profit or loss</w:t>
            </w:r>
          </w:p>
        </w:tc>
        <w:tc>
          <w:tcPr>
            <w:tcW w:w="1276" w:type="dxa"/>
            <w:tcBorders>
              <w:top w:val="single" w:sz="8" w:space="0" w:color="auto"/>
              <w:left w:val="nil"/>
              <w:bottom w:val="single" w:sz="12" w:space="0" w:color="auto"/>
              <w:right w:val="nil"/>
            </w:tcBorders>
            <w:shd w:val="clear" w:color="auto" w:fill="auto"/>
            <w:vAlign w:val="bottom"/>
          </w:tcPr>
          <w:p w14:paraId="2B0E7F6C" w14:textId="7A9D2636" w:rsidR="007547D6" w:rsidRPr="00587444" w:rsidRDefault="007547D6" w:rsidP="007547D6">
            <w:pPr>
              <w:tabs>
                <w:tab w:val="right" w:pos="1202"/>
              </w:tabs>
              <w:suppressAutoHyphens w:val="0"/>
              <w:autoSpaceDN/>
              <w:jc w:val="right"/>
              <w:outlineLvl w:val="0"/>
              <w:rPr>
                <w:rFonts w:ascii="Arial" w:hAnsi="Arial" w:cs="Arial"/>
                <w:b/>
                <w:sz w:val="17"/>
                <w:szCs w:val="17"/>
              </w:rPr>
            </w:pPr>
            <w:r w:rsidRPr="00216AE1">
              <w:rPr>
                <w:rFonts w:ascii="Arial" w:hAnsi="Arial" w:cs="Arial"/>
                <w:b/>
                <w:bCs/>
                <w:sz w:val="17"/>
                <w:szCs w:val="17"/>
              </w:rPr>
              <w:t xml:space="preserve"> 14</w:t>
            </w:r>
            <w:r>
              <w:rPr>
                <w:rFonts w:ascii="Arial" w:hAnsi="Arial" w:cs="Arial"/>
                <w:b/>
                <w:bCs/>
                <w:sz w:val="17"/>
                <w:szCs w:val="17"/>
              </w:rPr>
              <w:t>,</w:t>
            </w:r>
            <w:r w:rsidRPr="00216AE1">
              <w:rPr>
                <w:rFonts w:ascii="Arial" w:hAnsi="Arial" w:cs="Arial"/>
                <w:b/>
                <w:bCs/>
                <w:sz w:val="17"/>
                <w:szCs w:val="17"/>
              </w:rPr>
              <w:t xml:space="preserve">242 </w:t>
            </w:r>
          </w:p>
        </w:tc>
        <w:tc>
          <w:tcPr>
            <w:tcW w:w="1276" w:type="dxa"/>
            <w:tcBorders>
              <w:top w:val="single" w:sz="8" w:space="0" w:color="auto"/>
              <w:left w:val="nil"/>
              <w:bottom w:val="single" w:sz="12" w:space="0" w:color="auto"/>
              <w:right w:val="nil"/>
            </w:tcBorders>
            <w:shd w:val="clear" w:color="auto" w:fill="auto"/>
            <w:vAlign w:val="bottom"/>
          </w:tcPr>
          <w:p w14:paraId="663B143F" w14:textId="79CFE1EC" w:rsidR="007547D6" w:rsidRPr="00587444" w:rsidRDefault="007547D6" w:rsidP="007547D6">
            <w:pPr>
              <w:tabs>
                <w:tab w:val="right" w:pos="1202"/>
              </w:tabs>
              <w:suppressAutoHyphens w:val="0"/>
              <w:autoSpaceDN/>
              <w:jc w:val="right"/>
              <w:outlineLvl w:val="0"/>
              <w:rPr>
                <w:rFonts w:ascii="Arial" w:hAnsi="Arial" w:cs="Arial"/>
                <w:b/>
                <w:sz w:val="17"/>
                <w:szCs w:val="17"/>
              </w:rPr>
            </w:pPr>
            <w:r w:rsidRPr="00216AE1">
              <w:rPr>
                <w:rFonts w:ascii="Arial" w:hAnsi="Arial" w:cs="Arial"/>
                <w:b/>
                <w:bCs/>
                <w:sz w:val="17"/>
                <w:szCs w:val="17"/>
              </w:rPr>
              <w:t xml:space="preserve"> 138 </w:t>
            </w:r>
          </w:p>
        </w:tc>
        <w:tc>
          <w:tcPr>
            <w:tcW w:w="1304" w:type="dxa"/>
            <w:tcBorders>
              <w:top w:val="single" w:sz="8" w:space="0" w:color="auto"/>
              <w:left w:val="nil"/>
              <w:bottom w:val="single" w:sz="12" w:space="0" w:color="auto"/>
              <w:right w:val="nil"/>
            </w:tcBorders>
            <w:shd w:val="clear" w:color="auto" w:fill="auto"/>
            <w:vAlign w:val="bottom"/>
          </w:tcPr>
          <w:p w14:paraId="03848FB4" w14:textId="29A7C7EC" w:rsidR="007547D6" w:rsidRPr="00587444" w:rsidRDefault="007547D6" w:rsidP="007547D6">
            <w:pPr>
              <w:tabs>
                <w:tab w:val="right" w:pos="1202"/>
              </w:tabs>
              <w:suppressAutoHyphens w:val="0"/>
              <w:autoSpaceDN/>
              <w:jc w:val="right"/>
              <w:outlineLvl w:val="0"/>
              <w:rPr>
                <w:rFonts w:ascii="Arial" w:hAnsi="Arial" w:cs="Arial"/>
                <w:b/>
                <w:sz w:val="17"/>
                <w:szCs w:val="17"/>
              </w:rPr>
            </w:pPr>
            <w:r w:rsidRPr="00216AE1">
              <w:rPr>
                <w:rFonts w:ascii="Arial" w:hAnsi="Arial" w:cs="Arial"/>
                <w:b/>
                <w:bCs/>
                <w:sz w:val="17"/>
                <w:szCs w:val="17"/>
              </w:rPr>
              <w:t xml:space="preserve"> 3</w:t>
            </w:r>
            <w:r>
              <w:rPr>
                <w:rFonts w:ascii="Arial" w:hAnsi="Arial" w:cs="Arial"/>
                <w:b/>
                <w:bCs/>
                <w:sz w:val="17"/>
                <w:szCs w:val="17"/>
              </w:rPr>
              <w:t>,</w:t>
            </w:r>
            <w:r w:rsidRPr="00216AE1">
              <w:rPr>
                <w:rFonts w:ascii="Arial" w:hAnsi="Arial" w:cs="Arial"/>
                <w:b/>
                <w:bCs/>
                <w:sz w:val="17"/>
                <w:szCs w:val="17"/>
              </w:rPr>
              <w:t>07</w:t>
            </w:r>
            <w:r>
              <w:rPr>
                <w:rFonts w:ascii="Arial" w:hAnsi="Arial" w:cs="Arial"/>
                <w:b/>
                <w:bCs/>
                <w:sz w:val="17"/>
                <w:szCs w:val="17"/>
              </w:rPr>
              <w:t>6</w:t>
            </w:r>
            <w:r w:rsidRPr="00216AE1">
              <w:rPr>
                <w:rFonts w:ascii="Arial" w:hAnsi="Arial" w:cs="Arial"/>
                <w:b/>
                <w:bCs/>
                <w:sz w:val="17"/>
                <w:szCs w:val="17"/>
              </w:rPr>
              <w:t xml:space="preserve"> </w:t>
            </w:r>
          </w:p>
        </w:tc>
      </w:tr>
      <w:tr w:rsidR="007547D6" w:rsidRPr="00587444" w14:paraId="566BDA6B" w14:textId="77777777" w:rsidTr="00DD69E7">
        <w:trPr>
          <w:trHeight w:val="501"/>
          <w:jc w:val="center"/>
        </w:trPr>
        <w:tc>
          <w:tcPr>
            <w:tcW w:w="5528" w:type="dxa"/>
            <w:shd w:val="clear" w:color="auto" w:fill="auto"/>
            <w:vAlign w:val="bottom"/>
          </w:tcPr>
          <w:p w14:paraId="1740548B" w14:textId="77777777" w:rsidR="007547D6" w:rsidRDefault="007547D6" w:rsidP="007547D6">
            <w:pPr>
              <w:tabs>
                <w:tab w:val="right" w:pos="1202"/>
              </w:tabs>
              <w:suppressAutoHyphens w:val="0"/>
              <w:autoSpaceDN/>
              <w:outlineLvl w:val="0"/>
              <w:rPr>
                <w:rFonts w:ascii="Arial" w:hAnsi="Arial" w:cs="Arial"/>
                <w:b/>
                <w:spacing w:val="-2"/>
                <w:sz w:val="17"/>
                <w:szCs w:val="17"/>
              </w:rPr>
            </w:pPr>
            <w:r w:rsidRPr="00587444">
              <w:rPr>
                <w:rFonts w:ascii="Arial" w:hAnsi="Arial" w:cs="Arial"/>
                <w:b/>
                <w:spacing w:val="-2"/>
                <w:sz w:val="17"/>
                <w:szCs w:val="17"/>
              </w:rPr>
              <w:t xml:space="preserve">Financial assets at fair value through other comprehensive </w:t>
            </w:r>
          </w:p>
          <w:p w14:paraId="2EA14F7E" w14:textId="351C3C41" w:rsidR="007547D6" w:rsidRPr="00587444" w:rsidRDefault="007547D6" w:rsidP="007547D6">
            <w:pPr>
              <w:tabs>
                <w:tab w:val="right" w:pos="1202"/>
              </w:tabs>
              <w:suppressAutoHyphens w:val="0"/>
              <w:autoSpaceDN/>
              <w:outlineLvl w:val="0"/>
              <w:rPr>
                <w:rFonts w:ascii="Arial" w:hAnsi="Arial" w:cs="Arial"/>
                <w:b/>
                <w:spacing w:val="-2"/>
                <w:sz w:val="17"/>
                <w:szCs w:val="17"/>
                <w:highlight w:val="yellow"/>
              </w:rPr>
            </w:pPr>
            <w:r w:rsidRPr="00587444">
              <w:rPr>
                <w:rFonts w:ascii="Arial" w:hAnsi="Arial" w:cs="Arial"/>
                <w:b/>
                <w:spacing w:val="-2"/>
                <w:sz w:val="17"/>
                <w:szCs w:val="17"/>
              </w:rPr>
              <w:t>income:</w:t>
            </w:r>
          </w:p>
        </w:tc>
        <w:tc>
          <w:tcPr>
            <w:tcW w:w="1276" w:type="dxa"/>
            <w:vAlign w:val="bottom"/>
          </w:tcPr>
          <w:p w14:paraId="7D7367DE" w14:textId="77777777" w:rsidR="007547D6" w:rsidRPr="00587444" w:rsidDel="00561A80" w:rsidRDefault="007547D6" w:rsidP="007547D6">
            <w:pPr>
              <w:tabs>
                <w:tab w:val="right" w:pos="1202"/>
              </w:tabs>
              <w:suppressAutoHyphens w:val="0"/>
              <w:autoSpaceDN/>
              <w:jc w:val="right"/>
              <w:outlineLvl w:val="0"/>
              <w:rPr>
                <w:rFonts w:ascii="Arial" w:hAnsi="Arial" w:cs="Arial"/>
                <w:spacing w:val="-2"/>
                <w:sz w:val="17"/>
                <w:szCs w:val="17"/>
              </w:rPr>
            </w:pPr>
          </w:p>
        </w:tc>
        <w:tc>
          <w:tcPr>
            <w:tcW w:w="1276" w:type="dxa"/>
            <w:vAlign w:val="bottom"/>
          </w:tcPr>
          <w:p w14:paraId="4F649A59" w14:textId="77777777" w:rsidR="007547D6" w:rsidRPr="00587444" w:rsidDel="00561A80" w:rsidRDefault="007547D6" w:rsidP="007547D6">
            <w:pPr>
              <w:tabs>
                <w:tab w:val="right" w:pos="1202"/>
              </w:tabs>
              <w:suppressAutoHyphens w:val="0"/>
              <w:autoSpaceDN/>
              <w:jc w:val="right"/>
              <w:outlineLvl w:val="0"/>
              <w:rPr>
                <w:rFonts w:ascii="Arial" w:hAnsi="Arial" w:cs="Arial"/>
                <w:spacing w:val="-2"/>
                <w:sz w:val="17"/>
                <w:szCs w:val="17"/>
              </w:rPr>
            </w:pPr>
          </w:p>
        </w:tc>
        <w:tc>
          <w:tcPr>
            <w:tcW w:w="1304" w:type="dxa"/>
            <w:vAlign w:val="bottom"/>
          </w:tcPr>
          <w:p w14:paraId="618214FB" w14:textId="77777777" w:rsidR="007547D6" w:rsidRPr="00587444" w:rsidDel="00561A80" w:rsidRDefault="007547D6" w:rsidP="007547D6">
            <w:pPr>
              <w:tabs>
                <w:tab w:val="right" w:pos="1202"/>
              </w:tabs>
              <w:suppressAutoHyphens w:val="0"/>
              <w:autoSpaceDN/>
              <w:jc w:val="right"/>
              <w:outlineLvl w:val="0"/>
              <w:rPr>
                <w:rFonts w:ascii="Arial" w:hAnsi="Arial" w:cs="Arial"/>
                <w:spacing w:val="-2"/>
                <w:sz w:val="17"/>
                <w:szCs w:val="17"/>
              </w:rPr>
            </w:pPr>
          </w:p>
        </w:tc>
      </w:tr>
      <w:tr w:rsidR="007547D6" w:rsidRPr="00587444" w14:paraId="23567BA8" w14:textId="77777777" w:rsidTr="00DD69E7">
        <w:trPr>
          <w:trHeight w:val="291"/>
          <w:jc w:val="center"/>
        </w:trPr>
        <w:tc>
          <w:tcPr>
            <w:tcW w:w="5528" w:type="dxa"/>
            <w:shd w:val="clear" w:color="auto" w:fill="auto"/>
            <w:vAlign w:val="bottom"/>
          </w:tcPr>
          <w:p w14:paraId="02A710AB" w14:textId="77777777" w:rsidR="007547D6" w:rsidRPr="00587444" w:rsidRDefault="007547D6" w:rsidP="007547D6">
            <w:pPr>
              <w:tabs>
                <w:tab w:val="right" w:pos="1202"/>
              </w:tabs>
              <w:suppressAutoHyphens w:val="0"/>
              <w:autoSpaceDN/>
              <w:outlineLvl w:val="0"/>
              <w:rPr>
                <w:rFonts w:ascii="Arial" w:hAnsi="Arial" w:cs="Arial"/>
                <w:b/>
                <w:spacing w:val="-2"/>
                <w:sz w:val="17"/>
                <w:szCs w:val="17"/>
                <w:highlight w:val="yellow"/>
              </w:rPr>
            </w:pPr>
            <w:r w:rsidRPr="00587444">
              <w:rPr>
                <w:rFonts w:ascii="Arial" w:hAnsi="Arial" w:cs="Arial"/>
                <w:b/>
                <w:spacing w:val="-2"/>
                <w:sz w:val="17"/>
                <w:szCs w:val="17"/>
              </w:rPr>
              <w:t>Debt instruments:</w:t>
            </w:r>
          </w:p>
        </w:tc>
        <w:tc>
          <w:tcPr>
            <w:tcW w:w="1276" w:type="dxa"/>
            <w:vAlign w:val="bottom"/>
          </w:tcPr>
          <w:p w14:paraId="5E3722C5" w14:textId="77777777" w:rsidR="007547D6" w:rsidRPr="00587444" w:rsidDel="00561A80" w:rsidRDefault="007547D6" w:rsidP="007547D6">
            <w:pPr>
              <w:tabs>
                <w:tab w:val="right" w:pos="1202"/>
              </w:tabs>
              <w:suppressAutoHyphens w:val="0"/>
              <w:autoSpaceDN/>
              <w:jc w:val="right"/>
              <w:outlineLvl w:val="0"/>
              <w:rPr>
                <w:rFonts w:ascii="Arial" w:hAnsi="Arial" w:cs="Arial"/>
                <w:spacing w:val="-2"/>
                <w:sz w:val="17"/>
                <w:szCs w:val="17"/>
              </w:rPr>
            </w:pPr>
          </w:p>
        </w:tc>
        <w:tc>
          <w:tcPr>
            <w:tcW w:w="1276" w:type="dxa"/>
            <w:vAlign w:val="bottom"/>
          </w:tcPr>
          <w:p w14:paraId="043DD7AF" w14:textId="77777777" w:rsidR="007547D6" w:rsidRPr="00587444" w:rsidDel="00561A80" w:rsidRDefault="007547D6" w:rsidP="007547D6">
            <w:pPr>
              <w:tabs>
                <w:tab w:val="right" w:pos="1202"/>
              </w:tabs>
              <w:suppressAutoHyphens w:val="0"/>
              <w:autoSpaceDN/>
              <w:jc w:val="right"/>
              <w:outlineLvl w:val="0"/>
              <w:rPr>
                <w:rFonts w:ascii="Arial" w:hAnsi="Arial" w:cs="Arial"/>
                <w:spacing w:val="-2"/>
                <w:sz w:val="17"/>
                <w:szCs w:val="17"/>
              </w:rPr>
            </w:pPr>
          </w:p>
        </w:tc>
        <w:tc>
          <w:tcPr>
            <w:tcW w:w="1304" w:type="dxa"/>
            <w:vAlign w:val="bottom"/>
          </w:tcPr>
          <w:p w14:paraId="5387FF35" w14:textId="77777777" w:rsidR="007547D6" w:rsidRPr="00587444" w:rsidDel="00561A80" w:rsidRDefault="007547D6" w:rsidP="007547D6">
            <w:pPr>
              <w:tabs>
                <w:tab w:val="right" w:pos="1202"/>
              </w:tabs>
              <w:suppressAutoHyphens w:val="0"/>
              <w:autoSpaceDN/>
              <w:jc w:val="right"/>
              <w:outlineLvl w:val="0"/>
              <w:rPr>
                <w:rFonts w:ascii="Arial" w:hAnsi="Arial" w:cs="Arial"/>
                <w:spacing w:val="-2"/>
                <w:sz w:val="17"/>
                <w:szCs w:val="17"/>
              </w:rPr>
            </w:pPr>
          </w:p>
        </w:tc>
      </w:tr>
      <w:tr w:rsidR="007547D6" w:rsidRPr="00587444" w14:paraId="29D9AF29" w14:textId="77777777" w:rsidTr="00AB311B">
        <w:trPr>
          <w:trHeight w:val="291"/>
          <w:jc w:val="center"/>
        </w:trPr>
        <w:tc>
          <w:tcPr>
            <w:tcW w:w="5528" w:type="dxa"/>
            <w:shd w:val="clear" w:color="auto" w:fill="auto"/>
            <w:vAlign w:val="bottom"/>
          </w:tcPr>
          <w:p w14:paraId="47D2A8FC" w14:textId="77777777" w:rsidR="007547D6" w:rsidRPr="00587444" w:rsidRDefault="007547D6" w:rsidP="007547D6">
            <w:pPr>
              <w:tabs>
                <w:tab w:val="right" w:pos="1202"/>
              </w:tabs>
              <w:suppressAutoHyphens w:val="0"/>
              <w:autoSpaceDN/>
              <w:outlineLvl w:val="0"/>
              <w:rPr>
                <w:rFonts w:ascii="Arial" w:hAnsi="Arial" w:cs="Arial"/>
                <w:b/>
                <w:i/>
                <w:spacing w:val="-2"/>
                <w:sz w:val="17"/>
                <w:szCs w:val="17"/>
                <w:highlight w:val="yellow"/>
              </w:rPr>
            </w:pPr>
            <w:r w:rsidRPr="00587444">
              <w:rPr>
                <w:rFonts w:ascii="Arial" w:hAnsi="Arial" w:cs="Arial"/>
                <w:b/>
                <w:i/>
                <w:spacing w:val="-2"/>
                <w:sz w:val="17"/>
                <w:szCs w:val="17"/>
              </w:rPr>
              <w:t>Listed debt instruments:</w:t>
            </w:r>
          </w:p>
        </w:tc>
        <w:tc>
          <w:tcPr>
            <w:tcW w:w="1276" w:type="dxa"/>
            <w:shd w:val="clear" w:color="auto" w:fill="auto"/>
            <w:vAlign w:val="bottom"/>
          </w:tcPr>
          <w:p w14:paraId="77A993ED" w14:textId="77777777" w:rsidR="007547D6" w:rsidRPr="00587444" w:rsidDel="00561A80" w:rsidRDefault="007547D6" w:rsidP="007547D6">
            <w:pPr>
              <w:tabs>
                <w:tab w:val="right" w:pos="1202"/>
              </w:tabs>
              <w:suppressAutoHyphens w:val="0"/>
              <w:autoSpaceDN/>
              <w:jc w:val="right"/>
              <w:outlineLvl w:val="0"/>
              <w:rPr>
                <w:rFonts w:ascii="Arial" w:hAnsi="Arial" w:cs="Arial"/>
                <w:spacing w:val="-2"/>
                <w:sz w:val="17"/>
                <w:szCs w:val="17"/>
              </w:rPr>
            </w:pPr>
          </w:p>
        </w:tc>
        <w:tc>
          <w:tcPr>
            <w:tcW w:w="1276" w:type="dxa"/>
            <w:shd w:val="clear" w:color="auto" w:fill="auto"/>
            <w:vAlign w:val="bottom"/>
          </w:tcPr>
          <w:p w14:paraId="3F9CD6C5" w14:textId="77777777" w:rsidR="007547D6" w:rsidRPr="00587444" w:rsidDel="00561A80" w:rsidRDefault="007547D6" w:rsidP="007547D6">
            <w:pPr>
              <w:tabs>
                <w:tab w:val="right" w:pos="1202"/>
              </w:tabs>
              <w:suppressAutoHyphens w:val="0"/>
              <w:autoSpaceDN/>
              <w:jc w:val="right"/>
              <w:outlineLvl w:val="0"/>
              <w:rPr>
                <w:rFonts w:ascii="Arial" w:hAnsi="Arial" w:cs="Arial"/>
                <w:spacing w:val="-2"/>
                <w:sz w:val="17"/>
                <w:szCs w:val="17"/>
              </w:rPr>
            </w:pPr>
          </w:p>
        </w:tc>
        <w:tc>
          <w:tcPr>
            <w:tcW w:w="1304" w:type="dxa"/>
            <w:shd w:val="clear" w:color="auto" w:fill="auto"/>
            <w:vAlign w:val="bottom"/>
          </w:tcPr>
          <w:p w14:paraId="7EE81E27" w14:textId="77777777" w:rsidR="007547D6" w:rsidRPr="00587444" w:rsidDel="00561A80" w:rsidRDefault="007547D6" w:rsidP="007547D6">
            <w:pPr>
              <w:tabs>
                <w:tab w:val="right" w:pos="1202"/>
              </w:tabs>
              <w:suppressAutoHyphens w:val="0"/>
              <w:autoSpaceDN/>
              <w:jc w:val="right"/>
              <w:outlineLvl w:val="0"/>
              <w:rPr>
                <w:rFonts w:ascii="Arial" w:hAnsi="Arial" w:cs="Arial"/>
                <w:spacing w:val="-2"/>
                <w:sz w:val="17"/>
                <w:szCs w:val="17"/>
              </w:rPr>
            </w:pPr>
          </w:p>
        </w:tc>
      </w:tr>
      <w:tr w:rsidR="007547D6" w:rsidRPr="00587444" w14:paraId="1E39E8F3" w14:textId="77777777" w:rsidTr="00DD69E7">
        <w:trPr>
          <w:trHeight w:val="291"/>
          <w:jc w:val="center"/>
        </w:trPr>
        <w:tc>
          <w:tcPr>
            <w:tcW w:w="5528" w:type="dxa"/>
            <w:shd w:val="clear" w:color="auto" w:fill="auto"/>
            <w:vAlign w:val="bottom"/>
          </w:tcPr>
          <w:p w14:paraId="1F218E70" w14:textId="77777777" w:rsidR="007547D6" w:rsidRPr="00587444" w:rsidRDefault="007547D6" w:rsidP="007547D6">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spacing w:val="-2"/>
                <w:sz w:val="17"/>
                <w:szCs w:val="17"/>
              </w:rPr>
              <w:t>Bonds of the Republic of Croatia</w:t>
            </w:r>
          </w:p>
        </w:tc>
        <w:tc>
          <w:tcPr>
            <w:tcW w:w="1276" w:type="dxa"/>
            <w:tcBorders>
              <w:top w:val="nil"/>
              <w:left w:val="nil"/>
              <w:bottom w:val="nil"/>
              <w:right w:val="nil"/>
            </w:tcBorders>
            <w:shd w:val="clear" w:color="auto" w:fill="auto"/>
            <w:vAlign w:val="bottom"/>
          </w:tcPr>
          <w:p w14:paraId="656230A8" w14:textId="08C52C00"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171</w:t>
            </w:r>
            <w:r>
              <w:rPr>
                <w:rFonts w:ascii="Arial" w:hAnsi="Arial" w:cs="Arial"/>
                <w:sz w:val="17"/>
                <w:szCs w:val="17"/>
              </w:rPr>
              <w:t>,</w:t>
            </w:r>
            <w:r w:rsidRPr="00216AE1">
              <w:rPr>
                <w:rFonts w:ascii="Arial" w:hAnsi="Arial" w:cs="Arial"/>
                <w:sz w:val="17"/>
                <w:szCs w:val="17"/>
              </w:rPr>
              <w:t>08</w:t>
            </w:r>
            <w:r>
              <w:rPr>
                <w:rFonts w:ascii="Arial" w:hAnsi="Arial" w:cs="Arial"/>
                <w:sz w:val="17"/>
                <w:szCs w:val="17"/>
              </w:rPr>
              <w:t>9</w:t>
            </w:r>
          </w:p>
        </w:tc>
        <w:tc>
          <w:tcPr>
            <w:tcW w:w="1276" w:type="dxa"/>
            <w:tcBorders>
              <w:top w:val="nil"/>
              <w:left w:val="nil"/>
              <w:bottom w:val="nil"/>
              <w:right w:val="nil"/>
            </w:tcBorders>
            <w:shd w:val="clear" w:color="auto" w:fill="auto"/>
            <w:vAlign w:val="bottom"/>
          </w:tcPr>
          <w:p w14:paraId="02F1924C" w14:textId="0F35B8B2"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c>
          <w:tcPr>
            <w:tcW w:w="1304" w:type="dxa"/>
            <w:tcBorders>
              <w:top w:val="nil"/>
              <w:left w:val="nil"/>
              <w:bottom w:val="nil"/>
              <w:right w:val="nil"/>
            </w:tcBorders>
            <w:shd w:val="clear" w:color="auto" w:fill="auto"/>
            <w:vAlign w:val="bottom"/>
          </w:tcPr>
          <w:p w14:paraId="08862B5B" w14:textId="1AFB3D16"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r>
      <w:tr w:rsidR="007547D6" w:rsidRPr="00587444" w14:paraId="74CD3E01" w14:textId="77777777" w:rsidTr="00DD69E7">
        <w:trPr>
          <w:trHeight w:val="291"/>
          <w:jc w:val="center"/>
        </w:trPr>
        <w:tc>
          <w:tcPr>
            <w:tcW w:w="5528" w:type="dxa"/>
            <w:shd w:val="clear" w:color="auto" w:fill="auto"/>
            <w:vAlign w:val="bottom"/>
          </w:tcPr>
          <w:p w14:paraId="2EAA872A" w14:textId="77777777" w:rsidR="007547D6" w:rsidRPr="00587444" w:rsidRDefault="007547D6" w:rsidP="007547D6">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spacing w:val="-2"/>
                <w:sz w:val="17"/>
                <w:szCs w:val="17"/>
              </w:rPr>
              <w:t xml:space="preserve">Treasury bills of the Ministry of Finance </w:t>
            </w:r>
          </w:p>
        </w:tc>
        <w:tc>
          <w:tcPr>
            <w:tcW w:w="1276" w:type="dxa"/>
            <w:tcBorders>
              <w:top w:val="nil"/>
              <w:left w:val="nil"/>
              <w:bottom w:val="nil"/>
              <w:right w:val="nil"/>
            </w:tcBorders>
            <w:shd w:val="clear" w:color="auto" w:fill="auto"/>
            <w:vAlign w:val="bottom"/>
          </w:tcPr>
          <w:p w14:paraId="5F101921" w14:textId="33634637"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c>
          <w:tcPr>
            <w:tcW w:w="1276" w:type="dxa"/>
            <w:tcBorders>
              <w:top w:val="nil"/>
              <w:left w:val="nil"/>
              <w:bottom w:val="nil"/>
              <w:right w:val="nil"/>
            </w:tcBorders>
            <w:shd w:val="clear" w:color="auto" w:fill="auto"/>
            <w:vAlign w:val="bottom"/>
          </w:tcPr>
          <w:p w14:paraId="07A0F865" w14:textId="66FB2671"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170</w:t>
            </w:r>
            <w:r>
              <w:rPr>
                <w:rFonts w:ascii="Arial" w:hAnsi="Arial" w:cs="Arial"/>
                <w:sz w:val="17"/>
                <w:szCs w:val="17"/>
              </w:rPr>
              <w:t>,</w:t>
            </w:r>
            <w:r w:rsidRPr="00216AE1">
              <w:rPr>
                <w:rFonts w:ascii="Arial" w:hAnsi="Arial" w:cs="Arial"/>
                <w:sz w:val="17"/>
                <w:szCs w:val="17"/>
              </w:rPr>
              <w:t xml:space="preserve">067 </w:t>
            </w:r>
          </w:p>
        </w:tc>
        <w:tc>
          <w:tcPr>
            <w:tcW w:w="1304" w:type="dxa"/>
            <w:tcBorders>
              <w:top w:val="nil"/>
              <w:left w:val="nil"/>
              <w:bottom w:val="nil"/>
              <w:right w:val="nil"/>
            </w:tcBorders>
            <w:shd w:val="clear" w:color="auto" w:fill="auto"/>
            <w:vAlign w:val="bottom"/>
          </w:tcPr>
          <w:p w14:paraId="4565FDFA" w14:textId="4BFEB529"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r>
      <w:tr w:rsidR="007547D6" w:rsidRPr="00587444" w14:paraId="38736740" w14:textId="77777777" w:rsidTr="00DD69E7">
        <w:trPr>
          <w:trHeight w:val="291"/>
          <w:jc w:val="center"/>
        </w:trPr>
        <w:tc>
          <w:tcPr>
            <w:tcW w:w="5528" w:type="dxa"/>
            <w:shd w:val="clear" w:color="auto" w:fill="auto"/>
            <w:vAlign w:val="bottom"/>
          </w:tcPr>
          <w:p w14:paraId="00D09292" w14:textId="77777777" w:rsidR="007547D6" w:rsidRPr="00587444" w:rsidRDefault="007547D6" w:rsidP="007547D6">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spacing w:val="-2"/>
                <w:sz w:val="17"/>
                <w:szCs w:val="17"/>
              </w:rPr>
              <w:t>Accrued interest</w:t>
            </w:r>
          </w:p>
        </w:tc>
        <w:tc>
          <w:tcPr>
            <w:tcW w:w="1276" w:type="dxa"/>
            <w:tcBorders>
              <w:top w:val="nil"/>
              <w:left w:val="nil"/>
              <w:bottom w:val="nil"/>
              <w:right w:val="nil"/>
            </w:tcBorders>
            <w:shd w:val="clear" w:color="auto" w:fill="auto"/>
            <w:vAlign w:val="bottom"/>
          </w:tcPr>
          <w:p w14:paraId="5C939539" w14:textId="7A62DFF8"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1</w:t>
            </w:r>
            <w:r>
              <w:rPr>
                <w:rFonts w:ascii="Arial" w:hAnsi="Arial" w:cs="Arial"/>
                <w:sz w:val="17"/>
                <w:szCs w:val="17"/>
              </w:rPr>
              <w:t>,</w:t>
            </w:r>
            <w:r w:rsidRPr="00216AE1">
              <w:rPr>
                <w:rFonts w:ascii="Arial" w:hAnsi="Arial" w:cs="Arial"/>
                <w:sz w:val="17"/>
                <w:szCs w:val="17"/>
              </w:rPr>
              <w:t xml:space="preserve">844 </w:t>
            </w:r>
          </w:p>
        </w:tc>
        <w:tc>
          <w:tcPr>
            <w:tcW w:w="1276" w:type="dxa"/>
            <w:tcBorders>
              <w:top w:val="nil"/>
              <w:left w:val="nil"/>
              <w:bottom w:val="nil"/>
              <w:right w:val="nil"/>
            </w:tcBorders>
            <w:shd w:val="clear" w:color="auto" w:fill="auto"/>
            <w:vAlign w:val="bottom"/>
          </w:tcPr>
          <w:p w14:paraId="24D08FAA" w14:textId="3E371BEA"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c>
          <w:tcPr>
            <w:tcW w:w="1304" w:type="dxa"/>
            <w:tcBorders>
              <w:top w:val="nil"/>
              <w:left w:val="nil"/>
              <w:bottom w:val="nil"/>
              <w:right w:val="nil"/>
            </w:tcBorders>
            <w:shd w:val="clear" w:color="auto" w:fill="auto"/>
            <w:vAlign w:val="bottom"/>
          </w:tcPr>
          <w:p w14:paraId="70243789" w14:textId="6336AC5C"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r>
      <w:tr w:rsidR="007547D6" w:rsidRPr="00587444" w14:paraId="158D35AA" w14:textId="77777777" w:rsidTr="00DD69E7">
        <w:trPr>
          <w:trHeight w:val="291"/>
          <w:jc w:val="center"/>
        </w:trPr>
        <w:tc>
          <w:tcPr>
            <w:tcW w:w="5528" w:type="dxa"/>
            <w:shd w:val="clear" w:color="auto" w:fill="auto"/>
            <w:vAlign w:val="bottom"/>
          </w:tcPr>
          <w:p w14:paraId="3E4CCC0E" w14:textId="77777777" w:rsidR="007547D6" w:rsidRPr="00587444" w:rsidRDefault="007547D6" w:rsidP="007547D6">
            <w:pPr>
              <w:tabs>
                <w:tab w:val="right" w:pos="1202"/>
              </w:tabs>
              <w:suppressAutoHyphens w:val="0"/>
              <w:autoSpaceDN/>
              <w:outlineLvl w:val="0"/>
              <w:rPr>
                <w:rFonts w:ascii="Arial" w:hAnsi="Arial" w:cs="Arial"/>
                <w:b/>
                <w:i/>
                <w:spacing w:val="-2"/>
                <w:sz w:val="17"/>
                <w:szCs w:val="17"/>
                <w:highlight w:val="yellow"/>
              </w:rPr>
            </w:pPr>
            <w:r w:rsidRPr="00587444">
              <w:rPr>
                <w:rFonts w:ascii="Arial" w:hAnsi="Arial" w:cs="Arial"/>
                <w:b/>
                <w:i/>
                <w:spacing w:val="-2"/>
                <w:sz w:val="17"/>
                <w:szCs w:val="17"/>
              </w:rPr>
              <w:t>Unlisted debt instruments:</w:t>
            </w:r>
          </w:p>
        </w:tc>
        <w:tc>
          <w:tcPr>
            <w:tcW w:w="1276" w:type="dxa"/>
            <w:tcBorders>
              <w:top w:val="nil"/>
              <w:left w:val="nil"/>
              <w:bottom w:val="nil"/>
              <w:right w:val="nil"/>
            </w:tcBorders>
            <w:shd w:val="clear" w:color="auto" w:fill="auto"/>
            <w:vAlign w:val="bottom"/>
          </w:tcPr>
          <w:p w14:paraId="233D0BB5" w14:textId="437F22C8"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c>
          <w:tcPr>
            <w:tcW w:w="1276" w:type="dxa"/>
            <w:tcBorders>
              <w:top w:val="nil"/>
              <w:left w:val="nil"/>
              <w:bottom w:val="nil"/>
              <w:right w:val="nil"/>
            </w:tcBorders>
            <w:shd w:val="clear" w:color="auto" w:fill="auto"/>
            <w:vAlign w:val="bottom"/>
          </w:tcPr>
          <w:p w14:paraId="77F6D154" w14:textId="7F6638EE" w:rsidR="007547D6" w:rsidRPr="00587444" w:rsidRDefault="007547D6" w:rsidP="007547D6">
            <w:pPr>
              <w:tabs>
                <w:tab w:val="right" w:pos="1202"/>
              </w:tabs>
              <w:suppressAutoHyphens w:val="0"/>
              <w:autoSpaceDN/>
              <w:jc w:val="right"/>
              <w:outlineLvl w:val="0"/>
              <w:rPr>
                <w:rFonts w:ascii="Arial" w:hAnsi="Arial" w:cs="Arial"/>
                <w:spacing w:val="-2"/>
                <w:sz w:val="17"/>
                <w:szCs w:val="17"/>
              </w:rPr>
            </w:pPr>
            <w:r w:rsidRPr="00216AE1">
              <w:rPr>
                <w:rFonts w:ascii="Arial" w:hAnsi="Arial" w:cs="Arial"/>
                <w:sz w:val="17"/>
                <w:szCs w:val="17"/>
              </w:rPr>
              <w:t xml:space="preserve"> - </w:t>
            </w:r>
          </w:p>
        </w:tc>
        <w:tc>
          <w:tcPr>
            <w:tcW w:w="1304" w:type="dxa"/>
            <w:tcBorders>
              <w:top w:val="nil"/>
              <w:left w:val="nil"/>
              <w:bottom w:val="nil"/>
              <w:right w:val="nil"/>
            </w:tcBorders>
            <w:shd w:val="clear" w:color="auto" w:fill="auto"/>
            <w:vAlign w:val="bottom"/>
          </w:tcPr>
          <w:p w14:paraId="52C974A8" w14:textId="0FA30058" w:rsidR="007547D6" w:rsidRPr="00587444" w:rsidRDefault="007547D6" w:rsidP="007547D6">
            <w:pPr>
              <w:tabs>
                <w:tab w:val="right" w:pos="1202"/>
              </w:tabs>
              <w:suppressAutoHyphens w:val="0"/>
              <w:autoSpaceDN/>
              <w:jc w:val="right"/>
              <w:outlineLvl w:val="0"/>
              <w:rPr>
                <w:rFonts w:ascii="Arial" w:hAnsi="Arial" w:cs="Arial"/>
                <w:spacing w:val="-2"/>
                <w:sz w:val="17"/>
                <w:szCs w:val="17"/>
              </w:rPr>
            </w:pPr>
            <w:r w:rsidRPr="00216AE1">
              <w:rPr>
                <w:rFonts w:ascii="Arial" w:hAnsi="Arial" w:cs="Arial"/>
                <w:sz w:val="17"/>
                <w:szCs w:val="17"/>
              </w:rPr>
              <w:t xml:space="preserve"> - </w:t>
            </w:r>
          </w:p>
        </w:tc>
      </w:tr>
      <w:tr w:rsidR="007547D6" w:rsidRPr="00587444" w14:paraId="78A00BFA" w14:textId="77777777" w:rsidTr="00DD69E7">
        <w:trPr>
          <w:trHeight w:val="291"/>
          <w:jc w:val="center"/>
        </w:trPr>
        <w:tc>
          <w:tcPr>
            <w:tcW w:w="5528" w:type="dxa"/>
            <w:shd w:val="clear" w:color="auto" w:fill="auto"/>
            <w:vAlign w:val="bottom"/>
          </w:tcPr>
          <w:p w14:paraId="65506C0F" w14:textId="77777777" w:rsidR="007547D6" w:rsidRPr="00587444" w:rsidRDefault="007547D6" w:rsidP="007547D6">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spacing w:val="-2"/>
                <w:sz w:val="17"/>
                <w:szCs w:val="17"/>
              </w:rPr>
              <w:t>Corporate bonds</w:t>
            </w:r>
          </w:p>
        </w:tc>
        <w:tc>
          <w:tcPr>
            <w:tcW w:w="1276" w:type="dxa"/>
            <w:tcBorders>
              <w:top w:val="nil"/>
              <w:left w:val="nil"/>
              <w:bottom w:val="nil"/>
              <w:right w:val="nil"/>
            </w:tcBorders>
            <w:shd w:val="clear" w:color="auto" w:fill="auto"/>
            <w:vAlign w:val="bottom"/>
          </w:tcPr>
          <w:p w14:paraId="594E6938" w14:textId="7B50E96F"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c>
          <w:tcPr>
            <w:tcW w:w="1276" w:type="dxa"/>
            <w:tcBorders>
              <w:top w:val="nil"/>
              <w:left w:val="nil"/>
              <w:bottom w:val="nil"/>
              <w:right w:val="nil"/>
            </w:tcBorders>
            <w:shd w:val="clear" w:color="auto" w:fill="auto"/>
            <w:vAlign w:val="bottom"/>
          </w:tcPr>
          <w:p w14:paraId="30276728" w14:textId="6A1853BD"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c>
          <w:tcPr>
            <w:tcW w:w="1304" w:type="dxa"/>
            <w:tcBorders>
              <w:top w:val="nil"/>
              <w:left w:val="nil"/>
              <w:bottom w:val="nil"/>
              <w:right w:val="nil"/>
            </w:tcBorders>
            <w:shd w:val="clear" w:color="auto" w:fill="auto"/>
            <w:vAlign w:val="bottom"/>
          </w:tcPr>
          <w:p w14:paraId="72AD2CE4" w14:textId="425162C9" w:rsidR="007547D6" w:rsidRPr="00587444" w:rsidRDefault="007547D6" w:rsidP="007547D6">
            <w:pPr>
              <w:tabs>
                <w:tab w:val="right" w:pos="1202"/>
              </w:tabs>
              <w:suppressAutoHyphens w:val="0"/>
              <w:autoSpaceDN/>
              <w:jc w:val="right"/>
              <w:outlineLvl w:val="0"/>
              <w:rPr>
                <w:rFonts w:ascii="Arial" w:hAnsi="Arial" w:cs="Arial"/>
                <w:spacing w:val="-2"/>
                <w:sz w:val="17"/>
                <w:szCs w:val="17"/>
              </w:rPr>
            </w:pPr>
            <w:r w:rsidRPr="00216AE1">
              <w:rPr>
                <w:rFonts w:ascii="Arial" w:hAnsi="Arial" w:cs="Arial"/>
                <w:sz w:val="17"/>
                <w:szCs w:val="17"/>
              </w:rPr>
              <w:t xml:space="preserve"> 62 </w:t>
            </w:r>
          </w:p>
        </w:tc>
      </w:tr>
      <w:tr w:rsidR="007547D6" w:rsidRPr="00587444" w14:paraId="2E139D21" w14:textId="77777777" w:rsidTr="00DD69E7">
        <w:trPr>
          <w:trHeight w:val="291"/>
          <w:jc w:val="center"/>
        </w:trPr>
        <w:tc>
          <w:tcPr>
            <w:tcW w:w="5528" w:type="dxa"/>
            <w:shd w:val="clear" w:color="auto" w:fill="auto"/>
            <w:vAlign w:val="bottom"/>
          </w:tcPr>
          <w:p w14:paraId="2EF87E6A" w14:textId="77777777" w:rsidR="007547D6" w:rsidRPr="00587444" w:rsidRDefault="007547D6" w:rsidP="007547D6">
            <w:pPr>
              <w:tabs>
                <w:tab w:val="right" w:pos="1202"/>
              </w:tabs>
              <w:suppressAutoHyphens w:val="0"/>
              <w:autoSpaceDN/>
              <w:outlineLvl w:val="0"/>
              <w:rPr>
                <w:rFonts w:ascii="Arial" w:hAnsi="Arial" w:cs="Arial"/>
                <w:spacing w:val="-2"/>
                <w:sz w:val="17"/>
                <w:szCs w:val="17"/>
              </w:rPr>
            </w:pPr>
            <w:r w:rsidRPr="00587444">
              <w:rPr>
                <w:rFonts w:ascii="Arial" w:hAnsi="Arial" w:cs="Arial"/>
                <w:spacing w:val="-2"/>
                <w:sz w:val="17"/>
                <w:szCs w:val="17"/>
              </w:rPr>
              <w:t>Convertible bonds - CB</w:t>
            </w:r>
          </w:p>
        </w:tc>
        <w:tc>
          <w:tcPr>
            <w:tcW w:w="1276" w:type="dxa"/>
            <w:tcBorders>
              <w:top w:val="nil"/>
              <w:left w:val="nil"/>
              <w:bottom w:val="nil"/>
              <w:right w:val="nil"/>
            </w:tcBorders>
            <w:shd w:val="clear" w:color="auto" w:fill="auto"/>
            <w:vAlign w:val="bottom"/>
          </w:tcPr>
          <w:p w14:paraId="0E168772" w14:textId="47478CCA"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c>
          <w:tcPr>
            <w:tcW w:w="1276" w:type="dxa"/>
            <w:tcBorders>
              <w:top w:val="nil"/>
              <w:left w:val="nil"/>
              <w:bottom w:val="nil"/>
              <w:right w:val="nil"/>
            </w:tcBorders>
            <w:shd w:val="clear" w:color="auto" w:fill="auto"/>
            <w:vAlign w:val="bottom"/>
          </w:tcPr>
          <w:p w14:paraId="1156D936" w14:textId="1EF0FE12"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c>
          <w:tcPr>
            <w:tcW w:w="1304" w:type="dxa"/>
            <w:tcBorders>
              <w:top w:val="nil"/>
              <w:left w:val="nil"/>
              <w:bottom w:val="nil"/>
              <w:right w:val="nil"/>
            </w:tcBorders>
            <w:shd w:val="clear" w:color="auto" w:fill="auto"/>
            <w:vAlign w:val="bottom"/>
          </w:tcPr>
          <w:p w14:paraId="4BD7BA51" w14:textId="1E4FC678" w:rsidR="007547D6" w:rsidRPr="00587444" w:rsidRDefault="007547D6" w:rsidP="007547D6">
            <w:pPr>
              <w:tabs>
                <w:tab w:val="right" w:pos="1202"/>
              </w:tabs>
              <w:suppressAutoHyphens w:val="0"/>
              <w:autoSpaceDN/>
              <w:jc w:val="right"/>
              <w:outlineLvl w:val="0"/>
              <w:rPr>
                <w:rFonts w:ascii="Arial" w:hAnsi="Arial" w:cs="Arial"/>
                <w:spacing w:val="-2"/>
                <w:sz w:val="17"/>
                <w:szCs w:val="17"/>
              </w:rPr>
            </w:pPr>
            <w:r w:rsidRPr="00216AE1">
              <w:rPr>
                <w:rFonts w:ascii="Arial" w:hAnsi="Arial" w:cs="Arial"/>
                <w:sz w:val="17"/>
                <w:szCs w:val="17"/>
              </w:rPr>
              <w:t xml:space="preserve"> 195 </w:t>
            </w:r>
          </w:p>
        </w:tc>
      </w:tr>
      <w:tr w:rsidR="007547D6" w:rsidRPr="00587444" w14:paraId="58CBE0A6" w14:textId="77777777" w:rsidTr="004962A4">
        <w:trPr>
          <w:trHeight w:val="291"/>
          <w:jc w:val="center"/>
        </w:trPr>
        <w:tc>
          <w:tcPr>
            <w:tcW w:w="5528" w:type="dxa"/>
            <w:shd w:val="clear" w:color="auto" w:fill="auto"/>
            <w:vAlign w:val="bottom"/>
          </w:tcPr>
          <w:p w14:paraId="417FBD73" w14:textId="77777777" w:rsidR="007547D6" w:rsidRPr="00587444" w:rsidRDefault="007547D6" w:rsidP="007547D6">
            <w:pPr>
              <w:tabs>
                <w:tab w:val="right" w:pos="1202"/>
              </w:tabs>
              <w:suppressAutoHyphens w:val="0"/>
              <w:autoSpaceDN/>
              <w:outlineLvl w:val="0"/>
              <w:rPr>
                <w:rFonts w:ascii="Arial" w:hAnsi="Arial" w:cs="Arial"/>
                <w:spacing w:val="-2"/>
                <w:sz w:val="17"/>
                <w:szCs w:val="17"/>
                <w:highlight w:val="yellow"/>
              </w:rPr>
            </w:pPr>
            <w:r w:rsidRPr="00587444">
              <w:rPr>
                <w:rFonts w:ascii="Arial" w:hAnsi="Arial" w:cs="Arial"/>
                <w:spacing w:val="-2"/>
                <w:sz w:val="17"/>
                <w:szCs w:val="17"/>
              </w:rPr>
              <w:t>Accrued interest</w:t>
            </w:r>
          </w:p>
        </w:tc>
        <w:tc>
          <w:tcPr>
            <w:tcW w:w="1276" w:type="dxa"/>
            <w:tcBorders>
              <w:top w:val="nil"/>
              <w:left w:val="nil"/>
              <w:bottom w:val="single" w:sz="8" w:space="0" w:color="auto"/>
              <w:right w:val="nil"/>
            </w:tcBorders>
            <w:shd w:val="clear" w:color="auto" w:fill="auto"/>
            <w:vAlign w:val="bottom"/>
          </w:tcPr>
          <w:p w14:paraId="5C93C309" w14:textId="757D9978"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c>
          <w:tcPr>
            <w:tcW w:w="1276" w:type="dxa"/>
            <w:tcBorders>
              <w:top w:val="nil"/>
              <w:left w:val="nil"/>
              <w:bottom w:val="single" w:sz="8" w:space="0" w:color="auto"/>
              <w:right w:val="nil"/>
            </w:tcBorders>
            <w:shd w:val="clear" w:color="auto" w:fill="auto"/>
            <w:vAlign w:val="bottom"/>
          </w:tcPr>
          <w:p w14:paraId="2BAE1D71" w14:textId="6E75936B"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c>
          <w:tcPr>
            <w:tcW w:w="1304" w:type="dxa"/>
            <w:tcBorders>
              <w:top w:val="nil"/>
              <w:left w:val="nil"/>
              <w:bottom w:val="single" w:sz="8" w:space="0" w:color="auto"/>
              <w:right w:val="nil"/>
            </w:tcBorders>
            <w:shd w:val="clear" w:color="auto" w:fill="auto"/>
            <w:vAlign w:val="bottom"/>
          </w:tcPr>
          <w:p w14:paraId="51AC447A" w14:textId="2FA54F68" w:rsidR="007547D6" w:rsidRPr="00587444" w:rsidRDefault="007547D6" w:rsidP="007547D6">
            <w:pPr>
              <w:tabs>
                <w:tab w:val="right" w:pos="1202"/>
              </w:tabs>
              <w:suppressAutoHyphens w:val="0"/>
              <w:autoSpaceDN/>
              <w:jc w:val="right"/>
              <w:outlineLvl w:val="0"/>
              <w:rPr>
                <w:rFonts w:ascii="Arial" w:hAnsi="Arial" w:cs="Arial"/>
                <w:spacing w:val="-2"/>
                <w:sz w:val="17"/>
                <w:szCs w:val="17"/>
              </w:rPr>
            </w:pPr>
            <w:r w:rsidRPr="00216AE1">
              <w:rPr>
                <w:rFonts w:ascii="Arial" w:hAnsi="Arial" w:cs="Arial"/>
                <w:sz w:val="17"/>
                <w:szCs w:val="17"/>
              </w:rPr>
              <w:t xml:space="preserve"> 4 </w:t>
            </w:r>
          </w:p>
        </w:tc>
      </w:tr>
      <w:tr w:rsidR="007547D6" w:rsidRPr="00587444" w14:paraId="5421EBDD" w14:textId="77777777" w:rsidTr="004962A4">
        <w:trPr>
          <w:trHeight w:val="291"/>
          <w:jc w:val="center"/>
        </w:trPr>
        <w:tc>
          <w:tcPr>
            <w:tcW w:w="5528" w:type="dxa"/>
            <w:shd w:val="clear" w:color="auto" w:fill="auto"/>
            <w:vAlign w:val="bottom"/>
          </w:tcPr>
          <w:p w14:paraId="20762277" w14:textId="77777777" w:rsidR="007547D6" w:rsidRPr="00587444" w:rsidRDefault="007547D6" w:rsidP="007547D6">
            <w:pPr>
              <w:tabs>
                <w:tab w:val="right" w:pos="1202"/>
              </w:tabs>
              <w:suppressAutoHyphens w:val="0"/>
              <w:autoSpaceDN/>
              <w:outlineLvl w:val="0"/>
              <w:rPr>
                <w:rFonts w:ascii="Arial" w:hAnsi="Arial" w:cs="Arial"/>
                <w:b/>
                <w:spacing w:val="-2"/>
                <w:sz w:val="17"/>
                <w:szCs w:val="17"/>
                <w:highlight w:val="yellow"/>
              </w:rPr>
            </w:pPr>
            <w:r w:rsidRPr="00587444">
              <w:rPr>
                <w:rFonts w:ascii="Arial" w:hAnsi="Arial" w:cs="Arial"/>
                <w:b/>
                <w:spacing w:val="-2"/>
                <w:sz w:val="17"/>
                <w:szCs w:val="17"/>
              </w:rPr>
              <w:t>Total debt instruments</w:t>
            </w:r>
          </w:p>
        </w:tc>
        <w:tc>
          <w:tcPr>
            <w:tcW w:w="1276" w:type="dxa"/>
            <w:tcBorders>
              <w:top w:val="nil"/>
              <w:left w:val="nil"/>
              <w:bottom w:val="single" w:sz="8" w:space="0" w:color="auto"/>
              <w:right w:val="nil"/>
            </w:tcBorders>
            <w:shd w:val="clear" w:color="auto" w:fill="auto"/>
            <w:vAlign w:val="bottom"/>
          </w:tcPr>
          <w:p w14:paraId="6F14E0C1" w14:textId="17EE159C" w:rsidR="007547D6" w:rsidRPr="00587444" w:rsidRDefault="007547D6" w:rsidP="007547D6">
            <w:pPr>
              <w:tabs>
                <w:tab w:val="right" w:pos="1202"/>
              </w:tabs>
              <w:suppressAutoHyphens w:val="0"/>
              <w:autoSpaceDN/>
              <w:jc w:val="right"/>
              <w:outlineLvl w:val="0"/>
              <w:rPr>
                <w:rFonts w:ascii="Arial" w:hAnsi="Arial" w:cs="Arial"/>
                <w:b/>
                <w:spacing w:val="-2"/>
                <w:sz w:val="17"/>
                <w:szCs w:val="17"/>
                <w:lang w:eastAsia="hr-HR"/>
              </w:rPr>
            </w:pPr>
            <w:r w:rsidRPr="00EB6322">
              <w:rPr>
                <w:rFonts w:ascii="Arial" w:hAnsi="Arial" w:cs="Arial"/>
                <w:b/>
                <w:bCs/>
                <w:sz w:val="17"/>
                <w:szCs w:val="17"/>
              </w:rPr>
              <w:t>172</w:t>
            </w:r>
            <w:r>
              <w:rPr>
                <w:rFonts w:ascii="Arial" w:hAnsi="Arial" w:cs="Arial"/>
                <w:b/>
                <w:bCs/>
                <w:sz w:val="17"/>
                <w:szCs w:val="17"/>
              </w:rPr>
              <w:t>,</w:t>
            </w:r>
            <w:r w:rsidRPr="00EB6322">
              <w:rPr>
                <w:rFonts w:ascii="Arial" w:hAnsi="Arial" w:cs="Arial"/>
                <w:b/>
                <w:bCs/>
                <w:sz w:val="17"/>
                <w:szCs w:val="17"/>
              </w:rPr>
              <w:t>933</w:t>
            </w:r>
          </w:p>
        </w:tc>
        <w:tc>
          <w:tcPr>
            <w:tcW w:w="1276" w:type="dxa"/>
            <w:tcBorders>
              <w:top w:val="nil"/>
              <w:left w:val="nil"/>
              <w:bottom w:val="single" w:sz="8" w:space="0" w:color="auto"/>
              <w:right w:val="nil"/>
            </w:tcBorders>
            <w:shd w:val="clear" w:color="auto" w:fill="auto"/>
            <w:vAlign w:val="bottom"/>
          </w:tcPr>
          <w:p w14:paraId="0EFF4ECB" w14:textId="4B910A12" w:rsidR="007547D6" w:rsidRPr="00587444" w:rsidRDefault="007547D6" w:rsidP="007547D6">
            <w:pPr>
              <w:tabs>
                <w:tab w:val="right" w:pos="1202"/>
              </w:tabs>
              <w:suppressAutoHyphens w:val="0"/>
              <w:autoSpaceDN/>
              <w:jc w:val="right"/>
              <w:outlineLvl w:val="0"/>
              <w:rPr>
                <w:rFonts w:ascii="Arial" w:hAnsi="Arial" w:cs="Arial"/>
                <w:spacing w:val="-2"/>
                <w:sz w:val="17"/>
                <w:szCs w:val="17"/>
                <w:lang w:eastAsia="hr-HR"/>
              </w:rPr>
            </w:pPr>
            <w:r w:rsidRPr="00EB6322">
              <w:rPr>
                <w:rFonts w:ascii="Arial" w:hAnsi="Arial" w:cs="Arial"/>
                <w:b/>
                <w:bCs/>
                <w:sz w:val="17"/>
                <w:szCs w:val="17"/>
              </w:rPr>
              <w:t>170</w:t>
            </w:r>
            <w:r>
              <w:rPr>
                <w:rFonts w:ascii="Arial" w:hAnsi="Arial" w:cs="Arial"/>
                <w:b/>
                <w:bCs/>
                <w:sz w:val="17"/>
                <w:szCs w:val="17"/>
              </w:rPr>
              <w:t>,</w:t>
            </w:r>
            <w:r w:rsidRPr="00EB6322">
              <w:rPr>
                <w:rFonts w:ascii="Arial" w:hAnsi="Arial" w:cs="Arial"/>
                <w:b/>
                <w:bCs/>
                <w:sz w:val="17"/>
                <w:szCs w:val="17"/>
              </w:rPr>
              <w:t xml:space="preserve">067 </w:t>
            </w:r>
          </w:p>
        </w:tc>
        <w:tc>
          <w:tcPr>
            <w:tcW w:w="1304" w:type="dxa"/>
            <w:tcBorders>
              <w:top w:val="nil"/>
              <w:left w:val="nil"/>
              <w:bottom w:val="single" w:sz="8" w:space="0" w:color="auto"/>
              <w:right w:val="nil"/>
            </w:tcBorders>
            <w:shd w:val="clear" w:color="auto" w:fill="auto"/>
            <w:vAlign w:val="bottom"/>
          </w:tcPr>
          <w:p w14:paraId="737E6CD4" w14:textId="163C2863" w:rsidR="007547D6" w:rsidRPr="00587444" w:rsidRDefault="007547D6" w:rsidP="007547D6">
            <w:pPr>
              <w:tabs>
                <w:tab w:val="right" w:pos="1202"/>
              </w:tabs>
              <w:suppressAutoHyphens w:val="0"/>
              <w:autoSpaceDN/>
              <w:jc w:val="right"/>
              <w:outlineLvl w:val="0"/>
              <w:rPr>
                <w:rFonts w:ascii="Arial" w:hAnsi="Arial" w:cs="Arial"/>
                <w:b/>
                <w:spacing w:val="-2"/>
                <w:sz w:val="17"/>
                <w:szCs w:val="17"/>
                <w:lang w:eastAsia="hr-HR"/>
              </w:rPr>
            </w:pPr>
            <w:r w:rsidRPr="00EB6322">
              <w:rPr>
                <w:rFonts w:ascii="Arial" w:hAnsi="Arial" w:cs="Arial"/>
                <w:b/>
                <w:bCs/>
                <w:sz w:val="17"/>
                <w:szCs w:val="17"/>
              </w:rPr>
              <w:t xml:space="preserve"> 261 </w:t>
            </w:r>
          </w:p>
        </w:tc>
      </w:tr>
      <w:tr w:rsidR="007547D6" w:rsidRPr="00587444" w14:paraId="39356840" w14:textId="77777777" w:rsidTr="004962A4">
        <w:trPr>
          <w:trHeight w:val="489"/>
          <w:jc w:val="center"/>
        </w:trPr>
        <w:tc>
          <w:tcPr>
            <w:tcW w:w="5528" w:type="dxa"/>
            <w:shd w:val="clear" w:color="auto" w:fill="auto"/>
            <w:vAlign w:val="bottom"/>
          </w:tcPr>
          <w:p w14:paraId="34625806" w14:textId="77777777" w:rsidR="007547D6" w:rsidRPr="00587444" w:rsidRDefault="007547D6" w:rsidP="007547D6">
            <w:pPr>
              <w:tabs>
                <w:tab w:val="right" w:pos="1202"/>
              </w:tabs>
              <w:suppressAutoHyphens w:val="0"/>
              <w:autoSpaceDN/>
              <w:outlineLvl w:val="0"/>
              <w:rPr>
                <w:rFonts w:ascii="Arial" w:hAnsi="Arial" w:cs="Arial"/>
                <w:b/>
                <w:i/>
                <w:spacing w:val="-2"/>
                <w:sz w:val="17"/>
                <w:szCs w:val="17"/>
                <w:highlight w:val="yellow"/>
              </w:rPr>
            </w:pPr>
            <w:r w:rsidRPr="00587444">
              <w:rPr>
                <w:rFonts w:ascii="Arial" w:hAnsi="Arial" w:cs="Arial"/>
                <w:b/>
                <w:i/>
                <w:spacing w:val="-2"/>
                <w:sz w:val="17"/>
                <w:szCs w:val="17"/>
              </w:rPr>
              <w:t>Unlisted equity instruments:</w:t>
            </w:r>
            <w:r w:rsidRPr="00587444" w:rsidDel="00D51A81">
              <w:rPr>
                <w:rFonts w:ascii="Arial" w:hAnsi="Arial" w:cs="Arial"/>
                <w:b/>
                <w:i/>
                <w:spacing w:val="-2"/>
                <w:sz w:val="17"/>
                <w:szCs w:val="17"/>
              </w:rPr>
              <w:t xml:space="preserve"> </w:t>
            </w:r>
          </w:p>
        </w:tc>
        <w:tc>
          <w:tcPr>
            <w:tcW w:w="1276" w:type="dxa"/>
            <w:tcBorders>
              <w:top w:val="single" w:sz="4" w:space="0" w:color="auto"/>
              <w:left w:val="nil"/>
              <w:right w:val="nil"/>
            </w:tcBorders>
            <w:shd w:val="clear" w:color="auto" w:fill="auto"/>
            <w:vAlign w:val="bottom"/>
          </w:tcPr>
          <w:p w14:paraId="3BD7B6BF" w14:textId="77777777" w:rsidR="007547D6" w:rsidRPr="00587444" w:rsidDel="00561A80" w:rsidRDefault="007547D6" w:rsidP="007547D6">
            <w:pPr>
              <w:tabs>
                <w:tab w:val="right" w:pos="1202"/>
              </w:tabs>
              <w:suppressAutoHyphens w:val="0"/>
              <w:autoSpaceDN/>
              <w:jc w:val="right"/>
              <w:outlineLvl w:val="0"/>
              <w:rPr>
                <w:rFonts w:ascii="Arial" w:hAnsi="Arial" w:cs="Arial"/>
                <w:spacing w:val="-2"/>
                <w:sz w:val="17"/>
                <w:szCs w:val="17"/>
              </w:rPr>
            </w:pPr>
          </w:p>
        </w:tc>
        <w:tc>
          <w:tcPr>
            <w:tcW w:w="1276" w:type="dxa"/>
            <w:tcBorders>
              <w:top w:val="single" w:sz="4" w:space="0" w:color="auto"/>
              <w:left w:val="nil"/>
              <w:right w:val="nil"/>
            </w:tcBorders>
            <w:shd w:val="clear" w:color="auto" w:fill="auto"/>
            <w:vAlign w:val="bottom"/>
          </w:tcPr>
          <w:p w14:paraId="5D8A8BAF" w14:textId="77777777" w:rsidR="007547D6" w:rsidRPr="00587444" w:rsidDel="00561A80" w:rsidRDefault="007547D6" w:rsidP="007547D6">
            <w:pPr>
              <w:tabs>
                <w:tab w:val="right" w:pos="1202"/>
              </w:tabs>
              <w:suppressAutoHyphens w:val="0"/>
              <w:autoSpaceDN/>
              <w:jc w:val="right"/>
              <w:outlineLvl w:val="0"/>
              <w:rPr>
                <w:rFonts w:ascii="Arial" w:hAnsi="Arial" w:cs="Arial"/>
                <w:spacing w:val="-2"/>
                <w:sz w:val="17"/>
                <w:szCs w:val="17"/>
              </w:rPr>
            </w:pPr>
          </w:p>
        </w:tc>
        <w:tc>
          <w:tcPr>
            <w:tcW w:w="1304" w:type="dxa"/>
            <w:tcBorders>
              <w:top w:val="single" w:sz="4" w:space="0" w:color="auto"/>
              <w:left w:val="nil"/>
              <w:right w:val="nil"/>
            </w:tcBorders>
            <w:shd w:val="clear" w:color="auto" w:fill="auto"/>
            <w:vAlign w:val="bottom"/>
          </w:tcPr>
          <w:p w14:paraId="271DB1A9" w14:textId="77777777" w:rsidR="007547D6" w:rsidRPr="00587444" w:rsidDel="00561A80" w:rsidRDefault="007547D6" w:rsidP="007547D6">
            <w:pPr>
              <w:tabs>
                <w:tab w:val="right" w:pos="1202"/>
              </w:tabs>
              <w:suppressAutoHyphens w:val="0"/>
              <w:autoSpaceDN/>
              <w:jc w:val="right"/>
              <w:outlineLvl w:val="0"/>
              <w:rPr>
                <w:rFonts w:ascii="Arial" w:hAnsi="Arial" w:cs="Arial"/>
                <w:spacing w:val="-2"/>
                <w:sz w:val="17"/>
                <w:szCs w:val="17"/>
              </w:rPr>
            </w:pPr>
          </w:p>
        </w:tc>
      </w:tr>
      <w:tr w:rsidR="007547D6" w:rsidRPr="00587444" w14:paraId="0A8B7502" w14:textId="77777777" w:rsidTr="00DD69E7">
        <w:trPr>
          <w:trHeight w:val="291"/>
          <w:jc w:val="center"/>
        </w:trPr>
        <w:tc>
          <w:tcPr>
            <w:tcW w:w="5528" w:type="dxa"/>
            <w:shd w:val="clear" w:color="auto" w:fill="auto"/>
            <w:vAlign w:val="bottom"/>
          </w:tcPr>
          <w:p w14:paraId="50ED4082" w14:textId="77777777" w:rsidR="007547D6" w:rsidRPr="00587444" w:rsidRDefault="007547D6" w:rsidP="007547D6">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Investment in shares of foreign legal entities – SWIFT</w:t>
            </w:r>
          </w:p>
        </w:tc>
        <w:tc>
          <w:tcPr>
            <w:tcW w:w="1276" w:type="dxa"/>
            <w:tcBorders>
              <w:top w:val="nil"/>
              <w:left w:val="nil"/>
              <w:bottom w:val="nil"/>
              <w:right w:val="nil"/>
            </w:tcBorders>
            <w:shd w:val="clear" w:color="auto" w:fill="auto"/>
            <w:vAlign w:val="bottom"/>
          </w:tcPr>
          <w:p w14:paraId="38D08C3A" w14:textId="1CE61B42"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c>
          <w:tcPr>
            <w:tcW w:w="1276" w:type="dxa"/>
            <w:tcBorders>
              <w:top w:val="nil"/>
              <w:left w:val="nil"/>
              <w:bottom w:val="nil"/>
              <w:right w:val="nil"/>
            </w:tcBorders>
            <w:shd w:val="clear" w:color="auto" w:fill="auto"/>
            <w:vAlign w:val="bottom"/>
          </w:tcPr>
          <w:p w14:paraId="33A04E1C" w14:textId="42B07CC8"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7 </w:t>
            </w:r>
          </w:p>
        </w:tc>
        <w:tc>
          <w:tcPr>
            <w:tcW w:w="1304" w:type="dxa"/>
            <w:tcBorders>
              <w:top w:val="nil"/>
              <w:left w:val="nil"/>
              <w:bottom w:val="nil"/>
              <w:right w:val="nil"/>
            </w:tcBorders>
            <w:shd w:val="clear" w:color="auto" w:fill="auto"/>
            <w:vAlign w:val="bottom"/>
          </w:tcPr>
          <w:p w14:paraId="27E15520" w14:textId="07AFDB47"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r>
      <w:tr w:rsidR="007547D6" w:rsidRPr="00587444" w14:paraId="4E15F01F" w14:textId="77777777" w:rsidTr="00DD69E7">
        <w:trPr>
          <w:trHeight w:val="291"/>
          <w:jc w:val="center"/>
        </w:trPr>
        <w:tc>
          <w:tcPr>
            <w:tcW w:w="5528" w:type="dxa"/>
            <w:shd w:val="clear" w:color="auto" w:fill="auto"/>
            <w:vAlign w:val="bottom"/>
          </w:tcPr>
          <w:p w14:paraId="2314930A" w14:textId="77777777" w:rsidR="007547D6" w:rsidRPr="00587444" w:rsidRDefault="007547D6" w:rsidP="007547D6">
            <w:pPr>
              <w:tabs>
                <w:tab w:val="right" w:pos="1202"/>
              </w:tabs>
              <w:suppressAutoHyphens w:val="0"/>
              <w:autoSpaceDN/>
              <w:outlineLvl w:val="0"/>
              <w:rPr>
                <w:rFonts w:ascii="Arial" w:hAnsi="Arial" w:cs="Arial"/>
                <w:sz w:val="17"/>
                <w:szCs w:val="17"/>
                <w:highlight w:val="yellow"/>
              </w:rPr>
            </w:pPr>
            <w:r w:rsidRPr="00587444">
              <w:rPr>
                <w:rFonts w:ascii="Arial" w:hAnsi="Arial" w:cs="Arial"/>
                <w:sz w:val="17"/>
                <w:szCs w:val="17"/>
              </w:rPr>
              <w:t>Shares of foreign financial institutions – EIF</w:t>
            </w:r>
          </w:p>
        </w:tc>
        <w:tc>
          <w:tcPr>
            <w:tcW w:w="1276" w:type="dxa"/>
            <w:tcBorders>
              <w:top w:val="nil"/>
              <w:left w:val="nil"/>
              <w:bottom w:val="single" w:sz="4" w:space="0" w:color="auto"/>
              <w:right w:val="nil"/>
            </w:tcBorders>
            <w:shd w:val="clear" w:color="auto" w:fill="auto"/>
            <w:vAlign w:val="bottom"/>
          </w:tcPr>
          <w:p w14:paraId="67599AC8" w14:textId="007BE560"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c>
          <w:tcPr>
            <w:tcW w:w="1276" w:type="dxa"/>
            <w:tcBorders>
              <w:top w:val="nil"/>
              <w:left w:val="nil"/>
              <w:bottom w:val="single" w:sz="4" w:space="0" w:color="auto"/>
              <w:right w:val="nil"/>
            </w:tcBorders>
            <w:shd w:val="clear" w:color="auto" w:fill="auto"/>
            <w:vAlign w:val="bottom"/>
          </w:tcPr>
          <w:p w14:paraId="7393D4AD" w14:textId="03C9EC05"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7</w:t>
            </w:r>
            <w:r>
              <w:rPr>
                <w:rFonts w:ascii="Arial" w:hAnsi="Arial" w:cs="Arial"/>
                <w:sz w:val="17"/>
                <w:szCs w:val="17"/>
              </w:rPr>
              <w:t>,</w:t>
            </w:r>
            <w:r w:rsidRPr="00216AE1">
              <w:rPr>
                <w:rFonts w:ascii="Arial" w:hAnsi="Arial" w:cs="Arial"/>
                <w:sz w:val="17"/>
                <w:szCs w:val="17"/>
              </w:rPr>
              <w:t xml:space="preserve">050 </w:t>
            </w:r>
          </w:p>
        </w:tc>
        <w:tc>
          <w:tcPr>
            <w:tcW w:w="1304" w:type="dxa"/>
            <w:tcBorders>
              <w:top w:val="nil"/>
              <w:left w:val="nil"/>
              <w:bottom w:val="single" w:sz="4" w:space="0" w:color="auto"/>
              <w:right w:val="nil"/>
            </w:tcBorders>
            <w:shd w:val="clear" w:color="auto" w:fill="auto"/>
            <w:vAlign w:val="bottom"/>
          </w:tcPr>
          <w:p w14:paraId="0952F1E1" w14:textId="747033BF"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r>
      <w:tr w:rsidR="007547D6" w:rsidRPr="00587444" w14:paraId="6B38EA06" w14:textId="77777777" w:rsidTr="00DD69E7">
        <w:trPr>
          <w:trHeight w:val="291"/>
          <w:jc w:val="center"/>
        </w:trPr>
        <w:tc>
          <w:tcPr>
            <w:tcW w:w="5528" w:type="dxa"/>
            <w:shd w:val="clear" w:color="auto" w:fill="auto"/>
            <w:vAlign w:val="bottom"/>
          </w:tcPr>
          <w:p w14:paraId="3AA9B59F" w14:textId="77777777" w:rsidR="007547D6" w:rsidRPr="00587444" w:rsidRDefault="007547D6" w:rsidP="007547D6">
            <w:pPr>
              <w:tabs>
                <w:tab w:val="right" w:pos="1202"/>
              </w:tabs>
              <w:suppressAutoHyphens w:val="0"/>
              <w:autoSpaceDN/>
              <w:outlineLvl w:val="0"/>
              <w:rPr>
                <w:rFonts w:ascii="Arial" w:hAnsi="Arial" w:cs="Arial"/>
                <w:b/>
                <w:sz w:val="17"/>
                <w:szCs w:val="17"/>
                <w:highlight w:val="yellow"/>
              </w:rPr>
            </w:pPr>
            <w:r w:rsidRPr="00587444">
              <w:rPr>
                <w:rFonts w:ascii="Arial" w:hAnsi="Arial" w:cs="Arial"/>
                <w:b/>
                <w:sz w:val="17"/>
                <w:szCs w:val="17"/>
              </w:rPr>
              <w:t>Total equity instruments</w:t>
            </w:r>
          </w:p>
        </w:tc>
        <w:tc>
          <w:tcPr>
            <w:tcW w:w="1276" w:type="dxa"/>
            <w:tcBorders>
              <w:top w:val="single" w:sz="4" w:space="0" w:color="auto"/>
              <w:left w:val="nil"/>
              <w:bottom w:val="single" w:sz="12" w:space="0" w:color="auto"/>
              <w:right w:val="nil"/>
            </w:tcBorders>
            <w:shd w:val="clear" w:color="auto" w:fill="auto"/>
            <w:vAlign w:val="bottom"/>
          </w:tcPr>
          <w:p w14:paraId="1BA95EDE" w14:textId="0F7E2A3A" w:rsidR="007547D6" w:rsidRPr="00587444" w:rsidRDefault="007547D6" w:rsidP="007547D6">
            <w:pPr>
              <w:tabs>
                <w:tab w:val="right" w:pos="1202"/>
              </w:tabs>
              <w:suppressAutoHyphens w:val="0"/>
              <w:autoSpaceDN/>
              <w:jc w:val="right"/>
              <w:outlineLvl w:val="0"/>
              <w:rPr>
                <w:rFonts w:ascii="Arial" w:hAnsi="Arial" w:cs="Arial"/>
                <w:sz w:val="17"/>
                <w:szCs w:val="17"/>
              </w:rPr>
            </w:pPr>
            <w:r w:rsidRPr="00216AE1">
              <w:rPr>
                <w:rFonts w:ascii="Arial" w:hAnsi="Arial" w:cs="Arial"/>
                <w:sz w:val="17"/>
                <w:szCs w:val="17"/>
              </w:rPr>
              <w:t xml:space="preserve"> - </w:t>
            </w:r>
          </w:p>
        </w:tc>
        <w:tc>
          <w:tcPr>
            <w:tcW w:w="1276" w:type="dxa"/>
            <w:tcBorders>
              <w:top w:val="single" w:sz="4" w:space="0" w:color="auto"/>
              <w:left w:val="nil"/>
              <w:bottom w:val="single" w:sz="12" w:space="0" w:color="auto"/>
              <w:right w:val="nil"/>
            </w:tcBorders>
            <w:shd w:val="clear" w:color="auto" w:fill="auto"/>
            <w:vAlign w:val="bottom"/>
          </w:tcPr>
          <w:p w14:paraId="4BA936C6" w14:textId="2B575B55" w:rsidR="007547D6" w:rsidRPr="00587444" w:rsidRDefault="007547D6" w:rsidP="007547D6">
            <w:pPr>
              <w:tabs>
                <w:tab w:val="right" w:pos="1202"/>
              </w:tabs>
              <w:suppressAutoHyphens w:val="0"/>
              <w:autoSpaceDN/>
              <w:jc w:val="right"/>
              <w:outlineLvl w:val="0"/>
              <w:rPr>
                <w:rFonts w:ascii="Arial" w:hAnsi="Arial" w:cs="Arial"/>
                <w:b/>
                <w:sz w:val="17"/>
                <w:szCs w:val="17"/>
              </w:rPr>
            </w:pPr>
            <w:r w:rsidRPr="00216AE1">
              <w:rPr>
                <w:rFonts w:ascii="Arial" w:hAnsi="Arial" w:cs="Arial"/>
                <w:sz w:val="17"/>
                <w:szCs w:val="17"/>
              </w:rPr>
              <w:t xml:space="preserve"> 7</w:t>
            </w:r>
            <w:r>
              <w:rPr>
                <w:rFonts w:ascii="Arial" w:hAnsi="Arial" w:cs="Arial"/>
                <w:sz w:val="17"/>
                <w:szCs w:val="17"/>
              </w:rPr>
              <w:t>,</w:t>
            </w:r>
            <w:r w:rsidRPr="00216AE1">
              <w:rPr>
                <w:rFonts w:ascii="Arial" w:hAnsi="Arial" w:cs="Arial"/>
                <w:sz w:val="17"/>
                <w:szCs w:val="17"/>
              </w:rPr>
              <w:t>05</w:t>
            </w:r>
            <w:r>
              <w:rPr>
                <w:rFonts w:ascii="Arial" w:hAnsi="Arial" w:cs="Arial"/>
                <w:sz w:val="17"/>
                <w:szCs w:val="17"/>
              </w:rPr>
              <w:t>7</w:t>
            </w:r>
            <w:r w:rsidRPr="00216AE1">
              <w:rPr>
                <w:rFonts w:ascii="Arial" w:hAnsi="Arial" w:cs="Arial"/>
                <w:sz w:val="17"/>
                <w:szCs w:val="17"/>
              </w:rPr>
              <w:t xml:space="preserve"> </w:t>
            </w:r>
          </w:p>
        </w:tc>
        <w:tc>
          <w:tcPr>
            <w:tcW w:w="1304" w:type="dxa"/>
            <w:tcBorders>
              <w:top w:val="single" w:sz="4" w:space="0" w:color="auto"/>
              <w:left w:val="nil"/>
              <w:bottom w:val="single" w:sz="12" w:space="0" w:color="auto"/>
              <w:right w:val="nil"/>
            </w:tcBorders>
            <w:shd w:val="clear" w:color="auto" w:fill="auto"/>
            <w:vAlign w:val="bottom"/>
          </w:tcPr>
          <w:p w14:paraId="35A738C0" w14:textId="51578679" w:rsidR="007547D6" w:rsidRPr="00587444" w:rsidRDefault="007547D6" w:rsidP="007547D6">
            <w:pPr>
              <w:tabs>
                <w:tab w:val="right" w:pos="1202"/>
              </w:tabs>
              <w:suppressAutoHyphens w:val="0"/>
              <w:autoSpaceDN/>
              <w:jc w:val="right"/>
              <w:outlineLvl w:val="0"/>
              <w:rPr>
                <w:rFonts w:ascii="Arial" w:hAnsi="Arial" w:cs="Arial"/>
                <w:b/>
                <w:sz w:val="17"/>
                <w:szCs w:val="17"/>
              </w:rPr>
            </w:pPr>
            <w:r w:rsidRPr="00216AE1">
              <w:rPr>
                <w:rFonts w:ascii="Arial" w:hAnsi="Arial" w:cs="Arial"/>
                <w:sz w:val="17"/>
                <w:szCs w:val="17"/>
              </w:rPr>
              <w:t xml:space="preserve"> - </w:t>
            </w:r>
          </w:p>
        </w:tc>
      </w:tr>
      <w:tr w:rsidR="007547D6" w:rsidRPr="00587444" w14:paraId="6B44DE25" w14:textId="77777777" w:rsidTr="00DD69E7">
        <w:trPr>
          <w:trHeight w:hRule="exact" w:val="529"/>
          <w:jc w:val="center"/>
        </w:trPr>
        <w:tc>
          <w:tcPr>
            <w:tcW w:w="5528" w:type="dxa"/>
            <w:shd w:val="clear" w:color="auto" w:fill="auto"/>
            <w:vAlign w:val="bottom"/>
          </w:tcPr>
          <w:p w14:paraId="0176E4F0" w14:textId="77777777" w:rsidR="007547D6" w:rsidRPr="00587444" w:rsidRDefault="007547D6" w:rsidP="007547D6">
            <w:pPr>
              <w:tabs>
                <w:tab w:val="right" w:pos="1202"/>
              </w:tabs>
              <w:suppressAutoHyphens w:val="0"/>
              <w:autoSpaceDN/>
              <w:outlineLvl w:val="0"/>
              <w:rPr>
                <w:rFonts w:ascii="Arial" w:hAnsi="Arial" w:cs="Arial"/>
                <w:b/>
                <w:sz w:val="17"/>
                <w:szCs w:val="17"/>
                <w:highlight w:val="yellow"/>
              </w:rPr>
            </w:pPr>
            <w:r w:rsidRPr="00587444">
              <w:rPr>
                <w:rFonts w:ascii="Arial" w:hAnsi="Arial" w:cs="Arial"/>
                <w:b/>
                <w:sz w:val="17"/>
                <w:szCs w:val="17"/>
              </w:rPr>
              <w:t>Total financial assets at fair value through other comprehensive income</w:t>
            </w:r>
          </w:p>
        </w:tc>
        <w:tc>
          <w:tcPr>
            <w:tcW w:w="1276" w:type="dxa"/>
            <w:tcBorders>
              <w:top w:val="single" w:sz="12" w:space="0" w:color="auto"/>
              <w:left w:val="nil"/>
              <w:bottom w:val="single" w:sz="12" w:space="0" w:color="auto"/>
              <w:right w:val="nil"/>
            </w:tcBorders>
            <w:shd w:val="clear" w:color="auto" w:fill="auto"/>
            <w:vAlign w:val="bottom"/>
          </w:tcPr>
          <w:p w14:paraId="49398F4C" w14:textId="3DB493A4" w:rsidR="007547D6" w:rsidRPr="00587444" w:rsidRDefault="007547D6" w:rsidP="007547D6">
            <w:pPr>
              <w:tabs>
                <w:tab w:val="right" w:pos="1202"/>
              </w:tabs>
              <w:suppressAutoHyphens w:val="0"/>
              <w:autoSpaceDN/>
              <w:jc w:val="right"/>
              <w:outlineLvl w:val="0"/>
              <w:rPr>
                <w:rFonts w:ascii="Arial" w:hAnsi="Arial" w:cs="Arial"/>
                <w:b/>
                <w:sz w:val="17"/>
                <w:szCs w:val="17"/>
              </w:rPr>
            </w:pPr>
            <w:r w:rsidRPr="00EB6322">
              <w:rPr>
                <w:rFonts w:ascii="Arial" w:hAnsi="Arial" w:cs="Arial"/>
                <w:b/>
                <w:bCs/>
                <w:sz w:val="17"/>
                <w:szCs w:val="17"/>
              </w:rPr>
              <w:t>172</w:t>
            </w:r>
            <w:r>
              <w:rPr>
                <w:rFonts w:ascii="Arial" w:hAnsi="Arial" w:cs="Arial"/>
                <w:b/>
                <w:bCs/>
                <w:sz w:val="17"/>
                <w:szCs w:val="17"/>
              </w:rPr>
              <w:t>,</w:t>
            </w:r>
            <w:r w:rsidRPr="00EB6322">
              <w:rPr>
                <w:rFonts w:ascii="Arial" w:hAnsi="Arial" w:cs="Arial"/>
                <w:b/>
                <w:bCs/>
                <w:sz w:val="17"/>
                <w:szCs w:val="17"/>
              </w:rPr>
              <w:t xml:space="preserve">933 </w:t>
            </w:r>
          </w:p>
        </w:tc>
        <w:tc>
          <w:tcPr>
            <w:tcW w:w="1276" w:type="dxa"/>
            <w:tcBorders>
              <w:top w:val="single" w:sz="12" w:space="0" w:color="auto"/>
              <w:left w:val="nil"/>
              <w:bottom w:val="single" w:sz="12" w:space="0" w:color="auto"/>
              <w:right w:val="nil"/>
            </w:tcBorders>
            <w:shd w:val="clear" w:color="auto" w:fill="auto"/>
            <w:vAlign w:val="bottom"/>
          </w:tcPr>
          <w:p w14:paraId="403B34B9" w14:textId="0FD2B6CF" w:rsidR="007547D6" w:rsidRPr="00587444" w:rsidRDefault="007547D6" w:rsidP="007547D6">
            <w:pPr>
              <w:tabs>
                <w:tab w:val="right" w:pos="1202"/>
              </w:tabs>
              <w:suppressAutoHyphens w:val="0"/>
              <w:autoSpaceDN/>
              <w:jc w:val="right"/>
              <w:outlineLvl w:val="0"/>
              <w:rPr>
                <w:rFonts w:ascii="Arial" w:hAnsi="Arial" w:cs="Arial"/>
                <w:b/>
                <w:sz w:val="17"/>
                <w:szCs w:val="17"/>
              </w:rPr>
            </w:pPr>
            <w:r w:rsidRPr="00EB6322">
              <w:rPr>
                <w:rFonts w:ascii="Arial" w:hAnsi="Arial" w:cs="Arial"/>
                <w:b/>
                <w:bCs/>
                <w:sz w:val="17"/>
                <w:szCs w:val="17"/>
              </w:rPr>
              <w:t>177</w:t>
            </w:r>
            <w:r>
              <w:rPr>
                <w:rFonts w:ascii="Arial" w:hAnsi="Arial" w:cs="Arial"/>
                <w:b/>
                <w:bCs/>
                <w:sz w:val="17"/>
                <w:szCs w:val="17"/>
              </w:rPr>
              <w:t>,</w:t>
            </w:r>
            <w:r w:rsidRPr="00EB6322">
              <w:rPr>
                <w:rFonts w:ascii="Arial" w:hAnsi="Arial" w:cs="Arial"/>
                <w:b/>
                <w:bCs/>
                <w:sz w:val="17"/>
                <w:szCs w:val="17"/>
              </w:rPr>
              <w:t xml:space="preserve">124 </w:t>
            </w:r>
          </w:p>
        </w:tc>
        <w:tc>
          <w:tcPr>
            <w:tcW w:w="1304" w:type="dxa"/>
            <w:tcBorders>
              <w:top w:val="single" w:sz="12" w:space="0" w:color="auto"/>
              <w:left w:val="nil"/>
              <w:bottom w:val="single" w:sz="12" w:space="0" w:color="auto"/>
              <w:right w:val="nil"/>
            </w:tcBorders>
            <w:shd w:val="clear" w:color="auto" w:fill="auto"/>
            <w:vAlign w:val="bottom"/>
          </w:tcPr>
          <w:p w14:paraId="3A62618B" w14:textId="21BBE091" w:rsidR="007547D6" w:rsidRPr="00587444" w:rsidRDefault="007547D6" w:rsidP="007547D6">
            <w:pPr>
              <w:tabs>
                <w:tab w:val="right" w:pos="1202"/>
              </w:tabs>
              <w:suppressAutoHyphens w:val="0"/>
              <w:autoSpaceDN/>
              <w:jc w:val="right"/>
              <w:outlineLvl w:val="0"/>
              <w:rPr>
                <w:rFonts w:ascii="Arial" w:hAnsi="Arial" w:cs="Arial"/>
                <w:b/>
                <w:sz w:val="17"/>
                <w:szCs w:val="17"/>
              </w:rPr>
            </w:pPr>
            <w:r w:rsidRPr="00EB6322">
              <w:rPr>
                <w:rFonts w:ascii="Arial" w:hAnsi="Arial" w:cs="Arial"/>
                <w:b/>
                <w:bCs/>
                <w:sz w:val="17"/>
                <w:szCs w:val="17"/>
              </w:rPr>
              <w:t xml:space="preserve"> 261 </w:t>
            </w:r>
          </w:p>
        </w:tc>
      </w:tr>
      <w:tr w:rsidR="007547D6" w:rsidRPr="00587444" w14:paraId="21359EA0" w14:textId="77777777" w:rsidTr="00AB311B">
        <w:trPr>
          <w:trHeight w:hRule="exact" w:val="340"/>
          <w:jc w:val="center"/>
        </w:trPr>
        <w:tc>
          <w:tcPr>
            <w:tcW w:w="5528" w:type="dxa"/>
            <w:shd w:val="clear" w:color="auto" w:fill="auto"/>
            <w:vAlign w:val="bottom"/>
          </w:tcPr>
          <w:p w14:paraId="097400AE" w14:textId="79F05AE1" w:rsidR="007547D6" w:rsidRPr="00587444" w:rsidRDefault="007547D6" w:rsidP="007547D6">
            <w:pPr>
              <w:tabs>
                <w:tab w:val="right" w:pos="1202"/>
              </w:tabs>
              <w:suppressAutoHyphens w:val="0"/>
              <w:autoSpaceDN/>
              <w:outlineLvl w:val="0"/>
              <w:rPr>
                <w:rFonts w:ascii="Arial" w:hAnsi="Arial" w:cs="Arial"/>
                <w:b/>
                <w:sz w:val="17"/>
                <w:szCs w:val="17"/>
              </w:rPr>
            </w:pPr>
            <w:r w:rsidRPr="007547D6">
              <w:rPr>
                <w:rFonts w:ascii="Arial" w:eastAsia="Calibri" w:hAnsi="Arial" w:cs="Arial"/>
                <w:b/>
                <w:color w:val="000000"/>
                <w:sz w:val="17"/>
                <w:szCs w:val="17"/>
                <w:lang w:val="hr-HR"/>
              </w:rPr>
              <w:t xml:space="preserve">Derivative financial </w:t>
            </w:r>
            <w:r>
              <w:rPr>
                <w:rFonts w:ascii="Arial" w:eastAsia="Calibri" w:hAnsi="Arial" w:cs="Arial"/>
                <w:b/>
                <w:color w:val="000000"/>
                <w:sz w:val="17"/>
                <w:szCs w:val="17"/>
                <w:lang w:val="hr-HR"/>
              </w:rPr>
              <w:t>l</w:t>
            </w:r>
            <w:r w:rsidRPr="007547D6">
              <w:rPr>
                <w:rFonts w:ascii="Arial" w:eastAsia="Calibri" w:hAnsi="Arial" w:cs="Arial"/>
                <w:b/>
                <w:color w:val="000000"/>
                <w:sz w:val="17"/>
                <w:szCs w:val="17"/>
                <w:lang w:val="hr-HR"/>
              </w:rPr>
              <w:t>iabilities</w:t>
            </w:r>
          </w:p>
        </w:tc>
        <w:tc>
          <w:tcPr>
            <w:tcW w:w="1276" w:type="dxa"/>
            <w:tcBorders>
              <w:top w:val="single" w:sz="12" w:space="0" w:color="auto"/>
              <w:left w:val="nil"/>
              <w:bottom w:val="single" w:sz="4" w:space="0" w:color="auto"/>
              <w:right w:val="nil"/>
            </w:tcBorders>
            <w:shd w:val="clear" w:color="auto" w:fill="auto"/>
            <w:vAlign w:val="bottom"/>
          </w:tcPr>
          <w:p w14:paraId="424ABB73" w14:textId="77777777" w:rsidR="007547D6" w:rsidRPr="00EB6322" w:rsidRDefault="007547D6" w:rsidP="007547D6">
            <w:pPr>
              <w:tabs>
                <w:tab w:val="right" w:pos="1202"/>
              </w:tabs>
              <w:suppressAutoHyphens w:val="0"/>
              <w:autoSpaceDN/>
              <w:jc w:val="right"/>
              <w:outlineLvl w:val="0"/>
              <w:rPr>
                <w:rFonts w:ascii="Arial" w:hAnsi="Arial" w:cs="Arial"/>
                <w:b/>
                <w:bCs/>
                <w:sz w:val="17"/>
                <w:szCs w:val="17"/>
              </w:rPr>
            </w:pPr>
          </w:p>
        </w:tc>
        <w:tc>
          <w:tcPr>
            <w:tcW w:w="1276" w:type="dxa"/>
            <w:tcBorders>
              <w:top w:val="single" w:sz="12" w:space="0" w:color="auto"/>
              <w:left w:val="nil"/>
              <w:bottom w:val="single" w:sz="4" w:space="0" w:color="auto"/>
              <w:right w:val="nil"/>
            </w:tcBorders>
            <w:shd w:val="clear" w:color="auto" w:fill="auto"/>
            <w:vAlign w:val="bottom"/>
          </w:tcPr>
          <w:p w14:paraId="4805F302" w14:textId="77777777" w:rsidR="007547D6" w:rsidRPr="00EB6322" w:rsidRDefault="007547D6" w:rsidP="007547D6">
            <w:pPr>
              <w:tabs>
                <w:tab w:val="right" w:pos="1202"/>
              </w:tabs>
              <w:suppressAutoHyphens w:val="0"/>
              <w:autoSpaceDN/>
              <w:jc w:val="right"/>
              <w:outlineLvl w:val="0"/>
              <w:rPr>
                <w:rFonts w:ascii="Arial" w:hAnsi="Arial" w:cs="Arial"/>
                <w:b/>
                <w:bCs/>
                <w:sz w:val="17"/>
                <w:szCs w:val="17"/>
              </w:rPr>
            </w:pPr>
          </w:p>
        </w:tc>
        <w:tc>
          <w:tcPr>
            <w:tcW w:w="1304" w:type="dxa"/>
            <w:tcBorders>
              <w:top w:val="single" w:sz="12" w:space="0" w:color="auto"/>
              <w:left w:val="nil"/>
              <w:bottom w:val="single" w:sz="4" w:space="0" w:color="auto"/>
              <w:right w:val="nil"/>
            </w:tcBorders>
            <w:shd w:val="clear" w:color="auto" w:fill="auto"/>
            <w:vAlign w:val="bottom"/>
          </w:tcPr>
          <w:p w14:paraId="27487177" w14:textId="77777777" w:rsidR="007547D6" w:rsidRPr="00EB6322" w:rsidRDefault="007547D6" w:rsidP="007547D6">
            <w:pPr>
              <w:tabs>
                <w:tab w:val="right" w:pos="1202"/>
              </w:tabs>
              <w:suppressAutoHyphens w:val="0"/>
              <w:autoSpaceDN/>
              <w:jc w:val="right"/>
              <w:outlineLvl w:val="0"/>
              <w:rPr>
                <w:rFonts w:ascii="Arial" w:hAnsi="Arial" w:cs="Arial"/>
                <w:b/>
                <w:bCs/>
                <w:sz w:val="17"/>
                <w:szCs w:val="17"/>
              </w:rPr>
            </w:pPr>
          </w:p>
        </w:tc>
      </w:tr>
      <w:tr w:rsidR="007547D6" w:rsidRPr="00587444" w14:paraId="3E258D60" w14:textId="77777777" w:rsidTr="00AB311B">
        <w:trPr>
          <w:trHeight w:hRule="exact" w:val="340"/>
          <w:jc w:val="center"/>
        </w:trPr>
        <w:tc>
          <w:tcPr>
            <w:tcW w:w="5528" w:type="dxa"/>
            <w:shd w:val="clear" w:color="auto" w:fill="auto"/>
            <w:vAlign w:val="bottom"/>
          </w:tcPr>
          <w:p w14:paraId="33167501" w14:textId="14DB5D5B" w:rsidR="007547D6" w:rsidRPr="00587444" w:rsidRDefault="007547D6" w:rsidP="007547D6">
            <w:pPr>
              <w:tabs>
                <w:tab w:val="right" w:pos="1202"/>
              </w:tabs>
              <w:suppressAutoHyphens w:val="0"/>
              <w:autoSpaceDN/>
              <w:outlineLvl w:val="0"/>
              <w:rPr>
                <w:rFonts w:ascii="Arial" w:hAnsi="Arial" w:cs="Arial"/>
                <w:b/>
                <w:sz w:val="17"/>
                <w:szCs w:val="17"/>
              </w:rPr>
            </w:pPr>
            <w:r w:rsidRPr="00D52668">
              <w:rPr>
                <w:rFonts w:ascii="Arial" w:eastAsia="Calibri" w:hAnsi="Arial" w:cs="Arial"/>
                <w:bCs/>
                <w:color w:val="000000"/>
                <w:sz w:val="17"/>
                <w:szCs w:val="17"/>
                <w:lang w:val="hr-HR"/>
              </w:rPr>
              <w:t>FX swap</w:t>
            </w:r>
          </w:p>
        </w:tc>
        <w:tc>
          <w:tcPr>
            <w:tcW w:w="1276" w:type="dxa"/>
            <w:tcBorders>
              <w:top w:val="single" w:sz="4" w:space="0" w:color="auto"/>
              <w:left w:val="nil"/>
              <w:bottom w:val="single" w:sz="12" w:space="0" w:color="auto"/>
              <w:right w:val="nil"/>
            </w:tcBorders>
            <w:shd w:val="clear" w:color="auto" w:fill="auto"/>
            <w:vAlign w:val="bottom"/>
          </w:tcPr>
          <w:p w14:paraId="7F93858B" w14:textId="662CA7AC" w:rsidR="007547D6" w:rsidRPr="00EB6322" w:rsidRDefault="007547D6" w:rsidP="007547D6">
            <w:pPr>
              <w:tabs>
                <w:tab w:val="right" w:pos="1202"/>
              </w:tabs>
              <w:suppressAutoHyphens w:val="0"/>
              <w:autoSpaceDN/>
              <w:jc w:val="right"/>
              <w:outlineLvl w:val="0"/>
              <w:rPr>
                <w:rFonts w:ascii="Arial" w:hAnsi="Arial" w:cs="Arial"/>
                <w:b/>
                <w:bCs/>
                <w:sz w:val="17"/>
                <w:szCs w:val="17"/>
              </w:rPr>
            </w:pPr>
            <w:r w:rsidRPr="00F959D0">
              <w:rPr>
                <w:rFonts w:ascii="Arial" w:hAnsi="Arial" w:cs="Arial"/>
                <w:b/>
                <w:bCs/>
                <w:sz w:val="17"/>
                <w:szCs w:val="17"/>
              </w:rPr>
              <w:t>-</w:t>
            </w:r>
          </w:p>
        </w:tc>
        <w:tc>
          <w:tcPr>
            <w:tcW w:w="1276" w:type="dxa"/>
            <w:tcBorders>
              <w:top w:val="single" w:sz="4" w:space="0" w:color="auto"/>
              <w:left w:val="nil"/>
              <w:bottom w:val="single" w:sz="12" w:space="0" w:color="auto"/>
              <w:right w:val="nil"/>
            </w:tcBorders>
            <w:shd w:val="clear" w:color="auto" w:fill="auto"/>
            <w:vAlign w:val="bottom"/>
          </w:tcPr>
          <w:p w14:paraId="5977320F" w14:textId="5A2956C9" w:rsidR="007547D6" w:rsidRPr="00EB6322" w:rsidRDefault="007547D6" w:rsidP="007547D6">
            <w:pPr>
              <w:tabs>
                <w:tab w:val="right" w:pos="1202"/>
              </w:tabs>
              <w:suppressAutoHyphens w:val="0"/>
              <w:autoSpaceDN/>
              <w:jc w:val="right"/>
              <w:outlineLvl w:val="0"/>
              <w:rPr>
                <w:rFonts w:ascii="Arial" w:hAnsi="Arial" w:cs="Arial"/>
                <w:b/>
                <w:bCs/>
                <w:sz w:val="17"/>
                <w:szCs w:val="17"/>
              </w:rPr>
            </w:pPr>
            <w:r w:rsidRPr="00F959D0">
              <w:rPr>
                <w:rFonts w:ascii="Arial" w:hAnsi="Arial" w:cs="Arial"/>
                <w:b/>
                <w:bCs/>
                <w:sz w:val="17"/>
                <w:szCs w:val="17"/>
              </w:rPr>
              <w:t>45</w:t>
            </w:r>
          </w:p>
        </w:tc>
        <w:tc>
          <w:tcPr>
            <w:tcW w:w="1304" w:type="dxa"/>
            <w:tcBorders>
              <w:top w:val="single" w:sz="4" w:space="0" w:color="auto"/>
              <w:left w:val="nil"/>
              <w:bottom w:val="single" w:sz="12" w:space="0" w:color="auto"/>
              <w:right w:val="nil"/>
            </w:tcBorders>
            <w:shd w:val="clear" w:color="auto" w:fill="auto"/>
            <w:vAlign w:val="bottom"/>
          </w:tcPr>
          <w:p w14:paraId="4CC8605C" w14:textId="7EF34D09" w:rsidR="007547D6" w:rsidRPr="00EB6322" w:rsidRDefault="007547D6" w:rsidP="007547D6">
            <w:pPr>
              <w:tabs>
                <w:tab w:val="right" w:pos="1202"/>
              </w:tabs>
              <w:suppressAutoHyphens w:val="0"/>
              <w:autoSpaceDN/>
              <w:jc w:val="right"/>
              <w:outlineLvl w:val="0"/>
              <w:rPr>
                <w:rFonts w:ascii="Arial" w:hAnsi="Arial" w:cs="Arial"/>
                <w:b/>
                <w:bCs/>
                <w:sz w:val="17"/>
                <w:szCs w:val="17"/>
              </w:rPr>
            </w:pPr>
            <w:r w:rsidRPr="00F959D0">
              <w:rPr>
                <w:rFonts w:ascii="Arial" w:hAnsi="Arial" w:cs="Arial"/>
                <w:b/>
                <w:bCs/>
                <w:sz w:val="17"/>
                <w:szCs w:val="17"/>
              </w:rPr>
              <w:t>-</w:t>
            </w:r>
          </w:p>
        </w:tc>
      </w:tr>
      <w:tr w:rsidR="007547D6" w:rsidRPr="00587444" w14:paraId="55E21EAA" w14:textId="77777777" w:rsidTr="00AB311B">
        <w:trPr>
          <w:trHeight w:hRule="exact" w:val="340"/>
          <w:jc w:val="center"/>
        </w:trPr>
        <w:tc>
          <w:tcPr>
            <w:tcW w:w="5528" w:type="dxa"/>
            <w:shd w:val="clear" w:color="auto" w:fill="auto"/>
            <w:vAlign w:val="bottom"/>
          </w:tcPr>
          <w:p w14:paraId="759138D5" w14:textId="3E992A06" w:rsidR="007547D6" w:rsidRPr="00587444" w:rsidRDefault="007547D6" w:rsidP="007547D6">
            <w:pPr>
              <w:tabs>
                <w:tab w:val="right" w:pos="1202"/>
              </w:tabs>
              <w:suppressAutoHyphens w:val="0"/>
              <w:autoSpaceDN/>
              <w:outlineLvl w:val="0"/>
              <w:rPr>
                <w:rFonts w:ascii="Arial" w:hAnsi="Arial" w:cs="Arial"/>
                <w:b/>
                <w:sz w:val="17"/>
                <w:szCs w:val="17"/>
              </w:rPr>
            </w:pPr>
            <w:r w:rsidRPr="007547D6">
              <w:rPr>
                <w:rFonts w:ascii="Arial" w:eastAsia="Calibri" w:hAnsi="Arial" w:cs="Arial"/>
                <w:b/>
                <w:color w:val="000000"/>
                <w:sz w:val="17"/>
                <w:szCs w:val="17"/>
                <w:lang w:val="hr-HR"/>
              </w:rPr>
              <w:t xml:space="preserve">Total </w:t>
            </w:r>
            <w:r>
              <w:rPr>
                <w:rFonts w:ascii="Arial" w:eastAsia="Calibri" w:hAnsi="Arial" w:cs="Arial"/>
                <w:b/>
                <w:color w:val="000000"/>
                <w:sz w:val="17"/>
                <w:szCs w:val="17"/>
                <w:lang w:val="hr-HR"/>
              </w:rPr>
              <w:t>l</w:t>
            </w:r>
            <w:r w:rsidRPr="007547D6">
              <w:rPr>
                <w:rFonts w:ascii="Arial" w:eastAsia="Calibri" w:hAnsi="Arial" w:cs="Arial"/>
                <w:b/>
                <w:color w:val="000000"/>
                <w:sz w:val="17"/>
                <w:szCs w:val="17"/>
                <w:lang w:val="hr-HR"/>
              </w:rPr>
              <w:t>iabilities</w:t>
            </w:r>
          </w:p>
        </w:tc>
        <w:tc>
          <w:tcPr>
            <w:tcW w:w="1276" w:type="dxa"/>
            <w:tcBorders>
              <w:top w:val="single" w:sz="12" w:space="0" w:color="auto"/>
              <w:left w:val="nil"/>
              <w:bottom w:val="single" w:sz="12" w:space="0" w:color="auto"/>
              <w:right w:val="nil"/>
            </w:tcBorders>
            <w:shd w:val="clear" w:color="auto" w:fill="auto"/>
            <w:vAlign w:val="bottom"/>
          </w:tcPr>
          <w:p w14:paraId="5F3E2B9A" w14:textId="56DF4150" w:rsidR="007547D6" w:rsidRPr="00EB6322" w:rsidRDefault="007547D6" w:rsidP="007547D6">
            <w:pPr>
              <w:tabs>
                <w:tab w:val="right" w:pos="1202"/>
              </w:tabs>
              <w:suppressAutoHyphens w:val="0"/>
              <w:autoSpaceDN/>
              <w:jc w:val="right"/>
              <w:outlineLvl w:val="0"/>
              <w:rPr>
                <w:rFonts w:ascii="Arial" w:hAnsi="Arial" w:cs="Arial"/>
                <w:b/>
                <w:bCs/>
                <w:sz w:val="17"/>
                <w:szCs w:val="17"/>
              </w:rPr>
            </w:pPr>
            <w:r w:rsidRPr="00F959D0">
              <w:rPr>
                <w:rFonts w:ascii="Arial" w:hAnsi="Arial" w:cs="Arial"/>
                <w:b/>
                <w:bCs/>
                <w:sz w:val="17"/>
                <w:szCs w:val="17"/>
              </w:rPr>
              <w:t>-</w:t>
            </w:r>
          </w:p>
        </w:tc>
        <w:tc>
          <w:tcPr>
            <w:tcW w:w="1276" w:type="dxa"/>
            <w:tcBorders>
              <w:top w:val="single" w:sz="12" w:space="0" w:color="auto"/>
              <w:left w:val="nil"/>
              <w:bottom w:val="single" w:sz="12" w:space="0" w:color="auto"/>
              <w:right w:val="nil"/>
            </w:tcBorders>
            <w:shd w:val="clear" w:color="auto" w:fill="auto"/>
            <w:vAlign w:val="bottom"/>
          </w:tcPr>
          <w:p w14:paraId="6F1BA642" w14:textId="4DD97B65" w:rsidR="007547D6" w:rsidRPr="00EB6322" w:rsidRDefault="007547D6" w:rsidP="007547D6">
            <w:pPr>
              <w:tabs>
                <w:tab w:val="right" w:pos="1202"/>
              </w:tabs>
              <w:suppressAutoHyphens w:val="0"/>
              <w:autoSpaceDN/>
              <w:jc w:val="right"/>
              <w:outlineLvl w:val="0"/>
              <w:rPr>
                <w:rFonts w:ascii="Arial" w:hAnsi="Arial" w:cs="Arial"/>
                <w:b/>
                <w:bCs/>
                <w:sz w:val="17"/>
                <w:szCs w:val="17"/>
              </w:rPr>
            </w:pPr>
            <w:r w:rsidRPr="00F959D0">
              <w:rPr>
                <w:rFonts w:ascii="Arial" w:hAnsi="Arial" w:cs="Arial"/>
                <w:b/>
                <w:bCs/>
                <w:sz w:val="17"/>
                <w:szCs w:val="17"/>
              </w:rPr>
              <w:t>45</w:t>
            </w:r>
          </w:p>
        </w:tc>
        <w:tc>
          <w:tcPr>
            <w:tcW w:w="1304" w:type="dxa"/>
            <w:tcBorders>
              <w:top w:val="single" w:sz="12" w:space="0" w:color="auto"/>
              <w:left w:val="nil"/>
              <w:bottom w:val="single" w:sz="12" w:space="0" w:color="auto"/>
              <w:right w:val="nil"/>
            </w:tcBorders>
            <w:shd w:val="clear" w:color="auto" w:fill="auto"/>
            <w:vAlign w:val="bottom"/>
          </w:tcPr>
          <w:p w14:paraId="12C620B9" w14:textId="2B5FA9A9" w:rsidR="007547D6" w:rsidRPr="00EB6322" w:rsidRDefault="007547D6" w:rsidP="007547D6">
            <w:pPr>
              <w:tabs>
                <w:tab w:val="right" w:pos="1202"/>
              </w:tabs>
              <w:suppressAutoHyphens w:val="0"/>
              <w:autoSpaceDN/>
              <w:jc w:val="right"/>
              <w:outlineLvl w:val="0"/>
              <w:rPr>
                <w:rFonts w:ascii="Arial" w:hAnsi="Arial" w:cs="Arial"/>
                <w:b/>
                <w:bCs/>
                <w:sz w:val="17"/>
                <w:szCs w:val="17"/>
              </w:rPr>
            </w:pPr>
            <w:r w:rsidRPr="00F959D0">
              <w:rPr>
                <w:rFonts w:ascii="Arial" w:hAnsi="Arial" w:cs="Arial"/>
                <w:b/>
                <w:bCs/>
                <w:sz w:val="17"/>
                <w:szCs w:val="17"/>
              </w:rPr>
              <w:t>-</w:t>
            </w:r>
          </w:p>
        </w:tc>
      </w:tr>
    </w:tbl>
    <w:p w14:paraId="4C0B2AAD"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637104CA"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01D1A057"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sectPr w:rsidR="00587444" w:rsidRPr="00587444" w:rsidSect="00D337C5">
          <w:footerReference w:type="default" r:id="rId216"/>
          <w:pgSz w:w="11907" w:h="16840" w:code="9"/>
          <w:pgMar w:top="1418" w:right="1134" w:bottom="1134" w:left="1418" w:header="851" w:footer="851" w:gutter="0"/>
          <w:cols w:space="720"/>
          <w:noEndnote/>
        </w:sectPr>
      </w:pPr>
    </w:p>
    <w:p w14:paraId="6200CCBF"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53BB9C7F" w14:textId="4A1DBBC2"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562AD2">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(continued)</w:t>
      </w:r>
    </w:p>
    <w:p w14:paraId="5F6F8E33"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55AF211A" w14:textId="451BF6E9"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562AD2">
        <w:rPr>
          <w:rFonts w:ascii="Arial" w:hAnsi="Arial" w:cs="Arial"/>
          <w:b/>
          <w:bCs/>
          <w:spacing w:val="-3"/>
          <w:sz w:val="20"/>
          <w:szCs w:val="20"/>
          <w:lang w:val="en-GB"/>
        </w:rPr>
        <w:t>.</w:t>
      </w:r>
      <w:r w:rsidRPr="00587444">
        <w:rPr>
          <w:rFonts w:ascii="Arial" w:hAnsi="Arial" w:cs="Arial"/>
          <w:b/>
          <w:bCs/>
          <w:spacing w:val="-3"/>
          <w:sz w:val="20"/>
          <w:szCs w:val="20"/>
          <w:lang w:val="en-GB"/>
        </w:rPr>
        <w:t>1</w:t>
      </w:r>
      <w:r w:rsidR="00562AD2">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initially recognized and measured at fair value (continued)</w:t>
      </w:r>
    </w:p>
    <w:p w14:paraId="3A95D5D6"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21394218" w14:textId="31FEF19A" w:rsidR="00587444" w:rsidRPr="00587444" w:rsidRDefault="00587444" w:rsidP="00587444">
      <w:pPr>
        <w:tabs>
          <w:tab w:val="left" w:pos="709"/>
        </w:tabs>
        <w:suppressAutoHyphens w:val="0"/>
        <w:autoSpaceDN/>
        <w:jc w:val="both"/>
        <w:rPr>
          <w:rFonts w:ascii="Arial" w:hAnsi="Arial" w:cs="Arial"/>
          <w:b/>
          <w:spacing w:val="-3"/>
          <w:sz w:val="20"/>
          <w:szCs w:val="20"/>
          <w:lang w:val="en-GB"/>
        </w:rPr>
      </w:pPr>
      <w:r w:rsidRPr="00587444">
        <w:rPr>
          <w:rFonts w:ascii="Arial" w:hAnsi="Arial" w:cs="Arial"/>
          <w:b/>
          <w:spacing w:val="-3"/>
          <w:sz w:val="20"/>
          <w:szCs w:val="20"/>
          <w:lang w:val="en-GB"/>
        </w:rPr>
        <w:t>32</w:t>
      </w:r>
      <w:r w:rsidR="00562AD2">
        <w:rPr>
          <w:rFonts w:ascii="Arial" w:hAnsi="Arial" w:cs="Arial"/>
          <w:b/>
          <w:spacing w:val="-3"/>
          <w:sz w:val="20"/>
          <w:szCs w:val="20"/>
          <w:lang w:val="en-GB"/>
        </w:rPr>
        <w:t>.</w:t>
      </w:r>
      <w:r w:rsidRPr="00587444">
        <w:rPr>
          <w:rFonts w:ascii="Arial" w:hAnsi="Arial" w:cs="Arial"/>
          <w:b/>
          <w:spacing w:val="-3"/>
          <w:sz w:val="20"/>
          <w:szCs w:val="20"/>
          <w:lang w:val="en-GB"/>
        </w:rPr>
        <w:t>1</w:t>
      </w:r>
      <w:r w:rsidR="00562AD2">
        <w:rPr>
          <w:rFonts w:ascii="Arial" w:hAnsi="Arial" w:cs="Arial"/>
          <w:b/>
          <w:spacing w:val="-3"/>
          <w:sz w:val="20"/>
          <w:szCs w:val="20"/>
          <w:lang w:val="en-GB"/>
        </w:rPr>
        <w:t>.</w:t>
      </w:r>
      <w:r w:rsidRPr="00587444">
        <w:rPr>
          <w:rFonts w:ascii="Arial" w:hAnsi="Arial" w:cs="Arial"/>
          <w:b/>
          <w:spacing w:val="-3"/>
          <w:sz w:val="20"/>
          <w:szCs w:val="20"/>
          <w:lang w:val="en-GB"/>
        </w:rPr>
        <w:t>1</w:t>
      </w:r>
      <w:r w:rsidR="00562AD2">
        <w:rPr>
          <w:rFonts w:ascii="Arial" w:hAnsi="Arial" w:cs="Arial"/>
          <w:b/>
          <w:spacing w:val="-3"/>
          <w:sz w:val="20"/>
          <w:szCs w:val="20"/>
          <w:lang w:val="en-GB"/>
        </w:rPr>
        <w:t>.</w:t>
      </w:r>
      <w:r w:rsidRPr="00587444">
        <w:rPr>
          <w:rFonts w:ascii="Arial" w:hAnsi="Arial" w:cs="Arial"/>
          <w:sz w:val="20"/>
          <w:szCs w:val="20"/>
        </w:rPr>
        <w:t xml:space="preserve"> </w:t>
      </w:r>
      <w:r w:rsidRPr="00587444">
        <w:rPr>
          <w:rFonts w:ascii="Arial" w:hAnsi="Arial" w:cs="Arial"/>
          <w:b/>
          <w:spacing w:val="-3"/>
          <w:sz w:val="20"/>
          <w:szCs w:val="20"/>
          <w:lang w:val="en-GB"/>
        </w:rPr>
        <w:t>Level 3 - fair value</w:t>
      </w:r>
    </w:p>
    <w:p w14:paraId="2CA953E8"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7704C62B" w14:textId="77777777" w:rsidR="00587444" w:rsidRPr="00587444" w:rsidRDefault="00587444" w:rsidP="00587444">
      <w:pPr>
        <w:tabs>
          <w:tab w:val="left" w:pos="709"/>
        </w:tabs>
        <w:suppressAutoHyphens w:val="0"/>
        <w:autoSpaceDN/>
        <w:jc w:val="both"/>
        <w:rPr>
          <w:rFonts w:ascii="Arial" w:hAnsi="Arial" w:cs="Arial"/>
          <w:b/>
          <w:i/>
          <w:spacing w:val="-3"/>
          <w:sz w:val="20"/>
          <w:szCs w:val="20"/>
          <w:lang w:val="en-GB"/>
        </w:rPr>
      </w:pPr>
      <w:r w:rsidRPr="00587444">
        <w:rPr>
          <w:rFonts w:ascii="Arial" w:hAnsi="Arial" w:cs="Arial"/>
          <w:b/>
          <w:i/>
          <w:spacing w:val="-3"/>
          <w:sz w:val="20"/>
          <w:szCs w:val="20"/>
          <w:lang w:val="en-GB"/>
        </w:rPr>
        <w:t>a)  Mezzanine loans</w:t>
      </w:r>
    </w:p>
    <w:p w14:paraId="0D334620"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0315FFB0" w14:textId="13833BE5" w:rsidR="00587444" w:rsidRPr="00587444" w:rsidRDefault="00587444" w:rsidP="007B030C">
      <w:pPr>
        <w:tabs>
          <w:tab w:val="left" w:pos="709"/>
        </w:tabs>
        <w:autoSpaceDN/>
        <w:jc w:val="both"/>
        <w:rPr>
          <w:rFonts w:ascii="Arial" w:hAnsi="Arial" w:cs="Arial"/>
          <w:spacing w:val="-3"/>
          <w:sz w:val="20"/>
          <w:szCs w:val="20"/>
          <w:lang w:val="en-GB"/>
        </w:rPr>
      </w:pPr>
      <w:r w:rsidRPr="00587444">
        <w:rPr>
          <w:rFonts w:ascii="Arial" w:hAnsi="Arial" w:cs="Arial"/>
          <w:spacing w:val="-3"/>
          <w:sz w:val="20"/>
          <w:szCs w:val="20"/>
          <w:lang w:val="en-GB"/>
        </w:rPr>
        <w:t>For the assessment of fair value of mezzanine loans, the method of discounting expected future cash flows is used</w:t>
      </w:r>
      <w:r w:rsidR="00964ACF">
        <w:rPr>
          <w:rFonts w:ascii="Arial" w:hAnsi="Arial" w:cs="Arial"/>
          <w:spacing w:val="-3"/>
          <w:sz w:val="20"/>
          <w:szCs w:val="20"/>
          <w:lang w:val="en-GB"/>
        </w:rPr>
        <w:t>.</w:t>
      </w:r>
    </w:p>
    <w:p w14:paraId="7DFEB00A" w14:textId="61E32BBC" w:rsidR="00587444" w:rsidRPr="00587444" w:rsidRDefault="00587444" w:rsidP="007B030C">
      <w:pPr>
        <w:tabs>
          <w:tab w:val="left" w:pos="709"/>
        </w:tabs>
        <w:autoSpaceDN/>
        <w:jc w:val="both"/>
        <w:rPr>
          <w:rFonts w:ascii="Arial" w:hAnsi="Arial" w:cs="Arial"/>
          <w:spacing w:val="-3"/>
          <w:sz w:val="20"/>
          <w:szCs w:val="20"/>
          <w:lang w:val="en-GB"/>
        </w:rPr>
      </w:pPr>
      <w:r w:rsidRPr="00587444">
        <w:rPr>
          <w:rFonts w:ascii="Arial" w:hAnsi="Arial" w:cs="Arial"/>
          <w:spacing w:val="-3"/>
          <w:sz w:val="20"/>
          <w:szCs w:val="20"/>
          <w:lang w:val="en-GB"/>
        </w:rPr>
        <w:t>Due to their contractual characteristics, mezzanine loans do not pass the SPPI test</w:t>
      </w:r>
      <w:r w:rsidR="008830A8">
        <w:rPr>
          <w:rFonts w:ascii="Arial" w:hAnsi="Arial" w:cs="Arial"/>
          <w:spacing w:val="-3"/>
          <w:sz w:val="20"/>
          <w:szCs w:val="20"/>
          <w:lang w:val="en-GB"/>
        </w:rPr>
        <w:t>,</w:t>
      </w:r>
      <w:r w:rsidRPr="00587444">
        <w:rPr>
          <w:rFonts w:ascii="Arial" w:hAnsi="Arial" w:cs="Arial"/>
          <w:spacing w:val="-3"/>
          <w:sz w:val="20"/>
          <w:szCs w:val="20"/>
          <w:lang w:val="en-GB"/>
        </w:rPr>
        <w:t xml:space="preserve"> Characteristics due to which mezzanine loans do not pass the SPPI test are as follows:</w:t>
      </w:r>
    </w:p>
    <w:p w14:paraId="2EB47D2D" w14:textId="77777777" w:rsidR="00587444" w:rsidRPr="00587444" w:rsidRDefault="00587444" w:rsidP="007B030C">
      <w:pPr>
        <w:tabs>
          <w:tab w:val="left" w:pos="709"/>
        </w:tabs>
        <w:autoSpaceDN/>
        <w:jc w:val="both"/>
        <w:rPr>
          <w:rFonts w:ascii="Arial" w:hAnsi="Arial" w:cs="Arial"/>
          <w:spacing w:val="-3"/>
          <w:sz w:val="20"/>
          <w:szCs w:val="20"/>
          <w:lang w:val="en-GB"/>
        </w:rPr>
      </w:pPr>
    </w:p>
    <w:p w14:paraId="5D32F665" w14:textId="77777777" w:rsidR="00587444" w:rsidRPr="00587444" w:rsidRDefault="00587444" w:rsidP="007B030C">
      <w:pPr>
        <w:tabs>
          <w:tab w:val="left" w:pos="709"/>
          <w:tab w:val="left" w:pos="1276"/>
        </w:tabs>
        <w:autoSpaceDN/>
        <w:ind w:left="1276" w:hanging="283"/>
        <w:jc w:val="both"/>
        <w:rPr>
          <w:rFonts w:ascii="Arial" w:hAnsi="Arial" w:cs="Arial"/>
          <w:spacing w:val="-3"/>
          <w:sz w:val="20"/>
          <w:szCs w:val="20"/>
          <w:lang w:val="en-GB"/>
        </w:rPr>
      </w:pPr>
      <w:r w:rsidRPr="00587444">
        <w:rPr>
          <w:rFonts w:ascii="Arial" w:hAnsi="Arial" w:cs="Arial"/>
          <w:spacing w:val="-3"/>
          <w:sz w:val="20"/>
          <w:szCs w:val="20"/>
          <w:lang w:val="en-GB"/>
        </w:rPr>
        <w:t>-</w:t>
      </w:r>
      <w:r w:rsidRPr="00587444">
        <w:rPr>
          <w:rFonts w:ascii="Arial" w:hAnsi="Arial" w:cs="Arial"/>
          <w:spacing w:val="-3"/>
          <w:sz w:val="20"/>
          <w:szCs w:val="20"/>
          <w:lang w:val="en-GB"/>
        </w:rPr>
        <w:tab/>
        <w:t>the debtor has the right of premature repayment of mezzanine debt to the creditor,</w:t>
      </w:r>
    </w:p>
    <w:p w14:paraId="072372BC" w14:textId="77777777" w:rsidR="00587444" w:rsidRPr="00587444" w:rsidRDefault="00587444" w:rsidP="007B030C">
      <w:pPr>
        <w:tabs>
          <w:tab w:val="left" w:pos="709"/>
          <w:tab w:val="left" w:pos="1276"/>
        </w:tabs>
        <w:autoSpaceDN/>
        <w:ind w:left="1276" w:hanging="283"/>
        <w:jc w:val="both"/>
        <w:rPr>
          <w:rFonts w:ascii="Arial" w:hAnsi="Arial" w:cs="Arial"/>
          <w:spacing w:val="-3"/>
          <w:sz w:val="20"/>
          <w:szCs w:val="20"/>
          <w:lang w:val="en-GB"/>
        </w:rPr>
      </w:pPr>
      <w:r w:rsidRPr="00587444">
        <w:rPr>
          <w:rFonts w:ascii="Arial" w:hAnsi="Arial" w:cs="Arial"/>
          <w:spacing w:val="-3"/>
          <w:sz w:val="20"/>
          <w:szCs w:val="20"/>
          <w:lang w:val="en-GB"/>
        </w:rPr>
        <w:t>-</w:t>
      </w:r>
      <w:r w:rsidRPr="00587444">
        <w:rPr>
          <w:rFonts w:ascii="Arial" w:hAnsi="Arial" w:cs="Arial"/>
          <w:spacing w:val="-3"/>
          <w:sz w:val="20"/>
          <w:szCs w:val="20"/>
          <w:lang w:val="en-GB"/>
        </w:rPr>
        <w:tab/>
        <w:t>in the case of realisation of contractually defined indicators of the debtor’s performance (debtor’s net debt to average EBITDA ratio for the previous three years must be lower than the limit) over the predetermined period, creditor of the mezzanine debt has the right, but not the obligation, to covert a mezzanine debt to a „senior debt“,</w:t>
      </w:r>
    </w:p>
    <w:p w14:paraId="75F55B4E" w14:textId="77777777" w:rsidR="00587444" w:rsidRPr="00587444" w:rsidRDefault="00587444" w:rsidP="007B030C">
      <w:pPr>
        <w:tabs>
          <w:tab w:val="left" w:pos="709"/>
          <w:tab w:val="left" w:pos="1276"/>
        </w:tabs>
        <w:autoSpaceDN/>
        <w:ind w:left="1276" w:hanging="283"/>
        <w:jc w:val="both"/>
        <w:rPr>
          <w:rFonts w:ascii="Arial" w:hAnsi="Arial" w:cs="Arial"/>
          <w:spacing w:val="-3"/>
          <w:sz w:val="20"/>
          <w:szCs w:val="20"/>
          <w:lang w:val="en-GB"/>
        </w:rPr>
      </w:pPr>
      <w:r w:rsidRPr="00587444">
        <w:rPr>
          <w:rFonts w:ascii="Arial" w:hAnsi="Arial" w:cs="Arial"/>
          <w:spacing w:val="-3"/>
          <w:sz w:val="20"/>
          <w:szCs w:val="20"/>
          <w:lang w:val="en-GB"/>
        </w:rPr>
        <w:t>-</w:t>
      </w:r>
      <w:r w:rsidRPr="00587444">
        <w:rPr>
          <w:rFonts w:ascii="Arial" w:hAnsi="Arial" w:cs="Arial"/>
          <w:spacing w:val="-3"/>
          <w:sz w:val="20"/>
          <w:szCs w:val="20"/>
          <w:lang w:val="en-GB"/>
        </w:rPr>
        <w:tab/>
        <w:t>the creditor of the mezzanine debt has the right, but not the obligation, to require from the debtor, to pay the due amount of mezzanine debt into the debtor’s equity (increase in equity capital of the debtor by the entry of right-claim)</w:t>
      </w:r>
    </w:p>
    <w:p w14:paraId="60BCA456" w14:textId="77777777" w:rsidR="00587444" w:rsidRPr="00587444" w:rsidRDefault="00587444" w:rsidP="007B030C">
      <w:pPr>
        <w:tabs>
          <w:tab w:val="left" w:pos="709"/>
          <w:tab w:val="left" w:pos="1276"/>
        </w:tabs>
        <w:autoSpaceDN/>
        <w:ind w:left="1276" w:hanging="283"/>
        <w:jc w:val="both"/>
        <w:rPr>
          <w:rFonts w:ascii="Arial" w:hAnsi="Arial" w:cs="Arial"/>
          <w:spacing w:val="-3"/>
          <w:sz w:val="20"/>
          <w:szCs w:val="20"/>
          <w:lang w:val="en-GB"/>
        </w:rPr>
      </w:pPr>
      <w:r w:rsidRPr="00587444">
        <w:rPr>
          <w:rFonts w:ascii="Arial" w:hAnsi="Arial" w:cs="Arial"/>
          <w:spacing w:val="-3"/>
          <w:sz w:val="20"/>
          <w:szCs w:val="20"/>
          <w:lang w:val="en-GB"/>
        </w:rPr>
        <w:t>-</w:t>
      </w:r>
      <w:r w:rsidRPr="00587444">
        <w:rPr>
          <w:rFonts w:ascii="Arial" w:hAnsi="Arial" w:cs="Arial"/>
          <w:spacing w:val="-3"/>
          <w:sz w:val="20"/>
          <w:szCs w:val="20"/>
          <w:lang w:val="en-GB"/>
        </w:rPr>
        <w:tab/>
        <w:t>the debtor has the option to close the debt through refinancing by another creditor</w:t>
      </w:r>
    </w:p>
    <w:p w14:paraId="3FF971C0" w14:textId="682F6D45" w:rsidR="00587444" w:rsidRPr="00587444" w:rsidRDefault="00587444" w:rsidP="007B030C">
      <w:pPr>
        <w:tabs>
          <w:tab w:val="left" w:pos="709"/>
          <w:tab w:val="left" w:pos="1276"/>
        </w:tabs>
        <w:autoSpaceDN/>
        <w:ind w:left="1276" w:hanging="283"/>
        <w:jc w:val="both"/>
        <w:rPr>
          <w:rFonts w:ascii="Arial" w:hAnsi="Arial" w:cs="Arial"/>
          <w:spacing w:val="-3"/>
          <w:sz w:val="20"/>
          <w:szCs w:val="20"/>
          <w:lang w:val="en-GB"/>
        </w:rPr>
      </w:pPr>
      <w:r w:rsidRPr="00587444">
        <w:rPr>
          <w:rFonts w:ascii="Arial" w:hAnsi="Arial" w:cs="Arial"/>
          <w:spacing w:val="-3"/>
          <w:sz w:val="20"/>
          <w:szCs w:val="20"/>
          <w:lang w:val="en-GB"/>
        </w:rPr>
        <w:t xml:space="preserve">-    if all the possibilities of mezzanine debt closing have not been implemented, the mezzanine debt can be closed from the sale of </w:t>
      </w:r>
      <w:r w:rsidR="002A480D">
        <w:rPr>
          <w:rFonts w:ascii="Arial" w:hAnsi="Arial" w:cs="Arial"/>
          <w:spacing w:val="-3"/>
          <w:sz w:val="20"/>
          <w:szCs w:val="20"/>
          <w:lang w:val="en-GB"/>
        </w:rPr>
        <w:t>ships</w:t>
      </w:r>
      <w:r w:rsidR="002A480D" w:rsidRPr="00587444">
        <w:rPr>
          <w:rFonts w:ascii="Arial" w:hAnsi="Arial" w:cs="Arial"/>
          <w:spacing w:val="-3"/>
          <w:sz w:val="20"/>
          <w:szCs w:val="20"/>
          <w:lang w:val="en-GB"/>
        </w:rPr>
        <w:t xml:space="preserve"> </w:t>
      </w:r>
      <w:r w:rsidRPr="00587444">
        <w:rPr>
          <w:rFonts w:ascii="Arial" w:hAnsi="Arial" w:cs="Arial"/>
          <w:spacing w:val="-3"/>
          <w:sz w:val="20"/>
          <w:szCs w:val="20"/>
          <w:lang w:val="en-GB"/>
        </w:rPr>
        <w:t>owned by the debtor and</w:t>
      </w:r>
    </w:p>
    <w:p w14:paraId="5F8DABEA" w14:textId="44C17B31" w:rsidR="00587444" w:rsidRPr="00587444" w:rsidRDefault="00587444" w:rsidP="007B030C">
      <w:pPr>
        <w:tabs>
          <w:tab w:val="left" w:pos="709"/>
          <w:tab w:val="left" w:pos="1276"/>
        </w:tabs>
        <w:autoSpaceDN/>
        <w:ind w:left="1276" w:hanging="283"/>
        <w:jc w:val="both"/>
        <w:rPr>
          <w:rFonts w:ascii="Arial" w:hAnsi="Arial" w:cs="Arial"/>
          <w:spacing w:val="-3"/>
          <w:sz w:val="20"/>
          <w:szCs w:val="20"/>
          <w:lang w:val="en-GB"/>
        </w:rPr>
      </w:pPr>
      <w:r w:rsidRPr="00587444">
        <w:rPr>
          <w:rFonts w:ascii="Arial" w:hAnsi="Arial" w:cs="Arial"/>
          <w:spacing w:val="-3"/>
          <w:sz w:val="20"/>
          <w:szCs w:val="20"/>
          <w:lang w:val="en-GB"/>
        </w:rPr>
        <w:t>-   in case of premature closing of mezzanine debt by repayment, refinancing or converting the mezzanine debt into equity, interest on mezzanine debt is calculated from the date of premature closing of mezzanine debt, i</w:t>
      </w:r>
      <w:r w:rsidR="008830A8">
        <w:rPr>
          <w:rFonts w:ascii="Arial" w:hAnsi="Arial" w:cs="Arial"/>
          <w:spacing w:val="-3"/>
          <w:sz w:val="20"/>
          <w:szCs w:val="20"/>
          <w:lang w:val="en-GB"/>
        </w:rPr>
        <w:t>,</w:t>
      </w:r>
      <w:r w:rsidRPr="00587444">
        <w:rPr>
          <w:rFonts w:ascii="Arial" w:hAnsi="Arial" w:cs="Arial"/>
          <w:spacing w:val="-3"/>
          <w:sz w:val="20"/>
          <w:szCs w:val="20"/>
          <w:lang w:val="en-GB"/>
        </w:rPr>
        <w:t>e</w:t>
      </w:r>
      <w:r w:rsidR="008830A8">
        <w:rPr>
          <w:rFonts w:ascii="Arial" w:hAnsi="Arial" w:cs="Arial"/>
          <w:spacing w:val="-3"/>
          <w:sz w:val="20"/>
          <w:szCs w:val="20"/>
          <w:lang w:val="en-GB"/>
        </w:rPr>
        <w:t>,</w:t>
      </w:r>
      <w:r w:rsidRPr="00587444">
        <w:rPr>
          <w:rFonts w:ascii="Arial" w:hAnsi="Arial" w:cs="Arial"/>
          <w:spacing w:val="-3"/>
          <w:sz w:val="20"/>
          <w:szCs w:val="20"/>
          <w:lang w:val="en-GB"/>
        </w:rPr>
        <w:t xml:space="preserve"> until mezzanine debt exists in such form</w:t>
      </w:r>
      <w:r w:rsidR="00D27D76">
        <w:rPr>
          <w:rFonts w:ascii="Arial" w:hAnsi="Arial" w:cs="Arial"/>
          <w:spacing w:val="-3"/>
          <w:sz w:val="20"/>
          <w:szCs w:val="20"/>
          <w:lang w:val="en-GB"/>
        </w:rPr>
        <w:t>.</w:t>
      </w:r>
    </w:p>
    <w:p w14:paraId="59090FB1" w14:textId="77777777" w:rsidR="00587444" w:rsidRPr="00587444" w:rsidRDefault="00587444" w:rsidP="007B030C">
      <w:pPr>
        <w:tabs>
          <w:tab w:val="left" w:pos="709"/>
          <w:tab w:val="left" w:pos="1276"/>
        </w:tabs>
        <w:autoSpaceDN/>
        <w:jc w:val="both"/>
        <w:rPr>
          <w:rFonts w:ascii="Arial" w:hAnsi="Arial" w:cs="Arial"/>
          <w:spacing w:val="-3"/>
          <w:sz w:val="20"/>
          <w:szCs w:val="20"/>
          <w:lang w:val="en-GB"/>
        </w:rPr>
      </w:pPr>
    </w:p>
    <w:p w14:paraId="4BABD16B" w14:textId="16E8B798" w:rsidR="00587444" w:rsidRPr="00AE4D68" w:rsidRDefault="00587444" w:rsidP="007B030C">
      <w:pPr>
        <w:tabs>
          <w:tab w:val="left" w:pos="709"/>
        </w:tabs>
        <w:autoSpaceDN/>
        <w:jc w:val="both"/>
        <w:rPr>
          <w:rFonts w:ascii="Arial" w:hAnsi="Arial" w:cs="Arial"/>
          <w:iCs/>
          <w:spacing w:val="-3"/>
          <w:sz w:val="20"/>
          <w:szCs w:val="20"/>
          <w:lang w:val="en-GB"/>
        </w:rPr>
      </w:pPr>
      <w:r w:rsidRPr="00AE4D68">
        <w:rPr>
          <w:rFonts w:ascii="Arial" w:hAnsi="Arial" w:cs="Arial"/>
          <w:iCs/>
          <w:spacing w:val="-3"/>
          <w:sz w:val="20"/>
          <w:szCs w:val="20"/>
          <w:lang w:val="en-GB"/>
        </w:rPr>
        <w:t>Due to the above-mentioned characteristics of the mezzanine loan, the assessment of fair value of these loans was carried out in accordance with the precautionary principle, according to which income is recognised only when it is actually incurred, and expenses also when they are possible, under the assumption that the regular operations of debtor are continued in the future</w:t>
      </w:r>
      <w:r w:rsidR="00D27D76">
        <w:rPr>
          <w:rFonts w:ascii="Arial" w:hAnsi="Arial" w:cs="Arial"/>
          <w:iCs/>
          <w:spacing w:val="-3"/>
          <w:sz w:val="20"/>
          <w:szCs w:val="20"/>
          <w:lang w:val="en-GB"/>
        </w:rPr>
        <w:t>.</w:t>
      </w:r>
      <w:r w:rsidRPr="00AE4D68">
        <w:rPr>
          <w:rFonts w:ascii="Arial" w:hAnsi="Arial" w:cs="Arial"/>
          <w:iCs/>
          <w:spacing w:val="-3"/>
          <w:sz w:val="20"/>
          <w:szCs w:val="20"/>
          <w:lang w:val="en-GB"/>
        </w:rPr>
        <w:t xml:space="preserve"> This is a situation in which the </w:t>
      </w:r>
      <w:r w:rsidR="00B50C7E">
        <w:rPr>
          <w:rFonts w:ascii="Arial" w:hAnsi="Arial" w:cs="Arial"/>
          <w:iCs/>
          <w:spacing w:val="-3"/>
          <w:sz w:val="20"/>
          <w:szCs w:val="20"/>
          <w:lang w:val="en-GB"/>
        </w:rPr>
        <w:t>Bank</w:t>
      </w:r>
      <w:r w:rsidRPr="00AE4D68">
        <w:rPr>
          <w:rFonts w:ascii="Arial" w:hAnsi="Arial" w:cs="Arial"/>
          <w:iCs/>
          <w:spacing w:val="-3"/>
          <w:sz w:val="20"/>
          <w:szCs w:val="20"/>
          <w:lang w:val="en-GB"/>
        </w:rPr>
        <w:t xml:space="preserve"> would, upon the final maturity of the mezzanine loan, convert its receivables into the debtor’s equity</w:t>
      </w:r>
      <w:r w:rsidR="00D27D76">
        <w:rPr>
          <w:rFonts w:ascii="Arial" w:hAnsi="Arial" w:cs="Arial"/>
          <w:iCs/>
          <w:spacing w:val="-3"/>
          <w:sz w:val="20"/>
          <w:szCs w:val="20"/>
          <w:lang w:val="en-GB"/>
        </w:rPr>
        <w:t>.</w:t>
      </w:r>
    </w:p>
    <w:p w14:paraId="198DC0BA" w14:textId="77777777" w:rsidR="00587444" w:rsidRPr="00AE4D68" w:rsidRDefault="00587444" w:rsidP="007B030C">
      <w:pPr>
        <w:tabs>
          <w:tab w:val="left" w:pos="709"/>
        </w:tabs>
        <w:autoSpaceDN/>
        <w:jc w:val="both"/>
        <w:rPr>
          <w:rFonts w:ascii="Arial" w:hAnsi="Arial" w:cs="Arial"/>
          <w:iCs/>
          <w:spacing w:val="-3"/>
          <w:sz w:val="20"/>
          <w:szCs w:val="20"/>
          <w:lang w:val="en-GB"/>
        </w:rPr>
      </w:pPr>
    </w:p>
    <w:p w14:paraId="6E2764A7" w14:textId="4AA68CD1" w:rsidR="00587444" w:rsidRPr="00AE4D68" w:rsidRDefault="00587444" w:rsidP="007B030C">
      <w:pPr>
        <w:tabs>
          <w:tab w:val="left" w:pos="709"/>
        </w:tabs>
        <w:autoSpaceDN/>
        <w:jc w:val="both"/>
        <w:rPr>
          <w:rFonts w:ascii="Arial" w:hAnsi="Arial" w:cs="Arial"/>
          <w:iCs/>
          <w:spacing w:val="-3"/>
          <w:sz w:val="20"/>
          <w:szCs w:val="20"/>
          <w:lang w:val="en-GB"/>
        </w:rPr>
      </w:pPr>
      <w:r w:rsidRPr="00AE4D68">
        <w:rPr>
          <w:rFonts w:ascii="Arial" w:hAnsi="Arial" w:cs="Arial"/>
          <w:iCs/>
          <w:spacing w:val="-3"/>
          <w:sz w:val="20"/>
          <w:szCs w:val="20"/>
          <w:lang w:val="en-GB"/>
        </w:rPr>
        <w:t>On 31 December 202</w:t>
      </w:r>
      <w:r w:rsidR="00955F00">
        <w:rPr>
          <w:rFonts w:ascii="Arial" w:hAnsi="Arial" w:cs="Arial"/>
          <w:iCs/>
          <w:spacing w:val="-3"/>
          <w:sz w:val="20"/>
          <w:szCs w:val="20"/>
          <w:lang w:val="en-GB"/>
        </w:rPr>
        <w:t>3</w:t>
      </w:r>
      <w:r w:rsidRPr="00AE4D68">
        <w:rPr>
          <w:rFonts w:ascii="Arial" w:hAnsi="Arial" w:cs="Arial"/>
          <w:iCs/>
          <w:spacing w:val="-3"/>
          <w:sz w:val="20"/>
          <w:szCs w:val="20"/>
          <w:lang w:val="en-GB"/>
        </w:rPr>
        <w:t xml:space="preserve">, the market price of ordinary shares of the debtor that the Bank could subscribe amounted to </w:t>
      </w:r>
      <w:r w:rsidR="00D27D76">
        <w:rPr>
          <w:rFonts w:ascii="Arial" w:hAnsi="Arial" w:cs="Arial"/>
          <w:iCs/>
          <w:spacing w:val="-3"/>
          <w:sz w:val="20"/>
          <w:szCs w:val="20"/>
          <w:lang w:val="en-GB"/>
        </w:rPr>
        <w:t xml:space="preserve">EUR </w:t>
      </w:r>
      <w:r w:rsidR="002A480D">
        <w:rPr>
          <w:rFonts w:ascii="Arial" w:hAnsi="Arial" w:cs="Arial"/>
          <w:iCs/>
          <w:spacing w:val="-3"/>
          <w:sz w:val="20"/>
          <w:szCs w:val="20"/>
          <w:lang w:val="en-GB"/>
        </w:rPr>
        <w:t>4,888</w:t>
      </w:r>
      <w:r w:rsidR="002A480D" w:rsidRPr="00AE4D68">
        <w:rPr>
          <w:rFonts w:ascii="Arial" w:hAnsi="Arial" w:cs="Arial"/>
          <w:iCs/>
          <w:spacing w:val="-3"/>
          <w:sz w:val="20"/>
          <w:szCs w:val="20"/>
          <w:lang w:val="en-GB"/>
        </w:rPr>
        <w:t xml:space="preserve"> </w:t>
      </w:r>
      <w:r w:rsidRPr="00AE4D68">
        <w:rPr>
          <w:rFonts w:ascii="Arial" w:hAnsi="Arial" w:cs="Arial"/>
          <w:iCs/>
          <w:spacing w:val="-3"/>
          <w:sz w:val="20"/>
          <w:szCs w:val="20"/>
          <w:lang w:val="en-GB"/>
        </w:rPr>
        <w:t>thousand, assuming that the market price of the shares included all market expectations related to future operations of the issuer</w:t>
      </w:r>
      <w:r w:rsidR="00D27D76">
        <w:rPr>
          <w:rFonts w:ascii="Arial" w:hAnsi="Arial" w:cs="Arial"/>
          <w:iCs/>
          <w:spacing w:val="-3"/>
          <w:sz w:val="20"/>
          <w:szCs w:val="20"/>
          <w:lang w:val="en-GB"/>
        </w:rPr>
        <w:t>.</w:t>
      </w:r>
      <w:r w:rsidRPr="00AE4D68">
        <w:rPr>
          <w:rFonts w:ascii="Arial" w:hAnsi="Arial" w:cs="Arial"/>
          <w:iCs/>
          <w:spacing w:val="-3"/>
          <w:sz w:val="20"/>
          <w:szCs w:val="20"/>
          <w:lang w:val="en-GB"/>
        </w:rPr>
        <w:t xml:space="preserve"> Given that the calculation was made on the assumption that the debtor’s mezzanine debt had been converted into the debtor’s equity on 31 December 202</w:t>
      </w:r>
      <w:r w:rsidR="00581E1F">
        <w:rPr>
          <w:rFonts w:ascii="Arial" w:hAnsi="Arial" w:cs="Arial"/>
          <w:iCs/>
          <w:spacing w:val="-3"/>
          <w:sz w:val="20"/>
          <w:szCs w:val="20"/>
          <w:lang w:val="en-GB"/>
        </w:rPr>
        <w:t>3</w:t>
      </w:r>
      <w:r w:rsidRPr="00AE4D68">
        <w:rPr>
          <w:rFonts w:ascii="Arial" w:hAnsi="Arial" w:cs="Arial"/>
          <w:iCs/>
          <w:spacing w:val="-3"/>
          <w:sz w:val="20"/>
          <w:szCs w:val="20"/>
          <w:lang w:val="en-GB"/>
        </w:rPr>
        <w:t>, there is no need to discount the market value of the debtor’s ordinary shares that the Bank could subscribe and in this way of settlement, the estimated fair value of the mezzanine loan on 31 December 202</w:t>
      </w:r>
      <w:r w:rsidR="000E0B4A">
        <w:rPr>
          <w:rFonts w:ascii="Arial" w:hAnsi="Arial" w:cs="Arial"/>
          <w:iCs/>
          <w:spacing w:val="-3"/>
          <w:sz w:val="20"/>
          <w:szCs w:val="20"/>
          <w:lang w:val="en-GB"/>
        </w:rPr>
        <w:t>3</w:t>
      </w:r>
      <w:r w:rsidRPr="00AE4D68">
        <w:rPr>
          <w:rFonts w:ascii="Arial" w:hAnsi="Arial" w:cs="Arial"/>
          <w:iCs/>
          <w:spacing w:val="-3"/>
          <w:sz w:val="20"/>
          <w:szCs w:val="20"/>
          <w:lang w:val="en-GB"/>
        </w:rPr>
        <w:t xml:space="preserve"> amounted to </w:t>
      </w:r>
      <w:r w:rsidR="00581E1F">
        <w:rPr>
          <w:rFonts w:ascii="Arial" w:hAnsi="Arial" w:cs="Arial"/>
          <w:iCs/>
          <w:spacing w:val="-3"/>
          <w:sz w:val="20"/>
          <w:szCs w:val="20"/>
          <w:lang w:val="en-GB"/>
        </w:rPr>
        <w:t xml:space="preserve">EUR </w:t>
      </w:r>
      <w:r w:rsidR="002A480D">
        <w:rPr>
          <w:rFonts w:ascii="Arial" w:hAnsi="Arial" w:cs="Arial"/>
          <w:iCs/>
          <w:spacing w:val="-3"/>
          <w:sz w:val="20"/>
          <w:szCs w:val="20"/>
          <w:lang w:val="en-GB"/>
        </w:rPr>
        <w:t>4,888</w:t>
      </w:r>
      <w:r w:rsidR="002A480D" w:rsidRPr="00AE4D68">
        <w:rPr>
          <w:rFonts w:ascii="Arial" w:hAnsi="Arial" w:cs="Arial"/>
          <w:iCs/>
          <w:spacing w:val="-3"/>
          <w:sz w:val="20"/>
          <w:szCs w:val="20"/>
          <w:lang w:val="en-GB"/>
        </w:rPr>
        <w:t xml:space="preserve"> </w:t>
      </w:r>
      <w:r w:rsidRPr="00AE4D68">
        <w:rPr>
          <w:rFonts w:ascii="Arial" w:hAnsi="Arial" w:cs="Arial"/>
          <w:iCs/>
          <w:spacing w:val="-3"/>
          <w:sz w:val="20"/>
          <w:szCs w:val="20"/>
          <w:lang w:val="en-GB"/>
        </w:rPr>
        <w:t>thousand, i</w:t>
      </w:r>
      <w:r w:rsidR="008830A8">
        <w:rPr>
          <w:rFonts w:ascii="Arial" w:hAnsi="Arial" w:cs="Arial"/>
          <w:iCs/>
          <w:spacing w:val="-3"/>
          <w:sz w:val="20"/>
          <w:szCs w:val="20"/>
          <w:lang w:val="en-GB"/>
        </w:rPr>
        <w:t>,</w:t>
      </w:r>
      <w:r w:rsidRPr="00AE4D68">
        <w:rPr>
          <w:rFonts w:ascii="Arial" w:hAnsi="Arial" w:cs="Arial"/>
          <w:iCs/>
          <w:spacing w:val="-3"/>
          <w:sz w:val="20"/>
          <w:szCs w:val="20"/>
          <w:lang w:val="en-GB"/>
        </w:rPr>
        <w:t>e</w:t>
      </w:r>
      <w:r w:rsidR="008830A8">
        <w:rPr>
          <w:rFonts w:ascii="Arial" w:hAnsi="Arial" w:cs="Arial"/>
          <w:iCs/>
          <w:spacing w:val="-3"/>
          <w:sz w:val="20"/>
          <w:szCs w:val="20"/>
          <w:lang w:val="en-GB"/>
        </w:rPr>
        <w:t>,</w:t>
      </w:r>
      <w:r w:rsidRPr="00AE4D68">
        <w:rPr>
          <w:rFonts w:ascii="Arial" w:hAnsi="Arial" w:cs="Arial"/>
          <w:iCs/>
          <w:spacing w:val="-3"/>
          <w:sz w:val="20"/>
          <w:szCs w:val="20"/>
          <w:lang w:val="en-GB"/>
        </w:rPr>
        <w:t xml:space="preserve"> USD </w:t>
      </w:r>
      <w:r w:rsidR="002A480D">
        <w:rPr>
          <w:rFonts w:ascii="Arial" w:hAnsi="Arial" w:cs="Arial"/>
          <w:iCs/>
          <w:spacing w:val="-3"/>
          <w:sz w:val="20"/>
          <w:szCs w:val="20"/>
          <w:lang w:val="en-GB"/>
        </w:rPr>
        <w:t>5,402</w:t>
      </w:r>
      <w:r w:rsidR="002A480D" w:rsidRPr="00AE4D68">
        <w:rPr>
          <w:rFonts w:ascii="Arial" w:hAnsi="Arial" w:cs="Arial"/>
          <w:iCs/>
          <w:spacing w:val="-3"/>
          <w:sz w:val="20"/>
          <w:szCs w:val="20"/>
          <w:lang w:val="en-GB"/>
        </w:rPr>
        <w:t xml:space="preserve"> </w:t>
      </w:r>
      <w:r w:rsidRPr="00AE4D68">
        <w:rPr>
          <w:rFonts w:ascii="Arial" w:hAnsi="Arial" w:cs="Arial"/>
          <w:iCs/>
          <w:spacing w:val="-3"/>
          <w:sz w:val="20"/>
          <w:szCs w:val="20"/>
          <w:lang w:val="en-GB"/>
        </w:rPr>
        <w:t>thousand at the exchange rate on 31 December 202</w:t>
      </w:r>
      <w:r w:rsidR="00D27D76">
        <w:rPr>
          <w:rFonts w:ascii="Arial" w:hAnsi="Arial" w:cs="Arial"/>
          <w:iCs/>
          <w:spacing w:val="-3"/>
          <w:sz w:val="20"/>
          <w:szCs w:val="20"/>
          <w:lang w:val="en-GB"/>
        </w:rPr>
        <w:t>3.</w:t>
      </w:r>
    </w:p>
    <w:p w14:paraId="784D46A3" w14:textId="77777777" w:rsidR="00587444" w:rsidRPr="00587444" w:rsidRDefault="00587444" w:rsidP="007B030C">
      <w:pPr>
        <w:tabs>
          <w:tab w:val="left" w:pos="709"/>
        </w:tabs>
        <w:autoSpaceDN/>
        <w:jc w:val="both"/>
        <w:rPr>
          <w:rFonts w:ascii="Arial" w:hAnsi="Arial" w:cs="Arial"/>
          <w:spacing w:val="-3"/>
          <w:sz w:val="20"/>
          <w:szCs w:val="20"/>
          <w:lang w:val="en-GB"/>
        </w:rPr>
      </w:pPr>
    </w:p>
    <w:p w14:paraId="479BD1AD" w14:textId="260EDFAB" w:rsidR="00587444" w:rsidRPr="002A480D" w:rsidRDefault="00587444" w:rsidP="007B030C">
      <w:pPr>
        <w:tabs>
          <w:tab w:val="left" w:pos="709"/>
        </w:tabs>
        <w:autoSpaceDN/>
        <w:jc w:val="both"/>
        <w:rPr>
          <w:rFonts w:ascii="Arial" w:hAnsi="Arial" w:cs="Arial"/>
          <w:spacing w:val="-3"/>
          <w:sz w:val="20"/>
          <w:szCs w:val="20"/>
          <w:lang w:val="en-GB"/>
        </w:rPr>
      </w:pPr>
      <w:r w:rsidRPr="00587444">
        <w:rPr>
          <w:rFonts w:ascii="Arial" w:hAnsi="Arial" w:cs="Arial"/>
          <w:spacing w:val="-3"/>
          <w:sz w:val="20"/>
          <w:szCs w:val="20"/>
          <w:lang w:val="en-GB"/>
        </w:rPr>
        <w:t xml:space="preserve">Based on the Decision in the pre-bankruptcy proceedings, HBOR took over 50% of the debtor's claims as senior debt </w:t>
      </w:r>
      <w:r w:rsidRPr="002A480D">
        <w:rPr>
          <w:rFonts w:ascii="Arial" w:hAnsi="Arial" w:cs="Arial"/>
          <w:spacing w:val="-3"/>
          <w:sz w:val="20"/>
          <w:szCs w:val="20"/>
          <w:lang w:val="en-GB"/>
        </w:rPr>
        <w:t>and 50% of claims as mezzanine debt</w:t>
      </w:r>
      <w:r w:rsidR="001570FB" w:rsidRPr="002A480D">
        <w:rPr>
          <w:rFonts w:ascii="Arial" w:hAnsi="Arial" w:cs="Arial"/>
          <w:spacing w:val="-3"/>
          <w:sz w:val="20"/>
          <w:szCs w:val="20"/>
          <w:lang w:val="en-GB"/>
        </w:rPr>
        <w:t>.</w:t>
      </w:r>
      <w:r w:rsidRPr="002A480D">
        <w:rPr>
          <w:rFonts w:ascii="Arial" w:hAnsi="Arial" w:cs="Arial"/>
          <w:spacing w:val="-3"/>
          <w:sz w:val="20"/>
          <w:szCs w:val="20"/>
          <w:lang w:val="en-GB"/>
        </w:rPr>
        <w:t xml:space="preserve"> Mezzanine debt is stated in the amount of </w:t>
      </w:r>
      <w:r w:rsidR="004D5D27" w:rsidRPr="002A480D">
        <w:rPr>
          <w:rFonts w:ascii="Arial" w:hAnsi="Arial" w:cs="Arial"/>
          <w:spacing w:val="-3"/>
          <w:sz w:val="20"/>
          <w:szCs w:val="20"/>
          <w:lang w:val="en-GB"/>
        </w:rPr>
        <w:t xml:space="preserve">EUR </w:t>
      </w:r>
      <w:r w:rsidR="002A480D" w:rsidRPr="00AB311B">
        <w:rPr>
          <w:rFonts w:ascii="Arial" w:hAnsi="Arial" w:cs="Arial"/>
          <w:spacing w:val="-3"/>
          <w:sz w:val="20"/>
          <w:szCs w:val="20"/>
          <w:lang w:val="en-GB"/>
        </w:rPr>
        <w:t>4,888</w:t>
      </w:r>
      <w:r w:rsidRPr="002A480D">
        <w:rPr>
          <w:rFonts w:ascii="Arial" w:hAnsi="Arial" w:cs="Arial"/>
          <w:spacing w:val="-3"/>
          <w:sz w:val="20"/>
          <w:szCs w:val="20"/>
          <w:lang w:val="en-GB"/>
        </w:rPr>
        <w:t xml:space="preserve"> thousand</w:t>
      </w:r>
      <w:r w:rsidR="000E0B4A" w:rsidRPr="002A480D">
        <w:rPr>
          <w:rFonts w:ascii="Arial" w:hAnsi="Arial" w:cs="Arial"/>
          <w:spacing w:val="-3"/>
          <w:sz w:val="20"/>
          <w:szCs w:val="20"/>
          <w:lang w:val="en-GB"/>
        </w:rPr>
        <w:t>.</w:t>
      </w:r>
    </w:p>
    <w:p w14:paraId="48AC29ED" w14:textId="77777777" w:rsidR="004C00AB" w:rsidRPr="002A480D" w:rsidRDefault="004C00AB" w:rsidP="007B030C">
      <w:pPr>
        <w:tabs>
          <w:tab w:val="left" w:pos="709"/>
        </w:tabs>
        <w:autoSpaceDN/>
        <w:jc w:val="both"/>
        <w:rPr>
          <w:rFonts w:ascii="Arial" w:hAnsi="Arial" w:cs="Arial"/>
          <w:spacing w:val="-3"/>
          <w:sz w:val="20"/>
          <w:szCs w:val="20"/>
          <w:lang w:val="en-GB"/>
        </w:rPr>
      </w:pPr>
    </w:p>
    <w:p w14:paraId="19599B8E" w14:textId="68C879B0" w:rsidR="004C00AB" w:rsidRPr="002A480D" w:rsidRDefault="00660B2D" w:rsidP="004C00AB">
      <w:pPr>
        <w:jc w:val="both"/>
        <w:rPr>
          <w:rFonts w:ascii="Arial" w:hAnsi="Arial" w:cs="Arial"/>
          <w:sz w:val="20"/>
          <w:szCs w:val="20"/>
        </w:rPr>
      </w:pPr>
      <w:r w:rsidRPr="002A480D">
        <w:rPr>
          <w:rFonts w:ascii="Arial" w:hAnsi="Arial" w:cs="Arial"/>
          <w:sz w:val="20"/>
          <w:szCs w:val="20"/>
        </w:rPr>
        <w:t>In the reporting period,</w:t>
      </w:r>
      <w:r w:rsidR="004C00AB" w:rsidRPr="002A480D">
        <w:rPr>
          <w:rFonts w:ascii="Arial" w:hAnsi="Arial" w:cs="Arial"/>
          <w:sz w:val="20"/>
          <w:szCs w:val="20"/>
        </w:rPr>
        <w:t xml:space="preserve"> a new mezzanine loan was placed in the amount of EUR 30,000 thousand. As at 3</w:t>
      </w:r>
      <w:r w:rsidRPr="002A480D">
        <w:rPr>
          <w:rFonts w:ascii="Arial" w:hAnsi="Arial" w:cs="Arial"/>
          <w:sz w:val="20"/>
          <w:szCs w:val="20"/>
        </w:rPr>
        <w:t>1</w:t>
      </w:r>
      <w:r w:rsidR="00D900C5" w:rsidRPr="002A480D">
        <w:rPr>
          <w:rFonts w:ascii="Arial" w:hAnsi="Arial" w:cs="Arial"/>
          <w:sz w:val="20"/>
          <w:szCs w:val="20"/>
        </w:rPr>
        <w:t xml:space="preserve"> December</w:t>
      </w:r>
      <w:r w:rsidR="004C00AB" w:rsidRPr="002A480D">
        <w:rPr>
          <w:rFonts w:ascii="Arial" w:hAnsi="Arial" w:cs="Arial"/>
          <w:sz w:val="20"/>
          <w:szCs w:val="20"/>
        </w:rPr>
        <w:t xml:space="preserve"> 2023, the fair value of this mezzanine debt stood at EUR </w:t>
      </w:r>
      <w:r w:rsidR="002A480D" w:rsidRPr="00AB311B">
        <w:rPr>
          <w:rFonts w:ascii="Arial" w:hAnsi="Arial" w:cs="Arial"/>
          <w:sz w:val="20"/>
          <w:szCs w:val="20"/>
        </w:rPr>
        <w:t>28,810</w:t>
      </w:r>
      <w:r w:rsidR="002A480D" w:rsidRPr="002A480D">
        <w:rPr>
          <w:rFonts w:ascii="Arial" w:hAnsi="Arial" w:cs="Arial"/>
          <w:sz w:val="20"/>
          <w:szCs w:val="20"/>
        </w:rPr>
        <w:t xml:space="preserve"> </w:t>
      </w:r>
      <w:r w:rsidR="004C00AB" w:rsidRPr="002A480D">
        <w:rPr>
          <w:rFonts w:ascii="Arial" w:hAnsi="Arial" w:cs="Arial"/>
          <w:sz w:val="20"/>
          <w:szCs w:val="20"/>
        </w:rPr>
        <w:t>thousand. The fair value was calculated using the data from the Bloomberg platform - the curves required for revaluation and the projection of variable interest rate with the use of liquidity risk premium.</w:t>
      </w:r>
    </w:p>
    <w:p w14:paraId="6C3DC91F" w14:textId="77777777" w:rsidR="004C00AB" w:rsidRPr="002A480D" w:rsidRDefault="004C00AB" w:rsidP="007B030C">
      <w:pPr>
        <w:tabs>
          <w:tab w:val="left" w:pos="709"/>
        </w:tabs>
        <w:autoSpaceDN/>
        <w:jc w:val="both"/>
        <w:rPr>
          <w:rFonts w:ascii="Arial" w:hAnsi="Arial" w:cs="Arial"/>
          <w:spacing w:val="-3"/>
          <w:sz w:val="20"/>
          <w:szCs w:val="20"/>
          <w:lang w:val="en-GB"/>
        </w:rPr>
      </w:pPr>
    </w:p>
    <w:p w14:paraId="17FADB92" w14:textId="6DF13FEF" w:rsidR="002E675D" w:rsidRPr="0039219A" w:rsidRDefault="002E675D" w:rsidP="002E675D">
      <w:pPr>
        <w:jc w:val="both"/>
        <w:rPr>
          <w:rFonts w:ascii="Arial" w:hAnsi="Arial" w:cs="Arial"/>
          <w:sz w:val="20"/>
          <w:szCs w:val="20"/>
        </w:rPr>
      </w:pPr>
      <w:r w:rsidRPr="002A480D">
        <w:rPr>
          <w:rFonts w:ascii="Arial" w:hAnsi="Arial" w:cs="Arial"/>
          <w:sz w:val="20"/>
          <w:szCs w:val="20"/>
        </w:rPr>
        <w:t xml:space="preserve">As at 31 December 2023, the total fair value of the mezzanine debt stood at EUR </w:t>
      </w:r>
      <w:r w:rsidR="002A480D" w:rsidRPr="00AB311B">
        <w:rPr>
          <w:rFonts w:ascii="Arial" w:hAnsi="Arial" w:cs="Arial"/>
          <w:sz w:val="20"/>
          <w:szCs w:val="20"/>
        </w:rPr>
        <w:t xml:space="preserve">33,698 </w:t>
      </w:r>
      <w:r w:rsidRPr="002A480D">
        <w:rPr>
          <w:rFonts w:ascii="Arial" w:hAnsi="Arial" w:cs="Arial"/>
          <w:sz w:val="20"/>
          <w:szCs w:val="20"/>
        </w:rPr>
        <w:t>thousand.</w:t>
      </w:r>
    </w:p>
    <w:p w14:paraId="22DFBB77" w14:textId="77777777" w:rsidR="002E675D" w:rsidRDefault="002E675D" w:rsidP="007B030C">
      <w:pPr>
        <w:tabs>
          <w:tab w:val="left" w:pos="709"/>
        </w:tabs>
        <w:autoSpaceDN/>
        <w:jc w:val="both"/>
        <w:rPr>
          <w:rFonts w:ascii="Arial" w:hAnsi="Arial" w:cs="Arial"/>
          <w:spacing w:val="-3"/>
          <w:sz w:val="20"/>
          <w:szCs w:val="20"/>
          <w:lang w:val="en-GB"/>
        </w:rPr>
        <w:sectPr w:rsidR="002E675D" w:rsidSect="00D337C5">
          <w:footerReference w:type="default" r:id="rId217"/>
          <w:pgSz w:w="11907" w:h="16840" w:code="9"/>
          <w:pgMar w:top="1418" w:right="1134" w:bottom="1134" w:left="1418" w:header="851" w:footer="851" w:gutter="0"/>
          <w:cols w:space="720"/>
          <w:noEndnote/>
        </w:sectPr>
      </w:pPr>
    </w:p>
    <w:p w14:paraId="3A8EEBDA" w14:textId="77777777" w:rsidR="002E675D" w:rsidRPr="00587444" w:rsidRDefault="002E675D" w:rsidP="007B030C">
      <w:pPr>
        <w:tabs>
          <w:tab w:val="left" w:pos="709"/>
        </w:tabs>
        <w:autoSpaceDN/>
        <w:jc w:val="both"/>
        <w:rPr>
          <w:rFonts w:ascii="Arial" w:hAnsi="Arial" w:cs="Arial"/>
          <w:spacing w:val="-3"/>
          <w:sz w:val="20"/>
          <w:szCs w:val="20"/>
          <w:lang w:val="en-GB"/>
        </w:rPr>
      </w:pPr>
    </w:p>
    <w:p w14:paraId="4C59E91E" w14:textId="77777777" w:rsidR="003306BE" w:rsidRPr="00587444" w:rsidRDefault="003306BE" w:rsidP="003306BE">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(continued)</w:t>
      </w:r>
    </w:p>
    <w:p w14:paraId="3051078E" w14:textId="77777777" w:rsidR="003306BE" w:rsidRPr="00587444" w:rsidRDefault="003306BE" w:rsidP="003306BE">
      <w:pPr>
        <w:keepNext/>
        <w:suppressAutoHyphens w:val="0"/>
        <w:autoSpaceDN/>
        <w:ind w:left="709" w:hanging="709"/>
        <w:jc w:val="both"/>
        <w:rPr>
          <w:rFonts w:ascii="Arial" w:hAnsi="Arial" w:cs="Arial"/>
          <w:b/>
          <w:bCs/>
          <w:spacing w:val="-3"/>
          <w:sz w:val="20"/>
          <w:szCs w:val="20"/>
          <w:lang w:val="en-GB"/>
        </w:rPr>
      </w:pPr>
    </w:p>
    <w:p w14:paraId="2F9B9C64" w14:textId="77777777" w:rsidR="003306BE" w:rsidRPr="00587444" w:rsidRDefault="003306BE" w:rsidP="003306BE">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Pr>
          <w:rFonts w:ascii="Arial" w:hAnsi="Arial" w:cs="Arial"/>
          <w:b/>
          <w:bCs/>
          <w:spacing w:val="-3"/>
          <w:sz w:val="20"/>
          <w:szCs w:val="20"/>
          <w:lang w:val="en-GB"/>
        </w:rPr>
        <w:t>.</w:t>
      </w:r>
      <w:r w:rsidRPr="00587444">
        <w:rPr>
          <w:rFonts w:ascii="Arial" w:hAnsi="Arial" w:cs="Arial"/>
          <w:b/>
          <w:bCs/>
          <w:spacing w:val="-3"/>
          <w:sz w:val="20"/>
          <w:szCs w:val="20"/>
          <w:lang w:val="en-GB"/>
        </w:rPr>
        <w:t>1</w:t>
      </w:r>
      <w:r>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initially recognized and measured at fair value (continued)</w:t>
      </w:r>
    </w:p>
    <w:p w14:paraId="7FCB7EF1" w14:textId="77777777" w:rsidR="003306BE" w:rsidRPr="00587444" w:rsidRDefault="003306BE" w:rsidP="003306BE">
      <w:pPr>
        <w:tabs>
          <w:tab w:val="left" w:pos="709"/>
        </w:tabs>
        <w:suppressAutoHyphens w:val="0"/>
        <w:autoSpaceDN/>
        <w:jc w:val="both"/>
        <w:rPr>
          <w:rFonts w:ascii="Arial" w:hAnsi="Arial" w:cs="Arial"/>
          <w:b/>
          <w:spacing w:val="-3"/>
          <w:sz w:val="20"/>
          <w:szCs w:val="20"/>
          <w:lang w:val="en-GB"/>
        </w:rPr>
      </w:pPr>
    </w:p>
    <w:p w14:paraId="3CD1E2DB" w14:textId="2FA994C3" w:rsidR="003306BE" w:rsidRPr="00587444" w:rsidRDefault="003306BE" w:rsidP="003306BE">
      <w:pPr>
        <w:tabs>
          <w:tab w:val="left" w:pos="709"/>
        </w:tabs>
        <w:suppressAutoHyphens w:val="0"/>
        <w:autoSpaceDN/>
        <w:jc w:val="both"/>
        <w:rPr>
          <w:rFonts w:ascii="Arial" w:hAnsi="Arial" w:cs="Arial"/>
          <w:b/>
          <w:spacing w:val="-3"/>
          <w:sz w:val="20"/>
          <w:szCs w:val="20"/>
          <w:lang w:val="en-GB"/>
        </w:rPr>
      </w:pPr>
      <w:r w:rsidRPr="00587444">
        <w:rPr>
          <w:rFonts w:ascii="Arial" w:hAnsi="Arial" w:cs="Arial"/>
          <w:b/>
          <w:spacing w:val="-3"/>
          <w:sz w:val="20"/>
          <w:szCs w:val="20"/>
          <w:lang w:val="en-GB"/>
        </w:rPr>
        <w:t>32</w:t>
      </w:r>
      <w:r>
        <w:rPr>
          <w:rFonts w:ascii="Arial" w:hAnsi="Arial" w:cs="Arial"/>
          <w:b/>
          <w:spacing w:val="-3"/>
          <w:sz w:val="20"/>
          <w:szCs w:val="20"/>
          <w:lang w:val="en-GB"/>
        </w:rPr>
        <w:t>.</w:t>
      </w:r>
      <w:r w:rsidRPr="00587444">
        <w:rPr>
          <w:rFonts w:ascii="Arial" w:hAnsi="Arial" w:cs="Arial"/>
          <w:b/>
          <w:spacing w:val="-3"/>
          <w:sz w:val="20"/>
          <w:szCs w:val="20"/>
          <w:lang w:val="en-GB"/>
        </w:rPr>
        <w:t>1</w:t>
      </w:r>
      <w:r>
        <w:rPr>
          <w:rFonts w:ascii="Arial" w:hAnsi="Arial" w:cs="Arial"/>
          <w:b/>
          <w:spacing w:val="-3"/>
          <w:sz w:val="20"/>
          <w:szCs w:val="20"/>
          <w:lang w:val="en-GB"/>
        </w:rPr>
        <w:t>.</w:t>
      </w:r>
      <w:r w:rsidRPr="00587444">
        <w:rPr>
          <w:rFonts w:ascii="Arial" w:hAnsi="Arial" w:cs="Arial"/>
          <w:b/>
          <w:spacing w:val="-3"/>
          <w:sz w:val="20"/>
          <w:szCs w:val="20"/>
          <w:lang w:val="en-GB"/>
        </w:rPr>
        <w:t>1</w:t>
      </w:r>
      <w:r>
        <w:rPr>
          <w:rFonts w:ascii="Arial" w:hAnsi="Arial" w:cs="Arial"/>
          <w:b/>
          <w:spacing w:val="-3"/>
          <w:sz w:val="20"/>
          <w:szCs w:val="20"/>
          <w:lang w:val="en-GB"/>
        </w:rPr>
        <w:t>.</w:t>
      </w:r>
      <w:r w:rsidRPr="00587444">
        <w:rPr>
          <w:rFonts w:ascii="Arial" w:hAnsi="Arial" w:cs="Arial"/>
          <w:sz w:val="20"/>
          <w:szCs w:val="20"/>
        </w:rPr>
        <w:t xml:space="preserve"> </w:t>
      </w:r>
      <w:r w:rsidRPr="00587444">
        <w:rPr>
          <w:rFonts w:ascii="Arial" w:hAnsi="Arial" w:cs="Arial"/>
          <w:b/>
          <w:spacing w:val="-3"/>
          <w:sz w:val="20"/>
          <w:szCs w:val="20"/>
          <w:lang w:val="en-GB"/>
        </w:rPr>
        <w:t>Level 3 - fair value</w:t>
      </w:r>
      <w:r>
        <w:rPr>
          <w:rFonts w:ascii="Arial" w:hAnsi="Arial" w:cs="Arial"/>
          <w:b/>
          <w:spacing w:val="-3"/>
          <w:sz w:val="20"/>
          <w:szCs w:val="20"/>
          <w:lang w:val="en-GB"/>
        </w:rPr>
        <w:t xml:space="preserve"> (continued)</w:t>
      </w:r>
    </w:p>
    <w:p w14:paraId="3FC7BA6E" w14:textId="77777777" w:rsidR="00587444" w:rsidRPr="00587444" w:rsidRDefault="00587444" w:rsidP="007B030C">
      <w:pPr>
        <w:tabs>
          <w:tab w:val="left" w:pos="709"/>
        </w:tabs>
        <w:autoSpaceDN/>
        <w:jc w:val="both"/>
        <w:rPr>
          <w:rFonts w:ascii="Arial" w:hAnsi="Arial" w:cs="Arial"/>
          <w:spacing w:val="-3"/>
          <w:sz w:val="20"/>
          <w:szCs w:val="20"/>
          <w:lang w:val="en-GB"/>
        </w:rPr>
      </w:pPr>
    </w:p>
    <w:p w14:paraId="6C47ECF8" w14:textId="6A4517E8" w:rsidR="00587444" w:rsidRPr="00587444" w:rsidRDefault="00587444" w:rsidP="007B030C">
      <w:pPr>
        <w:tabs>
          <w:tab w:val="left" w:pos="284"/>
        </w:tabs>
        <w:autoSpaceDN/>
        <w:jc w:val="both"/>
        <w:rPr>
          <w:rFonts w:ascii="Arial" w:hAnsi="Arial" w:cs="Arial"/>
          <w:b/>
          <w:i/>
          <w:spacing w:val="-3"/>
          <w:sz w:val="20"/>
          <w:szCs w:val="20"/>
          <w:lang w:val="en-GB"/>
        </w:rPr>
      </w:pPr>
      <w:r w:rsidRPr="00587444">
        <w:rPr>
          <w:rFonts w:ascii="Arial" w:hAnsi="Arial" w:cs="Arial"/>
          <w:b/>
          <w:i/>
          <w:spacing w:val="-3"/>
          <w:sz w:val="20"/>
          <w:szCs w:val="20"/>
          <w:lang w:val="en-GB"/>
        </w:rPr>
        <w:t>b)</w:t>
      </w:r>
      <w:r w:rsidRPr="00587444">
        <w:rPr>
          <w:rFonts w:ascii="Arial" w:hAnsi="Arial" w:cs="Arial"/>
          <w:b/>
          <w:i/>
          <w:spacing w:val="-3"/>
          <w:sz w:val="20"/>
          <w:szCs w:val="20"/>
          <w:lang w:val="en-GB"/>
        </w:rPr>
        <w:tab/>
        <w:t xml:space="preserve">Corporate bonds that are allocated to </w:t>
      </w:r>
      <w:r w:rsidR="00943B2E">
        <w:rPr>
          <w:rFonts w:ascii="Arial" w:hAnsi="Arial" w:cs="Arial"/>
          <w:b/>
          <w:i/>
          <w:spacing w:val="-3"/>
          <w:sz w:val="20"/>
          <w:szCs w:val="20"/>
          <w:lang w:val="en-GB"/>
        </w:rPr>
        <w:t>Level</w:t>
      </w:r>
      <w:r w:rsidRPr="00587444">
        <w:rPr>
          <w:rFonts w:ascii="Arial" w:hAnsi="Arial" w:cs="Arial"/>
          <w:b/>
          <w:i/>
          <w:spacing w:val="-3"/>
          <w:sz w:val="20"/>
          <w:szCs w:val="20"/>
          <w:lang w:val="en-GB"/>
        </w:rPr>
        <w:t xml:space="preserve"> 3</w:t>
      </w:r>
    </w:p>
    <w:p w14:paraId="1E5ACC39" w14:textId="77777777" w:rsidR="00587444" w:rsidRPr="00587444" w:rsidRDefault="00587444" w:rsidP="007B030C">
      <w:pPr>
        <w:tabs>
          <w:tab w:val="left" w:pos="709"/>
        </w:tabs>
        <w:autoSpaceDN/>
        <w:jc w:val="both"/>
        <w:rPr>
          <w:rFonts w:ascii="Arial" w:hAnsi="Arial" w:cs="Arial"/>
          <w:spacing w:val="-3"/>
          <w:sz w:val="20"/>
          <w:szCs w:val="20"/>
          <w:lang w:val="en-GB"/>
        </w:rPr>
      </w:pPr>
    </w:p>
    <w:p w14:paraId="1C59705D" w14:textId="77777777" w:rsidR="00587444" w:rsidRPr="00587444" w:rsidRDefault="00587444" w:rsidP="007B030C">
      <w:pPr>
        <w:tabs>
          <w:tab w:val="left" w:pos="709"/>
        </w:tabs>
        <w:autoSpaceDN/>
        <w:jc w:val="both"/>
        <w:rPr>
          <w:rFonts w:ascii="Arial" w:hAnsi="Arial" w:cs="Arial"/>
          <w:i/>
          <w:spacing w:val="-3"/>
          <w:sz w:val="20"/>
          <w:szCs w:val="20"/>
          <w:lang w:val="en-GB"/>
        </w:rPr>
      </w:pPr>
      <w:r w:rsidRPr="00587444">
        <w:rPr>
          <w:rFonts w:ascii="Arial" w:hAnsi="Arial" w:cs="Arial"/>
          <w:i/>
          <w:spacing w:val="-3"/>
          <w:sz w:val="20"/>
          <w:szCs w:val="20"/>
          <w:lang w:val="en-GB"/>
        </w:rPr>
        <w:t>(i) Techniques of valuation and significant input data that are not visible</w:t>
      </w:r>
    </w:p>
    <w:p w14:paraId="2E386878" w14:textId="77777777" w:rsidR="00587444" w:rsidRPr="00587444" w:rsidRDefault="00587444" w:rsidP="007B030C">
      <w:pPr>
        <w:tabs>
          <w:tab w:val="left" w:pos="709"/>
        </w:tabs>
        <w:autoSpaceDN/>
        <w:jc w:val="both"/>
        <w:rPr>
          <w:rFonts w:ascii="Arial" w:hAnsi="Arial" w:cs="Arial"/>
          <w:i/>
          <w:spacing w:val="-3"/>
          <w:sz w:val="20"/>
          <w:szCs w:val="20"/>
          <w:lang w:val="en-GB"/>
        </w:rPr>
      </w:pPr>
    </w:p>
    <w:p w14:paraId="450C7E6A" w14:textId="440003C2" w:rsidR="00587444" w:rsidRPr="00587444" w:rsidRDefault="00587444" w:rsidP="007B030C">
      <w:pPr>
        <w:tabs>
          <w:tab w:val="left" w:pos="709"/>
        </w:tabs>
        <w:autoSpaceDN/>
        <w:jc w:val="both"/>
        <w:rPr>
          <w:rFonts w:ascii="Arial" w:hAnsi="Arial" w:cs="Arial"/>
          <w:spacing w:val="-3"/>
          <w:sz w:val="20"/>
          <w:szCs w:val="20"/>
          <w:lang w:val="en-GB"/>
        </w:rPr>
      </w:pPr>
      <w:r w:rsidRPr="00587444">
        <w:rPr>
          <w:rFonts w:ascii="Arial" w:hAnsi="Arial" w:cs="Arial"/>
          <w:spacing w:val="-3"/>
          <w:sz w:val="20"/>
          <w:szCs w:val="20"/>
          <w:lang w:val="en-GB"/>
        </w:rPr>
        <w:t>For the assessment of fair value of illiquid corporate bonds in the HBOR portfolio, the method of discounted cash flow of bonds is used</w:t>
      </w:r>
      <w:r w:rsidR="00FE0ABA">
        <w:rPr>
          <w:rFonts w:ascii="Arial" w:hAnsi="Arial" w:cs="Arial"/>
          <w:spacing w:val="-3"/>
          <w:sz w:val="20"/>
          <w:szCs w:val="20"/>
          <w:lang w:val="en-GB"/>
        </w:rPr>
        <w:t>.</w:t>
      </w:r>
      <w:r w:rsidRPr="00587444">
        <w:rPr>
          <w:rFonts w:ascii="Arial" w:hAnsi="Arial" w:cs="Arial"/>
          <w:spacing w:val="-3"/>
          <w:sz w:val="20"/>
          <w:szCs w:val="20"/>
          <w:lang w:val="en-GB"/>
        </w:rPr>
        <w:t xml:space="preserve"> The fair value of bonds is the present value of all future cash flows of bonds calculated by applying the discount rate defined as yield on risk-free investments increased by the premium of specific credit risk for the respective bond and the premium for bond liquidity risk</w:t>
      </w:r>
      <w:r w:rsidR="00FE0ABA">
        <w:rPr>
          <w:rFonts w:ascii="Arial" w:hAnsi="Arial" w:cs="Arial"/>
          <w:spacing w:val="-3"/>
          <w:sz w:val="20"/>
          <w:szCs w:val="20"/>
          <w:lang w:val="en-GB"/>
        </w:rPr>
        <w:t>.</w:t>
      </w:r>
      <w:r w:rsidRPr="00587444">
        <w:rPr>
          <w:rFonts w:ascii="Arial" w:hAnsi="Arial" w:cs="Arial"/>
          <w:spacing w:val="-3"/>
          <w:sz w:val="20"/>
          <w:szCs w:val="20"/>
          <w:lang w:val="en-GB"/>
        </w:rPr>
        <w:t xml:space="preserve"> </w:t>
      </w:r>
    </w:p>
    <w:p w14:paraId="0B5A728A" w14:textId="77777777" w:rsidR="00587444" w:rsidRPr="00587444" w:rsidRDefault="00587444" w:rsidP="00587444">
      <w:pPr>
        <w:tabs>
          <w:tab w:val="left" w:pos="709"/>
        </w:tabs>
        <w:suppressAutoHyphens w:val="0"/>
        <w:autoSpaceDN/>
        <w:jc w:val="both"/>
        <w:rPr>
          <w:rFonts w:ascii="Arial" w:hAnsi="Arial" w:cs="Arial"/>
          <w:spacing w:val="-3"/>
          <w:sz w:val="20"/>
          <w:szCs w:val="20"/>
          <w:lang w:val="en-GB"/>
        </w:rPr>
      </w:pPr>
    </w:p>
    <w:p w14:paraId="2545CF94" w14:textId="30861690" w:rsidR="00587444" w:rsidRPr="00D53A27" w:rsidRDefault="00587444" w:rsidP="007B030C">
      <w:pPr>
        <w:tabs>
          <w:tab w:val="left" w:pos="709"/>
        </w:tabs>
        <w:autoSpaceDN/>
        <w:jc w:val="both"/>
        <w:rPr>
          <w:rFonts w:ascii="Arial" w:hAnsi="Arial" w:cs="Arial"/>
          <w:iCs/>
          <w:spacing w:val="-3"/>
          <w:sz w:val="20"/>
          <w:szCs w:val="20"/>
          <w:lang w:val="en-GB"/>
        </w:rPr>
      </w:pPr>
      <w:r w:rsidRPr="00D53A27">
        <w:rPr>
          <w:rFonts w:ascii="Arial" w:hAnsi="Arial" w:cs="Arial"/>
          <w:iCs/>
          <w:spacing w:val="-3"/>
          <w:sz w:val="20"/>
          <w:szCs w:val="20"/>
          <w:lang w:val="en-GB"/>
        </w:rPr>
        <w:t>The discount rate on risk-free investments is calculated as linearly interpolated/extrapolated yield of Croatian bonds of the same duration and of the same foreign currency as the bonds valued</w:t>
      </w:r>
      <w:r w:rsidR="00FE0ABA">
        <w:rPr>
          <w:rFonts w:ascii="Arial" w:hAnsi="Arial" w:cs="Arial"/>
          <w:iCs/>
          <w:spacing w:val="-3"/>
          <w:sz w:val="20"/>
          <w:szCs w:val="20"/>
          <w:lang w:val="en-GB"/>
        </w:rPr>
        <w:t>.</w:t>
      </w:r>
      <w:r w:rsidRPr="00D53A27">
        <w:rPr>
          <w:rFonts w:ascii="Arial" w:hAnsi="Arial" w:cs="Arial"/>
          <w:iCs/>
          <w:spacing w:val="-3"/>
          <w:sz w:val="20"/>
          <w:szCs w:val="20"/>
          <w:lang w:val="en-GB"/>
        </w:rPr>
        <w:t xml:space="preserve"> The source of information on the yields on bonds of the Republic of Croatia is the Bloomberg information system</w:t>
      </w:r>
      <w:r w:rsidR="00FE0ABA">
        <w:rPr>
          <w:rFonts w:ascii="Arial" w:hAnsi="Arial" w:cs="Arial"/>
          <w:iCs/>
          <w:spacing w:val="-3"/>
          <w:sz w:val="20"/>
          <w:szCs w:val="20"/>
          <w:lang w:val="en-GB"/>
        </w:rPr>
        <w:t>.</w:t>
      </w:r>
    </w:p>
    <w:p w14:paraId="02392BEC" w14:textId="51956408" w:rsidR="00587444" w:rsidRPr="00587444" w:rsidRDefault="008830A8" w:rsidP="007B030C">
      <w:pPr>
        <w:tabs>
          <w:tab w:val="left" w:pos="709"/>
        </w:tabs>
        <w:autoSpaceDN/>
        <w:jc w:val="both"/>
        <w:rPr>
          <w:rFonts w:ascii="Arial" w:hAnsi="Arial" w:cs="Arial"/>
          <w:i/>
          <w:spacing w:val="-3"/>
          <w:sz w:val="20"/>
          <w:szCs w:val="20"/>
          <w:lang w:val="en-GB"/>
        </w:rPr>
      </w:pPr>
      <w:r>
        <w:rPr>
          <w:rFonts w:ascii="Arial" w:hAnsi="Arial" w:cs="Arial"/>
          <w:i/>
          <w:spacing w:val="-3"/>
          <w:sz w:val="20"/>
          <w:szCs w:val="20"/>
          <w:lang w:val="en-GB"/>
        </w:rPr>
        <w:t>,</w:t>
      </w:r>
    </w:p>
    <w:p w14:paraId="6656B754" w14:textId="08B29F03" w:rsidR="00587444" w:rsidRPr="00587444" w:rsidRDefault="00587444" w:rsidP="007B030C">
      <w:pPr>
        <w:tabs>
          <w:tab w:val="left" w:pos="709"/>
        </w:tabs>
        <w:autoSpaceDN/>
        <w:jc w:val="both"/>
        <w:rPr>
          <w:rFonts w:ascii="Arial" w:hAnsi="Arial" w:cs="Arial"/>
          <w:spacing w:val="-3"/>
          <w:sz w:val="20"/>
          <w:szCs w:val="20"/>
          <w:lang w:val="en-GB"/>
        </w:rPr>
      </w:pPr>
      <w:r w:rsidRPr="00587444">
        <w:rPr>
          <w:rFonts w:ascii="Arial" w:hAnsi="Arial" w:cs="Arial"/>
          <w:spacing w:val="-3"/>
          <w:sz w:val="20"/>
          <w:szCs w:val="20"/>
          <w:lang w:val="en-GB"/>
        </w:rPr>
        <w:t>The premium of the specific risk amount for the respective bond depends on HBOR’s internal credit rating of the bond issuer, i</w:t>
      </w:r>
      <w:r w:rsidR="00FE0ABA">
        <w:rPr>
          <w:rFonts w:ascii="Arial" w:hAnsi="Arial" w:cs="Arial"/>
          <w:spacing w:val="-3"/>
          <w:sz w:val="20"/>
          <w:szCs w:val="20"/>
          <w:lang w:val="en-GB"/>
        </w:rPr>
        <w:t>.</w:t>
      </w:r>
      <w:r w:rsidRPr="00587444">
        <w:rPr>
          <w:rFonts w:ascii="Arial" w:hAnsi="Arial" w:cs="Arial"/>
          <w:spacing w:val="-3"/>
          <w:sz w:val="20"/>
          <w:szCs w:val="20"/>
          <w:lang w:val="en-GB"/>
        </w:rPr>
        <w:t>e</w:t>
      </w:r>
      <w:r w:rsidR="0050188F">
        <w:rPr>
          <w:rFonts w:ascii="Arial" w:hAnsi="Arial" w:cs="Arial"/>
          <w:spacing w:val="-3"/>
          <w:sz w:val="20"/>
          <w:szCs w:val="20"/>
          <w:lang w:val="en-GB"/>
        </w:rPr>
        <w:t>.</w:t>
      </w:r>
      <w:r w:rsidRPr="00587444">
        <w:rPr>
          <w:rFonts w:ascii="Arial" w:hAnsi="Arial" w:cs="Arial"/>
          <w:spacing w:val="-3"/>
          <w:sz w:val="20"/>
          <w:szCs w:val="20"/>
          <w:lang w:val="en-GB"/>
        </w:rPr>
        <w:t xml:space="preserve"> if the issuer is a member of a business group, the risk premium depends on internal credit rating of the parent company</w:t>
      </w:r>
      <w:r w:rsidR="0050188F">
        <w:rPr>
          <w:rFonts w:ascii="Arial" w:hAnsi="Arial" w:cs="Arial"/>
          <w:spacing w:val="-3"/>
          <w:sz w:val="20"/>
          <w:szCs w:val="20"/>
          <w:lang w:val="en-GB"/>
        </w:rPr>
        <w:t>.</w:t>
      </w:r>
    </w:p>
    <w:p w14:paraId="27C3ED02" w14:textId="77777777" w:rsidR="00587444" w:rsidRPr="00587444" w:rsidRDefault="00587444" w:rsidP="007B030C">
      <w:pPr>
        <w:tabs>
          <w:tab w:val="left" w:pos="709"/>
        </w:tabs>
        <w:autoSpaceDN/>
        <w:jc w:val="both"/>
        <w:rPr>
          <w:rFonts w:ascii="Arial" w:hAnsi="Arial" w:cs="Arial"/>
          <w:spacing w:val="-3"/>
          <w:sz w:val="20"/>
          <w:szCs w:val="20"/>
          <w:lang w:val="en-GB"/>
        </w:rPr>
      </w:pPr>
    </w:p>
    <w:p w14:paraId="226827E4" w14:textId="19F00E86" w:rsidR="00587444" w:rsidRPr="00587444" w:rsidRDefault="00587444" w:rsidP="007B030C">
      <w:pPr>
        <w:tabs>
          <w:tab w:val="left" w:pos="284"/>
        </w:tabs>
        <w:autoSpaceDN/>
        <w:jc w:val="both"/>
        <w:rPr>
          <w:rFonts w:ascii="Arial" w:hAnsi="Arial" w:cs="Arial"/>
          <w:i/>
          <w:spacing w:val="-3"/>
          <w:sz w:val="20"/>
          <w:szCs w:val="20"/>
          <w:lang w:val="en-GB"/>
        </w:rPr>
      </w:pPr>
      <w:r w:rsidRPr="00587444">
        <w:rPr>
          <w:rFonts w:ascii="Arial" w:hAnsi="Arial" w:cs="Arial"/>
          <w:i/>
          <w:spacing w:val="-3"/>
          <w:sz w:val="20"/>
          <w:szCs w:val="20"/>
          <w:lang w:val="en-GB"/>
        </w:rPr>
        <w:t xml:space="preserve">ii) </w:t>
      </w:r>
      <w:r w:rsidRPr="00587444">
        <w:rPr>
          <w:rFonts w:ascii="Arial" w:hAnsi="Arial" w:cs="Arial"/>
          <w:i/>
          <w:spacing w:val="-3"/>
          <w:sz w:val="20"/>
          <w:szCs w:val="20"/>
          <w:lang w:val="en-GB"/>
        </w:rPr>
        <w:tab/>
        <w:t>Sensitivity analysis of corporate bond with the stated potential effect on profit/loss as at 31 December 202</w:t>
      </w:r>
      <w:r w:rsidR="001570FB">
        <w:rPr>
          <w:rFonts w:ascii="Arial" w:hAnsi="Arial" w:cs="Arial"/>
          <w:i/>
          <w:spacing w:val="-3"/>
          <w:sz w:val="20"/>
          <w:szCs w:val="20"/>
          <w:lang w:val="en-GB"/>
        </w:rPr>
        <w:t>3</w:t>
      </w:r>
      <w:r w:rsidRPr="00587444">
        <w:rPr>
          <w:rFonts w:ascii="Arial" w:hAnsi="Arial" w:cs="Arial"/>
          <w:i/>
          <w:spacing w:val="-3"/>
          <w:sz w:val="20"/>
          <w:szCs w:val="20"/>
          <w:lang w:val="en-GB"/>
        </w:rPr>
        <w:t>, under the assumption of a change in discount rate (yield) of 2% and 10%</w:t>
      </w:r>
    </w:p>
    <w:p w14:paraId="10CF1838" w14:textId="77777777" w:rsidR="00587444" w:rsidRPr="00587444" w:rsidRDefault="00587444" w:rsidP="007B030C">
      <w:pPr>
        <w:tabs>
          <w:tab w:val="left" w:pos="709"/>
        </w:tabs>
        <w:autoSpaceDN/>
        <w:jc w:val="both"/>
        <w:rPr>
          <w:rFonts w:ascii="Arial" w:hAnsi="Arial" w:cs="Arial"/>
          <w:spacing w:val="-3"/>
          <w:sz w:val="20"/>
          <w:szCs w:val="20"/>
          <w:lang w:val="en-GB"/>
        </w:rPr>
      </w:pPr>
    </w:p>
    <w:p w14:paraId="73E0CD45" w14:textId="0947A7B1" w:rsidR="00587444" w:rsidRPr="00587444" w:rsidRDefault="00587444" w:rsidP="007B030C">
      <w:pPr>
        <w:tabs>
          <w:tab w:val="left" w:pos="709"/>
        </w:tabs>
        <w:autoSpaceDN/>
        <w:jc w:val="both"/>
        <w:rPr>
          <w:rFonts w:ascii="Arial" w:hAnsi="Arial" w:cs="Arial"/>
          <w:spacing w:val="-3"/>
          <w:sz w:val="20"/>
          <w:szCs w:val="20"/>
          <w:lang w:val="en-GB"/>
        </w:rPr>
      </w:pPr>
      <w:r w:rsidRPr="00587444">
        <w:rPr>
          <w:rFonts w:ascii="Arial" w:hAnsi="Arial" w:cs="Arial"/>
          <w:spacing w:val="-3"/>
          <w:sz w:val="20"/>
          <w:szCs w:val="20"/>
          <w:lang w:val="en-GB"/>
        </w:rPr>
        <w:t>Under the assumption that the market interest rates change by 2% compared with those in effect as at 31 December 202</w:t>
      </w:r>
      <w:r w:rsidR="00F45B68">
        <w:rPr>
          <w:rFonts w:ascii="Arial" w:hAnsi="Arial" w:cs="Arial"/>
          <w:spacing w:val="-3"/>
          <w:sz w:val="20"/>
          <w:szCs w:val="20"/>
          <w:lang w:val="en-GB"/>
        </w:rPr>
        <w:t>3</w:t>
      </w:r>
      <w:r w:rsidRPr="00587444">
        <w:rPr>
          <w:rFonts w:ascii="Arial" w:hAnsi="Arial" w:cs="Arial"/>
          <w:spacing w:val="-3"/>
          <w:sz w:val="20"/>
          <w:szCs w:val="20"/>
          <w:lang w:val="en-GB"/>
        </w:rPr>
        <w:t>, the impacts would be as follows:</w:t>
      </w:r>
    </w:p>
    <w:p w14:paraId="122FC15C" w14:textId="1EB8C51D" w:rsidR="00587444" w:rsidRPr="002A480D" w:rsidRDefault="00587444" w:rsidP="007B030C">
      <w:pPr>
        <w:tabs>
          <w:tab w:val="left" w:pos="567"/>
          <w:tab w:val="left" w:pos="709"/>
        </w:tabs>
        <w:autoSpaceDN/>
        <w:ind w:left="993" w:hanging="426"/>
        <w:jc w:val="both"/>
        <w:rPr>
          <w:rFonts w:ascii="Arial" w:hAnsi="Arial" w:cs="Arial"/>
          <w:spacing w:val="-3"/>
          <w:sz w:val="20"/>
          <w:szCs w:val="20"/>
          <w:lang w:val="en-GB"/>
        </w:rPr>
      </w:pPr>
      <w:r w:rsidRPr="00587444">
        <w:rPr>
          <w:rFonts w:ascii="Arial" w:hAnsi="Arial" w:cs="Arial"/>
          <w:spacing w:val="-3"/>
          <w:sz w:val="20"/>
          <w:szCs w:val="20"/>
          <w:lang w:val="en-GB"/>
        </w:rPr>
        <w:t>a)</w:t>
      </w:r>
      <w:r w:rsidRPr="00587444">
        <w:rPr>
          <w:rFonts w:ascii="Arial" w:hAnsi="Arial" w:cs="Arial"/>
          <w:spacing w:val="-3"/>
          <w:sz w:val="20"/>
          <w:szCs w:val="20"/>
          <w:lang w:val="en-GB"/>
        </w:rPr>
        <w:tab/>
        <w:t xml:space="preserve">In the case of a decrease in market yield on no-risk investment (linearly interpolated/extrapolated yield on bonds of the Republic of Croatia of the same duration and the same currency as the respective bond) by 2%, the discount rate would equal </w:t>
      </w:r>
      <w:r w:rsidRPr="00AB311B">
        <w:rPr>
          <w:rFonts w:ascii="Arial" w:hAnsi="Arial" w:cs="Arial"/>
          <w:spacing w:val="-3"/>
          <w:sz w:val="20"/>
          <w:szCs w:val="20"/>
          <w:lang w:val="en-GB"/>
        </w:rPr>
        <w:t>15</w:t>
      </w:r>
      <w:r w:rsidR="002A480D" w:rsidRPr="00AB311B">
        <w:rPr>
          <w:rFonts w:ascii="Arial" w:hAnsi="Arial" w:cs="Arial"/>
          <w:spacing w:val="-3"/>
          <w:sz w:val="20"/>
          <w:szCs w:val="20"/>
          <w:lang w:val="en-GB"/>
        </w:rPr>
        <w:t>.6</w:t>
      </w:r>
      <w:r w:rsidRPr="00AB311B">
        <w:rPr>
          <w:rFonts w:ascii="Arial" w:hAnsi="Arial" w:cs="Arial"/>
          <w:spacing w:val="-3"/>
          <w:sz w:val="20"/>
          <w:szCs w:val="20"/>
          <w:lang w:val="en-GB"/>
        </w:rPr>
        <w:t>5</w:t>
      </w:r>
      <w:r w:rsidRPr="002A480D">
        <w:rPr>
          <w:rFonts w:ascii="Arial" w:hAnsi="Arial" w:cs="Arial"/>
          <w:spacing w:val="-3"/>
          <w:sz w:val="20"/>
          <w:szCs w:val="20"/>
          <w:lang w:val="en-GB"/>
        </w:rPr>
        <w:t xml:space="preserve">%, the bond price would be </w:t>
      </w:r>
      <w:r w:rsidR="002A480D" w:rsidRPr="00AB311B">
        <w:rPr>
          <w:rFonts w:ascii="Arial" w:hAnsi="Arial" w:cs="Arial"/>
          <w:spacing w:val="-3"/>
          <w:sz w:val="20"/>
          <w:szCs w:val="20"/>
          <w:lang w:val="en-GB"/>
        </w:rPr>
        <w:t>44</w:t>
      </w:r>
      <w:r w:rsidR="00F45B68">
        <w:rPr>
          <w:rFonts w:ascii="Arial" w:hAnsi="Arial" w:cs="Arial"/>
          <w:spacing w:val="-3"/>
          <w:sz w:val="20"/>
          <w:szCs w:val="20"/>
          <w:lang w:val="en-GB"/>
        </w:rPr>
        <w:t>.</w:t>
      </w:r>
      <w:r w:rsidR="002A480D" w:rsidRPr="002A480D">
        <w:rPr>
          <w:rFonts w:ascii="Arial" w:hAnsi="Arial" w:cs="Arial"/>
          <w:spacing w:val="-3"/>
          <w:sz w:val="20"/>
          <w:szCs w:val="20"/>
          <w:lang w:val="en-GB"/>
        </w:rPr>
        <w:t>35</w:t>
      </w:r>
      <w:r w:rsidRPr="002A480D">
        <w:rPr>
          <w:rFonts w:ascii="Arial" w:hAnsi="Arial" w:cs="Arial"/>
          <w:spacing w:val="-3"/>
          <w:sz w:val="20"/>
          <w:szCs w:val="20"/>
          <w:lang w:val="en-GB"/>
        </w:rPr>
        <w:t xml:space="preserve">%, which would result in an increase in HBOR’s generated profits of </w:t>
      </w:r>
      <w:r w:rsidR="001570FB" w:rsidRPr="00AB311B">
        <w:rPr>
          <w:rFonts w:ascii="Arial" w:hAnsi="Arial" w:cs="Arial"/>
          <w:spacing w:val="-3"/>
          <w:sz w:val="20"/>
          <w:szCs w:val="20"/>
          <w:lang w:val="en-GB"/>
        </w:rPr>
        <w:t xml:space="preserve">EUR </w:t>
      </w:r>
      <w:r w:rsidR="002A480D" w:rsidRPr="002A480D">
        <w:rPr>
          <w:rFonts w:ascii="Arial" w:hAnsi="Arial" w:cs="Arial"/>
          <w:spacing w:val="-3"/>
          <w:sz w:val="20"/>
          <w:szCs w:val="20"/>
          <w:lang w:val="en-GB"/>
        </w:rPr>
        <w:t>1</w:t>
      </w:r>
      <w:r w:rsidR="002A480D">
        <w:rPr>
          <w:rFonts w:ascii="Arial" w:hAnsi="Arial" w:cs="Arial"/>
          <w:spacing w:val="-3"/>
          <w:sz w:val="20"/>
          <w:szCs w:val="20"/>
          <w:lang w:val="en-GB"/>
        </w:rPr>
        <w:t>.</w:t>
      </w:r>
      <w:r w:rsidR="002A480D" w:rsidRPr="002A480D">
        <w:rPr>
          <w:rFonts w:ascii="Arial" w:hAnsi="Arial" w:cs="Arial"/>
          <w:spacing w:val="-3"/>
          <w:sz w:val="20"/>
          <w:szCs w:val="20"/>
          <w:lang w:val="en-GB"/>
        </w:rPr>
        <w:t xml:space="preserve">3 </w:t>
      </w:r>
      <w:r w:rsidRPr="002A480D">
        <w:rPr>
          <w:rFonts w:ascii="Arial" w:hAnsi="Arial" w:cs="Arial"/>
          <w:spacing w:val="-3"/>
          <w:sz w:val="20"/>
          <w:szCs w:val="20"/>
          <w:lang w:val="en-GB"/>
        </w:rPr>
        <w:t>thousand</w:t>
      </w:r>
      <w:r w:rsidR="0050188F" w:rsidRPr="002A480D">
        <w:rPr>
          <w:rFonts w:ascii="Arial" w:hAnsi="Arial" w:cs="Arial"/>
          <w:spacing w:val="-3"/>
          <w:sz w:val="20"/>
          <w:szCs w:val="20"/>
          <w:lang w:val="en-GB"/>
        </w:rPr>
        <w:t>.</w:t>
      </w:r>
    </w:p>
    <w:p w14:paraId="4D19B279" w14:textId="49718888" w:rsidR="00587444" w:rsidRPr="00587444" w:rsidRDefault="00587444" w:rsidP="007B030C">
      <w:pPr>
        <w:tabs>
          <w:tab w:val="left" w:pos="567"/>
          <w:tab w:val="left" w:pos="709"/>
        </w:tabs>
        <w:autoSpaceDN/>
        <w:ind w:left="993" w:hanging="426"/>
        <w:jc w:val="both"/>
        <w:rPr>
          <w:rFonts w:ascii="Arial" w:hAnsi="Arial" w:cs="Arial"/>
          <w:spacing w:val="-3"/>
          <w:sz w:val="20"/>
          <w:szCs w:val="20"/>
          <w:lang w:val="en-GB"/>
        </w:rPr>
      </w:pPr>
      <w:r w:rsidRPr="002A480D">
        <w:rPr>
          <w:rFonts w:ascii="Arial" w:hAnsi="Arial" w:cs="Arial"/>
          <w:spacing w:val="-3"/>
          <w:sz w:val="20"/>
          <w:szCs w:val="20"/>
          <w:lang w:val="en-GB"/>
        </w:rPr>
        <w:t>b)</w:t>
      </w:r>
      <w:r w:rsidRPr="002A480D">
        <w:rPr>
          <w:rFonts w:ascii="Arial" w:hAnsi="Arial" w:cs="Arial"/>
          <w:spacing w:val="-3"/>
          <w:sz w:val="20"/>
          <w:szCs w:val="20"/>
          <w:lang w:val="en-GB"/>
        </w:rPr>
        <w:tab/>
        <w:t xml:space="preserve">In the case of an increase in market yield on no-risk investment (linearly interpolated/extrapolated yield on bonds of the Republic of Croatia of the same duration and the same currency as the corporate bond) by 2%, the discount rate would equal </w:t>
      </w:r>
      <w:r w:rsidRPr="00AB311B">
        <w:rPr>
          <w:rFonts w:ascii="Arial" w:hAnsi="Arial" w:cs="Arial"/>
          <w:spacing w:val="-3"/>
          <w:sz w:val="20"/>
          <w:szCs w:val="20"/>
          <w:lang w:val="en-GB"/>
        </w:rPr>
        <w:t>19</w:t>
      </w:r>
      <w:r w:rsidR="002A480D" w:rsidRPr="00AB311B">
        <w:rPr>
          <w:rFonts w:ascii="Arial" w:hAnsi="Arial" w:cs="Arial"/>
          <w:spacing w:val="-3"/>
          <w:sz w:val="20"/>
          <w:szCs w:val="20"/>
          <w:lang w:val="en-GB"/>
        </w:rPr>
        <w:t>.6</w:t>
      </w:r>
      <w:r w:rsidRPr="00AB311B">
        <w:rPr>
          <w:rFonts w:ascii="Arial" w:hAnsi="Arial" w:cs="Arial"/>
          <w:spacing w:val="-3"/>
          <w:sz w:val="20"/>
          <w:szCs w:val="20"/>
          <w:lang w:val="en-GB"/>
        </w:rPr>
        <w:t>5%,</w:t>
      </w:r>
      <w:r w:rsidRPr="002A480D">
        <w:rPr>
          <w:rFonts w:ascii="Arial" w:hAnsi="Arial" w:cs="Arial"/>
          <w:spacing w:val="-3"/>
          <w:sz w:val="20"/>
          <w:szCs w:val="20"/>
          <w:lang w:val="en-GB"/>
        </w:rPr>
        <w:t xml:space="preserve"> the bond price would be </w:t>
      </w:r>
      <w:r w:rsidR="002A480D" w:rsidRPr="00AB311B">
        <w:rPr>
          <w:rFonts w:ascii="Arial" w:hAnsi="Arial" w:cs="Arial"/>
          <w:spacing w:val="-3"/>
          <w:sz w:val="20"/>
          <w:szCs w:val="20"/>
          <w:lang w:val="en-GB"/>
        </w:rPr>
        <w:t>43.00</w:t>
      </w:r>
      <w:r w:rsidRPr="002A480D">
        <w:rPr>
          <w:rFonts w:ascii="Arial" w:hAnsi="Arial" w:cs="Arial"/>
          <w:spacing w:val="-3"/>
          <w:sz w:val="20"/>
          <w:szCs w:val="20"/>
          <w:lang w:val="en-GB"/>
        </w:rPr>
        <w:t xml:space="preserve">%, which would result in a decrease in HBOR’s generated profits of </w:t>
      </w:r>
      <w:r w:rsidR="009C7F96" w:rsidRPr="00AB311B">
        <w:rPr>
          <w:rFonts w:ascii="Arial" w:hAnsi="Arial" w:cs="Arial"/>
          <w:spacing w:val="-3"/>
          <w:sz w:val="20"/>
          <w:szCs w:val="20"/>
          <w:lang w:val="en-GB"/>
        </w:rPr>
        <w:t xml:space="preserve">EUR </w:t>
      </w:r>
      <w:r w:rsidR="002A480D" w:rsidRPr="002A480D">
        <w:rPr>
          <w:rFonts w:ascii="Arial" w:hAnsi="Arial" w:cs="Arial"/>
          <w:spacing w:val="-3"/>
          <w:sz w:val="20"/>
          <w:szCs w:val="20"/>
          <w:lang w:val="en-GB"/>
        </w:rPr>
        <w:t>1</w:t>
      </w:r>
      <w:r w:rsidR="002A480D">
        <w:rPr>
          <w:rFonts w:ascii="Arial" w:hAnsi="Arial" w:cs="Arial"/>
          <w:spacing w:val="-3"/>
          <w:sz w:val="20"/>
          <w:szCs w:val="20"/>
          <w:lang w:val="en-GB"/>
        </w:rPr>
        <w:t>.</w:t>
      </w:r>
      <w:r w:rsidR="002A480D" w:rsidRPr="002A480D">
        <w:rPr>
          <w:rFonts w:ascii="Arial" w:hAnsi="Arial" w:cs="Arial"/>
          <w:spacing w:val="-3"/>
          <w:sz w:val="20"/>
          <w:szCs w:val="20"/>
          <w:lang w:val="en-GB"/>
        </w:rPr>
        <w:t xml:space="preserve">2 </w:t>
      </w:r>
      <w:r w:rsidRPr="002A480D">
        <w:rPr>
          <w:rFonts w:ascii="Arial" w:hAnsi="Arial" w:cs="Arial"/>
          <w:spacing w:val="-3"/>
          <w:sz w:val="20"/>
          <w:szCs w:val="20"/>
          <w:lang w:val="en-GB"/>
        </w:rPr>
        <w:t>thousand</w:t>
      </w:r>
      <w:r w:rsidR="00FE0ABA">
        <w:rPr>
          <w:rFonts w:ascii="Arial" w:hAnsi="Arial" w:cs="Arial"/>
          <w:spacing w:val="-3"/>
          <w:sz w:val="20"/>
          <w:szCs w:val="20"/>
          <w:lang w:val="en-GB"/>
        </w:rPr>
        <w:t>.</w:t>
      </w:r>
    </w:p>
    <w:p w14:paraId="6DE0B3CE" w14:textId="77777777" w:rsidR="00587444" w:rsidRPr="00587444" w:rsidRDefault="00587444" w:rsidP="007B030C">
      <w:pPr>
        <w:tabs>
          <w:tab w:val="left" w:pos="709"/>
        </w:tabs>
        <w:autoSpaceDN/>
        <w:jc w:val="both"/>
        <w:rPr>
          <w:rFonts w:ascii="Arial" w:hAnsi="Arial" w:cs="Arial"/>
          <w:spacing w:val="-3"/>
          <w:sz w:val="20"/>
          <w:szCs w:val="20"/>
          <w:lang w:val="en-GB"/>
        </w:rPr>
      </w:pPr>
    </w:p>
    <w:p w14:paraId="605EDC98" w14:textId="54074933" w:rsidR="00587444" w:rsidRPr="00587444" w:rsidRDefault="00587444" w:rsidP="007B030C">
      <w:pPr>
        <w:tabs>
          <w:tab w:val="left" w:pos="709"/>
        </w:tabs>
        <w:autoSpaceDN/>
        <w:jc w:val="both"/>
        <w:rPr>
          <w:rFonts w:ascii="Arial" w:hAnsi="Arial" w:cs="Arial"/>
          <w:spacing w:val="-3"/>
          <w:sz w:val="20"/>
          <w:szCs w:val="20"/>
          <w:lang w:val="en-GB"/>
        </w:rPr>
      </w:pPr>
      <w:r w:rsidRPr="00587444">
        <w:rPr>
          <w:rFonts w:ascii="Arial" w:hAnsi="Arial" w:cs="Arial"/>
          <w:spacing w:val="-3"/>
          <w:sz w:val="20"/>
          <w:szCs w:val="20"/>
          <w:lang w:val="en-GB"/>
        </w:rPr>
        <w:t>The change in interest rates defined in the “Decision on the Management of Interest Rate Risk in the Bank Book”, which is applied when calculating standard interest rate shock, is used as the basis for the change in the market interest rate of 2% compared with the market terms and conditions in effect as at 31 December 202</w:t>
      </w:r>
      <w:r w:rsidR="0050188F">
        <w:rPr>
          <w:rFonts w:ascii="Arial" w:hAnsi="Arial" w:cs="Arial"/>
          <w:spacing w:val="-3"/>
          <w:sz w:val="20"/>
          <w:szCs w:val="20"/>
          <w:lang w:val="en-GB"/>
        </w:rPr>
        <w:t>3</w:t>
      </w:r>
      <w:r w:rsidR="00427357">
        <w:rPr>
          <w:rFonts w:ascii="Arial" w:hAnsi="Arial" w:cs="Arial"/>
          <w:spacing w:val="-3"/>
          <w:sz w:val="20"/>
          <w:szCs w:val="20"/>
          <w:lang w:val="en-GB"/>
        </w:rPr>
        <w:t>.</w:t>
      </w:r>
      <w:r w:rsidRPr="00587444">
        <w:rPr>
          <w:rFonts w:ascii="Arial" w:hAnsi="Arial" w:cs="Arial"/>
          <w:spacing w:val="-3"/>
          <w:sz w:val="20"/>
          <w:szCs w:val="20"/>
          <w:lang w:val="en-GB"/>
        </w:rPr>
        <w:t xml:space="preserve"> “Standard interest rate shock is a parallel positive or negative change in interest rates on a reference yield curve of 200 basis points by applying the lower limit rate of 0%, except for the cases in which negative interest rate can be achieved</w:t>
      </w:r>
      <w:r w:rsidR="00427357">
        <w:rPr>
          <w:rFonts w:ascii="Arial" w:hAnsi="Arial" w:cs="Arial"/>
          <w:spacing w:val="-3"/>
          <w:sz w:val="20"/>
          <w:szCs w:val="20"/>
          <w:lang w:val="en-GB"/>
        </w:rPr>
        <w:t>.</w:t>
      </w:r>
      <w:r w:rsidRPr="00587444">
        <w:rPr>
          <w:rFonts w:ascii="Arial" w:hAnsi="Arial" w:cs="Arial"/>
          <w:spacing w:val="-3"/>
          <w:sz w:val="20"/>
          <w:szCs w:val="20"/>
          <w:lang w:val="en-GB"/>
        </w:rPr>
        <w:t>”</w:t>
      </w:r>
    </w:p>
    <w:p w14:paraId="3241AFAD" w14:textId="77777777" w:rsidR="00587444" w:rsidRPr="00587444" w:rsidRDefault="00587444" w:rsidP="007B030C">
      <w:pPr>
        <w:tabs>
          <w:tab w:val="left" w:pos="709"/>
        </w:tabs>
        <w:autoSpaceDN/>
        <w:jc w:val="both"/>
        <w:rPr>
          <w:rFonts w:ascii="Arial" w:hAnsi="Arial" w:cs="Arial"/>
          <w:spacing w:val="-3"/>
          <w:sz w:val="20"/>
          <w:szCs w:val="20"/>
          <w:lang w:val="en-GB"/>
        </w:rPr>
      </w:pPr>
    </w:p>
    <w:p w14:paraId="1CFD4E60" w14:textId="5AA14099" w:rsidR="00587444" w:rsidRPr="00587444" w:rsidRDefault="00587444" w:rsidP="007B030C">
      <w:pPr>
        <w:tabs>
          <w:tab w:val="left" w:pos="709"/>
        </w:tabs>
        <w:autoSpaceDN/>
        <w:jc w:val="both"/>
        <w:rPr>
          <w:rFonts w:ascii="Arial" w:hAnsi="Arial" w:cs="Arial"/>
          <w:spacing w:val="-3"/>
          <w:sz w:val="20"/>
          <w:szCs w:val="20"/>
          <w:lang w:val="en-GB"/>
        </w:rPr>
      </w:pPr>
      <w:r w:rsidRPr="002A480D">
        <w:rPr>
          <w:rFonts w:ascii="Arial" w:hAnsi="Arial" w:cs="Arial"/>
          <w:spacing w:val="-3"/>
          <w:sz w:val="20"/>
          <w:szCs w:val="20"/>
          <w:lang w:val="en-GB"/>
        </w:rPr>
        <w:t xml:space="preserve">In the case of a decrease in expected cash flows on corporate bonds of 10%, the generated profit of HBOR would decrease by </w:t>
      </w:r>
      <w:r w:rsidR="009C7F96" w:rsidRPr="00AB311B">
        <w:rPr>
          <w:rFonts w:ascii="Arial" w:hAnsi="Arial" w:cs="Arial"/>
          <w:spacing w:val="-3"/>
          <w:sz w:val="20"/>
          <w:szCs w:val="20"/>
          <w:lang w:val="en-GB"/>
        </w:rPr>
        <w:t xml:space="preserve">EUR </w:t>
      </w:r>
      <w:r w:rsidR="002A480D" w:rsidRPr="00AB311B">
        <w:rPr>
          <w:rFonts w:ascii="Arial" w:hAnsi="Arial" w:cs="Arial"/>
          <w:spacing w:val="-3"/>
          <w:sz w:val="20"/>
          <w:szCs w:val="20"/>
          <w:lang w:val="en-GB"/>
        </w:rPr>
        <w:t xml:space="preserve">8.1 </w:t>
      </w:r>
      <w:r w:rsidRPr="00AB311B">
        <w:rPr>
          <w:rFonts w:ascii="Arial" w:hAnsi="Arial" w:cs="Arial"/>
          <w:spacing w:val="-3"/>
          <w:sz w:val="20"/>
          <w:szCs w:val="20"/>
          <w:lang w:val="en-GB"/>
        </w:rPr>
        <w:t>t</w:t>
      </w:r>
      <w:r w:rsidRPr="002A480D">
        <w:rPr>
          <w:rFonts w:ascii="Arial" w:hAnsi="Arial" w:cs="Arial"/>
          <w:spacing w:val="-3"/>
          <w:sz w:val="20"/>
          <w:szCs w:val="20"/>
          <w:lang w:val="en-GB"/>
        </w:rPr>
        <w:t>housand</w:t>
      </w:r>
      <w:r w:rsidR="00427357" w:rsidRPr="002A480D">
        <w:rPr>
          <w:rFonts w:ascii="Arial" w:hAnsi="Arial" w:cs="Arial"/>
          <w:spacing w:val="-3"/>
          <w:sz w:val="20"/>
          <w:szCs w:val="20"/>
          <w:lang w:val="en-GB"/>
        </w:rPr>
        <w:t>.</w:t>
      </w:r>
    </w:p>
    <w:p w14:paraId="3CB47A23" w14:textId="77777777" w:rsidR="00587444" w:rsidRPr="00587444" w:rsidRDefault="00587444" w:rsidP="00587444">
      <w:pPr>
        <w:tabs>
          <w:tab w:val="left" w:pos="709"/>
        </w:tabs>
        <w:suppressAutoHyphens w:val="0"/>
        <w:autoSpaceDN/>
        <w:jc w:val="both"/>
        <w:rPr>
          <w:rFonts w:ascii="Arial" w:hAnsi="Arial" w:cs="Arial"/>
          <w:spacing w:val="-3"/>
          <w:sz w:val="20"/>
          <w:szCs w:val="20"/>
          <w:lang w:val="en-GB"/>
        </w:rPr>
      </w:pPr>
    </w:p>
    <w:p w14:paraId="72BE7292" w14:textId="77777777" w:rsidR="00587444" w:rsidRPr="00587444" w:rsidRDefault="00587444" w:rsidP="00587444">
      <w:pPr>
        <w:suppressAutoHyphens w:val="0"/>
        <w:autoSpaceDN/>
        <w:jc w:val="both"/>
        <w:rPr>
          <w:rFonts w:ascii="Arial" w:hAnsi="Arial" w:cs="Arial"/>
          <w:bCs/>
          <w:i/>
          <w:spacing w:val="-3"/>
          <w:sz w:val="20"/>
          <w:szCs w:val="20"/>
        </w:rPr>
        <w:sectPr w:rsidR="00587444" w:rsidRPr="00587444" w:rsidSect="00D337C5">
          <w:footerReference w:type="default" r:id="rId218"/>
          <w:pgSz w:w="11907" w:h="16840" w:code="9"/>
          <w:pgMar w:top="1418" w:right="1134" w:bottom="1134" w:left="1418" w:header="851" w:footer="851" w:gutter="0"/>
          <w:cols w:space="720"/>
          <w:noEndnote/>
        </w:sectPr>
      </w:pPr>
    </w:p>
    <w:p w14:paraId="0F3E2D6C" w14:textId="77777777" w:rsidR="00587444" w:rsidRPr="00587444" w:rsidRDefault="00587444" w:rsidP="00587444">
      <w:pPr>
        <w:suppressAutoHyphens w:val="0"/>
        <w:autoSpaceDN/>
        <w:jc w:val="both"/>
        <w:rPr>
          <w:rFonts w:ascii="Arial" w:eastAsia="Calibri" w:hAnsi="Arial" w:cs="Arial"/>
          <w:sz w:val="20"/>
          <w:szCs w:val="20"/>
        </w:rPr>
      </w:pPr>
    </w:p>
    <w:p w14:paraId="5F614EBE" w14:textId="16A3FF39"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427357">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(continued)</w:t>
      </w:r>
    </w:p>
    <w:p w14:paraId="3316A5F1"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06E8DD01" w14:textId="0CFBB42C"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427357">
        <w:rPr>
          <w:rFonts w:ascii="Arial" w:hAnsi="Arial" w:cs="Arial"/>
          <w:b/>
          <w:bCs/>
          <w:spacing w:val="-3"/>
          <w:sz w:val="20"/>
          <w:szCs w:val="20"/>
          <w:lang w:val="en-GB"/>
        </w:rPr>
        <w:t>.</w:t>
      </w:r>
      <w:r w:rsidRPr="00587444">
        <w:rPr>
          <w:rFonts w:ascii="Arial" w:hAnsi="Arial" w:cs="Arial"/>
          <w:b/>
          <w:bCs/>
          <w:spacing w:val="-3"/>
          <w:sz w:val="20"/>
          <w:szCs w:val="20"/>
          <w:lang w:val="en-GB"/>
        </w:rPr>
        <w:t>1</w:t>
      </w:r>
      <w:r w:rsidR="00427357">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initially recognized and measured at fair value (continued)</w:t>
      </w:r>
    </w:p>
    <w:p w14:paraId="2E7329A9"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1311F803" w14:textId="78AAC150" w:rsidR="00587444" w:rsidRPr="00587444" w:rsidRDefault="00587444" w:rsidP="00587444">
      <w:pPr>
        <w:tabs>
          <w:tab w:val="left" w:pos="709"/>
        </w:tabs>
        <w:suppressAutoHyphens w:val="0"/>
        <w:autoSpaceDN/>
        <w:jc w:val="both"/>
        <w:rPr>
          <w:rFonts w:ascii="Arial" w:hAnsi="Arial" w:cs="Arial"/>
          <w:b/>
          <w:spacing w:val="-3"/>
          <w:sz w:val="20"/>
          <w:szCs w:val="20"/>
          <w:lang w:val="en-GB"/>
        </w:rPr>
      </w:pPr>
      <w:r w:rsidRPr="00587444">
        <w:rPr>
          <w:rFonts w:ascii="Arial" w:hAnsi="Arial" w:cs="Arial"/>
          <w:b/>
          <w:spacing w:val="-3"/>
          <w:sz w:val="20"/>
          <w:szCs w:val="20"/>
          <w:lang w:val="en-GB"/>
        </w:rPr>
        <w:t>32</w:t>
      </w:r>
      <w:r w:rsidR="00427357">
        <w:rPr>
          <w:rFonts w:ascii="Arial" w:hAnsi="Arial" w:cs="Arial"/>
          <w:b/>
          <w:spacing w:val="-3"/>
          <w:sz w:val="20"/>
          <w:szCs w:val="20"/>
          <w:lang w:val="en-GB"/>
        </w:rPr>
        <w:t>.</w:t>
      </w:r>
      <w:r w:rsidRPr="00587444">
        <w:rPr>
          <w:rFonts w:ascii="Arial" w:hAnsi="Arial" w:cs="Arial"/>
          <w:b/>
          <w:spacing w:val="-3"/>
          <w:sz w:val="20"/>
          <w:szCs w:val="20"/>
          <w:lang w:val="en-GB"/>
        </w:rPr>
        <w:t>1</w:t>
      </w:r>
      <w:r w:rsidR="00427357">
        <w:rPr>
          <w:rFonts w:ascii="Arial" w:hAnsi="Arial" w:cs="Arial"/>
          <w:b/>
          <w:spacing w:val="-3"/>
          <w:sz w:val="20"/>
          <w:szCs w:val="20"/>
          <w:lang w:val="en-GB"/>
        </w:rPr>
        <w:t>.</w:t>
      </w:r>
      <w:r w:rsidRPr="00587444">
        <w:rPr>
          <w:rFonts w:ascii="Arial" w:hAnsi="Arial" w:cs="Arial"/>
          <w:b/>
          <w:spacing w:val="-3"/>
          <w:sz w:val="20"/>
          <w:szCs w:val="20"/>
          <w:lang w:val="en-GB"/>
        </w:rPr>
        <w:t>1</w:t>
      </w:r>
      <w:r w:rsidR="00427357">
        <w:rPr>
          <w:rFonts w:ascii="Arial" w:hAnsi="Arial" w:cs="Arial"/>
          <w:b/>
          <w:spacing w:val="-3"/>
          <w:sz w:val="20"/>
          <w:szCs w:val="20"/>
          <w:lang w:val="en-GB"/>
        </w:rPr>
        <w:t>.</w:t>
      </w:r>
      <w:r w:rsidRPr="00587444">
        <w:rPr>
          <w:rFonts w:ascii="Arial" w:hAnsi="Arial" w:cs="Arial"/>
          <w:sz w:val="20"/>
          <w:szCs w:val="20"/>
        </w:rPr>
        <w:t xml:space="preserve"> </w:t>
      </w:r>
      <w:r w:rsidRPr="00587444">
        <w:rPr>
          <w:rFonts w:ascii="Arial" w:hAnsi="Arial" w:cs="Arial"/>
          <w:b/>
          <w:spacing w:val="-3"/>
          <w:sz w:val="20"/>
          <w:szCs w:val="20"/>
          <w:lang w:val="en-GB"/>
        </w:rPr>
        <w:t>Level 3 - fair value (continued)</w:t>
      </w:r>
    </w:p>
    <w:p w14:paraId="336446BC"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28FA6441" w14:textId="77777777" w:rsidR="00587444" w:rsidRPr="00587444" w:rsidRDefault="00587444" w:rsidP="00587444">
      <w:pPr>
        <w:tabs>
          <w:tab w:val="left" w:pos="284"/>
        </w:tabs>
        <w:suppressAutoHyphens w:val="0"/>
        <w:autoSpaceDN/>
        <w:jc w:val="both"/>
        <w:rPr>
          <w:rFonts w:ascii="Arial" w:eastAsia="Calibri" w:hAnsi="Arial" w:cs="Arial"/>
          <w:b/>
          <w:i/>
          <w:sz w:val="20"/>
          <w:szCs w:val="20"/>
        </w:rPr>
      </w:pPr>
      <w:r w:rsidRPr="00587444">
        <w:rPr>
          <w:rFonts w:ascii="Arial" w:eastAsia="Calibri" w:hAnsi="Arial" w:cs="Arial"/>
          <w:b/>
          <w:i/>
          <w:sz w:val="20"/>
          <w:szCs w:val="20"/>
        </w:rPr>
        <w:t xml:space="preserve">c) </w:t>
      </w:r>
      <w:r w:rsidRPr="00587444">
        <w:rPr>
          <w:rFonts w:ascii="Arial" w:eastAsia="Calibri" w:hAnsi="Arial" w:cs="Arial"/>
          <w:b/>
          <w:i/>
          <w:sz w:val="20"/>
          <w:szCs w:val="20"/>
        </w:rPr>
        <w:tab/>
        <w:t>Adjustment of fair value of Level 3:</w:t>
      </w:r>
    </w:p>
    <w:p w14:paraId="28E4CFCE"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6D04E288" w14:textId="77777777" w:rsidR="00587444" w:rsidRPr="00587444" w:rsidRDefault="00587444">
      <w:pPr>
        <w:numPr>
          <w:ilvl w:val="0"/>
          <w:numId w:val="59"/>
        </w:numPr>
        <w:tabs>
          <w:tab w:val="left" w:pos="284"/>
        </w:tabs>
        <w:suppressAutoHyphens w:val="0"/>
        <w:autoSpaceDN/>
        <w:ind w:left="284" w:hanging="284"/>
        <w:contextualSpacing/>
        <w:jc w:val="both"/>
        <w:rPr>
          <w:rFonts w:ascii="Arial" w:hAnsi="Arial" w:cs="Arial"/>
          <w:spacing w:val="-3"/>
          <w:sz w:val="20"/>
          <w:szCs w:val="20"/>
          <w:lang w:val="en-GB"/>
        </w:rPr>
      </w:pPr>
      <w:r w:rsidRPr="00587444">
        <w:rPr>
          <w:rFonts w:ascii="Arial" w:hAnsi="Arial" w:cs="Arial"/>
          <w:spacing w:val="-3"/>
          <w:sz w:val="20"/>
          <w:szCs w:val="20"/>
          <w:lang w:val="en-GB"/>
        </w:rPr>
        <w:t>The fair value of Level 3 financial assets measured at fair value upon initial recognition – mezzanine loans:</w:t>
      </w:r>
    </w:p>
    <w:p w14:paraId="6F736D4B"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tbl>
      <w:tblPr>
        <w:tblpPr w:leftFromText="180" w:rightFromText="180" w:vertAnchor="text" w:horzAnchor="margin" w:tblpXSpec="center" w:tblpY="10"/>
        <w:tblW w:w="4849" w:type="pct"/>
        <w:tblCellMar>
          <w:left w:w="122" w:type="dxa"/>
          <w:right w:w="122" w:type="dxa"/>
        </w:tblCellMar>
        <w:tblLook w:val="04A0" w:firstRow="1" w:lastRow="0" w:firstColumn="1" w:lastColumn="0" w:noHBand="0" w:noVBand="1"/>
      </w:tblPr>
      <w:tblGrid>
        <w:gridCol w:w="5954"/>
        <w:gridCol w:w="1559"/>
        <w:gridCol w:w="1559"/>
      </w:tblGrid>
      <w:tr w:rsidR="00587444" w:rsidRPr="00587444" w14:paraId="721DB778" w14:textId="77777777" w:rsidTr="00DD69E7">
        <w:trPr>
          <w:trHeight w:hRule="exact" w:val="253"/>
        </w:trPr>
        <w:tc>
          <w:tcPr>
            <w:tcW w:w="3282" w:type="pct"/>
          </w:tcPr>
          <w:p w14:paraId="3A34DA0C" w14:textId="77777777" w:rsidR="00587444" w:rsidRPr="00587444" w:rsidRDefault="00587444" w:rsidP="00587444">
            <w:pPr>
              <w:tabs>
                <w:tab w:val="right" w:pos="1202"/>
              </w:tabs>
              <w:suppressAutoHyphens w:val="0"/>
              <w:autoSpaceDN/>
              <w:spacing w:line="260" w:lineRule="exact"/>
              <w:outlineLvl w:val="0"/>
              <w:rPr>
                <w:rFonts w:ascii="Arial" w:hAnsi="Arial" w:cs="Arial"/>
                <w:b/>
                <w:spacing w:val="-2"/>
                <w:sz w:val="20"/>
                <w:szCs w:val="20"/>
              </w:rPr>
            </w:pPr>
            <w:r w:rsidRPr="00587444">
              <w:rPr>
                <w:rFonts w:ascii="Arial" w:hAnsi="Arial" w:cs="Arial"/>
                <w:b/>
                <w:spacing w:val="-2"/>
                <w:sz w:val="20"/>
                <w:szCs w:val="20"/>
              </w:rPr>
              <w:t>Group and Bank</w:t>
            </w:r>
          </w:p>
        </w:tc>
        <w:tc>
          <w:tcPr>
            <w:tcW w:w="859" w:type="pct"/>
            <w:vAlign w:val="center"/>
          </w:tcPr>
          <w:p w14:paraId="189DC552" w14:textId="7308B9E6"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bookmarkStart w:id="1154" w:name="_Toc4063277"/>
            <w:r w:rsidRPr="00587444">
              <w:rPr>
                <w:rFonts w:ascii="Arial" w:hAnsi="Arial" w:cs="Arial"/>
                <w:b/>
                <w:sz w:val="20"/>
                <w:szCs w:val="20"/>
              </w:rPr>
              <w:t>202</w:t>
            </w:r>
            <w:bookmarkEnd w:id="1154"/>
            <w:r w:rsidR="00427357">
              <w:rPr>
                <w:rFonts w:ascii="Arial" w:hAnsi="Arial" w:cs="Arial"/>
                <w:b/>
                <w:sz w:val="20"/>
                <w:szCs w:val="20"/>
              </w:rPr>
              <w:t>3</w:t>
            </w:r>
          </w:p>
        </w:tc>
        <w:tc>
          <w:tcPr>
            <w:tcW w:w="859" w:type="pct"/>
          </w:tcPr>
          <w:p w14:paraId="77A78EC9" w14:textId="4D082842" w:rsidR="00587444" w:rsidRPr="00587444" w:rsidRDefault="00587444" w:rsidP="00587444">
            <w:pPr>
              <w:tabs>
                <w:tab w:val="right" w:pos="1202"/>
              </w:tabs>
              <w:suppressAutoHyphens w:val="0"/>
              <w:autoSpaceDN/>
              <w:spacing w:line="260" w:lineRule="exact"/>
              <w:jc w:val="right"/>
              <w:outlineLvl w:val="0"/>
              <w:rPr>
                <w:rFonts w:ascii="Arial" w:hAnsi="Arial" w:cs="Arial"/>
                <w:b/>
                <w:sz w:val="20"/>
                <w:szCs w:val="20"/>
              </w:rPr>
            </w:pPr>
            <w:bookmarkStart w:id="1155" w:name="_Toc4063278"/>
            <w:r w:rsidRPr="00587444">
              <w:rPr>
                <w:rFonts w:ascii="Arial" w:hAnsi="Arial" w:cs="Arial"/>
                <w:b/>
                <w:sz w:val="20"/>
                <w:szCs w:val="20"/>
              </w:rPr>
              <w:t>202</w:t>
            </w:r>
            <w:bookmarkEnd w:id="1155"/>
            <w:r w:rsidR="00427357">
              <w:rPr>
                <w:rFonts w:ascii="Arial" w:hAnsi="Arial" w:cs="Arial"/>
                <w:b/>
                <w:sz w:val="20"/>
                <w:szCs w:val="20"/>
              </w:rPr>
              <w:t>2</w:t>
            </w:r>
          </w:p>
        </w:tc>
      </w:tr>
      <w:tr w:rsidR="00587444" w:rsidRPr="00587444" w14:paraId="128E0845" w14:textId="77777777" w:rsidTr="00DD69E7">
        <w:trPr>
          <w:trHeight w:hRule="exact" w:val="227"/>
        </w:trPr>
        <w:tc>
          <w:tcPr>
            <w:tcW w:w="3282" w:type="pct"/>
          </w:tcPr>
          <w:p w14:paraId="79145992" w14:textId="77777777" w:rsidR="00587444" w:rsidRPr="00587444" w:rsidRDefault="00587444" w:rsidP="00587444">
            <w:pPr>
              <w:tabs>
                <w:tab w:val="right" w:pos="1202"/>
              </w:tabs>
              <w:suppressAutoHyphens w:val="0"/>
              <w:autoSpaceDN/>
              <w:spacing w:line="260" w:lineRule="exact"/>
              <w:outlineLvl w:val="0"/>
              <w:rPr>
                <w:rFonts w:ascii="Arial" w:hAnsi="Arial" w:cs="Arial"/>
                <w:b/>
                <w:spacing w:val="-2"/>
                <w:sz w:val="20"/>
                <w:szCs w:val="20"/>
              </w:rPr>
            </w:pPr>
          </w:p>
        </w:tc>
        <w:tc>
          <w:tcPr>
            <w:tcW w:w="859" w:type="pct"/>
          </w:tcPr>
          <w:p w14:paraId="1CBD344C" w14:textId="5E796006" w:rsidR="00587444" w:rsidRPr="00587444" w:rsidRDefault="00427357" w:rsidP="00587444">
            <w:pPr>
              <w:tabs>
                <w:tab w:val="right" w:pos="1202"/>
              </w:tabs>
              <w:suppressAutoHyphens w:val="0"/>
              <w:autoSpaceDN/>
              <w:spacing w:line="260" w:lineRule="exact"/>
              <w:jc w:val="right"/>
              <w:outlineLvl w:val="0"/>
              <w:rPr>
                <w:rFonts w:ascii="Arial" w:hAnsi="Arial" w:cs="Arial"/>
                <w:b/>
                <w:sz w:val="20"/>
                <w:szCs w:val="20"/>
              </w:rPr>
            </w:pPr>
            <w:bookmarkStart w:id="1156" w:name="_Toc4063281"/>
            <w:r>
              <w:rPr>
                <w:rFonts w:ascii="Arial" w:hAnsi="Arial" w:cs="Arial"/>
                <w:b/>
                <w:sz w:val="20"/>
                <w:szCs w:val="20"/>
              </w:rPr>
              <w:t>EUR</w:t>
            </w:r>
            <w:r w:rsidR="00587444" w:rsidRPr="00587444">
              <w:rPr>
                <w:rFonts w:ascii="Arial" w:hAnsi="Arial" w:cs="Arial"/>
                <w:b/>
                <w:sz w:val="20"/>
                <w:szCs w:val="20"/>
              </w:rPr>
              <w:t xml:space="preserve"> ‘000</w:t>
            </w:r>
            <w:bookmarkEnd w:id="1156"/>
          </w:p>
        </w:tc>
        <w:tc>
          <w:tcPr>
            <w:tcW w:w="859" w:type="pct"/>
          </w:tcPr>
          <w:p w14:paraId="218BFDA3" w14:textId="0FA10CA1" w:rsidR="00587444" w:rsidRPr="00587444" w:rsidRDefault="00427357" w:rsidP="00587444">
            <w:pPr>
              <w:tabs>
                <w:tab w:val="right" w:pos="1202"/>
              </w:tabs>
              <w:suppressAutoHyphens w:val="0"/>
              <w:autoSpaceDN/>
              <w:spacing w:line="260" w:lineRule="exact"/>
              <w:jc w:val="right"/>
              <w:outlineLvl w:val="0"/>
              <w:rPr>
                <w:rFonts w:ascii="Arial" w:hAnsi="Arial" w:cs="Arial"/>
                <w:b/>
                <w:sz w:val="20"/>
                <w:szCs w:val="20"/>
              </w:rPr>
            </w:pPr>
            <w:bookmarkStart w:id="1157" w:name="_Toc4063282"/>
            <w:r>
              <w:rPr>
                <w:rFonts w:ascii="Arial" w:hAnsi="Arial" w:cs="Arial"/>
                <w:b/>
                <w:sz w:val="20"/>
                <w:szCs w:val="20"/>
              </w:rPr>
              <w:t>EUR</w:t>
            </w:r>
            <w:r w:rsidR="00587444" w:rsidRPr="00587444">
              <w:rPr>
                <w:rFonts w:ascii="Arial" w:hAnsi="Arial" w:cs="Arial"/>
                <w:b/>
                <w:sz w:val="20"/>
                <w:szCs w:val="20"/>
              </w:rPr>
              <w:t xml:space="preserve"> ‘000</w:t>
            </w:r>
            <w:bookmarkEnd w:id="1157"/>
          </w:p>
        </w:tc>
      </w:tr>
      <w:tr w:rsidR="00587444" w:rsidRPr="00587444" w14:paraId="14E632EF" w14:textId="77777777" w:rsidTr="00DD69E7">
        <w:trPr>
          <w:trHeight w:hRule="exact" w:val="284"/>
        </w:trPr>
        <w:tc>
          <w:tcPr>
            <w:tcW w:w="3282" w:type="pct"/>
          </w:tcPr>
          <w:p w14:paraId="6DDFFF6D" w14:textId="77777777" w:rsidR="00587444" w:rsidRPr="00587444" w:rsidRDefault="00587444" w:rsidP="00587444">
            <w:pPr>
              <w:tabs>
                <w:tab w:val="right" w:pos="1202"/>
              </w:tabs>
              <w:suppressAutoHyphens w:val="0"/>
              <w:autoSpaceDN/>
              <w:spacing w:line="260" w:lineRule="exact"/>
              <w:outlineLvl w:val="0"/>
              <w:rPr>
                <w:rFonts w:ascii="Arial" w:hAnsi="Arial" w:cs="Arial"/>
                <w:b/>
                <w:i/>
                <w:spacing w:val="-2"/>
                <w:sz w:val="20"/>
                <w:szCs w:val="20"/>
              </w:rPr>
            </w:pPr>
          </w:p>
        </w:tc>
        <w:tc>
          <w:tcPr>
            <w:tcW w:w="859" w:type="pct"/>
          </w:tcPr>
          <w:p w14:paraId="4556F9ED"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p>
        </w:tc>
        <w:tc>
          <w:tcPr>
            <w:tcW w:w="859" w:type="pct"/>
          </w:tcPr>
          <w:p w14:paraId="34BEC05B" w14:textId="77777777" w:rsidR="00587444" w:rsidRPr="00587444" w:rsidRDefault="00587444" w:rsidP="00587444">
            <w:pPr>
              <w:tabs>
                <w:tab w:val="right" w:pos="1202"/>
              </w:tabs>
              <w:suppressAutoHyphens w:val="0"/>
              <w:autoSpaceDN/>
              <w:spacing w:line="260" w:lineRule="exact"/>
              <w:jc w:val="right"/>
              <w:outlineLvl w:val="0"/>
              <w:rPr>
                <w:rFonts w:ascii="Arial" w:hAnsi="Arial" w:cs="Arial"/>
                <w:sz w:val="20"/>
                <w:szCs w:val="20"/>
              </w:rPr>
            </w:pPr>
          </w:p>
        </w:tc>
      </w:tr>
      <w:tr w:rsidR="002A480D" w:rsidRPr="00587444" w14:paraId="00FCAC66" w14:textId="77777777" w:rsidTr="00AB311B">
        <w:trPr>
          <w:trHeight w:hRule="exact" w:val="284"/>
        </w:trPr>
        <w:tc>
          <w:tcPr>
            <w:tcW w:w="3282" w:type="pct"/>
            <w:vAlign w:val="bottom"/>
            <w:hideMark/>
          </w:tcPr>
          <w:p w14:paraId="5E3CC66D" w14:textId="7C20F9F8" w:rsidR="002A480D" w:rsidRPr="00587444" w:rsidRDefault="002A480D" w:rsidP="002A480D">
            <w:pPr>
              <w:suppressAutoHyphens w:val="0"/>
              <w:autoSpaceDN/>
              <w:spacing w:line="256" w:lineRule="auto"/>
              <w:rPr>
                <w:rFonts w:ascii="Arial" w:eastAsia="Calibri" w:hAnsi="Arial" w:cs="Arial"/>
                <w:b/>
                <w:bCs/>
                <w:sz w:val="20"/>
                <w:szCs w:val="20"/>
              </w:rPr>
            </w:pPr>
            <w:r w:rsidRPr="00587444">
              <w:rPr>
                <w:rFonts w:ascii="Arial" w:eastAsia="Calibri" w:hAnsi="Arial" w:cs="Arial"/>
                <w:b/>
                <w:bCs/>
                <w:sz w:val="20"/>
                <w:szCs w:val="20"/>
              </w:rPr>
              <w:t xml:space="preserve">Balance as </w:t>
            </w:r>
            <w:r w:rsidR="00F45B68" w:rsidRPr="00587444">
              <w:rPr>
                <w:rFonts w:ascii="Arial" w:eastAsia="Calibri" w:hAnsi="Arial" w:cs="Arial"/>
                <w:b/>
                <w:bCs/>
                <w:sz w:val="20"/>
                <w:szCs w:val="20"/>
              </w:rPr>
              <w:t>of</w:t>
            </w:r>
            <w:r w:rsidRPr="00587444">
              <w:rPr>
                <w:rFonts w:ascii="Arial" w:eastAsia="Calibri" w:hAnsi="Arial" w:cs="Arial"/>
                <w:b/>
                <w:bCs/>
                <w:sz w:val="20"/>
                <w:szCs w:val="20"/>
              </w:rPr>
              <w:t xml:space="preserve"> 1 January </w:t>
            </w:r>
          </w:p>
        </w:tc>
        <w:tc>
          <w:tcPr>
            <w:tcW w:w="859" w:type="pct"/>
            <w:tcBorders>
              <w:top w:val="nil"/>
              <w:left w:val="nil"/>
              <w:bottom w:val="single" w:sz="2" w:space="0" w:color="auto"/>
              <w:right w:val="nil"/>
            </w:tcBorders>
            <w:vAlign w:val="bottom"/>
          </w:tcPr>
          <w:p w14:paraId="5C952800" w14:textId="6C802246" w:rsidR="002A480D" w:rsidRPr="00587444" w:rsidRDefault="002A480D" w:rsidP="002A480D">
            <w:pPr>
              <w:tabs>
                <w:tab w:val="right" w:pos="1202"/>
              </w:tabs>
              <w:suppressAutoHyphens w:val="0"/>
              <w:autoSpaceDN/>
              <w:spacing w:line="260" w:lineRule="exact"/>
              <w:jc w:val="right"/>
              <w:outlineLvl w:val="0"/>
              <w:rPr>
                <w:rFonts w:ascii="Arial" w:hAnsi="Arial" w:cs="Arial"/>
                <w:b/>
                <w:sz w:val="20"/>
                <w:szCs w:val="20"/>
              </w:rPr>
            </w:pPr>
            <w:r>
              <w:rPr>
                <w:rFonts w:ascii="Arial" w:eastAsia="Calibri" w:hAnsi="Arial" w:cs="Arial"/>
                <w:b/>
                <w:color w:val="000000"/>
                <w:sz w:val="20"/>
                <w:szCs w:val="20"/>
                <w:lang w:val="hr-HR"/>
              </w:rPr>
              <w:t>3,030</w:t>
            </w:r>
          </w:p>
        </w:tc>
        <w:tc>
          <w:tcPr>
            <w:tcW w:w="859" w:type="pct"/>
            <w:tcBorders>
              <w:top w:val="nil"/>
              <w:left w:val="nil"/>
              <w:bottom w:val="single" w:sz="2" w:space="0" w:color="auto"/>
              <w:right w:val="nil"/>
            </w:tcBorders>
            <w:vAlign w:val="bottom"/>
          </w:tcPr>
          <w:p w14:paraId="612C711F" w14:textId="61E94C6C" w:rsidR="002A480D" w:rsidRPr="00587444" w:rsidRDefault="002A480D" w:rsidP="002A480D">
            <w:pPr>
              <w:tabs>
                <w:tab w:val="right" w:pos="1202"/>
              </w:tabs>
              <w:suppressAutoHyphens w:val="0"/>
              <w:autoSpaceDN/>
              <w:spacing w:line="260" w:lineRule="exact"/>
              <w:jc w:val="right"/>
              <w:outlineLvl w:val="0"/>
              <w:rPr>
                <w:rFonts w:ascii="Arial" w:hAnsi="Arial" w:cs="Arial"/>
                <w:b/>
                <w:sz w:val="20"/>
                <w:szCs w:val="20"/>
              </w:rPr>
            </w:pPr>
            <w:r w:rsidRPr="00117CBA">
              <w:rPr>
                <w:rFonts w:ascii="Arial" w:hAnsi="Arial" w:cs="Arial"/>
                <w:b/>
                <w:bCs/>
                <w:sz w:val="20"/>
                <w:szCs w:val="20"/>
              </w:rPr>
              <w:t>2</w:t>
            </w:r>
            <w:r>
              <w:rPr>
                <w:rFonts w:ascii="Arial" w:hAnsi="Arial" w:cs="Arial"/>
                <w:b/>
                <w:bCs/>
                <w:sz w:val="20"/>
                <w:szCs w:val="20"/>
              </w:rPr>
              <w:t>,</w:t>
            </w:r>
            <w:r w:rsidRPr="00117CBA">
              <w:rPr>
                <w:rFonts w:ascii="Arial" w:hAnsi="Arial" w:cs="Arial"/>
                <w:b/>
                <w:bCs/>
                <w:sz w:val="20"/>
                <w:szCs w:val="20"/>
              </w:rPr>
              <w:t>173</w:t>
            </w:r>
          </w:p>
        </w:tc>
      </w:tr>
      <w:tr w:rsidR="002A480D" w:rsidRPr="00587444" w14:paraId="0949E0E2" w14:textId="77777777" w:rsidTr="00AB311B">
        <w:trPr>
          <w:trHeight w:hRule="exact" w:val="374"/>
        </w:trPr>
        <w:tc>
          <w:tcPr>
            <w:tcW w:w="3282" w:type="pct"/>
            <w:vAlign w:val="bottom"/>
          </w:tcPr>
          <w:p w14:paraId="469EB3C3" w14:textId="15110B2B" w:rsidR="002A480D" w:rsidRPr="00587444" w:rsidRDefault="002A480D" w:rsidP="002A480D">
            <w:pPr>
              <w:suppressAutoHyphens w:val="0"/>
              <w:autoSpaceDN/>
              <w:spacing w:line="256" w:lineRule="auto"/>
              <w:rPr>
                <w:rFonts w:ascii="Arial" w:eastAsia="Calibri" w:hAnsi="Arial" w:cs="Arial"/>
                <w:sz w:val="20"/>
                <w:szCs w:val="20"/>
              </w:rPr>
            </w:pPr>
            <w:r w:rsidRPr="002A480D">
              <w:rPr>
                <w:rFonts w:ascii="Arial" w:eastAsia="Calibri" w:hAnsi="Arial" w:cs="Arial"/>
                <w:sz w:val="20"/>
                <w:szCs w:val="20"/>
              </w:rPr>
              <w:t>New loan</w:t>
            </w:r>
          </w:p>
        </w:tc>
        <w:tc>
          <w:tcPr>
            <w:tcW w:w="859" w:type="pct"/>
            <w:tcBorders>
              <w:top w:val="single" w:sz="2" w:space="0" w:color="auto"/>
              <w:left w:val="nil"/>
              <w:right w:val="nil"/>
            </w:tcBorders>
            <w:vAlign w:val="bottom"/>
          </w:tcPr>
          <w:p w14:paraId="5163128F" w14:textId="3A35DBBA" w:rsidR="002A480D" w:rsidRPr="00587444" w:rsidRDefault="002A480D" w:rsidP="002A480D">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sz w:val="20"/>
                <w:szCs w:val="20"/>
                <w:lang w:val="hr-HR"/>
              </w:rPr>
              <w:t>30,000</w:t>
            </w:r>
          </w:p>
        </w:tc>
        <w:tc>
          <w:tcPr>
            <w:tcW w:w="859" w:type="pct"/>
            <w:tcBorders>
              <w:top w:val="single" w:sz="2" w:space="0" w:color="auto"/>
              <w:left w:val="nil"/>
              <w:right w:val="nil"/>
            </w:tcBorders>
            <w:vAlign w:val="bottom"/>
          </w:tcPr>
          <w:p w14:paraId="60CBE62B" w14:textId="60053970" w:rsidR="002A480D" w:rsidRPr="007D1FE8" w:rsidRDefault="002A480D" w:rsidP="002A480D">
            <w:pPr>
              <w:tabs>
                <w:tab w:val="right" w:pos="1202"/>
              </w:tabs>
              <w:suppressAutoHyphens w:val="0"/>
              <w:autoSpaceDN/>
              <w:spacing w:line="260" w:lineRule="exact"/>
              <w:jc w:val="right"/>
              <w:outlineLvl w:val="0"/>
              <w:rPr>
                <w:rFonts w:ascii="Arial" w:hAnsi="Arial" w:cs="Arial"/>
                <w:sz w:val="20"/>
                <w:szCs w:val="20"/>
              </w:rPr>
            </w:pPr>
            <w:r>
              <w:rPr>
                <w:rFonts w:ascii="Arial" w:hAnsi="Arial" w:cs="Arial"/>
                <w:sz w:val="20"/>
                <w:szCs w:val="20"/>
              </w:rPr>
              <w:t>-</w:t>
            </w:r>
          </w:p>
        </w:tc>
      </w:tr>
      <w:tr w:rsidR="002A480D" w:rsidRPr="00587444" w14:paraId="35A66A0C" w14:textId="77777777" w:rsidTr="00AB311B">
        <w:trPr>
          <w:trHeight w:hRule="exact" w:val="374"/>
        </w:trPr>
        <w:tc>
          <w:tcPr>
            <w:tcW w:w="3282" w:type="pct"/>
            <w:vAlign w:val="bottom"/>
            <w:hideMark/>
          </w:tcPr>
          <w:p w14:paraId="786E7B60" w14:textId="316EA45C" w:rsidR="002A480D" w:rsidRPr="00587444" w:rsidRDefault="002A480D" w:rsidP="002A480D">
            <w:pPr>
              <w:suppressAutoHyphens w:val="0"/>
              <w:autoSpaceDN/>
              <w:spacing w:line="256" w:lineRule="auto"/>
              <w:rPr>
                <w:rFonts w:ascii="Arial" w:eastAsia="Calibri" w:hAnsi="Arial" w:cs="Arial"/>
                <w:sz w:val="20"/>
                <w:szCs w:val="20"/>
              </w:rPr>
            </w:pPr>
            <w:r w:rsidRPr="00587444">
              <w:rPr>
                <w:rFonts w:ascii="Arial" w:eastAsia="Calibri" w:hAnsi="Arial" w:cs="Arial"/>
                <w:sz w:val="20"/>
                <w:szCs w:val="20"/>
              </w:rPr>
              <w:t>Increase in fair value through profit or loss</w:t>
            </w:r>
          </w:p>
        </w:tc>
        <w:tc>
          <w:tcPr>
            <w:tcW w:w="859" w:type="pct"/>
            <w:tcBorders>
              <w:left w:val="nil"/>
              <w:right w:val="nil"/>
            </w:tcBorders>
            <w:shd w:val="clear" w:color="auto" w:fill="auto"/>
            <w:vAlign w:val="bottom"/>
          </w:tcPr>
          <w:p w14:paraId="4180062A" w14:textId="43795760" w:rsidR="002A480D" w:rsidRPr="00587444" w:rsidRDefault="002A480D" w:rsidP="002A480D">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sz w:val="20"/>
                <w:szCs w:val="20"/>
                <w:lang w:val="hr-HR"/>
              </w:rPr>
              <w:t>826</w:t>
            </w:r>
          </w:p>
        </w:tc>
        <w:tc>
          <w:tcPr>
            <w:tcW w:w="859" w:type="pct"/>
            <w:tcBorders>
              <w:left w:val="nil"/>
              <w:right w:val="nil"/>
            </w:tcBorders>
            <w:shd w:val="clear" w:color="auto" w:fill="auto"/>
            <w:vAlign w:val="bottom"/>
          </w:tcPr>
          <w:p w14:paraId="67795B0A" w14:textId="4E25AB24" w:rsidR="002A480D" w:rsidRPr="00587444" w:rsidRDefault="002A480D" w:rsidP="002A480D">
            <w:pPr>
              <w:tabs>
                <w:tab w:val="right" w:pos="1202"/>
              </w:tabs>
              <w:suppressAutoHyphens w:val="0"/>
              <w:autoSpaceDN/>
              <w:spacing w:line="260" w:lineRule="exact"/>
              <w:jc w:val="right"/>
              <w:outlineLvl w:val="0"/>
              <w:rPr>
                <w:rFonts w:ascii="Arial" w:hAnsi="Arial" w:cs="Arial"/>
                <w:sz w:val="20"/>
                <w:szCs w:val="20"/>
              </w:rPr>
            </w:pPr>
            <w:r w:rsidRPr="007D1FE8">
              <w:rPr>
                <w:rFonts w:ascii="Arial" w:hAnsi="Arial" w:cs="Arial"/>
                <w:sz w:val="20"/>
                <w:szCs w:val="20"/>
              </w:rPr>
              <w:t>993</w:t>
            </w:r>
          </w:p>
        </w:tc>
      </w:tr>
      <w:tr w:rsidR="002A480D" w:rsidRPr="00587444" w14:paraId="1009F33C" w14:textId="77777777" w:rsidTr="00DD69E7">
        <w:trPr>
          <w:trHeight w:hRule="exact" w:val="374"/>
        </w:trPr>
        <w:tc>
          <w:tcPr>
            <w:tcW w:w="3282" w:type="pct"/>
            <w:vAlign w:val="bottom"/>
          </w:tcPr>
          <w:p w14:paraId="4C3F18EA" w14:textId="77777777" w:rsidR="002A480D" w:rsidRPr="00587444" w:rsidRDefault="002A480D" w:rsidP="002A480D">
            <w:pPr>
              <w:suppressAutoHyphens w:val="0"/>
              <w:autoSpaceDN/>
              <w:spacing w:line="256" w:lineRule="auto"/>
              <w:rPr>
                <w:rFonts w:ascii="Arial" w:eastAsia="Calibri" w:hAnsi="Arial" w:cs="Arial"/>
                <w:sz w:val="20"/>
                <w:szCs w:val="20"/>
              </w:rPr>
            </w:pPr>
            <w:r w:rsidRPr="00587444">
              <w:rPr>
                <w:rFonts w:ascii="Arial" w:eastAsia="Calibri" w:hAnsi="Arial" w:cs="Arial"/>
                <w:sz w:val="20"/>
                <w:szCs w:val="20"/>
              </w:rPr>
              <w:t>Net foreign exchange</w:t>
            </w:r>
          </w:p>
        </w:tc>
        <w:tc>
          <w:tcPr>
            <w:tcW w:w="859" w:type="pct"/>
            <w:tcBorders>
              <w:left w:val="nil"/>
              <w:right w:val="nil"/>
            </w:tcBorders>
            <w:shd w:val="clear" w:color="auto" w:fill="auto"/>
            <w:vAlign w:val="bottom"/>
          </w:tcPr>
          <w:p w14:paraId="2BAB9895" w14:textId="6599C8D4" w:rsidR="002A480D" w:rsidRPr="00587444" w:rsidRDefault="002A480D" w:rsidP="002A480D">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sz w:val="20"/>
                <w:szCs w:val="20"/>
                <w:lang w:val="hr-HR"/>
              </w:rPr>
              <w:t>(158)</w:t>
            </w:r>
          </w:p>
        </w:tc>
        <w:tc>
          <w:tcPr>
            <w:tcW w:w="859" w:type="pct"/>
            <w:tcBorders>
              <w:left w:val="nil"/>
              <w:right w:val="nil"/>
            </w:tcBorders>
            <w:shd w:val="clear" w:color="auto" w:fill="auto"/>
            <w:vAlign w:val="bottom"/>
          </w:tcPr>
          <w:p w14:paraId="71096238" w14:textId="1623711A" w:rsidR="002A480D" w:rsidRPr="00587444" w:rsidRDefault="002A480D" w:rsidP="002A480D">
            <w:pPr>
              <w:tabs>
                <w:tab w:val="right" w:pos="1202"/>
              </w:tabs>
              <w:suppressAutoHyphens w:val="0"/>
              <w:autoSpaceDN/>
              <w:spacing w:line="260" w:lineRule="exact"/>
              <w:jc w:val="right"/>
              <w:outlineLvl w:val="0"/>
              <w:rPr>
                <w:rFonts w:ascii="Arial" w:eastAsia="Calibri" w:hAnsi="Arial" w:cs="Arial"/>
                <w:color w:val="000000"/>
                <w:sz w:val="20"/>
                <w:szCs w:val="20"/>
                <w:lang w:val="hr-HR"/>
              </w:rPr>
            </w:pPr>
            <w:r w:rsidRPr="007D1FE8">
              <w:rPr>
                <w:rFonts w:ascii="Arial" w:hAnsi="Arial" w:cs="Arial"/>
                <w:sz w:val="20"/>
                <w:szCs w:val="20"/>
              </w:rPr>
              <w:t>223</w:t>
            </w:r>
          </w:p>
        </w:tc>
      </w:tr>
      <w:tr w:rsidR="002A480D" w:rsidRPr="00587444" w14:paraId="0C886A48" w14:textId="77777777" w:rsidTr="00DD69E7">
        <w:trPr>
          <w:trHeight w:hRule="exact" w:val="374"/>
        </w:trPr>
        <w:tc>
          <w:tcPr>
            <w:tcW w:w="3282" w:type="pct"/>
            <w:vAlign w:val="bottom"/>
          </w:tcPr>
          <w:p w14:paraId="68C5060F" w14:textId="77777777" w:rsidR="002A480D" w:rsidRPr="00587444" w:rsidRDefault="002A480D" w:rsidP="002A480D">
            <w:pPr>
              <w:suppressAutoHyphens w:val="0"/>
              <w:autoSpaceDN/>
              <w:spacing w:line="256" w:lineRule="auto"/>
              <w:rPr>
                <w:rFonts w:ascii="Arial" w:eastAsia="Calibri" w:hAnsi="Arial" w:cs="Arial"/>
                <w:sz w:val="20"/>
                <w:szCs w:val="20"/>
              </w:rPr>
            </w:pPr>
            <w:r w:rsidRPr="00587444">
              <w:rPr>
                <w:rFonts w:ascii="Arial" w:eastAsia="Calibri" w:hAnsi="Arial" w:cs="Arial"/>
                <w:sz w:val="20"/>
                <w:szCs w:val="20"/>
              </w:rPr>
              <w:t>Sale of mezzanine loans</w:t>
            </w:r>
          </w:p>
        </w:tc>
        <w:tc>
          <w:tcPr>
            <w:tcW w:w="859" w:type="pct"/>
            <w:tcBorders>
              <w:left w:val="nil"/>
              <w:right w:val="nil"/>
            </w:tcBorders>
            <w:shd w:val="clear" w:color="auto" w:fill="auto"/>
            <w:vAlign w:val="bottom"/>
          </w:tcPr>
          <w:p w14:paraId="69864F4E" w14:textId="4D5097E7" w:rsidR="002A480D" w:rsidRPr="00587444" w:rsidRDefault="002A480D" w:rsidP="002A480D">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sz w:val="20"/>
                <w:szCs w:val="20"/>
                <w:lang w:val="hr-HR"/>
              </w:rPr>
              <w:t>-</w:t>
            </w:r>
          </w:p>
        </w:tc>
        <w:tc>
          <w:tcPr>
            <w:tcW w:w="859" w:type="pct"/>
            <w:tcBorders>
              <w:left w:val="nil"/>
              <w:right w:val="nil"/>
            </w:tcBorders>
            <w:shd w:val="clear" w:color="auto" w:fill="auto"/>
            <w:vAlign w:val="bottom"/>
          </w:tcPr>
          <w:p w14:paraId="609D45B7" w14:textId="68B6B0EF" w:rsidR="002A480D" w:rsidRPr="00587444" w:rsidRDefault="002A480D" w:rsidP="002A480D">
            <w:pPr>
              <w:tabs>
                <w:tab w:val="right" w:pos="1202"/>
              </w:tabs>
              <w:suppressAutoHyphens w:val="0"/>
              <w:autoSpaceDN/>
              <w:spacing w:line="260" w:lineRule="exact"/>
              <w:jc w:val="right"/>
              <w:outlineLvl w:val="0"/>
              <w:rPr>
                <w:rFonts w:ascii="Arial" w:eastAsia="Calibri" w:hAnsi="Arial" w:cs="Arial"/>
                <w:color w:val="000000"/>
                <w:sz w:val="20"/>
                <w:szCs w:val="20"/>
                <w:lang w:val="hr-HR"/>
              </w:rPr>
            </w:pPr>
            <w:r w:rsidRPr="007D1FE8">
              <w:rPr>
                <w:rFonts w:ascii="Arial" w:hAnsi="Arial" w:cs="Arial"/>
                <w:sz w:val="20"/>
                <w:szCs w:val="20"/>
              </w:rPr>
              <w:t xml:space="preserve"> (359)</w:t>
            </w:r>
          </w:p>
        </w:tc>
      </w:tr>
      <w:tr w:rsidR="002A480D" w:rsidRPr="00587444" w14:paraId="36C7F9D9" w14:textId="77777777" w:rsidTr="00AB311B">
        <w:trPr>
          <w:trHeight w:hRule="exact" w:val="397"/>
        </w:trPr>
        <w:tc>
          <w:tcPr>
            <w:tcW w:w="3282" w:type="pct"/>
            <w:vAlign w:val="bottom"/>
          </w:tcPr>
          <w:p w14:paraId="5081233F" w14:textId="77777777" w:rsidR="002A480D" w:rsidRPr="00587444" w:rsidRDefault="002A480D" w:rsidP="002A480D">
            <w:pPr>
              <w:suppressAutoHyphens w:val="0"/>
              <w:autoSpaceDN/>
              <w:rPr>
                <w:rFonts w:ascii="Arial" w:eastAsia="Calibri" w:hAnsi="Arial" w:cs="Arial"/>
                <w:b/>
                <w:bCs/>
                <w:sz w:val="20"/>
                <w:szCs w:val="20"/>
              </w:rPr>
            </w:pPr>
            <w:r w:rsidRPr="00587444">
              <w:rPr>
                <w:rFonts w:ascii="Arial" w:eastAsia="Calibri" w:hAnsi="Arial" w:cs="Arial"/>
                <w:b/>
                <w:bCs/>
                <w:sz w:val="20"/>
                <w:szCs w:val="20"/>
              </w:rPr>
              <w:t xml:space="preserve">Balance as of 31 December </w:t>
            </w:r>
          </w:p>
        </w:tc>
        <w:tc>
          <w:tcPr>
            <w:tcW w:w="859" w:type="pct"/>
            <w:tcBorders>
              <w:top w:val="single" w:sz="4" w:space="0" w:color="auto"/>
              <w:left w:val="nil"/>
              <w:bottom w:val="single" w:sz="12" w:space="0" w:color="auto"/>
              <w:right w:val="nil"/>
            </w:tcBorders>
            <w:vAlign w:val="bottom"/>
          </w:tcPr>
          <w:p w14:paraId="05321656" w14:textId="7872B7C5" w:rsidR="002A480D" w:rsidRPr="00587444" w:rsidRDefault="002A480D" w:rsidP="002A480D">
            <w:pPr>
              <w:tabs>
                <w:tab w:val="right" w:pos="1202"/>
              </w:tabs>
              <w:suppressAutoHyphens w:val="0"/>
              <w:autoSpaceDN/>
              <w:jc w:val="right"/>
              <w:outlineLvl w:val="0"/>
              <w:rPr>
                <w:rFonts w:ascii="Arial" w:hAnsi="Arial" w:cs="Arial"/>
                <w:b/>
                <w:sz w:val="20"/>
                <w:szCs w:val="20"/>
              </w:rPr>
            </w:pPr>
            <w:r w:rsidRPr="002A480D">
              <w:rPr>
                <w:rFonts w:ascii="Arial" w:eastAsia="Calibri" w:hAnsi="Arial" w:cs="Arial"/>
                <w:b/>
                <w:color w:val="000000"/>
                <w:sz w:val="20"/>
                <w:szCs w:val="20"/>
                <w:lang w:val="hr-HR"/>
              </w:rPr>
              <w:t>33,698</w:t>
            </w:r>
          </w:p>
        </w:tc>
        <w:tc>
          <w:tcPr>
            <w:tcW w:w="859" w:type="pct"/>
            <w:tcBorders>
              <w:top w:val="single" w:sz="4" w:space="0" w:color="auto"/>
              <w:left w:val="nil"/>
              <w:bottom w:val="single" w:sz="12" w:space="0" w:color="auto"/>
              <w:right w:val="nil"/>
            </w:tcBorders>
            <w:vAlign w:val="bottom"/>
          </w:tcPr>
          <w:p w14:paraId="6D8F8AAD" w14:textId="7F250418" w:rsidR="002A480D" w:rsidRPr="00587444" w:rsidRDefault="002A480D" w:rsidP="002A480D">
            <w:pPr>
              <w:tabs>
                <w:tab w:val="right" w:pos="1202"/>
              </w:tabs>
              <w:suppressAutoHyphens w:val="0"/>
              <w:autoSpaceDN/>
              <w:jc w:val="right"/>
              <w:outlineLvl w:val="0"/>
              <w:rPr>
                <w:rFonts w:ascii="Arial" w:hAnsi="Arial" w:cs="Arial"/>
                <w:b/>
                <w:sz w:val="20"/>
                <w:szCs w:val="20"/>
              </w:rPr>
            </w:pPr>
            <w:r>
              <w:rPr>
                <w:rFonts w:ascii="Arial" w:hAnsi="Arial" w:cs="Arial"/>
                <w:b/>
                <w:bCs/>
                <w:sz w:val="20"/>
                <w:szCs w:val="20"/>
              </w:rPr>
              <w:t>3,030</w:t>
            </w:r>
          </w:p>
        </w:tc>
      </w:tr>
    </w:tbl>
    <w:p w14:paraId="30C8BBFF"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1FE0E807"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12320579" w14:textId="77777777" w:rsidR="00587444" w:rsidRPr="00587444" w:rsidRDefault="00587444" w:rsidP="00587444">
      <w:pPr>
        <w:suppressAutoHyphens w:val="0"/>
        <w:autoSpaceDN/>
        <w:jc w:val="both"/>
        <w:rPr>
          <w:rFonts w:ascii="Arial" w:eastAsia="Calibri" w:hAnsi="Arial" w:cs="Arial"/>
          <w:b/>
          <w:sz w:val="20"/>
          <w:szCs w:val="20"/>
        </w:rPr>
      </w:pPr>
    </w:p>
    <w:p w14:paraId="2408BDE3" w14:textId="77777777" w:rsidR="00587444" w:rsidRPr="00587444" w:rsidRDefault="00587444" w:rsidP="00587444">
      <w:pPr>
        <w:suppressAutoHyphens w:val="0"/>
        <w:autoSpaceDN/>
        <w:jc w:val="both"/>
        <w:rPr>
          <w:rFonts w:ascii="Arial" w:eastAsia="Calibri" w:hAnsi="Arial" w:cs="Arial"/>
          <w:sz w:val="20"/>
          <w:szCs w:val="20"/>
        </w:rPr>
      </w:pPr>
      <w:r w:rsidRPr="00587444">
        <w:rPr>
          <w:rFonts w:ascii="Arial" w:eastAsia="Calibri" w:hAnsi="Arial" w:cs="Arial"/>
          <w:sz w:val="20"/>
          <w:szCs w:val="20"/>
        </w:rPr>
        <w:t>ii) The fair value of Level 3 financial assets measured at fair value upon initial recognition – unlisted debt securities:</w:t>
      </w:r>
    </w:p>
    <w:p w14:paraId="7E697983" w14:textId="77777777" w:rsidR="00587444" w:rsidRPr="00587444" w:rsidRDefault="00587444" w:rsidP="00587444">
      <w:pPr>
        <w:suppressAutoHyphens w:val="0"/>
        <w:autoSpaceDN/>
        <w:jc w:val="both"/>
        <w:rPr>
          <w:rFonts w:ascii="Arial" w:eastAsia="Calibri" w:hAnsi="Arial" w:cs="Arial"/>
          <w:b/>
          <w:sz w:val="20"/>
          <w:szCs w:val="20"/>
        </w:rPr>
      </w:pPr>
    </w:p>
    <w:tbl>
      <w:tblPr>
        <w:tblpPr w:leftFromText="180" w:rightFromText="180" w:vertAnchor="text" w:horzAnchor="margin" w:tblpXSpec="center" w:tblpY="10"/>
        <w:tblW w:w="4773" w:type="pct"/>
        <w:tblCellMar>
          <w:left w:w="122" w:type="dxa"/>
          <w:right w:w="122" w:type="dxa"/>
        </w:tblCellMar>
        <w:tblLook w:val="04A0" w:firstRow="1" w:lastRow="0" w:firstColumn="1" w:lastColumn="0" w:noHBand="0" w:noVBand="1"/>
      </w:tblPr>
      <w:tblGrid>
        <w:gridCol w:w="5955"/>
        <w:gridCol w:w="1559"/>
        <w:gridCol w:w="1416"/>
      </w:tblGrid>
      <w:tr w:rsidR="006166DC" w:rsidRPr="00587444" w14:paraId="439E2F44" w14:textId="77777777" w:rsidTr="00DD69E7">
        <w:trPr>
          <w:trHeight w:hRule="exact" w:val="253"/>
        </w:trPr>
        <w:tc>
          <w:tcPr>
            <w:tcW w:w="3334" w:type="pct"/>
          </w:tcPr>
          <w:p w14:paraId="2F67A4CE" w14:textId="77777777" w:rsidR="006166DC" w:rsidRPr="00587444" w:rsidRDefault="006166DC" w:rsidP="006166DC">
            <w:pPr>
              <w:tabs>
                <w:tab w:val="right" w:pos="1202"/>
              </w:tabs>
              <w:suppressAutoHyphens w:val="0"/>
              <w:autoSpaceDN/>
              <w:spacing w:line="260" w:lineRule="exact"/>
              <w:outlineLvl w:val="0"/>
              <w:rPr>
                <w:rFonts w:ascii="Arial" w:hAnsi="Arial" w:cs="Arial"/>
                <w:b/>
                <w:spacing w:val="-2"/>
                <w:sz w:val="20"/>
                <w:szCs w:val="20"/>
              </w:rPr>
            </w:pPr>
            <w:r w:rsidRPr="00587444">
              <w:rPr>
                <w:rFonts w:ascii="Arial" w:hAnsi="Arial" w:cs="Arial"/>
                <w:b/>
                <w:spacing w:val="-2"/>
                <w:sz w:val="20"/>
                <w:szCs w:val="20"/>
              </w:rPr>
              <w:t>Group and Bank</w:t>
            </w:r>
          </w:p>
        </w:tc>
        <w:tc>
          <w:tcPr>
            <w:tcW w:w="873" w:type="pct"/>
            <w:vAlign w:val="center"/>
          </w:tcPr>
          <w:p w14:paraId="362A4363" w14:textId="147C68DF" w:rsidR="006166DC" w:rsidRPr="00587444" w:rsidRDefault="006166DC" w:rsidP="006166DC">
            <w:pPr>
              <w:tabs>
                <w:tab w:val="right" w:pos="1202"/>
              </w:tabs>
              <w:suppressAutoHyphens w:val="0"/>
              <w:autoSpaceDN/>
              <w:spacing w:line="260" w:lineRule="exact"/>
              <w:jc w:val="right"/>
              <w:outlineLvl w:val="0"/>
              <w:rPr>
                <w:rFonts w:ascii="Arial" w:hAnsi="Arial" w:cs="Arial"/>
                <w:b/>
                <w:sz w:val="20"/>
                <w:szCs w:val="20"/>
              </w:rPr>
            </w:pPr>
            <w:r w:rsidRPr="00587444">
              <w:rPr>
                <w:rFonts w:ascii="Arial" w:hAnsi="Arial" w:cs="Arial"/>
                <w:b/>
                <w:sz w:val="20"/>
                <w:szCs w:val="20"/>
              </w:rPr>
              <w:t>202</w:t>
            </w:r>
            <w:r>
              <w:rPr>
                <w:rFonts w:ascii="Arial" w:hAnsi="Arial" w:cs="Arial"/>
                <w:b/>
                <w:sz w:val="20"/>
                <w:szCs w:val="20"/>
              </w:rPr>
              <w:t>3</w:t>
            </w:r>
          </w:p>
        </w:tc>
        <w:tc>
          <w:tcPr>
            <w:tcW w:w="793" w:type="pct"/>
          </w:tcPr>
          <w:p w14:paraId="0E67EA8F" w14:textId="5BF20240" w:rsidR="006166DC" w:rsidRPr="00587444" w:rsidRDefault="006166DC" w:rsidP="006166DC">
            <w:pPr>
              <w:tabs>
                <w:tab w:val="right" w:pos="1202"/>
              </w:tabs>
              <w:suppressAutoHyphens w:val="0"/>
              <w:autoSpaceDN/>
              <w:spacing w:line="260" w:lineRule="exact"/>
              <w:jc w:val="right"/>
              <w:outlineLvl w:val="0"/>
              <w:rPr>
                <w:rFonts w:ascii="Arial" w:hAnsi="Arial" w:cs="Arial"/>
                <w:b/>
                <w:sz w:val="20"/>
                <w:szCs w:val="20"/>
              </w:rPr>
            </w:pPr>
            <w:r w:rsidRPr="00587444">
              <w:rPr>
                <w:rFonts w:ascii="Arial" w:hAnsi="Arial" w:cs="Arial"/>
                <w:b/>
                <w:sz w:val="20"/>
                <w:szCs w:val="20"/>
              </w:rPr>
              <w:t>202</w:t>
            </w:r>
            <w:r>
              <w:rPr>
                <w:rFonts w:ascii="Arial" w:hAnsi="Arial" w:cs="Arial"/>
                <w:b/>
                <w:sz w:val="20"/>
                <w:szCs w:val="20"/>
              </w:rPr>
              <w:t>2</w:t>
            </w:r>
          </w:p>
        </w:tc>
      </w:tr>
      <w:tr w:rsidR="006166DC" w:rsidRPr="00587444" w14:paraId="681501FC" w14:textId="77777777" w:rsidTr="00DD69E7">
        <w:trPr>
          <w:trHeight w:hRule="exact" w:val="227"/>
        </w:trPr>
        <w:tc>
          <w:tcPr>
            <w:tcW w:w="3334" w:type="pct"/>
          </w:tcPr>
          <w:p w14:paraId="268809D6" w14:textId="77777777" w:rsidR="006166DC" w:rsidRPr="00587444" w:rsidRDefault="006166DC" w:rsidP="006166DC">
            <w:pPr>
              <w:tabs>
                <w:tab w:val="right" w:pos="1202"/>
              </w:tabs>
              <w:suppressAutoHyphens w:val="0"/>
              <w:autoSpaceDN/>
              <w:spacing w:line="260" w:lineRule="exact"/>
              <w:outlineLvl w:val="0"/>
              <w:rPr>
                <w:rFonts w:ascii="Arial" w:hAnsi="Arial" w:cs="Arial"/>
                <w:b/>
                <w:spacing w:val="-2"/>
                <w:sz w:val="20"/>
                <w:szCs w:val="20"/>
              </w:rPr>
            </w:pPr>
          </w:p>
        </w:tc>
        <w:tc>
          <w:tcPr>
            <w:tcW w:w="873" w:type="pct"/>
          </w:tcPr>
          <w:p w14:paraId="4BEE312E" w14:textId="23918AFA" w:rsidR="006166DC" w:rsidRPr="00587444" w:rsidRDefault="006166DC" w:rsidP="006166DC">
            <w:pPr>
              <w:tabs>
                <w:tab w:val="right" w:pos="1202"/>
              </w:tabs>
              <w:suppressAutoHyphens w:val="0"/>
              <w:autoSpaceDN/>
              <w:spacing w:line="260" w:lineRule="exact"/>
              <w:jc w:val="right"/>
              <w:outlineLvl w:val="0"/>
              <w:rPr>
                <w:rFonts w:ascii="Arial" w:hAnsi="Arial" w:cs="Arial"/>
                <w:b/>
                <w:sz w:val="20"/>
                <w:szCs w:val="20"/>
              </w:rPr>
            </w:pPr>
            <w:r>
              <w:rPr>
                <w:rFonts w:ascii="Arial" w:hAnsi="Arial" w:cs="Arial"/>
                <w:b/>
                <w:sz w:val="20"/>
                <w:szCs w:val="20"/>
              </w:rPr>
              <w:t>EUR</w:t>
            </w:r>
            <w:r w:rsidRPr="00587444">
              <w:rPr>
                <w:rFonts w:ascii="Arial" w:hAnsi="Arial" w:cs="Arial"/>
                <w:b/>
                <w:sz w:val="20"/>
                <w:szCs w:val="20"/>
              </w:rPr>
              <w:t xml:space="preserve"> ‘000</w:t>
            </w:r>
          </w:p>
        </w:tc>
        <w:tc>
          <w:tcPr>
            <w:tcW w:w="793" w:type="pct"/>
          </w:tcPr>
          <w:p w14:paraId="0BE194C5" w14:textId="44C050C4" w:rsidR="006166DC" w:rsidRPr="00587444" w:rsidRDefault="006166DC" w:rsidP="006166DC">
            <w:pPr>
              <w:tabs>
                <w:tab w:val="right" w:pos="1202"/>
              </w:tabs>
              <w:suppressAutoHyphens w:val="0"/>
              <w:autoSpaceDN/>
              <w:spacing w:line="260" w:lineRule="exact"/>
              <w:jc w:val="right"/>
              <w:outlineLvl w:val="0"/>
              <w:rPr>
                <w:rFonts w:ascii="Arial" w:hAnsi="Arial" w:cs="Arial"/>
                <w:b/>
                <w:sz w:val="20"/>
                <w:szCs w:val="20"/>
              </w:rPr>
            </w:pPr>
            <w:r>
              <w:rPr>
                <w:rFonts w:ascii="Arial" w:hAnsi="Arial" w:cs="Arial"/>
                <w:b/>
                <w:sz w:val="20"/>
                <w:szCs w:val="20"/>
              </w:rPr>
              <w:t>EUR</w:t>
            </w:r>
            <w:r w:rsidRPr="00587444">
              <w:rPr>
                <w:rFonts w:ascii="Arial" w:hAnsi="Arial" w:cs="Arial"/>
                <w:b/>
                <w:sz w:val="20"/>
                <w:szCs w:val="20"/>
              </w:rPr>
              <w:t xml:space="preserve"> ‘000</w:t>
            </w:r>
          </w:p>
        </w:tc>
      </w:tr>
      <w:tr w:rsidR="006166DC" w:rsidRPr="00587444" w14:paraId="6F9DD82E" w14:textId="77777777" w:rsidTr="00DD69E7">
        <w:trPr>
          <w:trHeight w:hRule="exact" w:val="284"/>
        </w:trPr>
        <w:tc>
          <w:tcPr>
            <w:tcW w:w="3334" w:type="pct"/>
          </w:tcPr>
          <w:p w14:paraId="08FA1823" w14:textId="77777777" w:rsidR="006166DC" w:rsidRPr="00587444" w:rsidRDefault="006166DC" w:rsidP="006166DC">
            <w:pPr>
              <w:tabs>
                <w:tab w:val="right" w:pos="1202"/>
              </w:tabs>
              <w:suppressAutoHyphens w:val="0"/>
              <w:autoSpaceDN/>
              <w:spacing w:line="260" w:lineRule="exact"/>
              <w:outlineLvl w:val="0"/>
              <w:rPr>
                <w:rFonts w:ascii="Arial" w:hAnsi="Arial" w:cs="Arial"/>
                <w:b/>
                <w:i/>
                <w:spacing w:val="-2"/>
                <w:sz w:val="20"/>
                <w:szCs w:val="20"/>
              </w:rPr>
            </w:pPr>
          </w:p>
        </w:tc>
        <w:tc>
          <w:tcPr>
            <w:tcW w:w="873" w:type="pct"/>
          </w:tcPr>
          <w:p w14:paraId="7D7CA64A" w14:textId="77777777" w:rsidR="006166DC" w:rsidRPr="00587444" w:rsidRDefault="006166DC" w:rsidP="006166DC">
            <w:pPr>
              <w:tabs>
                <w:tab w:val="right" w:pos="1202"/>
              </w:tabs>
              <w:suppressAutoHyphens w:val="0"/>
              <w:autoSpaceDN/>
              <w:spacing w:line="260" w:lineRule="exact"/>
              <w:jc w:val="right"/>
              <w:outlineLvl w:val="0"/>
              <w:rPr>
                <w:rFonts w:ascii="Arial" w:hAnsi="Arial" w:cs="Arial"/>
                <w:sz w:val="20"/>
                <w:szCs w:val="20"/>
              </w:rPr>
            </w:pPr>
          </w:p>
        </w:tc>
        <w:tc>
          <w:tcPr>
            <w:tcW w:w="793" w:type="pct"/>
          </w:tcPr>
          <w:p w14:paraId="32047233" w14:textId="77777777" w:rsidR="006166DC" w:rsidRPr="00587444" w:rsidRDefault="006166DC" w:rsidP="006166DC">
            <w:pPr>
              <w:tabs>
                <w:tab w:val="right" w:pos="1202"/>
              </w:tabs>
              <w:suppressAutoHyphens w:val="0"/>
              <w:autoSpaceDN/>
              <w:spacing w:line="260" w:lineRule="exact"/>
              <w:jc w:val="right"/>
              <w:outlineLvl w:val="0"/>
              <w:rPr>
                <w:rFonts w:ascii="Arial" w:hAnsi="Arial" w:cs="Arial"/>
                <w:sz w:val="20"/>
                <w:szCs w:val="20"/>
              </w:rPr>
            </w:pPr>
          </w:p>
        </w:tc>
      </w:tr>
      <w:tr w:rsidR="0095711D" w:rsidRPr="00587444" w14:paraId="1853F185" w14:textId="77777777" w:rsidTr="00E233B6">
        <w:trPr>
          <w:trHeight w:hRule="exact" w:val="284"/>
        </w:trPr>
        <w:tc>
          <w:tcPr>
            <w:tcW w:w="3334" w:type="pct"/>
            <w:vAlign w:val="bottom"/>
            <w:hideMark/>
          </w:tcPr>
          <w:p w14:paraId="157B4BC2" w14:textId="50D885E8" w:rsidR="0095711D" w:rsidRPr="00587444" w:rsidRDefault="0095711D" w:rsidP="0095711D">
            <w:pPr>
              <w:suppressAutoHyphens w:val="0"/>
              <w:autoSpaceDN/>
              <w:spacing w:line="256" w:lineRule="auto"/>
              <w:rPr>
                <w:rFonts w:ascii="Arial" w:eastAsia="Calibri" w:hAnsi="Arial" w:cs="Arial"/>
                <w:b/>
                <w:bCs/>
                <w:sz w:val="20"/>
                <w:szCs w:val="20"/>
              </w:rPr>
            </w:pPr>
            <w:r w:rsidRPr="00587444">
              <w:rPr>
                <w:rFonts w:ascii="Arial" w:eastAsia="Calibri" w:hAnsi="Arial" w:cs="Arial"/>
                <w:b/>
                <w:bCs/>
                <w:sz w:val="20"/>
                <w:szCs w:val="20"/>
              </w:rPr>
              <w:t xml:space="preserve">Balance as </w:t>
            </w:r>
            <w:r w:rsidR="00F45B68" w:rsidRPr="00587444">
              <w:rPr>
                <w:rFonts w:ascii="Arial" w:eastAsia="Calibri" w:hAnsi="Arial" w:cs="Arial"/>
                <w:b/>
                <w:bCs/>
                <w:sz w:val="20"/>
                <w:szCs w:val="20"/>
              </w:rPr>
              <w:t>of</w:t>
            </w:r>
            <w:r w:rsidRPr="00587444">
              <w:rPr>
                <w:rFonts w:ascii="Arial" w:eastAsia="Calibri" w:hAnsi="Arial" w:cs="Arial"/>
                <w:b/>
                <w:bCs/>
                <w:sz w:val="20"/>
                <w:szCs w:val="20"/>
              </w:rPr>
              <w:t xml:space="preserve"> 1 January </w:t>
            </w:r>
          </w:p>
        </w:tc>
        <w:tc>
          <w:tcPr>
            <w:tcW w:w="873" w:type="pct"/>
            <w:tcBorders>
              <w:top w:val="nil"/>
              <w:left w:val="nil"/>
              <w:bottom w:val="single" w:sz="2" w:space="0" w:color="auto"/>
              <w:right w:val="nil"/>
            </w:tcBorders>
            <w:vAlign w:val="bottom"/>
          </w:tcPr>
          <w:p w14:paraId="36160C72" w14:textId="5541598E" w:rsidR="0095711D" w:rsidRPr="00587444" w:rsidRDefault="004D5D27" w:rsidP="0095711D">
            <w:pPr>
              <w:tabs>
                <w:tab w:val="right" w:pos="1202"/>
              </w:tabs>
              <w:suppressAutoHyphens w:val="0"/>
              <w:autoSpaceDN/>
              <w:spacing w:line="260" w:lineRule="exact"/>
              <w:jc w:val="right"/>
              <w:outlineLvl w:val="0"/>
              <w:rPr>
                <w:rFonts w:ascii="Arial" w:hAnsi="Arial" w:cs="Arial"/>
                <w:b/>
                <w:sz w:val="20"/>
                <w:szCs w:val="20"/>
              </w:rPr>
            </w:pPr>
            <w:r>
              <w:rPr>
                <w:rFonts w:ascii="Arial" w:hAnsi="Arial" w:cs="Arial"/>
                <w:b/>
                <w:sz w:val="20"/>
                <w:szCs w:val="20"/>
              </w:rPr>
              <w:t>261</w:t>
            </w:r>
          </w:p>
        </w:tc>
        <w:tc>
          <w:tcPr>
            <w:tcW w:w="793" w:type="pct"/>
            <w:tcBorders>
              <w:top w:val="nil"/>
              <w:left w:val="nil"/>
              <w:bottom w:val="single" w:sz="8" w:space="0" w:color="auto"/>
              <w:right w:val="nil"/>
            </w:tcBorders>
            <w:shd w:val="clear" w:color="auto" w:fill="auto"/>
            <w:vAlign w:val="bottom"/>
          </w:tcPr>
          <w:p w14:paraId="06E84962" w14:textId="0C9FCD41" w:rsidR="0095711D" w:rsidRPr="00587444" w:rsidRDefault="0095711D" w:rsidP="0095711D">
            <w:pPr>
              <w:tabs>
                <w:tab w:val="right" w:pos="1202"/>
              </w:tabs>
              <w:suppressAutoHyphens w:val="0"/>
              <w:autoSpaceDN/>
              <w:spacing w:line="260" w:lineRule="exact"/>
              <w:jc w:val="right"/>
              <w:outlineLvl w:val="0"/>
              <w:rPr>
                <w:rFonts w:ascii="Arial" w:hAnsi="Arial" w:cs="Arial"/>
                <w:b/>
                <w:sz w:val="20"/>
                <w:szCs w:val="20"/>
              </w:rPr>
            </w:pPr>
            <w:r w:rsidRPr="005D2C71">
              <w:rPr>
                <w:rFonts w:ascii="Arial" w:hAnsi="Arial" w:cs="Arial"/>
                <w:b/>
                <w:bCs/>
                <w:sz w:val="20"/>
                <w:szCs w:val="20"/>
              </w:rPr>
              <w:t>289</w:t>
            </w:r>
          </w:p>
        </w:tc>
      </w:tr>
      <w:tr w:rsidR="002A480D" w:rsidRPr="00587444" w14:paraId="6EDED384" w14:textId="77777777" w:rsidTr="00425A3E">
        <w:trPr>
          <w:trHeight w:hRule="exact" w:val="521"/>
        </w:trPr>
        <w:tc>
          <w:tcPr>
            <w:tcW w:w="3334" w:type="pct"/>
            <w:vAlign w:val="bottom"/>
            <w:hideMark/>
          </w:tcPr>
          <w:p w14:paraId="676548A4" w14:textId="7CA41816" w:rsidR="002A480D" w:rsidRPr="00587444" w:rsidRDefault="00B50C7E" w:rsidP="002A480D">
            <w:pPr>
              <w:suppressAutoHyphens w:val="0"/>
              <w:autoSpaceDN/>
              <w:spacing w:line="256" w:lineRule="auto"/>
              <w:rPr>
                <w:rFonts w:ascii="Arial" w:eastAsia="Calibri" w:hAnsi="Arial" w:cs="Arial"/>
                <w:sz w:val="20"/>
                <w:szCs w:val="20"/>
              </w:rPr>
            </w:pPr>
            <w:r>
              <w:rPr>
                <w:rFonts w:ascii="Arial" w:eastAsia="Calibri" w:hAnsi="Arial" w:cs="Arial"/>
                <w:sz w:val="20"/>
                <w:szCs w:val="20"/>
              </w:rPr>
              <w:t>Increase/(d</w:t>
            </w:r>
            <w:r w:rsidR="002A480D" w:rsidRPr="00587444">
              <w:rPr>
                <w:rFonts w:ascii="Arial" w:eastAsia="Calibri" w:hAnsi="Arial" w:cs="Arial"/>
                <w:sz w:val="20"/>
                <w:szCs w:val="20"/>
              </w:rPr>
              <w:t>ecrease</w:t>
            </w:r>
            <w:r>
              <w:rPr>
                <w:rFonts w:ascii="Arial" w:eastAsia="Calibri" w:hAnsi="Arial" w:cs="Arial"/>
                <w:sz w:val="20"/>
                <w:szCs w:val="20"/>
              </w:rPr>
              <w:t>)</w:t>
            </w:r>
            <w:r w:rsidR="002A480D" w:rsidRPr="00587444">
              <w:rPr>
                <w:rFonts w:ascii="Arial" w:eastAsia="Calibri" w:hAnsi="Arial" w:cs="Arial"/>
                <w:sz w:val="20"/>
                <w:szCs w:val="20"/>
              </w:rPr>
              <w:t xml:space="preserve"> in fair value through other comprehensive income</w:t>
            </w:r>
          </w:p>
        </w:tc>
        <w:tc>
          <w:tcPr>
            <w:tcW w:w="873" w:type="pct"/>
            <w:tcBorders>
              <w:top w:val="nil"/>
              <w:left w:val="nil"/>
              <w:right w:val="nil"/>
            </w:tcBorders>
            <w:shd w:val="clear" w:color="auto" w:fill="auto"/>
            <w:vAlign w:val="bottom"/>
          </w:tcPr>
          <w:p w14:paraId="33A0A6CD" w14:textId="375FCC4C" w:rsidR="002A480D" w:rsidRPr="00587444" w:rsidRDefault="002A480D" w:rsidP="002A480D">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sz w:val="20"/>
                <w:szCs w:val="20"/>
                <w:lang w:val="hr-HR"/>
              </w:rPr>
              <w:t>36</w:t>
            </w:r>
          </w:p>
        </w:tc>
        <w:tc>
          <w:tcPr>
            <w:tcW w:w="793" w:type="pct"/>
            <w:tcBorders>
              <w:top w:val="nil"/>
              <w:left w:val="nil"/>
              <w:bottom w:val="nil"/>
              <w:right w:val="nil"/>
            </w:tcBorders>
            <w:shd w:val="clear" w:color="auto" w:fill="auto"/>
            <w:vAlign w:val="bottom"/>
          </w:tcPr>
          <w:p w14:paraId="352BDD8A" w14:textId="4A1B153D" w:rsidR="002A480D" w:rsidRPr="00587444" w:rsidRDefault="002A480D" w:rsidP="002A480D">
            <w:pPr>
              <w:tabs>
                <w:tab w:val="right" w:pos="1202"/>
              </w:tabs>
              <w:suppressAutoHyphens w:val="0"/>
              <w:autoSpaceDN/>
              <w:spacing w:line="260" w:lineRule="exact"/>
              <w:jc w:val="right"/>
              <w:outlineLvl w:val="0"/>
              <w:rPr>
                <w:rFonts w:ascii="Arial" w:hAnsi="Arial" w:cs="Arial"/>
                <w:sz w:val="20"/>
                <w:szCs w:val="20"/>
              </w:rPr>
            </w:pPr>
            <w:r w:rsidRPr="005D2C71">
              <w:rPr>
                <w:rFonts w:ascii="Arial" w:hAnsi="Arial" w:cs="Arial"/>
                <w:sz w:val="20"/>
                <w:szCs w:val="20"/>
              </w:rPr>
              <w:t xml:space="preserve">          (</w:t>
            </w:r>
            <w:r>
              <w:rPr>
                <w:rFonts w:ascii="Arial" w:hAnsi="Arial" w:cs="Arial"/>
                <w:sz w:val="20"/>
                <w:szCs w:val="20"/>
              </w:rPr>
              <w:t>10</w:t>
            </w:r>
            <w:r w:rsidRPr="005D2C71">
              <w:rPr>
                <w:rFonts w:ascii="Arial" w:hAnsi="Arial" w:cs="Arial"/>
                <w:sz w:val="20"/>
                <w:szCs w:val="20"/>
              </w:rPr>
              <w:t>)</w:t>
            </w:r>
          </w:p>
        </w:tc>
      </w:tr>
      <w:tr w:rsidR="002A480D" w:rsidRPr="00587444" w14:paraId="170B2816" w14:textId="77777777" w:rsidTr="00E233B6">
        <w:trPr>
          <w:trHeight w:hRule="exact" w:val="374"/>
        </w:trPr>
        <w:tc>
          <w:tcPr>
            <w:tcW w:w="3334" w:type="pct"/>
            <w:vAlign w:val="bottom"/>
          </w:tcPr>
          <w:p w14:paraId="278088CD" w14:textId="2431D663" w:rsidR="002A480D" w:rsidRPr="00587444" w:rsidRDefault="002A480D" w:rsidP="002A480D">
            <w:pPr>
              <w:suppressAutoHyphens w:val="0"/>
              <w:autoSpaceDN/>
              <w:spacing w:line="256" w:lineRule="auto"/>
              <w:rPr>
                <w:rFonts w:ascii="Arial" w:eastAsia="Calibri" w:hAnsi="Arial" w:cs="Arial"/>
                <w:sz w:val="20"/>
                <w:szCs w:val="20"/>
              </w:rPr>
            </w:pPr>
            <w:r w:rsidRPr="002A480D">
              <w:rPr>
                <w:rFonts w:ascii="Arial" w:eastAsia="Calibri" w:hAnsi="Arial" w:cs="Arial"/>
                <w:sz w:val="20"/>
                <w:szCs w:val="20"/>
              </w:rPr>
              <w:t>Principal due date</w:t>
            </w:r>
          </w:p>
        </w:tc>
        <w:tc>
          <w:tcPr>
            <w:tcW w:w="873" w:type="pct"/>
            <w:tcBorders>
              <w:top w:val="nil"/>
              <w:left w:val="nil"/>
              <w:right w:val="nil"/>
            </w:tcBorders>
            <w:shd w:val="clear" w:color="auto" w:fill="auto"/>
            <w:vAlign w:val="bottom"/>
          </w:tcPr>
          <w:p w14:paraId="090CE57C" w14:textId="712D55B3" w:rsidR="002A480D" w:rsidRPr="00587444" w:rsidRDefault="002A480D" w:rsidP="002A480D">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sz w:val="20"/>
                <w:szCs w:val="20"/>
                <w:lang w:val="hr-HR"/>
              </w:rPr>
              <w:t>(17)</w:t>
            </w:r>
          </w:p>
        </w:tc>
        <w:tc>
          <w:tcPr>
            <w:tcW w:w="793" w:type="pct"/>
            <w:tcBorders>
              <w:top w:val="nil"/>
              <w:left w:val="nil"/>
              <w:bottom w:val="nil"/>
              <w:right w:val="nil"/>
            </w:tcBorders>
            <w:shd w:val="clear" w:color="auto" w:fill="auto"/>
            <w:vAlign w:val="bottom"/>
          </w:tcPr>
          <w:p w14:paraId="4ECC84B0" w14:textId="6ED90871" w:rsidR="002A480D" w:rsidRPr="005D2C71" w:rsidRDefault="002A480D" w:rsidP="002A480D">
            <w:pPr>
              <w:tabs>
                <w:tab w:val="right" w:pos="1202"/>
              </w:tabs>
              <w:suppressAutoHyphens w:val="0"/>
              <w:autoSpaceDN/>
              <w:spacing w:line="260" w:lineRule="exact"/>
              <w:jc w:val="right"/>
              <w:outlineLvl w:val="0"/>
              <w:rPr>
                <w:rFonts w:ascii="Arial" w:hAnsi="Arial" w:cs="Arial"/>
                <w:sz w:val="20"/>
                <w:szCs w:val="20"/>
              </w:rPr>
            </w:pPr>
            <w:r>
              <w:rPr>
                <w:rFonts w:ascii="Arial" w:hAnsi="Arial" w:cs="Arial"/>
                <w:sz w:val="20"/>
                <w:szCs w:val="20"/>
              </w:rPr>
              <w:t>-</w:t>
            </w:r>
          </w:p>
        </w:tc>
      </w:tr>
      <w:tr w:rsidR="002A480D" w:rsidRPr="00587444" w14:paraId="1F509367" w14:textId="77777777" w:rsidTr="00E233B6">
        <w:trPr>
          <w:trHeight w:hRule="exact" w:val="340"/>
        </w:trPr>
        <w:tc>
          <w:tcPr>
            <w:tcW w:w="3334" w:type="pct"/>
            <w:vAlign w:val="bottom"/>
          </w:tcPr>
          <w:p w14:paraId="75656DBB" w14:textId="77777777" w:rsidR="002A480D" w:rsidRPr="00587444" w:rsidRDefault="002A480D" w:rsidP="002A480D">
            <w:pPr>
              <w:suppressAutoHyphens w:val="0"/>
              <w:autoSpaceDN/>
              <w:spacing w:line="256" w:lineRule="auto"/>
              <w:rPr>
                <w:rFonts w:ascii="Arial" w:eastAsia="Calibri" w:hAnsi="Arial" w:cs="Arial"/>
                <w:sz w:val="20"/>
                <w:szCs w:val="20"/>
              </w:rPr>
            </w:pPr>
            <w:r w:rsidRPr="00587444">
              <w:rPr>
                <w:rFonts w:ascii="Arial" w:eastAsia="Calibri" w:hAnsi="Arial" w:cs="Arial"/>
                <w:sz w:val="20"/>
                <w:szCs w:val="20"/>
              </w:rPr>
              <w:t>Net foreign exchange</w:t>
            </w:r>
          </w:p>
        </w:tc>
        <w:tc>
          <w:tcPr>
            <w:tcW w:w="873" w:type="pct"/>
            <w:tcBorders>
              <w:top w:val="nil"/>
              <w:left w:val="nil"/>
              <w:right w:val="nil"/>
            </w:tcBorders>
            <w:shd w:val="clear" w:color="auto" w:fill="auto"/>
            <w:vAlign w:val="bottom"/>
          </w:tcPr>
          <w:p w14:paraId="4F2F85A9" w14:textId="733DA8EA" w:rsidR="002A480D" w:rsidRPr="00587444" w:rsidRDefault="002A480D" w:rsidP="002A480D">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sz w:val="20"/>
                <w:szCs w:val="20"/>
                <w:lang w:val="hr-HR"/>
              </w:rPr>
              <w:t>-</w:t>
            </w:r>
          </w:p>
        </w:tc>
        <w:tc>
          <w:tcPr>
            <w:tcW w:w="793" w:type="pct"/>
            <w:tcBorders>
              <w:top w:val="nil"/>
              <w:left w:val="nil"/>
              <w:bottom w:val="nil"/>
              <w:right w:val="nil"/>
            </w:tcBorders>
            <w:shd w:val="clear" w:color="auto" w:fill="auto"/>
            <w:vAlign w:val="bottom"/>
          </w:tcPr>
          <w:p w14:paraId="6D277F6E" w14:textId="1BF11B7F" w:rsidR="002A480D" w:rsidRPr="00587444" w:rsidRDefault="002A480D" w:rsidP="002A480D">
            <w:pPr>
              <w:tabs>
                <w:tab w:val="right" w:pos="1202"/>
              </w:tabs>
              <w:suppressAutoHyphens w:val="0"/>
              <w:autoSpaceDN/>
              <w:spacing w:line="260" w:lineRule="exact"/>
              <w:jc w:val="right"/>
              <w:outlineLvl w:val="0"/>
              <w:rPr>
                <w:rFonts w:ascii="Arial" w:hAnsi="Arial" w:cs="Arial"/>
                <w:sz w:val="20"/>
                <w:szCs w:val="20"/>
              </w:rPr>
            </w:pPr>
            <w:r w:rsidRPr="005D2C71">
              <w:rPr>
                <w:rFonts w:ascii="Arial" w:hAnsi="Arial" w:cs="Arial"/>
                <w:sz w:val="20"/>
                <w:szCs w:val="20"/>
              </w:rPr>
              <w:t xml:space="preserve">            1 </w:t>
            </w:r>
          </w:p>
        </w:tc>
      </w:tr>
      <w:tr w:rsidR="002A480D" w:rsidRPr="00587444" w14:paraId="016A7135" w14:textId="77777777" w:rsidTr="00AB311B">
        <w:trPr>
          <w:trHeight w:hRule="exact" w:val="340"/>
        </w:trPr>
        <w:tc>
          <w:tcPr>
            <w:tcW w:w="3334" w:type="pct"/>
            <w:vAlign w:val="bottom"/>
          </w:tcPr>
          <w:p w14:paraId="71339462" w14:textId="77777777" w:rsidR="002A480D" w:rsidRPr="00587444" w:rsidRDefault="002A480D" w:rsidP="002A480D">
            <w:pPr>
              <w:suppressAutoHyphens w:val="0"/>
              <w:autoSpaceDN/>
              <w:spacing w:line="256" w:lineRule="auto"/>
              <w:rPr>
                <w:rFonts w:ascii="Arial" w:eastAsia="Calibri" w:hAnsi="Arial" w:cs="Arial"/>
                <w:sz w:val="20"/>
                <w:szCs w:val="20"/>
              </w:rPr>
            </w:pPr>
            <w:r w:rsidRPr="00587444">
              <w:rPr>
                <w:rFonts w:ascii="Arial" w:eastAsia="Calibri" w:hAnsi="Arial" w:cs="Arial"/>
                <w:sz w:val="20"/>
                <w:szCs w:val="20"/>
              </w:rPr>
              <w:t xml:space="preserve">Accrued interest </w:t>
            </w:r>
          </w:p>
        </w:tc>
        <w:tc>
          <w:tcPr>
            <w:tcW w:w="873" w:type="pct"/>
            <w:tcBorders>
              <w:left w:val="nil"/>
              <w:bottom w:val="single" w:sz="8" w:space="0" w:color="000000"/>
              <w:right w:val="nil"/>
            </w:tcBorders>
            <w:shd w:val="clear" w:color="auto" w:fill="auto"/>
            <w:vAlign w:val="bottom"/>
          </w:tcPr>
          <w:p w14:paraId="62D055C1" w14:textId="1F8600A3" w:rsidR="002A480D" w:rsidRPr="00587444" w:rsidRDefault="002A480D" w:rsidP="002A480D">
            <w:pPr>
              <w:tabs>
                <w:tab w:val="right" w:pos="1202"/>
              </w:tabs>
              <w:suppressAutoHyphens w:val="0"/>
              <w:autoSpaceDN/>
              <w:spacing w:line="260" w:lineRule="exact"/>
              <w:jc w:val="right"/>
              <w:outlineLvl w:val="0"/>
              <w:rPr>
                <w:rFonts w:ascii="Arial" w:hAnsi="Arial" w:cs="Arial"/>
                <w:sz w:val="20"/>
                <w:szCs w:val="20"/>
              </w:rPr>
            </w:pPr>
            <w:r>
              <w:rPr>
                <w:rFonts w:ascii="Arial" w:eastAsia="Calibri" w:hAnsi="Arial" w:cs="Arial"/>
                <w:color w:val="000000"/>
                <w:sz w:val="20"/>
                <w:szCs w:val="20"/>
                <w:lang w:val="hr-HR"/>
              </w:rPr>
              <w:t>(2)</w:t>
            </w:r>
          </w:p>
        </w:tc>
        <w:tc>
          <w:tcPr>
            <w:tcW w:w="793" w:type="pct"/>
            <w:tcBorders>
              <w:top w:val="nil"/>
              <w:left w:val="nil"/>
              <w:bottom w:val="single" w:sz="8" w:space="0" w:color="000000"/>
              <w:right w:val="nil"/>
            </w:tcBorders>
            <w:shd w:val="clear" w:color="auto" w:fill="auto"/>
            <w:vAlign w:val="bottom"/>
          </w:tcPr>
          <w:p w14:paraId="6D76CB84" w14:textId="0BB8AA16" w:rsidR="002A480D" w:rsidRPr="00587444" w:rsidRDefault="002A480D" w:rsidP="002A480D">
            <w:pPr>
              <w:tabs>
                <w:tab w:val="right" w:pos="1202"/>
              </w:tabs>
              <w:suppressAutoHyphens w:val="0"/>
              <w:autoSpaceDN/>
              <w:spacing w:line="260" w:lineRule="exact"/>
              <w:jc w:val="right"/>
              <w:outlineLvl w:val="0"/>
              <w:rPr>
                <w:rFonts w:ascii="Arial" w:hAnsi="Arial" w:cs="Arial"/>
                <w:sz w:val="20"/>
                <w:szCs w:val="20"/>
              </w:rPr>
            </w:pPr>
            <w:r w:rsidRPr="005D2C71">
              <w:rPr>
                <w:rFonts w:ascii="Arial" w:hAnsi="Arial" w:cs="Arial"/>
                <w:sz w:val="20"/>
                <w:szCs w:val="20"/>
              </w:rPr>
              <w:t xml:space="preserve">        (19)</w:t>
            </w:r>
          </w:p>
        </w:tc>
      </w:tr>
      <w:tr w:rsidR="002A480D" w:rsidRPr="00587444" w14:paraId="4FEA8BBA" w14:textId="77777777" w:rsidTr="00AB311B">
        <w:trPr>
          <w:trHeight w:hRule="exact" w:val="397"/>
        </w:trPr>
        <w:tc>
          <w:tcPr>
            <w:tcW w:w="3334" w:type="pct"/>
            <w:vAlign w:val="bottom"/>
          </w:tcPr>
          <w:p w14:paraId="6B85A13E" w14:textId="77777777" w:rsidR="002A480D" w:rsidRPr="00587444" w:rsidRDefault="002A480D" w:rsidP="002A480D">
            <w:pPr>
              <w:suppressAutoHyphens w:val="0"/>
              <w:autoSpaceDN/>
              <w:rPr>
                <w:rFonts w:ascii="Arial" w:eastAsia="Calibri" w:hAnsi="Arial" w:cs="Arial"/>
                <w:b/>
                <w:bCs/>
                <w:sz w:val="20"/>
                <w:szCs w:val="20"/>
              </w:rPr>
            </w:pPr>
            <w:r w:rsidRPr="00587444">
              <w:rPr>
                <w:rFonts w:ascii="Arial" w:eastAsia="Calibri" w:hAnsi="Arial" w:cs="Arial"/>
                <w:b/>
                <w:bCs/>
                <w:sz w:val="20"/>
                <w:szCs w:val="20"/>
              </w:rPr>
              <w:t xml:space="preserve">Balance as of 31 December </w:t>
            </w:r>
          </w:p>
        </w:tc>
        <w:tc>
          <w:tcPr>
            <w:tcW w:w="873" w:type="pct"/>
            <w:tcBorders>
              <w:top w:val="single" w:sz="8" w:space="0" w:color="000000"/>
              <w:left w:val="nil"/>
              <w:bottom w:val="single" w:sz="12" w:space="0" w:color="auto"/>
              <w:right w:val="nil"/>
            </w:tcBorders>
            <w:shd w:val="clear" w:color="auto" w:fill="auto"/>
            <w:vAlign w:val="bottom"/>
          </w:tcPr>
          <w:p w14:paraId="0087C110" w14:textId="72D328C8" w:rsidR="002A480D" w:rsidRPr="00587444" w:rsidRDefault="002A480D" w:rsidP="002A480D">
            <w:pPr>
              <w:tabs>
                <w:tab w:val="right" w:pos="1202"/>
              </w:tabs>
              <w:suppressAutoHyphens w:val="0"/>
              <w:autoSpaceDN/>
              <w:jc w:val="right"/>
              <w:outlineLvl w:val="0"/>
              <w:rPr>
                <w:rFonts w:ascii="Arial" w:hAnsi="Arial" w:cs="Arial"/>
                <w:b/>
                <w:sz w:val="20"/>
                <w:szCs w:val="20"/>
              </w:rPr>
            </w:pPr>
            <w:r>
              <w:rPr>
                <w:rFonts w:ascii="Arial" w:eastAsia="Calibri" w:hAnsi="Arial" w:cs="Arial"/>
                <w:b/>
                <w:color w:val="000000"/>
                <w:sz w:val="20"/>
                <w:szCs w:val="20"/>
                <w:lang w:val="hr-HR"/>
              </w:rPr>
              <w:t>278</w:t>
            </w:r>
          </w:p>
        </w:tc>
        <w:tc>
          <w:tcPr>
            <w:tcW w:w="793" w:type="pct"/>
            <w:tcBorders>
              <w:top w:val="single" w:sz="8" w:space="0" w:color="000000"/>
              <w:left w:val="nil"/>
              <w:bottom w:val="single" w:sz="12" w:space="0" w:color="auto"/>
              <w:right w:val="nil"/>
            </w:tcBorders>
            <w:shd w:val="clear" w:color="auto" w:fill="auto"/>
            <w:vAlign w:val="bottom"/>
          </w:tcPr>
          <w:p w14:paraId="7306334A" w14:textId="4661C464" w:rsidR="002A480D" w:rsidRPr="00587444" w:rsidRDefault="002A480D" w:rsidP="002A480D">
            <w:pPr>
              <w:tabs>
                <w:tab w:val="right" w:pos="1202"/>
              </w:tabs>
              <w:suppressAutoHyphens w:val="0"/>
              <w:autoSpaceDN/>
              <w:jc w:val="right"/>
              <w:outlineLvl w:val="0"/>
              <w:rPr>
                <w:rFonts w:ascii="Arial" w:hAnsi="Arial" w:cs="Arial"/>
                <w:b/>
                <w:sz w:val="20"/>
                <w:szCs w:val="20"/>
              </w:rPr>
            </w:pPr>
            <w:r w:rsidRPr="005D2C71">
              <w:rPr>
                <w:rFonts w:ascii="Arial" w:hAnsi="Arial" w:cs="Arial"/>
                <w:b/>
                <w:bCs/>
                <w:sz w:val="20"/>
                <w:szCs w:val="20"/>
              </w:rPr>
              <w:t>261</w:t>
            </w:r>
          </w:p>
        </w:tc>
      </w:tr>
    </w:tbl>
    <w:p w14:paraId="73FF4EE3" w14:textId="77777777" w:rsidR="00587444" w:rsidRPr="00587444" w:rsidRDefault="00587444" w:rsidP="00587444">
      <w:pPr>
        <w:suppressAutoHyphens w:val="0"/>
        <w:autoSpaceDN/>
        <w:jc w:val="both"/>
        <w:rPr>
          <w:rFonts w:ascii="Arial" w:hAnsi="Arial" w:cs="Arial"/>
          <w:b/>
          <w:bCs/>
          <w:spacing w:val="-3"/>
          <w:sz w:val="20"/>
          <w:szCs w:val="20"/>
        </w:rPr>
      </w:pPr>
    </w:p>
    <w:p w14:paraId="73867F72" w14:textId="77777777" w:rsidR="00DD5317" w:rsidRDefault="00DD5317" w:rsidP="00587444">
      <w:pPr>
        <w:suppressAutoHyphens w:val="0"/>
        <w:autoSpaceDN/>
        <w:rPr>
          <w:rFonts w:ascii="Arial" w:hAnsi="Arial" w:cs="Arial"/>
          <w:spacing w:val="-3"/>
          <w:sz w:val="20"/>
          <w:szCs w:val="20"/>
          <w:lang w:val="en-GB"/>
        </w:rPr>
        <w:sectPr w:rsidR="00DD5317" w:rsidSect="00D337C5">
          <w:footerReference w:type="default" r:id="rId219"/>
          <w:pgSz w:w="11907" w:h="16840" w:code="9"/>
          <w:pgMar w:top="1418" w:right="1134" w:bottom="1134" w:left="1418" w:header="851" w:footer="851" w:gutter="0"/>
          <w:cols w:space="720"/>
          <w:noEndnote/>
        </w:sectPr>
      </w:pPr>
    </w:p>
    <w:p w14:paraId="33B873AA" w14:textId="77777777" w:rsidR="00587444" w:rsidRPr="00587444" w:rsidRDefault="00587444" w:rsidP="00425A3E">
      <w:pPr>
        <w:suppressAutoHyphens w:val="0"/>
        <w:autoSpaceDN/>
        <w:rPr>
          <w:rFonts w:ascii="Arial" w:hAnsi="Arial" w:cs="Arial"/>
          <w:b/>
          <w:bCs/>
          <w:spacing w:val="-3"/>
          <w:sz w:val="20"/>
          <w:szCs w:val="20"/>
          <w:lang w:val="en-GB"/>
        </w:rPr>
      </w:pPr>
    </w:p>
    <w:p w14:paraId="463A1A39" w14:textId="2F7C7B9D" w:rsidR="00587444" w:rsidRPr="00587444" w:rsidRDefault="00587444" w:rsidP="00587444">
      <w:pPr>
        <w:keepNext/>
        <w:suppressAutoHyphens w:val="0"/>
        <w:autoSpaceDN/>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95711D">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(continued)</w:t>
      </w:r>
    </w:p>
    <w:p w14:paraId="3E0CD1E7"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0CDD528E" w14:textId="2BE10D91"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8830A8">
        <w:rPr>
          <w:rFonts w:ascii="Arial" w:hAnsi="Arial" w:cs="Arial"/>
          <w:b/>
          <w:bCs/>
          <w:spacing w:val="-3"/>
          <w:sz w:val="20"/>
          <w:szCs w:val="20"/>
          <w:lang w:val="en-GB"/>
        </w:rPr>
        <w:t>.</w:t>
      </w:r>
      <w:r w:rsidRPr="00587444">
        <w:rPr>
          <w:rFonts w:ascii="Arial" w:hAnsi="Arial" w:cs="Arial"/>
          <w:b/>
          <w:bCs/>
          <w:spacing w:val="-3"/>
          <w:sz w:val="20"/>
          <w:szCs w:val="20"/>
          <w:lang w:val="en-GB"/>
        </w:rPr>
        <w:t>2</w:t>
      </w:r>
      <w:r w:rsidR="008830A8">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Financial instruments not measured at fair value</w:t>
      </w:r>
    </w:p>
    <w:p w14:paraId="21B4B794"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2CF35FC4" w14:textId="22FDC7B7" w:rsidR="00587444" w:rsidRPr="00587444" w:rsidRDefault="00587444" w:rsidP="00587444">
      <w:pPr>
        <w:suppressAutoHyphens w:val="0"/>
        <w:autoSpaceDN/>
        <w:jc w:val="both"/>
        <w:rPr>
          <w:rFonts w:ascii="Arial" w:eastAsia="Calibri" w:hAnsi="Arial" w:cs="Arial"/>
          <w:sz w:val="20"/>
          <w:szCs w:val="20"/>
        </w:rPr>
      </w:pPr>
      <w:r w:rsidRPr="00587444">
        <w:rPr>
          <w:rFonts w:ascii="Arial" w:eastAsia="Calibri" w:hAnsi="Arial" w:cs="Arial"/>
          <w:sz w:val="20"/>
          <w:szCs w:val="20"/>
        </w:rPr>
        <w:t xml:space="preserve">The following table sets out the fair values of financial instruments not measured at fair value and analyses them by level in the fair value hierarchy into which each fair value measurement is </w:t>
      </w:r>
      <w:r w:rsidR="0095711D">
        <w:rPr>
          <w:rFonts w:ascii="Arial" w:eastAsia="Calibri" w:hAnsi="Arial" w:cs="Arial"/>
          <w:sz w:val="20"/>
          <w:szCs w:val="20"/>
        </w:rPr>
        <w:t>categorized.</w:t>
      </w:r>
    </w:p>
    <w:tbl>
      <w:tblPr>
        <w:tblpPr w:leftFromText="181" w:rightFromText="181" w:vertAnchor="text" w:horzAnchor="margin" w:tblpY="360"/>
        <w:tblW w:w="9627" w:type="dxa"/>
        <w:tblLook w:val="0000" w:firstRow="0" w:lastRow="0" w:firstColumn="0" w:lastColumn="0" w:noHBand="0" w:noVBand="0"/>
      </w:tblPr>
      <w:tblGrid>
        <w:gridCol w:w="3417"/>
        <w:gridCol w:w="1042"/>
        <w:gridCol w:w="1043"/>
        <w:gridCol w:w="1132"/>
        <w:gridCol w:w="1432"/>
        <w:gridCol w:w="1561"/>
      </w:tblGrid>
      <w:tr w:rsidR="00587444" w:rsidRPr="00587444" w14:paraId="03D191AE" w14:textId="77777777" w:rsidTr="00DD69E7">
        <w:trPr>
          <w:trHeight w:val="252"/>
        </w:trPr>
        <w:tc>
          <w:tcPr>
            <w:tcW w:w="0" w:type="auto"/>
            <w:vAlign w:val="bottom"/>
          </w:tcPr>
          <w:p w14:paraId="0FADA21F" w14:textId="77777777" w:rsidR="00587444" w:rsidRPr="00587444" w:rsidRDefault="00587444" w:rsidP="00587444">
            <w:pPr>
              <w:suppressAutoHyphens w:val="0"/>
              <w:autoSpaceDN/>
              <w:rPr>
                <w:rFonts w:ascii="Arial" w:hAnsi="Arial" w:cs="Arial"/>
                <w:b/>
                <w:sz w:val="18"/>
                <w:szCs w:val="18"/>
              </w:rPr>
            </w:pPr>
            <w:bookmarkStart w:id="1158" w:name="_Hlk36043439"/>
            <w:r w:rsidRPr="00587444">
              <w:rPr>
                <w:rFonts w:ascii="Arial" w:hAnsi="Arial" w:cs="Arial"/>
                <w:b/>
                <w:sz w:val="18"/>
                <w:szCs w:val="18"/>
              </w:rPr>
              <w:t>Group</w:t>
            </w:r>
          </w:p>
          <w:p w14:paraId="1331306B" w14:textId="3D935345" w:rsidR="00587444" w:rsidRPr="00587444" w:rsidRDefault="00587444" w:rsidP="00587444">
            <w:pPr>
              <w:suppressAutoHyphens w:val="0"/>
              <w:autoSpaceDN/>
              <w:rPr>
                <w:rFonts w:ascii="Arial" w:hAnsi="Arial" w:cs="Arial"/>
                <w:b/>
                <w:sz w:val="18"/>
                <w:szCs w:val="18"/>
              </w:rPr>
            </w:pPr>
            <w:r w:rsidRPr="00587444">
              <w:rPr>
                <w:rFonts w:ascii="Arial" w:hAnsi="Arial" w:cs="Arial"/>
                <w:b/>
                <w:sz w:val="18"/>
                <w:szCs w:val="18"/>
              </w:rPr>
              <w:t>31 December 202</w:t>
            </w:r>
            <w:r w:rsidR="0095711D">
              <w:rPr>
                <w:rFonts w:ascii="Arial" w:hAnsi="Arial" w:cs="Arial"/>
                <w:b/>
                <w:sz w:val="18"/>
                <w:szCs w:val="18"/>
              </w:rPr>
              <w:t>3</w:t>
            </w:r>
          </w:p>
        </w:tc>
        <w:tc>
          <w:tcPr>
            <w:tcW w:w="1042" w:type="dxa"/>
            <w:vAlign w:val="center"/>
          </w:tcPr>
          <w:p w14:paraId="611B3257"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1</w:t>
            </w:r>
          </w:p>
        </w:tc>
        <w:tc>
          <w:tcPr>
            <w:tcW w:w="1043" w:type="dxa"/>
            <w:vAlign w:val="center"/>
          </w:tcPr>
          <w:p w14:paraId="6B6719A8"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2</w:t>
            </w:r>
          </w:p>
        </w:tc>
        <w:tc>
          <w:tcPr>
            <w:tcW w:w="1132" w:type="dxa"/>
            <w:vAlign w:val="center"/>
          </w:tcPr>
          <w:p w14:paraId="6D502B01"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3</w:t>
            </w:r>
          </w:p>
        </w:tc>
        <w:tc>
          <w:tcPr>
            <w:tcW w:w="1432" w:type="dxa"/>
            <w:vAlign w:val="center"/>
          </w:tcPr>
          <w:p w14:paraId="74C8CA8C" w14:textId="77777777" w:rsidR="00D53A27"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 xml:space="preserve">Total fair </w:t>
            </w:r>
          </w:p>
          <w:p w14:paraId="378EB1A3" w14:textId="12CD9B3A"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values</w:t>
            </w:r>
          </w:p>
        </w:tc>
        <w:tc>
          <w:tcPr>
            <w:tcW w:w="1561" w:type="dxa"/>
            <w:vAlign w:val="center"/>
          </w:tcPr>
          <w:p w14:paraId="78417FD2"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Total carrying amount</w:t>
            </w:r>
          </w:p>
        </w:tc>
      </w:tr>
      <w:tr w:rsidR="0095711D" w:rsidRPr="00587444" w14:paraId="5D1853F7" w14:textId="77777777" w:rsidTr="00DD69E7">
        <w:trPr>
          <w:trHeight w:hRule="exact" w:val="236"/>
        </w:trPr>
        <w:tc>
          <w:tcPr>
            <w:tcW w:w="0" w:type="auto"/>
            <w:vAlign w:val="bottom"/>
          </w:tcPr>
          <w:p w14:paraId="19CE7364" w14:textId="77777777" w:rsidR="0095711D" w:rsidRPr="00587444" w:rsidRDefault="0095711D" w:rsidP="0095711D">
            <w:pPr>
              <w:suppressAutoHyphens w:val="0"/>
              <w:autoSpaceDN/>
              <w:rPr>
                <w:rFonts w:ascii="Arial" w:hAnsi="Arial" w:cs="Arial"/>
                <w:sz w:val="18"/>
                <w:szCs w:val="18"/>
              </w:rPr>
            </w:pPr>
          </w:p>
        </w:tc>
        <w:tc>
          <w:tcPr>
            <w:tcW w:w="1042" w:type="dxa"/>
            <w:vAlign w:val="center"/>
          </w:tcPr>
          <w:p w14:paraId="202D7921" w14:textId="4D4546B1" w:rsidR="0095711D" w:rsidRPr="00587444" w:rsidRDefault="0095711D" w:rsidP="0095711D">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043" w:type="dxa"/>
            <w:vAlign w:val="center"/>
          </w:tcPr>
          <w:p w14:paraId="0B8CAA81" w14:textId="5AD0DD47" w:rsidR="0095711D" w:rsidRPr="00587444" w:rsidRDefault="0095711D" w:rsidP="0095711D">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132" w:type="dxa"/>
            <w:vAlign w:val="center"/>
          </w:tcPr>
          <w:p w14:paraId="2E75BD3A" w14:textId="6F85ECE0" w:rsidR="0095711D" w:rsidRPr="00587444" w:rsidRDefault="0095711D" w:rsidP="0095711D">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432" w:type="dxa"/>
            <w:vAlign w:val="center"/>
          </w:tcPr>
          <w:p w14:paraId="75E933E8" w14:textId="638C4B69" w:rsidR="0095711D" w:rsidRPr="00587444" w:rsidRDefault="0095711D" w:rsidP="0095711D">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561" w:type="dxa"/>
            <w:vAlign w:val="center"/>
          </w:tcPr>
          <w:p w14:paraId="0E794352" w14:textId="26322CBA" w:rsidR="0095711D" w:rsidRPr="00587444" w:rsidRDefault="0095711D" w:rsidP="0095711D">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95711D" w:rsidRPr="00587444" w14:paraId="58B15F4A" w14:textId="77777777" w:rsidTr="00DD69E7">
        <w:trPr>
          <w:trHeight w:hRule="exact" w:val="148"/>
        </w:trPr>
        <w:tc>
          <w:tcPr>
            <w:tcW w:w="0" w:type="auto"/>
            <w:vAlign w:val="bottom"/>
          </w:tcPr>
          <w:p w14:paraId="095A06E5" w14:textId="77777777" w:rsidR="0095711D" w:rsidRPr="00587444" w:rsidRDefault="0095711D" w:rsidP="0095711D">
            <w:pPr>
              <w:suppressAutoHyphens w:val="0"/>
              <w:autoSpaceDN/>
              <w:rPr>
                <w:rFonts w:ascii="Arial" w:hAnsi="Arial" w:cs="Arial"/>
                <w:sz w:val="18"/>
                <w:szCs w:val="18"/>
              </w:rPr>
            </w:pPr>
          </w:p>
        </w:tc>
        <w:tc>
          <w:tcPr>
            <w:tcW w:w="1042" w:type="dxa"/>
            <w:vAlign w:val="center"/>
          </w:tcPr>
          <w:p w14:paraId="5DC742B3" w14:textId="77777777" w:rsidR="0095711D" w:rsidRPr="00587444" w:rsidRDefault="0095711D" w:rsidP="0095711D">
            <w:pPr>
              <w:suppressAutoHyphens w:val="0"/>
              <w:autoSpaceDN/>
              <w:jc w:val="right"/>
              <w:rPr>
                <w:rFonts w:ascii="Arial" w:hAnsi="Arial" w:cs="Arial"/>
                <w:b/>
                <w:sz w:val="18"/>
                <w:szCs w:val="18"/>
              </w:rPr>
            </w:pPr>
          </w:p>
        </w:tc>
        <w:tc>
          <w:tcPr>
            <w:tcW w:w="1043" w:type="dxa"/>
            <w:vAlign w:val="center"/>
          </w:tcPr>
          <w:p w14:paraId="4056C01E" w14:textId="77777777" w:rsidR="0095711D" w:rsidRPr="00587444" w:rsidRDefault="0095711D" w:rsidP="0095711D">
            <w:pPr>
              <w:suppressAutoHyphens w:val="0"/>
              <w:autoSpaceDN/>
              <w:jc w:val="right"/>
              <w:rPr>
                <w:rFonts w:ascii="Arial" w:hAnsi="Arial" w:cs="Arial"/>
                <w:b/>
                <w:sz w:val="18"/>
                <w:szCs w:val="18"/>
              </w:rPr>
            </w:pPr>
          </w:p>
        </w:tc>
        <w:tc>
          <w:tcPr>
            <w:tcW w:w="1132" w:type="dxa"/>
            <w:vAlign w:val="center"/>
          </w:tcPr>
          <w:p w14:paraId="5B1518BC" w14:textId="77777777" w:rsidR="0095711D" w:rsidRPr="00587444" w:rsidRDefault="0095711D" w:rsidP="0095711D">
            <w:pPr>
              <w:suppressAutoHyphens w:val="0"/>
              <w:autoSpaceDN/>
              <w:jc w:val="right"/>
              <w:rPr>
                <w:rFonts w:ascii="Arial" w:hAnsi="Arial" w:cs="Arial"/>
                <w:b/>
                <w:sz w:val="18"/>
                <w:szCs w:val="18"/>
              </w:rPr>
            </w:pPr>
          </w:p>
        </w:tc>
        <w:tc>
          <w:tcPr>
            <w:tcW w:w="1432" w:type="dxa"/>
            <w:vAlign w:val="center"/>
          </w:tcPr>
          <w:p w14:paraId="5362DC55" w14:textId="77777777" w:rsidR="0095711D" w:rsidRPr="00587444" w:rsidRDefault="0095711D" w:rsidP="0095711D">
            <w:pPr>
              <w:suppressAutoHyphens w:val="0"/>
              <w:autoSpaceDN/>
              <w:jc w:val="right"/>
              <w:rPr>
                <w:rFonts w:ascii="Arial" w:hAnsi="Arial" w:cs="Arial"/>
                <w:b/>
                <w:sz w:val="18"/>
                <w:szCs w:val="18"/>
              </w:rPr>
            </w:pPr>
          </w:p>
        </w:tc>
        <w:tc>
          <w:tcPr>
            <w:tcW w:w="1561" w:type="dxa"/>
            <w:vAlign w:val="center"/>
          </w:tcPr>
          <w:p w14:paraId="12AB8245" w14:textId="77777777" w:rsidR="0095711D" w:rsidRPr="00587444" w:rsidRDefault="0095711D" w:rsidP="0095711D">
            <w:pPr>
              <w:suppressAutoHyphens w:val="0"/>
              <w:autoSpaceDN/>
              <w:jc w:val="right"/>
              <w:rPr>
                <w:rFonts w:ascii="Arial" w:hAnsi="Arial" w:cs="Arial"/>
                <w:b/>
                <w:sz w:val="18"/>
                <w:szCs w:val="18"/>
              </w:rPr>
            </w:pPr>
          </w:p>
        </w:tc>
      </w:tr>
      <w:tr w:rsidR="0095711D" w:rsidRPr="00587444" w14:paraId="0D4A27A3" w14:textId="77777777" w:rsidTr="00DD69E7">
        <w:trPr>
          <w:trHeight w:val="259"/>
        </w:trPr>
        <w:tc>
          <w:tcPr>
            <w:tcW w:w="0" w:type="auto"/>
            <w:vAlign w:val="bottom"/>
          </w:tcPr>
          <w:p w14:paraId="27A18C00" w14:textId="77777777" w:rsidR="0095711D" w:rsidRPr="00587444" w:rsidRDefault="0095711D" w:rsidP="0095711D">
            <w:pPr>
              <w:tabs>
                <w:tab w:val="right" w:pos="1202"/>
              </w:tabs>
              <w:suppressAutoHyphens w:val="0"/>
              <w:autoSpaceDN/>
              <w:outlineLvl w:val="0"/>
              <w:rPr>
                <w:rFonts w:ascii="Arial" w:hAnsi="Arial" w:cs="Arial"/>
                <w:b/>
                <w:bCs/>
                <w:sz w:val="18"/>
                <w:szCs w:val="18"/>
              </w:rPr>
            </w:pPr>
            <w:bookmarkStart w:id="1159" w:name="_Toc4063325"/>
            <w:r w:rsidRPr="00587444">
              <w:rPr>
                <w:rFonts w:ascii="Arial" w:eastAsia="Calibri" w:hAnsi="Arial" w:cs="Arial"/>
                <w:b/>
                <w:bCs/>
                <w:sz w:val="18"/>
                <w:szCs w:val="18"/>
              </w:rPr>
              <w:t>Assets</w:t>
            </w:r>
            <w:bookmarkEnd w:id="1159"/>
          </w:p>
        </w:tc>
        <w:tc>
          <w:tcPr>
            <w:tcW w:w="1042" w:type="dxa"/>
            <w:vAlign w:val="center"/>
          </w:tcPr>
          <w:p w14:paraId="7B84A7F9" w14:textId="77777777" w:rsidR="0095711D" w:rsidRPr="00587444" w:rsidRDefault="0095711D" w:rsidP="0095711D">
            <w:pPr>
              <w:tabs>
                <w:tab w:val="right" w:pos="1202"/>
              </w:tabs>
              <w:suppressAutoHyphens w:val="0"/>
              <w:autoSpaceDN/>
              <w:jc w:val="right"/>
              <w:outlineLvl w:val="0"/>
              <w:rPr>
                <w:rFonts w:ascii="Arial" w:hAnsi="Arial" w:cs="Arial"/>
                <w:b/>
                <w:bCs/>
                <w:sz w:val="18"/>
                <w:szCs w:val="18"/>
              </w:rPr>
            </w:pPr>
          </w:p>
        </w:tc>
        <w:tc>
          <w:tcPr>
            <w:tcW w:w="1043" w:type="dxa"/>
            <w:vAlign w:val="center"/>
          </w:tcPr>
          <w:p w14:paraId="2B2D02B4" w14:textId="77777777" w:rsidR="0095711D" w:rsidRPr="00587444" w:rsidRDefault="0095711D" w:rsidP="0095711D">
            <w:pPr>
              <w:tabs>
                <w:tab w:val="right" w:pos="1202"/>
              </w:tabs>
              <w:suppressAutoHyphens w:val="0"/>
              <w:autoSpaceDN/>
              <w:jc w:val="right"/>
              <w:outlineLvl w:val="0"/>
              <w:rPr>
                <w:rFonts w:ascii="Arial" w:hAnsi="Arial" w:cs="Arial"/>
                <w:b/>
                <w:bCs/>
                <w:sz w:val="18"/>
                <w:szCs w:val="18"/>
              </w:rPr>
            </w:pPr>
          </w:p>
        </w:tc>
        <w:tc>
          <w:tcPr>
            <w:tcW w:w="1132" w:type="dxa"/>
            <w:vAlign w:val="center"/>
          </w:tcPr>
          <w:p w14:paraId="78CD87FB" w14:textId="77777777" w:rsidR="0095711D" w:rsidRPr="00587444" w:rsidRDefault="0095711D" w:rsidP="0095711D">
            <w:pPr>
              <w:tabs>
                <w:tab w:val="right" w:pos="1202"/>
              </w:tabs>
              <w:suppressAutoHyphens w:val="0"/>
              <w:autoSpaceDN/>
              <w:jc w:val="right"/>
              <w:outlineLvl w:val="0"/>
              <w:rPr>
                <w:rFonts w:ascii="Arial" w:hAnsi="Arial" w:cs="Arial"/>
                <w:b/>
                <w:bCs/>
                <w:sz w:val="18"/>
                <w:szCs w:val="18"/>
              </w:rPr>
            </w:pPr>
          </w:p>
        </w:tc>
        <w:tc>
          <w:tcPr>
            <w:tcW w:w="1432" w:type="dxa"/>
            <w:vAlign w:val="center"/>
          </w:tcPr>
          <w:p w14:paraId="7FE6AB28" w14:textId="77777777" w:rsidR="0095711D" w:rsidRPr="00587444" w:rsidRDefault="0095711D" w:rsidP="0095711D">
            <w:pPr>
              <w:tabs>
                <w:tab w:val="right" w:pos="1202"/>
              </w:tabs>
              <w:suppressAutoHyphens w:val="0"/>
              <w:autoSpaceDN/>
              <w:jc w:val="right"/>
              <w:outlineLvl w:val="0"/>
              <w:rPr>
                <w:rFonts w:ascii="Arial" w:hAnsi="Arial" w:cs="Arial"/>
                <w:b/>
                <w:bCs/>
                <w:sz w:val="18"/>
                <w:szCs w:val="18"/>
              </w:rPr>
            </w:pPr>
          </w:p>
        </w:tc>
        <w:tc>
          <w:tcPr>
            <w:tcW w:w="1561" w:type="dxa"/>
            <w:vAlign w:val="center"/>
          </w:tcPr>
          <w:p w14:paraId="4F410ADA" w14:textId="77777777" w:rsidR="0095711D" w:rsidRPr="00587444" w:rsidRDefault="0095711D" w:rsidP="0095711D">
            <w:pPr>
              <w:tabs>
                <w:tab w:val="right" w:pos="1202"/>
              </w:tabs>
              <w:suppressAutoHyphens w:val="0"/>
              <w:autoSpaceDN/>
              <w:jc w:val="right"/>
              <w:outlineLvl w:val="0"/>
              <w:rPr>
                <w:rFonts w:ascii="Arial" w:hAnsi="Arial" w:cs="Arial"/>
                <w:b/>
                <w:bCs/>
                <w:sz w:val="18"/>
                <w:szCs w:val="18"/>
              </w:rPr>
            </w:pPr>
          </w:p>
        </w:tc>
      </w:tr>
      <w:tr w:rsidR="002A480D" w:rsidRPr="00587444" w14:paraId="27AF66E6" w14:textId="77777777" w:rsidTr="00AB311B">
        <w:trPr>
          <w:trHeight w:val="259"/>
        </w:trPr>
        <w:tc>
          <w:tcPr>
            <w:tcW w:w="0" w:type="auto"/>
            <w:vAlign w:val="bottom"/>
          </w:tcPr>
          <w:p w14:paraId="70DF54E7" w14:textId="77777777" w:rsidR="002A480D" w:rsidRPr="00587444" w:rsidRDefault="002A480D" w:rsidP="002A480D">
            <w:pPr>
              <w:tabs>
                <w:tab w:val="right" w:pos="1202"/>
              </w:tabs>
              <w:suppressAutoHyphens w:val="0"/>
              <w:autoSpaceDN/>
              <w:outlineLvl w:val="0"/>
              <w:rPr>
                <w:rFonts w:ascii="Arial" w:hAnsi="Arial" w:cs="Arial"/>
                <w:sz w:val="18"/>
                <w:szCs w:val="18"/>
              </w:rPr>
            </w:pPr>
            <w:bookmarkStart w:id="1160" w:name="_Toc4063326"/>
            <w:r w:rsidRPr="00587444">
              <w:rPr>
                <w:rFonts w:ascii="Arial" w:eastAsia="Calibri" w:hAnsi="Arial" w:cs="Arial"/>
                <w:sz w:val="18"/>
                <w:szCs w:val="18"/>
              </w:rPr>
              <w:t>Cash on hand and current accounts with banks</w:t>
            </w:r>
            <w:bookmarkEnd w:id="1160"/>
          </w:p>
        </w:tc>
        <w:tc>
          <w:tcPr>
            <w:tcW w:w="1042" w:type="dxa"/>
            <w:vAlign w:val="bottom"/>
          </w:tcPr>
          <w:p w14:paraId="42C92711" w14:textId="2C2F66A9"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3C7C8B">
              <w:rPr>
                <w:rFonts w:ascii="Arial" w:hAnsi="Arial" w:cs="Arial"/>
                <w:sz w:val="18"/>
                <w:szCs w:val="18"/>
              </w:rPr>
              <w:t>42</w:t>
            </w:r>
            <w:r>
              <w:rPr>
                <w:rFonts w:ascii="Arial" w:hAnsi="Arial" w:cs="Arial"/>
                <w:sz w:val="18"/>
                <w:szCs w:val="18"/>
              </w:rPr>
              <w:t>,</w:t>
            </w:r>
            <w:r w:rsidRPr="003C7C8B">
              <w:rPr>
                <w:rFonts w:ascii="Arial" w:hAnsi="Arial" w:cs="Arial"/>
                <w:sz w:val="18"/>
                <w:szCs w:val="18"/>
              </w:rPr>
              <w:t>133</w:t>
            </w:r>
          </w:p>
        </w:tc>
        <w:tc>
          <w:tcPr>
            <w:tcW w:w="1043" w:type="dxa"/>
            <w:vAlign w:val="bottom"/>
          </w:tcPr>
          <w:p w14:paraId="39EC8879" w14:textId="31823371"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132" w:type="dxa"/>
            <w:vAlign w:val="bottom"/>
          </w:tcPr>
          <w:p w14:paraId="423C66DE" w14:textId="6AFC4BEB"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432" w:type="dxa"/>
            <w:vAlign w:val="bottom"/>
          </w:tcPr>
          <w:p w14:paraId="2243357B" w14:textId="6BF9565A"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3C7C8B">
              <w:rPr>
                <w:rFonts w:ascii="Arial" w:hAnsi="Arial" w:cs="Arial"/>
                <w:sz w:val="18"/>
                <w:szCs w:val="18"/>
              </w:rPr>
              <w:t>42</w:t>
            </w:r>
            <w:r>
              <w:rPr>
                <w:rFonts w:ascii="Arial" w:hAnsi="Arial" w:cs="Arial"/>
                <w:sz w:val="18"/>
                <w:szCs w:val="18"/>
              </w:rPr>
              <w:t>,</w:t>
            </w:r>
            <w:r w:rsidRPr="003C7C8B">
              <w:rPr>
                <w:rFonts w:ascii="Arial" w:hAnsi="Arial" w:cs="Arial"/>
                <w:sz w:val="18"/>
                <w:szCs w:val="18"/>
              </w:rPr>
              <w:t>133</w:t>
            </w:r>
          </w:p>
        </w:tc>
        <w:tc>
          <w:tcPr>
            <w:tcW w:w="1561" w:type="dxa"/>
            <w:tcBorders>
              <w:top w:val="nil"/>
              <w:left w:val="nil"/>
              <w:bottom w:val="nil"/>
              <w:right w:val="nil"/>
            </w:tcBorders>
            <w:shd w:val="clear" w:color="auto" w:fill="auto"/>
            <w:vAlign w:val="bottom"/>
          </w:tcPr>
          <w:p w14:paraId="07677991" w14:textId="5772AEC2" w:rsidR="002A480D" w:rsidRPr="00587444" w:rsidRDefault="002A480D" w:rsidP="002A480D">
            <w:pPr>
              <w:tabs>
                <w:tab w:val="right" w:pos="1202"/>
              </w:tabs>
              <w:suppressAutoHyphens w:val="0"/>
              <w:autoSpaceDN/>
              <w:spacing w:line="301" w:lineRule="exact"/>
              <w:jc w:val="right"/>
              <w:outlineLvl w:val="0"/>
              <w:rPr>
                <w:rFonts w:ascii="Arial" w:hAnsi="Arial" w:cs="Arial"/>
                <w:snapToGrid w:val="0"/>
                <w:sz w:val="18"/>
                <w:szCs w:val="18"/>
              </w:rPr>
            </w:pPr>
            <w:r w:rsidRPr="003C7C8B">
              <w:rPr>
                <w:rFonts w:ascii="Arial" w:hAnsi="Arial" w:cs="Arial"/>
                <w:sz w:val="18"/>
                <w:szCs w:val="18"/>
              </w:rPr>
              <w:t>42</w:t>
            </w:r>
            <w:r>
              <w:rPr>
                <w:rFonts w:ascii="Arial" w:hAnsi="Arial" w:cs="Arial"/>
                <w:sz w:val="18"/>
                <w:szCs w:val="18"/>
              </w:rPr>
              <w:t>,</w:t>
            </w:r>
            <w:r w:rsidRPr="003C7C8B">
              <w:rPr>
                <w:rFonts w:ascii="Arial" w:hAnsi="Arial" w:cs="Arial"/>
                <w:sz w:val="18"/>
                <w:szCs w:val="18"/>
              </w:rPr>
              <w:t>133</w:t>
            </w:r>
          </w:p>
        </w:tc>
      </w:tr>
      <w:tr w:rsidR="002A480D" w:rsidRPr="00587444" w14:paraId="367C35C4" w14:textId="77777777" w:rsidTr="00AB311B">
        <w:trPr>
          <w:trHeight w:val="261"/>
        </w:trPr>
        <w:tc>
          <w:tcPr>
            <w:tcW w:w="0" w:type="auto"/>
            <w:vAlign w:val="bottom"/>
          </w:tcPr>
          <w:p w14:paraId="0F0B5A60" w14:textId="77777777" w:rsidR="002A480D" w:rsidRPr="00587444" w:rsidRDefault="002A480D" w:rsidP="002A480D">
            <w:pPr>
              <w:tabs>
                <w:tab w:val="right" w:pos="1202"/>
              </w:tabs>
              <w:suppressAutoHyphens w:val="0"/>
              <w:autoSpaceDN/>
              <w:outlineLvl w:val="0"/>
              <w:rPr>
                <w:rFonts w:ascii="Arial" w:hAnsi="Arial" w:cs="Arial"/>
                <w:sz w:val="18"/>
                <w:szCs w:val="18"/>
              </w:rPr>
            </w:pPr>
            <w:bookmarkStart w:id="1161" w:name="_Toc4063332"/>
            <w:r w:rsidRPr="00587444">
              <w:rPr>
                <w:rFonts w:ascii="Arial" w:eastAsia="Calibri" w:hAnsi="Arial" w:cs="Arial"/>
                <w:sz w:val="18"/>
                <w:szCs w:val="18"/>
              </w:rPr>
              <w:t>Deposits with other banks</w:t>
            </w:r>
            <w:bookmarkEnd w:id="1161"/>
          </w:p>
        </w:tc>
        <w:tc>
          <w:tcPr>
            <w:tcW w:w="1042" w:type="dxa"/>
            <w:vAlign w:val="bottom"/>
          </w:tcPr>
          <w:p w14:paraId="4196E007" w14:textId="65A73040"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043" w:type="dxa"/>
            <w:vAlign w:val="bottom"/>
          </w:tcPr>
          <w:p w14:paraId="541D4D80" w14:textId="59F2F70B"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3C7C8B">
              <w:rPr>
                <w:rFonts w:ascii="Arial" w:hAnsi="Arial" w:cs="Arial"/>
                <w:sz w:val="18"/>
                <w:szCs w:val="18"/>
              </w:rPr>
              <w:t>71</w:t>
            </w:r>
            <w:r>
              <w:rPr>
                <w:rFonts w:ascii="Arial" w:hAnsi="Arial" w:cs="Arial"/>
                <w:sz w:val="18"/>
                <w:szCs w:val="18"/>
              </w:rPr>
              <w:t>,</w:t>
            </w:r>
            <w:r w:rsidRPr="003C7C8B">
              <w:rPr>
                <w:rFonts w:ascii="Arial" w:hAnsi="Arial" w:cs="Arial"/>
                <w:sz w:val="18"/>
                <w:szCs w:val="18"/>
              </w:rPr>
              <w:t>761</w:t>
            </w:r>
          </w:p>
        </w:tc>
        <w:tc>
          <w:tcPr>
            <w:tcW w:w="1132" w:type="dxa"/>
            <w:vAlign w:val="bottom"/>
          </w:tcPr>
          <w:p w14:paraId="033302FE" w14:textId="58FC3B22"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432" w:type="dxa"/>
            <w:vAlign w:val="bottom"/>
          </w:tcPr>
          <w:p w14:paraId="5706756E" w14:textId="5F7574E5"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3C7C8B">
              <w:rPr>
                <w:rFonts w:ascii="Arial" w:hAnsi="Arial" w:cs="Arial"/>
                <w:sz w:val="18"/>
                <w:szCs w:val="18"/>
              </w:rPr>
              <w:t>71</w:t>
            </w:r>
            <w:r>
              <w:rPr>
                <w:rFonts w:ascii="Arial" w:hAnsi="Arial" w:cs="Arial"/>
                <w:sz w:val="18"/>
                <w:szCs w:val="18"/>
              </w:rPr>
              <w:t>,</w:t>
            </w:r>
            <w:r w:rsidRPr="003C7C8B">
              <w:rPr>
                <w:rFonts w:ascii="Arial" w:hAnsi="Arial" w:cs="Arial"/>
                <w:sz w:val="18"/>
                <w:szCs w:val="18"/>
              </w:rPr>
              <w:t>761</w:t>
            </w:r>
          </w:p>
        </w:tc>
        <w:tc>
          <w:tcPr>
            <w:tcW w:w="1561" w:type="dxa"/>
            <w:tcBorders>
              <w:top w:val="nil"/>
              <w:left w:val="nil"/>
              <w:bottom w:val="nil"/>
              <w:right w:val="nil"/>
            </w:tcBorders>
            <w:shd w:val="clear" w:color="auto" w:fill="auto"/>
            <w:vAlign w:val="bottom"/>
          </w:tcPr>
          <w:p w14:paraId="2DD3EEC8" w14:textId="38126476" w:rsidR="002A480D" w:rsidRPr="00587444" w:rsidRDefault="002A480D" w:rsidP="002A480D">
            <w:pPr>
              <w:tabs>
                <w:tab w:val="right" w:pos="1202"/>
              </w:tabs>
              <w:suppressAutoHyphens w:val="0"/>
              <w:autoSpaceDN/>
              <w:spacing w:line="301" w:lineRule="exact"/>
              <w:jc w:val="right"/>
              <w:outlineLvl w:val="0"/>
              <w:rPr>
                <w:rFonts w:ascii="Arial" w:hAnsi="Arial" w:cs="Arial"/>
                <w:snapToGrid w:val="0"/>
                <w:sz w:val="18"/>
                <w:szCs w:val="18"/>
              </w:rPr>
            </w:pPr>
            <w:r w:rsidRPr="003C7C8B">
              <w:rPr>
                <w:rFonts w:ascii="Arial" w:hAnsi="Arial" w:cs="Arial"/>
                <w:sz w:val="18"/>
                <w:szCs w:val="18"/>
              </w:rPr>
              <w:t>71</w:t>
            </w:r>
            <w:r>
              <w:rPr>
                <w:rFonts w:ascii="Arial" w:hAnsi="Arial" w:cs="Arial"/>
                <w:sz w:val="18"/>
                <w:szCs w:val="18"/>
              </w:rPr>
              <w:t>,</w:t>
            </w:r>
            <w:r w:rsidRPr="003C7C8B">
              <w:rPr>
                <w:rFonts w:ascii="Arial" w:hAnsi="Arial" w:cs="Arial"/>
                <w:sz w:val="18"/>
                <w:szCs w:val="18"/>
              </w:rPr>
              <w:t>761</w:t>
            </w:r>
          </w:p>
        </w:tc>
      </w:tr>
      <w:tr w:rsidR="002A480D" w:rsidRPr="00587444" w14:paraId="63F8DBF0" w14:textId="77777777" w:rsidTr="00AB311B">
        <w:trPr>
          <w:trHeight w:val="261"/>
        </w:trPr>
        <w:tc>
          <w:tcPr>
            <w:tcW w:w="0" w:type="auto"/>
            <w:vAlign w:val="bottom"/>
          </w:tcPr>
          <w:p w14:paraId="56276224" w14:textId="77777777" w:rsidR="002A480D" w:rsidRPr="00587444" w:rsidRDefault="002A480D" w:rsidP="002A480D">
            <w:pPr>
              <w:tabs>
                <w:tab w:val="right" w:pos="1202"/>
              </w:tabs>
              <w:suppressAutoHyphens w:val="0"/>
              <w:autoSpaceDN/>
              <w:outlineLvl w:val="0"/>
              <w:rPr>
                <w:rFonts w:ascii="Arial" w:hAnsi="Arial" w:cs="Arial"/>
                <w:sz w:val="18"/>
                <w:szCs w:val="18"/>
              </w:rPr>
            </w:pPr>
            <w:bookmarkStart w:id="1162" w:name="_Toc4063338"/>
            <w:r w:rsidRPr="00587444">
              <w:rPr>
                <w:rFonts w:ascii="Arial" w:eastAsia="Calibri" w:hAnsi="Arial" w:cs="Arial"/>
                <w:sz w:val="18"/>
                <w:szCs w:val="18"/>
              </w:rPr>
              <w:t>Loans to financial institutions</w:t>
            </w:r>
            <w:bookmarkEnd w:id="1162"/>
          </w:p>
        </w:tc>
        <w:tc>
          <w:tcPr>
            <w:tcW w:w="1042" w:type="dxa"/>
            <w:vAlign w:val="bottom"/>
          </w:tcPr>
          <w:p w14:paraId="3FECD2EC" w14:textId="34A4D298"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043" w:type="dxa"/>
            <w:vAlign w:val="bottom"/>
          </w:tcPr>
          <w:p w14:paraId="7B648B63" w14:textId="322FCEE3"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132" w:type="dxa"/>
            <w:vAlign w:val="bottom"/>
          </w:tcPr>
          <w:p w14:paraId="5B444522" w14:textId="6F20A0BF"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sz w:val="18"/>
                <w:szCs w:val="18"/>
              </w:rPr>
              <w:t xml:space="preserve"> 1</w:t>
            </w:r>
            <w:r>
              <w:rPr>
                <w:rFonts w:ascii="Arial" w:hAnsi="Arial" w:cs="Arial"/>
                <w:sz w:val="18"/>
                <w:szCs w:val="18"/>
              </w:rPr>
              <w:t>,</w:t>
            </w:r>
            <w:r w:rsidRPr="00F959D0">
              <w:rPr>
                <w:rFonts w:ascii="Arial" w:hAnsi="Arial" w:cs="Arial"/>
                <w:sz w:val="18"/>
                <w:szCs w:val="18"/>
              </w:rPr>
              <w:t>170</w:t>
            </w:r>
            <w:r>
              <w:rPr>
                <w:rFonts w:ascii="Arial" w:hAnsi="Arial" w:cs="Arial"/>
                <w:sz w:val="18"/>
                <w:szCs w:val="18"/>
              </w:rPr>
              <w:t>,</w:t>
            </w:r>
            <w:r w:rsidRPr="00F959D0">
              <w:rPr>
                <w:rFonts w:ascii="Arial" w:hAnsi="Arial" w:cs="Arial"/>
                <w:sz w:val="18"/>
                <w:szCs w:val="18"/>
              </w:rPr>
              <w:t xml:space="preserve">611 </w:t>
            </w:r>
          </w:p>
        </w:tc>
        <w:tc>
          <w:tcPr>
            <w:tcW w:w="1432" w:type="dxa"/>
            <w:vAlign w:val="bottom"/>
          </w:tcPr>
          <w:p w14:paraId="651D000B" w14:textId="51C3A7C3"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sz w:val="18"/>
                <w:szCs w:val="18"/>
              </w:rPr>
              <w:t xml:space="preserve"> 1</w:t>
            </w:r>
            <w:r>
              <w:rPr>
                <w:rFonts w:ascii="Arial" w:hAnsi="Arial" w:cs="Arial"/>
                <w:sz w:val="18"/>
                <w:szCs w:val="18"/>
              </w:rPr>
              <w:t>,</w:t>
            </w:r>
            <w:r w:rsidRPr="00F959D0">
              <w:rPr>
                <w:rFonts w:ascii="Arial" w:hAnsi="Arial" w:cs="Arial"/>
                <w:sz w:val="18"/>
                <w:szCs w:val="18"/>
              </w:rPr>
              <w:t>170</w:t>
            </w:r>
            <w:r>
              <w:rPr>
                <w:rFonts w:ascii="Arial" w:hAnsi="Arial" w:cs="Arial"/>
                <w:sz w:val="18"/>
                <w:szCs w:val="18"/>
              </w:rPr>
              <w:t>,</w:t>
            </w:r>
            <w:r w:rsidRPr="00F959D0">
              <w:rPr>
                <w:rFonts w:ascii="Arial" w:hAnsi="Arial" w:cs="Arial"/>
                <w:sz w:val="18"/>
                <w:szCs w:val="18"/>
              </w:rPr>
              <w:t xml:space="preserve">611 </w:t>
            </w:r>
          </w:p>
        </w:tc>
        <w:tc>
          <w:tcPr>
            <w:tcW w:w="1561" w:type="dxa"/>
            <w:tcBorders>
              <w:top w:val="nil"/>
              <w:left w:val="nil"/>
              <w:bottom w:val="nil"/>
              <w:right w:val="nil"/>
            </w:tcBorders>
            <w:shd w:val="clear" w:color="auto" w:fill="auto"/>
            <w:vAlign w:val="bottom"/>
          </w:tcPr>
          <w:p w14:paraId="249785E8" w14:textId="5A07BEBA" w:rsidR="002A480D" w:rsidRPr="00587444" w:rsidRDefault="002A480D" w:rsidP="002A480D">
            <w:pPr>
              <w:tabs>
                <w:tab w:val="right" w:pos="1202"/>
              </w:tabs>
              <w:suppressAutoHyphens w:val="0"/>
              <w:autoSpaceDN/>
              <w:spacing w:line="301" w:lineRule="exact"/>
              <w:jc w:val="right"/>
              <w:outlineLvl w:val="0"/>
              <w:rPr>
                <w:rFonts w:ascii="Arial" w:hAnsi="Arial" w:cs="Arial"/>
                <w:snapToGrid w:val="0"/>
                <w:sz w:val="18"/>
                <w:szCs w:val="18"/>
              </w:rPr>
            </w:pPr>
            <w:r w:rsidRPr="003C7C8B">
              <w:rPr>
                <w:rFonts w:ascii="Arial" w:hAnsi="Arial" w:cs="Arial"/>
                <w:sz w:val="18"/>
                <w:szCs w:val="18"/>
              </w:rPr>
              <w:t>1</w:t>
            </w:r>
            <w:r>
              <w:rPr>
                <w:rFonts w:ascii="Arial" w:hAnsi="Arial" w:cs="Arial"/>
                <w:sz w:val="18"/>
                <w:szCs w:val="18"/>
              </w:rPr>
              <w:t>,</w:t>
            </w:r>
            <w:r w:rsidRPr="003C7C8B">
              <w:rPr>
                <w:rFonts w:ascii="Arial" w:hAnsi="Arial" w:cs="Arial"/>
                <w:sz w:val="18"/>
                <w:szCs w:val="18"/>
              </w:rPr>
              <w:t>248</w:t>
            </w:r>
            <w:r>
              <w:rPr>
                <w:rFonts w:ascii="Arial" w:hAnsi="Arial" w:cs="Arial"/>
                <w:sz w:val="18"/>
                <w:szCs w:val="18"/>
              </w:rPr>
              <w:t>,</w:t>
            </w:r>
            <w:r w:rsidRPr="003C7C8B">
              <w:rPr>
                <w:rFonts w:ascii="Arial" w:hAnsi="Arial" w:cs="Arial"/>
                <w:sz w:val="18"/>
                <w:szCs w:val="18"/>
              </w:rPr>
              <w:t>881</w:t>
            </w:r>
          </w:p>
        </w:tc>
      </w:tr>
      <w:tr w:rsidR="002A480D" w:rsidRPr="00587444" w14:paraId="596BE7EE" w14:textId="77777777" w:rsidTr="00AB311B">
        <w:trPr>
          <w:trHeight w:val="220"/>
        </w:trPr>
        <w:tc>
          <w:tcPr>
            <w:tcW w:w="0" w:type="auto"/>
            <w:vAlign w:val="bottom"/>
          </w:tcPr>
          <w:p w14:paraId="5D1A6B0A" w14:textId="77777777" w:rsidR="002A480D" w:rsidRPr="00587444" w:rsidRDefault="002A480D" w:rsidP="002A480D">
            <w:pPr>
              <w:tabs>
                <w:tab w:val="right" w:pos="1202"/>
              </w:tabs>
              <w:suppressAutoHyphens w:val="0"/>
              <w:autoSpaceDN/>
              <w:outlineLvl w:val="0"/>
              <w:rPr>
                <w:rFonts w:ascii="Arial" w:hAnsi="Arial" w:cs="Arial"/>
                <w:sz w:val="18"/>
                <w:szCs w:val="18"/>
              </w:rPr>
            </w:pPr>
            <w:bookmarkStart w:id="1163" w:name="_Toc4063344"/>
            <w:r w:rsidRPr="00587444">
              <w:rPr>
                <w:rFonts w:ascii="Arial" w:eastAsia="Calibri" w:hAnsi="Arial" w:cs="Arial"/>
                <w:sz w:val="18"/>
                <w:szCs w:val="18"/>
              </w:rPr>
              <w:t>Loans to other customers</w:t>
            </w:r>
            <w:bookmarkEnd w:id="1163"/>
          </w:p>
        </w:tc>
        <w:tc>
          <w:tcPr>
            <w:tcW w:w="1042" w:type="dxa"/>
            <w:tcBorders>
              <w:bottom w:val="single" w:sz="4" w:space="0" w:color="auto"/>
            </w:tcBorders>
            <w:vAlign w:val="bottom"/>
          </w:tcPr>
          <w:p w14:paraId="59894B34" w14:textId="762CCC12"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043" w:type="dxa"/>
            <w:tcBorders>
              <w:bottom w:val="single" w:sz="4" w:space="0" w:color="auto"/>
            </w:tcBorders>
            <w:vAlign w:val="bottom"/>
          </w:tcPr>
          <w:p w14:paraId="0316EB4D" w14:textId="2F9DBAF6"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132" w:type="dxa"/>
            <w:tcBorders>
              <w:bottom w:val="single" w:sz="4" w:space="0" w:color="auto"/>
            </w:tcBorders>
            <w:vAlign w:val="bottom"/>
          </w:tcPr>
          <w:p w14:paraId="214DA18C" w14:textId="511A42E9" w:rsidR="002A480D" w:rsidRPr="00587444" w:rsidRDefault="002A480D" w:rsidP="00AB311B">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sz w:val="18"/>
                <w:szCs w:val="18"/>
              </w:rPr>
              <w:t xml:space="preserve"> 2</w:t>
            </w:r>
            <w:r>
              <w:rPr>
                <w:rFonts w:ascii="Arial" w:hAnsi="Arial" w:cs="Arial"/>
                <w:sz w:val="18"/>
                <w:szCs w:val="18"/>
              </w:rPr>
              <w:t>,</w:t>
            </w:r>
            <w:r w:rsidRPr="00F959D0">
              <w:rPr>
                <w:rFonts w:ascii="Arial" w:hAnsi="Arial" w:cs="Arial"/>
                <w:sz w:val="18"/>
                <w:szCs w:val="18"/>
              </w:rPr>
              <w:t>421</w:t>
            </w:r>
            <w:r>
              <w:rPr>
                <w:rFonts w:ascii="Arial" w:hAnsi="Arial" w:cs="Arial"/>
                <w:sz w:val="18"/>
                <w:szCs w:val="18"/>
              </w:rPr>
              <w:t>,</w:t>
            </w:r>
            <w:r w:rsidRPr="00F959D0">
              <w:rPr>
                <w:rFonts w:ascii="Arial" w:hAnsi="Arial" w:cs="Arial"/>
                <w:sz w:val="18"/>
                <w:szCs w:val="18"/>
              </w:rPr>
              <w:t xml:space="preserve">766 </w:t>
            </w:r>
          </w:p>
        </w:tc>
        <w:tc>
          <w:tcPr>
            <w:tcW w:w="1432" w:type="dxa"/>
            <w:tcBorders>
              <w:bottom w:val="single" w:sz="4" w:space="0" w:color="auto"/>
            </w:tcBorders>
            <w:vAlign w:val="bottom"/>
          </w:tcPr>
          <w:p w14:paraId="3A3B30A8" w14:textId="7785D2C9"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sz w:val="18"/>
                <w:szCs w:val="18"/>
              </w:rPr>
              <w:t xml:space="preserve"> 2</w:t>
            </w:r>
            <w:r>
              <w:rPr>
                <w:rFonts w:ascii="Arial" w:hAnsi="Arial" w:cs="Arial"/>
                <w:sz w:val="18"/>
                <w:szCs w:val="18"/>
              </w:rPr>
              <w:t>,</w:t>
            </w:r>
            <w:r w:rsidRPr="00F959D0">
              <w:rPr>
                <w:rFonts w:ascii="Arial" w:hAnsi="Arial" w:cs="Arial"/>
                <w:sz w:val="18"/>
                <w:szCs w:val="18"/>
              </w:rPr>
              <w:t>421</w:t>
            </w:r>
            <w:r>
              <w:rPr>
                <w:rFonts w:ascii="Arial" w:hAnsi="Arial" w:cs="Arial"/>
                <w:sz w:val="18"/>
                <w:szCs w:val="18"/>
              </w:rPr>
              <w:t>,</w:t>
            </w:r>
            <w:r w:rsidRPr="00F959D0">
              <w:rPr>
                <w:rFonts w:ascii="Arial" w:hAnsi="Arial" w:cs="Arial"/>
                <w:sz w:val="18"/>
                <w:szCs w:val="18"/>
              </w:rPr>
              <w:t xml:space="preserve">766 </w:t>
            </w:r>
          </w:p>
        </w:tc>
        <w:tc>
          <w:tcPr>
            <w:tcW w:w="1561" w:type="dxa"/>
            <w:tcBorders>
              <w:top w:val="nil"/>
              <w:left w:val="nil"/>
              <w:bottom w:val="single" w:sz="4" w:space="0" w:color="auto"/>
              <w:right w:val="nil"/>
            </w:tcBorders>
            <w:shd w:val="clear" w:color="auto" w:fill="auto"/>
            <w:vAlign w:val="bottom"/>
          </w:tcPr>
          <w:p w14:paraId="0BC681BD" w14:textId="63F469AB" w:rsidR="002A480D" w:rsidRPr="00587444" w:rsidRDefault="002A480D" w:rsidP="002A480D">
            <w:pPr>
              <w:tabs>
                <w:tab w:val="right" w:pos="1202"/>
              </w:tabs>
              <w:suppressAutoHyphens w:val="0"/>
              <w:autoSpaceDN/>
              <w:spacing w:line="301" w:lineRule="exact"/>
              <w:jc w:val="right"/>
              <w:outlineLvl w:val="0"/>
              <w:rPr>
                <w:rFonts w:ascii="Arial" w:hAnsi="Arial" w:cs="Arial"/>
                <w:spacing w:val="-2"/>
                <w:sz w:val="18"/>
                <w:szCs w:val="18"/>
              </w:rPr>
            </w:pPr>
            <w:r w:rsidRPr="003C7C8B">
              <w:rPr>
                <w:rFonts w:ascii="Arial" w:hAnsi="Arial" w:cs="Arial"/>
                <w:sz w:val="18"/>
                <w:szCs w:val="18"/>
              </w:rPr>
              <w:t>2</w:t>
            </w:r>
            <w:r>
              <w:rPr>
                <w:rFonts w:ascii="Arial" w:hAnsi="Arial" w:cs="Arial"/>
                <w:sz w:val="18"/>
                <w:szCs w:val="18"/>
              </w:rPr>
              <w:t>,</w:t>
            </w:r>
            <w:r w:rsidRPr="003C7C8B">
              <w:rPr>
                <w:rFonts w:ascii="Arial" w:hAnsi="Arial" w:cs="Arial"/>
                <w:sz w:val="18"/>
                <w:szCs w:val="18"/>
              </w:rPr>
              <w:t>351</w:t>
            </w:r>
            <w:r>
              <w:rPr>
                <w:rFonts w:ascii="Arial" w:hAnsi="Arial" w:cs="Arial"/>
                <w:sz w:val="18"/>
                <w:szCs w:val="18"/>
              </w:rPr>
              <w:t>,</w:t>
            </w:r>
            <w:r w:rsidRPr="003C7C8B">
              <w:rPr>
                <w:rFonts w:ascii="Arial" w:hAnsi="Arial" w:cs="Arial"/>
                <w:sz w:val="18"/>
                <w:szCs w:val="18"/>
              </w:rPr>
              <w:t>196</w:t>
            </w:r>
          </w:p>
        </w:tc>
      </w:tr>
      <w:tr w:rsidR="002A480D" w:rsidRPr="00587444" w14:paraId="6B529718" w14:textId="77777777" w:rsidTr="00AB311B">
        <w:trPr>
          <w:trHeight w:val="318"/>
        </w:trPr>
        <w:tc>
          <w:tcPr>
            <w:tcW w:w="0" w:type="auto"/>
            <w:vAlign w:val="bottom"/>
          </w:tcPr>
          <w:p w14:paraId="1BAD7F1D" w14:textId="77777777" w:rsidR="002A480D" w:rsidRPr="00587444" w:rsidRDefault="002A480D" w:rsidP="002A480D">
            <w:pPr>
              <w:keepNext/>
              <w:keepLines/>
              <w:tabs>
                <w:tab w:val="decimal" w:pos="1202"/>
              </w:tabs>
              <w:suppressAutoHyphens w:val="0"/>
              <w:autoSpaceDN/>
              <w:rPr>
                <w:rFonts w:ascii="Arial" w:hAnsi="Arial" w:cs="Arial"/>
                <w:b/>
                <w:position w:val="4"/>
                <w:sz w:val="18"/>
                <w:szCs w:val="18"/>
              </w:rPr>
            </w:pPr>
          </w:p>
        </w:tc>
        <w:tc>
          <w:tcPr>
            <w:tcW w:w="1042" w:type="dxa"/>
            <w:tcBorders>
              <w:top w:val="single" w:sz="4" w:space="0" w:color="auto"/>
            </w:tcBorders>
            <w:vAlign w:val="bottom"/>
          </w:tcPr>
          <w:p w14:paraId="69F2335B" w14:textId="3286C0AE" w:rsidR="002A480D" w:rsidRPr="00587444" w:rsidRDefault="002A480D" w:rsidP="00AB311B">
            <w:pPr>
              <w:keepLines/>
              <w:suppressAutoHyphens w:val="0"/>
              <w:autoSpaceDN/>
              <w:jc w:val="right"/>
              <w:rPr>
                <w:rFonts w:ascii="Arial" w:hAnsi="Arial" w:cs="Arial"/>
                <w:spacing w:val="-2"/>
                <w:position w:val="4"/>
                <w:sz w:val="18"/>
                <w:szCs w:val="18"/>
              </w:rPr>
            </w:pPr>
            <w:r w:rsidRPr="003C7C8B">
              <w:rPr>
                <w:rFonts w:ascii="Arial" w:hAnsi="Arial" w:cs="Arial"/>
                <w:b/>
                <w:bCs/>
                <w:sz w:val="18"/>
                <w:szCs w:val="18"/>
              </w:rPr>
              <w:t>42</w:t>
            </w:r>
            <w:r>
              <w:rPr>
                <w:rFonts w:ascii="Arial" w:hAnsi="Arial" w:cs="Arial"/>
                <w:b/>
                <w:bCs/>
                <w:sz w:val="18"/>
                <w:szCs w:val="18"/>
              </w:rPr>
              <w:t>,</w:t>
            </w:r>
            <w:r w:rsidRPr="003C7C8B">
              <w:rPr>
                <w:rFonts w:ascii="Arial" w:hAnsi="Arial" w:cs="Arial"/>
                <w:b/>
                <w:bCs/>
                <w:sz w:val="18"/>
                <w:szCs w:val="18"/>
              </w:rPr>
              <w:t>133</w:t>
            </w:r>
          </w:p>
        </w:tc>
        <w:tc>
          <w:tcPr>
            <w:tcW w:w="1043" w:type="dxa"/>
            <w:tcBorders>
              <w:top w:val="single" w:sz="4" w:space="0" w:color="auto"/>
            </w:tcBorders>
            <w:vAlign w:val="bottom"/>
          </w:tcPr>
          <w:p w14:paraId="0BA91044" w14:textId="769A9AD7" w:rsidR="002A480D" w:rsidRPr="00587444" w:rsidRDefault="002A480D" w:rsidP="002A480D">
            <w:pPr>
              <w:keepLines/>
              <w:suppressAutoHyphens w:val="0"/>
              <w:autoSpaceDN/>
              <w:jc w:val="right"/>
              <w:rPr>
                <w:rFonts w:ascii="Arial" w:hAnsi="Arial" w:cs="Arial"/>
                <w:spacing w:val="-2"/>
                <w:position w:val="4"/>
                <w:sz w:val="18"/>
                <w:szCs w:val="18"/>
              </w:rPr>
            </w:pPr>
            <w:r w:rsidRPr="003C7C8B">
              <w:rPr>
                <w:rFonts w:ascii="Arial" w:hAnsi="Arial" w:cs="Arial"/>
                <w:b/>
                <w:bCs/>
                <w:sz w:val="18"/>
                <w:szCs w:val="18"/>
              </w:rPr>
              <w:t>71</w:t>
            </w:r>
            <w:r>
              <w:rPr>
                <w:rFonts w:ascii="Arial" w:hAnsi="Arial" w:cs="Arial"/>
                <w:b/>
                <w:bCs/>
                <w:sz w:val="18"/>
                <w:szCs w:val="18"/>
              </w:rPr>
              <w:t>,</w:t>
            </w:r>
            <w:r w:rsidRPr="003C7C8B">
              <w:rPr>
                <w:rFonts w:ascii="Arial" w:hAnsi="Arial" w:cs="Arial"/>
                <w:b/>
                <w:bCs/>
                <w:sz w:val="18"/>
                <w:szCs w:val="18"/>
              </w:rPr>
              <w:t>761</w:t>
            </w:r>
          </w:p>
        </w:tc>
        <w:tc>
          <w:tcPr>
            <w:tcW w:w="1132" w:type="dxa"/>
            <w:tcBorders>
              <w:top w:val="single" w:sz="4" w:space="0" w:color="auto"/>
            </w:tcBorders>
            <w:vAlign w:val="bottom"/>
          </w:tcPr>
          <w:p w14:paraId="6FE1AAE3" w14:textId="24331CD3" w:rsidR="002A480D" w:rsidRPr="00587444" w:rsidRDefault="002A480D" w:rsidP="00AB311B">
            <w:pPr>
              <w:keepLines/>
              <w:suppressAutoHyphens w:val="0"/>
              <w:autoSpaceDN/>
              <w:jc w:val="right"/>
              <w:rPr>
                <w:rFonts w:ascii="Arial" w:hAnsi="Arial" w:cs="Arial"/>
                <w:spacing w:val="-2"/>
                <w:position w:val="4"/>
                <w:sz w:val="18"/>
                <w:szCs w:val="18"/>
              </w:rPr>
            </w:pPr>
            <w:r w:rsidRPr="00A134A7">
              <w:rPr>
                <w:rFonts w:ascii="Arial" w:hAnsi="Arial" w:cs="Arial"/>
                <w:b/>
                <w:bCs/>
                <w:sz w:val="18"/>
                <w:szCs w:val="18"/>
              </w:rPr>
              <w:t>3</w:t>
            </w:r>
            <w:r>
              <w:rPr>
                <w:rFonts w:ascii="Arial" w:hAnsi="Arial" w:cs="Arial"/>
                <w:b/>
                <w:bCs/>
                <w:sz w:val="18"/>
                <w:szCs w:val="18"/>
              </w:rPr>
              <w:t>,</w:t>
            </w:r>
            <w:r w:rsidRPr="00A134A7">
              <w:rPr>
                <w:rFonts w:ascii="Arial" w:hAnsi="Arial" w:cs="Arial"/>
                <w:b/>
                <w:bCs/>
                <w:sz w:val="18"/>
                <w:szCs w:val="18"/>
              </w:rPr>
              <w:t>592</w:t>
            </w:r>
            <w:r>
              <w:rPr>
                <w:rFonts w:ascii="Arial" w:hAnsi="Arial" w:cs="Arial"/>
                <w:b/>
                <w:bCs/>
                <w:sz w:val="18"/>
                <w:szCs w:val="18"/>
              </w:rPr>
              <w:t>,</w:t>
            </w:r>
            <w:r w:rsidRPr="00A134A7">
              <w:rPr>
                <w:rFonts w:ascii="Arial" w:hAnsi="Arial" w:cs="Arial"/>
                <w:b/>
                <w:bCs/>
                <w:sz w:val="18"/>
                <w:szCs w:val="18"/>
              </w:rPr>
              <w:t>377</w:t>
            </w:r>
          </w:p>
        </w:tc>
        <w:tc>
          <w:tcPr>
            <w:tcW w:w="1432" w:type="dxa"/>
            <w:tcBorders>
              <w:top w:val="single" w:sz="4" w:space="0" w:color="auto"/>
            </w:tcBorders>
            <w:vAlign w:val="bottom"/>
          </w:tcPr>
          <w:p w14:paraId="3F65AA6B" w14:textId="57E581B9" w:rsidR="002A480D" w:rsidRPr="00587444" w:rsidRDefault="002A480D" w:rsidP="002A480D">
            <w:pPr>
              <w:keepLines/>
              <w:suppressAutoHyphens w:val="0"/>
              <w:autoSpaceDN/>
              <w:jc w:val="right"/>
              <w:rPr>
                <w:rFonts w:ascii="Arial" w:hAnsi="Arial" w:cs="Arial"/>
                <w:spacing w:val="-2"/>
                <w:position w:val="4"/>
                <w:sz w:val="18"/>
                <w:szCs w:val="18"/>
              </w:rPr>
            </w:pPr>
            <w:r w:rsidRPr="00A134A7">
              <w:rPr>
                <w:rFonts w:ascii="Arial" w:hAnsi="Arial" w:cs="Arial"/>
                <w:b/>
                <w:bCs/>
                <w:sz w:val="18"/>
                <w:szCs w:val="18"/>
              </w:rPr>
              <w:t>3</w:t>
            </w:r>
            <w:r>
              <w:rPr>
                <w:rFonts w:ascii="Arial" w:hAnsi="Arial" w:cs="Arial"/>
                <w:b/>
                <w:bCs/>
                <w:sz w:val="18"/>
                <w:szCs w:val="18"/>
              </w:rPr>
              <w:t>,</w:t>
            </w:r>
            <w:r w:rsidRPr="00A134A7">
              <w:rPr>
                <w:rFonts w:ascii="Arial" w:hAnsi="Arial" w:cs="Arial"/>
                <w:b/>
                <w:bCs/>
                <w:sz w:val="18"/>
                <w:szCs w:val="18"/>
              </w:rPr>
              <w:t>706</w:t>
            </w:r>
            <w:r>
              <w:rPr>
                <w:rFonts w:ascii="Arial" w:hAnsi="Arial" w:cs="Arial"/>
                <w:b/>
                <w:bCs/>
                <w:sz w:val="18"/>
                <w:szCs w:val="18"/>
              </w:rPr>
              <w:t>,</w:t>
            </w:r>
            <w:r w:rsidRPr="00A134A7">
              <w:rPr>
                <w:rFonts w:ascii="Arial" w:hAnsi="Arial" w:cs="Arial"/>
                <w:b/>
                <w:bCs/>
                <w:sz w:val="18"/>
                <w:szCs w:val="18"/>
              </w:rPr>
              <w:t>271</w:t>
            </w:r>
          </w:p>
        </w:tc>
        <w:tc>
          <w:tcPr>
            <w:tcW w:w="1561" w:type="dxa"/>
            <w:tcBorders>
              <w:top w:val="single" w:sz="4" w:space="0" w:color="auto"/>
              <w:left w:val="nil"/>
              <w:bottom w:val="nil"/>
              <w:right w:val="nil"/>
            </w:tcBorders>
            <w:shd w:val="clear" w:color="auto" w:fill="auto"/>
            <w:vAlign w:val="bottom"/>
          </w:tcPr>
          <w:p w14:paraId="3A47B0B3" w14:textId="1AAE8375" w:rsidR="002A480D" w:rsidRPr="00587444" w:rsidRDefault="002A480D" w:rsidP="002A480D">
            <w:pPr>
              <w:keepLines/>
              <w:suppressAutoHyphens w:val="0"/>
              <w:autoSpaceDN/>
              <w:jc w:val="right"/>
              <w:rPr>
                <w:rFonts w:ascii="Arial" w:hAnsi="Arial" w:cs="Arial"/>
                <w:spacing w:val="-2"/>
                <w:position w:val="4"/>
                <w:sz w:val="18"/>
                <w:szCs w:val="18"/>
              </w:rPr>
            </w:pPr>
            <w:r w:rsidRPr="003C7C8B">
              <w:rPr>
                <w:rFonts w:ascii="Arial" w:hAnsi="Arial" w:cs="Arial"/>
                <w:b/>
                <w:bCs/>
                <w:sz w:val="18"/>
                <w:szCs w:val="18"/>
              </w:rPr>
              <w:t>3</w:t>
            </w:r>
            <w:r>
              <w:rPr>
                <w:rFonts w:ascii="Arial" w:hAnsi="Arial" w:cs="Arial"/>
                <w:b/>
                <w:bCs/>
                <w:sz w:val="18"/>
                <w:szCs w:val="18"/>
              </w:rPr>
              <w:t>,</w:t>
            </w:r>
            <w:r w:rsidRPr="003C7C8B">
              <w:rPr>
                <w:rFonts w:ascii="Arial" w:hAnsi="Arial" w:cs="Arial"/>
                <w:b/>
                <w:bCs/>
                <w:sz w:val="18"/>
                <w:szCs w:val="18"/>
              </w:rPr>
              <w:t>713</w:t>
            </w:r>
            <w:r>
              <w:rPr>
                <w:rFonts w:ascii="Arial" w:hAnsi="Arial" w:cs="Arial"/>
                <w:b/>
                <w:bCs/>
                <w:sz w:val="18"/>
                <w:szCs w:val="18"/>
              </w:rPr>
              <w:t>,</w:t>
            </w:r>
            <w:r w:rsidRPr="003C7C8B">
              <w:rPr>
                <w:rFonts w:ascii="Arial" w:hAnsi="Arial" w:cs="Arial"/>
                <w:b/>
                <w:bCs/>
                <w:sz w:val="18"/>
                <w:szCs w:val="18"/>
              </w:rPr>
              <w:t>971</w:t>
            </w:r>
          </w:p>
        </w:tc>
      </w:tr>
      <w:tr w:rsidR="0095711D" w:rsidRPr="00587444" w14:paraId="57CECD71" w14:textId="77777777" w:rsidTr="00DD69E7">
        <w:trPr>
          <w:trHeight w:hRule="exact" w:val="148"/>
        </w:trPr>
        <w:tc>
          <w:tcPr>
            <w:tcW w:w="0" w:type="auto"/>
            <w:vAlign w:val="bottom"/>
          </w:tcPr>
          <w:p w14:paraId="5A7B6C47" w14:textId="77777777" w:rsidR="0095711D" w:rsidRPr="00587444" w:rsidRDefault="0095711D" w:rsidP="0095711D">
            <w:pPr>
              <w:keepNext/>
              <w:keepLines/>
              <w:tabs>
                <w:tab w:val="decimal" w:pos="1202"/>
              </w:tabs>
              <w:suppressAutoHyphens w:val="0"/>
              <w:autoSpaceDN/>
              <w:rPr>
                <w:rFonts w:ascii="Arial" w:hAnsi="Arial" w:cs="Arial"/>
                <w:b/>
                <w:position w:val="4"/>
                <w:sz w:val="18"/>
                <w:szCs w:val="18"/>
              </w:rPr>
            </w:pPr>
          </w:p>
        </w:tc>
        <w:tc>
          <w:tcPr>
            <w:tcW w:w="1042" w:type="dxa"/>
            <w:tcBorders>
              <w:top w:val="single" w:sz="12" w:space="0" w:color="auto"/>
            </w:tcBorders>
            <w:vAlign w:val="bottom"/>
          </w:tcPr>
          <w:p w14:paraId="4BF5C3AC" w14:textId="77777777" w:rsidR="0095711D" w:rsidRPr="00587444" w:rsidRDefault="0095711D" w:rsidP="0095711D">
            <w:pPr>
              <w:keepLines/>
              <w:suppressAutoHyphens w:val="0"/>
              <w:autoSpaceDN/>
              <w:jc w:val="right"/>
              <w:rPr>
                <w:rFonts w:ascii="Arial" w:hAnsi="Arial" w:cs="Arial"/>
                <w:spacing w:val="-2"/>
                <w:position w:val="4"/>
                <w:sz w:val="18"/>
                <w:szCs w:val="18"/>
              </w:rPr>
            </w:pPr>
          </w:p>
        </w:tc>
        <w:tc>
          <w:tcPr>
            <w:tcW w:w="1043" w:type="dxa"/>
            <w:tcBorders>
              <w:top w:val="single" w:sz="12" w:space="0" w:color="auto"/>
            </w:tcBorders>
            <w:vAlign w:val="bottom"/>
          </w:tcPr>
          <w:p w14:paraId="2E607C32" w14:textId="77777777" w:rsidR="0095711D" w:rsidRPr="00587444" w:rsidRDefault="0095711D" w:rsidP="0095711D">
            <w:pPr>
              <w:keepLines/>
              <w:suppressAutoHyphens w:val="0"/>
              <w:autoSpaceDN/>
              <w:jc w:val="right"/>
              <w:rPr>
                <w:rFonts w:ascii="Arial" w:hAnsi="Arial" w:cs="Arial"/>
                <w:spacing w:val="-2"/>
                <w:position w:val="4"/>
                <w:sz w:val="18"/>
                <w:szCs w:val="18"/>
              </w:rPr>
            </w:pPr>
          </w:p>
        </w:tc>
        <w:tc>
          <w:tcPr>
            <w:tcW w:w="1132" w:type="dxa"/>
            <w:tcBorders>
              <w:top w:val="single" w:sz="12" w:space="0" w:color="auto"/>
            </w:tcBorders>
            <w:vAlign w:val="bottom"/>
          </w:tcPr>
          <w:p w14:paraId="4689546B" w14:textId="77777777" w:rsidR="0095711D" w:rsidRPr="00587444" w:rsidRDefault="0095711D" w:rsidP="0095711D">
            <w:pPr>
              <w:keepLines/>
              <w:suppressAutoHyphens w:val="0"/>
              <w:autoSpaceDN/>
              <w:jc w:val="right"/>
              <w:rPr>
                <w:rFonts w:ascii="Arial" w:hAnsi="Arial" w:cs="Arial"/>
                <w:spacing w:val="-2"/>
                <w:position w:val="4"/>
                <w:sz w:val="18"/>
                <w:szCs w:val="18"/>
              </w:rPr>
            </w:pPr>
          </w:p>
        </w:tc>
        <w:tc>
          <w:tcPr>
            <w:tcW w:w="1432" w:type="dxa"/>
            <w:tcBorders>
              <w:top w:val="single" w:sz="12" w:space="0" w:color="auto"/>
            </w:tcBorders>
            <w:vAlign w:val="bottom"/>
          </w:tcPr>
          <w:p w14:paraId="1D7866F0" w14:textId="77777777" w:rsidR="0095711D" w:rsidRPr="00587444" w:rsidRDefault="0095711D" w:rsidP="0095711D">
            <w:pPr>
              <w:keepLines/>
              <w:suppressAutoHyphens w:val="0"/>
              <w:autoSpaceDN/>
              <w:jc w:val="right"/>
              <w:rPr>
                <w:rFonts w:ascii="Arial" w:hAnsi="Arial" w:cs="Arial"/>
                <w:spacing w:val="-2"/>
                <w:position w:val="4"/>
                <w:sz w:val="18"/>
                <w:szCs w:val="18"/>
              </w:rPr>
            </w:pPr>
          </w:p>
        </w:tc>
        <w:tc>
          <w:tcPr>
            <w:tcW w:w="1561" w:type="dxa"/>
            <w:tcBorders>
              <w:top w:val="single" w:sz="12" w:space="0" w:color="auto"/>
            </w:tcBorders>
            <w:vAlign w:val="bottom"/>
          </w:tcPr>
          <w:p w14:paraId="2F11C567" w14:textId="77777777" w:rsidR="0095711D" w:rsidRPr="00587444" w:rsidRDefault="0095711D" w:rsidP="0095711D">
            <w:pPr>
              <w:keepLines/>
              <w:suppressAutoHyphens w:val="0"/>
              <w:autoSpaceDN/>
              <w:jc w:val="right"/>
              <w:rPr>
                <w:rFonts w:ascii="Arial" w:hAnsi="Arial" w:cs="Arial"/>
                <w:spacing w:val="-2"/>
                <w:position w:val="4"/>
                <w:sz w:val="18"/>
                <w:szCs w:val="18"/>
              </w:rPr>
            </w:pPr>
          </w:p>
        </w:tc>
      </w:tr>
      <w:tr w:rsidR="0095711D" w:rsidRPr="00587444" w14:paraId="645CAB10" w14:textId="77777777" w:rsidTr="00DD69E7">
        <w:trPr>
          <w:trHeight w:val="261"/>
        </w:trPr>
        <w:tc>
          <w:tcPr>
            <w:tcW w:w="0" w:type="auto"/>
            <w:vAlign w:val="bottom"/>
          </w:tcPr>
          <w:p w14:paraId="33AC5DC4" w14:textId="77777777" w:rsidR="0095711D" w:rsidRPr="00587444" w:rsidRDefault="0095711D" w:rsidP="0095711D">
            <w:pPr>
              <w:tabs>
                <w:tab w:val="right" w:pos="1202"/>
              </w:tabs>
              <w:suppressAutoHyphens w:val="0"/>
              <w:autoSpaceDN/>
              <w:outlineLvl w:val="0"/>
              <w:rPr>
                <w:rFonts w:ascii="Arial" w:hAnsi="Arial" w:cs="Arial"/>
                <w:b/>
                <w:bCs/>
                <w:sz w:val="18"/>
                <w:szCs w:val="18"/>
              </w:rPr>
            </w:pPr>
            <w:bookmarkStart w:id="1164" w:name="_Toc4063350"/>
            <w:r w:rsidRPr="00587444">
              <w:rPr>
                <w:rFonts w:ascii="Arial" w:eastAsia="Calibri" w:hAnsi="Arial" w:cs="Arial"/>
                <w:b/>
                <w:bCs/>
                <w:sz w:val="18"/>
                <w:szCs w:val="18"/>
              </w:rPr>
              <w:t>Liabilities</w:t>
            </w:r>
            <w:bookmarkEnd w:id="1164"/>
          </w:p>
        </w:tc>
        <w:tc>
          <w:tcPr>
            <w:tcW w:w="1042" w:type="dxa"/>
            <w:vAlign w:val="bottom"/>
          </w:tcPr>
          <w:p w14:paraId="7695E963" w14:textId="77777777" w:rsidR="0095711D" w:rsidRPr="00587444" w:rsidRDefault="0095711D" w:rsidP="0095711D">
            <w:pPr>
              <w:tabs>
                <w:tab w:val="right" w:pos="1202"/>
              </w:tabs>
              <w:suppressAutoHyphens w:val="0"/>
              <w:autoSpaceDN/>
              <w:jc w:val="right"/>
              <w:outlineLvl w:val="0"/>
              <w:rPr>
                <w:rFonts w:ascii="Arial" w:hAnsi="Arial" w:cs="Arial"/>
                <w:b/>
                <w:bCs/>
                <w:sz w:val="18"/>
                <w:szCs w:val="18"/>
              </w:rPr>
            </w:pPr>
          </w:p>
        </w:tc>
        <w:tc>
          <w:tcPr>
            <w:tcW w:w="1043" w:type="dxa"/>
            <w:vAlign w:val="bottom"/>
          </w:tcPr>
          <w:p w14:paraId="70277C37" w14:textId="77777777" w:rsidR="0095711D" w:rsidRPr="00587444" w:rsidRDefault="0095711D" w:rsidP="0095711D">
            <w:pPr>
              <w:tabs>
                <w:tab w:val="right" w:pos="1202"/>
              </w:tabs>
              <w:suppressAutoHyphens w:val="0"/>
              <w:autoSpaceDN/>
              <w:jc w:val="right"/>
              <w:outlineLvl w:val="0"/>
              <w:rPr>
                <w:rFonts w:ascii="Arial" w:hAnsi="Arial" w:cs="Arial"/>
                <w:b/>
                <w:bCs/>
                <w:sz w:val="18"/>
                <w:szCs w:val="18"/>
              </w:rPr>
            </w:pPr>
          </w:p>
        </w:tc>
        <w:tc>
          <w:tcPr>
            <w:tcW w:w="1132" w:type="dxa"/>
            <w:vAlign w:val="bottom"/>
          </w:tcPr>
          <w:p w14:paraId="35D5308F" w14:textId="77777777" w:rsidR="0095711D" w:rsidRPr="00587444" w:rsidRDefault="0095711D" w:rsidP="0095711D">
            <w:pPr>
              <w:tabs>
                <w:tab w:val="right" w:pos="1202"/>
              </w:tabs>
              <w:suppressAutoHyphens w:val="0"/>
              <w:autoSpaceDN/>
              <w:jc w:val="right"/>
              <w:outlineLvl w:val="0"/>
              <w:rPr>
                <w:rFonts w:ascii="Arial" w:hAnsi="Arial" w:cs="Arial"/>
                <w:b/>
                <w:bCs/>
                <w:sz w:val="18"/>
                <w:szCs w:val="18"/>
              </w:rPr>
            </w:pPr>
          </w:p>
        </w:tc>
        <w:tc>
          <w:tcPr>
            <w:tcW w:w="1432" w:type="dxa"/>
            <w:vAlign w:val="bottom"/>
          </w:tcPr>
          <w:p w14:paraId="4EB4AB0D" w14:textId="77777777" w:rsidR="0095711D" w:rsidRPr="00587444" w:rsidRDefault="0095711D" w:rsidP="0095711D">
            <w:pPr>
              <w:tabs>
                <w:tab w:val="right" w:pos="1202"/>
              </w:tabs>
              <w:suppressAutoHyphens w:val="0"/>
              <w:autoSpaceDN/>
              <w:jc w:val="right"/>
              <w:outlineLvl w:val="0"/>
              <w:rPr>
                <w:rFonts w:ascii="Arial" w:hAnsi="Arial" w:cs="Arial"/>
                <w:b/>
                <w:bCs/>
                <w:sz w:val="18"/>
                <w:szCs w:val="18"/>
              </w:rPr>
            </w:pPr>
          </w:p>
        </w:tc>
        <w:tc>
          <w:tcPr>
            <w:tcW w:w="1561" w:type="dxa"/>
            <w:vAlign w:val="bottom"/>
          </w:tcPr>
          <w:p w14:paraId="0412E80B" w14:textId="77777777" w:rsidR="0095711D" w:rsidRPr="00587444" w:rsidRDefault="0095711D" w:rsidP="0095711D">
            <w:pPr>
              <w:tabs>
                <w:tab w:val="right" w:pos="1202"/>
              </w:tabs>
              <w:suppressAutoHyphens w:val="0"/>
              <w:autoSpaceDN/>
              <w:jc w:val="right"/>
              <w:outlineLvl w:val="0"/>
              <w:rPr>
                <w:rFonts w:ascii="Arial" w:hAnsi="Arial" w:cs="Arial"/>
                <w:b/>
                <w:bCs/>
                <w:sz w:val="18"/>
                <w:szCs w:val="18"/>
              </w:rPr>
            </w:pPr>
          </w:p>
        </w:tc>
      </w:tr>
      <w:tr w:rsidR="002A480D" w:rsidRPr="00587444" w14:paraId="50B43990" w14:textId="77777777" w:rsidTr="00DD69E7">
        <w:trPr>
          <w:trHeight w:val="261"/>
        </w:trPr>
        <w:tc>
          <w:tcPr>
            <w:tcW w:w="0" w:type="auto"/>
            <w:vAlign w:val="bottom"/>
          </w:tcPr>
          <w:p w14:paraId="521B6013" w14:textId="77777777" w:rsidR="002A480D" w:rsidRPr="00587444" w:rsidRDefault="002A480D" w:rsidP="002A480D">
            <w:pPr>
              <w:tabs>
                <w:tab w:val="right" w:pos="1202"/>
              </w:tabs>
              <w:suppressAutoHyphens w:val="0"/>
              <w:autoSpaceDN/>
              <w:outlineLvl w:val="0"/>
              <w:rPr>
                <w:rFonts w:ascii="Arial" w:hAnsi="Arial" w:cs="Arial"/>
                <w:sz w:val="18"/>
                <w:szCs w:val="18"/>
              </w:rPr>
            </w:pPr>
            <w:bookmarkStart w:id="1165" w:name="_Toc4063351"/>
            <w:r w:rsidRPr="00587444">
              <w:rPr>
                <w:rFonts w:ascii="Arial" w:eastAsia="Calibri" w:hAnsi="Arial" w:cs="Arial"/>
                <w:sz w:val="18"/>
                <w:szCs w:val="18"/>
              </w:rPr>
              <w:t>Deposits from customers</w:t>
            </w:r>
            <w:bookmarkEnd w:id="1165"/>
          </w:p>
        </w:tc>
        <w:tc>
          <w:tcPr>
            <w:tcW w:w="1042" w:type="dxa"/>
            <w:vAlign w:val="bottom"/>
          </w:tcPr>
          <w:p w14:paraId="7F419BE1" w14:textId="0E3BCD5A"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671A0D">
              <w:rPr>
                <w:rFonts w:ascii="Arial" w:hAnsi="Arial" w:cs="Arial"/>
                <w:sz w:val="18"/>
                <w:szCs w:val="18"/>
              </w:rPr>
              <w:t xml:space="preserve"> - </w:t>
            </w:r>
          </w:p>
        </w:tc>
        <w:tc>
          <w:tcPr>
            <w:tcW w:w="1043" w:type="dxa"/>
            <w:vAlign w:val="bottom"/>
          </w:tcPr>
          <w:p w14:paraId="130604EC" w14:textId="2741BF5A"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3C7C8B">
              <w:rPr>
                <w:rFonts w:ascii="Arial" w:hAnsi="Arial" w:cs="Arial"/>
                <w:sz w:val="18"/>
                <w:szCs w:val="18"/>
              </w:rPr>
              <w:t>194</w:t>
            </w:r>
            <w:r>
              <w:rPr>
                <w:rFonts w:ascii="Arial" w:hAnsi="Arial" w:cs="Arial"/>
                <w:sz w:val="18"/>
                <w:szCs w:val="18"/>
              </w:rPr>
              <w:t>,</w:t>
            </w:r>
            <w:r w:rsidRPr="003C7C8B">
              <w:rPr>
                <w:rFonts w:ascii="Arial" w:hAnsi="Arial" w:cs="Arial"/>
                <w:sz w:val="18"/>
                <w:szCs w:val="18"/>
              </w:rPr>
              <w:t>876</w:t>
            </w:r>
            <w:r w:rsidRPr="00671A0D">
              <w:rPr>
                <w:rFonts w:ascii="Arial" w:hAnsi="Arial" w:cs="Arial"/>
                <w:sz w:val="18"/>
                <w:szCs w:val="18"/>
              </w:rPr>
              <w:t xml:space="preserve"> </w:t>
            </w:r>
          </w:p>
        </w:tc>
        <w:tc>
          <w:tcPr>
            <w:tcW w:w="1132" w:type="dxa"/>
            <w:vAlign w:val="bottom"/>
          </w:tcPr>
          <w:p w14:paraId="68F780B6" w14:textId="2056A861"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671A0D">
              <w:rPr>
                <w:rFonts w:ascii="Arial" w:hAnsi="Arial" w:cs="Arial"/>
                <w:sz w:val="18"/>
                <w:szCs w:val="18"/>
              </w:rPr>
              <w:t xml:space="preserve"> - </w:t>
            </w:r>
          </w:p>
        </w:tc>
        <w:tc>
          <w:tcPr>
            <w:tcW w:w="1432" w:type="dxa"/>
            <w:vAlign w:val="bottom"/>
          </w:tcPr>
          <w:p w14:paraId="7A11C20C" w14:textId="37864C0F"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3C7C8B">
              <w:rPr>
                <w:rFonts w:ascii="Arial" w:hAnsi="Arial" w:cs="Arial"/>
                <w:sz w:val="18"/>
                <w:szCs w:val="18"/>
              </w:rPr>
              <w:t>194</w:t>
            </w:r>
            <w:r>
              <w:rPr>
                <w:rFonts w:ascii="Arial" w:hAnsi="Arial" w:cs="Arial"/>
                <w:sz w:val="18"/>
                <w:szCs w:val="18"/>
              </w:rPr>
              <w:t>,</w:t>
            </w:r>
            <w:r w:rsidRPr="003C7C8B">
              <w:rPr>
                <w:rFonts w:ascii="Arial" w:hAnsi="Arial" w:cs="Arial"/>
                <w:sz w:val="18"/>
                <w:szCs w:val="18"/>
              </w:rPr>
              <w:t>876</w:t>
            </w:r>
          </w:p>
        </w:tc>
        <w:tc>
          <w:tcPr>
            <w:tcW w:w="1561" w:type="dxa"/>
            <w:tcBorders>
              <w:top w:val="nil"/>
              <w:left w:val="nil"/>
              <w:bottom w:val="nil"/>
              <w:right w:val="nil"/>
            </w:tcBorders>
            <w:shd w:val="clear" w:color="auto" w:fill="auto"/>
            <w:vAlign w:val="bottom"/>
          </w:tcPr>
          <w:p w14:paraId="164E30D6" w14:textId="3620A57B" w:rsidR="002A480D" w:rsidRPr="00587444" w:rsidRDefault="002A480D" w:rsidP="002A480D">
            <w:pPr>
              <w:tabs>
                <w:tab w:val="right" w:pos="1202"/>
              </w:tabs>
              <w:suppressAutoHyphens w:val="0"/>
              <w:autoSpaceDN/>
              <w:spacing w:line="301" w:lineRule="exact"/>
              <w:jc w:val="right"/>
              <w:outlineLvl w:val="0"/>
              <w:rPr>
                <w:rFonts w:ascii="Arial" w:hAnsi="Arial" w:cs="Arial"/>
                <w:sz w:val="18"/>
                <w:szCs w:val="18"/>
              </w:rPr>
            </w:pPr>
            <w:r w:rsidRPr="003C7C8B">
              <w:rPr>
                <w:rFonts w:ascii="Arial" w:hAnsi="Arial" w:cs="Arial"/>
                <w:sz w:val="18"/>
                <w:szCs w:val="18"/>
              </w:rPr>
              <w:t>194</w:t>
            </w:r>
            <w:r>
              <w:rPr>
                <w:rFonts w:ascii="Arial" w:hAnsi="Arial" w:cs="Arial"/>
                <w:sz w:val="18"/>
                <w:szCs w:val="18"/>
              </w:rPr>
              <w:t>,</w:t>
            </w:r>
            <w:r w:rsidRPr="003C7C8B">
              <w:rPr>
                <w:rFonts w:ascii="Arial" w:hAnsi="Arial" w:cs="Arial"/>
                <w:sz w:val="18"/>
                <w:szCs w:val="18"/>
              </w:rPr>
              <w:t>876</w:t>
            </w:r>
          </w:p>
        </w:tc>
      </w:tr>
      <w:tr w:rsidR="002A480D" w:rsidRPr="00587444" w14:paraId="18F86A6F" w14:textId="77777777" w:rsidTr="00DD69E7">
        <w:trPr>
          <w:trHeight w:val="261"/>
        </w:trPr>
        <w:tc>
          <w:tcPr>
            <w:tcW w:w="0" w:type="auto"/>
            <w:vAlign w:val="bottom"/>
          </w:tcPr>
          <w:p w14:paraId="2D112F84" w14:textId="77777777" w:rsidR="002A480D" w:rsidRPr="00587444" w:rsidRDefault="002A480D" w:rsidP="002A480D">
            <w:pPr>
              <w:tabs>
                <w:tab w:val="right" w:pos="1202"/>
              </w:tabs>
              <w:suppressAutoHyphens w:val="0"/>
              <w:autoSpaceDN/>
              <w:outlineLvl w:val="0"/>
              <w:rPr>
                <w:rFonts w:ascii="Arial" w:hAnsi="Arial" w:cs="Arial"/>
                <w:sz w:val="18"/>
                <w:szCs w:val="18"/>
              </w:rPr>
            </w:pPr>
            <w:bookmarkStart w:id="1166" w:name="_Toc4063357"/>
            <w:r w:rsidRPr="00587444">
              <w:rPr>
                <w:rFonts w:ascii="Arial" w:eastAsia="Calibri" w:hAnsi="Arial" w:cs="Arial"/>
                <w:sz w:val="18"/>
                <w:szCs w:val="18"/>
              </w:rPr>
              <w:t>Borrowings</w:t>
            </w:r>
            <w:bookmarkEnd w:id="1166"/>
          </w:p>
        </w:tc>
        <w:tc>
          <w:tcPr>
            <w:tcW w:w="1042" w:type="dxa"/>
            <w:tcBorders>
              <w:bottom w:val="single" w:sz="4" w:space="0" w:color="auto"/>
            </w:tcBorders>
            <w:vAlign w:val="bottom"/>
          </w:tcPr>
          <w:p w14:paraId="0758AB81" w14:textId="1D7924D8"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671A0D">
              <w:rPr>
                <w:rFonts w:ascii="Arial" w:hAnsi="Arial" w:cs="Arial"/>
                <w:sz w:val="18"/>
                <w:szCs w:val="18"/>
              </w:rPr>
              <w:t xml:space="preserve"> - </w:t>
            </w:r>
          </w:p>
        </w:tc>
        <w:tc>
          <w:tcPr>
            <w:tcW w:w="1043" w:type="dxa"/>
            <w:tcBorders>
              <w:bottom w:val="single" w:sz="4" w:space="0" w:color="auto"/>
            </w:tcBorders>
            <w:vAlign w:val="bottom"/>
          </w:tcPr>
          <w:p w14:paraId="6FB83174" w14:textId="4B873F0C"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671A0D">
              <w:rPr>
                <w:rFonts w:ascii="Arial" w:hAnsi="Arial" w:cs="Arial"/>
                <w:sz w:val="18"/>
                <w:szCs w:val="18"/>
              </w:rPr>
              <w:t xml:space="preserve"> - </w:t>
            </w:r>
          </w:p>
        </w:tc>
        <w:tc>
          <w:tcPr>
            <w:tcW w:w="1132" w:type="dxa"/>
            <w:tcBorders>
              <w:bottom w:val="single" w:sz="4" w:space="0" w:color="auto"/>
            </w:tcBorders>
            <w:vAlign w:val="bottom"/>
          </w:tcPr>
          <w:p w14:paraId="084E14D2" w14:textId="1E8A7B44" w:rsidR="002A480D" w:rsidRPr="00587444" w:rsidRDefault="002A480D" w:rsidP="00AB311B">
            <w:pPr>
              <w:tabs>
                <w:tab w:val="right" w:pos="1202"/>
              </w:tabs>
              <w:suppressAutoHyphens w:val="0"/>
              <w:autoSpaceDN/>
              <w:spacing w:line="301" w:lineRule="exact"/>
              <w:jc w:val="right"/>
              <w:outlineLvl w:val="0"/>
              <w:rPr>
                <w:rFonts w:ascii="Arial" w:hAnsi="Arial" w:cs="Arial"/>
                <w:color w:val="000000"/>
                <w:sz w:val="18"/>
                <w:szCs w:val="18"/>
              </w:rPr>
            </w:pPr>
            <w:r w:rsidRPr="00671A0D">
              <w:rPr>
                <w:rFonts w:ascii="Arial" w:hAnsi="Arial" w:cs="Arial"/>
                <w:sz w:val="18"/>
                <w:szCs w:val="18"/>
              </w:rPr>
              <w:t xml:space="preserve"> 2</w:t>
            </w:r>
            <w:r>
              <w:rPr>
                <w:rFonts w:ascii="Arial" w:hAnsi="Arial" w:cs="Arial"/>
                <w:sz w:val="18"/>
                <w:szCs w:val="18"/>
              </w:rPr>
              <w:t>,</w:t>
            </w:r>
            <w:r w:rsidRPr="00671A0D">
              <w:rPr>
                <w:rFonts w:ascii="Arial" w:hAnsi="Arial" w:cs="Arial"/>
                <w:sz w:val="18"/>
                <w:szCs w:val="18"/>
              </w:rPr>
              <w:t>083</w:t>
            </w:r>
            <w:r>
              <w:rPr>
                <w:rFonts w:ascii="Arial" w:hAnsi="Arial" w:cs="Arial"/>
                <w:sz w:val="18"/>
                <w:szCs w:val="18"/>
              </w:rPr>
              <w:t>,</w:t>
            </w:r>
            <w:r w:rsidRPr="00671A0D">
              <w:rPr>
                <w:rFonts w:ascii="Arial" w:hAnsi="Arial" w:cs="Arial"/>
                <w:sz w:val="18"/>
                <w:szCs w:val="18"/>
              </w:rPr>
              <w:t xml:space="preserve">242 </w:t>
            </w:r>
          </w:p>
        </w:tc>
        <w:tc>
          <w:tcPr>
            <w:tcW w:w="1432" w:type="dxa"/>
            <w:tcBorders>
              <w:bottom w:val="single" w:sz="4" w:space="0" w:color="auto"/>
            </w:tcBorders>
            <w:vAlign w:val="bottom"/>
          </w:tcPr>
          <w:p w14:paraId="3681827F" w14:textId="41A79341"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671A0D">
              <w:rPr>
                <w:rFonts w:ascii="Arial" w:hAnsi="Arial" w:cs="Arial"/>
                <w:sz w:val="18"/>
                <w:szCs w:val="18"/>
              </w:rPr>
              <w:t xml:space="preserve"> 2</w:t>
            </w:r>
            <w:r>
              <w:rPr>
                <w:rFonts w:ascii="Arial" w:hAnsi="Arial" w:cs="Arial"/>
                <w:sz w:val="18"/>
                <w:szCs w:val="18"/>
              </w:rPr>
              <w:t>,</w:t>
            </w:r>
            <w:r w:rsidRPr="00671A0D">
              <w:rPr>
                <w:rFonts w:ascii="Arial" w:hAnsi="Arial" w:cs="Arial"/>
                <w:sz w:val="18"/>
                <w:szCs w:val="18"/>
              </w:rPr>
              <w:t>083</w:t>
            </w:r>
            <w:r>
              <w:rPr>
                <w:rFonts w:ascii="Arial" w:hAnsi="Arial" w:cs="Arial"/>
                <w:sz w:val="18"/>
                <w:szCs w:val="18"/>
              </w:rPr>
              <w:t>,</w:t>
            </w:r>
            <w:r w:rsidRPr="00671A0D">
              <w:rPr>
                <w:rFonts w:ascii="Arial" w:hAnsi="Arial" w:cs="Arial"/>
                <w:sz w:val="18"/>
                <w:szCs w:val="18"/>
              </w:rPr>
              <w:t xml:space="preserve">242 </w:t>
            </w:r>
          </w:p>
        </w:tc>
        <w:tc>
          <w:tcPr>
            <w:tcW w:w="1561" w:type="dxa"/>
            <w:tcBorders>
              <w:top w:val="nil"/>
              <w:left w:val="nil"/>
              <w:bottom w:val="single" w:sz="4" w:space="0" w:color="auto"/>
              <w:right w:val="nil"/>
            </w:tcBorders>
            <w:shd w:val="clear" w:color="auto" w:fill="auto"/>
            <w:vAlign w:val="bottom"/>
          </w:tcPr>
          <w:p w14:paraId="2178238C" w14:textId="54C8FD41" w:rsidR="002A480D" w:rsidRPr="00587444" w:rsidRDefault="002A480D" w:rsidP="002A480D">
            <w:pPr>
              <w:tabs>
                <w:tab w:val="right" w:pos="1202"/>
              </w:tabs>
              <w:suppressAutoHyphens w:val="0"/>
              <w:autoSpaceDN/>
              <w:spacing w:line="301" w:lineRule="exact"/>
              <w:jc w:val="right"/>
              <w:outlineLvl w:val="0"/>
              <w:rPr>
                <w:rFonts w:ascii="Arial" w:hAnsi="Arial" w:cs="Arial"/>
                <w:sz w:val="18"/>
                <w:szCs w:val="18"/>
              </w:rPr>
            </w:pPr>
            <w:r w:rsidRPr="00671A0D">
              <w:rPr>
                <w:rFonts w:ascii="Arial" w:hAnsi="Arial" w:cs="Arial"/>
                <w:sz w:val="18"/>
                <w:szCs w:val="18"/>
              </w:rPr>
              <w:t>2</w:t>
            </w:r>
            <w:r>
              <w:rPr>
                <w:rFonts w:ascii="Arial" w:hAnsi="Arial" w:cs="Arial"/>
                <w:sz w:val="18"/>
                <w:szCs w:val="18"/>
              </w:rPr>
              <w:t>,</w:t>
            </w:r>
            <w:r w:rsidRPr="00671A0D">
              <w:rPr>
                <w:rFonts w:ascii="Arial" w:hAnsi="Arial" w:cs="Arial"/>
                <w:sz w:val="18"/>
                <w:szCs w:val="18"/>
              </w:rPr>
              <w:t>251</w:t>
            </w:r>
            <w:r>
              <w:rPr>
                <w:rFonts w:ascii="Arial" w:hAnsi="Arial" w:cs="Arial"/>
                <w:sz w:val="18"/>
                <w:szCs w:val="18"/>
              </w:rPr>
              <w:t>,</w:t>
            </w:r>
            <w:r w:rsidRPr="00671A0D">
              <w:rPr>
                <w:rFonts w:ascii="Arial" w:hAnsi="Arial" w:cs="Arial"/>
                <w:sz w:val="18"/>
                <w:szCs w:val="18"/>
              </w:rPr>
              <w:t>176</w:t>
            </w:r>
          </w:p>
        </w:tc>
      </w:tr>
      <w:tr w:rsidR="002A480D" w:rsidRPr="00587444" w14:paraId="6EBFF63B" w14:textId="77777777" w:rsidTr="00DD69E7">
        <w:trPr>
          <w:trHeight w:val="261"/>
        </w:trPr>
        <w:tc>
          <w:tcPr>
            <w:tcW w:w="0" w:type="auto"/>
            <w:vAlign w:val="bottom"/>
          </w:tcPr>
          <w:p w14:paraId="0D17DD20" w14:textId="77777777" w:rsidR="002A480D" w:rsidRPr="00587444" w:rsidRDefault="002A480D" w:rsidP="002A480D">
            <w:pPr>
              <w:tabs>
                <w:tab w:val="right" w:pos="1202"/>
              </w:tabs>
              <w:suppressAutoHyphens w:val="0"/>
              <w:autoSpaceDN/>
              <w:outlineLvl w:val="0"/>
              <w:rPr>
                <w:rFonts w:ascii="Arial" w:hAnsi="Arial" w:cs="Arial"/>
                <w:sz w:val="18"/>
                <w:szCs w:val="18"/>
              </w:rPr>
            </w:pPr>
          </w:p>
        </w:tc>
        <w:tc>
          <w:tcPr>
            <w:tcW w:w="1042" w:type="dxa"/>
            <w:tcBorders>
              <w:top w:val="single" w:sz="4" w:space="0" w:color="auto"/>
              <w:left w:val="nil"/>
              <w:bottom w:val="single" w:sz="12" w:space="0" w:color="auto"/>
              <w:right w:val="nil"/>
            </w:tcBorders>
            <w:shd w:val="clear" w:color="auto" w:fill="auto"/>
            <w:vAlign w:val="bottom"/>
          </w:tcPr>
          <w:p w14:paraId="678ABBF6" w14:textId="3DA87BE2"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671A0D">
              <w:rPr>
                <w:rFonts w:ascii="Arial" w:hAnsi="Arial" w:cs="Arial"/>
                <w:b/>
                <w:bCs/>
                <w:color w:val="000000" w:themeColor="text1"/>
                <w:sz w:val="18"/>
                <w:szCs w:val="18"/>
                <w:lang w:val="hr-HR"/>
              </w:rPr>
              <w:t xml:space="preserve"> - </w:t>
            </w:r>
          </w:p>
        </w:tc>
        <w:tc>
          <w:tcPr>
            <w:tcW w:w="1043" w:type="dxa"/>
            <w:tcBorders>
              <w:top w:val="single" w:sz="4" w:space="0" w:color="auto"/>
              <w:left w:val="nil"/>
              <w:bottom w:val="single" w:sz="12" w:space="0" w:color="auto"/>
              <w:right w:val="nil"/>
            </w:tcBorders>
            <w:shd w:val="clear" w:color="auto" w:fill="auto"/>
            <w:vAlign w:val="bottom"/>
          </w:tcPr>
          <w:p w14:paraId="5059B411" w14:textId="03A55BB5"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3C7C8B">
              <w:rPr>
                <w:rFonts w:ascii="Arial" w:hAnsi="Arial" w:cs="Arial"/>
                <w:b/>
                <w:bCs/>
                <w:sz w:val="18"/>
                <w:szCs w:val="18"/>
              </w:rPr>
              <w:t>194</w:t>
            </w:r>
            <w:r>
              <w:rPr>
                <w:rFonts w:ascii="Arial" w:hAnsi="Arial" w:cs="Arial"/>
                <w:b/>
                <w:bCs/>
                <w:sz w:val="18"/>
                <w:szCs w:val="18"/>
              </w:rPr>
              <w:t>,</w:t>
            </w:r>
            <w:r w:rsidRPr="003C7C8B">
              <w:rPr>
                <w:rFonts w:ascii="Arial" w:hAnsi="Arial" w:cs="Arial"/>
                <w:b/>
                <w:bCs/>
                <w:sz w:val="18"/>
                <w:szCs w:val="18"/>
              </w:rPr>
              <w:t>876</w:t>
            </w:r>
          </w:p>
        </w:tc>
        <w:tc>
          <w:tcPr>
            <w:tcW w:w="1132" w:type="dxa"/>
            <w:tcBorders>
              <w:top w:val="single" w:sz="4" w:space="0" w:color="auto"/>
              <w:left w:val="nil"/>
              <w:bottom w:val="single" w:sz="12" w:space="0" w:color="auto"/>
              <w:right w:val="nil"/>
            </w:tcBorders>
            <w:shd w:val="clear" w:color="auto" w:fill="auto"/>
            <w:vAlign w:val="bottom"/>
          </w:tcPr>
          <w:p w14:paraId="1C5DD901" w14:textId="79BBD09E" w:rsidR="002A480D" w:rsidRPr="00587444" w:rsidRDefault="002A480D" w:rsidP="00AB311B">
            <w:pPr>
              <w:tabs>
                <w:tab w:val="right" w:pos="1202"/>
              </w:tabs>
              <w:suppressAutoHyphens w:val="0"/>
              <w:autoSpaceDN/>
              <w:spacing w:line="301" w:lineRule="exact"/>
              <w:jc w:val="right"/>
              <w:outlineLvl w:val="0"/>
              <w:rPr>
                <w:rFonts w:ascii="Arial" w:hAnsi="Arial" w:cs="Arial"/>
                <w:color w:val="000000"/>
                <w:sz w:val="18"/>
                <w:szCs w:val="18"/>
              </w:rPr>
            </w:pPr>
            <w:r w:rsidRPr="00671A0D">
              <w:rPr>
                <w:rFonts w:ascii="Arial" w:hAnsi="Arial" w:cs="Arial"/>
                <w:b/>
                <w:bCs/>
                <w:color w:val="000000" w:themeColor="text1"/>
                <w:sz w:val="18"/>
                <w:szCs w:val="18"/>
                <w:lang w:val="hr-HR"/>
              </w:rPr>
              <w:t xml:space="preserve"> 2</w:t>
            </w:r>
            <w:r>
              <w:rPr>
                <w:rFonts w:ascii="Arial" w:hAnsi="Arial" w:cs="Arial"/>
                <w:b/>
                <w:bCs/>
                <w:color w:val="000000" w:themeColor="text1"/>
                <w:sz w:val="18"/>
                <w:szCs w:val="18"/>
                <w:lang w:val="hr-HR"/>
              </w:rPr>
              <w:t>,</w:t>
            </w:r>
            <w:r w:rsidRPr="00671A0D">
              <w:rPr>
                <w:rFonts w:ascii="Arial" w:hAnsi="Arial" w:cs="Arial"/>
                <w:b/>
                <w:bCs/>
                <w:color w:val="000000" w:themeColor="text1"/>
                <w:sz w:val="18"/>
                <w:szCs w:val="18"/>
                <w:lang w:val="hr-HR"/>
              </w:rPr>
              <w:t>083</w:t>
            </w:r>
            <w:r>
              <w:rPr>
                <w:rFonts w:ascii="Arial" w:hAnsi="Arial" w:cs="Arial"/>
                <w:b/>
                <w:bCs/>
                <w:color w:val="000000" w:themeColor="text1"/>
                <w:sz w:val="18"/>
                <w:szCs w:val="18"/>
                <w:lang w:val="hr-HR"/>
              </w:rPr>
              <w:t>,</w:t>
            </w:r>
            <w:r w:rsidRPr="00671A0D">
              <w:rPr>
                <w:rFonts w:ascii="Arial" w:hAnsi="Arial" w:cs="Arial"/>
                <w:b/>
                <w:bCs/>
                <w:color w:val="000000" w:themeColor="text1"/>
                <w:sz w:val="18"/>
                <w:szCs w:val="18"/>
                <w:lang w:val="hr-HR"/>
              </w:rPr>
              <w:t xml:space="preserve">242 </w:t>
            </w:r>
          </w:p>
        </w:tc>
        <w:tc>
          <w:tcPr>
            <w:tcW w:w="1432" w:type="dxa"/>
            <w:tcBorders>
              <w:top w:val="single" w:sz="4" w:space="0" w:color="auto"/>
              <w:left w:val="nil"/>
              <w:bottom w:val="single" w:sz="12" w:space="0" w:color="auto"/>
              <w:right w:val="nil"/>
            </w:tcBorders>
            <w:shd w:val="clear" w:color="auto" w:fill="auto"/>
            <w:vAlign w:val="bottom"/>
          </w:tcPr>
          <w:p w14:paraId="575AB342" w14:textId="353F417F"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3C7C8B">
              <w:rPr>
                <w:rFonts w:ascii="Arial" w:hAnsi="Arial" w:cs="Arial"/>
                <w:b/>
                <w:bCs/>
                <w:color w:val="000000" w:themeColor="text1"/>
                <w:sz w:val="18"/>
                <w:szCs w:val="18"/>
                <w:lang w:val="hr-HR"/>
              </w:rPr>
              <w:t>2</w:t>
            </w:r>
            <w:r>
              <w:rPr>
                <w:rFonts w:ascii="Arial" w:hAnsi="Arial" w:cs="Arial"/>
                <w:b/>
                <w:bCs/>
                <w:color w:val="000000" w:themeColor="text1"/>
                <w:sz w:val="18"/>
                <w:szCs w:val="18"/>
                <w:lang w:val="hr-HR"/>
              </w:rPr>
              <w:t>,</w:t>
            </w:r>
            <w:r w:rsidRPr="003C7C8B">
              <w:rPr>
                <w:rFonts w:ascii="Arial" w:hAnsi="Arial" w:cs="Arial"/>
                <w:b/>
                <w:bCs/>
                <w:color w:val="000000" w:themeColor="text1"/>
                <w:sz w:val="18"/>
                <w:szCs w:val="18"/>
                <w:lang w:val="hr-HR"/>
              </w:rPr>
              <w:t>278</w:t>
            </w:r>
            <w:r>
              <w:rPr>
                <w:rFonts w:ascii="Arial" w:hAnsi="Arial" w:cs="Arial"/>
                <w:b/>
                <w:bCs/>
                <w:color w:val="000000" w:themeColor="text1"/>
                <w:sz w:val="18"/>
                <w:szCs w:val="18"/>
                <w:lang w:val="hr-HR"/>
              </w:rPr>
              <w:t>,</w:t>
            </w:r>
            <w:r w:rsidRPr="003C7C8B">
              <w:rPr>
                <w:rFonts w:ascii="Arial" w:hAnsi="Arial" w:cs="Arial"/>
                <w:b/>
                <w:bCs/>
                <w:color w:val="000000" w:themeColor="text1"/>
                <w:sz w:val="18"/>
                <w:szCs w:val="18"/>
                <w:lang w:val="hr-HR"/>
              </w:rPr>
              <w:t>118</w:t>
            </w:r>
            <w:r w:rsidRPr="00671A0D">
              <w:rPr>
                <w:rFonts w:ascii="Arial" w:hAnsi="Arial" w:cs="Arial"/>
                <w:b/>
                <w:bCs/>
                <w:color w:val="000000" w:themeColor="text1"/>
                <w:sz w:val="18"/>
                <w:szCs w:val="18"/>
                <w:lang w:val="hr-HR"/>
              </w:rPr>
              <w:t xml:space="preserve"> </w:t>
            </w:r>
          </w:p>
        </w:tc>
        <w:tc>
          <w:tcPr>
            <w:tcW w:w="1561" w:type="dxa"/>
            <w:tcBorders>
              <w:top w:val="single" w:sz="4" w:space="0" w:color="auto"/>
              <w:left w:val="nil"/>
              <w:bottom w:val="single" w:sz="12" w:space="0" w:color="auto"/>
              <w:right w:val="nil"/>
            </w:tcBorders>
            <w:shd w:val="clear" w:color="auto" w:fill="auto"/>
            <w:vAlign w:val="bottom"/>
          </w:tcPr>
          <w:p w14:paraId="4D9BD826" w14:textId="56C087F7" w:rsidR="002A480D" w:rsidRPr="00587444" w:rsidRDefault="002A480D" w:rsidP="002A480D">
            <w:pPr>
              <w:tabs>
                <w:tab w:val="right" w:pos="1202"/>
              </w:tabs>
              <w:suppressAutoHyphens w:val="0"/>
              <w:autoSpaceDN/>
              <w:spacing w:line="301" w:lineRule="exact"/>
              <w:jc w:val="right"/>
              <w:outlineLvl w:val="0"/>
              <w:rPr>
                <w:rFonts w:ascii="Arial" w:hAnsi="Arial" w:cs="Arial"/>
                <w:sz w:val="18"/>
                <w:szCs w:val="18"/>
              </w:rPr>
            </w:pPr>
            <w:r w:rsidRPr="003C7C8B">
              <w:rPr>
                <w:rFonts w:ascii="Arial" w:hAnsi="Arial" w:cs="Arial"/>
                <w:b/>
                <w:bCs/>
                <w:color w:val="000000" w:themeColor="text1"/>
                <w:sz w:val="18"/>
                <w:szCs w:val="18"/>
                <w:lang w:val="hr-HR"/>
              </w:rPr>
              <w:t>2</w:t>
            </w:r>
            <w:r>
              <w:rPr>
                <w:rFonts w:ascii="Arial" w:hAnsi="Arial" w:cs="Arial"/>
                <w:b/>
                <w:bCs/>
                <w:color w:val="000000" w:themeColor="text1"/>
                <w:sz w:val="18"/>
                <w:szCs w:val="18"/>
                <w:lang w:val="hr-HR"/>
              </w:rPr>
              <w:t>,</w:t>
            </w:r>
            <w:r w:rsidRPr="003C7C8B">
              <w:rPr>
                <w:rFonts w:ascii="Arial" w:hAnsi="Arial" w:cs="Arial"/>
                <w:b/>
                <w:bCs/>
                <w:color w:val="000000" w:themeColor="text1"/>
                <w:sz w:val="18"/>
                <w:szCs w:val="18"/>
                <w:lang w:val="hr-HR"/>
              </w:rPr>
              <w:t>446</w:t>
            </w:r>
            <w:r>
              <w:rPr>
                <w:rFonts w:ascii="Arial" w:hAnsi="Arial" w:cs="Arial"/>
                <w:b/>
                <w:bCs/>
                <w:color w:val="000000" w:themeColor="text1"/>
                <w:sz w:val="18"/>
                <w:szCs w:val="18"/>
                <w:lang w:val="hr-HR"/>
              </w:rPr>
              <w:t>,</w:t>
            </w:r>
            <w:r w:rsidRPr="003C7C8B">
              <w:rPr>
                <w:rFonts w:ascii="Arial" w:hAnsi="Arial" w:cs="Arial"/>
                <w:b/>
                <w:bCs/>
                <w:color w:val="000000" w:themeColor="text1"/>
                <w:sz w:val="18"/>
                <w:szCs w:val="18"/>
                <w:lang w:val="hr-HR"/>
              </w:rPr>
              <w:t>052</w:t>
            </w:r>
            <w:r w:rsidRPr="00671A0D">
              <w:rPr>
                <w:rFonts w:ascii="Arial" w:hAnsi="Arial" w:cs="Arial"/>
                <w:b/>
                <w:bCs/>
                <w:color w:val="000000" w:themeColor="text1"/>
                <w:sz w:val="18"/>
                <w:szCs w:val="18"/>
                <w:lang w:val="hr-HR"/>
              </w:rPr>
              <w:t xml:space="preserve"> </w:t>
            </w:r>
          </w:p>
        </w:tc>
      </w:tr>
      <w:bookmarkEnd w:id="1158"/>
    </w:tbl>
    <w:p w14:paraId="555619C3"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63273012"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716C0165"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577E7E3F"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tbl>
      <w:tblPr>
        <w:tblpPr w:leftFromText="181" w:rightFromText="181" w:vertAnchor="text" w:horzAnchor="margin" w:tblpY="360"/>
        <w:tblW w:w="9615" w:type="dxa"/>
        <w:tblLook w:val="0000" w:firstRow="0" w:lastRow="0" w:firstColumn="0" w:lastColumn="0" w:noHBand="0" w:noVBand="0"/>
      </w:tblPr>
      <w:tblGrid>
        <w:gridCol w:w="3417"/>
        <w:gridCol w:w="1042"/>
        <w:gridCol w:w="1043"/>
        <w:gridCol w:w="1191"/>
        <w:gridCol w:w="1361"/>
        <w:gridCol w:w="1561"/>
      </w:tblGrid>
      <w:tr w:rsidR="00587444" w:rsidRPr="00587444" w14:paraId="153358D1" w14:textId="77777777" w:rsidTr="00E33EB2">
        <w:trPr>
          <w:trHeight w:val="252"/>
        </w:trPr>
        <w:tc>
          <w:tcPr>
            <w:tcW w:w="0" w:type="auto"/>
            <w:vAlign w:val="bottom"/>
          </w:tcPr>
          <w:p w14:paraId="2ABE08C9" w14:textId="77777777" w:rsidR="00587444" w:rsidRPr="00587444" w:rsidRDefault="00587444" w:rsidP="00587444">
            <w:pPr>
              <w:suppressAutoHyphens w:val="0"/>
              <w:autoSpaceDN/>
              <w:rPr>
                <w:rFonts w:ascii="Arial" w:hAnsi="Arial" w:cs="Arial"/>
                <w:b/>
                <w:sz w:val="18"/>
                <w:szCs w:val="18"/>
              </w:rPr>
            </w:pPr>
            <w:r w:rsidRPr="00587444">
              <w:rPr>
                <w:rFonts w:ascii="Arial" w:hAnsi="Arial" w:cs="Arial"/>
                <w:b/>
                <w:sz w:val="18"/>
                <w:szCs w:val="18"/>
              </w:rPr>
              <w:t>Group</w:t>
            </w:r>
          </w:p>
          <w:p w14:paraId="5763CEF3" w14:textId="3E3F6F8F" w:rsidR="00587444" w:rsidRPr="00587444" w:rsidRDefault="00587444" w:rsidP="00587444">
            <w:pPr>
              <w:suppressAutoHyphens w:val="0"/>
              <w:autoSpaceDN/>
              <w:rPr>
                <w:rFonts w:ascii="Arial" w:hAnsi="Arial" w:cs="Arial"/>
                <w:b/>
                <w:sz w:val="18"/>
                <w:szCs w:val="18"/>
              </w:rPr>
            </w:pPr>
            <w:r w:rsidRPr="00587444">
              <w:rPr>
                <w:rFonts w:ascii="Arial" w:hAnsi="Arial" w:cs="Arial"/>
                <w:b/>
                <w:sz w:val="18"/>
                <w:szCs w:val="18"/>
              </w:rPr>
              <w:t>31 December 202</w:t>
            </w:r>
            <w:r w:rsidR="004D046F">
              <w:rPr>
                <w:rFonts w:ascii="Arial" w:hAnsi="Arial" w:cs="Arial"/>
                <w:b/>
                <w:sz w:val="18"/>
                <w:szCs w:val="18"/>
              </w:rPr>
              <w:t>2</w:t>
            </w:r>
          </w:p>
        </w:tc>
        <w:tc>
          <w:tcPr>
            <w:tcW w:w="1042" w:type="dxa"/>
            <w:vAlign w:val="center"/>
          </w:tcPr>
          <w:p w14:paraId="2B072881"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1</w:t>
            </w:r>
          </w:p>
        </w:tc>
        <w:tc>
          <w:tcPr>
            <w:tcW w:w="1043" w:type="dxa"/>
            <w:vAlign w:val="center"/>
          </w:tcPr>
          <w:p w14:paraId="4CA9A9BD"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2</w:t>
            </w:r>
          </w:p>
        </w:tc>
        <w:tc>
          <w:tcPr>
            <w:tcW w:w="1191" w:type="dxa"/>
            <w:vAlign w:val="center"/>
          </w:tcPr>
          <w:p w14:paraId="23E19F70"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3</w:t>
            </w:r>
          </w:p>
        </w:tc>
        <w:tc>
          <w:tcPr>
            <w:tcW w:w="1361" w:type="dxa"/>
            <w:vAlign w:val="center"/>
          </w:tcPr>
          <w:p w14:paraId="23DCDE4E" w14:textId="77777777" w:rsidR="00D53A27"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 xml:space="preserve">Total fair </w:t>
            </w:r>
          </w:p>
          <w:p w14:paraId="21AE551F" w14:textId="560F4BD4"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values</w:t>
            </w:r>
          </w:p>
        </w:tc>
        <w:tc>
          <w:tcPr>
            <w:tcW w:w="1561" w:type="dxa"/>
            <w:vAlign w:val="center"/>
          </w:tcPr>
          <w:p w14:paraId="38043A0A"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Total carrying amount</w:t>
            </w:r>
          </w:p>
        </w:tc>
      </w:tr>
      <w:tr w:rsidR="004D046F" w:rsidRPr="00587444" w14:paraId="6D1FF742" w14:textId="77777777" w:rsidTr="00E33EB2">
        <w:trPr>
          <w:trHeight w:hRule="exact" w:val="236"/>
        </w:trPr>
        <w:tc>
          <w:tcPr>
            <w:tcW w:w="0" w:type="auto"/>
            <w:vAlign w:val="bottom"/>
          </w:tcPr>
          <w:p w14:paraId="6DE312D4" w14:textId="77777777" w:rsidR="004D046F" w:rsidRPr="00587444" w:rsidRDefault="004D046F" w:rsidP="004D046F">
            <w:pPr>
              <w:suppressAutoHyphens w:val="0"/>
              <w:autoSpaceDN/>
              <w:rPr>
                <w:rFonts w:ascii="Arial" w:hAnsi="Arial" w:cs="Arial"/>
                <w:sz w:val="18"/>
                <w:szCs w:val="18"/>
              </w:rPr>
            </w:pPr>
          </w:p>
        </w:tc>
        <w:tc>
          <w:tcPr>
            <w:tcW w:w="1042" w:type="dxa"/>
            <w:vAlign w:val="center"/>
          </w:tcPr>
          <w:p w14:paraId="3B56451A" w14:textId="4D6822C1" w:rsidR="004D046F" w:rsidRPr="00587444" w:rsidRDefault="004D046F" w:rsidP="004D046F">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043" w:type="dxa"/>
            <w:vAlign w:val="center"/>
          </w:tcPr>
          <w:p w14:paraId="77A5DA79" w14:textId="321CA974" w:rsidR="004D046F" w:rsidRPr="00587444" w:rsidRDefault="004D046F" w:rsidP="004D046F">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191" w:type="dxa"/>
            <w:vAlign w:val="center"/>
          </w:tcPr>
          <w:p w14:paraId="30BB409B" w14:textId="06E874E2" w:rsidR="004D046F" w:rsidRPr="00587444" w:rsidRDefault="004D046F" w:rsidP="004D046F">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361" w:type="dxa"/>
            <w:vAlign w:val="center"/>
          </w:tcPr>
          <w:p w14:paraId="1AAA3C79" w14:textId="78425CE3" w:rsidR="004D046F" w:rsidRPr="00587444" w:rsidRDefault="004D046F" w:rsidP="004D046F">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561" w:type="dxa"/>
            <w:vAlign w:val="center"/>
          </w:tcPr>
          <w:p w14:paraId="0FDEB059" w14:textId="01AB7AF6" w:rsidR="004D046F" w:rsidRPr="00587444" w:rsidRDefault="004D046F" w:rsidP="004D046F">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4D046F" w:rsidRPr="00587444" w14:paraId="48B26C5F" w14:textId="77777777" w:rsidTr="00E33EB2">
        <w:trPr>
          <w:trHeight w:hRule="exact" w:val="148"/>
        </w:trPr>
        <w:tc>
          <w:tcPr>
            <w:tcW w:w="0" w:type="auto"/>
            <w:vAlign w:val="bottom"/>
          </w:tcPr>
          <w:p w14:paraId="7E5D9044" w14:textId="77777777" w:rsidR="004D046F" w:rsidRPr="00587444" w:rsidRDefault="004D046F" w:rsidP="004D046F">
            <w:pPr>
              <w:suppressAutoHyphens w:val="0"/>
              <w:autoSpaceDN/>
              <w:rPr>
                <w:rFonts w:ascii="Arial" w:hAnsi="Arial" w:cs="Arial"/>
                <w:sz w:val="18"/>
                <w:szCs w:val="18"/>
              </w:rPr>
            </w:pPr>
          </w:p>
        </w:tc>
        <w:tc>
          <w:tcPr>
            <w:tcW w:w="1042" w:type="dxa"/>
            <w:vAlign w:val="center"/>
          </w:tcPr>
          <w:p w14:paraId="6674731E" w14:textId="77777777" w:rsidR="004D046F" w:rsidRPr="00587444" w:rsidRDefault="004D046F" w:rsidP="004D046F">
            <w:pPr>
              <w:suppressAutoHyphens w:val="0"/>
              <w:autoSpaceDN/>
              <w:jc w:val="right"/>
              <w:rPr>
                <w:rFonts w:ascii="Arial" w:hAnsi="Arial" w:cs="Arial"/>
                <w:b/>
                <w:sz w:val="18"/>
                <w:szCs w:val="18"/>
              </w:rPr>
            </w:pPr>
          </w:p>
        </w:tc>
        <w:tc>
          <w:tcPr>
            <w:tcW w:w="1043" w:type="dxa"/>
            <w:vAlign w:val="center"/>
          </w:tcPr>
          <w:p w14:paraId="1C712DD4" w14:textId="77777777" w:rsidR="004D046F" w:rsidRPr="00587444" w:rsidRDefault="004D046F" w:rsidP="004D046F">
            <w:pPr>
              <w:suppressAutoHyphens w:val="0"/>
              <w:autoSpaceDN/>
              <w:jc w:val="right"/>
              <w:rPr>
                <w:rFonts w:ascii="Arial" w:hAnsi="Arial" w:cs="Arial"/>
                <w:b/>
                <w:sz w:val="18"/>
                <w:szCs w:val="18"/>
              </w:rPr>
            </w:pPr>
          </w:p>
        </w:tc>
        <w:tc>
          <w:tcPr>
            <w:tcW w:w="1191" w:type="dxa"/>
            <w:vAlign w:val="center"/>
          </w:tcPr>
          <w:p w14:paraId="3CF7CF05" w14:textId="77777777" w:rsidR="004D046F" w:rsidRPr="00587444" w:rsidRDefault="004D046F" w:rsidP="004D046F">
            <w:pPr>
              <w:suppressAutoHyphens w:val="0"/>
              <w:autoSpaceDN/>
              <w:jc w:val="right"/>
              <w:rPr>
                <w:rFonts w:ascii="Arial" w:hAnsi="Arial" w:cs="Arial"/>
                <w:b/>
                <w:sz w:val="18"/>
                <w:szCs w:val="18"/>
              </w:rPr>
            </w:pPr>
          </w:p>
        </w:tc>
        <w:tc>
          <w:tcPr>
            <w:tcW w:w="1361" w:type="dxa"/>
            <w:vAlign w:val="center"/>
          </w:tcPr>
          <w:p w14:paraId="09CDC4B7" w14:textId="77777777" w:rsidR="004D046F" w:rsidRPr="00587444" w:rsidRDefault="004D046F" w:rsidP="004D046F">
            <w:pPr>
              <w:suppressAutoHyphens w:val="0"/>
              <w:autoSpaceDN/>
              <w:jc w:val="right"/>
              <w:rPr>
                <w:rFonts w:ascii="Arial" w:hAnsi="Arial" w:cs="Arial"/>
                <w:b/>
                <w:sz w:val="18"/>
                <w:szCs w:val="18"/>
              </w:rPr>
            </w:pPr>
          </w:p>
        </w:tc>
        <w:tc>
          <w:tcPr>
            <w:tcW w:w="1561" w:type="dxa"/>
            <w:vAlign w:val="center"/>
          </w:tcPr>
          <w:p w14:paraId="3600686A" w14:textId="77777777" w:rsidR="004D046F" w:rsidRPr="00587444" w:rsidRDefault="004D046F" w:rsidP="004D046F">
            <w:pPr>
              <w:suppressAutoHyphens w:val="0"/>
              <w:autoSpaceDN/>
              <w:jc w:val="right"/>
              <w:rPr>
                <w:rFonts w:ascii="Arial" w:hAnsi="Arial" w:cs="Arial"/>
                <w:b/>
                <w:sz w:val="18"/>
                <w:szCs w:val="18"/>
              </w:rPr>
            </w:pPr>
          </w:p>
        </w:tc>
      </w:tr>
      <w:tr w:rsidR="004D046F" w:rsidRPr="00587444" w14:paraId="07F52FB0" w14:textId="77777777" w:rsidTr="00E33EB2">
        <w:trPr>
          <w:trHeight w:val="259"/>
        </w:trPr>
        <w:tc>
          <w:tcPr>
            <w:tcW w:w="0" w:type="auto"/>
            <w:vAlign w:val="bottom"/>
          </w:tcPr>
          <w:p w14:paraId="7FF44562" w14:textId="77777777" w:rsidR="004D046F" w:rsidRPr="00587444" w:rsidRDefault="004D046F" w:rsidP="004D046F">
            <w:pPr>
              <w:tabs>
                <w:tab w:val="right" w:pos="1202"/>
              </w:tabs>
              <w:suppressAutoHyphens w:val="0"/>
              <w:autoSpaceDN/>
              <w:outlineLvl w:val="0"/>
              <w:rPr>
                <w:rFonts w:ascii="Arial" w:hAnsi="Arial" w:cs="Arial"/>
                <w:b/>
                <w:bCs/>
                <w:sz w:val="18"/>
                <w:szCs w:val="18"/>
              </w:rPr>
            </w:pPr>
            <w:r w:rsidRPr="00587444">
              <w:rPr>
                <w:rFonts w:ascii="Arial" w:eastAsia="Calibri" w:hAnsi="Arial" w:cs="Arial"/>
                <w:b/>
                <w:bCs/>
                <w:sz w:val="18"/>
                <w:szCs w:val="18"/>
              </w:rPr>
              <w:t>Assets</w:t>
            </w:r>
          </w:p>
        </w:tc>
        <w:tc>
          <w:tcPr>
            <w:tcW w:w="1042" w:type="dxa"/>
            <w:vAlign w:val="center"/>
          </w:tcPr>
          <w:p w14:paraId="5916CEBD" w14:textId="77777777" w:rsidR="004D046F" w:rsidRPr="00587444" w:rsidRDefault="004D046F" w:rsidP="004D046F">
            <w:pPr>
              <w:tabs>
                <w:tab w:val="right" w:pos="1202"/>
              </w:tabs>
              <w:suppressAutoHyphens w:val="0"/>
              <w:autoSpaceDN/>
              <w:jc w:val="right"/>
              <w:outlineLvl w:val="0"/>
              <w:rPr>
                <w:rFonts w:ascii="Arial" w:hAnsi="Arial" w:cs="Arial"/>
                <w:b/>
                <w:bCs/>
                <w:sz w:val="18"/>
                <w:szCs w:val="18"/>
              </w:rPr>
            </w:pPr>
          </w:p>
        </w:tc>
        <w:tc>
          <w:tcPr>
            <w:tcW w:w="1043" w:type="dxa"/>
            <w:vAlign w:val="center"/>
          </w:tcPr>
          <w:p w14:paraId="5B061887" w14:textId="77777777" w:rsidR="004D046F" w:rsidRPr="00587444" w:rsidRDefault="004D046F" w:rsidP="004D046F">
            <w:pPr>
              <w:tabs>
                <w:tab w:val="right" w:pos="1202"/>
              </w:tabs>
              <w:suppressAutoHyphens w:val="0"/>
              <w:autoSpaceDN/>
              <w:jc w:val="right"/>
              <w:outlineLvl w:val="0"/>
              <w:rPr>
                <w:rFonts w:ascii="Arial" w:hAnsi="Arial" w:cs="Arial"/>
                <w:b/>
                <w:bCs/>
                <w:sz w:val="18"/>
                <w:szCs w:val="18"/>
              </w:rPr>
            </w:pPr>
          </w:p>
        </w:tc>
        <w:tc>
          <w:tcPr>
            <w:tcW w:w="1191" w:type="dxa"/>
            <w:vAlign w:val="center"/>
          </w:tcPr>
          <w:p w14:paraId="13E7D427" w14:textId="77777777" w:rsidR="004D046F" w:rsidRPr="00587444" w:rsidRDefault="004D046F" w:rsidP="004D046F">
            <w:pPr>
              <w:tabs>
                <w:tab w:val="right" w:pos="1202"/>
              </w:tabs>
              <w:suppressAutoHyphens w:val="0"/>
              <w:autoSpaceDN/>
              <w:jc w:val="right"/>
              <w:outlineLvl w:val="0"/>
              <w:rPr>
                <w:rFonts w:ascii="Arial" w:hAnsi="Arial" w:cs="Arial"/>
                <w:b/>
                <w:bCs/>
                <w:sz w:val="18"/>
                <w:szCs w:val="18"/>
              </w:rPr>
            </w:pPr>
          </w:p>
        </w:tc>
        <w:tc>
          <w:tcPr>
            <w:tcW w:w="1361" w:type="dxa"/>
            <w:vAlign w:val="center"/>
          </w:tcPr>
          <w:p w14:paraId="3FC29F3B" w14:textId="77777777" w:rsidR="004D046F" w:rsidRPr="00587444" w:rsidRDefault="004D046F" w:rsidP="004D046F">
            <w:pPr>
              <w:tabs>
                <w:tab w:val="right" w:pos="1202"/>
              </w:tabs>
              <w:suppressAutoHyphens w:val="0"/>
              <w:autoSpaceDN/>
              <w:jc w:val="right"/>
              <w:outlineLvl w:val="0"/>
              <w:rPr>
                <w:rFonts w:ascii="Arial" w:hAnsi="Arial" w:cs="Arial"/>
                <w:b/>
                <w:bCs/>
                <w:sz w:val="18"/>
                <w:szCs w:val="18"/>
              </w:rPr>
            </w:pPr>
          </w:p>
        </w:tc>
        <w:tc>
          <w:tcPr>
            <w:tcW w:w="1561" w:type="dxa"/>
            <w:vAlign w:val="center"/>
          </w:tcPr>
          <w:p w14:paraId="286363B7" w14:textId="77777777" w:rsidR="004D046F" w:rsidRPr="00587444" w:rsidRDefault="004D046F" w:rsidP="004D046F">
            <w:pPr>
              <w:tabs>
                <w:tab w:val="right" w:pos="1202"/>
              </w:tabs>
              <w:suppressAutoHyphens w:val="0"/>
              <w:autoSpaceDN/>
              <w:jc w:val="right"/>
              <w:outlineLvl w:val="0"/>
              <w:rPr>
                <w:rFonts w:ascii="Arial" w:hAnsi="Arial" w:cs="Arial"/>
                <w:b/>
                <w:bCs/>
                <w:sz w:val="18"/>
                <w:szCs w:val="18"/>
              </w:rPr>
            </w:pPr>
          </w:p>
        </w:tc>
      </w:tr>
      <w:tr w:rsidR="002A480D" w:rsidRPr="00587444" w14:paraId="1CD59321" w14:textId="77777777" w:rsidTr="00AB1A54">
        <w:trPr>
          <w:trHeight w:val="259"/>
        </w:trPr>
        <w:tc>
          <w:tcPr>
            <w:tcW w:w="0" w:type="auto"/>
            <w:vAlign w:val="bottom"/>
          </w:tcPr>
          <w:p w14:paraId="64331BFF" w14:textId="77777777" w:rsidR="002A480D" w:rsidRPr="00587444" w:rsidRDefault="002A480D" w:rsidP="002A480D">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Cash on hand and current accounts with banks</w:t>
            </w:r>
          </w:p>
        </w:tc>
        <w:tc>
          <w:tcPr>
            <w:tcW w:w="1042" w:type="dxa"/>
            <w:tcBorders>
              <w:top w:val="nil"/>
              <w:left w:val="nil"/>
              <w:bottom w:val="nil"/>
              <w:right w:val="nil"/>
            </w:tcBorders>
            <w:shd w:val="clear" w:color="auto" w:fill="auto"/>
            <w:vAlign w:val="bottom"/>
          </w:tcPr>
          <w:p w14:paraId="17C5F429" w14:textId="55A45873"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AF005F">
              <w:rPr>
                <w:rFonts w:ascii="Arial" w:hAnsi="Arial" w:cs="Arial"/>
                <w:sz w:val="18"/>
                <w:szCs w:val="18"/>
              </w:rPr>
              <w:t xml:space="preserve">   228</w:t>
            </w:r>
            <w:r>
              <w:rPr>
                <w:rFonts w:ascii="Arial" w:hAnsi="Arial" w:cs="Arial"/>
                <w:sz w:val="18"/>
                <w:szCs w:val="18"/>
              </w:rPr>
              <w:t>,</w:t>
            </w:r>
            <w:r w:rsidRPr="00AF005F">
              <w:rPr>
                <w:rFonts w:ascii="Arial" w:hAnsi="Arial" w:cs="Arial"/>
                <w:sz w:val="18"/>
                <w:szCs w:val="18"/>
              </w:rPr>
              <w:t xml:space="preserve">538 </w:t>
            </w:r>
          </w:p>
        </w:tc>
        <w:tc>
          <w:tcPr>
            <w:tcW w:w="1043" w:type="dxa"/>
            <w:tcBorders>
              <w:top w:val="nil"/>
              <w:left w:val="nil"/>
              <w:bottom w:val="nil"/>
              <w:right w:val="nil"/>
            </w:tcBorders>
            <w:shd w:val="clear" w:color="auto" w:fill="auto"/>
            <w:vAlign w:val="bottom"/>
          </w:tcPr>
          <w:p w14:paraId="2034794D" w14:textId="1CE22287"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AF005F">
              <w:rPr>
                <w:rFonts w:ascii="Arial" w:hAnsi="Arial" w:cs="Arial"/>
                <w:sz w:val="18"/>
                <w:szCs w:val="18"/>
              </w:rPr>
              <w:t xml:space="preserve">               - </w:t>
            </w:r>
          </w:p>
        </w:tc>
        <w:tc>
          <w:tcPr>
            <w:tcW w:w="1191" w:type="dxa"/>
            <w:tcBorders>
              <w:top w:val="nil"/>
              <w:left w:val="nil"/>
              <w:bottom w:val="nil"/>
              <w:right w:val="nil"/>
            </w:tcBorders>
            <w:shd w:val="clear" w:color="auto" w:fill="auto"/>
            <w:vAlign w:val="bottom"/>
          </w:tcPr>
          <w:p w14:paraId="181E3F7D" w14:textId="2A534AFE"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AF005F">
              <w:rPr>
                <w:rFonts w:ascii="Arial" w:hAnsi="Arial" w:cs="Arial"/>
                <w:sz w:val="18"/>
                <w:szCs w:val="18"/>
              </w:rPr>
              <w:t xml:space="preserve">                  - </w:t>
            </w:r>
          </w:p>
        </w:tc>
        <w:tc>
          <w:tcPr>
            <w:tcW w:w="1361" w:type="dxa"/>
            <w:tcBorders>
              <w:top w:val="nil"/>
              <w:left w:val="nil"/>
              <w:bottom w:val="nil"/>
              <w:right w:val="nil"/>
            </w:tcBorders>
            <w:shd w:val="clear" w:color="auto" w:fill="auto"/>
            <w:vAlign w:val="bottom"/>
          </w:tcPr>
          <w:p w14:paraId="5B7660F2" w14:textId="28EAE4E4"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AF005F">
              <w:rPr>
                <w:rFonts w:ascii="Arial" w:hAnsi="Arial" w:cs="Arial"/>
                <w:sz w:val="18"/>
                <w:szCs w:val="18"/>
              </w:rPr>
              <w:t xml:space="preserve">      228</w:t>
            </w:r>
            <w:r>
              <w:rPr>
                <w:rFonts w:ascii="Arial" w:hAnsi="Arial" w:cs="Arial"/>
                <w:sz w:val="18"/>
                <w:szCs w:val="18"/>
              </w:rPr>
              <w:t>,</w:t>
            </w:r>
            <w:r w:rsidRPr="00AF005F">
              <w:rPr>
                <w:rFonts w:ascii="Arial" w:hAnsi="Arial" w:cs="Arial"/>
                <w:sz w:val="18"/>
                <w:szCs w:val="18"/>
              </w:rPr>
              <w:t xml:space="preserve">538 </w:t>
            </w:r>
          </w:p>
        </w:tc>
        <w:tc>
          <w:tcPr>
            <w:tcW w:w="1561" w:type="dxa"/>
            <w:tcBorders>
              <w:top w:val="nil"/>
              <w:left w:val="nil"/>
              <w:bottom w:val="nil"/>
              <w:right w:val="nil"/>
            </w:tcBorders>
            <w:shd w:val="clear" w:color="auto" w:fill="auto"/>
            <w:vAlign w:val="bottom"/>
          </w:tcPr>
          <w:p w14:paraId="67720924" w14:textId="6DED5C38" w:rsidR="002A480D" w:rsidRPr="00587444" w:rsidRDefault="002A480D" w:rsidP="002A480D">
            <w:pPr>
              <w:tabs>
                <w:tab w:val="right" w:pos="1202"/>
              </w:tabs>
              <w:suppressAutoHyphens w:val="0"/>
              <w:autoSpaceDN/>
              <w:spacing w:line="301" w:lineRule="exact"/>
              <w:jc w:val="right"/>
              <w:outlineLvl w:val="0"/>
              <w:rPr>
                <w:rFonts w:ascii="Arial" w:hAnsi="Arial" w:cs="Arial"/>
                <w:snapToGrid w:val="0"/>
                <w:sz w:val="18"/>
                <w:szCs w:val="18"/>
              </w:rPr>
            </w:pPr>
            <w:r w:rsidRPr="00AF005F">
              <w:rPr>
                <w:rFonts w:ascii="Arial" w:hAnsi="Arial" w:cs="Arial"/>
                <w:sz w:val="18"/>
                <w:szCs w:val="18"/>
              </w:rPr>
              <w:t xml:space="preserve">      228</w:t>
            </w:r>
            <w:r>
              <w:rPr>
                <w:rFonts w:ascii="Arial" w:hAnsi="Arial" w:cs="Arial"/>
                <w:sz w:val="18"/>
                <w:szCs w:val="18"/>
              </w:rPr>
              <w:t>,</w:t>
            </w:r>
            <w:r w:rsidRPr="00AF005F">
              <w:rPr>
                <w:rFonts w:ascii="Arial" w:hAnsi="Arial" w:cs="Arial"/>
                <w:sz w:val="18"/>
                <w:szCs w:val="18"/>
              </w:rPr>
              <w:t xml:space="preserve">538 </w:t>
            </w:r>
          </w:p>
        </w:tc>
      </w:tr>
      <w:tr w:rsidR="002A480D" w:rsidRPr="00587444" w14:paraId="3917A413" w14:textId="77777777" w:rsidTr="00AB1A54">
        <w:trPr>
          <w:trHeight w:val="261"/>
        </w:trPr>
        <w:tc>
          <w:tcPr>
            <w:tcW w:w="0" w:type="auto"/>
            <w:vAlign w:val="bottom"/>
          </w:tcPr>
          <w:p w14:paraId="487A25CA" w14:textId="77777777" w:rsidR="002A480D" w:rsidRPr="00587444" w:rsidRDefault="002A480D" w:rsidP="002A480D">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Deposits with other banks</w:t>
            </w:r>
          </w:p>
        </w:tc>
        <w:tc>
          <w:tcPr>
            <w:tcW w:w="1042" w:type="dxa"/>
            <w:tcBorders>
              <w:top w:val="nil"/>
              <w:left w:val="nil"/>
              <w:bottom w:val="nil"/>
              <w:right w:val="nil"/>
            </w:tcBorders>
            <w:shd w:val="clear" w:color="auto" w:fill="auto"/>
            <w:vAlign w:val="bottom"/>
          </w:tcPr>
          <w:p w14:paraId="11089731" w14:textId="45F7C5FB"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AF005F">
              <w:rPr>
                <w:rFonts w:ascii="Arial" w:hAnsi="Arial" w:cs="Arial"/>
                <w:sz w:val="18"/>
                <w:szCs w:val="18"/>
              </w:rPr>
              <w:t xml:space="preserve">               - </w:t>
            </w:r>
          </w:p>
        </w:tc>
        <w:tc>
          <w:tcPr>
            <w:tcW w:w="1043" w:type="dxa"/>
            <w:tcBorders>
              <w:top w:val="nil"/>
              <w:left w:val="nil"/>
              <w:bottom w:val="nil"/>
              <w:right w:val="nil"/>
            </w:tcBorders>
            <w:shd w:val="clear" w:color="auto" w:fill="auto"/>
            <w:vAlign w:val="bottom"/>
          </w:tcPr>
          <w:p w14:paraId="119D005B" w14:textId="4DDA5586"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AF005F">
              <w:rPr>
                <w:rFonts w:ascii="Arial" w:hAnsi="Arial" w:cs="Arial"/>
                <w:sz w:val="18"/>
                <w:szCs w:val="18"/>
              </w:rPr>
              <w:t xml:space="preserve">       4</w:t>
            </w:r>
            <w:r>
              <w:rPr>
                <w:rFonts w:ascii="Arial" w:hAnsi="Arial" w:cs="Arial"/>
                <w:sz w:val="18"/>
                <w:szCs w:val="18"/>
              </w:rPr>
              <w:t>,</w:t>
            </w:r>
            <w:r w:rsidRPr="00AF005F">
              <w:rPr>
                <w:rFonts w:ascii="Arial" w:hAnsi="Arial" w:cs="Arial"/>
                <w:sz w:val="18"/>
                <w:szCs w:val="18"/>
              </w:rPr>
              <w:t xml:space="preserve">404 </w:t>
            </w:r>
          </w:p>
        </w:tc>
        <w:tc>
          <w:tcPr>
            <w:tcW w:w="1191" w:type="dxa"/>
            <w:tcBorders>
              <w:top w:val="nil"/>
              <w:left w:val="nil"/>
              <w:bottom w:val="nil"/>
              <w:right w:val="nil"/>
            </w:tcBorders>
            <w:shd w:val="clear" w:color="auto" w:fill="auto"/>
            <w:vAlign w:val="bottom"/>
          </w:tcPr>
          <w:p w14:paraId="4F235675" w14:textId="4C0FE65F"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AF005F">
              <w:rPr>
                <w:rFonts w:ascii="Arial" w:hAnsi="Arial" w:cs="Arial"/>
                <w:sz w:val="18"/>
                <w:szCs w:val="18"/>
              </w:rPr>
              <w:t xml:space="preserve">                  - </w:t>
            </w:r>
          </w:p>
        </w:tc>
        <w:tc>
          <w:tcPr>
            <w:tcW w:w="1361" w:type="dxa"/>
            <w:tcBorders>
              <w:top w:val="nil"/>
              <w:left w:val="nil"/>
              <w:bottom w:val="nil"/>
              <w:right w:val="nil"/>
            </w:tcBorders>
            <w:shd w:val="clear" w:color="auto" w:fill="auto"/>
            <w:vAlign w:val="bottom"/>
          </w:tcPr>
          <w:p w14:paraId="19B8B793" w14:textId="6126BF0A"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AF005F">
              <w:rPr>
                <w:rFonts w:ascii="Arial" w:hAnsi="Arial" w:cs="Arial"/>
                <w:sz w:val="18"/>
                <w:szCs w:val="18"/>
              </w:rPr>
              <w:t xml:space="preserve">          4</w:t>
            </w:r>
            <w:r>
              <w:rPr>
                <w:rFonts w:ascii="Arial" w:hAnsi="Arial" w:cs="Arial"/>
                <w:sz w:val="18"/>
                <w:szCs w:val="18"/>
              </w:rPr>
              <w:t>,</w:t>
            </w:r>
            <w:r w:rsidRPr="00AF005F">
              <w:rPr>
                <w:rFonts w:ascii="Arial" w:hAnsi="Arial" w:cs="Arial"/>
                <w:sz w:val="18"/>
                <w:szCs w:val="18"/>
              </w:rPr>
              <w:t xml:space="preserve">404 </w:t>
            </w:r>
          </w:p>
        </w:tc>
        <w:tc>
          <w:tcPr>
            <w:tcW w:w="1561" w:type="dxa"/>
            <w:tcBorders>
              <w:top w:val="nil"/>
              <w:left w:val="nil"/>
              <w:bottom w:val="nil"/>
              <w:right w:val="nil"/>
            </w:tcBorders>
            <w:shd w:val="clear" w:color="auto" w:fill="auto"/>
            <w:vAlign w:val="bottom"/>
          </w:tcPr>
          <w:p w14:paraId="5E67398C" w14:textId="61CC4B57" w:rsidR="002A480D" w:rsidRPr="00587444" w:rsidRDefault="002A480D" w:rsidP="002A480D">
            <w:pPr>
              <w:tabs>
                <w:tab w:val="right" w:pos="1202"/>
              </w:tabs>
              <w:suppressAutoHyphens w:val="0"/>
              <w:autoSpaceDN/>
              <w:spacing w:line="301" w:lineRule="exact"/>
              <w:jc w:val="right"/>
              <w:outlineLvl w:val="0"/>
              <w:rPr>
                <w:rFonts w:ascii="Arial" w:hAnsi="Arial" w:cs="Arial"/>
                <w:snapToGrid w:val="0"/>
                <w:sz w:val="18"/>
                <w:szCs w:val="18"/>
              </w:rPr>
            </w:pPr>
            <w:r w:rsidRPr="00AF005F">
              <w:rPr>
                <w:rFonts w:ascii="Arial" w:hAnsi="Arial" w:cs="Arial"/>
                <w:sz w:val="18"/>
                <w:szCs w:val="18"/>
              </w:rPr>
              <w:t xml:space="preserve">          4</w:t>
            </w:r>
            <w:r>
              <w:rPr>
                <w:rFonts w:ascii="Arial" w:hAnsi="Arial" w:cs="Arial"/>
                <w:sz w:val="18"/>
                <w:szCs w:val="18"/>
              </w:rPr>
              <w:t>,</w:t>
            </w:r>
            <w:r w:rsidRPr="00AF005F">
              <w:rPr>
                <w:rFonts w:ascii="Arial" w:hAnsi="Arial" w:cs="Arial"/>
                <w:sz w:val="18"/>
                <w:szCs w:val="18"/>
              </w:rPr>
              <w:t xml:space="preserve">404 </w:t>
            </w:r>
          </w:p>
        </w:tc>
      </w:tr>
      <w:tr w:rsidR="002A480D" w:rsidRPr="00587444" w14:paraId="066A7B07" w14:textId="77777777" w:rsidTr="00AB1A54">
        <w:trPr>
          <w:trHeight w:val="261"/>
        </w:trPr>
        <w:tc>
          <w:tcPr>
            <w:tcW w:w="0" w:type="auto"/>
            <w:vAlign w:val="bottom"/>
          </w:tcPr>
          <w:p w14:paraId="5AFE3C2D" w14:textId="77777777" w:rsidR="002A480D" w:rsidRPr="00587444" w:rsidRDefault="002A480D" w:rsidP="002A480D">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Loans to financial institutions</w:t>
            </w:r>
          </w:p>
        </w:tc>
        <w:tc>
          <w:tcPr>
            <w:tcW w:w="1042" w:type="dxa"/>
            <w:tcBorders>
              <w:top w:val="nil"/>
              <w:left w:val="nil"/>
              <w:bottom w:val="nil"/>
              <w:right w:val="nil"/>
            </w:tcBorders>
            <w:shd w:val="clear" w:color="auto" w:fill="auto"/>
            <w:vAlign w:val="bottom"/>
          </w:tcPr>
          <w:p w14:paraId="66576AEE" w14:textId="75734402"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AF005F">
              <w:rPr>
                <w:rFonts w:ascii="Arial" w:hAnsi="Arial" w:cs="Arial"/>
                <w:sz w:val="18"/>
                <w:szCs w:val="18"/>
              </w:rPr>
              <w:t xml:space="preserve">               - </w:t>
            </w:r>
          </w:p>
        </w:tc>
        <w:tc>
          <w:tcPr>
            <w:tcW w:w="1043" w:type="dxa"/>
            <w:tcBorders>
              <w:top w:val="nil"/>
              <w:left w:val="nil"/>
              <w:bottom w:val="nil"/>
              <w:right w:val="nil"/>
            </w:tcBorders>
            <w:shd w:val="clear" w:color="auto" w:fill="auto"/>
            <w:vAlign w:val="bottom"/>
          </w:tcPr>
          <w:p w14:paraId="42AE0B78" w14:textId="62050725"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AF005F">
              <w:rPr>
                <w:rFonts w:ascii="Arial" w:hAnsi="Arial" w:cs="Arial"/>
                <w:sz w:val="18"/>
                <w:szCs w:val="18"/>
              </w:rPr>
              <w:t xml:space="preserve">               - </w:t>
            </w:r>
          </w:p>
        </w:tc>
        <w:tc>
          <w:tcPr>
            <w:tcW w:w="1191" w:type="dxa"/>
            <w:tcBorders>
              <w:top w:val="nil"/>
              <w:left w:val="nil"/>
              <w:bottom w:val="nil"/>
              <w:right w:val="nil"/>
            </w:tcBorders>
            <w:shd w:val="clear" w:color="auto" w:fill="auto"/>
            <w:vAlign w:val="bottom"/>
          </w:tcPr>
          <w:p w14:paraId="29FAE0B9" w14:textId="03750503"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AF005F">
              <w:rPr>
                <w:rFonts w:ascii="Arial" w:hAnsi="Arial" w:cs="Arial"/>
                <w:sz w:val="18"/>
                <w:szCs w:val="18"/>
              </w:rPr>
              <w:t xml:space="preserve">      825</w:t>
            </w:r>
            <w:r>
              <w:rPr>
                <w:rFonts w:ascii="Arial" w:hAnsi="Arial" w:cs="Arial"/>
                <w:sz w:val="18"/>
                <w:szCs w:val="18"/>
              </w:rPr>
              <w:t>,</w:t>
            </w:r>
            <w:r w:rsidRPr="00AF005F">
              <w:rPr>
                <w:rFonts w:ascii="Arial" w:hAnsi="Arial" w:cs="Arial"/>
                <w:sz w:val="18"/>
                <w:szCs w:val="18"/>
              </w:rPr>
              <w:t>50</w:t>
            </w:r>
            <w:r>
              <w:rPr>
                <w:rFonts w:ascii="Arial" w:hAnsi="Arial" w:cs="Arial"/>
                <w:sz w:val="18"/>
                <w:szCs w:val="18"/>
              </w:rPr>
              <w:t>3</w:t>
            </w:r>
            <w:r w:rsidRPr="00AF005F">
              <w:rPr>
                <w:rFonts w:ascii="Arial" w:hAnsi="Arial" w:cs="Arial"/>
                <w:sz w:val="18"/>
                <w:szCs w:val="18"/>
              </w:rPr>
              <w:t xml:space="preserve"> </w:t>
            </w:r>
          </w:p>
        </w:tc>
        <w:tc>
          <w:tcPr>
            <w:tcW w:w="1361" w:type="dxa"/>
            <w:tcBorders>
              <w:top w:val="nil"/>
              <w:left w:val="nil"/>
              <w:bottom w:val="nil"/>
              <w:right w:val="nil"/>
            </w:tcBorders>
            <w:shd w:val="clear" w:color="auto" w:fill="auto"/>
            <w:vAlign w:val="bottom"/>
          </w:tcPr>
          <w:p w14:paraId="188BE2CA" w14:textId="71D6F286"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AF005F">
              <w:rPr>
                <w:rFonts w:ascii="Arial" w:hAnsi="Arial" w:cs="Arial"/>
                <w:sz w:val="18"/>
                <w:szCs w:val="18"/>
              </w:rPr>
              <w:t xml:space="preserve">      825</w:t>
            </w:r>
            <w:r>
              <w:rPr>
                <w:rFonts w:ascii="Arial" w:hAnsi="Arial" w:cs="Arial"/>
                <w:sz w:val="18"/>
                <w:szCs w:val="18"/>
              </w:rPr>
              <w:t>,</w:t>
            </w:r>
            <w:r w:rsidRPr="00AF005F">
              <w:rPr>
                <w:rFonts w:ascii="Arial" w:hAnsi="Arial" w:cs="Arial"/>
                <w:sz w:val="18"/>
                <w:szCs w:val="18"/>
              </w:rPr>
              <w:t>50</w:t>
            </w:r>
            <w:r>
              <w:rPr>
                <w:rFonts w:ascii="Arial" w:hAnsi="Arial" w:cs="Arial"/>
                <w:sz w:val="18"/>
                <w:szCs w:val="18"/>
              </w:rPr>
              <w:t>3</w:t>
            </w:r>
          </w:p>
        </w:tc>
        <w:tc>
          <w:tcPr>
            <w:tcW w:w="1561" w:type="dxa"/>
            <w:tcBorders>
              <w:top w:val="nil"/>
              <w:left w:val="nil"/>
              <w:bottom w:val="nil"/>
              <w:right w:val="nil"/>
            </w:tcBorders>
            <w:shd w:val="clear" w:color="auto" w:fill="auto"/>
            <w:vAlign w:val="bottom"/>
          </w:tcPr>
          <w:p w14:paraId="49882118" w14:textId="05009020" w:rsidR="002A480D" w:rsidRPr="00587444" w:rsidRDefault="002A480D" w:rsidP="002A480D">
            <w:pPr>
              <w:tabs>
                <w:tab w:val="right" w:pos="1202"/>
              </w:tabs>
              <w:suppressAutoHyphens w:val="0"/>
              <w:autoSpaceDN/>
              <w:spacing w:line="301" w:lineRule="exact"/>
              <w:jc w:val="right"/>
              <w:outlineLvl w:val="0"/>
              <w:rPr>
                <w:rFonts w:ascii="Arial" w:hAnsi="Arial" w:cs="Arial"/>
                <w:snapToGrid w:val="0"/>
                <w:sz w:val="18"/>
                <w:szCs w:val="18"/>
              </w:rPr>
            </w:pPr>
            <w:r w:rsidRPr="00AF005F">
              <w:rPr>
                <w:rFonts w:ascii="Arial" w:hAnsi="Arial" w:cs="Arial"/>
                <w:sz w:val="18"/>
                <w:szCs w:val="18"/>
              </w:rPr>
              <w:t xml:space="preserve">      927</w:t>
            </w:r>
            <w:r>
              <w:rPr>
                <w:rFonts w:ascii="Arial" w:hAnsi="Arial" w:cs="Arial"/>
                <w:sz w:val="18"/>
                <w:szCs w:val="18"/>
              </w:rPr>
              <w:t>,</w:t>
            </w:r>
            <w:r w:rsidRPr="00AF005F">
              <w:rPr>
                <w:rFonts w:ascii="Arial" w:hAnsi="Arial" w:cs="Arial"/>
                <w:sz w:val="18"/>
                <w:szCs w:val="18"/>
              </w:rPr>
              <w:t xml:space="preserve">031 </w:t>
            </w:r>
          </w:p>
        </w:tc>
      </w:tr>
      <w:tr w:rsidR="002A480D" w:rsidRPr="00587444" w14:paraId="43F6CE5F" w14:textId="77777777" w:rsidTr="00AB1A54">
        <w:trPr>
          <w:trHeight w:val="220"/>
        </w:trPr>
        <w:tc>
          <w:tcPr>
            <w:tcW w:w="0" w:type="auto"/>
            <w:vAlign w:val="bottom"/>
          </w:tcPr>
          <w:p w14:paraId="3DFE5ED6" w14:textId="77777777" w:rsidR="002A480D" w:rsidRPr="00587444" w:rsidRDefault="002A480D" w:rsidP="002A480D">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Loans to other customers</w:t>
            </w:r>
          </w:p>
        </w:tc>
        <w:tc>
          <w:tcPr>
            <w:tcW w:w="1042" w:type="dxa"/>
            <w:tcBorders>
              <w:top w:val="nil"/>
              <w:left w:val="nil"/>
              <w:bottom w:val="single" w:sz="8" w:space="0" w:color="auto"/>
              <w:right w:val="nil"/>
            </w:tcBorders>
            <w:shd w:val="clear" w:color="auto" w:fill="auto"/>
            <w:vAlign w:val="bottom"/>
          </w:tcPr>
          <w:p w14:paraId="6289006C" w14:textId="01A5CECE"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AF005F">
              <w:rPr>
                <w:rFonts w:ascii="Arial" w:hAnsi="Arial" w:cs="Arial"/>
                <w:sz w:val="18"/>
                <w:szCs w:val="18"/>
              </w:rPr>
              <w:t xml:space="preserve">               - </w:t>
            </w:r>
          </w:p>
        </w:tc>
        <w:tc>
          <w:tcPr>
            <w:tcW w:w="1043" w:type="dxa"/>
            <w:tcBorders>
              <w:top w:val="nil"/>
              <w:left w:val="nil"/>
              <w:bottom w:val="single" w:sz="8" w:space="0" w:color="auto"/>
              <w:right w:val="nil"/>
            </w:tcBorders>
            <w:shd w:val="clear" w:color="auto" w:fill="auto"/>
            <w:vAlign w:val="bottom"/>
          </w:tcPr>
          <w:p w14:paraId="3CE2106B" w14:textId="50FB6AA2"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AF005F">
              <w:rPr>
                <w:rFonts w:ascii="Arial" w:hAnsi="Arial" w:cs="Arial"/>
                <w:sz w:val="18"/>
                <w:szCs w:val="18"/>
              </w:rPr>
              <w:t xml:space="preserve">               - </w:t>
            </w:r>
          </w:p>
        </w:tc>
        <w:tc>
          <w:tcPr>
            <w:tcW w:w="1191" w:type="dxa"/>
            <w:tcBorders>
              <w:top w:val="nil"/>
              <w:left w:val="nil"/>
              <w:bottom w:val="single" w:sz="8" w:space="0" w:color="auto"/>
              <w:right w:val="nil"/>
            </w:tcBorders>
            <w:shd w:val="clear" w:color="auto" w:fill="auto"/>
            <w:vAlign w:val="bottom"/>
          </w:tcPr>
          <w:p w14:paraId="479CA2E6" w14:textId="6A145043"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AF005F">
              <w:rPr>
                <w:rFonts w:ascii="Arial" w:hAnsi="Arial" w:cs="Arial"/>
                <w:sz w:val="18"/>
                <w:szCs w:val="18"/>
              </w:rPr>
              <w:t xml:space="preserve">   2</w:t>
            </w:r>
            <w:r>
              <w:rPr>
                <w:rFonts w:ascii="Arial" w:hAnsi="Arial" w:cs="Arial"/>
                <w:sz w:val="18"/>
                <w:szCs w:val="18"/>
              </w:rPr>
              <w:t>,</w:t>
            </w:r>
            <w:r w:rsidRPr="00AF005F">
              <w:rPr>
                <w:rFonts w:ascii="Arial" w:hAnsi="Arial" w:cs="Arial"/>
                <w:sz w:val="18"/>
                <w:szCs w:val="18"/>
              </w:rPr>
              <w:t>316</w:t>
            </w:r>
            <w:r>
              <w:rPr>
                <w:rFonts w:ascii="Arial" w:hAnsi="Arial" w:cs="Arial"/>
                <w:sz w:val="18"/>
                <w:szCs w:val="18"/>
              </w:rPr>
              <w:t>,</w:t>
            </w:r>
            <w:r w:rsidRPr="00AF005F">
              <w:rPr>
                <w:rFonts w:ascii="Arial" w:hAnsi="Arial" w:cs="Arial"/>
                <w:sz w:val="18"/>
                <w:szCs w:val="18"/>
              </w:rPr>
              <w:t xml:space="preserve">516 </w:t>
            </w:r>
          </w:p>
        </w:tc>
        <w:tc>
          <w:tcPr>
            <w:tcW w:w="1361" w:type="dxa"/>
            <w:tcBorders>
              <w:top w:val="nil"/>
              <w:left w:val="nil"/>
              <w:bottom w:val="single" w:sz="8" w:space="0" w:color="auto"/>
              <w:right w:val="nil"/>
            </w:tcBorders>
            <w:shd w:val="clear" w:color="auto" w:fill="auto"/>
            <w:vAlign w:val="bottom"/>
          </w:tcPr>
          <w:p w14:paraId="5F223D13" w14:textId="6E6864E3"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AF005F">
              <w:rPr>
                <w:rFonts w:ascii="Arial" w:hAnsi="Arial" w:cs="Arial"/>
                <w:sz w:val="18"/>
                <w:szCs w:val="18"/>
              </w:rPr>
              <w:t xml:space="preserve">   2</w:t>
            </w:r>
            <w:r>
              <w:rPr>
                <w:rFonts w:ascii="Arial" w:hAnsi="Arial" w:cs="Arial"/>
                <w:sz w:val="18"/>
                <w:szCs w:val="18"/>
              </w:rPr>
              <w:t>,</w:t>
            </w:r>
            <w:r w:rsidRPr="00AF005F">
              <w:rPr>
                <w:rFonts w:ascii="Arial" w:hAnsi="Arial" w:cs="Arial"/>
                <w:sz w:val="18"/>
                <w:szCs w:val="18"/>
              </w:rPr>
              <w:t>316</w:t>
            </w:r>
            <w:r>
              <w:rPr>
                <w:rFonts w:ascii="Arial" w:hAnsi="Arial" w:cs="Arial"/>
                <w:sz w:val="18"/>
                <w:szCs w:val="18"/>
              </w:rPr>
              <w:t>,</w:t>
            </w:r>
            <w:r w:rsidRPr="00AF005F">
              <w:rPr>
                <w:rFonts w:ascii="Arial" w:hAnsi="Arial" w:cs="Arial"/>
                <w:sz w:val="18"/>
                <w:szCs w:val="18"/>
              </w:rPr>
              <w:t xml:space="preserve">516 </w:t>
            </w:r>
          </w:p>
        </w:tc>
        <w:tc>
          <w:tcPr>
            <w:tcW w:w="1561" w:type="dxa"/>
            <w:tcBorders>
              <w:top w:val="nil"/>
              <w:left w:val="nil"/>
              <w:bottom w:val="single" w:sz="8" w:space="0" w:color="auto"/>
              <w:right w:val="nil"/>
            </w:tcBorders>
            <w:shd w:val="clear" w:color="auto" w:fill="auto"/>
            <w:vAlign w:val="bottom"/>
          </w:tcPr>
          <w:p w14:paraId="3F8DF4D8" w14:textId="1722D187" w:rsidR="002A480D" w:rsidRPr="00587444" w:rsidRDefault="002A480D" w:rsidP="002A480D">
            <w:pPr>
              <w:tabs>
                <w:tab w:val="right" w:pos="1202"/>
              </w:tabs>
              <w:suppressAutoHyphens w:val="0"/>
              <w:autoSpaceDN/>
              <w:spacing w:line="301" w:lineRule="exact"/>
              <w:jc w:val="right"/>
              <w:outlineLvl w:val="0"/>
              <w:rPr>
                <w:rFonts w:ascii="Arial" w:hAnsi="Arial" w:cs="Arial"/>
                <w:spacing w:val="-2"/>
                <w:sz w:val="18"/>
                <w:szCs w:val="18"/>
              </w:rPr>
            </w:pPr>
            <w:r w:rsidRPr="00AF005F">
              <w:rPr>
                <w:rFonts w:ascii="Arial" w:hAnsi="Arial" w:cs="Arial"/>
                <w:sz w:val="18"/>
                <w:szCs w:val="18"/>
              </w:rPr>
              <w:t xml:space="preserve">   2</w:t>
            </w:r>
            <w:r>
              <w:rPr>
                <w:rFonts w:ascii="Arial" w:hAnsi="Arial" w:cs="Arial"/>
                <w:sz w:val="18"/>
                <w:szCs w:val="18"/>
              </w:rPr>
              <w:t>,</w:t>
            </w:r>
            <w:r w:rsidRPr="00AF005F">
              <w:rPr>
                <w:rFonts w:ascii="Arial" w:hAnsi="Arial" w:cs="Arial"/>
                <w:sz w:val="18"/>
                <w:szCs w:val="18"/>
              </w:rPr>
              <w:t>309</w:t>
            </w:r>
            <w:r>
              <w:rPr>
                <w:rFonts w:ascii="Arial" w:hAnsi="Arial" w:cs="Arial"/>
                <w:sz w:val="18"/>
                <w:szCs w:val="18"/>
              </w:rPr>
              <w:t>,</w:t>
            </w:r>
            <w:r w:rsidRPr="00AF005F">
              <w:rPr>
                <w:rFonts w:ascii="Arial" w:hAnsi="Arial" w:cs="Arial"/>
                <w:sz w:val="18"/>
                <w:szCs w:val="18"/>
              </w:rPr>
              <w:t xml:space="preserve">731 </w:t>
            </w:r>
          </w:p>
        </w:tc>
      </w:tr>
      <w:tr w:rsidR="002A480D" w:rsidRPr="00587444" w14:paraId="66E9D48E" w14:textId="77777777" w:rsidTr="00AB1A54">
        <w:trPr>
          <w:trHeight w:val="318"/>
        </w:trPr>
        <w:tc>
          <w:tcPr>
            <w:tcW w:w="0" w:type="auto"/>
            <w:vAlign w:val="bottom"/>
          </w:tcPr>
          <w:p w14:paraId="6E57EC6C" w14:textId="77777777" w:rsidR="002A480D" w:rsidRPr="00587444" w:rsidRDefault="002A480D" w:rsidP="002A480D">
            <w:pPr>
              <w:keepNext/>
              <w:keepLines/>
              <w:tabs>
                <w:tab w:val="decimal" w:pos="1202"/>
              </w:tabs>
              <w:suppressAutoHyphens w:val="0"/>
              <w:autoSpaceDN/>
              <w:rPr>
                <w:rFonts w:ascii="Arial" w:hAnsi="Arial" w:cs="Arial"/>
                <w:b/>
                <w:position w:val="4"/>
                <w:sz w:val="18"/>
                <w:szCs w:val="18"/>
              </w:rPr>
            </w:pPr>
          </w:p>
        </w:tc>
        <w:tc>
          <w:tcPr>
            <w:tcW w:w="1042" w:type="dxa"/>
            <w:tcBorders>
              <w:top w:val="nil"/>
              <w:left w:val="nil"/>
              <w:bottom w:val="nil"/>
              <w:right w:val="nil"/>
            </w:tcBorders>
            <w:shd w:val="clear" w:color="auto" w:fill="auto"/>
            <w:vAlign w:val="bottom"/>
          </w:tcPr>
          <w:p w14:paraId="3E15EA3D" w14:textId="2006BE86" w:rsidR="002A480D" w:rsidRPr="00587444" w:rsidRDefault="002A480D" w:rsidP="00AB311B">
            <w:pPr>
              <w:keepLines/>
              <w:suppressAutoHyphens w:val="0"/>
              <w:autoSpaceDN/>
              <w:jc w:val="right"/>
              <w:rPr>
                <w:rFonts w:ascii="Arial" w:hAnsi="Arial" w:cs="Arial"/>
                <w:spacing w:val="-2"/>
                <w:position w:val="4"/>
                <w:sz w:val="18"/>
                <w:szCs w:val="18"/>
              </w:rPr>
            </w:pPr>
            <w:r w:rsidRPr="00AF005F">
              <w:rPr>
                <w:rFonts w:ascii="Arial" w:hAnsi="Arial" w:cs="Arial"/>
                <w:b/>
                <w:bCs/>
                <w:sz w:val="18"/>
                <w:szCs w:val="18"/>
              </w:rPr>
              <w:t xml:space="preserve">   228</w:t>
            </w:r>
            <w:r>
              <w:rPr>
                <w:rFonts w:ascii="Arial" w:hAnsi="Arial" w:cs="Arial"/>
                <w:b/>
                <w:bCs/>
                <w:sz w:val="18"/>
                <w:szCs w:val="18"/>
              </w:rPr>
              <w:t>,</w:t>
            </w:r>
            <w:r w:rsidRPr="00AF005F">
              <w:rPr>
                <w:rFonts w:ascii="Arial" w:hAnsi="Arial" w:cs="Arial"/>
                <w:b/>
                <w:bCs/>
                <w:sz w:val="18"/>
                <w:szCs w:val="18"/>
              </w:rPr>
              <w:t xml:space="preserve">538 </w:t>
            </w:r>
          </w:p>
        </w:tc>
        <w:tc>
          <w:tcPr>
            <w:tcW w:w="1043" w:type="dxa"/>
            <w:tcBorders>
              <w:top w:val="nil"/>
              <w:left w:val="nil"/>
              <w:bottom w:val="nil"/>
              <w:right w:val="nil"/>
            </w:tcBorders>
            <w:shd w:val="clear" w:color="auto" w:fill="auto"/>
            <w:vAlign w:val="bottom"/>
          </w:tcPr>
          <w:p w14:paraId="69C7FB80" w14:textId="37630F55" w:rsidR="002A480D" w:rsidRPr="00587444" w:rsidRDefault="002A480D" w:rsidP="002A480D">
            <w:pPr>
              <w:keepLines/>
              <w:suppressAutoHyphens w:val="0"/>
              <w:autoSpaceDN/>
              <w:jc w:val="right"/>
              <w:rPr>
                <w:rFonts w:ascii="Arial" w:hAnsi="Arial" w:cs="Arial"/>
                <w:spacing w:val="-2"/>
                <w:position w:val="4"/>
                <w:sz w:val="18"/>
                <w:szCs w:val="18"/>
              </w:rPr>
            </w:pPr>
            <w:r w:rsidRPr="00AF005F">
              <w:rPr>
                <w:rFonts w:ascii="Arial" w:hAnsi="Arial" w:cs="Arial"/>
                <w:b/>
                <w:bCs/>
                <w:sz w:val="18"/>
                <w:szCs w:val="18"/>
              </w:rPr>
              <w:t xml:space="preserve">       4</w:t>
            </w:r>
            <w:r>
              <w:rPr>
                <w:rFonts w:ascii="Arial" w:hAnsi="Arial" w:cs="Arial"/>
                <w:b/>
                <w:bCs/>
                <w:sz w:val="18"/>
                <w:szCs w:val="18"/>
              </w:rPr>
              <w:t>,</w:t>
            </w:r>
            <w:r w:rsidRPr="00AF005F">
              <w:rPr>
                <w:rFonts w:ascii="Arial" w:hAnsi="Arial" w:cs="Arial"/>
                <w:b/>
                <w:bCs/>
                <w:sz w:val="18"/>
                <w:szCs w:val="18"/>
              </w:rPr>
              <w:t xml:space="preserve">404 </w:t>
            </w:r>
          </w:p>
        </w:tc>
        <w:tc>
          <w:tcPr>
            <w:tcW w:w="1191" w:type="dxa"/>
            <w:tcBorders>
              <w:top w:val="nil"/>
              <w:left w:val="nil"/>
              <w:bottom w:val="nil"/>
              <w:right w:val="nil"/>
            </w:tcBorders>
            <w:shd w:val="clear" w:color="auto" w:fill="auto"/>
            <w:vAlign w:val="bottom"/>
          </w:tcPr>
          <w:p w14:paraId="3808596F" w14:textId="5EFCF58C" w:rsidR="002A480D" w:rsidRPr="00587444" w:rsidRDefault="002A480D" w:rsidP="00AB311B">
            <w:pPr>
              <w:keepLines/>
              <w:suppressAutoHyphens w:val="0"/>
              <w:autoSpaceDN/>
              <w:jc w:val="right"/>
              <w:rPr>
                <w:rFonts w:ascii="Arial" w:hAnsi="Arial" w:cs="Arial"/>
                <w:spacing w:val="-2"/>
                <w:position w:val="4"/>
                <w:sz w:val="18"/>
                <w:szCs w:val="18"/>
              </w:rPr>
            </w:pPr>
            <w:r w:rsidRPr="00AF005F">
              <w:rPr>
                <w:rFonts w:ascii="Arial" w:hAnsi="Arial" w:cs="Arial"/>
                <w:b/>
                <w:bCs/>
                <w:sz w:val="18"/>
                <w:szCs w:val="18"/>
              </w:rPr>
              <w:t xml:space="preserve">   3</w:t>
            </w:r>
            <w:r>
              <w:rPr>
                <w:rFonts w:ascii="Arial" w:hAnsi="Arial" w:cs="Arial"/>
                <w:b/>
                <w:bCs/>
                <w:sz w:val="18"/>
                <w:szCs w:val="18"/>
              </w:rPr>
              <w:t>,</w:t>
            </w:r>
            <w:r w:rsidRPr="00AF005F">
              <w:rPr>
                <w:rFonts w:ascii="Arial" w:hAnsi="Arial" w:cs="Arial"/>
                <w:b/>
                <w:bCs/>
                <w:sz w:val="18"/>
                <w:szCs w:val="18"/>
              </w:rPr>
              <w:t>142</w:t>
            </w:r>
            <w:r>
              <w:rPr>
                <w:rFonts w:ascii="Arial" w:hAnsi="Arial" w:cs="Arial"/>
                <w:b/>
                <w:bCs/>
                <w:sz w:val="18"/>
                <w:szCs w:val="18"/>
              </w:rPr>
              <w:t>,</w:t>
            </w:r>
            <w:r w:rsidRPr="00AF005F">
              <w:rPr>
                <w:rFonts w:ascii="Arial" w:hAnsi="Arial" w:cs="Arial"/>
                <w:b/>
                <w:bCs/>
                <w:sz w:val="18"/>
                <w:szCs w:val="18"/>
              </w:rPr>
              <w:t>01</w:t>
            </w:r>
            <w:r>
              <w:rPr>
                <w:rFonts w:ascii="Arial" w:hAnsi="Arial" w:cs="Arial"/>
                <w:b/>
                <w:bCs/>
                <w:sz w:val="18"/>
                <w:szCs w:val="18"/>
              </w:rPr>
              <w:t>9</w:t>
            </w:r>
          </w:p>
        </w:tc>
        <w:tc>
          <w:tcPr>
            <w:tcW w:w="1361" w:type="dxa"/>
            <w:tcBorders>
              <w:top w:val="nil"/>
              <w:left w:val="nil"/>
              <w:bottom w:val="nil"/>
              <w:right w:val="nil"/>
            </w:tcBorders>
            <w:shd w:val="clear" w:color="auto" w:fill="auto"/>
            <w:vAlign w:val="bottom"/>
          </w:tcPr>
          <w:p w14:paraId="335BBB6F" w14:textId="74B9F0B5" w:rsidR="002A480D" w:rsidRPr="00587444" w:rsidRDefault="002A480D" w:rsidP="002A480D">
            <w:pPr>
              <w:keepLines/>
              <w:suppressAutoHyphens w:val="0"/>
              <w:autoSpaceDN/>
              <w:jc w:val="right"/>
              <w:rPr>
                <w:rFonts w:ascii="Arial" w:hAnsi="Arial" w:cs="Arial"/>
                <w:spacing w:val="-2"/>
                <w:position w:val="4"/>
                <w:sz w:val="18"/>
                <w:szCs w:val="18"/>
              </w:rPr>
            </w:pPr>
            <w:r w:rsidRPr="00AF005F">
              <w:rPr>
                <w:rFonts w:ascii="Arial" w:hAnsi="Arial" w:cs="Arial"/>
                <w:b/>
                <w:bCs/>
                <w:sz w:val="18"/>
                <w:szCs w:val="18"/>
              </w:rPr>
              <w:t xml:space="preserve">   3</w:t>
            </w:r>
            <w:r>
              <w:rPr>
                <w:rFonts w:ascii="Arial" w:hAnsi="Arial" w:cs="Arial"/>
                <w:b/>
                <w:bCs/>
                <w:sz w:val="18"/>
                <w:szCs w:val="18"/>
              </w:rPr>
              <w:t>,</w:t>
            </w:r>
            <w:r w:rsidRPr="00AF005F">
              <w:rPr>
                <w:rFonts w:ascii="Arial" w:hAnsi="Arial" w:cs="Arial"/>
                <w:b/>
                <w:bCs/>
                <w:sz w:val="18"/>
                <w:szCs w:val="18"/>
              </w:rPr>
              <w:t>374</w:t>
            </w:r>
            <w:r>
              <w:rPr>
                <w:rFonts w:ascii="Arial" w:hAnsi="Arial" w:cs="Arial"/>
                <w:b/>
                <w:bCs/>
                <w:sz w:val="18"/>
                <w:szCs w:val="18"/>
              </w:rPr>
              <w:t>,</w:t>
            </w:r>
            <w:r w:rsidRPr="00AF005F">
              <w:rPr>
                <w:rFonts w:ascii="Arial" w:hAnsi="Arial" w:cs="Arial"/>
                <w:b/>
                <w:bCs/>
                <w:sz w:val="18"/>
                <w:szCs w:val="18"/>
              </w:rPr>
              <w:t>96</w:t>
            </w:r>
            <w:r>
              <w:rPr>
                <w:rFonts w:ascii="Arial" w:hAnsi="Arial" w:cs="Arial"/>
                <w:b/>
                <w:bCs/>
                <w:sz w:val="18"/>
                <w:szCs w:val="18"/>
              </w:rPr>
              <w:t>1</w:t>
            </w:r>
            <w:r w:rsidRPr="00AF005F">
              <w:rPr>
                <w:rFonts w:ascii="Arial" w:hAnsi="Arial" w:cs="Arial"/>
                <w:b/>
                <w:bCs/>
                <w:sz w:val="18"/>
                <w:szCs w:val="18"/>
              </w:rPr>
              <w:t xml:space="preserve"> </w:t>
            </w:r>
          </w:p>
        </w:tc>
        <w:tc>
          <w:tcPr>
            <w:tcW w:w="1561" w:type="dxa"/>
            <w:tcBorders>
              <w:top w:val="nil"/>
              <w:left w:val="nil"/>
              <w:bottom w:val="nil"/>
              <w:right w:val="nil"/>
            </w:tcBorders>
            <w:shd w:val="clear" w:color="auto" w:fill="auto"/>
            <w:vAlign w:val="bottom"/>
          </w:tcPr>
          <w:p w14:paraId="61326F6F" w14:textId="3B633F98" w:rsidR="002A480D" w:rsidRPr="00587444" w:rsidRDefault="002A480D" w:rsidP="002A480D">
            <w:pPr>
              <w:keepLines/>
              <w:suppressAutoHyphens w:val="0"/>
              <w:autoSpaceDN/>
              <w:jc w:val="right"/>
              <w:rPr>
                <w:rFonts w:ascii="Arial" w:hAnsi="Arial" w:cs="Arial"/>
                <w:spacing w:val="-2"/>
                <w:position w:val="4"/>
                <w:sz w:val="18"/>
                <w:szCs w:val="18"/>
              </w:rPr>
            </w:pPr>
            <w:r w:rsidRPr="00AF005F">
              <w:rPr>
                <w:rFonts w:ascii="Arial" w:hAnsi="Arial" w:cs="Arial"/>
                <w:b/>
                <w:bCs/>
                <w:sz w:val="18"/>
                <w:szCs w:val="18"/>
              </w:rPr>
              <w:t xml:space="preserve">   3</w:t>
            </w:r>
            <w:r>
              <w:rPr>
                <w:rFonts w:ascii="Arial" w:hAnsi="Arial" w:cs="Arial"/>
                <w:b/>
                <w:bCs/>
                <w:sz w:val="18"/>
                <w:szCs w:val="18"/>
              </w:rPr>
              <w:t>,</w:t>
            </w:r>
            <w:r w:rsidRPr="00AF005F">
              <w:rPr>
                <w:rFonts w:ascii="Arial" w:hAnsi="Arial" w:cs="Arial"/>
                <w:b/>
                <w:bCs/>
                <w:sz w:val="18"/>
                <w:szCs w:val="18"/>
              </w:rPr>
              <w:t>469</w:t>
            </w:r>
            <w:r>
              <w:rPr>
                <w:rFonts w:ascii="Arial" w:hAnsi="Arial" w:cs="Arial"/>
                <w:b/>
                <w:bCs/>
                <w:sz w:val="18"/>
                <w:szCs w:val="18"/>
              </w:rPr>
              <w:t>,</w:t>
            </w:r>
            <w:r w:rsidRPr="00AF005F">
              <w:rPr>
                <w:rFonts w:ascii="Arial" w:hAnsi="Arial" w:cs="Arial"/>
                <w:b/>
                <w:bCs/>
                <w:sz w:val="18"/>
                <w:szCs w:val="18"/>
              </w:rPr>
              <w:t>70</w:t>
            </w:r>
            <w:r>
              <w:rPr>
                <w:rFonts w:ascii="Arial" w:hAnsi="Arial" w:cs="Arial"/>
                <w:b/>
                <w:bCs/>
                <w:sz w:val="18"/>
                <w:szCs w:val="18"/>
              </w:rPr>
              <w:t>4</w:t>
            </w:r>
          </w:p>
        </w:tc>
      </w:tr>
      <w:tr w:rsidR="003665AD" w:rsidRPr="00587444" w14:paraId="5D7A840E" w14:textId="77777777" w:rsidTr="00E33EB2">
        <w:trPr>
          <w:trHeight w:hRule="exact" w:val="148"/>
        </w:trPr>
        <w:tc>
          <w:tcPr>
            <w:tcW w:w="0" w:type="auto"/>
            <w:vAlign w:val="bottom"/>
          </w:tcPr>
          <w:p w14:paraId="338C469F" w14:textId="77777777" w:rsidR="003665AD" w:rsidRPr="00587444" w:rsidRDefault="003665AD" w:rsidP="003665AD">
            <w:pPr>
              <w:keepNext/>
              <w:keepLines/>
              <w:tabs>
                <w:tab w:val="decimal" w:pos="1202"/>
              </w:tabs>
              <w:suppressAutoHyphens w:val="0"/>
              <w:autoSpaceDN/>
              <w:rPr>
                <w:rFonts w:ascii="Arial" w:hAnsi="Arial" w:cs="Arial"/>
                <w:b/>
                <w:position w:val="4"/>
                <w:sz w:val="18"/>
                <w:szCs w:val="18"/>
              </w:rPr>
            </w:pPr>
          </w:p>
        </w:tc>
        <w:tc>
          <w:tcPr>
            <w:tcW w:w="1042" w:type="dxa"/>
            <w:tcBorders>
              <w:top w:val="single" w:sz="12" w:space="0" w:color="auto"/>
            </w:tcBorders>
            <w:vAlign w:val="bottom"/>
          </w:tcPr>
          <w:p w14:paraId="277DFEFB" w14:textId="77777777" w:rsidR="003665AD" w:rsidRPr="00587444" w:rsidRDefault="003665AD" w:rsidP="002A480D">
            <w:pPr>
              <w:keepLines/>
              <w:suppressAutoHyphens w:val="0"/>
              <w:autoSpaceDN/>
              <w:jc w:val="right"/>
              <w:rPr>
                <w:rFonts w:ascii="Arial" w:hAnsi="Arial" w:cs="Arial"/>
                <w:spacing w:val="-2"/>
                <w:position w:val="4"/>
                <w:sz w:val="18"/>
                <w:szCs w:val="18"/>
              </w:rPr>
            </w:pPr>
          </w:p>
        </w:tc>
        <w:tc>
          <w:tcPr>
            <w:tcW w:w="1043" w:type="dxa"/>
            <w:tcBorders>
              <w:top w:val="single" w:sz="12" w:space="0" w:color="auto"/>
            </w:tcBorders>
            <w:vAlign w:val="bottom"/>
          </w:tcPr>
          <w:p w14:paraId="27ABA605" w14:textId="77777777" w:rsidR="003665AD" w:rsidRPr="00587444" w:rsidRDefault="003665AD" w:rsidP="002A480D">
            <w:pPr>
              <w:keepLines/>
              <w:suppressAutoHyphens w:val="0"/>
              <w:autoSpaceDN/>
              <w:jc w:val="right"/>
              <w:rPr>
                <w:rFonts w:ascii="Arial" w:hAnsi="Arial" w:cs="Arial"/>
                <w:spacing w:val="-2"/>
                <w:position w:val="4"/>
                <w:sz w:val="18"/>
                <w:szCs w:val="18"/>
              </w:rPr>
            </w:pPr>
          </w:p>
        </w:tc>
        <w:tc>
          <w:tcPr>
            <w:tcW w:w="1191" w:type="dxa"/>
            <w:tcBorders>
              <w:top w:val="single" w:sz="12" w:space="0" w:color="auto"/>
            </w:tcBorders>
            <w:vAlign w:val="bottom"/>
          </w:tcPr>
          <w:p w14:paraId="7F0CE88D" w14:textId="77777777" w:rsidR="003665AD" w:rsidRPr="00587444" w:rsidRDefault="003665AD" w:rsidP="002A480D">
            <w:pPr>
              <w:keepLines/>
              <w:suppressAutoHyphens w:val="0"/>
              <w:autoSpaceDN/>
              <w:jc w:val="right"/>
              <w:rPr>
                <w:rFonts w:ascii="Arial" w:hAnsi="Arial" w:cs="Arial"/>
                <w:spacing w:val="-2"/>
                <w:position w:val="4"/>
                <w:sz w:val="18"/>
                <w:szCs w:val="18"/>
              </w:rPr>
            </w:pPr>
          </w:p>
        </w:tc>
        <w:tc>
          <w:tcPr>
            <w:tcW w:w="1361" w:type="dxa"/>
            <w:tcBorders>
              <w:top w:val="single" w:sz="12" w:space="0" w:color="auto"/>
            </w:tcBorders>
            <w:vAlign w:val="bottom"/>
          </w:tcPr>
          <w:p w14:paraId="2D426827" w14:textId="77777777" w:rsidR="003665AD" w:rsidRPr="00587444" w:rsidRDefault="003665AD" w:rsidP="002A480D">
            <w:pPr>
              <w:keepLines/>
              <w:suppressAutoHyphens w:val="0"/>
              <w:autoSpaceDN/>
              <w:jc w:val="right"/>
              <w:rPr>
                <w:rFonts w:ascii="Arial" w:hAnsi="Arial" w:cs="Arial"/>
                <w:spacing w:val="-2"/>
                <w:position w:val="4"/>
                <w:sz w:val="18"/>
                <w:szCs w:val="18"/>
              </w:rPr>
            </w:pPr>
          </w:p>
        </w:tc>
        <w:tc>
          <w:tcPr>
            <w:tcW w:w="1561" w:type="dxa"/>
            <w:tcBorders>
              <w:top w:val="single" w:sz="12" w:space="0" w:color="auto"/>
            </w:tcBorders>
            <w:vAlign w:val="bottom"/>
          </w:tcPr>
          <w:p w14:paraId="67A26E9E" w14:textId="77777777" w:rsidR="003665AD" w:rsidRPr="00587444" w:rsidRDefault="003665AD" w:rsidP="002A480D">
            <w:pPr>
              <w:keepLines/>
              <w:suppressAutoHyphens w:val="0"/>
              <w:autoSpaceDN/>
              <w:jc w:val="right"/>
              <w:rPr>
                <w:rFonts w:ascii="Arial" w:hAnsi="Arial" w:cs="Arial"/>
                <w:spacing w:val="-2"/>
                <w:position w:val="4"/>
                <w:sz w:val="18"/>
                <w:szCs w:val="18"/>
              </w:rPr>
            </w:pPr>
          </w:p>
        </w:tc>
      </w:tr>
      <w:tr w:rsidR="003665AD" w:rsidRPr="00587444" w14:paraId="67010E9D" w14:textId="77777777" w:rsidTr="00E33EB2">
        <w:trPr>
          <w:trHeight w:val="261"/>
        </w:trPr>
        <w:tc>
          <w:tcPr>
            <w:tcW w:w="0" w:type="auto"/>
            <w:vAlign w:val="bottom"/>
          </w:tcPr>
          <w:p w14:paraId="4028F310" w14:textId="77777777" w:rsidR="003665AD" w:rsidRPr="00587444" w:rsidRDefault="003665AD" w:rsidP="003665AD">
            <w:pPr>
              <w:tabs>
                <w:tab w:val="right" w:pos="1202"/>
              </w:tabs>
              <w:suppressAutoHyphens w:val="0"/>
              <w:autoSpaceDN/>
              <w:outlineLvl w:val="0"/>
              <w:rPr>
                <w:rFonts w:ascii="Arial" w:hAnsi="Arial" w:cs="Arial"/>
                <w:b/>
                <w:bCs/>
                <w:sz w:val="18"/>
                <w:szCs w:val="18"/>
              </w:rPr>
            </w:pPr>
            <w:r w:rsidRPr="00587444">
              <w:rPr>
                <w:rFonts w:ascii="Arial" w:eastAsia="Calibri" w:hAnsi="Arial" w:cs="Arial"/>
                <w:b/>
                <w:bCs/>
                <w:sz w:val="18"/>
                <w:szCs w:val="18"/>
              </w:rPr>
              <w:t>Liabilities</w:t>
            </w:r>
          </w:p>
        </w:tc>
        <w:tc>
          <w:tcPr>
            <w:tcW w:w="1042" w:type="dxa"/>
            <w:vAlign w:val="bottom"/>
          </w:tcPr>
          <w:p w14:paraId="7E018ED1" w14:textId="77777777" w:rsidR="003665AD" w:rsidRPr="00587444" w:rsidRDefault="003665AD" w:rsidP="002A480D">
            <w:pPr>
              <w:tabs>
                <w:tab w:val="right" w:pos="1202"/>
              </w:tabs>
              <w:suppressAutoHyphens w:val="0"/>
              <w:autoSpaceDN/>
              <w:jc w:val="right"/>
              <w:outlineLvl w:val="0"/>
              <w:rPr>
                <w:rFonts w:ascii="Arial" w:hAnsi="Arial" w:cs="Arial"/>
                <w:b/>
                <w:bCs/>
                <w:sz w:val="18"/>
                <w:szCs w:val="18"/>
              </w:rPr>
            </w:pPr>
          </w:p>
        </w:tc>
        <w:tc>
          <w:tcPr>
            <w:tcW w:w="1043" w:type="dxa"/>
            <w:vAlign w:val="bottom"/>
          </w:tcPr>
          <w:p w14:paraId="1CD0D83F" w14:textId="77777777" w:rsidR="003665AD" w:rsidRPr="00587444" w:rsidRDefault="003665AD" w:rsidP="002A480D">
            <w:pPr>
              <w:tabs>
                <w:tab w:val="right" w:pos="1202"/>
              </w:tabs>
              <w:suppressAutoHyphens w:val="0"/>
              <w:autoSpaceDN/>
              <w:jc w:val="right"/>
              <w:outlineLvl w:val="0"/>
              <w:rPr>
                <w:rFonts w:ascii="Arial" w:hAnsi="Arial" w:cs="Arial"/>
                <w:b/>
                <w:bCs/>
                <w:sz w:val="18"/>
                <w:szCs w:val="18"/>
              </w:rPr>
            </w:pPr>
          </w:p>
        </w:tc>
        <w:tc>
          <w:tcPr>
            <w:tcW w:w="1191" w:type="dxa"/>
            <w:vAlign w:val="bottom"/>
          </w:tcPr>
          <w:p w14:paraId="1304A728" w14:textId="77777777" w:rsidR="003665AD" w:rsidRPr="00587444" w:rsidRDefault="003665AD" w:rsidP="002A480D">
            <w:pPr>
              <w:tabs>
                <w:tab w:val="right" w:pos="1202"/>
              </w:tabs>
              <w:suppressAutoHyphens w:val="0"/>
              <w:autoSpaceDN/>
              <w:jc w:val="right"/>
              <w:outlineLvl w:val="0"/>
              <w:rPr>
                <w:rFonts w:ascii="Arial" w:hAnsi="Arial" w:cs="Arial"/>
                <w:b/>
                <w:bCs/>
                <w:sz w:val="18"/>
                <w:szCs w:val="18"/>
              </w:rPr>
            </w:pPr>
          </w:p>
        </w:tc>
        <w:tc>
          <w:tcPr>
            <w:tcW w:w="1361" w:type="dxa"/>
            <w:vAlign w:val="bottom"/>
          </w:tcPr>
          <w:p w14:paraId="348D5AD6" w14:textId="77777777" w:rsidR="003665AD" w:rsidRPr="00587444" w:rsidRDefault="003665AD" w:rsidP="002A480D">
            <w:pPr>
              <w:tabs>
                <w:tab w:val="right" w:pos="1202"/>
              </w:tabs>
              <w:suppressAutoHyphens w:val="0"/>
              <w:autoSpaceDN/>
              <w:jc w:val="right"/>
              <w:outlineLvl w:val="0"/>
              <w:rPr>
                <w:rFonts w:ascii="Arial" w:hAnsi="Arial" w:cs="Arial"/>
                <w:b/>
                <w:bCs/>
                <w:sz w:val="18"/>
                <w:szCs w:val="18"/>
              </w:rPr>
            </w:pPr>
          </w:p>
        </w:tc>
        <w:tc>
          <w:tcPr>
            <w:tcW w:w="1561" w:type="dxa"/>
            <w:vAlign w:val="bottom"/>
          </w:tcPr>
          <w:p w14:paraId="2DE28B26" w14:textId="77777777" w:rsidR="003665AD" w:rsidRPr="00587444" w:rsidRDefault="003665AD" w:rsidP="002A480D">
            <w:pPr>
              <w:tabs>
                <w:tab w:val="right" w:pos="1202"/>
              </w:tabs>
              <w:suppressAutoHyphens w:val="0"/>
              <w:autoSpaceDN/>
              <w:jc w:val="right"/>
              <w:outlineLvl w:val="0"/>
              <w:rPr>
                <w:rFonts w:ascii="Arial" w:hAnsi="Arial" w:cs="Arial"/>
                <w:b/>
                <w:bCs/>
                <w:sz w:val="18"/>
                <w:szCs w:val="18"/>
              </w:rPr>
            </w:pPr>
          </w:p>
        </w:tc>
      </w:tr>
      <w:tr w:rsidR="002A480D" w:rsidRPr="00587444" w14:paraId="6C5A1511" w14:textId="77777777" w:rsidTr="00AB1A54">
        <w:trPr>
          <w:trHeight w:val="261"/>
        </w:trPr>
        <w:tc>
          <w:tcPr>
            <w:tcW w:w="0" w:type="auto"/>
            <w:vAlign w:val="bottom"/>
          </w:tcPr>
          <w:p w14:paraId="2E9A86C3" w14:textId="77777777" w:rsidR="002A480D" w:rsidRPr="00587444" w:rsidRDefault="002A480D" w:rsidP="002A480D">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Deposits from customers</w:t>
            </w:r>
          </w:p>
        </w:tc>
        <w:tc>
          <w:tcPr>
            <w:tcW w:w="1042" w:type="dxa"/>
            <w:tcBorders>
              <w:top w:val="nil"/>
              <w:left w:val="nil"/>
              <w:bottom w:val="nil"/>
              <w:right w:val="nil"/>
            </w:tcBorders>
            <w:shd w:val="clear" w:color="auto" w:fill="auto"/>
            <w:vAlign w:val="bottom"/>
          </w:tcPr>
          <w:p w14:paraId="7930A5A0" w14:textId="698B78AB"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72035C">
              <w:rPr>
                <w:rFonts w:ascii="Arial" w:hAnsi="Arial" w:cs="Arial"/>
                <w:sz w:val="18"/>
                <w:szCs w:val="18"/>
              </w:rPr>
              <w:t xml:space="preserve">               - </w:t>
            </w:r>
          </w:p>
        </w:tc>
        <w:tc>
          <w:tcPr>
            <w:tcW w:w="1043" w:type="dxa"/>
            <w:tcBorders>
              <w:top w:val="nil"/>
              <w:left w:val="nil"/>
              <w:bottom w:val="nil"/>
              <w:right w:val="nil"/>
            </w:tcBorders>
            <w:shd w:val="clear" w:color="auto" w:fill="auto"/>
            <w:vAlign w:val="bottom"/>
          </w:tcPr>
          <w:p w14:paraId="5A4EF391" w14:textId="7C1FE912"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72035C">
              <w:rPr>
                <w:rFonts w:ascii="Arial" w:hAnsi="Arial" w:cs="Arial"/>
                <w:sz w:val="18"/>
                <w:szCs w:val="18"/>
              </w:rPr>
              <w:t xml:space="preserve">   135</w:t>
            </w:r>
            <w:r>
              <w:rPr>
                <w:rFonts w:ascii="Arial" w:hAnsi="Arial" w:cs="Arial"/>
                <w:sz w:val="18"/>
                <w:szCs w:val="18"/>
              </w:rPr>
              <w:t>,</w:t>
            </w:r>
            <w:r w:rsidRPr="0072035C">
              <w:rPr>
                <w:rFonts w:ascii="Arial" w:hAnsi="Arial" w:cs="Arial"/>
                <w:sz w:val="18"/>
                <w:szCs w:val="18"/>
              </w:rPr>
              <w:t>99</w:t>
            </w:r>
            <w:r>
              <w:rPr>
                <w:rFonts w:ascii="Arial" w:hAnsi="Arial" w:cs="Arial"/>
                <w:sz w:val="18"/>
                <w:szCs w:val="18"/>
              </w:rPr>
              <w:t>0</w:t>
            </w:r>
            <w:r w:rsidRPr="0072035C">
              <w:rPr>
                <w:rFonts w:ascii="Arial" w:hAnsi="Arial" w:cs="Arial"/>
                <w:sz w:val="18"/>
                <w:szCs w:val="18"/>
              </w:rPr>
              <w:t xml:space="preserve"> </w:t>
            </w:r>
          </w:p>
        </w:tc>
        <w:tc>
          <w:tcPr>
            <w:tcW w:w="1191" w:type="dxa"/>
            <w:tcBorders>
              <w:top w:val="nil"/>
              <w:left w:val="nil"/>
              <w:bottom w:val="nil"/>
              <w:right w:val="nil"/>
            </w:tcBorders>
            <w:shd w:val="clear" w:color="auto" w:fill="auto"/>
            <w:vAlign w:val="bottom"/>
          </w:tcPr>
          <w:p w14:paraId="21E2F90A" w14:textId="6F3D47DB"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72035C">
              <w:rPr>
                <w:rFonts w:ascii="Arial" w:hAnsi="Arial" w:cs="Arial"/>
                <w:sz w:val="18"/>
                <w:szCs w:val="18"/>
              </w:rPr>
              <w:t xml:space="preserve">                  - </w:t>
            </w:r>
          </w:p>
        </w:tc>
        <w:tc>
          <w:tcPr>
            <w:tcW w:w="1361" w:type="dxa"/>
            <w:tcBorders>
              <w:top w:val="nil"/>
              <w:left w:val="nil"/>
              <w:bottom w:val="nil"/>
              <w:right w:val="nil"/>
            </w:tcBorders>
            <w:shd w:val="clear" w:color="auto" w:fill="auto"/>
            <w:vAlign w:val="bottom"/>
          </w:tcPr>
          <w:p w14:paraId="1B78B5AC" w14:textId="5B9D4116"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72035C">
              <w:rPr>
                <w:rFonts w:ascii="Arial" w:hAnsi="Arial" w:cs="Arial"/>
                <w:sz w:val="18"/>
                <w:szCs w:val="18"/>
              </w:rPr>
              <w:t xml:space="preserve">      135</w:t>
            </w:r>
            <w:r>
              <w:rPr>
                <w:rFonts w:ascii="Arial" w:hAnsi="Arial" w:cs="Arial"/>
                <w:sz w:val="18"/>
                <w:szCs w:val="18"/>
              </w:rPr>
              <w:t>,</w:t>
            </w:r>
            <w:r w:rsidRPr="0072035C">
              <w:rPr>
                <w:rFonts w:ascii="Arial" w:hAnsi="Arial" w:cs="Arial"/>
                <w:sz w:val="18"/>
                <w:szCs w:val="18"/>
              </w:rPr>
              <w:t>99</w:t>
            </w:r>
            <w:r>
              <w:rPr>
                <w:rFonts w:ascii="Arial" w:hAnsi="Arial" w:cs="Arial"/>
                <w:sz w:val="18"/>
                <w:szCs w:val="18"/>
              </w:rPr>
              <w:t>0</w:t>
            </w:r>
            <w:r w:rsidRPr="0072035C">
              <w:rPr>
                <w:rFonts w:ascii="Arial" w:hAnsi="Arial" w:cs="Arial"/>
                <w:sz w:val="18"/>
                <w:szCs w:val="18"/>
              </w:rPr>
              <w:t xml:space="preserve"> </w:t>
            </w:r>
          </w:p>
        </w:tc>
        <w:tc>
          <w:tcPr>
            <w:tcW w:w="1561" w:type="dxa"/>
            <w:tcBorders>
              <w:top w:val="nil"/>
              <w:left w:val="nil"/>
              <w:bottom w:val="nil"/>
              <w:right w:val="nil"/>
            </w:tcBorders>
            <w:shd w:val="clear" w:color="auto" w:fill="auto"/>
            <w:vAlign w:val="bottom"/>
          </w:tcPr>
          <w:p w14:paraId="00DE5471" w14:textId="3FA8F355" w:rsidR="002A480D" w:rsidRPr="00587444" w:rsidRDefault="002A480D" w:rsidP="002A480D">
            <w:pPr>
              <w:tabs>
                <w:tab w:val="right" w:pos="1202"/>
              </w:tabs>
              <w:suppressAutoHyphens w:val="0"/>
              <w:autoSpaceDN/>
              <w:spacing w:line="301" w:lineRule="exact"/>
              <w:jc w:val="right"/>
              <w:outlineLvl w:val="0"/>
              <w:rPr>
                <w:rFonts w:ascii="Arial" w:hAnsi="Arial" w:cs="Arial"/>
                <w:sz w:val="18"/>
                <w:szCs w:val="18"/>
              </w:rPr>
            </w:pPr>
            <w:r w:rsidRPr="0072035C">
              <w:rPr>
                <w:rFonts w:ascii="Arial" w:hAnsi="Arial" w:cs="Arial"/>
                <w:sz w:val="18"/>
                <w:szCs w:val="18"/>
              </w:rPr>
              <w:t xml:space="preserve">      135</w:t>
            </w:r>
            <w:r>
              <w:rPr>
                <w:rFonts w:ascii="Arial" w:hAnsi="Arial" w:cs="Arial"/>
                <w:sz w:val="18"/>
                <w:szCs w:val="18"/>
              </w:rPr>
              <w:t>,</w:t>
            </w:r>
            <w:r w:rsidRPr="0072035C">
              <w:rPr>
                <w:rFonts w:ascii="Arial" w:hAnsi="Arial" w:cs="Arial"/>
                <w:sz w:val="18"/>
                <w:szCs w:val="18"/>
              </w:rPr>
              <w:t>99</w:t>
            </w:r>
            <w:r>
              <w:rPr>
                <w:rFonts w:ascii="Arial" w:hAnsi="Arial" w:cs="Arial"/>
                <w:sz w:val="18"/>
                <w:szCs w:val="18"/>
              </w:rPr>
              <w:t>0</w:t>
            </w:r>
          </w:p>
        </w:tc>
      </w:tr>
      <w:tr w:rsidR="002A480D" w:rsidRPr="00587444" w14:paraId="6B3E2957" w14:textId="77777777" w:rsidTr="00AB1A54">
        <w:trPr>
          <w:trHeight w:val="261"/>
        </w:trPr>
        <w:tc>
          <w:tcPr>
            <w:tcW w:w="0" w:type="auto"/>
            <w:vAlign w:val="bottom"/>
          </w:tcPr>
          <w:p w14:paraId="56E718D9" w14:textId="77777777" w:rsidR="002A480D" w:rsidRPr="00587444" w:rsidRDefault="002A480D" w:rsidP="002A480D">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Borrowings</w:t>
            </w:r>
          </w:p>
        </w:tc>
        <w:tc>
          <w:tcPr>
            <w:tcW w:w="1042" w:type="dxa"/>
            <w:tcBorders>
              <w:top w:val="nil"/>
              <w:left w:val="nil"/>
              <w:bottom w:val="single" w:sz="8" w:space="0" w:color="auto"/>
              <w:right w:val="nil"/>
            </w:tcBorders>
            <w:shd w:val="clear" w:color="auto" w:fill="auto"/>
            <w:vAlign w:val="bottom"/>
          </w:tcPr>
          <w:p w14:paraId="7AB122F5" w14:textId="4F8BD15B"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72035C">
              <w:rPr>
                <w:rFonts w:ascii="Arial" w:hAnsi="Arial" w:cs="Arial"/>
                <w:sz w:val="18"/>
                <w:szCs w:val="18"/>
              </w:rPr>
              <w:t xml:space="preserve">               - </w:t>
            </w:r>
          </w:p>
        </w:tc>
        <w:tc>
          <w:tcPr>
            <w:tcW w:w="1043" w:type="dxa"/>
            <w:tcBorders>
              <w:top w:val="nil"/>
              <w:left w:val="nil"/>
              <w:bottom w:val="single" w:sz="8" w:space="0" w:color="auto"/>
              <w:right w:val="nil"/>
            </w:tcBorders>
            <w:shd w:val="clear" w:color="auto" w:fill="auto"/>
            <w:vAlign w:val="bottom"/>
          </w:tcPr>
          <w:p w14:paraId="789700F2" w14:textId="41EB62DB"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72035C">
              <w:rPr>
                <w:rFonts w:ascii="Arial" w:hAnsi="Arial" w:cs="Arial"/>
                <w:sz w:val="18"/>
                <w:szCs w:val="18"/>
              </w:rPr>
              <w:t xml:space="preserve">               - </w:t>
            </w:r>
          </w:p>
        </w:tc>
        <w:tc>
          <w:tcPr>
            <w:tcW w:w="1191" w:type="dxa"/>
            <w:tcBorders>
              <w:top w:val="nil"/>
              <w:left w:val="nil"/>
              <w:bottom w:val="single" w:sz="8" w:space="0" w:color="auto"/>
              <w:right w:val="nil"/>
            </w:tcBorders>
            <w:shd w:val="clear" w:color="auto" w:fill="auto"/>
            <w:vAlign w:val="bottom"/>
          </w:tcPr>
          <w:p w14:paraId="540C2C23" w14:textId="7F1FBF9E" w:rsidR="002A480D" w:rsidRPr="00587444" w:rsidRDefault="002A480D" w:rsidP="00AB311B">
            <w:pPr>
              <w:tabs>
                <w:tab w:val="right" w:pos="1202"/>
              </w:tabs>
              <w:suppressAutoHyphens w:val="0"/>
              <w:autoSpaceDN/>
              <w:spacing w:line="301" w:lineRule="exact"/>
              <w:jc w:val="right"/>
              <w:outlineLvl w:val="0"/>
              <w:rPr>
                <w:rFonts w:ascii="Arial" w:hAnsi="Arial" w:cs="Arial"/>
                <w:color w:val="000000"/>
                <w:sz w:val="18"/>
                <w:szCs w:val="18"/>
              </w:rPr>
            </w:pPr>
            <w:r w:rsidRPr="0072035C">
              <w:rPr>
                <w:rFonts w:ascii="Arial" w:hAnsi="Arial" w:cs="Arial"/>
                <w:sz w:val="18"/>
                <w:szCs w:val="18"/>
              </w:rPr>
              <w:t xml:space="preserve">   1</w:t>
            </w:r>
            <w:r>
              <w:rPr>
                <w:rFonts w:ascii="Arial" w:hAnsi="Arial" w:cs="Arial"/>
                <w:sz w:val="18"/>
                <w:szCs w:val="18"/>
              </w:rPr>
              <w:t>,</w:t>
            </w:r>
            <w:r w:rsidRPr="0072035C">
              <w:rPr>
                <w:rFonts w:ascii="Arial" w:hAnsi="Arial" w:cs="Arial"/>
                <w:sz w:val="18"/>
                <w:szCs w:val="18"/>
              </w:rPr>
              <w:t>931</w:t>
            </w:r>
            <w:r>
              <w:rPr>
                <w:rFonts w:ascii="Arial" w:hAnsi="Arial" w:cs="Arial"/>
                <w:sz w:val="18"/>
                <w:szCs w:val="18"/>
              </w:rPr>
              <w:t>,</w:t>
            </w:r>
            <w:r w:rsidRPr="0072035C">
              <w:rPr>
                <w:rFonts w:ascii="Arial" w:hAnsi="Arial" w:cs="Arial"/>
                <w:sz w:val="18"/>
                <w:szCs w:val="18"/>
              </w:rPr>
              <w:t xml:space="preserve">762 </w:t>
            </w:r>
          </w:p>
        </w:tc>
        <w:tc>
          <w:tcPr>
            <w:tcW w:w="1361" w:type="dxa"/>
            <w:tcBorders>
              <w:top w:val="nil"/>
              <w:left w:val="nil"/>
              <w:bottom w:val="single" w:sz="8" w:space="0" w:color="auto"/>
              <w:right w:val="nil"/>
            </w:tcBorders>
            <w:shd w:val="clear" w:color="auto" w:fill="auto"/>
            <w:vAlign w:val="bottom"/>
          </w:tcPr>
          <w:p w14:paraId="72062E07" w14:textId="18745AA1"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72035C">
              <w:rPr>
                <w:rFonts w:ascii="Arial" w:hAnsi="Arial" w:cs="Arial"/>
                <w:sz w:val="18"/>
                <w:szCs w:val="18"/>
              </w:rPr>
              <w:t xml:space="preserve">   1</w:t>
            </w:r>
            <w:r>
              <w:rPr>
                <w:rFonts w:ascii="Arial" w:hAnsi="Arial" w:cs="Arial"/>
                <w:sz w:val="18"/>
                <w:szCs w:val="18"/>
              </w:rPr>
              <w:t>,</w:t>
            </w:r>
            <w:r w:rsidRPr="0072035C">
              <w:rPr>
                <w:rFonts w:ascii="Arial" w:hAnsi="Arial" w:cs="Arial"/>
                <w:sz w:val="18"/>
                <w:szCs w:val="18"/>
              </w:rPr>
              <w:t>931</w:t>
            </w:r>
            <w:r>
              <w:rPr>
                <w:rFonts w:ascii="Arial" w:hAnsi="Arial" w:cs="Arial"/>
                <w:sz w:val="18"/>
                <w:szCs w:val="18"/>
              </w:rPr>
              <w:t>,</w:t>
            </w:r>
            <w:r w:rsidRPr="0072035C">
              <w:rPr>
                <w:rFonts w:ascii="Arial" w:hAnsi="Arial" w:cs="Arial"/>
                <w:sz w:val="18"/>
                <w:szCs w:val="18"/>
              </w:rPr>
              <w:t xml:space="preserve">762 </w:t>
            </w:r>
          </w:p>
        </w:tc>
        <w:tc>
          <w:tcPr>
            <w:tcW w:w="1561" w:type="dxa"/>
            <w:tcBorders>
              <w:top w:val="nil"/>
              <w:left w:val="nil"/>
              <w:bottom w:val="single" w:sz="8" w:space="0" w:color="auto"/>
              <w:right w:val="nil"/>
            </w:tcBorders>
            <w:shd w:val="clear" w:color="auto" w:fill="auto"/>
            <w:vAlign w:val="bottom"/>
          </w:tcPr>
          <w:p w14:paraId="7220B149" w14:textId="6D9F4CBA" w:rsidR="002A480D" w:rsidRPr="00587444" w:rsidRDefault="002A480D" w:rsidP="002A480D">
            <w:pPr>
              <w:tabs>
                <w:tab w:val="right" w:pos="1202"/>
              </w:tabs>
              <w:suppressAutoHyphens w:val="0"/>
              <w:autoSpaceDN/>
              <w:spacing w:line="301" w:lineRule="exact"/>
              <w:jc w:val="right"/>
              <w:outlineLvl w:val="0"/>
              <w:rPr>
                <w:rFonts w:ascii="Arial" w:hAnsi="Arial" w:cs="Arial"/>
                <w:sz w:val="18"/>
                <w:szCs w:val="18"/>
              </w:rPr>
            </w:pPr>
            <w:r w:rsidRPr="0072035C">
              <w:rPr>
                <w:rFonts w:ascii="Arial" w:hAnsi="Arial" w:cs="Arial"/>
                <w:sz w:val="18"/>
                <w:szCs w:val="18"/>
              </w:rPr>
              <w:t xml:space="preserve">   2</w:t>
            </w:r>
            <w:r>
              <w:rPr>
                <w:rFonts w:ascii="Arial" w:hAnsi="Arial" w:cs="Arial"/>
                <w:sz w:val="18"/>
                <w:szCs w:val="18"/>
              </w:rPr>
              <w:t>,</w:t>
            </w:r>
            <w:r w:rsidRPr="0072035C">
              <w:rPr>
                <w:rFonts w:ascii="Arial" w:hAnsi="Arial" w:cs="Arial"/>
                <w:sz w:val="18"/>
                <w:szCs w:val="18"/>
              </w:rPr>
              <w:t>190</w:t>
            </w:r>
            <w:r>
              <w:rPr>
                <w:rFonts w:ascii="Arial" w:hAnsi="Arial" w:cs="Arial"/>
                <w:sz w:val="18"/>
                <w:szCs w:val="18"/>
              </w:rPr>
              <w:t>,</w:t>
            </w:r>
            <w:r w:rsidRPr="0072035C">
              <w:rPr>
                <w:rFonts w:ascii="Arial" w:hAnsi="Arial" w:cs="Arial"/>
                <w:sz w:val="18"/>
                <w:szCs w:val="18"/>
              </w:rPr>
              <w:t xml:space="preserve">096 </w:t>
            </w:r>
          </w:p>
        </w:tc>
      </w:tr>
      <w:tr w:rsidR="002A480D" w:rsidRPr="00587444" w14:paraId="62033CF6" w14:textId="77777777" w:rsidTr="00AB1A54">
        <w:trPr>
          <w:trHeight w:val="261"/>
        </w:trPr>
        <w:tc>
          <w:tcPr>
            <w:tcW w:w="0" w:type="auto"/>
            <w:vAlign w:val="bottom"/>
          </w:tcPr>
          <w:p w14:paraId="4AC4D721" w14:textId="77777777" w:rsidR="002A480D" w:rsidRPr="00587444" w:rsidRDefault="002A480D" w:rsidP="002A480D">
            <w:pPr>
              <w:tabs>
                <w:tab w:val="right" w:pos="1202"/>
              </w:tabs>
              <w:suppressAutoHyphens w:val="0"/>
              <w:autoSpaceDN/>
              <w:outlineLvl w:val="0"/>
              <w:rPr>
                <w:rFonts w:ascii="Arial" w:hAnsi="Arial" w:cs="Arial"/>
                <w:sz w:val="18"/>
                <w:szCs w:val="18"/>
              </w:rPr>
            </w:pPr>
          </w:p>
        </w:tc>
        <w:tc>
          <w:tcPr>
            <w:tcW w:w="1042" w:type="dxa"/>
            <w:tcBorders>
              <w:top w:val="nil"/>
              <w:left w:val="nil"/>
              <w:bottom w:val="single" w:sz="12" w:space="0" w:color="auto"/>
              <w:right w:val="nil"/>
            </w:tcBorders>
            <w:shd w:val="clear" w:color="auto" w:fill="auto"/>
            <w:vAlign w:val="bottom"/>
          </w:tcPr>
          <w:p w14:paraId="7C7DF5CF" w14:textId="134F6945"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72035C">
              <w:rPr>
                <w:rFonts w:ascii="Arial" w:hAnsi="Arial" w:cs="Arial"/>
                <w:b/>
                <w:bCs/>
                <w:sz w:val="18"/>
                <w:szCs w:val="18"/>
              </w:rPr>
              <w:t xml:space="preserve">               - </w:t>
            </w:r>
          </w:p>
        </w:tc>
        <w:tc>
          <w:tcPr>
            <w:tcW w:w="1043" w:type="dxa"/>
            <w:tcBorders>
              <w:top w:val="nil"/>
              <w:left w:val="nil"/>
              <w:bottom w:val="single" w:sz="12" w:space="0" w:color="auto"/>
              <w:right w:val="nil"/>
            </w:tcBorders>
            <w:shd w:val="clear" w:color="auto" w:fill="auto"/>
            <w:vAlign w:val="bottom"/>
          </w:tcPr>
          <w:p w14:paraId="074C0AD3" w14:textId="6CFDF462"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72035C">
              <w:rPr>
                <w:rFonts w:ascii="Arial" w:hAnsi="Arial" w:cs="Arial"/>
                <w:b/>
                <w:bCs/>
                <w:sz w:val="18"/>
                <w:szCs w:val="18"/>
              </w:rPr>
              <w:t xml:space="preserve">   135</w:t>
            </w:r>
            <w:r>
              <w:rPr>
                <w:rFonts w:ascii="Arial" w:hAnsi="Arial" w:cs="Arial"/>
                <w:b/>
                <w:bCs/>
                <w:sz w:val="18"/>
                <w:szCs w:val="18"/>
              </w:rPr>
              <w:t>,</w:t>
            </w:r>
            <w:r w:rsidRPr="0072035C">
              <w:rPr>
                <w:rFonts w:ascii="Arial" w:hAnsi="Arial" w:cs="Arial"/>
                <w:b/>
                <w:bCs/>
                <w:sz w:val="18"/>
                <w:szCs w:val="18"/>
              </w:rPr>
              <w:t>99</w:t>
            </w:r>
            <w:r>
              <w:rPr>
                <w:rFonts w:ascii="Arial" w:hAnsi="Arial" w:cs="Arial"/>
                <w:b/>
                <w:bCs/>
                <w:sz w:val="18"/>
                <w:szCs w:val="18"/>
              </w:rPr>
              <w:t>0</w:t>
            </w:r>
            <w:r w:rsidRPr="0072035C">
              <w:rPr>
                <w:rFonts w:ascii="Arial" w:hAnsi="Arial" w:cs="Arial"/>
                <w:b/>
                <w:bCs/>
                <w:sz w:val="18"/>
                <w:szCs w:val="18"/>
              </w:rPr>
              <w:t xml:space="preserve"> </w:t>
            </w:r>
          </w:p>
        </w:tc>
        <w:tc>
          <w:tcPr>
            <w:tcW w:w="1191" w:type="dxa"/>
            <w:tcBorders>
              <w:top w:val="nil"/>
              <w:left w:val="nil"/>
              <w:bottom w:val="single" w:sz="12" w:space="0" w:color="auto"/>
              <w:right w:val="nil"/>
            </w:tcBorders>
            <w:shd w:val="clear" w:color="auto" w:fill="auto"/>
            <w:vAlign w:val="bottom"/>
          </w:tcPr>
          <w:p w14:paraId="0B48079D" w14:textId="2D981B75" w:rsidR="002A480D" w:rsidRPr="00587444" w:rsidRDefault="002A480D" w:rsidP="00AB311B">
            <w:pPr>
              <w:tabs>
                <w:tab w:val="right" w:pos="1202"/>
              </w:tabs>
              <w:suppressAutoHyphens w:val="0"/>
              <w:autoSpaceDN/>
              <w:spacing w:line="301" w:lineRule="exact"/>
              <w:jc w:val="right"/>
              <w:outlineLvl w:val="0"/>
              <w:rPr>
                <w:rFonts w:ascii="Arial" w:hAnsi="Arial" w:cs="Arial"/>
                <w:color w:val="000000"/>
                <w:sz w:val="18"/>
                <w:szCs w:val="18"/>
              </w:rPr>
            </w:pPr>
            <w:r w:rsidRPr="0072035C">
              <w:rPr>
                <w:rFonts w:ascii="Arial" w:hAnsi="Arial" w:cs="Arial"/>
                <w:b/>
                <w:bCs/>
                <w:sz w:val="18"/>
                <w:szCs w:val="18"/>
              </w:rPr>
              <w:t xml:space="preserve">   1</w:t>
            </w:r>
            <w:r>
              <w:rPr>
                <w:rFonts w:ascii="Arial" w:hAnsi="Arial" w:cs="Arial"/>
                <w:b/>
                <w:bCs/>
                <w:sz w:val="18"/>
                <w:szCs w:val="18"/>
              </w:rPr>
              <w:t>,</w:t>
            </w:r>
            <w:r w:rsidRPr="0072035C">
              <w:rPr>
                <w:rFonts w:ascii="Arial" w:hAnsi="Arial" w:cs="Arial"/>
                <w:b/>
                <w:bCs/>
                <w:sz w:val="18"/>
                <w:szCs w:val="18"/>
              </w:rPr>
              <w:t>931</w:t>
            </w:r>
            <w:r>
              <w:rPr>
                <w:rFonts w:ascii="Arial" w:hAnsi="Arial" w:cs="Arial"/>
                <w:b/>
                <w:bCs/>
                <w:sz w:val="18"/>
                <w:szCs w:val="18"/>
              </w:rPr>
              <w:t>,</w:t>
            </w:r>
            <w:r w:rsidRPr="0072035C">
              <w:rPr>
                <w:rFonts w:ascii="Arial" w:hAnsi="Arial" w:cs="Arial"/>
                <w:b/>
                <w:bCs/>
                <w:sz w:val="18"/>
                <w:szCs w:val="18"/>
              </w:rPr>
              <w:t xml:space="preserve">762 </w:t>
            </w:r>
          </w:p>
        </w:tc>
        <w:tc>
          <w:tcPr>
            <w:tcW w:w="1361" w:type="dxa"/>
            <w:tcBorders>
              <w:top w:val="nil"/>
              <w:left w:val="nil"/>
              <w:bottom w:val="single" w:sz="12" w:space="0" w:color="auto"/>
              <w:right w:val="nil"/>
            </w:tcBorders>
            <w:shd w:val="clear" w:color="auto" w:fill="auto"/>
            <w:vAlign w:val="bottom"/>
          </w:tcPr>
          <w:p w14:paraId="6558C609" w14:textId="4690B5C4" w:rsidR="002A480D" w:rsidRPr="00587444"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72035C">
              <w:rPr>
                <w:rFonts w:ascii="Arial" w:hAnsi="Arial" w:cs="Arial"/>
                <w:b/>
                <w:bCs/>
                <w:sz w:val="18"/>
                <w:szCs w:val="18"/>
              </w:rPr>
              <w:t xml:space="preserve">   2</w:t>
            </w:r>
            <w:r>
              <w:rPr>
                <w:rFonts w:ascii="Arial" w:hAnsi="Arial" w:cs="Arial"/>
                <w:b/>
                <w:bCs/>
                <w:sz w:val="18"/>
                <w:szCs w:val="18"/>
              </w:rPr>
              <w:t>,</w:t>
            </w:r>
            <w:r w:rsidRPr="0072035C">
              <w:rPr>
                <w:rFonts w:ascii="Arial" w:hAnsi="Arial" w:cs="Arial"/>
                <w:b/>
                <w:bCs/>
                <w:sz w:val="18"/>
                <w:szCs w:val="18"/>
              </w:rPr>
              <w:t>067</w:t>
            </w:r>
            <w:r>
              <w:rPr>
                <w:rFonts w:ascii="Arial" w:hAnsi="Arial" w:cs="Arial"/>
                <w:b/>
                <w:bCs/>
                <w:sz w:val="18"/>
                <w:szCs w:val="18"/>
              </w:rPr>
              <w:t>,</w:t>
            </w:r>
            <w:r w:rsidRPr="0072035C">
              <w:rPr>
                <w:rFonts w:ascii="Arial" w:hAnsi="Arial" w:cs="Arial"/>
                <w:b/>
                <w:bCs/>
                <w:sz w:val="18"/>
                <w:szCs w:val="18"/>
              </w:rPr>
              <w:t>75</w:t>
            </w:r>
            <w:r>
              <w:rPr>
                <w:rFonts w:ascii="Arial" w:hAnsi="Arial" w:cs="Arial"/>
                <w:b/>
                <w:bCs/>
                <w:sz w:val="18"/>
                <w:szCs w:val="18"/>
              </w:rPr>
              <w:t>2</w:t>
            </w:r>
            <w:r w:rsidRPr="0072035C">
              <w:rPr>
                <w:rFonts w:ascii="Arial" w:hAnsi="Arial" w:cs="Arial"/>
                <w:b/>
                <w:bCs/>
                <w:sz w:val="18"/>
                <w:szCs w:val="18"/>
              </w:rPr>
              <w:t xml:space="preserve"> </w:t>
            </w:r>
          </w:p>
        </w:tc>
        <w:tc>
          <w:tcPr>
            <w:tcW w:w="1561" w:type="dxa"/>
            <w:tcBorders>
              <w:top w:val="nil"/>
              <w:left w:val="nil"/>
              <w:bottom w:val="single" w:sz="12" w:space="0" w:color="auto"/>
              <w:right w:val="nil"/>
            </w:tcBorders>
            <w:shd w:val="clear" w:color="auto" w:fill="auto"/>
            <w:vAlign w:val="bottom"/>
          </w:tcPr>
          <w:p w14:paraId="19B2235C" w14:textId="7CAE1EFE" w:rsidR="002A480D" w:rsidRPr="00587444" w:rsidRDefault="002A480D" w:rsidP="002A480D">
            <w:pPr>
              <w:tabs>
                <w:tab w:val="right" w:pos="1202"/>
              </w:tabs>
              <w:suppressAutoHyphens w:val="0"/>
              <w:autoSpaceDN/>
              <w:spacing w:line="301" w:lineRule="exact"/>
              <w:jc w:val="right"/>
              <w:outlineLvl w:val="0"/>
              <w:rPr>
                <w:rFonts w:ascii="Arial" w:hAnsi="Arial" w:cs="Arial"/>
                <w:sz w:val="18"/>
                <w:szCs w:val="18"/>
              </w:rPr>
            </w:pPr>
            <w:r w:rsidRPr="0072035C">
              <w:rPr>
                <w:rFonts w:ascii="Arial" w:hAnsi="Arial" w:cs="Arial"/>
                <w:b/>
                <w:bCs/>
                <w:sz w:val="18"/>
                <w:szCs w:val="18"/>
              </w:rPr>
              <w:t xml:space="preserve">   2</w:t>
            </w:r>
            <w:r>
              <w:rPr>
                <w:rFonts w:ascii="Arial" w:hAnsi="Arial" w:cs="Arial"/>
                <w:b/>
                <w:bCs/>
                <w:sz w:val="18"/>
                <w:szCs w:val="18"/>
              </w:rPr>
              <w:t>,</w:t>
            </w:r>
            <w:r w:rsidRPr="0072035C">
              <w:rPr>
                <w:rFonts w:ascii="Arial" w:hAnsi="Arial" w:cs="Arial"/>
                <w:b/>
                <w:bCs/>
                <w:sz w:val="18"/>
                <w:szCs w:val="18"/>
              </w:rPr>
              <w:t>326</w:t>
            </w:r>
            <w:r>
              <w:rPr>
                <w:rFonts w:ascii="Arial" w:hAnsi="Arial" w:cs="Arial"/>
                <w:b/>
                <w:bCs/>
                <w:sz w:val="18"/>
                <w:szCs w:val="18"/>
              </w:rPr>
              <w:t>,</w:t>
            </w:r>
            <w:r w:rsidRPr="0072035C">
              <w:rPr>
                <w:rFonts w:ascii="Arial" w:hAnsi="Arial" w:cs="Arial"/>
                <w:b/>
                <w:bCs/>
                <w:sz w:val="18"/>
                <w:szCs w:val="18"/>
              </w:rPr>
              <w:t>08</w:t>
            </w:r>
            <w:r>
              <w:rPr>
                <w:rFonts w:ascii="Arial" w:hAnsi="Arial" w:cs="Arial"/>
                <w:b/>
                <w:bCs/>
                <w:sz w:val="18"/>
                <w:szCs w:val="18"/>
              </w:rPr>
              <w:t>6</w:t>
            </w:r>
            <w:r w:rsidRPr="0072035C">
              <w:rPr>
                <w:rFonts w:ascii="Arial" w:hAnsi="Arial" w:cs="Arial"/>
                <w:b/>
                <w:bCs/>
                <w:sz w:val="18"/>
                <w:szCs w:val="18"/>
              </w:rPr>
              <w:t xml:space="preserve"> </w:t>
            </w:r>
          </w:p>
        </w:tc>
      </w:tr>
    </w:tbl>
    <w:p w14:paraId="3146A094" w14:textId="77777777" w:rsidR="00587444" w:rsidRPr="00587444" w:rsidRDefault="00587444" w:rsidP="00587444">
      <w:pPr>
        <w:tabs>
          <w:tab w:val="left" w:pos="709"/>
        </w:tabs>
        <w:suppressAutoHyphens w:val="0"/>
        <w:autoSpaceDN/>
        <w:jc w:val="both"/>
        <w:rPr>
          <w:rFonts w:ascii="Arial" w:hAnsi="Arial" w:cs="Arial"/>
          <w:b/>
          <w:sz w:val="20"/>
          <w:szCs w:val="20"/>
        </w:rPr>
        <w:sectPr w:rsidR="00587444" w:rsidRPr="00587444" w:rsidSect="00D337C5">
          <w:footerReference w:type="default" r:id="rId220"/>
          <w:pgSz w:w="11907" w:h="16840" w:code="9"/>
          <w:pgMar w:top="1418" w:right="1134" w:bottom="1134" w:left="1418" w:header="851" w:footer="851" w:gutter="0"/>
          <w:cols w:space="720"/>
          <w:noEndnote/>
        </w:sectPr>
      </w:pPr>
    </w:p>
    <w:p w14:paraId="7D8B273A"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5E6CD7A0" w14:textId="775568AB"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8830A8">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Fair value of financial assets and financial liabilities (continued)</w:t>
      </w:r>
    </w:p>
    <w:p w14:paraId="10990333" w14:textId="77777777" w:rsidR="00587444" w:rsidRPr="00587444" w:rsidRDefault="00587444" w:rsidP="00587444">
      <w:pPr>
        <w:keepNext/>
        <w:suppressAutoHyphens w:val="0"/>
        <w:autoSpaceDN/>
        <w:jc w:val="both"/>
        <w:rPr>
          <w:rFonts w:ascii="Arial" w:hAnsi="Arial" w:cs="Arial"/>
          <w:bCs/>
          <w:spacing w:val="-3"/>
          <w:sz w:val="20"/>
          <w:szCs w:val="20"/>
          <w:lang w:val="en-GB"/>
        </w:rPr>
      </w:pPr>
    </w:p>
    <w:p w14:paraId="591C687C" w14:textId="4A86F9D1" w:rsidR="00587444" w:rsidRPr="00587444" w:rsidRDefault="00587444" w:rsidP="00587444">
      <w:pPr>
        <w:keepNext/>
        <w:suppressAutoHyphens w:val="0"/>
        <w:autoSpaceDN/>
        <w:jc w:val="both"/>
        <w:rPr>
          <w:rFonts w:ascii="Arial" w:hAnsi="Arial" w:cs="Arial"/>
          <w:b/>
          <w:bCs/>
          <w:spacing w:val="-3"/>
          <w:sz w:val="20"/>
          <w:szCs w:val="20"/>
          <w:lang w:val="en-GB"/>
        </w:rPr>
      </w:pPr>
      <w:r w:rsidRPr="00587444">
        <w:rPr>
          <w:rFonts w:ascii="Arial" w:hAnsi="Arial" w:cs="Arial"/>
          <w:b/>
          <w:bCs/>
          <w:spacing w:val="-3"/>
          <w:sz w:val="20"/>
          <w:szCs w:val="20"/>
          <w:lang w:val="en-GB"/>
        </w:rPr>
        <w:t>32</w:t>
      </w:r>
      <w:r w:rsidR="008830A8">
        <w:rPr>
          <w:rFonts w:ascii="Arial" w:hAnsi="Arial" w:cs="Arial"/>
          <w:b/>
          <w:bCs/>
          <w:spacing w:val="-3"/>
          <w:sz w:val="20"/>
          <w:szCs w:val="20"/>
          <w:lang w:val="en-GB"/>
        </w:rPr>
        <w:t>.</w:t>
      </w:r>
      <w:r w:rsidRPr="00587444">
        <w:rPr>
          <w:rFonts w:ascii="Arial" w:hAnsi="Arial" w:cs="Arial"/>
          <w:b/>
          <w:bCs/>
          <w:spacing w:val="-3"/>
          <w:sz w:val="20"/>
          <w:szCs w:val="20"/>
          <w:lang w:val="en-GB"/>
        </w:rPr>
        <w:t>2</w:t>
      </w:r>
      <w:r w:rsidR="008830A8">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Financial instruments not measured at fair value (continued)</w:t>
      </w:r>
    </w:p>
    <w:tbl>
      <w:tblPr>
        <w:tblpPr w:leftFromText="181" w:rightFromText="181" w:vertAnchor="text" w:horzAnchor="margin" w:tblpY="360"/>
        <w:tblW w:w="9621" w:type="dxa"/>
        <w:tblLayout w:type="fixed"/>
        <w:tblLook w:val="0000" w:firstRow="0" w:lastRow="0" w:firstColumn="0" w:lastColumn="0" w:noHBand="0" w:noVBand="0"/>
      </w:tblPr>
      <w:tblGrid>
        <w:gridCol w:w="3413"/>
        <w:gridCol w:w="1043"/>
        <w:gridCol w:w="1043"/>
        <w:gridCol w:w="1134"/>
        <w:gridCol w:w="1429"/>
        <w:gridCol w:w="1559"/>
      </w:tblGrid>
      <w:tr w:rsidR="00587444" w:rsidRPr="00587444" w14:paraId="2201A2CE" w14:textId="77777777" w:rsidTr="00DD69E7">
        <w:trPr>
          <w:trHeight w:val="217"/>
        </w:trPr>
        <w:tc>
          <w:tcPr>
            <w:tcW w:w="3413" w:type="dxa"/>
            <w:vAlign w:val="bottom"/>
          </w:tcPr>
          <w:p w14:paraId="31E1364A" w14:textId="77777777" w:rsidR="00587444" w:rsidRPr="00587444" w:rsidRDefault="00587444" w:rsidP="00587444">
            <w:pPr>
              <w:suppressAutoHyphens w:val="0"/>
              <w:autoSpaceDN/>
              <w:rPr>
                <w:rFonts w:ascii="Arial" w:hAnsi="Arial" w:cs="Arial"/>
                <w:b/>
                <w:sz w:val="18"/>
                <w:szCs w:val="18"/>
              </w:rPr>
            </w:pPr>
            <w:bookmarkStart w:id="1167" w:name="_Hlk125631507"/>
            <w:r w:rsidRPr="00587444">
              <w:rPr>
                <w:rFonts w:ascii="Arial" w:eastAsia="Calibri" w:hAnsi="Arial" w:cs="Arial"/>
                <w:b/>
                <w:bCs/>
                <w:sz w:val="18"/>
                <w:szCs w:val="18"/>
              </w:rPr>
              <w:t>Bank</w:t>
            </w:r>
            <w:r w:rsidRPr="00587444">
              <w:rPr>
                <w:rFonts w:ascii="Arial" w:hAnsi="Arial" w:cs="Arial"/>
                <w:b/>
                <w:sz w:val="18"/>
                <w:szCs w:val="18"/>
              </w:rPr>
              <w:t xml:space="preserve"> </w:t>
            </w:r>
          </w:p>
          <w:p w14:paraId="27EC752C" w14:textId="77777777" w:rsidR="00587444" w:rsidRPr="00587444" w:rsidRDefault="00587444" w:rsidP="00587444">
            <w:pPr>
              <w:suppressAutoHyphens w:val="0"/>
              <w:autoSpaceDN/>
              <w:rPr>
                <w:rFonts w:ascii="Arial" w:hAnsi="Arial" w:cs="Arial"/>
                <w:b/>
                <w:sz w:val="18"/>
                <w:szCs w:val="18"/>
              </w:rPr>
            </w:pPr>
          </w:p>
          <w:p w14:paraId="3557ECFB" w14:textId="1E8599CD" w:rsidR="00587444" w:rsidRPr="00587444" w:rsidRDefault="00587444" w:rsidP="00587444">
            <w:pPr>
              <w:suppressAutoHyphens w:val="0"/>
              <w:autoSpaceDN/>
              <w:rPr>
                <w:rFonts w:ascii="Arial" w:hAnsi="Arial" w:cs="Arial"/>
                <w:b/>
                <w:sz w:val="18"/>
                <w:szCs w:val="18"/>
              </w:rPr>
            </w:pPr>
            <w:r w:rsidRPr="00587444">
              <w:rPr>
                <w:rFonts w:ascii="Arial" w:hAnsi="Arial" w:cs="Arial"/>
                <w:b/>
                <w:sz w:val="18"/>
                <w:szCs w:val="18"/>
              </w:rPr>
              <w:t>31 December 202</w:t>
            </w:r>
            <w:r w:rsidR="00A91F55">
              <w:rPr>
                <w:rFonts w:ascii="Arial" w:hAnsi="Arial" w:cs="Arial"/>
                <w:b/>
                <w:sz w:val="18"/>
                <w:szCs w:val="18"/>
              </w:rPr>
              <w:t>3</w:t>
            </w:r>
          </w:p>
        </w:tc>
        <w:tc>
          <w:tcPr>
            <w:tcW w:w="1043" w:type="dxa"/>
            <w:vAlign w:val="center"/>
          </w:tcPr>
          <w:p w14:paraId="092B246A"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1</w:t>
            </w:r>
          </w:p>
        </w:tc>
        <w:tc>
          <w:tcPr>
            <w:tcW w:w="1043" w:type="dxa"/>
            <w:vAlign w:val="center"/>
          </w:tcPr>
          <w:p w14:paraId="5720B812"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2</w:t>
            </w:r>
          </w:p>
        </w:tc>
        <w:tc>
          <w:tcPr>
            <w:tcW w:w="1134" w:type="dxa"/>
            <w:vAlign w:val="center"/>
          </w:tcPr>
          <w:p w14:paraId="1D4261E8"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3</w:t>
            </w:r>
          </w:p>
        </w:tc>
        <w:tc>
          <w:tcPr>
            <w:tcW w:w="1429" w:type="dxa"/>
            <w:vAlign w:val="center"/>
          </w:tcPr>
          <w:p w14:paraId="16B2D32E"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Total fair values</w:t>
            </w:r>
          </w:p>
        </w:tc>
        <w:tc>
          <w:tcPr>
            <w:tcW w:w="1559" w:type="dxa"/>
            <w:vAlign w:val="center"/>
          </w:tcPr>
          <w:p w14:paraId="655C53A4"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Total carrying amount</w:t>
            </w:r>
          </w:p>
        </w:tc>
      </w:tr>
      <w:tr w:rsidR="000E6ECA" w:rsidRPr="00587444" w14:paraId="4520106B" w14:textId="77777777" w:rsidTr="00DD69E7">
        <w:trPr>
          <w:trHeight w:hRule="exact" w:val="257"/>
        </w:trPr>
        <w:tc>
          <w:tcPr>
            <w:tcW w:w="3413" w:type="dxa"/>
            <w:vAlign w:val="bottom"/>
          </w:tcPr>
          <w:p w14:paraId="33CF85B7" w14:textId="77777777" w:rsidR="000E6ECA" w:rsidRPr="00587444" w:rsidRDefault="000E6ECA" w:rsidP="000E6ECA">
            <w:pPr>
              <w:suppressAutoHyphens w:val="0"/>
              <w:autoSpaceDN/>
              <w:rPr>
                <w:rFonts w:ascii="Arial" w:hAnsi="Arial" w:cs="Arial"/>
                <w:sz w:val="18"/>
                <w:szCs w:val="18"/>
              </w:rPr>
            </w:pPr>
          </w:p>
        </w:tc>
        <w:tc>
          <w:tcPr>
            <w:tcW w:w="1043" w:type="dxa"/>
            <w:vAlign w:val="center"/>
          </w:tcPr>
          <w:p w14:paraId="3B497EE5" w14:textId="2F71FDB1" w:rsidR="000E6ECA" w:rsidRPr="00587444" w:rsidRDefault="000E6ECA" w:rsidP="000E6ECA">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043" w:type="dxa"/>
            <w:vAlign w:val="center"/>
          </w:tcPr>
          <w:p w14:paraId="0D95E0A0" w14:textId="781767B8" w:rsidR="000E6ECA" w:rsidRPr="00587444" w:rsidRDefault="000E6ECA" w:rsidP="000E6ECA">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134" w:type="dxa"/>
            <w:vAlign w:val="center"/>
          </w:tcPr>
          <w:p w14:paraId="49D70DE6" w14:textId="663A4470" w:rsidR="000E6ECA" w:rsidRPr="00587444" w:rsidRDefault="000E6ECA" w:rsidP="000E6ECA">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429" w:type="dxa"/>
            <w:vAlign w:val="center"/>
          </w:tcPr>
          <w:p w14:paraId="5A3D1E19" w14:textId="5F09A908" w:rsidR="000E6ECA" w:rsidRPr="00587444" w:rsidRDefault="000E6ECA" w:rsidP="000E6ECA">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559" w:type="dxa"/>
            <w:vAlign w:val="center"/>
          </w:tcPr>
          <w:p w14:paraId="75B89459" w14:textId="5FCD76DF" w:rsidR="000E6ECA" w:rsidRPr="00587444" w:rsidRDefault="000E6ECA" w:rsidP="000E6ECA">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0E6ECA" w:rsidRPr="00587444" w14:paraId="1B401FC4" w14:textId="77777777" w:rsidTr="00DD69E7">
        <w:trPr>
          <w:trHeight w:hRule="exact" w:val="128"/>
        </w:trPr>
        <w:tc>
          <w:tcPr>
            <w:tcW w:w="3413" w:type="dxa"/>
            <w:vAlign w:val="bottom"/>
          </w:tcPr>
          <w:p w14:paraId="7A22BCE6" w14:textId="77777777" w:rsidR="000E6ECA" w:rsidRPr="00587444" w:rsidRDefault="000E6ECA" w:rsidP="000E6ECA">
            <w:pPr>
              <w:suppressAutoHyphens w:val="0"/>
              <w:autoSpaceDN/>
              <w:rPr>
                <w:rFonts w:ascii="Arial" w:hAnsi="Arial" w:cs="Arial"/>
                <w:sz w:val="18"/>
                <w:szCs w:val="18"/>
              </w:rPr>
            </w:pPr>
          </w:p>
        </w:tc>
        <w:tc>
          <w:tcPr>
            <w:tcW w:w="1043" w:type="dxa"/>
            <w:vAlign w:val="center"/>
          </w:tcPr>
          <w:p w14:paraId="21B5B034" w14:textId="77777777" w:rsidR="000E6ECA" w:rsidRPr="00587444" w:rsidRDefault="000E6ECA" w:rsidP="000E6ECA">
            <w:pPr>
              <w:suppressAutoHyphens w:val="0"/>
              <w:autoSpaceDN/>
              <w:jc w:val="right"/>
              <w:rPr>
                <w:rFonts w:ascii="Arial" w:hAnsi="Arial" w:cs="Arial"/>
                <w:b/>
                <w:sz w:val="18"/>
                <w:szCs w:val="18"/>
              </w:rPr>
            </w:pPr>
          </w:p>
        </w:tc>
        <w:tc>
          <w:tcPr>
            <w:tcW w:w="1043" w:type="dxa"/>
            <w:vAlign w:val="center"/>
          </w:tcPr>
          <w:p w14:paraId="52357D0D" w14:textId="77777777" w:rsidR="000E6ECA" w:rsidRPr="00587444" w:rsidRDefault="000E6ECA" w:rsidP="000E6ECA">
            <w:pPr>
              <w:suppressAutoHyphens w:val="0"/>
              <w:autoSpaceDN/>
              <w:jc w:val="right"/>
              <w:rPr>
                <w:rFonts w:ascii="Arial" w:hAnsi="Arial" w:cs="Arial"/>
                <w:b/>
                <w:sz w:val="18"/>
                <w:szCs w:val="18"/>
              </w:rPr>
            </w:pPr>
          </w:p>
        </w:tc>
        <w:tc>
          <w:tcPr>
            <w:tcW w:w="1134" w:type="dxa"/>
            <w:vAlign w:val="center"/>
          </w:tcPr>
          <w:p w14:paraId="690B4478" w14:textId="77777777" w:rsidR="000E6ECA" w:rsidRPr="00587444" w:rsidRDefault="000E6ECA" w:rsidP="000E6ECA">
            <w:pPr>
              <w:suppressAutoHyphens w:val="0"/>
              <w:autoSpaceDN/>
              <w:jc w:val="right"/>
              <w:rPr>
                <w:rFonts w:ascii="Arial" w:hAnsi="Arial" w:cs="Arial"/>
                <w:b/>
                <w:sz w:val="18"/>
                <w:szCs w:val="18"/>
              </w:rPr>
            </w:pPr>
          </w:p>
        </w:tc>
        <w:tc>
          <w:tcPr>
            <w:tcW w:w="1429" w:type="dxa"/>
            <w:vAlign w:val="center"/>
          </w:tcPr>
          <w:p w14:paraId="704EAD3F" w14:textId="77777777" w:rsidR="000E6ECA" w:rsidRPr="00587444" w:rsidRDefault="000E6ECA" w:rsidP="000E6ECA">
            <w:pPr>
              <w:suppressAutoHyphens w:val="0"/>
              <w:autoSpaceDN/>
              <w:jc w:val="right"/>
              <w:rPr>
                <w:rFonts w:ascii="Arial" w:hAnsi="Arial" w:cs="Arial"/>
                <w:b/>
                <w:sz w:val="18"/>
                <w:szCs w:val="18"/>
              </w:rPr>
            </w:pPr>
          </w:p>
        </w:tc>
        <w:tc>
          <w:tcPr>
            <w:tcW w:w="1559" w:type="dxa"/>
            <w:vAlign w:val="center"/>
          </w:tcPr>
          <w:p w14:paraId="15593B2E" w14:textId="77777777" w:rsidR="000E6ECA" w:rsidRPr="00587444" w:rsidRDefault="000E6ECA" w:rsidP="000E6ECA">
            <w:pPr>
              <w:suppressAutoHyphens w:val="0"/>
              <w:autoSpaceDN/>
              <w:jc w:val="right"/>
              <w:rPr>
                <w:rFonts w:ascii="Arial" w:hAnsi="Arial" w:cs="Arial"/>
                <w:b/>
                <w:sz w:val="18"/>
                <w:szCs w:val="18"/>
              </w:rPr>
            </w:pPr>
          </w:p>
        </w:tc>
      </w:tr>
      <w:tr w:rsidR="000E6ECA" w:rsidRPr="00587444" w14:paraId="4C7E2332" w14:textId="77777777" w:rsidTr="00DD69E7">
        <w:trPr>
          <w:trHeight w:val="223"/>
        </w:trPr>
        <w:tc>
          <w:tcPr>
            <w:tcW w:w="3413" w:type="dxa"/>
            <w:vAlign w:val="bottom"/>
          </w:tcPr>
          <w:p w14:paraId="060F63B2" w14:textId="77777777" w:rsidR="000E6ECA" w:rsidRPr="00587444" w:rsidRDefault="000E6ECA" w:rsidP="000E6ECA">
            <w:pPr>
              <w:tabs>
                <w:tab w:val="right" w:pos="1202"/>
              </w:tabs>
              <w:suppressAutoHyphens w:val="0"/>
              <w:autoSpaceDN/>
              <w:outlineLvl w:val="0"/>
              <w:rPr>
                <w:rFonts w:ascii="Arial" w:hAnsi="Arial" w:cs="Arial"/>
                <w:b/>
                <w:bCs/>
                <w:sz w:val="18"/>
                <w:szCs w:val="18"/>
              </w:rPr>
            </w:pPr>
            <w:bookmarkStart w:id="1168" w:name="_Toc4063428"/>
            <w:r w:rsidRPr="00587444">
              <w:rPr>
                <w:rFonts w:ascii="Arial" w:eastAsia="Calibri" w:hAnsi="Arial" w:cs="Arial"/>
                <w:b/>
                <w:bCs/>
                <w:sz w:val="18"/>
                <w:szCs w:val="18"/>
              </w:rPr>
              <w:t>Assets</w:t>
            </w:r>
            <w:bookmarkEnd w:id="1168"/>
          </w:p>
        </w:tc>
        <w:tc>
          <w:tcPr>
            <w:tcW w:w="1043" w:type="dxa"/>
            <w:vAlign w:val="center"/>
          </w:tcPr>
          <w:p w14:paraId="17704DB4" w14:textId="77777777" w:rsidR="000E6ECA" w:rsidRPr="00587444" w:rsidRDefault="000E6ECA" w:rsidP="000E6ECA">
            <w:pPr>
              <w:tabs>
                <w:tab w:val="right" w:pos="1202"/>
              </w:tabs>
              <w:suppressAutoHyphens w:val="0"/>
              <w:autoSpaceDN/>
              <w:jc w:val="right"/>
              <w:outlineLvl w:val="0"/>
              <w:rPr>
                <w:rFonts w:ascii="Arial" w:hAnsi="Arial" w:cs="Arial"/>
                <w:b/>
                <w:bCs/>
                <w:sz w:val="18"/>
                <w:szCs w:val="18"/>
              </w:rPr>
            </w:pPr>
          </w:p>
        </w:tc>
        <w:tc>
          <w:tcPr>
            <w:tcW w:w="1043" w:type="dxa"/>
            <w:vAlign w:val="center"/>
          </w:tcPr>
          <w:p w14:paraId="4A61A20B" w14:textId="77777777" w:rsidR="000E6ECA" w:rsidRPr="00587444" w:rsidRDefault="000E6ECA" w:rsidP="000E6ECA">
            <w:pPr>
              <w:tabs>
                <w:tab w:val="right" w:pos="1202"/>
              </w:tabs>
              <w:suppressAutoHyphens w:val="0"/>
              <w:autoSpaceDN/>
              <w:jc w:val="right"/>
              <w:outlineLvl w:val="0"/>
              <w:rPr>
                <w:rFonts w:ascii="Arial" w:hAnsi="Arial" w:cs="Arial"/>
                <w:b/>
                <w:bCs/>
                <w:sz w:val="18"/>
                <w:szCs w:val="18"/>
              </w:rPr>
            </w:pPr>
          </w:p>
        </w:tc>
        <w:tc>
          <w:tcPr>
            <w:tcW w:w="1134" w:type="dxa"/>
            <w:vAlign w:val="center"/>
          </w:tcPr>
          <w:p w14:paraId="1E926DEB" w14:textId="77777777" w:rsidR="000E6ECA" w:rsidRPr="00587444" w:rsidRDefault="000E6ECA" w:rsidP="000E6ECA">
            <w:pPr>
              <w:tabs>
                <w:tab w:val="right" w:pos="1202"/>
              </w:tabs>
              <w:suppressAutoHyphens w:val="0"/>
              <w:autoSpaceDN/>
              <w:jc w:val="right"/>
              <w:outlineLvl w:val="0"/>
              <w:rPr>
                <w:rFonts w:ascii="Arial" w:hAnsi="Arial" w:cs="Arial"/>
                <w:b/>
                <w:bCs/>
                <w:sz w:val="18"/>
                <w:szCs w:val="18"/>
              </w:rPr>
            </w:pPr>
          </w:p>
        </w:tc>
        <w:tc>
          <w:tcPr>
            <w:tcW w:w="1429" w:type="dxa"/>
            <w:vAlign w:val="center"/>
          </w:tcPr>
          <w:p w14:paraId="728F95C0" w14:textId="77777777" w:rsidR="000E6ECA" w:rsidRPr="00587444" w:rsidRDefault="000E6ECA" w:rsidP="000E6ECA">
            <w:pPr>
              <w:tabs>
                <w:tab w:val="right" w:pos="1202"/>
              </w:tabs>
              <w:suppressAutoHyphens w:val="0"/>
              <w:autoSpaceDN/>
              <w:jc w:val="right"/>
              <w:outlineLvl w:val="0"/>
              <w:rPr>
                <w:rFonts w:ascii="Arial" w:hAnsi="Arial" w:cs="Arial"/>
                <w:b/>
                <w:bCs/>
                <w:sz w:val="18"/>
                <w:szCs w:val="18"/>
              </w:rPr>
            </w:pPr>
          </w:p>
        </w:tc>
        <w:tc>
          <w:tcPr>
            <w:tcW w:w="1559" w:type="dxa"/>
            <w:vAlign w:val="center"/>
          </w:tcPr>
          <w:p w14:paraId="0970EE99" w14:textId="77777777" w:rsidR="000E6ECA" w:rsidRPr="00587444" w:rsidRDefault="000E6ECA" w:rsidP="000E6ECA">
            <w:pPr>
              <w:tabs>
                <w:tab w:val="right" w:pos="1202"/>
              </w:tabs>
              <w:suppressAutoHyphens w:val="0"/>
              <w:autoSpaceDN/>
              <w:jc w:val="right"/>
              <w:outlineLvl w:val="0"/>
              <w:rPr>
                <w:rFonts w:ascii="Arial" w:hAnsi="Arial" w:cs="Arial"/>
                <w:b/>
                <w:bCs/>
                <w:sz w:val="18"/>
                <w:szCs w:val="18"/>
              </w:rPr>
            </w:pPr>
          </w:p>
        </w:tc>
      </w:tr>
      <w:tr w:rsidR="002A480D" w:rsidRPr="00587444" w14:paraId="77D1202D" w14:textId="77777777" w:rsidTr="00DD69E7">
        <w:trPr>
          <w:trHeight w:val="223"/>
        </w:trPr>
        <w:tc>
          <w:tcPr>
            <w:tcW w:w="3413" w:type="dxa"/>
            <w:vAlign w:val="bottom"/>
          </w:tcPr>
          <w:p w14:paraId="1E19172C" w14:textId="77777777" w:rsidR="002A480D" w:rsidRPr="00587444" w:rsidRDefault="002A480D" w:rsidP="002A480D">
            <w:pPr>
              <w:tabs>
                <w:tab w:val="right" w:pos="1202"/>
              </w:tabs>
              <w:suppressAutoHyphens w:val="0"/>
              <w:autoSpaceDN/>
              <w:outlineLvl w:val="0"/>
              <w:rPr>
                <w:rFonts w:ascii="Arial" w:hAnsi="Arial" w:cs="Arial"/>
                <w:sz w:val="18"/>
                <w:szCs w:val="18"/>
              </w:rPr>
            </w:pPr>
            <w:bookmarkStart w:id="1169" w:name="_Toc4063429"/>
            <w:r w:rsidRPr="00587444">
              <w:rPr>
                <w:rFonts w:ascii="Arial" w:eastAsia="Calibri" w:hAnsi="Arial" w:cs="Arial"/>
                <w:sz w:val="18"/>
                <w:szCs w:val="18"/>
              </w:rPr>
              <w:t>Cash on hand and current accounts with banks</w:t>
            </w:r>
            <w:bookmarkEnd w:id="1169"/>
          </w:p>
        </w:tc>
        <w:tc>
          <w:tcPr>
            <w:tcW w:w="1043" w:type="dxa"/>
            <w:vAlign w:val="bottom"/>
          </w:tcPr>
          <w:p w14:paraId="439ABCF0" w14:textId="161C10B2" w:rsidR="002A480D" w:rsidRPr="00587444" w:rsidRDefault="002A480D">
            <w:pPr>
              <w:tabs>
                <w:tab w:val="right" w:pos="1202"/>
              </w:tabs>
              <w:suppressAutoHyphens w:val="0"/>
              <w:autoSpaceDN/>
              <w:spacing w:line="301" w:lineRule="exact"/>
              <w:jc w:val="right"/>
              <w:outlineLvl w:val="0"/>
              <w:rPr>
                <w:rFonts w:ascii="Arial" w:hAnsi="Arial" w:cs="Arial"/>
                <w:color w:val="000000"/>
                <w:sz w:val="18"/>
                <w:szCs w:val="18"/>
              </w:rPr>
            </w:pPr>
            <w:r w:rsidRPr="003C7C8B">
              <w:rPr>
                <w:rFonts w:ascii="Arial" w:hAnsi="Arial" w:cs="Arial"/>
                <w:sz w:val="18"/>
                <w:szCs w:val="18"/>
              </w:rPr>
              <w:t>41</w:t>
            </w:r>
            <w:r>
              <w:rPr>
                <w:rFonts w:ascii="Arial" w:hAnsi="Arial" w:cs="Arial"/>
                <w:sz w:val="18"/>
                <w:szCs w:val="18"/>
              </w:rPr>
              <w:t>,</w:t>
            </w:r>
            <w:r w:rsidRPr="003C7C8B">
              <w:rPr>
                <w:rFonts w:ascii="Arial" w:hAnsi="Arial" w:cs="Arial"/>
                <w:sz w:val="18"/>
                <w:szCs w:val="18"/>
              </w:rPr>
              <w:t>543</w:t>
            </w:r>
          </w:p>
        </w:tc>
        <w:tc>
          <w:tcPr>
            <w:tcW w:w="1043" w:type="dxa"/>
            <w:vAlign w:val="bottom"/>
          </w:tcPr>
          <w:p w14:paraId="224F27BE" w14:textId="4DB94618" w:rsidR="002A480D" w:rsidRPr="00587444" w:rsidRDefault="002A480D">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134" w:type="dxa"/>
            <w:vAlign w:val="bottom"/>
          </w:tcPr>
          <w:p w14:paraId="51B474B8" w14:textId="57C2E0DB" w:rsidR="002A480D" w:rsidRPr="00587444" w:rsidRDefault="002A480D">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429" w:type="dxa"/>
            <w:vAlign w:val="bottom"/>
          </w:tcPr>
          <w:p w14:paraId="12EEA8BD" w14:textId="6A391F1A" w:rsidR="002A480D" w:rsidRPr="00587444" w:rsidRDefault="002A480D">
            <w:pPr>
              <w:tabs>
                <w:tab w:val="right" w:pos="1202"/>
              </w:tabs>
              <w:suppressAutoHyphens w:val="0"/>
              <w:autoSpaceDN/>
              <w:spacing w:line="301" w:lineRule="exact"/>
              <w:jc w:val="right"/>
              <w:outlineLvl w:val="0"/>
              <w:rPr>
                <w:rFonts w:ascii="Arial" w:hAnsi="Arial" w:cs="Arial"/>
                <w:color w:val="000000"/>
                <w:sz w:val="18"/>
                <w:szCs w:val="18"/>
              </w:rPr>
            </w:pPr>
            <w:r w:rsidRPr="003C7C8B">
              <w:rPr>
                <w:rFonts w:ascii="Arial" w:hAnsi="Arial" w:cs="Arial"/>
                <w:sz w:val="18"/>
                <w:szCs w:val="18"/>
              </w:rPr>
              <w:t>41</w:t>
            </w:r>
            <w:r>
              <w:rPr>
                <w:rFonts w:ascii="Arial" w:hAnsi="Arial" w:cs="Arial"/>
                <w:sz w:val="18"/>
                <w:szCs w:val="18"/>
              </w:rPr>
              <w:t>,</w:t>
            </w:r>
            <w:r w:rsidRPr="003C7C8B">
              <w:rPr>
                <w:rFonts w:ascii="Arial" w:hAnsi="Arial" w:cs="Arial"/>
                <w:sz w:val="18"/>
                <w:szCs w:val="18"/>
              </w:rPr>
              <w:t>543</w:t>
            </w:r>
          </w:p>
        </w:tc>
        <w:tc>
          <w:tcPr>
            <w:tcW w:w="1559" w:type="dxa"/>
            <w:tcBorders>
              <w:top w:val="nil"/>
              <w:left w:val="nil"/>
              <w:bottom w:val="nil"/>
              <w:right w:val="nil"/>
            </w:tcBorders>
            <w:shd w:val="clear" w:color="auto" w:fill="auto"/>
            <w:vAlign w:val="bottom"/>
          </w:tcPr>
          <w:p w14:paraId="68CC11BB" w14:textId="2C6B17B7" w:rsidR="002A480D" w:rsidRPr="00587444" w:rsidRDefault="002A480D">
            <w:pPr>
              <w:tabs>
                <w:tab w:val="right" w:pos="1202"/>
              </w:tabs>
              <w:suppressAutoHyphens w:val="0"/>
              <w:autoSpaceDN/>
              <w:spacing w:line="301" w:lineRule="exact"/>
              <w:jc w:val="right"/>
              <w:outlineLvl w:val="0"/>
              <w:rPr>
                <w:rFonts w:ascii="Arial" w:hAnsi="Arial" w:cs="Arial"/>
                <w:snapToGrid w:val="0"/>
                <w:sz w:val="18"/>
                <w:szCs w:val="18"/>
              </w:rPr>
            </w:pPr>
            <w:r w:rsidRPr="003C7C8B">
              <w:rPr>
                <w:rFonts w:ascii="Arial" w:hAnsi="Arial" w:cs="Arial"/>
                <w:sz w:val="18"/>
                <w:szCs w:val="18"/>
              </w:rPr>
              <w:t>41</w:t>
            </w:r>
            <w:r>
              <w:rPr>
                <w:rFonts w:ascii="Arial" w:hAnsi="Arial" w:cs="Arial"/>
                <w:sz w:val="18"/>
                <w:szCs w:val="18"/>
              </w:rPr>
              <w:t>,</w:t>
            </w:r>
            <w:r w:rsidRPr="003C7C8B">
              <w:rPr>
                <w:rFonts w:ascii="Arial" w:hAnsi="Arial" w:cs="Arial"/>
                <w:sz w:val="18"/>
                <w:szCs w:val="18"/>
              </w:rPr>
              <w:t>543</w:t>
            </w:r>
          </w:p>
        </w:tc>
      </w:tr>
      <w:tr w:rsidR="002A480D" w:rsidRPr="00587444" w14:paraId="034989A4" w14:textId="77777777" w:rsidTr="00DD69E7">
        <w:trPr>
          <w:trHeight w:val="223"/>
        </w:trPr>
        <w:tc>
          <w:tcPr>
            <w:tcW w:w="3413" w:type="dxa"/>
            <w:vAlign w:val="bottom"/>
          </w:tcPr>
          <w:p w14:paraId="2CCC581C" w14:textId="77777777" w:rsidR="002A480D" w:rsidRPr="00587444" w:rsidRDefault="002A480D" w:rsidP="002A480D">
            <w:pPr>
              <w:tabs>
                <w:tab w:val="right" w:pos="1202"/>
              </w:tabs>
              <w:suppressAutoHyphens w:val="0"/>
              <w:autoSpaceDN/>
              <w:outlineLvl w:val="0"/>
              <w:rPr>
                <w:rFonts w:ascii="Arial" w:hAnsi="Arial" w:cs="Arial"/>
                <w:sz w:val="18"/>
                <w:szCs w:val="18"/>
              </w:rPr>
            </w:pPr>
            <w:bookmarkStart w:id="1170" w:name="_Toc4063435"/>
            <w:r w:rsidRPr="00587444">
              <w:rPr>
                <w:rFonts w:ascii="Arial" w:eastAsia="Calibri" w:hAnsi="Arial" w:cs="Arial"/>
                <w:sz w:val="18"/>
                <w:szCs w:val="18"/>
              </w:rPr>
              <w:t>Deposits with other banks</w:t>
            </w:r>
            <w:bookmarkEnd w:id="1170"/>
          </w:p>
        </w:tc>
        <w:tc>
          <w:tcPr>
            <w:tcW w:w="1043" w:type="dxa"/>
            <w:vAlign w:val="bottom"/>
          </w:tcPr>
          <w:p w14:paraId="365CE418" w14:textId="23799735" w:rsidR="002A480D" w:rsidRPr="00587444" w:rsidRDefault="002A480D">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043" w:type="dxa"/>
            <w:vAlign w:val="bottom"/>
          </w:tcPr>
          <w:p w14:paraId="24A72FDB" w14:textId="0AAA89EC" w:rsidR="002A480D" w:rsidRPr="00587444" w:rsidRDefault="002A480D">
            <w:pPr>
              <w:tabs>
                <w:tab w:val="right" w:pos="1202"/>
              </w:tabs>
              <w:suppressAutoHyphens w:val="0"/>
              <w:autoSpaceDN/>
              <w:spacing w:line="301" w:lineRule="exact"/>
              <w:jc w:val="right"/>
              <w:outlineLvl w:val="0"/>
              <w:rPr>
                <w:rFonts w:ascii="Arial" w:hAnsi="Arial" w:cs="Arial"/>
                <w:color w:val="000000"/>
                <w:sz w:val="18"/>
                <w:szCs w:val="18"/>
              </w:rPr>
            </w:pPr>
            <w:r w:rsidRPr="003C7C8B">
              <w:rPr>
                <w:rFonts w:ascii="Arial" w:hAnsi="Arial" w:cs="Arial"/>
                <w:sz w:val="18"/>
                <w:szCs w:val="18"/>
              </w:rPr>
              <w:t>69</w:t>
            </w:r>
            <w:r>
              <w:rPr>
                <w:rFonts w:ascii="Arial" w:hAnsi="Arial" w:cs="Arial"/>
                <w:sz w:val="18"/>
                <w:szCs w:val="18"/>
              </w:rPr>
              <w:t>,</w:t>
            </w:r>
            <w:r w:rsidRPr="003C7C8B">
              <w:rPr>
                <w:rFonts w:ascii="Arial" w:hAnsi="Arial" w:cs="Arial"/>
                <w:sz w:val="18"/>
                <w:szCs w:val="18"/>
              </w:rPr>
              <w:t>456</w:t>
            </w:r>
          </w:p>
        </w:tc>
        <w:tc>
          <w:tcPr>
            <w:tcW w:w="1134" w:type="dxa"/>
            <w:vAlign w:val="bottom"/>
          </w:tcPr>
          <w:p w14:paraId="3CE3B4CF" w14:textId="4B79E904" w:rsidR="002A480D" w:rsidRPr="00587444" w:rsidRDefault="002A480D">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429" w:type="dxa"/>
            <w:vAlign w:val="bottom"/>
          </w:tcPr>
          <w:p w14:paraId="069C3149" w14:textId="1EED26D5" w:rsidR="002A480D" w:rsidRPr="00587444" w:rsidRDefault="002A480D">
            <w:pPr>
              <w:tabs>
                <w:tab w:val="right" w:pos="1202"/>
              </w:tabs>
              <w:suppressAutoHyphens w:val="0"/>
              <w:autoSpaceDN/>
              <w:spacing w:line="301" w:lineRule="exact"/>
              <w:jc w:val="right"/>
              <w:outlineLvl w:val="0"/>
              <w:rPr>
                <w:rFonts w:ascii="Arial" w:hAnsi="Arial" w:cs="Arial"/>
                <w:color w:val="000000"/>
                <w:sz w:val="18"/>
                <w:szCs w:val="18"/>
              </w:rPr>
            </w:pPr>
            <w:r w:rsidRPr="003C7C8B">
              <w:rPr>
                <w:rFonts w:ascii="Arial" w:hAnsi="Arial" w:cs="Arial"/>
                <w:sz w:val="18"/>
                <w:szCs w:val="18"/>
              </w:rPr>
              <w:t>69</w:t>
            </w:r>
            <w:r>
              <w:rPr>
                <w:rFonts w:ascii="Arial" w:hAnsi="Arial" w:cs="Arial"/>
                <w:sz w:val="18"/>
                <w:szCs w:val="18"/>
              </w:rPr>
              <w:t>,</w:t>
            </w:r>
            <w:r w:rsidRPr="003C7C8B">
              <w:rPr>
                <w:rFonts w:ascii="Arial" w:hAnsi="Arial" w:cs="Arial"/>
                <w:sz w:val="18"/>
                <w:szCs w:val="18"/>
              </w:rPr>
              <w:t>456</w:t>
            </w:r>
          </w:p>
        </w:tc>
        <w:tc>
          <w:tcPr>
            <w:tcW w:w="1559" w:type="dxa"/>
            <w:tcBorders>
              <w:top w:val="nil"/>
              <w:left w:val="nil"/>
              <w:bottom w:val="nil"/>
              <w:right w:val="nil"/>
            </w:tcBorders>
            <w:shd w:val="clear" w:color="auto" w:fill="auto"/>
            <w:vAlign w:val="bottom"/>
          </w:tcPr>
          <w:p w14:paraId="311B66F5" w14:textId="0AF76DD5" w:rsidR="002A480D" w:rsidRPr="00587444" w:rsidRDefault="002A480D">
            <w:pPr>
              <w:tabs>
                <w:tab w:val="right" w:pos="1202"/>
              </w:tabs>
              <w:suppressAutoHyphens w:val="0"/>
              <w:autoSpaceDN/>
              <w:spacing w:line="301" w:lineRule="exact"/>
              <w:jc w:val="right"/>
              <w:outlineLvl w:val="0"/>
              <w:rPr>
                <w:rFonts w:ascii="Arial" w:hAnsi="Arial" w:cs="Arial"/>
                <w:snapToGrid w:val="0"/>
                <w:sz w:val="18"/>
                <w:szCs w:val="18"/>
              </w:rPr>
            </w:pPr>
            <w:r w:rsidRPr="003C7C8B">
              <w:rPr>
                <w:rFonts w:ascii="Arial" w:hAnsi="Arial" w:cs="Arial"/>
                <w:sz w:val="18"/>
                <w:szCs w:val="18"/>
              </w:rPr>
              <w:t>69</w:t>
            </w:r>
            <w:r>
              <w:rPr>
                <w:rFonts w:ascii="Arial" w:hAnsi="Arial" w:cs="Arial"/>
                <w:sz w:val="18"/>
                <w:szCs w:val="18"/>
              </w:rPr>
              <w:t>,</w:t>
            </w:r>
            <w:r w:rsidRPr="003C7C8B">
              <w:rPr>
                <w:rFonts w:ascii="Arial" w:hAnsi="Arial" w:cs="Arial"/>
                <w:sz w:val="18"/>
                <w:szCs w:val="18"/>
              </w:rPr>
              <w:t>456</w:t>
            </w:r>
          </w:p>
        </w:tc>
      </w:tr>
      <w:tr w:rsidR="002A480D" w:rsidRPr="00587444" w14:paraId="538CFA3E" w14:textId="77777777" w:rsidTr="00DD69E7">
        <w:trPr>
          <w:trHeight w:val="231"/>
        </w:trPr>
        <w:tc>
          <w:tcPr>
            <w:tcW w:w="3413" w:type="dxa"/>
            <w:vAlign w:val="bottom"/>
          </w:tcPr>
          <w:p w14:paraId="37321ABE" w14:textId="77777777" w:rsidR="002A480D" w:rsidRPr="00587444" w:rsidRDefault="002A480D" w:rsidP="002A480D">
            <w:pPr>
              <w:tabs>
                <w:tab w:val="right" w:pos="1202"/>
              </w:tabs>
              <w:suppressAutoHyphens w:val="0"/>
              <w:autoSpaceDN/>
              <w:outlineLvl w:val="0"/>
              <w:rPr>
                <w:rFonts w:ascii="Arial" w:hAnsi="Arial" w:cs="Arial"/>
                <w:sz w:val="18"/>
                <w:szCs w:val="18"/>
              </w:rPr>
            </w:pPr>
            <w:bookmarkStart w:id="1171" w:name="_Toc4063441"/>
            <w:r w:rsidRPr="00587444">
              <w:rPr>
                <w:rFonts w:ascii="Arial" w:eastAsia="Calibri" w:hAnsi="Arial" w:cs="Arial"/>
                <w:sz w:val="18"/>
                <w:szCs w:val="18"/>
              </w:rPr>
              <w:t>Loans to financial institutions</w:t>
            </w:r>
            <w:bookmarkEnd w:id="1171"/>
          </w:p>
        </w:tc>
        <w:tc>
          <w:tcPr>
            <w:tcW w:w="1043" w:type="dxa"/>
            <w:vAlign w:val="bottom"/>
          </w:tcPr>
          <w:p w14:paraId="1838AD6A" w14:textId="513D3D8C" w:rsidR="002A480D" w:rsidRPr="00587444" w:rsidRDefault="002A480D">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043" w:type="dxa"/>
            <w:vAlign w:val="bottom"/>
          </w:tcPr>
          <w:p w14:paraId="51618370" w14:textId="356F1467" w:rsidR="002A480D" w:rsidRPr="00587444" w:rsidRDefault="002A480D">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134" w:type="dxa"/>
            <w:vAlign w:val="bottom"/>
          </w:tcPr>
          <w:p w14:paraId="24FC47EA" w14:textId="016E8685" w:rsidR="002A480D" w:rsidRPr="00587444" w:rsidRDefault="002A480D">
            <w:pPr>
              <w:tabs>
                <w:tab w:val="right" w:pos="1202"/>
              </w:tabs>
              <w:suppressAutoHyphens w:val="0"/>
              <w:autoSpaceDN/>
              <w:spacing w:line="301" w:lineRule="exact"/>
              <w:jc w:val="right"/>
              <w:outlineLvl w:val="0"/>
              <w:rPr>
                <w:rFonts w:ascii="Arial" w:hAnsi="Arial" w:cs="Arial"/>
                <w:color w:val="000000"/>
                <w:sz w:val="18"/>
                <w:szCs w:val="18"/>
              </w:rPr>
            </w:pPr>
            <w:r w:rsidRPr="00A134A7">
              <w:rPr>
                <w:rFonts w:ascii="Arial" w:hAnsi="Arial" w:cs="Arial"/>
                <w:sz w:val="18"/>
                <w:szCs w:val="18"/>
              </w:rPr>
              <w:t>1</w:t>
            </w:r>
            <w:r>
              <w:rPr>
                <w:rFonts w:ascii="Arial" w:hAnsi="Arial" w:cs="Arial"/>
                <w:sz w:val="18"/>
                <w:szCs w:val="18"/>
              </w:rPr>
              <w:t>,</w:t>
            </w:r>
            <w:r w:rsidRPr="00A134A7">
              <w:rPr>
                <w:rFonts w:ascii="Arial" w:hAnsi="Arial" w:cs="Arial"/>
                <w:sz w:val="18"/>
                <w:szCs w:val="18"/>
              </w:rPr>
              <w:t>170</w:t>
            </w:r>
            <w:r>
              <w:rPr>
                <w:rFonts w:ascii="Arial" w:hAnsi="Arial" w:cs="Arial"/>
                <w:sz w:val="18"/>
                <w:szCs w:val="18"/>
              </w:rPr>
              <w:t>,</w:t>
            </w:r>
            <w:r w:rsidRPr="00A134A7">
              <w:rPr>
                <w:rFonts w:ascii="Arial" w:hAnsi="Arial" w:cs="Arial"/>
                <w:sz w:val="18"/>
                <w:szCs w:val="18"/>
              </w:rPr>
              <w:t>611</w:t>
            </w:r>
          </w:p>
        </w:tc>
        <w:tc>
          <w:tcPr>
            <w:tcW w:w="1429" w:type="dxa"/>
            <w:vAlign w:val="bottom"/>
          </w:tcPr>
          <w:p w14:paraId="7D5FA8E1" w14:textId="082B3A4B" w:rsidR="002A480D" w:rsidRPr="00587444" w:rsidRDefault="002A480D">
            <w:pPr>
              <w:tabs>
                <w:tab w:val="right" w:pos="1202"/>
              </w:tabs>
              <w:suppressAutoHyphens w:val="0"/>
              <w:autoSpaceDN/>
              <w:spacing w:line="301" w:lineRule="exact"/>
              <w:jc w:val="right"/>
              <w:outlineLvl w:val="0"/>
              <w:rPr>
                <w:rFonts w:ascii="Arial" w:hAnsi="Arial" w:cs="Arial"/>
                <w:color w:val="000000"/>
                <w:sz w:val="18"/>
                <w:szCs w:val="18"/>
              </w:rPr>
            </w:pPr>
            <w:r w:rsidRPr="00A134A7">
              <w:rPr>
                <w:rFonts w:ascii="Arial" w:hAnsi="Arial" w:cs="Arial"/>
                <w:sz w:val="18"/>
                <w:szCs w:val="18"/>
              </w:rPr>
              <w:t>1</w:t>
            </w:r>
            <w:r>
              <w:rPr>
                <w:rFonts w:ascii="Arial" w:hAnsi="Arial" w:cs="Arial"/>
                <w:sz w:val="18"/>
                <w:szCs w:val="18"/>
              </w:rPr>
              <w:t>,</w:t>
            </w:r>
            <w:r w:rsidRPr="00A134A7">
              <w:rPr>
                <w:rFonts w:ascii="Arial" w:hAnsi="Arial" w:cs="Arial"/>
                <w:sz w:val="18"/>
                <w:szCs w:val="18"/>
              </w:rPr>
              <w:t>170</w:t>
            </w:r>
            <w:r>
              <w:rPr>
                <w:rFonts w:ascii="Arial" w:hAnsi="Arial" w:cs="Arial"/>
                <w:sz w:val="18"/>
                <w:szCs w:val="18"/>
              </w:rPr>
              <w:t>,</w:t>
            </w:r>
            <w:r w:rsidRPr="00A134A7">
              <w:rPr>
                <w:rFonts w:ascii="Arial" w:hAnsi="Arial" w:cs="Arial"/>
                <w:sz w:val="18"/>
                <w:szCs w:val="18"/>
              </w:rPr>
              <w:t>611</w:t>
            </w:r>
          </w:p>
        </w:tc>
        <w:tc>
          <w:tcPr>
            <w:tcW w:w="1559" w:type="dxa"/>
            <w:tcBorders>
              <w:top w:val="nil"/>
              <w:left w:val="nil"/>
              <w:bottom w:val="nil"/>
              <w:right w:val="nil"/>
            </w:tcBorders>
            <w:shd w:val="clear" w:color="auto" w:fill="auto"/>
            <w:vAlign w:val="bottom"/>
          </w:tcPr>
          <w:p w14:paraId="59DECDE0" w14:textId="7D67F588" w:rsidR="002A480D" w:rsidRPr="00587444" w:rsidRDefault="002A480D">
            <w:pPr>
              <w:tabs>
                <w:tab w:val="right" w:pos="1202"/>
              </w:tabs>
              <w:suppressAutoHyphens w:val="0"/>
              <w:autoSpaceDN/>
              <w:spacing w:line="301" w:lineRule="exact"/>
              <w:jc w:val="right"/>
              <w:outlineLvl w:val="0"/>
              <w:rPr>
                <w:rFonts w:ascii="Arial" w:hAnsi="Arial" w:cs="Arial"/>
                <w:snapToGrid w:val="0"/>
                <w:sz w:val="18"/>
                <w:szCs w:val="18"/>
              </w:rPr>
            </w:pPr>
            <w:r w:rsidRPr="003C7C8B">
              <w:rPr>
                <w:rFonts w:ascii="Arial" w:hAnsi="Arial" w:cs="Arial"/>
                <w:sz w:val="18"/>
                <w:szCs w:val="18"/>
              </w:rPr>
              <w:t>1</w:t>
            </w:r>
            <w:r>
              <w:rPr>
                <w:rFonts w:ascii="Arial" w:hAnsi="Arial" w:cs="Arial"/>
                <w:sz w:val="18"/>
                <w:szCs w:val="18"/>
              </w:rPr>
              <w:t>,</w:t>
            </w:r>
            <w:r w:rsidRPr="003C7C8B">
              <w:rPr>
                <w:rFonts w:ascii="Arial" w:hAnsi="Arial" w:cs="Arial"/>
                <w:sz w:val="18"/>
                <w:szCs w:val="18"/>
              </w:rPr>
              <w:t>248</w:t>
            </w:r>
            <w:r>
              <w:rPr>
                <w:rFonts w:ascii="Arial" w:hAnsi="Arial" w:cs="Arial"/>
                <w:sz w:val="18"/>
                <w:szCs w:val="18"/>
              </w:rPr>
              <w:t>,</w:t>
            </w:r>
            <w:r w:rsidRPr="003C7C8B">
              <w:rPr>
                <w:rFonts w:ascii="Arial" w:hAnsi="Arial" w:cs="Arial"/>
                <w:sz w:val="18"/>
                <w:szCs w:val="18"/>
              </w:rPr>
              <w:t>881</w:t>
            </w:r>
          </w:p>
        </w:tc>
      </w:tr>
      <w:tr w:rsidR="002A480D" w:rsidRPr="00587444" w14:paraId="55BFC2CC" w14:textId="77777777" w:rsidTr="00DD69E7">
        <w:trPr>
          <w:trHeight w:val="223"/>
        </w:trPr>
        <w:tc>
          <w:tcPr>
            <w:tcW w:w="3413" w:type="dxa"/>
            <w:vAlign w:val="bottom"/>
          </w:tcPr>
          <w:p w14:paraId="6268FDA1" w14:textId="77777777" w:rsidR="002A480D" w:rsidRPr="00587444" w:rsidRDefault="002A480D" w:rsidP="002A480D">
            <w:pPr>
              <w:tabs>
                <w:tab w:val="right" w:pos="1202"/>
              </w:tabs>
              <w:suppressAutoHyphens w:val="0"/>
              <w:autoSpaceDN/>
              <w:outlineLvl w:val="0"/>
              <w:rPr>
                <w:rFonts w:ascii="Arial" w:hAnsi="Arial" w:cs="Arial"/>
                <w:sz w:val="18"/>
                <w:szCs w:val="18"/>
              </w:rPr>
            </w:pPr>
            <w:bookmarkStart w:id="1172" w:name="_Toc4063447"/>
            <w:r w:rsidRPr="00587444">
              <w:rPr>
                <w:rFonts w:ascii="Arial" w:eastAsia="Calibri" w:hAnsi="Arial" w:cs="Arial"/>
                <w:sz w:val="18"/>
                <w:szCs w:val="18"/>
              </w:rPr>
              <w:t>Loans to other customers</w:t>
            </w:r>
            <w:bookmarkEnd w:id="1172"/>
          </w:p>
        </w:tc>
        <w:tc>
          <w:tcPr>
            <w:tcW w:w="1043" w:type="dxa"/>
            <w:tcBorders>
              <w:bottom w:val="single" w:sz="4" w:space="0" w:color="auto"/>
            </w:tcBorders>
            <w:vAlign w:val="bottom"/>
          </w:tcPr>
          <w:p w14:paraId="70D6F2E9" w14:textId="18436725" w:rsidR="002A480D" w:rsidRPr="00587444" w:rsidRDefault="002A480D">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043" w:type="dxa"/>
            <w:tcBorders>
              <w:bottom w:val="single" w:sz="4" w:space="0" w:color="auto"/>
            </w:tcBorders>
            <w:vAlign w:val="bottom"/>
          </w:tcPr>
          <w:p w14:paraId="0131C44B" w14:textId="6CD8B48E" w:rsidR="002A480D" w:rsidRPr="00587444" w:rsidRDefault="002A480D">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w:t>
            </w:r>
          </w:p>
        </w:tc>
        <w:tc>
          <w:tcPr>
            <w:tcW w:w="1134" w:type="dxa"/>
            <w:tcBorders>
              <w:bottom w:val="single" w:sz="4" w:space="0" w:color="auto"/>
            </w:tcBorders>
            <w:vAlign w:val="bottom"/>
          </w:tcPr>
          <w:p w14:paraId="6D44173B" w14:textId="50939BAE" w:rsidR="002A480D" w:rsidRPr="00587444" w:rsidRDefault="002A480D" w:rsidP="00AB311B">
            <w:pPr>
              <w:tabs>
                <w:tab w:val="right" w:pos="1202"/>
              </w:tabs>
              <w:suppressAutoHyphens w:val="0"/>
              <w:autoSpaceDN/>
              <w:spacing w:line="301" w:lineRule="exact"/>
              <w:jc w:val="right"/>
              <w:outlineLvl w:val="0"/>
              <w:rPr>
                <w:rFonts w:ascii="Arial" w:hAnsi="Arial" w:cs="Arial"/>
                <w:color w:val="000000"/>
                <w:sz w:val="18"/>
                <w:szCs w:val="18"/>
              </w:rPr>
            </w:pPr>
            <w:r w:rsidRPr="00A134A7">
              <w:rPr>
                <w:rFonts w:ascii="Arial" w:hAnsi="Arial" w:cs="Arial"/>
                <w:sz w:val="18"/>
                <w:szCs w:val="18"/>
              </w:rPr>
              <w:t>2</w:t>
            </w:r>
            <w:r>
              <w:rPr>
                <w:rFonts w:ascii="Arial" w:hAnsi="Arial" w:cs="Arial"/>
                <w:sz w:val="18"/>
                <w:szCs w:val="18"/>
              </w:rPr>
              <w:t>,</w:t>
            </w:r>
            <w:r w:rsidRPr="00A134A7">
              <w:rPr>
                <w:rFonts w:ascii="Arial" w:hAnsi="Arial" w:cs="Arial"/>
                <w:sz w:val="18"/>
                <w:szCs w:val="18"/>
              </w:rPr>
              <w:t>421</w:t>
            </w:r>
            <w:r>
              <w:rPr>
                <w:rFonts w:ascii="Arial" w:hAnsi="Arial" w:cs="Arial"/>
                <w:sz w:val="18"/>
                <w:szCs w:val="18"/>
              </w:rPr>
              <w:t>,</w:t>
            </w:r>
            <w:r w:rsidRPr="00A134A7">
              <w:rPr>
                <w:rFonts w:ascii="Arial" w:hAnsi="Arial" w:cs="Arial"/>
                <w:sz w:val="18"/>
                <w:szCs w:val="18"/>
              </w:rPr>
              <w:t>766</w:t>
            </w:r>
          </w:p>
        </w:tc>
        <w:tc>
          <w:tcPr>
            <w:tcW w:w="1429" w:type="dxa"/>
            <w:tcBorders>
              <w:bottom w:val="single" w:sz="4" w:space="0" w:color="auto"/>
            </w:tcBorders>
            <w:vAlign w:val="bottom"/>
          </w:tcPr>
          <w:p w14:paraId="683C3628" w14:textId="49C831DC" w:rsidR="002A480D" w:rsidRPr="00587444" w:rsidRDefault="002A480D">
            <w:pPr>
              <w:tabs>
                <w:tab w:val="right" w:pos="1202"/>
              </w:tabs>
              <w:suppressAutoHyphens w:val="0"/>
              <w:autoSpaceDN/>
              <w:spacing w:line="301" w:lineRule="exact"/>
              <w:jc w:val="right"/>
              <w:outlineLvl w:val="0"/>
              <w:rPr>
                <w:rFonts w:ascii="Arial" w:hAnsi="Arial" w:cs="Arial"/>
                <w:color w:val="000000"/>
                <w:sz w:val="18"/>
                <w:szCs w:val="18"/>
              </w:rPr>
            </w:pPr>
            <w:r w:rsidRPr="00A134A7">
              <w:rPr>
                <w:rFonts w:ascii="Arial" w:hAnsi="Arial" w:cs="Arial"/>
                <w:sz w:val="18"/>
                <w:szCs w:val="18"/>
              </w:rPr>
              <w:t>2</w:t>
            </w:r>
            <w:r>
              <w:rPr>
                <w:rFonts w:ascii="Arial" w:hAnsi="Arial" w:cs="Arial"/>
                <w:sz w:val="18"/>
                <w:szCs w:val="18"/>
              </w:rPr>
              <w:t>,</w:t>
            </w:r>
            <w:r w:rsidRPr="00A134A7">
              <w:rPr>
                <w:rFonts w:ascii="Arial" w:hAnsi="Arial" w:cs="Arial"/>
                <w:sz w:val="18"/>
                <w:szCs w:val="18"/>
              </w:rPr>
              <w:t>421</w:t>
            </w:r>
            <w:r>
              <w:rPr>
                <w:rFonts w:ascii="Arial" w:hAnsi="Arial" w:cs="Arial"/>
                <w:sz w:val="18"/>
                <w:szCs w:val="18"/>
              </w:rPr>
              <w:t>,</w:t>
            </w:r>
            <w:r w:rsidRPr="00A134A7">
              <w:rPr>
                <w:rFonts w:ascii="Arial" w:hAnsi="Arial" w:cs="Arial"/>
                <w:sz w:val="18"/>
                <w:szCs w:val="18"/>
              </w:rPr>
              <w:t>766</w:t>
            </w:r>
          </w:p>
        </w:tc>
        <w:tc>
          <w:tcPr>
            <w:tcW w:w="1559" w:type="dxa"/>
            <w:tcBorders>
              <w:top w:val="nil"/>
              <w:left w:val="nil"/>
              <w:bottom w:val="single" w:sz="4" w:space="0" w:color="auto"/>
              <w:right w:val="nil"/>
            </w:tcBorders>
            <w:shd w:val="clear" w:color="auto" w:fill="auto"/>
            <w:vAlign w:val="bottom"/>
          </w:tcPr>
          <w:p w14:paraId="68F68E58" w14:textId="202DA1FC" w:rsidR="002A480D" w:rsidRPr="00587444" w:rsidRDefault="002A480D">
            <w:pPr>
              <w:tabs>
                <w:tab w:val="right" w:pos="1202"/>
              </w:tabs>
              <w:suppressAutoHyphens w:val="0"/>
              <w:autoSpaceDN/>
              <w:spacing w:line="301" w:lineRule="exact"/>
              <w:jc w:val="right"/>
              <w:outlineLvl w:val="0"/>
              <w:rPr>
                <w:rFonts w:ascii="Arial" w:hAnsi="Arial" w:cs="Arial"/>
                <w:spacing w:val="-2"/>
                <w:sz w:val="18"/>
                <w:szCs w:val="18"/>
              </w:rPr>
            </w:pPr>
            <w:r w:rsidRPr="003C7C8B">
              <w:rPr>
                <w:rFonts w:ascii="Arial" w:hAnsi="Arial" w:cs="Arial"/>
                <w:sz w:val="18"/>
                <w:szCs w:val="18"/>
              </w:rPr>
              <w:t>2</w:t>
            </w:r>
            <w:r>
              <w:rPr>
                <w:rFonts w:ascii="Arial" w:hAnsi="Arial" w:cs="Arial"/>
                <w:sz w:val="18"/>
                <w:szCs w:val="18"/>
              </w:rPr>
              <w:t>,</w:t>
            </w:r>
            <w:r w:rsidRPr="003C7C8B">
              <w:rPr>
                <w:rFonts w:ascii="Arial" w:hAnsi="Arial" w:cs="Arial"/>
                <w:sz w:val="18"/>
                <w:szCs w:val="18"/>
              </w:rPr>
              <w:t>351</w:t>
            </w:r>
            <w:r>
              <w:rPr>
                <w:rFonts w:ascii="Arial" w:hAnsi="Arial" w:cs="Arial"/>
                <w:sz w:val="18"/>
                <w:szCs w:val="18"/>
              </w:rPr>
              <w:t>,</w:t>
            </w:r>
            <w:r w:rsidRPr="003C7C8B">
              <w:rPr>
                <w:rFonts w:ascii="Arial" w:hAnsi="Arial" w:cs="Arial"/>
                <w:sz w:val="18"/>
                <w:szCs w:val="18"/>
              </w:rPr>
              <w:t>196</w:t>
            </w:r>
          </w:p>
        </w:tc>
      </w:tr>
      <w:tr w:rsidR="002A480D" w:rsidRPr="00587444" w14:paraId="01119D7B" w14:textId="77777777" w:rsidTr="00DD69E7">
        <w:trPr>
          <w:trHeight w:hRule="exact" w:val="412"/>
        </w:trPr>
        <w:tc>
          <w:tcPr>
            <w:tcW w:w="3413" w:type="dxa"/>
            <w:vAlign w:val="bottom"/>
          </w:tcPr>
          <w:p w14:paraId="38A0FD7A" w14:textId="77777777" w:rsidR="002A480D" w:rsidRPr="00587444" w:rsidRDefault="002A480D" w:rsidP="002A480D">
            <w:pPr>
              <w:keepNext/>
              <w:keepLines/>
              <w:tabs>
                <w:tab w:val="decimal" w:pos="1202"/>
              </w:tabs>
              <w:suppressAutoHyphens w:val="0"/>
              <w:autoSpaceDN/>
              <w:rPr>
                <w:rFonts w:ascii="Arial" w:hAnsi="Arial" w:cs="Arial"/>
                <w:b/>
                <w:position w:val="4"/>
                <w:sz w:val="18"/>
                <w:szCs w:val="18"/>
              </w:rPr>
            </w:pPr>
          </w:p>
        </w:tc>
        <w:tc>
          <w:tcPr>
            <w:tcW w:w="1043" w:type="dxa"/>
            <w:tcBorders>
              <w:top w:val="single" w:sz="4" w:space="0" w:color="auto"/>
            </w:tcBorders>
            <w:vAlign w:val="bottom"/>
          </w:tcPr>
          <w:p w14:paraId="13290458" w14:textId="11AC0AF4" w:rsidR="002A480D" w:rsidRPr="00587444" w:rsidRDefault="002A480D" w:rsidP="00AB311B">
            <w:pPr>
              <w:keepLines/>
              <w:suppressAutoHyphens w:val="0"/>
              <w:autoSpaceDN/>
              <w:jc w:val="right"/>
              <w:rPr>
                <w:rFonts w:ascii="Arial" w:hAnsi="Arial" w:cs="Arial"/>
                <w:b/>
                <w:spacing w:val="-2"/>
                <w:position w:val="4"/>
                <w:sz w:val="18"/>
                <w:szCs w:val="18"/>
              </w:rPr>
            </w:pPr>
            <w:r w:rsidRPr="003C7C8B">
              <w:rPr>
                <w:rFonts w:ascii="Arial" w:hAnsi="Arial" w:cs="Arial"/>
                <w:b/>
                <w:bCs/>
                <w:color w:val="000000" w:themeColor="text1"/>
                <w:sz w:val="18"/>
                <w:szCs w:val="18"/>
                <w:lang w:val="hr-HR"/>
              </w:rPr>
              <w:t>41</w:t>
            </w:r>
            <w:r>
              <w:rPr>
                <w:rFonts w:ascii="Arial" w:hAnsi="Arial" w:cs="Arial"/>
                <w:b/>
                <w:bCs/>
                <w:color w:val="000000" w:themeColor="text1"/>
                <w:sz w:val="18"/>
                <w:szCs w:val="18"/>
                <w:lang w:val="hr-HR"/>
              </w:rPr>
              <w:t>,</w:t>
            </w:r>
            <w:r w:rsidRPr="003C7C8B">
              <w:rPr>
                <w:rFonts w:ascii="Arial" w:hAnsi="Arial" w:cs="Arial"/>
                <w:b/>
                <w:bCs/>
                <w:color w:val="000000" w:themeColor="text1"/>
                <w:sz w:val="18"/>
                <w:szCs w:val="18"/>
                <w:lang w:val="hr-HR"/>
              </w:rPr>
              <w:t>543</w:t>
            </w:r>
          </w:p>
        </w:tc>
        <w:tc>
          <w:tcPr>
            <w:tcW w:w="1043" w:type="dxa"/>
            <w:tcBorders>
              <w:top w:val="single" w:sz="4" w:space="0" w:color="auto"/>
            </w:tcBorders>
            <w:vAlign w:val="bottom"/>
          </w:tcPr>
          <w:p w14:paraId="27986156" w14:textId="102CF448" w:rsidR="002A480D" w:rsidRPr="00587444" w:rsidRDefault="002A480D">
            <w:pPr>
              <w:keepLines/>
              <w:suppressAutoHyphens w:val="0"/>
              <w:autoSpaceDN/>
              <w:jc w:val="right"/>
              <w:rPr>
                <w:rFonts w:ascii="Arial" w:hAnsi="Arial" w:cs="Arial"/>
                <w:spacing w:val="-2"/>
                <w:position w:val="4"/>
                <w:sz w:val="18"/>
                <w:szCs w:val="18"/>
              </w:rPr>
            </w:pPr>
            <w:r w:rsidRPr="003C7C8B">
              <w:rPr>
                <w:rFonts w:ascii="Arial" w:hAnsi="Arial" w:cs="Arial"/>
                <w:b/>
                <w:bCs/>
                <w:color w:val="000000" w:themeColor="text1"/>
                <w:sz w:val="18"/>
                <w:szCs w:val="18"/>
                <w:lang w:val="hr-HR"/>
              </w:rPr>
              <w:t>69</w:t>
            </w:r>
            <w:r>
              <w:rPr>
                <w:rFonts w:ascii="Arial" w:hAnsi="Arial" w:cs="Arial"/>
                <w:b/>
                <w:bCs/>
                <w:color w:val="000000" w:themeColor="text1"/>
                <w:sz w:val="18"/>
                <w:szCs w:val="18"/>
                <w:lang w:val="hr-HR"/>
              </w:rPr>
              <w:t>,</w:t>
            </w:r>
            <w:r w:rsidRPr="003C7C8B">
              <w:rPr>
                <w:rFonts w:ascii="Arial" w:hAnsi="Arial" w:cs="Arial"/>
                <w:b/>
                <w:bCs/>
                <w:color w:val="000000" w:themeColor="text1"/>
                <w:sz w:val="18"/>
                <w:szCs w:val="18"/>
                <w:lang w:val="hr-HR"/>
              </w:rPr>
              <w:t>456</w:t>
            </w:r>
          </w:p>
        </w:tc>
        <w:tc>
          <w:tcPr>
            <w:tcW w:w="1134" w:type="dxa"/>
            <w:tcBorders>
              <w:top w:val="single" w:sz="4" w:space="0" w:color="auto"/>
            </w:tcBorders>
            <w:vAlign w:val="bottom"/>
          </w:tcPr>
          <w:p w14:paraId="1BDAF104" w14:textId="27A42621" w:rsidR="002A480D" w:rsidRPr="00587444" w:rsidRDefault="002A480D" w:rsidP="00AB311B">
            <w:pPr>
              <w:keepLines/>
              <w:suppressAutoHyphens w:val="0"/>
              <w:autoSpaceDN/>
              <w:jc w:val="right"/>
              <w:rPr>
                <w:rFonts w:ascii="Arial" w:hAnsi="Arial" w:cs="Arial"/>
                <w:spacing w:val="-2"/>
                <w:position w:val="4"/>
                <w:sz w:val="18"/>
                <w:szCs w:val="18"/>
              </w:rPr>
            </w:pPr>
            <w:r w:rsidRPr="00A134A7">
              <w:rPr>
                <w:rFonts w:ascii="Arial" w:hAnsi="Arial" w:cs="Arial"/>
                <w:b/>
                <w:bCs/>
                <w:color w:val="000000" w:themeColor="text1"/>
                <w:sz w:val="18"/>
                <w:szCs w:val="18"/>
                <w:lang w:val="hr-HR"/>
              </w:rPr>
              <w:t>3</w:t>
            </w:r>
            <w:r>
              <w:rPr>
                <w:rFonts w:ascii="Arial" w:hAnsi="Arial" w:cs="Arial"/>
                <w:b/>
                <w:bCs/>
                <w:color w:val="000000" w:themeColor="text1"/>
                <w:sz w:val="18"/>
                <w:szCs w:val="18"/>
                <w:lang w:val="hr-HR"/>
              </w:rPr>
              <w:t>,</w:t>
            </w:r>
            <w:r w:rsidRPr="00A134A7">
              <w:rPr>
                <w:rFonts w:ascii="Arial" w:hAnsi="Arial" w:cs="Arial"/>
                <w:b/>
                <w:bCs/>
                <w:color w:val="000000" w:themeColor="text1"/>
                <w:sz w:val="18"/>
                <w:szCs w:val="18"/>
                <w:lang w:val="hr-HR"/>
              </w:rPr>
              <w:t>592</w:t>
            </w:r>
            <w:r>
              <w:rPr>
                <w:rFonts w:ascii="Arial" w:hAnsi="Arial" w:cs="Arial"/>
                <w:b/>
                <w:bCs/>
                <w:color w:val="000000" w:themeColor="text1"/>
                <w:sz w:val="18"/>
                <w:szCs w:val="18"/>
                <w:lang w:val="hr-HR"/>
              </w:rPr>
              <w:t>,</w:t>
            </w:r>
            <w:r w:rsidRPr="00A134A7">
              <w:rPr>
                <w:rFonts w:ascii="Arial" w:hAnsi="Arial" w:cs="Arial"/>
                <w:b/>
                <w:bCs/>
                <w:color w:val="000000" w:themeColor="text1"/>
                <w:sz w:val="18"/>
                <w:szCs w:val="18"/>
                <w:lang w:val="hr-HR"/>
              </w:rPr>
              <w:t>377</w:t>
            </w:r>
          </w:p>
        </w:tc>
        <w:tc>
          <w:tcPr>
            <w:tcW w:w="1429" w:type="dxa"/>
            <w:tcBorders>
              <w:top w:val="single" w:sz="4" w:space="0" w:color="auto"/>
            </w:tcBorders>
            <w:vAlign w:val="bottom"/>
          </w:tcPr>
          <w:p w14:paraId="395CF8F3" w14:textId="5F578DC3" w:rsidR="002A480D" w:rsidRPr="00587444" w:rsidRDefault="002A480D">
            <w:pPr>
              <w:keepLines/>
              <w:suppressAutoHyphens w:val="0"/>
              <w:autoSpaceDN/>
              <w:jc w:val="right"/>
              <w:rPr>
                <w:rFonts w:ascii="Arial" w:hAnsi="Arial" w:cs="Arial"/>
                <w:spacing w:val="-2"/>
                <w:position w:val="4"/>
                <w:sz w:val="18"/>
                <w:szCs w:val="18"/>
              </w:rPr>
            </w:pPr>
            <w:r w:rsidRPr="00A134A7">
              <w:rPr>
                <w:rFonts w:ascii="Arial" w:hAnsi="Arial" w:cs="Arial"/>
                <w:b/>
                <w:bCs/>
                <w:color w:val="000000" w:themeColor="text1"/>
                <w:sz w:val="18"/>
                <w:szCs w:val="18"/>
                <w:lang w:val="hr-HR"/>
              </w:rPr>
              <w:t>3</w:t>
            </w:r>
            <w:r>
              <w:rPr>
                <w:rFonts w:ascii="Arial" w:hAnsi="Arial" w:cs="Arial"/>
                <w:b/>
                <w:bCs/>
                <w:color w:val="000000" w:themeColor="text1"/>
                <w:sz w:val="18"/>
                <w:szCs w:val="18"/>
                <w:lang w:val="hr-HR"/>
              </w:rPr>
              <w:t>,</w:t>
            </w:r>
            <w:r w:rsidRPr="00A134A7">
              <w:rPr>
                <w:rFonts w:ascii="Arial" w:hAnsi="Arial" w:cs="Arial"/>
                <w:b/>
                <w:bCs/>
                <w:color w:val="000000" w:themeColor="text1"/>
                <w:sz w:val="18"/>
                <w:szCs w:val="18"/>
                <w:lang w:val="hr-HR"/>
              </w:rPr>
              <w:t>703</w:t>
            </w:r>
            <w:r>
              <w:rPr>
                <w:rFonts w:ascii="Arial" w:hAnsi="Arial" w:cs="Arial"/>
                <w:b/>
                <w:bCs/>
                <w:color w:val="000000" w:themeColor="text1"/>
                <w:sz w:val="18"/>
                <w:szCs w:val="18"/>
                <w:lang w:val="hr-HR"/>
              </w:rPr>
              <w:t>,</w:t>
            </w:r>
            <w:r w:rsidRPr="00A134A7">
              <w:rPr>
                <w:rFonts w:ascii="Arial" w:hAnsi="Arial" w:cs="Arial"/>
                <w:b/>
                <w:bCs/>
                <w:color w:val="000000" w:themeColor="text1"/>
                <w:sz w:val="18"/>
                <w:szCs w:val="18"/>
                <w:lang w:val="hr-HR"/>
              </w:rPr>
              <w:t>376</w:t>
            </w:r>
          </w:p>
        </w:tc>
        <w:tc>
          <w:tcPr>
            <w:tcW w:w="1559" w:type="dxa"/>
            <w:tcBorders>
              <w:top w:val="single" w:sz="4" w:space="0" w:color="auto"/>
              <w:left w:val="nil"/>
              <w:bottom w:val="nil"/>
              <w:right w:val="nil"/>
            </w:tcBorders>
            <w:shd w:val="clear" w:color="auto" w:fill="auto"/>
            <w:vAlign w:val="bottom"/>
          </w:tcPr>
          <w:p w14:paraId="3EC75B98" w14:textId="3CE66082" w:rsidR="002A480D" w:rsidRPr="00587444" w:rsidRDefault="002A480D">
            <w:pPr>
              <w:keepLines/>
              <w:suppressAutoHyphens w:val="0"/>
              <w:autoSpaceDN/>
              <w:jc w:val="right"/>
              <w:rPr>
                <w:rFonts w:ascii="Arial" w:hAnsi="Arial" w:cs="Arial"/>
                <w:spacing w:val="-2"/>
                <w:position w:val="4"/>
                <w:sz w:val="18"/>
                <w:szCs w:val="18"/>
              </w:rPr>
            </w:pPr>
            <w:r w:rsidRPr="003C7C8B">
              <w:rPr>
                <w:rFonts w:ascii="Arial" w:hAnsi="Arial" w:cs="Arial"/>
                <w:b/>
                <w:bCs/>
                <w:color w:val="000000" w:themeColor="text1"/>
                <w:sz w:val="18"/>
                <w:szCs w:val="18"/>
                <w:lang w:val="hr-HR"/>
              </w:rPr>
              <w:t>3</w:t>
            </w:r>
            <w:r>
              <w:rPr>
                <w:rFonts w:ascii="Arial" w:hAnsi="Arial" w:cs="Arial"/>
                <w:b/>
                <w:bCs/>
                <w:color w:val="000000" w:themeColor="text1"/>
                <w:sz w:val="18"/>
                <w:szCs w:val="18"/>
                <w:lang w:val="hr-HR"/>
              </w:rPr>
              <w:t>,</w:t>
            </w:r>
            <w:r w:rsidRPr="003C7C8B">
              <w:rPr>
                <w:rFonts w:ascii="Arial" w:hAnsi="Arial" w:cs="Arial"/>
                <w:b/>
                <w:bCs/>
                <w:color w:val="000000" w:themeColor="text1"/>
                <w:sz w:val="18"/>
                <w:szCs w:val="18"/>
                <w:lang w:val="hr-HR"/>
              </w:rPr>
              <w:t>711</w:t>
            </w:r>
            <w:r>
              <w:rPr>
                <w:rFonts w:ascii="Arial" w:hAnsi="Arial" w:cs="Arial"/>
                <w:b/>
                <w:bCs/>
                <w:color w:val="000000" w:themeColor="text1"/>
                <w:sz w:val="18"/>
                <w:szCs w:val="18"/>
                <w:lang w:val="hr-HR"/>
              </w:rPr>
              <w:t>,</w:t>
            </w:r>
            <w:r w:rsidRPr="003C7C8B">
              <w:rPr>
                <w:rFonts w:ascii="Arial" w:hAnsi="Arial" w:cs="Arial"/>
                <w:b/>
                <w:bCs/>
                <w:color w:val="000000" w:themeColor="text1"/>
                <w:sz w:val="18"/>
                <w:szCs w:val="18"/>
                <w:lang w:val="hr-HR"/>
              </w:rPr>
              <w:t>076</w:t>
            </w:r>
          </w:p>
        </w:tc>
      </w:tr>
      <w:tr w:rsidR="000E6ECA" w:rsidRPr="00587444" w14:paraId="4D9D12CB" w14:textId="77777777" w:rsidTr="00DD69E7">
        <w:trPr>
          <w:trHeight w:hRule="exact" w:val="128"/>
        </w:trPr>
        <w:tc>
          <w:tcPr>
            <w:tcW w:w="3413" w:type="dxa"/>
            <w:vAlign w:val="bottom"/>
          </w:tcPr>
          <w:p w14:paraId="1BD32132" w14:textId="77777777" w:rsidR="000E6ECA" w:rsidRPr="00587444" w:rsidRDefault="000E6ECA" w:rsidP="000E6ECA">
            <w:pPr>
              <w:keepNext/>
              <w:keepLines/>
              <w:tabs>
                <w:tab w:val="decimal" w:pos="1202"/>
              </w:tabs>
              <w:suppressAutoHyphens w:val="0"/>
              <w:autoSpaceDN/>
              <w:rPr>
                <w:rFonts w:ascii="Arial" w:hAnsi="Arial" w:cs="Arial"/>
                <w:b/>
                <w:position w:val="4"/>
                <w:sz w:val="18"/>
                <w:szCs w:val="18"/>
              </w:rPr>
            </w:pPr>
          </w:p>
        </w:tc>
        <w:tc>
          <w:tcPr>
            <w:tcW w:w="1043" w:type="dxa"/>
            <w:tcBorders>
              <w:top w:val="single" w:sz="12" w:space="0" w:color="auto"/>
            </w:tcBorders>
            <w:vAlign w:val="bottom"/>
          </w:tcPr>
          <w:p w14:paraId="0DAD46C5" w14:textId="77777777" w:rsidR="000E6ECA" w:rsidRPr="00587444" w:rsidRDefault="000E6ECA" w:rsidP="000E6ECA">
            <w:pPr>
              <w:keepLines/>
              <w:suppressAutoHyphens w:val="0"/>
              <w:autoSpaceDN/>
              <w:jc w:val="right"/>
              <w:rPr>
                <w:rFonts w:ascii="Arial" w:hAnsi="Arial" w:cs="Arial"/>
                <w:spacing w:val="-2"/>
                <w:position w:val="4"/>
                <w:sz w:val="18"/>
                <w:szCs w:val="18"/>
              </w:rPr>
            </w:pPr>
          </w:p>
        </w:tc>
        <w:tc>
          <w:tcPr>
            <w:tcW w:w="1043" w:type="dxa"/>
            <w:tcBorders>
              <w:top w:val="single" w:sz="12" w:space="0" w:color="auto"/>
            </w:tcBorders>
            <w:vAlign w:val="bottom"/>
          </w:tcPr>
          <w:p w14:paraId="4B80BD1C" w14:textId="77777777" w:rsidR="000E6ECA" w:rsidRPr="00587444" w:rsidRDefault="000E6ECA" w:rsidP="000E6ECA">
            <w:pPr>
              <w:keepLines/>
              <w:suppressAutoHyphens w:val="0"/>
              <w:autoSpaceDN/>
              <w:jc w:val="right"/>
              <w:rPr>
                <w:rFonts w:ascii="Arial" w:hAnsi="Arial" w:cs="Arial"/>
                <w:spacing w:val="-2"/>
                <w:position w:val="4"/>
                <w:sz w:val="18"/>
                <w:szCs w:val="18"/>
              </w:rPr>
            </w:pPr>
          </w:p>
        </w:tc>
        <w:tc>
          <w:tcPr>
            <w:tcW w:w="1134" w:type="dxa"/>
            <w:tcBorders>
              <w:top w:val="single" w:sz="12" w:space="0" w:color="auto"/>
            </w:tcBorders>
            <w:vAlign w:val="bottom"/>
          </w:tcPr>
          <w:p w14:paraId="24E3AC95" w14:textId="77777777" w:rsidR="000E6ECA" w:rsidRPr="00587444" w:rsidRDefault="000E6ECA" w:rsidP="000E6ECA">
            <w:pPr>
              <w:keepLines/>
              <w:suppressAutoHyphens w:val="0"/>
              <w:autoSpaceDN/>
              <w:jc w:val="right"/>
              <w:rPr>
                <w:rFonts w:ascii="Arial" w:hAnsi="Arial" w:cs="Arial"/>
                <w:spacing w:val="-2"/>
                <w:position w:val="4"/>
                <w:sz w:val="18"/>
                <w:szCs w:val="18"/>
              </w:rPr>
            </w:pPr>
          </w:p>
        </w:tc>
        <w:tc>
          <w:tcPr>
            <w:tcW w:w="1429" w:type="dxa"/>
            <w:tcBorders>
              <w:top w:val="single" w:sz="12" w:space="0" w:color="auto"/>
            </w:tcBorders>
            <w:vAlign w:val="bottom"/>
          </w:tcPr>
          <w:p w14:paraId="4D60A459" w14:textId="77777777" w:rsidR="000E6ECA" w:rsidRPr="00587444" w:rsidRDefault="000E6ECA" w:rsidP="000E6ECA">
            <w:pPr>
              <w:keepLines/>
              <w:suppressAutoHyphens w:val="0"/>
              <w:autoSpaceDN/>
              <w:jc w:val="right"/>
              <w:rPr>
                <w:rFonts w:ascii="Arial" w:hAnsi="Arial" w:cs="Arial"/>
                <w:spacing w:val="-2"/>
                <w:position w:val="4"/>
                <w:sz w:val="18"/>
                <w:szCs w:val="18"/>
              </w:rPr>
            </w:pPr>
          </w:p>
        </w:tc>
        <w:tc>
          <w:tcPr>
            <w:tcW w:w="1559" w:type="dxa"/>
            <w:tcBorders>
              <w:top w:val="single" w:sz="12" w:space="0" w:color="auto"/>
            </w:tcBorders>
            <w:vAlign w:val="bottom"/>
          </w:tcPr>
          <w:p w14:paraId="0F8DCA78" w14:textId="77777777" w:rsidR="000E6ECA" w:rsidRPr="00587444" w:rsidRDefault="000E6ECA" w:rsidP="000E6ECA">
            <w:pPr>
              <w:keepLines/>
              <w:suppressAutoHyphens w:val="0"/>
              <w:autoSpaceDN/>
              <w:jc w:val="right"/>
              <w:rPr>
                <w:rFonts w:ascii="Arial" w:hAnsi="Arial" w:cs="Arial"/>
                <w:spacing w:val="-2"/>
                <w:position w:val="4"/>
                <w:sz w:val="18"/>
                <w:szCs w:val="18"/>
              </w:rPr>
            </w:pPr>
          </w:p>
        </w:tc>
      </w:tr>
      <w:tr w:rsidR="000E6ECA" w:rsidRPr="00587444" w14:paraId="597FAB1D" w14:textId="77777777" w:rsidTr="00DD69E7">
        <w:trPr>
          <w:trHeight w:val="231"/>
        </w:trPr>
        <w:tc>
          <w:tcPr>
            <w:tcW w:w="3413" w:type="dxa"/>
            <w:vAlign w:val="bottom"/>
          </w:tcPr>
          <w:p w14:paraId="1DE6CE3D" w14:textId="77777777" w:rsidR="000E6ECA" w:rsidRPr="00587444" w:rsidRDefault="000E6ECA" w:rsidP="000E6ECA">
            <w:pPr>
              <w:tabs>
                <w:tab w:val="right" w:pos="1202"/>
              </w:tabs>
              <w:suppressAutoHyphens w:val="0"/>
              <w:autoSpaceDN/>
              <w:outlineLvl w:val="0"/>
              <w:rPr>
                <w:rFonts w:ascii="Arial" w:hAnsi="Arial" w:cs="Arial"/>
                <w:b/>
                <w:bCs/>
                <w:sz w:val="18"/>
                <w:szCs w:val="18"/>
              </w:rPr>
            </w:pPr>
            <w:bookmarkStart w:id="1173" w:name="_Toc4063453"/>
            <w:r w:rsidRPr="00587444">
              <w:rPr>
                <w:rFonts w:ascii="Arial" w:eastAsia="Calibri" w:hAnsi="Arial" w:cs="Arial"/>
                <w:b/>
                <w:bCs/>
                <w:sz w:val="18"/>
                <w:szCs w:val="18"/>
              </w:rPr>
              <w:t>Liabilities</w:t>
            </w:r>
            <w:bookmarkEnd w:id="1173"/>
          </w:p>
        </w:tc>
        <w:tc>
          <w:tcPr>
            <w:tcW w:w="1043" w:type="dxa"/>
            <w:vAlign w:val="bottom"/>
          </w:tcPr>
          <w:p w14:paraId="3A82C17E" w14:textId="77777777" w:rsidR="000E6ECA" w:rsidRPr="00587444" w:rsidRDefault="000E6ECA" w:rsidP="000E6ECA">
            <w:pPr>
              <w:tabs>
                <w:tab w:val="right" w:pos="1202"/>
              </w:tabs>
              <w:suppressAutoHyphens w:val="0"/>
              <w:autoSpaceDN/>
              <w:jc w:val="right"/>
              <w:outlineLvl w:val="0"/>
              <w:rPr>
                <w:rFonts w:ascii="Arial" w:hAnsi="Arial" w:cs="Arial"/>
                <w:b/>
                <w:bCs/>
                <w:sz w:val="18"/>
                <w:szCs w:val="18"/>
              </w:rPr>
            </w:pPr>
          </w:p>
        </w:tc>
        <w:tc>
          <w:tcPr>
            <w:tcW w:w="1043" w:type="dxa"/>
            <w:vAlign w:val="bottom"/>
          </w:tcPr>
          <w:p w14:paraId="4545D59E" w14:textId="77777777" w:rsidR="000E6ECA" w:rsidRPr="00587444" w:rsidRDefault="000E6ECA" w:rsidP="000E6ECA">
            <w:pPr>
              <w:tabs>
                <w:tab w:val="right" w:pos="1202"/>
              </w:tabs>
              <w:suppressAutoHyphens w:val="0"/>
              <w:autoSpaceDN/>
              <w:jc w:val="right"/>
              <w:outlineLvl w:val="0"/>
              <w:rPr>
                <w:rFonts w:ascii="Arial" w:hAnsi="Arial" w:cs="Arial"/>
                <w:b/>
                <w:bCs/>
                <w:sz w:val="18"/>
                <w:szCs w:val="18"/>
              </w:rPr>
            </w:pPr>
          </w:p>
        </w:tc>
        <w:tc>
          <w:tcPr>
            <w:tcW w:w="1134" w:type="dxa"/>
            <w:vAlign w:val="bottom"/>
          </w:tcPr>
          <w:p w14:paraId="2320D5E2" w14:textId="77777777" w:rsidR="000E6ECA" w:rsidRPr="00587444" w:rsidRDefault="000E6ECA" w:rsidP="000E6ECA">
            <w:pPr>
              <w:tabs>
                <w:tab w:val="right" w:pos="1202"/>
              </w:tabs>
              <w:suppressAutoHyphens w:val="0"/>
              <w:autoSpaceDN/>
              <w:jc w:val="right"/>
              <w:outlineLvl w:val="0"/>
              <w:rPr>
                <w:rFonts w:ascii="Arial" w:hAnsi="Arial" w:cs="Arial"/>
                <w:b/>
                <w:bCs/>
                <w:sz w:val="18"/>
                <w:szCs w:val="18"/>
              </w:rPr>
            </w:pPr>
          </w:p>
        </w:tc>
        <w:tc>
          <w:tcPr>
            <w:tcW w:w="1429" w:type="dxa"/>
            <w:vAlign w:val="bottom"/>
          </w:tcPr>
          <w:p w14:paraId="3DB9FD84" w14:textId="77777777" w:rsidR="000E6ECA" w:rsidRPr="00587444" w:rsidRDefault="000E6ECA" w:rsidP="000E6ECA">
            <w:pPr>
              <w:tabs>
                <w:tab w:val="right" w:pos="1202"/>
              </w:tabs>
              <w:suppressAutoHyphens w:val="0"/>
              <w:autoSpaceDN/>
              <w:jc w:val="right"/>
              <w:outlineLvl w:val="0"/>
              <w:rPr>
                <w:rFonts w:ascii="Arial" w:hAnsi="Arial" w:cs="Arial"/>
                <w:b/>
                <w:bCs/>
                <w:sz w:val="18"/>
                <w:szCs w:val="18"/>
              </w:rPr>
            </w:pPr>
          </w:p>
        </w:tc>
        <w:tc>
          <w:tcPr>
            <w:tcW w:w="1559" w:type="dxa"/>
            <w:vAlign w:val="bottom"/>
          </w:tcPr>
          <w:p w14:paraId="233F968F" w14:textId="77777777" w:rsidR="000E6ECA" w:rsidRPr="00587444" w:rsidRDefault="000E6ECA" w:rsidP="000E6ECA">
            <w:pPr>
              <w:tabs>
                <w:tab w:val="right" w:pos="1202"/>
              </w:tabs>
              <w:suppressAutoHyphens w:val="0"/>
              <w:autoSpaceDN/>
              <w:jc w:val="right"/>
              <w:outlineLvl w:val="0"/>
              <w:rPr>
                <w:rFonts w:ascii="Arial" w:hAnsi="Arial" w:cs="Arial"/>
                <w:b/>
                <w:bCs/>
                <w:sz w:val="18"/>
                <w:szCs w:val="18"/>
              </w:rPr>
            </w:pPr>
          </w:p>
        </w:tc>
      </w:tr>
      <w:tr w:rsidR="002A480D" w:rsidRPr="00587444" w14:paraId="7CAE0417" w14:textId="77777777" w:rsidTr="00DD69E7">
        <w:trPr>
          <w:trHeight w:val="223"/>
        </w:trPr>
        <w:tc>
          <w:tcPr>
            <w:tcW w:w="3413" w:type="dxa"/>
            <w:vAlign w:val="bottom"/>
          </w:tcPr>
          <w:p w14:paraId="11D45619" w14:textId="77777777" w:rsidR="002A480D" w:rsidRPr="00587444" w:rsidRDefault="002A480D" w:rsidP="002A480D">
            <w:pPr>
              <w:tabs>
                <w:tab w:val="right" w:pos="1202"/>
              </w:tabs>
              <w:suppressAutoHyphens w:val="0"/>
              <w:autoSpaceDN/>
              <w:outlineLvl w:val="0"/>
              <w:rPr>
                <w:rFonts w:ascii="Arial" w:hAnsi="Arial" w:cs="Arial"/>
                <w:sz w:val="18"/>
                <w:szCs w:val="18"/>
              </w:rPr>
            </w:pPr>
            <w:bookmarkStart w:id="1174" w:name="_Toc4063454"/>
            <w:r w:rsidRPr="00587444">
              <w:rPr>
                <w:rFonts w:ascii="Arial" w:eastAsia="Calibri" w:hAnsi="Arial" w:cs="Arial"/>
                <w:sz w:val="18"/>
                <w:szCs w:val="18"/>
              </w:rPr>
              <w:t>Deposits from customers</w:t>
            </w:r>
            <w:bookmarkEnd w:id="1174"/>
          </w:p>
        </w:tc>
        <w:tc>
          <w:tcPr>
            <w:tcW w:w="1043" w:type="dxa"/>
            <w:vAlign w:val="bottom"/>
          </w:tcPr>
          <w:p w14:paraId="19F7B967" w14:textId="533A0E70" w:rsidR="002A480D" w:rsidRPr="00587444" w:rsidRDefault="002A480D">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sz w:val="18"/>
                <w:szCs w:val="18"/>
              </w:rPr>
              <w:t xml:space="preserve"> - </w:t>
            </w:r>
          </w:p>
        </w:tc>
        <w:tc>
          <w:tcPr>
            <w:tcW w:w="1043" w:type="dxa"/>
            <w:vAlign w:val="bottom"/>
          </w:tcPr>
          <w:p w14:paraId="4F90605C" w14:textId="7548C0B1" w:rsidR="002A480D" w:rsidRPr="00587444" w:rsidRDefault="002A480D">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sz w:val="18"/>
                <w:szCs w:val="18"/>
              </w:rPr>
              <w:t xml:space="preserve"> 194</w:t>
            </w:r>
            <w:r>
              <w:rPr>
                <w:rFonts w:ascii="Arial" w:hAnsi="Arial" w:cs="Arial"/>
                <w:sz w:val="18"/>
                <w:szCs w:val="18"/>
              </w:rPr>
              <w:t>,</w:t>
            </w:r>
            <w:r w:rsidRPr="00F959D0">
              <w:rPr>
                <w:rFonts w:ascii="Arial" w:hAnsi="Arial" w:cs="Arial"/>
                <w:sz w:val="18"/>
                <w:szCs w:val="18"/>
              </w:rPr>
              <w:t xml:space="preserve">876 </w:t>
            </w:r>
          </w:p>
        </w:tc>
        <w:tc>
          <w:tcPr>
            <w:tcW w:w="1134" w:type="dxa"/>
            <w:vAlign w:val="bottom"/>
          </w:tcPr>
          <w:p w14:paraId="70CD8F3F" w14:textId="0315369F" w:rsidR="002A480D" w:rsidRPr="00587444" w:rsidRDefault="002A480D">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sz w:val="18"/>
                <w:szCs w:val="18"/>
              </w:rPr>
              <w:t xml:space="preserve"> - </w:t>
            </w:r>
          </w:p>
        </w:tc>
        <w:tc>
          <w:tcPr>
            <w:tcW w:w="1429" w:type="dxa"/>
            <w:vAlign w:val="bottom"/>
          </w:tcPr>
          <w:p w14:paraId="18FD5E53" w14:textId="5FDD3007" w:rsidR="002A480D" w:rsidRPr="00587444" w:rsidRDefault="002A480D">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sz w:val="18"/>
                <w:szCs w:val="18"/>
              </w:rPr>
              <w:t xml:space="preserve"> 194</w:t>
            </w:r>
            <w:r>
              <w:rPr>
                <w:rFonts w:ascii="Arial" w:hAnsi="Arial" w:cs="Arial"/>
                <w:sz w:val="18"/>
                <w:szCs w:val="18"/>
              </w:rPr>
              <w:t>,</w:t>
            </w:r>
            <w:r w:rsidRPr="00F959D0">
              <w:rPr>
                <w:rFonts w:ascii="Arial" w:hAnsi="Arial" w:cs="Arial"/>
                <w:sz w:val="18"/>
                <w:szCs w:val="18"/>
              </w:rPr>
              <w:t xml:space="preserve">876 </w:t>
            </w:r>
          </w:p>
        </w:tc>
        <w:tc>
          <w:tcPr>
            <w:tcW w:w="1559" w:type="dxa"/>
            <w:tcBorders>
              <w:top w:val="nil"/>
              <w:left w:val="nil"/>
              <w:bottom w:val="nil"/>
              <w:right w:val="nil"/>
            </w:tcBorders>
            <w:shd w:val="clear" w:color="auto" w:fill="auto"/>
            <w:vAlign w:val="bottom"/>
          </w:tcPr>
          <w:p w14:paraId="4B184223" w14:textId="43885436" w:rsidR="002A480D" w:rsidRPr="00587444" w:rsidRDefault="002A480D">
            <w:pPr>
              <w:tabs>
                <w:tab w:val="right" w:pos="1202"/>
              </w:tabs>
              <w:suppressAutoHyphens w:val="0"/>
              <w:autoSpaceDN/>
              <w:spacing w:line="301" w:lineRule="exact"/>
              <w:jc w:val="right"/>
              <w:outlineLvl w:val="0"/>
              <w:rPr>
                <w:rFonts w:ascii="Arial" w:hAnsi="Arial" w:cs="Arial"/>
                <w:sz w:val="18"/>
                <w:szCs w:val="18"/>
              </w:rPr>
            </w:pPr>
            <w:r w:rsidRPr="00F959D0">
              <w:rPr>
                <w:rFonts w:ascii="Arial" w:hAnsi="Arial" w:cs="Arial"/>
                <w:sz w:val="18"/>
                <w:szCs w:val="18"/>
              </w:rPr>
              <w:t>194</w:t>
            </w:r>
            <w:r>
              <w:rPr>
                <w:rFonts w:ascii="Arial" w:hAnsi="Arial" w:cs="Arial"/>
                <w:sz w:val="18"/>
                <w:szCs w:val="18"/>
              </w:rPr>
              <w:t>,</w:t>
            </w:r>
            <w:r w:rsidRPr="00F959D0">
              <w:rPr>
                <w:rFonts w:ascii="Arial" w:hAnsi="Arial" w:cs="Arial"/>
                <w:sz w:val="18"/>
                <w:szCs w:val="18"/>
              </w:rPr>
              <w:t>876</w:t>
            </w:r>
          </w:p>
        </w:tc>
      </w:tr>
      <w:tr w:rsidR="002A480D" w:rsidRPr="00587444" w14:paraId="028669CE" w14:textId="77777777" w:rsidTr="00DD69E7">
        <w:trPr>
          <w:trHeight w:val="223"/>
        </w:trPr>
        <w:tc>
          <w:tcPr>
            <w:tcW w:w="3413" w:type="dxa"/>
            <w:vAlign w:val="bottom"/>
          </w:tcPr>
          <w:p w14:paraId="3ADFDC38" w14:textId="77777777" w:rsidR="002A480D" w:rsidRPr="00587444" w:rsidRDefault="002A480D" w:rsidP="002A480D">
            <w:pPr>
              <w:tabs>
                <w:tab w:val="right" w:pos="1202"/>
              </w:tabs>
              <w:suppressAutoHyphens w:val="0"/>
              <w:autoSpaceDN/>
              <w:outlineLvl w:val="0"/>
              <w:rPr>
                <w:rFonts w:ascii="Arial" w:hAnsi="Arial" w:cs="Arial"/>
                <w:sz w:val="18"/>
                <w:szCs w:val="18"/>
              </w:rPr>
            </w:pPr>
            <w:bookmarkStart w:id="1175" w:name="_Toc4063460"/>
            <w:r w:rsidRPr="00587444">
              <w:rPr>
                <w:rFonts w:ascii="Arial" w:eastAsia="Calibri" w:hAnsi="Arial" w:cs="Arial"/>
                <w:sz w:val="18"/>
                <w:szCs w:val="18"/>
              </w:rPr>
              <w:t>Borrowings</w:t>
            </w:r>
            <w:bookmarkEnd w:id="1175"/>
          </w:p>
        </w:tc>
        <w:tc>
          <w:tcPr>
            <w:tcW w:w="1043" w:type="dxa"/>
            <w:tcBorders>
              <w:bottom w:val="single" w:sz="4" w:space="0" w:color="auto"/>
            </w:tcBorders>
            <w:vAlign w:val="bottom"/>
          </w:tcPr>
          <w:p w14:paraId="39101F8B" w14:textId="60137A06" w:rsidR="002A480D" w:rsidRPr="00587444" w:rsidRDefault="002A480D">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sz w:val="18"/>
                <w:szCs w:val="18"/>
              </w:rPr>
              <w:t xml:space="preserve"> - </w:t>
            </w:r>
          </w:p>
        </w:tc>
        <w:tc>
          <w:tcPr>
            <w:tcW w:w="1043" w:type="dxa"/>
            <w:tcBorders>
              <w:bottom w:val="single" w:sz="4" w:space="0" w:color="auto"/>
            </w:tcBorders>
            <w:vAlign w:val="bottom"/>
          </w:tcPr>
          <w:p w14:paraId="3A96F11C" w14:textId="663D3349" w:rsidR="002A480D" w:rsidRPr="00587444" w:rsidRDefault="002A480D">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sz w:val="18"/>
                <w:szCs w:val="18"/>
              </w:rPr>
              <w:t xml:space="preserve"> - </w:t>
            </w:r>
          </w:p>
        </w:tc>
        <w:tc>
          <w:tcPr>
            <w:tcW w:w="1134" w:type="dxa"/>
            <w:tcBorders>
              <w:bottom w:val="single" w:sz="4" w:space="0" w:color="auto"/>
            </w:tcBorders>
            <w:vAlign w:val="bottom"/>
          </w:tcPr>
          <w:p w14:paraId="4BACA24D" w14:textId="54E56211" w:rsidR="002A480D" w:rsidRPr="00587444" w:rsidRDefault="002A480D" w:rsidP="00AB311B">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sz w:val="18"/>
                <w:szCs w:val="18"/>
              </w:rPr>
              <w:t xml:space="preserve"> 2</w:t>
            </w:r>
            <w:r>
              <w:rPr>
                <w:rFonts w:ascii="Arial" w:hAnsi="Arial" w:cs="Arial"/>
                <w:sz w:val="18"/>
                <w:szCs w:val="18"/>
              </w:rPr>
              <w:t>,</w:t>
            </w:r>
            <w:r w:rsidRPr="00F959D0">
              <w:rPr>
                <w:rFonts w:ascii="Arial" w:hAnsi="Arial" w:cs="Arial"/>
                <w:sz w:val="18"/>
                <w:szCs w:val="18"/>
              </w:rPr>
              <w:t>083</w:t>
            </w:r>
            <w:r>
              <w:rPr>
                <w:rFonts w:ascii="Arial" w:hAnsi="Arial" w:cs="Arial"/>
                <w:sz w:val="18"/>
                <w:szCs w:val="18"/>
              </w:rPr>
              <w:t>,</w:t>
            </w:r>
            <w:r w:rsidRPr="00F959D0">
              <w:rPr>
                <w:rFonts w:ascii="Arial" w:hAnsi="Arial" w:cs="Arial"/>
                <w:sz w:val="18"/>
                <w:szCs w:val="18"/>
              </w:rPr>
              <w:t xml:space="preserve">242 </w:t>
            </w:r>
          </w:p>
        </w:tc>
        <w:tc>
          <w:tcPr>
            <w:tcW w:w="1429" w:type="dxa"/>
            <w:tcBorders>
              <w:bottom w:val="single" w:sz="4" w:space="0" w:color="auto"/>
            </w:tcBorders>
            <w:vAlign w:val="bottom"/>
          </w:tcPr>
          <w:p w14:paraId="38DB49BA" w14:textId="7EF00B40" w:rsidR="002A480D" w:rsidRPr="00587444" w:rsidRDefault="002A480D">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sz w:val="18"/>
                <w:szCs w:val="18"/>
              </w:rPr>
              <w:t xml:space="preserve"> 2</w:t>
            </w:r>
            <w:r>
              <w:rPr>
                <w:rFonts w:ascii="Arial" w:hAnsi="Arial" w:cs="Arial"/>
                <w:sz w:val="18"/>
                <w:szCs w:val="18"/>
              </w:rPr>
              <w:t>,</w:t>
            </w:r>
            <w:r w:rsidRPr="00F959D0">
              <w:rPr>
                <w:rFonts w:ascii="Arial" w:hAnsi="Arial" w:cs="Arial"/>
                <w:sz w:val="18"/>
                <w:szCs w:val="18"/>
              </w:rPr>
              <w:t>083</w:t>
            </w:r>
            <w:r>
              <w:rPr>
                <w:rFonts w:ascii="Arial" w:hAnsi="Arial" w:cs="Arial"/>
                <w:sz w:val="18"/>
                <w:szCs w:val="18"/>
              </w:rPr>
              <w:t>,</w:t>
            </w:r>
            <w:r w:rsidRPr="00F959D0">
              <w:rPr>
                <w:rFonts w:ascii="Arial" w:hAnsi="Arial" w:cs="Arial"/>
                <w:sz w:val="18"/>
                <w:szCs w:val="18"/>
              </w:rPr>
              <w:t xml:space="preserve">242 </w:t>
            </w:r>
          </w:p>
        </w:tc>
        <w:tc>
          <w:tcPr>
            <w:tcW w:w="1559" w:type="dxa"/>
            <w:tcBorders>
              <w:top w:val="nil"/>
              <w:left w:val="nil"/>
              <w:bottom w:val="single" w:sz="4" w:space="0" w:color="auto"/>
              <w:right w:val="nil"/>
            </w:tcBorders>
            <w:shd w:val="clear" w:color="auto" w:fill="auto"/>
            <w:vAlign w:val="bottom"/>
          </w:tcPr>
          <w:p w14:paraId="4FA831AC" w14:textId="59EC97BA" w:rsidR="002A480D" w:rsidRPr="00587444" w:rsidRDefault="002A480D">
            <w:pPr>
              <w:tabs>
                <w:tab w:val="right" w:pos="1202"/>
              </w:tabs>
              <w:suppressAutoHyphens w:val="0"/>
              <w:autoSpaceDN/>
              <w:spacing w:line="301" w:lineRule="exact"/>
              <w:jc w:val="right"/>
              <w:outlineLvl w:val="0"/>
              <w:rPr>
                <w:rFonts w:ascii="Arial" w:hAnsi="Arial" w:cs="Arial"/>
                <w:sz w:val="18"/>
                <w:szCs w:val="18"/>
              </w:rPr>
            </w:pPr>
            <w:r w:rsidRPr="00F959D0">
              <w:rPr>
                <w:rFonts w:ascii="Arial" w:hAnsi="Arial" w:cs="Arial"/>
                <w:sz w:val="18"/>
                <w:szCs w:val="18"/>
              </w:rPr>
              <w:t>2</w:t>
            </w:r>
            <w:r>
              <w:rPr>
                <w:rFonts w:ascii="Arial" w:hAnsi="Arial" w:cs="Arial"/>
                <w:sz w:val="18"/>
                <w:szCs w:val="18"/>
              </w:rPr>
              <w:t>,</w:t>
            </w:r>
            <w:r w:rsidRPr="00F959D0">
              <w:rPr>
                <w:rFonts w:ascii="Arial" w:hAnsi="Arial" w:cs="Arial"/>
                <w:sz w:val="18"/>
                <w:szCs w:val="18"/>
              </w:rPr>
              <w:t>251</w:t>
            </w:r>
            <w:r>
              <w:rPr>
                <w:rFonts w:ascii="Arial" w:hAnsi="Arial" w:cs="Arial"/>
                <w:sz w:val="18"/>
                <w:szCs w:val="18"/>
              </w:rPr>
              <w:t>,</w:t>
            </w:r>
            <w:r w:rsidRPr="00F959D0">
              <w:rPr>
                <w:rFonts w:ascii="Arial" w:hAnsi="Arial" w:cs="Arial"/>
                <w:sz w:val="18"/>
                <w:szCs w:val="18"/>
              </w:rPr>
              <w:t>176</w:t>
            </w:r>
          </w:p>
        </w:tc>
      </w:tr>
      <w:tr w:rsidR="002A480D" w:rsidRPr="00587444" w14:paraId="18EB69C1" w14:textId="77777777" w:rsidTr="00DD69E7">
        <w:trPr>
          <w:trHeight w:val="411"/>
        </w:trPr>
        <w:tc>
          <w:tcPr>
            <w:tcW w:w="3413" w:type="dxa"/>
            <w:vAlign w:val="bottom"/>
          </w:tcPr>
          <w:p w14:paraId="7995C0E6" w14:textId="77777777" w:rsidR="002A480D" w:rsidRPr="00587444" w:rsidRDefault="002A480D" w:rsidP="002A480D">
            <w:pPr>
              <w:tabs>
                <w:tab w:val="right" w:pos="1202"/>
              </w:tabs>
              <w:suppressAutoHyphens w:val="0"/>
              <w:autoSpaceDN/>
              <w:outlineLvl w:val="0"/>
              <w:rPr>
                <w:rFonts w:ascii="Arial" w:eastAsia="Calibri" w:hAnsi="Arial" w:cs="Arial"/>
                <w:sz w:val="18"/>
                <w:szCs w:val="18"/>
              </w:rPr>
            </w:pPr>
          </w:p>
        </w:tc>
        <w:tc>
          <w:tcPr>
            <w:tcW w:w="1043" w:type="dxa"/>
            <w:tcBorders>
              <w:top w:val="single" w:sz="4" w:space="0" w:color="auto"/>
              <w:left w:val="nil"/>
              <w:bottom w:val="single" w:sz="12" w:space="0" w:color="auto"/>
              <w:right w:val="nil"/>
            </w:tcBorders>
            <w:shd w:val="clear" w:color="auto" w:fill="auto"/>
            <w:vAlign w:val="bottom"/>
          </w:tcPr>
          <w:p w14:paraId="01163930" w14:textId="64858F9D" w:rsidR="002A480D" w:rsidRPr="00587444" w:rsidRDefault="002A480D">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b/>
                <w:bCs/>
                <w:color w:val="000000" w:themeColor="text1"/>
                <w:sz w:val="18"/>
                <w:szCs w:val="18"/>
                <w:lang w:val="hr-HR"/>
              </w:rPr>
              <w:t xml:space="preserve"> - </w:t>
            </w:r>
          </w:p>
        </w:tc>
        <w:tc>
          <w:tcPr>
            <w:tcW w:w="1043" w:type="dxa"/>
            <w:tcBorders>
              <w:top w:val="single" w:sz="4" w:space="0" w:color="auto"/>
              <w:left w:val="nil"/>
              <w:bottom w:val="single" w:sz="12" w:space="0" w:color="auto"/>
              <w:right w:val="nil"/>
            </w:tcBorders>
            <w:shd w:val="clear" w:color="auto" w:fill="auto"/>
            <w:vAlign w:val="bottom"/>
          </w:tcPr>
          <w:p w14:paraId="4C9C93C5" w14:textId="72E35A17" w:rsidR="002A480D" w:rsidRPr="00587444" w:rsidRDefault="002A480D">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b/>
                <w:bCs/>
                <w:color w:val="000000" w:themeColor="text1"/>
                <w:sz w:val="18"/>
                <w:szCs w:val="18"/>
                <w:lang w:val="hr-HR"/>
              </w:rPr>
              <w:t xml:space="preserve"> 194</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 xml:space="preserve">876 </w:t>
            </w:r>
          </w:p>
        </w:tc>
        <w:tc>
          <w:tcPr>
            <w:tcW w:w="1134" w:type="dxa"/>
            <w:tcBorders>
              <w:top w:val="single" w:sz="4" w:space="0" w:color="auto"/>
              <w:left w:val="nil"/>
              <w:bottom w:val="single" w:sz="12" w:space="0" w:color="auto"/>
              <w:right w:val="nil"/>
            </w:tcBorders>
            <w:shd w:val="clear" w:color="auto" w:fill="auto"/>
            <w:vAlign w:val="bottom"/>
          </w:tcPr>
          <w:p w14:paraId="2DDDC249" w14:textId="17041F51" w:rsidR="002A480D" w:rsidRPr="00587444" w:rsidRDefault="002A480D" w:rsidP="00AB311B">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b/>
                <w:bCs/>
                <w:color w:val="000000" w:themeColor="text1"/>
                <w:sz w:val="18"/>
                <w:szCs w:val="18"/>
                <w:lang w:val="hr-HR"/>
              </w:rPr>
              <w:t xml:space="preserve"> 2</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083</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 xml:space="preserve">242 </w:t>
            </w:r>
          </w:p>
        </w:tc>
        <w:tc>
          <w:tcPr>
            <w:tcW w:w="1429" w:type="dxa"/>
            <w:tcBorders>
              <w:top w:val="single" w:sz="4" w:space="0" w:color="auto"/>
              <w:left w:val="nil"/>
              <w:bottom w:val="single" w:sz="12" w:space="0" w:color="auto"/>
              <w:right w:val="nil"/>
            </w:tcBorders>
            <w:shd w:val="clear" w:color="auto" w:fill="auto"/>
            <w:vAlign w:val="bottom"/>
          </w:tcPr>
          <w:p w14:paraId="2F734808" w14:textId="14321CC0" w:rsidR="002A480D" w:rsidRPr="00587444" w:rsidRDefault="002A480D">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b/>
                <w:bCs/>
                <w:color w:val="000000" w:themeColor="text1"/>
                <w:sz w:val="18"/>
                <w:szCs w:val="18"/>
                <w:lang w:val="hr-HR"/>
              </w:rPr>
              <w:t xml:space="preserve"> 2</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278</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 xml:space="preserve">118 </w:t>
            </w:r>
          </w:p>
        </w:tc>
        <w:tc>
          <w:tcPr>
            <w:tcW w:w="1559" w:type="dxa"/>
            <w:tcBorders>
              <w:top w:val="single" w:sz="4" w:space="0" w:color="auto"/>
              <w:left w:val="nil"/>
              <w:bottom w:val="single" w:sz="12" w:space="0" w:color="auto"/>
              <w:right w:val="nil"/>
            </w:tcBorders>
            <w:shd w:val="clear" w:color="auto" w:fill="auto"/>
            <w:vAlign w:val="bottom"/>
          </w:tcPr>
          <w:p w14:paraId="749F28C1" w14:textId="6185BFAC" w:rsidR="002A480D" w:rsidRPr="00587444" w:rsidRDefault="002A480D">
            <w:pPr>
              <w:tabs>
                <w:tab w:val="right" w:pos="1202"/>
              </w:tabs>
              <w:suppressAutoHyphens w:val="0"/>
              <w:autoSpaceDN/>
              <w:spacing w:line="301" w:lineRule="exact"/>
              <w:jc w:val="right"/>
              <w:outlineLvl w:val="0"/>
              <w:rPr>
                <w:rFonts w:ascii="Arial" w:hAnsi="Arial" w:cs="Arial"/>
                <w:color w:val="000000"/>
                <w:sz w:val="18"/>
                <w:szCs w:val="18"/>
              </w:rPr>
            </w:pPr>
            <w:r w:rsidRPr="00F959D0">
              <w:rPr>
                <w:rFonts w:ascii="Arial" w:hAnsi="Arial" w:cs="Arial"/>
                <w:b/>
                <w:bCs/>
                <w:color w:val="000000" w:themeColor="text1"/>
                <w:sz w:val="18"/>
                <w:szCs w:val="18"/>
                <w:lang w:val="hr-HR"/>
              </w:rPr>
              <w:t xml:space="preserve"> 2</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446</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 xml:space="preserve">052 </w:t>
            </w:r>
          </w:p>
        </w:tc>
      </w:tr>
    </w:tbl>
    <w:bookmarkEnd w:id="1167"/>
    <w:p w14:paraId="1A44CB7C" w14:textId="77777777" w:rsidR="00587444" w:rsidRPr="00587444" w:rsidRDefault="00587444" w:rsidP="00587444">
      <w:pPr>
        <w:tabs>
          <w:tab w:val="right" w:pos="1202"/>
        </w:tabs>
        <w:suppressAutoHyphens w:val="0"/>
        <w:autoSpaceDN/>
        <w:outlineLvl w:val="0"/>
        <w:rPr>
          <w:rFonts w:ascii="Arial" w:eastAsia="Calibri" w:hAnsi="Arial" w:cs="Arial"/>
          <w:b/>
          <w:bCs/>
          <w:sz w:val="20"/>
          <w:szCs w:val="20"/>
        </w:rPr>
      </w:pPr>
      <w:r w:rsidRPr="00587444">
        <w:rPr>
          <w:rFonts w:ascii="Arial" w:eastAsia="Calibri" w:hAnsi="Arial" w:cs="Arial"/>
          <w:b/>
          <w:bCs/>
          <w:sz w:val="20"/>
          <w:szCs w:val="20"/>
        </w:rPr>
        <w:t xml:space="preserve">  </w:t>
      </w:r>
      <w:bookmarkStart w:id="1176" w:name="_Toc4063477"/>
      <w:r w:rsidRPr="00587444">
        <w:rPr>
          <w:rFonts w:ascii="Arial" w:eastAsia="Calibri" w:hAnsi="Arial" w:cs="Arial"/>
          <w:b/>
          <w:bCs/>
          <w:sz w:val="20"/>
          <w:szCs w:val="20"/>
        </w:rPr>
        <w:t xml:space="preserve">              </w:t>
      </w:r>
      <w:bookmarkEnd w:id="1176"/>
    </w:p>
    <w:p w14:paraId="5C3F1AA1" w14:textId="77777777" w:rsidR="00587444" w:rsidRPr="00587444" w:rsidRDefault="00587444" w:rsidP="00587444">
      <w:pPr>
        <w:suppressAutoHyphens w:val="0"/>
        <w:autoSpaceDN/>
        <w:rPr>
          <w:rFonts w:ascii="Arial" w:hAnsi="Arial" w:cs="Arial"/>
          <w:b/>
          <w:spacing w:val="-3"/>
          <w:sz w:val="20"/>
          <w:szCs w:val="20"/>
          <w:lang w:val="en-GB"/>
        </w:rPr>
      </w:pPr>
    </w:p>
    <w:p w14:paraId="7BED705F" w14:textId="77777777" w:rsidR="00587444" w:rsidRPr="00587444" w:rsidRDefault="00587444" w:rsidP="00587444">
      <w:pPr>
        <w:suppressAutoHyphens w:val="0"/>
        <w:autoSpaceDN/>
        <w:rPr>
          <w:rFonts w:ascii="Arial" w:hAnsi="Arial" w:cs="Arial"/>
          <w:b/>
          <w:sz w:val="20"/>
          <w:szCs w:val="20"/>
        </w:rPr>
      </w:pPr>
    </w:p>
    <w:p w14:paraId="5EFCDD34" w14:textId="77777777" w:rsidR="00587444" w:rsidRPr="00587444" w:rsidRDefault="00587444" w:rsidP="00587444">
      <w:pPr>
        <w:suppressAutoHyphens w:val="0"/>
        <w:autoSpaceDN/>
        <w:rPr>
          <w:rFonts w:ascii="Arial" w:hAnsi="Arial" w:cs="Arial"/>
          <w:b/>
          <w:sz w:val="20"/>
          <w:szCs w:val="20"/>
        </w:rPr>
      </w:pPr>
    </w:p>
    <w:tbl>
      <w:tblPr>
        <w:tblpPr w:leftFromText="181" w:rightFromText="181" w:vertAnchor="text" w:horzAnchor="margin" w:tblpY="360"/>
        <w:tblW w:w="9621" w:type="dxa"/>
        <w:tblLayout w:type="fixed"/>
        <w:tblLook w:val="0000" w:firstRow="0" w:lastRow="0" w:firstColumn="0" w:lastColumn="0" w:noHBand="0" w:noVBand="0"/>
      </w:tblPr>
      <w:tblGrid>
        <w:gridCol w:w="3413"/>
        <w:gridCol w:w="1043"/>
        <w:gridCol w:w="1043"/>
        <w:gridCol w:w="1134"/>
        <w:gridCol w:w="1429"/>
        <w:gridCol w:w="1559"/>
      </w:tblGrid>
      <w:tr w:rsidR="00587444" w:rsidRPr="00587444" w14:paraId="318D3B9F" w14:textId="77777777" w:rsidTr="00DD69E7">
        <w:trPr>
          <w:trHeight w:val="217"/>
        </w:trPr>
        <w:tc>
          <w:tcPr>
            <w:tcW w:w="3413" w:type="dxa"/>
            <w:vAlign w:val="bottom"/>
          </w:tcPr>
          <w:p w14:paraId="25BEF4ED" w14:textId="77777777" w:rsidR="00587444" w:rsidRPr="00587444" w:rsidRDefault="00587444" w:rsidP="00587444">
            <w:pPr>
              <w:suppressAutoHyphens w:val="0"/>
              <w:autoSpaceDN/>
              <w:rPr>
                <w:rFonts w:ascii="Arial" w:hAnsi="Arial" w:cs="Arial"/>
                <w:b/>
                <w:sz w:val="18"/>
                <w:szCs w:val="18"/>
              </w:rPr>
            </w:pPr>
            <w:r w:rsidRPr="00587444">
              <w:rPr>
                <w:rFonts w:ascii="Arial" w:eastAsia="Calibri" w:hAnsi="Arial" w:cs="Arial"/>
                <w:b/>
                <w:bCs/>
                <w:sz w:val="18"/>
                <w:szCs w:val="18"/>
              </w:rPr>
              <w:t>Bank</w:t>
            </w:r>
            <w:r w:rsidRPr="00587444">
              <w:rPr>
                <w:rFonts w:ascii="Arial" w:hAnsi="Arial" w:cs="Arial"/>
                <w:b/>
                <w:sz w:val="18"/>
                <w:szCs w:val="18"/>
              </w:rPr>
              <w:t xml:space="preserve"> </w:t>
            </w:r>
          </w:p>
          <w:p w14:paraId="29C6E431" w14:textId="77777777" w:rsidR="00587444" w:rsidRPr="00587444" w:rsidRDefault="00587444" w:rsidP="00587444">
            <w:pPr>
              <w:suppressAutoHyphens w:val="0"/>
              <w:autoSpaceDN/>
              <w:rPr>
                <w:rFonts w:ascii="Arial" w:hAnsi="Arial" w:cs="Arial"/>
                <w:b/>
                <w:sz w:val="18"/>
                <w:szCs w:val="18"/>
              </w:rPr>
            </w:pPr>
          </w:p>
          <w:p w14:paraId="4E2CF933" w14:textId="1535D50F" w:rsidR="00587444" w:rsidRPr="00587444" w:rsidRDefault="00587444" w:rsidP="00587444">
            <w:pPr>
              <w:suppressAutoHyphens w:val="0"/>
              <w:autoSpaceDN/>
              <w:rPr>
                <w:rFonts w:ascii="Arial" w:hAnsi="Arial" w:cs="Arial"/>
                <w:b/>
                <w:sz w:val="18"/>
                <w:szCs w:val="18"/>
              </w:rPr>
            </w:pPr>
            <w:r w:rsidRPr="00587444">
              <w:rPr>
                <w:rFonts w:ascii="Arial" w:hAnsi="Arial" w:cs="Arial"/>
                <w:b/>
                <w:sz w:val="18"/>
                <w:szCs w:val="18"/>
              </w:rPr>
              <w:t>31 December 202</w:t>
            </w:r>
            <w:r w:rsidR="00A91F55">
              <w:rPr>
                <w:rFonts w:ascii="Arial" w:hAnsi="Arial" w:cs="Arial"/>
                <w:b/>
                <w:sz w:val="18"/>
                <w:szCs w:val="18"/>
              </w:rPr>
              <w:t>2</w:t>
            </w:r>
          </w:p>
        </w:tc>
        <w:tc>
          <w:tcPr>
            <w:tcW w:w="1043" w:type="dxa"/>
            <w:vAlign w:val="center"/>
          </w:tcPr>
          <w:p w14:paraId="2E610BB8"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1</w:t>
            </w:r>
          </w:p>
        </w:tc>
        <w:tc>
          <w:tcPr>
            <w:tcW w:w="1043" w:type="dxa"/>
            <w:vAlign w:val="center"/>
          </w:tcPr>
          <w:p w14:paraId="5C0B64CA"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2</w:t>
            </w:r>
          </w:p>
        </w:tc>
        <w:tc>
          <w:tcPr>
            <w:tcW w:w="1134" w:type="dxa"/>
            <w:vAlign w:val="center"/>
          </w:tcPr>
          <w:p w14:paraId="3C267625"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Level 3</w:t>
            </w:r>
          </w:p>
        </w:tc>
        <w:tc>
          <w:tcPr>
            <w:tcW w:w="1429" w:type="dxa"/>
            <w:vAlign w:val="center"/>
          </w:tcPr>
          <w:p w14:paraId="2A8F3E56"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Total fair values</w:t>
            </w:r>
          </w:p>
        </w:tc>
        <w:tc>
          <w:tcPr>
            <w:tcW w:w="1559" w:type="dxa"/>
            <w:vAlign w:val="center"/>
          </w:tcPr>
          <w:p w14:paraId="54573B5D" w14:textId="77777777"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sz w:val="18"/>
                <w:szCs w:val="18"/>
              </w:rPr>
              <w:t>Total carrying amount</w:t>
            </w:r>
          </w:p>
        </w:tc>
      </w:tr>
      <w:tr w:rsidR="000E6ECA" w:rsidRPr="00587444" w14:paraId="29723775" w14:textId="77777777" w:rsidTr="00DD69E7">
        <w:trPr>
          <w:trHeight w:hRule="exact" w:val="257"/>
        </w:trPr>
        <w:tc>
          <w:tcPr>
            <w:tcW w:w="3413" w:type="dxa"/>
            <w:vAlign w:val="bottom"/>
          </w:tcPr>
          <w:p w14:paraId="12351EA0" w14:textId="77777777" w:rsidR="000E6ECA" w:rsidRPr="00587444" w:rsidRDefault="000E6ECA" w:rsidP="000E6ECA">
            <w:pPr>
              <w:suppressAutoHyphens w:val="0"/>
              <w:autoSpaceDN/>
              <w:rPr>
                <w:rFonts w:ascii="Arial" w:hAnsi="Arial" w:cs="Arial"/>
                <w:sz w:val="18"/>
                <w:szCs w:val="18"/>
              </w:rPr>
            </w:pPr>
          </w:p>
        </w:tc>
        <w:tc>
          <w:tcPr>
            <w:tcW w:w="1043" w:type="dxa"/>
            <w:vAlign w:val="center"/>
          </w:tcPr>
          <w:p w14:paraId="1AE4AE21" w14:textId="3FCB2A45" w:rsidR="000E6ECA" w:rsidRPr="00587444" w:rsidRDefault="000E6ECA" w:rsidP="000E6ECA">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043" w:type="dxa"/>
            <w:vAlign w:val="center"/>
          </w:tcPr>
          <w:p w14:paraId="51F8DED6" w14:textId="4EAF4681" w:rsidR="000E6ECA" w:rsidRPr="00587444" w:rsidRDefault="000E6ECA" w:rsidP="000E6ECA">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134" w:type="dxa"/>
            <w:vAlign w:val="center"/>
          </w:tcPr>
          <w:p w14:paraId="53899015" w14:textId="233DCAFB" w:rsidR="000E6ECA" w:rsidRPr="00587444" w:rsidRDefault="000E6ECA" w:rsidP="000E6ECA">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429" w:type="dxa"/>
            <w:vAlign w:val="center"/>
          </w:tcPr>
          <w:p w14:paraId="5F695563" w14:textId="7700ABE3" w:rsidR="000E6ECA" w:rsidRPr="00587444" w:rsidRDefault="000E6ECA" w:rsidP="000E6ECA">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1559" w:type="dxa"/>
            <w:vAlign w:val="center"/>
          </w:tcPr>
          <w:p w14:paraId="66FD960C" w14:textId="7744F820" w:rsidR="000E6ECA" w:rsidRPr="00587444" w:rsidRDefault="000E6ECA" w:rsidP="000E6ECA">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0E6ECA" w:rsidRPr="00587444" w14:paraId="18B85BB3" w14:textId="77777777" w:rsidTr="00DD69E7">
        <w:trPr>
          <w:trHeight w:hRule="exact" w:val="128"/>
        </w:trPr>
        <w:tc>
          <w:tcPr>
            <w:tcW w:w="3413" w:type="dxa"/>
            <w:vAlign w:val="bottom"/>
          </w:tcPr>
          <w:p w14:paraId="1DC648F7" w14:textId="77777777" w:rsidR="000E6ECA" w:rsidRPr="00587444" w:rsidRDefault="000E6ECA" w:rsidP="000E6ECA">
            <w:pPr>
              <w:suppressAutoHyphens w:val="0"/>
              <w:autoSpaceDN/>
              <w:rPr>
                <w:rFonts w:ascii="Arial" w:hAnsi="Arial" w:cs="Arial"/>
                <w:sz w:val="18"/>
                <w:szCs w:val="18"/>
              </w:rPr>
            </w:pPr>
          </w:p>
        </w:tc>
        <w:tc>
          <w:tcPr>
            <w:tcW w:w="1043" w:type="dxa"/>
            <w:vAlign w:val="center"/>
          </w:tcPr>
          <w:p w14:paraId="5AE9EDD1" w14:textId="77777777" w:rsidR="000E6ECA" w:rsidRPr="00587444" w:rsidRDefault="000E6ECA" w:rsidP="000E6ECA">
            <w:pPr>
              <w:suppressAutoHyphens w:val="0"/>
              <w:autoSpaceDN/>
              <w:jc w:val="right"/>
              <w:rPr>
                <w:rFonts w:ascii="Arial" w:hAnsi="Arial" w:cs="Arial"/>
                <w:b/>
                <w:sz w:val="18"/>
                <w:szCs w:val="18"/>
              </w:rPr>
            </w:pPr>
          </w:p>
        </w:tc>
        <w:tc>
          <w:tcPr>
            <w:tcW w:w="1043" w:type="dxa"/>
            <w:vAlign w:val="center"/>
          </w:tcPr>
          <w:p w14:paraId="5B554CB5" w14:textId="77777777" w:rsidR="000E6ECA" w:rsidRPr="00587444" w:rsidRDefault="000E6ECA" w:rsidP="000E6ECA">
            <w:pPr>
              <w:suppressAutoHyphens w:val="0"/>
              <w:autoSpaceDN/>
              <w:jc w:val="right"/>
              <w:rPr>
                <w:rFonts w:ascii="Arial" w:hAnsi="Arial" w:cs="Arial"/>
                <w:b/>
                <w:sz w:val="18"/>
                <w:szCs w:val="18"/>
              </w:rPr>
            </w:pPr>
          </w:p>
        </w:tc>
        <w:tc>
          <w:tcPr>
            <w:tcW w:w="1134" w:type="dxa"/>
            <w:vAlign w:val="center"/>
          </w:tcPr>
          <w:p w14:paraId="726C972A" w14:textId="77777777" w:rsidR="000E6ECA" w:rsidRPr="00587444" w:rsidRDefault="000E6ECA" w:rsidP="000E6ECA">
            <w:pPr>
              <w:suppressAutoHyphens w:val="0"/>
              <w:autoSpaceDN/>
              <w:jc w:val="right"/>
              <w:rPr>
                <w:rFonts w:ascii="Arial" w:hAnsi="Arial" w:cs="Arial"/>
                <w:b/>
                <w:sz w:val="18"/>
                <w:szCs w:val="18"/>
              </w:rPr>
            </w:pPr>
          </w:p>
        </w:tc>
        <w:tc>
          <w:tcPr>
            <w:tcW w:w="1429" w:type="dxa"/>
            <w:vAlign w:val="center"/>
          </w:tcPr>
          <w:p w14:paraId="4AF0172D" w14:textId="77777777" w:rsidR="000E6ECA" w:rsidRPr="00587444" w:rsidRDefault="000E6ECA" w:rsidP="000E6ECA">
            <w:pPr>
              <w:suppressAutoHyphens w:val="0"/>
              <w:autoSpaceDN/>
              <w:jc w:val="right"/>
              <w:rPr>
                <w:rFonts w:ascii="Arial" w:hAnsi="Arial" w:cs="Arial"/>
                <w:b/>
                <w:sz w:val="18"/>
                <w:szCs w:val="18"/>
              </w:rPr>
            </w:pPr>
          </w:p>
        </w:tc>
        <w:tc>
          <w:tcPr>
            <w:tcW w:w="1559" w:type="dxa"/>
            <w:vAlign w:val="center"/>
          </w:tcPr>
          <w:p w14:paraId="77B5E8FE" w14:textId="77777777" w:rsidR="000E6ECA" w:rsidRPr="00587444" w:rsidRDefault="000E6ECA" w:rsidP="000E6ECA">
            <w:pPr>
              <w:suppressAutoHyphens w:val="0"/>
              <w:autoSpaceDN/>
              <w:jc w:val="right"/>
              <w:rPr>
                <w:rFonts w:ascii="Arial" w:hAnsi="Arial" w:cs="Arial"/>
                <w:b/>
                <w:sz w:val="18"/>
                <w:szCs w:val="18"/>
              </w:rPr>
            </w:pPr>
          </w:p>
        </w:tc>
      </w:tr>
      <w:tr w:rsidR="000E6ECA" w:rsidRPr="00587444" w14:paraId="2A6A5028" w14:textId="77777777" w:rsidTr="00DD69E7">
        <w:trPr>
          <w:trHeight w:val="223"/>
        </w:trPr>
        <w:tc>
          <w:tcPr>
            <w:tcW w:w="3413" w:type="dxa"/>
            <w:vAlign w:val="bottom"/>
          </w:tcPr>
          <w:p w14:paraId="73A2AC94" w14:textId="77777777" w:rsidR="000E6ECA" w:rsidRPr="00587444" w:rsidRDefault="000E6ECA" w:rsidP="000E6ECA">
            <w:pPr>
              <w:tabs>
                <w:tab w:val="right" w:pos="1202"/>
              </w:tabs>
              <w:suppressAutoHyphens w:val="0"/>
              <w:autoSpaceDN/>
              <w:outlineLvl w:val="0"/>
              <w:rPr>
                <w:rFonts w:ascii="Arial" w:hAnsi="Arial" w:cs="Arial"/>
                <w:b/>
                <w:bCs/>
                <w:sz w:val="18"/>
                <w:szCs w:val="18"/>
              </w:rPr>
            </w:pPr>
            <w:r w:rsidRPr="00587444">
              <w:rPr>
                <w:rFonts w:ascii="Arial" w:eastAsia="Calibri" w:hAnsi="Arial" w:cs="Arial"/>
                <w:b/>
                <w:bCs/>
                <w:sz w:val="18"/>
                <w:szCs w:val="18"/>
              </w:rPr>
              <w:t>Assets</w:t>
            </w:r>
          </w:p>
        </w:tc>
        <w:tc>
          <w:tcPr>
            <w:tcW w:w="1043" w:type="dxa"/>
            <w:vAlign w:val="center"/>
          </w:tcPr>
          <w:p w14:paraId="42C39FB4" w14:textId="77777777" w:rsidR="000E6ECA" w:rsidRPr="00587444" w:rsidRDefault="000E6ECA" w:rsidP="000E6ECA">
            <w:pPr>
              <w:tabs>
                <w:tab w:val="right" w:pos="1202"/>
              </w:tabs>
              <w:suppressAutoHyphens w:val="0"/>
              <w:autoSpaceDN/>
              <w:jc w:val="right"/>
              <w:outlineLvl w:val="0"/>
              <w:rPr>
                <w:rFonts w:ascii="Arial" w:hAnsi="Arial" w:cs="Arial"/>
                <w:b/>
                <w:bCs/>
                <w:sz w:val="18"/>
                <w:szCs w:val="18"/>
              </w:rPr>
            </w:pPr>
          </w:p>
        </w:tc>
        <w:tc>
          <w:tcPr>
            <w:tcW w:w="1043" w:type="dxa"/>
            <w:vAlign w:val="center"/>
          </w:tcPr>
          <w:p w14:paraId="65D292A2" w14:textId="77777777" w:rsidR="000E6ECA" w:rsidRPr="00587444" w:rsidRDefault="000E6ECA" w:rsidP="000E6ECA">
            <w:pPr>
              <w:tabs>
                <w:tab w:val="right" w:pos="1202"/>
              </w:tabs>
              <w:suppressAutoHyphens w:val="0"/>
              <w:autoSpaceDN/>
              <w:jc w:val="right"/>
              <w:outlineLvl w:val="0"/>
              <w:rPr>
                <w:rFonts w:ascii="Arial" w:hAnsi="Arial" w:cs="Arial"/>
                <w:b/>
                <w:bCs/>
                <w:sz w:val="18"/>
                <w:szCs w:val="18"/>
              </w:rPr>
            </w:pPr>
          </w:p>
        </w:tc>
        <w:tc>
          <w:tcPr>
            <w:tcW w:w="1134" w:type="dxa"/>
            <w:vAlign w:val="center"/>
          </w:tcPr>
          <w:p w14:paraId="5A502D50" w14:textId="77777777" w:rsidR="000E6ECA" w:rsidRPr="00587444" w:rsidRDefault="000E6ECA" w:rsidP="000E6ECA">
            <w:pPr>
              <w:tabs>
                <w:tab w:val="right" w:pos="1202"/>
              </w:tabs>
              <w:suppressAutoHyphens w:val="0"/>
              <w:autoSpaceDN/>
              <w:jc w:val="right"/>
              <w:outlineLvl w:val="0"/>
              <w:rPr>
                <w:rFonts w:ascii="Arial" w:hAnsi="Arial" w:cs="Arial"/>
                <w:b/>
                <w:bCs/>
                <w:sz w:val="18"/>
                <w:szCs w:val="18"/>
              </w:rPr>
            </w:pPr>
          </w:p>
        </w:tc>
        <w:tc>
          <w:tcPr>
            <w:tcW w:w="1429" w:type="dxa"/>
            <w:vAlign w:val="center"/>
          </w:tcPr>
          <w:p w14:paraId="50E73572" w14:textId="77777777" w:rsidR="000E6ECA" w:rsidRPr="00587444" w:rsidRDefault="000E6ECA" w:rsidP="000E6ECA">
            <w:pPr>
              <w:tabs>
                <w:tab w:val="right" w:pos="1202"/>
              </w:tabs>
              <w:suppressAutoHyphens w:val="0"/>
              <w:autoSpaceDN/>
              <w:jc w:val="right"/>
              <w:outlineLvl w:val="0"/>
              <w:rPr>
                <w:rFonts w:ascii="Arial" w:hAnsi="Arial" w:cs="Arial"/>
                <w:b/>
                <w:bCs/>
                <w:sz w:val="18"/>
                <w:szCs w:val="18"/>
              </w:rPr>
            </w:pPr>
          </w:p>
        </w:tc>
        <w:tc>
          <w:tcPr>
            <w:tcW w:w="1559" w:type="dxa"/>
            <w:vAlign w:val="center"/>
          </w:tcPr>
          <w:p w14:paraId="50FA3905" w14:textId="77777777" w:rsidR="000E6ECA" w:rsidRPr="00587444" w:rsidRDefault="000E6ECA" w:rsidP="000E6ECA">
            <w:pPr>
              <w:tabs>
                <w:tab w:val="right" w:pos="1202"/>
              </w:tabs>
              <w:suppressAutoHyphens w:val="0"/>
              <w:autoSpaceDN/>
              <w:jc w:val="right"/>
              <w:outlineLvl w:val="0"/>
              <w:rPr>
                <w:rFonts w:ascii="Arial" w:hAnsi="Arial" w:cs="Arial"/>
                <w:b/>
                <w:bCs/>
                <w:sz w:val="18"/>
                <w:szCs w:val="18"/>
              </w:rPr>
            </w:pPr>
          </w:p>
        </w:tc>
      </w:tr>
      <w:tr w:rsidR="0033360A" w:rsidRPr="00587444" w14:paraId="3C2DBB77" w14:textId="77777777" w:rsidTr="00C7190E">
        <w:trPr>
          <w:trHeight w:val="223"/>
        </w:trPr>
        <w:tc>
          <w:tcPr>
            <w:tcW w:w="3413" w:type="dxa"/>
            <w:vAlign w:val="bottom"/>
          </w:tcPr>
          <w:p w14:paraId="4B91D21E" w14:textId="77777777" w:rsidR="0033360A" w:rsidRPr="00587444" w:rsidRDefault="0033360A" w:rsidP="0033360A">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Cash on hand and current accounts with banks</w:t>
            </w:r>
          </w:p>
        </w:tc>
        <w:tc>
          <w:tcPr>
            <w:tcW w:w="1043" w:type="dxa"/>
            <w:tcBorders>
              <w:top w:val="nil"/>
              <w:left w:val="nil"/>
              <w:bottom w:val="nil"/>
              <w:right w:val="nil"/>
            </w:tcBorders>
            <w:shd w:val="clear" w:color="auto" w:fill="auto"/>
            <w:vAlign w:val="bottom"/>
          </w:tcPr>
          <w:p w14:paraId="34369C98" w14:textId="090C9E8B" w:rsidR="0033360A" w:rsidRPr="0033360A" w:rsidRDefault="0033360A" w:rsidP="002A480D">
            <w:pPr>
              <w:tabs>
                <w:tab w:val="right" w:pos="1202"/>
              </w:tabs>
              <w:suppressAutoHyphens w:val="0"/>
              <w:autoSpaceDN/>
              <w:spacing w:line="301" w:lineRule="exact"/>
              <w:jc w:val="right"/>
              <w:outlineLvl w:val="0"/>
              <w:rPr>
                <w:rFonts w:ascii="Arial" w:hAnsi="Arial" w:cs="Arial"/>
                <w:color w:val="000000"/>
                <w:sz w:val="18"/>
                <w:szCs w:val="18"/>
              </w:rPr>
            </w:pPr>
            <w:r w:rsidRPr="0033360A">
              <w:rPr>
                <w:rFonts w:ascii="Arial" w:hAnsi="Arial" w:cs="Arial"/>
                <w:sz w:val="18"/>
                <w:szCs w:val="18"/>
              </w:rPr>
              <w:t xml:space="preserve">   227</w:t>
            </w:r>
            <w:r w:rsidR="00062DA8">
              <w:rPr>
                <w:rFonts w:ascii="Arial" w:hAnsi="Arial" w:cs="Arial"/>
                <w:sz w:val="18"/>
                <w:szCs w:val="18"/>
              </w:rPr>
              <w:t>,</w:t>
            </w:r>
            <w:r w:rsidRPr="0033360A">
              <w:rPr>
                <w:rFonts w:ascii="Arial" w:hAnsi="Arial" w:cs="Arial"/>
                <w:sz w:val="18"/>
                <w:szCs w:val="18"/>
              </w:rPr>
              <w:t xml:space="preserve">821 </w:t>
            </w:r>
          </w:p>
        </w:tc>
        <w:tc>
          <w:tcPr>
            <w:tcW w:w="1043" w:type="dxa"/>
            <w:tcBorders>
              <w:top w:val="nil"/>
              <w:left w:val="nil"/>
              <w:bottom w:val="nil"/>
              <w:right w:val="nil"/>
            </w:tcBorders>
            <w:shd w:val="clear" w:color="auto" w:fill="auto"/>
            <w:vAlign w:val="bottom"/>
          </w:tcPr>
          <w:p w14:paraId="2E2248F0" w14:textId="2EBB8B56" w:rsidR="0033360A" w:rsidRPr="0033360A" w:rsidRDefault="0033360A" w:rsidP="002A480D">
            <w:pPr>
              <w:tabs>
                <w:tab w:val="right" w:pos="1202"/>
              </w:tabs>
              <w:suppressAutoHyphens w:val="0"/>
              <w:autoSpaceDN/>
              <w:spacing w:line="301" w:lineRule="exact"/>
              <w:jc w:val="right"/>
              <w:outlineLvl w:val="0"/>
              <w:rPr>
                <w:rFonts w:ascii="Arial" w:hAnsi="Arial" w:cs="Arial"/>
                <w:color w:val="000000"/>
                <w:sz w:val="18"/>
                <w:szCs w:val="18"/>
              </w:rPr>
            </w:pPr>
            <w:r w:rsidRPr="0033360A">
              <w:rPr>
                <w:rFonts w:ascii="Arial" w:hAnsi="Arial" w:cs="Arial"/>
                <w:sz w:val="18"/>
                <w:szCs w:val="18"/>
              </w:rPr>
              <w:t xml:space="preserve">               - </w:t>
            </w:r>
          </w:p>
        </w:tc>
        <w:tc>
          <w:tcPr>
            <w:tcW w:w="1134" w:type="dxa"/>
            <w:tcBorders>
              <w:top w:val="nil"/>
              <w:left w:val="nil"/>
              <w:bottom w:val="nil"/>
              <w:right w:val="nil"/>
            </w:tcBorders>
            <w:shd w:val="clear" w:color="auto" w:fill="auto"/>
            <w:vAlign w:val="bottom"/>
          </w:tcPr>
          <w:p w14:paraId="7454F13B" w14:textId="53A2D7DC" w:rsidR="0033360A" w:rsidRPr="0033360A" w:rsidRDefault="0033360A" w:rsidP="002A480D">
            <w:pPr>
              <w:tabs>
                <w:tab w:val="right" w:pos="1202"/>
              </w:tabs>
              <w:suppressAutoHyphens w:val="0"/>
              <w:autoSpaceDN/>
              <w:spacing w:line="301" w:lineRule="exact"/>
              <w:jc w:val="right"/>
              <w:outlineLvl w:val="0"/>
              <w:rPr>
                <w:rFonts w:ascii="Arial" w:hAnsi="Arial" w:cs="Arial"/>
                <w:color w:val="000000"/>
                <w:sz w:val="18"/>
                <w:szCs w:val="18"/>
              </w:rPr>
            </w:pPr>
            <w:r w:rsidRPr="0033360A">
              <w:rPr>
                <w:rFonts w:ascii="Arial" w:hAnsi="Arial" w:cs="Arial"/>
                <w:sz w:val="18"/>
                <w:szCs w:val="18"/>
              </w:rPr>
              <w:t xml:space="preserve">- </w:t>
            </w:r>
          </w:p>
        </w:tc>
        <w:tc>
          <w:tcPr>
            <w:tcW w:w="1429" w:type="dxa"/>
            <w:tcBorders>
              <w:top w:val="nil"/>
              <w:left w:val="nil"/>
              <w:bottom w:val="nil"/>
              <w:right w:val="nil"/>
            </w:tcBorders>
            <w:shd w:val="clear" w:color="auto" w:fill="auto"/>
            <w:vAlign w:val="bottom"/>
          </w:tcPr>
          <w:p w14:paraId="79B760A9" w14:textId="3E097A5A" w:rsidR="0033360A" w:rsidRPr="0033360A" w:rsidRDefault="0033360A" w:rsidP="002A480D">
            <w:pPr>
              <w:tabs>
                <w:tab w:val="right" w:pos="1202"/>
              </w:tabs>
              <w:suppressAutoHyphens w:val="0"/>
              <w:autoSpaceDN/>
              <w:spacing w:line="301" w:lineRule="exact"/>
              <w:jc w:val="right"/>
              <w:outlineLvl w:val="0"/>
              <w:rPr>
                <w:rFonts w:ascii="Arial" w:hAnsi="Arial" w:cs="Arial"/>
                <w:color w:val="000000"/>
                <w:sz w:val="18"/>
                <w:szCs w:val="18"/>
              </w:rPr>
            </w:pPr>
            <w:r w:rsidRPr="0033360A">
              <w:rPr>
                <w:rFonts w:ascii="Arial" w:hAnsi="Arial" w:cs="Arial"/>
                <w:sz w:val="18"/>
                <w:szCs w:val="18"/>
              </w:rPr>
              <w:t xml:space="preserve">      227</w:t>
            </w:r>
            <w:r w:rsidR="00062DA8">
              <w:rPr>
                <w:rFonts w:ascii="Arial" w:hAnsi="Arial" w:cs="Arial"/>
                <w:sz w:val="18"/>
                <w:szCs w:val="18"/>
              </w:rPr>
              <w:t>,</w:t>
            </w:r>
            <w:r w:rsidRPr="0033360A">
              <w:rPr>
                <w:rFonts w:ascii="Arial" w:hAnsi="Arial" w:cs="Arial"/>
                <w:sz w:val="18"/>
                <w:szCs w:val="18"/>
              </w:rPr>
              <w:t xml:space="preserve">821 </w:t>
            </w:r>
          </w:p>
        </w:tc>
        <w:tc>
          <w:tcPr>
            <w:tcW w:w="1559" w:type="dxa"/>
            <w:tcBorders>
              <w:top w:val="nil"/>
              <w:left w:val="nil"/>
              <w:bottom w:val="nil"/>
              <w:right w:val="nil"/>
            </w:tcBorders>
            <w:shd w:val="clear" w:color="auto" w:fill="auto"/>
            <w:vAlign w:val="bottom"/>
          </w:tcPr>
          <w:p w14:paraId="0B0439E5" w14:textId="18F34AAF" w:rsidR="0033360A" w:rsidRPr="0033360A" w:rsidRDefault="0033360A" w:rsidP="002A480D">
            <w:pPr>
              <w:tabs>
                <w:tab w:val="right" w:pos="1202"/>
              </w:tabs>
              <w:suppressAutoHyphens w:val="0"/>
              <w:autoSpaceDN/>
              <w:spacing w:line="301" w:lineRule="exact"/>
              <w:jc w:val="right"/>
              <w:outlineLvl w:val="0"/>
              <w:rPr>
                <w:rFonts w:ascii="Arial" w:hAnsi="Arial" w:cs="Arial"/>
                <w:snapToGrid w:val="0"/>
                <w:sz w:val="18"/>
                <w:szCs w:val="18"/>
              </w:rPr>
            </w:pPr>
            <w:r w:rsidRPr="0033360A">
              <w:rPr>
                <w:rFonts w:ascii="Arial" w:hAnsi="Arial" w:cs="Arial"/>
                <w:sz w:val="18"/>
                <w:szCs w:val="18"/>
              </w:rPr>
              <w:t xml:space="preserve">      227</w:t>
            </w:r>
            <w:r w:rsidR="00062DA8">
              <w:rPr>
                <w:rFonts w:ascii="Arial" w:hAnsi="Arial" w:cs="Arial"/>
                <w:sz w:val="18"/>
                <w:szCs w:val="18"/>
              </w:rPr>
              <w:t>,</w:t>
            </w:r>
            <w:r w:rsidRPr="0033360A">
              <w:rPr>
                <w:rFonts w:ascii="Arial" w:hAnsi="Arial" w:cs="Arial"/>
                <w:sz w:val="18"/>
                <w:szCs w:val="18"/>
              </w:rPr>
              <w:t xml:space="preserve">821 </w:t>
            </w:r>
          </w:p>
        </w:tc>
      </w:tr>
      <w:tr w:rsidR="0033360A" w:rsidRPr="00587444" w14:paraId="27F46397" w14:textId="77777777" w:rsidTr="00C7190E">
        <w:trPr>
          <w:trHeight w:val="223"/>
        </w:trPr>
        <w:tc>
          <w:tcPr>
            <w:tcW w:w="3413" w:type="dxa"/>
            <w:vAlign w:val="bottom"/>
          </w:tcPr>
          <w:p w14:paraId="417DA3B0" w14:textId="77777777" w:rsidR="0033360A" w:rsidRPr="00587444" w:rsidRDefault="0033360A" w:rsidP="0033360A">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Deposits with other banks</w:t>
            </w:r>
          </w:p>
        </w:tc>
        <w:tc>
          <w:tcPr>
            <w:tcW w:w="1043" w:type="dxa"/>
            <w:tcBorders>
              <w:top w:val="nil"/>
              <w:left w:val="nil"/>
              <w:bottom w:val="nil"/>
              <w:right w:val="nil"/>
            </w:tcBorders>
            <w:shd w:val="clear" w:color="auto" w:fill="auto"/>
            <w:vAlign w:val="bottom"/>
          </w:tcPr>
          <w:p w14:paraId="0BFD8084" w14:textId="3F9018D2" w:rsidR="0033360A" w:rsidRPr="0033360A" w:rsidRDefault="0033360A" w:rsidP="002A480D">
            <w:pPr>
              <w:tabs>
                <w:tab w:val="right" w:pos="1202"/>
              </w:tabs>
              <w:suppressAutoHyphens w:val="0"/>
              <w:autoSpaceDN/>
              <w:spacing w:line="301" w:lineRule="exact"/>
              <w:jc w:val="right"/>
              <w:outlineLvl w:val="0"/>
              <w:rPr>
                <w:rFonts w:ascii="Arial" w:hAnsi="Arial" w:cs="Arial"/>
                <w:color w:val="000000"/>
                <w:sz w:val="18"/>
                <w:szCs w:val="18"/>
              </w:rPr>
            </w:pPr>
            <w:r w:rsidRPr="0033360A">
              <w:rPr>
                <w:rFonts w:ascii="Arial" w:hAnsi="Arial" w:cs="Arial"/>
                <w:sz w:val="18"/>
                <w:szCs w:val="18"/>
              </w:rPr>
              <w:t xml:space="preserve">               - </w:t>
            </w:r>
          </w:p>
        </w:tc>
        <w:tc>
          <w:tcPr>
            <w:tcW w:w="1043" w:type="dxa"/>
            <w:tcBorders>
              <w:top w:val="nil"/>
              <w:left w:val="nil"/>
              <w:bottom w:val="nil"/>
              <w:right w:val="nil"/>
            </w:tcBorders>
            <w:shd w:val="clear" w:color="auto" w:fill="auto"/>
            <w:vAlign w:val="bottom"/>
          </w:tcPr>
          <w:p w14:paraId="1737F8CF" w14:textId="2A80B1F7" w:rsidR="0033360A" w:rsidRPr="0033360A" w:rsidRDefault="0033360A" w:rsidP="002A480D">
            <w:pPr>
              <w:tabs>
                <w:tab w:val="right" w:pos="1202"/>
              </w:tabs>
              <w:suppressAutoHyphens w:val="0"/>
              <w:autoSpaceDN/>
              <w:spacing w:line="301" w:lineRule="exact"/>
              <w:jc w:val="right"/>
              <w:outlineLvl w:val="0"/>
              <w:rPr>
                <w:rFonts w:ascii="Arial" w:hAnsi="Arial" w:cs="Arial"/>
                <w:color w:val="000000"/>
                <w:sz w:val="18"/>
                <w:szCs w:val="18"/>
              </w:rPr>
            </w:pPr>
            <w:r w:rsidRPr="0033360A">
              <w:rPr>
                <w:rFonts w:ascii="Arial" w:hAnsi="Arial" w:cs="Arial"/>
                <w:sz w:val="18"/>
                <w:szCs w:val="18"/>
              </w:rPr>
              <w:t xml:space="preserve">       1</w:t>
            </w:r>
            <w:r w:rsidR="00062DA8">
              <w:rPr>
                <w:rFonts w:ascii="Arial" w:hAnsi="Arial" w:cs="Arial"/>
                <w:sz w:val="18"/>
                <w:szCs w:val="18"/>
              </w:rPr>
              <w:t>,</w:t>
            </w:r>
            <w:r w:rsidRPr="0033360A">
              <w:rPr>
                <w:rFonts w:ascii="Arial" w:hAnsi="Arial" w:cs="Arial"/>
                <w:sz w:val="18"/>
                <w:szCs w:val="18"/>
              </w:rPr>
              <w:t xml:space="preserve">406 </w:t>
            </w:r>
          </w:p>
        </w:tc>
        <w:tc>
          <w:tcPr>
            <w:tcW w:w="1134" w:type="dxa"/>
            <w:tcBorders>
              <w:top w:val="nil"/>
              <w:left w:val="nil"/>
              <w:bottom w:val="nil"/>
              <w:right w:val="nil"/>
            </w:tcBorders>
            <w:shd w:val="clear" w:color="auto" w:fill="auto"/>
            <w:vAlign w:val="bottom"/>
          </w:tcPr>
          <w:p w14:paraId="5950E128" w14:textId="6EE56E18" w:rsidR="0033360A" w:rsidRPr="0033360A" w:rsidRDefault="0033360A" w:rsidP="00AB311B">
            <w:pPr>
              <w:tabs>
                <w:tab w:val="right" w:pos="1202"/>
              </w:tabs>
              <w:suppressAutoHyphens w:val="0"/>
              <w:autoSpaceDN/>
              <w:spacing w:line="301" w:lineRule="exact"/>
              <w:jc w:val="right"/>
              <w:outlineLvl w:val="0"/>
              <w:rPr>
                <w:rFonts w:ascii="Arial" w:hAnsi="Arial" w:cs="Arial"/>
                <w:color w:val="000000"/>
                <w:sz w:val="18"/>
                <w:szCs w:val="18"/>
              </w:rPr>
            </w:pPr>
            <w:r w:rsidRPr="0033360A">
              <w:rPr>
                <w:rFonts w:ascii="Arial" w:hAnsi="Arial" w:cs="Arial"/>
                <w:sz w:val="18"/>
                <w:szCs w:val="18"/>
              </w:rPr>
              <w:t xml:space="preserve">                 - </w:t>
            </w:r>
          </w:p>
        </w:tc>
        <w:tc>
          <w:tcPr>
            <w:tcW w:w="1429" w:type="dxa"/>
            <w:tcBorders>
              <w:top w:val="nil"/>
              <w:left w:val="nil"/>
              <w:bottom w:val="nil"/>
              <w:right w:val="nil"/>
            </w:tcBorders>
            <w:shd w:val="clear" w:color="auto" w:fill="auto"/>
            <w:vAlign w:val="bottom"/>
          </w:tcPr>
          <w:p w14:paraId="0EDAB212" w14:textId="50C3975F" w:rsidR="0033360A" w:rsidRPr="0033360A" w:rsidRDefault="0033360A" w:rsidP="002A480D">
            <w:pPr>
              <w:tabs>
                <w:tab w:val="right" w:pos="1202"/>
              </w:tabs>
              <w:suppressAutoHyphens w:val="0"/>
              <w:autoSpaceDN/>
              <w:spacing w:line="301" w:lineRule="exact"/>
              <w:jc w:val="right"/>
              <w:outlineLvl w:val="0"/>
              <w:rPr>
                <w:rFonts w:ascii="Arial" w:hAnsi="Arial" w:cs="Arial"/>
                <w:color w:val="000000"/>
                <w:sz w:val="18"/>
                <w:szCs w:val="18"/>
              </w:rPr>
            </w:pPr>
            <w:r w:rsidRPr="0033360A">
              <w:rPr>
                <w:rFonts w:ascii="Arial" w:hAnsi="Arial" w:cs="Arial"/>
                <w:sz w:val="18"/>
                <w:szCs w:val="18"/>
              </w:rPr>
              <w:t xml:space="preserve">          1</w:t>
            </w:r>
            <w:r w:rsidR="00062DA8">
              <w:rPr>
                <w:rFonts w:ascii="Arial" w:hAnsi="Arial" w:cs="Arial"/>
                <w:sz w:val="18"/>
                <w:szCs w:val="18"/>
              </w:rPr>
              <w:t>,</w:t>
            </w:r>
            <w:r w:rsidRPr="0033360A">
              <w:rPr>
                <w:rFonts w:ascii="Arial" w:hAnsi="Arial" w:cs="Arial"/>
                <w:sz w:val="18"/>
                <w:szCs w:val="18"/>
              </w:rPr>
              <w:t xml:space="preserve">406 </w:t>
            </w:r>
          </w:p>
        </w:tc>
        <w:tc>
          <w:tcPr>
            <w:tcW w:w="1559" w:type="dxa"/>
            <w:tcBorders>
              <w:top w:val="nil"/>
              <w:left w:val="nil"/>
              <w:bottom w:val="nil"/>
              <w:right w:val="nil"/>
            </w:tcBorders>
            <w:shd w:val="clear" w:color="auto" w:fill="auto"/>
            <w:vAlign w:val="bottom"/>
          </w:tcPr>
          <w:p w14:paraId="76EE1DA6" w14:textId="70FA2A1C" w:rsidR="0033360A" w:rsidRPr="0033360A" w:rsidRDefault="0033360A" w:rsidP="002A480D">
            <w:pPr>
              <w:tabs>
                <w:tab w:val="right" w:pos="1202"/>
              </w:tabs>
              <w:suppressAutoHyphens w:val="0"/>
              <w:autoSpaceDN/>
              <w:spacing w:line="301" w:lineRule="exact"/>
              <w:jc w:val="right"/>
              <w:outlineLvl w:val="0"/>
              <w:rPr>
                <w:rFonts w:ascii="Arial" w:hAnsi="Arial" w:cs="Arial"/>
                <w:snapToGrid w:val="0"/>
                <w:sz w:val="18"/>
                <w:szCs w:val="18"/>
              </w:rPr>
            </w:pPr>
            <w:r w:rsidRPr="0033360A">
              <w:rPr>
                <w:rFonts w:ascii="Arial" w:hAnsi="Arial" w:cs="Arial"/>
                <w:sz w:val="18"/>
                <w:szCs w:val="18"/>
              </w:rPr>
              <w:t xml:space="preserve">          1</w:t>
            </w:r>
            <w:r w:rsidR="00062DA8">
              <w:rPr>
                <w:rFonts w:ascii="Arial" w:hAnsi="Arial" w:cs="Arial"/>
                <w:sz w:val="18"/>
                <w:szCs w:val="18"/>
              </w:rPr>
              <w:t>,</w:t>
            </w:r>
            <w:r w:rsidRPr="0033360A">
              <w:rPr>
                <w:rFonts w:ascii="Arial" w:hAnsi="Arial" w:cs="Arial"/>
                <w:sz w:val="18"/>
                <w:szCs w:val="18"/>
              </w:rPr>
              <w:t xml:space="preserve">406 </w:t>
            </w:r>
          </w:p>
        </w:tc>
      </w:tr>
      <w:tr w:rsidR="0033360A" w:rsidRPr="00587444" w14:paraId="76B59624" w14:textId="77777777" w:rsidTr="00C7190E">
        <w:trPr>
          <w:trHeight w:val="231"/>
        </w:trPr>
        <w:tc>
          <w:tcPr>
            <w:tcW w:w="3413" w:type="dxa"/>
            <w:vAlign w:val="bottom"/>
          </w:tcPr>
          <w:p w14:paraId="659D5C1D" w14:textId="77777777" w:rsidR="0033360A" w:rsidRPr="00587444" w:rsidRDefault="0033360A" w:rsidP="0033360A">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Loans to financial institutions</w:t>
            </w:r>
          </w:p>
        </w:tc>
        <w:tc>
          <w:tcPr>
            <w:tcW w:w="1043" w:type="dxa"/>
            <w:tcBorders>
              <w:top w:val="nil"/>
              <w:left w:val="nil"/>
              <w:bottom w:val="nil"/>
              <w:right w:val="nil"/>
            </w:tcBorders>
            <w:shd w:val="clear" w:color="auto" w:fill="auto"/>
            <w:vAlign w:val="bottom"/>
          </w:tcPr>
          <w:p w14:paraId="60E3B094" w14:textId="71224890" w:rsidR="0033360A" w:rsidRPr="0033360A" w:rsidRDefault="0033360A" w:rsidP="002A480D">
            <w:pPr>
              <w:tabs>
                <w:tab w:val="right" w:pos="1202"/>
              </w:tabs>
              <w:suppressAutoHyphens w:val="0"/>
              <w:autoSpaceDN/>
              <w:spacing w:line="301" w:lineRule="exact"/>
              <w:jc w:val="right"/>
              <w:outlineLvl w:val="0"/>
              <w:rPr>
                <w:rFonts w:ascii="Arial" w:hAnsi="Arial" w:cs="Arial"/>
                <w:color w:val="000000"/>
                <w:sz w:val="18"/>
                <w:szCs w:val="18"/>
              </w:rPr>
            </w:pPr>
            <w:r w:rsidRPr="0033360A">
              <w:rPr>
                <w:rFonts w:ascii="Arial" w:hAnsi="Arial" w:cs="Arial"/>
                <w:sz w:val="18"/>
                <w:szCs w:val="18"/>
              </w:rPr>
              <w:t xml:space="preserve">               - </w:t>
            </w:r>
          </w:p>
        </w:tc>
        <w:tc>
          <w:tcPr>
            <w:tcW w:w="1043" w:type="dxa"/>
            <w:tcBorders>
              <w:top w:val="nil"/>
              <w:left w:val="nil"/>
              <w:bottom w:val="nil"/>
              <w:right w:val="nil"/>
            </w:tcBorders>
            <w:shd w:val="clear" w:color="auto" w:fill="auto"/>
            <w:vAlign w:val="bottom"/>
          </w:tcPr>
          <w:p w14:paraId="19FA1B20" w14:textId="4B46AE81" w:rsidR="0033360A" w:rsidRPr="0033360A" w:rsidRDefault="0033360A" w:rsidP="002A480D">
            <w:pPr>
              <w:tabs>
                <w:tab w:val="right" w:pos="1202"/>
              </w:tabs>
              <w:suppressAutoHyphens w:val="0"/>
              <w:autoSpaceDN/>
              <w:spacing w:line="301" w:lineRule="exact"/>
              <w:jc w:val="right"/>
              <w:outlineLvl w:val="0"/>
              <w:rPr>
                <w:rFonts w:ascii="Arial" w:hAnsi="Arial" w:cs="Arial"/>
                <w:color w:val="000000"/>
                <w:sz w:val="18"/>
                <w:szCs w:val="18"/>
              </w:rPr>
            </w:pPr>
            <w:r w:rsidRPr="0033360A">
              <w:rPr>
                <w:rFonts w:ascii="Arial" w:hAnsi="Arial" w:cs="Arial"/>
                <w:sz w:val="18"/>
                <w:szCs w:val="18"/>
              </w:rPr>
              <w:t xml:space="preserve">               - </w:t>
            </w:r>
          </w:p>
        </w:tc>
        <w:tc>
          <w:tcPr>
            <w:tcW w:w="1134" w:type="dxa"/>
            <w:tcBorders>
              <w:top w:val="nil"/>
              <w:left w:val="nil"/>
              <w:bottom w:val="nil"/>
              <w:right w:val="nil"/>
            </w:tcBorders>
            <w:shd w:val="clear" w:color="auto" w:fill="auto"/>
            <w:vAlign w:val="bottom"/>
          </w:tcPr>
          <w:p w14:paraId="2AEF49AE" w14:textId="4A62C9DA" w:rsidR="0033360A" w:rsidRPr="0033360A" w:rsidRDefault="0033360A" w:rsidP="00AB311B">
            <w:pPr>
              <w:tabs>
                <w:tab w:val="right" w:pos="1202"/>
              </w:tabs>
              <w:suppressAutoHyphens w:val="0"/>
              <w:autoSpaceDN/>
              <w:spacing w:line="301" w:lineRule="exact"/>
              <w:jc w:val="right"/>
              <w:outlineLvl w:val="0"/>
              <w:rPr>
                <w:rFonts w:ascii="Arial" w:hAnsi="Arial" w:cs="Arial"/>
                <w:color w:val="000000"/>
                <w:sz w:val="18"/>
                <w:szCs w:val="18"/>
              </w:rPr>
            </w:pPr>
            <w:r w:rsidRPr="0033360A">
              <w:rPr>
                <w:rFonts w:ascii="Arial" w:hAnsi="Arial" w:cs="Arial"/>
                <w:sz w:val="18"/>
                <w:szCs w:val="18"/>
              </w:rPr>
              <w:t xml:space="preserve">     825</w:t>
            </w:r>
            <w:r w:rsidR="00062DA8">
              <w:rPr>
                <w:rFonts w:ascii="Arial" w:hAnsi="Arial" w:cs="Arial"/>
                <w:sz w:val="18"/>
                <w:szCs w:val="18"/>
              </w:rPr>
              <w:t>,</w:t>
            </w:r>
            <w:r w:rsidR="004D5D27" w:rsidRPr="0033360A">
              <w:rPr>
                <w:rFonts w:ascii="Arial" w:hAnsi="Arial" w:cs="Arial"/>
                <w:sz w:val="18"/>
                <w:szCs w:val="18"/>
              </w:rPr>
              <w:t>50</w:t>
            </w:r>
            <w:r w:rsidR="00231C90">
              <w:rPr>
                <w:rFonts w:ascii="Arial" w:hAnsi="Arial" w:cs="Arial"/>
                <w:sz w:val="18"/>
                <w:szCs w:val="18"/>
              </w:rPr>
              <w:t>3</w:t>
            </w:r>
            <w:r w:rsidR="004D5D27" w:rsidRPr="0033360A">
              <w:rPr>
                <w:rFonts w:ascii="Arial" w:hAnsi="Arial" w:cs="Arial"/>
                <w:sz w:val="18"/>
                <w:szCs w:val="18"/>
              </w:rPr>
              <w:t xml:space="preserve"> </w:t>
            </w:r>
          </w:p>
        </w:tc>
        <w:tc>
          <w:tcPr>
            <w:tcW w:w="1429" w:type="dxa"/>
            <w:tcBorders>
              <w:top w:val="nil"/>
              <w:left w:val="nil"/>
              <w:bottom w:val="nil"/>
              <w:right w:val="nil"/>
            </w:tcBorders>
            <w:shd w:val="clear" w:color="auto" w:fill="auto"/>
            <w:vAlign w:val="bottom"/>
          </w:tcPr>
          <w:p w14:paraId="38EA74C0" w14:textId="7B91BBE6" w:rsidR="0033360A" w:rsidRPr="0033360A" w:rsidRDefault="0033360A" w:rsidP="002A480D">
            <w:pPr>
              <w:tabs>
                <w:tab w:val="right" w:pos="1202"/>
              </w:tabs>
              <w:suppressAutoHyphens w:val="0"/>
              <w:autoSpaceDN/>
              <w:spacing w:line="301" w:lineRule="exact"/>
              <w:jc w:val="right"/>
              <w:outlineLvl w:val="0"/>
              <w:rPr>
                <w:rFonts w:ascii="Arial" w:hAnsi="Arial" w:cs="Arial"/>
                <w:color w:val="000000"/>
                <w:sz w:val="18"/>
                <w:szCs w:val="18"/>
              </w:rPr>
            </w:pPr>
            <w:r w:rsidRPr="0033360A">
              <w:rPr>
                <w:rFonts w:ascii="Arial" w:hAnsi="Arial" w:cs="Arial"/>
                <w:sz w:val="18"/>
                <w:szCs w:val="18"/>
              </w:rPr>
              <w:t xml:space="preserve">      825</w:t>
            </w:r>
            <w:r w:rsidR="00062DA8">
              <w:rPr>
                <w:rFonts w:ascii="Arial" w:hAnsi="Arial" w:cs="Arial"/>
                <w:sz w:val="18"/>
                <w:szCs w:val="18"/>
              </w:rPr>
              <w:t>,</w:t>
            </w:r>
            <w:r w:rsidR="004D5D27" w:rsidRPr="0033360A">
              <w:rPr>
                <w:rFonts w:ascii="Arial" w:hAnsi="Arial" w:cs="Arial"/>
                <w:sz w:val="18"/>
                <w:szCs w:val="18"/>
              </w:rPr>
              <w:t>50</w:t>
            </w:r>
            <w:r w:rsidR="00231C90">
              <w:rPr>
                <w:rFonts w:ascii="Arial" w:hAnsi="Arial" w:cs="Arial"/>
                <w:sz w:val="18"/>
                <w:szCs w:val="18"/>
              </w:rPr>
              <w:t>3</w:t>
            </w:r>
            <w:r w:rsidR="004D5D27" w:rsidRPr="0033360A">
              <w:rPr>
                <w:rFonts w:ascii="Arial" w:hAnsi="Arial" w:cs="Arial"/>
                <w:sz w:val="18"/>
                <w:szCs w:val="18"/>
              </w:rPr>
              <w:t xml:space="preserve"> </w:t>
            </w:r>
          </w:p>
        </w:tc>
        <w:tc>
          <w:tcPr>
            <w:tcW w:w="1559" w:type="dxa"/>
            <w:tcBorders>
              <w:top w:val="nil"/>
              <w:left w:val="nil"/>
              <w:bottom w:val="nil"/>
              <w:right w:val="nil"/>
            </w:tcBorders>
            <w:shd w:val="clear" w:color="auto" w:fill="auto"/>
            <w:vAlign w:val="bottom"/>
          </w:tcPr>
          <w:p w14:paraId="158DA9BE" w14:textId="711E95EC" w:rsidR="0033360A" w:rsidRPr="0033360A" w:rsidRDefault="0033360A" w:rsidP="002A480D">
            <w:pPr>
              <w:tabs>
                <w:tab w:val="right" w:pos="1202"/>
              </w:tabs>
              <w:suppressAutoHyphens w:val="0"/>
              <w:autoSpaceDN/>
              <w:spacing w:line="301" w:lineRule="exact"/>
              <w:jc w:val="right"/>
              <w:outlineLvl w:val="0"/>
              <w:rPr>
                <w:rFonts w:ascii="Arial" w:hAnsi="Arial" w:cs="Arial"/>
                <w:snapToGrid w:val="0"/>
                <w:sz w:val="18"/>
                <w:szCs w:val="18"/>
              </w:rPr>
            </w:pPr>
            <w:r w:rsidRPr="0033360A">
              <w:rPr>
                <w:rFonts w:ascii="Arial" w:hAnsi="Arial" w:cs="Arial"/>
                <w:sz w:val="18"/>
                <w:szCs w:val="18"/>
              </w:rPr>
              <w:t xml:space="preserve">      927</w:t>
            </w:r>
            <w:r w:rsidR="00062DA8">
              <w:rPr>
                <w:rFonts w:ascii="Arial" w:hAnsi="Arial" w:cs="Arial"/>
                <w:sz w:val="18"/>
                <w:szCs w:val="18"/>
              </w:rPr>
              <w:t>,</w:t>
            </w:r>
            <w:r w:rsidRPr="0033360A">
              <w:rPr>
                <w:rFonts w:ascii="Arial" w:hAnsi="Arial" w:cs="Arial"/>
                <w:sz w:val="18"/>
                <w:szCs w:val="18"/>
              </w:rPr>
              <w:t xml:space="preserve">031 </w:t>
            </w:r>
          </w:p>
        </w:tc>
      </w:tr>
      <w:tr w:rsidR="0033360A" w:rsidRPr="00587444" w14:paraId="0C877E24" w14:textId="77777777" w:rsidTr="00C7190E">
        <w:trPr>
          <w:trHeight w:val="223"/>
        </w:trPr>
        <w:tc>
          <w:tcPr>
            <w:tcW w:w="3413" w:type="dxa"/>
            <w:vAlign w:val="bottom"/>
          </w:tcPr>
          <w:p w14:paraId="2F4DE528" w14:textId="77777777" w:rsidR="0033360A" w:rsidRPr="00587444" w:rsidRDefault="0033360A" w:rsidP="0033360A">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Loans to other customers</w:t>
            </w:r>
          </w:p>
        </w:tc>
        <w:tc>
          <w:tcPr>
            <w:tcW w:w="1043" w:type="dxa"/>
            <w:tcBorders>
              <w:top w:val="nil"/>
              <w:left w:val="nil"/>
              <w:bottom w:val="single" w:sz="8" w:space="0" w:color="auto"/>
              <w:right w:val="nil"/>
            </w:tcBorders>
            <w:shd w:val="clear" w:color="auto" w:fill="auto"/>
            <w:vAlign w:val="bottom"/>
          </w:tcPr>
          <w:p w14:paraId="5A5CEF98" w14:textId="65F5C033" w:rsidR="0033360A" w:rsidRPr="0033360A" w:rsidRDefault="0033360A" w:rsidP="002A480D">
            <w:pPr>
              <w:tabs>
                <w:tab w:val="right" w:pos="1202"/>
              </w:tabs>
              <w:suppressAutoHyphens w:val="0"/>
              <w:autoSpaceDN/>
              <w:spacing w:line="301" w:lineRule="exact"/>
              <w:jc w:val="right"/>
              <w:outlineLvl w:val="0"/>
              <w:rPr>
                <w:rFonts w:ascii="Arial" w:hAnsi="Arial" w:cs="Arial"/>
                <w:color w:val="000000"/>
                <w:sz w:val="18"/>
                <w:szCs w:val="18"/>
              </w:rPr>
            </w:pPr>
            <w:r w:rsidRPr="0033360A">
              <w:rPr>
                <w:rFonts w:ascii="Arial" w:hAnsi="Arial" w:cs="Arial"/>
                <w:sz w:val="18"/>
                <w:szCs w:val="18"/>
              </w:rPr>
              <w:t xml:space="preserve">               - </w:t>
            </w:r>
          </w:p>
        </w:tc>
        <w:tc>
          <w:tcPr>
            <w:tcW w:w="1043" w:type="dxa"/>
            <w:tcBorders>
              <w:top w:val="nil"/>
              <w:left w:val="nil"/>
              <w:bottom w:val="single" w:sz="8" w:space="0" w:color="auto"/>
              <w:right w:val="nil"/>
            </w:tcBorders>
            <w:shd w:val="clear" w:color="auto" w:fill="auto"/>
            <w:vAlign w:val="bottom"/>
          </w:tcPr>
          <w:p w14:paraId="3A607FAC" w14:textId="1FDB5F7D" w:rsidR="0033360A" w:rsidRPr="0033360A" w:rsidRDefault="0033360A" w:rsidP="002A480D">
            <w:pPr>
              <w:tabs>
                <w:tab w:val="right" w:pos="1202"/>
              </w:tabs>
              <w:suppressAutoHyphens w:val="0"/>
              <w:autoSpaceDN/>
              <w:spacing w:line="301" w:lineRule="exact"/>
              <w:jc w:val="right"/>
              <w:outlineLvl w:val="0"/>
              <w:rPr>
                <w:rFonts w:ascii="Arial" w:hAnsi="Arial" w:cs="Arial"/>
                <w:color w:val="000000"/>
                <w:sz w:val="18"/>
                <w:szCs w:val="18"/>
              </w:rPr>
            </w:pPr>
            <w:r w:rsidRPr="0033360A">
              <w:rPr>
                <w:rFonts w:ascii="Arial" w:hAnsi="Arial" w:cs="Arial"/>
                <w:sz w:val="18"/>
                <w:szCs w:val="18"/>
              </w:rPr>
              <w:t xml:space="preserve">               - </w:t>
            </w:r>
          </w:p>
        </w:tc>
        <w:tc>
          <w:tcPr>
            <w:tcW w:w="1134" w:type="dxa"/>
            <w:tcBorders>
              <w:top w:val="nil"/>
              <w:left w:val="nil"/>
              <w:bottom w:val="single" w:sz="8" w:space="0" w:color="auto"/>
              <w:right w:val="nil"/>
            </w:tcBorders>
            <w:shd w:val="clear" w:color="auto" w:fill="auto"/>
            <w:vAlign w:val="bottom"/>
          </w:tcPr>
          <w:p w14:paraId="230EC114" w14:textId="365EC6C5" w:rsidR="0033360A" w:rsidRPr="0033360A" w:rsidRDefault="0033360A" w:rsidP="00AB311B">
            <w:pPr>
              <w:tabs>
                <w:tab w:val="right" w:pos="1202"/>
              </w:tabs>
              <w:suppressAutoHyphens w:val="0"/>
              <w:autoSpaceDN/>
              <w:spacing w:line="301" w:lineRule="exact"/>
              <w:jc w:val="right"/>
              <w:outlineLvl w:val="0"/>
              <w:rPr>
                <w:rFonts w:ascii="Arial" w:hAnsi="Arial" w:cs="Arial"/>
                <w:color w:val="000000"/>
                <w:sz w:val="18"/>
                <w:szCs w:val="18"/>
              </w:rPr>
            </w:pPr>
            <w:r>
              <w:rPr>
                <w:rFonts w:ascii="Arial" w:hAnsi="Arial" w:cs="Arial"/>
                <w:sz w:val="18"/>
                <w:szCs w:val="18"/>
              </w:rPr>
              <w:t xml:space="preserve">  </w:t>
            </w:r>
            <w:r w:rsidRPr="0033360A">
              <w:rPr>
                <w:rFonts w:ascii="Arial" w:hAnsi="Arial" w:cs="Arial"/>
                <w:sz w:val="18"/>
                <w:szCs w:val="18"/>
              </w:rPr>
              <w:t>2</w:t>
            </w:r>
            <w:r w:rsidR="00062DA8">
              <w:rPr>
                <w:rFonts w:ascii="Arial" w:hAnsi="Arial" w:cs="Arial"/>
                <w:sz w:val="18"/>
                <w:szCs w:val="18"/>
              </w:rPr>
              <w:t>,</w:t>
            </w:r>
            <w:r w:rsidRPr="0033360A">
              <w:rPr>
                <w:rFonts w:ascii="Arial" w:hAnsi="Arial" w:cs="Arial"/>
                <w:sz w:val="18"/>
                <w:szCs w:val="18"/>
              </w:rPr>
              <w:t>316</w:t>
            </w:r>
            <w:r w:rsidR="00062DA8">
              <w:rPr>
                <w:rFonts w:ascii="Arial" w:hAnsi="Arial" w:cs="Arial"/>
                <w:sz w:val="18"/>
                <w:szCs w:val="18"/>
              </w:rPr>
              <w:t>,</w:t>
            </w:r>
            <w:r w:rsidRPr="0033360A">
              <w:rPr>
                <w:rFonts w:ascii="Arial" w:hAnsi="Arial" w:cs="Arial"/>
                <w:sz w:val="18"/>
                <w:szCs w:val="18"/>
              </w:rPr>
              <w:t xml:space="preserve">516 </w:t>
            </w:r>
          </w:p>
        </w:tc>
        <w:tc>
          <w:tcPr>
            <w:tcW w:w="1429" w:type="dxa"/>
            <w:tcBorders>
              <w:top w:val="nil"/>
              <w:left w:val="nil"/>
              <w:bottom w:val="single" w:sz="8" w:space="0" w:color="auto"/>
              <w:right w:val="nil"/>
            </w:tcBorders>
            <w:shd w:val="clear" w:color="auto" w:fill="auto"/>
            <w:vAlign w:val="bottom"/>
          </w:tcPr>
          <w:p w14:paraId="0811DCB5" w14:textId="708721BA" w:rsidR="0033360A" w:rsidRPr="0033360A" w:rsidRDefault="0033360A" w:rsidP="002A480D">
            <w:pPr>
              <w:tabs>
                <w:tab w:val="right" w:pos="1202"/>
              </w:tabs>
              <w:suppressAutoHyphens w:val="0"/>
              <w:autoSpaceDN/>
              <w:spacing w:line="301" w:lineRule="exact"/>
              <w:jc w:val="right"/>
              <w:outlineLvl w:val="0"/>
              <w:rPr>
                <w:rFonts w:ascii="Arial" w:hAnsi="Arial" w:cs="Arial"/>
                <w:color w:val="000000"/>
                <w:sz w:val="18"/>
                <w:szCs w:val="18"/>
              </w:rPr>
            </w:pPr>
            <w:r w:rsidRPr="0033360A">
              <w:rPr>
                <w:rFonts w:ascii="Arial" w:hAnsi="Arial" w:cs="Arial"/>
                <w:sz w:val="18"/>
                <w:szCs w:val="18"/>
              </w:rPr>
              <w:t xml:space="preserve">   2</w:t>
            </w:r>
            <w:r w:rsidR="00062DA8">
              <w:rPr>
                <w:rFonts w:ascii="Arial" w:hAnsi="Arial" w:cs="Arial"/>
                <w:sz w:val="18"/>
                <w:szCs w:val="18"/>
              </w:rPr>
              <w:t>,</w:t>
            </w:r>
            <w:r w:rsidRPr="0033360A">
              <w:rPr>
                <w:rFonts w:ascii="Arial" w:hAnsi="Arial" w:cs="Arial"/>
                <w:sz w:val="18"/>
                <w:szCs w:val="18"/>
              </w:rPr>
              <w:t>316</w:t>
            </w:r>
            <w:r w:rsidR="00062DA8">
              <w:rPr>
                <w:rFonts w:ascii="Arial" w:hAnsi="Arial" w:cs="Arial"/>
                <w:sz w:val="18"/>
                <w:szCs w:val="18"/>
              </w:rPr>
              <w:t>,</w:t>
            </w:r>
            <w:r w:rsidRPr="0033360A">
              <w:rPr>
                <w:rFonts w:ascii="Arial" w:hAnsi="Arial" w:cs="Arial"/>
                <w:sz w:val="18"/>
                <w:szCs w:val="18"/>
              </w:rPr>
              <w:t xml:space="preserve">516 </w:t>
            </w:r>
          </w:p>
        </w:tc>
        <w:tc>
          <w:tcPr>
            <w:tcW w:w="1559" w:type="dxa"/>
            <w:tcBorders>
              <w:top w:val="nil"/>
              <w:left w:val="nil"/>
              <w:bottom w:val="single" w:sz="8" w:space="0" w:color="auto"/>
              <w:right w:val="nil"/>
            </w:tcBorders>
            <w:shd w:val="clear" w:color="auto" w:fill="auto"/>
            <w:vAlign w:val="bottom"/>
          </w:tcPr>
          <w:p w14:paraId="304CC753" w14:textId="4056BD94" w:rsidR="0033360A" w:rsidRPr="0033360A" w:rsidRDefault="0033360A" w:rsidP="002A480D">
            <w:pPr>
              <w:tabs>
                <w:tab w:val="right" w:pos="1202"/>
              </w:tabs>
              <w:suppressAutoHyphens w:val="0"/>
              <w:autoSpaceDN/>
              <w:spacing w:line="301" w:lineRule="exact"/>
              <w:jc w:val="right"/>
              <w:outlineLvl w:val="0"/>
              <w:rPr>
                <w:rFonts w:ascii="Arial" w:hAnsi="Arial" w:cs="Arial"/>
                <w:spacing w:val="-2"/>
                <w:sz w:val="18"/>
                <w:szCs w:val="18"/>
              </w:rPr>
            </w:pPr>
            <w:r w:rsidRPr="0033360A">
              <w:rPr>
                <w:rFonts w:ascii="Arial" w:hAnsi="Arial" w:cs="Arial"/>
                <w:sz w:val="18"/>
                <w:szCs w:val="18"/>
              </w:rPr>
              <w:t xml:space="preserve">   2</w:t>
            </w:r>
            <w:r w:rsidR="00062DA8">
              <w:rPr>
                <w:rFonts w:ascii="Arial" w:hAnsi="Arial" w:cs="Arial"/>
                <w:sz w:val="18"/>
                <w:szCs w:val="18"/>
              </w:rPr>
              <w:t>,</w:t>
            </w:r>
            <w:r w:rsidRPr="0033360A">
              <w:rPr>
                <w:rFonts w:ascii="Arial" w:hAnsi="Arial" w:cs="Arial"/>
                <w:sz w:val="18"/>
                <w:szCs w:val="18"/>
              </w:rPr>
              <w:t>309</w:t>
            </w:r>
            <w:r w:rsidR="00062DA8">
              <w:rPr>
                <w:rFonts w:ascii="Arial" w:hAnsi="Arial" w:cs="Arial"/>
                <w:sz w:val="18"/>
                <w:szCs w:val="18"/>
              </w:rPr>
              <w:t>,</w:t>
            </w:r>
            <w:r w:rsidRPr="0033360A">
              <w:rPr>
                <w:rFonts w:ascii="Arial" w:hAnsi="Arial" w:cs="Arial"/>
                <w:sz w:val="18"/>
                <w:szCs w:val="18"/>
              </w:rPr>
              <w:t xml:space="preserve">731 </w:t>
            </w:r>
          </w:p>
        </w:tc>
      </w:tr>
      <w:tr w:rsidR="0033360A" w:rsidRPr="00587444" w14:paraId="35CDBF21" w14:textId="77777777" w:rsidTr="00C7190E">
        <w:trPr>
          <w:trHeight w:hRule="exact" w:val="412"/>
        </w:trPr>
        <w:tc>
          <w:tcPr>
            <w:tcW w:w="3413" w:type="dxa"/>
            <w:vAlign w:val="bottom"/>
          </w:tcPr>
          <w:p w14:paraId="44FEED64" w14:textId="77777777" w:rsidR="0033360A" w:rsidRPr="00587444" w:rsidRDefault="0033360A" w:rsidP="0033360A">
            <w:pPr>
              <w:keepNext/>
              <w:keepLines/>
              <w:tabs>
                <w:tab w:val="decimal" w:pos="1202"/>
              </w:tabs>
              <w:suppressAutoHyphens w:val="0"/>
              <w:autoSpaceDN/>
              <w:rPr>
                <w:rFonts w:ascii="Arial" w:hAnsi="Arial" w:cs="Arial"/>
                <w:b/>
                <w:position w:val="4"/>
                <w:sz w:val="18"/>
                <w:szCs w:val="18"/>
              </w:rPr>
            </w:pPr>
          </w:p>
        </w:tc>
        <w:tc>
          <w:tcPr>
            <w:tcW w:w="1043" w:type="dxa"/>
            <w:tcBorders>
              <w:top w:val="nil"/>
              <w:left w:val="nil"/>
              <w:bottom w:val="nil"/>
              <w:right w:val="nil"/>
            </w:tcBorders>
            <w:shd w:val="clear" w:color="auto" w:fill="auto"/>
            <w:vAlign w:val="bottom"/>
          </w:tcPr>
          <w:p w14:paraId="02E5E5A8" w14:textId="3B5712CD" w:rsidR="0033360A" w:rsidRPr="00062DA8" w:rsidRDefault="0033360A" w:rsidP="002A480D">
            <w:pPr>
              <w:keepLines/>
              <w:suppressAutoHyphens w:val="0"/>
              <w:autoSpaceDN/>
              <w:jc w:val="right"/>
              <w:rPr>
                <w:rFonts w:ascii="Arial" w:hAnsi="Arial" w:cs="Arial"/>
                <w:b/>
                <w:bCs/>
                <w:spacing w:val="-2"/>
                <w:position w:val="4"/>
                <w:sz w:val="18"/>
                <w:szCs w:val="18"/>
              </w:rPr>
            </w:pPr>
            <w:r w:rsidRPr="00062DA8">
              <w:rPr>
                <w:rFonts w:ascii="Arial" w:hAnsi="Arial" w:cs="Arial"/>
                <w:b/>
                <w:bCs/>
                <w:sz w:val="18"/>
                <w:szCs w:val="18"/>
              </w:rPr>
              <w:t>227</w:t>
            </w:r>
            <w:r w:rsidR="00062DA8">
              <w:rPr>
                <w:rFonts w:ascii="Arial" w:hAnsi="Arial" w:cs="Arial"/>
                <w:b/>
                <w:bCs/>
                <w:sz w:val="18"/>
                <w:szCs w:val="18"/>
              </w:rPr>
              <w:t>,</w:t>
            </w:r>
            <w:r w:rsidRPr="00062DA8">
              <w:rPr>
                <w:rFonts w:ascii="Arial" w:hAnsi="Arial" w:cs="Arial"/>
                <w:b/>
                <w:bCs/>
                <w:sz w:val="18"/>
                <w:szCs w:val="18"/>
              </w:rPr>
              <w:t>821</w:t>
            </w:r>
          </w:p>
        </w:tc>
        <w:tc>
          <w:tcPr>
            <w:tcW w:w="1043" w:type="dxa"/>
            <w:tcBorders>
              <w:top w:val="nil"/>
              <w:left w:val="nil"/>
              <w:bottom w:val="nil"/>
              <w:right w:val="nil"/>
            </w:tcBorders>
            <w:shd w:val="clear" w:color="auto" w:fill="auto"/>
            <w:vAlign w:val="bottom"/>
          </w:tcPr>
          <w:p w14:paraId="48A806B8" w14:textId="3B940506" w:rsidR="0033360A" w:rsidRPr="00062DA8" w:rsidRDefault="0033360A" w:rsidP="002A480D">
            <w:pPr>
              <w:keepLines/>
              <w:suppressAutoHyphens w:val="0"/>
              <w:autoSpaceDN/>
              <w:jc w:val="right"/>
              <w:rPr>
                <w:rFonts w:ascii="Arial" w:hAnsi="Arial" w:cs="Arial"/>
                <w:b/>
                <w:bCs/>
                <w:spacing w:val="-2"/>
                <w:position w:val="4"/>
                <w:sz w:val="18"/>
                <w:szCs w:val="18"/>
              </w:rPr>
            </w:pPr>
            <w:r w:rsidRPr="00062DA8">
              <w:rPr>
                <w:rFonts w:ascii="Arial" w:hAnsi="Arial" w:cs="Arial"/>
                <w:b/>
                <w:bCs/>
                <w:sz w:val="18"/>
                <w:szCs w:val="18"/>
              </w:rPr>
              <w:t>1</w:t>
            </w:r>
            <w:r w:rsidR="00062DA8">
              <w:rPr>
                <w:rFonts w:ascii="Arial" w:hAnsi="Arial" w:cs="Arial"/>
                <w:b/>
                <w:bCs/>
                <w:sz w:val="18"/>
                <w:szCs w:val="18"/>
              </w:rPr>
              <w:t>,</w:t>
            </w:r>
            <w:r w:rsidRPr="00062DA8">
              <w:rPr>
                <w:rFonts w:ascii="Arial" w:hAnsi="Arial" w:cs="Arial"/>
                <w:b/>
                <w:bCs/>
                <w:sz w:val="18"/>
                <w:szCs w:val="18"/>
              </w:rPr>
              <w:t>406</w:t>
            </w:r>
          </w:p>
        </w:tc>
        <w:tc>
          <w:tcPr>
            <w:tcW w:w="1134" w:type="dxa"/>
            <w:tcBorders>
              <w:top w:val="nil"/>
              <w:left w:val="nil"/>
              <w:bottom w:val="nil"/>
              <w:right w:val="nil"/>
            </w:tcBorders>
            <w:shd w:val="clear" w:color="auto" w:fill="auto"/>
            <w:vAlign w:val="bottom"/>
          </w:tcPr>
          <w:p w14:paraId="71168C85" w14:textId="2B287D0D" w:rsidR="0033360A" w:rsidRPr="00062DA8" w:rsidRDefault="0033360A" w:rsidP="002A480D">
            <w:pPr>
              <w:keepLines/>
              <w:suppressAutoHyphens w:val="0"/>
              <w:autoSpaceDN/>
              <w:jc w:val="right"/>
              <w:rPr>
                <w:rFonts w:ascii="Arial" w:hAnsi="Arial" w:cs="Arial"/>
                <w:b/>
                <w:bCs/>
                <w:spacing w:val="-2"/>
                <w:position w:val="4"/>
                <w:sz w:val="18"/>
                <w:szCs w:val="18"/>
              </w:rPr>
            </w:pPr>
            <w:r w:rsidRPr="00062DA8">
              <w:rPr>
                <w:rFonts w:ascii="Arial" w:hAnsi="Arial" w:cs="Arial"/>
                <w:b/>
                <w:bCs/>
                <w:sz w:val="18"/>
                <w:szCs w:val="18"/>
              </w:rPr>
              <w:t>3</w:t>
            </w:r>
            <w:r w:rsidR="00062DA8">
              <w:rPr>
                <w:rFonts w:ascii="Arial" w:hAnsi="Arial" w:cs="Arial"/>
                <w:b/>
                <w:bCs/>
                <w:sz w:val="18"/>
                <w:szCs w:val="18"/>
              </w:rPr>
              <w:t>,</w:t>
            </w:r>
            <w:r w:rsidRPr="00062DA8">
              <w:rPr>
                <w:rFonts w:ascii="Arial" w:hAnsi="Arial" w:cs="Arial"/>
                <w:b/>
                <w:bCs/>
                <w:sz w:val="18"/>
                <w:szCs w:val="18"/>
              </w:rPr>
              <w:t>142</w:t>
            </w:r>
            <w:r w:rsidR="00062DA8">
              <w:rPr>
                <w:rFonts w:ascii="Arial" w:hAnsi="Arial" w:cs="Arial"/>
                <w:b/>
                <w:bCs/>
                <w:sz w:val="18"/>
                <w:szCs w:val="18"/>
              </w:rPr>
              <w:t>,</w:t>
            </w:r>
            <w:r w:rsidRPr="00062DA8">
              <w:rPr>
                <w:rFonts w:ascii="Arial" w:hAnsi="Arial" w:cs="Arial"/>
                <w:b/>
                <w:bCs/>
                <w:sz w:val="18"/>
                <w:szCs w:val="18"/>
              </w:rPr>
              <w:t>01</w:t>
            </w:r>
            <w:r w:rsidR="00231C90">
              <w:rPr>
                <w:rFonts w:ascii="Arial" w:hAnsi="Arial" w:cs="Arial"/>
                <w:b/>
                <w:bCs/>
                <w:sz w:val="18"/>
                <w:szCs w:val="18"/>
              </w:rPr>
              <w:t>9</w:t>
            </w:r>
          </w:p>
        </w:tc>
        <w:tc>
          <w:tcPr>
            <w:tcW w:w="1429" w:type="dxa"/>
            <w:tcBorders>
              <w:top w:val="nil"/>
              <w:left w:val="nil"/>
              <w:bottom w:val="nil"/>
              <w:right w:val="nil"/>
            </w:tcBorders>
            <w:shd w:val="clear" w:color="auto" w:fill="auto"/>
            <w:vAlign w:val="bottom"/>
          </w:tcPr>
          <w:p w14:paraId="0919CCB2" w14:textId="05C92303" w:rsidR="0033360A" w:rsidRPr="00062DA8" w:rsidRDefault="0033360A" w:rsidP="002A480D">
            <w:pPr>
              <w:keepLines/>
              <w:suppressAutoHyphens w:val="0"/>
              <w:autoSpaceDN/>
              <w:jc w:val="right"/>
              <w:rPr>
                <w:rFonts w:ascii="Arial" w:hAnsi="Arial" w:cs="Arial"/>
                <w:b/>
                <w:bCs/>
                <w:spacing w:val="-2"/>
                <w:position w:val="4"/>
                <w:sz w:val="18"/>
                <w:szCs w:val="18"/>
              </w:rPr>
            </w:pPr>
            <w:r w:rsidRPr="00062DA8">
              <w:rPr>
                <w:rFonts w:ascii="Arial" w:hAnsi="Arial" w:cs="Arial"/>
                <w:b/>
                <w:bCs/>
                <w:sz w:val="18"/>
                <w:szCs w:val="18"/>
              </w:rPr>
              <w:t>3</w:t>
            </w:r>
            <w:r w:rsidR="00062DA8">
              <w:rPr>
                <w:rFonts w:ascii="Arial" w:hAnsi="Arial" w:cs="Arial"/>
                <w:b/>
                <w:bCs/>
                <w:sz w:val="18"/>
                <w:szCs w:val="18"/>
              </w:rPr>
              <w:t>,</w:t>
            </w:r>
            <w:r w:rsidRPr="00062DA8">
              <w:rPr>
                <w:rFonts w:ascii="Arial" w:hAnsi="Arial" w:cs="Arial"/>
                <w:b/>
                <w:bCs/>
                <w:sz w:val="18"/>
                <w:szCs w:val="18"/>
              </w:rPr>
              <w:t>371</w:t>
            </w:r>
            <w:r w:rsidR="00062DA8">
              <w:rPr>
                <w:rFonts w:ascii="Arial" w:hAnsi="Arial" w:cs="Arial"/>
                <w:b/>
                <w:bCs/>
                <w:sz w:val="18"/>
                <w:szCs w:val="18"/>
              </w:rPr>
              <w:t>,</w:t>
            </w:r>
            <w:r w:rsidR="004D5D27" w:rsidRPr="00062DA8">
              <w:rPr>
                <w:rFonts w:ascii="Arial" w:hAnsi="Arial" w:cs="Arial"/>
                <w:b/>
                <w:bCs/>
                <w:sz w:val="18"/>
                <w:szCs w:val="18"/>
              </w:rPr>
              <w:t>24</w:t>
            </w:r>
            <w:r w:rsidR="00231C90">
              <w:rPr>
                <w:rFonts w:ascii="Arial" w:hAnsi="Arial" w:cs="Arial"/>
                <w:b/>
                <w:bCs/>
                <w:sz w:val="18"/>
                <w:szCs w:val="18"/>
              </w:rPr>
              <w:t>6</w:t>
            </w:r>
          </w:p>
        </w:tc>
        <w:tc>
          <w:tcPr>
            <w:tcW w:w="1559" w:type="dxa"/>
            <w:tcBorders>
              <w:top w:val="nil"/>
              <w:left w:val="nil"/>
              <w:bottom w:val="nil"/>
              <w:right w:val="nil"/>
            </w:tcBorders>
            <w:shd w:val="clear" w:color="auto" w:fill="auto"/>
            <w:vAlign w:val="bottom"/>
          </w:tcPr>
          <w:p w14:paraId="3DCE7E3D" w14:textId="59B4547F" w:rsidR="0033360A" w:rsidRPr="00062DA8" w:rsidRDefault="0033360A" w:rsidP="002A480D">
            <w:pPr>
              <w:keepLines/>
              <w:suppressAutoHyphens w:val="0"/>
              <w:autoSpaceDN/>
              <w:jc w:val="right"/>
              <w:rPr>
                <w:rFonts w:ascii="Arial" w:hAnsi="Arial" w:cs="Arial"/>
                <w:b/>
                <w:bCs/>
                <w:spacing w:val="-2"/>
                <w:position w:val="4"/>
                <w:sz w:val="18"/>
                <w:szCs w:val="18"/>
              </w:rPr>
            </w:pPr>
            <w:r w:rsidRPr="00062DA8">
              <w:rPr>
                <w:rFonts w:ascii="Arial" w:hAnsi="Arial" w:cs="Arial"/>
                <w:b/>
                <w:bCs/>
                <w:sz w:val="18"/>
                <w:szCs w:val="18"/>
              </w:rPr>
              <w:t>3</w:t>
            </w:r>
            <w:r w:rsidR="00062DA8">
              <w:rPr>
                <w:rFonts w:ascii="Arial" w:hAnsi="Arial" w:cs="Arial"/>
                <w:b/>
                <w:bCs/>
                <w:sz w:val="18"/>
                <w:szCs w:val="18"/>
              </w:rPr>
              <w:t>,</w:t>
            </w:r>
            <w:r w:rsidRPr="00062DA8">
              <w:rPr>
                <w:rFonts w:ascii="Arial" w:hAnsi="Arial" w:cs="Arial"/>
                <w:b/>
                <w:bCs/>
                <w:sz w:val="18"/>
                <w:szCs w:val="18"/>
              </w:rPr>
              <w:t>465</w:t>
            </w:r>
            <w:r w:rsidR="00062DA8">
              <w:rPr>
                <w:rFonts w:ascii="Arial" w:hAnsi="Arial" w:cs="Arial"/>
                <w:b/>
                <w:bCs/>
                <w:sz w:val="18"/>
                <w:szCs w:val="18"/>
              </w:rPr>
              <w:t>,</w:t>
            </w:r>
            <w:r w:rsidRPr="00062DA8">
              <w:rPr>
                <w:rFonts w:ascii="Arial" w:hAnsi="Arial" w:cs="Arial"/>
                <w:b/>
                <w:bCs/>
                <w:sz w:val="18"/>
                <w:szCs w:val="18"/>
              </w:rPr>
              <w:t>989</w:t>
            </w:r>
          </w:p>
        </w:tc>
      </w:tr>
      <w:tr w:rsidR="0033360A" w:rsidRPr="00587444" w14:paraId="34525968" w14:textId="77777777" w:rsidTr="00C7190E">
        <w:trPr>
          <w:trHeight w:hRule="exact" w:val="128"/>
        </w:trPr>
        <w:tc>
          <w:tcPr>
            <w:tcW w:w="3413" w:type="dxa"/>
            <w:vAlign w:val="bottom"/>
          </w:tcPr>
          <w:p w14:paraId="312A2E14" w14:textId="77777777" w:rsidR="0033360A" w:rsidRPr="00587444" w:rsidRDefault="0033360A" w:rsidP="0033360A">
            <w:pPr>
              <w:keepNext/>
              <w:keepLines/>
              <w:tabs>
                <w:tab w:val="decimal" w:pos="1202"/>
              </w:tabs>
              <w:suppressAutoHyphens w:val="0"/>
              <w:autoSpaceDN/>
              <w:rPr>
                <w:rFonts w:ascii="Arial" w:hAnsi="Arial" w:cs="Arial"/>
                <w:b/>
                <w:position w:val="4"/>
                <w:sz w:val="18"/>
                <w:szCs w:val="18"/>
              </w:rPr>
            </w:pPr>
          </w:p>
        </w:tc>
        <w:tc>
          <w:tcPr>
            <w:tcW w:w="1043" w:type="dxa"/>
            <w:tcBorders>
              <w:top w:val="single" w:sz="12" w:space="0" w:color="auto"/>
            </w:tcBorders>
            <w:vAlign w:val="bottom"/>
          </w:tcPr>
          <w:p w14:paraId="3A368DFB" w14:textId="77777777" w:rsidR="0033360A" w:rsidRPr="0033360A" w:rsidRDefault="0033360A" w:rsidP="002A480D">
            <w:pPr>
              <w:keepLines/>
              <w:suppressAutoHyphens w:val="0"/>
              <w:autoSpaceDN/>
              <w:jc w:val="right"/>
              <w:rPr>
                <w:rFonts w:ascii="Arial" w:hAnsi="Arial" w:cs="Arial"/>
                <w:spacing w:val="-2"/>
                <w:position w:val="4"/>
                <w:sz w:val="18"/>
                <w:szCs w:val="18"/>
              </w:rPr>
            </w:pPr>
          </w:p>
        </w:tc>
        <w:tc>
          <w:tcPr>
            <w:tcW w:w="1043" w:type="dxa"/>
            <w:tcBorders>
              <w:top w:val="single" w:sz="12" w:space="0" w:color="auto"/>
            </w:tcBorders>
            <w:vAlign w:val="bottom"/>
          </w:tcPr>
          <w:p w14:paraId="59F1B26B" w14:textId="77777777" w:rsidR="0033360A" w:rsidRPr="0033360A" w:rsidRDefault="0033360A" w:rsidP="002A480D">
            <w:pPr>
              <w:keepLines/>
              <w:suppressAutoHyphens w:val="0"/>
              <w:autoSpaceDN/>
              <w:jc w:val="right"/>
              <w:rPr>
                <w:rFonts w:ascii="Arial" w:hAnsi="Arial" w:cs="Arial"/>
                <w:spacing w:val="-2"/>
                <w:position w:val="4"/>
                <w:sz w:val="18"/>
                <w:szCs w:val="18"/>
              </w:rPr>
            </w:pPr>
          </w:p>
        </w:tc>
        <w:tc>
          <w:tcPr>
            <w:tcW w:w="1134" w:type="dxa"/>
            <w:tcBorders>
              <w:top w:val="single" w:sz="12" w:space="0" w:color="auto"/>
            </w:tcBorders>
            <w:vAlign w:val="bottom"/>
          </w:tcPr>
          <w:p w14:paraId="2856A3B7" w14:textId="77777777" w:rsidR="0033360A" w:rsidRPr="0033360A" w:rsidRDefault="0033360A" w:rsidP="002A480D">
            <w:pPr>
              <w:keepLines/>
              <w:suppressAutoHyphens w:val="0"/>
              <w:autoSpaceDN/>
              <w:jc w:val="right"/>
              <w:rPr>
                <w:rFonts w:ascii="Arial" w:hAnsi="Arial" w:cs="Arial"/>
                <w:spacing w:val="-2"/>
                <w:position w:val="4"/>
                <w:sz w:val="18"/>
                <w:szCs w:val="18"/>
              </w:rPr>
            </w:pPr>
          </w:p>
        </w:tc>
        <w:tc>
          <w:tcPr>
            <w:tcW w:w="1429" w:type="dxa"/>
            <w:tcBorders>
              <w:top w:val="single" w:sz="12" w:space="0" w:color="auto"/>
            </w:tcBorders>
            <w:vAlign w:val="bottom"/>
          </w:tcPr>
          <w:p w14:paraId="1ED36C17" w14:textId="77777777" w:rsidR="0033360A" w:rsidRPr="0033360A" w:rsidRDefault="0033360A" w:rsidP="002A480D">
            <w:pPr>
              <w:keepLines/>
              <w:suppressAutoHyphens w:val="0"/>
              <w:autoSpaceDN/>
              <w:jc w:val="right"/>
              <w:rPr>
                <w:rFonts w:ascii="Arial" w:hAnsi="Arial" w:cs="Arial"/>
                <w:spacing w:val="-2"/>
                <w:position w:val="4"/>
                <w:sz w:val="18"/>
                <w:szCs w:val="18"/>
              </w:rPr>
            </w:pPr>
          </w:p>
        </w:tc>
        <w:tc>
          <w:tcPr>
            <w:tcW w:w="1559" w:type="dxa"/>
            <w:tcBorders>
              <w:top w:val="single" w:sz="12" w:space="0" w:color="auto"/>
            </w:tcBorders>
            <w:vAlign w:val="bottom"/>
          </w:tcPr>
          <w:p w14:paraId="2FE66235" w14:textId="77777777" w:rsidR="0033360A" w:rsidRPr="0033360A" w:rsidRDefault="0033360A" w:rsidP="002A480D">
            <w:pPr>
              <w:keepLines/>
              <w:suppressAutoHyphens w:val="0"/>
              <w:autoSpaceDN/>
              <w:jc w:val="right"/>
              <w:rPr>
                <w:rFonts w:ascii="Arial" w:hAnsi="Arial" w:cs="Arial"/>
                <w:spacing w:val="-2"/>
                <w:position w:val="4"/>
                <w:sz w:val="18"/>
                <w:szCs w:val="18"/>
              </w:rPr>
            </w:pPr>
          </w:p>
        </w:tc>
      </w:tr>
      <w:tr w:rsidR="0033360A" w:rsidRPr="00587444" w14:paraId="38578072" w14:textId="77777777" w:rsidTr="00C7190E">
        <w:trPr>
          <w:trHeight w:val="231"/>
        </w:trPr>
        <w:tc>
          <w:tcPr>
            <w:tcW w:w="3413" w:type="dxa"/>
            <w:vAlign w:val="bottom"/>
          </w:tcPr>
          <w:p w14:paraId="563CAF90" w14:textId="77777777" w:rsidR="0033360A" w:rsidRPr="00587444" w:rsidRDefault="0033360A" w:rsidP="0033360A">
            <w:pPr>
              <w:tabs>
                <w:tab w:val="right" w:pos="1202"/>
              </w:tabs>
              <w:suppressAutoHyphens w:val="0"/>
              <w:autoSpaceDN/>
              <w:outlineLvl w:val="0"/>
              <w:rPr>
                <w:rFonts w:ascii="Arial" w:hAnsi="Arial" w:cs="Arial"/>
                <w:b/>
                <w:bCs/>
                <w:sz w:val="18"/>
                <w:szCs w:val="18"/>
              </w:rPr>
            </w:pPr>
            <w:r w:rsidRPr="00587444">
              <w:rPr>
                <w:rFonts w:ascii="Arial" w:eastAsia="Calibri" w:hAnsi="Arial" w:cs="Arial"/>
                <w:b/>
                <w:bCs/>
                <w:sz w:val="18"/>
                <w:szCs w:val="18"/>
              </w:rPr>
              <w:t>Liabilities</w:t>
            </w:r>
          </w:p>
        </w:tc>
        <w:tc>
          <w:tcPr>
            <w:tcW w:w="1043" w:type="dxa"/>
            <w:vAlign w:val="bottom"/>
          </w:tcPr>
          <w:p w14:paraId="71281DC5" w14:textId="77777777" w:rsidR="0033360A" w:rsidRPr="0033360A" w:rsidRDefault="0033360A" w:rsidP="002A480D">
            <w:pPr>
              <w:tabs>
                <w:tab w:val="right" w:pos="1202"/>
              </w:tabs>
              <w:suppressAutoHyphens w:val="0"/>
              <w:autoSpaceDN/>
              <w:jc w:val="right"/>
              <w:outlineLvl w:val="0"/>
              <w:rPr>
                <w:rFonts w:ascii="Arial" w:hAnsi="Arial" w:cs="Arial"/>
                <w:b/>
                <w:bCs/>
                <w:sz w:val="18"/>
                <w:szCs w:val="18"/>
              </w:rPr>
            </w:pPr>
          </w:p>
        </w:tc>
        <w:tc>
          <w:tcPr>
            <w:tcW w:w="1043" w:type="dxa"/>
            <w:vAlign w:val="bottom"/>
          </w:tcPr>
          <w:p w14:paraId="2B0B1570" w14:textId="77777777" w:rsidR="0033360A" w:rsidRPr="0033360A" w:rsidRDefault="0033360A" w:rsidP="002A480D">
            <w:pPr>
              <w:tabs>
                <w:tab w:val="right" w:pos="1202"/>
              </w:tabs>
              <w:suppressAutoHyphens w:val="0"/>
              <w:autoSpaceDN/>
              <w:jc w:val="right"/>
              <w:outlineLvl w:val="0"/>
              <w:rPr>
                <w:rFonts w:ascii="Arial" w:hAnsi="Arial" w:cs="Arial"/>
                <w:b/>
                <w:bCs/>
                <w:sz w:val="18"/>
                <w:szCs w:val="18"/>
              </w:rPr>
            </w:pPr>
          </w:p>
        </w:tc>
        <w:tc>
          <w:tcPr>
            <w:tcW w:w="1134" w:type="dxa"/>
            <w:vAlign w:val="bottom"/>
          </w:tcPr>
          <w:p w14:paraId="634241BA" w14:textId="77777777" w:rsidR="0033360A" w:rsidRPr="0033360A" w:rsidRDefault="0033360A" w:rsidP="002A480D">
            <w:pPr>
              <w:tabs>
                <w:tab w:val="right" w:pos="1202"/>
              </w:tabs>
              <w:suppressAutoHyphens w:val="0"/>
              <w:autoSpaceDN/>
              <w:jc w:val="right"/>
              <w:outlineLvl w:val="0"/>
              <w:rPr>
                <w:rFonts w:ascii="Arial" w:hAnsi="Arial" w:cs="Arial"/>
                <w:b/>
                <w:bCs/>
                <w:sz w:val="18"/>
                <w:szCs w:val="18"/>
              </w:rPr>
            </w:pPr>
          </w:p>
        </w:tc>
        <w:tc>
          <w:tcPr>
            <w:tcW w:w="1429" w:type="dxa"/>
            <w:vAlign w:val="bottom"/>
          </w:tcPr>
          <w:p w14:paraId="7FE066D1" w14:textId="77777777" w:rsidR="0033360A" w:rsidRPr="0033360A" w:rsidRDefault="0033360A" w:rsidP="002A480D">
            <w:pPr>
              <w:tabs>
                <w:tab w:val="right" w:pos="1202"/>
              </w:tabs>
              <w:suppressAutoHyphens w:val="0"/>
              <w:autoSpaceDN/>
              <w:jc w:val="right"/>
              <w:outlineLvl w:val="0"/>
              <w:rPr>
                <w:rFonts w:ascii="Arial" w:hAnsi="Arial" w:cs="Arial"/>
                <w:b/>
                <w:bCs/>
                <w:sz w:val="18"/>
                <w:szCs w:val="18"/>
              </w:rPr>
            </w:pPr>
          </w:p>
        </w:tc>
        <w:tc>
          <w:tcPr>
            <w:tcW w:w="1559" w:type="dxa"/>
            <w:vAlign w:val="bottom"/>
          </w:tcPr>
          <w:p w14:paraId="5ED54F7E" w14:textId="77777777" w:rsidR="0033360A" w:rsidRPr="0033360A" w:rsidRDefault="0033360A" w:rsidP="002A480D">
            <w:pPr>
              <w:tabs>
                <w:tab w:val="right" w:pos="1202"/>
              </w:tabs>
              <w:suppressAutoHyphens w:val="0"/>
              <w:autoSpaceDN/>
              <w:jc w:val="right"/>
              <w:outlineLvl w:val="0"/>
              <w:rPr>
                <w:rFonts w:ascii="Arial" w:hAnsi="Arial" w:cs="Arial"/>
                <w:b/>
                <w:bCs/>
                <w:sz w:val="18"/>
                <w:szCs w:val="18"/>
              </w:rPr>
            </w:pPr>
          </w:p>
        </w:tc>
      </w:tr>
      <w:tr w:rsidR="002A480D" w:rsidRPr="00587444" w14:paraId="305176FC" w14:textId="77777777" w:rsidTr="00C7190E">
        <w:trPr>
          <w:trHeight w:val="223"/>
        </w:trPr>
        <w:tc>
          <w:tcPr>
            <w:tcW w:w="3413" w:type="dxa"/>
            <w:vAlign w:val="bottom"/>
          </w:tcPr>
          <w:p w14:paraId="0FE76FEE" w14:textId="77777777" w:rsidR="002A480D" w:rsidRPr="00587444" w:rsidRDefault="002A480D" w:rsidP="002A480D">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Deposits from customers</w:t>
            </w:r>
          </w:p>
        </w:tc>
        <w:tc>
          <w:tcPr>
            <w:tcW w:w="1043" w:type="dxa"/>
            <w:tcBorders>
              <w:top w:val="nil"/>
              <w:left w:val="nil"/>
              <w:bottom w:val="nil"/>
              <w:right w:val="nil"/>
            </w:tcBorders>
            <w:shd w:val="clear" w:color="auto" w:fill="auto"/>
            <w:vAlign w:val="bottom"/>
          </w:tcPr>
          <w:p w14:paraId="3CBDC11F" w14:textId="7F19556F" w:rsidR="002A480D" w:rsidRPr="0033360A"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3A700D">
              <w:rPr>
                <w:rFonts w:ascii="Arial" w:hAnsi="Arial" w:cs="Arial"/>
                <w:sz w:val="18"/>
                <w:szCs w:val="18"/>
              </w:rPr>
              <w:t xml:space="preserve">               - </w:t>
            </w:r>
          </w:p>
        </w:tc>
        <w:tc>
          <w:tcPr>
            <w:tcW w:w="1043" w:type="dxa"/>
            <w:tcBorders>
              <w:top w:val="nil"/>
              <w:left w:val="nil"/>
              <w:bottom w:val="nil"/>
              <w:right w:val="nil"/>
            </w:tcBorders>
            <w:shd w:val="clear" w:color="auto" w:fill="auto"/>
            <w:vAlign w:val="bottom"/>
          </w:tcPr>
          <w:p w14:paraId="56A69CED" w14:textId="5790F8B4" w:rsidR="002A480D" w:rsidRPr="0033360A"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3A700D">
              <w:rPr>
                <w:rFonts w:ascii="Arial" w:hAnsi="Arial" w:cs="Arial"/>
                <w:sz w:val="18"/>
                <w:szCs w:val="18"/>
              </w:rPr>
              <w:t xml:space="preserve">   135</w:t>
            </w:r>
            <w:r>
              <w:rPr>
                <w:rFonts w:ascii="Arial" w:hAnsi="Arial" w:cs="Arial"/>
                <w:sz w:val="18"/>
                <w:szCs w:val="18"/>
              </w:rPr>
              <w:t>,</w:t>
            </w:r>
            <w:r w:rsidRPr="003A700D">
              <w:rPr>
                <w:rFonts w:ascii="Arial" w:hAnsi="Arial" w:cs="Arial"/>
                <w:sz w:val="18"/>
                <w:szCs w:val="18"/>
              </w:rPr>
              <w:t>99</w:t>
            </w:r>
            <w:r>
              <w:rPr>
                <w:rFonts w:ascii="Arial" w:hAnsi="Arial" w:cs="Arial"/>
                <w:sz w:val="18"/>
                <w:szCs w:val="18"/>
              </w:rPr>
              <w:t>0</w:t>
            </w:r>
            <w:r w:rsidRPr="003A700D">
              <w:rPr>
                <w:rFonts w:ascii="Arial" w:hAnsi="Arial" w:cs="Arial"/>
                <w:sz w:val="18"/>
                <w:szCs w:val="18"/>
              </w:rPr>
              <w:t xml:space="preserve"> </w:t>
            </w:r>
          </w:p>
        </w:tc>
        <w:tc>
          <w:tcPr>
            <w:tcW w:w="1134" w:type="dxa"/>
            <w:tcBorders>
              <w:top w:val="nil"/>
              <w:left w:val="nil"/>
              <w:bottom w:val="nil"/>
              <w:right w:val="nil"/>
            </w:tcBorders>
            <w:shd w:val="clear" w:color="auto" w:fill="auto"/>
            <w:vAlign w:val="bottom"/>
          </w:tcPr>
          <w:p w14:paraId="50DF01B2" w14:textId="6FA1F185" w:rsidR="002A480D" w:rsidRPr="0033360A" w:rsidRDefault="002A480D" w:rsidP="00AB311B">
            <w:pPr>
              <w:tabs>
                <w:tab w:val="right" w:pos="1202"/>
              </w:tabs>
              <w:suppressAutoHyphens w:val="0"/>
              <w:autoSpaceDN/>
              <w:spacing w:line="301" w:lineRule="exact"/>
              <w:jc w:val="right"/>
              <w:outlineLvl w:val="0"/>
              <w:rPr>
                <w:rFonts w:ascii="Arial" w:hAnsi="Arial" w:cs="Arial"/>
                <w:color w:val="000000"/>
                <w:sz w:val="18"/>
                <w:szCs w:val="18"/>
              </w:rPr>
            </w:pPr>
            <w:r w:rsidRPr="003A700D">
              <w:rPr>
                <w:rFonts w:ascii="Arial" w:hAnsi="Arial" w:cs="Arial"/>
                <w:sz w:val="18"/>
                <w:szCs w:val="18"/>
              </w:rPr>
              <w:t xml:space="preserve">- </w:t>
            </w:r>
          </w:p>
        </w:tc>
        <w:tc>
          <w:tcPr>
            <w:tcW w:w="1429" w:type="dxa"/>
            <w:tcBorders>
              <w:top w:val="nil"/>
              <w:left w:val="nil"/>
              <w:bottom w:val="nil"/>
              <w:right w:val="nil"/>
            </w:tcBorders>
            <w:shd w:val="clear" w:color="auto" w:fill="auto"/>
            <w:vAlign w:val="bottom"/>
          </w:tcPr>
          <w:p w14:paraId="1650DC17" w14:textId="3ECDFC87" w:rsidR="002A480D" w:rsidRPr="0033360A"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3A700D">
              <w:rPr>
                <w:rFonts w:ascii="Arial" w:hAnsi="Arial" w:cs="Arial"/>
                <w:sz w:val="18"/>
                <w:szCs w:val="18"/>
              </w:rPr>
              <w:t xml:space="preserve">      135</w:t>
            </w:r>
            <w:r>
              <w:rPr>
                <w:rFonts w:ascii="Arial" w:hAnsi="Arial" w:cs="Arial"/>
                <w:sz w:val="18"/>
                <w:szCs w:val="18"/>
              </w:rPr>
              <w:t>,</w:t>
            </w:r>
            <w:r w:rsidRPr="003A700D">
              <w:rPr>
                <w:rFonts w:ascii="Arial" w:hAnsi="Arial" w:cs="Arial"/>
                <w:sz w:val="18"/>
                <w:szCs w:val="18"/>
              </w:rPr>
              <w:t>99</w:t>
            </w:r>
            <w:r>
              <w:rPr>
                <w:rFonts w:ascii="Arial" w:hAnsi="Arial" w:cs="Arial"/>
                <w:sz w:val="18"/>
                <w:szCs w:val="18"/>
              </w:rPr>
              <w:t>0</w:t>
            </w:r>
            <w:r w:rsidRPr="003A700D">
              <w:rPr>
                <w:rFonts w:ascii="Arial" w:hAnsi="Arial" w:cs="Arial"/>
                <w:sz w:val="18"/>
                <w:szCs w:val="18"/>
              </w:rPr>
              <w:t xml:space="preserve"> </w:t>
            </w:r>
          </w:p>
        </w:tc>
        <w:tc>
          <w:tcPr>
            <w:tcW w:w="1559" w:type="dxa"/>
            <w:tcBorders>
              <w:top w:val="nil"/>
              <w:left w:val="nil"/>
              <w:bottom w:val="nil"/>
              <w:right w:val="nil"/>
            </w:tcBorders>
            <w:shd w:val="clear" w:color="auto" w:fill="auto"/>
            <w:vAlign w:val="bottom"/>
          </w:tcPr>
          <w:p w14:paraId="37180A57" w14:textId="4B7AACB8" w:rsidR="002A480D" w:rsidRPr="0033360A" w:rsidRDefault="002A480D" w:rsidP="002A480D">
            <w:pPr>
              <w:tabs>
                <w:tab w:val="right" w:pos="1202"/>
              </w:tabs>
              <w:suppressAutoHyphens w:val="0"/>
              <w:autoSpaceDN/>
              <w:spacing w:line="301" w:lineRule="exact"/>
              <w:jc w:val="right"/>
              <w:outlineLvl w:val="0"/>
              <w:rPr>
                <w:rFonts w:ascii="Arial" w:hAnsi="Arial" w:cs="Arial"/>
                <w:sz w:val="18"/>
                <w:szCs w:val="18"/>
              </w:rPr>
            </w:pPr>
            <w:r w:rsidRPr="003A700D">
              <w:rPr>
                <w:rFonts w:ascii="Arial" w:hAnsi="Arial" w:cs="Arial"/>
                <w:sz w:val="18"/>
                <w:szCs w:val="18"/>
              </w:rPr>
              <w:t xml:space="preserve">      135</w:t>
            </w:r>
            <w:r>
              <w:rPr>
                <w:rFonts w:ascii="Arial" w:hAnsi="Arial" w:cs="Arial"/>
                <w:sz w:val="18"/>
                <w:szCs w:val="18"/>
              </w:rPr>
              <w:t>,</w:t>
            </w:r>
            <w:r w:rsidRPr="003A700D">
              <w:rPr>
                <w:rFonts w:ascii="Arial" w:hAnsi="Arial" w:cs="Arial"/>
                <w:sz w:val="18"/>
                <w:szCs w:val="18"/>
              </w:rPr>
              <w:t>99</w:t>
            </w:r>
            <w:r>
              <w:rPr>
                <w:rFonts w:ascii="Arial" w:hAnsi="Arial" w:cs="Arial"/>
                <w:sz w:val="18"/>
                <w:szCs w:val="18"/>
              </w:rPr>
              <w:t>0</w:t>
            </w:r>
            <w:r w:rsidRPr="003A700D">
              <w:rPr>
                <w:rFonts w:ascii="Arial" w:hAnsi="Arial" w:cs="Arial"/>
                <w:sz w:val="18"/>
                <w:szCs w:val="18"/>
              </w:rPr>
              <w:t xml:space="preserve"> </w:t>
            </w:r>
          </w:p>
        </w:tc>
      </w:tr>
      <w:tr w:rsidR="002A480D" w:rsidRPr="00587444" w14:paraId="5CFFCF78" w14:textId="77777777" w:rsidTr="00C7190E">
        <w:trPr>
          <w:trHeight w:val="223"/>
        </w:trPr>
        <w:tc>
          <w:tcPr>
            <w:tcW w:w="3413" w:type="dxa"/>
            <w:vAlign w:val="bottom"/>
          </w:tcPr>
          <w:p w14:paraId="404E710C" w14:textId="77777777" w:rsidR="002A480D" w:rsidRPr="00587444" w:rsidRDefault="002A480D" w:rsidP="002A480D">
            <w:pPr>
              <w:tabs>
                <w:tab w:val="right" w:pos="1202"/>
              </w:tabs>
              <w:suppressAutoHyphens w:val="0"/>
              <w:autoSpaceDN/>
              <w:outlineLvl w:val="0"/>
              <w:rPr>
                <w:rFonts w:ascii="Arial" w:hAnsi="Arial" w:cs="Arial"/>
                <w:sz w:val="18"/>
                <w:szCs w:val="18"/>
              </w:rPr>
            </w:pPr>
            <w:r w:rsidRPr="00587444">
              <w:rPr>
                <w:rFonts w:ascii="Arial" w:eastAsia="Calibri" w:hAnsi="Arial" w:cs="Arial"/>
                <w:sz w:val="18"/>
                <w:szCs w:val="18"/>
              </w:rPr>
              <w:t>Borrowings</w:t>
            </w:r>
          </w:p>
        </w:tc>
        <w:tc>
          <w:tcPr>
            <w:tcW w:w="1043" w:type="dxa"/>
            <w:tcBorders>
              <w:top w:val="nil"/>
              <w:left w:val="nil"/>
              <w:bottom w:val="single" w:sz="8" w:space="0" w:color="auto"/>
              <w:right w:val="nil"/>
            </w:tcBorders>
            <w:shd w:val="clear" w:color="auto" w:fill="auto"/>
            <w:vAlign w:val="bottom"/>
          </w:tcPr>
          <w:p w14:paraId="1C53A87C" w14:textId="3C40F19A" w:rsidR="002A480D" w:rsidRPr="0033360A"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3A700D">
              <w:rPr>
                <w:rFonts w:ascii="Arial" w:hAnsi="Arial" w:cs="Arial"/>
                <w:sz w:val="18"/>
                <w:szCs w:val="18"/>
              </w:rPr>
              <w:t xml:space="preserve">               - </w:t>
            </w:r>
          </w:p>
        </w:tc>
        <w:tc>
          <w:tcPr>
            <w:tcW w:w="1043" w:type="dxa"/>
            <w:tcBorders>
              <w:top w:val="nil"/>
              <w:left w:val="nil"/>
              <w:bottom w:val="single" w:sz="8" w:space="0" w:color="auto"/>
              <w:right w:val="nil"/>
            </w:tcBorders>
            <w:shd w:val="clear" w:color="auto" w:fill="auto"/>
            <w:vAlign w:val="bottom"/>
          </w:tcPr>
          <w:p w14:paraId="50736FB1" w14:textId="228163DC" w:rsidR="002A480D" w:rsidRPr="0033360A"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3A700D">
              <w:rPr>
                <w:rFonts w:ascii="Arial" w:hAnsi="Arial" w:cs="Arial"/>
                <w:sz w:val="18"/>
                <w:szCs w:val="18"/>
              </w:rPr>
              <w:t xml:space="preserve">               - </w:t>
            </w:r>
          </w:p>
        </w:tc>
        <w:tc>
          <w:tcPr>
            <w:tcW w:w="1134" w:type="dxa"/>
            <w:tcBorders>
              <w:top w:val="nil"/>
              <w:left w:val="nil"/>
              <w:bottom w:val="single" w:sz="8" w:space="0" w:color="auto"/>
              <w:right w:val="nil"/>
            </w:tcBorders>
            <w:shd w:val="clear" w:color="auto" w:fill="auto"/>
            <w:vAlign w:val="bottom"/>
          </w:tcPr>
          <w:p w14:paraId="7790C08D" w14:textId="58C843B7" w:rsidR="002A480D" w:rsidRPr="0033360A" w:rsidRDefault="002A480D" w:rsidP="00AB311B">
            <w:pPr>
              <w:tabs>
                <w:tab w:val="right" w:pos="1202"/>
              </w:tabs>
              <w:suppressAutoHyphens w:val="0"/>
              <w:autoSpaceDN/>
              <w:spacing w:line="301" w:lineRule="exact"/>
              <w:jc w:val="right"/>
              <w:outlineLvl w:val="0"/>
              <w:rPr>
                <w:rFonts w:ascii="Arial" w:hAnsi="Arial" w:cs="Arial"/>
                <w:color w:val="000000"/>
                <w:sz w:val="18"/>
                <w:szCs w:val="18"/>
              </w:rPr>
            </w:pPr>
            <w:r w:rsidRPr="003A700D">
              <w:rPr>
                <w:rFonts w:ascii="Arial" w:hAnsi="Arial" w:cs="Arial"/>
                <w:sz w:val="18"/>
                <w:szCs w:val="18"/>
              </w:rPr>
              <w:t>1</w:t>
            </w:r>
            <w:r>
              <w:rPr>
                <w:rFonts w:ascii="Arial" w:hAnsi="Arial" w:cs="Arial"/>
                <w:sz w:val="18"/>
                <w:szCs w:val="18"/>
              </w:rPr>
              <w:t>,</w:t>
            </w:r>
            <w:r w:rsidRPr="003A700D">
              <w:rPr>
                <w:rFonts w:ascii="Arial" w:hAnsi="Arial" w:cs="Arial"/>
                <w:sz w:val="18"/>
                <w:szCs w:val="18"/>
              </w:rPr>
              <w:t>931</w:t>
            </w:r>
            <w:r>
              <w:rPr>
                <w:rFonts w:ascii="Arial" w:hAnsi="Arial" w:cs="Arial"/>
                <w:sz w:val="18"/>
                <w:szCs w:val="18"/>
              </w:rPr>
              <w:t>,</w:t>
            </w:r>
            <w:r w:rsidRPr="003A700D">
              <w:rPr>
                <w:rFonts w:ascii="Arial" w:hAnsi="Arial" w:cs="Arial"/>
                <w:sz w:val="18"/>
                <w:szCs w:val="18"/>
              </w:rPr>
              <w:t xml:space="preserve">762 </w:t>
            </w:r>
          </w:p>
        </w:tc>
        <w:tc>
          <w:tcPr>
            <w:tcW w:w="1429" w:type="dxa"/>
            <w:tcBorders>
              <w:top w:val="nil"/>
              <w:left w:val="nil"/>
              <w:bottom w:val="single" w:sz="8" w:space="0" w:color="auto"/>
              <w:right w:val="nil"/>
            </w:tcBorders>
            <w:shd w:val="clear" w:color="auto" w:fill="auto"/>
            <w:vAlign w:val="bottom"/>
          </w:tcPr>
          <w:p w14:paraId="0737C69B" w14:textId="26431CC9" w:rsidR="002A480D" w:rsidRPr="0033360A" w:rsidRDefault="002A480D" w:rsidP="002A480D">
            <w:pPr>
              <w:tabs>
                <w:tab w:val="right" w:pos="1202"/>
              </w:tabs>
              <w:suppressAutoHyphens w:val="0"/>
              <w:autoSpaceDN/>
              <w:spacing w:line="301" w:lineRule="exact"/>
              <w:jc w:val="right"/>
              <w:outlineLvl w:val="0"/>
              <w:rPr>
                <w:rFonts w:ascii="Arial" w:hAnsi="Arial" w:cs="Arial"/>
                <w:color w:val="000000"/>
                <w:sz w:val="18"/>
                <w:szCs w:val="18"/>
              </w:rPr>
            </w:pPr>
            <w:r w:rsidRPr="003A700D">
              <w:rPr>
                <w:rFonts w:ascii="Arial" w:hAnsi="Arial" w:cs="Arial"/>
                <w:sz w:val="18"/>
                <w:szCs w:val="18"/>
              </w:rPr>
              <w:t xml:space="preserve">   1</w:t>
            </w:r>
            <w:r>
              <w:rPr>
                <w:rFonts w:ascii="Arial" w:hAnsi="Arial" w:cs="Arial"/>
                <w:sz w:val="18"/>
                <w:szCs w:val="18"/>
              </w:rPr>
              <w:t>,</w:t>
            </w:r>
            <w:r w:rsidRPr="003A700D">
              <w:rPr>
                <w:rFonts w:ascii="Arial" w:hAnsi="Arial" w:cs="Arial"/>
                <w:sz w:val="18"/>
                <w:szCs w:val="18"/>
              </w:rPr>
              <w:t>931</w:t>
            </w:r>
            <w:r>
              <w:rPr>
                <w:rFonts w:ascii="Arial" w:hAnsi="Arial" w:cs="Arial"/>
                <w:sz w:val="18"/>
                <w:szCs w:val="18"/>
              </w:rPr>
              <w:t>,</w:t>
            </w:r>
            <w:r w:rsidRPr="003A700D">
              <w:rPr>
                <w:rFonts w:ascii="Arial" w:hAnsi="Arial" w:cs="Arial"/>
                <w:sz w:val="18"/>
                <w:szCs w:val="18"/>
              </w:rPr>
              <w:t xml:space="preserve">762 </w:t>
            </w:r>
          </w:p>
        </w:tc>
        <w:tc>
          <w:tcPr>
            <w:tcW w:w="1559" w:type="dxa"/>
            <w:tcBorders>
              <w:top w:val="nil"/>
              <w:left w:val="nil"/>
              <w:bottom w:val="single" w:sz="8" w:space="0" w:color="auto"/>
              <w:right w:val="nil"/>
            </w:tcBorders>
            <w:shd w:val="clear" w:color="auto" w:fill="auto"/>
            <w:vAlign w:val="bottom"/>
          </w:tcPr>
          <w:p w14:paraId="01CAD2A6" w14:textId="42BB7898" w:rsidR="002A480D" w:rsidRPr="0033360A" w:rsidRDefault="002A480D" w:rsidP="002A480D">
            <w:pPr>
              <w:tabs>
                <w:tab w:val="right" w:pos="1202"/>
              </w:tabs>
              <w:suppressAutoHyphens w:val="0"/>
              <w:autoSpaceDN/>
              <w:spacing w:line="301" w:lineRule="exact"/>
              <w:jc w:val="right"/>
              <w:outlineLvl w:val="0"/>
              <w:rPr>
                <w:rFonts w:ascii="Arial" w:hAnsi="Arial" w:cs="Arial"/>
                <w:sz w:val="18"/>
                <w:szCs w:val="18"/>
              </w:rPr>
            </w:pPr>
            <w:r w:rsidRPr="003A700D">
              <w:rPr>
                <w:rFonts w:ascii="Arial" w:hAnsi="Arial" w:cs="Arial"/>
                <w:sz w:val="18"/>
                <w:szCs w:val="18"/>
              </w:rPr>
              <w:t xml:space="preserve">   2</w:t>
            </w:r>
            <w:r>
              <w:rPr>
                <w:rFonts w:ascii="Arial" w:hAnsi="Arial" w:cs="Arial"/>
                <w:sz w:val="18"/>
                <w:szCs w:val="18"/>
              </w:rPr>
              <w:t>,</w:t>
            </w:r>
            <w:r w:rsidRPr="003A700D">
              <w:rPr>
                <w:rFonts w:ascii="Arial" w:hAnsi="Arial" w:cs="Arial"/>
                <w:sz w:val="18"/>
                <w:szCs w:val="18"/>
              </w:rPr>
              <w:t>190</w:t>
            </w:r>
            <w:r>
              <w:rPr>
                <w:rFonts w:ascii="Arial" w:hAnsi="Arial" w:cs="Arial"/>
                <w:sz w:val="18"/>
                <w:szCs w:val="18"/>
              </w:rPr>
              <w:t>,</w:t>
            </w:r>
            <w:r w:rsidRPr="003A700D">
              <w:rPr>
                <w:rFonts w:ascii="Arial" w:hAnsi="Arial" w:cs="Arial"/>
                <w:sz w:val="18"/>
                <w:szCs w:val="18"/>
              </w:rPr>
              <w:t xml:space="preserve">096 </w:t>
            </w:r>
          </w:p>
        </w:tc>
      </w:tr>
      <w:tr w:rsidR="002A480D" w:rsidRPr="00587444" w14:paraId="2E4E4EC7" w14:textId="77777777" w:rsidTr="00AB311B">
        <w:trPr>
          <w:trHeight w:val="411"/>
        </w:trPr>
        <w:tc>
          <w:tcPr>
            <w:tcW w:w="3413" w:type="dxa"/>
            <w:vAlign w:val="bottom"/>
          </w:tcPr>
          <w:p w14:paraId="5CC70C08" w14:textId="77777777" w:rsidR="002A480D" w:rsidRPr="00587444" w:rsidRDefault="002A480D" w:rsidP="002A480D">
            <w:pPr>
              <w:tabs>
                <w:tab w:val="right" w:pos="1202"/>
              </w:tabs>
              <w:suppressAutoHyphens w:val="0"/>
              <w:autoSpaceDN/>
              <w:outlineLvl w:val="0"/>
              <w:rPr>
                <w:rFonts w:ascii="Arial" w:eastAsia="Calibri" w:hAnsi="Arial" w:cs="Arial"/>
                <w:sz w:val="18"/>
                <w:szCs w:val="18"/>
              </w:rPr>
            </w:pPr>
          </w:p>
        </w:tc>
        <w:tc>
          <w:tcPr>
            <w:tcW w:w="1043" w:type="dxa"/>
            <w:tcBorders>
              <w:top w:val="single" w:sz="8" w:space="0" w:color="auto"/>
              <w:left w:val="nil"/>
              <w:bottom w:val="single" w:sz="12" w:space="0" w:color="auto"/>
              <w:right w:val="nil"/>
            </w:tcBorders>
            <w:shd w:val="clear" w:color="auto" w:fill="auto"/>
            <w:vAlign w:val="bottom"/>
          </w:tcPr>
          <w:p w14:paraId="5B256CCA" w14:textId="2D0E3217" w:rsidR="002A480D" w:rsidRPr="00062DA8" w:rsidRDefault="002A480D" w:rsidP="002A480D">
            <w:pPr>
              <w:tabs>
                <w:tab w:val="right" w:pos="1202"/>
              </w:tabs>
              <w:suppressAutoHyphens w:val="0"/>
              <w:autoSpaceDN/>
              <w:spacing w:line="301" w:lineRule="exact"/>
              <w:jc w:val="right"/>
              <w:outlineLvl w:val="0"/>
              <w:rPr>
                <w:rFonts w:ascii="Arial" w:hAnsi="Arial" w:cs="Arial"/>
                <w:b/>
                <w:bCs/>
                <w:color w:val="000000"/>
                <w:sz w:val="18"/>
                <w:szCs w:val="18"/>
              </w:rPr>
            </w:pPr>
            <w:r w:rsidRPr="003A700D">
              <w:rPr>
                <w:rFonts w:ascii="Arial" w:hAnsi="Arial" w:cs="Arial"/>
                <w:b/>
                <w:bCs/>
                <w:sz w:val="18"/>
                <w:szCs w:val="18"/>
              </w:rPr>
              <w:t xml:space="preserve">               - </w:t>
            </w:r>
          </w:p>
        </w:tc>
        <w:tc>
          <w:tcPr>
            <w:tcW w:w="1043" w:type="dxa"/>
            <w:tcBorders>
              <w:top w:val="single" w:sz="8" w:space="0" w:color="auto"/>
              <w:left w:val="nil"/>
              <w:bottom w:val="single" w:sz="12" w:space="0" w:color="auto"/>
              <w:right w:val="nil"/>
            </w:tcBorders>
            <w:shd w:val="clear" w:color="auto" w:fill="auto"/>
            <w:vAlign w:val="bottom"/>
          </w:tcPr>
          <w:p w14:paraId="45CB7213" w14:textId="5CABEE09" w:rsidR="002A480D" w:rsidRPr="00062DA8" w:rsidRDefault="002A480D" w:rsidP="002A480D">
            <w:pPr>
              <w:tabs>
                <w:tab w:val="right" w:pos="1202"/>
              </w:tabs>
              <w:suppressAutoHyphens w:val="0"/>
              <w:autoSpaceDN/>
              <w:spacing w:line="301" w:lineRule="exact"/>
              <w:jc w:val="right"/>
              <w:outlineLvl w:val="0"/>
              <w:rPr>
                <w:rFonts w:ascii="Arial" w:hAnsi="Arial" w:cs="Arial"/>
                <w:b/>
                <w:bCs/>
                <w:color w:val="000000"/>
                <w:sz w:val="18"/>
                <w:szCs w:val="18"/>
              </w:rPr>
            </w:pPr>
            <w:r w:rsidRPr="003A700D">
              <w:rPr>
                <w:rFonts w:ascii="Arial" w:hAnsi="Arial" w:cs="Arial"/>
                <w:b/>
                <w:bCs/>
                <w:sz w:val="18"/>
                <w:szCs w:val="18"/>
              </w:rPr>
              <w:t xml:space="preserve">   135</w:t>
            </w:r>
            <w:r>
              <w:rPr>
                <w:rFonts w:ascii="Arial" w:hAnsi="Arial" w:cs="Arial"/>
                <w:b/>
                <w:bCs/>
                <w:sz w:val="18"/>
                <w:szCs w:val="18"/>
              </w:rPr>
              <w:t>,</w:t>
            </w:r>
            <w:r w:rsidRPr="003A700D">
              <w:rPr>
                <w:rFonts w:ascii="Arial" w:hAnsi="Arial" w:cs="Arial"/>
                <w:b/>
                <w:bCs/>
                <w:sz w:val="18"/>
                <w:szCs w:val="18"/>
              </w:rPr>
              <w:t>99</w:t>
            </w:r>
            <w:r>
              <w:rPr>
                <w:rFonts w:ascii="Arial" w:hAnsi="Arial" w:cs="Arial"/>
                <w:b/>
                <w:bCs/>
                <w:sz w:val="18"/>
                <w:szCs w:val="18"/>
              </w:rPr>
              <w:t>0</w:t>
            </w:r>
            <w:r w:rsidRPr="003A700D">
              <w:rPr>
                <w:rFonts w:ascii="Arial" w:hAnsi="Arial" w:cs="Arial"/>
                <w:b/>
                <w:bCs/>
                <w:sz w:val="18"/>
                <w:szCs w:val="18"/>
              </w:rPr>
              <w:t xml:space="preserve"> </w:t>
            </w:r>
          </w:p>
        </w:tc>
        <w:tc>
          <w:tcPr>
            <w:tcW w:w="1134" w:type="dxa"/>
            <w:tcBorders>
              <w:top w:val="single" w:sz="8" w:space="0" w:color="auto"/>
              <w:left w:val="nil"/>
              <w:bottom w:val="single" w:sz="12" w:space="0" w:color="auto"/>
              <w:right w:val="nil"/>
            </w:tcBorders>
            <w:shd w:val="clear" w:color="auto" w:fill="auto"/>
            <w:vAlign w:val="bottom"/>
          </w:tcPr>
          <w:p w14:paraId="28E423F0" w14:textId="1198D3AA" w:rsidR="002A480D" w:rsidRPr="00062DA8" w:rsidRDefault="002A480D" w:rsidP="00AB311B">
            <w:pPr>
              <w:tabs>
                <w:tab w:val="right" w:pos="1202"/>
              </w:tabs>
              <w:suppressAutoHyphens w:val="0"/>
              <w:autoSpaceDN/>
              <w:spacing w:line="301" w:lineRule="exact"/>
              <w:jc w:val="right"/>
              <w:outlineLvl w:val="0"/>
              <w:rPr>
                <w:rFonts w:ascii="Arial" w:hAnsi="Arial" w:cs="Arial"/>
                <w:b/>
                <w:bCs/>
                <w:color w:val="000000"/>
                <w:sz w:val="18"/>
                <w:szCs w:val="18"/>
              </w:rPr>
            </w:pPr>
            <w:r w:rsidRPr="003A700D">
              <w:rPr>
                <w:rFonts w:ascii="Arial" w:hAnsi="Arial" w:cs="Arial"/>
                <w:b/>
                <w:bCs/>
                <w:sz w:val="18"/>
                <w:szCs w:val="18"/>
              </w:rPr>
              <w:t>1</w:t>
            </w:r>
            <w:r>
              <w:rPr>
                <w:rFonts w:ascii="Arial" w:hAnsi="Arial" w:cs="Arial"/>
                <w:b/>
                <w:bCs/>
                <w:sz w:val="18"/>
                <w:szCs w:val="18"/>
              </w:rPr>
              <w:t>,</w:t>
            </w:r>
            <w:r w:rsidRPr="003A700D">
              <w:rPr>
                <w:rFonts w:ascii="Arial" w:hAnsi="Arial" w:cs="Arial"/>
                <w:b/>
                <w:bCs/>
                <w:sz w:val="18"/>
                <w:szCs w:val="18"/>
              </w:rPr>
              <w:t>931</w:t>
            </w:r>
            <w:r>
              <w:rPr>
                <w:rFonts w:ascii="Arial" w:hAnsi="Arial" w:cs="Arial"/>
                <w:b/>
                <w:bCs/>
                <w:sz w:val="18"/>
                <w:szCs w:val="18"/>
              </w:rPr>
              <w:t>,</w:t>
            </w:r>
            <w:r w:rsidRPr="003A700D">
              <w:rPr>
                <w:rFonts w:ascii="Arial" w:hAnsi="Arial" w:cs="Arial"/>
                <w:b/>
                <w:bCs/>
                <w:sz w:val="18"/>
                <w:szCs w:val="18"/>
              </w:rPr>
              <w:t xml:space="preserve">762 </w:t>
            </w:r>
          </w:p>
        </w:tc>
        <w:tc>
          <w:tcPr>
            <w:tcW w:w="1429" w:type="dxa"/>
            <w:tcBorders>
              <w:top w:val="single" w:sz="8" w:space="0" w:color="auto"/>
              <w:left w:val="nil"/>
              <w:bottom w:val="single" w:sz="12" w:space="0" w:color="auto"/>
              <w:right w:val="nil"/>
            </w:tcBorders>
            <w:shd w:val="clear" w:color="auto" w:fill="auto"/>
            <w:vAlign w:val="bottom"/>
          </w:tcPr>
          <w:p w14:paraId="53436A47" w14:textId="3D9D4AFE" w:rsidR="002A480D" w:rsidRPr="00062DA8" w:rsidRDefault="002A480D" w:rsidP="002A480D">
            <w:pPr>
              <w:tabs>
                <w:tab w:val="right" w:pos="1202"/>
              </w:tabs>
              <w:suppressAutoHyphens w:val="0"/>
              <w:autoSpaceDN/>
              <w:spacing w:line="301" w:lineRule="exact"/>
              <w:jc w:val="right"/>
              <w:outlineLvl w:val="0"/>
              <w:rPr>
                <w:rFonts w:ascii="Arial" w:hAnsi="Arial" w:cs="Arial"/>
                <w:b/>
                <w:bCs/>
                <w:color w:val="000000"/>
                <w:sz w:val="18"/>
                <w:szCs w:val="18"/>
              </w:rPr>
            </w:pPr>
            <w:r w:rsidRPr="003A700D">
              <w:rPr>
                <w:rFonts w:ascii="Arial" w:hAnsi="Arial" w:cs="Arial"/>
                <w:b/>
                <w:bCs/>
                <w:sz w:val="18"/>
                <w:szCs w:val="18"/>
              </w:rPr>
              <w:t xml:space="preserve">   2</w:t>
            </w:r>
            <w:r>
              <w:rPr>
                <w:rFonts w:ascii="Arial" w:hAnsi="Arial" w:cs="Arial"/>
                <w:b/>
                <w:bCs/>
                <w:sz w:val="18"/>
                <w:szCs w:val="18"/>
              </w:rPr>
              <w:t>,</w:t>
            </w:r>
            <w:r w:rsidRPr="003A700D">
              <w:rPr>
                <w:rFonts w:ascii="Arial" w:hAnsi="Arial" w:cs="Arial"/>
                <w:b/>
                <w:bCs/>
                <w:sz w:val="18"/>
                <w:szCs w:val="18"/>
              </w:rPr>
              <w:t>067</w:t>
            </w:r>
            <w:r>
              <w:rPr>
                <w:rFonts w:ascii="Arial" w:hAnsi="Arial" w:cs="Arial"/>
                <w:b/>
                <w:bCs/>
                <w:sz w:val="18"/>
                <w:szCs w:val="18"/>
              </w:rPr>
              <w:t>,</w:t>
            </w:r>
            <w:r w:rsidRPr="003A700D">
              <w:rPr>
                <w:rFonts w:ascii="Arial" w:hAnsi="Arial" w:cs="Arial"/>
                <w:b/>
                <w:bCs/>
                <w:sz w:val="18"/>
                <w:szCs w:val="18"/>
              </w:rPr>
              <w:t>75</w:t>
            </w:r>
            <w:r>
              <w:rPr>
                <w:rFonts w:ascii="Arial" w:hAnsi="Arial" w:cs="Arial"/>
                <w:b/>
                <w:bCs/>
                <w:sz w:val="18"/>
                <w:szCs w:val="18"/>
              </w:rPr>
              <w:t>2</w:t>
            </w:r>
            <w:r w:rsidRPr="003A700D">
              <w:rPr>
                <w:rFonts w:ascii="Arial" w:hAnsi="Arial" w:cs="Arial"/>
                <w:b/>
                <w:bCs/>
                <w:sz w:val="18"/>
                <w:szCs w:val="18"/>
              </w:rPr>
              <w:t xml:space="preserve"> </w:t>
            </w:r>
          </w:p>
        </w:tc>
        <w:tc>
          <w:tcPr>
            <w:tcW w:w="1559" w:type="dxa"/>
            <w:tcBorders>
              <w:top w:val="single" w:sz="8" w:space="0" w:color="auto"/>
              <w:left w:val="nil"/>
              <w:bottom w:val="single" w:sz="12" w:space="0" w:color="auto"/>
              <w:right w:val="nil"/>
            </w:tcBorders>
            <w:shd w:val="clear" w:color="auto" w:fill="auto"/>
            <w:vAlign w:val="bottom"/>
          </w:tcPr>
          <w:p w14:paraId="5C51198E" w14:textId="74410E0D" w:rsidR="002A480D" w:rsidRPr="00062DA8" w:rsidRDefault="002A480D" w:rsidP="002A480D">
            <w:pPr>
              <w:tabs>
                <w:tab w:val="right" w:pos="1202"/>
              </w:tabs>
              <w:suppressAutoHyphens w:val="0"/>
              <w:autoSpaceDN/>
              <w:spacing w:line="301" w:lineRule="exact"/>
              <w:jc w:val="right"/>
              <w:outlineLvl w:val="0"/>
              <w:rPr>
                <w:rFonts w:ascii="Arial" w:hAnsi="Arial" w:cs="Arial"/>
                <w:b/>
                <w:bCs/>
                <w:color w:val="000000"/>
                <w:sz w:val="18"/>
                <w:szCs w:val="18"/>
              </w:rPr>
            </w:pPr>
            <w:r w:rsidRPr="003A700D">
              <w:rPr>
                <w:rFonts w:ascii="Arial" w:hAnsi="Arial" w:cs="Arial"/>
                <w:b/>
                <w:bCs/>
                <w:sz w:val="18"/>
                <w:szCs w:val="18"/>
              </w:rPr>
              <w:t xml:space="preserve">   2</w:t>
            </w:r>
            <w:r>
              <w:rPr>
                <w:rFonts w:ascii="Arial" w:hAnsi="Arial" w:cs="Arial"/>
                <w:b/>
                <w:bCs/>
                <w:sz w:val="18"/>
                <w:szCs w:val="18"/>
              </w:rPr>
              <w:t>,</w:t>
            </w:r>
            <w:r w:rsidRPr="003A700D">
              <w:rPr>
                <w:rFonts w:ascii="Arial" w:hAnsi="Arial" w:cs="Arial"/>
                <w:b/>
                <w:bCs/>
                <w:sz w:val="18"/>
                <w:szCs w:val="18"/>
              </w:rPr>
              <w:t>326</w:t>
            </w:r>
            <w:r>
              <w:rPr>
                <w:rFonts w:ascii="Arial" w:hAnsi="Arial" w:cs="Arial"/>
                <w:b/>
                <w:bCs/>
                <w:sz w:val="18"/>
                <w:szCs w:val="18"/>
              </w:rPr>
              <w:t>,</w:t>
            </w:r>
            <w:r w:rsidRPr="003A700D">
              <w:rPr>
                <w:rFonts w:ascii="Arial" w:hAnsi="Arial" w:cs="Arial"/>
                <w:b/>
                <w:bCs/>
                <w:sz w:val="18"/>
                <w:szCs w:val="18"/>
              </w:rPr>
              <w:t>08</w:t>
            </w:r>
            <w:r>
              <w:rPr>
                <w:rFonts w:ascii="Arial" w:hAnsi="Arial" w:cs="Arial"/>
                <w:b/>
                <w:bCs/>
                <w:sz w:val="18"/>
                <w:szCs w:val="18"/>
              </w:rPr>
              <w:t>6</w:t>
            </w:r>
            <w:r w:rsidRPr="003A700D">
              <w:rPr>
                <w:rFonts w:ascii="Arial" w:hAnsi="Arial" w:cs="Arial"/>
                <w:b/>
                <w:bCs/>
                <w:sz w:val="18"/>
                <w:szCs w:val="18"/>
              </w:rPr>
              <w:t xml:space="preserve"> </w:t>
            </w:r>
          </w:p>
        </w:tc>
      </w:tr>
    </w:tbl>
    <w:p w14:paraId="0D30FB3E" w14:textId="77777777" w:rsidR="00587444" w:rsidRPr="00587444" w:rsidRDefault="00587444" w:rsidP="00587444">
      <w:pPr>
        <w:tabs>
          <w:tab w:val="left" w:pos="709"/>
        </w:tabs>
        <w:suppressAutoHyphens w:val="0"/>
        <w:autoSpaceDN/>
        <w:jc w:val="both"/>
        <w:rPr>
          <w:rFonts w:ascii="Arial" w:hAnsi="Arial" w:cs="Arial"/>
          <w:b/>
          <w:sz w:val="20"/>
          <w:szCs w:val="20"/>
        </w:rPr>
      </w:pPr>
    </w:p>
    <w:p w14:paraId="2B232FEC" w14:textId="77777777" w:rsidR="00587444" w:rsidRPr="00587444" w:rsidRDefault="00587444" w:rsidP="00587444">
      <w:pPr>
        <w:suppressAutoHyphens w:val="0"/>
        <w:autoSpaceDN/>
        <w:rPr>
          <w:rFonts w:ascii="Arial" w:hAnsi="Arial" w:cs="Arial"/>
          <w:b/>
          <w:spacing w:val="-3"/>
          <w:sz w:val="20"/>
          <w:szCs w:val="20"/>
          <w:lang w:val="en-GB"/>
        </w:rPr>
      </w:pPr>
    </w:p>
    <w:p w14:paraId="7FF245A0"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0C66039D"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pPr>
    </w:p>
    <w:p w14:paraId="40A55482" w14:textId="77777777" w:rsidR="00587444" w:rsidRPr="00587444" w:rsidRDefault="00587444" w:rsidP="00587444">
      <w:pPr>
        <w:tabs>
          <w:tab w:val="left" w:pos="709"/>
        </w:tabs>
        <w:suppressAutoHyphens w:val="0"/>
        <w:autoSpaceDN/>
        <w:jc w:val="both"/>
        <w:rPr>
          <w:rFonts w:ascii="Arial" w:hAnsi="Arial" w:cs="Arial"/>
          <w:b/>
          <w:spacing w:val="-3"/>
          <w:sz w:val="20"/>
          <w:szCs w:val="20"/>
          <w:lang w:val="en-GB"/>
        </w:rPr>
        <w:sectPr w:rsidR="00587444" w:rsidRPr="00587444" w:rsidSect="00D337C5">
          <w:footerReference w:type="default" r:id="rId221"/>
          <w:pgSz w:w="11907" w:h="16840" w:code="9"/>
          <w:pgMar w:top="1418" w:right="1134" w:bottom="1134" w:left="1418" w:header="851" w:footer="851" w:gutter="0"/>
          <w:cols w:space="720"/>
          <w:noEndnote/>
        </w:sectPr>
      </w:pPr>
    </w:p>
    <w:p w14:paraId="21A7DB17" w14:textId="77777777" w:rsidR="00587444" w:rsidRPr="00587444" w:rsidRDefault="00587444" w:rsidP="0073106F">
      <w:pPr>
        <w:tabs>
          <w:tab w:val="left" w:pos="709"/>
        </w:tabs>
        <w:autoSpaceDN/>
        <w:jc w:val="both"/>
        <w:rPr>
          <w:rFonts w:ascii="Arial" w:hAnsi="Arial" w:cs="Arial"/>
          <w:b/>
          <w:spacing w:val="-3"/>
          <w:sz w:val="20"/>
          <w:szCs w:val="20"/>
          <w:lang w:val="en-GB"/>
        </w:rPr>
      </w:pPr>
    </w:p>
    <w:p w14:paraId="3F8CCF5B" w14:textId="4EB0BD15" w:rsidR="00587444" w:rsidRPr="00587444" w:rsidRDefault="00587444" w:rsidP="0073106F">
      <w:pPr>
        <w:keepNext/>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33</w:t>
      </w:r>
      <w:r w:rsidR="008830A8">
        <w:rPr>
          <w:rFonts w:ascii="Arial" w:hAnsi="Arial" w:cs="Arial"/>
          <w:b/>
          <w:bCs/>
          <w:spacing w:val="-3"/>
          <w:sz w:val="20"/>
          <w:szCs w:val="20"/>
          <w:lang w:val="en-GB"/>
        </w:rPr>
        <w:t>.</w:t>
      </w:r>
      <w:r w:rsidRPr="00587444">
        <w:rPr>
          <w:rFonts w:ascii="Arial" w:hAnsi="Arial" w:cs="Arial"/>
          <w:b/>
          <w:bCs/>
          <w:spacing w:val="-3"/>
          <w:sz w:val="20"/>
          <w:szCs w:val="20"/>
          <w:lang w:val="en-GB"/>
        </w:rPr>
        <w:tab/>
        <w:t>Reporting by segments</w:t>
      </w:r>
    </w:p>
    <w:p w14:paraId="17FBB346" w14:textId="77777777" w:rsidR="00587444" w:rsidRPr="00587444" w:rsidRDefault="00587444" w:rsidP="0073106F">
      <w:pPr>
        <w:tabs>
          <w:tab w:val="left" w:pos="709"/>
        </w:tabs>
        <w:autoSpaceDN/>
        <w:jc w:val="both"/>
        <w:rPr>
          <w:rFonts w:ascii="Arial" w:hAnsi="Arial" w:cs="Arial"/>
          <w:b/>
          <w:sz w:val="20"/>
          <w:szCs w:val="20"/>
          <w:lang w:val="en-GB"/>
        </w:rPr>
      </w:pPr>
    </w:p>
    <w:p w14:paraId="2E193669" w14:textId="06F416EA"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General information on segments is given in relation to business segments of the Group</w:t>
      </w:r>
      <w:r w:rsidR="00E1799F">
        <w:rPr>
          <w:rFonts w:ascii="Arial" w:hAnsi="Arial" w:cs="Arial"/>
          <w:sz w:val="20"/>
          <w:szCs w:val="20"/>
          <w:lang w:val="en-GB"/>
        </w:rPr>
        <w:t>.</w:t>
      </w:r>
      <w:r w:rsidRPr="00587444">
        <w:rPr>
          <w:rFonts w:ascii="Arial" w:hAnsi="Arial" w:cs="Arial"/>
          <w:sz w:val="20"/>
          <w:szCs w:val="20"/>
          <w:lang w:val="en-GB"/>
        </w:rPr>
        <w:t xml:space="preserve"> </w:t>
      </w:r>
    </w:p>
    <w:p w14:paraId="1849138B" w14:textId="248F1694"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Since the Group does not allocate administrative costs and interest by segments, the profitability of segments is not presented</w:t>
      </w:r>
      <w:r w:rsidR="00E1799F">
        <w:rPr>
          <w:rFonts w:ascii="Arial" w:hAnsi="Arial" w:cs="Arial"/>
          <w:sz w:val="20"/>
          <w:szCs w:val="20"/>
          <w:lang w:val="en-GB"/>
        </w:rPr>
        <w:t>.</w:t>
      </w:r>
    </w:p>
    <w:p w14:paraId="467F7437" w14:textId="77777777" w:rsidR="00587444" w:rsidRPr="00587444" w:rsidRDefault="00587444" w:rsidP="0073106F">
      <w:pPr>
        <w:autoSpaceDN/>
        <w:jc w:val="both"/>
        <w:rPr>
          <w:rFonts w:ascii="Arial" w:hAnsi="Arial" w:cs="Arial"/>
          <w:sz w:val="20"/>
          <w:szCs w:val="20"/>
          <w:lang w:val="en-GB"/>
        </w:rPr>
      </w:pPr>
    </w:p>
    <w:p w14:paraId="229A4F14" w14:textId="57363D92"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Assets and liabilities by segments are presented in net terms, i</w:t>
      </w:r>
      <w:r w:rsidR="00E1799F">
        <w:rPr>
          <w:rFonts w:ascii="Arial" w:hAnsi="Arial" w:cs="Arial"/>
          <w:sz w:val="20"/>
          <w:szCs w:val="20"/>
          <w:lang w:val="en-GB"/>
        </w:rPr>
        <w:t>.</w:t>
      </w:r>
      <w:r w:rsidRPr="00587444">
        <w:rPr>
          <w:rFonts w:ascii="Arial" w:hAnsi="Arial" w:cs="Arial"/>
          <w:sz w:val="20"/>
          <w:szCs w:val="20"/>
          <w:lang w:val="en-GB"/>
        </w:rPr>
        <w:t>e</w:t>
      </w:r>
      <w:r w:rsidR="00E1799F">
        <w:rPr>
          <w:rFonts w:ascii="Arial" w:hAnsi="Arial" w:cs="Arial"/>
          <w:sz w:val="20"/>
          <w:szCs w:val="20"/>
          <w:lang w:val="en-GB"/>
        </w:rPr>
        <w:t>.</w:t>
      </w:r>
      <w:r w:rsidRPr="00587444">
        <w:rPr>
          <w:rFonts w:ascii="Arial" w:hAnsi="Arial" w:cs="Arial"/>
          <w:sz w:val="20"/>
          <w:szCs w:val="20"/>
          <w:lang w:val="en-GB"/>
        </w:rPr>
        <w:t xml:space="preserve"> gross after impairment and provisioning, and before the effect of mitigation through collateral received</w:t>
      </w:r>
      <w:r w:rsidR="00E1799F">
        <w:rPr>
          <w:rFonts w:ascii="Arial" w:hAnsi="Arial" w:cs="Arial"/>
          <w:sz w:val="20"/>
          <w:szCs w:val="20"/>
          <w:lang w:val="en-GB"/>
        </w:rPr>
        <w:t>.</w:t>
      </w:r>
    </w:p>
    <w:p w14:paraId="14D877BA" w14:textId="77777777" w:rsidR="00587444" w:rsidRPr="00587444" w:rsidRDefault="00587444" w:rsidP="0073106F">
      <w:pPr>
        <w:autoSpaceDN/>
        <w:jc w:val="both"/>
        <w:rPr>
          <w:rFonts w:ascii="Arial" w:hAnsi="Arial" w:cs="Arial"/>
          <w:sz w:val="20"/>
          <w:szCs w:val="20"/>
          <w:lang w:val="en-GB"/>
        </w:rPr>
      </w:pPr>
    </w:p>
    <w:p w14:paraId="4F75DCA8" w14:textId="284C74A8"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Business operations of segments are divided in terms of organisation and management</w:t>
      </w:r>
      <w:r w:rsidR="00E1799F">
        <w:rPr>
          <w:rFonts w:ascii="Arial" w:hAnsi="Arial" w:cs="Arial"/>
          <w:sz w:val="20"/>
          <w:szCs w:val="20"/>
          <w:lang w:val="en-GB"/>
        </w:rPr>
        <w:t>.</w:t>
      </w:r>
      <w:r w:rsidRPr="00587444">
        <w:rPr>
          <w:rFonts w:ascii="Arial" w:hAnsi="Arial" w:cs="Arial"/>
          <w:sz w:val="20"/>
          <w:szCs w:val="20"/>
          <w:lang w:val="en-GB"/>
        </w:rPr>
        <w:t xml:space="preserve"> Each segment as a whole provides various products and services and operates in various markets</w:t>
      </w:r>
      <w:r w:rsidR="00E1799F">
        <w:rPr>
          <w:rFonts w:ascii="Arial" w:hAnsi="Arial" w:cs="Arial"/>
          <w:sz w:val="20"/>
          <w:szCs w:val="20"/>
          <w:lang w:val="en-GB"/>
        </w:rPr>
        <w:t>.</w:t>
      </w:r>
    </w:p>
    <w:p w14:paraId="779EFACF" w14:textId="77777777" w:rsidR="00587444" w:rsidRPr="00587444" w:rsidRDefault="00587444" w:rsidP="0073106F">
      <w:pPr>
        <w:autoSpaceDN/>
        <w:jc w:val="both"/>
        <w:rPr>
          <w:rFonts w:ascii="Arial" w:hAnsi="Arial" w:cs="Arial"/>
          <w:sz w:val="20"/>
          <w:szCs w:val="20"/>
          <w:lang w:val="en-GB"/>
        </w:rPr>
      </w:pPr>
    </w:p>
    <w:p w14:paraId="2908D8FA" w14:textId="77777777" w:rsidR="00587444" w:rsidRPr="00587444" w:rsidRDefault="00587444" w:rsidP="0073106F">
      <w:pPr>
        <w:autoSpaceDN/>
        <w:jc w:val="both"/>
        <w:rPr>
          <w:rFonts w:ascii="Arial" w:hAnsi="Arial" w:cs="Arial"/>
          <w:b/>
          <w:sz w:val="20"/>
          <w:szCs w:val="20"/>
          <w:lang w:val="en-GB"/>
        </w:rPr>
      </w:pPr>
      <w:r w:rsidRPr="00587444">
        <w:rPr>
          <w:rFonts w:ascii="Arial" w:hAnsi="Arial" w:cs="Arial"/>
          <w:b/>
          <w:sz w:val="20"/>
          <w:szCs w:val="20"/>
          <w:lang w:val="en-GB"/>
        </w:rPr>
        <w:t>Business segments:</w:t>
      </w:r>
    </w:p>
    <w:p w14:paraId="5378B960" w14:textId="77777777" w:rsidR="00587444" w:rsidRPr="00587444" w:rsidRDefault="00587444" w:rsidP="0073106F">
      <w:pPr>
        <w:autoSpaceDN/>
        <w:jc w:val="both"/>
        <w:rPr>
          <w:rFonts w:ascii="Arial" w:hAnsi="Arial" w:cs="Arial"/>
          <w:b/>
          <w:sz w:val="20"/>
          <w:szCs w:val="20"/>
          <w:lang w:val="en-GB"/>
        </w:rPr>
      </w:pPr>
    </w:p>
    <w:p w14:paraId="596C6773" w14:textId="77777777"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The Group has following business segments:</w:t>
      </w:r>
    </w:p>
    <w:p w14:paraId="2EC97CDF" w14:textId="77777777" w:rsidR="00587444" w:rsidRPr="00587444" w:rsidRDefault="00587444" w:rsidP="0073106F">
      <w:pPr>
        <w:autoSpaceDN/>
        <w:jc w:val="both"/>
        <w:rPr>
          <w:rFonts w:ascii="Arial" w:hAnsi="Arial" w:cs="Arial"/>
          <w:sz w:val="20"/>
          <w:szCs w:val="20"/>
          <w:lang w:val="en-GB"/>
        </w:rPr>
      </w:pPr>
    </w:p>
    <w:tbl>
      <w:tblPr>
        <w:tblW w:w="9356" w:type="dxa"/>
        <w:tblLook w:val="01E0" w:firstRow="1" w:lastRow="1" w:firstColumn="1" w:lastColumn="1" w:noHBand="0" w:noVBand="0"/>
      </w:tblPr>
      <w:tblGrid>
        <w:gridCol w:w="2977"/>
        <w:gridCol w:w="284"/>
        <w:gridCol w:w="6095"/>
      </w:tblGrid>
      <w:tr w:rsidR="00587444" w:rsidRPr="00587444" w14:paraId="4CEBE83E" w14:textId="77777777" w:rsidTr="00DD69E7">
        <w:tc>
          <w:tcPr>
            <w:tcW w:w="2977" w:type="dxa"/>
            <w:shd w:val="clear" w:color="auto" w:fill="auto"/>
          </w:tcPr>
          <w:p w14:paraId="02C8458A" w14:textId="77777777" w:rsidR="00587444" w:rsidRPr="00587444" w:rsidRDefault="00587444" w:rsidP="0073106F">
            <w:pPr>
              <w:autoSpaceDN/>
              <w:jc w:val="both"/>
              <w:rPr>
                <w:rFonts w:ascii="Arial" w:hAnsi="Arial" w:cs="Arial"/>
                <w:b/>
                <w:sz w:val="20"/>
                <w:szCs w:val="20"/>
                <w:lang w:val="en-GB"/>
              </w:rPr>
            </w:pPr>
            <w:r w:rsidRPr="00587444">
              <w:rPr>
                <w:rFonts w:ascii="Arial" w:hAnsi="Arial" w:cs="Arial"/>
                <w:b/>
                <w:sz w:val="20"/>
                <w:szCs w:val="20"/>
                <w:lang w:val="en-GB"/>
              </w:rPr>
              <w:t>Segment:</w:t>
            </w:r>
          </w:p>
        </w:tc>
        <w:tc>
          <w:tcPr>
            <w:tcW w:w="284" w:type="dxa"/>
            <w:shd w:val="clear" w:color="auto" w:fill="auto"/>
          </w:tcPr>
          <w:p w14:paraId="58208065" w14:textId="77777777" w:rsidR="00587444" w:rsidRPr="00587444" w:rsidRDefault="00587444" w:rsidP="0073106F">
            <w:pPr>
              <w:autoSpaceDN/>
              <w:jc w:val="both"/>
              <w:rPr>
                <w:rFonts w:ascii="Arial" w:hAnsi="Arial" w:cs="Arial"/>
                <w:b/>
                <w:sz w:val="20"/>
                <w:szCs w:val="20"/>
                <w:lang w:val="en-GB"/>
              </w:rPr>
            </w:pPr>
          </w:p>
        </w:tc>
        <w:tc>
          <w:tcPr>
            <w:tcW w:w="6095" w:type="dxa"/>
            <w:shd w:val="clear" w:color="auto" w:fill="auto"/>
          </w:tcPr>
          <w:p w14:paraId="71EA848C" w14:textId="77777777" w:rsidR="00587444" w:rsidRPr="00587444" w:rsidRDefault="00587444" w:rsidP="0073106F">
            <w:pPr>
              <w:autoSpaceDN/>
              <w:jc w:val="both"/>
              <w:rPr>
                <w:rFonts w:ascii="Arial" w:hAnsi="Arial" w:cs="Arial"/>
                <w:b/>
                <w:sz w:val="20"/>
                <w:szCs w:val="20"/>
                <w:lang w:val="en-GB" w:eastAsia="hr-HR"/>
              </w:rPr>
            </w:pPr>
            <w:r w:rsidRPr="00587444">
              <w:rPr>
                <w:rFonts w:ascii="Arial" w:hAnsi="Arial" w:cs="Arial"/>
                <w:b/>
                <w:sz w:val="20"/>
                <w:szCs w:val="20"/>
                <w:lang w:val="en-GB" w:eastAsia="hr-HR"/>
              </w:rPr>
              <w:t>Business activities of the segment include:</w:t>
            </w:r>
          </w:p>
        </w:tc>
      </w:tr>
      <w:tr w:rsidR="00587444" w:rsidRPr="00587444" w14:paraId="68F55C2E" w14:textId="77777777" w:rsidTr="00DD69E7">
        <w:tc>
          <w:tcPr>
            <w:tcW w:w="2977" w:type="dxa"/>
            <w:shd w:val="clear" w:color="auto" w:fill="auto"/>
          </w:tcPr>
          <w:p w14:paraId="11397642" w14:textId="77777777" w:rsidR="00587444" w:rsidRPr="00587444" w:rsidRDefault="00587444" w:rsidP="0073106F">
            <w:pPr>
              <w:autoSpaceDN/>
              <w:jc w:val="both"/>
              <w:rPr>
                <w:rFonts w:ascii="Arial" w:hAnsi="Arial" w:cs="Arial"/>
                <w:sz w:val="20"/>
                <w:szCs w:val="20"/>
                <w:lang w:val="en-GB"/>
              </w:rPr>
            </w:pPr>
          </w:p>
        </w:tc>
        <w:tc>
          <w:tcPr>
            <w:tcW w:w="284" w:type="dxa"/>
            <w:shd w:val="clear" w:color="auto" w:fill="auto"/>
          </w:tcPr>
          <w:p w14:paraId="647A6C62" w14:textId="77777777" w:rsidR="00587444" w:rsidRPr="00587444" w:rsidRDefault="00587444" w:rsidP="0073106F">
            <w:pPr>
              <w:autoSpaceDN/>
              <w:jc w:val="both"/>
              <w:rPr>
                <w:rFonts w:ascii="Arial" w:hAnsi="Arial" w:cs="Arial"/>
                <w:sz w:val="20"/>
                <w:szCs w:val="20"/>
                <w:lang w:val="en-GB"/>
              </w:rPr>
            </w:pPr>
          </w:p>
        </w:tc>
        <w:tc>
          <w:tcPr>
            <w:tcW w:w="6095" w:type="dxa"/>
            <w:shd w:val="clear" w:color="auto" w:fill="auto"/>
          </w:tcPr>
          <w:p w14:paraId="479CE476" w14:textId="77777777" w:rsidR="00587444" w:rsidRPr="00587444" w:rsidRDefault="00587444" w:rsidP="0073106F">
            <w:pPr>
              <w:autoSpaceDN/>
              <w:jc w:val="both"/>
              <w:rPr>
                <w:rFonts w:ascii="Arial" w:hAnsi="Arial" w:cs="Arial"/>
                <w:sz w:val="20"/>
                <w:szCs w:val="20"/>
                <w:lang w:val="en-GB" w:eastAsia="hr-HR"/>
              </w:rPr>
            </w:pPr>
          </w:p>
        </w:tc>
      </w:tr>
      <w:tr w:rsidR="00587444" w:rsidRPr="00587444" w14:paraId="43ABEDE2" w14:textId="77777777" w:rsidTr="00DD69E7">
        <w:tc>
          <w:tcPr>
            <w:tcW w:w="2977" w:type="dxa"/>
            <w:shd w:val="clear" w:color="auto" w:fill="auto"/>
          </w:tcPr>
          <w:p w14:paraId="27DE3E55" w14:textId="77777777"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Banking activities</w:t>
            </w:r>
          </w:p>
        </w:tc>
        <w:tc>
          <w:tcPr>
            <w:tcW w:w="284" w:type="dxa"/>
            <w:shd w:val="clear" w:color="auto" w:fill="auto"/>
          </w:tcPr>
          <w:p w14:paraId="140A12C1" w14:textId="77777777" w:rsidR="00587444" w:rsidRPr="00587444" w:rsidRDefault="00587444" w:rsidP="0073106F">
            <w:pPr>
              <w:autoSpaceDN/>
              <w:jc w:val="both"/>
              <w:rPr>
                <w:rFonts w:ascii="Arial" w:hAnsi="Arial" w:cs="Arial"/>
                <w:sz w:val="20"/>
                <w:szCs w:val="20"/>
                <w:lang w:val="en-GB"/>
              </w:rPr>
            </w:pPr>
          </w:p>
        </w:tc>
        <w:tc>
          <w:tcPr>
            <w:tcW w:w="6095" w:type="dxa"/>
            <w:shd w:val="clear" w:color="auto" w:fill="auto"/>
          </w:tcPr>
          <w:p w14:paraId="617E41B7" w14:textId="3B8B2158" w:rsidR="00587444" w:rsidRPr="00587444" w:rsidRDefault="00587444" w:rsidP="0073106F">
            <w:pPr>
              <w:autoSpaceDN/>
              <w:jc w:val="both"/>
              <w:rPr>
                <w:rFonts w:ascii="Arial" w:hAnsi="Arial" w:cs="Arial"/>
                <w:sz w:val="20"/>
                <w:szCs w:val="20"/>
                <w:lang w:val="en-GB" w:eastAsia="hr-HR"/>
              </w:rPr>
            </w:pPr>
            <w:r w:rsidRPr="00587444">
              <w:rPr>
                <w:rFonts w:ascii="Arial" w:hAnsi="Arial" w:cs="Arial"/>
                <w:sz w:val="20"/>
                <w:szCs w:val="20"/>
                <w:lang w:val="en-GB" w:eastAsia="hr-HR"/>
              </w:rPr>
              <w:t>Financing reconstruction and development of the Croatian economy, financing of infrastructure, export promotion, support for the development of small and medium-sized companies, environmental protection, and export credit insurance of Croatian goods and services against non-market risks for and on behalf of the Republic of Croatia</w:t>
            </w:r>
            <w:r w:rsidR="00E1799F">
              <w:rPr>
                <w:rFonts w:ascii="Arial" w:hAnsi="Arial" w:cs="Arial"/>
                <w:sz w:val="20"/>
                <w:szCs w:val="20"/>
                <w:lang w:val="en-GB" w:eastAsia="hr-HR"/>
              </w:rPr>
              <w:t>.</w:t>
            </w:r>
          </w:p>
        </w:tc>
      </w:tr>
      <w:tr w:rsidR="00587444" w:rsidRPr="00587444" w14:paraId="71F581AB" w14:textId="77777777" w:rsidTr="00DD69E7">
        <w:tc>
          <w:tcPr>
            <w:tcW w:w="2977" w:type="dxa"/>
            <w:shd w:val="clear" w:color="auto" w:fill="auto"/>
          </w:tcPr>
          <w:p w14:paraId="35D1E03A" w14:textId="77777777" w:rsidR="00587444" w:rsidRPr="00587444" w:rsidRDefault="00587444" w:rsidP="0073106F">
            <w:pPr>
              <w:autoSpaceDN/>
              <w:jc w:val="both"/>
              <w:rPr>
                <w:rFonts w:ascii="Arial" w:hAnsi="Arial" w:cs="Arial"/>
                <w:sz w:val="20"/>
                <w:szCs w:val="20"/>
                <w:lang w:val="en-GB"/>
              </w:rPr>
            </w:pPr>
          </w:p>
        </w:tc>
        <w:tc>
          <w:tcPr>
            <w:tcW w:w="284" w:type="dxa"/>
            <w:shd w:val="clear" w:color="auto" w:fill="auto"/>
          </w:tcPr>
          <w:p w14:paraId="4F93E4D7" w14:textId="77777777" w:rsidR="00587444" w:rsidRPr="00587444" w:rsidRDefault="00587444" w:rsidP="0073106F">
            <w:pPr>
              <w:autoSpaceDN/>
              <w:jc w:val="both"/>
              <w:rPr>
                <w:rFonts w:ascii="Arial" w:hAnsi="Arial" w:cs="Arial"/>
                <w:sz w:val="20"/>
                <w:szCs w:val="20"/>
                <w:lang w:val="en-GB"/>
              </w:rPr>
            </w:pPr>
          </w:p>
        </w:tc>
        <w:tc>
          <w:tcPr>
            <w:tcW w:w="6095" w:type="dxa"/>
            <w:shd w:val="clear" w:color="auto" w:fill="auto"/>
          </w:tcPr>
          <w:p w14:paraId="77BEE8CA" w14:textId="77777777" w:rsidR="00587444" w:rsidRPr="00587444" w:rsidRDefault="00587444" w:rsidP="0073106F">
            <w:pPr>
              <w:autoSpaceDN/>
              <w:jc w:val="both"/>
              <w:rPr>
                <w:rFonts w:ascii="Arial" w:hAnsi="Arial" w:cs="Arial"/>
                <w:sz w:val="20"/>
                <w:szCs w:val="20"/>
                <w:lang w:val="en-GB"/>
              </w:rPr>
            </w:pPr>
          </w:p>
        </w:tc>
      </w:tr>
      <w:tr w:rsidR="00587444" w:rsidRPr="00587444" w14:paraId="53E7C640" w14:textId="77777777" w:rsidTr="00DD69E7">
        <w:tc>
          <w:tcPr>
            <w:tcW w:w="2977" w:type="dxa"/>
            <w:shd w:val="clear" w:color="auto" w:fill="auto"/>
          </w:tcPr>
          <w:p w14:paraId="727C79B9" w14:textId="77777777"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Insurance activities</w:t>
            </w:r>
          </w:p>
        </w:tc>
        <w:tc>
          <w:tcPr>
            <w:tcW w:w="284" w:type="dxa"/>
            <w:shd w:val="clear" w:color="auto" w:fill="auto"/>
          </w:tcPr>
          <w:p w14:paraId="2C56B11C" w14:textId="77777777" w:rsidR="00587444" w:rsidRPr="00587444" w:rsidRDefault="00587444" w:rsidP="0073106F">
            <w:pPr>
              <w:autoSpaceDN/>
              <w:jc w:val="both"/>
              <w:rPr>
                <w:rFonts w:ascii="Arial" w:hAnsi="Arial" w:cs="Arial"/>
                <w:sz w:val="20"/>
                <w:szCs w:val="20"/>
                <w:lang w:val="en-GB"/>
              </w:rPr>
            </w:pPr>
          </w:p>
        </w:tc>
        <w:tc>
          <w:tcPr>
            <w:tcW w:w="6095" w:type="dxa"/>
            <w:shd w:val="clear" w:color="auto" w:fill="auto"/>
          </w:tcPr>
          <w:p w14:paraId="14D53F3D" w14:textId="6649539D"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Insurance of foreign and domestic short-term receivables of business entities relating to deliveries of goods and services</w:t>
            </w:r>
            <w:r w:rsidR="00E1799F">
              <w:rPr>
                <w:rFonts w:ascii="Arial" w:hAnsi="Arial" w:cs="Arial"/>
                <w:sz w:val="20"/>
                <w:szCs w:val="20"/>
                <w:lang w:val="en-GB"/>
              </w:rPr>
              <w:t>.</w:t>
            </w:r>
          </w:p>
        </w:tc>
      </w:tr>
      <w:tr w:rsidR="00587444" w:rsidRPr="00587444" w14:paraId="4DDDA90A" w14:textId="77777777" w:rsidTr="00DD69E7">
        <w:tc>
          <w:tcPr>
            <w:tcW w:w="2977" w:type="dxa"/>
            <w:shd w:val="clear" w:color="auto" w:fill="auto"/>
          </w:tcPr>
          <w:p w14:paraId="7DAD5CD6" w14:textId="77777777" w:rsidR="00587444" w:rsidRPr="00587444" w:rsidRDefault="00587444" w:rsidP="0073106F">
            <w:pPr>
              <w:autoSpaceDN/>
              <w:jc w:val="both"/>
              <w:rPr>
                <w:rFonts w:ascii="Arial" w:hAnsi="Arial" w:cs="Arial"/>
                <w:sz w:val="20"/>
                <w:szCs w:val="20"/>
                <w:lang w:val="en-GB"/>
              </w:rPr>
            </w:pPr>
          </w:p>
        </w:tc>
        <w:tc>
          <w:tcPr>
            <w:tcW w:w="284" w:type="dxa"/>
            <w:shd w:val="clear" w:color="auto" w:fill="auto"/>
          </w:tcPr>
          <w:p w14:paraId="7ECF8AE7" w14:textId="77777777" w:rsidR="00587444" w:rsidRPr="00587444" w:rsidRDefault="00587444" w:rsidP="0073106F">
            <w:pPr>
              <w:autoSpaceDN/>
              <w:jc w:val="both"/>
              <w:rPr>
                <w:rFonts w:ascii="Arial" w:hAnsi="Arial" w:cs="Arial"/>
                <w:sz w:val="20"/>
                <w:szCs w:val="20"/>
                <w:lang w:val="en-GB"/>
              </w:rPr>
            </w:pPr>
          </w:p>
        </w:tc>
        <w:tc>
          <w:tcPr>
            <w:tcW w:w="6095" w:type="dxa"/>
            <w:shd w:val="clear" w:color="auto" w:fill="auto"/>
          </w:tcPr>
          <w:p w14:paraId="7B10C836" w14:textId="77777777" w:rsidR="00587444" w:rsidRPr="00587444" w:rsidRDefault="00587444" w:rsidP="0073106F">
            <w:pPr>
              <w:autoSpaceDN/>
              <w:jc w:val="both"/>
              <w:rPr>
                <w:rFonts w:ascii="Arial" w:hAnsi="Arial" w:cs="Arial"/>
                <w:sz w:val="20"/>
                <w:szCs w:val="20"/>
                <w:lang w:val="en-GB"/>
              </w:rPr>
            </w:pPr>
          </w:p>
        </w:tc>
      </w:tr>
      <w:tr w:rsidR="00587444" w:rsidRPr="00587444" w14:paraId="2217F740" w14:textId="77777777" w:rsidTr="00DD69E7">
        <w:tc>
          <w:tcPr>
            <w:tcW w:w="2977" w:type="dxa"/>
            <w:shd w:val="clear" w:color="auto" w:fill="auto"/>
          </w:tcPr>
          <w:p w14:paraId="4BAAD45A" w14:textId="77777777"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Other</w:t>
            </w:r>
          </w:p>
        </w:tc>
        <w:tc>
          <w:tcPr>
            <w:tcW w:w="284" w:type="dxa"/>
            <w:shd w:val="clear" w:color="auto" w:fill="auto"/>
          </w:tcPr>
          <w:p w14:paraId="73A153DD" w14:textId="77777777" w:rsidR="00587444" w:rsidRPr="00587444" w:rsidRDefault="00587444" w:rsidP="0073106F">
            <w:pPr>
              <w:autoSpaceDN/>
              <w:jc w:val="both"/>
              <w:rPr>
                <w:rFonts w:ascii="Arial" w:hAnsi="Arial" w:cs="Arial"/>
                <w:sz w:val="20"/>
                <w:szCs w:val="20"/>
                <w:lang w:val="en-GB"/>
              </w:rPr>
            </w:pPr>
          </w:p>
        </w:tc>
        <w:tc>
          <w:tcPr>
            <w:tcW w:w="6095" w:type="dxa"/>
            <w:shd w:val="clear" w:color="auto" w:fill="auto"/>
          </w:tcPr>
          <w:p w14:paraId="0F1B36F4" w14:textId="3DD75E87" w:rsidR="00587444" w:rsidRPr="00587444" w:rsidRDefault="00587444" w:rsidP="0073106F">
            <w:pPr>
              <w:autoSpaceDN/>
              <w:jc w:val="both"/>
              <w:rPr>
                <w:rFonts w:ascii="Arial" w:hAnsi="Arial" w:cs="Arial"/>
                <w:sz w:val="20"/>
                <w:szCs w:val="20"/>
                <w:lang w:val="en-GB"/>
              </w:rPr>
            </w:pPr>
            <w:r w:rsidRPr="00587444">
              <w:rPr>
                <w:rFonts w:ascii="Arial" w:hAnsi="Arial" w:cs="Arial"/>
                <w:sz w:val="20"/>
                <w:szCs w:val="20"/>
                <w:lang w:val="en-GB"/>
              </w:rPr>
              <w:t>Preparation of analyses, credit risk assessment and providing information on creditworthiness</w:t>
            </w:r>
            <w:r w:rsidR="00E1799F">
              <w:rPr>
                <w:rFonts w:ascii="Arial" w:hAnsi="Arial" w:cs="Arial"/>
                <w:sz w:val="20"/>
                <w:szCs w:val="20"/>
                <w:lang w:val="en-GB"/>
              </w:rPr>
              <w:t>.</w:t>
            </w:r>
            <w:r w:rsidRPr="00587444">
              <w:rPr>
                <w:rFonts w:ascii="Arial" w:hAnsi="Arial" w:cs="Arial"/>
                <w:sz w:val="20"/>
                <w:szCs w:val="20"/>
                <w:lang w:val="en-GB"/>
              </w:rPr>
              <w:t xml:space="preserve"> </w:t>
            </w:r>
          </w:p>
        </w:tc>
      </w:tr>
    </w:tbl>
    <w:p w14:paraId="0C75061B" w14:textId="77777777" w:rsidR="00587444" w:rsidRPr="00587444" w:rsidRDefault="00587444" w:rsidP="00587444">
      <w:pPr>
        <w:suppressAutoHyphens w:val="0"/>
        <w:autoSpaceDN/>
        <w:spacing w:before="120" w:line="300" w:lineRule="exact"/>
        <w:jc w:val="both"/>
        <w:rPr>
          <w:rFonts w:ascii="Arial" w:hAnsi="Arial" w:cs="Arial"/>
          <w:sz w:val="20"/>
          <w:szCs w:val="20"/>
          <w:highlight w:val="yellow"/>
          <w:lang w:val="en-GB"/>
        </w:rPr>
      </w:pPr>
    </w:p>
    <w:p w14:paraId="0077E19A" w14:textId="77777777" w:rsidR="00587444" w:rsidRPr="00587444" w:rsidRDefault="00587444" w:rsidP="00587444">
      <w:pPr>
        <w:suppressAutoHyphens w:val="0"/>
        <w:autoSpaceDN/>
        <w:spacing w:before="120" w:line="300" w:lineRule="exact"/>
        <w:jc w:val="both"/>
        <w:rPr>
          <w:rFonts w:ascii="Arial" w:hAnsi="Arial" w:cs="Arial"/>
          <w:sz w:val="20"/>
          <w:szCs w:val="20"/>
          <w:highlight w:val="yellow"/>
          <w:lang w:val="en-GB"/>
        </w:rPr>
        <w:sectPr w:rsidR="00587444" w:rsidRPr="00587444" w:rsidSect="00D337C5">
          <w:footerReference w:type="default" r:id="rId222"/>
          <w:pgSz w:w="11907" w:h="16840" w:code="9"/>
          <w:pgMar w:top="1418" w:right="1134" w:bottom="1134" w:left="1418" w:header="851" w:footer="851" w:gutter="0"/>
          <w:cols w:space="720"/>
          <w:noEndnote/>
        </w:sectPr>
      </w:pPr>
    </w:p>
    <w:p w14:paraId="12166F5F" w14:textId="77777777" w:rsidR="00587444" w:rsidRPr="00587444" w:rsidRDefault="00587444" w:rsidP="00587444">
      <w:pPr>
        <w:suppressAutoHyphens w:val="0"/>
        <w:autoSpaceDN/>
        <w:jc w:val="both"/>
        <w:rPr>
          <w:rFonts w:ascii="Arial" w:hAnsi="Arial" w:cs="Arial"/>
          <w:b/>
          <w:spacing w:val="-3"/>
          <w:sz w:val="20"/>
          <w:szCs w:val="20"/>
          <w:lang w:val="en-GB"/>
        </w:rPr>
      </w:pPr>
    </w:p>
    <w:p w14:paraId="01BB3941" w14:textId="4F4872E6"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pacing w:val="-3"/>
          <w:sz w:val="20"/>
          <w:szCs w:val="20"/>
          <w:lang w:val="en-GB"/>
        </w:rPr>
        <w:t>33</w:t>
      </w:r>
      <w:r w:rsidR="008830A8">
        <w:rPr>
          <w:rFonts w:ascii="Arial" w:hAnsi="Arial" w:cs="Arial"/>
          <w:b/>
          <w:spacing w:val="-3"/>
          <w:sz w:val="20"/>
          <w:szCs w:val="20"/>
          <w:lang w:val="en-GB"/>
        </w:rPr>
        <w:t>.</w:t>
      </w:r>
      <w:r w:rsidRPr="00587444">
        <w:rPr>
          <w:rFonts w:ascii="Arial" w:hAnsi="Arial" w:cs="Arial"/>
          <w:b/>
          <w:spacing w:val="-3"/>
          <w:sz w:val="20"/>
          <w:szCs w:val="20"/>
          <w:lang w:val="en-GB"/>
        </w:rPr>
        <w:t xml:space="preserve"> </w:t>
      </w:r>
      <w:r w:rsidRPr="00587444">
        <w:rPr>
          <w:rFonts w:ascii="Arial" w:hAnsi="Arial" w:cs="Arial"/>
          <w:b/>
          <w:spacing w:val="-3"/>
          <w:sz w:val="20"/>
          <w:szCs w:val="20"/>
          <w:lang w:val="en-GB"/>
        </w:rPr>
        <w:tab/>
      </w:r>
      <w:r w:rsidRPr="00587444">
        <w:rPr>
          <w:rFonts w:ascii="Arial" w:hAnsi="Arial" w:cs="Arial"/>
          <w:b/>
          <w:sz w:val="20"/>
          <w:szCs w:val="20"/>
          <w:lang w:val="en-GB"/>
        </w:rPr>
        <w:t>Reporting by segments (continued)</w:t>
      </w:r>
    </w:p>
    <w:p w14:paraId="069011E6" w14:textId="77777777" w:rsidR="00587444" w:rsidRPr="00587444" w:rsidRDefault="00587444" w:rsidP="00587444">
      <w:pPr>
        <w:suppressAutoHyphens w:val="0"/>
        <w:autoSpaceDN/>
        <w:jc w:val="both"/>
        <w:rPr>
          <w:rFonts w:ascii="Arial" w:hAnsi="Arial" w:cs="Arial"/>
          <w:b/>
          <w:sz w:val="20"/>
          <w:szCs w:val="20"/>
          <w:lang w:val="en-GB"/>
        </w:rPr>
      </w:pPr>
    </w:p>
    <w:tbl>
      <w:tblPr>
        <w:tblpPr w:leftFromText="181" w:rightFromText="181" w:vertAnchor="text" w:horzAnchor="margin" w:tblpXSpec="center" w:tblpY="1"/>
        <w:tblW w:w="9639" w:type="dxa"/>
        <w:tblLayout w:type="fixed"/>
        <w:tblLook w:val="04A0" w:firstRow="1" w:lastRow="0" w:firstColumn="1" w:lastColumn="0" w:noHBand="0" w:noVBand="1"/>
      </w:tblPr>
      <w:tblGrid>
        <w:gridCol w:w="3369"/>
        <w:gridCol w:w="1275"/>
        <w:gridCol w:w="1418"/>
        <w:gridCol w:w="1134"/>
        <w:gridCol w:w="1309"/>
        <w:gridCol w:w="1134"/>
      </w:tblGrid>
      <w:tr w:rsidR="00587444" w:rsidRPr="00587444" w14:paraId="5F6D6A5A" w14:textId="77777777" w:rsidTr="00DD69E7">
        <w:trPr>
          <w:trHeight w:val="600"/>
        </w:trPr>
        <w:tc>
          <w:tcPr>
            <w:tcW w:w="3369" w:type="dxa"/>
            <w:tcBorders>
              <w:left w:val="nil"/>
              <w:right w:val="nil"/>
            </w:tcBorders>
            <w:shd w:val="clear" w:color="auto" w:fill="auto"/>
            <w:vAlign w:val="bottom"/>
          </w:tcPr>
          <w:p w14:paraId="600B64E2" w14:textId="3C54B6E5" w:rsidR="00587444" w:rsidRPr="00587444" w:rsidRDefault="00587444" w:rsidP="00587444">
            <w:pPr>
              <w:suppressAutoHyphens w:val="0"/>
              <w:autoSpaceDN/>
              <w:spacing w:line="300" w:lineRule="exact"/>
              <w:rPr>
                <w:rFonts w:ascii="Arial" w:hAnsi="Arial" w:cs="Arial"/>
                <w:b/>
                <w:bCs/>
                <w:sz w:val="18"/>
                <w:szCs w:val="18"/>
                <w:lang w:val="en-GB"/>
              </w:rPr>
            </w:pPr>
            <w:r w:rsidRPr="00587444">
              <w:rPr>
                <w:rFonts w:ascii="Arial" w:eastAsia="Calibri" w:hAnsi="Arial" w:cs="Arial"/>
                <w:b/>
                <w:bCs/>
                <w:noProof/>
                <w:sz w:val="18"/>
                <w:szCs w:val="18"/>
                <w:lang w:val="hr-HR"/>
              </w:rPr>
              <w:t>Jan 1 – Dec 31, 202</w:t>
            </w:r>
            <w:r w:rsidR="002B3962">
              <w:rPr>
                <w:rFonts w:ascii="Arial" w:eastAsia="Calibri" w:hAnsi="Arial" w:cs="Arial"/>
                <w:b/>
                <w:bCs/>
                <w:noProof/>
                <w:sz w:val="18"/>
                <w:szCs w:val="18"/>
                <w:lang w:val="hr-HR"/>
              </w:rPr>
              <w:t>3</w:t>
            </w:r>
          </w:p>
        </w:tc>
        <w:tc>
          <w:tcPr>
            <w:tcW w:w="1275" w:type="dxa"/>
            <w:tcBorders>
              <w:left w:val="nil"/>
              <w:right w:val="nil"/>
            </w:tcBorders>
            <w:shd w:val="clear" w:color="auto" w:fill="auto"/>
          </w:tcPr>
          <w:p w14:paraId="07CC17AF" w14:textId="77777777" w:rsidR="00943B2E"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 xml:space="preserve">Banking </w:t>
            </w:r>
          </w:p>
          <w:p w14:paraId="302A0D65" w14:textId="6B5DC7EF" w:rsidR="00587444" w:rsidRPr="00587444"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activities</w:t>
            </w:r>
          </w:p>
        </w:tc>
        <w:tc>
          <w:tcPr>
            <w:tcW w:w="1418" w:type="dxa"/>
            <w:tcBorders>
              <w:left w:val="nil"/>
              <w:right w:val="nil"/>
            </w:tcBorders>
            <w:shd w:val="clear" w:color="auto" w:fill="auto"/>
          </w:tcPr>
          <w:p w14:paraId="360F9B95" w14:textId="77777777" w:rsidR="00943B2E"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 xml:space="preserve">Insurance </w:t>
            </w:r>
          </w:p>
          <w:p w14:paraId="58509FBA" w14:textId="3BB551CB" w:rsidR="00587444" w:rsidRPr="00587444"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activities</w:t>
            </w:r>
          </w:p>
        </w:tc>
        <w:tc>
          <w:tcPr>
            <w:tcW w:w="1134" w:type="dxa"/>
            <w:tcBorders>
              <w:left w:val="nil"/>
              <w:right w:val="nil"/>
            </w:tcBorders>
            <w:shd w:val="clear" w:color="auto" w:fill="auto"/>
          </w:tcPr>
          <w:p w14:paraId="4C798637" w14:textId="77777777" w:rsidR="00943B2E"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 xml:space="preserve">Other </w:t>
            </w:r>
          </w:p>
          <w:p w14:paraId="280C79B7" w14:textId="0FD07DDF" w:rsidR="00587444" w:rsidRPr="00587444"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activities</w:t>
            </w:r>
          </w:p>
        </w:tc>
        <w:tc>
          <w:tcPr>
            <w:tcW w:w="1309" w:type="dxa"/>
            <w:tcBorders>
              <w:left w:val="nil"/>
              <w:right w:val="nil"/>
            </w:tcBorders>
            <w:shd w:val="clear" w:color="auto" w:fill="auto"/>
          </w:tcPr>
          <w:p w14:paraId="01A61E7A" w14:textId="77777777" w:rsidR="00587444" w:rsidRPr="00587444"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Unallocated</w:t>
            </w:r>
          </w:p>
        </w:tc>
        <w:tc>
          <w:tcPr>
            <w:tcW w:w="1134" w:type="dxa"/>
            <w:tcBorders>
              <w:left w:val="nil"/>
              <w:right w:val="nil"/>
            </w:tcBorders>
            <w:shd w:val="clear" w:color="auto" w:fill="auto"/>
          </w:tcPr>
          <w:p w14:paraId="5CEBDC40" w14:textId="77777777" w:rsidR="00587444" w:rsidRPr="00587444"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Total</w:t>
            </w:r>
          </w:p>
        </w:tc>
      </w:tr>
      <w:tr w:rsidR="002B3962" w:rsidRPr="00587444" w14:paraId="1D605051" w14:textId="77777777" w:rsidTr="00C43BFC">
        <w:trPr>
          <w:trHeight w:val="59"/>
        </w:trPr>
        <w:tc>
          <w:tcPr>
            <w:tcW w:w="3369" w:type="dxa"/>
            <w:tcBorders>
              <w:left w:val="nil"/>
              <w:bottom w:val="nil"/>
              <w:right w:val="nil"/>
            </w:tcBorders>
            <w:shd w:val="clear" w:color="auto" w:fill="auto"/>
            <w:vAlign w:val="bottom"/>
          </w:tcPr>
          <w:p w14:paraId="0395E19B" w14:textId="77777777" w:rsidR="002B3962" w:rsidRPr="00587444" w:rsidRDefault="002B3962" w:rsidP="002B3962">
            <w:pPr>
              <w:suppressAutoHyphens w:val="0"/>
              <w:autoSpaceDN/>
              <w:spacing w:line="140" w:lineRule="exact"/>
              <w:rPr>
                <w:rFonts w:ascii="Arial" w:hAnsi="Arial" w:cs="Arial"/>
                <w:sz w:val="18"/>
                <w:szCs w:val="18"/>
                <w:lang w:val="en-GB"/>
              </w:rPr>
            </w:pPr>
          </w:p>
        </w:tc>
        <w:tc>
          <w:tcPr>
            <w:tcW w:w="1275" w:type="dxa"/>
            <w:noWrap/>
            <w:vAlign w:val="center"/>
          </w:tcPr>
          <w:p w14:paraId="27FCA1CB" w14:textId="5AC2DA78" w:rsidR="002B3962" w:rsidRPr="00587444" w:rsidRDefault="002B3962" w:rsidP="002B3962">
            <w:pPr>
              <w:suppressAutoHyphens w:val="0"/>
              <w:autoSpaceDN/>
              <w:spacing w:line="300" w:lineRule="exact"/>
              <w:jc w:val="right"/>
              <w:rPr>
                <w:rFonts w:ascii="Arial" w:hAnsi="Arial" w:cs="Arial"/>
                <w:b/>
                <w:sz w:val="18"/>
                <w:szCs w:val="18"/>
                <w:lang w:val="en-GB"/>
              </w:rPr>
            </w:pPr>
            <w:r>
              <w:rPr>
                <w:rFonts w:ascii="Arial" w:hAnsi="Arial" w:cs="Arial"/>
                <w:b/>
                <w:sz w:val="18"/>
                <w:szCs w:val="18"/>
              </w:rPr>
              <w:t>EUR</w:t>
            </w:r>
            <w:r w:rsidRPr="00587444">
              <w:rPr>
                <w:rFonts w:ascii="Arial" w:hAnsi="Arial" w:cs="Arial"/>
                <w:b/>
                <w:sz w:val="18"/>
                <w:szCs w:val="18"/>
              </w:rPr>
              <w:t xml:space="preserve"> ‘000</w:t>
            </w:r>
          </w:p>
        </w:tc>
        <w:tc>
          <w:tcPr>
            <w:tcW w:w="1418" w:type="dxa"/>
            <w:noWrap/>
            <w:vAlign w:val="center"/>
          </w:tcPr>
          <w:p w14:paraId="21D7C236" w14:textId="506A5621" w:rsidR="002B3962" w:rsidRPr="00587444" w:rsidRDefault="002B3962" w:rsidP="002B3962">
            <w:pPr>
              <w:suppressAutoHyphens w:val="0"/>
              <w:autoSpaceDN/>
              <w:spacing w:line="300" w:lineRule="exact"/>
              <w:jc w:val="right"/>
              <w:rPr>
                <w:rFonts w:ascii="Arial" w:hAnsi="Arial" w:cs="Arial"/>
                <w:b/>
                <w:sz w:val="18"/>
                <w:szCs w:val="18"/>
                <w:lang w:val="en-GB"/>
              </w:rPr>
            </w:pPr>
            <w:r>
              <w:rPr>
                <w:rFonts w:ascii="Arial" w:hAnsi="Arial" w:cs="Arial"/>
                <w:b/>
                <w:sz w:val="18"/>
                <w:szCs w:val="18"/>
              </w:rPr>
              <w:t>EUR</w:t>
            </w:r>
            <w:r w:rsidRPr="00587444">
              <w:rPr>
                <w:rFonts w:ascii="Arial" w:hAnsi="Arial" w:cs="Arial"/>
                <w:b/>
                <w:sz w:val="18"/>
                <w:szCs w:val="18"/>
              </w:rPr>
              <w:t xml:space="preserve"> ‘000</w:t>
            </w:r>
          </w:p>
        </w:tc>
        <w:tc>
          <w:tcPr>
            <w:tcW w:w="1134" w:type="dxa"/>
            <w:noWrap/>
            <w:vAlign w:val="center"/>
          </w:tcPr>
          <w:p w14:paraId="6D4266CF" w14:textId="6400273A" w:rsidR="002B3962" w:rsidRPr="00587444" w:rsidRDefault="002B3962" w:rsidP="002B3962">
            <w:pPr>
              <w:suppressAutoHyphens w:val="0"/>
              <w:autoSpaceDN/>
              <w:spacing w:line="300" w:lineRule="exact"/>
              <w:jc w:val="right"/>
              <w:rPr>
                <w:rFonts w:ascii="Arial" w:hAnsi="Arial" w:cs="Arial"/>
                <w:b/>
                <w:sz w:val="18"/>
                <w:szCs w:val="18"/>
                <w:lang w:val="en-GB"/>
              </w:rPr>
            </w:pPr>
            <w:r>
              <w:rPr>
                <w:rFonts w:ascii="Arial" w:hAnsi="Arial" w:cs="Arial"/>
                <w:b/>
                <w:sz w:val="18"/>
                <w:szCs w:val="18"/>
              </w:rPr>
              <w:t>EUR</w:t>
            </w:r>
            <w:r w:rsidRPr="00587444">
              <w:rPr>
                <w:rFonts w:ascii="Arial" w:hAnsi="Arial" w:cs="Arial"/>
                <w:b/>
                <w:sz w:val="18"/>
                <w:szCs w:val="18"/>
              </w:rPr>
              <w:t xml:space="preserve"> ‘000</w:t>
            </w:r>
          </w:p>
        </w:tc>
        <w:tc>
          <w:tcPr>
            <w:tcW w:w="1309" w:type="dxa"/>
            <w:noWrap/>
            <w:vAlign w:val="center"/>
          </w:tcPr>
          <w:p w14:paraId="276F0132" w14:textId="61485C35" w:rsidR="002B3962" w:rsidRPr="00587444" w:rsidRDefault="002B3962" w:rsidP="002B3962">
            <w:pPr>
              <w:suppressAutoHyphens w:val="0"/>
              <w:autoSpaceDN/>
              <w:spacing w:line="300" w:lineRule="exact"/>
              <w:jc w:val="right"/>
              <w:rPr>
                <w:rFonts w:ascii="Arial" w:hAnsi="Arial" w:cs="Arial"/>
                <w:b/>
                <w:sz w:val="18"/>
                <w:szCs w:val="18"/>
                <w:lang w:val="en-GB"/>
              </w:rPr>
            </w:pPr>
            <w:r>
              <w:rPr>
                <w:rFonts w:ascii="Arial" w:hAnsi="Arial" w:cs="Arial"/>
                <w:b/>
                <w:sz w:val="18"/>
                <w:szCs w:val="18"/>
              </w:rPr>
              <w:t>EUR</w:t>
            </w:r>
            <w:r w:rsidRPr="00587444">
              <w:rPr>
                <w:rFonts w:ascii="Arial" w:hAnsi="Arial" w:cs="Arial"/>
                <w:b/>
                <w:sz w:val="18"/>
                <w:szCs w:val="18"/>
              </w:rPr>
              <w:t xml:space="preserve"> ‘000</w:t>
            </w:r>
          </w:p>
        </w:tc>
        <w:tc>
          <w:tcPr>
            <w:tcW w:w="1134" w:type="dxa"/>
            <w:noWrap/>
            <w:vAlign w:val="center"/>
          </w:tcPr>
          <w:p w14:paraId="688DA784" w14:textId="7C50C4CC" w:rsidR="002B3962" w:rsidRPr="00587444" w:rsidRDefault="002B3962" w:rsidP="002B3962">
            <w:pPr>
              <w:suppressAutoHyphens w:val="0"/>
              <w:autoSpaceDN/>
              <w:spacing w:line="300" w:lineRule="exact"/>
              <w:jc w:val="right"/>
              <w:rPr>
                <w:rFonts w:ascii="Arial" w:hAnsi="Arial" w:cs="Arial"/>
                <w:b/>
                <w:sz w:val="18"/>
                <w:szCs w:val="18"/>
                <w:lang w:val="en-GB"/>
              </w:rPr>
            </w:pPr>
            <w:r>
              <w:rPr>
                <w:rFonts w:ascii="Arial" w:hAnsi="Arial" w:cs="Arial"/>
                <w:b/>
                <w:sz w:val="18"/>
                <w:szCs w:val="18"/>
              </w:rPr>
              <w:t>EUR</w:t>
            </w:r>
            <w:r w:rsidRPr="00587444">
              <w:rPr>
                <w:rFonts w:ascii="Arial" w:hAnsi="Arial" w:cs="Arial"/>
                <w:b/>
                <w:sz w:val="18"/>
                <w:szCs w:val="18"/>
              </w:rPr>
              <w:t xml:space="preserve"> ‘000</w:t>
            </w:r>
          </w:p>
        </w:tc>
      </w:tr>
      <w:tr w:rsidR="002B3962" w:rsidRPr="00587444" w14:paraId="4A225CA0" w14:textId="77777777" w:rsidTr="00DD69E7">
        <w:trPr>
          <w:trHeight w:val="59"/>
        </w:trPr>
        <w:tc>
          <w:tcPr>
            <w:tcW w:w="3369" w:type="dxa"/>
            <w:tcBorders>
              <w:top w:val="nil"/>
              <w:left w:val="nil"/>
              <w:bottom w:val="nil"/>
              <w:right w:val="nil"/>
            </w:tcBorders>
            <w:shd w:val="clear" w:color="auto" w:fill="auto"/>
            <w:vAlign w:val="bottom"/>
          </w:tcPr>
          <w:p w14:paraId="12F5F358" w14:textId="77777777" w:rsidR="002B3962" w:rsidRPr="00587444" w:rsidRDefault="002B3962" w:rsidP="002B3962">
            <w:pPr>
              <w:suppressAutoHyphens w:val="0"/>
              <w:autoSpaceDN/>
              <w:spacing w:line="140" w:lineRule="exact"/>
              <w:rPr>
                <w:rFonts w:ascii="Arial" w:hAnsi="Arial" w:cs="Arial"/>
                <w:sz w:val="18"/>
                <w:szCs w:val="18"/>
                <w:lang w:val="en-GB"/>
              </w:rPr>
            </w:pPr>
          </w:p>
        </w:tc>
        <w:tc>
          <w:tcPr>
            <w:tcW w:w="1275" w:type="dxa"/>
            <w:tcBorders>
              <w:top w:val="nil"/>
              <w:left w:val="nil"/>
              <w:bottom w:val="nil"/>
              <w:right w:val="nil"/>
            </w:tcBorders>
            <w:shd w:val="clear" w:color="auto" w:fill="auto"/>
            <w:noWrap/>
            <w:vAlign w:val="bottom"/>
          </w:tcPr>
          <w:p w14:paraId="00852820" w14:textId="77777777" w:rsidR="002B3962" w:rsidRPr="00587444" w:rsidRDefault="002B3962" w:rsidP="002B3962">
            <w:pPr>
              <w:suppressAutoHyphens w:val="0"/>
              <w:autoSpaceDN/>
              <w:spacing w:line="140" w:lineRule="exact"/>
              <w:rPr>
                <w:rFonts w:ascii="Arial" w:hAnsi="Arial" w:cs="Arial"/>
                <w:sz w:val="18"/>
                <w:szCs w:val="18"/>
                <w:lang w:val="en-GB"/>
              </w:rPr>
            </w:pPr>
          </w:p>
        </w:tc>
        <w:tc>
          <w:tcPr>
            <w:tcW w:w="1418" w:type="dxa"/>
            <w:tcBorders>
              <w:top w:val="nil"/>
              <w:left w:val="nil"/>
              <w:bottom w:val="nil"/>
              <w:right w:val="nil"/>
            </w:tcBorders>
            <w:shd w:val="clear" w:color="auto" w:fill="auto"/>
            <w:noWrap/>
            <w:vAlign w:val="bottom"/>
          </w:tcPr>
          <w:p w14:paraId="0F610D19" w14:textId="77777777" w:rsidR="002B3962" w:rsidRPr="00587444" w:rsidRDefault="002B3962" w:rsidP="002B3962">
            <w:pPr>
              <w:suppressAutoHyphens w:val="0"/>
              <w:autoSpaceDN/>
              <w:spacing w:line="140" w:lineRule="exact"/>
              <w:rPr>
                <w:rFonts w:ascii="Arial" w:hAnsi="Arial" w:cs="Arial"/>
                <w:sz w:val="18"/>
                <w:szCs w:val="18"/>
                <w:lang w:val="en-GB"/>
              </w:rPr>
            </w:pPr>
          </w:p>
        </w:tc>
        <w:tc>
          <w:tcPr>
            <w:tcW w:w="1134" w:type="dxa"/>
            <w:tcBorders>
              <w:top w:val="nil"/>
              <w:left w:val="nil"/>
              <w:bottom w:val="nil"/>
              <w:right w:val="nil"/>
            </w:tcBorders>
            <w:shd w:val="clear" w:color="auto" w:fill="auto"/>
            <w:noWrap/>
            <w:vAlign w:val="bottom"/>
          </w:tcPr>
          <w:p w14:paraId="194037C6" w14:textId="77777777" w:rsidR="002B3962" w:rsidRPr="00587444" w:rsidRDefault="002B3962" w:rsidP="002B3962">
            <w:pPr>
              <w:suppressAutoHyphens w:val="0"/>
              <w:autoSpaceDN/>
              <w:spacing w:line="140" w:lineRule="exact"/>
              <w:rPr>
                <w:rFonts w:ascii="Arial" w:hAnsi="Arial" w:cs="Arial"/>
                <w:sz w:val="18"/>
                <w:szCs w:val="18"/>
                <w:lang w:val="en-GB"/>
              </w:rPr>
            </w:pPr>
          </w:p>
        </w:tc>
        <w:tc>
          <w:tcPr>
            <w:tcW w:w="1309" w:type="dxa"/>
            <w:tcBorders>
              <w:top w:val="nil"/>
              <w:left w:val="nil"/>
              <w:bottom w:val="nil"/>
              <w:right w:val="nil"/>
            </w:tcBorders>
            <w:shd w:val="clear" w:color="auto" w:fill="auto"/>
            <w:noWrap/>
            <w:vAlign w:val="bottom"/>
          </w:tcPr>
          <w:p w14:paraId="4FA8750B" w14:textId="77777777" w:rsidR="002B3962" w:rsidRPr="00587444" w:rsidRDefault="002B3962" w:rsidP="002B3962">
            <w:pPr>
              <w:suppressAutoHyphens w:val="0"/>
              <w:autoSpaceDN/>
              <w:spacing w:line="140" w:lineRule="exact"/>
              <w:rPr>
                <w:rFonts w:ascii="Arial" w:hAnsi="Arial" w:cs="Arial"/>
                <w:sz w:val="18"/>
                <w:szCs w:val="18"/>
                <w:lang w:val="en-GB"/>
              </w:rPr>
            </w:pPr>
          </w:p>
        </w:tc>
        <w:tc>
          <w:tcPr>
            <w:tcW w:w="1134" w:type="dxa"/>
            <w:tcBorders>
              <w:top w:val="nil"/>
              <w:left w:val="nil"/>
              <w:bottom w:val="nil"/>
              <w:right w:val="nil"/>
            </w:tcBorders>
            <w:shd w:val="clear" w:color="auto" w:fill="auto"/>
            <w:noWrap/>
            <w:vAlign w:val="bottom"/>
          </w:tcPr>
          <w:p w14:paraId="0C9EFB7B" w14:textId="77777777" w:rsidR="002B3962" w:rsidRPr="00587444" w:rsidRDefault="002B3962" w:rsidP="002B3962">
            <w:pPr>
              <w:suppressAutoHyphens w:val="0"/>
              <w:autoSpaceDN/>
              <w:spacing w:line="140" w:lineRule="exact"/>
              <w:rPr>
                <w:rFonts w:ascii="Arial" w:hAnsi="Arial" w:cs="Arial"/>
                <w:sz w:val="18"/>
                <w:szCs w:val="18"/>
                <w:lang w:val="en-GB"/>
              </w:rPr>
            </w:pPr>
          </w:p>
        </w:tc>
      </w:tr>
      <w:tr w:rsidR="002A480D" w:rsidRPr="00587444" w14:paraId="07ADB5E1" w14:textId="77777777" w:rsidTr="00AB311B">
        <w:trPr>
          <w:trHeight w:val="300"/>
        </w:trPr>
        <w:tc>
          <w:tcPr>
            <w:tcW w:w="3369" w:type="dxa"/>
            <w:tcBorders>
              <w:top w:val="nil"/>
              <w:left w:val="nil"/>
              <w:bottom w:val="nil"/>
              <w:right w:val="nil"/>
            </w:tcBorders>
            <w:shd w:val="clear" w:color="auto" w:fill="auto"/>
            <w:vAlign w:val="bottom"/>
          </w:tcPr>
          <w:p w14:paraId="23482FC8" w14:textId="77777777" w:rsidR="002A480D" w:rsidRPr="00587444" w:rsidRDefault="002A480D" w:rsidP="002A480D">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Net interest income</w:t>
            </w:r>
          </w:p>
        </w:tc>
        <w:tc>
          <w:tcPr>
            <w:tcW w:w="1275" w:type="dxa"/>
            <w:shd w:val="clear" w:color="auto" w:fill="auto"/>
            <w:noWrap/>
          </w:tcPr>
          <w:p w14:paraId="235DD457" w14:textId="298D39D2" w:rsidR="002A480D" w:rsidRPr="00587444" w:rsidRDefault="002A480D" w:rsidP="002A480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66</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358 </w:t>
            </w:r>
          </w:p>
        </w:tc>
        <w:tc>
          <w:tcPr>
            <w:tcW w:w="1418" w:type="dxa"/>
            <w:shd w:val="clear" w:color="auto" w:fill="auto"/>
            <w:noWrap/>
          </w:tcPr>
          <w:p w14:paraId="61A7C86C" w14:textId="29EFE51D" w:rsidR="002A480D" w:rsidRPr="00587444" w:rsidRDefault="002A480D" w:rsidP="002A480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236 </w:t>
            </w:r>
          </w:p>
        </w:tc>
        <w:tc>
          <w:tcPr>
            <w:tcW w:w="1134" w:type="dxa"/>
            <w:shd w:val="clear" w:color="auto" w:fill="auto"/>
            <w:noWrap/>
          </w:tcPr>
          <w:p w14:paraId="7CC0C7A0" w14:textId="7335495F" w:rsidR="002A480D" w:rsidRPr="00587444" w:rsidRDefault="002A480D" w:rsidP="002A480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 </w:t>
            </w:r>
          </w:p>
        </w:tc>
        <w:tc>
          <w:tcPr>
            <w:tcW w:w="1309" w:type="dxa"/>
            <w:shd w:val="clear" w:color="auto" w:fill="auto"/>
            <w:noWrap/>
          </w:tcPr>
          <w:p w14:paraId="0AB730A7" w14:textId="658B98D4" w:rsidR="002A480D" w:rsidRPr="00587444" w:rsidRDefault="002A480D" w:rsidP="002A480D">
            <w:pPr>
              <w:suppressAutoHyphens w:val="0"/>
              <w:autoSpaceDN/>
              <w:spacing w:line="300" w:lineRule="exact"/>
              <w:jc w:val="right"/>
              <w:rPr>
                <w:rFonts w:ascii="Arial" w:hAnsi="Arial" w:cs="Arial"/>
                <w:sz w:val="18"/>
                <w:szCs w:val="18"/>
              </w:rPr>
            </w:pPr>
          </w:p>
        </w:tc>
        <w:tc>
          <w:tcPr>
            <w:tcW w:w="1134" w:type="dxa"/>
            <w:shd w:val="clear" w:color="auto" w:fill="auto"/>
            <w:noWrap/>
          </w:tcPr>
          <w:p w14:paraId="30D21CF5" w14:textId="5E4CB86C" w:rsidR="002A480D" w:rsidRPr="00587444" w:rsidRDefault="002A480D" w:rsidP="002A480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66</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594 </w:t>
            </w:r>
          </w:p>
        </w:tc>
      </w:tr>
      <w:tr w:rsidR="002A480D" w:rsidRPr="00587444" w14:paraId="57C58146" w14:textId="77777777" w:rsidTr="00AB311B">
        <w:trPr>
          <w:trHeight w:val="300"/>
        </w:trPr>
        <w:tc>
          <w:tcPr>
            <w:tcW w:w="3369" w:type="dxa"/>
            <w:tcBorders>
              <w:top w:val="nil"/>
              <w:left w:val="nil"/>
              <w:bottom w:val="nil"/>
              <w:right w:val="nil"/>
            </w:tcBorders>
            <w:shd w:val="clear" w:color="auto" w:fill="auto"/>
            <w:vAlign w:val="bottom"/>
          </w:tcPr>
          <w:p w14:paraId="2E27282B" w14:textId="77777777" w:rsidR="002A480D" w:rsidRPr="00587444" w:rsidRDefault="002A480D" w:rsidP="002A480D">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Net fee income</w:t>
            </w:r>
          </w:p>
        </w:tc>
        <w:tc>
          <w:tcPr>
            <w:tcW w:w="1275" w:type="dxa"/>
            <w:shd w:val="clear" w:color="auto" w:fill="auto"/>
            <w:noWrap/>
          </w:tcPr>
          <w:p w14:paraId="2F3CD2A3" w14:textId="404BEB44" w:rsidR="002A480D" w:rsidRPr="00587444" w:rsidRDefault="002A480D" w:rsidP="002A480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3</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041 </w:t>
            </w:r>
          </w:p>
        </w:tc>
        <w:tc>
          <w:tcPr>
            <w:tcW w:w="1418" w:type="dxa"/>
            <w:shd w:val="clear" w:color="auto" w:fill="auto"/>
            <w:noWrap/>
          </w:tcPr>
          <w:p w14:paraId="4B6988F6" w14:textId="4E702D91" w:rsidR="002A480D" w:rsidRPr="00587444" w:rsidRDefault="008116C9" w:rsidP="002A480D">
            <w:pPr>
              <w:suppressAutoHyphens w:val="0"/>
              <w:autoSpaceDN/>
              <w:spacing w:line="300" w:lineRule="exact"/>
              <w:jc w:val="right"/>
              <w:rPr>
                <w:rFonts w:ascii="Arial" w:hAnsi="Arial" w:cs="Arial"/>
                <w:sz w:val="18"/>
                <w:szCs w:val="18"/>
              </w:rPr>
            </w:pPr>
            <w:r>
              <w:rPr>
                <w:rFonts w:ascii="Arial" w:hAnsi="Arial" w:cs="Arial"/>
                <w:sz w:val="18"/>
                <w:szCs w:val="18"/>
              </w:rPr>
              <w:t>-</w:t>
            </w:r>
          </w:p>
        </w:tc>
        <w:tc>
          <w:tcPr>
            <w:tcW w:w="1134" w:type="dxa"/>
            <w:shd w:val="clear" w:color="auto" w:fill="auto"/>
            <w:noWrap/>
          </w:tcPr>
          <w:p w14:paraId="2AB825BA" w14:textId="3B8D55FD" w:rsidR="002A480D" w:rsidRPr="00587444" w:rsidRDefault="002A480D" w:rsidP="002A480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277 </w:t>
            </w:r>
          </w:p>
        </w:tc>
        <w:tc>
          <w:tcPr>
            <w:tcW w:w="1309" w:type="dxa"/>
            <w:shd w:val="clear" w:color="auto" w:fill="auto"/>
            <w:noWrap/>
          </w:tcPr>
          <w:p w14:paraId="758C1AAC" w14:textId="38288CEC" w:rsidR="002A480D" w:rsidRPr="00587444" w:rsidRDefault="002A480D" w:rsidP="002A480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 </w:t>
            </w:r>
          </w:p>
        </w:tc>
        <w:tc>
          <w:tcPr>
            <w:tcW w:w="1134" w:type="dxa"/>
            <w:shd w:val="clear" w:color="auto" w:fill="auto"/>
            <w:noWrap/>
          </w:tcPr>
          <w:p w14:paraId="1AE82AFA" w14:textId="06B3148D" w:rsidR="002A480D" w:rsidRPr="00587444" w:rsidRDefault="002A480D" w:rsidP="002A480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3</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318 </w:t>
            </w:r>
          </w:p>
        </w:tc>
      </w:tr>
      <w:tr w:rsidR="002A480D" w:rsidRPr="00587444" w14:paraId="64B2A61B" w14:textId="77777777" w:rsidTr="00DD69E7">
        <w:trPr>
          <w:trHeight w:val="280"/>
        </w:trPr>
        <w:tc>
          <w:tcPr>
            <w:tcW w:w="3369" w:type="dxa"/>
            <w:tcBorders>
              <w:top w:val="nil"/>
              <w:left w:val="nil"/>
              <w:bottom w:val="nil"/>
              <w:right w:val="nil"/>
            </w:tcBorders>
            <w:shd w:val="clear" w:color="auto" w:fill="auto"/>
            <w:vAlign w:val="bottom"/>
          </w:tcPr>
          <w:p w14:paraId="4EFD4D12" w14:textId="77777777" w:rsidR="002A480D" w:rsidRPr="00587444" w:rsidRDefault="002A480D" w:rsidP="002A480D">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 xml:space="preserve">Net income/(expenses) from financial operations </w:t>
            </w:r>
          </w:p>
        </w:tc>
        <w:tc>
          <w:tcPr>
            <w:tcW w:w="1275" w:type="dxa"/>
            <w:shd w:val="clear" w:color="auto" w:fill="auto"/>
            <w:noWrap/>
            <w:vAlign w:val="bottom"/>
          </w:tcPr>
          <w:p w14:paraId="668281EE" w14:textId="1F281E65" w:rsidR="002A480D" w:rsidRPr="00587444" w:rsidRDefault="002A480D" w:rsidP="002A480D">
            <w:pPr>
              <w:suppressAutoHyphens w:val="0"/>
              <w:autoSpaceDN/>
              <w:spacing w:line="300" w:lineRule="exact"/>
              <w:jc w:val="right"/>
              <w:rPr>
                <w:rFonts w:ascii="Arial" w:hAnsi="Arial" w:cs="Arial"/>
                <w:sz w:val="18"/>
                <w:szCs w:val="18"/>
                <w:lang w:val="pl-PL"/>
              </w:rPr>
            </w:pPr>
            <w:r w:rsidRPr="00F959D0">
              <w:rPr>
                <w:rFonts w:ascii="Arial" w:hAnsi="Arial" w:cs="Arial"/>
                <w:color w:val="000000" w:themeColor="text1"/>
                <w:sz w:val="18"/>
                <w:szCs w:val="18"/>
                <w:lang w:val="hr-HR"/>
              </w:rPr>
              <w:t xml:space="preserve"> 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740 </w:t>
            </w:r>
          </w:p>
        </w:tc>
        <w:tc>
          <w:tcPr>
            <w:tcW w:w="1418" w:type="dxa"/>
            <w:shd w:val="clear" w:color="auto" w:fill="auto"/>
            <w:noWrap/>
            <w:vAlign w:val="bottom"/>
          </w:tcPr>
          <w:p w14:paraId="37BF71DC" w14:textId="374AB596" w:rsidR="002A480D" w:rsidRPr="00587444" w:rsidRDefault="008116C9" w:rsidP="002A480D">
            <w:pPr>
              <w:suppressAutoHyphens w:val="0"/>
              <w:autoSpaceDN/>
              <w:spacing w:line="300" w:lineRule="exact"/>
              <w:jc w:val="right"/>
              <w:rPr>
                <w:rFonts w:ascii="Arial" w:hAnsi="Arial" w:cs="Arial"/>
                <w:sz w:val="18"/>
                <w:szCs w:val="18"/>
              </w:rPr>
            </w:pPr>
            <w:r>
              <w:rPr>
                <w:rFonts w:ascii="Arial" w:hAnsi="Arial" w:cs="Arial"/>
                <w:sz w:val="18"/>
                <w:szCs w:val="18"/>
              </w:rPr>
              <w:t>-</w:t>
            </w:r>
          </w:p>
        </w:tc>
        <w:tc>
          <w:tcPr>
            <w:tcW w:w="1134" w:type="dxa"/>
            <w:shd w:val="clear" w:color="auto" w:fill="auto"/>
            <w:noWrap/>
            <w:vAlign w:val="bottom"/>
          </w:tcPr>
          <w:p w14:paraId="467FDC10" w14:textId="6122D2DE" w:rsidR="002A480D" w:rsidRPr="00587444" w:rsidRDefault="002A480D" w:rsidP="002A480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2 </w:t>
            </w:r>
          </w:p>
        </w:tc>
        <w:tc>
          <w:tcPr>
            <w:tcW w:w="1309" w:type="dxa"/>
            <w:shd w:val="clear" w:color="auto" w:fill="auto"/>
            <w:noWrap/>
            <w:vAlign w:val="bottom"/>
          </w:tcPr>
          <w:p w14:paraId="322A352B" w14:textId="1000881C" w:rsidR="002A480D" w:rsidRPr="00587444" w:rsidRDefault="002A480D" w:rsidP="002A480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 </w:t>
            </w:r>
          </w:p>
        </w:tc>
        <w:tc>
          <w:tcPr>
            <w:tcW w:w="1134" w:type="dxa"/>
            <w:shd w:val="clear" w:color="auto" w:fill="auto"/>
            <w:noWrap/>
            <w:vAlign w:val="bottom"/>
          </w:tcPr>
          <w:p w14:paraId="184686EB" w14:textId="7F725E81" w:rsidR="002A480D" w:rsidRPr="00587444" w:rsidRDefault="002A480D" w:rsidP="002A480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742 </w:t>
            </w:r>
          </w:p>
        </w:tc>
      </w:tr>
      <w:tr w:rsidR="002A480D" w:rsidRPr="00587444" w14:paraId="4D183D98" w14:textId="77777777" w:rsidTr="00DD69E7">
        <w:trPr>
          <w:trHeight w:val="280"/>
        </w:trPr>
        <w:tc>
          <w:tcPr>
            <w:tcW w:w="3369" w:type="dxa"/>
            <w:tcBorders>
              <w:top w:val="nil"/>
              <w:left w:val="nil"/>
              <w:bottom w:val="nil"/>
              <w:right w:val="nil"/>
            </w:tcBorders>
            <w:shd w:val="clear" w:color="auto" w:fill="auto"/>
            <w:vAlign w:val="bottom"/>
          </w:tcPr>
          <w:p w14:paraId="349B579D" w14:textId="77777777" w:rsidR="002A480D" w:rsidRPr="00587444" w:rsidRDefault="002A480D" w:rsidP="002A480D">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Impairment gain</w:t>
            </w:r>
          </w:p>
        </w:tc>
        <w:tc>
          <w:tcPr>
            <w:tcW w:w="1275" w:type="dxa"/>
            <w:shd w:val="clear" w:color="auto" w:fill="auto"/>
            <w:noWrap/>
            <w:vAlign w:val="bottom"/>
          </w:tcPr>
          <w:p w14:paraId="467CFAE6" w14:textId="61A06DE0" w:rsidR="002A480D" w:rsidRPr="00587444" w:rsidRDefault="002A480D" w:rsidP="002A480D">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418" w:type="dxa"/>
            <w:shd w:val="clear" w:color="auto" w:fill="auto"/>
            <w:noWrap/>
            <w:vAlign w:val="bottom"/>
          </w:tcPr>
          <w:p w14:paraId="43B233BA" w14:textId="62A423AF" w:rsidR="002A480D" w:rsidRPr="00587444" w:rsidRDefault="002A480D" w:rsidP="002A480D">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134" w:type="dxa"/>
            <w:shd w:val="clear" w:color="auto" w:fill="auto"/>
            <w:noWrap/>
            <w:vAlign w:val="bottom"/>
          </w:tcPr>
          <w:p w14:paraId="26774F2C" w14:textId="4DF9CD56" w:rsidR="002A480D" w:rsidRPr="00587444" w:rsidRDefault="002A480D" w:rsidP="002A480D">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309" w:type="dxa"/>
            <w:shd w:val="clear" w:color="auto" w:fill="auto"/>
            <w:noWrap/>
            <w:vAlign w:val="bottom"/>
          </w:tcPr>
          <w:p w14:paraId="4A251457" w14:textId="03473124" w:rsidR="002A480D" w:rsidRPr="00587444" w:rsidRDefault="002A480D" w:rsidP="002A480D">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134" w:type="dxa"/>
            <w:shd w:val="clear" w:color="auto" w:fill="auto"/>
            <w:noWrap/>
            <w:vAlign w:val="bottom"/>
          </w:tcPr>
          <w:p w14:paraId="0B8A20C8" w14:textId="5D34DDD6" w:rsidR="002A480D" w:rsidRPr="00587444" w:rsidRDefault="002A480D" w:rsidP="002A480D">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r>
      <w:tr w:rsidR="002A480D" w:rsidRPr="00587444" w14:paraId="4D8BDF1D" w14:textId="77777777" w:rsidTr="00AB311B">
        <w:trPr>
          <w:trHeight w:val="300"/>
        </w:trPr>
        <w:tc>
          <w:tcPr>
            <w:tcW w:w="3369" w:type="dxa"/>
            <w:tcBorders>
              <w:top w:val="nil"/>
              <w:left w:val="nil"/>
              <w:bottom w:val="nil"/>
              <w:right w:val="nil"/>
            </w:tcBorders>
            <w:shd w:val="clear" w:color="auto" w:fill="auto"/>
            <w:vAlign w:val="bottom"/>
          </w:tcPr>
          <w:p w14:paraId="35FFDF1D" w14:textId="77777777" w:rsidR="002A480D" w:rsidRPr="00587444" w:rsidRDefault="002A480D" w:rsidP="002A480D">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Net premiums earned</w:t>
            </w:r>
          </w:p>
        </w:tc>
        <w:tc>
          <w:tcPr>
            <w:tcW w:w="1275" w:type="dxa"/>
            <w:shd w:val="clear" w:color="auto" w:fill="auto"/>
            <w:noWrap/>
          </w:tcPr>
          <w:p w14:paraId="341F2EC8" w14:textId="502F3794" w:rsidR="002A480D" w:rsidRPr="00587444" w:rsidRDefault="002A480D" w:rsidP="002A480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 </w:t>
            </w:r>
          </w:p>
        </w:tc>
        <w:tc>
          <w:tcPr>
            <w:tcW w:w="1418" w:type="dxa"/>
            <w:shd w:val="clear" w:color="auto" w:fill="auto"/>
            <w:noWrap/>
          </w:tcPr>
          <w:p w14:paraId="2B5280EE" w14:textId="3E741BA2" w:rsidR="002A480D" w:rsidRPr="00587444" w:rsidRDefault="002A480D" w:rsidP="002A480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2</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555 </w:t>
            </w:r>
          </w:p>
        </w:tc>
        <w:tc>
          <w:tcPr>
            <w:tcW w:w="1134" w:type="dxa"/>
            <w:shd w:val="clear" w:color="auto" w:fill="auto"/>
            <w:noWrap/>
          </w:tcPr>
          <w:p w14:paraId="1728EEE0" w14:textId="0754DACA" w:rsidR="002A480D" w:rsidRPr="00587444" w:rsidRDefault="002A480D" w:rsidP="002A480D">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309" w:type="dxa"/>
            <w:shd w:val="clear" w:color="auto" w:fill="auto"/>
            <w:noWrap/>
          </w:tcPr>
          <w:p w14:paraId="1860B4A2" w14:textId="5D5A2F0E" w:rsidR="002A480D" w:rsidRPr="00587444" w:rsidRDefault="002A480D" w:rsidP="002A480D">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134" w:type="dxa"/>
            <w:shd w:val="clear" w:color="auto" w:fill="auto"/>
            <w:noWrap/>
          </w:tcPr>
          <w:p w14:paraId="50FE799A" w14:textId="67CC0459" w:rsidR="002A480D" w:rsidRPr="00587444" w:rsidRDefault="002A480D" w:rsidP="002A480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2</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555 </w:t>
            </w:r>
          </w:p>
        </w:tc>
      </w:tr>
      <w:tr w:rsidR="002A480D" w:rsidRPr="00587444" w14:paraId="18E5B5AA" w14:textId="77777777" w:rsidTr="00AB311B">
        <w:trPr>
          <w:trHeight w:val="300"/>
        </w:trPr>
        <w:tc>
          <w:tcPr>
            <w:tcW w:w="3369" w:type="dxa"/>
            <w:tcBorders>
              <w:top w:val="nil"/>
              <w:left w:val="nil"/>
              <w:right w:val="nil"/>
            </w:tcBorders>
            <w:shd w:val="clear" w:color="auto" w:fill="auto"/>
            <w:vAlign w:val="bottom"/>
          </w:tcPr>
          <w:p w14:paraId="09FB3108" w14:textId="77777777" w:rsidR="002A480D" w:rsidRPr="00587444" w:rsidRDefault="002A480D" w:rsidP="002A480D">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Other income</w:t>
            </w:r>
          </w:p>
        </w:tc>
        <w:tc>
          <w:tcPr>
            <w:tcW w:w="1275" w:type="dxa"/>
            <w:tcBorders>
              <w:top w:val="nil"/>
              <w:left w:val="nil"/>
              <w:bottom w:val="single" w:sz="2" w:space="0" w:color="auto"/>
              <w:right w:val="nil"/>
            </w:tcBorders>
            <w:shd w:val="clear" w:color="auto" w:fill="auto"/>
            <w:noWrap/>
          </w:tcPr>
          <w:p w14:paraId="0494BD0D" w14:textId="18CFC97D" w:rsidR="002A480D" w:rsidRPr="00587444" w:rsidRDefault="002A480D" w:rsidP="002A480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2</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140 </w:t>
            </w:r>
          </w:p>
        </w:tc>
        <w:tc>
          <w:tcPr>
            <w:tcW w:w="1418" w:type="dxa"/>
            <w:tcBorders>
              <w:top w:val="nil"/>
              <w:left w:val="nil"/>
              <w:bottom w:val="single" w:sz="2" w:space="0" w:color="auto"/>
              <w:right w:val="nil"/>
            </w:tcBorders>
            <w:shd w:val="clear" w:color="auto" w:fill="auto"/>
            <w:noWrap/>
          </w:tcPr>
          <w:p w14:paraId="59255797" w14:textId="76717D40" w:rsidR="002A480D" w:rsidRPr="00587444" w:rsidRDefault="002A480D" w:rsidP="002A480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287 </w:t>
            </w:r>
          </w:p>
        </w:tc>
        <w:tc>
          <w:tcPr>
            <w:tcW w:w="1134" w:type="dxa"/>
            <w:tcBorders>
              <w:top w:val="nil"/>
              <w:left w:val="nil"/>
              <w:bottom w:val="single" w:sz="2" w:space="0" w:color="auto"/>
              <w:right w:val="nil"/>
            </w:tcBorders>
            <w:shd w:val="clear" w:color="auto" w:fill="auto"/>
            <w:noWrap/>
          </w:tcPr>
          <w:p w14:paraId="089E1AB8" w14:textId="7ADEECF8" w:rsidR="002A480D" w:rsidRPr="00587444" w:rsidRDefault="002A480D" w:rsidP="002A480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42 </w:t>
            </w:r>
          </w:p>
        </w:tc>
        <w:tc>
          <w:tcPr>
            <w:tcW w:w="1309" w:type="dxa"/>
            <w:tcBorders>
              <w:top w:val="nil"/>
              <w:left w:val="nil"/>
              <w:bottom w:val="single" w:sz="2" w:space="0" w:color="auto"/>
              <w:right w:val="nil"/>
            </w:tcBorders>
            <w:shd w:val="clear" w:color="auto" w:fill="auto"/>
            <w:noWrap/>
          </w:tcPr>
          <w:p w14:paraId="3473B6AC" w14:textId="5535D583" w:rsidR="002A480D" w:rsidRPr="00587444" w:rsidRDefault="002A480D" w:rsidP="002A480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(39)</w:t>
            </w:r>
          </w:p>
        </w:tc>
        <w:tc>
          <w:tcPr>
            <w:tcW w:w="1134" w:type="dxa"/>
            <w:tcBorders>
              <w:top w:val="nil"/>
              <w:left w:val="nil"/>
              <w:bottom w:val="single" w:sz="2" w:space="0" w:color="auto"/>
              <w:right w:val="nil"/>
            </w:tcBorders>
            <w:shd w:val="clear" w:color="auto" w:fill="auto"/>
            <w:noWrap/>
          </w:tcPr>
          <w:p w14:paraId="5633B64E" w14:textId="0D4CE054" w:rsidR="002A480D" w:rsidRPr="00587444" w:rsidRDefault="002A480D" w:rsidP="002A480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2</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430 </w:t>
            </w:r>
          </w:p>
        </w:tc>
      </w:tr>
      <w:tr w:rsidR="002A480D" w:rsidRPr="00587444" w14:paraId="56327241" w14:textId="77777777" w:rsidTr="00DD69E7">
        <w:trPr>
          <w:trHeight w:val="300"/>
        </w:trPr>
        <w:tc>
          <w:tcPr>
            <w:tcW w:w="3369" w:type="dxa"/>
            <w:tcBorders>
              <w:left w:val="nil"/>
              <w:right w:val="nil"/>
            </w:tcBorders>
            <w:shd w:val="clear" w:color="auto" w:fill="auto"/>
            <w:vAlign w:val="bottom"/>
          </w:tcPr>
          <w:p w14:paraId="3F7700BE" w14:textId="77777777" w:rsidR="002A480D" w:rsidRPr="00587444" w:rsidRDefault="002A480D" w:rsidP="002A480D">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Income from operating activities</w:t>
            </w:r>
          </w:p>
        </w:tc>
        <w:tc>
          <w:tcPr>
            <w:tcW w:w="1275" w:type="dxa"/>
            <w:tcBorders>
              <w:top w:val="single" w:sz="2" w:space="0" w:color="auto"/>
              <w:left w:val="nil"/>
              <w:bottom w:val="single" w:sz="12" w:space="0" w:color="auto"/>
              <w:right w:val="nil"/>
            </w:tcBorders>
            <w:shd w:val="clear" w:color="auto" w:fill="auto"/>
            <w:noWrap/>
            <w:vAlign w:val="bottom"/>
          </w:tcPr>
          <w:p w14:paraId="53644586" w14:textId="5946B2E8" w:rsidR="002A480D" w:rsidRPr="00587444" w:rsidRDefault="002A480D" w:rsidP="002A480D">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73</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 xml:space="preserve">279 </w:t>
            </w:r>
          </w:p>
        </w:tc>
        <w:tc>
          <w:tcPr>
            <w:tcW w:w="1418" w:type="dxa"/>
            <w:tcBorders>
              <w:top w:val="single" w:sz="2" w:space="0" w:color="auto"/>
              <w:left w:val="nil"/>
              <w:bottom w:val="single" w:sz="12" w:space="0" w:color="auto"/>
              <w:right w:val="nil"/>
            </w:tcBorders>
            <w:shd w:val="clear" w:color="auto" w:fill="auto"/>
            <w:noWrap/>
            <w:vAlign w:val="bottom"/>
          </w:tcPr>
          <w:p w14:paraId="48CC10FA" w14:textId="084A578F" w:rsidR="002A480D" w:rsidRPr="00587444" w:rsidRDefault="002A480D" w:rsidP="002A480D">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3</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 xml:space="preserve">078 </w:t>
            </w:r>
          </w:p>
        </w:tc>
        <w:tc>
          <w:tcPr>
            <w:tcW w:w="1134" w:type="dxa"/>
            <w:tcBorders>
              <w:top w:val="single" w:sz="2" w:space="0" w:color="auto"/>
              <w:left w:val="nil"/>
              <w:bottom w:val="single" w:sz="12" w:space="0" w:color="auto"/>
              <w:right w:val="nil"/>
            </w:tcBorders>
            <w:shd w:val="clear" w:color="auto" w:fill="auto"/>
            <w:noWrap/>
            <w:vAlign w:val="bottom"/>
          </w:tcPr>
          <w:p w14:paraId="57B424DB" w14:textId="270DC44B" w:rsidR="002A480D" w:rsidRPr="00587444" w:rsidRDefault="002A480D" w:rsidP="002A480D">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321 </w:t>
            </w:r>
          </w:p>
        </w:tc>
        <w:tc>
          <w:tcPr>
            <w:tcW w:w="1309" w:type="dxa"/>
            <w:tcBorders>
              <w:top w:val="single" w:sz="2" w:space="0" w:color="auto"/>
              <w:left w:val="nil"/>
              <w:bottom w:val="single" w:sz="12" w:space="0" w:color="auto"/>
              <w:right w:val="nil"/>
            </w:tcBorders>
            <w:shd w:val="clear" w:color="auto" w:fill="auto"/>
            <w:noWrap/>
            <w:vAlign w:val="bottom"/>
          </w:tcPr>
          <w:p w14:paraId="34F6BDD3" w14:textId="563045B0" w:rsidR="002A480D" w:rsidRPr="00587444" w:rsidRDefault="002A480D" w:rsidP="002A480D">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(39)</w:t>
            </w:r>
          </w:p>
        </w:tc>
        <w:tc>
          <w:tcPr>
            <w:tcW w:w="1134" w:type="dxa"/>
            <w:tcBorders>
              <w:top w:val="single" w:sz="2" w:space="0" w:color="auto"/>
              <w:left w:val="nil"/>
              <w:bottom w:val="single" w:sz="12" w:space="0" w:color="auto"/>
              <w:right w:val="nil"/>
            </w:tcBorders>
            <w:shd w:val="clear" w:color="auto" w:fill="auto"/>
            <w:noWrap/>
            <w:vAlign w:val="bottom"/>
          </w:tcPr>
          <w:p w14:paraId="78DD2070" w14:textId="14EE65FA" w:rsidR="002A480D" w:rsidRPr="00587444" w:rsidRDefault="002A480D" w:rsidP="002A480D">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76</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 xml:space="preserve">639 </w:t>
            </w:r>
          </w:p>
        </w:tc>
      </w:tr>
      <w:tr w:rsidR="002B3962" w:rsidRPr="00587444" w14:paraId="171B735F" w14:textId="77777777" w:rsidTr="00DD69E7">
        <w:trPr>
          <w:trHeight w:val="60"/>
        </w:trPr>
        <w:tc>
          <w:tcPr>
            <w:tcW w:w="3369" w:type="dxa"/>
            <w:tcBorders>
              <w:left w:val="nil"/>
              <w:bottom w:val="nil"/>
              <w:right w:val="nil"/>
            </w:tcBorders>
            <w:shd w:val="clear" w:color="auto" w:fill="auto"/>
            <w:vAlign w:val="bottom"/>
          </w:tcPr>
          <w:p w14:paraId="68561455" w14:textId="77777777" w:rsidR="002B3962" w:rsidRPr="00587444" w:rsidRDefault="002B3962" w:rsidP="002B3962">
            <w:pPr>
              <w:suppressAutoHyphens w:val="0"/>
              <w:autoSpaceDN/>
              <w:spacing w:line="140" w:lineRule="exact"/>
              <w:rPr>
                <w:rFonts w:ascii="Arial" w:hAnsi="Arial" w:cs="Arial"/>
                <w:sz w:val="18"/>
                <w:szCs w:val="18"/>
                <w:lang w:val="en-GB"/>
              </w:rPr>
            </w:pPr>
          </w:p>
        </w:tc>
        <w:tc>
          <w:tcPr>
            <w:tcW w:w="1275" w:type="dxa"/>
            <w:tcBorders>
              <w:top w:val="single" w:sz="12" w:space="0" w:color="auto"/>
              <w:left w:val="nil"/>
              <w:bottom w:val="nil"/>
              <w:right w:val="nil"/>
            </w:tcBorders>
            <w:shd w:val="clear" w:color="auto" w:fill="auto"/>
            <w:noWrap/>
            <w:vAlign w:val="bottom"/>
          </w:tcPr>
          <w:p w14:paraId="4956F039" w14:textId="77777777" w:rsidR="002B3962" w:rsidRPr="00587444" w:rsidRDefault="002B3962" w:rsidP="002B3962">
            <w:pPr>
              <w:suppressAutoHyphens w:val="0"/>
              <w:autoSpaceDN/>
              <w:spacing w:line="140" w:lineRule="exact"/>
              <w:jc w:val="right"/>
              <w:rPr>
                <w:rFonts w:ascii="Arial" w:hAnsi="Arial" w:cs="Arial"/>
                <w:sz w:val="18"/>
                <w:szCs w:val="18"/>
              </w:rPr>
            </w:pPr>
          </w:p>
        </w:tc>
        <w:tc>
          <w:tcPr>
            <w:tcW w:w="1418" w:type="dxa"/>
            <w:tcBorders>
              <w:top w:val="single" w:sz="12" w:space="0" w:color="auto"/>
              <w:left w:val="nil"/>
              <w:bottom w:val="nil"/>
              <w:right w:val="nil"/>
            </w:tcBorders>
            <w:shd w:val="clear" w:color="auto" w:fill="auto"/>
            <w:noWrap/>
            <w:vAlign w:val="bottom"/>
          </w:tcPr>
          <w:p w14:paraId="274A9167" w14:textId="77777777" w:rsidR="002B3962" w:rsidRPr="00587444" w:rsidRDefault="002B3962" w:rsidP="002B3962">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72B8D5F6" w14:textId="77777777" w:rsidR="002B3962" w:rsidRPr="00587444" w:rsidRDefault="002B3962" w:rsidP="002B3962">
            <w:pPr>
              <w:suppressAutoHyphens w:val="0"/>
              <w:autoSpaceDN/>
              <w:spacing w:line="140" w:lineRule="exact"/>
              <w:jc w:val="right"/>
              <w:rPr>
                <w:rFonts w:ascii="Arial" w:hAnsi="Arial" w:cs="Arial"/>
                <w:sz w:val="18"/>
                <w:szCs w:val="18"/>
              </w:rPr>
            </w:pPr>
          </w:p>
        </w:tc>
        <w:tc>
          <w:tcPr>
            <w:tcW w:w="1309" w:type="dxa"/>
            <w:tcBorders>
              <w:top w:val="single" w:sz="12" w:space="0" w:color="auto"/>
              <w:left w:val="nil"/>
              <w:bottom w:val="nil"/>
              <w:right w:val="nil"/>
            </w:tcBorders>
            <w:shd w:val="clear" w:color="auto" w:fill="auto"/>
            <w:noWrap/>
            <w:vAlign w:val="bottom"/>
          </w:tcPr>
          <w:p w14:paraId="37F52B64" w14:textId="77777777" w:rsidR="002B3962" w:rsidRPr="00587444" w:rsidRDefault="002B3962" w:rsidP="002B3962">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538E59E4" w14:textId="77777777" w:rsidR="002B3962" w:rsidRPr="00587444" w:rsidRDefault="002B3962" w:rsidP="002B3962">
            <w:pPr>
              <w:suppressAutoHyphens w:val="0"/>
              <w:autoSpaceDN/>
              <w:spacing w:line="140" w:lineRule="exact"/>
              <w:jc w:val="right"/>
              <w:rPr>
                <w:rFonts w:ascii="Arial" w:hAnsi="Arial" w:cs="Arial"/>
                <w:sz w:val="18"/>
                <w:szCs w:val="18"/>
              </w:rPr>
            </w:pPr>
          </w:p>
        </w:tc>
      </w:tr>
      <w:tr w:rsidR="00A44CEA" w:rsidRPr="00587444" w14:paraId="56EAB1B5" w14:textId="77777777" w:rsidTr="00DD69E7">
        <w:trPr>
          <w:trHeight w:val="300"/>
        </w:trPr>
        <w:tc>
          <w:tcPr>
            <w:tcW w:w="3369" w:type="dxa"/>
            <w:tcBorders>
              <w:top w:val="nil"/>
              <w:left w:val="nil"/>
              <w:bottom w:val="nil"/>
              <w:right w:val="nil"/>
            </w:tcBorders>
            <w:shd w:val="clear" w:color="auto" w:fill="auto"/>
            <w:vAlign w:val="bottom"/>
          </w:tcPr>
          <w:p w14:paraId="1325BA70" w14:textId="77777777" w:rsidR="00A44CEA" w:rsidRPr="00587444" w:rsidRDefault="00A44CEA" w:rsidP="00A44CEA">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Operating costs</w:t>
            </w:r>
          </w:p>
        </w:tc>
        <w:tc>
          <w:tcPr>
            <w:tcW w:w="1275" w:type="dxa"/>
            <w:shd w:val="clear" w:color="auto" w:fill="auto"/>
            <w:noWrap/>
            <w:vAlign w:val="bottom"/>
          </w:tcPr>
          <w:p w14:paraId="296E13A2" w14:textId="3A324877" w:rsidR="00A44CEA" w:rsidRPr="00587444" w:rsidRDefault="00A44CEA" w:rsidP="00A44CEA">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(26</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044)</w:t>
            </w:r>
          </w:p>
        </w:tc>
        <w:tc>
          <w:tcPr>
            <w:tcW w:w="1418" w:type="dxa"/>
            <w:shd w:val="clear" w:color="auto" w:fill="auto"/>
            <w:noWrap/>
            <w:vAlign w:val="bottom"/>
          </w:tcPr>
          <w:p w14:paraId="7EF4097C" w14:textId="0822C9A2" w:rsidR="00A44CEA" w:rsidRPr="00587444" w:rsidRDefault="00A44CEA" w:rsidP="00A44CEA">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(565)</w:t>
            </w:r>
          </w:p>
        </w:tc>
        <w:tc>
          <w:tcPr>
            <w:tcW w:w="1134" w:type="dxa"/>
            <w:shd w:val="clear" w:color="auto" w:fill="auto"/>
            <w:noWrap/>
            <w:vAlign w:val="bottom"/>
          </w:tcPr>
          <w:p w14:paraId="731CDFDE" w14:textId="7EA0BC71" w:rsidR="00A44CEA" w:rsidRPr="00587444" w:rsidRDefault="00A44CEA" w:rsidP="00A44CEA">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(290)</w:t>
            </w:r>
          </w:p>
        </w:tc>
        <w:tc>
          <w:tcPr>
            <w:tcW w:w="1309" w:type="dxa"/>
            <w:shd w:val="clear" w:color="auto" w:fill="auto"/>
            <w:noWrap/>
            <w:vAlign w:val="bottom"/>
          </w:tcPr>
          <w:p w14:paraId="35C53160" w14:textId="3FF48F6E" w:rsidR="00A44CEA" w:rsidRPr="00587444" w:rsidRDefault="00A44CEA" w:rsidP="00A44CEA">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39 </w:t>
            </w:r>
          </w:p>
        </w:tc>
        <w:tc>
          <w:tcPr>
            <w:tcW w:w="1134" w:type="dxa"/>
            <w:shd w:val="clear" w:color="auto" w:fill="auto"/>
            <w:noWrap/>
            <w:vAlign w:val="bottom"/>
          </w:tcPr>
          <w:p w14:paraId="6903EEBD" w14:textId="6A99341A" w:rsidR="00A44CEA" w:rsidRPr="00587444" w:rsidRDefault="00A44CEA" w:rsidP="00A44CEA">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(26</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860)</w:t>
            </w:r>
          </w:p>
        </w:tc>
      </w:tr>
      <w:tr w:rsidR="00A44CEA" w:rsidRPr="00587444" w14:paraId="2C0F7180" w14:textId="77777777" w:rsidTr="00DD69E7">
        <w:trPr>
          <w:trHeight w:val="345"/>
        </w:trPr>
        <w:tc>
          <w:tcPr>
            <w:tcW w:w="3369" w:type="dxa"/>
            <w:tcBorders>
              <w:top w:val="nil"/>
              <w:left w:val="nil"/>
              <w:bottom w:val="nil"/>
              <w:right w:val="nil"/>
            </w:tcBorders>
            <w:shd w:val="clear" w:color="auto" w:fill="auto"/>
            <w:vAlign w:val="bottom"/>
          </w:tcPr>
          <w:p w14:paraId="04B05FEC" w14:textId="77777777" w:rsidR="00A44CEA" w:rsidRPr="00587444" w:rsidRDefault="00A44CEA" w:rsidP="00A44CEA">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Impairment loss and provisions</w:t>
            </w:r>
          </w:p>
        </w:tc>
        <w:tc>
          <w:tcPr>
            <w:tcW w:w="1275" w:type="dxa"/>
            <w:shd w:val="clear" w:color="auto" w:fill="auto"/>
            <w:noWrap/>
            <w:vAlign w:val="bottom"/>
          </w:tcPr>
          <w:p w14:paraId="7D5C9B2D" w14:textId="2A3EFBD1" w:rsidR="00A44CEA" w:rsidRPr="00587444" w:rsidRDefault="00A44CEA" w:rsidP="00A44CEA">
            <w:pPr>
              <w:suppressAutoHyphens w:val="0"/>
              <w:autoSpaceDN/>
              <w:spacing w:line="300" w:lineRule="exact"/>
              <w:jc w:val="right"/>
              <w:rPr>
                <w:rFonts w:ascii="Arial" w:hAnsi="Arial" w:cs="Arial"/>
                <w:sz w:val="18"/>
                <w:szCs w:val="18"/>
                <w:lang w:val="pl-PL"/>
              </w:rPr>
            </w:pPr>
            <w:r w:rsidRPr="00F959D0">
              <w:rPr>
                <w:rFonts w:ascii="Arial" w:hAnsi="Arial" w:cs="Arial"/>
                <w:color w:val="000000" w:themeColor="text1"/>
                <w:sz w:val="18"/>
                <w:szCs w:val="18"/>
                <w:lang w:val="hr-HR"/>
              </w:rPr>
              <w:t xml:space="preserve"> (15</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918)</w:t>
            </w:r>
          </w:p>
        </w:tc>
        <w:tc>
          <w:tcPr>
            <w:tcW w:w="1418" w:type="dxa"/>
            <w:shd w:val="clear" w:color="auto" w:fill="auto"/>
            <w:noWrap/>
            <w:vAlign w:val="bottom"/>
          </w:tcPr>
          <w:p w14:paraId="64BA0143" w14:textId="756BA4A0" w:rsidR="00A44CEA" w:rsidRPr="00587444" w:rsidRDefault="00A44CEA" w:rsidP="00A44CEA">
            <w:pPr>
              <w:suppressAutoHyphens w:val="0"/>
              <w:autoSpaceDN/>
              <w:spacing w:line="300" w:lineRule="exact"/>
              <w:jc w:val="right"/>
              <w:rPr>
                <w:rFonts w:ascii="Arial" w:hAnsi="Arial" w:cs="Arial"/>
                <w:sz w:val="18"/>
                <w:szCs w:val="18"/>
                <w:lang w:val="pl-PL"/>
              </w:rPr>
            </w:pPr>
            <w:r w:rsidRPr="00F959D0">
              <w:rPr>
                <w:rFonts w:ascii="Arial" w:hAnsi="Arial" w:cs="Arial"/>
                <w:color w:val="000000" w:themeColor="text1"/>
                <w:sz w:val="18"/>
                <w:szCs w:val="18"/>
                <w:lang w:val="hr-HR"/>
              </w:rPr>
              <w:t xml:space="preserve"> (2)</w:t>
            </w:r>
          </w:p>
        </w:tc>
        <w:tc>
          <w:tcPr>
            <w:tcW w:w="1134" w:type="dxa"/>
            <w:shd w:val="clear" w:color="auto" w:fill="auto"/>
            <w:noWrap/>
            <w:vAlign w:val="bottom"/>
          </w:tcPr>
          <w:p w14:paraId="4ECF412E" w14:textId="7A615C81" w:rsidR="00A44CEA" w:rsidRPr="00587444" w:rsidRDefault="00A44CEA" w:rsidP="00A44CEA">
            <w:pPr>
              <w:suppressAutoHyphens w:val="0"/>
              <w:autoSpaceDN/>
              <w:spacing w:line="300" w:lineRule="exact"/>
              <w:jc w:val="right"/>
              <w:rPr>
                <w:rFonts w:ascii="Arial" w:hAnsi="Arial" w:cs="Arial"/>
                <w:sz w:val="18"/>
                <w:szCs w:val="18"/>
                <w:lang w:val="pl-PL"/>
              </w:rPr>
            </w:pPr>
            <w:r w:rsidRPr="00F959D0">
              <w:rPr>
                <w:rFonts w:ascii="Arial" w:hAnsi="Arial" w:cs="Arial"/>
                <w:color w:val="000000" w:themeColor="text1"/>
                <w:sz w:val="18"/>
                <w:szCs w:val="18"/>
                <w:lang w:val="hr-HR"/>
              </w:rPr>
              <w:t xml:space="preserve"> 5 </w:t>
            </w:r>
          </w:p>
        </w:tc>
        <w:tc>
          <w:tcPr>
            <w:tcW w:w="1309" w:type="dxa"/>
            <w:shd w:val="clear" w:color="auto" w:fill="auto"/>
            <w:noWrap/>
            <w:vAlign w:val="bottom"/>
          </w:tcPr>
          <w:p w14:paraId="00045363" w14:textId="5B70B606" w:rsidR="00A44CEA" w:rsidRPr="00587444" w:rsidRDefault="00A44CEA" w:rsidP="00A44CEA">
            <w:pPr>
              <w:suppressAutoHyphens w:val="0"/>
              <w:autoSpaceDN/>
              <w:spacing w:line="300" w:lineRule="exact"/>
              <w:jc w:val="right"/>
              <w:rPr>
                <w:rFonts w:ascii="Arial" w:hAnsi="Arial" w:cs="Arial"/>
                <w:sz w:val="18"/>
                <w:szCs w:val="18"/>
                <w:lang w:val="pl-PL"/>
              </w:rPr>
            </w:pPr>
            <w:r w:rsidRPr="00F959D0">
              <w:rPr>
                <w:rFonts w:ascii="Arial" w:hAnsi="Arial" w:cs="Arial"/>
                <w:color w:val="000000" w:themeColor="text1"/>
                <w:sz w:val="18"/>
                <w:szCs w:val="18"/>
                <w:lang w:val="hr-HR"/>
              </w:rPr>
              <w:t xml:space="preserve"> - </w:t>
            </w:r>
          </w:p>
        </w:tc>
        <w:tc>
          <w:tcPr>
            <w:tcW w:w="1134" w:type="dxa"/>
            <w:shd w:val="clear" w:color="auto" w:fill="auto"/>
            <w:noWrap/>
            <w:vAlign w:val="bottom"/>
          </w:tcPr>
          <w:p w14:paraId="40FFAFFE" w14:textId="27583D09" w:rsidR="00A44CEA" w:rsidRPr="00587444" w:rsidRDefault="00A44CEA" w:rsidP="00A44CEA">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(15</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915)</w:t>
            </w:r>
          </w:p>
        </w:tc>
      </w:tr>
      <w:tr w:rsidR="00A44CEA" w:rsidRPr="00587444" w14:paraId="0215C4A7" w14:textId="77777777" w:rsidTr="00DD69E7">
        <w:trPr>
          <w:trHeight w:val="345"/>
        </w:trPr>
        <w:tc>
          <w:tcPr>
            <w:tcW w:w="3369" w:type="dxa"/>
            <w:tcBorders>
              <w:top w:val="nil"/>
              <w:left w:val="nil"/>
              <w:bottom w:val="nil"/>
              <w:right w:val="nil"/>
            </w:tcBorders>
            <w:shd w:val="clear" w:color="auto" w:fill="auto"/>
            <w:vAlign w:val="bottom"/>
          </w:tcPr>
          <w:p w14:paraId="43433B60" w14:textId="4A1E4017" w:rsidR="00A44CEA" w:rsidRPr="00587444" w:rsidRDefault="00E4116E" w:rsidP="00A44CEA">
            <w:pPr>
              <w:suppressAutoHyphens w:val="0"/>
              <w:autoSpaceDN/>
              <w:spacing w:line="300" w:lineRule="exact"/>
              <w:rPr>
                <w:rFonts w:ascii="Arial" w:hAnsi="Arial" w:cs="Arial"/>
                <w:sz w:val="18"/>
                <w:szCs w:val="18"/>
                <w:lang w:val="en-GB"/>
              </w:rPr>
            </w:pPr>
            <w:r w:rsidRPr="00E4116E">
              <w:rPr>
                <w:rFonts w:ascii="Arial" w:hAnsi="Arial" w:cs="Arial"/>
                <w:sz w:val="18"/>
                <w:szCs w:val="18"/>
                <w:lang w:val="en-GB"/>
              </w:rPr>
              <w:t>Subsidy costs at the expense of HBOR's operations</w:t>
            </w:r>
          </w:p>
        </w:tc>
        <w:tc>
          <w:tcPr>
            <w:tcW w:w="1275" w:type="dxa"/>
            <w:shd w:val="clear" w:color="auto" w:fill="auto"/>
            <w:noWrap/>
            <w:vAlign w:val="bottom"/>
          </w:tcPr>
          <w:p w14:paraId="0549BB61" w14:textId="06C19E29" w:rsidR="00A44CEA" w:rsidRPr="00587444" w:rsidRDefault="00A44CEA" w:rsidP="00A44CEA">
            <w:pPr>
              <w:suppressAutoHyphens w:val="0"/>
              <w:autoSpaceDN/>
              <w:spacing w:line="300" w:lineRule="exact"/>
              <w:jc w:val="right"/>
              <w:rPr>
                <w:rFonts w:ascii="Arial" w:hAnsi="Arial" w:cs="Arial"/>
                <w:sz w:val="18"/>
                <w:szCs w:val="18"/>
                <w:lang w:val="pl-PL"/>
              </w:rPr>
            </w:pPr>
            <w:r w:rsidRPr="00F959D0">
              <w:rPr>
                <w:rFonts w:ascii="Arial" w:hAnsi="Arial" w:cs="Arial"/>
                <w:color w:val="000000" w:themeColor="text1"/>
                <w:sz w:val="18"/>
                <w:szCs w:val="18"/>
                <w:lang w:val="hr-HR"/>
              </w:rPr>
              <w:t xml:space="preserve"> (1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475)</w:t>
            </w:r>
          </w:p>
        </w:tc>
        <w:tc>
          <w:tcPr>
            <w:tcW w:w="1418" w:type="dxa"/>
            <w:shd w:val="clear" w:color="auto" w:fill="auto"/>
            <w:noWrap/>
            <w:vAlign w:val="bottom"/>
          </w:tcPr>
          <w:p w14:paraId="78A6221F" w14:textId="5DABDFD2" w:rsidR="00A44CEA" w:rsidRPr="00587444" w:rsidRDefault="00A44CEA" w:rsidP="00A44CEA">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134" w:type="dxa"/>
            <w:shd w:val="clear" w:color="auto" w:fill="auto"/>
            <w:noWrap/>
            <w:vAlign w:val="bottom"/>
          </w:tcPr>
          <w:p w14:paraId="1877EDB5" w14:textId="62B27934" w:rsidR="00A44CEA" w:rsidRPr="00587444" w:rsidRDefault="00A44CEA" w:rsidP="00A44CEA">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309" w:type="dxa"/>
            <w:shd w:val="clear" w:color="auto" w:fill="auto"/>
            <w:noWrap/>
            <w:vAlign w:val="bottom"/>
          </w:tcPr>
          <w:p w14:paraId="4BE708B4" w14:textId="0F9AF161" w:rsidR="00A44CEA" w:rsidRPr="00587444" w:rsidRDefault="00A44CEA" w:rsidP="00A44CEA">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134" w:type="dxa"/>
            <w:shd w:val="clear" w:color="auto" w:fill="auto"/>
            <w:noWrap/>
            <w:vAlign w:val="bottom"/>
          </w:tcPr>
          <w:p w14:paraId="7945B3F5" w14:textId="143D4E5A" w:rsidR="00A44CEA" w:rsidRPr="00587444" w:rsidRDefault="00A44CEA" w:rsidP="00A44CEA">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475)</w:t>
            </w:r>
          </w:p>
        </w:tc>
      </w:tr>
      <w:tr w:rsidR="00A44CEA" w:rsidRPr="00587444" w14:paraId="6018F72B" w14:textId="77777777" w:rsidTr="00DD69E7">
        <w:trPr>
          <w:trHeight w:val="310"/>
        </w:trPr>
        <w:tc>
          <w:tcPr>
            <w:tcW w:w="3369" w:type="dxa"/>
            <w:tcBorders>
              <w:top w:val="nil"/>
              <w:left w:val="nil"/>
              <w:bottom w:val="nil"/>
              <w:right w:val="nil"/>
            </w:tcBorders>
            <w:shd w:val="clear" w:color="auto" w:fill="auto"/>
            <w:vAlign w:val="bottom"/>
          </w:tcPr>
          <w:p w14:paraId="6782151D" w14:textId="77777777" w:rsidR="00A44CEA" w:rsidRPr="00587444" w:rsidRDefault="00A44CEA" w:rsidP="00A44CEA">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Expenses for insured cases</w:t>
            </w:r>
          </w:p>
        </w:tc>
        <w:tc>
          <w:tcPr>
            <w:tcW w:w="1275" w:type="dxa"/>
            <w:shd w:val="clear" w:color="auto" w:fill="auto"/>
            <w:noWrap/>
            <w:vAlign w:val="bottom"/>
          </w:tcPr>
          <w:p w14:paraId="0470DCAB" w14:textId="339F476B" w:rsidR="00A44CEA" w:rsidRPr="00587444" w:rsidRDefault="00A44CEA" w:rsidP="00A44CEA">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418" w:type="dxa"/>
            <w:shd w:val="clear" w:color="auto" w:fill="auto"/>
            <w:noWrap/>
            <w:vAlign w:val="bottom"/>
          </w:tcPr>
          <w:p w14:paraId="78CE4B82" w14:textId="56361617" w:rsidR="00A44CEA" w:rsidRPr="00587444" w:rsidRDefault="00A44CEA" w:rsidP="00A44CEA">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134" w:type="dxa"/>
            <w:shd w:val="clear" w:color="auto" w:fill="auto"/>
            <w:noWrap/>
            <w:vAlign w:val="bottom"/>
          </w:tcPr>
          <w:p w14:paraId="1D33ADB2" w14:textId="663F034E" w:rsidR="00A44CEA" w:rsidRPr="00587444" w:rsidRDefault="00A44CEA" w:rsidP="00A44CEA">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309" w:type="dxa"/>
            <w:shd w:val="clear" w:color="auto" w:fill="auto"/>
            <w:noWrap/>
            <w:vAlign w:val="bottom"/>
          </w:tcPr>
          <w:p w14:paraId="629B35B1" w14:textId="223E009B" w:rsidR="00A44CEA" w:rsidRPr="00587444" w:rsidRDefault="00A44CEA" w:rsidP="00A44CEA">
            <w:pPr>
              <w:suppressAutoHyphens w:val="0"/>
              <w:autoSpaceDN/>
              <w:spacing w:line="300" w:lineRule="exact"/>
              <w:jc w:val="right"/>
              <w:rPr>
                <w:rFonts w:ascii="Arial" w:hAnsi="Arial" w:cs="Arial"/>
                <w:sz w:val="18"/>
                <w:szCs w:val="18"/>
                <w:lang w:val="pl-PL"/>
              </w:rPr>
            </w:pPr>
            <w:r>
              <w:rPr>
                <w:rFonts w:ascii="Arial" w:hAnsi="Arial" w:cs="Arial"/>
                <w:color w:val="000000" w:themeColor="text1"/>
                <w:sz w:val="18"/>
                <w:szCs w:val="18"/>
                <w:lang w:val="hr-HR"/>
              </w:rPr>
              <w:t>-</w:t>
            </w:r>
          </w:p>
        </w:tc>
        <w:tc>
          <w:tcPr>
            <w:tcW w:w="1134" w:type="dxa"/>
            <w:shd w:val="clear" w:color="auto" w:fill="auto"/>
            <w:noWrap/>
            <w:vAlign w:val="bottom"/>
          </w:tcPr>
          <w:p w14:paraId="7767B1B2" w14:textId="78F69CF1" w:rsidR="00A44CEA" w:rsidRPr="00587444" w:rsidRDefault="00A44CEA" w:rsidP="00A44CEA">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r>
      <w:tr w:rsidR="00A44CEA" w:rsidRPr="00587444" w14:paraId="5E44EDBE" w14:textId="77777777" w:rsidTr="00DD69E7">
        <w:trPr>
          <w:trHeight w:val="300"/>
        </w:trPr>
        <w:tc>
          <w:tcPr>
            <w:tcW w:w="3369" w:type="dxa"/>
            <w:tcBorders>
              <w:top w:val="nil"/>
              <w:left w:val="nil"/>
              <w:bottom w:val="nil"/>
              <w:right w:val="nil"/>
            </w:tcBorders>
            <w:shd w:val="clear" w:color="auto" w:fill="auto"/>
            <w:vAlign w:val="bottom"/>
          </w:tcPr>
          <w:p w14:paraId="38CF100D" w14:textId="77777777" w:rsidR="00A44CEA" w:rsidRPr="00587444" w:rsidRDefault="00A44CEA" w:rsidP="00A44CEA">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Net change in provisions</w:t>
            </w:r>
          </w:p>
        </w:tc>
        <w:tc>
          <w:tcPr>
            <w:tcW w:w="1275" w:type="dxa"/>
            <w:shd w:val="clear" w:color="auto" w:fill="auto"/>
            <w:noWrap/>
            <w:vAlign w:val="bottom"/>
          </w:tcPr>
          <w:p w14:paraId="7AA79DFB" w14:textId="34134EC2" w:rsidR="00A44CEA" w:rsidRPr="00587444" w:rsidRDefault="00A44CEA" w:rsidP="00A44CEA">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418" w:type="dxa"/>
            <w:shd w:val="clear" w:color="auto" w:fill="auto"/>
            <w:noWrap/>
            <w:vAlign w:val="bottom"/>
          </w:tcPr>
          <w:p w14:paraId="0B64AF88" w14:textId="08678B9C" w:rsidR="00A44CEA" w:rsidRPr="00587444" w:rsidRDefault="00A44CEA" w:rsidP="00A44CEA">
            <w:pPr>
              <w:suppressAutoHyphens w:val="0"/>
              <w:autoSpaceDN/>
              <w:spacing w:line="300" w:lineRule="exact"/>
              <w:jc w:val="right"/>
              <w:rPr>
                <w:rFonts w:ascii="Arial" w:hAnsi="Arial" w:cs="Arial"/>
                <w:sz w:val="18"/>
                <w:szCs w:val="18"/>
              </w:rPr>
            </w:pPr>
            <w:r w:rsidRPr="00765261">
              <w:rPr>
                <w:rFonts w:ascii="Arial" w:hAnsi="Arial" w:cs="Arial"/>
                <w:color w:val="000000" w:themeColor="text1"/>
                <w:sz w:val="18"/>
                <w:szCs w:val="18"/>
                <w:lang w:val="hr-HR"/>
              </w:rPr>
              <w:t>(277)</w:t>
            </w:r>
          </w:p>
        </w:tc>
        <w:tc>
          <w:tcPr>
            <w:tcW w:w="1134" w:type="dxa"/>
            <w:shd w:val="clear" w:color="auto" w:fill="auto"/>
            <w:noWrap/>
            <w:vAlign w:val="bottom"/>
          </w:tcPr>
          <w:p w14:paraId="30AEA5EF" w14:textId="129244A9" w:rsidR="00A44CEA" w:rsidRPr="00587444" w:rsidRDefault="00A44CEA" w:rsidP="00A44CEA">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309" w:type="dxa"/>
            <w:shd w:val="clear" w:color="auto" w:fill="auto"/>
            <w:noWrap/>
            <w:vAlign w:val="bottom"/>
          </w:tcPr>
          <w:p w14:paraId="37209E23" w14:textId="6AD0E477" w:rsidR="00A44CEA" w:rsidRPr="00587444" w:rsidRDefault="00A44CEA" w:rsidP="00A44CEA">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134" w:type="dxa"/>
            <w:shd w:val="clear" w:color="auto" w:fill="auto"/>
            <w:noWrap/>
            <w:vAlign w:val="bottom"/>
          </w:tcPr>
          <w:p w14:paraId="795F7629" w14:textId="3868D9FA" w:rsidR="00A44CEA" w:rsidRPr="00587444" w:rsidRDefault="00A44CEA" w:rsidP="00A44CEA">
            <w:pPr>
              <w:suppressAutoHyphens w:val="0"/>
              <w:autoSpaceDN/>
              <w:spacing w:line="300" w:lineRule="exact"/>
              <w:jc w:val="right"/>
              <w:rPr>
                <w:rFonts w:ascii="Arial" w:hAnsi="Arial" w:cs="Arial"/>
                <w:sz w:val="18"/>
                <w:szCs w:val="18"/>
              </w:rPr>
            </w:pPr>
            <w:r w:rsidRPr="00765261">
              <w:rPr>
                <w:rFonts w:ascii="Arial" w:hAnsi="Arial" w:cs="Arial"/>
                <w:color w:val="000000" w:themeColor="text1"/>
                <w:sz w:val="18"/>
                <w:szCs w:val="18"/>
                <w:lang w:val="hr-HR"/>
              </w:rPr>
              <w:t>(277)</w:t>
            </w:r>
          </w:p>
        </w:tc>
      </w:tr>
      <w:tr w:rsidR="00A44CEA" w:rsidRPr="00587444" w14:paraId="7B62B7B0" w14:textId="77777777" w:rsidTr="00DD69E7">
        <w:trPr>
          <w:trHeight w:val="300"/>
        </w:trPr>
        <w:tc>
          <w:tcPr>
            <w:tcW w:w="3369" w:type="dxa"/>
            <w:tcBorders>
              <w:top w:val="nil"/>
              <w:left w:val="nil"/>
              <w:bottom w:val="nil"/>
              <w:right w:val="nil"/>
            </w:tcBorders>
            <w:shd w:val="clear" w:color="auto" w:fill="auto"/>
            <w:vAlign w:val="bottom"/>
          </w:tcPr>
          <w:p w14:paraId="175EE5A7" w14:textId="04B71DE9" w:rsidR="00A44CEA" w:rsidRPr="00587444" w:rsidRDefault="005F0D8D" w:rsidP="005F0D8D">
            <w:pPr>
              <w:suppressAutoHyphens w:val="0"/>
              <w:autoSpaceDN/>
              <w:spacing w:line="300" w:lineRule="exact"/>
              <w:rPr>
                <w:rFonts w:ascii="Arial" w:hAnsi="Arial" w:cs="Arial"/>
                <w:sz w:val="18"/>
                <w:szCs w:val="18"/>
                <w:lang w:val="en-GB"/>
              </w:rPr>
            </w:pPr>
            <w:r w:rsidRPr="005F0D8D">
              <w:rPr>
                <w:rFonts w:ascii="Arial" w:hAnsi="Arial" w:cs="Arial"/>
                <w:sz w:val="18"/>
                <w:szCs w:val="18"/>
                <w:lang w:val="en-GB"/>
              </w:rPr>
              <w:t>Net income/(expenses) from financial</w:t>
            </w:r>
            <w:r>
              <w:rPr>
                <w:rFonts w:ascii="Arial" w:hAnsi="Arial" w:cs="Arial"/>
                <w:sz w:val="18"/>
                <w:szCs w:val="18"/>
                <w:lang w:val="en-GB"/>
              </w:rPr>
              <w:t xml:space="preserve"> </w:t>
            </w:r>
            <w:r w:rsidRPr="005F0D8D">
              <w:rPr>
                <w:rFonts w:ascii="Arial" w:hAnsi="Arial" w:cs="Arial"/>
                <w:sz w:val="18"/>
                <w:szCs w:val="18"/>
                <w:lang w:val="en-GB"/>
              </w:rPr>
              <w:t>operations</w:t>
            </w:r>
          </w:p>
        </w:tc>
        <w:tc>
          <w:tcPr>
            <w:tcW w:w="1275" w:type="dxa"/>
            <w:shd w:val="clear" w:color="auto" w:fill="auto"/>
            <w:noWrap/>
            <w:vAlign w:val="bottom"/>
          </w:tcPr>
          <w:p w14:paraId="2E9CF602" w14:textId="297F0DFC" w:rsidR="00A44CEA" w:rsidRDefault="00A44CEA" w:rsidP="00A44CEA">
            <w:pPr>
              <w:suppressAutoHyphens w:val="0"/>
              <w:autoSpaceDN/>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418" w:type="dxa"/>
            <w:shd w:val="clear" w:color="auto" w:fill="auto"/>
            <w:noWrap/>
            <w:vAlign w:val="bottom"/>
          </w:tcPr>
          <w:p w14:paraId="5696895C" w14:textId="0A483EF0" w:rsidR="00A44CEA" w:rsidRPr="00765261" w:rsidRDefault="00A44CEA" w:rsidP="00A44CEA">
            <w:pPr>
              <w:suppressAutoHyphens w:val="0"/>
              <w:autoSpaceDN/>
              <w:spacing w:line="300" w:lineRule="exact"/>
              <w:jc w:val="right"/>
              <w:rPr>
                <w:rFonts w:ascii="Arial" w:hAnsi="Arial" w:cs="Arial"/>
                <w:color w:val="000000" w:themeColor="text1"/>
                <w:sz w:val="18"/>
                <w:szCs w:val="18"/>
                <w:lang w:val="hr-HR"/>
              </w:rPr>
            </w:pPr>
            <w:r w:rsidRPr="00765261">
              <w:rPr>
                <w:rFonts w:ascii="Arial" w:hAnsi="Arial" w:cs="Arial"/>
                <w:color w:val="000000" w:themeColor="text1"/>
                <w:sz w:val="18"/>
                <w:szCs w:val="18"/>
                <w:lang w:val="hr-HR"/>
              </w:rPr>
              <w:t>(2)</w:t>
            </w:r>
          </w:p>
        </w:tc>
        <w:tc>
          <w:tcPr>
            <w:tcW w:w="1134" w:type="dxa"/>
            <w:shd w:val="clear" w:color="auto" w:fill="auto"/>
            <w:noWrap/>
            <w:vAlign w:val="bottom"/>
          </w:tcPr>
          <w:p w14:paraId="68207812" w14:textId="10A32E1E" w:rsidR="00A44CEA" w:rsidRDefault="00A44CEA" w:rsidP="00A44CEA">
            <w:pPr>
              <w:suppressAutoHyphens w:val="0"/>
              <w:autoSpaceDN/>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309" w:type="dxa"/>
            <w:shd w:val="clear" w:color="auto" w:fill="auto"/>
            <w:noWrap/>
            <w:vAlign w:val="bottom"/>
          </w:tcPr>
          <w:p w14:paraId="40AB28B9" w14:textId="5F2CFFD3" w:rsidR="00A44CEA" w:rsidRDefault="00A44CEA" w:rsidP="00A44CEA">
            <w:pPr>
              <w:suppressAutoHyphens w:val="0"/>
              <w:autoSpaceDN/>
              <w:spacing w:line="300" w:lineRule="exact"/>
              <w:jc w:val="right"/>
              <w:rPr>
                <w:rFonts w:ascii="Arial" w:hAnsi="Arial" w:cs="Arial"/>
                <w:color w:val="000000" w:themeColor="text1"/>
                <w:sz w:val="18"/>
                <w:szCs w:val="18"/>
                <w:lang w:val="hr-HR"/>
              </w:rPr>
            </w:pPr>
            <w:r>
              <w:rPr>
                <w:rFonts w:ascii="Arial" w:hAnsi="Arial" w:cs="Arial"/>
                <w:color w:val="000000" w:themeColor="text1"/>
                <w:sz w:val="18"/>
                <w:szCs w:val="18"/>
                <w:lang w:val="hr-HR"/>
              </w:rPr>
              <w:t>-</w:t>
            </w:r>
          </w:p>
        </w:tc>
        <w:tc>
          <w:tcPr>
            <w:tcW w:w="1134" w:type="dxa"/>
            <w:shd w:val="clear" w:color="auto" w:fill="auto"/>
            <w:noWrap/>
            <w:vAlign w:val="bottom"/>
          </w:tcPr>
          <w:p w14:paraId="0146276A" w14:textId="5C5F3411" w:rsidR="00A44CEA" w:rsidRPr="00765261" w:rsidRDefault="00A44CEA" w:rsidP="00A44CEA">
            <w:pPr>
              <w:suppressAutoHyphens w:val="0"/>
              <w:autoSpaceDN/>
              <w:spacing w:line="300" w:lineRule="exact"/>
              <w:jc w:val="right"/>
              <w:rPr>
                <w:rFonts w:ascii="Arial" w:hAnsi="Arial" w:cs="Arial"/>
                <w:color w:val="000000" w:themeColor="text1"/>
                <w:sz w:val="18"/>
                <w:szCs w:val="18"/>
                <w:lang w:val="hr-HR"/>
              </w:rPr>
            </w:pPr>
            <w:r w:rsidRPr="00765261">
              <w:rPr>
                <w:rFonts w:ascii="Arial" w:hAnsi="Arial" w:cs="Arial"/>
                <w:color w:val="000000" w:themeColor="text1"/>
                <w:sz w:val="18"/>
                <w:szCs w:val="18"/>
                <w:lang w:val="hr-HR"/>
              </w:rPr>
              <w:t>(2)</w:t>
            </w:r>
          </w:p>
        </w:tc>
      </w:tr>
      <w:tr w:rsidR="00A44CEA" w:rsidRPr="00587444" w14:paraId="58369AFA" w14:textId="77777777" w:rsidTr="00F600C0">
        <w:trPr>
          <w:trHeight w:val="300"/>
        </w:trPr>
        <w:tc>
          <w:tcPr>
            <w:tcW w:w="3369" w:type="dxa"/>
            <w:tcBorders>
              <w:top w:val="nil"/>
              <w:left w:val="nil"/>
              <w:right w:val="nil"/>
            </w:tcBorders>
            <w:shd w:val="clear" w:color="auto" w:fill="auto"/>
            <w:vAlign w:val="bottom"/>
          </w:tcPr>
          <w:p w14:paraId="15616CC4" w14:textId="77777777" w:rsidR="00A44CEA" w:rsidRPr="00587444" w:rsidRDefault="00A44CEA" w:rsidP="00A44CEA">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Other expenses</w:t>
            </w:r>
          </w:p>
        </w:tc>
        <w:tc>
          <w:tcPr>
            <w:tcW w:w="1275" w:type="dxa"/>
            <w:tcBorders>
              <w:top w:val="nil"/>
              <w:left w:val="nil"/>
              <w:bottom w:val="single" w:sz="4" w:space="0" w:color="auto"/>
              <w:right w:val="nil"/>
            </w:tcBorders>
            <w:shd w:val="clear" w:color="auto" w:fill="auto"/>
            <w:noWrap/>
            <w:vAlign w:val="bottom"/>
          </w:tcPr>
          <w:p w14:paraId="55964D67" w14:textId="5706D4F1" w:rsidR="00A44CEA" w:rsidRPr="00587444" w:rsidRDefault="00A44CEA" w:rsidP="00A44CEA">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418" w:type="dxa"/>
            <w:tcBorders>
              <w:top w:val="nil"/>
              <w:left w:val="nil"/>
              <w:bottom w:val="single" w:sz="4" w:space="0" w:color="auto"/>
              <w:right w:val="nil"/>
            </w:tcBorders>
            <w:shd w:val="clear" w:color="auto" w:fill="auto"/>
            <w:noWrap/>
            <w:vAlign w:val="bottom"/>
          </w:tcPr>
          <w:p w14:paraId="02245D16" w14:textId="4ADD6398" w:rsidR="00A44CEA" w:rsidRPr="00587444" w:rsidRDefault="00A44CEA" w:rsidP="00A44CEA">
            <w:pPr>
              <w:suppressAutoHyphens w:val="0"/>
              <w:autoSpaceDN/>
              <w:spacing w:line="300" w:lineRule="exact"/>
              <w:jc w:val="right"/>
              <w:rPr>
                <w:rFonts w:ascii="Arial" w:hAnsi="Arial" w:cs="Arial"/>
                <w:sz w:val="18"/>
                <w:szCs w:val="18"/>
              </w:rPr>
            </w:pPr>
            <w:r w:rsidRPr="00765261">
              <w:rPr>
                <w:rFonts w:ascii="Arial" w:hAnsi="Arial" w:cs="Arial"/>
                <w:color w:val="000000" w:themeColor="text1"/>
                <w:sz w:val="18"/>
                <w:szCs w:val="18"/>
                <w:lang w:val="hr-HR"/>
              </w:rPr>
              <w:t xml:space="preserve"> (2</w:t>
            </w:r>
            <w:r>
              <w:rPr>
                <w:rFonts w:ascii="Arial" w:hAnsi="Arial" w:cs="Arial"/>
                <w:color w:val="000000" w:themeColor="text1"/>
                <w:sz w:val="18"/>
                <w:szCs w:val="18"/>
                <w:lang w:val="hr-HR"/>
              </w:rPr>
              <w:t>,</w:t>
            </w:r>
            <w:r w:rsidRPr="00765261">
              <w:rPr>
                <w:rFonts w:ascii="Arial" w:hAnsi="Arial" w:cs="Arial"/>
                <w:color w:val="000000" w:themeColor="text1"/>
                <w:sz w:val="18"/>
                <w:szCs w:val="18"/>
                <w:lang w:val="hr-HR"/>
              </w:rPr>
              <w:t>140)</w:t>
            </w:r>
          </w:p>
        </w:tc>
        <w:tc>
          <w:tcPr>
            <w:tcW w:w="1134" w:type="dxa"/>
            <w:tcBorders>
              <w:top w:val="nil"/>
              <w:left w:val="nil"/>
              <w:bottom w:val="single" w:sz="4" w:space="0" w:color="auto"/>
              <w:right w:val="nil"/>
            </w:tcBorders>
            <w:shd w:val="clear" w:color="auto" w:fill="auto"/>
            <w:noWrap/>
            <w:vAlign w:val="bottom"/>
          </w:tcPr>
          <w:p w14:paraId="4813C159" w14:textId="5A7F4A36" w:rsidR="00A44CEA" w:rsidRPr="00587444" w:rsidRDefault="00A44CEA" w:rsidP="00A44CEA">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309" w:type="dxa"/>
            <w:tcBorders>
              <w:top w:val="nil"/>
              <w:left w:val="nil"/>
              <w:bottom w:val="single" w:sz="4" w:space="0" w:color="auto"/>
              <w:right w:val="nil"/>
            </w:tcBorders>
            <w:shd w:val="clear" w:color="auto" w:fill="auto"/>
            <w:noWrap/>
            <w:vAlign w:val="bottom"/>
          </w:tcPr>
          <w:p w14:paraId="38ED618E" w14:textId="4CE1CC5B" w:rsidR="00A44CEA" w:rsidRPr="00587444" w:rsidRDefault="00A44CEA" w:rsidP="00A44CEA">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134" w:type="dxa"/>
            <w:tcBorders>
              <w:top w:val="nil"/>
              <w:left w:val="nil"/>
              <w:bottom w:val="single" w:sz="4" w:space="0" w:color="auto"/>
              <w:right w:val="nil"/>
            </w:tcBorders>
            <w:shd w:val="clear" w:color="auto" w:fill="auto"/>
            <w:noWrap/>
            <w:vAlign w:val="bottom"/>
          </w:tcPr>
          <w:p w14:paraId="05C4567D" w14:textId="25583588" w:rsidR="00A44CEA" w:rsidRPr="00587444" w:rsidRDefault="00A44CEA" w:rsidP="00A44CEA">
            <w:pPr>
              <w:suppressAutoHyphens w:val="0"/>
              <w:autoSpaceDN/>
              <w:spacing w:line="300" w:lineRule="exact"/>
              <w:jc w:val="right"/>
              <w:rPr>
                <w:rFonts w:ascii="Arial" w:hAnsi="Arial" w:cs="Arial"/>
                <w:sz w:val="18"/>
                <w:szCs w:val="18"/>
              </w:rPr>
            </w:pPr>
            <w:r w:rsidRPr="00765261">
              <w:rPr>
                <w:rFonts w:ascii="Arial" w:hAnsi="Arial" w:cs="Arial"/>
                <w:color w:val="000000" w:themeColor="text1"/>
                <w:sz w:val="18"/>
                <w:szCs w:val="18"/>
                <w:lang w:val="hr-HR"/>
              </w:rPr>
              <w:t>(2</w:t>
            </w:r>
            <w:r>
              <w:rPr>
                <w:rFonts w:ascii="Arial" w:hAnsi="Arial" w:cs="Arial"/>
                <w:color w:val="000000" w:themeColor="text1"/>
                <w:sz w:val="18"/>
                <w:szCs w:val="18"/>
                <w:lang w:val="hr-HR"/>
              </w:rPr>
              <w:t>,</w:t>
            </w:r>
            <w:r w:rsidRPr="00765261">
              <w:rPr>
                <w:rFonts w:ascii="Arial" w:hAnsi="Arial" w:cs="Arial"/>
                <w:color w:val="000000" w:themeColor="text1"/>
                <w:sz w:val="18"/>
                <w:szCs w:val="18"/>
                <w:lang w:val="hr-HR"/>
              </w:rPr>
              <w:t>140)</w:t>
            </w:r>
          </w:p>
        </w:tc>
      </w:tr>
      <w:tr w:rsidR="00A44CEA" w:rsidRPr="00587444" w14:paraId="31F0489C" w14:textId="77777777" w:rsidTr="00AB311B">
        <w:trPr>
          <w:trHeight w:val="300"/>
        </w:trPr>
        <w:tc>
          <w:tcPr>
            <w:tcW w:w="3369" w:type="dxa"/>
            <w:tcBorders>
              <w:left w:val="nil"/>
              <w:right w:val="nil"/>
            </w:tcBorders>
            <w:shd w:val="clear" w:color="auto" w:fill="auto"/>
            <w:vAlign w:val="bottom"/>
          </w:tcPr>
          <w:p w14:paraId="41E4510C" w14:textId="77777777" w:rsidR="00A44CEA" w:rsidRPr="00587444" w:rsidRDefault="00A44CEA" w:rsidP="00A44CEA">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Operating expenses</w:t>
            </w:r>
          </w:p>
        </w:tc>
        <w:tc>
          <w:tcPr>
            <w:tcW w:w="1275" w:type="dxa"/>
            <w:tcBorders>
              <w:top w:val="single" w:sz="4" w:space="0" w:color="auto"/>
              <w:left w:val="nil"/>
              <w:bottom w:val="single" w:sz="12" w:space="0" w:color="auto"/>
              <w:right w:val="nil"/>
            </w:tcBorders>
            <w:shd w:val="clear" w:color="auto" w:fill="auto"/>
            <w:noWrap/>
          </w:tcPr>
          <w:p w14:paraId="6F06063C" w14:textId="6075B842" w:rsidR="00A44CEA" w:rsidRPr="00587444" w:rsidRDefault="00A44CEA" w:rsidP="00A44CEA">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(43</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437)</w:t>
            </w:r>
          </w:p>
        </w:tc>
        <w:tc>
          <w:tcPr>
            <w:tcW w:w="1418" w:type="dxa"/>
            <w:tcBorders>
              <w:top w:val="single" w:sz="4" w:space="0" w:color="auto"/>
              <w:left w:val="nil"/>
              <w:bottom w:val="single" w:sz="12" w:space="0" w:color="auto"/>
              <w:right w:val="nil"/>
            </w:tcBorders>
            <w:shd w:val="clear" w:color="auto" w:fill="auto"/>
            <w:noWrap/>
          </w:tcPr>
          <w:p w14:paraId="552A1392" w14:textId="4A2BA558" w:rsidR="00A44CEA" w:rsidRPr="00587444" w:rsidRDefault="00A44CEA" w:rsidP="00A44CEA">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(2</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986)</w:t>
            </w:r>
          </w:p>
        </w:tc>
        <w:tc>
          <w:tcPr>
            <w:tcW w:w="1134" w:type="dxa"/>
            <w:tcBorders>
              <w:top w:val="single" w:sz="4" w:space="0" w:color="auto"/>
              <w:left w:val="nil"/>
              <w:bottom w:val="single" w:sz="12" w:space="0" w:color="auto"/>
              <w:right w:val="nil"/>
            </w:tcBorders>
            <w:shd w:val="clear" w:color="auto" w:fill="auto"/>
            <w:noWrap/>
          </w:tcPr>
          <w:p w14:paraId="4A3DB7E8" w14:textId="640C3D58" w:rsidR="00A44CEA" w:rsidRPr="00587444" w:rsidRDefault="00A44CEA" w:rsidP="00A44CEA">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(285)</w:t>
            </w:r>
          </w:p>
        </w:tc>
        <w:tc>
          <w:tcPr>
            <w:tcW w:w="1309" w:type="dxa"/>
            <w:tcBorders>
              <w:top w:val="single" w:sz="4" w:space="0" w:color="auto"/>
              <w:left w:val="nil"/>
              <w:bottom w:val="single" w:sz="12" w:space="0" w:color="auto"/>
              <w:right w:val="nil"/>
            </w:tcBorders>
            <w:shd w:val="clear" w:color="auto" w:fill="auto"/>
            <w:noWrap/>
          </w:tcPr>
          <w:p w14:paraId="3CC52064" w14:textId="6B037C37" w:rsidR="00A44CEA" w:rsidRPr="00587444" w:rsidRDefault="00A44CEA" w:rsidP="00A44CEA">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39 </w:t>
            </w:r>
          </w:p>
        </w:tc>
        <w:tc>
          <w:tcPr>
            <w:tcW w:w="1134" w:type="dxa"/>
            <w:tcBorders>
              <w:top w:val="single" w:sz="4" w:space="0" w:color="auto"/>
              <w:left w:val="nil"/>
              <w:bottom w:val="single" w:sz="12" w:space="0" w:color="auto"/>
              <w:right w:val="nil"/>
            </w:tcBorders>
            <w:shd w:val="clear" w:color="auto" w:fill="auto"/>
            <w:noWrap/>
          </w:tcPr>
          <w:p w14:paraId="71785F63" w14:textId="51C9B509" w:rsidR="00A44CEA" w:rsidRPr="00587444" w:rsidRDefault="00A44CEA" w:rsidP="00A44CEA">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(46</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669)</w:t>
            </w:r>
          </w:p>
        </w:tc>
      </w:tr>
      <w:tr w:rsidR="002B3962" w:rsidRPr="00587444" w14:paraId="404CFB3D" w14:textId="77777777" w:rsidTr="00DD69E7">
        <w:trPr>
          <w:trHeight w:val="174"/>
        </w:trPr>
        <w:tc>
          <w:tcPr>
            <w:tcW w:w="3369" w:type="dxa"/>
            <w:tcBorders>
              <w:left w:val="nil"/>
              <w:bottom w:val="nil"/>
              <w:right w:val="nil"/>
            </w:tcBorders>
            <w:shd w:val="clear" w:color="auto" w:fill="auto"/>
            <w:vAlign w:val="bottom"/>
          </w:tcPr>
          <w:p w14:paraId="6A1E5506" w14:textId="77777777" w:rsidR="002B3962" w:rsidRPr="00587444" w:rsidRDefault="002B3962" w:rsidP="002B3962">
            <w:pPr>
              <w:suppressAutoHyphens w:val="0"/>
              <w:autoSpaceDN/>
              <w:spacing w:line="140" w:lineRule="exact"/>
              <w:rPr>
                <w:rFonts w:ascii="Arial" w:hAnsi="Arial" w:cs="Arial"/>
                <w:sz w:val="18"/>
                <w:szCs w:val="18"/>
                <w:lang w:val="en-GB"/>
              </w:rPr>
            </w:pPr>
          </w:p>
        </w:tc>
        <w:tc>
          <w:tcPr>
            <w:tcW w:w="1275" w:type="dxa"/>
            <w:tcBorders>
              <w:top w:val="single" w:sz="12" w:space="0" w:color="auto"/>
              <w:left w:val="nil"/>
              <w:bottom w:val="nil"/>
              <w:right w:val="nil"/>
            </w:tcBorders>
            <w:shd w:val="clear" w:color="auto" w:fill="auto"/>
            <w:noWrap/>
            <w:vAlign w:val="bottom"/>
          </w:tcPr>
          <w:p w14:paraId="28B0A48B" w14:textId="77777777" w:rsidR="002B3962" w:rsidRPr="00587444" w:rsidRDefault="002B3962" w:rsidP="002B3962">
            <w:pPr>
              <w:suppressAutoHyphens w:val="0"/>
              <w:autoSpaceDN/>
              <w:spacing w:line="140" w:lineRule="exact"/>
              <w:jc w:val="right"/>
              <w:rPr>
                <w:rFonts w:ascii="Arial" w:hAnsi="Arial" w:cs="Arial"/>
                <w:sz w:val="18"/>
                <w:szCs w:val="18"/>
              </w:rPr>
            </w:pPr>
          </w:p>
        </w:tc>
        <w:tc>
          <w:tcPr>
            <w:tcW w:w="1418" w:type="dxa"/>
            <w:tcBorders>
              <w:top w:val="single" w:sz="12" w:space="0" w:color="auto"/>
              <w:left w:val="nil"/>
              <w:bottom w:val="nil"/>
              <w:right w:val="nil"/>
            </w:tcBorders>
            <w:shd w:val="clear" w:color="auto" w:fill="auto"/>
            <w:noWrap/>
            <w:vAlign w:val="bottom"/>
          </w:tcPr>
          <w:p w14:paraId="1BA5286A" w14:textId="77777777" w:rsidR="002B3962" w:rsidRPr="00587444" w:rsidRDefault="002B3962" w:rsidP="002B3962">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2A0C1BAA" w14:textId="77777777" w:rsidR="002B3962" w:rsidRPr="00587444" w:rsidRDefault="002B3962" w:rsidP="002B3962">
            <w:pPr>
              <w:suppressAutoHyphens w:val="0"/>
              <w:autoSpaceDN/>
              <w:spacing w:line="140" w:lineRule="exact"/>
              <w:jc w:val="right"/>
              <w:rPr>
                <w:rFonts w:ascii="Arial" w:hAnsi="Arial" w:cs="Arial"/>
                <w:sz w:val="18"/>
                <w:szCs w:val="18"/>
              </w:rPr>
            </w:pPr>
          </w:p>
        </w:tc>
        <w:tc>
          <w:tcPr>
            <w:tcW w:w="1309" w:type="dxa"/>
            <w:tcBorders>
              <w:top w:val="single" w:sz="12" w:space="0" w:color="auto"/>
              <w:left w:val="nil"/>
              <w:bottom w:val="nil"/>
              <w:right w:val="nil"/>
            </w:tcBorders>
            <w:shd w:val="clear" w:color="auto" w:fill="auto"/>
            <w:noWrap/>
            <w:vAlign w:val="bottom"/>
          </w:tcPr>
          <w:p w14:paraId="2D8E023B" w14:textId="77777777" w:rsidR="002B3962" w:rsidRPr="00587444" w:rsidRDefault="002B3962" w:rsidP="002B3962">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3BF85120" w14:textId="77777777" w:rsidR="002B3962" w:rsidRPr="00587444" w:rsidRDefault="002B3962" w:rsidP="002B3962">
            <w:pPr>
              <w:suppressAutoHyphens w:val="0"/>
              <w:autoSpaceDN/>
              <w:spacing w:line="140" w:lineRule="exact"/>
              <w:jc w:val="right"/>
              <w:rPr>
                <w:rFonts w:ascii="Arial" w:hAnsi="Arial" w:cs="Arial"/>
                <w:sz w:val="18"/>
                <w:szCs w:val="18"/>
              </w:rPr>
            </w:pPr>
          </w:p>
        </w:tc>
      </w:tr>
      <w:tr w:rsidR="005F0D8D" w:rsidRPr="00587444" w14:paraId="4E7A0401" w14:textId="77777777" w:rsidTr="00DD69E7">
        <w:trPr>
          <w:trHeight w:val="300"/>
        </w:trPr>
        <w:tc>
          <w:tcPr>
            <w:tcW w:w="3369" w:type="dxa"/>
            <w:tcBorders>
              <w:top w:val="nil"/>
              <w:left w:val="nil"/>
              <w:bottom w:val="nil"/>
              <w:right w:val="nil"/>
            </w:tcBorders>
            <w:shd w:val="clear" w:color="auto" w:fill="auto"/>
            <w:vAlign w:val="bottom"/>
          </w:tcPr>
          <w:p w14:paraId="644F18FE" w14:textId="77777777" w:rsidR="005F0D8D" w:rsidRPr="00587444" w:rsidRDefault="005F0D8D" w:rsidP="005F0D8D">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Profit before income tax</w:t>
            </w:r>
          </w:p>
        </w:tc>
        <w:tc>
          <w:tcPr>
            <w:tcW w:w="1275" w:type="dxa"/>
            <w:shd w:val="clear" w:color="auto" w:fill="auto"/>
            <w:noWrap/>
          </w:tcPr>
          <w:p w14:paraId="497EAD34" w14:textId="67F70350" w:rsidR="005F0D8D" w:rsidRPr="00587444" w:rsidRDefault="005F0D8D" w:rsidP="005F0D8D">
            <w:pPr>
              <w:suppressAutoHyphens w:val="0"/>
              <w:autoSpaceDN/>
              <w:spacing w:line="300" w:lineRule="exact"/>
              <w:jc w:val="right"/>
              <w:rPr>
                <w:rFonts w:ascii="Arial" w:hAnsi="Arial" w:cs="Arial"/>
                <w:b/>
                <w:bCs/>
                <w:sz w:val="18"/>
                <w:szCs w:val="18"/>
              </w:rPr>
            </w:pPr>
            <w:r w:rsidRPr="00F959D0">
              <w:rPr>
                <w:rFonts w:ascii="Arial" w:hAnsi="Arial" w:cs="Arial"/>
                <w:color w:val="000000" w:themeColor="text1"/>
                <w:sz w:val="18"/>
                <w:szCs w:val="18"/>
                <w:lang w:val="hr-HR"/>
              </w:rPr>
              <w:t xml:space="preserve"> 29</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842 </w:t>
            </w:r>
          </w:p>
        </w:tc>
        <w:tc>
          <w:tcPr>
            <w:tcW w:w="1418" w:type="dxa"/>
            <w:shd w:val="clear" w:color="auto" w:fill="auto"/>
            <w:noWrap/>
          </w:tcPr>
          <w:p w14:paraId="1BC77112" w14:textId="0A470116" w:rsidR="005F0D8D" w:rsidRPr="00587444" w:rsidRDefault="005F0D8D" w:rsidP="005F0D8D">
            <w:pPr>
              <w:suppressAutoHyphens w:val="0"/>
              <w:autoSpaceDN/>
              <w:spacing w:line="300" w:lineRule="exact"/>
              <w:jc w:val="right"/>
              <w:rPr>
                <w:rFonts w:ascii="Arial" w:hAnsi="Arial" w:cs="Arial"/>
                <w:bCs/>
                <w:sz w:val="18"/>
                <w:szCs w:val="18"/>
              </w:rPr>
            </w:pPr>
            <w:r w:rsidRPr="00F959D0">
              <w:rPr>
                <w:rFonts w:ascii="Arial" w:hAnsi="Arial" w:cs="Arial"/>
                <w:color w:val="000000" w:themeColor="text1"/>
                <w:sz w:val="18"/>
                <w:szCs w:val="18"/>
                <w:lang w:val="hr-HR"/>
              </w:rPr>
              <w:t xml:space="preserve"> 92 </w:t>
            </w:r>
          </w:p>
        </w:tc>
        <w:tc>
          <w:tcPr>
            <w:tcW w:w="1134" w:type="dxa"/>
            <w:shd w:val="clear" w:color="auto" w:fill="auto"/>
            <w:noWrap/>
          </w:tcPr>
          <w:p w14:paraId="4D497676" w14:textId="6101677B" w:rsidR="005F0D8D" w:rsidRPr="00587444" w:rsidRDefault="005F0D8D" w:rsidP="005F0D8D">
            <w:pPr>
              <w:suppressAutoHyphens w:val="0"/>
              <w:autoSpaceDN/>
              <w:spacing w:line="300" w:lineRule="exact"/>
              <w:jc w:val="right"/>
              <w:rPr>
                <w:rFonts w:ascii="Arial" w:hAnsi="Arial" w:cs="Arial"/>
                <w:bCs/>
                <w:sz w:val="18"/>
                <w:szCs w:val="18"/>
              </w:rPr>
            </w:pPr>
            <w:r w:rsidRPr="00F959D0">
              <w:rPr>
                <w:rFonts w:ascii="Arial" w:hAnsi="Arial" w:cs="Arial"/>
                <w:color w:val="000000" w:themeColor="text1"/>
                <w:sz w:val="18"/>
                <w:szCs w:val="18"/>
                <w:lang w:val="hr-HR"/>
              </w:rPr>
              <w:t xml:space="preserve"> 36 </w:t>
            </w:r>
          </w:p>
        </w:tc>
        <w:tc>
          <w:tcPr>
            <w:tcW w:w="1309" w:type="dxa"/>
            <w:shd w:val="clear" w:color="auto" w:fill="auto"/>
            <w:noWrap/>
          </w:tcPr>
          <w:p w14:paraId="16526C2E" w14:textId="0DEBC642" w:rsidR="005F0D8D" w:rsidRPr="00587444" w:rsidRDefault="005F0D8D" w:rsidP="005F0D8D">
            <w:pPr>
              <w:suppressAutoHyphens w:val="0"/>
              <w:autoSpaceDN/>
              <w:spacing w:line="300" w:lineRule="exact"/>
              <w:jc w:val="right"/>
              <w:rPr>
                <w:rFonts w:ascii="Arial" w:hAnsi="Arial" w:cs="Arial"/>
                <w:bCs/>
                <w:sz w:val="18"/>
                <w:szCs w:val="18"/>
              </w:rPr>
            </w:pPr>
            <w:r w:rsidRPr="00F959D0">
              <w:rPr>
                <w:rFonts w:ascii="Arial" w:hAnsi="Arial" w:cs="Arial"/>
                <w:color w:val="000000" w:themeColor="text1"/>
                <w:sz w:val="18"/>
                <w:szCs w:val="18"/>
                <w:lang w:val="hr-HR"/>
              </w:rPr>
              <w:t xml:space="preserve"> - </w:t>
            </w:r>
          </w:p>
        </w:tc>
        <w:tc>
          <w:tcPr>
            <w:tcW w:w="1134" w:type="dxa"/>
            <w:shd w:val="clear" w:color="auto" w:fill="auto"/>
            <w:noWrap/>
          </w:tcPr>
          <w:p w14:paraId="730CD5FB" w14:textId="29218D06" w:rsidR="005F0D8D" w:rsidRPr="00587444" w:rsidRDefault="005F0D8D" w:rsidP="005F0D8D">
            <w:pPr>
              <w:suppressAutoHyphens w:val="0"/>
              <w:autoSpaceDN/>
              <w:spacing w:line="300" w:lineRule="exact"/>
              <w:jc w:val="right"/>
              <w:rPr>
                <w:rFonts w:ascii="Arial" w:hAnsi="Arial" w:cs="Arial"/>
                <w:bCs/>
                <w:sz w:val="18"/>
                <w:szCs w:val="18"/>
              </w:rPr>
            </w:pPr>
            <w:r w:rsidRPr="00F959D0">
              <w:rPr>
                <w:rFonts w:ascii="Arial" w:hAnsi="Arial" w:cs="Arial"/>
                <w:color w:val="000000" w:themeColor="text1"/>
                <w:sz w:val="18"/>
                <w:szCs w:val="18"/>
                <w:lang w:val="hr-HR"/>
              </w:rPr>
              <w:t xml:space="preserve"> 29</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970 </w:t>
            </w:r>
          </w:p>
        </w:tc>
      </w:tr>
      <w:tr w:rsidR="005F0D8D" w:rsidRPr="00587444" w14:paraId="6FB3C211" w14:textId="77777777" w:rsidTr="00AB311B">
        <w:trPr>
          <w:trHeight w:val="300"/>
        </w:trPr>
        <w:tc>
          <w:tcPr>
            <w:tcW w:w="3369" w:type="dxa"/>
            <w:tcBorders>
              <w:top w:val="nil"/>
              <w:left w:val="nil"/>
              <w:right w:val="nil"/>
            </w:tcBorders>
            <w:shd w:val="clear" w:color="auto" w:fill="auto"/>
            <w:vAlign w:val="bottom"/>
          </w:tcPr>
          <w:p w14:paraId="39F88416" w14:textId="77777777" w:rsidR="005F0D8D" w:rsidRPr="00587444" w:rsidRDefault="005F0D8D" w:rsidP="005F0D8D">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Income tax</w:t>
            </w:r>
          </w:p>
        </w:tc>
        <w:tc>
          <w:tcPr>
            <w:tcW w:w="1275" w:type="dxa"/>
            <w:tcBorders>
              <w:top w:val="nil"/>
              <w:left w:val="nil"/>
              <w:bottom w:val="single" w:sz="4" w:space="0" w:color="auto"/>
              <w:right w:val="nil"/>
            </w:tcBorders>
            <w:shd w:val="clear" w:color="auto" w:fill="auto"/>
            <w:noWrap/>
          </w:tcPr>
          <w:p w14:paraId="0DF02526" w14:textId="072BD7C1" w:rsidR="005F0D8D" w:rsidRPr="00587444" w:rsidRDefault="005F0D8D" w:rsidP="005F0D8D">
            <w:pPr>
              <w:suppressAutoHyphens w:val="0"/>
              <w:autoSpaceDN/>
              <w:spacing w:line="300" w:lineRule="exact"/>
              <w:jc w:val="right"/>
              <w:rPr>
                <w:rFonts w:ascii="Arial" w:hAnsi="Arial" w:cs="Arial"/>
                <w:sz w:val="18"/>
                <w:szCs w:val="18"/>
              </w:rPr>
            </w:pPr>
            <w:r>
              <w:rPr>
                <w:rFonts w:ascii="Arial" w:hAnsi="Arial" w:cs="Arial"/>
                <w:color w:val="000000" w:themeColor="text1"/>
                <w:sz w:val="18"/>
                <w:szCs w:val="18"/>
                <w:lang w:val="hr-HR"/>
              </w:rPr>
              <w:t>-</w:t>
            </w:r>
          </w:p>
        </w:tc>
        <w:tc>
          <w:tcPr>
            <w:tcW w:w="1418" w:type="dxa"/>
            <w:tcBorders>
              <w:top w:val="nil"/>
              <w:left w:val="nil"/>
              <w:bottom w:val="single" w:sz="4" w:space="0" w:color="auto"/>
              <w:right w:val="nil"/>
            </w:tcBorders>
            <w:shd w:val="clear" w:color="auto" w:fill="auto"/>
            <w:noWrap/>
          </w:tcPr>
          <w:p w14:paraId="50CDDE86" w14:textId="3800BFE9" w:rsidR="005F0D8D" w:rsidRPr="00587444" w:rsidRDefault="005F0D8D" w:rsidP="005F0D8D">
            <w:pPr>
              <w:suppressAutoHyphens w:val="0"/>
              <w:autoSpaceDN/>
              <w:spacing w:line="300" w:lineRule="exact"/>
              <w:jc w:val="right"/>
              <w:rPr>
                <w:rFonts w:ascii="Arial" w:hAnsi="Arial" w:cs="Arial"/>
                <w:bCs/>
                <w:sz w:val="18"/>
                <w:szCs w:val="18"/>
              </w:rPr>
            </w:pPr>
            <w:r w:rsidRPr="00F959D0">
              <w:rPr>
                <w:rFonts w:ascii="Arial" w:hAnsi="Arial" w:cs="Arial"/>
                <w:color w:val="000000" w:themeColor="text1"/>
                <w:sz w:val="18"/>
                <w:szCs w:val="18"/>
                <w:lang w:val="hr-HR"/>
              </w:rPr>
              <w:t xml:space="preserve"> (23)</w:t>
            </w:r>
          </w:p>
        </w:tc>
        <w:tc>
          <w:tcPr>
            <w:tcW w:w="1134" w:type="dxa"/>
            <w:tcBorders>
              <w:top w:val="nil"/>
              <w:left w:val="nil"/>
              <w:bottom w:val="single" w:sz="4" w:space="0" w:color="auto"/>
              <w:right w:val="nil"/>
            </w:tcBorders>
            <w:shd w:val="clear" w:color="auto" w:fill="auto"/>
            <w:noWrap/>
          </w:tcPr>
          <w:p w14:paraId="04DE8B9B" w14:textId="0FCF1B59" w:rsidR="005F0D8D" w:rsidRPr="00587444" w:rsidRDefault="005F0D8D" w:rsidP="005F0D8D">
            <w:pPr>
              <w:suppressAutoHyphens w:val="0"/>
              <w:autoSpaceDN/>
              <w:spacing w:line="300" w:lineRule="exact"/>
              <w:jc w:val="right"/>
              <w:rPr>
                <w:rFonts w:ascii="Arial" w:hAnsi="Arial" w:cs="Arial"/>
                <w:bCs/>
                <w:sz w:val="18"/>
                <w:szCs w:val="18"/>
              </w:rPr>
            </w:pPr>
            <w:r w:rsidRPr="00F959D0">
              <w:rPr>
                <w:rFonts w:ascii="Arial" w:hAnsi="Arial" w:cs="Arial"/>
                <w:color w:val="000000" w:themeColor="text1"/>
                <w:sz w:val="18"/>
                <w:szCs w:val="18"/>
                <w:lang w:val="hr-HR"/>
              </w:rPr>
              <w:t xml:space="preserve"> - </w:t>
            </w:r>
          </w:p>
        </w:tc>
        <w:tc>
          <w:tcPr>
            <w:tcW w:w="1309" w:type="dxa"/>
            <w:tcBorders>
              <w:top w:val="nil"/>
              <w:left w:val="nil"/>
              <w:bottom w:val="single" w:sz="4" w:space="0" w:color="auto"/>
              <w:right w:val="nil"/>
            </w:tcBorders>
            <w:shd w:val="clear" w:color="auto" w:fill="auto"/>
            <w:noWrap/>
          </w:tcPr>
          <w:p w14:paraId="689E7360" w14:textId="1758E6AC" w:rsidR="005F0D8D" w:rsidRPr="00587444" w:rsidRDefault="005F0D8D" w:rsidP="005F0D8D">
            <w:pPr>
              <w:suppressAutoHyphens w:val="0"/>
              <w:autoSpaceDN/>
              <w:spacing w:line="300" w:lineRule="exact"/>
              <w:jc w:val="right"/>
              <w:rPr>
                <w:rFonts w:ascii="Arial" w:hAnsi="Arial" w:cs="Arial"/>
                <w:bCs/>
                <w:sz w:val="18"/>
                <w:szCs w:val="18"/>
              </w:rPr>
            </w:pPr>
            <w:r>
              <w:rPr>
                <w:rFonts w:ascii="Arial" w:hAnsi="Arial" w:cs="Arial"/>
                <w:color w:val="000000" w:themeColor="text1"/>
                <w:sz w:val="18"/>
                <w:szCs w:val="18"/>
                <w:lang w:val="hr-HR"/>
              </w:rPr>
              <w:t>-</w:t>
            </w:r>
          </w:p>
        </w:tc>
        <w:tc>
          <w:tcPr>
            <w:tcW w:w="1134" w:type="dxa"/>
            <w:tcBorders>
              <w:top w:val="nil"/>
              <w:left w:val="nil"/>
              <w:bottom w:val="single" w:sz="4" w:space="0" w:color="auto"/>
              <w:right w:val="nil"/>
            </w:tcBorders>
            <w:shd w:val="clear" w:color="auto" w:fill="auto"/>
            <w:noWrap/>
          </w:tcPr>
          <w:p w14:paraId="21BD2150" w14:textId="489616F2" w:rsidR="005F0D8D" w:rsidRPr="00587444" w:rsidRDefault="005F0D8D" w:rsidP="005F0D8D">
            <w:pPr>
              <w:suppressAutoHyphens w:val="0"/>
              <w:autoSpaceDN/>
              <w:spacing w:line="300" w:lineRule="exact"/>
              <w:jc w:val="right"/>
              <w:rPr>
                <w:rFonts w:ascii="Arial" w:hAnsi="Arial" w:cs="Arial"/>
                <w:bCs/>
                <w:sz w:val="18"/>
                <w:szCs w:val="18"/>
              </w:rPr>
            </w:pPr>
            <w:r w:rsidRPr="00F959D0">
              <w:rPr>
                <w:rFonts w:ascii="Arial" w:hAnsi="Arial" w:cs="Arial"/>
                <w:color w:val="000000" w:themeColor="text1"/>
                <w:sz w:val="18"/>
                <w:szCs w:val="18"/>
                <w:lang w:val="hr-HR"/>
              </w:rPr>
              <w:t xml:space="preserve"> (23)</w:t>
            </w:r>
          </w:p>
        </w:tc>
      </w:tr>
      <w:tr w:rsidR="005F0D8D" w:rsidRPr="00587444" w14:paraId="1A487E8D" w14:textId="77777777" w:rsidTr="00DD69E7">
        <w:trPr>
          <w:trHeight w:val="315"/>
        </w:trPr>
        <w:tc>
          <w:tcPr>
            <w:tcW w:w="3369" w:type="dxa"/>
            <w:tcBorders>
              <w:left w:val="nil"/>
              <w:right w:val="nil"/>
            </w:tcBorders>
            <w:shd w:val="clear" w:color="auto" w:fill="auto"/>
            <w:vAlign w:val="bottom"/>
          </w:tcPr>
          <w:p w14:paraId="5E28F55E" w14:textId="77777777" w:rsidR="005F0D8D" w:rsidRPr="00587444" w:rsidRDefault="005F0D8D" w:rsidP="005F0D8D">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Profit for the year</w:t>
            </w:r>
          </w:p>
        </w:tc>
        <w:tc>
          <w:tcPr>
            <w:tcW w:w="1275" w:type="dxa"/>
            <w:shd w:val="clear" w:color="auto" w:fill="auto"/>
            <w:noWrap/>
          </w:tcPr>
          <w:p w14:paraId="645A0644" w14:textId="40FB202D" w:rsidR="005F0D8D" w:rsidRPr="00587444" w:rsidRDefault="005F0D8D" w:rsidP="005F0D8D">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29</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 xml:space="preserve">842 </w:t>
            </w:r>
          </w:p>
        </w:tc>
        <w:tc>
          <w:tcPr>
            <w:tcW w:w="1418" w:type="dxa"/>
            <w:shd w:val="clear" w:color="auto" w:fill="auto"/>
            <w:noWrap/>
          </w:tcPr>
          <w:p w14:paraId="6CAF46DA" w14:textId="7D0E2527" w:rsidR="005F0D8D" w:rsidRPr="00587444" w:rsidRDefault="005F0D8D" w:rsidP="005F0D8D">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69 </w:t>
            </w:r>
          </w:p>
        </w:tc>
        <w:tc>
          <w:tcPr>
            <w:tcW w:w="1134" w:type="dxa"/>
            <w:tcBorders>
              <w:top w:val="single" w:sz="4" w:space="0" w:color="auto"/>
              <w:left w:val="nil"/>
              <w:bottom w:val="single" w:sz="12" w:space="0" w:color="auto"/>
              <w:right w:val="nil"/>
            </w:tcBorders>
            <w:shd w:val="clear" w:color="auto" w:fill="auto"/>
            <w:noWrap/>
          </w:tcPr>
          <w:p w14:paraId="1B3E0578" w14:textId="22B43BF6" w:rsidR="005F0D8D" w:rsidRPr="00587444" w:rsidRDefault="005F0D8D" w:rsidP="005F0D8D">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36 </w:t>
            </w:r>
          </w:p>
        </w:tc>
        <w:tc>
          <w:tcPr>
            <w:tcW w:w="1309" w:type="dxa"/>
            <w:tcBorders>
              <w:top w:val="single" w:sz="4" w:space="0" w:color="auto"/>
              <w:left w:val="nil"/>
              <w:bottom w:val="single" w:sz="12" w:space="0" w:color="auto"/>
              <w:right w:val="nil"/>
            </w:tcBorders>
            <w:shd w:val="clear" w:color="auto" w:fill="auto"/>
            <w:noWrap/>
          </w:tcPr>
          <w:p w14:paraId="35649234" w14:textId="776D0A54" w:rsidR="005F0D8D" w:rsidRPr="00587444" w:rsidRDefault="005F0D8D" w:rsidP="005F0D8D">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 </w:t>
            </w:r>
          </w:p>
        </w:tc>
        <w:tc>
          <w:tcPr>
            <w:tcW w:w="1134" w:type="dxa"/>
            <w:tcBorders>
              <w:top w:val="single" w:sz="4" w:space="0" w:color="auto"/>
              <w:left w:val="nil"/>
              <w:bottom w:val="single" w:sz="12" w:space="0" w:color="auto"/>
              <w:right w:val="nil"/>
            </w:tcBorders>
            <w:shd w:val="clear" w:color="auto" w:fill="auto"/>
            <w:noWrap/>
          </w:tcPr>
          <w:p w14:paraId="6E49A4E9" w14:textId="2D324109" w:rsidR="005F0D8D" w:rsidRPr="00587444" w:rsidRDefault="005F0D8D" w:rsidP="005F0D8D">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29</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 xml:space="preserve">947 </w:t>
            </w:r>
          </w:p>
        </w:tc>
      </w:tr>
      <w:tr w:rsidR="002B3962" w:rsidRPr="00587444" w14:paraId="5D5D98AB" w14:textId="77777777" w:rsidTr="00DD69E7">
        <w:trPr>
          <w:trHeight w:val="52"/>
        </w:trPr>
        <w:tc>
          <w:tcPr>
            <w:tcW w:w="3369" w:type="dxa"/>
            <w:tcBorders>
              <w:left w:val="nil"/>
              <w:bottom w:val="nil"/>
              <w:right w:val="nil"/>
            </w:tcBorders>
            <w:shd w:val="clear" w:color="auto" w:fill="auto"/>
            <w:vAlign w:val="bottom"/>
          </w:tcPr>
          <w:p w14:paraId="6A2B9D18" w14:textId="77777777" w:rsidR="002B3962" w:rsidRPr="00587444" w:rsidRDefault="002B3962" w:rsidP="002B3962">
            <w:pPr>
              <w:suppressAutoHyphens w:val="0"/>
              <w:autoSpaceDN/>
              <w:spacing w:line="140" w:lineRule="exact"/>
              <w:rPr>
                <w:rFonts w:ascii="Arial" w:hAnsi="Arial" w:cs="Arial"/>
                <w:sz w:val="18"/>
                <w:szCs w:val="18"/>
                <w:lang w:val="en-GB"/>
              </w:rPr>
            </w:pPr>
          </w:p>
        </w:tc>
        <w:tc>
          <w:tcPr>
            <w:tcW w:w="1275" w:type="dxa"/>
            <w:tcBorders>
              <w:top w:val="single" w:sz="12" w:space="0" w:color="auto"/>
              <w:left w:val="nil"/>
              <w:bottom w:val="nil"/>
              <w:right w:val="nil"/>
            </w:tcBorders>
            <w:shd w:val="clear" w:color="auto" w:fill="auto"/>
            <w:noWrap/>
            <w:vAlign w:val="bottom"/>
          </w:tcPr>
          <w:p w14:paraId="26369290" w14:textId="77777777" w:rsidR="002B3962" w:rsidRPr="00587444" w:rsidRDefault="002B3962" w:rsidP="002B3962">
            <w:pPr>
              <w:suppressAutoHyphens w:val="0"/>
              <w:autoSpaceDN/>
              <w:spacing w:line="140" w:lineRule="exact"/>
              <w:jc w:val="right"/>
              <w:rPr>
                <w:rFonts w:ascii="Arial" w:hAnsi="Arial" w:cs="Arial"/>
                <w:sz w:val="18"/>
                <w:szCs w:val="18"/>
              </w:rPr>
            </w:pPr>
          </w:p>
        </w:tc>
        <w:tc>
          <w:tcPr>
            <w:tcW w:w="1418" w:type="dxa"/>
            <w:tcBorders>
              <w:top w:val="single" w:sz="12" w:space="0" w:color="auto"/>
              <w:left w:val="nil"/>
              <w:bottom w:val="nil"/>
              <w:right w:val="nil"/>
            </w:tcBorders>
            <w:shd w:val="clear" w:color="auto" w:fill="auto"/>
            <w:noWrap/>
            <w:vAlign w:val="bottom"/>
          </w:tcPr>
          <w:p w14:paraId="16A166EC" w14:textId="77777777" w:rsidR="002B3962" w:rsidRPr="00587444" w:rsidRDefault="002B3962" w:rsidP="002B3962">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48F61F96" w14:textId="77777777" w:rsidR="002B3962" w:rsidRPr="00587444" w:rsidRDefault="002B3962" w:rsidP="002B3962">
            <w:pPr>
              <w:suppressAutoHyphens w:val="0"/>
              <w:autoSpaceDN/>
              <w:spacing w:line="140" w:lineRule="exact"/>
              <w:jc w:val="right"/>
              <w:rPr>
                <w:rFonts w:ascii="Arial" w:hAnsi="Arial" w:cs="Arial"/>
                <w:sz w:val="18"/>
                <w:szCs w:val="18"/>
              </w:rPr>
            </w:pPr>
          </w:p>
        </w:tc>
        <w:tc>
          <w:tcPr>
            <w:tcW w:w="1309" w:type="dxa"/>
            <w:tcBorders>
              <w:top w:val="single" w:sz="12" w:space="0" w:color="auto"/>
              <w:left w:val="nil"/>
              <w:bottom w:val="nil"/>
              <w:right w:val="nil"/>
            </w:tcBorders>
            <w:shd w:val="clear" w:color="auto" w:fill="auto"/>
            <w:noWrap/>
            <w:vAlign w:val="bottom"/>
          </w:tcPr>
          <w:p w14:paraId="25268BA5" w14:textId="77777777" w:rsidR="002B3962" w:rsidRPr="00587444" w:rsidRDefault="002B3962" w:rsidP="002B3962">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52C7FDBA" w14:textId="77777777" w:rsidR="002B3962" w:rsidRPr="00587444" w:rsidRDefault="002B3962" w:rsidP="002B3962">
            <w:pPr>
              <w:suppressAutoHyphens w:val="0"/>
              <w:autoSpaceDN/>
              <w:spacing w:line="140" w:lineRule="exact"/>
              <w:jc w:val="right"/>
              <w:rPr>
                <w:rFonts w:ascii="Arial" w:hAnsi="Arial" w:cs="Arial"/>
                <w:sz w:val="18"/>
                <w:szCs w:val="18"/>
              </w:rPr>
            </w:pPr>
          </w:p>
        </w:tc>
      </w:tr>
      <w:tr w:rsidR="002B3962" w:rsidRPr="00587444" w14:paraId="44263851" w14:textId="77777777" w:rsidTr="00DD69E7">
        <w:trPr>
          <w:trHeight w:val="300"/>
        </w:trPr>
        <w:tc>
          <w:tcPr>
            <w:tcW w:w="3369" w:type="dxa"/>
            <w:tcBorders>
              <w:top w:val="nil"/>
              <w:left w:val="nil"/>
              <w:right w:val="nil"/>
            </w:tcBorders>
            <w:shd w:val="clear" w:color="auto" w:fill="auto"/>
            <w:vAlign w:val="bottom"/>
          </w:tcPr>
          <w:p w14:paraId="6AB6B8A0" w14:textId="55B746A9" w:rsidR="002B3962" w:rsidRPr="00587444" w:rsidRDefault="002B3962" w:rsidP="002B3962">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31 December 202</w:t>
            </w:r>
            <w:r w:rsidR="003D3F9E">
              <w:rPr>
                <w:rFonts w:ascii="Arial" w:hAnsi="Arial" w:cs="Arial"/>
                <w:b/>
                <w:bCs/>
                <w:sz w:val="18"/>
                <w:szCs w:val="18"/>
                <w:lang w:val="en-GB"/>
              </w:rPr>
              <w:t>3</w:t>
            </w:r>
          </w:p>
        </w:tc>
        <w:tc>
          <w:tcPr>
            <w:tcW w:w="1275" w:type="dxa"/>
            <w:tcBorders>
              <w:top w:val="nil"/>
              <w:left w:val="nil"/>
              <w:bottom w:val="single" w:sz="4" w:space="0" w:color="auto"/>
              <w:right w:val="nil"/>
            </w:tcBorders>
            <w:shd w:val="clear" w:color="auto" w:fill="auto"/>
            <w:noWrap/>
            <w:vAlign w:val="bottom"/>
          </w:tcPr>
          <w:p w14:paraId="7ED5D087" w14:textId="77777777" w:rsidR="002B3962" w:rsidRPr="00587444" w:rsidRDefault="002B3962" w:rsidP="002B3962">
            <w:pPr>
              <w:suppressAutoHyphens w:val="0"/>
              <w:autoSpaceDN/>
              <w:spacing w:line="300" w:lineRule="exact"/>
              <w:jc w:val="right"/>
              <w:rPr>
                <w:rFonts w:ascii="Arial" w:hAnsi="Arial" w:cs="Arial"/>
                <w:sz w:val="18"/>
                <w:szCs w:val="18"/>
              </w:rPr>
            </w:pPr>
          </w:p>
        </w:tc>
        <w:tc>
          <w:tcPr>
            <w:tcW w:w="1418" w:type="dxa"/>
            <w:tcBorders>
              <w:top w:val="nil"/>
              <w:left w:val="nil"/>
              <w:bottom w:val="single" w:sz="4" w:space="0" w:color="auto"/>
              <w:right w:val="nil"/>
            </w:tcBorders>
            <w:shd w:val="clear" w:color="auto" w:fill="auto"/>
            <w:noWrap/>
            <w:vAlign w:val="bottom"/>
          </w:tcPr>
          <w:p w14:paraId="6BADB54A" w14:textId="77777777" w:rsidR="002B3962" w:rsidRPr="00587444" w:rsidRDefault="002B3962" w:rsidP="002B3962">
            <w:pPr>
              <w:suppressAutoHyphens w:val="0"/>
              <w:autoSpaceDN/>
              <w:spacing w:line="300" w:lineRule="exact"/>
              <w:jc w:val="right"/>
              <w:rPr>
                <w:rFonts w:ascii="Arial" w:hAnsi="Arial" w:cs="Arial"/>
                <w:sz w:val="18"/>
                <w:szCs w:val="18"/>
              </w:rPr>
            </w:pPr>
          </w:p>
        </w:tc>
        <w:tc>
          <w:tcPr>
            <w:tcW w:w="1134" w:type="dxa"/>
            <w:tcBorders>
              <w:top w:val="nil"/>
              <w:left w:val="nil"/>
              <w:bottom w:val="single" w:sz="4" w:space="0" w:color="auto"/>
              <w:right w:val="nil"/>
            </w:tcBorders>
            <w:shd w:val="clear" w:color="auto" w:fill="auto"/>
            <w:noWrap/>
            <w:vAlign w:val="bottom"/>
          </w:tcPr>
          <w:p w14:paraId="0210C79B" w14:textId="77777777" w:rsidR="002B3962" w:rsidRPr="00587444" w:rsidRDefault="002B3962" w:rsidP="002B3962">
            <w:pPr>
              <w:suppressAutoHyphens w:val="0"/>
              <w:autoSpaceDN/>
              <w:spacing w:line="300" w:lineRule="exact"/>
              <w:jc w:val="right"/>
              <w:rPr>
                <w:rFonts w:ascii="Arial" w:hAnsi="Arial" w:cs="Arial"/>
                <w:sz w:val="18"/>
                <w:szCs w:val="18"/>
              </w:rPr>
            </w:pPr>
          </w:p>
        </w:tc>
        <w:tc>
          <w:tcPr>
            <w:tcW w:w="1309" w:type="dxa"/>
            <w:tcBorders>
              <w:top w:val="nil"/>
              <w:left w:val="nil"/>
              <w:bottom w:val="single" w:sz="4" w:space="0" w:color="auto"/>
              <w:right w:val="nil"/>
            </w:tcBorders>
            <w:shd w:val="clear" w:color="auto" w:fill="auto"/>
            <w:noWrap/>
            <w:vAlign w:val="bottom"/>
          </w:tcPr>
          <w:p w14:paraId="58C63231" w14:textId="77777777" w:rsidR="002B3962" w:rsidRPr="00587444" w:rsidRDefault="002B3962" w:rsidP="002B3962">
            <w:pPr>
              <w:suppressAutoHyphens w:val="0"/>
              <w:autoSpaceDN/>
              <w:spacing w:line="300" w:lineRule="exact"/>
              <w:jc w:val="right"/>
              <w:rPr>
                <w:rFonts w:ascii="Arial" w:hAnsi="Arial" w:cs="Arial"/>
                <w:sz w:val="18"/>
                <w:szCs w:val="18"/>
              </w:rPr>
            </w:pPr>
          </w:p>
        </w:tc>
        <w:tc>
          <w:tcPr>
            <w:tcW w:w="1134" w:type="dxa"/>
            <w:tcBorders>
              <w:top w:val="nil"/>
              <w:left w:val="nil"/>
              <w:bottom w:val="single" w:sz="4" w:space="0" w:color="auto"/>
              <w:right w:val="nil"/>
            </w:tcBorders>
            <w:shd w:val="clear" w:color="auto" w:fill="auto"/>
            <w:noWrap/>
            <w:vAlign w:val="bottom"/>
          </w:tcPr>
          <w:p w14:paraId="46805413" w14:textId="77777777" w:rsidR="002B3962" w:rsidRPr="00587444" w:rsidRDefault="002B3962" w:rsidP="002B3962">
            <w:pPr>
              <w:suppressAutoHyphens w:val="0"/>
              <w:autoSpaceDN/>
              <w:spacing w:line="300" w:lineRule="exact"/>
              <w:jc w:val="right"/>
              <w:rPr>
                <w:rFonts w:ascii="Arial" w:hAnsi="Arial" w:cs="Arial"/>
                <w:sz w:val="18"/>
                <w:szCs w:val="18"/>
              </w:rPr>
            </w:pPr>
          </w:p>
        </w:tc>
      </w:tr>
      <w:tr w:rsidR="005F0D8D" w:rsidRPr="00587444" w14:paraId="31407C61" w14:textId="77777777" w:rsidTr="00DD69E7">
        <w:trPr>
          <w:trHeight w:val="300"/>
        </w:trPr>
        <w:tc>
          <w:tcPr>
            <w:tcW w:w="3369" w:type="dxa"/>
            <w:tcBorders>
              <w:top w:val="nil"/>
              <w:left w:val="nil"/>
              <w:right w:val="nil"/>
            </w:tcBorders>
            <w:shd w:val="clear" w:color="auto" w:fill="auto"/>
            <w:vAlign w:val="bottom"/>
          </w:tcPr>
          <w:p w14:paraId="094B45FC" w14:textId="77777777" w:rsidR="005F0D8D" w:rsidRPr="00587444" w:rsidRDefault="005F0D8D" w:rsidP="005F0D8D">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Assets of segment</w:t>
            </w:r>
          </w:p>
        </w:tc>
        <w:tc>
          <w:tcPr>
            <w:tcW w:w="1275" w:type="dxa"/>
            <w:tcBorders>
              <w:top w:val="nil"/>
              <w:left w:val="nil"/>
              <w:bottom w:val="single" w:sz="4" w:space="0" w:color="auto"/>
              <w:right w:val="nil"/>
            </w:tcBorders>
            <w:shd w:val="clear" w:color="auto" w:fill="auto"/>
            <w:noWrap/>
          </w:tcPr>
          <w:p w14:paraId="27C87DC2" w14:textId="4FA2C4F4" w:rsidR="005F0D8D" w:rsidRPr="00587444" w:rsidRDefault="005F0D8D" w:rsidP="005F0D8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4</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018</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684 </w:t>
            </w:r>
          </w:p>
        </w:tc>
        <w:tc>
          <w:tcPr>
            <w:tcW w:w="1418" w:type="dxa"/>
            <w:tcBorders>
              <w:top w:val="nil"/>
              <w:left w:val="nil"/>
              <w:bottom w:val="single" w:sz="4" w:space="0" w:color="auto"/>
              <w:right w:val="nil"/>
            </w:tcBorders>
            <w:shd w:val="clear" w:color="auto" w:fill="auto"/>
            <w:noWrap/>
          </w:tcPr>
          <w:p w14:paraId="518D5192" w14:textId="326A9D5B" w:rsidR="005F0D8D" w:rsidRPr="00587444" w:rsidRDefault="005F0D8D" w:rsidP="005F0D8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10</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222 </w:t>
            </w:r>
          </w:p>
        </w:tc>
        <w:tc>
          <w:tcPr>
            <w:tcW w:w="1134" w:type="dxa"/>
            <w:tcBorders>
              <w:top w:val="nil"/>
              <w:left w:val="nil"/>
              <w:bottom w:val="single" w:sz="4" w:space="0" w:color="auto"/>
              <w:right w:val="nil"/>
            </w:tcBorders>
            <w:shd w:val="clear" w:color="auto" w:fill="auto"/>
            <w:noWrap/>
          </w:tcPr>
          <w:p w14:paraId="357F1C91" w14:textId="3F23884C" w:rsidR="005F0D8D" w:rsidRPr="00587444" w:rsidRDefault="005F0D8D" w:rsidP="005F0D8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149 </w:t>
            </w:r>
          </w:p>
        </w:tc>
        <w:tc>
          <w:tcPr>
            <w:tcW w:w="1309" w:type="dxa"/>
            <w:tcBorders>
              <w:top w:val="nil"/>
              <w:left w:val="nil"/>
              <w:bottom w:val="single" w:sz="4" w:space="0" w:color="auto"/>
              <w:right w:val="nil"/>
            </w:tcBorders>
            <w:shd w:val="clear" w:color="auto" w:fill="auto"/>
            <w:noWrap/>
          </w:tcPr>
          <w:p w14:paraId="6877A7F0" w14:textId="51309616" w:rsidR="005F0D8D" w:rsidRPr="00587444" w:rsidRDefault="005F0D8D" w:rsidP="005F0D8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(7</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519)</w:t>
            </w:r>
          </w:p>
        </w:tc>
        <w:tc>
          <w:tcPr>
            <w:tcW w:w="1134" w:type="dxa"/>
            <w:tcBorders>
              <w:top w:val="nil"/>
              <w:left w:val="nil"/>
              <w:bottom w:val="single" w:sz="4" w:space="0" w:color="auto"/>
              <w:right w:val="nil"/>
            </w:tcBorders>
            <w:shd w:val="clear" w:color="auto" w:fill="auto"/>
            <w:noWrap/>
          </w:tcPr>
          <w:p w14:paraId="5172840B" w14:textId="4FFAB8F6" w:rsidR="005F0D8D" w:rsidRPr="00587444" w:rsidRDefault="005F0D8D" w:rsidP="005F0D8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4</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021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536 </w:t>
            </w:r>
          </w:p>
        </w:tc>
      </w:tr>
      <w:tr w:rsidR="005F0D8D" w:rsidRPr="00587444" w14:paraId="65F3B931" w14:textId="77777777" w:rsidTr="00DD69E7">
        <w:trPr>
          <w:trHeight w:val="315"/>
        </w:trPr>
        <w:tc>
          <w:tcPr>
            <w:tcW w:w="3369" w:type="dxa"/>
            <w:tcBorders>
              <w:left w:val="nil"/>
              <w:right w:val="nil"/>
            </w:tcBorders>
            <w:shd w:val="clear" w:color="auto" w:fill="auto"/>
            <w:vAlign w:val="bottom"/>
          </w:tcPr>
          <w:p w14:paraId="11F05BAD" w14:textId="77777777" w:rsidR="005F0D8D" w:rsidRPr="00587444" w:rsidRDefault="005F0D8D" w:rsidP="005F0D8D">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Total assets</w:t>
            </w:r>
          </w:p>
        </w:tc>
        <w:tc>
          <w:tcPr>
            <w:tcW w:w="1275" w:type="dxa"/>
            <w:tcBorders>
              <w:top w:val="single" w:sz="4" w:space="0" w:color="auto"/>
              <w:left w:val="nil"/>
              <w:bottom w:val="single" w:sz="12" w:space="0" w:color="auto"/>
              <w:right w:val="nil"/>
            </w:tcBorders>
            <w:shd w:val="clear" w:color="auto" w:fill="auto"/>
            <w:noWrap/>
          </w:tcPr>
          <w:p w14:paraId="4CF9A56F" w14:textId="60968F94" w:rsidR="005F0D8D" w:rsidRPr="00587444" w:rsidRDefault="005F0D8D" w:rsidP="005F0D8D">
            <w:pPr>
              <w:suppressAutoHyphens w:val="0"/>
              <w:autoSpaceDN/>
              <w:spacing w:line="300" w:lineRule="exact"/>
              <w:jc w:val="right"/>
              <w:rPr>
                <w:rFonts w:ascii="Arial" w:hAnsi="Arial" w:cs="Arial"/>
                <w:b/>
                <w:sz w:val="18"/>
                <w:szCs w:val="18"/>
              </w:rPr>
            </w:pPr>
            <w:r w:rsidRPr="00F959D0">
              <w:rPr>
                <w:rFonts w:ascii="Arial" w:hAnsi="Arial" w:cs="Arial"/>
                <w:b/>
                <w:bCs/>
                <w:color w:val="000000" w:themeColor="text1"/>
                <w:sz w:val="18"/>
                <w:szCs w:val="18"/>
                <w:lang w:val="hr-HR"/>
              </w:rPr>
              <w:t xml:space="preserve"> 4</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018</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 xml:space="preserve">684 </w:t>
            </w:r>
          </w:p>
        </w:tc>
        <w:tc>
          <w:tcPr>
            <w:tcW w:w="1418" w:type="dxa"/>
            <w:tcBorders>
              <w:top w:val="single" w:sz="4" w:space="0" w:color="auto"/>
              <w:left w:val="nil"/>
              <w:bottom w:val="single" w:sz="12" w:space="0" w:color="auto"/>
              <w:right w:val="nil"/>
            </w:tcBorders>
            <w:shd w:val="clear" w:color="auto" w:fill="auto"/>
            <w:noWrap/>
          </w:tcPr>
          <w:p w14:paraId="204C65E6" w14:textId="0B0F1548" w:rsidR="005F0D8D" w:rsidRPr="00587444" w:rsidRDefault="005F0D8D" w:rsidP="005F0D8D">
            <w:pPr>
              <w:suppressAutoHyphens w:val="0"/>
              <w:autoSpaceDN/>
              <w:spacing w:line="300" w:lineRule="exact"/>
              <w:jc w:val="right"/>
              <w:rPr>
                <w:rFonts w:ascii="Arial" w:hAnsi="Arial" w:cs="Arial"/>
                <w:b/>
                <w:sz w:val="18"/>
                <w:szCs w:val="18"/>
              </w:rPr>
            </w:pPr>
            <w:r w:rsidRPr="00F959D0">
              <w:rPr>
                <w:rFonts w:ascii="Arial" w:hAnsi="Arial" w:cs="Arial"/>
                <w:b/>
                <w:bCs/>
                <w:color w:val="000000" w:themeColor="text1"/>
                <w:sz w:val="18"/>
                <w:szCs w:val="18"/>
                <w:lang w:val="hr-HR"/>
              </w:rPr>
              <w:t xml:space="preserve"> 10</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 xml:space="preserve">222 </w:t>
            </w:r>
          </w:p>
        </w:tc>
        <w:tc>
          <w:tcPr>
            <w:tcW w:w="1134" w:type="dxa"/>
            <w:tcBorders>
              <w:top w:val="single" w:sz="4" w:space="0" w:color="auto"/>
              <w:left w:val="nil"/>
              <w:bottom w:val="single" w:sz="12" w:space="0" w:color="auto"/>
              <w:right w:val="nil"/>
            </w:tcBorders>
            <w:shd w:val="clear" w:color="auto" w:fill="auto"/>
            <w:noWrap/>
          </w:tcPr>
          <w:p w14:paraId="2DEDE27A" w14:textId="5CB02FF0" w:rsidR="005F0D8D" w:rsidRPr="00587444" w:rsidRDefault="005F0D8D" w:rsidP="005F0D8D">
            <w:pPr>
              <w:suppressAutoHyphens w:val="0"/>
              <w:autoSpaceDN/>
              <w:spacing w:line="300" w:lineRule="exact"/>
              <w:jc w:val="right"/>
              <w:rPr>
                <w:rFonts w:ascii="Arial" w:hAnsi="Arial" w:cs="Arial"/>
                <w:b/>
                <w:sz w:val="18"/>
                <w:szCs w:val="18"/>
              </w:rPr>
            </w:pPr>
            <w:r w:rsidRPr="00F959D0">
              <w:rPr>
                <w:rFonts w:ascii="Arial" w:hAnsi="Arial" w:cs="Arial"/>
                <w:b/>
                <w:bCs/>
                <w:color w:val="000000" w:themeColor="text1"/>
                <w:sz w:val="18"/>
                <w:szCs w:val="18"/>
                <w:lang w:val="hr-HR"/>
              </w:rPr>
              <w:t xml:space="preserve"> 149 </w:t>
            </w:r>
          </w:p>
        </w:tc>
        <w:tc>
          <w:tcPr>
            <w:tcW w:w="1309" w:type="dxa"/>
            <w:tcBorders>
              <w:top w:val="single" w:sz="4" w:space="0" w:color="auto"/>
              <w:left w:val="nil"/>
              <w:bottom w:val="single" w:sz="12" w:space="0" w:color="auto"/>
              <w:right w:val="nil"/>
            </w:tcBorders>
            <w:shd w:val="clear" w:color="auto" w:fill="auto"/>
            <w:noWrap/>
          </w:tcPr>
          <w:p w14:paraId="1A162575" w14:textId="6E2C00A6" w:rsidR="005F0D8D" w:rsidRPr="00587444" w:rsidRDefault="005F0D8D" w:rsidP="005F0D8D">
            <w:pPr>
              <w:suppressAutoHyphens w:val="0"/>
              <w:autoSpaceDN/>
              <w:spacing w:line="300" w:lineRule="exact"/>
              <w:jc w:val="right"/>
              <w:rPr>
                <w:rFonts w:ascii="Arial" w:hAnsi="Arial" w:cs="Arial"/>
                <w:b/>
                <w:sz w:val="18"/>
                <w:szCs w:val="18"/>
              </w:rPr>
            </w:pPr>
            <w:r w:rsidRPr="00F959D0">
              <w:rPr>
                <w:rFonts w:ascii="Arial" w:hAnsi="Arial" w:cs="Arial"/>
                <w:b/>
                <w:bCs/>
                <w:color w:val="000000" w:themeColor="text1"/>
                <w:sz w:val="18"/>
                <w:szCs w:val="18"/>
                <w:lang w:val="hr-HR"/>
              </w:rPr>
              <w:t xml:space="preserve"> (7</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519)</w:t>
            </w:r>
          </w:p>
        </w:tc>
        <w:tc>
          <w:tcPr>
            <w:tcW w:w="1134" w:type="dxa"/>
            <w:tcBorders>
              <w:top w:val="single" w:sz="4" w:space="0" w:color="auto"/>
              <w:left w:val="nil"/>
              <w:bottom w:val="single" w:sz="12" w:space="0" w:color="auto"/>
              <w:right w:val="nil"/>
            </w:tcBorders>
            <w:shd w:val="clear" w:color="auto" w:fill="auto"/>
            <w:noWrap/>
          </w:tcPr>
          <w:p w14:paraId="5EA7C9C0" w14:textId="2921C0D0" w:rsidR="005F0D8D" w:rsidRPr="00587444" w:rsidRDefault="005F0D8D" w:rsidP="005F0D8D">
            <w:pPr>
              <w:suppressAutoHyphens w:val="0"/>
              <w:autoSpaceDN/>
              <w:spacing w:line="300" w:lineRule="exact"/>
              <w:jc w:val="right"/>
              <w:rPr>
                <w:rFonts w:ascii="Arial" w:hAnsi="Arial" w:cs="Arial"/>
                <w:b/>
                <w:sz w:val="18"/>
                <w:szCs w:val="18"/>
              </w:rPr>
            </w:pPr>
            <w:r w:rsidRPr="00F959D0">
              <w:rPr>
                <w:rFonts w:ascii="Arial" w:hAnsi="Arial" w:cs="Arial"/>
                <w:b/>
                <w:bCs/>
                <w:color w:val="000000" w:themeColor="text1"/>
                <w:sz w:val="18"/>
                <w:szCs w:val="18"/>
                <w:lang w:val="hr-HR"/>
              </w:rPr>
              <w:t xml:space="preserve"> 4</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021</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 xml:space="preserve">536 </w:t>
            </w:r>
          </w:p>
        </w:tc>
      </w:tr>
      <w:tr w:rsidR="002B3962" w:rsidRPr="00587444" w14:paraId="74A0C2BD" w14:textId="77777777" w:rsidTr="00DD69E7">
        <w:trPr>
          <w:trHeight w:val="121"/>
        </w:trPr>
        <w:tc>
          <w:tcPr>
            <w:tcW w:w="3369" w:type="dxa"/>
            <w:tcBorders>
              <w:left w:val="nil"/>
              <w:bottom w:val="nil"/>
              <w:right w:val="nil"/>
            </w:tcBorders>
            <w:shd w:val="clear" w:color="auto" w:fill="auto"/>
            <w:vAlign w:val="bottom"/>
          </w:tcPr>
          <w:p w14:paraId="521482F6" w14:textId="77777777" w:rsidR="002B3962" w:rsidRPr="00587444" w:rsidRDefault="002B3962" w:rsidP="002B3962">
            <w:pPr>
              <w:suppressAutoHyphens w:val="0"/>
              <w:autoSpaceDN/>
              <w:spacing w:line="140" w:lineRule="exact"/>
              <w:rPr>
                <w:rFonts w:ascii="Arial" w:hAnsi="Arial" w:cs="Arial"/>
                <w:sz w:val="18"/>
                <w:szCs w:val="18"/>
                <w:lang w:val="en-GB"/>
              </w:rPr>
            </w:pPr>
          </w:p>
        </w:tc>
        <w:tc>
          <w:tcPr>
            <w:tcW w:w="1275" w:type="dxa"/>
            <w:tcBorders>
              <w:top w:val="single" w:sz="12" w:space="0" w:color="auto"/>
              <w:left w:val="nil"/>
              <w:bottom w:val="nil"/>
              <w:right w:val="nil"/>
            </w:tcBorders>
            <w:shd w:val="clear" w:color="auto" w:fill="auto"/>
            <w:noWrap/>
            <w:vAlign w:val="bottom"/>
          </w:tcPr>
          <w:p w14:paraId="77F1025D" w14:textId="77777777" w:rsidR="002B3962" w:rsidRPr="00587444" w:rsidRDefault="002B3962" w:rsidP="002B3962">
            <w:pPr>
              <w:suppressAutoHyphens w:val="0"/>
              <w:autoSpaceDN/>
              <w:spacing w:line="140" w:lineRule="exact"/>
              <w:jc w:val="right"/>
              <w:rPr>
                <w:rFonts w:ascii="Arial" w:hAnsi="Arial" w:cs="Arial"/>
                <w:sz w:val="18"/>
                <w:szCs w:val="18"/>
              </w:rPr>
            </w:pPr>
          </w:p>
        </w:tc>
        <w:tc>
          <w:tcPr>
            <w:tcW w:w="1418" w:type="dxa"/>
            <w:tcBorders>
              <w:top w:val="single" w:sz="12" w:space="0" w:color="auto"/>
              <w:left w:val="nil"/>
              <w:bottom w:val="nil"/>
              <w:right w:val="nil"/>
            </w:tcBorders>
            <w:shd w:val="clear" w:color="auto" w:fill="auto"/>
            <w:noWrap/>
            <w:vAlign w:val="bottom"/>
          </w:tcPr>
          <w:p w14:paraId="73F4924F" w14:textId="77777777" w:rsidR="002B3962" w:rsidRPr="00587444" w:rsidRDefault="002B3962" w:rsidP="002B3962">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089DC987" w14:textId="77777777" w:rsidR="002B3962" w:rsidRPr="00587444" w:rsidRDefault="002B3962" w:rsidP="002B3962">
            <w:pPr>
              <w:suppressAutoHyphens w:val="0"/>
              <w:autoSpaceDN/>
              <w:spacing w:line="140" w:lineRule="exact"/>
              <w:jc w:val="right"/>
              <w:rPr>
                <w:rFonts w:ascii="Arial" w:hAnsi="Arial" w:cs="Arial"/>
                <w:sz w:val="18"/>
                <w:szCs w:val="18"/>
              </w:rPr>
            </w:pPr>
          </w:p>
        </w:tc>
        <w:tc>
          <w:tcPr>
            <w:tcW w:w="1309" w:type="dxa"/>
            <w:tcBorders>
              <w:top w:val="single" w:sz="12" w:space="0" w:color="auto"/>
              <w:left w:val="nil"/>
              <w:bottom w:val="nil"/>
              <w:right w:val="nil"/>
            </w:tcBorders>
            <w:shd w:val="clear" w:color="auto" w:fill="auto"/>
            <w:noWrap/>
            <w:vAlign w:val="bottom"/>
          </w:tcPr>
          <w:p w14:paraId="2848F804" w14:textId="77777777" w:rsidR="002B3962" w:rsidRPr="00587444" w:rsidRDefault="002B3962" w:rsidP="002B3962">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125F7F3B" w14:textId="77777777" w:rsidR="002B3962" w:rsidRPr="00587444" w:rsidRDefault="002B3962" w:rsidP="002B3962">
            <w:pPr>
              <w:suppressAutoHyphens w:val="0"/>
              <w:autoSpaceDN/>
              <w:spacing w:line="140" w:lineRule="exact"/>
              <w:jc w:val="right"/>
              <w:rPr>
                <w:rFonts w:ascii="Arial" w:hAnsi="Arial" w:cs="Arial"/>
                <w:sz w:val="18"/>
                <w:szCs w:val="18"/>
              </w:rPr>
            </w:pPr>
          </w:p>
        </w:tc>
      </w:tr>
      <w:tr w:rsidR="005F0D8D" w:rsidRPr="00587444" w14:paraId="37958B09" w14:textId="77777777" w:rsidTr="00DD69E7">
        <w:trPr>
          <w:trHeight w:val="300"/>
        </w:trPr>
        <w:tc>
          <w:tcPr>
            <w:tcW w:w="3369" w:type="dxa"/>
            <w:tcBorders>
              <w:top w:val="nil"/>
              <w:left w:val="nil"/>
              <w:bottom w:val="nil"/>
              <w:right w:val="nil"/>
            </w:tcBorders>
            <w:shd w:val="clear" w:color="auto" w:fill="auto"/>
            <w:vAlign w:val="bottom"/>
          </w:tcPr>
          <w:p w14:paraId="565BB15D" w14:textId="77777777" w:rsidR="005F0D8D" w:rsidRPr="00587444" w:rsidRDefault="005F0D8D" w:rsidP="005F0D8D">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Liabilities of segment</w:t>
            </w:r>
          </w:p>
        </w:tc>
        <w:tc>
          <w:tcPr>
            <w:tcW w:w="1275" w:type="dxa"/>
            <w:shd w:val="clear" w:color="auto" w:fill="auto"/>
            <w:noWrap/>
          </w:tcPr>
          <w:p w14:paraId="16B01B6C" w14:textId="191E7074" w:rsidR="005F0D8D" w:rsidRPr="00587444" w:rsidRDefault="005F0D8D" w:rsidP="005F0D8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2</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561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161 </w:t>
            </w:r>
          </w:p>
        </w:tc>
        <w:tc>
          <w:tcPr>
            <w:tcW w:w="1418" w:type="dxa"/>
            <w:shd w:val="clear" w:color="auto" w:fill="auto"/>
            <w:noWrap/>
          </w:tcPr>
          <w:p w14:paraId="7D18C184" w14:textId="3FCCD44D" w:rsidR="005F0D8D" w:rsidRPr="00587444" w:rsidRDefault="005F0D8D" w:rsidP="005F0D8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2</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484 </w:t>
            </w:r>
          </w:p>
        </w:tc>
        <w:tc>
          <w:tcPr>
            <w:tcW w:w="1134" w:type="dxa"/>
            <w:shd w:val="clear" w:color="auto" w:fill="auto"/>
            <w:noWrap/>
          </w:tcPr>
          <w:p w14:paraId="39C4E981" w14:textId="2FF976B9" w:rsidR="005F0D8D" w:rsidRPr="00587444" w:rsidRDefault="005F0D8D" w:rsidP="005F0D8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16 </w:t>
            </w:r>
          </w:p>
        </w:tc>
        <w:tc>
          <w:tcPr>
            <w:tcW w:w="1309" w:type="dxa"/>
            <w:shd w:val="clear" w:color="auto" w:fill="auto"/>
            <w:noWrap/>
          </w:tcPr>
          <w:p w14:paraId="523EB9C7" w14:textId="104C6E80" w:rsidR="005F0D8D" w:rsidRPr="00587444" w:rsidRDefault="005F0D8D" w:rsidP="005F0D8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(4)</w:t>
            </w:r>
          </w:p>
        </w:tc>
        <w:tc>
          <w:tcPr>
            <w:tcW w:w="1134" w:type="dxa"/>
            <w:shd w:val="clear" w:color="auto" w:fill="auto"/>
            <w:noWrap/>
          </w:tcPr>
          <w:p w14:paraId="4B69DECF" w14:textId="5F37EF6D" w:rsidR="005F0D8D" w:rsidRPr="00587444" w:rsidRDefault="005F0D8D" w:rsidP="005F0D8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2</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563</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657 </w:t>
            </w:r>
          </w:p>
        </w:tc>
      </w:tr>
      <w:tr w:rsidR="005F0D8D" w:rsidRPr="00587444" w14:paraId="27C90E72" w14:textId="77777777" w:rsidTr="00DD69E7">
        <w:trPr>
          <w:trHeight w:val="300"/>
        </w:trPr>
        <w:tc>
          <w:tcPr>
            <w:tcW w:w="3369" w:type="dxa"/>
            <w:tcBorders>
              <w:top w:val="nil"/>
              <w:left w:val="nil"/>
              <w:right w:val="nil"/>
            </w:tcBorders>
            <w:shd w:val="clear" w:color="auto" w:fill="auto"/>
            <w:vAlign w:val="bottom"/>
          </w:tcPr>
          <w:p w14:paraId="7F0397F4" w14:textId="77777777" w:rsidR="005F0D8D" w:rsidRPr="00587444" w:rsidRDefault="005F0D8D" w:rsidP="005F0D8D">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Total equity</w:t>
            </w:r>
          </w:p>
        </w:tc>
        <w:tc>
          <w:tcPr>
            <w:tcW w:w="1275" w:type="dxa"/>
            <w:tcBorders>
              <w:top w:val="nil"/>
              <w:left w:val="nil"/>
              <w:bottom w:val="single" w:sz="4" w:space="0" w:color="auto"/>
              <w:right w:val="nil"/>
            </w:tcBorders>
            <w:shd w:val="clear" w:color="auto" w:fill="auto"/>
            <w:noWrap/>
          </w:tcPr>
          <w:p w14:paraId="47E97AFA" w14:textId="7FE91B02" w:rsidR="005F0D8D" w:rsidRPr="00587444" w:rsidRDefault="005F0D8D" w:rsidP="005F0D8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457</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523 </w:t>
            </w:r>
          </w:p>
        </w:tc>
        <w:tc>
          <w:tcPr>
            <w:tcW w:w="1418" w:type="dxa"/>
            <w:tcBorders>
              <w:top w:val="nil"/>
              <w:left w:val="nil"/>
              <w:bottom w:val="single" w:sz="4" w:space="0" w:color="auto"/>
              <w:right w:val="nil"/>
            </w:tcBorders>
            <w:shd w:val="clear" w:color="auto" w:fill="auto"/>
            <w:noWrap/>
          </w:tcPr>
          <w:p w14:paraId="631FB517" w14:textId="2CBE29F1" w:rsidR="005F0D8D" w:rsidRPr="00587444" w:rsidRDefault="005F0D8D" w:rsidP="005F0D8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49 </w:t>
            </w:r>
          </w:p>
        </w:tc>
        <w:tc>
          <w:tcPr>
            <w:tcW w:w="1134" w:type="dxa"/>
            <w:tcBorders>
              <w:top w:val="nil"/>
              <w:left w:val="nil"/>
              <w:bottom w:val="single" w:sz="4" w:space="0" w:color="auto"/>
              <w:right w:val="nil"/>
            </w:tcBorders>
            <w:shd w:val="clear" w:color="auto" w:fill="auto"/>
            <w:noWrap/>
          </w:tcPr>
          <w:p w14:paraId="52731F40" w14:textId="165BD31A" w:rsidR="005F0D8D" w:rsidRPr="00587444" w:rsidRDefault="005F0D8D" w:rsidP="005F0D8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93 </w:t>
            </w:r>
          </w:p>
        </w:tc>
        <w:tc>
          <w:tcPr>
            <w:tcW w:w="1309" w:type="dxa"/>
            <w:tcBorders>
              <w:top w:val="nil"/>
              <w:left w:val="nil"/>
              <w:bottom w:val="single" w:sz="4" w:space="0" w:color="auto"/>
              <w:right w:val="nil"/>
            </w:tcBorders>
            <w:shd w:val="clear" w:color="auto" w:fill="auto"/>
            <w:noWrap/>
          </w:tcPr>
          <w:p w14:paraId="2582C9AC" w14:textId="5BBE4A09" w:rsidR="005F0D8D" w:rsidRPr="00587444" w:rsidRDefault="005F0D8D" w:rsidP="005F0D8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214 </w:t>
            </w:r>
          </w:p>
        </w:tc>
        <w:tc>
          <w:tcPr>
            <w:tcW w:w="1134" w:type="dxa"/>
            <w:tcBorders>
              <w:top w:val="nil"/>
              <w:left w:val="nil"/>
              <w:bottom w:val="single" w:sz="4" w:space="0" w:color="auto"/>
              <w:right w:val="nil"/>
            </w:tcBorders>
            <w:shd w:val="clear" w:color="auto" w:fill="auto"/>
            <w:noWrap/>
          </w:tcPr>
          <w:p w14:paraId="257F82C9" w14:textId="2E2B20F3" w:rsidR="005F0D8D" w:rsidRPr="00587444" w:rsidRDefault="005F0D8D" w:rsidP="005F0D8D">
            <w:pPr>
              <w:suppressAutoHyphens w:val="0"/>
              <w:autoSpaceDN/>
              <w:spacing w:line="300" w:lineRule="exact"/>
              <w:jc w:val="right"/>
              <w:rPr>
                <w:rFonts w:ascii="Arial" w:hAnsi="Arial" w:cs="Arial"/>
                <w:sz w:val="18"/>
                <w:szCs w:val="18"/>
              </w:rPr>
            </w:pPr>
            <w:r w:rsidRPr="00F959D0">
              <w:rPr>
                <w:rFonts w:ascii="Arial" w:hAnsi="Arial" w:cs="Arial"/>
                <w:color w:val="000000" w:themeColor="text1"/>
                <w:sz w:val="18"/>
                <w:szCs w:val="18"/>
                <w:lang w:val="hr-HR"/>
              </w:rPr>
              <w:t xml:space="preserve"> 1</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457</w:t>
            </w:r>
            <w:r>
              <w:rPr>
                <w:rFonts w:ascii="Arial" w:hAnsi="Arial" w:cs="Arial"/>
                <w:color w:val="000000" w:themeColor="text1"/>
                <w:sz w:val="18"/>
                <w:szCs w:val="18"/>
                <w:lang w:val="hr-HR"/>
              </w:rPr>
              <w:t>,</w:t>
            </w:r>
            <w:r w:rsidRPr="00F959D0">
              <w:rPr>
                <w:rFonts w:ascii="Arial" w:hAnsi="Arial" w:cs="Arial"/>
                <w:color w:val="000000" w:themeColor="text1"/>
                <w:sz w:val="18"/>
                <w:szCs w:val="18"/>
                <w:lang w:val="hr-HR"/>
              </w:rPr>
              <w:t xml:space="preserve">879 </w:t>
            </w:r>
          </w:p>
        </w:tc>
      </w:tr>
      <w:tr w:rsidR="005F0D8D" w:rsidRPr="00587444" w14:paraId="1CD1F169" w14:textId="77777777" w:rsidTr="00DD69E7">
        <w:trPr>
          <w:trHeight w:val="315"/>
        </w:trPr>
        <w:tc>
          <w:tcPr>
            <w:tcW w:w="3369" w:type="dxa"/>
            <w:tcBorders>
              <w:left w:val="nil"/>
              <w:right w:val="nil"/>
            </w:tcBorders>
            <w:shd w:val="clear" w:color="auto" w:fill="auto"/>
            <w:vAlign w:val="bottom"/>
          </w:tcPr>
          <w:p w14:paraId="673BF272" w14:textId="77777777" w:rsidR="005F0D8D" w:rsidRPr="00587444" w:rsidRDefault="005F0D8D" w:rsidP="005F0D8D">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Total liabilities and total equity</w:t>
            </w:r>
          </w:p>
        </w:tc>
        <w:tc>
          <w:tcPr>
            <w:tcW w:w="1275" w:type="dxa"/>
            <w:tcBorders>
              <w:top w:val="single" w:sz="4" w:space="0" w:color="auto"/>
              <w:left w:val="nil"/>
              <w:bottom w:val="single" w:sz="12" w:space="0" w:color="auto"/>
              <w:right w:val="nil"/>
            </w:tcBorders>
            <w:shd w:val="clear" w:color="auto" w:fill="auto"/>
            <w:noWrap/>
          </w:tcPr>
          <w:p w14:paraId="01D0E0C0" w14:textId="479BD069" w:rsidR="005F0D8D" w:rsidRPr="00587444" w:rsidRDefault="005F0D8D" w:rsidP="005F0D8D">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4</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018</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 xml:space="preserve">684 </w:t>
            </w:r>
          </w:p>
        </w:tc>
        <w:tc>
          <w:tcPr>
            <w:tcW w:w="1418" w:type="dxa"/>
            <w:tcBorders>
              <w:top w:val="single" w:sz="4" w:space="0" w:color="auto"/>
              <w:left w:val="nil"/>
              <w:bottom w:val="single" w:sz="12" w:space="0" w:color="auto"/>
              <w:right w:val="nil"/>
            </w:tcBorders>
            <w:shd w:val="clear" w:color="auto" w:fill="auto"/>
            <w:noWrap/>
          </w:tcPr>
          <w:p w14:paraId="454AD75A" w14:textId="3F972695" w:rsidR="005F0D8D" w:rsidRPr="00587444" w:rsidRDefault="005F0D8D" w:rsidP="005F0D8D">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2</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 xml:space="preserve">533 </w:t>
            </w:r>
          </w:p>
        </w:tc>
        <w:tc>
          <w:tcPr>
            <w:tcW w:w="1134" w:type="dxa"/>
            <w:tcBorders>
              <w:top w:val="single" w:sz="4" w:space="0" w:color="auto"/>
              <w:left w:val="nil"/>
              <w:bottom w:val="single" w:sz="12" w:space="0" w:color="auto"/>
              <w:right w:val="nil"/>
            </w:tcBorders>
            <w:shd w:val="clear" w:color="auto" w:fill="auto"/>
            <w:noWrap/>
          </w:tcPr>
          <w:p w14:paraId="63347AFA" w14:textId="24B00530" w:rsidR="005F0D8D" w:rsidRPr="00587444" w:rsidRDefault="005F0D8D" w:rsidP="005F0D8D">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109 </w:t>
            </w:r>
          </w:p>
        </w:tc>
        <w:tc>
          <w:tcPr>
            <w:tcW w:w="1309" w:type="dxa"/>
            <w:tcBorders>
              <w:top w:val="single" w:sz="4" w:space="0" w:color="auto"/>
              <w:left w:val="nil"/>
              <w:bottom w:val="single" w:sz="12" w:space="0" w:color="auto"/>
              <w:right w:val="nil"/>
            </w:tcBorders>
            <w:shd w:val="clear" w:color="auto" w:fill="auto"/>
            <w:noWrap/>
          </w:tcPr>
          <w:p w14:paraId="6F5EAD26" w14:textId="0FC3BADD" w:rsidR="005F0D8D" w:rsidRPr="00587444" w:rsidRDefault="005F0D8D" w:rsidP="005F0D8D">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210 </w:t>
            </w:r>
          </w:p>
        </w:tc>
        <w:tc>
          <w:tcPr>
            <w:tcW w:w="1134" w:type="dxa"/>
            <w:tcBorders>
              <w:top w:val="single" w:sz="4" w:space="0" w:color="auto"/>
              <w:left w:val="nil"/>
              <w:bottom w:val="single" w:sz="12" w:space="0" w:color="auto"/>
              <w:right w:val="nil"/>
            </w:tcBorders>
            <w:shd w:val="clear" w:color="auto" w:fill="auto"/>
            <w:noWrap/>
          </w:tcPr>
          <w:p w14:paraId="1E256CF7" w14:textId="62E45B24" w:rsidR="005F0D8D" w:rsidRPr="00587444" w:rsidRDefault="005F0D8D" w:rsidP="005F0D8D">
            <w:pPr>
              <w:suppressAutoHyphens w:val="0"/>
              <w:autoSpaceDN/>
              <w:spacing w:line="300" w:lineRule="exact"/>
              <w:jc w:val="right"/>
              <w:rPr>
                <w:rFonts w:ascii="Arial" w:hAnsi="Arial" w:cs="Arial"/>
                <w:b/>
                <w:bCs/>
                <w:sz w:val="18"/>
                <w:szCs w:val="18"/>
              </w:rPr>
            </w:pPr>
            <w:r w:rsidRPr="00F959D0">
              <w:rPr>
                <w:rFonts w:ascii="Arial" w:hAnsi="Arial" w:cs="Arial"/>
                <w:b/>
                <w:bCs/>
                <w:color w:val="000000" w:themeColor="text1"/>
                <w:sz w:val="18"/>
                <w:szCs w:val="18"/>
                <w:lang w:val="hr-HR"/>
              </w:rPr>
              <w:t xml:space="preserve"> 4</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021</w:t>
            </w:r>
            <w:r>
              <w:rPr>
                <w:rFonts w:ascii="Arial" w:hAnsi="Arial" w:cs="Arial"/>
                <w:b/>
                <w:bCs/>
                <w:color w:val="000000" w:themeColor="text1"/>
                <w:sz w:val="18"/>
                <w:szCs w:val="18"/>
                <w:lang w:val="hr-HR"/>
              </w:rPr>
              <w:t>,</w:t>
            </w:r>
            <w:r w:rsidRPr="00F959D0">
              <w:rPr>
                <w:rFonts w:ascii="Arial" w:hAnsi="Arial" w:cs="Arial"/>
                <w:b/>
                <w:bCs/>
                <w:color w:val="000000" w:themeColor="text1"/>
                <w:sz w:val="18"/>
                <w:szCs w:val="18"/>
                <w:lang w:val="hr-HR"/>
              </w:rPr>
              <w:t xml:space="preserve">536 </w:t>
            </w:r>
          </w:p>
        </w:tc>
      </w:tr>
    </w:tbl>
    <w:p w14:paraId="3D270D08" w14:textId="77777777" w:rsidR="00587444" w:rsidRPr="00587444" w:rsidRDefault="00587444" w:rsidP="00587444">
      <w:pPr>
        <w:suppressAutoHyphens w:val="0"/>
        <w:autoSpaceDN/>
        <w:jc w:val="both"/>
        <w:rPr>
          <w:rFonts w:ascii="Arial" w:hAnsi="Arial" w:cs="Arial"/>
          <w:sz w:val="20"/>
          <w:szCs w:val="20"/>
          <w:lang w:val="en"/>
        </w:rPr>
      </w:pPr>
    </w:p>
    <w:p w14:paraId="1E2BB51D" w14:textId="1EEA4D08" w:rsidR="00587444" w:rsidRPr="00587444" w:rsidRDefault="00587444" w:rsidP="00587444">
      <w:pPr>
        <w:suppressAutoHyphens w:val="0"/>
        <w:autoSpaceDN/>
        <w:jc w:val="both"/>
        <w:rPr>
          <w:rFonts w:ascii="Arial" w:hAnsi="Arial" w:cs="Arial"/>
          <w:sz w:val="20"/>
          <w:szCs w:val="20"/>
          <w:lang w:val="en"/>
        </w:rPr>
      </w:pPr>
      <w:r w:rsidRPr="00587444">
        <w:rPr>
          <w:rFonts w:ascii="Arial" w:hAnsi="Arial" w:cs="Arial"/>
          <w:sz w:val="20"/>
          <w:szCs w:val="20"/>
          <w:lang w:val="en"/>
        </w:rPr>
        <w:t>Intra-group transactions are presented under "Unallocated"</w:t>
      </w:r>
      <w:r w:rsidR="002B3962">
        <w:rPr>
          <w:rFonts w:ascii="Arial" w:hAnsi="Arial" w:cs="Arial"/>
          <w:sz w:val="20"/>
          <w:szCs w:val="20"/>
          <w:lang w:val="en"/>
        </w:rPr>
        <w:t>.</w:t>
      </w:r>
    </w:p>
    <w:p w14:paraId="0DCFDEC6" w14:textId="77777777" w:rsidR="00587444" w:rsidRPr="00587444" w:rsidRDefault="00587444" w:rsidP="00587444">
      <w:pPr>
        <w:suppressAutoHyphens w:val="0"/>
        <w:autoSpaceDN/>
        <w:jc w:val="both"/>
        <w:rPr>
          <w:rFonts w:ascii="Arial" w:hAnsi="Arial" w:cs="Arial"/>
          <w:sz w:val="20"/>
          <w:szCs w:val="20"/>
          <w:lang w:val="en"/>
        </w:rPr>
      </w:pPr>
    </w:p>
    <w:p w14:paraId="7AA1FF1C" w14:textId="36E71890" w:rsidR="00587444" w:rsidRPr="00587444" w:rsidRDefault="00587444" w:rsidP="00587444">
      <w:pPr>
        <w:suppressAutoHyphens w:val="0"/>
        <w:autoSpaceDN/>
        <w:jc w:val="both"/>
        <w:rPr>
          <w:rFonts w:ascii="Arial" w:hAnsi="Arial" w:cs="Arial"/>
          <w:sz w:val="20"/>
          <w:szCs w:val="20"/>
          <w:lang w:val="en-GB"/>
        </w:rPr>
      </w:pPr>
      <w:r w:rsidRPr="00587444">
        <w:rPr>
          <w:rFonts w:ascii="Arial" w:hAnsi="Arial" w:cs="Arial"/>
          <w:sz w:val="20"/>
          <w:szCs w:val="20"/>
          <w:lang w:val="en-GB"/>
        </w:rPr>
        <w:t>The Group decided to apply a simple approach of stating operating segments by taking into consideration the main business model of each member of the Group as previously described in this Note</w:t>
      </w:r>
      <w:r w:rsidR="002B3962">
        <w:rPr>
          <w:rFonts w:ascii="Arial" w:hAnsi="Arial" w:cs="Arial"/>
          <w:sz w:val="20"/>
          <w:szCs w:val="20"/>
          <w:lang w:val="en-GB"/>
        </w:rPr>
        <w:t>.</w:t>
      </w:r>
    </w:p>
    <w:p w14:paraId="33C4C351"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pPr>
    </w:p>
    <w:p w14:paraId="1E85D4DE"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sectPr w:rsidR="00587444" w:rsidRPr="00587444" w:rsidSect="00D337C5">
          <w:footerReference w:type="default" r:id="rId223"/>
          <w:pgSz w:w="11907" w:h="16840" w:code="9"/>
          <w:pgMar w:top="1418" w:right="1134" w:bottom="1134" w:left="1418" w:header="851" w:footer="851" w:gutter="0"/>
          <w:cols w:space="720"/>
          <w:noEndnote/>
        </w:sectPr>
      </w:pPr>
    </w:p>
    <w:p w14:paraId="0F440558" w14:textId="77777777" w:rsidR="00587444" w:rsidRPr="00587444" w:rsidRDefault="00587444" w:rsidP="00587444">
      <w:pPr>
        <w:suppressAutoHyphens w:val="0"/>
        <w:autoSpaceDN/>
        <w:jc w:val="both"/>
        <w:rPr>
          <w:rFonts w:ascii="Arial" w:hAnsi="Arial" w:cs="Arial"/>
          <w:b/>
          <w:spacing w:val="-3"/>
          <w:sz w:val="20"/>
          <w:szCs w:val="20"/>
          <w:lang w:val="en-GB"/>
        </w:rPr>
      </w:pPr>
    </w:p>
    <w:p w14:paraId="3F8DB964" w14:textId="1287898D" w:rsidR="00587444" w:rsidRPr="00587444" w:rsidRDefault="00587444" w:rsidP="00587444">
      <w:pPr>
        <w:suppressAutoHyphens w:val="0"/>
        <w:autoSpaceDN/>
        <w:jc w:val="both"/>
        <w:rPr>
          <w:rFonts w:ascii="Arial" w:hAnsi="Arial" w:cs="Arial"/>
          <w:b/>
          <w:sz w:val="20"/>
          <w:szCs w:val="20"/>
          <w:lang w:val="en-GB"/>
        </w:rPr>
      </w:pPr>
      <w:r w:rsidRPr="00587444">
        <w:rPr>
          <w:rFonts w:ascii="Arial" w:hAnsi="Arial" w:cs="Arial"/>
          <w:b/>
          <w:spacing w:val="-3"/>
          <w:sz w:val="20"/>
          <w:szCs w:val="20"/>
          <w:lang w:val="en-GB"/>
        </w:rPr>
        <w:t>33</w:t>
      </w:r>
      <w:r w:rsidR="008830A8">
        <w:rPr>
          <w:rFonts w:ascii="Arial" w:hAnsi="Arial" w:cs="Arial"/>
          <w:b/>
          <w:spacing w:val="-3"/>
          <w:sz w:val="20"/>
          <w:szCs w:val="20"/>
          <w:lang w:val="en-GB"/>
        </w:rPr>
        <w:t>.</w:t>
      </w:r>
      <w:r w:rsidRPr="00587444">
        <w:rPr>
          <w:rFonts w:ascii="Arial" w:hAnsi="Arial" w:cs="Arial"/>
          <w:b/>
          <w:spacing w:val="-3"/>
          <w:sz w:val="20"/>
          <w:szCs w:val="20"/>
          <w:lang w:val="en-GB"/>
        </w:rPr>
        <w:t xml:space="preserve"> </w:t>
      </w:r>
      <w:r w:rsidRPr="00587444">
        <w:rPr>
          <w:rFonts w:ascii="Arial" w:hAnsi="Arial" w:cs="Arial"/>
          <w:b/>
          <w:spacing w:val="-3"/>
          <w:sz w:val="20"/>
          <w:szCs w:val="20"/>
          <w:lang w:val="en-GB"/>
        </w:rPr>
        <w:tab/>
      </w:r>
      <w:r w:rsidRPr="00587444">
        <w:rPr>
          <w:rFonts w:ascii="Arial" w:hAnsi="Arial" w:cs="Arial"/>
          <w:b/>
          <w:sz w:val="20"/>
          <w:szCs w:val="20"/>
          <w:lang w:val="en-GB"/>
        </w:rPr>
        <w:t>Reporting by segments (continued)</w:t>
      </w:r>
    </w:p>
    <w:p w14:paraId="3B0E028D" w14:textId="77777777" w:rsidR="00587444" w:rsidRPr="00587444" w:rsidRDefault="00587444" w:rsidP="00587444">
      <w:pPr>
        <w:suppressAutoHyphens w:val="0"/>
        <w:autoSpaceDN/>
        <w:jc w:val="both"/>
        <w:rPr>
          <w:rFonts w:ascii="Arial" w:hAnsi="Arial" w:cs="Arial"/>
          <w:b/>
          <w:sz w:val="20"/>
          <w:szCs w:val="20"/>
          <w:lang w:val="en-GB"/>
        </w:rPr>
      </w:pPr>
    </w:p>
    <w:tbl>
      <w:tblPr>
        <w:tblpPr w:leftFromText="181" w:rightFromText="181" w:vertAnchor="text" w:horzAnchor="margin" w:tblpXSpec="center" w:tblpY="1"/>
        <w:tblW w:w="9639" w:type="dxa"/>
        <w:tblLayout w:type="fixed"/>
        <w:tblLook w:val="04A0" w:firstRow="1" w:lastRow="0" w:firstColumn="1" w:lastColumn="0" w:noHBand="0" w:noVBand="1"/>
      </w:tblPr>
      <w:tblGrid>
        <w:gridCol w:w="3369"/>
        <w:gridCol w:w="1275"/>
        <w:gridCol w:w="1418"/>
        <w:gridCol w:w="1134"/>
        <w:gridCol w:w="1309"/>
        <w:gridCol w:w="1134"/>
      </w:tblGrid>
      <w:tr w:rsidR="00587444" w:rsidRPr="00587444" w14:paraId="47FEAEC7" w14:textId="77777777" w:rsidTr="00DD69E7">
        <w:trPr>
          <w:trHeight w:val="600"/>
        </w:trPr>
        <w:tc>
          <w:tcPr>
            <w:tcW w:w="3369" w:type="dxa"/>
            <w:tcBorders>
              <w:left w:val="nil"/>
              <w:right w:val="nil"/>
            </w:tcBorders>
            <w:shd w:val="clear" w:color="auto" w:fill="auto"/>
            <w:vAlign w:val="bottom"/>
          </w:tcPr>
          <w:p w14:paraId="2384B12B" w14:textId="313B0D0D" w:rsidR="00587444" w:rsidRPr="00587444" w:rsidRDefault="00587444" w:rsidP="00587444">
            <w:pPr>
              <w:suppressAutoHyphens w:val="0"/>
              <w:autoSpaceDN/>
              <w:spacing w:line="300" w:lineRule="exact"/>
              <w:rPr>
                <w:rFonts w:ascii="Arial" w:hAnsi="Arial" w:cs="Arial"/>
                <w:b/>
                <w:bCs/>
                <w:sz w:val="18"/>
                <w:szCs w:val="18"/>
                <w:lang w:val="en-GB"/>
              </w:rPr>
            </w:pPr>
            <w:r w:rsidRPr="00587444">
              <w:rPr>
                <w:rFonts w:ascii="Arial" w:eastAsia="Calibri" w:hAnsi="Arial" w:cs="Arial"/>
                <w:b/>
                <w:bCs/>
                <w:noProof/>
                <w:sz w:val="18"/>
                <w:szCs w:val="18"/>
                <w:lang w:val="hr-HR"/>
              </w:rPr>
              <w:t>Jan 1 – Dec 31, 202</w:t>
            </w:r>
            <w:r w:rsidR="002B3962">
              <w:rPr>
                <w:rFonts w:ascii="Arial" w:eastAsia="Calibri" w:hAnsi="Arial" w:cs="Arial"/>
                <w:b/>
                <w:bCs/>
                <w:noProof/>
                <w:sz w:val="18"/>
                <w:szCs w:val="18"/>
                <w:lang w:val="hr-HR"/>
              </w:rPr>
              <w:t>2</w:t>
            </w:r>
          </w:p>
        </w:tc>
        <w:tc>
          <w:tcPr>
            <w:tcW w:w="1275" w:type="dxa"/>
            <w:tcBorders>
              <w:left w:val="nil"/>
              <w:right w:val="nil"/>
            </w:tcBorders>
            <w:shd w:val="clear" w:color="auto" w:fill="auto"/>
          </w:tcPr>
          <w:p w14:paraId="4EDD2EE0" w14:textId="77777777" w:rsidR="00943B2E"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 xml:space="preserve">Banking </w:t>
            </w:r>
          </w:p>
          <w:p w14:paraId="348D7F36" w14:textId="6D1EBA47" w:rsidR="00587444" w:rsidRPr="00587444"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activities</w:t>
            </w:r>
          </w:p>
        </w:tc>
        <w:tc>
          <w:tcPr>
            <w:tcW w:w="1418" w:type="dxa"/>
            <w:tcBorders>
              <w:left w:val="nil"/>
              <w:right w:val="nil"/>
            </w:tcBorders>
            <w:shd w:val="clear" w:color="auto" w:fill="auto"/>
          </w:tcPr>
          <w:p w14:paraId="6A80E979" w14:textId="77777777" w:rsidR="00943B2E"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Insurance</w:t>
            </w:r>
          </w:p>
          <w:p w14:paraId="3356041F" w14:textId="165C3599" w:rsidR="00587444" w:rsidRPr="00587444"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 xml:space="preserve"> activities</w:t>
            </w:r>
          </w:p>
        </w:tc>
        <w:tc>
          <w:tcPr>
            <w:tcW w:w="1134" w:type="dxa"/>
            <w:tcBorders>
              <w:left w:val="nil"/>
              <w:right w:val="nil"/>
            </w:tcBorders>
            <w:shd w:val="clear" w:color="auto" w:fill="auto"/>
          </w:tcPr>
          <w:p w14:paraId="355710D4" w14:textId="77777777" w:rsidR="00943B2E"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 xml:space="preserve">Other </w:t>
            </w:r>
          </w:p>
          <w:p w14:paraId="05E8FA5F" w14:textId="6E89BE51" w:rsidR="00587444" w:rsidRPr="00587444"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activities</w:t>
            </w:r>
          </w:p>
        </w:tc>
        <w:tc>
          <w:tcPr>
            <w:tcW w:w="1309" w:type="dxa"/>
            <w:tcBorders>
              <w:left w:val="nil"/>
              <w:right w:val="nil"/>
            </w:tcBorders>
            <w:shd w:val="clear" w:color="auto" w:fill="auto"/>
          </w:tcPr>
          <w:p w14:paraId="55D9D192" w14:textId="77777777" w:rsidR="00587444" w:rsidRPr="00587444"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Unallocated</w:t>
            </w:r>
          </w:p>
        </w:tc>
        <w:tc>
          <w:tcPr>
            <w:tcW w:w="1134" w:type="dxa"/>
            <w:tcBorders>
              <w:left w:val="nil"/>
              <w:right w:val="nil"/>
            </w:tcBorders>
            <w:shd w:val="clear" w:color="auto" w:fill="auto"/>
          </w:tcPr>
          <w:p w14:paraId="2049BDAF" w14:textId="77777777" w:rsidR="00587444" w:rsidRPr="00587444" w:rsidRDefault="00587444" w:rsidP="00587444">
            <w:pPr>
              <w:suppressAutoHyphens w:val="0"/>
              <w:autoSpaceDN/>
              <w:spacing w:line="300" w:lineRule="exact"/>
              <w:jc w:val="right"/>
              <w:rPr>
                <w:rFonts w:ascii="Arial" w:hAnsi="Arial" w:cs="Arial"/>
                <w:b/>
                <w:bCs/>
                <w:sz w:val="18"/>
                <w:szCs w:val="18"/>
                <w:lang w:val="en-GB"/>
              </w:rPr>
            </w:pPr>
            <w:r w:rsidRPr="00587444">
              <w:rPr>
                <w:rFonts w:ascii="Arial" w:hAnsi="Arial" w:cs="Arial"/>
                <w:b/>
                <w:bCs/>
                <w:sz w:val="18"/>
                <w:szCs w:val="18"/>
                <w:lang w:val="en-GB"/>
              </w:rPr>
              <w:t>Total</w:t>
            </w:r>
          </w:p>
        </w:tc>
      </w:tr>
      <w:tr w:rsidR="002B3962" w:rsidRPr="00587444" w14:paraId="2FD56819" w14:textId="77777777" w:rsidTr="00C51718">
        <w:trPr>
          <w:trHeight w:val="59"/>
        </w:trPr>
        <w:tc>
          <w:tcPr>
            <w:tcW w:w="3369" w:type="dxa"/>
            <w:tcBorders>
              <w:left w:val="nil"/>
              <w:bottom w:val="nil"/>
              <w:right w:val="nil"/>
            </w:tcBorders>
            <w:shd w:val="clear" w:color="auto" w:fill="auto"/>
            <w:vAlign w:val="bottom"/>
          </w:tcPr>
          <w:p w14:paraId="1083D7B8" w14:textId="77777777" w:rsidR="002B3962" w:rsidRPr="00587444" w:rsidRDefault="002B3962" w:rsidP="002B3962">
            <w:pPr>
              <w:suppressAutoHyphens w:val="0"/>
              <w:autoSpaceDN/>
              <w:spacing w:line="140" w:lineRule="exact"/>
              <w:rPr>
                <w:rFonts w:ascii="Arial" w:hAnsi="Arial" w:cs="Arial"/>
                <w:sz w:val="18"/>
                <w:szCs w:val="18"/>
                <w:lang w:val="en-GB"/>
              </w:rPr>
            </w:pPr>
          </w:p>
        </w:tc>
        <w:tc>
          <w:tcPr>
            <w:tcW w:w="1275" w:type="dxa"/>
            <w:noWrap/>
            <w:vAlign w:val="center"/>
          </w:tcPr>
          <w:p w14:paraId="2CF77600" w14:textId="0EF2A3E9" w:rsidR="002B3962" w:rsidRPr="00587444" w:rsidRDefault="002B3962" w:rsidP="002B3962">
            <w:pPr>
              <w:suppressAutoHyphens w:val="0"/>
              <w:autoSpaceDN/>
              <w:spacing w:line="300" w:lineRule="exact"/>
              <w:jc w:val="right"/>
              <w:rPr>
                <w:rFonts w:ascii="Arial" w:hAnsi="Arial" w:cs="Arial"/>
                <w:b/>
                <w:sz w:val="18"/>
                <w:szCs w:val="18"/>
                <w:lang w:val="en-GB"/>
              </w:rPr>
            </w:pPr>
            <w:r>
              <w:rPr>
                <w:rFonts w:ascii="Arial" w:hAnsi="Arial" w:cs="Arial"/>
                <w:b/>
                <w:sz w:val="18"/>
                <w:szCs w:val="18"/>
              </w:rPr>
              <w:t>EUR</w:t>
            </w:r>
            <w:r w:rsidRPr="00587444">
              <w:rPr>
                <w:rFonts w:ascii="Arial" w:hAnsi="Arial" w:cs="Arial"/>
                <w:b/>
                <w:sz w:val="18"/>
                <w:szCs w:val="18"/>
              </w:rPr>
              <w:t xml:space="preserve"> ‘000</w:t>
            </w:r>
          </w:p>
        </w:tc>
        <w:tc>
          <w:tcPr>
            <w:tcW w:w="1418" w:type="dxa"/>
            <w:noWrap/>
            <w:vAlign w:val="center"/>
          </w:tcPr>
          <w:p w14:paraId="2C76B4C5" w14:textId="0ABBC024" w:rsidR="002B3962" w:rsidRPr="00587444" w:rsidRDefault="002B3962" w:rsidP="002B3962">
            <w:pPr>
              <w:suppressAutoHyphens w:val="0"/>
              <w:autoSpaceDN/>
              <w:spacing w:line="300" w:lineRule="exact"/>
              <w:jc w:val="right"/>
              <w:rPr>
                <w:rFonts w:ascii="Arial" w:hAnsi="Arial" w:cs="Arial"/>
                <w:b/>
                <w:sz w:val="18"/>
                <w:szCs w:val="18"/>
                <w:lang w:val="en-GB"/>
              </w:rPr>
            </w:pPr>
            <w:r>
              <w:rPr>
                <w:rFonts w:ascii="Arial" w:hAnsi="Arial" w:cs="Arial"/>
                <w:b/>
                <w:sz w:val="18"/>
                <w:szCs w:val="18"/>
              </w:rPr>
              <w:t>EUR</w:t>
            </w:r>
            <w:r w:rsidRPr="00587444">
              <w:rPr>
                <w:rFonts w:ascii="Arial" w:hAnsi="Arial" w:cs="Arial"/>
                <w:b/>
                <w:sz w:val="18"/>
                <w:szCs w:val="18"/>
              </w:rPr>
              <w:t xml:space="preserve"> ‘000</w:t>
            </w:r>
          </w:p>
        </w:tc>
        <w:tc>
          <w:tcPr>
            <w:tcW w:w="1134" w:type="dxa"/>
            <w:noWrap/>
            <w:vAlign w:val="center"/>
          </w:tcPr>
          <w:p w14:paraId="6101AA14" w14:textId="6BB64283" w:rsidR="002B3962" w:rsidRPr="00587444" w:rsidRDefault="002B3962" w:rsidP="002B3962">
            <w:pPr>
              <w:suppressAutoHyphens w:val="0"/>
              <w:autoSpaceDN/>
              <w:spacing w:line="300" w:lineRule="exact"/>
              <w:jc w:val="right"/>
              <w:rPr>
                <w:rFonts w:ascii="Arial" w:hAnsi="Arial" w:cs="Arial"/>
                <w:b/>
                <w:sz w:val="18"/>
                <w:szCs w:val="18"/>
                <w:lang w:val="en-GB"/>
              </w:rPr>
            </w:pPr>
            <w:r>
              <w:rPr>
                <w:rFonts w:ascii="Arial" w:hAnsi="Arial" w:cs="Arial"/>
                <w:b/>
                <w:sz w:val="18"/>
                <w:szCs w:val="18"/>
              </w:rPr>
              <w:t>EUR</w:t>
            </w:r>
            <w:r w:rsidRPr="00587444">
              <w:rPr>
                <w:rFonts w:ascii="Arial" w:hAnsi="Arial" w:cs="Arial"/>
                <w:b/>
                <w:sz w:val="18"/>
                <w:szCs w:val="18"/>
              </w:rPr>
              <w:t xml:space="preserve"> ‘000</w:t>
            </w:r>
          </w:p>
        </w:tc>
        <w:tc>
          <w:tcPr>
            <w:tcW w:w="1309" w:type="dxa"/>
            <w:noWrap/>
            <w:vAlign w:val="center"/>
          </w:tcPr>
          <w:p w14:paraId="17E6AA2B" w14:textId="2B441D91" w:rsidR="002B3962" w:rsidRPr="00587444" w:rsidRDefault="002B3962" w:rsidP="002B3962">
            <w:pPr>
              <w:suppressAutoHyphens w:val="0"/>
              <w:autoSpaceDN/>
              <w:spacing w:line="300" w:lineRule="exact"/>
              <w:jc w:val="right"/>
              <w:rPr>
                <w:rFonts w:ascii="Arial" w:hAnsi="Arial" w:cs="Arial"/>
                <w:b/>
                <w:sz w:val="18"/>
                <w:szCs w:val="18"/>
                <w:lang w:val="en-GB"/>
              </w:rPr>
            </w:pPr>
            <w:r>
              <w:rPr>
                <w:rFonts w:ascii="Arial" w:hAnsi="Arial" w:cs="Arial"/>
                <w:b/>
                <w:sz w:val="18"/>
                <w:szCs w:val="18"/>
              </w:rPr>
              <w:t>EUR</w:t>
            </w:r>
            <w:r w:rsidRPr="00587444">
              <w:rPr>
                <w:rFonts w:ascii="Arial" w:hAnsi="Arial" w:cs="Arial"/>
                <w:b/>
                <w:sz w:val="18"/>
                <w:szCs w:val="18"/>
              </w:rPr>
              <w:t xml:space="preserve"> ‘000</w:t>
            </w:r>
          </w:p>
        </w:tc>
        <w:tc>
          <w:tcPr>
            <w:tcW w:w="1134" w:type="dxa"/>
            <w:noWrap/>
            <w:vAlign w:val="center"/>
          </w:tcPr>
          <w:p w14:paraId="071AF27D" w14:textId="79CEEDB0" w:rsidR="002B3962" w:rsidRPr="00587444" w:rsidRDefault="002B3962" w:rsidP="002B3962">
            <w:pPr>
              <w:suppressAutoHyphens w:val="0"/>
              <w:autoSpaceDN/>
              <w:spacing w:line="300" w:lineRule="exact"/>
              <w:jc w:val="right"/>
              <w:rPr>
                <w:rFonts w:ascii="Arial" w:hAnsi="Arial" w:cs="Arial"/>
                <w:b/>
                <w:sz w:val="18"/>
                <w:szCs w:val="18"/>
                <w:lang w:val="en-GB"/>
              </w:rPr>
            </w:pPr>
            <w:r>
              <w:rPr>
                <w:rFonts w:ascii="Arial" w:hAnsi="Arial" w:cs="Arial"/>
                <w:b/>
                <w:sz w:val="18"/>
                <w:szCs w:val="18"/>
              </w:rPr>
              <w:t>EUR</w:t>
            </w:r>
            <w:r w:rsidRPr="00587444">
              <w:rPr>
                <w:rFonts w:ascii="Arial" w:hAnsi="Arial" w:cs="Arial"/>
                <w:b/>
                <w:sz w:val="18"/>
                <w:szCs w:val="18"/>
              </w:rPr>
              <w:t xml:space="preserve"> ‘000</w:t>
            </w:r>
          </w:p>
        </w:tc>
      </w:tr>
      <w:tr w:rsidR="002B3962" w:rsidRPr="00587444" w14:paraId="4B597833" w14:textId="77777777" w:rsidTr="00DD69E7">
        <w:trPr>
          <w:trHeight w:val="59"/>
        </w:trPr>
        <w:tc>
          <w:tcPr>
            <w:tcW w:w="3369" w:type="dxa"/>
            <w:tcBorders>
              <w:top w:val="nil"/>
              <w:left w:val="nil"/>
              <w:bottom w:val="nil"/>
              <w:right w:val="nil"/>
            </w:tcBorders>
            <w:shd w:val="clear" w:color="auto" w:fill="auto"/>
            <w:vAlign w:val="bottom"/>
          </w:tcPr>
          <w:p w14:paraId="290753E3" w14:textId="77777777" w:rsidR="002B3962" w:rsidRPr="00587444" w:rsidRDefault="002B3962" w:rsidP="002B3962">
            <w:pPr>
              <w:suppressAutoHyphens w:val="0"/>
              <w:autoSpaceDN/>
              <w:spacing w:line="140" w:lineRule="exact"/>
              <w:rPr>
                <w:rFonts w:ascii="Arial" w:hAnsi="Arial" w:cs="Arial"/>
                <w:sz w:val="18"/>
                <w:szCs w:val="18"/>
                <w:lang w:val="en-GB"/>
              </w:rPr>
            </w:pPr>
          </w:p>
        </w:tc>
        <w:tc>
          <w:tcPr>
            <w:tcW w:w="1275" w:type="dxa"/>
            <w:tcBorders>
              <w:top w:val="nil"/>
              <w:left w:val="nil"/>
              <w:bottom w:val="nil"/>
              <w:right w:val="nil"/>
            </w:tcBorders>
            <w:shd w:val="clear" w:color="auto" w:fill="auto"/>
            <w:noWrap/>
            <w:vAlign w:val="bottom"/>
          </w:tcPr>
          <w:p w14:paraId="1929E5E9" w14:textId="77777777" w:rsidR="002B3962" w:rsidRPr="00587444" w:rsidRDefault="002B3962" w:rsidP="002B3962">
            <w:pPr>
              <w:suppressAutoHyphens w:val="0"/>
              <w:autoSpaceDN/>
              <w:spacing w:line="140" w:lineRule="exact"/>
              <w:rPr>
                <w:rFonts w:ascii="Arial" w:hAnsi="Arial" w:cs="Arial"/>
                <w:sz w:val="18"/>
                <w:szCs w:val="18"/>
                <w:lang w:val="en-GB"/>
              </w:rPr>
            </w:pPr>
          </w:p>
        </w:tc>
        <w:tc>
          <w:tcPr>
            <w:tcW w:w="1418" w:type="dxa"/>
            <w:tcBorders>
              <w:top w:val="nil"/>
              <w:left w:val="nil"/>
              <w:bottom w:val="nil"/>
              <w:right w:val="nil"/>
            </w:tcBorders>
            <w:shd w:val="clear" w:color="auto" w:fill="auto"/>
            <w:noWrap/>
            <w:vAlign w:val="bottom"/>
          </w:tcPr>
          <w:p w14:paraId="7765E931" w14:textId="77777777" w:rsidR="002B3962" w:rsidRPr="00587444" w:rsidRDefault="002B3962" w:rsidP="002B3962">
            <w:pPr>
              <w:suppressAutoHyphens w:val="0"/>
              <w:autoSpaceDN/>
              <w:spacing w:line="140" w:lineRule="exact"/>
              <w:rPr>
                <w:rFonts w:ascii="Arial" w:hAnsi="Arial" w:cs="Arial"/>
                <w:sz w:val="18"/>
                <w:szCs w:val="18"/>
                <w:lang w:val="en-GB"/>
              </w:rPr>
            </w:pPr>
          </w:p>
        </w:tc>
        <w:tc>
          <w:tcPr>
            <w:tcW w:w="1134" w:type="dxa"/>
            <w:tcBorders>
              <w:top w:val="nil"/>
              <w:left w:val="nil"/>
              <w:bottom w:val="nil"/>
              <w:right w:val="nil"/>
            </w:tcBorders>
            <w:shd w:val="clear" w:color="auto" w:fill="auto"/>
            <w:noWrap/>
            <w:vAlign w:val="bottom"/>
          </w:tcPr>
          <w:p w14:paraId="1BAFFCEE" w14:textId="77777777" w:rsidR="002B3962" w:rsidRPr="00587444" w:rsidRDefault="002B3962" w:rsidP="002B3962">
            <w:pPr>
              <w:suppressAutoHyphens w:val="0"/>
              <w:autoSpaceDN/>
              <w:spacing w:line="140" w:lineRule="exact"/>
              <w:rPr>
                <w:rFonts w:ascii="Arial" w:hAnsi="Arial" w:cs="Arial"/>
                <w:sz w:val="18"/>
                <w:szCs w:val="18"/>
                <w:lang w:val="en-GB"/>
              </w:rPr>
            </w:pPr>
          </w:p>
        </w:tc>
        <w:tc>
          <w:tcPr>
            <w:tcW w:w="1309" w:type="dxa"/>
            <w:tcBorders>
              <w:top w:val="nil"/>
              <w:left w:val="nil"/>
              <w:bottom w:val="nil"/>
              <w:right w:val="nil"/>
            </w:tcBorders>
            <w:shd w:val="clear" w:color="auto" w:fill="auto"/>
            <w:noWrap/>
            <w:vAlign w:val="bottom"/>
          </w:tcPr>
          <w:p w14:paraId="49870150" w14:textId="77777777" w:rsidR="002B3962" w:rsidRPr="00587444" w:rsidRDefault="002B3962" w:rsidP="002B3962">
            <w:pPr>
              <w:suppressAutoHyphens w:val="0"/>
              <w:autoSpaceDN/>
              <w:spacing w:line="140" w:lineRule="exact"/>
              <w:rPr>
                <w:rFonts w:ascii="Arial" w:hAnsi="Arial" w:cs="Arial"/>
                <w:sz w:val="18"/>
                <w:szCs w:val="18"/>
                <w:lang w:val="en-GB"/>
              </w:rPr>
            </w:pPr>
          </w:p>
        </w:tc>
        <w:tc>
          <w:tcPr>
            <w:tcW w:w="1134" w:type="dxa"/>
            <w:tcBorders>
              <w:top w:val="nil"/>
              <w:left w:val="nil"/>
              <w:bottom w:val="nil"/>
              <w:right w:val="nil"/>
            </w:tcBorders>
            <w:shd w:val="clear" w:color="auto" w:fill="auto"/>
            <w:noWrap/>
            <w:vAlign w:val="bottom"/>
          </w:tcPr>
          <w:p w14:paraId="5B4A4582" w14:textId="77777777" w:rsidR="002B3962" w:rsidRPr="00587444" w:rsidRDefault="002B3962" w:rsidP="002B3962">
            <w:pPr>
              <w:suppressAutoHyphens w:val="0"/>
              <w:autoSpaceDN/>
              <w:spacing w:line="140" w:lineRule="exact"/>
              <w:rPr>
                <w:rFonts w:ascii="Arial" w:hAnsi="Arial" w:cs="Arial"/>
                <w:sz w:val="18"/>
                <w:szCs w:val="18"/>
                <w:lang w:val="en-GB"/>
              </w:rPr>
            </w:pPr>
          </w:p>
        </w:tc>
      </w:tr>
      <w:tr w:rsidR="002B693F" w:rsidRPr="00587444" w14:paraId="55164331" w14:textId="77777777" w:rsidTr="006041A7">
        <w:trPr>
          <w:trHeight w:val="300"/>
        </w:trPr>
        <w:tc>
          <w:tcPr>
            <w:tcW w:w="3369" w:type="dxa"/>
            <w:tcBorders>
              <w:top w:val="nil"/>
              <w:left w:val="nil"/>
              <w:bottom w:val="nil"/>
              <w:right w:val="nil"/>
            </w:tcBorders>
            <w:shd w:val="clear" w:color="auto" w:fill="auto"/>
            <w:vAlign w:val="bottom"/>
          </w:tcPr>
          <w:p w14:paraId="42650C8D" w14:textId="77777777" w:rsidR="002B693F" w:rsidRPr="00587444" w:rsidRDefault="002B693F" w:rsidP="002B693F">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Net interest income</w:t>
            </w:r>
          </w:p>
        </w:tc>
        <w:tc>
          <w:tcPr>
            <w:tcW w:w="1275" w:type="dxa"/>
            <w:tcBorders>
              <w:top w:val="nil"/>
              <w:left w:val="nil"/>
              <w:bottom w:val="nil"/>
              <w:right w:val="nil"/>
            </w:tcBorders>
            <w:shd w:val="clear" w:color="auto" w:fill="auto"/>
            <w:noWrap/>
            <w:vAlign w:val="bottom"/>
          </w:tcPr>
          <w:p w14:paraId="399F56C3" w14:textId="4EFD566E" w:rsidR="002B693F" w:rsidRPr="00587444" w:rsidRDefault="002B693F" w:rsidP="002B693F">
            <w:pPr>
              <w:suppressAutoHyphens w:val="0"/>
              <w:autoSpaceDN/>
              <w:spacing w:line="300" w:lineRule="exact"/>
              <w:jc w:val="right"/>
              <w:rPr>
                <w:rFonts w:ascii="Arial" w:hAnsi="Arial" w:cs="Arial"/>
                <w:sz w:val="18"/>
                <w:szCs w:val="18"/>
              </w:rPr>
            </w:pPr>
            <w:r w:rsidRPr="00A826CB">
              <w:rPr>
                <w:rFonts w:ascii="Arial" w:hAnsi="Arial" w:cs="Arial"/>
                <w:sz w:val="16"/>
                <w:szCs w:val="16"/>
              </w:rPr>
              <w:t>62</w:t>
            </w:r>
            <w:r w:rsidR="00831D72">
              <w:rPr>
                <w:rFonts w:ascii="Arial" w:hAnsi="Arial" w:cs="Arial"/>
                <w:sz w:val="16"/>
                <w:szCs w:val="16"/>
              </w:rPr>
              <w:t>,</w:t>
            </w:r>
            <w:r w:rsidRPr="00A826CB">
              <w:rPr>
                <w:rFonts w:ascii="Arial" w:hAnsi="Arial" w:cs="Arial"/>
                <w:sz w:val="16"/>
                <w:szCs w:val="16"/>
              </w:rPr>
              <w:t>310</w:t>
            </w:r>
          </w:p>
        </w:tc>
        <w:tc>
          <w:tcPr>
            <w:tcW w:w="1418" w:type="dxa"/>
            <w:tcBorders>
              <w:top w:val="nil"/>
              <w:left w:val="nil"/>
              <w:bottom w:val="nil"/>
              <w:right w:val="nil"/>
            </w:tcBorders>
            <w:shd w:val="clear" w:color="auto" w:fill="auto"/>
            <w:noWrap/>
            <w:vAlign w:val="bottom"/>
          </w:tcPr>
          <w:p w14:paraId="30D05301" w14:textId="161AB381" w:rsidR="002B693F" w:rsidRPr="00587444" w:rsidRDefault="002B693F" w:rsidP="002B693F">
            <w:pPr>
              <w:suppressAutoHyphens w:val="0"/>
              <w:autoSpaceDN/>
              <w:spacing w:line="300" w:lineRule="exact"/>
              <w:jc w:val="right"/>
              <w:rPr>
                <w:rFonts w:ascii="Arial" w:hAnsi="Arial" w:cs="Arial"/>
                <w:sz w:val="18"/>
                <w:szCs w:val="18"/>
              </w:rPr>
            </w:pPr>
            <w:r w:rsidRPr="00A826CB">
              <w:rPr>
                <w:rFonts w:ascii="Arial" w:hAnsi="Arial" w:cs="Arial"/>
                <w:sz w:val="16"/>
                <w:szCs w:val="16"/>
              </w:rPr>
              <w:t>173</w:t>
            </w:r>
          </w:p>
        </w:tc>
        <w:tc>
          <w:tcPr>
            <w:tcW w:w="1134" w:type="dxa"/>
            <w:tcBorders>
              <w:top w:val="nil"/>
              <w:left w:val="nil"/>
              <w:bottom w:val="nil"/>
              <w:right w:val="nil"/>
            </w:tcBorders>
            <w:shd w:val="clear" w:color="auto" w:fill="auto"/>
            <w:noWrap/>
            <w:vAlign w:val="bottom"/>
          </w:tcPr>
          <w:p w14:paraId="430D10E0" w14:textId="1965261F" w:rsidR="002B693F" w:rsidRPr="00587444" w:rsidRDefault="002B693F" w:rsidP="002B693F">
            <w:pPr>
              <w:suppressAutoHyphens w:val="0"/>
              <w:autoSpaceDN/>
              <w:spacing w:line="300" w:lineRule="exact"/>
              <w:jc w:val="right"/>
              <w:rPr>
                <w:rFonts w:ascii="Arial" w:hAnsi="Arial" w:cs="Arial"/>
                <w:sz w:val="18"/>
                <w:szCs w:val="18"/>
              </w:rPr>
            </w:pPr>
            <w:r>
              <w:rPr>
                <w:rFonts w:ascii="Arial" w:hAnsi="Arial" w:cs="Arial"/>
                <w:sz w:val="16"/>
                <w:szCs w:val="16"/>
              </w:rPr>
              <w:t>-</w:t>
            </w:r>
          </w:p>
        </w:tc>
        <w:tc>
          <w:tcPr>
            <w:tcW w:w="1309" w:type="dxa"/>
            <w:tcBorders>
              <w:top w:val="nil"/>
              <w:left w:val="nil"/>
              <w:bottom w:val="nil"/>
              <w:right w:val="nil"/>
            </w:tcBorders>
            <w:shd w:val="clear" w:color="auto" w:fill="auto"/>
            <w:noWrap/>
            <w:vAlign w:val="bottom"/>
          </w:tcPr>
          <w:p w14:paraId="674D2E19" w14:textId="587426F6" w:rsidR="002B693F" w:rsidRPr="00587444" w:rsidRDefault="002B693F" w:rsidP="002B693F">
            <w:pPr>
              <w:suppressAutoHyphens w:val="0"/>
              <w:autoSpaceDN/>
              <w:spacing w:line="300" w:lineRule="exact"/>
              <w:jc w:val="right"/>
              <w:rPr>
                <w:rFonts w:ascii="Arial" w:hAnsi="Arial" w:cs="Arial"/>
                <w:sz w:val="18"/>
                <w:szCs w:val="18"/>
              </w:rPr>
            </w:pPr>
            <w:r>
              <w:rPr>
                <w:rFonts w:ascii="Arial" w:hAnsi="Arial" w:cs="Arial"/>
                <w:sz w:val="16"/>
                <w:szCs w:val="16"/>
              </w:rPr>
              <w:t>-</w:t>
            </w:r>
          </w:p>
        </w:tc>
        <w:tc>
          <w:tcPr>
            <w:tcW w:w="1134" w:type="dxa"/>
            <w:tcBorders>
              <w:top w:val="nil"/>
              <w:left w:val="nil"/>
              <w:bottom w:val="nil"/>
              <w:right w:val="nil"/>
            </w:tcBorders>
            <w:shd w:val="clear" w:color="auto" w:fill="auto"/>
            <w:noWrap/>
            <w:vAlign w:val="bottom"/>
          </w:tcPr>
          <w:p w14:paraId="16EE754A" w14:textId="08DD59DF" w:rsidR="002B693F" w:rsidRPr="00587444" w:rsidRDefault="002B693F" w:rsidP="002B693F">
            <w:pPr>
              <w:suppressAutoHyphens w:val="0"/>
              <w:autoSpaceDN/>
              <w:spacing w:line="300" w:lineRule="exact"/>
              <w:jc w:val="right"/>
              <w:rPr>
                <w:rFonts w:ascii="Arial" w:hAnsi="Arial" w:cs="Arial"/>
                <w:sz w:val="18"/>
                <w:szCs w:val="18"/>
              </w:rPr>
            </w:pPr>
            <w:r w:rsidRPr="00A826CB">
              <w:rPr>
                <w:rFonts w:ascii="Arial" w:hAnsi="Arial" w:cs="Arial"/>
                <w:sz w:val="16"/>
                <w:szCs w:val="16"/>
              </w:rPr>
              <w:t>62</w:t>
            </w:r>
            <w:r w:rsidR="00831D72">
              <w:rPr>
                <w:rFonts w:ascii="Arial" w:hAnsi="Arial" w:cs="Arial"/>
                <w:sz w:val="16"/>
                <w:szCs w:val="16"/>
              </w:rPr>
              <w:t>,</w:t>
            </w:r>
            <w:r w:rsidRPr="00A826CB">
              <w:rPr>
                <w:rFonts w:ascii="Arial" w:hAnsi="Arial" w:cs="Arial"/>
                <w:sz w:val="16"/>
                <w:szCs w:val="16"/>
              </w:rPr>
              <w:t>483</w:t>
            </w:r>
          </w:p>
        </w:tc>
      </w:tr>
      <w:tr w:rsidR="002B693F" w:rsidRPr="00587444" w14:paraId="06E8D2FE" w14:textId="77777777" w:rsidTr="006041A7">
        <w:trPr>
          <w:trHeight w:val="300"/>
        </w:trPr>
        <w:tc>
          <w:tcPr>
            <w:tcW w:w="3369" w:type="dxa"/>
            <w:tcBorders>
              <w:top w:val="nil"/>
              <w:left w:val="nil"/>
              <w:bottom w:val="nil"/>
              <w:right w:val="nil"/>
            </w:tcBorders>
            <w:shd w:val="clear" w:color="auto" w:fill="auto"/>
            <w:vAlign w:val="bottom"/>
          </w:tcPr>
          <w:p w14:paraId="521C8831" w14:textId="77777777" w:rsidR="002B693F" w:rsidRPr="00587444" w:rsidRDefault="002B693F" w:rsidP="002B693F">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Net fee income</w:t>
            </w:r>
          </w:p>
        </w:tc>
        <w:tc>
          <w:tcPr>
            <w:tcW w:w="1275" w:type="dxa"/>
            <w:tcBorders>
              <w:top w:val="nil"/>
              <w:left w:val="nil"/>
              <w:bottom w:val="nil"/>
              <w:right w:val="nil"/>
            </w:tcBorders>
            <w:shd w:val="clear" w:color="auto" w:fill="auto"/>
            <w:noWrap/>
            <w:vAlign w:val="bottom"/>
          </w:tcPr>
          <w:p w14:paraId="2BA18E07" w14:textId="18D4AB1B" w:rsidR="002B693F" w:rsidRPr="00587444" w:rsidRDefault="002B693F" w:rsidP="002B693F">
            <w:pPr>
              <w:suppressAutoHyphens w:val="0"/>
              <w:autoSpaceDN/>
              <w:spacing w:line="300" w:lineRule="exact"/>
              <w:jc w:val="right"/>
              <w:rPr>
                <w:rFonts w:ascii="Arial" w:hAnsi="Arial" w:cs="Arial"/>
                <w:sz w:val="18"/>
                <w:szCs w:val="18"/>
              </w:rPr>
            </w:pPr>
            <w:r w:rsidRPr="00A826CB">
              <w:rPr>
                <w:rFonts w:ascii="Arial" w:hAnsi="Arial" w:cs="Arial"/>
                <w:sz w:val="16"/>
                <w:szCs w:val="16"/>
              </w:rPr>
              <w:t>2</w:t>
            </w:r>
            <w:r w:rsidR="00831D72">
              <w:rPr>
                <w:rFonts w:ascii="Arial" w:hAnsi="Arial" w:cs="Arial"/>
                <w:sz w:val="16"/>
                <w:szCs w:val="16"/>
              </w:rPr>
              <w:t>,</w:t>
            </w:r>
            <w:r w:rsidRPr="00A826CB">
              <w:rPr>
                <w:rFonts w:ascii="Arial" w:hAnsi="Arial" w:cs="Arial"/>
                <w:sz w:val="16"/>
                <w:szCs w:val="16"/>
              </w:rPr>
              <w:t>574</w:t>
            </w:r>
          </w:p>
        </w:tc>
        <w:tc>
          <w:tcPr>
            <w:tcW w:w="1418" w:type="dxa"/>
            <w:tcBorders>
              <w:top w:val="nil"/>
              <w:left w:val="nil"/>
              <w:bottom w:val="nil"/>
              <w:right w:val="nil"/>
            </w:tcBorders>
            <w:shd w:val="clear" w:color="auto" w:fill="auto"/>
            <w:noWrap/>
            <w:vAlign w:val="bottom"/>
          </w:tcPr>
          <w:p w14:paraId="6FD26E4B" w14:textId="7EC50A0C" w:rsidR="002B693F" w:rsidRPr="00587444" w:rsidRDefault="001E346B" w:rsidP="002B693F">
            <w:pPr>
              <w:suppressAutoHyphens w:val="0"/>
              <w:autoSpaceDN/>
              <w:spacing w:line="300" w:lineRule="exact"/>
              <w:jc w:val="right"/>
              <w:rPr>
                <w:rFonts w:ascii="Arial" w:hAnsi="Arial" w:cs="Arial"/>
                <w:sz w:val="18"/>
                <w:szCs w:val="18"/>
              </w:rPr>
            </w:pPr>
            <w:r w:rsidRPr="00A826CB">
              <w:rPr>
                <w:rFonts w:ascii="Arial" w:hAnsi="Arial" w:cs="Arial"/>
                <w:sz w:val="16"/>
                <w:szCs w:val="16"/>
              </w:rPr>
              <w:t>2</w:t>
            </w:r>
            <w:r>
              <w:rPr>
                <w:rFonts w:ascii="Arial" w:hAnsi="Arial" w:cs="Arial"/>
                <w:sz w:val="16"/>
                <w:szCs w:val="16"/>
              </w:rPr>
              <w:t>46</w:t>
            </w:r>
          </w:p>
        </w:tc>
        <w:tc>
          <w:tcPr>
            <w:tcW w:w="1134" w:type="dxa"/>
            <w:tcBorders>
              <w:top w:val="nil"/>
              <w:left w:val="nil"/>
              <w:bottom w:val="nil"/>
              <w:right w:val="nil"/>
            </w:tcBorders>
            <w:shd w:val="clear" w:color="auto" w:fill="auto"/>
            <w:noWrap/>
            <w:vAlign w:val="bottom"/>
          </w:tcPr>
          <w:p w14:paraId="76DE2595" w14:textId="14C0802F" w:rsidR="002B693F" w:rsidRPr="00587444" w:rsidRDefault="002B693F" w:rsidP="002B693F">
            <w:pPr>
              <w:suppressAutoHyphens w:val="0"/>
              <w:autoSpaceDN/>
              <w:spacing w:line="300" w:lineRule="exact"/>
              <w:jc w:val="right"/>
              <w:rPr>
                <w:rFonts w:ascii="Arial" w:hAnsi="Arial" w:cs="Arial"/>
                <w:sz w:val="18"/>
                <w:szCs w:val="18"/>
              </w:rPr>
            </w:pPr>
            <w:r w:rsidRPr="00A826CB">
              <w:rPr>
                <w:rFonts w:ascii="Arial" w:hAnsi="Arial" w:cs="Arial"/>
                <w:sz w:val="16"/>
                <w:szCs w:val="16"/>
              </w:rPr>
              <w:t>268</w:t>
            </w:r>
          </w:p>
        </w:tc>
        <w:tc>
          <w:tcPr>
            <w:tcW w:w="1309" w:type="dxa"/>
            <w:tcBorders>
              <w:top w:val="nil"/>
              <w:left w:val="nil"/>
              <w:bottom w:val="nil"/>
              <w:right w:val="nil"/>
            </w:tcBorders>
            <w:shd w:val="clear" w:color="auto" w:fill="auto"/>
            <w:noWrap/>
            <w:vAlign w:val="bottom"/>
          </w:tcPr>
          <w:p w14:paraId="4354CC86" w14:textId="38024691" w:rsidR="002B693F" w:rsidRPr="00587444" w:rsidRDefault="002B693F" w:rsidP="002B693F">
            <w:pPr>
              <w:suppressAutoHyphens w:val="0"/>
              <w:autoSpaceDN/>
              <w:spacing w:line="300" w:lineRule="exact"/>
              <w:jc w:val="right"/>
              <w:rPr>
                <w:rFonts w:ascii="Arial" w:hAnsi="Arial" w:cs="Arial"/>
                <w:sz w:val="18"/>
                <w:szCs w:val="18"/>
              </w:rPr>
            </w:pPr>
            <w:r>
              <w:rPr>
                <w:rFonts w:ascii="Arial" w:hAnsi="Arial" w:cs="Arial"/>
                <w:sz w:val="16"/>
                <w:szCs w:val="16"/>
              </w:rPr>
              <w:t>-</w:t>
            </w:r>
          </w:p>
        </w:tc>
        <w:tc>
          <w:tcPr>
            <w:tcW w:w="1134" w:type="dxa"/>
            <w:tcBorders>
              <w:top w:val="nil"/>
              <w:left w:val="nil"/>
              <w:bottom w:val="nil"/>
              <w:right w:val="nil"/>
            </w:tcBorders>
            <w:shd w:val="clear" w:color="auto" w:fill="auto"/>
            <w:noWrap/>
            <w:vAlign w:val="bottom"/>
          </w:tcPr>
          <w:p w14:paraId="27371336" w14:textId="036160F4" w:rsidR="002B693F" w:rsidRPr="00587444" w:rsidRDefault="002B693F" w:rsidP="002B693F">
            <w:pPr>
              <w:suppressAutoHyphens w:val="0"/>
              <w:autoSpaceDN/>
              <w:spacing w:line="300" w:lineRule="exact"/>
              <w:jc w:val="right"/>
              <w:rPr>
                <w:rFonts w:ascii="Arial" w:hAnsi="Arial" w:cs="Arial"/>
                <w:sz w:val="18"/>
                <w:szCs w:val="18"/>
              </w:rPr>
            </w:pPr>
            <w:r w:rsidRPr="00A826CB">
              <w:rPr>
                <w:rFonts w:ascii="Arial" w:hAnsi="Arial" w:cs="Arial"/>
                <w:sz w:val="16"/>
                <w:szCs w:val="16"/>
              </w:rPr>
              <w:t>3</w:t>
            </w:r>
            <w:r w:rsidR="00831D72">
              <w:rPr>
                <w:rFonts w:ascii="Arial" w:hAnsi="Arial" w:cs="Arial"/>
                <w:sz w:val="16"/>
                <w:szCs w:val="16"/>
              </w:rPr>
              <w:t>,</w:t>
            </w:r>
            <w:r w:rsidRPr="00A826CB">
              <w:rPr>
                <w:rFonts w:ascii="Arial" w:hAnsi="Arial" w:cs="Arial"/>
                <w:sz w:val="16"/>
                <w:szCs w:val="16"/>
              </w:rPr>
              <w:t>088</w:t>
            </w:r>
          </w:p>
        </w:tc>
      </w:tr>
      <w:tr w:rsidR="002B693F" w:rsidRPr="00587444" w14:paraId="3DF303F7" w14:textId="77777777" w:rsidTr="006041A7">
        <w:trPr>
          <w:trHeight w:val="280"/>
        </w:trPr>
        <w:tc>
          <w:tcPr>
            <w:tcW w:w="3369" w:type="dxa"/>
            <w:tcBorders>
              <w:top w:val="nil"/>
              <w:left w:val="nil"/>
              <w:bottom w:val="nil"/>
              <w:right w:val="nil"/>
            </w:tcBorders>
            <w:shd w:val="clear" w:color="auto" w:fill="auto"/>
            <w:vAlign w:val="bottom"/>
          </w:tcPr>
          <w:p w14:paraId="2CF2FB9E" w14:textId="77777777" w:rsidR="002B693F" w:rsidRPr="00587444" w:rsidRDefault="002B693F" w:rsidP="002B693F">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 xml:space="preserve">Net income/(expenses) from financial operations </w:t>
            </w:r>
          </w:p>
        </w:tc>
        <w:tc>
          <w:tcPr>
            <w:tcW w:w="1275" w:type="dxa"/>
            <w:tcBorders>
              <w:top w:val="nil"/>
              <w:left w:val="nil"/>
              <w:bottom w:val="nil"/>
              <w:right w:val="nil"/>
            </w:tcBorders>
            <w:shd w:val="clear" w:color="auto" w:fill="auto"/>
            <w:noWrap/>
            <w:vAlign w:val="bottom"/>
          </w:tcPr>
          <w:p w14:paraId="00ABAFB9" w14:textId="773B2661" w:rsidR="002B693F" w:rsidRPr="00587444" w:rsidRDefault="002B693F" w:rsidP="002B693F">
            <w:pPr>
              <w:suppressAutoHyphens w:val="0"/>
              <w:autoSpaceDN/>
              <w:spacing w:line="300" w:lineRule="exact"/>
              <w:jc w:val="right"/>
              <w:rPr>
                <w:rFonts w:ascii="Arial" w:hAnsi="Arial" w:cs="Arial"/>
                <w:sz w:val="18"/>
                <w:szCs w:val="18"/>
                <w:lang w:val="pl-PL"/>
              </w:rPr>
            </w:pPr>
            <w:r w:rsidRPr="00A826CB">
              <w:rPr>
                <w:rFonts w:ascii="Arial" w:hAnsi="Arial" w:cs="Arial"/>
                <w:sz w:val="16"/>
                <w:szCs w:val="16"/>
              </w:rPr>
              <w:t>2</w:t>
            </w:r>
            <w:r w:rsidR="00831D72">
              <w:rPr>
                <w:rFonts w:ascii="Arial" w:hAnsi="Arial" w:cs="Arial"/>
                <w:sz w:val="16"/>
                <w:szCs w:val="16"/>
              </w:rPr>
              <w:t>,</w:t>
            </w:r>
            <w:r w:rsidRPr="00A826CB">
              <w:rPr>
                <w:rFonts w:ascii="Arial" w:hAnsi="Arial" w:cs="Arial"/>
                <w:sz w:val="16"/>
                <w:szCs w:val="16"/>
              </w:rPr>
              <w:t>220</w:t>
            </w:r>
          </w:p>
        </w:tc>
        <w:tc>
          <w:tcPr>
            <w:tcW w:w="1418" w:type="dxa"/>
            <w:tcBorders>
              <w:top w:val="nil"/>
              <w:left w:val="nil"/>
              <w:bottom w:val="nil"/>
              <w:right w:val="nil"/>
            </w:tcBorders>
            <w:shd w:val="clear" w:color="auto" w:fill="auto"/>
            <w:noWrap/>
            <w:vAlign w:val="bottom"/>
          </w:tcPr>
          <w:p w14:paraId="5580FF15" w14:textId="3A33220D" w:rsidR="002B693F" w:rsidRPr="00587444" w:rsidRDefault="002B693F" w:rsidP="002B693F">
            <w:pPr>
              <w:suppressAutoHyphens w:val="0"/>
              <w:autoSpaceDN/>
              <w:spacing w:line="300" w:lineRule="exact"/>
              <w:jc w:val="right"/>
              <w:rPr>
                <w:rFonts w:ascii="Arial" w:hAnsi="Arial" w:cs="Arial"/>
                <w:sz w:val="18"/>
                <w:szCs w:val="18"/>
              </w:rPr>
            </w:pPr>
            <w:r w:rsidRPr="00A826CB">
              <w:rPr>
                <w:rFonts w:ascii="Arial" w:hAnsi="Arial" w:cs="Arial"/>
                <w:sz w:val="16"/>
                <w:szCs w:val="16"/>
              </w:rPr>
              <w:t>6</w:t>
            </w:r>
          </w:p>
        </w:tc>
        <w:tc>
          <w:tcPr>
            <w:tcW w:w="1134" w:type="dxa"/>
            <w:tcBorders>
              <w:top w:val="nil"/>
              <w:left w:val="nil"/>
              <w:bottom w:val="nil"/>
              <w:right w:val="nil"/>
            </w:tcBorders>
            <w:shd w:val="clear" w:color="auto" w:fill="auto"/>
            <w:noWrap/>
            <w:vAlign w:val="bottom"/>
          </w:tcPr>
          <w:p w14:paraId="50C6AF48" w14:textId="56AE1F5E" w:rsidR="002B693F" w:rsidRPr="00587444" w:rsidRDefault="002B693F" w:rsidP="002B693F">
            <w:pPr>
              <w:suppressAutoHyphens w:val="0"/>
              <w:autoSpaceDN/>
              <w:spacing w:line="300" w:lineRule="exact"/>
              <w:jc w:val="right"/>
              <w:rPr>
                <w:rFonts w:ascii="Arial" w:hAnsi="Arial" w:cs="Arial"/>
                <w:sz w:val="18"/>
                <w:szCs w:val="18"/>
              </w:rPr>
            </w:pPr>
            <w:r>
              <w:rPr>
                <w:rFonts w:ascii="Arial" w:hAnsi="Arial" w:cs="Arial"/>
                <w:sz w:val="16"/>
                <w:szCs w:val="16"/>
              </w:rPr>
              <w:t>-</w:t>
            </w:r>
          </w:p>
        </w:tc>
        <w:tc>
          <w:tcPr>
            <w:tcW w:w="1309" w:type="dxa"/>
            <w:tcBorders>
              <w:top w:val="nil"/>
              <w:left w:val="nil"/>
              <w:bottom w:val="nil"/>
              <w:right w:val="nil"/>
            </w:tcBorders>
            <w:shd w:val="clear" w:color="auto" w:fill="auto"/>
            <w:noWrap/>
            <w:vAlign w:val="bottom"/>
          </w:tcPr>
          <w:p w14:paraId="713F3C9D" w14:textId="70F64066" w:rsidR="002B693F" w:rsidRPr="00587444" w:rsidRDefault="002B693F" w:rsidP="002B693F">
            <w:pPr>
              <w:suppressAutoHyphens w:val="0"/>
              <w:autoSpaceDN/>
              <w:spacing w:line="300" w:lineRule="exact"/>
              <w:jc w:val="right"/>
              <w:rPr>
                <w:rFonts w:ascii="Arial" w:hAnsi="Arial" w:cs="Arial"/>
                <w:sz w:val="18"/>
                <w:szCs w:val="18"/>
              </w:rPr>
            </w:pPr>
            <w:r>
              <w:rPr>
                <w:rFonts w:ascii="Arial" w:hAnsi="Arial" w:cs="Arial"/>
                <w:sz w:val="16"/>
                <w:szCs w:val="16"/>
              </w:rPr>
              <w:t>-</w:t>
            </w:r>
          </w:p>
        </w:tc>
        <w:tc>
          <w:tcPr>
            <w:tcW w:w="1134" w:type="dxa"/>
            <w:tcBorders>
              <w:top w:val="nil"/>
              <w:left w:val="nil"/>
              <w:bottom w:val="nil"/>
              <w:right w:val="nil"/>
            </w:tcBorders>
            <w:shd w:val="clear" w:color="auto" w:fill="auto"/>
            <w:noWrap/>
            <w:vAlign w:val="bottom"/>
          </w:tcPr>
          <w:p w14:paraId="22053C9C" w14:textId="681F5BFA" w:rsidR="002B693F" w:rsidRPr="00587444" w:rsidRDefault="002B693F" w:rsidP="002B693F">
            <w:pPr>
              <w:suppressAutoHyphens w:val="0"/>
              <w:autoSpaceDN/>
              <w:spacing w:line="300" w:lineRule="exact"/>
              <w:jc w:val="right"/>
              <w:rPr>
                <w:rFonts w:ascii="Arial" w:hAnsi="Arial" w:cs="Arial"/>
                <w:sz w:val="18"/>
                <w:szCs w:val="18"/>
              </w:rPr>
            </w:pPr>
            <w:r w:rsidRPr="00A826CB">
              <w:rPr>
                <w:rFonts w:ascii="Arial" w:hAnsi="Arial" w:cs="Arial"/>
                <w:sz w:val="16"/>
                <w:szCs w:val="16"/>
              </w:rPr>
              <w:t>2</w:t>
            </w:r>
            <w:r w:rsidR="00831D72">
              <w:rPr>
                <w:rFonts w:ascii="Arial" w:hAnsi="Arial" w:cs="Arial"/>
                <w:sz w:val="16"/>
                <w:szCs w:val="16"/>
              </w:rPr>
              <w:t>,</w:t>
            </w:r>
            <w:r w:rsidR="001E346B" w:rsidRPr="00A826CB">
              <w:rPr>
                <w:rFonts w:ascii="Arial" w:hAnsi="Arial" w:cs="Arial"/>
                <w:sz w:val="16"/>
                <w:szCs w:val="16"/>
              </w:rPr>
              <w:t>22</w:t>
            </w:r>
            <w:r w:rsidR="001E346B">
              <w:rPr>
                <w:rFonts w:ascii="Arial" w:hAnsi="Arial" w:cs="Arial"/>
                <w:sz w:val="16"/>
                <w:szCs w:val="16"/>
              </w:rPr>
              <w:t>6</w:t>
            </w:r>
          </w:p>
        </w:tc>
      </w:tr>
      <w:tr w:rsidR="002B693F" w:rsidRPr="00587444" w14:paraId="546DE87C" w14:textId="77777777" w:rsidTr="006041A7">
        <w:trPr>
          <w:trHeight w:val="280"/>
        </w:trPr>
        <w:tc>
          <w:tcPr>
            <w:tcW w:w="3369" w:type="dxa"/>
            <w:tcBorders>
              <w:top w:val="nil"/>
              <w:left w:val="nil"/>
              <w:bottom w:val="nil"/>
              <w:right w:val="nil"/>
            </w:tcBorders>
            <w:shd w:val="clear" w:color="auto" w:fill="auto"/>
            <w:vAlign w:val="bottom"/>
          </w:tcPr>
          <w:p w14:paraId="527A3ACA" w14:textId="1D7C549E" w:rsidR="002B693F" w:rsidRPr="00587444" w:rsidRDefault="002B693F" w:rsidP="002B693F">
            <w:pPr>
              <w:suppressAutoHyphens w:val="0"/>
              <w:autoSpaceDN/>
              <w:spacing w:line="300" w:lineRule="exact"/>
              <w:rPr>
                <w:rFonts w:ascii="Arial" w:hAnsi="Arial" w:cs="Arial"/>
                <w:sz w:val="18"/>
                <w:szCs w:val="18"/>
                <w:lang w:val="en-GB"/>
              </w:rPr>
            </w:pPr>
            <w:r w:rsidRPr="00C171D9">
              <w:rPr>
                <w:rFonts w:ascii="Arial" w:hAnsi="Arial" w:cs="Arial"/>
                <w:sz w:val="18"/>
                <w:szCs w:val="18"/>
                <w:lang w:val="en-GB"/>
              </w:rPr>
              <w:t>Impairment gain</w:t>
            </w:r>
          </w:p>
        </w:tc>
        <w:tc>
          <w:tcPr>
            <w:tcW w:w="1275" w:type="dxa"/>
            <w:tcBorders>
              <w:top w:val="nil"/>
              <w:left w:val="nil"/>
              <w:bottom w:val="nil"/>
              <w:right w:val="nil"/>
            </w:tcBorders>
            <w:shd w:val="clear" w:color="auto" w:fill="auto"/>
            <w:noWrap/>
            <w:vAlign w:val="bottom"/>
          </w:tcPr>
          <w:p w14:paraId="362E308C" w14:textId="61C66905" w:rsidR="002B693F" w:rsidRPr="00A826CB" w:rsidRDefault="002B693F" w:rsidP="002B693F">
            <w:pPr>
              <w:suppressAutoHyphens w:val="0"/>
              <w:autoSpaceDN/>
              <w:spacing w:line="300" w:lineRule="exact"/>
              <w:jc w:val="right"/>
              <w:rPr>
                <w:rFonts w:ascii="Arial" w:hAnsi="Arial" w:cs="Arial"/>
                <w:sz w:val="16"/>
                <w:szCs w:val="16"/>
              </w:rPr>
            </w:pPr>
            <w:r>
              <w:rPr>
                <w:rFonts w:ascii="Arial" w:hAnsi="Arial" w:cs="Arial"/>
                <w:sz w:val="16"/>
                <w:szCs w:val="16"/>
              </w:rPr>
              <w:t>-</w:t>
            </w:r>
          </w:p>
        </w:tc>
        <w:tc>
          <w:tcPr>
            <w:tcW w:w="1418" w:type="dxa"/>
            <w:tcBorders>
              <w:top w:val="nil"/>
              <w:left w:val="nil"/>
              <w:bottom w:val="nil"/>
              <w:right w:val="nil"/>
            </w:tcBorders>
            <w:shd w:val="clear" w:color="auto" w:fill="auto"/>
            <w:noWrap/>
            <w:vAlign w:val="bottom"/>
          </w:tcPr>
          <w:p w14:paraId="25094A8B" w14:textId="13B7D6B6" w:rsidR="002B693F" w:rsidRPr="00A826CB" w:rsidRDefault="002B693F" w:rsidP="002B693F">
            <w:pPr>
              <w:suppressAutoHyphens w:val="0"/>
              <w:autoSpaceDN/>
              <w:spacing w:line="300" w:lineRule="exact"/>
              <w:jc w:val="right"/>
              <w:rPr>
                <w:rFonts w:ascii="Arial" w:hAnsi="Arial" w:cs="Arial"/>
                <w:sz w:val="16"/>
                <w:szCs w:val="16"/>
              </w:rPr>
            </w:pPr>
            <w:r w:rsidRPr="00A826CB">
              <w:rPr>
                <w:rFonts w:ascii="Arial" w:hAnsi="Arial" w:cs="Arial"/>
                <w:sz w:val="16"/>
                <w:szCs w:val="16"/>
              </w:rPr>
              <w:t>18</w:t>
            </w:r>
          </w:p>
        </w:tc>
        <w:tc>
          <w:tcPr>
            <w:tcW w:w="1134" w:type="dxa"/>
            <w:tcBorders>
              <w:top w:val="nil"/>
              <w:left w:val="nil"/>
              <w:bottom w:val="nil"/>
              <w:right w:val="nil"/>
            </w:tcBorders>
            <w:shd w:val="clear" w:color="auto" w:fill="auto"/>
            <w:noWrap/>
            <w:vAlign w:val="bottom"/>
          </w:tcPr>
          <w:p w14:paraId="707D8E9C" w14:textId="0EB4BB31" w:rsidR="002B693F" w:rsidRDefault="002B693F" w:rsidP="002B693F">
            <w:pPr>
              <w:suppressAutoHyphens w:val="0"/>
              <w:autoSpaceDN/>
              <w:spacing w:line="300" w:lineRule="exact"/>
              <w:jc w:val="right"/>
              <w:rPr>
                <w:rFonts w:ascii="Arial" w:hAnsi="Arial" w:cs="Arial"/>
                <w:sz w:val="16"/>
                <w:szCs w:val="16"/>
              </w:rPr>
            </w:pPr>
            <w:r w:rsidRPr="00A826CB">
              <w:rPr>
                <w:rFonts w:ascii="Arial" w:hAnsi="Arial" w:cs="Arial"/>
                <w:sz w:val="16"/>
                <w:szCs w:val="16"/>
              </w:rPr>
              <w:t>3</w:t>
            </w:r>
          </w:p>
        </w:tc>
        <w:tc>
          <w:tcPr>
            <w:tcW w:w="1309" w:type="dxa"/>
            <w:tcBorders>
              <w:top w:val="nil"/>
              <w:left w:val="nil"/>
              <w:bottom w:val="nil"/>
              <w:right w:val="nil"/>
            </w:tcBorders>
            <w:shd w:val="clear" w:color="auto" w:fill="auto"/>
            <w:noWrap/>
            <w:vAlign w:val="bottom"/>
          </w:tcPr>
          <w:p w14:paraId="1BD4E7E4" w14:textId="467E0DAF" w:rsidR="002B693F" w:rsidRDefault="002B693F" w:rsidP="002B693F">
            <w:pPr>
              <w:suppressAutoHyphens w:val="0"/>
              <w:autoSpaceDN/>
              <w:spacing w:line="300" w:lineRule="exact"/>
              <w:jc w:val="right"/>
              <w:rPr>
                <w:rFonts w:ascii="Arial" w:hAnsi="Arial" w:cs="Arial"/>
                <w:sz w:val="16"/>
                <w:szCs w:val="16"/>
              </w:rPr>
            </w:pPr>
            <w:r>
              <w:rPr>
                <w:rFonts w:ascii="Arial" w:hAnsi="Arial" w:cs="Arial"/>
                <w:sz w:val="16"/>
                <w:szCs w:val="16"/>
              </w:rPr>
              <w:t>-</w:t>
            </w:r>
          </w:p>
        </w:tc>
        <w:tc>
          <w:tcPr>
            <w:tcW w:w="1134" w:type="dxa"/>
            <w:tcBorders>
              <w:top w:val="nil"/>
              <w:left w:val="nil"/>
              <w:bottom w:val="nil"/>
              <w:right w:val="nil"/>
            </w:tcBorders>
            <w:shd w:val="clear" w:color="auto" w:fill="auto"/>
            <w:noWrap/>
            <w:vAlign w:val="bottom"/>
          </w:tcPr>
          <w:p w14:paraId="51D0DAFC" w14:textId="6CDFC5F8" w:rsidR="002B693F" w:rsidRPr="00A826CB" w:rsidRDefault="002B693F" w:rsidP="002B693F">
            <w:pPr>
              <w:suppressAutoHyphens w:val="0"/>
              <w:autoSpaceDN/>
              <w:spacing w:line="300" w:lineRule="exact"/>
              <w:jc w:val="right"/>
              <w:rPr>
                <w:rFonts w:ascii="Arial" w:hAnsi="Arial" w:cs="Arial"/>
                <w:sz w:val="16"/>
                <w:szCs w:val="16"/>
              </w:rPr>
            </w:pPr>
            <w:r w:rsidRPr="00A826CB">
              <w:rPr>
                <w:rFonts w:ascii="Arial" w:hAnsi="Arial" w:cs="Arial"/>
                <w:sz w:val="16"/>
                <w:szCs w:val="16"/>
              </w:rPr>
              <w:t>21</w:t>
            </w:r>
          </w:p>
        </w:tc>
      </w:tr>
      <w:tr w:rsidR="002B693F" w:rsidRPr="00587444" w14:paraId="20967588" w14:textId="77777777" w:rsidTr="00021382">
        <w:trPr>
          <w:trHeight w:val="300"/>
        </w:trPr>
        <w:tc>
          <w:tcPr>
            <w:tcW w:w="3369" w:type="dxa"/>
            <w:tcBorders>
              <w:top w:val="nil"/>
              <w:left w:val="nil"/>
              <w:bottom w:val="nil"/>
              <w:right w:val="nil"/>
            </w:tcBorders>
            <w:shd w:val="clear" w:color="auto" w:fill="auto"/>
            <w:vAlign w:val="bottom"/>
          </w:tcPr>
          <w:p w14:paraId="2EEBE5A9" w14:textId="77777777" w:rsidR="002B693F" w:rsidRPr="00587444" w:rsidRDefault="002B693F" w:rsidP="002B693F">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Net premiums earned</w:t>
            </w:r>
          </w:p>
        </w:tc>
        <w:tc>
          <w:tcPr>
            <w:tcW w:w="1275" w:type="dxa"/>
            <w:tcBorders>
              <w:top w:val="nil"/>
              <w:left w:val="nil"/>
              <w:right w:val="nil"/>
            </w:tcBorders>
            <w:shd w:val="clear" w:color="auto" w:fill="auto"/>
            <w:noWrap/>
            <w:vAlign w:val="bottom"/>
          </w:tcPr>
          <w:p w14:paraId="2AD65073" w14:textId="5FBA9B4D" w:rsidR="002B693F" w:rsidRPr="00587444" w:rsidRDefault="002B693F" w:rsidP="002B693F">
            <w:pPr>
              <w:suppressAutoHyphens w:val="0"/>
              <w:autoSpaceDN/>
              <w:spacing w:line="300" w:lineRule="exact"/>
              <w:jc w:val="right"/>
              <w:rPr>
                <w:rFonts w:ascii="Arial" w:hAnsi="Arial" w:cs="Arial"/>
                <w:sz w:val="18"/>
                <w:szCs w:val="18"/>
              </w:rPr>
            </w:pPr>
            <w:r>
              <w:rPr>
                <w:rFonts w:ascii="Arial" w:hAnsi="Arial" w:cs="Arial"/>
                <w:sz w:val="16"/>
                <w:szCs w:val="16"/>
              </w:rPr>
              <w:t>-</w:t>
            </w:r>
          </w:p>
        </w:tc>
        <w:tc>
          <w:tcPr>
            <w:tcW w:w="1418" w:type="dxa"/>
            <w:tcBorders>
              <w:top w:val="nil"/>
              <w:left w:val="nil"/>
              <w:right w:val="nil"/>
            </w:tcBorders>
            <w:shd w:val="clear" w:color="auto" w:fill="auto"/>
            <w:noWrap/>
            <w:vAlign w:val="bottom"/>
          </w:tcPr>
          <w:p w14:paraId="7AD90D43" w14:textId="16187C23" w:rsidR="002B693F" w:rsidRPr="00587444" w:rsidRDefault="002B693F" w:rsidP="002B693F">
            <w:pPr>
              <w:suppressAutoHyphens w:val="0"/>
              <w:autoSpaceDN/>
              <w:spacing w:line="300" w:lineRule="exact"/>
              <w:jc w:val="right"/>
              <w:rPr>
                <w:rFonts w:ascii="Arial" w:hAnsi="Arial" w:cs="Arial"/>
                <w:sz w:val="18"/>
                <w:szCs w:val="18"/>
              </w:rPr>
            </w:pPr>
            <w:r w:rsidRPr="00A826CB">
              <w:rPr>
                <w:rFonts w:ascii="Arial" w:hAnsi="Arial" w:cs="Arial"/>
                <w:sz w:val="16"/>
                <w:szCs w:val="16"/>
              </w:rPr>
              <w:t>1</w:t>
            </w:r>
            <w:r w:rsidR="00831D72">
              <w:rPr>
                <w:rFonts w:ascii="Arial" w:hAnsi="Arial" w:cs="Arial"/>
                <w:sz w:val="16"/>
                <w:szCs w:val="16"/>
              </w:rPr>
              <w:t>,</w:t>
            </w:r>
            <w:r w:rsidR="001E346B" w:rsidRPr="00A826CB">
              <w:rPr>
                <w:rFonts w:ascii="Arial" w:hAnsi="Arial" w:cs="Arial"/>
                <w:sz w:val="16"/>
                <w:szCs w:val="16"/>
              </w:rPr>
              <w:t>45</w:t>
            </w:r>
            <w:r w:rsidR="001E346B">
              <w:rPr>
                <w:rFonts w:ascii="Arial" w:hAnsi="Arial" w:cs="Arial"/>
                <w:sz w:val="16"/>
                <w:szCs w:val="16"/>
              </w:rPr>
              <w:t>1</w:t>
            </w:r>
          </w:p>
        </w:tc>
        <w:tc>
          <w:tcPr>
            <w:tcW w:w="1134" w:type="dxa"/>
            <w:tcBorders>
              <w:top w:val="nil"/>
              <w:left w:val="nil"/>
              <w:right w:val="nil"/>
            </w:tcBorders>
            <w:shd w:val="clear" w:color="auto" w:fill="auto"/>
            <w:noWrap/>
            <w:vAlign w:val="bottom"/>
          </w:tcPr>
          <w:p w14:paraId="73DEBA19" w14:textId="25FA183C" w:rsidR="002B693F" w:rsidRPr="00587444" w:rsidRDefault="002B693F" w:rsidP="002B693F">
            <w:pPr>
              <w:suppressAutoHyphens w:val="0"/>
              <w:autoSpaceDN/>
              <w:spacing w:line="300" w:lineRule="exact"/>
              <w:jc w:val="right"/>
              <w:rPr>
                <w:rFonts w:ascii="Arial" w:hAnsi="Arial" w:cs="Arial"/>
                <w:sz w:val="18"/>
                <w:szCs w:val="18"/>
              </w:rPr>
            </w:pPr>
            <w:r>
              <w:rPr>
                <w:rFonts w:ascii="Arial" w:hAnsi="Arial" w:cs="Arial"/>
                <w:sz w:val="16"/>
                <w:szCs w:val="16"/>
              </w:rPr>
              <w:t>-</w:t>
            </w:r>
          </w:p>
        </w:tc>
        <w:tc>
          <w:tcPr>
            <w:tcW w:w="1309" w:type="dxa"/>
            <w:tcBorders>
              <w:top w:val="nil"/>
              <w:left w:val="nil"/>
              <w:right w:val="nil"/>
            </w:tcBorders>
            <w:shd w:val="clear" w:color="auto" w:fill="auto"/>
            <w:noWrap/>
            <w:vAlign w:val="bottom"/>
          </w:tcPr>
          <w:p w14:paraId="42964D8A" w14:textId="06807D82" w:rsidR="002B693F" w:rsidRPr="00587444" w:rsidRDefault="002B693F" w:rsidP="002B693F">
            <w:pPr>
              <w:suppressAutoHyphens w:val="0"/>
              <w:autoSpaceDN/>
              <w:spacing w:line="300" w:lineRule="exact"/>
              <w:jc w:val="right"/>
              <w:rPr>
                <w:rFonts w:ascii="Arial" w:hAnsi="Arial" w:cs="Arial"/>
                <w:sz w:val="18"/>
                <w:szCs w:val="18"/>
              </w:rPr>
            </w:pPr>
            <w:r>
              <w:rPr>
                <w:rFonts w:ascii="Arial" w:hAnsi="Arial" w:cs="Arial"/>
                <w:sz w:val="16"/>
                <w:szCs w:val="16"/>
              </w:rPr>
              <w:t>-</w:t>
            </w:r>
          </w:p>
        </w:tc>
        <w:tc>
          <w:tcPr>
            <w:tcW w:w="1134" w:type="dxa"/>
            <w:tcBorders>
              <w:top w:val="nil"/>
              <w:left w:val="nil"/>
              <w:right w:val="nil"/>
            </w:tcBorders>
            <w:shd w:val="clear" w:color="auto" w:fill="auto"/>
            <w:noWrap/>
            <w:vAlign w:val="bottom"/>
          </w:tcPr>
          <w:p w14:paraId="1B2975BC" w14:textId="445EF6EC" w:rsidR="002B693F" w:rsidRPr="00587444" w:rsidRDefault="002B693F" w:rsidP="002B693F">
            <w:pPr>
              <w:suppressAutoHyphens w:val="0"/>
              <w:autoSpaceDN/>
              <w:spacing w:line="300" w:lineRule="exact"/>
              <w:jc w:val="right"/>
              <w:rPr>
                <w:rFonts w:ascii="Arial" w:hAnsi="Arial" w:cs="Arial"/>
                <w:sz w:val="18"/>
                <w:szCs w:val="18"/>
              </w:rPr>
            </w:pPr>
            <w:r w:rsidRPr="00A826CB">
              <w:rPr>
                <w:rFonts w:ascii="Arial" w:hAnsi="Arial" w:cs="Arial"/>
                <w:sz w:val="16"/>
                <w:szCs w:val="16"/>
              </w:rPr>
              <w:t>1</w:t>
            </w:r>
            <w:r w:rsidR="00831D72">
              <w:rPr>
                <w:rFonts w:ascii="Arial" w:hAnsi="Arial" w:cs="Arial"/>
                <w:sz w:val="16"/>
                <w:szCs w:val="16"/>
              </w:rPr>
              <w:t>,</w:t>
            </w:r>
            <w:r w:rsidR="001E346B" w:rsidRPr="00A826CB">
              <w:rPr>
                <w:rFonts w:ascii="Arial" w:hAnsi="Arial" w:cs="Arial"/>
                <w:sz w:val="16"/>
                <w:szCs w:val="16"/>
              </w:rPr>
              <w:t>45</w:t>
            </w:r>
            <w:r w:rsidR="001E346B">
              <w:rPr>
                <w:rFonts w:ascii="Arial" w:hAnsi="Arial" w:cs="Arial"/>
                <w:sz w:val="16"/>
                <w:szCs w:val="16"/>
              </w:rPr>
              <w:t>1</w:t>
            </w:r>
          </w:p>
        </w:tc>
      </w:tr>
      <w:tr w:rsidR="002B693F" w:rsidRPr="00587444" w14:paraId="3F1C3338" w14:textId="77777777" w:rsidTr="00021382">
        <w:trPr>
          <w:trHeight w:val="300"/>
        </w:trPr>
        <w:tc>
          <w:tcPr>
            <w:tcW w:w="3369" w:type="dxa"/>
            <w:tcBorders>
              <w:top w:val="nil"/>
              <w:left w:val="nil"/>
              <w:right w:val="nil"/>
            </w:tcBorders>
            <w:shd w:val="clear" w:color="auto" w:fill="auto"/>
            <w:vAlign w:val="bottom"/>
          </w:tcPr>
          <w:p w14:paraId="472799C7" w14:textId="77777777" w:rsidR="002B693F" w:rsidRPr="00587444" w:rsidRDefault="002B693F" w:rsidP="002B693F">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Other income</w:t>
            </w:r>
          </w:p>
        </w:tc>
        <w:tc>
          <w:tcPr>
            <w:tcW w:w="1275" w:type="dxa"/>
            <w:tcBorders>
              <w:top w:val="nil"/>
              <w:left w:val="nil"/>
              <w:bottom w:val="single" w:sz="4" w:space="0" w:color="auto"/>
              <w:right w:val="nil"/>
            </w:tcBorders>
            <w:shd w:val="clear" w:color="auto" w:fill="auto"/>
            <w:noWrap/>
            <w:vAlign w:val="bottom"/>
          </w:tcPr>
          <w:p w14:paraId="55434A0C" w14:textId="0A339C05" w:rsidR="002B693F" w:rsidRPr="00587444" w:rsidRDefault="002B693F" w:rsidP="002B693F">
            <w:pPr>
              <w:suppressAutoHyphens w:val="0"/>
              <w:autoSpaceDN/>
              <w:spacing w:line="300" w:lineRule="exact"/>
              <w:jc w:val="right"/>
              <w:rPr>
                <w:rFonts w:ascii="Arial" w:hAnsi="Arial" w:cs="Arial"/>
                <w:sz w:val="18"/>
                <w:szCs w:val="18"/>
              </w:rPr>
            </w:pPr>
            <w:r w:rsidRPr="00A826CB">
              <w:rPr>
                <w:rFonts w:ascii="Arial" w:hAnsi="Arial" w:cs="Arial"/>
                <w:sz w:val="16"/>
                <w:szCs w:val="16"/>
              </w:rPr>
              <w:t>1</w:t>
            </w:r>
            <w:r w:rsidR="00831D72">
              <w:rPr>
                <w:rFonts w:ascii="Arial" w:hAnsi="Arial" w:cs="Arial"/>
                <w:sz w:val="16"/>
                <w:szCs w:val="16"/>
              </w:rPr>
              <w:t>,</w:t>
            </w:r>
            <w:r w:rsidRPr="00A826CB">
              <w:rPr>
                <w:rFonts w:ascii="Arial" w:hAnsi="Arial" w:cs="Arial"/>
                <w:sz w:val="16"/>
                <w:szCs w:val="16"/>
              </w:rPr>
              <w:t>8</w:t>
            </w:r>
            <w:r w:rsidR="001E346B">
              <w:rPr>
                <w:rFonts w:ascii="Arial" w:hAnsi="Arial" w:cs="Arial"/>
                <w:sz w:val="16"/>
                <w:szCs w:val="16"/>
              </w:rPr>
              <w:t>79</w:t>
            </w:r>
          </w:p>
        </w:tc>
        <w:tc>
          <w:tcPr>
            <w:tcW w:w="1418" w:type="dxa"/>
            <w:tcBorders>
              <w:top w:val="nil"/>
              <w:left w:val="nil"/>
              <w:bottom w:val="single" w:sz="4" w:space="0" w:color="auto"/>
              <w:right w:val="nil"/>
            </w:tcBorders>
            <w:shd w:val="clear" w:color="auto" w:fill="auto"/>
            <w:noWrap/>
            <w:vAlign w:val="bottom"/>
          </w:tcPr>
          <w:p w14:paraId="117C97A3" w14:textId="501C90B7" w:rsidR="002B693F" w:rsidRPr="00587444" w:rsidRDefault="002B693F" w:rsidP="002B693F">
            <w:pPr>
              <w:suppressAutoHyphens w:val="0"/>
              <w:autoSpaceDN/>
              <w:spacing w:line="300" w:lineRule="exact"/>
              <w:jc w:val="right"/>
              <w:rPr>
                <w:rFonts w:ascii="Arial" w:hAnsi="Arial" w:cs="Arial"/>
                <w:sz w:val="18"/>
                <w:szCs w:val="18"/>
              </w:rPr>
            </w:pPr>
            <w:r w:rsidRPr="00A826CB">
              <w:rPr>
                <w:rFonts w:ascii="Arial" w:hAnsi="Arial" w:cs="Arial"/>
                <w:sz w:val="16"/>
                <w:szCs w:val="16"/>
              </w:rPr>
              <w:t>8</w:t>
            </w:r>
          </w:p>
        </w:tc>
        <w:tc>
          <w:tcPr>
            <w:tcW w:w="1134" w:type="dxa"/>
            <w:tcBorders>
              <w:top w:val="nil"/>
              <w:left w:val="nil"/>
              <w:bottom w:val="single" w:sz="4" w:space="0" w:color="auto"/>
              <w:right w:val="nil"/>
            </w:tcBorders>
            <w:shd w:val="clear" w:color="auto" w:fill="auto"/>
            <w:noWrap/>
            <w:vAlign w:val="bottom"/>
          </w:tcPr>
          <w:p w14:paraId="73D2038E" w14:textId="72E8909F" w:rsidR="002B693F" w:rsidRPr="00587444" w:rsidRDefault="002B693F" w:rsidP="002B693F">
            <w:pPr>
              <w:suppressAutoHyphens w:val="0"/>
              <w:autoSpaceDN/>
              <w:spacing w:line="300" w:lineRule="exact"/>
              <w:jc w:val="right"/>
              <w:rPr>
                <w:rFonts w:ascii="Arial" w:hAnsi="Arial" w:cs="Arial"/>
                <w:sz w:val="18"/>
                <w:szCs w:val="18"/>
              </w:rPr>
            </w:pPr>
            <w:r w:rsidRPr="00A826CB">
              <w:rPr>
                <w:rFonts w:ascii="Arial" w:hAnsi="Arial" w:cs="Arial"/>
                <w:sz w:val="16"/>
                <w:szCs w:val="16"/>
              </w:rPr>
              <w:t>40</w:t>
            </w:r>
          </w:p>
        </w:tc>
        <w:tc>
          <w:tcPr>
            <w:tcW w:w="1309" w:type="dxa"/>
            <w:tcBorders>
              <w:top w:val="nil"/>
              <w:left w:val="nil"/>
              <w:bottom w:val="single" w:sz="4" w:space="0" w:color="auto"/>
              <w:right w:val="nil"/>
            </w:tcBorders>
            <w:shd w:val="clear" w:color="auto" w:fill="auto"/>
            <w:noWrap/>
            <w:vAlign w:val="bottom"/>
          </w:tcPr>
          <w:p w14:paraId="5ADF5964" w14:textId="5F01234A" w:rsidR="002B693F" w:rsidRPr="00587444" w:rsidRDefault="002B693F" w:rsidP="002B693F">
            <w:pPr>
              <w:suppressAutoHyphens w:val="0"/>
              <w:autoSpaceDN/>
              <w:spacing w:line="300" w:lineRule="exact"/>
              <w:jc w:val="right"/>
              <w:rPr>
                <w:rFonts w:ascii="Arial" w:hAnsi="Arial" w:cs="Arial"/>
                <w:sz w:val="18"/>
                <w:szCs w:val="18"/>
              </w:rPr>
            </w:pPr>
            <w:r w:rsidRPr="00A826CB">
              <w:rPr>
                <w:rFonts w:ascii="Arial" w:hAnsi="Arial" w:cs="Arial"/>
                <w:sz w:val="16"/>
                <w:szCs w:val="16"/>
              </w:rPr>
              <w:t>(38)</w:t>
            </w:r>
          </w:p>
        </w:tc>
        <w:tc>
          <w:tcPr>
            <w:tcW w:w="1134" w:type="dxa"/>
            <w:tcBorders>
              <w:top w:val="nil"/>
              <w:left w:val="nil"/>
              <w:bottom w:val="single" w:sz="4" w:space="0" w:color="auto"/>
              <w:right w:val="nil"/>
            </w:tcBorders>
            <w:shd w:val="clear" w:color="auto" w:fill="auto"/>
            <w:noWrap/>
            <w:vAlign w:val="bottom"/>
          </w:tcPr>
          <w:p w14:paraId="45754671" w14:textId="78F52EF3" w:rsidR="002B693F" w:rsidRPr="00587444" w:rsidRDefault="002B693F" w:rsidP="002B693F">
            <w:pPr>
              <w:suppressAutoHyphens w:val="0"/>
              <w:autoSpaceDN/>
              <w:spacing w:line="300" w:lineRule="exact"/>
              <w:jc w:val="right"/>
              <w:rPr>
                <w:rFonts w:ascii="Arial" w:hAnsi="Arial" w:cs="Arial"/>
                <w:sz w:val="18"/>
                <w:szCs w:val="18"/>
              </w:rPr>
            </w:pPr>
            <w:r w:rsidRPr="00A826CB">
              <w:rPr>
                <w:rFonts w:ascii="Arial" w:hAnsi="Arial" w:cs="Arial"/>
                <w:sz w:val="16"/>
                <w:szCs w:val="16"/>
              </w:rPr>
              <w:t>1</w:t>
            </w:r>
            <w:r w:rsidR="00831D72">
              <w:rPr>
                <w:rFonts w:ascii="Arial" w:hAnsi="Arial" w:cs="Arial"/>
                <w:sz w:val="16"/>
                <w:szCs w:val="16"/>
              </w:rPr>
              <w:t>,</w:t>
            </w:r>
            <w:r w:rsidR="001E346B" w:rsidRPr="00A826CB">
              <w:rPr>
                <w:rFonts w:ascii="Arial" w:hAnsi="Arial" w:cs="Arial"/>
                <w:sz w:val="16"/>
                <w:szCs w:val="16"/>
              </w:rPr>
              <w:t>8</w:t>
            </w:r>
            <w:r w:rsidR="001E346B">
              <w:rPr>
                <w:rFonts w:ascii="Arial" w:hAnsi="Arial" w:cs="Arial"/>
                <w:sz w:val="16"/>
                <w:szCs w:val="16"/>
              </w:rPr>
              <w:t>89</w:t>
            </w:r>
          </w:p>
        </w:tc>
      </w:tr>
      <w:tr w:rsidR="002B693F" w:rsidRPr="00587444" w14:paraId="5430F0E0" w14:textId="77777777" w:rsidTr="00021382">
        <w:trPr>
          <w:trHeight w:val="300"/>
        </w:trPr>
        <w:tc>
          <w:tcPr>
            <w:tcW w:w="3369" w:type="dxa"/>
            <w:tcBorders>
              <w:left w:val="nil"/>
              <w:right w:val="nil"/>
            </w:tcBorders>
            <w:shd w:val="clear" w:color="auto" w:fill="auto"/>
            <w:vAlign w:val="bottom"/>
          </w:tcPr>
          <w:p w14:paraId="37E5C0D6" w14:textId="77777777" w:rsidR="002B693F" w:rsidRPr="00587444" w:rsidRDefault="002B693F" w:rsidP="002B693F">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Income from operating activities</w:t>
            </w:r>
          </w:p>
        </w:tc>
        <w:tc>
          <w:tcPr>
            <w:tcW w:w="1275" w:type="dxa"/>
            <w:tcBorders>
              <w:top w:val="nil"/>
              <w:left w:val="nil"/>
              <w:bottom w:val="single" w:sz="12" w:space="0" w:color="auto"/>
              <w:right w:val="nil"/>
            </w:tcBorders>
            <w:shd w:val="clear" w:color="auto" w:fill="auto"/>
            <w:noWrap/>
            <w:vAlign w:val="bottom"/>
          </w:tcPr>
          <w:p w14:paraId="0423B540" w14:textId="4843DC67" w:rsidR="002B693F" w:rsidRPr="00587444" w:rsidRDefault="002B693F" w:rsidP="002B693F">
            <w:pPr>
              <w:suppressAutoHyphens w:val="0"/>
              <w:autoSpaceDN/>
              <w:spacing w:line="300" w:lineRule="exact"/>
              <w:jc w:val="right"/>
              <w:rPr>
                <w:rFonts w:ascii="Arial" w:hAnsi="Arial" w:cs="Arial"/>
                <w:b/>
                <w:bCs/>
                <w:sz w:val="18"/>
                <w:szCs w:val="18"/>
              </w:rPr>
            </w:pPr>
            <w:r w:rsidRPr="00A826CB">
              <w:rPr>
                <w:rFonts w:ascii="Arial" w:hAnsi="Arial" w:cs="Arial"/>
                <w:b/>
                <w:bCs/>
                <w:sz w:val="16"/>
                <w:szCs w:val="16"/>
              </w:rPr>
              <w:t>68</w:t>
            </w:r>
            <w:r w:rsidR="00831D72">
              <w:rPr>
                <w:rFonts w:ascii="Arial" w:hAnsi="Arial" w:cs="Arial"/>
                <w:b/>
                <w:bCs/>
                <w:sz w:val="16"/>
                <w:szCs w:val="16"/>
              </w:rPr>
              <w:t>,</w:t>
            </w:r>
            <w:r w:rsidRPr="00A826CB">
              <w:rPr>
                <w:rFonts w:ascii="Arial" w:hAnsi="Arial" w:cs="Arial"/>
                <w:b/>
                <w:bCs/>
                <w:sz w:val="16"/>
                <w:szCs w:val="16"/>
              </w:rPr>
              <w:t>983</w:t>
            </w:r>
          </w:p>
        </w:tc>
        <w:tc>
          <w:tcPr>
            <w:tcW w:w="1418" w:type="dxa"/>
            <w:tcBorders>
              <w:top w:val="nil"/>
              <w:left w:val="nil"/>
              <w:bottom w:val="single" w:sz="12" w:space="0" w:color="auto"/>
              <w:right w:val="nil"/>
            </w:tcBorders>
            <w:shd w:val="clear" w:color="auto" w:fill="auto"/>
            <w:noWrap/>
            <w:vAlign w:val="bottom"/>
          </w:tcPr>
          <w:p w14:paraId="68ED141E" w14:textId="21293F30" w:rsidR="002B693F" w:rsidRPr="00587444" w:rsidRDefault="002B693F" w:rsidP="002B693F">
            <w:pPr>
              <w:suppressAutoHyphens w:val="0"/>
              <w:autoSpaceDN/>
              <w:spacing w:line="300" w:lineRule="exact"/>
              <w:jc w:val="right"/>
              <w:rPr>
                <w:rFonts w:ascii="Arial" w:hAnsi="Arial" w:cs="Arial"/>
                <w:b/>
                <w:bCs/>
                <w:sz w:val="18"/>
                <w:szCs w:val="18"/>
              </w:rPr>
            </w:pPr>
            <w:r w:rsidRPr="00A826CB">
              <w:rPr>
                <w:rFonts w:ascii="Arial" w:hAnsi="Arial" w:cs="Arial"/>
                <w:b/>
                <w:bCs/>
                <w:sz w:val="16"/>
                <w:szCs w:val="16"/>
              </w:rPr>
              <w:t>1</w:t>
            </w:r>
            <w:r w:rsidR="00831D72">
              <w:rPr>
                <w:rFonts w:ascii="Arial" w:hAnsi="Arial" w:cs="Arial"/>
                <w:b/>
                <w:bCs/>
                <w:sz w:val="16"/>
                <w:szCs w:val="16"/>
              </w:rPr>
              <w:t>,</w:t>
            </w:r>
            <w:r w:rsidRPr="00A826CB">
              <w:rPr>
                <w:rFonts w:ascii="Arial" w:hAnsi="Arial" w:cs="Arial"/>
                <w:b/>
                <w:bCs/>
                <w:sz w:val="16"/>
                <w:szCs w:val="16"/>
              </w:rPr>
              <w:t>902</w:t>
            </w:r>
          </w:p>
        </w:tc>
        <w:tc>
          <w:tcPr>
            <w:tcW w:w="1134" w:type="dxa"/>
            <w:tcBorders>
              <w:top w:val="nil"/>
              <w:left w:val="nil"/>
              <w:bottom w:val="single" w:sz="12" w:space="0" w:color="auto"/>
              <w:right w:val="nil"/>
            </w:tcBorders>
            <w:shd w:val="clear" w:color="auto" w:fill="auto"/>
            <w:noWrap/>
            <w:vAlign w:val="bottom"/>
          </w:tcPr>
          <w:p w14:paraId="6A29A1C1" w14:textId="130C1A70" w:rsidR="002B693F" w:rsidRPr="00587444" w:rsidRDefault="002B693F" w:rsidP="002B693F">
            <w:pPr>
              <w:suppressAutoHyphens w:val="0"/>
              <w:autoSpaceDN/>
              <w:spacing w:line="300" w:lineRule="exact"/>
              <w:jc w:val="right"/>
              <w:rPr>
                <w:rFonts w:ascii="Arial" w:hAnsi="Arial" w:cs="Arial"/>
                <w:b/>
                <w:bCs/>
                <w:sz w:val="18"/>
                <w:szCs w:val="18"/>
              </w:rPr>
            </w:pPr>
            <w:r w:rsidRPr="00A826CB">
              <w:rPr>
                <w:rFonts w:ascii="Arial" w:hAnsi="Arial" w:cs="Arial"/>
                <w:b/>
                <w:bCs/>
                <w:sz w:val="16"/>
                <w:szCs w:val="16"/>
              </w:rPr>
              <w:t>311</w:t>
            </w:r>
          </w:p>
        </w:tc>
        <w:tc>
          <w:tcPr>
            <w:tcW w:w="1309" w:type="dxa"/>
            <w:tcBorders>
              <w:top w:val="nil"/>
              <w:left w:val="nil"/>
              <w:bottom w:val="single" w:sz="12" w:space="0" w:color="auto"/>
              <w:right w:val="nil"/>
            </w:tcBorders>
            <w:shd w:val="clear" w:color="auto" w:fill="auto"/>
            <w:noWrap/>
            <w:vAlign w:val="bottom"/>
          </w:tcPr>
          <w:p w14:paraId="5A2F67AA" w14:textId="525EF940" w:rsidR="002B693F" w:rsidRPr="00587444" w:rsidRDefault="002B693F" w:rsidP="002B693F">
            <w:pPr>
              <w:suppressAutoHyphens w:val="0"/>
              <w:autoSpaceDN/>
              <w:spacing w:line="300" w:lineRule="exact"/>
              <w:jc w:val="right"/>
              <w:rPr>
                <w:rFonts w:ascii="Arial" w:hAnsi="Arial" w:cs="Arial"/>
                <w:b/>
                <w:bCs/>
                <w:sz w:val="18"/>
                <w:szCs w:val="18"/>
              </w:rPr>
            </w:pPr>
            <w:r w:rsidRPr="00A826CB">
              <w:rPr>
                <w:rFonts w:ascii="Arial" w:hAnsi="Arial" w:cs="Arial"/>
                <w:b/>
                <w:bCs/>
                <w:sz w:val="16"/>
                <w:szCs w:val="16"/>
              </w:rPr>
              <w:t>(38)</w:t>
            </w:r>
          </w:p>
        </w:tc>
        <w:tc>
          <w:tcPr>
            <w:tcW w:w="1134" w:type="dxa"/>
            <w:tcBorders>
              <w:top w:val="nil"/>
              <w:left w:val="nil"/>
              <w:bottom w:val="single" w:sz="12" w:space="0" w:color="auto"/>
              <w:right w:val="nil"/>
            </w:tcBorders>
            <w:shd w:val="clear" w:color="auto" w:fill="auto"/>
            <w:noWrap/>
            <w:vAlign w:val="bottom"/>
          </w:tcPr>
          <w:p w14:paraId="67A8DCF1" w14:textId="711716E3" w:rsidR="002B693F" w:rsidRPr="00587444" w:rsidRDefault="002B693F" w:rsidP="002B693F">
            <w:pPr>
              <w:suppressAutoHyphens w:val="0"/>
              <w:autoSpaceDN/>
              <w:spacing w:line="300" w:lineRule="exact"/>
              <w:jc w:val="right"/>
              <w:rPr>
                <w:rFonts w:ascii="Arial" w:hAnsi="Arial" w:cs="Arial"/>
                <w:b/>
                <w:bCs/>
                <w:sz w:val="18"/>
                <w:szCs w:val="18"/>
              </w:rPr>
            </w:pPr>
            <w:r w:rsidRPr="00A826CB">
              <w:rPr>
                <w:rFonts w:ascii="Arial" w:hAnsi="Arial" w:cs="Arial"/>
                <w:b/>
                <w:bCs/>
                <w:sz w:val="16"/>
                <w:szCs w:val="16"/>
              </w:rPr>
              <w:t>71</w:t>
            </w:r>
            <w:r w:rsidR="00831D72">
              <w:rPr>
                <w:rFonts w:ascii="Arial" w:hAnsi="Arial" w:cs="Arial"/>
                <w:b/>
                <w:bCs/>
                <w:sz w:val="16"/>
                <w:szCs w:val="16"/>
              </w:rPr>
              <w:t>,</w:t>
            </w:r>
            <w:r w:rsidR="001E346B" w:rsidRPr="00A826CB">
              <w:rPr>
                <w:rFonts w:ascii="Arial" w:hAnsi="Arial" w:cs="Arial"/>
                <w:b/>
                <w:bCs/>
                <w:sz w:val="16"/>
                <w:szCs w:val="16"/>
              </w:rPr>
              <w:t>15</w:t>
            </w:r>
            <w:r w:rsidR="001E346B">
              <w:rPr>
                <w:rFonts w:ascii="Arial" w:hAnsi="Arial" w:cs="Arial"/>
                <w:b/>
                <w:bCs/>
                <w:sz w:val="16"/>
                <w:szCs w:val="16"/>
              </w:rPr>
              <w:t>8</w:t>
            </w:r>
          </w:p>
        </w:tc>
      </w:tr>
      <w:tr w:rsidR="002B693F" w:rsidRPr="00587444" w14:paraId="5BC51E49" w14:textId="77777777" w:rsidTr="002B693F">
        <w:trPr>
          <w:trHeight w:val="60"/>
        </w:trPr>
        <w:tc>
          <w:tcPr>
            <w:tcW w:w="3369" w:type="dxa"/>
            <w:tcBorders>
              <w:left w:val="nil"/>
              <w:bottom w:val="nil"/>
              <w:right w:val="nil"/>
            </w:tcBorders>
            <w:shd w:val="clear" w:color="auto" w:fill="auto"/>
            <w:vAlign w:val="bottom"/>
          </w:tcPr>
          <w:p w14:paraId="7495ADB8" w14:textId="77777777" w:rsidR="002B693F" w:rsidRPr="00587444" w:rsidRDefault="002B693F" w:rsidP="002B693F">
            <w:pPr>
              <w:suppressAutoHyphens w:val="0"/>
              <w:autoSpaceDN/>
              <w:spacing w:line="140" w:lineRule="exact"/>
              <w:rPr>
                <w:rFonts w:ascii="Arial" w:hAnsi="Arial" w:cs="Arial"/>
                <w:sz w:val="18"/>
                <w:szCs w:val="18"/>
                <w:lang w:val="en-GB"/>
              </w:rPr>
            </w:pPr>
          </w:p>
        </w:tc>
        <w:tc>
          <w:tcPr>
            <w:tcW w:w="1275" w:type="dxa"/>
            <w:tcBorders>
              <w:top w:val="nil"/>
              <w:left w:val="nil"/>
              <w:right w:val="nil"/>
            </w:tcBorders>
            <w:shd w:val="clear" w:color="auto" w:fill="auto"/>
            <w:noWrap/>
            <w:vAlign w:val="bottom"/>
          </w:tcPr>
          <w:p w14:paraId="2D365EB6" w14:textId="7B025369" w:rsidR="002B693F" w:rsidRPr="00587444" w:rsidRDefault="002B693F" w:rsidP="002B693F">
            <w:pPr>
              <w:suppressAutoHyphens w:val="0"/>
              <w:autoSpaceDN/>
              <w:spacing w:line="140" w:lineRule="exact"/>
              <w:jc w:val="right"/>
              <w:rPr>
                <w:rFonts w:ascii="Arial" w:hAnsi="Arial" w:cs="Arial"/>
                <w:sz w:val="18"/>
                <w:szCs w:val="18"/>
              </w:rPr>
            </w:pPr>
          </w:p>
        </w:tc>
        <w:tc>
          <w:tcPr>
            <w:tcW w:w="1418" w:type="dxa"/>
            <w:tcBorders>
              <w:top w:val="nil"/>
              <w:left w:val="nil"/>
              <w:right w:val="nil"/>
            </w:tcBorders>
            <w:shd w:val="clear" w:color="auto" w:fill="auto"/>
            <w:noWrap/>
            <w:vAlign w:val="bottom"/>
          </w:tcPr>
          <w:p w14:paraId="19DC3121" w14:textId="1D345089" w:rsidR="002B693F" w:rsidRPr="00587444" w:rsidRDefault="002B693F" w:rsidP="002B693F">
            <w:pPr>
              <w:suppressAutoHyphens w:val="0"/>
              <w:autoSpaceDN/>
              <w:spacing w:line="140" w:lineRule="exact"/>
              <w:jc w:val="right"/>
              <w:rPr>
                <w:rFonts w:ascii="Arial" w:hAnsi="Arial" w:cs="Arial"/>
                <w:sz w:val="18"/>
                <w:szCs w:val="18"/>
              </w:rPr>
            </w:pPr>
          </w:p>
        </w:tc>
        <w:tc>
          <w:tcPr>
            <w:tcW w:w="1134" w:type="dxa"/>
            <w:tcBorders>
              <w:top w:val="nil"/>
              <w:left w:val="nil"/>
              <w:right w:val="nil"/>
            </w:tcBorders>
            <w:shd w:val="clear" w:color="auto" w:fill="auto"/>
            <w:noWrap/>
            <w:vAlign w:val="bottom"/>
          </w:tcPr>
          <w:p w14:paraId="2F557DA1" w14:textId="47838FE6" w:rsidR="002B693F" w:rsidRPr="00587444" w:rsidRDefault="002B693F" w:rsidP="002B693F">
            <w:pPr>
              <w:suppressAutoHyphens w:val="0"/>
              <w:autoSpaceDN/>
              <w:spacing w:line="140" w:lineRule="exact"/>
              <w:jc w:val="right"/>
              <w:rPr>
                <w:rFonts w:ascii="Arial" w:hAnsi="Arial" w:cs="Arial"/>
                <w:sz w:val="18"/>
                <w:szCs w:val="18"/>
              </w:rPr>
            </w:pPr>
          </w:p>
        </w:tc>
        <w:tc>
          <w:tcPr>
            <w:tcW w:w="1309" w:type="dxa"/>
            <w:tcBorders>
              <w:top w:val="nil"/>
              <w:left w:val="nil"/>
              <w:right w:val="nil"/>
            </w:tcBorders>
            <w:shd w:val="clear" w:color="auto" w:fill="auto"/>
            <w:noWrap/>
            <w:vAlign w:val="bottom"/>
          </w:tcPr>
          <w:p w14:paraId="7DC15DA1" w14:textId="7F324B66" w:rsidR="002B693F" w:rsidRPr="00587444" w:rsidRDefault="002B693F" w:rsidP="002B693F">
            <w:pPr>
              <w:suppressAutoHyphens w:val="0"/>
              <w:autoSpaceDN/>
              <w:spacing w:line="140" w:lineRule="exact"/>
              <w:jc w:val="right"/>
              <w:rPr>
                <w:rFonts w:ascii="Arial" w:hAnsi="Arial" w:cs="Arial"/>
                <w:sz w:val="18"/>
                <w:szCs w:val="18"/>
              </w:rPr>
            </w:pPr>
          </w:p>
        </w:tc>
        <w:tc>
          <w:tcPr>
            <w:tcW w:w="1134" w:type="dxa"/>
            <w:tcBorders>
              <w:top w:val="nil"/>
              <w:left w:val="nil"/>
              <w:right w:val="nil"/>
            </w:tcBorders>
            <w:shd w:val="clear" w:color="auto" w:fill="auto"/>
            <w:noWrap/>
            <w:vAlign w:val="bottom"/>
          </w:tcPr>
          <w:p w14:paraId="7E31E903" w14:textId="260093C9" w:rsidR="002B693F" w:rsidRPr="00587444" w:rsidRDefault="002B693F" w:rsidP="002B693F">
            <w:pPr>
              <w:suppressAutoHyphens w:val="0"/>
              <w:autoSpaceDN/>
              <w:spacing w:line="140" w:lineRule="exact"/>
              <w:jc w:val="right"/>
              <w:rPr>
                <w:rFonts w:ascii="Arial" w:hAnsi="Arial" w:cs="Arial"/>
                <w:sz w:val="18"/>
                <w:szCs w:val="18"/>
              </w:rPr>
            </w:pPr>
          </w:p>
        </w:tc>
      </w:tr>
      <w:tr w:rsidR="00465EDD" w:rsidRPr="00587444" w14:paraId="4F616AC3" w14:textId="77777777" w:rsidTr="002B6E82">
        <w:trPr>
          <w:trHeight w:val="300"/>
        </w:trPr>
        <w:tc>
          <w:tcPr>
            <w:tcW w:w="3369" w:type="dxa"/>
            <w:tcBorders>
              <w:top w:val="nil"/>
              <w:left w:val="nil"/>
              <w:bottom w:val="nil"/>
              <w:right w:val="nil"/>
            </w:tcBorders>
            <w:shd w:val="clear" w:color="auto" w:fill="auto"/>
            <w:vAlign w:val="bottom"/>
          </w:tcPr>
          <w:p w14:paraId="3427BCA6" w14:textId="77777777" w:rsidR="00465EDD" w:rsidRPr="00587444" w:rsidRDefault="00465EDD" w:rsidP="00465EDD">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Operating costs</w:t>
            </w:r>
          </w:p>
        </w:tc>
        <w:tc>
          <w:tcPr>
            <w:tcW w:w="1275" w:type="dxa"/>
            <w:tcBorders>
              <w:top w:val="nil"/>
              <w:left w:val="nil"/>
              <w:bottom w:val="nil"/>
              <w:right w:val="nil"/>
            </w:tcBorders>
            <w:shd w:val="clear" w:color="auto" w:fill="auto"/>
            <w:noWrap/>
            <w:vAlign w:val="bottom"/>
          </w:tcPr>
          <w:p w14:paraId="737CF5E2" w14:textId="6E8325CF" w:rsidR="00465EDD" w:rsidRPr="00587444" w:rsidRDefault="00465EDD" w:rsidP="00465EDD">
            <w:pPr>
              <w:suppressAutoHyphens w:val="0"/>
              <w:autoSpaceDN/>
              <w:spacing w:line="300" w:lineRule="exact"/>
              <w:jc w:val="right"/>
              <w:rPr>
                <w:rFonts w:ascii="Arial" w:hAnsi="Arial" w:cs="Arial"/>
                <w:sz w:val="18"/>
                <w:szCs w:val="18"/>
              </w:rPr>
            </w:pPr>
            <w:r w:rsidRPr="00A826CB">
              <w:rPr>
                <w:rFonts w:ascii="Arial" w:hAnsi="Arial" w:cs="Arial"/>
                <w:sz w:val="16"/>
                <w:szCs w:val="16"/>
              </w:rPr>
              <w:t>(25</w:t>
            </w:r>
            <w:r>
              <w:rPr>
                <w:rFonts w:ascii="Arial" w:hAnsi="Arial" w:cs="Arial"/>
                <w:sz w:val="16"/>
                <w:szCs w:val="16"/>
              </w:rPr>
              <w:t>,</w:t>
            </w:r>
            <w:r w:rsidRPr="00A826CB">
              <w:rPr>
                <w:rFonts w:ascii="Arial" w:hAnsi="Arial" w:cs="Arial"/>
                <w:sz w:val="16"/>
                <w:szCs w:val="16"/>
              </w:rPr>
              <w:t>104)</w:t>
            </w:r>
          </w:p>
        </w:tc>
        <w:tc>
          <w:tcPr>
            <w:tcW w:w="1418" w:type="dxa"/>
            <w:tcBorders>
              <w:top w:val="nil"/>
              <w:left w:val="nil"/>
              <w:bottom w:val="nil"/>
              <w:right w:val="nil"/>
            </w:tcBorders>
            <w:shd w:val="clear" w:color="auto" w:fill="auto"/>
            <w:noWrap/>
            <w:vAlign w:val="bottom"/>
          </w:tcPr>
          <w:p w14:paraId="1BF1C72E" w14:textId="384E5AFB" w:rsidR="00465EDD" w:rsidRPr="00587444" w:rsidRDefault="00465EDD" w:rsidP="00465EDD">
            <w:pPr>
              <w:suppressAutoHyphens w:val="0"/>
              <w:autoSpaceDN/>
              <w:spacing w:line="300" w:lineRule="exact"/>
              <w:jc w:val="right"/>
              <w:rPr>
                <w:rFonts w:ascii="Arial" w:hAnsi="Arial" w:cs="Arial"/>
                <w:sz w:val="18"/>
                <w:szCs w:val="18"/>
              </w:rPr>
            </w:pPr>
            <w:r w:rsidRPr="00A826CB">
              <w:rPr>
                <w:rFonts w:ascii="Arial" w:hAnsi="Arial" w:cs="Arial"/>
                <w:sz w:val="16"/>
                <w:szCs w:val="16"/>
              </w:rPr>
              <w:t>(981)</w:t>
            </w:r>
          </w:p>
        </w:tc>
        <w:tc>
          <w:tcPr>
            <w:tcW w:w="1134" w:type="dxa"/>
            <w:tcBorders>
              <w:top w:val="nil"/>
              <w:left w:val="nil"/>
              <w:bottom w:val="nil"/>
              <w:right w:val="nil"/>
            </w:tcBorders>
            <w:shd w:val="clear" w:color="auto" w:fill="auto"/>
            <w:noWrap/>
            <w:vAlign w:val="bottom"/>
          </w:tcPr>
          <w:p w14:paraId="2572EEBA" w14:textId="5E46C34A" w:rsidR="00465EDD" w:rsidRPr="00587444" w:rsidRDefault="00465EDD" w:rsidP="00465EDD">
            <w:pPr>
              <w:suppressAutoHyphens w:val="0"/>
              <w:autoSpaceDN/>
              <w:spacing w:line="300" w:lineRule="exact"/>
              <w:jc w:val="right"/>
              <w:rPr>
                <w:rFonts w:ascii="Arial" w:hAnsi="Arial" w:cs="Arial"/>
                <w:sz w:val="18"/>
                <w:szCs w:val="18"/>
              </w:rPr>
            </w:pPr>
            <w:r w:rsidRPr="00A826CB">
              <w:rPr>
                <w:rFonts w:ascii="Arial" w:hAnsi="Arial" w:cs="Arial"/>
                <w:sz w:val="16"/>
                <w:szCs w:val="16"/>
              </w:rPr>
              <w:t>(24</w:t>
            </w:r>
            <w:r>
              <w:rPr>
                <w:rFonts w:ascii="Arial" w:hAnsi="Arial" w:cs="Arial"/>
                <w:sz w:val="16"/>
                <w:szCs w:val="16"/>
              </w:rPr>
              <w:t>3</w:t>
            </w:r>
            <w:r w:rsidRPr="00A826CB">
              <w:rPr>
                <w:rFonts w:ascii="Arial" w:hAnsi="Arial" w:cs="Arial"/>
                <w:sz w:val="16"/>
                <w:szCs w:val="16"/>
              </w:rPr>
              <w:t>)</w:t>
            </w:r>
          </w:p>
        </w:tc>
        <w:tc>
          <w:tcPr>
            <w:tcW w:w="1309" w:type="dxa"/>
            <w:tcBorders>
              <w:top w:val="nil"/>
              <w:left w:val="nil"/>
              <w:bottom w:val="nil"/>
              <w:right w:val="nil"/>
            </w:tcBorders>
            <w:shd w:val="clear" w:color="auto" w:fill="auto"/>
            <w:noWrap/>
            <w:vAlign w:val="bottom"/>
          </w:tcPr>
          <w:p w14:paraId="453D2631" w14:textId="5BBED0F0" w:rsidR="00465EDD" w:rsidRPr="00587444" w:rsidRDefault="00465EDD" w:rsidP="00465EDD">
            <w:pPr>
              <w:suppressAutoHyphens w:val="0"/>
              <w:autoSpaceDN/>
              <w:spacing w:line="300" w:lineRule="exact"/>
              <w:jc w:val="right"/>
              <w:rPr>
                <w:rFonts w:ascii="Arial" w:hAnsi="Arial" w:cs="Arial"/>
                <w:sz w:val="18"/>
                <w:szCs w:val="18"/>
              </w:rPr>
            </w:pPr>
            <w:r w:rsidRPr="00A826CB">
              <w:rPr>
                <w:rFonts w:ascii="Arial" w:hAnsi="Arial" w:cs="Arial"/>
                <w:sz w:val="16"/>
                <w:szCs w:val="16"/>
              </w:rPr>
              <w:t>38</w:t>
            </w:r>
          </w:p>
        </w:tc>
        <w:tc>
          <w:tcPr>
            <w:tcW w:w="1134" w:type="dxa"/>
            <w:tcBorders>
              <w:top w:val="nil"/>
              <w:left w:val="nil"/>
              <w:bottom w:val="nil"/>
              <w:right w:val="nil"/>
            </w:tcBorders>
            <w:shd w:val="clear" w:color="auto" w:fill="auto"/>
            <w:noWrap/>
            <w:vAlign w:val="bottom"/>
          </w:tcPr>
          <w:p w14:paraId="55EF10B9" w14:textId="0C153328" w:rsidR="00465EDD" w:rsidRPr="00587444" w:rsidRDefault="00465EDD" w:rsidP="00465EDD">
            <w:pPr>
              <w:suppressAutoHyphens w:val="0"/>
              <w:autoSpaceDN/>
              <w:spacing w:line="300" w:lineRule="exact"/>
              <w:jc w:val="right"/>
              <w:rPr>
                <w:rFonts w:ascii="Arial" w:hAnsi="Arial" w:cs="Arial"/>
                <w:sz w:val="18"/>
                <w:szCs w:val="18"/>
              </w:rPr>
            </w:pPr>
            <w:r w:rsidRPr="00A826CB">
              <w:rPr>
                <w:rFonts w:ascii="Arial" w:hAnsi="Arial" w:cs="Arial"/>
                <w:sz w:val="16"/>
                <w:szCs w:val="16"/>
              </w:rPr>
              <w:t>(26</w:t>
            </w:r>
            <w:r>
              <w:rPr>
                <w:rFonts w:ascii="Arial" w:hAnsi="Arial" w:cs="Arial"/>
                <w:sz w:val="16"/>
                <w:szCs w:val="16"/>
              </w:rPr>
              <w:t>,</w:t>
            </w:r>
            <w:r w:rsidRPr="00A826CB">
              <w:rPr>
                <w:rFonts w:ascii="Arial" w:hAnsi="Arial" w:cs="Arial"/>
                <w:sz w:val="16"/>
                <w:szCs w:val="16"/>
              </w:rPr>
              <w:t>290)</w:t>
            </w:r>
          </w:p>
        </w:tc>
      </w:tr>
      <w:tr w:rsidR="00465EDD" w:rsidRPr="00587444" w14:paraId="6C596840" w14:textId="77777777" w:rsidTr="002B6E82">
        <w:trPr>
          <w:trHeight w:val="345"/>
        </w:trPr>
        <w:tc>
          <w:tcPr>
            <w:tcW w:w="3369" w:type="dxa"/>
            <w:tcBorders>
              <w:top w:val="nil"/>
              <w:left w:val="nil"/>
              <w:bottom w:val="nil"/>
              <w:right w:val="nil"/>
            </w:tcBorders>
            <w:shd w:val="clear" w:color="auto" w:fill="auto"/>
            <w:vAlign w:val="bottom"/>
          </w:tcPr>
          <w:p w14:paraId="6749A7B5" w14:textId="77777777" w:rsidR="00465EDD" w:rsidRPr="00587444" w:rsidRDefault="00465EDD" w:rsidP="00465EDD">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Impairment loss and provisions</w:t>
            </w:r>
          </w:p>
        </w:tc>
        <w:tc>
          <w:tcPr>
            <w:tcW w:w="1275" w:type="dxa"/>
            <w:tcBorders>
              <w:top w:val="nil"/>
              <w:left w:val="nil"/>
              <w:bottom w:val="nil"/>
              <w:right w:val="nil"/>
            </w:tcBorders>
            <w:shd w:val="clear" w:color="auto" w:fill="auto"/>
            <w:noWrap/>
            <w:vAlign w:val="bottom"/>
          </w:tcPr>
          <w:p w14:paraId="0FB3C80A" w14:textId="75D02C4F" w:rsidR="00465EDD" w:rsidRPr="00587444" w:rsidRDefault="00465EDD" w:rsidP="00465EDD">
            <w:pPr>
              <w:suppressAutoHyphens w:val="0"/>
              <w:autoSpaceDN/>
              <w:spacing w:line="300" w:lineRule="exact"/>
              <w:jc w:val="right"/>
              <w:rPr>
                <w:rFonts w:ascii="Arial" w:hAnsi="Arial" w:cs="Arial"/>
                <w:sz w:val="18"/>
                <w:szCs w:val="18"/>
                <w:lang w:val="pl-PL"/>
              </w:rPr>
            </w:pPr>
            <w:r w:rsidRPr="00A826CB">
              <w:rPr>
                <w:rFonts w:ascii="Arial" w:hAnsi="Arial" w:cs="Arial"/>
                <w:sz w:val="16"/>
                <w:szCs w:val="16"/>
              </w:rPr>
              <w:t>(19</w:t>
            </w:r>
            <w:r>
              <w:rPr>
                <w:rFonts w:ascii="Arial" w:hAnsi="Arial" w:cs="Arial"/>
                <w:sz w:val="16"/>
                <w:szCs w:val="16"/>
              </w:rPr>
              <w:t>,</w:t>
            </w:r>
            <w:r w:rsidRPr="00A826CB">
              <w:rPr>
                <w:rFonts w:ascii="Arial" w:hAnsi="Arial" w:cs="Arial"/>
                <w:sz w:val="16"/>
                <w:szCs w:val="16"/>
              </w:rPr>
              <w:t>170)</w:t>
            </w:r>
          </w:p>
        </w:tc>
        <w:tc>
          <w:tcPr>
            <w:tcW w:w="1418" w:type="dxa"/>
            <w:tcBorders>
              <w:top w:val="nil"/>
              <w:left w:val="nil"/>
              <w:bottom w:val="nil"/>
              <w:right w:val="nil"/>
            </w:tcBorders>
            <w:shd w:val="clear" w:color="auto" w:fill="auto"/>
            <w:noWrap/>
            <w:vAlign w:val="bottom"/>
          </w:tcPr>
          <w:p w14:paraId="7F0DCFB7" w14:textId="4E40BC1F" w:rsidR="00465EDD" w:rsidRPr="00587444" w:rsidRDefault="00465EDD" w:rsidP="00465EDD">
            <w:pPr>
              <w:suppressAutoHyphens w:val="0"/>
              <w:autoSpaceDN/>
              <w:spacing w:line="300" w:lineRule="exact"/>
              <w:jc w:val="right"/>
              <w:rPr>
                <w:rFonts w:ascii="Arial" w:hAnsi="Arial" w:cs="Arial"/>
                <w:sz w:val="18"/>
                <w:szCs w:val="18"/>
                <w:lang w:val="pl-PL"/>
              </w:rPr>
            </w:pPr>
            <w:r>
              <w:rPr>
                <w:rFonts w:ascii="Arial" w:hAnsi="Arial" w:cs="Arial"/>
                <w:sz w:val="16"/>
                <w:szCs w:val="16"/>
              </w:rPr>
              <w:t>-</w:t>
            </w:r>
          </w:p>
        </w:tc>
        <w:tc>
          <w:tcPr>
            <w:tcW w:w="1134" w:type="dxa"/>
            <w:tcBorders>
              <w:top w:val="nil"/>
              <w:left w:val="nil"/>
              <w:bottom w:val="nil"/>
              <w:right w:val="nil"/>
            </w:tcBorders>
            <w:shd w:val="clear" w:color="auto" w:fill="auto"/>
            <w:noWrap/>
            <w:vAlign w:val="bottom"/>
          </w:tcPr>
          <w:p w14:paraId="4FE6A680" w14:textId="247DE0FB" w:rsidR="00465EDD" w:rsidRPr="00587444" w:rsidRDefault="00465EDD" w:rsidP="00465EDD">
            <w:pPr>
              <w:suppressAutoHyphens w:val="0"/>
              <w:autoSpaceDN/>
              <w:spacing w:line="300" w:lineRule="exact"/>
              <w:jc w:val="right"/>
              <w:rPr>
                <w:rFonts w:ascii="Arial" w:hAnsi="Arial" w:cs="Arial"/>
                <w:sz w:val="18"/>
                <w:szCs w:val="18"/>
                <w:lang w:val="pl-PL"/>
              </w:rPr>
            </w:pPr>
            <w:r>
              <w:rPr>
                <w:rFonts w:ascii="Arial" w:hAnsi="Arial" w:cs="Arial"/>
                <w:sz w:val="16"/>
                <w:szCs w:val="16"/>
              </w:rPr>
              <w:t>-</w:t>
            </w:r>
          </w:p>
        </w:tc>
        <w:tc>
          <w:tcPr>
            <w:tcW w:w="1309" w:type="dxa"/>
            <w:tcBorders>
              <w:top w:val="nil"/>
              <w:left w:val="nil"/>
              <w:bottom w:val="nil"/>
              <w:right w:val="nil"/>
            </w:tcBorders>
            <w:shd w:val="clear" w:color="auto" w:fill="auto"/>
            <w:noWrap/>
            <w:vAlign w:val="bottom"/>
          </w:tcPr>
          <w:p w14:paraId="5E8E62A0" w14:textId="0C2CD05C" w:rsidR="00465EDD" w:rsidRPr="00587444" w:rsidRDefault="00465EDD" w:rsidP="00465EDD">
            <w:pPr>
              <w:suppressAutoHyphens w:val="0"/>
              <w:autoSpaceDN/>
              <w:spacing w:line="300" w:lineRule="exact"/>
              <w:jc w:val="right"/>
              <w:rPr>
                <w:rFonts w:ascii="Arial" w:hAnsi="Arial" w:cs="Arial"/>
                <w:sz w:val="18"/>
                <w:szCs w:val="18"/>
                <w:lang w:val="pl-PL"/>
              </w:rPr>
            </w:pPr>
            <w:r>
              <w:rPr>
                <w:rFonts w:ascii="Arial" w:hAnsi="Arial" w:cs="Arial"/>
                <w:sz w:val="16"/>
                <w:szCs w:val="16"/>
              </w:rPr>
              <w:t>-</w:t>
            </w:r>
          </w:p>
        </w:tc>
        <w:tc>
          <w:tcPr>
            <w:tcW w:w="1134" w:type="dxa"/>
            <w:tcBorders>
              <w:top w:val="nil"/>
              <w:left w:val="nil"/>
              <w:bottom w:val="nil"/>
              <w:right w:val="nil"/>
            </w:tcBorders>
            <w:shd w:val="clear" w:color="auto" w:fill="auto"/>
            <w:noWrap/>
            <w:vAlign w:val="bottom"/>
          </w:tcPr>
          <w:p w14:paraId="176A8412" w14:textId="77743CAB" w:rsidR="00465EDD" w:rsidRPr="00587444" w:rsidRDefault="00465EDD" w:rsidP="00465EDD">
            <w:pPr>
              <w:suppressAutoHyphens w:val="0"/>
              <w:autoSpaceDN/>
              <w:spacing w:line="300" w:lineRule="exact"/>
              <w:jc w:val="right"/>
              <w:rPr>
                <w:rFonts w:ascii="Arial" w:hAnsi="Arial" w:cs="Arial"/>
                <w:sz w:val="18"/>
                <w:szCs w:val="18"/>
              </w:rPr>
            </w:pPr>
            <w:r w:rsidRPr="00A826CB">
              <w:rPr>
                <w:rFonts w:ascii="Arial" w:hAnsi="Arial" w:cs="Arial"/>
                <w:sz w:val="16"/>
                <w:szCs w:val="16"/>
              </w:rPr>
              <w:t>(19</w:t>
            </w:r>
            <w:r>
              <w:rPr>
                <w:rFonts w:ascii="Arial" w:hAnsi="Arial" w:cs="Arial"/>
                <w:sz w:val="16"/>
                <w:szCs w:val="16"/>
              </w:rPr>
              <w:t>,</w:t>
            </w:r>
            <w:r w:rsidRPr="00A826CB">
              <w:rPr>
                <w:rFonts w:ascii="Arial" w:hAnsi="Arial" w:cs="Arial"/>
                <w:sz w:val="16"/>
                <w:szCs w:val="16"/>
              </w:rPr>
              <w:t>170)</w:t>
            </w:r>
          </w:p>
        </w:tc>
      </w:tr>
      <w:tr w:rsidR="00465EDD" w:rsidRPr="00587444" w14:paraId="3246C388" w14:textId="77777777" w:rsidTr="002B6E82">
        <w:trPr>
          <w:trHeight w:val="310"/>
        </w:trPr>
        <w:tc>
          <w:tcPr>
            <w:tcW w:w="3369" w:type="dxa"/>
            <w:tcBorders>
              <w:top w:val="nil"/>
              <w:left w:val="nil"/>
              <w:bottom w:val="nil"/>
              <w:right w:val="nil"/>
            </w:tcBorders>
            <w:shd w:val="clear" w:color="auto" w:fill="auto"/>
            <w:vAlign w:val="bottom"/>
          </w:tcPr>
          <w:p w14:paraId="3D01448E" w14:textId="77777777" w:rsidR="00465EDD" w:rsidRPr="00587444" w:rsidRDefault="00465EDD" w:rsidP="00465EDD">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Expenses for insured cases</w:t>
            </w:r>
          </w:p>
        </w:tc>
        <w:tc>
          <w:tcPr>
            <w:tcW w:w="1275" w:type="dxa"/>
            <w:tcBorders>
              <w:top w:val="nil"/>
              <w:left w:val="nil"/>
              <w:bottom w:val="nil"/>
              <w:right w:val="nil"/>
            </w:tcBorders>
            <w:shd w:val="clear" w:color="auto" w:fill="auto"/>
            <w:noWrap/>
            <w:vAlign w:val="bottom"/>
          </w:tcPr>
          <w:p w14:paraId="74AFC53D" w14:textId="414864C2" w:rsidR="00465EDD" w:rsidRPr="00587444" w:rsidRDefault="00465EDD" w:rsidP="00465EDD">
            <w:pPr>
              <w:suppressAutoHyphens w:val="0"/>
              <w:autoSpaceDN/>
              <w:spacing w:line="300" w:lineRule="exact"/>
              <w:jc w:val="right"/>
              <w:rPr>
                <w:rFonts w:ascii="Arial" w:hAnsi="Arial" w:cs="Arial"/>
                <w:sz w:val="18"/>
                <w:szCs w:val="18"/>
                <w:lang w:val="pl-PL"/>
              </w:rPr>
            </w:pPr>
            <w:r>
              <w:rPr>
                <w:rFonts w:ascii="Arial" w:hAnsi="Arial" w:cs="Arial"/>
                <w:sz w:val="16"/>
                <w:szCs w:val="16"/>
              </w:rPr>
              <w:t>-</w:t>
            </w:r>
          </w:p>
        </w:tc>
        <w:tc>
          <w:tcPr>
            <w:tcW w:w="1418" w:type="dxa"/>
            <w:tcBorders>
              <w:top w:val="nil"/>
              <w:left w:val="nil"/>
              <w:bottom w:val="nil"/>
              <w:right w:val="nil"/>
            </w:tcBorders>
            <w:shd w:val="clear" w:color="auto" w:fill="auto"/>
            <w:noWrap/>
            <w:vAlign w:val="bottom"/>
          </w:tcPr>
          <w:p w14:paraId="162EA435" w14:textId="6D126085" w:rsidR="00465EDD" w:rsidRPr="00587444" w:rsidRDefault="00465EDD" w:rsidP="00465EDD">
            <w:pPr>
              <w:suppressAutoHyphens w:val="0"/>
              <w:autoSpaceDN/>
              <w:spacing w:line="300" w:lineRule="exact"/>
              <w:jc w:val="right"/>
              <w:rPr>
                <w:rFonts w:ascii="Arial" w:hAnsi="Arial" w:cs="Arial"/>
                <w:sz w:val="18"/>
                <w:szCs w:val="18"/>
                <w:lang w:val="pl-PL"/>
              </w:rPr>
            </w:pPr>
            <w:r>
              <w:rPr>
                <w:rFonts w:ascii="Arial" w:hAnsi="Arial" w:cs="Arial"/>
                <w:sz w:val="16"/>
                <w:szCs w:val="16"/>
              </w:rPr>
              <w:t>(</w:t>
            </w:r>
            <w:r w:rsidRPr="00A826CB">
              <w:rPr>
                <w:rFonts w:ascii="Arial" w:hAnsi="Arial" w:cs="Arial"/>
                <w:sz w:val="16"/>
                <w:szCs w:val="16"/>
              </w:rPr>
              <w:t>574</w:t>
            </w:r>
            <w:r>
              <w:rPr>
                <w:rFonts w:ascii="Arial" w:hAnsi="Arial" w:cs="Arial"/>
                <w:sz w:val="16"/>
                <w:szCs w:val="16"/>
              </w:rPr>
              <w:t>)</w:t>
            </w:r>
          </w:p>
        </w:tc>
        <w:tc>
          <w:tcPr>
            <w:tcW w:w="1134" w:type="dxa"/>
            <w:tcBorders>
              <w:top w:val="nil"/>
              <w:left w:val="nil"/>
              <w:bottom w:val="nil"/>
              <w:right w:val="nil"/>
            </w:tcBorders>
            <w:shd w:val="clear" w:color="auto" w:fill="auto"/>
            <w:noWrap/>
            <w:vAlign w:val="bottom"/>
          </w:tcPr>
          <w:p w14:paraId="165E403A" w14:textId="750DCBAB" w:rsidR="00465EDD" w:rsidRPr="00587444" w:rsidRDefault="00465EDD" w:rsidP="00465EDD">
            <w:pPr>
              <w:suppressAutoHyphens w:val="0"/>
              <w:autoSpaceDN/>
              <w:spacing w:line="300" w:lineRule="exact"/>
              <w:jc w:val="right"/>
              <w:rPr>
                <w:rFonts w:ascii="Arial" w:hAnsi="Arial" w:cs="Arial"/>
                <w:sz w:val="18"/>
                <w:szCs w:val="18"/>
                <w:lang w:val="pl-PL"/>
              </w:rPr>
            </w:pPr>
            <w:r>
              <w:rPr>
                <w:rFonts w:ascii="Arial" w:hAnsi="Arial" w:cs="Arial"/>
                <w:sz w:val="16"/>
                <w:szCs w:val="16"/>
              </w:rPr>
              <w:t>-</w:t>
            </w:r>
          </w:p>
        </w:tc>
        <w:tc>
          <w:tcPr>
            <w:tcW w:w="1309" w:type="dxa"/>
            <w:tcBorders>
              <w:top w:val="nil"/>
              <w:left w:val="nil"/>
              <w:bottom w:val="nil"/>
              <w:right w:val="nil"/>
            </w:tcBorders>
            <w:shd w:val="clear" w:color="auto" w:fill="auto"/>
            <w:noWrap/>
            <w:vAlign w:val="bottom"/>
          </w:tcPr>
          <w:p w14:paraId="38D2A2AC" w14:textId="2D4B5AFB" w:rsidR="00465EDD" w:rsidRPr="00587444" w:rsidRDefault="00465EDD" w:rsidP="00465EDD">
            <w:pPr>
              <w:suppressAutoHyphens w:val="0"/>
              <w:autoSpaceDN/>
              <w:spacing w:line="300" w:lineRule="exact"/>
              <w:jc w:val="right"/>
              <w:rPr>
                <w:rFonts w:ascii="Arial" w:hAnsi="Arial" w:cs="Arial"/>
                <w:sz w:val="18"/>
                <w:szCs w:val="18"/>
                <w:lang w:val="pl-PL"/>
              </w:rPr>
            </w:pPr>
            <w:r>
              <w:rPr>
                <w:rFonts w:ascii="Arial" w:hAnsi="Arial" w:cs="Arial"/>
                <w:sz w:val="16"/>
                <w:szCs w:val="16"/>
              </w:rPr>
              <w:t>-</w:t>
            </w:r>
          </w:p>
        </w:tc>
        <w:tc>
          <w:tcPr>
            <w:tcW w:w="1134" w:type="dxa"/>
            <w:tcBorders>
              <w:top w:val="nil"/>
              <w:left w:val="nil"/>
              <w:bottom w:val="nil"/>
              <w:right w:val="nil"/>
            </w:tcBorders>
            <w:shd w:val="clear" w:color="auto" w:fill="auto"/>
            <w:noWrap/>
            <w:vAlign w:val="bottom"/>
          </w:tcPr>
          <w:p w14:paraId="03B783C5" w14:textId="3F842E5A" w:rsidR="00465EDD" w:rsidRPr="00587444" w:rsidRDefault="00465EDD" w:rsidP="00465EDD">
            <w:pPr>
              <w:suppressAutoHyphens w:val="0"/>
              <w:autoSpaceDN/>
              <w:spacing w:line="300" w:lineRule="exact"/>
              <w:jc w:val="right"/>
              <w:rPr>
                <w:rFonts w:ascii="Arial" w:hAnsi="Arial" w:cs="Arial"/>
                <w:sz w:val="18"/>
                <w:szCs w:val="18"/>
              </w:rPr>
            </w:pPr>
            <w:r>
              <w:rPr>
                <w:rFonts w:ascii="Arial" w:hAnsi="Arial" w:cs="Arial"/>
                <w:sz w:val="16"/>
                <w:szCs w:val="16"/>
              </w:rPr>
              <w:t>(</w:t>
            </w:r>
            <w:r w:rsidRPr="00A826CB">
              <w:rPr>
                <w:rFonts w:ascii="Arial" w:hAnsi="Arial" w:cs="Arial"/>
                <w:sz w:val="16"/>
                <w:szCs w:val="16"/>
              </w:rPr>
              <w:t>574</w:t>
            </w:r>
            <w:r>
              <w:rPr>
                <w:rFonts w:ascii="Arial" w:hAnsi="Arial" w:cs="Arial"/>
                <w:sz w:val="16"/>
                <w:szCs w:val="16"/>
              </w:rPr>
              <w:t>)</w:t>
            </w:r>
          </w:p>
        </w:tc>
      </w:tr>
      <w:tr w:rsidR="00465EDD" w:rsidRPr="00587444" w14:paraId="2538D527" w14:textId="77777777" w:rsidTr="002B6E82">
        <w:trPr>
          <w:trHeight w:val="300"/>
        </w:trPr>
        <w:tc>
          <w:tcPr>
            <w:tcW w:w="3369" w:type="dxa"/>
            <w:tcBorders>
              <w:top w:val="nil"/>
              <w:left w:val="nil"/>
              <w:bottom w:val="nil"/>
              <w:right w:val="nil"/>
            </w:tcBorders>
            <w:shd w:val="clear" w:color="auto" w:fill="auto"/>
            <w:vAlign w:val="bottom"/>
          </w:tcPr>
          <w:p w14:paraId="5FC7FD44" w14:textId="77777777" w:rsidR="00465EDD" w:rsidRPr="00587444" w:rsidRDefault="00465EDD" w:rsidP="00465EDD">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Net change in provisions</w:t>
            </w:r>
          </w:p>
        </w:tc>
        <w:tc>
          <w:tcPr>
            <w:tcW w:w="1275" w:type="dxa"/>
            <w:tcBorders>
              <w:top w:val="nil"/>
              <w:left w:val="nil"/>
              <w:bottom w:val="nil"/>
              <w:right w:val="nil"/>
            </w:tcBorders>
            <w:shd w:val="clear" w:color="auto" w:fill="auto"/>
            <w:noWrap/>
            <w:vAlign w:val="bottom"/>
          </w:tcPr>
          <w:p w14:paraId="164BF0C6" w14:textId="4CF30B43" w:rsidR="00465EDD" w:rsidRPr="00587444" w:rsidRDefault="00465EDD" w:rsidP="00465EDD">
            <w:pPr>
              <w:suppressAutoHyphens w:val="0"/>
              <w:autoSpaceDN/>
              <w:spacing w:line="300" w:lineRule="exact"/>
              <w:jc w:val="right"/>
              <w:rPr>
                <w:rFonts w:ascii="Arial" w:hAnsi="Arial" w:cs="Arial"/>
                <w:sz w:val="18"/>
                <w:szCs w:val="18"/>
              </w:rPr>
            </w:pPr>
            <w:r>
              <w:rPr>
                <w:rFonts w:ascii="Arial" w:hAnsi="Arial" w:cs="Arial"/>
                <w:sz w:val="16"/>
                <w:szCs w:val="16"/>
              </w:rPr>
              <w:t>-</w:t>
            </w:r>
          </w:p>
        </w:tc>
        <w:tc>
          <w:tcPr>
            <w:tcW w:w="1418" w:type="dxa"/>
            <w:tcBorders>
              <w:top w:val="nil"/>
              <w:left w:val="nil"/>
              <w:bottom w:val="nil"/>
              <w:right w:val="nil"/>
            </w:tcBorders>
            <w:shd w:val="clear" w:color="auto" w:fill="auto"/>
            <w:noWrap/>
            <w:vAlign w:val="bottom"/>
          </w:tcPr>
          <w:p w14:paraId="7A6091F3" w14:textId="2303D7A4" w:rsidR="00465EDD" w:rsidRPr="00587444" w:rsidRDefault="00465EDD" w:rsidP="00465EDD">
            <w:pPr>
              <w:suppressAutoHyphens w:val="0"/>
              <w:autoSpaceDN/>
              <w:spacing w:line="300" w:lineRule="exact"/>
              <w:jc w:val="right"/>
              <w:rPr>
                <w:rFonts w:ascii="Arial" w:hAnsi="Arial" w:cs="Arial"/>
                <w:sz w:val="18"/>
                <w:szCs w:val="18"/>
              </w:rPr>
            </w:pPr>
            <w:r w:rsidRPr="00A826CB">
              <w:rPr>
                <w:rFonts w:ascii="Arial" w:hAnsi="Arial" w:cs="Arial"/>
                <w:sz w:val="16"/>
                <w:szCs w:val="16"/>
              </w:rPr>
              <w:t>191</w:t>
            </w:r>
          </w:p>
        </w:tc>
        <w:tc>
          <w:tcPr>
            <w:tcW w:w="1134" w:type="dxa"/>
            <w:tcBorders>
              <w:top w:val="nil"/>
              <w:left w:val="nil"/>
              <w:bottom w:val="nil"/>
              <w:right w:val="nil"/>
            </w:tcBorders>
            <w:shd w:val="clear" w:color="auto" w:fill="auto"/>
            <w:noWrap/>
            <w:vAlign w:val="bottom"/>
          </w:tcPr>
          <w:p w14:paraId="65CC160E" w14:textId="6574814C" w:rsidR="00465EDD" w:rsidRPr="00587444" w:rsidRDefault="00465EDD" w:rsidP="00465EDD">
            <w:pPr>
              <w:suppressAutoHyphens w:val="0"/>
              <w:autoSpaceDN/>
              <w:spacing w:line="300" w:lineRule="exact"/>
              <w:jc w:val="right"/>
              <w:rPr>
                <w:rFonts w:ascii="Arial" w:hAnsi="Arial" w:cs="Arial"/>
                <w:sz w:val="18"/>
                <w:szCs w:val="18"/>
              </w:rPr>
            </w:pPr>
            <w:r>
              <w:rPr>
                <w:rFonts w:ascii="Arial" w:hAnsi="Arial" w:cs="Arial"/>
                <w:sz w:val="16"/>
                <w:szCs w:val="16"/>
              </w:rPr>
              <w:t>-</w:t>
            </w:r>
          </w:p>
        </w:tc>
        <w:tc>
          <w:tcPr>
            <w:tcW w:w="1309" w:type="dxa"/>
            <w:tcBorders>
              <w:top w:val="nil"/>
              <w:left w:val="nil"/>
              <w:bottom w:val="nil"/>
              <w:right w:val="nil"/>
            </w:tcBorders>
            <w:shd w:val="clear" w:color="auto" w:fill="auto"/>
            <w:noWrap/>
            <w:vAlign w:val="bottom"/>
          </w:tcPr>
          <w:p w14:paraId="6176FDD0" w14:textId="41912ED4" w:rsidR="00465EDD" w:rsidRPr="00587444" w:rsidRDefault="00465EDD" w:rsidP="00465EDD">
            <w:pPr>
              <w:suppressAutoHyphens w:val="0"/>
              <w:autoSpaceDN/>
              <w:spacing w:line="300" w:lineRule="exact"/>
              <w:jc w:val="right"/>
              <w:rPr>
                <w:rFonts w:ascii="Arial" w:hAnsi="Arial" w:cs="Arial"/>
                <w:sz w:val="18"/>
                <w:szCs w:val="18"/>
              </w:rPr>
            </w:pPr>
            <w:r>
              <w:rPr>
                <w:rFonts w:ascii="Arial" w:hAnsi="Arial" w:cs="Arial"/>
                <w:sz w:val="16"/>
                <w:szCs w:val="16"/>
              </w:rPr>
              <w:t>-</w:t>
            </w:r>
          </w:p>
        </w:tc>
        <w:tc>
          <w:tcPr>
            <w:tcW w:w="1134" w:type="dxa"/>
            <w:tcBorders>
              <w:top w:val="nil"/>
              <w:left w:val="nil"/>
              <w:bottom w:val="nil"/>
              <w:right w:val="nil"/>
            </w:tcBorders>
            <w:shd w:val="clear" w:color="auto" w:fill="auto"/>
            <w:noWrap/>
            <w:vAlign w:val="bottom"/>
          </w:tcPr>
          <w:p w14:paraId="2CF3EF87" w14:textId="79BE5C45" w:rsidR="00465EDD" w:rsidRPr="00587444" w:rsidRDefault="00465EDD" w:rsidP="00465EDD">
            <w:pPr>
              <w:suppressAutoHyphens w:val="0"/>
              <w:autoSpaceDN/>
              <w:spacing w:line="300" w:lineRule="exact"/>
              <w:jc w:val="right"/>
              <w:rPr>
                <w:rFonts w:ascii="Arial" w:hAnsi="Arial" w:cs="Arial"/>
                <w:sz w:val="18"/>
                <w:szCs w:val="18"/>
              </w:rPr>
            </w:pPr>
            <w:r w:rsidRPr="00A826CB">
              <w:rPr>
                <w:rFonts w:ascii="Arial" w:hAnsi="Arial" w:cs="Arial"/>
                <w:sz w:val="16"/>
                <w:szCs w:val="16"/>
              </w:rPr>
              <w:t>191</w:t>
            </w:r>
          </w:p>
        </w:tc>
      </w:tr>
      <w:tr w:rsidR="00465EDD" w:rsidRPr="00587444" w14:paraId="4CDB122B" w14:textId="77777777" w:rsidTr="002B6E82">
        <w:trPr>
          <w:trHeight w:val="300"/>
        </w:trPr>
        <w:tc>
          <w:tcPr>
            <w:tcW w:w="3369" w:type="dxa"/>
            <w:tcBorders>
              <w:top w:val="nil"/>
              <w:left w:val="nil"/>
              <w:right w:val="nil"/>
            </w:tcBorders>
            <w:shd w:val="clear" w:color="auto" w:fill="auto"/>
            <w:vAlign w:val="bottom"/>
          </w:tcPr>
          <w:p w14:paraId="1055FB1C" w14:textId="77777777" w:rsidR="00465EDD" w:rsidRPr="00587444" w:rsidRDefault="00465EDD" w:rsidP="00465EDD">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Other expenses</w:t>
            </w:r>
          </w:p>
        </w:tc>
        <w:tc>
          <w:tcPr>
            <w:tcW w:w="1275" w:type="dxa"/>
            <w:tcBorders>
              <w:top w:val="nil"/>
              <w:left w:val="nil"/>
              <w:bottom w:val="single" w:sz="8" w:space="0" w:color="auto"/>
              <w:right w:val="nil"/>
            </w:tcBorders>
            <w:shd w:val="clear" w:color="auto" w:fill="auto"/>
            <w:noWrap/>
            <w:vAlign w:val="bottom"/>
          </w:tcPr>
          <w:p w14:paraId="4D8F0EA7" w14:textId="16E6BA6E" w:rsidR="00465EDD" w:rsidRPr="00587444" w:rsidRDefault="00465EDD" w:rsidP="00465EDD">
            <w:pPr>
              <w:suppressAutoHyphens w:val="0"/>
              <w:autoSpaceDN/>
              <w:spacing w:line="300" w:lineRule="exact"/>
              <w:jc w:val="right"/>
              <w:rPr>
                <w:rFonts w:ascii="Arial" w:hAnsi="Arial" w:cs="Arial"/>
                <w:sz w:val="18"/>
                <w:szCs w:val="18"/>
              </w:rPr>
            </w:pPr>
            <w:r>
              <w:rPr>
                <w:rFonts w:ascii="Arial" w:hAnsi="Arial" w:cs="Arial"/>
                <w:sz w:val="16"/>
                <w:szCs w:val="16"/>
              </w:rPr>
              <w:t>-</w:t>
            </w:r>
          </w:p>
        </w:tc>
        <w:tc>
          <w:tcPr>
            <w:tcW w:w="1418" w:type="dxa"/>
            <w:tcBorders>
              <w:top w:val="nil"/>
              <w:left w:val="nil"/>
              <w:bottom w:val="single" w:sz="8" w:space="0" w:color="auto"/>
              <w:right w:val="nil"/>
            </w:tcBorders>
            <w:shd w:val="clear" w:color="auto" w:fill="auto"/>
            <w:noWrap/>
            <w:vAlign w:val="bottom"/>
          </w:tcPr>
          <w:p w14:paraId="04320054" w14:textId="283565EA" w:rsidR="00465EDD" w:rsidRPr="00587444" w:rsidRDefault="00465EDD" w:rsidP="00465EDD">
            <w:pPr>
              <w:suppressAutoHyphens w:val="0"/>
              <w:autoSpaceDN/>
              <w:spacing w:line="300" w:lineRule="exact"/>
              <w:jc w:val="right"/>
              <w:rPr>
                <w:rFonts w:ascii="Arial" w:hAnsi="Arial" w:cs="Arial"/>
                <w:sz w:val="18"/>
                <w:szCs w:val="18"/>
              </w:rPr>
            </w:pPr>
            <w:r>
              <w:rPr>
                <w:rFonts w:ascii="Arial" w:hAnsi="Arial" w:cs="Arial"/>
                <w:sz w:val="16"/>
                <w:szCs w:val="16"/>
              </w:rPr>
              <w:t>(</w:t>
            </w:r>
            <w:r w:rsidRPr="00A826CB">
              <w:rPr>
                <w:rFonts w:ascii="Arial" w:hAnsi="Arial" w:cs="Arial"/>
                <w:sz w:val="16"/>
                <w:szCs w:val="16"/>
              </w:rPr>
              <w:t>80</w:t>
            </w:r>
            <w:r>
              <w:rPr>
                <w:rFonts w:ascii="Arial" w:hAnsi="Arial" w:cs="Arial"/>
                <w:sz w:val="16"/>
                <w:szCs w:val="16"/>
              </w:rPr>
              <w:t>)</w:t>
            </w:r>
          </w:p>
        </w:tc>
        <w:tc>
          <w:tcPr>
            <w:tcW w:w="1134" w:type="dxa"/>
            <w:tcBorders>
              <w:top w:val="nil"/>
              <w:left w:val="nil"/>
              <w:bottom w:val="single" w:sz="8" w:space="0" w:color="auto"/>
              <w:right w:val="nil"/>
            </w:tcBorders>
            <w:shd w:val="clear" w:color="auto" w:fill="auto"/>
            <w:noWrap/>
            <w:vAlign w:val="bottom"/>
          </w:tcPr>
          <w:p w14:paraId="0D4339F6" w14:textId="239387B1" w:rsidR="00465EDD" w:rsidRPr="00587444" w:rsidRDefault="00465EDD" w:rsidP="00465EDD">
            <w:pPr>
              <w:suppressAutoHyphens w:val="0"/>
              <w:autoSpaceDN/>
              <w:spacing w:line="300" w:lineRule="exact"/>
              <w:jc w:val="right"/>
              <w:rPr>
                <w:rFonts w:ascii="Arial" w:hAnsi="Arial" w:cs="Arial"/>
                <w:sz w:val="18"/>
                <w:szCs w:val="18"/>
              </w:rPr>
            </w:pPr>
            <w:r>
              <w:rPr>
                <w:rFonts w:ascii="Arial" w:hAnsi="Arial" w:cs="Arial"/>
                <w:sz w:val="16"/>
                <w:szCs w:val="16"/>
              </w:rPr>
              <w:t>-</w:t>
            </w:r>
          </w:p>
        </w:tc>
        <w:tc>
          <w:tcPr>
            <w:tcW w:w="1309" w:type="dxa"/>
            <w:tcBorders>
              <w:top w:val="nil"/>
              <w:left w:val="nil"/>
              <w:bottom w:val="single" w:sz="8" w:space="0" w:color="auto"/>
              <w:right w:val="nil"/>
            </w:tcBorders>
            <w:shd w:val="clear" w:color="auto" w:fill="auto"/>
            <w:noWrap/>
            <w:vAlign w:val="bottom"/>
          </w:tcPr>
          <w:p w14:paraId="6713429E" w14:textId="6DC9684A" w:rsidR="00465EDD" w:rsidRPr="00587444" w:rsidRDefault="00465EDD" w:rsidP="00465EDD">
            <w:pPr>
              <w:suppressAutoHyphens w:val="0"/>
              <w:autoSpaceDN/>
              <w:spacing w:line="300" w:lineRule="exact"/>
              <w:jc w:val="right"/>
              <w:rPr>
                <w:rFonts w:ascii="Arial" w:hAnsi="Arial" w:cs="Arial"/>
                <w:sz w:val="18"/>
                <w:szCs w:val="18"/>
              </w:rPr>
            </w:pPr>
            <w:r>
              <w:rPr>
                <w:rFonts w:ascii="Arial" w:hAnsi="Arial" w:cs="Arial"/>
                <w:sz w:val="16"/>
                <w:szCs w:val="16"/>
              </w:rPr>
              <w:t>-</w:t>
            </w:r>
          </w:p>
        </w:tc>
        <w:tc>
          <w:tcPr>
            <w:tcW w:w="1134" w:type="dxa"/>
            <w:tcBorders>
              <w:top w:val="nil"/>
              <w:left w:val="nil"/>
              <w:bottom w:val="single" w:sz="8" w:space="0" w:color="auto"/>
              <w:right w:val="nil"/>
            </w:tcBorders>
            <w:shd w:val="clear" w:color="auto" w:fill="auto"/>
            <w:noWrap/>
            <w:vAlign w:val="bottom"/>
          </w:tcPr>
          <w:p w14:paraId="68EFA6B3" w14:textId="58288B99" w:rsidR="00465EDD" w:rsidRPr="00587444" w:rsidRDefault="00465EDD" w:rsidP="00465EDD">
            <w:pPr>
              <w:suppressAutoHyphens w:val="0"/>
              <w:autoSpaceDN/>
              <w:spacing w:line="300" w:lineRule="exact"/>
              <w:jc w:val="right"/>
              <w:rPr>
                <w:rFonts w:ascii="Arial" w:hAnsi="Arial" w:cs="Arial"/>
                <w:sz w:val="18"/>
                <w:szCs w:val="18"/>
              </w:rPr>
            </w:pPr>
            <w:r>
              <w:rPr>
                <w:rFonts w:ascii="Arial" w:hAnsi="Arial" w:cs="Arial"/>
                <w:sz w:val="16"/>
                <w:szCs w:val="16"/>
              </w:rPr>
              <w:t>(</w:t>
            </w:r>
            <w:r w:rsidRPr="00A826CB">
              <w:rPr>
                <w:rFonts w:ascii="Arial" w:hAnsi="Arial" w:cs="Arial"/>
                <w:sz w:val="16"/>
                <w:szCs w:val="16"/>
              </w:rPr>
              <w:t>80</w:t>
            </w:r>
            <w:r>
              <w:rPr>
                <w:rFonts w:ascii="Arial" w:hAnsi="Arial" w:cs="Arial"/>
                <w:sz w:val="16"/>
                <w:szCs w:val="16"/>
              </w:rPr>
              <w:t>)</w:t>
            </w:r>
          </w:p>
        </w:tc>
      </w:tr>
      <w:tr w:rsidR="00465EDD" w:rsidRPr="00587444" w14:paraId="685C56B3" w14:textId="77777777" w:rsidTr="002B6E82">
        <w:trPr>
          <w:trHeight w:val="300"/>
        </w:trPr>
        <w:tc>
          <w:tcPr>
            <w:tcW w:w="3369" w:type="dxa"/>
            <w:tcBorders>
              <w:left w:val="nil"/>
              <w:right w:val="nil"/>
            </w:tcBorders>
            <w:shd w:val="clear" w:color="auto" w:fill="auto"/>
            <w:vAlign w:val="bottom"/>
          </w:tcPr>
          <w:p w14:paraId="0B54E01A" w14:textId="77777777" w:rsidR="00465EDD" w:rsidRPr="00587444" w:rsidRDefault="00465EDD" w:rsidP="00465EDD">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Operating expenses</w:t>
            </w:r>
          </w:p>
        </w:tc>
        <w:tc>
          <w:tcPr>
            <w:tcW w:w="1275" w:type="dxa"/>
            <w:tcBorders>
              <w:top w:val="nil"/>
              <w:left w:val="nil"/>
              <w:bottom w:val="single" w:sz="12" w:space="0" w:color="auto"/>
              <w:right w:val="nil"/>
            </w:tcBorders>
            <w:shd w:val="clear" w:color="auto" w:fill="auto"/>
            <w:noWrap/>
            <w:vAlign w:val="bottom"/>
          </w:tcPr>
          <w:p w14:paraId="52260F2D" w14:textId="5E5B97FF" w:rsidR="00465EDD" w:rsidRPr="00587444" w:rsidRDefault="00465EDD" w:rsidP="00465EDD">
            <w:pPr>
              <w:suppressAutoHyphens w:val="0"/>
              <w:autoSpaceDN/>
              <w:spacing w:line="300" w:lineRule="exact"/>
              <w:jc w:val="right"/>
              <w:rPr>
                <w:rFonts w:ascii="Arial" w:hAnsi="Arial" w:cs="Arial"/>
                <w:b/>
                <w:bCs/>
                <w:sz w:val="18"/>
                <w:szCs w:val="18"/>
              </w:rPr>
            </w:pPr>
            <w:r>
              <w:rPr>
                <w:rFonts w:ascii="Arial" w:hAnsi="Arial" w:cs="Arial"/>
                <w:b/>
                <w:bCs/>
                <w:sz w:val="16"/>
                <w:szCs w:val="16"/>
              </w:rPr>
              <w:t>(</w:t>
            </w:r>
            <w:r w:rsidRPr="00A826CB">
              <w:rPr>
                <w:rFonts w:ascii="Arial" w:hAnsi="Arial" w:cs="Arial"/>
                <w:b/>
                <w:bCs/>
                <w:sz w:val="16"/>
                <w:szCs w:val="16"/>
              </w:rPr>
              <w:t>44</w:t>
            </w:r>
            <w:r>
              <w:rPr>
                <w:rFonts w:ascii="Arial" w:hAnsi="Arial" w:cs="Arial"/>
                <w:b/>
                <w:bCs/>
                <w:sz w:val="16"/>
                <w:szCs w:val="16"/>
              </w:rPr>
              <w:t>,</w:t>
            </w:r>
            <w:r w:rsidRPr="00A826CB">
              <w:rPr>
                <w:rFonts w:ascii="Arial" w:hAnsi="Arial" w:cs="Arial"/>
                <w:b/>
                <w:bCs/>
                <w:sz w:val="16"/>
                <w:szCs w:val="16"/>
              </w:rPr>
              <w:t>274</w:t>
            </w:r>
            <w:r>
              <w:rPr>
                <w:rFonts w:ascii="Arial" w:hAnsi="Arial" w:cs="Arial"/>
                <w:b/>
                <w:bCs/>
                <w:sz w:val="16"/>
                <w:szCs w:val="16"/>
              </w:rPr>
              <w:t>)</w:t>
            </w:r>
          </w:p>
        </w:tc>
        <w:tc>
          <w:tcPr>
            <w:tcW w:w="1418" w:type="dxa"/>
            <w:tcBorders>
              <w:top w:val="nil"/>
              <w:left w:val="nil"/>
              <w:bottom w:val="single" w:sz="12" w:space="0" w:color="auto"/>
              <w:right w:val="nil"/>
            </w:tcBorders>
            <w:shd w:val="clear" w:color="auto" w:fill="auto"/>
            <w:noWrap/>
            <w:vAlign w:val="bottom"/>
          </w:tcPr>
          <w:p w14:paraId="19210100" w14:textId="4B67A478" w:rsidR="00465EDD" w:rsidRPr="00587444" w:rsidRDefault="00465EDD" w:rsidP="00465EDD">
            <w:pPr>
              <w:suppressAutoHyphens w:val="0"/>
              <w:autoSpaceDN/>
              <w:spacing w:line="300" w:lineRule="exact"/>
              <w:jc w:val="right"/>
              <w:rPr>
                <w:rFonts w:ascii="Arial" w:hAnsi="Arial" w:cs="Arial"/>
                <w:b/>
                <w:bCs/>
                <w:sz w:val="18"/>
                <w:szCs w:val="18"/>
              </w:rPr>
            </w:pPr>
            <w:r>
              <w:rPr>
                <w:rFonts w:ascii="Arial" w:hAnsi="Arial" w:cs="Arial"/>
                <w:b/>
                <w:bCs/>
                <w:sz w:val="16"/>
                <w:szCs w:val="16"/>
              </w:rPr>
              <w:t>(</w:t>
            </w:r>
            <w:r w:rsidRPr="00A826CB">
              <w:rPr>
                <w:rFonts w:ascii="Arial" w:hAnsi="Arial" w:cs="Arial"/>
                <w:b/>
                <w:bCs/>
                <w:sz w:val="16"/>
                <w:szCs w:val="16"/>
              </w:rPr>
              <w:t>1</w:t>
            </w:r>
            <w:r>
              <w:rPr>
                <w:rFonts w:ascii="Arial" w:hAnsi="Arial" w:cs="Arial"/>
                <w:b/>
                <w:bCs/>
                <w:sz w:val="16"/>
                <w:szCs w:val="16"/>
              </w:rPr>
              <w:t>,</w:t>
            </w:r>
            <w:r w:rsidRPr="00A826CB">
              <w:rPr>
                <w:rFonts w:ascii="Arial" w:hAnsi="Arial" w:cs="Arial"/>
                <w:b/>
                <w:bCs/>
                <w:sz w:val="16"/>
                <w:szCs w:val="16"/>
              </w:rPr>
              <w:t>444</w:t>
            </w:r>
            <w:r>
              <w:rPr>
                <w:rFonts w:ascii="Arial" w:hAnsi="Arial" w:cs="Arial"/>
                <w:b/>
                <w:bCs/>
                <w:sz w:val="16"/>
                <w:szCs w:val="16"/>
              </w:rPr>
              <w:t>)</w:t>
            </w:r>
          </w:p>
        </w:tc>
        <w:tc>
          <w:tcPr>
            <w:tcW w:w="1134" w:type="dxa"/>
            <w:tcBorders>
              <w:top w:val="nil"/>
              <w:left w:val="nil"/>
              <w:bottom w:val="single" w:sz="12" w:space="0" w:color="auto"/>
              <w:right w:val="nil"/>
            </w:tcBorders>
            <w:shd w:val="clear" w:color="auto" w:fill="auto"/>
            <w:noWrap/>
            <w:vAlign w:val="bottom"/>
          </w:tcPr>
          <w:p w14:paraId="223013B3" w14:textId="488B8B72" w:rsidR="00465EDD" w:rsidRPr="00587444" w:rsidRDefault="00465EDD" w:rsidP="00465EDD">
            <w:pPr>
              <w:suppressAutoHyphens w:val="0"/>
              <w:autoSpaceDN/>
              <w:spacing w:line="300" w:lineRule="exact"/>
              <w:jc w:val="right"/>
              <w:rPr>
                <w:rFonts w:ascii="Arial" w:hAnsi="Arial" w:cs="Arial"/>
                <w:b/>
                <w:bCs/>
                <w:sz w:val="18"/>
                <w:szCs w:val="18"/>
              </w:rPr>
            </w:pPr>
            <w:r>
              <w:rPr>
                <w:rFonts w:ascii="Arial" w:hAnsi="Arial" w:cs="Arial"/>
                <w:b/>
                <w:bCs/>
                <w:sz w:val="16"/>
                <w:szCs w:val="16"/>
              </w:rPr>
              <w:t>(</w:t>
            </w:r>
            <w:r w:rsidRPr="00A826CB">
              <w:rPr>
                <w:rFonts w:ascii="Arial" w:hAnsi="Arial" w:cs="Arial"/>
                <w:b/>
                <w:bCs/>
                <w:sz w:val="16"/>
                <w:szCs w:val="16"/>
              </w:rPr>
              <w:t>24</w:t>
            </w:r>
            <w:r>
              <w:rPr>
                <w:rFonts w:ascii="Arial" w:hAnsi="Arial" w:cs="Arial"/>
                <w:b/>
                <w:bCs/>
                <w:sz w:val="16"/>
                <w:szCs w:val="16"/>
              </w:rPr>
              <w:t>3)</w:t>
            </w:r>
          </w:p>
        </w:tc>
        <w:tc>
          <w:tcPr>
            <w:tcW w:w="1309" w:type="dxa"/>
            <w:tcBorders>
              <w:top w:val="nil"/>
              <w:left w:val="nil"/>
              <w:bottom w:val="single" w:sz="12" w:space="0" w:color="auto"/>
              <w:right w:val="nil"/>
            </w:tcBorders>
            <w:shd w:val="clear" w:color="auto" w:fill="auto"/>
            <w:noWrap/>
            <w:vAlign w:val="bottom"/>
          </w:tcPr>
          <w:p w14:paraId="2970846F" w14:textId="2C715F32" w:rsidR="00465EDD" w:rsidRPr="00587444" w:rsidRDefault="00465EDD" w:rsidP="00465EDD">
            <w:pPr>
              <w:suppressAutoHyphens w:val="0"/>
              <w:autoSpaceDN/>
              <w:spacing w:line="300" w:lineRule="exact"/>
              <w:jc w:val="right"/>
              <w:rPr>
                <w:rFonts w:ascii="Arial" w:hAnsi="Arial" w:cs="Arial"/>
                <w:b/>
                <w:bCs/>
                <w:sz w:val="18"/>
                <w:szCs w:val="18"/>
              </w:rPr>
            </w:pPr>
            <w:r w:rsidRPr="00A826CB">
              <w:rPr>
                <w:rFonts w:ascii="Arial" w:hAnsi="Arial" w:cs="Arial"/>
                <w:b/>
                <w:bCs/>
                <w:sz w:val="16"/>
                <w:szCs w:val="16"/>
              </w:rPr>
              <w:t>38</w:t>
            </w:r>
          </w:p>
        </w:tc>
        <w:tc>
          <w:tcPr>
            <w:tcW w:w="1134" w:type="dxa"/>
            <w:tcBorders>
              <w:top w:val="nil"/>
              <w:left w:val="nil"/>
              <w:bottom w:val="single" w:sz="12" w:space="0" w:color="auto"/>
              <w:right w:val="nil"/>
            </w:tcBorders>
            <w:shd w:val="clear" w:color="auto" w:fill="auto"/>
            <w:noWrap/>
            <w:vAlign w:val="bottom"/>
          </w:tcPr>
          <w:p w14:paraId="5C9557F6" w14:textId="683D1ADB" w:rsidR="00465EDD" w:rsidRPr="00587444" w:rsidRDefault="00465EDD" w:rsidP="00465EDD">
            <w:pPr>
              <w:suppressAutoHyphens w:val="0"/>
              <w:autoSpaceDN/>
              <w:spacing w:line="300" w:lineRule="exact"/>
              <w:jc w:val="right"/>
              <w:rPr>
                <w:rFonts w:ascii="Arial" w:hAnsi="Arial" w:cs="Arial"/>
                <w:b/>
                <w:bCs/>
                <w:sz w:val="18"/>
                <w:szCs w:val="18"/>
              </w:rPr>
            </w:pPr>
            <w:r>
              <w:rPr>
                <w:rFonts w:ascii="Arial" w:hAnsi="Arial" w:cs="Arial"/>
                <w:b/>
                <w:bCs/>
                <w:sz w:val="16"/>
                <w:szCs w:val="16"/>
              </w:rPr>
              <w:t>(</w:t>
            </w:r>
            <w:r w:rsidRPr="00A826CB">
              <w:rPr>
                <w:rFonts w:ascii="Arial" w:hAnsi="Arial" w:cs="Arial"/>
                <w:b/>
                <w:bCs/>
                <w:sz w:val="16"/>
                <w:szCs w:val="16"/>
              </w:rPr>
              <w:t>45</w:t>
            </w:r>
            <w:r>
              <w:rPr>
                <w:rFonts w:ascii="Arial" w:hAnsi="Arial" w:cs="Arial"/>
                <w:b/>
                <w:bCs/>
                <w:sz w:val="16"/>
                <w:szCs w:val="16"/>
              </w:rPr>
              <w:t>,</w:t>
            </w:r>
            <w:r w:rsidRPr="00A826CB">
              <w:rPr>
                <w:rFonts w:ascii="Arial" w:hAnsi="Arial" w:cs="Arial"/>
                <w:b/>
                <w:bCs/>
                <w:sz w:val="16"/>
                <w:szCs w:val="16"/>
              </w:rPr>
              <w:t>923</w:t>
            </w:r>
            <w:r>
              <w:rPr>
                <w:rFonts w:ascii="Arial" w:hAnsi="Arial" w:cs="Arial"/>
                <w:b/>
                <w:bCs/>
                <w:sz w:val="16"/>
                <w:szCs w:val="16"/>
              </w:rPr>
              <w:t>)</w:t>
            </w:r>
          </w:p>
        </w:tc>
      </w:tr>
      <w:tr w:rsidR="00EB5C89" w:rsidRPr="00587444" w14:paraId="160DCE24" w14:textId="77777777" w:rsidTr="00DD69E7">
        <w:trPr>
          <w:trHeight w:val="174"/>
        </w:trPr>
        <w:tc>
          <w:tcPr>
            <w:tcW w:w="3369" w:type="dxa"/>
            <w:tcBorders>
              <w:left w:val="nil"/>
              <w:bottom w:val="nil"/>
              <w:right w:val="nil"/>
            </w:tcBorders>
            <w:shd w:val="clear" w:color="auto" w:fill="auto"/>
            <w:vAlign w:val="bottom"/>
          </w:tcPr>
          <w:p w14:paraId="3977052B" w14:textId="77777777" w:rsidR="00EB5C89" w:rsidRPr="00587444" w:rsidRDefault="00EB5C89" w:rsidP="00EB5C89">
            <w:pPr>
              <w:suppressAutoHyphens w:val="0"/>
              <w:autoSpaceDN/>
              <w:spacing w:line="140" w:lineRule="exact"/>
              <w:rPr>
                <w:rFonts w:ascii="Arial" w:hAnsi="Arial" w:cs="Arial"/>
                <w:sz w:val="18"/>
                <w:szCs w:val="18"/>
                <w:lang w:val="en-GB"/>
              </w:rPr>
            </w:pPr>
          </w:p>
        </w:tc>
        <w:tc>
          <w:tcPr>
            <w:tcW w:w="1275" w:type="dxa"/>
            <w:tcBorders>
              <w:top w:val="single" w:sz="12" w:space="0" w:color="auto"/>
              <w:left w:val="nil"/>
              <w:bottom w:val="nil"/>
              <w:right w:val="nil"/>
            </w:tcBorders>
            <w:shd w:val="clear" w:color="auto" w:fill="auto"/>
            <w:noWrap/>
            <w:vAlign w:val="bottom"/>
          </w:tcPr>
          <w:p w14:paraId="260E0AEE" w14:textId="77777777" w:rsidR="00EB5C89" w:rsidRPr="00587444" w:rsidRDefault="00EB5C89" w:rsidP="00EB5C89">
            <w:pPr>
              <w:suppressAutoHyphens w:val="0"/>
              <w:autoSpaceDN/>
              <w:spacing w:line="140" w:lineRule="exact"/>
              <w:jc w:val="right"/>
              <w:rPr>
                <w:rFonts w:ascii="Arial" w:hAnsi="Arial" w:cs="Arial"/>
                <w:sz w:val="18"/>
                <w:szCs w:val="18"/>
              </w:rPr>
            </w:pPr>
          </w:p>
        </w:tc>
        <w:tc>
          <w:tcPr>
            <w:tcW w:w="1418" w:type="dxa"/>
            <w:tcBorders>
              <w:top w:val="single" w:sz="12" w:space="0" w:color="auto"/>
              <w:left w:val="nil"/>
              <w:bottom w:val="nil"/>
              <w:right w:val="nil"/>
            </w:tcBorders>
            <w:shd w:val="clear" w:color="auto" w:fill="auto"/>
            <w:noWrap/>
            <w:vAlign w:val="bottom"/>
          </w:tcPr>
          <w:p w14:paraId="03C60ACE" w14:textId="77777777" w:rsidR="00EB5C89" w:rsidRPr="00587444" w:rsidRDefault="00EB5C89" w:rsidP="00EB5C89">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5F99391B" w14:textId="77777777" w:rsidR="00EB5C89" w:rsidRPr="00587444" w:rsidRDefault="00EB5C89" w:rsidP="00EB5C89">
            <w:pPr>
              <w:suppressAutoHyphens w:val="0"/>
              <w:autoSpaceDN/>
              <w:spacing w:line="140" w:lineRule="exact"/>
              <w:jc w:val="right"/>
              <w:rPr>
                <w:rFonts w:ascii="Arial" w:hAnsi="Arial" w:cs="Arial"/>
                <w:sz w:val="18"/>
                <w:szCs w:val="18"/>
              </w:rPr>
            </w:pPr>
          </w:p>
        </w:tc>
        <w:tc>
          <w:tcPr>
            <w:tcW w:w="1309" w:type="dxa"/>
            <w:tcBorders>
              <w:top w:val="single" w:sz="12" w:space="0" w:color="auto"/>
              <w:left w:val="nil"/>
              <w:bottom w:val="nil"/>
              <w:right w:val="nil"/>
            </w:tcBorders>
            <w:shd w:val="clear" w:color="auto" w:fill="auto"/>
            <w:noWrap/>
            <w:vAlign w:val="bottom"/>
          </w:tcPr>
          <w:p w14:paraId="1430AA76" w14:textId="77777777" w:rsidR="00EB5C89" w:rsidRPr="00587444" w:rsidRDefault="00EB5C89" w:rsidP="00EB5C89">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2A0828B1" w14:textId="77777777" w:rsidR="00EB5C89" w:rsidRPr="00587444" w:rsidRDefault="00EB5C89" w:rsidP="00EB5C89">
            <w:pPr>
              <w:suppressAutoHyphens w:val="0"/>
              <w:autoSpaceDN/>
              <w:spacing w:line="140" w:lineRule="exact"/>
              <w:jc w:val="right"/>
              <w:rPr>
                <w:rFonts w:ascii="Arial" w:hAnsi="Arial" w:cs="Arial"/>
                <w:sz w:val="18"/>
                <w:szCs w:val="18"/>
              </w:rPr>
            </w:pPr>
          </w:p>
        </w:tc>
      </w:tr>
      <w:tr w:rsidR="00465EDD" w:rsidRPr="00587444" w14:paraId="0B77F00C" w14:textId="77777777" w:rsidTr="00F626CD">
        <w:trPr>
          <w:trHeight w:val="300"/>
        </w:trPr>
        <w:tc>
          <w:tcPr>
            <w:tcW w:w="3369" w:type="dxa"/>
            <w:tcBorders>
              <w:top w:val="nil"/>
              <w:left w:val="nil"/>
              <w:bottom w:val="nil"/>
              <w:right w:val="nil"/>
            </w:tcBorders>
            <w:shd w:val="clear" w:color="auto" w:fill="auto"/>
            <w:vAlign w:val="bottom"/>
          </w:tcPr>
          <w:p w14:paraId="2AAA0BA1" w14:textId="77777777" w:rsidR="00465EDD" w:rsidRPr="00587444" w:rsidRDefault="00465EDD" w:rsidP="00465EDD">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Profit before income tax</w:t>
            </w:r>
          </w:p>
        </w:tc>
        <w:tc>
          <w:tcPr>
            <w:tcW w:w="1275" w:type="dxa"/>
            <w:tcBorders>
              <w:top w:val="nil"/>
              <w:left w:val="nil"/>
              <w:bottom w:val="nil"/>
              <w:right w:val="nil"/>
            </w:tcBorders>
            <w:shd w:val="clear" w:color="auto" w:fill="auto"/>
            <w:noWrap/>
            <w:vAlign w:val="bottom"/>
          </w:tcPr>
          <w:p w14:paraId="588CDD14" w14:textId="2FB15D4F" w:rsidR="00465EDD" w:rsidRPr="00587444" w:rsidRDefault="00465EDD" w:rsidP="00465EDD">
            <w:pPr>
              <w:suppressAutoHyphens w:val="0"/>
              <w:autoSpaceDN/>
              <w:spacing w:line="300" w:lineRule="exact"/>
              <w:jc w:val="right"/>
              <w:rPr>
                <w:rFonts w:ascii="Arial" w:hAnsi="Arial" w:cs="Arial"/>
                <w:b/>
                <w:bCs/>
                <w:sz w:val="18"/>
                <w:szCs w:val="18"/>
              </w:rPr>
            </w:pPr>
            <w:r w:rsidRPr="00A826CB">
              <w:rPr>
                <w:rFonts w:ascii="Arial" w:hAnsi="Arial" w:cs="Arial"/>
                <w:sz w:val="16"/>
                <w:szCs w:val="16"/>
              </w:rPr>
              <w:t>24</w:t>
            </w:r>
            <w:r>
              <w:rPr>
                <w:rFonts w:ascii="Arial" w:hAnsi="Arial" w:cs="Arial"/>
                <w:sz w:val="16"/>
                <w:szCs w:val="16"/>
              </w:rPr>
              <w:t>,</w:t>
            </w:r>
            <w:r w:rsidRPr="00A826CB">
              <w:rPr>
                <w:rFonts w:ascii="Arial" w:hAnsi="Arial" w:cs="Arial"/>
                <w:sz w:val="16"/>
                <w:szCs w:val="16"/>
              </w:rPr>
              <w:t>709</w:t>
            </w:r>
          </w:p>
        </w:tc>
        <w:tc>
          <w:tcPr>
            <w:tcW w:w="1418" w:type="dxa"/>
            <w:tcBorders>
              <w:top w:val="nil"/>
              <w:left w:val="nil"/>
              <w:bottom w:val="nil"/>
              <w:right w:val="nil"/>
            </w:tcBorders>
            <w:shd w:val="clear" w:color="auto" w:fill="auto"/>
            <w:noWrap/>
            <w:vAlign w:val="bottom"/>
          </w:tcPr>
          <w:p w14:paraId="2F0A2DF2" w14:textId="425579C3" w:rsidR="00465EDD" w:rsidRPr="00587444" w:rsidRDefault="00465EDD" w:rsidP="00465EDD">
            <w:pPr>
              <w:suppressAutoHyphens w:val="0"/>
              <w:autoSpaceDN/>
              <w:spacing w:line="300" w:lineRule="exact"/>
              <w:jc w:val="right"/>
              <w:rPr>
                <w:rFonts w:ascii="Arial" w:hAnsi="Arial" w:cs="Arial"/>
                <w:bCs/>
                <w:sz w:val="18"/>
                <w:szCs w:val="18"/>
              </w:rPr>
            </w:pPr>
            <w:r w:rsidRPr="00A826CB">
              <w:rPr>
                <w:rFonts w:ascii="Arial" w:hAnsi="Arial" w:cs="Arial"/>
                <w:sz w:val="16"/>
                <w:szCs w:val="16"/>
              </w:rPr>
              <w:t>45</w:t>
            </w:r>
            <w:r>
              <w:rPr>
                <w:rFonts w:ascii="Arial" w:hAnsi="Arial" w:cs="Arial"/>
                <w:sz w:val="16"/>
                <w:szCs w:val="16"/>
              </w:rPr>
              <w:t>7</w:t>
            </w:r>
          </w:p>
        </w:tc>
        <w:tc>
          <w:tcPr>
            <w:tcW w:w="1134" w:type="dxa"/>
            <w:tcBorders>
              <w:top w:val="nil"/>
              <w:left w:val="nil"/>
              <w:bottom w:val="nil"/>
              <w:right w:val="nil"/>
            </w:tcBorders>
            <w:shd w:val="clear" w:color="auto" w:fill="auto"/>
            <w:noWrap/>
            <w:vAlign w:val="bottom"/>
          </w:tcPr>
          <w:p w14:paraId="3491630C" w14:textId="642D146A" w:rsidR="00465EDD" w:rsidRPr="00587444" w:rsidRDefault="00465EDD" w:rsidP="00465EDD">
            <w:pPr>
              <w:suppressAutoHyphens w:val="0"/>
              <w:autoSpaceDN/>
              <w:spacing w:line="300" w:lineRule="exact"/>
              <w:jc w:val="right"/>
              <w:rPr>
                <w:rFonts w:ascii="Arial" w:hAnsi="Arial" w:cs="Arial"/>
                <w:bCs/>
                <w:sz w:val="18"/>
                <w:szCs w:val="18"/>
              </w:rPr>
            </w:pPr>
            <w:r w:rsidRPr="00A826CB">
              <w:rPr>
                <w:rFonts w:ascii="Arial" w:hAnsi="Arial" w:cs="Arial"/>
                <w:sz w:val="16"/>
                <w:szCs w:val="16"/>
              </w:rPr>
              <w:t>6</w:t>
            </w:r>
            <w:r>
              <w:rPr>
                <w:rFonts w:ascii="Arial" w:hAnsi="Arial" w:cs="Arial"/>
                <w:sz w:val="16"/>
                <w:szCs w:val="16"/>
              </w:rPr>
              <w:t>8</w:t>
            </w:r>
          </w:p>
        </w:tc>
        <w:tc>
          <w:tcPr>
            <w:tcW w:w="1309" w:type="dxa"/>
            <w:tcBorders>
              <w:top w:val="nil"/>
              <w:left w:val="nil"/>
              <w:bottom w:val="nil"/>
              <w:right w:val="nil"/>
            </w:tcBorders>
            <w:shd w:val="clear" w:color="auto" w:fill="auto"/>
            <w:noWrap/>
            <w:vAlign w:val="bottom"/>
          </w:tcPr>
          <w:p w14:paraId="48919DCC" w14:textId="307519E6" w:rsidR="00465EDD" w:rsidRPr="00587444" w:rsidRDefault="00465EDD" w:rsidP="00465EDD">
            <w:pPr>
              <w:suppressAutoHyphens w:val="0"/>
              <w:autoSpaceDN/>
              <w:spacing w:line="300" w:lineRule="exact"/>
              <w:jc w:val="right"/>
              <w:rPr>
                <w:rFonts w:ascii="Arial" w:hAnsi="Arial" w:cs="Arial"/>
                <w:bCs/>
                <w:sz w:val="18"/>
                <w:szCs w:val="18"/>
              </w:rPr>
            </w:pPr>
            <w:r>
              <w:rPr>
                <w:rFonts w:ascii="Arial" w:hAnsi="Arial" w:cs="Arial"/>
                <w:sz w:val="16"/>
                <w:szCs w:val="16"/>
              </w:rPr>
              <w:t>-</w:t>
            </w:r>
          </w:p>
        </w:tc>
        <w:tc>
          <w:tcPr>
            <w:tcW w:w="1134" w:type="dxa"/>
            <w:tcBorders>
              <w:top w:val="nil"/>
              <w:left w:val="nil"/>
              <w:bottom w:val="nil"/>
              <w:right w:val="nil"/>
            </w:tcBorders>
            <w:shd w:val="clear" w:color="auto" w:fill="auto"/>
            <w:noWrap/>
            <w:vAlign w:val="bottom"/>
          </w:tcPr>
          <w:p w14:paraId="155F7E2B" w14:textId="0ABD9A7C" w:rsidR="00465EDD" w:rsidRPr="00587444" w:rsidRDefault="00465EDD" w:rsidP="00465EDD">
            <w:pPr>
              <w:suppressAutoHyphens w:val="0"/>
              <w:autoSpaceDN/>
              <w:spacing w:line="300" w:lineRule="exact"/>
              <w:jc w:val="right"/>
              <w:rPr>
                <w:rFonts w:ascii="Arial" w:hAnsi="Arial" w:cs="Arial"/>
                <w:bCs/>
                <w:sz w:val="18"/>
                <w:szCs w:val="18"/>
              </w:rPr>
            </w:pPr>
            <w:r w:rsidRPr="00A826CB">
              <w:rPr>
                <w:rFonts w:ascii="Arial" w:hAnsi="Arial" w:cs="Arial"/>
                <w:sz w:val="16"/>
                <w:szCs w:val="16"/>
              </w:rPr>
              <w:t>25</w:t>
            </w:r>
            <w:r>
              <w:rPr>
                <w:rFonts w:ascii="Arial" w:hAnsi="Arial" w:cs="Arial"/>
                <w:sz w:val="16"/>
                <w:szCs w:val="16"/>
              </w:rPr>
              <w:t>,</w:t>
            </w:r>
            <w:r w:rsidRPr="00A826CB">
              <w:rPr>
                <w:rFonts w:ascii="Arial" w:hAnsi="Arial" w:cs="Arial"/>
                <w:sz w:val="16"/>
                <w:szCs w:val="16"/>
              </w:rPr>
              <w:t>23</w:t>
            </w:r>
            <w:r>
              <w:rPr>
                <w:rFonts w:ascii="Arial" w:hAnsi="Arial" w:cs="Arial"/>
                <w:sz w:val="16"/>
                <w:szCs w:val="16"/>
              </w:rPr>
              <w:t>4</w:t>
            </w:r>
          </w:p>
        </w:tc>
      </w:tr>
      <w:tr w:rsidR="00465EDD" w:rsidRPr="00587444" w14:paraId="33DDC262" w14:textId="77777777" w:rsidTr="00F626CD">
        <w:trPr>
          <w:trHeight w:val="300"/>
        </w:trPr>
        <w:tc>
          <w:tcPr>
            <w:tcW w:w="3369" w:type="dxa"/>
            <w:tcBorders>
              <w:top w:val="nil"/>
              <w:left w:val="nil"/>
              <w:right w:val="nil"/>
            </w:tcBorders>
            <w:shd w:val="clear" w:color="auto" w:fill="auto"/>
            <w:vAlign w:val="bottom"/>
          </w:tcPr>
          <w:p w14:paraId="1340A739" w14:textId="77777777" w:rsidR="00465EDD" w:rsidRPr="00587444" w:rsidRDefault="00465EDD" w:rsidP="00465EDD">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Income tax</w:t>
            </w:r>
          </w:p>
        </w:tc>
        <w:tc>
          <w:tcPr>
            <w:tcW w:w="1275" w:type="dxa"/>
            <w:tcBorders>
              <w:top w:val="nil"/>
              <w:left w:val="nil"/>
              <w:bottom w:val="single" w:sz="8" w:space="0" w:color="auto"/>
              <w:right w:val="nil"/>
            </w:tcBorders>
            <w:shd w:val="clear" w:color="auto" w:fill="auto"/>
            <w:noWrap/>
            <w:vAlign w:val="bottom"/>
          </w:tcPr>
          <w:p w14:paraId="325BE54A" w14:textId="26DC4730" w:rsidR="00465EDD" w:rsidRPr="00587444" w:rsidRDefault="00465EDD" w:rsidP="00465EDD">
            <w:pPr>
              <w:suppressAutoHyphens w:val="0"/>
              <w:autoSpaceDN/>
              <w:spacing w:line="300" w:lineRule="exact"/>
              <w:jc w:val="right"/>
              <w:rPr>
                <w:rFonts w:ascii="Arial" w:hAnsi="Arial" w:cs="Arial"/>
                <w:sz w:val="18"/>
                <w:szCs w:val="18"/>
              </w:rPr>
            </w:pPr>
            <w:r>
              <w:rPr>
                <w:rFonts w:ascii="Arial" w:hAnsi="Arial" w:cs="Arial"/>
                <w:sz w:val="16"/>
                <w:szCs w:val="16"/>
              </w:rPr>
              <w:t>-</w:t>
            </w:r>
          </w:p>
        </w:tc>
        <w:tc>
          <w:tcPr>
            <w:tcW w:w="1418" w:type="dxa"/>
            <w:tcBorders>
              <w:top w:val="nil"/>
              <w:left w:val="nil"/>
              <w:bottom w:val="single" w:sz="8" w:space="0" w:color="auto"/>
              <w:right w:val="nil"/>
            </w:tcBorders>
            <w:shd w:val="clear" w:color="auto" w:fill="auto"/>
            <w:noWrap/>
            <w:vAlign w:val="bottom"/>
          </w:tcPr>
          <w:p w14:paraId="0A780879" w14:textId="580602A2" w:rsidR="00465EDD" w:rsidRPr="00587444" w:rsidRDefault="00465EDD" w:rsidP="00465EDD">
            <w:pPr>
              <w:suppressAutoHyphens w:val="0"/>
              <w:autoSpaceDN/>
              <w:spacing w:line="300" w:lineRule="exact"/>
              <w:jc w:val="right"/>
              <w:rPr>
                <w:rFonts w:ascii="Arial" w:hAnsi="Arial" w:cs="Arial"/>
                <w:bCs/>
                <w:sz w:val="18"/>
                <w:szCs w:val="18"/>
              </w:rPr>
            </w:pPr>
            <w:r>
              <w:rPr>
                <w:rFonts w:ascii="Arial" w:hAnsi="Arial" w:cs="Arial"/>
                <w:sz w:val="16"/>
                <w:szCs w:val="16"/>
              </w:rPr>
              <w:t>(89)</w:t>
            </w:r>
          </w:p>
        </w:tc>
        <w:tc>
          <w:tcPr>
            <w:tcW w:w="1134" w:type="dxa"/>
            <w:tcBorders>
              <w:top w:val="nil"/>
              <w:left w:val="nil"/>
              <w:bottom w:val="single" w:sz="8" w:space="0" w:color="auto"/>
              <w:right w:val="nil"/>
            </w:tcBorders>
            <w:shd w:val="clear" w:color="auto" w:fill="auto"/>
            <w:noWrap/>
            <w:vAlign w:val="bottom"/>
          </w:tcPr>
          <w:p w14:paraId="39E9D376" w14:textId="799FED32" w:rsidR="00465EDD" w:rsidRPr="00587444" w:rsidRDefault="00465EDD" w:rsidP="00465EDD">
            <w:pPr>
              <w:suppressAutoHyphens w:val="0"/>
              <w:autoSpaceDN/>
              <w:spacing w:line="300" w:lineRule="exact"/>
              <w:jc w:val="right"/>
              <w:rPr>
                <w:rFonts w:ascii="Arial" w:hAnsi="Arial" w:cs="Arial"/>
                <w:bCs/>
                <w:sz w:val="18"/>
                <w:szCs w:val="18"/>
              </w:rPr>
            </w:pPr>
            <w:r>
              <w:rPr>
                <w:rFonts w:ascii="Arial" w:hAnsi="Arial" w:cs="Arial"/>
                <w:sz w:val="16"/>
                <w:szCs w:val="16"/>
              </w:rPr>
              <w:t>-</w:t>
            </w:r>
          </w:p>
        </w:tc>
        <w:tc>
          <w:tcPr>
            <w:tcW w:w="1309" w:type="dxa"/>
            <w:tcBorders>
              <w:top w:val="nil"/>
              <w:left w:val="nil"/>
              <w:bottom w:val="single" w:sz="8" w:space="0" w:color="auto"/>
              <w:right w:val="nil"/>
            </w:tcBorders>
            <w:shd w:val="clear" w:color="auto" w:fill="auto"/>
            <w:noWrap/>
            <w:vAlign w:val="bottom"/>
          </w:tcPr>
          <w:p w14:paraId="5A6236F9" w14:textId="075B8A08" w:rsidR="00465EDD" w:rsidRPr="00587444" w:rsidRDefault="00465EDD" w:rsidP="00465EDD">
            <w:pPr>
              <w:suppressAutoHyphens w:val="0"/>
              <w:autoSpaceDN/>
              <w:spacing w:line="300" w:lineRule="exact"/>
              <w:jc w:val="right"/>
              <w:rPr>
                <w:rFonts w:ascii="Arial" w:hAnsi="Arial" w:cs="Arial"/>
                <w:bCs/>
                <w:sz w:val="18"/>
                <w:szCs w:val="18"/>
              </w:rPr>
            </w:pPr>
            <w:r>
              <w:rPr>
                <w:rFonts w:ascii="Arial" w:hAnsi="Arial" w:cs="Arial"/>
                <w:sz w:val="16"/>
                <w:szCs w:val="16"/>
              </w:rPr>
              <w:t>-</w:t>
            </w:r>
          </w:p>
        </w:tc>
        <w:tc>
          <w:tcPr>
            <w:tcW w:w="1134" w:type="dxa"/>
            <w:tcBorders>
              <w:top w:val="nil"/>
              <w:left w:val="nil"/>
              <w:bottom w:val="single" w:sz="8" w:space="0" w:color="auto"/>
              <w:right w:val="nil"/>
            </w:tcBorders>
            <w:shd w:val="clear" w:color="auto" w:fill="auto"/>
            <w:noWrap/>
            <w:vAlign w:val="bottom"/>
          </w:tcPr>
          <w:p w14:paraId="04E3D7E3" w14:textId="56E9463C" w:rsidR="00465EDD" w:rsidRPr="00587444" w:rsidRDefault="00465EDD" w:rsidP="00465EDD">
            <w:pPr>
              <w:suppressAutoHyphens w:val="0"/>
              <w:autoSpaceDN/>
              <w:spacing w:line="300" w:lineRule="exact"/>
              <w:jc w:val="right"/>
              <w:rPr>
                <w:rFonts w:ascii="Arial" w:hAnsi="Arial" w:cs="Arial"/>
                <w:bCs/>
                <w:sz w:val="18"/>
                <w:szCs w:val="18"/>
              </w:rPr>
            </w:pPr>
            <w:r>
              <w:rPr>
                <w:rFonts w:ascii="Arial" w:hAnsi="Arial" w:cs="Arial"/>
                <w:sz w:val="16"/>
                <w:szCs w:val="16"/>
              </w:rPr>
              <w:t>(89)</w:t>
            </w:r>
          </w:p>
        </w:tc>
      </w:tr>
      <w:tr w:rsidR="00465EDD" w:rsidRPr="00587444" w14:paraId="30C245D3" w14:textId="77777777" w:rsidTr="00F626CD">
        <w:trPr>
          <w:trHeight w:val="315"/>
        </w:trPr>
        <w:tc>
          <w:tcPr>
            <w:tcW w:w="3369" w:type="dxa"/>
            <w:tcBorders>
              <w:left w:val="nil"/>
              <w:right w:val="nil"/>
            </w:tcBorders>
            <w:shd w:val="clear" w:color="auto" w:fill="auto"/>
            <w:vAlign w:val="bottom"/>
          </w:tcPr>
          <w:p w14:paraId="5D76F5CD" w14:textId="77777777" w:rsidR="00465EDD" w:rsidRPr="00587444" w:rsidRDefault="00465EDD" w:rsidP="00465EDD">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Profit for the year</w:t>
            </w:r>
          </w:p>
        </w:tc>
        <w:tc>
          <w:tcPr>
            <w:tcW w:w="1275" w:type="dxa"/>
            <w:tcBorders>
              <w:top w:val="nil"/>
              <w:left w:val="nil"/>
              <w:bottom w:val="nil"/>
              <w:right w:val="nil"/>
            </w:tcBorders>
            <w:shd w:val="clear" w:color="auto" w:fill="auto"/>
            <w:noWrap/>
            <w:vAlign w:val="bottom"/>
          </w:tcPr>
          <w:p w14:paraId="37C0AF43" w14:textId="0E8FD7D7" w:rsidR="00465EDD" w:rsidRPr="00587444" w:rsidRDefault="00465EDD" w:rsidP="00465EDD">
            <w:pPr>
              <w:suppressAutoHyphens w:val="0"/>
              <w:autoSpaceDN/>
              <w:spacing w:line="300" w:lineRule="exact"/>
              <w:jc w:val="right"/>
              <w:rPr>
                <w:rFonts w:ascii="Arial" w:hAnsi="Arial" w:cs="Arial"/>
                <w:b/>
                <w:bCs/>
                <w:sz w:val="18"/>
                <w:szCs w:val="18"/>
              </w:rPr>
            </w:pPr>
            <w:r w:rsidRPr="00A826CB">
              <w:rPr>
                <w:rFonts w:ascii="Arial" w:hAnsi="Arial" w:cs="Arial"/>
                <w:b/>
                <w:bCs/>
                <w:sz w:val="16"/>
                <w:szCs w:val="16"/>
              </w:rPr>
              <w:t>24</w:t>
            </w:r>
            <w:r>
              <w:rPr>
                <w:rFonts w:ascii="Arial" w:hAnsi="Arial" w:cs="Arial"/>
                <w:b/>
                <w:bCs/>
                <w:sz w:val="16"/>
                <w:szCs w:val="16"/>
              </w:rPr>
              <w:t>,</w:t>
            </w:r>
            <w:r w:rsidRPr="00A826CB">
              <w:rPr>
                <w:rFonts w:ascii="Arial" w:hAnsi="Arial" w:cs="Arial"/>
                <w:b/>
                <w:bCs/>
                <w:sz w:val="16"/>
                <w:szCs w:val="16"/>
              </w:rPr>
              <w:t>709</w:t>
            </w:r>
          </w:p>
        </w:tc>
        <w:tc>
          <w:tcPr>
            <w:tcW w:w="1418" w:type="dxa"/>
            <w:tcBorders>
              <w:top w:val="nil"/>
              <w:left w:val="nil"/>
              <w:bottom w:val="nil"/>
              <w:right w:val="nil"/>
            </w:tcBorders>
            <w:shd w:val="clear" w:color="auto" w:fill="auto"/>
            <w:noWrap/>
            <w:vAlign w:val="bottom"/>
          </w:tcPr>
          <w:p w14:paraId="7610657E" w14:textId="3F581DF6" w:rsidR="00465EDD" w:rsidRPr="00587444" w:rsidRDefault="00465EDD" w:rsidP="00465EDD">
            <w:pPr>
              <w:suppressAutoHyphens w:val="0"/>
              <w:autoSpaceDN/>
              <w:spacing w:line="300" w:lineRule="exact"/>
              <w:jc w:val="right"/>
              <w:rPr>
                <w:rFonts w:ascii="Arial" w:hAnsi="Arial" w:cs="Arial"/>
                <w:b/>
                <w:bCs/>
                <w:sz w:val="18"/>
                <w:szCs w:val="18"/>
              </w:rPr>
            </w:pPr>
            <w:r w:rsidRPr="00A826CB">
              <w:rPr>
                <w:rFonts w:ascii="Arial" w:hAnsi="Arial" w:cs="Arial"/>
                <w:b/>
                <w:bCs/>
                <w:sz w:val="16"/>
                <w:szCs w:val="16"/>
              </w:rPr>
              <w:t>36</w:t>
            </w:r>
            <w:r>
              <w:rPr>
                <w:rFonts w:ascii="Arial" w:hAnsi="Arial" w:cs="Arial"/>
                <w:b/>
                <w:bCs/>
                <w:sz w:val="16"/>
                <w:szCs w:val="16"/>
              </w:rPr>
              <w:t>8</w:t>
            </w:r>
          </w:p>
        </w:tc>
        <w:tc>
          <w:tcPr>
            <w:tcW w:w="1134" w:type="dxa"/>
            <w:tcBorders>
              <w:top w:val="nil"/>
              <w:left w:val="nil"/>
              <w:bottom w:val="single" w:sz="8" w:space="0" w:color="auto"/>
              <w:right w:val="nil"/>
            </w:tcBorders>
            <w:shd w:val="clear" w:color="auto" w:fill="auto"/>
            <w:noWrap/>
            <w:vAlign w:val="bottom"/>
          </w:tcPr>
          <w:p w14:paraId="6E128FE7" w14:textId="32822B74" w:rsidR="00465EDD" w:rsidRPr="00587444" w:rsidRDefault="00465EDD" w:rsidP="00465EDD">
            <w:pPr>
              <w:suppressAutoHyphens w:val="0"/>
              <w:autoSpaceDN/>
              <w:spacing w:line="300" w:lineRule="exact"/>
              <w:jc w:val="right"/>
              <w:rPr>
                <w:rFonts w:ascii="Arial" w:hAnsi="Arial" w:cs="Arial"/>
                <w:b/>
                <w:bCs/>
                <w:sz w:val="18"/>
                <w:szCs w:val="18"/>
              </w:rPr>
            </w:pPr>
            <w:r w:rsidRPr="00A826CB">
              <w:rPr>
                <w:rFonts w:ascii="Arial" w:hAnsi="Arial" w:cs="Arial"/>
                <w:b/>
                <w:bCs/>
                <w:sz w:val="16"/>
                <w:szCs w:val="16"/>
              </w:rPr>
              <w:t>6</w:t>
            </w:r>
            <w:r>
              <w:rPr>
                <w:rFonts w:ascii="Arial" w:hAnsi="Arial" w:cs="Arial"/>
                <w:b/>
                <w:bCs/>
                <w:sz w:val="16"/>
                <w:szCs w:val="16"/>
              </w:rPr>
              <w:t>8</w:t>
            </w:r>
          </w:p>
        </w:tc>
        <w:tc>
          <w:tcPr>
            <w:tcW w:w="1309" w:type="dxa"/>
            <w:tcBorders>
              <w:top w:val="nil"/>
              <w:left w:val="nil"/>
              <w:bottom w:val="single" w:sz="8" w:space="0" w:color="auto"/>
              <w:right w:val="nil"/>
            </w:tcBorders>
            <w:shd w:val="clear" w:color="auto" w:fill="auto"/>
            <w:noWrap/>
            <w:vAlign w:val="bottom"/>
          </w:tcPr>
          <w:p w14:paraId="592777F1" w14:textId="46C9C6C0" w:rsidR="00465EDD" w:rsidRPr="00587444" w:rsidRDefault="00465EDD" w:rsidP="00465EDD">
            <w:pPr>
              <w:suppressAutoHyphens w:val="0"/>
              <w:autoSpaceDN/>
              <w:spacing w:line="300" w:lineRule="exact"/>
              <w:jc w:val="right"/>
              <w:rPr>
                <w:rFonts w:ascii="Arial" w:hAnsi="Arial" w:cs="Arial"/>
                <w:b/>
                <w:bCs/>
                <w:sz w:val="18"/>
                <w:szCs w:val="18"/>
              </w:rPr>
            </w:pPr>
            <w:r w:rsidRPr="001879C0">
              <w:rPr>
                <w:rFonts w:ascii="Arial" w:hAnsi="Arial" w:cs="Arial"/>
                <w:b/>
                <w:bCs/>
                <w:sz w:val="16"/>
                <w:szCs w:val="16"/>
              </w:rPr>
              <w:t>-</w:t>
            </w:r>
          </w:p>
        </w:tc>
        <w:tc>
          <w:tcPr>
            <w:tcW w:w="1134" w:type="dxa"/>
            <w:tcBorders>
              <w:top w:val="nil"/>
              <w:left w:val="nil"/>
              <w:bottom w:val="single" w:sz="8" w:space="0" w:color="auto"/>
              <w:right w:val="nil"/>
            </w:tcBorders>
            <w:shd w:val="clear" w:color="auto" w:fill="auto"/>
            <w:noWrap/>
            <w:vAlign w:val="bottom"/>
          </w:tcPr>
          <w:p w14:paraId="5A314F76" w14:textId="319703C2" w:rsidR="00465EDD" w:rsidRPr="00587444" w:rsidRDefault="00465EDD" w:rsidP="00465EDD">
            <w:pPr>
              <w:suppressAutoHyphens w:val="0"/>
              <w:autoSpaceDN/>
              <w:spacing w:line="300" w:lineRule="exact"/>
              <w:jc w:val="right"/>
              <w:rPr>
                <w:rFonts w:ascii="Arial" w:hAnsi="Arial" w:cs="Arial"/>
                <w:b/>
                <w:bCs/>
                <w:sz w:val="18"/>
                <w:szCs w:val="18"/>
              </w:rPr>
            </w:pPr>
            <w:r w:rsidRPr="001879C0">
              <w:rPr>
                <w:rFonts w:ascii="Arial" w:hAnsi="Arial" w:cs="Arial"/>
                <w:b/>
                <w:bCs/>
                <w:sz w:val="16"/>
                <w:szCs w:val="16"/>
              </w:rPr>
              <w:t>25</w:t>
            </w:r>
            <w:r>
              <w:rPr>
                <w:rFonts w:ascii="Arial" w:hAnsi="Arial" w:cs="Arial"/>
                <w:b/>
                <w:bCs/>
                <w:sz w:val="16"/>
                <w:szCs w:val="16"/>
              </w:rPr>
              <w:t>,</w:t>
            </w:r>
            <w:r w:rsidRPr="001879C0">
              <w:rPr>
                <w:rFonts w:ascii="Arial" w:hAnsi="Arial" w:cs="Arial"/>
                <w:b/>
                <w:bCs/>
                <w:sz w:val="16"/>
                <w:szCs w:val="16"/>
              </w:rPr>
              <w:t>145</w:t>
            </w:r>
          </w:p>
        </w:tc>
      </w:tr>
      <w:tr w:rsidR="00CB7F1E" w:rsidRPr="00587444" w14:paraId="139CF2A8" w14:textId="77777777" w:rsidTr="00DD69E7">
        <w:trPr>
          <w:trHeight w:val="52"/>
        </w:trPr>
        <w:tc>
          <w:tcPr>
            <w:tcW w:w="3369" w:type="dxa"/>
            <w:tcBorders>
              <w:left w:val="nil"/>
              <w:bottom w:val="nil"/>
              <w:right w:val="nil"/>
            </w:tcBorders>
            <w:shd w:val="clear" w:color="auto" w:fill="auto"/>
            <w:vAlign w:val="bottom"/>
          </w:tcPr>
          <w:p w14:paraId="27FD6EF8" w14:textId="77777777" w:rsidR="00CB7F1E" w:rsidRPr="00587444" w:rsidRDefault="00CB7F1E" w:rsidP="00CB7F1E">
            <w:pPr>
              <w:suppressAutoHyphens w:val="0"/>
              <w:autoSpaceDN/>
              <w:spacing w:line="140" w:lineRule="exact"/>
              <w:rPr>
                <w:rFonts w:ascii="Arial" w:hAnsi="Arial" w:cs="Arial"/>
                <w:sz w:val="18"/>
                <w:szCs w:val="18"/>
                <w:lang w:val="en-GB"/>
              </w:rPr>
            </w:pPr>
          </w:p>
        </w:tc>
        <w:tc>
          <w:tcPr>
            <w:tcW w:w="1275" w:type="dxa"/>
            <w:tcBorders>
              <w:top w:val="single" w:sz="12" w:space="0" w:color="auto"/>
              <w:left w:val="nil"/>
              <w:right w:val="nil"/>
            </w:tcBorders>
            <w:shd w:val="clear" w:color="auto" w:fill="auto"/>
            <w:noWrap/>
            <w:vAlign w:val="bottom"/>
          </w:tcPr>
          <w:p w14:paraId="4096E63A" w14:textId="77777777" w:rsidR="00CB7F1E" w:rsidRPr="00587444" w:rsidRDefault="00CB7F1E" w:rsidP="00CB7F1E">
            <w:pPr>
              <w:suppressAutoHyphens w:val="0"/>
              <w:autoSpaceDN/>
              <w:spacing w:line="140" w:lineRule="exact"/>
              <w:jc w:val="right"/>
              <w:rPr>
                <w:rFonts w:ascii="Arial" w:hAnsi="Arial" w:cs="Arial"/>
                <w:sz w:val="18"/>
                <w:szCs w:val="18"/>
              </w:rPr>
            </w:pPr>
          </w:p>
        </w:tc>
        <w:tc>
          <w:tcPr>
            <w:tcW w:w="1418" w:type="dxa"/>
            <w:tcBorders>
              <w:top w:val="single" w:sz="12" w:space="0" w:color="auto"/>
              <w:left w:val="nil"/>
              <w:right w:val="nil"/>
            </w:tcBorders>
            <w:shd w:val="clear" w:color="auto" w:fill="auto"/>
            <w:noWrap/>
            <w:vAlign w:val="bottom"/>
          </w:tcPr>
          <w:p w14:paraId="780B1981" w14:textId="77777777" w:rsidR="00CB7F1E" w:rsidRPr="00587444" w:rsidRDefault="00CB7F1E" w:rsidP="00CB7F1E">
            <w:pPr>
              <w:suppressAutoHyphens w:val="0"/>
              <w:autoSpaceDN/>
              <w:spacing w:line="140" w:lineRule="exact"/>
              <w:jc w:val="right"/>
              <w:rPr>
                <w:rFonts w:ascii="Arial" w:hAnsi="Arial" w:cs="Arial"/>
                <w:sz w:val="18"/>
                <w:szCs w:val="18"/>
              </w:rPr>
            </w:pPr>
          </w:p>
        </w:tc>
        <w:tc>
          <w:tcPr>
            <w:tcW w:w="1134" w:type="dxa"/>
            <w:tcBorders>
              <w:top w:val="single" w:sz="12" w:space="0" w:color="auto"/>
              <w:left w:val="nil"/>
              <w:right w:val="nil"/>
            </w:tcBorders>
            <w:shd w:val="clear" w:color="auto" w:fill="auto"/>
            <w:noWrap/>
            <w:vAlign w:val="bottom"/>
          </w:tcPr>
          <w:p w14:paraId="5CDE7348" w14:textId="77777777" w:rsidR="00CB7F1E" w:rsidRPr="00587444" w:rsidRDefault="00CB7F1E" w:rsidP="00CB7F1E">
            <w:pPr>
              <w:suppressAutoHyphens w:val="0"/>
              <w:autoSpaceDN/>
              <w:spacing w:line="140" w:lineRule="exact"/>
              <w:jc w:val="right"/>
              <w:rPr>
                <w:rFonts w:ascii="Arial" w:hAnsi="Arial" w:cs="Arial"/>
                <w:sz w:val="18"/>
                <w:szCs w:val="18"/>
              </w:rPr>
            </w:pPr>
          </w:p>
        </w:tc>
        <w:tc>
          <w:tcPr>
            <w:tcW w:w="1309" w:type="dxa"/>
            <w:tcBorders>
              <w:top w:val="single" w:sz="12" w:space="0" w:color="auto"/>
              <w:left w:val="nil"/>
              <w:right w:val="nil"/>
            </w:tcBorders>
            <w:shd w:val="clear" w:color="auto" w:fill="auto"/>
            <w:noWrap/>
            <w:vAlign w:val="bottom"/>
          </w:tcPr>
          <w:p w14:paraId="5CF97017" w14:textId="77777777" w:rsidR="00CB7F1E" w:rsidRPr="00587444" w:rsidRDefault="00CB7F1E" w:rsidP="00CB7F1E">
            <w:pPr>
              <w:suppressAutoHyphens w:val="0"/>
              <w:autoSpaceDN/>
              <w:spacing w:line="140" w:lineRule="exact"/>
              <w:jc w:val="right"/>
              <w:rPr>
                <w:rFonts w:ascii="Arial" w:hAnsi="Arial" w:cs="Arial"/>
                <w:sz w:val="18"/>
                <w:szCs w:val="18"/>
              </w:rPr>
            </w:pPr>
          </w:p>
        </w:tc>
        <w:tc>
          <w:tcPr>
            <w:tcW w:w="1134" w:type="dxa"/>
            <w:tcBorders>
              <w:top w:val="single" w:sz="12" w:space="0" w:color="auto"/>
              <w:left w:val="nil"/>
              <w:right w:val="nil"/>
            </w:tcBorders>
            <w:shd w:val="clear" w:color="auto" w:fill="auto"/>
            <w:noWrap/>
            <w:vAlign w:val="bottom"/>
          </w:tcPr>
          <w:p w14:paraId="684E0183" w14:textId="77777777" w:rsidR="00CB7F1E" w:rsidRPr="00587444" w:rsidRDefault="00CB7F1E" w:rsidP="00CB7F1E">
            <w:pPr>
              <w:suppressAutoHyphens w:val="0"/>
              <w:autoSpaceDN/>
              <w:spacing w:line="140" w:lineRule="exact"/>
              <w:jc w:val="right"/>
              <w:rPr>
                <w:rFonts w:ascii="Arial" w:hAnsi="Arial" w:cs="Arial"/>
                <w:sz w:val="18"/>
                <w:szCs w:val="18"/>
              </w:rPr>
            </w:pPr>
          </w:p>
        </w:tc>
      </w:tr>
      <w:tr w:rsidR="00CB7F1E" w:rsidRPr="00587444" w14:paraId="579EEBEB" w14:textId="77777777" w:rsidTr="00DD69E7">
        <w:trPr>
          <w:trHeight w:val="300"/>
        </w:trPr>
        <w:tc>
          <w:tcPr>
            <w:tcW w:w="3369" w:type="dxa"/>
            <w:tcBorders>
              <w:top w:val="nil"/>
              <w:left w:val="nil"/>
              <w:right w:val="nil"/>
            </w:tcBorders>
            <w:shd w:val="clear" w:color="auto" w:fill="auto"/>
            <w:vAlign w:val="bottom"/>
          </w:tcPr>
          <w:p w14:paraId="0715D85F" w14:textId="7A8C13C5" w:rsidR="00CB7F1E" w:rsidRPr="00587444" w:rsidRDefault="00CB7F1E" w:rsidP="00CB7F1E">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31 December 202</w:t>
            </w:r>
            <w:r>
              <w:rPr>
                <w:rFonts w:ascii="Arial" w:hAnsi="Arial" w:cs="Arial"/>
                <w:b/>
                <w:bCs/>
                <w:sz w:val="18"/>
                <w:szCs w:val="18"/>
                <w:lang w:val="en-GB"/>
              </w:rPr>
              <w:t>2</w:t>
            </w:r>
          </w:p>
        </w:tc>
        <w:tc>
          <w:tcPr>
            <w:tcW w:w="1275" w:type="dxa"/>
            <w:tcBorders>
              <w:top w:val="nil"/>
              <w:left w:val="nil"/>
              <w:bottom w:val="single" w:sz="4" w:space="0" w:color="auto"/>
              <w:right w:val="nil"/>
            </w:tcBorders>
            <w:shd w:val="clear" w:color="auto" w:fill="auto"/>
            <w:noWrap/>
            <w:vAlign w:val="bottom"/>
          </w:tcPr>
          <w:p w14:paraId="6C1A76F9" w14:textId="77777777" w:rsidR="00CB7F1E" w:rsidRPr="00587444" w:rsidRDefault="00CB7F1E" w:rsidP="00CB7F1E">
            <w:pPr>
              <w:suppressAutoHyphens w:val="0"/>
              <w:autoSpaceDN/>
              <w:spacing w:line="300" w:lineRule="exact"/>
              <w:jc w:val="right"/>
              <w:rPr>
                <w:rFonts w:ascii="Arial" w:hAnsi="Arial" w:cs="Arial"/>
                <w:sz w:val="18"/>
                <w:szCs w:val="18"/>
              </w:rPr>
            </w:pPr>
          </w:p>
        </w:tc>
        <w:tc>
          <w:tcPr>
            <w:tcW w:w="1418" w:type="dxa"/>
            <w:tcBorders>
              <w:top w:val="nil"/>
              <w:left w:val="nil"/>
              <w:bottom w:val="single" w:sz="4" w:space="0" w:color="auto"/>
              <w:right w:val="nil"/>
            </w:tcBorders>
            <w:shd w:val="clear" w:color="auto" w:fill="auto"/>
            <w:noWrap/>
            <w:vAlign w:val="bottom"/>
          </w:tcPr>
          <w:p w14:paraId="4E530CB7" w14:textId="77777777" w:rsidR="00CB7F1E" w:rsidRPr="00587444" w:rsidRDefault="00CB7F1E" w:rsidP="00CB7F1E">
            <w:pPr>
              <w:suppressAutoHyphens w:val="0"/>
              <w:autoSpaceDN/>
              <w:spacing w:line="300" w:lineRule="exact"/>
              <w:jc w:val="right"/>
              <w:rPr>
                <w:rFonts w:ascii="Arial" w:hAnsi="Arial" w:cs="Arial"/>
                <w:sz w:val="18"/>
                <w:szCs w:val="18"/>
              </w:rPr>
            </w:pPr>
          </w:p>
        </w:tc>
        <w:tc>
          <w:tcPr>
            <w:tcW w:w="1134" w:type="dxa"/>
            <w:tcBorders>
              <w:top w:val="nil"/>
              <w:left w:val="nil"/>
              <w:bottom w:val="single" w:sz="4" w:space="0" w:color="auto"/>
              <w:right w:val="nil"/>
            </w:tcBorders>
            <w:shd w:val="clear" w:color="auto" w:fill="auto"/>
            <w:noWrap/>
            <w:vAlign w:val="bottom"/>
          </w:tcPr>
          <w:p w14:paraId="631BB5CD" w14:textId="77777777" w:rsidR="00CB7F1E" w:rsidRPr="00587444" w:rsidRDefault="00CB7F1E" w:rsidP="00CB7F1E">
            <w:pPr>
              <w:suppressAutoHyphens w:val="0"/>
              <w:autoSpaceDN/>
              <w:spacing w:line="300" w:lineRule="exact"/>
              <w:jc w:val="right"/>
              <w:rPr>
                <w:rFonts w:ascii="Arial" w:hAnsi="Arial" w:cs="Arial"/>
                <w:sz w:val="18"/>
                <w:szCs w:val="18"/>
              </w:rPr>
            </w:pPr>
          </w:p>
        </w:tc>
        <w:tc>
          <w:tcPr>
            <w:tcW w:w="1309" w:type="dxa"/>
            <w:tcBorders>
              <w:top w:val="nil"/>
              <w:left w:val="nil"/>
              <w:bottom w:val="single" w:sz="4" w:space="0" w:color="auto"/>
              <w:right w:val="nil"/>
            </w:tcBorders>
            <w:shd w:val="clear" w:color="auto" w:fill="auto"/>
            <w:noWrap/>
            <w:vAlign w:val="bottom"/>
          </w:tcPr>
          <w:p w14:paraId="391A53D6" w14:textId="77777777" w:rsidR="00CB7F1E" w:rsidRPr="00587444" w:rsidRDefault="00CB7F1E" w:rsidP="00CB7F1E">
            <w:pPr>
              <w:suppressAutoHyphens w:val="0"/>
              <w:autoSpaceDN/>
              <w:spacing w:line="300" w:lineRule="exact"/>
              <w:jc w:val="right"/>
              <w:rPr>
                <w:rFonts w:ascii="Arial" w:hAnsi="Arial" w:cs="Arial"/>
                <w:sz w:val="18"/>
                <w:szCs w:val="18"/>
              </w:rPr>
            </w:pPr>
          </w:p>
        </w:tc>
        <w:tc>
          <w:tcPr>
            <w:tcW w:w="1134" w:type="dxa"/>
            <w:tcBorders>
              <w:top w:val="nil"/>
              <w:left w:val="nil"/>
              <w:bottom w:val="single" w:sz="4" w:space="0" w:color="auto"/>
              <w:right w:val="nil"/>
            </w:tcBorders>
            <w:shd w:val="clear" w:color="auto" w:fill="auto"/>
            <w:noWrap/>
            <w:vAlign w:val="bottom"/>
          </w:tcPr>
          <w:p w14:paraId="420F14D4" w14:textId="77777777" w:rsidR="00CB7F1E" w:rsidRPr="00587444" w:rsidRDefault="00CB7F1E" w:rsidP="00CB7F1E">
            <w:pPr>
              <w:suppressAutoHyphens w:val="0"/>
              <w:autoSpaceDN/>
              <w:spacing w:line="300" w:lineRule="exact"/>
              <w:jc w:val="right"/>
              <w:rPr>
                <w:rFonts w:ascii="Arial" w:hAnsi="Arial" w:cs="Arial"/>
                <w:sz w:val="18"/>
                <w:szCs w:val="18"/>
              </w:rPr>
            </w:pPr>
          </w:p>
        </w:tc>
      </w:tr>
      <w:tr w:rsidR="00465EDD" w:rsidRPr="00587444" w14:paraId="0CE31A12" w14:textId="77777777" w:rsidTr="00EA0AF7">
        <w:trPr>
          <w:trHeight w:val="300"/>
        </w:trPr>
        <w:tc>
          <w:tcPr>
            <w:tcW w:w="3369" w:type="dxa"/>
            <w:tcBorders>
              <w:top w:val="nil"/>
              <w:left w:val="nil"/>
              <w:right w:val="nil"/>
            </w:tcBorders>
            <w:shd w:val="clear" w:color="auto" w:fill="auto"/>
            <w:vAlign w:val="bottom"/>
          </w:tcPr>
          <w:p w14:paraId="06CD8D96" w14:textId="77777777" w:rsidR="00465EDD" w:rsidRPr="00587444" w:rsidRDefault="00465EDD" w:rsidP="00465EDD">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Assets of segment</w:t>
            </w:r>
          </w:p>
        </w:tc>
        <w:tc>
          <w:tcPr>
            <w:tcW w:w="1275" w:type="dxa"/>
            <w:tcBorders>
              <w:top w:val="single" w:sz="8" w:space="0" w:color="auto"/>
              <w:left w:val="nil"/>
              <w:bottom w:val="single" w:sz="8" w:space="0" w:color="auto"/>
              <w:right w:val="nil"/>
            </w:tcBorders>
            <w:shd w:val="clear" w:color="auto" w:fill="auto"/>
            <w:noWrap/>
            <w:vAlign w:val="bottom"/>
          </w:tcPr>
          <w:p w14:paraId="16BD6699" w14:textId="254B959B" w:rsidR="00465EDD" w:rsidRPr="00587444" w:rsidRDefault="00465EDD" w:rsidP="00465EDD">
            <w:pPr>
              <w:suppressAutoHyphens w:val="0"/>
              <w:autoSpaceDN/>
              <w:spacing w:line="300" w:lineRule="exact"/>
              <w:jc w:val="right"/>
              <w:rPr>
                <w:rFonts w:ascii="Arial" w:hAnsi="Arial" w:cs="Arial"/>
                <w:sz w:val="18"/>
                <w:szCs w:val="18"/>
              </w:rPr>
            </w:pPr>
            <w:r w:rsidRPr="001879C0">
              <w:rPr>
                <w:rFonts w:ascii="Arial" w:hAnsi="Arial" w:cs="Arial"/>
                <w:sz w:val="16"/>
                <w:szCs w:val="16"/>
              </w:rPr>
              <w:t>3</w:t>
            </w:r>
            <w:r>
              <w:rPr>
                <w:rFonts w:ascii="Arial" w:hAnsi="Arial" w:cs="Arial"/>
                <w:sz w:val="16"/>
                <w:szCs w:val="16"/>
              </w:rPr>
              <w:t>,</w:t>
            </w:r>
            <w:r w:rsidRPr="001879C0">
              <w:rPr>
                <w:rFonts w:ascii="Arial" w:hAnsi="Arial" w:cs="Arial"/>
                <w:sz w:val="16"/>
                <w:szCs w:val="16"/>
              </w:rPr>
              <w:t>853</w:t>
            </w:r>
            <w:r>
              <w:rPr>
                <w:rFonts w:ascii="Arial" w:hAnsi="Arial" w:cs="Arial"/>
                <w:sz w:val="16"/>
                <w:szCs w:val="16"/>
              </w:rPr>
              <w:t>,</w:t>
            </w:r>
            <w:r w:rsidRPr="001879C0">
              <w:rPr>
                <w:rFonts w:ascii="Arial" w:hAnsi="Arial" w:cs="Arial"/>
                <w:sz w:val="16"/>
                <w:szCs w:val="16"/>
              </w:rPr>
              <w:t>249</w:t>
            </w:r>
          </w:p>
        </w:tc>
        <w:tc>
          <w:tcPr>
            <w:tcW w:w="1418" w:type="dxa"/>
            <w:tcBorders>
              <w:top w:val="single" w:sz="8" w:space="0" w:color="auto"/>
              <w:left w:val="nil"/>
              <w:bottom w:val="single" w:sz="8" w:space="0" w:color="auto"/>
              <w:right w:val="nil"/>
            </w:tcBorders>
            <w:shd w:val="clear" w:color="auto" w:fill="auto"/>
            <w:noWrap/>
            <w:vAlign w:val="bottom"/>
          </w:tcPr>
          <w:p w14:paraId="7B15AA69" w14:textId="6F74EAB3" w:rsidR="00465EDD" w:rsidRPr="00587444" w:rsidRDefault="00465EDD" w:rsidP="00465EDD">
            <w:pPr>
              <w:suppressAutoHyphens w:val="0"/>
              <w:autoSpaceDN/>
              <w:spacing w:line="300" w:lineRule="exact"/>
              <w:jc w:val="right"/>
              <w:rPr>
                <w:rFonts w:ascii="Arial" w:hAnsi="Arial" w:cs="Arial"/>
                <w:sz w:val="18"/>
                <w:szCs w:val="18"/>
              </w:rPr>
            </w:pPr>
            <w:r w:rsidRPr="001879C0">
              <w:rPr>
                <w:rFonts w:ascii="Arial" w:hAnsi="Arial" w:cs="Arial"/>
                <w:sz w:val="16"/>
                <w:szCs w:val="16"/>
              </w:rPr>
              <w:t>11</w:t>
            </w:r>
            <w:r>
              <w:rPr>
                <w:rFonts w:ascii="Arial" w:hAnsi="Arial" w:cs="Arial"/>
                <w:sz w:val="16"/>
                <w:szCs w:val="16"/>
              </w:rPr>
              <w:t>,</w:t>
            </w:r>
            <w:r w:rsidRPr="001879C0">
              <w:rPr>
                <w:rFonts w:ascii="Arial" w:hAnsi="Arial" w:cs="Arial"/>
                <w:sz w:val="16"/>
                <w:szCs w:val="16"/>
              </w:rPr>
              <w:t>058</w:t>
            </w:r>
          </w:p>
        </w:tc>
        <w:tc>
          <w:tcPr>
            <w:tcW w:w="1134" w:type="dxa"/>
            <w:tcBorders>
              <w:top w:val="single" w:sz="8" w:space="0" w:color="auto"/>
              <w:left w:val="nil"/>
              <w:bottom w:val="single" w:sz="8" w:space="0" w:color="auto"/>
              <w:right w:val="nil"/>
            </w:tcBorders>
            <w:shd w:val="clear" w:color="auto" w:fill="auto"/>
            <w:noWrap/>
            <w:vAlign w:val="bottom"/>
          </w:tcPr>
          <w:p w14:paraId="09376C25" w14:textId="735CCE69" w:rsidR="00465EDD" w:rsidRPr="00587444" w:rsidRDefault="00465EDD" w:rsidP="00465EDD">
            <w:pPr>
              <w:suppressAutoHyphens w:val="0"/>
              <w:autoSpaceDN/>
              <w:spacing w:line="300" w:lineRule="exact"/>
              <w:jc w:val="right"/>
              <w:rPr>
                <w:rFonts w:ascii="Arial" w:hAnsi="Arial" w:cs="Arial"/>
                <w:sz w:val="18"/>
                <w:szCs w:val="18"/>
              </w:rPr>
            </w:pPr>
            <w:r w:rsidRPr="001879C0">
              <w:rPr>
                <w:rFonts w:ascii="Arial" w:hAnsi="Arial" w:cs="Arial"/>
                <w:sz w:val="16"/>
                <w:szCs w:val="16"/>
              </w:rPr>
              <w:t>158</w:t>
            </w:r>
          </w:p>
        </w:tc>
        <w:tc>
          <w:tcPr>
            <w:tcW w:w="1309" w:type="dxa"/>
            <w:tcBorders>
              <w:top w:val="single" w:sz="8" w:space="0" w:color="auto"/>
              <w:left w:val="nil"/>
              <w:bottom w:val="single" w:sz="8" w:space="0" w:color="auto"/>
              <w:right w:val="nil"/>
            </w:tcBorders>
            <w:shd w:val="clear" w:color="auto" w:fill="auto"/>
            <w:noWrap/>
            <w:vAlign w:val="bottom"/>
          </w:tcPr>
          <w:p w14:paraId="2E3C6D6E" w14:textId="7516DB2B" w:rsidR="00465EDD" w:rsidRPr="00587444" w:rsidRDefault="00465EDD" w:rsidP="00465EDD">
            <w:pPr>
              <w:suppressAutoHyphens w:val="0"/>
              <w:autoSpaceDN/>
              <w:spacing w:line="300" w:lineRule="exact"/>
              <w:jc w:val="right"/>
              <w:rPr>
                <w:rFonts w:ascii="Arial" w:hAnsi="Arial" w:cs="Arial"/>
                <w:sz w:val="18"/>
                <w:szCs w:val="18"/>
              </w:rPr>
            </w:pPr>
            <w:r w:rsidRPr="001879C0">
              <w:rPr>
                <w:rFonts w:ascii="Arial" w:hAnsi="Arial" w:cs="Arial"/>
                <w:sz w:val="16"/>
                <w:szCs w:val="16"/>
              </w:rPr>
              <w:t>(7</w:t>
            </w:r>
            <w:r>
              <w:rPr>
                <w:rFonts w:ascii="Arial" w:hAnsi="Arial" w:cs="Arial"/>
                <w:sz w:val="16"/>
                <w:szCs w:val="16"/>
              </w:rPr>
              <w:t>,</w:t>
            </w:r>
            <w:r w:rsidRPr="001879C0">
              <w:rPr>
                <w:rFonts w:ascii="Arial" w:hAnsi="Arial" w:cs="Arial"/>
                <w:sz w:val="16"/>
                <w:szCs w:val="16"/>
              </w:rPr>
              <w:t>519)</w:t>
            </w:r>
          </w:p>
        </w:tc>
        <w:tc>
          <w:tcPr>
            <w:tcW w:w="1134" w:type="dxa"/>
            <w:tcBorders>
              <w:top w:val="single" w:sz="8" w:space="0" w:color="auto"/>
              <w:left w:val="nil"/>
              <w:bottom w:val="single" w:sz="8" w:space="0" w:color="auto"/>
              <w:right w:val="nil"/>
            </w:tcBorders>
            <w:shd w:val="clear" w:color="auto" w:fill="auto"/>
            <w:noWrap/>
            <w:vAlign w:val="bottom"/>
          </w:tcPr>
          <w:p w14:paraId="5F3EF252" w14:textId="7876B605" w:rsidR="00465EDD" w:rsidRPr="00587444" w:rsidRDefault="00465EDD" w:rsidP="00465EDD">
            <w:pPr>
              <w:suppressAutoHyphens w:val="0"/>
              <w:autoSpaceDN/>
              <w:spacing w:line="300" w:lineRule="exact"/>
              <w:jc w:val="right"/>
              <w:rPr>
                <w:rFonts w:ascii="Arial" w:hAnsi="Arial" w:cs="Arial"/>
                <w:sz w:val="18"/>
                <w:szCs w:val="18"/>
              </w:rPr>
            </w:pPr>
            <w:r w:rsidRPr="001879C0">
              <w:rPr>
                <w:rFonts w:ascii="Arial" w:hAnsi="Arial" w:cs="Arial"/>
                <w:sz w:val="16"/>
                <w:szCs w:val="16"/>
              </w:rPr>
              <w:t>3</w:t>
            </w:r>
            <w:r>
              <w:rPr>
                <w:rFonts w:ascii="Arial" w:hAnsi="Arial" w:cs="Arial"/>
                <w:sz w:val="16"/>
                <w:szCs w:val="16"/>
              </w:rPr>
              <w:t>,</w:t>
            </w:r>
            <w:r w:rsidRPr="001879C0">
              <w:rPr>
                <w:rFonts w:ascii="Arial" w:hAnsi="Arial" w:cs="Arial"/>
                <w:sz w:val="16"/>
                <w:szCs w:val="16"/>
              </w:rPr>
              <w:t>856</w:t>
            </w:r>
            <w:r>
              <w:rPr>
                <w:rFonts w:ascii="Arial" w:hAnsi="Arial" w:cs="Arial"/>
                <w:sz w:val="16"/>
                <w:szCs w:val="16"/>
              </w:rPr>
              <w:t>,</w:t>
            </w:r>
            <w:r w:rsidRPr="001879C0">
              <w:rPr>
                <w:rFonts w:ascii="Arial" w:hAnsi="Arial" w:cs="Arial"/>
                <w:sz w:val="16"/>
                <w:szCs w:val="16"/>
              </w:rPr>
              <w:t>946</w:t>
            </w:r>
          </w:p>
        </w:tc>
      </w:tr>
      <w:tr w:rsidR="00465EDD" w:rsidRPr="00587444" w14:paraId="460FF338" w14:textId="77777777" w:rsidTr="00EA0AF7">
        <w:trPr>
          <w:trHeight w:val="315"/>
        </w:trPr>
        <w:tc>
          <w:tcPr>
            <w:tcW w:w="3369" w:type="dxa"/>
            <w:tcBorders>
              <w:left w:val="nil"/>
              <w:right w:val="nil"/>
            </w:tcBorders>
            <w:shd w:val="clear" w:color="auto" w:fill="auto"/>
            <w:vAlign w:val="bottom"/>
          </w:tcPr>
          <w:p w14:paraId="7F6BD5B0" w14:textId="77777777" w:rsidR="00465EDD" w:rsidRPr="00587444" w:rsidRDefault="00465EDD" w:rsidP="00465EDD">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Total assets</w:t>
            </w:r>
          </w:p>
        </w:tc>
        <w:tc>
          <w:tcPr>
            <w:tcW w:w="1275" w:type="dxa"/>
            <w:tcBorders>
              <w:top w:val="nil"/>
              <w:left w:val="nil"/>
              <w:bottom w:val="single" w:sz="8" w:space="0" w:color="auto"/>
              <w:right w:val="nil"/>
            </w:tcBorders>
            <w:shd w:val="clear" w:color="auto" w:fill="auto"/>
            <w:noWrap/>
            <w:vAlign w:val="bottom"/>
          </w:tcPr>
          <w:p w14:paraId="66F1C722" w14:textId="123296F2" w:rsidR="00465EDD" w:rsidRPr="00587444" w:rsidRDefault="00465EDD" w:rsidP="00465EDD">
            <w:pPr>
              <w:suppressAutoHyphens w:val="0"/>
              <w:autoSpaceDN/>
              <w:spacing w:line="300" w:lineRule="exact"/>
              <w:jc w:val="right"/>
              <w:rPr>
                <w:rFonts w:ascii="Arial" w:hAnsi="Arial" w:cs="Arial"/>
                <w:b/>
                <w:sz w:val="18"/>
                <w:szCs w:val="18"/>
              </w:rPr>
            </w:pPr>
            <w:r w:rsidRPr="00A826CB">
              <w:rPr>
                <w:rFonts w:ascii="Arial" w:hAnsi="Arial" w:cs="Arial"/>
                <w:b/>
                <w:bCs/>
                <w:sz w:val="16"/>
                <w:szCs w:val="16"/>
              </w:rPr>
              <w:t>3</w:t>
            </w:r>
            <w:r>
              <w:rPr>
                <w:rFonts w:ascii="Arial" w:hAnsi="Arial" w:cs="Arial"/>
                <w:b/>
                <w:bCs/>
                <w:sz w:val="16"/>
                <w:szCs w:val="16"/>
              </w:rPr>
              <w:t>,</w:t>
            </w:r>
            <w:r w:rsidRPr="00A826CB">
              <w:rPr>
                <w:rFonts w:ascii="Arial" w:hAnsi="Arial" w:cs="Arial"/>
                <w:b/>
                <w:bCs/>
                <w:sz w:val="16"/>
                <w:szCs w:val="16"/>
              </w:rPr>
              <w:t>853</w:t>
            </w:r>
            <w:r>
              <w:rPr>
                <w:rFonts w:ascii="Arial" w:hAnsi="Arial" w:cs="Arial"/>
                <w:b/>
                <w:bCs/>
                <w:sz w:val="16"/>
                <w:szCs w:val="16"/>
              </w:rPr>
              <w:t>,</w:t>
            </w:r>
            <w:r w:rsidRPr="00A826CB">
              <w:rPr>
                <w:rFonts w:ascii="Arial" w:hAnsi="Arial" w:cs="Arial"/>
                <w:b/>
                <w:bCs/>
                <w:sz w:val="16"/>
                <w:szCs w:val="16"/>
              </w:rPr>
              <w:t>249</w:t>
            </w:r>
          </w:p>
        </w:tc>
        <w:tc>
          <w:tcPr>
            <w:tcW w:w="1418" w:type="dxa"/>
            <w:tcBorders>
              <w:top w:val="nil"/>
              <w:left w:val="nil"/>
              <w:bottom w:val="single" w:sz="8" w:space="0" w:color="auto"/>
              <w:right w:val="nil"/>
            </w:tcBorders>
            <w:shd w:val="clear" w:color="auto" w:fill="auto"/>
            <w:noWrap/>
            <w:vAlign w:val="bottom"/>
          </w:tcPr>
          <w:p w14:paraId="6471497A" w14:textId="190C6E2B" w:rsidR="00465EDD" w:rsidRPr="00587444" w:rsidRDefault="00465EDD" w:rsidP="00465EDD">
            <w:pPr>
              <w:suppressAutoHyphens w:val="0"/>
              <w:autoSpaceDN/>
              <w:spacing w:line="300" w:lineRule="exact"/>
              <w:jc w:val="right"/>
              <w:rPr>
                <w:rFonts w:ascii="Arial" w:hAnsi="Arial" w:cs="Arial"/>
                <w:b/>
                <w:sz w:val="18"/>
                <w:szCs w:val="18"/>
              </w:rPr>
            </w:pPr>
            <w:r w:rsidRPr="00A826CB">
              <w:rPr>
                <w:rFonts w:ascii="Arial" w:hAnsi="Arial" w:cs="Arial"/>
                <w:b/>
                <w:bCs/>
                <w:sz w:val="16"/>
                <w:szCs w:val="16"/>
              </w:rPr>
              <w:t>11</w:t>
            </w:r>
            <w:r>
              <w:rPr>
                <w:rFonts w:ascii="Arial" w:hAnsi="Arial" w:cs="Arial"/>
                <w:b/>
                <w:bCs/>
                <w:sz w:val="16"/>
                <w:szCs w:val="16"/>
              </w:rPr>
              <w:t>,</w:t>
            </w:r>
            <w:r w:rsidRPr="00A826CB">
              <w:rPr>
                <w:rFonts w:ascii="Arial" w:hAnsi="Arial" w:cs="Arial"/>
                <w:b/>
                <w:bCs/>
                <w:sz w:val="16"/>
                <w:szCs w:val="16"/>
              </w:rPr>
              <w:t>058</w:t>
            </w:r>
          </w:p>
        </w:tc>
        <w:tc>
          <w:tcPr>
            <w:tcW w:w="1134" w:type="dxa"/>
            <w:tcBorders>
              <w:top w:val="nil"/>
              <w:left w:val="nil"/>
              <w:bottom w:val="single" w:sz="8" w:space="0" w:color="auto"/>
              <w:right w:val="nil"/>
            </w:tcBorders>
            <w:shd w:val="clear" w:color="auto" w:fill="auto"/>
            <w:noWrap/>
            <w:vAlign w:val="bottom"/>
          </w:tcPr>
          <w:p w14:paraId="691CBD43" w14:textId="0CEB2D02" w:rsidR="00465EDD" w:rsidRPr="00587444" w:rsidRDefault="00465EDD" w:rsidP="00465EDD">
            <w:pPr>
              <w:suppressAutoHyphens w:val="0"/>
              <w:autoSpaceDN/>
              <w:spacing w:line="300" w:lineRule="exact"/>
              <w:jc w:val="right"/>
              <w:rPr>
                <w:rFonts w:ascii="Arial" w:hAnsi="Arial" w:cs="Arial"/>
                <w:b/>
                <w:sz w:val="18"/>
                <w:szCs w:val="18"/>
              </w:rPr>
            </w:pPr>
            <w:r w:rsidRPr="00A826CB">
              <w:rPr>
                <w:rFonts w:ascii="Arial" w:hAnsi="Arial" w:cs="Arial"/>
                <w:b/>
                <w:bCs/>
                <w:sz w:val="16"/>
                <w:szCs w:val="16"/>
              </w:rPr>
              <w:t>158</w:t>
            </w:r>
          </w:p>
        </w:tc>
        <w:tc>
          <w:tcPr>
            <w:tcW w:w="1309" w:type="dxa"/>
            <w:tcBorders>
              <w:top w:val="nil"/>
              <w:left w:val="nil"/>
              <w:bottom w:val="single" w:sz="8" w:space="0" w:color="auto"/>
              <w:right w:val="nil"/>
            </w:tcBorders>
            <w:shd w:val="clear" w:color="auto" w:fill="auto"/>
            <w:noWrap/>
            <w:vAlign w:val="bottom"/>
          </w:tcPr>
          <w:p w14:paraId="0E959B6B" w14:textId="5660DDCA" w:rsidR="00465EDD" w:rsidRPr="00587444" w:rsidRDefault="00465EDD" w:rsidP="00465EDD">
            <w:pPr>
              <w:suppressAutoHyphens w:val="0"/>
              <w:autoSpaceDN/>
              <w:spacing w:line="300" w:lineRule="exact"/>
              <w:jc w:val="right"/>
              <w:rPr>
                <w:rFonts w:ascii="Arial" w:hAnsi="Arial" w:cs="Arial"/>
                <w:b/>
                <w:sz w:val="18"/>
                <w:szCs w:val="18"/>
              </w:rPr>
            </w:pPr>
            <w:r>
              <w:rPr>
                <w:rFonts w:ascii="Arial" w:hAnsi="Arial" w:cs="Arial"/>
                <w:b/>
                <w:bCs/>
                <w:sz w:val="16"/>
                <w:szCs w:val="16"/>
              </w:rPr>
              <w:t>(</w:t>
            </w:r>
            <w:r w:rsidRPr="00A826CB">
              <w:rPr>
                <w:rFonts w:ascii="Arial" w:hAnsi="Arial" w:cs="Arial"/>
                <w:b/>
                <w:bCs/>
                <w:sz w:val="16"/>
                <w:szCs w:val="16"/>
              </w:rPr>
              <w:t>7</w:t>
            </w:r>
            <w:r>
              <w:rPr>
                <w:rFonts w:ascii="Arial" w:hAnsi="Arial" w:cs="Arial"/>
                <w:b/>
                <w:bCs/>
                <w:sz w:val="16"/>
                <w:szCs w:val="16"/>
              </w:rPr>
              <w:t>,</w:t>
            </w:r>
            <w:r w:rsidRPr="00A826CB">
              <w:rPr>
                <w:rFonts w:ascii="Arial" w:hAnsi="Arial" w:cs="Arial"/>
                <w:b/>
                <w:bCs/>
                <w:sz w:val="16"/>
                <w:szCs w:val="16"/>
              </w:rPr>
              <w:t>519</w:t>
            </w:r>
            <w:r>
              <w:rPr>
                <w:rFonts w:ascii="Arial" w:hAnsi="Arial" w:cs="Arial"/>
                <w:b/>
                <w:bCs/>
                <w:sz w:val="16"/>
                <w:szCs w:val="16"/>
              </w:rPr>
              <w:t>)</w:t>
            </w:r>
          </w:p>
        </w:tc>
        <w:tc>
          <w:tcPr>
            <w:tcW w:w="1134" w:type="dxa"/>
            <w:tcBorders>
              <w:top w:val="nil"/>
              <w:left w:val="nil"/>
              <w:bottom w:val="single" w:sz="8" w:space="0" w:color="auto"/>
              <w:right w:val="nil"/>
            </w:tcBorders>
            <w:shd w:val="clear" w:color="auto" w:fill="auto"/>
            <w:noWrap/>
            <w:vAlign w:val="bottom"/>
          </w:tcPr>
          <w:p w14:paraId="1C7816D0" w14:textId="62923B8E" w:rsidR="00465EDD" w:rsidRPr="00587444" w:rsidRDefault="00465EDD" w:rsidP="00465EDD">
            <w:pPr>
              <w:suppressAutoHyphens w:val="0"/>
              <w:autoSpaceDN/>
              <w:spacing w:line="300" w:lineRule="exact"/>
              <w:jc w:val="right"/>
              <w:rPr>
                <w:rFonts w:ascii="Arial" w:hAnsi="Arial" w:cs="Arial"/>
                <w:b/>
                <w:sz w:val="18"/>
                <w:szCs w:val="18"/>
              </w:rPr>
            </w:pPr>
            <w:r w:rsidRPr="00A826CB">
              <w:rPr>
                <w:rFonts w:ascii="Arial" w:hAnsi="Arial" w:cs="Arial"/>
                <w:b/>
                <w:bCs/>
                <w:sz w:val="16"/>
                <w:szCs w:val="16"/>
              </w:rPr>
              <w:t>3</w:t>
            </w:r>
            <w:r>
              <w:rPr>
                <w:rFonts w:ascii="Arial" w:hAnsi="Arial" w:cs="Arial"/>
                <w:b/>
                <w:bCs/>
                <w:sz w:val="16"/>
                <w:szCs w:val="16"/>
              </w:rPr>
              <w:t>,</w:t>
            </w:r>
            <w:r w:rsidRPr="00A826CB">
              <w:rPr>
                <w:rFonts w:ascii="Arial" w:hAnsi="Arial" w:cs="Arial"/>
                <w:b/>
                <w:bCs/>
                <w:sz w:val="16"/>
                <w:szCs w:val="16"/>
              </w:rPr>
              <w:t>856</w:t>
            </w:r>
            <w:r>
              <w:rPr>
                <w:rFonts w:ascii="Arial" w:hAnsi="Arial" w:cs="Arial"/>
                <w:b/>
                <w:bCs/>
                <w:sz w:val="16"/>
                <w:szCs w:val="16"/>
              </w:rPr>
              <w:t>,</w:t>
            </w:r>
            <w:r w:rsidRPr="00A826CB">
              <w:rPr>
                <w:rFonts w:ascii="Arial" w:hAnsi="Arial" w:cs="Arial"/>
                <w:b/>
                <w:bCs/>
                <w:sz w:val="16"/>
                <w:szCs w:val="16"/>
              </w:rPr>
              <w:t>946</w:t>
            </w:r>
          </w:p>
        </w:tc>
      </w:tr>
      <w:tr w:rsidR="00ED7A25" w:rsidRPr="00587444" w14:paraId="6E370DB4" w14:textId="77777777" w:rsidTr="00DD69E7">
        <w:trPr>
          <w:trHeight w:val="121"/>
        </w:trPr>
        <w:tc>
          <w:tcPr>
            <w:tcW w:w="3369" w:type="dxa"/>
            <w:tcBorders>
              <w:left w:val="nil"/>
              <w:bottom w:val="nil"/>
              <w:right w:val="nil"/>
            </w:tcBorders>
            <w:shd w:val="clear" w:color="auto" w:fill="auto"/>
            <w:vAlign w:val="bottom"/>
          </w:tcPr>
          <w:p w14:paraId="6CF27406" w14:textId="77777777" w:rsidR="00ED7A25" w:rsidRPr="00587444" w:rsidRDefault="00ED7A25" w:rsidP="00ED7A25">
            <w:pPr>
              <w:suppressAutoHyphens w:val="0"/>
              <w:autoSpaceDN/>
              <w:spacing w:line="140" w:lineRule="exact"/>
              <w:rPr>
                <w:rFonts w:ascii="Arial" w:hAnsi="Arial" w:cs="Arial"/>
                <w:sz w:val="18"/>
                <w:szCs w:val="18"/>
                <w:lang w:val="en-GB"/>
              </w:rPr>
            </w:pPr>
          </w:p>
        </w:tc>
        <w:tc>
          <w:tcPr>
            <w:tcW w:w="1275" w:type="dxa"/>
            <w:tcBorders>
              <w:top w:val="single" w:sz="12" w:space="0" w:color="auto"/>
              <w:left w:val="nil"/>
              <w:bottom w:val="nil"/>
              <w:right w:val="nil"/>
            </w:tcBorders>
            <w:shd w:val="clear" w:color="auto" w:fill="auto"/>
            <w:noWrap/>
            <w:vAlign w:val="bottom"/>
          </w:tcPr>
          <w:p w14:paraId="2C59EB5D" w14:textId="77777777" w:rsidR="00ED7A25" w:rsidRPr="00587444" w:rsidRDefault="00ED7A25" w:rsidP="00ED7A25">
            <w:pPr>
              <w:suppressAutoHyphens w:val="0"/>
              <w:autoSpaceDN/>
              <w:spacing w:line="140" w:lineRule="exact"/>
              <w:jc w:val="right"/>
              <w:rPr>
                <w:rFonts w:ascii="Arial" w:hAnsi="Arial" w:cs="Arial"/>
                <w:sz w:val="18"/>
                <w:szCs w:val="18"/>
              </w:rPr>
            </w:pPr>
          </w:p>
        </w:tc>
        <w:tc>
          <w:tcPr>
            <w:tcW w:w="1418" w:type="dxa"/>
            <w:tcBorders>
              <w:top w:val="single" w:sz="12" w:space="0" w:color="auto"/>
              <w:left w:val="nil"/>
              <w:bottom w:val="nil"/>
              <w:right w:val="nil"/>
            </w:tcBorders>
            <w:shd w:val="clear" w:color="auto" w:fill="auto"/>
            <w:noWrap/>
            <w:vAlign w:val="bottom"/>
          </w:tcPr>
          <w:p w14:paraId="10A718E4" w14:textId="77777777" w:rsidR="00ED7A25" w:rsidRPr="00587444" w:rsidRDefault="00ED7A25" w:rsidP="00ED7A25">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7572AEF4" w14:textId="77777777" w:rsidR="00ED7A25" w:rsidRPr="00587444" w:rsidRDefault="00ED7A25" w:rsidP="00ED7A25">
            <w:pPr>
              <w:suppressAutoHyphens w:val="0"/>
              <w:autoSpaceDN/>
              <w:spacing w:line="140" w:lineRule="exact"/>
              <w:jc w:val="right"/>
              <w:rPr>
                <w:rFonts w:ascii="Arial" w:hAnsi="Arial" w:cs="Arial"/>
                <w:sz w:val="18"/>
                <w:szCs w:val="18"/>
              </w:rPr>
            </w:pPr>
          </w:p>
        </w:tc>
        <w:tc>
          <w:tcPr>
            <w:tcW w:w="1309" w:type="dxa"/>
            <w:tcBorders>
              <w:top w:val="single" w:sz="12" w:space="0" w:color="auto"/>
              <w:left w:val="nil"/>
              <w:bottom w:val="nil"/>
              <w:right w:val="nil"/>
            </w:tcBorders>
            <w:shd w:val="clear" w:color="auto" w:fill="auto"/>
            <w:noWrap/>
            <w:vAlign w:val="bottom"/>
          </w:tcPr>
          <w:p w14:paraId="4BAEB576" w14:textId="77777777" w:rsidR="00ED7A25" w:rsidRPr="00587444" w:rsidRDefault="00ED7A25" w:rsidP="00ED7A25">
            <w:pPr>
              <w:suppressAutoHyphens w:val="0"/>
              <w:autoSpaceDN/>
              <w:spacing w:line="140" w:lineRule="exact"/>
              <w:jc w:val="right"/>
              <w:rPr>
                <w:rFonts w:ascii="Arial" w:hAnsi="Arial" w:cs="Arial"/>
                <w:sz w:val="18"/>
                <w:szCs w:val="18"/>
              </w:rPr>
            </w:pPr>
          </w:p>
        </w:tc>
        <w:tc>
          <w:tcPr>
            <w:tcW w:w="1134" w:type="dxa"/>
            <w:tcBorders>
              <w:top w:val="single" w:sz="12" w:space="0" w:color="auto"/>
              <w:left w:val="nil"/>
              <w:bottom w:val="nil"/>
              <w:right w:val="nil"/>
            </w:tcBorders>
            <w:shd w:val="clear" w:color="auto" w:fill="auto"/>
            <w:noWrap/>
            <w:vAlign w:val="bottom"/>
          </w:tcPr>
          <w:p w14:paraId="08743C39" w14:textId="77777777" w:rsidR="00ED7A25" w:rsidRPr="00587444" w:rsidRDefault="00ED7A25" w:rsidP="00ED7A25">
            <w:pPr>
              <w:suppressAutoHyphens w:val="0"/>
              <w:autoSpaceDN/>
              <w:spacing w:line="140" w:lineRule="exact"/>
              <w:jc w:val="right"/>
              <w:rPr>
                <w:rFonts w:ascii="Arial" w:hAnsi="Arial" w:cs="Arial"/>
                <w:sz w:val="18"/>
                <w:szCs w:val="18"/>
              </w:rPr>
            </w:pPr>
          </w:p>
        </w:tc>
      </w:tr>
      <w:tr w:rsidR="00465EDD" w:rsidRPr="00587444" w14:paraId="0F5F86A2" w14:textId="77777777" w:rsidTr="00BB7167">
        <w:trPr>
          <w:trHeight w:val="300"/>
        </w:trPr>
        <w:tc>
          <w:tcPr>
            <w:tcW w:w="3369" w:type="dxa"/>
            <w:tcBorders>
              <w:top w:val="nil"/>
              <w:left w:val="nil"/>
              <w:bottom w:val="nil"/>
              <w:right w:val="nil"/>
            </w:tcBorders>
            <w:shd w:val="clear" w:color="auto" w:fill="auto"/>
            <w:vAlign w:val="bottom"/>
          </w:tcPr>
          <w:p w14:paraId="511598AB" w14:textId="77777777" w:rsidR="00465EDD" w:rsidRPr="00587444" w:rsidRDefault="00465EDD" w:rsidP="00465EDD">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Liabilities of segment</w:t>
            </w:r>
          </w:p>
        </w:tc>
        <w:tc>
          <w:tcPr>
            <w:tcW w:w="1275" w:type="dxa"/>
            <w:tcBorders>
              <w:top w:val="single" w:sz="8" w:space="0" w:color="auto"/>
              <w:left w:val="nil"/>
              <w:bottom w:val="single" w:sz="8" w:space="0" w:color="auto"/>
              <w:right w:val="nil"/>
            </w:tcBorders>
            <w:shd w:val="clear" w:color="auto" w:fill="auto"/>
            <w:noWrap/>
            <w:vAlign w:val="bottom"/>
          </w:tcPr>
          <w:p w14:paraId="448EAFB6" w14:textId="160908BA" w:rsidR="00465EDD" w:rsidRPr="00587444" w:rsidRDefault="00465EDD" w:rsidP="00465EDD">
            <w:pPr>
              <w:suppressAutoHyphens w:val="0"/>
              <w:autoSpaceDN/>
              <w:spacing w:line="300" w:lineRule="exact"/>
              <w:jc w:val="right"/>
              <w:rPr>
                <w:rFonts w:ascii="Arial" w:hAnsi="Arial" w:cs="Arial"/>
                <w:sz w:val="18"/>
                <w:szCs w:val="18"/>
              </w:rPr>
            </w:pPr>
            <w:r w:rsidRPr="001879C0">
              <w:rPr>
                <w:rFonts w:ascii="Arial" w:hAnsi="Arial" w:cs="Arial"/>
                <w:sz w:val="16"/>
                <w:szCs w:val="16"/>
              </w:rPr>
              <w:t>2</w:t>
            </w:r>
            <w:r>
              <w:rPr>
                <w:rFonts w:ascii="Arial" w:hAnsi="Arial" w:cs="Arial"/>
                <w:sz w:val="16"/>
                <w:szCs w:val="16"/>
              </w:rPr>
              <w:t>,</w:t>
            </w:r>
            <w:r w:rsidRPr="001879C0">
              <w:rPr>
                <w:rFonts w:ascii="Arial" w:hAnsi="Arial" w:cs="Arial"/>
                <w:sz w:val="16"/>
                <w:szCs w:val="16"/>
              </w:rPr>
              <w:t>431</w:t>
            </w:r>
            <w:r>
              <w:rPr>
                <w:rFonts w:ascii="Arial" w:hAnsi="Arial" w:cs="Arial"/>
                <w:sz w:val="16"/>
                <w:szCs w:val="16"/>
              </w:rPr>
              <w:t>,</w:t>
            </w:r>
            <w:r w:rsidRPr="001879C0">
              <w:rPr>
                <w:rFonts w:ascii="Arial" w:hAnsi="Arial" w:cs="Arial"/>
                <w:sz w:val="16"/>
                <w:szCs w:val="16"/>
              </w:rPr>
              <w:t>708</w:t>
            </w:r>
          </w:p>
        </w:tc>
        <w:tc>
          <w:tcPr>
            <w:tcW w:w="1418" w:type="dxa"/>
            <w:tcBorders>
              <w:top w:val="single" w:sz="8" w:space="0" w:color="auto"/>
              <w:left w:val="nil"/>
              <w:bottom w:val="single" w:sz="8" w:space="0" w:color="auto"/>
              <w:right w:val="nil"/>
            </w:tcBorders>
            <w:shd w:val="clear" w:color="auto" w:fill="auto"/>
            <w:noWrap/>
            <w:vAlign w:val="bottom"/>
          </w:tcPr>
          <w:p w14:paraId="30F7BFEC" w14:textId="15D45493" w:rsidR="00465EDD" w:rsidRPr="00587444" w:rsidRDefault="00465EDD" w:rsidP="00465EDD">
            <w:pPr>
              <w:suppressAutoHyphens w:val="0"/>
              <w:autoSpaceDN/>
              <w:spacing w:line="300" w:lineRule="exact"/>
              <w:jc w:val="right"/>
              <w:rPr>
                <w:rFonts w:ascii="Arial" w:hAnsi="Arial" w:cs="Arial"/>
                <w:sz w:val="18"/>
                <w:szCs w:val="18"/>
              </w:rPr>
            </w:pPr>
            <w:r w:rsidRPr="001879C0">
              <w:rPr>
                <w:rFonts w:ascii="Arial" w:hAnsi="Arial" w:cs="Arial"/>
                <w:sz w:val="16"/>
                <w:szCs w:val="16"/>
              </w:rPr>
              <w:t>3</w:t>
            </w:r>
            <w:r>
              <w:rPr>
                <w:rFonts w:ascii="Arial" w:hAnsi="Arial" w:cs="Arial"/>
                <w:sz w:val="16"/>
                <w:szCs w:val="16"/>
              </w:rPr>
              <w:t>,</w:t>
            </w:r>
            <w:r w:rsidRPr="001879C0">
              <w:rPr>
                <w:rFonts w:ascii="Arial" w:hAnsi="Arial" w:cs="Arial"/>
                <w:sz w:val="16"/>
                <w:szCs w:val="16"/>
              </w:rPr>
              <w:t>091</w:t>
            </w:r>
          </w:p>
        </w:tc>
        <w:tc>
          <w:tcPr>
            <w:tcW w:w="1134" w:type="dxa"/>
            <w:tcBorders>
              <w:top w:val="single" w:sz="8" w:space="0" w:color="auto"/>
              <w:left w:val="nil"/>
              <w:bottom w:val="single" w:sz="8" w:space="0" w:color="auto"/>
              <w:right w:val="nil"/>
            </w:tcBorders>
            <w:shd w:val="clear" w:color="auto" w:fill="auto"/>
            <w:noWrap/>
            <w:vAlign w:val="bottom"/>
          </w:tcPr>
          <w:p w14:paraId="2B8A7C4E" w14:textId="0DBD4447" w:rsidR="00465EDD" w:rsidRPr="00587444" w:rsidRDefault="00465EDD" w:rsidP="00465EDD">
            <w:pPr>
              <w:suppressAutoHyphens w:val="0"/>
              <w:autoSpaceDN/>
              <w:spacing w:line="300" w:lineRule="exact"/>
              <w:jc w:val="right"/>
              <w:rPr>
                <w:rFonts w:ascii="Arial" w:hAnsi="Arial" w:cs="Arial"/>
                <w:sz w:val="18"/>
                <w:szCs w:val="18"/>
              </w:rPr>
            </w:pPr>
            <w:r w:rsidRPr="001879C0">
              <w:rPr>
                <w:rFonts w:ascii="Arial" w:hAnsi="Arial" w:cs="Arial"/>
                <w:sz w:val="16"/>
                <w:szCs w:val="16"/>
              </w:rPr>
              <w:t>23</w:t>
            </w:r>
          </w:p>
        </w:tc>
        <w:tc>
          <w:tcPr>
            <w:tcW w:w="1309" w:type="dxa"/>
            <w:tcBorders>
              <w:top w:val="single" w:sz="8" w:space="0" w:color="auto"/>
              <w:left w:val="nil"/>
              <w:bottom w:val="single" w:sz="8" w:space="0" w:color="auto"/>
              <w:right w:val="nil"/>
            </w:tcBorders>
            <w:shd w:val="clear" w:color="auto" w:fill="auto"/>
            <w:noWrap/>
            <w:vAlign w:val="bottom"/>
          </w:tcPr>
          <w:p w14:paraId="7ACF7F52" w14:textId="40E8CC98" w:rsidR="00465EDD" w:rsidRPr="00587444" w:rsidRDefault="00465EDD" w:rsidP="00465EDD">
            <w:pPr>
              <w:suppressAutoHyphens w:val="0"/>
              <w:autoSpaceDN/>
              <w:spacing w:line="300" w:lineRule="exact"/>
              <w:jc w:val="right"/>
              <w:rPr>
                <w:rFonts w:ascii="Arial" w:hAnsi="Arial" w:cs="Arial"/>
                <w:sz w:val="18"/>
                <w:szCs w:val="18"/>
              </w:rPr>
            </w:pPr>
            <w:r w:rsidRPr="001879C0">
              <w:rPr>
                <w:rFonts w:ascii="Arial" w:hAnsi="Arial" w:cs="Arial"/>
                <w:sz w:val="16"/>
                <w:szCs w:val="16"/>
              </w:rPr>
              <w:t>(</w:t>
            </w:r>
            <w:r>
              <w:rPr>
                <w:rFonts w:ascii="Arial" w:hAnsi="Arial" w:cs="Arial"/>
                <w:sz w:val="16"/>
                <w:szCs w:val="16"/>
              </w:rPr>
              <w:t>4</w:t>
            </w:r>
            <w:r w:rsidRPr="001879C0">
              <w:rPr>
                <w:rFonts w:ascii="Arial" w:hAnsi="Arial" w:cs="Arial"/>
                <w:sz w:val="16"/>
                <w:szCs w:val="16"/>
              </w:rPr>
              <w:t>)</w:t>
            </w:r>
          </w:p>
        </w:tc>
        <w:tc>
          <w:tcPr>
            <w:tcW w:w="1134" w:type="dxa"/>
            <w:tcBorders>
              <w:top w:val="single" w:sz="8" w:space="0" w:color="auto"/>
              <w:left w:val="nil"/>
              <w:bottom w:val="single" w:sz="8" w:space="0" w:color="auto"/>
              <w:right w:val="nil"/>
            </w:tcBorders>
            <w:shd w:val="clear" w:color="auto" w:fill="auto"/>
            <w:noWrap/>
            <w:vAlign w:val="bottom"/>
          </w:tcPr>
          <w:p w14:paraId="05545578" w14:textId="3476C95F" w:rsidR="00465EDD" w:rsidRPr="00587444" w:rsidRDefault="00465EDD" w:rsidP="00465EDD">
            <w:pPr>
              <w:suppressAutoHyphens w:val="0"/>
              <w:autoSpaceDN/>
              <w:spacing w:line="300" w:lineRule="exact"/>
              <w:jc w:val="right"/>
              <w:rPr>
                <w:rFonts w:ascii="Arial" w:hAnsi="Arial" w:cs="Arial"/>
                <w:sz w:val="18"/>
                <w:szCs w:val="18"/>
              </w:rPr>
            </w:pPr>
            <w:r w:rsidRPr="001879C0">
              <w:rPr>
                <w:rFonts w:ascii="Arial" w:hAnsi="Arial" w:cs="Arial"/>
                <w:sz w:val="16"/>
                <w:szCs w:val="16"/>
              </w:rPr>
              <w:t>2</w:t>
            </w:r>
            <w:r>
              <w:rPr>
                <w:rFonts w:ascii="Arial" w:hAnsi="Arial" w:cs="Arial"/>
                <w:sz w:val="16"/>
                <w:szCs w:val="16"/>
              </w:rPr>
              <w:t>,</w:t>
            </w:r>
            <w:r w:rsidRPr="001879C0">
              <w:rPr>
                <w:rFonts w:ascii="Arial" w:hAnsi="Arial" w:cs="Arial"/>
                <w:sz w:val="16"/>
                <w:szCs w:val="16"/>
              </w:rPr>
              <w:t>434</w:t>
            </w:r>
            <w:r>
              <w:rPr>
                <w:rFonts w:ascii="Arial" w:hAnsi="Arial" w:cs="Arial"/>
                <w:sz w:val="16"/>
                <w:szCs w:val="16"/>
              </w:rPr>
              <w:t>,</w:t>
            </w:r>
            <w:r w:rsidRPr="001879C0">
              <w:rPr>
                <w:rFonts w:ascii="Arial" w:hAnsi="Arial" w:cs="Arial"/>
                <w:sz w:val="16"/>
                <w:szCs w:val="16"/>
              </w:rPr>
              <w:t>818</w:t>
            </w:r>
          </w:p>
        </w:tc>
      </w:tr>
      <w:tr w:rsidR="00465EDD" w:rsidRPr="00587444" w14:paraId="13857093" w14:textId="77777777" w:rsidTr="00BB7167">
        <w:trPr>
          <w:trHeight w:val="300"/>
        </w:trPr>
        <w:tc>
          <w:tcPr>
            <w:tcW w:w="3369" w:type="dxa"/>
            <w:tcBorders>
              <w:top w:val="nil"/>
              <w:left w:val="nil"/>
              <w:right w:val="nil"/>
            </w:tcBorders>
            <w:shd w:val="clear" w:color="auto" w:fill="auto"/>
            <w:vAlign w:val="bottom"/>
          </w:tcPr>
          <w:p w14:paraId="5EBCA481" w14:textId="77777777" w:rsidR="00465EDD" w:rsidRPr="00587444" w:rsidRDefault="00465EDD" w:rsidP="00465EDD">
            <w:pPr>
              <w:suppressAutoHyphens w:val="0"/>
              <w:autoSpaceDN/>
              <w:spacing w:line="300" w:lineRule="exact"/>
              <w:rPr>
                <w:rFonts w:ascii="Arial" w:hAnsi="Arial" w:cs="Arial"/>
                <w:sz w:val="18"/>
                <w:szCs w:val="18"/>
                <w:lang w:val="en-GB"/>
              </w:rPr>
            </w:pPr>
            <w:r w:rsidRPr="00587444">
              <w:rPr>
                <w:rFonts w:ascii="Arial" w:hAnsi="Arial" w:cs="Arial"/>
                <w:sz w:val="18"/>
                <w:szCs w:val="18"/>
                <w:lang w:val="en-GB"/>
              </w:rPr>
              <w:t>Total equity</w:t>
            </w:r>
          </w:p>
        </w:tc>
        <w:tc>
          <w:tcPr>
            <w:tcW w:w="1275" w:type="dxa"/>
            <w:tcBorders>
              <w:top w:val="nil"/>
              <w:left w:val="nil"/>
              <w:bottom w:val="single" w:sz="8" w:space="0" w:color="auto"/>
              <w:right w:val="nil"/>
            </w:tcBorders>
            <w:shd w:val="clear" w:color="auto" w:fill="auto"/>
            <w:noWrap/>
            <w:vAlign w:val="bottom"/>
          </w:tcPr>
          <w:p w14:paraId="05FFD6C9" w14:textId="1217FA14" w:rsidR="00465EDD" w:rsidRPr="00587444" w:rsidRDefault="00465EDD" w:rsidP="00465EDD">
            <w:pPr>
              <w:suppressAutoHyphens w:val="0"/>
              <w:autoSpaceDN/>
              <w:spacing w:line="300" w:lineRule="exact"/>
              <w:jc w:val="right"/>
              <w:rPr>
                <w:rFonts w:ascii="Arial" w:hAnsi="Arial" w:cs="Arial"/>
                <w:sz w:val="18"/>
                <w:szCs w:val="18"/>
              </w:rPr>
            </w:pPr>
            <w:r w:rsidRPr="001879C0">
              <w:rPr>
                <w:rFonts w:ascii="Arial" w:hAnsi="Arial" w:cs="Arial"/>
                <w:sz w:val="16"/>
                <w:szCs w:val="16"/>
              </w:rPr>
              <w:t>1</w:t>
            </w:r>
            <w:r>
              <w:rPr>
                <w:rFonts w:ascii="Arial" w:hAnsi="Arial" w:cs="Arial"/>
                <w:sz w:val="16"/>
                <w:szCs w:val="16"/>
              </w:rPr>
              <w:t>,</w:t>
            </w:r>
            <w:r w:rsidRPr="001879C0">
              <w:rPr>
                <w:rFonts w:ascii="Arial" w:hAnsi="Arial" w:cs="Arial"/>
                <w:sz w:val="16"/>
                <w:szCs w:val="16"/>
              </w:rPr>
              <w:t>421</w:t>
            </w:r>
            <w:r>
              <w:rPr>
                <w:rFonts w:ascii="Arial" w:hAnsi="Arial" w:cs="Arial"/>
                <w:sz w:val="16"/>
                <w:szCs w:val="16"/>
              </w:rPr>
              <w:t>,</w:t>
            </w:r>
            <w:r w:rsidRPr="001879C0">
              <w:rPr>
                <w:rFonts w:ascii="Arial" w:hAnsi="Arial" w:cs="Arial"/>
                <w:sz w:val="16"/>
                <w:szCs w:val="16"/>
              </w:rPr>
              <w:t>541</w:t>
            </w:r>
          </w:p>
        </w:tc>
        <w:tc>
          <w:tcPr>
            <w:tcW w:w="1418" w:type="dxa"/>
            <w:tcBorders>
              <w:top w:val="nil"/>
              <w:left w:val="nil"/>
              <w:bottom w:val="single" w:sz="8" w:space="0" w:color="auto"/>
              <w:right w:val="nil"/>
            </w:tcBorders>
            <w:shd w:val="clear" w:color="auto" w:fill="auto"/>
            <w:noWrap/>
            <w:vAlign w:val="bottom"/>
          </w:tcPr>
          <w:p w14:paraId="42DFA267" w14:textId="3CE181F8" w:rsidR="00465EDD" w:rsidRPr="00587444" w:rsidRDefault="00465EDD" w:rsidP="00465EDD">
            <w:pPr>
              <w:suppressAutoHyphens w:val="0"/>
              <w:autoSpaceDN/>
              <w:spacing w:line="300" w:lineRule="exact"/>
              <w:jc w:val="right"/>
              <w:rPr>
                <w:rFonts w:ascii="Arial" w:hAnsi="Arial" w:cs="Arial"/>
                <w:sz w:val="18"/>
                <w:szCs w:val="18"/>
              </w:rPr>
            </w:pPr>
            <w:r w:rsidRPr="001879C0">
              <w:rPr>
                <w:rFonts w:ascii="Arial" w:hAnsi="Arial" w:cs="Arial"/>
                <w:sz w:val="16"/>
                <w:szCs w:val="16"/>
              </w:rPr>
              <w:t>280</w:t>
            </w:r>
          </w:p>
        </w:tc>
        <w:tc>
          <w:tcPr>
            <w:tcW w:w="1134" w:type="dxa"/>
            <w:tcBorders>
              <w:top w:val="nil"/>
              <w:left w:val="nil"/>
              <w:bottom w:val="single" w:sz="8" w:space="0" w:color="auto"/>
              <w:right w:val="nil"/>
            </w:tcBorders>
            <w:shd w:val="clear" w:color="auto" w:fill="auto"/>
            <w:noWrap/>
            <w:vAlign w:val="bottom"/>
          </w:tcPr>
          <w:p w14:paraId="18662AE7" w14:textId="3243E37B" w:rsidR="00465EDD" w:rsidRPr="00587444" w:rsidRDefault="00465EDD" w:rsidP="00465EDD">
            <w:pPr>
              <w:suppressAutoHyphens w:val="0"/>
              <w:autoSpaceDN/>
              <w:spacing w:line="300" w:lineRule="exact"/>
              <w:jc w:val="right"/>
              <w:rPr>
                <w:rFonts w:ascii="Arial" w:hAnsi="Arial" w:cs="Arial"/>
                <w:sz w:val="18"/>
                <w:szCs w:val="18"/>
              </w:rPr>
            </w:pPr>
            <w:r w:rsidRPr="001879C0">
              <w:rPr>
                <w:rFonts w:ascii="Arial" w:hAnsi="Arial" w:cs="Arial"/>
                <w:sz w:val="16"/>
                <w:szCs w:val="16"/>
              </w:rPr>
              <w:t>101</w:t>
            </w:r>
          </w:p>
        </w:tc>
        <w:tc>
          <w:tcPr>
            <w:tcW w:w="1309" w:type="dxa"/>
            <w:tcBorders>
              <w:top w:val="nil"/>
              <w:left w:val="nil"/>
              <w:bottom w:val="single" w:sz="8" w:space="0" w:color="auto"/>
              <w:right w:val="nil"/>
            </w:tcBorders>
            <w:shd w:val="clear" w:color="auto" w:fill="auto"/>
            <w:noWrap/>
            <w:vAlign w:val="bottom"/>
          </w:tcPr>
          <w:p w14:paraId="22889F76" w14:textId="717ABE19" w:rsidR="00465EDD" w:rsidRPr="00587444" w:rsidRDefault="00465EDD" w:rsidP="00465EDD">
            <w:pPr>
              <w:suppressAutoHyphens w:val="0"/>
              <w:autoSpaceDN/>
              <w:spacing w:line="300" w:lineRule="exact"/>
              <w:jc w:val="right"/>
              <w:rPr>
                <w:rFonts w:ascii="Arial" w:hAnsi="Arial" w:cs="Arial"/>
                <w:sz w:val="18"/>
                <w:szCs w:val="18"/>
              </w:rPr>
            </w:pPr>
            <w:r w:rsidRPr="001879C0">
              <w:rPr>
                <w:rFonts w:ascii="Arial" w:hAnsi="Arial" w:cs="Arial"/>
                <w:sz w:val="16"/>
                <w:szCs w:val="16"/>
              </w:rPr>
              <w:t>206</w:t>
            </w:r>
          </w:p>
        </w:tc>
        <w:tc>
          <w:tcPr>
            <w:tcW w:w="1134" w:type="dxa"/>
            <w:tcBorders>
              <w:top w:val="nil"/>
              <w:left w:val="nil"/>
              <w:bottom w:val="single" w:sz="8" w:space="0" w:color="auto"/>
              <w:right w:val="nil"/>
            </w:tcBorders>
            <w:shd w:val="clear" w:color="auto" w:fill="auto"/>
            <w:noWrap/>
            <w:vAlign w:val="bottom"/>
          </w:tcPr>
          <w:p w14:paraId="6E5A268A" w14:textId="676F050A" w:rsidR="00465EDD" w:rsidRPr="00587444" w:rsidRDefault="00465EDD" w:rsidP="00465EDD">
            <w:pPr>
              <w:suppressAutoHyphens w:val="0"/>
              <w:autoSpaceDN/>
              <w:spacing w:line="300" w:lineRule="exact"/>
              <w:jc w:val="right"/>
              <w:rPr>
                <w:rFonts w:ascii="Arial" w:hAnsi="Arial" w:cs="Arial"/>
                <w:sz w:val="18"/>
                <w:szCs w:val="18"/>
              </w:rPr>
            </w:pPr>
            <w:r w:rsidRPr="001879C0">
              <w:rPr>
                <w:rFonts w:ascii="Arial" w:hAnsi="Arial" w:cs="Arial"/>
                <w:sz w:val="16"/>
                <w:szCs w:val="16"/>
              </w:rPr>
              <w:t>1</w:t>
            </w:r>
            <w:r>
              <w:rPr>
                <w:rFonts w:ascii="Arial" w:hAnsi="Arial" w:cs="Arial"/>
                <w:sz w:val="16"/>
                <w:szCs w:val="16"/>
              </w:rPr>
              <w:t>,</w:t>
            </w:r>
            <w:r w:rsidRPr="001879C0">
              <w:rPr>
                <w:rFonts w:ascii="Arial" w:hAnsi="Arial" w:cs="Arial"/>
                <w:sz w:val="16"/>
                <w:szCs w:val="16"/>
              </w:rPr>
              <w:t>422</w:t>
            </w:r>
            <w:r>
              <w:rPr>
                <w:rFonts w:ascii="Arial" w:hAnsi="Arial" w:cs="Arial"/>
                <w:sz w:val="16"/>
                <w:szCs w:val="16"/>
              </w:rPr>
              <w:t>,</w:t>
            </w:r>
            <w:r w:rsidRPr="001879C0">
              <w:rPr>
                <w:rFonts w:ascii="Arial" w:hAnsi="Arial" w:cs="Arial"/>
                <w:sz w:val="16"/>
                <w:szCs w:val="16"/>
              </w:rPr>
              <w:t>128</w:t>
            </w:r>
          </w:p>
        </w:tc>
      </w:tr>
      <w:tr w:rsidR="00465EDD" w:rsidRPr="00587444" w14:paraId="06ED4BA4" w14:textId="77777777" w:rsidTr="00BB7167">
        <w:trPr>
          <w:trHeight w:val="315"/>
        </w:trPr>
        <w:tc>
          <w:tcPr>
            <w:tcW w:w="3369" w:type="dxa"/>
            <w:tcBorders>
              <w:left w:val="nil"/>
              <w:right w:val="nil"/>
            </w:tcBorders>
            <w:shd w:val="clear" w:color="auto" w:fill="auto"/>
            <w:vAlign w:val="bottom"/>
          </w:tcPr>
          <w:p w14:paraId="013C755F" w14:textId="77777777" w:rsidR="00465EDD" w:rsidRPr="00587444" w:rsidRDefault="00465EDD" w:rsidP="00465EDD">
            <w:pPr>
              <w:suppressAutoHyphens w:val="0"/>
              <w:autoSpaceDN/>
              <w:spacing w:line="300" w:lineRule="exact"/>
              <w:rPr>
                <w:rFonts w:ascii="Arial" w:hAnsi="Arial" w:cs="Arial"/>
                <w:b/>
                <w:bCs/>
                <w:sz w:val="18"/>
                <w:szCs w:val="18"/>
                <w:lang w:val="en-GB"/>
              </w:rPr>
            </w:pPr>
            <w:r w:rsidRPr="00587444">
              <w:rPr>
                <w:rFonts w:ascii="Arial" w:hAnsi="Arial" w:cs="Arial"/>
                <w:b/>
                <w:bCs/>
                <w:sz w:val="18"/>
                <w:szCs w:val="18"/>
                <w:lang w:val="en-GB"/>
              </w:rPr>
              <w:t>Total liabilities and total equity</w:t>
            </w:r>
          </w:p>
        </w:tc>
        <w:tc>
          <w:tcPr>
            <w:tcW w:w="1275" w:type="dxa"/>
            <w:tcBorders>
              <w:top w:val="nil"/>
              <w:left w:val="nil"/>
              <w:bottom w:val="single" w:sz="8" w:space="0" w:color="auto"/>
              <w:right w:val="nil"/>
            </w:tcBorders>
            <w:shd w:val="clear" w:color="auto" w:fill="auto"/>
            <w:noWrap/>
            <w:vAlign w:val="bottom"/>
          </w:tcPr>
          <w:p w14:paraId="076F794F" w14:textId="1CE8355A" w:rsidR="00465EDD" w:rsidRPr="00587444" w:rsidRDefault="00465EDD" w:rsidP="00465EDD">
            <w:pPr>
              <w:suppressAutoHyphens w:val="0"/>
              <w:autoSpaceDN/>
              <w:spacing w:line="300" w:lineRule="exact"/>
              <w:jc w:val="right"/>
              <w:rPr>
                <w:rFonts w:ascii="Arial" w:hAnsi="Arial" w:cs="Arial"/>
                <w:b/>
                <w:bCs/>
                <w:sz w:val="18"/>
                <w:szCs w:val="18"/>
              </w:rPr>
            </w:pPr>
            <w:r w:rsidRPr="00A826CB">
              <w:rPr>
                <w:rFonts w:ascii="Arial" w:hAnsi="Arial" w:cs="Arial"/>
                <w:b/>
                <w:bCs/>
                <w:sz w:val="16"/>
                <w:szCs w:val="16"/>
              </w:rPr>
              <w:t>3</w:t>
            </w:r>
            <w:r>
              <w:rPr>
                <w:rFonts w:ascii="Arial" w:hAnsi="Arial" w:cs="Arial"/>
                <w:b/>
                <w:bCs/>
                <w:sz w:val="16"/>
                <w:szCs w:val="16"/>
              </w:rPr>
              <w:t>,</w:t>
            </w:r>
            <w:r w:rsidRPr="00A826CB">
              <w:rPr>
                <w:rFonts w:ascii="Arial" w:hAnsi="Arial" w:cs="Arial"/>
                <w:b/>
                <w:bCs/>
                <w:sz w:val="16"/>
                <w:szCs w:val="16"/>
              </w:rPr>
              <w:t>853</w:t>
            </w:r>
            <w:r>
              <w:rPr>
                <w:rFonts w:ascii="Arial" w:hAnsi="Arial" w:cs="Arial"/>
                <w:b/>
                <w:bCs/>
                <w:sz w:val="16"/>
                <w:szCs w:val="16"/>
              </w:rPr>
              <w:t>,</w:t>
            </w:r>
            <w:r w:rsidRPr="00A826CB">
              <w:rPr>
                <w:rFonts w:ascii="Arial" w:hAnsi="Arial" w:cs="Arial"/>
                <w:b/>
                <w:bCs/>
                <w:sz w:val="16"/>
                <w:szCs w:val="16"/>
              </w:rPr>
              <w:t>249</w:t>
            </w:r>
          </w:p>
        </w:tc>
        <w:tc>
          <w:tcPr>
            <w:tcW w:w="1418" w:type="dxa"/>
            <w:tcBorders>
              <w:top w:val="nil"/>
              <w:left w:val="nil"/>
              <w:bottom w:val="single" w:sz="8" w:space="0" w:color="auto"/>
              <w:right w:val="nil"/>
            </w:tcBorders>
            <w:shd w:val="clear" w:color="auto" w:fill="auto"/>
            <w:noWrap/>
            <w:vAlign w:val="bottom"/>
          </w:tcPr>
          <w:p w14:paraId="5A8D7D3A" w14:textId="3B09953E" w:rsidR="00465EDD" w:rsidRPr="00587444" w:rsidRDefault="00465EDD" w:rsidP="00465EDD">
            <w:pPr>
              <w:suppressAutoHyphens w:val="0"/>
              <w:autoSpaceDN/>
              <w:spacing w:line="300" w:lineRule="exact"/>
              <w:jc w:val="right"/>
              <w:rPr>
                <w:rFonts w:ascii="Arial" w:hAnsi="Arial" w:cs="Arial"/>
                <w:b/>
                <w:bCs/>
                <w:sz w:val="18"/>
                <w:szCs w:val="18"/>
              </w:rPr>
            </w:pPr>
            <w:r w:rsidRPr="00A826CB">
              <w:rPr>
                <w:rFonts w:ascii="Arial" w:hAnsi="Arial" w:cs="Arial"/>
                <w:b/>
                <w:bCs/>
                <w:sz w:val="16"/>
                <w:szCs w:val="16"/>
              </w:rPr>
              <w:t>3</w:t>
            </w:r>
            <w:r>
              <w:rPr>
                <w:rFonts w:ascii="Arial" w:hAnsi="Arial" w:cs="Arial"/>
                <w:b/>
                <w:bCs/>
                <w:sz w:val="16"/>
                <w:szCs w:val="16"/>
              </w:rPr>
              <w:t>,</w:t>
            </w:r>
            <w:r w:rsidRPr="00A826CB">
              <w:rPr>
                <w:rFonts w:ascii="Arial" w:hAnsi="Arial" w:cs="Arial"/>
                <w:b/>
                <w:bCs/>
                <w:sz w:val="16"/>
                <w:szCs w:val="16"/>
              </w:rPr>
              <w:t>371</w:t>
            </w:r>
          </w:p>
        </w:tc>
        <w:tc>
          <w:tcPr>
            <w:tcW w:w="1134" w:type="dxa"/>
            <w:tcBorders>
              <w:top w:val="nil"/>
              <w:left w:val="nil"/>
              <w:bottom w:val="single" w:sz="8" w:space="0" w:color="auto"/>
              <w:right w:val="nil"/>
            </w:tcBorders>
            <w:shd w:val="clear" w:color="auto" w:fill="auto"/>
            <w:noWrap/>
            <w:vAlign w:val="bottom"/>
          </w:tcPr>
          <w:p w14:paraId="010A01E3" w14:textId="79AF3C71" w:rsidR="00465EDD" w:rsidRPr="00587444" w:rsidRDefault="00465EDD" w:rsidP="00465EDD">
            <w:pPr>
              <w:suppressAutoHyphens w:val="0"/>
              <w:autoSpaceDN/>
              <w:spacing w:line="300" w:lineRule="exact"/>
              <w:jc w:val="right"/>
              <w:rPr>
                <w:rFonts w:ascii="Arial" w:hAnsi="Arial" w:cs="Arial"/>
                <w:b/>
                <w:bCs/>
                <w:sz w:val="18"/>
                <w:szCs w:val="18"/>
              </w:rPr>
            </w:pPr>
            <w:r w:rsidRPr="00A826CB">
              <w:rPr>
                <w:rFonts w:ascii="Arial" w:hAnsi="Arial" w:cs="Arial"/>
                <w:b/>
                <w:bCs/>
                <w:sz w:val="16"/>
                <w:szCs w:val="16"/>
              </w:rPr>
              <w:t>124</w:t>
            </w:r>
          </w:p>
        </w:tc>
        <w:tc>
          <w:tcPr>
            <w:tcW w:w="1309" w:type="dxa"/>
            <w:tcBorders>
              <w:top w:val="nil"/>
              <w:left w:val="nil"/>
              <w:bottom w:val="single" w:sz="8" w:space="0" w:color="auto"/>
              <w:right w:val="nil"/>
            </w:tcBorders>
            <w:shd w:val="clear" w:color="auto" w:fill="auto"/>
            <w:noWrap/>
            <w:vAlign w:val="bottom"/>
          </w:tcPr>
          <w:p w14:paraId="77F71B28" w14:textId="52AEC1D9" w:rsidR="00465EDD" w:rsidRPr="00587444" w:rsidRDefault="00465EDD" w:rsidP="00465EDD">
            <w:pPr>
              <w:suppressAutoHyphens w:val="0"/>
              <w:autoSpaceDN/>
              <w:spacing w:line="300" w:lineRule="exact"/>
              <w:jc w:val="right"/>
              <w:rPr>
                <w:rFonts w:ascii="Arial" w:hAnsi="Arial" w:cs="Arial"/>
                <w:b/>
                <w:bCs/>
                <w:sz w:val="18"/>
                <w:szCs w:val="18"/>
              </w:rPr>
            </w:pPr>
            <w:r w:rsidRPr="00A826CB">
              <w:rPr>
                <w:rFonts w:ascii="Arial" w:hAnsi="Arial" w:cs="Arial"/>
                <w:b/>
                <w:bCs/>
                <w:sz w:val="16"/>
                <w:szCs w:val="16"/>
              </w:rPr>
              <w:t>202</w:t>
            </w:r>
          </w:p>
        </w:tc>
        <w:tc>
          <w:tcPr>
            <w:tcW w:w="1134" w:type="dxa"/>
            <w:tcBorders>
              <w:top w:val="nil"/>
              <w:left w:val="nil"/>
              <w:bottom w:val="single" w:sz="8" w:space="0" w:color="auto"/>
              <w:right w:val="nil"/>
            </w:tcBorders>
            <w:shd w:val="clear" w:color="auto" w:fill="auto"/>
            <w:noWrap/>
            <w:vAlign w:val="bottom"/>
          </w:tcPr>
          <w:p w14:paraId="5DD9C87D" w14:textId="6B98E350" w:rsidR="00465EDD" w:rsidRPr="00587444" w:rsidRDefault="00465EDD" w:rsidP="00465EDD">
            <w:pPr>
              <w:suppressAutoHyphens w:val="0"/>
              <w:autoSpaceDN/>
              <w:spacing w:line="300" w:lineRule="exact"/>
              <w:jc w:val="right"/>
              <w:rPr>
                <w:rFonts w:ascii="Arial" w:hAnsi="Arial" w:cs="Arial"/>
                <w:b/>
                <w:bCs/>
                <w:sz w:val="18"/>
                <w:szCs w:val="18"/>
              </w:rPr>
            </w:pPr>
            <w:r w:rsidRPr="00A826CB">
              <w:rPr>
                <w:rFonts w:ascii="Arial" w:hAnsi="Arial" w:cs="Arial"/>
                <w:b/>
                <w:bCs/>
                <w:sz w:val="16"/>
                <w:szCs w:val="16"/>
              </w:rPr>
              <w:t>3</w:t>
            </w:r>
            <w:r>
              <w:rPr>
                <w:rFonts w:ascii="Arial" w:hAnsi="Arial" w:cs="Arial"/>
                <w:b/>
                <w:bCs/>
                <w:sz w:val="16"/>
                <w:szCs w:val="16"/>
              </w:rPr>
              <w:t>,</w:t>
            </w:r>
            <w:r w:rsidRPr="00A826CB">
              <w:rPr>
                <w:rFonts w:ascii="Arial" w:hAnsi="Arial" w:cs="Arial"/>
                <w:b/>
                <w:bCs/>
                <w:sz w:val="16"/>
                <w:szCs w:val="16"/>
              </w:rPr>
              <w:t>856</w:t>
            </w:r>
            <w:r>
              <w:rPr>
                <w:rFonts w:ascii="Arial" w:hAnsi="Arial" w:cs="Arial"/>
                <w:b/>
                <w:bCs/>
                <w:sz w:val="16"/>
                <w:szCs w:val="16"/>
              </w:rPr>
              <w:t>,</w:t>
            </w:r>
            <w:r w:rsidRPr="00A826CB">
              <w:rPr>
                <w:rFonts w:ascii="Arial" w:hAnsi="Arial" w:cs="Arial"/>
                <w:b/>
                <w:bCs/>
                <w:sz w:val="16"/>
                <w:szCs w:val="16"/>
              </w:rPr>
              <w:t>946</w:t>
            </w:r>
          </w:p>
        </w:tc>
      </w:tr>
    </w:tbl>
    <w:p w14:paraId="587B7917" w14:textId="77777777" w:rsidR="00587444" w:rsidRPr="00587444" w:rsidRDefault="00587444" w:rsidP="00587444">
      <w:pPr>
        <w:suppressAutoHyphens w:val="0"/>
        <w:autoSpaceDN/>
        <w:jc w:val="both"/>
        <w:rPr>
          <w:rFonts w:ascii="Arial" w:hAnsi="Arial" w:cs="Arial"/>
          <w:b/>
          <w:sz w:val="20"/>
          <w:szCs w:val="20"/>
          <w:lang w:val="en-GB"/>
        </w:rPr>
      </w:pPr>
    </w:p>
    <w:p w14:paraId="13E14F22" w14:textId="77777777" w:rsidR="00587444" w:rsidRPr="00587444" w:rsidRDefault="00587444" w:rsidP="00587444">
      <w:pPr>
        <w:suppressAutoHyphens w:val="0"/>
        <w:autoSpaceDN/>
        <w:jc w:val="both"/>
        <w:rPr>
          <w:rFonts w:ascii="Arial" w:hAnsi="Arial" w:cs="Arial"/>
          <w:b/>
          <w:sz w:val="20"/>
          <w:szCs w:val="20"/>
          <w:lang w:val="en-GB"/>
        </w:rPr>
      </w:pPr>
    </w:p>
    <w:p w14:paraId="45A594C8" w14:textId="494C2D99" w:rsidR="00587444" w:rsidRPr="00587444" w:rsidRDefault="00587444" w:rsidP="00587444">
      <w:pPr>
        <w:suppressAutoHyphens w:val="0"/>
        <w:autoSpaceDN/>
        <w:jc w:val="both"/>
        <w:rPr>
          <w:rFonts w:ascii="Arial" w:hAnsi="Arial" w:cs="Arial"/>
          <w:sz w:val="20"/>
          <w:szCs w:val="20"/>
          <w:lang w:val="en"/>
        </w:rPr>
      </w:pPr>
      <w:r w:rsidRPr="00587444">
        <w:rPr>
          <w:rFonts w:ascii="Arial" w:hAnsi="Arial" w:cs="Arial"/>
          <w:sz w:val="20"/>
          <w:szCs w:val="20"/>
          <w:lang w:val="en"/>
        </w:rPr>
        <w:t>Intra-group transactions are presented under "Unallocated”</w:t>
      </w:r>
      <w:r w:rsidR="002B3962">
        <w:rPr>
          <w:rFonts w:ascii="Arial" w:hAnsi="Arial" w:cs="Arial"/>
          <w:sz w:val="20"/>
          <w:szCs w:val="20"/>
          <w:lang w:val="en"/>
        </w:rPr>
        <w:t>.</w:t>
      </w:r>
    </w:p>
    <w:p w14:paraId="7C4996CB" w14:textId="77777777" w:rsidR="00587444" w:rsidRPr="00587444" w:rsidRDefault="00587444" w:rsidP="00587444">
      <w:pPr>
        <w:suppressAutoHyphens w:val="0"/>
        <w:autoSpaceDN/>
        <w:spacing w:before="120" w:line="300" w:lineRule="exact"/>
        <w:jc w:val="both"/>
        <w:rPr>
          <w:rFonts w:ascii="Arial" w:hAnsi="Arial" w:cs="Arial"/>
          <w:b/>
          <w:sz w:val="20"/>
          <w:szCs w:val="20"/>
          <w:lang w:val="en-GB"/>
        </w:rPr>
      </w:pPr>
    </w:p>
    <w:p w14:paraId="2E2AD74B" w14:textId="77777777" w:rsidR="00587444" w:rsidRPr="00587444" w:rsidRDefault="00587444" w:rsidP="00587444">
      <w:pPr>
        <w:suppressAutoHyphens w:val="0"/>
        <w:autoSpaceDN/>
        <w:spacing w:before="120" w:line="300" w:lineRule="exact"/>
        <w:jc w:val="both"/>
        <w:rPr>
          <w:rFonts w:ascii="Arial" w:hAnsi="Arial" w:cs="Arial"/>
          <w:b/>
          <w:sz w:val="20"/>
          <w:szCs w:val="20"/>
          <w:lang w:val="en-GB"/>
        </w:rPr>
      </w:pPr>
    </w:p>
    <w:p w14:paraId="3C92214D"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pPr>
    </w:p>
    <w:p w14:paraId="4D1464A2" w14:textId="77777777" w:rsidR="00587444" w:rsidRPr="00587444" w:rsidRDefault="00587444" w:rsidP="00587444">
      <w:pPr>
        <w:suppressAutoHyphens w:val="0"/>
        <w:autoSpaceDN/>
        <w:spacing w:before="120" w:line="300" w:lineRule="exact"/>
        <w:jc w:val="both"/>
        <w:rPr>
          <w:rFonts w:ascii="Arial" w:hAnsi="Arial" w:cs="Arial"/>
          <w:b/>
          <w:sz w:val="20"/>
          <w:szCs w:val="20"/>
          <w:highlight w:val="yellow"/>
          <w:lang w:val="en-GB"/>
        </w:rPr>
        <w:sectPr w:rsidR="00587444" w:rsidRPr="00587444" w:rsidSect="00D337C5">
          <w:footerReference w:type="default" r:id="rId224"/>
          <w:pgSz w:w="11907" w:h="16840" w:code="9"/>
          <w:pgMar w:top="1418" w:right="1134" w:bottom="1134" w:left="1418" w:header="851" w:footer="851" w:gutter="0"/>
          <w:cols w:space="720"/>
          <w:noEndnote/>
        </w:sectPr>
      </w:pPr>
    </w:p>
    <w:p w14:paraId="226576A4"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2985389D" w14:textId="6E565D2A"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34</w:t>
      </w:r>
      <w:r w:rsidR="008830A8">
        <w:rPr>
          <w:rFonts w:ascii="Arial" w:hAnsi="Arial" w:cs="Arial"/>
          <w:b/>
          <w:bCs/>
          <w:spacing w:val="-3"/>
          <w:sz w:val="20"/>
          <w:szCs w:val="20"/>
          <w:lang w:val="en-GB"/>
        </w:rPr>
        <w:t>.</w:t>
      </w:r>
      <w:r w:rsidRPr="00587444">
        <w:rPr>
          <w:rFonts w:ascii="Arial" w:hAnsi="Arial" w:cs="Arial"/>
          <w:b/>
          <w:bCs/>
          <w:spacing w:val="-3"/>
          <w:sz w:val="20"/>
          <w:szCs w:val="20"/>
          <w:lang w:val="en-GB"/>
        </w:rPr>
        <w:tab/>
        <w:t>Capital management</w:t>
      </w:r>
    </w:p>
    <w:p w14:paraId="76D99A00" w14:textId="77777777" w:rsidR="00587444" w:rsidRPr="00587444" w:rsidRDefault="00587444" w:rsidP="00587444">
      <w:pPr>
        <w:keepNext/>
        <w:tabs>
          <w:tab w:val="right" w:pos="9781"/>
        </w:tabs>
        <w:suppressAutoHyphens w:val="0"/>
        <w:autoSpaceDN/>
        <w:jc w:val="both"/>
        <w:rPr>
          <w:rFonts w:ascii="Arial" w:hAnsi="Arial" w:cs="Arial"/>
          <w:sz w:val="20"/>
          <w:szCs w:val="20"/>
          <w:lang w:val="en-GB"/>
        </w:rPr>
      </w:pPr>
    </w:p>
    <w:p w14:paraId="14F5F055" w14:textId="1B797734" w:rsidR="00587444" w:rsidRPr="00587444" w:rsidRDefault="00587444" w:rsidP="0073106F">
      <w:pPr>
        <w:keepNext/>
        <w:tabs>
          <w:tab w:val="right" w:pos="9781"/>
        </w:tabs>
        <w:autoSpaceDN/>
        <w:jc w:val="both"/>
        <w:rPr>
          <w:rFonts w:ascii="Arial" w:hAnsi="Arial" w:cs="Arial"/>
          <w:color w:val="000000"/>
          <w:sz w:val="20"/>
          <w:szCs w:val="20"/>
          <w:lang w:val="en-GB"/>
        </w:rPr>
      </w:pPr>
      <w:r w:rsidRPr="00587444">
        <w:rPr>
          <w:rFonts w:ascii="Arial" w:hAnsi="Arial" w:cs="Arial"/>
          <w:color w:val="000000"/>
          <w:sz w:val="20"/>
          <w:szCs w:val="20"/>
          <w:lang w:val="en-GB"/>
        </w:rPr>
        <w:t>The primary objectives of the Bank's capital management are to ensure the presumptions of going concern and to respect regulatory and contracted demands imposed by creditors regarding a certain capital adequacy level</w:t>
      </w:r>
      <w:r w:rsidR="00831D72">
        <w:rPr>
          <w:rFonts w:ascii="Arial" w:hAnsi="Arial" w:cs="Arial"/>
          <w:color w:val="000000"/>
          <w:sz w:val="20"/>
          <w:szCs w:val="20"/>
          <w:lang w:val="en-GB"/>
        </w:rPr>
        <w:t>.</w:t>
      </w:r>
    </w:p>
    <w:p w14:paraId="3A11A9F2" w14:textId="77777777" w:rsidR="00587444" w:rsidRPr="00587444" w:rsidRDefault="00587444" w:rsidP="0073106F">
      <w:pPr>
        <w:keepNext/>
        <w:tabs>
          <w:tab w:val="right" w:pos="9781"/>
        </w:tabs>
        <w:autoSpaceDN/>
        <w:jc w:val="both"/>
        <w:rPr>
          <w:rFonts w:ascii="Arial" w:hAnsi="Arial" w:cs="Arial"/>
          <w:color w:val="000000"/>
          <w:sz w:val="20"/>
          <w:szCs w:val="20"/>
          <w:lang w:val="en-GB"/>
        </w:rPr>
      </w:pPr>
    </w:p>
    <w:p w14:paraId="52B1842D" w14:textId="05B08EDB" w:rsidR="00587444" w:rsidRPr="00587444" w:rsidRDefault="00587444" w:rsidP="0073106F">
      <w:pPr>
        <w:keepNext/>
        <w:tabs>
          <w:tab w:val="right" w:pos="9781"/>
        </w:tabs>
        <w:autoSpaceDN/>
        <w:jc w:val="both"/>
        <w:rPr>
          <w:rFonts w:ascii="Arial" w:hAnsi="Arial" w:cs="Arial"/>
          <w:color w:val="000000"/>
          <w:sz w:val="20"/>
          <w:szCs w:val="20"/>
          <w:lang w:val="en-GB"/>
        </w:rPr>
      </w:pPr>
      <w:r w:rsidRPr="00587444">
        <w:rPr>
          <w:rFonts w:ascii="Arial" w:hAnsi="Arial" w:cs="Arial"/>
          <w:color w:val="000000"/>
          <w:sz w:val="20"/>
          <w:szCs w:val="20"/>
          <w:lang w:val="en-GB"/>
        </w:rPr>
        <w:t>The Group has identified the regulatory capital as a manageable capital category</w:t>
      </w:r>
      <w:r w:rsidR="00831D72">
        <w:rPr>
          <w:rFonts w:ascii="Arial" w:hAnsi="Arial" w:cs="Arial"/>
          <w:color w:val="000000"/>
          <w:sz w:val="20"/>
          <w:szCs w:val="20"/>
          <w:lang w:val="en-GB"/>
        </w:rPr>
        <w:t>.</w:t>
      </w:r>
    </w:p>
    <w:p w14:paraId="7F289553" w14:textId="77777777" w:rsidR="00587444" w:rsidRPr="00587444" w:rsidRDefault="00587444" w:rsidP="0073106F">
      <w:pPr>
        <w:keepNext/>
        <w:tabs>
          <w:tab w:val="right" w:pos="9781"/>
        </w:tabs>
        <w:autoSpaceDN/>
        <w:jc w:val="both"/>
        <w:rPr>
          <w:rFonts w:ascii="Arial" w:hAnsi="Arial" w:cs="Arial"/>
          <w:color w:val="000000"/>
          <w:sz w:val="20"/>
          <w:szCs w:val="20"/>
          <w:lang w:val="en-GB"/>
        </w:rPr>
      </w:pPr>
    </w:p>
    <w:p w14:paraId="52F58F55" w14:textId="5C092049" w:rsidR="00587444" w:rsidRPr="00587444" w:rsidRDefault="00587444" w:rsidP="0073106F">
      <w:pPr>
        <w:keepNext/>
        <w:tabs>
          <w:tab w:val="right" w:pos="9781"/>
        </w:tabs>
        <w:autoSpaceDN/>
        <w:jc w:val="both"/>
        <w:rPr>
          <w:rFonts w:ascii="Arial" w:hAnsi="Arial" w:cs="Arial"/>
          <w:color w:val="000000"/>
          <w:sz w:val="20"/>
          <w:szCs w:val="20"/>
          <w:lang w:val="en-GB"/>
        </w:rPr>
      </w:pPr>
      <w:r w:rsidRPr="00587444">
        <w:rPr>
          <w:rFonts w:ascii="Arial" w:hAnsi="Arial" w:cs="Arial"/>
          <w:color w:val="000000"/>
          <w:sz w:val="20"/>
          <w:szCs w:val="20"/>
          <w:lang w:val="en-GB"/>
        </w:rPr>
        <w:t xml:space="preserve">Regulatory capital is the funding source amount that is maintained for the purpose of safe and stable operations, </w:t>
      </w:r>
      <w:r w:rsidR="003519DC" w:rsidRPr="00587444">
        <w:rPr>
          <w:rFonts w:ascii="Arial" w:hAnsi="Arial" w:cs="Arial"/>
          <w:color w:val="000000"/>
          <w:sz w:val="20"/>
          <w:szCs w:val="20"/>
          <w:lang w:val="en-GB"/>
        </w:rPr>
        <w:t>i</w:t>
      </w:r>
      <w:r w:rsidR="003519DC">
        <w:rPr>
          <w:rFonts w:ascii="Arial" w:hAnsi="Arial" w:cs="Arial"/>
          <w:color w:val="000000"/>
          <w:sz w:val="20"/>
          <w:szCs w:val="20"/>
          <w:lang w:val="en-GB"/>
        </w:rPr>
        <w:t>.</w:t>
      </w:r>
      <w:r w:rsidR="003519DC" w:rsidRPr="00587444">
        <w:rPr>
          <w:rFonts w:ascii="Arial" w:hAnsi="Arial" w:cs="Arial"/>
          <w:color w:val="000000"/>
          <w:sz w:val="20"/>
          <w:szCs w:val="20"/>
          <w:lang w:val="en-GB"/>
        </w:rPr>
        <w:t>e</w:t>
      </w:r>
      <w:r w:rsidR="003519DC">
        <w:rPr>
          <w:rFonts w:ascii="Arial" w:hAnsi="Arial" w:cs="Arial"/>
          <w:color w:val="000000"/>
          <w:sz w:val="20"/>
          <w:szCs w:val="20"/>
          <w:lang w:val="en-GB"/>
        </w:rPr>
        <w:t>.,</w:t>
      </w:r>
      <w:r w:rsidRPr="00587444">
        <w:rPr>
          <w:rFonts w:ascii="Arial" w:hAnsi="Arial" w:cs="Arial"/>
          <w:color w:val="000000"/>
          <w:sz w:val="20"/>
          <w:szCs w:val="20"/>
          <w:lang w:val="en-GB"/>
        </w:rPr>
        <w:t xml:space="preserve"> for the purpose of fulfilling the obligations towards the creditors</w:t>
      </w:r>
      <w:r w:rsidR="00831D72">
        <w:rPr>
          <w:rFonts w:ascii="Arial" w:hAnsi="Arial" w:cs="Arial"/>
          <w:color w:val="000000"/>
          <w:sz w:val="20"/>
          <w:szCs w:val="20"/>
          <w:lang w:val="en-GB"/>
        </w:rPr>
        <w:t>.</w:t>
      </w:r>
    </w:p>
    <w:p w14:paraId="31888539" w14:textId="775AFC23" w:rsidR="00587444" w:rsidRPr="00587444" w:rsidRDefault="00831D72" w:rsidP="003519DC">
      <w:pPr>
        <w:keepNext/>
        <w:tabs>
          <w:tab w:val="left" w:pos="1086"/>
          <w:tab w:val="left" w:pos="6923"/>
        </w:tabs>
        <w:autoSpaceDN/>
        <w:jc w:val="both"/>
        <w:rPr>
          <w:rFonts w:ascii="Arial" w:hAnsi="Arial" w:cs="Arial"/>
          <w:color w:val="000000"/>
          <w:sz w:val="20"/>
          <w:szCs w:val="20"/>
          <w:lang w:val="en-GB"/>
        </w:rPr>
      </w:pPr>
      <w:r>
        <w:rPr>
          <w:rFonts w:ascii="Arial" w:hAnsi="Arial" w:cs="Arial"/>
          <w:color w:val="000000"/>
          <w:sz w:val="20"/>
          <w:szCs w:val="20"/>
          <w:lang w:val="en-GB"/>
        </w:rPr>
        <w:tab/>
      </w:r>
      <w:r w:rsidR="003519DC">
        <w:rPr>
          <w:rFonts w:ascii="Arial" w:hAnsi="Arial" w:cs="Arial"/>
          <w:color w:val="000000"/>
          <w:sz w:val="20"/>
          <w:szCs w:val="20"/>
          <w:lang w:val="en-GB"/>
        </w:rPr>
        <w:tab/>
      </w:r>
    </w:p>
    <w:p w14:paraId="5D6BB146" w14:textId="0D6660C6" w:rsidR="00587444" w:rsidRPr="00587444" w:rsidRDefault="00587444" w:rsidP="0073106F">
      <w:pPr>
        <w:keepNext/>
        <w:tabs>
          <w:tab w:val="right" w:pos="9781"/>
        </w:tabs>
        <w:autoSpaceDN/>
        <w:jc w:val="both"/>
        <w:rPr>
          <w:rFonts w:ascii="Arial" w:hAnsi="Arial" w:cs="Arial"/>
          <w:color w:val="000000"/>
          <w:sz w:val="20"/>
          <w:szCs w:val="20"/>
          <w:lang w:val="en-GB"/>
        </w:rPr>
      </w:pPr>
      <w:r w:rsidRPr="00587444">
        <w:rPr>
          <w:rFonts w:ascii="Arial" w:hAnsi="Arial" w:cs="Arial"/>
          <w:color w:val="000000"/>
          <w:sz w:val="20"/>
          <w:szCs w:val="20"/>
          <w:lang w:val="en-GB"/>
        </w:rPr>
        <w:t>HBOR’s regulatory capital is the sum of the equity capital and the supplementary capital</w:t>
      </w:r>
      <w:r w:rsidR="003519DC">
        <w:rPr>
          <w:rFonts w:ascii="Arial" w:hAnsi="Arial" w:cs="Arial"/>
          <w:color w:val="000000"/>
          <w:sz w:val="20"/>
          <w:szCs w:val="20"/>
          <w:lang w:val="en-GB"/>
        </w:rPr>
        <w:t>.</w:t>
      </w:r>
    </w:p>
    <w:p w14:paraId="077CB4E8" w14:textId="77777777" w:rsidR="00587444" w:rsidRPr="00587444" w:rsidRDefault="00587444" w:rsidP="0073106F">
      <w:pPr>
        <w:keepNext/>
        <w:tabs>
          <w:tab w:val="right" w:pos="9781"/>
        </w:tabs>
        <w:autoSpaceDN/>
        <w:jc w:val="both"/>
        <w:rPr>
          <w:rFonts w:ascii="Arial" w:hAnsi="Arial" w:cs="Arial"/>
          <w:color w:val="000000"/>
          <w:sz w:val="20"/>
          <w:szCs w:val="20"/>
          <w:lang w:val="hr-HR"/>
        </w:rPr>
      </w:pPr>
    </w:p>
    <w:p w14:paraId="5634E007" w14:textId="5BFDAC27" w:rsidR="00587444" w:rsidRPr="00587444" w:rsidRDefault="00587444" w:rsidP="0073106F">
      <w:pPr>
        <w:keepNext/>
        <w:tabs>
          <w:tab w:val="right" w:pos="9781"/>
        </w:tabs>
        <w:autoSpaceDN/>
        <w:jc w:val="both"/>
        <w:rPr>
          <w:rFonts w:ascii="Arial" w:hAnsi="Arial" w:cs="Arial"/>
          <w:sz w:val="20"/>
          <w:szCs w:val="20"/>
          <w:lang w:val="en-GB"/>
        </w:rPr>
      </w:pPr>
      <w:r w:rsidRPr="00587444">
        <w:rPr>
          <w:rFonts w:ascii="Arial" w:hAnsi="Arial" w:cs="Arial"/>
          <w:sz w:val="20"/>
          <w:szCs w:val="20"/>
          <w:lang w:val="en-GB"/>
        </w:rPr>
        <w:t>HBOR ensures that it has at all times an amount of capital adequate to the types, scope and complexity of operations it performs and the risks it is or could be exposed to in its operations</w:t>
      </w:r>
      <w:r w:rsidR="003519DC">
        <w:rPr>
          <w:rFonts w:ascii="Arial" w:hAnsi="Arial" w:cs="Arial"/>
          <w:sz w:val="20"/>
          <w:szCs w:val="20"/>
          <w:lang w:val="en-GB"/>
        </w:rPr>
        <w:t>.</w:t>
      </w:r>
    </w:p>
    <w:p w14:paraId="45834BC7" w14:textId="77777777" w:rsidR="00587444" w:rsidRPr="00587444" w:rsidRDefault="00587444" w:rsidP="0073106F">
      <w:pPr>
        <w:keepNext/>
        <w:tabs>
          <w:tab w:val="right" w:pos="9781"/>
        </w:tabs>
        <w:autoSpaceDN/>
        <w:jc w:val="both"/>
        <w:rPr>
          <w:rFonts w:ascii="Arial" w:hAnsi="Arial" w:cs="Arial"/>
          <w:sz w:val="20"/>
          <w:szCs w:val="20"/>
          <w:lang w:val="en-GB"/>
        </w:rPr>
      </w:pPr>
      <w:r w:rsidRPr="00587444">
        <w:rPr>
          <w:rFonts w:ascii="Arial" w:hAnsi="Arial" w:cs="Arial"/>
          <w:sz w:val="20"/>
          <w:szCs w:val="20"/>
          <w:lang w:val="en-GB"/>
        </w:rPr>
        <w:t>HBOR's total capital ratio is calculated as the ratio between the regulatory capital and the total:</w:t>
      </w:r>
    </w:p>
    <w:p w14:paraId="58FEE5F6" w14:textId="13EED7E2" w:rsidR="00587444" w:rsidRPr="00587444" w:rsidRDefault="00587444" w:rsidP="0073106F">
      <w:pPr>
        <w:keepNext/>
        <w:numPr>
          <w:ilvl w:val="0"/>
          <w:numId w:val="26"/>
        </w:numPr>
        <w:tabs>
          <w:tab w:val="right" w:pos="9781"/>
        </w:tabs>
        <w:autoSpaceDN/>
        <w:ind w:left="426" w:hanging="284"/>
        <w:jc w:val="both"/>
        <w:rPr>
          <w:rFonts w:ascii="Arial" w:hAnsi="Arial" w:cs="Arial"/>
          <w:sz w:val="20"/>
          <w:szCs w:val="20"/>
          <w:lang w:val="en-GB"/>
        </w:rPr>
      </w:pPr>
      <w:r w:rsidRPr="00587444">
        <w:rPr>
          <w:rFonts w:ascii="Arial" w:hAnsi="Arial" w:cs="Arial"/>
          <w:sz w:val="20"/>
          <w:szCs w:val="20"/>
          <w:lang w:val="en-GB"/>
        </w:rPr>
        <w:t>1</w:t>
      </w:r>
      <w:r w:rsidR="008830A8">
        <w:rPr>
          <w:rFonts w:ascii="Arial" w:hAnsi="Arial" w:cs="Arial"/>
          <w:sz w:val="20"/>
          <w:szCs w:val="20"/>
          <w:lang w:val="en-GB"/>
        </w:rPr>
        <w:t>,</w:t>
      </w:r>
      <w:r w:rsidRPr="00587444">
        <w:rPr>
          <w:rFonts w:ascii="Arial" w:hAnsi="Arial" w:cs="Arial"/>
          <w:sz w:val="20"/>
          <w:szCs w:val="20"/>
          <w:lang w:val="en-GB"/>
        </w:rPr>
        <w:t xml:space="preserve"> amount of credit risk weighted exposure (prescribed by the Methodology for the Calculation of HBOR’s Total Capital Ratio), and </w:t>
      </w:r>
    </w:p>
    <w:p w14:paraId="45C8F1F2" w14:textId="63557217" w:rsidR="00587444" w:rsidRPr="00587444" w:rsidRDefault="00587444" w:rsidP="0073106F">
      <w:pPr>
        <w:keepNext/>
        <w:numPr>
          <w:ilvl w:val="0"/>
          <w:numId w:val="26"/>
        </w:numPr>
        <w:tabs>
          <w:tab w:val="right" w:pos="9781"/>
        </w:tabs>
        <w:autoSpaceDN/>
        <w:ind w:left="426" w:hanging="284"/>
        <w:jc w:val="both"/>
        <w:rPr>
          <w:rFonts w:ascii="Arial" w:hAnsi="Arial" w:cs="Arial"/>
          <w:sz w:val="20"/>
          <w:szCs w:val="20"/>
          <w:lang w:val="en-GB"/>
        </w:rPr>
      </w:pPr>
      <w:r w:rsidRPr="00587444">
        <w:rPr>
          <w:rFonts w:ascii="Arial" w:hAnsi="Arial" w:cs="Arial"/>
          <w:sz w:val="20"/>
          <w:szCs w:val="20"/>
          <w:lang w:val="en-GB"/>
        </w:rPr>
        <w:t>2</w:t>
      </w:r>
      <w:r w:rsidR="008830A8">
        <w:rPr>
          <w:rFonts w:ascii="Arial" w:hAnsi="Arial" w:cs="Arial"/>
          <w:sz w:val="20"/>
          <w:szCs w:val="20"/>
          <w:lang w:val="en-GB"/>
        </w:rPr>
        <w:t>,</w:t>
      </w:r>
      <w:r w:rsidRPr="00587444">
        <w:rPr>
          <w:rFonts w:ascii="Arial" w:hAnsi="Arial" w:cs="Arial"/>
          <w:sz w:val="20"/>
          <w:szCs w:val="20"/>
          <w:lang w:val="en-GB"/>
        </w:rPr>
        <w:t xml:space="preserve"> amount of initial capital requirements for market risks, settlement risk and operational risk (prescribed by the Methodology for the Calculation of HBOR’s Total Capital Ratio) multiplied by 12</w:t>
      </w:r>
      <w:r w:rsidR="00F7791A">
        <w:rPr>
          <w:rFonts w:ascii="Arial" w:hAnsi="Arial" w:cs="Arial"/>
          <w:sz w:val="20"/>
          <w:szCs w:val="20"/>
          <w:lang w:val="en-GB"/>
        </w:rPr>
        <w:t>.</w:t>
      </w:r>
      <w:r w:rsidRPr="00587444">
        <w:rPr>
          <w:rFonts w:ascii="Arial" w:hAnsi="Arial" w:cs="Arial"/>
          <w:sz w:val="20"/>
          <w:szCs w:val="20"/>
          <w:lang w:val="en-GB"/>
        </w:rPr>
        <w:t>5</w:t>
      </w:r>
      <w:r w:rsidR="003519DC">
        <w:rPr>
          <w:rFonts w:ascii="Arial" w:hAnsi="Arial" w:cs="Arial"/>
          <w:sz w:val="20"/>
          <w:szCs w:val="20"/>
          <w:lang w:val="en-GB"/>
        </w:rPr>
        <w:t>.</w:t>
      </w:r>
      <w:r w:rsidRPr="00587444">
        <w:rPr>
          <w:rFonts w:ascii="Arial" w:hAnsi="Arial" w:cs="Arial"/>
          <w:sz w:val="20"/>
          <w:szCs w:val="20"/>
          <w:lang w:val="en-GB"/>
        </w:rPr>
        <w:t xml:space="preserve"> </w:t>
      </w:r>
    </w:p>
    <w:p w14:paraId="48F6BA1D" w14:textId="77777777" w:rsidR="00587444" w:rsidRPr="00587444" w:rsidRDefault="00587444" w:rsidP="0073106F">
      <w:pPr>
        <w:autoSpaceDN/>
        <w:jc w:val="both"/>
        <w:rPr>
          <w:rFonts w:ascii="Arial" w:hAnsi="Arial" w:cs="Arial"/>
          <w:sz w:val="20"/>
          <w:szCs w:val="20"/>
          <w:lang w:val="en-GB"/>
        </w:rPr>
      </w:pPr>
    </w:p>
    <w:p w14:paraId="3C4EC546" w14:textId="64BE38EB" w:rsidR="00587444" w:rsidRPr="00587444" w:rsidRDefault="00587444" w:rsidP="0073106F">
      <w:pPr>
        <w:autoSpaceDN/>
        <w:jc w:val="both"/>
        <w:rPr>
          <w:rFonts w:ascii="Arial" w:eastAsia="ArialMT" w:hAnsi="Arial" w:cs="Arial"/>
          <w:sz w:val="20"/>
          <w:szCs w:val="20"/>
        </w:rPr>
      </w:pPr>
      <w:r w:rsidRPr="00587444">
        <w:rPr>
          <w:rFonts w:ascii="Arial" w:eastAsia="ArialMT" w:hAnsi="Arial" w:cs="Arial"/>
          <w:sz w:val="20"/>
          <w:szCs w:val="20"/>
        </w:rPr>
        <w:t>The total capital ratio is calculated on the basis of the internal methodology based on the regulatory framework in accordance with Basel II calculation requirements,</w:t>
      </w:r>
      <w:r w:rsidRPr="00587444">
        <w:t xml:space="preserve"> </w:t>
      </w:r>
      <w:r w:rsidRPr="00587444">
        <w:rPr>
          <w:rFonts w:ascii="Arial" w:eastAsia="ArialMT" w:hAnsi="Arial" w:cs="Arial"/>
          <w:sz w:val="20"/>
          <w:szCs w:val="20"/>
        </w:rPr>
        <w:t>on the application of certain provisions of the banking regulations in effect depending on the possibilities of HBOR’s system and with further strategic focus on its development in accordance with the banking regulations in effect as applicable to HBOR as a development and export bank of the Republic of Croatia</w:t>
      </w:r>
      <w:r w:rsidR="003519DC">
        <w:rPr>
          <w:rFonts w:ascii="Arial" w:eastAsia="ArialMT" w:hAnsi="Arial" w:cs="Arial"/>
          <w:sz w:val="20"/>
          <w:szCs w:val="20"/>
        </w:rPr>
        <w:t>.</w:t>
      </w:r>
    </w:p>
    <w:p w14:paraId="34F2E6FF" w14:textId="77777777" w:rsidR="00587444" w:rsidRPr="00587444" w:rsidRDefault="00587444" w:rsidP="0073106F">
      <w:pPr>
        <w:autoSpaceDN/>
        <w:jc w:val="both"/>
        <w:rPr>
          <w:rFonts w:ascii="Arial" w:eastAsia="ArialMT" w:hAnsi="Arial" w:cs="Arial"/>
          <w:sz w:val="20"/>
          <w:szCs w:val="20"/>
        </w:rPr>
      </w:pPr>
    </w:p>
    <w:p w14:paraId="659492EF" w14:textId="721BA7BF" w:rsidR="00587444" w:rsidRPr="00587444" w:rsidRDefault="00587444" w:rsidP="0073106F">
      <w:pPr>
        <w:autoSpaceDN/>
        <w:jc w:val="both"/>
        <w:rPr>
          <w:rFonts w:ascii="Arial" w:eastAsia="ArialMT" w:hAnsi="Arial" w:cs="Arial"/>
          <w:sz w:val="20"/>
          <w:szCs w:val="20"/>
        </w:rPr>
      </w:pPr>
      <w:r w:rsidRPr="00587444">
        <w:rPr>
          <w:rFonts w:ascii="Arial" w:eastAsia="ArialMT" w:hAnsi="Arial" w:cs="Arial"/>
          <w:sz w:val="20"/>
          <w:szCs w:val="20"/>
        </w:rPr>
        <w:t>Risk appetite relates to the level and type of risk that HBOR is willing to take in order to achieve the goals of its business strategy, and it is always determined within the defined risk bearing capacity that represents the highest level of risk that HBOR can take considering its capital base, its risk management and control ability and regulatory restrictions if prescribed and applicable to HBOR</w:t>
      </w:r>
      <w:r w:rsidR="003519DC">
        <w:rPr>
          <w:rFonts w:ascii="Arial" w:eastAsia="ArialMT" w:hAnsi="Arial" w:cs="Arial"/>
          <w:sz w:val="20"/>
          <w:szCs w:val="20"/>
        </w:rPr>
        <w:t>.</w:t>
      </w:r>
    </w:p>
    <w:p w14:paraId="0FD5D3E9" w14:textId="77777777" w:rsidR="00587444" w:rsidRPr="00587444" w:rsidRDefault="00587444" w:rsidP="0073106F">
      <w:pPr>
        <w:autoSpaceDN/>
        <w:jc w:val="both"/>
        <w:rPr>
          <w:rFonts w:ascii="Arial" w:eastAsia="ArialMT" w:hAnsi="Arial" w:cs="Arial"/>
          <w:sz w:val="20"/>
          <w:szCs w:val="20"/>
        </w:rPr>
      </w:pPr>
    </w:p>
    <w:p w14:paraId="192F5981" w14:textId="41BAD628" w:rsidR="00587444" w:rsidRPr="00587444" w:rsidRDefault="00587444" w:rsidP="0073106F">
      <w:pPr>
        <w:autoSpaceDN/>
        <w:jc w:val="both"/>
        <w:rPr>
          <w:rFonts w:ascii="Arial" w:eastAsia="ArialMT" w:hAnsi="Arial" w:cs="Arial"/>
          <w:sz w:val="20"/>
          <w:szCs w:val="20"/>
        </w:rPr>
      </w:pPr>
      <w:r w:rsidRPr="00587444">
        <w:rPr>
          <w:rFonts w:ascii="Arial" w:eastAsia="ArialMT" w:hAnsi="Arial" w:cs="Arial"/>
          <w:sz w:val="20"/>
          <w:szCs w:val="20"/>
        </w:rPr>
        <w:t>Within the framework of defining the risk appetite at the strategic level, a minimum acceptable total capital ratio of 20% was determined</w:t>
      </w:r>
      <w:r w:rsidR="003519DC">
        <w:rPr>
          <w:rFonts w:ascii="Arial" w:eastAsia="ArialMT" w:hAnsi="Arial" w:cs="Arial"/>
          <w:sz w:val="20"/>
          <w:szCs w:val="20"/>
        </w:rPr>
        <w:t>.</w:t>
      </w:r>
    </w:p>
    <w:p w14:paraId="488964C2" w14:textId="77777777" w:rsidR="00587444" w:rsidRPr="00587444" w:rsidRDefault="00587444" w:rsidP="0073106F">
      <w:pPr>
        <w:autoSpaceDN/>
        <w:jc w:val="both"/>
        <w:rPr>
          <w:rFonts w:ascii="Arial" w:eastAsia="ArialMT" w:hAnsi="Arial" w:cs="Arial"/>
          <w:sz w:val="20"/>
          <w:szCs w:val="20"/>
        </w:rPr>
      </w:pPr>
    </w:p>
    <w:p w14:paraId="59EB3779" w14:textId="23FD6277" w:rsidR="00587444" w:rsidRPr="00587444" w:rsidRDefault="00587444" w:rsidP="0073106F">
      <w:pPr>
        <w:autoSpaceDN/>
        <w:jc w:val="both"/>
        <w:rPr>
          <w:rFonts w:ascii="Arial" w:eastAsia="ArialMT" w:hAnsi="Arial" w:cs="Arial"/>
          <w:sz w:val="20"/>
          <w:szCs w:val="20"/>
        </w:rPr>
      </w:pPr>
      <w:r w:rsidRPr="00587444">
        <w:rPr>
          <w:rFonts w:ascii="Arial" w:eastAsia="ArialMT" w:hAnsi="Arial" w:cs="Arial"/>
          <w:sz w:val="20"/>
          <w:szCs w:val="20"/>
        </w:rPr>
        <w:t>The text to follow contains a breakdown of capital adequacy ratio as at 31 December 202</w:t>
      </w:r>
      <w:r w:rsidR="007A31A9">
        <w:rPr>
          <w:rFonts w:ascii="Arial" w:eastAsia="ArialMT" w:hAnsi="Arial" w:cs="Arial"/>
          <w:sz w:val="20"/>
          <w:szCs w:val="20"/>
        </w:rPr>
        <w:t>3</w:t>
      </w:r>
      <w:r w:rsidRPr="00587444">
        <w:rPr>
          <w:rFonts w:ascii="Arial" w:eastAsia="ArialMT" w:hAnsi="Arial" w:cs="Arial"/>
          <w:sz w:val="20"/>
          <w:szCs w:val="20"/>
        </w:rPr>
        <w:t xml:space="preserve"> and 31 December 202</w:t>
      </w:r>
      <w:r w:rsidR="007A31A9">
        <w:rPr>
          <w:rFonts w:ascii="Arial" w:eastAsia="ArialMT" w:hAnsi="Arial" w:cs="Arial"/>
          <w:sz w:val="20"/>
          <w:szCs w:val="20"/>
        </w:rPr>
        <w:t>2.</w:t>
      </w:r>
    </w:p>
    <w:p w14:paraId="2FBC045C" w14:textId="77777777" w:rsidR="00587444" w:rsidRPr="00587444" w:rsidRDefault="00587444" w:rsidP="00587444">
      <w:pPr>
        <w:suppressAutoHyphens w:val="0"/>
        <w:autoSpaceDN/>
        <w:jc w:val="both"/>
        <w:rPr>
          <w:rFonts w:ascii="Arial" w:eastAsia="ArialMT" w:hAnsi="Arial" w:cs="Arial"/>
          <w:sz w:val="20"/>
          <w:szCs w:val="20"/>
        </w:rPr>
      </w:pPr>
    </w:p>
    <w:tbl>
      <w:tblPr>
        <w:tblW w:w="5349" w:type="pct"/>
        <w:jc w:val="center"/>
        <w:tblBorders>
          <w:bottom w:val="single" w:sz="12" w:space="0" w:color="auto"/>
        </w:tblBorders>
        <w:tblLayout w:type="fixed"/>
        <w:tblLook w:val="01E0" w:firstRow="1" w:lastRow="1" w:firstColumn="1" w:lastColumn="1" w:noHBand="0" w:noVBand="0"/>
      </w:tblPr>
      <w:tblGrid>
        <w:gridCol w:w="3970"/>
        <w:gridCol w:w="1510"/>
        <w:gridCol w:w="1510"/>
        <w:gridCol w:w="1509"/>
        <w:gridCol w:w="1509"/>
      </w:tblGrid>
      <w:tr w:rsidR="00587444" w:rsidRPr="00587444" w14:paraId="5B5BBE1F" w14:textId="77777777" w:rsidTr="00DD69E7">
        <w:trPr>
          <w:trHeight w:val="172"/>
          <w:jc w:val="center"/>
        </w:trPr>
        <w:tc>
          <w:tcPr>
            <w:tcW w:w="1983" w:type="pct"/>
          </w:tcPr>
          <w:p w14:paraId="5B000A5F" w14:textId="77777777" w:rsidR="00587444" w:rsidRPr="00587444" w:rsidRDefault="00587444" w:rsidP="00587444">
            <w:pPr>
              <w:tabs>
                <w:tab w:val="right" w:pos="9781"/>
              </w:tabs>
              <w:suppressAutoHyphens w:val="0"/>
              <w:autoSpaceDN/>
              <w:jc w:val="both"/>
              <w:rPr>
                <w:rFonts w:ascii="Arial" w:hAnsi="Arial" w:cs="Arial"/>
                <w:sz w:val="18"/>
                <w:szCs w:val="18"/>
              </w:rPr>
            </w:pPr>
          </w:p>
        </w:tc>
        <w:tc>
          <w:tcPr>
            <w:tcW w:w="754" w:type="pct"/>
            <w:vAlign w:val="bottom"/>
          </w:tcPr>
          <w:p w14:paraId="2B9ACD42" w14:textId="77777777" w:rsidR="00587444" w:rsidRPr="00587444" w:rsidRDefault="00587444" w:rsidP="00587444">
            <w:pPr>
              <w:tabs>
                <w:tab w:val="right" w:pos="1202"/>
              </w:tabs>
              <w:suppressAutoHyphens w:val="0"/>
              <w:autoSpaceDN/>
              <w:jc w:val="right"/>
              <w:outlineLvl w:val="0"/>
              <w:rPr>
                <w:rFonts w:ascii="Arial" w:hAnsi="Arial" w:cs="Arial"/>
                <w:b/>
                <w:sz w:val="18"/>
                <w:szCs w:val="18"/>
              </w:rPr>
            </w:pPr>
          </w:p>
        </w:tc>
        <w:tc>
          <w:tcPr>
            <w:tcW w:w="754" w:type="pct"/>
            <w:vAlign w:val="bottom"/>
          </w:tcPr>
          <w:p w14:paraId="6CC12248" w14:textId="77777777" w:rsidR="00587444" w:rsidRPr="00587444" w:rsidRDefault="00587444" w:rsidP="00587444">
            <w:pPr>
              <w:tabs>
                <w:tab w:val="right" w:pos="1202"/>
              </w:tabs>
              <w:suppressAutoHyphens w:val="0"/>
              <w:autoSpaceDN/>
              <w:jc w:val="right"/>
              <w:outlineLvl w:val="0"/>
              <w:rPr>
                <w:rFonts w:ascii="Arial" w:hAnsi="Arial" w:cs="Arial"/>
                <w:b/>
                <w:sz w:val="18"/>
                <w:szCs w:val="18"/>
              </w:rPr>
            </w:pPr>
            <w:bookmarkStart w:id="1177" w:name="_Toc4063527"/>
            <w:r w:rsidRPr="00587444">
              <w:rPr>
                <w:rFonts w:ascii="Arial" w:hAnsi="Arial" w:cs="Arial"/>
                <w:b/>
                <w:sz w:val="18"/>
                <w:szCs w:val="18"/>
              </w:rPr>
              <w:t>Group</w:t>
            </w:r>
            <w:bookmarkEnd w:id="1177"/>
          </w:p>
        </w:tc>
        <w:tc>
          <w:tcPr>
            <w:tcW w:w="754" w:type="pct"/>
            <w:vAlign w:val="bottom"/>
          </w:tcPr>
          <w:p w14:paraId="484D2508" w14:textId="77777777" w:rsidR="00587444" w:rsidRPr="00587444" w:rsidRDefault="00587444" w:rsidP="00587444">
            <w:pPr>
              <w:tabs>
                <w:tab w:val="right" w:pos="1202"/>
              </w:tabs>
              <w:suppressAutoHyphens w:val="0"/>
              <w:autoSpaceDN/>
              <w:jc w:val="right"/>
              <w:outlineLvl w:val="0"/>
              <w:rPr>
                <w:rFonts w:ascii="Arial" w:hAnsi="Arial" w:cs="Arial"/>
                <w:b/>
                <w:sz w:val="18"/>
                <w:szCs w:val="18"/>
              </w:rPr>
            </w:pPr>
          </w:p>
        </w:tc>
        <w:tc>
          <w:tcPr>
            <w:tcW w:w="754" w:type="pct"/>
          </w:tcPr>
          <w:p w14:paraId="52928DEE" w14:textId="77777777" w:rsidR="00587444" w:rsidRPr="00587444" w:rsidRDefault="00587444" w:rsidP="00587444">
            <w:pPr>
              <w:tabs>
                <w:tab w:val="right" w:pos="1202"/>
              </w:tabs>
              <w:suppressAutoHyphens w:val="0"/>
              <w:autoSpaceDN/>
              <w:jc w:val="right"/>
              <w:outlineLvl w:val="0"/>
              <w:rPr>
                <w:rFonts w:ascii="Arial" w:hAnsi="Arial" w:cs="Arial"/>
                <w:b/>
                <w:sz w:val="18"/>
                <w:szCs w:val="18"/>
              </w:rPr>
            </w:pPr>
            <w:bookmarkStart w:id="1178" w:name="_Toc4063528"/>
            <w:r w:rsidRPr="00587444">
              <w:rPr>
                <w:rFonts w:ascii="Arial" w:hAnsi="Arial" w:cs="Arial"/>
                <w:b/>
                <w:sz w:val="18"/>
                <w:szCs w:val="18"/>
              </w:rPr>
              <w:t>Bank</w:t>
            </w:r>
            <w:bookmarkEnd w:id="1178"/>
          </w:p>
        </w:tc>
      </w:tr>
      <w:tr w:rsidR="00587444" w:rsidRPr="00587444" w14:paraId="207C568B" w14:textId="77777777" w:rsidTr="00DD69E7">
        <w:trPr>
          <w:trHeight w:val="172"/>
          <w:jc w:val="center"/>
        </w:trPr>
        <w:tc>
          <w:tcPr>
            <w:tcW w:w="1983" w:type="pct"/>
          </w:tcPr>
          <w:p w14:paraId="6999A338" w14:textId="77777777" w:rsidR="00587444" w:rsidRPr="00587444" w:rsidRDefault="00587444" w:rsidP="00587444">
            <w:pPr>
              <w:tabs>
                <w:tab w:val="right" w:pos="9781"/>
              </w:tabs>
              <w:suppressAutoHyphens w:val="0"/>
              <w:autoSpaceDN/>
              <w:jc w:val="both"/>
              <w:rPr>
                <w:rFonts w:ascii="Arial" w:hAnsi="Arial" w:cs="Arial"/>
                <w:sz w:val="18"/>
                <w:szCs w:val="18"/>
              </w:rPr>
            </w:pPr>
          </w:p>
        </w:tc>
        <w:tc>
          <w:tcPr>
            <w:tcW w:w="754" w:type="pct"/>
            <w:vAlign w:val="center"/>
          </w:tcPr>
          <w:p w14:paraId="46179421" w14:textId="06FE5032" w:rsidR="00587444" w:rsidRPr="00587444" w:rsidRDefault="00587444" w:rsidP="00587444">
            <w:pPr>
              <w:suppressAutoHyphens w:val="0"/>
              <w:autoSpaceDN/>
              <w:jc w:val="right"/>
              <w:rPr>
                <w:rFonts w:ascii="Arial" w:hAnsi="Arial" w:cs="Arial"/>
                <w:b/>
                <w:bCs/>
                <w:sz w:val="18"/>
                <w:szCs w:val="18"/>
              </w:rPr>
            </w:pPr>
            <w:r w:rsidRPr="00587444">
              <w:rPr>
                <w:rFonts w:ascii="Arial" w:hAnsi="Arial" w:cs="Arial"/>
                <w:b/>
                <w:bCs/>
                <w:sz w:val="18"/>
                <w:szCs w:val="18"/>
              </w:rPr>
              <w:t xml:space="preserve">31 December </w:t>
            </w:r>
            <w:r w:rsidR="007A31A9">
              <w:rPr>
                <w:rFonts w:ascii="Arial" w:hAnsi="Arial" w:cs="Arial"/>
                <w:b/>
                <w:bCs/>
                <w:sz w:val="18"/>
                <w:szCs w:val="18"/>
              </w:rPr>
              <w:t>2023</w:t>
            </w:r>
          </w:p>
        </w:tc>
        <w:tc>
          <w:tcPr>
            <w:tcW w:w="754" w:type="pct"/>
            <w:vAlign w:val="center"/>
          </w:tcPr>
          <w:p w14:paraId="119A8856" w14:textId="0CD8A7E1"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bCs/>
                <w:sz w:val="18"/>
                <w:szCs w:val="18"/>
              </w:rPr>
              <w:t>31 December</w:t>
            </w:r>
            <w:r w:rsidRPr="00587444">
              <w:rPr>
                <w:rFonts w:ascii="Arial" w:hAnsi="Arial" w:cs="Arial"/>
                <w:b/>
                <w:sz w:val="18"/>
                <w:szCs w:val="18"/>
              </w:rPr>
              <w:t xml:space="preserve"> 202</w:t>
            </w:r>
            <w:r w:rsidR="007A31A9">
              <w:rPr>
                <w:rFonts w:ascii="Arial" w:hAnsi="Arial" w:cs="Arial"/>
                <w:b/>
                <w:sz w:val="18"/>
                <w:szCs w:val="18"/>
              </w:rPr>
              <w:t>2</w:t>
            </w:r>
          </w:p>
        </w:tc>
        <w:tc>
          <w:tcPr>
            <w:tcW w:w="754" w:type="pct"/>
            <w:vAlign w:val="center"/>
          </w:tcPr>
          <w:p w14:paraId="706D169E" w14:textId="045C0993" w:rsidR="00587444" w:rsidRPr="00587444" w:rsidRDefault="00587444" w:rsidP="00587444">
            <w:pPr>
              <w:suppressAutoHyphens w:val="0"/>
              <w:autoSpaceDN/>
              <w:jc w:val="right"/>
              <w:rPr>
                <w:rFonts w:ascii="Arial" w:hAnsi="Arial" w:cs="Arial"/>
                <w:b/>
                <w:bCs/>
                <w:sz w:val="18"/>
                <w:szCs w:val="18"/>
              </w:rPr>
            </w:pPr>
            <w:r w:rsidRPr="00587444">
              <w:rPr>
                <w:rFonts w:ascii="Arial" w:hAnsi="Arial" w:cs="Arial"/>
                <w:b/>
                <w:bCs/>
                <w:sz w:val="18"/>
                <w:szCs w:val="18"/>
              </w:rPr>
              <w:t>31 December 202</w:t>
            </w:r>
            <w:r w:rsidR="007A31A9">
              <w:rPr>
                <w:rFonts w:ascii="Arial" w:hAnsi="Arial" w:cs="Arial"/>
                <w:b/>
                <w:bCs/>
                <w:sz w:val="18"/>
                <w:szCs w:val="18"/>
              </w:rPr>
              <w:t>3</w:t>
            </w:r>
          </w:p>
        </w:tc>
        <w:tc>
          <w:tcPr>
            <w:tcW w:w="754" w:type="pct"/>
            <w:vAlign w:val="center"/>
          </w:tcPr>
          <w:p w14:paraId="2409A143" w14:textId="346CEB1E" w:rsidR="00587444" w:rsidRPr="00587444" w:rsidRDefault="00587444" w:rsidP="00587444">
            <w:pPr>
              <w:suppressAutoHyphens w:val="0"/>
              <w:autoSpaceDN/>
              <w:jc w:val="right"/>
              <w:rPr>
                <w:rFonts w:ascii="Arial" w:hAnsi="Arial" w:cs="Arial"/>
                <w:b/>
                <w:sz w:val="18"/>
                <w:szCs w:val="18"/>
              </w:rPr>
            </w:pPr>
            <w:r w:rsidRPr="00587444">
              <w:rPr>
                <w:rFonts w:ascii="Arial" w:hAnsi="Arial" w:cs="Arial"/>
                <w:b/>
                <w:bCs/>
                <w:sz w:val="18"/>
                <w:szCs w:val="18"/>
              </w:rPr>
              <w:t>31 December</w:t>
            </w:r>
            <w:r w:rsidRPr="00587444">
              <w:rPr>
                <w:rFonts w:ascii="Arial" w:hAnsi="Arial" w:cs="Arial"/>
                <w:b/>
                <w:sz w:val="18"/>
                <w:szCs w:val="18"/>
              </w:rPr>
              <w:t xml:space="preserve"> 202</w:t>
            </w:r>
            <w:r w:rsidR="007A31A9">
              <w:rPr>
                <w:rFonts w:ascii="Arial" w:hAnsi="Arial" w:cs="Arial"/>
                <w:b/>
                <w:sz w:val="18"/>
                <w:szCs w:val="18"/>
              </w:rPr>
              <w:t>2</w:t>
            </w:r>
          </w:p>
        </w:tc>
      </w:tr>
      <w:tr w:rsidR="007A31A9" w:rsidRPr="00587444" w14:paraId="46514FCE" w14:textId="77777777" w:rsidTr="00DD69E7">
        <w:trPr>
          <w:trHeight w:val="172"/>
          <w:jc w:val="center"/>
        </w:trPr>
        <w:tc>
          <w:tcPr>
            <w:tcW w:w="1983" w:type="pct"/>
          </w:tcPr>
          <w:p w14:paraId="5D10C5BF" w14:textId="77777777" w:rsidR="007A31A9" w:rsidRPr="00587444" w:rsidRDefault="007A31A9" w:rsidP="007A31A9">
            <w:pPr>
              <w:tabs>
                <w:tab w:val="right" w:pos="9781"/>
              </w:tabs>
              <w:suppressAutoHyphens w:val="0"/>
              <w:autoSpaceDN/>
              <w:jc w:val="both"/>
              <w:rPr>
                <w:rFonts w:ascii="Arial" w:hAnsi="Arial" w:cs="Arial"/>
                <w:sz w:val="18"/>
                <w:szCs w:val="18"/>
              </w:rPr>
            </w:pPr>
          </w:p>
        </w:tc>
        <w:tc>
          <w:tcPr>
            <w:tcW w:w="754" w:type="pct"/>
            <w:vAlign w:val="center"/>
          </w:tcPr>
          <w:p w14:paraId="677F1384" w14:textId="7AE6D6B7" w:rsidR="007A31A9" w:rsidRPr="00587444" w:rsidRDefault="007A31A9" w:rsidP="007A31A9">
            <w:pPr>
              <w:suppressAutoHyphens w:val="0"/>
              <w:autoSpaceDN/>
              <w:jc w:val="right"/>
              <w:rPr>
                <w:rFonts w:ascii="Arial" w:hAnsi="Arial" w:cs="Arial"/>
                <w:b/>
                <w:bCs/>
                <w:sz w:val="18"/>
                <w:szCs w:val="18"/>
              </w:rPr>
            </w:pPr>
            <w:r>
              <w:rPr>
                <w:rFonts w:ascii="Arial" w:hAnsi="Arial" w:cs="Arial"/>
                <w:b/>
                <w:bCs/>
                <w:sz w:val="18"/>
                <w:szCs w:val="18"/>
              </w:rPr>
              <w:t>EUR</w:t>
            </w:r>
            <w:r w:rsidRPr="00587444">
              <w:rPr>
                <w:rFonts w:ascii="Arial" w:hAnsi="Arial" w:cs="Arial"/>
                <w:b/>
                <w:bCs/>
                <w:sz w:val="18"/>
                <w:szCs w:val="18"/>
              </w:rPr>
              <w:t xml:space="preserve"> ‘000</w:t>
            </w:r>
          </w:p>
        </w:tc>
        <w:tc>
          <w:tcPr>
            <w:tcW w:w="754" w:type="pct"/>
            <w:vAlign w:val="center"/>
          </w:tcPr>
          <w:p w14:paraId="111C94B5" w14:textId="628BBCE6" w:rsidR="007A31A9" w:rsidRPr="00587444" w:rsidRDefault="007A31A9" w:rsidP="007A31A9">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54" w:type="pct"/>
            <w:vAlign w:val="center"/>
          </w:tcPr>
          <w:p w14:paraId="1081B0DC" w14:textId="74A4E045" w:rsidR="007A31A9" w:rsidRPr="00587444" w:rsidRDefault="007A31A9" w:rsidP="007A31A9">
            <w:pPr>
              <w:suppressAutoHyphens w:val="0"/>
              <w:autoSpaceDN/>
              <w:jc w:val="right"/>
              <w:rPr>
                <w:rFonts w:ascii="Arial" w:hAnsi="Arial" w:cs="Arial"/>
                <w:b/>
                <w:bCs/>
                <w:sz w:val="18"/>
                <w:szCs w:val="18"/>
              </w:rPr>
            </w:pPr>
            <w:r>
              <w:rPr>
                <w:rFonts w:ascii="Arial" w:hAnsi="Arial" w:cs="Arial"/>
                <w:b/>
                <w:bCs/>
                <w:sz w:val="18"/>
                <w:szCs w:val="18"/>
              </w:rPr>
              <w:t>EUR</w:t>
            </w:r>
            <w:r w:rsidRPr="00587444">
              <w:rPr>
                <w:rFonts w:ascii="Arial" w:hAnsi="Arial" w:cs="Arial"/>
                <w:b/>
                <w:bCs/>
                <w:sz w:val="18"/>
                <w:szCs w:val="18"/>
              </w:rPr>
              <w:t xml:space="preserve"> ‘000</w:t>
            </w:r>
          </w:p>
        </w:tc>
        <w:tc>
          <w:tcPr>
            <w:tcW w:w="754" w:type="pct"/>
            <w:vAlign w:val="center"/>
          </w:tcPr>
          <w:p w14:paraId="5A6A97E0" w14:textId="553EE731" w:rsidR="007A31A9" w:rsidRPr="00587444" w:rsidRDefault="007A31A9" w:rsidP="007A31A9">
            <w:pPr>
              <w:suppressAutoHyphens w:val="0"/>
              <w:autoSpaceDN/>
              <w:jc w:val="right"/>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7A31A9" w:rsidRPr="00587444" w14:paraId="6BC2A763" w14:textId="77777777" w:rsidTr="00DD69E7">
        <w:trPr>
          <w:trHeight w:val="125"/>
          <w:jc w:val="center"/>
        </w:trPr>
        <w:tc>
          <w:tcPr>
            <w:tcW w:w="1983" w:type="pct"/>
          </w:tcPr>
          <w:p w14:paraId="386F6D19" w14:textId="77777777" w:rsidR="007A31A9" w:rsidRPr="00587444" w:rsidRDefault="007A31A9" w:rsidP="007A31A9">
            <w:pPr>
              <w:tabs>
                <w:tab w:val="right" w:pos="9781"/>
              </w:tabs>
              <w:suppressAutoHyphens w:val="0"/>
              <w:autoSpaceDN/>
              <w:jc w:val="both"/>
              <w:rPr>
                <w:rFonts w:ascii="Arial" w:hAnsi="Arial" w:cs="Arial"/>
                <w:sz w:val="18"/>
                <w:szCs w:val="18"/>
              </w:rPr>
            </w:pPr>
          </w:p>
        </w:tc>
        <w:tc>
          <w:tcPr>
            <w:tcW w:w="754" w:type="pct"/>
            <w:vAlign w:val="center"/>
          </w:tcPr>
          <w:p w14:paraId="25B93B10" w14:textId="77777777" w:rsidR="007A31A9" w:rsidRPr="00587444" w:rsidRDefault="007A31A9" w:rsidP="007A31A9">
            <w:pPr>
              <w:suppressAutoHyphens w:val="0"/>
              <w:autoSpaceDN/>
              <w:jc w:val="right"/>
              <w:rPr>
                <w:rFonts w:ascii="Arial" w:hAnsi="Arial" w:cs="Arial"/>
                <w:b/>
                <w:bCs/>
                <w:sz w:val="18"/>
                <w:szCs w:val="18"/>
              </w:rPr>
            </w:pPr>
          </w:p>
        </w:tc>
        <w:tc>
          <w:tcPr>
            <w:tcW w:w="754" w:type="pct"/>
            <w:vAlign w:val="center"/>
          </w:tcPr>
          <w:p w14:paraId="4E1BACA1" w14:textId="77777777" w:rsidR="007A31A9" w:rsidRPr="00587444" w:rsidRDefault="007A31A9" w:rsidP="007A31A9">
            <w:pPr>
              <w:suppressAutoHyphens w:val="0"/>
              <w:autoSpaceDN/>
              <w:jc w:val="right"/>
              <w:rPr>
                <w:rFonts w:ascii="Arial" w:hAnsi="Arial" w:cs="Arial"/>
                <w:b/>
                <w:sz w:val="18"/>
                <w:szCs w:val="18"/>
              </w:rPr>
            </w:pPr>
          </w:p>
        </w:tc>
        <w:tc>
          <w:tcPr>
            <w:tcW w:w="754" w:type="pct"/>
            <w:vAlign w:val="center"/>
          </w:tcPr>
          <w:p w14:paraId="16BA71D6" w14:textId="77777777" w:rsidR="007A31A9" w:rsidRPr="00587444" w:rsidRDefault="007A31A9" w:rsidP="007A31A9">
            <w:pPr>
              <w:suppressAutoHyphens w:val="0"/>
              <w:autoSpaceDN/>
              <w:jc w:val="right"/>
              <w:rPr>
                <w:rFonts w:ascii="Arial" w:hAnsi="Arial" w:cs="Arial"/>
                <w:b/>
                <w:bCs/>
                <w:sz w:val="18"/>
                <w:szCs w:val="18"/>
              </w:rPr>
            </w:pPr>
          </w:p>
        </w:tc>
        <w:tc>
          <w:tcPr>
            <w:tcW w:w="754" w:type="pct"/>
            <w:vAlign w:val="center"/>
          </w:tcPr>
          <w:p w14:paraId="09ADCDF3" w14:textId="77777777" w:rsidR="007A31A9" w:rsidRPr="00587444" w:rsidRDefault="007A31A9" w:rsidP="007A31A9">
            <w:pPr>
              <w:suppressAutoHyphens w:val="0"/>
              <w:autoSpaceDN/>
              <w:jc w:val="right"/>
              <w:rPr>
                <w:rFonts w:ascii="Arial" w:hAnsi="Arial" w:cs="Arial"/>
                <w:b/>
                <w:sz w:val="18"/>
                <w:szCs w:val="18"/>
              </w:rPr>
            </w:pPr>
          </w:p>
        </w:tc>
      </w:tr>
      <w:tr w:rsidR="00F7791A" w:rsidRPr="00587444" w14:paraId="03210751" w14:textId="77777777" w:rsidTr="002F4559">
        <w:trPr>
          <w:trHeight w:val="211"/>
          <w:jc w:val="center"/>
        </w:trPr>
        <w:tc>
          <w:tcPr>
            <w:tcW w:w="1983" w:type="pct"/>
            <w:vAlign w:val="bottom"/>
          </w:tcPr>
          <w:p w14:paraId="259C5F14" w14:textId="77777777" w:rsidR="00F7791A" w:rsidRPr="00587444" w:rsidRDefault="00F7791A" w:rsidP="00F7791A">
            <w:pPr>
              <w:tabs>
                <w:tab w:val="right" w:pos="1202"/>
                <w:tab w:val="right" w:pos="9781"/>
              </w:tabs>
              <w:suppressAutoHyphens w:val="0"/>
              <w:autoSpaceDN/>
              <w:outlineLvl w:val="0"/>
              <w:rPr>
                <w:rFonts w:ascii="Arial" w:hAnsi="Arial" w:cs="Arial"/>
                <w:b/>
                <w:bCs/>
                <w:sz w:val="18"/>
                <w:szCs w:val="18"/>
              </w:rPr>
            </w:pPr>
            <w:bookmarkStart w:id="1179" w:name="_Toc4063529"/>
            <w:r w:rsidRPr="00587444">
              <w:rPr>
                <w:rFonts w:ascii="Arial" w:hAnsi="Arial" w:cs="Arial"/>
                <w:b/>
                <w:bCs/>
                <w:sz w:val="18"/>
                <w:szCs w:val="18"/>
              </w:rPr>
              <w:t>Total regulatory capital</w:t>
            </w:r>
            <w:bookmarkEnd w:id="1179"/>
            <w:r w:rsidRPr="00587444">
              <w:rPr>
                <w:rFonts w:ascii="Arial" w:hAnsi="Arial" w:cs="Arial"/>
                <w:b/>
                <w:bCs/>
                <w:sz w:val="18"/>
                <w:szCs w:val="18"/>
              </w:rPr>
              <w:t xml:space="preserve"> </w:t>
            </w:r>
          </w:p>
        </w:tc>
        <w:tc>
          <w:tcPr>
            <w:tcW w:w="754" w:type="pct"/>
            <w:tcBorders>
              <w:top w:val="nil"/>
              <w:left w:val="nil"/>
              <w:bottom w:val="nil"/>
              <w:right w:val="nil"/>
            </w:tcBorders>
            <w:shd w:val="clear" w:color="auto" w:fill="auto"/>
            <w:vAlign w:val="bottom"/>
          </w:tcPr>
          <w:p w14:paraId="7AF83B22" w14:textId="0F6CA954" w:rsidR="00F7791A" w:rsidRPr="00BA329F" w:rsidRDefault="00F7791A" w:rsidP="00F7791A">
            <w:pPr>
              <w:tabs>
                <w:tab w:val="right" w:pos="1202"/>
              </w:tabs>
              <w:suppressAutoHyphens w:val="0"/>
              <w:autoSpaceDN/>
              <w:spacing w:line="301" w:lineRule="exact"/>
              <w:jc w:val="right"/>
              <w:outlineLvl w:val="0"/>
              <w:rPr>
                <w:rFonts w:ascii="Arial" w:hAnsi="Arial" w:cs="Arial"/>
                <w:b/>
                <w:bCs/>
                <w:sz w:val="18"/>
                <w:szCs w:val="18"/>
              </w:rPr>
            </w:pPr>
            <w:r w:rsidRPr="00AB311B">
              <w:rPr>
                <w:rFonts w:ascii="Arial" w:hAnsi="Arial" w:cs="Arial"/>
                <w:b/>
                <w:bCs/>
                <w:sz w:val="18"/>
                <w:szCs w:val="18"/>
              </w:rPr>
              <w:t>1,452,021</w:t>
            </w:r>
          </w:p>
        </w:tc>
        <w:tc>
          <w:tcPr>
            <w:tcW w:w="754" w:type="pct"/>
            <w:tcBorders>
              <w:top w:val="nil"/>
              <w:left w:val="nil"/>
              <w:bottom w:val="nil"/>
              <w:right w:val="nil"/>
            </w:tcBorders>
            <w:shd w:val="clear" w:color="auto" w:fill="auto"/>
            <w:vAlign w:val="center"/>
          </w:tcPr>
          <w:p w14:paraId="20018263" w14:textId="11443C9C" w:rsidR="00F7791A" w:rsidRPr="002E75A9" w:rsidRDefault="00F7791A" w:rsidP="00F7791A">
            <w:pPr>
              <w:tabs>
                <w:tab w:val="right" w:pos="1202"/>
              </w:tabs>
              <w:suppressAutoHyphens w:val="0"/>
              <w:autoSpaceDN/>
              <w:spacing w:line="301" w:lineRule="exact"/>
              <w:jc w:val="right"/>
              <w:outlineLvl w:val="0"/>
              <w:rPr>
                <w:rFonts w:ascii="Arial" w:hAnsi="Arial" w:cs="Arial"/>
                <w:b/>
                <w:bCs/>
                <w:sz w:val="18"/>
                <w:szCs w:val="18"/>
              </w:rPr>
            </w:pPr>
            <w:r w:rsidRPr="002E75A9">
              <w:rPr>
                <w:rFonts w:ascii="Arial" w:hAnsi="Arial" w:cs="Arial"/>
                <w:b/>
                <w:bCs/>
                <w:sz w:val="18"/>
                <w:szCs w:val="18"/>
              </w:rPr>
              <w:t>1</w:t>
            </w:r>
            <w:r>
              <w:rPr>
                <w:rFonts w:ascii="Arial" w:hAnsi="Arial" w:cs="Arial"/>
                <w:b/>
                <w:bCs/>
                <w:sz w:val="18"/>
                <w:szCs w:val="18"/>
              </w:rPr>
              <w:t>,</w:t>
            </w:r>
            <w:r w:rsidRPr="002E75A9">
              <w:rPr>
                <w:rFonts w:ascii="Arial" w:hAnsi="Arial" w:cs="Arial"/>
                <w:b/>
                <w:bCs/>
                <w:sz w:val="18"/>
                <w:szCs w:val="18"/>
              </w:rPr>
              <w:t>414</w:t>
            </w:r>
            <w:r>
              <w:rPr>
                <w:rFonts w:ascii="Arial" w:hAnsi="Arial" w:cs="Arial"/>
                <w:b/>
                <w:bCs/>
                <w:sz w:val="18"/>
                <w:szCs w:val="18"/>
              </w:rPr>
              <w:t>,</w:t>
            </w:r>
            <w:r w:rsidRPr="002E75A9">
              <w:rPr>
                <w:rFonts w:ascii="Arial" w:hAnsi="Arial" w:cs="Arial"/>
                <w:b/>
                <w:bCs/>
                <w:sz w:val="18"/>
                <w:szCs w:val="18"/>
              </w:rPr>
              <w:t>926</w:t>
            </w:r>
          </w:p>
        </w:tc>
        <w:tc>
          <w:tcPr>
            <w:tcW w:w="754" w:type="pct"/>
            <w:tcBorders>
              <w:top w:val="nil"/>
              <w:left w:val="nil"/>
              <w:bottom w:val="nil"/>
              <w:right w:val="nil"/>
            </w:tcBorders>
            <w:shd w:val="clear" w:color="auto" w:fill="auto"/>
            <w:vAlign w:val="bottom"/>
          </w:tcPr>
          <w:p w14:paraId="74F3CD54" w14:textId="612363EC" w:rsidR="00F7791A" w:rsidRPr="002E75A9" w:rsidRDefault="00F7791A" w:rsidP="00F7791A">
            <w:pPr>
              <w:tabs>
                <w:tab w:val="right" w:pos="1202"/>
              </w:tabs>
              <w:suppressAutoHyphens w:val="0"/>
              <w:autoSpaceDN/>
              <w:spacing w:line="301" w:lineRule="exact"/>
              <w:jc w:val="right"/>
              <w:outlineLvl w:val="0"/>
              <w:rPr>
                <w:rFonts w:ascii="Arial" w:hAnsi="Arial" w:cs="Arial"/>
                <w:b/>
                <w:bCs/>
                <w:sz w:val="18"/>
                <w:szCs w:val="18"/>
              </w:rPr>
            </w:pPr>
            <w:r w:rsidRPr="00AB311B">
              <w:rPr>
                <w:rFonts w:ascii="Arial" w:hAnsi="Arial" w:cs="Arial"/>
                <w:b/>
                <w:bCs/>
                <w:sz w:val="18"/>
                <w:szCs w:val="18"/>
              </w:rPr>
              <w:t>1,452,008</w:t>
            </w:r>
          </w:p>
        </w:tc>
        <w:tc>
          <w:tcPr>
            <w:tcW w:w="754" w:type="pct"/>
            <w:tcBorders>
              <w:top w:val="nil"/>
              <w:left w:val="nil"/>
              <w:bottom w:val="nil"/>
              <w:right w:val="nil"/>
            </w:tcBorders>
            <w:shd w:val="clear" w:color="auto" w:fill="auto"/>
            <w:vAlign w:val="center"/>
          </w:tcPr>
          <w:p w14:paraId="481906A7" w14:textId="0116B38B" w:rsidR="00F7791A" w:rsidRPr="002E75A9" w:rsidRDefault="00F7791A" w:rsidP="00F7791A">
            <w:pPr>
              <w:tabs>
                <w:tab w:val="right" w:pos="1202"/>
              </w:tabs>
              <w:suppressAutoHyphens w:val="0"/>
              <w:autoSpaceDN/>
              <w:spacing w:line="301" w:lineRule="exact"/>
              <w:jc w:val="right"/>
              <w:outlineLvl w:val="0"/>
              <w:rPr>
                <w:rFonts w:ascii="Arial" w:hAnsi="Arial" w:cs="Arial"/>
                <w:b/>
                <w:sz w:val="18"/>
                <w:szCs w:val="18"/>
              </w:rPr>
            </w:pPr>
            <w:r w:rsidRPr="002E75A9">
              <w:rPr>
                <w:rFonts w:ascii="Arial" w:hAnsi="Arial" w:cs="Arial"/>
                <w:b/>
                <w:bCs/>
                <w:sz w:val="18"/>
                <w:szCs w:val="18"/>
              </w:rPr>
              <w:t>1</w:t>
            </w:r>
            <w:r>
              <w:rPr>
                <w:rFonts w:ascii="Arial" w:hAnsi="Arial" w:cs="Arial"/>
                <w:b/>
                <w:bCs/>
                <w:sz w:val="18"/>
                <w:szCs w:val="18"/>
              </w:rPr>
              <w:t>,</w:t>
            </w:r>
            <w:r w:rsidRPr="002E75A9">
              <w:rPr>
                <w:rFonts w:ascii="Arial" w:hAnsi="Arial" w:cs="Arial"/>
                <w:b/>
                <w:bCs/>
                <w:sz w:val="18"/>
                <w:szCs w:val="18"/>
              </w:rPr>
              <w:t>414</w:t>
            </w:r>
            <w:r>
              <w:rPr>
                <w:rFonts w:ascii="Arial" w:hAnsi="Arial" w:cs="Arial"/>
                <w:b/>
                <w:bCs/>
                <w:sz w:val="18"/>
                <w:szCs w:val="18"/>
              </w:rPr>
              <w:t>,</w:t>
            </w:r>
            <w:r w:rsidRPr="002E75A9">
              <w:rPr>
                <w:rFonts w:ascii="Arial" w:hAnsi="Arial" w:cs="Arial"/>
                <w:b/>
                <w:bCs/>
                <w:sz w:val="18"/>
                <w:szCs w:val="18"/>
              </w:rPr>
              <w:t>566</w:t>
            </w:r>
          </w:p>
        </w:tc>
      </w:tr>
      <w:tr w:rsidR="00F7791A" w:rsidRPr="00587444" w14:paraId="441D325D" w14:textId="77777777" w:rsidTr="002F4559">
        <w:trPr>
          <w:trHeight w:val="211"/>
          <w:jc w:val="center"/>
        </w:trPr>
        <w:tc>
          <w:tcPr>
            <w:tcW w:w="1983" w:type="pct"/>
            <w:vAlign w:val="bottom"/>
          </w:tcPr>
          <w:p w14:paraId="25226F51" w14:textId="77777777" w:rsidR="00F7791A" w:rsidRPr="00587444" w:rsidRDefault="00F7791A" w:rsidP="00F7791A">
            <w:pPr>
              <w:tabs>
                <w:tab w:val="right" w:pos="1202"/>
                <w:tab w:val="right" w:pos="9781"/>
              </w:tabs>
              <w:suppressAutoHyphens w:val="0"/>
              <w:autoSpaceDN/>
              <w:outlineLvl w:val="0"/>
              <w:rPr>
                <w:rFonts w:ascii="Arial" w:hAnsi="Arial" w:cs="Arial"/>
                <w:bCs/>
                <w:sz w:val="18"/>
                <w:szCs w:val="18"/>
              </w:rPr>
            </w:pPr>
            <w:bookmarkStart w:id="1180" w:name="_Toc4063534"/>
            <w:r w:rsidRPr="00587444">
              <w:rPr>
                <w:rFonts w:ascii="Arial" w:hAnsi="Arial" w:cs="Arial"/>
                <w:bCs/>
                <w:sz w:val="18"/>
                <w:szCs w:val="18"/>
              </w:rPr>
              <w:t>Credit risk weighted exposure amount</w:t>
            </w:r>
            <w:bookmarkEnd w:id="1180"/>
            <w:r w:rsidRPr="00587444">
              <w:rPr>
                <w:rFonts w:ascii="Arial" w:hAnsi="Arial" w:cs="Arial"/>
                <w:bCs/>
                <w:sz w:val="18"/>
                <w:szCs w:val="18"/>
              </w:rPr>
              <w:t xml:space="preserve"> </w:t>
            </w:r>
          </w:p>
        </w:tc>
        <w:tc>
          <w:tcPr>
            <w:tcW w:w="754" w:type="pct"/>
            <w:tcBorders>
              <w:top w:val="nil"/>
              <w:left w:val="nil"/>
              <w:bottom w:val="nil"/>
              <w:right w:val="nil"/>
            </w:tcBorders>
            <w:shd w:val="clear" w:color="auto" w:fill="auto"/>
            <w:vAlign w:val="bottom"/>
          </w:tcPr>
          <w:p w14:paraId="35153572" w14:textId="56A8C53E" w:rsidR="00F7791A" w:rsidRPr="00587444" w:rsidRDefault="00F7791A" w:rsidP="00F7791A">
            <w:pPr>
              <w:tabs>
                <w:tab w:val="right" w:pos="1202"/>
              </w:tabs>
              <w:suppressAutoHyphens w:val="0"/>
              <w:autoSpaceDN/>
              <w:spacing w:line="301" w:lineRule="exact"/>
              <w:jc w:val="right"/>
              <w:outlineLvl w:val="0"/>
              <w:rPr>
                <w:rFonts w:ascii="Arial" w:hAnsi="Arial" w:cs="Arial"/>
                <w:sz w:val="18"/>
                <w:szCs w:val="18"/>
              </w:rPr>
            </w:pPr>
            <w:r w:rsidRPr="00AB311B">
              <w:rPr>
                <w:rFonts w:ascii="Arial" w:hAnsi="Arial" w:cs="Arial"/>
                <w:sz w:val="18"/>
                <w:szCs w:val="18"/>
              </w:rPr>
              <w:t>2,528,975</w:t>
            </w:r>
          </w:p>
        </w:tc>
        <w:tc>
          <w:tcPr>
            <w:tcW w:w="754" w:type="pct"/>
            <w:tcBorders>
              <w:top w:val="nil"/>
              <w:left w:val="nil"/>
              <w:bottom w:val="nil"/>
              <w:right w:val="nil"/>
            </w:tcBorders>
            <w:shd w:val="clear" w:color="auto" w:fill="auto"/>
            <w:vAlign w:val="center"/>
          </w:tcPr>
          <w:p w14:paraId="09B017AE" w14:textId="58E7E8FB" w:rsidR="00F7791A" w:rsidRPr="002E75A9" w:rsidRDefault="00F7791A" w:rsidP="00F7791A">
            <w:pPr>
              <w:tabs>
                <w:tab w:val="right" w:pos="1202"/>
              </w:tabs>
              <w:suppressAutoHyphens w:val="0"/>
              <w:autoSpaceDN/>
              <w:spacing w:line="301" w:lineRule="exact"/>
              <w:jc w:val="right"/>
              <w:outlineLvl w:val="0"/>
              <w:rPr>
                <w:rFonts w:ascii="Arial" w:hAnsi="Arial" w:cs="Arial"/>
                <w:sz w:val="18"/>
                <w:szCs w:val="18"/>
              </w:rPr>
            </w:pPr>
            <w:r w:rsidRPr="002E75A9">
              <w:rPr>
                <w:rFonts w:ascii="Arial" w:hAnsi="Arial" w:cs="Arial"/>
                <w:sz w:val="18"/>
                <w:szCs w:val="18"/>
              </w:rPr>
              <w:t>2</w:t>
            </w:r>
            <w:r>
              <w:rPr>
                <w:rFonts w:ascii="Arial" w:hAnsi="Arial" w:cs="Arial"/>
                <w:sz w:val="18"/>
                <w:szCs w:val="18"/>
              </w:rPr>
              <w:t>,</w:t>
            </w:r>
            <w:r w:rsidRPr="002E75A9">
              <w:rPr>
                <w:rFonts w:ascii="Arial" w:hAnsi="Arial" w:cs="Arial"/>
                <w:sz w:val="18"/>
                <w:szCs w:val="18"/>
              </w:rPr>
              <w:t>269</w:t>
            </w:r>
            <w:r>
              <w:rPr>
                <w:rFonts w:ascii="Arial" w:hAnsi="Arial" w:cs="Arial"/>
                <w:sz w:val="18"/>
                <w:szCs w:val="18"/>
              </w:rPr>
              <w:t>,</w:t>
            </w:r>
            <w:r w:rsidRPr="002E75A9">
              <w:rPr>
                <w:rFonts w:ascii="Arial" w:hAnsi="Arial" w:cs="Arial"/>
                <w:sz w:val="18"/>
                <w:szCs w:val="18"/>
              </w:rPr>
              <w:t>351</w:t>
            </w:r>
          </w:p>
        </w:tc>
        <w:tc>
          <w:tcPr>
            <w:tcW w:w="754" w:type="pct"/>
            <w:tcBorders>
              <w:top w:val="nil"/>
              <w:left w:val="nil"/>
              <w:bottom w:val="nil"/>
              <w:right w:val="nil"/>
            </w:tcBorders>
            <w:shd w:val="clear" w:color="auto" w:fill="auto"/>
            <w:vAlign w:val="bottom"/>
          </w:tcPr>
          <w:p w14:paraId="438929B4" w14:textId="25BD4222" w:rsidR="00F7791A" w:rsidRPr="00BA329F" w:rsidRDefault="00F7791A" w:rsidP="00F7791A">
            <w:pPr>
              <w:tabs>
                <w:tab w:val="right" w:pos="1202"/>
              </w:tabs>
              <w:suppressAutoHyphens w:val="0"/>
              <w:autoSpaceDN/>
              <w:spacing w:line="301" w:lineRule="exact"/>
              <w:jc w:val="right"/>
              <w:outlineLvl w:val="0"/>
              <w:rPr>
                <w:rFonts w:ascii="Arial" w:hAnsi="Arial" w:cs="Arial"/>
                <w:sz w:val="18"/>
                <w:szCs w:val="18"/>
              </w:rPr>
            </w:pPr>
            <w:r w:rsidRPr="00AB311B">
              <w:rPr>
                <w:rFonts w:ascii="Arial" w:hAnsi="Arial" w:cs="Arial"/>
                <w:sz w:val="18"/>
                <w:szCs w:val="18"/>
              </w:rPr>
              <w:t xml:space="preserve"> 2,527,125 </w:t>
            </w:r>
          </w:p>
        </w:tc>
        <w:tc>
          <w:tcPr>
            <w:tcW w:w="754" w:type="pct"/>
            <w:tcBorders>
              <w:top w:val="nil"/>
              <w:left w:val="nil"/>
              <w:bottom w:val="nil"/>
              <w:right w:val="nil"/>
            </w:tcBorders>
            <w:shd w:val="clear" w:color="auto" w:fill="auto"/>
            <w:vAlign w:val="center"/>
          </w:tcPr>
          <w:p w14:paraId="0011C0C7" w14:textId="175D4720" w:rsidR="00F7791A" w:rsidRPr="002E75A9" w:rsidRDefault="00F7791A" w:rsidP="00F7791A">
            <w:pPr>
              <w:tabs>
                <w:tab w:val="right" w:pos="1202"/>
              </w:tabs>
              <w:suppressAutoHyphens w:val="0"/>
              <w:autoSpaceDN/>
              <w:spacing w:line="301" w:lineRule="exact"/>
              <w:jc w:val="right"/>
              <w:outlineLvl w:val="0"/>
              <w:rPr>
                <w:rFonts w:ascii="Arial" w:hAnsi="Arial" w:cs="Arial"/>
                <w:sz w:val="18"/>
                <w:szCs w:val="18"/>
              </w:rPr>
            </w:pPr>
            <w:r w:rsidRPr="002E75A9">
              <w:rPr>
                <w:rFonts w:ascii="Arial" w:hAnsi="Arial" w:cs="Arial"/>
                <w:sz w:val="18"/>
                <w:szCs w:val="18"/>
              </w:rPr>
              <w:t>2</w:t>
            </w:r>
            <w:r>
              <w:rPr>
                <w:rFonts w:ascii="Arial" w:hAnsi="Arial" w:cs="Arial"/>
                <w:sz w:val="18"/>
                <w:szCs w:val="18"/>
              </w:rPr>
              <w:t>,</w:t>
            </w:r>
            <w:r w:rsidRPr="002E75A9">
              <w:rPr>
                <w:rFonts w:ascii="Arial" w:hAnsi="Arial" w:cs="Arial"/>
                <w:sz w:val="18"/>
                <w:szCs w:val="18"/>
              </w:rPr>
              <w:t>267</w:t>
            </w:r>
            <w:r>
              <w:rPr>
                <w:rFonts w:ascii="Arial" w:hAnsi="Arial" w:cs="Arial"/>
                <w:sz w:val="18"/>
                <w:szCs w:val="18"/>
              </w:rPr>
              <w:t>,</w:t>
            </w:r>
            <w:r w:rsidRPr="002E75A9">
              <w:rPr>
                <w:rFonts w:ascii="Arial" w:hAnsi="Arial" w:cs="Arial"/>
                <w:sz w:val="18"/>
                <w:szCs w:val="18"/>
              </w:rPr>
              <w:t>241</w:t>
            </w:r>
          </w:p>
        </w:tc>
      </w:tr>
      <w:tr w:rsidR="00F7791A" w:rsidRPr="00587444" w14:paraId="07185D62" w14:textId="77777777" w:rsidTr="002F4559">
        <w:trPr>
          <w:trHeight w:val="211"/>
          <w:jc w:val="center"/>
        </w:trPr>
        <w:tc>
          <w:tcPr>
            <w:tcW w:w="1983" w:type="pct"/>
            <w:vAlign w:val="bottom"/>
          </w:tcPr>
          <w:p w14:paraId="2F21E9BD" w14:textId="77777777" w:rsidR="00F7791A" w:rsidRPr="00587444" w:rsidRDefault="00F7791A" w:rsidP="00F7791A">
            <w:pPr>
              <w:tabs>
                <w:tab w:val="right" w:pos="1202"/>
                <w:tab w:val="right" w:pos="9781"/>
              </w:tabs>
              <w:suppressAutoHyphens w:val="0"/>
              <w:autoSpaceDN/>
              <w:outlineLvl w:val="0"/>
              <w:rPr>
                <w:rFonts w:ascii="Arial" w:hAnsi="Arial" w:cs="Arial"/>
                <w:bCs/>
                <w:sz w:val="18"/>
                <w:szCs w:val="18"/>
              </w:rPr>
            </w:pPr>
            <w:bookmarkStart w:id="1181" w:name="_Toc4063539"/>
            <w:r w:rsidRPr="00587444">
              <w:rPr>
                <w:rFonts w:ascii="Arial" w:hAnsi="Arial" w:cs="Arial"/>
                <w:bCs/>
                <w:sz w:val="18"/>
                <w:szCs w:val="18"/>
              </w:rPr>
              <w:t>Capital requirements for operating risk</w:t>
            </w:r>
            <w:bookmarkEnd w:id="1181"/>
            <w:r w:rsidRPr="00587444">
              <w:rPr>
                <w:rFonts w:ascii="Arial" w:hAnsi="Arial" w:cs="Arial"/>
                <w:bCs/>
                <w:sz w:val="18"/>
                <w:szCs w:val="18"/>
              </w:rPr>
              <w:t xml:space="preserve"> </w:t>
            </w:r>
          </w:p>
        </w:tc>
        <w:tc>
          <w:tcPr>
            <w:tcW w:w="754" w:type="pct"/>
            <w:tcBorders>
              <w:top w:val="nil"/>
              <w:left w:val="nil"/>
              <w:bottom w:val="nil"/>
              <w:right w:val="nil"/>
            </w:tcBorders>
            <w:shd w:val="clear" w:color="auto" w:fill="auto"/>
            <w:vAlign w:val="bottom"/>
          </w:tcPr>
          <w:p w14:paraId="4310B181" w14:textId="23A3D18A" w:rsidR="00F7791A" w:rsidRPr="00587444" w:rsidDel="00810202" w:rsidRDefault="00F7791A" w:rsidP="00F7791A">
            <w:pPr>
              <w:tabs>
                <w:tab w:val="right" w:pos="1202"/>
              </w:tabs>
              <w:suppressAutoHyphens w:val="0"/>
              <w:autoSpaceDN/>
              <w:spacing w:line="301" w:lineRule="exact"/>
              <w:jc w:val="right"/>
              <w:outlineLvl w:val="0"/>
              <w:rPr>
                <w:rFonts w:ascii="Arial" w:hAnsi="Arial" w:cs="Arial"/>
                <w:sz w:val="18"/>
                <w:szCs w:val="18"/>
              </w:rPr>
            </w:pPr>
            <w:r w:rsidRPr="00AB311B">
              <w:rPr>
                <w:rFonts w:ascii="Arial" w:hAnsi="Arial" w:cs="Arial"/>
                <w:sz w:val="18"/>
                <w:szCs w:val="18"/>
              </w:rPr>
              <w:t>136,878</w:t>
            </w:r>
          </w:p>
        </w:tc>
        <w:tc>
          <w:tcPr>
            <w:tcW w:w="754" w:type="pct"/>
            <w:tcBorders>
              <w:top w:val="nil"/>
              <w:left w:val="nil"/>
              <w:bottom w:val="nil"/>
              <w:right w:val="nil"/>
            </w:tcBorders>
            <w:shd w:val="clear" w:color="auto" w:fill="auto"/>
            <w:vAlign w:val="center"/>
          </w:tcPr>
          <w:p w14:paraId="72768464" w14:textId="3A82BB5F" w:rsidR="00F7791A" w:rsidRPr="002E75A9" w:rsidRDefault="00F7791A" w:rsidP="00F7791A">
            <w:pPr>
              <w:tabs>
                <w:tab w:val="right" w:pos="1202"/>
              </w:tabs>
              <w:suppressAutoHyphens w:val="0"/>
              <w:autoSpaceDN/>
              <w:spacing w:line="301" w:lineRule="exact"/>
              <w:jc w:val="right"/>
              <w:outlineLvl w:val="0"/>
              <w:rPr>
                <w:rFonts w:ascii="Arial" w:hAnsi="Arial" w:cs="Arial"/>
                <w:sz w:val="18"/>
                <w:szCs w:val="18"/>
              </w:rPr>
            </w:pPr>
            <w:r w:rsidRPr="002E75A9">
              <w:rPr>
                <w:rFonts w:ascii="Arial" w:hAnsi="Arial" w:cs="Arial"/>
                <w:sz w:val="18"/>
                <w:szCs w:val="18"/>
              </w:rPr>
              <w:t>124</w:t>
            </w:r>
            <w:r>
              <w:rPr>
                <w:rFonts w:ascii="Arial" w:hAnsi="Arial" w:cs="Arial"/>
                <w:sz w:val="18"/>
                <w:szCs w:val="18"/>
              </w:rPr>
              <w:t>,</w:t>
            </w:r>
            <w:r w:rsidRPr="002E75A9">
              <w:rPr>
                <w:rFonts w:ascii="Arial" w:hAnsi="Arial" w:cs="Arial"/>
                <w:sz w:val="18"/>
                <w:szCs w:val="18"/>
              </w:rPr>
              <w:t>005</w:t>
            </w:r>
          </w:p>
        </w:tc>
        <w:tc>
          <w:tcPr>
            <w:tcW w:w="754" w:type="pct"/>
            <w:tcBorders>
              <w:top w:val="nil"/>
              <w:left w:val="nil"/>
              <w:bottom w:val="nil"/>
              <w:right w:val="nil"/>
            </w:tcBorders>
            <w:shd w:val="clear" w:color="auto" w:fill="auto"/>
            <w:vAlign w:val="bottom"/>
          </w:tcPr>
          <w:p w14:paraId="47C1EB0F" w14:textId="689ECD51" w:rsidR="00F7791A" w:rsidRPr="00BA329F" w:rsidDel="00810202" w:rsidRDefault="00F7791A" w:rsidP="00F7791A">
            <w:pPr>
              <w:tabs>
                <w:tab w:val="right" w:pos="1202"/>
              </w:tabs>
              <w:suppressAutoHyphens w:val="0"/>
              <w:autoSpaceDN/>
              <w:spacing w:line="301" w:lineRule="exact"/>
              <w:jc w:val="right"/>
              <w:outlineLvl w:val="0"/>
              <w:rPr>
                <w:rFonts w:ascii="Arial" w:hAnsi="Arial" w:cs="Arial"/>
                <w:sz w:val="18"/>
                <w:szCs w:val="18"/>
              </w:rPr>
            </w:pPr>
            <w:r w:rsidRPr="00AB311B">
              <w:rPr>
                <w:rFonts w:ascii="Arial" w:hAnsi="Arial" w:cs="Arial"/>
                <w:sz w:val="18"/>
                <w:szCs w:val="18"/>
              </w:rPr>
              <w:t xml:space="preserve"> 132,563 </w:t>
            </w:r>
          </w:p>
        </w:tc>
        <w:tc>
          <w:tcPr>
            <w:tcW w:w="754" w:type="pct"/>
            <w:tcBorders>
              <w:top w:val="nil"/>
              <w:left w:val="nil"/>
              <w:bottom w:val="nil"/>
              <w:right w:val="nil"/>
            </w:tcBorders>
            <w:shd w:val="clear" w:color="auto" w:fill="auto"/>
            <w:vAlign w:val="center"/>
          </w:tcPr>
          <w:p w14:paraId="75638CAA" w14:textId="74870CBE" w:rsidR="00F7791A" w:rsidRPr="002E75A9" w:rsidRDefault="00F7791A" w:rsidP="00F7791A">
            <w:pPr>
              <w:tabs>
                <w:tab w:val="right" w:pos="1202"/>
              </w:tabs>
              <w:suppressAutoHyphens w:val="0"/>
              <w:autoSpaceDN/>
              <w:spacing w:line="301" w:lineRule="exact"/>
              <w:jc w:val="right"/>
              <w:outlineLvl w:val="0"/>
              <w:rPr>
                <w:rFonts w:ascii="Arial" w:hAnsi="Arial" w:cs="Arial"/>
                <w:color w:val="000000"/>
                <w:sz w:val="18"/>
                <w:szCs w:val="18"/>
              </w:rPr>
            </w:pPr>
            <w:r w:rsidRPr="002E75A9">
              <w:rPr>
                <w:rFonts w:ascii="Arial" w:hAnsi="Arial" w:cs="Arial"/>
                <w:sz w:val="18"/>
                <w:szCs w:val="18"/>
              </w:rPr>
              <w:t>120</w:t>
            </w:r>
            <w:r>
              <w:rPr>
                <w:rFonts w:ascii="Arial" w:hAnsi="Arial" w:cs="Arial"/>
                <w:sz w:val="18"/>
                <w:szCs w:val="18"/>
              </w:rPr>
              <w:t>,</w:t>
            </w:r>
            <w:r w:rsidRPr="002E75A9">
              <w:rPr>
                <w:rFonts w:ascii="Arial" w:hAnsi="Arial" w:cs="Arial"/>
                <w:sz w:val="18"/>
                <w:szCs w:val="18"/>
              </w:rPr>
              <w:t>677</w:t>
            </w:r>
          </w:p>
        </w:tc>
      </w:tr>
      <w:tr w:rsidR="00F7791A" w:rsidRPr="00587444" w14:paraId="6BF297C3" w14:textId="77777777" w:rsidTr="002F4559">
        <w:trPr>
          <w:trHeight w:val="211"/>
          <w:jc w:val="center"/>
        </w:trPr>
        <w:tc>
          <w:tcPr>
            <w:tcW w:w="1983" w:type="pct"/>
            <w:vAlign w:val="bottom"/>
          </w:tcPr>
          <w:p w14:paraId="4CC32363" w14:textId="77777777" w:rsidR="00F7791A" w:rsidRPr="00587444" w:rsidRDefault="00F7791A" w:rsidP="00F7791A">
            <w:pPr>
              <w:tabs>
                <w:tab w:val="right" w:pos="1202"/>
                <w:tab w:val="right" w:pos="9781"/>
              </w:tabs>
              <w:suppressAutoHyphens w:val="0"/>
              <w:autoSpaceDN/>
              <w:outlineLvl w:val="0"/>
              <w:rPr>
                <w:rFonts w:ascii="Arial" w:hAnsi="Arial" w:cs="Arial"/>
                <w:bCs/>
                <w:sz w:val="18"/>
                <w:szCs w:val="18"/>
              </w:rPr>
            </w:pPr>
            <w:bookmarkStart w:id="1182" w:name="_Toc4063544"/>
            <w:r w:rsidRPr="00587444">
              <w:rPr>
                <w:rFonts w:ascii="Arial" w:hAnsi="Arial" w:cs="Arial"/>
                <w:bCs/>
                <w:sz w:val="18"/>
                <w:szCs w:val="18"/>
              </w:rPr>
              <w:t>Capital requirements for currency risk</w:t>
            </w:r>
            <w:bookmarkEnd w:id="1182"/>
            <w:r w:rsidRPr="00587444">
              <w:rPr>
                <w:rFonts w:ascii="Arial" w:hAnsi="Arial" w:cs="Arial"/>
                <w:bCs/>
                <w:sz w:val="18"/>
                <w:szCs w:val="18"/>
              </w:rPr>
              <w:t xml:space="preserve"> </w:t>
            </w:r>
          </w:p>
        </w:tc>
        <w:tc>
          <w:tcPr>
            <w:tcW w:w="754" w:type="pct"/>
            <w:tcBorders>
              <w:top w:val="nil"/>
              <w:left w:val="nil"/>
              <w:bottom w:val="nil"/>
              <w:right w:val="nil"/>
            </w:tcBorders>
            <w:shd w:val="clear" w:color="auto" w:fill="auto"/>
            <w:vAlign w:val="bottom"/>
          </w:tcPr>
          <w:p w14:paraId="75315BF0" w14:textId="5EAA51D4" w:rsidR="00F7791A" w:rsidRPr="00587444" w:rsidDel="00810202" w:rsidRDefault="00F7791A" w:rsidP="00F7791A">
            <w:pPr>
              <w:tabs>
                <w:tab w:val="right" w:pos="1202"/>
              </w:tabs>
              <w:suppressAutoHyphens w:val="0"/>
              <w:autoSpaceDN/>
              <w:spacing w:line="301" w:lineRule="exact"/>
              <w:jc w:val="right"/>
              <w:outlineLvl w:val="0"/>
              <w:rPr>
                <w:rFonts w:ascii="Arial" w:hAnsi="Arial" w:cs="Arial"/>
                <w:sz w:val="18"/>
                <w:szCs w:val="18"/>
              </w:rPr>
            </w:pPr>
            <w:r w:rsidRPr="00AB311B">
              <w:rPr>
                <w:rFonts w:ascii="Arial" w:hAnsi="Arial" w:cs="Arial"/>
                <w:sz w:val="18"/>
                <w:szCs w:val="18"/>
              </w:rPr>
              <w:t>-</w:t>
            </w:r>
          </w:p>
        </w:tc>
        <w:tc>
          <w:tcPr>
            <w:tcW w:w="754" w:type="pct"/>
            <w:tcBorders>
              <w:top w:val="nil"/>
              <w:left w:val="nil"/>
              <w:bottom w:val="nil"/>
              <w:right w:val="nil"/>
            </w:tcBorders>
            <w:shd w:val="clear" w:color="auto" w:fill="auto"/>
            <w:vAlign w:val="center"/>
          </w:tcPr>
          <w:p w14:paraId="01A0F144" w14:textId="443DC3A2" w:rsidR="00F7791A" w:rsidRPr="002E75A9" w:rsidRDefault="00F7791A" w:rsidP="00F7791A">
            <w:pPr>
              <w:tabs>
                <w:tab w:val="right" w:pos="1202"/>
              </w:tabs>
              <w:suppressAutoHyphens w:val="0"/>
              <w:autoSpaceDN/>
              <w:spacing w:line="301" w:lineRule="exact"/>
              <w:jc w:val="right"/>
              <w:outlineLvl w:val="0"/>
              <w:rPr>
                <w:rFonts w:ascii="Arial" w:hAnsi="Arial" w:cs="Arial"/>
                <w:sz w:val="18"/>
                <w:szCs w:val="18"/>
              </w:rPr>
            </w:pPr>
            <w:r w:rsidRPr="002E75A9">
              <w:rPr>
                <w:rFonts w:ascii="Arial" w:hAnsi="Arial" w:cs="Arial"/>
                <w:sz w:val="18"/>
                <w:szCs w:val="18"/>
              </w:rPr>
              <w:t>63</w:t>
            </w:r>
            <w:r>
              <w:rPr>
                <w:rFonts w:ascii="Arial" w:hAnsi="Arial" w:cs="Arial"/>
                <w:sz w:val="18"/>
                <w:szCs w:val="18"/>
              </w:rPr>
              <w:t>,</w:t>
            </w:r>
            <w:r w:rsidRPr="002E75A9">
              <w:rPr>
                <w:rFonts w:ascii="Arial" w:hAnsi="Arial" w:cs="Arial"/>
                <w:sz w:val="18"/>
                <w:szCs w:val="18"/>
              </w:rPr>
              <w:t>100</w:t>
            </w:r>
          </w:p>
        </w:tc>
        <w:tc>
          <w:tcPr>
            <w:tcW w:w="754" w:type="pct"/>
            <w:tcBorders>
              <w:top w:val="nil"/>
              <w:left w:val="nil"/>
              <w:bottom w:val="nil"/>
              <w:right w:val="nil"/>
            </w:tcBorders>
            <w:shd w:val="clear" w:color="auto" w:fill="auto"/>
            <w:vAlign w:val="bottom"/>
          </w:tcPr>
          <w:p w14:paraId="1654608C" w14:textId="2F379AC2" w:rsidR="00F7791A" w:rsidRPr="00BA329F" w:rsidDel="00810202" w:rsidRDefault="00F7791A" w:rsidP="00F7791A">
            <w:pPr>
              <w:tabs>
                <w:tab w:val="right" w:pos="1202"/>
              </w:tabs>
              <w:suppressAutoHyphens w:val="0"/>
              <w:autoSpaceDN/>
              <w:spacing w:line="301" w:lineRule="exact"/>
              <w:jc w:val="right"/>
              <w:outlineLvl w:val="0"/>
              <w:rPr>
                <w:rFonts w:ascii="Arial" w:hAnsi="Arial" w:cs="Arial"/>
                <w:sz w:val="18"/>
                <w:szCs w:val="18"/>
              </w:rPr>
            </w:pPr>
            <w:r w:rsidRPr="00AB311B">
              <w:rPr>
                <w:rFonts w:ascii="Arial" w:hAnsi="Arial" w:cs="Arial"/>
                <w:sz w:val="18"/>
                <w:szCs w:val="18"/>
              </w:rPr>
              <w:t xml:space="preserve"> - </w:t>
            </w:r>
          </w:p>
        </w:tc>
        <w:tc>
          <w:tcPr>
            <w:tcW w:w="754" w:type="pct"/>
            <w:tcBorders>
              <w:top w:val="nil"/>
              <w:left w:val="nil"/>
              <w:bottom w:val="nil"/>
              <w:right w:val="nil"/>
            </w:tcBorders>
            <w:shd w:val="clear" w:color="auto" w:fill="auto"/>
            <w:vAlign w:val="center"/>
          </w:tcPr>
          <w:p w14:paraId="3E08A018" w14:textId="2288ED9E" w:rsidR="00F7791A" w:rsidRPr="002E75A9" w:rsidRDefault="00F7791A" w:rsidP="00F7791A">
            <w:pPr>
              <w:tabs>
                <w:tab w:val="right" w:pos="1202"/>
              </w:tabs>
              <w:suppressAutoHyphens w:val="0"/>
              <w:autoSpaceDN/>
              <w:spacing w:line="301" w:lineRule="exact"/>
              <w:jc w:val="right"/>
              <w:outlineLvl w:val="0"/>
              <w:rPr>
                <w:rFonts w:ascii="Arial" w:hAnsi="Arial" w:cs="Arial"/>
                <w:color w:val="000000"/>
                <w:sz w:val="18"/>
                <w:szCs w:val="18"/>
              </w:rPr>
            </w:pPr>
            <w:r w:rsidRPr="002E75A9">
              <w:rPr>
                <w:rFonts w:ascii="Arial" w:hAnsi="Arial" w:cs="Arial"/>
                <w:sz w:val="18"/>
                <w:szCs w:val="18"/>
              </w:rPr>
              <w:t>60</w:t>
            </w:r>
            <w:r>
              <w:rPr>
                <w:rFonts w:ascii="Arial" w:hAnsi="Arial" w:cs="Arial"/>
                <w:sz w:val="18"/>
                <w:szCs w:val="18"/>
              </w:rPr>
              <w:t>,</w:t>
            </w:r>
            <w:r w:rsidRPr="002E75A9">
              <w:rPr>
                <w:rFonts w:ascii="Arial" w:hAnsi="Arial" w:cs="Arial"/>
                <w:sz w:val="18"/>
                <w:szCs w:val="18"/>
              </w:rPr>
              <w:t>097</w:t>
            </w:r>
          </w:p>
        </w:tc>
      </w:tr>
      <w:tr w:rsidR="00F7791A" w:rsidRPr="00587444" w14:paraId="01798324" w14:textId="77777777" w:rsidTr="002F4559">
        <w:trPr>
          <w:trHeight w:val="211"/>
          <w:jc w:val="center"/>
        </w:trPr>
        <w:tc>
          <w:tcPr>
            <w:tcW w:w="1983" w:type="pct"/>
            <w:vAlign w:val="bottom"/>
          </w:tcPr>
          <w:p w14:paraId="54B510AB" w14:textId="77777777" w:rsidR="00F7791A" w:rsidRPr="00587444" w:rsidRDefault="00F7791A" w:rsidP="00F7791A">
            <w:pPr>
              <w:tabs>
                <w:tab w:val="right" w:pos="1202"/>
                <w:tab w:val="right" w:pos="9781"/>
              </w:tabs>
              <w:suppressAutoHyphens w:val="0"/>
              <w:autoSpaceDN/>
              <w:outlineLvl w:val="0"/>
              <w:rPr>
                <w:rFonts w:ascii="Arial" w:hAnsi="Arial" w:cs="Arial"/>
                <w:b/>
                <w:bCs/>
                <w:sz w:val="18"/>
                <w:szCs w:val="18"/>
              </w:rPr>
            </w:pPr>
            <w:bookmarkStart w:id="1183" w:name="_Toc4063559"/>
            <w:r w:rsidRPr="00587444">
              <w:rPr>
                <w:rFonts w:ascii="Arial" w:hAnsi="Arial" w:cs="Arial"/>
                <w:b/>
                <w:bCs/>
                <w:sz w:val="18"/>
                <w:szCs w:val="18"/>
              </w:rPr>
              <w:t>Total capital requirements</w:t>
            </w:r>
            <w:bookmarkEnd w:id="1183"/>
          </w:p>
        </w:tc>
        <w:tc>
          <w:tcPr>
            <w:tcW w:w="754" w:type="pct"/>
            <w:tcBorders>
              <w:top w:val="nil"/>
              <w:left w:val="nil"/>
              <w:bottom w:val="nil"/>
              <w:right w:val="nil"/>
            </w:tcBorders>
            <w:shd w:val="clear" w:color="auto" w:fill="auto"/>
            <w:vAlign w:val="bottom"/>
          </w:tcPr>
          <w:p w14:paraId="414D61A3" w14:textId="471222C8" w:rsidR="00F7791A" w:rsidRPr="00BA329F" w:rsidRDefault="00F7791A" w:rsidP="00F7791A">
            <w:pPr>
              <w:tabs>
                <w:tab w:val="right" w:pos="1202"/>
              </w:tabs>
              <w:suppressAutoHyphens w:val="0"/>
              <w:autoSpaceDN/>
              <w:spacing w:line="301" w:lineRule="exact"/>
              <w:jc w:val="right"/>
              <w:outlineLvl w:val="0"/>
              <w:rPr>
                <w:rFonts w:ascii="Arial" w:hAnsi="Arial" w:cs="Arial"/>
                <w:b/>
                <w:bCs/>
                <w:sz w:val="18"/>
                <w:szCs w:val="18"/>
              </w:rPr>
            </w:pPr>
            <w:r w:rsidRPr="00AB311B">
              <w:rPr>
                <w:rFonts w:ascii="Arial" w:hAnsi="Arial" w:cs="Arial"/>
                <w:b/>
                <w:bCs/>
                <w:sz w:val="18"/>
                <w:szCs w:val="18"/>
              </w:rPr>
              <w:t>2,665,853</w:t>
            </w:r>
          </w:p>
        </w:tc>
        <w:tc>
          <w:tcPr>
            <w:tcW w:w="754" w:type="pct"/>
            <w:tcBorders>
              <w:top w:val="nil"/>
              <w:left w:val="nil"/>
              <w:bottom w:val="single" w:sz="12" w:space="0" w:color="auto"/>
              <w:right w:val="nil"/>
            </w:tcBorders>
            <w:shd w:val="clear" w:color="auto" w:fill="auto"/>
            <w:vAlign w:val="center"/>
          </w:tcPr>
          <w:p w14:paraId="50A78B2C" w14:textId="513F28E2" w:rsidR="00F7791A" w:rsidRPr="002E75A9" w:rsidRDefault="00F7791A" w:rsidP="00F7791A">
            <w:pPr>
              <w:tabs>
                <w:tab w:val="right" w:pos="1202"/>
              </w:tabs>
              <w:suppressAutoHyphens w:val="0"/>
              <w:autoSpaceDN/>
              <w:spacing w:line="301" w:lineRule="exact"/>
              <w:jc w:val="right"/>
              <w:outlineLvl w:val="0"/>
              <w:rPr>
                <w:rFonts w:ascii="Arial" w:hAnsi="Arial" w:cs="Arial"/>
                <w:b/>
                <w:bCs/>
                <w:sz w:val="18"/>
                <w:szCs w:val="18"/>
              </w:rPr>
            </w:pPr>
            <w:r w:rsidRPr="002E75A9">
              <w:rPr>
                <w:rFonts w:ascii="Arial" w:hAnsi="Arial" w:cs="Arial"/>
                <w:b/>
                <w:bCs/>
                <w:sz w:val="18"/>
                <w:szCs w:val="18"/>
              </w:rPr>
              <w:t>2</w:t>
            </w:r>
            <w:r>
              <w:rPr>
                <w:rFonts w:ascii="Arial" w:hAnsi="Arial" w:cs="Arial"/>
                <w:b/>
                <w:bCs/>
                <w:sz w:val="18"/>
                <w:szCs w:val="18"/>
              </w:rPr>
              <w:t>,</w:t>
            </w:r>
            <w:r w:rsidRPr="002E75A9">
              <w:rPr>
                <w:rFonts w:ascii="Arial" w:hAnsi="Arial" w:cs="Arial"/>
                <w:b/>
                <w:bCs/>
                <w:sz w:val="18"/>
                <w:szCs w:val="18"/>
              </w:rPr>
              <w:t>456</w:t>
            </w:r>
            <w:r>
              <w:rPr>
                <w:rFonts w:ascii="Arial" w:hAnsi="Arial" w:cs="Arial"/>
                <w:b/>
                <w:bCs/>
                <w:sz w:val="18"/>
                <w:szCs w:val="18"/>
              </w:rPr>
              <w:t>,</w:t>
            </w:r>
            <w:r w:rsidRPr="002E75A9">
              <w:rPr>
                <w:rFonts w:ascii="Arial" w:hAnsi="Arial" w:cs="Arial"/>
                <w:b/>
                <w:bCs/>
                <w:sz w:val="18"/>
                <w:szCs w:val="18"/>
              </w:rPr>
              <w:t>456</w:t>
            </w:r>
          </w:p>
        </w:tc>
        <w:tc>
          <w:tcPr>
            <w:tcW w:w="754" w:type="pct"/>
            <w:tcBorders>
              <w:top w:val="nil"/>
              <w:left w:val="nil"/>
              <w:bottom w:val="nil"/>
              <w:right w:val="nil"/>
            </w:tcBorders>
            <w:shd w:val="clear" w:color="auto" w:fill="auto"/>
            <w:vAlign w:val="bottom"/>
          </w:tcPr>
          <w:p w14:paraId="4692F279" w14:textId="0338C166" w:rsidR="00F7791A" w:rsidRPr="002E75A9" w:rsidRDefault="00F7791A" w:rsidP="00F7791A">
            <w:pPr>
              <w:tabs>
                <w:tab w:val="right" w:pos="1202"/>
              </w:tabs>
              <w:suppressAutoHyphens w:val="0"/>
              <w:autoSpaceDN/>
              <w:spacing w:line="301" w:lineRule="exact"/>
              <w:jc w:val="right"/>
              <w:outlineLvl w:val="0"/>
              <w:rPr>
                <w:rFonts w:ascii="Arial" w:hAnsi="Arial" w:cs="Arial"/>
                <w:b/>
                <w:bCs/>
                <w:sz w:val="18"/>
                <w:szCs w:val="18"/>
              </w:rPr>
            </w:pPr>
            <w:r w:rsidRPr="00AB311B">
              <w:rPr>
                <w:rFonts w:ascii="Arial" w:hAnsi="Arial" w:cs="Arial"/>
                <w:b/>
                <w:bCs/>
                <w:sz w:val="18"/>
                <w:szCs w:val="18"/>
              </w:rPr>
              <w:t>2,659,688</w:t>
            </w:r>
          </w:p>
        </w:tc>
        <w:tc>
          <w:tcPr>
            <w:tcW w:w="754" w:type="pct"/>
            <w:tcBorders>
              <w:top w:val="nil"/>
              <w:left w:val="nil"/>
              <w:bottom w:val="single" w:sz="12" w:space="0" w:color="auto"/>
              <w:right w:val="nil"/>
            </w:tcBorders>
            <w:shd w:val="clear" w:color="auto" w:fill="auto"/>
            <w:vAlign w:val="center"/>
          </w:tcPr>
          <w:p w14:paraId="0E6CDD7B" w14:textId="6BBFD0FE" w:rsidR="00F7791A" w:rsidRPr="002E75A9" w:rsidRDefault="00F7791A" w:rsidP="00F7791A">
            <w:pPr>
              <w:tabs>
                <w:tab w:val="right" w:pos="1202"/>
              </w:tabs>
              <w:suppressAutoHyphens w:val="0"/>
              <w:autoSpaceDN/>
              <w:spacing w:line="301" w:lineRule="exact"/>
              <w:jc w:val="right"/>
              <w:outlineLvl w:val="0"/>
              <w:rPr>
                <w:rFonts w:ascii="Arial" w:hAnsi="Arial" w:cs="Arial"/>
                <w:b/>
                <w:sz w:val="18"/>
                <w:szCs w:val="18"/>
              </w:rPr>
            </w:pPr>
            <w:r>
              <w:rPr>
                <w:rFonts w:ascii="Arial" w:hAnsi="Arial" w:cs="Arial"/>
                <w:b/>
                <w:bCs/>
                <w:sz w:val="18"/>
                <w:szCs w:val="18"/>
              </w:rPr>
              <w:t>2,</w:t>
            </w:r>
            <w:r w:rsidRPr="002E75A9">
              <w:rPr>
                <w:rFonts w:ascii="Arial" w:hAnsi="Arial" w:cs="Arial"/>
                <w:b/>
                <w:bCs/>
                <w:sz w:val="18"/>
                <w:szCs w:val="18"/>
              </w:rPr>
              <w:t>44</w:t>
            </w:r>
            <w:r>
              <w:rPr>
                <w:rFonts w:ascii="Arial" w:hAnsi="Arial" w:cs="Arial"/>
                <w:b/>
                <w:bCs/>
                <w:sz w:val="18"/>
                <w:szCs w:val="18"/>
              </w:rPr>
              <w:t>8,015</w:t>
            </w:r>
          </w:p>
        </w:tc>
      </w:tr>
      <w:tr w:rsidR="002E75A9" w:rsidRPr="00587444" w14:paraId="2D1BE2DB" w14:textId="77777777" w:rsidTr="00DD69E7">
        <w:trPr>
          <w:trHeight w:val="211"/>
          <w:jc w:val="center"/>
        </w:trPr>
        <w:tc>
          <w:tcPr>
            <w:tcW w:w="1983" w:type="pct"/>
            <w:vAlign w:val="bottom"/>
          </w:tcPr>
          <w:p w14:paraId="2DA8AC2F" w14:textId="77777777" w:rsidR="002E75A9" w:rsidRPr="00587444" w:rsidRDefault="002E75A9" w:rsidP="002E75A9">
            <w:pPr>
              <w:tabs>
                <w:tab w:val="right" w:pos="1202"/>
                <w:tab w:val="right" w:pos="9781"/>
              </w:tabs>
              <w:suppressAutoHyphens w:val="0"/>
              <w:autoSpaceDN/>
              <w:outlineLvl w:val="0"/>
              <w:rPr>
                <w:rFonts w:ascii="Arial" w:hAnsi="Arial" w:cs="Arial"/>
                <w:b/>
                <w:bCs/>
                <w:sz w:val="18"/>
                <w:szCs w:val="18"/>
              </w:rPr>
            </w:pPr>
          </w:p>
        </w:tc>
        <w:tc>
          <w:tcPr>
            <w:tcW w:w="754" w:type="pct"/>
            <w:tcBorders>
              <w:top w:val="single" w:sz="12" w:space="0" w:color="auto"/>
              <w:bottom w:val="nil"/>
            </w:tcBorders>
            <w:shd w:val="clear" w:color="auto" w:fill="auto"/>
            <w:vAlign w:val="bottom"/>
          </w:tcPr>
          <w:p w14:paraId="3AE25214" w14:textId="77777777" w:rsidR="002E75A9" w:rsidRPr="00587444" w:rsidDel="003D2ACC" w:rsidRDefault="002E75A9" w:rsidP="002E75A9">
            <w:pPr>
              <w:tabs>
                <w:tab w:val="right" w:pos="1202"/>
              </w:tabs>
              <w:suppressAutoHyphens w:val="0"/>
              <w:autoSpaceDN/>
              <w:jc w:val="right"/>
              <w:outlineLvl w:val="0"/>
              <w:rPr>
                <w:rFonts w:ascii="Arial" w:hAnsi="Arial" w:cs="Arial"/>
                <w:b/>
                <w:color w:val="000000"/>
                <w:sz w:val="18"/>
                <w:szCs w:val="18"/>
              </w:rPr>
            </w:pPr>
            <w:r w:rsidRPr="00587444">
              <w:rPr>
                <w:rFonts w:ascii="Arial" w:hAnsi="Arial" w:cs="Arial"/>
                <w:b/>
                <w:sz w:val="18"/>
                <w:szCs w:val="18"/>
              </w:rPr>
              <w:t>%</w:t>
            </w:r>
          </w:p>
        </w:tc>
        <w:tc>
          <w:tcPr>
            <w:tcW w:w="754" w:type="pct"/>
            <w:tcBorders>
              <w:top w:val="single" w:sz="12" w:space="0" w:color="auto"/>
              <w:bottom w:val="nil"/>
            </w:tcBorders>
            <w:shd w:val="clear" w:color="auto" w:fill="auto"/>
            <w:vAlign w:val="bottom"/>
          </w:tcPr>
          <w:p w14:paraId="1773A7CA" w14:textId="77777777" w:rsidR="002E75A9" w:rsidRPr="00587444" w:rsidRDefault="002E75A9" w:rsidP="002E75A9">
            <w:pPr>
              <w:tabs>
                <w:tab w:val="right" w:pos="1202"/>
              </w:tabs>
              <w:suppressAutoHyphens w:val="0"/>
              <w:autoSpaceDN/>
              <w:spacing w:line="301" w:lineRule="exact"/>
              <w:jc w:val="right"/>
              <w:outlineLvl w:val="0"/>
              <w:rPr>
                <w:rFonts w:ascii="Arial" w:hAnsi="Arial" w:cs="Arial"/>
                <w:b/>
                <w:color w:val="000000"/>
                <w:sz w:val="18"/>
                <w:szCs w:val="18"/>
              </w:rPr>
            </w:pPr>
            <w:r w:rsidRPr="00587444">
              <w:rPr>
                <w:rFonts w:ascii="Arial" w:hAnsi="Arial" w:cs="Arial"/>
                <w:b/>
                <w:sz w:val="18"/>
                <w:szCs w:val="18"/>
              </w:rPr>
              <w:t>%</w:t>
            </w:r>
          </w:p>
        </w:tc>
        <w:tc>
          <w:tcPr>
            <w:tcW w:w="754" w:type="pct"/>
            <w:tcBorders>
              <w:top w:val="single" w:sz="12" w:space="0" w:color="auto"/>
              <w:bottom w:val="nil"/>
            </w:tcBorders>
            <w:shd w:val="clear" w:color="auto" w:fill="auto"/>
            <w:vAlign w:val="bottom"/>
          </w:tcPr>
          <w:p w14:paraId="4AF8BC5C" w14:textId="77777777" w:rsidR="002E75A9" w:rsidRPr="00587444" w:rsidDel="00810202" w:rsidRDefault="002E75A9" w:rsidP="002E75A9">
            <w:pPr>
              <w:tabs>
                <w:tab w:val="right" w:pos="1202"/>
              </w:tabs>
              <w:suppressAutoHyphens w:val="0"/>
              <w:autoSpaceDN/>
              <w:jc w:val="right"/>
              <w:outlineLvl w:val="0"/>
              <w:rPr>
                <w:rFonts w:ascii="Arial" w:eastAsia="Calibri" w:hAnsi="Arial" w:cs="Arial"/>
                <w:b/>
                <w:color w:val="000000"/>
                <w:sz w:val="18"/>
                <w:szCs w:val="18"/>
              </w:rPr>
            </w:pPr>
            <w:bookmarkStart w:id="1184" w:name="_Toc4063564"/>
            <w:r w:rsidRPr="00587444">
              <w:rPr>
                <w:rFonts w:ascii="Arial" w:hAnsi="Arial" w:cs="Arial"/>
                <w:b/>
                <w:sz w:val="18"/>
                <w:szCs w:val="18"/>
              </w:rPr>
              <w:t>%</w:t>
            </w:r>
            <w:bookmarkEnd w:id="1184"/>
          </w:p>
        </w:tc>
        <w:tc>
          <w:tcPr>
            <w:tcW w:w="754" w:type="pct"/>
            <w:tcBorders>
              <w:top w:val="single" w:sz="12" w:space="0" w:color="auto"/>
              <w:bottom w:val="nil"/>
            </w:tcBorders>
            <w:shd w:val="clear" w:color="auto" w:fill="auto"/>
            <w:vAlign w:val="bottom"/>
          </w:tcPr>
          <w:p w14:paraId="435EF64E" w14:textId="77777777" w:rsidR="002E75A9" w:rsidRPr="00587444" w:rsidRDefault="002E75A9" w:rsidP="002E75A9">
            <w:pPr>
              <w:tabs>
                <w:tab w:val="right" w:pos="1202"/>
              </w:tabs>
              <w:suppressAutoHyphens w:val="0"/>
              <w:autoSpaceDN/>
              <w:spacing w:line="301" w:lineRule="exact"/>
              <w:jc w:val="right"/>
              <w:outlineLvl w:val="0"/>
              <w:rPr>
                <w:rFonts w:ascii="Arial" w:hAnsi="Arial" w:cs="Arial"/>
                <w:b/>
                <w:color w:val="000000"/>
                <w:sz w:val="18"/>
                <w:szCs w:val="18"/>
              </w:rPr>
            </w:pPr>
            <w:r w:rsidRPr="00587444">
              <w:rPr>
                <w:rFonts w:ascii="Arial" w:hAnsi="Arial" w:cs="Arial"/>
                <w:b/>
                <w:sz w:val="18"/>
                <w:szCs w:val="18"/>
              </w:rPr>
              <w:t>%</w:t>
            </w:r>
          </w:p>
        </w:tc>
      </w:tr>
      <w:tr w:rsidR="009B0235" w:rsidRPr="00587444" w14:paraId="18D0F9AD" w14:textId="77777777" w:rsidTr="00E04184">
        <w:trPr>
          <w:trHeight w:val="172"/>
          <w:jc w:val="center"/>
        </w:trPr>
        <w:tc>
          <w:tcPr>
            <w:tcW w:w="1983" w:type="pct"/>
            <w:vAlign w:val="bottom"/>
          </w:tcPr>
          <w:p w14:paraId="21DAC134" w14:textId="77777777" w:rsidR="009B0235" w:rsidRPr="00587444" w:rsidRDefault="009B0235" w:rsidP="009B0235">
            <w:pPr>
              <w:tabs>
                <w:tab w:val="right" w:pos="9781"/>
              </w:tabs>
              <w:suppressAutoHyphens w:val="0"/>
              <w:autoSpaceDN/>
              <w:jc w:val="both"/>
              <w:rPr>
                <w:rFonts w:ascii="Arial" w:hAnsi="Arial" w:cs="Arial"/>
                <w:sz w:val="18"/>
                <w:szCs w:val="18"/>
              </w:rPr>
            </w:pPr>
            <w:r w:rsidRPr="00587444">
              <w:rPr>
                <w:rFonts w:ascii="Arial" w:hAnsi="Arial" w:cs="Arial"/>
                <w:b/>
                <w:bCs/>
                <w:sz w:val="18"/>
                <w:szCs w:val="18"/>
              </w:rPr>
              <w:t xml:space="preserve">Capital adequacy ratio </w:t>
            </w:r>
          </w:p>
        </w:tc>
        <w:tc>
          <w:tcPr>
            <w:tcW w:w="754" w:type="pct"/>
            <w:tcBorders>
              <w:bottom w:val="single" w:sz="12" w:space="0" w:color="auto"/>
            </w:tcBorders>
            <w:vAlign w:val="bottom"/>
          </w:tcPr>
          <w:p w14:paraId="6032B2F8" w14:textId="2F049FFA" w:rsidR="009B0235" w:rsidRPr="00587444" w:rsidRDefault="00F7791A" w:rsidP="009B0235">
            <w:pPr>
              <w:tabs>
                <w:tab w:val="right" w:pos="9781"/>
              </w:tabs>
              <w:suppressAutoHyphens w:val="0"/>
              <w:autoSpaceDN/>
              <w:jc w:val="right"/>
              <w:rPr>
                <w:rFonts w:ascii="Arial" w:hAnsi="Arial" w:cs="Arial"/>
                <w:b/>
                <w:sz w:val="18"/>
                <w:szCs w:val="18"/>
              </w:rPr>
            </w:pPr>
            <w:r w:rsidRPr="00F7791A">
              <w:rPr>
                <w:rFonts w:ascii="Arial" w:hAnsi="Arial" w:cs="Arial"/>
                <w:b/>
                <w:sz w:val="18"/>
                <w:szCs w:val="18"/>
              </w:rPr>
              <w:t>54.47</w:t>
            </w:r>
          </w:p>
        </w:tc>
        <w:tc>
          <w:tcPr>
            <w:tcW w:w="754" w:type="pct"/>
            <w:tcBorders>
              <w:top w:val="nil"/>
              <w:left w:val="nil"/>
              <w:bottom w:val="single" w:sz="12" w:space="0" w:color="auto"/>
              <w:right w:val="nil"/>
            </w:tcBorders>
            <w:shd w:val="clear" w:color="auto" w:fill="auto"/>
            <w:vAlign w:val="center"/>
          </w:tcPr>
          <w:p w14:paraId="1408AE16" w14:textId="2F1B9198" w:rsidR="009B0235" w:rsidRPr="0086206D" w:rsidRDefault="009B0235" w:rsidP="009B0235">
            <w:pPr>
              <w:tabs>
                <w:tab w:val="right" w:pos="9781"/>
              </w:tabs>
              <w:suppressAutoHyphens w:val="0"/>
              <w:autoSpaceDN/>
              <w:jc w:val="right"/>
              <w:rPr>
                <w:rFonts w:ascii="Arial" w:hAnsi="Arial" w:cs="Arial"/>
                <w:b/>
                <w:sz w:val="18"/>
                <w:szCs w:val="18"/>
              </w:rPr>
            </w:pPr>
            <w:r w:rsidRPr="0086206D">
              <w:rPr>
                <w:rFonts w:ascii="Arial" w:hAnsi="Arial" w:cs="Arial"/>
                <w:b/>
                <w:bCs/>
                <w:color w:val="000000" w:themeColor="text1"/>
                <w:sz w:val="18"/>
                <w:szCs w:val="18"/>
                <w:lang w:val="hr-HR"/>
              </w:rPr>
              <w:t>57</w:t>
            </w:r>
            <w:r w:rsidR="00546C1E">
              <w:rPr>
                <w:rFonts w:ascii="Arial" w:hAnsi="Arial" w:cs="Arial"/>
                <w:b/>
                <w:bCs/>
                <w:color w:val="000000" w:themeColor="text1"/>
                <w:sz w:val="18"/>
                <w:szCs w:val="18"/>
                <w:lang w:val="hr-HR"/>
              </w:rPr>
              <w:t>.</w:t>
            </w:r>
            <w:r w:rsidRPr="0086206D">
              <w:rPr>
                <w:rFonts w:ascii="Arial" w:hAnsi="Arial" w:cs="Arial"/>
                <w:b/>
                <w:bCs/>
                <w:color w:val="000000" w:themeColor="text1"/>
                <w:sz w:val="18"/>
                <w:szCs w:val="18"/>
                <w:lang w:val="hr-HR"/>
              </w:rPr>
              <w:t>60</w:t>
            </w:r>
          </w:p>
        </w:tc>
        <w:tc>
          <w:tcPr>
            <w:tcW w:w="754" w:type="pct"/>
            <w:tcBorders>
              <w:top w:val="nil"/>
              <w:left w:val="nil"/>
              <w:bottom w:val="single" w:sz="12" w:space="0" w:color="auto"/>
              <w:right w:val="nil"/>
            </w:tcBorders>
            <w:shd w:val="clear" w:color="auto" w:fill="auto"/>
            <w:vAlign w:val="center"/>
          </w:tcPr>
          <w:p w14:paraId="2C0B3B3D" w14:textId="659A5B4B" w:rsidR="009B0235" w:rsidRPr="0086206D" w:rsidRDefault="00F7791A" w:rsidP="009B0235">
            <w:pPr>
              <w:tabs>
                <w:tab w:val="right" w:pos="9781"/>
              </w:tabs>
              <w:suppressAutoHyphens w:val="0"/>
              <w:autoSpaceDN/>
              <w:jc w:val="right"/>
              <w:rPr>
                <w:rFonts w:ascii="Arial" w:hAnsi="Arial" w:cs="Arial"/>
                <w:b/>
                <w:sz w:val="18"/>
                <w:szCs w:val="18"/>
              </w:rPr>
            </w:pPr>
            <w:r w:rsidRPr="00F7791A">
              <w:rPr>
                <w:rFonts w:ascii="Arial" w:hAnsi="Arial" w:cs="Arial"/>
                <w:b/>
                <w:sz w:val="18"/>
                <w:szCs w:val="18"/>
              </w:rPr>
              <w:t>54.59</w:t>
            </w:r>
          </w:p>
        </w:tc>
        <w:tc>
          <w:tcPr>
            <w:tcW w:w="754" w:type="pct"/>
            <w:tcBorders>
              <w:top w:val="nil"/>
              <w:left w:val="nil"/>
              <w:bottom w:val="single" w:sz="12" w:space="0" w:color="auto"/>
              <w:right w:val="nil"/>
            </w:tcBorders>
            <w:shd w:val="clear" w:color="auto" w:fill="auto"/>
            <w:vAlign w:val="center"/>
          </w:tcPr>
          <w:p w14:paraId="45EC644F" w14:textId="476FFD6C" w:rsidR="009B0235" w:rsidRPr="0086206D" w:rsidRDefault="009B0235" w:rsidP="009B0235">
            <w:pPr>
              <w:tabs>
                <w:tab w:val="right" w:pos="9781"/>
              </w:tabs>
              <w:suppressAutoHyphens w:val="0"/>
              <w:autoSpaceDN/>
              <w:jc w:val="right"/>
              <w:rPr>
                <w:rFonts w:ascii="Arial" w:hAnsi="Arial" w:cs="Arial"/>
                <w:b/>
                <w:sz w:val="18"/>
                <w:szCs w:val="18"/>
              </w:rPr>
            </w:pPr>
            <w:r w:rsidRPr="0086206D">
              <w:rPr>
                <w:rFonts w:ascii="Arial" w:hAnsi="Arial" w:cs="Arial"/>
                <w:b/>
                <w:bCs/>
                <w:color w:val="000000" w:themeColor="text1"/>
                <w:sz w:val="18"/>
                <w:szCs w:val="18"/>
                <w:lang w:val="hr-HR"/>
              </w:rPr>
              <w:t>57</w:t>
            </w:r>
            <w:r w:rsidR="00546C1E">
              <w:rPr>
                <w:rFonts w:ascii="Arial" w:hAnsi="Arial" w:cs="Arial"/>
                <w:b/>
                <w:bCs/>
                <w:color w:val="000000" w:themeColor="text1"/>
                <w:sz w:val="18"/>
                <w:szCs w:val="18"/>
                <w:lang w:val="hr-HR"/>
              </w:rPr>
              <w:t>.</w:t>
            </w:r>
            <w:r w:rsidRPr="0086206D">
              <w:rPr>
                <w:rFonts w:ascii="Arial" w:hAnsi="Arial" w:cs="Arial"/>
                <w:b/>
                <w:bCs/>
                <w:color w:val="000000" w:themeColor="text1"/>
                <w:sz w:val="18"/>
                <w:szCs w:val="18"/>
                <w:lang w:val="hr-HR"/>
              </w:rPr>
              <w:t>78</w:t>
            </w:r>
          </w:p>
        </w:tc>
      </w:tr>
      <w:tr w:rsidR="009B0235" w:rsidRPr="00587444" w14:paraId="08E38312" w14:textId="77777777" w:rsidTr="00DD69E7">
        <w:trPr>
          <w:trHeight w:val="172"/>
          <w:jc w:val="center"/>
        </w:trPr>
        <w:tc>
          <w:tcPr>
            <w:tcW w:w="1983" w:type="pct"/>
            <w:vAlign w:val="bottom"/>
          </w:tcPr>
          <w:p w14:paraId="2407268F" w14:textId="77777777" w:rsidR="009B0235" w:rsidRPr="00587444" w:rsidRDefault="009B0235" w:rsidP="009B0235">
            <w:pPr>
              <w:tabs>
                <w:tab w:val="right" w:pos="9781"/>
              </w:tabs>
              <w:suppressAutoHyphens w:val="0"/>
              <w:autoSpaceDN/>
              <w:jc w:val="both"/>
              <w:rPr>
                <w:rFonts w:ascii="Arial" w:hAnsi="Arial" w:cs="Arial"/>
                <w:b/>
                <w:bCs/>
                <w:sz w:val="18"/>
                <w:szCs w:val="18"/>
              </w:rPr>
            </w:pPr>
          </w:p>
        </w:tc>
        <w:tc>
          <w:tcPr>
            <w:tcW w:w="754" w:type="pct"/>
            <w:tcBorders>
              <w:top w:val="single" w:sz="12" w:space="0" w:color="auto"/>
            </w:tcBorders>
            <w:vAlign w:val="bottom"/>
          </w:tcPr>
          <w:p w14:paraId="415F0514" w14:textId="77777777" w:rsidR="009B0235" w:rsidRPr="00587444" w:rsidDel="00865364" w:rsidRDefault="009B0235" w:rsidP="009B0235">
            <w:pPr>
              <w:tabs>
                <w:tab w:val="right" w:pos="9781"/>
              </w:tabs>
              <w:suppressAutoHyphens w:val="0"/>
              <w:autoSpaceDN/>
              <w:jc w:val="right"/>
              <w:rPr>
                <w:rFonts w:ascii="Arial" w:hAnsi="Arial" w:cs="Arial"/>
                <w:b/>
                <w:bCs/>
                <w:sz w:val="18"/>
                <w:szCs w:val="18"/>
              </w:rPr>
            </w:pPr>
          </w:p>
        </w:tc>
        <w:tc>
          <w:tcPr>
            <w:tcW w:w="754" w:type="pct"/>
            <w:tcBorders>
              <w:top w:val="single" w:sz="12" w:space="0" w:color="auto"/>
            </w:tcBorders>
            <w:vAlign w:val="bottom"/>
          </w:tcPr>
          <w:p w14:paraId="7552B4E4" w14:textId="77777777" w:rsidR="009B0235" w:rsidRPr="00587444" w:rsidRDefault="009B0235" w:rsidP="009B0235">
            <w:pPr>
              <w:tabs>
                <w:tab w:val="right" w:pos="9781"/>
              </w:tabs>
              <w:suppressAutoHyphens w:val="0"/>
              <w:autoSpaceDN/>
              <w:jc w:val="right"/>
              <w:rPr>
                <w:rFonts w:ascii="Arial" w:eastAsia="Calibri" w:hAnsi="Arial" w:cs="Arial"/>
                <w:b/>
                <w:bCs/>
                <w:color w:val="000000"/>
                <w:sz w:val="18"/>
                <w:szCs w:val="18"/>
              </w:rPr>
            </w:pPr>
          </w:p>
        </w:tc>
        <w:tc>
          <w:tcPr>
            <w:tcW w:w="754" w:type="pct"/>
            <w:tcBorders>
              <w:top w:val="single" w:sz="12" w:space="0" w:color="auto"/>
            </w:tcBorders>
            <w:vAlign w:val="bottom"/>
          </w:tcPr>
          <w:p w14:paraId="00F28CDD" w14:textId="77777777" w:rsidR="009B0235" w:rsidRPr="00587444" w:rsidDel="00865364" w:rsidRDefault="009B0235" w:rsidP="009B0235">
            <w:pPr>
              <w:tabs>
                <w:tab w:val="right" w:pos="9781"/>
              </w:tabs>
              <w:suppressAutoHyphens w:val="0"/>
              <w:autoSpaceDN/>
              <w:jc w:val="right"/>
              <w:rPr>
                <w:rFonts w:ascii="Arial" w:hAnsi="Arial" w:cs="Arial"/>
                <w:b/>
                <w:sz w:val="18"/>
                <w:szCs w:val="18"/>
              </w:rPr>
            </w:pPr>
          </w:p>
        </w:tc>
        <w:tc>
          <w:tcPr>
            <w:tcW w:w="754" w:type="pct"/>
            <w:tcBorders>
              <w:top w:val="single" w:sz="12" w:space="0" w:color="auto"/>
            </w:tcBorders>
            <w:vAlign w:val="bottom"/>
          </w:tcPr>
          <w:p w14:paraId="74129B7A" w14:textId="77777777" w:rsidR="009B0235" w:rsidRPr="00587444" w:rsidRDefault="009B0235" w:rsidP="009B0235">
            <w:pPr>
              <w:tabs>
                <w:tab w:val="right" w:pos="9781"/>
              </w:tabs>
              <w:suppressAutoHyphens w:val="0"/>
              <w:autoSpaceDN/>
              <w:jc w:val="right"/>
              <w:rPr>
                <w:rFonts w:ascii="Arial" w:eastAsia="Calibri" w:hAnsi="Arial" w:cs="Arial"/>
                <w:b/>
                <w:sz w:val="18"/>
                <w:szCs w:val="18"/>
              </w:rPr>
            </w:pPr>
          </w:p>
        </w:tc>
      </w:tr>
      <w:tr w:rsidR="009B0235" w:rsidRPr="00587444" w14:paraId="307173A6" w14:textId="77777777" w:rsidTr="003D479F">
        <w:trPr>
          <w:trHeight w:val="172"/>
          <w:jc w:val="center"/>
        </w:trPr>
        <w:tc>
          <w:tcPr>
            <w:tcW w:w="1983" w:type="pct"/>
            <w:tcBorders>
              <w:bottom w:val="nil"/>
            </w:tcBorders>
            <w:vAlign w:val="bottom"/>
          </w:tcPr>
          <w:p w14:paraId="1B281033" w14:textId="77777777" w:rsidR="009B0235" w:rsidRPr="00587444" w:rsidRDefault="009B0235" w:rsidP="009B0235">
            <w:pPr>
              <w:tabs>
                <w:tab w:val="right" w:pos="9781"/>
              </w:tabs>
              <w:suppressAutoHyphens w:val="0"/>
              <w:autoSpaceDN/>
              <w:rPr>
                <w:rFonts w:ascii="Arial" w:hAnsi="Arial" w:cs="Arial"/>
                <w:sz w:val="18"/>
                <w:szCs w:val="18"/>
              </w:rPr>
            </w:pPr>
          </w:p>
        </w:tc>
        <w:tc>
          <w:tcPr>
            <w:tcW w:w="754" w:type="pct"/>
            <w:vAlign w:val="center"/>
          </w:tcPr>
          <w:p w14:paraId="6B023304" w14:textId="7DF3F8A9" w:rsidR="009B0235" w:rsidRPr="00587444" w:rsidRDefault="009B0235" w:rsidP="009B0235">
            <w:pPr>
              <w:tabs>
                <w:tab w:val="right" w:pos="1202"/>
              </w:tabs>
              <w:suppressAutoHyphens w:val="0"/>
              <w:autoSpaceDN/>
              <w:jc w:val="right"/>
              <w:outlineLvl w:val="0"/>
              <w:rPr>
                <w:rFonts w:ascii="Arial" w:hAnsi="Arial" w:cs="Arial"/>
                <w:b/>
                <w:sz w:val="18"/>
                <w:szCs w:val="18"/>
              </w:rPr>
            </w:pPr>
            <w:r>
              <w:rPr>
                <w:rFonts w:ascii="Arial" w:hAnsi="Arial" w:cs="Arial"/>
                <w:b/>
                <w:bCs/>
                <w:sz w:val="18"/>
                <w:szCs w:val="18"/>
              </w:rPr>
              <w:t>EUR</w:t>
            </w:r>
            <w:r w:rsidRPr="00587444">
              <w:rPr>
                <w:rFonts w:ascii="Arial" w:hAnsi="Arial" w:cs="Arial"/>
                <w:b/>
                <w:bCs/>
                <w:sz w:val="18"/>
                <w:szCs w:val="18"/>
              </w:rPr>
              <w:t xml:space="preserve"> ‘000</w:t>
            </w:r>
          </w:p>
        </w:tc>
        <w:tc>
          <w:tcPr>
            <w:tcW w:w="754" w:type="pct"/>
            <w:vAlign w:val="center"/>
          </w:tcPr>
          <w:p w14:paraId="4E6C0D06" w14:textId="30641CA6" w:rsidR="009B0235" w:rsidRPr="00587444" w:rsidRDefault="009B0235" w:rsidP="009B0235">
            <w:pPr>
              <w:tabs>
                <w:tab w:val="right" w:pos="1202"/>
              </w:tabs>
              <w:suppressAutoHyphens w:val="0"/>
              <w:autoSpaceDN/>
              <w:jc w:val="right"/>
              <w:outlineLvl w:val="0"/>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c>
          <w:tcPr>
            <w:tcW w:w="754" w:type="pct"/>
            <w:vAlign w:val="center"/>
          </w:tcPr>
          <w:p w14:paraId="223C80AA" w14:textId="583F3DF0" w:rsidR="009B0235" w:rsidRPr="00587444" w:rsidRDefault="009B0235" w:rsidP="009B0235">
            <w:pPr>
              <w:tabs>
                <w:tab w:val="right" w:pos="1202"/>
              </w:tabs>
              <w:suppressAutoHyphens w:val="0"/>
              <w:autoSpaceDN/>
              <w:jc w:val="right"/>
              <w:outlineLvl w:val="0"/>
              <w:rPr>
                <w:rFonts w:ascii="Arial" w:hAnsi="Arial" w:cs="Arial"/>
                <w:b/>
                <w:sz w:val="18"/>
                <w:szCs w:val="18"/>
              </w:rPr>
            </w:pPr>
            <w:r>
              <w:rPr>
                <w:rFonts w:ascii="Arial" w:hAnsi="Arial" w:cs="Arial"/>
                <w:b/>
                <w:bCs/>
                <w:sz w:val="18"/>
                <w:szCs w:val="18"/>
              </w:rPr>
              <w:t>EUR</w:t>
            </w:r>
            <w:r w:rsidRPr="00587444">
              <w:rPr>
                <w:rFonts w:ascii="Arial" w:hAnsi="Arial" w:cs="Arial"/>
                <w:b/>
                <w:bCs/>
                <w:sz w:val="18"/>
                <w:szCs w:val="18"/>
              </w:rPr>
              <w:t xml:space="preserve"> ‘000</w:t>
            </w:r>
          </w:p>
        </w:tc>
        <w:tc>
          <w:tcPr>
            <w:tcW w:w="754" w:type="pct"/>
            <w:vAlign w:val="center"/>
          </w:tcPr>
          <w:p w14:paraId="0620B94D" w14:textId="38AD82A3" w:rsidR="009B0235" w:rsidRPr="00587444" w:rsidRDefault="009B0235" w:rsidP="009B0235">
            <w:pPr>
              <w:tabs>
                <w:tab w:val="right" w:pos="1202"/>
              </w:tabs>
              <w:suppressAutoHyphens w:val="0"/>
              <w:autoSpaceDN/>
              <w:jc w:val="right"/>
              <w:outlineLvl w:val="0"/>
              <w:rPr>
                <w:rFonts w:ascii="Arial" w:hAnsi="Arial" w:cs="Arial"/>
                <w:b/>
                <w:sz w:val="18"/>
                <w:szCs w:val="18"/>
              </w:rPr>
            </w:pPr>
            <w:r>
              <w:rPr>
                <w:rFonts w:ascii="Arial" w:hAnsi="Arial" w:cs="Arial"/>
                <w:b/>
                <w:sz w:val="18"/>
                <w:szCs w:val="18"/>
              </w:rPr>
              <w:t>EUR</w:t>
            </w:r>
            <w:r w:rsidRPr="00587444">
              <w:rPr>
                <w:rFonts w:ascii="Arial" w:hAnsi="Arial" w:cs="Arial"/>
                <w:b/>
                <w:sz w:val="18"/>
                <w:szCs w:val="18"/>
              </w:rPr>
              <w:t xml:space="preserve"> ‘000</w:t>
            </w:r>
          </w:p>
        </w:tc>
      </w:tr>
      <w:tr w:rsidR="00F7791A" w:rsidRPr="00587444" w14:paraId="5EEFA7F2" w14:textId="77777777" w:rsidTr="00AB311B">
        <w:trPr>
          <w:trHeight w:val="519"/>
          <w:jc w:val="center"/>
        </w:trPr>
        <w:tc>
          <w:tcPr>
            <w:tcW w:w="1983" w:type="pct"/>
            <w:tcBorders>
              <w:bottom w:val="nil"/>
            </w:tcBorders>
            <w:vAlign w:val="bottom"/>
          </w:tcPr>
          <w:p w14:paraId="14E9BAA2" w14:textId="77777777" w:rsidR="00F7791A" w:rsidRDefault="00F7791A" w:rsidP="00F7791A">
            <w:pPr>
              <w:tabs>
                <w:tab w:val="right" w:pos="1202"/>
                <w:tab w:val="right" w:pos="9781"/>
              </w:tabs>
              <w:suppressAutoHyphens w:val="0"/>
              <w:autoSpaceDN/>
              <w:outlineLvl w:val="0"/>
              <w:rPr>
                <w:rFonts w:ascii="Arial" w:hAnsi="Arial" w:cs="Arial"/>
                <w:b/>
                <w:bCs/>
                <w:sz w:val="18"/>
                <w:szCs w:val="18"/>
              </w:rPr>
            </w:pPr>
            <w:bookmarkStart w:id="1185" w:name="_Toc4063572"/>
            <w:r w:rsidRPr="00587444">
              <w:rPr>
                <w:rFonts w:ascii="Arial" w:hAnsi="Arial" w:cs="Arial"/>
                <w:b/>
                <w:bCs/>
                <w:sz w:val="18"/>
                <w:szCs w:val="18"/>
              </w:rPr>
              <w:t xml:space="preserve">Own funds needed for ensuring capital </w:t>
            </w:r>
          </w:p>
          <w:p w14:paraId="0B6E7562" w14:textId="18A534DD" w:rsidR="00F7791A" w:rsidRPr="00587444" w:rsidRDefault="00F7791A" w:rsidP="00F7791A">
            <w:pPr>
              <w:tabs>
                <w:tab w:val="right" w:pos="1202"/>
                <w:tab w:val="right" w:pos="9781"/>
              </w:tabs>
              <w:suppressAutoHyphens w:val="0"/>
              <w:autoSpaceDN/>
              <w:outlineLvl w:val="0"/>
              <w:rPr>
                <w:rFonts w:ascii="Arial" w:hAnsi="Arial" w:cs="Arial"/>
                <w:b/>
                <w:bCs/>
                <w:sz w:val="18"/>
                <w:szCs w:val="18"/>
              </w:rPr>
            </w:pPr>
            <w:r w:rsidRPr="00587444">
              <w:rPr>
                <w:rFonts w:ascii="Arial" w:hAnsi="Arial" w:cs="Arial"/>
                <w:b/>
                <w:bCs/>
                <w:sz w:val="18"/>
                <w:szCs w:val="18"/>
              </w:rPr>
              <w:t>adequacy according to regulatory requirements</w:t>
            </w:r>
            <w:bookmarkEnd w:id="1185"/>
            <w:r w:rsidRPr="00587444">
              <w:rPr>
                <w:rFonts w:ascii="Arial" w:hAnsi="Arial" w:cs="Arial"/>
                <w:b/>
                <w:bCs/>
                <w:sz w:val="18"/>
                <w:szCs w:val="18"/>
              </w:rPr>
              <w:t xml:space="preserve"> </w:t>
            </w:r>
          </w:p>
        </w:tc>
        <w:tc>
          <w:tcPr>
            <w:tcW w:w="754" w:type="pct"/>
            <w:tcBorders>
              <w:bottom w:val="single" w:sz="12" w:space="0" w:color="auto"/>
            </w:tcBorders>
            <w:vAlign w:val="bottom"/>
          </w:tcPr>
          <w:p w14:paraId="2799EE6B" w14:textId="49EDEC4E" w:rsidR="00F7791A" w:rsidRPr="00AB311B" w:rsidRDefault="00F7791A" w:rsidP="00AB311B">
            <w:pPr>
              <w:tabs>
                <w:tab w:val="right" w:pos="1202"/>
              </w:tabs>
              <w:suppressAutoHyphens w:val="0"/>
              <w:autoSpaceDN/>
              <w:spacing w:line="301" w:lineRule="exact"/>
              <w:jc w:val="right"/>
              <w:outlineLvl w:val="0"/>
              <w:rPr>
                <w:rFonts w:ascii="Arial" w:hAnsi="Arial" w:cs="Arial"/>
                <w:b/>
                <w:bCs/>
                <w:sz w:val="18"/>
                <w:szCs w:val="18"/>
              </w:rPr>
            </w:pPr>
            <w:r w:rsidRPr="00AB311B">
              <w:rPr>
                <w:rFonts w:ascii="Arial" w:hAnsi="Arial" w:cs="Arial"/>
                <w:b/>
                <w:bCs/>
                <w:sz w:val="18"/>
                <w:szCs w:val="18"/>
              </w:rPr>
              <w:t>319,902</w:t>
            </w:r>
          </w:p>
        </w:tc>
        <w:tc>
          <w:tcPr>
            <w:tcW w:w="754" w:type="pct"/>
            <w:tcBorders>
              <w:bottom w:val="single" w:sz="12" w:space="0" w:color="auto"/>
            </w:tcBorders>
            <w:vAlign w:val="bottom"/>
          </w:tcPr>
          <w:p w14:paraId="575C5317" w14:textId="38C18248" w:rsidR="00F7791A" w:rsidRPr="00AB311B" w:rsidRDefault="00F7791A" w:rsidP="00AB311B">
            <w:pPr>
              <w:tabs>
                <w:tab w:val="right" w:pos="1202"/>
              </w:tabs>
              <w:suppressAutoHyphens w:val="0"/>
              <w:autoSpaceDN/>
              <w:spacing w:line="301" w:lineRule="exact"/>
              <w:jc w:val="right"/>
              <w:outlineLvl w:val="0"/>
              <w:rPr>
                <w:rFonts w:ascii="Arial" w:hAnsi="Arial" w:cs="Arial"/>
                <w:b/>
                <w:bCs/>
                <w:sz w:val="18"/>
                <w:szCs w:val="18"/>
              </w:rPr>
            </w:pPr>
            <w:r w:rsidRPr="00AB311B">
              <w:rPr>
                <w:rFonts w:ascii="Arial" w:hAnsi="Arial" w:cs="Arial"/>
                <w:b/>
                <w:bCs/>
                <w:sz w:val="18"/>
                <w:szCs w:val="18"/>
              </w:rPr>
              <w:t>294,775</w:t>
            </w:r>
          </w:p>
        </w:tc>
        <w:tc>
          <w:tcPr>
            <w:tcW w:w="754" w:type="pct"/>
            <w:tcBorders>
              <w:bottom w:val="single" w:sz="12" w:space="0" w:color="auto"/>
            </w:tcBorders>
            <w:vAlign w:val="bottom"/>
          </w:tcPr>
          <w:p w14:paraId="0BEC797E" w14:textId="365701B6" w:rsidR="00F7791A" w:rsidRPr="00AB311B" w:rsidRDefault="00F7791A" w:rsidP="00AB311B">
            <w:pPr>
              <w:tabs>
                <w:tab w:val="right" w:pos="1202"/>
              </w:tabs>
              <w:suppressAutoHyphens w:val="0"/>
              <w:autoSpaceDN/>
              <w:spacing w:line="301" w:lineRule="exact"/>
              <w:jc w:val="right"/>
              <w:outlineLvl w:val="0"/>
              <w:rPr>
                <w:rFonts w:ascii="Arial" w:hAnsi="Arial" w:cs="Arial"/>
                <w:b/>
                <w:bCs/>
                <w:sz w:val="18"/>
                <w:szCs w:val="18"/>
              </w:rPr>
            </w:pPr>
            <w:r w:rsidRPr="00AB311B">
              <w:rPr>
                <w:rFonts w:ascii="Arial" w:hAnsi="Arial" w:cs="Arial"/>
                <w:b/>
                <w:bCs/>
                <w:sz w:val="18"/>
                <w:szCs w:val="18"/>
              </w:rPr>
              <w:t>319,163</w:t>
            </w:r>
          </w:p>
        </w:tc>
        <w:tc>
          <w:tcPr>
            <w:tcW w:w="754" w:type="pct"/>
            <w:tcBorders>
              <w:bottom w:val="single" w:sz="12" w:space="0" w:color="auto"/>
            </w:tcBorders>
            <w:vAlign w:val="bottom"/>
          </w:tcPr>
          <w:p w14:paraId="09FD8BFA" w14:textId="72AFCE1C" w:rsidR="00F7791A" w:rsidRPr="0086206D" w:rsidRDefault="00F7791A" w:rsidP="00AB311B">
            <w:pPr>
              <w:tabs>
                <w:tab w:val="right" w:pos="1202"/>
              </w:tabs>
              <w:suppressAutoHyphens w:val="0"/>
              <w:autoSpaceDN/>
              <w:spacing w:line="301" w:lineRule="exact"/>
              <w:jc w:val="right"/>
              <w:outlineLvl w:val="0"/>
              <w:rPr>
                <w:rFonts w:ascii="Arial" w:hAnsi="Arial" w:cs="Arial"/>
                <w:b/>
                <w:bCs/>
                <w:sz w:val="18"/>
                <w:szCs w:val="18"/>
              </w:rPr>
            </w:pPr>
            <w:r w:rsidRPr="00AB311B">
              <w:rPr>
                <w:rFonts w:ascii="Arial" w:hAnsi="Arial" w:cs="Arial"/>
                <w:b/>
                <w:bCs/>
                <w:sz w:val="18"/>
                <w:szCs w:val="18"/>
              </w:rPr>
              <w:t>293,762</w:t>
            </w:r>
          </w:p>
        </w:tc>
      </w:tr>
    </w:tbl>
    <w:p w14:paraId="2B0ADC9C" w14:textId="77777777" w:rsidR="00587444" w:rsidRPr="00587444" w:rsidRDefault="00587444" w:rsidP="00587444">
      <w:pPr>
        <w:keepNext/>
        <w:suppressAutoHyphens w:val="0"/>
        <w:autoSpaceDN/>
        <w:jc w:val="both"/>
        <w:rPr>
          <w:rFonts w:ascii="Arial" w:hAnsi="Arial" w:cs="Arial"/>
          <w:b/>
          <w:noProof/>
          <w:sz w:val="20"/>
          <w:szCs w:val="20"/>
          <w:lang w:val="en-GB" w:eastAsia="hr-HR"/>
        </w:rPr>
      </w:pPr>
    </w:p>
    <w:p w14:paraId="5ABE2383" w14:textId="77777777" w:rsidR="00587444" w:rsidRPr="00587444" w:rsidRDefault="00587444" w:rsidP="00587444">
      <w:pPr>
        <w:keepNext/>
        <w:tabs>
          <w:tab w:val="left" w:pos="720"/>
          <w:tab w:val="left" w:pos="1440"/>
          <w:tab w:val="left" w:pos="2160"/>
          <w:tab w:val="left" w:pos="2880"/>
          <w:tab w:val="left" w:pos="3600"/>
        </w:tabs>
        <w:suppressAutoHyphens w:val="0"/>
        <w:autoSpaceDN/>
        <w:spacing w:before="120" w:line="300" w:lineRule="exact"/>
        <w:ind w:left="709" w:hanging="709"/>
        <w:jc w:val="both"/>
        <w:rPr>
          <w:rFonts w:ascii="Arial" w:hAnsi="Arial" w:cs="Arial"/>
          <w:bCs/>
          <w:spacing w:val="-3"/>
          <w:sz w:val="20"/>
          <w:szCs w:val="20"/>
          <w:lang w:val="en-GB"/>
        </w:rPr>
        <w:sectPr w:rsidR="00587444" w:rsidRPr="00587444" w:rsidSect="00D337C5">
          <w:footerReference w:type="default" r:id="rId225"/>
          <w:pgSz w:w="11907" w:h="16840" w:code="9"/>
          <w:pgMar w:top="1418" w:right="1134" w:bottom="1134" w:left="1418" w:header="851" w:footer="851" w:gutter="0"/>
          <w:cols w:space="720"/>
          <w:noEndnote/>
        </w:sectPr>
      </w:pPr>
    </w:p>
    <w:p w14:paraId="4B65466F" w14:textId="77777777" w:rsidR="00587444" w:rsidRPr="00587444" w:rsidRDefault="00587444" w:rsidP="00587444">
      <w:pPr>
        <w:tabs>
          <w:tab w:val="left" w:pos="709"/>
        </w:tabs>
        <w:suppressAutoHyphens w:val="0"/>
        <w:autoSpaceDN/>
        <w:rPr>
          <w:rFonts w:ascii="Arial" w:hAnsi="Arial" w:cs="Arial"/>
          <w:b/>
          <w:sz w:val="20"/>
          <w:szCs w:val="20"/>
          <w:highlight w:val="yellow"/>
          <w:lang w:val="en-GB" w:eastAsia="hr-HR"/>
        </w:rPr>
      </w:pPr>
    </w:p>
    <w:p w14:paraId="074BF51B" w14:textId="2824D2D2"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r w:rsidRPr="00587444">
        <w:rPr>
          <w:rFonts w:ascii="Arial" w:hAnsi="Arial" w:cs="Arial"/>
          <w:b/>
          <w:bCs/>
          <w:spacing w:val="-3"/>
          <w:sz w:val="20"/>
          <w:szCs w:val="20"/>
          <w:lang w:val="en-GB"/>
        </w:rPr>
        <w:t>35</w:t>
      </w:r>
      <w:r w:rsidR="008830A8">
        <w:rPr>
          <w:rFonts w:ascii="Arial" w:hAnsi="Arial" w:cs="Arial"/>
          <w:b/>
          <w:bCs/>
          <w:spacing w:val="-3"/>
          <w:sz w:val="20"/>
          <w:szCs w:val="20"/>
          <w:lang w:val="en-GB"/>
        </w:rPr>
        <w:t>.</w:t>
      </w:r>
      <w:r w:rsidRPr="00587444">
        <w:rPr>
          <w:rFonts w:ascii="Arial" w:hAnsi="Arial" w:cs="Arial"/>
          <w:b/>
          <w:bCs/>
          <w:spacing w:val="-3"/>
          <w:sz w:val="20"/>
          <w:szCs w:val="20"/>
          <w:lang w:val="en-GB"/>
        </w:rPr>
        <w:t xml:space="preserve"> </w:t>
      </w:r>
      <w:r w:rsidRPr="00587444">
        <w:rPr>
          <w:rFonts w:ascii="Arial" w:hAnsi="Arial" w:cs="Arial"/>
          <w:b/>
          <w:bCs/>
          <w:spacing w:val="-3"/>
          <w:sz w:val="20"/>
          <w:szCs w:val="20"/>
          <w:lang w:val="en-GB"/>
        </w:rPr>
        <w:tab/>
        <w:t>Earnings per share</w:t>
      </w:r>
    </w:p>
    <w:p w14:paraId="0806CC0D" w14:textId="77777777" w:rsidR="00587444" w:rsidRPr="00587444" w:rsidRDefault="00587444" w:rsidP="00587444">
      <w:pPr>
        <w:suppressAutoHyphens w:val="0"/>
        <w:autoSpaceDN/>
        <w:jc w:val="both"/>
        <w:rPr>
          <w:rFonts w:ascii="Arial" w:hAnsi="Arial" w:cs="Arial"/>
          <w:sz w:val="20"/>
          <w:szCs w:val="20"/>
          <w:lang w:val="en-GB" w:eastAsia="hr-HR"/>
        </w:rPr>
      </w:pPr>
    </w:p>
    <w:p w14:paraId="07CECDE4" w14:textId="60DE1065" w:rsidR="00587444" w:rsidRPr="00587444" w:rsidRDefault="00587444" w:rsidP="00587444">
      <w:pPr>
        <w:suppressAutoHyphens w:val="0"/>
        <w:autoSpaceDN/>
        <w:jc w:val="both"/>
        <w:rPr>
          <w:rFonts w:ascii="Arial" w:hAnsi="Arial" w:cs="Arial"/>
          <w:sz w:val="20"/>
          <w:szCs w:val="20"/>
          <w:lang w:val="en-GB" w:eastAsia="hr-HR"/>
        </w:rPr>
      </w:pPr>
      <w:r w:rsidRPr="00587444">
        <w:rPr>
          <w:rFonts w:ascii="Arial" w:hAnsi="Arial" w:cs="Arial"/>
          <w:sz w:val="20"/>
          <w:szCs w:val="20"/>
          <w:lang w:val="en-GB" w:eastAsia="hr-HR"/>
        </w:rPr>
        <w:t xml:space="preserve">Pursuant to the HBOR Act, the equity capital of the Bank consists of one share in the company that may not be divided, </w:t>
      </w:r>
      <w:r w:rsidR="00A2126F" w:rsidRPr="00587444">
        <w:rPr>
          <w:rFonts w:ascii="Arial" w:hAnsi="Arial" w:cs="Arial"/>
          <w:sz w:val="20"/>
          <w:szCs w:val="20"/>
          <w:lang w:val="en-GB" w:eastAsia="hr-HR"/>
        </w:rPr>
        <w:t>transferred,</w:t>
      </w:r>
      <w:r w:rsidRPr="00587444">
        <w:rPr>
          <w:rFonts w:ascii="Arial" w:hAnsi="Arial" w:cs="Arial"/>
          <w:sz w:val="20"/>
          <w:szCs w:val="20"/>
          <w:lang w:val="en-GB" w:eastAsia="hr-HR"/>
        </w:rPr>
        <w:t xml:space="preserve"> or pledged and is owned solely by the Republic of Croatia</w:t>
      </w:r>
      <w:r w:rsidR="00B87946">
        <w:rPr>
          <w:rFonts w:ascii="Arial" w:hAnsi="Arial" w:cs="Arial"/>
          <w:sz w:val="20"/>
          <w:szCs w:val="20"/>
          <w:lang w:val="en-GB" w:eastAsia="hr-HR"/>
        </w:rPr>
        <w:t>.</w:t>
      </w:r>
    </w:p>
    <w:p w14:paraId="23BD5C07" w14:textId="3A6041A8" w:rsidR="00587444" w:rsidRPr="00587444" w:rsidRDefault="00587444" w:rsidP="00587444">
      <w:pPr>
        <w:suppressAutoHyphens w:val="0"/>
        <w:autoSpaceDN/>
        <w:jc w:val="both"/>
        <w:rPr>
          <w:rFonts w:ascii="Arial" w:hAnsi="Arial" w:cs="Arial"/>
          <w:bCs/>
          <w:sz w:val="20"/>
          <w:szCs w:val="20"/>
          <w:lang w:val="en-GB"/>
        </w:rPr>
      </w:pPr>
      <w:r w:rsidRPr="00587444">
        <w:rPr>
          <w:rFonts w:ascii="Arial" w:hAnsi="Arial" w:cs="Arial"/>
          <w:bCs/>
          <w:sz w:val="20"/>
          <w:szCs w:val="20"/>
          <w:lang w:val="en-GB"/>
        </w:rPr>
        <w:t>For the purpose of calculation of earnings per share, earning is presented as net profit after taxation</w:t>
      </w:r>
      <w:r w:rsidR="00B87946">
        <w:rPr>
          <w:rFonts w:ascii="Arial" w:hAnsi="Arial" w:cs="Arial"/>
          <w:bCs/>
          <w:sz w:val="20"/>
          <w:szCs w:val="20"/>
          <w:lang w:val="en-GB"/>
        </w:rPr>
        <w:t>.</w:t>
      </w:r>
    </w:p>
    <w:p w14:paraId="328034DD"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7B78BE39" w14:textId="77777777" w:rsidR="00587444" w:rsidRPr="00587444" w:rsidRDefault="00587444" w:rsidP="00587444">
      <w:pPr>
        <w:keepNext/>
        <w:suppressAutoHyphens w:val="0"/>
        <w:autoSpaceDN/>
        <w:ind w:left="709" w:hanging="709"/>
        <w:jc w:val="both"/>
        <w:rPr>
          <w:rFonts w:ascii="Arial" w:hAnsi="Arial" w:cs="Arial"/>
          <w:b/>
          <w:bCs/>
          <w:spacing w:val="-3"/>
          <w:sz w:val="20"/>
          <w:szCs w:val="20"/>
          <w:lang w:val="en-GB"/>
        </w:rPr>
      </w:pPr>
    </w:p>
    <w:p w14:paraId="62269CE5" w14:textId="519CA79B" w:rsidR="00587444" w:rsidRPr="00587444" w:rsidRDefault="00587444" w:rsidP="00587444">
      <w:pPr>
        <w:suppressAutoHyphens w:val="0"/>
        <w:autoSpaceDN/>
        <w:jc w:val="both"/>
        <w:rPr>
          <w:rFonts w:ascii="Arial" w:hAnsi="Arial" w:cs="Arial"/>
          <w:b/>
          <w:bCs/>
          <w:sz w:val="20"/>
          <w:szCs w:val="20"/>
          <w:lang w:val="pl-PL"/>
        </w:rPr>
      </w:pPr>
      <w:r w:rsidRPr="00587444">
        <w:rPr>
          <w:rFonts w:ascii="Arial" w:hAnsi="Arial" w:cs="Arial"/>
          <w:b/>
          <w:bCs/>
          <w:sz w:val="20"/>
          <w:szCs w:val="20"/>
          <w:lang w:val="pl-PL"/>
        </w:rPr>
        <w:t>36</w:t>
      </w:r>
      <w:r w:rsidR="008830A8">
        <w:rPr>
          <w:rFonts w:ascii="Arial" w:hAnsi="Arial" w:cs="Arial"/>
          <w:b/>
          <w:bCs/>
          <w:sz w:val="20"/>
          <w:szCs w:val="20"/>
          <w:lang w:val="pl-PL"/>
        </w:rPr>
        <w:t>.</w:t>
      </w:r>
      <w:r w:rsidRPr="00587444">
        <w:rPr>
          <w:rFonts w:ascii="Arial" w:hAnsi="Arial" w:cs="Arial"/>
          <w:b/>
          <w:bCs/>
          <w:sz w:val="20"/>
          <w:szCs w:val="20"/>
          <w:lang w:val="pl-PL"/>
        </w:rPr>
        <w:t xml:space="preserve"> </w:t>
      </w:r>
      <w:r w:rsidRPr="00587444">
        <w:rPr>
          <w:rFonts w:ascii="Arial" w:hAnsi="Arial" w:cs="Arial"/>
          <w:b/>
          <w:bCs/>
          <w:sz w:val="20"/>
          <w:szCs w:val="20"/>
          <w:lang w:val="pl-PL"/>
        </w:rPr>
        <w:tab/>
        <w:t>Events after the reporting period date</w:t>
      </w:r>
    </w:p>
    <w:p w14:paraId="7E5DF7B2" w14:textId="77777777" w:rsidR="00587444" w:rsidRPr="00587444" w:rsidRDefault="00587444" w:rsidP="00587444">
      <w:pPr>
        <w:suppressAutoHyphens w:val="0"/>
        <w:autoSpaceDN/>
        <w:jc w:val="both"/>
        <w:rPr>
          <w:rFonts w:ascii="Arial" w:hAnsi="Arial" w:cs="Arial"/>
          <w:b/>
          <w:bCs/>
          <w:sz w:val="20"/>
          <w:szCs w:val="20"/>
          <w:lang w:val="pl-PL"/>
        </w:rPr>
      </w:pPr>
    </w:p>
    <w:p w14:paraId="75F46730" w14:textId="35361DB7" w:rsidR="00587444" w:rsidRPr="00AB311B" w:rsidRDefault="00587444" w:rsidP="00587444">
      <w:pPr>
        <w:suppressAutoHyphens w:val="0"/>
        <w:autoSpaceDN/>
        <w:jc w:val="both"/>
        <w:rPr>
          <w:rFonts w:ascii="Arial" w:hAnsi="Arial" w:cs="Arial"/>
          <w:bCs/>
          <w:sz w:val="20"/>
          <w:szCs w:val="20"/>
          <w:lang w:val="en-GB"/>
        </w:rPr>
      </w:pPr>
      <w:r w:rsidRPr="00AB311B">
        <w:rPr>
          <w:rFonts w:ascii="Arial" w:hAnsi="Arial" w:cs="Arial"/>
          <w:b/>
          <w:bCs/>
          <w:sz w:val="20"/>
          <w:szCs w:val="20"/>
          <w:lang w:val="pl-PL"/>
        </w:rPr>
        <w:t>36</w:t>
      </w:r>
      <w:r w:rsidR="008830A8" w:rsidRPr="00AB311B">
        <w:rPr>
          <w:rFonts w:ascii="Arial" w:hAnsi="Arial" w:cs="Arial"/>
          <w:b/>
          <w:bCs/>
          <w:sz w:val="20"/>
          <w:szCs w:val="20"/>
          <w:lang w:val="pl-PL"/>
        </w:rPr>
        <w:t>.</w:t>
      </w:r>
      <w:r w:rsidRPr="00AB311B">
        <w:rPr>
          <w:rFonts w:ascii="Arial" w:hAnsi="Arial" w:cs="Arial"/>
          <w:b/>
          <w:bCs/>
          <w:sz w:val="20"/>
          <w:szCs w:val="20"/>
          <w:lang w:val="pl-PL"/>
        </w:rPr>
        <w:t>1</w:t>
      </w:r>
      <w:r w:rsidR="008830A8" w:rsidRPr="00AB311B">
        <w:rPr>
          <w:rFonts w:ascii="Arial" w:hAnsi="Arial" w:cs="Arial"/>
          <w:b/>
          <w:bCs/>
          <w:sz w:val="20"/>
          <w:szCs w:val="20"/>
          <w:lang w:val="pl-PL"/>
        </w:rPr>
        <w:t>.</w:t>
      </w:r>
      <w:r w:rsidRPr="00AB311B">
        <w:rPr>
          <w:rFonts w:ascii="Arial" w:hAnsi="Arial" w:cs="Arial"/>
          <w:b/>
          <w:bCs/>
          <w:sz w:val="20"/>
          <w:szCs w:val="20"/>
          <w:lang w:val="pl-PL"/>
        </w:rPr>
        <w:t xml:space="preserve">     Supervisory Board of HBOR</w:t>
      </w:r>
    </w:p>
    <w:p w14:paraId="3C27A2A2" w14:textId="77777777" w:rsidR="00587444" w:rsidRPr="00274D60" w:rsidRDefault="00587444" w:rsidP="00587444">
      <w:pPr>
        <w:suppressAutoHyphens w:val="0"/>
        <w:autoSpaceDN/>
        <w:jc w:val="both"/>
        <w:rPr>
          <w:rFonts w:ascii="Arial" w:hAnsi="Arial" w:cs="Arial"/>
          <w:sz w:val="20"/>
          <w:szCs w:val="20"/>
          <w:highlight w:val="yellow"/>
          <w:lang w:val="en-GB"/>
        </w:rPr>
      </w:pPr>
    </w:p>
    <w:p w14:paraId="5FC28C51" w14:textId="77777777" w:rsidR="00B50C7E" w:rsidRPr="00425A3E" w:rsidRDefault="00B50C7E" w:rsidP="00425A3E">
      <w:pPr>
        <w:suppressAutoHyphens w:val="0"/>
        <w:autoSpaceDN/>
        <w:jc w:val="both"/>
        <w:rPr>
          <w:rFonts w:ascii="Arial" w:hAnsi="Arial" w:cs="Arial"/>
          <w:color w:val="000000"/>
          <w:sz w:val="20"/>
          <w:szCs w:val="20"/>
          <w:lang w:val="en-GB"/>
          <w14:ligatures w14:val="standardContextual"/>
        </w:rPr>
      </w:pPr>
      <w:r w:rsidRPr="00425A3E">
        <w:rPr>
          <w:rFonts w:ascii="Arial" w:hAnsi="Arial" w:cs="Arial"/>
          <w:color w:val="000000"/>
          <w:sz w:val="20"/>
          <w:szCs w:val="20"/>
          <w:lang w:val="en-GB"/>
          <w14:ligatures w14:val="standardContextual"/>
        </w:rPr>
        <w:t>After the reporting period, the Government of the Republic of Croatia, at its meeting held on 11 January 2024, made a Decision on the appointment of Damir Habijan, Minister of the Economy and Sustainable Development, as the Deputy President of the Supervisory Board of the Croatian Bank for Reconstruction and Development. Prior to that, the Government of the Republic of Croatia, at its meeting held on 13 December 2023, made a Decision on the dismissal of Davor Filipović, PhD, as Deputy President of the Supervisory Board of the Croatian Bank for Reconstruction and Development.</w:t>
      </w:r>
    </w:p>
    <w:p w14:paraId="15F78791" w14:textId="77777777" w:rsidR="00BA329F" w:rsidRPr="00587444" w:rsidRDefault="00BA329F" w:rsidP="00BA329F">
      <w:pPr>
        <w:autoSpaceDN/>
        <w:contextualSpacing/>
        <w:rPr>
          <w:rFonts w:ascii="Arial" w:eastAsia="Calibri" w:hAnsi="Arial" w:cs="Arial"/>
          <w:sz w:val="20"/>
          <w:szCs w:val="20"/>
        </w:rPr>
      </w:pPr>
    </w:p>
    <w:p w14:paraId="54189446" w14:textId="77777777" w:rsidR="00BA329F" w:rsidRPr="00587444" w:rsidRDefault="00BA329F" w:rsidP="00BA329F">
      <w:pPr>
        <w:autoSpaceDN/>
        <w:contextualSpacing/>
        <w:rPr>
          <w:rFonts w:ascii="Arial" w:eastAsia="Calibri" w:hAnsi="Arial" w:cs="Arial"/>
          <w:sz w:val="20"/>
          <w:szCs w:val="20"/>
        </w:rPr>
      </w:pPr>
      <w:r w:rsidRPr="00587444">
        <w:rPr>
          <w:rFonts w:ascii="Arial" w:eastAsia="Calibri" w:hAnsi="Arial" w:cs="Arial"/>
          <w:sz w:val="20"/>
          <w:szCs w:val="20"/>
        </w:rPr>
        <w:t xml:space="preserve">Pursuant to the aforementioned, HBOR's Supervisory Board has consisted of the following members as of </w:t>
      </w:r>
      <w:r>
        <w:rPr>
          <w:rFonts w:ascii="Arial" w:eastAsia="Calibri" w:hAnsi="Arial" w:cs="Arial"/>
          <w:sz w:val="20"/>
          <w:szCs w:val="20"/>
        </w:rPr>
        <w:t>11</w:t>
      </w:r>
      <w:r w:rsidRPr="00587444">
        <w:rPr>
          <w:rFonts w:ascii="Arial" w:eastAsia="Calibri" w:hAnsi="Arial" w:cs="Arial"/>
          <w:sz w:val="20"/>
          <w:szCs w:val="20"/>
        </w:rPr>
        <w:t xml:space="preserve"> January 202</w:t>
      </w:r>
      <w:r>
        <w:rPr>
          <w:rFonts w:ascii="Arial" w:eastAsia="Calibri" w:hAnsi="Arial" w:cs="Arial"/>
          <w:sz w:val="20"/>
          <w:szCs w:val="20"/>
        </w:rPr>
        <w:t>4</w:t>
      </w:r>
      <w:r w:rsidRPr="00587444">
        <w:rPr>
          <w:rFonts w:ascii="Arial" w:eastAsia="Calibri" w:hAnsi="Arial" w:cs="Arial"/>
          <w:sz w:val="20"/>
          <w:szCs w:val="20"/>
        </w:rPr>
        <w:t>:</w:t>
      </w:r>
    </w:p>
    <w:p w14:paraId="4DFD3006" w14:textId="77777777" w:rsidR="00BA329F" w:rsidRPr="00587444" w:rsidRDefault="00BA329F" w:rsidP="00BA329F">
      <w:pPr>
        <w:autoSpaceDN/>
        <w:contextualSpacing/>
        <w:rPr>
          <w:rFonts w:ascii="Arial" w:eastAsia="Calibri" w:hAnsi="Arial" w:cs="Arial"/>
          <w:sz w:val="20"/>
          <w:szCs w:val="20"/>
        </w:rPr>
      </w:pPr>
    </w:p>
    <w:p w14:paraId="052833EB" w14:textId="77777777" w:rsidR="00BA329F" w:rsidRPr="00587444" w:rsidRDefault="00BA329F" w:rsidP="00BA329F">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587444">
        <w:rPr>
          <w:rFonts w:ascii="Arial" w:eastAsia="Calibri" w:hAnsi="Arial" w:cs="Arial"/>
          <w:sz w:val="20"/>
          <w:szCs w:val="20"/>
        </w:rPr>
        <w:t>Marko Primorac, PhD, associate professor, Minister of Finance - ex officio President of the Supervisory Board,</w:t>
      </w:r>
    </w:p>
    <w:p w14:paraId="725C7AC3" w14:textId="77777777" w:rsidR="00BA329F" w:rsidRPr="00587444" w:rsidRDefault="00BA329F" w:rsidP="00BA329F">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Pr>
          <w:rFonts w:ascii="Arial" w:eastAsia="Calibri" w:hAnsi="Arial" w:cs="Arial"/>
          <w:sz w:val="20"/>
          <w:szCs w:val="20"/>
        </w:rPr>
        <w:t xml:space="preserve">Damir Habijan, </w:t>
      </w:r>
      <w:r w:rsidRPr="00587444">
        <w:rPr>
          <w:rFonts w:ascii="Arial" w:eastAsia="Calibri" w:hAnsi="Arial" w:cs="Arial"/>
          <w:sz w:val="20"/>
          <w:szCs w:val="20"/>
        </w:rPr>
        <w:t>Minister of the Economy and Sustainable Development – ex officio Deputy President of the Supervisory Board,</w:t>
      </w:r>
    </w:p>
    <w:p w14:paraId="60DE741D" w14:textId="77777777" w:rsidR="00BA329F" w:rsidRDefault="00BA329F" w:rsidP="00BA329F">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587444">
        <w:rPr>
          <w:rFonts w:ascii="Arial" w:eastAsia="Calibri" w:hAnsi="Arial" w:cs="Arial"/>
          <w:sz w:val="20"/>
          <w:szCs w:val="20"/>
        </w:rPr>
        <w:t>Šime Erlić, Minister of Regional Development and EU Funds,</w:t>
      </w:r>
    </w:p>
    <w:p w14:paraId="51195E51" w14:textId="77777777" w:rsidR="00BA329F" w:rsidRPr="0036663C" w:rsidRDefault="00BA329F" w:rsidP="00BA329F">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587444">
        <w:rPr>
          <w:rFonts w:ascii="Arial" w:eastAsia="Calibri" w:hAnsi="Arial" w:cs="Arial"/>
          <w:sz w:val="20"/>
          <w:szCs w:val="20"/>
        </w:rPr>
        <w:t>Nikolina Brnjac, PhD, Minister of Tourism and Sports,</w:t>
      </w:r>
    </w:p>
    <w:p w14:paraId="554424D6" w14:textId="77777777" w:rsidR="00BA329F" w:rsidRPr="00587444" w:rsidRDefault="00BA329F" w:rsidP="00BA329F">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587444">
        <w:rPr>
          <w:rFonts w:ascii="Arial" w:eastAsia="Calibri" w:hAnsi="Arial" w:cs="Arial"/>
          <w:sz w:val="20"/>
          <w:szCs w:val="20"/>
        </w:rPr>
        <w:t>Marija Vučković, MSc, Minister of Agriculture,</w:t>
      </w:r>
    </w:p>
    <w:p w14:paraId="324616A9" w14:textId="77777777" w:rsidR="00BA329F" w:rsidRPr="00587444" w:rsidRDefault="00BA329F" w:rsidP="00BA329F">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587444">
        <w:rPr>
          <w:rFonts w:ascii="Arial" w:eastAsia="Calibri" w:hAnsi="Arial" w:cs="Arial"/>
          <w:sz w:val="20"/>
          <w:szCs w:val="20"/>
        </w:rPr>
        <w:t>Branko Bačić, Deputy Prime Minister of the Republic of Croatia and Minister of Physical Planning, Construction and State Assets,</w:t>
      </w:r>
    </w:p>
    <w:p w14:paraId="45E020F8" w14:textId="77777777" w:rsidR="00BA329F" w:rsidRPr="00587444" w:rsidRDefault="00BA329F" w:rsidP="00BA329F">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587444">
        <w:rPr>
          <w:rFonts w:ascii="Arial" w:eastAsia="Calibri" w:hAnsi="Arial" w:cs="Arial"/>
          <w:sz w:val="20"/>
          <w:szCs w:val="20"/>
        </w:rPr>
        <w:t>Luka Burilović, PhD, Chairman of the Croatian Chamber of Economy – ex officio Member of the Supervisory Board,</w:t>
      </w:r>
    </w:p>
    <w:p w14:paraId="425DA030" w14:textId="77777777" w:rsidR="00BA329F" w:rsidRPr="00587444" w:rsidRDefault="00BA329F" w:rsidP="00BA329F">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587444">
        <w:rPr>
          <w:rFonts w:ascii="Arial" w:eastAsia="Calibri" w:hAnsi="Arial" w:cs="Arial"/>
          <w:sz w:val="20"/>
          <w:szCs w:val="20"/>
        </w:rPr>
        <w:t>Žarko Tušek, member of Parliament,</w:t>
      </w:r>
    </w:p>
    <w:p w14:paraId="1CD71FF7" w14:textId="77777777" w:rsidR="00BA329F" w:rsidRPr="00587444" w:rsidRDefault="00BA329F" w:rsidP="00BA329F">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587444">
        <w:rPr>
          <w:rFonts w:ascii="Arial" w:eastAsia="Calibri" w:hAnsi="Arial" w:cs="Arial"/>
          <w:sz w:val="20"/>
          <w:szCs w:val="20"/>
        </w:rPr>
        <w:t>Predrag Štromar, member of Parliament,</w:t>
      </w:r>
    </w:p>
    <w:p w14:paraId="03F207FF" w14:textId="77777777" w:rsidR="00BA329F" w:rsidRPr="00587444" w:rsidRDefault="00BA329F" w:rsidP="00BA329F">
      <w:pPr>
        <w:widowControl w:val="0"/>
        <w:numPr>
          <w:ilvl w:val="0"/>
          <w:numId w:val="39"/>
        </w:numPr>
        <w:autoSpaceDN/>
        <w:spacing w:after="160" w:line="240" w:lineRule="exact"/>
        <w:ind w:left="851" w:hanging="142"/>
        <w:contextualSpacing/>
        <w:jc w:val="both"/>
        <w:rPr>
          <w:rFonts w:ascii="Arial" w:eastAsia="Calibri" w:hAnsi="Arial" w:cs="Arial"/>
          <w:sz w:val="20"/>
          <w:szCs w:val="20"/>
        </w:rPr>
      </w:pPr>
      <w:r w:rsidRPr="00587444">
        <w:rPr>
          <w:rFonts w:ascii="Arial" w:eastAsia="Calibri" w:hAnsi="Arial" w:cs="Arial"/>
          <w:sz w:val="20"/>
          <w:szCs w:val="20"/>
        </w:rPr>
        <w:t>Siniša Hajdaš Dončić, PhD, member of Parliament.</w:t>
      </w:r>
    </w:p>
    <w:p w14:paraId="0134E4F4" w14:textId="77777777" w:rsidR="00587444" w:rsidRPr="00587444" w:rsidRDefault="00587444" w:rsidP="00587444">
      <w:pPr>
        <w:suppressAutoHyphens w:val="0"/>
        <w:autoSpaceDN/>
        <w:rPr>
          <w:lang w:val="en-GB"/>
        </w:rPr>
      </w:pPr>
    </w:p>
    <w:p w14:paraId="19503F04" w14:textId="77777777" w:rsidR="00587444" w:rsidRPr="00587444" w:rsidRDefault="00587444" w:rsidP="00587444">
      <w:pPr>
        <w:keepNext/>
        <w:suppressAutoHyphens w:val="0"/>
        <w:autoSpaceDN/>
        <w:spacing w:before="120" w:after="120" w:line="300" w:lineRule="exact"/>
        <w:jc w:val="both"/>
        <w:rPr>
          <w:rFonts w:ascii="Arial" w:hAnsi="Arial" w:cs="Arial"/>
          <w:bCs/>
          <w:sz w:val="20"/>
          <w:szCs w:val="20"/>
          <w:lang w:val="hr-HR"/>
        </w:rPr>
        <w:sectPr w:rsidR="00587444" w:rsidRPr="00587444" w:rsidSect="00D337C5">
          <w:footerReference w:type="default" r:id="rId226"/>
          <w:pgSz w:w="11907" w:h="16840" w:code="9"/>
          <w:pgMar w:top="1418" w:right="1134" w:bottom="1134" w:left="1418" w:header="851" w:footer="851" w:gutter="0"/>
          <w:cols w:space="720"/>
          <w:noEndnote/>
        </w:sectPr>
      </w:pPr>
    </w:p>
    <w:tbl>
      <w:tblPr>
        <w:tblpPr w:leftFromText="181" w:rightFromText="181" w:vertAnchor="page" w:horzAnchor="margin" w:tblpY="2355"/>
        <w:tblOverlap w:val="never"/>
        <w:tblW w:w="9346" w:type="dxa"/>
        <w:tblLayout w:type="fixed"/>
        <w:tblLook w:val="04A0" w:firstRow="1" w:lastRow="0" w:firstColumn="1" w:lastColumn="0" w:noHBand="0" w:noVBand="1"/>
      </w:tblPr>
      <w:tblGrid>
        <w:gridCol w:w="6626"/>
        <w:gridCol w:w="1456"/>
        <w:gridCol w:w="1264"/>
      </w:tblGrid>
      <w:tr w:rsidR="00587444" w:rsidRPr="002B23B5" w14:paraId="579D5570" w14:textId="77777777" w:rsidTr="00AB311B">
        <w:trPr>
          <w:trHeight w:val="85"/>
        </w:trPr>
        <w:tc>
          <w:tcPr>
            <w:tcW w:w="6626" w:type="dxa"/>
            <w:vAlign w:val="bottom"/>
          </w:tcPr>
          <w:p w14:paraId="368E3863" w14:textId="77777777" w:rsidR="00587444" w:rsidRPr="00110F3E" w:rsidRDefault="00587444" w:rsidP="00BA329F">
            <w:pPr>
              <w:suppressAutoHyphens w:val="0"/>
              <w:autoSpaceDN/>
              <w:spacing w:line="220" w:lineRule="exact"/>
              <w:rPr>
                <w:rFonts w:ascii="Arial" w:hAnsi="Arial" w:cs="Arial"/>
                <w:b/>
                <w:bCs/>
                <w:sz w:val="18"/>
                <w:szCs w:val="18"/>
                <w:lang w:val="en-GB"/>
              </w:rPr>
            </w:pPr>
          </w:p>
        </w:tc>
        <w:tc>
          <w:tcPr>
            <w:tcW w:w="1456" w:type="dxa"/>
            <w:noWrap/>
            <w:vAlign w:val="bottom"/>
            <w:hideMark/>
          </w:tcPr>
          <w:p w14:paraId="0916048C" w14:textId="7CB31CB0" w:rsidR="00587444" w:rsidRPr="00110F3E" w:rsidRDefault="00587444" w:rsidP="00BA329F">
            <w:pPr>
              <w:suppressAutoHyphens w:val="0"/>
              <w:autoSpaceDN/>
              <w:spacing w:line="220" w:lineRule="exact"/>
              <w:jc w:val="right"/>
              <w:rPr>
                <w:rFonts w:ascii="Arial" w:hAnsi="Arial" w:cs="Arial"/>
                <w:b/>
                <w:bCs/>
                <w:sz w:val="18"/>
                <w:szCs w:val="18"/>
                <w:lang w:val="en-GB"/>
              </w:rPr>
            </w:pPr>
            <w:r w:rsidRPr="00110F3E">
              <w:rPr>
                <w:rFonts w:ascii="Arial" w:hAnsi="Arial" w:cs="Arial"/>
                <w:b/>
                <w:bCs/>
                <w:sz w:val="18"/>
                <w:szCs w:val="18"/>
                <w:lang w:val="en-GB"/>
              </w:rPr>
              <w:t>202</w:t>
            </w:r>
            <w:r w:rsidR="0029312A" w:rsidRPr="00110F3E">
              <w:rPr>
                <w:rFonts w:ascii="Arial" w:hAnsi="Arial" w:cs="Arial"/>
                <w:b/>
                <w:bCs/>
                <w:sz w:val="18"/>
                <w:szCs w:val="18"/>
                <w:lang w:val="en-GB"/>
              </w:rPr>
              <w:t>3</w:t>
            </w:r>
          </w:p>
        </w:tc>
        <w:tc>
          <w:tcPr>
            <w:tcW w:w="1264" w:type="dxa"/>
            <w:hideMark/>
          </w:tcPr>
          <w:p w14:paraId="2CB93119" w14:textId="586E9884" w:rsidR="00587444" w:rsidRPr="00110F3E" w:rsidRDefault="00587444" w:rsidP="00BA329F">
            <w:pPr>
              <w:suppressAutoHyphens w:val="0"/>
              <w:autoSpaceDN/>
              <w:spacing w:line="220" w:lineRule="exact"/>
              <w:jc w:val="right"/>
              <w:rPr>
                <w:rFonts w:ascii="Arial" w:hAnsi="Arial" w:cs="Arial"/>
                <w:b/>
                <w:bCs/>
                <w:sz w:val="18"/>
                <w:szCs w:val="18"/>
                <w:lang w:val="en-GB"/>
              </w:rPr>
            </w:pPr>
            <w:r w:rsidRPr="00110F3E">
              <w:rPr>
                <w:rFonts w:ascii="Arial" w:hAnsi="Arial" w:cs="Arial"/>
                <w:b/>
                <w:bCs/>
                <w:sz w:val="18"/>
                <w:szCs w:val="18"/>
                <w:lang w:val="en-GB"/>
              </w:rPr>
              <w:t>202</w:t>
            </w:r>
            <w:r w:rsidR="0029312A" w:rsidRPr="00110F3E">
              <w:rPr>
                <w:rFonts w:ascii="Arial" w:hAnsi="Arial" w:cs="Arial"/>
                <w:b/>
                <w:bCs/>
                <w:sz w:val="18"/>
                <w:szCs w:val="18"/>
                <w:lang w:val="en-GB"/>
              </w:rPr>
              <w:t>2</w:t>
            </w:r>
          </w:p>
        </w:tc>
      </w:tr>
      <w:tr w:rsidR="00587444" w:rsidRPr="002B23B5" w14:paraId="1D1D6331" w14:textId="77777777" w:rsidTr="00AB311B">
        <w:trPr>
          <w:trHeight w:val="68"/>
        </w:trPr>
        <w:tc>
          <w:tcPr>
            <w:tcW w:w="6626" w:type="dxa"/>
            <w:vAlign w:val="bottom"/>
          </w:tcPr>
          <w:p w14:paraId="49E37CDC" w14:textId="77777777" w:rsidR="00587444" w:rsidRPr="00110F3E" w:rsidRDefault="00587444" w:rsidP="00BA329F">
            <w:pPr>
              <w:suppressAutoHyphens w:val="0"/>
              <w:autoSpaceDN/>
              <w:spacing w:line="220" w:lineRule="exact"/>
              <w:rPr>
                <w:rFonts w:ascii="Arial" w:hAnsi="Arial" w:cs="Arial"/>
                <w:b/>
                <w:bCs/>
                <w:sz w:val="18"/>
                <w:szCs w:val="18"/>
                <w:lang w:val="en-GB"/>
              </w:rPr>
            </w:pPr>
          </w:p>
        </w:tc>
        <w:tc>
          <w:tcPr>
            <w:tcW w:w="1456" w:type="dxa"/>
            <w:noWrap/>
            <w:vAlign w:val="bottom"/>
            <w:hideMark/>
          </w:tcPr>
          <w:p w14:paraId="3739CF3A" w14:textId="35E412CE" w:rsidR="00587444" w:rsidRPr="00110F3E" w:rsidRDefault="0029312A" w:rsidP="00BA329F">
            <w:pPr>
              <w:suppressAutoHyphens w:val="0"/>
              <w:autoSpaceDN/>
              <w:spacing w:line="220" w:lineRule="exact"/>
              <w:jc w:val="right"/>
              <w:rPr>
                <w:rFonts w:ascii="Arial" w:hAnsi="Arial" w:cs="Arial"/>
                <w:b/>
                <w:bCs/>
                <w:sz w:val="18"/>
                <w:szCs w:val="18"/>
                <w:lang w:val="en-GB"/>
              </w:rPr>
            </w:pPr>
            <w:r w:rsidRPr="00110F3E">
              <w:rPr>
                <w:rFonts w:ascii="Arial" w:hAnsi="Arial" w:cs="Arial"/>
                <w:b/>
                <w:bCs/>
                <w:sz w:val="18"/>
                <w:szCs w:val="18"/>
                <w:lang w:val="en-GB"/>
              </w:rPr>
              <w:t>EUR</w:t>
            </w:r>
            <w:r w:rsidR="00587444" w:rsidRPr="00110F3E">
              <w:rPr>
                <w:rFonts w:ascii="Arial" w:hAnsi="Arial" w:cs="Arial"/>
                <w:b/>
                <w:bCs/>
                <w:sz w:val="18"/>
                <w:szCs w:val="18"/>
                <w:lang w:val="en-GB"/>
              </w:rPr>
              <w:t xml:space="preserve"> ‘000</w:t>
            </w:r>
          </w:p>
        </w:tc>
        <w:tc>
          <w:tcPr>
            <w:tcW w:w="1264" w:type="dxa"/>
            <w:hideMark/>
          </w:tcPr>
          <w:p w14:paraId="3FCFAC9A" w14:textId="063D2A33" w:rsidR="00587444" w:rsidRPr="00110F3E" w:rsidRDefault="0029312A" w:rsidP="00BA329F">
            <w:pPr>
              <w:suppressAutoHyphens w:val="0"/>
              <w:autoSpaceDN/>
              <w:spacing w:line="220" w:lineRule="exact"/>
              <w:jc w:val="right"/>
              <w:rPr>
                <w:rFonts w:ascii="Arial" w:hAnsi="Arial" w:cs="Arial"/>
                <w:b/>
                <w:bCs/>
                <w:sz w:val="18"/>
                <w:szCs w:val="18"/>
                <w:lang w:val="en-GB"/>
              </w:rPr>
            </w:pPr>
            <w:r w:rsidRPr="00110F3E">
              <w:rPr>
                <w:rFonts w:ascii="Arial" w:hAnsi="Arial" w:cs="Arial"/>
                <w:b/>
                <w:bCs/>
                <w:sz w:val="18"/>
                <w:szCs w:val="18"/>
                <w:lang w:val="en-GB"/>
              </w:rPr>
              <w:t>EUR</w:t>
            </w:r>
            <w:r w:rsidR="00587444" w:rsidRPr="00110F3E">
              <w:rPr>
                <w:rFonts w:ascii="Arial" w:hAnsi="Arial" w:cs="Arial"/>
                <w:b/>
                <w:bCs/>
                <w:sz w:val="18"/>
                <w:szCs w:val="18"/>
                <w:lang w:val="en-GB"/>
              </w:rPr>
              <w:t xml:space="preserve"> ‘000</w:t>
            </w:r>
          </w:p>
        </w:tc>
      </w:tr>
      <w:tr w:rsidR="00BA329F" w:rsidRPr="002B23B5" w14:paraId="6DE662D1" w14:textId="77777777" w:rsidTr="00AB311B">
        <w:trPr>
          <w:trHeight w:val="68"/>
        </w:trPr>
        <w:tc>
          <w:tcPr>
            <w:tcW w:w="6626" w:type="dxa"/>
            <w:vAlign w:val="bottom"/>
          </w:tcPr>
          <w:p w14:paraId="556D843B" w14:textId="77777777" w:rsidR="00BA329F" w:rsidRPr="00AB311B" w:rsidRDefault="00BA329F" w:rsidP="00AB311B">
            <w:pPr>
              <w:suppressAutoHyphens w:val="0"/>
              <w:autoSpaceDN/>
              <w:spacing w:line="140" w:lineRule="exact"/>
              <w:rPr>
                <w:rFonts w:ascii="Arial" w:hAnsi="Arial" w:cs="Arial"/>
                <w:sz w:val="18"/>
                <w:szCs w:val="18"/>
                <w:lang w:val="en-GB"/>
              </w:rPr>
            </w:pPr>
          </w:p>
        </w:tc>
        <w:tc>
          <w:tcPr>
            <w:tcW w:w="1456" w:type="dxa"/>
            <w:tcBorders>
              <w:bottom w:val="single" w:sz="4" w:space="0" w:color="auto"/>
            </w:tcBorders>
            <w:noWrap/>
            <w:vAlign w:val="bottom"/>
          </w:tcPr>
          <w:p w14:paraId="6576C0B2" w14:textId="77777777" w:rsidR="00BA329F" w:rsidRPr="00AB311B" w:rsidRDefault="00BA329F" w:rsidP="00AB311B">
            <w:pPr>
              <w:suppressAutoHyphens w:val="0"/>
              <w:autoSpaceDN/>
              <w:spacing w:line="140" w:lineRule="exact"/>
              <w:jc w:val="right"/>
              <w:rPr>
                <w:rFonts w:ascii="Arial" w:hAnsi="Arial" w:cs="Arial"/>
                <w:sz w:val="18"/>
                <w:szCs w:val="18"/>
                <w:lang w:val="en-GB"/>
              </w:rPr>
            </w:pPr>
          </w:p>
        </w:tc>
        <w:tc>
          <w:tcPr>
            <w:tcW w:w="1264" w:type="dxa"/>
            <w:tcBorders>
              <w:bottom w:val="single" w:sz="4" w:space="0" w:color="auto"/>
            </w:tcBorders>
          </w:tcPr>
          <w:p w14:paraId="17CB50C5" w14:textId="77777777" w:rsidR="00BA329F" w:rsidRPr="00AB311B" w:rsidRDefault="00BA329F" w:rsidP="00AB311B">
            <w:pPr>
              <w:suppressAutoHyphens w:val="0"/>
              <w:autoSpaceDN/>
              <w:spacing w:line="140" w:lineRule="exact"/>
              <w:jc w:val="right"/>
              <w:rPr>
                <w:rFonts w:ascii="Arial" w:hAnsi="Arial" w:cs="Arial"/>
                <w:sz w:val="18"/>
                <w:szCs w:val="18"/>
                <w:lang w:val="en-GB"/>
              </w:rPr>
            </w:pPr>
          </w:p>
        </w:tc>
      </w:tr>
      <w:tr w:rsidR="00BA329F" w:rsidRPr="002B23B5" w14:paraId="24BB73BF" w14:textId="77777777" w:rsidTr="00AB311B">
        <w:trPr>
          <w:trHeight w:val="68"/>
        </w:trPr>
        <w:tc>
          <w:tcPr>
            <w:tcW w:w="6626" w:type="dxa"/>
            <w:vAlign w:val="bottom"/>
          </w:tcPr>
          <w:p w14:paraId="74479864" w14:textId="30B1B23A" w:rsidR="00BA329F" w:rsidRPr="00110F3E" w:rsidRDefault="00110F3E" w:rsidP="00BA329F">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Income from insurance contracts</w:t>
            </w:r>
          </w:p>
        </w:tc>
        <w:tc>
          <w:tcPr>
            <w:tcW w:w="1456" w:type="dxa"/>
            <w:tcBorders>
              <w:top w:val="single" w:sz="8" w:space="0" w:color="auto"/>
              <w:left w:val="nil"/>
              <w:bottom w:val="single" w:sz="12" w:space="0" w:color="auto"/>
              <w:right w:val="nil"/>
            </w:tcBorders>
            <w:shd w:val="clear" w:color="auto" w:fill="auto"/>
            <w:noWrap/>
            <w:vAlign w:val="bottom"/>
          </w:tcPr>
          <w:p w14:paraId="79AE3068" w14:textId="05EEEEEC" w:rsidR="00BA329F" w:rsidRPr="00110F3E" w:rsidRDefault="00BA329F" w:rsidP="00BA329F">
            <w:pPr>
              <w:suppressAutoHyphens w:val="0"/>
              <w:autoSpaceDN/>
              <w:spacing w:line="220" w:lineRule="exact"/>
              <w:jc w:val="right"/>
              <w:rPr>
                <w:rFonts w:ascii="Arial" w:hAnsi="Arial" w:cs="Arial"/>
                <w:b/>
                <w:bCs/>
                <w:sz w:val="18"/>
                <w:szCs w:val="18"/>
                <w:lang w:val="en-GB"/>
              </w:rPr>
            </w:pPr>
            <w:r w:rsidRPr="00110F3E">
              <w:rPr>
                <w:rFonts w:ascii="Arial" w:hAnsi="Arial" w:cs="Arial"/>
                <w:b/>
                <w:bCs/>
                <w:color w:val="000000" w:themeColor="text1"/>
                <w:sz w:val="18"/>
                <w:szCs w:val="18"/>
                <w:lang w:val="hr-HR"/>
              </w:rPr>
              <w:t>2</w:t>
            </w:r>
            <w:r w:rsidR="002B23B5">
              <w:rPr>
                <w:rFonts w:ascii="Arial" w:hAnsi="Arial" w:cs="Arial"/>
                <w:b/>
                <w:bCs/>
                <w:color w:val="000000" w:themeColor="text1"/>
                <w:sz w:val="18"/>
                <w:szCs w:val="18"/>
                <w:lang w:val="hr-HR"/>
              </w:rPr>
              <w:t>,</w:t>
            </w:r>
            <w:r w:rsidRPr="00110F3E">
              <w:rPr>
                <w:rFonts w:ascii="Arial" w:hAnsi="Arial" w:cs="Arial"/>
                <w:b/>
                <w:bCs/>
                <w:color w:val="000000" w:themeColor="text1"/>
                <w:sz w:val="18"/>
                <w:szCs w:val="18"/>
                <w:lang w:val="hr-HR"/>
              </w:rPr>
              <w:t>832</w:t>
            </w:r>
          </w:p>
        </w:tc>
        <w:tc>
          <w:tcPr>
            <w:tcW w:w="1264" w:type="dxa"/>
            <w:tcBorders>
              <w:top w:val="single" w:sz="8" w:space="0" w:color="auto"/>
              <w:left w:val="nil"/>
              <w:bottom w:val="single" w:sz="12" w:space="0" w:color="auto"/>
              <w:right w:val="nil"/>
            </w:tcBorders>
            <w:vAlign w:val="bottom"/>
          </w:tcPr>
          <w:p w14:paraId="2A83FE31" w14:textId="7DE4E90A" w:rsidR="00BA329F" w:rsidRPr="00110F3E" w:rsidRDefault="00BA329F" w:rsidP="00BA329F">
            <w:pPr>
              <w:suppressAutoHyphens w:val="0"/>
              <w:autoSpaceDN/>
              <w:spacing w:line="220" w:lineRule="exact"/>
              <w:jc w:val="right"/>
              <w:rPr>
                <w:rFonts w:ascii="Arial" w:hAnsi="Arial" w:cs="Arial"/>
                <w:b/>
                <w:bCs/>
                <w:sz w:val="18"/>
                <w:szCs w:val="18"/>
                <w:lang w:val="en-GB"/>
              </w:rPr>
            </w:pPr>
            <w:r w:rsidRPr="00110F3E">
              <w:rPr>
                <w:rFonts w:ascii="Arial" w:hAnsi="Arial" w:cs="Arial"/>
                <w:b/>
                <w:bCs/>
                <w:color w:val="000000" w:themeColor="text1"/>
                <w:sz w:val="18"/>
                <w:szCs w:val="18"/>
                <w:lang w:val="hr-HR"/>
              </w:rPr>
              <w:t>-</w:t>
            </w:r>
          </w:p>
        </w:tc>
      </w:tr>
      <w:tr w:rsidR="00BA329F" w:rsidRPr="002B23B5" w14:paraId="54F258E8" w14:textId="77777777" w:rsidTr="00AB311B">
        <w:trPr>
          <w:trHeight w:val="20"/>
        </w:trPr>
        <w:tc>
          <w:tcPr>
            <w:tcW w:w="6626" w:type="dxa"/>
            <w:vAlign w:val="bottom"/>
          </w:tcPr>
          <w:p w14:paraId="4D439E91" w14:textId="77777777" w:rsidR="00BA329F" w:rsidRPr="00AB311B" w:rsidRDefault="00BA329F" w:rsidP="00AB311B">
            <w:pPr>
              <w:suppressAutoHyphens w:val="0"/>
              <w:autoSpaceDN/>
              <w:spacing w:line="100" w:lineRule="exact"/>
              <w:rPr>
                <w:rFonts w:ascii="Arial" w:hAnsi="Arial" w:cs="Arial"/>
                <w:b/>
                <w:bCs/>
                <w:sz w:val="6"/>
                <w:szCs w:val="6"/>
                <w:lang w:val="en-GB"/>
              </w:rPr>
            </w:pPr>
          </w:p>
        </w:tc>
        <w:tc>
          <w:tcPr>
            <w:tcW w:w="1456" w:type="dxa"/>
            <w:tcBorders>
              <w:top w:val="single" w:sz="12" w:space="0" w:color="auto"/>
              <w:left w:val="nil"/>
              <w:bottom w:val="nil"/>
              <w:right w:val="nil"/>
            </w:tcBorders>
            <w:shd w:val="clear" w:color="auto" w:fill="auto"/>
            <w:noWrap/>
            <w:vAlign w:val="bottom"/>
          </w:tcPr>
          <w:p w14:paraId="3626FCFD" w14:textId="77777777" w:rsidR="00BA329F" w:rsidRPr="00AB311B" w:rsidRDefault="00BA329F" w:rsidP="00AB311B">
            <w:pPr>
              <w:suppressAutoHyphens w:val="0"/>
              <w:autoSpaceDN/>
              <w:spacing w:line="100" w:lineRule="exact"/>
              <w:rPr>
                <w:rFonts w:ascii="Arial" w:hAnsi="Arial" w:cs="Arial"/>
                <w:b/>
                <w:bCs/>
                <w:sz w:val="6"/>
                <w:szCs w:val="6"/>
                <w:lang w:val="en-GB"/>
              </w:rPr>
            </w:pPr>
          </w:p>
        </w:tc>
        <w:tc>
          <w:tcPr>
            <w:tcW w:w="1264" w:type="dxa"/>
            <w:tcBorders>
              <w:top w:val="single" w:sz="12" w:space="0" w:color="auto"/>
              <w:left w:val="nil"/>
              <w:bottom w:val="nil"/>
              <w:right w:val="nil"/>
            </w:tcBorders>
            <w:vAlign w:val="bottom"/>
          </w:tcPr>
          <w:p w14:paraId="10C4475C" w14:textId="77777777" w:rsidR="00BA329F" w:rsidRPr="00AB311B" w:rsidRDefault="00BA329F" w:rsidP="00AB311B">
            <w:pPr>
              <w:suppressAutoHyphens w:val="0"/>
              <w:autoSpaceDN/>
              <w:spacing w:line="100" w:lineRule="exact"/>
              <w:rPr>
                <w:rFonts w:ascii="Arial" w:hAnsi="Arial" w:cs="Arial"/>
                <w:b/>
                <w:bCs/>
                <w:sz w:val="6"/>
                <w:szCs w:val="6"/>
                <w:lang w:val="en-GB"/>
              </w:rPr>
            </w:pPr>
          </w:p>
        </w:tc>
      </w:tr>
      <w:tr w:rsidR="00BA329F" w:rsidRPr="002B23B5" w14:paraId="693D8252" w14:textId="77777777" w:rsidTr="00AB311B">
        <w:trPr>
          <w:trHeight w:val="78"/>
        </w:trPr>
        <w:tc>
          <w:tcPr>
            <w:tcW w:w="6626" w:type="dxa"/>
            <w:vAlign w:val="bottom"/>
            <w:hideMark/>
          </w:tcPr>
          <w:p w14:paraId="0B732113" w14:textId="77777777" w:rsidR="00BA329F" w:rsidRPr="00110F3E" w:rsidRDefault="00BA329F" w:rsidP="00BA329F">
            <w:pPr>
              <w:suppressAutoHyphens w:val="0"/>
              <w:autoSpaceDN/>
              <w:spacing w:line="220" w:lineRule="exact"/>
              <w:rPr>
                <w:rFonts w:ascii="Arial" w:hAnsi="Arial" w:cs="Arial"/>
                <w:b/>
                <w:sz w:val="18"/>
                <w:szCs w:val="18"/>
                <w:lang w:val="en-GB"/>
              </w:rPr>
            </w:pPr>
            <w:r w:rsidRPr="00110F3E">
              <w:rPr>
                <w:rFonts w:ascii="Arial" w:hAnsi="Arial" w:cs="Arial"/>
                <w:b/>
                <w:sz w:val="18"/>
                <w:szCs w:val="18"/>
                <w:lang w:val="en-GB"/>
              </w:rPr>
              <w:t>Premium earned</w:t>
            </w:r>
          </w:p>
        </w:tc>
        <w:tc>
          <w:tcPr>
            <w:tcW w:w="1456" w:type="dxa"/>
            <w:tcBorders>
              <w:top w:val="nil"/>
              <w:left w:val="nil"/>
              <w:bottom w:val="nil"/>
              <w:right w:val="nil"/>
            </w:tcBorders>
            <w:shd w:val="clear" w:color="auto" w:fill="auto"/>
            <w:noWrap/>
            <w:vAlign w:val="bottom"/>
          </w:tcPr>
          <w:p w14:paraId="5AC89A50" w14:textId="77777777" w:rsidR="00BA329F" w:rsidRPr="00110F3E" w:rsidRDefault="00BA329F" w:rsidP="00BA329F">
            <w:pPr>
              <w:suppressAutoHyphens w:val="0"/>
              <w:autoSpaceDN/>
              <w:spacing w:line="220" w:lineRule="exact"/>
              <w:jc w:val="right"/>
              <w:rPr>
                <w:rFonts w:ascii="Arial" w:hAnsi="Arial" w:cs="Arial"/>
                <w:sz w:val="18"/>
                <w:szCs w:val="18"/>
                <w:lang w:val="en-GB"/>
              </w:rPr>
            </w:pPr>
          </w:p>
        </w:tc>
        <w:tc>
          <w:tcPr>
            <w:tcW w:w="1264" w:type="dxa"/>
            <w:tcBorders>
              <w:top w:val="nil"/>
              <w:left w:val="nil"/>
              <w:bottom w:val="nil"/>
              <w:right w:val="nil"/>
            </w:tcBorders>
            <w:vAlign w:val="bottom"/>
          </w:tcPr>
          <w:p w14:paraId="5CD4C2AE" w14:textId="77777777" w:rsidR="00BA329F" w:rsidRPr="00110F3E" w:rsidRDefault="00BA329F" w:rsidP="00BA329F">
            <w:pPr>
              <w:suppressAutoHyphens w:val="0"/>
              <w:autoSpaceDN/>
              <w:spacing w:line="220" w:lineRule="exact"/>
              <w:jc w:val="right"/>
              <w:rPr>
                <w:rFonts w:ascii="Arial" w:hAnsi="Arial" w:cs="Arial"/>
                <w:sz w:val="18"/>
                <w:szCs w:val="18"/>
                <w:lang w:val="en-GB"/>
              </w:rPr>
            </w:pPr>
          </w:p>
        </w:tc>
      </w:tr>
      <w:tr w:rsidR="00BA329F" w:rsidRPr="002B23B5" w14:paraId="4CC0C57F" w14:textId="77777777" w:rsidTr="00AB311B">
        <w:trPr>
          <w:trHeight w:val="47"/>
        </w:trPr>
        <w:tc>
          <w:tcPr>
            <w:tcW w:w="6626" w:type="dxa"/>
            <w:vAlign w:val="bottom"/>
            <w:hideMark/>
          </w:tcPr>
          <w:p w14:paraId="77BD8051" w14:textId="77777777" w:rsidR="00BA329F" w:rsidRPr="00110F3E" w:rsidRDefault="00BA329F" w:rsidP="00BA329F">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Gross premium written</w:t>
            </w:r>
          </w:p>
        </w:tc>
        <w:tc>
          <w:tcPr>
            <w:tcW w:w="1456" w:type="dxa"/>
            <w:shd w:val="clear" w:color="auto" w:fill="auto"/>
            <w:noWrap/>
            <w:vAlign w:val="bottom"/>
          </w:tcPr>
          <w:p w14:paraId="3BF09F48" w14:textId="76C89C86" w:rsidR="00BA329F" w:rsidRPr="00110F3E" w:rsidRDefault="00BA329F" w:rsidP="00BA329F">
            <w:pPr>
              <w:suppressAutoHyphens w:val="0"/>
              <w:autoSpaceDN/>
              <w:spacing w:line="220" w:lineRule="exact"/>
              <w:jc w:val="right"/>
              <w:rPr>
                <w:rFonts w:ascii="Arial" w:hAnsi="Arial" w:cs="Arial"/>
                <w:sz w:val="18"/>
                <w:szCs w:val="18"/>
                <w:lang w:val="hr-HR"/>
              </w:rPr>
            </w:pPr>
            <w:r w:rsidRPr="00110F3E">
              <w:rPr>
                <w:rFonts w:ascii="Arial" w:hAnsi="Arial" w:cs="Arial"/>
                <w:bCs/>
                <w:color w:val="000000"/>
                <w:sz w:val="18"/>
                <w:szCs w:val="18"/>
              </w:rPr>
              <w:t>-</w:t>
            </w:r>
          </w:p>
        </w:tc>
        <w:tc>
          <w:tcPr>
            <w:tcW w:w="1264" w:type="dxa"/>
            <w:tcBorders>
              <w:top w:val="nil"/>
              <w:left w:val="nil"/>
              <w:bottom w:val="nil"/>
              <w:right w:val="nil"/>
            </w:tcBorders>
            <w:shd w:val="clear" w:color="auto" w:fill="auto"/>
          </w:tcPr>
          <w:p w14:paraId="191B70BD" w14:textId="70DF5E97" w:rsidR="00BA329F" w:rsidRPr="00110F3E" w:rsidRDefault="00BA329F" w:rsidP="00BA329F">
            <w:pPr>
              <w:suppressAutoHyphens w:val="0"/>
              <w:autoSpaceDN/>
              <w:spacing w:line="220" w:lineRule="exact"/>
              <w:jc w:val="right"/>
              <w:rPr>
                <w:rFonts w:ascii="Arial" w:hAnsi="Arial" w:cs="Arial"/>
                <w:sz w:val="18"/>
                <w:szCs w:val="18"/>
                <w:lang w:val="en-GB"/>
              </w:rPr>
            </w:pPr>
            <w:r w:rsidRPr="00110F3E">
              <w:rPr>
                <w:rFonts w:ascii="Arial" w:hAnsi="Arial" w:cs="Arial"/>
                <w:sz w:val="18"/>
                <w:szCs w:val="18"/>
              </w:rPr>
              <w:t xml:space="preserve"> 2</w:t>
            </w:r>
            <w:r w:rsidR="002B23B5">
              <w:rPr>
                <w:rFonts w:ascii="Arial" w:hAnsi="Arial" w:cs="Arial"/>
                <w:sz w:val="18"/>
                <w:szCs w:val="18"/>
              </w:rPr>
              <w:t>,</w:t>
            </w:r>
            <w:r w:rsidRPr="00110F3E">
              <w:rPr>
                <w:rFonts w:ascii="Arial" w:hAnsi="Arial" w:cs="Arial"/>
                <w:sz w:val="18"/>
                <w:szCs w:val="18"/>
              </w:rPr>
              <w:t xml:space="preserve">616 </w:t>
            </w:r>
          </w:p>
        </w:tc>
      </w:tr>
      <w:tr w:rsidR="00BA329F" w:rsidRPr="002B23B5" w14:paraId="3F9D8CEB" w14:textId="77777777" w:rsidTr="00AB311B">
        <w:trPr>
          <w:trHeight w:val="130"/>
        </w:trPr>
        <w:tc>
          <w:tcPr>
            <w:tcW w:w="6626" w:type="dxa"/>
            <w:vAlign w:val="bottom"/>
            <w:hideMark/>
          </w:tcPr>
          <w:p w14:paraId="1A6573E1" w14:textId="77777777" w:rsidR="00BA329F" w:rsidRPr="00110F3E" w:rsidRDefault="00BA329F" w:rsidP="00BA329F">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Premium impairment allowance originated and reserved on collection</w:t>
            </w:r>
          </w:p>
        </w:tc>
        <w:tc>
          <w:tcPr>
            <w:tcW w:w="1456" w:type="dxa"/>
            <w:shd w:val="clear" w:color="auto" w:fill="auto"/>
            <w:noWrap/>
            <w:vAlign w:val="bottom"/>
          </w:tcPr>
          <w:p w14:paraId="411B30F1" w14:textId="0929C66E" w:rsidR="00BA329F" w:rsidRPr="00110F3E" w:rsidRDefault="00BA329F" w:rsidP="00BA329F">
            <w:pPr>
              <w:suppressAutoHyphens w:val="0"/>
              <w:autoSpaceDN/>
              <w:spacing w:line="220" w:lineRule="exact"/>
              <w:jc w:val="right"/>
              <w:rPr>
                <w:rFonts w:ascii="Arial" w:hAnsi="Arial" w:cs="Arial"/>
                <w:sz w:val="18"/>
                <w:szCs w:val="18"/>
                <w:lang w:val="hr-HR"/>
              </w:rPr>
            </w:pPr>
            <w:r w:rsidRPr="00110F3E">
              <w:rPr>
                <w:rFonts w:ascii="Arial" w:hAnsi="Arial" w:cs="Arial"/>
                <w:bCs/>
                <w:color w:val="000000"/>
                <w:sz w:val="18"/>
                <w:szCs w:val="18"/>
              </w:rPr>
              <w:t>-</w:t>
            </w:r>
          </w:p>
        </w:tc>
        <w:tc>
          <w:tcPr>
            <w:tcW w:w="1264" w:type="dxa"/>
            <w:tcBorders>
              <w:top w:val="nil"/>
              <w:left w:val="nil"/>
              <w:bottom w:val="nil"/>
              <w:right w:val="nil"/>
            </w:tcBorders>
            <w:shd w:val="clear" w:color="auto" w:fill="auto"/>
          </w:tcPr>
          <w:p w14:paraId="4B315BDA" w14:textId="443CBB12" w:rsidR="00BA329F" w:rsidRPr="00110F3E" w:rsidRDefault="00BA329F" w:rsidP="00BA329F">
            <w:pPr>
              <w:suppressAutoHyphens w:val="0"/>
              <w:autoSpaceDN/>
              <w:spacing w:line="220" w:lineRule="exact"/>
              <w:jc w:val="right"/>
              <w:rPr>
                <w:rFonts w:ascii="Arial" w:hAnsi="Arial" w:cs="Arial"/>
                <w:sz w:val="18"/>
                <w:szCs w:val="18"/>
                <w:lang w:val="en-GB"/>
              </w:rPr>
            </w:pPr>
            <w:r w:rsidRPr="00110F3E">
              <w:rPr>
                <w:rFonts w:ascii="Arial" w:hAnsi="Arial" w:cs="Arial"/>
                <w:sz w:val="18"/>
                <w:szCs w:val="18"/>
              </w:rPr>
              <w:t xml:space="preserve"> (1)</w:t>
            </w:r>
          </w:p>
        </w:tc>
      </w:tr>
      <w:tr w:rsidR="00BA329F" w:rsidRPr="002B23B5" w14:paraId="5E79DCFD" w14:textId="77777777" w:rsidTr="00AB311B">
        <w:trPr>
          <w:trHeight w:val="132"/>
        </w:trPr>
        <w:tc>
          <w:tcPr>
            <w:tcW w:w="6626" w:type="dxa"/>
            <w:vAlign w:val="bottom"/>
            <w:hideMark/>
          </w:tcPr>
          <w:p w14:paraId="1A33DB3B" w14:textId="77777777" w:rsidR="00BA329F" w:rsidRPr="00110F3E" w:rsidRDefault="00BA329F" w:rsidP="00BA329F">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Gross outward reinsurance premium</w:t>
            </w:r>
          </w:p>
        </w:tc>
        <w:tc>
          <w:tcPr>
            <w:tcW w:w="1456" w:type="dxa"/>
            <w:shd w:val="clear" w:color="auto" w:fill="auto"/>
            <w:noWrap/>
            <w:vAlign w:val="bottom"/>
          </w:tcPr>
          <w:p w14:paraId="526E2154" w14:textId="22AE2648" w:rsidR="00BA329F" w:rsidRPr="00110F3E" w:rsidRDefault="00BA329F" w:rsidP="00BA329F">
            <w:pPr>
              <w:suppressAutoHyphens w:val="0"/>
              <w:autoSpaceDN/>
              <w:spacing w:line="220" w:lineRule="exact"/>
              <w:jc w:val="right"/>
              <w:rPr>
                <w:rFonts w:ascii="Arial" w:hAnsi="Arial" w:cs="Arial"/>
                <w:sz w:val="18"/>
                <w:szCs w:val="18"/>
                <w:lang w:val="hr-HR"/>
              </w:rPr>
            </w:pPr>
            <w:r w:rsidRPr="00110F3E">
              <w:rPr>
                <w:rFonts w:ascii="Arial" w:hAnsi="Arial" w:cs="Arial"/>
                <w:bCs/>
                <w:color w:val="000000"/>
                <w:sz w:val="18"/>
                <w:szCs w:val="18"/>
              </w:rPr>
              <w:t>-</w:t>
            </w:r>
          </w:p>
        </w:tc>
        <w:tc>
          <w:tcPr>
            <w:tcW w:w="1264" w:type="dxa"/>
            <w:tcBorders>
              <w:top w:val="nil"/>
              <w:left w:val="nil"/>
              <w:bottom w:val="nil"/>
              <w:right w:val="nil"/>
            </w:tcBorders>
            <w:shd w:val="clear" w:color="auto" w:fill="auto"/>
          </w:tcPr>
          <w:p w14:paraId="66016483" w14:textId="68E170E3" w:rsidR="00BA329F" w:rsidRPr="00110F3E" w:rsidRDefault="00BA329F" w:rsidP="00BA329F">
            <w:pPr>
              <w:suppressAutoHyphens w:val="0"/>
              <w:autoSpaceDN/>
              <w:spacing w:line="220" w:lineRule="exact"/>
              <w:jc w:val="right"/>
              <w:rPr>
                <w:rFonts w:ascii="Arial" w:hAnsi="Arial" w:cs="Arial"/>
                <w:sz w:val="18"/>
                <w:szCs w:val="18"/>
                <w:lang w:val="en-GB"/>
              </w:rPr>
            </w:pPr>
            <w:r w:rsidRPr="00110F3E">
              <w:rPr>
                <w:rFonts w:ascii="Arial" w:hAnsi="Arial" w:cs="Arial"/>
                <w:sz w:val="18"/>
                <w:szCs w:val="18"/>
              </w:rPr>
              <w:t xml:space="preserve"> (1</w:t>
            </w:r>
            <w:r w:rsidR="002B23B5">
              <w:rPr>
                <w:rFonts w:ascii="Arial" w:hAnsi="Arial" w:cs="Arial"/>
                <w:sz w:val="18"/>
                <w:szCs w:val="18"/>
              </w:rPr>
              <w:t>,</w:t>
            </w:r>
            <w:r w:rsidRPr="00110F3E">
              <w:rPr>
                <w:rFonts w:ascii="Arial" w:hAnsi="Arial" w:cs="Arial"/>
                <w:sz w:val="18"/>
                <w:szCs w:val="18"/>
              </w:rPr>
              <w:t>099)</w:t>
            </w:r>
          </w:p>
        </w:tc>
      </w:tr>
      <w:tr w:rsidR="00BA329F" w:rsidRPr="002B23B5" w14:paraId="68B42F4A" w14:textId="77777777" w:rsidTr="00AB311B">
        <w:trPr>
          <w:trHeight w:val="118"/>
        </w:trPr>
        <w:tc>
          <w:tcPr>
            <w:tcW w:w="6626" w:type="dxa"/>
            <w:vAlign w:val="bottom"/>
            <w:hideMark/>
          </w:tcPr>
          <w:p w14:paraId="041FC93B" w14:textId="77777777" w:rsidR="00BA329F" w:rsidRPr="00110F3E" w:rsidRDefault="00BA329F" w:rsidP="00BA329F">
            <w:pPr>
              <w:suppressAutoHyphens w:val="0"/>
              <w:autoSpaceDN/>
              <w:spacing w:line="220" w:lineRule="exact"/>
              <w:rPr>
                <w:rFonts w:ascii="Arial" w:hAnsi="Arial" w:cs="Arial"/>
                <w:b/>
                <w:sz w:val="18"/>
                <w:szCs w:val="18"/>
                <w:lang w:val="en-GB"/>
              </w:rPr>
            </w:pPr>
            <w:r w:rsidRPr="00110F3E">
              <w:rPr>
                <w:rFonts w:ascii="Arial" w:hAnsi="Arial" w:cs="Arial"/>
                <w:b/>
                <w:sz w:val="18"/>
                <w:szCs w:val="18"/>
                <w:lang w:val="en-GB"/>
              </w:rPr>
              <w:t>Net premium written</w:t>
            </w:r>
          </w:p>
        </w:tc>
        <w:tc>
          <w:tcPr>
            <w:tcW w:w="1456" w:type="dxa"/>
            <w:tcBorders>
              <w:top w:val="single" w:sz="4" w:space="0" w:color="auto"/>
              <w:left w:val="nil"/>
              <w:bottom w:val="single" w:sz="12" w:space="0" w:color="auto"/>
              <w:right w:val="nil"/>
            </w:tcBorders>
            <w:shd w:val="clear" w:color="auto" w:fill="auto"/>
            <w:noWrap/>
            <w:vAlign w:val="bottom"/>
          </w:tcPr>
          <w:p w14:paraId="52777E73" w14:textId="0DFF541A" w:rsidR="00BA329F" w:rsidRPr="00110F3E" w:rsidRDefault="00BA329F" w:rsidP="00BA329F">
            <w:pPr>
              <w:suppressAutoHyphens w:val="0"/>
              <w:autoSpaceDN/>
              <w:spacing w:line="220" w:lineRule="exact"/>
              <w:jc w:val="right"/>
              <w:rPr>
                <w:rFonts w:ascii="Arial" w:hAnsi="Arial" w:cs="Arial"/>
                <w:b/>
                <w:bCs/>
                <w:sz w:val="18"/>
                <w:szCs w:val="18"/>
                <w:lang w:val="hr-HR"/>
              </w:rPr>
            </w:pPr>
            <w:r w:rsidRPr="00110F3E">
              <w:rPr>
                <w:rFonts w:ascii="Arial" w:hAnsi="Arial" w:cs="Arial"/>
                <w:b/>
                <w:bCs/>
                <w:color w:val="000000" w:themeColor="text1"/>
                <w:sz w:val="18"/>
                <w:szCs w:val="18"/>
                <w:lang w:val="hr-HR"/>
              </w:rPr>
              <w:t>-</w:t>
            </w:r>
          </w:p>
        </w:tc>
        <w:tc>
          <w:tcPr>
            <w:tcW w:w="1264" w:type="dxa"/>
            <w:tcBorders>
              <w:top w:val="single" w:sz="8" w:space="0" w:color="auto"/>
              <w:left w:val="nil"/>
              <w:bottom w:val="single" w:sz="12" w:space="0" w:color="auto"/>
              <w:right w:val="nil"/>
            </w:tcBorders>
            <w:shd w:val="clear" w:color="auto" w:fill="auto"/>
          </w:tcPr>
          <w:p w14:paraId="4D3AED73" w14:textId="4AD22057" w:rsidR="00BA329F" w:rsidRPr="00110F3E" w:rsidRDefault="00BA329F" w:rsidP="00BA329F">
            <w:pPr>
              <w:suppressAutoHyphens w:val="0"/>
              <w:autoSpaceDN/>
              <w:spacing w:line="220" w:lineRule="exact"/>
              <w:jc w:val="right"/>
              <w:rPr>
                <w:rFonts w:ascii="Arial" w:hAnsi="Arial" w:cs="Arial"/>
                <w:b/>
                <w:bCs/>
                <w:sz w:val="18"/>
                <w:szCs w:val="18"/>
                <w:lang w:val="en-GB"/>
              </w:rPr>
            </w:pPr>
            <w:r w:rsidRPr="00110F3E">
              <w:rPr>
                <w:rFonts w:ascii="Arial" w:hAnsi="Arial" w:cs="Arial"/>
                <w:b/>
                <w:bCs/>
                <w:sz w:val="18"/>
                <w:szCs w:val="18"/>
              </w:rPr>
              <w:t xml:space="preserve"> 1</w:t>
            </w:r>
            <w:r w:rsidR="002B23B5">
              <w:rPr>
                <w:rFonts w:ascii="Arial" w:hAnsi="Arial" w:cs="Arial"/>
                <w:b/>
                <w:bCs/>
                <w:sz w:val="18"/>
                <w:szCs w:val="18"/>
              </w:rPr>
              <w:t>,</w:t>
            </w:r>
            <w:r w:rsidRPr="00110F3E">
              <w:rPr>
                <w:rFonts w:ascii="Arial" w:hAnsi="Arial" w:cs="Arial"/>
                <w:b/>
                <w:bCs/>
                <w:sz w:val="18"/>
                <w:szCs w:val="18"/>
              </w:rPr>
              <w:t xml:space="preserve">516 </w:t>
            </w:r>
          </w:p>
        </w:tc>
      </w:tr>
      <w:tr w:rsidR="00BA329F" w:rsidRPr="002B23B5" w14:paraId="48978203" w14:textId="77777777" w:rsidTr="00AB311B">
        <w:trPr>
          <w:trHeight w:val="42"/>
        </w:trPr>
        <w:tc>
          <w:tcPr>
            <w:tcW w:w="6626" w:type="dxa"/>
            <w:vAlign w:val="bottom"/>
          </w:tcPr>
          <w:p w14:paraId="638713E8" w14:textId="77777777" w:rsidR="00BA329F" w:rsidRPr="00AB311B" w:rsidRDefault="00BA329F" w:rsidP="00AB311B">
            <w:pPr>
              <w:suppressAutoHyphens w:val="0"/>
              <w:autoSpaceDN/>
              <w:spacing w:line="100" w:lineRule="exact"/>
              <w:rPr>
                <w:rFonts w:ascii="Arial" w:hAnsi="Arial" w:cs="Arial"/>
                <w:b/>
                <w:bCs/>
                <w:sz w:val="6"/>
                <w:szCs w:val="6"/>
                <w:lang w:val="en-GB"/>
              </w:rPr>
            </w:pPr>
          </w:p>
        </w:tc>
        <w:tc>
          <w:tcPr>
            <w:tcW w:w="1456" w:type="dxa"/>
            <w:tcBorders>
              <w:top w:val="single" w:sz="12" w:space="0" w:color="auto"/>
              <w:left w:val="nil"/>
              <w:bottom w:val="nil"/>
              <w:right w:val="nil"/>
            </w:tcBorders>
            <w:shd w:val="clear" w:color="auto" w:fill="auto"/>
            <w:noWrap/>
            <w:vAlign w:val="bottom"/>
          </w:tcPr>
          <w:p w14:paraId="501385F2" w14:textId="77777777" w:rsidR="00BA329F" w:rsidRPr="00AB311B" w:rsidRDefault="00BA329F" w:rsidP="00AB311B">
            <w:pPr>
              <w:suppressAutoHyphens w:val="0"/>
              <w:autoSpaceDN/>
              <w:spacing w:line="100" w:lineRule="exact"/>
              <w:jc w:val="right"/>
              <w:rPr>
                <w:rFonts w:ascii="Arial" w:hAnsi="Arial" w:cs="Arial"/>
                <w:b/>
                <w:bCs/>
                <w:sz w:val="6"/>
                <w:szCs w:val="6"/>
                <w:lang w:val="en-GB"/>
              </w:rPr>
            </w:pPr>
          </w:p>
        </w:tc>
        <w:tc>
          <w:tcPr>
            <w:tcW w:w="1264" w:type="dxa"/>
            <w:tcBorders>
              <w:top w:val="single" w:sz="12" w:space="0" w:color="auto"/>
              <w:left w:val="nil"/>
              <w:bottom w:val="nil"/>
              <w:right w:val="nil"/>
            </w:tcBorders>
            <w:shd w:val="clear" w:color="auto" w:fill="auto"/>
          </w:tcPr>
          <w:p w14:paraId="18066684" w14:textId="77777777" w:rsidR="00BA329F" w:rsidRPr="00AB311B" w:rsidRDefault="00BA329F" w:rsidP="00AB311B">
            <w:pPr>
              <w:suppressAutoHyphens w:val="0"/>
              <w:autoSpaceDN/>
              <w:spacing w:line="100" w:lineRule="exact"/>
              <w:jc w:val="right"/>
              <w:rPr>
                <w:rFonts w:ascii="Arial" w:hAnsi="Arial" w:cs="Arial"/>
                <w:b/>
                <w:bCs/>
                <w:sz w:val="6"/>
                <w:szCs w:val="6"/>
                <w:lang w:val="en-GB"/>
              </w:rPr>
            </w:pPr>
          </w:p>
        </w:tc>
      </w:tr>
      <w:tr w:rsidR="00BA329F" w:rsidRPr="002B23B5" w14:paraId="00E939B8" w14:textId="77777777" w:rsidTr="00AB311B">
        <w:trPr>
          <w:trHeight w:val="107"/>
        </w:trPr>
        <w:tc>
          <w:tcPr>
            <w:tcW w:w="6626" w:type="dxa"/>
            <w:vAlign w:val="bottom"/>
            <w:hideMark/>
          </w:tcPr>
          <w:p w14:paraId="77637F6F" w14:textId="77777777" w:rsidR="00BA329F" w:rsidRPr="00110F3E" w:rsidRDefault="00BA329F" w:rsidP="00BA329F">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Changes in the gross unearned premium reserve</w:t>
            </w:r>
          </w:p>
        </w:tc>
        <w:tc>
          <w:tcPr>
            <w:tcW w:w="1456" w:type="dxa"/>
            <w:shd w:val="clear" w:color="auto" w:fill="auto"/>
            <w:noWrap/>
            <w:vAlign w:val="bottom"/>
          </w:tcPr>
          <w:p w14:paraId="3F1CB711" w14:textId="174A28EA" w:rsidR="00BA329F" w:rsidRPr="00110F3E" w:rsidRDefault="00BA329F" w:rsidP="00BA329F">
            <w:pPr>
              <w:suppressAutoHyphens w:val="0"/>
              <w:autoSpaceDN/>
              <w:spacing w:line="220" w:lineRule="exact"/>
              <w:jc w:val="right"/>
              <w:rPr>
                <w:rFonts w:ascii="Arial" w:hAnsi="Arial" w:cs="Arial"/>
                <w:sz w:val="18"/>
                <w:szCs w:val="18"/>
              </w:rPr>
            </w:pPr>
            <w:r w:rsidRPr="00110F3E">
              <w:rPr>
                <w:rFonts w:ascii="Arial" w:hAnsi="Arial" w:cs="Arial"/>
                <w:color w:val="000000" w:themeColor="text1"/>
                <w:sz w:val="18"/>
                <w:szCs w:val="18"/>
                <w:lang w:val="hr-HR"/>
              </w:rPr>
              <w:t>-</w:t>
            </w:r>
          </w:p>
        </w:tc>
        <w:tc>
          <w:tcPr>
            <w:tcW w:w="1264" w:type="dxa"/>
            <w:shd w:val="clear" w:color="auto" w:fill="auto"/>
          </w:tcPr>
          <w:p w14:paraId="4BA7D6D3" w14:textId="7A2F901B" w:rsidR="00BA329F" w:rsidRPr="00110F3E" w:rsidRDefault="00BA329F" w:rsidP="00BA329F">
            <w:pPr>
              <w:suppressAutoHyphens w:val="0"/>
              <w:autoSpaceDN/>
              <w:spacing w:line="220" w:lineRule="exact"/>
              <w:jc w:val="right"/>
              <w:rPr>
                <w:rFonts w:ascii="Arial" w:hAnsi="Arial" w:cs="Arial"/>
                <w:sz w:val="18"/>
                <w:szCs w:val="18"/>
                <w:lang w:val="en-GB"/>
              </w:rPr>
            </w:pPr>
            <w:r w:rsidRPr="00110F3E">
              <w:rPr>
                <w:rFonts w:ascii="Arial" w:hAnsi="Arial" w:cs="Arial"/>
                <w:sz w:val="18"/>
                <w:szCs w:val="18"/>
              </w:rPr>
              <w:t xml:space="preserve"> - </w:t>
            </w:r>
          </w:p>
        </w:tc>
      </w:tr>
      <w:tr w:rsidR="00BA329F" w:rsidRPr="002B23B5" w14:paraId="3123E69E" w14:textId="77777777" w:rsidTr="00AB311B">
        <w:trPr>
          <w:trHeight w:val="183"/>
        </w:trPr>
        <w:tc>
          <w:tcPr>
            <w:tcW w:w="6626" w:type="dxa"/>
            <w:vAlign w:val="bottom"/>
            <w:hideMark/>
          </w:tcPr>
          <w:p w14:paraId="0E57EBE3" w14:textId="77777777" w:rsidR="00BA329F" w:rsidRPr="00110F3E" w:rsidRDefault="00BA329F" w:rsidP="00BA329F">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Changes in the gross unearned premium reserve, reinsurer's share</w:t>
            </w:r>
          </w:p>
        </w:tc>
        <w:tc>
          <w:tcPr>
            <w:tcW w:w="1456" w:type="dxa"/>
            <w:tcBorders>
              <w:top w:val="nil"/>
              <w:left w:val="nil"/>
              <w:bottom w:val="single" w:sz="4" w:space="0" w:color="auto"/>
              <w:right w:val="nil"/>
            </w:tcBorders>
            <w:shd w:val="clear" w:color="auto" w:fill="auto"/>
            <w:noWrap/>
            <w:vAlign w:val="bottom"/>
          </w:tcPr>
          <w:p w14:paraId="5E01251A" w14:textId="131046B8" w:rsidR="00BA329F" w:rsidRPr="00110F3E" w:rsidRDefault="00BA329F" w:rsidP="00BA329F">
            <w:pPr>
              <w:suppressAutoHyphens w:val="0"/>
              <w:autoSpaceDN/>
              <w:spacing w:line="220" w:lineRule="exact"/>
              <w:jc w:val="right"/>
              <w:rPr>
                <w:rFonts w:ascii="Arial" w:hAnsi="Arial" w:cs="Arial"/>
                <w:sz w:val="18"/>
                <w:szCs w:val="18"/>
              </w:rPr>
            </w:pPr>
            <w:r w:rsidRPr="00110F3E">
              <w:rPr>
                <w:rFonts w:ascii="Arial" w:hAnsi="Arial" w:cs="Arial"/>
                <w:color w:val="000000" w:themeColor="text1"/>
                <w:sz w:val="18"/>
                <w:szCs w:val="18"/>
                <w:lang w:val="hr-HR"/>
              </w:rPr>
              <w:t>-</w:t>
            </w:r>
          </w:p>
        </w:tc>
        <w:tc>
          <w:tcPr>
            <w:tcW w:w="1264" w:type="dxa"/>
            <w:tcBorders>
              <w:top w:val="nil"/>
              <w:left w:val="nil"/>
              <w:bottom w:val="single" w:sz="4" w:space="0" w:color="auto"/>
              <w:right w:val="nil"/>
            </w:tcBorders>
            <w:shd w:val="clear" w:color="auto" w:fill="auto"/>
          </w:tcPr>
          <w:p w14:paraId="6CF94047" w14:textId="0DB8483C" w:rsidR="00BA329F" w:rsidRPr="00110F3E" w:rsidRDefault="00BA329F" w:rsidP="00BA329F">
            <w:pPr>
              <w:suppressAutoHyphens w:val="0"/>
              <w:autoSpaceDN/>
              <w:spacing w:line="220" w:lineRule="exact"/>
              <w:jc w:val="right"/>
              <w:rPr>
                <w:rFonts w:ascii="Arial" w:hAnsi="Arial" w:cs="Arial"/>
                <w:sz w:val="18"/>
                <w:szCs w:val="18"/>
                <w:lang w:val="en-GB"/>
              </w:rPr>
            </w:pPr>
            <w:r w:rsidRPr="00110F3E">
              <w:rPr>
                <w:rFonts w:ascii="Arial" w:hAnsi="Arial" w:cs="Arial"/>
                <w:sz w:val="18"/>
                <w:szCs w:val="18"/>
              </w:rPr>
              <w:t xml:space="preserve"> (66)</w:t>
            </w:r>
          </w:p>
        </w:tc>
      </w:tr>
      <w:tr w:rsidR="00BA329F" w:rsidRPr="002B23B5" w14:paraId="05531D35" w14:textId="77777777" w:rsidTr="00AB311B">
        <w:trPr>
          <w:trHeight w:val="137"/>
        </w:trPr>
        <w:tc>
          <w:tcPr>
            <w:tcW w:w="6626" w:type="dxa"/>
            <w:vAlign w:val="bottom"/>
            <w:hideMark/>
          </w:tcPr>
          <w:p w14:paraId="49531AEF" w14:textId="77777777" w:rsidR="00BA329F" w:rsidRPr="00110F3E" w:rsidRDefault="00BA329F" w:rsidP="00BA329F">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Net premium earned</w:t>
            </w:r>
          </w:p>
        </w:tc>
        <w:tc>
          <w:tcPr>
            <w:tcW w:w="1456" w:type="dxa"/>
            <w:tcBorders>
              <w:top w:val="nil"/>
              <w:left w:val="nil"/>
              <w:bottom w:val="single" w:sz="12" w:space="0" w:color="auto"/>
              <w:right w:val="nil"/>
            </w:tcBorders>
            <w:shd w:val="clear" w:color="auto" w:fill="auto"/>
            <w:noWrap/>
            <w:vAlign w:val="bottom"/>
          </w:tcPr>
          <w:p w14:paraId="143D0D02" w14:textId="7275ACAD" w:rsidR="00BA329F" w:rsidRPr="00110F3E" w:rsidRDefault="00BA329F" w:rsidP="00BA329F">
            <w:pPr>
              <w:suppressAutoHyphens w:val="0"/>
              <w:autoSpaceDN/>
              <w:spacing w:line="220" w:lineRule="exact"/>
              <w:jc w:val="right"/>
              <w:rPr>
                <w:rFonts w:ascii="Arial" w:hAnsi="Arial" w:cs="Arial"/>
                <w:b/>
                <w:bCs/>
                <w:sz w:val="18"/>
                <w:szCs w:val="18"/>
                <w:lang w:val="en-GB"/>
              </w:rPr>
            </w:pPr>
            <w:r w:rsidRPr="00110F3E">
              <w:rPr>
                <w:rFonts w:ascii="Arial" w:hAnsi="Arial" w:cs="Arial"/>
                <w:b/>
                <w:bCs/>
                <w:color w:val="000000" w:themeColor="text1"/>
                <w:sz w:val="18"/>
                <w:szCs w:val="18"/>
                <w:lang w:val="hr-HR"/>
              </w:rPr>
              <w:t>-</w:t>
            </w:r>
          </w:p>
        </w:tc>
        <w:tc>
          <w:tcPr>
            <w:tcW w:w="1264" w:type="dxa"/>
            <w:tcBorders>
              <w:top w:val="nil"/>
              <w:left w:val="nil"/>
              <w:bottom w:val="single" w:sz="12" w:space="0" w:color="auto"/>
              <w:right w:val="nil"/>
            </w:tcBorders>
            <w:shd w:val="clear" w:color="auto" w:fill="auto"/>
          </w:tcPr>
          <w:p w14:paraId="0528B276" w14:textId="71B7D2FA" w:rsidR="00BA329F" w:rsidRPr="00110F3E" w:rsidRDefault="00BA329F" w:rsidP="00BA329F">
            <w:pPr>
              <w:suppressAutoHyphens w:val="0"/>
              <w:autoSpaceDN/>
              <w:spacing w:line="220" w:lineRule="exact"/>
              <w:jc w:val="right"/>
              <w:rPr>
                <w:rFonts w:ascii="Arial" w:hAnsi="Arial" w:cs="Arial"/>
                <w:b/>
                <w:bCs/>
                <w:sz w:val="18"/>
                <w:szCs w:val="18"/>
                <w:lang w:val="en-GB"/>
              </w:rPr>
            </w:pPr>
            <w:r w:rsidRPr="00110F3E">
              <w:rPr>
                <w:rFonts w:ascii="Arial" w:hAnsi="Arial" w:cs="Arial"/>
                <w:b/>
                <w:bCs/>
                <w:sz w:val="18"/>
                <w:szCs w:val="18"/>
              </w:rPr>
              <w:t xml:space="preserve"> 1</w:t>
            </w:r>
            <w:r w:rsidR="002B23B5">
              <w:rPr>
                <w:rFonts w:ascii="Arial" w:hAnsi="Arial" w:cs="Arial"/>
                <w:b/>
                <w:bCs/>
                <w:sz w:val="18"/>
                <w:szCs w:val="18"/>
              </w:rPr>
              <w:t>,</w:t>
            </w:r>
            <w:r w:rsidRPr="00110F3E">
              <w:rPr>
                <w:rFonts w:ascii="Arial" w:hAnsi="Arial" w:cs="Arial"/>
                <w:b/>
                <w:bCs/>
                <w:sz w:val="18"/>
                <w:szCs w:val="18"/>
              </w:rPr>
              <w:t xml:space="preserve">450 </w:t>
            </w:r>
          </w:p>
        </w:tc>
      </w:tr>
      <w:tr w:rsidR="00BA329F" w:rsidRPr="002B23B5" w14:paraId="2D761491" w14:textId="77777777" w:rsidTr="00AB311B">
        <w:trPr>
          <w:trHeight w:val="40"/>
        </w:trPr>
        <w:tc>
          <w:tcPr>
            <w:tcW w:w="6626" w:type="dxa"/>
            <w:vAlign w:val="bottom"/>
          </w:tcPr>
          <w:p w14:paraId="6094208A" w14:textId="77777777" w:rsidR="00BA329F" w:rsidRPr="00110F3E" w:rsidRDefault="00BA329F" w:rsidP="00BA329F">
            <w:pPr>
              <w:suppressAutoHyphens w:val="0"/>
              <w:autoSpaceDN/>
              <w:spacing w:line="140" w:lineRule="exact"/>
              <w:rPr>
                <w:rFonts w:ascii="Arial" w:hAnsi="Arial" w:cs="Arial"/>
                <w:sz w:val="18"/>
                <w:szCs w:val="18"/>
                <w:lang w:val="en-GB"/>
              </w:rPr>
            </w:pPr>
          </w:p>
        </w:tc>
        <w:tc>
          <w:tcPr>
            <w:tcW w:w="1456" w:type="dxa"/>
            <w:tcBorders>
              <w:top w:val="single" w:sz="12" w:space="0" w:color="auto"/>
              <w:left w:val="nil"/>
              <w:bottom w:val="nil"/>
              <w:right w:val="nil"/>
            </w:tcBorders>
            <w:shd w:val="clear" w:color="auto" w:fill="auto"/>
            <w:noWrap/>
            <w:vAlign w:val="bottom"/>
          </w:tcPr>
          <w:p w14:paraId="2DB1475E" w14:textId="77777777" w:rsidR="00BA329F" w:rsidRPr="00110F3E" w:rsidRDefault="00BA329F" w:rsidP="00BA329F">
            <w:pPr>
              <w:suppressAutoHyphens w:val="0"/>
              <w:autoSpaceDN/>
              <w:spacing w:line="140" w:lineRule="exact"/>
              <w:jc w:val="right"/>
              <w:rPr>
                <w:rFonts w:ascii="Arial" w:hAnsi="Arial" w:cs="Arial"/>
                <w:sz w:val="18"/>
                <w:szCs w:val="18"/>
                <w:lang w:val="en-GB"/>
              </w:rPr>
            </w:pPr>
          </w:p>
        </w:tc>
        <w:tc>
          <w:tcPr>
            <w:tcW w:w="1264" w:type="dxa"/>
            <w:tcBorders>
              <w:top w:val="single" w:sz="12" w:space="0" w:color="auto"/>
              <w:left w:val="nil"/>
              <w:bottom w:val="nil"/>
              <w:right w:val="nil"/>
            </w:tcBorders>
            <w:shd w:val="clear" w:color="auto" w:fill="auto"/>
          </w:tcPr>
          <w:p w14:paraId="050BB6F2" w14:textId="77777777" w:rsidR="00BA329F" w:rsidRPr="00110F3E" w:rsidRDefault="00BA329F" w:rsidP="00BA329F">
            <w:pPr>
              <w:suppressAutoHyphens w:val="0"/>
              <w:autoSpaceDN/>
              <w:spacing w:line="140" w:lineRule="exact"/>
              <w:jc w:val="right"/>
              <w:rPr>
                <w:rFonts w:ascii="Arial" w:hAnsi="Arial" w:cs="Arial"/>
                <w:sz w:val="18"/>
                <w:szCs w:val="18"/>
                <w:lang w:val="en-GB"/>
              </w:rPr>
            </w:pPr>
          </w:p>
        </w:tc>
      </w:tr>
      <w:tr w:rsidR="00BA329F" w:rsidRPr="002B23B5" w14:paraId="35EDC048" w14:textId="77777777" w:rsidTr="00AB311B">
        <w:trPr>
          <w:trHeight w:val="159"/>
        </w:trPr>
        <w:tc>
          <w:tcPr>
            <w:tcW w:w="6626" w:type="dxa"/>
            <w:vAlign w:val="bottom"/>
            <w:hideMark/>
          </w:tcPr>
          <w:p w14:paraId="25FFD06D" w14:textId="77777777" w:rsidR="00BA329F" w:rsidRPr="00110F3E" w:rsidRDefault="00BA329F" w:rsidP="00BA329F">
            <w:pPr>
              <w:suppressAutoHyphens w:val="0"/>
              <w:autoSpaceDN/>
              <w:spacing w:line="220" w:lineRule="exact"/>
              <w:rPr>
                <w:rFonts w:ascii="Arial" w:hAnsi="Arial" w:cs="Arial"/>
                <w:bCs/>
                <w:sz w:val="18"/>
                <w:szCs w:val="18"/>
                <w:lang w:val="en-GB"/>
              </w:rPr>
            </w:pPr>
            <w:r w:rsidRPr="00110F3E">
              <w:rPr>
                <w:rFonts w:ascii="Arial" w:hAnsi="Arial" w:cs="Arial"/>
                <w:bCs/>
                <w:sz w:val="18"/>
                <w:szCs w:val="18"/>
                <w:lang w:val="en-GB"/>
              </w:rPr>
              <w:t>Fee and commission income</w:t>
            </w:r>
          </w:p>
        </w:tc>
        <w:tc>
          <w:tcPr>
            <w:tcW w:w="1456" w:type="dxa"/>
            <w:shd w:val="clear" w:color="auto" w:fill="auto"/>
            <w:noWrap/>
            <w:vAlign w:val="bottom"/>
          </w:tcPr>
          <w:p w14:paraId="61EB9F97" w14:textId="276E4CA7" w:rsidR="00BA329F" w:rsidRPr="00110F3E" w:rsidRDefault="00BA329F" w:rsidP="00BA329F">
            <w:pPr>
              <w:suppressAutoHyphens w:val="0"/>
              <w:autoSpaceDN/>
              <w:spacing w:line="220" w:lineRule="exact"/>
              <w:jc w:val="right"/>
              <w:rPr>
                <w:rFonts w:ascii="Arial" w:hAnsi="Arial" w:cs="Arial"/>
                <w:sz w:val="18"/>
                <w:szCs w:val="18"/>
              </w:rPr>
            </w:pPr>
            <w:r w:rsidRPr="00110F3E">
              <w:rPr>
                <w:rFonts w:ascii="Arial" w:hAnsi="Arial" w:cs="Arial"/>
                <w:bCs/>
                <w:color w:val="000000"/>
                <w:sz w:val="18"/>
                <w:szCs w:val="18"/>
              </w:rPr>
              <w:t>-</w:t>
            </w:r>
          </w:p>
        </w:tc>
        <w:tc>
          <w:tcPr>
            <w:tcW w:w="1264" w:type="dxa"/>
            <w:shd w:val="clear" w:color="auto" w:fill="auto"/>
          </w:tcPr>
          <w:p w14:paraId="27565453" w14:textId="3425AEF7" w:rsidR="00BA329F" w:rsidRPr="00110F3E" w:rsidRDefault="00BA329F" w:rsidP="00BA329F">
            <w:pPr>
              <w:suppressAutoHyphens w:val="0"/>
              <w:autoSpaceDN/>
              <w:spacing w:line="220" w:lineRule="exact"/>
              <w:jc w:val="right"/>
              <w:rPr>
                <w:rFonts w:ascii="Arial" w:hAnsi="Arial" w:cs="Arial"/>
                <w:bCs/>
                <w:sz w:val="18"/>
                <w:szCs w:val="18"/>
                <w:lang w:val="en-GB"/>
              </w:rPr>
            </w:pPr>
            <w:r w:rsidRPr="00110F3E">
              <w:rPr>
                <w:rFonts w:ascii="Arial" w:hAnsi="Arial" w:cs="Arial"/>
                <w:sz w:val="18"/>
                <w:szCs w:val="18"/>
              </w:rPr>
              <w:t xml:space="preserve"> 515 </w:t>
            </w:r>
          </w:p>
        </w:tc>
      </w:tr>
      <w:tr w:rsidR="00BA329F" w:rsidRPr="002B23B5" w14:paraId="27267848" w14:textId="77777777" w:rsidTr="00AB311B">
        <w:trPr>
          <w:trHeight w:val="141"/>
        </w:trPr>
        <w:tc>
          <w:tcPr>
            <w:tcW w:w="6626" w:type="dxa"/>
            <w:vAlign w:val="bottom"/>
            <w:hideMark/>
          </w:tcPr>
          <w:p w14:paraId="7CF6529C" w14:textId="77777777" w:rsidR="00BA329F" w:rsidRPr="00110F3E" w:rsidRDefault="00BA329F" w:rsidP="00BA329F">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Net investment income</w:t>
            </w:r>
          </w:p>
        </w:tc>
        <w:tc>
          <w:tcPr>
            <w:tcW w:w="1456" w:type="dxa"/>
            <w:shd w:val="clear" w:color="auto" w:fill="auto"/>
            <w:noWrap/>
            <w:vAlign w:val="bottom"/>
          </w:tcPr>
          <w:p w14:paraId="10CC1D51" w14:textId="4D7F7A69" w:rsidR="00BA329F" w:rsidRPr="00110F3E" w:rsidRDefault="00BA329F" w:rsidP="00BA329F">
            <w:pPr>
              <w:suppressAutoHyphens w:val="0"/>
              <w:autoSpaceDN/>
              <w:spacing w:line="220" w:lineRule="exact"/>
              <w:jc w:val="right"/>
              <w:rPr>
                <w:rFonts w:ascii="Arial" w:hAnsi="Arial" w:cs="Arial"/>
                <w:sz w:val="18"/>
                <w:szCs w:val="18"/>
              </w:rPr>
            </w:pPr>
            <w:r w:rsidRPr="00110F3E">
              <w:rPr>
                <w:rFonts w:ascii="Arial" w:hAnsi="Arial" w:cs="Arial"/>
                <w:bCs/>
                <w:color w:val="000000"/>
                <w:sz w:val="18"/>
                <w:szCs w:val="18"/>
              </w:rPr>
              <w:t>236</w:t>
            </w:r>
          </w:p>
        </w:tc>
        <w:tc>
          <w:tcPr>
            <w:tcW w:w="1264" w:type="dxa"/>
            <w:shd w:val="clear" w:color="auto" w:fill="auto"/>
          </w:tcPr>
          <w:p w14:paraId="018D5C9C" w14:textId="24B6142C" w:rsidR="00BA329F" w:rsidRPr="00110F3E" w:rsidRDefault="00BA329F" w:rsidP="00BA329F">
            <w:pPr>
              <w:suppressAutoHyphens w:val="0"/>
              <w:autoSpaceDN/>
              <w:spacing w:line="220" w:lineRule="exact"/>
              <w:jc w:val="right"/>
              <w:rPr>
                <w:rFonts w:ascii="Arial" w:hAnsi="Arial" w:cs="Arial"/>
                <w:bCs/>
                <w:sz w:val="18"/>
                <w:szCs w:val="18"/>
                <w:lang w:val="en-GB"/>
              </w:rPr>
            </w:pPr>
            <w:r w:rsidRPr="00110F3E">
              <w:rPr>
                <w:rFonts w:ascii="Arial" w:hAnsi="Arial" w:cs="Arial"/>
                <w:sz w:val="18"/>
                <w:szCs w:val="18"/>
              </w:rPr>
              <w:t xml:space="preserve"> 178 </w:t>
            </w:r>
          </w:p>
        </w:tc>
      </w:tr>
      <w:tr w:rsidR="00BA329F" w:rsidRPr="002B23B5" w14:paraId="23526032" w14:textId="77777777" w:rsidTr="00AB311B">
        <w:trPr>
          <w:trHeight w:val="134"/>
        </w:trPr>
        <w:tc>
          <w:tcPr>
            <w:tcW w:w="6626" w:type="dxa"/>
            <w:vAlign w:val="bottom"/>
            <w:hideMark/>
          </w:tcPr>
          <w:p w14:paraId="09E1310F" w14:textId="77777777" w:rsidR="00BA329F" w:rsidRPr="00110F3E" w:rsidRDefault="00BA329F" w:rsidP="00BA329F">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Other operating income</w:t>
            </w:r>
          </w:p>
        </w:tc>
        <w:tc>
          <w:tcPr>
            <w:tcW w:w="1456" w:type="dxa"/>
            <w:tcBorders>
              <w:top w:val="nil"/>
              <w:left w:val="nil"/>
              <w:bottom w:val="single" w:sz="4" w:space="0" w:color="auto"/>
              <w:right w:val="nil"/>
            </w:tcBorders>
            <w:shd w:val="clear" w:color="auto" w:fill="auto"/>
            <w:noWrap/>
            <w:vAlign w:val="bottom"/>
          </w:tcPr>
          <w:p w14:paraId="1F23D5B2" w14:textId="2E87DC85" w:rsidR="00BA329F" w:rsidRPr="00110F3E" w:rsidRDefault="00BA329F" w:rsidP="00BA329F">
            <w:pPr>
              <w:suppressAutoHyphens w:val="0"/>
              <w:autoSpaceDN/>
              <w:spacing w:line="220" w:lineRule="exact"/>
              <w:jc w:val="right"/>
              <w:rPr>
                <w:rFonts w:ascii="Arial" w:hAnsi="Arial" w:cs="Arial"/>
                <w:sz w:val="18"/>
                <w:szCs w:val="18"/>
              </w:rPr>
            </w:pPr>
            <w:r w:rsidRPr="00110F3E">
              <w:rPr>
                <w:rFonts w:ascii="Arial" w:hAnsi="Arial" w:cs="Arial"/>
                <w:bCs/>
                <w:color w:val="000000"/>
                <w:sz w:val="18"/>
                <w:szCs w:val="18"/>
              </w:rPr>
              <w:t>13</w:t>
            </w:r>
          </w:p>
        </w:tc>
        <w:tc>
          <w:tcPr>
            <w:tcW w:w="1264" w:type="dxa"/>
            <w:tcBorders>
              <w:top w:val="nil"/>
              <w:left w:val="nil"/>
              <w:bottom w:val="single" w:sz="4" w:space="0" w:color="auto"/>
              <w:right w:val="nil"/>
            </w:tcBorders>
            <w:shd w:val="clear" w:color="auto" w:fill="auto"/>
          </w:tcPr>
          <w:p w14:paraId="3CC9C333" w14:textId="783098AC" w:rsidR="00BA329F" w:rsidRPr="00110F3E" w:rsidRDefault="00BA329F" w:rsidP="00BA329F">
            <w:pPr>
              <w:suppressAutoHyphens w:val="0"/>
              <w:autoSpaceDN/>
              <w:spacing w:line="220" w:lineRule="exact"/>
              <w:jc w:val="right"/>
              <w:rPr>
                <w:rFonts w:ascii="Arial" w:hAnsi="Arial" w:cs="Arial"/>
                <w:sz w:val="18"/>
                <w:szCs w:val="18"/>
                <w:lang w:val="en-GB"/>
              </w:rPr>
            </w:pPr>
            <w:r w:rsidRPr="00110F3E">
              <w:rPr>
                <w:rFonts w:ascii="Arial" w:hAnsi="Arial" w:cs="Arial"/>
                <w:sz w:val="18"/>
                <w:szCs w:val="18"/>
              </w:rPr>
              <w:t xml:space="preserve"> 10 </w:t>
            </w:r>
          </w:p>
        </w:tc>
      </w:tr>
      <w:tr w:rsidR="00BA329F" w:rsidRPr="002B23B5" w14:paraId="3DC83B29" w14:textId="77777777" w:rsidTr="00AB311B">
        <w:trPr>
          <w:trHeight w:val="120"/>
        </w:trPr>
        <w:tc>
          <w:tcPr>
            <w:tcW w:w="6626" w:type="dxa"/>
            <w:vAlign w:val="bottom"/>
            <w:hideMark/>
          </w:tcPr>
          <w:p w14:paraId="2A412619" w14:textId="77777777" w:rsidR="00BA329F" w:rsidRPr="00110F3E" w:rsidRDefault="00BA329F" w:rsidP="00BA329F">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Net income</w:t>
            </w:r>
          </w:p>
        </w:tc>
        <w:tc>
          <w:tcPr>
            <w:tcW w:w="1456" w:type="dxa"/>
            <w:tcBorders>
              <w:top w:val="single" w:sz="4" w:space="0" w:color="auto"/>
              <w:left w:val="nil"/>
              <w:bottom w:val="single" w:sz="12" w:space="0" w:color="auto"/>
              <w:right w:val="nil"/>
            </w:tcBorders>
            <w:shd w:val="clear" w:color="auto" w:fill="auto"/>
            <w:noWrap/>
            <w:vAlign w:val="bottom"/>
          </w:tcPr>
          <w:p w14:paraId="205F4EF2" w14:textId="35B5311E" w:rsidR="00BA329F" w:rsidRPr="00110F3E" w:rsidRDefault="00BA329F" w:rsidP="00BA329F">
            <w:pPr>
              <w:suppressAutoHyphens w:val="0"/>
              <w:autoSpaceDN/>
              <w:spacing w:line="220" w:lineRule="exact"/>
              <w:jc w:val="right"/>
              <w:rPr>
                <w:rFonts w:ascii="Arial" w:hAnsi="Arial" w:cs="Arial"/>
                <w:b/>
                <w:bCs/>
                <w:sz w:val="18"/>
                <w:szCs w:val="18"/>
                <w:lang w:val="hr-HR"/>
              </w:rPr>
            </w:pPr>
            <w:r w:rsidRPr="00110F3E">
              <w:rPr>
                <w:rFonts w:ascii="Arial" w:hAnsi="Arial" w:cs="Arial"/>
                <w:b/>
                <w:bCs/>
                <w:color w:val="000000" w:themeColor="text1"/>
                <w:sz w:val="18"/>
                <w:szCs w:val="18"/>
                <w:lang w:val="hr-HR"/>
              </w:rPr>
              <w:t>3</w:t>
            </w:r>
            <w:r w:rsidR="002B23B5">
              <w:rPr>
                <w:rFonts w:ascii="Arial" w:hAnsi="Arial" w:cs="Arial"/>
                <w:b/>
                <w:bCs/>
                <w:color w:val="000000" w:themeColor="text1"/>
                <w:sz w:val="18"/>
                <w:szCs w:val="18"/>
                <w:lang w:val="hr-HR"/>
              </w:rPr>
              <w:t>,</w:t>
            </w:r>
            <w:r w:rsidRPr="00110F3E">
              <w:rPr>
                <w:rFonts w:ascii="Arial" w:hAnsi="Arial" w:cs="Arial"/>
                <w:b/>
                <w:bCs/>
                <w:color w:val="000000" w:themeColor="text1"/>
                <w:sz w:val="18"/>
                <w:szCs w:val="18"/>
                <w:lang w:val="hr-HR"/>
              </w:rPr>
              <w:t>081</w:t>
            </w:r>
          </w:p>
        </w:tc>
        <w:tc>
          <w:tcPr>
            <w:tcW w:w="1264" w:type="dxa"/>
            <w:tcBorders>
              <w:top w:val="single" w:sz="4" w:space="0" w:color="auto"/>
              <w:left w:val="nil"/>
              <w:bottom w:val="single" w:sz="12" w:space="0" w:color="auto"/>
              <w:right w:val="nil"/>
            </w:tcBorders>
            <w:shd w:val="clear" w:color="auto" w:fill="auto"/>
          </w:tcPr>
          <w:p w14:paraId="036466CB" w14:textId="7B5E03A1" w:rsidR="00BA329F" w:rsidRPr="00110F3E" w:rsidRDefault="00BA329F" w:rsidP="00BA329F">
            <w:pPr>
              <w:suppressAutoHyphens w:val="0"/>
              <w:autoSpaceDN/>
              <w:spacing w:line="220" w:lineRule="exact"/>
              <w:jc w:val="right"/>
              <w:rPr>
                <w:rFonts w:ascii="Arial" w:hAnsi="Arial" w:cs="Arial"/>
                <w:b/>
                <w:bCs/>
                <w:sz w:val="18"/>
                <w:szCs w:val="18"/>
                <w:lang w:val="en-GB"/>
              </w:rPr>
            </w:pPr>
            <w:r w:rsidRPr="00110F3E">
              <w:rPr>
                <w:rFonts w:ascii="Arial" w:hAnsi="Arial" w:cs="Arial"/>
                <w:b/>
                <w:bCs/>
                <w:sz w:val="18"/>
                <w:szCs w:val="18"/>
              </w:rPr>
              <w:t xml:space="preserve"> 2</w:t>
            </w:r>
            <w:r w:rsidR="002B23B5">
              <w:rPr>
                <w:rFonts w:ascii="Arial" w:hAnsi="Arial" w:cs="Arial"/>
                <w:b/>
                <w:bCs/>
                <w:sz w:val="18"/>
                <w:szCs w:val="18"/>
              </w:rPr>
              <w:t>,</w:t>
            </w:r>
            <w:r w:rsidRPr="00110F3E">
              <w:rPr>
                <w:rFonts w:ascii="Arial" w:hAnsi="Arial" w:cs="Arial"/>
                <w:b/>
                <w:bCs/>
                <w:sz w:val="18"/>
                <w:szCs w:val="18"/>
              </w:rPr>
              <w:t xml:space="preserve">153 </w:t>
            </w:r>
          </w:p>
        </w:tc>
      </w:tr>
      <w:tr w:rsidR="00BA329F" w:rsidRPr="002B23B5" w14:paraId="076FA3DF" w14:textId="77777777" w:rsidTr="00AB311B">
        <w:trPr>
          <w:trHeight w:val="57"/>
        </w:trPr>
        <w:tc>
          <w:tcPr>
            <w:tcW w:w="6626" w:type="dxa"/>
            <w:vAlign w:val="bottom"/>
          </w:tcPr>
          <w:p w14:paraId="45925D53" w14:textId="77777777" w:rsidR="00BA329F" w:rsidRPr="00AB311B" w:rsidRDefault="00BA329F" w:rsidP="00AB311B">
            <w:pPr>
              <w:suppressAutoHyphens w:val="0"/>
              <w:autoSpaceDN/>
              <w:spacing w:line="100" w:lineRule="exact"/>
              <w:rPr>
                <w:rFonts w:ascii="Arial" w:hAnsi="Arial" w:cs="Arial"/>
                <w:b/>
                <w:bCs/>
                <w:sz w:val="6"/>
                <w:szCs w:val="6"/>
                <w:lang w:val="en-GB"/>
              </w:rPr>
            </w:pPr>
          </w:p>
        </w:tc>
        <w:tc>
          <w:tcPr>
            <w:tcW w:w="1456" w:type="dxa"/>
            <w:tcBorders>
              <w:top w:val="single" w:sz="12" w:space="0" w:color="auto"/>
              <w:left w:val="nil"/>
              <w:bottom w:val="nil"/>
              <w:right w:val="nil"/>
            </w:tcBorders>
            <w:shd w:val="clear" w:color="auto" w:fill="auto"/>
            <w:noWrap/>
            <w:vAlign w:val="bottom"/>
          </w:tcPr>
          <w:p w14:paraId="1B13134B" w14:textId="77777777" w:rsidR="00BA329F" w:rsidRPr="00AB311B" w:rsidRDefault="00BA329F" w:rsidP="00AB311B">
            <w:pPr>
              <w:suppressAutoHyphens w:val="0"/>
              <w:autoSpaceDN/>
              <w:spacing w:line="100" w:lineRule="exact"/>
              <w:jc w:val="right"/>
              <w:rPr>
                <w:rFonts w:ascii="Arial" w:hAnsi="Arial" w:cs="Arial"/>
                <w:b/>
                <w:bCs/>
                <w:sz w:val="6"/>
                <w:szCs w:val="6"/>
                <w:lang w:val="en-GB"/>
              </w:rPr>
            </w:pPr>
          </w:p>
        </w:tc>
        <w:tc>
          <w:tcPr>
            <w:tcW w:w="1264" w:type="dxa"/>
            <w:tcBorders>
              <w:top w:val="single" w:sz="12" w:space="0" w:color="auto"/>
              <w:left w:val="nil"/>
              <w:bottom w:val="nil"/>
              <w:right w:val="nil"/>
            </w:tcBorders>
            <w:shd w:val="clear" w:color="auto" w:fill="auto"/>
          </w:tcPr>
          <w:p w14:paraId="45D7EB6E" w14:textId="77777777" w:rsidR="00BA329F" w:rsidRPr="00AB311B" w:rsidRDefault="00BA329F" w:rsidP="00AB311B">
            <w:pPr>
              <w:suppressAutoHyphens w:val="0"/>
              <w:autoSpaceDN/>
              <w:spacing w:line="100" w:lineRule="exact"/>
              <w:jc w:val="right"/>
              <w:rPr>
                <w:rFonts w:ascii="Arial" w:hAnsi="Arial" w:cs="Arial"/>
                <w:b/>
                <w:bCs/>
                <w:sz w:val="6"/>
                <w:szCs w:val="6"/>
                <w:lang w:val="en-GB"/>
              </w:rPr>
            </w:pPr>
          </w:p>
        </w:tc>
      </w:tr>
      <w:tr w:rsidR="00BA329F" w:rsidRPr="002B23B5" w14:paraId="026743AC" w14:textId="77777777" w:rsidTr="00AB311B">
        <w:trPr>
          <w:trHeight w:val="118"/>
        </w:trPr>
        <w:tc>
          <w:tcPr>
            <w:tcW w:w="6626" w:type="dxa"/>
            <w:vAlign w:val="bottom"/>
            <w:hideMark/>
          </w:tcPr>
          <w:p w14:paraId="60EE4B5F" w14:textId="77777777" w:rsidR="00BA329F" w:rsidRPr="00110F3E" w:rsidRDefault="00BA329F" w:rsidP="00BA329F">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Gross expense for returned premiums</w:t>
            </w:r>
          </w:p>
        </w:tc>
        <w:tc>
          <w:tcPr>
            <w:tcW w:w="1456" w:type="dxa"/>
            <w:shd w:val="clear" w:color="auto" w:fill="auto"/>
            <w:noWrap/>
            <w:vAlign w:val="bottom"/>
          </w:tcPr>
          <w:p w14:paraId="30CE5F8B" w14:textId="4DBD7476" w:rsidR="00BA329F" w:rsidRPr="00110F3E" w:rsidRDefault="00BA329F" w:rsidP="00BA329F">
            <w:pPr>
              <w:suppressAutoHyphens w:val="0"/>
              <w:autoSpaceDN/>
              <w:spacing w:line="220" w:lineRule="exact"/>
              <w:jc w:val="right"/>
              <w:rPr>
                <w:rFonts w:ascii="Arial" w:hAnsi="Arial" w:cs="Arial"/>
                <w:sz w:val="18"/>
                <w:szCs w:val="18"/>
                <w:lang w:val="en-GB"/>
              </w:rPr>
            </w:pPr>
            <w:r w:rsidRPr="00110F3E">
              <w:rPr>
                <w:rFonts w:ascii="Arial" w:hAnsi="Arial" w:cs="Arial"/>
                <w:color w:val="000000"/>
                <w:sz w:val="18"/>
                <w:szCs w:val="18"/>
              </w:rPr>
              <w:t>-</w:t>
            </w:r>
          </w:p>
        </w:tc>
        <w:tc>
          <w:tcPr>
            <w:tcW w:w="1264" w:type="dxa"/>
            <w:shd w:val="clear" w:color="auto" w:fill="auto"/>
          </w:tcPr>
          <w:p w14:paraId="78341DC7" w14:textId="60BE2F26" w:rsidR="00BA329F" w:rsidRPr="00110F3E" w:rsidRDefault="00BA329F" w:rsidP="00BA329F">
            <w:pPr>
              <w:suppressAutoHyphens w:val="0"/>
              <w:autoSpaceDN/>
              <w:spacing w:line="220" w:lineRule="exact"/>
              <w:jc w:val="right"/>
              <w:rPr>
                <w:rFonts w:ascii="Arial" w:hAnsi="Arial" w:cs="Arial"/>
                <w:sz w:val="18"/>
                <w:szCs w:val="18"/>
                <w:lang w:val="en-GB"/>
              </w:rPr>
            </w:pPr>
            <w:r w:rsidRPr="00110F3E">
              <w:rPr>
                <w:rFonts w:ascii="Arial" w:hAnsi="Arial" w:cs="Arial"/>
                <w:sz w:val="18"/>
                <w:szCs w:val="18"/>
              </w:rPr>
              <w:t xml:space="preserve"> (148)</w:t>
            </w:r>
          </w:p>
        </w:tc>
      </w:tr>
      <w:tr w:rsidR="00BA329F" w:rsidRPr="002B23B5" w14:paraId="0ED95B8B" w14:textId="77777777" w:rsidTr="00AB311B">
        <w:trPr>
          <w:trHeight w:val="162"/>
        </w:trPr>
        <w:tc>
          <w:tcPr>
            <w:tcW w:w="6626" w:type="dxa"/>
            <w:vAlign w:val="bottom"/>
            <w:hideMark/>
          </w:tcPr>
          <w:p w14:paraId="4E9BD202" w14:textId="77777777" w:rsidR="00BA329F" w:rsidRPr="00110F3E" w:rsidRDefault="00BA329F" w:rsidP="00BA329F">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Reinsurer's share</w:t>
            </w:r>
          </w:p>
        </w:tc>
        <w:tc>
          <w:tcPr>
            <w:tcW w:w="1456" w:type="dxa"/>
            <w:shd w:val="clear" w:color="auto" w:fill="auto"/>
            <w:noWrap/>
            <w:vAlign w:val="bottom"/>
          </w:tcPr>
          <w:p w14:paraId="4AD47D3B" w14:textId="7829B47F" w:rsidR="00BA329F" w:rsidRPr="00110F3E" w:rsidRDefault="00BA329F" w:rsidP="00BA329F">
            <w:pPr>
              <w:suppressAutoHyphens w:val="0"/>
              <w:autoSpaceDN/>
              <w:spacing w:line="220" w:lineRule="exact"/>
              <w:jc w:val="right"/>
              <w:rPr>
                <w:rFonts w:ascii="Arial" w:hAnsi="Arial" w:cs="Arial"/>
                <w:sz w:val="18"/>
                <w:szCs w:val="18"/>
                <w:lang w:val="en-GB"/>
              </w:rPr>
            </w:pPr>
            <w:r w:rsidRPr="00110F3E">
              <w:rPr>
                <w:rFonts w:ascii="Arial" w:hAnsi="Arial" w:cs="Arial"/>
                <w:color w:val="000000"/>
                <w:sz w:val="18"/>
                <w:szCs w:val="18"/>
              </w:rPr>
              <w:t>-</w:t>
            </w:r>
          </w:p>
        </w:tc>
        <w:tc>
          <w:tcPr>
            <w:tcW w:w="1264" w:type="dxa"/>
            <w:shd w:val="clear" w:color="auto" w:fill="auto"/>
          </w:tcPr>
          <w:p w14:paraId="54D51D7E" w14:textId="7B23A1CA" w:rsidR="00BA329F" w:rsidRPr="00110F3E" w:rsidRDefault="00BA329F" w:rsidP="00BA329F">
            <w:pPr>
              <w:suppressAutoHyphens w:val="0"/>
              <w:autoSpaceDN/>
              <w:spacing w:line="220" w:lineRule="exact"/>
              <w:jc w:val="right"/>
              <w:rPr>
                <w:rFonts w:ascii="Arial" w:hAnsi="Arial" w:cs="Arial"/>
                <w:sz w:val="18"/>
                <w:szCs w:val="18"/>
                <w:lang w:val="en-GB"/>
              </w:rPr>
            </w:pPr>
            <w:r w:rsidRPr="00110F3E">
              <w:rPr>
                <w:rFonts w:ascii="Arial" w:hAnsi="Arial" w:cs="Arial"/>
                <w:sz w:val="18"/>
                <w:szCs w:val="18"/>
              </w:rPr>
              <w:t xml:space="preserve"> 68 </w:t>
            </w:r>
          </w:p>
        </w:tc>
      </w:tr>
      <w:tr w:rsidR="00BA329F" w:rsidRPr="002B23B5" w14:paraId="30B1ECF0" w14:textId="77777777" w:rsidTr="00AB311B">
        <w:trPr>
          <w:trHeight w:val="206"/>
        </w:trPr>
        <w:tc>
          <w:tcPr>
            <w:tcW w:w="6626" w:type="dxa"/>
            <w:vAlign w:val="bottom"/>
            <w:hideMark/>
          </w:tcPr>
          <w:p w14:paraId="4399A522" w14:textId="77777777" w:rsidR="00BA329F" w:rsidRPr="00110F3E" w:rsidRDefault="00BA329F" w:rsidP="00BA329F">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Gross reserve for returned premiums</w:t>
            </w:r>
          </w:p>
        </w:tc>
        <w:tc>
          <w:tcPr>
            <w:tcW w:w="1456" w:type="dxa"/>
            <w:shd w:val="clear" w:color="auto" w:fill="auto"/>
            <w:noWrap/>
            <w:vAlign w:val="bottom"/>
          </w:tcPr>
          <w:p w14:paraId="7860E7AF" w14:textId="72FE5FF9" w:rsidR="00BA329F" w:rsidRPr="00110F3E" w:rsidRDefault="00BA329F" w:rsidP="00BA329F">
            <w:pPr>
              <w:suppressAutoHyphens w:val="0"/>
              <w:autoSpaceDN/>
              <w:spacing w:line="220" w:lineRule="exact"/>
              <w:jc w:val="right"/>
              <w:rPr>
                <w:rFonts w:ascii="Arial" w:hAnsi="Arial" w:cs="Arial"/>
                <w:sz w:val="18"/>
                <w:szCs w:val="18"/>
                <w:lang w:val="en-GB"/>
              </w:rPr>
            </w:pPr>
            <w:r w:rsidRPr="00110F3E">
              <w:rPr>
                <w:rFonts w:ascii="Arial" w:hAnsi="Arial" w:cs="Arial"/>
                <w:color w:val="000000"/>
                <w:sz w:val="18"/>
                <w:szCs w:val="18"/>
              </w:rPr>
              <w:t>-</w:t>
            </w:r>
          </w:p>
        </w:tc>
        <w:tc>
          <w:tcPr>
            <w:tcW w:w="1264" w:type="dxa"/>
            <w:shd w:val="clear" w:color="auto" w:fill="auto"/>
          </w:tcPr>
          <w:p w14:paraId="38A518B7" w14:textId="2102AC2F" w:rsidR="00BA329F" w:rsidRPr="00110F3E" w:rsidRDefault="00BA329F" w:rsidP="00BA329F">
            <w:pPr>
              <w:suppressAutoHyphens w:val="0"/>
              <w:autoSpaceDN/>
              <w:spacing w:line="220" w:lineRule="exact"/>
              <w:jc w:val="right"/>
              <w:rPr>
                <w:rFonts w:ascii="Arial" w:hAnsi="Arial" w:cs="Arial"/>
                <w:sz w:val="18"/>
                <w:szCs w:val="18"/>
                <w:lang w:val="en-GB"/>
              </w:rPr>
            </w:pPr>
            <w:r w:rsidRPr="00110F3E">
              <w:rPr>
                <w:rFonts w:ascii="Arial" w:hAnsi="Arial" w:cs="Arial"/>
                <w:sz w:val="18"/>
                <w:szCs w:val="18"/>
              </w:rPr>
              <w:t xml:space="preserve"> (96)</w:t>
            </w:r>
          </w:p>
        </w:tc>
      </w:tr>
      <w:tr w:rsidR="00BA329F" w:rsidRPr="002B23B5" w14:paraId="2074C00A" w14:textId="77777777" w:rsidTr="00AB311B">
        <w:trPr>
          <w:trHeight w:val="95"/>
        </w:trPr>
        <w:tc>
          <w:tcPr>
            <w:tcW w:w="6626" w:type="dxa"/>
            <w:vAlign w:val="bottom"/>
            <w:hideMark/>
          </w:tcPr>
          <w:p w14:paraId="34DB7F77" w14:textId="77777777" w:rsidR="00BA329F" w:rsidRPr="00110F3E" w:rsidRDefault="00BA329F" w:rsidP="00BA329F">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Reinsurer's share</w:t>
            </w:r>
          </w:p>
        </w:tc>
        <w:tc>
          <w:tcPr>
            <w:tcW w:w="1456" w:type="dxa"/>
            <w:tcBorders>
              <w:top w:val="nil"/>
              <w:left w:val="nil"/>
              <w:bottom w:val="single" w:sz="4" w:space="0" w:color="auto"/>
              <w:right w:val="nil"/>
            </w:tcBorders>
            <w:shd w:val="clear" w:color="auto" w:fill="auto"/>
            <w:noWrap/>
            <w:vAlign w:val="bottom"/>
          </w:tcPr>
          <w:p w14:paraId="63B5CE9F" w14:textId="23B4CCC5" w:rsidR="00BA329F" w:rsidRPr="00110F3E" w:rsidRDefault="00BA329F" w:rsidP="00BA329F">
            <w:pPr>
              <w:suppressAutoHyphens w:val="0"/>
              <w:autoSpaceDN/>
              <w:spacing w:line="220" w:lineRule="exact"/>
              <w:jc w:val="right"/>
              <w:rPr>
                <w:rFonts w:ascii="Arial" w:hAnsi="Arial" w:cs="Arial"/>
                <w:sz w:val="18"/>
                <w:szCs w:val="18"/>
                <w:lang w:val="en-GB"/>
              </w:rPr>
            </w:pPr>
            <w:r w:rsidRPr="00110F3E">
              <w:rPr>
                <w:rFonts w:ascii="Arial" w:hAnsi="Arial" w:cs="Arial"/>
                <w:color w:val="000000"/>
                <w:sz w:val="18"/>
                <w:szCs w:val="18"/>
              </w:rPr>
              <w:t>-</w:t>
            </w:r>
          </w:p>
        </w:tc>
        <w:tc>
          <w:tcPr>
            <w:tcW w:w="1264" w:type="dxa"/>
            <w:tcBorders>
              <w:top w:val="nil"/>
              <w:left w:val="nil"/>
              <w:bottom w:val="single" w:sz="4" w:space="0" w:color="auto"/>
              <w:right w:val="nil"/>
            </w:tcBorders>
            <w:shd w:val="clear" w:color="auto" w:fill="auto"/>
          </w:tcPr>
          <w:p w14:paraId="50C49429" w14:textId="7E944CD4" w:rsidR="00BA329F" w:rsidRPr="00110F3E" w:rsidRDefault="00BA329F" w:rsidP="00BA329F">
            <w:pPr>
              <w:suppressAutoHyphens w:val="0"/>
              <w:autoSpaceDN/>
              <w:spacing w:line="220" w:lineRule="exact"/>
              <w:jc w:val="right"/>
              <w:rPr>
                <w:rFonts w:ascii="Arial" w:hAnsi="Arial" w:cs="Arial"/>
                <w:sz w:val="18"/>
                <w:szCs w:val="18"/>
                <w:lang w:val="en-GB"/>
              </w:rPr>
            </w:pPr>
            <w:r w:rsidRPr="00110F3E">
              <w:rPr>
                <w:rFonts w:ascii="Arial" w:hAnsi="Arial" w:cs="Arial"/>
                <w:sz w:val="18"/>
                <w:szCs w:val="18"/>
              </w:rPr>
              <w:t xml:space="preserve"> 35 </w:t>
            </w:r>
          </w:p>
        </w:tc>
      </w:tr>
      <w:tr w:rsidR="00BA329F" w:rsidRPr="002B23B5" w14:paraId="00E2A4E7" w14:textId="77777777" w:rsidTr="00AB311B">
        <w:trPr>
          <w:trHeight w:val="132"/>
        </w:trPr>
        <w:tc>
          <w:tcPr>
            <w:tcW w:w="6626" w:type="dxa"/>
            <w:vAlign w:val="bottom"/>
            <w:hideMark/>
          </w:tcPr>
          <w:p w14:paraId="39F7FCA0" w14:textId="77777777" w:rsidR="00BA329F" w:rsidRPr="00110F3E" w:rsidRDefault="00BA329F" w:rsidP="00BA329F">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Net expense and reserve for returned premiums</w:t>
            </w:r>
          </w:p>
        </w:tc>
        <w:tc>
          <w:tcPr>
            <w:tcW w:w="1456" w:type="dxa"/>
            <w:tcBorders>
              <w:top w:val="single" w:sz="4" w:space="0" w:color="auto"/>
              <w:left w:val="nil"/>
              <w:bottom w:val="single" w:sz="12" w:space="0" w:color="auto"/>
              <w:right w:val="nil"/>
            </w:tcBorders>
            <w:shd w:val="clear" w:color="auto" w:fill="auto"/>
            <w:noWrap/>
            <w:vAlign w:val="bottom"/>
          </w:tcPr>
          <w:p w14:paraId="79A35A6B" w14:textId="6A205809" w:rsidR="00BA329F" w:rsidRPr="00110F3E" w:rsidRDefault="00BA329F" w:rsidP="00BA329F">
            <w:pPr>
              <w:suppressAutoHyphens w:val="0"/>
              <w:autoSpaceDN/>
              <w:spacing w:line="220" w:lineRule="exact"/>
              <w:jc w:val="right"/>
              <w:rPr>
                <w:rFonts w:ascii="Arial" w:hAnsi="Arial" w:cs="Arial"/>
                <w:b/>
                <w:sz w:val="18"/>
                <w:szCs w:val="18"/>
                <w:lang w:val="en-GB"/>
              </w:rPr>
            </w:pPr>
            <w:r w:rsidRPr="00110F3E">
              <w:rPr>
                <w:rFonts w:ascii="Arial" w:hAnsi="Arial" w:cs="Arial"/>
                <w:b/>
                <w:color w:val="000000" w:themeColor="text1"/>
                <w:sz w:val="18"/>
                <w:szCs w:val="18"/>
                <w:lang w:val="hr-HR"/>
              </w:rPr>
              <w:t>-</w:t>
            </w:r>
          </w:p>
        </w:tc>
        <w:tc>
          <w:tcPr>
            <w:tcW w:w="1264" w:type="dxa"/>
            <w:tcBorders>
              <w:top w:val="single" w:sz="4" w:space="0" w:color="auto"/>
              <w:left w:val="nil"/>
              <w:bottom w:val="single" w:sz="12" w:space="0" w:color="auto"/>
              <w:right w:val="nil"/>
            </w:tcBorders>
            <w:shd w:val="clear" w:color="auto" w:fill="auto"/>
          </w:tcPr>
          <w:p w14:paraId="0AD0A1FA" w14:textId="1A546557" w:rsidR="00BA329F" w:rsidRPr="00110F3E" w:rsidRDefault="00BA329F" w:rsidP="00BA329F">
            <w:pPr>
              <w:suppressAutoHyphens w:val="0"/>
              <w:autoSpaceDN/>
              <w:spacing w:line="220" w:lineRule="exact"/>
              <w:jc w:val="right"/>
              <w:rPr>
                <w:rFonts w:ascii="Arial" w:hAnsi="Arial" w:cs="Arial"/>
                <w:b/>
                <w:sz w:val="18"/>
                <w:szCs w:val="18"/>
                <w:lang w:val="en-GB"/>
              </w:rPr>
            </w:pPr>
            <w:r w:rsidRPr="00110F3E">
              <w:rPr>
                <w:rFonts w:ascii="Arial" w:hAnsi="Arial" w:cs="Arial"/>
                <w:b/>
                <w:bCs/>
                <w:sz w:val="18"/>
                <w:szCs w:val="18"/>
              </w:rPr>
              <w:t xml:space="preserve"> (141)</w:t>
            </w:r>
          </w:p>
        </w:tc>
      </w:tr>
      <w:tr w:rsidR="00BA329F" w:rsidRPr="002B23B5" w14:paraId="67CCC80C" w14:textId="77777777" w:rsidTr="00AB311B">
        <w:trPr>
          <w:trHeight w:val="87"/>
        </w:trPr>
        <w:tc>
          <w:tcPr>
            <w:tcW w:w="6626" w:type="dxa"/>
            <w:vAlign w:val="bottom"/>
          </w:tcPr>
          <w:p w14:paraId="11DCE46C" w14:textId="77777777" w:rsidR="00BA329F" w:rsidRPr="00AB311B" w:rsidRDefault="00BA329F" w:rsidP="00AB311B">
            <w:pPr>
              <w:suppressAutoHyphens w:val="0"/>
              <w:autoSpaceDN/>
              <w:spacing w:line="100" w:lineRule="exact"/>
              <w:rPr>
                <w:rFonts w:ascii="Arial" w:hAnsi="Arial" w:cs="Arial"/>
                <w:b/>
                <w:bCs/>
                <w:sz w:val="6"/>
                <w:szCs w:val="6"/>
                <w:lang w:val="en-GB"/>
              </w:rPr>
            </w:pPr>
          </w:p>
        </w:tc>
        <w:tc>
          <w:tcPr>
            <w:tcW w:w="1456" w:type="dxa"/>
            <w:tcBorders>
              <w:top w:val="single" w:sz="4" w:space="0" w:color="auto"/>
              <w:left w:val="nil"/>
              <w:bottom w:val="single" w:sz="4" w:space="0" w:color="auto"/>
              <w:right w:val="nil"/>
            </w:tcBorders>
            <w:shd w:val="clear" w:color="auto" w:fill="auto"/>
            <w:noWrap/>
            <w:vAlign w:val="bottom"/>
          </w:tcPr>
          <w:p w14:paraId="6233C70B" w14:textId="77777777" w:rsidR="00BA329F" w:rsidRPr="00AB311B" w:rsidRDefault="00BA329F" w:rsidP="00AB311B">
            <w:pPr>
              <w:suppressAutoHyphens w:val="0"/>
              <w:autoSpaceDN/>
              <w:spacing w:line="100" w:lineRule="exact"/>
              <w:jc w:val="right"/>
              <w:rPr>
                <w:rFonts w:ascii="Arial" w:hAnsi="Arial" w:cs="Arial"/>
                <w:b/>
                <w:bCs/>
                <w:sz w:val="6"/>
                <w:szCs w:val="6"/>
                <w:lang w:val="en-GB"/>
              </w:rPr>
            </w:pPr>
          </w:p>
        </w:tc>
        <w:tc>
          <w:tcPr>
            <w:tcW w:w="1264" w:type="dxa"/>
            <w:tcBorders>
              <w:top w:val="single" w:sz="4" w:space="0" w:color="auto"/>
              <w:left w:val="nil"/>
              <w:bottom w:val="single" w:sz="4" w:space="0" w:color="auto"/>
              <w:right w:val="nil"/>
            </w:tcBorders>
            <w:shd w:val="clear" w:color="auto" w:fill="auto"/>
          </w:tcPr>
          <w:p w14:paraId="7767E518" w14:textId="77777777" w:rsidR="00BA329F" w:rsidRPr="00AB311B" w:rsidRDefault="00BA329F" w:rsidP="00AB311B">
            <w:pPr>
              <w:suppressAutoHyphens w:val="0"/>
              <w:autoSpaceDN/>
              <w:spacing w:line="100" w:lineRule="exact"/>
              <w:jc w:val="right"/>
              <w:rPr>
                <w:rFonts w:ascii="Arial" w:hAnsi="Arial" w:cs="Arial"/>
                <w:b/>
                <w:bCs/>
                <w:sz w:val="6"/>
                <w:szCs w:val="6"/>
                <w:lang w:val="en-GB"/>
              </w:rPr>
            </w:pPr>
          </w:p>
        </w:tc>
      </w:tr>
      <w:tr w:rsidR="00BA329F" w:rsidRPr="002B23B5" w14:paraId="5B800E8D" w14:textId="77777777" w:rsidTr="00AB311B">
        <w:trPr>
          <w:trHeight w:val="87"/>
        </w:trPr>
        <w:tc>
          <w:tcPr>
            <w:tcW w:w="6626" w:type="dxa"/>
            <w:tcBorders>
              <w:left w:val="nil"/>
              <w:right w:val="nil"/>
            </w:tcBorders>
            <w:shd w:val="clear" w:color="auto" w:fill="auto"/>
            <w:vAlign w:val="bottom"/>
          </w:tcPr>
          <w:p w14:paraId="53D99FE6" w14:textId="77F2474E" w:rsidR="00BA329F" w:rsidRPr="00AB311B" w:rsidRDefault="00110F3E" w:rsidP="00AB311B">
            <w:pPr>
              <w:suppressAutoHyphens w:val="0"/>
              <w:autoSpaceDN/>
              <w:spacing w:line="220" w:lineRule="exact"/>
              <w:rPr>
                <w:rFonts w:ascii="Arial" w:hAnsi="Arial" w:cs="Arial"/>
                <w:sz w:val="18"/>
                <w:szCs w:val="18"/>
                <w:highlight w:val="yellow"/>
                <w:lang w:val="en-GB"/>
              </w:rPr>
            </w:pPr>
            <w:r w:rsidRPr="00110F3E">
              <w:rPr>
                <w:rFonts w:ascii="Arial" w:hAnsi="Arial" w:cs="Arial"/>
                <w:b/>
                <w:bCs/>
                <w:color w:val="000000" w:themeColor="text1"/>
                <w:sz w:val="18"/>
                <w:szCs w:val="18"/>
                <w:lang w:val="hr-HR"/>
              </w:rPr>
              <w:t>Expenses from insurance contracts</w:t>
            </w:r>
          </w:p>
        </w:tc>
        <w:tc>
          <w:tcPr>
            <w:tcW w:w="1456" w:type="dxa"/>
            <w:tcBorders>
              <w:top w:val="single" w:sz="4" w:space="0" w:color="auto"/>
              <w:left w:val="nil"/>
              <w:bottom w:val="single" w:sz="12" w:space="0" w:color="auto"/>
              <w:right w:val="nil"/>
            </w:tcBorders>
            <w:shd w:val="clear" w:color="auto" w:fill="auto"/>
            <w:noWrap/>
            <w:vAlign w:val="bottom"/>
          </w:tcPr>
          <w:p w14:paraId="5ED81631" w14:textId="09E35463" w:rsidR="00BA329F" w:rsidRPr="00110F3E" w:rsidRDefault="00BA329F" w:rsidP="00AB311B">
            <w:pPr>
              <w:suppressAutoHyphens w:val="0"/>
              <w:autoSpaceDN/>
              <w:spacing w:line="220" w:lineRule="exact"/>
              <w:jc w:val="right"/>
              <w:rPr>
                <w:rFonts w:ascii="Arial" w:hAnsi="Arial" w:cs="Arial"/>
                <w:sz w:val="18"/>
                <w:szCs w:val="18"/>
                <w:lang w:val="en-GB"/>
              </w:rPr>
            </w:pPr>
            <w:r w:rsidRPr="00110F3E">
              <w:rPr>
                <w:rFonts w:ascii="Arial" w:hAnsi="Arial" w:cs="Arial"/>
                <w:b/>
                <w:color w:val="000000" w:themeColor="text1"/>
                <w:sz w:val="18"/>
                <w:szCs w:val="18"/>
                <w:lang w:val="hr-HR"/>
              </w:rPr>
              <w:t>(2</w:t>
            </w:r>
            <w:r w:rsidR="002B23B5">
              <w:rPr>
                <w:rFonts w:ascii="Arial" w:hAnsi="Arial" w:cs="Arial"/>
                <w:b/>
                <w:color w:val="000000" w:themeColor="text1"/>
                <w:sz w:val="18"/>
                <w:szCs w:val="18"/>
                <w:lang w:val="hr-HR"/>
              </w:rPr>
              <w:t>,</w:t>
            </w:r>
            <w:r w:rsidRPr="00110F3E">
              <w:rPr>
                <w:rFonts w:ascii="Arial" w:hAnsi="Arial" w:cs="Arial"/>
                <w:b/>
                <w:color w:val="000000" w:themeColor="text1"/>
                <w:sz w:val="18"/>
                <w:szCs w:val="18"/>
                <w:lang w:val="hr-HR"/>
              </w:rPr>
              <w:t>673)</w:t>
            </w:r>
          </w:p>
        </w:tc>
        <w:tc>
          <w:tcPr>
            <w:tcW w:w="1264" w:type="dxa"/>
            <w:tcBorders>
              <w:top w:val="single" w:sz="4" w:space="0" w:color="auto"/>
              <w:left w:val="nil"/>
              <w:bottom w:val="single" w:sz="12" w:space="0" w:color="auto"/>
              <w:right w:val="nil"/>
            </w:tcBorders>
            <w:shd w:val="clear" w:color="auto" w:fill="auto"/>
          </w:tcPr>
          <w:p w14:paraId="22D83543" w14:textId="0BF5D06C" w:rsidR="00BA329F" w:rsidRPr="00110F3E" w:rsidRDefault="00BA329F" w:rsidP="00AB311B">
            <w:pPr>
              <w:suppressAutoHyphens w:val="0"/>
              <w:autoSpaceDN/>
              <w:spacing w:line="220" w:lineRule="exact"/>
              <w:jc w:val="right"/>
              <w:rPr>
                <w:rFonts w:ascii="Arial" w:hAnsi="Arial" w:cs="Arial"/>
                <w:sz w:val="18"/>
                <w:szCs w:val="18"/>
                <w:lang w:val="en-GB"/>
              </w:rPr>
            </w:pPr>
            <w:r w:rsidRPr="00110F3E">
              <w:rPr>
                <w:rFonts w:ascii="Arial" w:hAnsi="Arial" w:cs="Arial"/>
                <w:b/>
                <w:bCs/>
                <w:sz w:val="18"/>
                <w:szCs w:val="18"/>
              </w:rPr>
              <w:t>-</w:t>
            </w:r>
          </w:p>
        </w:tc>
      </w:tr>
      <w:tr w:rsidR="00BA329F" w:rsidRPr="002B23B5" w14:paraId="46B88867" w14:textId="77777777" w:rsidTr="00AB311B">
        <w:trPr>
          <w:trHeight w:val="87"/>
        </w:trPr>
        <w:tc>
          <w:tcPr>
            <w:tcW w:w="6626" w:type="dxa"/>
            <w:tcBorders>
              <w:left w:val="nil"/>
              <w:right w:val="nil"/>
            </w:tcBorders>
            <w:shd w:val="clear" w:color="auto" w:fill="auto"/>
            <w:vAlign w:val="bottom"/>
          </w:tcPr>
          <w:p w14:paraId="3AF19D4F" w14:textId="0AB6E2F7" w:rsidR="00BA329F" w:rsidRPr="00425A3E" w:rsidRDefault="00B50C7E" w:rsidP="00425A3E">
            <w:pPr>
              <w:suppressAutoHyphens w:val="0"/>
              <w:autoSpaceDN/>
              <w:jc w:val="both"/>
              <w:rPr>
                <w:rFonts w:ascii="Arial" w:hAnsi="Arial" w:cs="Arial"/>
                <w:b/>
                <w:bCs/>
                <w:sz w:val="18"/>
                <w:szCs w:val="18"/>
              </w:rPr>
            </w:pPr>
            <w:r w:rsidRPr="00425A3E">
              <w:rPr>
                <w:rFonts w:ascii="Arial" w:hAnsi="Arial" w:cs="Arial"/>
                <w:b/>
                <w:bCs/>
                <w:sz w:val="18"/>
                <w:szCs w:val="18"/>
              </w:rPr>
              <w:t>Net result of (passive) reinsurance contract</w:t>
            </w:r>
          </w:p>
        </w:tc>
        <w:tc>
          <w:tcPr>
            <w:tcW w:w="1456" w:type="dxa"/>
            <w:tcBorders>
              <w:top w:val="single" w:sz="4" w:space="0" w:color="auto"/>
              <w:left w:val="nil"/>
              <w:bottom w:val="single" w:sz="12" w:space="0" w:color="auto"/>
              <w:right w:val="nil"/>
            </w:tcBorders>
            <w:shd w:val="clear" w:color="auto" w:fill="auto"/>
            <w:noWrap/>
            <w:vAlign w:val="bottom"/>
          </w:tcPr>
          <w:p w14:paraId="622CC5C0" w14:textId="6D35FD22" w:rsidR="00BA329F" w:rsidRPr="00110F3E" w:rsidRDefault="00BA329F" w:rsidP="00AB311B">
            <w:pPr>
              <w:suppressAutoHyphens w:val="0"/>
              <w:autoSpaceDN/>
              <w:spacing w:line="220" w:lineRule="exact"/>
              <w:jc w:val="right"/>
              <w:rPr>
                <w:rFonts w:ascii="Arial" w:hAnsi="Arial" w:cs="Arial"/>
                <w:sz w:val="18"/>
                <w:szCs w:val="18"/>
                <w:lang w:val="en-GB"/>
              </w:rPr>
            </w:pPr>
            <w:r w:rsidRPr="00110F3E">
              <w:rPr>
                <w:rFonts w:ascii="Arial" w:hAnsi="Arial" w:cs="Arial"/>
                <w:b/>
                <w:color w:val="000000" w:themeColor="text1"/>
                <w:sz w:val="18"/>
                <w:szCs w:val="18"/>
                <w:lang w:val="hr-HR"/>
              </w:rPr>
              <w:t>(281)</w:t>
            </w:r>
          </w:p>
        </w:tc>
        <w:tc>
          <w:tcPr>
            <w:tcW w:w="1264" w:type="dxa"/>
            <w:tcBorders>
              <w:top w:val="single" w:sz="4" w:space="0" w:color="auto"/>
              <w:left w:val="nil"/>
              <w:bottom w:val="single" w:sz="12" w:space="0" w:color="auto"/>
              <w:right w:val="nil"/>
            </w:tcBorders>
            <w:shd w:val="clear" w:color="auto" w:fill="auto"/>
          </w:tcPr>
          <w:p w14:paraId="6AAB3FB9" w14:textId="4F26C63E" w:rsidR="00BA329F" w:rsidRPr="00110F3E" w:rsidRDefault="00BA329F" w:rsidP="00AB311B">
            <w:pPr>
              <w:suppressAutoHyphens w:val="0"/>
              <w:autoSpaceDN/>
              <w:spacing w:line="220" w:lineRule="exact"/>
              <w:jc w:val="right"/>
              <w:rPr>
                <w:rFonts w:ascii="Arial" w:hAnsi="Arial" w:cs="Arial"/>
                <w:sz w:val="18"/>
                <w:szCs w:val="18"/>
                <w:lang w:val="en-GB"/>
              </w:rPr>
            </w:pPr>
            <w:r w:rsidRPr="00110F3E">
              <w:rPr>
                <w:rFonts w:ascii="Arial" w:hAnsi="Arial" w:cs="Arial"/>
                <w:b/>
                <w:bCs/>
                <w:sz w:val="18"/>
                <w:szCs w:val="18"/>
              </w:rPr>
              <w:t>-</w:t>
            </w:r>
          </w:p>
        </w:tc>
      </w:tr>
      <w:tr w:rsidR="00BA329F" w:rsidRPr="002B23B5" w14:paraId="647FA90B" w14:textId="77777777" w:rsidTr="00AB311B">
        <w:trPr>
          <w:trHeight w:val="87"/>
        </w:trPr>
        <w:tc>
          <w:tcPr>
            <w:tcW w:w="6626" w:type="dxa"/>
            <w:vAlign w:val="bottom"/>
          </w:tcPr>
          <w:p w14:paraId="624E3C64" w14:textId="77777777" w:rsidR="00BA329F" w:rsidRPr="00AB311B" w:rsidRDefault="00BA329F" w:rsidP="00AB311B">
            <w:pPr>
              <w:suppressAutoHyphens w:val="0"/>
              <w:autoSpaceDN/>
              <w:spacing w:line="100" w:lineRule="exact"/>
              <w:rPr>
                <w:rFonts w:ascii="Arial" w:hAnsi="Arial" w:cs="Arial"/>
                <w:b/>
                <w:bCs/>
                <w:sz w:val="6"/>
                <w:szCs w:val="6"/>
                <w:lang w:val="en-GB"/>
              </w:rPr>
            </w:pPr>
          </w:p>
        </w:tc>
        <w:tc>
          <w:tcPr>
            <w:tcW w:w="1456" w:type="dxa"/>
            <w:tcBorders>
              <w:top w:val="single" w:sz="12" w:space="0" w:color="auto"/>
              <w:left w:val="nil"/>
              <w:bottom w:val="nil"/>
              <w:right w:val="nil"/>
            </w:tcBorders>
            <w:shd w:val="clear" w:color="auto" w:fill="auto"/>
            <w:noWrap/>
            <w:vAlign w:val="bottom"/>
          </w:tcPr>
          <w:p w14:paraId="6E6FB1C0" w14:textId="77777777" w:rsidR="00BA329F" w:rsidRPr="00AB311B" w:rsidRDefault="00BA329F" w:rsidP="00AB311B">
            <w:pPr>
              <w:suppressAutoHyphens w:val="0"/>
              <w:autoSpaceDN/>
              <w:spacing w:line="100" w:lineRule="exact"/>
              <w:jc w:val="right"/>
              <w:rPr>
                <w:rFonts w:ascii="Arial" w:hAnsi="Arial" w:cs="Arial"/>
                <w:b/>
                <w:bCs/>
                <w:sz w:val="6"/>
                <w:szCs w:val="6"/>
                <w:lang w:val="en-GB"/>
              </w:rPr>
            </w:pPr>
          </w:p>
        </w:tc>
        <w:tc>
          <w:tcPr>
            <w:tcW w:w="1264" w:type="dxa"/>
            <w:tcBorders>
              <w:top w:val="single" w:sz="12" w:space="0" w:color="auto"/>
              <w:left w:val="nil"/>
              <w:bottom w:val="nil"/>
              <w:right w:val="nil"/>
            </w:tcBorders>
            <w:shd w:val="clear" w:color="auto" w:fill="auto"/>
          </w:tcPr>
          <w:p w14:paraId="4E030265" w14:textId="77777777" w:rsidR="00BA329F" w:rsidRPr="00AB311B" w:rsidRDefault="00BA329F" w:rsidP="00AB311B">
            <w:pPr>
              <w:suppressAutoHyphens w:val="0"/>
              <w:autoSpaceDN/>
              <w:spacing w:line="100" w:lineRule="exact"/>
              <w:jc w:val="right"/>
              <w:rPr>
                <w:rFonts w:ascii="Arial" w:hAnsi="Arial" w:cs="Arial"/>
                <w:b/>
                <w:bCs/>
                <w:sz w:val="6"/>
                <w:szCs w:val="6"/>
                <w:lang w:val="en-GB"/>
              </w:rPr>
            </w:pPr>
          </w:p>
        </w:tc>
      </w:tr>
      <w:tr w:rsidR="00BA329F" w:rsidRPr="002B23B5" w14:paraId="7826B48C" w14:textId="77777777" w:rsidTr="00AB311B">
        <w:trPr>
          <w:trHeight w:val="174"/>
        </w:trPr>
        <w:tc>
          <w:tcPr>
            <w:tcW w:w="6626" w:type="dxa"/>
            <w:vAlign w:val="bottom"/>
            <w:hideMark/>
          </w:tcPr>
          <w:p w14:paraId="362357CA" w14:textId="77777777" w:rsidR="00BA329F" w:rsidRPr="00110F3E" w:rsidRDefault="00BA329F" w:rsidP="00BA329F">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Claims incurred</w:t>
            </w:r>
          </w:p>
        </w:tc>
        <w:tc>
          <w:tcPr>
            <w:tcW w:w="1456" w:type="dxa"/>
            <w:shd w:val="clear" w:color="auto" w:fill="auto"/>
            <w:noWrap/>
            <w:vAlign w:val="bottom"/>
          </w:tcPr>
          <w:p w14:paraId="04EBBBA6" w14:textId="028D5FD5" w:rsidR="00BA329F" w:rsidRPr="00110F3E" w:rsidRDefault="00BA329F" w:rsidP="00BA329F">
            <w:pPr>
              <w:suppressAutoHyphens w:val="0"/>
              <w:autoSpaceDN/>
              <w:spacing w:line="220" w:lineRule="exact"/>
              <w:jc w:val="right"/>
              <w:rPr>
                <w:rFonts w:ascii="Arial" w:hAnsi="Arial" w:cs="Arial"/>
                <w:sz w:val="18"/>
                <w:szCs w:val="18"/>
                <w:lang w:val="en-GB"/>
              </w:rPr>
            </w:pPr>
            <w:r w:rsidRPr="00110F3E">
              <w:rPr>
                <w:rFonts w:ascii="Arial" w:hAnsi="Arial" w:cs="Arial"/>
                <w:color w:val="000000"/>
                <w:sz w:val="18"/>
                <w:szCs w:val="18"/>
              </w:rPr>
              <w:t>-</w:t>
            </w:r>
          </w:p>
        </w:tc>
        <w:tc>
          <w:tcPr>
            <w:tcW w:w="1264" w:type="dxa"/>
            <w:shd w:val="clear" w:color="auto" w:fill="auto"/>
          </w:tcPr>
          <w:p w14:paraId="628A8BEB" w14:textId="32C08C0E" w:rsidR="00BA329F" w:rsidRPr="00110F3E" w:rsidRDefault="00BA329F" w:rsidP="00BA329F">
            <w:pPr>
              <w:suppressAutoHyphens w:val="0"/>
              <w:autoSpaceDN/>
              <w:spacing w:line="220" w:lineRule="exact"/>
              <w:jc w:val="right"/>
              <w:rPr>
                <w:rFonts w:ascii="Arial" w:hAnsi="Arial" w:cs="Arial"/>
                <w:sz w:val="18"/>
                <w:szCs w:val="18"/>
                <w:lang w:val="en-GB"/>
              </w:rPr>
            </w:pPr>
            <w:r w:rsidRPr="00110F3E">
              <w:rPr>
                <w:rFonts w:ascii="Arial" w:hAnsi="Arial" w:cs="Arial"/>
                <w:sz w:val="18"/>
                <w:szCs w:val="18"/>
              </w:rPr>
              <w:t xml:space="preserve"> (839)</w:t>
            </w:r>
          </w:p>
        </w:tc>
      </w:tr>
      <w:tr w:rsidR="00BA329F" w:rsidRPr="002B23B5" w14:paraId="6A971481" w14:textId="77777777" w:rsidTr="00AB311B">
        <w:trPr>
          <w:trHeight w:val="105"/>
        </w:trPr>
        <w:tc>
          <w:tcPr>
            <w:tcW w:w="6626" w:type="dxa"/>
            <w:vAlign w:val="bottom"/>
            <w:hideMark/>
          </w:tcPr>
          <w:p w14:paraId="7FE95A90" w14:textId="77777777" w:rsidR="00BA329F" w:rsidRPr="00110F3E" w:rsidRDefault="00BA329F" w:rsidP="00BA329F">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Claims incurred, reinsurer's share</w:t>
            </w:r>
          </w:p>
        </w:tc>
        <w:tc>
          <w:tcPr>
            <w:tcW w:w="1456" w:type="dxa"/>
            <w:shd w:val="clear" w:color="auto" w:fill="auto"/>
            <w:noWrap/>
            <w:vAlign w:val="bottom"/>
          </w:tcPr>
          <w:p w14:paraId="36444252" w14:textId="04A21353" w:rsidR="00BA329F" w:rsidRPr="00110F3E" w:rsidRDefault="00BA329F" w:rsidP="00BA329F">
            <w:pPr>
              <w:suppressAutoHyphens w:val="0"/>
              <w:autoSpaceDN/>
              <w:spacing w:line="220" w:lineRule="exact"/>
              <w:jc w:val="right"/>
              <w:rPr>
                <w:rFonts w:ascii="Arial" w:hAnsi="Arial" w:cs="Arial"/>
                <w:sz w:val="18"/>
                <w:szCs w:val="18"/>
                <w:lang w:val="en-GB"/>
              </w:rPr>
            </w:pPr>
            <w:r w:rsidRPr="00110F3E">
              <w:rPr>
                <w:rFonts w:ascii="Arial" w:hAnsi="Arial" w:cs="Arial"/>
                <w:color w:val="000000"/>
                <w:sz w:val="18"/>
                <w:szCs w:val="18"/>
              </w:rPr>
              <w:t>-</w:t>
            </w:r>
          </w:p>
        </w:tc>
        <w:tc>
          <w:tcPr>
            <w:tcW w:w="1264" w:type="dxa"/>
            <w:shd w:val="clear" w:color="auto" w:fill="auto"/>
          </w:tcPr>
          <w:p w14:paraId="73B10EF0" w14:textId="1FC9B993" w:rsidR="00BA329F" w:rsidRPr="00110F3E" w:rsidRDefault="00BA329F" w:rsidP="00BA329F">
            <w:pPr>
              <w:suppressAutoHyphens w:val="0"/>
              <w:autoSpaceDN/>
              <w:spacing w:line="220" w:lineRule="exact"/>
              <w:jc w:val="right"/>
              <w:rPr>
                <w:rFonts w:ascii="Arial" w:hAnsi="Arial" w:cs="Arial"/>
                <w:sz w:val="18"/>
                <w:szCs w:val="18"/>
                <w:lang w:val="en-GB"/>
              </w:rPr>
            </w:pPr>
            <w:r w:rsidRPr="00110F3E">
              <w:rPr>
                <w:rFonts w:ascii="Arial" w:hAnsi="Arial" w:cs="Arial"/>
                <w:sz w:val="18"/>
                <w:szCs w:val="18"/>
              </w:rPr>
              <w:t xml:space="preserve"> 265 </w:t>
            </w:r>
          </w:p>
        </w:tc>
      </w:tr>
      <w:tr w:rsidR="00BA329F" w:rsidRPr="002B23B5" w14:paraId="26D205CD" w14:textId="77777777" w:rsidTr="00AB311B">
        <w:trPr>
          <w:trHeight w:val="148"/>
        </w:trPr>
        <w:tc>
          <w:tcPr>
            <w:tcW w:w="6626" w:type="dxa"/>
            <w:vAlign w:val="bottom"/>
            <w:hideMark/>
          </w:tcPr>
          <w:p w14:paraId="40FA9ADD" w14:textId="77777777" w:rsidR="00BA329F" w:rsidRPr="00110F3E" w:rsidRDefault="00BA329F" w:rsidP="00BA329F">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Change in the claims provision</w:t>
            </w:r>
          </w:p>
        </w:tc>
        <w:tc>
          <w:tcPr>
            <w:tcW w:w="1456" w:type="dxa"/>
            <w:shd w:val="clear" w:color="auto" w:fill="auto"/>
            <w:noWrap/>
            <w:vAlign w:val="bottom"/>
          </w:tcPr>
          <w:p w14:paraId="6913EFBE" w14:textId="58CBF952" w:rsidR="00BA329F" w:rsidRPr="00110F3E" w:rsidRDefault="00BA329F" w:rsidP="00BA329F">
            <w:pPr>
              <w:suppressAutoHyphens w:val="0"/>
              <w:autoSpaceDN/>
              <w:spacing w:line="220" w:lineRule="exact"/>
              <w:jc w:val="right"/>
              <w:rPr>
                <w:rFonts w:ascii="Arial" w:hAnsi="Arial" w:cs="Arial"/>
                <w:sz w:val="18"/>
                <w:szCs w:val="18"/>
                <w:lang w:val="en-GB"/>
              </w:rPr>
            </w:pPr>
            <w:r w:rsidRPr="00110F3E">
              <w:rPr>
                <w:rFonts w:ascii="Arial" w:hAnsi="Arial" w:cs="Arial"/>
                <w:color w:val="000000"/>
                <w:sz w:val="18"/>
                <w:szCs w:val="18"/>
              </w:rPr>
              <w:t>-</w:t>
            </w:r>
          </w:p>
        </w:tc>
        <w:tc>
          <w:tcPr>
            <w:tcW w:w="1264" w:type="dxa"/>
            <w:shd w:val="clear" w:color="auto" w:fill="auto"/>
          </w:tcPr>
          <w:p w14:paraId="3CE13599" w14:textId="18E0F0A1" w:rsidR="00BA329F" w:rsidRPr="00110F3E" w:rsidRDefault="00BA329F" w:rsidP="00BA329F">
            <w:pPr>
              <w:suppressAutoHyphens w:val="0"/>
              <w:autoSpaceDN/>
              <w:spacing w:line="220" w:lineRule="exact"/>
              <w:jc w:val="right"/>
              <w:rPr>
                <w:rFonts w:ascii="Arial" w:hAnsi="Arial" w:cs="Arial"/>
                <w:sz w:val="18"/>
                <w:szCs w:val="18"/>
                <w:lang w:val="en-GB"/>
              </w:rPr>
            </w:pPr>
            <w:r w:rsidRPr="00110F3E">
              <w:rPr>
                <w:rFonts w:ascii="Arial" w:hAnsi="Arial" w:cs="Arial"/>
                <w:sz w:val="18"/>
                <w:szCs w:val="18"/>
              </w:rPr>
              <w:t xml:space="preserve"> 387 </w:t>
            </w:r>
          </w:p>
        </w:tc>
      </w:tr>
      <w:tr w:rsidR="00BA329F" w:rsidRPr="002B23B5" w14:paraId="4EB330F4" w14:textId="77777777" w:rsidTr="00AB311B">
        <w:trPr>
          <w:trHeight w:val="88"/>
        </w:trPr>
        <w:tc>
          <w:tcPr>
            <w:tcW w:w="6626" w:type="dxa"/>
            <w:vAlign w:val="bottom"/>
            <w:hideMark/>
          </w:tcPr>
          <w:p w14:paraId="62354D6E" w14:textId="77777777" w:rsidR="00BA329F" w:rsidRPr="00110F3E" w:rsidRDefault="00BA329F" w:rsidP="00BA329F">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Change in the claims provision, reinsurer's share</w:t>
            </w:r>
          </w:p>
        </w:tc>
        <w:tc>
          <w:tcPr>
            <w:tcW w:w="1456" w:type="dxa"/>
            <w:tcBorders>
              <w:top w:val="nil"/>
              <w:left w:val="nil"/>
              <w:bottom w:val="single" w:sz="4" w:space="0" w:color="auto"/>
              <w:right w:val="nil"/>
            </w:tcBorders>
            <w:shd w:val="clear" w:color="auto" w:fill="auto"/>
            <w:noWrap/>
            <w:vAlign w:val="bottom"/>
          </w:tcPr>
          <w:p w14:paraId="31E86B80" w14:textId="2428A908" w:rsidR="00BA329F" w:rsidRPr="00110F3E" w:rsidRDefault="00BA329F" w:rsidP="00BA329F">
            <w:pPr>
              <w:suppressAutoHyphens w:val="0"/>
              <w:autoSpaceDN/>
              <w:spacing w:line="220" w:lineRule="exact"/>
              <w:jc w:val="right"/>
              <w:rPr>
                <w:rFonts w:ascii="Arial" w:hAnsi="Arial" w:cs="Arial"/>
                <w:sz w:val="18"/>
                <w:szCs w:val="18"/>
                <w:lang w:val="en-GB"/>
              </w:rPr>
            </w:pPr>
            <w:r w:rsidRPr="00110F3E">
              <w:rPr>
                <w:rFonts w:ascii="Arial" w:hAnsi="Arial" w:cs="Arial"/>
                <w:color w:val="000000"/>
                <w:sz w:val="18"/>
                <w:szCs w:val="18"/>
              </w:rPr>
              <w:t>-</w:t>
            </w:r>
          </w:p>
        </w:tc>
        <w:tc>
          <w:tcPr>
            <w:tcW w:w="1264" w:type="dxa"/>
            <w:tcBorders>
              <w:top w:val="nil"/>
              <w:left w:val="nil"/>
              <w:bottom w:val="single" w:sz="4" w:space="0" w:color="auto"/>
              <w:right w:val="nil"/>
            </w:tcBorders>
            <w:shd w:val="clear" w:color="auto" w:fill="auto"/>
          </w:tcPr>
          <w:p w14:paraId="3C70CE9D" w14:textId="087C1B1F" w:rsidR="00BA329F" w:rsidRPr="00110F3E" w:rsidRDefault="00BA329F" w:rsidP="00BA329F">
            <w:pPr>
              <w:suppressAutoHyphens w:val="0"/>
              <w:autoSpaceDN/>
              <w:spacing w:line="220" w:lineRule="exact"/>
              <w:jc w:val="right"/>
              <w:rPr>
                <w:rFonts w:ascii="Arial" w:hAnsi="Arial" w:cs="Arial"/>
                <w:sz w:val="18"/>
                <w:szCs w:val="18"/>
                <w:lang w:val="en-GB"/>
              </w:rPr>
            </w:pPr>
            <w:r w:rsidRPr="00110F3E">
              <w:rPr>
                <w:rFonts w:ascii="Arial" w:hAnsi="Arial" w:cs="Arial"/>
                <w:sz w:val="18"/>
                <w:szCs w:val="18"/>
              </w:rPr>
              <w:t xml:space="preserve"> (135)</w:t>
            </w:r>
          </w:p>
        </w:tc>
      </w:tr>
      <w:tr w:rsidR="00BA329F" w:rsidRPr="002B23B5" w14:paraId="3C15C56C" w14:textId="77777777" w:rsidTr="00AB311B">
        <w:trPr>
          <w:trHeight w:val="104"/>
        </w:trPr>
        <w:tc>
          <w:tcPr>
            <w:tcW w:w="6626" w:type="dxa"/>
            <w:vAlign w:val="bottom"/>
            <w:hideMark/>
          </w:tcPr>
          <w:p w14:paraId="4B69EB43" w14:textId="77777777" w:rsidR="00BA329F" w:rsidRPr="00110F3E" w:rsidRDefault="00BA329F" w:rsidP="00BA329F">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Net claims incurred</w:t>
            </w:r>
          </w:p>
        </w:tc>
        <w:tc>
          <w:tcPr>
            <w:tcW w:w="1456" w:type="dxa"/>
            <w:tcBorders>
              <w:top w:val="single" w:sz="4" w:space="0" w:color="auto"/>
              <w:left w:val="nil"/>
              <w:bottom w:val="single" w:sz="12" w:space="0" w:color="auto"/>
              <w:right w:val="nil"/>
            </w:tcBorders>
            <w:shd w:val="clear" w:color="auto" w:fill="auto"/>
            <w:noWrap/>
            <w:vAlign w:val="bottom"/>
          </w:tcPr>
          <w:p w14:paraId="39735563" w14:textId="46E951D3" w:rsidR="00BA329F" w:rsidRPr="00110F3E" w:rsidRDefault="00BA329F" w:rsidP="00BA329F">
            <w:pPr>
              <w:suppressAutoHyphens w:val="0"/>
              <w:autoSpaceDN/>
              <w:spacing w:line="220" w:lineRule="exact"/>
              <w:jc w:val="right"/>
              <w:rPr>
                <w:rFonts w:ascii="Arial" w:hAnsi="Arial" w:cs="Arial"/>
                <w:b/>
                <w:bCs/>
                <w:sz w:val="18"/>
                <w:szCs w:val="18"/>
                <w:lang w:val="en-GB"/>
              </w:rPr>
            </w:pPr>
            <w:r w:rsidRPr="00110F3E">
              <w:rPr>
                <w:rFonts w:ascii="Arial" w:hAnsi="Arial" w:cs="Arial"/>
                <w:b/>
                <w:bCs/>
                <w:color w:val="000000" w:themeColor="text1"/>
                <w:sz w:val="18"/>
                <w:szCs w:val="18"/>
                <w:lang w:val="hr-HR"/>
              </w:rPr>
              <w:t>-</w:t>
            </w:r>
          </w:p>
        </w:tc>
        <w:tc>
          <w:tcPr>
            <w:tcW w:w="1264" w:type="dxa"/>
            <w:tcBorders>
              <w:top w:val="single" w:sz="4" w:space="0" w:color="auto"/>
              <w:left w:val="nil"/>
              <w:bottom w:val="single" w:sz="12" w:space="0" w:color="auto"/>
              <w:right w:val="nil"/>
            </w:tcBorders>
            <w:shd w:val="clear" w:color="auto" w:fill="auto"/>
          </w:tcPr>
          <w:p w14:paraId="189F8DF6" w14:textId="1C292471" w:rsidR="00BA329F" w:rsidRPr="00110F3E" w:rsidRDefault="00BA329F" w:rsidP="00BA329F">
            <w:pPr>
              <w:suppressAutoHyphens w:val="0"/>
              <w:autoSpaceDN/>
              <w:spacing w:line="220" w:lineRule="exact"/>
              <w:jc w:val="right"/>
              <w:rPr>
                <w:rFonts w:ascii="Arial" w:hAnsi="Arial" w:cs="Arial"/>
                <w:b/>
                <w:bCs/>
                <w:sz w:val="18"/>
                <w:szCs w:val="18"/>
                <w:lang w:val="en-GB"/>
              </w:rPr>
            </w:pPr>
            <w:r w:rsidRPr="00110F3E">
              <w:rPr>
                <w:rFonts w:ascii="Arial" w:hAnsi="Arial" w:cs="Arial"/>
                <w:b/>
                <w:bCs/>
                <w:sz w:val="18"/>
                <w:szCs w:val="18"/>
              </w:rPr>
              <w:t xml:space="preserve"> (322)</w:t>
            </w:r>
          </w:p>
        </w:tc>
      </w:tr>
      <w:tr w:rsidR="00BA329F" w:rsidRPr="002B23B5" w14:paraId="52425D58" w14:textId="77777777" w:rsidTr="00AB311B">
        <w:trPr>
          <w:trHeight w:val="40"/>
        </w:trPr>
        <w:tc>
          <w:tcPr>
            <w:tcW w:w="6626" w:type="dxa"/>
            <w:vAlign w:val="bottom"/>
          </w:tcPr>
          <w:p w14:paraId="2A439CC6" w14:textId="77777777" w:rsidR="00BA329F" w:rsidRPr="00AB311B" w:rsidRDefault="00BA329F" w:rsidP="00AB311B">
            <w:pPr>
              <w:suppressAutoHyphens w:val="0"/>
              <w:autoSpaceDN/>
              <w:spacing w:line="100" w:lineRule="exact"/>
              <w:rPr>
                <w:rFonts w:ascii="Arial" w:hAnsi="Arial" w:cs="Arial"/>
                <w:b/>
                <w:bCs/>
                <w:sz w:val="6"/>
                <w:szCs w:val="6"/>
                <w:lang w:val="en-GB"/>
              </w:rPr>
            </w:pPr>
          </w:p>
        </w:tc>
        <w:tc>
          <w:tcPr>
            <w:tcW w:w="1456" w:type="dxa"/>
            <w:tcBorders>
              <w:top w:val="single" w:sz="12" w:space="0" w:color="auto"/>
              <w:left w:val="nil"/>
              <w:bottom w:val="nil"/>
              <w:right w:val="nil"/>
            </w:tcBorders>
            <w:shd w:val="clear" w:color="auto" w:fill="auto"/>
            <w:noWrap/>
            <w:vAlign w:val="bottom"/>
          </w:tcPr>
          <w:p w14:paraId="7EE217EA" w14:textId="77777777" w:rsidR="00BA329F" w:rsidRPr="00AB311B" w:rsidRDefault="00BA329F" w:rsidP="00AB311B">
            <w:pPr>
              <w:suppressAutoHyphens w:val="0"/>
              <w:autoSpaceDN/>
              <w:spacing w:line="100" w:lineRule="exact"/>
              <w:jc w:val="right"/>
              <w:rPr>
                <w:rFonts w:ascii="Arial" w:hAnsi="Arial" w:cs="Arial"/>
                <w:b/>
                <w:bCs/>
                <w:sz w:val="6"/>
                <w:szCs w:val="6"/>
                <w:lang w:val="en-GB"/>
              </w:rPr>
            </w:pPr>
          </w:p>
        </w:tc>
        <w:tc>
          <w:tcPr>
            <w:tcW w:w="1264" w:type="dxa"/>
            <w:tcBorders>
              <w:top w:val="single" w:sz="12" w:space="0" w:color="auto"/>
              <w:left w:val="nil"/>
              <w:bottom w:val="nil"/>
              <w:right w:val="nil"/>
            </w:tcBorders>
            <w:shd w:val="clear" w:color="auto" w:fill="auto"/>
          </w:tcPr>
          <w:p w14:paraId="42BC70DB" w14:textId="77777777" w:rsidR="00BA329F" w:rsidRPr="00AB311B" w:rsidRDefault="00BA329F" w:rsidP="00AB311B">
            <w:pPr>
              <w:suppressAutoHyphens w:val="0"/>
              <w:autoSpaceDN/>
              <w:spacing w:line="100" w:lineRule="exact"/>
              <w:jc w:val="right"/>
              <w:rPr>
                <w:rFonts w:ascii="Arial" w:hAnsi="Arial" w:cs="Arial"/>
                <w:b/>
                <w:bCs/>
                <w:sz w:val="6"/>
                <w:szCs w:val="6"/>
                <w:lang w:val="en-GB"/>
              </w:rPr>
            </w:pPr>
          </w:p>
        </w:tc>
      </w:tr>
      <w:tr w:rsidR="00BA329F" w:rsidRPr="002B23B5" w14:paraId="575CD690" w14:textId="77777777" w:rsidTr="00AB311B">
        <w:trPr>
          <w:trHeight w:val="166"/>
        </w:trPr>
        <w:tc>
          <w:tcPr>
            <w:tcW w:w="6626" w:type="dxa"/>
            <w:vAlign w:val="bottom"/>
            <w:hideMark/>
          </w:tcPr>
          <w:p w14:paraId="5703E65D" w14:textId="77777777" w:rsidR="00BA329F" w:rsidRPr="00110F3E" w:rsidRDefault="00BA329F" w:rsidP="00BA329F">
            <w:pPr>
              <w:suppressAutoHyphens w:val="0"/>
              <w:autoSpaceDN/>
              <w:spacing w:line="220" w:lineRule="exact"/>
              <w:rPr>
                <w:rFonts w:ascii="Arial" w:hAnsi="Arial" w:cs="Arial"/>
                <w:bCs/>
                <w:sz w:val="18"/>
                <w:szCs w:val="18"/>
                <w:lang w:val="en-GB"/>
              </w:rPr>
            </w:pPr>
            <w:r w:rsidRPr="00110F3E">
              <w:rPr>
                <w:rFonts w:ascii="Arial" w:hAnsi="Arial" w:cs="Arial"/>
                <w:bCs/>
                <w:sz w:val="18"/>
                <w:szCs w:val="18"/>
                <w:lang w:val="en-GB"/>
              </w:rPr>
              <w:t>Marketing and provision expenses</w:t>
            </w:r>
          </w:p>
        </w:tc>
        <w:tc>
          <w:tcPr>
            <w:tcW w:w="1456" w:type="dxa"/>
            <w:shd w:val="clear" w:color="auto" w:fill="auto"/>
            <w:noWrap/>
            <w:vAlign w:val="bottom"/>
          </w:tcPr>
          <w:p w14:paraId="4BA95F1E" w14:textId="7FF4F526" w:rsidR="00BA329F" w:rsidRPr="00110F3E" w:rsidRDefault="00BA329F" w:rsidP="00BA329F">
            <w:pPr>
              <w:suppressAutoHyphens w:val="0"/>
              <w:autoSpaceDN/>
              <w:spacing w:line="220" w:lineRule="exact"/>
              <w:jc w:val="right"/>
              <w:rPr>
                <w:rFonts w:ascii="Arial" w:hAnsi="Arial" w:cs="Arial"/>
                <w:bCs/>
                <w:sz w:val="18"/>
                <w:szCs w:val="18"/>
                <w:lang w:val="en-GB"/>
              </w:rPr>
            </w:pPr>
            <w:r w:rsidRPr="00110F3E">
              <w:rPr>
                <w:rFonts w:ascii="Arial" w:hAnsi="Arial" w:cs="Arial"/>
                <w:bCs/>
                <w:color w:val="000000"/>
                <w:sz w:val="18"/>
                <w:szCs w:val="18"/>
              </w:rPr>
              <w:t>-</w:t>
            </w:r>
          </w:p>
        </w:tc>
        <w:tc>
          <w:tcPr>
            <w:tcW w:w="1264" w:type="dxa"/>
            <w:shd w:val="clear" w:color="auto" w:fill="auto"/>
          </w:tcPr>
          <w:p w14:paraId="3BB2D9DD" w14:textId="7167D505" w:rsidR="00BA329F" w:rsidRPr="00110F3E" w:rsidRDefault="00BA329F" w:rsidP="00BA329F">
            <w:pPr>
              <w:suppressAutoHyphens w:val="0"/>
              <w:autoSpaceDN/>
              <w:spacing w:line="220" w:lineRule="exact"/>
              <w:jc w:val="right"/>
              <w:rPr>
                <w:rFonts w:ascii="Arial" w:hAnsi="Arial" w:cs="Arial"/>
                <w:bCs/>
                <w:sz w:val="18"/>
                <w:szCs w:val="18"/>
                <w:lang w:val="en-GB"/>
              </w:rPr>
            </w:pPr>
            <w:r w:rsidRPr="00110F3E">
              <w:rPr>
                <w:rFonts w:ascii="Arial" w:hAnsi="Arial" w:cs="Arial"/>
                <w:sz w:val="18"/>
                <w:szCs w:val="18"/>
              </w:rPr>
              <w:t xml:space="preserve"> (121)</w:t>
            </w:r>
          </w:p>
        </w:tc>
      </w:tr>
      <w:tr w:rsidR="00BA329F" w:rsidRPr="002B23B5" w14:paraId="40C9A651" w14:textId="77777777" w:rsidTr="00AB311B">
        <w:trPr>
          <w:trHeight w:val="97"/>
        </w:trPr>
        <w:tc>
          <w:tcPr>
            <w:tcW w:w="6626" w:type="dxa"/>
            <w:vAlign w:val="bottom"/>
            <w:hideMark/>
          </w:tcPr>
          <w:p w14:paraId="1FA04601" w14:textId="77777777" w:rsidR="00BA329F" w:rsidRPr="00110F3E" w:rsidRDefault="00BA329F" w:rsidP="00BA329F">
            <w:pPr>
              <w:suppressAutoHyphens w:val="0"/>
              <w:autoSpaceDN/>
              <w:spacing w:line="220" w:lineRule="exact"/>
              <w:rPr>
                <w:rFonts w:ascii="Arial" w:hAnsi="Arial" w:cs="Arial"/>
                <w:bCs/>
                <w:sz w:val="18"/>
                <w:szCs w:val="18"/>
                <w:lang w:val="en-GB"/>
              </w:rPr>
            </w:pPr>
            <w:r w:rsidRPr="00110F3E">
              <w:rPr>
                <w:rFonts w:ascii="Arial" w:hAnsi="Arial" w:cs="Arial"/>
                <w:bCs/>
                <w:sz w:val="18"/>
                <w:szCs w:val="18"/>
                <w:lang w:val="en-GB"/>
              </w:rPr>
              <w:t>Administrative expenses</w:t>
            </w:r>
          </w:p>
        </w:tc>
        <w:tc>
          <w:tcPr>
            <w:tcW w:w="1456" w:type="dxa"/>
            <w:shd w:val="clear" w:color="auto" w:fill="auto"/>
            <w:noWrap/>
            <w:vAlign w:val="bottom"/>
          </w:tcPr>
          <w:p w14:paraId="62AA5938" w14:textId="736DA96A" w:rsidR="00BA329F" w:rsidRPr="00110F3E" w:rsidRDefault="00BA329F" w:rsidP="00BA329F">
            <w:pPr>
              <w:suppressAutoHyphens w:val="0"/>
              <w:autoSpaceDN/>
              <w:spacing w:line="220" w:lineRule="exact"/>
              <w:jc w:val="right"/>
              <w:rPr>
                <w:rFonts w:ascii="Arial" w:hAnsi="Arial" w:cs="Arial"/>
                <w:bCs/>
                <w:sz w:val="18"/>
                <w:szCs w:val="18"/>
                <w:lang w:val="en-GB"/>
              </w:rPr>
            </w:pPr>
            <w:r w:rsidRPr="00110F3E">
              <w:rPr>
                <w:rFonts w:ascii="Arial" w:hAnsi="Arial" w:cs="Arial"/>
                <w:bCs/>
                <w:color w:val="000000"/>
                <w:sz w:val="18"/>
                <w:szCs w:val="18"/>
              </w:rPr>
              <w:t>-</w:t>
            </w:r>
          </w:p>
        </w:tc>
        <w:tc>
          <w:tcPr>
            <w:tcW w:w="1264" w:type="dxa"/>
            <w:shd w:val="clear" w:color="auto" w:fill="auto"/>
          </w:tcPr>
          <w:p w14:paraId="3C2DB6C6" w14:textId="37641614" w:rsidR="00BA329F" w:rsidRPr="00110F3E" w:rsidRDefault="00BA329F" w:rsidP="00BA329F">
            <w:pPr>
              <w:suppressAutoHyphens w:val="0"/>
              <w:autoSpaceDN/>
              <w:spacing w:line="220" w:lineRule="exact"/>
              <w:jc w:val="right"/>
              <w:rPr>
                <w:rFonts w:ascii="Arial" w:hAnsi="Arial" w:cs="Arial"/>
                <w:bCs/>
                <w:sz w:val="18"/>
                <w:szCs w:val="18"/>
                <w:lang w:val="en-GB"/>
              </w:rPr>
            </w:pPr>
            <w:r w:rsidRPr="00110F3E">
              <w:rPr>
                <w:rFonts w:ascii="Arial" w:hAnsi="Arial" w:cs="Arial"/>
                <w:sz w:val="18"/>
                <w:szCs w:val="18"/>
              </w:rPr>
              <w:t xml:space="preserve"> (1</w:t>
            </w:r>
            <w:r w:rsidR="002B23B5">
              <w:rPr>
                <w:rFonts w:ascii="Arial" w:hAnsi="Arial" w:cs="Arial"/>
                <w:sz w:val="18"/>
                <w:szCs w:val="18"/>
              </w:rPr>
              <w:t>,</w:t>
            </w:r>
            <w:r w:rsidRPr="00110F3E">
              <w:rPr>
                <w:rFonts w:ascii="Arial" w:hAnsi="Arial" w:cs="Arial"/>
                <w:sz w:val="18"/>
                <w:szCs w:val="18"/>
              </w:rPr>
              <w:t>062)</w:t>
            </w:r>
          </w:p>
        </w:tc>
      </w:tr>
      <w:tr w:rsidR="00BA329F" w:rsidRPr="002B23B5" w14:paraId="5A53E013" w14:textId="77777777" w:rsidTr="00AB311B">
        <w:trPr>
          <w:trHeight w:val="150"/>
        </w:trPr>
        <w:tc>
          <w:tcPr>
            <w:tcW w:w="6626" w:type="dxa"/>
            <w:vAlign w:val="bottom"/>
            <w:hideMark/>
          </w:tcPr>
          <w:p w14:paraId="12FE49D8" w14:textId="77777777" w:rsidR="00BA329F" w:rsidRPr="00110F3E" w:rsidRDefault="00BA329F" w:rsidP="00BA329F">
            <w:pPr>
              <w:suppressAutoHyphens w:val="0"/>
              <w:autoSpaceDN/>
              <w:spacing w:line="220" w:lineRule="exact"/>
              <w:rPr>
                <w:rFonts w:ascii="Arial" w:hAnsi="Arial" w:cs="Arial"/>
                <w:bCs/>
                <w:sz w:val="18"/>
                <w:szCs w:val="18"/>
                <w:lang w:val="en-GB"/>
              </w:rPr>
            </w:pPr>
            <w:r w:rsidRPr="00110F3E">
              <w:rPr>
                <w:rFonts w:ascii="Arial" w:hAnsi="Arial" w:cs="Arial"/>
                <w:bCs/>
                <w:sz w:val="18"/>
                <w:szCs w:val="18"/>
                <w:lang w:val="en-GB"/>
              </w:rPr>
              <w:t>Other operating expenses</w:t>
            </w:r>
          </w:p>
        </w:tc>
        <w:tc>
          <w:tcPr>
            <w:tcW w:w="1456" w:type="dxa"/>
            <w:shd w:val="clear" w:color="auto" w:fill="auto"/>
            <w:noWrap/>
            <w:vAlign w:val="bottom"/>
          </w:tcPr>
          <w:p w14:paraId="4063A3D5" w14:textId="51093607" w:rsidR="00BA329F" w:rsidRPr="00110F3E" w:rsidRDefault="00BA329F" w:rsidP="00BA329F">
            <w:pPr>
              <w:suppressAutoHyphens w:val="0"/>
              <w:autoSpaceDN/>
              <w:spacing w:line="220" w:lineRule="exact"/>
              <w:jc w:val="right"/>
              <w:rPr>
                <w:rFonts w:ascii="Arial" w:hAnsi="Arial" w:cs="Arial"/>
                <w:bCs/>
                <w:sz w:val="18"/>
                <w:szCs w:val="18"/>
                <w:lang w:val="en-GB"/>
              </w:rPr>
            </w:pPr>
            <w:r w:rsidRPr="00110F3E">
              <w:rPr>
                <w:rFonts w:ascii="Arial" w:hAnsi="Arial" w:cs="Arial"/>
                <w:bCs/>
                <w:color w:val="000000"/>
                <w:sz w:val="18"/>
                <w:szCs w:val="18"/>
              </w:rPr>
              <w:t>1</w:t>
            </w:r>
          </w:p>
        </w:tc>
        <w:tc>
          <w:tcPr>
            <w:tcW w:w="1264" w:type="dxa"/>
            <w:shd w:val="clear" w:color="auto" w:fill="auto"/>
          </w:tcPr>
          <w:p w14:paraId="4990FD57" w14:textId="15AFE173" w:rsidR="00BA329F" w:rsidRPr="00110F3E" w:rsidRDefault="00BA329F" w:rsidP="00BA329F">
            <w:pPr>
              <w:suppressAutoHyphens w:val="0"/>
              <w:autoSpaceDN/>
              <w:spacing w:line="220" w:lineRule="exact"/>
              <w:jc w:val="right"/>
              <w:rPr>
                <w:rFonts w:ascii="Arial" w:hAnsi="Arial" w:cs="Arial"/>
                <w:bCs/>
                <w:sz w:val="18"/>
                <w:szCs w:val="18"/>
                <w:lang w:val="en-GB"/>
              </w:rPr>
            </w:pPr>
            <w:r w:rsidRPr="00110F3E">
              <w:rPr>
                <w:rFonts w:ascii="Arial" w:hAnsi="Arial" w:cs="Arial"/>
                <w:sz w:val="18"/>
                <w:szCs w:val="18"/>
              </w:rPr>
              <w:t xml:space="preserve"> 17 </w:t>
            </w:r>
          </w:p>
        </w:tc>
      </w:tr>
      <w:tr w:rsidR="00BA329F" w:rsidRPr="002B23B5" w14:paraId="55DC8072" w14:textId="77777777" w:rsidTr="00AB311B">
        <w:trPr>
          <w:trHeight w:val="194"/>
        </w:trPr>
        <w:tc>
          <w:tcPr>
            <w:tcW w:w="6626" w:type="dxa"/>
            <w:vAlign w:val="bottom"/>
            <w:hideMark/>
          </w:tcPr>
          <w:p w14:paraId="5EC82133" w14:textId="77777777" w:rsidR="00BA329F" w:rsidRPr="00110F3E" w:rsidRDefault="00BA329F" w:rsidP="00BA329F">
            <w:pPr>
              <w:suppressAutoHyphens w:val="0"/>
              <w:autoSpaceDN/>
              <w:spacing w:line="220" w:lineRule="exact"/>
              <w:rPr>
                <w:rFonts w:ascii="Arial" w:hAnsi="Arial" w:cs="Arial"/>
                <w:bCs/>
                <w:sz w:val="18"/>
                <w:szCs w:val="18"/>
                <w:lang w:val="en-GB"/>
              </w:rPr>
            </w:pPr>
            <w:r w:rsidRPr="00110F3E">
              <w:rPr>
                <w:rFonts w:ascii="Arial" w:hAnsi="Arial" w:cs="Arial"/>
                <w:bCs/>
                <w:sz w:val="18"/>
                <w:szCs w:val="18"/>
                <w:lang w:val="en-GB"/>
              </w:rPr>
              <w:t>Net exchange differences other than those on financial instruments</w:t>
            </w:r>
          </w:p>
        </w:tc>
        <w:tc>
          <w:tcPr>
            <w:tcW w:w="1456" w:type="dxa"/>
            <w:tcBorders>
              <w:top w:val="nil"/>
              <w:left w:val="nil"/>
              <w:bottom w:val="single" w:sz="4" w:space="0" w:color="auto"/>
              <w:right w:val="nil"/>
            </w:tcBorders>
            <w:shd w:val="clear" w:color="auto" w:fill="auto"/>
            <w:noWrap/>
            <w:vAlign w:val="bottom"/>
          </w:tcPr>
          <w:p w14:paraId="3EAE9BBC" w14:textId="696A8162" w:rsidR="00BA329F" w:rsidRPr="00110F3E" w:rsidRDefault="00BA329F" w:rsidP="00BA329F">
            <w:pPr>
              <w:suppressAutoHyphens w:val="0"/>
              <w:autoSpaceDN/>
              <w:spacing w:line="220" w:lineRule="exact"/>
              <w:jc w:val="right"/>
              <w:rPr>
                <w:rFonts w:ascii="Arial" w:hAnsi="Arial" w:cs="Arial"/>
                <w:bCs/>
                <w:sz w:val="18"/>
                <w:szCs w:val="18"/>
                <w:lang w:val="en-GB"/>
              </w:rPr>
            </w:pPr>
            <w:r w:rsidRPr="00110F3E">
              <w:rPr>
                <w:rFonts w:ascii="Arial" w:hAnsi="Arial" w:cs="Arial"/>
                <w:bCs/>
                <w:color w:val="000000"/>
                <w:sz w:val="18"/>
                <w:szCs w:val="18"/>
              </w:rPr>
              <w:t>-</w:t>
            </w:r>
          </w:p>
        </w:tc>
        <w:tc>
          <w:tcPr>
            <w:tcW w:w="1264" w:type="dxa"/>
            <w:tcBorders>
              <w:top w:val="nil"/>
              <w:left w:val="nil"/>
              <w:bottom w:val="single" w:sz="4" w:space="0" w:color="auto"/>
              <w:right w:val="nil"/>
            </w:tcBorders>
            <w:shd w:val="clear" w:color="auto" w:fill="auto"/>
          </w:tcPr>
          <w:p w14:paraId="4B995EF3" w14:textId="1768A6A3" w:rsidR="00BA329F" w:rsidRPr="00110F3E" w:rsidRDefault="00BA329F" w:rsidP="00BA329F">
            <w:pPr>
              <w:suppressAutoHyphens w:val="0"/>
              <w:autoSpaceDN/>
              <w:spacing w:line="220" w:lineRule="exact"/>
              <w:jc w:val="right"/>
              <w:rPr>
                <w:rFonts w:ascii="Arial" w:hAnsi="Arial" w:cs="Arial"/>
                <w:bCs/>
                <w:sz w:val="18"/>
                <w:szCs w:val="18"/>
                <w:lang w:val="en-GB"/>
              </w:rPr>
            </w:pPr>
            <w:r w:rsidRPr="00110F3E">
              <w:rPr>
                <w:rFonts w:ascii="Arial" w:hAnsi="Arial" w:cs="Arial"/>
                <w:sz w:val="18"/>
                <w:szCs w:val="18"/>
              </w:rPr>
              <w:t xml:space="preserve"> 1 </w:t>
            </w:r>
          </w:p>
        </w:tc>
      </w:tr>
      <w:tr w:rsidR="00BA329F" w:rsidRPr="002B23B5" w14:paraId="41F3B727" w14:textId="77777777" w:rsidTr="00AB311B">
        <w:trPr>
          <w:trHeight w:val="78"/>
        </w:trPr>
        <w:tc>
          <w:tcPr>
            <w:tcW w:w="6626" w:type="dxa"/>
            <w:vAlign w:val="bottom"/>
            <w:hideMark/>
          </w:tcPr>
          <w:p w14:paraId="07386C09" w14:textId="77777777" w:rsidR="00BA329F" w:rsidRPr="00110F3E" w:rsidRDefault="00BA329F" w:rsidP="00BA329F">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Profit before income tax</w:t>
            </w:r>
          </w:p>
        </w:tc>
        <w:tc>
          <w:tcPr>
            <w:tcW w:w="1456" w:type="dxa"/>
            <w:tcBorders>
              <w:top w:val="single" w:sz="4" w:space="0" w:color="auto"/>
              <w:left w:val="nil"/>
              <w:bottom w:val="single" w:sz="12" w:space="0" w:color="auto"/>
              <w:right w:val="nil"/>
            </w:tcBorders>
            <w:shd w:val="clear" w:color="auto" w:fill="auto"/>
            <w:noWrap/>
            <w:vAlign w:val="bottom"/>
          </w:tcPr>
          <w:p w14:paraId="1A9547D9" w14:textId="35F27A73" w:rsidR="00BA329F" w:rsidRPr="00110F3E" w:rsidRDefault="00BA329F" w:rsidP="00BA329F">
            <w:pPr>
              <w:suppressAutoHyphens w:val="0"/>
              <w:autoSpaceDN/>
              <w:spacing w:line="220" w:lineRule="exact"/>
              <w:jc w:val="right"/>
              <w:rPr>
                <w:rFonts w:ascii="Arial" w:hAnsi="Arial" w:cs="Arial"/>
                <w:b/>
                <w:bCs/>
                <w:sz w:val="18"/>
                <w:szCs w:val="18"/>
                <w:lang w:val="en-GB"/>
              </w:rPr>
            </w:pPr>
            <w:r w:rsidRPr="00110F3E">
              <w:rPr>
                <w:rFonts w:ascii="Arial" w:hAnsi="Arial" w:cs="Arial"/>
                <w:b/>
                <w:bCs/>
                <w:color w:val="000000" w:themeColor="text1"/>
                <w:sz w:val="18"/>
                <w:szCs w:val="18"/>
                <w:lang w:val="hr-HR"/>
              </w:rPr>
              <w:t>128</w:t>
            </w:r>
          </w:p>
        </w:tc>
        <w:tc>
          <w:tcPr>
            <w:tcW w:w="1264" w:type="dxa"/>
            <w:tcBorders>
              <w:top w:val="single" w:sz="4" w:space="0" w:color="auto"/>
              <w:left w:val="nil"/>
              <w:bottom w:val="single" w:sz="12" w:space="0" w:color="auto"/>
              <w:right w:val="nil"/>
            </w:tcBorders>
            <w:shd w:val="clear" w:color="auto" w:fill="auto"/>
          </w:tcPr>
          <w:p w14:paraId="6BF21A9C" w14:textId="2002E1AA" w:rsidR="00BA329F" w:rsidRPr="00110F3E" w:rsidRDefault="00BA329F" w:rsidP="00BA329F">
            <w:pPr>
              <w:suppressAutoHyphens w:val="0"/>
              <w:autoSpaceDN/>
              <w:spacing w:line="220" w:lineRule="exact"/>
              <w:jc w:val="right"/>
              <w:rPr>
                <w:rFonts w:ascii="Arial" w:hAnsi="Arial" w:cs="Arial"/>
                <w:b/>
                <w:bCs/>
                <w:sz w:val="18"/>
                <w:szCs w:val="18"/>
                <w:lang w:val="en-GB"/>
              </w:rPr>
            </w:pPr>
            <w:r w:rsidRPr="00110F3E">
              <w:rPr>
                <w:rFonts w:ascii="Arial" w:hAnsi="Arial" w:cs="Arial"/>
                <w:b/>
                <w:bCs/>
                <w:sz w:val="18"/>
                <w:szCs w:val="18"/>
              </w:rPr>
              <w:t xml:space="preserve"> 525</w:t>
            </w:r>
          </w:p>
        </w:tc>
      </w:tr>
      <w:tr w:rsidR="00BA329F" w:rsidRPr="002B23B5" w14:paraId="4D10A152" w14:textId="77777777" w:rsidTr="00AB311B">
        <w:trPr>
          <w:trHeight w:val="40"/>
        </w:trPr>
        <w:tc>
          <w:tcPr>
            <w:tcW w:w="6626" w:type="dxa"/>
            <w:vAlign w:val="bottom"/>
          </w:tcPr>
          <w:p w14:paraId="3DC61CF9" w14:textId="77777777" w:rsidR="00BA329F" w:rsidRPr="00AB311B" w:rsidRDefault="00BA329F" w:rsidP="00AB311B">
            <w:pPr>
              <w:suppressAutoHyphens w:val="0"/>
              <w:autoSpaceDN/>
              <w:spacing w:line="100" w:lineRule="exact"/>
              <w:rPr>
                <w:rFonts w:ascii="Arial" w:hAnsi="Arial" w:cs="Arial"/>
                <w:b/>
                <w:bCs/>
                <w:sz w:val="6"/>
                <w:szCs w:val="6"/>
                <w:lang w:val="en-GB"/>
              </w:rPr>
            </w:pPr>
          </w:p>
        </w:tc>
        <w:tc>
          <w:tcPr>
            <w:tcW w:w="1456" w:type="dxa"/>
            <w:tcBorders>
              <w:top w:val="single" w:sz="12" w:space="0" w:color="auto"/>
              <w:left w:val="nil"/>
              <w:bottom w:val="nil"/>
              <w:right w:val="nil"/>
            </w:tcBorders>
            <w:shd w:val="clear" w:color="auto" w:fill="auto"/>
            <w:noWrap/>
            <w:vAlign w:val="bottom"/>
          </w:tcPr>
          <w:p w14:paraId="74525312" w14:textId="77777777" w:rsidR="00BA329F" w:rsidRPr="00AB311B" w:rsidRDefault="00BA329F" w:rsidP="00AB311B">
            <w:pPr>
              <w:suppressAutoHyphens w:val="0"/>
              <w:autoSpaceDN/>
              <w:spacing w:line="100" w:lineRule="exact"/>
              <w:jc w:val="right"/>
              <w:rPr>
                <w:rFonts w:ascii="Arial" w:hAnsi="Arial" w:cs="Arial"/>
                <w:b/>
                <w:bCs/>
                <w:sz w:val="6"/>
                <w:szCs w:val="6"/>
                <w:lang w:val="en-GB"/>
              </w:rPr>
            </w:pPr>
          </w:p>
        </w:tc>
        <w:tc>
          <w:tcPr>
            <w:tcW w:w="1264" w:type="dxa"/>
            <w:tcBorders>
              <w:top w:val="single" w:sz="12" w:space="0" w:color="auto"/>
              <w:left w:val="nil"/>
              <w:bottom w:val="nil"/>
              <w:right w:val="nil"/>
            </w:tcBorders>
            <w:shd w:val="clear" w:color="auto" w:fill="auto"/>
          </w:tcPr>
          <w:p w14:paraId="1549D8D8" w14:textId="77777777" w:rsidR="00BA329F" w:rsidRPr="00AB311B" w:rsidRDefault="00BA329F" w:rsidP="00AB311B">
            <w:pPr>
              <w:suppressAutoHyphens w:val="0"/>
              <w:autoSpaceDN/>
              <w:spacing w:line="100" w:lineRule="exact"/>
              <w:jc w:val="right"/>
              <w:rPr>
                <w:rFonts w:ascii="Arial" w:hAnsi="Arial" w:cs="Arial"/>
                <w:b/>
                <w:bCs/>
                <w:sz w:val="6"/>
                <w:szCs w:val="6"/>
                <w:lang w:val="en-GB"/>
              </w:rPr>
            </w:pPr>
          </w:p>
        </w:tc>
      </w:tr>
      <w:tr w:rsidR="00BA329F" w:rsidRPr="002B23B5" w14:paraId="2D9BC665" w14:textId="77777777" w:rsidTr="00AB311B">
        <w:trPr>
          <w:trHeight w:val="109"/>
        </w:trPr>
        <w:tc>
          <w:tcPr>
            <w:tcW w:w="6626" w:type="dxa"/>
            <w:vAlign w:val="bottom"/>
            <w:hideMark/>
          </w:tcPr>
          <w:p w14:paraId="1209B23D" w14:textId="77777777" w:rsidR="00BA329F" w:rsidRPr="00110F3E" w:rsidRDefault="00BA329F" w:rsidP="00BA329F">
            <w:pPr>
              <w:suppressAutoHyphens w:val="0"/>
              <w:autoSpaceDN/>
              <w:spacing w:line="220" w:lineRule="exact"/>
              <w:rPr>
                <w:rFonts w:ascii="Arial" w:hAnsi="Arial" w:cs="Arial"/>
                <w:bCs/>
                <w:sz w:val="18"/>
                <w:szCs w:val="18"/>
                <w:lang w:val="en-GB"/>
              </w:rPr>
            </w:pPr>
            <w:r w:rsidRPr="00110F3E">
              <w:rPr>
                <w:rFonts w:ascii="Arial" w:hAnsi="Arial" w:cs="Arial"/>
                <w:bCs/>
                <w:sz w:val="18"/>
                <w:szCs w:val="18"/>
                <w:lang w:val="en-GB"/>
              </w:rPr>
              <w:t>Income tax</w:t>
            </w:r>
          </w:p>
        </w:tc>
        <w:tc>
          <w:tcPr>
            <w:tcW w:w="1456" w:type="dxa"/>
            <w:shd w:val="clear" w:color="auto" w:fill="auto"/>
            <w:noWrap/>
            <w:vAlign w:val="bottom"/>
          </w:tcPr>
          <w:p w14:paraId="190793C5" w14:textId="32504C32" w:rsidR="00BA329F" w:rsidRPr="00110F3E" w:rsidRDefault="00BA329F" w:rsidP="00BA329F">
            <w:pPr>
              <w:suppressAutoHyphens w:val="0"/>
              <w:autoSpaceDN/>
              <w:spacing w:line="220" w:lineRule="exact"/>
              <w:jc w:val="right"/>
              <w:rPr>
                <w:rFonts w:ascii="Arial" w:hAnsi="Arial" w:cs="Arial"/>
                <w:bCs/>
                <w:sz w:val="18"/>
                <w:szCs w:val="18"/>
                <w:lang w:val="en-GB"/>
              </w:rPr>
            </w:pPr>
            <w:r w:rsidRPr="00110F3E">
              <w:rPr>
                <w:rFonts w:ascii="Arial" w:hAnsi="Arial" w:cs="Arial"/>
                <w:bCs/>
                <w:color w:val="000000" w:themeColor="text1"/>
                <w:sz w:val="18"/>
                <w:szCs w:val="18"/>
                <w:lang w:val="hr-HR"/>
              </w:rPr>
              <w:t>(23)</w:t>
            </w:r>
          </w:p>
        </w:tc>
        <w:tc>
          <w:tcPr>
            <w:tcW w:w="1264" w:type="dxa"/>
            <w:shd w:val="clear" w:color="auto" w:fill="auto"/>
          </w:tcPr>
          <w:p w14:paraId="52BCBC97" w14:textId="29F7C8E7" w:rsidR="00BA329F" w:rsidRPr="00110F3E" w:rsidRDefault="00BA329F" w:rsidP="00BA329F">
            <w:pPr>
              <w:suppressAutoHyphens w:val="0"/>
              <w:autoSpaceDN/>
              <w:spacing w:line="220" w:lineRule="exact"/>
              <w:jc w:val="right"/>
              <w:rPr>
                <w:rFonts w:ascii="Arial" w:hAnsi="Arial" w:cs="Arial"/>
                <w:bCs/>
                <w:sz w:val="18"/>
                <w:szCs w:val="18"/>
                <w:lang w:val="en-GB"/>
              </w:rPr>
            </w:pPr>
            <w:r w:rsidRPr="00110F3E">
              <w:rPr>
                <w:rFonts w:ascii="Arial" w:hAnsi="Arial" w:cs="Arial"/>
                <w:sz w:val="18"/>
                <w:szCs w:val="18"/>
              </w:rPr>
              <w:t xml:space="preserve"> (89)</w:t>
            </w:r>
          </w:p>
        </w:tc>
      </w:tr>
      <w:tr w:rsidR="00BA329F" w:rsidRPr="002B23B5" w14:paraId="4E2FC68B" w14:textId="77777777" w:rsidTr="00AB311B">
        <w:trPr>
          <w:trHeight w:val="116"/>
        </w:trPr>
        <w:tc>
          <w:tcPr>
            <w:tcW w:w="6626" w:type="dxa"/>
            <w:vAlign w:val="bottom"/>
          </w:tcPr>
          <w:p w14:paraId="4C16ECDA" w14:textId="77777777" w:rsidR="00BA329F" w:rsidRPr="00110F3E" w:rsidRDefault="00BA329F" w:rsidP="00BA329F">
            <w:pPr>
              <w:suppressAutoHyphens w:val="0"/>
              <w:autoSpaceDN/>
              <w:spacing w:line="140" w:lineRule="exact"/>
              <w:rPr>
                <w:rFonts w:ascii="Arial" w:hAnsi="Arial" w:cs="Arial"/>
                <w:b/>
                <w:bCs/>
                <w:sz w:val="18"/>
                <w:szCs w:val="18"/>
                <w:lang w:val="en-GB"/>
              </w:rPr>
            </w:pPr>
          </w:p>
        </w:tc>
        <w:tc>
          <w:tcPr>
            <w:tcW w:w="1456" w:type="dxa"/>
            <w:tcBorders>
              <w:top w:val="nil"/>
              <w:left w:val="nil"/>
              <w:bottom w:val="single" w:sz="4" w:space="0" w:color="auto"/>
              <w:right w:val="nil"/>
            </w:tcBorders>
            <w:shd w:val="clear" w:color="auto" w:fill="auto"/>
            <w:noWrap/>
            <w:vAlign w:val="bottom"/>
          </w:tcPr>
          <w:p w14:paraId="26895112" w14:textId="77777777" w:rsidR="00BA329F" w:rsidRPr="00110F3E" w:rsidRDefault="00BA329F" w:rsidP="00BA329F">
            <w:pPr>
              <w:suppressAutoHyphens w:val="0"/>
              <w:autoSpaceDN/>
              <w:spacing w:line="140" w:lineRule="exact"/>
              <w:jc w:val="right"/>
              <w:rPr>
                <w:rFonts w:ascii="Arial" w:hAnsi="Arial" w:cs="Arial"/>
                <w:b/>
                <w:bCs/>
                <w:sz w:val="18"/>
                <w:szCs w:val="18"/>
                <w:lang w:val="en-GB"/>
              </w:rPr>
            </w:pPr>
          </w:p>
        </w:tc>
        <w:tc>
          <w:tcPr>
            <w:tcW w:w="1264" w:type="dxa"/>
            <w:tcBorders>
              <w:top w:val="nil"/>
              <w:left w:val="nil"/>
              <w:bottom w:val="single" w:sz="4" w:space="0" w:color="auto"/>
              <w:right w:val="nil"/>
            </w:tcBorders>
            <w:shd w:val="clear" w:color="auto" w:fill="auto"/>
          </w:tcPr>
          <w:p w14:paraId="7CF7EC43" w14:textId="77777777" w:rsidR="00BA329F" w:rsidRPr="00110F3E" w:rsidRDefault="00BA329F" w:rsidP="00BA329F">
            <w:pPr>
              <w:suppressAutoHyphens w:val="0"/>
              <w:autoSpaceDN/>
              <w:spacing w:line="140" w:lineRule="exact"/>
              <w:jc w:val="right"/>
              <w:rPr>
                <w:rFonts w:ascii="Arial" w:hAnsi="Arial" w:cs="Arial"/>
                <w:b/>
                <w:bCs/>
                <w:sz w:val="18"/>
                <w:szCs w:val="18"/>
                <w:lang w:val="en-GB"/>
              </w:rPr>
            </w:pPr>
          </w:p>
        </w:tc>
      </w:tr>
      <w:tr w:rsidR="00BA329F" w:rsidRPr="002B23B5" w14:paraId="5063A361" w14:textId="77777777" w:rsidTr="00AB311B">
        <w:trPr>
          <w:trHeight w:val="144"/>
        </w:trPr>
        <w:tc>
          <w:tcPr>
            <w:tcW w:w="6626" w:type="dxa"/>
            <w:vAlign w:val="bottom"/>
            <w:hideMark/>
          </w:tcPr>
          <w:p w14:paraId="19E0943F" w14:textId="77777777" w:rsidR="00BA329F" w:rsidRPr="00110F3E" w:rsidRDefault="00BA329F" w:rsidP="00BA329F">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Profit for the year</w:t>
            </w:r>
          </w:p>
        </w:tc>
        <w:tc>
          <w:tcPr>
            <w:tcW w:w="1456" w:type="dxa"/>
            <w:tcBorders>
              <w:top w:val="single" w:sz="4" w:space="0" w:color="auto"/>
              <w:left w:val="nil"/>
              <w:bottom w:val="single" w:sz="12" w:space="0" w:color="auto"/>
              <w:right w:val="nil"/>
            </w:tcBorders>
            <w:shd w:val="clear" w:color="auto" w:fill="auto"/>
            <w:noWrap/>
            <w:vAlign w:val="bottom"/>
          </w:tcPr>
          <w:p w14:paraId="57A3EEE1" w14:textId="4D87D967" w:rsidR="00BA329F" w:rsidRPr="00110F3E" w:rsidRDefault="00BA329F" w:rsidP="00BA329F">
            <w:pPr>
              <w:suppressAutoHyphens w:val="0"/>
              <w:autoSpaceDN/>
              <w:spacing w:line="220" w:lineRule="exact"/>
              <w:jc w:val="right"/>
              <w:rPr>
                <w:rFonts w:ascii="Arial" w:hAnsi="Arial" w:cs="Arial"/>
                <w:b/>
                <w:bCs/>
                <w:sz w:val="18"/>
                <w:szCs w:val="18"/>
                <w:lang w:val="en-GB"/>
              </w:rPr>
            </w:pPr>
            <w:r w:rsidRPr="00110F3E">
              <w:rPr>
                <w:rFonts w:ascii="Arial" w:hAnsi="Arial" w:cs="Arial"/>
                <w:b/>
                <w:bCs/>
                <w:color w:val="000000" w:themeColor="text1"/>
                <w:sz w:val="18"/>
                <w:szCs w:val="18"/>
                <w:lang w:val="hr-HR"/>
              </w:rPr>
              <w:t>105</w:t>
            </w:r>
          </w:p>
        </w:tc>
        <w:tc>
          <w:tcPr>
            <w:tcW w:w="1264" w:type="dxa"/>
            <w:tcBorders>
              <w:top w:val="single" w:sz="4" w:space="0" w:color="auto"/>
              <w:left w:val="nil"/>
              <w:bottom w:val="single" w:sz="12" w:space="0" w:color="auto"/>
              <w:right w:val="nil"/>
            </w:tcBorders>
            <w:shd w:val="clear" w:color="auto" w:fill="auto"/>
          </w:tcPr>
          <w:p w14:paraId="47101E35" w14:textId="21E304B6" w:rsidR="00BA329F" w:rsidRPr="00110F3E" w:rsidRDefault="00BA329F" w:rsidP="00BA329F">
            <w:pPr>
              <w:suppressAutoHyphens w:val="0"/>
              <w:autoSpaceDN/>
              <w:spacing w:line="220" w:lineRule="exact"/>
              <w:jc w:val="right"/>
              <w:rPr>
                <w:rFonts w:ascii="Arial" w:hAnsi="Arial" w:cs="Arial"/>
                <w:b/>
                <w:bCs/>
                <w:sz w:val="18"/>
                <w:szCs w:val="18"/>
                <w:lang w:val="en-GB"/>
              </w:rPr>
            </w:pPr>
            <w:r w:rsidRPr="00110F3E">
              <w:rPr>
                <w:rFonts w:ascii="Arial" w:hAnsi="Arial" w:cs="Arial"/>
                <w:b/>
                <w:bCs/>
                <w:sz w:val="18"/>
                <w:szCs w:val="18"/>
              </w:rPr>
              <w:t xml:space="preserve"> 436 </w:t>
            </w:r>
          </w:p>
        </w:tc>
      </w:tr>
      <w:tr w:rsidR="00BA329F" w:rsidRPr="002B23B5" w14:paraId="0FFE96C5" w14:textId="77777777" w:rsidTr="00AB311B">
        <w:trPr>
          <w:trHeight w:val="44"/>
        </w:trPr>
        <w:tc>
          <w:tcPr>
            <w:tcW w:w="6626" w:type="dxa"/>
            <w:vAlign w:val="bottom"/>
          </w:tcPr>
          <w:p w14:paraId="197FAF0F" w14:textId="77777777" w:rsidR="00BA329F" w:rsidRPr="00AB311B" w:rsidRDefault="00BA329F" w:rsidP="00AB311B">
            <w:pPr>
              <w:suppressAutoHyphens w:val="0"/>
              <w:autoSpaceDN/>
              <w:spacing w:line="100" w:lineRule="exact"/>
              <w:rPr>
                <w:rFonts w:ascii="Arial" w:hAnsi="Arial" w:cs="Arial"/>
                <w:b/>
                <w:bCs/>
                <w:sz w:val="6"/>
                <w:szCs w:val="6"/>
                <w:lang w:val="en-GB"/>
              </w:rPr>
            </w:pPr>
          </w:p>
        </w:tc>
        <w:tc>
          <w:tcPr>
            <w:tcW w:w="1456" w:type="dxa"/>
            <w:tcBorders>
              <w:top w:val="single" w:sz="12" w:space="0" w:color="auto"/>
              <w:left w:val="nil"/>
              <w:bottom w:val="nil"/>
              <w:right w:val="nil"/>
            </w:tcBorders>
            <w:shd w:val="clear" w:color="auto" w:fill="auto"/>
            <w:noWrap/>
            <w:vAlign w:val="bottom"/>
          </w:tcPr>
          <w:p w14:paraId="526B9EBA" w14:textId="77777777" w:rsidR="00BA329F" w:rsidRPr="00AB311B" w:rsidRDefault="00BA329F" w:rsidP="00AB311B">
            <w:pPr>
              <w:suppressAutoHyphens w:val="0"/>
              <w:autoSpaceDN/>
              <w:spacing w:line="100" w:lineRule="exact"/>
              <w:jc w:val="right"/>
              <w:rPr>
                <w:rFonts w:ascii="Arial" w:hAnsi="Arial" w:cs="Arial"/>
                <w:b/>
                <w:bCs/>
                <w:sz w:val="6"/>
                <w:szCs w:val="6"/>
                <w:lang w:val="en-GB"/>
              </w:rPr>
            </w:pPr>
          </w:p>
        </w:tc>
        <w:tc>
          <w:tcPr>
            <w:tcW w:w="1264" w:type="dxa"/>
            <w:tcBorders>
              <w:top w:val="single" w:sz="12" w:space="0" w:color="auto"/>
              <w:left w:val="nil"/>
              <w:bottom w:val="nil"/>
              <w:right w:val="nil"/>
            </w:tcBorders>
            <w:shd w:val="clear" w:color="auto" w:fill="auto"/>
          </w:tcPr>
          <w:p w14:paraId="05B51BF7" w14:textId="77777777" w:rsidR="00BA329F" w:rsidRPr="00AB311B" w:rsidRDefault="00BA329F" w:rsidP="00AB311B">
            <w:pPr>
              <w:suppressAutoHyphens w:val="0"/>
              <w:autoSpaceDN/>
              <w:spacing w:line="100" w:lineRule="exact"/>
              <w:jc w:val="right"/>
              <w:rPr>
                <w:rFonts w:ascii="Arial" w:hAnsi="Arial" w:cs="Arial"/>
                <w:b/>
                <w:bCs/>
                <w:sz w:val="6"/>
                <w:szCs w:val="6"/>
                <w:lang w:val="en-GB"/>
              </w:rPr>
            </w:pPr>
          </w:p>
        </w:tc>
      </w:tr>
      <w:tr w:rsidR="00BA329F" w:rsidRPr="002B23B5" w14:paraId="29191F84" w14:textId="77777777" w:rsidTr="00AB311B">
        <w:trPr>
          <w:trHeight w:val="228"/>
        </w:trPr>
        <w:tc>
          <w:tcPr>
            <w:tcW w:w="6626" w:type="dxa"/>
            <w:vAlign w:val="bottom"/>
            <w:hideMark/>
          </w:tcPr>
          <w:p w14:paraId="34EAB459" w14:textId="77777777" w:rsidR="00BA329F" w:rsidRPr="00110F3E" w:rsidRDefault="00BA329F" w:rsidP="00BA329F">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Other comprehensive income</w:t>
            </w:r>
          </w:p>
        </w:tc>
        <w:tc>
          <w:tcPr>
            <w:tcW w:w="1456" w:type="dxa"/>
            <w:shd w:val="clear" w:color="auto" w:fill="auto"/>
            <w:noWrap/>
            <w:vAlign w:val="bottom"/>
          </w:tcPr>
          <w:p w14:paraId="2B157753" w14:textId="77777777" w:rsidR="00BA329F" w:rsidRPr="00110F3E" w:rsidRDefault="00BA329F" w:rsidP="00BA329F">
            <w:pPr>
              <w:suppressAutoHyphens w:val="0"/>
              <w:autoSpaceDN/>
              <w:spacing w:line="220" w:lineRule="exact"/>
              <w:jc w:val="right"/>
              <w:rPr>
                <w:rFonts w:ascii="Arial" w:hAnsi="Arial" w:cs="Arial"/>
                <w:b/>
                <w:bCs/>
                <w:sz w:val="18"/>
                <w:szCs w:val="18"/>
                <w:lang w:val="en-GB"/>
              </w:rPr>
            </w:pPr>
          </w:p>
        </w:tc>
        <w:tc>
          <w:tcPr>
            <w:tcW w:w="1264" w:type="dxa"/>
            <w:shd w:val="clear" w:color="auto" w:fill="auto"/>
          </w:tcPr>
          <w:p w14:paraId="718F7F72" w14:textId="77777777" w:rsidR="00BA329F" w:rsidRPr="00110F3E" w:rsidRDefault="00BA329F" w:rsidP="00BA329F">
            <w:pPr>
              <w:suppressAutoHyphens w:val="0"/>
              <w:autoSpaceDN/>
              <w:spacing w:line="220" w:lineRule="exact"/>
              <w:jc w:val="right"/>
              <w:rPr>
                <w:rFonts w:ascii="Arial" w:hAnsi="Arial" w:cs="Arial"/>
                <w:b/>
                <w:bCs/>
                <w:sz w:val="18"/>
                <w:szCs w:val="18"/>
                <w:lang w:val="en-GB"/>
              </w:rPr>
            </w:pPr>
          </w:p>
        </w:tc>
      </w:tr>
      <w:tr w:rsidR="00BA329F" w:rsidRPr="002B23B5" w14:paraId="59F94513" w14:textId="77777777" w:rsidTr="00AB311B">
        <w:trPr>
          <w:trHeight w:val="257"/>
        </w:trPr>
        <w:tc>
          <w:tcPr>
            <w:tcW w:w="6626" w:type="dxa"/>
            <w:vAlign w:val="bottom"/>
            <w:hideMark/>
          </w:tcPr>
          <w:p w14:paraId="43DAE265" w14:textId="77777777" w:rsidR="00BA329F" w:rsidRPr="00110F3E" w:rsidRDefault="00BA329F" w:rsidP="00BA329F">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Items that are not transferred subsequently to profit or loss:</w:t>
            </w:r>
          </w:p>
        </w:tc>
        <w:tc>
          <w:tcPr>
            <w:tcW w:w="1456" w:type="dxa"/>
            <w:shd w:val="clear" w:color="auto" w:fill="auto"/>
            <w:noWrap/>
            <w:vAlign w:val="bottom"/>
          </w:tcPr>
          <w:p w14:paraId="3F2C158F" w14:textId="77777777" w:rsidR="00BA329F" w:rsidRPr="00110F3E" w:rsidRDefault="00BA329F" w:rsidP="00BA329F">
            <w:pPr>
              <w:suppressAutoHyphens w:val="0"/>
              <w:autoSpaceDN/>
              <w:spacing w:line="220" w:lineRule="exact"/>
              <w:jc w:val="right"/>
              <w:rPr>
                <w:rFonts w:ascii="Arial" w:hAnsi="Arial" w:cs="Arial"/>
                <w:b/>
                <w:bCs/>
                <w:sz w:val="18"/>
                <w:szCs w:val="18"/>
                <w:lang w:val="en-GB"/>
              </w:rPr>
            </w:pPr>
          </w:p>
        </w:tc>
        <w:tc>
          <w:tcPr>
            <w:tcW w:w="1264" w:type="dxa"/>
            <w:shd w:val="clear" w:color="auto" w:fill="auto"/>
            <w:vAlign w:val="bottom"/>
          </w:tcPr>
          <w:p w14:paraId="1943D2C3" w14:textId="77777777" w:rsidR="00BA329F" w:rsidRPr="00110F3E" w:rsidRDefault="00BA329F" w:rsidP="00BA329F">
            <w:pPr>
              <w:suppressAutoHyphens w:val="0"/>
              <w:autoSpaceDN/>
              <w:spacing w:line="220" w:lineRule="exact"/>
              <w:jc w:val="right"/>
              <w:rPr>
                <w:rFonts w:ascii="Arial" w:hAnsi="Arial" w:cs="Arial"/>
                <w:b/>
                <w:bCs/>
                <w:sz w:val="18"/>
                <w:szCs w:val="18"/>
                <w:lang w:val="en-GB"/>
              </w:rPr>
            </w:pPr>
          </w:p>
        </w:tc>
      </w:tr>
      <w:tr w:rsidR="00BA329F" w:rsidRPr="002B23B5" w14:paraId="7E09F997" w14:textId="77777777" w:rsidTr="00AB311B">
        <w:trPr>
          <w:trHeight w:val="99"/>
        </w:trPr>
        <w:tc>
          <w:tcPr>
            <w:tcW w:w="6626" w:type="dxa"/>
            <w:vAlign w:val="bottom"/>
            <w:hideMark/>
          </w:tcPr>
          <w:p w14:paraId="4ADBD99F" w14:textId="77777777" w:rsidR="00BA329F" w:rsidRPr="00110F3E" w:rsidRDefault="00BA329F" w:rsidP="00BA329F">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Total items that are not transferred subsequently to profit or loss</w:t>
            </w:r>
          </w:p>
        </w:tc>
        <w:tc>
          <w:tcPr>
            <w:tcW w:w="1456" w:type="dxa"/>
            <w:tcBorders>
              <w:top w:val="single" w:sz="4" w:space="0" w:color="auto"/>
              <w:left w:val="nil"/>
              <w:bottom w:val="single" w:sz="12" w:space="0" w:color="auto"/>
              <w:right w:val="nil"/>
            </w:tcBorders>
            <w:shd w:val="clear" w:color="auto" w:fill="auto"/>
            <w:noWrap/>
            <w:vAlign w:val="bottom"/>
          </w:tcPr>
          <w:p w14:paraId="6F387BEE" w14:textId="6FAC29F1" w:rsidR="00BA329F" w:rsidRPr="00110F3E" w:rsidRDefault="00BA329F" w:rsidP="00BA329F">
            <w:pPr>
              <w:suppressAutoHyphens w:val="0"/>
              <w:autoSpaceDN/>
              <w:spacing w:line="220" w:lineRule="exact"/>
              <w:jc w:val="right"/>
              <w:rPr>
                <w:rFonts w:ascii="Arial" w:hAnsi="Arial" w:cs="Arial"/>
                <w:b/>
                <w:bCs/>
                <w:sz w:val="18"/>
                <w:szCs w:val="18"/>
                <w:lang w:val="en-GB"/>
              </w:rPr>
            </w:pPr>
            <w:r w:rsidRPr="00110F3E">
              <w:rPr>
                <w:rFonts w:ascii="Arial" w:hAnsi="Arial" w:cs="Arial"/>
                <w:b/>
                <w:bCs/>
                <w:color w:val="000000" w:themeColor="text1"/>
                <w:sz w:val="18"/>
                <w:szCs w:val="18"/>
                <w:lang w:val="hr-HR"/>
              </w:rPr>
              <w:t>-</w:t>
            </w:r>
          </w:p>
        </w:tc>
        <w:tc>
          <w:tcPr>
            <w:tcW w:w="1264" w:type="dxa"/>
            <w:tcBorders>
              <w:top w:val="single" w:sz="4" w:space="0" w:color="auto"/>
              <w:left w:val="nil"/>
              <w:bottom w:val="single" w:sz="12" w:space="0" w:color="auto"/>
              <w:right w:val="nil"/>
            </w:tcBorders>
            <w:shd w:val="clear" w:color="auto" w:fill="auto"/>
            <w:vAlign w:val="bottom"/>
          </w:tcPr>
          <w:p w14:paraId="64F74B20" w14:textId="1D3875D6" w:rsidR="00BA329F" w:rsidRPr="00110F3E" w:rsidRDefault="00BA329F" w:rsidP="00BA329F">
            <w:pPr>
              <w:suppressAutoHyphens w:val="0"/>
              <w:autoSpaceDN/>
              <w:spacing w:line="220" w:lineRule="exact"/>
              <w:jc w:val="right"/>
              <w:rPr>
                <w:rFonts w:ascii="Arial" w:hAnsi="Arial" w:cs="Arial"/>
                <w:b/>
                <w:bCs/>
                <w:sz w:val="18"/>
                <w:szCs w:val="18"/>
                <w:lang w:val="en-GB"/>
              </w:rPr>
            </w:pPr>
            <w:r w:rsidRPr="00110F3E">
              <w:rPr>
                <w:rFonts w:ascii="Arial" w:hAnsi="Arial" w:cs="Arial"/>
                <w:b/>
                <w:bCs/>
                <w:color w:val="000000" w:themeColor="text1"/>
                <w:sz w:val="18"/>
                <w:szCs w:val="18"/>
                <w:lang w:val="hr-HR"/>
              </w:rPr>
              <w:t>-</w:t>
            </w:r>
          </w:p>
        </w:tc>
      </w:tr>
      <w:tr w:rsidR="00BA329F" w:rsidRPr="002B23B5" w14:paraId="40E0F2E8" w14:textId="77777777" w:rsidTr="00AB311B">
        <w:trPr>
          <w:trHeight w:val="69"/>
        </w:trPr>
        <w:tc>
          <w:tcPr>
            <w:tcW w:w="6626" w:type="dxa"/>
            <w:vAlign w:val="bottom"/>
          </w:tcPr>
          <w:p w14:paraId="5FB9166E" w14:textId="77777777" w:rsidR="00BA329F" w:rsidRPr="00AB311B" w:rsidRDefault="00BA329F" w:rsidP="00AB311B">
            <w:pPr>
              <w:suppressAutoHyphens w:val="0"/>
              <w:autoSpaceDN/>
              <w:spacing w:line="100" w:lineRule="exact"/>
              <w:rPr>
                <w:rFonts w:ascii="Arial" w:hAnsi="Arial" w:cs="Arial"/>
                <w:b/>
                <w:bCs/>
                <w:sz w:val="6"/>
                <w:szCs w:val="6"/>
                <w:lang w:val="en-GB"/>
              </w:rPr>
            </w:pPr>
          </w:p>
        </w:tc>
        <w:tc>
          <w:tcPr>
            <w:tcW w:w="1456" w:type="dxa"/>
            <w:tcBorders>
              <w:top w:val="single" w:sz="12" w:space="0" w:color="auto"/>
              <w:left w:val="nil"/>
              <w:bottom w:val="nil"/>
              <w:right w:val="nil"/>
            </w:tcBorders>
            <w:shd w:val="clear" w:color="auto" w:fill="auto"/>
            <w:noWrap/>
            <w:vAlign w:val="bottom"/>
          </w:tcPr>
          <w:p w14:paraId="5A9E6E79" w14:textId="77777777" w:rsidR="00BA329F" w:rsidRPr="00AB311B" w:rsidRDefault="00BA329F" w:rsidP="00AB311B">
            <w:pPr>
              <w:suppressAutoHyphens w:val="0"/>
              <w:autoSpaceDN/>
              <w:spacing w:line="100" w:lineRule="exact"/>
              <w:jc w:val="right"/>
              <w:rPr>
                <w:rFonts w:ascii="Arial" w:hAnsi="Arial" w:cs="Arial"/>
                <w:b/>
                <w:bCs/>
                <w:sz w:val="6"/>
                <w:szCs w:val="6"/>
                <w:lang w:val="en-GB"/>
              </w:rPr>
            </w:pPr>
          </w:p>
        </w:tc>
        <w:tc>
          <w:tcPr>
            <w:tcW w:w="1264" w:type="dxa"/>
            <w:tcBorders>
              <w:top w:val="single" w:sz="12" w:space="0" w:color="auto"/>
              <w:left w:val="nil"/>
              <w:bottom w:val="nil"/>
              <w:right w:val="nil"/>
            </w:tcBorders>
            <w:shd w:val="clear" w:color="auto" w:fill="auto"/>
          </w:tcPr>
          <w:p w14:paraId="0B01031C" w14:textId="77777777" w:rsidR="00BA329F" w:rsidRPr="00AB311B" w:rsidRDefault="00BA329F" w:rsidP="00AB311B">
            <w:pPr>
              <w:suppressAutoHyphens w:val="0"/>
              <w:autoSpaceDN/>
              <w:spacing w:line="100" w:lineRule="exact"/>
              <w:jc w:val="right"/>
              <w:rPr>
                <w:rFonts w:ascii="Arial" w:hAnsi="Arial" w:cs="Arial"/>
                <w:b/>
                <w:bCs/>
                <w:sz w:val="6"/>
                <w:szCs w:val="6"/>
                <w:lang w:val="en-GB"/>
              </w:rPr>
            </w:pPr>
          </w:p>
        </w:tc>
      </w:tr>
      <w:tr w:rsidR="00BA329F" w:rsidRPr="002B23B5" w14:paraId="37BBFE41" w14:textId="77777777" w:rsidTr="00AB311B">
        <w:trPr>
          <w:trHeight w:val="132"/>
        </w:trPr>
        <w:tc>
          <w:tcPr>
            <w:tcW w:w="6626" w:type="dxa"/>
            <w:vAlign w:val="bottom"/>
            <w:hideMark/>
          </w:tcPr>
          <w:p w14:paraId="10D38ECB" w14:textId="77777777" w:rsidR="00BA329F" w:rsidRPr="00110F3E" w:rsidRDefault="00BA329F" w:rsidP="00BA329F">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Items that may be reclassified subsequently to profit or loss:</w:t>
            </w:r>
          </w:p>
        </w:tc>
        <w:tc>
          <w:tcPr>
            <w:tcW w:w="1456" w:type="dxa"/>
            <w:shd w:val="clear" w:color="auto" w:fill="auto"/>
            <w:noWrap/>
            <w:vAlign w:val="bottom"/>
          </w:tcPr>
          <w:p w14:paraId="1F19B36D" w14:textId="77777777" w:rsidR="00BA329F" w:rsidRPr="00110F3E" w:rsidRDefault="00BA329F" w:rsidP="00BA329F">
            <w:pPr>
              <w:suppressAutoHyphens w:val="0"/>
              <w:autoSpaceDN/>
              <w:spacing w:line="220" w:lineRule="exact"/>
              <w:jc w:val="right"/>
              <w:rPr>
                <w:rFonts w:ascii="Arial" w:hAnsi="Arial" w:cs="Arial"/>
                <w:b/>
                <w:bCs/>
                <w:sz w:val="18"/>
                <w:szCs w:val="18"/>
                <w:lang w:val="en-GB"/>
              </w:rPr>
            </w:pPr>
          </w:p>
        </w:tc>
        <w:tc>
          <w:tcPr>
            <w:tcW w:w="1264" w:type="dxa"/>
            <w:shd w:val="clear" w:color="auto" w:fill="auto"/>
          </w:tcPr>
          <w:p w14:paraId="3805207C" w14:textId="77777777" w:rsidR="00BA329F" w:rsidRPr="00110F3E" w:rsidRDefault="00BA329F" w:rsidP="00BA329F">
            <w:pPr>
              <w:suppressAutoHyphens w:val="0"/>
              <w:autoSpaceDN/>
              <w:spacing w:line="220" w:lineRule="exact"/>
              <w:jc w:val="right"/>
              <w:rPr>
                <w:rFonts w:ascii="Arial" w:hAnsi="Arial" w:cs="Arial"/>
                <w:b/>
                <w:bCs/>
                <w:sz w:val="18"/>
                <w:szCs w:val="18"/>
                <w:lang w:val="en-GB"/>
              </w:rPr>
            </w:pPr>
          </w:p>
        </w:tc>
      </w:tr>
      <w:tr w:rsidR="00BA329F" w:rsidRPr="002B23B5" w14:paraId="213F071B" w14:textId="77777777" w:rsidTr="00AB311B">
        <w:trPr>
          <w:trHeight w:val="123"/>
        </w:trPr>
        <w:tc>
          <w:tcPr>
            <w:tcW w:w="6626" w:type="dxa"/>
            <w:vAlign w:val="bottom"/>
            <w:hideMark/>
          </w:tcPr>
          <w:p w14:paraId="4215C8D9" w14:textId="77777777" w:rsidR="00BA329F" w:rsidRPr="00110F3E" w:rsidRDefault="00BA329F" w:rsidP="00BA329F">
            <w:pPr>
              <w:suppressAutoHyphens w:val="0"/>
              <w:autoSpaceDN/>
              <w:spacing w:line="220" w:lineRule="exact"/>
              <w:rPr>
                <w:rFonts w:ascii="Arial" w:hAnsi="Arial" w:cs="Arial"/>
                <w:bCs/>
                <w:sz w:val="18"/>
                <w:szCs w:val="18"/>
                <w:lang w:val="en-GB"/>
              </w:rPr>
            </w:pPr>
            <w:r w:rsidRPr="00110F3E">
              <w:rPr>
                <w:rFonts w:ascii="Arial" w:hAnsi="Arial" w:cs="Arial"/>
                <w:bCs/>
                <w:sz w:val="18"/>
                <w:szCs w:val="18"/>
                <w:lang w:val="en-GB"/>
              </w:rPr>
              <w:t>Gains on revaluation of financial assets available for sale</w:t>
            </w:r>
          </w:p>
        </w:tc>
        <w:tc>
          <w:tcPr>
            <w:tcW w:w="1456" w:type="dxa"/>
            <w:shd w:val="clear" w:color="auto" w:fill="auto"/>
            <w:noWrap/>
            <w:vAlign w:val="bottom"/>
          </w:tcPr>
          <w:p w14:paraId="58C70060" w14:textId="3AD20779" w:rsidR="00BA329F" w:rsidRPr="00110F3E" w:rsidRDefault="00BA329F" w:rsidP="00BA329F">
            <w:pPr>
              <w:suppressAutoHyphens w:val="0"/>
              <w:autoSpaceDN/>
              <w:spacing w:line="220" w:lineRule="exact"/>
              <w:jc w:val="right"/>
              <w:rPr>
                <w:rFonts w:ascii="Arial" w:hAnsi="Arial" w:cs="Arial"/>
                <w:bCs/>
                <w:sz w:val="18"/>
                <w:szCs w:val="18"/>
                <w:lang w:val="en-GB"/>
              </w:rPr>
            </w:pPr>
            <w:r w:rsidRPr="00110F3E">
              <w:rPr>
                <w:rFonts w:ascii="Arial" w:hAnsi="Arial" w:cs="Arial"/>
                <w:bCs/>
                <w:color w:val="000000" w:themeColor="text1"/>
                <w:sz w:val="18"/>
                <w:szCs w:val="18"/>
                <w:lang w:val="hr-HR"/>
              </w:rPr>
              <w:t>350</w:t>
            </w:r>
          </w:p>
        </w:tc>
        <w:tc>
          <w:tcPr>
            <w:tcW w:w="1264" w:type="dxa"/>
            <w:shd w:val="clear" w:color="auto" w:fill="auto"/>
            <w:vAlign w:val="bottom"/>
          </w:tcPr>
          <w:p w14:paraId="65665105" w14:textId="1A0D63AB" w:rsidR="00BA329F" w:rsidRPr="00110F3E" w:rsidRDefault="00BA329F" w:rsidP="00BA329F">
            <w:pPr>
              <w:suppressAutoHyphens w:val="0"/>
              <w:autoSpaceDN/>
              <w:spacing w:line="220" w:lineRule="exact"/>
              <w:jc w:val="right"/>
              <w:rPr>
                <w:rFonts w:ascii="Arial" w:hAnsi="Arial" w:cs="Arial"/>
                <w:bCs/>
                <w:sz w:val="18"/>
                <w:szCs w:val="18"/>
                <w:lang w:val="en-GB"/>
              </w:rPr>
            </w:pPr>
            <w:r w:rsidRPr="00110F3E">
              <w:rPr>
                <w:rFonts w:ascii="Arial" w:hAnsi="Arial" w:cs="Arial"/>
                <w:sz w:val="18"/>
                <w:szCs w:val="18"/>
              </w:rPr>
              <w:t xml:space="preserve"> 227 </w:t>
            </w:r>
          </w:p>
        </w:tc>
      </w:tr>
      <w:tr w:rsidR="00BA329F" w:rsidRPr="002B23B5" w14:paraId="313B6212" w14:textId="77777777" w:rsidTr="00AB311B">
        <w:trPr>
          <w:trHeight w:val="190"/>
        </w:trPr>
        <w:tc>
          <w:tcPr>
            <w:tcW w:w="6626" w:type="dxa"/>
            <w:vAlign w:val="bottom"/>
            <w:hideMark/>
          </w:tcPr>
          <w:p w14:paraId="0A006BEE" w14:textId="77777777" w:rsidR="00BA329F" w:rsidRPr="00110F3E" w:rsidRDefault="00BA329F" w:rsidP="00BA329F">
            <w:pPr>
              <w:suppressAutoHyphens w:val="0"/>
              <w:autoSpaceDN/>
              <w:spacing w:line="220" w:lineRule="exact"/>
              <w:rPr>
                <w:rFonts w:ascii="Arial" w:hAnsi="Arial" w:cs="Arial"/>
                <w:bCs/>
                <w:sz w:val="18"/>
                <w:szCs w:val="18"/>
                <w:lang w:val="en-GB"/>
              </w:rPr>
            </w:pPr>
            <w:r w:rsidRPr="00110F3E">
              <w:rPr>
                <w:rFonts w:ascii="Arial" w:hAnsi="Arial" w:cs="Arial"/>
                <w:bCs/>
                <w:sz w:val="18"/>
                <w:szCs w:val="18"/>
                <w:lang w:val="en-GB"/>
              </w:rPr>
              <w:t>Decrease in the fair value of financial assets available for sale</w:t>
            </w:r>
          </w:p>
        </w:tc>
        <w:tc>
          <w:tcPr>
            <w:tcW w:w="1456" w:type="dxa"/>
            <w:shd w:val="clear" w:color="auto" w:fill="auto"/>
            <w:noWrap/>
            <w:vAlign w:val="bottom"/>
          </w:tcPr>
          <w:p w14:paraId="4D394A20" w14:textId="26758FCA" w:rsidR="00BA329F" w:rsidRPr="00110F3E" w:rsidRDefault="00BA329F" w:rsidP="00BA329F">
            <w:pPr>
              <w:suppressAutoHyphens w:val="0"/>
              <w:autoSpaceDN/>
              <w:spacing w:line="220" w:lineRule="exact"/>
              <w:jc w:val="right"/>
              <w:rPr>
                <w:rFonts w:ascii="Arial" w:hAnsi="Arial" w:cs="Arial"/>
                <w:bCs/>
                <w:sz w:val="18"/>
                <w:szCs w:val="18"/>
                <w:lang w:val="en-GB"/>
              </w:rPr>
            </w:pPr>
            <w:r w:rsidRPr="00110F3E">
              <w:rPr>
                <w:rFonts w:ascii="Arial" w:hAnsi="Arial" w:cs="Arial"/>
                <w:bCs/>
                <w:color w:val="000000" w:themeColor="text1"/>
                <w:sz w:val="18"/>
                <w:szCs w:val="18"/>
                <w:lang w:val="hr-HR"/>
              </w:rPr>
              <w:t>(253)</w:t>
            </w:r>
          </w:p>
        </w:tc>
        <w:tc>
          <w:tcPr>
            <w:tcW w:w="1264" w:type="dxa"/>
            <w:shd w:val="clear" w:color="auto" w:fill="auto"/>
            <w:vAlign w:val="bottom"/>
          </w:tcPr>
          <w:p w14:paraId="29DD7E1A" w14:textId="0EB55132" w:rsidR="00BA329F" w:rsidRPr="00110F3E" w:rsidRDefault="00BA329F" w:rsidP="00BA329F">
            <w:pPr>
              <w:suppressAutoHyphens w:val="0"/>
              <w:autoSpaceDN/>
              <w:spacing w:line="220" w:lineRule="exact"/>
              <w:jc w:val="right"/>
              <w:rPr>
                <w:rFonts w:ascii="Arial" w:hAnsi="Arial" w:cs="Arial"/>
                <w:bCs/>
                <w:sz w:val="18"/>
                <w:szCs w:val="18"/>
                <w:lang w:val="en-GB"/>
              </w:rPr>
            </w:pPr>
            <w:r w:rsidRPr="00110F3E">
              <w:rPr>
                <w:rFonts w:ascii="Arial" w:hAnsi="Arial" w:cs="Arial"/>
                <w:sz w:val="18"/>
                <w:szCs w:val="18"/>
              </w:rPr>
              <w:t xml:space="preserve"> (1</w:t>
            </w:r>
            <w:r w:rsidR="002B23B5">
              <w:rPr>
                <w:rFonts w:ascii="Arial" w:hAnsi="Arial" w:cs="Arial"/>
                <w:sz w:val="18"/>
                <w:szCs w:val="18"/>
              </w:rPr>
              <w:t>,</w:t>
            </w:r>
            <w:r w:rsidRPr="00110F3E">
              <w:rPr>
                <w:rFonts w:ascii="Arial" w:hAnsi="Arial" w:cs="Arial"/>
                <w:sz w:val="18"/>
                <w:szCs w:val="18"/>
              </w:rPr>
              <w:t>508)</w:t>
            </w:r>
          </w:p>
        </w:tc>
      </w:tr>
      <w:tr w:rsidR="00BA329F" w:rsidRPr="002B23B5" w14:paraId="3EE116DE" w14:textId="77777777" w:rsidTr="00AB311B">
        <w:trPr>
          <w:trHeight w:val="190"/>
        </w:trPr>
        <w:tc>
          <w:tcPr>
            <w:tcW w:w="6626" w:type="dxa"/>
            <w:vAlign w:val="bottom"/>
            <w:hideMark/>
          </w:tcPr>
          <w:p w14:paraId="4E2E0FF9" w14:textId="722CCFD8" w:rsidR="00BA329F" w:rsidRPr="00110F3E" w:rsidRDefault="00D04D26" w:rsidP="00BA329F">
            <w:pPr>
              <w:suppressAutoHyphens w:val="0"/>
              <w:autoSpaceDN/>
              <w:spacing w:line="220" w:lineRule="exact"/>
              <w:rPr>
                <w:rFonts w:ascii="Arial" w:hAnsi="Arial" w:cs="Arial"/>
                <w:bCs/>
                <w:sz w:val="18"/>
                <w:szCs w:val="18"/>
                <w:lang w:val="en-GB"/>
              </w:rPr>
            </w:pPr>
            <w:r>
              <w:rPr>
                <w:rFonts w:ascii="Arial" w:hAnsi="Arial" w:cs="Arial"/>
                <w:bCs/>
                <w:sz w:val="18"/>
                <w:szCs w:val="18"/>
                <w:lang w:val="en-GB"/>
              </w:rPr>
              <w:t>Decrease of financial assets at fair value through other comprehensive income</w:t>
            </w:r>
          </w:p>
        </w:tc>
        <w:tc>
          <w:tcPr>
            <w:tcW w:w="1456" w:type="dxa"/>
            <w:shd w:val="clear" w:color="auto" w:fill="auto"/>
            <w:noWrap/>
            <w:vAlign w:val="bottom"/>
          </w:tcPr>
          <w:p w14:paraId="5827AF94" w14:textId="071A0244" w:rsidR="00BA329F" w:rsidRPr="00110F3E" w:rsidRDefault="00BA329F" w:rsidP="00BA329F">
            <w:pPr>
              <w:suppressAutoHyphens w:val="0"/>
              <w:autoSpaceDN/>
              <w:spacing w:line="220" w:lineRule="exact"/>
              <w:jc w:val="right"/>
              <w:rPr>
                <w:rFonts w:ascii="Arial" w:hAnsi="Arial" w:cs="Arial"/>
                <w:bCs/>
                <w:sz w:val="18"/>
                <w:szCs w:val="18"/>
                <w:lang w:val="en-GB"/>
              </w:rPr>
            </w:pPr>
            <w:r w:rsidRPr="00110F3E">
              <w:rPr>
                <w:rFonts w:ascii="Arial" w:hAnsi="Arial" w:cs="Arial"/>
                <w:bCs/>
                <w:color w:val="000000" w:themeColor="text1"/>
                <w:sz w:val="18"/>
                <w:szCs w:val="18"/>
                <w:lang w:val="hr-HR"/>
              </w:rPr>
              <w:t>1</w:t>
            </w:r>
          </w:p>
        </w:tc>
        <w:tc>
          <w:tcPr>
            <w:tcW w:w="1264" w:type="dxa"/>
            <w:shd w:val="clear" w:color="auto" w:fill="auto"/>
            <w:vAlign w:val="bottom"/>
          </w:tcPr>
          <w:p w14:paraId="05879EBB" w14:textId="5CF895DF" w:rsidR="00BA329F" w:rsidRPr="00110F3E" w:rsidRDefault="00BA329F" w:rsidP="00BA329F">
            <w:pPr>
              <w:suppressAutoHyphens w:val="0"/>
              <w:autoSpaceDN/>
              <w:spacing w:line="220" w:lineRule="exact"/>
              <w:jc w:val="right"/>
              <w:rPr>
                <w:rFonts w:ascii="Arial" w:hAnsi="Arial" w:cs="Arial"/>
                <w:bCs/>
                <w:sz w:val="18"/>
                <w:szCs w:val="18"/>
                <w:lang w:val="en-GB"/>
              </w:rPr>
            </w:pPr>
            <w:r w:rsidRPr="00110F3E">
              <w:rPr>
                <w:rFonts w:ascii="Arial" w:hAnsi="Arial" w:cs="Arial"/>
                <w:sz w:val="18"/>
                <w:szCs w:val="18"/>
              </w:rPr>
              <w:t>-</w:t>
            </w:r>
          </w:p>
        </w:tc>
      </w:tr>
      <w:tr w:rsidR="00BA329F" w:rsidRPr="002B23B5" w14:paraId="0FC24A5C" w14:textId="77777777" w:rsidTr="00AB311B">
        <w:trPr>
          <w:trHeight w:val="109"/>
        </w:trPr>
        <w:tc>
          <w:tcPr>
            <w:tcW w:w="6626" w:type="dxa"/>
            <w:vAlign w:val="bottom"/>
            <w:hideMark/>
          </w:tcPr>
          <w:p w14:paraId="5C371F8F" w14:textId="77777777" w:rsidR="00BA329F" w:rsidRPr="00110F3E" w:rsidRDefault="00BA329F" w:rsidP="00BA329F">
            <w:pPr>
              <w:suppressAutoHyphens w:val="0"/>
              <w:autoSpaceDN/>
              <w:spacing w:line="220" w:lineRule="exact"/>
              <w:rPr>
                <w:rFonts w:ascii="Arial" w:hAnsi="Arial" w:cs="Arial"/>
                <w:bCs/>
                <w:sz w:val="18"/>
                <w:szCs w:val="18"/>
                <w:lang w:val="en-GB"/>
              </w:rPr>
            </w:pPr>
            <w:r w:rsidRPr="00110F3E">
              <w:rPr>
                <w:rFonts w:ascii="Arial" w:hAnsi="Arial" w:cs="Arial"/>
                <w:bCs/>
                <w:sz w:val="18"/>
                <w:szCs w:val="18"/>
                <w:lang w:val="en-GB"/>
              </w:rPr>
              <w:t xml:space="preserve">Deferred tax </w:t>
            </w:r>
          </w:p>
        </w:tc>
        <w:tc>
          <w:tcPr>
            <w:tcW w:w="1456" w:type="dxa"/>
            <w:tcBorders>
              <w:top w:val="nil"/>
              <w:left w:val="nil"/>
              <w:bottom w:val="single" w:sz="4" w:space="0" w:color="auto"/>
              <w:right w:val="nil"/>
            </w:tcBorders>
            <w:shd w:val="clear" w:color="auto" w:fill="auto"/>
            <w:noWrap/>
            <w:vAlign w:val="bottom"/>
          </w:tcPr>
          <w:p w14:paraId="49C293C8" w14:textId="0BD5A1EE" w:rsidR="00BA329F" w:rsidRPr="00110F3E" w:rsidRDefault="00BA329F" w:rsidP="00BA329F">
            <w:pPr>
              <w:suppressAutoHyphens w:val="0"/>
              <w:autoSpaceDN/>
              <w:spacing w:line="220" w:lineRule="exact"/>
              <w:jc w:val="right"/>
              <w:rPr>
                <w:rFonts w:ascii="Arial" w:hAnsi="Arial" w:cs="Arial"/>
                <w:bCs/>
                <w:sz w:val="18"/>
                <w:szCs w:val="18"/>
                <w:lang w:val="en-GB"/>
              </w:rPr>
            </w:pPr>
            <w:r w:rsidRPr="00110F3E">
              <w:rPr>
                <w:rFonts w:ascii="Arial" w:hAnsi="Arial" w:cs="Arial"/>
                <w:bCs/>
                <w:color w:val="000000" w:themeColor="text1"/>
                <w:sz w:val="18"/>
                <w:szCs w:val="18"/>
                <w:lang w:val="hr-HR"/>
              </w:rPr>
              <w:t>(18)</w:t>
            </w:r>
          </w:p>
        </w:tc>
        <w:tc>
          <w:tcPr>
            <w:tcW w:w="1264" w:type="dxa"/>
            <w:tcBorders>
              <w:top w:val="nil"/>
              <w:left w:val="nil"/>
              <w:bottom w:val="single" w:sz="4" w:space="0" w:color="auto"/>
              <w:right w:val="nil"/>
            </w:tcBorders>
            <w:shd w:val="clear" w:color="auto" w:fill="auto"/>
            <w:vAlign w:val="bottom"/>
          </w:tcPr>
          <w:p w14:paraId="48AC2989" w14:textId="479A7A62" w:rsidR="00BA329F" w:rsidRPr="00110F3E" w:rsidRDefault="00BA329F" w:rsidP="00BA329F">
            <w:pPr>
              <w:suppressAutoHyphens w:val="0"/>
              <w:autoSpaceDN/>
              <w:spacing w:line="220" w:lineRule="exact"/>
              <w:jc w:val="right"/>
              <w:rPr>
                <w:rFonts w:ascii="Arial" w:hAnsi="Arial" w:cs="Arial"/>
                <w:bCs/>
                <w:sz w:val="18"/>
                <w:szCs w:val="18"/>
                <w:lang w:val="en-GB"/>
              </w:rPr>
            </w:pPr>
            <w:r w:rsidRPr="00110F3E">
              <w:rPr>
                <w:rFonts w:ascii="Arial" w:hAnsi="Arial" w:cs="Arial"/>
                <w:sz w:val="18"/>
                <w:szCs w:val="18"/>
              </w:rPr>
              <w:t xml:space="preserve"> 231 </w:t>
            </w:r>
          </w:p>
        </w:tc>
      </w:tr>
      <w:tr w:rsidR="00BA329F" w:rsidRPr="002B23B5" w14:paraId="3542C882" w14:textId="77777777" w:rsidTr="00AB311B">
        <w:trPr>
          <w:trHeight w:val="228"/>
        </w:trPr>
        <w:tc>
          <w:tcPr>
            <w:tcW w:w="6626" w:type="dxa"/>
            <w:vAlign w:val="bottom"/>
            <w:hideMark/>
          </w:tcPr>
          <w:p w14:paraId="2BAB59E1" w14:textId="77777777" w:rsidR="00BA329F" w:rsidRPr="00110F3E" w:rsidRDefault="00BA329F" w:rsidP="00BA329F">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Total items that may be reclassified subsequently to profit or loss:</w:t>
            </w:r>
          </w:p>
        </w:tc>
        <w:tc>
          <w:tcPr>
            <w:tcW w:w="1456" w:type="dxa"/>
            <w:tcBorders>
              <w:top w:val="single" w:sz="4" w:space="0" w:color="auto"/>
              <w:left w:val="nil"/>
              <w:bottom w:val="single" w:sz="12" w:space="0" w:color="auto"/>
              <w:right w:val="nil"/>
            </w:tcBorders>
            <w:shd w:val="clear" w:color="auto" w:fill="auto"/>
            <w:noWrap/>
            <w:vAlign w:val="bottom"/>
          </w:tcPr>
          <w:p w14:paraId="67A3D7E4" w14:textId="1DB1D5EB" w:rsidR="00BA329F" w:rsidRPr="00110F3E" w:rsidRDefault="00BA329F" w:rsidP="00BA329F">
            <w:pPr>
              <w:suppressAutoHyphens w:val="0"/>
              <w:autoSpaceDN/>
              <w:spacing w:line="220" w:lineRule="exact"/>
              <w:jc w:val="right"/>
              <w:rPr>
                <w:rFonts w:ascii="Arial" w:hAnsi="Arial" w:cs="Arial"/>
                <w:b/>
                <w:bCs/>
                <w:sz w:val="18"/>
                <w:szCs w:val="18"/>
                <w:lang w:val="en-GB"/>
              </w:rPr>
            </w:pPr>
            <w:r w:rsidRPr="00110F3E">
              <w:rPr>
                <w:rFonts w:ascii="Arial" w:hAnsi="Arial" w:cs="Arial"/>
                <w:b/>
                <w:color w:val="000000" w:themeColor="text1"/>
                <w:sz w:val="18"/>
                <w:szCs w:val="18"/>
                <w:lang w:val="hr-HR"/>
              </w:rPr>
              <w:t>80</w:t>
            </w:r>
          </w:p>
        </w:tc>
        <w:tc>
          <w:tcPr>
            <w:tcW w:w="1264" w:type="dxa"/>
            <w:tcBorders>
              <w:top w:val="single" w:sz="4" w:space="0" w:color="auto"/>
              <w:left w:val="nil"/>
              <w:bottom w:val="single" w:sz="12" w:space="0" w:color="auto"/>
              <w:right w:val="nil"/>
            </w:tcBorders>
            <w:shd w:val="clear" w:color="auto" w:fill="auto"/>
            <w:vAlign w:val="bottom"/>
          </w:tcPr>
          <w:p w14:paraId="139E26CA" w14:textId="0E1F606B" w:rsidR="00BA329F" w:rsidRPr="00110F3E" w:rsidRDefault="00BA329F" w:rsidP="00BA329F">
            <w:pPr>
              <w:suppressAutoHyphens w:val="0"/>
              <w:autoSpaceDN/>
              <w:spacing w:line="220" w:lineRule="exact"/>
              <w:jc w:val="right"/>
              <w:rPr>
                <w:rFonts w:ascii="Arial" w:hAnsi="Arial" w:cs="Arial"/>
                <w:b/>
                <w:bCs/>
                <w:sz w:val="18"/>
                <w:szCs w:val="18"/>
                <w:lang w:val="en-GB"/>
              </w:rPr>
            </w:pPr>
            <w:r w:rsidRPr="00110F3E">
              <w:rPr>
                <w:rFonts w:ascii="Arial" w:hAnsi="Arial" w:cs="Arial"/>
                <w:b/>
                <w:bCs/>
                <w:sz w:val="18"/>
                <w:szCs w:val="18"/>
              </w:rPr>
              <w:t xml:space="preserve"> (1</w:t>
            </w:r>
            <w:r w:rsidR="002B23B5">
              <w:rPr>
                <w:rFonts w:ascii="Arial" w:hAnsi="Arial" w:cs="Arial"/>
                <w:b/>
                <w:bCs/>
                <w:sz w:val="18"/>
                <w:szCs w:val="18"/>
              </w:rPr>
              <w:t>,</w:t>
            </w:r>
            <w:r w:rsidRPr="00110F3E">
              <w:rPr>
                <w:rFonts w:ascii="Arial" w:hAnsi="Arial" w:cs="Arial"/>
                <w:b/>
                <w:bCs/>
                <w:sz w:val="18"/>
                <w:szCs w:val="18"/>
              </w:rPr>
              <w:t>050)</w:t>
            </w:r>
          </w:p>
        </w:tc>
      </w:tr>
      <w:tr w:rsidR="00BA329F" w:rsidRPr="002B23B5" w14:paraId="752DAE6C" w14:textId="77777777" w:rsidTr="00AB311B">
        <w:trPr>
          <w:trHeight w:val="44"/>
        </w:trPr>
        <w:tc>
          <w:tcPr>
            <w:tcW w:w="6626" w:type="dxa"/>
            <w:vAlign w:val="bottom"/>
          </w:tcPr>
          <w:p w14:paraId="5E12F4BF" w14:textId="77777777" w:rsidR="00BA329F" w:rsidRPr="00AB311B" w:rsidRDefault="00BA329F" w:rsidP="00AB311B">
            <w:pPr>
              <w:suppressAutoHyphens w:val="0"/>
              <w:autoSpaceDN/>
              <w:spacing w:line="100" w:lineRule="exact"/>
              <w:rPr>
                <w:rFonts w:ascii="Arial" w:hAnsi="Arial" w:cs="Arial"/>
                <w:b/>
                <w:bCs/>
                <w:sz w:val="6"/>
                <w:szCs w:val="6"/>
                <w:lang w:val="en-GB"/>
              </w:rPr>
            </w:pPr>
          </w:p>
        </w:tc>
        <w:tc>
          <w:tcPr>
            <w:tcW w:w="1456" w:type="dxa"/>
            <w:tcBorders>
              <w:top w:val="single" w:sz="12" w:space="0" w:color="auto"/>
              <w:left w:val="nil"/>
              <w:right w:val="nil"/>
            </w:tcBorders>
            <w:shd w:val="clear" w:color="auto" w:fill="auto"/>
            <w:noWrap/>
            <w:vAlign w:val="bottom"/>
          </w:tcPr>
          <w:p w14:paraId="18443535" w14:textId="77777777" w:rsidR="00BA329F" w:rsidRPr="00AB311B" w:rsidRDefault="00BA329F" w:rsidP="00AB311B">
            <w:pPr>
              <w:suppressAutoHyphens w:val="0"/>
              <w:autoSpaceDN/>
              <w:spacing w:line="100" w:lineRule="exact"/>
              <w:jc w:val="right"/>
              <w:rPr>
                <w:rFonts w:ascii="Arial" w:hAnsi="Arial" w:cs="Arial"/>
                <w:b/>
                <w:bCs/>
                <w:sz w:val="6"/>
                <w:szCs w:val="6"/>
                <w:lang w:val="en-GB"/>
              </w:rPr>
            </w:pPr>
          </w:p>
        </w:tc>
        <w:tc>
          <w:tcPr>
            <w:tcW w:w="1264" w:type="dxa"/>
            <w:tcBorders>
              <w:top w:val="single" w:sz="12" w:space="0" w:color="auto"/>
              <w:left w:val="nil"/>
              <w:right w:val="nil"/>
            </w:tcBorders>
            <w:shd w:val="clear" w:color="auto" w:fill="auto"/>
            <w:vAlign w:val="bottom"/>
          </w:tcPr>
          <w:p w14:paraId="0BB9E25D" w14:textId="77777777" w:rsidR="00BA329F" w:rsidRPr="00AB311B" w:rsidRDefault="00BA329F" w:rsidP="00AB311B">
            <w:pPr>
              <w:suppressAutoHyphens w:val="0"/>
              <w:autoSpaceDN/>
              <w:spacing w:line="100" w:lineRule="exact"/>
              <w:jc w:val="right"/>
              <w:rPr>
                <w:rFonts w:ascii="Arial" w:hAnsi="Arial" w:cs="Arial"/>
                <w:b/>
                <w:bCs/>
                <w:sz w:val="6"/>
                <w:szCs w:val="6"/>
                <w:lang w:val="en-GB"/>
              </w:rPr>
            </w:pPr>
          </w:p>
        </w:tc>
      </w:tr>
      <w:tr w:rsidR="00BA329F" w:rsidRPr="002B23B5" w14:paraId="234E1435" w14:textId="77777777" w:rsidTr="00AB311B">
        <w:trPr>
          <w:trHeight w:val="101"/>
        </w:trPr>
        <w:tc>
          <w:tcPr>
            <w:tcW w:w="6626" w:type="dxa"/>
            <w:vAlign w:val="bottom"/>
            <w:hideMark/>
          </w:tcPr>
          <w:p w14:paraId="74895E9E" w14:textId="77777777" w:rsidR="00BA329F" w:rsidRPr="00110F3E" w:rsidRDefault="00BA329F" w:rsidP="00BA329F">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Other comprehensive income after income tax</w:t>
            </w:r>
          </w:p>
        </w:tc>
        <w:tc>
          <w:tcPr>
            <w:tcW w:w="1456" w:type="dxa"/>
            <w:tcBorders>
              <w:bottom w:val="single" w:sz="4" w:space="0" w:color="auto"/>
            </w:tcBorders>
            <w:shd w:val="clear" w:color="auto" w:fill="auto"/>
            <w:noWrap/>
            <w:vAlign w:val="bottom"/>
          </w:tcPr>
          <w:p w14:paraId="54FFB721" w14:textId="4A686386" w:rsidR="00BA329F" w:rsidRPr="00110F3E" w:rsidRDefault="00BA329F" w:rsidP="00BA329F">
            <w:pPr>
              <w:suppressAutoHyphens w:val="0"/>
              <w:autoSpaceDN/>
              <w:spacing w:line="220" w:lineRule="exact"/>
              <w:jc w:val="right"/>
              <w:rPr>
                <w:rFonts w:ascii="Arial" w:hAnsi="Arial" w:cs="Arial"/>
                <w:b/>
                <w:bCs/>
                <w:sz w:val="18"/>
                <w:szCs w:val="18"/>
                <w:lang w:val="en-GB"/>
              </w:rPr>
            </w:pPr>
            <w:r w:rsidRPr="00110F3E">
              <w:rPr>
                <w:rFonts w:ascii="Arial" w:hAnsi="Arial" w:cs="Arial"/>
                <w:b/>
                <w:color w:val="000000" w:themeColor="text1"/>
                <w:sz w:val="18"/>
                <w:szCs w:val="18"/>
                <w:lang w:val="hr-HR"/>
              </w:rPr>
              <w:t>80</w:t>
            </w:r>
          </w:p>
        </w:tc>
        <w:tc>
          <w:tcPr>
            <w:tcW w:w="1264" w:type="dxa"/>
            <w:tcBorders>
              <w:bottom w:val="single" w:sz="4" w:space="0" w:color="auto"/>
            </w:tcBorders>
            <w:shd w:val="clear" w:color="auto" w:fill="auto"/>
            <w:vAlign w:val="bottom"/>
          </w:tcPr>
          <w:p w14:paraId="71213DD5" w14:textId="7B1FC4DA" w:rsidR="00BA329F" w:rsidRPr="00110F3E" w:rsidRDefault="00BA329F" w:rsidP="00BA329F">
            <w:pPr>
              <w:suppressAutoHyphens w:val="0"/>
              <w:autoSpaceDN/>
              <w:spacing w:line="220" w:lineRule="exact"/>
              <w:jc w:val="right"/>
              <w:rPr>
                <w:rFonts w:ascii="Arial" w:hAnsi="Arial" w:cs="Arial"/>
                <w:b/>
                <w:bCs/>
                <w:sz w:val="18"/>
                <w:szCs w:val="18"/>
                <w:lang w:val="en-GB"/>
              </w:rPr>
            </w:pPr>
            <w:r w:rsidRPr="00110F3E">
              <w:rPr>
                <w:rFonts w:ascii="Arial" w:hAnsi="Arial" w:cs="Arial"/>
                <w:b/>
                <w:bCs/>
                <w:color w:val="000000" w:themeColor="text1"/>
                <w:sz w:val="18"/>
                <w:szCs w:val="18"/>
                <w:lang w:val="hr-HR"/>
              </w:rPr>
              <w:t>(1</w:t>
            </w:r>
            <w:r w:rsidR="002B23B5">
              <w:rPr>
                <w:rFonts w:ascii="Arial" w:hAnsi="Arial" w:cs="Arial"/>
                <w:b/>
                <w:bCs/>
                <w:color w:val="000000" w:themeColor="text1"/>
                <w:sz w:val="18"/>
                <w:szCs w:val="18"/>
                <w:lang w:val="hr-HR"/>
              </w:rPr>
              <w:t>,</w:t>
            </w:r>
            <w:r w:rsidRPr="00110F3E">
              <w:rPr>
                <w:rFonts w:ascii="Arial" w:hAnsi="Arial" w:cs="Arial"/>
                <w:b/>
                <w:bCs/>
                <w:color w:val="000000" w:themeColor="text1"/>
                <w:sz w:val="18"/>
                <w:szCs w:val="18"/>
                <w:lang w:val="hr-HR"/>
              </w:rPr>
              <w:t>050)</w:t>
            </w:r>
          </w:p>
        </w:tc>
      </w:tr>
      <w:tr w:rsidR="00BA329F" w:rsidRPr="002B23B5" w14:paraId="17EF7AE8" w14:textId="77777777" w:rsidTr="00AB311B">
        <w:trPr>
          <w:trHeight w:val="70"/>
        </w:trPr>
        <w:tc>
          <w:tcPr>
            <w:tcW w:w="6626" w:type="dxa"/>
            <w:vAlign w:val="bottom"/>
          </w:tcPr>
          <w:p w14:paraId="056A0A9A" w14:textId="77777777" w:rsidR="00BA329F" w:rsidRPr="00AB311B" w:rsidRDefault="00BA329F" w:rsidP="00AB311B">
            <w:pPr>
              <w:suppressAutoHyphens w:val="0"/>
              <w:autoSpaceDN/>
              <w:spacing w:line="100" w:lineRule="exact"/>
              <w:rPr>
                <w:rFonts w:ascii="Arial" w:hAnsi="Arial" w:cs="Arial"/>
                <w:b/>
                <w:bCs/>
                <w:sz w:val="6"/>
                <w:szCs w:val="6"/>
                <w:lang w:val="en-GB"/>
              </w:rPr>
            </w:pPr>
          </w:p>
        </w:tc>
        <w:tc>
          <w:tcPr>
            <w:tcW w:w="1456" w:type="dxa"/>
            <w:tcBorders>
              <w:top w:val="single" w:sz="4" w:space="0" w:color="auto"/>
              <w:left w:val="nil"/>
              <w:right w:val="nil"/>
            </w:tcBorders>
            <w:shd w:val="clear" w:color="auto" w:fill="auto"/>
            <w:noWrap/>
            <w:vAlign w:val="bottom"/>
          </w:tcPr>
          <w:p w14:paraId="50256526" w14:textId="77777777" w:rsidR="00BA329F" w:rsidRPr="00AB311B" w:rsidRDefault="00BA329F" w:rsidP="00AB311B">
            <w:pPr>
              <w:suppressAutoHyphens w:val="0"/>
              <w:autoSpaceDN/>
              <w:spacing w:line="100" w:lineRule="exact"/>
              <w:jc w:val="right"/>
              <w:rPr>
                <w:rFonts w:ascii="Arial" w:hAnsi="Arial" w:cs="Arial"/>
                <w:b/>
                <w:bCs/>
                <w:sz w:val="6"/>
                <w:szCs w:val="6"/>
                <w:lang w:val="en-GB"/>
              </w:rPr>
            </w:pPr>
          </w:p>
        </w:tc>
        <w:tc>
          <w:tcPr>
            <w:tcW w:w="1264" w:type="dxa"/>
            <w:tcBorders>
              <w:top w:val="single" w:sz="4" w:space="0" w:color="auto"/>
              <w:left w:val="nil"/>
              <w:right w:val="nil"/>
            </w:tcBorders>
            <w:shd w:val="clear" w:color="auto" w:fill="auto"/>
            <w:vAlign w:val="bottom"/>
          </w:tcPr>
          <w:p w14:paraId="45A64D47" w14:textId="77777777" w:rsidR="00BA329F" w:rsidRPr="00AB311B" w:rsidRDefault="00BA329F" w:rsidP="00AB311B">
            <w:pPr>
              <w:suppressAutoHyphens w:val="0"/>
              <w:autoSpaceDN/>
              <w:spacing w:line="100" w:lineRule="exact"/>
              <w:jc w:val="right"/>
              <w:rPr>
                <w:rFonts w:ascii="Arial" w:hAnsi="Arial" w:cs="Arial"/>
                <w:b/>
                <w:bCs/>
                <w:sz w:val="6"/>
                <w:szCs w:val="6"/>
                <w:lang w:val="en-GB"/>
              </w:rPr>
            </w:pPr>
          </w:p>
        </w:tc>
      </w:tr>
      <w:tr w:rsidR="00BA329F" w:rsidRPr="002B23B5" w14:paraId="529F4AFD" w14:textId="77777777" w:rsidTr="00AB311B">
        <w:trPr>
          <w:trHeight w:val="132"/>
        </w:trPr>
        <w:tc>
          <w:tcPr>
            <w:tcW w:w="6626" w:type="dxa"/>
            <w:vAlign w:val="bottom"/>
            <w:hideMark/>
          </w:tcPr>
          <w:p w14:paraId="594ACF27" w14:textId="77777777" w:rsidR="00BA329F" w:rsidRPr="00110F3E" w:rsidRDefault="00BA329F" w:rsidP="00BA329F">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Total comprehensive income after income tax</w:t>
            </w:r>
          </w:p>
        </w:tc>
        <w:tc>
          <w:tcPr>
            <w:tcW w:w="1456" w:type="dxa"/>
            <w:tcBorders>
              <w:left w:val="nil"/>
              <w:bottom w:val="single" w:sz="12" w:space="0" w:color="auto"/>
              <w:right w:val="nil"/>
            </w:tcBorders>
            <w:shd w:val="clear" w:color="auto" w:fill="auto"/>
            <w:noWrap/>
            <w:vAlign w:val="bottom"/>
          </w:tcPr>
          <w:p w14:paraId="25F9DFD7" w14:textId="21BEECA4" w:rsidR="00BA329F" w:rsidRPr="00110F3E" w:rsidRDefault="00BA329F" w:rsidP="00BA329F">
            <w:pPr>
              <w:suppressAutoHyphens w:val="0"/>
              <w:autoSpaceDN/>
              <w:spacing w:line="220" w:lineRule="exact"/>
              <w:jc w:val="right"/>
              <w:rPr>
                <w:rFonts w:ascii="Arial" w:hAnsi="Arial" w:cs="Arial"/>
                <w:b/>
                <w:bCs/>
                <w:sz w:val="18"/>
                <w:szCs w:val="18"/>
                <w:lang w:val="en-GB"/>
              </w:rPr>
            </w:pPr>
            <w:r w:rsidRPr="00110F3E">
              <w:rPr>
                <w:rFonts w:ascii="Arial" w:hAnsi="Arial" w:cs="Arial"/>
                <w:b/>
                <w:color w:val="000000" w:themeColor="text1"/>
                <w:sz w:val="18"/>
                <w:szCs w:val="18"/>
                <w:lang w:val="hr-HR"/>
              </w:rPr>
              <w:t>185</w:t>
            </w:r>
          </w:p>
        </w:tc>
        <w:tc>
          <w:tcPr>
            <w:tcW w:w="1264" w:type="dxa"/>
            <w:tcBorders>
              <w:left w:val="nil"/>
              <w:bottom w:val="single" w:sz="12" w:space="0" w:color="auto"/>
              <w:right w:val="nil"/>
            </w:tcBorders>
            <w:shd w:val="clear" w:color="auto" w:fill="auto"/>
            <w:vAlign w:val="bottom"/>
          </w:tcPr>
          <w:p w14:paraId="7E0CF852" w14:textId="0CCFE339" w:rsidR="00BA329F" w:rsidRPr="00110F3E" w:rsidRDefault="00BA329F" w:rsidP="00BA329F">
            <w:pPr>
              <w:suppressAutoHyphens w:val="0"/>
              <w:autoSpaceDN/>
              <w:spacing w:line="220" w:lineRule="exact"/>
              <w:jc w:val="right"/>
              <w:rPr>
                <w:rFonts w:ascii="Arial" w:hAnsi="Arial" w:cs="Arial"/>
                <w:b/>
                <w:bCs/>
                <w:sz w:val="18"/>
                <w:szCs w:val="18"/>
                <w:lang w:val="en-GB"/>
              </w:rPr>
            </w:pPr>
            <w:r w:rsidRPr="00110F3E">
              <w:rPr>
                <w:rFonts w:ascii="Arial" w:hAnsi="Arial" w:cs="Arial"/>
                <w:b/>
                <w:bCs/>
                <w:color w:val="000000" w:themeColor="text1"/>
                <w:sz w:val="18"/>
                <w:szCs w:val="18"/>
                <w:lang w:val="hr-HR"/>
              </w:rPr>
              <w:t>(614)</w:t>
            </w:r>
          </w:p>
        </w:tc>
      </w:tr>
      <w:tr w:rsidR="00BA329F" w:rsidRPr="002B23B5" w14:paraId="50BE3AC8" w14:textId="77777777" w:rsidTr="00AB311B">
        <w:trPr>
          <w:trHeight w:val="125"/>
        </w:trPr>
        <w:tc>
          <w:tcPr>
            <w:tcW w:w="6626" w:type="dxa"/>
            <w:vAlign w:val="bottom"/>
          </w:tcPr>
          <w:p w14:paraId="440CA6A6" w14:textId="77777777" w:rsidR="00BA329F" w:rsidRPr="00AB311B" w:rsidRDefault="00BA329F" w:rsidP="00AB311B">
            <w:pPr>
              <w:suppressAutoHyphens w:val="0"/>
              <w:autoSpaceDN/>
              <w:spacing w:line="100" w:lineRule="exact"/>
              <w:rPr>
                <w:rFonts w:ascii="Arial" w:hAnsi="Arial" w:cs="Arial"/>
                <w:b/>
                <w:bCs/>
                <w:sz w:val="6"/>
                <w:szCs w:val="6"/>
                <w:lang w:val="en-GB"/>
              </w:rPr>
            </w:pPr>
          </w:p>
        </w:tc>
        <w:tc>
          <w:tcPr>
            <w:tcW w:w="1456" w:type="dxa"/>
            <w:tcBorders>
              <w:top w:val="single" w:sz="12" w:space="0" w:color="auto"/>
              <w:left w:val="nil"/>
              <w:bottom w:val="nil"/>
              <w:right w:val="nil"/>
            </w:tcBorders>
            <w:shd w:val="clear" w:color="auto" w:fill="auto"/>
            <w:noWrap/>
            <w:vAlign w:val="bottom"/>
          </w:tcPr>
          <w:p w14:paraId="346206DF" w14:textId="77777777" w:rsidR="00BA329F" w:rsidRPr="00AB311B" w:rsidRDefault="00BA329F" w:rsidP="00AB311B">
            <w:pPr>
              <w:suppressAutoHyphens w:val="0"/>
              <w:autoSpaceDN/>
              <w:spacing w:line="100" w:lineRule="exact"/>
              <w:jc w:val="right"/>
              <w:rPr>
                <w:rFonts w:ascii="Arial" w:hAnsi="Arial" w:cs="Arial"/>
                <w:b/>
                <w:bCs/>
                <w:sz w:val="6"/>
                <w:szCs w:val="6"/>
                <w:lang w:val="en-GB"/>
              </w:rPr>
            </w:pPr>
          </w:p>
        </w:tc>
        <w:tc>
          <w:tcPr>
            <w:tcW w:w="1264" w:type="dxa"/>
            <w:tcBorders>
              <w:top w:val="single" w:sz="12" w:space="0" w:color="auto"/>
              <w:left w:val="nil"/>
              <w:bottom w:val="nil"/>
              <w:right w:val="nil"/>
            </w:tcBorders>
            <w:shd w:val="clear" w:color="auto" w:fill="auto"/>
            <w:vAlign w:val="bottom"/>
          </w:tcPr>
          <w:p w14:paraId="2FAE6750" w14:textId="77777777" w:rsidR="00BA329F" w:rsidRPr="00AB311B" w:rsidRDefault="00BA329F" w:rsidP="00AB311B">
            <w:pPr>
              <w:suppressAutoHyphens w:val="0"/>
              <w:autoSpaceDN/>
              <w:spacing w:line="100" w:lineRule="exact"/>
              <w:jc w:val="right"/>
              <w:rPr>
                <w:rFonts w:ascii="Arial" w:hAnsi="Arial" w:cs="Arial"/>
                <w:b/>
                <w:bCs/>
                <w:sz w:val="6"/>
                <w:szCs w:val="6"/>
                <w:lang w:val="en-GB"/>
              </w:rPr>
            </w:pPr>
          </w:p>
        </w:tc>
      </w:tr>
      <w:tr w:rsidR="00BA329F" w:rsidRPr="002B23B5" w14:paraId="7ADC214E" w14:textId="77777777" w:rsidTr="00AB311B">
        <w:trPr>
          <w:trHeight w:val="74"/>
        </w:trPr>
        <w:tc>
          <w:tcPr>
            <w:tcW w:w="6626" w:type="dxa"/>
            <w:vAlign w:val="bottom"/>
            <w:hideMark/>
          </w:tcPr>
          <w:p w14:paraId="2CE1F8E1" w14:textId="77777777" w:rsidR="00BA329F" w:rsidRPr="00110F3E" w:rsidRDefault="00BA329F" w:rsidP="00BA329F">
            <w:pPr>
              <w:suppressAutoHyphens w:val="0"/>
              <w:autoSpaceDN/>
              <w:spacing w:line="220" w:lineRule="exact"/>
              <w:rPr>
                <w:rFonts w:ascii="Arial" w:hAnsi="Arial" w:cs="Arial"/>
                <w:b/>
                <w:bCs/>
                <w:sz w:val="18"/>
                <w:szCs w:val="18"/>
                <w:lang w:val="en-GB"/>
              </w:rPr>
            </w:pPr>
            <w:r w:rsidRPr="00110F3E">
              <w:rPr>
                <w:rFonts w:ascii="Arial" w:hAnsi="Arial" w:cs="Arial"/>
                <w:b/>
                <w:bCs/>
                <w:sz w:val="18"/>
                <w:szCs w:val="18"/>
                <w:lang w:val="en-GB"/>
              </w:rPr>
              <w:t>Attributable to:</w:t>
            </w:r>
          </w:p>
        </w:tc>
        <w:tc>
          <w:tcPr>
            <w:tcW w:w="1456" w:type="dxa"/>
            <w:shd w:val="clear" w:color="auto" w:fill="auto"/>
            <w:noWrap/>
            <w:vAlign w:val="bottom"/>
          </w:tcPr>
          <w:p w14:paraId="74158AA1" w14:textId="77777777" w:rsidR="00BA329F" w:rsidRPr="00110F3E" w:rsidRDefault="00BA329F" w:rsidP="00BA329F">
            <w:pPr>
              <w:suppressAutoHyphens w:val="0"/>
              <w:autoSpaceDN/>
              <w:spacing w:line="220" w:lineRule="exact"/>
              <w:jc w:val="right"/>
              <w:rPr>
                <w:rFonts w:ascii="Arial" w:hAnsi="Arial" w:cs="Arial"/>
                <w:bCs/>
                <w:sz w:val="18"/>
                <w:szCs w:val="18"/>
                <w:lang w:val="en-GB"/>
              </w:rPr>
            </w:pPr>
          </w:p>
        </w:tc>
        <w:tc>
          <w:tcPr>
            <w:tcW w:w="1264" w:type="dxa"/>
            <w:shd w:val="clear" w:color="auto" w:fill="auto"/>
            <w:vAlign w:val="bottom"/>
          </w:tcPr>
          <w:p w14:paraId="797439D9" w14:textId="77777777" w:rsidR="00BA329F" w:rsidRPr="00110F3E" w:rsidRDefault="00BA329F" w:rsidP="00BA329F">
            <w:pPr>
              <w:suppressAutoHyphens w:val="0"/>
              <w:autoSpaceDN/>
              <w:spacing w:line="220" w:lineRule="exact"/>
              <w:jc w:val="right"/>
              <w:rPr>
                <w:rFonts w:ascii="Arial" w:hAnsi="Arial" w:cs="Arial"/>
                <w:bCs/>
                <w:sz w:val="18"/>
                <w:szCs w:val="18"/>
                <w:lang w:val="en-GB"/>
              </w:rPr>
            </w:pPr>
          </w:p>
        </w:tc>
      </w:tr>
      <w:tr w:rsidR="00BA329F" w:rsidRPr="002B23B5" w14:paraId="0D566960" w14:textId="77777777" w:rsidTr="00AB311B">
        <w:trPr>
          <w:trHeight w:val="58"/>
        </w:trPr>
        <w:tc>
          <w:tcPr>
            <w:tcW w:w="6626" w:type="dxa"/>
            <w:vAlign w:val="bottom"/>
            <w:hideMark/>
          </w:tcPr>
          <w:p w14:paraId="69F6A7B1" w14:textId="77777777" w:rsidR="00BA329F" w:rsidRPr="00110F3E" w:rsidRDefault="00BA329F" w:rsidP="00BA329F">
            <w:pPr>
              <w:suppressAutoHyphens w:val="0"/>
              <w:autoSpaceDN/>
              <w:spacing w:line="220" w:lineRule="exact"/>
              <w:rPr>
                <w:rFonts w:ascii="Arial" w:hAnsi="Arial" w:cs="Arial"/>
                <w:bCs/>
                <w:sz w:val="18"/>
                <w:szCs w:val="18"/>
                <w:lang w:val="en-GB"/>
              </w:rPr>
            </w:pPr>
            <w:r w:rsidRPr="00110F3E">
              <w:rPr>
                <w:rFonts w:ascii="Arial" w:hAnsi="Arial" w:cs="Arial"/>
                <w:bCs/>
                <w:sz w:val="18"/>
                <w:szCs w:val="18"/>
                <w:lang w:val="en-GB"/>
              </w:rPr>
              <w:t>Equity holder of the parent</w:t>
            </w:r>
          </w:p>
        </w:tc>
        <w:tc>
          <w:tcPr>
            <w:tcW w:w="1456" w:type="dxa"/>
            <w:tcBorders>
              <w:top w:val="nil"/>
              <w:left w:val="nil"/>
              <w:bottom w:val="single" w:sz="12" w:space="0" w:color="auto"/>
              <w:right w:val="nil"/>
            </w:tcBorders>
            <w:shd w:val="clear" w:color="auto" w:fill="auto"/>
            <w:noWrap/>
            <w:vAlign w:val="bottom"/>
          </w:tcPr>
          <w:p w14:paraId="368C22F8" w14:textId="348904B4" w:rsidR="00BA329F" w:rsidRPr="00110F3E" w:rsidRDefault="00BA329F" w:rsidP="00BA329F">
            <w:pPr>
              <w:suppressAutoHyphens w:val="0"/>
              <w:autoSpaceDN/>
              <w:spacing w:line="220" w:lineRule="exact"/>
              <w:jc w:val="right"/>
              <w:rPr>
                <w:rFonts w:ascii="Arial" w:hAnsi="Arial" w:cs="Arial"/>
                <w:bCs/>
                <w:sz w:val="18"/>
                <w:szCs w:val="18"/>
                <w:lang w:val="en-GB"/>
              </w:rPr>
            </w:pPr>
            <w:r w:rsidRPr="00110F3E">
              <w:rPr>
                <w:rFonts w:ascii="Arial" w:hAnsi="Arial" w:cs="Arial"/>
                <w:color w:val="000000" w:themeColor="text1"/>
                <w:sz w:val="18"/>
                <w:szCs w:val="18"/>
                <w:lang w:val="hr-HR"/>
              </w:rPr>
              <w:t>185</w:t>
            </w:r>
          </w:p>
        </w:tc>
        <w:tc>
          <w:tcPr>
            <w:tcW w:w="1264" w:type="dxa"/>
            <w:tcBorders>
              <w:top w:val="nil"/>
              <w:left w:val="nil"/>
              <w:bottom w:val="single" w:sz="12" w:space="0" w:color="auto"/>
              <w:right w:val="nil"/>
            </w:tcBorders>
            <w:shd w:val="clear" w:color="auto" w:fill="auto"/>
            <w:vAlign w:val="bottom"/>
          </w:tcPr>
          <w:p w14:paraId="39264CA0" w14:textId="1E4CB748" w:rsidR="00BA329F" w:rsidRPr="00110F3E" w:rsidRDefault="00BA329F" w:rsidP="00BA329F">
            <w:pPr>
              <w:suppressAutoHyphens w:val="0"/>
              <w:autoSpaceDN/>
              <w:spacing w:line="220" w:lineRule="exact"/>
              <w:jc w:val="right"/>
              <w:rPr>
                <w:rFonts w:ascii="Arial" w:hAnsi="Arial" w:cs="Arial"/>
                <w:sz w:val="18"/>
                <w:szCs w:val="18"/>
                <w:lang w:val="en-GB"/>
              </w:rPr>
            </w:pPr>
            <w:r w:rsidRPr="00110F3E">
              <w:rPr>
                <w:rFonts w:ascii="Arial" w:hAnsi="Arial" w:cs="Arial"/>
                <w:bCs/>
                <w:color w:val="000000" w:themeColor="text1"/>
                <w:sz w:val="18"/>
                <w:szCs w:val="18"/>
                <w:lang w:val="hr-HR"/>
              </w:rPr>
              <w:t>(614)</w:t>
            </w:r>
          </w:p>
        </w:tc>
      </w:tr>
    </w:tbl>
    <w:p w14:paraId="2838F24E" w14:textId="77777777" w:rsidR="0029312A" w:rsidRDefault="0029312A" w:rsidP="00587444">
      <w:pPr>
        <w:suppressAutoHyphens w:val="0"/>
        <w:autoSpaceDN/>
        <w:spacing w:before="120"/>
        <w:jc w:val="both"/>
        <w:rPr>
          <w:rFonts w:ascii="Arial" w:hAnsi="Arial" w:cs="Arial"/>
          <w:color w:val="000000"/>
          <w:sz w:val="20"/>
          <w:szCs w:val="20"/>
          <w:lang w:val="en-GB"/>
        </w:rPr>
      </w:pPr>
    </w:p>
    <w:p w14:paraId="1E5600E8" w14:textId="77777777" w:rsidR="00587444" w:rsidRPr="00587444" w:rsidRDefault="00587444" w:rsidP="00587444">
      <w:pPr>
        <w:suppressAutoHyphens w:val="0"/>
        <w:autoSpaceDN/>
        <w:spacing w:before="120"/>
        <w:jc w:val="both"/>
        <w:rPr>
          <w:rFonts w:ascii="Arial" w:hAnsi="Arial" w:cs="Arial"/>
          <w:b/>
          <w:color w:val="000000"/>
          <w:sz w:val="20"/>
          <w:szCs w:val="20"/>
          <w:lang w:val="hr-HR"/>
        </w:rPr>
        <w:sectPr w:rsidR="00587444" w:rsidRPr="00587444" w:rsidSect="00D337C5">
          <w:headerReference w:type="default" r:id="rId227"/>
          <w:footerReference w:type="default" r:id="rId228"/>
          <w:pgSz w:w="11907" w:h="16840" w:code="9"/>
          <w:pgMar w:top="1418" w:right="1134" w:bottom="1134" w:left="1418" w:header="851" w:footer="851" w:gutter="0"/>
          <w:cols w:space="720"/>
          <w:noEndnote/>
        </w:sectPr>
      </w:pPr>
    </w:p>
    <w:tbl>
      <w:tblPr>
        <w:tblpPr w:leftFromText="181" w:rightFromText="181" w:vertAnchor="text" w:horzAnchor="margin" w:tblpXSpec="center" w:tblpY="450"/>
        <w:tblW w:w="8515" w:type="dxa"/>
        <w:tblLayout w:type="fixed"/>
        <w:tblLook w:val="04A0" w:firstRow="1" w:lastRow="0" w:firstColumn="1" w:lastColumn="0" w:noHBand="0" w:noVBand="1"/>
      </w:tblPr>
      <w:tblGrid>
        <w:gridCol w:w="5840"/>
        <w:gridCol w:w="1337"/>
        <w:gridCol w:w="1338"/>
      </w:tblGrid>
      <w:tr w:rsidR="00CE06E6" w:rsidRPr="00587444" w14:paraId="781C5E71" w14:textId="77777777" w:rsidTr="00DD69E7">
        <w:trPr>
          <w:trHeight w:val="119"/>
        </w:trPr>
        <w:tc>
          <w:tcPr>
            <w:tcW w:w="5840" w:type="dxa"/>
            <w:vAlign w:val="bottom"/>
          </w:tcPr>
          <w:p w14:paraId="646D99C6" w14:textId="77777777" w:rsidR="00CE06E6" w:rsidRPr="00587444" w:rsidRDefault="00CE06E6" w:rsidP="00CE06E6">
            <w:pPr>
              <w:suppressAutoHyphens w:val="0"/>
              <w:autoSpaceDN/>
              <w:spacing w:line="220" w:lineRule="exact"/>
              <w:rPr>
                <w:rFonts w:ascii="Arial" w:hAnsi="Arial" w:cs="Arial"/>
                <w:b/>
                <w:bCs/>
                <w:sz w:val="18"/>
                <w:szCs w:val="18"/>
                <w:lang w:val="en-GB"/>
              </w:rPr>
            </w:pPr>
          </w:p>
        </w:tc>
        <w:tc>
          <w:tcPr>
            <w:tcW w:w="1337" w:type="dxa"/>
            <w:noWrap/>
            <w:vAlign w:val="bottom"/>
            <w:hideMark/>
          </w:tcPr>
          <w:p w14:paraId="5BB1246F" w14:textId="588C4E52" w:rsidR="00CE06E6" w:rsidRPr="00587444" w:rsidRDefault="00CE06E6" w:rsidP="00CE06E6">
            <w:pPr>
              <w:suppressAutoHyphens w:val="0"/>
              <w:autoSpaceDN/>
              <w:spacing w:line="220" w:lineRule="exact"/>
              <w:jc w:val="right"/>
              <w:rPr>
                <w:rFonts w:ascii="Arial" w:hAnsi="Arial" w:cs="Arial"/>
                <w:b/>
                <w:bCs/>
                <w:sz w:val="18"/>
                <w:szCs w:val="18"/>
                <w:lang w:val="en-GB"/>
              </w:rPr>
            </w:pPr>
            <w:r w:rsidRPr="00587444">
              <w:rPr>
                <w:rFonts w:ascii="Arial" w:hAnsi="Arial" w:cs="Arial"/>
                <w:b/>
                <w:bCs/>
                <w:sz w:val="18"/>
                <w:szCs w:val="18"/>
                <w:lang w:val="en-GB"/>
              </w:rPr>
              <w:t>202</w:t>
            </w:r>
            <w:r>
              <w:rPr>
                <w:rFonts w:ascii="Arial" w:hAnsi="Arial" w:cs="Arial"/>
                <w:b/>
                <w:bCs/>
                <w:sz w:val="18"/>
                <w:szCs w:val="18"/>
                <w:lang w:val="en-GB"/>
              </w:rPr>
              <w:t>3</w:t>
            </w:r>
          </w:p>
        </w:tc>
        <w:tc>
          <w:tcPr>
            <w:tcW w:w="1338" w:type="dxa"/>
            <w:hideMark/>
          </w:tcPr>
          <w:p w14:paraId="35CF988E" w14:textId="7C4366A4" w:rsidR="00CE06E6" w:rsidRPr="00587444" w:rsidRDefault="00CE06E6" w:rsidP="00CE06E6">
            <w:pPr>
              <w:suppressAutoHyphens w:val="0"/>
              <w:autoSpaceDN/>
              <w:spacing w:line="220" w:lineRule="exact"/>
              <w:jc w:val="right"/>
              <w:rPr>
                <w:rFonts w:ascii="Arial" w:hAnsi="Arial" w:cs="Arial"/>
                <w:b/>
                <w:bCs/>
                <w:sz w:val="18"/>
                <w:szCs w:val="18"/>
                <w:lang w:val="en-GB"/>
              </w:rPr>
            </w:pPr>
            <w:r w:rsidRPr="00587444">
              <w:rPr>
                <w:rFonts w:ascii="Arial" w:hAnsi="Arial" w:cs="Arial"/>
                <w:b/>
                <w:bCs/>
                <w:sz w:val="18"/>
                <w:szCs w:val="18"/>
                <w:lang w:val="en-GB"/>
              </w:rPr>
              <w:t>202</w:t>
            </w:r>
            <w:r>
              <w:rPr>
                <w:rFonts w:ascii="Arial" w:hAnsi="Arial" w:cs="Arial"/>
                <w:b/>
                <w:bCs/>
                <w:sz w:val="18"/>
                <w:szCs w:val="18"/>
                <w:lang w:val="en-GB"/>
              </w:rPr>
              <w:t>2</w:t>
            </w:r>
          </w:p>
        </w:tc>
      </w:tr>
      <w:tr w:rsidR="00CE06E6" w:rsidRPr="00587444" w14:paraId="5DF5D32B" w14:textId="77777777" w:rsidTr="00DD69E7">
        <w:trPr>
          <w:trHeight w:val="95"/>
        </w:trPr>
        <w:tc>
          <w:tcPr>
            <w:tcW w:w="5840" w:type="dxa"/>
            <w:vAlign w:val="bottom"/>
          </w:tcPr>
          <w:p w14:paraId="7360139A" w14:textId="77777777" w:rsidR="00CE06E6" w:rsidRPr="00587444" w:rsidRDefault="00CE06E6" w:rsidP="00CE06E6">
            <w:pPr>
              <w:suppressAutoHyphens w:val="0"/>
              <w:autoSpaceDN/>
              <w:spacing w:line="220" w:lineRule="exact"/>
              <w:rPr>
                <w:rFonts w:ascii="Arial" w:hAnsi="Arial" w:cs="Arial"/>
                <w:b/>
                <w:bCs/>
                <w:sz w:val="18"/>
                <w:szCs w:val="18"/>
                <w:lang w:val="en-GB"/>
              </w:rPr>
            </w:pPr>
          </w:p>
        </w:tc>
        <w:tc>
          <w:tcPr>
            <w:tcW w:w="1337" w:type="dxa"/>
            <w:noWrap/>
            <w:vAlign w:val="bottom"/>
            <w:hideMark/>
          </w:tcPr>
          <w:p w14:paraId="47DCF334" w14:textId="7652A4A1" w:rsidR="00CE06E6" w:rsidRPr="00587444" w:rsidRDefault="00CE06E6" w:rsidP="00CE06E6">
            <w:pPr>
              <w:suppressAutoHyphens w:val="0"/>
              <w:autoSpaceDN/>
              <w:spacing w:line="220" w:lineRule="exact"/>
              <w:jc w:val="right"/>
              <w:rPr>
                <w:rFonts w:ascii="Arial" w:hAnsi="Arial" w:cs="Arial"/>
                <w:b/>
                <w:bCs/>
                <w:sz w:val="18"/>
                <w:szCs w:val="18"/>
                <w:lang w:val="en-GB"/>
              </w:rPr>
            </w:pPr>
            <w:r>
              <w:rPr>
                <w:rFonts w:ascii="Arial" w:hAnsi="Arial" w:cs="Arial"/>
                <w:b/>
                <w:bCs/>
                <w:sz w:val="18"/>
                <w:szCs w:val="18"/>
                <w:lang w:val="en-GB"/>
              </w:rPr>
              <w:t>EUR</w:t>
            </w:r>
            <w:r w:rsidRPr="00587444">
              <w:rPr>
                <w:rFonts w:ascii="Arial" w:hAnsi="Arial" w:cs="Arial"/>
                <w:b/>
                <w:bCs/>
                <w:sz w:val="18"/>
                <w:szCs w:val="18"/>
                <w:lang w:val="en-GB"/>
              </w:rPr>
              <w:t xml:space="preserve"> ‘000</w:t>
            </w:r>
          </w:p>
        </w:tc>
        <w:tc>
          <w:tcPr>
            <w:tcW w:w="1338" w:type="dxa"/>
            <w:hideMark/>
          </w:tcPr>
          <w:p w14:paraId="026B0044" w14:textId="3D2D4093" w:rsidR="00CE06E6" w:rsidRPr="00587444" w:rsidRDefault="00CE06E6" w:rsidP="00CE06E6">
            <w:pPr>
              <w:suppressAutoHyphens w:val="0"/>
              <w:autoSpaceDN/>
              <w:spacing w:line="220" w:lineRule="exact"/>
              <w:jc w:val="right"/>
              <w:rPr>
                <w:rFonts w:ascii="Arial" w:hAnsi="Arial" w:cs="Arial"/>
                <w:b/>
                <w:bCs/>
                <w:sz w:val="18"/>
                <w:szCs w:val="18"/>
                <w:lang w:val="en-GB"/>
              </w:rPr>
            </w:pPr>
            <w:r>
              <w:rPr>
                <w:rFonts w:ascii="Arial" w:hAnsi="Arial" w:cs="Arial"/>
                <w:b/>
                <w:bCs/>
                <w:sz w:val="18"/>
                <w:szCs w:val="18"/>
                <w:lang w:val="en-GB"/>
              </w:rPr>
              <w:t>EUR</w:t>
            </w:r>
            <w:r w:rsidRPr="00587444">
              <w:rPr>
                <w:rFonts w:ascii="Arial" w:hAnsi="Arial" w:cs="Arial"/>
                <w:b/>
                <w:bCs/>
                <w:sz w:val="18"/>
                <w:szCs w:val="18"/>
                <w:lang w:val="en-GB"/>
              </w:rPr>
              <w:t xml:space="preserve"> ‘000</w:t>
            </w:r>
          </w:p>
        </w:tc>
      </w:tr>
      <w:tr w:rsidR="00CE06E6" w:rsidRPr="00587444" w14:paraId="0F741DEE" w14:textId="77777777" w:rsidTr="00DD69E7">
        <w:trPr>
          <w:trHeight w:val="59"/>
        </w:trPr>
        <w:tc>
          <w:tcPr>
            <w:tcW w:w="5840" w:type="dxa"/>
            <w:vAlign w:val="bottom"/>
          </w:tcPr>
          <w:p w14:paraId="3AB307BE" w14:textId="77777777" w:rsidR="00CE06E6" w:rsidRPr="00587444" w:rsidRDefault="00CE06E6" w:rsidP="00CE06E6">
            <w:pPr>
              <w:suppressAutoHyphens w:val="0"/>
              <w:autoSpaceDN/>
              <w:spacing w:line="140" w:lineRule="exact"/>
              <w:rPr>
                <w:rFonts w:ascii="Arial" w:hAnsi="Arial" w:cs="Arial"/>
                <w:sz w:val="18"/>
                <w:szCs w:val="18"/>
                <w:lang w:val="en-GB"/>
              </w:rPr>
            </w:pPr>
          </w:p>
        </w:tc>
        <w:tc>
          <w:tcPr>
            <w:tcW w:w="1337" w:type="dxa"/>
            <w:noWrap/>
            <w:vAlign w:val="bottom"/>
          </w:tcPr>
          <w:p w14:paraId="013CDCD1" w14:textId="77777777" w:rsidR="00CE06E6" w:rsidRPr="00587444" w:rsidRDefault="00CE06E6" w:rsidP="00CE06E6">
            <w:pPr>
              <w:suppressAutoHyphens w:val="0"/>
              <w:autoSpaceDN/>
              <w:spacing w:line="140" w:lineRule="exact"/>
              <w:rPr>
                <w:rFonts w:ascii="Arial" w:hAnsi="Arial" w:cs="Arial"/>
                <w:sz w:val="18"/>
                <w:szCs w:val="18"/>
                <w:lang w:val="en-GB"/>
              </w:rPr>
            </w:pPr>
          </w:p>
        </w:tc>
        <w:tc>
          <w:tcPr>
            <w:tcW w:w="1338" w:type="dxa"/>
          </w:tcPr>
          <w:p w14:paraId="16EFFAC5" w14:textId="77777777" w:rsidR="00CE06E6" w:rsidRPr="00587444" w:rsidRDefault="00CE06E6" w:rsidP="00CE06E6">
            <w:pPr>
              <w:suppressAutoHyphens w:val="0"/>
              <w:autoSpaceDN/>
              <w:spacing w:line="140" w:lineRule="exact"/>
              <w:rPr>
                <w:rFonts w:ascii="Arial" w:hAnsi="Arial" w:cs="Arial"/>
                <w:sz w:val="18"/>
                <w:szCs w:val="18"/>
                <w:lang w:val="en-GB"/>
              </w:rPr>
            </w:pPr>
          </w:p>
        </w:tc>
      </w:tr>
      <w:tr w:rsidR="00CE06E6" w:rsidRPr="00587444" w14:paraId="1DFD2799" w14:textId="77777777" w:rsidTr="00DD69E7">
        <w:trPr>
          <w:trHeight w:val="109"/>
        </w:trPr>
        <w:tc>
          <w:tcPr>
            <w:tcW w:w="5840" w:type="dxa"/>
            <w:vAlign w:val="bottom"/>
            <w:hideMark/>
          </w:tcPr>
          <w:p w14:paraId="74ACE194" w14:textId="77777777" w:rsidR="00CE06E6" w:rsidRPr="00587444" w:rsidRDefault="00CE06E6" w:rsidP="00CE06E6">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Assets</w:t>
            </w:r>
          </w:p>
        </w:tc>
        <w:tc>
          <w:tcPr>
            <w:tcW w:w="1337" w:type="dxa"/>
            <w:noWrap/>
            <w:vAlign w:val="bottom"/>
          </w:tcPr>
          <w:p w14:paraId="2756D01C" w14:textId="77777777" w:rsidR="00CE06E6" w:rsidRPr="00587444" w:rsidRDefault="00CE06E6" w:rsidP="00CE06E6">
            <w:pPr>
              <w:suppressAutoHyphens w:val="0"/>
              <w:autoSpaceDN/>
              <w:spacing w:line="220" w:lineRule="exact"/>
              <w:jc w:val="right"/>
              <w:rPr>
                <w:rFonts w:ascii="Arial" w:hAnsi="Arial" w:cs="Arial"/>
                <w:sz w:val="18"/>
                <w:szCs w:val="18"/>
                <w:lang w:val="en-GB"/>
              </w:rPr>
            </w:pPr>
          </w:p>
        </w:tc>
        <w:tc>
          <w:tcPr>
            <w:tcW w:w="1338" w:type="dxa"/>
          </w:tcPr>
          <w:p w14:paraId="487A7C3E" w14:textId="77777777" w:rsidR="00CE06E6" w:rsidRPr="00587444" w:rsidRDefault="00CE06E6" w:rsidP="00CE06E6">
            <w:pPr>
              <w:suppressAutoHyphens w:val="0"/>
              <w:autoSpaceDN/>
              <w:spacing w:line="220" w:lineRule="exact"/>
              <w:jc w:val="right"/>
              <w:rPr>
                <w:rFonts w:ascii="Arial" w:hAnsi="Arial" w:cs="Arial"/>
                <w:sz w:val="18"/>
                <w:szCs w:val="18"/>
                <w:lang w:val="en-GB"/>
              </w:rPr>
            </w:pPr>
          </w:p>
        </w:tc>
      </w:tr>
      <w:tr w:rsidR="00CE06E6" w:rsidRPr="00587444" w14:paraId="651BC773" w14:textId="77777777" w:rsidTr="00DD69E7">
        <w:trPr>
          <w:trHeight w:val="66"/>
        </w:trPr>
        <w:tc>
          <w:tcPr>
            <w:tcW w:w="5840" w:type="dxa"/>
            <w:vAlign w:val="bottom"/>
            <w:hideMark/>
          </w:tcPr>
          <w:p w14:paraId="13E4E097" w14:textId="77777777" w:rsidR="00CE06E6" w:rsidRPr="00587444" w:rsidRDefault="00CE06E6" w:rsidP="00CE06E6">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Non-current assets</w:t>
            </w:r>
          </w:p>
        </w:tc>
        <w:tc>
          <w:tcPr>
            <w:tcW w:w="1337" w:type="dxa"/>
            <w:noWrap/>
            <w:vAlign w:val="bottom"/>
          </w:tcPr>
          <w:p w14:paraId="4E88C9AF" w14:textId="77777777" w:rsidR="00CE06E6" w:rsidRPr="00587444" w:rsidRDefault="00CE06E6" w:rsidP="00CE06E6">
            <w:pPr>
              <w:suppressAutoHyphens w:val="0"/>
              <w:autoSpaceDN/>
              <w:spacing w:line="220" w:lineRule="exact"/>
              <w:jc w:val="right"/>
              <w:rPr>
                <w:rFonts w:ascii="Arial" w:hAnsi="Arial" w:cs="Arial"/>
                <w:sz w:val="18"/>
                <w:szCs w:val="18"/>
                <w:lang w:val="en-GB"/>
              </w:rPr>
            </w:pPr>
          </w:p>
        </w:tc>
        <w:tc>
          <w:tcPr>
            <w:tcW w:w="1338" w:type="dxa"/>
          </w:tcPr>
          <w:p w14:paraId="70AE2DB1" w14:textId="77777777" w:rsidR="00CE06E6" w:rsidRPr="00587444" w:rsidRDefault="00CE06E6" w:rsidP="00CE06E6">
            <w:pPr>
              <w:suppressAutoHyphens w:val="0"/>
              <w:autoSpaceDN/>
              <w:spacing w:line="220" w:lineRule="exact"/>
              <w:jc w:val="right"/>
              <w:rPr>
                <w:rFonts w:ascii="Arial" w:hAnsi="Arial" w:cs="Arial"/>
                <w:sz w:val="18"/>
                <w:szCs w:val="18"/>
                <w:lang w:val="en-GB"/>
              </w:rPr>
            </w:pPr>
          </w:p>
        </w:tc>
      </w:tr>
      <w:tr w:rsidR="002B23B5" w:rsidRPr="00587444" w14:paraId="629300B6" w14:textId="77777777" w:rsidTr="00EE5CBC">
        <w:trPr>
          <w:trHeight w:val="181"/>
        </w:trPr>
        <w:tc>
          <w:tcPr>
            <w:tcW w:w="5840" w:type="dxa"/>
            <w:vAlign w:val="bottom"/>
            <w:hideMark/>
          </w:tcPr>
          <w:p w14:paraId="75BF7332"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Property and equipment</w:t>
            </w:r>
          </w:p>
        </w:tc>
        <w:tc>
          <w:tcPr>
            <w:tcW w:w="1337" w:type="dxa"/>
            <w:shd w:val="clear" w:color="auto" w:fill="auto"/>
            <w:noWrap/>
            <w:vAlign w:val="bottom"/>
          </w:tcPr>
          <w:p w14:paraId="4CB33EFF" w14:textId="006F868A" w:rsidR="002B23B5" w:rsidRPr="00587444" w:rsidRDefault="002B23B5" w:rsidP="002B23B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53</w:t>
            </w:r>
          </w:p>
        </w:tc>
        <w:tc>
          <w:tcPr>
            <w:tcW w:w="1338" w:type="dxa"/>
            <w:tcBorders>
              <w:top w:val="nil"/>
              <w:left w:val="nil"/>
              <w:bottom w:val="nil"/>
              <w:right w:val="nil"/>
            </w:tcBorders>
            <w:shd w:val="clear" w:color="auto" w:fill="auto"/>
            <w:vAlign w:val="bottom"/>
          </w:tcPr>
          <w:p w14:paraId="1384A3F7" w14:textId="55CC2EB3" w:rsidR="002B23B5" w:rsidRPr="00587444" w:rsidRDefault="002B23B5" w:rsidP="002B23B5">
            <w:pPr>
              <w:suppressAutoHyphens w:val="0"/>
              <w:autoSpaceDN/>
              <w:spacing w:line="220" w:lineRule="exact"/>
              <w:jc w:val="right"/>
              <w:rPr>
                <w:rFonts w:ascii="Arial" w:hAnsi="Arial" w:cs="Arial"/>
                <w:sz w:val="18"/>
                <w:szCs w:val="18"/>
                <w:lang w:val="en-GB"/>
              </w:rPr>
            </w:pPr>
            <w:r w:rsidRPr="000F6ED5">
              <w:rPr>
                <w:rFonts w:ascii="Arial" w:hAnsi="Arial" w:cs="Arial"/>
                <w:sz w:val="18"/>
                <w:szCs w:val="18"/>
              </w:rPr>
              <w:t xml:space="preserve"> 71 </w:t>
            </w:r>
          </w:p>
        </w:tc>
      </w:tr>
      <w:tr w:rsidR="002B23B5" w:rsidRPr="00587444" w14:paraId="766FE71B" w14:textId="77777777" w:rsidTr="00EE5CBC">
        <w:trPr>
          <w:trHeight w:val="181"/>
        </w:trPr>
        <w:tc>
          <w:tcPr>
            <w:tcW w:w="5840" w:type="dxa"/>
            <w:vAlign w:val="bottom"/>
            <w:hideMark/>
          </w:tcPr>
          <w:p w14:paraId="3C8F38FC"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Intangible assets</w:t>
            </w:r>
          </w:p>
        </w:tc>
        <w:tc>
          <w:tcPr>
            <w:tcW w:w="1337" w:type="dxa"/>
            <w:shd w:val="clear" w:color="auto" w:fill="auto"/>
            <w:noWrap/>
            <w:vAlign w:val="bottom"/>
          </w:tcPr>
          <w:p w14:paraId="5D89E07B" w14:textId="5188FC20" w:rsidR="002B23B5" w:rsidRPr="00587444" w:rsidRDefault="002B23B5" w:rsidP="002B23B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92</w:t>
            </w:r>
          </w:p>
        </w:tc>
        <w:tc>
          <w:tcPr>
            <w:tcW w:w="1338" w:type="dxa"/>
            <w:tcBorders>
              <w:top w:val="nil"/>
              <w:left w:val="nil"/>
              <w:bottom w:val="nil"/>
              <w:right w:val="nil"/>
            </w:tcBorders>
            <w:shd w:val="clear" w:color="auto" w:fill="auto"/>
            <w:vAlign w:val="bottom"/>
          </w:tcPr>
          <w:p w14:paraId="0D75ACB9" w14:textId="064A082C" w:rsidR="002B23B5" w:rsidRPr="00587444" w:rsidRDefault="002B23B5" w:rsidP="002B23B5">
            <w:pPr>
              <w:suppressAutoHyphens w:val="0"/>
              <w:autoSpaceDN/>
              <w:spacing w:line="220" w:lineRule="exact"/>
              <w:jc w:val="right"/>
              <w:rPr>
                <w:rFonts w:ascii="Arial" w:hAnsi="Arial" w:cs="Arial"/>
                <w:sz w:val="18"/>
                <w:szCs w:val="18"/>
                <w:lang w:val="en-GB"/>
              </w:rPr>
            </w:pPr>
            <w:r w:rsidRPr="000F6ED5">
              <w:rPr>
                <w:rFonts w:ascii="Arial" w:hAnsi="Arial" w:cs="Arial"/>
                <w:sz w:val="18"/>
                <w:szCs w:val="18"/>
              </w:rPr>
              <w:t xml:space="preserve"> 7</w:t>
            </w:r>
            <w:r>
              <w:rPr>
                <w:rFonts w:ascii="Arial" w:hAnsi="Arial" w:cs="Arial"/>
                <w:sz w:val="18"/>
                <w:szCs w:val="18"/>
              </w:rPr>
              <w:t>5</w:t>
            </w:r>
            <w:r w:rsidRPr="000F6ED5">
              <w:rPr>
                <w:rFonts w:ascii="Arial" w:hAnsi="Arial" w:cs="Arial"/>
                <w:sz w:val="18"/>
                <w:szCs w:val="18"/>
              </w:rPr>
              <w:t xml:space="preserve"> </w:t>
            </w:r>
          </w:p>
        </w:tc>
      </w:tr>
      <w:tr w:rsidR="002B23B5" w:rsidRPr="00587444" w14:paraId="10C46DB7" w14:textId="77777777" w:rsidTr="00EE5CBC">
        <w:trPr>
          <w:trHeight w:val="181"/>
        </w:trPr>
        <w:tc>
          <w:tcPr>
            <w:tcW w:w="5840" w:type="dxa"/>
            <w:vAlign w:val="bottom"/>
          </w:tcPr>
          <w:p w14:paraId="3E01F5F6"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Deferred tax assets</w:t>
            </w:r>
          </w:p>
        </w:tc>
        <w:tc>
          <w:tcPr>
            <w:tcW w:w="1337" w:type="dxa"/>
            <w:shd w:val="clear" w:color="auto" w:fill="auto"/>
            <w:noWrap/>
            <w:vAlign w:val="bottom"/>
          </w:tcPr>
          <w:p w14:paraId="6C45C1A5" w14:textId="0F3D46F9" w:rsidR="002B23B5" w:rsidRPr="00587444" w:rsidRDefault="002B23B5" w:rsidP="002B23B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140</w:t>
            </w:r>
          </w:p>
        </w:tc>
        <w:tc>
          <w:tcPr>
            <w:tcW w:w="1338" w:type="dxa"/>
            <w:tcBorders>
              <w:top w:val="nil"/>
              <w:left w:val="nil"/>
              <w:bottom w:val="nil"/>
              <w:right w:val="nil"/>
            </w:tcBorders>
            <w:shd w:val="clear" w:color="auto" w:fill="auto"/>
            <w:vAlign w:val="bottom"/>
          </w:tcPr>
          <w:p w14:paraId="4B22CAA1" w14:textId="48CA774E" w:rsidR="002B23B5" w:rsidRPr="00587444" w:rsidRDefault="002B23B5" w:rsidP="002B23B5">
            <w:pPr>
              <w:suppressAutoHyphens w:val="0"/>
              <w:autoSpaceDN/>
              <w:spacing w:line="220" w:lineRule="exact"/>
              <w:jc w:val="right"/>
              <w:rPr>
                <w:rFonts w:ascii="Arial" w:hAnsi="Arial" w:cs="Arial"/>
                <w:color w:val="000000"/>
                <w:sz w:val="18"/>
                <w:szCs w:val="18"/>
              </w:rPr>
            </w:pPr>
            <w:r w:rsidRPr="000F6ED5">
              <w:rPr>
                <w:rFonts w:ascii="Arial" w:hAnsi="Arial" w:cs="Arial"/>
                <w:sz w:val="18"/>
                <w:szCs w:val="18"/>
              </w:rPr>
              <w:t xml:space="preserve"> 156 </w:t>
            </w:r>
          </w:p>
        </w:tc>
      </w:tr>
      <w:tr w:rsidR="002B23B5" w:rsidRPr="00587444" w14:paraId="680CA8E1" w14:textId="77777777" w:rsidTr="00EE5CBC">
        <w:trPr>
          <w:trHeight w:val="165"/>
        </w:trPr>
        <w:tc>
          <w:tcPr>
            <w:tcW w:w="5840" w:type="dxa"/>
            <w:vAlign w:val="bottom"/>
            <w:hideMark/>
          </w:tcPr>
          <w:p w14:paraId="5AB1B62F" w14:textId="77777777" w:rsidR="002B23B5" w:rsidRPr="00587444" w:rsidRDefault="002B23B5" w:rsidP="002B23B5">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Total non-current assets</w:t>
            </w:r>
          </w:p>
        </w:tc>
        <w:tc>
          <w:tcPr>
            <w:tcW w:w="1337" w:type="dxa"/>
            <w:tcBorders>
              <w:top w:val="single" w:sz="4" w:space="0" w:color="auto"/>
              <w:left w:val="nil"/>
              <w:bottom w:val="single" w:sz="12" w:space="0" w:color="auto"/>
              <w:right w:val="nil"/>
            </w:tcBorders>
            <w:shd w:val="clear" w:color="auto" w:fill="auto"/>
            <w:noWrap/>
            <w:vAlign w:val="bottom"/>
          </w:tcPr>
          <w:p w14:paraId="6EA70575" w14:textId="3CD87A40" w:rsidR="002B23B5" w:rsidRPr="00587444" w:rsidRDefault="002B23B5" w:rsidP="002B23B5">
            <w:pPr>
              <w:suppressAutoHyphens w:val="0"/>
              <w:autoSpaceDN/>
              <w:spacing w:line="220" w:lineRule="exact"/>
              <w:jc w:val="right"/>
              <w:rPr>
                <w:rFonts w:ascii="Arial" w:hAnsi="Arial" w:cs="Arial"/>
                <w:b/>
                <w:bCs/>
                <w:sz w:val="18"/>
                <w:szCs w:val="18"/>
                <w:lang w:val="en-GB"/>
              </w:rPr>
            </w:pPr>
            <w:r>
              <w:rPr>
                <w:rFonts w:ascii="Arial" w:hAnsi="Arial" w:cs="Arial"/>
                <w:b/>
                <w:bCs/>
                <w:color w:val="000000" w:themeColor="text1"/>
                <w:sz w:val="18"/>
                <w:szCs w:val="18"/>
                <w:lang w:val="hr-HR"/>
              </w:rPr>
              <w:t>285</w:t>
            </w:r>
          </w:p>
        </w:tc>
        <w:tc>
          <w:tcPr>
            <w:tcW w:w="1338" w:type="dxa"/>
            <w:tcBorders>
              <w:top w:val="single" w:sz="8" w:space="0" w:color="auto"/>
              <w:left w:val="nil"/>
              <w:bottom w:val="single" w:sz="12" w:space="0" w:color="auto"/>
              <w:right w:val="nil"/>
            </w:tcBorders>
            <w:shd w:val="clear" w:color="auto" w:fill="auto"/>
            <w:vAlign w:val="bottom"/>
          </w:tcPr>
          <w:p w14:paraId="18895849" w14:textId="1A4FBD16" w:rsidR="002B23B5" w:rsidRPr="002336E5" w:rsidRDefault="002B23B5" w:rsidP="002B23B5">
            <w:pPr>
              <w:suppressAutoHyphens w:val="0"/>
              <w:autoSpaceDN/>
              <w:spacing w:line="220" w:lineRule="exact"/>
              <w:jc w:val="right"/>
              <w:rPr>
                <w:rFonts w:ascii="Arial" w:hAnsi="Arial" w:cs="Arial"/>
                <w:b/>
                <w:bCs/>
                <w:sz w:val="18"/>
                <w:szCs w:val="18"/>
                <w:lang w:val="en-GB"/>
              </w:rPr>
            </w:pPr>
            <w:r w:rsidRPr="002336E5">
              <w:rPr>
                <w:rFonts w:ascii="Arial" w:hAnsi="Arial" w:cs="Arial"/>
                <w:b/>
                <w:bCs/>
                <w:sz w:val="18"/>
                <w:szCs w:val="18"/>
              </w:rPr>
              <w:t xml:space="preserve"> 302 </w:t>
            </w:r>
          </w:p>
        </w:tc>
      </w:tr>
      <w:tr w:rsidR="00281C9C" w:rsidRPr="00587444" w14:paraId="00D3F65A" w14:textId="77777777" w:rsidTr="00DD69E7">
        <w:trPr>
          <w:trHeight w:val="60"/>
        </w:trPr>
        <w:tc>
          <w:tcPr>
            <w:tcW w:w="5840" w:type="dxa"/>
            <w:vAlign w:val="bottom"/>
          </w:tcPr>
          <w:p w14:paraId="48B7C110" w14:textId="77777777" w:rsidR="00281C9C" w:rsidRPr="00587444" w:rsidRDefault="00281C9C" w:rsidP="00281C9C">
            <w:pPr>
              <w:suppressAutoHyphens w:val="0"/>
              <w:autoSpaceDN/>
              <w:spacing w:line="140" w:lineRule="exact"/>
              <w:rPr>
                <w:rFonts w:ascii="Arial" w:hAnsi="Arial" w:cs="Arial"/>
                <w:sz w:val="18"/>
                <w:szCs w:val="18"/>
                <w:lang w:val="en-GB"/>
              </w:rPr>
            </w:pPr>
          </w:p>
        </w:tc>
        <w:tc>
          <w:tcPr>
            <w:tcW w:w="1337" w:type="dxa"/>
            <w:tcBorders>
              <w:top w:val="single" w:sz="12" w:space="0" w:color="auto"/>
              <w:left w:val="nil"/>
              <w:bottom w:val="nil"/>
              <w:right w:val="nil"/>
            </w:tcBorders>
            <w:shd w:val="clear" w:color="auto" w:fill="auto"/>
            <w:noWrap/>
            <w:vAlign w:val="bottom"/>
          </w:tcPr>
          <w:p w14:paraId="4C767048" w14:textId="77777777" w:rsidR="00281C9C" w:rsidRPr="00587444" w:rsidRDefault="00281C9C" w:rsidP="00281C9C">
            <w:pPr>
              <w:suppressAutoHyphens w:val="0"/>
              <w:autoSpaceDN/>
              <w:spacing w:line="140" w:lineRule="exact"/>
              <w:jc w:val="right"/>
              <w:rPr>
                <w:rFonts w:ascii="Arial" w:hAnsi="Arial" w:cs="Arial"/>
                <w:sz w:val="18"/>
                <w:szCs w:val="18"/>
                <w:lang w:val="en-GB"/>
              </w:rPr>
            </w:pPr>
          </w:p>
        </w:tc>
        <w:tc>
          <w:tcPr>
            <w:tcW w:w="1338" w:type="dxa"/>
            <w:tcBorders>
              <w:top w:val="single" w:sz="12" w:space="0" w:color="auto"/>
              <w:left w:val="nil"/>
              <w:bottom w:val="nil"/>
              <w:right w:val="nil"/>
            </w:tcBorders>
            <w:shd w:val="clear" w:color="auto" w:fill="auto"/>
            <w:vAlign w:val="bottom"/>
          </w:tcPr>
          <w:p w14:paraId="76BE6274" w14:textId="77777777" w:rsidR="00281C9C" w:rsidRPr="00587444" w:rsidRDefault="00281C9C" w:rsidP="00281C9C">
            <w:pPr>
              <w:suppressAutoHyphens w:val="0"/>
              <w:autoSpaceDN/>
              <w:spacing w:line="140" w:lineRule="exact"/>
              <w:jc w:val="right"/>
              <w:rPr>
                <w:rFonts w:ascii="Arial" w:hAnsi="Arial" w:cs="Arial"/>
                <w:sz w:val="18"/>
                <w:szCs w:val="18"/>
                <w:lang w:val="en-GB"/>
              </w:rPr>
            </w:pPr>
          </w:p>
        </w:tc>
      </w:tr>
      <w:tr w:rsidR="00281C9C" w:rsidRPr="00587444" w14:paraId="01AD8971" w14:textId="77777777" w:rsidTr="00DD69E7">
        <w:trPr>
          <w:trHeight w:val="149"/>
        </w:trPr>
        <w:tc>
          <w:tcPr>
            <w:tcW w:w="5840" w:type="dxa"/>
            <w:vAlign w:val="bottom"/>
            <w:hideMark/>
          </w:tcPr>
          <w:p w14:paraId="5E9E980F" w14:textId="77777777" w:rsidR="00281C9C" w:rsidRPr="00587444" w:rsidRDefault="00281C9C" w:rsidP="00281C9C">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Current assets</w:t>
            </w:r>
          </w:p>
        </w:tc>
        <w:tc>
          <w:tcPr>
            <w:tcW w:w="1337" w:type="dxa"/>
            <w:shd w:val="clear" w:color="auto" w:fill="auto"/>
            <w:noWrap/>
            <w:vAlign w:val="bottom"/>
          </w:tcPr>
          <w:p w14:paraId="053C6E97" w14:textId="77777777" w:rsidR="00281C9C" w:rsidRPr="00587444" w:rsidRDefault="00281C9C" w:rsidP="00281C9C">
            <w:pPr>
              <w:suppressAutoHyphens w:val="0"/>
              <w:autoSpaceDN/>
              <w:spacing w:line="220" w:lineRule="exact"/>
              <w:jc w:val="right"/>
              <w:rPr>
                <w:rFonts w:ascii="Arial" w:hAnsi="Arial" w:cs="Arial"/>
                <w:sz w:val="18"/>
                <w:szCs w:val="18"/>
                <w:lang w:val="en-GB"/>
              </w:rPr>
            </w:pPr>
          </w:p>
        </w:tc>
        <w:tc>
          <w:tcPr>
            <w:tcW w:w="1338" w:type="dxa"/>
            <w:shd w:val="clear" w:color="auto" w:fill="auto"/>
            <w:vAlign w:val="bottom"/>
          </w:tcPr>
          <w:p w14:paraId="7A6B4E73" w14:textId="77777777" w:rsidR="00281C9C" w:rsidRPr="00587444" w:rsidRDefault="00281C9C" w:rsidP="00281C9C">
            <w:pPr>
              <w:suppressAutoHyphens w:val="0"/>
              <w:autoSpaceDN/>
              <w:spacing w:line="220" w:lineRule="exact"/>
              <w:jc w:val="right"/>
              <w:rPr>
                <w:rFonts w:ascii="Arial" w:hAnsi="Arial" w:cs="Arial"/>
                <w:sz w:val="18"/>
                <w:szCs w:val="18"/>
                <w:lang w:val="en-GB"/>
              </w:rPr>
            </w:pPr>
          </w:p>
        </w:tc>
      </w:tr>
      <w:tr w:rsidR="002B23B5" w:rsidRPr="00587444" w14:paraId="2CC639ED" w14:textId="77777777" w:rsidTr="00CE06E6">
        <w:trPr>
          <w:trHeight w:val="255"/>
        </w:trPr>
        <w:tc>
          <w:tcPr>
            <w:tcW w:w="5840" w:type="dxa"/>
            <w:vAlign w:val="bottom"/>
            <w:hideMark/>
          </w:tcPr>
          <w:p w14:paraId="797E6AAC"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Investments available for sale</w:t>
            </w:r>
          </w:p>
        </w:tc>
        <w:tc>
          <w:tcPr>
            <w:tcW w:w="1337" w:type="dxa"/>
            <w:shd w:val="clear" w:color="auto" w:fill="auto"/>
            <w:noWrap/>
            <w:vAlign w:val="bottom"/>
          </w:tcPr>
          <w:p w14:paraId="01CF324A" w14:textId="20361B46" w:rsidR="002B23B5" w:rsidRPr="00587444" w:rsidRDefault="002B23B5" w:rsidP="002B23B5">
            <w:pPr>
              <w:suppressAutoHyphens w:val="0"/>
              <w:autoSpaceDN/>
              <w:spacing w:line="220" w:lineRule="exact"/>
              <w:jc w:val="right"/>
              <w:rPr>
                <w:rFonts w:ascii="Arial" w:hAnsi="Arial" w:cs="Arial"/>
                <w:sz w:val="18"/>
                <w:szCs w:val="18"/>
                <w:lang w:val="en-GB"/>
              </w:rPr>
            </w:pPr>
            <w:r w:rsidRPr="00324DAF">
              <w:rPr>
                <w:rFonts w:ascii="Arial" w:hAnsi="Arial" w:cs="Arial"/>
                <w:color w:val="000000" w:themeColor="text1"/>
                <w:sz w:val="18"/>
                <w:szCs w:val="18"/>
                <w:lang w:val="hr-HR"/>
              </w:rPr>
              <w:t>6</w:t>
            </w:r>
            <w:r>
              <w:rPr>
                <w:rFonts w:ascii="Arial" w:hAnsi="Arial" w:cs="Arial"/>
                <w:color w:val="000000" w:themeColor="text1"/>
                <w:sz w:val="18"/>
                <w:szCs w:val="18"/>
                <w:lang w:val="hr-HR"/>
              </w:rPr>
              <w:t>,</w:t>
            </w:r>
            <w:r w:rsidRPr="00324DAF">
              <w:rPr>
                <w:rFonts w:ascii="Arial" w:hAnsi="Arial" w:cs="Arial"/>
                <w:color w:val="000000" w:themeColor="text1"/>
                <w:sz w:val="18"/>
                <w:szCs w:val="18"/>
                <w:lang w:val="hr-HR"/>
              </w:rPr>
              <w:t>342</w:t>
            </w:r>
          </w:p>
        </w:tc>
        <w:tc>
          <w:tcPr>
            <w:tcW w:w="1338" w:type="dxa"/>
            <w:shd w:val="clear" w:color="auto" w:fill="auto"/>
            <w:vAlign w:val="bottom"/>
          </w:tcPr>
          <w:p w14:paraId="04C8F75C" w14:textId="416B9027" w:rsidR="002B23B5" w:rsidRPr="00587444" w:rsidRDefault="002B23B5" w:rsidP="002B23B5">
            <w:pPr>
              <w:suppressAutoHyphens w:val="0"/>
              <w:autoSpaceDN/>
              <w:spacing w:line="220" w:lineRule="exact"/>
              <w:jc w:val="right"/>
              <w:rPr>
                <w:rFonts w:ascii="Arial" w:hAnsi="Arial" w:cs="Arial"/>
                <w:sz w:val="18"/>
                <w:szCs w:val="18"/>
                <w:lang w:val="en-GB"/>
              </w:rPr>
            </w:pPr>
            <w:r w:rsidRPr="000F6ED5">
              <w:rPr>
                <w:rFonts w:ascii="Arial" w:hAnsi="Arial" w:cs="Arial"/>
                <w:sz w:val="18"/>
                <w:szCs w:val="18"/>
              </w:rPr>
              <w:t xml:space="preserve"> 6</w:t>
            </w:r>
            <w:r>
              <w:rPr>
                <w:rFonts w:ascii="Arial" w:hAnsi="Arial" w:cs="Arial"/>
                <w:sz w:val="18"/>
                <w:szCs w:val="18"/>
              </w:rPr>
              <w:t>,</w:t>
            </w:r>
            <w:r w:rsidRPr="000F6ED5">
              <w:rPr>
                <w:rFonts w:ascii="Arial" w:hAnsi="Arial" w:cs="Arial"/>
                <w:sz w:val="18"/>
                <w:szCs w:val="18"/>
              </w:rPr>
              <w:t xml:space="preserve">258 </w:t>
            </w:r>
          </w:p>
        </w:tc>
      </w:tr>
      <w:tr w:rsidR="002B23B5" w:rsidRPr="00587444" w14:paraId="533E33F5" w14:textId="77777777" w:rsidTr="00DD69E7">
        <w:trPr>
          <w:trHeight w:val="255"/>
        </w:trPr>
        <w:tc>
          <w:tcPr>
            <w:tcW w:w="5840" w:type="dxa"/>
            <w:vAlign w:val="bottom"/>
          </w:tcPr>
          <w:p w14:paraId="4BA8F7BA"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Deposits with banks</w:t>
            </w:r>
          </w:p>
        </w:tc>
        <w:tc>
          <w:tcPr>
            <w:tcW w:w="1337" w:type="dxa"/>
            <w:shd w:val="clear" w:color="auto" w:fill="auto"/>
            <w:noWrap/>
            <w:vAlign w:val="bottom"/>
          </w:tcPr>
          <w:p w14:paraId="2C3485D5" w14:textId="481A36F1" w:rsidR="002B23B5" w:rsidRPr="00587444" w:rsidRDefault="002B23B5" w:rsidP="002B23B5">
            <w:pPr>
              <w:suppressAutoHyphens w:val="0"/>
              <w:autoSpaceDN/>
              <w:spacing w:line="220" w:lineRule="exact"/>
              <w:jc w:val="right"/>
              <w:rPr>
                <w:rFonts w:ascii="Arial" w:hAnsi="Arial" w:cs="Arial"/>
                <w:sz w:val="18"/>
                <w:szCs w:val="18"/>
                <w:lang w:val="en-GB"/>
              </w:rPr>
            </w:pPr>
            <w:r w:rsidRPr="00324DAF">
              <w:rPr>
                <w:rFonts w:ascii="Arial" w:hAnsi="Arial" w:cs="Arial"/>
                <w:color w:val="000000" w:themeColor="text1"/>
                <w:sz w:val="18"/>
                <w:szCs w:val="18"/>
                <w:lang w:val="hr-HR"/>
              </w:rPr>
              <w:t>2</w:t>
            </w:r>
            <w:r>
              <w:rPr>
                <w:rFonts w:ascii="Arial" w:hAnsi="Arial" w:cs="Arial"/>
                <w:color w:val="000000" w:themeColor="text1"/>
                <w:sz w:val="18"/>
                <w:szCs w:val="18"/>
                <w:lang w:val="hr-HR"/>
              </w:rPr>
              <w:t>,</w:t>
            </w:r>
            <w:r w:rsidRPr="00324DAF">
              <w:rPr>
                <w:rFonts w:ascii="Arial" w:hAnsi="Arial" w:cs="Arial"/>
                <w:color w:val="000000" w:themeColor="text1"/>
                <w:sz w:val="18"/>
                <w:szCs w:val="18"/>
                <w:lang w:val="hr-HR"/>
              </w:rPr>
              <w:t>305</w:t>
            </w:r>
          </w:p>
        </w:tc>
        <w:tc>
          <w:tcPr>
            <w:tcW w:w="1338" w:type="dxa"/>
            <w:shd w:val="clear" w:color="auto" w:fill="auto"/>
            <w:vAlign w:val="bottom"/>
          </w:tcPr>
          <w:p w14:paraId="75FF03B5" w14:textId="6D895E16" w:rsidR="002B23B5" w:rsidRPr="00587444" w:rsidRDefault="002B23B5" w:rsidP="002B23B5">
            <w:pPr>
              <w:suppressAutoHyphens w:val="0"/>
              <w:autoSpaceDN/>
              <w:spacing w:line="220" w:lineRule="exact"/>
              <w:jc w:val="right"/>
              <w:rPr>
                <w:rFonts w:ascii="Arial" w:hAnsi="Arial" w:cs="Arial"/>
                <w:color w:val="000000"/>
                <w:sz w:val="18"/>
                <w:szCs w:val="18"/>
                <w:lang w:val="hr-HR"/>
              </w:rPr>
            </w:pPr>
            <w:r w:rsidRPr="000F6ED5">
              <w:rPr>
                <w:rFonts w:ascii="Arial" w:hAnsi="Arial" w:cs="Arial"/>
                <w:sz w:val="18"/>
                <w:szCs w:val="18"/>
              </w:rPr>
              <w:t xml:space="preserve"> 2</w:t>
            </w:r>
            <w:r>
              <w:rPr>
                <w:rFonts w:ascii="Arial" w:hAnsi="Arial" w:cs="Arial"/>
                <w:sz w:val="18"/>
                <w:szCs w:val="18"/>
              </w:rPr>
              <w:t>,</w:t>
            </w:r>
            <w:r w:rsidRPr="000F6ED5">
              <w:rPr>
                <w:rFonts w:ascii="Arial" w:hAnsi="Arial" w:cs="Arial"/>
                <w:sz w:val="18"/>
                <w:szCs w:val="18"/>
              </w:rPr>
              <w:t xml:space="preserve">997 </w:t>
            </w:r>
          </w:p>
        </w:tc>
      </w:tr>
      <w:tr w:rsidR="002B23B5" w:rsidRPr="00587444" w14:paraId="201DA904" w14:textId="77777777" w:rsidTr="00DD69E7">
        <w:trPr>
          <w:trHeight w:val="255"/>
        </w:trPr>
        <w:tc>
          <w:tcPr>
            <w:tcW w:w="5840" w:type="dxa"/>
            <w:vAlign w:val="bottom"/>
          </w:tcPr>
          <w:p w14:paraId="746DF871" w14:textId="175FAB39" w:rsidR="002B23B5" w:rsidRPr="00110F3E" w:rsidRDefault="00110F3E" w:rsidP="00110F3E">
            <w:pPr>
              <w:suppressAutoHyphens w:val="0"/>
              <w:autoSpaceDN/>
              <w:spacing w:line="220" w:lineRule="exact"/>
              <w:rPr>
                <w:rFonts w:ascii="Arial" w:hAnsi="Arial" w:cs="Arial"/>
                <w:sz w:val="18"/>
                <w:szCs w:val="18"/>
                <w:lang w:val="en-GB"/>
              </w:rPr>
            </w:pPr>
            <w:r w:rsidRPr="00110F3E">
              <w:rPr>
                <w:rFonts w:ascii="Arial" w:hAnsi="Arial" w:cs="Arial"/>
                <w:sz w:val="18"/>
                <w:szCs w:val="18"/>
                <w:lang w:val="en-GB"/>
              </w:rPr>
              <w:t>Assets related to insurance contracts</w:t>
            </w:r>
          </w:p>
        </w:tc>
        <w:tc>
          <w:tcPr>
            <w:tcW w:w="1337" w:type="dxa"/>
            <w:shd w:val="clear" w:color="auto" w:fill="auto"/>
            <w:noWrap/>
            <w:vAlign w:val="bottom"/>
          </w:tcPr>
          <w:p w14:paraId="39E10D2C" w14:textId="240B5838" w:rsidR="002B23B5" w:rsidRPr="00587444" w:rsidRDefault="002B23B5" w:rsidP="002B23B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733</w:t>
            </w:r>
          </w:p>
        </w:tc>
        <w:tc>
          <w:tcPr>
            <w:tcW w:w="1338" w:type="dxa"/>
            <w:shd w:val="clear" w:color="auto" w:fill="auto"/>
            <w:vAlign w:val="bottom"/>
          </w:tcPr>
          <w:p w14:paraId="09C33039" w14:textId="2CE9BBAC" w:rsidR="002B23B5" w:rsidRPr="000F6ED5" w:rsidRDefault="002B23B5" w:rsidP="002B23B5">
            <w:pPr>
              <w:suppressAutoHyphens w:val="0"/>
              <w:autoSpaceDN/>
              <w:spacing w:line="220" w:lineRule="exact"/>
              <w:jc w:val="right"/>
              <w:rPr>
                <w:rFonts w:ascii="Arial" w:hAnsi="Arial" w:cs="Arial"/>
                <w:sz w:val="18"/>
                <w:szCs w:val="18"/>
              </w:rPr>
            </w:pPr>
            <w:r>
              <w:rPr>
                <w:rFonts w:ascii="Arial" w:hAnsi="Arial" w:cs="Arial"/>
                <w:sz w:val="18"/>
                <w:szCs w:val="18"/>
              </w:rPr>
              <w:t>-</w:t>
            </w:r>
          </w:p>
        </w:tc>
      </w:tr>
      <w:tr w:rsidR="002B23B5" w:rsidRPr="00587444" w14:paraId="69866928" w14:textId="77777777" w:rsidTr="00CE06E6">
        <w:trPr>
          <w:trHeight w:val="255"/>
        </w:trPr>
        <w:tc>
          <w:tcPr>
            <w:tcW w:w="5840" w:type="dxa"/>
            <w:vAlign w:val="bottom"/>
            <w:hideMark/>
          </w:tcPr>
          <w:p w14:paraId="145C2BED"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Receivables from insurance operations</w:t>
            </w:r>
          </w:p>
        </w:tc>
        <w:tc>
          <w:tcPr>
            <w:tcW w:w="1337" w:type="dxa"/>
            <w:shd w:val="clear" w:color="auto" w:fill="auto"/>
            <w:noWrap/>
            <w:vAlign w:val="bottom"/>
          </w:tcPr>
          <w:p w14:paraId="2F0DE87C" w14:textId="62442579" w:rsidR="002B23B5" w:rsidRPr="00587444" w:rsidRDefault="002B23B5" w:rsidP="002B23B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p>
        </w:tc>
        <w:tc>
          <w:tcPr>
            <w:tcW w:w="1338" w:type="dxa"/>
            <w:shd w:val="clear" w:color="auto" w:fill="auto"/>
            <w:vAlign w:val="bottom"/>
          </w:tcPr>
          <w:p w14:paraId="439C982A" w14:textId="67AC6794" w:rsidR="002B23B5" w:rsidRPr="00587444" w:rsidRDefault="002B23B5" w:rsidP="002B23B5">
            <w:pPr>
              <w:suppressAutoHyphens w:val="0"/>
              <w:autoSpaceDN/>
              <w:spacing w:line="220" w:lineRule="exact"/>
              <w:jc w:val="right"/>
              <w:rPr>
                <w:rFonts w:ascii="Arial" w:hAnsi="Arial" w:cs="Arial"/>
                <w:sz w:val="18"/>
                <w:szCs w:val="18"/>
                <w:lang w:val="en-GB"/>
              </w:rPr>
            </w:pPr>
            <w:r w:rsidRPr="000F6ED5">
              <w:rPr>
                <w:rFonts w:ascii="Arial" w:hAnsi="Arial" w:cs="Arial"/>
                <w:sz w:val="18"/>
                <w:szCs w:val="18"/>
              </w:rPr>
              <w:t xml:space="preserve"> 765 </w:t>
            </w:r>
          </w:p>
        </w:tc>
      </w:tr>
      <w:tr w:rsidR="002B23B5" w:rsidRPr="00587444" w14:paraId="0942D185" w14:textId="77777777" w:rsidTr="00CE06E6">
        <w:trPr>
          <w:trHeight w:val="255"/>
        </w:trPr>
        <w:tc>
          <w:tcPr>
            <w:tcW w:w="5840" w:type="dxa"/>
            <w:vAlign w:val="bottom"/>
            <w:hideMark/>
          </w:tcPr>
          <w:p w14:paraId="647D24EE"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 xml:space="preserve">Other receivables </w:t>
            </w:r>
          </w:p>
        </w:tc>
        <w:tc>
          <w:tcPr>
            <w:tcW w:w="1337" w:type="dxa"/>
            <w:shd w:val="clear" w:color="auto" w:fill="auto"/>
            <w:noWrap/>
            <w:vAlign w:val="bottom"/>
          </w:tcPr>
          <w:p w14:paraId="2FFEB2E7" w14:textId="6B5E7795" w:rsidR="002B23B5" w:rsidRPr="00587444" w:rsidRDefault="002B23B5" w:rsidP="002B23B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46</w:t>
            </w:r>
          </w:p>
        </w:tc>
        <w:tc>
          <w:tcPr>
            <w:tcW w:w="1338" w:type="dxa"/>
            <w:shd w:val="clear" w:color="auto" w:fill="auto"/>
            <w:vAlign w:val="bottom"/>
          </w:tcPr>
          <w:p w14:paraId="592205BC" w14:textId="5C0E9538" w:rsidR="002B23B5" w:rsidRPr="00587444" w:rsidRDefault="002B23B5" w:rsidP="002B23B5">
            <w:pPr>
              <w:suppressAutoHyphens w:val="0"/>
              <w:autoSpaceDN/>
              <w:spacing w:line="220" w:lineRule="exact"/>
              <w:jc w:val="right"/>
              <w:rPr>
                <w:rFonts w:ascii="Arial" w:hAnsi="Arial" w:cs="Arial"/>
                <w:sz w:val="18"/>
                <w:szCs w:val="18"/>
                <w:lang w:val="en-GB"/>
              </w:rPr>
            </w:pPr>
            <w:r w:rsidRPr="000F6ED5">
              <w:rPr>
                <w:rFonts w:ascii="Arial" w:hAnsi="Arial" w:cs="Arial"/>
                <w:sz w:val="18"/>
                <w:szCs w:val="18"/>
              </w:rPr>
              <w:t xml:space="preserve"> 107 </w:t>
            </w:r>
          </w:p>
        </w:tc>
      </w:tr>
      <w:tr w:rsidR="002B23B5" w:rsidRPr="00587444" w14:paraId="6135EE98" w14:textId="77777777" w:rsidTr="00CE06E6">
        <w:trPr>
          <w:trHeight w:val="255"/>
        </w:trPr>
        <w:tc>
          <w:tcPr>
            <w:tcW w:w="5840" w:type="dxa"/>
            <w:vAlign w:val="bottom"/>
            <w:hideMark/>
          </w:tcPr>
          <w:p w14:paraId="636C9516"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Cash and cash equivalents</w:t>
            </w:r>
          </w:p>
        </w:tc>
        <w:tc>
          <w:tcPr>
            <w:tcW w:w="1337" w:type="dxa"/>
            <w:tcBorders>
              <w:top w:val="nil"/>
              <w:left w:val="nil"/>
              <w:bottom w:val="single" w:sz="4" w:space="0" w:color="auto"/>
              <w:right w:val="nil"/>
            </w:tcBorders>
            <w:shd w:val="clear" w:color="auto" w:fill="auto"/>
            <w:noWrap/>
            <w:vAlign w:val="bottom"/>
          </w:tcPr>
          <w:p w14:paraId="57A0488E" w14:textId="221E8D29" w:rsidR="002B23B5" w:rsidRPr="00587444" w:rsidRDefault="002B23B5" w:rsidP="002B23B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590</w:t>
            </w:r>
          </w:p>
        </w:tc>
        <w:tc>
          <w:tcPr>
            <w:tcW w:w="1338" w:type="dxa"/>
            <w:tcBorders>
              <w:top w:val="nil"/>
              <w:left w:val="nil"/>
              <w:bottom w:val="single" w:sz="4" w:space="0" w:color="auto"/>
              <w:right w:val="nil"/>
            </w:tcBorders>
            <w:shd w:val="clear" w:color="auto" w:fill="auto"/>
            <w:vAlign w:val="bottom"/>
          </w:tcPr>
          <w:p w14:paraId="3B0C4814" w14:textId="367F7A3C" w:rsidR="002B23B5" w:rsidRPr="00587444" w:rsidRDefault="002B23B5" w:rsidP="002B23B5">
            <w:pPr>
              <w:suppressAutoHyphens w:val="0"/>
              <w:autoSpaceDN/>
              <w:spacing w:line="220" w:lineRule="exact"/>
              <w:jc w:val="right"/>
              <w:rPr>
                <w:rFonts w:ascii="Arial" w:hAnsi="Arial" w:cs="Arial"/>
                <w:sz w:val="18"/>
                <w:szCs w:val="18"/>
                <w:lang w:val="en-GB"/>
              </w:rPr>
            </w:pPr>
            <w:r w:rsidRPr="000F6ED5">
              <w:rPr>
                <w:rFonts w:ascii="Arial" w:hAnsi="Arial" w:cs="Arial"/>
                <w:sz w:val="18"/>
                <w:szCs w:val="18"/>
              </w:rPr>
              <w:t xml:space="preserve"> 717 </w:t>
            </w:r>
          </w:p>
        </w:tc>
      </w:tr>
      <w:tr w:rsidR="002B23B5" w:rsidRPr="00587444" w14:paraId="0B93066B" w14:textId="77777777" w:rsidTr="00CE06E6">
        <w:trPr>
          <w:trHeight w:val="191"/>
        </w:trPr>
        <w:tc>
          <w:tcPr>
            <w:tcW w:w="5840" w:type="dxa"/>
            <w:vAlign w:val="bottom"/>
            <w:hideMark/>
          </w:tcPr>
          <w:p w14:paraId="6D0F3A6C" w14:textId="77777777" w:rsidR="002B23B5" w:rsidRPr="00587444" w:rsidRDefault="002B23B5" w:rsidP="002B23B5">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Total current assets</w:t>
            </w:r>
          </w:p>
        </w:tc>
        <w:tc>
          <w:tcPr>
            <w:tcW w:w="1337" w:type="dxa"/>
            <w:tcBorders>
              <w:top w:val="single" w:sz="4" w:space="0" w:color="auto"/>
              <w:left w:val="nil"/>
              <w:bottom w:val="single" w:sz="12" w:space="0" w:color="auto"/>
              <w:right w:val="nil"/>
            </w:tcBorders>
            <w:shd w:val="clear" w:color="auto" w:fill="auto"/>
            <w:noWrap/>
            <w:vAlign w:val="bottom"/>
          </w:tcPr>
          <w:p w14:paraId="7C412F13" w14:textId="7F7DE075" w:rsidR="002B23B5" w:rsidRPr="00587444" w:rsidRDefault="002B23B5" w:rsidP="002B23B5">
            <w:pPr>
              <w:suppressAutoHyphens w:val="0"/>
              <w:autoSpaceDN/>
              <w:spacing w:line="220" w:lineRule="exact"/>
              <w:jc w:val="right"/>
              <w:rPr>
                <w:rFonts w:ascii="Arial" w:hAnsi="Arial" w:cs="Arial"/>
                <w:b/>
                <w:bCs/>
                <w:sz w:val="18"/>
                <w:szCs w:val="18"/>
                <w:lang w:val="en-GB"/>
              </w:rPr>
            </w:pPr>
            <w:r w:rsidRPr="00324DAF">
              <w:rPr>
                <w:rFonts w:ascii="Arial" w:hAnsi="Arial" w:cs="Arial"/>
                <w:b/>
                <w:bCs/>
                <w:color w:val="000000" w:themeColor="text1"/>
                <w:sz w:val="18"/>
                <w:szCs w:val="18"/>
                <w:lang w:val="hr-HR"/>
              </w:rPr>
              <w:t>10</w:t>
            </w:r>
            <w:r>
              <w:rPr>
                <w:rFonts w:ascii="Arial" w:hAnsi="Arial" w:cs="Arial"/>
                <w:b/>
                <w:bCs/>
                <w:color w:val="000000" w:themeColor="text1"/>
                <w:sz w:val="18"/>
                <w:szCs w:val="18"/>
                <w:lang w:val="hr-HR"/>
              </w:rPr>
              <w:t>,</w:t>
            </w:r>
            <w:r w:rsidRPr="00324DAF">
              <w:rPr>
                <w:rFonts w:ascii="Arial" w:hAnsi="Arial" w:cs="Arial"/>
                <w:b/>
                <w:bCs/>
                <w:color w:val="000000" w:themeColor="text1"/>
                <w:sz w:val="18"/>
                <w:szCs w:val="18"/>
                <w:lang w:val="hr-HR"/>
              </w:rPr>
              <w:t>016</w:t>
            </w:r>
          </w:p>
        </w:tc>
        <w:tc>
          <w:tcPr>
            <w:tcW w:w="1338" w:type="dxa"/>
            <w:tcBorders>
              <w:top w:val="single" w:sz="4" w:space="0" w:color="auto"/>
              <w:left w:val="nil"/>
              <w:bottom w:val="single" w:sz="12" w:space="0" w:color="auto"/>
              <w:right w:val="nil"/>
            </w:tcBorders>
            <w:shd w:val="clear" w:color="auto" w:fill="auto"/>
            <w:vAlign w:val="bottom"/>
          </w:tcPr>
          <w:p w14:paraId="6BB7F731" w14:textId="66E50CCA" w:rsidR="002B23B5" w:rsidRPr="002336E5" w:rsidRDefault="002B23B5" w:rsidP="002B23B5">
            <w:pPr>
              <w:suppressAutoHyphens w:val="0"/>
              <w:autoSpaceDN/>
              <w:spacing w:line="220" w:lineRule="exact"/>
              <w:jc w:val="right"/>
              <w:rPr>
                <w:rFonts w:ascii="Arial" w:hAnsi="Arial" w:cs="Arial"/>
                <w:b/>
                <w:bCs/>
                <w:sz w:val="18"/>
                <w:szCs w:val="18"/>
                <w:lang w:val="en-GB"/>
              </w:rPr>
            </w:pPr>
            <w:r w:rsidRPr="002336E5">
              <w:rPr>
                <w:rFonts w:ascii="Arial" w:hAnsi="Arial" w:cs="Arial"/>
                <w:b/>
                <w:bCs/>
                <w:sz w:val="18"/>
                <w:szCs w:val="18"/>
              </w:rPr>
              <w:t xml:space="preserve"> 10</w:t>
            </w:r>
            <w:r>
              <w:rPr>
                <w:rFonts w:ascii="Arial" w:hAnsi="Arial" w:cs="Arial"/>
                <w:b/>
                <w:bCs/>
                <w:sz w:val="18"/>
                <w:szCs w:val="18"/>
              </w:rPr>
              <w:t>,</w:t>
            </w:r>
            <w:r w:rsidRPr="002336E5">
              <w:rPr>
                <w:rFonts w:ascii="Arial" w:hAnsi="Arial" w:cs="Arial"/>
                <w:b/>
                <w:bCs/>
                <w:sz w:val="18"/>
                <w:szCs w:val="18"/>
              </w:rPr>
              <w:t xml:space="preserve">844 </w:t>
            </w:r>
          </w:p>
        </w:tc>
      </w:tr>
      <w:tr w:rsidR="002B23B5" w:rsidRPr="00587444" w14:paraId="626B33B9" w14:textId="77777777" w:rsidTr="00DD69E7">
        <w:trPr>
          <w:trHeight w:val="56"/>
        </w:trPr>
        <w:tc>
          <w:tcPr>
            <w:tcW w:w="5840" w:type="dxa"/>
            <w:vAlign w:val="bottom"/>
          </w:tcPr>
          <w:p w14:paraId="2269F4D7" w14:textId="77777777" w:rsidR="002B23B5" w:rsidRPr="00587444" w:rsidRDefault="002B23B5" w:rsidP="002B23B5">
            <w:pPr>
              <w:suppressAutoHyphens w:val="0"/>
              <w:autoSpaceDN/>
              <w:spacing w:line="140" w:lineRule="exact"/>
              <w:rPr>
                <w:rFonts w:ascii="Arial" w:hAnsi="Arial" w:cs="Arial"/>
                <w:sz w:val="18"/>
                <w:szCs w:val="18"/>
                <w:lang w:val="en-GB"/>
              </w:rPr>
            </w:pPr>
          </w:p>
        </w:tc>
        <w:tc>
          <w:tcPr>
            <w:tcW w:w="1337" w:type="dxa"/>
            <w:tcBorders>
              <w:top w:val="single" w:sz="12" w:space="0" w:color="auto"/>
              <w:left w:val="nil"/>
              <w:bottom w:val="single" w:sz="4" w:space="0" w:color="auto"/>
              <w:right w:val="nil"/>
            </w:tcBorders>
            <w:shd w:val="clear" w:color="auto" w:fill="auto"/>
            <w:noWrap/>
            <w:vAlign w:val="bottom"/>
          </w:tcPr>
          <w:p w14:paraId="55E297E6" w14:textId="77777777" w:rsidR="002B23B5" w:rsidRPr="00587444" w:rsidRDefault="002B23B5" w:rsidP="002B23B5">
            <w:pPr>
              <w:suppressAutoHyphens w:val="0"/>
              <w:autoSpaceDN/>
              <w:spacing w:line="140" w:lineRule="exact"/>
              <w:jc w:val="right"/>
              <w:rPr>
                <w:rFonts w:ascii="Arial" w:hAnsi="Arial" w:cs="Arial"/>
                <w:sz w:val="18"/>
                <w:szCs w:val="18"/>
                <w:lang w:val="en-GB"/>
              </w:rPr>
            </w:pPr>
          </w:p>
        </w:tc>
        <w:tc>
          <w:tcPr>
            <w:tcW w:w="1338" w:type="dxa"/>
            <w:tcBorders>
              <w:top w:val="single" w:sz="12" w:space="0" w:color="auto"/>
              <w:left w:val="nil"/>
              <w:bottom w:val="single" w:sz="4" w:space="0" w:color="auto"/>
              <w:right w:val="nil"/>
            </w:tcBorders>
            <w:shd w:val="clear" w:color="auto" w:fill="auto"/>
            <w:vAlign w:val="bottom"/>
          </w:tcPr>
          <w:p w14:paraId="70EA2A71" w14:textId="77777777" w:rsidR="002B23B5" w:rsidRPr="00587444" w:rsidRDefault="002B23B5" w:rsidP="002B23B5">
            <w:pPr>
              <w:suppressAutoHyphens w:val="0"/>
              <w:autoSpaceDN/>
              <w:spacing w:line="140" w:lineRule="exact"/>
              <w:jc w:val="right"/>
              <w:rPr>
                <w:rFonts w:ascii="Arial" w:hAnsi="Arial" w:cs="Arial"/>
                <w:sz w:val="18"/>
                <w:szCs w:val="18"/>
                <w:lang w:val="en-GB"/>
              </w:rPr>
            </w:pPr>
          </w:p>
        </w:tc>
      </w:tr>
      <w:tr w:rsidR="002B23B5" w:rsidRPr="00587444" w14:paraId="56046F04" w14:textId="77777777" w:rsidTr="00CE06E6">
        <w:trPr>
          <w:trHeight w:val="221"/>
        </w:trPr>
        <w:tc>
          <w:tcPr>
            <w:tcW w:w="5840" w:type="dxa"/>
            <w:vAlign w:val="bottom"/>
            <w:hideMark/>
          </w:tcPr>
          <w:p w14:paraId="45AC3804" w14:textId="77777777" w:rsidR="002B23B5" w:rsidRPr="00587444" w:rsidRDefault="002B23B5" w:rsidP="002B23B5">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Total assets</w:t>
            </w:r>
          </w:p>
        </w:tc>
        <w:tc>
          <w:tcPr>
            <w:tcW w:w="1337" w:type="dxa"/>
            <w:tcBorders>
              <w:top w:val="single" w:sz="4" w:space="0" w:color="auto"/>
              <w:left w:val="nil"/>
              <w:bottom w:val="single" w:sz="12" w:space="0" w:color="auto"/>
              <w:right w:val="nil"/>
            </w:tcBorders>
            <w:shd w:val="clear" w:color="auto" w:fill="auto"/>
            <w:noWrap/>
            <w:vAlign w:val="bottom"/>
          </w:tcPr>
          <w:p w14:paraId="7AEDDC4C" w14:textId="22B5FB55" w:rsidR="002B23B5" w:rsidRPr="00587444" w:rsidRDefault="002B23B5" w:rsidP="002B23B5">
            <w:pPr>
              <w:suppressAutoHyphens w:val="0"/>
              <w:autoSpaceDN/>
              <w:spacing w:line="220" w:lineRule="exact"/>
              <w:jc w:val="right"/>
              <w:rPr>
                <w:rFonts w:ascii="Arial" w:hAnsi="Arial" w:cs="Arial"/>
                <w:b/>
                <w:bCs/>
                <w:sz w:val="18"/>
                <w:szCs w:val="18"/>
                <w:lang w:val="en-GB"/>
              </w:rPr>
            </w:pPr>
            <w:r w:rsidRPr="00324DAF">
              <w:rPr>
                <w:rFonts w:ascii="Arial" w:hAnsi="Arial" w:cs="Arial"/>
                <w:b/>
                <w:bCs/>
                <w:color w:val="000000" w:themeColor="text1"/>
                <w:sz w:val="18"/>
                <w:szCs w:val="18"/>
                <w:lang w:val="hr-HR"/>
              </w:rPr>
              <w:t>10</w:t>
            </w:r>
            <w:r>
              <w:rPr>
                <w:rFonts w:ascii="Arial" w:hAnsi="Arial" w:cs="Arial"/>
                <w:b/>
                <w:bCs/>
                <w:color w:val="000000" w:themeColor="text1"/>
                <w:sz w:val="18"/>
                <w:szCs w:val="18"/>
                <w:lang w:val="hr-HR"/>
              </w:rPr>
              <w:t>,</w:t>
            </w:r>
            <w:r w:rsidRPr="00324DAF">
              <w:rPr>
                <w:rFonts w:ascii="Arial" w:hAnsi="Arial" w:cs="Arial"/>
                <w:b/>
                <w:bCs/>
                <w:color w:val="000000" w:themeColor="text1"/>
                <w:sz w:val="18"/>
                <w:szCs w:val="18"/>
                <w:lang w:val="hr-HR"/>
              </w:rPr>
              <w:t>301</w:t>
            </w:r>
          </w:p>
        </w:tc>
        <w:tc>
          <w:tcPr>
            <w:tcW w:w="1338" w:type="dxa"/>
            <w:tcBorders>
              <w:top w:val="single" w:sz="4" w:space="0" w:color="auto"/>
              <w:left w:val="nil"/>
              <w:bottom w:val="single" w:sz="12" w:space="0" w:color="auto"/>
              <w:right w:val="nil"/>
            </w:tcBorders>
            <w:shd w:val="clear" w:color="auto" w:fill="auto"/>
            <w:vAlign w:val="bottom"/>
          </w:tcPr>
          <w:p w14:paraId="12295090" w14:textId="3CF432DD" w:rsidR="002B23B5" w:rsidRPr="00587444" w:rsidRDefault="002B23B5" w:rsidP="002B23B5">
            <w:pPr>
              <w:suppressAutoHyphens w:val="0"/>
              <w:autoSpaceDN/>
              <w:spacing w:line="220" w:lineRule="exact"/>
              <w:jc w:val="right"/>
              <w:rPr>
                <w:rFonts w:ascii="Arial" w:hAnsi="Arial" w:cs="Arial"/>
                <w:b/>
                <w:bCs/>
                <w:sz w:val="18"/>
                <w:szCs w:val="18"/>
                <w:lang w:val="en-GB"/>
              </w:rPr>
            </w:pPr>
            <w:r w:rsidRPr="000F6ED5">
              <w:rPr>
                <w:rFonts w:ascii="Arial" w:hAnsi="Arial" w:cs="Arial"/>
                <w:b/>
                <w:bCs/>
                <w:color w:val="000000" w:themeColor="text1"/>
                <w:sz w:val="18"/>
                <w:szCs w:val="18"/>
                <w:lang w:val="hr-HR"/>
              </w:rPr>
              <w:t>11</w:t>
            </w:r>
            <w:r>
              <w:rPr>
                <w:rFonts w:ascii="Arial" w:hAnsi="Arial" w:cs="Arial"/>
                <w:b/>
                <w:bCs/>
                <w:color w:val="000000" w:themeColor="text1"/>
                <w:sz w:val="18"/>
                <w:szCs w:val="18"/>
                <w:lang w:val="hr-HR"/>
              </w:rPr>
              <w:t>,</w:t>
            </w:r>
            <w:r w:rsidRPr="000F6ED5">
              <w:rPr>
                <w:rFonts w:ascii="Arial" w:hAnsi="Arial" w:cs="Arial"/>
                <w:b/>
                <w:bCs/>
                <w:color w:val="000000" w:themeColor="text1"/>
                <w:sz w:val="18"/>
                <w:szCs w:val="18"/>
                <w:lang w:val="hr-HR"/>
              </w:rPr>
              <w:t>146</w:t>
            </w:r>
          </w:p>
        </w:tc>
      </w:tr>
      <w:tr w:rsidR="00281C9C" w:rsidRPr="00587444" w14:paraId="6E372400" w14:textId="77777777" w:rsidTr="00DD69E7">
        <w:trPr>
          <w:trHeight w:val="74"/>
        </w:trPr>
        <w:tc>
          <w:tcPr>
            <w:tcW w:w="5840" w:type="dxa"/>
            <w:vAlign w:val="bottom"/>
          </w:tcPr>
          <w:p w14:paraId="0323C9F8" w14:textId="77777777" w:rsidR="00281C9C" w:rsidRPr="00587444" w:rsidRDefault="00281C9C" w:rsidP="00281C9C">
            <w:pPr>
              <w:suppressAutoHyphens w:val="0"/>
              <w:autoSpaceDN/>
              <w:spacing w:line="140" w:lineRule="exact"/>
              <w:rPr>
                <w:rFonts w:ascii="Arial" w:hAnsi="Arial" w:cs="Arial"/>
                <w:sz w:val="18"/>
                <w:szCs w:val="18"/>
                <w:lang w:val="en-GB"/>
              </w:rPr>
            </w:pPr>
          </w:p>
        </w:tc>
        <w:tc>
          <w:tcPr>
            <w:tcW w:w="1337" w:type="dxa"/>
            <w:tcBorders>
              <w:top w:val="single" w:sz="12" w:space="0" w:color="auto"/>
              <w:left w:val="nil"/>
              <w:bottom w:val="nil"/>
              <w:right w:val="nil"/>
            </w:tcBorders>
            <w:shd w:val="clear" w:color="auto" w:fill="auto"/>
            <w:noWrap/>
            <w:vAlign w:val="bottom"/>
          </w:tcPr>
          <w:p w14:paraId="0F07D696" w14:textId="77777777" w:rsidR="00281C9C" w:rsidRPr="00587444" w:rsidRDefault="00281C9C" w:rsidP="00281C9C">
            <w:pPr>
              <w:suppressAutoHyphens w:val="0"/>
              <w:autoSpaceDN/>
              <w:spacing w:line="140" w:lineRule="exact"/>
              <w:jc w:val="right"/>
              <w:rPr>
                <w:rFonts w:ascii="Arial" w:hAnsi="Arial" w:cs="Arial"/>
                <w:bCs/>
                <w:sz w:val="18"/>
                <w:szCs w:val="18"/>
                <w:lang w:val="en-GB"/>
              </w:rPr>
            </w:pPr>
          </w:p>
        </w:tc>
        <w:tc>
          <w:tcPr>
            <w:tcW w:w="1338" w:type="dxa"/>
            <w:tcBorders>
              <w:top w:val="single" w:sz="12" w:space="0" w:color="auto"/>
              <w:left w:val="nil"/>
              <w:bottom w:val="nil"/>
              <w:right w:val="nil"/>
            </w:tcBorders>
            <w:shd w:val="clear" w:color="auto" w:fill="auto"/>
            <w:vAlign w:val="bottom"/>
          </w:tcPr>
          <w:p w14:paraId="3ABFE168" w14:textId="77777777" w:rsidR="00281C9C" w:rsidRPr="00587444" w:rsidRDefault="00281C9C" w:rsidP="00281C9C">
            <w:pPr>
              <w:suppressAutoHyphens w:val="0"/>
              <w:autoSpaceDN/>
              <w:spacing w:line="140" w:lineRule="exact"/>
              <w:jc w:val="right"/>
              <w:rPr>
                <w:rFonts w:ascii="Arial" w:hAnsi="Arial" w:cs="Arial"/>
                <w:bCs/>
                <w:sz w:val="18"/>
                <w:szCs w:val="18"/>
                <w:lang w:val="en-GB"/>
              </w:rPr>
            </w:pPr>
          </w:p>
        </w:tc>
      </w:tr>
      <w:tr w:rsidR="00281C9C" w:rsidRPr="00587444" w14:paraId="0DB9601E" w14:textId="77777777" w:rsidTr="00DD69E7">
        <w:trPr>
          <w:trHeight w:val="197"/>
        </w:trPr>
        <w:tc>
          <w:tcPr>
            <w:tcW w:w="5840" w:type="dxa"/>
            <w:vAlign w:val="bottom"/>
            <w:hideMark/>
          </w:tcPr>
          <w:p w14:paraId="546D104E" w14:textId="77777777" w:rsidR="00281C9C" w:rsidRPr="00587444" w:rsidRDefault="00281C9C" w:rsidP="00281C9C">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Equity and liabilities</w:t>
            </w:r>
          </w:p>
        </w:tc>
        <w:tc>
          <w:tcPr>
            <w:tcW w:w="1337" w:type="dxa"/>
            <w:shd w:val="clear" w:color="auto" w:fill="auto"/>
            <w:noWrap/>
            <w:vAlign w:val="bottom"/>
          </w:tcPr>
          <w:p w14:paraId="7717675C" w14:textId="77777777" w:rsidR="00281C9C" w:rsidRPr="00587444" w:rsidRDefault="00281C9C" w:rsidP="00281C9C">
            <w:pPr>
              <w:suppressAutoHyphens w:val="0"/>
              <w:autoSpaceDN/>
              <w:spacing w:line="220" w:lineRule="exact"/>
              <w:jc w:val="right"/>
              <w:rPr>
                <w:rFonts w:ascii="Arial" w:hAnsi="Arial" w:cs="Arial"/>
                <w:bCs/>
                <w:sz w:val="18"/>
                <w:szCs w:val="18"/>
                <w:lang w:val="en-GB"/>
              </w:rPr>
            </w:pPr>
          </w:p>
        </w:tc>
        <w:tc>
          <w:tcPr>
            <w:tcW w:w="1338" w:type="dxa"/>
            <w:shd w:val="clear" w:color="auto" w:fill="auto"/>
            <w:vAlign w:val="bottom"/>
          </w:tcPr>
          <w:p w14:paraId="57E52B42" w14:textId="77777777" w:rsidR="00281C9C" w:rsidRPr="00587444" w:rsidRDefault="00281C9C" w:rsidP="00281C9C">
            <w:pPr>
              <w:suppressAutoHyphens w:val="0"/>
              <w:autoSpaceDN/>
              <w:spacing w:line="220" w:lineRule="exact"/>
              <w:jc w:val="right"/>
              <w:rPr>
                <w:rFonts w:ascii="Arial" w:hAnsi="Arial" w:cs="Arial"/>
                <w:bCs/>
                <w:sz w:val="18"/>
                <w:szCs w:val="18"/>
                <w:lang w:val="en-GB"/>
              </w:rPr>
            </w:pPr>
          </w:p>
        </w:tc>
      </w:tr>
      <w:tr w:rsidR="00281C9C" w:rsidRPr="00587444" w14:paraId="27463090" w14:textId="77777777" w:rsidTr="00DD69E7">
        <w:trPr>
          <w:trHeight w:val="187"/>
        </w:trPr>
        <w:tc>
          <w:tcPr>
            <w:tcW w:w="5840" w:type="dxa"/>
            <w:vAlign w:val="bottom"/>
            <w:hideMark/>
          </w:tcPr>
          <w:p w14:paraId="1BA909E9" w14:textId="77777777" w:rsidR="00281C9C" w:rsidRPr="00587444" w:rsidRDefault="00281C9C" w:rsidP="00281C9C">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Equity</w:t>
            </w:r>
          </w:p>
        </w:tc>
        <w:tc>
          <w:tcPr>
            <w:tcW w:w="1337" w:type="dxa"/>
            <w:shd w:val="clear" w:color="auto" w:fill="auto"/>
            <w:noWrap/>
            <w:vAlign w:val="bottom"/>
          </w:tcPr>
          <w:p w14:paraId="3EEDED29" w14:textId="77777777" w:rsidR="00281C9C" w:rsidRPr="00587444" w:rsidRDefault="00281C9C" w:rsidP="00281C9C">
            <w:pPr>
              <w:suppressAutoHyphens w:val="0"/>
              <w:autoSpaceDN/>
              <w:spacing w:line="220" w:lineRule="exact"/>
              <w:jc w:val="right"/>
              <w:rPr>
                <w:rFonts w:ascii="Arial" w:hAnsi="Arial" w:cs="Arial"/>
                <w:sz w:val="18"/>
                <w:szCs w:val="18"/>
                <w:lang w:val="en-GB"/>
              </w:rPr>
            </w:pPr>
          </w:p>
        </w:tc>
        <w:tc>
          <w:tcPr>
            <w:tcW w:w="1338" w:type="dxa"/>
            <w:shd w:val="clear" w:color="auto" w:fill="auto"/>
            <w:vAlign w:val="bottom"/>
          </w:tcPr>
          <w:p w14:paraId="48B01C9B" w14:textId="77777777" w:rsidR="00281C9C" w:rsidRPr="00587444" w:rsidRDefault="00281C9C" w:rsidP="00281C9C">
            <w:pPr>
              <w:suppressAutoHyphens w:val="0"/>
              <w:autoSpaceDN/>
              <w:spacing w:line="220" w:lineRule="exact"/>
              <w:jc w:val="right"/>
              <w:rPr>
                <w:rFonts w:ascii="Arial" w:hAnsi="Arial" w:cs="Arial"/>
                <w:sz w:val="18"/>
                <w:szCs w:val="18"/>
                <w:lang w:val="en-GB"/>
              </w:rPr>
            </w:pPr>
          </w:p>
        </w:tc>
      </w:tr>
      <w:tr w:rsidR="002B23B5" w:rsidRPr="00587444" w14:paraId="398EFAF9" w14:textId="77777777" w:rsidTr="00AB311B">
        <w:trPr>
          <w:trHeight w:val="187"/>
        </w:trPr>
        <w:tc>
          <w:tcPr>
            <w:tcW w:w="5840" w:type="dxa"/>
            <w:vAlign w:val="bottom"/>
            <w:hideMark/>
          </w:tcPr>
          <w:p w14:paraId="4AC1DE60"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Share capital</w:t>
            </w:r>
          </w:p>
        </w:tc>
        <w:tc>
          <w:tcPr>
            <w:tcW w:w="1337" w:type="dxa"/>
            <w:shd w:val="clear" w:color="auto" w:fill="auto"/>
            <w:noWrap/>
          </w:tcPr>
          <w:p w14:paraId="0A7CEF75" w14:textId="1C653DFF" w:rsidR="002B23B5" w:rsidRPr="00587444" w:rsidRDefault="002B23B5" w:rsidP="002B23B5">
            <w:pPr>
              <w:suppressAutoHyphens w:val="0"/>
              <w:autoSpaceDN/>
              <w:spacing w:line="220" w:lineRule="exact"/>
              <w:jc w:val="right"/>
              <w:rPr>
                <w:rFonts w:ascii="Arial" w:hAnsi="Arial" w:cs="Arial"/>
                <w:sz w:val="18"/>
                <w:szCs w:val="18"/>
                <w:lang w:val="en-GB"/>
              </w:rPr>
            </w:pPr>
            <w:r w:rsidRPr="00F959D0">
              <w:rPr>
                <w:rFonts w:ascii="Arial" w:hAnsi="Arial" w:cs="Arial"/>
                <w:sz w:val="18"/>
                <w:szCs w:val="18"/>
              </w:rPr>
              <w:t>7</w:t>
            </w:r>
            <w:r>
              <w:rPr>
                <w:rFonts w:ascii="Arial" w:hAnsi="Arial" w:cs="Arial"/>
                <w:sz w:val="18"/>
                <w:szCs w:val="18"/>
              </w:rPr>
              <w:t>,</w:t>
            </w:r>
            <w:r w:rsidRPr="00F959D0">
              <w:rPr>
                <w:rFonts w:ascii="Arial" w:hAnsi="Arial" w:cs="Arial"/>
                <w:sz w:val="18"/>
                <w:szCs w:val="18"/>
              </w:rPr>
              <w:t>648</w:t>
            </w:r>
          </w:p>
        </w:tc>
        <w:tc>
          <w:tcPr>
            <w:tcW w:w="1338" w:type="dxa"/>
            <w:shd w:val="clear" w:color="auto" w:fill="auto"/>
            <w:vAlign w:val="bottom"/>
          </w:tcPr>
          <w:p w14:paraId="75FB022A" w14:textId="407EF431" w:rsidR="002B23B5" w:rsidRPr="00587444" w:rsidRDefault="002B23B5" w:rsidP="002B23B5">
            <w:pPr>
              <w:suppressAutoHyphens w:val="0"/>
              <w:autoSpaceDN/>
              <w:spacing w:line="220" w:lineRule="exact"/>
              <w:jc w:val="right"/>
              <w:rPr>
                <w:rFonts w:ascii="Arial" w:hAnsi="Arial" w:cs="Arial"/>
                <w:sz w:val="18"/>
                <w:szCs w:val="18"/>
                <w:lang w:val="en-GB"/>
              </w:rPr>
            </w:pPr>
            <w:r w:rsidRPr="000F6ED5">
              <w:rPr>
                <w:rFonts w:ascii="Arial" w:hAnsi="Arial" w:cs="Arial"/>
                <w:sz w:val="18"/>
                <w:szCs w:val="18"/>
              </w:rPr>
              <w:t xml:space="preserve"> 7</w:t>
            </w:r>
            <w:r>
              <w:rPr>
                <w:rFonts w:ascii="Arial" w:hAnsi="Arial" w:cs="Arial"/>
                <w:sz w:val="18"/>
                <w:szCs w:val="18"/>
              </w:rPr>
              <w:t>,</w:t>
            </w:r>
            <w:r w:rsidRPr="000F6ED5">
              <w:rPr>
                <w:rFonts w:ascii="Arial" w:hAnsi="Arial" w:cs="Arial"/>
                <w:sz w:val="18"/>
                <w:szCs w:val="18"/>
              </w:rPr>
              <w:t xml:space="preserve">632 </w:t>
            </w:r>
          </w:p>
        </w:tc>
      </w:tr>
      <w:tr w:rsidR="002B23B5" w:rsidRPr="00587444" w14:paraId="0660C695" w14:textId="77777777" w:rsidTr="00AB311B">
        <w:trPr>
          <w:trHeight w:val="187"/>
        </w:trPr>
        <w:tc>
          <w:tcPr>
            <w:tcW w:w="5840" w:type="dxa"/>
            <w:vAlign w:val="bottom"/>
            <w:hideMark/>
          </w:tcPr>
          <w:p w14:paraId="3D3EE3B8"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Retained earnings and reserves</w:t>
            </w:r>
          </w:p>
        </w:tc>
        <w:tc>
          <w:tcPr>
            <w:tcW w:w="1337" w:type="dxa"/>
            <w:shd w:val="clear" w:color="auto" w:fill="auto"/>
            <w:noWrap/>
          </w:tcPr>
          <w:p w14:paraId="30B2EBB4" w14:textId="4D2FB6D7" w:rsidR="002B23B5" w:rsidRPr="00587444" w:rsidRDefault="002B23B5" w:rsidP="002B23B5">
            <w:pPr>
              <w:suppressAutoHyphens w:val="0"/>
              <w:autoSpaceDN/>
              <w:spacing w:line="220" w:lineRule="exact"/>
              <w:jc w:val="right"/>
              <w:rPr>
                <w:rFonts w:ascii="Arial" w:hAnsi="Arial" w:cs="Arial"/>
                <w:sz w:val="18"/>
                <w:szCs w:val="18"/>
                <w:lang w:val="en-GB"/>
              </w:rPr>
            </w:pPr>
            <w:r w:rsidRPr="00F959D0">
              <w:rPr>
                <w:rFonts w:ascii="Arial" w:hAnsi="Arial" w:cs="Arial"/>
                <w:sz w:val="18"/>
                <w:szCs w:val="18"/>
              </w:rPr>
              <w:t>663</w:t>
            </w:r>
          </w:p>
        </w:tc>
        <w:tc>
          <w:tcPr>
            <w:tcW w:w="1338" w:type="dxa"/>
            <w:shd w:val="clear" w:color="auto" w:fill="auto"/>
            <w:vAlign w:val="bottom"/>
          </w:tcPr>
          <w:p w14:paraId="5B091468" w14:textId="1BCCA147" w:rsidR="002B23B5" w:rsidRPr="00587444" w:rsidRDefault="002B23B5" w:rsidP="002B23B5">
            <w:pPr>
              <w:suppressAutoHyphens w:val="0"/>
              <w:autoSpaceDN/>
              <w:spacing w:line="220" w:lineRule="exact"/>
              <w:jc w:val="right"/>
              <w:rPr>
                <w:rFonts w:ascii="Arial" w:hAnsi="Arial" w:cs="Arial"/>
                <w:sz w:val="18"/>
                <w:szCs w:val="18"/>
                <w:lang w:val="en-GB"/>
              </w:rPr>
            </w:pPr>
            <w:r w:rsidRPr="000F6ED5">
              <w:rPr>
                <w:rFonts w:ascii="Arial" w:hAnsi="Arial" w:cs="Arial"/>
                <w:sz w:val="18"/>
                <w:szCs w:val="18"/>
              </w:rPr>
              <w:t xml:space="preserve"> 669 </w:t>
            </w:r>
          </w:p>
        </w:tc>
      </w:tr>
      <w:tr w:rsidR="002B23B5" w:rsidRPr="00587444" w14:paraId="75E0C4DC" w14:textId="77777777" w:rsidTr="00AB311B">
        <w:trPr>
          <w:trHeight w:val="187"/>
        </w:trPr>
        <w:tc>
          <w:tcPr>
            <w:tcW w:w="5840" w:type="dxa"/>
            <w:vAlign w:val="bottom"/>
            <w:hideMark/>
          </w:tcPr>
          <w:p w14:paraId="49AEEBB7"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Other reserves</w:t>
            </w:r>
          </w:p>
        </w:tc>
        <w:tc>
          <w:tcPr>
            <w:tcW w:w="1337" w:type="dxa"/>
            <w:shd w:val="clear" w:color="auto" w:fill="auto"/>
            <w:noWrap/>
          </w:tcPr>
          <w:p w14:paraId="56959E0D" w14:textId="3A864706" w:rsidR="002B23B5" w:rsidRPr="00587444" w:rsidRDefault="002B23B5" w:rsidP="002B23B5">
            <w:pPr>
              <w:suppressAutoHyphens w:val="0"/>
              <w:autoSpaceDN/>
              <w:spacing w:line="220" w:lineRule="exact"/>
              <w:jc w:val="right"/>
              <w:rPr>
                <w:rFonts w:ascii="Arial" w:hAnsi="Arial" w:cs="Arial"/>
                <w:sz w:val="18"/>
                <w:szCs w:val="18"/>
                <w:lang w:val="hr-HR"/>
              </w:rPr>
            </w:pPr>
            <w:r>
              <w:rPr>
                <w:rFonts w:ascii="Arial" w:hAnsi="Arial" w:cs="Arial"/>
                <w:sz w:val="18"/>
                <w:szCs w:val="18"/>
              </w:rPr>
              <w:t>(</w:t>
            </w:r>
            <w:r w:rsidRPr="00F959D0">
              <w:rPr>
                <w:rFonts w:ascii="Arial" w:hAnsi="Arial" w:cs="Arial"/>
                <w:sz w:val="18"/>
                <w:szCs w:val="18"/>
              </w:rPr>
              <w:t>611</w:t>
            </w:r>
            <w:r>
              <w:rPr>
                <w:rFonts w:ascii="Arial" w:hAnsi="Arial" w:cs="Arial"/>
                <w:sz w:val="18"/>
                <w:szCs w:val="18"/>
              </w:rPr>
              <w:t>)</w:t>
            </w:r>
          </w:p>
        </w:tc>
        <w:tc>
          <w:tcPr>
            <w:tcW w:w="1338" w:type="dxa"/>
            <w:shd w:val="clear" w:color="auto" w:fill="auto"/>
            <w:vAlign w:val="bottom"/>
          </w:tcPr>
          <w:p w14:paraId="44DD3901" w14:textId="1453F0BF" w:rsidR="002B23B5" w:rsidRPr="00587444" w:rsidRDefault="002B23B5" w:rsidP="002B23B5">
            <w:pPr>
              <w:suppressAutoHyphens w:val="0"/>
              <w:autoSpaceDN/>
              <w:spacing w:line="220" w:lineRule="exact"/>
              <w:jc w:val="right"/>
              <w:rPr>
                <w:rFonts w:ascii="Arial" w:hAnsi="Arial" w:cs="Arial"/>
                <w:sz w:val="18"/>
                <w:szCs w:val="18"/>
                <w:lang w:val="en-GB"/>
              </w:rPr>
            </w:pPr>
            <w:r w:rsidRPr="000F6ED5">
              <w:rPr>
                <w:rFonts w:ascii="Arial" w:hAnsi="Arial" w:cs="Arial"/>
                <w:sz w:val="18"/>
                <w:szCs w:val="18"/>
              </w:rPr>
              <w:t xml:space="preserve"> (700)</w:t>
            </w:r>
          </w:p>
        </w:tc>
      </w:tr>
      <w:tr w:rsidR="002B23B5" w:rsidRPr="00587444" w14:paraId="3DC6682A" w14:textId="77777777" w:rsidTr="00AB311B">
        <w:trPr>
          <w:trHeight w:val="187"/>
        </w:trPr>
        <w:tc>
          <w:tcPr>
            <w:tcW w:w="5840" w:type="dxa"/>
            <w:vAlign w:val="bottom"/>
            <w:hideMark/>
          </w:tcPr>
          <w:p w14:paraId="4AED2288"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Profit for the year</w:t>
            </w:r>
          </w:p>
        </w:tc>
        <w:tc>
          <w:tcPr>
            <w:tcW w:w="1337" w:type="dxa"/>
            <w:tcBorders>
              <w:top w:val="nil"/>
              <w:left w:val="nil"/>
              <w:bottom w:val="single" w:sz="4" w:space="0" w:color="auto"/>
              <w:right w:val="nil"/>
            </w:tcBorders>
            <w:shd w:val="clear" w:color="auto" w:fill="auto"/>
            <w:noWrap/>
          </w:tcPr>
          <w:p w14:paraId="0652A9EE" w14:textId="4C5F80C1" w:rsidR="002B23B5" w:rsidRPr="00587444" w:rsidRDefault="002B23B5" w:rsidP="002B23B5">
            <w:pPr>
              <w:suppressAutoHyphens w:val="0"/>
              <w:autoSpaceDN/>
              <w:spacing w:line="220" w:lineRule="exact"/>
              <w:jc w:val="right"/>
              <w:rPr>
                <w:rFonts w:ascii="Arial" w:hAnsi="Arial" w:cs="Arial"/>
                <w:sz w:val="18"/>
                <w:szCs w:val="18"/>
                <w:lang w:val="hr-HR"/>
              </w:rPr>
            </w:pPr>
            <w:r w:rsidRPr="00F959D0">
              <w:rPr>
                <w:rFonts w:ascii="Arial" w:hAnsi="Arial" w:cs="Arial"/>
                <w:sz w:val="18"/>
                <w:szCs w:val="18"/>
              </w:rPr>
              <w:t>105</w:t>
            </w:r>
          </w:p>
        </w:tc>
        <w:tc>
          <w:tcPr>
            <w:tcW w:w="1338" w:type="dxa"/>
            <w:tcBorders>
              <w:top w:val="nil"/>
              <w:left w:val="nil"/>
              <w:bottom w:val="single" w:sz="4" w:space="0" w:color="auto"/>
              <w:right w:val="nil"/>
            </w:tcBorders>
            <w:shd w:val="clear" w:color="auto" w:fill="auto"/>
            <w:vAlign w:val="bottom"/>
          </w:tcPr>
          <w:p w14:paraId="2C4DBFDE" w14:textId="73477B97" w:rsidR="002B23B5" w:rsidRPr="00587444" w:rsidRDefault="002B23B5" w:rsidP="002B23B5">
            <w:pPr>
              <w:suppressAutoHyphens w:val="0"/>
              <w:autoSpaceDN/>
              <w:spacing w:line="220" w:lineRule="exact"/>
              <w:jc w:val="right"/>
              <w:rPr>
                <w:rFonts w:ascii="Arial" w:hAnsi="Arial" w:cs="Arial"/>
                <w:sz w:val="18"/>
                <w:szCs w:val="18"/>
                <w:lang w:val="en-GB"/>
              </w:rPr>
            </w:pPr>
            <w:r w:rsidRPr="000F6ED5">
              <w:rPr>
                <w:rFonts w:ascii="Arial" w:hAnsi="Arial" w:cs="Arial"/>
                <w:sz w:val="18"/>
                <w:szCs w:val="18"/>
              </w:rPr>
              <w:t xml:space="preserve"> 436 </w:t>
            </w:r>
          </w:p>
        </w:tc>
      </w:tr>
      <w:tr w:rsidR="002B23B5" w:rsidRPr="00587444" w14:paraId="5343D5E6" w14:textId="77777777" w:rsidTr="00AB311B">
        <w:trPr>
          <w:trHeight w:val="167"/>
        </w:trPr>
        <w:tc>
          <w:tcPr>
            <w:tcW w:w="5840" w:type="dxa"/>
            <w:vAlign w:val="bottom"/>
            <w:hideMark/>
          </w:tcPr>
          <w:p w14:paraId="7F96D5CA" w14:textId="77777777" w:rsidR="002B23B5" w:rsidRPr="00587444" w:rsidRDefault="002B23B5" w:rsidP="002B23B5">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Total equity</w:t>
            </w:r>
          </w:p>
        </w:tc>
        <w:tc>
          <w:tcPr>
            <w:tcW w:w="1337" w:type="dxa"/>
            <w:tcBorders>
              <w:top w:val="single" w:sz="4" w:space="0" w:color="auto"/>
              <w:left w:val="nil"/>
              <w:bottom w:val="single" w:sz="12" w:space="0" w:color="auto"/>
              <w:right w:val="nil"/>
            </w:tcBorders>
            <w:shd w:val="clear" w:color="auto" w:fill="auto"/>
            <w:noWrap/>
          </w:tcPr>
          <w:p w14:paraId="5894B1F9" w14:textId="1B55C8BB" w:rsidR="002B23B5" w:rsidRPr="00587444" w:rsidRDefault="002B23B5" w:rsidP="002B23B5">
            <w:pPr>
              <w:suppressAutoHyphens w:val="0"/>
              <w:autoSpaceDN/>
              <w:spacing w:line="220" w:lineRule="exact"/>
              <w:jc w:val="right"/>
              <w:rPr>
                <w:rFonts w:ascii="Arial" w:hAnsi="Arial" w:cs="Arial"/>
                <w:b/>
                <w:bCs/>
                <w:sz w:val="18"/>
                <w:szCs w:val="18"/>
                <w:lang w:val="en-GB"/>
              </w:rPr>
            </w:pPr>
            <w:r w:rsidRPr="00F959D0">
              <w:rPr>
                <w:rFonts w:ascii="Arial" w:hAnsi="Arial" w:cs="Arial"/>
                <w:b/>
                <w:bCs/>
                <w:sz w:val="18"/>
                <w:szCs w:val="18"/>
              </w:rPr>
              <w:t>7</w:t>
            </w:r>
            <w:r>
              <w:rPr>
                <w:rFonts w:ascii="Arial" w:hAnsi="Arial" w:cs="Arial"/>
                <w:b/>
                <w:bCs/>
                <w:sz w:val="18"/>
                <w:szCs w:val="18"/>
              </w:rPr>
              <w:t>,</w:t>
            </w:r>
            <w:r w:rsidRPr="00F959D0">
              <w:rPr>
                <w:rFonts w:ascii="Arial" w:hAnsi="Arial" w:cs="Arial"/>
                <w:b/>
                <w:bCs/>
                <w:sz w:val="18"/>
                <w:szCs w:val="18"/>
              </w:rPr>
              <w:t>805</w:t>
            </w:r>
          </w:p>
        </w:tc>
        <w:tc>
          <w:tcPr>
            <w:tcW w:w="1338" w:type="dxa"/>
            <w:tcBorders>
              <w:top w:val="single" w:sz="4" w:space="0" w:color="auto"/>
              <w:left w:val="nil"/>
              <w:bottom w:val="single" w:sz="12" w:space="0" w:color="auto"/>
              <w:right w:val="nil"/>
            </w:tcBorders>
            <w:shd w:val="clear" w:color="auto" w:fill="auto"/>
            <w:vAlign w:val="bottom"/>
          </w:tcPr>
          <w:p w14:paraId="5B7C8694" w14:textId="5CF42AD5" w:rsidR="002B23B5" w:rsidRPr="00587444" w:rsidRDefault="002B23B5" w:rsidP="002B23B5">
            <w:pPr>
              <w:suppressAutoHyphens w:val="0"/>
              <w:autoSpaceDN/>
              <w:spacing w:line="220" w:lineRule="exact"/>
              <w:jc w:val="right"/>
              <w:rPr>
                <w:rFonts w:ascii="Arial" w:hAnsi="Arial" w:cs="Arial"/>
                <w:b/>
                <w:bCs/>
                <w:sz w:val="18"/>
                <w:szCs w:val="18"/>
                <w:lang w:val="en-GB"/>
              </w:rPr>
            </w:pPr>
            <w:r w:rsidRPr="000F6ED5">
              <w:rPr>
                <w:rFonts w:ascii="Arial" w:hAnsi="Arial" w:cs="Arial"/>
                <w:b/>
                <w:bCs/>
                <w:sz w:val="18"/>
                <w:szCs w:val="18"/>
              </w:rPr>
              <w:t xml:space="preserve"> 8</w:t>
            </w:r>
            <w:r>
              <w:rPr>
                <w:rFonts w:ascii="Arial" w:hAnsi="Arial" w:cs="Arial"/>
                <w:b/>
                <w:bCs/>
                <w:sz w:val="18"/>
                <w:szCs w:val="18"/>
              </w:rPr>
              <w:t>,</w:t>
            </w:r>
            <w:r w:rsidRPr="000F6ED5">
              <w:rPr>
                <w:rFonts w:ascii="Arial" w:hAnsi="Arial" w:cs="Arial"/>
                <w:b/>
                <w:bCs/>
                <w:sz w:val="18"/>
                <w:szCs w:val="18"/>
              </w:rPr>
              <w:t xml:space="preserve">037 </w:t>
            </w:r>
          </w:p>
        </w:tc>
      </w:tr>
      <w:tr w:rsidR="00281C9C" w:rsidRPr="00587444" w14:paraId="0A578748" w14:textId="77777777" w:rsidTr="00DD69E7">
        <w:trPr>
          <w:trHeight w:val="96"/>
        </w:trPr>
        <w:tc>
          <w:tcPr>
            <w:tcW w:w="5840" w:type="dxa"/>
            <w:vAlign w:val="bottom"/>
          </w:tcPr>
          <w:p w14:paraId="6C71B53D" w14:textId="77777777" w:rsidR="00281C9C" w:rsidRPr="00587444" w:rsidRDefault="00281C9C" w:rsidP="00281C9C">
            <w:pPr>
              <w:suppressAutoHyphens w:val="0"/>
              <w:autoSpaceDN/>
              <w:spacing w:line="140" w:lineRule="exact"/>
              <w:rPr>
                <w:rFonts w:ascii="Arial" w:hAnsi="Arial" w:cs="Arial"/>
                <w:sz w:val="18"/>
                <w:szCs w:val="18"/>
                <w:lang w:val="en-GB"/>
              </w:rPr>
            </w:pPr>
          </w:p>
        </w:tc>
        <w:tc>
          <w:tcPr>
            <w:tcW w:w="1337" w:type="dxa"/>
            <w:tcBorders>
              <w:top w:val="single" w:sz="12" w:space="0" w:color="auto"/>
              <w:left w:val="nil"/>
              <w:bottom w:val="nil"/>
              <w:right w:val="nil"/>
            </w:tcBorders>
            <w:shd w:val="clear" w:color="auto" w:fill="auto"/>
            <w:noWrap/>
            <w:vAlign w:val="bottom"/>
          </w:tcPr>
          <w:p w14:paraId="6142D972" w14:textId="77777777" w:rsidR="00281C9C" w:rsidRPr="00587444" w:rsidRDefault="00281C9C" w:rsidP="00281C9C">
            <w:pPr>
              <w:suppressAutoHyphens w:val="0"/>
              <w:autoSpaceDN/>
              <w:spacing w:line="140" w:lineRule="exact"/>
              <w:jc w:val="right"/>
              <w:rPr>
                <w:rFonts w:ascii="Arial" w:hAnsi="Arial" w:cs="Arial"/>
                <w:sz w:val="18"/>
                <w:szCs w:val="18"/>
                <w:lang w:val="en-GB"/>
              </w:rPr>
            </w:pPr>
          </w:p>
        </w:tc>
        <w:tc>
          <w:tcPr>
            <w:tcW w:w="1338" w:type="dxa"/>
            <w:tcBorders>
              <w:top w:val="single" w:sz="12" w:space="0" w:color="auto"/>
              <w:left w:val="nil"/>
              <w:bottom w:val="nil"/>
              <w:right w:val="nil"/>
            </w:tcBorders>
            <w:shd w:val="clear" w:color="auto" w:fill="auto"/>
            <w:vAlign w:val="bottom"/>
          </w:tcPr>
          <w:p w14:paraId="5C9CE705" w14:textId="77777777" w:rsidR="00281C9C" w:rsidRPr="00587444" w:rsidRDefault="00281C9C" w:rsidP="00281C9C">
            <w:pPr>
              <w:suppressAutoHyphens w:val="0"/>
              <w:autoSpaceDN/>
              <w:spacing w:line="140" w:lineRule="exact"/>
              <w:jc w:val="right"/>
              <w:rPr>
                <w:rFonts w:ascii="Arial" w:hAnsi="Arial" w:cs="Arial"/>
                <w:sz w:val="18"/>
                <w:szCs w:val="18"/>
                <w:lang w:val="en-GB"/>
              </w:rPr>
            </w:pPr>
          </w:p>
        </w:tc>
      </w:tr>
      <w:tr w:rsidR="00281C9C" w:rsidRPr="00587444" w14:paraId="5924A5C5" w14:textId="77777777" w:rsidTr="00DD69E7">
        <w:trPr>
          <w:trHeight w:val="165"/>
        </w:trPr>
        <w:tc>
          <w:tcPr>
            <w:tcW w:w="5840" w:type="dxa"/>
            <w:vAlign w:val="bottom"/>
            <w:hideMark/>
          </w:tcPr>
          <w:p w14:paraId="5AED8E2D" w14:textId="77777777" w:rsidR="00281C9C" w:rsidRPr="00587444" w:rsidRDefault="00281C9C" w:rsidP="00281C9C">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Technical provisions</w:t>
            </w:r>
          </w:p>
        </w:tc>
        <w:tc>
          <w:tcPr>
            <w:tcW w:w="1337" w:type="dxa"/>
            <w:shd w:val="clear" w:color="auto" w:fill="auto"/>
            <w:noWrap/>
            <w:vAlign w:val="bottom"/>
          </w:tcPr>
          <w:p w14:paraId="667436F4" w14:textId="77777777" w:rsidR="00281C9C" w:rsidRPr="00587444" w:rsidRDefault="00281C9C" w:rsidP="00281C9C">
            <w:pPr>
              <w:suppressAutoHyphens w:val="0"/>
              <w:autoSpaceDN/>
              <w:spacing w:line="220" w:lineRule="exact"/>
              <w:jc w:val="right"/>
              <w:rPr>
                <w:rFonts w:ascii="Arial" w:hAnsi="Arial" w:cs="Arial"/>
                <w:sz w:val="18"/>
                <w:szCs w:val="18"/>
                <w:lang w:val="en-GB"/>
              </w:rPr>
            </w:pPr>
          </w:p>
        </w:tc>
        <w:tc>
          <w:tcPr>
            <w:tcW w:w="1338" w:type="dxa"/>
            <w:shd w:val="clear" w:color="auto" w:fill="auto"/>
            <w:vAlign w:val="bottom"/>
          </w:tcPr>
          <w:p w14:paraId="136D09FB" w14:textId="77777777" w:rsidR="00281C9C" w:rsidRPr="00587444" w:rsidRDefault="00281C9C" w:rsidP="00281C9C">
            <w:pPr>
              <w:suppressAutoHyphens w:val="0"/>
              <w:autoSpaceDN/>
              <w:spacing w:line="220" w:lineRule="exact"/>
              <w:jc w:val="right"/>
              <w:rPr>
                <w:rFonts w:ascii="Arial" w:hAnsi="Arial" w:cs="Arial"/>
                <w:sz w:val="18"/>
                <w:szCs w:val="18"/>
                <w:lang w:val="en-GB"/>
              </w:rPr>
            </w:pPr>
          </w:p>
        </w:tc>
      </w:tr>
      <w:tr w:rsidR="002B23B5" w:rsidRPr="00587444" w14:paraId="69CD4E13" w14:textId="77777777" w:rsidTr="00AB311B">
        <w:trPr>
          <w:trHeight w:val="165"/>
        </w:trPr>
        <w:tc>
          <w:tcPr>
            <w:tcW w:w="5840" w:type="dxa"/>
            <w:tcBorders>
              <w:top w:val="nil"/>
              <w:left w:val="nil"/>
              <w:right w:val="nil"/>
            </w:tcBorders>
            <w:shd w:val="clear" w:color="auto" w:fill="auto"/>
            <w:vAlign w:val="bottom"/>
          </w:tcPr>
          <w:p w14:paraId="7FA7154C" w14:textId="2FD5848B" w:rsidR="002B23B5" w:rsidRPr="00AB311B" w:rsidRDefault="00110F3E" w:rsidP="002B23B5">
            <w:pPr>
              <w:suppressAutoHyphens w:val="0"/>
              <w:autoSpaceDN/>
              <w:spacing w:line="220" w:lineRule="exact"/>
              <w:rPr>
                <w:rFonts w:ascii="Arial" w:hAnsi="Arial" w:cs="Arial"/>
                <w:sz w:val="18"/>
                <w:szCs w:val="18"/>
                <w:highlight w:val="yellow"/>
                <w:lang w:val="en-GB"/>
              </w:rPr>
            </w:pPr>
            <w:r w:rsidRPr="00110F3E">
              <w:rPr>
                <w:rFonts w:ascii="Arial" w:hAnsi="Arial" w:cs="Arial"/>
                <w:bCs/>
                <w:color w:val="000000" w:themeColor="text1"/>
                <w:sz w:val="18"/>
                <w:szCs w:val="18"/>
                <w:lang w:val="hr-HR"/>
              </w:rPr>
              <w:t>Liabilities for remaining coverage</w:t>
            </w:r>
          </w:p>
        </w:tc>
        <w:tc>
          <w:tcPr>
            <w:tcW w:w="1337" w:type="dxa"/>
            <w:shd w:val="clear" w:color="auto" w:fill="auto"/>
            <w:noWrap/>
            <w:vAlign w:val="bottom"/>
          </w:tcPr>
          <w:p w14:paraId="47E904E3" w14:textId="2EC1A7AC" w:rsidR="002B23B5" w:rsidRPr="00587444" w:rsidRDefault="002B23B5" w:rsidP="002B23B5">
            <w:pPr>
              <w:suppressAutoHyphens w:val="0"/>
              <w:autoSpaceDN/>
              <w:spacing w:line="220" w:lineRule="exact"/>
              <w:jc w:val="right"/>
              <w:rPr>
                <w:rFonts w:ascii="Arial" w:hAnsi="Arial" w:cs="Arial"/>
                <w:sz w:val="18"/>
                <w:szCs w:val="18"/>
                <w:lang w:val="en-GB"/>
              </w:rPr>
            </w:pPr>
            <w:r w:rsidRPr="00324DAF">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324DAF">
              <w:rPr>
                <w:rFonts w:ascii="Arial" w:hAnsi="Arial" w:cs="Arial"/>
                <w:color w:val="000000" w:themeColor="text1"/>
                <w:sz w:val="18"/>
                <w:szCs w:val="18"/>
                <w:lang w:val="hr-HR"/>
              </w:rPr>
              <w:t>049</w:t>
            </w:r>
          </w:p>
        </w:tc>
        <w:tc>
          <w:tcPr>
            <w:tcW w:w="1338" w:type="dxa"/>
            <w:shd w:val="clear" w:color="auto" w:fill="auto"/>
            <w:vAlign w:val="bottom"/>
          </w:tcPr>
          <w:p w14:paraId="516D511B" w14:textId="043923DF" w:rsidR="002B23B5" w:rsidRPr="000F6ED5" w:rsidRDefault="002B23B5" w:rsidP="002B23B5">
            <w:pPr>
              <w:suppressAutoHyphens w:val="0"/>
              <w:autoSpaceDN/>
              <w:spacing w:line="220" w:lineRule="exact"/>
              <w:jc w:val="right"/>
              <w:rPr>
                <w:rFonts w:ascii="Arial" w:hAnsi="Arial" w:cs="Arial"/>
                <w:sz w:val="18"/>
                <w:szCs w:val="18"/>
              </w:rPr>
            </w:pPr>
            <w:r>
              <w:rPr>
                <w:rFonts w:ascii="Arial" w:hAnsi="Arial" w:cs="Arial"/>
                <w:sz w:val="18"/>
                <w:szCs w:val="18"/>
              </w:rPr>
              <w:t>-</w:t>
            </w:r>
          </w:p>
        </w:tc>
      </w:tr>
      <w:tr w:rsidR="002B23B5" w:rsidRPr="00587444" w14:paraId="6C87101A" w14:textId="77777777" w:rsidTr="00AB311B">
        <w:trPr>
          <w:trHeight w:val="165"/>
        </w:trPr>
        <w:tc>
          <w:tcPr>
            <w:tcW w:w="5840" w:type="dxa"/>
            <w:tcBorders>
              <w:top w:val="nil"/>
              <w:left w:val="nil"/>
              <w:right w:val="nil"/>
            </w:tcBorders>
            <w:shd w:val="clear" w:color="auto" w:fill="auto"/>
            <w:vAlign w:val="bottom"/>
          </w:tcPr>
          <w:p w14:paraId="4EADB37E" w14:textId="5DB0E70E" w:rsidR="002B23B5" w:rsidRPr="00AB311B" w:rsidRDefault="00110F3E" w:rsidP="002B23B5">
            <w:pPr>
              <w:suppressAutoHyphens w:val="0"/>
              <w:autoSpaceDN/>
              <w:spacing w:line="220" w:lineRule="exact"/>
              <w:rPr>
                <w:rFonts w:ascii="Arial" w:hAnsi="Arial" w:cs="Arial"/>
                <w:sz w:val="18"/>
                <w:szCs w:val="18"/>
                <w:highlight w:val="yellow"/>
                <w:lang w:val="en-GB"/>
              </w:rPr>
            </w:pPr>
            <w:r w:rsidRPr="00110F3E">
              <w:rPr>
                <w:rFonts w:ascii="Arial" w:hAnsi="Arial" w:cs="Arial"/>
                <w:bCs/>
                <w:color w:val="000000" w:themeColor="text1"/>
                <w:sz w:val="18"/>
                <w:szCs w:val="18"/>
                <w:lang w:val="hr-HR"/>
              </w:rPr>
              <w:t>Liabilities for incurred claims</w:t>
            </w:r>
          </w:p>
        </w:tc>
        <w:tc>
          <w:tcPr>
            <w:tcW w:w="1337" w:type="dxa"/>
            <w:shd w:val="clear" w:color="auto" w:fill="auto"/>
            <w:noWrap/>
            <w:vAlign w:val="bottom"/>
          </w:tcPr>
          <w:p w14:paraId="78CBBF50" w14:textId="7A978810" w:rsidR="002B23B5" w:rsidRPr="00587444" w:rsidRDefault="002B23B5" w:rsidP="002B23B5">
            <w:pPr>
              <w:suppressAutoHyphens w:val="0"/>
              <w:autoSpaceDN/>
              <w:spacing w:line="220" w:lineRule="exact"/>
              <w:jc w:val="right"/>
              <w:rPr>
                <w:rFonts w:ascii="Arial" w:hAnsi="Arial" w:cs="Arial"/>
                <w:sz w:val="18"/>
                <w:szCs w:val="18"/>
                <w:lang w:val="en-GB"/>
              </w:rPr>
            </w:pPr>
            <w:r w:rsidRPr="00324DAF">
              <w:rPr>
                <w:rFonts w:ascii="Arial" w:hAnsi="Arial" w:cs="Arial"/>
                <w:color w:val="000000" w:themeColor="text1"/>
                <w:sz w:val="18"/>
                <w:szCs w:val="18"/>
                <w:lang w:val="hr-HR"/>
              </w:rPr>
              <w:t>1</w:t>
            </w:r>
            <w:r>
              <w:rPr>
                <w:rFonts w:ascii="Arial" w:hAnsi="Arial" w:cs="Arial"/>
                <w:color w:val="000000" w:themeColor="text1"/>
                <w:sz w:val="18"/>
                <w:szCs w:val="18"/>
                <w:lang w:val="hr-HR"/>
              </w:rPr>
              <w:t>,</w:t>
            </w:r>
            <w:r w:rsidRPr="00324DAF">
              <w:rPr>
                <w:rFonts w:ascii="Arial" w:hAnsi="Arial" w:cs="Arial"/>
                <w:color w:val="000000" w:themeColor="text1"/>
                <w:sz w:val="18"/>
                <w:szCs w:val="18"/>
                <w:lang w:val="hr-HR"/>
              </w:rPr>
              <w:t>291</w:t>
            </w:r>
          </w:p>
        </w:tc>
        <w:tc>
          <w:tcPr>
            <w:tcW w:w="1338" w:type="dxa"/>
            <w:shd w:val="clear" w:color="auto" w:fill="auto"/>
            <w:vAlign w:val="bottom"/>
          </w:tcPr>
          <w:p w14:paraId="3B775866" w14:textId="1F21C3E2" w:rsidR="002B23B5" w:rsidRPr="000F6ED5" w:rsidRDefault="002B23B5" w:rsidP="002B23B5">
            <w:pPr>
              <w:suppressAutoHyphens w:val="0"/>
              <w:autoSpaceDN/>
              <w:spacing w:line="220" w:lineRule="exact"/>
              <w:jc w:val="right"/>
              <w:rPr>
                <w:rFonts w:ascii="Arial" w:hAnsi="Arial" w:cs="Arial"/>
                <w:sz w:val="18"/>
                <w:szCs w:val="18"/>
              </w:rPr>
            </w:pPr>
            <w:r>
              <w:rPr>
                <w:rFonts w:ascii="Arial" w:hAnsi="Arial" w:cs="Arial"/>
                <w:sz w:val="18"/>
                <w:szCs w:val="18"/>
              </w:rPr>
              <w:t>-</w:t>
            </w:r>
          </w:p>
        </w:tc>
      </w:tr>
      <w:tr w:rsidR="002B23B5" w:rsidRPr="00587444" w14:paraId="121E5D02" w14:textId="77777777" w:rsidTr="00EE5CBC">
        <w:trPr>
          <w:trHeight w:val="165"/>
        </w:trPr>
        <w:tc>
          <w:tcPr>
            <w:tcW w:w="5840" w:type="dxa"/>
            <w:vAlign w:val="bottom"/>
            <w:hideMark/>
          </w:tcPr>
          <w:p w14:paraId="6DF84A42"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Gross technical provisions</w:t>
            </w:r>
          </w:p>
        </w:tc>
        <w:tc>
          <w:tcPr>
            <w:tcW w:w="1337" w:type="dxa"/>
            <w:shd w:val="clear" w:color="auto" w:fill="auto"/>
            <w:noWrap/>
            <w:vAlign w:val="bottom"/>
          </w:tcPr>
          <w:p w14:paraId="6945C20E" w14:textId="44200EB2" w:rsidR="002B23B5" w:rsidRPr="00587444" w:rsidRDefault="002B23B5" w:rsidP="002B23B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p>
        </w:tc>
        <w:tc>
          <w:tcPr>
            <w:tcW w:w="1338" w:type="dxa"/>
            <w:shd w:val="clear" w:color="auto" w:fill="auto"/>
            <w:vAlign w:val="bottom"/>
          </w:tcPr>
          <w:p w14:paraId="34328B7F" w14:textId="3589F2CA" w:rsidR="002B23B5" w:rsidRPr="00587444" w:rsidRDefault="002B23B5" w:rsidP="002B23B5">
            <w:pPr>
              <w:suppressAutoHyphens w:val="0"/>
              <w:autoSpaceDN/>
              <w:spacing w:line="220" w:lineRule="exact"/>
              <w:jc w:val="right"/>
              <w:rPr>
                <w:rFonts w:ascii="Arial" w:hAnsi="Arial" w:cs="Arial"/>
                <w:sz w:val="18"/>
                <w:szCs w:val="18"/>
                <w:lang w:val="en-GB"/>
              </w:rPr>
            </w:pPr>
            <w:r w:rsidRPr="000F6ED5">
              <w:rPr>
                <w:rFonts w:ascii="Arial" w:hAnsi="Arial" w:cs="Arial"/>
                <w:sz w:val="18"/>
                <w:szCs w:val="18"/>
              </w:rPr>
              <w:t xml:space="preserve"> 2</w:t>
            </w:r>
            <w:r>
              <w:rPr>
                <w:rFonts w:ascii="Arial" w:hAnsi="Arial" w:cs="Arial"/>
                <w:sz w:val="18"/>
                <w:szCs w:val="18"/>
              </w:rPr>
              <w:t>,</w:t>
            </w:r>
            <w:r w:rsidRPr="000F6ED5">
              <w:rPr>
                <w:rFonts w:ascii="Arial" w:hAnsi="Arial" w:cs="Arial"/>
                <w:sz w:val="18"/>
                <w:szCs w:val="18"/>
              </w:rPr>
              <w:t xml:space="preserve">876 </w:t>
            </w:r>
          </w:p>
        </w:tc>
      </w:tr>
      <w:tr w:rsidR="002B23B5" w:rsidRPr="00587444" w14:paraId="51197A3E" w14:textId="77777777" w:rsidTr="00EE5CBC">
        <w:trPr>
          <w:trHeight w:val="165"/>
        </w:trPr>
        <w:tc>
          <w:tcPr>
            <w:tcW w:w="5840" w:type="dxa"/>
            <w:vAlign w:val="bottom"/>
            <w:hideMark/>
          </w:tcPr>
          <w:p w14:paraId="31E2CF59"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Technical provisions, reinsurer's share</w:t>
            </w:r>
          </w:p>
        </w:tc>
        <w:tc>
          <w:tcPr>
            <w:tcW w:w="1337" w:type="dxa"/>
            <w:tcBorders>
              <w:top w:val="nil"/>
              <w:left w:val="nil"/>
              <w:bottom w:val="single" w:sz="4" w:space="0" w:color="auto"/>
              <w:right w:val="nil"/>
            </w:tcBorders>
            <w:shd w:val="clear" w:color="auto" w:fill="auto"/>
            <w:noWrap/>
            <w:vAlign w:val="bottom"/>
          </w:tcPr>
          <w:p w14:paraId="653956F5" w14:textId="1CE093F7" w:rsidR="002B23B5" w:rsidRPr="00587444" w:rsidRDefault="002B23B5" w:rsidP="002B23B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p>
        </w:tc>
        <w:tc>
          <w:tcPr>
            <w:tcW w:w="1338" w:type="dxa"/>
            <w:tcBorders>
              <w:top w:val="nil"/>
              <w:left w:val="nil"/>
              <w:bottom w:val="single" w:sz="4" w:space="0" w:color="auto"/>
              <w:right w:val="nil"/>
            </w:tcBorders>
            <w:shd w:val="clear" w:color="auto" w:fill="auto"/>
            <w:vAlign w:val="bottom"/>
          </w:tcPr>
          <w:p w14:paraId="63C9D5BC" w14:textId="504F95FF" w:rsidR="002B23B5" w:rsidRPr="00587444" w:rsidRDefault="002B23B5" w:rsidP="002B23B5">
            <w:pPr>
              <w:suppressAutoHyphens w:val="0"/>
              <w:autoSpaceDN/>
              <w:spacing w:line="220" w:lineRule="exact"/>
              <w:jc w:val="right"/>
              <w:rPr>
                <w:rFonts w:ascii="Arial" w:hAnsi="Arial" w:cs="Arial"/>
                <w:sz w:val="18"/>
                <w:szCs w:val="18"/>
                <w:lang w:val="en-GB"/>
              </w:rPr>
            </w:pPr>
            <w:r w:rsidRPr="000F6ED5">
              <w:rPr>
                <w:rFonts w:ascii="Arial" w:hAnsi="Arial" w:cs="Arial"/>
                <w:sz w:val="18"/>
                <w:szCs w:val="18"/>
              </w:rPr>
              <w:t xml:space="preserve"> (1</w:t>
            </w:r>
            <w:r>
              <w:rPr>
                <w:rFonts w:ascii="Arial" w:hAnsi="Arial" w:cs="Arial"/>
                <w:sz w:val="18"/>
                <w:szCs w:val="18"/>
              </w:rPr>
              <w:t>,</w:t>
            </w:r>
            <w:r w:rsidRPr="000F6ED5">
              <w:rPr>
                <w:rFonts w:ascii="Arial" w:hAnsi="Arial" w:cs="Arial"/>
                <w:sz w:val="18"/>
                <w:szCs w:val="18"/>
              </w:rPr>
              <w:t>203)</w:t>
            </w:r>
          </w:p>
        </w:tc>
      </w:tr>
      <w:tr w:rsidR="002B23B5" w:rsidRPr="00587444" w14:paraId="66A71E5D" w14:textId="77777777" w:rsidTr="00EE5CBC">
        <w:trPr>
          <w:trHeight w:val="183"/>
        </w:trPr>
        <w:tc>
          <w:tcPr>
            <w:tcW w:w="5840" w:type="dxa"/>
            <w:vAlign w:val="bottom"/>
          </w:tcPr>
          <w:p w14:paraId="59737A68" w14:textId="77777777" w:rsidR="002B23B5" w:rsidRPr="00587444" w:rsidRDefault="002B23B5" w:rsidP="002B23B5">
            <w:pPr>
              <w:suppressAutoHyphens w:val="0"/>
              <w:autoSpaceDN/>
              <w:spacing w:line="220" w:lineRule="exact"/>
              <w:rPr>
                <w:rFonts w:ascii="Arial" w:hAnsi="Arial" w:cs="Arial"/>
                <w:b/>
                <w:bCs/>
                <w:sz w:val="18"/>
                <w:szCs w:val="18"/>
                <w:lang w:val="en-GB"/>
              </w:rPr>
            </w:pPr>
          </w:p>
        </w:tc>
        <w:tc>
          <w:tcPr>
            <w:tcW w:w="1337" w:type="dxa"/>
            <w:tcBorders>
              <w:top w:val="single" w:sz="4" w:space="0" w:color="auto"/>
              <w:left w:val="nil"/>
              <w:bottom w:val="single" w:sz="12" w:space="0" w:color="auto"/>
              <w:right w:val="nil"/>
            </w:tcBorders>
            <w:shd w:val="clear" w:color="auto" w:fill="auto"/>
            <w:noWrap/>
            <w:vAlign w:val="bottom"/>
          </w:tcPr>
          <w:p w14:paraId="3E2BD879" w14:textId="513100F1" w:rsidR="002B23B5" w:rsidRPr="00587444" w:rsidRDefault="002B23B5" w:rsidP="002B23B5">
            <w:pPr>
              <w:suppressAutoHyphens w:val="0"/>
              <w:autoSpaceDN/>
              <w:spacing w:line="220" w:lineRule="exact"/>
              <w:jc w:val="right"/>
              <w:rPr>
                <w:rFonts w:ascii="Arial" w:hAnsi="Arial" w:cs="Arial"/>
                <w:b/>
                <w:bCs/>
                <w:sz w:val="18"/>
                <w:szCs w:val="18"/>
                <w:lang w:val="en-GB"/>
              </w:rPr>
            </w:pPr>
            <w:r w:rsidRPr="00324DAF">
              <w:rPr>
                <w:rFonts w:ascii="Arial" w:hAnsi="Arial" w:cs="Arial"/>
                <w:b/>
                <w:bCs/>
                <w:color w:val="000000" w:themeColor="text1"/>
                <w:sz w:val="18"/>
                <w:szCs w:val="18"/>
                <w:lang w:val="hr-HR"/>
              </w:rPr>
              <w:t>2</w:t>
            </w:r>
            <w:r>
              <w:rPr>
                <w:rFonts w:ascii="Arial" w:hAnsi="Arial" w:cs="Arial"/>
                <w:b/>
                <w:bCs/>
                <w:color w:val="000000" w:themeColor="text1"/>
                <w:sz w:val="18"/>
                <w:szCs w:val="18"/>
                <w:lang w:val="hr-HR"/>
              </w:rPr>
              <w:t>,</w:t>
            </w:r>
            <w:r w:rsidRPr="00324DAF">
              <w:rPr>
                <w:rFonts w:ascii="Arial" w:hAnsi="Arial" w:cs="Arial"/>
                <w:b/>
                <w:bCs/>
                <w:color w:val="000000" w:themeColor="text1"/>
                <w:sz w:val="18"/>
                <w:szCs w:val="18"/>
                <w:lang w:val="hr-HR"/>
              </w:rPr>
              <w:t>340</w:t>
            </w:r>
          </w:p>
        </w:tc>
        <w:tc>
          <w:tcPr>
            <w:tcW w:w="1338" w:type="dxa"/>
            <w:tcBorders>
              <w:top w:val="single" w:sz="4" w:space="0" w:color="auto"/>
              <w:left w:val="nil"/>
              <w:bottom w:val="single" w:sz="12" w:space="0" w:color="auto"/>
              <w:right w:val="nil"/>
            </w:tcBorders>
            <w:shd w:val="clear" w:color="auto" w:fill="auto"/>
            <w:vAlign w:val="bottom"/>
          </w:tcPr>
          <w:p w14:paraId="331C7AFE" w14:textId="0E9C838F" w:rsidR="002B23B5" w:rsidRPr="00587444" w:rsidRDefault="002B23B5" w:rsidP="002B23B5">
            <w:pPr>
              <w:suppressAutoHyphens w:val="0"/>
              <w:autoSpaceDN/>
              <w:spacing w:line="220" w:lineRule="exact"/>
              <w:jc w:val="right"/>
              <w:rPr>
                <w:rFonts w:ascii="Arial" w:hAnsi="Arial" w:cs="Arial"/>
                <w:b/>
                <w:bCs/>
                <w:sz w:val="18"/>
                <w:szCs w:val="18"/>
                <w:lang w:val="en-GB"/>
              </w:rPr>
            </w:pPr>
            <w:r w:rsidRPr="000F6ED5">
              <w:rPr>
                <w:rFonts w:ascii="Arial" w:hAnsi="Arial" w:cs="Arial"/>
                <w:b/>
                <w:bCs/>
                <w:sz w:val="18"/>
                <w:szCs w:val="18"/>
              </w:rPr>
              <w:t xml:space="preserve"> 1</w:t>
            </w:r>
            <w:r>
              <w:rPr>
                <w:rFonts w:ascii="Arial" w:hAnsi="Arial" w:cs="Arial"/>
                <w:b/>
                <w:bCs/>
                <w:sz w:val="18"/>
                <w:szCs w:val="18"/>
              </w:rPr>
              <w:t>,</w:t>
            </w:r>
            <w:r w:rsidRPr="000F6ED5">
              <w:rPr>
                <w:rFonts w:ascii="Arial" w:hAnsi="Arial" w:cs="Arial"/>
                <w:b/>
                <w:bCs/>
                <w:sz w:val="18"/>
                <w:szCs w:val="18"/>
              </w:rPr>
              <w:t xml:space="preserve">673 </w:t>
            </w:r>
          </w:p>
        </w:tc>
      </w:tr>
      <w:tr w:rsidR="002B23B5" w:rsidRPr="00587444" w14:paraId="3ABE0FE2" w14:textId="77777777" w:rsidTr="00DD69E7">
        <w:trPr>
          <w:trHeight w:val="121"/>
        </w:trPr>
        <w:tc>
          <w:tcPr>
            <w:tcW w:w="5840" w:type="dxa"/>
            <w:vAlign w:val="bottom"/>
          </w:tcPr>
          <w:p w14:paraId="3444C98D" w14:textId="77777777" w:rsidR="002B23B5" w:rsidRPr="00587444" w:rsidRDefault="002B23B5" w:rsidP="002B23B5">
            <w:pPr>
              <w:suppressAutoHyphens w:val="0"/>
              <w:autoSpaceDN/>
              <w:spacing w:line="140" w:lineRule="exact"/>
              <w:rPr>
                <w:rFonts w:ascii="Arial" w:hAnsi="Arial" w:cs="Arial"/>
                <w:sz w:val="18"/>
                <w:szCs w:val="18"/>
                <w:lang w:val="en-GB"/>
              </w:rPr>
            </w:pPr>
          </w:p>
        </w:tc>
        <w:tc>
          <w:tcPr>
            <w:tcW w:w="1337" w:type="dxa"/>
            <w:tcBorders>
              <w:top w:val="single" w:sz="12" w:space="0" w:color="auto"/>
              <w:left w:val="nil"/>
              <w:bottom w:val="nil"/>
              <w:right w:val="nil"/>
            </w:tcBorders>
            <w:shd w:val="clear" w:color="auto" w:fill="auto"/>
            <w:noWrap/>
            <w:vAlign w:val="bottom"/>
          </w:tcPr>
          <w:p w14:paraId="4DF4F20D" w14:textId="77777777" w:rsidR="002B23B5" w:rsidRPr="00587444" w:rsidRDefault="002B23B5" w:rsidP="002B23B5">
            <w:pPr>
              <w:suppressAutoHyphens w:val="0"/>
              <w:autoSpaceDN/>
              <w:spacing w:line="140" w:lineRule="exact"/>
              <w:jc w:val="right"/>
              <w:rPr>
                <w:rFonts w:ascii="Arial" w:hAnsi="Arial" w:cs="Arial"/>
                <w:sz w:val="18"/>
                <w:szCs w:val="18"/>
                <w:lang w:val="en-GB"/>
              </w:rPr>
            </w:pPr>
          </w:p>
        </w:tc>
        <w:tc>
          <w:tcPr>
            <w:tcW w:w="1338" w:type="dxa"/>
            <w:tcBorders>
              <w:top w:val="single" w:sz="12" w:space="0" w:color="auto"/>
              <w:left w:val="nil"/>
              <w:bottom w:val="nil"/>
              <w:right w:val="nil"/>
            </w:tcBorders>
            <w:shd w:val="clear" w:color="auto" w:fill="auto"/>
            <w:vAlign w:val="bottom"/>
          </w:tcPr>
          <w:p w14:paraId="48F6AFAB" w14:textId="77777777" w:rsidR="002B23B5" w:rsidRPr="00587444" w:rsidRDefault="002B23B5" w:rsidP="002B23B5">
            <w:pPr>
              <w:suppressAutoHyphens w:val="0"/>
              <w:autoSpaceDN/>
              <w:spacing w:line="140" w:lineRule="exact"/>
              <w:jc w:val="right"/>
              <w:rPr>
                <w:rFonts w:ascii="Arial" w:hAnsi="Arial" w:cs="Arial"/>
                <w:sz w:val="18"/>
                <w:szCs w:val="18"/>
                <w:lang w:val="en-GB"/>
              </w:rPr>
            </w:pPr>
          </w:p>
        </w:tc>
      </w:tr>
      <w:tr w:rsidR="002B23B5" w:rsidRPr="00587444" w14:paraId="38F4ACED" w14:textId="77777777" w:rsidTr="00DD69E7">
        <w:trPr>
          <w:trHeight w:val="241"/>
        </w:trPr>
        <w:tc>
          <w:tcPr>
            <w:tcW w:w="5840" w:type="dxa"/>
            <w:vAlign w:val="bottom"/>
            <w:hideMark/>
          </w:tcPr>
          <w:p w14:paraId="287425FF" w14:textId="77777777" w:rsidR="002B23B5" w:rsidRPr="00587444" w:rsidRDefault="002B23B5" w:rsidP="002B23B5">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Current liabilities</w:t>
            </w:r>
          </w:p>
        </w:tc>
        <w:tc>
          <w:tcPr>
            <w:tcW w:w="1337" w:type="dxa"/>
            <w:shd w:val="clear" w:color="auto" w:fill="auto"/>
            <w:noWrap/>
            <w:vAlign w:val="bottom"/>
          </w:tcPr>
          <w:p w14:paraId="0AE279C3" w14:textId="77777777" w:rsidR="002B23B5" w:rsidRPr="00587444" w:rsidRDefault="002B23B5" w:rsidP="002B23B5">
            <w:pPr>
              <w:suppressAutoHyphens w:val="0"/>
              <w:autoSpaceDN/>
              <w:spacing w:line="220" w:lineRule="exact"/>
              <w:jc w:val="right"/>
              <w:rPr>
                <w:rFonts w:ascii="Arial" w:hAnsi="Arial" w:cs="Arial"/>
                <w:sz w:val="18"/>
                <w:szCs w:val="18"/>
                <w:lang w:val="en-GB"/>
              </w:rPr>
            </w:pPr>
          </w:p>
        </w:tc>
        <w:tc>
          <w:tcPr>
            <w:tcW w:w="1338" w:type="dxa"/>
            <w:shd w:val="clear" w:color="auto" w:fill="auto"/>
            <w:vAlign w:val="bottom"/>
          </w:tcPr>
          <w:p w14:paraId="2D65E450" w14:textId="77777777" w:rsidR="002B23B5" w:rsidRPr="00587444" w:rsidRDefault="002B23B5" w:rsidP="002B23B5">
            <w:pPr>
              <w:suppressAutoHyphens w:val="0"/>
              <w:autoSpaceDN/>
              <w:spacing w:line="220" w:lineRule="exact"/>
              <w:jc w:val="right"/>
              <w:rPr>
                <w:rFonts w:ascii="Arial" w:hAnsi="Arial" w:cs="Arial"/>
                <w:sz w:val="18"/>
                <w:szCs w:val="18"/>
                <w:lang w:val="en-GB"/>
              </w:rPr>
            </w:pPr>
          </w:p>
        </w:tc>
      </w:tr>
      <w:tr w:rsidR="002B23B5" w:rsidRPr="00587444" w14:paraId="3C2D7D40" w14:textId="77777777" w:rsidTr="00AB311B">
        <w:trPr>
          <w:trHeight w:val="146"/>
        </w:trPr>
        <w:tc>
          <w:tcPr>
            <w:tcW w:w="5840" w:type="dxa"/>
            <w:vAlign w:val="bottom"/>
            <w:hideMark/>
          </w:tcPr>
          <w:p w14:paraId="1D9ACE1A"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Liabilities from insurance operations</w:t>
            </w:r>
          </w:p>
        </w:tc>
        <w:tc>
          <w:tcPr>
            <w:tcW w:w="1337" w:type="dxa"/>
            <w:shd w:val="clear" w:color="auto" w:fill="auto"/>
            <w:noWrap/>
            <w:vAlign w:val="bottom"/>
          </w:tcPr>
          <w:p w14:paraId="56E1724B" w14:textId="039E83A1" w:rsidR="002B23B5" w:rsidRPr="00587444" w:rsidRDefault="002B23B5" w:rsidP="002B23B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p>
        </w:tc>
        <w:tc>
          <w:tcPr>
            <w:tcW w:w="1338" w:type="dxa"/>
            <w:shd w:val="clear" w:color="auto" w:fill="auto"/>
            <w:vAlign w:val="bottom"/>
          </w:tcPr>
          <w:p w14:paraId="21EA7F97" w14:textId="4D335A8A" w:rsidR="002B23B5" w:rsidRPr="00587444" w:rsidRDefault="002B23B5" w:rsidP="002B23B5">
            <w:pPr>
              <w:suppressAutoHyphens w:val="0"/>
              <w:autoSpaceDN/>
              <w:spacing w:line="220" w:lineRule="exact"/>
              <w:jc w:val="right"/>
              <w:rPr>
                <w:rFonts w:ascii="Arial" w:hAnsi="Arial" w:cs="Arial"/>
                <w:sz w:val="18"/>
                <w:szCs w:val="18"/>
                <w:lang w:val="en-GB"/>
              </w:rPr>
            </w:pPr>
            <w:r w:rsidRPr="000F6ED5">
              <w:rPr>
                <w:rFonts w:ascii="Arial" w:hAnsi="Arial" w:cs="Arial"/>
                <w:sz w:val="18"/>
                <w:szCs w:val="18"/>
              </w:rPr>
              <w:t xml:space="preserve"> 1</w:t>
            </w:r>
            <w:r>
              <w:rPr>
                <w:rFonts w:ascii="Arial" w:hAnsi="Arial" w:cs="Arial"/>
                <w:sz w:val="18"/>
                <w:szCs w:val="18"/>
              </w:rPr>
              <w:t>,</w:t>
            </w:r>
            <w:r w:rsidRPr="000F6ED5">
              <w:rPr>
                <w:rFonts w:ascii="Arial" w:hAnsi="Arial" w:cs="Arial"/>
                <w:sz w:val="18"/>
                <w:szCs w:val="18"/>
              </w:rPr>
              <w:t xml:space="preserve">129 </w:t>
            </w:r>
          </w:p>
        </w:tc>
      </w:tr>
      <w:tr w:rsidR="002B23B5" w:rsidRPr="00587444" w14:paraId="036D041D" w14:textId="77777777" w:rsidTr="00425A3E">
        <w:trPr>
          <w:trHeight w:val="188"/>
        </w:trPr>
        <w:tc>
          <w:tcPr>
            <w:tcW w:w="5840" w:type="dxa"/>
            <w:vAlign w:val="bottom"/>
          </w:tcPr>
          <w:p w14:paraId="4CD95A44" w14:textId="6AEF7572" w:rsidR="002B23B5" w:rsidRPr="00425A3E" w:rsidRDefault="00D04D26" w:rsidP="00425A3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rPr>
                <w:rFonts w:ascii="Arial" w:hAnsi="Arial" w:cs="Arial"/>
                <w:color w:val="202124"/>
                <w:sz w:val="18"/>
                <w:szCs w:val="18"/>
                <w:lang w:val="hr-HR" w:eastAsia="hr-HR"/>
              </w:rPr>
            </w:pPr>
            <w:r>
              <w:rPr>
                <w:rFonts w:ascii="Arial" w:hAnsi="Arial" w:cs="Arial"/>
                <w:color w:val="202124"/>
                <w:sz w:val="18"/>
                <w:szCs w:val="18"/>
                <w:lang w:val="en" w:eastAsia="hr-HR"/>
              </w:rPr>
              <w:t>D</w:t>
            </w:r>
            <w:r w:rsidRPr="00425A3E">
              <w:rPr>
                <w:rFonts w:ascii="Arial" w:hAnsi="Arial" w:cs="Arial"/>
                <w:color w:val="202124"/>
                <w:sz w:val="18"/>
                <w:szCs w:val="18"/>
                <w:lang w:val="en" w:eastAsia="hr-HR"/>
              </w:rPr>
              <w:t xml:space="preserve">eferred and current tax </w:t>
            </w:r>
            <w:r>
              <w:rPr>
                <w:rFonts w:ascii="Arial" w:hAnsi="Arial" w:cs="Arial"/>
                <w:color w:val="202124"/>
                <w:sz w:val="18"/>
                <w:szCs w:val="18"/>
                <w:lang w:val="en" w:eastAsia="hr-HR"/>
              </w:rPr>
              <w:t>liability</w:t>
            </w:r>
          </w:p>
        </w:tc>
        <w:tc>
          <w:tcPr>
            <w:tcW w:w="1337" w:type="dxa"/>
            <w:shd w:val="clear" w:color="auto" w:fill="auto"/>
            <w:noWrap/>
            <w:vAlign w:val="bottom"/>
          </w:tcPr>
          <w:p w14:paraId="4968C562" w14:textId="732C5B14" w:rsidR="002B23B5" w:rsidRPr="00587444" w:rsidRDefault="002B23B5" w:rsidP="00425A3E">
            <w:pPr>
              <w:suppressAutoHyphens w:val="0"/>
              <w:autoSpaceDN/>
              <w:jc w:val="right"/>
              <w:rPr>
                <w:rFonts w:ascii="Arial" w:hAnsi="Arial" w:cs="Arial"/>
                <w:sz w:val="18"/>
                <w:szCs w:val="18"/>
                <w:lang w:val="en-GB"/>
              </w:rPr>
            </w:pPr>
            <w:r>
              <w:rPr>
                <w:rFonts w:ascii="Arial" w:hAnsi="Arial" w:cs="Arial"/>
                <w:color w:val="000000" w:themeColor="text1"/>
                <w:sz w:val="18"/>
                <w:szCs w:val="18"/>
                <w:lang w:val="hr-HR"/>
              </w:rPr>
              <w:t>29</w:t>
            </w:r>
          </w:p>
        </w:tc>
        <w:tc>
          <w:tcPr>
            <w:tcW w:w="1338" w:type="dxa"/>
            <w:tcBorders>
              <w:top w:val="nil"/>
              <w:left w:val="nil"/>
              <w:right w:val="nil"/>
            </w:tcBorders>
            <w:shd w:val="clear" w:color="auto" w:fill="auto"/>
            <w:vAlign w:val="bottom"/>
          </w:tcPr>
          <w:p w14:paraId="536922E8" w14:textId="01C4E39F" w:rsidR="002B23B5" w:rsidRPr="000F6ED5" w:rsidRDefault="002B23B5" w:rsidP="00425A3E">
            <w:pPr>
              <w:suppressAutoHyphens w:val="0"/>
              <w:autoSpaceDN/>
              <w:jc w:val="right"/>
              <w:rPr>
                <w:rFonts w:ascii="Arial" w:hAnsi="Arial" w:cs="Arial"/>
                <w:sz w:val="18"/>
                <w:szCs w:val="18"/>
              </w:rPr>
            </w:pPr>
            <w:r>
              <w:rPr>
                <w:rFonts w:ascii="Arial" w:hAnsi="Arial" w:cs="Arial"/>
                <w:sz w:val="18"/>
                <w:szCs w:val="18"/>
              </w:rPr>
              <w:t>-</w:t>
            </w:r>
          </w:p>
        </w:tc>
      </w:tr>
      <w:tr w:rsidR="002B23B5" w:rsidRPr="00587444" w14:paraId="2538643F" w14:textId="77777777" w:rsidTr="00AB311B">
        <w:trPr>
          <w:trHeight w:val="205"/>
        </w:trPr>
        <w:tc>
          <w:tcPr>
            <w:tcW w:w="5840" w:type="dxa"/>
            <w:vAlign w:val="bottom"/>
            <w:hideMark/>
          </w:tcPr>
          <w:p w14:paraId="382ADF56"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Other liabilities</w:t>
            </w:r>
          </w:p>
        </w:tc>
        <w:tc>
          <w:tcPr>
            <w:tcW w:w="1337" w:type="dxa"/>
            <w:tcBorders>
              <w:top w:val="nil"/>
              <w:left w:val="nil"/>
              <w:bottom w:val="single" w:sz="4" w:space="0" w:color="auto"/>
              <w:right w:val="nil"/>
            </w:tcBorders>
            <w:shd w:val="clear" w:color="auto" w:fill="auto"/>
            <w:noWrap/>
            <w:vAlign w:val="bottom"/>
          </w:tcPr>
          <w:p w14:paraId="5FC6ACF9" w14:textId="07AEF2D3" w:rsidR="002B23B5" w:rsidRPr="00587444" w:rsidRDefault="002B23B5" w:rsidP="002B23B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127</w:t>
            </w:r>
          </w:p>
        </w:tc>
        <w:tc>
          <w:tcPr>
            <w:tcW w:w="1338" w:type="dxa"/>
            <w:tcBorders>
              <w:left w:val="nil"/>
              <w:bottom w:val="single" w:sz="4" w:space="0" w:color="auto"/>
              <w:right w:val="nil"/>
            </w:tcBorders>
            <w:shd w:val="clear" w:color="auto" w:fill="auto"/>
            <w:vAlign w:val="bottom"/>
          </w:tcPr>
          <w:p w14:paraId="63E6B847" w14:textId="04BA482A" w:rsidR="002B23B5" w:rsidRPr="00587444" w:rsidRDefault="002B23B5" w:rsidP="002B23B5">
            <w:pPr>
              <w:suppressAutoHyphens w:val="0"/>
              <w:autoSpaceDN/>
              <w:spacing w:line="220" w:lineRule="exact"/>
              <w:jc w:val="right"/>
              <w:rPr>
                <w:rFonts w:ascii="Arial" w:hAnsi="Arial" w:cs="Arial"/>
                <w:sz w:val="18"/>
                <w:szCs w:val="18"/>
                <w:lang w:val="en-GB"/>
              </w:rPr>
            </w:pPr>
            <w:r w:rsidRPr="000F6ED5">
              <w:rPr>
                <w:rFonts w:ascii="Arial" w:hAnsi="Arial" w:cs="Arial"/>
                <w:sz w:val="18"/>
                <w:szCs w:val="18"/>
              </w:rPr>
              <w:t xml:space="preserve"> 307 </w:t>
            </w:r>
          </w:p>
        </w:tc>
      </w:tr>
      <w:tr w:rsidR="002B23B5" w:rsidRPr="00587444" w14:paraId="6F8A72E8" w14:textId="77777777" w:rsidTr="00EE5CBC">
        <w:trPr>
          <w:trHeight w:val="145"/>
        </w:trPr>
        <w:tc>
          <w:tcPr>
            <w:tcW w:w="5840" w:type="dxa"/>
            <w:vAlign w:val="bottom"/>
            <w:hideMark/>
          </w:tcPr>
          <w:p w14:paraId="7F6A804D" w14:textId="77777777" w:rsidR="002B23B5" w:rsidRPr="00587444" w:rsidRDefault="002B23B5" w:rsidP="002B23B5">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Total liabilities</w:t>
            </w:r>
          </w:p>
        </w:tc>
        <w:tc>
          <w:tcPr>
            <w:tcW w:w="1337" w:type="dxa"/>
            <w:tcBorders>
              <w:top w:val="single" w:sz="4" w:space="0" w:color="auto"/>
              <w:left w:val="nil"/>
              <w:bottom w:val="single" w:sz="12" w:space="0" w:color="auto"/>
              <w:right w:val="nil"/>
            </w:tcBorders>
            <w:shd w:val="clear" w:color="auto" w:fill="auto"/>
            <w:noWrap/>
            <w:vAlign w:val="bottom"/>
          </w:tcPr>
          <w:p w14:paraId="33C90BC0" w14:textId="5DA63323" w:rsidR="002B23B5" w:rsidRPr="00587444" w:rsidRDefault="002B23B5" w:rsidP="002B23B5">
            <w:pPr>
              <w:suppressAutoHyphens w:val="0"/>
              <w:autoSpaceDN/>
              <w:spacing w:line="220" w:lineRule="exact"/>
              <w:jc w:val="right"/>
              <w:rPr>
                <w:rFonts w:ascii="Arial" w:hAnsi="Arial" w:cs="Arial"/>
                <w:b/>
                <w:bCs/>
                <w:sz w:val="18"/>
                <w:szCs w:val="18"/>
                <w:lang w:val="en-GB"/>
              </w:rPr>
            </w:pPr>
            <w:r w:rsidRPr="00324DAF">
              <w:rPr>
                <w:rFonts w:ascii="Arial" w:hAnsi="Arial" w:cs="Arial"/>
                <w:b/>
                <w:bCs/>
                <w:color w:val="000000" w:themeColor="text1"/>
                <w:sz w:val="18"/>
                <w:szCs w:val="18"/>
                <w:lang w:val="hr-HR"/>
              </w:rPr>
              <w:t>156</w:t>
            </w:r>
          </w:p>
        </w:tc>
        <w:tc>
          <w:tcPr>
            <w:tcW w:w="1338" w:type="dxa"/>
            <w:tcBorders>
              <w:top w:val="single" w:sz="4" w:space="0" w:color="auto"/>
              <w:left w:val="nil"/>
              <w:bottom w:val="single" w:sz="12" w:space="0" w:color="auto"/>
              <w:right w:val="nil"/>
            </w:tcBorders>
            <w:shd w:val="clear" w:color="auto" w:fill="auto"/>
            <w:vAlign w:val="bottom"/>
          </w:tcPr>
          <w:p w14:paraId="42D48F4E" w14:textId="1FF0F751" w:rsidR="002B23B5" w:rsidRPr="00587444" w:rsidRDefault="002B23B5" w:rsidP="002B23B5">
            <w:pPr>
              <w:suppressAutoHyphens w:val="0"/>
              <w:autoSpaceDN/>
              <w:spacing w:line="220" w:lineRule="exact"/>
              <w:jc w:val="right"/>
              <w:rPr>
                <w:rFonts w:ascii="Arial" w:hAnsi="Arial" w:cs="Arial"/>
                <w:b/>
                <w:bCs/>
                <w:sz w:val="18"/>
                <w:szCs w:val="18"/>
                <w:lang w:val="en-GB"/>
              </w:rPr>
            </w:pPr>
            <w:r w:rsidRPr="000F6ED5">
              <w:rPr>
                <w:rFonts w:ascii="Arial" w:hAnsi="Arial" w:cs="Arial"/>
                <w:b/>
                <w:bCs/>
                <w:sz w:val="18"/>
                <w:szCs w:val="18"/>
              </w:rPr>
              <w:t xml:space="preserve"> 1</w:t>
            </w:r>
            <w:r>
              <w:rPr>
                <w:rFonts w:ascii="Arial" w:hAnsi="Arial" w:cs="Arial"/>
                <w:b/>
                <w:bCs/>
                <w:sz w:val="18"/>
                <w:szCs w:val="18"/>
              </w:rPr>
              <w:t>,</w:t>
            </w:r>
            <w:r w:rsidRPr="000F6ED5">
              <w:rPr>
                <w:rFonts w:ascii="Arial" w:hAnsi="Arial" w:cs="Arial"/>
                <w:b/>
                <w:bCs/>
                <w:sz w:val="18"/>
                <w:szCs w:val="18"/>
              </w:rPr>
              <w:t xml:space="preserve">436 </w:t>
            </w:r>
          </w:p>
        </w:tc>
      </w:tr>
      <w:tr w:rsidR="002B23B5" w:rsidRPr="00587444" w14:paraId="3F14C3C6" w14:textId="77777777" w:rsidTr="00DD69E7">
        <w:trPr>
          <w:trHeight w:val="56"/>
        </w:trPr>
        <w:tc>
          <w:tcPr>
            <w:tcW w:w="5840" w:type="dxa"/>
            <w:vAlign w:val="bottom"/>
          </w:tcPr>
          <w:p w14:paraId="2D672ABD" w14:textId="77777777" w:rsidR="002B23B5" w:rsidRPr="00587444" w:rsidRDefault="002B23B5" w:rsidP="002B23B5">
            <w:pPr>
              <w:suppressAutoHyphens w:val="0"/>
              <w:autoSpaceDN/>
              <w:spacing w:line="140" w:lineRule="exact"/>
              <w:rPr>
                <w:rFonts w:ascii="Arial" w:hAnsi="Arial" w:cs="Arial"/>
                <w:b/>
                <w:bCs/>
                <w:sz w:val="18"/>
                <w:szCs w:val="18"/>
                <w:lang w:val="en-GB"/>
              </w:rPr>
            </w:pPr>
          </w:p>
        </w:tc>
        <w:tc>
          <w:tcPr>
            <w:tcW w:w="1337" w:type="dxa"/>
            <w:tcBorders>
              <w:top w:val="single" w:sz="12" w:space="0" w:color="auto"/>
              <w:left w:val="nil"/>
              <w:bottom w:val="single" w:sz="4" w:space="0" w:color="auto"/>
              <w:right w:val="nil"/>
            </w:tcBorders>
            <w:shd w:val="clear" w:color="auto" w:fill="auto"/>
            <w:noWrap/>
            <w:vAlign w:val="bottom"/>
          </w:tcPr>
          <w:p w14:paraId="69DF6342" w14:textId="77777777" w:rsidR="002B23B5" w:rsidRPr="00587444" w:rsidRDefault="002B23B5" w:rsidP="002B23B5">
            <w:pPr>
              <w:suppressAutoHyphens w:val="0"/>
              <w:autoSpaceDN/>
              <w:spacing w:line="140" w:lineRule="exact"/>
              <w:jc w:val="right"/>
              <w:rPr>
                <w:rFonts w:ascii="Arial" w:hAnsi="Arial" w:cs="Arial"/>
                <w:b/>
                <w:bCs/>
                <w:sz w:val="18"/>
                <w:szCs w:val="18"/>
                <w:lang w:val="en-GB"/>
              </w:rPr>
            </w:pPr>
          </w:p>
        </w:tc>
        <w:tc>
          <w:tcPr>
            <w:tcW w:w="1338" w:type="dxa"/>
            <w:tcBorders>
              <w:top w:val="single" w:sz="12" w:space="0" w:color="auto"/>
              <w:left w:val="nil"/>
              <w:bottom w:val="single" w:sz="4" w:space="0" w:color="auto"/>
              <w:right w:val="nil"/>
            </w:tcBorders>
            <w:shd w:val="clear" w:color="auto" w:fill="auto"/>
            <w:vAlign w:val="bottom"/>
          </w:tcPr>
          <w:p w14:paraId="39EFC992" w14:textId="77777777" w:rsidR="002B23B5" w:rsidRPr="00587444" w:rsidRDefault="002B23B5" w:rsidP="002B23B5">
            <w:pPr>
              <w:suppressAutoHyphens w:val="0"/>
              <w:autoSpaceDN/>
              <w:spacing w:line="140" w:lineRule="exact"/>
              <w:jc w:val="right"/>
              <w:rPr>
                <w:rFonts w:ascii="Arial" w:hAnsi="Arial" w:cs="Arial"/>
                <w:b/>
                <w:bCs/>
                <w:sz w:val="18"/>
                <w:szCs w:val="18"/>
                <w:lang w:val="en-GB"/>
              </w:rPr>
            </w:pPr>
          </w:p>
        </w:tc>
      </w:tr>
      <w:tr w:rsidR="002B23B5" w:rsidRPr="00587444" w14:paraId="56C43B93" w14:textId="77777777" w:rsidTr="00CE06E6">
        <w:trPr>
          <w:trHeight w:val="231"/>
        </w:trPr>
        <w:tc>
          <w:tcPr>
            <w:tcW w:w="5840" w:type="dxa"/>
            <w:vAlign w:val="bottom"/>
            <w:hideMark/>
          </w:tcPr>
          <w:p w14:paraId="1AA765B0" w14:textId="77777777" w:rsidR="002B23B5" w:rsidRPr="00587444" w:rsidRDefault="002B23B5" w:rsidP="002B23B5">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Total equity and liabilities</w:t>
            </w:r>
          </w:p>
        </w:tc>
        <w:tc>
          <w:tcPr>
            <w:tcW w:w="1337" w:type="dxa"/>
            <w:tcBorders>
              <w:top w:val="single" w:sz="4" w:space="0" w:color="auto"/>
              <w:left w:val="nil"/>
              <w:bottom w:val="single" w:sz="12" w:space="0" w:color="auto"/>
              <w:right w:val="nil"/>
            </w:tcBorders>
            <w:shd w:val="clear" w:color="auto" w:fill="auto"/>
            <w:noWrap/>
            <w:vAlign w:val="bottom"/>
          </w:tcPr>
          <w:p w14:paraId="22F4D3DA" w14:textId="2CC66BFA" w:rsidR="002B23B5" w:rsidRPr="00587444" w:rsidRDefault="002B23B5" w:rsidP="002B23B5">
            <w:pPr>
              <w:suppressAutoHyphens w:val="0"/>
              <w:autoSpaceDN/>
              <w:spacing w:line="220" w:lineRule="exact"/>
              <w:jc w:val="right"/>
              <w:rPr>
                <w:rFonts w:ascii="Arial" w:hAnsi="Arial" w:cs="Arial"/>
                <w:b/>
                <w:bCs/>
                <w:sz w:val="18"/>
                <w:szCs w:val="18"/>
                <w:lang w:val="en-GB"/>
              </w:rPr>
            </w:pPr>
            <w:r w:rsidRPr="00324DAF">
              <w:rPr>
                <w:rFonts w:ascii="Arial" w:hAnsi="Arial" w:cs="Arial"/>
                <w:b/>
                <w:bCs/>
                <w:color w:val="000000" w:themeColor="text1"/>
                <w:sz w:val="18"/>
                <w:szCs w:val="18"/>
                <w:lang w:val="hr-HR"/>
              </w:rPr>
              <w:t>10</w:t>
            </w:r>
            <w:r>
              <w:rPr>
                <w:rFonts w:ascii="Arial" w:hAnsi="Arial" w:cs="Arial"/>
                <w:b/>
                <w:bCs/>
                <w:color w:val="000000" w:themeColor="text1"/>
                <w:sz w:val="18"/>
                <w:szCs w:val="18"/>
                <w:lang w:val="hr-HR"/>
              </w:rPr>
              <w:t>,</w:t>
            </w:r>
            <w:r w:rsidRPr="00324DAF">
              <w:rPr>
                <w:rFonts w:ascii="Arial" w:hAnsi="Arial" w:cs="Arial"/>
                <w:b/>
                <w:bCs/>
                <w:color w:val="000000" w:themeColor="text1"/>
                <w:sz w:val="18"/>
                <w:szCs w:val="18"/>
                <w:lang w:val="hr-HR"/>
              </w:rPr>
              <w:t>301</w:t>
            </w:r>
          </w:p>
        </w:tc>
        <w:tc>
          <w:tcPr>
            <w:tcW w:w="1338" w:type="dxa"/>
            <w:tcBorders>
              <w:top w:val="single" w:sz="4" w:space="0" w:color="auto"/>
              <w:left w:val="nil"/>
              <w:bottom w:val="single" w:sz="12" w:space="0" w:color="auto"/>
              <w:right w:val="nil"/>
            </w:tcBorders>
            <w:shd w:val="clear" w:color="auto" w:fill="auto"/>
            <w:vAlign w:val="bottom"/>
          </w:tcPr>
          <w:p w14:paraId="25700D8A" w14:textId="69C1F757" w:rsidR="002B23B5" w:rsidRPr="00587444" w:rsidRDefault="002B23B5" w:rsidP="002B23B5">
            <w:pPr>
              <w:suppressAutoHyphens w:val="0"/>
              <w:autoSpaceDN/>
              <w:spacing w:line="220" w:lineRule="exact"/>
              <w:jc w:val="right"/>
              <w:rPr>
                <w:rFonts w:ascii="Arial" w:hAnsi="Arial" w:cs="Arial"/>
                <w:b/>
                <w:bCs/>
                <w:sz w:val="18"/>
                <w:szCs w:val="18"/>
                <w:lang w:val="en-GB"/>
              </w:rPr>
            </w:pPr>
            <w:r w:rsidRPr="000F6ED5">
              <w:rPr>
                <w:rFonts w:ascii="Arial" w:hAnsi="Arial" w:cs="Arial"/>
                <w:b/>
                <w:bCs/>
                <w:color w:val="000000" w:themeColor="text1"/>
                <w:sz w:val="18"/>
                <w:szCs w:val="18"/>
                <w:lang w:val="hr-HR"/>
              </w:rPr>
              <w:t>11</w:t>
            </w:r>
            <w:r>
              <w:rPr>
                <w:rFonts w:ascii="Arial" w:hAnsi="Arial" w:cs="Arial"/>
                <w:b/>
                <w:bCs/>
                <w:color w:val="000000" w:themeColor="text1"/>
                <w:sz w:val="18"/>
                <w:szCs w:val="18"/>
                <w:lang w:val="hr-HR"/>
              </w:rPr>
              <w:t>,</w:t>
            </w:r>
            <w:r w:rsidRPr="000F6ED5">
              <w:rPr>
                <w:rFonts w:ascii="Arial" w:hAnsi="Arial" w:cs="Arial"/>
                <w:b/>
                <w:bCs/>
                <w:color w:val="000000" w:themeColor="text1"/>
                <w:sz w:val="18"/>
                <w:szCs w:val="18"/>
                <w:lang w:val="hr-HR"/>
              </w:rPr>
              <w:t>146</w:t>
            </w:r>
          </w:p>
        </w:tc>
      </w:tr>
    </w:tbl>
    <w:p w14:paraId="412E6B71" w14:textId="77777777" w:rsidR="00587444" w:rsidRPr="00587444" w:rsidRDefault="00587444" w:rsidP="00587444">
      <w:pPr>
        <w:keepNext/>
        <w:suppressAutoHyphens w:val="0"/>
        <w:autoSpaceDN/>
        <w:spacing w:before="120" w:line="300" w:lineRule="exact"/>
        <w:jc w:val="both"/>
        <w:rPr>
          <w:rFonts w:ascii="Arial" w:hAnsi="Arial" w:cs="Arial"/>
          <w:b/>
          <w:bCs/>
          <w:sz w:val="20"/>
          <w:szCs w:val="20"/>
          <w:lang w:val="hr-HR"/>
        </w:rPr>
      </w:pPr>
    </w:p>
    <w:p w14:paraId="2CDC9D40" w14:textId="77777777" w:rsidR="00587444" w:rsidRPr="00587444" w:rsidRDefault="00587444" w:rsidP="00587444">
      <w:pPr>
        <w:keepNext/>
        <w:suppressAutoHyphens w:val="0"/>
        <w:autoSpaceDN/>
        <w:spacing w:before="120" w:line="300" w:lineRule="exact"/>
        <w:jc w:val="both"/>
        <w:rPr>
          <w:rFonts w:ascii="Arial" w:hAnsi="Arial" w:cs="Arial"/>
          <w:b/>
          <w:bCs/>
          <w:sz w:val="20"/>
          <w:szCs w:val="20"/>
          <w:lang w:val="hr-HR"/>
        </w:rPr>
      </w:pPr>
    </w:p>
    <w:p w14:paraId="268979DE" w14:textId="77777777" w:rsidR="00587444" w:rsidRPr="00587444" w:rsidRDefault="00587444" w:rsidP="00587444">
      <w:pPr>
        <w:keepNext/>
        <w:suppressAutoHyphens w:val="0"/>
        <w:autoSpaceDN/>
        <w:spacing w:before="120" w:line="300" w:lineRule="exact"/>
        <w:jc w:val="both"/>
        <w:rPr>
          <w:rFonts w:ascii="Arial" w:hAnsi="Arial" w:cs="Arial"/>
          <w:b/>
          <w:bCs/>
          <w:sz w:val="20"/>
          <w:szCs w:val="20"/>
          <w:lang w:val="hr-HR"/>
        </w:rPr>
      </w:pPr>
    </w:p>
    <w:p w14:paraId="0314F66B" w14:textId="77777777" w:rsidR="00587444" w:rsidRPr="00587444" w:rsidRDefault="00587444" w:rsidP="00587444">
      <w:pPr>
        <w:keepNext/>
        <w:suppressAutoHyphens w:val="0"/>
        <w:autoSpaceDN/>
        <w:spacing w:before="120" w:line="300" w:lineRule="exact"/>
        <w:jc w:val="both"/>
        <w:rPr>
          <w:rFonts w:ascii="Arial" w:hAnsi="Arial" w:cs="Arial"/>
          <w:b/>
          <w:bCs/>
          <w:sz w:val="20"/>
          <w:szCs w:val="20"/>
          <w:lang w:val="hr-HR"/>
        </w:rPr>
      </w:pPr>
    </w:p>
    <w:p w14:paraId="563E2642" w14:textId="77777777" w:rsidR="00587444" w:rsidRPr="00587444" w:rsidRDefault="00587444" w:rsidP="00587444">
      <w:pPr>
        <w:keepNext/>
        <w:suppressAutoHyphens w:val="0"/>
        <w:autoSpaceDN/>
        <w:spacing w:before="120" w:line="300" w:lineRule="exact"/>
        <w:jc w:val="both"/>
        <w:rPr>
          <w:rFonts w:ascii="Arial" w:hAnsi="Arial" w:cs="Arial"/>
          <w:b/>
          <w:bCs/>
          <w:sz w:val="20"/>
          <w:szCs w:val="20"/>
          <w:lang w:val="hr-HR"/>
        </w:rPr>
        <w:sectPr w:rsidR="00587444" w:rsidRPr="00587444" w:rsidSect="00D337C5">
          <w:headerReference w:type="default" r:id="rId229"/>
          <w:footerReference w:type="default" r:id="rId230"/>
          <w:pgSz w:w="11907" w:h="16840" w:code="9"/>
          <w:pgMar w:top="1418" w:right="1134" w:bottom="1134" w:left="1418" w:header="851" w:footer="851" w:gutter="0"/>
          <w:cols w:space="720"/>
          <w:noEndnote/>
        </w:sectPr>
      </w:pPr>
    </w:p>
    <w:tbl>
      <w:tblPr>
        <w:tblpPr w:leftFromText="181" w:rightFromText="181" w:vertAnchor="text" w:horzAnchor="margin" w:tblpY="335"/>
        <w:tblW w:w="9078" w:type="dxa"/>
        <w:tblLayout w:type="fixed"/>
        <w:tblLook w:val="04A0" w:firstRow="1" w:lastRow="0" w:firstColumn="1" w:lastColumn="0" w:noHBand="0" w:noVBand="1"/>
      </w:tblPr>
      <w:tblGrid>
        <w:gridCol w:w="6549"/>
        <w:gridCol w:w="1339"/>
        <w:gridCol w:w="1190"/>
      </w:tblGrid>
      <w:tr w:rsidR="00587444" w:rsidRPr="00587444" w14:paraId="31986077" w14:textId="77777777" w:rsidTr="00DD69E7">
        <w:trPr>
          <w:trHeight w:val="65"/>
        </w:trPr>
        <w:tc>
          <w:tcPr>
            <w:tcW w:w="6549" w:type="dxa"/>
          </w:tcPr>
          <w:p w14:paraId="294EA572" w14:textId="77777777" w:rsidR="00587444" w:rsidRPr="00587444" w:rsidRDefault="00587444" w:rsidP="00587444">
            <w:pPr>
              <w:suppressAutoHyphens w:val="0"/>
              <w:autoSpaceDN/>
              <w:spacing w:line="140" w:lineRule="exact"/>
              <w:rPr>
                <w:rFonts w:ascii="Arial" w:hAnsi="Arial" w:cs="Arial"/>
                <w:sz w:val="18"/>
                <w:szCs w:val="18"/>
                <w:lang w:val="en-GB"/>
              </w:rPr>
            </w:pPr>
          </w:p>
        </w:tc>
        <w:tc>
          <w:tcPr>
            <w:tcW w:w="1339" w:type="dxa"/>
          </w:tcPr>
          <w:p w14:paraId="492DCD5F"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c>
          <w:tcPr>
            <w:tcW w:w="1190" w:type="dxa"/>
          </w:tcPr>
          <w:p w14:paraId="7D2C8FDF" w14:textId="77777777" w:rsidR="00587444" w:rsidRPr="00587444" w:rsidRDefault="00587444" w:rsidP="00587444">
            <w:pPr>
              <w:suppressAutoHyphens w:val="0"/>
              <w:autoSpaceDN/>
              <w:spacing w:line="140" w:lineRule="exact"/>
              <w:jc w:val="right"/>
              <w:rPr>
                <w:rFonts w:ascii="Arial" w:hAnsi="Arial" w:cs="Arial"/>
                <w:sz w:val="18"/>
                <w:szCs w:val="18"/>
                <w:lang w:val="en-GB"/>
              </w:rPr>
            </w:pPr>
          </w:p>
        </w:tc>
      </w:tr>
      <w:tr w:rsidR="002336E5" w:rsidRPr="00587444" w14:paraId="4026E7E0" w14:textId="77777777" w:rsidTr="00DD69E7">
        <w:trPr>
          <w:trHeight w:val="118"/>
        </w:trPr>
        <w:tc>
          <w:tcPr>
            <w:tcW w:w="6549" w:type="dxa"/>
            <w:vAlign w:val="bottom"/>
          </w:tcPr>
          <w:p w14:paraId="3DB971D9" w14:textId="77777777" w:rsidR="002336E5" w:rsidRPr="00587444" w:rsidRDefault="002336E5" w:rsidP="002336E5">
            <w:pPr>
              <w:suppressAutoHyphens w:val="0"/>
              <w:autoSpaceDN/>
              <w:spacing w:line="220" w:lineRule="exact"/>
              <w:rPr>
                <w:rFonts w:ascii="Arial" w:hAnsi="Arial" w:cs="Arial"/>
                <w:b/>
                <w:bCs/>
                <w:sz w:val="18"/>
                <w:szCs w:val="18"/>
                <w:lang w:val="en-GB"/>
              </w:rPr>
            </w:pPr>
          </w:p>
        </w:tc>
        <w:tc>
          <w:tcPr>
            <w:tcW w:w="1339" w:type="dxa"/>
            <w:noWrap/>
            <w:vAlign w:val="bottom"/>
            <w:hideMark/>
          </w:tcPr>
          <w:p w14:paraId="0E5169A7" w14:textId="0A78520E" w:rsidR="002336E5" w:rsidRPr="00587444" w:rsidRDefault="002336E5" w:rsidP="002336E5">
            <w:pPr>
              <w:suppressAutoHyphens w:val="0"/>
              <w:autoSpaceDN/>
              <w:spacing w:line="220" w:lineRule="exact"/>
              <w:jc w:val="right"/>
              <w:rPr>
                <w:rFonts w:ascii="Arial" w:hAnsi="Arial" w:cs="Arial"/>
                <w:b/>
                <w:bCs/>
                <w:sz w:val="18"/>
                <w:szCs w:val="18"/>
                <w:lang w:val="en-GB"/>
              </w:rPr>
            </w:pPr>
            <w:r w:rsidRPr="00587444">
              <w:rPr>
                <w:rFonts w:ascii="Arial" w:hAnsi="Arial" w:cs="Arial"/>
                <w:b/>
                <w:bCs/>
                <w:sz w:val="18"/>
                <w:szCs w:val="18"/>
                <w:lang w:val="en-GB"/>
              </w:rPr>
              <w:t>202</w:t>
            </w:r>
            <w:r>
              <w:rPr>
                <w:rFonts w:ascii="Arial" w:hAnsi="Arial" w:cs="Arial"/>
                <w:b/>
                <w:bCs/>
                <w:sz w:val="18"/>
                <w:szCs w:val="18"/>
                <w:lang w:val="en-GB"/>
              </w:rPr>
              <w:t>3</w:t>
            </w:r>
          </w:p>
        </w:tc>
        <w:tc>
          <w:tcPr>
            <w:tcW w:w="1190" w:type="dxa"/>
            <w:hideMark/>
          </w:tcPr>
          <w:p w14:paraId="644EDAA5" w14:textId="5E67F17D" w:rsidR="002336E5" w:rsidRPr="00587444" w:rsidRDefault="002336E5" w:rsidP="002336E5">
            <w:pPr>
              <w:suppressAutoHyphens w:val="0"/>
              <w:autoSpaceDN/>
              <w:spacing w:line="220" w:lineRule="exact"/>
              <w:jc w:val="right"/>
              <w:rPr>
                <w:rFonts w:ascii="Arial" w:hAnsi="Arial" w:cs="Arial"/>
                <w:b/>
                <w:bCs/>
                <w:sz w:val="18"/>
                <w:szCs w:val="18"/>
                <w:lang w:val="en-GB"/>
              </w:rPr>
            </w:pPr>
            <w:r w:rsidRPr="00587444">
              <w:rPr>
                <w:rFonts w:ascii="Arial" w:hAnsi="Arial" w:cs="Arial"/>
                <w:b/>
                <w:bCs/>
                <w:sz w:val="18"/>
                <w:szCs w:val="18"/>
                <w:lang w:val="en-GB"/>
              </w:rPr>
              <w:t>202</w:t>
            </w:r>
            <w:r>
              <w:rPr>
                <w:rFonts w:ascii="Arial" w:hAnsi="Arial" w:cs="Arial"/>
                <w:b/>
                <w:bCs/>
                <w:sz w:val="18"/>
                <w:szCs w:val="18"/>
                <w:lang w:val="en-GB"/>
              </w:rPr>
              <w:t>2</w:t>
            </w:r>
          </w:p>
        </w:tc>
      </w:tr>
      <w:tr w:rsidR="002336E5" w:rsidRPr="00587444" w14:paraId="3E6E07DF" w14:textId="77777777" w:rsidTr="00DD69E7">
        <w:trPr>
          <w:trHeight w:val="94"/>
        </w:trPr>
        <w:tc>
          <w:tcPr>
            <w:tcW w:w="6549" w:type="dxa"/>
            <w:vAlign w:val="bottom"/>
          </w:tcPr>
          <w:p w14:paraId="2F9A407C" w14:textId="77777777" w:rsidR="002336E5" w:rsidRPr="00587444" w:rsidRDefault="002336E5" w:rsidP="002336E5">
            <w:pPr>
              <w:suppressAutoHyphens w:val="0"/>
              <w:autoSpaceDN/>
              <w:spacing w:line="220" w:lineRule="exact"/>
              <w:rPr>
                <w:rFonts w:ascii="Arial" w:hAnsi="Arial" w:cs="Arial"/>
                <w:b/>
                <w:bCs/>
                <w:sz w:val="18"/>
                <w:szCs w:val="18"/>
                <w:lang w:val="en-GB"/>
              </w:rPr>
            </w:pPr>
          </w:p>
        </w:tc>
        <w:tc>
          <w:tcPr>
            <w:tcW w:w="1339" w:type="dxa"/>
            <w:noWrap/>
            <w:vAlign w:val="bottom"/>
            <w:hideMark/>
          </w:tcPr>
          <w:p w14:paraId="4BA8B328" w14:textId="54D17968" w:rsidR="002336E5" w:rsidRPr="00587444" w:rsidRDefault="002336E5" w:rsidP="002336E5">
            <w:pPr>
              <w:suppressAutoHyphens w:val="0"/>
              <w:autoSpaceDN/>
              <w:spacing w:line="220" w:lineRule="exact"/>
              <w:jc w:val="right"/>
              <w:rPr>
                <w:rFonts w:ascii="Arial" w:hAnsi="Arial" w:cs="Arial"/>
                <w:b/>
                <w:bCs/>
                <w:sz w:val="18"/>
                <w:szCs w:val="18"/>
                <w:lang w:val="en-GB"/>
              </w:rPr>
            </w:pPr>
            <w:r>
              <w:rPr>
                <w:rFonts w:ascii="Arial" w:hAnsi="Arial" w:cs="Arial"/>
                <w:b/>
                <w:bCs/>
                <w:sz w:val="18"/>
                <w:szCs w:val="18"/>
                <w:lang w:val="en-GB"/>
              </w:rPr>
              <w:t>EUR</w:t>
            </w:r>
            <w:r w:rsidRPr="00587444">
              <w:rPr>
                <w:rFonts w:ascii="Arial" w:hAnsi="Arial" w:cs="Arial"/>
                <w:b/>
                <w:bCs/>
                <w:sz w:val="18"/>
                <w:szCs w:val="18"/>
                <w:lang w:val="en-GB"/>
              </w:rPr>
              <w:t xml:space="preserve"> ‘000</w:t>
            </w:r>
          </w:p>
        </w:tc>
        <w:tc>
          <w:tcPr>
            <w:tcW w:w="1190" w:type="dxa"/>
            <w:hideMark/>
          </w:tcPr>
          <w:p w14:paraId="21EDE4C4" w14:textId="35A877F0" w:rsidR="002336E5" w:rsidRPr="00587444" w:rsidRDefault="002336E5" w:rsidP="002336E5">
            <w:pPr>
              <w:suppressAutoHyphens w:val="0"/>
              <w:autoSpaceDN/>
              <w:spacing w:line="220" w:lineRule="exact"/>
              <w:jc w:val="right"/>
              <w:rPr>
                <w:rFonts w:ascii="Arial" w:hAnsi="Arial" w:cs="Arial"/>
                <w:b/>
                <w:bCs/>
                <w:sz w:val="18"/>
                <w:szCs w:val="18"/>
                <w:lang w:val="en-GB"/>
              </w:rPr>
            </w:pPr>
            <w:r>
              <w:rPr>
                <w:rFonts w:ascii="Arial" w:hAnsi="Arial" w:cs="Arial"/>
                <w:b/>
                <w:bCs/>
                <w:sz w:val="18"/>
                <w:szCs w:val="18"/>
                <w:lang w:val="en-GB"/>
              </w:rPr>
              <w:t>EUR</w:t>
            </w:r>
            <w:r w:rsidRPr="00587444">
              <w:rPr>
                <w:rFonts w:ascii="Arial" w:hAnsi="Arial" w:cs="Arial"/>
                <w:b/>
                <w:bCs/>
                <w:sz w:val="18"/>
                <w:szCs w:val="18"/>
                <w:lang w:val="en-GB"/>
              </w:rPr>
              <w:t xml:space="preserve"> ‘000</w:t>
            </w:r>
          </w:p>
        </w:tc>
      </w:tr>
      <w:tr w:rsidR="002336E5" w:rsidRPr="00587444" w14:paraId="44F25538" w14:textId="77777777" w:rsidTr="00DD69E7">
        <w:trPr>
          <w:trHeight w:val="58"/>
        </w:trPr>
        <w:tc>
          <w:tcPr>
            <w:tcW w:w="6549" w:type="dxa"/>
            <w:vAlign w:val="bottom"/>
          </w:tcPr>
          <w:p w14:paraId="1E30D998" w14:textId="77777777" w:rsidR="002336E5" w:rsidRPr="00587444" w:rsidRDefault="002336E5" w:rsidP="002336E5">
            <w:pPr>
              <w:suppressAutoHyphens w:val="0"/>
              <w:autoSpaceDN/>
              <w:spacing w:line="140" w:lineRule="exact"/>
              <w:rPr>
                <w:rFonts w:ascii="Arial" w:hAnsi="Arial" w:cs="Arial"/>
                <w:sz w:val="18"/>
                <w:szCs w:val="18"/>
                <w:lang w:val="en-GB"/>
              </w:rPr>
            </w:pPr>
          </w:p>
        </w:tc>
        <w:tc>
          <w:tcPr>
            <w:tcW w:w="1339" w:type="dxa"/>
            <w:noWrap/>
            <w:vAlign w:val="bottom"/>
          </w:tcPr>
          <w:p w14:paraId="53185F0E" w14:textId="77777777" w:rsidR="002336E5" w:rsidRPr="00587444" w:rsidRDefault="002336E5" w:rsidP="002336E5">
            <w:pPr>
              <w:suppressAutoHyphens w:val="0"/>
              <w:autoSpaceDN/>
              <w:spacing w:line="140" w:lineRule="exact"/>
              <w:rPr>
                <w:rFonts w:ascii="Arial" w:hAnsi="Arial" w:cs="Arial"/>
                <w:sz w:val="18"/>
                <w:szCs w:val="18"/>
                <w:lang w:val="en-GB"/>
              </w:rPr>
            </w:pPr>
          </w:p>
        </w:tc>
        <w:tc>
          <w:tcPr>
            <w:tcW w:w="1190" w:type="dxa"/>
          </w:tcPr>
          <w:p w14:paraId="690376D2" w14:textId="77777777" w:rsidR="002336E5" w:rsidRPr="00587444" w:rsidRDefault="002336E5" w:rsidP="002336E5">
            <w:pPr>
              <w:suppressAutoHyphens w:val="0"/>
              <w:autoSpaceDN/>
              <w:spacing w:line="140" w:lineRule="exact"/>
              <w:rPr>
                <w:rFonts w:ascii="Arial" w:hAnsi="Arial" w:cs="Arial"/>
                <w:sz w:val="18"/>
                <w:szCs w:val="18"/>
                <w:lang w:val="en-GB"/>
              </w:rPr>
            </w:pPr>
          </w:p>
        </w:tc>
      </w:tr>
      <w:tr w:rsidR="002336E5" w:rsidRPr="00587444" w14:paraId="590B504A" w14:textId="77777777" w:rsidTr="00DD69E7">
        <w:trPr>
          <w:trHeight w:val="69"/>
        </w:trPr>
        <w:tc>
          <w:tcPr>
            <w:tcW w:w="6549" w:type="dxa"/>
            <w:vAlign w:val="bottom"/>
            <w:hideMark/>
          </w:tcPr>
          <w:p w14:paraId="1FBC13A5" w14:textId="77777777" w:rsidR="002336E5" w:rsidRPr="00587444" w:rsidRDefault="002336E5" w:rsidP="002336E5">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Operating activities</w:t>
            </w:r>
          </w:p>
        </w:tc>
        <w:tc>
          <w:tcPr>
            <w:tcW w:w="1339" w:type="dxa"/>
            <w:noWrap/>
            <w:vAlign w:val="bottom"/>
          </w:tcPr>
          <w:p w14:paraId="0D4A73AA" w14:textId="77777777" w:rsidR="002336E5" w:rsidRPr="00587444" w:rsidRDefault="002336E5" w:rsidP="002336E5">
            <w:pPr>
              <w:suppressAutoHyphens w:val="0"/>
              <w:autoSpaceDN/>
              <w:spacing w:line="220" w:lineRule="exact"/>
              <w:jc w:val="right"/>
              <w:rPr>
                <w:rFonts w:ascii="Arial" w:hAnsi="Arial" w:cs="Arial"/>
                <w:sz w:val="18"/>
                <w:szCs w:val="18"/>
                <w:lang w:val="en-GB"/>
              </w:rPr>
            </w:pPr>
          </w:p>
        </w:tc>
        <w:tc>
          <w:tcPr>
            <w:tcW w:w="1190" w:type="dxa"/>
          </w:tcPr>
          <w:p w14:paraId="7C44089C" w14:textId="77777777" w:rsidR="002336E5" w:rsidRPr="00587444" w:rsidRDefault="002336E5" w:rsidP="002336E5">
            <w:pPr>
              <w:suppressAutoHyphens w:val="0"/>
              <w:autoSpaceDN/>
              <w:spacing w:line="220" w:lineRule="exact"/>
              <w:jc w:val="right"/>
              <w:rPr>
                <w:rFonts w:ascii="Arial" w:hAnsi="Arial" w:cs="Arial"/>
                <w:sz w:val="18"/>
                <w:szCs w:val="18"/>
                <w:lang w:val="en-GB"/>
              </w:rPr>
            </w:pPr>
          </w:p>
        </w:tc>
      </w:tr>
      <w:tr w:rsidR="002B23B5" w:rsidRPr="00587444" w14:paraId="7FA8D795" w14:textId="77777777" w:rsidTr="00DD69E7">
        <w:trPr>
          <w:trHeight w:val="65"/>
        </w:trPr>
        <w:tc>
          <w:tcPr>
            <w:tcW w:w="6549" w:type="dxa"/>
            <w:vAlign w:val="bottom"/>
            <w:hideMark/>
          </w:tcPr>
          <w:p w14:paraId="22141E65"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Profit before income tax</w:t>
            </w:r>
          </w:p>
        </w:tc>
        <w:tc>
          <w:tcPr>
            <w:tcW w:w="1339" w:type="dxa"/>
            <w:shd w:val="clear" w:color="auto" w:fill="auto"/>
            <w:noWrap/>
            <w:vAlign w:val="bottom"/>
          </w:tcPr>
          <w:p w14:paraId="78DED7AA" w14:textId="100B6572" w:rsidR="002B23B5" w:rsidRPr="00587444" w:rsidRDefault="002B23B5" w:rsidP="002B23B5">
            <w:pPr>
              <w:suppressAutoHyphens w:val="0"/>
              <w:autoSpaceDN/>
              <w:spacing w:line="220" w:lineRule="exact"/>
              <w:jc w:val="right"/>
              <w:rPr>
                <w:rFonts w:ascii="Arial" w:hAnsi="Arial" w:cs="Arial"/>
                <w:bCs/>
                <w:sz w:val="18"/>
                <w:szCs w:val="18"/>
                <w:lang w:val="en-GB"/>
              </w:rPr>
            </w:pPr>
            <w:r>
              <w:rPr>
                <w:rFonts w:ascii="Arial" w:hAnsi="Arial" w:cs="Arial"/>
                <w:bCs/>
                <w:color w:val="000000" w:themeColor="text1"/>
                <w:sz w:val="18"/>
                <w:szCs w:val="18"/>
                <w:lang w:val="hr-HR"/>
              </w:rPr>
              <w:t>128</w:t>
            </w:r>
          </w:p>
        </w:tc>
        <w:tc>
          <w:tcPr>
            <w:tcW w:w="1190" w:type="dxa"/>
            <w:shd w:val="clear" w:color="auto" w:fill="auto"/>
            <w:vAlign w:val="bottom"/>
          </w:tcPr>
          <w:p w14:paraId="18047FD5" w14:textId="61283FF9" w:rsidR="002B23B5" w:rsidRPr="00587444" w:rsidRDefault="002B23B5" w:rsidP="002B23B5">
            <w:pPr>
              <w:suppressAutoHyphens w:val="0"/>
              <w:autoSpaceDN/>
              <w:spacing w:line="220" w:lineRule="exact"/>
              <w:jc w:val="right"/>
              <w:rPr>
                <w:rFonts w:ascii="Arial" w:hAnsi="Arial" w:cs="Arial"/>
                <w:bCs/>
                <w:sz w:val="18"/>
                <w:szCs w:val="18"/>
                <w:lang w:val="en-GB"/>
              </w:rPr>
            </w:pPr>
            <w:r w:rsidRPr="00F959D0">
              <w:rPr>
                <w:rFonts w:ascii="Arial" w:hAnsi="Arial" w:cs="Arial"/>
                <w:bCs/>
                <w:color w:val="000000" w:themeColor="text1"/>
                <w:sz w:val="18"/>
                <w:szCs w:val="18"/>
                <w:lang w:val="hr-HR"/>
              </w:rPr>
              <w:t>52</w:t>
            </w:r>
            <w:r w:rsidRPr="0018536B">
              <w:rPr>
                <w:rFonts w:ascii="Arial" w:hAnsi="Arial" w:cs="Arial"/>
                <w:bCs/>
                <w:color w:val="000000" w:themeColor="text1"/>
                <w:sz w:val="18"/>
                <w:szCs w:val="18"/>
                <w:lang w:val="hr-HR"/>
              </w:rPr>
              <w:t>5</w:t>
            </w:r>
          </w:p>
        </w:tc>
      </w:tr>
      <w:tr w:rsidR="002B23B5" w:rsidRPr="00587444" w14:paraId="722DA8A6" w14:textId="77777777" w:rsidTr="00DD69E7">
        <w:trPr>
          <w:trHeight w:val="179"/>
        </w:trPr>
        <w:tc>
          <w:tcPr>
            <w:tcW w:w="6549" w:type="dxa"/>
            <w:vAlign w:val="bottom"/>
            <w:hideMark/>
          </w:tcPr>
          <w:p w14:paraId="0B635ABB" w14:textId="77777777" w:rsidR="002B23B5" w:rsidRPr="00587444" w:rsidRDefault="002B23B5" w:rsidP="002B23B5">
            <w:pPr>
              <w:suppressAutoHyphens w:val="0"/>
              <w:autoSpaceDN/>
              <w:spacing w:line="220" w:lineRule="exact"/>
              <w:rPr>
                <w:rFonts w:ascii="Arial" w:hAnsi="Arial" w:cs="Arial"/>
                <w:i/>
                <w:sz w:val="18"/>
                <w:szCs w:val="18"/>
                <w:lang w:val="en-GB"/>
              </w:rPr>
            </w:pPr>
            <w:r w:rsidRPr="00587444">
              <w:rPr>
                <w:rFonts w:ascii="Arial" w:hAnsi="Arial" w:cs="Arial"/>
                <w:i/>
                <w:sz w:val="18"/>
                <w:szCs w:val="18"/>
                <w:lang w:val="en-GB"/>
              </w:rPr>
              <w:t>Adjustments to reconcile to net cash from and used in operating activities:</w:t>
            </w:r>
          </w:p>
        </w:tc>
        <w:tc>
          <w:tcPr>
            <w:tcW w:w="1339" w:type="dxa"/>
            <w:shd w:val="clear" w:color="auto" w:fill="auto"/>
            <w:noWrap/>
            <w:vAlign w:val="bottom"/>
          </w:tcPr>
          <w:p w14:paraId="7D9C651D" w14:textId="77777777" w:rsidR="002B23B5" w:rsidRPr="00587444" w:rsidRDefault="002B23B5" w:rsidP="002B23B5">
            <w:pPr>
              <w:suppressAutoHyphens w:val="0"/>
              <w:autoSpaceDN/>
              <w:spacing w:line="220" w:lineRule="exact"/>
              <w:jc w:val="right"/>
              <w:rPr>
                <w:rFonts w:ascii="Arial" w:hAnsi="Arial" w:cs="Arial"/>
                <w:sz w:val="18"/>
                <w:szCs w:val="18"/>
                <w:lang w:val="en-GB"/>
              </w:rPr>
            </w:pPr>
          </w:p>
        </w:tc>
        <w:tc>
          <w:tcPr>
            <w:tcW w:w="1190" w:type="dxa"/>
            <w:shd w:val="clear" w:color="auto" w:fill="auto"/>
            <w:vAlign w:val="bottom"/>
          </w:tcPr>
          <w:p w14:paraId="73DFF7AD" w14:textId="77777777" w:rsidR="002B23B5" w:rsidRPr="00587444" w:rsidRDefault="002B23B5" w:rsidP="002B23B5">
            <w:pPr>
              <w:suppressAutoHyphens w:val="0"/>
              <w:autoSpaceDN/>
              <w:spacing w:line="220" w:lineRule="exact"/>
              <w:jc w:val="right"/>
              <w:rPr>
                <w:rFonts w:ascii="Arial" w:hAnsi="Arial" w:cs="Arial"/>
                <w:sz w:val="18"/>
                <w:szCs w:val="18"/>
                <w:lang w:val="en-GB"/>
              </w:rPr>
            </w:pPr>
          </w:p>
        </w:tc>
      </w:tr>
      <w:tr w:rsidR="002B23B5" w:rsidRPr="00587444" w14:paraId="1CF1315C" w14:textId="77777777" w:rsidTr="008B3EE9">
        <w:trPr>
          <w:trHeight w:val="179"/>
        </w:trPr>
        <w:tc>
          <w:tcPr>
            <w:tcW w:w="6549" w:type="dxa"/>
            <w:vAlign w:val="bottom"/>
            <w:hideMark/>
          </w:tcPr>
          <w:p w14:paraId="5CABCB6F"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Depreciation</w:t>
            </w:r>
          </w:p>
        </w:tc>
        <w:tc>
          <w:tcPr>
            <w:tcW w:w="1339" w:type="dxa"/>
            <w:shd w:val="clear" w:color="auto" w:fill="auto"/>
            <w:noWrap/>
            <w:vAlign w:val="bottom"/>
          </w:tcPr>
          <w:p w14:paraId="45A84727" w14:textId="203F8462" w:rsidR="002B23B5" w:rsidRPr="00587444" w:rsidRDefault="002B23B5" w:rsidP="002B23B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59</w:t>
            </w:r>
          </w:p>
        </w:tc>
        <w:tc>
          <w:tcPr>
            <w:tcW w:w="1190" w:type="dxa"/>
            <w:tcBorders>
              <w:top w:val="nil"/>
              <w:left w:val="nil"/>
              <w:bottom w:val="nil"/>
              <w:right w:val="nil"/>
            </w:tcBorders>
            <w:shd w:val="clear" w:color="auto" w:fill="auto"/>
          </w:tcPr>
          <w:p w14:paraId="63BE773C" w14:textId="602B11F1" w:rsidR="002B23B5" w:rsidRPr="00587444" w:rsidRDefault="002B23B5" w:rsidP="002B23B5">
            <w:pPr>
              <w:suppressAutoHyphens w:val="0"/>
              <w:autoSpaceDN/>
              <w:spacing w:line="220" w:lineRule="exact"/>
              <w:jc w:val="right"/>
              <w:rPr>
                <w:rFonts w:ascii="Arial" w:hAnsi="Arial" w:cs="Arial"/>
                <w:sz w:val="18"/>
                <w:szCs w:val="18"/>
                <w:lang w:val="en-GB"/>
              </w:rPr>
            </w:pPr>
            <w:r w:rsidRPr="004C7969">
              <w:rPr>
                <w:rFonts w:ascii="Arial" w:hAnsi="Arial" w:cs="Arial"/>
                <w:sz w:val="18"/>
                <w:szCs w:val="18"/>
              </w:rPr>
              <w:t xml:space="preserve"> 4</w:t>
            </w:r>
            <w:r>
              <w:rPr>
                <w:rFonts w:ascii="Arial" w:hAnsi="Arial" w:cs="Arial"/>
                <w:sz w:val="18"/>
                <w:szCs w:val="18"/>
              </w:rPr>
              <w:t>8</w:t>
            </w:r>
          </w:p>
        </w:tc>
      </w:tr>
      <w:tr w:rsidR="002B23B5" w:rsidRPr="00587444" w14:paraId="4B1FE7EE" w14:textId="77777777" w:rsidTr="008B3EE9">
        <w:trPr>
          <w:trHeight w:val="179"/>
        </w:trPr>
        <w:tc>
          <w:tcPr>
            <w:tcW w:w="6549" w:type="dxa"/>
            <w:vAlign w:val="bottom"/>
            <w:hideMark/>
          </w:tcPr>
          <w:p w14:paraId="6BFF53DC"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Impairment loss and provisions</w:t>
            </w:r>
          </w:p>
        </w:tc>
        <w:tc>
          <w:tcPr>
            <w:tcW w:w="1339" w:type="dxa"/>
            <w:shd w:val="clear" w:color="auto" w:fill="auto"/>
            <w:noWrap/>
            <w:vAlign w:val="bottom"/>
          </w:tcPr>
          <w:p w14:paraId="3D411D07" w14:textId="3FC65F65" w:rsidR="002B23B5" w:rsidRPr="00587444" w:rsidRDefault="002B23B5" w:rsidP="002B23B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(3)</w:t>
            </w:r>
          </w:p>
        </w:tc>
        <w:tc>
          <w:tcPr>
            <w:tcW w:w="1190" w:type="dxa"/>
            <w:tcBorders>
              <w:top w:val="nil"/>
              <w:left w:val="nil"/>
              <w:bottom w:val="nil"/>
              <w:right w:val="nil"/>
            </w:tcBorders>
            <w:shd w:val="clear" w:color="auto" w:fill="auto"/>
          </w:tcPr>
          <w:p w14:paraId="060363FF" w14:textId="6F5C2643" w:rsidR="002B23B5" w:rsidRPr="00587444" w:rsidRDefault="002B23B5" w:rsidP="002B23B5">
            <w:pPr>
              <w:suppressAutoHyphens w:val="0"/>
              <w:autoSpaceDN/>
              <w:spacing w:line="220" w:lineRule="exact"/>
              <w:jc w:val="right"/>
              <w:rPr>
                <w:rFonts w:ascii="Arial" w:hAnsi="Arial" w:cs="Arial"/>
                <w:sz w:val="18"/>
                <w:szCs w:val="18"/>
                <w:lang w:val="en-GB"/>
              </w:rPr>
            </w:pPr>
            <w:r w:rsidRPr="004C7969">
              <w:rPr>
                <w:rFonts w:ascii="Arial" w:hAnsi="Arial" w:cs="Arial"/>
                <w:sz w:val="18"/>
                <w:szCs w:val="18"/>
              </w:rPr>
              <w:t xml:space="preserve"> (20)</w:t>
            </w:r>
          </w:p>
        </w:tc>
      </w:tr>
      <w:tr w:rsidR="002B23B5" w:rsidRPr="00587444" w14:paraId="0E3A50F5" w14:textId="77777777" w:rsidTr="008B3EE9">
        <w:trPr>
          <w:trHeight w:val="183"/>
        </w:trPr>
        <w:tc>
          <w:tcPr>
            <w:tcW w:w="6549" w:type="dxa"/>
            <w:vAlign w:val="bottom"/>
            <w:hideMark/>
          </w:tcPr>
          <w:p w14:paraId="22117B71"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Income tax</w:t>
            </w:r>
          </w:p>
        </w:tc>
        <w:tc>
          <w:tcPr>
            <w:tcW w:w="1339" w:type="dxa"/>
            <w:shd w:val="clear" w:color="auto" w:fill="auto"/>
            <w:noWrap/>
            <w:vAlign w:val="bottom"/>
          </w:tcPr>
          <w:p w14:paraId="13B959B2" w14:textId="38467D95" w:rsidR="002B23B5" w:rsidRPr="00587444" w:rsidRDefault="002B23B5" w:rsidP="002B23B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p>
        </w:tc>
        <w:tc>
          <w:tcPr>
            <w:tcW w:w="1190" w:type="dxa"/>
            <w:tcBorders>
              <w:top w:val="nil"/>
              <w:left w:val="nil"/>
              <w:bottom w:val="nil"/>
              <w:right w:val="nil"/>
            </w:tcBorders>
            <w:shd w:val="clear" w:color="auto" w:fill="auto"/>
          </w:tcPr>
          <w:p w14:paraId="48B2CB9E" w14:textId="3D34BEC4" w:rsidR="002B23B5" w:rsidRPr="00587444" w:rsidRDefault="002B23B5" w:rsidP="002B23B5">
            <w:pPr>
              <w:suppressAutoHyphens w:val="0"/>
              <w:autoSpaceDN/>
              <w:spacing w:line="220" w:lineRule="exact"/>
              <w:jc w:val="right"/>
              <w:rPr>
                <w:rFonts w:ascii="Arial" w:hAnsi="Arial" w:cs="Arial"/>
                <w:sz w:val="18"/>
                <w:szCs w:val="18"/>
                <w:lang w:val="en-GB"/>
              </w:rPr>
            </w:pPr>
            <w:r w:rsidRPr="004C7969">
              <w:rPr>
                <w:rFonts w:ascii="Arial" w:hAnsi="Arial" w:cs="Arial"/>
                <w:sz w:val="18"/>
                <w:szCs w:val="18"/>
              </w:rPr>
              <w:t xml:space="preserve"> (27)</w:t>
            </w:r>
          </w:p>
        </w:tc>
      </w:tr>
      <w:tr w:rsidR="002B23B5" w:rsidRPr="00587444" w14:paraId="02227F45" w14:textId="77777777" w:rsidTr="008B3EE9">
        <w:trPr>
          <w:trHeight w:val="183"/>
        </w:trPr>
        <w:tc>
          <w:tcPr>
            <w:tcW w:w="6549" w:type="dxa"/>
            <w:vAlign w:val="bottom"/>
            <w:hideMark/>
          </w:tcPr>
          <w:p w14:paraId="6E407156"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Accrued interest</w:t>
            </w:r>
          </w:p>
        </w:tc>
        <w:tc>
          <w:tcPr>
            <w:tcW w:w="1339" w:type="dxa"/>
            <w:shd w:val="clear" w:color="auto" w:fill="auto"/>
            <w:noWrap/>
            <w:vAlign w:val="bottom"/>
          </w:tcPr>
          <w:p w14:paraId="3948E222" w14:textId="034C9972" w:rsidR="002B23B5" w:rsidRPr="00587444" w:rsidRDefault="002B23B5" w:rsidP="002B23B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(7)</w:t>
            </w:r>
          </w:p>
        </w:tc>
        <w:tc>
          <w:tcPr>
            <w:tcW w:w="1190" w:type="dxa"/>
            <w:tcBorders>
              <w:top w:val="nil"/>
              <w:left w:val="nil"/>
              <w:bottom w:val="nil"/>
              <w:right w:val="nil"/>
            </w:tcBorders>
            <w:shd w:val="clear" w:color="auto" w:fill="auto"/>
          </w:tcPr>
          <w:p w14:paraId="3C180FCA" w14:textId="2B874ABC" w:rsidR="002B23B5" w:rsidRPr="00587444" w:rsidRDefault="002B23B5" w:rsidP="002B23B5">
            <w:pPr>
              <w:suppressAutoHyphens w:val="0"/>
              <w:autoSpaceDN/>
              <w:spacing w:line="220" w:lineRule="exact"/>
              <w:jc w:val="right"/>
              <w:rPr>
                <w:rFonts w:ascii="Arial" w:hAnsi="Arial" w:cs="Arial"/>
                <w:sz w:val="18"/>
                <w:szCs w:val="18"/>
                <w:lang w:val="en-GB"/>
              </w:rPr>
            </w:pPr>
            <w:r w:rsidRPr="004C7969">
              <w:rPr>
                <w:rFonts w:ascii="Arial" w:hAnsi="Arial" w:cs="Arial"/>
                <w:sz w:val="18"/>
                <w:szCs w:val="18"/>
              </w:rPr>
              <w:t xml:space="preserve"> (1)</w:t>
            </w:r>
          </w:p>
        </w:tc>
      </w:tr>
      <w:tr w:rsidR="002B23B5" w:rsidRPr="00587444" w14:paraId="798004B3" w14:textId="77777777" w:rsidTr="008B3EE9">
        <w:trPr>
          <w:trHeight w:val="183"/>
        </w:trPr>
        <w:tc>
          <w:tcPr>
            <w:tcW w:w="6549" w:type="dxa"/>
            <w:vAlign w:val="bottom"/>
          </w:tcPr>
          <w:p w14:paraId="0079271A"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Other</w:t>
            </w:r>
          </w:p>
        </w:tc>
        <w:tc>
          <w:tcPr>
            <w:tcW w:w="1339" w:type="dxa"/>
            <w:shd w:val="clear" w:color="auto" w:fill="auto"/>
            <w:noWrap/>
            <w:vAlign w:val="bottom"/>
          </w:tcPr>
          <w:p w14:paraId="42DDCA4B" w14:textId="3B410C3D" w:rsidR="002B23B5" w:rsidRPr="00587444" w:rsidRDefault="002B23B5" w:rsidP="002B23B5">
            <w:pPr>
              <w:suppressAutoHyphens w:val="0"/>
              <w:autoSpaceDN/>
              <w:spacing w:line="220" w:lineRule="exact"/>
              <w:jc w:val="right"/>
              <w:rPr>
                <w:rFonts w:ascii="Arial" w:hAnsi="Arial" w:cs="Arial"/>
                <w:sz w:val="18"/>
                <w:szCs w:val="18"/>
                <w:lang w:val="en-GB"/>
              </w:rPr>
            </w:pPr>
            <w:r>
              <w:rPr>
                <w:rFonts w:ascii="Arial" w:hAnsi="Arial" w:cs="Arial"/>
                <w:sz w:val="18"/>
                <w:szCs w:val="18"/>
                <w:lang w:val="en-GB"/>
              </w:rPr>
              <w:t>-</w:t>
            </w:r>
          </w:p>
        </w:tc>
        <w:tc>
          <w:tcPr>
            <w:tcW w:w="1190" w:type="dxa"/>
            <w:tcBorders>
              <w:top w:val="nil"/>
              <w:left w:val="nil"/>
              <w:bottom w:val="nil"/>
              <w:right w:val="nil"/>
            </w:tcBorders>
            <w:shd w:val="clear" w:color="auto" w:fill="auto"/>
          </w:tcPr>
          <w:p w14:paraId="51A67269" w14:textId="004AC67F" w:rsidR="002B23B5" w:rsidRPr="00587444" w:rsidRDefault="002B23B5" w:rsidP="002B23B5">
            <w:pPr>
              <w:suppressAutoHyphens w:val="0"/>
              <w:autoSpaceDN/>
              <w:spacing w:line="220" w:lineRule="exact"/>
              <w:jc w:val="right"/>
              <w:rPr>
                <w:rFonts w:ascii="Arial" w:hAnsi="Arial" w:cs="Arial"/>
                <w:bCs/>
                <w:sz w:val="18"/>
                <w:szCs w:val="18"/>
                <w:lang w:val="hr-HR"/>
              </w:rPr>
            </w:pPr>
            <w:r w:rsidRPr="004C7969">
              <w:rPr>
                <w:rFonts w:ascii="Arial" w:hAnsi="Arial" w:cs="Arial"/>
                <w:sz w:val="18"/>
                <w:szCs w:val="18"/>
              </w:rPr>
              <w:t xml:space="preserve"> - </w:t>
            </w:r>
          </w:p>
        </w:tc>
      </w:tr>
      <w:tr w:rsidR="002B23B5" w:rsidRPr="00587444" w14:paraId="1C14EC65" w14:textId="77777777" w:rsidTr="0061607C">
        <w:trPr>
          <w:trHeight w:val="218"/>
        </w:trPr>
        <w:tc>
          <w:tcPr>
            <w:tcW w:w="6549" w:type="dxa"/>
            <w:vAlign w:val="bottom"/>
          </w:tcPr>
          <w:p w14:paraId="52152902" w14:textId="642D2649" w:rsidR="002B23B5" w:rsidRPr="0061607C" w:rsidRDefault="00A85E0F" w:rsidP="0061607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rPr>
                <w:rFonts w:ascii="Arial" w:hAnsi="Arial" w:cs="Arial"/>
                <w:color w:val="202124"/>
                <w:sz w:val="18"/>
                <w:szCs w:val="18"/>
                <w:lang w:val="hr-HR" w:eastAsia="hr-HR"/>
              </w:rPr>
            </w:pPr>
            <w:r w:rsidRPr="0061607C">
              <w:rPr>
                <w:rFonts w:ascii="Arial" w:hAnsi="Arial" w:cs="Arial"/>
                <w:color w:val="202124"/>
                <w:sz w:val="18"/>
                <w:szCs w:val="18"/>
                <w:lang w:val="en" w:eastAsia="hr-HR"/>
              </w:rPr>
              <w:t>Premium/discount from FVOC</w:t>
            </w:r>
          </w:p>
        </w:tc>
        <w:tc>
          <w:tcPr>
            <w:tcW w:w="1339" w:type="dxa"/>
            <w:shd w:val="clear" w:color="auto" w:fill="auto"/>
            <w:noWrap/>
            <w:vAlign w:val="bottom"/>
          </w:tcPr>
          <w:p w14:paraId="10D30BCB" w14:textId="2CA75580" w:rsidR="002B23B5" w:rsidRPr="00587444" w:rsidRDefault="002B23B5" w:rsidP="0061607C">
            <w:pPr>
              <w:suppressAutoHyphens w:val="0"/>
              <w:autoSpaceDN/>
              <w:jc w:val="right"/>
              <w:rPr>
                <w:rFonts w:ascii="Arial" w:hAnsi="Arial" w:cs="Arial"/>
                <w:sz w:val="18"/>
                <w:szCs w:val="18"/>
                <w:lang w:val="en-GB"/>
              </w:rPr>
            </w:pPr>
            <w:r>
              <w:rPr>
                <w:rFonts w:ascii="Arial" w:hAnsi="Arial" w:cs="Arial"/>
                <w:color w:val="000000" w:themeColor="text1"/>
                <w:sz w:val="18"/>
                <w:szCs w:val="18"/>
                <w:lang w:val="hr-HR"/>
              </w:rPr>
              <w:t>13</w:t>
            </w:r>
          </w:p>
        </w:tc>
        <w:tc>
          <w:tcPr>
            <w:tcW w:w="1190" w:type="dxa"/>
            <w:tcBorders>
              <w:top w:val="nil"/>
              <w:left w:val="nil"/>
              <w:bottom w:val="nil"/>
              <w:right w:val="nil"/>
            </w:tcBorders>
            <w:shd w:val="clear" w:color="auto" w:fill="auto"/>
          </w:tcPr>
          <w:p w14:paraId="0B782AF7" w14:textId="418879B9" w:rsidR="002B23B5" w:rsidRPr="004C7969" w:rsidRDefault="002B23B5" w:rsidP="0061607C">
            <w:pPr>
              <w:suppressAutoHyphens w:val="0"/>
              <w:autoSpaceDN/>
              <w:jc w:val="right"/>
              <w:rPr>
                <w:rFonts w:ascii="Arial" w:hAnsi="Arial" w:cs="Arial"/>
                <w:sz w:val="18"/>
                <w:szCs w:val="18"/>
              </w:rPr>
            </w:pPr>
            <w:r>
              <w:rPr>
                <w:rFonts w:ascii="Arial" w:hAnsi="Arial" w:cs="Arial"/>
                <w:sz w:val="18"/>
                <w:szCs w:val="18"/>
              </w:rPr>
              <w:t>-</w:t>
            </w:r>
          </w:p>
        </w:tc>
      </w:tr>
      <w:tr w:rsidR="002B23B5" w:rsidRPr="00587444" w14:paraId="7F2E1991" w14:textId="77777777" w:rsidTr="008B3EE9">
        <w:trPr>
          <w:trHeight w:val="163"/>
        </w:trPr>
        <w:tc>
          <w:tcPr>
            <w:tcW w:w="6549" w:type="dxa"/>
            <w:vAlign w:val="bottom"/>
            <w:hideMark/>
          </w:tcPr>
          <w:p w14:paraId="3F415012" w14:textId="77777777" w:rsidR="002B23B5" w:rsidRPr="00587444" w:rsidRDefault="002B23B5" w:rsidP="002B23B5">
            <w:pPr>
              <w:suppressAutoHyphens w:val="0"/>
              <w:autoSpaceDN/>
              <w:spacing w:line="220" w:lineRule="exact"/>
              <w:rPr>
                <w:rFonts w:ascii="Arial" w:hAnsi="Arial" w:cs="Arial"/>
                <w:i/>
                <w:sz w:val="18"/>
                <w:szCs w:val="18"/>
                <w:lang w:val="en-GB"/>
              </w:rPr>
            </w:pPr>
            <w:r w:rsidRPr="00587444">
              <w:rPr>
                <w:rFonts w:ascii="Arial" w:hAnsi="Arial" w:cs="Arial"/>
                <w:i/>
                <w:sz w:val="18"/>
                <w:szCs w:val="18"/>
                <w:lang w:val="en-GB"/>
              </w:rPr>
              <w:t>Operating profit before working capital changes</w:t>
            </w:r>
          </w:p>
        </w:tc>
        <w:tc>
          <w:tcPr>
            <w:tcW w:w="1339" w:type="dxa"/>
            <w:shd w:val="clear" w:color="auto" w:fill="auto"/>
            <w:noWrap/>
            <w:vAlign w:val="bottom"/>
          </w:tcPr>
          <w:p w14:paraId="47A9A4EB" w14:textId="2A87D3FD" w:rsidR="002B23B5" w:rsidRPr="00587444" w:rsidRDefault="002B23B5" w:rsidP="002B23B5">
            <w:pPr>
              <w:suppressAutoHyphens w:val="0"/>
              <w:autoSpaceDN/>
              <w:spacing w:line="220" w:lineRule="exact"/>
              <w:jc w:val="right"/>
              <w:rPr>
                <w:rFonts w:ascii="Arial" w:hAnsi="Arial" w:cs="Arial"/>
                <w:bCs/>
                <w:i/>
                <w:sz w:val="18"/>
                <w:szCs w:val="18"/>
                <w:lang w:val="en-GB"/>
              </w:rPr>
            </w:pPr>
            <w:r>
              <w:rPr>
                <w:rFonts w:ascii="Arial" w:hAnsi="Arial" w:cs="Arial"/>
                <w:bCs/>
                <w:i/>
                <w:iCs/>
                <w:color w:val="000000" w:themeColor="text1"/>
                <w:sz w:val="18"/>
                <w:szCs w:val="18"/>
                <w:lang w:val="hr-HR"/>
              </w:rPr>
              <w:t>190</w:t>
            </w:r>
          </w:p>
        </w:tc>
        <w:tc>
          <w:tcPr>
            <w:tcW w:w="1190" w:type="dxa"/>
            <w:tcBorders>
              <w:top w:val="nil"/>
              <w:left w:val="nil"/>
              <w:bottom w:val="nil"/>
              <w:right w:val="nil"/>
            </w:tcBorders>
            <w:shd w:val="clear" w:color="auto" w:fill="auto"/>
          </w:tcPr>
          <w:p w14:paraId="5228B82B" w14:textId="55A3EE72" w:rsidR="002B23B5" w:rsidRPr="00587444" w:rsidRDefault="002B23B5" w:rsidP="002B23B5">
            <w:pPr>
              <w:suppressAutoHyphens w:val="0"/>
              <w:autoSpaceDN/>
              <w:spacing w:line="220" w:lineRule="exact"/>
              <w:jc w:val="right"/>
              <w:rPr>
                <w:rFonts w:ascii="Arial" w:hAnsi="Arial" w:cs="Arial"/>
                <w:bCs/>
                <w:i/>
                <w:sz w:val="18"/>
                <w:szCs w:val="18"/>
                <w:lang w:val="en-GB"/>
              </w:rPr>
            </w:pPr>
            <w:r w:rsidRPr="00765E31">
              <w:rPr>
                <w:rFonts w:ascii="Arial" w:hAnsi="Arial" w:cs="Arial"/>
                <w:i/>
                <w:iCs/>
                <w:sz w:val="18"/>
                <w:szCs w:val="18"/>
              </w:rPr>
              <w:t xml:space="preserve"> 52</w:t>
            </w:r>
            <w:r>
              <w:rPr>
                <w:rFonts w:ascii="Arial" w:hAnsi="Arial" w:cs="Arial"/>
                <w:i/>
                <w:iCs/>
                <w:sz w:val="18"/>
                <w:szCs w:val="18"/>
              </w:rPr>
              <w:t>5</w:t>
            </w:r>
            <w:r w:rsidRPr="00765E31">
              <w:rPr>
                <w:rFonts w:ascii="Arial" w:hAnsi="Arial" w:cs="Arial"/>
                <w:i/>
                <w:iCs/>
                <w:sz w:val="18"/>
                <w:szCs w:val="18"/>
              </w:rPr>
              <w:t xml:space="preserve"> </w:t>
            </w:r>
          </w:p>
        </w:tc>
      </w:tr>
      <w:tr w:rsidR="002B23B5" w:rsidRPr="00587444" w14:paraId="30A1831C" w14:textId="77777777" w:rsidTr="00DD69E7">
        <w:trPr>
          <w:trHeight w:val="59"/>
        </w:trPr>
        <w:tc>
          <w:tcPr>
            <w:tcW w:w="6549" w:type="dxa"/>
            <w:vAlign w:val="bottom"/>
          </w:tcPr>
          <w:p w14:paraId="2697C89D" w14:textId="77777777" w:rsidR="002B23B5" w:rsidRPr="00587444" w:rsidRDefault="002B23B5" w:rsidP="002B23B5">
            <w:pPr>
              <w:suppressAutoHyphens w:val="0"/>
              <w:autoSpaceDN/>
              <w:spacing w:line="140" w:lineRule="exact"/>
              <w:rPr>
                <w:rFonts w:ascii="Arial" w:hAnsi="Arial" w:cs="Arial"/>
                <w:sz w:val="18"/>
                <w:szCs w:val="18"/>
                <w:lang w:val="en-GB"/>
              </w:rPr>
            </w:pPr>
          </w:p>
        </w:tc>
        <w:tc>
          <w:tcPr>
            <w:tcW w:w="1339" w:type="dxa"/>
            <w:shd w:val="clear" w:color="auto" w:fill="auto"/>
            <w:noWrap/>
            <w:vAlign w:val="bottom"/>
          </w:tcPr>
          <w:p w14:paraId="27F7E91B" w14:textId="77777777" w:rsidR="002B23B5" w:rsidRPr="00587444" w:rsidRDefault="002B23B5" w:rsidP="002B23B5">
            <w:pPr>
              <w:suppressAutoHyphens w:val="0"/>
              <w:autoSpaceDN/>
              <w:spacing w:line="140" w:lineRule="exact"/>
              <w:jc w:val="right"/>
              <w:rPr>
                <w:rFonts w:ascii="Arial" w:hAnsi="Arial" w:cs="Arial"/>
                <w:sz w:val="18"/>
                <w:szCs w:val="18"/>
                <w:lang w:val="en-GB"/>
              </w:rPr>
            </w:pPr>
          </w:p>
        </w:tc>
        <w:tc>
          <w:tcPr>
            <w:tcW w:w="1190" w:type="dxa"/>
            <w:shd w:val="clear" w:color="auto" w:fill="auto"/>
            <w:vAlign w:val="bottom"/>
          </w:tcPr>
          <w:p w14:paraId="6CB681E1" w14:textId="77777777" w:rsidR="002B23B5" w:rsidRPr="00587444" w:rsidRDefault="002B23B5" w:rsidP="002B23B5">
            <w:pPr>
              <w:suppressAutoHyphens w:val="0"/>
              <w:autoSpaceDN/>
              <w:spacing w:line="140" w:lineRule="exact"/>
              <w:jc w:val="right"/>
              <w:rPr>
                <w:rFonts w:ascii="Arial" w:hAnsi="Arial" w:cs="Arial"/>
                <w:sz w:val="18"/>
                <w:szCs w:val="18"/>
                <w:lang w:val="en-GB"/>
              </w:rPr>
            </w:pPr>
          </w:p>
        </w:tc>
      </w:tr>
      <w:tr w:rsidR="002B23B5" w:rsidRPr="00587444" w14:paraId="5F8FF4D5" w14:textId="77777777" w:rsidTr="00DD69E7">
        <w:trPr>
          <w:trHeight w:val="147"/>
        </w:trPr>
        <w:tc>
          <w:tcPr>
            <w:tcW w:w="6549" w:type="dxa"/>
            <w:vAlign w:val="bottom"/>
            <w:hideMark/>
          </w:tcPr>
          <w:p w14:paraId="3F2F9214" w14:textId="77777777" w:rsidR="002B23B5" w:rsidRPr="00587444" w:rsidRDefault="002B23B5" w:rsidP="002B23B5">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Changes in operating assets and liabilities:</w:t>
            </w:r>
          </w:p>
        </w:tc>
        <w:tc>
          <w:tcPr>
            <w:tcW w:w="1339" w:type="dxa"/>
            <w:shd w:val="clear" w:color="auto" w:fill="auto"/>
            <w:noWrap/>
            <w:vAlign w:val="bottom"/>
          </w:tcPr>
          <w:p w14:paraId="1F03D8FE" w14:textId="77777777" w:rsidR="002B23B5" w:rsidRPr="00587444" w:rsidRDefault="002B23B5" w:rsidP="002B23B5">
            <w:pPr>
              <w:suppressAutoHyphens w:val="0"/>
              <w:autoSpaceDN/>
              <w:spacing w:line="220" w:lineRule="exact"/>
              <w:jc w:val="right"/>
              <w:rPr>
                <w:rFonts w:ascii="Arial" w:hAnsi="Arial" w:cs="Arial"/>
                <w:sz w:val="18"/>
                <w:szCs w:val="18"/>
                <w:lang w:val="en-GB"/>
              </w:rPr>
            </w:pPr>
          </w:p>
        </w:tc>
        <w:tc>
          <w:tcPr>
            <w:tcW w:w="1190" w:type="dxa"/>
            <w:shd w:val="clear" w:color="auto" w:fill="auto"/>
            <w:vAlign w:val="bottom"/>
          </w:tcPr>
          <w:p w14:paraId="71A845F0" w14:textId="77777777" w:rsidR="002B23B5" w:rsidRPr="00587444" w:rsidRDefault="002B23B5" w:rsidP="002B23B5">
            <w:pPr>
              <w:suppressAutoHyphens w:val="0"/>
              <w:autoSpaceDN/>
              <w:spacing w:line="220" w:lineRule="exact"/>
              <w:jc w:val="right"/>
              <w:rPr>
                <w:rFonts w:ascii="Arial" w:hAnsi="Arial" w:cs="Arial"/>
                <w:sz w:val="18"/>
                <w:szCs w:val="18"/>
                <w:lang w:val="en-GB"/>
              </w:rPr>
            </w:pPr>
          </w:p>
        </w:tc>
      </w:tr>
      <w:tr w:rsidR="002B23B5" w:rsidRPr="00587444" w14:paraId="7B687182" w14:textId="77777777" w:rsidTr="008B3EE9">
        <w:trPr>
          <w:trHeight w:val="253"/>
        </w:trPr>
        <w:tc>
          <w:tcPr>
            <w:tcW w:w="6549" w:type="dxa"/>
            <w:vAlign w:val="bottom"/>
            <w:hideMark/>
          </w:tcPr>
          <w:p w14:paraId="30B077E8"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realized (gain)/loss on assets available for sale</w:t>
            </w:r>
          </w:p>
        </w:tc>
        <w:tc>
          <w:tcPr>
            <w:tcW w:w="1339" w:type="dxa"/>
            <w:shd w:val="clear" w:color="auto" w:fill="auto"/>
            <w:noWrap/>
            <w:vAlign w:val="bottom"/>
          </w:tcPr>
          <w:p w14:paraId="7CF4C1AA" w14:textId="37DC5C24" w:rsidR="002B23B5" w:rsidRPr="00587444" w:rsidRDefault="002B23B5" w:rsidP="002B23B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700</w:t>
            </w:r>
          </w:p>
        </w:tc>
        <w:tc>
          <w:tcPr>
            <w:tcW w:w="1190" w:type="dxa"/>
            <w:shd w:val="clear" w:color="auto" w:fill="auto"/>
          </w:tcPr>
          <w:p w14:paraId="54B69469" w14:textId="096CA36D" w:rsidR="002B23B5" w:rsidRPr="00587444" w:rsidRDefault="002B23B5" w:rsidP="002B23B5">
            <w:pPr>
              <w:suppressAutoHyphens w:val="0"/>
              <w:autoSpaceDN/>
              <w:spacing w:line="220" w:lineRule="exact"/>
              <w:jc w:val="right"/>
              <w:rPr>
                <w:rFonts w:ascii="Arial" w:hAnsi="Arial" w:cs="Arial"/>
                <w:sz w:val="18"/>
                <w:szCs w:val="18"/>
                <w:lang w:val="en-GB"/>
              </w:rPr>
            </w:pPr>
            <w:r w:rsidRPr="00F86D58">
              <w:rPr>
                <w:rFonts w:ascii="Arial" w:hAnsi="Arial" w:cs="Arial"/>
                <w:sz w:val="18"/>
                <w:szCs w:val="18"/>
              </w:rPr>
              <w:t xml:space="preserve"> (3</w:t>
            </w:r>
            <w:r>
              <w:rPr>
                <w:rFonts w:ascii="Arial" w:hAnsi="Arial" w:cs="Arial"/>
                <w:sz w:val="18"/>
                <w:szCs w:val="18"/>
              </w:rPr>
              <w:t>,</w:t>
            </w:r>
            <w:r w:rsidRPr="00F86D58">
              <w:rPr>
                <w:rFonts w:ascii="Arial" w:hAnsi="Arial" w:cs="Arial"/>
                <w:sz w:val="18"/>
                <w:szCs w:val="18"/>
              </w:rPr>
              <w:t>000)</w:t>
            </w:r>
          </w:p>
        </w:tc>
      </w:tr>
      <w:tr w:rsidR="002B23B5" w:rsidRPr="00587444" w14:paraId="5B85332B" w14:textId="77777777" w:rsidTr="00AB311B">
        <w:trPr>
          <w:trHeight w:val="253"/>
        </w:trPr>
        <w:tc>
          <w:tcPr>
            <w:tcW w:w="6549" w:type="dxa"/>
            <w:vAlign w:val="bottom"/>
            <w:hideMark/>
          </w:tcPr>
          <w:p w14:paraId="70D7819C"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 xml:space="preserve">Decrease of discount in assets available for sale and assets held to maturity </w:t>
            </w:r>
          </w:p>
        </w:tc>
        <w:tc>
          <w:tcPr>
            <w:tcW w:w="1339" w:type="dxa"/>
            <w:shd w:val="clear" w:color="auto" w:fill="auto"/>
            <w:noWrap/>
            <w:vAlign w:val="bottom"/>
          </w:tcPr>
          <w:p w14:paraId="16942167" w14:textId="1BC792A5" w:rsidR="002B23B5" w:rsidRPr="00587444" w:rsidRDefault="002B23B5" w:rsidP="002B23B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p>
        </w:tc>
        <w:tc>
          <w:tcPr>
            <w:tcW w:w="1190" w:type="dxa"/>
            <w:shd w:val="clear" w:color="auto" w:fill="auto"/>
            <w:vAlign w:val="bottom"/>
          </w:tcPr>
          <w:p w14:paraId="4BD23D44" w14:textId="27C6453F" w:rsidR="002B23B5" w:rsidRPr="00587444" w:rsidRDefault="002B23B5" w:rsidP="002B23B5">
            <w:pPr>
              <w:suppressAutoHyphens w:val="0"/>
              <w:autoSpaceDN/>
              <w:spacing w:line="220" w:lineRule="exact"/>
              <w:jc w:val="right"/>
              <w:rPr>
                <w:rFonts w:ascii="Arial" w:hAnsi="Arial" w:cs="Arial"/>
                <w:sz w:val="18"/>
                <w:szCs w:val="18"/>
                <w:lang w:val="en-GB"/>
              </w:rPr>
            </w:pPr>
            <w:r w:rsidRPr="00F86D58">
              <w:rPr>
                <w:rFonts w:ascii="Arial" w:hAnsi="Arial" w:cs="Arial"/>
                <w:sz w:val="18"/>
                <w:szCs w:val="18"/>
              </w:rPr>
              <w:t xml:space="preserve"> 12 </w:t>
            </w:r>
          </w:p>
        </w:tc>
      </w:tr>
      <w:tr w:rsidR="002B23B5" w:rsidRPr="00587444" w14:paraId="0D8C1B56" w14:textId="77777777" w:rsidTr="00AB311B">
        <w:trPr>
          <w:trHeight w:val="253"/>
        </w:trPr>
        <w:tc>
          <w:tcPr>
            <w:tcW w:w="6549" w:type="dxa"/>
            <w:vAlign w:val="bottom"/>
            <w:hideMark/>
          </w:tcPr>
          <w:p w14:paraId="2008CDD1"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Premium receivables</w:t>
            </w:r>
          </w:p>
        </w:tc>
        <w:tc>
          <w:tcPr>
            <w:tcW w:w="1339" w:type="dxa"/>
            <w:shd w:val="clear" w:color="auto" w:fill="auto"/>
            <w:noWrap/>
            <w:vAlign w:val="bottom"/>
          </w:tcPr>
          <w:p w14:paraId="0CCC9290" w14:textId="525174F2" w:rsidR="002B23B5" w:rsidRPr="00587444" w:rsidRDefault="002B23B5" w:rsidP="002B23B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(137)</w:t>
            </w:r>
          </w:p>
        </w:tc>
        <w:tc>
          <w:tcPr>
            <w:tcW w:w="1190" w:type="dxa"/>
            <w:shd w:val="clear" w:color="auto" w:fill="auto"/>
            <w:vAlign w:val="bottom"/>
          </w:tcPr>
          <w:p w14:paraId="1F1F444E" w14:textId="7C5B41A6" w:rsidR="002B23B5" w:rsidRPr="00587444" w:rsidRDefault="002B23B5" w:rsidP="002B23B5">
            <w:pPr>
              <w:suppressAutoHyphens w:val="0"/>
              <w:autoSpaceDN/>
              <w:spacing w:line="220" w:lineRule="exact"/>
              <w:jc w:val="right"/>
              <w:rPr>
                <w:rFonts w:ascii="Arial" w:hAnsi="Arial" w:cs="Arial"/>
                <w:sz w:val="18"/>
                <w:szCs w:val="18"/>
                <w:lang w:val="en-GB"/>
              </w:rPr>
            </w:pPr>
            <w:r w:rsidRPr="00F86D58">
              <w:rPr>
                <w:rFonts w:ascii="Arial" w:hAnsi="Arial" w:cs="Arial"/>
                <w:sz w:val="18"/>
                <w:szCs w:val="18"/>
              </w:rPr>
              <w:t xml:space="preserve"> (452)</w:t>
            </w:r>
          </w:p>
        </w:tc>
      </w:tr>
      <w:tr w:rsidR="002B23B5" w:rsidRPr="00587444" w14:paraId="26CFF9EE" w14:textId="77777777" w:rsidTr="00AB311B">
        <w:trPr>
          <w:trHeight w:val="253"/>
        </w:trPr>
        <w:tc>
          <w:tcPr>
            <w:tcW w:w="6549" w:type="dxa"/>
            <w:vAlign w:val="bottom"/>
            <w:hideMark/>
          </w:tcPr>
          <w:p w14:paraId="53017228"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decrease/(increase) in other assets</w:t>
            </w:r>
          </w:p>
        </w:tc>
        <w:tc>
          <w:tcPr>
            <w:tcW w:w="1339" w:type="dxa"/>
            <w:shd w:val="clear" w:color="auto" w:fill="auto"/>
            <w:noWrap/>
            <w:vAlign w:val="bottom"/>
          </w:tcPr>
          <w:p w14:paraId="7985400B" w14:textId="1A0039D0" w:rsidR="002B23B5" w:rsidRPr="00587444" w:rsidRDefault="002B23B5" w:rsidP="002B23B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22</w:t>
            </w:r>
          </w:p>
        </w:tc>
        <w:tc>
          <w:tcPr>
            <w:tcW w:w="1190" w:type="dxa"/>
            <w:shd w:val="clear" w:color="auto" w:fill="auto"/>
            <w:vAlign w:val="bottom"/>
          </w:tcPr>
          <w:p w14:paraId="07F6EC32" w14:textId="53F26D3F" w:rsidR="002B23B5" w:rsidRPr="00587444" w:rsidRDefault="002B23B5" w:rsidP="002B23B5">
            <w:pPr>
              <w:suppressAutoHyphens w:val="0"/>
              <w:autoSpaceDN/>
              <w:spacing w:line="220" w:lineRule="exact"/>
              <w:jc w:val="right"/>
              <w:rPr>
                <w:rFonts w:ascii="Arial" w:hAnsi="Arial" w:cs="Arial"/>
                <w:sz w:val="18"/>
                <w:szCs w:val="18"/>
                <w:lang w:val="en-GB"/>
              </w:rPr>
            </w:pPr>
            <w:r w:rsidRPr="00F86D58">
              <w:rPr>
                <w:rFonts w:ascii="Arial" w:hAnsi="Arial" w:cs="Arial"/>
                <w:sz w:val="18"/>
                <w:szCs w:val="18"/>
              </w:rPr>
              <w:t xml:space="preserve"> (21)</w:t>
            </w:r>
          </w:p>
        </w:tc>
      </w:tr>
      <w:tr w:rsidR="002B23B5" w:rsidRPr="00587444" w14:paraId="1E3C461B" w14:textId="77777777" w:rsidTr="00AB311B">
        <w:trPr>
          <w:trHeight w:val="253"/>
        </w:trPr>
        <w:tc>
          <w:tcPr>
            <w:tcW w:w="6549" w:type="dxa"/>
            <w:vAlign w:val="bottom"/>
            <w:hideMark/>
          </w:tcPr>
          <w:p w14:paraId="13B3E90B"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 xml:space="preserve">Net decrease of assets and liabilities from insurance operations </w:t>
            </w:r>
          </w:p>
        </w:tc>
        <w:tc>
          <w:tcPr>
            <w:tcW w:w="1339" w:type="dxa"/>
            <w:shd w:val="clear" w:color="auto" w:fill="auto"/>
            <w:noWrap/>
            <w:vAlign w:val="bottom"/>
          </w:tcPr>
          <w:p w14:paraId="78000CB5" w14:textId="15B6A87F" w:rsidR="002B23B5" w:rsidRPr="00587444" w:rsidRDefault="002B23B5" w:rsidP="002B23B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p>
        </w:tc>
        <w:tc>
          <w:tcPr>
            <w:tcW w:w="1190" w:type="dxa"/>
            <w:shd w:val="clear" w:color="auto" w:fill="auto"/>
            <w:vAlign w:val="bottom"/>
          </w:tcPr>
          <w:p w14:paraId="34F4610F" w14:textId="1655F21D" w:rsidR="002B23B5" w:rsidRPr="00587444" w:rsidRDefault="002B23B5" w:rsidP="002B23B5">
            <w:pPr>
              <w:suppressAutoHyphens w:val="0"/>
              <w:autoSpaceDN/>
              <w:spacing w:line="220" w:lineRule="exact"/>
              <w:jc w:val="right"/>
              <w:rPr>
                <w:rFonts w:ascii="Arial" w:hAnsi="Arial" w:cs="Arial"/>
                <w:sz w:val="18"/>
                <w:szCs w:val="18"/>
                <w:lang w:val="en-GB"/>
              </w:rPr>
            </w:pPr>
            <w:r w:rsidRPr="00F86D58">
              <w:rPr>
                <w:rFonts w:ascii="Arial" w:hAnsi="Arial" w:cs="Arial"/>
                <w:sz w:val="18"/>
                <w:szCs w:val="18"/>
              </w:rPr>
              <w:t xml:space="preserve"> 789 </w:t>
            </w:r>
          </w:p>
        </w:tc>
      </w:tr>
      <w:tr w:rsidR="002B23B5" w:rsidRPr="00587444" w14:paraId="5CD8CF68" w14:textId="77777777" w:rsidTr="00AB311B">
        <w:trPr>
          <w:trHeight w:val="253"/>
        </w:trPr>
        <w:tc>
          <w:tcPr>
            <w:tcW w:w="6549" w:type="dxa"/>
            <w:vAlign w:val="bottom"/>
            <w:hideMark/>
          </w:tcPr>
          <w:p w14:paraId="095A427E"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increase in technical provisions</w:t>
            </w:r>
          </w:p>
        </w:tc>
        <w:tc>
          <w:tcPr>
            <w:tcW w:w="1339" w:type="dxa"/>
            <w:shd w:val="clear" w:color="auto" w:fill="auto"/>
            <w:noWrap/>
            <w:vAlign w:val="bottom"/>
          </w:tcPr>
          <w:p w14:paraId="66B59697" w14:textId="1B6AD200" w:rsidR="002B23B5" w:rsidRPr="00587444" w:rsidRDefault="002B23B5" w:rsidP="002B23B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(800)</w:t>
            </w:r>
          </w:p>
        </w:tc>
        <w:tc>
          <w:tcPr>
            <w:tcW w:w="1190" w:type="dxa"/>
            <w:shd w:val="clear" w:color="auto" w:fill="auto"/>
            <w:vAlign w:val="bottom"/>
          </w:tcPr>
          <w:p w14:paraId="5F5F0F3F" w14:textId="7A360F69" w:rsidR="002B23B5" w:rsidRPr="00587444" w:rsidRDefault="002B23B5" w:rsidP="002B23B5">
            <w:pPr>
              <w:suppressAutoHyphens w:val="0"/>
              <w:autoSpaceDN/>
              <w:spacing w:line="220" w:lineRule="exact"/>
              <w:jc w:val="right"/>
              <w:rPr>
                <w:rFonts w:ascii="Arial" w:hAnsi="Arial" w:cs="Arial"/>
                <w:sz w:val="18"/>
                <w:szCs w:val="18"/>
                <w:lang w:val="en-GB"/>
              </w:rPr>
            </w:pPr>
            <w:r w:rsidRPr="00F86D58">
              <w:rPr>
                <w:rFonts w:ascii="Arial" w:hAnsi="Arial" w:cs="Arial"/>
                <w:sz w:val="18"/>
                <w:szCs w:val="18"/>
              </w:rPr>
              <w:t xml:space="preserve"> (124)</w:t>
            </w:r>
          </w:p>
        </w:tc>
      </w:tr>
      <w:tr w:rsidR="002B23B5" w:rsidRPr="00587444" w14:paraId="422394A2" w14:textId="77777777" w:rsidTr="00AB311B">
        <w:trPr>
          <w:trHeight w:val="253"/>
        </w:trPr>
        <w:tc>
          <w:tcPr>
            <w:tcW w:w="6549" w:type="dxa"/>
            <w:vAlign w:val="bottom"/>
            <w:hideMark/>
          </w:tcPr>
          <w:p w14:paraId="0499BBBA"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increase in other liabilities</w:t>
            </w:r>
          </w:p>
        </w:tc>
        <w:tc>
          <w:tcPr>
            <w:tcW w:w="1339" w:type="dxa"/>
            <w:tcBorders>
              <w:top w:val="nil"/>
              <w:left w:val="nil"/>
              <w:bottom w:val="single" w:sz="4" w:space="0" w:color="auto"/>
              <w:right w:val="nil"/>
            </w:tcBorders>
            <w:shd w:val="clear" w:color="auto" w:fill="auto"/>
            <w:noWrap/>
            <w:vAlign w:val="bottom"/>
          </w:tcPr>
          <w:p w14:paraId="18C3741D" w14:textId="6C0716E0" w:rsidR="002B23B5" w:rsidRPr="00587444" w:rsidRDefault="002B23B5" w:rsidP="002B23B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27</w:t>
            </w:r>
          </w:p>
        </w:tc>
        <w:tc>
          <w:tcPr>
            <w:tcW w:w="1190" w:type="dxa"/>
            <w:tcBorders>
              <w:top w:val="nil"/>
              <w:left w:val="nil"/>
              <w:bottom w:val="single" w:sz="4" w:space="0" w:color="auto"/>
              <w:right w:val="nil"/>
            </w:tcBorders>
            <w:shd w:val="clear" w:color="auto" w:fill="auto"/>
            <w:vAlign w:val="bottom"/>
          </w:tcPr>
          <w:p w14:paraId="1D4A3017" w14:textId="06FA16ED" w:rsidR="002B23B5" w:rsidRPr="00587444" w:rsidRDefault="002B23B5" w:rsidP="002B23B5">
            <w:pPr>
              <w:suppressAutoHyphens w:val="0"/>
              <w:autoSpaceDN/>
              <w:spacing w:line="220" w:lineRule="exact"/>
              <w:jc w:val="right"/>
              <w:rPr>
                <w:rFonts w:ascii="Arial" w:hAnsi="Arial" w:cs="Arial"/>
                <w:sz w:val="18"/>
                <w:szCs w:val="18"/>
                <w:lang w:val="en-GB"/>
              </w:rPr>
            </w:pPr>
            <w:r w:rsidRPr="00F86D58">
              <w:rPr>
                <w:rFonts w:ascii="Arial" w:hAnsi="Arial" w:cs="Arial"/>
                <w:sz w:val="18"/>
                <w:szCs w:val="18"/>
              </w:rPr>
              <w:t xml:space="preserve"> (77)</w:t>
            </w:r>
          </w:p>
        </w:tc>
      </w:tr>
      <w:tr w:rsidR="002B23B5" w:rsidRPr="00587444" w14:paraId="23BCDEB1" w14:textId="77777777" w:rsidTr="008B3EE9">
        <w:trPr>
          <w:trHeight w:val="189"/>
        </w:trPr>
        <w:tc>
          <w:tcPr>
            <w:tcW w:w="6549" w:type="dxa"/>
            <w:vAlign w:val="bottom"/>
            <w:hideMark/>
          </w:tcPr>
          <w:p w14:paraId="6A09E01E" w14:textId="77777777" w:rsidR="002B23B5" w:rsidRPr="00587444" w:rsidRDefault="002B23B5" w:rsidP="002B23B5">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Net cash provided from operating activities</w:t>
            </w:r>
          </w:p>
        </w:tc>
        <w:tc>
          <w:tcPr>
            <w:tcW w:w="1339" w:type="dxa"/>
            <w:tcBorders>
              <w:top w:val="single" w:sz="4" w:space="0" w:color="auto"/>
              <w:left w:val="nil"/>
              <w:bottom w:val="nil"/>
              <w:right w:val="nil"/>
            </w:tcBorders>
            <w:shd w:val="clear" w:color="auto" w:fill="auto"/>
            <w:noWrap/>
            <w:vAlign w:val="bottom"/>
          </w:tcPr>
          <w:p w14:paraId="17E7D3DD" w14:textId="67057726" w:rsidR="002B23B5" w:rsidRPr="00587444" w:rsidRDefault="002B23B5" w:rsidP="002B23B5">
            <w:pPr>
              <w:suppressAutoHyphens w:val="0"/>
              <w:autoSpaceDN/>
              <w:spacing w:line="220" w:lineRule="exact"/>
              <w:jc w:val="right"/>
              <w:rPr>
                <w:rFonts w:ascii="Arial" w:hAnsi="Arial" w:cs="Arial"/>
                <w:b/>
                <w:bCs/>
                <w:sz w:val="18"/>
                <w:szCs w:val="18"/>
                <w:lang w:val="en-GB"/>
              </w:rPr>
            </w:pPr>
            <w:r>
              <w:rPr>
                <w:rFonts w:ascii="Arial" w:hAnsi="Arial" w:cs="Arial"/>
                <w:b/>
                <w:bCs/>
                <w:color w:val="000000" w:themeColor="text1"/>
                <w:sz w:val="18"/>
                <w:szCs w:val="18"/>
                <w:lang w:val="hr-HR"/>
              </w:rPr>
              <w:t>2</w:t>
            </w:r>
          </w:p>
        </w:tc>
        <w:tc>
          <w:tcPr>
            <w:tcW w:w="1190" w:type="dxa"/>
            <w:tcBorders>
              <w:top w:val="single" w:sz="4" w:space="0" w:color="auto"/>
              <w:left w:val="nil"/>
              <w:bottom w:val="nil"/>
              <w:right w:val="nil"/>
            </w:tcBorders>
            <w:shd w:val="clear" w:color="auto" w:fill="auto"/>
          </w:tcPr>
          <w:p w14:paraId="33B78D84" w14:textId="7DBBD344" w:rsidR="002B23B5" w:rsidRPr="00587444" w:rsidRDefault="002B23B5" w:rsidP="002B23B5">
            <w:pPr>
              <w:suppressAutoHyphens w:val="0"/>
              <w:autoSpaceDN/>
              <w:spacing w:line="220" w:lineRule="exact"/>
              <w:jc w:val="right"/>
              <w:rPr>
                <w:rFonts w:ascii="Arial" w:hAnsi="Arial" w:cs="Arial"/>
                <w:b/>
                <w:bCs/>
                <w:sz w:val="18"/>
                <w:szCs w:val="18"/>
                <w:lang w:val="en-GB"/>
              </w:rPr>
            </w:pPr>
            <w:r w:rsidRPr="00F86D58">
              <w:rPr>
                <w:rFonts w:ascii="Arial" w:hAnsi="Arial" w:cs="Arial"/>
                <w:b/>
                <w:bCs/>
                <w:sz w:val="18"/>
                <w:szCs w:val="18"/>
              </w:rPr>
              <w:t xml:space="preserve"> (2</w:t>
            </w:r>
            <w:r>
              <w:rPr>
                <w:rFonts w:ascii="Arial" w:hAnsi="Arial" w:cs="Arial"/>
                <w:b/>
                <w:bCs/>
                <w:sz w:val="18"/>
                <w:szCs w:val="18"/>
              </w:rPr>
              <w:t>,</w:t>
            </w:r>
            <w:r w:rsidRPr="00F86D58">
              <w:rPr>
                <w:rFonts w:ascii="Arial" w:hAnsi="Arial" w:cs="Arial"/>
                <w:b/>
                <w:bCs/>
                <w:sz w:val="18"/>
                <w:szCs w:val="18"/>
              </w:rPr>
              <w:t>34</w:t>
            </w:r>
            <w:r>
              <w:rPr>
                <w:rFonts w:ascii="Arial" w:hAnsi="Arial" w:cs="Arial"/>
                <w:b/>
                <w:bCs/>
                <w:sz w:val="18"/>
                <w:szCs w:val="18"/>
              </w:rPr>
              <w:t>8</w:t>
            </w:r>
            <w:r w:rsidRPr="00F86D58">
              <w:rPr>
                <w:rFonts w:ascii="Arial" w:hAnsi="Arial" w:cs="Arial"/>
                <w:b/>
                <w:bCs/>
                <w:sz w:val="18"/>
                <w:szCs w:val="18"/>
              </w:rPr>
              <w:t>)</w:t>
            </w:r>
          </w:p>
        </w:tc>
      </w:tr>
      <w:tr w:rsidR="002B23B5" w:rsidRPr="00587444" w14:paraId="69165A9D" w14:textId="77777777" w:rsidTr="00DD69E7">
        <w:trPr>
          <w:trHeight w:val="73"/>
        </w:trPr>
        <w:tc>
          <w:tcPr>
            <w:tcW w:w="6549" w:type="dxa"/>
            <w:vAlign w:val="bottom"/>
          </w:tcPr>
          <w:p w14:paraId="1FB7E8B2" w14:textId="77777777" w:rsidR="002B23B5" w:rsidRPr="00587444" w:rsidRDefault="002B23B5" w:rsidP="002B23B5">
            <w:pPr>
              <w:suppressAutoHyphens w:val="0"/>
              <w:autoSpaceDN/>
              <w:spacing w:line="140" w:lineRule="exact"/>
              <w:rPr>
                <w:rFonts w:ascii="Arial" w:hAnsi="Arial" w:cs="Arial"/>
                <w:sz w:val="18"/>
                <w:szCs w:val="18"/>
                <w:lang w:val="en-GB"/>
              </w:rPr>
            </w:pPr>
          </w:p>
        </w:tc>
        <w:tc>
          <w:tcPr>
            <w:tcW w:w="1339" w:type="dxa"/>
            <w:tcBorders>
              <w:top w:val="single" w:sz="12" w:space="0" w:color="auto"/>
              <w:left w:val="nil"/>
              <w:bottom w:val="nil"/>
              <w:right w:val="nil"/>
            </w:tcBorders>
            <w:shd w:val="clear" w:color="auto" w:fill="auto"/>
            <w:noWrap/>
            <w:vAlign w:val="bottom"/>
          </w:tcPr>
          <w:p w14:paraId="6D66B793" w14:textId="77777777" w:rsidR="002B23B5" w:rsidRPr="00587444" w:rsidRDefault="002B23B5" w:rsidP="002B23B5">
            <w:pPr>
              <w:suppressAutoHyphens w:val="0"/>
              <w:autoSpaceDN/>
              <w:spacing w:line="140" w:lineRule="exact"/>
              <w:jc w:val="right"/>
              <w:rPr>
                <w:rFonts w:ascii="Arial" w:hAnsi="Arial" w:cs="Arial"/>
                <w:bCs/>
                <w:sz w:val="18"/>
                <w:szCs w:val="18"/>
                <w:lang w:val="en-GB"/>
              </w:rPr>
            </w:pPr>
          </w:p>
        </w:tc>
        <w:tc>
          <w:tcPr>
            <w:tcW w:w="1190" w:type="dxa"/>
            <w:tcBorders>
              <w:top w:val="single" w:sz="12" w:space="0" w:color="auto"/>
              <w:left w:val="nil"/>
              <w:bottom w:val="nil"/>
              <w:right w:val="nil"/>
            </w:tcBorders>
            <w:shd w:val="clear" w:color="auto" w:fill="auto"/>
            <w:vAlign w:val="bottom"/>
          </w:tcPr>
          <w:p w14:paraId="189D641D" w14:textId="77777777" w:rsidR="002B23B5" w:rsidRPr="00587444" w:rsidRDefault="002B23B5" w:rsidP="002B23B5">
            <w:pPr>
              <w:suppressAutoHyphens w:val="0"/>
              <w:autoSpaceDN/>
              <w:spacing w:line="140" w:lineRule="exact"/>
              <w:jc w:val="right"/>
              <w:rPr>
                <w:rFonts w:ascii="Arial" w:hAnsi="Arial" w:cs="Arial"/>
                <w:bCs/>
                <w:sz w:val="18"/>
                <w:szCs w:val="18"/>
                <w:lang w:val="en-GB"/>
              </w:rPr>
            </w:pPr>
          </w:p>
        </w:tc>
      </w:tr>
      <w:tr w:rsidR="002B23B5" w:rsidRPr="00587444" w14:paraId="58DD5394" w14:textId="77777777" w:rsidTr="00DD69E7">
        <w:trPr>
          <w:trHeight w:val="195"/>
        </w:trPr>
        <w:tc>
          <w:tcPr>
            <w:tcW w:w="6549" w:type="dxa"/>
            <w:vAlign w:val="bottom"/>
            <w:hideMark/>
          </w:tcPr>
          <w:p w14:paraId="199F2E13" w14:textId="77777777" w:rsidR="002B23B5" w:rsidRPr="00587444" w:rsidRDefault="002B23B5" w:rsidP="002B23B5">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Investment activities</w:t>
            </w:r>
          </w:p>
        </w:tc>
        <w:tc>
          <w:tcPr>
            <w:tcW w:w="1339" w:type="dxa"/>
            <w:shd w:val="clear" w:color="auto" w:fill="auto"/>
            <w:noWrap/>
            <w:vAlign w:val="bottom"/>
          </w:tcPr>
          <w:p w14:paraId="0AB75E1B" w14:textId="77777777" w:rsidR="002B23B5" w:rsidRPr="00587444" w:rsidRDefault="002B23B5" w:rsidP="002B23B5">
            <w:pPr>
              <w:suppressAutoHyphens w:val="0"/>
              <w:autoSpaceDN/>
              <w:spacing w:line="220" w:lineRule="exact"/>
              <w:jc w:val="right"/>
              <w:rPr>
                <w:rFonts w:ascii="Arial" w:hAnsi="Arial" w:cs="Arial"/>
                <w:bCs/>
                <w:sz w:val="18"/>
                <w:szCs w:val="18"/>
                <w:lang w:val="en-GB"/>
              </w:rPr>
            </w:pPr>
          </w:p>
        </w:tc>
        <w:tc>
          <w:tcPr>
            <w:tcW w:w="1190" w:type="dxa"/>
            <w:shd w:val="clear" w:color="auto" w:fill="auto"/>
            <w:vAlign w:val="bottom"/>
          </w:tcPr>
          <w:p w14:paraId="37A1E50F" w14:textId="77777777" w:rsidR="002B23B5" w:rsidRPr="00587444" w:rsidRDefault="002B23B5" w:rsidP="002B23B5">
            <w:pPr>
              <w:suppressAutoHyphens w:val="0"/>
              <w:autoSpaceDN/>
              <w:spacing w:line="220" w:lineRule="exact"/>
              <w:jc w:val="right"/>
              <w:rPr>
                <w:rFonts w:ascii="Arial" w:hAnsi="Arial" w:cs="Arial"/>
                <w:bCs/>
                <w:sz w:val="18"/>
                <w:szCs w:val="18"/>
                <w:lang w:val="en-GB"/>
              </w:rPr>
            </w:pPr>
          </w:p>
        </w:tc>
      </w:tr>
      <w:tr w:rsidR="002B23B5" w:rsidRPr="00587444" w14:paraId="4A0A0CDE" w14:textId="77777777" w:rsidTr="00DD69E7">
        <w:trPr>
          <w:trHeight w:val="185"/>
        </w:trPr>
        <w:tc>
          <w:tcPr>
            <w:tcW w:w="6549" w:type="dxa"/>
            <w:vAlign w:val="bottom"/>
            <w:hideMark/>
          </w:tcPr>
          <w:p w14:paraId="3DDC3A85"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purchase of assets available for sale</w:t>
            </w:r>
          </w:p>
        </w:tc>
        <w:tc>
          <w:tcPr>
            <w:tcW w:w="1339" w:type="dxa"/>
            <w:shd w:val="clear" w:color="auto" w:fill="auto"/>
            <w:noWrap/>
            <w:vAlign w:val="bottom"/>
          </w:tcPr>
          <w:p w14:paraId="44BDCD6B" w14:textId="0652311D" w:rsidR="002B23B5" w:rsidRPr="00587444" w:rsidRDefault="002B23B5" w:rsidP="002B23B5">
            <w:pPr>
              <w:suppressAutoHyphens w:val="0"/>
              <w:autoSpaceDN/>
              <w:spacing w:line="220" w:lineRule="exact"/>
              <w:jc w:val="right"/>
              <w:rPr>
                <w:rFonts w:ascii="Arial" w:hAnsi="Arial" w:cs="Arial"/>
                <w:sz w:val="18"/>
                <w:szCs w:val="18"/>
                <w:lang w:val="en-GB"/>
              </w:rPr>
            </w:pPr>
          </w:p>
        </w:tc>
        <w:tc>
          <w:tcPr>
            <w:tcW w:w="1190" w:type="dxa"/>
            <w:shd w:val="clear" w:color="auto" w:fill="auto"/>
            <w:vAlign w:val="bottom"/>
          </w:tcPr>
          <w:p w14:paraId="407E5830" w14:textId="29A4CA45" w:rsidR="002B23B5" w:rsidRPr="00587444" w:rsidRDefault="002B23B5" w:rsidP="002B23B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p>
        </w:tc>
      </w:tr>
      <w:tr w:rsidR="002B23B5" w:rsidRPr="00587444" w14:paraId="1EA11BC4" w14:textId="77777777" w:rsidTr="00DD69E7">
        <w:trPr>
          <w:trHeight w:val="185"/>
        </w:trPr>
        <w:tc>
          <w:tcPr>
            <w:tcW w:w="6549" w:type="dxa"/>
            <w:vAlign w:val="bottom"/>
            <w:hideMark/>
          </w:tcPr>
          <w:p w14:paraId="7E9C7BE8"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sale of assets available for sale</w:t>
            </w:r>
          </w:p>
        </w:tc>
        <w:tc>
          <w:tcPr>
            <w:tcW w:w="1339" w:type="dxa"/>
            <w:shd w:val="clear" w:color="auto" w:fill="auto"/>
            <w:noWrap/>
            <w:vAlign w:val="bottom"/>
          </w:tcPr>
          <w:p w14:paraId="544A7CA0" w14:textId="2D824554" w:rsidR="002B23B5" w:rsidRPr="00587444" w:rsidRDefault="002B23B5" w:rsidP="002B23B5">
            <w:pPr>
              <w:suppressAutoHyphens w:val="0"/>
              <w:autoSpaceDN/>
              <w:spacing w:line="220" w:lineRule="exact"/>
              <w:jc w:val="right"/>
              <w:rPr>
                <w:rFonts w:ascii="Arial" w:hAnsi="Arial" w:cs="Arial"/>
                <w:sz w:val="18"/>
                <w:szCs w:val="18"/>
                <w:lang w:val="en-GB"/>
              </w:rPr>
            </w:pPr>
          </w:p>
        </w:tc>
        <w:tc>
          <w:tcPr>
            <w:tcW w:w="1190" w:type="dxa"/>
            <w:shd w:val="clear" w:color="auto" w:fill="auto"/>
            <w:vAlign w:val="bottom"/>
          </w:tcPr>
          <w:p w14:paraId="489BDE04" w14:textId="31F08891" w:rsidR="002B23B5" w:rsidRPr="00587444" w:rsidRDefault="002B23B5" w:rsidP="002B23B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p>
        </w:tc>
      </w:tr>
      <w:tr w:rsidR="002B23B5" w:rsidRPr="00587444" w14:paraId="24A2E51B" w14:textId="77777777" w:rsidTr="00944E53">
        <w:trPr>
          <w:trHeight w:val="185"/>
        </w:trPr>
        <w:tc>
          <w:tcPr>
            <w:tcW w:w="6549" w:type="dxa"/>
            <w:vAlign w:val="bottom"/>
            <w:hideMark/>
          </w:tcPr>
          <w:p w14:paraId="25B2FFA7"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purchase of property, plant and equipment and intangible assets</w:t>
            </w:r>
          </w:p>
        </w:tc>
        <w:tc>
          <w:tcPr>
            <w:tcW w:w="1339" w:type="dxa"/>
            <w:tcBorders>
              <w:top w:val="nil"/>
              <w:left w:val="nil"/>
              <w:bottom w:val="single" w:sz="4" w:space="0" w:color="auto"/>
              <w:right w:val="nil"/>
            </w:tcBorders>
            <w:shd w:val="clear" w:color="auto" w:fill="auto"/>
            <w:noWrap/>
            <w:vAlign w:val="bottom"/>
          </w:tcPr>
          <w:p w14:paraId="5F066E27" w14:textId="57B8DCAC" w:rsidR="002B23B5" w:rsidRPr="00587444" w:rsidRDefault="002B23B5" w:rsidP="002B23B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(129)</w:t>
            </w:r>
          </w:p>
        </w:tc>
        <w:tc>
          <w:tcPr>
            <w:tcW w:w="1190" w:type="dxa"/>
            <w:tcBorders>
              <w:top w:val="nil"/>
              <w:left w:val="nil"/>
              <w:bottom w:val="single" w:sz="4" w:space="0" w:color="auto"/>
              <w:right w:val="nil"/>
            </w:tcBorders>
            <w:shd w:val="clear" w:color="auto" w:fill="auto"/>
          </w:tcPr>
          <w:p w14:paraId="14BCA8C2" w14:textId="73B3F1CC" w:rsidR="002B23B5" w:rsidRPr="00587444" w:rsidRDefault="002B23B5" w:rsidP="002B23B5">
            <w:pPr>
              <w:suppressAutoHyphens w:val="0"/>
              <w:autoSpaceDN/>
              <w:spacing w:line="220" w:lineRule="exact"/>
              <w:jc w:val="right"/>
              <w:rPr>
                <w:rFonts w:ascii="Arial" w:hAnsi="Arial" w:cs="Arial"/>
                <w:sz w:val="18"/>
                <w:szCs w:val="18"/>
                <w:lang w:val="en-GB"/>
              </w:rPr>
            </w:pPr>
            <w:r w:rsidRPr="00AB289B">
              <w:rPr>
                <w:rFonts w:ascii="Arial" w:hAnsi="Arial" w:cs="Arial"/>
                <w:sz w:val="18"/>
                <w:szCs w:val="18"/>
              </w:rPr>
              <w:t xml:space="preserve"> (26)</w:t>
            </w:r>
          </w:p>
        </w:tc>
      </w:tr>
      <w:tr w:rsidR="002B23B5" w:rsidRPr="00587444" w14:paraId="22BF93EC" w14:textId="77777777" w:rsidTr="00944E53">
        <w:trPr>
          <w:trHeight w:val="165"/>
        </w:trPr>
        <w:tc>
          <w:tcPr>
            <w:tcW w:w="6549" w:type="dxa"/>
            <w:vAlign w:val="bottom"/>
            <w:hideMark/>
          </w:tcPr>
          <w:p w14:paraId="183C135B" w14:textId="77777777" w:rsidR="002B23B5" w:rsidRPr="00587444" w:rsidRDefault="002B23B5" w:rsidP="002B23B5">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Net cash (used in) investment activities</w:t>
            </w:r>
          </w:p>
        </w:tc>
        <w:tc>
          <w:tcPr>
            <w:tcW w:w="1339" w:type="dxa"/>
            <w:tcBorders>
              <w:top w:val="single" w:sz="4" w:space="0" w:color="auto"/>
              <w:left w:val="nil"/>
              <w:bottom w:val="single" w:sz="12" w:space="0" w:color="auto"/>
              <w:right w:val="nil"/>
            </w:tcBorders>
            <w:shd w:val="clear" w:color="auto" w:fill="auto"/>
            <w:noWrap/>
            <w:vAlign w:val="bottom"/>
          </w:tcPr>
          <w:p w14:paraId="53BF35AA" w14:textId="69F69397" w:rsidR="002B23B5" w:rsidRPr="00587444" w:rsidRDefault="002B23B5" w:rsidP="002B23B5">
            <w:pPr>
              <w:suppressAutoHyphens w:val="0"/>
              <w:autoSpaceDN/>
              <w:spacing w:line="220" w:lineRule="exact"/>
              <w:jc w:val="right"/>
              <w:rPr>
                <w:rFonts w:ascii="Arial" w:hAnsi="Arial" w:cs="Arial"/>
                <w:b/>
                <w:bCs/>
                <w:sz w:val="18"/>
                <w:szCs w:val="18"/>
                <w:lang w:val="en-GB"/>
              </w:rPr>
            </w:pPr>
            <w:r>
              <w:rPr>
                <w:rFonts w:ascii="Arial" w:hAnsi="Arial" w:cs="Arial"/>
                <w:b/>
                <w:bCs/>
                <w:color w:val="000000" w:themeColor="text1"/>
                <w:sz w:val="18"/>
                <w:szCs w:val="18"/>
                <w:lang w:val="hr-HR"/>
              </w:rPr>
              <w:t>(129)</w:t>
            </w:r>
          </w:p>
        </w:tc>
        <w:tc>
          <w:tcPr>
            <w:tcW w:w="1190" w:type="dxa"/>
            <w:tcBorders>
              <w:top w:val="single" w:sz="4" w:space="0" w:color="auto"/>
              <w:left w:val="nil"/>
              <w:bottom w:val="single" w:sz="12" w:space="0" w:color="auto"/>
              <w:right w:val="nil"/>
            </w:tcBorders>
            <w:shd w:val="clear" w:color="auto" w:fill="auto"/>
          </w:tcPr>
          <w:p w14:paraId="697AB005" w14:textId="5950181E" w:rsidR="002B23B5" w:rsidRPr="00587444" w:rsidRDefault="002B23B5" w:rsidP="002B23B5">
            <w:pPr>
              <w:suppressAutoHyphens w:val="0"/>
              <w:autoSpaceDN/>
              <w:spacing w:line="220" w:lineRule="exact"/>
              <w:jc w:val="right"/>
              <w:rPr>
                <w:rFonts w:ascii="Arial" w:hAnsi="Arial" w:cs="Arial"/>
                <w:b/>
                <w:bCs/>
                <w:sz w:val="18"/>
                <w:szCs w:val="18"/>
                <w:lang w:val="en-GB"/>
              </w:rPr>
            </w:pPr>
            <w:r w:rsidRPr="00AD14CE">
              <w:rPr>
                <w:rFonts w:ascii="Arial" w:hAnsi="Arial" w:cs="Arial"/>
                <w:b/>
                <w:bCs/>
                <w:sz w:val="18"/>
                <w:szCs w:val="18"/>
              </w:rPr>
              <w:t xml:space="preserve"> (26)</w:t>
            </w:r>
          </w:p>
        </w:tc>
      </w:tr>
      <w:tr w:rsidR="002B23B5" w:rsidRPr="00587444" w14:paraId="64298A68" w14:textId="77777777" w:rsidTr="00AB311B">
        <w:trPr>
          <w:trHeight w:val="165"/>
        </w:trPr>
        <w:tc>
          <w:tcPr>
            <w:tcW w:w="6549" w:type="dxa"/>
            <w:vAlign w:val="bottom"/>
          </w:tcPr>
          <w:p w14:paraId="2A9A91FD" w14:textId="77777777" w:rsidR="002B23B5" w:rsidRPr="00587444" w:rsidRDefault="002B23B5" w:rsidP="002B23B5">
            <w:pPr>
              <w:suppressAutoHyphens w:val="0"/>
              <w:autoSpaceDN/>
              <w:spacing w:line="220" w:lineRule="exact"/>
              <w:rPr>
                <w:rFonts w:ascii="Arial" w:hAnsi="Arial" w:cs="Arial"/>
                <w:b/>
                <w:bCs/>
                <w:sz w:val="18"/>
                <w:szCs w:val="18"/>
                <w:lang w:val="en-GB"/>
              </w:rPr>
            </w:pPr>
          </w:p>
        </w:tc>
        <w:tc>
          <w:tcPr>
            <w:tcW w:w="1339" w:type="dxa"/>
            <w:tcBorders>
              <w:top w:val="single" w:sz="12" w:space="0" w:color="auto"/>
              <w:left w:val="nil"/>
              <w:bottom w:val="nil"/>
              <w:right w:val="nil"/>
            </w:tcBorders>
            <w:shd w:val="clear" w:color="auto" w:fill="auto"/>
            <w:noWrap/>
            <w:vAlign w:val="bottom"/>
          </w:tcPr>
          <w:p w14:paraId="06DF54CE" w14:textId="77777777" w:rsidR="002B23B5" w:rsidRPr="00587444" w:rsidRDefault="002B23B5" w:rsidP="002B23B5">
            <w:pPr>
              <w:suppressAutoHyphens w:val="0"/>
              <w:autoSpaceDN/>
              <w:spacing w:line="220" w:lineRule="exact"/>
              <w:jc w:val="right"/>
              <w:rPr>
                <w:rFonts w:ascii="Arial" w:hAnsi="Arial" w:cs="Arial"/>
                <w:b/>
                <w:bCs/>
                <w:sz w:val="18"/>
                <w:szCs w:val="18"/>
                <w:lang w:val="en-GB"/>
              </w:rPr>
            </w:pPr>
          </w:p>
        </w:tc>
        <w:tc>
          <w:tcPr>
            <w:tcW w:w="1190" w:type="dxa"/>
            <w:tcBorders>
              <w:top w:val="single" w:sz="12" w:space="0" w:color="auto"/>
              <w:left w:val="nil"/>
              <w:bottom w:val="nil"/>
              <w:right w:val="nil"/>
            </w:tcBorders>
            <w:shd w:val="clear" w:color="auto" w:fill="auto"/>
            <w:vAlign w:val="bottom"/>
          </w:tcPr>
          <w:p w14:paraId="40C517A9" w14:textId="77777777" w:rsidR="002B23B5" w:rsidRPr="00587444" w:rsidRDefault="002B23B5" w:rsidP="002B23B5">
            <w:pPr>
              <w:suppressAutoHyphens w:val="0"/>
              <w:autoSpaceDN/>
              <w:spacing w:line="220" w:lineRule="exact"/>
              <w:jc w:val="right"/>
              <w:rPr>
                <w:rFonts w:ascii="Arial" w:hAnsi="Arial" w:cs="Arial"/>
                <w:b/>
                <w:bCs/>
                <w:color w:val="000000"/>
                <w:sz w:val="18"/>
                <w:szCs w:val="18"/>
                <w:lang w:val="hr-HR"/>
              </w:rPr>
            </w:pPr>
          </w:p>
        </w:tc>
      </w:tr>
      <w:tr w:rsidR="002B23B5" w:rsidRPr="00587444" w14:paraId="21C51176" w14:textId="77777777" w:rsidTr="00AB311B">
        <w:trPr>
          <w:trHeight w:val="165"/>
        </w:trPr>
        <w:tc>
          <w:tcPr>
            <w:tcW w:w="6549" w:type="dxa"/>
            <w:vAlign w:val="bottom"/>
          </w:tcPr>
          <w:p w14:paraId="28AF93B8" w14:textId="77777777" w:rsidR="002B23B5" w:rsidRPr="00587444" w:rsidRDefault="002B23B5" w:rsidP="002B23B5">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Financing activities</w:t>
            </w:r>
          </w:p>
        </w:tc>
        <w:tc>
          <w:tcPr>
            <w:tcW w:w="1339" w:type="dxa"/>
            <w:tcBorders>
              <w:left w:val="nil"/>
              <w:bottom w:val="nil"/>
              <w:right w:val="nil"/>
            </w:tcBorders>
            <w:shd w:val="clear" w:color="auto" w:fill="auto"/>
            <w:noWrap/>
            <w:vAlign w:val="bottom"/>
          </w:tcPr>
          <w:p w14:paraId="72C2CECF" w14:textId="77777777" w:rsidR="002B23B5" w:rsidRPr="00587444" w:rsidRDefault="002B23B5" w:rsidP="002B23B5">
            <w:pPr>
              <w:suppressAutoHyphens w:val="0"/>
              <w:autoSpaceDN/>
              <w:spacing w:line="220" w:lineRule="exact"/>
              <w:jc w:val="right"/>
              <w:rPr>
                <w:rFonts w:ascii="Arial" w:hAnsi="Arial" w:cs="Arial"/>
                <w:b/>
                <w:bCs/>
                <w:sz w:val="18"/>
                <w:szCs w:val="18"/>
                <w:lang w:val="en-GB"/>
              </w:rPr>
            </w:pPr>
          </w:p>
        </w:tc>
        <w:tc>
          <w:tcPr>
            <w:tcW w:w="1190" w:type="dxa"/>
            <w:tcBorders>
              <w:left w:val="nil"/>
              <w:bottom w:val="nil"/>
              <w:right w:val="nil"/>
            </w:tcBorders>
            <w:shd w:val="clear" w:color="auto" w:fill="auto"/>
            <w:vAlign w:val="bottom"/>
          </w:tcPr>
          <w:p w14:paraId="3684DAA7" w14:textId="77777777" w:rsidR="002B23B5" w:rsidRPr="00587444" w:rsidRDefault="002B23B5" w:rsidP="002B23B5">
            <w:pPr>
              <w:suppressAutoHyphens w:val="0"/>
              <w:autoSpaceDN/>
              <w:spacing w:line="220" w:lineRule="exact"/>
              <w:jc w:val="right"/>
              <w:rPr>
                <w:rFonts w:ascii="Arial" w:hAnsi="Arial" w:cs="Arial"/>
                <w:b/>
                <w:bCs/>
                <w:color w:val="000000"/>
                <w:sz w:val="18"/>
                <w:szCs w:val="18"/>
                <w:lang w:val="hr-HR"/>
              </w:rPr>
            </w:pPr>
          </w:p>
        </w:tc>
      </w:tr>
      <w:tr w:rsidR="002B23B5" w:rsidRPr="00587444" w14:paraId="611EF1AA" w14:textId="77777777" w:rsidTr="00130EED">
        <w:trPr>
          <w:trHeight w:val="165"/>
        </w:trPr>
        <w:tc>
          <w:tcPr>
            <w:tcW w:w="6549" w:type="dxa"/>
            <w:vAlign w:val="bottom"/>
          </w:tcPr>
          <w:p w14:paraId="203B98B6"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increase in founder’s capital</w:t>
            </w:r>
          </w:p>
        </w:tc>
        <w:tc>
          <w:tcPr>
            <w:tcW w:w="1339" w:type="dxa"/>
            <w:tcBorders>
              <w:left w:val="nil"/>
              <w:bottom w:val="single" w:sz="4" w:space="0" w:color="auto"/>
              <w:right w:val="nil"/>
            </w:tcBorders>
            <w:shd w:val="clear" w:color="auto" w:fill="auto"/>
            <w:noWrap/>
            <w:vAlign w:val="bottom"/>
          </w:tcPr>
          <w:p w14:paraId="295E447A" w14:textId="3388F148" w:rsidR="002B23B5" w:rsidRPr="00587444" w:rsidRDefault="002B23B5" w:rsidP="002B23B5">
            <w:pPr>
              <w:suppressAutoHyphens w:val="0"/>
              <w:autoSpaceDN/>
              <w:spacing w:line="220" w:lineRule="exact"/>
              <w:jc w:val="right"/>
              <w:rPr>
                <w:rFonts w:ascii="Arial" w:hAnsi="Arial" w:cs="Arial"/>
                <w:b/>
                <w:bCs/>
                <w:sz w:val="18"/>
                <w:szCs w:val="18"/>
                <w:lang w:val="en-GB"/>
              </w:rPr>
            </w:pPr>
            <w:r>
              <w:rPr>
                <w:rFonts w:ascii="Arial" w:hAnsi="Arial" w:cs="Arial"/>
                <w:color w:val="000000" w:themeColor="text1"/>
                <w:sz w:val="18"/>
                <w:szCs w:val="18"/>
                <w:lang w:val="hr-HR"/>
              </w:rPr>
              <w:t>-</w:t>
            </w:r>
          </w:p>
        </w:tc>
        <w:tc>
          <w:tcPr>
            <w:tcW w:w="1190" w:type="dxa"/>
            <w:tcBorders>
              <w:left w:val="nil"/>
              <w:bottom w:val="single" w:sz="4" w:space="0" w:color="auto"/>
              <w:right w:val="nil"/>
            </w:tcBorders>
            <w:shd w:val="clear" w:color="auto" w:fill="auto"/>
          </w:tcPr>
          <w:p w14:paraId="2075C54D" w14:textId="6DCCAEBC" w:rsidR="002B23B5" w:rsidRPr="00587444" w:rsidRDefault="002B23B5" w:rsidP="002B23B5">
            <w:pPr>
              <w:suppressAutoHyphens w:val="0"/>
              <w:autoSpaceDN/>
              <w:spacing w:line="220" w:lineRule="exact"/>
              <w:jc w:val="right"/>
              <w:rPr>
                <w:rFonts w:ascii="Arial" w:hAnsi="Arial" w:cs="Arial"/>
                <w:b/>
                <w:bCs/>
                <w:color w:val="000000"/>
                <w:sz w:val="18"/>
                <w:szCs w:val="18"/>
                <w:lang w:val="hr-HR"/>
              </w:rPr>
            </w:pPr>
            <w:r w:rsidRPr="00934339">
              <w:rPr>
                <w:rFonts w:ascii="Arial" w:hAnsi="Arial" w:cs="Arial"/>
                <w:sz w:val="18"/>
                <w:szCs w:val="18"/>
              </w:rPr>
              <w:t xml:space="preserve"> 2</w:t>
            </w:r>
            <w:r>
              <w:rPr>
                <w:rFonts w:ascii="Arial" w:hAnsi="Arial" w:cs="Arial"/>
                <w:sz w:val="18"/>
                <w:szCs w:val="18"/>
              </w:rPr>
              <w:t>,</w:t>
            </w:r>
            <w:r w:rsidRPr="00934339">
              <w:rPr>
                <w:rFonts w:ascii="Arial" w:hAnsi="Arial" w:cs="Arial"/>
                <w:sz w:val="18"/>
                <w:szCs w:val="18"/>
              </w:rPr>
              <w:t xml:space="preserve">654 </w:t>
            </w:r>
          </w:p>
        </w:tc>
      </w:tr>
      <w:tr w:rsidR="002B23B5" w:rsidRPr="00587444" w14:paraId="4AB966E2" w14:textId="77777777" w:rsidTr="00130EED">
        <w:trPr>
          <w:trHeight w:val="165"/>
        </w:trPr>
        <w:tc>
          <w:tcPr>
            <w:tcW w:w="6549" w:type="dxa"/>
            <w:vAlign w:val="bottom"/>
          </w:tcPr>
          <w:p w14:paraId="7B29E6AA" w14:textId="77777777" w:rsidR="002B23B5" w:rsidRPr="00587444" w:rsidRDefault="002B23B5" w:rsidP="002B23B5">
            <w:pPr>
              <w:suppressAutoHyphens w:val="0"/>
              <w:autoSpaceDN/>
              <w:spacing w:line="220" w:lineRule="exact"/>
              <w:rPr>
                <w:rFonts w:ascii="Arial" w:hAnsi="Arial" w:cs="Arial"/>
                <w:b/>
                <w:bCs/>
                <w:sz w:val="18"/>
                <w:szCs w:val="18"/>
                <w:lang w:val="en-GB"/>
              </w:rPr>
            </w:pPr>
            <w:r w:rsidRPr="00587444">
              <w:rPr>
                <w:rFonts w:ascii="Arial" w:hAnsi="Arial" w:cs="Arial"/>
                <w:b/>
                <w:bCs/>
                <w:sz w:val="18"/>
                <w:szCs w:val="18"/>
                <w:lang w:val="en-GB"/>
              </w:rPr>
              <w:t>Net cash provided from</w:t>
            </w:r>
            <w:r w:rsidRPr="00587444">
              <w:t xml:space="preserve"> </w:t>
            </w:r>
            <w:r w:rsidRPr="00587444">
              <w:rPr>
                <w:rFonts w:ascii="Arial" w:hAnsi="Arial" w:cs="Arial"/>
                <w:b/>
                <w:bCs/>
                <w:sz w:val="18"/>
                <w:szCs w:val="18"/>
                <w:lang w:val="en-GB"/>
              </w:rPr>
              <w:t>financing activities</w:t>
            </w:r>
          </w:p>
        </w:tc>
        <w:tc>
          <w:tcPr>
            <w:tcW w:w="1339" w:type="dxa"/>
            <w:tcBorders>
              <w:top w:val="single" w:sz="4" w:space="0" w:color="auto"/>
              <w:left w:val="nil"/>
              <w:bottom w:val="single" w:sz="12" w:space="0" w:color="auto"/>
              <w:right w:val="nil"/>
            </w:tcBorders>
            <w:shd w:val="clear" w:color="auto" w:fill="auto"/>
            <w:noWrap/>
            <w:vAlign w:val="bottom"/>
          </w:tcPr>
          <w:p w14:paraId="1182F4C8" w14:textId="279D2070" w:rsidR="002B23B5" w:rsidRPr="00587444" w:rsidRDefault="002B23B5" w:rsidP="002B23B5">
            <w:pPr>
              <w:suppressAutoHyphens w:val="0"/>
              <w:autoSpaceDN/>
              <w:spacing w:line="220" w:lineRule="exact"/>
              <w:jc w:val="right"/>
              <w:rPr>
                <w:rFonts w:ascii="Arial" w:hAnsi="Arial" w:cs="Arial"/>
                <w:b/>
                <w:bCs/>
                <w:sz w:val="18"/>
                <w:szCs w:val="18"/>
                <w:lang w:val="en-GB"/>
              </w:rPr>
            </w:pPr>
            <w:r>
              <w:rPr>
                <w:rFonts w:ascii="Arial" w:hAnsi="Arial" w:cs="Arial"/>
                <w:b/>
                <w:bCs/>
                <w:color w:val="000000" w:themeColor="text1"/>
                <w:sz w:val="18"/>
                <w:szCs w:val="18"/>
                <w:lang w:val="hr-HR"/>
              </w:rPr>
              <w:t>-</w:t>
            </w:r>
          </w:p>
        </w:tc>
        <w:tc>
          <w:tcPr>
            <w:tcW w:w="1190" w:type="dxa"/>
            <w:tcBorders>
              <w:top w:val="single" w:sz="4" w:space="0" w:color="auto"/>
              <w:left w:val="nil"/>
              <w:bottom w:val="single" w:sz="12" w:space="0" w:color="auto"/>
              <w:right w:val="nil"/>
            </w:tcBorders>
            <w:shd w:val="clear" w:color="auto" w:fill="auto"/>
          </w:tcPr>
          <w:p w14:paraId="67F55B38" w14:textId="29E3AB49" w:rsidR="002B23B5" w:rsidRPr="00587444" w:rsidRDefault="002B23B5" w:rsidP="002B23B5">
            <w:pPr>
              <w:suppressAutoHyphens w:val="0"/>
              <w:autoSpaceDN/>
              <w:spacing w:line="220" w:lineRule="exact"/>
              <w:jc w:val="right"/>
              <w:rPr>
                <w:rFonts w:ascii="Arial" w:hAnsi="Arial" w:cs="Arial"/>
                <w:b/>
                <w:bCs/>
                <w:color w:val="000000"/>
                <w:sz w:val="18"/>
                <w:szCs w:val="18"/>
                <w:lang w:val="hr-HR"/>
              </w:rPr>
            </w:pPr>
            <w:r w:rsidRPr="00AD14CE">
              <w:rPr>
                <w:rFonts w:ascii="Arial" w:hAnsi="Arial" w:cs="Arial"/>
                <w:b/>
                <w:bCs/>
                <w:sz w:val="18"/>
                <w:szCs w:val="18"/>
              </w:rPr>
              <w:t xml:space="preserve"> 2</w:t>
            </w:r>
            <w:r>
              <w:rPr>
                <w:rFonts w:ascii="Arial" w:hAnsi="Arial" w:cs="Arial"/>
                <w:b/>
                <w:bCs/>
                <w:sz w:val="18"/>
                <w:szCs w:val="18"/>
              </w:rPr>
              <w:t>,</w:t>
            </w:r>
            <w:r w:rsidRPr="00AD14CE">
              <w:rPr>
                <w:rFonts w:ascii="Arial" w:hAnsi="Arial" w:cs="Arial"/>
                <w:b/>
                <w:bCs/>
                <w:sz w:val="18"/>
                <w:szCs w:val="18"/>
              </w:rPr>
              <w:t xml:space="preserve">654 </w:t>
            </w:r>
          </w:p>
        </w:tc>
      </w:tr>
      <w:tr w:rsidR="002B23B5" w:rsidRPr="00587444" w14:paraId="368ACAA3" w14:textId="77777777" w:rsidTr="00DD69E7">
        <w:trPr>
          <w:trHeight w:val="95"/>
        </w:trPr>
        <w:tc>
          <w:tcPr>
            <w:tcW w:w="6549" w:type="dxa"/>
            <w:vAlign w:val="bottom"/>
          </w:tcPr>
          <w:p w14:paraId="45ACC963" w14:textId="77777777" w:rsidR="002B23B5" w:rsidRPr="00587444" w:rsidRDefault="002B23B5" w:rsidP="002B23B5">
            <w:pPr>
              <w:suppressAutoHyphens w:val="0"/>
              <w:autoSpaceDN/>
              <w:spacing w:line="140" w:lineRule="exact"/>
              <w:rPr>
                <w:rFonts w:ascii="Arial" w:hAnsi="Arial" w:cs="Arial"/>
                <w:sz w:val="18"/>
                <w:szCs w:val="18"/>
                <w:lang w:val="en-GB"/>
              </w:rPr>
            </w:pPr>
          </w:p>
        </w:tc>
        <w:tc>
          <w:tcPr>
            <w:tcW w:w="1339" w:type="dxa"/>
            <w:tcBorders>
              <w:top w:val="single" w:sz="12" w:space="0" w:color="auto"/>
              <w:left w:val="nil"/>
              <w:bottom w:val="nil"/>
              <w:right w:val="nil"/>
            </w:tcBorders>
            <w:shd w:val="clear" w:color="auto" w:fill="auto"/>
            <w:noWrap/>
            <w:vAlign w:val="bottom"/>
          </w:tcPr>
          <w:p w14:paraId="10B6BA47" w14:textId="77777777" w:rsidR="002B23B5" w:rsidRPr="00587444" w:rsidRDefault="002B23B5" w:rsidP="002B23B5">
            <w:pPr>
              <w:suppressAutoHyphens w:val="0"/>
              <w:autoSpaceDN/>
              <w:spacing w:line="140" w:lineRule="exact"/>
              <w:jc w:val="right"/>
              <w:rPr>
                <w:rFonts w:ascii="Arial" w:hAnsi="Arial" w:cs="Arial"/>
                <w:sz w:val="18"/>
                <w:szCs w:val="18"/>
                <w:lang w:val="en-GB"/>
              </w:rPr>
            </w:pPr>
          </w:p>
        </w:tc>
        <w:tc>
          <w:tcPr>
            <w:tcW w:w="1190" w:type="dxa"/>
            <w:tcBorders>
              <w:top w:val="single" w:sz="12" w:space="0" w:color="auto"/>
              <w:left w:val="nil"/>
              <w:bottom w:val="nil"/>
              <w:right w:val="nil"/>
            </w:tcBorders>
            <w:shd w:val="clear" w:color="auto" w:fill="auto"/>
            <w:vAlign w:val="bottom"/>
          </w:tcPr>
          <w:p w14:paraId="4D14EB11" w14:textId="77777777" w:rsidR="002B23B5" w:rsidRPr="00587444" w:rsidRDefault="002B23B5" w:rsidP="002B23B5">
            <w:pPr>
              <w:suppressAutoHyphens w:val="0"/>
              <w:autoSpaceDN/>
              <w:spacing w:line="140" w:lineRule="exact"/>
              <w:jc w:val="right"/>
              <w:rPr>
                <w:rFonts w:ascii="Arial" w:hAnsi="Arial" w:cs="Arial"/>
                <w:sz w:val="18"/>
                <w:szCs w:val="18"/>
                <w:lang w:val="en-GB"/>
              </w:rPr>
            </w:pPr>
          </w:p>
        </w:tc>
      </w:tr>
      <w:tr w:rsidR="002B23B5" w:rsidRPr="00587444" w14:paraId="7082DBB6" w14:textId="77777777" w:rsidTr="00DD69E7">
        <w:trPr>
          <w:trHeight w:val="163"/>
        </w:trPr>
        <w:tc>
          <w:tcPr>
            <w:tcW w:w="6549" w:type="dxa"/>
            <w:vAlign w:val="bottom"/>
            <w:hideMark/>
          </w:tcPr>
          <w:p w14:paraId="058C926E" w14:textId="77777777" w:rsidR="002B23B5" w:rsidRPr="00587444" w:rsidRDefault="002B23B5" w:rsidP="002B23B5">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Effect of foreign currency to cash and cash equivalents</w:t>
            </w:r>
          </w:p>
        </w:tc>
        <w:tc>
          <w:tcPr>
            <w:tcW w:w="1339" w:type="dxa"/>
            <w:shd w:val="clear" w:color="auto" w:fill="auto"/>
            <w:noWrap/>
            <w:vAlign w:val="bottom"/>
          </w:tcPr>
          <w:p w14:paraId="7CDA36D0" w14:textId="77777777" w:rsidR="002B23B5" w:rsidRPr="00587444" w:rsidRDefault="002B23B5" w:rsidP="002B23B5">
            <w:pPr>
              <w:suppressAutoHyphens w:val="0"/>
              <w:autoSpaceDN/>
              <w:spacing w:line="220" w:lineRule="exact"/>
              <w:jc w:val="right"/>
              <w:rPr>
                <w:rFonts w:ascii="Arial" w:hAnsi="Arial" w:cs="Arial"/>
                <w:sz w:val="18"/>
                <w:szCs w:val="18"/>
                <w:lang w:val="en-GB"/>
              </w:rPr>
            </w:pPr>
          </w:p>
        </w:tc>
        <w:tc>
          <w:tcPr>
            <w:tcW w:w="1190" w:type="dxa"/>
            <w:shd w:val="clear" w:color="auto" w:fill="auto"/>
            <w:vAlign w:val="bottom"/>
          </w:tcPr>
          <w:p w14:paraId="5A75B3E2" w14:textId="77777777" w:rsidR="002B23B5" w:rsidRPr="00587444" w:rsidRDefault="002B23B5" w:rsidP="002B23B5">
            <w:pPr>
              <w:suppressAutoHyphens w:val="0"/>
              <w:autoSpaceDN/>
              <w:spacing w:line="220" w:lineRule="exact"/>
              <w:jc w:val="right"/>
              <w:rPr>
                <w:rFonts w:ascii="Arial" w:hAnsi="Arial" w:cs="Arial"/>
                <w:sz w:val="18"/>
                <w:szCs w:val="18"/>
                <w:lang w:val="en-GB"/>
              </w:rPr>
            </w:pPr>
          </w:p>
        </w:tc>
      </w:tr>
      <w:tr w:rsidR="002B23B5" w:rsidRPr="00587444" w14:paraId="525509ED" w14:textId="77777777" w:rsidTr="00130EED">
        <w:trPr>
          <w:trHeight w:val="163"/>
        </w:trPr>
        <w:tc>
          <w:tcPr>
            <w:tcW w:w="6549" w:type="dxa"/>
            <w:vAlign w:val="bottom"/>
            <w:hideMark/>
          </w:tcPr>
          <w:p w14:paraId="6733C38F"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foreign exchange</w:t>
            </w:r>
          </w:p>
        </w:tc>
        <w:tc>
          <w:tcPr>
            <w:tcW w:w="1339" w:type="dxa"/>
            <w:shd w:val="clear" w:color="auto" w:fill="auto"/>
            <w:noWrap/>
            <w:vAlign w:val="bottom"/>
          </w:tcPr>
          <w:p w14:paraId="47E23B43" w14:textId="51F234E4" w:rsidR="002B23B5" w:rsidRPr="00587444" w:rsidRDefault="002B23B5" w:rsidP="002B23B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w:t>
            </w:r>
          </w:p>
        </w:tc>
        <w:tc>
          <w:tcPr>
            <w:tcW w:w="1190" w:type="dxa"/>
            <w:shd w:val="clear" w:color="auto" w:fill="auto"/>
          </w:tcPr>
          <w:p w14:paraId="4D084BE9" w14:textId="1E2ED907" w:rsidR="002B23B5" w:rsidRPr="00587444" w:rsidRDefault="002B23B5" w:rsidP="002B23B5">
            <w:pPr>
              <w:suppressAutoHyphens w:val="0"/>
              <w:autoSpaceDN/>
              <w:spacing w:line="220" w:lineRule="exact"/>
              <w:jc w:val="right"/>
              <w:rPr>
                <w:rFonts w:ascii="Arial" w:hAnsi="Arial" w:cs="Arial"/>
                <w:sz w:val="18"/>
                <w:szCs w:val="18"/>
                <w:lang w:val="en-GB"/>
              </w:rPr>
            </w:pPr>
            <w:r w:rsidRPr="00934339">
              <w:rPr>
                <w:rFonts w:ascii="Arial" w:hAnsi="Arial" w:cs="Arial"/>
                <w:sz w:val="18"/>
                <w:szCs w:val="18"/>
              </w:rPr>
              <w:t xml:space="preserve"> (9)</w:t>
            </w:r>
          </w:p>
        </w:tc>
      </w:tr>
      <w:tr w:rsidR="002B23B5" w:rsidRPr="00587444" w14:paraId="13AB64AB" w14:textId="77777777" w:rsidTr="00130EED">
        <w:trPr>
          <w:trHeight w:val="163"/>
        </w:trPr>
        <w:tc>
          <w:tcPr>
            <w:tcW w:w="6549" w:type="dxa"/>
            <w:vAlign w:val="bottom"/>
            <w:hideMark/>
          </w:tcPr>
          <w:p w14:paraId="236AB299" w14:textId="77777777" w:rsidR="002B23B5" w:rsidRPr="00587444" w:rsidRDefault="002B23B5" w:rsidP="002B23B5">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Net effect</w:t>
            </w:r>
          </w:p>
        </w:tc>
        <w:tc>
          <w:tcPr>
            <w:tcW w:w="1339" w:type="dxa"/>
            <w:tcBorders>
              <w:top w:val="single" w:sz="4" w:space="0" w:color="auto"/>
              <w:left w:val="nil"/>
              <w:bottom w:val="nil"/>
              <w:right w:val="nil"/>
            </w:tcBorders>
            <w:shd w:val="clear" w:color="auto" w:fill="auto"/>
            <w:noWrap/>
            <w:vAlign w:val="bottom"/>
          </w:tcPr>
          <w:p w14:paraId="4F5267D4" w14:textId="53E3DE40" w:rsidR="002B23B5" w:rsidRPr="00587444" w:rsidRDefault="002B23B5" w:rsidP="002B23B5">
            <w:pPr>
              <w:suppressAutoHyphens w:val="0"/>
              <w:autoSpaceDN/>
              <w:spacing w:line="220" w:lineRule="exact"/>
              <w:jc w:val="right"/>
              <w:rPr>
                <w:rFonts w:ascii="Arial" w:hAnsi="Arial" w:cs="Arial"/>
                <w:b/>
                <w:sz w:val="18"/>
                <w:szCs w:val="18"/>
                <w:lang w:val="en-GB"/>
              </w:rPr>
            </w:pPr>
            <w:r>
              <w:rPr>
                <w:rFonts w:ascii="Arial" w:hAnsi="Arial" w:cs="Arial"/>
                <w:b/>
                <w:color w:val="000000" w:themeColor="text1"/>
                <w:sz w:val="18"/>
                <w:szCs w:val="18"/>
                <w:lang w:val="hr-HR"/>
              </w:rPr>
              <w:t>-</w:t>
            </w:r>
          </w:p>
        </w:tc>
        <w:tc>
          <w:tcPr>
            <w:tcW w:w="1190" w:type="dxa"/>
            <w:tcBorders>
              <w:top w:val="single" w:sz="4" w:space="0" w:color="auto"/>
              <w:left w:val="nil"/>
              <w:bottom w:val="nil"/>
              <w:right w:val="nil"/>
            </w:tcBorders>
            <w:shd w:val="clear" w:color="auto" w:fill="auto"/>
          </w:tcPr>
          <w:p w14:paraId="27661E76" w14:textId="06489C4A" w:rsidR="002B23B5" w:rsidRPr="00587444" w:rsidRDefault="002B23B5" w:rsidP="002B23B5">
            <w:pPr>
              <w:suppressAutoHyphens w:val="0"/>
              <w:autoSpaceDN/>
              <w:spacing w:line="220" w:lineRule="exact"/>
              <w:jc w:val="right"/>
              <w:rPr>
                <w:rFonts w:ascii="Arial" w:hAnsi="Arial" w:cs="Arial"/>
                <w:b/>
                <w:sz w:val="18"/>
                <w:szCs w:val="18"/>
                <w:lang w:val="en-GB"/>
              </w:rPr>
            </w:pPr>
            <w:r w:rsidRPr="00AD14CE">
              <w:rPr>
                <w:rFonts w:ascii="Arial" w:hAnsi="Arial" w:cs="Arial"/>
                <w:b/>
                <w:bCs/>
                <w:sz w:val="18"/>
                <w:szCs w:val="18"/>
              </w:rPr>
              <w:t xml:space="preserve"> (9)</w:t>
            </w:r>
          </w:p>
        </w:tc>
      </w:tr>
      <w:tr w:rsidR="002B23B5" w:rsidRPr="00587444" w14:paraId="59C3C805" w14:textId="77777777" w:rsidTr="00DD69E7">
        <w:trPr>
          <w:trHeight w:val="55"/>
        </w:trPr>
        <w:tc>
          <w:tcPr>
            <w:tcW w:w="6549" w:type="dxa"/>
            <w:vAlign w:val="bottom"/>
          </w:tcPr>
          <w:p w14:paraId="3141B8C2" w14:textId="77777777" w:rsidR="002B23B5" w:rsidRPr="00587444" w:rsidRDefault="002B23B5" w:rsidP="002B23B5">
            <w:pPr>
              <w:suppressAutoHyphens w:val="0"/>
              <w:autoSpaceDN/>
              <w:spacing w:line="140" w:lineRule="exact"/>
              <w:rPr>
                <w:rFonts w:ascii="Arial" w:hAnsi="Arial" w:cs="Arial"/>
                <w:sz w:val="18"/>
                <w:szCs w:val="18"/>
                <w:lang w:val="en-GB"/>
              </w:rPr>
            </w:pPr>
          </w:p>
        </w:tc>
        <w:tc>
          <w:tcPr>
            <w:tcW w:w="1339" w:type="dxa"/>
            <w:tcBorders>
              <w:top w:val="single" w:sz="12" w:space="0" w:color="auto"/>
              <w:left w:val="nil"/>
              <w:bottom w:val="nil"/>
              <w:right w:val="nil"/>
            </w:tcBorders>
            <w:shd w:val="clear" w:color="auto" w:fill="auto"/>
            <w:noWrap/>
            <w:vAlign w:val="bottom"/>
          </w:tcPr>
          <w:p w14:paraId="4159ACA3" w14:textId="77777777" w:rsidR="002B23B5" w:rsidRPr="00587444" w:rsidRDefault="002B23B5" w:rsidP="002B23B5">
            <w:pPr>
              <w:suppressAutoHyphens w:val="0"/>
              <w:autoSpaceDN/>
              <w:spacing w:line="140" w:lineRule="exact"/>
              <w:jc w:val="right"/>
              <w:rPr>
                <w:rFonts w:ascii="Arial" w:hAnsi="Arial" w:cs="Arial"/>
                <w:sz w:val="18"/>
                <w:szCs w:val="18"/>
                <w:lang w:val="en-GB"/>
              </w:rPr>
            </w:pPr>
          </w:p>
        </w:tc>
        <w:tc>
          <w:tcPr>
            <w:tcW w:w="1190" w:type="dxa"/>
            <w:tcBorders>
              <w:top w:val="single" w:sz="12" w:space="0" w:color="auto"/>
              <w:left w:val="nil"/>
              <w:bottom w:val="nil"/>
              <w:right w:val="nil"/>
            </w:tcBorders>
            <w:shd w:val="clear" w:color="auto" w:fill="auto"/>
            <w:vAlign w:val="bottom"/>
          </w:tcPr>
          <w:p w14:paraId="2840D1F7" w14:textId="77777777" w:rsidR="002B23B5" w:rsidRPr="00587444" w:rsidRDefault="002B23B5" w:rsidP="002B23B5">
            <w:pPr>
              <w:suppressAutoHyphens w:val="0"/>
              <w:autoSpaceDN/>
              <w:spacing w:line="140" w:lineRule="exact"/>
              <w:jc w:val="right"/>
              <w:rPr>
                <w:rFonts w:ascii="Arial" w:hAnsi="Arial" w:cs="Arial"/>
                <w:sz w:val="18"/>
                <w:szCs w:val="18"/>
                <w:lang w:val="en-GB"/>
              </w:rPr>
            </w:pPr>
          </w:p>
        </w:tc>
      </w:tr>
      <w:tr w:rsidR="002B23B5" w:rsidRPr="00587444" w14:paraId="1990D35A" w14:textId="77777777" w:rsidTr="00DD69E7">
        <w:trPr>
          <w:trHeight w:val="163"/>
        </w:trPr>
        <w:tc>
          <w:tcPr>
            <w:tcW w:w="6549" w:type="dxa"/>
            <w:vAlign w:val="bottom"/>
            <w:hideMark/>
          </w:tcPr>
          <w:p w14:paraId="46DD591C"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w:t>
            </w:r>
            <w:r w:rsidRPr="00587444">
              <w:t xml:space="preserve"> </w:t>
            </w:r>
            <w:r w:rsidRPr="00587444">
              <w:rPr>
                <w:rFonts w:ascii="Arial" w:hAnsi="Arial" w:cs="Arial"/>
                <w:sz w:val="18"/>
                <w:szCs w:val="18"/>
                <w:lang w:val="en-GB"/>
              </w:rPr>
              <w:t>increase/(decrease) in cash and cash equivalents</w:t>
            </w:r>
          </w:p>
        </w:tc>
        <w:tc>
          <w:tcPr>
            <w:tcW w:w="1339" w:type="dxa"/>
            <w:shd w:val="clear" w:color="auto" w:fill="auto"/>
            <w:noWrap/>
            <w:vAlign w:val="bottom"/>
          </w:tcPr>
          <w:p w14:paraId="34B0533A" w14:textId="67D22BC4" w:rsidR="002B23B5" w:rsidRPr="00587444" w:rsidRDefault="002B23B5" w:rsidP="002B23B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(127)</w:t>
            </w:r>
          </w:p>
        </w:tc>
        <w:tc>
          <w:tcPr>
            <w:tcW w:w="1190" w:type="dxa"/>
            <w:shd w:val="clear" w:color="auto" w:fill="auto"/>
            <w:vAlign w:val="bottom"/>
          </w:tcPr>
          <w:p w14:paraId="6B75998E" w14:textId="2AA085F2" w:rsidR="002B23B5" w:rsidRPr="00587444" w:rsidRDefault="002B23B5" w:rsidP="002B23B5">
            <w:pPr>
              <w:suppressAutoHyphens w:val="0"/>
              <w:autoSpaceDN/>
              <w:spacing w:line="220" w:lineRule="exact"/>
              <w:jc w:val="right"/>
              <w:rPr>
                <w:rFonts w:ascii="Arial" w:hAnsi="Arial" w:cs="Arial"/>
                <w:sz w:val="18"/>
                <w:szCs w:val="18"/>
                <w:lang w:val="en-GB"/>
              </w:rPr>
            </w:pPr>
            <w:r w:rsidRPr="00934339">
              <w:rPr>
                <w:rFonts w:ascii="Arial" w:hAnsi="Arial" w:cs="Arial"/>
                <w:color w:val="000000" w:themeColor="text1"/>
                <w:sz w:val="18"/>
                <w:szCs w:val="18"/>
                <w:lang w:val="hr-HR"/>
              </w:rPr>
              <w:t>27</w:t>
            </w:r>
            <w:r>
              <w:rPr>
                <w:rFonts w:ascii="Arial" w:hAnsi="Arial" w:cs="Arial"/>
                <w:color w:val="000000" w:themeColor="text1"/>
                <w:sz w:val="18"/>
                <w:szCs w:val="18"/>
                <w:lang w:val="hr-HR"/>
              </w:rPr>
              <w:t>1</w:t>
            </w:r>
          </w:p>
        </w:tc>
      </w:tr>
      <w:tr w:rsidR="002B23B5" w:rsidRPr="00587444" w14:paraId="76D02551" w14:textId="77777777" w:rsidTr="00DD69E7">
        <w:trPr>
          <w:trHeight w:val="65"/>
        </w:trPr>
        <w:tc>
          <w:tcPr>
            <w:tcW w:w="6549" w:type="dxa"/>
            <w:vAlign w:val="bottom"/>
          </w:tcPr>
          <w:p w14:paraId="6408D36C" w14:textId="77777777" w:rsidR="002B23B5" w:rsidRPr="00587444" w:rsidRDefault="002B23B5" w:rsidP="002B23B5">
            <w:pPr>
              <w:suppressAutoHyphens w:val="0"/>
              <w:autoSpaceDN/>
              <w:spacing w:line="140" w:lineRule="exact"/>
              <w:rPr>
                <w:rFonts w:ascii="Arial" w:hAnsi="Arial" w:cs="Arial"/>
                <w:sz w:val="18"/>
                <w:szCs w:val="18"/>
                <w:lang w:val="en-GB"/>
              </w:rPr>
            </w:pPr>
          </w:p>
        </w:tc>
        <w:tc>
          <w:tcPr>
            <w:tcW w:w="1339" w:type="dxa"/>
            <w:shd w:val="clear" w:color="auto" w:fill="auto"/>
            <w:noWrap/>
            <w:vAlign w:val="bottom"/>
          </w:tcPr>
          <w:p w14:paraId="41A3CB1F" w14:textId="77777777" w:rsidR="002B23B5" w:rsidRPr="00587444" w:rsidRDefault="002B23B5" w:rsidP="002B23B5">
            <w:pPr>
              <w:suppressAutoHyphens w:val="0"/>
              <w:autoSpaceDN/>
              <w:spacing w:line="140" w:lineRule="exact"/>
              <w:jc w:val="right"/>
              <w:rPr>
                <w:rFonts w:ascii="Arial" w:hAnsi="Arial" w:cs="Arial"/>
                <w:sz w:val="18"/>
                <w:szCs w:val="18"/>
                <w:lang w:val="en-GB"/>
              </w:rPr>
            </w:pPr>
          </w:p>
        </w:tc>
        <w:tc>
          <w:tcPr>
            <w:tcW w:w="1190" w:type="dxa"/>
            <w:shd w:val="clear" w:color="auto" w:fill="auto"/>
            <w:vAlign w:val="bottom"/>
          </w:tcPr>
          <w:p w14:paraId="43B44BE3" w14:textId="77777777" w:rsidR="002B23B5" w:rsidRPr="00587444" w:rsidRDefault="002B23B5" w:rsidP="002B23B5">
            <w:pPr>
              <w:suppressAutoHyphens w:val="0"/>
              <w:autoSpaceDN/>
              <w:spacing w:line="140" w:lineRule="exact"/>
              <w:jc w:val="right"/>
              <w:rPr>
                <w:rFonts w:ascii="Arial" w:hAnsi="Arial" w:cs="Arial"/>
                <w:sz w:val="18"/>
                <w:szCs w:val="18"/>
                <w:lang w:val="en-GB"/>
              </w:rPr>
            </w:pPr>
          </w:p>
        </w:tc>
      </w:tr>
      <w:tr w:rsidR="002B23B5" w:rsidRPr="00587444" w14:paraId="30470BC1" w14:textId="77777777" w:rsidTr="00130EED">
        <w:trPr>
          <w:trHeight w:val="163"/>
        </w:trPr>
        <w:tc>
          <w:tcPr>
            <w:tcW w:w="6549" w:type="dxa"/>
            <w:vAlign w:val="bottom"/>
            <w:hideMark/>
          </w:tcPr>
          <w:p w14:paraId="2A349D2C"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Balance as of 1 January</w:t>
            </w:r>
          </w:p>
        </w:tc>
        <w:tc>
          <w:tcPr>
            <w:tcW w:w="1339" w:type="dxa"/>
            <w:shd w:val="clear" w:color="auto" w:fill="auto"/>
            <w:noWrap/>
            <w:vAlign w:val="bottom"/>
          </w:tcPr>
          <w:p w14:paraId="3F7E677E" w14:textId="04E5FB56" w:rsidR="002B23B5" w:rsidRPr="00587444" w:rsidRDefault="002B23B5" w:rsidP="002B23B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717</w:t>
            </w:r>
          </w:p>
        </w:tc>
        <w:tc>
          <w:tcPr>
            <w:tcW w:w="1190" w:type="dxa"/>
            <w:shd w:val="clear" w:color="auto" w:fill="auto"/>
          </w:tcPr>
          <w:p w14:paraId="6F5523B0" w14:textId="6B3F5E31" w:rsidR="002B23B5" w:rsidRPr="00587444" w:rsidRDefault="002B23B5" w:rsidP="002B23B5">
            <w:pPr>
              <w:suppressAutoHyphens w:val="0"/>
              <w:autoSpaceDN/>
              <w:spacing w:line="220" w:lineRule="exact"/>
              <w:jc w:val="right"/>
              <w:rPr>
                <w:rFonts w:ascii="Arial" w:hAnsi="Arial" w:cs="Arial"/>
                <w:sz w:val="18"/>
                <w:szCs w:val="18"/>
                <w:lang w:val="en-GB"/>
              </w:rPr>
            </w:pPr>
            <w:r w:rsidRPr="00934339">
              <w:rPr>
                <w:rFonts w:ascii="Arial" w:hAnsi="Arial" w:cs="Arial"/>
                <w:sz w:val="18"/>
                <w:szCs w:val="18"/>
              </w:rPr>
              <w:t xml:space="preserve"> 44</w:t>
            </w:r>
            <w:r>
              <w:rPr>
                <w:rFonts w:ascii="Arial" w:hAnsi="Arial" w:cs="Arial"/>
                <w:sz w:val="18"/>
                <w:szCs w:val="18"/>
              </w:rPr>
              <w:t>6</w:t>
            </w:r>
          </w:p>
        </w:tc>
      </w:tr>
      <w:tr w:rsidR="002B23B5" w:rsidRPr="00587444" w14:paraId="0EFA1F35" w14:textId="77777777" w:rsidTr="00130EED">
        <w:trPr>
          <w:trHeight w:val="163"/>
        </w:trPr>
        <w:tc>
          <w:tcPr>
            <w:tcW w:w="6549" w:type="dxa"/>
            <w:vAlign w:val="bottom"/>
            <w:hideMark/>
          </w:tcPr>
          <w:p w14:paraId="309AA57C" w14:textId="77777777" w:rsidR="002B23B5" w:rsidRPr="00587444" w:rsidRDefault="002B23B5" w:rsidP="002B23B5">
            <w:pPr>
              <w:suppressAutoHyphens w:val="0"/>
              <w:autoSpaceDN/>
              <w:spacing w:line="220" w:lineRule="exact"/>
              <w:rPr>
                <w:rFonts w:ascii="Arial" w:hAnsi="Arial" w:cs="Arial"/>
                <w:sz w:val="18"/>
                <w:szCs w:val="18"/>
                <w:lang w:val="en-GB"/>
              </w:rPr>
            </w:pPr>
            <w:r w:rsidRPr="00587444">
              <w:rPr>
                <w:rFonts w:ascii="Arial" w:hAnsi="Arial" w:cs="Arial"/>
                <w:sz w:val="18"/>
                <w:szCs w:val="18"/>
                <w:lang w:val="en-GB"/>
              </w:rPr>
              <w:t>Net increase/(decrease) in cash</w:t>
            </w:r>
          </w:p>
        </w:tc>
        <w:tc>
          <w:tcPr>
            <w:tcW w:w="1339" w:type="dxa"/>
            <w:shd w:val="clear" w:color="auto" w:fill="auto"/>
            <w:noWrap/>
            <w:vAlign w:val="bottom"/>
          </w:tcPr>
          <w:p w14:paraId="37CB4CA1" w14:textId="05E7D2C2" w:rsidR="002B23B5" w:rsidRPr="00587444" w:rsidRDefault="002B23B5" w:rsidP="002B23B5">
            <w:pPr>
              <w:suppressAutoHyphens w:val="0"/>
              <w:autoSpaceDN/>
              <w:spacing w:line="220" w:lineRule="exact"/>
              <w:jc w:val="right"/>
              <w:rPr>
                <w:rFonts w:ascii="Arial" w:hAnsi="Arial" w:cs="Arial"/>
                <w:sz w:val="18"/>
                <w:szCs w:val="18"/>
                <w:lang w:val="en-GB"/>
              </w:rPr>
            </w:pPr>
            <w:r>
              <w:rPr>
                <w:rFonts w:ascii="Arial" w:hAnsi="Arial" w:cs="Arial"/>
                <w:color w:val="000000" w:themeColor="text1"/>
                <w:sz w:val="18"/>
                <w:szCs w:val="18"/>
                <w:lang w:val="hr-HR"/>
              </w:rPr>
              <w:t>(127)</w:t>
            </w:r>
          </w:p>
        </w:tc>
        <w:tc>
          <w:tcPr>
            <w:tcW w:w="1190" w:type="dxa"/>
            <w:shd w:val="clear" w:color="auto" w:fill="auto"/>
          </w:tcPr>
          <w:p w14:paraId="0D479A60" w14:textId="139C95A7" w:rsidR="002B23B5" w:rsidRPr="00587444" w:rsidRDefault="002B23B5" w:rsidP="002B23B5">
            <w:pPr>
              <w:suppressAutoHyphens w:val="0"/>
              <w:autoSpaceDN/>
              <w:spacing w:line="220" w:lineRule="exact"/>
              <w:jc w:val="right"/>
              <w:rPr>
                <w:rFonts w:ascii="Arial" w:hAnsi="Arial" w:cs="Arial"/>
                <w:sz w:val="18"/>
                <w:szCs w:val="18"/>
                <w:lang w:val="en-GB"/>
              </w:rPr>
            </w:pPr>
            <w:r w:rsidRPr="00934339">
              <w:rPr>
                <w:rFonts w:ascii="Arial" w:hAnsi="Arial" w:cs="Arial"/>
                <w:sz w:val="18"/>
                <w:szCs w:val="18"/>
              </w:rPr>
              <w:t xml:space="preserve"> 27</w:t>
            </w:r>
            <w:r>
              <w:rPr>
                <w:rFonts w:ascii="Arial" w:hAnsi="Arial" w:cs="Arial"/>
                <w:sz w:val="18"/>
                <w:szCs w:val="18"/>
              </w:rPr>
              <w:t>1</w:t>
            </w:r>
            <w:r w:rsidRPr="00934339">
              <w:rPr>
                <w:rFonts w:ascii="Arial" w:hAnsi="Arial" w:cs="Arial"/>
                <w:sz w:val="18"/>
                <w:szCs w:val="18"/>
              </w:rPr>
              <w:t xml:space="preserve"> </w:t>
            </w:r>
          </w:p>
        </w:tc>
      </w:tr>
      <w:tr w:rsidR="002B23B5" w:rsidRPr="00587444" w14:paraId="01B1EDB9" w14:textId="77777777" w:rsidTr="00DD69E7">
        <w:trPr>
          <w:trHeight w:val="65"/>
        </w:trPr>
        <w:tc>
          <w:tcPr>
            <w:tcW w:w="6549" w:type="dxa"/>
            <w:vAlign w:val="bottom"/>
          </w:tcPr>
          <w:p w14:paraId="2C8BEEED" w14:textId="77777777" w:rsidR="002B23B5" w:rsidRPr="00587444" w:rsidRDefault="002B23B5" w:rsidP="002B23B5">
            <w:pPr>
              <w:suppressAutoHyphens w:val="0"/>
              <w:autoSpaceDN/>
              <w:spacing w:line="140" w:lineRule="exact"/>
              <w:rPr>
                <w:rFonts w:ascii="Arial" w:hAnsi="Arial" w:cs="Arial"/>
                <w:sz w:val="18"/>
                <w:szCs w:val="18"/>
                <w:lang w:val="en-GB"/>
              </w:rPr>
            </w:pPr>
          </w:p>
        </w:tc>
        <w:tc>
          <w:tcPr>
            <w:tcW w:w="1339" w:type="dxa"/>
            <w:shd w:val="clear" w:color="auto" w:fill="auto"/>
            <w:noWrap/>
            <w:vAlign w:val="bottom"/>
          </w:tcPr>
          <w:p w14:paraId="0F59B632" w14:textId="77777777" w:rsidR="002B23B5" w:rsidRPr="00587444" w:rsidRDefault="002B23B5" w:rsidP="002B23B5">
            <w:pPr>
              <w:suppressAutoHyphens w:val="0"/>
              <w:autoSpaceDN/>
              <w:spacing w:line="140" w:lineRule="exact"/>
              <w:jc w:val="right"/>
              <w:rPr>
                <w:rFonts w:ascii="Arial" w:hAnsi="Arial" w:cs="Arial"/>
                <w:sz w:val="18"/>
                <w:szCs w:val="18"/>
                <w:lang w:val="en-GB"/>
              </w:rPr>
            </w:pPr>
          </w:p>
        </w:tc>
        <w:tc>
          <w:tcPr>
            <w:tcW w:w="1190" w:type="dxa"/>
            <w:shd w:val="clear" w:color="auto" w:fill="auto"/>
            <w:vAlign w:val="bottom"/>
          </w:tcPr>
          <w:p w14:paraId="7FAF4333" w14:textId="77777777" w:rsidR="002B23B5" w:rsidRPr="00587444" w:rsidRDefault="002B23B5" w:rsidP="002B23B5">
            <w:pPr>
              <w:suppressAutoHyphens w:val="0"/>
              <w:autoSpaceDN/>
              <w:spacing w:line="140" w:lineRule="exact"/>
              <w:jc w:val="right"/>
              <w:rPr>
                <w:rFonts w:ascii="Arial" w:hAnsi="Arial" w:cs="Arial"/>
                <w:sz w:val="18"/>
                <w:szCs w:val="18"/>
                <w:lang w:val="en-GB"/>
              </w:rPr>
            </w:pPr>
          </w:p>
        </w:tc>
      </w:tr>
      <w:tr w:rsidR="002B23B5" w:rsidRPr="00587444" w14:paraId="27C035AA" w14:textId="77777777" w:rsidTr="00DD69E7">
        <w:trPr>
          <w:trHeight w:val="163"/>
        </w:trPr>
        <w:tc>
          <w:tcPr>
            <w:tcW w:w="6549" w:type="dxa"/>
            <w:vAlign w:val="bottom"/>
            <w:hideMark/>
          </w:tcPr>
          <w:p w14:paraId="21F97ECB" w14:textId="77777777" w:rsidR="002B23B5" w:rsidRPr="00587444" w:rsidRDefault="002B23B5" w:rsidP="002B23B5">
            <w:pPr>
              <w:suppressAutoHyphens w:val="0"/>
              <w:autoSpaceDN/>
              <w:spacing w:line="220" w:lineRule="exact"/>
              <w:rPr>
                <w:rFonts w:ascii="Arial" w:hAnsi="Arial" w:cs="Arial"/>
                <w:b/>
                <w:sz w:val="18"/>
                <w:szCs w:val="18"/>
                <w:lang w:val="en-GB"/>
              </w:rPr>
            </w:pPr>
            <w:r w:rsidRPr="00587444">
              <w:rPr>
                <w:rFonts w:ascii="Arial" w:hAnsi="Arial" w:cs="Arial"/>
                <w:b/>
                <w:sz w:val="18"/>
                <w:szCs w:val="18"/>
                <w:lang w:val="en-GB"/>
              </w:rPr>
              <w:t xml:space="preserve">Balance as of 31 December </w:t>
            </w:r>
          </w:p>
        </w:tc>
        <w:tc>
          <w:tcPr>
            <w:tcW w:w="1339" w:type="dxa"/>
            <w:tcBorders>
              <w:top w:val="single" w:sz="4" w:space="0" w:color="auto"/>
              <w:left w:val="nil"/>
              <w:bottom w:val="single" w:sz="12" w:space="0" w:color="auto"/>
              <w:right w:val="nil"/>
            </w:tcBorders>
            <w:shd w:val="clear" w:color="auto" w:fill="auto"/>
            <w:noWrap/>
            <w:vAlign w:val="bottom"/>
          </w:tcPr>
          <w:p w14:paraId="7B81E825" w14:textId="298D1F04" w:rsidR="002B23B5" w:rsidRPr="00587444" w:rsidRDefault="002B23B5" w:rsidP="002B23B5">
            <w:pPr>
              <w:suppressAutoHyphens w:val="0"/>
              <w:autoSpaceDN/>
              <w:spacing w:line="220" w:lineRule="exact"/>
              <w:jc w:val="right"/>
              <w:rPr>
                <w:rFonts w:ascii="Arial" w:hAnsi="Arial" w:cs="Arial"/>
                <w:b/>
                <w:sz w:val="18"/>
                <w:szCs w:val="18"/>
                <w:lang w:val="en-GB"/>
              </w:rPr>
            </w:pPr>
            <w:r>
              <w:rPr>
                <w:rFonts w:ascii="Arial" w:hAnsi="Arial" w:cs="Arial"/>
                <w:b/>
                <w:color w:val="000000" w:themeColor="text1"/>
                <w:sz w:val="18"/>
                <w:szCs w:val="18"/>
                <w:lang w:val="hr-HR"/>
              </w:rPr>
              <w:t>590</w:t>
            </w:r>
          </w:p>
        </w:tc>
        <w:tc>
          <w:tcPr>
            <w:tcW w:w="1190" w:type="dxa"/>
            <w:tcBorders>
              <w:top w:val="single" w:sz="4" w:space="0" w:color="auto"/>
              <w:left w:val="nil"/>
              <w:bottom w:val="single" w:sz="12" w:space="0" w:color="auto"/>
              <w:right w:val="nil"/>
            </w:tcBorders>
            <w:shd w:val="clear" w:color="auto" w:fill="auto"/>
            <w:vAlign w:val="bottom"/>
          </w:tcPr>
          <w:p w14:paraId="41B3BF57" w14:textId="7925D080" w:rsidR="002B23B5" w:rsidRPr="00587444" w:rsidRDefault="002B23B5" w:rsidP="002B23B5">
            <w:pPr>
              <w:suppressAutoHyphens w:val="0"/>
              <w:autoSpaceDN/>
              <w:spacing w:line="220" w:lineRule="exact"/>
              <w:jc w:val="right"/>
              <w:rPr>
                <w:rFonts w:ascii="Arial" w:hAnsi="Arial" w:cs="Arial"/>
                <w:b/>
                <w:sz w:val="18"/>
                <w:szCs w:val="18"/>
                <w:lang w:val="en-GB"/>
              </w:rPr>
            </w:pPr>
            <w:r w:rsidRPr="00934339">
              <w:rPr>
                <w:rFonts w:ascii="Arial" w:hAnsi="Arial" w:cs="Arial"/>
                <w:b/>
                <w:color w:val="000000" w:themeColor="text1"/>
                <w:sz w:val="18"/>
                <w:szCs w:val="18"/>
                <w:lang w:val="hr-HR"/>
              </w:rPr>
              <w:t>71</w:t>
            </w:r>
            <w:r>
              <w:rPr>
                <w:rFonts w:ascii="Arial" w:hAnsi="Arial" w:cs="Arial"/>
                <w:b/>
                <w:color w:val="000000" w:themeColor="text1"/>
                <w:sz w:val="18"/>
                <w:szCs w:val="18"/>
                <w:lang w:val="hr-HR"/>
              </w:rPr>
              <w:t>7</w:t>
            </w:r>
          </w:p>
        </w:tc>
      </w:tr>
    </w:tbl>
    <w:p w14:paraId="13D7720F" w14:textId="77777777" w:rsidR="00587444" w:rsidRPr="00587444" w:rsidRDefault="00587444" w:rsidP="00587444">
      <w:pPr>
        <w:keepNext/>
        <w:suppressAutoHyphens w:val="0"/>
        <w:autoSpaceDN/>
        <w:spacing w:before="120" w:line="300" w:lineRule="exact"/>
        <w:jc w:val="both"/>
        <w:rPr>
          <w:rFonts w:ascii="Arial" w:hAnsi="Arial" w:cs="Arial"/>
          <w:b/>
          <w:bCs/>
          <w:sz w:val="20"/>
          <w:szCs w:val="20"/>
          <w:lang w:val="hr-HR"/>
        </w:rPr>
      </w:pPr>
    </w:p>
    <w:p w14:paraId="4B3F5EDF" w14:textId="135FFE26" w:rsidR="00587444" w:rsidRDefault="00587444" w:rsidP="00587444">
      <w:pPr>
        <w:keepNext/>
        <w:suppressAutoHyphens w:val="0"/>
        <w:autoSpaceDN/>
        <w:spacing w:before="120" w:line="300" w:lineRule="exact"/>
        <w:jc w:val="both"/>
        <w:rPr>
          <w:rFonts w:ascii="Arial" w:hAnsi="Arial" w:cs="Arial"/>
          <w:b/>
          <w:bCs/>
          <w:sz w:val="20"/>
          <w:szCs w:val="20"/>
          <w:lang w:val="hr-HR"/>
        </w:rPr>
      </w:pPr>
    </w:p>
    <w:p w14:paraId="46409172" w14:textId="77777777" w:rsidR="00816931" w:rsidRDefault="00816931" w:rsidP="00587444">
      <w:pPr>
        <w:keepNext/>
        <w:suppressAutoHyphens w:val="0"/>
        <w:autoSpaceDN/>
        <w:spacing w:before="120" w:line="300" w:lineRule="exact"/>
        <w:jc w:val="both"/>
        <w:rPr>
          <w:rFonts w:ascii="Arial" w:hAnsi="Arial" w:cs="Arial"/>
          <w:b/>
          <w:bCs/>
          <w:sz w:val="20"/>
          <w:szCs w:val="20"/>
          <w:lang w:val="hr-HR"/>
        </w:rPr>
        <w:sectPr w:rsidR="00816931" w:rsidSect="00D337C5">
          <w:headerReference w:type="default" r:id="rId231"/>
          <w:footerReference w:type="default" r:id="rId232"/>
          <w:pgSz w:w="11907" w:h="16840" w:code="9"/>
          <w:pgMar w:top="1418" w:right="1134" w:bottom="1134" w:left="1418" w:header="851" w:footer="851" w:gutter="0"/>
          <w:cols w:space="720"/>
          <w:noEndnote/>
        </w:sectPr>
      </w:pPr>
    </w:p>
    <w:p w14:paraId="64A5C341" w14:textId="64B6A524" w:rsidR="00816931" w:rsidRDefault="00816931" w:rsidP="00587444">
      <w:pPr>
        <w:keepNext/>
        <w:suppressAutoHyphens w:val="0"/>
        <w:autoSpaceDN/>
        <w:spacing w:before="120" w:line="300" w:lineRule="exact"/>
        <w:jc w:val="both"/>
        <w:rPr>
          <w:rFonts w:ascii="Arial" w:hAnsi="Arial" w:cs="Arial"/>
          <w:b/>
          <w:bCs/>
          <w:sz w:val="20"/>
          <w:szCs w:val="20"/>
          <w:lang w:val="hr-HR"/>
        </w:rPr>
      </w:pPr>
    </w:p>
    <w:p w14:paraId="52EB578B" w14:textId="77777777" w:rsidR="00EE708C" w:rsidRDefault="00EE708C" w:rsidP="00587444">
      <w:pPr>
        <w:keepNext/>
        <w:suppressAutoHyphens w:val="0"/>
        <w:autoSpaceDN/>
        <w:spacing w:before="120" w:line="300" w:lineRule="exact"/>
        <w:jc w:val="both"/>
        <w:rPr>
          <w:rFonts w:ascii="Arial" w:hAnsi="Arial" w:cs="Arial"/>
          <w:b/>
          <w:bCs/>
          <w:sz w:val="20"/>
          <w:szCs w:val="20"/>
          <w:lang w:val="hr-HR"/>
        </w:rPr>
      </w:pPr>
    </w:p>
    <w:tbl>
      <w:tblPr>
        <w:tblpPr w:leftFromText="180" w:rightFromText="180" w:vertAnchor="page" w:horzAnchor="margin" w:tblpY="3218"/>
        <w:tblW w:w="5180" w:type="pct"/>
        <w:tblLayout w:type="fixed"/>
        <w:tblCellMar>
          <w:left w:w="120" w:type="dxa"/>
          <w:right w:w="120" w:type="dxa"/>
        </w:tblCellMar>
        <w:tblLook w:val="04A0" w:firstRow="1" w:lastRow="0" w:firstColumn="1" w:lastColumn="0" w:noHBand="0" w:noVBand="1"/>
      </w:tblPr>
      <w:tblGrid>
        <w:gridCol w:w="2737"/>
        <w:gridCol w:w="1093"/>
        <w:gridCol w:w="1134"/>
        <w:gridCol w:w="1078"/>
        <w:gridCol w:w="1186"/>
        <w:gridCol w:w="1419"/>
        <w:gridCol w:w="1045"/>
      </w:tblGrid>
      <w:tr w:rsidR="00810F30" w:rsidRPr="00587444" w14:paraId="2474859F" w14:textId="77777777" w:rsidTr="00810F30">
        <w:trPr>
          <w:trHeight w:val="778"/>
        </w:trPr>
        <w:tc>
          <w:tcPr>
            <w:tcW w:w="1412" w:type="pct"/>
          </w:tcPr>
          <w:p w14:paraId="260C0F3B" w14:textId="77777777" w:rsidR="00810F30" w:rsidRPr="00587444" w:rsidRDefault="00810F30" w:rsidP="00810F30">
            <w:pPr>
              <w:tabs>
                <w:tab w:val="right" w:pos="1202"/>
              </w:tabs>
              <w:suppressAutoHyphens w:val="0"/>
              <w:autoSpaceDN/>
              <w:spacing w:line="301" w:lineRule="exact"/>
              <w:outlineLvl w:val="0"/>
              <w:rPr>
                <w:rFonts w:ascii="Arial" w:hAnsi="Arial" w:cs="Arial"/>
                <w:b/>
                <w:iCs/>
                <w:sz w:val="17"/>
                <w:szCs w:val="17"/>
              </w:rPr>
            </w:pPr>
          </w:p>
        </w:tc>
        <w:tc>
          <w:tcPr>
            <w:tcW w:w="564" w:type="pct"/>
            <w:vAlign w:val="bottom"/>
            <w:hideMark/>
          </w:tcPr>
          <w:p w14:paraId="37B10421"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iCs/>
                <w:sz w:val="17"/>
                <w:szCs w:val="17"/>
              </w:rPr>
              <w:t xml:space="preserve">Share </w:t>
            </w:r>
          </w:p>
          <w:p w14:paraId="1CF83A96"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iCs/>
                <w:sz w:val="17"/>
                <w:szCs w:val="17"/>
              </w:rPr>
              <w:t>capital</w:t>
            </w:r>
          </w:p>
        </w:tc>
        <w:tc>
          <w:tcPr>
            <w:tcW w:w="585" w:type="pct"/>
            <w:vAlign w:val="bottom"/>
            <w:hideMark/>
          </w:tcPr>
          <w:p w14:paraId="79EC42BD" w14:textId="77777777" w:rsidR="00810F30" w:rsidRDefault="00810F30" w:rsidP="00810F30">
            <w:pPr>
              <w:tabs>
                <w:tab w:val="right" w:pos="1202"/>
              </w:tabs>
              <w:suppressAutoHyphens w:val="0"/>
              <w:autoSpaceDN/>
              <w:spacing w:line="301" w:lineRule="exact"/>
              <w:ind w:left="67" w:hanging="142"/>
              <w:jc w:val="right"/>
              <w:outlineLvl w:val="0"/>
              <w:rPr>
                <w:rFonts w:ascii="Arial" w:hAnsi="Arial" w:cs="Arial"/>
                <w:b/>
                <w:iCs/>
                <w:sz w:val="17"/>
                <w:szCs w:val="17"/>
              </w:rPr>
            </w:pPr>
            <w:r w:rsidRPr="00587444">
              <w:rPr>
                <w:rFonts w:ascii="Arial" w:hAnsi="Arial" w:cs="Arial"/>
                <w:b/>
                <w:iCs/>
                <w:sz w:val="17"/>
                <w:szCs w:val="17"/>
              </w:rPr>
              <w:t xml:space="preserve">Retained earnings and </w:t>
            </w:r>
          </w:p>
          <w:p w14:paraId="77C939FA" w14:textId="77777777" w:rsidR="00810F30" w:rsidRPr="00587444" w:rsidRDefault="00810F30" w:rsidP="00810F30">
            <w:pPr>
              <w:tabs>
                <w:tab w:val="right" w:pos="1202"/>
              </w:tabs>
              <w:suppressAutoHyphens w:val="0"/>
              <w:autoSpaceDN/>
              <w:spacing w:line="301" w:lineRule="exact"/>
              <w:ind w:left="67" w:hanging="142"/>
              <w:jc w:val="right"/>
              <w:outlineLvl w:val="0"/>
              <w:rPr>
                <w:rFonts w:ascii="Arial" w:hAnsi="Arial" w:cs="Arial"/>
                <w:b/>
                <w:iCs/>
                <w:sz w:val="17"/>
                <w:szCs w:val="17"/>
              </w:rPr>
            </w:pPr>
            <w:r w:rsidRPr="00587444">
              <w:rPr>
                <w:rFonts w:ascii="Arial" w:hAnsi="Arial" w:cs="Arial"/>
                <w:b/>
                <w:iCs/>
                <w:sz w:val="17"/>
                <w:szCs w:val="17"/>
              </w:rPr>
              <w:t>reserves</w:t>
            </w:r>
          </w:p>
        </w:tc>
        <w:tc>
          <w:tcPr>
            <w:tcW w:w="556" w:type="pct"/>
            <w:vAlign w:val="bottom"/>
            <w:hideMark/>
          </w:tcPr>
          <w:p w14:paraId="7DC22C9E" w14:textId="77777777" w:rsidR="00810F30"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iCs/>
                <w:sz w:val="17"/>
                <w:szCs w:val="17"/>
              </w:rPr>
              <w:t xml:space="preserve">Other </w:t>
            </w:r>
          </w:p>
          <w:p w14:paraId="1D36B2E5"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iCs/>
                <w:sz w:val="17"/>
                <w:szCs w:val="17"/>
              </w:rPr>
              <w:t>reserves</w:t>
            </w:r>
          </w:p>
        </w:tc>
        <w:tc>
          <w:tcPr>
            <w:tcW w:w="612" w:type="pct"/>
            <w:vAlign w:val="bottom"/>
            <w:hideMark/>
          </w:tcPr>
          <w:p w14:paraId="5679BAA8"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iCs/>
                <w:sz w:val="17"/>
                <w:szCs w:val="17"/>
              </w:rPr>
              <w:t>Profit/(loss) for the year</w:t>
            </w:r>
          </w:p>
        </w:tc>
        <w:tc>
          <w:tcPr>
            <w:tcW w:w="732" w:type="pct"/>
            <w:vAlign w:val="bottom"/>
            <w:hideMark/>
          </w:tcPr>
          <w:p w14:paraId="16FA931B" w14:textId="77777777" w:rsidR="00810F30" w:rsidRDefault="00810F30" w:rsidP="00810F30">
            <w:pPr>
              <w:tabs>
                <w:tab w:val="right" w:pos="1202"/>
              </w:tabs>
              <w:suppressAutoHyphens w:val="0"/>
              <w:autoSpaceDN/>
              <w:spacing w:line="240" w:lineRule="exact"/>
              <w:jc w:val="right"/>
              <w:outlineLvl w:val="0"/>
              <w:rPr>
                <w:rFonts w:ascii="Arial" w:hAnsi="Arial" w:cs="Arial"/>
                <w:b/>
                <w:iCs/>
                <w:sz w:val="17"/>
                <w:szCs w:val="17"/>
              </w:rPr>
            </w:pPr>
            <w:r w:rsidRPr="00587444">
              <w:rPr>
                <w:rFonts w:ascii="Arial" w:hAnsi="Arial" w:cs="Arial"/>
                <w:b/>
                <w:iCs/>
                <w:sz w:val="17"/>
                <w:szCs w:val="17"/>
              </w:rPr>
              <w:t xml:space="preserve">Total </w:t>
            </w:r>
          </w:p>
          <w:p w14:paraId="25EA1EA5" w14:textId="77777777" w:rsidR="00810F30" w:rsidRDefault="00810F30" w:rsidP="00810F30">
            <w:pPr>
              <w:tabs>
                <w:tab w:val="right" w:pos="1202"/>
              </w:tabs>
              <w:suppressAutoHyphens w:val="0"/>
              <w:autoSpaceDN/>
              <w:spacing w:line="240" w:lineRule="exact"/>
              <w:jc w:val="right"/>
              <w:outlineLvl w:val="0"/>
              <w:rPr>
                <w:rFonts w:ascii="Arial" w:hAnsi="Arial" w:cs="Arial"/>
                <w:b/>
                <w:iCs/>
                <w:sz w:val="17"/>
                <w:szCs w:val="17"/>
              </w:rPr>
            </w:pPr>
            <w:r w:rsidRPr="00587444">
              <w:rPr>
                <w:rFonts w:ascii="Arial" w:hAnsi="Arial" w:cs="Arial"/>
                <w:b/>
                <w:iCs/>
                <w:sz w:val="17"/>
                <w:szCs w:val="17"/>
              </w:rPr>
              <w:t xml:space="preserve">equity </w:t>
            </w:r>
          </w:p>
          <w:p w14:paraId="21A65D63" w14:textId="77777777" w:rsidR="00810F30" w:rsidRDefault="00810F30" w:rsidP="00810F30">
            <w:pPr>
              <w:tabs>
                <w:tab w:val="right" w:pos="1202"/>
              </w:tabs>
              <w:suppressAutoHyphens w:val="0"/>
              <w:autoSpaceDN/>
              <w:spacing w:line="240" w:lineRule="exact"/>
              <w:jc w:val="right"/>
              <w:outlineLvl w:val="0"/>
              <w:rPr>
                <w:rFonts w:ascii="Arial" w:hAnsi="Arial" w:cs="Arial"/>
                <w:b/>
                <w:iCs/>
                <w:sz w:val="17"/>
                <w:szCs w:val="17"/>
              </w:rPr>
            </w:pPr>
            <w:r w:rsidRPr="00587444">
              <w:rPr>
                <w:rFonts w:ascii="Arial" w:hAnsi="Arial" w:cs="Arial"/>
                <w:b/>
                <w:iCs/>
                <w:sz w:val="17"/>
                <w:szCs w:val="17"/>
              </w:rPr>
              <w:t xml:space="preserve">attributable to the </w:t>
            </w:r>
          </w:p>
          <w:p w14:paraId="06595059" w14:textId="77777777" w:rsidR="00810F30" w:rsidRDefault="00810F30" w:rsidP="00810F30">
            <w:pPr>
              <w:tabs>
                <w:tab w:val="right" w:pos="1202"/>
              </w:tabs>
              <w:suppressAutoHyphens w:val="0"/>
              <w:autoSpaceDN/>
              <w:spacing w:line="240" w:lineRule="exact"/>
              <w:jc w:val="right"/>
              <w:outlineLvl w:val="0"/>
              <w:rPr>
                <w:rFonts w:ascii="Arial" w:hAnsi="Arial" w:cs="Arial"/>
                <w:b/>
                <w:iCs/>
                <w:sz w:val="17"/>
                <w:szCs w:val="17"/>
              </w:rPr>
            </w:pPr>
            <w:r w:rsidRPr="00587444">
              <w:rPr>
                <w:rFonts w:ascii="Arial" w:hAnsi="Arial" w:cs="Arial"/>
                <w:b/>
                <w:iCs/>
                <w:sz w:val="17"/>
                <w:szCs w:val="17"/>
              </w:rPr>
              <w:t xml:space="preserve">equity holders of the </w:t>
            </w:r>
          </w:p>
          <w:p w14:paraId="2B6C0E58" w14:textId="77777777" w:rsidR="00810F30" w:rsidRPr="00587444" w:rsidRDefault="00810F30" w:rsidP="00810F30">
            <w:pPr>
              <w:tabs>
                <w:tab w:val="right" w:pos="1202"/>
              </w:tabs>
              <w:suppressAutoHyphens w:val="0"/>
              <w:autoSpaceDN/>
              <w:spacing w:line="240" w:lineRule="exact"/>
              <w:jc w:val="right"/>
              <w:outlineLvl w:val="0"/>
              <w:rPr>
                <w:rFonts w:ascii="Arial" w:hAnsi="Arial" w:cs="Arial"/>
                <w:b/>
                <w:iCs/>
                <w:sz w:val="17"/>
                <w:szCs w:val="17"/>
              </w:rPr>
            </w:pPr>
            <w:r w:rsidRPr="00587444">
              <w:rPr>
                <w:rFonts w:ascii="Arial" w:hAnsi="Arial" w:cs="Arial"/>
                <w:b/>
                <w:iCs/>
                <w:sz w:val="17"/>
                <w:szCs w:val="17"/>
              </w:rPr>
              <w:t>Company</w:t>
            </w:r>
          </w:p>
        </w:tc>
        <w:tc>
          <w:tcPr>
            <w:tcW w:w="539" w:type="pct"/>
            <w:vAlign w:val="bottom"/>
            <w:hideMark/>
          </w:tcPr>
          <w:p w14:paraId="6B6F1FA8"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iCs/>
                <w:sz w:val="17"/>
                <w:szCs w:val="17"/>
              </w:rPr>
              <w:t xml:space="preserve">Total </w:t>
            </w:r>
          </w:p>
          <w:p w14:paraId="211E5A22" w14:textId="77777777" w:rsidR="00810F30" w:rsidRPr="00587444" w:rsidRDefault="00810F30" w:rsidP="00810F30">
            <w:pPr>
              <w:tabs>
                <w:tab w:val="right" w:pos="1202"/>
              </w:tabs>
              <w:suppressAutoHyphens w:val="0"/>
              <w:autoSpaceDN/>
              <w:spacing w:line="301" w:lineRule="exact"/>
              <w:jc w:val="right"/>
              <w:outlineLvl w:val="0"/>
              <w:rPr>
                <w:rFonts w:ascii="Arial" w:hAnsi="Arial" w:cs="Arial"/>
                <w:b/>
                <w:iCs/>
                <w:sz w:val="17"/>
                <w:szCs w:val="17"/>
              </w:rPr>
            </w:pPr>
            <w:r w:rsidRPr="00587444">
              <w:rPr>
                <w:rFonts w:ascii="Arial" w:hAnsi="Arial" w:cs="Arial"/>
                <w:b/>
                <w:iCs/>
                <w:sz w:val="17"/>
                <w:szCs w:val="17"/>
              </w:rPr>
              <w:t>equity</w:t>
            </w:r>
          </w:p>
        </w:tc>
      </w:tr>
      <w:tr w:rsidR="007653B1" w:rsidRPr="00587444" w14:paraId="5279D561" w14:textId="77777777" w:rsidTr="00810F30">
        <w:trPr>
          <w:trHeight w:hRule="exact" w:val="282"/>
        </w:trPr>
        <w:tc>
          <w:tcPr>
            <w:tcW w:w="1412" w:type="pct"/>
            <w:vAlign w:val="center"/>
          </w:tcPr>
          <w:p w14:paraId="2536F23D" w14:textId="77777777" w:rsidR="007653B1" w:rsidRPr="00587444" w:rsidRDefault="007653B1" w:rsidP="007653B1">
            <w:pPr>
              <w:tabs>
                <w:tab w:val="right" w:pos="1202"/>
              </w:tabs>
              <w:suppressAutoHyphens w:val="0"/>
              <w:autoSpaceDN/>
              <w:spacing w:line="140" w:lineRule="exact"/>
              <w:outlineLvl w:val="0"/>
              <w:rPr>
                <w:rFonts w:ascii="Arial" w:hAnsi="Arial" w:cs="Arial"/>
                <w:iCs/>
                <w:sz w:val="17"/>
                <w:szCs w:val="17"/>
              </w:rPr>
            </w:pPr>
          </w:p>
        </w:tc>
        <w:tc>
          <w:tcPr>
            <w:tcW w:w="564" w:type="pct"/>
            <w:vAlign w:val="bottom"/>
          </w:tcPr>
          <w:p w14:paraId="47F7E0F5" w14:textId="26EF0455" w:rsidR="007653B1" w:rsidRPr="00587444" w:rsidRDefault="007653B1" w:rsidP="007653B1">
            <w:pPr>
              <w:tabs>
                <w:tab w:val="right" w:pos="1202"/>
              </w:tabs>
              <w:suppressAutoHyphens w:val="0"/>
              <w:autoSpaceDN/>
              <w:jc w:val="right"/>
              <w:outlineLvl w:val="0"/>
              <w:rPr>
                <w:rFonts w:ascii="Arial" w:hAnsi="Arial" w:cs="Arial"/>
                <w:b/>
                <w:bCs/>
                <w:sz w:val="17"/>
                <w:szCs w:val="17"/>
              </w:rPr>
            </w:pPr>
            <w:r>
              <w:rPr>
                <w:rFonts w:ascii="Arial" w:hAnsi="Arial" w:cs="Arial"/>
                <w:b/>
                <w:bCs/>
                <w:sz w:val="17"/>
                <w:szCs w:val="17"/>
              </w:rPr>
              <w:t>EUR</w:t>
            </w:r>
            <w:r w:rsidRPr="00587444">
              <w:rPr>
                <w:rFonts w:ascii="Arial" w:hAnsi="Arial" w:cs="Arial"/>
                <w:b/>
                <w:bCs/>
                <w:sz w:val="17"/>
                <w:szCs w:val="17"/>
              </w:rPr>
              <w:t xml:space="preserve"> ‘000</w:t>
            </w:r>
          </w:p>
        </w:tc>
        <w:tc>
          <w:tcPr>
            <w:tcW w:w="585" w:type="pct"/>
            <w:vAlign w:val="bottom"/>
          </w:tcPr>
          <w:p w14:paraId="0B7DE5D5" w14:textId="668EADD1" w:rsidR="007653B1" w:rsidRPr="00587444" w:rsidRDefault="007653B1" w:rsidP="007653B1">
            <w:pPr>
              <w:tabs>
                <w:tab w:val="right" w:pos="1202"/>
              </w:tabs>
              <w:suppressAutoHyphens w:val="0"/>
              <w:autoSpaceDN/>
              <w:jc w:val="right"/>
              <w:outlineLvl w:val="0"/>
              <w:rPr>
                <w:rFonts w:ascii="Arial" w:hAnsi="Arial" w:cs="Arial"/>
                <w:b/>
                <w:bCs/>
                <w:sz w:val="17"/>
                <w:szCs w:val="17"/>
              </w:rPr>
            </w:pPr>
            <w:r>
              <w:rPr>
                <w:rFonts w:ascii="Arial" w:hAnsi="Arial" w:cs="Arial"/>
                <w:b/>
                <w:bCs/>
                <w:sz w:val="17"/>
                <w:szCs w:val="17"/>
              </w:rPr>
              <w:t>EUR</w:t>
            </w:r>
            <w:r w:rsidRPr="00587444">
              <w:rPr>
                <w:rFonts w:ascii="Arial" w:hAnsi="Arial" w:cs="Arial"/>
                <w:b/>
                <w:bCs/>
                <w:sz w:val="17"/>
                <w:szCs w:val="17"/>
              </w:rPr>
              <w:t xml:space="preserve"> ‘000</w:t>
            </w:r>
          </w:p>
        </w:tc>
        <w:tc>
          <w:tcPr>
            <w:tcW w:w="556" w:type="pct"/>
            <w:vAlign w:val="bottom"/>
          </w:tcPr>
          <w:p w14:paraId="77E6D326" w14:textId="4DB54FC6" w:rsidR="007653B1" w:rsidRPr="00587444" w:rsidRDefault="007653B1" w:rsidP="007653B1">
            <w:pPr>
              <w:tabs>
                <w:tab w:val="right" w:pos="1202"/>
              </w:tabs>
              <w:suppressAutoHyphens w:val="0"/>
              <w:autoSpaceDN/>
              <w:jc w:val="right"/>
              <w:outlineLvl w:val="0"/>
              <w:rPr>
                <w:rFonts w:ascii="Arial" w:hAnsi="Arial" w:cs="Arial"/>
                <w:b/>
                <w:bCs/>
                <w:sz w:val="17"/>
                <w:szCs w:val="17"/>
              </w:rPr>
            </w:pPr>
            <w:r>
              <w:rPr>
                <w:rFonts w:ascii="Arial" w:hAnsi="Arial" w:cs="Arial"/>
                <w:b/>
                <w:bCs/>
                <w:sz w:val="17"/>
                <w:szCs w:val="17"/>
              </w:rPr>
              <w:t>EUR</w:t>
            </w:r>
            <w:r w:rsidRPr="00587444">
              <w:rPr>
                <w:rFonts w:ascii="Arial" w:hAnsi="Arial" w:cs="Arial"/>
                <w:b/>
                <w:bCs/>
                <w:sz w:val="17"/>
                <w:szCs w:val="17"/>
              </w:rPr>
              <w:t xml:space="preserve"> ‘000</w:t>
            </w:r>
          </w:p>
        </w:tc>
        <w:tc>
          <w:tcPr>
            <w:tcW w:w="612" w:type="pct"/>
            <w:vAlign w:val="bottom"/>
          </w:tcPr>
          <w:p w14:paraId="6D3F508A" w14:textId="17D51D14" w:rsidR="007653B1" w:rsidRPr="00587444" w:rsidRDefault="007653B1" w:rsidP="007653B1">
            <w:pPr>
              <w:tabs>
                <w:tab w:val="right" w:pos="1202"/>
              </w:tabs>
              <w:suppressAutoHyphens w:val="0"/>
              <w:autoSpaceDN/>
              <w:jc w:val="right"/>
              <w:outlineLvl w:val="0"/>
              <w:rPr>
                <w:rFonts w:ascii="Arial" w:hAnsi="Arial" w:cs="Arial"/>
                <w:b/>
                <w:bCs/>
                <w:sz w:val="17"/>
                <w:szCs w:val="17"/>
              </w:rPr>
            </w:pPr>
            <w:r>
              <w:rPr>
                <w:rFonts w:ascii="Arial" w:hAnsi="Arial" w:cs="Arial"/>
                <w:b/>
                <w:bCs/>
                <w:sz w:val="17"/>
                <w:szCs w:val="17"/>
              </w:rPr>
              <w:t>EUR</w:t>
            </w:r>
            <w:r w:rsidRPr="00587444">
              <w:rPr>
                <w:rFonts w:ascii="Arial" w:hAnsi="Arial" w:cs="Arial"/>
                <w:b/>
                <w:bCs/>
                <w:sz w:val="17"/>
                <w:szCs w:val="17"/>
              </w:rPr>
              <w:t xml:space="preserve"> ‘000</w:t>
            </w:r>
          </w:p>
        </w:tc>
        <w:tc>
          <w:tcPr>
            <w:tcW w:w="732" w:type="pct"/>
            <w:vAlign w:val="bottom"/>
          </w:tcPr>
          <w:p w14:paraId="3101A22A" w14:textId="707B1FF8" w:rsidR="007653B1" w:rsidRPr="00587444" w:rsidRDefault="007653B1" w:rsidP="007653B1">
            <w:pPr>
              <w:tabs>
                <w:tab w:val="right" w:pos="1202"/>
              </w:tabs>
              <w:suppressAutoHyphens w:val="0"/>
              <w:autoSpaceDN/>
              <w:jc w:val="right"/>
              <w:outlineLvl w:val="0"/>
              <w:rPr>
                <w:rFonts w:ascii="Arial" w:hAnsi="Arial" w:cs="Arial"/>
                <w:b/>
                <w:bCs/>
                <w:sz w:val="17"/>
                <w:szCs w:val="17"/>
              </w:rPr>
            </w:pPr>
            <w:r>
              <w:rPr>
                <w:rFonts w:ascii="Arial" w:hAnsi="Arial" w:cs="Arial"/>
                <w:b/>
                <w:bCs/>
                <w:sz w:val="17"/>
                <w:szCs w:val="17"/>
              </w:rPr>
              <w:t>EUR</w:t>
            </w:r>
            <w:r w:rsidRPr="00587444">
              <w:rPr>
                <w:rFonts w:ascii="Arial" w:hAnsi="Arial" w:cs="Arial"/>
                <w:b/>
                <w:bCs/>
                <w:sz w:val="17"/>
                <w:szCs w:val="17"/>
              </w:rPr>
              <w:t xml:space="preserve"> ‘000</w:t>
            </w:r>
          </w:p>
        </w:tc>
        <w:tc>
          <w:tcPr>
            <w:tcW w:w="539" w:type="pct"/>
            <w:vAlign w:val="bottom"/>
          </w:tcPr>
          <w:p w14:paraId="26B6EB9E" w14:textId="4560F6D6" w:rsidR="007653B1" w:rsidRPr="00587444" w:rsidRDefault="007653B1" w:rsidP="007653B1">
            <w:pPr>
              <w:tabs>
                <w:tab w:val="right" w:pos="1202"/>
              </w:tabs>
              <w:suppressAutoHyphens w:val="0"/>
              <w:autoSpaceDN/>
              <w:jc w:val="right"/>
              <w:outlineLvl w:val="0"/>
              <w:rPr>
                <w:rFonts w:ascii="Arial" w:hAnsi="Arial" w:cs="Arial"/>
                <w:b/>
                <w:bCs/>
                <w:sz w:val="17"/>
                <w:szCs w:val="17"/>
              </w:rPr>
            </w:pPr>
            <w:r>
              <w:rPr>
                <w:rFonts w:ascii="Arial" w:hAnsi="Arial" w:cs="Arial"/>
                <w:b/>
                <w:bCs/>
                <w:sz w:val="17"/>
                <w:szCs w:val="17"/>
              </w:rPr>
              <w:t>EUR</w:t>
            </w:r>
            <w:r w:rsidRPr="00587444">
              <w:rPr>
                <w:rFonts w:ascii="Arial" w:hAnsi="Arial" w:cs="Arial"/>
                <w:b/>
                <w:bCs/>
                <w:sz w:val="17"/>
                <w:szCs w:val="17"/>
              </w:rPr>
              <w:t xml:space="preserve"> ‘000</w:t>
            </w:r>
          </w:p>
        </w:tc>
      </w:tr>
      <w:tr w:rsidR="002B23B5" w:rsidRPr="00587444" w14:paraId="2B871047" w14:textId="77777777" w:rsidTr="00810F30">
        <w:trPr>
          <w:trHeight w:val="470"/>
        </w:trPr>
        <w:tc>
          <w:tcPr>
            <w:tcW w:w="1412" w:type="pct"/>
            <w:vAlign w:val="bottom"/>
            <w:hideMark/>
          </w:tcPr>
          <w:p w14:paraId="26FBC0EF" w14:textId="52CF9C50" w:rsidR="002B23B5" w:rsidRPr="00587444" w:rsidRDefault="002B23B5" w:rsidP="002B23B5">
            <w:pPr>
              <w:tabs>
                <w:tab w:val="right" w:pos="1202"/>
              </w:tabs>
              <w:suppressAutoHyphens w:val="0"/>
              <w:autoSpaceDN/>
              <w:spacing w:line="240" w:lineRule="exact"/>
              <w:outlineLvl w:val="0"/>
              <w:rPr>
                <w:rFonts w:ascii="Arial" w:hAnsi="Arial" w:cs="Arial"/>
                <w:b/>
                <w:iCs/>
                <w:sz w:val="17"/>
                <w:szCs w:val="17"/>
              </w:rPr>
            </w:pPr>
            <w:r w:rsidRPr="00587444">
              <w:rPr>
                <w:rFonts w:ascii="Arial" w:hAnsi="Arial" w:cs="Arial"/>
                <w:b/>
                <w:iCs/>
                <w:sz w:val="17"/>
                <w:szCs w:val="17"/>
              </w:rPr>
              <w:t>Balance as of 1 January 202</w:t>
            </w:r>
            <w:r>
              <w:rPr>
                <w:rFonts w:ascii="Arial" w:hAnsi="Arial" w:cs="Arial"/>
                <w:b/>
                <w:iCs/>
                <w:sz w:val="17"/>
                <w:szCs w:val="17"/>
              </w:rPr>
              <w:t>2</w:t>
            </w:r>
          </w:p>
        </w:tc>
        <w:tc>
          <w:tcPr>
            <w:tcW w:w="564" w:type="pct"/>
            <w:tcBorders>
              <w:top w:val="nil"/>
              <w:left w:val="nil"/>
              <w:bottom w:val="single" w:sz="12" w:space="0" w:color="auto"/>
              <w:right w:val="nil"/>
            </w:tcBorders>
            <w:shd w:val="clear" w:color="auto" w:fill="auto"/>
            <w:vAlign w:val="bottom"/>
          </w:tcPr>
          <w:p w14:paraId="23254A5F" w14:textId="4E49EE88" w:rsidR="002B23B5" w:rsidRPr="00587444" w:rsidRDefault="002B23B5" w:rsidP="002B23B5">
            <w:pPr>
              <w:tabs>
                <w:tab w:val="right" w:pos="1202"/>
              </w:tabs>
              <w:suppressAutoHyphens w:val="0"/>
              <w:autoSpaceDN/>
              <w:spacing w:line="301" w:lineRule="exact"/>
              <w:jc w:val="right"/>
              <w:outlineLvl w:val="0"/>
              <w:rPr>
                <w:rFonts w:ascii="Arial" w:hAnsi="Arial" w:cs="Arial"/>
                <w:b/>
                <w:iCs/>
                <w:sz w:val="17"/>
                <w:szCs w:val="17"/>
              </w:rPr>
            </w:pPr>
            <w:r w:rsidRPr="00B62B94">
              <w:rPr>
                <w:rFonts w:ascii="Arial" w:hAnsi="Arial" w:cs="Arial"/>
                <w:b/>
                <w:bCs/>
                <w:sz w:val="17"/>
                <w:szCs w:val="17"/>
              </w:rPr>
              <w:t xml:space="preserve"> 4</w:t>
            </w:r>
            <w:r>
              <w:rPr>
                <w:rFonts w:ascii="Arial" w:hAnsi="Arial" w:cs="Arial"/>
                <w:b/>
                <w:bCs/>
                <w:sz w:val="17"/>
                <w:szCs w:val="17"/>
              </w:rPr>
              <w:t>,</w:t>
            </w:r>
            <w:r w:rsidRPr="00B62B94">
              <w:rPr>
                <w:rFonts w:ascii="Arial" w:hAnsi="Arial" w:cs="Arial"/>
                <w:b/>
                <w:bCs/>
                <w:sz w:val="17"/>
                <w:szCs w:val="17"/>
              </w:rPr>
              <w:t xml:space="preserve">977 </w:t>
            </w:r>
          </w:p>
        </w:tc>
        <w:tc>
          <w:tcPr>
            <w:tcW w:w="585" w:type="pct"/>
            <w:tcBorders>
              <w:top w:val="nil"/>
              <w:left w:val="nil"/>
              <w:bottom w:val="single" w:sz="12" w:space="0" w:color="auto"/>
              <w:right w:val="nil"/>
            </w:tcBorders>
            <w:shd w:val="clear" w:color="auto" w:fill="auto"/>
            <w:vAlign w:val="bottom"/>
          </w:tcPr>
          <w:p w14:paraId="68A2E52B" w14:textId="0550A4A9" w:rsidR="002B23B5" w:rsidRPr="00587444" w:rsidRDefault="002B23B5" w:rsidP="002B23B5">
            <w:pPr>
              <w:tabs>
                <w:tab w:val="right" w:pos="1202"/>
              </w:tabs>
              <w:suppressAutoHyphens w:val="0"/>
              <w:autoSpaceDN/>
              <w:spacing w:line="301" w:lineRule="exact"/>
              <w:jc w:val="right"/>
              <w:outlineLvl w:val="0"/>
              <w:rPr>
                <w:rFonts w:ascii="Arial" w:hAnsi="Arial" w:cs="Arial"/>
                <w:b/>
                <w:iCs/>
                <w:sz w:val="17"/>
                <w:szCs w:val="17"/>
              </w:rPr>
            </w:pPr>
            <w:r w:rsidRPr="00B62B94">
              <w:rPr>
                <w:rFonts w:ascii="Arial" w:hAnsi="Arial" w:cs="Arial"/>
                <w:b/>
                <w:bCs/>
                <w:sz w:val="17"/>
                <w:szCs w:val="17"/>
              </w:rPr>
              <w:t xml:space="preserve"> 523 </w:t>
            </w:r>
          </w:p>
        </w:tc>
        <w:tc>
          <w:tcPr>
            <w:tcW w:w="556" w:type="pct"/>
            <w:tcBorders>
              <w:top w:val="nil"/>
              <w:left w:val="nil"/>
              <w:bottom w:val="single" w:sz="12" w:space="0" w:color="auto"/>
              <w:right w:val="nil"/>
            </w:tcBorders>
            <w:shd w:val="clear" w:color="auto" w:fill="auto"/>
            <w:vAlign w:val="bottom"/>
          </w:tcPr>
          <w:p w14:paraId="4C3E8779" w14:textId="01C9A54A" w:rsidR="002B23B5" w:rsidRPr="00587444" w:rsidRDefault="002B23B5" w:rsidP="002B23B5">
            <w:pPr>
              <w:tabs>
                <w:tab w:val="right" w:pos="1202"/>
              </w:tabs>
              <w:suppressAutoHyphens w:val="0"/>
              <w:autoSpaceDN/>
              <w:spacing w:line="301" w:lineRule="exact"/>
              <w:jc w:val="right"/>
              <w:outlineLvl w:val="0"/>
              <w:rPr>
                <w:rFonts w:ascii="Arial" w:hAnsi="Arial" w:cs="Arial"/>
                <w:b/>
                <w:iCs/>
                <w:sz w:val="17"/>
                <w:szCs w:val="17"/>
              </w:rPr>
            </w:pPr>
            <w:r w:rsidRPr="00B62B94">
              <w:rPr>
                <w:rFonts w:ascii="Arial" w:hAnsi="Arial" w:cs="Arial"/>
                <w:b/>
                <w:bCs/>
                <w:sz w:val="17"/>
                <w:szCs w:val="17"/>
              </w:rPr>
              <w:t xml:space="preserve"> 350 </w:t>
            </w:r>
          </w:p>
        </w:tc>
        <w:tc>
          <w:tcPr>
            <w:tcW w:w="612" w:type="pct"/>
            <w:tcBorders>
              <w:top w:val="nil"/>
              <w:left w:val="nil"/>
              <w:bottom w:val="single" w:sz="12" w:space="0" w:color="auto"/>
              <w:right w:val="nil"/>
            </w:tcBorders>
            <w:shd w:val="clear" w:color="auto" w:fill="auto"/>
            <w:vAlign w:val="bottom"/>
          </w:tcPr>
          <w:p w14:paraId="15E01988" w14:textId="2FD6BCB5" w:rsidR="002B23B5" w:rsidRPr="00587444" w:rsidRDefault="002B23B5" w:rsidP="002B23B5">
            <w:pPr>
              <w:tabs>
                <w:tab w:val="right" w:pos="1202"/>
              </w:tabs>
              <w:suppressAutoHyphens w:val="0"/>
              <w:autoSpaceDN/>
              <w:spacing w:line="301" w:lineRule="exact"/>
              <w:jc w:val="right"/>
              <w:outlineLvl w:val="0"/>
              <w:rPr>
                <w:rFonts w:ascii="Arial" w:hAnsi="Arial" w:cs="Arial"/>
                <w:b/>
                <w:iCs/>
                <w:sz w:val="17"/>
                <w:szCs w:val="17"/>
              </w:rPr>
            </w:pPr>
            <w:r w:rsidRPr="00B62B94">
              <w:rPr>
                <w:rFonts w:ascii="Arial" w:hAnsi="Arial" w:cs="Arial"/>
                <w:b/>
                <w:bCs/>
                <w:sz w:val="17"/>
                <w:szCs w:val="17"/>
              </w:rPr>
              <w:t xml:space="preserve"> 146 </w:t>
            </w:r>
          </w:p>
        </w:tc>
        <w:tc>
          <w:tcPr>
            <w:tcW w:w="732" w:type="pct"/>
            <w:tcBorders>
              <w:top w:val="nil"/>
              <w:left w:val="nil"/>
              <w:bottom w:val="single" w:sz="12" w:space="0" w:color="auto"/>
              <w:right w:val="nil"/>
            </w:tcBorders>
            <w:shd w:val="clear" w:color="auto" w:fill="auto"/>
            <w:vAlign w:val="bottom"/>
          </w:tcPr>
          <w:p w14:paraId="51403173" w14:textId="18FBDBBF" w:rsidR="002B23B5" w:rsidRPr="00587444" w:rsidRDefault="002B23B5" w:rsidP="002B23B5">
            <w:pPr>
              <w:tabs>
                <w:tab w:val="right" w:pos="1202"/>
              </w:tabs>
              <w:suppressAutoHyphens w:val="0"/>
              <w:autoSpaceDN/>
              <w:spacing w:line="301" w:lineRule="exact"/>
              <w:jc w:val="right"/>
              <w:outlineLvl w:val="0"/>
              <w:rPr>
                <w:rFonts w:ascii="Arial" w:hAnsi="Arial" w:cs="Arial"/>
                <w:b/>
                <w:iCs/>
                <w:sz w:val="17"/>
                <w:szCs w:val="17"/>
              </w:rPr>
            </w:pPr>
            <w:r w:rsidRPr="00B62B94">
              <w:rPr>
                <w:rFonts w:ascii="Arial" w:hAnsi="Arial" w:cs="Arial"/>
                <w:b/>
                <w:bCs/>
                <w:sz w:val="17"/>
                <w:szCs w:val="17"/>
              </w:rPr>
              <w:t xml:space="preserve"> 5</w:t>
            </w:r>
            <w:r>
              <w:rPr>
                <w:rFonts w:ascii="Arial" w:hAnsi="Arial" w:cs="Arial"/>
                <w:b/>
                <w:bCs/>
                <w:sz w:val="17"/>
                <w:szCs w:val="17"/>
              </w:rPr>
              <w:t>,</w:t>
            </w:r>
            <w:r w:rsidRPr="00B62B94">
              <w:rPr>
                <w:rFonts w:ascii="Arial" w:hAnsi="Arial" w:cs="Arial"/>
                <w:b/>
                <w:bCs/>
                <w:sz w:val="17"/>
                <w:szCs w:val="17"/>
              </w:rPr>
              <w:t>99</w:t>
            </w:r>
            <w:r>
              <w:rPr>
                <w:rFonts w:ascii="Arial" w:hAnsi="Arial" w:cs="Arial"/>
                <w:b/>
                <w:bCs/>
                <w:sz w:val="17"/>
                <w:szCs w:val="17"/>
              </w:rPr>
              <w:t>6</w:t>
            </w:r>
            <w:r w:rsidRPr="00B62B94">
              <w:rPr>
                <w:rFonts w:ascii="Arial" w:hAnsi="Arial" w:cs="Arial"/>
                <w:b/>
                <w:bCs/>
                <w:sz w:val="17"/>
                <w:szCs w:val="17"/>
              </w:rPr>
              <w:t xml:space="preserve"> </w:t>
            </w:r>
          </w:p>
        </w:tc>
        <w:tc>
          <w:tcPr>
            <w:tcW w:w="539" w:type="pct"/>
            <w:tcBorders>
              <w:top w:val="nil"/>
              <w:left w:val="nil"/>
              <w:bottom w:val="single" w:sz="12" w:space="0" w:color="auto"/>
              <w:right w:val="nil"/>
            </w:tcBorders>
            <w:shd w:val="clear" w:color="auto" w:fill="auto"/>
            <w:vAlign w:val="bottom"/>
          </w:tcPr>
          <w:p w14:paraId="26B5E7B7" w14:textId="3FB67BDD" w:rsidR="002B23B5" w:rsidRPr="00587444" w:rsidRDefault="002B23B5" w:rsidP="002B23B5">
            <w:pPr>
              <w:tabs>
                <w:tab w:val="right" w:pos="1202"/>
              </w:tabs>
              <w:suppressAutoHyphens w:val="0"/>
              <w:autoSpaceDN/>
              <w:spacing w:line="301" w:lineRule="exact"/>
              <w:jc w:val="right"/>
              <w:outlineLvl w:val="0"/>
              <w:rPr>
                <w:rFonts w:ascii="Arial" w:hAnsi="Arial" w:cs="Arial"/>
                <w:b/>
                <w:iCs/>
                <w:sz w:val="17"/>
                <w:szCs w:val="17"/>
              </w:rPr>
            </w:pPr>
            <w:r w:rsidRPr="00B62B94">
              <w:rPr>
                <w:rFonts w:ascii="Arial" w:hAnsi="Arial" w:cs="Arial"/>
                <w:b/>
                <w:bCs/>
                <w:sz w:val="17"/>
                <w:szCs w:val="17"/>
              </w:rPr>
              <w:t xml:space="preserve"> 5</w:t>
            </w:r>
            <w:r>
              <w:rPr>
                <w:rFonts w:ascii="Arial" w:hAnsi="Arial" w:cs="Arial"/>
                <w:b/>
                <w:bCs/>
                <w:sz w:val="17"/>
                <w:szCs w:val="17"/>
              </w:rPr>
              <w:t>,</w:t>
            </w:r>
            <w:r w:rsidRPr="00B62B94">
              <w:rPr>
                <w:rFonts w:ascii="Arial" w:hAnsi="Arial" w:cs="Arial"/>
                <w:b/>
                <w:bCs/>
                <w:sz w:val="17"/>
                <w:szCs w:val="17"/>
              </w:rPr>
              <w:t>99</w:t>
            </w:r>
            <w:r>
              <w:rPr>
                <w:rFonts w:ascii="Arial" w:hAnsi="Arial" w:cs="Arial"/>
                <w:b/>
                <w:bCs/>
                <w:sz w:val="17"/>
                <w:szCs w:val="17"/>
              </w:rPr>
              <w:t>6</w:t>
            </w:r>
            <w:r w:rsidRPr="00B62B94">
              <w:rPr>
                <w:rFonts w:ascii="Arial" w:hAnsi="Arial" w:cs="Arial"/>
                <w:b/>
                <w:bCs/>
                <w:sz w:val="17"/>
                <w:szCs w:val="17"/>
              </w:rPr>
              <w:t xml:space="preserve"> </w:t>
            </w:r>
          </w:p>
        </w:tc>
      </w:tr>
      <w:tr w:rsidR="002B23B5" w:rsidRPr="00587444" w14:paraId="7B281C26" w14:textId="77777777" w:rsidTr="006D5A9D">
        <w:trPr>
          <w:trHeight w:val="101"/>
        </w:trPr>
        <w:tc>
          <w:tcPr>
            <w:tcW w:w="1412" w:type="pct"/>
          </w:tcPr>
          <w:p w14:paraId="7788417E" w14:textId="77777777" w:rsidR="002B23B5" w:rsidRPr="00587444" w:rsidRDefault="002B23B5" w:rsidP="002B23B5">
            <w:pPr>
              <w:tabs>
                <w:tab w:val="right" w:pos="1202"/>
              </w:tabs>
              <w:suppressAutoHyphens w:val="0"/>
              <w:autoSpaceDN/>
              <w:spacing w:line="140" w:lineRule="exact"/>
              <w:jc w:val="right"/>
              <w:outlineLvl w:val="0"/>
              <w:rPr>
                <w:rFonts w:ascii="Arial" w:hAnsi="Arial" w:cs="Arial"/>
                <w:b/>
                <w:iCs/>
                <w:sz w:val="17"/>
                <w:szCs w:val="17"/>
              </w:rPr>
            </w:pPr>
          </w:p>
        </w:tc>
        <w:tc>
          <w:tcPr>
            <w:tcW w:w="564" w:type="pct"/>
            <w:tcBorders>
              <w:top w:val="single" w:sz="12" w:space="0" w:color="auto"/>
            </w:tcBorders>
          </w:tcPr>
          <w:p w14:paraId="41456679" w14:textId="77777777" w:rsidR="002B23B5" w:rsidRPr="00587444" w:rsidRDefault="002B23B5" w:rsidP="002B23B5">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585" w:type="pct"/>
            <w:tcBorders>
              <w:top w:val="single" w:sz="12" w:space="0" w:color="auto"/>
            </w:tcBorders>
          </w:tcPr>
          <w:p w14:paraId="1E7918C9" w14:textId="77777777" w:rsidR="002B23B5" w:rsidRPr="00587444" w:rsidRDefault="002B23B5" w:rsidP="002B23B5">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556" w:type="pct"/>
            <w:tcBorders>
              <w:top w:val="single" w:sz="12" w:space="0" w:color="auto"/>
            </w:tcBorders>
          </w:tcPr>
          <w:p w14:paraId="26B88EEB" w14:textId="77777777" w:rsidR="002B23B5" w:rsidRPr="00587444" w:rsidRDefault="002B23B5" w:rsidP="002B23B5">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612" w:type="pct"/>
            <w:tcBorders>
              <w:top w:val="single" w:sz="12" w:space="0" w:color="auto"/>
            </w:tcBorders>
          </w:tcPr>
          <w:p w14:paraId="114F942E" w14:textId="77777777" w:rsidR="002B23B5" w:rsidRPr="00587444" w:rsidRDefault="002B23B5" w:rsidP="002B23B5">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732" w:type="pct"/>
            <w:tcBorders>
              <w:top w:val="single" w:sz="12" w:space="0" w:color="auto"/>
            </w:tcBorders>
          </w:tcPr>
          <w:p w14:paraId="34F47524" w14:textId="77777777" w:rsidR="002B23B5" w:rsidRPr="00587444" w:rsidRDefault="002B23B5" w:rsidP="002B23B5">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539" w:type="pct"/>
            <w:tcBorders>
              <w:top w:val="single" w:sz="12" w:space="0" w:color="auto"/>
            </w:tcBorders>
          </w:tcPr>
          <w:p w14:paraId="213EA40C" w14:textId="77777777" w:rsidR="002B23B5" w:rsidRPr="00587444" w:rsidRDefault="002B23B5" w:rsidP="002B23B5">
            <w:pPr>
              <w:keepNext/>
              <w:keepLines/>
              <w:tabs>
                <w:tab w:val="decimal" w:pos="1015"/>
              </w:tabs>
              <w:suppressAutoHyphens w:val="0"/>
              <w:autoSpaceDN/>
              <w:spacing w:line="140" w:lineRule="exact"/>
              <w:jc w:val="right"/>
              <w:rPr>
                <w:rFonts w:ascii="Arial" w:hAnsi="Arial" w:cs="Arial"/>
                <w:b/>
                <w:position w:val="4"/>
                <w:sz w:val="17"/>
                <w:szCs w:val="17"/>
                <w:u w:val="thick"/>
              </w:rPr>
            </w:pPr>
          </w:p>
        </w:tc>
      </w:tr>
      <w:tr w:rsidR="002B23B5" w:rsidRPr="00587444" w14:paraId="0DBE31BA" w14:textId="77777777" w:rsidTr="006D5A9D">
        <w:trPr>
          <w:trHeight w:val="76"/>
        </w:trPr>
        <w:tc>
          <w:tcPr>
            <w:tcW w:w="1412" w:type="pct"/>
            <w:vAlign w:val="bottom"/>
            <w:hideMark/>
          </w:tcPr>
          <w:p w14:paraId="4CCCDC0F" w14:textId="77777777" w:rsidR="002B23B5" w:rsidRPr="00587444" w:rsidRDefault="002B23B5" w:rsidP="002B23B5">
            <w:pPr>
              <w:tabs>
                <w:tab w:val="right" w:pos="1202"/>
              </w:tabs>
              <w:suppressAutoHyphens w:val="0"/>
              <w:autoSpaceDN/>
              <w:spacing w:line="240" w:lineRule="exact"/>
              <w:outlineLvl w:val="0"/>
              <w:rPr>
                <w:rFonts w:ascii="Arial" w:hAnsi="Arial" w:cs="Arial"/>
                <w:iCs/>
                <w:sz w:val="17"/>
                <w:szCs w:val="17"/>
              </w:rPr>
            </w:pPr>
            <w:r w:rsidRPr="00587444">
              <w:rPr>
                <w:rFonts w:ascii="Arial" w:hAnsi="Arial" w:cs="Arial"/>
                <w:iCs/>
                <w:sz w:val="17"/>
                <w:szCs w:val="17"/>
              </w:rPr>
              <w:t>Profit for the year</w:t>
            </w:r>
          </w:p>
        </w:tc>
        <w:tc>
          <w:tcPr>
            <w:tcW w:w="564" w:type="pct"/>
          </w:tcPr>
          <w:p w14:paraId="6A2307D5" w14:textId="56BAAF97" w:rsidR="002B23B5" w:rsidRPr="00587444" w:rsidRDefault="002B23B5" w:rsidP="002B23B5">
            <w:pPr>
              <w:tabs>
                <w:tab w:val="right" w:pos="1202"/>
              </w:tabs>
              <w:suppressAutoHyphens w:val="0"/>
              <w:autoSpaceDN/>
              <w:spacing w:line="301" w:lineRule="exact"/>
              <w:jc w:val="right"/>
              <w:outlineLvl w:val="0"/>
              <w:rPr>
                <w:rFonts w:ascii="Arial" w:hAnsi="Arial" w:cs="Arial"/>
                <w:iCs/>
                <w:sz w:val="17"/>
                <w:szCs w:val="17"/>
              </w:rPr>
            </w:pPr>
            <w:r w:rsidRPr="00270552">
              <w:rPr>
                <w:rFonts w:ascii="Arial" w:hAnsi="Arial" w:cs="Arial"/>
                <w:sz w:val="17"/>
                <w:szCs w:val="17"/>
              </w:rPr>
              <w:t xml:space="preserve"> -    </w:t>
            </w:r>
          </w:p>
        </w:tc>
        <w:tc>
          <w:tcPr>
            <w:tcW w:w="585" w:type="pct"/>
          </w:tcPr>
          <w:p w14:paraId="5CF07528" w14:textId="52EF19AF" w:rsidR="002B23B5" w:rsidRPr="00587444" w:rsidRDefault="002B23B5" w:rsidP="002B23B5">
            <w:pPr>
              <w:tabs>
                <w:tab w:val="right" w:pos="1202"/>
              </w:tabs>
              <w:suppressAutoHyphens w:val="0"/>
              <w:autoSpaceDN/>
              <w:spacing w:line="301" w:lineRule="exact"/>
              <w:jc w:val="right"/>
              <w:outlineLvl w:val="0"/>
              <w:rPr>
                <w:rFonts w:ascii="Arial" w:hAnsi="Arial" w:cs="Arial"/>
                <w:iCs/>
                <w:sz w:val="17"/>
                <w:szCs w:val="17"/>
              </w:rPr>
            </w:pPr>
            <w:r w:rsidRPr="00270552">
              <w:rPr>
                <w:rFonts w:ascii="Arial" w:hAnsi="Arial" w:cs="Arial"/>
                <w:sz w:val="17"/>
                <w:szCs w:val="17"/>
              </w:rPr>
              <w:t xml:space="preserve"> -    </w:t>
            </w:r>
          </w:p>
        </w:tc>
        <w:tc>
          <w:tcPr>
            <w:tcW w:w="556" w:type="pct"/>
          </w:tcPr>
          <w:p w14:paraId="0FCB6643" w14:textId="39B922A5" w:rsidR="002B23B5" w:rsidRPr="00587444" w:rsidRDefault="002B23B5" w:rsidP="002B23B5">
            <w:pPr>
              <w:tabs>
                <w:tab w:val="right" w:pos="1202"/>
              </w:tabs>
              <w:suppressAutoHyphens w:val="0"/>
              <w:autoSpaceDN/>
              <w:spacing w:line="301" w:lineRule="exact"/>
              <w:jc w:val="right"/>
              <w:outlineLvl w:val="0"/>
              <w:rPr>
                <w:rFonts w:ascii="Arial" w:hAnsi="Arial" w:cs="Arial"/>
                <w:iCs/>
                <w:sz w:val="17"/>
                <w:szCs w:val="17"/>
              </w:rPr>
            </w:pPr>
            <w:r w:rsidRPr="00270552">
              <w:rPr>
                <w:rFonts w:ascii="Arial" w:hAnsi="Arial" w:cs="Arial"/>
                <w:sz w:val="17"/>
                <w:szCs w:val="17"/>
              </w:rPr>
              <w:t xml:space="preserve"> -    </w:t>
            </w:r>
          </w:p>
        </w:tc>
        <w:tc>
          <w:tcPr>
            <w:tcW w:w="612" w:type="pct"/>
          </w:tcPr>
          <w:p w14:paraId="091ECCF1" w14:textId="0E72E624" w:rsidR="002B23B5" w:rsidRPr="00587444" w:rsidRDefault="002B23B5" w:rsidP="002B23B5">
            <w:pPr>
              <w:tabs>
                <w:tab w:val="right" w:pos="1202"/>
              </w:tabs>
              <w:suppressAutoHyphens w:val="0"/>
              <w:autoSpaceDN/>
              <w:spacing w:line="301" w:lineRule="exact"/>
              <w:jc w:val="right"/>
              <w:outlineLvl w:val="0"/>
              <w:rPr>
                <w:rFonts w:ascii="Arial" w:hAnsi="Arial" w:cs="Arial"/>
                <w:iCs/>
                <w:sz w:val="17"/>
                <w:szCs w:val="17"/>
              </w:rPr>
            </w:pPr>
            <w:r w:rsidRPr="00270552">
              <w:rPr>
                <w:rFonts w:ascii="Arial" w:hAnsi="Arial" w:cs="Arial"/>
                <w:sz w:val="17"/>
                <w:szCs w:val="17"/>
              </w:rPr>
              <w:t xml:space="preserve"> 436 </w:t>
            </w:r>
          </w:p>
        </w:tc>
        <w:tc>
          <w:tcPr>
            <w:tcW w:w="732" w:type="pct"/>
          </w:tcPr>
          <w:p w14:paraId="7DA900A7" w14:textId="68F3B084" w:rsidR="002B23B5" w:rsidRPr="00587444" w:rsidRDefault="002B23B5" w:rsidP="002B23B5">
            <w:pPr>
              <w:tabs>
                <w:tab w:val="right" w:pos="1202"/>
              </w:tabs>
              <w:suppressAutoHyphens w:val="0"/>
              <w:autoSpaceDN/>
              <w:spacing w:line="301" w:lineRule="exact"/>
              <w:jc w:val="right"/>
              <w:outlineLvl w:val="0"/>
              <w:rPr>
                <w:rFonts w:ascii="Arial" w:hAnsi="Arial" w:cs="Arial"/>
                <w:b/>
                <w:iCs/>
                <w:sz w:val="17"/>
                <w:szCs w:val="17"/>
              </w:rPr>
            </w:pPr>
            <w:r w:rsidRPr="00270552">
              <w:rPr>
                <w:rFonts w:ascii="Arial" w:hAnsi="Arial" w:cs="Arial"/>
                <w:sz w:val="17"/>
                <w:szCs w:val="17"/>
              </w:rPr>
              <w:t xml:space="preserve"> 436 </w:t>
            </w:r>
          </w:p>
        </w:tc>
        <w:tc>
          <w:tcPr>
            <w:tcW w:w="539" w:type="pct"/>
            <w:shd w:val="clear" w:color="auto" w:fill="auto"/>
          </w:tcPr>
          <w:p w14:paraId="578B1555" w14:textId="67C7B60E" w:rsidR="002B23B5" w:rsidRPr="00587444" w:rsidRDefault="002B23B5" w:rsidP="002B23B5">
            <w:pPr>
              <w:tabs>
                <w:tab w:val="right" w:pos="1202"/>
              </w:tabs>
              <w:suppressAutoHyphens w:val="0"/>
              <w:autoSpaceDN/>
              <w:spacing w:line="301" w:lineRule="exact"/>
              <w:jc w:val="right"/>
              <w:outlineLvl w:val="0"/>
              <w:rPr>
                <w:rFonts w:ascii="Arial" w:hAnsi="Arial" w:cs="Arial"/>
                <w:b/>
                <w:iCs/>
                <w:sz w:val="17"/>
                <w:szCs w:val="17"/>
              </w:rPr>
            </w:pPr>
            <w:r w:rsidRPr="00270552">
              <w:rPr>
                <w:rFonts w:ascii="Arial" w:hAnsi="Arial" w:cs="Arial"/>
                <w:sz w:val="17"/>
                <w:szCs w:val="17"/>
              </w:rPr>
              <w:t xml:space="preserve"> 436 </w:t>
            </w:r>
          </w:p>
        </w:tc>
      </w:tr>
      <w:tr w:rsidR="002B23B5" w:rsidRPr="00587444" w14:paraId="1B9F3F52" w14:textId="77777777" w:rsidTr="006D5A9D">
        <w:trPr>
          <w:trHeight w:val="76"/>
        </w:trPr>
        <w:tc>
          <w:tcPr>
            <w:tcW w:w="1412" w:type="pct"/>
            <w:vAlign w:val="bottom"/>
            <w:hideMark/>
          </w:tcPr>
          <w:p w14:paraId="548669DC" w14:textId="77777777" w:rsidR="002B23B5" w:rsidRPr="00587444" w:rsidRDefault="002B23B5" w:rsidP="002B23B5">
            <w:pPr>
              <w:tabs>
                <w:tab w:val="right" w:pos="1202"/>
              </w:tabs>
              <w:suppressAutoHyphens w:val="0"/>
              <w:autoSpaceDN/>
              <w:spacing w:line="240" w:lineRule="exact"/>
              <w:outlineLvl w:val="0"/>
              <w:rPr>
                <w:rFonts w:ascii="Arial" w:hAnsi="Arial" w:cs="Arial"/>
                <w:iCs/>
                <w:sz w:val="17"/>
                <w:szCs w:val="17"/>
              </w:rPr>
            </w:pPr>
            <w:r w:rsidRPr="00587444">
              <w:rPr>
                <w:rFonts w:ascii="Arial" w:hAnsi="Arial" w:cs="Arial"/>
                <w:iCs/>
                <w:sz w:val="17"/>
                <w:szCs w:val="17"/>
              </w:rPr>
              <w:t>Other comprehensive income</w:t>
            </w:r>
          </w:p>
        </w:tc>
        <w:tc>
          <w:tcPr>
            <w:tcW w:w="564" w:type="pct"/>
            <w:tcBorders>
              <w:top w:val="nil"/>
              <w:left w:val="nil"/>
              <w:bottom w:val="single" w:sz="4" w:space="0" w:color="auto"/>
              <w:right w:val="nil"/>
            </w:tcBorders>
          </w:tcPr>
          <w:p w14:paraId="43980D17" w14:textId="73A02BD2" w:rsidR="002B23B5" w:rsidRPr="00587444" w:rsidRDefault="002B23B5" w:rsidP="002B23B5">
            <w:pPr>
              <w:tabs>
                <w:tab w:val="right" w:pos="1202"/>
              </w:tabs>
              <w:suppressAutoHyphens w:val="0"/>
              <w:autoSpaceDN/>
              <w:spacing w:line="301" w:lineRule="exact"/>
              <w:jc w:val="right"/>
              <w:outlineLvl w:val="0"/>
              <w:rPr>
                <w:rFonts w:ascii="Arial" w:hAnsi="Arial" w:cs="Arial"/>
                <w:iCs/>
                <w:sz w:val="17"/>
                <w:szCs w:val="17"/>
              </w:rPr>
            </w:pPr>
            <w:r w:rsidRPr="00270552">
              <w:rPr>
                <w:rFonts w:ascii="Arial" w:hAnsi="Arial" w:cs="Arial"/>
                <w:sz w:val="17"/>
                <w:szCs w:val="17"/>
              </w:rPr>
              <w:t xml:space="preserve"> -    </w:t>
            </w:r>
          </w:p>
        </w:tc>
        <w:tc>
          <w:tcPr>
            <w:tcW w:w="585" w:type="pct"/>
            <w:tcBorders>
              <w:top w:val="nil"/>
              <w:left w:val="nil"/>
              <w:bottom w:val="single" w:sz="4" w:space="0" w:color="auto"/>
              <w:right w:val="nil"/>
            </w:tcBorders>
          </w:tcPr>
          <w:p w14:paraId="3B3B01F9" w14:textId="62BE1757" w:rsidR="002B23B5" w:rsidRPr="00587444" w:rsidRDefault="002B23B5" w:rsidP="002B23B5">
            <w:pPr>
              <w:tabs>
                <w:tab w:val="right" w:pos="1202"/>
              </w:tabs>
              <w:suppressAutoHyphens w:val="0"/>
              <w:autoSpaceDN/>
              <w:spacing w:line="301" w:lineRule="exact"/>
              <w:jc w:val="right"/>
              <w:outlineLvl w:val="0"/>
              <w:rPr>
                <w:rFonts w:ascii="Arial" w:hAnsi="Arial" w:cs="Arial"/>
                <w:iCs/>
                <w:sz w:val="17"/>
                <w:szCs w:val="17"/>
              </w:rPr>
            </w:pPr>
            <w:r w:rsidRPr="00270552">
              <w:rPr>
                <w:rFonts w:ascii="Arial" w:hAnsi="Arial" w:cs="Arial"/>
                <w:sz w:val="17"/>
                <w:szCs w:val="17"/>
              </w:rPr>
              <w:t xml:space="preserve"> -    </w:t>
            </w:r>
          </w:p>
        </w:tc>
        <w:tc>
          <w:tcPr>
            <w:tcW w:w="556" w:type="pct"/>
            <w:tcBorders>
              <w:top w:val="nil"/>
              <w:left w:val="nil"/>
              <w:bottom w:val="single" w:sz="4" w:space="0" w:color="auto"/>
              <w:right w:val="nil"/>
            </w:tcBorders>
          </w:tcPr>
          <w:p w14:paraId="61C78665" w14:textId="2DC3D008" w:rsidR="002B23B5" w:rsidRPr="00587444" w:rsidRDefault="002B23B5" w:rsidP="002B23B5">
            <w:pPr>
              <w:tabs>
                <w:tab w:val="right" w:pos="1202"/>
              </w:tabs>
              <w:suppressAutoHyphens w:val="0"/>
              <w:autoSpaceDN/>
              <w:spacing w:line="301" w:lineRule="exact"/>
              <w:jc w:val="right"/>
              <w:outlineLvl w:val="0"/>
              <w:rPr>
                <w:rFonts w:ascii="Arial" w:hAnsi="Arial" w:cs="Arial"/>
                <w:iCs/>
                <w:sz w:val="17"/>
                <w:szCs w:val="17"/>
              </w:rPr>
            </w:pPr>
            <w:r w:rsidRPr="00270552">
              <w:rPr>
                <w:rFonts w:ascii="Arial" w:hAnsi="Arial" w:cs="Arial"/>
                <w:sz w:val="17"/>
                <w:szCs w:val="17"/>
              </w:rPr>
              <w:t xml:space="preserve"> (1</w:t>
            </w:r>
            <w:r>
              <w:rPr>
                <w:rFonts w:ascii="Arial" w:hAnsi="Arial" w:cs="Arial"/>
                <w:sz w:val="17"/>
                <w:szCs w:val="17"/>
              </w:rPr>
              <w:t>,</w:t>
            </w:r>
            <w:r w:rsidRPr="00270552">
              <w:rPr>
                <w:rFonts w:ascii="Arial" w:hAnsi="Arial" w:cs="Arial"/>
                <w:sz w:val="17"/>
                <w:szCs w:val="17"/>
              </w:rPr>
              <w:t>05</w:t>
            </w:r>
            <w:r>
              <w:rPr>
                <w:rFonts w:ascii="Arial" w:hAnsi="Arial" w:cs="Arial"/>
                <w:sz w:val="17"/>
                <w:szCs w:val="17"/>
              </w:rPr>
              <w:t>0</w:t>
            </w:r>
            <w:r w:rsidRPr="00270552">
              <w:rPr>
                <w:rFonts w:ascii="Arial" w:hAnsi="Arial" w:cs="Arial"/>
                <w:sz w:val="17"/>
                <w:szCs w:val="17"/>
              </w:rPr>
              <w:t>)</w:t>
            </w:r>
          </w:p>
        </w:tc>
        <w:tc>
          <w:tcPr>
            <w:tcW w:w="612" w:type="pct"/>
            <w:tcBorders>
              <w:top w:val="nil"/>
              <w:left w:val="nil"/>
              <w:bottom w:val="single" w:sz="4" w:space="0" w:color="auto"/>
              <w:right w:val="nil"/>
            </w:tcBorders>
          </w:tcPr>
          <w:p w14:paraId="3E7BC1D5" w14:textId="4C108E5C" w:rsidR="002B23B5" w:rsidRPr="00587444" w:rsidRDefault="002B23B5" w:rsidP="002B23B5">
            <w:pPr>
              <w:tabs>
                <w:tab w:val="right" w:pos="1202"/>
              </w:tabs>
              <w:suppressAutoHyphens w:val="0"/>
              <w:autoSpaceDN/>
              <w:spacing w:line="301" w:lineRule="exact"/>
              <w:jc w:val="right"/>
              <w:outlineLvl w:val="0"/>
              <w:rPr>
                <w:rFonts w:ascii="Arial" w:hAnsi="Arial" w:cs="Arial"/>
                <w:iCs/>
                <w:sz w:val="17"/>
                <w:szCs w:val="17"/>
              </w:rPr>
            </w:pPr>
            <w:r w:rsidRPr="00270552">
              <w:rPr>
                <w:rFonts w:ascii="Arial" w:hAnsi="Arial" w:cs="Arial"/>
                <w:sz w:val="17"/>
                <w:szCs w:val="17"/>
              </w:rPr>
              <w:t xml:space="preserve"> - </w:t>
            </w:r>
          </w:p>
        </w:tc>
        <w:tc>
          <w:tcPr>
            <w:tcW w:w="732" w:type="pct"/>
            <w:tcBorders>
              <w:top w:val="nil"/>
              <w:left w:val="nil"/>
              <w:bottom w:val="single" w:sz="4" w:space="0" w:color="auto"/>
              <w:right w:val="nil"/>
            </w:tcBorders>
          </w:tcPr>
          <w:p w14:paraId="2CC7ECDC" w14:textId="4FB398C9" w:rsidR="002B23B5" w:rsidRPr="00587444" w:rsidRDefault="002B23B5" w:rsidP="002B23B5">
            <w:pPr>
              <w:tabs>
                <w:tab w:val="right" w:pos="1202"/>
              </w:tabs>
              <w:suppressAutoHyphens w:val="0"/>
              <w:autoSpaceDN/>
              <w:spacing w:line="301" w:lineRule="exact"/>
              <w:jc w:val="right"/>
              <w:outlineLvl w:val="0"/>
              <w:rPr>
                <w:rFonts w:ascii="Arial" w:hAnsi="Arial" w:cs="Arial"/>
                <w:b/>
                <w:iCs/>
                <w:sz w:val="17"/>
                <w:szCs w:val="17"/>
              </w:rPr>
            </w:pPr>
            <w:r w:rsidRPr="00270552">
              <w:rPr>
                <w:rFonts w:ascii="Arial" w:hAnsi="Arial" w:cs="Arial"/>
                <w:sz w:val="17"/>
                <w:szCs w:val="17"/>
              </w:rPr>
              <w:t xml:space="preserve"> (1</w:t>
            </w:r>
            <w:r>
              <w:rPr>
                <w:rFonts w:ascii="Arial" w:hAnsi="Arial" w:cs="Arial"/>
                <w:sz w:val="17"/>
                <w:szCs w:val="17"/>
              </w:rPr>
              <w:t>,</w:t>
            </w:r>
            <w:r w:rsidRPr="00270552">
              <w:rPr>
                <w:rFonts w:ascii="Arial" w:hAnsi="Arial" w:cs="Arial"/>
                <w:sz w:val="17"/>
                <w:szCs w:val="17"/>
              </w:rPr>
              <w:t>05</w:t>
            </w:r>
            <w:r>
              <w:rPr>
                <w:rFonts w:ascii="Arial" w:hAnsi="Arial" w:cs="Arial"/>
                <w:sz w:val="17"/>
                <w:szCs w:val="17"/>
              </w:rPr>
              <w:t>0</w:t>
            </w:r>
            <w:r w:rsidRPr="00270552">
              <w:rPr>
                <w:rFonts w:ascii="Arial" w:hAnsi="Arial" w:cs="Arial"/>
                <w:sz w:val="17"/>
                <w:szCs w:val="17"/>
              </w:rPr>
              <w:t>)</w:t>
            </w:r>
          </w:p>
        </w:tc>
        <w:tc>
          <w:tcPr>
            <w:tcW w:w="539" w:type="pct"/>
            <w:tcBorders>
              <w:top w:val="nil"/>
              <w:left w:val="nil"/>
              <w:bottom w:val="single" w:sz="4" w:space="0" w:color="auto"/>
              <w:right w:val="nil"/>
            </w:tcBorders>
            <w:shd w:val="clear" w:color="auto" w:fill="auto"/>
          </w:tcPr>
          <w:p w14:paraId="0CD67DA8" w14:textId="25C577A4" w:rsidR="002B23B5" w:rsidRPr="00587444" w:rsidRDefault="002B23B5" w:rsidP="002B23B5">
            <w:pPr>
              <w:tabs>
                <w:tab w:val="right" w:pos="1202"/>
              </w:tabs>
              <w:suppressAutoHyphens w:val="0"/>
              <w:autoSpaceDN/>
              <w:spacing w:line="301" w:lineRule="exact"/>
              <w:jc w:val="right"/>
              <w:outlineLvl w:val="0"/>
              <w:rPr>
                <w:rFonts w:ascii="Arial" w:hAnsi="Arial" w:cs="Arial"/>
                <w:b/>
                <w:iCs/>
                <w:sz w:val="17"/>
                <w:szCs w:val="17"/>
              </w:rPr>
            </w:pPr>
            <w:r w:rsidRPr="00270552">
              <w:rPr>
                <w:rFonts w:ascii="Arial" w:hAnsi="Arial" w:cs="Arial"/>
                <w:sz w:val="17"/>
                <w:szCs w:val="17"/>
              </w:rPr>
              <w:t xml:space="preserve"> (1</w:t>
            </w:r>
            <w:r>
              <w:rPr>
                <w:rFonts w:ascii="Arial" w:hAnsi="Arial" w:cs="Arial"/>
                <w:sz w:val="17"/>
                <w:szCs w:val="17"/>
              </w:rPr>
              <w:t>,</w:t>
            </w:r>
            <w:r w:rsidRPr="00270552">
              <w:rPr>
                <w:rFonts w:ascii="Arial" w:hAnsi="Arial" w:cs="Arial"/>
                <w:sz w:val="17"/>
                <w:szCs w:val="17"/>
              </w:rPr>
              <w:t>05</w:t>
            </w:r>
            <w:r>
              <w:rPr>
                <w:rFonts w:ascii="Arial" w:hAnsi="Arial" w:cs="Arial"/>
                <w:sz w:val="17"/>
                <w:szCs w:val="17"/>
              </w:rPr>
              <w:t>0</w:t>
            </w:r>
            <w:r w:rsidRPr="00270552">
              <w:rPr>
                <w:rFonts w:ascii="Arial" w:hAnsi="Arial" w:cs="Arial"/>
                <w:sz w:val="17"/>
                <w:szCs w:val="17"/>
              </w:rPr>
              <w:t>)</w:t>
            </w:r>
          </w:p>
        </w:tc>
      </w:tr>
      <w:tr w:rsidR="002B23B5" w:rsidRPr="00587444" w14:paraId="0E187A8D" w14:textId="77777777" w:rsidTr="006D5A9D">
        <w:trPr>
          <w:trHeight w:val="131"/>
        </w:trPr>
        <w:tc>
          <w:tcPr>
            <w:tcW w:w="1412" w:type="pct"/>
            <w:vAlign w:val="bottom"/>
          </w:tcPr>
          <w:p w14:paraId="474CE37D" w14:textId="77777777" w:rsidR="002B23B5" w:rsidRPr="00587444" w:rsidRDefault="002B23B5" w:rsidP="002B23B5">
            <w:pPr>
              <w:tabs>
                <w:tab w:val="right" w:pos="1202"/>
              </w:tabs>
              <w:suppressAutoHyphens w:val="0"/>
              <w:autoSpaceDN/>
              <w:spacing w:line="140" w:lineRule="exact"/>
              <w:outlineLvl w:val="0"/>
              <w:rPr>
                <w:rFonts w:ascii="Arial" w:hAnsi="Arial" w:cs="Arial"/>
                <w:iCs/>
                <w:sz w:val="17"/>
                <w:szCs w:val="17"/>
              </w:rPr>
            </w:pPr>
          </w:p>
        </w:tc>
        <w:tc>
          <w:tcPr>
            <w:tcW w:w="564" w:type="pct"/>
            <w:tcBorders>
              <w:top w:val="single" w:sz="4" w:space="0" w:color="auto"/>
              <w:left w:val="nil"/>
              <w:bottom w:val="nil"/>
              <w:right w:val="nil"/>
            </w:tcBorders>
            <w:vAlign w:val="bottom"/>
          </w:tcPr>
          <w:p w14:paraId="6BBFFCD0" w14:textId="77777777" w:rsidR="002B23B5" w:rsidRPr="00587444" w:rsidRDefault="002B23B5" w:rsidP="002B23B5">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85" w:type="pct"/>
            <w:tcBorders>
              <w:top w:val="single" w:sz="4" w:space="0" w:color="auto"/>
              <w:left w:val="nil"/>
              <w:bottom w:val="nil"/>
              <w:right w:val="nil"/>
            </w:tcBorders>
            <w:vAlign w:val="bottom"/>
          </w:tcPr>
          <w:p w14:paraId="3F529F90" w14:textId="77777777" w:rsidR="002B23B5" w:rsidRPr="00587444" w:rsidRDefault="002B23B5" w:rsidP="002B23B5">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56" w:type="pct"/>
            <w:tcBorders>
              <w:top w:val="single" w:sz="4" w:space="0" w:color="auto"/>
              <w:left w:val="nil"/>
              <w:bottom w:val="nil"/>
              <w:right w:val="nil"/>
            </w:tcBorders>
            <w:vAlign w:val="bottom"/>
          </w:tcPr>
          <w:p w14:paraId="5FC035A5" w14:textId="77777777" w:rsidR="002B23B5" w:rsidRPr="00587444" w:rsidRDefault="002B23B5" w:rsidP="002B23B5">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612" w:type="pct"/>
            <w:tcBorders>
              <w:top w:val="single" w:sz="4" w:space="0" w:color="auto"/>
              <w:left w:val="nil"/>
              <w:bottom w:val="nil"/>
              <w:right w:val="nil"/>
            </w:tcBorders>
            <w:vAlign w:val="bottom"/>
          </w:tcPr>
          <w:p w14:paraId="6BD6EF14" w14:textId="77777777" w:rsidR="002B23B5" w:rsidRPr="00587444" w:rsidRDefault="002B23B5" w:rsidP="002B23B5">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732" w:type="pct"/>
            <w:tcBorders>
              <w:top w:val="single" w:sz="4" w:space="0" w:color="auto"/>
              <w:left w:val="nil"/>
              <w:bottom w:val="nil"/>
              <w:right w:val="nil"/>
            </w:tcBorders>
            <w:vAlign w:val="bottom"/>
          </w:tcPr>
          <w:p w14:paraId="2F9EC0F0" w14:textId="77777777" w:rsidR="002B23B5" w:rsidRPr="00587444" w:rsidRDefault="002B23B5" w:rsidP="002B23B5">
            <w:pPr>
              <w:keepNext/>
              <w:keepLines/>
              <w:tabs>
                <w:tab w:val="decimal" w:pos="1015"/>
              </w:tabs>
              <w:suppressAutoHyphens w:val="0"/>
              <w:autoSpaceDN/>
              <w:spacing w:line="140" w:lineRule="exact"/>
              <w:jc w:val="right"/>
              <w:rPr>
                <w:rFonts w:ascii="Arial" w:hAnsi="Arial" w:cs="Arial"/>
                <w:b/>
                <w:spacing w:val="-2"/>
                <w:position w:val="4"/>
                <w:sz w:val="17"/>
                <w:szCs w:val="17"/>
              </w:rPr>
            </w:pPr>
          </w:p>
        </w:tc>
        <w:tc>
          <w:tcPr>
            <w:tcW w:w="539" w:type="pct"/>
            <w:tcBorders>
              <w:top w:val="single" w:sz="4" w:space="0" w:color="auto"/>
              <w:left w:val="nil"/>
              <w:bottom w:val="nil"/>
              <w:right w:val="nil"/>
            </w:tcBorders>
            <w:vAlign w:val="bottom"/>
          </w:tcPr>
          <w:p w14:paraId="785C759A" w14:textId="77777777" w:rsidR="002B23B5" w:rsidRPr="00587444" w:rsidRDefault="002B23B5" w:rsidP="002B23B5">
            <w:pPr>
              <w:keepNext/>
              <w:keepLines/>
              <w:tabs>
                <w:tab w:val="decimal" w:pos="1015"/>
              </w:tabs>
              <w:suppressAutoHyphens w:val="0"/>
              <w:autoSpaceDN/>
              <w:spacing w:line="140" w:lineRule="exact"/>
              <w:jc w:val="right"/>
              <w:rPr>
                <w:rFonts w:ascii="Arial" w:hAnsi="Arial" w:cs="Arial"/>
                <w:b/>
                <w:spacing w:val="-2"/>
                <w:position w:val="4"/>
                <w:sz w:val="17"/>
                <w:szCs w:val="17"/>
              </w:rPr>
            </w:pPr>
          </w:p>
        </w:tc>
      </w:tr>
      <w:tr w:rsidR="002B23B5" w:rsidRPr="00587444" w14:paraId="34BBF718" w14:textId="77777777" w:rsidTr="006D5A9D">
        <w:trPr>
          <w:trHeight w:val="76"/>
        </w:trPr>
        <w:tc>
          <w:tcPr>
            <w:tcW w:w="1412" w:type="pct"/>
            <w:vAlign w:val="bottom"/>
            <w:hideMark/>
          </w:tcPr>
          <w:p w14:paraId="5C223263" w14:textId="77777777" w:rsidR="002B23B5" w:rsidRPr="00587444" w:rsidRDefault="002B23B5" w:rsidP="002B23B5">
            <w:pPr>
              <w:tabs>
                <w:tab w:val="right" w:pos="1202"/>
              </w:tabs>
              <w:suppressAutoHyphens w:val="0"/>
              <w:autoSpaceDN/>
              <w:spacing w:line="200" w:lineRule="exact"/>
              <w:outlineLvl w:val="0"/>
              <w:rPr>
                <w:rFonts w:ascii="Arial" w:hAnsi="Arial" w:cs="Arial"/>
                <w:iCs/>
                <w:sz w:val="17"/>
                <w:szCs w:val="17"/>
              </w:rPr>
            </w:pPr>
            <w:r w:rsidRPr="00587444">
              <w:rPr>
                <w:rFonts w:ascii="Arial" w:hAnsi="Arial" w:cs="Arial"/>
                <w:iCs/>
                <w:sz w:val="17"/>
                <w:szCs w:val="17"/>
              </w:rPr>
              <w:t>Total comprehensive income</w:t>
            </w:r>
          </w:p>
        </w:tc>
        <w:tc>
          <w:tcPr>
            <w:tcW w:w="564" w:type="pct"/>
            <w:tcBorders>
              <w:top w:val="nil"/>
              <w:left w:val="nil"/>
              <w:bottom w:val="single" w:sz="4" w:space="0" w:color="auto"/>
              <w:right w:val="nil"/>
            </w:tcBorders>
            <w:shd w:val="clear" w:color="auto" w:fill="auto"/>
          </w:tcPr>
          <w:p w14:paraId="26F3DE87" w14:textId="238BA1E7" w:rsidR="002B23B5" w:rsidRPr="00587444" w:rsidRDefault="002B23B5" w:rsidP="002B23B5">
            <w:pPr>
              <w:tabs>
                <w:tab w:val="right" w:pos="1202"/>
              </w:tabs>
              <w:suppressAutoHyphens w:val="0"/>
              <w:autoSpaceDN/>
              <w:spacing w:line="301" w:lineRule="exact"/>
              <w:jc w:val="right"/>
              <w:outlineLvl w:val="0"/>
              <w:rPr>
                <w:rFonts w:ascii="Arial" w:hAnsi="Arial" w:cs="Arial"/>
                <w:iCs/>
                <w:sz w:val="17"/>
                <w:szCs w:val="17"/>
              </w:rPr>
            </w:pPr>
            <w:r w:rsidRPr="00270552">
              <w:rPr>
                <w:rFonts w:ascii="Arial" w:hAnsi="Arial" w:cs="Arial"/>
                <w:sz w:val="17"/>
                <w:szCs w:val="17"/>
              </w:rPr>
              <w:t xml:space="preserve"> -    </w:t>
            </w:r>
          </w:p>
        </w:tc>
        <w:tc>
          <w:tcPr>
            <w:tcW w:w="585" w:type="pct"/>
            <w:tcBorders>
              <w:top w:val="nil"/>
              <w:left w:val="nil"/>
              <w:bottom w:val="single" w:sz="4" w:space="0" w:color="auto"/>
              <w:right w:val="nil"/>
            </w:tcBorders>
            <w:shd w:val="clear" w:color="auto" w:fill="auto"/>
          </w:tcPr>
          <w:p w14:paraId="74AC9D5B" w14:textId="3ECECDCB" w:rsidR="002B23B5" w:rsidRPr="00587444" w:rsidRDefault="002B23B5" w:rsidP="002B23B5">
            <w:pPr>
              <w:tabs>
                <w:tab w:val="right" w:pos="1202"/>
              </w:tabs>
              <w:suppressAutoHyphens w:val="0"/>
              <w:autoSpaceDN/>
              <w:spacing w:line="301" w:lineRule="exact"/>
              <w:jc w:val="right"/>
              <w:outlineLvl w:val="0"/>
              <w:rPr>
                <w:rFonts w:ascii="Arial" w:hAnsi="Arial" w:cs="Arial"/>
                <w:iCs/>
                <w:sz w:val="17"/>
                <w:szCs w:val="17"/>
              </w:rPr>
            </w:pPr>
            <w:r w:rsidRPr="00270552">
              <w:rPr>
                <w:rFonts w:ascii="Arial" w:hAnsi="Arial" w:cs="Arial"/>
                <w:sz w:val="17"/>
                <w:szCs w:val="17"/>
              </w:rPr>
              <w:t xml:space="preserve"> -    </w:t>
            </w:r>
          </w:p>
        </w:tc>
        <w:tc>
          <w:tcPr>
            <w:tcW w:w="556" w:type="pct"/>
            <w:tcBorders>
              <w:top w:val="nil"/>
              <w:left w:val="nil"/>
              <w:bottom w:val="single" w:sz="4" w:space="0" w:color="auto"/>
              <w:right w:val="nil"/>
            </w:tcBorders>
            <w:shd w:val="clear" w:color="auto" w:fill="auto"/>
          </w:tcPr>
          <w:p w14:paraId="1D1DB4BB" w14:textId="0CD71D43" w:rsidR="002B23B5" w:rsidRPr="00587444" w:rsidRDefault="002B23B5" w:rsidP="002B23B5">
            <w:pPr>
              <w:tabs>
                <w:tab w:val="right" w:pos="1202"/>
              </w:tabs>
              <w:suppressAutoHyphens w:val="0"/>
              <w:autoSpaceDN/>
              <w:spacing w:line="301" w:lineRule="exact"/>
              <w:jc w:val="right"/>
              <w:outlineLvl w:val="0"/>
              <w:rPr>
                <w:rFonts w:ascii="Arial" w:hAnsi="Arial" w:cs="Arial"/>
                <w:iCs/>
                <w:sz w:val="17"/>
                <w:szCs w:val="17"/>
              </w:rPr>
            </w:pPr>
            <w:r w:rsidRPr="00270552">
              <w:rPr>
                <w:rFonts w:ascii="Arial" w:hAnsi="Arial" w:cs="Arial"/>
                <w:sz w:val="17"/>
                <w:szCs w:val="17"/>
              </w:rPr>
              <w:t xml:space="preserve"> (1</w:t>
            </w:r>
            <w:r>
              <w:rPr>
                <w:rFonts w:ascii="Arial" w:hAnsi="Arial" w:cs="Arial"/>
                <w:sz w:val="17"/>
                <w:szCs w:val="17"/>
              </w:rPr>
              <w:t>,</w:t>
            </w:r>
            <w:r w:rsidRPr="00270552">
              <w:rPr>
                <w:rFonts w:ascii="Arial" w:hAnsi="Arial" w:cs="Arial"/>
                <w:sz w:val="17"/>
                <w:szCs w:val="17"/>
              </w:rPr>
              <w:t>05</w:t>
            </w:r>
            <w:r>
              <w:rPr>
                <w:rFonts w:ascii="Arial" w:hAnsi="Arial" w:cs="Arial"/>
                <w:sz w:val="17"/>
                <w:szCs w:val="17"/>
              </w:rPr>
              <w:t>0</w:t>
            </w:r>
            <w:r w:rsidRPr="00270552">
              <w:rPr>
                <w:rFonts w:ascii="Arial" w:hAnsi="Arial" w:cs="Arial"/>
                <w:sz w:val="17"/>
                <w:szCs w:val="17"/>
              </w:rPr>
              <w:t>)</w:t>
            </w:r>
          </w:p>
        </w:tc>
        <w:tc>
          <w:tcPr>
            <w:tcW w:w="612" w:type="pct"/>
            <w:tcBorders>
              <w:top w:val="nil"/>
              <w:left w:val="nil"/>
              <w:bottom w:val="single" w:sz="4" w:space="0" w:color="auto"/>
              <w:right w:val="nil"/>
            </w:tcBorders>
            <w:shd w:val="clear" w:color="auto" w:fill="auto"/>
          </w:tcPr>
          <w:p w14:paraId="17AB2967" w14:textId="338A3EE0" w:rsidR="002B23B5" w:rsidRPr="00587444" w:rsidRDefault="002B23B5" w:rsidP="002B23B5">
            <w:pPr>
              <w:tabs>
                <w:tab w:val="right" w:pos="1202"/>
              </w:tabs>
              <w:suppressAutoHyphens w:val="0"/>
              <w:autoSpaceDN/>
              <w:spacing w:line="301" w:lineRule="exact"/>
              <w:jc w:val="right"/>
              <w:outlineLvl w:val="0"/>
              <w:rPr>
                <w:rFonts w:ascii="Arial" w:hAnsi="Arial" w:cs="Arial"/>
                <w:iCs/>
                <w:sz w:val="17"/>
                <w:szCs w:val="17"/>
              </w:rPr>
            </w:pPr>
            <w:r w:rsidRPr="00270552">
              <w:rPr>
                <w:rFonts w:ascii="Arial" w:hAnsi="Arial" w:cs="Arial"/>
                <w:sz w:val="17"/>
                <w:szCs w:val="17"/>
              </w:rPr>
              <w:t xml:space="preserve"> 436 </w:t>
            </w:r>
          </w:p>
        </w:tc>
        <w:tc>
          <w:tcPr>
            <w:tcW w:w="732" w:type="pct"/>
            <w:tcBorders>
              <w:top w:val="nil"/>
              <w:left w:val="nil"/>
              <w:bottom w:val="single" w:sz="4" w:space="0" w:color="auto"/>
              <w:right w:val="nil"/>
            </w:tcBorders>
            <w:shd w:val="clear" w:color="auto" w:fill="auto"/>
          </w:tcPr>
          <w:p w14:paraId="1C600220" w14:textId="2BDDB031" w:rsidR="002B23B5" w:rsidRPr="00587444" w:rsidRDefault="002B23B5" w:rsidP="002B23B5">
            <w:pPr>
              <w:tabs>
                <w:tab w:val="right" w:pos="1202"/>
              </w:tabs>
              <w:suppressAutoHyphens w:val="0"/>
              <w:autoSpaceDN/>
              <w:spacing w:line="301" w:lineRule="exact"/>
              <w:jc w:val="right"/>
              <w:outlineLvl w:val="0"/>
              <w:rPr>
                <w:rFonts w:ascii="Arial" w:hAnsi="Arial" w:cs="Arial"/>
                <w:b/>
                <w:iCs/>
                <w:sz w:val="17"/>
                <w:szCs w:val="17"/>
              </w:rPr>
            </w:pPr>
            <w:r w:rsidRPr="00270552">
              <w:rPr>
                <w:rFonts w:ascii="Arial" w:hAnsi="Arial" w:cs="Arial"/>
                <w:sz w:val="17"/>
                <w:szCs w:val="17"/>
              </w:rPr>
              <w:t xml:space="preserve"> (61</w:t>
            </w:r>
            <w:r>
              <w:rPr>
                <w:rFonts w:ascii="Arial" w:hAnsi="Arial" w:cs="Arial"/>
                <w:sz w:val="17"/>
                <w:szCs w:val="17"/>
              </w:rPr>
              <w:t>4</w:t>
            </w:r>
            <w:r w:rsidRPr="00270552">
              <w:rPr>
                <w:rFonts w:ascii="Arial" w:hAnsi="Arial" w:cs="Arial"/>
                <w:sz w:val="17"/>
                <w:szCs w:val="17"/>
              </w:rPr>
              <w:t>)</w:t>
            </w:r>
          </w:p>
        </w:tc>
        <w:tc>
          <w:tcPr>
            <w:tcW w:w="539" w:type="pct"/>
            <w:tcBorders>
              <w:top w:val="nil"/>
              <w:left w:val="nil"/>
              <w:bottom w:val="single" w:sz="4" w:space="0" w:color="auto"/>
              <w:right w:val="nil"/>
            </w:tcBorders>
            <w:shd w:val="clear" w:color="auto" w:fill="auto"/>
          </w:tcPr>
          <w:p w14:paraId="2A3E57D3" w14:textId="6DDB3248" w:rsidR="002B23B5" w:rsidRPr="00587444" w:rsidRDefault="002B23B5" w:rsidP="002B23B5">
            <w:pPr>
              <w:tabs>
                <w:tab w:val="right" w:pos="1202"/>
              </w:tabs>
              <w:suppressAutoHyphens w:val="0"/>
              <w:autoSpaceDN/>
              <w:spacing w:line="301" w:lineRule="exact"/>
              <w:jc w:val="right"/>
              <w:outlineLvl w:val="0"/>
              <w:rPr>
                <w:rFonts w:ascii="Arial" w:hAnsi="Arial" w:cs="Arial"/>
                <w:b/>
                <w:iCs/>
                <w:sz w:val="17"/>
                <w:szCs w:val="17"/>
              </w:rPr>
            </w:pPr>
            <w:r w:rsidRPr="00270552">
              <w:rPr>
                <w:rFonts w:ascii="Arial" w:hAnsi="Arial" w:cs="Arial"/>
                <w:sz w:val="17"/>
                <w:szCs w:val="17"/>
              </w:rPr>
              <w:t xml:space="preserve"> (61</w:t>
            </w:r>
            <w:r>
              <w:rPr>
                <w:rFonts w:ascii="Arial" w:hAnsi="Arial" w:cs="Arial"/>
                <w:sz w:val="17"/>
                <w:szCs w:val="17"/>
              </w:rPr>
              <w:t>4</w:t>
            </w:r>
            <w:r w:rsidRPr="00270552">
              <w:rPr>
                <w:rFonts w:ascii="Arial" w:hAnsi="Arial" w:cs="Arial"/>
                <w:sz w:val="17"/>
                <w:szCs w:val="17"/>
              </w:rPr>
              <w:t>)</w:t>
            </w:r>
          </w:p>
        </w:tc>
      </w:tr>
      <w:tr w:rsidR="002B23B5" w:rsidRPr="00587444" w14:paraId="400B215D" w14:textId="77777777" w:rsidTr="006D5A9D">
        <w:trPr>
          <w:trHeight w:val="131"/>
        </w:trPr>
        <w:tc>
          <w:tcPr>
            <w:tcW w:w="1412" w:type="pct"/>
            <w:vAlign w:val="bottom"/>
          </w:tcPr>
          <w:p w14:paraId="2A032B76" w14:textId="77777777" w:rsidR="002B23B5" w:rsidRPr="00587444" w:rsidRDefault="002B23B5" w:rsidP="002B23B5">
            <w:pPr>
              <w:tabs>
                <w:tab w:val="right" w:pos="1202"/>
              </w:tabs>
              <w:suppressAutoHyphens w:val="0"/>
              <w:autoSpaceDN/>
              <w:spacing w:line="140" w:lineRule="exact"/>
              <w:outlineLvl w:val="0"/>
              <w:rPr>
                <w:rFonts w:ascii="Arial" w:hAnsi="Arial" w:cs="Arial"/>
                <w:iCs/>
                <w:sz w:val="17"/>
                <w:szCs w:val="17"/>
              </w:rPr>
            </w:pPr>
          </w:p>
        </w:tc>
        <w:tc>
          <w:tcPr>
            <w:tcW w:w="564" w:type="pct"/>
            <w:tcBorders>
              <w:top w:val="single" w:sz="4" w:space="0" w:color="auto"/>
              <w:left w:val="nil"/>
              <w:bottom w:val="nil"/>
              <w:right w:val="nil"/>
            </w:tcBorders>
            <w:vAlign w:val="bottom"/>
          </w:tcPr>
          <w:p w14:paraId="56A71C3E" w14:textId="77777777" w:rsidR="002B23B5" w:rsidRPr="00587444" w:rsidRDefault="002B23B5" w:rsidP="002B23B5">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85" w:type="pct"/>
            <w:tcBorders>
              <w:top w:val="single" w:sz="4" w:space="0" w:color="auto"/>
              <w:left w:val="nil"/>
              <w:bottom w:val="nil"/>
              <w:right w:val="nil"/>
            </w:tcBorders>
            <w:vAlign w:val="bottom"/>
          </w:tcPr>
          <w:p w14:paraId="63F35036" w14:textId="77777777" w:rsidR="002B23B5" w:rsidRPr="00587444" w:rsidRDefault="002B23B5" w:rsidP="002B23B5">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56" w:type="pct"/>
            <w:tcBorders>
              <w:top w:val="single" w:sz="4" w:space="0" w:color="auto"/>
              <w:left w:val="nil"/>
              <w:bottom w:val="nil"/>
              <w:right w:val="nil"/>
            </w:tcBorders>
            <w:vAlign w:val="bottom"/>
          </w:tcPr>
          <w:p w14:paraId="085911B8" w14:textId="77777777" w:rsidR="002B23B5" w:rsidRPr="00587444" w:rsidRDefault="002B23B5" w:rsidP="002B23B5">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612" w:type="pct"/>
            <w:tcBorders>
              <w:top w:val="single" w:sz="4" w:space="0" w:color="auto"/>
              <w:left w:val="nil"/>
              <w:bottom w:val="nil"/>
              <w:right w:val="nil"/>
            </w:tcBorders>
            <w:vAlign w:val="bottom"/>
          </w:tcPr>
          <w:p w14:paraId="5C097B1C" w14:textId="77777777" w:rsidR="002B23B5" w:rsidRPr="00587444" w:rsidRDefault="002B23B5" w:rsidP="002B23B5">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732" w:type="pct"/>
            <w:tcBorders>
              <w:top w:val="single" w:sz="4" w:space="0" w:color="auto"/>
              <w:left w:val="nil"/>
              <w:bottom w:val="nil"/>
              <w:right w:val="nil"/>
            </w:tcBorders>
            <w:vAlign w:val="bottom"/>
          </w:tcPr>
          <w:p w14:paraId="72C4D502" w14:textId="77777777" w:rsidR="002B23B5" w:rsidRPr="00587444" w:rsidRDefault="002B23B5" w:rsidP="002B23B5">
            <w:pPr>
              <w:keepNext/>
              <w:keepLines/>
              <w:tabs>
                <w:tab w:val="decimal" w:pos="1015"/>
                <w:tab w:val="decimal" w:pos="1202"/>
              </w:tabs>
              <w:suppressAutoHyphens w:val="0"/>
              <w:autoSpaceDN/>
              <w:spacing w:line="140" w:lineRule="exact"/>
              <w:jc w:val="right"/>
              <w:rPr>
                <w:rFonts w:ascii="Arial" w:hAnsi="Arial" w:cs="Arial"/>
                <w:b/>
                <w:spacing w:val="-2"/>
                <w:position w:val="4"/>
                <w:sz w:val="17"/>
                <w:szCs w:val="17"/>
              </w:rPr>
            </w:pPr>
          </w:p>
        </w:tc>
        <w:tc>
          <w:tcPr>
            <w:tcW w:w="539" w:type="pct"/>
            <w:tcBorders>
              <w:top w:val="single" w:sz="4" w:space="0" w:color="auto"/>
              <w:left w:val="nil"/>
              <w:bottom w:val="nil"/>
              <w:right w:val="nil"/>
            </w:tcBorders>
            <w:vAlign w:val="bottom"/>
          </w:tcPr>
          <w:p w14:paraId="042CA6E4" w14:textId="77777777" w:rsidR="002B23B5" w:rsidRPr="00587444" w:rsidRDefault="002B23B5" w:rsidP="002B23B5">
            <w:pPr>
              <w:keepNext/>
              <w:keepLines/>
              <w:tabs>
                <w:tab w:val="decimal" w:pos="1015"/>
                <w:tab w:val="decimal" w:pos="1202"/>
              </w:tabs>
              <w:suppressAutoHyphens w:val="0"/>
              <w:autoSpaceDN/>
              <w:spacing w:line="140" w:lineRule="exact"/>
              <w:jc w:val="right"/>
              <w:rPr>
                <w:rFonts w:ascii="Arial" w:hAnsi="Arial" w:cs="Arial"/>
                <w:b/>
                <w:spacing w:val="-2"/>
                <w:position w:val="4"/>
                <w:sz w:val="17"/>
                <w:szCs w:val="17"/>
              </w:rPr>
            </w:pPr>
          </w:p>
        </w:tc>
      </w:tr>
      <w:tr w:rsidR="002B23B5" w:rsidRPr="00587444" w14:paraId="10A9F31E" w14:textId="77777777" w:rsidTr="00810F30">
        <w:trPr>
          <w:trHeight w:val="460"/>
        </w:trPr>
        <w:tc>
          <w:tcPr>
            <w:tcW w:w="1412" w:type="pct"/>
            <w:vAlign w:val="bottom"/>
            <w:hideMark/>
          </w:tcPr>
          <w:p w14:paraId="060BD0E5" w14:textId="22E9B2EA" w:rsidR="002B23B5" w:rsidRDefault="002B23B5" w:rsidP="002B23B5">
            <w:pPr>
              <w:tabs>
                <w:tab w:val="right" w:pos="1202"/>
              </w:tabs>
              <w:suppressAutoHyphens w:val="0"/>
              <w:autoSpaceDN/>
              <w:spacing w:line="200" w:lineRule="exact"/>
              <w:outlineLvl w:val="0"/>
              <w:rPr>
                <w:rFonts w:ascii="Arial" w:hAnsi="Arial" w:cs="Arial"/>
                <w:iCs/>
                <w:sz w:val="17"/>
                <w:szCs w:val="17"/>
              </w:rPr>
            </w:pPr>
            <w:r w:rsidRPr="00587444">
              <w:rPr>
                <w:rFonts w:ascii="Arial" w:hAnsi="Arial" w:cs="Arial"/>
                <w:iCs/>
                <w:sz w:val="17"/>
                <w:szCs w:val="17"/>
              </w:rPr>
              <w:t>Transfer of profit 202</w:t>
            </w:r>
            <w:r>
              <w:rPr>
                <w:rFonts w:ascii="Arial" w:hAnsi="Arial" w:cs="Arial"/>
                <w:iCs/>
                <w:sz w:val="17"/>
                <w:szCs w:val="17"/>
              </w:rPr>
              <w:t>1</w:t>
            </w:r>
            <w:r w:rsidRPr="00587444">
              <w:rPr>
                <w:rFonts w:ascii="Arial" w:hAnsi="Arial" w:cs="Arial"/>
                <w:iCs/>
                <w:sz w:val="17"/>
                <w:szCs w:val="17"/>
              </w:rPr>
              <w:t xml:space="preserve"> to </w:t>
            </w:r>
          </w:p>
          <w:p w14:paraId="0E598815" w14:textId="77777777" w:rsidR="002B23B5" w:rsidRPr="00587444" w:rsidRDefault="002B23B5" w:rsidP="002B23B5">
            <w:pPr>
              <w:tabs>
                <w:tab w:val="right" w:pos="1202"/>
              </w:tabs>
              <w:suppressAutoHyphens w:val="0"/>
              <w:autoSpaceDN/>
              <w:spacing w:line="200" w:lineRule="exact"/>
              <w:outlineLvl w:val="0"/>
              <w:rPr>
                <w:rFonts w:ascii="Arial" w:hAnsi="Arial" w:cs="Arial"/>
                <w:i/>
                <w:iCs/>
                <w:sz w:val="17"/>
                <w:szCs w:val="17"/>
              </w:rPr>
            </w:pPr>
            <w:r w:rsidRPr="00587444">
              <w:rPr>
                <w:rFonts w:ascii="Arial" w:hAnsi="Arial" w:cs="Arial"/>
                <w:iCs/>
                <w:sz w:val="17"/>
                <w:szCs w:val="17"/>
              </w:rPr>
              <w:t>retained earnings</w:t>
            </w:r>
          </w:p>
        </w:tc>
        <w:tc>
          <w:tcPr>
            <w:tcW w:w="564" w:type="pct"/>
            <w:shd w:val="clear" w:color="auto" w:fill="auto"/>
            <w:vAlign w:val="bottom"/>
          </w:tcPr>
          <w:p w14:paraId="1BC64B86" w14:textId="0D24E1B4" w:rsidR="002B23B5" w:rsidRPr="00587444" w:rsidRDefault="002B23B5" w:rsidP="002B23B5">
            <w:pPr>
              <w:tabs>
                <w:tab w:val="right" w:pos="1202"/>
              </w:tabs>
              <w:suppressAutoHyphens w:val="0"/>
              <w:autoSpaceDN/>
              <w:spacing w:line="301" w:lineRule="exact"/>
              <w:jc w:val="right"/>
              <w:outlineLvl w:val="0"/>
              <w:rPr>
                <w:rFonts w:ascii="Arial" w:hAnsi="Arial" w:cs="Arial"/>
                <w:iCs/>
                <w:sz w:val="17"/>
                <w:szCs w:val="17"/>
              </w:rPr>
            </w:pPr>
            <w:r w:rsidRPr="001C42A7">
              <w:rPr>
                <w:rFonts w:ascii="Arial" w:hAnsi="Arial" w:cs="Arial"/>
                <w:sz w:val="17"/>
                <w:szCs w:val="17"/>
              </w:rPr>
              <w:t xml:space="preserve"> -    </w:t>
            </w:r>
          </w:p>
        </w:tc>
        <w:tc>
          <w:tcPr>
            <w:tcW w:w="585" w:type="pct"/>
            <w:shd w:val="clear" w:color="auto" w:fill="auto"/>
            <w:vAlign w:val="bottom"/>
          </w:tcPr>
          <w:p w14:paraId="214C0882" w14:textId="5AF37F72" w:rsidR="002B23B5" w:rsidRPr="00587444" w:rsidRDefault="002B23B5" w:rsidP="002B23B5">
            <w:pPr>
              <w:tabs>
                <w:tab w:val="right" w:pos="1202"/>
              </w:tabs>
              <w:suppressAutoHyphens w:val="0"/>
              <w:autoSpaceDN/>
              <w:spacing w:line="301" w:lineRule="exact"/>
              <w:jc w:val="right"/>
              <w:outlineLvl w:val="0"/>
              <w:rPr>
                <w:rFonts w:ascii="Arial" w:hAnsi="Arial" w:cs="Arial"/>
                <w:iCs/>
                <w:sz w:val="17"/>
                <w:szCs w:val="17"/>
              </w:rPr>
            </w:pPr>
            <w:r w:rsidRPr="001C42A7">
              <w:rPr>
                <w:rFonts w:ascii="Arial" w:hAnsi="Arial" w:cs="Arial"/>
                <w:sz w:val="17"/>
                <w:szCs w:val="17"/>
              </w:rPr>
              <w:t xml:space="preserve"> 146 </w:t>
            </w:r>
          </w:p>
        </w:tc>
        <w:tc>
          <w:tcPr>
            <w:tcW w:w="556" w:type="pct"/>
            <w:shd w:val="clear" w:color="auto" w:fill="auto"/>
            <w:vAlign w:val="bottom"/>
          </w:tcPr>
          <w:p w14:paraId="7CEF18DF" w14:textId="4A6D1613" w:rsidR="002B23B5" w:rsidRPr="00587444" w:rsidRDefault="002B23B5" w:rsidP="002B23B5">
            <w:pPr>
              <w:tabs>
                <w:tab w:val="right" w:pos="1202"/>
              </w:tabs>
              <w:suppressAutoHyphens w:val="0"/>
              <w:autoSpaceDN/>
              <w:spacing w:line="301" w:lineRule="exact"/>
              <w:jc w:val="right"/>
              <w:outlineLvl w:val="0"/>
              <w:rPr>
                <w:rFonts w:ascii="Arial" w:hAnsi="Arial" w:cs="Arial"/>
                <w:iCs/>
                <w:sz w:val="17"/>
                <w:szCs w:val="17"/>
              </w:rPr>
            </w:pPr>
            <w:r w:rsidRPr="001C42A7">
              <w:rPr>
                <w:rFonts w:ascii="Arial" w:hAnsi="Arial" w:cs="Arial"/>
                <w:sz w:val="17"/>
                <w:szCs w:val="17"/>
              </w:rPr>
              <w:t xml:space="preserve"> - </w:t>
            </w:r>
          </w:p>
        </w:tc>
        <w:tc>
          <w:tcPr>
            <w:tcW w:w="612" w:type="pct"/>
            <w:shd w:val="clear" w:color="auto" w:fill="auto"/>
            <w:vAlign w:val="bottom"/>
          </w:tcPr>
          <w:p w14:paraId="7B9A254F" w14:textId="55F4B2B0" w:rsidR="002B23B5" w:rsidRPr="00587444" w:rsidRDefault="002B23B5" w:rsidP="002B23B5">
            <w:pPr>
              <w:tabs>
                <w:tab w:val="right" w:pos="1202"/>
              </w:tabs>
              <w:suppressAutoHyphens w:val="0"/>
              <w:autoSpaceDN/>
              <w:spacing w:line="301" w:lineRule="exact"/>
              <w:jc w:val="right"/>
              <w:outlineLvl w:val="0"/>
              <w:rPr>
                <w:rFonts w:ascii="Arial" w:hAnsi="Arial" w:cs="Arial"/>
                <w:iCs/>
                <w:sz w:val="17"/>
                <w:szCs w:val="17"/>
              </w:rPr>
            </w:pPr>
            <w:r w:rsidRPr="001C42A7">
              <w:rPr>
                <w:rFonts w:ascii="Arial" w:hAnsi="Arial" w:cs="Arial"/>
                <w:sz w:val="17"/>
                <w:szCs w:val="17"/>
              </w:rPr>
              <w:t xml:space="preserve"> (146)</w:t>
            </w:r>
          </w:p>
        </w:tc>
        <w:tc>
          <w:tcPr>
            <w:tcW w:w="732" w:type="pct"/>
            <w:shd w:val="clear" w:color="auto" w:fill="auto"/>
            <w:vAlign w:val="bottom"/>
          </w:tcPr>
          <w:p w14:paraId="6396431B" w14:textId="2777F756" w:rsidR="002B23B5" w:rsidRPr="00587444" w:rsidRDefault="002B23B5" w:rsidP="002B23B5">
            <w:pPr>
              <w:tabs>
                <w:tab w:val="right" w:pos="1202"/>
              </w:tabs>
              <w:suppressAutoHyphens w:val="0"/>
              <w:autoSpaceDN/>
              <w:spacing w:line="301" w:lineRule="exact"/>
              <w:jc w:val="right"/>
              <w:outlineLvl w:val="0"/>
              <w:rPr>
                <w:rFonts w:ascii="Arial" w:hAnsi="Arial" w:cs="Arial"/>
                <w:b/>
                <w:iCs/>
                <w:sz w:val="17"/>
                <w:szCs w:val="17"/>
              </w:rPr>
            </w:pPr>
            <w:r w:rsidRPr="001C42A7">
              <w:rPr>
                <w:rFonts w:ascii="Arial" w:hAnsi="Arial" w:cs="Arial"/>
                <w:sz w:val="17"/>
                <w:szCs w:val="17"/>
              </w:rPr>
              <w:t xml:space="preserve"> -    </w:t>
            </w:r>
          </w:p>
        </w:tc>
        <w:tc>
          <w:tcPr>
            <w:tcW w:w="539" w:type="pct"/>
            <w:shd w:val="clear" w:color="auto" w:fill="auto"/>
            <w:vAlign w:val="bottom"/>
          </w:tcPr>
          <w:p w14:paraId="169942F2" w14:textId="40585936" w:rsidR="002B23B5" w:rsidRPr="00587444" w:rsidRDefault="002B23B5" w:rsidP="002B23B5">
            <w:pPr>
              <w:tabs>
                <w:tab w:val="right" w:pos="1202"/>
              </w:tabs>
              <w:suppressAutoHyphens w:val="0"/>
              <w:autoSpaceDN/>
              <w:spacing w:line="301" w:lineRule="exact"/>
              <w:jc w:val="right"/>
              <w:outlineLvl w:val="0"/>
              <w:rPr>
                <w:rFonts w:ascii="Arial" w:hAnsi="Arial" w:cs="Arial"/>
                <w:b/>
                <w:iCs/>
                <w:sz w:val="17"/>
                <w:szCs w:val="17"/>
              </w:rPr>
            </w:pPr>
            <w:r w:rsidRPr="001C42A7">
              <w:rPr>
                <w:rFonts w:ascii="Arial" w:hAnsi="Arial" w:cs="Arial"/>
                <w:sz w:val="17"/>
                <w:szCs w:val="17"/>
              </w:rPr>
              <w:t xml:space="preserve"> -    </w:t>
            </w:r>
          </w:p>
        </w:tc>
      </w:tr>
      <w:tr w:rsidR="002B23B5" w:rsidRPr="00587444" w14:paraId="7DB096F3" w14:textId="77777777" w:rsidTr="00EE708C">
        <w:trPr>
          <w:trHeight w:val="134"/>
        </w:trPr>
        <w:tc>
          <w:tcPr>
            <w:tcW w:w="1412" w:type="pct"/>
            <w:vAlign w:val="bottom"/>
          </w:tcPr>
          <w:p w14:paraId="42FAF315" w14:textId="77777777" w:rsidR="002B23B5" w:rsidRPr="00587444" w:rsidRDefault="002B23B5" w:rsidP="002B23B5">
            <w:pPr>
              <w:tabs>
                <w:tab w:val="right" w:pos="1202"/>
              </w:tabs>
              <w:suppressAutoHyphens w:val="0"/>
              <w:autoSpaceDN/>
              <w:outlineLvl w:val="0"/>
              <w:rPr>
                <w:rFonts w:ascii="Arial" w:hAnsi="Arial" w:cs="Arial"/>
                <w:iCs/>
                <w:sz w:val="17"/>
                <w:szCs w:val="17"/>
              </w:rPr>
            </w:pPr>
          </w:p>
        </w:tc>
        <w:tc>
          <w:tcPr>
            <w:tcW w:w="564" w:type="pct"/>
            <w:shd w:val="clear" w:color="auto" w:fill="auto"/>
            <w:vAlign w:val="bottom"/>
          </w:tcPr>
          <w:p w14:paraId="304C3563" w14:textId="77777777" w:rsidR="002B23B5" w:rsidRPr="00587444" w:rsidRDefault="002B23B5" w:rsidP="002B23B5">
            <w:pPr>
              <w:tabs>
                <w:tab w:val="right" w:pos="1202"/>
              </w:tabs>
              <w:suppressAutoHyphens w:val="0"/>
              <w:autoSpaceDN/>
              <w:outlineLvl w:val="0"/>
              <w:rPr>
                <w:rFonts w:ascii="Arial" w:hAnsi="Arial" w:cs="Arial"/>
                <w:iCs/>
                <w:sz w:val="17"/>
                <w:szCs w:val="17"/>
              </w:rPr>
            </w:pPr>
          </w:p>
        </w:tc>
        <w:tc>
          <w:tcPr>
            <w:tcW w:w="585" w:type="pct"/>
            <w:shd w:val="clear" w:color="auto" w:fill="auto"/>
            <w:vAlign w:val="bottom"/>
          </w:tcPr>
          <w:p w14:paraId="76A8D8C0" w14:textId="77777777" w:rsidR="002B23B5" w:rsidRPr="00587444" w:rsidRDefault="002B23B5" w:rsidP="002B23B5">
            <w:pPr>
              <w:tabs>
                <w:tab w:val="right" w:pos="1202"/>
              </w:tabs>
              <w:suppressAutoHyphens w:val="0"/>
              <w:autoSpaceDN/>
              <w:outlineLvl w:val="0"/>
              <w:rPr>
                <w:rFonts w:ascii="Arial" w:hAnsi="Arial" w:cs="Arial"/>
                <w:iCs/>
                <w:sz w:val="17"/>
                <w:szCs w:val="17"/>
              </w:rPr>
            </w:pPr>
          </w:p>
        </w:tc>
        <w:tc>
          <w:tcPr>
            <w:tcW w:w="556" w:type="pct"/>
            <w:shd w:val="clear" w:color="auto" w:fill="auto"/>
            <w:vAlign w:val="bottom"/>
          </w:tcPr>
          <w:p w14:paraId="46902A05" w14:textId="77777777" w:rsidR="002B23B5" w:rsidRPr="00587444" w:rsidRDefault="002B23B5" w:rsidP="002B23B5">
            <w:pPr>
              <w:tabs>
                <w:tab w:val="right" w:pos="1202"/>
              </w:tabs>
              <w:suppressAutoHyphens w:val="0"/>
              <w:autoSpaceDN/>
              <w:outlineLvl w:val="0"/>
              <w:rPr>
                <w:rFonts w:ascii="Arial" w:hAnsi="Arial" w:cs="Arial"/>
                <w:iCs/>
                <w:sz w:val="17"/>
                <w:szCs w:val="17"/>
              </w:rPr>
            </w:pPr>
          </w:p>
        </w:tc>
        <w:tc>
          <w:tcPr>
            <w:tcW w:w="612" w:type="pct"/>
            <w:shd w:val="clear" w:color="auto" w:fill="auto"/>
            <w:vAlign w:val="bottom"/>
          </w:tcPr>
          <w:p w14:paraId="23A8EDCA" w14:textId="77777777" w:rsidR="002B23B5" w:rsidRPr="00587444" w:rsidRDefault="002B23B5" w:rsidP="002B23B5">
            <w:pPr>
              <w:tabs>
                <w:tab w:val="right" w:pos="1202"/>
              </w:tabs>
              <w:suppressAutoHyphens w:val="0"/>
              <w:autoSpaceDN/>
              <w:outlineLvl w:val="0"/>
              <w:rPr>
                <w:rFonts w:ascii="Arial" w:hAnsi="Arial" w:cs="Arial"/>
                <w:iCs/>
                <w:sz w:val="17"/>
                <w:szCs w:val="17"/>
              </w:rPr>
            </w:pPr>
          </w:p>
        </w:tc>
        <w:tc>
          <w:tcPr>
            <w:tcW w:w="732" w:type="pct"/>
            <w:shd w:val="clear" w:color="auto" w:fill="auto"/>
            <w:vAlign w:val="bottom"/>
          </w:tcPr>
          <w:p w14:paraId="22B72E69" w14:textId="77777777" w:rsidR="002B23B5" w:rsidRPr="00587444" w:rsidRDefault="002B23B5" w:rsidP="002B23B5">
            <w:pPr>
              <w:tabs>
                <w:tab w:val="right" w:pos="1202"/>
              </w:tabs>
              <w:suppressAutoHyphens w:val="0"/>
              <w:autoSpaceDN/>
              <w:outlineLvl w:val="0"/>
              <w:rPr>
                <w:rFonts w:ascii="Arial" w:hAnsi="Arial" w:cs="Arial"/>
                <w:b/>
                <w:iCs/>
                <w:sz w:val="17"/>
                <w:szCs w:val="17"/>
              </w:rPr>
            </w:pPr>
          </w:p>
        </w:tc>
        <w:tc>
          <w:tcPr>
            <w:tcW w:w="539" w:type="pct"/>
            <w:shd w:val="clear" w:color="auto" w:fill="auto"/>
            <w:vAlign w:val="bottom"/>
          </w:tcPr>
          <w:p w14:paraId="687C2552" w14:textId="77777777" w:rsidR="002B23B5" w:rsidRPr="00587444" w:rsidRDefault="002B23B5" w:rsidP="002B23B5">
            <w:pPr>
              <w:tabs>
                <w:tab w:val="right" w:pos="1202"/>
              </w:tabs>
              <w:suppressAutoHyphens w:val="0"/>
              <w:autoSpaceDN/>
              <w:outlineLvl w:val="0"/>
              <w:rPr>
                <w:rFonts w:ascii="Arial" w:hAnsi="Arial" w:cs="Arial"/>
                <w:b/>
                <w:iCs/>
                <w:sz w:val="17"/>
                <w:szCs w:val="17"/>
              </w:rPr>
            </w:pPr>
          </w:p>
        </w:tc>
      </w:tr>
      <w:tr w:rsidR="002B23B5" w:rsidRPr="00587444" w14:paraId="0DFC0113" w14:textId="77777777" w:rsidTr="003C4D98">
        <w:trPr>
          <w:trHeight w:val="350"/>
        </w:trPr>
        <w:tc>
          <w:tcPr>
            <w:tcW w:w="1412" w:type="pct"/>
            <w:vAlign w:val="bottom"/>
          </w:tcPr>
          <w:p w14:paraId="41B63416" w14:textId="68700E28" w:rsidR="002B23B5" w:rsidRPr="00587444" w:rsidRDefault="002B23B5" w:rsidP="002B23B5">
            <w:pPr>
              <w:tabs>
                <w:tab w:val="right" w:pos="1202"/>
              </w:tabs>
              <w:suppressAutoHyphens w:val="0"/>
              <w:autoSpaceDN/>
              <w:outlineLvl w:val="0"/>
              <w:rPr>
                <w:rFonts w:ascii="Arial" w:hAnsi="Arial" w:cs="Arial"/>
                <w:iCs/>
                <w:sz w:val="17"/>
                <w:szCs w:val="17"/>
              </w:rPr>
            </w:pPr>
            <w:r>
              <w:rPr>
                <w:rFonts w:ascii="Arial" w:hAnsi="Arial" w:cs="Arial"/>
                <w:iCs/>
                <w:sz w:val="17"/>
                <w:szCs w:val="17"/>
              </w:rPr>
              <w:t>Capital paid in</w:t>
            </w:r>
          </w:p>
        </w:tc>
        <w:tc>
          <w:tcPr>
            <w:tcW w:w="564" w:type="pct"/>
            <w:shd w:val="clear" w:color="auto" w:fill="auto"/>
            <w:vAlign w:val="bottom"/>
          </w:tcPr>
          <w:p w14:paraId="05F9038B" w14:textId="5C35E878" w:rsidR="002B23B5" w:rsidRPr="00587444" w:rsidRDefault="002B23B5" w:rsidP="002B23B5">
            <w:pPr>
              <w:tabs>
                <w:tab w:val="right" w:pos="1202"/>
              </w:tabs>
              <w:suppressAutoHyphens w:val="0"/>
              <w:autoSpaceDN/>
              <w:jc w:val="right"/>
              <w:outlineLvl w:val="0"/>
              <w:rPr>
                <w:rFonts w:ascii="Arial" w:hAnsi="Arial" w:cs="Arial"/>
                <w:iCs/>
                <w:sz w:val="17"/>
                <w:szCs w:val="17"/>
              </w:rPr>
            </w:pPr>
            <w:r w:rsidRPr="001C42A7">
              <w:rPr>
                <w:rFonts w:ascii="Arial" w:hAnsi="Arial" w:cs="Arial"/>
                <w:sz w:val="17"/>
                <w:szCs w:val="17"/>
              </w:rPr>
              <w:t xml:space="preserve"> 2</w:t>
            </w:r>
            <w:r>
              <w:rPr>
                <w:rFonts w:ascii="Arial" w:hAnsi="Arial" w:cs="Arial"/>
                <w:sz w:val="17"/>
                <w:szCs w:val="17"/>
              </w:rPr>
              <w:t>,</w:t>
            </w:r>
            <w:r w:rsidRPr="001C42A7">
              <w:rPr>
                <w:rFonts w:ascii="Arial" w:hAnsi="Arial" w:cs="Arial"/>
                <w:sz w:val="17"/>
                <w:szCs w:val="17"/>
              </w:rPr>
              <w:t>65</w:t>
            </w:r>
            <w:r>
              <w:rPr>
                <w:rFonts w:ascii="Arial" w:hAnsi="Arial" w:cs="Arial"/>
                <w:sz w:val="17"/>
                <w:szCs w:val="17"/>
              </w:rPr>
              <w:t>5</w:t>
            </w:r>
          </w:p>
        </w:tc>
        <w:tc>
          <w:tcPr>
            <w:tcW w:w="585" w:type="pct"/>
            <w:shd w:val="clear" w:color="auto" w:fill="auto"/>
            <w:vAlign w:val="bottom"/>
          </w:tcPr>
          <w:p w14:paraId="3D098CEA" w14:textId="1B242ED2" w:rsidR="002B23B5" w:rsidRPr="00587444" w:rsidRDefault="002B23B5" w:rsidP="002B23B5">
            <w:pPr>
              <w:tabs>
                <w:tab w:val="right" w:pos="1202"/>
              </w:tabs>
              <w:suppressAutoHyphens w:val="0"/>
              <w:autoSpaceDN/>
              <w:jc w:val="right"/>
              <w:outlineLvl w:val="0"/>
              <w:rPr>
                <w:rFonts w:ascii="Arial" w:hAnsi="Arial" w:cs="Arial"/>
                <w:iCs/>
                <w:sz w:val="17"/>
                <w:szCs w:val="17"/>
              </w:rPr>
            </w:pPr>
            <w:r w:rsidRPr="001C42A7">
              <w:rPr>
                <w:rFonts w:ascii="Arial" w:hAnsi="Arial" w:cs="Arial"/>
                <w:sz w:val="17"/>
                <w:szCs w:val="17"/>
              </w:rPr>
              <w:t xml:space="preserve"> - </w:t>
            </w:r>
          </w:p>
        </w:tc>
        <w:tc>
          <w:tcPr>
            <w:tcW w:w="556" w:type="pct"/>
            <w:shd w:val="clear" w:color="auto" w:fill="auto"/>
            <w:vAlign w:val="bottom"/>
          </w:tcPr>
          <w:p w14:paraId="326FC74C" w14:textId="5624DEFE" w:rsidR="002B23B5" w:rsidRPr="00587444" w:rsidRDefault="002B23B5" w:rsidP="002B23B5">
            <w:pPr>
              <w:tabs>
                <w:tab w:val="right" w:pos="1202"/>
              </w:tabs>
              <w:suppressAutoHyphens w:val="0"/>
              <w:autoSpaceDN/>
              <w:jc w:val="right"/>
              <w:outlineLvl w:val="0"/>
              <w:rPr>
                <w:rFonts w:ascii="Arial" w:hAnsi="Arial" w:cs="Arial"/>
                <w:iCs/>
                <w:sz w:val="17"/>
                <w:szCs w:val="17"/>
              </w:rPr>
            </w:pPr>
            <w:r w:rsidRPr="001C42A7">
              <w:rPr>
                <w:rFonts w:ascii="Arial" w:hAnsi="Arial" w:cs="Arial"/>
                <w:sz w:val="17"/>
                <w:szCs w:val="17"/>
              </w:rPr>
              <w:t xml:space="preserve"> - </w:t>
            </w:r>
          </w:p>
        </w:tc>
        <w:tc>
          <w:tcPr>
            <w:tcW w:w="612" w:type="pct"/>
            <w:shd w:val="clear" w:color="auto" w:fill="auto"/>
            <w:vAlign w:val="bottom"/>
          </w:tcPr>
          <w:p w14:paraId="053D83BB" w14:textId="5F8B92A9" w:rsidR="002B23B5" w:rsidRPr="00587444" w:rsidRDefault="002B23B5" w:rsidP="002B23B5">
            <w:pPr>
              <w:tabs>
                <w:tab w:val="right" w:pos="1202"/>
              </w:tabs>
              <w:suppressAutoHyphens w:val="0"/>
              <w:autoSpaceDN/>
              <w:jc w:val="right"/>
              <w:outlineLvl w:val="0"/>
              <w:rPr>
                <w:rFonts w:ascii="Arial" w:hAnsi="Arial" w:cs="Arial"/>
                <w:iCs/>
                <w:sz w:val="17"/>
                <w:szCs w:val="17"/>
              </w:rPr>
            </w:pPr>
            <w:r w:rsidRPr="001C42A7">
              <w:rPr>
                <w:rFonts w:ascii="Arial" w:hAnsi="Arial" w:cs="Arial"/>
                <w:sz w:val="17"/>
                <w:szCs w:val="17"/>
              </w:rPr>
              <w:t xml:space="preserve"> - </w:t>
            </w:r>
          </w:p>
        </w:tc>
        <w:tc>
          <w:tcPr>
            <w:tcW w:w="732" w:type="pct"/>
            <w:shd w:val="clear" w:color="auto" w:fill="auto"/>
            <w:vAlign w:val="bottom"/>
          </w:tcPr>
          <w:p w14:paraId="23F35D99" w14:textId="50875B0F" w:rsidR="002B23B5" w:rsidRPr="00587444" w:rsidRDefault="002B23B5" w:rsidP="002B23B5">
            <w:pPr>
              <w:tabs>
                <w:tab w:val="right" w:pos="1202"/>
              </w:tabs>
              <w:suppressAutoHyphens w:val="0"/>
              <w:autoSpaceDN/>
              <w:jc w:val="right"/>
              <w:outlineLvl w:val="0"/>
              <w:rPr>
                <w:rFonts w:ascii="Arial" w:hAnsi="Arial" w:cs="Arial"/>
                <w:b/>
                <w:iCs/>
                <w:sz w:val="17"/>
                <w:szCs w:val="17"/>
              </w:rPr>
            </w:pPr>
            <w:r w:rsidRPr="001C42A7">
              <w:rPr>
                <w:rFonts w:ascii="Arial" w:hAnsi="Arial" w:cs="Arial"/>
                <w:sz w:val="17"/>
                <w:szCs w:val="17"/>
              </w:rPr>
              <w:t xml:space="preserve"> 2</w:t>
            </w:r>
            <w:r>
              <w:rPr>
                <w:rFonts w:ascii="Arial" w:hAnsi="Arial" w:cs="Arial"/>
                <w:sz w:val="17"/>
                <w:szCs w:val="17"/>
              </w:rPr>
              <w:t>,</w:t>
            </w:r>
            <w:r w:rsidRPr="001C42A7">
              <w:rPr>
                <w:rFonts w:ascii="Arial" w:hAnsi="Arial" w:cs="Arial"/>
                <w:sz w:val="17"/>
                <w:szCs w:val="17"/>
              </w:rPr>
              <w:t>65</w:t>
            </w:r>
            <w:r>
              <w:rPr>
                <w:rFonts w:ascii="Arial" w:hAnsi="Arial" w:cs="Arial"/>
                <w:sz w:val="17"/>
                <w:szCs w:val="17"/>
              </w:rPr>
              <w:t>5</w:t>
            </w:r>
            <w:r w:rsidRPr="001C42A7">
              <w:rPr>
                <w:rFonts w:ascii="Arial" w:hAnsi="Arial" w:cs="Arial"/>
                <w:sz w:val="17"/>
                <w:szCs w:val="17"/>
              </w:rPr>
              <w:t xml:space="preserve"> </w:t>
            </w:r>
          </w:p>
        </w:tc>
        <w:tc>
          <w:tcPr>
            <w:tcW w:w="539" w:type="pct"/>
            <w:shd w:val="clear" w:color="auto" w:fill="auto"/>
            <w:vAlign w:val="bottom"/>
          </w:tcPr>
          <w:p w14:paraId="4A5A870E" w14:textId="395E3054" w:rsidR="002B23B5" w:rsidRPr="00587444" w:rsidRDefault="002B23B5" w:rsidP="002B23B5">
            <w:pPr>
              <w:tabs>
                <w:tab w:val="right" w:pos="1202"/>
              </w:tabs>
              <w:suppressAutoHyphens w:val="0"/>
              <w:autoSpaceDN/>
              <w:jc w:val="right"/>
              <w:outlineLvl w:val="0"/>
              <w:rPr>
                <w:rFonts w:ascii="Arial" w:hAnsi="Arial" w:cs="Arial"/>
                <w:b/>
                <w:iCs/>
                <w:sz w:val="17"/>
                <w:szCs w:val="17"/>
              </w:rPr>
            </w:pPr>
            <w:r w:rsidRPr="001C42A7">
              <w:rPr>
                <w:rFonts w:ascii="Arial" w:hAnsi="Arial" w:cs="Arial"/>
                <w:sz w:val="17"/>
                <w:szCs w:val="17"/>
              </w:rPr>
              <w:t xml:space="preserve"> 2</w:t>
            </w:r>
            <w:r>
              <w:rPr>
                <w:rFonts w:ascii="Arial" w:hAnsi="Arial" w:cs="Arial"/>
                <w:sz w:val="17"/>
                <w:szCs w:val="17"/>
              </w:rPr>
              <w:t>,</w:t>
            </w:r>
            <w:r w:rsidRPr="001C42A7">
              <w:rPr>
                <w:rFonts w:ascii="Arial" w:hAnsi="Arial" w:cs="Arial"/>
                <w:sz w:val="17"/>
                <w:szCs w:val="17"/>
              </w:rPr>
              <w:t>65</w:t>
            </w:r>
            <w:r>
              <w:rPr>
                <w:rFonts w:ascii="Arial" w:hAnsi="Arial" w:cs="Arial"/>
                <w:sz w:val="17"/>
                <w:szCs w:val="17"/>
              </w:rPr>
              <w:t>5</w:t>
            </w:r>
            <w:r w:rsidRPr="001C42A7">
              <w:rPr>
                <w:rFonts w:ascii="Arial" w:hAnsi="Arial" w:cs="Arial"/>
                <w:sz w:val="17"/>
                <w:szCs w:val="17"/>
              </w:rPr>
              <w:t xml:space="preserve"> </w:t>
            </w:r>
          </w:p>
        </w:tc>
      </w:tr>
      <w:tr w:rsidR="002B23B5" w:rsidRPr="00587444" w14:paraId="72FB038E" w14:textId="77777777" w:rsidTr="00BA17EF">
        <w:trPr>
          <w:trHeight w:val="131"/>
        </w:trPr>
        <w:tc>
          <w:tcPr>
            <w:tcW w:w="1412" w:type="pct"/>
            <w:vAlign w:val="bottom"/>
          </w:tcPr>
          <w:p w14:paraId="62E07806" w14:textId="77777777" w:rsidR="002B23B5" w:rsidRPr="00587444" w:rsidRDefault="002B23B5" w:rsidP="002B23B5">
            <w:pPr>
              <w:tabs>
                <w:tab w:val="right" w:pos="1202"/>
              </w:tabs>
              <w:suppressAutoHyphens w:val="0"/>
              <w:autoSpaceDN/>
              <w:spacing w:line="140" w:lineRule="exact"/>
              <w:outlineLvl w:val="0"/>
              <w:rPr>
                <w:rFonts w:ascii="Arial" w:hAnsi="Arial" w:cs="Arial"/>
                <w:iCs/>
                <w:sz w:val="17"/>
                <w:szCs w:val="17"/>
              </w:rPr>
            </w:pPr>
          </w:p>
        </w:tc>
        <w:tc>
          <w:tcPr>
            <w:tcW w:w="564" w:type="pct"/>
            <w:tcBorders>
              <w:top w:val="single" w:sz="4" w:space="0" w:color="auto"/>
              <w:left w:val="nil"/>
              <w:bottom w:val="nil"/>
              <w:right w:val="nil"/>
            </w:tcBorders>
            <w:vAlign w:val="bottom"/>
          </w:tcPr>
          <w:p w14:paraId="58696BE0" w14:textId="77777777" w:rsidR="002B23B5" w:rsidRPr="00587444" w:rsidRDefault="002B23B5" w:rsidP="002B23B5">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85" w:type="pct"/>
            <w:tcBorders>
              <w:top w:val="single" w:sz="4" w:space="0" w:color="auto"/>
              <w:left w:val="nil"/>
              <w:bottom w:val="nil"/>
              <w:right w:val="nil"/>
            </w:tcBorders>
            <w:vAlign w:val="bottom"/>
          </w:tcPr>
          <w:p w14:paraId="5F5C4737" w14:textId="77777777" w:rsidR="002B23B5" w:rsidRPr="00587444" w:rsidRDefault="002B23B5" w:rsidP="002B23B5">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56" w:type="pct"/>
            <w:tcBorders>
              <w:top w:val="single" w:sz="4" w:space="0" w:color="auto"/>
              <w:left w:val="nil"/>
              <w:bottom w:val="nil"/>
              <w:right w:val="nil"/>
            </w:tcBorders>
            <w:vAlign w:val="bottom"/>
          </w:tcPr>
          <w:p w14:paraId="7224F6D3" w14:textId="77777777" w:rsidR="002B23B5" w:rsidRPr="00587444" w:rsidRDefault="002B23B5" w:rsidP="002B23B5">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612" w:type="pct"/>
            <w:tcBorders>
              <w:top w:val="single" w:sz="4" w:space="0" w:color="auto"/>
              <w:left w:val="nil"/>
              <w:bottom w:val="nil"/>
              <w:right w:val="nil"/>
            </w:tcBorders>
            <w:vAlign w:val="bottom"/>
          </w:tcPr>
          <w:p w14:paraId="0F1DE16F" w14:textId="77777777" w:rsidR="002B23B5" w:rsidRPr="00587444" w:rsidRDefault="002B23B5" w:rsidP="002B23B5">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732" w:type="pct"/>
            <w:tcBorders>
              <w:top w:val="single" w:sz="4" w:space="0" w:color="auto"/>
              <w:left w:val="nil"/>
              <w:bottom w:val="nil"/>
              <w:right w:val="nil"/>
            </w:tcBorders>
            <w:vAlign w:val="bottom"/>
          </w:tcPr>
          <w:p w14:paraId="085E1EA4" w14:textId="77777777" w:rsidR="002B23B5" w:rsidRPr="00587444" w:rsidRDefault="002B23B5" w:rsidP="002B23B5">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39" w:type="pct"/>
            <w:tcBorders>
              <w:top w:val="single" w:sz="4" w:space="0" w:color="auto"/>
              <w:left w:val="nil"/>
              <w:bottom w:val="nil"/>
              <w:right w:val="nil"/>
            </w:tcBorders>
            <w:vAlign w:val="bottom"/>
          </w:tcPr>
          <w:p w14:paraId="1DCA3FB7" w14:textId="77777777" w:rsidR="002B23B5" w:rsidRPr="00587444" w:rsidRDefault="002B23B5" w:rsidP="002B23B5">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r>
      <w:tr w:rsidR="002B23B5" w:rsidRPr="00587444" w14:paraId="73A40732" w14:textId="77777777" w:rsidTr="00BA17EF">
        <w:trPr>
          <w:trHeight w:val="449"/>
        </w:trPr>
        <w:tc>
          <w:tcPr>
            <w:tcW w:w="1412" w:type="pct"/>
            <w:vAlign w:val="bottom"/>
            <w:hideMark/>
          </w:tcPr>
          <w:p w14:paraId="22C441A5" w14:textId="50943BB2" w:rsidR="002B23B5" w:rsidRPr="00587444" w:rsidRDefault="002B23B5" w:rsidP="002B23B5">
            <w:pPr>
              <w:tabs>
                <w:tab w:val="right" w:pos="1202"/>
              </w:tabs>
              <w:suppressAutoHyphens w:val="0"/>
              <w:autoSpaceDN/>
              <w:spacing w:line="240" w:lineRule="exact"/>
              <w:outlineLvl w:val="0"/>
              <w:rPr>
                <w:rFonts w:ascii="Arial" w:hAnsi="Arial" w:cs="Arial"/>
                <w:b/>
                <w:iCs/>
                <w:sz w:val="17"/>
                <w:szCs w:val="17"/>
              </w:rPr>
            </w:pPr>
            <w:r w:rsidRPr="00587444">
              <w:rPr>
                <w:rFonts w:ascii="Arial" w:hAnsi="Arial" w:cs="Arial"/>
                <w:b/>
                <w:iCs/>
                <w:sz w:val="17"/>
                <w:szCs w:val="17"/>
              </w:rPr>
              <w:t>Balance as of 31 December 202</w:t>
            </w:r>
            <w:r>
              <w:rPr>
                <w:rFonts w:ascii="Arial" w:hAnsi="Arial" w:cs="Arial"/>
                <w:b/>
                <w:iCs/>
                <w:sz w:val="17"/>
                <w:szCs w:val="17"/>
              </w:rPr>
              <w:t>2</w:t>
            </w:r>
          </w:p>
        </w:tc>
        <w:tc>
          <w:tcPr>
            <w:tcW w:w="564" w:type="pct"/>
            <w:tcBorders>
              <w:top w:val="nil"/>
              <w:left w:val="nil"/>
              <w:bottom w:val="single" w:sz="12" w:space="0" w:color="auto"/>
              <w:right w:val="nil"/>
            </w:tcBorders>
            <w:shd w:val="clear" w:color="auto" w:fill="auto"/>
            <w:vAlign w:val="bottom"/>
          </w:tcPr>
          <w:p w14:paraId="5E170F83" w14:textId="32051313" w:rsidR="002B23B5" w:rsidRPr="00587444" w:rsidRDefault="002B23B5" w:rsidP="002B23B5">
            <w:pPr>
              <w:tabs>
                <w:tab w:val="right" w:pos="1202"/>
              </w:tabs>
              <w:suppressAutoHyphens w:val="0"/>
              <w:autoSpaceDN/>
              <w:spacing w:line="301" w:lineRule="exact"/>
              <w:jc w:val="right"/>
              <w:outlineLvl w:val="0"/>
              <w:rPr>
                <w:rFonts w:ascii="Arial" w:hAnsi="Arial" w:cs="Arial"/>
                <w:b/>
                <w:iCs/>
                <w:sz w:val="17"/>
                <w:szCs w:val="17"/>
              </w:rPr>
            </w:pPr>
            <w:r w:rsidRPr="001C42A7">
              <w:rPr>
                <w:rFonts w:ascii="Arial" w:hAnsi="Arial" w:cs="Arial"/>
                <w:b/>
                <w:bCs/>
                <w:sz w:val="17"/>
                <w:szCs w:val="17"/>
              </w:rPr>
              <w:t xml:space="preserve"> 7</w:t>
            </w:r>
            <w:r>
              <w:rPr>
                <w:rFonts w:ascii="Arial" w:hAnsi="Arial" w:cs="Arial"/>
                <w:b/>
                <w:bCs/>
                <w:sz w:val="17"/>
                <w:szCs w:val="17"/>
              </w:rPr>
              <w:t>,</w:t>
            </w:r>
            <w:r w:rsidRPr="001C42A7">
              <w:rPr>
                <w:rFonts w:ascii="Arial" w:hAnsi="Arial" w:cs="Arial"/>
                <w:b/>
                <w:bCs/>
                <w:sz w:val="17"/>
                <w:szCs w:val="17"/>
              </w:rPr>
              <w:t xml:space="preserve">632 </w:t>
            </w:r>
          </w:p>
        </w:tc>
        <w:tc>
          <w:tcPr>
            <w:tcW w:w="585" w:type="pct"/>
            <w:tcBorders>
              <w:top w:val="nil"/>
              <w:left w:val="nil"/>
              <w:bottom w:val="single" w:sz="12" w:space="0" w:color="auto"/>
              <w:right w:val="nil"/>
            </w:tcBorders>
            <w:shd w:val="clear" w:color="auto" w:fill="auto"/>
            <w:vAlign w:val="bottom"/>
          </w:tcPr>
          <w:p w14:paraId="35BAF3C0" w14:textId="07B99FD0" w:rsidR="002B23B5" w:rsidRPr="00587444" w:rsidRDefault="002B23B5" w:rsidP="002B23B5">
            <w:pPr>
              <w:tabs>
                <w:tab w:val="right" w:pos="1202"/>
              </w:tabs>
              <w:suppressAutoHyphens w:val="0"/>
              <w:autoSpaceDN/>
              <w:spacing w:line="301" w:lineRule="exact"/>
              <w:jc w:val="right"/>
              <w:outlineLvl w:val="0"/>
              <w:rPr>
                <w:rFonts w:ascii="Arial" w:hAnsi="Arial" w:cs="Arial"/>
                <w:b/>
                <w:iCs/>
                <w:sz w:val="17"/>
                <w:szCs w:val="17"/>
              </w:rPr>
            </w:pPr>
            <w:r w:rsidRPr="001C42A7">
              <w:rPr>
                <w:rFonts w:ascii="Arial" w:hAnsi="Arial" w:cs="Arial"/>
                <w:b/>
                <w:bCs/>
                <w:sz w:val="17"/>
                <w:szCs w:val="17"/>
              </w:rPr>
              <w:t xml:space="preserve"> 669 </w:t>
            </w:r>
          </w:p>
        </w:tc>
        <w:tc>
          <w:tcPr>
            <w:tcW w:w="556" w:type="pct"/>
            <w:tcBorders>
              <w:top w:val="nil"/>
              <w:left w:val="nil"/>
              <w:bottom w:val="single" w:sz="12" w:space="0" w:color="auto"/>
              <w:right w:val="nil"/>
            </w:tcBorders>
            <w:shd w:val="clear" w:color="auto" w:fill="auto"/>
            <w:vAlign w:val="bottom"/>
          </w:tcPr>
          <w:p w14:paraId="6025DA73" w14:textId="7734B538" w:rsidR="002B23B5" w:rsidRPr="00587444" w:rsidRDefault="002B23B5" w:rsidP="002B23B5">
            <w:pPr>
              <w:tabs>
                <w:tab w:val="right" w:pos="1202"/>
              </w:tabs>
              <w:suppressAutoHyphens w:val="0"/>
              <w:autoSpaceDN/>
              <w:spacing w:line="301" w:lineRule="exact"/>
              <w:jc w:val="right"/>
              <w:outlineLvl w:val="0"/>
              <w:rPr>
                <w:rFonts w:ascii="Arial" w:hAnsi="Arial" w:cs="Arial"/>
                <w:b/>
                <w:iCs/>
                <w:sz w:val="17"/>
                <w:szCs w:val="17"/>
              </w:rPr>
            </w:pPr>
            <w:r w:rsidRPr="001C42A7">
              <w:rPr>
                <w:rFonts w:ascii="Arial" w:hAnsi="Arial" w:cs="Arial"/>
                <w:b/>
                <w:bCs/>
                <w:sz w:val="17"/>
                <w:szCs w:val="17"/>
              </w:rPr>
              <w:t xml:space="preserve"> (700)</w:t>
            </w:r>
          </w:p>
        </w:tc>
        <w:tc>
          <w:tcPr>
            <w:tcW w:w="612" w:type="pct"/>
            <w:tcBorders>
              <w:top w:val="nil"/>
              <w:left w:val="nil"/>
              <w:bottom w:val="single" w:sz="12" w:space="0" w:color="auto"/>
              <w:right w:val="nil"/>
            </w:tcBorders>
            <w:shd w:val="clear" w:color="auto" w:fill="auto"/>
            <w:vAlign w:val="bottom"/>
          </w:tcPr>
          <w:p w14:paraId="273A557B" w14:textId="3C190A33" w:rsidR="002B23B5" w:rsidRPr="00587444" w:rsidRDefault="002B23B5" w:rsidP="002B23B5">
            <w:pPr>
              <w:tabs>
                <w:tab w:val="right" w:pos="1202"/>
              </w:tabs>
              <w:suppressAutoHyphens w:val="0"/>
              <w:autoSpaceDN/>
              <w:spacing w:line="301" w:lineRule="exact"/>
              <w:jc w:val="right"/>
              <w:outlineLvl w:val="0"/>
              <w:rPr>
                <w:rFonts w:ascii="Arial" w:hAnsi="Arial" w:cs="Arial"/>
                <w:b/>
                <w:iCs/>
                <w:sz w:val="17"/>
                <w:szCs w:val="17"/>
              </w:rPr>
            </w:pPr>
            <w:r w:rsidRPr="001C42A7">
              <w:rPr>
                <w:rFonts w:ascii="Arial" w:hAnsi="Arial" w:cs="Arial"/>
                <w:b/>
                <w:bCs/>
                <w:sz w:val="17"/>
                <w:szCs w:val="17"/>
              </w:rPr>
              <w:t xml:space="preserve"> 436 </w:t>
            </w:r>
          </w:p>
        </w:tc>
        <w:tc>
          <w:tcPr>
            <w:tcW w:w="732" w:type="pct"/>
            <w:tcBorders>
              <w:top w:val="nil"/>
              <w:left w:val="nil"/>
              <w:bottom w:val="single" w:sz="12" w:space="0" w:color="auto"/>
              <w:right w:val="nil"/>
            </w:tcBorders>
            <w:shd w:val="clear" w:color="auto" w:fill="auto"/>
            <w:vAlign w:val="bottom"/>
          </w:tcPr>
          <w:p w14:paraId="03EE1226" w14:textId="5322D11B" w:rsidR="002B23B5" w:rsidRPr="00587444" w:rsidRDefault="002B23B5" w:rsidP="002B23B5">
            <w:pPr>
              <w:tabs>
                <w:tab w:val="right" w:pos="1202"/>
              </w:tabs>
              <w:suppressAutoHyphens w:val="0"/>
              <w:autoSpaceDN/>
              <w:spacing w:line="301" w:lineRule="exact"/>
              <w:jc w:val="right"/>
              <w:outlineLvl w:val="0"/>
              <w:rPr>
                <w:rFonts w:ascii="Arial" w:hAnsi="Arial" w:cs="Arial"/>
                <w:b/>
                <w:iCs/>
                <w:sz w:val="17"/>
                <w:szCs w:val="17"/>
              </w:rPr>
            </w:pPr>
            <w:r w:rsidRPr="001C42A7">
              <w:rPr>
                <w:rFonts w:ascii="Arial" w:hAnsi="Arial" w:cs="Arial"/>
                <w:b/>
                <w:bCs/>
                <w:sz w:val="17"/>
                <w:szCs w:val="17"/>
              </w:rPr>
              <w:t xml:space="preserve"> 8</w:t>
            </w:r>
            <w:r>
              <w:rPr>
                <w:rFonts w:ascii="Arial" w:hAnsi="Arial" w:cs="Arial"/>
                <w:b/>
                <w:bCs/>
                <w:sz w:val="17"/>
                <w:szCs w:val="17"/>
              </w:rPr>
              <w:t>,</w:t>
            </w:r>
            <w:r w:rsidRPr="001C42A7">
              <w:rPr>
                <w:rFonts w:ascii="Arial" w:hAnsi="Arial" w:cs="Arial"/>
                <w:b/>
                <w:bCs/>
                <w:sz w:val="17"/>
                <w:szCs w:val="17"/>
              </w:rPr>
              <w:t xml:space="preserve">037 </w:t>
            </w:r>
          </w:p>
        </w:tc>
        <w:tc>
          <w:tcPr>
            <w:tcW w:w="539" w:type="pct"/>
            <w:tcBorders>
              <w:top w:val="nil"/>
              <w:left w:val="nil"/>
              <w:bottom w:val="single" w:sz="12" w:space="0" w:color="auto"/>
              <w:right w:val="nil"/>
            </w:tcBorders>
            <w:shd w:val="clear" w:color="auto" w:fill="auto"/>
            <w:vAlign w:val="bottom"/>
          </w:tcPr>
          <w:p w14:paraId="5F3AF3B3" w14:textId="1EBC006E" w:rsidR="002B23B5" w:rsidRPr="00587444" w:rsidRDefault="002B23B5" w:rsidP="002B23B5">
            <w:pPr>
              <w:tabs>
                <w:tab w:val="right" w:pos="1202"/>
              </w:tabs>
              <w:suppressAutoHyphens w:val="0"/>
              <w:autoSpaceDN/>
              <w:spacing w:line="301" w:lineRule="exact"/>
              <w:jc w:val="right"/>
              <w:outlineLvl w:val="0"/>
              <w:rPr>
                <w:rFonts w:ascii="Arial" w:hAnsi="Arial" w:cs="Arial"/>
                <w:b/>
                <w:iCs/>
                <w:sz w:val="17"/>
                <w:szCs w:val="17"/>
              </w:rPr>
            </w:pPr>
            <w:r w:rsidRPr="001C42A7">
              <w:rPr>
                <w:rFonts w:ascii="Arial" w:hAnsi="Arial" w:cs="Arial"/>
                <w:b/>
                <w:bCs/>
                <w:sz w:val="17"/>
                <w:szCs w:val="17"/>
              </w:rPr>
              <w:t xml:space="preserve"> 8</w:t>
            </w:r>
            <w:r>
              <w:rPr>
                <w:rFonts w:ascii="Arial" w:hAnsi="Arial" w:cs="Arial"/>
                <w:b/>
                <w:bCs/>
                <w:sz w:val="17"/>
                <w:szCs w:val="17"/>
              </w:rPr>
              <w:t>,</w:t>
            </w:r>
            <w:r w:rsidRPr="001C42A7">
              <w:rPr>
                <w:rFonts w:ascii="Arial" w:hAnsi="Arial" w:cs="Arial"/>
                <w:b/>
                <w:bCs/>
                <w:sz w:val="17"/>
                <w:szCs w:val="17"/>
              </w:rPr>
              <w:t xml:space="preserve">037 </w:t>
            </w:r>
          </w:p>
        </w:tc>
      </w:tr>
      <w:tr w:rsidR="00317091" w:rsidRPr="00587444" w14:paraId="7E1E4DC9" w14:textId="77777777" w:rsidTr="006D5A9D">
        <w:trPr>
          <w:trHeight w:val="75"/>
        </w:trPr>
        <w:tc>
          <w:tcPr>
            <w:tcW w:w="1412" w:type="pct"/>
            <w:vAlign w:val="bottom"/>
          </w:tcPr>
          <w:p w14:paraId="76B4FBF4" w14:textId="77777777" w:rsidR="00317091" w:rsidRPr="00587444" w:rsidRDefault="00317091" w:rsidP="00317091">
            <w:pPr>
              <w:tabs>
                <w:tab w:val="right" w:pos="1202"/>
              </w:tabs>
              <w:suppressAutoHyphens w:val="0"/>
              <w:autoSpaceDN/>
              <w:spacing w:line="140" w:lineRule="exact"/>
              <w:outlineLvl w:val="0"/>
              <w:rPr>
                <w:rFonts w:ascii="Arial" w:hAnsi="Arial" w:cs="Arial"/>
                <w:b/>
                <w:iCs/>
                <w:sz w:val="17"/>
                <w:szCs w:val="17"/>
              </w:rPr>
            </w:pPr>
          </w:p>
        </w:tc>
        <w:tc>
          <w:tcPr>
            <w:tcW w:w="564" w:type="pct"/>
            <w:tcBorders>
              <w:top w:val="single" w:sz="4" w:space="0" w:color="auto"/>
              <w:left w:val="nil"/>
              <w:bottom w:val="nil"/>
              <w:right w:val="nil"/>
            </w:tcBorders>
            <w:vAlign w:val="bottom"/>
          </w:tcPr>
          <w:p w14:paraId="1832A3F9" w14:textId="77777777" w:rsidR="00317091" w:rsidRPr="00587444" w:rsidRDefault="00317091" w:rsidP="00317091">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585" w:type="pct"/>
            <w:tcBorders>
              <w:top w:val="single" w:sz="4" w:space="0" w:color="auto"/>
              <w:left w:val="nil"/>
              <w:bottom w:val="nil"/>
              <w:right w:val="nil"/>
            </w:tcBorders>
            <w:vAlign w:val="bottom"/>
          </w:tcPr>
          <w:p w14:paraId="69C94353" w14:textId="77777777" w:rsidR="00317091" w:rsidRPr="00587444" w:rsidRDefault="00317091" w:rsidP="00317091">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556" w:type="pct"/>
            <w:tcBorders>
              <w:top w:val="single" w:sz="4" w:space="0" w:color="auto"/>
              <w:left w:val="nil"/>
              <w:bottom w:val="nil"/>
              <w:right w:val="nil"/>
            </w:tcBorders>
            <w:vAlign w:val="bottom"/>
          </w:tcPr>
          <w:p w14:paraId="6928A602" w14:textId="77777777" w:rsidR="00317091" w:rsidRPr="00587444" w:rsidRDefault="00317091" w:rsidP="00317091">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612" w:type="pct"/>
            <w:tcBorders>
              <w:top w:val="single" w:sz="4" w:space="0" w:color="auto"/>
              <w:left w:val="nil"/>
              <w:bottom w:val="nil"/>
              <w:right w:val="nil"/>
            </w:tcBorders>
            <w:vAlign w:val="bottom"/>
          </w:tcPr>
          <w:p w14:paraId="57759948" w14:textId="77777777" w:rsidR="00317091" w:rsidRPr="00587444" w:rsidRDefault="00317091" w:rsidP="00317091">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732" w:type="pct"/>
            <w:tcBorders>
              <w:top w:val="single" w:sz="4" w:space="0" w:color="auto"/>
              <w:left w:val="nil"/>
              <w:bottom w:val="nil"/>
              <w:right w:val="nil"/>
            </w:tcBorders>
            <w:vAlign w:val="bottom"/>
          </w:tcPr>
          <w:p w14:paraId="558630FA" w14:textId="77777777" w:rsidR="00317091" w:rsidRPr="00587444" w:rsidRDefault="00317091" w:rsidP="00317091">
            <w:pPr>
              <w:keepNext/>
              <w:keepLines/>
              <w:tabs>
                <w:tab w:val="decimal" w:pos="1015"/>
              </w:tabs>
              <w:suppressAutoHyphens w:val="0"/>
              <w:autoSpaceDN/>
              <w:spacing w:line="140" w:lineRule="exact"/>
              <w:jc w:val="right"/>
              <w:rPr>
                <w:rFonts w:ascii="Arial" w:hAnsi="Arial" w:cs="Arial"/>
                <w:b/>
                <w:position w:val="4"/>
                <w:sz w:val="17"/>
                <w:szCs w:val="17"/>
                <w:u w:val="thick"/>
              </w:rPr>
            </w:pPr>
          </w:p>
        </w:tc>
        <w:tc>
          <w:tcPr>
            <w:tcW w:w="539" w:type="pct"/>
            <w:tcBorders>
              <w:top w:val="single" w:sz="4" w:space="0" w:color="auto"/>
              <w:left w:val="nil"/>
              <w:bottom w:val="nil"/>
              <w:right w:val="nil"/>
            </w:tcBorders>
            <w:vAlign w:val="bottom"/>
          </w:tcPr>
          <w:p w14:paraId="1811CE26" w14:textId="77777777" w:rsidR="00317091" w:rsidRPr="00587444" w:rsidRDefault="00317091" w:rsidP="00317091">
            <w:pPr>
              <w:keepNext/>
              <w:keepLines/>
              <w:tabs>
                <w:tab w:val="decimal" w:pos="1015"/>
              </w:tabs>
              <w:suppressAutoHyphens w:val="0"/>
              <w:autoSpaceDN/>
              <w:spacing w:line="140" w:lineRule="exact"/>
              <w:jc w:val="right"/>
              <w:rPr>
                <w:rFonts w:ascii="Arial" w:hAnsi="Arial" w:cs="Arial"/>
                <w:b/>
                <w:position w:val="4"/>
                <w:sz w:val="17"/>
                <w:szCs w:val="17"/>
                <w:u w:val="thick"/>
              </w:rPr>
            </w:pPr>
          </w:p>
        </w:tc>
      </w:tr>
      <w:tr w:rsidR="00AF49BF" w:rsidRPr="00587444" w14:paraId="47BEF9FE" w14:textId="77777777" w:rsidTr="00AF4A8B">
        <w:trPr>
          <w:trHeight w:val="75"/>
        </w:trPr>
        <w:tc>
          <w:tcPr>
            <w:tcW w:w="1412" w:type="pct"/>
            <w:vAlign w:val="bottom"/>
          </w:tcPr>
          <w:p w14:paraId="14701544" w14:textId="05D3865E" w:rsidR="00AF49BF" w:rsidRPr="00587444" w:rsidRDefault="00AF49BF" w:rsidP="00AF49BF">
            <w:pPr>
              <w:tabs>
                <w:tab w:val="right" w:pos="1202"/>
              </w:tabs>
              <w:suppressAutoHyphens w:val="0"/>
              <w:autoSpaceDN/>
              <w:spacing w:line="240" w:lineRule="exact"/>
              <w:outlineLvl w:val="0"/>
              <w:rPr>
                <w:rFonts w:ascii="Arial" w:hAnsi="Arial" w:cs="Arial"/>
                <w:iCs/>
                <w:sz w:val="17"/>
                <w:szCs w:val="17"/>
              </w:rPr>
            </w:pPr>
            <w:r w:rsidRPr="00AB311B">
              <w:rPr>
                <w:rFonts w:ascii="Arial" w:hAnsi="Arial" w:cs="Arial"/>
                <w:bCs/>
                <w:iCs/>
                <w:sz w:val="18"/>
                <w:szCs w:val="18"/>
              </w:rPr>
              <w:t>Correction of opening balance</w:t>
            </w:r>
          </w:p>
        </w:tc>
        <w:tc>
          <w:tcPr>
            <w:tcW w:w="564" w:type="pct"/>
            <w:vAlign w:val="bottom"/>
          </w:tcPr>
          <w:p w14:paraId="2AEC991D" w14:textId="290FD66F" w:rsidR="00AF49BF" w:rsidRDefault="00C76411" w:rsidP="00AF49BF">
            <w:pPr>
              <w:tabs>
                <w:tab w:val="right" w:pos="1202"/>
              </w:tabs>
              <w:suppressAutoHyphens w:val="0"/>
              <w:autoSpaceDN/>
              <w:spacing w:line="301" w:lineRule="exact"/>
              <w:jc w:val="right"/>
              <w:outlineLvl w:val="0"/>
              <w:rPr>
                <w:rFonts w:ascii="Arial" w:hAnsi="Arial" w:cs="Arial"/>
                <w:color w:val="000000"/>
                <w:sz w:val="17"/>
                <w:szCs w:val="17"/>
              </w:rPr>
            </w:pPr>
            <w:r>
              <w:rPr>
                <w:rFonts w:ascii="Arial" w:hAnsi="Arial" w:cs="Arial"/>
                <w:color w:val="000000"/>
                <w:sz w:val="17"/>
                <w:szCs w:val="17"/>
              </w:rPr>
              <w:t>-</w:t>
            </w:r>
          </w:p>
        </w:tc>
        <w:tc>
          <w:tcPr>
            <w:tcW w:w="585" w:type="pct"/>
            <w:vAlign w:val="bottom"/>
          </w:tcPr>
          <w:p w14:paraId="51BAA4FB" w14:textId="414602DC" w:rsidR="00AF49BF" w:rsidRDefault="00231C90" w:rsidP="00AF49BF">
            <w:pPr>
              <w:tabs>
                <w:tab w:val="right" w:pos="1202"/>
              </w:tabs>
              <w:suppressAutoHyphens w:val="0"/>
              <w:autoSpaceDN/>
              <w:spacing w:line="301" w:lineRule="exact"/>
              <w:jc w:val="right"/>
              <w:outlineLvl w:val="0"/>
              <w:rPr>
                <w:rFonts w:ascii="Arial" w:hAnsi="Arial" w:cs="Arial"/>
                <w:color w:val="000000"/>
                <w:sz w:val="17"/>
                <w:szCs w:val="17"/>
              </w:rPr>
            </w:pPr>
            <w:r>
              <w:rPr>
                <w:rFonts w:ascii="Arial" w:hAnsi="Arial" w:cs="Arial"/>
                <w:color w:val="000000"/>
                <w:sz w:val="17"/>
                <w:szCs w:val="17"/>
              </w:rPr>
              <w:t>(</w:t>
            </w:r>
            <w:r w:rsidR="00C76411">
              <w:rPr>
                <w:rFonts w:ascii="Arial" w:hAnsi="Arial" w:cs="Arial"/>
                <w:color w:val="000000"/>
                <w:sz w:val="17"/>
                <w:szCs w:val="17"/>
              </w:rPr>
              <w:t>169</w:t>
            </w:r>
            <w:r>
              <w:rPr>
                <w:rFonts w:ascii="Arial" w:hAnsi="Arial" w:cs="Arial"/>
                <w:color w:val="000000"/>
                <w:sz w:val="17"/>
                <w:szCs w:val="17"/>
              </w:rPr>
              <w:t>)</w:t>
            </w:r>
          </w:p>
        </w:tc>
        <w:tc>
          <w:tcPr>
            <w:tcW w:w="556" w:type="pct"/>
            <w:vAlign w:val="bottom"/>
          </w:tcPr>
          <w:p w14:paraId="00581AE9" w14:textId="3DA5F6D8" w:rsidR="00AF49BF" w:rsidRDefault="00C76411" w:rsidP="00AF49BF">
            <w:pPr>
              <w:tabs>
                <w:tab w:val="right" w:pos="1202"/>
              </w:tabs>
              <w:suppressAutoHyphens w:val="0"/>
              <w:autoSpaceDN/>
              <w:spacing w:line="301" w:lineRule="exact"/>
              <w:jc w:val="right"/>
              <w:outlineLvl w:val="0"/>
              <w:rPr>
                <w:rFonts w:ascii="Arial" w:hAnsi="Arial" w:cs="Arial"/>
                <w:color w:val="000000"/>
                <w:sz w:val="17"/>
                <w:szCs w:val="17"/>
              </w:rPr>
            </w:pPr>
            <w:r>
              <w:rPr>
                <w:rFonts w:ascii="Arial" w:hAnsi="Arial" w:cs="Arial"/>
                <w:color w:val="000000"/>
                <w:sz w:val="17"/>
                <w:szCs w:val="17"/>
              </w:rPr>
              <w:t>9</w:t>
            </w:r>
          </w:p>
        </w:tc>
        <w:tc>
          <w:tcPr>
            <w:tcW w:w="612" w:type="pct"/>
            <w:vAlign w:val="bottom"/>
          </w:tcPr>
          <w:p w14:paraId="4F0D1B6F" w14:textId="789CC79D" w:rsidR="00AF49BF" w:rsidRPr="00324DAF" w:rsidRDefault="00231C90" w:rsidP="00AF49BF">
            <w:pPr>
              <w:tabs>
                <w:tab w:val="right" w:pos="1202"/>
              </w:tabs>
              <w:suppressAutoHyphens w:val="0"/>
              <w:autoSpaceDN/>
              <w:spacing w:line="301" w:lineRule="exact"/>
              <w:jc w:val="right"/>
              <w:outlineLvl w:val="0"/>
              <w:rPr>
                <w:rFonts w:ascii="Arial" w:hAnsi="Arial" w:cs="Arial"/>
                <w:color w:val="000000"/>
                <w:sz w:val="17"/>
                <w:szCs w:val="17"/>
              </w:rPr>
            </w:pPr>
            <w:r>
              <w:rPr>
                <w:rFonts w:ascii="Arial" w:hAnsi="Arial" w:cs="Arial"/>
                <w:color w:val="000000"/>
                <w:sz w:val="17"/>
                <w:szCs w:val="17"/>
              </w:rPr>
              <w:t>(</w:t>
            </w:r>
            <w:r w:rsidR="00C76411">
              <w:rPr>
                <w:rFonts w:ascii="Arial" w:hAnsi="Arial" w:cs="Arial"/>
                <w:color w:val="000000"/>
                <w:sz w:val="17"/>
                <w:szCs w:val="17"/>
              </w:rPr>
              <w:t>237</w:t>
            </w:r>
            <w:r>
              <w:rPr>
                <w:rFonts w:ascii="Arial" w:hAnsi="Arial" w:cs="Arial"/>
                <w:color w:val="000000"/>
                <w:sz w:val="17"/>
                <w:szCs w:val="17"/>
              </w:rPr>
              <w:t>)</w:t>
            </w:r>
          </w:p>
        </w:tc>
        <w:tc>
          <w:tcPr>
            <w:tcW w:w="732" w:type="pct"/>
            <w:vAlign w:val="bottom"/>
          </w:tcPr>
          <w:p w14:paraId="44E25368" w14:textId="6DA4BC31" w:rsidR="00AF49BF" w:rsidRPr="00AB311B" w:rsidRDefault="00231C90" w:rsidP="00AF49BF">
            <w:pPr>
              <w:tabs>
                <w:tab w:val="right" w:pos="1202"/>
              </w:tabs>
              <w:suppressAutoHyphens w:val="0"/>
              <w:autoSpaceDN/>
              <w:spacing w:line="301" w:lineRule="exact"/>
              <w:jc w:val="right"/>
              <w:outlineLvl w:val="0"/>
              <w:rPr>
                <w:rFonts w:ascii="Arial" w:hAnsi="Arial" w:cs="Arial"/>
                <w:color w:val="000000"/>
                <w:sz w:val="17"/>
                <w:szCs w:val="17"/>
              </w:rPr>
            </w:pPr>
            <w:r>
              <w:rPr>
                <w:rFonts w:ascii="Arial" w:hAnsi="Arial" w:cs="Arial"/>
                <w:color w:val="000000"/>
                <w:sz w:val="17"/>
                <w:szCs w:val="17"/>
              </w:rPr>
              <w:t>(</w:t>
            </w:r>
            <w:r w:rsidR="00C76411">
              <w:rPr>
                <w:rFonts w:ascii="Arial" w:hAnsi="Arial" w:cs="Arial"/>
                <w:color w:val="000000"/>
                <w:sz w:val="17"/>
                <w:szCs w:val="17"/>
              </w:rPr>
              <w:t>397</w:t>
            </w:r>
            <w:r>
              <w:rPr>
                <w:rFonts w:ascii="Arial" w:hAnsi="Arial" w:cs="Arial"/>
                <w:color w:val="000000"/>
                <w:sz w:val="17"/>
                <w:szCs w:val="17"/>
              </w:rPr>
              <w:t>)</w:t>
            </w:r>
          </w:p>
        </w:tc>
        <w:tc>
          <w:tcPr>
            <w:tcW w:w="539" w:type="pct"/>
            <w:shd w:val="clear" w:color="auto" w:fill="auto"/>
            <w:vAlign w:val="bottom"/>
          </w:tcPr>
          <w:p w14:paraId="39A69C17" w14:textId="09BA792F" w:rsidR="00AF49BF" w:rsidRPr="00324DAF" w:rsidRDefault="00231C90" w:rsidP="00AF49BF">
            <w:pPr>
              <w:tabs>
                <w:tab w:val="right" w:pos="1202"/>
              </w:tabs>
              <w:suppressAutoHyphens w:val="0"/>
              <w:autoSpaceDN/>
              <w:spacing w:line="301" w:lineRule="exact"/>
              <w:jc w:val="right"/>
              <w:outlineLvl w:val="0"/>
              <w:rPr>
                <w:rFonts w:ascii="Arial" w:hAnsi="Arial" w:cs="Arial"/>
                <w:b/>
                <w:bCs/>
                <w:color w:val="000000"/>
                <w:sz w:val="17"/>
                <w:szCs w:val="17"/>
              </w:rPr>
            </w:pPr>
            <w:r>
              <w:rPr>
                <w:rFonts w:ascii="Arial" w:hAnsi="Arial" w:cs="Arial"/>
                <w:b/>
                <w:bCs/>
                <w:color w:val="000000"/>
                <w:sz w:val="17"/>
                <w:szCs w:val="17"/>
              </w:rPr>
              <w:t>(</w:t>
            </w:r>
            <w:r w:rsidR="00C76411">
              <w:rPr>
                <w:rFonts w:ascii="Arial" w:hAnsi="Arial" w:cs="Arial"/>
                <w:b/>
                <w:bCs/>
                <w:color w:val="000000"/>
                <w:sz w:val="17"/>
                <w:szCs w:val="17"/>
              </w:rPr>
              <w:t>397</w:t>
            </w:r>
            <w:r>
              <w:rPr>
                <w:rFonts w:ascii="Arial" w:hAnsi="Arial" w:cs="Arial"/>
                <w:b/>
                <w:bCs/>
                <w:color w:val="000000"/>
                <w:sz w:val="17"/>
                <w:szCs w:val="17"/>
              </w:rPr>
              <w:t>)</w:t>
            </w:r>
          </w:p>
        </w:tc>
      </w:tr>
      <w:tr w:rsidR="00AF49BF" w:rsidRPr="00587444" w14:paraId="3DB3371F" w14:textId="77777777" w:rsidTr="00AF4A8B">
        <w:trPr>
          <w:trHeight w:val="75"/>
        </w:trPr>
        <w:tc>
          <w:tcPr>
            <w:tcW w:w="1412" w:type="pct"/>
            <w:vAlign w:val="bottom"/>
          </w:tcPr>
          <w:p w14:paraId="6B80129B" w14:textId="1ED68A22" w:rsidR="00AF49BF" w:rsidRPr="00587444" w:rsidRDefault="00AF49BF" w:rsidP="00AF49BF">
            <w:pPr>
              <w:tabs>
                <w:tab w:val="right" w:pos="1202"/>
              </w:tabs>
              <w:suppressAutoHyphens w:val="0"/>
              <w:autoSpaceDN/>
              <w:spacing w:line="240" w:lineRule="exact"/>
              <w:outlineLvl w:val="0"/>
              <w:rPr>
                <w:rFonts w:ascii="Arial" w:hAnsi="Arial" w:cs="Arial"/>
                <w:iCs/>
                <w:sz w:val="17"/>
                <w:szCs w:val="17"/>
              </w:rPr>
            </w:pPr>
            <w:r w:rsidRPr="00BF7A9E">
              <w:rPr>
                <w:rFonts w:ascii="Arial" w:hAnsi="Arial" w:cs="Arial"/>
                <w:b/>
                <w:iCs/>
                <w:sz w:val="18"/>
                <w:szCs w:val="18"/>
              </w:rPr>
              <w:t>Balance as of 1 January 202</w:t>
            </w:r>
            <w:r>
              <w:rPr>
                <w:rFonts w:ascii="Arial" w:hAnsi="Arial" w:cs="Arial"/>
                <w:b/>
                <w:iCs/>
                <w:sz w:val="18"/>
                <w:szCs w:val="18"/>
              </w:rPr>
              <w:t>3</w:t>
            </w:r>
          </w:p>
        </w:tc>
        <w:tc>
          <w:tcPr>
            <w:tcW w:w="564" w:type="pct"/>
            <w:tcBorders>
              <w:bottom w:val="single" w:sz="4" w:space="0" w:color="auto"/>
            </w:tcBorders>
            <w:vAlign w:val="bottom"/>
          </w:tcPr>
          <w:p w14:paraId="2B56AAE3" w14:textId="63FFC604" w:rsidR="00AF49BF" w:rsidRPr="00AF4A8B" w:rsidRDefault="00F45925" w:rsidP="00AF49BF">
            <w:pPr>
              <w:tabs>
                <w:tab w:val="right" w:pos="1202"/>
              </w:tabs>
              <w:suppressAutoHyphens w:val="0"/>
              <w:autoSpaceDN/>
              <w:spacing w:line="301" w:lineRule="exact"/>
              <w:jc w:val="right"/>
              <w:outlineLvl w:val="0"/>
              <w:rPr>
                <w:rFonts w:ascii="Arial" w:hAnsi="Arial" w:cs="Arial"/>
                <w:b/>
                <w:bCs/>
                <w:color w:val="000000"/>
                <w:sz w:val="17"/>
                <w:szCs w:val="17"/>
              </w:rPr>
            </w:pPr>
            <w:r w:rsidRPr="00AF4A8B">
              <w:rPr>
                <w:rFonts w:ascii="Arial" w:hAnsi="Arial" w:cs="Arial"/>
                <w:b/>
                <w:bCs/>
                <w:color w:val="000000"/>
                <w:sz w:val="17"/>
                <w:szCs w:val="17"/>
              </w:rPr>
              <w:t>7,632</w:t>
            </w:r>
          </w:p>
        </w:tc>
        <w:tc>
          <w:tcPr>
            <w:tcW w:w="585" w:type="pct"/>
            <w:tcBorders>
              <w:bottom w:val="single" w:sz="4" w:space="0" w:color="auto"/>
            </w:tcBorders>
            <w:vAlign w:val="bottom"/>
          </w:tcPr>
          <w:p w14:paraId="36E69391" w14:textId="5B1ABF73" w:rsidR="00AF49BF" w:rsidRPr="00AF4A8B" w:rsidRDefault="00F45925" w:rsidP="00AF49BF">
            <w:pPr>
              <w:tabs>
                <w:tab w:val="right" w:pos="1202"/>
              </w:tabs>
              <w:suppressAutoHyphens w:val="0"/>
              <w:autoSpaceDN/>
              <w:spacing w:line="301" w:lineRule="exact"/>
              <w:jc w:val="right"/>
              <w:outlineLvl w:val="0"/>
              <w:rPr>
                <w:rFonts w:ascii="Arial" w:hAnsi="Arial" w:cs="Arial"/>
                <w:b/>
                <w:bCs/>
                <w:color w:val="000000"/>
                <w:sz w:val="17"/>
                <w:szCs w:val="17"/>
              </w:rPr>
            </w:pPr>
            <w:r>
              <w:rPr>
                <w:rFonts w:ascii="Arial" w:hAnsi="Arial" w:cs="Arial"/>
                <w:b/>
                <w:bCs/>
                <w:color w:val="000000"/>
                <w:sz w:val="17"/>
                <w:szCs w:val="17"/>
              </w:rPr>
              <w:t>500</w:t>
            </w:r>
          </w:p>
        </w:tc>
        <w:tc>
          <w:tcPr>
            <w:tcW w:w="556" w:type="pct"/>
            <w:tcBorders>
              <w:bottom w:val="single" w:sz="4" w:space="0" w:color="auto"/>
            </w:tcBorders>
            <w:vAlign w:val="bottom"/>
          </w:tcPr>
          <w:p w14:paraId="46B7F7FE" w14:textId="02226E2C" w:rsidR="00AF49BF" w:rsidRPr="00AF4A8B" w:rsidRDefault="00F45925" w:rsidP="00AF49BF">
            <w:pPr>
              <w:tabs>
                <w:tab w:val="right" w:pos="1202"/>
              </w:tabs>
              <w:suppressAutoHyphens w:val="0"/>
              <w:autoSpaceDN/>
              <w:spacing w:line="301" w:lineRule="exact"/>
              <w:jc w:val="right"/>
              <w:outlineLvl w:val="0"/>
              <w:rPr>
                <w:rFonts w:ascii="Arial" w:hAnsi="Arial" w:cs="Arial"/>
                <w:b/>
                <w:bCs/>
                <w:color w:val="000000"/>
                <w:sz w:val="17"/>
                <w:szCs w:val="17"/>
              </w:rPr>
            </w:pPr>
            <w:r>
              <w:rPr>
                <w:rFonts w:ascii="Arial" w:hAnsi="Arial" w:cs="Arial"/>
                <w:b/>
                <w:bCs/>
                <w:color w:val="000000"/>
                <w:sz w:val="17"/>
                <w:szCs w:val="17"/>
              </w:rPr>
              <w:t>(691)</w:t>
            </w:r>
          </w:p>
        </w:tc>
        <w:tc>
          <w:tcPr>
            <w:tcW w:w="612" w:type="pct"/>
            <w:tcBorders>
              <w:bottom w:val="single" w:sz="4" w:space="0" w:color="auto"/>
            </w:tcBorders>
            <w:vAlign w:val="bottom"/>
          </w:tcPr>
          <w:p w14:paraId="1AB1AEB5" w14:textId="60DEB864" w:rsidR="00AF49BF" w:rsidRPr="00AF4A8B" w:rsidRDefault="00F45925" w:rsidP="00AF49BF">
            <w:pPr>
              <w:tabs>
                <w:tab w:val="right" w:pos="1202"/>
              </w:tabs>
              <w:suppressAutoHyphens w:val="0"/>
              <w:autoSpaceDN/>
              <w:spacing w:line="301" w:lineRule="exact"/>
              <w:jc w:val="right"/>
              <w:outlineLvl w:val="0"/>
              <w:rPr>
                <w:rFonts w:ascii="Arial" w:hAnsi="Arial" w:cs="Arial"/>
                <w:b/>
                <w:bCs/>
                <w:color w:val="000000"/>
                <w:sz w:val="17"/>
                <w:szCs w:val="17"/>
              </w:rPr>
            </w:pPr>
            <w:r>
              <w:rPr>
                <w:rFonts w:ascii="Arial" w:hAnsi="Arial" w:cs="Arial"/>
                <w:b/>
                <w:bCs/>
                <w:color w:val="000000"/>
                <w:sz w:val="17"/>
                <w:szCs w:val="17"/>
              </w:rPr>
              <w:t>199</w:t>
            </w:r>
          </w:p>
        </w:tc>
        <w:tc>
          <w:tcPr>
            <w:tcW w:w="732" w:type="pct"/>
            <w:tcBorders>
              <w:bottom w:val="single" w:sz="4" w:space="0" w:color="auto"/>
            </w:tcBorders>
            <w:vAlign w:val="bottom"/>
          </w:tcPr>
          <w:p w14:paraId="2D880AA8" w14:textId="245127D4" w:rsidR="00AF49BF" w:rsidRPr="00AF4A8B" w:rsidRDefault="00F45925" w:rsidP="00AF49BF">
            <w:pPr>
              <w:tabs>
                <w:tab w:val="right" w:pos="1202"/>
              </w:tabs>
              <w:suppressAutoHyphens w:val="0"/>
              <w:autoSpaceDN/>
              <w:spacing w:line="301" w:lineRule="exact"/>
              <w:jc w:val="right"/>
              <w:outlineLvl w:val="0"/>
              <w:rPr>
                <w:rFonts w:ascii="Arial" w:hAnsi="Arial" w:cs="Arial"/>
                <w:b/>
                <w:bCs/>
                <w:color w:val="000000"/>
                <w:sz w:val="17"/>
                <w:szCs w:val="17"/>
              </w:rPr>
            </w:pPr>
            <w:r>
              <w:rPr>
                <w:rFonts w:ascii="Arial" w:hAnsi="Arial" w:cs="Arial"/>
                <w:b/>
                <w:bCs/>
                <w:color w:val="000000"/>
                <w:sz w:val="17"/>
                <w:szCs w:val="17"/>
              </w:rPr>
              <w:t>7,640</w:t>
            </w:r>
          </w:p>
        </w:tc>
        <w:tc>
          <w:tcPr>
            <w:tcW w:w="539" w:type="pct"/>
            <w:tcBorders>
              <w:bottom w:val="single" w:sz="4" w:space="0" w:color="auto"/>
            </w:tcBorders>
            <w:shd w:val="clear" w:color="auto" w:fill="auto"/>
            <w:vAlign w:val="bottom"/>
          </w:tcPr>
          <w:p w14:paraId="570D8BA6" w14:textId="68864E24" w:rsidR="00AF49BF" w:rsidRPr="00F45925" w:rsidRDefault="00F45925" w:rsidP="00AF49BF">
            <w:pPr>
              <w:tabs>
                <w:tab w:val="right" w:pos="1202"/>
              </w:tabs>
              <w:suppressAutoHyphens w:val="0"/>
              <w:autoSpaceDN/>
              <w:spacing w:line="301" w:lineRule="exact"/>
              <w:jc w:val="right"/>
              <w:outlineLvl w:val="0"/>
              <w:rPr>
                <w:rFonts w:ascii="Arial" w:hAnsi="Arial" w:cs="Arial"/>
                <w:b/>
                <w:bCs/>
                <w:color w:val="000000"/>
                <w:sz w:val="17"/>
                <w:szCs w:val="17"/>
              </w:rPr>
            </w:pPr>
            <w:r>
              <w:rPr>
                <w:rFonts w:ascii="Arial" w:hAnsi="Arial" w:cs="Arial"/>
                <w:b/>
                <w:bCs/>
                <w:color w:val="000000"/>
                <w:sz w:val="17"/>
                <w:szCs w:val="17"/>
              </w:rPr>
              <w:t>7,640</w:t>
            </w:r>
          </w:p>
        </w:tc>
      </w:tr>
      <w:tr w:rsidR="00AF49BF" w:rsidRPr="00587444" w14:paraId="353F8782" w14:textId="77777777" w:rsidTr="00AF4A8B">
        <w:trPr>
          <w:trHeight w:val="75"/>
        </w:trPr>
        <w:tc>
          <w:tcPr>
            <w:tcW w:w="1412" w:type="pct"/>
            <w:vAlign w:val="bottom"/>
          </w:tcPr>
          <w:p w14:paraId="68743EDB" w14:textId="77777777" w:rsidR="00AF49BF" w:rsidRPr="00587444" w:rsidRDefault="00AF49BF" w:rsidP="00AF4A8B">
            <w:pPr>
              <w:tabs>
                <w:tab w:val="right" w:pos="1202"/>
              </w:tabs>
              <w:suppressAutoHyphens w:val="0"/>
              <w:autoSpaceDN/>
              <w:outlineLvl w:val="0"/>
              <w:rPr>
                <w:rFonts w:ascii="Arial" w:hAnsi="Arial" w:cs="Arial"/>
                <w:iCs/>
                <w:sz w:val="17"/>
                <w:szCs w:val="17"/>
              </w:rPr>
            </w:pPr>
          </w:p>
        </w:tc>
        <w:tc>
          <w:tcPr>
            <w:tcW w:w="564" w:type="pct"/>
            <w:tcBorders>
              <w:top w:val="single" w:sz="4" w:space="0" w:color="auto"/>
            </w:tcBorders>
            <w:vAlign w:val="bottom"/>
          </w:tcPr>
          <w:p w14:paraId="4E9C5669" w14:textId="77777777" w:rsidR="00AF49BF" w:rsidRDefault="00AF49BF" w:rsidP="00AF4A8B">
            <w:pPr>
              <w:tabs>
                <w:tab w:val="right" w:pos="1202"/>
              </w:tabs>
              <w:suppressAutoHyphens w:val="0"/>
              <w:autoSpaceDN/>
              <w:jc w:val="right"/>
              <w:outlineLvl w:val="0"/>
              <w:rPr>
                <w:rFonts w:ascii="Arial" w:hAnsi="Arial" w:cs="Arial"/>
                <w:color w:val="000000"/>
                <w:sz w:val="17"/>
                <w:szCs w:val="17"/>
              </w:rPr>
            </w:pPr>
          </w:p>
        </w:tc>
        <w:tc>
          <w:tcPr>
            <w:tcW w:w="585" w:type="pct"/>
            <w:tcBorders>
              <w:top w:val="single" w:sz="4" w:space="0" w:color="auto"/>
            </w:tcBorders>
            <w:vAlign w:val="bottom"/>
          </w:tcPr>
          <w:p w14:paraId="5EABE7D7" w14:textId="77777777" w:rsidR="00AF49BF" w:rsidRDefault="00AF49BF" w:rsidP="00AF4A8B">
            <w:pPr>
              <w:tabs>
                <w:tab w:val="right" w:pos="1202"/>
              </w:tabs>
              <w:suppressAutoHyphens w:val="0"/>
              <w:autoSpaceDN/>
              <w:jc w:val="right"/>
              <w:outlineLvl w:val="0"/>
              <w:rPr>
                <w:rFonts w:ascii="Arial" w:hAnsi="Arial" w:cs="Arial"/>
                <w:color w:val="000000"/>
                <w:sz w:val="17"/>
                <w:szCs w:val="17"/>
              </w:rPr>
            </w:pPr>
          </w:p>
        </w:tc>
        <w:tc>
          <w:tcPr>
            <w:tcW w:w="556" w:type="pct"/>
            <w:tcBorders>
              <w:top w:val="single" w:sz="4" w:space="0" w:color="auto"/>
            </w:tcBorders>
            <w:vAlign w:val="bottom"/>
          </w:tcPr>
          <w:p w14:paraId="03E9F9F4" w14:textId="77777777" w:rsidR="00AF49BF" w:rsidRDefault="00AF49BF" w:rsidP="00AF4A8B">
            <w:pPr>
              <w:tabs>
                <w:tab w:val="right" w:pos="1202"/>
              </w:tabs>
              <w:suppressAutoHyphens w:val="0"/>
              <w:autoSpaceDN/>
              <w:jc w:val="right"/>
              <w:outlineLvl w:val="0"/>
              <w:rPr>
                <w:rFonts w:ascii="Arial" w:hAnsi="Arial" w:cs="Arial"/>
                <w:color w:val="000000"/>
                <w:sz w:val="17"/>
                <w:szCs w:val="17"/>
              </w:rPr>
            </w:pPr>
          </w:p>
        </w:tc>
        <w:tc>
          <w:tcPr>
            <w:tcW w:w="612" w:type="pct"/>
            <w:tcBorders>
              <w:top w:val="single" w:sz="4" w:space="0" w:color="auto"/>
            </w:tcBorders>
            <w:vAlign w:val="bottom"/>
          </w:tcPr>
          <w:p w14:paraId="4226A6C2" w14:textId="77777777" w:rsidR="00AF49BF" w:rsidRPr="00324DAF" w:rsidRDefault="00AF49BF" w:rsidP="00AF4A8B">
            <w:pPr>
              <w:tabs>
                <w:tab w:val="right" w:pos="1202"/>
              </w:tabs>
              <w:suppressAutoHyphens w:val="0"/>
              <w:autoSpaceDN/>
              <w:jc w:val="right"/>
              <w:outlineLvl w:val="0"/>
              <w:rPr>
                <w:rFonts w:ascii="Arial" w:hAnsi="Arial" w:cs="Arial"/>
                <w:color w:val="000000"/>
                <w:sz w:val="17"/>
                <w:szCs w:val="17"/>
              </w:rPr>
            </w:pPr>
          </w:p>
        </w:tc>
        <w:tc>
          <w:tcPr>
            <w:tcW w:w="732" w:type="pct"/>
            <w:tcBorders>
              <w:top w:val="single" w:sz="4" w:space="0" w:color="auto"/>
            </w:tcBorders>
            <w:vAlign w:val="bottom"/>
          </w:tcPr>
          <w:p w14:paraId="5FD84541" w14:textId="77777777" w:rsidR="00AF49BF" w:rsidRPr="00AB311B" w:rsidRDefault="00AF49BF" w:rsidP="00AF4A8B">
            <w:pPr>
              <w:tabs>
                <w:tab w:val="right" w:pos="1202"/>
              </w:tabs>
              <w:suppressAutoHyphens w:val="0"/>
              <w:autoSpaceDN/>
              <w:jc w:val="right"/>
              <w:outlineLvl w:val="0"/>
              <w:rPr>
                <w:rFonts w:ascii="Arial" w:hAnsi="Arial" w:cs="Arial"/>
                <w:color w:val="000000"/>
                <w:sz w:val="17"/>
                <w:szCs w:val="17"/>
              </w:rPr>
            </w:pPr>
          </w:p>
        </w:tc>
        <w:tc>
          <w:tcPr>
            <w:tcW w:w="539" w:type="pct"/>
            <w:tcBorders>
              <w:top w:val="single" w:sz="4" w:space="0" w:color="auto"/>
            </w:tcBorders>
            <w:shd w:val="clear" w:color="auto" w:fill="auto"/>
            <w:vAlign w:val="bottom"/>
          </w:tcPr>
          <w:p w14:paraId="06E5B438" w14:textId="77777777" w:rsidR="00AF49BF" w:rsidRPr="00324DAF" w:rsidRDefault="00AF49BF" w:rsidP="00AF4A8B">
            <w:pPr>
              <w:tabs>
                <w:tab w:val="right" w:pos="1202"/>
              </w:tabs>
              <w:suppressAutoHyphens w:val="0"/>
              <w:autoSpaceDN/>
              <w:jc w:val="right"/>
              <w:outlineLvl w:val="0"/>
              <w:rPr>
                <w:rFonts w:ascii="Arial" w:hAnsi="Arial" w:cs="Arial"/>
                <w:b/>
                <w:bCs/>
                <w:color w:val="000000"/>
                <w:sz w:val="17"/>
                <w:szCs w:val="17"/>
              </w:rPr>
            </w:pPr>
          </w:p>
        </w:tc>
      </w:tr>
      <w:tr w:rsidR="00AF49BF" w:rsidRPr="00587444" w14:paraId="5A3787D4" w14:textId="77777777" w:rsidTr="00AB311B">
        <w:trPr>
          <w:trHeight w:val="75"/>
        </w:trPr>
        <w:tc>
          <w:tcPr>
            <w:tcW w:w="1412" w:type="pct"/>
            <w:vAlign w:val="bottom"/>
            <w:hideMark/>
          </w:tcPr>
          <w:p w14:paraId="6B9B0AE2" w14:textId="77777777" w:rsidR="00AF49BF" w:rsidRPr="00587444" w:rsidRDefault="00AF49BF" w:rsidP="00AF49BF">
            <w:pPr>
              <w:tabs>
                <w:tab w:val="right" w:pos="1202"/>
              </w:tabs>
              <w:suppressAutoHyphens w:val="0"/>
              <w:autoSpaceDN/>
              <w:spacing w:line="240" w:lineRule="exact"/>
              <w:outlineLvl w:val="0"/>
              <w:rPr>
                <w:rFonts w:ascii="Arial" w:hAnsi="Arial" w:cs="Arial"/>
                <w:iCs/>
                <w:sz w:val="17"/>
                <w:szCs w:val="17"/>
              </w:rPr>
            </w:pPr>
            <w:r w:rsidRPr="00587444">
              <w:rPr>
                <w:rFonts w:ascii="Arial" w:hAnsi="Arial" w:cs="Arial"/>
                <w:iCs/>
                <w:sz w:val="17"/>
                <w:szCs w:val="17"/>
              </w:rPr>
              <w:t>Profit for the year</w:t>
            </w:r>
          </w:p>
        </w:tc>
        <w:tc>
          <w:tcPr>
            <w:tcW w:w="564" w:type="pct"/>
            <w:vAlign w:val="bottom"/>
          </w:tcPr>
          <w:p w14:paraId="35FD6B7A" w14:textId="7A5E2A85" w:rsidR="00AF49BF" w:rsidRPr="00587444" w:rsidRDefault="00AF49BF" w:rsidP="00AF49BF">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w:t>
            </w:r>
          </w:p>
        </w:tc>
        <w:tc>
          <w:tcPr>
            <w:tcW w:w="585" w:type="pct"/>
            <w:vAlign w:val="bottom"/>
          </w:tcPr>
          <w:p w14:paraId="5610E609" w14:textId="0992279B" w:rsidR="00AF49BF" w:rsidRPr="00587444" w:rsidRDefault="00AF49BF" w:rsidP="00AF49BF">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w:t>
            </w:r>
          </w:p>
        </w:tc>
        <w:tc>
          <w:tcPr>
            <w:tcW w:w="556" w:type="pct"/>
            <w:vAlign w:val="bottom"/>
          </w:tcPr>
          <w:p w14:paraId="6155C261" w14:textId="47061F61" w:rsidR="00AF49BF" w:rsidRPr="00587444" w:rsidRDefault="00AF49BF" w:rsidP="00AF49BF">
            <w:pPr>
              <w:tabs>
                <w:tab w:val="right" w:pos="1202"/>
              </w:tabs>
              <w:suppressAutoHyphens w:val="0"/>
              <w:autoSpaceDN/>
              <w:spacing w:line="301" w:lineRule="exact"/>
              <w:jc w:val="right"/>
              <w:outlineLvl w:val="0"/>
              <w:rPr>
                <w:rFonts w:ascii="Arial" w:eastAsia="Calibri" w:hAnsi="Arial" w:cs="Arial"/>
                <w:iCs/>
                <w:color w:val="000000"/>
                <w:sz w:val="17"/>
                <w:szCs w:val="17"/>
                <w:lang w:val="hr-HR"/>
              </w:rPr>
            </w:pPr>
            <w:r>
              <w:rPr>
                <w:rFonts w:ascii="Arial" w:hAnsi="Arial" w:cs="Arial"/>
                <w:color w:val="000000"/>
                <w:sz w:val="17"/>
                <w:szCs w:val="17"/>
              </w:rPr>
              <w:t>-</w:t>
            </w:r>
          </w:p>
        </w:tc>
        <w:tc>
          <w:tcPr>
            <w:tcW w:w="612" w:type="pct"/>
            <w:vAlign w:val="bottom"/>
          </w:tcPr>
          <w:p w14:paraId="320EFEA5" w14:textId="50EE9D4F" w:rsidR="00AF49BF" w:rsidRPr="00587444" w:rsidRDefault="00AF49BF" w:rsidP="00AF49BF">
            <w:pPr>
              <w:tabs>
                <w:tab w:val="right" w:pos="1202"/>
              </w:tabs>
              <w:suppressAutoHyphens w:val="0"/>
              <w:autoSpaceDN/>
              <w:spacing w:line="301" w:lineRule="exact"/>
              <w:jc w:val="right"/>
              <w:outlineLvl w:val="0"/>
              <w:rPr>
                <w:rFonts w:ascii="Arial" w:eastAsia="Calibri" w:hAnsi="Arial" w:cs="Arial"/>
                <w:iCs/>
                <w:color w:val="000000"/>
                <w:sz w:val="17"/>
                <w:szCs w:val="17"/>
                <w:lang w:val="hr-HR"/>
              </w:rPr>
            </w:pPr>
            <w:r w:rsidRPr="00324DAF">
              <w:rPr>
                <w:rFonts w:ascii="Arial" w:hAnsi="Arial" w:cs="Arial"/>
                <w:color w:val="000000"/>
                <w:sz w:val="17"/>
                <w:szCs w:val="17"/>
              </w:rPr>
              <w:t>105</w:t>
            </w:r>
          </w:p>
        </w:tc>
        <w:tc>
          <w:tcPr>
            <w:tcW w:w="732" w:type="pct"/>
            <w:vAlign w:val="bottom"/>
          </w:tcPr>
          <w:p w14:paraId="044BE001" w14:textId="6D15CE11" w:rsidR="00AF49BF" w:rsidRPr="00110F3E" w:rsidRDefault="00AF49BF" w:rsidP="00AF49BF">
            <w:pPr>
              <w:tabs>
                <w:tab w:val="right" w:pos="1202"/>
              </w:tabs>
              <w:suppressAutoHyphens w:val="0"/>
              <w:autoSpaceDN/>
              <w:spacing w:line="301" w:lineRule="exact"/>
              <w:jc w:val="right"/>
              <w:outlineLvl w:val="0"/>
              <w:rPr>
                <w:rFonts w:ascii="Arial" w:eastAsia="Calibri" w:hAnsi="Arial" w:cs="Arial"/>
                <w:iCs/>
                <w:color w:val="000000"/>
                <w:sz w:val="17"/>
                <w:szCs w:val="17"/>
                <w:lang w:val="hr-HR"/>
              </w:rPr>
            </w:pPr>
            <w:r w:rsidRPr="00AB311B">
              <w:rPr>
                <w:rFonts w:ascii="Arial" w:hAnsi="Arial" w:cs="Arial"/>
                <w:color w:val="000000"/>
                <w:sz w:val="17"/>
                <w:szCs w:val="17"/>
              </w:rPr>
              <w:t>105</w:t>
            </w:r>
          </w:p>
        </w:tc>
        <w:tc>
          <w:tcPr>
            <w:tcW w:w="539" w:type="pct"/>
            <w:shd w:val="clear" w:color="auto" w:fill="auto"/>
            <w:vAlign w:val="bottom"/>
          </w:tcPr>
          <w:p w14:paraId="6DDD3497" w14:textId="788F515E" w:rsidR="00AF49BF" w:rsidRPr="00587444" w:rsidRDefault="00AF49BF" w:rsidP="00AF49BF">
            <w:pPr>
              <w:tabs>
                <w:tab w:val="right" w:pos="1202"/>
              </w:tabs>
              <w:suppressAutoHyphens w:val="0"/>
              <w:autoSpaceDN/>
              <w:spacing w:line="301" w:lineRule="exact"/>
              <w:jc w:val="right"/>
              <w:outlineLvl w:val="0"/>
              <w:rPr>
                <w:rFonts w:ascii="Arial" w:eastAsia="Calibri" w:hAnsi="Arial" w:cs="Arial"/>
                <w:iCs/>
                <w:color w:val="000000"/>
                <w:sz w:val="17"/>
                <w:szCs w:val="17"/>
                <w:lang w:val="hr-HR"/>
              </w:rPr>
            </w:pPr>
            <w:r w:rsidRPr="00324DAF">
              <w:rPr>
                <w:rFonts w:ascii="Arial" w:hAnsi="Arial" w:cs="Arial"/>
                <w:b/>
                <w:bCs/>
                <w:color w:val="000000"/>
                <w:sz w:val="17"/>
                <w:szCs w:val="17"/>
              </w:rPr>
              <w:t>105</w:t>
            </w:r>
          </w:p>
        </w:tc>
      </w:tr>
      <w:tr w:rsidR="00AF49BF" w:rsidRPr="00587444" w14:paraId="1BDE5174" w14:textId="77777777" w:rsidTr="00810F30">
        <w:trPr>
          <w:trHeight w:val="75"/>
        </w:trPr>
        <w:tc>
          <w:tcPr>
            <w:tcW w:w="1412" w:type="pct"/>
            <w:vAlign w:val="bottom"/>
            <w:hideMark/>
          </w:tcPr>
          <w:p w14:paraId="1F62BD57" w14:textId="77777777" w:rsidR="00AF49BF" w:rsidRPr="00587444" w:rsidRDefault="00AF49BF" w:rsidP="00AF49BF">
            <w:pPr>
              <w:tabs>
                <w:tab w:val="right" w:pos="1202"/>
              </w:tabs>
              <w:suppressAutoHyphens w:val="0"/>
              <w:autoSpaceDN/>
              <w:spacing w:line="200" w:lineRule="exact"/>
              <w:outlineLvl w:val="0"/>
              <w:rPr>
                <w:rFonts w:ascii="Arial" w:hAnsi="Arial" w:cs="Arial"/>
                <w:iCs/>
                <w:sz w:val="17"/>
                <w:szCs w:val="17"/>
              </w:rPr>
            </w:pPr>
            <w:r w:rsidRPr="00587444">
              <w:rPr>
                <w:rFonts w:ascii="Arial" w:hAnsi="Arial" w:cs="Arial"/>
                <w:iCs/>
                <w:sz w:val="17"/>
                <w:szCs w:val="17"/>
              </w:rPr>
              <w:t>Other comprehensive income</w:t>
            </w:r>
          </w:p>
        </w:tc>
        <w:tc>
          <w:tcPr>
            <w:tcW w:w="564" w:type="pct"/>
            <w:tcBorders>
              <w:top w:val="nil"/>
              <w:left w:val="nil"/>
              <w:bottom w:val="single" w:sz="4" w:space="0" w:color="auto"/>
              <w:right w:val="nil"/>
            </w:tcBorders>
            <w:vAlign w:val="bottom"/>
          </w:tcPr>
          <w:p w14:paraId="2A06669B" w14:textId="2D317245" w:rsidR="00AF49BF" w:rsidRPr="00587444" w:rsidRDefault="00AF49BF" w:rsidP="00AF49BF">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w:t>
            </w:r>
          </w:p>
        </w:tc>
        <w:tc>
          <w:tcPr>
            <w:tcW w:w="585" w:type="pct"/>
            <w:tcBorders>
              <w:top w:val="nil"/>
              <w:left w:val="nil"/>
              <w:bottom w:val="single" w:sz="4" w:space="0" w:color="auto"/>
              <w:right w:val="nil"/>
            </w:tcBorders>
            <w:vAlign w:val="bottom"/>
          </w:tcPr>
          <w:p w14:paraId="529B2465" w14:textId="5CF982ED" w:rsidR="00AF49BF" w:rsidRPr="00587444" w:rsidRDefault="00AF49BF" w:rsidP="00AF49BF">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w:t>
            </w:r>
          </w:p>
        </w:tc>
        <w:tc>
          <w:tcPr>
            <w:tcW w:w="556" w:type="pct"/>
            <w:tcBorders>
              <w:top w:val="nil"/>
              <w:left w:val="nil"/>
              <w:bottom w:val="single" w:sz="4" w:space="0" w:color="auto"/>
              <w:right w:val="nil"/>
            </w:tcBorders>
            <w:vAlign w:val="bottom"/>
          </w:tcPr>
          <w:p w14:paraId="24D01999" w14:textId="6B20B156" w:rsidR="00AF49BF" w:rsidRPr="00587444" w:rsidRDefault="00AF49BF" w:rsidP="00AF49BF">
            <w:pPr>
              <w:tabs>
                <w:tab w:val="right" w:pos="1202"/>
              </w:tabs>
              <w:suppressAutoHyphens w:val="0"/>
              <w:autoSpaceDN/>
              <w:spacing w:line="301" w:lineRule="exact"/>
              <w:jc w:val="right"/>
              <w:outlineLvl w:val="0"/>
              <w:rPr>
                <w:rFonts w:ascii="Arial" w:eastAsia="Calibri" w:hAnsi="Arial" w:cs="Arial"/>
                <w:iCs/>
                <w:color w:val="000000"/>
                <w:sz w:val="17"/>
                <w:szCs w:val="17"/>
                <w:lang w:val="hr-HR"/>
              </w:rPr>
            </w:pPr>
            <w:r>
              <w:rPr>
                <w:rFonts w:ascii="Arial" w:hAnsi="Arial" w:cs="Arial"/>
                <w:color w:val="000000"/>
                <w:sz w:val="17"/>
                <w:szCs w:val="17"/>
              </w:rPr>
              <w:t>80</w:t>
            </w:r>
          </w:p>
        </w:tc>
        <w:tc>
          <w:tcPr>
            <w:tcW w:w="612" w:type="pct"/>
            <w:tcBorders>
              <w:top w:val="nil"/>
              <w:left w:val="nil"/>
              <w:bottom w:val="single" w:sz="4" w:space="0" w:color="auto"/>
              <w:right w:val="nil"/>
            </w:tcBorders>
            <w:vAlign w:val="bottom"/>
          </w:tcPr>
          <w:p w14:paraId="5E72D36E" w14:textId="60401804" w:rsidR="00AF49BF" w:rsidRPr="00587444" w:rsidRDefault="00AF49BF" w:rsidP="00AF49BF">
            <w:pPr>
              <w:tabs>
                <w:tab w:val="right" w:pos="1202"/>
              </w:tabs>
              <w:suppressAutoHyphens w:val="0"/>
              <w:autoSpaceDN/>
              <w:spacing w:line="301" w:lineRule="exact"/>
              <w:jc w:val="right"/>
              <w:outlineLvl w:val="0"/>
              <w:rPr>
                <w:rFonts w:ascii="Arial" w:eastAsia="Calibri" w:hAnsi="Arial" w:cs="Arial"/>
                <w:iCs/>
                <w:color w:val="000000"/>
                <w:sz w:val="17"/>
                <w:szCs w:val="17"/>
                <w:lang w:val="hr-HR"/>
              </w:rPr>
            </w:pPr>
            <w:r>
              <w:rPr>
                <w:rFonts w:ascii="Arial" w:hAnsi="Arial" w:cs="Arial"/>
                <w:color w:val="000000"/>
                <w:sz w:val="17"/>
                <w:szCs w:val="17"/>
              </w:rPr>
              <w:t>-</w:t>
            </w:r>
          </w:p>
        </w:tc>
        <w:tc>
          <w:tcPr>
            <w:tcW w:w="732" w:type="pct"/>
            <w:tcBorders>
              <w:top w:val="nil"/>
              <w:left w:val="nil"/>
              <w:bottom w:val="single" w:sz="4" w:space="0" w:color="auto"/>
              <w:right w:val="nil"/>
            </w:tcBorders>
            <w:vAlign w:val="bottom"/>
          </w:tcPr>
          <w:p w14:paraId="7625FC6C" w14:textId="15E64153" w:rsidR="00AF49BF" w:rsidRPr="00110F3E" w:rsidRDefault="00AF49BF" w:rsidP="00AF49BF">
            <w:pPr>
              <w:tabs>
                <w:tab w:val="right" w:pos="1202"/>
              </w:tabs>
              <w:suppressAutoHyphens w:val="0"/>
              <w:autoSpaceDN/>
              <w:spacing w:line="301" w:lineRule="exact"/>
              <w:jc w:val="right"/>
              <w:outlineLvl w:val="0"/>
              <w:rPr>
                <w:rFonts w:ascii="Arial" w:eastAsia="Calibri" w:hAnsi="Arial" w:cs="Arial"/>
                <w:iCs/>
                <w:color w:val="000000"/>
                <w:sz w:val="17"/>
                <w:szCs w:val="17"/>
                <w:lang w:val="hr-HR"/>
              </w:rPr>
            </w:pPr>
            <w:r w:rsidRPr="00AB311B">
              <w:rPr>
                <w:rFonts w:ascii="Arial" w:hAnsi="Arial" w:cs="Arial"/>
                <w:color w:val="000000"/>
                <w:sz w:val="17"/>
                <w:szCs w:val="17"/>
              </w:rPr>
              <w:t>80</w:t>
            </w:r>
          </w:p>
        </w:tc>
        <w:tc>
          <w:tcPr>
            <w:tcW w:w="539" w:type="pct"/>
            <w:tcBorders>
              <w:top w:val="nil"/>
              <w:left w:val="nil"/>
              <w:bottom w:val="single" w:sz="4" w:space="0" w:color="auto"/>
              <w:right w:val="nil"/>
            </w:tcBorders>
            <w:shd w:val="clear" w:color="auto" w:fill="auto"/>
            <w:vAlign w:val="bottom"/>
          </w:tcPr>
          <w:p w14:paraId="2A51B6CB" w14:textId="3D64C7E6" w:rsidR="00AF49BF" w:rsidRPr="00587444" w:rsidRDefault="00AF49BF" w:rsidP="00AF49BF">
            <w:pPr>
              <w:tabs>
                <w:tab w:val="right" w:pos="1202"/>
              </w:tabs>
              <w:suppressAutoHyphens w:val="0"/>
              <w:autoSpaceDN/>
              <w:spacing w:line="301" w:lineRule="exact"/>
              <w:jc w:val="right"/>
              <w:outlineLvl w:val="0"/>
              <w:rPr>
                <w:rFonts w:ascii="Arial" w:eastAsia="Calibri" w:hAnsi="Arial" w:cs="Arial"/>
                <w:iCs/>
                <w:color w:val="000000"/>
                <w:sz w:val="17"/>
                <w:szCs w:val="17"/>
                <w:lang w:val="hr-HR"/>
              </w:rPr>
            </w:pPr>
            <w:r>
              <w:rPr>
                <w:rFonts w:ascii="Arial" w:hAnsi="Arial" w:cs="Arial"/>
                <w:b/>
                <w:bCs/>
                <w:color w:val="000000"/>
                <w:sz w:val="17"/>
                <w:szCs w:val="17"/>
              </w:rPr>
              <w:t>80</w:t>
            </w:r>
          </w:p>
        </w:tc>
      </w:tr>
      <w:tr w:rsidR="00AF49BF" w:rsidRPr="00587444" w14:paraId="5A42BAB0" w14:textId="77777777" w:rsidTr="00810F30">
        <w:trPr>
          <w:trHeight w:val="75"/>
        </w:trPr>
        <w:tc>
          <w:tcPr>
            <w:tcW w:w="1412" w:type="pct"/>
            <w:vAlign w:val="bottom"/>
          </w:tcPr>
          <w:p w14:paraId="3AE7A276" w14:textId="77777777" w:rsidR="00AF49BF" w:rsidRPr="00587444" w:rsidRDefault="00AF49BF" w:rsidP="00AF49BF">
            <w:pPr>
              <w:tabs>
                <w:tab w:val="right" w:pos="1202"/>
              </w:tabs>
              <w:suppressAutoHyphens w:val="0"/>
              <w:autoSpaceDN/>
              <w:spacing w:line="140" w:lineRule="exact"/>
              <w:outlineLvl w:val="0"/>
              <w:rPr>
                <w:rFonts w:ascii="Arial" w:hAnsi="Arial" w:cs="Arial"/>
                <w:iCs/>
                <w:sz w:val="17"/>
                <w:szCs w:val="17"/>
              </w:rPr>
            </w:pPr>
          </w:p>
        </w:tc>
        <w:tc>
          <w:tcPr>
            <w:tcW w:w="564" w:type="pct"/>
            <w:tcBorders>
              <w:top w:val="single" w:sz="4" w:space="0" w:color="auto"/>
              <w:left w:val="nil"/>
              <w:bottom w:val="nil"/>
              <w:right w:val="nil"/>
            </w:tcBorders>
            <w:vAlign w:val="bottom"/>
          </w:tcPr>
          <w:p w14:paraId="6350621B" w14:textId="77777777" w:rsidR="00AF49BF" w:rsidRPr="00587444" w:rsidRDefault="00AF49BF" w:rsidP="00AF49BF">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85" w:type="pct"/>
            <w:tcBorders>
              <w:top w:val="single" w:sz="4" w:space="0" w:color="auto"/>
              <w:left w:val="nil"/>
              <w:bottom w:val="nil"/>
              <w:right w:val="nil"/>
            </w:tcBorders>
            <w:vAlign w:val="bottom"/>
          </w:tcPr>
          <w:p w14:paraId="1DD08C76" w14:textId="77777777" w:rsidR="00AF49BF" w:rsidRPr="00587444" w:rsidRDefault="00AF49BF" w:rsidP="00AF49BF">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56" w:type="pct"/>
            <w:tcBorders>
              <w:top w:val="single" w:sz="4" w:space="0" w:color="auto"/>
              <w:left w:val="nil"/>
              <w:bottom w:val="nil"/>
              <w:right w:val="nil"/>
            </w:tcBorders>
            <w:vAlign w:val="bottom"/>
          </w:tcPr>
          <w:p w14:paraId="64A95EDC" w14:textId="77777777" w:rsidR="00AF49BF" w:rsidRPr="00587444" w:rsidRDefault="00AF49BF" w:rsidP="00AF49BF">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612" w:type="pct"/>
            <w:tcBorders>
              <w:top w:val="single" w:sz="4" w:space="0" w:color="auto"/>
              <w:left w:val="nil"/>
              <w:bottom w:val="nil"/>
              <w:right w:val="nil"/>
            </w:tcBorders>
            <w:vAlign w:val="bottom"/>
          </w:tcPr>
          <w:p w14:paraId="50A90F83" w14:textId="77777777" w:rsidR="00AF49BF" w:rsidRPr="00587444" w:rsidRDefault="00AF49BF" w:rsidP="00AF49BF">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732" w:type="pct"/>
            <w:tcBorders>
              <w:top w:val="single" w:sz="4" w:space="0" w:color="auto"/>
              <w:left w:val="nil"/>
              <w:bottom w:val="nil"/>
              <w:right w:val="nil"/>
            </w:tcBorders>
            <w:vAlign w:val="bottom"/>
          </w:tcPr>
          <w:p w14:paraId="00C4FC85" w14:textId="77777777" w:rsidR="00AF49BF" w:rsidRPr="00110F3E" w:rsidRDefault="00AF49BF" w:rsidP="00AF49BF">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539" w:type="pct"/>
            <w:tcBorders>
              <w:top w:val="single" w:sz="4" w:space="0" w:color="auto"/>
              <w:left w:val="nil"/>
              <w:bottom w:val="nil"/>
              <w:right w:val="nil"/>
            </w:tcBorders>
            <w:vAlign w:val="bottom"/>
          </w:tcPr>
          <w:p w14:paraId="20182B52" w14:textId="77777777" w:rsidR="00AF49BF" w:rsidRPr="00587444" w:rsidRDefault="00AF49BF" w:rsidP="00AF49BF">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r>
      <w:tr w:rsidR="00AF49BF" w:rsidRPr="00587444" w14:paraId="1D1CACBB" w14:textId="77777777" w:rsidTr="00810F30">
        <w:trPr>
          <w:trHeight w:val="244"/>
        </w:trPr>
        <w:tc>
          <w:tcPr>
            <w:tcW w:w="1412" w:type="pct"/>
            <w:vAlign w:val="bottom"/>
            <w:hideMark/>
          </w:tcPr>
          <w:p w14:paraId="4D00C55F" w14:textId="77777777" w:rsidR="00AF49BF" w:rsidRPr="00587444" w:rsidRDefault="00AF49BF" w:rsidP="00AF49BF">
            <w:pPr>
              <w:tabs>
                <w:tab w:val="right" w:pos="1202"/>
              </w:tabs>
              <w:suppressAutoHyphens w:val="0"/>
              <w:autoSpaceDN/>
              <w:spacing w:line="200" w:lineRule="exact"/>
              <w:outlineLvl w:val="0"/>
              <w:rPr>
                <w:rFonts w:ascii="Arial" w:hAnsi="Arial" w:cs="Arial"/>
                <w:iCs/>
                <w:sz w:val="17"/>
                <w:szCs w:val="17"/>
              </w:rPr>
            </w:pPr>
            <w:r w:rsidRPr="00587444">
              <w:rPr>
                <w:rFonts w:ascii="Arial" w:hAnsi="Arial" w:cs="Arial"/>
                <w:iCs/>
                <w:sz w:val="17"/>
                <w:szCs w:val="17"/>
              </w:rPr>
              <w:t>Total comprehensive income</w:t>
            </w:r>
          </w:p>
        </w:tc>
        <w:tc>
          <w:tcPr>
            <w:tcW w:w="564" w:type="pct"/>
            <w:tcBorders>
              <w:top w:val="nil"/>
              <w:left w:val="nil"/>
              <w:bottom w:val="single" w:sz="4" w:space="0" w:color="auto"/>
              <w:right w:val="nil"/>
            </w:tcBorders>
            <w:shd w:val="clear" w:color="auto" w:fill="auto"/>
            <w:vAlign w:val="bottom"/>
          </w:tcPr>
          <w:p w14:paraId="31A09DFC" w14:textId="5E55859D" w:rsidR="00AF49BF" w:rsidRPr="00587444" w:rsidRDefault="00AF49BF" w:rsidP="00AF49BF">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w:t>
            </w:r>
          </w:p>
        </w:tc>
        <w:tc>
          <w:tcPr>
            <w:tcW w:w="585" w:type="pct"/>
            <w:tcBorders>
              <w:top w:val="nil"/>
              <w:left w:val="nil"/>
              <w:bottom w:val="single" w:sz="4" w:space="0" w:color="auto"/>
              <w:right w:val="nil"/>
            </w:tcBorders>
            <w:shd w:val="clear" w:color="auto" w:fill="auto"/>
            <w:vAlign w:val="bottom"/>
          </w:tcPr>
          <w:p w14:paraId="79D9A988" w14:textId="11F3C7AE" w:rsidR="00AF49BF" w:rsidRPr="00587444" w:rsidRDefault="00AF49BF" w:rsidP="00AF49BF">
            <w:pPr>
              <w:tabs>
                <w:tab w:val="right" w:pos="1202"/>
              </w:tabs>
              <w:suppressAutoHyphens w:val="0"/>
              <w:autoSpaceDN/>
              <w:spacing w:line="301" w:lineRule="exact"/>
              <w:jc w:val="right"/>
              <w:outlineLvl w:val="0"/>
              <w:rPr>
                <w:rFonts w:ascii="Arial" w:hAnsi="Arial" w:cs="Arial"/>
                <w:iCs/>
                <w:sz w:val="17"/>
                <w:szCs w:val="17"/>
              </w:rPr>
            </w:pPr>
            <w:r>
              <w:rPr>
                <w:rFonts w:ascii="Arial" w:hAnsi="Arial" w:cs="Arial"/>
                <w:color w:val="000000"/>
                <w:sz w:val="17"/>
                <w:szCs w:val="17"/>
              </w:rPr>
              <w:t>-</w:t>
            </w:r>
          </w:p>
        </w:tc>
        <w:tc>
          <w:tcPr>
            <w:tcW w:w="556" w:type="pct"/>
            <w:tcBorders>
              <w:top w:val="nil"/>
              <w:left w:val="nil"/>
              <w:bottom w:val="single" w:sz="4" w:space="0" w:color="auto"/>
              <w:right w:val="nil"/>
            </w:tcBorders>
            <w:shd w:val="clear" w:color="auto" w:fill="auto"/>
            <w:vAlign w:val="bottom"/>
          </w:tcPr>
          <w:p w14:paraId="2E49B035" w14:textId="50402A6A" w:rsidR="00AF49BF" w:rsidRPr="00587444" w:rsidRDefault="00AF49BF" w:rsidP="00AF49BF">
            <w:pPr>
              <w:tabs>
                <w:tab w:val="right" w:pos="1202"/>
              </w:tabs>
              <w:suppressAutoHyphens w:val="0"/>
              <w:autoSpaceDN/>
              <w:spacing w:line="301" w:lineRule="exact"/>
              <w:jc w:val="right"/>
              <w:outlineLvl w:val="0"/>
              <w:rPr>
                <w:rFonts w:ascii="Arial" w:eastAsia="Calibri" w:hAnsi="Arial" w:cs="Arial"/>
                <w:b/>
                <w:bCs/>
                <w:color w:val="000000"/>
                <w:sz w:val="17"/>
                <w:szCs w:val="17"/>
                <w:lang w:val="hr-HR"/>
              </w:rPr>
            </w:pPr>
            <w:r>
              <w:rPr>
                <w:rFonts w:ascii="Arial" w:hAnsi="Arial" w:cs="Arial"/>
                <w:color w:val="000000"/>
                <w:sz w:val="17"/>
                <w:szCs w:val="17"/>
              </w:rPr>
              <w:t>80</w:t>
            </w:r>
          </w:p>
        </w:tc>
        <w:tc>
          <w:tcPr>
            <w:tcW w:w="612" w:type="pct"/>
            <w:tcBorders>
              <w:top w:val="nil"/>
              <w:left w:val="nil"/>
              <w:bottom w:val="single" w:sz="4" w:space="0" w:color="auto"/>
              <w:right w:val="nil"/>
            </w:tcBorders>
            <w:shd w:val="clear" w:color="auto" w:fill="auto"/>
            <w:vAlign w:val="bottom"/>
          </w:tcPr>
          <w:p w14:paraId="5BF9A703" w14:textId="48A7F3EE" w:rsidR="00AF49BF" w:rsidRPr="00587444" w:rsidRDefault="00AF49BF" w:rsidP="00AF49BF">
            <w:pPr>
              <w:tabs>
                <w:tab w:val="right" w:pos="1202"/>
              </w:tabs>
              <w:suppressAutoHyphens w:val="0"/>
              <w:autoSpaceDN/>
              <w:spacing w:line="301" w:lineRule="exact"/>
              <w:jc w:val="right"/>
              <w:outlineLvl w:val="0"/>
              <w:rPr>
                <w:rFonts w:ascii="Arial" w:eastAsia="Calibri" w:hAnsi="Arial" w:cs="Arial"/>
                <w:b/>
                <w:bCs/>
                <w:color w:val="000000"/>
                <w:sz w:val="17"/>
                <w:szCs w:val="17"/>
                <w:lang w:val="hr-HR"/>
              </w:rPr>
            </w:pPr>
            <w:r w:rsidRPr="00324DAF">
              <w:rPr>
                <w:rFonts w:ascii="Arial" w:hAnsi="Arial" w:cs="Arial"/>
                <w:color w:val="000000"/>
                <w:sz w:val="17"/>
                <w:szCs w:val="17"/>
              </w:rPr>
              <w:t>105</w:t>
            </w:r>
          </w:p>
        </w:tc>
        <w:tc>
          <w:tcPr>
            <w:tcW w:w="732" w:type="pct"/>
            <w:tcBorders>
              <w:top w:val="nil"/>
              <w:left w:val="nil"/>
              <w:bottom w:val="single" w:sz="4" w:space="0" w:color="auto"/>
              <w:right w:val="nil"/>
            </w:tcBorders>
            <w:shd w:val="clear" w:color="auto" w:fill="auto"/>
            <w:vAlign w:val="bottom"/>
          </w:tcPr>
          <w:p w14:paraId="1388FC0E" w14:textId="6E45DFFA" w:rsidR="00AF49BF" w:rsidRPr="00AB311B" w:rsidRDefault="00AF49BF" w:rsidP="00AF49BF">
            <w:pPr>
              <w:tabs>
                <w:tab w:val="right" w:pos="1202"/>
              </w:tabs>
              <w:suppressAutoHyphens w:val="0"/>
              <w:autoSpaceDN/>
              <w:spacing w:line="301" w:lineRule="exact"/>
              <w:jc w:val="right"/>
              <w:outlineLvl w:val="0"/>
              <w:rPr>
                <w:rFonts w:ascii="Arial" w:eastAsia="Calibri" w:hAnsi="Arial" w:cs="Arial"/>
                <w:color w:val="000000"/>
                <w:sz w:val="17"/>
                <w:szCs w:val="17"/>
                <w:lang w:val="hr-HR"/>
              </w:rPr>
            </w:pPr>
            <w:r w:rsidRPr="00AB311B">
              <w:rPr>
                <w:rFonts w:ascii="Arial" w:hAnsi="Arial" w:cs="Arial"/>
                <w:color w:val="000000"/>
                <w:sz w:val="17"/>
                <w:szCs w:val="17"/>
              </w:rPr>
              <w:t>185</w:t>
            </w:r>
          </w:p>
        </w:tc>
        <w:tc>
          <w:tcPr>
            <w:tcW w:w="539" w:type="pct"/>
            <w:tcBorders>
              <w:top w:val="nil"/>
              <w:left w:val="nil"/>
              <w:bottom w:val="single" w:sz="4" w:space="0" w:color="auto"/>
              <w:right w:val="nil"/>
            </w:tcBorders>
            <w:shd w:val="clear" w:color="auto" w:fill="auto"/>
            <w:vAlign w:val="bottom"/>
          </w:tcPr>
          <w:p w14:paraId="093A5006" w14:textId="09AE76F4" w:rsidR="00AF49BF" w:rsidRPr="00587444" w:rsidRDefault="00AF49BF" w:rsidP="00AF49BF">
            <w:pPr>
              <w:tabs>
                <w:tab w:val="right" w:pos="1202"/>
              </w:tabs>
              <w:suppressAutoHyphens w:val="0"/>
              <w:autoSpaceDN/>
              <w:spacing w:line="301" w:lineRule="exact"/>
              <w:jc w:val="right"/>
              <w:outlineLvl w:val="0"/>
              <w:rPr>
                <w:rFonts w:ascii="Arial" w:eastAsia="Calibri" w:hAnsi="Arial" w:cs="Arial"/>
                <w:b/>
                <w:bCs/>
                <w:color w:val="000000"/>
                <w:sz w:val="17"/>
                <w:szCs w:val="17"/>
                <w:lang w:val="hr-HR"/>
              </w:rPr>
            </w:pPr>
            <w:r>
              <w:rPr>
                <w:rFonts w:ascii="Arial" w:hAnsi="Arial" w:cs="Arial"/>
                <w:b/>
                <w:bCs/>
                <w:color w:val="000000"/>
                <w:sz w:val="17"/>
                <w:szCs w:val="17"/>
              </w:rPr>
              <w:t>185</w:t>
            </w:r>
          </w:p>
        </w:tc>
      </w:tr>
      <w:tr w:rsidR="00AF49BF" w:rsidRPr="00587444" w14:paraId="374C8A9B" w14:textId="77777777" w:rsidTr="00810F30">
        <w:trPr>
          <w:trHeight w:val="75"/>
        </w:trPr>
        <w:tc>
          <w:tcPr>
            <w:tcW w:w="1412" w:type="pct"/>
            <w:vAlign w:val="bottom"/>
          </w:tcPr>
          <w:p w14:paraId="701B3E66" w14:textId="77777777" w:rsidR="00AF49BF" w:rsidRPr="00587444" w:rsidRDefault="00AF49BF" w:rsidP="00AF49BF">
            <w:pPr>
              <w:tabs>
                <w:tab w:val="right" w:pos="1202"/>
              </w:tabs>
              <w:suppressAutoHyphens w:val="0"/>
              <w:autoSpaceDN/>
              <w:spacing w:line="140" w:lineRule="exact"/>
              <w:outlineLvl w:val="0"/>
              <w:rPr>
                <w:rFonts w:ascii="Arial" w:hAnsi="Arial" w:cs="Arial"/>
                <w:iCs/>
                <w:sz w:val="17"/>
                <w:szCs w:val="17"/>
              </w:rPr>
            </w:pPr>
          </w:p>
        </w:tc>
        <w:tc>
          <w:tcPr>
            <w:tcW w:w="564" w:type="pct"/>
            <w:tcBorders>
              <w:top w:val="single" w:sz="4" w:space="0" w:color="auto"/>
              <w:left w:val="nil"/>
              <w:bottom w:val="nil"/>
              <w:right w:val="nil"/>
            </w:tcBorders>
            <w:vAlign w:val="bottom"/>
          </w:tcPr>
          <w:p w14:paraId="6035BF4C" w14:textId="77777777" w:rsidR="00AF49BF" w:rsidRPr="00587444" w:rsidRDefault="00AF49BF" w:rsidP="00AF49BF">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85" w:type="pct"/>
            <w:tcBorders>
              <w:top w:val="single" w:sz="4" w:space="0" w:color="auto"/>
              <w:left w:val="nil"/>
              <w:bottom w:val="nil"/>
              <w:right w:val="nil"/>
            </w:tcBorders>
            <w:vAlign w:val="bottom"/>
          </w:tcPr>
          <w:p w14:paraId="08F8A459" w14:textId="77777777" w:rsidR="00AF49BF" w:rsidRPr="00587444" w:rsidRDefault="00AF49BF" w:rsidP="00AF49BF">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56" w:type="pct"/>
            <w:tcBorders>
              <w:top w:val="single" w:sz="4" w:space="0" w:color="auto"/>
              <w:left w:val="nil"/>
              <w:bottom w:val="nil"/>
              <w:right w:val="nil"/>
            </w:tcBorders>
            <w:vAlign w:val="bottom"/>
          </w:tcPr>
          <w:p w14:paraId="45C5A6B9" w14:textId="77777777" w:rsidR="00AF49BF" w:rsidRPr="00587444" w:rsidRDefault="00AF49BF" w:rsidP="00AF49BF">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612" w:type="pct"/>
            <w:tcBorders>
              <w:top w:val="single" w:sz="4" w:space="0" w:color="auto"/>
              <w:left w:val="nil"/>
              <w:bottom w:val="nil"/>
              <w:right w:val="nil"/>
            </w:tcBorders>
            <w:vAlign w:val="bottom"/>
          </w:tcPr>
          <w:p w14:paraId="4A99F07B" w14:textId="77777777" w:rsidR="00AF49BF" w:rsidRPr="00587444" w:rsidRDefault="00AF49BF" w:rsidP="00AF49BF">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732" w:type="pct"/>
            <w:tcBorders>
              <w:top w:val="single" w:sz="4" w:space="0" w:color="auto"/>
              <w:left w:val="nil"/>
              <w:bottom w:val="nil"/>
              <w:right w:val="nil"/>
            </w:tcBorders>
            <w:vAlign w:val="bottom"/>
          </w:tcPr>
          <w:p w14:paraId="0EAB8065" w14:textId="77777777" w:rsidR="00AF49BF" w:rsidRPr="00587444" w:rsidRDefault="00AF49BF" w:rsidP="00AF49BF">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539" w:type="pct"/>
            <w:tcBorders>
              <w:top w:val="single" w:sz="4" w:space="0" w:color="auto"/>
              <w:left w:val="nil"/>
              <w:bottom w:val="nil"/>
              <w:right w:val="nil"/>
            </w:tcBorders>
            <w:vAlign w:val="bottom"/>
          </w:tcPr>
          <w:p w14:paraId="646950C5" w14:textId="77777777" w:rsidR="00AF49BF" w:rsidRPr="00587444" w:rsidRDefault="00AF49BF" w:rsidP="00AF49BF">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r>
      <w:tr w:rsidR="00AF49BF" w:rsidRPr="00587444" w14:paraId="7A1696A8" w14:textId="77777777" w:rsidTr="00810F30">
        <w:trPr>
          <w:trHeight w:val="419"/>
        </w:trPr>
        <w:tc>
          <w:tcPr>
            <w:tcW w:w="1412" w:type="pct"/>
            <w:vAlign w:val="bottom"/>
          </w:tcPr>
          <w:p w14:paraId="0E6E2B83" w14:textId="4721551D" w:rsidR="00AF49BF" w:rsidRPr="00587444" w:rsidRDefault="00AF49BF" w:rsidP="00AF49BF">
            <w:pPr>
              <w:tabs>
                <w:tab w:val="right" w:pos="1202"/>
              </w:tabs>
              <w:suppressAutoHyphens w:val="0"/>
              <w:autoSpaceDN/>
              <w:spacing w:line="200" w:lineRule="exact"/>
              <w:outlineLvl w:val="0"/>
              <w:rPr>
                <w:rFonts w:ascii="Arial" w:hAnsi="Arial" w:cs="Arial"/>
                <w:iCs/>
                <w:sz w:val="17"/>
                <w:szCs w:val="17"/>
                <w:highlight w:val="yellow"/>
              </w:rPr>
            </w:pPr>
            <w:r w:rsidRPr="00587444">
              <w:rPr>
                <w:rFonts w:ascii="Arial" w:hAnsi="Arial" w:cs="Arial"/>
                <w:iCs/>
                <w:sz w:val="17"/>
                <w:szCs w:val="17"/>
              </w:rPr>
              <w:t>Transfer of profit from 202</w:t>
            </w:r>
            <w:r w:rsidR="00E61752">
              <w:rPr>
                <w:rFonts w:ascii="Arial" w:hAnsi="Arial" w:cs="Arial"/>
                <w:iCs/>
                <w:sz w:val="17"/>
                <w:szCs w:val="17"/>
              </w:rPr>
              <w:t>2</w:t>
            </w:r>
            <w:r w:rsidRPr="00587444">
              <w:rPr>
                <w:rFonts w:ascii="Arial" w:hAnsi="Arial" w:cs="Arial"/>
                <w:iCs/>
                <w:sz w:val="17"/>
                <w:szCs w:val="17"/>
              </w:rPr>
              <w:t xml:space="preserve"> to retained earnings</w:t>
            </w:r>
          </w:p>
        </w:tc>
        <w:tc>
          <w:tcPr>
            <w:tcW w:w="564" w:type="pct"/>
            <w:shd w:val="clear" w:color="auto" w:fill="auto"/>
            <w:vAlign w:val="bottom"/>
          </w:tcPr>
          <w:p w14:paraId="3387F3D8" w14:textId="2D6E6FE9" w:rsidR="00AF49BF" w:rsidRPr="00587444" w:rsidRDefault="00AF49BF" w:rsidP="00AF49BF">
            <w:pPr>
              <w:tabs>
                <w:tab w:val="right" w:pos="1202"/>
              </w:tabs>
              <w:suppressAutoHyphens w:val="0"/>
              <w:autoSpaceDN/>
              <w:spacing w:line="301" w:lineRule="exact"/>
              <w:jc w:val="right"/>
              <w:outlineLvl w:val="0"/>
              <w:rPr>
                <w:rFonts w:ascii="Arial" w:hAnsi="Arial" w:cs="Arial"/>
                <w:color w:val="000000"/>
                <w:sz w:val="17"/>
                <w:szCs w:val="17"/>
              </w:rPr>
            </w:pPr>
            <w:r>
              <w:rPr>
                <w:rFonts w:ascii="Arial" w:hAnsi="Arial" w:cs="Arial"/>
                <w:color w:val="000000"/>
                <w:sz w:val="17"/>
                <w:szCs w:val="17"/>
              </w:rPr>
              <w:t>-</w:t>
            </w:r>
          </w:p>
        </w:tc>
        <w:tc>
          <w:tcPr>
            <w:tcW w:w="585" w:type="pct"/>
            <w:shd w:val="clear" w:color="auto" w:fill="auto"/>
            <w:vAlign w:val="bottom"/>
          </w:tcPr>
          <w:p w14:paraId="01A2623D" w14:textId="64CB134C" w:rsidR="00AF49BF" w:rsidRPr="00587444" w:rsidRDefault="00F45925" w:rsidP="00AF49BF">
            <w:pPr>
              <w:tabs>
                <w:tab w:val="right" w:pos="1202"/>
              </w:tabs>
              <w:suppressAutoHyphens w:val="0"/>
              <w:autoSpaceDN/>
              <w:spacing w:line="301" w:lineRule="exact"/>
              <w:jc w:val="right"/>
              <w:outlineLvl w:val="0"/>
              <w:rPr>
                <w:rFonts w:ascii="Arial" w:hAnsi="Arial" w:cs="Arial"/>
                <w:color w:val="000000"/>
                <w:sz w:val="17"/>
                <w:szCs w:val="17"/>
              </w:rPr>
            </w:pPr>
            <w:r>
              <w:rPr>
                <w:rFonts w:ascii="Arial" w:hAnsi="Arial" w:cs="Arial"/>
                <w:color w:val="000000"/>
                <w:sz w:val="17"/>
                <w:szCs w:val="17"/>
              </w:rPr>
              <w:t>199</w:t>
            </w:r>
          </w:p>
        </w:tc>
        <w:tc>
          <w:tcPr>
            <w:tcW w:w="556" w:type="pct"/>
            <w:shd w:val="clear" w:color="auto" w:fill="auto"/>
            <w:vAlign w:val="bottom"/>
          </w:tcPr>
          <w:p w14:paraId="4D9F7D8D" w14:textId="179E5D32" w:rsidR="00AF49BF" w:rsidRPr="00587444" w:rsidRDefault="00AF49BF" w:rsidP="00AF49BF">
            <w:pPr>
              <w:tabs>
                <w:tab w:val="right" w:pos="1202"/>
              </w:tabs>
              <w:suppressAutoHyphens w:val="0"/>
              <w:autoSpaceDN/>
              <w:spacing w:line="301" w:lineRule="exact"/>
              <w:jc w:val="right"/>
              <w:outlineLvl w:val="0"/>
              <w:rPr>
                <w:rFonts w:ascii="Arial" w:hAnsi="Arial" w:cs="Arial"/>
                <w:color w:val="000000"/>
                <w:sz w:val="17"/>
                <w:szCs w:val="17"/>
              </w:rPr>
            </w:pPr>
            <w:r>
              <w:rPr>
                <w:rFonts w:ascii="Arial" w:hAnsi="Arial" w:cs="Arial"/>
                <w:color w:val="000000"/>
                <w:sz w:val="17"/>
                <w:szCs w:val="17"/>
              </w:rPr>
              <w:t>-</w:t>
            </w:r>
          </w:p>
        </w:tc>
        <w:tc>
          <w:tcPr>
            <w:tcW w:w="612" w:type="pct"/>
            <w:shd w:val="clear" w:color="auto" w:fill="auto"/>
            <w:vAlign w:val="bottom"/>
          </w:tcPr>
          <w:p w14:paraId="7AA05752" w14:textId="5DB03BAD" w:rsidR="00AF49BF" w:rsidRPr="00587444" w:rsidRDefault="00AF49BF" w:rsidP="00AF49BF">
            <w:pPr>
              <w:tabs>
                <w:tab w:val="right" w:pos="1202"/>
              </w:tabs>
              <w:suppressAutoHyphens w:val="0"/>
              <w:autoSpaceDN/>
              <w:spacing w:line="301" w:lineRule="exact"/>
              <w:jc w:val="right"/>
              <w:outlineLvl w:val="0"/>
              <w:rPr>
                <w:rFonts w:ascii="Arial" w:hAnsi="Arial" w:cs="Arial"/>
                <w:color w:val="000000"/>
                <w:sz w:val="17"/>
                <w:szCs w:val="17"/>
              </w:rPr>
            </w:pPr>
            <w:r>
              <w:rPr>
                <w:rFonts w:ascii="Arial" w:hAnsi="Arial" w:cs="Arial"/>
                <w:color w:val="000000"/>
                <w:sz w:val="17"/>
                <w:szCs w:val="17"/>
              </w:rPr>
              <w:t>(</w:t>
            </w:r>
            <w:r w:rsidR="00F45925">
              <w:rPr>
                <w:rFonts w:ascii="Arial" w:hAnsi="Arial" w:cs="Arial"/>
                <w:color w:val="000000"/>
                <w:sz w:val="17"/>
                <w:szCs w:val="17"/>
              </w:rPr>
              <w:t>199</w:t>
            </w:r>
            <w:r>
              <w:rPr>
                <w:rFonts w:ascii="Arial" w:hAnsi="Arial" w:cs="Arial"/>
                <w:color w:val="000000"/>
                <w:sz w:val="17"/>
                <w:szCs w:val="17"/>
              </w:rPr>
              <w:t>)</w:t>
            </w:r>
          </w:p>
        </w:tc>
        <w:tc>
          <w:tcPr>
            <w:tcW w:w="732" w:type="pct"/>
            <w:shd w:val="clear" w:color="auto" w:fill="auto"/>
            <w:vAlign w:val="bottom"/>
          </w:tcPr>
          <w:p w14:paraId="7442ECEE" w14:textId="4B11939F" w:rsidR="00AF49BF" w:rsidRPr="00AB311B" w:rsidRDefault="00AF49BF" w:rsidP="00AF49BF">
            <w:pPr>
              <w:tabs>
                <w:tab w:val="right" w:pos="1202"/>
              </w:tabs>
              <w:suppressAutoHyphens w:val="0"/>
              <w:autoSpaceDN/>
              <w:spacing w:line="301" w:lineRule="exact"/>
              <w:jc w:val="right"/>
              <w:outlineLvl w:val="0"/>
              <w:rPr>
                <w:rFonts w:ascii="Arial" w:hAnsi="Arial" w:cs="Arial"/>
                <w:color w:val="000000"/>
                <w:sz w:val="17"/>
                <w:szCs w:val="17"/>
              </w:rPr>
            </w:pPr>
            <w:r w:rsidRPr="00AB311B">
              <w:rPr>
                <w:rFonts w:ascii="Arial" w:hAnsi="Arial" w:cs="Arial"/>
                <w:color w:val="000000"/>
                <w:sz w:val="17"/>
                <w:szCs w:val="17"/>
              </w:rPr>
              <w:t>-</w:t>
            </w:r>
          </w:p>
        </w:tc>
        <w:tc>
          <w:tcPr>
            <w:tcW w:w="539" w:type="pct"/>
            <w:shd w:val="clear" w:color="auto" w:fill="auto"/>
            <w:vAlign w:val="bottom"/>
          </w:tcPr>
          <w:p w14:paraId="46886850" w14:textId="7C590CFE" w:rsidR="00AF49BF" w:rsidRPr="00587444" w:rsidRDefault="00AF49BF" w:rsidP="00AF49BF">
            <w:pPr>
              <w:tabs>
                <w:tab w:val="right" w:pos="1202"/>
              </w:tabs>
              <w:suppressAutoHyphens w:val="0"/>
              <w:autoSpaceDN/>
              <w:spacing w:line="301" w:lineRule="exact"/>
              <w:jc w:val="right"/>
              <w:outlineLvl w:val="0"/>
              <w:rPr>
                <w:rFonts w:ascii="Arial" w:hAnsi="Arial" w:cs="Arial"/>
                <w:b/>
                <w:bCs/>
                <w:color w:val="000000"/>
                <w:sz w:val="17"/>
                <w:szCs w:val="17"/>
              </w:rPr>
            </w:pPr>
            <w:r>
              <w:rPr>
                <w:rFonts w:ascii="Arial" w:hAnsi="Arial" w:cs="Arial"/>
                <w:b/>
                <w:bCs/>
                <w:color w:val="000000"/>
                <w:sz w:val="17"/>
                <w:szCs w:val="17"/>
              </w:rPr>
              <w:t>-</w:t>
            </w:r>
          </w:p>
        </w:tc>
      </w:tr>
      <w:tr w:rsidR="00AF49BF" w:rsidRPr="00587444" w14:paraId="0BBBDDF2" w14:textId="77777777" w:rsidTr="00810F30">
        <w:trPr>
          <w:trHeight w:val="283"/>
        </w:trPr>
        <w:tc>
          <w:tcPr>
            <w:tcW w:w="1412" w:type="pct"/>
            <w:vAlign w:val="bottom"/>
            <w:hideMark/>
          </w:tcPr>
          <w:p w14:paraId="4F9EA3D1" w14:textId="77777777" w:rsidR="00AF49BF" w:rsidRPr="00587444" w:rsidRDefault="00AF49BF" w:rsidP="00AF49BF">
            <w:pPr>
              <w:tabs>
                <w:tab w:val="right" w:pos="1202"/>
              </w:tabs>
              <w:suppressAutoHyphens w:val="0"/>
              <w:autoSpaceDN/>
              <w:spacing w:line="200" w:lineRule="exact"/>
              <w:outlineLvl w:val="0"/>
              <w:rPr>
                <w:rFonts w:ascii="Arial" w:hAnsi="Arial" w:cs="Arial"/>
                <w:iCs/>
                <w:sz w:val="17"/>
                <w:szCs w:val="17"/>
                <w:highlight w:val="yellow"/>
              </w:rPr>
            </w:pPr>
            <w:r w:rsidRPr="00587444">
              <w:rPr>
                <w:rFonts w:ascii="Arial" w:hAnsi="Arial" w:cs="Arial"/>
                <w:iCs/>
                <w:sz w:val="17"/>
                <w:szCs w:val="17"/>
              </w:rPr>
              <w:t>Capital paid-in</w:t>
            </w:r>
          </w:p>
        </w:tc>
        <w:tc>
          <w:tcPr>
            <w:tcW w:w="564" w:type="pct"/>
            <w:shd w:val="clear" w:color="auto" w:fill="auto"/>
            <w:vAlign w:val="bottom"/>
          </w:tcPr>
          <w:p w14:paraId="13FF5B46" w14:textId="7F5466B4" w:rsidR="00AF49BF" w:rsidRPr="00587444" w:rsidRDefault="00AF49BF" w:rsidP="00AF49BF">
            <w:pPr>
              <w:tabs>
                <w:tab w:val="right" w:pos="1202"/>
              </w:tabs>
              <w:suppressAutoHyphens w:val="0"/>
              <w:autoSpaceDN/>
              <w:spacing w:line="301" w:lineRule="exact"/>
              <w:jc w:val="right"/>
              <w:outlineLvl w:val="0"/>
              <w:rPr>
                <w:rFonts w:ascii="Arial" w:hAnsi="Arial" w:cs="Arial"/>
                <w:color w:val="000000"/>
                <w:sz w:val="17"/>
                <w:szCs w:val="17"/>
              </w:rPr>
            </w:pPr>
            <w:r>
              <w:rPr>
                <w:rFonts w:ascii="Arial" w:hAnsi="Arial" w:cs="Arial"/>
                <w:color w:val="000000"/>
                <w:sz w:val="17"/>
                <w:szCs w:val="17"/>
              </w:rPr>
              <w:t>-</w:t>
            </w:r>
          </w:p>
        </w:tc>
        <w:tc>
          <w:tcPr>
            <w:tcW w:w="585" w:type="pct"/>
            <w:shd w:val="clear" w:color="auto" w:fill="auto"/>
            <w:vAlign w:val="bottom"/>
          </w:tcPr>
          <w:p w14:paraId="465D57CF" w14:textId="63F50019" w:rsidR="00AF49BF" w:rsidRPr="00587444" w:rsidRDefault="00AF49BF" w:rsidP="00AF49BF">
            <w:pPr>
              <w:tabs>
                <w:tab w:val="right" w:pos="1202"/>
              </w:tabs>
              <w:suppressAutoHyphens w:val="0"/>
              <w:autoSpaceDN/>
              <w:spacing w:line="301" w:lineRule="exact"/>
              <w:jc w:val="right"/>
              <w:outlineLvl w:val="0"/>
              <w:rPr>
                <w:rFonts w:ascii="Arial" w:hAnsi="Arial" w:cs="Arial"/>
                <w:color w:val="000000"/>
                <w:sz w:val="17"/>
                <w:szCs w:val="17"/>
              </w:rPr>
            </w:pPr>
            <w:r>
              <w:rPr>
                <w:rFonts w:ascii="Arial" w:hAnsi="Arial" w:cs="Arial"/>
                <w:color w:val="000000"/>
                <w:sz w:val="17"/>
                <w:szCs w:val="17"/>
              </w:rPr>
              <w:t>-</w:t>
            </w:r>
          </w:p>
        </w:tc>
        <w:tc>
          <w:tcPr>
            <w:tcW w:w="556" w:type="pct"/>
            <w:shd w:val="clear" w:color="auto" w:fill="auto"/>
            <w:vAlign w:val="bottom"/>
          </w:tcPr>
          <w:p w14:paraId="05FE6FB4" w14:textId="4911B0E6" w:rsidR="00AF49BF" w:rsidRPr="00587444" w:rsidRDefault="00AF49BF" w:rsidP="00AF49BF">
            <w:pPr>
              <w:tabs>
                <w:tab w:val="right" w:pos="1202"/>
              </w:tabs>
              <w:suppressAutoHyphens w:val="0"/>
              <w:autoSpaceDN/>
              <w:spacing w:line="301" w:lineRule="exact"/>
              <w:jc w:val="right"/>
              <w:outlineLvl w:val="0"/>
              <w:rPr>
                <w:rFonts w:ascii="Arial" w:hAnsi="Arial" w:cs="Arial"/>
                <w:color w:val="000000"/>
                <w:sz w:val="17"/>
                <w:szCs w:val="17"/>
              </w:rPr>
            </w:pPr>
            <w:r>
              <w:rPr>
                <w:rFonts w:ascii="Arial" w:hAnsi="Arial" w:cs="Arial"/>
                <w:color w:val="000000"/>
                <w:sz w:val="17"/>
                <w:szCs w:val="17"/>
              </w:rPr>
              <w:t>-</w:t>
            </w:r>
          </w:p>
        </w:tc>
        <w:tc>
          <w:tcPr>
            <w:tcW w:w="612" w:type="pct"/>
            <w:shd w:val="clear" w:color="auto" w:fill="auto"/>
            <w:vAlign w:val="bottom"/>
          </w:tcPr>
          <w:p w14:paraId="0D0FF528" w14:textId="46BC3E06" w:rsidR="00AF49BF" w:rsidRPr="00587444" w:rsidRDefault="00AF49BF" w:rsidP="00AF49BF">
            <w:pPr>
              <w:tabs>
                <w:tab w:val="right" w:pos="1202"/>
              </w:tabs>
              <w:suppressAutoHyphens w:val="0"/>
              <w:autoSpaceDN/>
              <w:spacing w:line="301" w:lineRule="exact"/>
              <w:jc w:val="right"/>
              <w:outlineLvl w:val="0"/>
              <w:rPr>
                <w:rFonts w:ascii="Arial" w:hAnsi="Arial" w:cs="Arial"/>
                <w:color w:val="000000"/>
                <w:sz w:val="17"/>
                <w:szCs w:val="17"/>
              </w:rPr>
            </w:pPr>
            <w:r>
              <w:rPr>
                <w:rFonts w:ascii="Arial" w:hAnsi="Arial" w:cs="Arial"/>
                <w:color w:val="000000"/>
                <w:sz w:val="17"/>
                <w:szCs w:val="17"/>
              </w:rPr>
              <w:t>-</w:t>
            </w:r>
          </w:p>
        </w:tc>
        <w:tc>
          <w:tcPr>
            <w:tcW w:w="732" w:type="pct"/>
            <w:shd w:val="clear" w:color="auto" w:fill="auto"/>
            <w:vAlign w:val="bottom"/>
          </w:tcPr>
          <w:p w14:paraId="383CABD1" w14:textId="3EA4372F" w:rsidR="00AF49BF" w:rsidRPr="00AB311B" w:rsidRDefault="00AF49BF" w:rsidP="00AF49BF">
            <w:pPr>
              <w:tabs>
                <w:tab w:val="right" w:pos="1202"/>
              </w:tabs>
              <w:suppressAutoHyphens w:val="0"/>
              <w:autoSpaceDN/>
              <w:spacing w:line="301" w:lineRule="exact"/>
              <w:jc w:val="right"/>
              <w:outlineLvl w:val="0"/>
              <w:rPr>
                <w:rFonts w:ascii="Arial" w:hAnsi="Arial" w:cs="Arial"/>
                <w:color w:val="000000"/>
                <w:sz w:val="17"/>
                <w:szCs w:val="17"/>
              </w:rPr>
            </w:pPr>
            <w:r w:rsidRPr="00AB311B">
              <w:rPr>
                <w:rFonts w:ascii="Arial" w:hAnsi="Arial" w:cs="Arial"/>
                <w:color w:val="000000"/>
                <w:sz w:val="17"/>
                <w:szCs w:val="17"/>
              </w:rPr>
              <w:t>-</w:t>
            </w:r>
          </w:p>
        </w:tc>
        <w:tc>
          <w:tcPr>
            <w:tcW w:w="539" w:type="pct"/>
            <w:shd w:val="clear" w:color="auto" w:fill="auto"/>
            <w:vAlign w:val="bottom"/>
          </w:tcPr>
          <w:p w14:paraId="0A9831D1" w14:textId="3CE5D918" w:rsidR="00AF49BF" w:rsidRPr="00587444" w:rsidRDefault="00AF49BF" w:rsidP="00AF49BF">
            <w:pPr>
              <w:tabs>
                <w:tab w:val="right" w:pos="1202"/>
              </w:tabs>
              <w:suppressAutoHyphens w:val="0"/>
              <w:autoSpaceDN/>
              <w:spacing w:line="301" w:lineRule="exact"/>
              <w:jc w:val="right"/>
              <w:outlineLvl w:val="0"/>
              <w:rPr>
                <w:rFonts w:ascii="Arial" w:hAnsi="Arial" w:cs="Arial"/>
                <w:b/>
                <w:bCs/>
                <w:color w:val="000000"/>
                <w:sz w:val="17"/>
                <w:szCs w:val="17"/>
              </w:rPr>
            </w:pPr>
            <w:r>
              <w:rPr>
                <w:rFonts w:ascii="Arial" w:hAnsi="Arial" w:cs="Arial"/>
                <w:b/>
                <w:bCs/>
                <w:color w:val="000000"/>
                <w:sz w:val="17"/>
                <w:szCs w:val="17"/>
              </w:rPr>
              <w:t>-</w:t>
            </w:r>
          </w:p>
        </w:tc>
      </w:tr>
      <w:tr w:rsidR="00AF49BF" w:rsidRPr="00587444" w14:paraId="6DC4C953" w14:textId="77777777" w:rsidTr="00810F30">
        <w:trPr>
          <w:trHeight w:val="283"/>
        </w:trPr>
        <w:tc>
          <w:tcPr>
            <w:tcW w:w="1412" w:type="pct"/>
            <w:vAlign w:val="bottom"/>
          </w:tcPr>
          <w:p w14:paraId="1E5A958A" w14:textId="76D919D0" w:rsidR="00AF49BF" w:rsidRPr="00587444" w:rsidRDefault="00AF49BF" w:rsidP="00AF49BF">
            <w:pPr>
              <w:tabs>
                <w:tab w:val="right" w:pos="1202"/>
              </w:tabs>
              <w:suppressAutoHyphens w:val="0"/>
              <w:autoSpaceDN/>
              <w:spacing w:line="200" w:lineRule="exact"/>
              <w:outlineLvl w:val="0"/>
              <w:rPr>
                <w:rFonts w:ascii="Arial" w:hAnsi="Arial" w:cs="Arial"/>
                <w:iCs/>
                <w:sz w:val="17"/>
                <w:szCs w:val="17"/>
              </w:rPr>
            </w:pPr>
            <w:r w:rsidRPr="002B23B5">
              <w:rPr>
                <w:rFonts w:ascii="Arial" w:hAnsi="Arial" w:cs="Arial"/>
                <w:iCs/>
                <w:sz w:val="17"/>
                <w:szCs w:val="17"/>
              </w:rPr>
              <w:t>Other adjustments</w:t>
            </w:r>
          </w:p>
        </w:tc>
        <w:tc>
          <w:tcPr>
            <w:tcW w:w="564" w:type="pct"/>
            <w:shd w:val="clear" w:color="auto" w:fill="auto"/>
            <w:vAlign w:val="bottom"/>
          </w:tcPr>
          <w:p w14:paraId="14278289" w14:textId="58C65172" w:rsidR="00AF49BF" w:rsidRPr="00587444" w:rsidRDefault="00AF49BF" w:rsidP="00AF49BF">
            <w:pPr>
              <w:tabs>
                <w:tab w:val="right" w:pos="1202"/>
              </w:tabs>
              <w:suppressAutoHyphens w:val="0"/>
              <w:autoSpaceDN/>
              <w:spacing w:line="301" w:lineRule="exact"/>
              <w:jc w:val="right"/>
              <w:outlineLvl w:val="0"/>
              <w:rPr>
                <w:rFonts w:ascii="Arial" w:hAnsi="Arial" w:cs="Arial"/>
                <w:color w:val="000000"/>
                <w:sz w:val="17"/>
                <w:szCs w:val="17"/>
              </w:rPr>
            </w:pPr>
            <w:r>
              <w:rPr>
                <w:rFonts w:ascii="Arial" w:hAnsi="Arial" w:cs="Arial"/>
                <w:color w:val="000000"/>
                <w:sz w:val="17"/>
                <w:szCs w:val="17"/>
              </w:rPr>
              <w:t>16</w:t>
            </w:r>
          </w:p>
        </w:tc>
        <w:tc>
          <w:tcPr>
            <w:tcW w:w="585" w:type="pct"/>
            <w:shd w:val="clear" w:color="auto" w:fill="auto"/>
            <w:vAlign w:val="bottom"/>
          </w:tcPr>
          <w:p w14:paraId="4AC78C79" w14:textId="4CEE395C" w:rsidR="00AF49BF" w:rsidRPr="00587444" w:rsidRDefault="00AF49BF" w:rsidP="00AF49BF">
            <w:pPr>
              <w:tabs>
                <w:tab w:val="right" w:pos="1202"/>
              </w:tabs>
              <w:suppressAutoHyphens w:val="0"/>
              <w:autoSpaceDN/>
              <w:spacing w:line="301" w:lineRule="exact"/>
              <w:jc w:val="right"/>
              <w:outlineLvl w:val="0"/>
              <w:rPr>
                <w:rFonts w:ascii="Arial" w:hAnsi="Arial" w:cs="Arial"/>
                <w:color w:val="000000"/>
                <w:sz w:val="17"/>
                <w:szCs w:val="17"/>
              </w:rPr>
            </w:pPr>
            <w:r>
              <w:rPr>
                <w:rFonts w:ascii="Arial" w:hAnsi="Arial" w:cs="Arial"/>
                <w:color w:val="000000"/>
                <w:sz w:val="17"/>
                <w:szCs w:val="17"/>
              </w:rPr>
              <w:t>(</w:t>
            </w:r>
            <w:r w:rsidR="00F45925">
              <w:rPr>
                <w:rFonts w:ascii="Arial" w:hAnsi="Arial" w:cs="Arial"/>
                <w:color w:val="000000"/>
                <w:sz w:val="17"/>
                <w:szCs w:val="17"/>
              </w:rPr>
              <w:t>36</w:t>
            </w:r>
            <w:r>
              <w:rPr>
                <w:rFonts w:ascii="Arial" w:hAnsi="Arial" w:cs="Arial"/>
                <w:color w:val="000000"/>
                <w:sz w:val="17"/>
                <w:szCs w:val="17"/>
              </w:rPr>
              <w:t>)</w:t>
            </w:r>
          </w:p>
        </w:tc>
        <w:tc>
          <w:tcPr>
            <w:tcW w:w="556" w:type="pct"/>
            <w:shd w:val="clear" w:color="auto" w:fill="auto"/>
            <w:vAlign w:val="bottom"/>
          </w:tcPr>
          <w:p w14:paraId="6464DB77" w14:textId="6A1B4C45" w:rsidR="00AF49BF" w:rsidRPr="00587444" w:rsidRDefault="00C579CB" w:rsidP="00AF49BF">
            <w:pPr>
              <w:tabs>
                <w:tab w:val="right" w:pos="1202"/>
              </w:tabs>
              <w:suppressAutoHyphens w:val="0"/>
              <w:autoSpaceDN/>
              <w:spacing w:line="301" w:lineRule="exact"/>
              <w:jc w:val="right"/>
              <w:outlineLvl w:val="0"/>
              <w:rPr>
                <w:rFonts w:ascii="Arial" w:hAnsi="Arial" w:cs="Arial"/>
                <w:color w:val="000000"/>
                <w:sz w:val="17"/>
                <w:szCs w:val="17"/>
              </w:rPr>
            </w:pPr>
            <w:r>
              <w:rPr>
                <w:rFonts w:ascii="Arial" w:hAnsi="Arial" w:cs="Arial"/>
                <w:color w:val="000000"/>
                <w:sz w:val="17"/>
                <w:szCs w:val="17"/>
              </w:rPr>
              <w:t>-</w:t>
            </w:r>
          </w:p>
        </w:tc>
        <w:tc>
          <w:tcPr>
            <w:tcW w:w="612" w:type="pct"/>
            <w:shd w:val="clear" w:color="auto" w:fill="auto"/>
            <w:vAlign w:val="bottom"/>
          </w:tcPr>
          <w:p w14:paraId="0C445873" w14:textId="5C2AB428" w:rsidR="00AF49BF" w:rsidRPr="00587444" w:rsidRDefault="00AF49BF" w:rsidP="00AF49BF">
            <w:pPr>
              <w:tabs>
                <w:tab w:val="right" w:pos="1202"/>
              </w:tabs>
              <w:suppressAutoHyphens w:val="0"/>
              <w:autoSpaceDN/>
              <w:spacing w:line="301" w:lineRule="exact"/>
              <w:jc w:val="right"/>
              <w:outlineLvl w:val="0"/>
              <w:rPr>
                <w:rFonts w:ascii="Arial" w:hAnsi="Arial" w:cs="Arial"/>
                <w:color w:val="000000"/>
                <w:sz w:val="17"/>
                <w:szCs w:val="17"/>
              </w:rPr>
            </w:pPr>
            <w:r>
              <w:rPr>
                <w:rFonts w:ascii="Arial" w:hAnsi="Arial" w:cs="Arial"/>
                <w:color w:val="000000"/>
                <w:sz w:val="17"/>
                <w:szCs w:val="17"/>
              </w:rPr>
              <w:t>-</w:t>
            </w:r>
          </w:p>
        </w:tc>
        <w:tc>
          <w:tcPr>
            <w:tcW w:w="732" w:type="pct"/>
            <w:shd w:val="clear" w:color="auto" w:fill="auto"/>
            <w:vAlign w:val="bottom"/>
          </w:tcPr>
          <w:p w14:paraId="3501DCB0" w14:textId="3449E8B4" w:rsidR="00AF49BF" w:rsidRPr="00AB311B" w:rsidRDefault="00AF49BF" w:rsidP="00AF49BF">
            <w:pPr>
              <w:tabs>
                <w:tab w:val="right" w:pos="1202"/>
              </w:tabs>
              <w:suppressAutoHyphens w:val="0"/>
              <w:autoSpaceDN/>
              <w:spacing w:line="301" w:lineRule="exact"/>
              <w:jc w:val="right"/>
              <w:outlineLvl w:val="0"/>
              <w:rPr>
                <w:rFonts w:ascii="Arial" w:hAnsi="Arial" w:cs="Arial"/>
                <w:color w:val="000000"/>
                <w:sz w:val="17"/>
                <w:szCs w:val="17"/>
              </w:rPr>
            </w:pPr>
            <w:r w:rsidRPr="00AB311B">
              <w:rPr>
                <w:rFonts w:ascii="Arial" w:hAnsi="Arial" w:cs="Arial"/>
                <w:color w:val="000000"/>
                <w:sz w:val="17"/>
                <w:szCs w:val="17"/>
              </w:rPr>
              <w:t>(</w:t>
            </w:r>
            <w:r w:rsidR="00F45925">
              <w:rPr>
                <w:rFonts w:ascii="Arial" w:hAnsi="Arial" w:cs="Arial"/>
                <w:color w:val="000000"/>
                <w:sz w:val="17"/>
                <w:szCs w:val="17"/>
              </w:rPr>
              <w:t>20</w:t>
            </w:r>
            <w:r w:rsidRPr="00AB311B">
              <w:rPr>
                <w:rFonts w:ascii="Arial" w:hAnsi="Arial" w:cs="Arial"/>
                <w:color w:val="000000"/>
                <w:sz w:val="17"/>
                <w:szCs w:val="17"/>
              </w:rPr>
              <w:t>)</w:t>
            </w:r>
          </w:p>
        </w:tc>
        <w:tc>
          <w:tcPr>
            <w:tcW w:w="539" w:type="pct"/>
            <w:shd w:val="clear" w:color="auto" w:fill="auto"/>
            <w:vAlign w:val="bottom"/>
          </w:tcPr>
          <w:p w14:paraId="237C2C86" w14:textId="127121FA" w:rsidR="00AF49BF" w:rsidRPr="00587444" w:rsidRDefault="00AF49BF" w:rsidP="00AF49BF">
            <w:pPr>
              <w:tabs>
                <w:tab w:val="right" w:pos="1202"/>
              </w:tabs>
              <w:suppressAutoHyphens w:val="0"/>
              <w:autoSpaceDN/>
              <w:spacing w:line="301" w:lineRule="exact"/>
              <w:jc w:val="right"/>
              <w:outlineLvl w:val="0"/>
              <w:rPr>
                <w:rFonts w:ascii="Arial" w:hAnsi="Arial" w:cs="Arial"/>
                <w:b/>
                <w:bCs/>
                <w:color w:val="000000"/>
                <w:sz w:val="17"/>
                <w:szCs w:val="17"/>
              </w:rPr>
            </w:pPr>
            <w:r>
              <w:rPr>
                <w:rFonts w:ascii="Arial" w:hAnsi="Arial" w:cs="Arial"/>
                <w:b/>
                <w:bCs/>
                <w:color w:val="000000"/>
                <w:sz w:val="17"/>
                <w:szCs w:val="17"/>
              </w:rPr>
              <w:t>(</w:t>
            </w:r>
            <w:r w:rsidR="00F45925">
              <w:rPr>
                <w:rFonts w:ascii="Arial" w:hAnsi="Arial" w:cs="Arial"/>
                <w:b/>
                <w:bCs/>
                <w:color w:val="000000"/>
                <w:sz w:val="17"/>
                <w:szCs w:val="17"/>
              </w:rPr>
              <w:t>20</w:t>
            </w:r>
            <w:r>
              <w:rPr>
                <w:rFonts w:ascii="Arial" w:hAnsi="Arial" w:cs="Arial"/>
                <w:b/>
                <w:bCs/>
                <w:color w:val="000000"/>
                <w:sz w:val="17"/>
                <w:szCs w:val="17"/>
              </w:rPr>
              <w:t>)</w:t>
            </w:r>
          </w:p>
        </w:tc>
      </w:tr>
      <w:tr w:rsidR="00AF49BF" w:rsidRPr="00587444" w14:paraId="0F623C12" w14:textId="77777777" w:rsidTr="00810F30">
        <w:trPr>
          <w:trHeight w:val="71"/>
        </w:trPr>
        <w:tc>
          <w:tcPr>
            <w:tcW w:w="1412" w:type="pct"/>
            <w:vAlign w:val="bottom"/>
          </w:tcPr>
          <w:p w14:paraId="413E372D" w14:textId="77777777" w:rsidR="00AF49BF" w:rsidRPr="00587444" w:rsidRDefault="00AF49BF" w:rsidP="00AF49BF">
            <w:pPr>
              <w:tabs>
                <w:tab w:val="right" w:pos="1202"/>
              </w:tabs>
              <w:suppressAutoHyphens w:val="0"/>
              <w:autoSpaceDN/>
              <w:spacing w:line="140" w:lineRule="exact"/>
              <w:outlineLvl w:val="0"/>
              <w:rPr>
                <w:rFonts w:ascii="Arial" w:hAnsi="Arial" w:cs="Arial"/>
                <w:iCs/>
                <w:sz w:val="17"/>
                <w:szCs w:val="17"/>
              </w:rPr>
            </w:pPr>
          </w:p>
        </w:tc>
        <w:tc>
          <w:tcPr>
            <w:tcW w:w="564" w:type="pct"/>
            <w:tcBorders>
              <w:top w:val="single" w:sz="4" w:space="0" w:color="auto"/>
              <w:left w:val="nil"/>
              <w:bottom w:val="nil"/>
              <w:right w:val="nil"/>
            </w:tcBorders>
            <w:vAlign w:val="bottom"/>
          </w:tcPr>
          <w:p w14:paraId="0AD77DE9" w14:textId="77777777" w:rsidR="00AF49BF" w:rsidRPr="00587444" w:rsidRDefault="00AF49BF" w:rsidP="00AF49BF">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85" w:type="pct"/>
            <w:tcBorders>
              <w:top w:val="single" w:sz="4" w:space="0" w:color="auto"/>
              <w:left w:val="nil"/>
              <w:bottom w:val="nil"/>
              <w:right w:val="nil"/>
            </w:tcBorders>
            <w:vAlign w:val="bottom"/>
          </w:tcPr>
          <w:p w14:paraId="08060ED7" w14:textId="77777777" w:rsidR="00AF49BF" w:rsidRPr="00587444" w:rsidRDefault="00AF49BF" w:rsidP="00AF49BF">
            <w:pPr>
              <w:keepNext/>
              <w:keepLines/>
              <w:tabs>
                <w:tab w:val="decimal" w:pos="1015"/>
                <w:tab w:val="decimal" w:pos="1202"/>
              </w:tabs>
              <w:suppressAutoHyphens w:val="0"/>
              <w:autoSpaceDN/>
              <w:spacing w:line="140" w:lineRule="exact"/>
              <w:jc w:val="right"/>
              <w:rPr>
                <w:rFonts w:ascii="Arial" w:hAnsi="Arial" w:cs="Arial"/>
                <w:spacing w:val="-2"/>
                <w:position w:val="4"/>
                <w:sz w:val="17"/>
                <w:szCs w:val="17"/>
              </w:rPr>
            </w:pPr>
          </w:p>
        </w:tc>
        <w:tc>
          <w:tcPr>
            <w:tcW w:w="556" w:type="pct"/>
            <w:tcBorders>
              <w:top w:val="single" w:sz="4" w:space="0" w:color="auto"/>
              <w:left w:val="nil"/>
              <w:bottom w:val="nil"/>
              <w:right w:val="nil"/>
            </w:tcBorders>
            <w:vAlign w:val="bottom"/>
          </w:tcPr>
          <w:p w14:paraId="6B74149C" w14:textId="77777777" w:rsidR="00AF49BF" w:rsidRPr="00587444" w:rsidRDefault="00AF49BF" w:rsidP="00AF49BF">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612" w:type="pct"/>
            <w:tcBorders>
              <w:top w:val="single" w:sz="4" w:space="0" w:color="auto"/>
              <w:left w:val="nil"/>
              <w:bottom w:val="nil"/>
              <w:right w:val="nil"/>
            </w:tcBorders>
            <w:vAlign w:val="bottom"/>
          </w:tcPr>
          <w:p w14:paraId="5F47A1F3" w14:textId="77777777" w:rsidR="00AF49BF" w:rsidRPr="00587444" w:rsidRDefault="00AF49BF" w:rsidP="00AF49BF">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732" w:type="pct"/>
            <w:tcBorders>
              <w:top w:val="single" w:sz="4" w:space="0" w:color="auto"/>
              <w:left w:val="nil"/>
              <w:bottom w:val="nil"/>
              <w:right w:val="nil"/>
            </w:tcBorders>
            <w:vAlign w:val="bottom"/>
          </w:tcPr>
          <w:p w14:paraId="5A1CDC17" w14:textId="77777777" w:rsidR="00AF49BF" w:rsidRPr="00587444" w:rsidRDefault="00AF49BF" w:rsidP="00AF49BF">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c>
          <w:tcPr>
            <w:tcW w:w="539" w:type="pct"/>
            <w:tcBorders>
              <w:top w:val="single" w:sz="4" w:space="0" w:color="auto"/>
              <w:left w:val="nil"/>
              <w:bottom w:val="nil"/>
              <w:right w:val="nil"/>
            </w:tcBorders>
            <w:vAlign w:val="bottom"/>
          </w:tcPr>
          <w:p w14:paraId="20343F04" w14:textId="77777777" w:rsidR="00AF49BF" w:rsidRPr="00587444" w:rsidRDefault="00AF49BF" w:rsidP="00AF49BF">
            <w:pPr>
              <w:keepNext/>
              <w:keepLines/>
              <w:tabs>
                <w:tab w:val="decimal" w:pos="1015"/>
                <w:tab w:val="decimal" w:pos="1202"/>
              </w:tabs>
              <w:suppressAutoHyphens w:val="0"/>
              <w:autoSpaceDN/>
              <w:spacing w:line="140" w:lineRule="exact"/>
              <w:jc w:val="right"/>
              <w:rPr>
                <w:rFonts w:ascii="Arial" w:hAnsi="Arial" w:cs="Arial"/>
                <w:color w:val="595959"/>
                <w:spacing w:val="-2"/>
                <w:position w:val="4"/>
                <w:sz w:val="17"/>
                <w:szCs w:val="17"/>
              </w:rPr>
            </w:pPr>
          </w:p>
        </w:tc>
      </w:tr>
      <w:tr w:rsidR="00AF49BF" w:rsidRPr="00587444" w14:paraId="59C3245A" w14:textId="77777777" w:rsidTr="00810F30">
        <w:trPr>
          <w:trHeight w:val="75"/>
        </w:trPr>
        <w:tc>
          <w:tcPr>
            <w:tcW w:w="1412" w:type="pct"/>
            <w:vAlign w:val="bottom"/>
            <w:hideMark/>
          </w:tcPr>
          <w:p w14:paraId="46A73A2F" w14:textId="0F797CBB" w:rsidR="00AF49BF" w:rsidRPr="00587444" w:rsidRDefault="00AF49BF" w:rsidP="00AF49BF">
            <w:pPr>
              <w:tabs>
                <w:tab w:val="right" w:pos="1202"/>
              </w:tabs>
              <w:suppressAutoHyphens w:val="0"/>
              <w:autoSpaceDN/>
              <w:spacing w:line="240" w:lineRule="exact"/>
              <w:outlineLvl w:val="0"/>
              <w:rPr>
                <w:rFonts w:ascii="Arial" w:hAnsi="Arial" w:cs="Arial"/>
                <w:iCs/>
                <w:sz w:val="17"/>
                <w:szCs w:val="17"/>
              </w:rPr>
            </w:pPr>
            <w:r w:rsidRPr="00587444">
              <w:rPr>
                <w:rFonts w:ascii="Arial" w:hAnsi="Arial" w:cs="Arial"/>
                <w:b/>
                <w:iCs/>
                <w:sz w:val="17"/>
                <w:szCs w:val="17"/>
              </w:rPr>
              <w:t>Balance as of 31 December 202</w:t>
            </w:r>
            <w:r>
              <w:rPr>
                <w:rFonts w:ascii="Arial" w:hAnsi="Arial" w:cs="Arial"/>
                <w:b/>
                <w:iCs/>
                <w:sz w:val="17"/>
                <w:szCs w:val="17"/>
              </w:rPr>
              <w:t>3</w:t>
            </w:r>
          </w:p>
        </w:tc>
        <w:tc>
          <w:tcPr>
            <w:tcW w:w="564" w:type="pct"/>
            <w:tcBorders>
              <w:top w:val="nil"/>
              <w:left w:val="nil"/>
              <w:bottom w:val="single" w:sz="12" w:space="0" w:color="auto"/>
              <w:right w:val="nil"/>
            </w:tcBorders>
            <w:shd w:val="clear" w:color="auto" w:fill="auto"/>
            <w:vAlign w:val="bottom"/>
          </w:tcPr>
          <w:p w14:paraId="186FE708" w14:textId="760BE012" w:rsidR="00AF49BF" w:rsidRPr="00587444" w:rsidRDefault="00AF49BF" w:rsidP="00AF49BF">
            <w:pPr>
              <w:tabs>
                <w:tab w:val="right" w:pos="1202"/>
              </w:tabs>
              <w:suppressAutoHyphens w:val="0"/>
              <w:autoSpaceDN/>
              <w:spacing w:line="301" w:lineRule="exact"/>
              <w:jc w:val="right"/>
              <w:outlineLvl w:val="0"/>
              <w:rPr>
                <w:rFonts w:ascii="Arial" w:hAnsi="Arial" w:cs="Arial"/>
                <w:b/>
                <w:iCs/>
                <w:sz w:val="17"/>
                <w:szCs w:val="17"/>
              </w:rPr>
            </w:pPr>
            <w:r w:rsidRPr="00F959D0">
              <w:rPr>
                <w:rFonts w:ascii="Arial" w:hAnsi="Arial" w:cs="Arial"/>
                <w:b/>
                <w:bCs/>
                <w:sz w:val="17"/>
                <w:szCs w:val="17"/>
              </w:rPr>
              <w:t>7</w:t>
            </w:r>
            <w:r>
              <w:rPr>
                <w:rFonts w:ascii="Arial" w:hAnsi="Arial" w:cs="Arial"/>
                <w:b/>
                <w:bCs/>
                <w:sz w:val="17"/>
                <w:szCs w:val="17"/>
              </w:rPr>
              <w:t>,</w:t>
            </w:r>
            <w:r w:rsidRPr="00F959D0">
              <w:rPr>
                <w:rFonts w:ascii="Arial" w:hAnsi="Arial" w:cs="Arial"/>
                <w:b/>
                <w:bCs/>
                <w:sz w:val="17"/>
                <w:szCs w:val="17"/>
              </w:rPr>
              <w:t>648</w:t>
            </w:r>
          </w:p>
        </w:tc>
        <w:tc>
          <w:tcPr>
            <w:tcW w:w="585" w:type="pct"/>
            <w:tcBorders>
              <w:top w:val="nil"/>
              <w:left w:val="nil"/>
              <w:bottom w:val="single" w:sz="12" w:space="0" w:color="auto"/>
              <w:right w:val="nil"/>
            </w:tcBorders>
            <w:shd w:val="clear" w:color="auto" w:fill="auto"/>
            <w:vAlign w:val="bottom"/>
          </w:tcPr>
          <w:p w14:paraId="17FEDC19" w14:textId="34E416CE" w:rsidR="00AF49BF" w:rsidRPr="00587444" w:rsidRDefault="00AF49BF" w:rsidP="00AF49BF">
            <w:pPr>
              <w:tabs>
                <w:tab w:val="right" w:pos="1202"/>
              </w:tabs>
              <w:suppressAutoHyphens w:val="0"/>
              <w:autoSpaceDN/>
              <w:spacing w:line="301" w:lineRule="exact"/>
              <w:jc w:val="right"/>
              <w:outlineLvl w:val="0"/>
              <w:rPr>
                <w:rFonts w:ascii="Arial" w:hAnsi="Arial" w:cs="Arial"/>
                <w:b/>
                <w:iCs/>
                <w:sz w:val="17"/>
                <w:szCs w:val="17"/>
              </w:rPr>
            </w:pPr>
            <w:r w:rsidRPr="00F959D0">
              <w:rPr>
                <w:rFonts w:ascii="Arial" w:hAnsi="Arial" w:cs="Arial"/>
                <w:b/>
                <w:bCs/>
                <w:sz w:val="17"/>
                <w:szCs w:val="17"/>
              </w:rPr>
              <w:t>663</w:t>
            </w:r>
          </w:p>
        </w:tc>
        <w:tc>
          <w:tcPr>
            <w:tcW w:w="556" w:type="pct"/>
            <w:tcBorders>
              <w:top w:val="nil"/>
              <w:left w:val="nil"/>
              <w:bottom w:val="single" w:sz="12" w:space="0" w:color="auto"/>
              <w:right w:val="nil"/>
            </w:tcBorders>
            <w:shd w:val="clear" w:color="auto" w:fill="auto"/>
            <w:vAlign w:val="bottom"/>
          </w:tcPr>
          <w:p w14:paraId="274E7BC8" w14:textId="2D4B9E53" w:rsidR="00AF49BF" w:rsidRPr="00587444" w:rsidRDefault="00AF49BF" w:rsidP="00AF49BF">
            <w:pPr>
              <w:tabs>
                <w:tab w:val="right" w:pos="1202"/>
              </w:tabs>
              <w:suppressAutoHyphens w:val="0"/>
              <w:autoSpaceDN/>
              <w:spacing w:line="301" w:lineRule="exact"/>
              <w:jc w:val="right"/>
              <w:outlineLvl w:val="0"/>
              <w:rPr>
                <w:rFonts w:ascii="Arial" w:eastAsia="Calibri" w:hAnsi="Arial" w:cs="Arial"/>
                <w:b/>
                <w:bCs/>
                <w:color w:val="000000"/>
                <w:sz w:val="17"/>
                <w:szCs w:val="17"/>
                <w:lang w:val="hr-HR"/>
              </w:rPr>
            </w:pPr>
            <w:r w:rsidRPr="00F959D0">
              <w:rPr>
                <w:rFonts w:ascii="Arial" w:hAnsi="Arial" w:cs="Arial"/>
                <w:b/>
                <w:bCs/>
                <w:sz w:val="17"/>
                <w:szCs w:val="17"/>
              </w:rPr>
              <w:t>(611)</w:t>
            </w:r>
          </w:p>
        </w:tc>
        <w:tc>
          <w:tcPr>
            <w:tcW w:w="612" w:type="pct"/>
            <w:tcBorders>
              <w:top w:val="nil"/>
              <w:left w:val="nil"/>
              <w:bottom w:val="single" w:sz="12" w:space="0" w:color="auto"/>
              <w:right w:val="nil"/>
            </w:tcBorders>
            <w:shd w:val="clear" w:color="auto" w:fill="auto"/>
            <w:vAlign w:val="bottom"/>
          </w:tcPr>
          <w:p w14:paraId="08EF7330" w14:textId="4905A68D" w:rsidR="00AF49BF" w:rsidRPr="00587444" w:rsidRDefault="00AF49BF" w:rsidP="00AF49BF">
            <w:pPr>
              <w:tabs>
                <w:tab w:val="right" w:pos="1202"/>
              </w:tabs>
              <w:suppressAutoHyphens w:val="0"/>
              <w:autoSpaceDN/>
              <w:spacing w:line="301" w:lineRule="exact"/>
              <w:jc w:val="right"/>
              <w:outlineLvl w:val="0"/>
              <w:rPr>
                <w:rFonts w:ascii="Arial" w:eastAsia="Calibri" w:hAnsi="Arial" w:cs="Arial"/>
                <w:b/>
                <w:bCs/>
                <w:color w:val="000000"/>
                <w:sz w:val="17"/>
                <w:szCs w:val="17"/>
                <w:lang w:val="hr-HR"/>
              </w:rPr>
            </w:pPr>
            <w:r w:rsidRPr="00F959D0">
              <w:rPr>
                <w:rFonts w:ascii="Arial" w:hAnsi="Arial" w:cs="Arial"/>
                <w:b/>
                <w:bCs/>
                <w:sz w:val="17"/>
                <w:szCs w:val="17"/>
              </w:rPr>
              <w:t>105</w:t>
            </w:r>
          </w:p>
        </w:tc>
        <w:tc>
          <w:tcPr>
            <w:tcW w:w="732" w:type="pct"/>
            <w:tcBorders>
              <w:top w:val="nil"/>
              <w:left w:val="nil"/>
              <w:bottom w:val="single" w:sz="12" w:space="0" w:color="auto"/>
              <w:right w:val="nil"/>
            </w:tcBorders>
            <w:shd w:val="clear" w:color="auto" w:fill="auto"/>
            <w:vAlign w:val="bottom"/>
          </w:tcPr>
          <w:p w14:paraId="6522AF82" w14:textId="587D2EE0" w:rsidR="00AF49BF" w:rsidRPr="00587444" w:rsidRDefault="00AF49BF" w:rsidP="00AF49BF">
            <w:pPr>
              <w:tabs>
                <w:tab w:val="right" w:pos="1202"/>
              </w:tabs>
              <w:suppressAutoHyphens w:val="0"/>
              <w:autoSpaceDN/>
              <w:spacing w:line="301" w:lineRule="exact"/>
              <w:jc w:val="right"/>
              <w:outlineLvl w:val="0"/>
              <w:rPr>
                <w:rFonts w:ascii="Arial" w:eastAsia="Calibri" w:hAnsi="Arial" w:cs="Arial"/>
                <w:b/>
                <w:bCs/>
                <w:color w:val="000000"/>
                <w:sz w:val="17"/>
                <w:szCs w:val="17"/>
                <w:lang w:val="hr-HR"/>
              </w:rPr>
            </w:pPr>
            <w:r w:rsidRPr="00F959D0">
              <w:rPr>
                <w:rFonts w:ascii="Arial" w:hAnsi="Arial" w:cs="Arial"/>
                <w:b/>
                <w:bCs/>
                <w:sz w:val="17"/>
                <w:szCs w:val="17"/>
              </w:rPr>
              <w:t>7</w:t>
            </w:r>
            <w:r>
              <w:rPr>
                <w:rFonts w:ascii="Arial" w:hAnsi="Arial" w:cs="Arial"/>
                <w:b/>
                <w:bCs/>
                <w:sz w:val="17"/>
                <w:szCs w:val="17"/>
              </w:rPr>
              <w:t>,</w:t>
            </w:r>
            <w:r w:rsidRPr="00F959D0">
              <w:rPr>
                <w:rFonts w:ascii="Arial" w:hAnsi="Arial" w:cs="Arial"/>
                <w:b/>
                <w:bCs/>
                <w:sz w:val="17"/>
                <w:szCs w:val="17"/>
              </w:rPr>
              <w:t>805</w:t>
            </w:r>
          </w:p>
        </w:tc>
        <w:tc>
          <w:tcPr>
            <w:tcW w:w="539" w:type="pct"/>
            <w:tcBorders>
              <w:top w:val="nil"/>
              <w:left w:val="nil"/>
              <w:bottom w:val="single" w:sz="12" w:space="0" w:color="auto"/>
              <w:right w:val="nil"/>
            </w:tcBorders>
            <w:shd w:val="clear" w:color="auto" w:fill="auto"/>
            <w:vAlign w:val="bottom"/>
          </w:tcPr>
          <w:p w14:paraId="7EB3FB78" w14:textId="16F62270" w:rsidR="00AF49BF" w:rsidRPr="00587444" w:rsidRDefault="00AF49BF" w:rsidP="00AF49BF">
            <w:pPr>
              <w:tabs>
                <w:tab w:val="right" w:pos="1202"/>
              </w:tabs>
              <w:suppressAutoHyphens w:val="0"/>
              <w:autoSpaceDN/>
              <w:spacing w:line="301" w:lineRule="exact"/>
              <w:jc w:val="right"/>
              <w:outlineLvl w:val="0"/>
              <w:rPr>
                <w:rFonts w:ascii="Arial" w:eastAsia="Calibri" w:hAnsi="Arial" w:cs="Arial"/>
                <w:b/>
                <w:bCs/>
                <w:color w:val="000000"/>
                <w:sz w:val="17"/>
                <w:szCs w:val="17"/>
                <w:lang w:val="hr-HR"/>
              </w:rPr>
            </w:pPr>
            <w:r w:rsidRPr="00F959D0">
              <w:rPr>
                <w:rFonts w:ascii="Arial" w:hAnsi="Arial" w:cs="Arial"/>
                <w:b/>
                <w:bCs/>
                <w:sz w:val="17"/>
                <w:szCs w:val="17"/>
              </w:rPr>
              <w:t>7</w:t>
            </w:r>
            <w:r>
              <w:rPr>
                <w:rFonts w:ascii="Arial" w:hAnsi="Arial" w:cs="Arial"/>
                <w:b/>
                <w:bCs/>
                <w:sz w:val="17"/>
                <w:szCs w:val="17"/>
              </w:rPr>
              <w:t>,</w:t>
            </w:r>
            <w:r w:rsidRPr="00F959D0">
              <w:rPr>
                <w:rFonts w:ascii="Arial" w:hAnsi="Arial" w:cs="Arial"/>
                <w:b/>
                <w:bCs/>
                <w:sz w:val="17"/>
                <w:szCs w:val="17"/>
              </w:rPr>
              <w:t>805</w:t>
            </w:r>
          </w:p>
        </w:tc>
      </w:tr>
    </w:tbl>
    <w:p w14:paraId="43653849" w14:textId="77777777" w:rsidR="00FC4337" w:rsidRDefault="00FC4337" w:rsidP="00587444">
      <w:pPr>
        <w:keepNext/>
        <w:suppressAutoHyphens w:val="0"/>
        <w:autoSpaceDN/>
        <w:spacing w:before="120" w:line="300" w:lineRule="exact"/>
        <w:jc w:val="both"/>
        <w:rPr>
          <w:rFonts w:ascii="Arial" w:hAnsi="Arial" w:cs="Arial"/>
          <w:b/>
          <w:bCs/>
          <w:sz w:val="20"/>
          <w:szCs w:val="20"/>
          <w:lang w:val="hr-HR"/>
        </w:rPr>
      </w:pPr>
    </w:p>
    <w:p w14:paraId="69D09AF8" w14:textId="77777777" w:rsidR="00FC4337" w:rsidRDefault="00FC4337" w:rsidP="00587444">
      <w:pPr>
        <w:keepNext/>
        <w:suppressAutoHyphens w:val="0"/>
        <w:autoSpaceDN/>
        <w:spacing w:before="120" w:line="300" w:lineRule="exact"/>
        <w:jc w:val="both"/>
        <w:rPr>
          <w:rFonts w:ascii="Arial" w:hAnsi="Arial" w:cs="Arial"/>
          <w:b/>
          <w:bCs/>
          <w:sz w:val="20"/>
          <w:szCs w:val="20"/>
          <w:lang w:val="hr-HR"/>
        </w:rPr>
      </w:pPr>
    </w:p>
    <w:p w14:paraId="66F2105B" w14:textId="77777777" w:rsidR="00FC4337" w:rsidRDefault="00FC4337" w:rsidP="00587444">
      <w:pPr>
        <w:keepNext/>
        <w:suppressAutoHyphens w:val="0"/>
        <w:autoSpaceDN/>
        <w:spacing w:before="120" w:line="300" w:lineRule="exact"/>
        <w:jc w:val="both"/>
        <w:rPr>
          <w:rFonts w:ascii="Arial" w:hAnsi="Arial" w:cs="Arial"/>
          <w:b/>
          <w:bCs/>
          <w:sz w:val="20"/>
          <w:szCs w:val="20"/>
          <w:lang w:val="hr-HR"/>
        </w:rPr>
      </w:pPr>
    </w:p>
    <w:p w14:paraId="53D59BB9" w14:textId="77777777" w:rsidR="00F61E6E" w:rsidRPr="00891780" w:rsidRDefault="00F61E6E" w:rsidP="00FC4337">
      <w:pPr>
        <w:keepNext/>
        <w:suppressAutoHyphens w:val="0"/>
        <w:autoSpaceDN/>
        <w:spacing w:before="120" w:line="300" w:lineRule="exact"/>
        <w:jc w:val="both"/>
        <w:rPr>
          <w:rStyle w:val="Zadanifontodlomka2"/>
          <w:rFonts w:ascii="Calibri" w:hAnsi="Calibri" w:cs="Calibri"/>
          <w:b/>
          <w:bCs/>
          <w:spacing w:val="-3"/>
          <w:sz w:val="22"/>
          <w:szCs w:val="22"/>
          <w:lang w:val="en-GB"/>
        </w:rPr>
      </w:pPr>
    </w:p>
    <w:sectPr w:rsidR="00F61E6E" w:rsidRPr="00891780" w:rsidSect="00D337C5">
      <w:headerReference w:type="first" r:id="rId233"/>
      <w:footerReference w:type="first" r:id="rId234"/>
      <w:pgSz w:w="11907" w:h="16840"/>
      <w:pgMar w:top="1418" w:right="1134" w:bottom="1134" w:left="1418" w:header="851" w:footer="851"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68D8F" w14:textId="77777777" w:rsidR="001B70F3" w:rsidRDefault="001B70F3">
      <w:r>
        <w:separator/>
      </w:r>
    </w:p>
  </w:endnote>
  <w:endnote w:type="continuationSeparator" w:id="0">
    <w:p w14:paraId="32DC8875" w14:textId="77777777" w:rsidR="001B70F3" w:rsidRDefault="001B70F3">
      <w:r>
        <w:continuationSeparator/>
      </w:r>
    </w:p>
  </w:endnote>
  <w:endnote w:type="continuationNotice" w:id="1">
    <w:p w14:paraId="2F60E217" w14:textId="77777777" w:rsidR="001B70F3" w:rsidRDefault="001B70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Calibri&quot;,sans-serif">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msRmn 12pt Italic">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ArialMT">
    <w:altName w:val="Times New Roman"/>
    <w:charset w:val="00"/>
    <w:family w:val="swiss"/>
    <w:pitch w:val="default"/>
    <w:sig w:usb0="00000003" w:usb1="00000000" w:usb2="00000000" w:usb3="00000000" w:csb0="00000001" w:csb1="00000000"/>
  </w:font>
  <w:font w:name="FrutigerNextPro-Light">
    <w:altName w:val="Times New Roman"/>
    <w:panose1 w:val="00000000000000000000"/>
    <w:charset w:val="4D"/>
    <w:family w:val="auto"/>
    <w:notTrueType/>
    <w:pitch w:val="default"/>
    <w:sig w:usb0="00000000"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EE"/>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Futura Lt BT">
    <w:altName w:val="Segoe UI Semilight"/>
    <w:charset w:val="00"/>
    <w:family w:val="swiss"/>
    <w:pitch w:val="variable"/>
    <w:sig w:usb0="00000087" w:usb1="00000000" w:usb2="00000000" w:usb3="00000000" w:csb0="0000001B"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onsolas">
    <w:panose1 w:val="020B0609020204030204"/>
    <w:charset w:val="EE"/>
    <w:family w:val="modern"/>
    <w:pitch w:val="fixed"/>
    <w:sig w:usb0="E00006FF" w:usb1="0000FCFF" w:usb2="00000001" w:usb3="00000000" w:csb0="0000019F" w:csb1="00000000"/>
  </w:font>
  <w:font w:name="Univers LT Std 45 Light">
    <w:altName w:val="Calibri"/>
    <w:panose1 w:val="00000000000000000000"/>
    <w:charset w:val="00"/>
    <w:family w:val="swiss"/>
    <w:notTrueType/>
    <w:pitch w:val="variable"/>
    <w:sig w:usb0="800000AF" w:usb1="4000204A"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8D6AB" w14:textId="29BC7333" w:rsidR="00955B06" w:rsidRDefault="00054989">
    <w:pPr>
      <w:pStyle w:val="Podnoje1"/>
      <w:pBdr>
        <w:top w:val="single" w:sz="4" w:space="1" w:color="000000"/>
      </w:pBdr>
      <w:tabs>
        <w:tab w:val="clear" w:pos="4153"/>
        <w:tab w:val="clear" w:pos="8306"/>
        <w:tab w:val="left" w:pos="8916"/>
      </w:tabs>
      <w:ind w:right="4"/>
    </w:pPr>
    <w:r>
      <w:rPr>
        <w:rStyle w:val="Brojstranice1"/>
        <w:rFonts w:ascii="Calibri" w:hAnsi="Calibri"/>
        <w:sz w:val="19"/>
        <w:lang w:val="pl-PL"/>
      </w:rPr>
      <w:fldChar w:fldCharType="begin"/>
    </w:r>
    <w:r>
      <w:rPr>
        <w:rStyle w:val="Brojstranice1"/>
        <w:rFonts w:ascii="Calibri" w:hAnsi="Calibri"/>
        <w:sz w:val="19"/>
        <w:lang w:val="pl-PL"/>
      </w:rPr>
      <w:instrText xml:space="preserve"> PAGE </w:instrText>
    </w:r>
    <w:r>
      <w:rPr>
        <w:rStyle w:val="Brojstranice1"/>
        <w:rFonts w:ascii="Calibri" w:hAnsi="Calibri"/>
        <w:sz w:val="19"/>
        <w:lang w:val="pl-PL"/>
      </w:rPr>
      <w:fldChar w:fldCharType="separate"/>
    </w:r>
    <w:r>
      <w:rPr>
        <w:rStyle w:val="Brojstranice1"/>
        <w:rFonts w:ascii="Calibri" w:hAnsi="Calibri"/>
        <w:sz w:val="19"/>
        <w:lang w:val="pl-PL"/>
      </w:rPr>
      <w:t>5</w:t>
    </w:r>
    <w:r>
      <w:rPr>
        <w:rStyle w:val="Brojstranice1"/>
        <w:rFonts w:ascii="Calibri" w:hAnsi="Calibri"/>
        <w:sz w:val="19"/>
        <w:lang w:val="pl-PL"/>
      </w:rPr>
      <w:fldChar w:fldCharType="end"/>
    </w:r>
    <w:r>
      <w:rPr>
        <w:rStyle w:val="Brojstranice1"/>
        <w:rFonts w:ascii="Calibri" w:hAnsi="Calibri"/>
        <w:sz w:val="19"/>
        <w:lang w:val="pl-PL"/>
      </w:rPr>
      <w:t xml:space="preserve">  </w:t>
    </w:r>
    <w:r w:rsidR="00746F64" w:rsidRPr="00746F64">
      <w:rPr>
        <w:rStyle w:val="Brojstranice1"/>
        <w:rFonts w:ascii="Calibri" w:hAnsi="Calibri"/>
        <w:sz w:val="19"/>
      </w:rPr>
      <w:t>Croatian Bank for Reconstruction and Development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E6921" w14:textId="4AE6560D" w:rsidR="00587444" w:rsidRPr="00425A3E" w:rsidRDefault="00C745F5"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71</w:t>
    </w:r>
    <w:r w:rsidR="007F2077" w:rsidRPr="005C3E7D">
      <w:rPr>
        <w:rFonts w:ascii="Calibri" w:hAnsi="Calibri"/>
        <w:noProof/>
        <w:sz w:val="19"/>
        <w:lang w:val="pl-PL"/>
      </w:rPr>
      <w:t xml:space="preserve">  </w:t>
    </w:r>
    <w:r w:rsidR="007F2077">
      <w:rPr>
        <w:rFonts w:ascii="Calibri" w:hAnsi="Calibri"/>
        <w:sz w:val="19"/>
        <w:lang w:val="pl-PL"/>
      </w:rPr>
      <w:t>Croatian Bank for Reconstruction and Development</w: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4C3DE" w14:textId="737E5763" w:rsidR="00035AC8" w:rsidRPr="00425A3E" w:rsidRDefault="00035AC8"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161</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B9798" w14:textId="50EB64BA" w:rsidR="000D4278" w:rsidRPr="00587444" w:rsidRDefault="00035AC8" w:rsidP="000D4278">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162</w:t>
    </w:r>
    <w:r w:rsidR="000D4278" w:rsidRPr="00587444">
      <w:rPr>
        <w:rFonts w:ascii="Calibri" w:hAnsi="Calibri" w:cs="Arial"/>
        <w:noProof/>
        <w:sz w:val="19"/>
        <w:szCs w:val="19"/>
      </w:rPr>
      <w:t xml:space="preserve">  </w:t>
    </w:r>
    <w:r w:rsidR="000D4278" w:rsidRPr="00587444">
      <w:rPr>
        <w:rFonts w:ascii="Calibri" w:hAnsi="Calibri" w:cs="Arial"/>
        <w:sz w:val="19"/>
        <w:szCs w:val="19"/>
      </w:rPr>
      <w:t>Croatian Bank for Reconstruction and Development</w:t>
    </w:r>
    <w:r w:rsidR="000D4278" w:rsidRPr="00587444">
      <w:rPr>
        <w:rFonts w:ascii="Calibri" w:hAnsi="Calibri" w:cs="Arial"/>
        <w:sz w:val="19"/>
        <w:szCs w:val="19"/>
      </w:rPr>
      <w:tab/>
      <w:t xml:space="preserve">   </w:t>
    </w:r>
  </w:p>
  <w:p w14:paraId="2DC889DC" w14:textId="206357CB" w:rsidR="000D4278" w:rsidRPr="00DB0E5A" w:rsidRDefault="000D4278" w:rsidP="00E76387">
    <w:pPr>
      <w:pStyle w:val="Footer"/>
      <w:rPr>
        <w:rFonts w:ascii="Calibri" w:hAnsi="Calibri"/>
        <w:sz w:val="19"/>
      </w:rPr>
    </w:pPr>
    <w:r w:rsidRPr="00E76387">
      <w:rPr>
        <w:color w:val="FFFFFF" w:themeColor="background1"/>
      </w:rPr>
      <w:t>for Reconstruction and Development</w:t>
    </w:r>
    <w:r w:rsidRPr="00E76387">
      <w:tab/>
    </w:r>
    <w:r w:rsidRPr="00587444">
      <w:rPr>
        <w:rFonts w:ascii="Calibri" w:hAnsi="Calibri" w:cs="Arial"/>
        <w:sz w:val="19"/>
        <w:szCs w:val="19"/>
      </w:rPr>
      <w:t xml:space="preserve">   </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5C0C2" w14:textId="718425D5" w:rsidR="00035AC8" w:rsidRPr="00425A3E" w:rsidRDefault="00035AC8"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163</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9EBFC" w14:textId="75AC5CA7" w:rsidR="00035AC8" w:rsidRPr="00425A3E" w:rsidRDefault="00035AC8"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164</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FD869" w14:textId="706B71AB" w:rsidR="00035AC8" w:rsidRPr="00425A3E" w:rsidRDefault="00035AC8"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165</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3F2C7" w14:textId="64F4A8D3" w:rsidR="00035AC8" w:rsidRPr="00425A3E" w:rsidRDefault="00035AC8"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166</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AB6DB" w14:textId="18FDA2A9" w:rsidR="00DB359A" w:rsidRPr="00425A3E" w:rsidRDefault="00DB359A"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167</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3A6CB" w14:textId="5555F879" w:rsidR="00DB359A" w:rsidRPr="00425A3E" w:rsidRDefault="00DB359A"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168</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B104E" w14:textId="5E2A13F2" w:rsidR="00DB359A" w:rsidRPr="00425A3E" w:rsidRDefault="00DB359A"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169</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FB95D" w14:textId="0F4C0A87" w:rsidR="00DB359A" w:rsidRPr="00425A3E" w:rsidRDefault="00DB359A"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170</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A234B" w14:textId="47E951DA" w:rsidR="00C745F5" w:rsidRPr="00425A3E" w:rsidRDefault="00C745F5"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72</w:t>
    </w:r>
    <w:r w:rsidRPr="005C3E7D">
      <w:rPr>
        <w:rFonts w:ascii="Calibri" w:hAnsi="Calibri"/>
        <w:noProof/>
        <w:sz w:val="19"/>
        <w:lang w:val="pl-PL"/>
      </w:rPr>
      <w:t xml:space="preserve">  </w:t>
    </w:r>
    <w:r>
      <w:rPr>
        <w:rFonts w:ascii="Calibri" w:hAnsi="Calibri"/>
        <w:sz w:val="19"/>
        <w:lang w:val="pl-PL"/>
      </w:rPr>
      <w:t>Croatian Bank for Reconstruction and Development</w: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423E7" w14:textId="733C87D3" w:rsidR="00E56747" w:rsidRPr="00425A3E" w:rsidRDefault="00E56747"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171</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019CF" w14:textId="74339EFD" w:rsidR="00E56747" w:rsidRPr="00425A3E" w:rsidRDefault="00E56747"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172</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07AA6" w14:textId="7B673B21" w:rsidR="00E56747" w:rsidRPr="00425A3E" w:rsidRDefault="00E56747"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173</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3B232" w14:textId="42545E7E" w:rsidR="004B330D" w:rsidRPr="00425A3E" w:rsidRDefault="004B330D"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174</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BA312" w14:textId="39B9EB34" w:rsidR="00587444" w:rsidRPr="00425A3E" w:rsidRDefault="004B330D" w:rsidP="00DD69E7">
    <w:pPr>
      <w:pStyle w:val="Footer"/>
      <w:pBdr>
        <w:top w:val="single" w:sz="4" w:space="1" w:color="auto"/>
      </w:pBdr>
      <w:ind w:right="283"/>
      <w:rPr>
        <w:rFonts w:ascii="Arial" w:hAnsi="Arial" w:cs="Arial"/>
        <w:sz w:val="17"/>
        <w:szCs w:val="17"/>
      </w:rPr>
    </w:pPr>
    <w:r>
      <w:rPr>
        <w:rFonts w:ascii="Arial" w:hAnsi="Arial" w:cs="Arial"/>
        <w:sz w:val="17"/>
        <w:szCs w:val="17"/>
      </w:rPr>
      <w:t>17</w:t>
    </w:r>
    <w:r w:rsidR="00850405">
      <w:rPr>
        <w:rFonts w:ascii="Arial" w:hAnsi="Arial" w:cs="Arial"/>
        <w:sz w:val="17"/>
        <w:szCs w:val="17"/>
      </w:rPr>
      <w:t>5</w:t>
    </w:r>
    <w:r w:rsidR="00587444" w:rsidRPr="00425A3E">
      <w:rPr>
        <w:rFonts w:ascii="Arial" w:hAnsi="Arial" w:cs="Arial"/>
        <w:sz w:val="17"/>
        <w:szCs w:val="17"/>
      </w:rPr>
      <w:t xml:space="preserve">  Croatian Bank for Reconstruction and Development</w:t>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2DFE3" w14:textId="2C810528" w:rsidR="00850405" w:rsidRPr="00425A3E" w:rsidRDefault="00850405" w:rsidP="00DD69E7">
    <w:pPr>
      <w:pStyle w:val="Footer"/>
      <w:pBdr>
        <w:top w:val="single" w:sz="4" w:space="1" w:color="auto"/>
      </w:pBdr>
      <w:ind w:right="283"/>
      <w:rPr>
        <w:rFonts w:ascii="Arial" w:hAnsi="Arial" w:cs="Arial"/>
        <w:sz w:val="17"/>
        <w:szCs w:val="17"/>
      </w:rPr>
    </w:pPr>
    <w:r>
      <w:rPr>
        <w:rFonts w:ascii="Arial" w:hAnsi="Arial" w:cs="Arial"/>
        <w:sz w:val="17"/>
        <w:szCs w:val="17"/>
      </w:rPr>
      <w:t>176</w:t>
    </w:r>
    <w:r w:rsidRPr="00425A3E">
      <w:rPr>
        <w:rFonts w:ascii="Arial" w:hAnsi="Arial" w:cs="Arial"/>
        <w:sz w:val="17"/>
        <w:szCs w:val="17"/>
      </w:rPr>
      <w:t xml:space="preserve">  Croatian Bank for Reconstruction and Development</w: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34EBA" w14:textId="6CAF8C25" w:rsidR="00850405" w:rsidRPr="00425A3E" w:rsidRDefault="00850405" w:rsidP="00DD69E7">
    <w:pPr>
      <w:pStyle w:val="Footer"/>
      <w:pBdr>
        <w:top w:val="single" w:sz="4" w:space="1" w:color="auto"/>
      </w:pBdr>
      <w:ind w:right="283"/>
      <w:rPr>
        <w:rFonts w:ascii="Arial" w:hAnsi="Arial" w:cs="Arial"/>
        <w:sz w:val="17"/>
        <w:szCs w:val="17"/>
      </w:rPr>
    </w:pPr>
    <w:r>
      <w:rPr>
        <w:rFonts w:ascii="Arial" w:hAnsi="Arial" w:cs="Arial"/>
        <w:sz w:val="17"/>
        <w:szCs w:val="17"/>
      </w:rPr>
      <w:t>177</w:t>
    </w:r>
    <w:r w:rsidRPr="00425A3E">
      <w:rPr>
        <w:rFonts w:ascii="Arial" w:hAnsi="Arial" w:cs="Arial"/>
        <w:sz w:val="17"/>
        <w:szCs w:val="17"/>
      </w:rPr>
      <w:t xml:space="preserve">  Croatian Bank for Reconstruction and Development</w: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A6CD3" w14:textId="25A0659F" w:rsidR="00850405" w:rsidRPr="00425A3E" w:rsidRDefault="00850405" w:rsidP="00DD69E7">
    <w:pPr>
      <w:pStyle w:val="Footer"/>
      <w:pBdr>
        <w:top w:val="single" w:sz="4" w:space="1" w:color="auto"/>
      </w:pBdr>
      <w:ind w:right="283"/>
      <w:rPr>
        <w:rFonts w:ascii="Arial" w:hAnsi="Arial" w:cs="Arial"/>
        <w:sz w:val="17"/>
        <w:szCs w:val="17"/>
      </w:rPr>
    </w:pPr>
    <w:r>
      <w:rPr>
        <w:rFonts w:ascii="Arial" w:hAnsi="Arial" w:cs="Arial"/>
        <w:sz w:val="17"/>
        <w:szCs w:val="17"/>
      </w:rPr>
      <w:t>178</w:t>
    </w:r>
    <w:r w:rsidRPr="00425A3E">
      <w:rPr>
        <w:rFonts w:ascii="Arial" w:hAnsi="Arial" w:cs="Arial"/>
        <w:sz w:val="17"/>
        <w:szCs w:val="17"/>
      </w:rPr>
      <w:t xml:space="preserve">  Croatian Bank for Reconstruction and Development</w: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AA2D9" w14:textId="15675A1C" w:rsidR="00587444" w:rsidRPr="00425A3E" w:rsidRDefault="00850405" w:rsidP="00DD69E7">
    <w:pPr>
      <w:pStyle w:val="Footer"/>
      <w:pBdr>
        <w:top w:val="single" w:sz="4" w:space="1" w:color="auto"/>
      </w:pBdr>
      <w:ind w:right="283"/>
      <w:rPr>
        <w:rFonts w:ascii="Arial" w:hAnsi="Arial" w:cs="Arial"/>
        <w:sz w:val="17"/>
        <w:szCs w:val="17"/>
      </w:rPr>
    </w:pPr>
    <w:r>
      <w:rPr>
        <w:rFonts w:ascii="Arial" w:hAnsi="Arial" w:cs="Arial"/>
        <w:sz w:val="17"/>
        <w:szCs w:val="17"/>
      </w:rPr>
      <w:t>179</w:t>
    </w:r>
    <w:r w:rsidR="00587444" w:rsidRPr="00425A3E">
      <w:rPr>
        <w:rFonts w:ascii="Arial" w:hAnsi="Arial" w:cs="Arial"/>
        <w:sz w:val="17"/>
        <w:szCs w:val="17"/>
      </w:rPr>
      <w:t xml:space="preserve">  Croatian Bank for Reconstruction and Development</w: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B86F3" w14:textId="38F89361" w:rsidR="00AA4A75" w:rsidRPr="00425A3E" w:rsidRDefault="00AA4A75" w:rsidP="00DD69E7">
    <w:pPr>
      <w:pStyle w:val="Footer"/>
      <w:pBdr>
        <w:top w:val="single" w:sz="4" w:space="1" w:color="auto"/>
      </w:pBdr>
      <w:ind w:right="283"/>
      <w:rPr>
        <w:rFonts w:ascii="Arial" w:hAnsi="Arial" w:cs="Arial"/>
        <w:sz w:val="17"/>
        <w:szCs w:val="17"/>
      </w:rPr>
    </w:pPr>
    <w:r>
      <w:rPr>
        <w:rFonts w:ascii="Arial" w:hAnsi="Arial" w:cs="Arial"/>
        <w:sz w:val="17"/>
        <w:szCs w:val="17"/>
      </w:rPr>
      <w:t>180</w:t>
    </w:r>
    <w:r w:rsidRPr="00425A3E">
      <w:rPr>
        <w:rFonts w:ascii="Arial" w:hAnsi="Arial" w:cs="Arial"/>
        <w:sz w:val="17"/>
        <w:szCs w:val="17"/>
      </w:rPr>
      <w:t xml:space="preserve">  Croatian Bank for Reconstruction and Development</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8CDAF" w14:textId="3B1261BD" w:rsidR="00C745F5" w:rsidRPr="00425A3E" w:rsidRDefault="00C745F5"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73</w:t>
    </w:r>
    <w:r w:rsidRPr="005C3E7D">
      <w:rPr>
        <w:rFonts w:ascii="Calibri" w:hAnsi="Calibri"/>
        <w:noProof/>
        <w:sz w:val="19"/>
        <w:lang w:val="pl-PL"/>
      </w:rPr>
      <w:t xml:space="preserve">  </w:t>
    </w:r>
    <w:r>
      <w:rPr>
        <w:rFonts w:ascii="Calibri" w:hAnsi="Calibri"/>
        <w:sz w:val="19"/>
        <w:lang w:val="pl-PL"/>
      </w:rPr>
      <w:t>Croatian Bank for Reconstruction and Development</w: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D741E" w14:textId="333AB459" w:rsidR="00AA4A75" w:rsidRPr="00425A3E" w:rsidRDefault="00AA4A75" w:rsidP="00DD69E7">
    <w:pPr>
      <w:pStyle w:val="Footer"/>
      <w:pBdr>
        <w:top w:val="single" w:sz="4" w:space="1" w:color="auto"/>
      </w:pBdr>
      <w:ind w:right="283"/>
      <w:rPr>
        <w:rFonts w:ascii="Arial" w:hAnsi="Arial" w:cs="Arial"/>
        <w:sz w:val="17"/>
        <w:szCs w:val="17"/>
      </w:rPr>
    </w:pPr>
    <w:r>
      <w:rPr>
        <w:rFonts w:ascii="Arial" w:hAnsi="Arial" w:cs="Arial"/>
        <w:sz w:val="17"/>
        <w:szCs w:val="17"/>
      </w:rPr>
      <w:t>181</w:t>
    </w:r>
    <w:r w:rsidRPr="00425A3E">
      <w:rPr>
        <w:rFonts w:ascii="Arial" w:hAnsi="Arial" w:cs="Arial"/>
        <w:sz w:val="17"/>
        <w:szCs w:val="17"/>
      </w:rPr>
      <w:t xml:space="preserve">  Croatian Bank for Reconstruction and Development</w: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E4A4A" w14:textId="6E259871" w:rsidR="00AA4A75" w:rsidRPr="00425A3E" w:rsidRDefault="00AA4A75" w:rsidP="00DD69E7">
    <w:pPr>
      <w:pStyle w:val="Footer"/>
      <w:pBdr>
        <w:top w:val="single" w:sz="4" w:space="1" w:color="auto"/>
      </w:pBdr>
      <w:ind w:right="283"/>
      <w:rPr>
        <w:rFonts w:ascii="Arial" w:hAnsi="Arial" w:cs="Arial"/>
        <w:sz w:val="17"/>
        <w:szCs w:val="17"/>
      </w:rPr>
    </w:pPr>
    <w:r>
      <w:rPr>
        <w:rFonts w:ascii="Arial" w:hAnsi="Arial" w:cs="Arial"/>
        <w:sz w:val="17"/>
        <w:szCs w:val="17"/>
      </w:rPr>
      <w:t>182</w:t>
    </w:r>
    <w:r w:rsidRPr="00425A3E">
      <w:rPr>
        <w:rFonts w:ascii="Arial" w:hAnsi="Arial" w:cs="Arial"/>
        <w:sz w:val="17"/>
        <w:szCs w:val="17"/>
      </w:rPr>
      <w:t xml:space="preserve">  Croatian Bank for Reconstruction and Development</w: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9DF1D" w14:textId="33560649" w:rsidR="004507A4" w:rsidRPr="00425A3E" w:rsidRDefault="004507A4" w:rsidP="00DD69E7">
    <w:pPr>
      <w:pStyle w:val="Footer"/>
      <w:pBdr>
        <w:top w:val="single" w:sz="4" w:space="1" w:color="auto"/>
      </w:pBdr>
      <w:ind w:right="283"/>
      <w:rPr>
        <w:rFonts w:ascii="Arial" w:hAnsi="Arial" w:cs="Arial"/>
        <w:sz w:val="17"/>
        <w:szCs w:val="17"/>
      </w:rPr>
    </w:pPr>
    <w:r>
      <w:rPr>
        <w:rFonts w:ascii="Arial" w:hAnsi="Arial" w:cs="Arial"/>
        <w:sz w:val="17"/>
        <w:szCs w:val="17"/>
      </w:rPr>
      <w:t>183</w:t>
    </w:r>
    <w:r w:rsidRPr="00425A3E">
      <w:rPr>
        <w:rFonts w:ascii="Arial" w:hAnsi="Arial" w:cs="Arial"/>
        <w:sz w:val="17"/>
        <w:szCs w:val="17"/>
      </w:rPr>
      <w:t xml:space="preserve">  Croatian Bank for Reconstruction and Development</w: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F08C3" w14:textId="063BF344" w:rsidR="004507A4" w:rsidRPr="00425A3E" w:rsidRDefault="004507A4" w:rsidP="00DD69E7">
    <w:pPr>
      <w:pStyle w:val="Footer"/>
      <w:pBdr>
        <w:top w:val="single" w:sz="4" w:space="1" w:color="auto"/>
      </w:pBdr>
      <w:ind w:right="283"/>
      <w:rPr>
        <w:rFonts w:ascii="Arial" w:hAnsi="Arial" w:cs="Arial"/>
        <w:sz w:val="17"/>
        <w:szCs w:val="17"/>
      </w:rPr>
    </w:pPr>
    <w:r>
      <w:rPr>
        <w:rFonts w:ascii="Arial" w:hAnsi="Arial" w:cs="Arial"/>
        <w:sz w:val="17"/>
        <w:szCs w:val="17"/>
      </w:rPr>
      <w:t>184</w:t>
    </w:r>
    <w:r w:rsidRPr="00425A3E">
      <w:rPr>
        <w:rFonts w:ascii="Arial" w:hAnsi="Arial" w:cs="Arial"/>
        <w:sz w:val="17"/>
        <w:szCs w:val="17"/>
      </w:rPr>
      <w:t xml:space="preserve">  Croatian Bank for Reconstruction and Development</w: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9F076" w14:textId="44F03BE3" w:rsidR="004507A4" w:rsidRPr="00425A3E" w:rsidRDefault="004507A4" w:rsidP="00DD69E7">
    <w:pPr>
      <w:pStyle w:val="Footer"/>
      <w:pBdr>
        <w:top w:val="single" w:sz="4" w:space="1" w:color="auto"/>
      </w:pBdr>
      <w:ind w:right="283"/>
      <w:rPr>
        <w:rFonts w:ascii="Arial" w:hAnsi="Arial" w:cs="Arial"/>
        <w:sz w:val="17"/>
        <w:szCs w:val="17"/>
      </w:rPr>
    </w:pPr>
    <w:r>
      <w:rPr>
        <w:rFonts w:ascii="Arial" w:hAnsi="Arial" w:cs="Arial"/>
        <w:sz w:val="17"/>
        <w:szCs w:val="17"/>
      </w:rPr>
      <w:t>185</w:t>
    </w:r>
    <w:r w:rsidRPr="00425A3E">
      <w:rPr>
        <w:rFonts w:ascii="Arial" w:hAnsi="Arial" w:cs="Arial"/>
        <w:sz w:val="17"/>
        <w:szCs w:val="17"/>
      </w:rPr>
      <w:t xml:space="preserve">  Croatian Bank for Reconstruction and Development</w: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89E9E" w14:textId="4F36588B" w:rsidR="004507A4" w:rsidRPr="00425A3E" w:rsidRDefault="004507A4" w:rsidP="00DD69E7">
    <w:pPr>
      <w:pStyle w:val="Footer"/>
      <w:pBdr>
        <w:top w:val="single" w:sz="4" w:space="1" w:color="auto"/>
      </w:pBdr>
      <w:ind w:right="283"/>
      <w:rPr>
        <w:rFonts w:ascii="Arial" w:hAnsi="Arial" w:cs="Arial"/>
        <w:sz w:val="17"/>
        <w:szCs w:val="17"/>
      </w:rPr>
    </w:pPr>
    <w:r>
      <w:rPr>
        <w:rFonts w:ascii="Arial" w:hAnsi="Arial" w:cs="Arial"/>
        <w:sz w:val="17"/>
        <w:szCs w:val="17"/>
      </w:rPr>
      <w:t>186</w:t>
    </w:r>
    <w:r w:rsidRPr="00425A3E">
      <w:rPr>
        <w:rFonts w:ascii="Arial" w:hAnsi="Arial" w:cs="Arial"/>
        <w:sz w:val="17"/>
        <w:szCs w:val="17"/>
      </w:rPr>
      <w:t xml:space="preserve">  Croatian Bank for Reconstruction and Development</w: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E7A60" w14:textId="72EFA79B" w:rsidR="004507A4" w:rsidRPr="00425A3E" w:rsidRDefault="004507A4" w:rsidP="00DD69E7">
    <w:pPr>
      <w:pStyle w:val="Footer"/>
      <w:pBdr>
        <w:top w:val="single" w:sz="4" w:space="1" w:color="auto"/>
      </w:pBdr>
      <w:ind w:right="283"/>
      <w:rPr>
        <w:rFonts w:ascii="Arial" w:hAnsi="Arial" w:cs="Arial"/>
        <w:sz w:val="17"/>
        <w:szCs w:val="17"/>
      </w:rPr>
    </w:pPr>
    <w:r>
      <w:rPr>
        <w:rFonts w:ascii="Arial" w:hAnsi="Arial" w:cs="Arial"/>
        <w:sz w:val="17"/>
        <w:szCs w:val="17"/>
      </w:rPr>
      <w:t>187</w:t>
    </w:r>
    <w:r w:rsidRPr="00425A3E">
      <w:rPr>
        <w:rFonts w:ascii="Arial" w:hAnsi="Arial" w:cs="Arial"/>
        <w:sz w:val="17"/>
        <w:szCs w:val="17"/>
      </w:rPr>
      <w:t xml:space="preserve">  Croatian Bank for Reconstruction and Development</w: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29C23" w14:textId="6EFDE0B7" w:rsidR="004507A4" w:rsidRPr="00425A3E" w:rsidRDefault="004507A4" w:rsidP="00DD69E7">
    <w:pPr>
      <w:pStyle w:val="Footer"/>
      <w:pBdr>
        <w:top w:val="single" w:sz="4" w:space="1" w:color="auto"/>
      </w:pBdr>
      <w:ind w:right="283"/>
      <w:rPr>
        <w:rFonts w:ascii="Arial" w:hAnsi="Arial" w:cs="Arial"/>
        <w:sz w:val="17"/>
        <w:szCs w:val="17"/>
      </w:rPr>
    </w:pPr>
    <w:r>
      <w:rPr>
        <w:rFonts w:ascii="Arial" w:hAnsi="Arial" w:cs="Arial"/>
        <w:sz w:val="17"/>
        <w:szCs w:val="17"/>
      </w:rPr>
      <w:t>188</w:t>
    </w:r>
    <w:r w:rsidRPr="00425A3E">
      <w:rPr>
        <w:rFonts w:ascii="Arial" w:hAnsi="Arial" w:cs="Arial"/>
        <w:sz w:val="17"/>
        <w:szCs w:val="17"/>
      </w:rPr>
      <w:t xml:space="preserve">  Croatian Bank for Reconstruction and Development</w: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9F82A" w14:textId="1CA2AC9E" w:rsidR="004507A4" w:rsidRPr="00425A3E" w:rsidRDefault="004507A4" w:rsidP="00DD69E7">
    <w:pPr>
      <w:pStyle w:val="Footer"/>
      <w:pBdr>
        <w:top w:val="single" w:sz="4" w:space="1" w:color="auto"/>
      </w:pBdr>
      <w:ind w:right="283"/>
      <w:rPr>
        <w:rFonts w:ascii="Arial" w:hAnsi="Arial" w:cs="Arial"/>
        <w:sz w:val="17"/>
        <w:szCs w:val="17"/>
      </w:rPr>
    </w:pPr>
    <w:r>
      <w:rPr>
        <w:rFonts w:ascii="Arial" w:hAnsi="Arial" w:cs="Arial"/>
        <w:sz w:val="17"/>
        <w:szCs w:val="17"/>
      </w:rPr>
      <w:t>189</w:t>
    </w:r>
    <w:r w:rsidRPr="00425A3E">
      <w:rPr>
        <w:rFonts w:ascii="Arial" w:hAnsi="Arial" w:cs="Arial"/>
        <w:sz w:val="17"/>
        <w:szCs w:val="17"/>
      </w:rPr>
      <w:t xml:space="preserve">  Croatian Bank for Reconstruction and Development</w: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9EC91" w14:textId="27C4DEAD" w:rsidR="006F2A92" w:rsidRPr="00425A3E" w:rsidRDefault="006F2A92" w:rsidP="00DD69E7">
    <w:pPr>
      <w:pStyle w:val="Footer"/>
      <w:pBdr>
        <w:top w:val="single" w:sz="4" w:space="1" w:color="auto"/>
      </w:pBdr>
      <w:ind w:right="283"/>
      <w:rPr>
        <w:rFonts w:ascii="Arial" w:hAnsi="Arial" w:cs="Arial"/>
        <w:sz w:val="17"/>
        <w:szCs w:val="17"/>
      </w:rPr>
    </w:pPr>
    <w:r>
      <w:rPr>
        <w:rFonts w:ascii="Arial" w:hAnsi="Arial" w:cs="Arial"/>
        <w:sz w:val="17"/>
        <w:szCs w:val="17"/>
      </w:rPr>
      <w:t>190</w:t>
    </w:r>
    <w:r w:rsidRPr="00425A3E">
      <w:rPr>
        <w:rFonts w:ascii="Arial" w:hAnsi="Arial" w:cs="Arial"/>
        <w:sz w:val="17"/>
        <w:szCs w:val="17"/>
      </w:rPr>
      <w:t xml:space="preserve">  Croatian Bank for Reconstruction and Development</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99C30" w14:textId="78939B4D" w:rsidR="00691D68" w:rsidRPr="00425A3E" w:rsidRDefault="00691D68"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74</w:t>
    </w:r>
    <w:r w:rsidRPr="005C3E7D">
      <w:rPr>
        <w:rFonts w:ascii="Calibri" w:hAnsi="Calibri"/>
        <w:noProof/>
        <w:sz w:val="19"/>
        <w:lang w:val="pl-PL"/>
      </w:rPr>
      <w:t xml:space="preserve">  </w:t>
    </w:r>
    <w:r>
      <w:rPr>
        <w:rFonts w:ascii="Calibri" w:hAnsi="Calibri"/>
        <w:sz w:val="19"/>
        <w:lang w:val="pl-PL"/>
      </w:rPr>
      <w:t>Croatian Bank for Reconstruction and Development</w: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1CA15" w14:textId="6831461F" w:rsidR="00587444" w:rsidRPr="00425A3E" w:rsidRDefault="006F2A92" w:rsidP="00DD69E7">
    <w:pPr>
      <w:pStyle w:val="Footer"/>
      <w:pBdr>
        <w:top w:val="single" w:sz="4" w:space="1" w:color="auto"/>
      </w:pBdr>
      <w:ind w:right="283"/>
      <w:rPr>
        <w:rFonts w:ascii="Arial" w:hAnsi="Arial" w:cs="Arial"/>
        <w:sz w:val="17"/>
        <w:szCs w:val="17"/>
      </w:rPr>
    </w:pPr>
    <w:r>
      <w:rPr>
        <w:rFonts w:ascii="Arial" w:hAnsi="Arial" w:cs="Arial"/>
        <w:sz w:val="17"/>
        <w:szCs w:val="17"/>
      </w:rPr>
      <w:t>191</w:t>
    </w:r>
    <w:r w:rsidR="00587444" w:rsidRPr="00425A3E">
      <w:rPr>
        <w:rFonts w:ascii="Arial" w:hAnsi="Arial" w:cs="Arial"/>
        <w:sz w:val="17"/>
        <w:szCs w:val="17"/>
      </w:rPr>
      <w:t xml:space="preserve"> Croatian Bank for Reconstruction and Development</w: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488B8" w14:textId="455C10D7" w:rsidR="00587444" w:rsidRPr="00425A3E" w:rsidRDefault="006F2A92" w:rsidP="00DD69E7">
    <w:pPr>
      <w:pStyle w:val="Footer"/>
      <w:pBdr>
        <w:top w:val="single" w:sz="4" w:space="1" w:color="auto"/>
      </w:pBdr>
      <w:ind w:right="283"/>
      <w:rPr>
        <w:rFonts w:ascii="Arial" w:hAnsi="Arial" w:cs="Arial"/>
        <w:sz w:val="17"/>
        <w:szCs w:val="17"/>
      </w:rPr>
    </w:pPr>
    <w:r>
      <w:rPr>
        <w:rFonts w:ascii="Arial" w:hAnsi="Arial" w:cs="Arial"/>
        <w:sz w:val="17"/>
        <w:szCs w:val="17"/>
      </w:rPr>
      <w:t>192</w:t>
    </w:r>
    <w:r w:rsidR="00587444" w:rsidRPr="00425A3E">
      <w:rPr>
        <w:rFonts w:ascii="Arial" w:hAnsi="Arial" w:cs="Arial"/>
        <w:sz w:val="17"/>
        <w:szCs w:val="17"/>
      </w:rPr>
      <w:t xml:space="preserve">  Croatian Bank for Reconstruction and Development</w: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AA561" w14:textId="77FEF26D" w:rsidR="00587444" w:rsidRPr="00425A3E" w:rsidRDefault="006F2A92" w:rsidP="00DD69E7">
    <w:pPr>
      <w:pStyle w:val="Footer"/>
      <w:pBdr>
        <w:top w:val="single" w:sz="4" w:space="1" w:color="auto"/>
      </w:pBdr>
      <w:ind w:right="283"/>
      <w:rPr>
        <w:rFonts w:ascii="Arial" w:hAnsi="Arial" w:cs="Arial"/>
        <w:sz w:val="17"/>
        <w:szCs w:val="17"/>
      </w:rPr>
    </w:pPr>
    <w:r>
      <w:rPr>
        <w:rFonts w:ascii="Arial" w:hAnsi="Arial" w:cs="Arial"/>
        <w:sz w:val="17"/>
        <w:szCs w:val="17"/>
      </w:rPr>
      <w:t>193</w:t>
    </w:r>
    <w:r w:rsidR="00587444" w:rsidRPr="00425A3E">
      <w:rPr>
        <w:rFonts w:ascii="Arial" w:hAnsi="Arial" w:cs="Arial"/>
        <w:sz w:val="17"/>
        <w:szCs w:val="17"/>
      </w:rPr>
      <w:t xml:space="preserve">  Croatian Bank for Reconstruction and Development</w: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2DE8C" w14:textId="0AA73623" w:rsidR="006F2A92" w:rsidRPr="00425A3E" w:rsidRDefault="006F2A92" w:rsidP="00DD69E7">
    <w:pPr>
      <w:pStyle w:val="Footer"/>
      <w:pBdr>
        <w:top w:val="single" w:sz="4" w:space="1" w:color="auto"/>
      </w:pBdr>
      <w:ind w:right="283"/>
      <w:rPr>
        <w:rFonts w:ascii="Arial" w:hAnsi="Arial" w:cs="Arial"/>
        <w:sz w:val="17"/>
        <w:szCs w:val="17"/>
      </w:rPr>
    </w:pPr>
    <w:r>
      <w:rPr>
        <w:rFonts w:ascii="Arial" w:hAnsi="Arial" w:cs="Arial"/>
        <w:sz w:val="17"/>
        <w:szCs w:val="17"/>
      </w:rPr>
      <w:t>194</w:t>
    </w:r>
    <w:r w:rsidRPr="00425A3E">
      <w:rPr>
        <w:rFonts w:ascii="Arial" w:hAnsi="Arial" w:cs="Arial"/>
        <w:sz w:val="17"/>
        <w:szCs w:val="17"/>
      </w:rPr>
      <w:t xml:space="preserve">  Croatian Bank for Reconstruction and Development</w: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97E3E" w14:textId="4BD49DFA" w:rsidR="00726A5F" w:rsidRPr="00425A3E" w:rsidRDefault="00726A5F" w:rsidP="00DD69E7">
    <w:pPr>
      <w:pStyle w:val="Footer"/>
      <w:pBdr>
        <w:top w:val="single" w:sz="4" w:space="1" w:color="auto"/>
      </w:pBdr>
      <w:ind w:right="283"/>
      <w:rPr>
        <w:rFonts w:ascii="Arial" w:hAnsi="Arial" w:cs="Arial"/>
        <w:sz w:val="17"/>
        <w:szCs w:val="17"/>
      </w:rPr>
    </w:pPr>
    <w:r>
      <w:rPr>
        <w:rFonts w:ascii="Arial" w:hAnsi="Arial" w:cs="Arial"/>
        <w:sz w:val="17"/>
        <w:szCs w:val="17"/>
      </w:rPr>
      <w:t>195</w:t>
    </w:r>
    <w:r w:rsidRPr="00425A3E">
      <w:rPr>
        <w:rFonts w:ascii="Arial" w:hAnsi="Arial" w:cs="Arial"/>
        <w:sz w:val="17"/>
        <w:szCs w:val="17"/>
      </w:rPr>
      <w:t xml:space="preserve">  Croatian Bank for Reconstruction and Development</w: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D6E7C" w14:textId="36BD61AD" w:rsidR="00726A5F" w:rsidRPr="00425A3E" w:rsidRDefault="00726A5F" w:rsidP="00DD69E7">
    <w:pPr>
      <w:pStyle w:val="Footer"/>
      <w:pBdr>
        <w:top w:val="single" w:sz="4" w:space="1" w:color="auto"/>
      </w:pBdr>
      <w:ind w:right="283"/>
      <w:rPr>
        <w:rFonts w:ascii="Arial" w:hAnsi="Arial" w:cs="Arial"/>
        <w:sz w:val="17"/>
        <w:szCs w:val="17"/>
      </w:rPr>
    </w:pPr>
    <w:r>
      <w:rPr>
        <w:rFonts w:ascii="Arial" w:hAnsi="Arial" w:cs="Arial"/>
        <w:sz w:val="17"/>
        <w:szCs w:val="17"/>
      </w:rPr>
      <w:t>196</w:t>
    </w:r>
    <w:r w:rsidRPr="00425A3E">
      <w:rPr>
        <w:rFonts w:ascii="Arial" w:hAnsi="Arial" w:cs="Arial"/>
        <w:sz w:val="17"/>
        <w:szCs w:val="17"/>
      </w:rPr>
      <w:t xml:space="preserve">  Croatian Bank for Reconstruction and Development</w: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167FB" w14:textId="1A590C3B" w:rsidR="00726A5F" w:rsidRPr="00425A3E" w:rsidRDefault="00726A5F" w:rsidP="00DD69E7">
    <w:pPr>
      <w:pStyle w:val="Footer"/>
      <w:pBdr>
        <w:top w:val="single" w:sz="4" w:space="1" w:color="auto"/>
      </w:pBdr>
      <w:ind w:right="283"/>
      <w:rPr>
        <w:rFonts w:ascii="Arial" w:hAnsi="Arial" w:cs="Arial"/>
        <w:sz w:val="17"/>
        <w:szCs w:val="17"/>
      </w:rPr>
    </w:pPr>
    <w:r>
      <w:rPr>
        <w:rFonts w:ascii="Arial" w:hAnsi="Arial" w:cs="Arial"/>
        <w:sz w:val="17"/>
        <w:szCs w:val="17"/>
      </w:rPr>
      <w:t>197</w:t>
    </w:r>
    <w:r w:rsidRPr="00425A3E">
      <w:rPr>
        <w:rFonts w:ascii="Arial" w:hAnsi="Arial" w:cs="Arial"/>
        <w:sz w:val="17"/>
        <w:szCs w:val="17"/>
      </w:rPr>
      <w:t xml:space="preserve">  Croatian Bank for Reconstruction and Development</w: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BA50F" w14:textId="6536F9DD" w:rsidR="00726A5F" w:rsidRPr="00425A3E" w:rsidRDefault="00726A5F" w:rsidP="00DD69E7">
    <w:pPr>
      <w:pStyle w:val="Footer"/>
      <w:pBdr>
        <w:top w:val="single" w:sz="4" w:space="1" w:color="auto"/>
      </w:pBdr>
      <w:ind w:right="283"/>
      <w:rPr>
        <w:rFonts w:ascii="Arial" w:hAnsi="Arial" w:cs="Arial"/>
        <w:sz w:val="17"/>
        <w:szCs w:val="17"/>
      </w:rPr>
    </w:pPr>
    <w:r>
      <w:rPr>
        <w:rFonts w:ascii="Arial" w:hAnsi="Arial" w:cs="Arial"/>
        <w:sz w:val="17"/>
        <w:szCs w:val="17"/>
      </w:rPr>
      <w:t>198</w:t>
    </w:r>
    <w:r w:rsidRPr="00425A3E">
      <w:rPr>
        <w:rFonts w:ascii="Arial" w:hAnsi="Arial" w:cs="Arial"/>
        <w:sz w:val="17"/>
        <w:szCs w:val="17"/>
      </w:rPr>
      <w:t xml:space="preserve">  Croatian Bank for Reconstruction and Development</w: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4B25F" w14:textId="091C899A" w:rsidR="00726A5F" w:rsidRPr="00425A3E" w:rsidRDefault="00726A5F" w:rsidP="00DD69E7">
    <w:pPr>
      <w:pStyle w:val="Footer"/>
      <w:pBdr>
        <w:top w:val="single" w:sz="4" w:space="1" w:color="auto"/>
      </w:pBdr>
      <w:ind w:right="283"/>
      <w:rPr>
        <w:rFonts w:ascii="Arial" w:hAnsi="Arial" w:cs="Arial"/>
        <w:sz w:val="17"/>
        <w:szCs w:val="17"/>
      </w:rPr>
    </w:pPr>
    <w:r>
      <w:rPr>
        <w:rFonts w:ascii="Arial" w:hAnsi="Arial" w:cs="Arial"/>
        <w:sz w:val="17"/>
        <w:szCs w:val="17"/>
      </w:rPr>
      <w:t>199</w:t>
    </w:r>
    <w:r w:rsidRPr="00425A3E">
      <w:rPr>
        <w:rFonts w:ascii="Arial" w:hAnsi="Arial" w:cs="Arial"/>
        <w:sz w:val="17"/>
        <w:szCs w:val="17"/>
      </w:rPr>
      <w:t xml:space="preserve">  Croatian Bank for Reconstruction and Development</w: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94B80" w14:textId="26D78528" w:rsidR="00726A5F" w:rsidRPr="00425A3E" w:rsidRDefault="00726A5F" w:rsidP="00DD69E7">
    <w:pPr>
      <w:pStyle w:val="Footer"/>
      <w:pBdr>
        <w:top w:val="single" w:sz="4" w:space="1" w:color="auto"/>
      </w:pBdr>
      <w:ind w:right="283"/>
      <w:rPr>
        <w:rFonts w:ascii="Arial" w:hAnsi="Arial" w:cs="Arial"/>
        <w:sz w:val="17"/>
        <w:szCs w:val="17"/>
      </w:rPr>
    </w:pPr>
    <w:r>
      <w:rPr>
        <w:rFonts w:ascii="Arial" w:hAnsi="Arial" w:cs="Arial"/>
        <w:sz w:val="17"/>
        <w:szCs w:val="17"/>
      </w:rPr>
      <w:t>200</w:t>
    </w:r>
    <w:r w:rsidRPr="00425A3E">
      <w:rPr>
        <w:rFonts w:ascii="Arial" w:hAnsi="Arial" w:cs="Arial"/>
        <w:sz w:val="17"/>
        <w:szCs w:val="17"/>
      </w:rPr>
      <w:t xml:space="preserve">  Croatian Bank for Reconstruction and Development</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88E7D" w14:textId="358301D4" w:rsidR="00691D68" w:rsidRPr="00425A3E" w:rsidRDefault="00691D68"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75</w:t>
    </w:r>
    <w:r w:rsidRPr="005C3E7D">
      <w:rPr>
        <w:rFonts w:ascii="Calibri" w:hAnsi="Calibri"/>
        <w:noProof/>
        <w:sz w:val="19"/>
        <w:lang w:val="pl-PL"/>
      </w:rPr>
      <w:t xml:space="preserve">  </w:t>
    </w:r>
    <w:r>
      <w:rPr>
        <w:rFonts w:ascii="Calibri" w:hAnsi="Calibri"/>
        <w:sz w:val="19"/>
        <w:lang w:val="pl-PL"/>
      </w:rPr>
      <w:t>Croatian Bank for Reconstruction and Development</w: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72BCF" w14:textId="351C0974" w:rsidR="00726A5F" w:rsidRPr="00425A3E" w:rsidRDefault="00726A5F" w:rsidP="00DD69E7">
    <w:pPr>
      <w:pStyle w:val="Footer"/>
      <w:pBdr>
        <w:top w:val="single" w:sz="4" w:space="1" w:color="auto"/>
      </w:pBdr>
      <w:ind w:right="283"/>
      <w:rPr>
        <w:rFonts w:ascii="Arial" w:hAnsi="Arial" w:cs="Arial"/>
        <w:sz w:val="17"/>
        <w:szCs w:val="17"/>
      </w:rPr>
    </w:pPr>
    <w:r>
      <w:rPr>
        <w:rFonts w:ascii="Arial" w:hAnsi="Arial" w:cs="Arial"/>
        <w:sz w:val="17"/>
        <w:szCs w:val="17"/>
      </w:rPr>
      <w:t>201</w:t>
    </w:r>
    <w:r w:rsidRPr="00425A3E">
      <w:rPr>
        <w:rFonts w:ascii="Arial" w:hAnsi="Arial" w:cs="Arial"/>
        <w:sz w:val="17"/>
        <w:szCs w:val="17"/>
      </w:rPr>
      <w:t xml:space="preserve">  Croatian Bank for Reconstruction and Development</w: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F6CC8" w14:textId="0FA36A48" w:rsidR="00726A5F" w:rsidRPr="00425A3E" w:rsidRDefault="00726A5F" w:rsidP="00DD69E7">
    <w:pPr>
      <w:pStyle w:val="Footer"/>
      <w:pBdr>
        <w:top w:val="single" w:sz="4" w:space="1" w:color="auto"/>
      </w:pBdr>
      <w:ind w:right="283"/>
      <w:rPr>
        <w:rFonts w:ascii="Arial" w:hAnsi="Arial" w:cs="Arial"/>
        <w:sz w:val="17"/>
        <w:szCs w:val="17"/>
      </w:rPr>
    </w:pPr>
    <w:r>
      <w:rPr>
        <w:rFonts w:ascii="Arial" w:hAnsi="Arial" w:cs="Arial"/>
        <w:sz w:val="17"/>
        <w:szCs w:val="17"/>
      </w:rPr>
      <w:t>202</w:t>
    </w:r>
    <w:r w:rsidRPr="00425A3E">
      <w:rPr>
        <w:rFonts w:ascii="Arial" w:hAnsi="Arial" w:cs="Arial"/>
        <w:sz w:val="17"/>
        <w:szCs w:val="17"/>
      </w:rPr>
      <w:t xml:space="preserve">  Croatian Bank for Reconstruction and Development</w: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7E184" w14:textId="0B30F60B" w:rsidR="00726A5F" w:rsidRPr="00425A3E" w:rsidRDefault="00726A5F" w:rsidP="00DD69E7">
    <w:pPr>
      <w:pStyle w:val="Footer"/>
      <w:pBdr>
        <w:top w:val="single" w:sz="4" w:space="1" w:color="auto"/>
      </w:pBdr>
      <w:ind w:right="283"/>
      <w:rPr>
        <w:rFonts w:ascii="Arial" w:hAnsi="Arial" w:cs="Arial"/>
        <w:sz w:val="17"/>
        <w:szCs w:val="17"/>
      </w:rPr>
    </w:pPr>
    <w:r>
      <w:rPr>
        <w:rFonts w:ascii="Arial" w:hAnsi="Arial" w:cs="Arial"/>
        <w:sz w:val="17"/>
        <w:szCs w:val="17"/>
      </w:rPr>
      <w:t>203</w:t>
    </w:r>
    <w:r w:rsidRPr="00425A3E">
      <w:rPr>
        <w:rFonts w:ascii="Arial" w:hAnsi="Arial" w:cs="Arial"/>
        <w:sz w:val="17"/>
        <w:szCs w:val="17"/>
      </w:rPr>
      <w:t xml:space="preserve">  Croatian Bank for Reconstruction and Development</w: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D6354" w14:textId="705BCC13" w:rsidR="00726A5F" w:rsidRPr="00425A3E" w:rsidRDefault="00726A5F" w:rsidP="00DD69E7">
    <w:pPr>
      <w:pStyle w:val="Footer"/>
      <w:pBdr>
        <w:top w:val="single" w:sz="4" w:space="1" w:color="auto"/>
      </w:pBdr>
      <w:ind w:right="283"/>
      <w:rPr>
        <w:rFonts w:ascii="Arial" w:hAnsi="Arial" w:cs="Arial"/>
        <w:sz w:val="17"/>
        <w:szCs w:val="17"/>
      </w:rPr>
    </w:pPr>
    <w:r>
      <w:rPr>
        <w:rFonts w:ascii="Arial" w:hAnsi="Arial" w:cs="Arial"/>
        <w:sz w:val="17"/>
        <w:szCs w:val="17"/>
      </w:rPr>
      <w:t>204</w:t>
    </w:r>
    <w:r w:rsidRPr="00425A3E">
      <w:rPr>
        <w:rFonts w:ascii="Arial" w:hAnsi="Arial" w:cs="Arial"/>
        <w:sz w:val="17"/>
        <w:szCs w:val="17"/>
      </w:rPr>
      <w:t xml:space="preserve">  Croatian Bank for Reconstruction and Development</w: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51CC9" w14:textId="0CB0EB11" w:rsidR="00726A5F" w:rsidRPr="00425A3E" w:rsidRDefault="00726A5F" w:rsidP="00DD69E7">
    <w:pPr>
      <w:pStyle w:val="Footer"/>
      <w:pBdr>
        <w:top w:val="single" w:sz="4" w:space="1" w:color="auto"/>
      </w:pBdr>
      <w:ind w:right="283"/>
      <w:rPr>
        <w:rFonts w:ascii="Arial" w:hAnsi="Arial" w:cs="Arial"/>
        <w:sz w:val="17"/>
        <w:szCs w:val="17"/>
      </w:rPr>
    </w:pPr>
    <w:r>
      <w:rPr>
        <w:rFonts w:ascii="Arial" w:hAnsi="Arial" w:cs="Arial"/>
        <w:sz w:val="17"/>
        <w:szCs w:val="17"/>
      </w:rPr>
      <w:t>205</w:t>
    </w:r>
    <w:r w:rsidRPr="00425A3E">
      <w:rPr>
        <w:rFonts w:ascii="Arial" w:hAnsi="Arial" w:cs="Arial"/>
        <w:sz w:val="17"/>
        <w:szCs w:val="17"/>
      </w:rPr>
      <w:t xml:space="preserve">  Croatian Bank for Reconstruction and Development</w: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09759" w14:textId="7A36AFE2" w:rsidR="00726A5F" w:rsidRPr="00425A3E" w:rsidRDefault="00726A5F" w:rsidP="00DD69E7">
    <w:pPr>
      <w:pStyle w:val="Footer"/>
      <w:pBdr>
        <w:top w:val="single" w:sz="4" w:space="1" w:color="auto"/>
      </w:pBdr>
      <w:ind w:right="283"/>
      <w:rPr>
        <w:rFonts w:ascii="Arial" w:hAnsi="Arial" w:cs="Arial"/>
        <w:sz w:val="17"/>
        <w:szCs w:val="17"/>
      </w:rPr>
    </w:pPr>
    <w:r>
      <w:rPr>
        <w:rFonts w:ascii="Arial" w:hAnsi="Arial" w:cs="Arial"/>
        <w:sz w:val="17"/>
        <w:szCs w:val="17"/>
      </w:rPr>
      <w:t>206</w:t>
    </w:r>
    <w:r w:rsidRPr="00425A3E">
      <w:rPr>
        <w:rFonts w:ascii="Arial" w:hAnsi="Arial" w:cs="Arial"/>
        <w:sz w:val="17"/>
        <w:szCs w:val="17"/>
      </w:rPr>
      <w:t xml:space="preserve">  Croatian Bank for Reconstruction and Development</w: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E765B" w14:textId="1F066099" w:rsidR="00726A5F" w:rsidRPr="00425A3E" w:rsidRDefault="00726A5F" w:rsidP="00DD69E7">
    <w:pPr>
      <w:pStyle w:val="Footer"/>
      <w:pBdr>
        <w:top w:val="single" w:sz="4" w:space="1" w:color="auto"/>
      </w:pBdr>
      <w:ind w:right="283"/>
      <w:rPr>
        <w:rFonts w:ascii="Arial" w:hAnsi="Arial" w:cs="Arial"/>
        <w:sz w:val="17"/>
        <w:szCs w:val="17"/>
      </w:rPr>
    </w:pPr>
    <w:r>
      <w:rPr>
        <w:rFonts w:ascii="Arial" w:hAnsi="Arial" w:cs="Arial"/>
        <w:sz w:val="17"/>
        <w:szCs w:val="17"/>
      </w:rPr>
      <w:t>207</w:t>
    </w:r>
    <w:r w:rsidRPr="00425A3E">
      <w:rPr>
        <w:rFonts w:ascii="Arial" w:hAnsi="Arial" w:cs="Arial"/>
        <w:sz w:val="17"/>
        <w:szCs w:val="17"/>
      </w:rPr>
      <w:t xml:space="preserve">  Croatian Bank for Reconstruction and Development</w: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72978" w14:textId="52B48BD9" w:rsidR="00726A5F" w:rsidRPr="00425A3E" w:rsidRDefault="00726A5F" w:rsidP="00DD69E7">
    <w:pPr>
      <w:pStyle w:val="Footer"/>
      <w:pBdr>
        <w:top w:val="single" w:sz="4" w:space="1" w:color="auto"/>
      </w:pBdr>
      <w:ind w:right="283"/>
      <w:rPr>
        <w:rFonts w:ascii="Arial" w:hAnsi="Arial" w:cs="Arial"/>
        <w:sz w:val="17"/>
        <w:szCs w:val="17"/>
      </w:rPr>
    </w:pPr>
    <w:r>
      <w:rPr>
        <w:rFonts w:ascii="Arial" w:hAnsi="Arial" w:cs="Arial"/>
        <w:sz w:val="17"/>
        <w:szCs w:val="17"/>
      </w:rPr>
      <w:t>208</w:t>
    </w:r>
    <w:r w:rsidRPr="00425A3E">
      <w:rPr>
        <w:rFonts w:ascii="Arial" w:hAnsi="Arial" w:cs="Arial"/>
        <w:sz w:val="17"/>
        <w:szCs w:val="17"/>
      </w:rPr>
      <w:t xml:space="preserve">  Croatian Bank for Reconstruction and Development</w: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14FD3" w14:textId="7365DB7F" w:rsidR="00726A5F" w:rsidRPr="00425A3E" w:rsidRDefault="00726A5F" w:rsidP="00DD69E7">
    <w:pPr>
      <w:pStyle w:val="Footer"/>
      <w:pBdr>
        <w:top w:val="single" w:sz="4" w:space="1" w:color="auto"/>
      </w:pBdr>
      <w:ind w:right="283"/>
      <w:rPr>
        <w:rFonts w:ascii="Arial" w:hAnsi="Arial" w:cs="Arial"/>
        <w:sz w:val="17"/>
        <w:szCs w:val="17"/>
      </w:rPr>
    </w:pPr>
    <w:r>
      <w:rPr>
        <w:rFonts w:ascii="Arial" w:hAnsi="Arial" w:cs="Arial"/>
        <w:sz w:val="17"/>
        <w:szCs w:val="17"/>
      </w:rPr>
      <w:t>209</w:t>
    </w:r>
    <w:r w:rsidRPr="00425A3E">
      <w:rPr>
        <w:rFonts w:ascii="Arial" w:hAnsi="Arial" w:cs="Arial"/>
        <w:sz w:val="17"/>
        <w:szCs w:val="17"/>
      </w:rPr>
      <w:t xml:space="preserve">  Croatian Bank for Reconstruction and Development</w: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430C9" w14:textId="25A284E9" w:rsidR="00726A5F" w:rsidRPr="00425A3E" w:rsidRDefault="00726A5F" w:rsidP="00DD69E7">
    <w:pPr>
      <w:pStyle w:val="Footer"/>
      <w:pBdr>
        <w:top w:val="single" w:sz="4" w:space="1" w:color="auto"/>
      </w:pBdr>
      <w:ind w:right="283"/>
      <w:rPr>
        <w:rFonts w:ascii="Arial" w:hAnsi="Arial" w:cs="Arial"/>
        <w:sz w:val="17"/>
        <w:szCs w:val="17"/>
      </w:rPr>
    </w:pPr>
    <w:r>
      <w:rPr>
        <w:rFonts w:ascii="Arial" w:hAnsi="Arial" w:cs="Arial"/>
        <w:sz w:val="17"/>
        <w:szCs w:val="17"/>
      </w:rPr>
      <w:t>210</w:t>
    </w:r>
    <w:r w:rsidRPr="00425A3E">
      <w:rPr>
        <w:rFonts w:ascii="Arial" w:hAnsi="Arial" w:cs="Arial"/>
        <w:sz w:val="17"/>
        <w:szCs w:val="17"/>
      </w:rPr>
      <w:t xml:space="preserve">  Croatian Bank for Reconstruction and Development</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939AC" w14:textId="4C53040A" w:rsidR="00691D68" w:rsidRPr="00425A3E" w:rsidRDefault="00691D68"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76</w:t>
    </w:r>
    <w:r w:rsidRPr="005C3E7D">
      <w:rPr>
        <w:rFonts w:ascii="Calibri" w:hAnsi="Calibri"/>
        <w:noProof/>
        <w:sz w:val="19"/>
        <w:lang w:val="pl-PL"/>
      </w:rPr>
      <w:t xml:space="preserve">  </w:t>
    </w:r>
    <w:r>
      <w:rPr>
        <w:rFonts w:ascii="Calibri" w:hAnsi="Calibri"/>
        <w:sz w:val="19"/>
        <w:lang w:val="pl-PL"/>
      </w:rPr>
      <w:t>Croatian Bank for Reconstruction and Development</w: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83899" w14:textId="66D1962A" w:rsidR="00726A5F" w:rsidRPr="00425A3E" w:rsidRDefault="00726A5F" w:rsidP="00DD69E7">
    <w:pPr>
      <w:pStyle w:val="Footer"/>
      <w:pBdr>
        <w:top w:val="single" w:sz="4" w:space="1" w:color="auto"/>
      </w:pBdr>
      <w:ind w:right="283"/>
      <w:rPr>
        <w:rFonts w:ascii="Arial" w:hAnsi="Arial" w:cs="Arial"/>
        <w:sz w:val="17"/>
        <w:szCs w:val="17"/>
      </w:rPr>
    </w:pPr>
    <w:r>
      <w:rPr>
        <w:rFonts w:ascii="Arial" w:hAnsi="Arial" w:cs="Arial"/>
        <w:sz w:val="17"/>
        <w:szCs w:val="17"/>
      </w:rPr>
      <w:t>211</w:t>
    </w:r>
    <w:r w:rsidRPr="00425A3E">
      <w:rPr>
        <w:rFonts w:ascii="Arial" w:hAnsi="Arial" w:cs="Arial"/>
        <w:sz w:val="17"/>
        <w:szCs w:val="17"/>
      </w:rPr>
      <w:t xml:space="preserve">  Croatian Bank for Reconstruction and Development</w: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2F2DD" w14:textId="117AB9F4" w:rsidR="00726A5F" w:rsidRPr="00425A3E" w:rsidRDefault="00726A5F" w:rsidP="00DD69E7">
    <w:pPr>
      <w:pStyle w:val="Footer"/>
      <w:pBdr>
        <w:top w:val="single" w:sz="4" w:space="1" w:color="auto"/>
      </w:pBdr>
      <w:ind w:right="283"/>
      <w:rPr>
        <w:rFonts w:ascii="Arial" w:hAnsi="Arial" w:cs="Arial"/>
        <w:sz w:val="17"/>
        <w:szCs w:val="17"/>
      </w:rPr>
    </w:pPr>
    <w:r>
      <w:rPr>
        <w:rFonts w:ascii="Arial" w:hAnsi="Arial" w:cs="Arial"/>
        <w:sz w:val="17"/>
        <w:szCs w:val="17"/>
      </w:rPr>
      <w:t>212</w:t>
    </w:r>
    <w:r w:rsidRPr="00425A3E">
      <w:rPr>
        <w:rFonts w:ascii="Arial" w:hAnsi="Arial" w:cs="Arial"/>
        <w:sz w:val="17"/>
        <w:szCs w:val="17"/>
      </w:rPr>
      <w:t xml:space="preserve">  Croatian Bank for Reconstruction and Development</w: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3ABED" w14:textId="2C3C8050" w:rsidR="00726A5F" w:rsidRPr="00425A3E" w:rsidRDefault="00726A5F" w:rsidP="00DD69E7">
    <w:pPr>
      <w:pStyle w:val="Footer"/>
      <w:pBdr>
        <w:top w:val="single" w:sz="4" w:space="1" w:color="auto"/>
      </w:pBdr>
      <w:ind w:right="283"/>
      <w:rPr>
        <w:rFonts w:ascii="Arial" w:hAnsi="Arial" w:cs="Arial"/>
        <w:sz w:val="17"/>
        <w:szCs w:val="17"/>
      </w:rPr>
    </w:pPr>
    <w:r>
      <w:rPr>
        <w:rFonts w:ascii="Arial" w:hAnsi="Arial" w:cs="Arial"/>
        <w:sz w:val="17"/>
        <w:szCs w:val="17"/>
      </w:rPr>
      <w:t>213</w:t>
    </w:r>
    <w:r w:rsidRPr="00425A3E">
      <w:rPr>
        <w:rFonts w:ascii="Arial" w:hAnsi="Arial" w:cs="Arial"/>
        <w:sz w:val="17"/>
        <w:szCs w:val="17"/>
      </w:rPr>
      <w:t xml:space="preserve">  Croatian Bank for Reconstruction and Development</w: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DACF1" w14:textId="28133928" w:rsidR="009D4BF3" w:rsidRPr="00425A3E" w:rsidRDefault="009D4BF3" w:rsidP="00DD69E7">
    <w:pPr>
      <w:pStyle w:val="Footer"/>
      <w:pBdr>
        <w:top w:val="single" w:sz="4" w:space="1" w:color="auto"/>
      </w:pBdr>
      <w:ind w:right="283"/>
      <w:rPr>
        <w:rFonts w:ascii="Arial" w:hAnsi="Arial" w:cs="Arial"/>
        <w:sz w:val="17"/>
        <w:szCs w:val="17"/>
      </w:rPr>
    </w:pPr>
    <w:r>
      <w:rPr>
        <w:rFonts w:ascii="Arial" w:hAnsi="Arial" w:cs="Arial"/>
        <w:sz w:val="17"/>
        <w:szCs w:val="17"/>
      </w:rPr>
      <w:t>21</w:t>
    </w:r>
    <w:r w:rsidR="00BD5957">
      <w:rPr>
        <w:rFonts w:ascii="Arial" w:hAnsi="Arial" w:cs="Arial"/>
        <w:sz w:val="17"/>
        <w:szCs w:val="17"/>
      </w:rPr>
      <w:t>4</w:t>
    </w:r>
    <w:r w:rsidRPr="00425A3E">
      <w:rPr>
        <w:rFonts w:ascii="Arial" w:hAnsi="Arial" w:cs="Arial"/>
        <w:sz w:val="17"/>
        <w:szCs w:val="17"/>
      </w:rPr>
      <w:t xml:space="preserve">  Croatian Bank for Reconstruction and Development</w: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D3953" w14:textId="048480F0" w:rsidR="00344079" w:rsidRPr="00425A3E" w:rsidRDefault="00344079" w:rsidP="00DD69E7">
    <w:pPr>
      <w:pStyle w:val="Footer"/>
      <w:pBdr>
        <w:top w:val="single" w:sz="4" w:space="1" w:color="auto"/>
      </w:pBdr>
      <w:ind w:right="283"/>
      <w:rPr>
        <w:rFonts w:ascii="Arial" w:hAnsi="Arial" w:cs="Arial"/>
        <w:sz w:val="17"/>
        <w:szCs w:val="17"/>
      </w:rPr>
    </w:pPr>
    <w:r>
      <w:rPr>
        <w:rFonts w:ascii="Arial" w:hAnsi="Arial" w:cs="Arial"/>
        <w:sz w:val="17"/>
        <w:szCs w:val="17"/>
      </w:rPr>
      <w:t>215</w:t>
    </w:r>
    <w:r w:rsidRPr="00425A3E">
      <w:rPr>
        <w:rFonts w:ascii="Arial" w:hAnsi="Arial" w:cs="Arial"/>
        <w:sz w:val="17"/>
        <w:szCs w:val="17"/>
      </w:rPr>
      <w:t xml:space="preserve">  Croatian Bank for Reconstruction and Development</w: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6AF2B" w14:textId="6A531CA6" w:rsidR="00344079" w:rsidRPr="00425A3E" w:rsidRDefault="00344079" w:rsidP="00DD69E7">
    <w:pPr>
      <w:pStyle w:val="Footer"/>
      <w:pBdr>
        <w:top w:val="single" w:sz="4" w:space="1" w:color="auto"/>
      </w:pBdr>
      <w:ind w:right="283"/>
      <w:rPr>
        <w:rFonts w:ascii="Arial" w:hAnsi="Arial" w:cs="Arial"/>
        <w:sz w:val="17"/>
        <w:szCs w:val="17"/>
      </w:rPr>
    </w:pPr>
    <w:r>
      <w:rPr>
        <w:rFonts w:ascii="Arial" w:hAnsi="Arial" w:cs="Arial"/>
        <w:sz w:val="17"/>
        <w:szCs w:val="17"/>
      </w:rPr>
      <w:t>216</w:t>
    </w:r>
    <w:r w:rsidRPr="00425A3E">
      <w:rPr>
        <w:rFonts w:ascii="Arial" w:hAnsi="Arial" w:cs="Arial"/>
        <w:sz w:val="17"/>
        <w:szCs w:val="17"/>
      </w:rPr>
      <w:t xml:space="preserve">  Croatian Bank for Reconstruction and Development</w: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04F6F" w14:textId="117F059E" w:rsidR="00344079" w:rsidRPr="00425A3E" w:rsidRDefault="00344079" w:rsidP="00DD69E7">
    <w:pPr>
      <w:pStyle w:val="Footer"/>
      <w:pBdr>
        <w:top w:val="single" w:sz="4" w:space="1" w:color="auto"/>
      </w:pBdr>
      <w:ind w:right="283"/>
      <w:rPr>
        <w:rFonts w:ascii="Arial" w:hAnsi="Arial" w:cs="Arial"/>
        <w:sz w:val="17"/>
        <w:szCs w:val="17"/>
      </w:rPr>
    </w:pPr>
    <w:r>
      <w:rPr>
        <w:rFonts w:ascii="Arial" w:hAnsi="Arial" w:cs="Arial"/>
        <w:sz w:val="17"/>
        <w:szCs w:val="17"/>
      </w:rPr>
      <w:t>217</w:t>
    </w:r>
    <w:r w:rsidRPr="00425A3E">
      <w:rPr>
        <w:rFonts w:ascii="Arial" w:hAnsi="Arial" w:cs="Arial"/>
        <w:sz w:val="17"/>
        <w:szCs w:val="17"/>
      </w:rPr>
      <w:t xml:space="preserve">  Croatian Bank for Reconstruction and Development</w: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8028C" w14:textId="510734CC" w:rsidR="00344079" w:rsidRPr="00425A3E" w:rsidRDefault="00344079" w:rsidP="00DD69E7">
    <w:pPr>
      <w:pStyle w:val="Footer"/>
      <w:pBdr>
        <w:top w:val="single" w:sz="4" w:space="1" w:color="auto"/>
      </w:pBdr>
      <w:ind w:right="283"/>
      <w:rPr>
        <w:rFonts w:ascii="Arial" w:hAnsi="Arial" w:cs="Arial"/>
        <w:sz w:val="17"/>
        <w:szCs w:val="17"/>
      </w:rPr>
    </w:pPr>
    <w:r>
      <w:rPr>
        <w:rFonts w:ascii="Arial" w:hAnsi="Arial" w:cs="Arial"/>
        <w:sz w:val="17"/>
        <w:szCs w:val="17"/>
      </w:rPr>
      <w:t>218</w:t>
    </w:r>
    <w:r w:rsidRPr="00425A3E">
      <w:rPr>
        <w:rFonts w:ascii="Arial" w:hAnsi="Arial" w:cs="Arial"/>
        <w:sz w:val="17"/>
        <w:szCs w:val="17"/>
      </w:rPr>
      <w:t xml:space="preserve">  Croatian Bank for Reconstruction and Development</w: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2AACB" w14:textId="1C814B01" w:rsidR="00344079" w:rsidRPr="00425A3E" w:rsidRDefault="00344079" w:rsidP="00DD69E7">
    <w:pPr>
      <w:pStyle w:val="Footer"/>
      <w:pBdr>
        <w:top w:val="single" w:sz="4" w:space="1" w:color="auto"/>
      </w:pBdr>
      <w:ind w:right="283"/>
      <w:rPr>
        <w:rFonts w:ascii="Arial" w:hAnsi="Arial" w:cs="Arial"/>
        <w:sz w:val="17"/>
        <w:szCs w:val="17"/>
      </w:rPr>
    </w:pPr>
    <w:r>
      <w:rPr>
        <w:rFonts w:ascii="Arial" w:hAnsi="Arial" w:cs="Arial"/>
        <w:sz w:val="17"/>
        <w:szCs w:val="17"/>
      </w:rPr>
      <w:t>219</w:t>
    </w:r>
    <w:r w:rsidRPr="00425A3E">
      <w:rPr>
        <w:rFonts w:ascii="Arial" w:hAnsi="Arial" w:cs="Arial"/>
        <w:sz w:val="17"/>
        <w:szCs w:val="17"/>
      </w:rPr>
      <w:t xml:space="preserve">  Croatian Bank for Reconstruction and Development</w: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7EBEE" w14:textId="2727377D" w:rsidR="00344079" w:rsidRPr="00425A3E" w:rsidRDefault="00344079" w:rsidP="00DD69E7">
    <w:pPr>
      <w:pStyle w:val="Footer"/>
      <w:pBdr>
        <w:top w:val="single" w:sz="4" w:space="1" w:color="auto"/>
      </w:pBdr>
      <w:ind w:right="283"/>
      <w:rPr>
        <w:rFonts w:ascii="Arial" w:hAnsi="Arial" w:cs="Arial"/>
        <w:sz w:val="17"/>
        <w:szCs w:val="17"/>
      </w:rPr>
    </w:pPr>
    <w:r>
      <w:rPr>
        <w:rFonts w:ascii="Arial" w:hAnsi="Arial" w:cs="Arial"/>
        <w:sz w:val="17"/>
        <w:szCs w:val="17"/>
      </w:rPr>
      <w:t>220</w:t>
    </w:r>
    <w:r w:rsidRPr="00425A3E">
      <w:rPr>
        <w:rFonts w:ascii="Arial" w:hAnsi="Arial" w:cs="Arial"/>
        <w:sz w:val="17"/>
        <w:szCs w:val="17"/>
      </w:rPr>
      <w:t xml:space="preserve">  Croatian Bank for Reconstruction and Development</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D22F8" w14:textId="752E9B33" w:rsidR="006A66FE" w:rsidRPr="00425A3E" w:rsidRDefault="006A66FE"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77</w:t>
    </w:r>
    <w:r w:rsidRPr="005C3E7D">
      <w:rPr>
        <w:rFonts w:ascii="Calibri" w:hAnsi="Calibri"/>
        <w:noProof/>
        <w:sz w:val="19"/>
        <w:lang w:val="pl-PL"/>
      </w:rPr>
      <w:t xml:space="preserve">  </w:t>
    </w:r>
    <w:r>
      <w:rPr>
        <w:rFonts w:ascii="Calibri" w:hAnsi="Calibri"/>
        <w:sz w:val="19"/>
        <w:lang w:val="pl-PL"/>
      </w:rPr>
      <w:t>Croatian Bank for Reconstruction and Development</w: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92267" w14:textId="26886CE3" w:rsidR="00344079" w:rsidRPr="00425A3E" w:rsidRDefault="00344079" w:rsidP="00DD69E7">
    <w:pPr>
      <w:pStyle w:val="Footer"/>
      <w:pBdr>
        <w:top w:val="single" w:sz="4" w:space="1" w:color="auto"/>
      </w:pBdr>
      <w:ind w:right="283"/>
      <w:rPr>
        <w:rFonts w:ascii="Arial" w:hAnsi="Arial" w:cs="Arial"/>
        <w:sz w:val="17"/>
        <w:szCs w:val="17"/>
      </w:rPr>
    </w:pPr>
    <w:r>
      <w:rPr>
        <w:rFonts w:ascii="Arial" w:hAnsi="Arial" w:cs="Arial"/>
        <w:sz w:val="17"/>
        <w:szCs w:val="17"/>
      </w:rPr>
      <w:t>221</w:t>
    </w:r>
    <w:r w:rsidRPr="00425A3E">
      <w:rPr>
        <w:rFonts w:ascii="Arial" w:hAnsi="Arial" w:cs="Arial"/>
        <w:sz w:val="17"/>
        <w:szCs w:val="17"/>
      </w:rPr>
      <w:t xml:space="preserve">  Croatian Bank for Reconstruction and Development</w: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7DA7E" w14:textId="5AC5F5F6" w:rsidR="00344079" w:rsidRPr="00425A3E" w:rsidRDefault="00344079" w:rsidP="00DD69E7">
    <w:pPr>
      <w:pStyle w:val="Footer"/>
      <w:pBdr>
        <w:top w:val="single" w:sz="4" w:space="1" w:color="auto"/>
      </w:pBdr>
      <w:ind w:right="283"/>
      <w:rPr>
        <w:rFonts w:ascii="Arial" w:hAnsi="Arial" w:cs="Arial"/>
        <w:sz w:val="17"/>
        <w:szCs w:val="17"/>
      </w:rPr>
    </w:pPr>
    <w:r>
      <w:rPr>
        <w:rFonts w:ascii="Arial" w:hAnsi="Arial" w:cs="Arial"/>
        <w:sz w:val="17"/>
        <w:szCs w:val="17"/>
      </w:rPr>
      <w:t>222</w:t>
    </w:r>
    <w:r w:rsidRPr="00425A3E">
      <w:rPr>
        <w:rFonts w:ascii="Arial" w:hAnsi="Arial" w:cs="Arial"/>
        <w:sz w:val="17"/>
        <w:szCs w:val="17"/>
      </w:rPr>
      <w:t xml:space="preserve">  Croatian Bank for Reconstruction and Development</w: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BF60B" w14:textId="7779D2BA" w:rsidR="00344079" w:rsidRPr="00425A3E" w:rsidRDefault="00344079" w:rsidP="00DD69E7">
    <w:pPr>
      <w:pStyle w:val="Footer"/>
      <w:pBdr>
        <w:top w:val="single" w:sz="4" w:space="1" w:color="auto"/>
      </w:pBdr>
      <w:ind w:right="283"/>
      <w:rPr>
        <w:rFonts w:ascii="Arial" w:hAnsi="Arial" w:cs="Arial"/>
        <w:sz w:val="17"/>
        <w:szCs w:val="17"/>
      </w:rPr>
    </w:pPr>
    <w:r>
      <w:rPr>
        <w:rFonts w:ascii="Arial" w:hAnsi="Arial" w:cs="Arial"/>
        <w:sz w:val="17"/>
        <w:szCs w:val="17"/>
      </w:rPr>
      <w:t>223</w:t>
    </w:r>
    <w:r w:rsidRPr="00425A3E">
      <w:rPr>
        <w:rFonts w:ascii="Arial" w:hAnsi="Arial" w:cs="Arial"/>
        <w:sz w:val="17"/>
        <w:szCs w:val="17"/>
      </w:rPr>
      <w:t xml:space="preserve">  Croatian Bank for Reconstruction and Development</w: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6FB52" w14:textId="17962D26" w:rsidR="00344079" w:rsidRPr="00425A3E" w:rsidRDefault="00344079" w:rsidP="00DD69E7">
    <w:pPr>
      <w:pStyle w:val="Footer"/>
      <w:pBdr>
        <w:top w:val="single" w:sz="4" w:space="1" w:color="auto"/>
      </w:pBdr>
      <w:ind w:right="283"/>
      <w:rPr>
        <w:rFonts w:ascii="Arial" w:hAnsi="Arial" w:cs="Arial"/>
        <w:sz w:val="17"/>
        <w:szCs w:val="17"/>
      </w:rPr>
    </w:pPr>
    <w:r>
      <w:rPr>
        <w:rFonts w:ascii="Arial" w:hAnsi="Arial" w:cs="Arial"/>
        <w:sz w:val="17"/>
        <w:szCs w:val="17"/>
      </w:rPr>
      <w:t>224</w:t>
    </w:r>
    <w:r w:rsidRPr="00425A3E">
      <w:rPr>
        <w:rFonts w:ascii="Arial" w:hAnsi="Arial" w:cs="Arial"/>
        <w:sz w:val="17"/>
        <w:szCs w:val="17"/>
      </w:rPr>
      <w:t xml:space="preserve">  Croatian Bank for Reconstruction and Development</w: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E70A7" w14:textId="774EBCC7" w:rsidR="00F61E6E" w:rsidRPr="00425A3E" w:rsidRDefault="00344079" w:rsidP="00070ED0">
    <w:pPr>
      <w:pStyle w:val="Footer"/>
      <w:pBdr>
        <w:top w:val="single" w:sz="4" w:space="1" w:color="auto"/>
      </w:pBdr>
      <w:ind w:right="283"/>
      <w:rPr>
        <w:rFonts w:ascii="Arial" w:hAnsi="Arial" w:cs="Arial"/>
        <w:sz w:val="17"/>
        <w:szCs w:val="17"/>
      </w:rPr>
    </w:pPr>
    <w:r>
      <w:rPr>
        <w:rFonts w:ascii="Arial" w:hAnsi="Arial" w:cs="Arial"/>
        <w:sz w:val="17"/>
        <w:szCs w:val="17"/>
      </w:rPr>
      <w:t>225</w:t>
    </w:r>
    <w:r w:rsidR="00070ED0" w:rsidRPr="00425A3E">
      <w:rPr>
        <w:rFonts w:ascii="Arial" w:hAnsi="Arial" w:cs="Arial"/>
        <w:sz w:val="17"/>
        <w:szCs w:val="17"/>
      </w:rPr>
      <w:t xml:space="preserve">  Croatian Bank for Reconstruction and Development</w:t>
    </w:r>
    <w:r w:rsidR="00F61E6E" w:rsidRPr="00425A3E">
      <w:rPr>
        <w:rFonts w:ascii="Arial" w:hAnsi="Arial" w:cs="Arial"/>
        <w:color w:val="FFFFFF" w:themeColor="background1"/>
        <w:sz w:val="17"/>
        <w:szCs w:val="17"/>
      </w:rPr>
      <w:t>Reconstruction and Development</w:t>
    </w:r>
    <w:r w:rsidR="00F61E6E" w:rsidRPr="00425A3E">
      <w:rPr>
        <w:rFonts w:ascii="Arial" w:hAnsi="Arial" w:cs="Arial"/>
        <w:sz w:val="17"/>
        <w:szCs w:val="17"/>
      </w:rPr>
      <w:tab/>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F0435" w14:textId="00213C18" w:rsidR="007F2077" w:rsidRPr="00425A3E" w:rsidRDefault="006A66FE"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78</w:t>
    </w:r>
    <w:r w:rsidR="007F2077" w:rsidRPr="005C3E7D">
      <w:rPr>
        <w:rFonts w:ascii="Calibri" w:hAnsi="Calibri"/>
        <w:noProof/>
        <w:sz w:val="19"/>
        <w:lang w:val="pl-PL"/>
      </w:rPr>
      <w:t xml:space="preserve">  </w:t>
    </w:r>
    <w:r w:rsidR="007F2077">
      <w:rPr>
        <w:rFonts w:ascii="Calibri" w:hAnsi="Calibri"/>
        <w:sz w:val="19"/>
        <w:lang w:val="pl-PL"/>
      </w:rPr>
      <w:t>Croatian Bank for Reconstruction and Development</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C369F" w14:textId="4A114DA9" w:rsidR="006A66FE" w:rsidRPr="00425A3E" w:rsidRDefault="006A66FE"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79</w:t>
    </w:r>
    <w:r w:rsidRPr="005C3E7D">
      <w:rPr>
        <w:rFonts w:ascii="Calibri" w:hAnsi="Calibri"/>
        <w:noProof/>
        <w:sz w:val="19"/>
        <w:lang w:val="pl-PL"/>
      </w:rPr>
      <w:t xml:space="preserve">  </w:t>
    </w:r>
    <w:r>
      <w:rPr>
        <w:rFonts w:ascii="Calibri" w:hAnsi="Calibri"/>
        <w:sz w:val="19"/>
        <w:lang w:val="pl-PL"/>
      </w:rPr>
      <w:t>Croatian Bank for Reconstruction and Development</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F5126" w14:textId="23381032" w:rsidR="00862F2C" w:rsidRPr="00425A3E" w:rsidRDefault="00862F2C"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80</w:t>
    </w:r>
    <w:r w:rsidRPr="005C3E7D">
      <w:rPr>
        <w:rFonts w:ascii="Calibri" w:hAnsi="Calibri"/>
        <w:noProof/>
        <w:sz w:val="19"/>
        <w:lang w:val="pl-PL"/>
      </w:rPr>
      <w:t xml:space="preserve">  </w:t>
    </w:r>
    <w:r>
      <w:rPr>
        <w:rFonts w:ascii="Calibri" w:hAnsi="Calibri"/>
        <w:sz w:val="19"/>
        <w:lang w:val="pl-PL"/>
      </w:rPr>
      <w:t>Croatian Bank for Reconstruction and Development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8AB32" w14:textId="77777777" w:rsidR="00816931" w:rsidRDefault="00DB0E5A" w:rsidP="00E76387">
    <w:pPr>
      <w:pStyle w:val="Footer"/>
      <w:rPr>
        <w:color w:val="FFFFFF" w:themeColor="background1"/>
      </w:rPr>
    </w:pPr>
    <w:r w:rsidRPr="00E76387">
      <w:rPr>
        <w:color w:val="FFFFFF" w:themeColor="background1"/>
      </w:rPr>
      <w:fldChar w:fldCharType="begin"/>
    </w:r>
    <w:r w:rsidRPr="00E76387">
      <w:rPr>
        <w:color w:val="FFFFFF" w:themeColor="background1"/>
      </w:rPr>
      <w:instrText xml:space="preserve"> PAGE   \* MERGEFORMAT </w:instrText>
    </w:r>
    <w:r w:rsidRPr="00E76387">
      <w:rPr>
        <w:color w:val="FFFFFF" w:themeColor="background1"/>
      </w:rPr>
      <w:fldChar w:fldCharType="separate"/>
    </w:r>
    <w:r w:rsidRPr="00E76387">
      <w:rPr>
        <w:color w:val="FFFFFF" w:themeColor="background1"/>
      </w:rPr>
      <w:t>165</w:t>
    </w:r>
    <w:r w:rsidRPr="00E76387">
      <w:rPr>
        <w:color w:val="FFFFFF" w:themeColor="background1"/>
      </w:rPr>
      <w:fldChar w:fldCharType="end"/>
    </w:r>
    <w:r w:rsidRPr="00E76387">
      <w:rPr>
        <w:color w:val="FFFFFF" w:themeColor="background1"/>
      </w:rPr>
      <w:t xml:space="preserve">  Croatian Ba</w:t>
    </w:r>
  </w:p>
  <w:p w14:paraId="0AC14661" w14:textId="175ECD5A" w:rsidR="00DB0E5A" w:rsidRPr="00DB0E5A" w:rsidRDefault="00DB0E5A" w:rsidP="00E76387">
    <w:pPr>
      <w:pStyle w:val="Footer"/>
      <w:rPr>
        <w:rFonts w:ascii="Calibri" w:hAnsi="Calibri"/>
        <w:sz w:val="19"/>
      </w:rPr>
    </w:pPr>
    <w:r w:rsidRPr="00E76387">
      <w:rPr>
        <w:color w:val="FFFFFF" w:themeColor="background1"/>
      </w:rPr>
      <w:t>nk for Reconstruction and Development</w:t>
    </w:r>
    <w:r w:rsidRPr="00E76387">
      <w:tab/>
    </w:r>
    <w:r w:rsidRPr="00587444">
      <w:rPr>
        <w:rFonts w:ascii="Calibri" w:hAnsi="Calibri" w:cs="Arial"/>
        <w:sz w:val="19"/>
        <w:szCs w:val="19"/>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741FD" w14:textId="2E2AA613" w:rsidR="00862F2C" w:rsidRPr="00425A3E" w:rsidRDefault="00862F2C"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81</w:t>
    </w:r>
    <w:r w:rsidRPr="005C3E7D">
      <w:rPr>
        <w:rFonts w:ascii="Calibri" w:hAnsi="Calibri"/>
        <w:noProof/>
        <w:sz w:val="19"/>
        <w:lang w:val="pl-PL"/>
      </w:rPr>
      <w:t xml:space="preserve">  </w:t>
    </w:r>
    <w:r>
      <w:rPr>
        <w:rFonts w:ascii="Calibri" w:hAnsi="Calibri"/>
        <w:sz w:val="19"/>
        <w:lang w:val="pl-PL"/>
      </w:rPr>
      <w:t>Croatian Bank for Reconstruction and Development</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70FDD" w14:textId="7028B762" w:rsidR="009C50A7" w:rsidRPr="00425A3E" w:rsidRDefault="009C50A7"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82</w:t>
    </w:r>
    <w:r w:rsidRPr="005C3E7D">
      <w:rPr>
        <w:rFonts w:ascii="Calibri" w:hAnsi="Calibri"/>
        <w:noProof/>
        <w:sz w:val="19"/>
        <w:lang w:val="pl-PL"/>
      </w:rPr>
      <w:t xml:space="preserve">  </w:t>
    </w:r>
    <w:r>
      <w:rPr>
        <w:rFonts w:ascii="Calibri" w:hAnsi="Calibri"/>
        <w:sz w:val="19"/>
        <w:lang w:val="pl-PL"/>
      </w:rPr>
      <w:t>Croatian Bank for Reconstruction and Development</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7D762" w14:textId="4DEA345C" w:rsidR="009C50A7" w:rsidRPr="00425A3E" w:rsidRDefault="009C50A7"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83</w:t>
    </w:r>
    <w:r w:rsidRPr="005C3E7D">
      <w:rPr>
        <w:rFonts w:ascii="Calibri" w:hAnsi="Calibri"/>
        <w:noProof/>
        <w:sz w:val="19"/>
        <w:lang w:val="pl-PL"/>
      </w:rPr>
      <w:t xml:space="preserve">  </w:t>
    </w:r>
    <w:r>
      <w:rPr>
        <w:rFonts w:ascii="Calibri" w:hAnsi="Calibri"/>
        <w:sz w:val="19"/>
        <w:lang w:val="pl-PL"/>
      </w:rPr>
      <w:t>Croatian Bank for Reconstruction and Development</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D3CEA" w14:textId="40E64760" w:rsidR="009C50A7" w:rsidRPr="00425A3E" w:rsidRDefault="009C50A7"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84</w:t>
    </w:r>
    <w:r w:rsidRPr="005C3E7D">
      <w:rPr>
        <w:rFonts w:ascii="Calibri" w:hAnsi="Calibri"/>
        <w:noProof/>
        <w:sz w:val="19"/>
        <w:lang w:val="pl-PL"/>
      </w:rPr>
      <w:t xml:space="preserve">  </w:t>
    </w:r>
    <w:r>
      <w:rPr>
        <w:rFonts w:ascii="Calibri" w:hAnsi="Calibri"/>
        <w:sz w:val="19"/>
        <w:lang w:val="pl-PL"/>
      </w:rPr>
      <w:t>Croatian Bank for Reconstruction and Development</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F974D" w14:textId="1E565FFC" w:rsidR="009C50A7" w:rsidRPr="00425A3E" w:rsidRDefault="009C50A7"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85</w:t>
    </w:r>
    <w:r w:rsidRPr="005C3E7D">
      <w:rPr>
        <w:rFonts w:ascii="Calibri" w:hAnsi="Calibri"/>
        <w:noProof/>
        <w:sz w:val="19"/>
        <w:lang w:val="pl-PL"/>
      </w:rPr>
      <w:t xml:space="preserve">  </w:t>
    </w:r>
    <w:r>
      <w:rPr>
        <w:rFonts w:ascii="Calibri" w:hAnsi="Calibri"/>
        <w:sz w:val="19"/>
        <w:lang w:val="pl-PL"/>
      </w:rPr>
      <w:t>Croatian Bank for Reconstruction and Development</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27FCC" w14:textId="0A486407" w:rsidR="009C50A7" w:rsidRPr="00425A3E" w:rsidRDefault="009C50A7"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86</w:t>
    </w:r>
    <w:r w:rsidRPr="005C3E7D">
      <w:rPr>
        <w:rFonts w:ascii="Calibri" w:hAnsi="Calibri"/>
        <w:noProof/>
        <w:sz w:val="19"/>
        <w:lang w:val="pl-PL"/>
      </w:rPr>
      <w:t xml:space="preserve">  </w:t>
    </w:r>
    <w:r>
      <w:rPr>
        <w:rFonts w:ascii="Calibri" w:hAnsi="Calibri"/>
        <w:sz w:val="19"/>
        <w:lang w:val="pl-PL"/>
      </w:rPr>
      <w:t>Croatian Bank for Reconstruction and Development</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3DA2A" w14:textId="298F087E" w:rsidR="009C50A7" w:rsidRPr="00425A3E" w:rsidRDefault="009C50A7"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87</w:t>
    </w:r>
    <w:r w:rsidRPr="005C3E7D">
      <w:rPr>
        <w:rFonts w:ascii="Calibri" w:hAnsi="Calibri"/>
        <w:noProof/>
        <w:sz w:val="19"/>
        <w:lang w:val="pl-PL"/>
      </w:rPr>
      <w:t xml:space="preserve">  </w:t>
    </w:r>
    <w:r>
      <w:rPr>
        <w:rFonts w:ascii="Calibri" w:hAnsi="Calibri"/>
        <w:sz w:val="19"/>
        <w:lang w:val="pl-PL"/>
      </w:rPr>
      <w:t>Croatian Bank for Reconstruction and Development</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A7459" w14:textId="756E03C8" w:rsidR="009C50A7" w:rsidRPr="00425A3E" w:rsidRDefault="009C50A7" w:rsidP="00DD69E7">
    <w:pPr>
      <w:pStyle w:val="Footer"/>
      <w:pBdr>
        <w:top w:val="single" w:sz="4" w:space="1" w:color="auto"/>
      </w:pBdr>
      <w:tabs>
        <w:tab w:val="left" w:pos="8916"/>
      </w:tabs>
      <w:ind w:right="4"/>
      <w:rPr>
        <w:rStyle w:val="PageNumber"/>
        <w:rFonts w:ascii="Calibri" w:hAnsi="Calibri" w:cs="Calibri"/>
        <w:lang w:val="pl-PL"/>
      </w:rPr>
    </w:pPr>
    <w:r>
      <w:rPr>
        <w:rFonts w:ascii="Calibri" w:hAnsi="Calibri"/>
        <w:sz w:val="19"/>
        <w:lang w:val="pl-PL"/>
      </w:rPr>
      <w:t>88</w:t>
    </w:r>
    <w:r w:rsidRPr="005C3E7D">
      <w:rPr>
        <w:rFonts w:ascii="Calibri" w:hAnsi="Calibri"/>
        <w:noProof/>
        <w:sz w:val="19"/>
        <w:lang w:val="pl-PL"/>
      </w:rPr>
      <w:t xml:space="preserve">  </w:t>
    </w:r>
    <w:r>
      <w:rPr>
        <w:rFonts w:ascii="Calibri" w:hAnsi="Calibri"/>
        <w:sz w:val="19"/>
        <w:lang w:val="pl-PL"/>
      </w:rPr>
      <w:t>Croatian Bank for Reconstruction and Development</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A9DA5" w14:textId="1894181A" w:rsidR="00587444" w:rsidRPr="00587444" w:rsidRDefault="009C50A7" w:rsidP="00DD69E7">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89</w:t>
    </w:r>
    <w:r w:rsidR="00587444" w:rsidRPr="00587444">
      <w:rPr>
        <w:rFonts w:ascii="Calibri" w:hAnsi="Calibri" w:cs="Arial"/>
        <w:noProof/>
        <w:sz w:val="19"/>
        <w:szCs w:val="19"/>
      </w:rPr>
      <w:t xml:space="preserve">  </w:t>
    </w:r>
    <w:r w:rsidR="00587444" w:rsidRPr="00587444">
      <w:rPr>
        <w:rFonts w:ascii="Calibri" w:hAnsi="Calibri" w:cs="Arial"/>
        <w:sz w:val="19"/>
        <w:szCs w:val="19"/>
      </w:rPr>
      <w:t>Croatian Bank for Reconstruction and Development</w:t>
    </w:r>
    <w:r w:rsidR="00587444" w:rsidRPr="00587444">
      <w:rPr>
        <w:rFonts w:ascii="Calibri" w:hAnsi="Calibri" w:cs="Arial"/>
        <w:sz w:val="19"/>
        <w:szCs w:val="19"/>
      </w:rPr>
      <w:tab/>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9A96F" w14:textId="046D6E72" w:rsidR="00C51B5B" w:rsidRPr="00587444" w:rsidRDefault="00C51B5B" w:rsidP="00DD69E7">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90</w:t>
    </w:r>
    <w:r w:rsidRPr="00587444">
      <w:rPr>
        <w:rFonts w:ascii="Calibri" w:hAnsi="Calibri" w:cs="Arial"/>
        <w:noProof/>
        <w:sz w:val="19"/>
        <w:szCs w:val="19"/>
      </w:rPr>
      <w:t xml:space="preserve">  </w:t>
    </w:r>
    <w:r w:rsidRPr="00587444">
      <w:rPr>
        <w:rFonts w:ascii="Calibri" w:hAnsi="Calibri" w:cs="Arial"/>
        <w:sz w:val="19"/>
        <w:szCs w:val="19"/>
      </w:rPr>
      <w:t>Croatian Bank for Reconstruction and Development</w:t>
    </w:r>
    <w:r w:rsidRPr="00587444">
      <w:rPr>
        <w:rFonts w:ascii="Calibri" w:hAnsi="Calibri" w:cs="Arial"/>
        <w:sz w:val="19"/>
        <w:szCs w:val="19"/>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4E007" w14:textId="4E732CE8" w:rsidR="00587444" w:rsidRPr="00587444" w:rsidRDefault="00587444" w:rsidP="00587444">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64361" w14:textId="7532CC73" w:rsidR="00C51B5B" w:rsidRPr="00587444" w:rsidRDefault="00C51B5B" w:rsidP="00DD69E7">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91</w:t>
    </w:r>
    <w:r w:rsidRPr="00587444">
      <w:rPr>
        <w:rFonts w:ascii="Calibri" w:hAnsi="Calibri" w:cs="Arial"/>
        <w:noProof/>
        <w:sz w:val="19"/>
        <w:szCs w:val="19"/>
      </w:rPr>
      <w:t xml:space="preserve">  </w:t>
    </w:r>
    <w:r w:rsidRPr="00587444">
      <w:rPr>
        <w:rFonts w:ascii="Calibri" w:hAnsi="Calibri" w:cs="Arial"/>
        <w:sz w:val="19"/>
        <w:szCs w:val="19"/>
      </w:rPr>
      <w:t>Croatian Bank for Reconstruction and Development</w:t>
    </w:r>
    <w:r w:rsidRPr="00587444">
      <w:rPr>
        <w:rFonts w:ascii="Calibri" w:hAnsi="Calibri" w:cs="Arial"/>
        <w:sz w:val="19"/>
        <w:szCs w:val="19"/>
      </w:rPr>
      <w:tab/>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AB2D4" w14:textId="38DA4B18" w:rsidR="00C51B5B" w:rsidRPr="00587444" w:rsidRDefault="00C51B5B" w:rsidP="00DD69E7">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92</w:t>
    </w:r>
    <w:r w:rsidRPr="00587444">
      <w:rPr>
        <w:rFonts w:ascii="Calibri" w:hAnsi="Calibri" w:cs="Arial"/>
        <w:noProof/>
        <w:sz w:val="19"/>
        <w:szCs w:val="19"/>
      </w:rPr>
      <w:t xml:space="preserve">  </w:t>
    </w:r>
    <w:r w:rsidRPr="00587444">
      <w:rPr>
        <w:rFonts w:ascii="Calibri" w:hAnsi="Calibri" w:cs="Arial"/>
        <w:sz w:val="19"/>
        <w:szCs w:val="19"/>
      </w:rPr>
      <w:t>Croatian Bank for Reconstruction and Development</w:t>
    </w:r>
    <w:r w:rsidRPr="00587444">
      <w:rPr>
        <w:rFonts w:ascii="Calibri" w:hAnsi="Calibri" w:cs="Arial"/>
        <w:sz w:val="19"/>
        <w:szCs w:val="19"/>
      </w:rPr>
      <w:tab/>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56696" w14:textId="297FA02D" w:rsidR="00C51B5B" w:rsidRPr="00587444" w:rsidRDefault="00C51B5B" w:rsidP="00DD69E7">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93</w:t>
    </w:r>
    <w:r w:rsidRPr="00587444">
      <w:rPr>
        <w:rFonts w:ascii="Calibri" w:hAnsi="Calibri" w:cs="Arial"/>
        <w:noProof/>
        <w:sz w:val="19"/>
        <w:szCs w:val="19"/>
      </w:rPr>
      <w:t xml:space="preserve">  </w:t>
    </w:r>
    <w:r w:rsidRPr="00587444">
      <w:rPr>
        <w:rFonts w:ascii="Calibri" w:hAnsi="Calibri" w:cs="Arial"/>
        <w:sz w:val="19"/>
        <w:szCs w:val="19"/>
      </w:rPr>
      <w:t>Croatian Bank for Reconstruction and Development</w:t>
    </w:r>
    <w:r w:rsidRPr="00587444">
      <w:rPr>
        <w:rFonts w:ascii="Calibri" w:hAnsi="Calibri" w:cs="Arial"/>
        <w:sz w:val="19"/>
        <w:szCs w:val="19"/>
      </w:rPr>
      <w:tab/>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0509A" w14:textId="2030AAA0" w:rsidR="00C51B5B" w:rsidRPr="00587444" w:rsidRDefault="00C51B5B" w:rsidP="00DD69E7">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94</w:t>
    </w:r>
    <w:r w:rsidRPr="00587444">
      <w:rPr>
        <w:rFonts w:ascii="Calibri" w:hAnsi="Calibri" w:cs="Arial"/>
        <w:noProof/>
        <w:sz w:val="19"/>
        <w:szCs w:val="19"/>
      </w:rPr>
      <w:t xml:space="preserve">  </w:t>
    </w:r>
    <w:r w:rsidRPr="00587444">
      <w:rPr>
        <w:rFonts w:ascii="Calibri" w:hAnsi="Calibri" w:cs="Arial"/>
        <w:sz w:val="19"/>
        <w:szCs w:val="19"/>
      </w:rPr>
      <w:t>Croatian Bank for Reconstruction and Development</w:t>
    </w:r>
    <w:r w:rsidRPr="00587444">
      <w:rPr>
        <w:rFonts w:ascii="Calibri" w:hAnsi="Calibri" w:cs="Arial"/>
        <w:sz w:val="19"/>
        <w:szCs w:val="19"/>
      </w:rPr>
      <w:tab/>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7259A" w14:textId="060E9285" w:rsidR="00D02567" w:rsidRPr="00587444" w:rsidRDefault="00D02567" w:rsidP="00DD69E7">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95</w:t>
    </w:r>
    <w:r w:rsidRPr="00587444">
      <w:rPr>
        <w:rFonts w:ascii="Calibri" w:hAnsi="Calibri" w:cs="Arial"/>
        <w:noProof/>
        <w:sz w:val="19"/>
        <w:szCs w:val="19"/>
      </w:rPr>
      <w:t xml:space="preserve">  </w:t>
    </w:r>
    <w:r w:rsidRPr="00587444">
      <w:rPr>
        <w:rFonts w:ascii="Calibri" w:hAnsi="Calibri" w:cs="Arial"/>
        <w:sz w:val="19"/>
        <w:szCs w:val="19"/>
      </w:rPr>
      <w:t>Croatian Bank for Reconstruction and Development</w:t>
    </w:r>
    <w:r w:rsidRPr="00587444">
      <w:rPr>
        <w:rFonts w:ascii="Calibri" w:hAnsi="Calibri" w:cs="Arial"/>
        <w:sz w:val="19"/>
        <w:szCs w:val="19"/>
      </w:rPr>
      <w:tab/>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4EA5A" w14:textId="7817BC59" w:rsidR="00D02567" w:rsidRPr="00587444" w:rsidRDefault="00D02567" w:rsidP="00DD69E7">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96</w:t>
    </w:r>
    <w:r w:rsidRPr="00587444">
      <w:rPr>
        <w:rFonts w:ascii="Calibri" w:hAnsi="Calibri" w:cs="Arial"/>
        <w:noProof/>
        <w:sz w:val="19"/>
        <w:szCs w:val="19"/>
      </w:rPr>
      <w:t xml:space="preserve">  </w:t>
    </w:r>
    <w:r w:rsidRPr="00587444">
      <w:rPr>
        <w:rFonts w:ascii="Calibri" w:hAnsi="Calibri" w:cs="Arial"/>
        <w:sz w:val="19"/>
        <w:szCs w:val="19"/>
      </w:rPr>
      <w:t>Croatian Bank for Reconstruction and Development</w:t>
    </w:r>
    <w:r w:rsidRPr="00587444">
      <w:rPr>
        <w:rFonts w:ascii="Calibri" w:hAnsi="Calibri" w:cs="Arial"/>
        <w:sz w:val="19"/>
        <w:szCs w:val="19"/>
      </w:rPr>
      <w:tab/>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FEE28" w14:textId="41A19FD6" w:rsidR="00D02567" w:rsidRPr="00587444" w:rsidRDefault="00D02567" w:rsidP="00DD69E7">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97</w:t>
    </w:r>
    <w:r w:rsidRPr="00587444">
      <w:rPr>
        <w:rFonts w:ascii="Calibri" w:hAnsi="Calibri" w:cs="Arial"/>
        <w:noProof/>
        <w:sz w:val="19"/>
        <w:szCs w:val="19"/>
      </w:rPr>
      <w:t xml:space="preserve">  </w:t>
    </w:r>
    <w:r w:rsidRPr="00587444">
      <w:rPr>
        <w:rFonts w:ascii="Calibri" w:hAnsi="Calibri" w:cs="Arial"/>
        <w:sz w:val="19"/>
        <w:szCs w:val="19"/>
      </w:rPr>
      <w:t>Croatian Bank for Reconstruction and Development</w:t>
    </w:r>
    <w:r w:rsidRPr="00587444">
      <w:rPr>
        <w:rFonts w:ascii="Calibri" w:hAnsi="Calibri" w:cs="Arial"/>
        <w:sz w:val="19"/>
        <w:szCs w:val="19"/>
      </w:rPr>
      <w:tab/>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4AE13" w14:textId="707DB82B" w:rsidR="00D02567" w:rsidRPr="00587444" w:rsidRDefault="00D02567" w:rsidP="00DD69E7">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98</w:t>
    </w:r>
    <w:r w:rsidRPr="00587444">
      <w:rPr>
        <w:rFonts w:ascii="Calibri" w:hAnsi="Calibri" w:cs="Arial"/>
        <w:noProof/>
        <w:sz w:val="19"/>
        <w:szCs w:val="19"/>
      </w:rPr>
      <w:t xml:space="preserve">  </w:t>
    </w:r>
    <w:r w:rsidRPr="00587444">
      <w:rPr>
        <w:rFonts w:ascii="Calibri" w:hAnsi="Calibri" w:cs="Arial"/>
        <w:sz w:val="19"/>
        <w:szCs w:val="19"/>
      </w:rPr>
      <w:t>Croatian Bank for Reconstruction and Development</w:t>
    </w:r>
    <w:r w:rsidRPr="00587444">
      <w:rPr>
        <w:rFonts w:ascii="Calibri" w:hAnsi="Calibri" w:cs="Arial"/>
        <w:sz w:val="19"/>
        <w:szCs w:val="19"/>
      </w:rPr>
      <w:tab/>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5BB5B" w14:textId="220F4B40" w:rsidR="00D02567" w:rsidRPr="00587444" w:rsidRDefault="00D02567" w:rsidP="00DD69E7">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99</w:t>
    </w:r>
    <w:r w:rsidRPr="00587444">
      <w:rPr>
        <w:rFonts w:ascii="Calibri" w:hAnsi="Calibri" w:cs="Arial"/>
        <w:noProof/>
        <w:sz w:val="19"/>
        <w:szCs w:val="19"/>
      </w:rPr>
      <w:t xml:space="preserve">  </w:t>
    </w:r>
    <w:r w:rsidRPr="00587444">
      <w:rPr>
        <w:rFonts w:ascii="Calibri" w:hAnsi="Calibri" w:cs="Arial"/>
        <w:sz w:val="19"/>
        <w:szCs w:val="19"/>
      </w:rPr>
      <w:t>Croatian Bank for Reconstruction and Development</w:t>
    </w:r>
    <w:r w:rsidRPr="00587444">
      <w:rPr>
        <w:rFonts w:ascii="Calibri" w:hAnsi="Calibri" w:cs="Arial"/>
        <w:sz w:val="19"/>
        <w:szCs w:val="19"/>
      </w:rPr>
      <w:tab/>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387F0" w14:textId="3FC69304" w:rsidR="00FD3D5E" w:rsidRPr="00587444" w:rsidRDefault="00FD3D5E" w:rsidP="00DD69E7">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100</w:t>
    </w:r>
    <w:r w:rsidRPr="00587444">
      <w:rPr>
        <w:rFonts w:ascii="Calibri" w:hAnsi="Calibri" w:cs="Arial"/>
        <w:noProof/>
        <w:sz w:val="19"/>
        <w:szCs w:val="19"/>
      </w:rPr>
      <w:t xml:space="preserve">  </w:t>
    </w:r>
    <w:r w:rsidRPr="00587444">
      <w:rPr>
        <w:rFonts w:ascii="Calibri" w:hAnsi="Calibri" w:cs="Arial"/>
        <w:sz w:val="19"/>
        <w:szCs w:val="19"/>
      </w:rPr>
      <w:t>Croatian Bank for Reconstruction and Development</w:t>
    </w:r>
    <w:r w:rsidRPr="00587444">
      <w:rPr>
        <w:rFonts w:ascii="Calibri" w:hAnsi="Calibri" w:cs="Arial"/>
        <w:sz w:val="19"/>
        <w:szCs w:val="19"/>
      </w:rP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2FF9D" w14:textId="5FB4F184" w:rsidR="00587444" w:rsidRPr="00587444" w:rsidRDefault="00587444" w:rsidP="00587444">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F2908" w14:textId="4002E635" w:rsidR="00FD3D5E" w:rsidRPr="00587444" w:rsidRDefault="00FD3D5E" w:rsidP="00DD69E7">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101</w:t>
    </w:r>
    <w:r w:rsidRPr="00587444">
      <w:rPr>
        <w:rFonts w:ascii="Calibri" w:hAnsi="Calibri" w:cs="Arial"/>
        <w:noProof/>
        <w:sz w:val="19"/>
        <w:szCs w:val="19"/>
      </w:rPr>
      <w:t xml:space="preserve">  </w:t>
    </w:r>
    <w:r w:rsidRPr="00587444">
      <w:rPr>
        <w:rFonts w:ascii="Calibri" w:hAnsi="Calibri" w:cs="Arial"/>
        <w:sz w:val="19"/>
        <w:szCs w:val="19"/>
      </w:rPr>
      <w:t>Croatian Bank for Reconstruction and Development</w:t>
    </w:r>
    <w:r w:rsidRPr="00587444">
      <w:rPr>
        <w:rFonts w:ascii="Calibri" w:hAnsi="Calibri" w:cs="Arial"/>
        <w:sz w:val="19"/>
        <w:szCs w:val="19"/>
      </w:rPr>
      <w:tab/>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80CEF" w14:textId="4A464C5B" w:rsidR="00FD3D5E" w:rsidRPr="00587444" w:rsidRDefault="00FD3D5E" w:rsidP="00DD69E7">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102</w:t>
    </w:r>
    <w:r w:rsidRPr="00587444">
      <w:rPr>
        <w:rFonts w:ascii="Calibri" w:hAnsi="Calibri" w:cs="Arial"/>
        <w:noProof/>
        <w:sz w:val="19"/>
        <w:szCs w:val="19"/>
      </w:rPr>
      <w:t xml:space="preserve">  </w:t>
    </w:r>
    <w:r w:rsidRPr="00587444">
      <w:rPr>
        <w:rFonts w:ascii="Calibri" w:hAnsi="Calibri" w:cs="Arial"/>
        <w:sz w:val="19"/>
        <w:szCs w:val="19"/>
      </w:rPr>
      <w:t>Croatian Bank for Reconstruction and Development</w:t>
    </w:r>
    <w:r w:rsidRPr="00587444">
      <w:rPr>
        <w:rFonts w:ascii="Calibri" w:hAnsi="Calibri" w:cs="Arial"/>
        <w:sz w:val="19"/>
        <w:szCs w:val="19"/>
      </w:rPr>
      <w:tab/>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A6CF7" w14:textId="05EC1561" w:rsidR="00587444" w:rsidRPr="00587444" w:rsidRDefault="00FD3D5E" w:rsidP="00DD69E7">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103</w:t>
    </w:r>
    <w:r w:rsidR="00587444" w:rsidRPr="00587444">
      <w:rPr>
        <w:rFonts w:ascii="Calibri" w:hAnsi="Calibri" w:cs="Arial"/>
        <w:noProof/>
        <w:sz w:val="19"/>
        <w:szCs w:val="19"/>
      </w:rPr>
      <w:t xml:space="preserve">  </w:t>
    </w:r>
    <w:r w:rsidR="00587444" w:rsidRPr="00587444">
      <w:rPr>
        <w:rFonts w:ascii="Calibri" w:hAnsi="Calibri" w:cs="Arial"/>
        <w:sz w:val="19"/>
        <w:szCs w:val="19"/>
      </w:rPr>
      <w:t>Croatian Bank for Reconstruction and Development</w:t>
    </w:r>
    <w:r w:rsidR="00587444" w:rsidRPr="00587444">
      <w:rPr>
        <w:rFonts w:ascii="Calibri" w:hAnsi="Calibri" w:cs="Arial"/>
        <w:sz w:val="19"/>
        <w:szCs w:val="19"/>
      </w:rPr>
      <w:tab/>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73D9C" w14:textId="4CFCE74E" w:rsidR="00FD3D5E" w:rsidRPr="00587444" w:rsidRDefault="00FD3D5E" w:rsidP="00DD69E7">
    <w:pPr>
      <w:pStyle w:val="Footer"/>
      <w:pBdr>
        <w:top w:val="single" w:sz="4" w:space="1" w:color="auto"/>
      </w:pBdr>
      <w:tabs>
        <w:tab w:val="left" w:pos="8916"/>
      </w:tabs>
      <w:ind w:right="4"/>
      <w:rPr>
        <w:rStyle w:val="PageNumber"/>
        <w:rFonts w:ascii="Calibri" w:hAnsi="Calibri"/>
        <w:sz w:val="19"/>
      </w:rPr>
    </w:pPr>
    <w:r>
      <w:rPr>
        <w:rFonts w:ascii="Calibri" w:hAnsi="Calibri" w:cs="Arial"/>
        <w:sz w:val="19"/>
        <w:szCs w:val="19"/>
      </w:rPr>
      <w:t>104</w:t>
    </w:r>
    <w:r w:rsidRPr="00587444">
      <w:rPr>
        <w:rFonts w:ascii="Calibri" w:hAnsi="Calibri" w:cs="Arial"/>
        <w:noProof/>
        <w:sz w:val="19"/>
        <w:szCs w:val="19"/>
      </w:rPr>
      <w:t xml:space="preserve">  </w:t>
    </w:r>
    <w:r w:rsidRPr="00587444">
      <w:rPr>
        <w:rFonts w:ascii="Calibri" w:hAnsi="Calibri" w:cs="Arial"/>
        <w:sz w:val="19"/>
        <w:szCs w:val="19"/>
      </w:rPr>
      <w:t>Croatian Bank for Reconstruction and Development</w:t>
    </w:r>
    <w:r w:rsidRPr="00587444">
      <w:rPr>
        <w:rFonts w:ascii="Calibri" w:hAnsi="Calibri" w:cs="Arial"/>
        <w:sz w:val="19"/>
        <w:szCs w:val="19"/>
      </w:rPr>
      <w:tab/>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FB806" w14:textId="1D42769A" w:rsidR="00587444" w:rsidRPr="00425A3E" w:rsidRDefault="00FD3D5E"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105</w:t>
    </w:r>
    <w:r w:rsidR="00587444" w:rsidRPr="00425A3E">
      <w:rPr>
        <w:rFonts w:ascii="Arial" w:hAnsi="Arial" w:cs="Arial"/>
        <w:noProof/>
        <w:sz w:val="17"/>
        <w:szCs w:val="17"/>
      </w:rPr>
      <w:t xml:space="preserve">  </w:t>
    </w:r>
    <w:r w:rsidR="00587444" w:rsidRPr="00425A3E">
      <w:rPr>
        <w:rFonts w:ascii="Arial" w:hAnsi="Arial" w:cs="Arial"/>
        <w:sz w:val="17"/>
        <w:szCs w:val="17"/>
      </w:rPr>
      <w:t>Croatian Bank for Reconstruction and Development</w:t>
    </w:r>
    <w:r w:rsidR="00587444" w:rsidRPr="00425A3E">
      <w:rPr>
        <w:rFonts w:ascii="Arial" w:hAnsi="Arial" w:cs="Arial"/>
        <w:sz w:val="17"/>
        <w:szCs w:val="17"/>
      </w:rPr>
      <w:tab/>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00A39" w14:textId="19CCAE91" w:rsidR="00D97A14" w:rsidRPr="00425A3E" w:rsidRDefault="00D97A14"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106</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06702" w14:textId="5C51A221" w:rsidR="00D97A14" w:rsidRPr="00425A3E" w:rsidRDefault="00D97A14"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107</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175F2" w14:textId="42C5A155" w:rsidR="00D97A14" w:rsidRPr="00425A3E" w:rsidRDefault="00D97A14"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108</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AEA49" w14:textId="32CB0F73" w:rsidR="00D97A14" w:rsidRPr="00425A3E" w:rsidRDefault="00D97A14"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109</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FBC8A" w14:textId="331C72E3" w:rsidR="00D97A14" w:rsidRPr="00425A3E" w:rsidRDefault="00D97A14"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110</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7195C" w14:textId="77777777" w:rsidR="00E32FE8" w:rsidRDefault="00E32FE8" w:rsidP="00E32FE8">
    <w:pPr>
      <w:pStyle w:val="Podnoje1"/>
      <w:pBdr>
        <w:top w:val="single" w:sz="4" w:space="1" w:color="000000"/>
      </w:pBdr>
      <w:tabs>
        <w:tab w:val="clear" w:pos="4153"/>
        <w:tab w:val="clear" w:pos="8306"/>
        <w:tab w:val="left" w:pos="8916"/>
      </w:tabs>
      <w:ind w:right="4"/>
    </w:pPr>
    <w:r>
      <w:rPr>
        <w:rStyle w:val="Brojstranice1"/>
        <w:rFonts w:ascii="Calibri" w:hAnsi="Calibri"/>
        <w:sz w:val="19"/>
        <w:lang w:val="pl-PL"/>
      </w:rPr>
      <w:fldChar w:fldCharType="begin"/>
    </w:r>
    <w:r>
      <w:rPr>
        <w:rStyle w:val="Brojstranice1"/>
        <w:rFonts w:ascii="Calibri" w:hAnsi="Calibri"/>
        <w:sz w:val="19"/>
        <w:lang w:val="pl-PL"/>
      </w:rPr>
      <w:instrText xml:space="preserve"> PAGE </w:instrText>
    </w:r>
    <w:r>
      <w:rPr>
        <w:rStyle w:val="Brojstranice1"/>
        <w:rFonts w:ascii="Calibri" w:hAnsi="Calibri"/>
        <w:sz w:val="19"/>
        <w:lang w:val="pl-PL"/>
      </w:rPr>
      <w:fldChar w:fldCharType="separate"/>
    </w:r>
    <w:r>
      <w:rPr>
        <w:rStyle w:val="Brojstranice1"/>
        <w:rFonts w:ascii="Calibri" w:hAnsi="Calibri"/>
        <w:sz w:val="19"/>
        <w:lang w:val="pl-PL"/>
      </w:rPr>
      <w:t>57</w:t>
    </w:r>
    <w:r>
      <w:rPr>
        <w:rStyle w:val="Brojstranice1"/>
        <w:rFonts w:ascii="Calibri" w:hAnsi="Calibri"/>
        <w:sz w:val="19"/>
        <w:lang w:val="pl-PL"/>
      </w:rPr>
      <w:fldChar w:fldCharType="end"/>
    </w:r>
    <w:r>
      <w:rPr>
        <w:rStyle w:val="Brojstranice1"/>
        <w:rFonts w:ascii="Calibri" w:hAnsi="Calibri"/>
        <w:sz w:val="19"/>
        <w:lang w:val="pl-PL"/>
      </w:rPr>
      <w:t xml:space="preserve">  </w:t>
    </w:r>
    <w:r w:rsidRPr="00746F64">
      <w:rPr>
        <w:rStyle w:val="Brojstranice1"/>
        <w:rFonts w:ascii="Calibri" w:hAnsi="Calibri"/>
        <w:sz w:val="19"/>
      </w:rPr>
      <w:t>Croatian Bank for Reconstruction and Development</w:t>
    </w:r>
  </w:p>
  <w:p w14:paraId="36DBBFBF" w14:textId="77777777" w:rsidR="00587444" w:rsidRPr="00B7373C" w:rsidRDefault="00587444" w:rsidP="00DD69E7">
    <w:pPr>
      <w:pStyle w:val="Footer"/>
      <w:rPr>
        <w:rStyle w:val="PageNumber"/>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F4DAA" w14:textId="65704C93" w:rsidR="00D97A14" w:rsidRPr="00425A3E" w:rsidRDefault="00D97A14"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111</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63AB2" w14:textId="203682A3" w:rsidR="00D97A14" w:rsidRPr="00425A3E" w:rsidRDefault="00D97A14"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112</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1C9E4" w14:textId="663E7BE2" w:rsidR="00D97A14" w:rsidRPr="00425A3E" w:rsidRDefault="00D97A14"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113</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FCE93" w14:textId="062370AF" w:rsidR="00D97A14" w:rsidRPr="00425A3E" w:rsidRDefault="00D97A14"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114</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12184" w14:textId="18A6AC6A" w:rsidR="00D97A14" w:rsidRPr="00425A3E" w:rsidRDefault="00D97A14"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115</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996CD" w14:textId="4D3112E2" w:rsidR="00D97A14" w:rsidRPr="00425A3E" w:rsidRDefault="00D97A14"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116</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D3FC5" w14:textId="6EAE40AA" w:rsidR="006E12AE" w:rsidRPr="00425A3E" w:rsidRDefault="006E12AE"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117</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C0C1D" w14:textId="2DF3AE6C" w:rsidR="006E12AE" w:rsidRPr="00425A3E" w:rsidRDefault="006E12AE"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118</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431F6" w14:textId="78773807" w:rsidR="006E12AE" w:rsidRPr="00425A3E" w:rsidRDefault="006E12AE"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119</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14D1F" w14:textId="10AD59BC" w:rsidR="001B1FFC" w:rsidRPr="00425A3E" w:rsidRDefault="001B1FF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120</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2430000"/>
      <w:docPartObj>
        <w:docPartGallery w:val="Page Numbers (Bottom of Page)"/>
        <w:docPartUnique/>
      </w:docPartObj>
    </w:sdtPr>
    <w:sdtEndPr>
      <w:rPr>
        <w:rFonts w:ascii="Trebuchet MS" w:hAnsi="Trebuchet MS"/>
        <w:sz w:val="18"/>
        <w:szCs w:val="18"/>
      </w:rPr>
    </w:sdtEndPr>
    <w:sdtContent>
      <w:p w14:paraId="2AFFA718" w14:textId="0DC89FD5" w:rsidR="006D5D5B" w:rsidRPr="00CD5024" w:rsidRDefault="006D5D5B">
        <w:pPr>
          <w:pStyle w:val="Footer"/>
          <w:jc w:val="right"/>
          <w:rPr>
            <w:rFonts w:ascii="Trebuchet MS" w:hAnsi="Trebuchet MS"/>
            <w:sz w:val="18"/>
            <w:szCs w:val="18"/>
          </w:rPr>
        </w:pPr>
        <w:r w:rsidRPr="00CD5024">
          <w:rPr>
            <w:rFonts w:ascii="Trebuchet MS" w:hAnsi="Trebuchet MS"/>
            <w:sz w:val="18"/>
            <w:szCs w:val="18"/>
          </w:rPr>
          <w:fldChar w:fldCharType="begin"/>
        </w:r>
        <w:r w:rsidRPr="00CD5024">
          <w:rPr>
            <w:rFonts w:ascii="Trebuchet MS" w:hAnsi="Trebuchet MS"/>
            <w:sz w:val="18"/>
            <w:szCs w:val="18"/>
          </w:rPr>
          <w:instrText>PAGE   \* MERGEFORMAT</w:instrText>
        </w:r>
        <w:r w:rsidRPr="00CD5024">
          <w:rPr>
            <w:rFonts w:ascii="Trebuchet MS" w:hAnsi="Trebuchet MS"/>
            <w:sz w:val="18"/>
            <w:szCs w:val="18"/>
          </w:rPr>
          <w:fldChar w:fldCharType="separate"/>
        </w:r>
        <w:r w:rsidRPr="00CD5024">
          <w:rPr>
            <w:rFonts w:ascii="Trebuchet MS" w:hAnsi="Trebuchet MS"/>
            <w:sz w:val="18"/>
            <w:szCs w:val="18"/>
            <w:lang w:val="hr-HR"/>
          </w:rPr>
          <w:t>2</w:t>
        </w:r>
        <w:r w:rsidRPr="00CD5024">
          <w:rPr>
            <w:rFonts w:ascii="Trebuchet MS" w:hAnsi="Trebuchet MS"/>
            <w:sz w:val="18"/>
            <w:szCs w:val="18"/>
          </w:rPr>
          <w:fldChar w:fldCharType="end"/>
        </w:r>
      </w:p>
    </w:sdtContent>
  </w:sdt>
  <w:p w14:paraId="310F52C6" w14:textId="77777777" w:rsidR="00587444" w:rsidRDefault="00587444" w:rsidP="00DD69E7">
    <w:pPr>
      <w:pStyle w:val="Footer"/>
      <w:ind w:right="360"/>
      <w:jc w:val="cen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2AA6D" w14:textId="65583811" w:rsidR="001B1FFC" w:rsidRPr="00425A3E" w:rsidRDefault="001B1FF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121</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729EF" w14:textId="046BDBEA" w:rsidR="001B1FFC" w:rsidRPr="00425A3E" w:rsidRDefault="001B1FF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122</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E3CB2" w14:textId="38E05D86" w:rsidR="001B1FFC" w:rsidRPr="00425A3E" w:rsidRDefault="001B1FF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123</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115BF" w14:textId="1270BC64" w:rsidR="001B1FFC" w:rsidRPr="00425A3E" w:rsidRDefault="001B1FF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124</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7988B" w14:textId="09F81296" w:rsidR="00C805B4" w:rsidRPr="00425A3E" w:rsidRDefault="00C805B4"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125</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0D408" w14:textId="0CEDB832" w:rsidR="00C805B4" w:rsidRPr="00425A3E" w:rsidRDefault="00C805B4"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126</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0BCE7" w14:textId="16C01661" w:rsidR="00C805B4" w:rsidRPr="00425A3E" w:rsidRDefault="00C805B4"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127</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5CCD4" w14:textId="62275443" w:rsidR="00C805B4" w:rsidRPr="00425A3E" w:rsidRDefault="00C805B4"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128</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6E4C7" w14:textId="19D8840E" w:rsidR="00C805B4" w:rsidRPr="00425A3E" w:rsidRDefault="00C805B4"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129</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A7E61" w14:textId="224ECE47" w:rsidR="00C805B4" w:rsidRPr="00425A3E" w:rsidRDefault="00C805B4"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130</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618148311"/>
      <w:docPartObj>
        <w:docPartGallery w:val="Page Numbers (Bottom of Page)"/>
        <w:docPartUnique/>
      </w:docPartObj>
    </w:sdtPr>
    <w:sdtEndPr>
      <w:rPr>
        <w:rFonts w:ascii="Trebuchet MS" w:hAnsi="Trebuchet MS"/>
      </w:rPr>
    </w:sdtEndPr>
    <w:sdtContent>
      <w:p w14:paraId="2DCE6038" w14:textId="26E7D338" w:rsidR="003B4243" w:rsidRPr="00425A3E" w:rsidRDefault="003B4243">
        <w:pPr>
          <w:pStyle w:val="Footer"/>
          <w:jc w:val="right"/>
          <w:rPr>
            <w:rFonts w:ascii="Trebuchet MS" w:hAnsi="Trebuchet MS"/>
            <w:sz w:val="18"/>
            <w:szCs w:val="18"/>
          </w:rPr>
        </w:pPr>
        <w:r w:rsidRPr="00425A3E">
          <w:rPr>
            <w:sz w:val="18"/>
            <w:szCs w:val="18"/>
          </w:rPr>
          <w:t>68</w:t>
        </w:r>
      </w:p>
    </w:sdtContent>
  </w:sdt>
  <w:p w14:paraId="614E05D4" w14:textId="77777777" w:rsidR="003B4243" w:rsidRDefault="003B4243" w:rsidP="00DD69E7">
    <w:pPr>
      <w:pStyle w:val="Footer"/>
      <w:ind w:right="360"/>
      <w:jc w:val="cen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84962" w14:textId="444C2E51" w:rsidR="00C805B4" w:rsidRPr="00425A3E" w:rsidRDefault="00C805B4"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131</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D8289" w14:textId="3999BFEE" w:rsidR="00C805B4" w:rsidRPr="00425A3E" w:rsidRDefault="00C805B4"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132</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391FC" w14:textId="5A64D385" w:rsidR="005E41D6" w:rsidRPr="00425A3E" w:rsidRDefault="005E41D6"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133</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4BC8D" w14:textId="691368C9" w:rsidR="005E41D6" w:rsidRPr="00425A3E" w:rsidRDefault="005E41D6"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134</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E6822" w14:textId="28A7CE33" w:rsidR="005E41D6" w:rsidRPr="00425A3E" w:rsidRDefault="005E41D6"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135</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E3F01" w14:textId="489E3293" w:rsidR="005E41D6" w:rsidRPr="00425A3E" w:rsidRDefault="005E41D6"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136</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18550" w14:textId="78070625" w:rsidR="005E41D6" w:rsidRPr="00425A3E" w:rsidRDefault="005E41D6"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137</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DAFE0" w14:textId="4083A3FD" w:rsidR="005E41D6" w:rsidRPr="00425A3E" w:rsidRDefault="005E41D6"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138</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249D5" w14:textId="15370624" w:rsidR="00F02010" w:rsidRPr="00425A3E" w:rsidRDefault="00F02010"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139</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97F6E" w14:textId="7AF355C3" w:rsidR="00F02010" w:rsidRPr="00425A3E" w:rsidRDefault="00F02010"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140</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BAA8B" w14:textId="24AB3D27" w:rsidR="0098058E" w:rsidRPr="005C3E7D" w:rsidRDefault="0098058E" w:rsidP="00DD69E7">
    <w:pPr>
      <w:pStyle w:val="Footer"/>
      <w:pBdr>
        <w:top w:val="single" w:sz="4" w:space="1" w:color="auto"/>
      </w:pBdr>
      <w:tabs>
        <w:tab w:val="left" w:pos="8916"/>
      </w:tabs>
      <w:ind w:right="4"/>
      <w:rPr>
        <w:rFonts w:ascii="Calibri" w:hAnsi="Calibri" w:cs="Calibri"/>
        <w:lang w:val="pl-PL"/>
      </w:rPr>
    </w:pPr>
    <w:r>
      <w:rPr>
        <w:rFonts w:ascii="Calibri" w:hAnsi="Calibri"/>
        <w:sz w:val="19"/>
        <w:lang w:val="pl-PL"/>
      </w:rPr>
      <w:t>69</w:t>
    </w:r>
    <w:r w:rsidRPr="005C3E7D">
      <w:rPr>
        <w:rFonts w:ascii="Calibri" w:hAnsi="Calibri"/>
        <w:noProof/>
        <w:sz w:val="19"/>
        <w:lang w:val="pl-PL"/>
      </w:rPr>
      <w:t xml:space="preserve">  </w:t>
    </w:r>
    <w:r>
      <w:rPr>
        <w:rFonts w:ascii="Calibri" w:hAnsi="Calibri"/>
        <w:sz w:val="19"/>
        <w:lang w:val="pl-PL"/>
      </w:rPr>
      <w:t>Croatian Bank for Reconstruction and Development</w:t>
    </w:r>
  </w:p>
  <w:p w14:paraId="590A6758" w14:textId="77777777" w:rsidR="0098058E" w:rsidRPr="00A65E3A" w:rsidRDefault="0098058E" w:rsidP="00DD69E7">
    <w:pPr>
      <w:pBdr>
        <w:top w:val="single" w:sz="4" w:space="1" w:color="auto"/>
      </w:pBdr>
      <w:tabs>
        <w:tab w:val="left" w:pos="8916"/>
      </w:tabs>
      <w:ind w:right="4"/>
      <w:rPr>
        <w:rStyle w:val="PageNumber"/>
        <w:rFonts w:ascii="Calibri" w:hAnsi="Calibri" w:cs="Calibri"/>
        <w:szCs w:val="20"/>
        <w:lang w:val="pl-PL"/>
      </w:rPr>
    </w:pPr>
    <w:r w:rsidRPr="00587444">
      <w:rPr>
        <w:rFonts w:ascii="Calibri" w:hAnsi="Calibri" w:cs="Arial"/>
        <w:sz w:val="19"/>
        <w:szCs w:val="19"/>
      </w:rPr>
      <w:tab/>
    </w:r>
  </w:p>
  <w:p w14:paraId="7F2B746E" w14:textId="77777777" w:rsidR="0098058E" w:rsidRDefault="0098058E"/>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E78EF" w14:textId="642E0D01" w:rsidR="00F02010" w:rsidRPr="00425A3E" w:rsidRDefault="00F02010"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141</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006E5" w14:textId="55B5C03F" w:rsidR="00F02010" w:rsidRPr="00425A3E" w:rsidRDefault="00F02010"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142</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566A2" w14:textId="389D0568" w:rsidR="00F02010" w:rsidRPr="00425A3E" w:rsidRDefault="00F02010"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143</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08118" w14:textId="7AE53C6C" w:rsidR="00F02010" w:rsidRPr="00425A3E" w:rsidRDefault="00F02010"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144</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DC2D7" w14:textId="474BECAD" w:rsidR="00F02010" w:rsidRPr="00425A3E" w:rsidRDefault="00F02010"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145</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E81A7" w14:textId="46C382FC" w:rsidR="00F02010" w:rsidRPr="00425A3E" w:rsidRDefault="00F02010"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146</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1865F" w14:textId="5584EB17" w:rsidR="007C2198" w:rsidRPr="00425A3E" w:rsidRDefault="007C2198"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147</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5B10A" w14:textId="673BC09F" w:rsidR="007C2198" w:rsidRPr="00425A3E" w:rsidRDefault="007C2198"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148</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6B859" w14:textId="7A5989D8" w:rsidR="007C2198" w:rsidRPr="00425A3E" w:rsidRDefault="007C2198"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149</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761B8" w14:textId="580A2DDC" w:rsidR="007C2198" w:rsidRPr="00425A3E" w:rsidRDefault="007C2198"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150</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0F12B" w14:textId="5855C0C8" w:rsidR="0098058E" w:rsidRPr="005C3E7D" w:rsidRDefault="0098058E" w:rsidP="00DD69E7">
    <w:pPr>
      <w:pStyle w:val="Footer"/>
      <w:pBdr>
        <w:top w:val="single" w:sz="4" w:space="1" w:color="auto"/>
      </w:pBdr>
      <w:tabs>
        <w:tab w:val="left" w:pos="8916"/>
      </w:tabs>
      <w:ind w:right="4"/>
      <w:rPr>
        <w:rFonts w:ascii="Calibri" w:hAnsi="Calibri" w:cs="Calibri"/>
        <w:lang w:val="pl-PL"/>
      </w:rPr>
    </w:pPr>
    <w:r>
      <w:rPr>
        <w:rFonts w:ascii="Calibri" w:hAnsi="Calibri"/>
        <w:sz w:val="19"/>
        <w:lang w:val="pl-PL"/>
      </w:rPr>
      <w:t>70</w:t>
    </w:r>
    <w:r w:rsidRPr="005C3E7D">
      <w:rPr>
        <w:rFonts w:ascii="Calibri" w:hAnsi="Calibri"/>
        <w:noProof/>
        <w:sz w:val="19"/>
        <w:lang w:val="pl-PL"/>
      </w:rPr>
      <w:t xml:space="preserve">  </w:t>
    </w:r>
    <w:r>
      <w:rPr>
        <w:rFonts w:ascii="Calibri" w:hAnsi="Calibri"/>
        <w:sz w:val="19"/>
        <w:lang w:val="pl-PL"/>
      </w:rPr>
      <w:t>Croatian Bank for Reconstruction and Development</w:t>
    </w:r>
  </w:p>
  <w:p w14:paraId="6D30A907" w14:textId="77777777" w:rsidR="0098058E" w:rsidRPr="00A65E3A" w:rsidRDefault="0098058E" w:rsidP="00DD69E7">
    <w:pPr>
      <w:pBdr>
        <w:top w:val="single" w:sz="4" w:space="1" w:color="auto"/>
      </w:pBdr>
      <w:tabs>
        <w:tab w:val="left" w:pos="8916"/>
      </w:tabs>
      <w:ind w:right="4"/>
      <w:rPr>
        <w:rStyle w:val="PageNumber"/>
        <w:rFonts w:ascii="Calibri" w:hAnsi="Calibri" w:cs="Calibri"/>
        <w:szCs w:val="20"/>
        <w:lang w:val="pl-PL"/>
      </w:rPr>
    </w:pPr>
    <w:r w:rsidRPr="00587444">
      <w:rPr>
        <w:rFonts w:ascii="Calibri" w:hAnsi="Calibri" w:cs="Arial"/>
        <w:sz w:val="19"/>
        <w:szCs w:val="19"/>
      </w:rPr>
      <w:tab/>
    </w:r>
  </w:p>
  <w:p w14:paraId="7ED16A66" w14:textId="77777777" w:rsidR="0098058E" w:rsidRDefault="0098058E"/>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CCF71" w14:textId="198E3DA5" w:rsidR="007C2198" w:rsidRPr="00425A3E" w:rsidRDefault="007C2198"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151</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8C6F8" w14:textId="00DFABED" w:rsidR="007C2198" w:rsidRPr="00425A3E" w:rsidRDefault="007C2198"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152</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59C59" w14:textId="1FD3536E" w:rsidR="007C2198" w:rsidRPr="00425A3E" w:rsidRDefault="007C2198"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153</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9ED8A" w14:textId="09345C83" w:rsidR="007C2198" w:rsidRPr="00425A3E" w:rsidRDefault="007C2198"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154</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2CD09" w14:textId="38CDB963" w:rsidR="007C2198" w:rsidRPr="00425A3E" w:rsidRDefault="007C2198"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155</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4E68A" w14:textId="474DD81A" w:rsidR="007C2198" w:rsidRPr="00425A3E" w:rsidRDefault="007C2198"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156</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59BFC" w14:textId="10684A65" w:rsidR="0086630C" w:rsidRPr="00425A3E" w:rsidRDefault="008663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157</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B8911" w14:textId="0BFABC37" w:rsidR="0086630C" w:rsidRPr="00425A3E" w:rsidRDefault="008663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158</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9EA1F" w14:textId="2D135450" w:rsidR="0086630C" w:rsidRPr="00425A3E" w:rsidRDefault="008663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159</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BB3AF" w14:textId="59963BBB" w:rsidR="0086630C" w:rsidRPr="00425A3E" w:rsidRDefault="0086630C" w:rsidP="00DD69E7">
    <w:pPr>
      <w:pStyle w:val="Footer"/>
      <w:pBdr>
        <w:top w:val="single" w:sz="4" w:space="1" w:color="auto"/>
      </w:pBdr>
      <w:tabs>
        <w:tab w:val="left" w:pos="8916"/>
      </w:tabs>
      <w:ind w:right="4"/>
      <w:rPr>
        <w:rStyle w:val="PageNumber"/>
        <w:rFonts w:ascii="Arial" w:hAnsi="Arial" w:cs="Arial"/>
        <w:sz w:val="17"/>
        <w:szCs w:val="17"/>
      </w:rPr>
    </w:pPr>
    <w:r>
      <w:rPr>
        <w:rFonts w:ascii="Arial" w:hAnsi="Arial" w:cs="Arial"/>
        <w:sz w:val="17"/>
        <w:szCs w:val="17"/>
      </w:rPr>
      <w:t>160</w:t>
    </w:r>
    <w:r w:rsidRPr="00425A3E">
      <w:rPr>
        <w:rFonts w:ascii="Arial" w:hAnsi="Arial" w:cs="Arial"/>
        <w:noProof/>
        <w:sz w:val="17"/>
        <w:szCs w:val="17"/>
      </w:rPr>
      <w:t xml:space="preserve">  </w:t>
    </w:r>
    <w:r w:rsidRPr="00425A3E">
      <w:rPr>
        <w:rFonts w:ascii="Arial" w:hAnsi="Arial" w:cs="Arial"/>
        <w:sz w:val="17"/>
        <w:szCs w:val="17"/>
      </w:rPr>
      <w:t>Croatian Bank for Reconstruction and Development</w:t>
    </w:r>
    <w:r w:rsidRPr="00425A3E">
      <w:rPr>
        <w:rFonts w:ascii="Arial" w:hAnsi="Arial" w:cs="Arial"/>
        <w:sz w:val="17"/>
        <w:szCs w:val="17"/>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F686AC" w14:textId="77777777" w:rsidR="001B70F3" w:rsidRDefault="001B70F3">
      <w:r>
        <w:rPr>
          <w:color w:val="000000"/>
        </w:rPr>
        <w:separator/>
      </w:r>
    </w:p>
  </w:footnote>
  <w:footnote w:type="continuationSeparator" w:id="0">
    <w:p w14:paraId="4271DD5E" w14:textId="77777777" w:rsidR="001B70F3" w:rsidRDefault="001B70F3">
      <w:r>
        <w:continuationSeparator/>
      </w:r>
    </w:p>
  </w:footnote>
  <w:footnote w:type="continuationNotice" w:id="1">
    <w:p w14:paraId="148336E0" w14:textId="77777777" w:rsidR="001B70F3" w:rsidRDefault="001B70F3"/>
  </w:footnote>
  <w:footnote w:id="2">
    <w:p w14:paraId="0C442188" w14:textId="6E7D3C1D" w:rsidR="0058274D" w:rsidRPr="00356C4F" w:rsidRDefault="0058274D" w:rsidP="00587444">
      <w:pPr>
        <w:pStyle w:val="FootnoteText"/>
        <w:jc w:val="both"/>
        <w:rPr>
          <w:rFonts w:ascii="Arial" w:hAnsi="Arial" w:cs="Arial"/>
          <w:sz w:val="18"/>
          <w:szCs w:val="18"/>
        </w:rPr>
      </w:pPr>
      <w:r w:rsidRPr="00AB311B">
        <w:rPr>
          <w:rStyle w:val="FootnoteReference"/>
          <w:rFonts w:ascii="Arial" w:hAnsi="Arial" w:cs="Arial"/>
          <w:i/>
          <w:iCs/>
          <w:sz w:val="18"/>
          <w:szCs w:val="18"/>
        </w:rPr>
        <w:t xml:space="preserve">1 and 2 and </w:t>
      </w:r>
      <w:r w:rsidRPr="0058274D">
        <w:rPr>
          <w:rStyle w:val="FootnoteReference"/>
          <w:rFonts w:ascii="Arial" w:hAnsi="Arial" w:cs="Arial"/>
          <w:i/>
          <w:iCs/>
          <w:sz w:val="18"/>
          <w:szCs w:val="18"/>
        </w:rPr>
        <w:t>3</w:t>
      </w:r>
      <w:r w:rsidRPr="0058274D">
        <w:rPr>
          <w:rFonts w:ascii="Arial" w:hAnsi="Arial" w:cs="Arial"/>
          <w:i/>
          <w:iCs/>
          <w:sz w:val="18"/>
          <w:szCs w:val="18"/>
        </w:rPr>
        <w:t xml:space="preserve"> </w:t>
      </w:r>
      <w:r w:rsidRPr="0058274D">
        <w:rPr>
          <w:rStyle w:val="FootnoteReference"/>
          <w:rFonts w:ascii="Arial" w:hAnsi="Arial" w:cs="Arial"/>
          <w:i/>
          <w:iCs/>
          <w:sz w:val="18"/>
          <w:szCs w:val="18"/>
        </w:rPr>
        <w:t>and  4</w:t>
      </w:r>
      <w:r w:rsidRPr="0058274D">
        <w:rPr>
          <w:rFonts w:ascii="Arial" w:hAnsi="Arial" w:cs="Arial"/>
          <w:i/>
          <w:iCs/>
          <w:sz w:val="18"/>
          <w:szCs w:val="18"/>
        </w:rPr>
        <w:t xml:space="preserve"> </w:t>
      </w:r>
      <w:r w:rsidRPr="0058274D">
        <w:rPr>
          <w:rFonts w:ascii="Arial" w:hAnsi="Arial" w:cs="Arial"/>
          <w:i/>
          <w:sz w:val="18"/>
          <w:szCs w:val="18"/>
          <w:lang w:val="en-GB"/>
        </w:rPr>
        <w:t>The fair value of net assets value of the</w:t>
      </w:r>
      <w:r w:rsidRPr="0058274D">
        <w:t xml:space="preserve"> </w:t>
      </w:r>
      <w:r w:rsidRPr="0058274D">
        <w:rPr>
          <w:rFonts w:ascii="Arial" w:hAnsi="Arial" w:cs="Arial"/>
          <w:i/>
          <w:sz w:val="18"/>
          <w:szCs w:val="18"/>
          <w:lang w:val="en-GB"/>
        </w:rPr>
        <w:t>Insurance of export transactions</w:t>
      </w:r>
      <w:r>
        <w:rPr>
          <w:rFonts w:ascii="Arial" w:hAnsi="Arial" w:cs="Arial"/>
          <w:i/>
          <w:sz w:val="18"/>
          <w:szCs w:val="18"/>
          <w:lang w:val="en-GB"/>
        </w:rPr>
        <w:t>,</w:t>
      </w:r>
      <w:r w:rsidRPr="0058274D">
        <w:rPr>
          <w:rFonts w:ascii="Arial" w:hAnsi="Arial" w:cs="Arial"/>
          <w:i/>
          <w:sz w:val="18"/>
          <w:szCs w:val="18"/>
          <w:lang w:val="en-GB"/>
        </w:rPr>
        <w:t xml:space="preserve"> Economic Co-operation Funds and the Three Seas Initiative Investment Fund in 202</w:t>
      </w:r>
      <w:r>
        <w:rPr>
          <w:rFonts w:ascii="Arial" w:hAnsi="Arial" w:cs="Arial"/>
          <w:i/>
          <w:sz w:val="18"/>
          <w:szCs w:val="18"/>
          <w:lang w:val="en-GB"/>
        </w:rPr>
        <w:t>3</w:t>
      </w:r>
      <w:r w:rsidRPr="0058274D">
        <w:rPr>
          <w:rFonts w:ascii="Arial" w:hAnsi="Arial" w:cs="Arial"/>
          <w:i/>
          <w:sz w:val="18"/>
          <w:szCs w:val="18"/>
          <w:lang w:val="en-GB"/>
        </w:rPr>
        <w:t xml:space="preserve"> is recognised on the basis of the latest available data and does not represent the final fair value, whereas, in 202</w:t>
      </w:r>
      <w:r>
        <w:rPr>
          <w:rFonts w:ascii="Arial" w:hAnsi="Arial" w:cs="Arial"/>
          <w:i/>
          <w:sz w:val="18"/>
          <w:szCs w:val="18"/>
          <w:lang w:val="en-GB"/>
        </w:rPr>
        <w:t>2</w:t>
      </w:r>
      <w:r w:rsidRPr="0058274D">
        <w:rPr>
          <w:rFonts w:ascii="Arial" w:hAnsi="Arial" w:cs="Arial"/>
          <w:i/>
          <w:sz w:val="18"/>
          <w:szCs w:val="18"/>
          <w:lang w:val="en-GB"/>
        </w:rPr>
        <w:t>, the amount was recognised in accordance with the audited financial statements.</w:t>
      </w:r>
    </w:p>
  </w:footnote>
  <w:footnote w:id="3">
    <w:p w14:paraId="5F438A25" w14:textId="052E316D" w:rsidR="0058274D" w:rsidRDefault="0058274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F0531" w14:textId="1EE0DF98" w:rsidR="00685E1E" w:rsidRDefault="00685E1E" w:rsidP="00685E1E">
    <w:pPr>
      <w:pStyle w:val="Header"/>
      <w:tabs>
        <w:tab w:val="clear" w:pos="4536"/>
        <w:tab w:val="clear" w:pos="9072"/>
        <w:tab w:val="left" w:pos="1702"/>
      </w:tabs>
    </w:pP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D006B"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Consolidated Financial Statements of the Group</w:t>
    </w:r>
  </w:p>
  <w:p w14:paraId="6D55FF1B"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Statement of Changes in Equity</w:t>
    </w:r>
  </w:p>
  <w:p w14:paraId="1728A0C7" w14:textId="77777777" w:rsidR="00587444" w:rsidRPr="00581A94" w:rsidRDefault="00587444" w:rsidP="00DD69E7">
    <w:pPr>
      <w:tabs>
        <w:tab w:val="center" w:pos="4536"/>
        <w:tab w:val="right" w:pos="9072"/>
      </w:tabs>
      <w:spacing w:line="301" w:lineRule="atLeast"/>
      <w:rPr>
        <w:rFonts w:ascii="Arial" w:hAnsi="Arial" w:cs="Arial"/>
        <w:lang w:val="en-GB"/>
      </w:rPr>
    </w:pPr>
    <w:r w:rsidRPr="00581A94">
      <w:rPr>
        <w:rFonts w:ascii="Arial" w:hAnsi="Arial" w:cs="Arial"/>
        <w:lang w:val="en-GB"/>
      </w:rPr>
      <w:t>for the year ended 31 December</w:t>
    </w:r>
  </w:p>
  <w:p w14:paraId="0CACB069" w14:textId="2712FE51" w:rsidR="00587444" w:rsidRPr="00581A94" w:rsidRDefault="00587444" w:rsidP="00DD69E7">
    <w:pPr>
      <w:pStyle w:val="PH"/>
      <w:pBdr>
        <w:bottom w:val="single" w:sz="4" w:space="1" w:color="auto"/>
      </w:pBdr>
      <w:rPr>
        <w:rFonts w:cs="Arial"/>
        <w:sz w:val="20"/>
      </w:rPr>
    </w:pPr>
    <w:r w:rsidRPr="00581A94">
      <w:rPr>
        <w:rFonts w:cs="Arial"/>
        <w:sz w:val="20"/>
        <w:lang w:val="en-US"/>
      </w:rPr>
      <w:t>(</w:t>
    </w:r>
    <w:r w:rsidR="009C1206" w:rsidRPr="006F2D12">
      <w:rPr>
        <w:rFonts w:cs="Arial"/>
        <w:iCs/>
        <w:sz w:val="20"/>
      </w:rPr>
      <w:t>All amounts are expressed in thousands of Euros</w:t>
    </w:r>
    <w:r w:rsidRPr="00581A94">
      <w:rPr>
        <w:rFonts w:cs="Arial"/>
        <w:sz w:val="20"/>
        <w:lang w:val="en-US"/>
      </w:rPr>
      <w:t>)</w:t>
    </w:r>
  </w:p>
  <w:p w14:paraId="57F875DF" w14:textId="77777777" w:rsidR="00587444" w:rsidRPr="00AC4579" w:rsidRDefault="00587444" w:rsidP="00DD69E7">
    <w:pPr>
      <w:pStyle w:val="BodyText3"/>
      <w:rPr>
        <w:sz w:val="8"/>
        <w:szCs w:val="8"/>
      </w:rPr>
    </w:pPr>
  </w:p>
  <w:p w14:paraId="71CEE205" w14:textId="77777777" w:rsidR="00587444" w:rsidRPr="00AC4579" w:rsidRDefault="00587444" w:rsidP="00DD69E7">
    <w:pPr>
      <w:pStyle w:val="BodyText3"/>
      <w:rPr>
        <w:sz w:val="8"/>
        <w:szCs w:val="8"/>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7B232"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Separate Financial Statements of the Bank</w:t>
    </w:r>
  </w:p>
  <w:p w14:paraId="440C1D0D" w14:textId="77777777" w:rsidR="00587444" w:rsidRPr="00581A94" w:rsidRDefault="00587444" w:rsidP="00DD69E7">
    <w:pPr>
      <w:tabs>
        <w:tab w:val="center" w:pos="4536"/>
        <w:tab w:val="right" w:pos="9072"/>
      </w:tabs>
      <w:rPr>
        <w:rFonts w:ascii="Arial" w:hAnsi="Arial" w:cs="Arial"/>
      </w:rPr>
    </w:pPr>
    <w:r w:rsidRPr="00581A94">
      <w:rPr>
        <w:rFonts w:ascii="Arial" w:hAnsi="Arial" w:cs="Arial"/>
        <w:lang w:val="en-GB"/>
      </w:rPr>
      <w:t>Income Statement</w:t>
    </w:r>
  </w:p>
  <w:p w14:paraId="1FC3635A" w14:textId="77777777" w:rsidR="00587444" w:rsidRPr="00581A94" w:rsidRDefault="00587444" w:rsidP="00DD69E7">
    <w:pPr>
      <w:tabs>
        <w:tab w:val="center" w:pos="4536"/>
        <w:tab w:val="right" w:pos="9072"/>
      </w:tabs>
      <w:spacing w:line="301" w:lineRule="atLeast"/>
      <w:rPr>
        <w:rFonts w:ascii="Arial" w:hAnsi="Arial" w:cs="Arial"/>
        <w:lang w:val="en-GB"/>
      </w:rPr>
    </w:pPr>
    <w:r w:rsidRPr="00581A94">
      <w:rPr>
        <w:rFonts w:ascii="Arial" w:hAnsi="Arial" w:cs="Arial"/>
        <w:lang w:val="en-GB"/>
      </w:rPr>
      <w:t>for the year ended 31 December</w:t>
    </w:r>
  </w:p>
  <w:p w14:paraId="25C72F31" w14:textId="5C14914D" w:rsidR="00587444" w:rsidRPr="00581A94" w:rsidRDefault="00587444" w:rsidP="00DD69E7">
    <w:pPr>
      <w:pStyle w:val="PH"/>
      <w:pBdr>
        <w:bottom w:val="single" w:sz="4" w:space="1" w:color="auto"/>
      </w:pBdr>
      <w:rPr>
        <w:rFonts w:cs="Arial"/>
        <w:sz w:val="20"/>
      </w:rPr>
    </w:pPr>
    <w:r w:rsidRPr="00581A94">
      <w:rPr>
        <w:rFonts w:cs="Arial"/>
        <w:sz w:val="20"/>
        <w:lang w:val="en-US"/>
      </w:rPr>
      <w:t>(</w:t>
    </w:r>
    <w:r w:rsidR="009C1206" w:rsidRPr="006F2D12">
      <w:rPr>
        <w:rFonts w:cs="Arial"/>
        <w:iCs/>
        <w:sz w:val="20"/>
      </w:rPr>
      <w:t>All amounts are expressed in thousands of Euros</w:t>
    </w:r>
    <w:r w:rsidRPr="00581A94">
      <w:rPr>
        <w:rFonts w:cs="Arial"/>
        <w:sz w:val="20"/>
        <w:lang w:val="en-US"/>
      </w:rPr>
      <w:t>)</w:t>
    </w:r>
  </w:p>
  <w:p w14:paraId="656A26D1" w14:textId="77777777" w:rsidR="00587444" w:rsidRPr="00AC4579" w:rsidRDefault="00587444" w:rsidP="00DD69E7">
    <w:pPr>
      <w:pStyle w:val="BodyText3"/>
      <w:rPr>
        <w:sz w:val="8"/>
        <w:szCs w:val="8"/>
      </w:rPr>
    </w:pPr>
  </w:p>
  <w:p w14:paraId="34600CB9" w14:textId="77777777" w:rsidR="00587444" w:rsidRPr="00AC4579" w:rsidRDefault="00587444" w:rsidP="00DD69E7">
    <w:pPr>
      <w:pStyle w:val="BodyText3"/>
      <w:rPr>
        <w:sz w:val="8"/>
        <w:szCs w:val="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1EC26"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Separate Financial Statements of the Bank</w:t>
    </w:r>
  </w:p>
  <w:p w14:paraId="69ED1EA8"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Statement of Profit or Loss and Other Comprehensive Income</w:t>
    </w:r>
  </w:p>
  <w:p w14:paraId="48BDFD5B" w14:textId="77777777" w:rsidR="00587444" w:rsidRPr="00581A94" w:rsidRDefault="00587444" w:rsidP="00DD69E7">
    <w:pPr>
      <w:tabs>
        <w:tab w:val="center" w:pos="4536"/>
        <w:tab w:val="right" w:pos="9072"/>
      </w:tabs>
      <w:spacing w:line="301" w:lineRule="atLeast"/>
      <w:rPr>
        <w:rFonts w:ascii="Arial" w:hAnsi="Arial" w:cs="Arial"/>
        <w:lang w:val="en-GB"/>
      </w:rPr>
    </w:pPr>
    <w:r w:rsidRPr="00581A94">
      <w:rPr>
        <w:rFonts w:ascii="Arial" w:hAnsi="Arial" w:cs="Arial"/>
        <w:lang w:val="en-GB"/>
      </w:rPr>
      <w:t>for the year ended 31 December</w:t>
    </w:r>
  </w:p>
  <w:p w14:paraId="3BAD5C3C" w14:textId="3B20B66B" w:rsidR="00587444" w:rsidRPr="00581A94" w:rsidRDefault="00587444" w:rsidP="00DD69E7">
    <w:pPr>
      <w:pStyle w:val="PH"/>
      <w:pBdr>
        <w:bottom w:val="single" w:sz="4" w:space="1" w:color="auto"/>
      </w:pBdr>
      <w:rPr>
        <w:rFonts w:cs="Arial"/>
        <w:sz w:val="20"/>
      </w:rPr>
    </w:pPr>
    <w:r w:rsidRPr="00581A94">
      <w:rPr>
        <w:rFonts w:cs="Arial"/>
        <w:sz w:val="20"/>
        <w:lang w:val="en-US"/>
      </w:rPr>
      <w:t>(</w:t>
    </w:r>
    <w:r w:rsidR="009C1206" w:rsidRPr="006F2D12">
      <w:rPr>
        <w:rFonts w:cs="Arial"/>
        <w:iCs/>
        <w:sz w:val="20"/>
      </w:rPr>
      <w:t>All amounts are expressed in thousands of Euros</w:t>
    </w:r>
    <w:r w:rsidRPr="00581A94">
      <w:rPr>
        <w:rFonts w:cs="Arial"/>
        <w:sz w:val="20"/>
        <w:lang w:val="en-US"/>
      </w:rPr>
      <w:t>)</w:t>
    </w:r>
  </w:p>
  <w:p w14:paraId="04B82AEA" w14:textId="77777777" w:rsidR="00587444" w:rsidRPr="00610870" w:rsidRDefault="00587444" w:rsidP="00DD69E7">
    <w:pPr>
      <w:pStyle w:val="Header"/>
      <w:rPr>
        <w:lang w:val="en-GB"/>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47C01"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Separate Financial Statements of the Bank</w:t>
    </w:r>
  </w:p>
  <w:p w14:paraId="159607C9"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 xml:space="preserve">Statement of Financial Position </w:t>
    </w:r>
  </w:p>
  <w:p w14:paraId="37B56032" w14:textId="77777777" w:rsidR="00587444" w:rsidRPr="00581A94" w:rsidRDefault="00587444" w:rsidP="00DD69E7">
    <w:pPr>
      <w:tabs>
        <w:tab w:val="center" w:pos="4536"/>
        <w:tab w:val="right" w:pos="9072"/>
      </w:tabs>
      <w:spacing w:line="301" w:lineRule="atLeast"/>
      <w:rPr>
        <w:rFonts w:ascii="Arial" w:hAnsi="Arial" w:cs="Arial"/>
        <w:lang w:val="en-GB"/>
      </w:rPr>
    </w:pPr>
    <w:r w:rsidRPr="00581A94">
      <w:rPr>
        <w:rFonts w:ascii="Arial" w:hAnsi="Arial" w:cs="Arial"/>
        <w:lang w:val="en-GB"/>
      </w:rPr>
      <w:t>as of 31 December</w:t>
    </w:r>
  </w:p>
  <w:p w14:paraId="44381E27" w14:textId="1908D145" w:rsidR="00587444" w:rsidRPr="00581A94" w:rsidRDefault="00587444" w:rsidP="00DD69E7">
    <w:pPr>
      <w:pStyle w:val="PH"/>
      <w:pBdr>
        <w:bottom w:val="single" w:sz="4" w:space="1" w:color="auto"/>
      </w:pBdr>
      <w:rPr>
        <w:rFonts w:cs="Arial"/>
        <w:sz w:val="20"/>
      </w:rPr>
    </w:pPr>
    <w:r w:rsidRPr="00581A94">
      <w:rPr>
        <w:rFonts w:cs="Arial"/>
        <w:sz w:val="20"/>
      </w:rPr>
      <w:t>(</w:t>
    </w:r>
    <w:r w:rsidR="009C1206" w:rsidRPr="006F2D12">
      <w:rPr>
        <w:rFonts w:cs="Arial"/>
        <w:iCs/>
        <w:sz w:val="20"/>
      </w:rPr>
      <w:t>All amounts are expressed in thousands of Euros</w:t>
    </w:r>
    <w:r w:rsidRPr="00581A94">
      <w:rPr>
        <w:rFonts w:cs="Arial"/>
        <w:sz w:val="20"/>
      </w:rPr>
      <w: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03037" w14:textId="77777777" w:rsidR="00587444" w:rsidRPr="00581A94" w:rsidRDefault="00587444" w:rsidP="00DD69E7">
    <w:pPr>
      <w:tabs>
        <w:tab w:val="center" w:pos="4536"/>
        <w:tab w:val="right" w:pos="9072"/>
      </w:tabs>
      <w:rPr>
        <w:rFonts w:ascii="Arial" w:hAnsi="Arial" w:cs="Arial"/>
      </w:rPr>
    </w:pPr>
    <w:r w:rsidRPr="00581A94">
      <w:rPr>
        <w:rFonts w:ascii="Arial" w:hAnsi="Arial" w:cs="Arial"/>
        <w:lang w:val="en-GB"/>
      </w:rPr>
      <w:t>Separate Financial Statements of the Bank</w:t>
    </w:r>
  </w:p>
  <w:p w14:paraId="0E665F36" w14:textId="77777777" w:rsidR="00587444" w:rsidRPr="00581A94" w:rsidRDefault="00587444" w:rsidP="00DD69E7">
    <w:pPr>
      <w:tabs>
        <w:tab w:val="center" w:pos="4536"/>
        <w:tab w:val="right" w:pos="9072"/>
      </w:tabs>
      <w:rPr>
        <w:rFonts w:ascii="Arial" w:hAnsi="Arial" w:cs="Arial"/>
      </w:rPr>
    </w:pPr>
    <w:r w:rsidRPr="00581A94">
      <w:rPr>
        <w:rFonts w:ascii="Arial" w:hAnsi="Arial" w:cs="Arial"/>
        <w:lang w:val="en-GB"/>
      </w:rPr>
      <w:t xml:space="preserve">Statement of Cash Flows </w:t>
    </w:r>
  </w:p>
  <w:p w14:paraId="085F5B0F" w14:textId="77777777" w:rsidR="00587444" w:rsidRPr="00581A94" w:rsidRDefault="00587444" w:rsidP="00DD69E7">
    <w:pPr>
      <w:tabs>
        <w:tab w:val="center" w:pos="4536"/>
        <w:tab w:val="right" w:pos="9072"/>
      </w:tabs>
      <w:spacing w:line="301" w:lineRule="atLeast"/>
      <w:rPr>
        <w:rFonts w:ascii="Arial" w:hAnsi="Arial" w:cs="Arial"/>
        <w:lang w:val="en-GB"/>
      </w:rPr>
    </w:pPr>
    <w:r w:rsidRPr="00581A94">
      <w:rPr>
        <w:rFonts w:ascii="Arial" w:hAnsi="Arial" w:cs="Arial"/>
        <w:lang w:val="en-GB"/>
      </w:rPr>
      <w:t xml:space="preserve">for the year ended 31 December </w:t>
    </w:r>
  </w:p>
  <w:p w14:paraId="4D350A04" w14:textId="78159714" w:rsidR="00587444" w:rsidRPr="00581A94" w:rsidRDefault="00587444" w:rsidP="00DD69E7">
    <w:pPr>
      <w:pStyle w:val="BodyText3"/>
      <w:pBdr>
        <w:bottom w:val="single" w:sz="4" w:space="1" w:color="auto"/>
      </w:pBdr>
      <w:spacing w:line="301" w:lineRule="atLeast"/>
      <w:rPr>
        <w:rFonts w:ascii="Arial" w:hAnsi="Arial" w:cs="Arial"/>
        <w:sz w:val="20"/>
      </w:rPr>
    </w:pPr>
    <w:r w:rsidRPr="00581A94">
      <w:rPr>
        <w:rFonts w:ascii="Arial" w:hAnsi="Arial" w:cs="Arial"/>
        <w:sz w:val="20"/>
      </w:rPr>
      <w:t>(</w:t>
    </w:r>
    <w:r w:rsidR="009C1206" w:rsidRPr="006F2D12">
      <w:rPr>
        <w:rFonts w:ascii="Arial" w:hAnsi="Arial" w:cs="Arial"/>
        <w:iCs/>
        <w:sz w:val="20"/>
      </w:rPr>
      <w:t>All amounts are expressed in thousands of Euros</w:t>
    </w:r>
    <w:r w:rsidRPr="00581A94">
      <w:rPr>
        <w:rFonts w:ascii="Arial" w:hAnsi="Arial" w:cs="Arial"/>
        <w:sz w:val="20"/>
      </w:rPr>
      <w:t>)</w:t>
    </w:r>
  </w:p>
  <w:p w14:paraId="06CE24CE" w14:textId="77777777" w:rsidR="00587444" w:rsidRPr="00610870" w:rsidRDefault="00587444" w:rsidP="00DD69E7">
    <w:pPr>
      <w:pStyle w:val="Header"/>
      <w:rPr>
        <w:lang w:val="en-GB"/>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3034F"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Separate Financial Statements of the Bank</w:t>
    </w:r>
  </w:p>
  <w:p w14:paraId="1072D913" w14:textId="77777777" w:rsidR="00587444" w:rsidRPr="00581A94" w:rsidRDefault="00587444" w:rsidP="00DD69E7">
    <w:pPr>
      <w:tabs>
        <w:tab w:val="center" w:pos="4536"/>
        <w:tab w:val="right" w:pos="9072"/>
      </w:tabs>
      <w:rPr>
        <w:rFonts w:ascii="Arial" w:hAnsi="Arial" w:cs="Arial"/>
      </w:rPr>
    </w:pPr>
    <w:r w:rsidRPr="00581A94">
      <w:rPr>
        <w:rFonts w:ascii="Arial" w:hAnsi="Arial" w:cs="Arial"/>
        <w:lang w:val="en-GB"/>
      </w:rPr>
      <w:t>Statement of Changes in Equity</w:t>
    </w:r>
    <w:r w:rsidRPr="00581A94" w:rsidDel="00600CB5">
      <w:rPr>
        <w:rFonts w:ascii="Arial" w:hAnsi="Arial" w:cs="Arial"/>
        <w:lang w:val="en-GB"/>
      </w:rPr>
      <w:t xml:space="preserve"> </w:t>
    </w:r>
  </w:p>
  <w:p w14:paraId="20FE6C8B" w14:textId="77777777" w:rsidR="00587444" w:rsidRPr="00581A94" w:rsidRDefault="00587444" w:rsidP="00DD69E7">
    <w:pPr>
      <w:tabs>
        <w:tab w:val="center" w:pos="4536"/>
        <w:tab w:val="right" w:pos="9072"/>
      </w:tabs>
      <w:spacing w:line="301" w:lineRule="atLeast"/>
      <w:rPr>
        <w:rFonts w:ascii="Arial" w:hAnsi="Arial" w:cs="Arial"/>
        <w:lang w:val="en-GB"/>
      </w:rPr>
    </w:pPr>
    <w:r w:rsidRPr="00581A94">
      <w:rPr>
        <w:rFonts w:ascii="Arial" w:hAnsi="Arial" w:cs="Arial"/>
        <w:lang w:val="en-GB"/>
      </w:rPr>
      <w:t>for the year ended 31 December</w:t>
    </w:r>
  </w:p>
  <w:p w14:paraId="5B96E4A4" w14:textId="2FF83023" w:rsidR="00587444" w:rsidRPr="00581A94" w:rsidRDefault="00587444" w:rsidP="00DD69E7">
    <w:pPr>
      <w:pStyle w:val="PH"/>
      <w:pBdr>
        <w:bottom w:val="single" w:sz="4" w:space="1" w:color="auto"/>
      </w:pBdr>
      <w:rPr>
        <w:rFonts w:cs="Arial"/>
        <w:sz w:val="20"/>
      </w:rPr>
    </w:pPr>
    <w:r w:rsidRPr="00581A94">
      <w:rPr>
        <w:rFonts w:cs="Arial"/>
        <w:sz w:val="20"/>
      </w:rPr>
      <w:t>(</w:t>
    </w:r>
    <w:r w:rsidR="009C1206" w:rsidRPr="006F2D12">
      <w:rPr>
        <w:rFonts w:cs="Arial"/>
        <w:iCs/>
        <w:sz w:val="20"/>
      </w:rPr>
      <w:t>All amounts are expressed in thousands of Euros</w:t>
    </w:r>
    <w:r w:rsidRPr="00581A94">
      <w:rPr>
        <w:rFonts w:cs="Arial"/>
        <w:sz w:val="20"/>
      </w:rPr>
      <w: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9698B4" w14:textId="77777777" w:rsidR="00587444" w:rsidRPr="00581A94" w:rsidRDefault="00587444" w:rsidP="00DD69E7">
    <w:pPr>
      <w:autoSpaceDE w:val="0"/>
      <w:adjustRightInd w:val="0"/>
      <w:spacing w:line="300" w:lineRule="exact"/>
      <w:rPr>
        <w:rFonts w:ascii="Arial" w:hAnsi="Arial" w:cs="Arial"/>
      </w:rPr>
    </w:pPr>
    <w:r w:rsidRPr="00581A94">
      <w:rPr>
        <w:rFonts w:ascii="Arial" w:hAnsi="Arial" w:cs="Arial"/>
      </w:rPr>
      <w:t>Notes to the Financial Statements which include significant accounting policies and other explanations</w:t>
    </w:r>
    <w:r w:rsidRPr="00581A94" w:rsidDel="00560F35">
      <w:rPr>
        <w:rFonts w:ascii="Arial" w:hAnsi="Arial" w:cs="Arial"/>
      </w:rPr>
      <w:t xml:space="preserve"> </w:t>
    </w:r>
  </w:p>
  <w:p w14:paraId="396D2FDF" w14:textId="22277CF3" w:rsidR="00587444" w:rsidRPr="00581A94" w:rsidRDefault="00587444" w:rsidP="00DD69E7">
    <w:pPr>
      <w:autoSpaceDE w:val="0"/>
      <w:adjustRightInd w:val="0"/>
      <w:spacing w:line="301" w:lineRule="atLeast"/>
      <w:rPr>
        <w:rFonts w:ascii="Arial" w:hAnsi="Arial" w:cs="Arial"/>
      </w:rPr>
    </w:pPr>
    <w:r w:rsidRPr="00581A94">
      <w:rPr>
        <w:rFonts w:ascii="Arial" w:hAnsi="Arial" w:cs="Arial"/>
      </w:rPr>
      <w:t>for the year ended 31 December 202</w:t>
    </w:r>
    <w:r w:rsidR="00381A84">
      <w:rPr>
        <w:rFonts w:ascii="Arial" w:hAnsi="Arial" w:cs="Arial"/>
      </w:rPr>
      <w:t>3</w:t>
    </w:r>
    <w:r w:rsidRPr="00581A94">
      <w:rPr>
        <w:rFonts w:ascii="Arial" w:hAnsi="Arial" w:cs="Arial"/>
      </w:rPr>
      <w:t xml:space="preserve"> </w:t>
    </w:r>
  </w:p>
  <w:p w14:paraId="2CD248DE" w14:textId="513173B2" w:rsidR="00587444" w:rsidRPr="00581A94" w:rsidRDefault="00587444" w:rsidP="00DD69E7">
    <w:pPr>
      <w:pStyle w:val="PH"/>
      <w:pBdr>
        <w:bottom w:val="single" w:sz="4" w:space="1" w:color="auto"/>
      </w:pBdr>
      <w:rPr>
        <w:rFonts w:cs="Arial"/>
        <w:sz w:val="20"/>
      </w:rPr>
    </w:pPr>
    <w:r w:rsidRPr="00581A94">
      <w:rPr>
        <w:rFonts w:cs="Arial"/>
        <w:sz w:val="20"/>
      </w:rPr>
      <w:t>(</w:t>
    </w:r>
    <w:r w:rsidR="009C1206" w:rsidRPr="006F2D12">
      <w:rPr>
        <w:rFonts w:cs="Arial"/>
        <w:iCs/>
        <w:sz w:val="20"/>
      </w:rPr>
      <w:t>All amounts are expressed in thousands of Euros</w:t>
    </w:r>
    <w:r w:rsidRPr="00581A94">
      <w:rPr>
        <w:rFonts w:cs="Arial"/>
        <w:sz w:val="20"/>
      </w:rPr>
      <w: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ABEE7" w14:textId="77777777" w:rsidR="00587444" w:rsidRPr="00581A94" w:rsidRDefault="00587444" w:rsidP="00DD69E7">
    <w:pPr>
      <w:spacing w:line="300" w:lineRule="exact"/>
      <w:jc w:val="both"/>
      <w:rPr>
        <w:rFonts w:ascii="Arial" w:hAnsi="Arial" w:cs="Arial"/>
      </w:rPr>
    </w:pPr>
    <w:r w:rsidRPr="00581A94">
      <w:rPr>
        <w:rFonts w:ascii="Arial" w:hAnsi="Arial" w:cs="Arial"/>
      </w:rPr>
      <w:t xml:space="preserve">Notes to the Financial Statements which include significant accounting policies and other explanations  </w:t>
    </w:r>
  </w:p>
  <w:p w14:paraId="17FA9A4F" w14:textId="1E11E06F" w:rsidR="00587444" w:rsidRPr="00581A94" w:rsidRDefault="00587444" w:rsidP="00DD69E7">
    <w:pPr>
      <w:spacing w:line="300" w:lineRule="exact"/>
      <w:jc w:val="both"/>
      <w:rPr>
        <w:rFonts w:ascii="Arial" w:hAnsi="Arial" w:cs="Arial"/>
      </w:rPr>
    </w:pPr>
    <w:r w:rsidRPr="00581A94">
      <w:rPr>
        <w:rFonts w:ascii="Arial" w:hAnsi="Arial" w:cs="Arial"/>
      </w:rPr>
      <w:t>for the year ended 31 December 202</w:t>
    </w:r>
    <w:r w:rsidR="00F92F3A">
      <w:rPr>
        <w:rFonts w:ascii="Arial" w:hAnsi="Arial" w:cs="Arial"/>
      </w:rPr>
      <w:t>3</w:t>
    </w:r>
    <w:r w:rsidRPr="00581A94">
      <w:rPr>
        <w:rFonts w:ascii="Arial" w:hAnsi="Arial" w:cs="Arial"/>
      </w:rPr>
      <w:t xml:space="preserve"> (continued) </w:t>
    </w:r>
  </w:p>
  <w:p w14:paraId="03FE7BE1" w14:textId="646DA74B" w:rsidR="00587444" w:rsidRPr="00581A94" w:rsidRDefault="00587444" w:rsidP="00DD69E7">
    <w:pPr>
      <w:pStyle w:val="PH"/>
      <w:pBdr>
        <w:bottom w:val="single" w:sz="4" w:space="1" w:color="auto"/>
      </w:pBdr>
      <w:spacing w:line="300" w:lineRule="exact"/>
      <w:rPr>
        <w:rFonts w:cs="Arial"/>
        <w:sz w:val="20"/>
      </w:rPr>
    </w:pPr>
    <w:r w:rsidRPr="00581A94" w:rsidDel="003659F2">
      <w:rPr>
        <w:rFonts w:cs="Arial"/>
        <w:sz w:val="20"/>
        <w:lang w:val="en-US"/>
      </w:rPr>
      <w:t xml:space="preserve"> </w:t>
    </w:r>
    <w:r w:rsidRPr="00581A94">
      <w:rPr>
        <w:rFonts w:cs="Arial"/>
        <w:sz w:val="20"/>
      </w:rPr>
      <w:t>(</w:t>
    </w:r>
    <w:r w:rsidR="009C1206" w:rsidRPr="006F2D12">
      <w:rPr>
        <w:rFonts w:cs="Arial"/>
        <w:iCs/>
        <w:sz w:val="20"/>
      </w:rPr>
      <w:t>All amounts are expressed in thousands of Euros</w:t>
    </w:r>
    <w:r w:rsidRPr="00581A94">
      <w:rPr>
        <w:rFonts w:cs="Arial"/>
        <w:sz w:val="20"/>
      </w:rPr>
      <w: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779A5" w14:textId="77777777" w:rsidR="00587444" w:rsidRPr="00BD171B" w:rsidRDefault="00587444" w:rsidP="00DD69E7">
    <w:pPr>
      <w:spacing w:line="300" w:lineRule="exact"/>
      <w:jc w:val="both"/>
      <w:rPr>
        <w:rFonts w:ascii="Arial" w:hAnsi="Arial" w:cs="Arial"/>
      </w:rPr>
    </w:pPr>
    <w:r w:rsidRPr="00BD171B">
      <w:rPr>
        <w:rFonts w:ascii="Arial" w:hAnsi="Arial" w:cs="Arial"/>
      </w:rPr>
      <w:t xml:space="preserve">Notes to the Financial Statements which include significant accounting policies and other explanations </w:t>
    </w:r>
  </w:p>
  <w:p w14:paraId="47928B07" w14:textId="3763AEFA" w:rsidR="00587444" w:rsidRPr="00BD171B" w:rsidRDefault="00587444" w:rsidP="00DD69E7">
    <w:pPr>
      <w:spacing w:line="301" w:lineRule="atLeast"/>
      <w:jc w:val="both"/>
      <w:rPr>
        <w:rFonts w:ascii="Arial" w:hAnsi="Arial" w:cs="Arial"/>
      </w:rPr>
    </w:pPr>
    <w:r w:rsidRPr="00BD171B">
      <w:rPr>
        <w:rFonts w:ascii="Arial" w:hAnsi="Arial" w:cs="Arial"/>
      </w:rPr>
      <w:t>for the year ended 31 December 202</w:t>
    </w:r>
    <w:r w:rsidR="00410FD6">
      <w:rPr>
        <w:rFonts w:ascii="Arial" w:hAnsi="Arial" w:cs="Arial"/>
      </w:rPr>
      <w:t>3</w:t>
    </w:r>
    <w:r w:rsidRPr="00BD171B">
      <w:rPr>
        <w:rFonts w:ascii="Arial" w:hAnsi="Arial" w:cs="Arial"/>
      </w:rPr>
      <w:t xml:space="preserve"> (continued) </w:t>
    </w:r>
  </w:p>
  <w:p w14:paraId="5BEC6E72" w14:textId="27C407E2" w:rsidR="00587444" w:rsidRPr="00BD171B" w:rsidRDefault="00587444" w:rsidP="00DD69E7">
    <w:pPr>
      <w:pStyle w:val="PH"/>
      <w:pBdr>
        <w:bottom w:val="single" w:sz="4" w:space="1" w:color="auto"/>
      </w:pBdr>
      <w:rPr>
        <w:rFonts w:cs="Arial"/>
        <w:sz w:val="20"/>
      </w:rPr>
    </w:pPr>
    <w:r w:rsidRPr="00BD171B" w:rsidDel="003659F2">
      <w:rPr>
        <w:rFonts w:cs="Arial"/>
        <w:sz w:val="20"/>
        <w:lang w:val="en-US"/>
      </w:rPr>
      <w:t xml:space="preserve"> </w:t>
    </w:r>
    <w:r w:rsidRPr="00BD171B">
      <w:rPr>
        <w:rFonts w:cs="Arial"/>
        <w:sz w:val="20"/>
      </w:rPr>
      <w:t>(</w:t>
    </w:r>
    <w:r w:rsidR="00410FD6" w:rsidRPr="006F2D12">
      <w:rPr>
        <w:rFonts w:cs="Arial"/>
        <w:iCs/>
        <w:sz w:val="20"/>
      </w:rPr>
      <w:t>All amounts are expressed in thousands of Euros</w:t>
    </w:r>
    <w:r w:rsidRPr="00BD171B">
      <w:rPr>
        <w:rFonts w:cs="Arial"/>
        <w:sz w:val="20"/>
      </w:rPr>
      <w: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F8D97" w14:textId="77777777" w:rsidR="00587444" w:rsidRPr="00425A3E" w:rsidRDefault="00587444" w:rsidP="00DD69E7">
    <w:pPr>
      <w:spacing w:line="300" w:lineRule="exact"/>
      <w:jc w:val="both"/>
      <w:rPr>
        <w:rFonts w:ascii="Arial" w:hAnsi="Arial" w:cs="Arial"/>
      </w:rPr>
    </w:pPr>
    <w:r w:rsidRPr="00425A3E">
      <w:rPr>
        <w:rFonts w:ascii="Arial" w:hAnsi="Arial" w:cs="Arial"/>
      </w:rPr>
      <w:t xml:space="preserve">Notes to the Financial Statements which include significant accounting policies and other explanations </w:t>
    </w:r>
  </w:p>
  <w:p w14:paraId="07D7AF0D" w14:textId="35076614" w:rsidR="00587444" w:rsidRPr="00425A3E" w:rsidRDefault="00587444" w:rsidP="00DD69E7">
    <w:pPr>
      <w:spacing w:line="301" w:lineRule="atLeast"/>
      <w:jc w:val="both"/>
      <w:rPr>
        <w:rFonts w:ascii="Arial" w:hAnsi="Arial" w:cs="Arial"/>
      </w:rPr>
    </w:pPr>
    <w:r w:rsidRPr="00425A3E">
      <w:rPr>
        <w:rFonts w:ascii="Arial" w:hAnsi="Arial" w:cs="Arial"/>
      </w:rPr>
      <w:t>for the year ended 31 December 202</w:t>
    </w:r>
    <w:r w:rsidR="00E50EA8" w:rsidRPr="00425A3E">
      <w:rPr>
        <w:rFonts w:ascii="Arial" w:hAnsi="Arial" w:cs="Arial"/>
      </w:rPr>
      <w:t>3</w:t>
    </w:r>
    <w:r w:rsidRPr="00425A3E">
      <w:rPr>
        <w:rFonts w:ascii="Arial" w:hAnsi="Arial" w:cs="Arial"/>
      </w:rPr>
      <w:t xml:space="preserve"> (continued) </w:t>
    </w:r>
  </w:p>
  <w:p w14:paraId="78634D5A" w14:textId="0BDD8AE4" w:rsidR="00587444" w:rsidRPr="00425A3E" w:rsidRDefault="00587444" w:rsidP="00DD69E7">
    <w:pPr>
      <w:pStyle w:val="PH"/>
      <w:pBdr>
        <w:bottom w:val="single" w:sz="4" w:space="1" w:color="auto"/>
      </w:pBdr>
      <w:rPr>
        <w:rFonts w:cs="Arial"/>
        <w:sz w:val="20"/>
      </w:rPr>
    </w:pPr>
    <w:r w:rsidRPr="00587444" w:rsidDel="003659F2">
      <w:rPr>
        <w:rFonts w:ascii="Calibri" w:hAnsi="Calibri" w:cs="Arial"/>
        <w:sz w:val="28"/>
        <w:szCs w:val="28"/>
        <w:lang w:val="en-US"/>
      </w:rPr>
      <w:t xml:space="preserve"> </w:t>
    </w:r>
    <w:r w:rsidRPr="00425A3E">
      <w:rPr>
        <w:rFonts w:cs="Arial"/>
        <w:sz w:val="20"/>
      </w:rPr>
      <w:t>(</w:t>
    </w:r>
    <w:r w:rsidR="00E50EA8" w:rsidRPr="00FB6D09">
      <w:rPr>
        <w:rFonts w:cs="Arial"/>
        <w:iCs/>
        <w:sz w:val="20"/>
      </w:rPr>
      <w:t>All amounts are expressed in thousands of Euros</w:t>
    </w:r>
    <w:r w:rsidRPr="00425A3E">
      <w:rPr>
        <w:rFonts w:cs="Arial"/>
        <w:sz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2AC08" w14:textId="77777777" w:rsidR="00587444" w:rsidRDefault="00587444">
    <w:pPr>
      <w:pStyle w:val="Header"/>
      <w:framePr w:wrap="auto" w:vAnchor="text" w:hAnchor="page" w:x="4762" w:y="-311"/>
      <w:rPr>
        <w:rStyle w:val="PageNumber"/>
      </w:rPr>
    </w:pPr>
  </w:p>
  <w:p w14:paraId="637EA238" w14:textId="77777777" w:rsidR="00587444" w:rsidRPr="00DD507C" w:rsidRDefault="00587444">
    <w:pPr>
      <w:pStyle w:val="PH"/>
      <w:pBdr>
        <w:bottom w:val="single" w:sz="4" w:space="1" w:color="auto"/>
      </w:pBdr>
      <w:rPr>
        <w:rFonts w:cs="Arial"/>
        <w:szCs w:val="24"/>
      </w:rPr>
    </w:pPr>
    <w:r w:rsidRPr="00DD507C">
      <w:rPr>
        <w:rFonts w:cs="Arial"/>
        <w:szCs w:val="24"/>
      </w:rPr>
      <w:t>Contents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16195" w14:textId="77777777" w:rsidR="00587444" w:rsidRPr="00425A3E" w:rsidRDefault="00587444" w:rsidP="00DD69E7">
    <w:pPr>
      <w:spacing w:line="300" w:lineRule="exact"/>
      <w:jc w:val="both"/>
      <w:rPr>
        <w:rFonts w:ascii="Arial" w:hAnsi="Arial" w:cs="Arial"/>
      </w:rPr>
    </w:pPr>
    <w:r w:rsidRPr="00425A3E">
      <w:rPr>
        <w:rFonts w:ascii="Arial" w:hAnsi="Arial" w:cs="Arial"/>
      </w:rPr>
      <w:t xml:space="preserve">Notes to the Financial Statements which include significant accounting policies and other explanations </w:t>
    </w:r>
  </w:p>
  <w:p w14:paraId="35095803" w14:textId="5D5CF594" w:rsidR="00587444" w:rsidRPr="00425A3E" w:rsidRDefault="00587444" w:rsidP="00DD69E7">
    <w:pPr>
      <w:spacing w:line="301" w:lineRule="atLeast"/>
      <w:jc w:val="both"/>
      <w:rPr>
        <w:rFonts w:ascii="Arial" w:hAnsi="Arial" w:cs="Arial"/>
      </w:rPr>
    </w:pPr>
    <w:r w:rsidRPr="00425A3E">
      <w:rPr>
        <w:rFonts w:ascii="Arial" w:hAnsi="Arial" w:cs="Arial"/>
      </w:rPr>
      <w:t>for the year ended 31 December 202</w:t>
    </w:r>
    <w:r w:rsidR="005826C3" w:rsidRPr="00425A3E">
      <w:rPr>
        <w:rFonts w:ascii="Arial" w:hAnsi="Arial" w:cs="Arial"/>
      </w:rPr>
      <w:t>3</w:t>
    </w:r>
    <w:r w:rsidRPr="00425A3E">
      <w:rPr>
        <w:rFonts w:ascii="Arial" w:hAnsi="Arial" w:cs="Arial"/>
      </w:rPr>
      <w:t xml:space="preserve"> (continued) </w:t>
    </w:r>
  </w:p>
  <w:p w14:paraId="42823E7C" w14:textId="2EE7A9BA" w:rsidR="00587444" w:rsidRPr="00425A3E" w:rsidRDefault="00587444" w:rsidP="00DD69E7">
    <w:pPr>
      <w:pStyle w:val="PH"/>
      <w:pBdr>
        <w:bottom w:val="single" w:sz="4" w:space="1" w:color="auto"/>
      </w:pBdr>
      <w:rPr>
        <w:rFonts w:cs="Arial"/>
        <w:sz w:val="20"/>
      </w:rPr>
    </w:pPr>
    <w:r w:rsidRPr="00425A3E" w:rsidDel="003659F2">
      <w:rPr>
        <w:rFonts w:cs="Arial"/>
        <w:sz w:val="20"/>
        <w:lang w:val="en-US"/>
      </w:rPr>
      <w:t xml:space="preserve"> </w:t>
    </w:r>
    <w:r w:rsidRPr="00425A3E">
      <w:rPr>
        <w:rFonts w:cs="Arial"/>
        <w:sz w:val="20"/>
      </w:rPr>
      <w:t>(</w:t>
    </w:r>
    <w:r w:rsidR="005826C3" w:rsidRPr="000A1458">
      <w:rPr>
        <w:rFonts w:cs="Arial"/>
        <w:iCs/>
        <w:sz w:val="20"/>
      </w:rPr>
      <w:t>All amounts are expressed in thousands of Euros</w:t>
    </w:r>
    <w:r w:rsidRPr="00425A3E">
      <w:rPr>
        <w:rFonts w:cs="Arial"/>
        <w:sz w:val="20"/>
      </w:rPr>
      <w: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ACF25" w14:textId="77777777" w:rsidR="00587444" w:rsidRPr="00587444" w:rsidRDefault="00587444" w:rsidP="00DD69E7">
    <w:pPr>
      <w:spacing w:line="300" w:lineRule="exact"/>
      <w:jc w:val="both"/>
      <w:rPr>
        <w:rFonts w:ascii="Calibri" w:hAnsi="Calibri"/>
        <w:sz w:val="28"/>
        <w:szCs w:val="28"/>
      </w:rPr>
    </w:pPr>
    <w:r w:rsidRPr="00587444">
      <w:rPr>
        <w:rFonts w:ascii="Calibri" w:hAnsi="Calibri"/>
        <w:sz w:val="28"/>
        <w:szCs w:val="28"/>
      </w:rPr>
      <w:t xml:space="preserve">Notes to the Financial Statements which include significant accounting policies and other explanations </w:t>
    </w:r>
  </w:p>
  <w:p w14:paraId="451992D0" w14:textId="77777777" w:rsidR="00587444" w:rsidRPr="00587444" w:rsidRDefault="00587444" w:rsidP="00DD69E7">
    <w:pPr>
      <w:spacing w:line="301" w:lineRule="atLeast"/>
      <w:jc w:val="both"/>
      <w:rPr>
        <w:rFonts w:ascii="Calibri" w:hAnsi="Calibri"/>
        <w:sz w:val="28"/>
        <w:szCs w:val="28"/>
      </w:rPr>
    </w:pPr>
    <w:r w:rsidRPr="00587444">
      <w:rPr>
        <w:rFonts w:ascii="Calibri" w:hAnsi="Calibri" w:cs="Arial"/>
        <w:sz w:val="28"/>
        <w:szCs w:val="28"/>
      </w:rPr>
      <w:t xml:space="preserve">for the year ended 31 December 2022 </w:t>
    </w:r>
    <w:r w:rsidRPr="00587444">
      <w:rPr>
        <w:rFonts w:ascii="Calibri" w:hAnsi="Calibri"/>
        <w:sz w:val="28"/>
        <w:szCs w:val="28"/>
      </w:rPr>
      <w:t xml:space="preserve">(continued) </w:t>
    </w:r>
  </w:p>
  <w:p w14:paraId="0121FD46" w14:textId="77777777" w:rsidR="00587444" w:rsidRDefault="00587444" w:rsidP="00DD69E7">
    <w:pPr>
      <w:pStyle w:val="PH"/>
      <w:pBdr>
        <w:bottom w:val="single" w:sz="4" w:space="1" w:color="auto"/>
      </w:pBdr>
    </w:pPr>
    <w:r w:rsidRPr="00587444" w:rsidDel="003659F2">
      <w:rPr>
        <w:rFonts w:ascii="Calibri" w:hAnsi="Calibri" w:cs="Arial"/>
        <w:sz w:val="28"/>
        <w:szCs w:val="28"/>
        <w:lang w:val="en-US"/>
      </w:rPr>
      <w:t xml:space="preserve"> </w:t>
    </w:r>
    <w:r w:rsidRPr="00587444">
      <w:rPr>
        <w:rFonts w:ascii="Calibri" w:hAnsi="Calibri" w:cs="Arial"/>
        <w:sz w:val="22"/>
        <w:szCs w:val="22"/>
      </w:rPr>
      <w:t>(All amounts are expressed in HRK thousand)</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A9635" w14:textId="77777777" w:rsidR="00587444" w:rsidRPr="00587444" w:rsidRDefault="00587444" w:rsidP="00DD69E7">
    <w:pPr>
      <w:spacing w:line="300" w:lineRule="exact"/>
      <w:jc w:val="both"/>
      <w:rPr>
        <w:rFonts w:ascii="Calibri" w:hAnsi="Calibri"/>
        <w:sz w:val="28"/>
        <w:szCs w:val="28"/>
      </w:rPr>
    </w:pPr>
    <w:r w:rsidRPr="00587444">
      <w:rPr>
        <w:rFonts w:ascii="Calibri" w:hAnsi="Calibri"/>
        <w:sz w:val="28"/>
        <w:szCs w:val="28"/>
      </w:rPr>
      <w:t xml:space="preserve">Notes to the Financial Statements which include significant accounting policies and other explanations </w:t>
    </w:r>
  </w:p>
  <w:p w14:paraId="5FA13B0B" w14:textId="7BFC60BC" w:rsidR="00587444" w:rsidRPr="00587444" w:rsidRDefault="00587444" w:rsidP="00DD69E7">
    <w:pPr>
      <w:spacing w:line="300" w:lineRule="exact"/>
      <w:jc w:val="both"/>
      <w:rPr>
        <w:rFonts w:ascii="Calibri" w:hAnsi="Calibri"/>
        <w:sz w:val="28"/>
        <w:szCs w:val="28"/>
      </w:rPr>
    </w:pPr>
    <w:r w:rsidRPr="00587444">
      <w:rPr>
        <w:rFonts w:ascii="Calibri" w:hAnsi="Calibri"/>
        <w:sz w:val="28"/>
        <w:szCs w:val="28"/>
      </w:rPr>
      <w:t>for the year ended 31 December 202</w:t>
    </w:r>
    <w:r w:rsidR="00504128">
      <w:rPr>
        <w:rFonts w:ascii="Calibri" w:hAnsi="Calibri"/>
        <w:sz w:val="28"/>
        <w:szCs w:val="28"/>
      </w:rPr>
      <w:t>3</w:t>
    </w:r>
    <w:r w:rsidRPr="00587444">
      <w:rPr>
        <w:rFonts w:ascii="Calibri" w:hAnsi="Calibri"/>
        <w:sz w:val="28"/>
        <w:szCs w:val="28"/>
      </w:rPr>
      <w:t xml:space="preserve"> (continued) </w:t>
    </w:r>
  </w:p>
  <w:p w14:paraId="4762F7A4" w14:textId="5803B253" w:rsidR="00587444" w:rsidRPr="00587444" w:rsidRDefault="00587444" w:rsidP="00DD69E7">
    <w:pPr>
      <w:pBdr>
        <w:bottom w:val="single" w:sz="4" w:space="1" w:color="auto"/>
      </w:pBdr>
      <w:spacing w:line="310" w:lineRule="atLeast"/>
      <w:rPr>
        <w:rFonts w:ascii="Calibri" w:hAnsi="Calibri" w:cs="Calibri"/>
        <w:sz w:val="22"/>
        <w:szCs w:val="22"/>
      </w:rPr>
    </w:pPr>
    <w:r w:rsidRPr="00587444">
      <w:rPr>
        <w:rFonts w:ascii="Calibri" w:hAnsi="Calibri" w:cs="Calibri"/>
        <w:sz w:val="22"/>
        <w:szCs w:val="22"/>
      </w:rPr>
      <w:t xml:space="preserve"> (</w:t>
    </w:r>
    <w:r w:rsidR="00504128" w:rsidRPr="00504128">
      <w:rPr>
        <w:rFonts w:ascii="Arial" w:hAnsi="Arial" w:cs="Arial"/>
        <w:iCs/>
        <w:sz w:val="20"/>
      </w:rPr>
      <w:t>All amounts are expressed in thousands of Euros</w:t>
    </w:r>
    <w:r w:rsidRPr="00587444">
      <w:rPr>
        <w:rFonts w:ascii="Calibri" w:hAnsi="Calibri" w:cs="Calibri"/>
        <w:sz w:val="22"/>
        <w:szCs w:val="22"/>
      </w:rPr>
      <w: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31AFC" w14:textId="77777777" w:rsidR="00587444" w:rsidRPr="00425A3E" w:rsidRDefault="00587444" w:rsidP="00DD69E7">
    <w:pPr>
      <w:spacing w:line="300" w:lineRule="exact"/>
      <w:jc w:val="both"/>
      <w:rPr>
        <w:rFonts w:ascii="Arial" w:hAnsi="Arial" w:cs="Arial"/>
      </w:rPr>
    </w:pPr>
    <w:r w:rsidRPr="00425A3E">
      <w:rPr>
        <w:rFonts w:ascii="Arial" w:hAnsi="Arial" w:cs="Arial"/>
      </w:rPr>
      <w:t xml:space="preserve">Notes to the Financial Statements which include significant accounting policies and other explanations </w:t>
    </w:r>
  </w:p>
  <w:p w14:paraId="62BF1A8C" w14:textId="5A074C3C" w:rsidR="00587444" w:rsidRPr="00425A3E" w:rsidRDefault="00587444" w:rsidP="00DD69E7">
    <w:pPr>
      <w:spacing w:line="300" w:lineRule="exact"/>
      <w:jc w:val="both"/>
      <w:rPr>
        <w:rFonts w:ascii="Arial" w:hAnsi="Arial" w:cs="Arial"/>
      </w:rPr>
    </w:pPr>
    <w:r w:rsidRPr="00425A3E">
      <w:rPr>
        <w:rFonts w:ascii="Arial" w:hAnsi="Arial" w:cs="Arial"/>
      </w:rPr>
      <w:t>for the year ended 31 December 202</w:t>
    </w:r>
    <w:r w:rsidR="00504128" w:rsidRPr="00425A3E">
      <w:rPr>
        <w:rFonts w:ascii="Arial" w:hAnsi="Arial" w:cs="Arial"/>
      </w:rPr>
      <w:t>3</w:t>
    </w:r>
    <w:r w:rsidRPr="00425A3E">
      <w:rPr>
        <w:rFonts w:ascii="Arial" w:hAnsi="Arial" w:cs="Arial"/>
      </w:rPr>
      <w:t xml:space="preserve"> (continued) </w:t>
    </w:r>
  </w:p>
  <w:p w14:paraId="586A675E" w14:textId="77A3FC92" w:rsidR="00587444" w:rsidRPr="00425A3E" w:rsidRDefault="00587444" w:rsidP="00DD69E7">
    <w:pPr>
      <w:pBdr>
        <w:bottom w:val="single" w:sz="4" w:space="1" w:color="auto"/>
      </w:pBdr>
      <w:spacing w:line="310" w:lineRule="atLeast"/>
      <w:rPr>
        <w:rFonts w:ascii="Arial" w:hAnsi="Arial" w:cs="Arial"/>
        <w:sz w:val="20"/>
        <w:szCs w:val="20"/>
      </w:rPr>
    </w:pPr>
    <w:r w:rsidRPr="00425A3E">
      <w:rPr>
        <w:rFonts w:ascii="Arial" w:hAnsi="Arial" w:cs="Arial"/>
        <w:sz w:val="28"/>
        <w:szCs w:val="28"/>
      </w:rPr>
      <w:t xml:space="preserve"> </w:t>
    </w:r>
    <w:r w:rsidRPr="00425A3E">
      <w:rPr>
        <w:rFonts w:ascii="Arial" w:hAnsi="Arial" w:cs="Arial"/>
        <w:sz w:val="20"/>
        <w:szCs w:val="20"/>
      </w:rPr>
      <w:t>(</w:t>
    </w:r>
    <w:r w:rsidR="00504128" w:rsidRPr="00FB6D09">
      <w:rPr>
        <w:rFonts w:ascii="Arial" w:hAnsi="Arial" w:cs="Arial"/>
        <w:iCs/>
        <w:sz w:val="20"/>
      </w:rPr>
      <w:t>All amounts are expressed in thousands of Euros</w:t>
    </w:r>
    <w:r w:rsidRPr="00425A3E">
      <w:rPr>
        <w:rFonts w:ascii="Arial" w:hAnsi="Arial" w:cs="Arial"/>
        <w:sz w:val="20"/>
        <w:szCs w:val="20"/>
      </w:rPr>
      <w: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18EBF" w14:textId="77777777" w:rsidR="00587444" w:rsidRPr="00425A3E" w:rsidRDefault="00587444" w:rsidP="00DD69E7">
    <w:pPr>
      <w:spacing w:line="300" w:lineRule="exact"/>
      <w:jc w:val="both"/>
      <w:rPr>
        <w:rFonts w:ascii="Arial" w:hAnsi="Arial" w:cs="Arial"/>
      </w:rPr>
    </w:pPr>
    <w:r w:rsidRPr="00425A3E">
      <w:rPr>
        <w:rFonts w:ascii="Arial" w:hAnsi="Arial" w:cs="Arial"/>
      </w:rPr>
      <w:t xml:space="preserve">Notes to the Financial Statements which include significant accounting policies and other explanations </w:t>
    </w:r>
  </w:p>
  <w:p w14:paraId="5EFE0D80" w14:textId="422BDE89" w:rsidR="00587444" w:rsidRPr="00425A3E" w:rsidRDefault="00587444" w:rsidP="00DD69E7">
    <w:pPr>
      <w:spacing w:line="301" w:lineRule="atLeast"/>
      <w:jc w:val="both"/>
      <w:rPr>
        <w:rFonts w:ascii="Arial" w:hAnsi="Arial" w:cs="Arial"/>
      </w:rPr>
    </w:pPr>
    <w:r w:rsidRPr="00425A3E">
      <w:rPr>
        <w:rFonts w:ascii="Arial" w:hAnsi="Arial" w:cs="Arial"/>
      </w:rPr>
      <w:t>for the year ended 31 December 202</w:t>
    </w:r>
    <w:r w:rsidR="00504128" w:rsidRPr="00425A3E">
      <w:rPr>
        <w:rFonts w:ascii="Arial" w:hAnsi="Arial" w:cs="Arial"/>
      </w:rPr>
      <w:t>3</w:t>
    </w:r>
    <w:r w:rsidRPr="00425A3E">
      <w:rPr>
        <w:rFonts w:ascii="Arial" w:hAnsi="Arial" w:cs="Arial"/>
      </w:rPr>
      <w:t xml:space="preserve"> (continued) </w:t>
    </w:r>
  </w:p>
  <w:p w14:paraId="5358D8B7" w14:textId="4E8BEF32" w:rsidR="00587444" w:rsidRPr="00425A3E" w:rsidRDefault="00587444" w:rsidP="00DD69E7">
    <w:pPr>
      <w:pStyle w:val="PH"/>
      <w:pBdr>
        <w:bottom w:val="single" w:sz="4" w:space="1" w:color="auto"/>
      </w:pBdr>
      <w:rPr>
        <w:rFonts w:cs="Arial"/>
        <w:sz w:val="20"/>
      </w:rPr>
    </w:pPr>
    <w:r w:rsidRPr="00425A3E" w:rsidDel="003659F2">
      <w:rPr>
        <w:rFonts w:cs="Arial"/>
        <w:sz w:val="20"/>
        <w:lang w:val="en-US"/>
      </w:rPr>
      <w:t xml:space="preserve"> </w:t>
    </w:r>
    <w:r w:rsidRPr="00425A3E">
      <w:rPr>
        <w:rFonts w:cs="Arial"/>
        <w:sz w:val="20"/>
      </w:rPr>
      <w:t>(</w:t>
    </w:r>
    <w:r w:rsidR="00504128" w:rsidRPr="00FB6D09">
      <w:rPr>
        <w:rFonts w:cs="Arial"/>
        <w:iCs/>
        <w:sz w:val="20"/>
      </w:rPr>
      <w:t>All amounts are expressed in thousands of Euros</w:t>
    </w:r>
    <w:r w:rsidRPr="00425A3E">
      <w:rPr>
        <w:rFonts w:cs="Arial"/>
        <w:sz w:val="20"/>
      </w:rPr>
      <w: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F73FA" w14:textId="77777777" w:rsidR="00587444" w:rsidRPr="00175775" w:rsidRDefault="00587444" w:rsidP="00DD69E7">
    <w:pPr>
      <w:pStyle w:val="PH"/>
      <w:pBdr>
        <w:bottom w:val="single" w:sz="4" w:space="1" w:color="auto"/>
      </w:pBdr>
      <w:spacing w:line="240" w:lineRule="auto"/>
      <w:jc w:val="both"/>
      <w:rPr>
        <w:rFonts w:cs="Arial"/>
        <w:szCs w:val="24"/>
        <w:lang w:val="en-US"/>
      </w:rPr>
    </w:pPr>
    <w:r w:rsidRPr="00175775">
      <w:rPr>
        <w:rFonts w:cs="Arial"/>
        <w:szCs w:val="24"/>
        <w:lang w:val="en-US"/>
      </w:rPr>
      <w:t>Appendix - financial performance of the HKO Group</w:t>
    </w:r>
  </w:p>
  <w:p w14:paraId="31110EF8" w14:textId="77777777" w:rsidR="00587444" w:rsidRPr="00175775" w:rsidRDefault="00587444" w:rsidP="00DD69E7">
    <w:pPr>
      <w:pStyle w:val="PH"/>
      <w:pBdr>
        <w:bottom w:val="single" w:sz="4" w:space="1" w:color="auto"/>
      </w:pBdr>
      <w:spacing w:line="240" w:lineRule="auto"/>
      <w:jc w:val="both"/>
      <w:rPr>
        <w:rFonts w:cs="Arial"/>
        <w:szCs w:val="24"/>
        <w:lang w:val="en-US"/>
      </w:rPr>
    </w:pPr>
    <w:r w:rsidRPr="00175775">
      <w:rPr>
        <w:rFonts w:cs="Arial"/>
        <w:szCs w:val="24"/>
        <w:lang w:val="en-US"/>
      </w:rPr>
      <w:t>Statement of Profit or Loss and Other Comprehensive Income</w:t>
    </w:r>
  </w:p>
  <w:p w14:paraId="76780F11" w14:textId="77777777" w:rsidR="00587444" w:rsidRPr="00175775" w:rsidRDefault="00587444" w:rsidP="00DD69E7">
    <w:pPr>
      <w:pStyle w:val="PH"/>
      <w:pBdr>
        <w:bottom w:val="single" w:sz="4" w:space="1" w:color="auto"/>
      </w:pBdr>
      <w:spacing w:line="240" w:lineRule="auto"/>
      <w:jc w:val="both"/>
      <w:rPr>
        <w:rFonts w:cs="Arial"/>
        <w:szCs w:val="24"/>
        <w:lang w:val="en-US"/>
      </w:rPr>
    </w:pPr>
    <w:r w:rsidRPr="00175775">
      <w:rPr>
        <w:rFonts w:cs="Arial"/>
        <w:szCs w:val="24"/>
        <w:lang w:val="en-US"/>
      </w:rPr>
      <w:t xml:space="preserve">for the year ended 31 December </w:t>
    </w:r>
  </w:p>
  <w:p w14:paraId="76E6EA3F" w14:textId="718F1ACE" w:rsidR="00587444" w:rsidRPr="00175775" w:rsidRDefault="00587444" w:rsidP="00DD69E7">
    <w:pPr>
      <w:pStyle w:val="PH"/>
      <w:pBdr>
        <w:bottom w:val="single" w:sz="4" w:space="1" w:color="auto"/>
      </w:pBdr>
      <w:spacing w:line="400" w:lineRule="exact"/>
      <w:rPr>
        <w:rFonts w:cs="Arial"/>
        <w:sz w:val="20"/>
      </w:rPr>
    </w:pPr>
    <w:r w:rsidRPr="00175775">
      <w:rPr>
        <w:rFonts w:cs="Arial"/>
        <w:sz w:val="20"/>
      </w:rPr>
      <w:t>(</w:t>
    </w:r>
    <w:r w:rsidR="00046DDD" w:rsidRPr="006F2D12">
      <w:rPr>
        <w:rFonts w:cs="Arial"/>
        <w:iCs/>
        <w:sz w:val="20"/>
      </w:rPr>
      <w:t>All amounts are expressed in thousands of Euros</w:t>
    </w:r>
    <w:r w:rsidRPr="00175775">
      <w:rPr>
        <w:rFonts w:cs="Arial"/>
        <w:sz w:val="20"/>
      </w:rPr>
      <w: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EE7D0" w14:textId="77777777" w:rsidR="00587444" w:rsidRPr="00175775" w:rsidRDefault="00587444" w:rsidP="00DD69E7">
    <w:pPr>
      <w:pStyle w:val="PH"/>
      <w:pBdr>
        <w:bottom w:val="single" w:sz="4" w:space="1" w:color="auto"/>
      </w:pBdr>
      <w:spacing w:line="240" w:lineRule="auto"/>
      <w:jc w:val="both"/>
      <w:rPr>
        <w:rFonts w:cs="Arial"/>
        <w:szCs w:val="24"/>
      </w:rPr>
    </w:pPr>
    <w:r w:rsidRPr="00175775">
      <w:rPr>
        <w:rFonts w:cs="Arial"/>
        <w:szCs w:val="24"/>
      </w:rPr>
      <w:t>Appendix - financial performance of the HKO Group</w:t>
    </w:r>
  </w:p>
  <w:p w14:paraId="755FF113" w14:textId="77777777" w:rsidR="00587444" w:rsidRPr="00175775" w:rsidRDefault="00587444" w:rsidP="00DD69E7">
    <w:pPr>
      <w:pStyle w:val="PH"/>
      <w:pBdr>
        <w:bottom w:val="single" w:sz="4" w:space="1" w:color="auto"/>
      </w:pBdr>
      <w:spacing w:line="240" w:lineRule="auto"/>
      <w:jc w:val="both"/>
      <w:rPr>
        <w:rFonts w:cs="Arial"/>
        <w:szCs w:val="24"/>
      </w:rPr>
    </w:pPr>
    <w:r w:rsidRPr="00175775">
      <w:rPr>
        <w:rFonts w:cs="Arial"/>
        <w:szCs w:val="24"/>
      </w:rPr>
      <w:t xml:space="preserve">Statement of Financial Position </w:t>
    </w:r>
  </w:p>
  <w:p w14:paraId="7CB04FEC" w14:textId="77777777" w:rsidR="00587444" w:rsidRPr="00175775" w:rsidRDefault="00587444" w:rsidP="00DD69E7">
    <w:pPr>
      <w:pStyle w:val="PH"/>
      <w:pBdr>
        <w:bottom w:val="single" w:sz="4" w:space="1" w:color="auto"/>
      </w:pBdr>
      <w:spacing w:line="240" w:lineRule="auto"/>
      <w:jc w:val="both"/>
      <w:rPr>
        <w:rFonts w:cs="Arial"/>
        <w:szCs w:val="24"/>
      </w:rPr>
    </w:pPr>
    <w:r w:rsidRPr="00175775">
      <w:rPr>
        <w:rFonts w:cs="Arial"/>
        <w:szCs w:val="24"/>
      </w:rPr>
      <w:t>as of 31 December</w:t>
    </w:r>
  </w:p>
  <w:p w14:paraId="12F711D7" w14:textId="2EFF887D" w:rsidR="00587444" w:rsidRPr="00587444" w:rsidRDefault="00587444" w:rsidP="00DD69E7">
    <w:pPr>
      <w:pStyle w:val="PH"/>
      <w:pBdr>
        <w:bottom w:val="single" w:sz="4" w:space="1" w:color="auto"/>
      </w:pBdr>
      <w:spacing w:line="400" w:lineRule="exact"/>
      <w:rPr>
        <w:rFonts w:ascii="Calibri" w:hAnsi="Calibri" w:cs="Arial"/>
        <w:sz w:val="20"/>
      </w:rPr>
    </w:pPr>
    <w:r w:rsidRPr="00587444">
      <w:rPr>
        <w:rFonts w:ascii="Calibri" w:hAnsi="Calibri"/>
        <w:sz w:val="20"/>
      </w:rPr>
      <w:t>(</w:t>
    </w:r>
    <w:r w:rsidR="00046DDD" w:rsidRPr="006F2D12">
      <w:rPr>
        <w:rFonts w:cs="Arial"/>
        <w:iCs/>
        <w:sz w:val="20"/>
      </w:rPr>
      <w:t>All amounts are expressed in thousands of Euros</w:t>
    </w:r>
    <w:r w:rsidRPr="00587444">
      <w:rPr>
        <w:rFonts w:ascii="Calibri" w:hAnsi="Calibri"/>
        <w:sz w:val="20"/>
      </w:rPr>
      <w: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1DFDF" w14:textId="77777777" w:rsidR="00587444" w:rsidRPr="00175775" w:rsidRDefault="00587444" w:rsidP="00DD69E7">
    <w:pPr>
      <w:pStyle w:val="PH"/>
      <w:pBdr>
        <w:bottom w:val="single" w:sz="4" w:space="1" w:color="auto"/>
      </w:pBdr>
      <w:spacing w:line="240" w:lineRule="auto"/>
      <w:jc w:val="both"/>
      <w:rPr>
        <w:rFonts w:cs="Arial"/>
        <w:szCs w:val="24"/>
      </w:rPr>
    </w:pPr>
    <w:r w:rsidRPr="00175775">
      <w:rPr>
        <w:rFonts w:cs="Arial"/>
        <w:szCs w:val="24"/>
      </w:rPr>
      <w:t>Appendix - financial performance of the HKO Group</w:t>
    </w:r>
  </w:p>
  <w:p w14:paraId="61DB951B" w14:textId="3648E759" w:rsidR="00816931" w:rsidRDefault="00816931" w:rsidP="00DD69E7">
    <w:pPr>
      <w:pStyle w:val="PH"/>
      <w:pBdr>
        <w:bottom w:val="single" w:sz="4" w:space="1" w:color="auto"/>
      </w:pBdr>
      <w:spacing w:line="240" w:lineRule="auto"/>
      <w:jc w:val="both"/>
      <w:rPr>
        <w:rFonts w:cs="Arial"/>
        <w:szCs w:val="24"/>
      </w:rPr>
    </w:pPr>
    <w:r w:rsidRPr="00816931">
      <w:rPr>
        <w:rFonts w:cs="Arial"/>
        <w:szCs w:val="24"/>
      </w:rPr>
      <w:t>Statement of</w:t>
    </w:r>
    <w:r w:rsidR="00070ED0">
      <w:rPr>
        <w:rFonts w:cs="Arial"/>
        <w:szCs w:val="24"/>
      </w:rPr>
      <w:t xml:space="preserve"> Cash Flows</w:t>
    </w:r>
    <w:r w:rsidRPr="00816931">
      <w:rPr>
        <w:rFonts w:cs="Arial"/>
        <w:szCs w:val="24"/>
      </w:rPr>
      <w:t xml:space="preserve"> </w:t>
    </w:r>
  </w:p>
  <w:p w14:paraId="6CB01B43" w14:textId="7AE304E7" w:rsidR="00587444" w:rsidRPr="00175775" w:rsidRDefault="00587444" w:rsidP="00070ED0">
    <w:pPr>
      <w:pStyle w:val="PH"/>
      <w:pBdr>
        <w:bottom w:val="single" w:sz="4" w:space="1" w:color="auto"/>
      </w:pBdr>
      <w:tabs>
        <w:tab w:val="center" w:pos="4677"/>
      </w:tabs>
      <w:spacing w:line="240" w:lineRule="auto"/>
      <w:jc w:val="both"/>
      <w:rPr>
        <w:rFonts w:cs="Arial"/>
        <w:szCs w:val="24"/>
      </w:rPr>
    </w:pPr>
    <w:r w:rsidRPr="00175775">
      <w:rPr>
        <w:rFonts w:cs="Arial"/>
        <w:szCs w:val="24"/>
      </w:rPr>
      <w:t>for the year ended 31 December</w:t>
    </w:r>
    <w:r w:rsidR="00070ED0">
      <w:rPr>
        <w:rFonts w:cs="Arial"/>
        <w:szCs w:val="24"/>
      </w:rPr>
      <w:tab/>
    </w:r>
  </w:p>
  <w:p w14:paraId="3B12DD70" w14:textId="277BA2AE" w:rsidR="00587444" w:rsidRPr="00175775" w:rsidRDefault="00587444" w:rsidP="00DD69E7">
    <w:pPr>
      <w:pStyle w:val="PH"/>
      <w:pBdr>
        <w:bottom w:val="single" w:sz="4" w:space="1" w:color="auto"/>
      </w:pBdr>
      <w:spacing w:line="400" w:lineRule="exact"/>
      <w:rPr>
        <w:rFonts w:cs="Arial"/>
        <w:sz w:val="20"/>
      </w:rPr>
    </w:pPr>
    <w:r w:rsidRPr="00175775">
      <w:rPr>
        <w:rFonts w:cs="Arial"/>
        <w:sz w:val="20"/>
      </w:rPr>
      <w:t>(</w:t>
    </w:r>
    <w:r w:rsidR="00046DDD" w:rsidRPr="006F2D12">
      <w:rPr>
        <w:rFonts w:cs="Arial"/>
        <w:iCs/>
        <w:sz w:val="20"/>
      </w:rPr>
      <w:t>All amounts are expressed in thousands of Euros</w:t>
    </w:r>
    <w:r w:rsidRPr="00175775">
      <w:rPr>
        <w:rFonts w:cs="Arial"/>
        <w:sz w:val="20"/>
      </w:rPr>
      <w:t>)</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7A108" w14:textId="77777777" w:rsidR="00070ED0" w:rsidRPr="00175775" w:rsidRDefault="00070ED0" w:rsidP="00070ED0">
    <w:pPr>
      <w:pStyle w:val="PH"/>
      <w:pBdr>
        <w:bottom w:val="single" w:sz="4" w:space="1" w:color="auto"/>
      </w:pBdr>
      <w:spacing w:line="240" w:lineRule="auto"/>
      <w:jc w:val="both"/>
      <w:rPr>
        <w:rFonts w:cs="Arial"/>
        <w:szCs w:val="24"/>
      </w:rPr>
    </w:pPr>
    <w:r w:rsidRPr="00175775">
      <w:rPr>
        <w:rFonts w:cs="Arial"/>
        <w:szCs w:val="24"/>
      </w:rPr>
      <w:t>Appendix - financial performance of the HKO Group</w:t>
    </w:r>
  </w:p>
  <w:p w14:paraId="4C997B6F" w14:textId="77777777" w:rsidR="00070ED0" w:rsidRDefault="00070ED0" w:rsidP="00070ED0">
    <w:pPr>
      <w:pStyle w:val="PH"/>
      <w:pBdr>
        <w:bottom w:val="single" w:sz="4" w:space="1" w:color="auto"/>
      </w:pBdr>
      <w:spacing w:line="240" w:lineRule="auto"/>
      <w:jc w:val="both"/>
      <w:rPr>
        <w:rFonts w:cs="Arial"/>
        <w:szCs w:val="24"/>
      </w:rPr>
    </w:pPr>
    <w:r w:rsidRPr="00816931">
      <w:rPr>
        <w:rFonts w:cs="Arial"/>
        <w:szCs w:val="24"/>
      </w:rPr>
      <w:t xml:space="preserve">Statement of Changes in Equity </w:t>
    </w:r>
  </w:p>
  <w:p w14:paraId="37212EC3" w14:textId="77777777" w:rsidR="00070ED0" w:rsidRPr="00175775" w:rsidRDefault="00070ED0" w:rsidP="00070ED0">
    <w:pPr>
      <w:pStyle w:val="PH"/>
      <w:pBdr>
        <w:bottom w:val="single" w:sz="4" w:space="1" w:color="auto"/>
      </w:pBdr>
      <w:tabs>
        <w:tab w:val="center" w:pos="4677"/>
      </w:tabs>
      <w:spacing w:line="240" w:lineRule="auto"/>
      <w:jc w:val="both"/>
      <w:rPr>
        <w:rFonts w:cs="Arial"/>
        <w:szCs w:val="24"/>
      </w:rPr>
    </w:pPr>
    <w:r w:rsidRPr="00175775">
      <w:rPr>
        <w:rFonts w:cs="Arial"/>
        <w:szCs w:val="24"/>
      </w:rPr>
      <w:t>for the year ended 31 December</w:t>
    </w:r>
    <w:r>
      <w:rPr>
        <w:rFonts w:cs="Arial"/>
        <w:szCs w:val="24"/>
      </w:rPr>
      <w:tab/>
    </w:r>
  </w:p>
  <w:p w14:paraId="0F0BB5BA" w14:textId="61191168" w:rsidR="00070ED0" w:rsidRPr="00175775" w:rsidRDefault="00070ED0" w:rsidP="00070ED0">
    <w:pPr>
      <w:pStyle w:val="PH"/>
      <w:pBdr>
        <w:bottom w:val="single" w:sz="4" w:space="1" w:color="auto"/>
      </w:pBdr>
      <w:spacing w:line="400" w:lineRule="exact"/>
      <w:rPr>
        <w:rFonts w:cs="Arial"/>
        <w:sz w:val="20"/>
      </w:rPr>
    </w:pPr>
    <w:r w:rsidRPr="00175775">
      <w:rPr>
        <w:rFonts w:cs="Arial"/>
        <w:sz w:val="20"/>
      </w:rPr>
      <w:t>(</w:t>
    </w:r>
    <w:r w:rsidR="00046DDD" w:rsidRPr="006F2D12">
      <w:rPr>
        <w:rFonts w:cs="Arial"/>
        <w:iCs/>
        <w:sz w:val="20"/>
      </w:rPr>
      <w:t>All amounts are expressed in thousands of Euros</w:t>
    </w:r>
    <w:r w:rsidRPr="00175775">
      <w:rPr>
        <w:rFonts w:cs="Arial"/>
        <w:sz w:val="20"/>
      </w:rPr>
      <w:t>)</w:t>
    </w:r>
  </w:p>
  <w:p w14:paraId="7D7594A8" w14:textId="77777777" w:rsidR="00F61E6E" w:rsidRDefault="00F61E6E"/>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890AB" w14:textId="77777777" w:rsidR="00587444" w:rsidRDefault="00587444">
    <w:pPr>
      <w:pStyle w:val="Header"/>
      <w:framePr w:wrap="auto" w:vAnchor="text" w:hAnchor="page" w:x="4762" w:y="-311"/>
      <w:rPr>
        <w:rStyle w:val="PageNumber"/>
      </w:rPr>
    </w:pPr>
  </w:p>
  <w:p w14:paraId="2D42A446" w14:textId="77777777" w:rsidR="00587444" w:rsidRPr="00425A3E" w:rsidRDefault="00587444" w:rsidP="00425A3E">
    <w:pPr>
      <w:pStyle w:val="PH"/>
      <w:pBdr>
        <w:bottom w:val="single" w:sz="4" w:space="1" w:color="auto"/>
      </w:pBdr>
      <w:suppressAutoHyphens w:val="0"/>
      <w:autoSpaceDN/>
      <w:ind w:right="4"/>
      <w:rPr>
        <w:rFonts w:cs="Arial"/>
        <w:szCs w:val="24"/>
      </w:rPr>
    </w:pPr>
    <w:bookmarkStart w:id="54" w:name="_Hlk130201738"/>
    <w:r w:rsidRPr="00425A3E">
      <w:rPr>
        <w:rFonts w:cs="Arial"/>
        <w:szCs w:val="24"/>
        <w:lang w:val="hr-HR"/>
      </w:rPr>
      <w:t>Responsibilities of the Management and Supervisory Boards for the preparation</w:t>
    </w:r>
    <w:r w:rsidRPr="00425A3E">
      <w:rPr>
        <w:rFonts w:cs="Arial"/>
        <w:szCs w:val="24"/>
      </w:rPr>
      <w:t xml:space="preserve"> and approval of the annual </w:t>
    </w:r>
    <w:r w:rsidRPr="00425A3E">
      <w:rPr>
        <w:rFonts w:cs="Arial"/>
        <w:szCs w:val="24"/>
        <w:lang w:val="hr-HR"/>
      </w:rPr>
      <w:t>report</w:t>
    </w:r>
  </w:p>
  <w:bookmarkEnd w:id="54"/>
  <w:p w14:paraId="70A4D516" w14:textId="77777777" w:rsidR="00587444" w:rsidRPr="00940153" w:rsidRDefault="00587444" w:rsidP="00DD69E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000" w:firstRow="0" w:lastRow="0" w:firstColumn="0" w:lastColumn="0" w:noHBand="0" w:noVBand="0"/>
    </w:tblPr>
    <w:tblGrid>
      <w:gridCol w:w="4535"/>
      <w:gridCol w:w="2958"/>
      <w:gridCol w:w="1862"/>
    </w:tblGrid>
    <w:tr w:rsidR="00587444" w14:paraId="53C44B6D" w14:textId="77777777" w:rsidTr="00DD69E7">
      <w:tc>
        <w:tcPr>
          <w:tcW w:w="2424" w:type="pct"/>
        </w:tcPr>
        <w:p w14:paraId="17E1B9CF" w14:textId="77777777" w:rsidR="00587444" w:rsidRDefault="00587444" w:rsidP="00DD69E7">
          <w:pPr>
            <w:pStyle w:val="BDONormal"/>
          </w:pPr>
          <w:bookmarkStart w:id="87" w:name="_Hlk35860014"/>
          <w:r>
            <w:rPr>
              <w:noProof/>
              <w:lang w:val="hr-HR" w:eastAsia="hr-HR"/>
            </w:rPr>
            <w:drawing>
              <wp:inline distT="0" distB="0" distL="0" distR="0" wp14:anchorId="14B51915" wp14:editId="029004AA">
                <wp:extent cx="981075" cy="371475"/>
                <wp:effectExtent l="19050" t="0" r="9525" b="0"/>
                <wp:docPr id="343316549" name="Picture 343316549" descr="BDO_Logo_RGB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O_Logo_RGB 100%"/>
                        <pic:cNvPicPr>
                          <a:picLocks noChangeAspect="1" noChangeArrowheads="1"/>
                        </pic:cNvPicPr>
                      </pic:nvPicPr>
                      <pic:blipFill>
                        <a:blip r:embed="rId1"/>
                        <a:srcRect/>
                        <a:stretch>
                          <a:fillRect/>
                        </a:stretch>
                      </pic:blipFill>
                      <pic:spPr bwMode="auto">
                        <a:xfrm>
                          <a:off x="0" y="0"/>
                          <a:ext cx="981075" cy="371475"/>
                        </a:xfrm>
                        <a:prstGeom prst="rect">
                          <a:avLst/>
                        </a:prstGeom>
                        <a:noFill/>
                        <a:ln w="9525">
                          <a:noFill/>
                          <a:miter lim="800000"/>
                          <a:headEnd/>
                          <a:tailEnd/>
                        </a:ln>
                      </pic:spPr>
                    </pic:pic>
                  </a:graphicData>
                </a:graphic>
              </wp:inline>
            </w:drawing>
          </w:r>
        </w:p>
      </w:tc>
      <w:tc>
        <w:tcPr>
          <w:tcW w:w="1581" w:type="pct"/>
        </w:tcPr>
        <w:p w14:paraId="49A1EFEC" w14:textId="77777777" w:rsidR="00587444" w:rsidRPr="002529C8" w:rsidRDefault="00587444" w:rsidP="00DD69E7">
          <w:pPr>
            <w:pStyle w:val="BDOAddressBold"/>
            <w:rPr>
              <w:b w:val="0"/>
              <w:color w:val="595959"/>
              <w:lang w:val="hr-HR"/>
            </w:rPr>
          </w:pPr>
          <w:r>
            <w:rPr>
              <w:noProof/>
            </w:rPr>
            <w:drawing>
              <wp:anchor distT="0" distB="0" distL="114300" distR="114300" simplePos="0" relativeHeight="251659264" behindDoc="0" locked="0" layoutInCell="1" allowOverlap="1" wp14:anchorId="6A0F8C8D" wp14:editId="718FF02A">
                <wp:simplePos x="0" y="0"/>
                <wp:positionH relativeFrom="margin">
                  <wp:posOffset>356870</wp:posOffset>
                </wp:positionH>
                <wp:positionV relativeFrom="paragraph">
                  <wp:posOffset>-144780</wp:posOffset>
                </wp:positionV>
                <wp:extent cx="2669324" cy="487680"/>
                <wp:effectExtent l="0" t="0" r="0" b="7620"/>
                <wp:wrapNone/>
                <wp:docPr id="67697197" name="Graphic 67697197">
                  <a:extLst xmlns:a="http://schemas.openxmlformats.org/drawingml/2006/main">
                    <a:ext uri="{FF2B5EF4-FFF2-40B4-BE49-F238E27FC236}">
                      <a16:creationId xmlns:a16="http://schemas.microsoft.com/office/drawing/2014/main" id="{7EAA3722-2FAB-48BB-B476-4610B15D7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2">
                          <a:extLst>
                            <a:ext uri="{FF2B5EF4-FFF2-40B4-BE49-F238E27FC236}">
                              <a16:creationId xmlns:a16="http://schemas.microsoft.com/office/drawing/2014/main" id="{7EAA3722-2FAB-48BB-B476-4610B15D7955}"/>
                            </a:ext>
                          </a:extLst>
                        </pic:cNvPr>
                        <pic:cNvPicPr>
                          <a:picLocks noChangeAspect="1"/>
                        </pic:cNvPicPr>
                      </pic:nvPicPr>
                      <pic:blipFill rotWithShape="1">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rcRect l="5646" t="22127" r="54307"/>
                        <a:stretch/>
                      </pic:blipFill>
                      <pic:spPr bwMode="auto">
                        <a:xfrm>
                          <a:off x="0" y="0"/>
                          <a:ext cx="2669324" cy="487680"/>
                        </a:xfrm>
                        <a:prstGeom prst="rect">
                          <a:avLst/>
                        </a:prstGeom>
                        <a:extLst>
                          <a:ext uri="{53640926-AAD7-44d8-BBD7-CCE9431645EC}">
                            <a14:shadowObscured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http://schemas.openxmlformats.org/presentationml/2006/main" xmlns:arto="http://schemas.microsoft.com/office/word/2006/arto"/>
                          </a:ext>
                        </a:extLst>
                      </pic:spPr>
                    </pic:pic>
                  </a:graphicData>
                </a:graphic>
                <wp14:sizeRelH relativeFrom="page">
                  <wp14:pctWidth>0</wp14:pctWidth>
                </wp14:sizeRelH>
                <wp14:sizeRelV relativeFrom="page">
                  <wp14:pctHeight>0</wp14:pctHeight>
                </wp14:sizeRelV>
              </wp:anchor>
            </w:drawing>
          </w:r>
        </w:p>
      </w:tc>
      <w:tc>
        <w:tcPr>
          <w:tcW w:w="995" w:type="pct"/>
        </w:tcPr>
        <w:p w14:paraId="647E13A3" w14:textId="77777777" w:rsidR="00587444" w:rsidRPr="002529C8" w:rsidRDefault="00587444" w:rsidP="00DD69E7">
          <w:pPr>
            <w:pStyle w:val="BDOAddress"/>
            <w:rPr>
              <w:color w:val="595959"/>
              <w:lang w:val="hr-HR"/>
            </w:rPr>
          </w:pPr>
        </w:p>
      </w:tc>
    </w:tr>
    <w:bookmarkEnd w:id="87"/>
  </w:tbl>
  <w:p w14:paraId="2C8E6E10" w14:textId="77777777" w:rsidR="00587444" w:rsidRPr="00EE47C6" w:rsidRDefault="00587444" w:rsidP="00DD69E7">
    <w:pPr>
      <w:pStyle w:val="Header"/>
      <w:rPr>
        <w:rFonts w:ascii="Trebuchet MS" w:hAnsi="Trebuchet MS"/>
      </w:rPr>
    </w:pPr>
  </w:p>
  <w:p w14:paraId="6F213101" w14:textId="77777777" w:rsidR="00587444" w:rsidRPr="0043509A" w:rsidRDefault="00587444" w:rsidP="00DD69E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000" w:firstRow="0" w:lastRow="0" w:firstColumn="0" w:lastColumn="0" w:noHBand="0" w:noVBand="0"/>
    </w:tblPr>
    <w:tblGrid>
      <w:gridCol w:w="4398"/>
      <w:gridCol w:w="2868"/>
      <w:gridCol w:w="1805"/>
    </w:tblGrid>
    <w:tr w:rsidR="00587444" w14:paraId="1BEC3BF3" w14:textId="77777777" w:rsidTr="00DD69E7">
      <w:tc>
        <w:tcPr>
          <w:tcW w:w="2424" w:type="pct"/>
        </w:tcPr>
        <w:p w14:paraId="4C732429" w14:textId="77777777" w:rsidR="00587444" w:rsidRDefault="00587444" w:rsidP="00DD69E7">
          <w:pPr>
            <w:pStyle w:val="BDONormal"/>
          </w:pPr>
          <w:r>
            <w:rPr>
              <w:noProof/>
              <w:lang w:val="hr-HR" w:eastAsia="hr-HR"/>
            </w:rPr>
            <w:drawing>
              <wp:inline distT="0" distB="0" distL="0" distR="0" wp14:anchorId="39FD5E2A" wp14:editId="4812421B">
                <wp:extent cx="981075" cy="371475"/>
                <wp:effectExtent l="19050" t="0" r="9525" b="0"/>
                <wp:docPr id="19" name="Picture 19" descr="BDO_Logo_RGB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O_Logo_RGB 100%"/>
                        <pic:cNvPicPr>
                          <a:picLocks noChangeAspect="1" noChangeArrowheads="1"/>
                        </pic:cNvPicPr>
                      </pic:nvPicPr>
                      <pic:blipFill>
                        <a:blip r:embed="rId1"/>
                        <a:srcRect/>
                        <a:stretch>
                          <a:fillRect/>
                        </a:stretch>
                      </pic:blipFill>
                      <pic:spPr bwMode="auto">
                        <a:xfrm>
                          <a:off x="0" y="0"/>
                          <a:ext cx="981075" cy="371475"/>
                        </a:xfrm>
                        <a:prstGeom prst="rect">
                          <a:avLst/>
                        </a:prstGeom>
                        <a:noFill/>
                        <a:ln w="9525">
                          <a:noFill/>
                          <a:miter lim="800000"/>
                          <a:headEnd/>
                          <a:tailEnd/>
                        </a:ln>
                      </pic:spPr>
                    </pic:pic>
                  </a:graphicData>
                </a:graphic>
              </wp:inline>
            </w:drawing>
          </w:r>
        </w:p>
      </w:tc>
      <w:tc>
        <w:tcPr>
          <w:tcW w:w="1581" w:type="pct"/>
        </w:tcPr>
        <w:p w14:paraId="783F1068" w14:textId="77777777" w:rsidR="00587444" w:rsidRPr="002529C8" w:rsidRDefault="00587444" w:rsidP="00DD69E7">
          <w:pPr>
            <w:pStyle w:val="BDOAddressBold"/>
            <w:rPr>
              <w:b w:val="0"/>
              <w:color w:val="595959"/>
              <w:lang w:val="hr-HR"/>
            </w:rPr>
          </w:pPr>
          <w:r>
            <w:rPr>
              <w:noProof/>
            </w:rPr>
            <w:drawing>
              <wp:anchor distT="0" distB="0" distL="114300" distR="114300" simplePos="0" relativeHeight="251660288" behindDoc="0" locked="0" layoutInCell="1" allowOverlap="1" wp14:anchorId="7F7EDF45" wp14:editId="414855A0">
                <wp:simplePos x="0" y="0"/>
                <wp:positionH relativeFrom="margin">
                  <wp:posOffset>356870</wp:posOffset>
                </wp:positionH>
                <wp:positionV relativeFrom="paragraph">
                  <wp:posOffset>-144780</wp:posOffset>
                </wp:positionV>
                <wp:extent cx="2669324" cy="487680"/>
                <wp:effectExtent l="0" t="0" r="0" b="7620"/>
                <wp:wrapNone/>
                <wp:docPr id="20" name="Graphic 20">
                  <a:extLst xmlns:a="http://schemas.openxmlformats.org/drawingml/2006/main">
                    <a:ext uri="{FF2B5EF4-FFF2-40B4-BE49-F238E27FC236}">
                      <a16:creationId xmlns:a16="http://schemas.microsoft.com/office/drawing/2014/main" id="{7EAA3722-2FAB-48BB-B476-4610B15D7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2">
                          <a:extLst>
                            <a:ext uri="{FF2B5EF4-FFF2-40B4-BE49-F238E27FC236}">
                              <a16:creationId xmlns:a16="http://schemas.microsoft.com/office/drawing/2014/main" id="{7EAA3722-2FAB-48BB-B476-4610B15D7955}"/>
                            </a:ext>
                          </a:extLst>
                        </pic:cNvPr>
                        <pic:cNvPicPr>
                          <a:picLocks noChangeAspect="1"/>
                        </pic:cNvPicPr>
                      </pic:nvPicPr>
                      <pic:blipFill rotWithShape="1">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rcRect l="5646" t="22127" r="54307"/>
                        <a:stretch/>
                      </pic:blipFill>
                      <pic:spPr bwMode="auto">
                        <a:xfrm>
                          <a:off x="0" y="0"/>
                          <a:ext cx="2669324" cy="487680"/>
                        </a:xfrm>
                        <a:prstGeom prst="rect">
                          <a:avLst/>
                        </a:prstGeom>
                        <a:extLst>
                          <a:ext uri="{53640926-AAD7-44d8-BBD7-CCE9431645EC}">
                            <a14:shadowObscured xmlns:arto="http://schemas.microsoft.com/office/word/2006/arto" xmlns:p="http://schemas.openxmlformats.org/presentationml/2006/main"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a:ext>
                        </a:extLst>
                      </pic:spPr>
                    </pic:pic>
                  </a:graphicData>
                </a:graphic>
                <wp14:sizeRelH relativeFrom="page">
                  <wp14:pctWidth>0</wp14:pctWidth>
                </wp14:sizeRelH>
                <wp14:sizeRelV relativeFrom="page">
                  <wp14:pctHeight>0</wp14:pctHeight>
                </wp14:sizeRelV>
              </wp:anchor>
            </w:drawing>
          </w:r>
        </w:p>
      </w:tc>
      <w:tc>
        <w:tcPr>
          <w:tcW w:w="995" w:type="pct"/>
        </w:tcPr>
        <w:p w14:paraId="26656BFB" w14:textId="77777777" w:rsidR="00587444" w:rsidRPr="002529C8" w:rsidRDefault="00587444" w:rsidP="00DD69E7">
          <w:pPr>
            <w:pStyle w:val="BDOAddress"/>
            <w:rPr>
              <w:color w:val="595959"/>
              <w:lang w:val="hr-HR"/>
            </w:rPr>
          </w:pPr>
        </w:p>
      </w:tc>
    </w:tr>
  </w:tbl>
  <w:p w14:paraId="50C4A2DB" w14:textId="77777777" w:rsidR="00587444" w:rsidRPr="00EE47C6" w:rsidRDefault="00587444" w:rsidP="00DD69E7">
    <w:pPr>
      <w:pStyle w:val="Header"/>
      <w:rPr>
        <w:rFonts w:ascii="Trebuchet MS" w:hAnsi="Trebuchet MS"/>
      </w:rPr>
    </w:pPr>
  </w:p>
  <w:p w14:paraId="22A893A3" w14:textId="77777777" w:rsidR="00587444" w:rsidRPr="00EE47C6" w:rsidRDefault="00587444" w:rsidP="00DD69E7">
    <w:pPr>
      <w:pStyle w:val="Header"/>
      <w:rPr>
        <w:rFonts w:ascii="Trebuchet MS" w:hAnsi="Trebuchet M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0" w:type="dxa"/>
        <w:right w:w="0" w:type="dxa"/>
      </w:tblCellMar>
      <w:tblLook w:val="0000" w:firstRow="0" w:lastRow="0" w:firstColumn="0" w:lastColumn="0" w:noHBand="0" w:noVBand="0"/>
    </w:tblPr>
    <w:tblGrid>
      <w:gridCol w:w="4604"/>
      <w:gridCol w:w="3003"/>
      <w:gridCol w:w="1890"/>
    </w:tblGrid>
    <w:tr w:rsidR="0046750D" w14:paraId="4BBC7E5F" w14:textId="77777777" w:rsidTr="00DD69E7">
      <w:tc>
        <w:tcPr>
          <w:tcW w:w="2424" w:type="pct"/>
        </w:tcPr>
        <w:p w14:paraId="3CAF6B57" w14:textId="77777777" w:rsidR="0046750D" w:rsidRDefault="0046750D" w:rsidP="0046750D">
          <w:pPr>
            <w:pStyle w:val="BDONormal"/>
          </w:pPr>
          <w:r>
            <w:rPr>
              <w:noProof/>
              <w:lang w:val="hr-HR" w:eastAsia="hr-HR"/>
            </w:rPr>
            <w:drawing>
              <wp:inline distT="0" distB="0" distL="0" distR="0" wp14:anchorId="1948E3EC" wp14:editId="1C5C8D4F">
                <wp:extent cx="981075" cy="371475"/>
                <wp:effectExtent l="19050" t="0" r="9525" b="0"/>
                <wp:docPr id="3" name="Picture 3" descr="BDO_Logo_RGB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O_Logo_RGB 100%"/>
                        <pic:cNvPicPr>
                          <a:picLocks noChangeAspect="1" noChangeArrowheads="1"/>
                        </pic:cNvPicPr>
                      </pic:nvPicPr>
                      <pic:blipFill>
                        <a:blip r:embed="rId1"/>
                        <a:srcRect/>
                        <a:stretch>
                          <a:fillRect/>
                        </a:stretch>
                      </pic:blipFill>
                      <pic:spPr bwMode="auto">
                        <a:xfrm>
                          <a:off x="0" y="0"/>
                          <a:ext cx="981075" cy="371475"/>
                        </a:xfrm>
                        <a:prstGeom prst="rect">
                          <a:avLst/>
                        </a:prstGeom>
                        <a:noFill/>
                        <a:ln w="9525">
                          <a:noFill/>
                          <a:miter lim="800000"/>
                          <a:headEnd/>
                          <a:tailEnd/>
                        </a:ln>
                      </pic:spPr>
                    </pic:pic>
                  </a:graphicData>
                </a:graphic>
              </wp:inline>
            </w:drawing>
          </w:r>
        </w:p>
      </w:tc>
      <w:tc>
        <w:tcPr>
          <w:tcW w:w="1581" w:type="pct"/>
        </w:tcPr>
        <w:p w14:paraId="30B5AF44" w14:textId="77777777" w:rsidR="0046750D" w:rsidRPr="002529C8" w:rsidRDefault="0046750D" w:rsidP="0046750D">
          <w:pPr>
            <w:pStyle w:val="BDOAddressBold"/>
            <w:rPr>
              <w:b w:val="0"/>
              <w:color w:val="595959"/>
              <w:lang w:val="hr-HR"/>
            </w:rPr>
          </w:pPr>
          <w:r>
            <w:rPr>
              <w:noProof/>
            </w:rPr>
            <w:drawing>
              <wp:anchor distT="0" distB="0" distL="114300" distR="114300" simplePos="0" relativeHeight="251662336" behindDoc="0" locked="0" layoutInCell="1" allowOverlap="1" wp14:anchorId="25A5C87F" wp14:editId="64097DD6">
                <wp:simplePos x="0" y="0"/>
                <wp:positionH relativeFrom="margin">
                  <wp:posOffset>356870</wp:posOffset>
                </wp:positionH>
                <wp:positionV relativeFrom="paragraph">
                  <wp:posOffset>-144780</wp:posOffset>
                </wp:positionV>
                <wp:extent cx="2669324" cy="487680"/>
                <wp:effectExtent l="0" t="0" r="0" b="7620"/>
                <wp:wrapNone/>
                <wp:docPr id="4" name="Graphic 4">
                  <a:extLst xmlns:a="http://schemas.openxmlformats.org/drawingml/2006/main">
                    <a:ext uri="{FF2B5EF4-FFF2-40B4-BE49-F238E27FC236}">
                      <a16:creationId xmlns:a16="http://schemas.microsoft.com/office/drawing/2014/main" id="{7EAA3722-2FAB-48BB-B476-4610B15D79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2">
                          <a:extLst>
                            <a:ext uri="{FF2B5EF4-FFF2-40B4-BE49-F238E27FC236}">
                              <a16:creationId xmlns:a16="http://schemas.microsoft.com/office/drawing/2014/main" id="{7EAA3722-2FAB-48BB-B476-4610B15D7955}"/>
                            </a:ext>
                          </a:extLst>
                        </pic:cNvPr>
                        <pic:cNvPicPr>
                          <a:picLocks noChangeAspect="1"/>
                        </pic:cNvPicPr>
                      </pic:nvPicPr>
                      <pic:blipFill rotWithShape="1">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rcRect l="5646" t="22127" r="54307"/>
                        <a:stretch/>
                      </pic:blipFill>
                      <pic:spPr bwMode="auto">
                        <a:xfrm>
                          <a:off x="0" y="0"/>
                          <a:ext cx="2669324" cy="487680"/>
                        </a:xfrm>
                        <a:prstGeom prst="rect">
                          <a:avLst/>
                        </a:prstGeom>
                        <a:extLst>
                          <a:ext uri="{53640926-AAD7-44d8-BBD7-CCE9431645EC}">
                            <a14:shadowObscured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http://schemas.openxmlformats.org/presentationml/2006/main" xmlns:arto="http://schemas.microsoft.com/office/word/2006/arto"/>
                          </a:ext>
                        </a:extLst>
                      </pic:spPr>
                    </pic:pic>
                  </a:graphicData>
                </a:graphic>
                <wp14:sizeRelH relativeFrom="page">
                  <wp14:pctWidth>0</wp14:pctWidth>
                </wp14:sizeRelH>
                <wp14:sizeRelV relativeFrom="page">
                  <wp14:pctHeight>0</wp14:pctHeight>
                </wp14:sizeRelV>
              </wp:anchor>
            </w:drawing>
          </w:r>
        </w:p>
      </w:tc>
      <w:tc>
        <w:tcPr>
          <w:tcW w:w="995" w:type="pct"/>
        </w:tcPr>
        <w:p w14:paraId="45118231" w14:textId="77777777" w:rsidR="0046750D" w:rsidRPr="002529C8" w:rsidRDefault="0046750D" w:rsidP="0046750D">
          <w:pPr>
            <w:pStyle w:val="BDOAddress"/>
            <w:rPr>
              <w:color w:val="595959"/>
              <w:lang w:val="hr-HR"/>
            </w:rPr>
          </w:pPr>
        </w:p>
      </w:tc>
    </w:tr>
  </w:tbl>
  <w:p w14:paraId="04CAA4E3" w14:textId="77777777" w:rsidR="00587444" w:rsidRPr="0046750D" w:rsidRDefault="00587444" w:rsidP="0046750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C84B8"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Consolidated Financial Statements of the Group</w:t>
    </w:r>
  </w:p>
  <w:p w14:paraId="77FC6BEB"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Statement of Profit or Loss and Other Comprehensive Income</w:t>
    </w:r>
  </w:p>
  <w:p w14:paraId="29C517D9" w14:textId="77777777" w:rsidR="00587444" w:rsidRPr="00581A94" w:rsidRDefault="00587444" w:rsidP="00DD69E7">
    <w:pPr>
      <w:tabs>
        <w:tab w:val="center" w:pos="4536"/>
        <w:tab w:val="right" w:pos="9072"/>
      </w:tabs>
      <w:spacing w:line="301" w:lineRule="atLeast"/>
      <w:rPr>
        <w:rFonts w:ascii="Arial" w:hAnsi="Arial" w:cs="Arial"/>
        <w:lang w:val="en-GB"/>
      </w:rPr>
    </w:pPr>
    <w:r w:rsidRPr="00581A94">
      <w:rPr>
        <w:rFonts w:ascii="Arial" w:hAnsi="Arial" w:cs="Arial"/>
        <w:lang w:val="en-GB"/>
      </w:rPr>
      <w:t>for the year</w:t>
    </w:r>
    <w:r w:rsidRPr="00581A94">
      <w:rPr>
        <w:rFonts w:ascii="Arial" w:hAnsi="Arial" w:cs="Arial"/>
      </w:rPr>
      <w:t xml:space="preserve"> </w:t>
    </w:r>
    <w:r w:rsidRPr="00581A94">
      <w:rPr>
        <w:rFonts w:ascii="Arial" w:hAnsi="Arial" w:cs="Arial"/>
        <w:lang w:val="en-GB"/>
      </w:rPr>
      <w:t xml:space="preserve">ended 31 December </w:t>
    </w:r>
  </w:p>
  <w:p w14:paraId="0930B4E1" w14:textId="4A5C67A2" w:rsidR="00587444" w:rsidRPr="00581A94" w:rsidRDefault="00587444" w:rsidP="00DD69E7">
    <w:pPr>
      <w:pStyle w:val="PH"/>
      <w:pBdr>
        <w:bottom w:val="single" w:sz="4" w:space="1" w:color="auto"/>
      </w:pBdr>
      <w:rPr>
        <w:rFonts w:cs="Arial"/>
        <w:sz w:val="20"/>
      </w:rPr>
    </w:pPr>
    <w:r w:rsidRPr="00581A94">
      <w:rPr>
        <w:rFonts w:cs="Arial"/>
        <w:sz w:val="20"/>
        <w:lang w:val="en-US"/>
      </w:rPr>
      <w:t>(</w:t>
    </w:r>
    <w:r w:rsidR="009C1206" w:rsidRPr="006F2D12">
      <w:rPr>
        <w:rFonts w:cs="Arial"/>
        <w:iCs/>
        <w:sz w:val="20"/>
      </w:rPr>
      <w:t>All amounts are expressed in thousands of Euros</w:t>
    </w:r>
    <w:r w:rsidRPr="00581A94">
      <w:rPr>
        <w:rFonts w:cs="Arial"/>
        <w:sz w:val="20"/>
        <w:lang w:val="en-US"/>
      </w:rPr>
      <w:t>)</w:t>
    </w:r>
  </w:p>
  <w:p w14:paraId="2C97D56F" w14:textId="77777777" w:rsidR="00587444" w:rsidRPr="00AC4579" w:rsidRDefault="00587444" w:rsidP="00DD69E7">
    <w:pPr>
      <w:pStyle w:val="BodyText3"/>
      <w:rPr>
        <w:sz w:val="8"/>
        <w:szCs w:val="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F2EFB" w14:textId="77777777" w:rsidR="00587444" w:rsidRPr="00581A94" w:rsidRDefault="00587444">
    <w:pPr>
      <w:tabs>
        <w:tab w:val="center" w:pos="4536"/>
        <w:tab w:val="right" w:pos="9072"/>
      </w:tabs>
      <w:rPr>
        <w:rFonts w:ascii="Arial" w:hAnsi="Arial" w:cs="Arial"/>
        <w:lang w:val="en-GB"/>
      </w:rPr>
    </w:pPr>
    <w:bookmarkStart w:id="142" w:name="_Hlk532893537"/>
    <w:r w:rsidRPr="00581A94">
      <w:rPr>
        <w:rFonts w:ascii="Arial" w:hAnsi="Arial" w:cs="Arial"/>
        <w:lang w:val="en-GB"/>
      </w:rPr>
      <w:t>Consolidated Financial Statements of the Group</w:t>
    </w:r>
  </w:p>
  <w:bookmarkEnd w:id="142"/>
  <w:p w14:paraId="3F1A4081" w14:textId="77777777" w:rsidR="00587444" w:rsidRPr="00581A94" w:rsidRDefault="00587444">
    <w:pPr>
      <w:tabs>
        <w:tab w:val="center" w:pos="4536"/>
        <w:tab w:val="right" w:pos="9072"/>
      </w:tabs>
      <w:rPr>
        <w:rFonts w:ascii="Arial" w:hAnsi="Arial" w:cs="Arial"/>
        <w:lang w:val="en-GB"/>
      </w:rPr>
    </w:pPr>
    <w:r w:rsidRPr="00581A94">
      <w:rPr>
        <w:rFonts w:ascii="Arial" w:hAnsi="Arial" w:cs="Arial"/>
        <w:lang w:val="en-GB"/>
      </w:rPr>
      <w:t xml:space="preserve">Statement of Financial Position </w:t>
    </w:r>
  </w:p>
  <w:p w14:paraId="6D296F39" w14:textId="77777777" w:rsidR="00587444" w:rsidRPr="00581A94" w:rsidRDefault="00587444" w:rsidP="00DD69E7">
    <w:pPr>
      <w:tabs>
        <w:tab w:val="center" w:pos="4536"/>
        <w:tab w:val="right" w:pos="9072"/>
      </w:tabs>
      <w:spacing w:line="301" w:lineRule="atLeast"/>
      <w:rPr>
        <w:rFonts w:ascii="Arial" w:hAnsi="Arial" w:cs="Arial"/>
        <w:lang w:val="en-GB"/>
      </w:rPr>
    </w:pPr>
    <w:r w:rsidRPr="00581A94">
      <w:rPr>
        <w:rFonts w:ascii="Arial" w:hAnsi="Arial" w:cs="Arial"/>
        <w:lang w:val="en-GB"/>
      </w:rPr>
      <w:t xml:space="preserve">as of 31 December </w:t>
    </w:r>
  </w:p>
  <w:p w14:paraId="699CE028" w14:textId="7137B1B9" w:rsidR="00587444" w:rsidRPr="00581A94" w:rsidRDefault="00587444" w:rsidP="00DD69E7">
    <w:pPr>
      <w:pStyle w:val="PH"/>
      <w:pBdr>
        <w:bottom w:val="single" w:sz="4" w:space="1" w:color="auto"/>
      </w:pBdr>
      <w:rPr>
        <w:rFonts w:cs="Arial"/>
        <w:sz w:val="20"/>
      </w:rPr>
    </w:pPr>
    <w:r w:rsidRPr="00581A94">
      <w:rPr>
        <w:rFonts w:cs="Arial"/>
        <w:sz w:val="20"/>
        <w:lang w:val="en-US"/>
      </w:rPr>
      <w:t>(</w:t>
    </w:r>
    <w:r w:rsidR="009C1206" w:rsidRPr="006F2D12">
      <w:rPr>
        <w:rFonts w:cs="Arial"/>
        <w:iCs/>
        <w:sz w:val="20"/>
      </w:rPr>
      <w:t>All amounts are expressed in thousands of Euros</w:t>
    </w:r>
    <w:r w:rsidRPr="00581A94">
      <w:rPr>
        <w:rFonts w:cs="Arial"/>
        <w:sz w:val="20"/>
        <w:lang w:val="en-US"/>
      </w:rPr>
      <w:t>)</w:t>
    </w:r>
  </w:p>
  <w:p w14:paraId="42504183" w14:textId="77777777" w:rsidR="00587444" w:rsidRPr="00AC4579" w:rsidRDefault="00587444" w:rsidP="00DD69E7">
    <w:pPr>
      <w:pStyle w:val="BodyText3"/>
      <w:rPr>
        <w:sz w:val="8"/>
        <w:szCs w:val="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73046"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Consolidated Financial Statements of the Group</w:t>
    </w:r>
  </w:p>
  <w:p w14:paraId="1B53CB8B" w14:textId="77777777" w:rsidR="00587444" w:rsidRPr="00581A94" w:rsidRDefault="00587444" w:rsidP="00DD69E7">
    <w:pPr>
      <w:tabs>
        <w:tab w:val="center" w:pos="4536"/>
        <w:tab w:val="right" w:pos="9072"/>
      </w:tabs>
      <w:rPr>
        <w:rFonts w:ascii="Arial" w:hAnsi="Arial" w:cs="Arial"/>
        <w:lang w:val="en-GB"/>
      </w:rPr>
    </w:pPr>
    <w:r w:rsidRPr="00581A94">
      <w:rPr>
        <w:rFonts w:ascii="Arial" w:hAnsi="Arial" w:cs="Arial"/>
        <w:lang w:val="en-GB"/>
      </w:rPr>
      <w:t xml:space="preserve">Statement of Cash Flows </w:t>
    </w:r>
  </w:p>
  <w:p w14:paraId="78B44C5D" w14:textId="77777777" w:rsidR="00587444" w:rsidRPr="00581A94" w:rsidRDefault="00587444" w:rsidP="00DD69E7">
    <w:pPr>
      <w:tabs>
        <w:tab w:val="center" w:pos="4536"/>
        <w:tab w:val="right" w:pos="9072"/>
      </w:tabs>
      <w:spacing w:line="301" w:lineRule="atLeast"/>
      <w:rPr>
        <w:rFonts w:ascii="Arial" w:hAnsi="Arial" w:cs="Arial"/>
        <w:lang w:val="en-GB"/>
      </w:rPr>
    </w:pPr>
    <w:r w:rsidRPr="00581A94">
      <w:rPr>
        <w:rFonts w:ascii="Arial" w:hAnsi="Arial" w:cs="Arial"/>
        <w:lang w:val="en-GB"/>
      </w:rPr>
      <w:t xml:space="preserve">for the year ended 31 December </w:t>
    </w:r>
  </w:p>
  <w:p w14:paraId="37E286D1" w14:textId="160F7888" w:rsidR="00587444" w:rsidRPr="00581A94" w:rsidRDefault="00587444" w:rsidP="00DD69E7">
    <w:pPr>
      <w:pStyle w:val="PH"/>
      <w:pBdr>
        <w:bottom w:val="single" w:sz="4" w:space="1" w:color="auto"/>
      </w:pBdr>
      <w:rPr>
        <w:rFonts w:cs="Arial"/>
        <w:sz w:val="20"/>
      </w:rPr>
    </w:pPr>
    <w:r w:rsidRPr="00581A94">
      <w:rPr>
        <w:rFonts w:cs="Arial"/>
        <w:sz w:val="20"/>
        <w:lang w:val="en-US"/>
      </w:rPr>
      <w:t>(</w:t>
    </w:r>
    <w:r w:rsidR="009C1206" w:rsidRPr="006F2D12">
      <w:rPr>
        <w:rFonts w:cs="Arial"/>
        <w:iCs/>
        <w:sz w:val="20"/>
      </w:rPr>
      <w:t>All amounts are expressed in thousands of Euros</w:t>
    </w:r>
    <w:r w:rsidRPr="00581A94">
      <w:rPr>
        <w:rFonts w:cs="Arial"/>
        <w:sz w:val="20"/>
        <w:lang w:val="en-US"/>
      </w:rPr>
      <w:t>)</w:t>
    </w:r>
  </w:p>
  <w:p w14:paraId="085AE3A9" w14:textId="77777777" w:rsidR="00587444" w:rsidRPr="00AC4579" w:rsidRDefault="00587444" w:rsidP="00DD69E7">
    <w:pPr>
      <w:pStyle w:val="BodyText3"/>
      <w:rPr>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C5BE0"/>
    <w:multiLevelType w:val="hybridMultilevel"/>
    <w:tmpl w:val="FBA0B41C"/>
    <w:lvl w:ilvl="0" w:tplc="BDD2C8A6">
      <w:numFmt w:val="bullet"/>
      <w:lvlText w:val="-"/>
      <w:lvlJc w:val="left"/>
      <w:pPr>
        <w:ind w:left="1068" w:hanging="360"/>
      </w:pPr>
      <w:rPr>
        <w:rFonts w:ascii="Calibri" w:eastAsia="Times New Roman" w:hAnsi="Calibri"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 w15:restartNumberingAfterBreak="0">
    <w:nsid w:val="058D13A6"/>
    <w:multiLevelType w:val="hybridMultilevel"/>
    <w:tmpl w:val="D61A44BC"/>
    <w:lvl w:ilvl="0" w:tplc="BDD2C8A6">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0F2379"/>
    <w:multiLevelType w:val="hybridMultilevel"/>
    <w:tmpl w:val="1F66D4E4"/>
    <w:lvl w:ilvl="0" w:tplc="041A0001">
      <w:start w:val="1"/>
      <w:numFmt w:val="bullet"/>
      <w:lvlText w:val=""/>
      <w:lvlJc w:val="left"/>
      <w:pPr>
        <w:ind w:left="771" w:hanging="360"/>
      </w:pPr>
      <w:rPr>
        <w:rFonts w:ascii="Symbol" w:hAnsi="Symbol" w:hint="default"/>
      </w:rPr>
    </w:lvl>
    <w:lvl w:ilvl="1" w:tplc="041A0003">
      <w:start w:val="1"/>
      <w:numFmt w:val="bullet"/>
      <w:lvlText w:val="o"/>
      <w:lvlJc w:val="left"/>
      <w:pPr>
        <w:ind w:left="1491" w:hanging="360"/>
      </w:pPr>
      <w:rPr>
        <w:rFonts w:ascii="Courier New" w:hAnsi="Courier New" w:cs="Courier New" w:hint="default"/>
      </w:rPr>
    </w:lvl>
    <w:lvl w:ilvl="2" w:tplc="041A0005" w:tentative="1">
      <w:start w:val="1"/>
      <w:numFmt w:val="bullet"/>
      <w:lvlText w:val=""/>
      <w:lvlJc w:val="left"/>
      <w:pPr>
        <w:ind w:left="2211" w:hanging="360"/>
      </w:pPr>
      <w:rPr>
        <w:rFonts w:ascii="Wingdings" w:hAnsi="Wingdings" w:hint="default"/>
      </w:rPr>
    </w:lvl>
    <w:lvl w:ilvl="3" w:tplc="041A0001" w:tentative="1">
      <w:start w:val="1"/>
      <w:numFmt w:val="bullet"/>
      <w:lvlText w:val=""/>
      <w:lvlJc w:val="left"/>
      <w:pPr>
        <w:ind w:left="2931" w:hanging="360"/>
      </w:pPr>
      <w:rPr>
        <w:rFonts w:ascii="Symbol" w:hAnsi="Symbol" w:hint="default"/>
      </w:rPr>
    </w:lvl>
    <w:lvl w:ilvl="4" w:tplc="041A0003" w:tentative="1">
      <w:start w:val="1"/>
      <w:numFmt w:val="bullet"/>
      <w:lvlText w:val="o"/>
      <w:lvlJc w:val="left"/>
      <w:pPr>
        <w:ind w:left="3651" w:hanging="360"/>
      </w:pPr>
      <w:rPr>
        <w:rFonts w:ascii="Courier New" w:hAnsi="Courier New" w:cs="Courier New" w:hint="default"/>
      </w:rPr>
    </w:lvl>
    <w:lvl w:ilvl="5" w:tplc="041A0005" w:tentative="1">
      <w:start w:val="1"/>
      <w:numFmt w:val="bullet"/>
      <w:lvlText w:val=""/>
      <w:lvlJc w:val="left"/>
      <w:pPr>
        <w:ind w:left="4371" w:hanging="360"/>
      </w:pPr>
      <w:rPr>
        <w:rFonts w:ascii="Wingdings" w:hAnsi="Wingdings" w:hint="default"/>
      </w:rPr>
    </w:lvl>
    <w:lvl w:ilvl="6" w:tplc="041A0001" w:tentative="1">
      <w:start w:val="1"/>
      <w:numFmt w:val="bullet"/>
      <w:lvlText w:val=""/>
      <w:lvlJc w:val="left"/>
      <w:pPr>
        <w:ind w:left="5091" w:hanging="360"/>
      </w:pPr>
      <w:rPr>
        <w:rFonts w:ascii="Symbol" w:hAnsi="Symbol" w:hint="default"/>
      </w:rPr>
    </w:lvl>
    <w:lvl w:ilvl="7" w:tplc="041A0003" w:tentative="1">
      <w:start w:val="1"/>
      <w:numFmt w:val="bullet"/>
      <w:lvlText w:val="o"/>
      <w:lvlJc w:val="left"/>
      <w:pPr>
        <w:ind w:left="5811" w:hanging="360"/>
      </w:pPr>
      <w:rPr>
        <w:rFonts w:ascii="Courier New" w:hAnsi="Courier New" w:cs="Courier New" w:hint="default"/>
      </w:rPr>
    </w:lvl>
    <w:lvl w:ilvl="8" w:tplc="041A0005" w:tentative="1">
      <w:start w:val="1"/>
      <w:numFmt w:val="bullet"/>
      <w:lvlText w:val=""/>
      <w:lvlJc w:val="left"/>
      <w:pPr>
        <w:ind w:left="6531" w:hanging="360"/>
      </w:pPr>
      <w:rPr>
        <w:rFonts w:ascii="Wingdings" w:hAnsi="Wingdings" w:hint="default"/>
      </w:rPr>
    </w:lvl>
  </w:abstractNum>
  <w:abstractNum w:abstractNumId="3" w15:restartNumberingAfterBreak="0">
    <w:nsid w:val="0637115B"/>
    <w:multiLevelType w:val="hybridMultilevel"/>
    <w:tmpl w:val="4AEE0C9C"/>
    <w:lvl w:ilvl="0" w:tplc="54E41676">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5F3859"/>
    <w:multiLevelType w:val="hybridMultilevel"/>
    <w:tmpl w:val="5E96F936"/>
    <w:lvl w:ilvl="0" w:tplc="1B3AF842">
      <w:start w:val="1"/>
      <w:numFmt w:val="bullet"/>
      <w:lvlText w:val="-"/>
      <w:lvlJc w:val="left"/>
      <w:pPr>
        <w:ind w:left="720" w:hanging="360"/>
      </w:pPr>
      <w:rPr>
        <w:rFonts w:ascii="&quot;Calibri&quot;,sans-serif" w:hAnsi="&quot;Calibri&quot;,sans-serif" w:hint="default"/>
      </w:rPr>
    </w:lvl>
    <w:lvl w:ilvl="1" w:tplc="AAF05E7E">
      <w:start w:val="1"/>
      <w:numFmt w:val="bullet"/>
      <w:lvlText w:val="o"/>
      <w:lvlJc w:val="left"/>
      <w:pPr>
        <w:ind w:left="1440" w:hanging="360"/>
      </w:pPr>
      <w:rPr>
        <w:rFonts w:ascii="Courier New" w:hAnsi="Courier New" w:hint="default"/>
      </w:rPr>
    </w:lvl>
    <w:lvl w:ilvl="2" w:tplc="A492F6B8">
      <w:start w:val="1"/>
      <w:numFmt w:val="bullet"/>
      <w:lvlText w:val=""/>
      <w:lvlJc w:val="left"/>
      <w:pPr>
        <w:ind w:left="2160" w:hanging="360"/>
      </w:pPr>
      <w:rPr>
        <w:rFonts w:ascii="Wingdings" w:hAnsi="Wingdings" w:hint="default"/>
      </w:rPr>
    </w:lvl>
    <w:lvl w:ilvl="3" w:tplc="B344DB50">
      <w:start w:val="1"/>
      <w:numFmt w:val="bullet"/>
      <w:lvlText w:val=""/>
      <w:lvlJc w:val="left"/>
      <w:pPr>
        <w:ind w:left="2880" w:hanging="360"/>
      </w:pPr>
      <w:rPr>
        <w:rFonts w:ascii="Symbol" w:hAnsi="Symbol" w:hint="default"/>
      </w:rPr>
    </w:lvl>
    <w:lvl w:ilvl="4" w:tplc="2F4AA39E">
      <w:start w:val="1"/>
      <w:numFmt w:val="bullet"/>
      <w:lvlText w:val="o"/>
      <w:lvlJc w:val="left"/>
      <w:pPr>
        <w:ind w:left="3600" w:hanging="360"/>
      </w:pPr>
      <w:rPr>
        <w:rFonts w:ascii="Courier New" w:hAnsi="Courier New" w:hint="default"/>
      </w:rPr>
    </w:lvl>
    <w:lvl w:ilvl="5" w:tplc="6852682A">
      <w:start w:val="1"/>
      <w:numFmt w:val="bullet"/>
      <w:lvlText w:val=""/>
      <w:lvlJc w:val="left"/>
      <w:pPr>
        <w:ind w:left="4320" w:hanging="360"/>
      </w:pPr>
      <w:rPr>
        <w:rFonts w:ascii="Wingdings" w:hAnsi="Wingdings" w:hint="default"/>
      </w:rPr>
    </w:lvl>
    <w:lvl w:ilvl="6" w:tplc="B2A4DFAC">
      <w:start w:val="1"/>
      <w:numFmt w:val="bullet"/>
      <w:lvlText w:val=""/>
      <w:lvlJc w:val="left"/>
      <w:pPr>
        <w:ind w:left="5040" w:hanging="360"/>
      </w:pPr>
      <w:rPr>
        <w:rFonts w:ascii="Symbol" w:hAnsi="Symbol" w:hint="default"/>
      </w:rPr>
    </w:lvl>
    <w:lvl w:ilvl="7" w:tplc="762839EE">
      <w:start w:val="1"/>
      <w:numFmt w:val="bullet"/>
      <w:lvlText w:val="o"/>
      <w:lvlJc w:val="left"/>
      <w:pPr>
        <w:ind w:left="5760" w:hanging="360"/>
      </w:pPr>
      <w:rPr>
        <w:rFonts w:ascii="Courier New" w:hAnsi="Courier New" w:hint="default"/>
      </w:rPr>
    </w:lvl>
    <w:lvl w:ilvl="8" w:tplc="DC66F264">
      <w:start w:val="1"/>
      <w:numFmt w:val="bullet"/>
      <w:lvlText w:val=""/>
      <w:lvlJc w:val="left"/>
      <w:pPr>
        <w:ind w:left="6480" w:hanging="360"/>
      </w:pPr>
      <w:rPr>
        <w:rFonts w:ascii="Wingdings" w:hAnsi="Wingdings" w:hint="default"/>
      </w:rPr>
    </w:lvl>
  </w:abstractNum>
  <w:abstractNum w:abstractNumId="5" w15:restartNumberingAfterBreak="0">
    <w:nsid w:val="08B65AEA"/>
    <w:multiLevelType w:val="hybridMultilevel"/>
    <w:tmpl w:val="BB148122"/>
    <w:lvl w:ilvl="0" w:tplc="FFFFFFFF">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9ED7450"/>
    <w:multiLevelType w:val="multilevel"/>
    <w:tmpl w:val="EA8802D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7" w15:restartNumberingAfterBreak="0">
    <w:nsid w:val="0AB458B5"/>
    <w:multiLevelType w:val="hybridMultilevel"/>
    <w:tmpl w:val="B9D84720"/>
    <w:lvl w:ilvl="0" w:tplc="2D928086">
      <w:start w:val="1"/>
      <w:numFmt w:val="decimal"/>
      <w:lvlText w:val="%1."/>
      <w:lvlJc w:val="left"/>
      <w:pPr>
        <w:tabs>
          <w:tab w:val="num" w:pos="720"/>
        </w:tabs>
        <w:ind w:left="720" w:hanging="360"/>
      </w:pPr>
      <w:rPr>
        <w:b w:val="0"/>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8" w15:restartNumberingAfterBreak="0">
    <w:nsid w:val="0AE82946"/>
    <w:multiLevelType w:val="hybridMultilevel"/>
    <w:tmpl w:val="5F84E4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B62D6BD"/>
    <w:multiLevelType w:val="hybridMultilevel"/>
    <w:tmpl w:val="185E1E98"/>
    <w:lvl w:ilvl="0" w:tplc="2BBE9EDC">
      <w:start w:val="1"/>
      <w:numFmt w:val="bullet"/>
      <w:lvlText w:val="·"/>
      <w:lvlJc w:val="left"/>
      <w:pPr>
        <w:ind w:left="720" w:hanging="360"/>
      </w:pPr>
      <w:rPr>
        <w:rFonts w:ascii="Symbol" w:hAnsi="Symbol" w:hint="default"/>
        <w:color w:val="000000" w:themeColor="text1"/>
      </w:rPr>
    </w:lvl>
    <w:lvl w:ilvl="1" w:tplc="523E8600">
      <w:start w:val="1"/>
      <w:numFmt w:val="bullet"/>
      <w:lvlText w:val="o"/>
      <w:lvlJc w:val="left"/>
      <w:pPr>
        <w:ind w:left="1440" w:hanging="360"/>
      </w:pPr>
      <w:rPr>
        <w:rFonts w:ascii="Courier New" w:hAnsi="Courier New" w:hint="default"/>
      </w:rPr>
    </w:lvl>
    <w:lvl w:ilvl="2" w:tplc="2362B976">
      <w:start w:val="1"/>
      <w:numFmt w:val="bullet"/>
      <w:lvlText w:val=""/>
      <w:lvlJc w:val="left"/>
      <w:pPr>
        <w:ind w:left="2160" w:hanging="360"/>
      </w:pPr>
      <w:rPr>
        <w:rFonts w:ascii="Wingdings" w:hAnsi="Wingdings" w:hint="default"/>
      </w:rPr>
    </w:lvl>
    <w:lvl w:ilvl="3" w:tplc="55B8C716">
      <w:start w:val="1"/>
      <w:numFmt w:val="bullet"/>
      <w:lvlText w:val=""/>
      <w:lvlJc w:val="left"/>
      <w:pPr>
        <w:ind w:left="2880" w:hanging="360"/>
      </w:pPr>
      <w:rPr>
        <w:rFonts w:ascii="Symbol" w:hAnsi="Symbol" w:hint="default"/>
      </w:rPr>
    </w:lvl>
    <w:lvl w:ilvl="4" w:tplc="4D3694D4">
      <w:start w:val="1"/>
      <w:numFmt w:val="bullet"/>
      <w:lvlText w:val="o"/>
      <w:lvlJc w:val="left"/>
      <w:pPr>
        <w:ind w:left="3600" w:hanging="360"/>
      </w:pPr>
      <w:rPr>
        <w:rFonts w:ascii="Courier New" w:hAnsi="Courier New" w:hint="default"/>
      </w:rPr>
    </w:lvl>
    <w:lvl w:ilvl="5" w:tplc="16143F4A">
      <w:start w:val="1"/>
      <w:numFmt w:val="bullet"/>
      <w:lvlText w:val=""/>
      <w:lvlJc w:val="left"/>
      <w:pPr>
        <w:ind w:left="4320" w:hanging="360"/>
      </w:pPr>
      <w:rPr>
        <w:rFonts w:ascii="Wingdings" w:hAnsi="Wingdings" w:hint="default"/>
      </w:rPr>
    </w:lvl>
    <w:lvl w:ilvl="6" w:tplc="763C57FC">
      <w:start w:val="1"/>
      <w:numFmt w:val="bullet"/>
      <w:lvlText w:val=""/>
      <w:lvlJc w:val="left"/>
      <w:pPr>
        <w:ind w:left="5040" w:hanging="360"/>
      </w:pPr>
      <w:rPr>
        <w:rFonts w:ascii="Symbol" w:hAnsi="Symbol" w:hint="default"/>
      </w:rPr>
    </w:lvl>
    <w:lvl w:ilvl="7" w:tplc="F5681C12">
      <w:start w:val="1"/>
      <w:numFmt w:val="bullet"/>
      <w:lvlText w:val="o"/>
      <w:lvlJc w:val="left"/>
      <w:pPr>
        <w:ind w:left="5760" w:hanging="360"/>
      </w:pPr>
      <w:rPr>
        <w:rFonts w:ascii="Courier New" w:hAnsi="Courier New" w:hint="default"/>
      </w:rPr>
    </w:lvl>
    <w:lvl w:ilvl="8" w:tplc="3B58EC62">
      <w:start w:val="1"/>
      <w:numFmt w:val="bullet"/>
      <w:lvlText w:val=""/>
      <w:lvlJc w:val="left"/>
      <w:pPr>
        <w:ind w:left="6480" w:hanging="360"/>
      </w:pPr>
      <w:rPr>
        <w:rFonts w:ascii="Wingdings" w:hAnsi="Wingdings" w:hint="default"/>
      </w:rPr>
    </w:lvl>
  </w:abstractNum>
  <w:abstractNum w:abstractNumId="10" w15:restartNumberingAfterBreak="0">
    <w:nsid w:val="0C1776F8"/>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11" w15:restartNumberingAfterBreak="0">
    <w:nsid w:val="0D78701D"/>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12" w15:restartNumberingAfterBreak="0">
    <w:nsid w:val="0DAC4302"/>
    <w:multiLevelType w:val="hybridMultilevel"/>
    <w:tmpl w:val="B81A4A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0DF80767"/>
    <w:multiLevelType w:val="hybridMultilevel"/>
    <w:tmpl w:val="39E20F9C"/>
    <w:lvl w:ilvl="0" w:tplc="389E5C28">
      <w:numFmt w:val="bullet"/>
      <w:lvlText w:val="-"/>
      <w:lvlJc w:val="left"/>
      <w:pPr>
        <w:ind w:left="720"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04E236D"/>
    <w:multiLevelType w:val="multilevel"/>
    <w:tmpl w:val="95102BC4"/>
    <w:styleLink w:val="LFO6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10F83F38"/>
    <w:multiLevelType w:val="hybridMultilevel"/>
    <w:tmpl w:val="9F74ABF8"/>
    <w:lvl w:ilvl="0" w:tplc="BA0E20CC">
      <w:start w:val="1"/>
      <w:numFmt w:val="bullet"/>
      <w:lvlText w:val="·"/>
      <w:lvlJc w:val="left"/>
      <w:pPr>
        <w:ind w:left="720" w:hanging="360"/>
      </w:pPr>
      <w:rPr>
        <w:rFonts w:ascii="Symbol" w:hAnsi="Symbol" w:hint="default"/>
      </w:rPr>
    </w:lvl>
    <w:lvl w:ilvl="1" w:tplc="87869756">
      <w:start w:val="1"/>
      <w:numFmt w:val="bullet"/>
      <w:lvlText w:val="o"/>
      <w:lvlJc w:val="left"/>
      <w:pPr>
        <w:ind w:left="1440" w:hanging="360"/>
      </w:pPr>
      <w:rPr>
        <w:rFonts w:ascii="Courier New" w:hAnsi="Courier New" w:hint="default"/>
      </w:rPr>
    </w:lvl>
    <w:lvl w:ilvl="2" w:tplc="3F0E73D0">
      <w:start w:val="1"/>
      <w:numFmt w:val="bullet"/>
      <w:lvlText w:val=""/>
      <w:lvlJc w:val="left"/>
      <w:pPr>
        <w:ind w:left="2160" w:hanging="360"/>
      </w:pPr>
      <w:rPr>
        <w:rFonts w:ascii="Wingdings" w:hAnsi="Wingdings" w:hint="default"/>
      </w:rPr>
    </w:lvl>
    <w:lvl w:ilvl="3" w:tplc="6770D096">
      <w:start w:val="1"/>
      <w:numFmt w:val="bullet"/>
      <w:lvlText w:val=""/>
      <w:lvlJc w:val="left"/>
      <w:pPr>
        <w:ind w:left="2880" w:hanging="360"/>
      </w:pPr>
      <w:rPr>
        <w:rFonts w:ascii="Symbol" w:hAnsi="Symbol" w:hint="default"/>
      </w:rPr>
    </w:lvl>
    <w:lvl w:ilvl="4" w:tplc="915E649A">
      <w:start w:val="1"/>
      <w:numFmt w:val="bullet"/>
      <w:lvlText w:val="o"/>
      <w:lvlJc w:val="left"/>
      <w:pPr>
        <w:ind w:left="3600" w:hanging="360"/>
      </w:pPr>
      <w:rPr>
        <w:rFonts w:ascii="Courier New" w:hAnsi="Courier New" w:hint="default"/>
      </w:rPr>
    </w:lvl>
    <w:lvl w:ilvl="5" w:tplc="EB522986">
      <w:start w:val="1"/>
      <w:numFmt w:val="bullet"/>
      <w:lvlText w:val=""/>
      <w:lvlJc w:val="left"/>
      <w:pPr>
        <w:ind w:left="4320" w:hanging="360"/>
      </w:pPr>
      <w:rPr>
        <w:rFonts w:ascii="Wingdings" w:hAnsi="Wingdings" w:hint="default"/>
      </w:rPr>
    </w:lvl>
    <w:lvl w:ilvl="6" w:tplc="687E120E">
      <w:start w:val="1"/>
      <w:numFmt w:val="bullet"/>
      <w:lvlText w:val=""/>
      <w:lvlJc w:val="left"/>
      <w:pPr>
        <w:ind w:left="5040" w:hanging="360"/>
      </w:pPr>
      <w:rPr>
        <w:rFonts w:ascii="Symbol" w:hAnsi="Symbol" w:hint="default"/>
      </w:rPr>
    </w:lvl>
    <w:lvl w:ilvl="7" w:tplc="11809D58">
      <w:start w:val="1"/>
      <w:numFmt w:val="bullet"/>
      <w:lvlText w:val="o"/>
      <w:lvlJc w:val="left"/>
      <w:pPr>
        <w:ind w:left="5760" w:hanging="360"/>
      </w:pPr>
      <w:rPr>
        <w:rFonts w:ascii="Courier New" w:hAnsi="Courier New" w:hint="default"/>
      </w:rPr>
    </w:lvl>
    <w:lvl w:ilvl="8" w:tplc="D8805EA4">
      <w:start w:val="1"/>
      <w:numFmt w:val="bullet"/>
      <w:lvlText w:val=""/>
      <w:lvlJc w:val="left"/>
      <w:pPr>
        <w:ind w:left="6480" w:hanging="360"/>
      </w:pPr>
      <w:rPr>
        <w:rFonts w:ascii="Wingdings" w:hAnsi="Wingdings" w:hint="default"/>
      </w:rPr>
    </w:lvl>
  </w:abstractNum>
  <w:abstractNum w:abstractNumId="16" w15:restartNumberingAfterBreak="0">
    <w:nsid w:val="11437076"/>
    <w:multiLevelType w:val="hybridMultilevel"/>
    <w:tmpl w:val="45542F86"/>
    <w:lvl w:ilvl="0" w:tplc="AA086C36">
      <w:start w:val="1"/>
      <w:numFmt w:val="lowerLetter"/>
      <w:lvlText w:val="%1)"/>
      <w:lvlJc w:val="left"/>
      <w:pPr>
        <w:ind w:left="720" w:hanging="360"/>
      </w:pPr>
      <w:rPr>
        <w:rFonts w:ascii="Arial" w:eastAsia="Times New Roman" w:hAnsi="Arial" w:cs="Arial"/>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14117306"/>
    <w:multiLevelType w:val="multilevel"/>
    <w:tmpl w:val="0FFA3F3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8" w15:restartNumberingAfterBreak="0">
    <w:nsid w:val="14B22C72"/>
    <w:multiLevelType w:val="hybridMultilevel"/>
    <w:tmpl w:val="BACCAA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15370918"/>
    <w:multiLevelType w:val="hybridMultilevel"/>
    <w:tmpl w:val="1B74A8FC"/>
    <w:lvl w:ilvl="0" w:tplc="89A2892E">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5F2E47F"/>
    <w:multiLevelType w:val="hybridMultilevel"/>
    <w:tmpl w:val="88663B98"/>
    <w:lvl w:ilvl="0" w:tplc="A2A8B694">
      <w:start w:val="1"/>
      <w:numFmt w:val="bullet"/>
      <w:lvlText w:val="-"/>
      <w:lvlJc w:val="left"/>
      <w:pPr>
        <w:ind w:left="720" w:hanging="360"/>
      </w:pPr>
      <w:rPr>
        <w:rFonts w:ascii="&quot;Calibri&quot;,sans-serif" w:hAnsi="&quot;Calibri&quot;,sans-serif" w:hint="default"/>
      </w:rPr>
    </w:lvl>
    <w:lvl w:ilvl="1" w:tplc="CB643388">
      <w:start w:val="1"/>
      <w:numFmt w:val="bullet"/>
      <w:lvlText w:val="o"/>
      <w:lvlJc w:val="left"/>
      <w:pPr>
        <w:ind w:left="1440" w:hanging="360"/>
      </w:pPr>
      <w:rPr>
        <w:rFonts w:ascii="Courier New" w:hAnsi="Courier New" w:hint="default"/>
      </w:rPr>
    </w:lvl>
    <w:lvl w:ilvl="2" w:tplc="643CB99A">
      <w:start w:val="1"/>
      <w:numFmt w:val="bullet"/>
      <w:lvlText w:val=""/>
      <w:lvlJc w:val="left"/>
      <w:pPr>
        <w:ind w:left="2160" w:hanging="360"/>
      </w:pPr>
      <w:rPr>
        <w:rFonts w:ascii="Wingdings" w:hAnsi="Wingdings" w:hint="default"/>
      </w:rPr>
    </w:lvl>
    <w:lvl w:ilvl="3" w:tplc="C122D28C">
      <w:start w:val="1"/>
      <w:numFmt w:val="bullet"/>
      <w:lvlText w:val=""/>
      <w:lvlJc w:val="left"/>
      <w:pPr>
        <w:ind w:left="2880" w:hanging="360"/>
      </w:pPr>
      <w:rPr>
        <w:rFonts w:ascii="Symbol" w:hAnsi="Symbol" w:hint="default"/>
      </w:rPr>
    </w:lvl>
    <w:lvl w:ilvl="4" w:tplc="FF3C2F5A">
      <w:start w:val="1"/>
      <w:numFmt w:val="bullet"/>
      <w:lvlText w:val="o"/>
      <w:lvlJc w:val="left"/>
      <w:pPr>
        <w:ind w:left="3600" w:hanging="360"/>
      </w:pPr>
      <w:rPr>
        <w:rFonts w:ascii="Courier New" w:hAnsi="Courier New" w:hint="default"/>
      </w:rPr>
    </w:lvl>
    <w:lvl w:ilvl="5" w:tplc="1FA8C2B8">
      <w:start w:val="1"/>
      <w:numFmt w:val="bullet"/>
      <w:lvlText w:val=""/>
      <w:lvlJc w:val="left"/>
      <w:pPr>
        <w:ind w:left="4320" w:hanging="360"/>
      </w:pPr>
      <w:rPr>
        <w:rFonts w:ascii="Wingdings" w:hAnsi="Wingdings" w:hint="default"/>
      </w:rPr>
    </w:lvl>
    <w:lvl w:ilvl="6" w:tplc="BB82F562">
      <w:start w:val="1"/>
      <w:numFmt w:val="bullet"/>
      <w:lvlText w:val=""/>
      <w:lvlJc w:val="left"/>
      <w:pPr>
        <w:ind w:left="5040" w:hanging="360"/>
      </w:pPr>
      <w:rPr>
        <w:rFonts w:ascii="Symbol" w:hAnsi="Symbol" w:hint="default"/>
      </w:rPr>
    </w:lvl>
    <w:lvl w:ilvl="7" w:tplc="77AC7628">
      <w:start w:val="1"/>
      <w:numFmt w:val="bullet"/>
      <w:lvlText w:val="o"/>
      <w:lvlJc w:val="left"/>
      <w:pPr>
        <w:ind w:left="5760" w:hanging="360"/>
      </w:pPr>
      <w:rPr>
        <w:rFonts w:ascii="Courier New" w:hAnsi="Courier New" w:hint="default"/>
      </w:rPr>
    </w:lvl>
    <w:lvl w:ilvl="8" w:tplc="69D0DF46">
      <w:start w:val="1"/>
      <w:numFmt w:val="bullet"/>
      <w:lvlText w:val=""/>
      <w:lvlJc w:val="left"/>
      <w:pPr>
        <w:ind w:left="6480" w:hanging="360"/>
      </w:pPr>
      <w:rPr>
        <w:rFonts w:ascii="Wingdings" w:hAnsi="Wingdings" w:hint="default"/>
      </w:rPr>
    </w:lvl>
  </w:abstractNum>
  <w:abstractNum w:abstractNumId="21" w15:restartNumberingAfterBreak="0">
    <w:nsid w:val="16126978"/>
    <w:multiLevelType w:val="hybridMultilevel"/>
    <w:tmpl w:val="E85CD212"/>
    <w:lvl w:ilvl="0" w:tplc="041A0001">
      <w:start w:val="1"/>
      <w:numFmt w:val="bullet"/>
      <w:lvlText w:val=""/>
      <w:lvlJc w:val="left"/>
      <w:pPr>
        <w:ind w:left="1069" w:hanging="360"/>
      </w:pPr>
      <w:rPr>
        <w:rFonts w:ascii="Symbol" w:hAnsi="Symbol" w:hint="default"/>
      </w:rPr>
    </w:lvl>
    <w:lvl w:ilvl="1" w:tplc="041A0019">
      <w:start w:val="1"/>
      <w:numFmt w:val="lowerLetter"/>
      <w:lvlText w:val="%2."/>
      <w:lvlJc w:val="left"/>
      <w:pPr>
        <w:ind w:left="1789" w:hanging="360"/>
      </w:pPr>
    </w:lvl>
    <w:lvl w:ilvl="2" w:tplc="041A001B">
      <w:start w:val="1"/>
      <w:numFmt w:val="lowerRoman"/>
      <w:lvlText w:val="%3."/>
      <w:lvlJc w:val="right"/>
      <w:pPr>
        <w:ind w:left="2509" w:hanging="180"/>
      </w:pPr>
    </w:lvl>
    <w:lvl w:ilvl="3" w:tplc="041A000F">
      <w:start w:val="1"/>
      <w:numFmt w:val="decimal"/>
      <w:lvlText w:val="%4."/>
      <w:lvlJc w:val="left"/>
      <w:pPr>
        <w:ind w:left="3229" w:hanging="360"/>
      </w:pPr>
    </w:lvl>
    <w:lvl w:ilvl="4" w:tplc="041A0019">
      <w:start w:val="1"/>
      <w:numFmt w:val="lowerLetter"/>
      <w:lvlText w:val="%5."/>
      <w:lvlJc w:val="left"/>
      <w:pPr>
        <w:ind w:left="3949" w:hanging="360"/>
      </w:pPr>
    </w:lvl>
    <w:lvl w:ilvl="5" w:tplc="041A001B">
      <w:start w:val="1"/>
      <w:numFmt w:val="lowerRoman"/>
      <w:lvlText w:val="%6."/>
      <w:lvlJc w:val="right"/>
      <w:pPr>
        <w:ind w:left="4669" w:hanging="180"/>
      </w:pPr>
    </w:lvl>
    <w:lvl w:ilvl="6" w:tplc="041A000F">
      <w:start w:val="1"/>
      <w:numFmt w:val="decimal"/>
      <w:lvlText w:val="%7."/>
      <w:lvlJc w:val="left"/>
      <w:pPr>
        <w:ind w:left="5389" w:hanging="360"/>
      </w:pPr>
    </w:lvl>
    <w:lvl w:ilvl="7" w:tplc="041A0019">
      <w:start w:val="1"/>
      <w:numFmt w:val="lowerLetter"/>
      <w:lvlText w:val="%8."/>
      <w:lvlJc w:val="left"/>
      <w:pPr>
        <w:ind w:left="6109" w:hanging="360"/>
      </w:pPr>
    </w:lvl>
    <w:lvl w:ilvl="8" w:tplc="041A001B">
      <w:start w:val="1"/>
      <w:numFmt w:val="lowerRoman"/>
      <w:lvlText w:val="%9."/>
      <w:lvlJc w:val="right"/>
      <w:pPr>
        <w:ind w:left="6829" w:hanging="180"/>
      </w:pPr>
    </w:lvl>
  </w:abstractNum>
  <w:abstractNum w:abstractNumId="22" w15:restartNumberingAfterBreak="0">
    <w:nsid w:val="17F7245A"/>
    <w:multiLevelType w:val="multilevel"/>
    <w:tmpl w:val="82FC88FE"/>
    <w:lvl w:ilvl="0">
      <w:start w:val="5"/>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23" w15:restartNumberingAfterBreak="0">
    <w:nsid w:val="19730E80"/>
    <w:multiLevelType w:val="multilevel"/>
    <w:tmpl w:val="DF28BA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4" w15:restartNumberingAfterBreak="0">
    <w:nsid w:val="19CC584F"/>
    <w:multiLevelType w:val="multilevel"/>
    <w:tmpl w:val="4AEA5B98"/>
    <w:lvl w:ilvl="0">
      <w:start w:val="3"/>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25" w15:restartNumberingAfterBreak="0">
    <w:nsid w:val="1BE72493"/>
    <w:multiLevelType w:val="hybridMultilevel"/>
    <w:tmpl w:val="BF12CC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1DDB0ACB"/>
    <w:multiLevelType w:val="hybridMultilevel"/>
    <w:tmpl w:val="4AD060C0"/>
    <w:lvl w:ilvl="0" w:tplc="389E5C28">
      <w:numFmt w:val="bullet"/>
      <w:lvlText w:val="-"/>
      <w:lvlJc w:val="left"/>
      <w:pPr>
        <w:ind w:left="1353"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1E497ED6"/>
    <w:multiLevelType w:val="multilevel"/>
    <w:tmpl w:val="5126786E"/>
    <w:lvl w:ilvl="0">
      <w:start w:val="6"/>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28" w15:restartNumberingAfterBreak="0">
    <w:nsid w:val="1F012849"/>
    <w:multiLevelType w:val="hybridMultilevel"/>
    <w:tmpl w:val="1004AC32"/>
    <w:lvl w:ilvl="0" w:tplc="AAA4F85C">
      <w:start w:val="1"/>
      <w:numFmt w:val="decimal"/>
      <w:lvlText w:val="(%1)"/>
      <w:lvlJc w:val="left"/>
      <w:pPr>
        <w:ind w:left="720" w:hanging="360"/>
      </w:pPr>
      <w:rPr>
        <w:rFonts w:hint="default"/>
      </w:rPr>
    </w:lvl>
    <w:lvl w:ilvl="1" w:tplc="041A0001">
      <w:start w:val="1"/>
      <w:numFmt w:val="bullet"/>
      <w:lvlText w:val=""/>
      <w:lvlJc w:val="left"/>
      <w:pPr>
        <w:ind w:left="1440" w:hanging="360"/>
      </w:pPr>
      <w:rPr>
        <w:rFonts w:ascii="Symbol" w:hAnsi="Symbol" w:hint="default"/>
      </w:rPr>
    </w:lvl>
    <w:lvl w:ilvl="2" w:tplc="AFBA18AE">
      <w:start w:val="1903"/>
      <w:numFmt w:val="bullet"/>
      <w:lvlText w:val="-"/>
      <w:lvlJc w:val="left"/>
      <w:pPr>
        <w:ind w:left="2340" w:hanging="360"/>
      </w:pPr>
      <w:rPr>
        <w:rFonts w:ascii="Calibri" w:eastAsiaTheme="minorEastAsia" w:hAnsi="Calibri" w:cs="Calibri" w:hint="default"/>
      </w:r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1F6F0ED6"/>
    <w:multiLevelType w:val="hybridMultilevel"/>
    <w:tmpl w:val="F280D9D0"/>
    <w:lvl w:ilvl="0" w:tplc="389E5C28">
      <w:numFmt w:val="bullet"/>
      <w:lvlText w:val="-"/>
      <w:lvlJc w:val="left"/>
      <w:pPr>
        <w:tabs>
          <w:tab w:val="num" w:pos="949"/>
        </w:tabs>
        <w:ind w:left="949" w:hanging="360"/>
      </w:pPr>
      <w:rPr>
        <w:rFonts w:ascii="Calibri" w:eastAsia="Times New Roman" w:hAnsi="Calibri" w:cs="Calibri" w:hint="default"/>
        <w:color w:val="auto"/>
      </w:rPr>
    </w:lvl>
    <w:lvl w:ilvl="1" w:tplc="041A0003">
      <w:start w:val="1"/>
      <w:numFmt w:val="bullet"/>
      <w:lvlText w:val="o"/>
      <w:lvlJc w:val="left"/>
      <w:pPr>
        <w:tabs>
          <w:tab w:val="num" w:pos="1026"/>
        </w:tabs>
        <w:ind w:left="1026" w:hanging="360"/>
      </w:pPr>
      <w:rPr>
        <w:rFonts w:ascii="Courier New" w:hAnsi="Courier New" w:cs="Courier New" w:hint="default"/>
      </w:rPr>
    </w:lvl>
    <w:lvl w:ilvl="2" w:tplc="041A0005">
      <w:start w:val="1"/>
      <w:numFmt w:val="bullet"/>
      <w:lvlText w:val=""/>
      <w:lvlJc w:val="left"/>
      <w:pPr>
        <w:tabs>
          <w:tab w:val="num" w:pos="1746"/>
        </w:tabs>
        <w:ind w:left="1746" w:hanging="360"/>
      </w:pPr>
      <w:rPr>
        <w:rFonts w:ascii="Wingdings" w:hAnsi="Wingdings" w:hint="default"/>
      </w:rPr>
    </w:lvl>
    <w:lvl w:ilvl="3" w:tplc="041A0001" w:tentative="1">
      <w:start w:val="1"/>
      <w:numFmt w:val="bullet"/>
      <w:lvlText w:val=""/>
      <w:lvlJc w:val="left"/>
      <w:pPr>
        <w:tabs>
          <w:tab w:val="num" w:pos="2466"/>
        </w:tabs>
        <w:ind w:left="2466" w:hanging="360"/>
      </w:pPr>
      <w:rPr>
        <w:rFonts w:ascii="Symbol" w:hAnsi="Symbol" w:hint="default"/>
      </w:rPr>
    </w:lvl>
    <w:lvl w:ilvl="4" w:tplc="041A0003" w:tentative="1">
      <w:start w:val="1"/>
      <w:numFmt w:val="bullet"/>
      <w:lvlText w:val="o"/>
      <w:lvlJc w:val="left"/>
      <w:pPr>
        <w:tabs>
          <w:tab w:val="num" w:pos="3186"/>
        </w:tabs>
        <w:ind w:left="3186" w:hanging="360"/>
      </w:pPr>
      <w:rPr>
        <w:rFonts w:ascii="Courier New" w:hAnsi="Courier New" w:cs="Courier New" w:hint="default"/>
      </w:rPr>
    </w:lvl>
    <w:lvl w:ilvl="5" w:tplc="041A0005" w:tentative="1">
      <w:start w:val="1"/>
      <w:numFmt w:val="bullet"/>
      <w:lvlText w:val=""/>
      <w:lvlJc w:val="left"/>
      <w:pPr>
        <w:tabs>
          <w:tab w:val="num" w:pos="3906"/>
        </w:tabs>
        <w:ind w:left="3906" w:hanging="360"/>
      </w:pPr>
      <w:rPr>
        <w:rFonts w:ascii="Wingdings" w:hAnsi="Wingdings" w:hint="default"/>
      </w:rPr>
    </w:lvl>
    <w:lvl w:ilvl="6" w:tplc="041A0001" w:tentative="1">
      <w:start w:val="1"/>
      <w:numFmt w:val="bullet"/>
      <w:lvlText w:val=""/>
      <w:lvlJc w:val="left"/>
      <w:pPr>
        <w:tabs>
          <w:tab w:val="num" w:pos="4626"/>
        </w:tabs>
        <w:ind w:left="4626" w:hanging="360"/>
      </w:pPr>
      <w:rPr>
        <w:rFonts w:ascii="Symbol" w:hAnsi="Symbol" w:hint="default"/>
      </w:rPr>
    </w:lvl>
    <w:lvl w:ilvl="7" w:tplc="041A0003" w:tentative="1">
      <w:start w:val="1"/>
      <w:numFmt w:val="bullet"/>
      <w:lvlText w:val="o"/>
      <w:lvlJc w:val="left"/>
      <w:pPr>
        <w:tabs>
          <w:tab w:val="num" w:pos="5346"/>
        </w:tabs>
        <w:ind w:left="5346" w:hanging="360"/>
      </w:pPr>
      <w:rPr>
        <w:rFonts w:ascii="Courier New" w:hAnsi="Courier New" w:cs="Courier New" w:hint="default"/>
      </w:rPr>
    </w:lvl>
    <w:lvl w:ilvl="8" w:tplc="041A0005" w:tentative="1">
      <w:start w:val="1"/>
      <w:numFmt w:val="bullet"/>
      <w:lvlText w:val=""/>
      <w:lvlJc w:val="left"/>
      <w:pPr>
        <w:tabs>
          <w:tab w:val="num" w:pos="6066"/>
        </w:tabs>
        <w:ind w:left="6066" w:hanging="360"/>
      </w:pPr>
      <w:rPr>
        <w:rFonts w:ascii="Wingdings" w:hAnsi="Wingdings" w:hint="default"/>
      </w:rPr>
    </w:lvl>
  </w:abstractNum>
  <w:abstractNum w:abstractNumId="30" w15:restartNumberingAfterBreak="0">
    <w:nsid w:val="1FC87048"/>
    <w:multiLevelType w:val="multilevel"/>
    <w:tmpl w:val="A2DC82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211147CE"/>
    <w:multiLevelType w:val="hybridMultilevel"/>
    <w:tmpl w:val="FDB46FEA"/>
    <w:lvl w:ilvl="0" w:tplc="BDD2C8A6">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2F66830"/>
    <w:multiLevelType w:val="hybridMultilevel"/>
    <w:tmpl w:val="738E7C9A"/>
    <w:lvl w:ilvl="0" w:tplc="B4C2223E">
      <w:start w:val="1"/>
      <w:numFmt w:val="bullet"/>
      <w:lvlText w:val=""/>
      <w:lvlJc w:val="left"/>
      <w:pPr>
        <w:ind w:left="720" w:hanging="360"/>
      </w:pPr>
      <w:rPr>
        <w:rFonts w:ascii="Symbol" w:hAnsi="Symbol"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240C0CE8"/>
    <w:multiLevelType w:val="multilevel"/>
    <w:tmpl w:val="98CEABD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15:restartNumberingAfterBreak="0">
    <w:nsid w:val="24644F93"/>
    <w:multiLevelType w:val="hybridMultilevel"/>
    <w:tmpl w:val="954AE324"/>
    <w:lvl w:ilvl="0" w:tplc="54E41676">
      <w:numFmt w:val="bullet"/>
      <w:lvlText w:val="–"/>
      <w:lvlJc w:val="left"/>
      <w:pPr>
        <w:tabs>
          <w:tab w:val="num" w:pos="502"/>
        </w:tabs>
        <w:ind w:left="502" w:hanging="360"/>
      </w:pPr>
      <w:rPr>
        <w:rFonts w:ascii="Times New Roman" w:eastAsia="Times New Roman" w:hAnsi="Times New Roman" w:cs="Times New Roman" w:hint="default"/>
      </w:rPr>
    </w:lvl>
    <w:lvl w:ilvl="1" w:tplc="08090003">
      <w:start w:val="1"/>
      <w:numFmt w:val="bullet"/>
      <w:lvlText w:val="o"/>
      <w:lvlJc w:val="left"/>
      <w:pPr>
        <w:tabs>
          <w:tab w:val="num" w:pos="1222"/>
        </w:tabs>
        <w:ind w:left="1222" w:hanging="360"/>
      </w:pPr>
      <w:rPr>
        <w:rFonts w:ascii="Courier New" w:hAnsi="Courier New" w:cs="Courier New" w:hint="default"/>
      </w:rPr>
    </w:lvl>
    <w:lvl w:ilvl="2" w:tplc="08090005" w:tentative="1">
      <w:start w:val="1"/>
      <w:numFmt w:val="bullet"/>
      <w:lvlText w:val=""/>
      <w:lvlJc w:val="left"/>
      <w:pPr>
        <w:tabs>
          <w:tab w:val="num" w:pos="1942"/>
        </w:tabs>
        <w:ind w:left="1942" w:hanging="360"/>
      </w:pPr>
      <w:rPr>
        <w:rFonts w:ascii="Wingdings" w:hAnsi="Wingdings" w:hint="default"/>
      </w:rPr>
    </w:lvl>
    <w:lvl w:ilvl="3" w:tplc="08090001" w:tentative="1">
      <w:start w:val="1"/>
      <w:numFmt w:val="bullet"/>
      <w:lvlText w:val=""/>
      <w:lvlJc w:val="left"/>
      <w:pPr>
        <w:tabs>
          <w:tab w:val="num" w:pos="2662"/>
        </w:tabs>
        <w:ind w:left="2662" w:hanging="360"/>
      </w:pPr>
      <w:rPr>
        <w:rFonts w:ascii="Symbol" w:hAnsi="Symbol" w:hint="default"/>
      </w:rPr>
    </w:lvl>
    <w:lvl w:ilvl="4" w:tplc="08090003" w:tentative="1">
      <w:start w:val="1"/>
      <w:numFmt w:val="bullet"/>
      <w:lvlText w:val="o"/>
      <w:lvlJc w:val="left"/>
      <w:pPr>
        <w:tabs>
          <w:tab w:val="num" w:pos="3382"/>
        </w:tabs>
        <w:ind w:left="3382" w:hanging="360"/>
      </w:pPr>
      <w:rPr>
        <w:rFonts w:ascii="Courier New" w:hAnsi="Courier New" w:cs="Courier New" w:hint="default"/>
      </w:rPr>
    </w:lvl>
    <w:lvl w:ilvl="5" w:tplc="08090005" w:tentative="1">
      <w:start w:val="1"/>
      <w:numFmt w:val="bullet"/>
      <w:lvlText w:val=""/>
      <w:lvlJc w:val="left"/>
      <w:pPr>
        <w:tabs>
          <w:tab w:val="num" w:pos="4102"/>
        </w:tabs>
        <w:ind w:left="4102" w:hanging="360"/>
      </w:pPr>
      <w:rPr>
        <w:rFonts w:ascii="Wingdings" w:hAnsi="Wingdings" w:hint="default"/>
      </w:rPr>
    </w:lvl>
    <w:lvl w:ilvl="6" w:tplc="08090001" w:tentative="1">
      <w:start w:val="1"/>
      <w:numFmt w:val="bullet"/>
      <w:lvlText w:val=""/>
      <w:lvlJc w:val="left"/>
      <w:pPr>
        <w:tabs>
          <w:tab w:val="num" w:pos="4822"/>
        </w:tabs>
        <w:ind w:left="4822" w:hanging="360"/>
      </w:pPr>
      <w:rPr>
        <w:rFonts w:ascii="Symbol" w:hAnsi="Symbol" w:hint="default"/>
      </w:rPr>
    </w:lvl>
    <w:lvl w:ilvl="7" w:tplc="08090003" w:tentative="1">
      <w:start w:val="1"/>
      <w:numFmt w:val="bullet"/>
      <w:lvlText w:val="o"/>
      <w:lvlJc w:val="left"/>
      <w:pPr>
        <w:tabs>
          <w:tab w:val="num" w:pos="5542"/>
        </w:tabs>
        <w:ind w:left="5542" w:hanging="360"/>
      </w:pPr>
      <w:rPr>
        <w:rFonts w:ascii="Courier New" w:hAnsi="Courier New" w:cs="Courier New" w:hint="default"/>
      </w:rPr>
    </w:lvl>
    <w:lvl w:ilvl="8" w:tplc="08090005" w:tentative="1">
      <w:start w:val="1"/>
      <w:numFmt w:val="bullet"/>
      <w:lvlText w:val=""/>
      <w:lvlJc w:val="left"/>
      <w:pPr>
        <w:tabs>
          <w:tab w:val="num" w:pos="6262"/>
        </w:tabs>
        <w:ind w:left="6262" w:hanging="360"/>
      </w:pPr>
      <w:rPr>
        <w:rFonts w:ascii="Wingdings" w:hAnsi="Wingdings" w:hint="default"/>
      </w:rPr>
    </w:lvl>
  </w:abstractNum>
  <w:abstractNum w:abstractNumId="35" w15:restartNumberingAfterBreak="0">
    <w:nsid w:val="26640775"/>
    <w:multiLevelType w:val="hybridMultilevel"/>
    <w:tmpl w:val="B7E667C4"/>
    <w:lvl w:ilvl="0" w:tplc="041A0017">
      <w:start w:val="9"/>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2684513E"/>
    <w:multiLevelType w:val="hybridMultilevel"/>
    <w:tmpl w:val="5330B616"/>
    <w:lvl w:ilvl="0" w:tplc="E23E0EDA">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26CC22CC"/>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8" w15:restartNumberingAfterBreak="0">
    <w:nsid w:val="26D028A6"/>
    <w:multiLevelType w:val="multilevel"/>
    <w:tmpl w:val="61266DAA"/>
    <w:lvl w:ilvl="0">
      <w:numFmt w:val="bullet"/>
      <w:lvlText w:val="-"/>
      <w:lvlJc w:val="left"/>
      <w:pPr>
        <w:ind w:left="1353" w:hanging="360"/>
      </w:pPr>
      <w:rPr>
        <w:rFonts w:ascii="Calibri" w:eastAsia="Times New Roman" w:hAnsi="Calibri" w:cs="Calibri"/>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29251E38"/>
    <w:multiLevelType w:val="hybridMultilevel"/>
    <w:tmpl w:val="0708FA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296550F6"/>
    <w:multiLevelType w:val="hybridMultilevel"/>
    <w:tmpl w:val="4E1AA2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2B6E6755"/>
    <w:multiLevelType w:val="multilevel"/>
    <w:tmpl w:val="CA56DD9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42" w15:restartNumberingAfterBreak="0">
    <w:nsid w:val="2F9D635F"/>
    <w:multiLevelType w:val="hybridMultilevel"/>
    <w:tmpl w:val="F782CD12"/>
    <w:styleLink w:val="LFO6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0030E11"/>
    <w:multiLevelType w:val="hybridMultilevel"/>
    <w:tmpl w:val="4FBC6714"/>
    <w:lvl w:ilvl="0" w:tplc="EAB01760">
      <w:start w:val="1"/>
      <w:numFmt w:val="bullet"/>
      <w:lvlText w:val="-"/>
      <w:lvlJc w:val="left"/>
      <w:pPr>
        <w:ind w:left="720" w:hanging="360"/>
      </w:pPr>
      <w:rPr>
        <w:rFonts w:ascii="&quot;Calibri&quot;,sans-serif" w:hAnsi="&quot;Calibri&quot;,sans-serif" w:hint="default"/>
      </w:rPr>
    </w:lvl>
    <w:lvl w:ilvl="1" w:tplc="3F26FEA4">
      <w:start w:val="1"/>
      <w:numFmt w:val="bullet"/>
      <w:lvlText w:val="o"/>
      <w:lvlJc w:val="left"/>
      <w:pPr>
        <w:ind w:left="1440" w:hanging="360"/>
      </w:pPr>
      <w:rPr>
        <w:rFonts w:ascii="Courier New" w:hAnsi="Courier New" w:hint="default"/>
      </w:rPr>
    </w:lvl>
    <w:lvl w:ilvl="2" w:tplc="69986938">
      <w:start w:val="1"/>
      <w:numFmt w:val="bullet"/>
      <w:lvlText w:val=""/>
      <w:lvlJc w:val="left"/>
      <w:pPr>
        <w:ind w:left="2160" w:hanging="360"/>
      </w:pPr>
      <w:rPr>
        <w:rFonts w:ascii="Wingdings" w:hAnsi="Wingdings" w:hint="default"/>
      </w:rPr>
    </w:lvl>
    <w:lvl w:ilvl="3" w:tplc="E8B89940">
      <w:start w:val="1"/>
      <w:numFmt w:val="bullet"/>
      <w:lvlText w:val=""/>
      <w:lvlJc w:val="left"/>
      <w:pPr>
        <w:ind w:left="2880" w:hanging="360"/>
      </w:pPr>
      <w:rPr>
        <w:rFonts w:ascii="Symbol" w:hAnsi="Symbol" w:hint="default"/>
      </w:rPr>
    </w:lvl>
    <w:lvl w:ilvl="4" w:tplc="C158E5B6">
      <w:start w:val="1"/>
      <w:numFmt w:val="bullet"/>
      <w:lvlText w:val="o"/>
      <w:lvlJc w:val="left"/>
      <w:pPr>
        <w:ind w:left="3600" w:hanging="360"/>
      </w:pPr>
      <w:rPr>
        <w:rFonts w:ascii="Courier New" w:hAnsi="Courier New" w:hint="default"/>
      </w:rPr>
    </w:lvl>
    <w:lvl w:ilvl="5" w:tplc="34C2549E">
      <w:start w:val="1"/>
      <w:numFmt w:val="bullet"/>
      <w:lvlText w:val=""/>
      <w:lvlJc w:val="left"/>
      <w:pPr>
        <w:ind w:left="4320" w:hanging="360"/>
      </w:pPr>
      <w:rPr>
        <w:rFonts w:ascii="Wingdings" w:hAnsi="Wingdings" w:hint="default"/>
      </w:rPr>
    </w:lvl>
    <w:lvl w:ilvl="6" w:tplc="AE0C9C2C">
      <w:start w:val="1"/>
      <w:numFmt w:val="bullet"/>
      <w:lvlText w:val=""/>
      <w:lvlJc w:val="left"/>
      <w:pPr>
        <w:ind w:left="5040" w:hanging="360"/>
      </w:pPr>
      <w:rPr>
        <w:rFonts w:ascii="Symbol" w:hAnsi="Symbol" w:hint="default"/>
      </w:rPr>
    </w:lvl>
    <w:lvl w:ilvl="7" w:tplc="DA8494F6">
      <w:start w:val="1"/>
      <w:numFmt w:val="bullet"/>
      <w:lvlText w:val="o"/>
      <w:lvlJc w:val="left"/>
      <w:pPr>
        <w:ind w:left="5760" w:hanging="360"/>
      </w:pPr>
      <w:rPr>
        <w:rFonts w:ascii="Courier New" w:hAnsi="Courier New" w:hint="default"/>
      </w:rPr>
    </w:lvl>
    <w:lvl w:ilvl="8" w:tplc="11986B88">
      <w:start w:val="1"/>
      <w:numFmt w:val="bullet"/>
      <w:lvlText w:val=""/>
      <w:lvlJc w:val="left"/>
      <w:pPr>
        <w:ind w:left="6480" w:hanging="360"/>
      </w:pPr>
      <w:rPr>
        <w:rFonts w:ascii="Wingdings" w:hAnsi="Wingdings" w:hint="default"/>
      </w:rPr>
    </w:lvl>
  </w:abstractNum>
  <w:abstractNum w:abstractNumId="44" w15:restartNumberingAfterBreak="0">
    <w:nsid w:val="30FD0B55"/>
    <w:multiLevelType w:val="multilevel"/>
    <w:tmpl w:val="DE24B45E"/>
    <w:lvl w:ilvl="0">
      <w:start w:val="1"/>
      <w:numFmt w:val="bullet"/>
      <w:lvlText w:val=""/>
      <w:lvlJc w:val="left"/>
      <w:pPr>
        <w:tabs>
          <w:tab w:val="num" w:pos="-480"/>
        </w:tabs>
        <w:ind w:left="-480" w:hanging="360"/>
      </w:pPr>
      <w:rPr>
        <w:rFonts w:ascii="Symbol" w:hAnsi="Symbol" w:hint="default"/>
        <w:sz w:val="20"/>
      </w:rPr>
    </w:lvl>
    <w:lvl w:ilvl="1" w:tentative="1">
      <w:start w:val="1"/>
      <w:numFmt w:val="bullet"/>
      <w:lvlText w:val=""/>
      <w:lvlJc w:val="left"/>
      <w:pPr>
        <w:tabs>
          <w:tab w:val="num" w:pos="240"/>
        </w:tabs>
        <w:ind w:left="240" w:hanging="360"/>
      </w:pPr>
      <w:rPr>
        <w:rFonts w:ascii="Symbol" w:hAnsi="Symbol" w:hint="default"/>
        <w:sz w:val="20"/>
      </w:rPr>
    </w:lvl>
    <w:lvl w:ilvl="2" w:tentative="1">
      <w:start w:val="1"/>
      <w:numFmt w:val="bullet"/>
      <w:lvlText w:val=""/>
      <w:lvlJc w:val="left"/>
      <w:pPr>
        <w:tabs>
          <w:tab w:val="num" w:pos="960"/>
        </w:tabs>
        <w:ind w:left="960" w:hanging="360"/>
      </w:pPr>
      <w:rPr>
        <w:rFonts w:ascii="Symbol" w:hAnsi="Symbol" w:hint="default"/>
        <w:sz w:val="20"/>
      </w:rPr>
    </w:lvl>
    <w:lvl w:ilvl="3" w:tentative="1">
      <w:start w:val="1"/>
      <w:numFmt w:val="bullet"/>
      <w:lvlText w:val=""/>
      <w:lvlJc w:val="left"/>
      <w:pPr>
        <w:tabs>
          <w:tab w:val="num" w:pos="1680"/>
        </w:tabs>
        <w:ind w:left="1680" w:hanging="360"/>
      </w:pPr>
      <w:rPr>
        <w:rFonts w:ascii="Symbol" w:hAnsi="Symbol" w:hint="default"/>
        <w:sz w:val="20"/>
      </w:rPr>
    </w:lvl>
    <w:lvl w:ilvl="4" w:tentative="1">
      <w:start w:val="1"/>
      <w:numFmt w:val="bullet"/>
      <w:lvlText w:val=""/>
      <w:lvlJc w:val="left"/>
      <w:pPr>
        <w:tabs>
          <w:tab w:val="num" w:pos="2400"/>
        </w:tabs>
        <w:ind w:left="2400" w:hanging="360"/>
      </w:pPr>
      <w:rPr>
        <w:rFonts w:ascii="Symbol" w:hAnsi="Symbol" w:hint="default"/>
        <w:sz w:val="20"/>
      </w:rPr>
    </w:lvl>
    <w:lvl w:ilvl="5" w:tentative="1">
      <w:start w:val="1"/>
      <w:numFmt w:val="bullet"/>
      <w:lvlText w:val=""/>
      <w:lvlJc w:val="left"/>
      <w:pPr>
        <w:tabs>
          <w:tab w:val="num" w:pos="3120"/>
        </w:tabs>
        <w:ind w:left="3120" w:hanging="360"/>
      </w:pPr>
      <w:rPr>
        <w:rFonts w:ascii="Symbol" w:hAnsi="Symbol" w:hint="default"/>
        <w:sz w:val="20"/>
      </w:rPr>
    </w:lvl>
    <w:lvl w:ilvl="6" w:tentative="1">
      <w:start w:val="1"/>
      <w:numFmt w:val="bullet"/>
      <w:lvlText w:val=""/>
      <w:lvlJc w:val="left"/>
      <w:pPr>
        <w:tabs>
          <w:tab w:val="num" w:pos="3840"/>
        </w:tabs>
        <w:ind w:left="3840" w:hanging="360"/>
      </w:pPr>
      <w:rPr>
        <w:rFonts w:ascii="Symbol" w:hAnsi="Symbol" w:hint="default"/>
        <w:sz w:val="20"/>
      </w:rPr>
    </w:lvl>
    <w:lvl w:ilvl="7" w:tentative="1">
      <w:start w:val="1"/>
      <w:numFmt w:val="bullet"/>
      <w:lvlText w:val=""/>
      <w:lvlJc w:val="left"/>
      <w:pPr>
        <w:tabs>
          <w:tab w:val="num" w:pos="4560"/>
        </w:tabs>
        <w:ind w:left="4560" w:hanging="360"/>
      </w:pPr>
      <w:rPr>
        <w:rFonts w:ascii="Symbol" w:hAnsi="Symbol" w:hint="default"/>
        <w:sz w:val="20"/>
      </w:rPr>
    </w:lvl>
    <w:lvl w:ilvl="8" w:tentative="1">
      <w:start w:val="1"/>
      <w:numFmt w:val="bullet"/>
      <w:lvlText w:val=""/>
      <w:lvlJc w:val="left"/>
      <w:pPr>
        <w:tabs>
          <w:tab w:val="num" w:pos="5280"/>
        </w:tabs>
        <w:ind w:left="5280" w:hanging="360"/>
      </w:pPr>
      <w:rPr>
        <w:rFonts w:ascii="Symbol" w:hAnsi="Symbol" w:hint="default"/>
        <w:sz w:val="20"/>
      </w:rPr>
    </w:lvl>
  </w:abstractNum>
  <w:abstractNum w:abstractNumId="45" w15:restartNumberingAfterBreak="0">
    <w:nsid w:val="3269BF61"/>
    <w:multiLevelType w:val="hybridMultilevel"/>
    <w:tmpl w:val="E8E6756C"/>
    <w:lvl w:ilvl="0" w:tplc="2EA84400">
      <w:start w:val="1"/>
      <w:numFmt w:val="bullet"/>
      <w:lvlText w:val="-"/>
      <w:lvlJc w:val="left"/>
      <w:pPr>
        <w:ind w:left="720" w:hanging="360"/>
      </w:pPr>
      <w:rPr>
        <w:rFonts w:ascii="&quot;Calibri&quot;,sans-serif" w:hAnsi="&quot;Calibri&quot;,sans-serif" w:hint="default"/>
      </w:rPr>
    </w:lvl>
    <w:lvl w:ilvl="1" w:tplc="3F3E9FF0">
      <w:start w:val="1"/>
      <w:numFmt w:val="bullet"/>
      <w:lvlText w:val="o"/>
      <w:lvlJc w:val="left"/>
      <w:pPr>
        <w:ind w:left="1440" w:hanging="360"/>
      </w:pPr>
      <w:rPr>
        <w:rFonts w:ascii="Courier New" w:hAnsi="Courier New" w:hint="default"/>
      </w:rPr>
    </w:lvl>
    <w:lvl w:ilvl="2" w:tplc="4560C7E2">
      <w:start w:val="1"/>
      <w:numFmt w:val="bullet"/>
      <w:lvlText w:val=""/>
      <w:lvlJc w:val="left"/>
      <w:pPr>
        <w:ind w:left="2160" w:hanging="360"/>
      </w:pPr>
      <w:rPr>
        <w:rFonts w:ascii="Wingdings" w:hAnsi="Wingdings" w:hint="default"/>
      </w:rPr>
    </w:lvl>
    <w:lvl w:ilvl="3" w:tplc="DBDC48EA">
      <w:start w:val="1"/>
      <w:numFmt w:val="bullet"/>
      <w:lvlText w:val=""/>
      <w:lvlJc w:val="left"/>
      <w:pPr>
        <w:ind w:left="2880" w:hanging="360"/>
      </w:pPr>
      <w:rPr>
        <w:rFonts w:ascii="Symbol" w:hAnsi="Symbol" w:hint="default"/>
      </w:rPr>
    </w:lvl>
    <w:lvl w:ilvl="4" w:tplc="A77606BA">
      <w:start w:val="1"/>
      <w:numFmt w:val="bullet"/>
      <w:lvlText w:val="o"/>
      <w:lvlJc w:val="left"/>
      <w:pPr>
        <w:ind w:left="3600" w:hanging="360"/>
      </w:pPr>
      <w:rPr>
        <w:rFonts w:ascii="Courier New" w:hAnsi="Courier New" w:hint="default"/>
      </w:rPr>
    </w:lvl>
    <w:lvl w:ilvl="5" w:tplc="5D889DFA">
      <w:start w:val="1"/>
      <w:numFmt w:val="bullet"/>
      <w:lvlText w:val=""/>
      <w:lvlJc w:val="left"/>
      <w:pPr>
        <w:ind w:left="4320" w:hanging="360"/>
      </w:pPr>
      <w:rPr>
        <w:rFonts w:ascii="Wingdings" w:hAnsi="Wingdings" w:hint="default"/>
      </w:rPr>
    </w:lvl>
    <w:lvl w:ilvl="6" w:tplc="FDB0DE56">
      <w:start w:val="1"/>
      <w:numFmt w:val="bullet"/>
      <w:lvlText w:val=""/>
      <w:lvlJc w:val="left"/>
      <w:pPr>
        <w:ind w:left="5040" w:hanging="360"/>
      </w:pPr>
      <w:rPr>
        <w:rFonts w:ascii="Symbol" w:hAnsi="Symbol" w:hint="default"/>
      </w:rPr>
    </w:lvl>
    <w:lvl w:ilvl="7" w:tplc="0A3AA504">
      <w:start w:val="1"/>
      <w:numFmt w:val="bullet"/>
      <w:lvlText w:val="o"/>
      <w:lvlJc w:val="left"/>
      <w:pPr>
        <w:ind w:left="5760" w:hanging="360"/>
      </w:pPr>
      <w:rPr>
        <w:rFonts w:ascii="Courier New" w:hAnsi="Courier New" w:hint="default"/>
      </w:rPr>
    </w:lvl>
    <w:lvl w:ilvl="8" w:tplc="25F20888">
      <w:start w:val="1"/>
      <w:numFmt w:val="bullet"/>
      <w:lvlText w:val=""/>
      <w:lvlJc w:val="left"/>
      <w:pPr>
        <w:ind w:left="6480" w:hanging="360"/>
      </w:pPr>
      <w:rPr>
        <w:rFonts w:ascii="Wingdings" w:hAnsi="Wingdings" w:hint="default"/>
      </w:rPr>
    </w:lvl>
  </w:abstractNum>
  <w:abstractNum w:abstractNumId="46" w15:restartNumberingAfterBreak="0">
    <w:nsid w:val="34527A39"/>
    <w:multiLevelType w:val="multilevel"/>
    <w:tmpl w:val="6E7035FC"/>
    <w:styleLink w:val="LFO61"/>
    <w:lvl w:ilvl="0">
      <w:start w:val="1"/>
      <w:numFmt w:val="decimal"/>
      <w:lvlText w:val="Example %1"/>
      <w:lvlJc w:val="left"/>
      <w:pPr>
        <w:ind w:left="720" w:hanging="720"/>
      </w:pPr>
      <w:rPr>
        <w:b/>
        <w:i w:val="0"/>
        <w:sz w:val="22"/>
      </w:rPr>
    </w:lvl>
    <w:lvl w:ilvl="1">
      <w:numFmt w:val="bullet"/>
      <w:lvlText w:val=""/>
      <w:lvlJc w:val="left"/>
      <w:pPr>
        <w:ind w:left="643" w:hanging="360"/>
      </w:pPr>
      <w:rPr>
        <w:rFonts w:ascii="Wingdings" w:hAnsi="Wingdings"/>
        <w:sz w:val="24"/>
      </w:rPr>
    </w:lvl>
    <w:lvl w:ilvl="2">
      <w:start w:val="1"/>
      <w:numFmt w:val="lowerRoman"/>
      <w:lvlText w:val="%3."/>
      <w:lvlJc w:val="right"/>
      <w:pPr>
        <w:ind w:left="2160" w:hanging="180"/>
      </w:pPr>
    </w:lvl>
    <w:lvl w:ilvl="3">
      <w:numFmt w:val="bullet"/>
      <w:lvlText w:val="•"/>
      <w:lvlJc w:val="left"/>
      <w:pPr>
        <w:ind w:left="3240" w:hanging="720"/>
      </w:pPr>
      <w:rPr>
        <w:rFonts w:ascii="Arial" w:eastAsia="Times New Roman" w:hAnsi="Arial"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5123D9B"/>
    <w:multiLevelType w:val="multilevel"/>
    <w:tmpl w:val="61D6ABDA"/>
    <w:lvl w:ilvl="0">
      <w:start w:val="1"/>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48" w15:restartNumberingAfterBreak="0">
    <w:nsid w:val="35484A70"/>
    <w:multiLevelType w:val="multilevel"/>
    <w:tmpl w:val="E0968AB2"/>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36046897"/>
    <w:multiLevelType w:val="hybridMultilevel"/>
    <w:tmpl w:val="49D60E0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39117631"/>
    <w:multiLevelType w:val="hybridMultilevel"/>
    <w:tmpl w:val="FC82CD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3B404123"/>
    <w:multiLevelType w:val="hybridMultilevel"/>
    <w:tmpl w:val="35A2E4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1">
      <w:start w:val="1"/>
      <w:numFmt w:val="bullet"/>
      <w:lvlText w:val=""/>
      <w:lvlJc w:val="left"/>
      <w:pPr>
        <w:ind w:left="2160" w:hanging="360"/>
      </w:pPr>
      <w:rPr>
        <w:rFonts w:ascii="Symbol" w:hAnsi="Symbol"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3B915E0C"/>
    <w:multiLevelType w:val="multilevel"/>
    <w:tmpl w:val="66CAD6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3" w15:restartNumberingAfterBreak="0">
    <w:nsid w:val="3F376449"/>
    <w:multiLevelType w:val="hybridMultilevel"/>
    <w:tmpl w:val="2078E810"/>
    <w:lvl w:ilvl="0" w:tplc="389E5C28">
      <w:numFmt w:val="bullet"/>
      <w:lvlText w:val="-"/>
      <w:lvlJc w:val="left"/>
      <w:pPr>
        <w:ind w:left="720" w:hanging="360"/>
      </w:pPr>
      <w:rPr>
        <w:rFonts w:ascii="Calibri" w:eastAsia="Times New Roman" w:hAnsi="Calibri" w:cs="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06C2A91"/>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55" w15:restartNumberingAfterBreak="0">
    <w:nsid w:val="42AF69E1"/>
    <w:multiLevelType w:val="hybridMultilevel"/>
    <w:tmpl w:val="112C3A6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6" w15:restartNumberingAfterBreak="0">
    <w:nsid w:val="451A4568"/>
    <w:multiLevelType w:val="multilevel"/>
    <w:tmpl w:val="BDA84A00"/>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7" w15:restartNumberingAfterBreak="0">
    <w:nsid w:val="46812028"/>
    <w:multiLevelType w:val="hybridMultilevel"/>
    <w:tmpl w:val="2EF0F908"/>
    <w:lvl w:ilvl="0" w:tplc="302C6030">
      <w:start w:val="1"/>
      <w:numFmt w:val="bullet"/>
      <w:lvlText w:val="-"/>
      <w:lvlJc w:val="left"/>
      <w:pPr>
        <w:ind w:left="720" w:hanging="360"/>
      </w:pPr>
      <w:rPr>
        <w:rFonts w:ascii="&quot;Calibri&quot;,sans-serif" w:hAnsi="&quot;Calibri&quot;,sans-serif" w:hint="default"/>
      </w:rPr>
    </w:lvl>
    <w:lvl w:ilvl="1" w:tplc="8528D2E4">
      <w:start w:val="1"/>
      <w:numFmt w:val="bullet"/>
      <w:lvlText w:val="o"/>
      <w:lvlJc w:val="left"/>
      <w:pPr>
        <w:ind w:left="1440" w:hanging="360"/>
      </w:pPr>
      <w:rPr>
        <w:rFonts w:ascii="Courier New" w:hAnsi="Courier New" w:hint="default"/>
      </w:rPr>
    </w:lvl>
    <w:lvl w:ilvl="2" w:tplc="1090BD9C">
      <w:start w:val="1"/>
      <w:numFmt w:val="bullet"/>
      <w:lvlText w:val=""/>
      <w:lvlJc w:val="left"/>
      <w:pPr>
        <w:ind w:left="2160" w:hanging="360"/>
      </w:pPr>
      <w:rPr>
        <w:rFonts w:ascii="Wingdings" w:hAnsi="Wingdings" w:hint="default"/>
      </w:rPr>
    </w:lvl>
    <w:lvl w:ilvl="3" w:tplc="B0C608A6">
      <w:start w:val="1"/>
      <w:numFmt w:val="bullet"/>
      <w:lvlText w:val=""/>
      <w:lvlJc w:val="left"/>
      <w:pPr>
        <w:ind w:left="2880" w:hanging="360"/>
      </w:pPr>
      <w:rPr>
        <w:rFonts w:ascii="Symbol" w:hAnsi="Symbol" w:hint="default"/>
      </w:rPr>
    </w:lvl>
    <w:lvl w:ilvl="4" w:tplc="21ECAE08">
      <w:start w:val="1"/>
      <w:numFmt w:val="bullet"/>
      <w:lvlText w:val="o"/>
      <w:lvlJc w:val="left"/>
      <w:pPr>
        <w:ind w:left="3600" w:hanging="360"/>
      </w:pPr>
      <w:rPr>
        <w:rFonts w:ascii="Courier New" w:hAnsi="Courier New" w:hint="default"/>
      </w:rPr>
    </w:lvl>
    <w:lvl w:ilvl="5" w:tplc="FB8CBED2">
      <w:start w:val="1"/>
      <w:numFmt w:val="bullet"/>
      <w:lvlText w:val=""/>
      <w:lvlJc w:val="left"/>
      <w:pPr>
        <w:ind w:left="4320" w:hanging="360"/>
      </w:pPr>
      <w:rPr>
        <w:rFonts w:ascii="Wingdings" w:hAnsi="Wingdings" w:hint="default"/>
      </w:rPr>
    </w:lvl>
    <w:lvl w:ilvl="6" w:tplc="22D0E93A">
      <w:start w:val="1"/>
      <w:numFmt w:val="bullet"/>
      <w:lvlText w:val=""/>
      <w:lvlJc w:val="left"/>
      <w:pPr>
        <w:ind w:left="5040" w:hanging="360"/>
      </w:pPr>
      <w:rPr>
        <w:rFonts w:ascii="Symbol" w:hAnsi="Symbol" w:hint="default"/>
      </w:rPr>
    </w:lvl>
    <w:lvl w:ilvl="7" w:tplc="F544F72E">
      <w:start w:val="1"/>
      <w:numFmt w:val="bullet"/>
      <w:lvlText w:val="o"/>
      <w:lvlJc w:val="left"/>
      <w:pPr>
        <w:ind w:left="5760" w:hanging="360"/>
      </w:pPr>
      <w:rPr>
        <w:rFonts w:ascii="Courier New" w:hAnsi="Courier New" w:hint="default"/>
      </w:rPr>
    </w:lvl>
    <w:lvl w:ilvl="8" w:tplc="2646AE90">
      <w:start w:val="1"/>
      <w:numFmt w:val="bullet"/>
      <w:lvlText w:val=""/>
      <w:lvlJc w:val="left"/>
      <w:pPr>
        <w:ind w:left="6480" w:hanging="360"/>
      </w:pPr>
      <w:rPr>
        <w:rFonts w:ascii="Wingdings" w:hAnsi="Wingdings" w:hint="default"/>
      </w:rPr>
    </w:lvl>
  </w:abstractNum>
  <w:abstractNum w:abstractNumId="58" w15:restartNumberingAfterBreak="0">
    <w:nsid w:val="47AF4B18"/>
    <w:multiLevelType w:val="hybridMultilevel"/>
    <w:tmpl w:val="5EEA9D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47F36921"/>
    <w:multiLevelType w:val="multilevel"/>
    <w:tmpl w:val="D46CE21C"/>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0" w15:restartNumberingAfterBreak="0">
    <w:nsid w:val="4975580C"/>
    <w:multiLevelType w:val="multilevel"/>
    <w:tmpl w:val="F53CBA32"/>
    <w:lvl w:ilvl="0">
      <w:numFmt w:val="bullet"/>
      <w:lvlText w:val="-"/>
      <w:lvlJc w:val="left"/>
      <w:pPr>
        <w:ind w:left="720" w:hanging="360"/>
      </w:pPr>
      <w:rPr>
        <w:rFonts w:ascii="Calibri" w:eastAsia="Times New Roman"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1" w15:restartNumberingAfterBreak="0">
    <w:nsid w:val="49C37B2E"/>
    <w:multiLevelType w:val="multilevel"/>
    <w:tmpl w:val="B016BC66"/>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62" w15:restartNumberingAfterBreak="0">
    <w:nsid w:val="4A61364E"/>
    <w:multiLevelType w:val="hybridMultilevel"/>
    <w:tmpl w:val="6C80084E"/>
    <w:lvl w:ilvl="0" w:tplc="389E5C28">
      <w:numFmt w:val="bullet"/>
      <w:lvlText w:val="-"/>
      <w:lvlJc w:val="left"/>
      <w:pPr>
        <w:ind w:left="720" w:hanging="360"/>
      </w:pPr>
      <w:rPr>
        <w:rFonts w:ascii="Calibri" w:eastAsia="Times New Roman" w:hAnsi="Calibri" w:cs="Calibri"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4BF9527E"/>
    <w:multiLevelType w:val="multilevel"/>
    <w:tmpl w:val="C302B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C6D4680"/>
    <w:multiLevelType w:val="hybridMultilevel"/>
    <w:tmpl w:val="492EFD40"/>
    <w:lvl w:ilvl="0" w:tplc="041A0017">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65" w15:restartNumberingAfterBreak="0">
    <w:nsid w:val="4CEA77D2"/>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66" w15:restartNumberingAfterBreak="0">
    <w:nsid w:val="4E777516"/>
    <w:multiLevelType w:val="hybridMultilevel"/>
    <w:tmpl w:val="263069B0"/>
    <w:lvl w:ilvl="0" w:tplc="041A0011">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7" w15:restartNumberingAfterBreak="0">
    <w:nsid w:val="4F2F06CA"/>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68" w15:restartNumberingAfterBreak="0">
    <w:nsid w:val="50C48541"/>
    <w:multiLevelType w:val="hybridMultilevel"/>
    <w:tmpl w:val="0D7EE59E"/>
    <w:lvl w:ilvl="0" w:tplc="9C26E3FA">
      <w:start w:val="1"/>
      <w:numFmt w:val="bullet"/>
      <w:lvlText w:val="-"/>
      <w:lvlJc w:val="left"/>
      <w:pPr>
        <w:ind w:left="720" w:hanging="360"/>
      </w:pPr>
      <w:rPr>
        <w:rFonts w:ascii="&quot;Calibri&quot;,sans-serif" w:hAnsi="&quot;Calibri&quot;,sans-serif" w:hint="default"/>
      </w:rPr>
    </w:lvl>
    <w:lvl w:ilvl="1" w:tplc="6F24237A">
      <w:start w:val="1"/>
      <w:numFmt w:val="bullet"/>
      <w:lvlText w:val="o"/>
      <w:lvlJc w:val="left"/>
      <w:pPr>
        <w:ind w:left="1440" w:hanging="360"/>
      </w:pPr>
      <w:rPr>
        <w:rFonts w:ascii="Courier New" w:hAnsi="Courier New" w:hint="default"/>
      </w:rPr>
    </w:lvl>
    <w:lvl w:ilvl="2" w:tplc="67CA1F3C">
      <w:start w:val="1"/>
      <w:numFmt w:val="bullet"/>
      <w:lvlText w:val=""/>
      <w:lvlJc w:val="left"/>
      <w:pPr>
        <w:ind w:left="2160" w:hanging="360"/>
      </w:pPr>
      <w:rPr>
        <w:rFonts w:ascii="Wingdings" w:hAnsi="Wingdings" w:hint="default"/>
      </w:rPr>
    </w:lvl>
    <w:lvl w:ilvl="3" w:tplc="9AE8332E">
      <w:start w:val="1"/>
      <w:numFmt w:val="bullet"/>
      <w:lvlText w:val=""/>
      <w:lvlJc w:val="left"/>
      <w:pPr>
        <w:ind w:left="2880" w:hanging="360"/>
      </w:pPr>
      <w:rPr>
        <w:rFonts w:ascii="Symbol" w:hAnsi="Symbol" w:hint="default"/>
      </w:rPr>
    </w:lvl>
    <w:lvl w:ilvl="4" w:tplc="B7805E98">
      <w:start w:val="1"/>
      <w:numFmt w:val="bullet"/>
      <w:lvlText w:val="o"/>
      <w:lvlJc w:val="left"/>
      <w:pPr>
        <w:ind w:left="3600" w:hanging="360"/>
      </w:pPr>
      <w:rPr>
        <w:rFonts w:ascii="Courier New" w:hAnsi="Courier New" w:hint="default"/>
      </w:rPr>
    </w:lvl>
    <w:lvl w:ilvl="5" w:tplc="4B10211A">
      <w:start w:val="1"/>
      <w:numFmt w:val="bullet"/>
      <w:lvlText w:val=""/>
      <w:lvlJc w:val="left"/>
      <w:pPr>
        <w:ind w:left="4320" w:hanging="360"/>
      </w:pPr>
      <w:rPr>
        <w:rFonts w:ascii="Wingdings" w:hAnsi="Wingdings" w:hint="default"/>
      </w:rPr>
    </w:lvl>
    <w:lvl w:ilvl="6" w:tplc="53AC6BC2">
      <w:start w:val="1"/>
      <w:numFmt w:val="bullet"/>
      <w:lvlText w:val=""/>
      <w:lvlJc w:val="left"/>
      <w:pPr>
        <w:ind w:left="5040" w:hanging="360"/>
      </w:pPr>
      <w:rPr>
        <w:rFonts w:ascii="Symbol" w:hAnsi="Symbol" w:hint="default"/>
      </w:rPr>
    </w:lvl>
    <w:lvl w:ilvl="7" w:tplc="89E6DE8A">
      <w:start w:val="1"/>
      <w:numFmt w:val="bullet"/>
      <w:lvlText w:val="o"/>
      <w:lvlJc w:val="left"/>
      <w:pPr>
        <w:ind w:left="5760" w:hanging="360"/>
      </w:pPr>
      <w:rPr>
        <w:rFonts w:ascii="Courier New" w:hAnsi="Courier New" w:hint="default"/>
      </w:rPr>
    </w:lvl>
    <w:lvl w:ilvl="8" w:tplc="D0085AB2">
      <w:start w:val="1"/>
      <w:numFmt w:val="bullet"/>
      <w:lvlText w:val=""/>
      <w:lvlJc w:val="left"/>
      <w:pPr>
        <w:ind w:left="6480" w:hanging="360"/>
      </w:pPr>
      <w:rPr>
        <w:rFonts w:ascii="Wingdings" w:hAnsi="Wingdings" w:hint="default"/>
      </w:rPr>
    </w:lvl>
  </w:abstractNum>
  <w:abstractNum w:abstractNumId="69" w15:restartNumberingAfterBreak="0">
    <w:nsid w:val="51189146"/>
    <w:multiLevelType w:val="hybridMultilevel"/>
    <w:tmpl w:val="B85E5F6A"/>
    <w:lvl w:ilvl="0" w:tplc="D5BE93E2">
      <w:start w:val="1"/>
      <w:numFmt w:val="bullet"/>
      <w:lvlText w:val="­"/>
      <w:lvlJc w:val="left"/>
      <w:pPr>
        <w:ind w:left="1080" w:hanging="360"/>
      </w:pPr>
      <w:rPr>
        <w:rFonts w:ascii="Courier New" w:hAnsi="Courier New" w:hint="default"/>
      </w:rPr>
    </w:lvl>
    <w:lvl w:ilvl="1" w:tplc="C9460AB4">
      <w:start w:val="1"/>
      <w:numFmt w:val="bullet"/>
      <w:lvlText w:val="o"/>
      <w:lvlJc w:val="left"/>
      <w:pPr>
        <w:ind w:left="1440" w:hanging="360"/>
      </w:pPr>
      <w:rPr>
        <w:rFonts w:ascii="Courier New" w:hAnsi="Courier New" w:hint="default"/>
      </w:rPr>
    </w:lvl>
    <w:lvl w:ilvl="2" w:tplc="1602B4D2">
      <w:start w:val="1"/>
      <w:numFmt w:val="bullet"/>
      <w:lvlText w:val=""/>
      <w:lvlJc w:val="left"/>
      <w:pPr>
        <w:ind w:left="2160" w:hanging="360"/>
      </w:pPr>
      <w:rPr>
        <w:rFonts w:ascii="Wingdings" w:hAnsi="Wingdings" w:hint="default"/>
      </w:rPr>
    </w:lvl>
    <w:lvl w:ilvl="3" w:tplc="6F8AA224">
      <w:start w:val="1"/>
      <w:numFmt w:val="bullet"/>
      <w:lvlText w:val=""/>
      <w:lvlJc w:val="left"/>
      <w:pPr>
        <w:ind w:left="2880" w:hanging="360"/>
      </w:pPr>
      <w:rPr>
        <w:rFonts w:ascii="Symbol" w:hAnsi="Symbol" w:hint="default"/>
      </w:rPr>
    </w:lvl>
    <w:lvl w:ilvl="4" w:tplc="A840275E">
      <w:start w:val="1"/>
      <w:numFmt w:val="bullet"/>
      <w:lvlText w:val="o"/>
      <w:lvlJc w:val="left"/>
      <w:pPr>
        <w:ind w:left="3600" w:hanging="360"/>
      </w:pPr>
      <w:rPr>
        <w:rFonts w:ascii="Courier New" w:hAnsi="Courier New" w:hint="default"/>
      </w:rPr>
    </w:lvl>
    <w:lvl w:ilvl="5" w:tplc="858E01E0">
      <w:start w:val="1"/>
      <w:numFmt w:val="bullet"/>
      <w:lvlText w:val=""/>
      <w:lvlJc w:val="left"/>
      <w:pPr>
        <w:ind w:left="4320" w:hanging="360"/>
      </w:pPr>
      <w:rPr>
        <w:rFonts w:ascii="Wingdings" w:hAnsi="Wingdings" w:hint="default"/>
      </w:rPr>
    </w:lvl>
    <w:lvl w:ilvl="6" w:tplc="310E2E1A">
      <w:start w:val="1"/>
      <w:numFmt w:val="bullet"/>
      <w:lvlText w:val=""/>
      <w:lvlJc w:val="left"/>
      <w:pPr>
        <w:ind w:left="5040" w:hanging="360"/>
      </w:pPr>
      <w:rPr>
        <w:rFonts w:ascii="Symbol" w:hAnsi="Symbol" w:hint="default"/>
      </w:rPr>
    </w:lvl>
    <w:lvl w:ilvl="7" w:tplc="26805264">
      <w:start w:val="1"/>
      <w:numFmt w:val="bullet"/>
      <w:lvlText w:val="o"/>
      <w:lvlJc w:val="left"/>
      <w:pPr>
        <w:ind w:left="5760" w:hanging="360"/>
      </w:pPr>
      <w:rPr>
        <w:rFonts w:ascii="Courier New" w:hAnsi="Courier New" w:hint="default"/>
      </w:rPr>
    </w:lvl>
    <w:lvl w:ilvl="8" w:tplc="5B5655A2">
      <w:start w:val="1"/>
      <w:numFmt w:val="bullet"/>
      <w:lvlText w:val=""/>
      <w:lvlJc w:val="left"/>
      <w:pPr>
        <w:ind w:left="6480" w:hanging="360"/>
      </w:pPr>
      <w:rPr>
        <w:rFonts w:ascii="Wingdings" w:hAnsi="Wingdings" w:hint="default"/>
      </w:rPr>
    </w:lvl>
  </w:abstractNum>
  <w:abstractNum w:abstractNumId="70" w15:restartNumberingAfterBreak="0">
    <w:nsid w:val="51AB422E"/>
    <w:multiLevelType w:val="hybridMultilevel"/>
    <w:tmpl w:val="2870C9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5202DABA"/>
    <w:multiLevelType w:val="hybridMultilevel"/>
    <w:tmpl w:val="E716EC74"/>
    <w:lvl w:ilvl="0" w:tplc="A5A8BC28">
      <w:start w:val="1"/>
      <w:numFmt w:val="bullet"/>
      <w:lvlText w:val="-"/>
      <w:lvlJc w:val="left"/>
      <w:pPr>
        <w:ind w:left="720" w:hanging="360"/>
      </w:pPr>
      <w:rPr>
        <w:rFonts w:ascii="&quot;Calibri&quot;,sans-serif" w:hAnsi="&quot;Calibri&quot;,sans-serif" w:hint="default"/>
      </w:rPr>
    </w:lvl>
    <w:lvl w:ilvl="1" w:tplc="C7A80564">
      <w:start w:val="1"/>
      <w:numFmt w:val="bullet"/>
      <w:lvlText w:val="o"/>
      <w:lvlJc w:val="left"/>
      <w:pPr>
        <w:ind w:left="1440" w:hanging="360"/>
      </w:pPr>
      <w:rPr>
        <w:rFonts w:ascii="Courier New" w:hAnsi="Courier New" w:hint="default"/>
      </w:rPr>
    </w:lvl>
    <w:lvl w:ilvl="2" w:tplc="50426310">
      <w:start w:val="1"/>
      <w:numFmt w:val="bullet"/>
      <w:lvlText w:val=""/>
      <w:lvlJc w:val="left"/>
      <w:pPr>
        <w:ind w:left="2160" w:hanging="360"/>
      </w:pPr>
      <w:rPr>
        <w:rFonts w:ascii="Wingdings" w:hAnsi="Wingdings" w:hint="default"/>
      </w:rPr>
    </w:lvl>
    <w:lvl w:ilvl="3" w:tplc="E1007C22">
      <w:start w:val="1"/>
      <w:numFmt w:val="bullet"/>
      <w:lvlText w:val=""/>
      <w:lvlJc w:val="left"/>
      <w:pPr>
        <w:ind w:left="2880" w:hanging="360"/>
      </w:pPr>
      <w:rPr>
        <w:rFonts w:ascii="Symbol" w:hAnsi="Symbol" w:hint="default"/>
      </w:rPr>
    </w:lvl>
    <w:lvl w:ilvl="4" w:tplc="90B05DC0">
      <w:start w:val="1"/>
      <w:numFmt w:val="bullet"/>
      <w:lvlText w:val="o"/>
      <w:lvlJc w:val="left"/>
      <w:pPr>
        <w:ind w:left="3600" w:hanging="360"/>
      </w:pPr>
      <w:rPr>
        <w:rFonts w:ascii="Courier New" w:hAnsi="Courier New" w:hint="default"/>
      </w:rPr>
    </w:lvl>
    <w:lvl w:ilvl="5" w:tplc="1632FD92">
      <w:start w:val="1"/>
      <w:numFmt w:val="bullet"/>
      <w:lvlText w:val=""/>
      <w:lvlJc w:val="left"/>
      <w:pPr>
        <w:ind w:left="4320" w:hanging="360"/>
      </w:pPr>
      <w:rPr>
        <w:rFonts w:ascii="Wingdings" w:hAnsi="Wingdings" w:hint="default"/>
      </w:rPr>
    </w:lvl>
    <w:lvl w:ilvl="6" w:tplc="7B4EFCDE">
      <w:start w:val="1"/>
      <w:numFmt w:val="bullet"/>
      <w:lvlText w:val=""/>
      <w:lvlJc w:val="left"/>
      <w:pPr>
        <w:ind w:left="5040" w:hanging="360"/>
      </w:pPr>
      <w:rPr>
        <w:rFonts w:ascii="Symbol" w:hAnsi="Symbol" w:hint="default"/>
      </w:rPr>
    </w:lvl>
    <w:lvl w:ilvl="7" w:tplc="778A4F12">
      <w:start w:val="1"/>
      <w:numFmt w:val="bullet"/>
      <w:lvlText w:val="o"/>
      <w:lvlJc w:val="left"/>
      <w:pPr>
        <w:ind w:left="5760" w:hanging="360"/>
      </w:pPr>
      <w:rPr>
        <w:rFonts w:ascii="Courier New" w:hAnsi="Courier New" w:hint="default"/>
      </w:rPr>
    </w:lvl>
    <w:lvl w:ilvl="8" w:tplc="E5E4EBEC">
      <w:start w:val="1"/>
      <w:numFmt w:val="bullet"/>
      <w:lvlText w:val=""/>
      <w:lvlJc w:val="left"/>
      <w:pPr>
        <w:ind w:left="6480" w:hanging="360"/>
      </w:pPr>
      <w:rPr>
        <w:rFonts w:ascii="Wingdings" w:hAnsi="Wingdings" w:hint="default"/>
      </w:rPr>
    </w:lvl>
  </w:abstractNum>
  <w:abstractNum w:abstractNumId="72" w15:restartNumberingAfterBreak="0">
    <w:nsid w:val="52D04C83"/>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73" w15:restartNumberingAfterBreak="0">
    <w:nsid w:val="54603FBB"/>
    <w:multiLevelType w:val="hybridMultilevel"/>
    <w:tmpl w:val="226E37CA"/>
    <w:lvl w:ilvl="0" w:tplc="38465924">
      <w:start w:val="1"/>
      <w:numFmt w:val="bullet"/>
      <w:lvlText w:val="-"/>
      <w:lvlJc w:val="left"/>
      <w:pPr>
        <w:tabs>
          <w:tab w:val="num" w:pos="720"/>
        </w:tabs>
        <w:ind w:left="720" w:hanging="360"/>
      </w:pPr>
      <w:rPr>
        <w:rFonts w:ascii="Arial" w:eastAsia="Times New Roman" w:hAnsi="Arial" w:cs="Aria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4915C60"/>
    <w:multiLevelType w:val="hybridMultilevel"/>
    <w:tmpl w:val="56BCEA52"/>
    <w:lvl w:ilvl="0" w:tplc="F6F4839E">
      <w:start w:val="1"/>
      <w:numFmt w:val="bullet"/>
      <w:lvlText w:val="-"/>
      <w:lvlJc w:val="left"/>
      <w:pPr>
        <w:ind w:left="720" w:hanging="360"/>
      </w:pPr>
      <w:rPr>
        <w:rFonts w:ascii="&quot;Calibri&quot;,sans-serif" w:hAnsi="&quot;Calibri&quot;,sans-serif" w:hint="default"/>
      </w:rPr>
    </w:lvl>
    <w:lvl w:ilvl="1" w:tplc="C0B2DFE6">
      <w:start w:val="1"/>
      <w:numFmt w:val="bullet"/>
      <w:lvlText w:val="o"/>
      <w:lvlJc w:val="left"/>
      <w:pPr>
        <w:ind w:left="1440" w:hanging="360"/>
      </w:pPr>
      <w:rPr>
        <w:rFonts w:ascii="Courier New" w:hAnsi="Courier New" w:hint="default"/>
      </w:rPr>
    </w:lvl>
    <w:lvl w:ilvl="2" w:tplc="F7342E1A">
      <w:start w:val="1"/>
      <w:numFmt w:val="bullet"/>
      <w:lvlText w:val=""/>
      <w:lvlJc w:val="left"/>
      <w:pPr>
        <w:ind w:left="2160" w:hanging="360"/>
      </w:pPr>
      <w:rPr>
        <w:rFonts w:ascii="Wingdings" w:hAnsi="Wingdings" w:hint="default"/>
      </w:rPr>
    </w:lvl>
    <w:lvl w:ilvl="3" w:tplc="0F92A37A">
      <w:start w:val="1"/>
      <w:numFmt w:val="bullet"/>
      <w:lvlText w:val=""/>
      <w:lvlJc w:val="left"/>
      <w:pPr>
        <w:ind w:left="2880" w:hanging="360"/>
      </w:pPr>
      <w:rPr>
        <w:rFonts w:ascii="Symbol" w:hAnsi="Symbol" w:hint="default"/>
      </w:rPr>
    </w:lvl>
    <w:lvl w:ilvl="4" w:tplc="F7DA2980">
      <w:start w:val="1"/>
      <w:numFmt w:val="bullet"/>
      <w:lvlText w:val="o"/>
      <w:lvlJc w:val="left"/>
      <w:pPr>
        <w:ind w:left="3600" w:hanging="360"/>
      </w:pPr>
      <w:rPr>
        <w:rFonts w:ascii="Courier New" w:hAnsi="Courier New" w:hint="default"/>
      </w:rPr>
    </w:lvl>
    <w:lvl w:ilvl="5" w:tplc="73A86F5C">
      <w:start w:val="1"/>
      <w:numFmt w:val="bullet"/>
      <w:lvlText w:val=""/>
      <w:lvlJc w:val="left"/>
      <w:pPr>
        <w:ind w:left="4320" w:hanging="360"/>
      </w:pPr>
      <w:rPr>
        <w:rFonts w:ascii="Wingdings" w:hAnsi="Wingdings" w:hint="default"/>
      </w:rPr>
    </w:lvl>
    <w:lvl w:ilvl="6" w:tplc="A0FA3A82">
      <w:start w:val="1"/>
      <w:numFmt w:val="bullet"/>
      <w:lvlText w:val=""/>
      <w:lvlJc w:val="left"/>
      <w:pPr>
        <w:ind w:left="5040" w:hanging="360"/>
      </w:pPr>
      <w:rPr>
        <w:rFonts w:ascii="Symbol" w:hAnsi="Symbol" w:hint="default"/>
      </w:rPr>
    </w:lvl>
    <w:lvl w:ilvl="7" w:tplc="E60C109C">
      <w:start w:val="1"/>
      <w:numFmt w:val="bullet"/>
      <w:lvlText w:val="o"/>
      <w:lvlJc w:val="left"/>
      <w:pPr>
        <w:ind w:left="5760" w:hanging="360"/>
      </w:pPr>
      <w:rPr>
        <w:rFonts w:ascii="Courier New" w:hAnsi="Courier New" w:hint="default"/>
      </w:rPr>
    </w:lvl>
    <w:lvl w:ilvl="8" w:tplc="AC5615A4">
      <w:start w:val="1"/>
      <w:numFmt w:val="bullet"/>
      <w:lvlText w:val=""/>
      <w:lvlJc w:val="left"/>
      <w:pPr>
        <w:ind w:left="6480" w:hanging="360"/>
      </w:pPr>
      <w:rPr>
        <w:rFonts w:ascii="Wingdings" w:hAnsi="Wingdings" w:hint="default"/>
      </w:rPr>
    </w:lvl>
  </w:abstractNum>
  <w:abstractNum w:abstractNumId="75" w15:restartNumberingAfterBreak="0">
    <w:nsid w:val="561AF068"/>
    <w:multiLevelType w:val="hybridMultilevel"/>
    <w:tmpl w:val="C8EC9E3E"/>
    <w:lvl w:ilvl="0" w:tplc="1DB4CAA8">
      <w:start w:val="1"/>
      <w:numFmt w:val="bullet"/>
      <w:lvlText w:val="-"/>
      <w:lvlJc w:val="left"/>
      <w:pPr>
        <w:ind w:left="720" w:hanging="360"/>
      </w:pPr>
      <w:rPr>
        <w:rFonts w:ascii="&quot;Calibri&quot;,sans-serif" w:hAnsi="&quot;Calibri&quot;,sans-serif" w:hint="default"/>
      </w:rPr>
    </w:lvl>
    <w:lvl w:ilvl="1" w:tplc="16A0352C">
      <w:start w:val="1"/>
      <w:numFmt w:val="bullet"/>
      <w:lvlText w:val="o"/>
      <w:lvlJc w:val="left"/>
      <w:pPr>
        <w:ind w:left="1440" w:hanging="360"/>
      </w:pPr>
      <w:rPr>
        <w:rFonts w:ascii="Courier New" w:hAnsi="Courier New" w:hint="default"/>
      </w:rPr>
    </w:lvl>
    <w:lvl w:ilvl="2" w:tplc="337C6F9E">
      <w:start w:val="1"/>
      <w:numFmt w:val="bullet"/>
      <w:lvlText w:val=""/>
      <w:lvlJc w:val="left"/>
      <w:pPr>
        <w:ind w:left="2160" w:hanging="360"/>
      </w:pPr>
      <w:rPr>
        <w:rFonts w:ascii="Wingdings" w:hAnsi="Wingdings" w:hint="default"/>
      </w:rPr>
    </w:lvl>
    <w:lvl w:ilvl="3" w:tplc="8FB21AF6">
      <w:start w:val="1"/>
      <w:numFmt w:val="bullet"/>
      <w:lvlText w:val=""/>
      <w:lvlJc w:val="left"/>
      <w:pPr>
        <w:ind w:left="2880" w:hanging="360"/>
      </w:pPr>
      <w:rPr>
        <w:rFonts w:ascii="Symbol" w:hAnsi="Symbol" w:hint="default"/>
      </w:rPr>
    </w:lvl>
    <w:lvl w:ilvl="4" w:tplc="BE70867E">
      <w:start w:val="1"/>
      <w:numFmt w:val="bullet"/>
      <w:lvlText w:val="o"/>
      <w:lvlJc w:val="left"/>
      <w:pPr>
        <w:ind w:left="3600" w:hanging="360"/>
      </w:pPr>
      <w:rPr>
        <w:rFonts w:ascii="Courier New" w:hAnsi="Courier New" w:hint="default"/>
      </w:rPr>
    </w:lvl>
    <w:lvl w:ilvl="5" w:tplc="08062302">
      <w:start w:val="1"/>
      <w:numFmt w:val="bullet"/>
      <w:lvlText w:val=""/>
      <w:lvlJc w:val="left"/>
      <w:pPr>
        <w:ind w:left="4320" w:hanging="360"/>
      </w:pPr>
      <w:rPr>
        <w:rFonts w:ascii="Wingdings" w:hAnsi="Wingdings" w:hint="default"/>
      </w:rPr>
    </w:lvl>
    <w:lvl w:ilvl="6" w:tplc="76C26BD2">
      <w:start w:val="1"/>
      <w:numFmt w:val="bullet"/>
      <w:lvlText w:val=""/>
      <w:lvlJc w:val="left"/>
      <w:pPr>
        <w:ind w:left="5040" w:hanging="360"/>
      </w:pPr>
      <w:rPr>
        <w:rFonts w:ascii="Symbol" w:hAnsi="Symbol" w:hint="default"/>
      </w:rPr>
    </w:lvl>
    <w:lvl w:ilvl="7" w:tplc="BEB222DA">
      <w:start w:val="1"/>
      <w:numFmt w:val="bullet"/>
      <w:lvlText w:val="o"/>
      <w:lvlJc w:val="left"/>
      <w:pPr>
        <w:ind w:left="5760" w:hanging="360"/>
      </w:pPr>
      <w:rPr>
        <w:rFonts w:ascii="Courier New" w:hAnsi="Courier New" w:hint="default"/>
      </w:rPr>
    </w:lvl>
    <w:lvl w:ilvl="8" w:tplc="823CA6CE">
      <w:start w:val="1"/>
      <w:numFmt w:val="bullet"/>
      <w:lvlText w:val=""/>
      <w:lvlJc w:val="left"/>
      <w:pPr>
        <w:ind w:left="6480" w:hanging="360"/>
      </w:pPr>
      <w:rPr>
        <w:rFonts w:ascii="Wingdings" w:hAnsi="Wingdings" w:hint="default"/>
      </w:rPr>
    </w:lvl>
  </w:abstractNum>
  <w:abstractNum w:abstractNumId="76" w15:restartNumberingAfterBreak="0">
    <w:nsid w:val="5660664C"/>
    <w:multiLevelType w:val="hybridMultilevel"/>
    <w:tmpl w:val="6F6289AE"/>
    <w:lvl w:ilvl="0" w:tplc="08090001">
      <w:start w:val="1"/>
      <w:numFmt w:val="bullet"/>
      <w:lvlText w:val=""/>
      <w:lvlJc w:val="left"/>
      <w:pPr>
        <w:ind w:left="388" w:hanging="360"/>
      </w:pPr>
      <w:rPr>
        <w:rFonts w:ascii="Symbol" w:hAnsi="Symbol" w:hint="default"/>
      </w:rPr>
    </w:lvl>
    <w:lvl w:ilvl="1" w:tplc="08090003">
      <w:start w:val="1"/>
      <w:numFmt w:val="bullet"/>
      <w:lvlText w:val="o"/>
      <w:lvlJc w:val="left"/>
      <w:pPr>
        <w:ind w:left="1108" w:hanging="360"/>
      </w:pPr>
      <w:rPr>
        <w:rFonts w:ascii="Courier New" w:hAnsi="Courier New" w:cs="Courier New" w:hint="default"/>
      </w:rPr>
    </w:lvl>
    <w:lvl w:ilvl="2" w:tplc="08090005" w:tentative="1">
      <w:start w:val="1"/>
      <w:numFmt w:val="bullet"/>
      <w:lvlText w:val=""/>
      <w:lvlJc w:val="left"/>
      <w:pPr>
        <w:ind w:left="1828" w:hanging="360"/>
      </w:pPr>
      <w:rPr>
        <w:rFonts w:ascii="Wingdings" w:hAnsi="Wingdings" w:hint="default"/>
      </w:rPr>
    </w:lvl>
    <w:lvl w:ilvl="3" w:tplc="08090001" w:tentative="1">
      <w:start w:val="1"/>
      <w:numFmt w:val="bullet"/>
      <w:lvlText w:val=""/>
      <w:lvlJc w:val="left"/>
      <w:pPr>
        <w:ind w:left="2548" w:hanging="360"/>
      </w:pPr>
      <w:rPr>
        <w:rFonts w:ascii="Symbol" w:hAnsi="Symbol" w:hint="default"/>
      </w:rPr>
    </w:lvl>
    <w:lvl w:ilvl="4" w:tplc="08090003" w:tentative="1">
      <w:start w:val="1"/>
      <w:numFmt w:val="bullet"/>
      <w:lvlText w:val="o"/>
      <w:lvlJc w:val="left"/>
      <w:pPr>
        <w:ind w:left="3268" w:hanging="360"/>
      </w:pPr>
      <w:rPr>
        <w:rFonts w:ascii="Courier New" w:hAnsi="Courier New" w:cs="Courier New" w:hint="default"/>
      </w:rPr>
    </w:lvl>
    <w:lvl w:ilvl="5" w:tplc="08090005" w:tentative="1">
      <w:start w:val="1"/>
      <w:numFmt w:val="bullet"/>
      <w:lvlText w:val=""/>
      <w:lvlJc w:val="left"/>
      <w:pPr>
        <w:ind w:left="3988" w:hanging="360"/>
      </w:pPr>
      <w:rPr>
        <w:rFonts w:ascii="Wingdings" w:hAnsi="Wingdings" w:hint="default"/>
      </w:rPr>
    </w:lvl>
    <w:lvl w:ilvl="6" w:tplc="08090001" w:tentative="1">
      <w:start w:val="1"/>
      <w:numFmt w:val="bullet"/>
      <w:lvlText w:val=""/>
      <w:lvlJc w:val="left"/>
      <w:pPr>
        <w:ind w:left="4708" w:hanging="360"/>
      </w:pPr>
      <w:rPr>
        <w:rFonts w:ascii="Symbol" w:hAnsi="Symbol" w:hint="default"/>
      </w:rPr>
    </w:lvl>
    <w:lvl w:ilvl="7" w:tplc="08090003" w:tentative="1">
      <w:start w:val="1"/>
      <w:numFmt w:val="bullet"/>
      <w:lvlText w:val="o"/>
      <w:lvlJc w:val="left"/>
      <w:pPr>
        <w:ind w:left="5428" w:hanging="360"/>
      </w:pPr>
      <w:rPr>
        <w:rFonts w:ascii="Courier New" w:hAnsi="Courier New" w:cs="Courier New" w:hint="default"/>
      </w:rPr>
    </w:lvl>
    <w:lvl w:ilvl="8" w:tplc="08090005" w:tentative="1">
      <w:start w:val="1"/>
      <w:numFmt w:val="bullet"/>
      <w:lvlText w:val=""/>
      <w:lvlJc w:val="left"/>
      <w:pPr>
        <w:ind w:left="6148" w:hanging="360"/>
      </w:pPr>
      <w:rPr>
        <w:rFonts w:ascii="Wingdings" w:hAnsi="Wingdings" w:hint="default"/>
      </w:rPr>
    </w:lvl>
  </w:abstractNum>
  <w:abstractNum w:abstractNumId="77" w15:restartNumberingAfterBreak="0">
    <w:nsid w:val="56A719E1"/>
    <w:multiLevelType w:val="multilevel"/>
    <w:tmpl w:val="0BEC9C80"/>
    <w:lvl w:ilvl="0">
      <w:start w:val="2"/>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78" w15:restartNumberingAfterBreak="0">
    <w:nsid w:val="56E43DBE"/>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79" w15:restartNumberingAfterBreak="0">
    <w:nsid w:val="57A17E57"/>
    <w:multiLevelType w:val="hybridMultilevel"/>
    <w:tmpl w:val="486E1764"/>
    <w:lvl w:ilvl="0" w:tplc="041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80" w15:restartNumberingAfterBreak="0">
    <w:nsid w:val="57F04F6F"/>
    <w:multiLevelType w:val="multilevel"/>
    <w:tmpl w:val="11F42512"/>
    <w:lvl w:ilvl="0">
      <w:start w:val="4"/>
      <w:numFmt w:val="upperLetter"/>
      <w:lvlText w:val="%1."/>
      <w:lvlJc w:val="left"/>
      <w:pPr>
        <w:ind w:left="720" w:hanging="360"/>
      </w:p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81" w15:restartNumberingAfterBreak="0">
    <w:nsid w:val="58614E43"/>
    <w:multiLevelType w:val="multilevel"/>
    <w:tmpl w:val="4BCEA3E0"/>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82" w15:restartNumberingAfterBreak="0">
    <w:nsid w:val="5A71714B"/>
    <w:multiLevelType w:val="hybridMultilevel"/>
    <w:tmpl w:val="53A205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3" w15:restartNumberingAfterBreak="0">
    <w:nsid w:val="5CE930DB"/>
    <w:multiLevelType w:val="multilevel"/>
    <w:tmpl w:val="E2405FE8"/>
    <w:styleLink w:val="LFO1"/>
    <w:lvl w:ilvl="0">
      <w:numFmt w:val="bullet"/>
      <w:pStyle w:val="T1PARAGRAPH"/>
      <w:lvlText w:val="-"/>
      <w:lvlJc w:val="left"/>
      <w:pPr>
        <w:ind w:left="720" w:hanging="72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4" w15:restartNumberingAfterBreak="0">
    <w:nsid w:val="603A543B"/>
    <w:multiLevelType w:val="hybridMultilevel"/>
    <w:tmpl w:val="41A24EC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5" w15:restartNumberingAfterBreak="0">
    <w:nsid w:val="604F70C8"/>
    <w:multiLevelType w:val="multilevel"/>
    <w:tmpl w:val="DCBA7F3E"/>
    <w:styleLink w:val="LFO6"/>
    <w:lvl w:ilvl="0">
      <w:start w:val="1"/>
      <w:numFmt w:val="decimal"/>
      <w:pStyle w:val="Bullet"/>
      <w:lvlText w:val="Example %1"/>
      <w:lvlJc w:val="left"/>
      <w:pPr>
        <w:ind w:left="720" w:hanging="720"/>
      </w:pPr>
      <w:rPr>
        <w:b/>
        <w:i w:val="0"/>
        <w:sz w:val="22"/>
      </w:rPr>
    </w:lvl>
    <w:lvl w:ilvl="1">
      <w:numFmt w:val="bullet"/>
      <w:lvlText w:val=""/>
      <w:lvlJc w:val="left"/>
      <w:pPr>
        <w:ind w:left="643" w:hanging="360"/>
      </w:pPr>
      <w:rPr>
        <w:rFonts w:ascii="Wingdings" w:hAnsi="Wingdings"/>
        <w:sz w:val="24"/>
      </w:rPr>
    </w:lvl>
    <w:lvl w:ilvl="2">
      <w:start w:val="1"/>
      <w:numFmt w:val="lowerRoman"/>
      <w:lvlText w:val="%3."/>
      <w:lvlJc w:val="right"/>
      <w:pPr>
        <w:ind w:left="2160" w:hanging="180"/>
      </w:pPr>
    </w:lvl>
    <w:lvl w:ilvl="3">
      <w:numFmt w:val="bullet"/>
      <w:lvlText w:val="•"/>
      <w:lvlJc w:val="left"/>
      <w:pPr>
        <w:ind w:left="3240" w:hanging="720"/>
      </w:pPr>
      <w:rPr>
        <w:rFonts w:ascii="Arial" w:eastAsia="Times New Roman" w:hAnsi="Arial"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15:restartNumberingAfterBreak="0">
    <w:nsid w:val="60B00180"/>
    <w:multiLevelType w:val="hybridMultilevel"/>
    <w:tmpl w:val="510C90EC"/>
    <w:lvl w:ilvl="0" w:tplc="FFFFFFFF">
      <w:start w:val="1"/>
      <w:numFmt w:val="bullet"/>
      <w:lvlText w:val=""/>
      <w:lvlJc w:val="left"/>
      <w:pPr>
        <w:ind w:left="388" w:hanging="360"/>
      </w:pPr>
      <w:rPr>
        <w:rFonts w:ascii="Symbol" w:hAnsi="Symbol" w:hint="default"/>
      </w:rPr>
    </w:lvl>
    <w:lvl w:ilvl="1" w:tplc="08090003">
      <w:start w:val="1"/>
      <w:numFmt w:val="bullet"/>
      <w:lvlText w:val="o"/>
      <w:lvlJc w:val="left"/>
      <w:pPr>
        <w:ind w:left="1108" w:hanging="360"/>
      </w:pPr>
      <w:rPr>
        <w:rFonts w:ascii="Courier New" w:hAnsi="Courier New" w:cs="Courier New" w:hint="default"/>
      </w:rPr>
    </w:lvl>
    <w:lvl w:ilvl="2" w:tplc="FFFFFFFF" w:tentative="1">
      <w:start w:val="1"/>
      <w:numFmt w:val="bullet"/>
      <w:lvlText w:val=""/>
      <w:lvlJc w:val="left"/>
      <w:pPr>
        <w:ind w:left="1828" w:hanging="360"/>
      </w:pPr>
      <w:rPr>
        <w:rFonts w:ascii="Wingdings" w:hAnsi="Wingdings" w:hint="default"/>
      </w:rPr>
    </w:lvl>
    <w:lvl w:ilvl="3" w:tplc="FFFFFFFF" w:tentative="1">
      <w:start w:val="1"/>
      <w:numFmt w:val="bullet"/>
      <w:lvlText w:val=""/>
      <w:lvlJc w:val="left"/>
      <w:pPr>
        <w:ind w:left="2548" w:hanging="360"/>
      </w:pPr>
      <w:rPr>
        <w:rFonts w:ascii="Symbol" w:hAnsi="Symbol" w:hint="default"/>
      </w:rPr>
    </w:lvl>
    <w:lvl w:ilvl="4" w:tplc="FFFFFFFF" w:tentative="1">
      <w:start w:val="1"/>
      <w:numFmt w:val="bullet"/>
      <w:lvlText w:val="o"/>
      <w:lvlJc w:val="left"/>
      <w:pPr>
        <w:ind w:left="3268" w:hanging="360"/>
      </w:pPr>
      <w:rPr>
        <w:rFonts w:ascii="Courier New" w:hAnsi="Courier New" w:cs="Courier New" w:hint="default"/>
      </w:rPr>
    </w:lvl>
    <w:lvl w:ilvl="5" w:tplc="FFFFFFFF" w:tentative="1">
      <w:start w:val="1"/>
      <w:numFmt w:val="bullet"/>
      <w:lvlText w:val=""/>
      <w:lvlJc w:val="left"/>
      <w:pPr>
        <w:ind w:left="3988" w:hanging="360"/>
      </w:pPr>
      <w:rPr>
        <w:rFonts w:ascii="Wingdings" w:hAnsi="Wingdings" w:hint="default"/>
      </w:rPr>
    </w:lvl>
    <w:lvl w:ilvl="6" w:tplc="FFFFFFFF" w:tentative="1">
      <w:start w:val="1"/>
      <w:numFmt w:val="bullet"/>
      <w:lvlText w:val=""/>
      <w:lvlJc w:val="left"/>
      <w:pPr>
        <w:ind w:left="4708" w:hanging="360"/>
      </w:pPr>
      <w:rPr>
        <w:rFonts w:ascii="Symbol" w:hAnsi="Symbol" w:hint="default"/>
      </w:rPr>
    </w:lvl>
    <w:lvl w:ilvl="7" w:tplc="FFFFFFFF" w:tentative="1">
      <w:start w:val="1"/>
      <w:numFmt w:val="bullet"/>
      <w:lvlText w:val="o"/>
      <w:lvlJc w:val="left"/>
      <w:pPr>
        <w:ind w:left="5428" w:hanging="360"/>
      </w:pPr>
      <w:rPr>
        <w:rFonts w:ascii="Courier New" w:hAnsi="Courier New" w:cs="Courier New" w:hint="default"/>
      </w:rPr>
    </w:lvl>
    <w:lvl w:ilvl="8" w:tplc="FFFFFFFF" w:tentative="1">
      <w:start w:val="1"/>
      <w:numFmt w:val="bullet"/>
      <w:lvlText w:val=""/>
      <w:lvlJc w:val="left"/>
      <w:pPr>
        <w:ind w:left="6148" w:hanging="360"/>
      </w:pPr>
      <w:rPr>
        <w:rFonts w:ascii="Wingdings" w:hAnsi="Wingdings" w:hint="default"/>
      </w:rPr>
    </w:lvl>
  </w:abstractNum>
  <w:abstractNum w:abstractNumId="87" w15:restartNumberingAfterBreak="0">
    <w:nsid w:val="60E04F52"/>
    <w:multiLevelType w:val="multilevel"/>
    <w:tmpl w:val="AABA44F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8" w15:restartNumberingAfterBreak="0">
    <w:nsid w:val="62DE2000"/>
    <w:multiLevelType w:val="hybridMultilevel"/>
    <w:tmpl w:val="A6B287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9" w15:restartNumberingAfterBreak="0">
    <w:nsid w:val="65BF1A48"/>
    <w:multiLevelType w:val="multilevel"/>
    <w:tmpl w:val="F1389888"/>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90" w15:restartNumberingAfterBreak="0">
    <w:nsid w:val="66800667"/>
    <w:multiLevelType w:val="hybridMultilevel"/>
    <w:tmpl w:val="74869906"/>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1">
      <w:start w:val="1"/>
      <w:numFmt w:val="bullet"/>
      <w:lvlText w:val=""/>
      <w:lvlJc w:val="left"/>
      <w:pPr>
        <w:ind w:left="2205" w:hanging="360"/>
      </w:pPr>
      <w:rPr>
        <w:rFonts w:ascii="Symbol" w:hAnsi="Symbol"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91" w15:restartNumberingAfterBreak="0">
    <w:nsid w:val="6879467E"/>
    <w:multiLevelType w:val="hybridMultilevel"/>
    <w:tmpl w:val="64B4DB4E"/>
    <w:lvl w:ilvl="0" w:tplc="0809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2" w15:restartNumberingAfterBreak="0">
    <w:nsid w:val="6A1D321B"/>
    <w:multiLevelType w:val="hybridMultilevel"/>
    <w:tmpl w:val="F56011F4"/>
    <w:lvl w:ilvl="0" w:tplc="11809804">
      <w:start w:val="1"/>
      <w:numFmt w:val="bullet"/>
      <w:lvlText w:val="-"/>
      <w:lvlJc w:val="left"/>
      <w:pPr>
        <w:ind w:left="720" w:hanging="360"/>
      </w:pPr>
      <w:rPr>
        <w:rFonts w:ascii="&quot;Calibri&quot;,sans-serif" w:hAnsi="&quot;Calibri&quot;,sans-serif" w:hint="default"/>
      </w:rPr>
    </w:lvl>
    <w:lvl w:ilvl="1" w:tplc="4CC8E88C">
      <w:start w:val="1"/>
      <w:numFmt w:val="bullet"/>
      <w:lvlText w:val="o"/>
      <w:lvlJc w:val="left"/>
      <w:pPr>
        <w:ind w:left="1440" w:hanging="360"/>
      </w:pPr>
      <w:rPr>
        <w:rFonts w:ascii="Courier New" w:hAnsi="Courier New" w:hint="default"/>
      </w:rPr>
    </w:lvl>
    <w:lvl w:ilvl="2" w:tplc="E438C334">
      <w:start w:val="1"/>
      <w:numFmt w:val="bullet"/>
      <w:lvlText w:val=""/>
      <w:lvlJc w:val="left"/>
      <w:pPr>
        <w:ind w:left="2160" w:hanging="360"/>
      </w:pPr>
      <w:rPr>
        <w:rFonts w:ascii="Wingdings" w:hAnsi="Wingdings" w:hint="default"/>
      </w:rPr>
    </w:lvl>
    <w:lvl w:ilvl="3" w:tplc="12D022A6">
      <w:start w:val="1"/>
      <w:numFmt w:val="bullet"/>
      <w:lvlText w:val=""/>
      <w:lvlJc w:val="left"/>
      <w:pPr>
        <w:ind w:left="2880" w:hanging="360"/>
      </w:pPr>
      <w:rPr>
        <w:rFonts w:ascii="Symbol" w:hAnsi="Symbol" w:hint="default"/>
      </w:rPr>
    </w:lvl>
    <w:lvl w:ilvl="4" w:tplc="9EFCA38A">
      <w:start w:val="1"/>
      <w:numFmt w:val="bullet"/>
      <w:lvlText w:val="o"/>
      <w:lvlJc w:val="left"/>
      <w:pPr>
        <w:ind w:left="3600" w:hanging="360"/>
      </w:pPr>
      <w:rPr>
        <w:rFonts w:ascii="Courier New" w:hAnsi="Courier New" w:hint="default"/>
      </w:rPr>
    </w:lvl>
    <w:lvl w:ilvl="5" w:tplc="510CC5FC">
      <w:start w:val="1"/>
      <w:numFmt w:val="bullet"/>
      <w:lvlText w:val=""/>
      <w:lvlJc w:val="left"/>
      <w:pPr>
        <w:ind w:left="4320" w:hanging="360"/>
      </w:pPr>
      <w:rPr>
        <w:rFonts w:ascii="Wingdings" w:hAnsi="Wingdings" w:hint="default"/>
      </w:rPr>
    </w:lvl>
    <w:lvl w:ilvl="6" w:tplc="11B8203C">
      <w:start w:val="1"/>
      <w:numFmt w:val="bullet"/>
      <w:lvlText w:val=""/>
      <w:lvlJc w:val="left"/>
      <w:pPr>
        <w:ind w:left="5040" w:hanging="360"/>
      </w:pPr>
      <w:rPr>
        <w:rFonts w:ascii="Symbol" w:hAnsi="Symbol" w:hint="default"/>
      </w:rPr>
    </w:lvl>
    <w:lvl w:ilvl="7" w:tplc="F4C49444">
      <w:start w:val="1"/>
      <w:numFmt w:val="bullet"/>
      <w:lvlText w:val="o"/>
      <w:lvlJc w:val="left"/>
      <w:pPr>
        <w:ind w:left="5760" w:hanging="360"/>
      </w:pPr>
      <w:rPr>
        <w:rFonts w:ascii="Courier New" w:hAnsi="Courier New" w:hint="default"/>
      </w:rPr>
    </w:lvl>
    <w:lvl w:ilvl="8" w:tplc="A20ADFAC">
      <w:start w:val="1"/>
      <w:numFmt w:val="bullet"/>
      <w:lvlText w:val=""/>
      <w:lvlJc w:val="left"/>
      <w:pPr>
        <w:ind w:left="6480" w:hanging="360"/>
      </w:pPr>
      <w:rPr>
        <w:rFonts w:ascii="Wingdings" w:hAnsi="Wingdings" w:hint="default"/>
      </w:rPr>
    </w:lvl>
  </w:abstractNum>
  <w:abstractNum w:abstractNumId="93" w15:restartNumberingAfterBreak="0">
    <w:nsid w:val="6D538212"/>
    <w:multiLevelType w:val="hybridMultilevel"/>
    <w:tmpl w:val="69C05FC2"/>
    <w:lvl w:ilvl="0" w:tplc="0CE40438">
      <w:start w:val="1"/>
      <w:numFmt w:val="bullet"/>
      <w:lvlText w:val="-"/>
      <w:lvlJc w:val="left"/>
      <w:pPr>
        <w:ind w:left="720" w:hanging="360"/>
      </w:pPr>
      <w:rPr>
        <w:rFonts w:ascii="&quot;Calibri&quot;,sans-serif" w:hAnsi="&quot;Calibri&quot;,sans-serif" w:hint="default"/>
      </w:rPr>
    </w:lvl>
    <w:lvl w:ilvl="1" w:tplc="4CD61D8A">
      <w:start w:val="1"/>
      <w:numFmt w:val="bullet"/>
      <w:lvlText w:val="o"/>
      <w:lvlJc w:val="left"/>
      <w:pPr>
        <w:ind w:left="1440" w:hanging="360"/>
      </w:pPr>
      <w:rPr>
        <w:rFonts w:ascii="Courier New" w:hAnsi="Courier New" w:hint="default"/>
      </w:rPr>
    </w:lvl>
    <w:lvl w:ilvl="2" w:tplc="8B42C36A">
      <w:start w:val="1"/>
      <w:numFmt w:val="bullet"/>
      <w:lvlText w:val=""/>
      <w:lvlJc w:val="left"/>
      <w:pPr>
        <w:ind w:left="2160" w:hanging="360"/>
      </w:pPr>
      <w:rPr>
        <w:rFonts w:ascii="Wingdings" w:hAnsi="Wingdings" w:hint="default"/>
      </w:rPr>
    </w:lvl>
    <w:lvl w:ilvl="3" w:tplc="357412A0">
      <w:start w:val="1"/>
      <w:numFmt w:val="bullet"/>
      <w:lvlText w:val=""/>
      <w:lvlJc w:val="left"/>
      <w:pPr>
        <w:ind w:left="2880" w:hanging="360"/>
      </w:pPr>
      <w:rPr>
        <w:rFonts w:ascii="Symbol" w:hAnsi="Symbol" w:hint="default"/>
      </w:rPr>
    </w:lvl>
    <w:lvl w:ilvl="4" w:tplc="011A887E">
      <w:start w:val="1"/>
      <w:numFmt w:val="bullet"/>
      <w:lvlText w:val="o"/>
      <w:lvlJc w:val="left"/>
      <w:pPr>
        <w:ind w:left="3600" w:hanging="360"/>
      </w:pPr>
      <w:rPr>
        <w:rFonts w:ascii="Courier New" w:hAnsi="Courier New" w:hint="default"/>
      </w:rPr>
    </w:lvl>
    <w:lvl w:ilvl="5" w:tplc="BB4CCD56">
      <w:start w:val="1"/>
      <w:numFmt w:val="bullet"/>
      <w:lvlText w:val=""/>
      <w:lvlJc w:val="left"/>
      <w:pPr>
        <w:ind w:left="4320" w:hanging="360"/>
      </w:pPr>
      <w:rPr>
        <w:rFonts w:ascii="Wingdings" w:hAnsi="Wingdings" w:hint="default"/>
      </w:rPr>
    </w:lvl>
    <w:lvl w:ilvl="6" w:tplc="14428814">
      <w:start w:val="1"/>
      <w:numFmt w:val="bullet"/>
      <w:lvlText w:val=""/>
      <w:lvlJc w:val="left"/>
      <w:pPr>
        <w:ind w:left="5040" w:hanging="360"/>
      </w:pPr>
      <w:rPr>
        <w:rFonts w:ascii="Symbol" w:hAnsi="Symbol" w:hint="default"/>
      </w:rPr>
    </w:lvl>
    <w:lvl w:ilvl="7" w:tplc="D45C5DA8">
      <w:start w:val="1"/>
      <w:numFmt w:val="bullet"/>
      <w:lvlText w:val="o"/>
      <w:lvlJc w:val="left"/>
      <w:pPr>
        <w:ind w:left="5760" w:hanging="360"/>
      </w:pPr>
      <w:rPr>
        <w:rFonts w:ascii="Courier New" w:hAnsi="Courier New" w:hint="default"/>
      </w:rPr>
    </w:lvl>
    <w:lvl w:ilvl="8" w:tplc="603C6ACC">
      <w:start w:val="1"/>
      <w:numFmt w:val="bullet"/>
      <w:lvlText w:val=""/>
      <w:lvlJc w:val="left"/>
      <w:pPr>
        <w:ind w:left="6480" w:hanging="360"/>
      </w:pPr>
      <w:rPr>
        <w:rFonts w:ascii="Wingdings" w:hAnsi="Wingdings" w:hint="default"/>
      </w:rPr>
    </w:lvl>
  </w:abstractNum>
  <w:abstractNum w:abstractNumId="94" w15:restartNumberingAfterBreak="0">
    <w:nsid w:val="6DA8122C"/>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95" w15:restartNumberingAfterBreak="0">
    <w:nsid w:val="6E9D5019"/>
    <w:multiLevelType w:val="hybridMultilevel"/>
    <w:tmpl w:val="4F4816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6" w15:restartNumberingAfterBreak="0">
    <w:nsid w:val="6F415931"/>
    <w:multiLevelType w:val="hybridMultilevel"/>
    <w:tmpl w:val="18140EDE"/>
    <w:lvl w:ilvl="0" w:tplc="041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7" w15:restartNumberingAfterBreak="0">
    <w:nsid w:val="71243C82"/>
    <w:multiLevelType w:val="multilevel"/>
    <w:tmpl w:val="199E305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98" w15:restartNumberingAfterBreak="0">
    <w:nsid w:val="71366B06"/>
    <w:multiLevelType w:val="hybridMultilevel"/>
    <w:tmpl w:val="264824A2"/>
    <w:lvl w:ilvl="0" w:tplc="041A0001">
      <w:start w:val="1"/>
      <w:numFmt w:val="bullet"/>
      <w:lvlText w:val=""/>
      <w:lvlJc w:val="left"/>
      <w:pPr>
        <w:ind w:left="765" w:hanging="360"/>
      </w:pPr>
      <w:rPr>
        <w:rFonts w:ascii="Symbol" w:hAnsi="Symbol" w:hint="default"/>
      </w:rPr>
    </w:lvl>
    <w:lvl w:ilvl="1" w:tplc="041A0003" w:tentative="1">
      <w:start w:val="1"/>
      <w:numFmt w:val="bullet"/>
      <w:lvlText w:val="o"/>
      <w:lvlJc w:val="left"/>
      <w:pPr>
        <w:ind w:left="1485" w:hanging="360"/>
      </w:pPr>
      <w:rPr>
        <w:rFonts w:ascii="Courier New" w:hAnsi="Courier New" w:cs="Courier New" w:hint="default"/>
      </w:rPr>
    </w:lvl>
    <w:lvl w:ilvl="2" w:tplc="041A0005" w:tentative="1">
      <w:start w:val="1"/>
      <w:numFmt w:val="bullet"/>
      <w:lvlText w:val=""/>
      <w:lvlJc w:val="left"/>
      <w:pPr>
        <w:ind w:left="2205" w:hanging="360"/>
      </w:pPr>
      <w:rPr>
        <w:rFonts w:ascii="Wingdings" w:hAnsi="Wingdings" w:hint="default"/>
      </w:rPr>
    </w:lvl>
    <w:lvl w:ilvl="3" w:tplc="041A0001" w:tentative="1">
      <w:start w:val="1"/>
      <w:numFmt w:val="bullet"/>
      <w:lvlText w:val=""/>
      <w:lvlJc w:val="left"/>
      <w:pPr>
        <w:ind w:left="2925" w:hanging="360"/>
      </w:pPr>
      <w:rPr>
        <w:rFonts w:ascii="Symbol" w:hAnsi="Symbol" w:hint="default"/>
      </w:rPr>
    </w:lvl>
    <w:lvl w:ilvl="4" w:tplc="041A0003" w:tentative="1">
      <w:start w:val="1"/>
      <w:numFmt w:val="bullet"/>
      <w:lvlText w:val="o"/>
      <w:lvlJc w:val="left"/>
      <w:pPr>
        <w:ind w:left="3645" w:hanging="360"/>
      </w:pPr>
      <w:rPr>
        <w:rFonts w:ascii="Courier New" w:hAnsi="Courier New" w:cs="Courier New" w:hint="default"/>
      </w:rPr>
    </w:lvl>
    <w:lvl w:ilvl="5" w:tplc="041A0005" w:tentative="1">
      <w:start w:val="1"/>
      <w:numFmt w:val="bullet"/>
      <w:lvlText w:val=""/>
      <w:lvlJc w:val="left"/>
      <w:pPr>
        <w:ind w:left="4365" w:hanging="360"/>
      </w:pPr>
      <w:rPr>
        <w:rFonts w:ascii="Wingdings" w:hAnsi="Wingdings" w:hint="default"/>
      </w:rPr>
    </w:lvl>
    <w:lvl w:ilvl="6" w:tplc="041A0001" w:tentative="1">
      <w:start w:val="1"/>
      <w:numFmt w:val="bullet"/>
      <w:lvlText w:val=""/>
      <w:lvlJc w:val="left"/>
      <w:pPr>
        <w:ind w:left="5085" w:hanging="360"/>
      </w:pPr>
      <w:rPr>
        <w:rFonts w:ascii="Symbol" w:hAnsi="Symbol" w:hint="default"/>
      </w:rPr>
    </w:lvl>
    <w:lvl w:ilvl="7" w:tplc="041A0003" w:tentative="1">
      <w:start w:val="1"/>
      <w:numFmt w:val="bullet"/>
      <w:lvlText w:val="o"/>
      <w:lvlJc w:val="left"/>
      <w:pPr>
        <w:ind w:left="5805" w:hanging="360"/>
      </w:pPr>
      <w:rPr>
        <w:rFonts w:ascii="Courier New" w:hAnsi="Courier New" w:cs="Courier New" w:hint="default"/>
      </w:rPr>
    </w:lvl>
    <w:lvl w:ilvl="8" w:tplc="041A0005" w:tentative="1">
      <w:start w:val="1"/>
      <w:numFmt w:val="bullet"/>
      <w:lvlText w:val=""/>
      <w:lvlJc w:val="left"/>
      <w:pPr>
        <w:ind w:left="6525" w:hanging="360"/>
      </w:pPr>
      <w:rPr>
        <w:rFonts w:ascii="Wingdings" w:hAnsi="Wingdings" w:hint="default"/>
      </w:rPr>
    </w:lvl>
  </w:abstractNum>
  <w:abstractNum w:abstractNumId="99" w15:restartNumberingAfterBreak="0">
    <w:nsid w:val="73E26E6B"/>
    <w:multiLevelType w:val="hybridMultilevel"/>
    <w:tmpl w:val="A47245D0"/>
    <w:lvl w:ilvl="0" w:tplc="041A0001">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0" w15:restartNumberingAfterBreak="0">
    <w:nsid w:val="75B0389D"/>
    <w:multiLevelType w:val="multilevel"/>
    <w:tmpl w:val="246E18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77357533"/>
    <w:multiLevelType w:val="multilevel"/>
    <w:tmpl w:val="179C3478"/>
    <w:lvl w:ilvl="0">
      <w:start w:val="1"/>
      <w:numFmt w:val="decimal"/>
      <w:lvlText w:val="%1)"/>
      <w:lvlJc w:val="left"/>
      <w:pPr>
        <w:ind w:left="72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 w:hanging="360"/>
      </w:pPr>
      <w:rPr>
        <w:rFonts w:hint="default"/>
      </w:rPr>
    </w:lvl>
  </w:abstractNum>
  <w:abstractNum w:abstractNumId="102" w15:restartNumberingAfterBreak="0">
    <w:nsid w:val="7DC34020"/>
    <w:multiLevelType w:val="hybridMultilevel"/>
    <w:tmpl w:val="6CF22356"/>
    <w:lvl w:ilvl="0" w:tplc="F984FFC2">
      <w:start w:val="1"/>
      <w:numFmt w:val="bullet"/>
      <w:lvlText w:val="-"/>
      <w:lvlJc w:val="left"/>
      <w:pPr>
        <w:ind w:left="720" w:hanging="360"/>
      </w:pPr>
      <w:rPr>
        <w:rFonts w:ascii="&quot;Calibri&quot;,sans-serif" w:hAnsi="&quot;Calibri&quot;,sans-serif" w:hint="default"/>
      </w:rPr>
    </w:lvl>
    <w:lvl w:ilvl="1" w:tplc="3E3A865A">
      <w:start w:val="1"/>
      <w:numFmt w:val="bullet"/>
      <w:lvlText w:val="o"/>
      <w:lvlJc w:val="left"/>
      <w:pPr>
        <w:ind w:left="1440" w:hanging="360"/>
      </w:pPr>
      <w:rPr>
        <w:rFonts w:ascii="Courier New" w:hAnsi="Courier New" w:hint="default"/>
      </w:rPr>
    </w:lvl>
    <w:lvl w:ilvl="2" w:tplc="ACEAFDFE">
      <w:start w:val="1"/>
      <w:numFmt w:val="bullet"/>
      <w:lvlText w:val=""/>
      <w:lvlJc w:val="left"/>
      <w:pPr>
        <w:ind w:left="2160" w:hanging="360"/>
      </w:pPr>
      <w:rPr>
        <w:rFonts w:ascii="Wingdings" w:hAnsi="Wingdings" w:hint="default"/>
      </w:rPr>
    </w:lvl>
    <w:lvl w:ilvl="3" w:tplc="9266DA5C">
      <w:start w:val="1"/>
      <w:numFmt w:val="bullet"/>
      <w:lvlText w:val=""/>
      <w:lvlJc w:val="left"/>
      <w:pPr>
        <w:ind w:left="2880" w:hanging="360"/>
      </w:pPr>
      <w:rPr>
        <w:rFonts w:ascii="Symbol" w:hAnsi="Symbol" w:hint="default"/>
      </w:rPr>
    </w:lvl>
    <w:lvl w:ilvl="4" w:tplc="782E01AE">
      <w:start w:val="1"/>
      <w:numFmt w:val="bullet"/>
      <w:lvlText w:val="o"/>
      <w:lvlJc w:val="left"/>
      <w:pPr>
        <w:ind w:left="3600" w:hanging="360"/>
      </w:pPr>
      <w:rPr>
        <w:rFonts w:ascii="Courier New" w:hAnsi="Courier New" w:hint="default"/>
      </w:rPr>
    </w:lvl>
    <w:lvl w:ilvl="5" w:tplc="D1787C3A">
      <w:start w:val="1"/>
      <w:numFmt w:val="bullet"/>
      <w:lvlText w:val=""/>
      <w:lvlJc w:val="left"/>
      <w:pPr>
        <w:ind w:left="4320" w:hanging="360"/>
      </w:pPr>
      <w:rPr>
        <w:rFonts w:ascii="Wingdings" w:hAnsi="Wingdings" w:hint="default"/>
      </w:rPr>
    </w:lvl>
    <w:lvl w:ilvl="6" w:tplc="51F6D968">
      <w:start w:val="1"/>
      <w:numFmt w:val="bullet"/>
      <w:lvlText w:val=""/>
      <w:lvlJc w:val="left"/>
      <w:pPr>
        <w:ind w:left="5040" w:hanging="360"/>
      </w:pPr>
      <w:rPr>
        <w:rFonts w:ascii="Symbol" w:hAnsi="Symbol" w:hint="default"/>
      </w:rPr>
    </w:lvl>
    <w:lvl w:ilvl="7" w:tplc="E2EC35BE">
      <w:start w:val="1"/>
      <w:numFmt w:val="bullet"/>
      <w:lvlText w:val="o"/>
      <w:lvlJc w:val="left"/>
      <w:pPr>
        <w:ind w:left="5760" w:hanging="360"/>
      </w:pPr>
      <w:rPr>
        <w:rFonts w:ascii="Courier New" w:hAnsi="Courier New" w:hint="default"/>
      </w:rPr>
    </w:lvl>
    <w:lvl w:ilvl="8" w:tplc="00CE541A">
      <w:start w:val="1"/>
      <w:numFmt w:val="bullet"/>
      <w:lvlText w:val=""/>
      <w:lvlJc w:val="left"/>
      <w:pPr>
        <w:ind w:left="6480" w:hanging="360"/>
      </w:pPr>
      <w:rPr>
        <w:rFonts w:ascii="Wingdings" w:hAnsi="Wingdings" w:hint="default"/>
      </w:rPr>
    </w:lvl>
  </w:abstractNum>
  <w:abstractNum w:abstractNumId="103" w15:restartNumberingAfterBreak="0">
    <w:nsid w:val="7EB070C7"/>
    <w:multiLevelType w:val="multilevel"/>
    <w:tmpl w:val="879862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4" w15:restartNumberingAfterBreak="0">
    <w:nsid w:val="7EB379BB"/>
    <w:multiLevelType w:val="hybridMultilevel"/>
    <w:tmpl w:val="90BE688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5" w15:restartNumberingAfterBreak="0">
    <w:nsid w:val="7FCB58C6"/>
    <w:multiLevelType w:val="hybridMultilevel"/>
    <w:tmpl w:val="D8F824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1883667227">
    <w:abstractNumId w:val="85"/>
  </w:num>
  <w:num w:numId="2" w16cid:durableId="1150514532">
    <w:abstractNumId w:val="14"/>
  </w:num>
  <w:num w:numId="3" w16cid:durableId="1758670129">
    <w:abstractNumId w:val="83"/>
  </w:num>
  <w:num w:numId="4" w16cid:durableId="1967537498">
    <w:abstractNumId w:val="41"/>
  </w:num>
  <w:num w:numId="5" w16cid:durableId="360059374">
    <w:abstractNumId w:val="61"/>
  </w:num>
  <w:num w:numId="6" w16cid:durableId="1647777534">
    <w:abstractNumId w:val="17"/>
  </w:num>
  <w:num w:numId="7" w16cid:durableId="370543427">
    <w:abstractNumId w:val="89"/>
  </w:num>
  <w:num w:numId="8" w16cid:durableId="909147626">
    <w:abstractNumId w:val="81"/>
  </w:num>
  <w:num w:numId="9" w16cid:durableId="1732801189">
    <w:abstractNumId w:val="6"/>
  </w:num>
  <w:num w:numId="10" w16cid:durableId="650057629">
    <w:abstractNumId w:val="97"/>
  </w:num>
  <w:num w:numId="11" w16cid:durableId="1671716932">
    <w:abstractNumId w:val="60"/>
  </w:num>
  <w:num w:numId="12" w16cid:durableId="1778871648">
    <w:abstractNumId w:val="100"/>
  </w:num>
  <w:num w:numId="13" w16cid:durableId="340473842">
    <w:abstractNumId w:val="87"/>
  </w:num>
  <w:num w:numId="14" w16cid:durableId="680086883">
    <w:abstractNumId w:val="47"/>
  </w:num>
  <w:num w:numId="15" w16cid:durableId="578558111">
    <w:abstractNumId w:val="77"/>
  </w:num>
  <w:num w:numId="16" w16cid:durableId="675303489">
    <w:abstractNumId w:val="24"/>
  </w:num>
  <w:num w:numId="17" w16cid:durableId="951211312">
    <w:abstractNumId w:val="80"/>
  </w:num>
  <w:num w:numId="18" w16cid:durableId="1834099460">
    <w:abstractNumId w:val="22"/>
  </w:num>
  <w:num w:numId="19" w16cid:durableId="1062214384">
    <w:abstractNumId w:val="27"/>
  </w:num>
  <w:num w:numId="20" w16cid:durableId="919607312">
    <w:abstractNumId w:val="38"/>
  </w:num>
  <w:num w:numId="21" w16cid:durableId="1790394703">
    <w:abstractNumId w:val="26"/>
  </w:num>
  <w:num w:numId="22" w16cid:durableId="1792480815">
    <w:abstractNumId w:val="56"/>
  </w:num>
  <w:num w:numId="23" w16cid:durableId="1030764956">
    <w:abstractNumId w:val="23"/>
  </w:num>
  <w:num w:numId="24" w16cid:durableId="1232081820">
    <w:abstractNumId w:val="30"/>
  </w:num>
  <w:num w:numId="25" w16cid:durableId="1873571552">
    <w:abstractNumId w:val="73"/>
  </w:num>
  <w:num w:numId="26" w16cid:durableId="1709793378">
    <w:abstractNumId w:val="42"/>
  </w:num>
  <w:num w:numId="27" w16cid:durableId="1482962197">
    <w:abstractNumId w:val="7"/>
  </w:num>
  <w:num w:numId="28" w16cid:durableId="744062003">
    <w:abstractNumId w:val="34"/>
  </w:num>
  <w:num w:numId="29" w16cid:durableId="101465343">
    <w:abstractNumId w:val="3"/>
  </w:num>
  <w:num w:numId="30" w16cid:durableId="825589654">
    <w:abstractNumId w:val="29"/>
  </w:num>
  <w:num w:numId="31" w16cid:durableId="1731727638">
    <w:abstractNumId w:val="19"/>
  </w:num>
  <w:num w:numId="32" w16cid:durableId="869730338">
    <w:abstractNumId w:val="64"/>
  </w:num>
  <w:num w:numId="33" w16cid:durableId="824928699">
    <w:abstractNumId w:val="12"/>
  </w:num>
  <w:num w:numId="34" w16cid:durableId="1830100537">
    <w:abstractNumId w:val="48"/>
  </w:num>
  <w:num w:numId="35" w16cid:durableId="948197902">
    <w:abstractNumId w:val="62"/>
  </w:num>
  <w:num w:numId="36" w16cid:durableId="538780816">
    <w:abstractNumId w:val="99"/>
  </w:num>
  <w:num w:numId="37" w16cid:durableId="102925686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42391222">
    <w:abstractNumId w:val="13"/>
  </w:num>
  <w:num w:numId="39" w16cid:durableId="1731883152">
    <w:abstractNumId w:val="0"/>
  </w:num>
  <w:num w:numId="40" w16cid:durableId="554774172">
    <w:abstractNumId w:val="66"/>
  </w:num>
  <w:num w:numId="41" w16cid:durableId="1094670256">
    <w:abstractNumId w:val="37"/>
  </w:num>
  <w:num w:numId="42" w16cid:durableId="1031148667">
    <w:abstractNumId w:val="25"/>
  </w:num>
  <w:num w:numId="43" w16cid:durableId="1494100431">
    <w:abstractNumId w:val="39"/>
  </w:num>
  <w:num w:numId="44" w16cid:durableId="302665073">
    <w:abstractNumId w:val="90"/>
  </w:num>
  <w:num w:numId="45" w16cid:durableId="531764707">
    <w:abstractNumId w:val="58"/>
  </w:num>
  <w:num w:numId="46" w16cid:durableId="1371612096">
    <w:abstractNumId w:val="70"/>
  </w:num>
  <w:num w:numId="47" w16cid:durableId="1061832015">
    <w:abstractNumId w:val="98"/>
  </w:num>
  <w:num w:numId="48" w16cid:durableId="995181613">
    <w:abstractNumId w:val="49"/>
  </w:num>
  <w:num w:numId="49" w16cid:durableId="1079668041">
    <w:abstractNumId w:val="105"/>
  </w:num>
  <w:num w:numId="50" w16cid:durableId="1505390483">
    <w:abstractNumId w:val="88"/>
  </w:num>
  <w:num w:numId="51" w16cid:durableId="599140128">
    <w:abstractNumId w:val="8"/>
  </w:num>
  <w:num w:numId="52" w16cid:durableId="829953865">
    <w:abstractNumId w:val="2"/>
  </w:num>
  <w:num w:numId="53" w16cid:durableId="1793088106">
    <w:abstractNumId w:val="2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87404282">
    <w:abstractNumId w:val="40"/>
  </w:num>
  <w:num w:numId="55" w16cid:durableId="290214918">
    <w:abstractNumId w:val="95"/>
  </w:num>
  <w:num w:numId="56" w16cid:durableId="1140999464">
    <w:abstractNumId w:val="53"/>
  </w:num>
  <w:num w:numId="57" w16cid:durableId="1297030616">
    <w:abstractNumId w:val="1"/>
  </w:num>
  <w:num w:numId="58" w16cid:durableId="422385567">
    <w:abstractNumId w:val="31"/>
  </w:num>
  <w:num w:numId="59" w16cid:durableId="1952858711">
    <w:abstractNumId w:val="35"/>
  </w:num>
  <w:num w:numId="60" w16cid:durableId="1200892961">
    <w:abstractNumId w:val="46"/>
  </w:num>
  <w:num w:numId="61" w16cid:durableId="468321876">
    <w:abstractNumId w:val="94"/>
  </w:num>
  <w:num w:numId="62" w16cid:durableId="1826240435">
    <w:abstractNumId w:val="54"/>
  </w:num>
  <w:num w:numId="63" w16cid:durableId="321934103">
    <w:abstractNumId w:val="10"/>
  </w:num>
  <w:num w:numId="64" w16cid:durableId="1819758418">
    <w:abstractNumId w:val="72"/>
  </w:num>
  <w:num w:numId="65" w16cid:durableId="1383014711">
    <w:abstractNumId w:val="11"/>
  </w:num>
  <w:num w:numId="66" w16cid:durableId="1778325623">
    <w:abstractNumId w:val="65"/>
  </w:num>
  <w:num w:numId="67" w16cid:durableId="856696669">
    <w:abstractNumId w:val="78"/>
  </w:num>
  <w:num w:numId="68" w16cid:durableId="1513573190">
    <w:abstractNumId w:val="101"/>
  </w:num>
  <w:num w:numId="69" w16cid:durableId="1968390888">
    <w:abstractNumId w:val="67"/>
  </w:num>
  <w:num w:numId="70" w16cid:durableId="1851023203">
    <w:abstractNumId w:val="50"/>
  </w:num>
  <w:num w:numId="71" w16cid:durableId="684791579">
    <w:abstractNumId w:val="84"/>
  </w:num>
  <w:num w:numId="72" w16cid:durableId="1700618819">
    <w:abstractNumId w:val="104"/>
  </w:num>
  <w:num w:numId="73" w16cid:durableId="24214987">
    <w:abstractNumId w:val="76"/>
  </w:num>
  <w:num w:numId="74" w16cid:durableId="661812594">
    <w:abstractNumId w:val="86"/>
  </w:num>
  <w:num w:numId="75" w16cid:durableId="1447626593">
    <w:abstractNumId w:val="51"/>
  </w:num>
  <w:num w:numId="76" w16cid:durableId="1099107879">
    <w:abstractNumId w:val="82"/>
  </w:num>
  <w:num w:numId="77" w16cid:durableId="2144031135">
    <w:abstractNumId w:val="5"/>
  </w:num>
  <w:num w:numId="78" w16cid:durableId="27239658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313065845">
    <w:abstractNumId w:val="45"/>
  </w:num>
  <w:num w:numId="80" w16cid:durableId="1704675604">
    <w:abstractNumId w:val="93"/>
  </w:num>
  <w:num w:numId="81" w16cid:durableId="1097671919">
    <w:abstractNumId w:val="71"/>
  </w:num>
  <w:num w:numId="82" w16cid:durableId="117382680">
    <w:abstractNumId w:val="43"/>
  </w:num>
  <w:num w:numId="83" w16cid:durableId="1429422331">
    <w:abstractNumId w:val="4"/>
  </w:num>
  <w:num w:numId="84" w16cid:durableId="1981841296">
    <w:abstractNumId w:val="68"/>
  </w:num>
  <w:num w:numId="85" w16cid:durableId="1744059882">
    <w:abstractNumId w:val="75"/>
  </w:num>
  <w:num w:numId="86" w16cid:durableId="1933734488">
    <w:abstractNumId w:val="20"/>
  </w:num>
  <w:num w:numId="87" w16cid:durableId="1105923514">
    <w:abstractNumId w:val="92"/>
  </w:num>
  <w:num w:numId="88" w16cid:durableId="1282223248">
    <w:abstractNumId w:val="102"/>
  </w:num>
  <w:num w:numId="89" w16cid:durableId="1996883191">
    <w:abstractNumId w:val="74"/>
  </w:num>
  <w:num w:numId="90" w16cid:durableId="281421937">
    <w:abstractNumId w:val="57"/>
  </w:num>
  <w:num w:numId="91" w16cid:durableId="663631949">
    <w:abstractNumId w:val="69"/>
  </w:num>
  <w:num w:numId="92" w16cid:durableId="1853451898">
    <w:abstractNumId w:val="15"/>
  </w:num>
  <w:num w:numId="93" w16cid:durableId="1303535911">
    <w:abstractNumId w:val="9"/>
  </w:num>
  <w:num w:numId="94" w16cid:durableId="30422709">
    <w:abstractNumId w:val="63"/>
  </w:num>
  <w:num w:numId="95" w16cid:durableId="588467615">
    <w:abstractNumId w:val="44"/>
  </w:num>
  <w:num w:numId="96" w16cid:durableId="458300420">
    <w:abstractNumId w:val="16"/>
  </w:num>
  <w:num w:numId="97" w16cid:durableId="1213299846">
    <w:abstractNumId w:val="91"/>
  </w:num>
  <w:num w:numId="98" w16cid:durableId="1913655496">
    <w:abstractNumId w:val="96"/>
  </w:num>
  <w:num w:numId="99" w16cid:durableId="879829738">
    <w:abstractNumId w:val="79"/>
  </w:num>
  <w:num w:numId="100" w16cid:durableId="995648528">
    <w:abstractNumId w:val="18"/>
  </w:num>
  <w:num w:numId="101" w16cid:durableId="1388190060">
    <w:abstractNumId w:val="59"/>
  </w:num>
  <w:num w:numId="102" w16cid:durableId="2041271595">
    <w:abstractNumId w:val="36"/>
  </w:num>
  <w:num w:numId="103" w16cid:durableId="1165781456">
    <w:abstractNumId w:val="32"/>
  </w:num>
  <w:num w:numId="104" w16cid:durableId="509950805">
    <w:abstractNumId w:val="33"/>
  </w:num>
  <w:num w:numId="105" w16cid:durableId="1668441980">
    <w:abstractNumId w:val="52"/>
  </w:num>
  <w:num w:numId="106" w16cid:durableId="773673202">
    <w:abstractNumId w:val="103"/>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680"/>
  <w:autoHyphenation/>
  <w:hyphenationZone w:val="425"/>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CF2"/>
    <w:rsid w:val="00000B67"/>
    <w:rsid w:val="00000D5C"/>
    <w:rsid w:val="000022C7"/>
    <w:rsid w:val="00002F76"/>
    <w:rsid w:val="0000425E"/>
    <w:rsid w:val="000047ED"/>
    <w:rsid w:val="00006071"/>
    <w:rsid w:val="00006D04"/>
    <w:rsid w:val="00011093"/>
    <w:rsid w:val="000118E3"/>
    <w:rsid w:val="000125FE"/>
    <w:rsid w:val="00013975"/>
    <w:rsid w:val="00013E52"/>
    <w:rsid w:val="00014420"/>
    <w:rsid w:val="00014685"/>
    <w:rsid w:val="00015332"/>
    <w:rsid w:val="00016313"/>
    <w:rsid w:val="000214DB"/>
    <w:rsid w:val="00021A1C"/>
    <w:rsid w:val="00022918"/>
    <w:rsid w:val="00022D15"/>
    <w:rsid w:val="00025A48"/>
    <w:rsid w:val="00026FAC"/>
    <w:rsid w:val="0002772A"/>
    <w:rsid w:val="000309EC"/>
    <w:rsid w:val="00030D51"/>
    <w:rsid w:val="00031687"/>
    <w:rsid w:val="00031A2D"/>
    <w:rsid w:val="000320EC"/>
    <w:rsid w:val="00033130"/>
    <w:rsid w:val="00033F55"/>
    <w:rsid w:val="0003408D"/>
    <w:rsid w:val="00035AC8"/>
    <w:rsid w:val="00036D25"/>
    <w:rsid w:val="000370E6"/>
    <w:rsid w:val="00040A1C"/>
    <w:rsid w:val="00042BE3"/>
    <w:rsid w:val="00042F5F"/>
    <w:rsid w:val="00043086"/>
    <w:rsid w:val="00043544"/>
    <w:rsid w:val="0004460C"/>
    <w:rsid w:val="00044F80"/>
    <w:rsid w:val="00046303"/>
    <w:rsid w:val="00046DDD"/>
    <w:rsid w:val="000476F7"/>
    <w:rsid w:val="00052889"/>
    <w:rsid w:val="0005323E"/>
    <w:rsid w:val="000539D4"/>
    <w:rsid w:val="00054989"/>
    <w:rsid w:val="00054FD6"/>
    <w:rsid w:val="00056F02"/>
    <w:rsid w:val="000575C7"/>
    <w:rsid w:val="0006042E"/>
    <w:rsid w:val="000606C8"/>
    <w:rsid w:val="000608D7"/>
    <w:rsid w:val="00062DA8"/>
    <w:rsid w:val="000637F2"/>
    <w:rsid w:val="00064254"/>
    <w:rsid w:val="00065005"/>
    <w:rsid w:val="00066076"/>
    <w:rsid w:val="00070102"/>
    <w:rsid w:val="00070CFA"/>
    <w:rsid w:val="00070ED0"/>
    <w:rsid w:val="00071151"/>
    <w:rsid w:val="0007242F"/>
    <w:rsid w:val="0007332F"/>
    <w:rsid w:val="00074003"/>
    <w:rsid w:val="000743B1"/>
    <w:rsid w:val="00075084"/>
    <w:rsid w:val="0007741D"/>
    <w:rsid w:val="0007751C"/>
    <w:rsid w:val="00077FF6"/>
    <w:rsid w:val="0008098E"/>
    <w:rsid w:val="000817A9"/>
    <w:rsid w:val="000818A4"/>
    <w:rsid w:val="00084C64"/>
    <w:rsid w:val="00084DD1"/>
    <w:rsid w:val="00086226"/>
    <w:rsid w:val="00086507"/>
    <w:rsid w:val="000903AD"/>
    <w:rsid w:val="00090ABC"/>
    <w:rsid w:val="000910A2"/>
    <w:rsid w:val="00092198"/>
    <w:rsid w:val="00092CCB"/>
    <w:rsid w:val="00093301"/>
    <w:rsid w:val="0009410F"/>
    <w:rsid w:val="000951CC"/>
    <w:rsid w:val="0009526F"/>
    <w:rsid w:val="00097515"/>
    <w:rsid w:val="00097782"/>
    <w:rsid w:val="00097F3D"/>
    <w:rsid w:val="000A0917"/>
    <w:rsid w:val="000A0A2C"/>
    <w:rsid w:val="000A1458"/>
    <w:rsid w:val="000A18C3"/>
    <w:rsid w:val="000A1B71"/>
    <w:rsid w:val="000A2D36"/>
    <w:rsid w:val="000A359B"/>
    <w:rsid w:val="000A4023"/>
    <w:rsid w:val="000A4079"/>
    <w:rsid w:val="000B1178"/>
    <w:rsid w:val="000B29F4"/>
    <w:rsid w:val="000B330D"/>
    <w:rsid w:val="000B677E"/>
    <w:rsid w:val="000C02FF"/>
    <w:rsid w:val="000C0768"/>
    <w:rsid w:val="000C166D"/>
    <w:rsid w:val="000C1D03"/>
    <w:rsid w:val="000C2465"/>
    <w:rsid w:val="000C2874"/>
    <w:rsid w:val="000C2C9F"/>
    <w:rsid w:val="000C2F5E"/>
    <w:rsid w:val="000C39B9"/>
    <w:rsid w:val="000C58FE"/>
    <w:rsid w:val="000C6133"/>
    <w:rsid w:val="000C6F37"/>
    <w:rsid w:val="000C7940"/>
    <w:rsid w:val="000D06F3"/>
    <w:rsid w:val="000D0A3F"/>
    <w:rsid w:val="000D1407"/>
    <w:rsid w:val="000D163F"/>
    <w:rsid w:val="000D17F5"/>
    <w:rsid w:val="000D1D79"/>
    <w:rsid w:val="000D1E6B"/>
    <w:rsid w:val="000D2EB0"/>
    <w:rsid w:val="000D4278"/>
    <w:rsid w:val="000D54B7"/>
    <w:rsid w:val="000D63A8"/>
    <w:rsid w:val="000D6AD0"/>
    <w:rsid w:val="000E0B4A"/>
    <w:rsid w:val="000E2863"/>
    <w:rsid w:val="000E410E"/>
    <w:rsid w:val="000E56F0"/>
    <w:rsid w:val="000E610A"/>
    <w:rsid w:val="000E6ECA"/>
    <w:rsid w:val="000E7A81"/>
    <w:rsid w:val="000F03D0"/>
    <w:rsid w:val="000F0A52"/>
    <w:rsid w:val="000F20DB"/>
    <w:rsid w:val="000F238D"/>
    <w:rsid w:val="000F30E9"/>
    <w:rsid w:val="000F314E"/>
    <w:rsid w:val="000F4307"/>
    <w:rsid w:val="000F48D7"/>
    <w:rsid w:val="000F5E41"/>
    <w:rsid w:val="00100919"/>
    <w:rsid w:val="00102719"/>
    <w:rsid w:val="00102D8D"/>
    <w:rsid w:val="00104DF9"/>
    <w:rsid w:val="00105FFC"/>
    <w:rsid w:val="0010612F"/>
    <w:rsid w:val="001066AF"/>
    <w:rsid w:val="00106BA5"/>
    <w:rsid w:val="00106FE9"/>
    <w:rsid w:val="00107746"/>
    <w:rsid w:val="00107BAB"/>
    <w:rsid w:val="00110849"/>
    <w:rsid w:val="00110F3E"/>
    <w:rsid w:val="00112534"/>
    <w:rsid w:val="00112644"/>
    <w:rsid w:val="001153A2"/>
    <w:rsid w:val="001160EC"/>
    <w:rsid w:val="0011710C"/>
    <w:rsid w:val="00117C1A"/>
    <w:rsid w:val="001209CB"/>
    <w:rsid w:val="00120ABA"/>
    <w:rsid w:val="00125D47"/>
    <w:rsid w:val="00126C5C"/>
    <w:rsid w:val="00126FD3"/>
    <w:rsid w:val="00127923"/>
    <w:rsid w:val="001279ED"/>
    <w:rsid w:val="00127FAF"/>
    <w:rsid w:val="00130D04"/>
    <w:rsid w:val="00131CD7"/>
    <w:rsid w:val="0013250F"/>
    <w:rsid w:val="00132B44"/>
    <w:rsid w:val="00132FB9"/>
    <w:rsid w:val="00134C14"/>
    <w:rsid w:val="00135FEC"/>
    <w:rsid w:val="0013626E"/>
    <w:rsid w:val="00140C43"/>
    <w:rsid w:val="00140D79"/>
    <w:rsid w:val="00141FD2"/>
    <w:rsid w:val="00142243"/>
    <w:rsid w:val="00145042"/>
    <w:rsid w:val="00145564"/>
    <w:rsid w:val="00145659"/>
    <w:rsid w:val="00145D83"/>
    <w:rsid w:val="001461B2"/>
    <w:rsid w:val="0014649F"/>
    <w:rsid w:val="001470C8"/>
    <w:rsid w:val="001517D9"/>
    <w:rsid w:val="001528DA"/>
    <w:rsid w:val="0015346F"/>
    <w:rsid w:val="001540D7"/>
    <w:rsid w:val="001552AD"/>
    <w:rsid w:val="00155BED"/>
    <w:rsid w:val="00155FAD"/>
    <w:rsid w:val="001562AC"/>
    <w:rsid w:val="0015633D"/>
    <w:rsid w:val="00156D7D"/>
    <w:rsid w:val="001570FB"/>
    <w:rsid w:val="00160A6A"/>
    <w:rsid w:val="00161A9D"/>
    <w:rsid w:val="00162785"/>
    <w:rsid w:val="00162A62"/>
    <w:rsid w:val="00163AF2"/>
    <w:rsid w:val="001647A8"/>
    <w:rsid w:val="001648EF"/>
    <w:rsid w:val="0017085E"/>
    <w:rsid w:val="001714E1"/>
    <w:rsid w:val="001718A9"/>
    <w:rsid w:val="00172D43"/>
    <w:rsid w:val="00173278"/>
    <w:rsid w:val="00173300"/>
    <w:rsid w:val="00173EAE"/>
    <w:rsid w:val="00175A91"/>
    <w:rsid w:val="00177E02"/>
    <w:rsid w:val="00177FCB"/>
    <w:rsid w:val="00182ACE"/>
    <w:rsid w:val="00182CF7"/>
    <w:rsid w:val="00183986"/>
    <w:rsid w:val="001851E5"/>
    <w:rsid w:val="0018705A"/>
    <w:rsid w:val="00187BA8"/>
    <w:rsid w:val="00191FC3"/>
    <w:rsid w:val="0019213D"/>
    <w:rsid w:val="001924D5"/>
    <w:rsid w:val="00192FC3"/>
    <w:rsid w:val="00193496"/>
    <w:rsid w:val="00193DD1"/>
    <w:rsid w:val="00194183"/>
    <w:rsid w:val="0019481C"/>
    <w:rsid w:val="001949D2"/>
    <w:rsid w:val="001951EA"/>
    <w:rsid w:val="0019563F"/>
    <w:rsid w:val="001956BD"/>
    <w:rsid w:val="00195F74"/>
    <w:rsid w:val="00196039"/>
    <w:rsid w:val="00196E85"/>
    <w:rsid w:val="00196FA8"/>
    <w:rsid w:val="0019703A"/>
    <w:rsid w:val="001970EB"/>
    <w:rsid w:val="001A0A0A"/>
    <w:rsid w:val="001A126E"/>
    <w:rsid w:val="001A1B54"/>
    <w:rsid w:val="001A28A8"/>
    <w:rsid w:val="001A2FF1"/>
    <w:rsid w:val="001A4E31"/>
    <w:rsid w:val="001A58F5"/>
    <w:rsid w:val="001A594B"/>
    <w:rsid w:val="001A6CD1"/>
    <w:rsid w:val="001A79CF"/>
    <w:rsid w:val="001B1D73"/>
    <w:rsid w:val="001B1FFC"/>
    <w:rsid w:val="001B2821"/>
    <w:rsid w:val="001B38DF"/>
    <w:rsid w:val="001B4134"/>
    <w:rsid w:val="001B6AC5"/>
    <w:rsid w:val="001B70F3"/>
    <w:rsid w:val="001C11A4"/>
    <w:rsid w:val="001C26B1"/>
    <w:rsid w:val="001C35E2"/>
    <w:rsid w:val="001C3639"/>
    <w:rsid w:val="001C5363"/>
    <w:rsid w:val="001C612A"/>
    <w:rsid w:val="001C7C78"/>
    <w:rsid w:val="001D06D5"/>
    <w:rsid w:val="001D0F84"/>
    <w:rsid w:val="001D4901"/>
    <w:rsid w:val="001D5812"/>
    <w:rsid w:val="001E18E6"/>
    <w:rsid w:val="001E1BD1"/>
    <w:rsid w:val="001E2369"/>
    <w:rsid w:val="001E346B"/>
    <w:rsid w:val="001E3B71"/>
    <w:rsid w:val="001E4AF5"/>
    <w:rsid w:val="001E5051"/>
    <w:rsid w:val="001E6F96"/>
    <w:rsid w:val="001E741D"/>
    <w:rsid w:val="001F025D"/>
    <w:rsid w:val="001F02D8"/>
    <w:rsid w:val="001F0B1E"/>
    <w:rsid w:val="001F1E10"/>
    <w:rsid w:val="001F57F1"/>
    <w:rsid w:val="001F57F4"/>
    <w:rsid w:val="001F7263"/>
    <w:rsid w:val="001F7A4F"/>
    <w:rsid w:val="001F7D32"/>
    <w:rsid w:val="001F7D65"/>
    <w:rsid w:val="002017C0"/>
    <w:rsid w:val="002021E9"/>
    <w:rsid w:val="0020498D"/>
    <w:rsid w:val="00204C71"/>
    <w:rsid w:val="00205C8C"/>
    <w:rsid w:val="00205D0A"/>
    <w:rsid w:val="002065AE"/>
    <w:rsid w:val="00207CD8"/>
    <w:rsid w:val="00207CDE"/>
    <w:rsid w:val="00210F93"/>
    <w:rsid w:val="00211679"/>
    <w:rsid w:val="00215B94"/>
    <w:rsid w:val="00215CF9"/>
    <w:rsid w:val="002169C2"/>
    <w:rsid w:val="00220518"/>
    <w:rsid w:val="00220AB1"/>
    <w:rsid w:val="002217EF"/>
    <w:rsid w:val="00223B36"/>
    <w:rsid w:val="00224A5F"/>
    <w:rsid w:val="00225100"/>
    <w:rsid w:val="00225242"/>
    <w:rsid w:val="00226C15"/>
    <w:rsid w:val="00226C3B"/>
    <w:rsid w:val="00227487"/>
    <w:rsid w:val="00227C15"/>
    <w:rsid w:val="00227D05"/>
    <w:rsid w:val="002301DE"/>
    <w:rsid w:val="00231744"/>
    <w:rsid w:val="00231C90"/>
    <w:rsid w:val="00232771"/>
    <w:rsid w:val="002336E5"/>
    <w:rsid w:val="00234D8B"/>
    <w:rsid w:val="0023517E"/>
    <w:rsid w:val="002358EC"/>
    <w:rsid w:val="00235B25"/>
    <w:rsid w:val="002376DA"/>
    <w:rsid w:val="0024168E"/>
    <w:rsid w:val="00243922"/>
    <w:rsid w:val="002448C8"/>
    <w:rsid w:val="0024525B"/>
    <w:rsid w:val="00245978"/>
    <w:rsid w:val="00245C75"/>
    <w:rsid w:val="0024604E"/>
    <w:rsid w:val="00246FE8"/>
    <w:rsid w:val="002504D5"/>
    <w:rsid w:val="0025085D"/>
    <w:rsid w:val="002510E7"/>
    <w:rsid w:val="00251341"/>
    <w:rsid w:val="002526DD"/>
    <w:rsid w:val="00253E1E"/>
    <w:rsid w:val="002547EE"/>
    <w:rsid w:val="002563F8"/>
    <w:rsid w:val="002576A3"/>
    <w:rsid w:val="002576C7"/>
    <w:rsid w:val="00257D95"/>
    <w:rsid w:val="00262712"/>
    <w:rsid w:val="00263101"/>
    <w:rsid w:val="002635D0"/>
    <w:rsid w:val="002635F7"/>
    <w:rsid w:val="00263721"/>
    <w:rsid w:val="00264F98"/>
    <w:rsid w:val="00267AC3"/>
    <w:rsid w:val="00271ACA"/>
    <w:rsid w:val="00271BF5"/>
    <w:rsid w:val="00272889"/>
    <w:rsid w:val="002735F8"/>
    <w:rsid w:val="00274D60"/>
    <w:rsid w:val="0027688D"/>
    <w:rsid w:val="00280E7D"/>
    <w:rsid w:val="0028171F"/>
    <w:rsid w:val="00281C9C"/>
    <w:rsid w:val="002843ED"/>
    <w:rsid w:val="0028677A"/>
    <w:rsid w:val="002871E7"/>
    <w:rsid w:val="00287B9F"/>
    <w:rsid w:val="002915D6"/>
    <w:rsid w:val="00291791"/>
    <w:rsid w:val="00291DEC"/>
    <w:rsid w:val="0029312A"/>
    <w:rsid w:val="00293393"/>
    <w:rsid w:val="00293595"/>
    <w:rsid w:val="0029412C"/>
    <w:rsid w:val="00295699"/>
    <w:rsid w:val="00295727"/>
    <w:rsid w:val="002967CF"/>
    <w:rsid w:val="00297415"/>
    <w:rsid w:val="002A0273"/>
    <w:rsid w:val="002A03B7"/>
    <w:rsid w:val="002A12B1"/>
    <w:rsid w:val="002A1775"/>
    <w:rsid w:val="002A24D2"/>
    <w:rsid w:val="002A2C2D"/>
    <w:rsid w:val="002A41DA"/>
    <w:rsid w:val="002A46C6"/>
    <w:rsid w:val="002A480D"/>
    <w:rsid w:val="002A517B"/>
    <w:rsid w:val="002A51C2"/>
    <w:rsid w:val="002A5650"/>
    <w:rsid w:val="002A6ACC"/>
    <w:rsid w:val="002A7CD6"/>
    <w:rsid w:val="002B07D2"/>
    <w:rsid w:val="002B08DE"/>
    <w:rsid w:val="002B11C5"/>
    <w:rsid w:val="002B23B5"/>
    <w:rsid w:val="002B37FF"/>
    <w:rsid w:val="002B3962"/>
    <w:rsid w:val="002B6267"/>
    <w:rsid w:val="002B63FF"/>
    <w:rsid w:val="002B693F"/>
    <w:rsid w:val="002B6C80"/>
    <w:rsid w:val="002B6F11"/>
    <w:rsid w:val="002C1DB7"/>
    <w:rsid w:val="002C1EC6"/>
    <w:rsid w:val="002C2A59"/>
    <w:rsid w:val="002C514A"/>
    <w:rsid w:val="002C57C1"/>
    <w:rsid w:val="002C5828"/>
    <w:rsid w:val="002C673F"/>
    <w:rsid w:val="002D0454"/>
    <w:rsid w:val="002D0535"/>
    <w:rsid w:val="002D11F1"/>
    <w:rsid w:val="002D1D9A"/>
    <w:rsid w:val="002D2BF4"/>
    <w:rsid w:val="002D4DD4"/>
    <w:rsid w:val="002D50AF"/>
    <w:rsid w:val="002D5286"/>
    <w:rsid w:val="002D5D49"/>
    <w:rsid w:val="002D6C32"/>
    <w:rsid w:val="002E1227"/>
    <w:rsid w:val="002E17DA"/>
    <w:rsid w:val="002E1A01"/>
    <w:rsid w:val="002E1D08"/>
    <w:rsid w:val="002E1FC8"/>
    <w:rsid w:val="002E26BB"/>
    <w:rsid w:val="002E27CE"/>
    <w:rsid w:val="002E37B0"/>
    <w:rsid w:val="002E3B26"/>
    <w:rsid w:val="002E4D37"/>
    <w:rsid w:val="002E5FBD"/>
    <w:rsid w:val="002E675D"/>
    <w:rsid w:val="002E75A9"/>
    <w:rsid w:val="002E7C8B"/>
    <w:rsid w:val="002F0EFD"/>
    <w:rsid w:val="002F2076"/>
    <w:rsid w:val="002F313B"/>
    <w:rsid w:val="002F3722"/>
    <w:rsid w:val="002F5630"/>
    <w:rsid w:val="002F63C5"/>
    <w:rsid w:val="002F6F99"/>
    <w:rsid w:val="002F7EBA"/>
    <w:rsid w:val="00303EC0"/>
    <w:rsid w:val="00306402"/>
    <w:rsid w:val="00307503"/>
    <w:rsid w:val="003075BC"/>
    <w:rsid w:val="0031179F"/>
    <w:rsid w:val="00311AED"/>
    <w:rsid w:val="00311D61"/>
    <w:rsid w:val="00311E21"/>
    <w:rsid w:val="0031256A"/>
    <w:rsid w:val="00312BB4"/>
    <w:rsid w:val="00312D4A"/>
    <w:rsid w:val="003135E7"/>
    <w:rsid w:val="0031430C"/>
    <w:rsid w:val="0031432E"/>
    <w:rsid w:val="00314389"/>
    <w:rsid w:val="00315094"/>
    <w:rsid w:val="00316232"/>
    <w:rsid w:val="00316993"/>
    <w:rsid w:val="00317091"/>
    <w:rsid w:val="00317245"/>
    <w:rsid w:val="003211F2"/>
    <w:rsid w:val="003214D3"/>
    <w:rsid w:val="0032180A"/>
    <w:rsid w:val="00321BDF"/>
    <w:rsid w:val="00321ED5"/>
    <w:rsid w:val="003220D0"/>
    <w:rsid w:val="003223AE"/>
    <w:rsid w:val="003228C5"/>
    <w:rsid w:val="00324ADA"/>
    <w:rsid w:val="0032565B"/>
    <w:rsid w:val="0032594D"/>
    <w:rsid w:val="003269E5"/>
    <w:rsid w:val="00326E64"/>
    <w:rsid w:val="003306BE"/>
    <w:rsid w:val="00332898"/>
    <w:rsid w:val="00332DD4"/>
    <w:rsid w:val="0033360A"/>
    <w:rsid w:val="00333D02"/>
    <w:rsid w:val="0033655D"/>
    <w:rsid w:val="00336B5E"/>
    <w:rsid w:val="00336BC5"/>
    <w:rsid w:val="00337819"/>
    <w:rsid w:val="00340245"/>
    <w:rsid w:val="00341810"/>
    <w:rsid w:val="0034336F"/>
    <w:rsid w:val="00343DA5"/>
    <w:rsid w:val="00344079"/>
    <w:rsid w:val="0034591E"/>
    <w:rsid w:val="003519DC"/>
    <w:rsid w:val="00352465"/>
    <w:rsid w:val="003525EF"/>
    <w:rsid w:val="00352B80"/>
    <w:rsid w:val="0035489E"/>
    <w:rsid w:val="00354E4E"/>
    <w:rsid w:val="0035544D"/>
    <w:rsid w:val="003558BD"/>
    <w:rsid w:val="00355EF1"/>
    <w:rsid w:val="00356C4F"/>
    <w:rsid w:val="003620F5"/>
    <w:rsid w:val="00362F07"/>
    <w:rsid w:val="00363190"/>
    <w:rsid w:val="00364EE3"/>
    <w:rsid w:val="00364FFA"/>
    <w:rsid w:val="003665AD"/>
    <w:rsid w:val="0036663C"/>
    <w:rsid w:val="00366EDA"/>
    <w:rsid w:val="00370287"/>
    <w:rsid w:val="00370D27"/>
    <w:rsid w:val="003714BD"/>
    <w:rsid w:val="00372833"/>
    <w:rsid w:val="00372E75"/>
    <w:rsid w:val="003732B2"/>
    <w:rsid w:val="003735EA"/>
    <w:rsid w:val="003737ED"/>
    <w:rsid w:val="00374533"/>
    <w:rsid w:val="0037677E"/>
    <w:rsid w:val="003802AF"/>
    <w:rsid w:val="00380963"/>
    <w:rsid w:val="00381A84"/>
    <w:rsid w:val="00382CF2"/>
    <w:rsid w:val="003834BB"/>
    <w:rsid w:val="003846AC"/>
    <w:rsid w:val="00384827"/>
    <w:rsid w:val="00386B2F"/>
    <w:rsid w:val="00386D29"/>
    <w:rsid w:val="00390204"/>
    <w:rsid w:val="00391DDA"/>
    <w:rsid w:val="00392B4B"/>
    <w:rsid w:val="003962EF"/>
    <w:rsid w:val="003976AF"/>
    <w:rsid w:val="003A12EC"/>
    <w:rsid w:val="003A5D50"/>
    <w:rsid w:val="003A647F"/>
    <w:rsid w:val="003A6483"/>
    <w:rsid w:val="003A6B07"/>
    <w:rsid w:val="003A7211"/>
    <w:rsid w:val="003A7DBF"/>
    <w:rsid w:val="003B06AC"/>
    <w:rsid w:val="003B0F57"/>
    <w:rsid w:val="003B1363"/>
    <w:rsid w:val="003B1E3D"/>
    <w:rsid w:val="003B1F5F"/>
    <w:rsid w:val="003B25E9"/>
    <w:rsid w:val="003B269F"/>
    <w:rsid w:val="003B4243"/>
    <w:rsid w:val="003B4807"/>
    <w:rsid w:val="003B525E"/>
    <w:rsid w:val="003B561B"/>
    <w:rsid w:val="003B5B06"/>
    <w:rsid w:val="003B6068"/>
    <w:rsid w:val="003C036B"/>
    <w:rsid w:val="003C105E"/>
    <w:rsid w:val="003C1166"/>
    <w:rsid w:val="003C1A06"/>
    <w:rsid w:val="003C2B74"/>
    <w:rsid w:val="003C2BBF"/>
    <w:rsid w:val="003C39D2"/>
    <w:rsid w:val="003C43CD"/>
    <w:rsid w:val="003C4D98"/>
    <w:rsid w:val="003C7519"/>
    <w:rsid w:val="003C7EE6"/>
    <w:rsid w:val="003D3F9E"/>
    <w:rsid w:val="003D71DF"/>
    <w:rsid w:val="003E0ABD"/>
    <w:rsid w:val="003E194D"/>
    <w:rsid w:val="003E1E17"/>
    <w:rsid w:val="003E3EFF"/>
    <w:rsid w:val="003E535B"/>
    <w:rsid w:val="003E6382"/>
    <w:rsid w:val="003E65E4"/>
    <w:rsid w:val="003F0759"/>
    <w:rsid w:val="003F0907"/>
    <w:rsid w:val="003F0A4A"/>
    <w:rsid w:val="003F1DBD"/>
    <w:rsid w:val="003F54F0"/>
    <w:rsid w:val="003F5E71"/>
    <w:rsid w:val="00400DF1"/>
    <w:rsid w:val="00400F07"/>
    <w:rsid w:val="004027E8"/>
    <w:rsid w:val="004036FE"/>
    <w:rsid w:val="00403A51"/>
    <w:rsid w:val="00404FA5"/>
    <w:rsid w:val="00405E50"/>
    <w:rsid w:val="004077F5"/>
    <w:rsid w:val="0040782B"/>
    <w:rsid w:val="00407FE6"/>
    <w:rsid w:val="00410A0C"/>
    <w:rsid w:val="00410D70"/>
    <w:rsid w:val="00410FD6"/>
    <w:rsid w:val="00412110"/>
    <w:rsid w:val="004123F4"/>
    <w:rsid w:val="00413E5C"/>
    <w:rsid w:val="0041443E"/>
    <w:rsid w:val="0041461F"/>
    <w:rsid w:val="004146FB"/>
    <w:rsid w:val="00415B8A"/>
    <w:rsid w:val="00416C07"/>
    <w:rsid w:val="0042030C"/>
    <w:rsid w:val="004234D6"/>
    <w:rsid w:val="00423752"/>
    <w:rsid w:val="00425A3E"/>
    <w:rsid w:val="00425E7F"/>
    <w:rsid w:val="0042606A"/>
    <w:rsid w:val="0042651E"/>
    <w:rsid w:val="00427357"/>
    <w:rsid w:val="00430650"/>
    <w:rsid w:val="0043181F"/>
    <w:rsid w:val="00432053"/>
    <w:rsid w:val="00434733"/>
    <w:rsid w:val="00434928"/>
    <w:rsid w:val="00434C9C"/>
    <w:rsid w:val="004354C2"/>
    <w:rsid w:val="00436E22"/>
    <w:rsid w:val="00437375"/>
    <w:rsid w:val="00441D1A"/>
    <w:rsid w:val="00441DC6"/>
    <w:rsid w:val="004427DB"/>
    <w:rsid w:val="00444DDC"/>
    <w:rsid w:val="00444E5C"/>
    <w:rsid w:val="004455A3"/>
    <w:rsid w:val="00445981"/>
    <w:rsid w:val="004507A4"/>
    <w:rsid w:val="004509D4"/>
    <w:rsid w:val="004512E2"/>
    <w:rsid w:val="004520BA"/>
    <w:rsid w:val="0045248A"/>
    <w:rsid w:val="004526DB"/>
    <w:rsid w:val="00452906"/>
    <w:rsid w:val="00452A29"/>
    <w:rsid w:val="0045489D"/>
    <w:rsid w:val="00455752"/>
    <w:rsid w:val="004565DB"/>
    <w:rsid w:val="004610CD"/>
    <w:rsid w:val="004630AB"/>
    <w:rsid w:val="004637A2"/>
    <w:rsid w:val="00463F86"/>
    <w:rsid w:val="004641AA"/>
    <w:rsid w:val="004656E9"/>
    <w:rsid w:val="00465771"/>
    <w:rsid w:val="00465B8F"/>
    <w:rsid w:val="00465D53"/>
    <w:rsid w:val="00465DEA"/>
    <w:rsid w:val="00465EDD"/>
    <w:rsid w:val="0046750D"/>
    <w:rsid w:val="00467AF9"/>
    <w:rsid w:val="00470B01"/>
    <w:rsid w:val="00470C34"/>
    <w:rsid w:val="00471C44"/>
    <w:rsid w:val="00471EDD"/>
    <w:rsid w:val="004732E7"/>
    <w:rsid w:val="00474E73"/>
    <w:rsid w:val="00476F94"/>
    <w:rsid w:val="004803D5"/>
    <w:rsid w:val="00481108"/>
    <w:rsid w:val="00481DD9"/>
    <w:rsid w:val="00483CFD"/>
    <w:rsid w:val="00483EAE"/>
    <w:rsid w:val="0048484B"/>
    <w:rsid w:val="004848A3"/>
    <w:rsid w:val="004855B0"/>
    <w:rsid w:val="00490457"/>
    <w:rsid w:val="00491BD8"/>
    <w:rsid w:val="00492504"/>
    <w:rsid w:val="00492E09"/>
    <w:rsid w:val="00492FCA"/>
    <w:rsid w:val="00494321"/>
    <w:rsid w:val="004953AB"/>
    <w:rsid w:val="004954FF"/>
    <w:rsid w:val="00495FA2"/>
    <w:rsid w:val="00496A50"/>
    <w:rsid w:val="00496CF8"/>
    <w:rsid w:val="004977B1"/>
    <w:rsid w:val="004A064E"/>
    <w:rsid w:val="004A0A4A"/>
    <w:rsid w:val="004A0EAB"/>
    <w:rsid w:val="004A3B7C"/>
    <w:rsid w:val="004A46F2"/>
    <w:rsid w:val="004A4D17"/>
    <w:rsid w:val="004A5865"/>
    <w:rsid w:val="004A6580"/>
    <w:rsid w:val="004A66BD"/>
    <w:rsid w:val="004A702A"/>
    <w:rsid w:val="004A7652"/>
    <w:rsid w:val="004A79F0"/>
    <w:rsid w:val="004A7DB0"/>
    <w:rsid w:val="004B06D1"/>
    <w:rsid w:val="004B0DA2"/>
    <w:rsid w:val="004B1733"/>
    <w:rsid w:val="004B21CA"/>
    <w:rsid w:val="004B29B8"/>
    <w:rsid w:val="004B2E0D"/>
    <w:rsid w:val="004B30FC"/>
    <w:rsid w:val="004B330D"/>
    <w:rsid w:val="004B3A06"/>
    <w:rsid w:val="004B4A34"/>
    <w:rsid w:val="004B564C"/>
    <w:rsid w:val="004B5D1A"/>
    <w:rsid w:val="004B7383"/>
    <w:rsid w:val="004B782E"/>
    <w:rsid w:val="004C00AB"/>
    <w:rsid w:val="004C15CC"/>
    <w:rsid w:val="004C1780"/>
    <w:rsid w:val="004C1F49"/>
    <w:rsid w:val="004C2219"/>
    <w:rsid w:val="004C31E3"/>
    <w:rsid w:val="004C472A"/>
    <w:rsid w:val="004C52C5"/>
    <w:rsid w:val="004C6309"/>
    <w:rsid w:val="004D046F"/>
    <w:rsid w:val="004D12A5"/>
    <w:rsid w:val="004D375D"/>
    <w:rsid w:val="004D486F"/>
    <w:rsid w:val="004D5D27"/>
    <w:rsid w:val="004D6FCC"/>
    <w:rsid w:val="004E0611"/>
    <w:rsid w:val="004E0A1E"/>
    <w:rsid w:val="004E1768"/>
    <w:rsid w:val="004E3773"/>
    <w:rsid w:val="004E58E4"/>
    <w:rsid w:val="004F01D9"/>
    <w:rsid w:val="004F021F"/>
    <w:rsid w:val="004F0440"/>
    <w:rsid w:val="004F10C3"/>
    <w:rsid w:val="004F155E"/>
    <w:rsid w:val="004F2EA2"/>
    <w:rsid w:val="004F5B2B"/>
    <w:rsid w:val="004F5C67"/>
    <w:rsid w:val="004F6281"/>
    <w:rsid w:val="004F7BE3"/>
    <w:rsid w:val="0050188F"/>
    <w:rsid w:val="00504128"/>
    <w:rsid w:val="00505B17"/>
    <w:rsid w:val="00506CEB"/>
    <w:rsid w:val="00506E29"/>
    <w:rsid w:val="00507838"/>
    <w:rsid w:val="00507D3E"/>
    <w:rsid w:val="00510FFC"/>
    <w:rsid w:val="00511A14"/>
    <w:rsid w:val="00512823"/>
    <w:rsid w:val="00512CCD"/>
    <w:rsid w:val="005136B3"/>
    <w:rsid w:val="005145CA"/>
    <w:rsid w:val="0051605D"/>
    <w:rsid w:val="00517339"/>
    <w:rsid w:val="0051796E"/>
    <w:rsid w:val="005215CB"/>
    <w:rsid w:val="005227B2"/>
    <w:rsid w:val="005234E1"/>
    <w:rsid w:val="00523C13"/>
    <w:rsid w:val="00524369"/>
    <w:rsid w:val="00524479"/>
    <w:rsid w:val="00525BB2"/>
    <w:rsid w:val="005263BC"/>
    <w:rsid w:val="005269F4"/>
    <w:rsid w:val="00526AD1"/>
    <w:rsid w:val="00530E64"/>
    <w:rsid w:val="0053115B"/>
    <w:rsid w:val="005316CE"/>
    <w:rsid w:val="00531F8E"/>
    <w:rsid w:val="00532933"/>
    <w:rsid w:val="00532E35"/>
    <w:rsid w:val="00534E30"/>
    <w:rsid w:val="00536D8C"/>
    <w:rsid w:val="0054080A"/>
    <w:rsid w:val="00540C42"/>
    <w:rsid w:val="005439C9"/>
    <w:rsid w:val="00546C1E"/>
    <w:rsid w:val="00551696"/>
    <w:rsid w:val="00552B17"/>
    <w:rsid w:val="0055328D"/>
    <w:rsid w:val="00553CD0"/>
    <w:rsid w:val="00554087"/>
    <w:rsid w:val="00554FA9"/>
    <w:rsid w:val="00557AA1"/>
    <w:rsid w:val="00557B64"/>
    <w:rsid w:val="00557E1D"/>
    <w:rsid w:val="00560662"/>
    <w:rsid w:val="00561A6F"/>
    <w:rsid w:val="00562AD2"/>
    <w:rsid w:val="00562E88"/>
    <w:rsid w:val="00566088"/>
    <w:rsid w:val="00566525"/>
    <w:rsid w:val="005702E4"/>
    <w:rsid w:val="005705E3"/>
    <w:rsid w:val="005710CF"/>
    <w:rsid w:val="005719EF"/>
    <w:rsid w:val="005732AA"/>
    <w:rsid w:val="00575A26"/>
    <w:rsid w:val="005762DB"/>
    <w:rsid w:val="005768AA"/>
    <w:rsid w:val="00576E6B"/>
    <w:rsid w:val="005809B8"/>
    <w:rsid w:val="00581DC2"/>
    <w:rsid w:val="00581E1F"/>
    <w:rsid w:val="0058230C"/>
    <w:rsid w:val="005826C3"/>
    <w:rsid w:val="0058274D"/>
    <w:rsid w:val="00583BD8"/>
    <w:rsid w:val="00585088"/>
    <w:rsid w:val="005857A7"/>
    <w:rsid w:val="00585991"/>
    <w:rsid w:val="00587444"/>
    <w:rsid w:val="00587932"/>
    <w:rsid w:val="005901D2"/>
    <w:rsid w:val="00590F02"/>
    <w:rsid w:val="0059109F"/>
    <w:rsid w:val="005916E2"/>
    <w:rsid w:val="00591CCF"/>
    <w:rsid w:val="00591F8E"/>
    <w:rsid w:val="00592975"/>
    <w:rsid w:val="005952D6"/>
    <w:rsid w:val="00596563"/>
    <w:rsid w:val="00597563"/>
    <w:rsid w:val="005A175B"/>
    <w:rsid w:val="005A4AA0"/>
    <w:rsid w:val="005A5D4A"/>
    <w:rsid w:val="005A6DDD"/>
    <w:rsid w:val="005B3088"/>
    <w:rsid w:val="005B346C"/>
    <w:rsid w:val="005B3C11"/>
    <w:rsid w:val="005B3E69"/>
    <w:rsid w:val="005B43F5"/>
    <w:rsid w:val="005B4973"/>
    <w:rsid w:val="005B6BE8"/>
    <w:rsid w:val="005B7B56"/>
    <w:rsid w:val="005C113C"/>
    <w:rsid w:val="005C14B8"/>
    <w:rsid w:val="005C18D1"/>
    <w:rsid w:val="005C43AA"/>
    <w:rsid w:val="005C6038"/>
    <w:rsid w:val="005C7D2E"/>
    <w:rsid w:val="005D013E"/>
    <w:rsid w:val="005D0740"/>
    <w:rsid w:val="005D0B33"/>
    <w:rsid w:val="005D1119"/>
    <w:rsid w:val="005D1653"/>
    <w:rsid w:val="005D1B7D"/>
    <w:rsid w:val="005D302B"/>
    <w:rsid w:val="005D4259"/>
    <w:rsid w:val="005D42FE"/>
    <w:rsid w:val="005D5526"/>
    <w:rsid w:val="005D5EFB"/>
    <w:rsid w:val="005D6857"/>
    <w:rsid w:val="005E013D"/>
    <w:rsid w:val="005E050B"/>
    <w:rsid w:val="005E067F"/>
    <w:rsid w:val="005E0A1B"/>
    <w:rsid w:val="005E146C"/>
    <w:rsid w:val="005E23B3"/>
    <w:rsid w:val="005E3044"/>
    <w:rsid w:val="005E37E3"/>
    <w:rsid w:val="005E419C"/>
    <w:rsid w:val="005E41D6"/>
    <w:rsid w:val="005E47E9"/>
    <w:rsid w:val="005E4BEA"/>
    <w:rsid w:val="005F0D8D"/>
    <w:rsid w:val="005F15B3"/>
    <w:rsid w:val="005F2646"/>
    <w:rsid w:val="005F2C35"/>
    <w:rsid w:val="005F2EA2"/>
    <w:rsid w:val="005F3769"/>
    <w:rsid w:val="005F4705"/>
    <w:rsid w:val="005F5B6E"/>
    <w:rsid w:val="005F633E"/>
    <w:rsid w:val="005F7FED"/>
    <w:rsid w:val="00601D9E"/>
    <w:rsid w:val="00603AB7"/>
    <w:rsid w:val="00603AF4"/>
    <w:rsid w:val="006065C5"/>
    <w:rsid w:val="00606708"/>
    <w:rsid w:val="00606FAE"/>
    <w:rsid w:val="00607717"/>
    <w:rsid w:val="006108A2"/>
    <w:rsid w:val="00610A13"/>
    <w:rsid w:val="00610C15"/>
    <w:rsid w:val="00610CD6"/>
    <w:rsid w:val="0061136B"/>
    <w:rsid w:val="00611F92"/>
    <w:rsid w:val="00612046"/>
    <w:rsid w:val="00612BEE"/>
    <w:rsid w:val="00612C6C"/>
    <w:rsid w:val="006144ED"/>
    <w:rsid w:val="006149B8"/>
    <w:rsid w:val="006153C8"/>
    <w:rsid w:val="006155F7"/>
    <w:rsid w:val="0061607C"/>
    <w:rsid w:val="006166DC"/>
    <w:rsid w:val="00616761"/>
    <w:rsid w:val="00617535"/>
    <w:rsid w:val="00620718"/>
    <w:rsid w:val="00621791"/>
    <w:rsid w:val="0062281A"/>
    <w:rsid w:val="00622F15"/>
    <w:rsid w:val="0062516A"/>
    <w:rsid w:val="006258B2"/>
    <w:rsid w:val="006259A2"/>
    <w:rsid w:val="006316D6"/>
    <w:rsid w:val="00631A02"/>
    <w:rsid w:val="00634803"/>
    <w:rsid w:val="00634BDF"/>
    <w:rsid w:val="00634DEF"/>
    <w:rsid w:val="006356BD"/>
    <w:rsid w:val="00635F00"/>
    <w:rsid w:val="0063611F"/>
    <w:rsid w:val="00636C45"/>
    <w:rsid w:val="00637B38"/>
    <w:rsid w:val="0064141E"/>
    <w:rsid w:val="00642AA5"/>
    <w:rsid w:val="00642FE4"/>
    <w:rsid w:val="00643A63"/>
    <w:rsid w:val="00643BC6"/>
    <w:rsid w:val="00644153"/>
    <w:rsid w:val="00644576"/>
    <w:rsid w:val="006454F8"/>
    <w:rsid w:val="00645BD9"/>
    <w:rsid w:val="0064615E"/>
    <w:rsid w:val="006466E3"/>
    <w:rsid w:val="00651F40"/>
    <w:rsid w:val="006527F1"/>
    <w:rsid w:val="006547A4"/>
    <w:rsid w:val="006549ED"/>
    <w:rsid w:val="00655170"/>
    <w:rsid w:val="006560EC"/>
    <w:rsid w:val="00657363"/>
    <w:rsid w:val="006574CB"/>
    <w:rsid w:val="00660850"/>
    <w:rsid w:val="00660B2D"/>
    <w:rsid w:val="006631AF"/>
    <w:rsid w:val="006641EF"/>
    <w:rsid w:val="00664651"/>
    <w:rsid w:val="00664C6C"/>
    <w:rsid w:val="0066534B"/>
    <w:rsid w:val="00667808"/>
    <w:rsid w:val="00670056"/>
    <w:rsid w:val="00671D1F"/>
    <w:rsid w:val="006721E0"/>
    <w:rsid w:val="0067563A"/>
    <w:rsid w:val="0067588C"/>
    <w:rsid w:val="00675CAA"/>
    <w:rsid w:val="00676795"/>
    <w:rsid w:val="006769F5"/>
    <w:rsid w:val="00676BD2"/>
    <w:rsid w:val="00676E1B"/>
    <w:rsid w:val="00680FFE"/>
    <w:rsid w:val="00681253"/>
    <w:rsid w:val="00682E73"/>
    <w:rsid w:val="0068374B"/>
    <w:rsid w:val="006855F9"/>
    <w:rsid w:val="00685E1E"/>
    <w:rsid w:val="00685EEA"/>
    <w:rsid w:val="006870A5"/>
    <w:rsid w:val="00687F90"/>
    <w:rsid w:val="00690C40"/>
    <w:rsid w:val="00691D68"/>
    <w:rsid w:val="00692F1B"/>
    <w:rsid w:val="0069376B"/>
    <w:rsid w:val="006942E1"/>
    <w:rsid w:val="00695344"/>
    <w:rsid w:val="00695D30"/>
    <w:rsid w:val="006A1E7C"/>
    <w:rsid w:val="006A2131"/>
    <w:rsid w:val="006A261B"/>
    <w:rsid w:val="006A2E60"/>
    <w:rsid w:val="006A3D27"/>
    <w:rsid w:val="006A548C"/>
    <w:rsid w:val="006A66FE"/>
    <w:rsid w:val="006A68B8"/>
    <w:rsid w:val="006A6A4E"/>
    <w:rsid w:val="006A6BFB"/>
    <w:rsid w:val="006A734A"/>
    <w:rsid w:val="006A7758"/>
    <w:rsid w:val="006B0A91"/>
    <w:rsid w:val="006B13CF"/>
    <w:rsid w:val="006B1D76"/>
    <w:rsid w:val="006B2049"/>
    <w:rsid w:val="006B35BF"/>
    <w:rsid w:val="006B3E67"/>
    <w:rsid w:val="006B421E"/>
    <w:rsid w:val="006B58E7"/>
    <w:rsid w:val="006B7128"/>
    <w:rsid w:val="006C0EFB"/>
    <w:rsid w:val="006C26A6"/>
    <w:rsid w:val="006C2A5D"/>
    <w:rsid w:val="006C405D"/>
    <w:rsid w:val="006C4D70"/>
    <w:rsid w:val="006C7389"/>
    <w:rsid w:val="006C7C20"/>
    <w:rsid w:val="006D064F"/>
    <w:rsid w:val="006D2AC1"/>
    <w:rsid w:val="006D38FF"/>
    <w:rsid w:val="006D470F"/>
    <w:rsid w:val="006D4951"/>
    <w:rsid w:val="006D5185"/>
    <w:rsid w:val="006D5266"/>
    <w:rsid w:val="006D5D5B"/>
    <w:rsid w:val="006D612B"/>
    <w:rsid w:val="006D6856"/>
    <w:rsid w:val="006D76A4"/>
    <w:rsid w:val="006D7798"/>
    <w:rsid w:val="006D7E25"/>
    <w:rsid w:val="006E0889"/>
    <w:rsid w:val="006E0AAB"/>
    <w:rsid w:val="006E12AE"/>
    <w:rsid w:val="006E201D"/>
    <w:rsid w:val="006E45E2"/>
    <w:rsid w:val="006E5C8D"/>
    <w:rsid w:val="006E64FC"/>
    <w:rsid w:val="006F0E9B"/>
    <w:rsid w:val="006F1F13"/>
    <w:rsid w:val="006F1F3D"/>
    <w:rsid w:val="006F2A92"/>
    <w:rsid w:val="006F2D12"/>
    <w:rsid w:val="006F3154"/>
    <w:rsid w:val="006F33DD"/>
    <w:rsid w:val="006F42BE"/>
    <w:rsid w:val="006F4A2D"/>
    <w:rsid w:val="006F5047"/>
    <w:rsid w:val="006F5DA0"/>
    <w:rsid w:val="006F7D61"/>
    <w:rsid w:val="00700A8B"/>
    <w:rsid w:val="00703FBE"/>
    <w:rsid w:val="00704C52"/>
    <w:rsid w:val="00704FEA"/>
    <w:rsid w:val="00706472"/>
    <w:rsid w:val="00706C6C"/>
    <w:rsid w:val="00707503"/>
    <w:rsid w:val="00707CBA"/>
    <w:rsid w:val="007108E3"/>
    <w:rsid w:val="00711E61"/>
    <w:rsid w:val="00712B65"/>
    <w:rsid w:val="0071452D"/>
    <w:rsid w:val="007161F1"/>
    <w:rsid w:val="00717A35"/>
    <w:rsid w:val="00720F0F"/>
    <w:rsid w:val="007224DB"/>
    <w:rsid w:val="00723385"/>
    <w:rsid w:val="0072536B"/>
    <w:rsid w:val="0072585D"/>
    <w:rsid w:val="00726A5F"/>
    <w:rsid w:val="00726B48"/>
    <w:rsid w:val="00726FA7"/>
    <w:rsid w:val="00727508"/>
    <w:rsid w:val="00727532"/>
    <w:rsid w:val="0072763C"/>
    <w:rsid w:val="00727AAF"/>
    <w:rsid w:val="0073106F"/>
    <w:rsid w:val="00731F6F"/>
    <w:rsid w:val="00732244"/>
    <w:rsid w:val="00732DB4"/>
    <w:rsid w:val="007333F6"/>
    <w:rsid w:val="00734FA5"/>
    <w:rsid w:val="00735EB0"/>
    <w:rsid w:val="00737347"/>
    <w:rsid w:val="00737B16"/>
    <w:rsid w:val="007419C6"/>
    <w:rsid w:val="0074206C"/>
    <w:rsid w:val="00742654"/>
    <w:rsid w:val="007433E7"/>
    <w:rsid w:val="007435EA"/>
    <w:rsid w:val="00745304"/>
    <w:rsid w:val="00745692"/>
    <w:rsid w:val="00746F64"/>
    <w:rsid w:val="007505E7"/>
    <w:rsid w:val="00752746"/>
    <w:rsid w:val="00752B04"/>
    <w:rsid w:val="00752D2A"/>
    <w:rsid w:val="00752F4C"/>
    <w:rsid w:val="00753142"/>
    <w:rsid w:val="00753536"/>
    <w:rsid w:val="007535FD"/>
    <w:rsid w:val="00754356"/>
    <w:rsid w:val="00754738"/>
    <w:rsid w:val="007547D6"/>
    <w:rsid w:val="00754B7C"/>
    <w:rsid w:val="00760501"/>
    <w:rsid w:val="0076154F"/>
    <w:rsid w:val="00762E9F"/>
    <w:rsid w:val="00763573"/>
    <w:rsid w:val="00763BF8"/>
    <w:rsid w:val="00764DB1"/>
    <w:rsid w:val="007653B1"/>
    <w:rsid w:val="00765E08"/>
    <w:rsid w:val="0076679B"/>
    <w:rsid w:val="0077009A"/>
    <w:rsid w:val="00770262"/>
    <w:rsid w:val="0077042D"/>
    <w:rsid w:val="00771C71"/>
    <w:rsid w:val="00771DF7"/>
    <w:rsid w:val="007740B0"/>
    <w:rsid w:val="00777BC9"/>
    <w:rsid w:val="00780624"/>
    <w:rsid w:val="007814DA"/>
    <w:rsid w:val="007833CE"/>
    <w:rsid w:val="00783766"/>
    <w:rsid w:val="007850B4"/>
    <w:rsid w:val="00786A11"/>
    <w:rsid w:val="00787827"/>
    <w:rsid w:val="00790E82"/>
    <w:rsid w:val="0079116F"/>
    <w:rsid w:val="00791470"/>
    <w:rsid w:val="00791639"/>
    <w:rsid w:val="007918F7"/>
    <w:rsid w:val="00791FB8"/>
    <w:rsid w:val="00792A41"/>
    <w:rsid w:val="0079402C"/>
    <w:rsid w:val="00794A9D"/>
    <w:rsid w:val="00796612"/>
    <w:rsid w:val="007A1736"/>
    <w:rsid w:val="007A31A9"/>
    <w:rsid w:val="007A3BCF"/>
    <w:rsid w:val="007A3D8A"/>
    <w:rsid w:val="007A5B74"/>
    <w:rsid w:val="007A5B7B"/>
    <w:rsid w:val="007A6404"/>
    <w:rsid w:val="007A6AD2"/>
    <w:rsid w:val="007A6AF7"/>
    <w:rsid w:val="007A7DEF"/>
    <w:rsid w:val="007B030C"/>
    <w:rsid w:val="007B04A1"/>
    <w:rsid w:val="007B1969"/>
    <w:rsid w:val="007B20A7"/>
    <w:rsid w:val="007B2103"/>
    <w:rsid w:val="007B53E5"/>
    <w:rsid w:val="007B6354"/>
    <w:rsid w:val="007B72AD"/>
    <w:rsid w:val="007C01C1"/>
    <w:rsid w:val="007C14B2"/>
    <w:rsid w:val="007C1A94"/>
    <w:rsid w:val="007C2198"/>
    <w:rsid w:val="007C22AD"/>
    <w:rsid w:val="007C6382"/>
    <w:rsid w:val="007C64F9"/>
    <w:rsid w:val="007C65B7"/>
    <w:rsid w:val="007C79A3"/>
    <w:rsid w:val="007C7F0B"/>
    <w:rsid w:val="007D02E5"/>
    <w:rsid w:val="007D3E0C"/>
    <w:rsid w:val="007D44F1"/>
    <w:rsid w:val="007D483D"/>
    <w:rsid w:val="007D56A1"/>
    <w:rsid w:val="007D5D86"/>
    <w:rsid w:val="007D7C89"/>
    <w:rsid w:val="007E0F93"/>
    <w:rsid w:val="007E1F9D"/>
    <w:rsid w:val="007E36DF"/>
    <w:rsid w:val="007E6B55"/>
    <w:rsid w:val="007E73CC"/>
    <w:rsid w:val="007E7E5E"/>
    <w:rsid w:val="007F03A2"/>
    <w:rsid w:val="007F06B7"/>
    <w:rsid w:val="007F2077"/>
    <w:rsid w:val="007F297C"/>
    <w:rsid w:val="007F307F"/>
    <w:rsid w:val="007F35D4"/>
    <w:rsid w:val="007F4259"/>
    <w:rsid w:val="007F4B50"/>
    <w:rsid w:val="007F64C1"/>
    <w:rsid w:val="007F7B87"/>
    <w:rsid w:val="00800FD1"/>
    <w:rsid w:val="00801F50"/>
    <w:rsid w:val="00803380"/>
    <w:rsid w:val="00807811"/>
    <w:rsid w:val="008109D2"/>
    <w:rsid w:val="00810F30"/>
    <w:rsid w:val="008116C9"/>
    <w:rsid w:val="00812F9C"/>
    <w:rsid w:val="00815B24"/>
    <w:rsid w:val="00816931"/>
    <w:rsid w:val="00816E3B"/>
    <w:rsid w:val="0081701B"/>
    <w:rsid w:val="008171EF"/>
    <w:rsid w:val="00820253"/>
    <w:rsid w:val="008204AF"/>
    <w:rsid w:val="00820D91"/>
    <w:rsid w:val="00822B6B"/>
    <w:rsid w:val="008236BD"/>
    <w:rsid w:val="00824B51"/>
    <w:rsid w:val="00824D76"/>
    <w:rsid w:val="00825760"/>
    <w:rsid w:val="00827178"/>
    <w:rsid w:val="0083019E"/>
    <w:rsid w:val="00830DEB"/>
    <w:rsid w:val="008313DC"/>
    <w:rsid w:val="00831D72"/>
    <w:rsid w:val="00834EF2"/>
    <w:rsid w:val="008353C3"/>
    <w:rsid w:val="00835AAA"/>
    <w:rsid w:val="008371D5"/>
    <w:rsid w:val="008372FD"/>
    <w:rsid w:val="00837879"/>
    <w:rsid w:val="00840274"/>
    <w:rsid w:val="00841588"/>
    <w:rsid w:val="0084194E"/>
    <w:rsid w:val="00841A4C"/>
    <w:rsid w:val="00843BDB"/>
    <w:rsid w:val="008459BF"/>
    <w:rsid w:val="00845CE7"/>
    <w:rsid w:val="00846702"/>
    <w:rsid w:val="00846ADD"/>
    <w:rsid w:val="00850405"/>
    <w:rsid w:val="008504CF"/>
    <w:rsid w:val="00850EE6"/>
    <w:rsid w:val="008526F0"/>
    <w:rsid w:val="00852B2A"/>
    <w:rsid w:val="00853440"/>
    <w:rsid w:val="00853777"/>
    <w:rsid w:val="008537C9"/>
    <w:rsid w:val="00853A1C"/>
    <w:rsid w:val="00853AC3"/>
    <w:rsid w:val="0085400D"/>
    <w:rsid w:val="00854940"/>
    <w:rsid w:val="00855CFF"/>
    <w:rsid w:val="008561AF"/>
    <w:rsid w:val="0086206D"/>
    <w:rsid w:val="008629AF"/>
    <w:rsid w:val="00862F2C"/>
    <w:rsid w:val="0086451A"/>
    <w:rsid w:val="008658EB"/>
    <w:rsid w:val="0086630C"/>
    <w:rsid w:val="00867A50"/>
    <w:rsid w:val="008710A6"/>
    <w:rsid w:val="00871762"/>
    <w:rsid w:val="00871FE7"/>
    <w:rsid w:val="0087261E"/>
    <w:rsid w:val="008727DF"/>
    <w:rsid w:val="00872A90"/>
    <w:rsid w:val="00873385"/>
    <w:rsid w:val="00873536"/>
    <w:rsid w:val="008738AB"/>
    <w:rsid w:val="00874092"/>
    <w:rsid w:val="00874391"/>
    <w:rsid w:val="008758AC"/>
    <w:rsid w:val="00875D45"/>
    <w:rsid w:val="00875E80"/>
    <w:rsid w:val="00875FA6"/>
    <w:rsid w:val="008761A9"/>
    <w:rsid w:val="00876787"/>
    <w:rsid w:val="008778E8"/>
    <w:rsid w:val="00880B90"/>
    <w:rsid w:val="00881EBB"/>
    <w:rsid w:val="008830A8"/>
    <w:rsid w:val="00883C17"/>
    <w:rsid w:val="00883D8D"/>
    <w:rsid w:val="008841C7"/>
    <w:rsid w:val="008843E7"/>
    <w:rsid w:val="0088530B"/>
    <w:rsid w:val="00885829"/>
    <w:rsid w:val="008871A9"/>
    <w:rsid w:val="00890EEB"/>
    <w:rsid w:val="00891437"/>
    <w:rsid w:val="00891780"/>
    <w:rsid w:val="008917EB"/>
    <w:rsid w:val="0089188E"/>
    <w:rsid w:val="00891E0E"/>
    <w:rsid w:val="008925F4"/>
    <w:rsid w:val="0089384A"/>
    <w:rsid w:val="00893B0A"/>
    <w:rsid w:val="00893C8A"/>
    <w:rsid w:val="00893DF5"/>
    <w:rsid w:val="0089419E"/>
    <w:rsid w:val="008947A3"/>
    <w:rsid w:val="00894B4A"/>
    <w:rsid w:val="00894DD3"/>
    <w:rsid w:val="00895101"/>
    <w:rsid w:val="008951F0"/>
    <w:rsid w:val="0089577E"/>
    <w:rsid w:val="008975BA"/>
    <w:rsid w:val="00897666"/>
    <w:rsid w:val="008A0B0E"/>
    <w:rsid w:val="008A1FE7"/>
    <w:rsid w:val="008A23D7"/>
    <w:rsid w:val="008A243F"/>
    <w:rsid w:val="008A3570"/>
    <w:rsid w:val="008A35C4"/>
    <w:rsid w:val="008A5EA5"/>
    <w:rsid w:val="008A67AA"/>
    <w:rsid w:val="008A70A1"/>
    <w:rsid w:val="008B0216"/>
    <w:rsid w:val="008B0F0D"/>
    <w:rsid w:val="008B25E5"/>
    <w:rsid w:val="008B277F"/>
    <w:rsid w:val="008B2BAD"/>
    <w:rsid w:val="008B3886"/>
    <w:rsid w:val="008B38E7"/>
    <w:rsid w:val="008B630C"/>
    <w:rsid w:val="008C0166"/>
    <w:rsid w:val="008C0EF2"/>
    <w:rsid w:val="008C11C1"/>
    <w:rsid w:val="008C185A"/>
    <w:rsid w:val="008C246D"/>
    <w:rsid w:val="008C2559"/>
    <w:rsid w:val="008C2D41"/>
    <w:rsid w:val="008C3948"/>
    <w:rsid w:val="008C59F7"/>
    <w:rsid w:val="008C6D35"/>
    <w:rsid w:val="008D01F9"/>
    <w:rsid w:val="008D12C0"/>
    <w:rsid w:val="008D1A19"/>
    <w:rsid w:val="008D2941"/>
    <w:rsid w:val="008D2EB9"/>
    <w:rsid w:val="008D35FB"/>
    <w:rsid w:val="008D3815"/>
    <w:rsid w:val="008D3861"/>
    <w:rsid w:val="008D50BC"/>
    <w:rsid w:val="008D5125"/>
    <w:rsid w:val="008D51E5"/>
    <w:rsid w:val="008D5639"/>
    <w:rsid w:val="008D6A42"/>
    <w:rsid w:val="008D6B24"/>
    <w:rsid w:val="008D7D43"/>
    <w:rsid w:val="008E0495"/>
    <w:rsid w:val="008E05EE"/>
    <w:rsid w:val="008E0D43"/>
    <w:rsid w:val="008E158A"/>
    <w:rsid w:val="008E33C7"/>
    <w:rsid w:val="008E424F"/>
    <w:rsid w:val="008E47A5"/>
    <w:rsid w:val="008E4AC3"/>
    <w:rsid w:val="008F0CC1"/>
    <w:rsid w:val="008F0F68"/>
    <w:rsid w:val="008F14D9"/>
    <w:rsid w:val="008F22D5"/>
    <w:rsid w:val="008F3922"/>
    <w:rsid w:val="008F4B97"/>
    <w:rsid w:val="008F516C"/>
    <w:rsid w:val="009006CE"/>
    <w:rsid w:val="00900D3A"/>
    <w:rsid w:val="00901A62"/>
    <w:rsid w:val="00903C98"/>
    <w:rsid w:val="009040C2"/>
    <w:rsid w:val="00904BB1"/>
    <w:rsid w:val="00906EA5"/>
    <w:rsid w:val="009079A2"/>
    <w:rsid w:val="00910A2E"/>
    <w:rsid w:val="0091227A"/>
    <w:rsid w:val="00915D85"/>
    <w:rsid w:val="00915F59"/>
    <w:rsid w:val="00917BB2"/>
    <w:rsid w:val="009206CD"/>
    <w:rsid w:val="00920C8B"/>
    <w:rsid w:val="0092232C"/>
    <w:rsid w:val="0092255E"/>
    <w:rsid w:val="00924F40"/>
    <w:rsid w:val="00924F94"/>
    <w:rsid w:val="00925A96"/>
    <w:rsid w:val="00931059"/>
    <w:rsid w:val="0093256F"/>
    <w:rsid w:val="0093420A"/>
    <w:rsid w:val="00934811"/>
    <w:rsid w:val="00935546"/>
    <w:rsid w:val="009359F6"/>
    <w:rsid w:val="00937D2E"/>
    <w:rsid w:val="00942BF1"/>
    <w:rsid w:val="0094353D"/>
    <w:rsid w:val="00943B2E"/>
    <w:rsid w:val="00945124"/>
    <w:rsid w:val="00945323"/>
    <w:rsid w:val="00945AEB"/>
    <w:rsid w:val="00946D0B"/>
    <w:rsid w:val="009473A1"/>
    <w:rsid w:val="00947555"/>
    <w:rsid w:val="00947D8C"/>
    <w:rsid w:val="0095255E"/>
    <w:rsid w:val="00953814"/>
    <w:rsid w:val="00953BB9"/>
    <w:rsid w:val="00953F6C"/>
    <w:rsid w:val="00955B06"/>
    <w:rsid w:val="00955F00"/>
    <w:rsid w:val="00956437"/>
    <w:rsid w:val="0095711D"/>
    <w:rsid w:val="00957421"/>
    <w:rsid w:val="00957DFF"/>
    <w:rsid w:val="009617FB"/>
    <w:rsid w:val="009621D1"/>
    <w:rsid w:val="009641B7"/>
    <w:rsid w:val="00964ACF"/>
    <w:rsid w:val="009665F0"/>
    <w:rsid w:val="00966F2D"/>
    <w:rsid w:val="009706D2"/>
    <w:rsid w:val="00970D53"/>
    <w:rsid w:val="0097141A"/>
    <w:rsid w:val="00972687"/>
    <w:rsid w:val="0097584B"/>
    <w:rsid w:val="00975916"/>
    <w:rsid w:val="00975C5F"/>
    <w:rsid w:val="00977452"/>
    <w:rsid w:val="00977700"/>
    <w:rsid w:val="0098058E"/>
    <w:rsid w:val="0098178B"/>
    <w:rsid w:val="00981EC6"/>
    <w:rsid w:val="00983594"/>
    <w:rsid w:val="00985920"/>
    <w:rsid w:val="00985F95"/>
    <w:rsid w:val="0098623C"/>
    <w:rsid w:val="009864FF"/>
    <w:rsid w:val="00986676"/>
    <w:rsid w:val="00987D92"/>
    <w:rsid w:val="00990EF7"/>
    <w:rsid w:val="00991B69"/>
    <w:rsid w:val="0099239A"/>
    <w:rsid w:val="00994775"/>
    <w:rsid w:val="00997748"/>
    <w:rsid w:val="009A12E3"/>
    <w:rsid w:val="009A4884"/>
    <w:rsid w:val="009A4B84"/>
    <w:rsid w:val="009A5F9D"/>
    <w:rsid w:val="009A63B2"/>
    <w:rsid w:val="009A6965"/>
    <w:rsid w:val="009A72BE"/>
    <w:rsid w:val="009A776A"/>
    <w:rsid w:val="009B0235"/>
    <w:rsid w:val="009B0AFC"/>
    <w:rsid w:val="009B0C55"/>
    <w:rsid w:val="009B0EFE"/>
    <w:rsid w:val="009B1804"/>
    <w:rsid w:val="009B22D9"/>
    <w:rsid w:val="009B3D00"/>
    <w:rsid w:val="009B3F08"/>
    <w:rsid w:val="009B4E96"/>
    <w:rsid w:val="009C0416"/>
    <w:rsid w:val="009C1206"/>
    <w:rsid w:val="009C1483"/>
    <w:rsid w:val="009C243E"/>
    <w:rsid w:val="009C2CD1"/>
    <w:rsid w:val="009C484F"/>
    <w:rsid w:val="009C4FB4"/>
    <w:rsid w:val="009C50A7"/>
    <w:rsid w:val="009C5212"/>
    <w:rsid w:val="009C7106"/>
    <w:rsid w:val="009C7F96"/>
    <w:rsid w:val="009D0027"/>
    <w:rsid w:val="009D1862"/>
    <w:rsid w:val="009D41AC"/>
    <w:rsid w:val="009D4BF3"/>
    <w:rsid w:val="009D4D44"/>
    <w:rsid w:val="009D60D2"/>
    <w:rsid w:val="009D69A2"/>
    <w:rsid w:val="009E09A0"/>
    <w:rsid w:val="009E2BA6"/>
    <w:rsid w:val="009E4765"/>
    <w:rsid w:val="009E4F8C"/>
    <w:rsid w:val="009E5BB3"/>
    <w:rsid w:val="009F0F2D"/>
    <w:rsid w:val="009F2D82"/>
    <w:rsid w:val="009F3180"/>
    <w:rsid w:val="009F4C08"/>
    <w:rsid w:val="00A005AB"/>
    <w:rsid w:val="00A00AF0"/>
    <w:rsid w:val="00A01CBC"/>
    <w:rsid w:val="00A02168"/>
    <w:rsid w:val="00A023B0"/>
    <w:rsid w:val="00A0295A"/>
    <w:rsid w:val="00A02E47"/>
    <w:rsid w:val="00A04B3F"/>
    <w:rsid w:val="00A058F6"/>
    <w:rsid w:val="00A1053D"/>
    <w:rsid w:val="00A11654"/>
    <w:rsid w:val="00A12CB4"/>
    <w:rsid w:val="00A1381F"/>
    <w:rsid w:val="00A14DF7"/>
    <w:rsid w:val="00A1692D"/>
    <w:rsid w:val="00A17B30"/>
    <w:rsid w:val="00A20C58"/>
    <w:rsid w:val="00A20E71"/>
    <w:rsid w:val="00A2126F"/>
    <w:rsid w:val="00A22A73"/>
    <w:rsid w:val="00A22C47"/>
    <w:rsid w:val="00A23153"/>
    <w:rsid w:val="00A23354"/>
    <w:rsid w:val="00A23DDB"/>
    <w:rsid w:val="00A25521"/>
    <w:rsid w:val="00A25601"/>
    <w:rsid w:val="00A2568D"/>
    <w:rsid w:val="00A25A26"/>
    <w:rsid w:val="00A2667F"/>
    <w:rsid w:val="00A30779"/>
    <w:rsid w:val="00A34AD5"/>
    <w:rsid w:val="00A34CFF"/>
    <w:rsid w:val="00A34FE7"/>
    <w:rsid w:val="00A36853"/>
    <w:rsid w:val="00A36D64"/>
    <w:rsid w:val="00A41379"/>
    <w:rsid w:val="00A4154F"/>
    <w:rsid w:val="00A4206D"/>
    <w:rsid w:val="00A43AED"/>
    <w:rsid w:val="00A44CEA"/>
    <w:rsid w:val="00A45D83"/>
    <w:rsid w:val="00A45EAB"/>
    <w:rsid w:val="00A503F4"/>
    <w:rsid w:val="00A5280C"/>
    <w:rsid w:val="00A52FF1"/>
    <w:rsid w:val="00A53C8F"/>
    <w:rsid w:val="00A54311"/>
    <w:rsid w:val="00A547CE"/>
    <w:rsid w:val="00A55E1D"/>
    <w:rsid w:val="00A606A7"/>
    <w:rsid w:val="00A60BF2"/>
    <w:rsid w:val="00A61EF4"/>
    <w:rsid w:val="00A63382"/>
    <w:rsid w:val="00A638B8"/>
    <w:rsid w:val="00A64703"/>
    <w:rsid w:val="00A650DE"/>
    <w:rsid w:val="00A658CA"/>
    <w:rsid w:val="00A66CB5"/>
    <w:rsid w:val="00A70229"/>
    <w:rsid w:val="00A709D8"/>
    <w:rsid w:val="00A70C16"/>
    <w:rsid w:val="00A71453"/>
    <w:rsid w:val="00A71D3B"/>
    <w:rsid w:val="00A730BD"/>
    <w:rsid w:val="00A7481B"/>
    <w:rsid w:val="00A754D4"/>
    <w:rsid w:val="00A755D6"/>
    <w:rsid w:val="00A80DF2"/>
    <w:rsid w:val="00A80E8D"/>
    <w:rsid w:val="00A811F2"/>
    <w:rsid w:val="00A830AA"/>
    <w:rsid w:val="00A830B4"/>
    <w:rsid w:val="00A85E0F"/>
    <w:rsid w:val="00A90043"/>
    <w:rsid w:val="00A90401"/>
    <w:rsid w:val="00A90C4A"/>
    <w:rsid w:val="00A914CD"/>
    <w:rsid w:val="00A91F55"/>
    <w:rsid w:val="00A920B1"/>
    <w:rsid w:val="00A92D3A"/>
    <w:rsid w:val="00A92DEC"/>
    <w:rsid w:val="00A931D9"/>
    <w:rsid w:val="00A93C39"/>
    <w:rsid w:val="00A9407E"/>
    <w:rsid w:val="00A94CBD"/>
    <w:rsid w:val="00A96A3D"/>
    <w:rsid w:val="00AA041D"/>
    <w:rsid w:val="00AA0861"/>
    <w:rsid w:val="00AA1BB8"/>
    <w:rsid w:val="00AA24EB"/>
    <w:rsid w:val="00AA3649"/>
    <w:rsid w:val="00AA3CBC"/>
    <w:rsid w:val="00AA43E7"/>
    <w:rsid w:val="00AA4A75"/>
    <w:rsid w:val="00AA69C2"/>
    <w:rsid w:val="00AA6D09"/>
    <w:rsid w:val="00AA7C08"/>
    <w:rsid w:val="00AB311B"/>
    <w:rsid w:val="00AB3427"/>
    <w:rsid w:val="00AB5F92"/>
    <w:rsid w:val="00AB6B1D"/>
    <w:rsid w:val="00AB74B4"/>
    <w:rsid w:val="00AC0C60"/>
    <w:rsid w:val="00AC1157"/>
    <w:rsid w:val="00AC135C"/>
    <w:rsid w:val="00AC1B3E"/>
    <w:rsid w:val="00AC1B60"/>
    <w:rsid w:val="00AC4579"/>
    <w:rsid w:val="00AC506E"/>
    <w:rsid w:val="00AC5EAD"/>
    <w:rsid w:val="00AC6A01"/>
    <w:rsid w:val="00AD0F21"/>
    <w:rsid w:val="00AD2727"/>
    <w:rsid w:val="00AD29D3"/>
    <w:rsid w:val="00AD2B26"/>
    <w:rsid w:val="00AD2D39"/>
    <w:rsid w:val="00AD63E7"/>
    <w:rsid w:val="00AE126C"/>
    <w:rsid w:val="00AE1CE5"/>
    <w:rsid w:val="00AE2E9A"/>
    <w:rsid w:val="00AE3659"/>
    <w:rsid w:val="00AE3862"/>
    <w:rsid w:val="00AE3B66"/>
    <w:rsid w:val="00AE4C8B"/>
    <w:rsid w:val="00AE4D68"/>
    <w:rsid w:val="00AE557B"/>
    <w:rsid w:val="00AE5ED3"/>
    <w:rsid w:val="00AE5F56"/>
    <w:rsid w:val="00AE623A"/>
    <w:rsid w:val="00AE77F6"/>
    <w:rsid w:val="00AF062A"/>
    <w:rsid w:val="00AF114E"/>
    <w:rsid w:val="00AF2758"/>
    <w:rsid w:val="00AF2D4C"/>
    <w:rsid w:val="00AF3166"/>
    <w:rsid w:val="00AF43FC"/>
    <w:rsid w:val="00AF4713"/>
    <w:rsid w:val="00AF48E7"/>
    <w:rsid w:val="00AF49BF"/>
    <w:rsid w:val="00AF4A8B"/>
    <w:rsid w:val="00AF5A99"/>
    <w:rsid w:val="00AF60F3"/>
    <w:rsid w:val="00AF68C7"/>
    <w:rsid w:val="00AF7C79"/>
    <w:rsid w:val="00B00116"/>
    <w:rsid w:val="00B01918"/>
    <w:rsid w:val="00B01D63"/>
    <w:rsid w:val="00B02A31"/>
    <w:rsid w:val="00B03305"/>
    <w:rsid w:val="00B03575"/>
    <w:rsid w:val="00B056A2"/>
    <w:rsid w:val="00B069E5"/>
    <w:rsid w:val="00B07AF3"/>
    <w:rsid w:val="00B07ECB"/>
    <w:rsid w:val="00B10143"/>
    <w:rsid w:val="00B10670"/>
    <w:rsid w:val="00B1142B"/>
    <w:rsid w:val="00B12E1B"/>
    <w:rsid w:val="00B134A8"/>
    <w:rsid w:val="00B15E90"/>
    <w:rsid w:val="00B166C8"/>
    <w:rsid w:val="00B16B00"/>
    <w:rsid w:val="00B1706A"/>
    <w:rsid w:val="00B20B98"/>
    <w:rsid w:val="00B2112E"/>
    <w:rsid w:val="00B22FC5"/>
    <w:rsid w:val="00B24C91"/>
    <w:rsid w:val="00B24E04"/>
    <w:rsid w:val="00B261BF"/>
    <w:rsid w:val="00B26F8D"/>
    <w:rsid w:val="00B27889"/>
    <w:rsid w:val="00B27CC0"/>
    <w:rsid w:val="00B30815"/>
    <w:rsid w:val="00B3108A"/>
    <w:rsid w:val="00B3448C"/>
    <w:rsid w:val="00B3497C"/>
    <w:rsid w:val="00B36FA6"/>
    <w:rsid w:val="00B37052"/>
    <w:rsid w:val="00B3761B"/>
    <w:rsid w:val="00B37F9D"/>
    <w:rsid w:val="00B401D8"/>
    <w:rsid w:val="00B439DB"/>
    <w:rsid w:val="00B456A5"/>
    <w:rsid w:val="00B45EB3"/>
    <w:rsid w:val="00B46E26"/>
    <w:rsid w:val="00B50C7E"/>
    <w:rsid w:val="00B520B0"/>
    <w:rsid w:val="00B52A55"/>
    <w:rsid w:val="00B52B48"/>
    <w:rsid w:val="00B536E3"/>
    <w:rsid w:val="00B53D8A"/>
    <w:rsid w:val="00B53DB3"/>
    <w:rsid w:val="00B53DBC"/>
    <w:rsid w:val="00B57C88"/>
    <w:rsid w:val="00B6125E"/>
    <w:rsid w:val="00B614CF"/>
    <w:rsid w:val="00B62047"/>
    <w:rsid w:val="00B66015"/>
    <w:rsid w:val="00B6724A"/>
    <w:rsid w:val="00B67964"/>
    <w:rsid w:val="00B67EBD"/>
    <w:rsid w:val="00B7000F"/>
    <w:rsid w:val="00B70DC0"/>
    <w:rsid w:val="00B72C55"/>
    <w:rsid w:val="00B72FFD"/>
    <w:rsid w:val="00B733B1"/>
    <w:rsid w:val="00B73927"/>
    <w:rsid w:val="00B7396E"/>
    <w:rsid w:val="00B74791"/>
    <w:rsid w:val="00B74F5B"/>
    <w:rsid w:val="00B77677"/>
    <w:rsid w:val="00B8076D"/>
    <w:rsid w:val="00B80B0C"/>
    <w:rsid w:val="00B81629"/>
    <w:rsid w:val="00B821A8"/>
    <w:rsid w:val="00B82837"/>
    <w:rsid w:val="00B8294B"/>
    <w:rsid w:val="00B836D7"/>
    <w:rsid w:val="00B87946"/>
    <w:rsid w:val="00B904E5"/>
    <w:rsid w:val="00B9079C"/>
    <w:rsid w:val="00B909CE"/>
    <w:rsid w:val="00B92FE4"/>
    <w:rsid w:val="00B93E80"/>
    <w:rsid w:val="00B96183"/>
    <w:rsid w:val="00B9657A"/>
    <w:rsid w:val="00BA06B2"/>
    <w:rsid w:val="00BA0EB7"/>
    <w:rsid w:val="00BA329F"/>
    <w:rsid w:val="00BA4E06"/>
    <w:rsid w:val="00BA4E29"/>
    <w:rsid w:val="00BA7A00"/>
    <w:rsid w:val="00BB0B08"/>
    <w:rsid w:val="00BB18D1"/>
    <w:rsid w:val="00BB2BC4"/>
    <w:rsid w:val="00BB434F"/>
    <w:rsid w:val="00BB45D8"/>
    <w:rsid w:val="00BB58D2"/>
    <w:rsid w:val="00BB5943"/>
    <w:rsid w:val="00BB6067"/>
    <w:rsid w:val="00BB609F"/>
    <w:rsid w:val="00BB66B3"/>
    <w:rsid w:val="00BB66B5"/>
    <w:rsid w:val="00BB723C"/>
    <w:rsid w:val="00BB7309"/>
    <w:rsid w:val="00BC0679"/>
    <w:rsid w:val="00BC06F2"/>
    <w:rsid w:val="00BC2670"/>
    <w:rsid w:val="00BC35D8"/>
    <w:rsid w:val="00BC41BA"/>
    <w:rsid w:val="00BC533C"/>
    <w:rsid w:val="00BC5F4A"/>
    <w:rsid w:val="00BC7279"/>
    <w:rsid w:val="00BD1260"/>
    <w:rsid w:val="00BD171B"/>
    <w:rsid w:val="00BD2102"/>
    <w:rsid w:val="00BD379D"/>
    <w:rsid w:val="00BD512A"/>
    <w:rsid w:val="00BD5957"/>
    <w:rsid w:val="00BD62F0"/>
    <w:rsid w:val="00BD6AC5"/>
    <w:rsid w:val="00BE0922"/>
    <w:rsid w:val="00BE0D1F"/>
    <w:rsid w:val="00BE0E91"/>
    <w:rsid w:val="00BE1EC0"/>
    <w:rsid w:val="00BE3695"/>
    <w:rsid w:val="00BE45A8"/>
    <w:rsid w:val="00BE6104"/>
    <w:rsid w:val="00BE72F6"/>
    <w:rsid w:val="00BF118F"/>
    <w:rsid w:val="00BF1CF1"/>
    <w:rsid w:val="00BF1E54"/>
    <w:rsid w:val="00BF4330"/>
    <w:rsid w:val="00BF46EB"/>
    <w:rsid w:val="00BF4E68"/>
    <w:rsid w:val="00BF521E"/>
    <w:rsid w:val="00BF5AEE"/>
    <w:rsid w:val="00BF7A9E"/>
    <w:rsid w:val="00C0181E"/>
    <w:rsid w:val="00C02841"/>
    <w:rsid w:val="00C028E6"/>
    <w:rsid w:val="00C03FD6"/>
    <w:rsid w:val="00C103F2"/>
    <w:rsid w:val="00C111C8"/>
    <w:rsid w:val="00C11F04"/>
    <w:rsid w:val="00C1346E"/>
    <w:rsid w:val="00C137BE"/>
    <w:rsid w:val="00C13F51"/>
    <w:rsid w:val="00C14BEA"/>
    <w:rsid w:val="00C14DD6"/>
    <w:rsid w:val="00C15963"/>
    <w:rsid w:val="00C1734B"/>
    <w:rsid w:val="00C20B95"/>
    <w:rsid w:val="00C21075"/>
    <w:rsid w:val="00C22A6C"/>
    <w:rsid w:val="00C2544B"/>
    <w:rsid w:val="00C26DD4"/>
    <w:rsid w:val="00C27219"/>
    <w:rsid w:val="00C278C4"/>
    <w:rsid w:val="00C3043D"/>
    <w:rsid w:val="00C31586"/>
    <w:rsid w:val="00C31DEB"/>
    <w:rsid w:val="00C34FB6"/>
    <w:rsid w:val="00C3558E"/>
    <w:rsid w:val="00C362DC"/>
    <w:rsid w:val="00C36FF2"/>
    <w:rsid w:val="00C40FC8"/>
    <w:rsid w:val="00C410ED"/>
    <w:rsid w:val="00C424A4"/>
    <w:rsid w:val="00C44562"/>
    <w:rsid w:val="00C44AEF"/>
    <w:rsid w:val="00C468B7"/>
    <w:rsid w:val="00C47B95"/>
    <w:rsid w:val="00C47E37"/>
    <w:rsid w:val="00C50339"/>
    <w:rsid w:val="00C50D42"/>
    <w:rsid w:val="00C51279"/>
    <w:rsid w:val="00C51B5B"/>
    <w:rsid w:val="00C52300"/>
    <w:rsid w:val="00C5312D"/>
    <w:rsid w:val="00C5516F"/>
    <w:rsid w:val="00C55C9B"/>
    <w:rsid w:val="00C55D73"/>
    <w:rsid w:val="00C56ECA"/>
    <w:rsid w:val="00C5723F"/>
    <w:rsid w:val="00C579CB"/>
    <w:rsid w:val="00C60D06"/>
    <w:rsid w:val="00C6154B"/>
    <w:rsid w:val="00C629CA"/>
    <w:rsid w:val="00C63424"/>
    <w:rsid w:val="00C64273"/>
    <w:rsid w:val="00C6443D"/>
    <w:rsid w:val="00C644EA"/>
    <w:rsid w:val="00C64E7B"/>
    <w:rsid w:val="00C65529"/>
    <w:rsid w:val="00C65BD4"/>
    <w:rsid w:val="00C65BF2"/>
    <w:rsid w:val="00C66008"/>
    <w:rsid w:val="00C67C36"/>
    <w:rsid w:val="00C67D68"/>
    <w:rsid w:val="00C7012A"/>
    <w:rsid w:val="00C7190E"/>
    <w:rsid w:val="00C7191B"/>
    <w:rsid w:val="00C71CC3"/>
    <w:rsid w:val="00C722D6"/>
    <w:rsid w:val="00C7253E"/>
    <w:rsid w:val="00C73428"/>
    <w:rsid w:val="00C744C1"/>
    <w:rsid w:val="00C745F5"/>
    <w:rsid w:val="00C76411"/>
    <w:rsid w:val="00C76A92"/>
    <w:rsid w:val="00C772AB"/>
    <w:rsid w:val="00C778F4"/>
    <w:rsid w:val="00C805B4"/>
    <w:rsid w:val="00C82B28"/>
    <w:rsid w:val="00C82E2E"/>
    <w:rsid w:val="00C8476F"/>
    <w:rsid w:val="00C8550E"/>
    <w:rsid w:val="00C8559D"/>
    <w:rsid w:val="00C871D1"/>
    <w:rsid w:val="00C9021B"/>
    <w:rsid w:val="00C908B8"/>
    <w:rsid w:val="00C93D6F"/>
    <w:rsid w:val="00C968C7"/>
    <w:rsid w:val="00C977DD"/>
    <w:rsid w:val="00C97AEB"/>
    <w:rsid w:val="00CA01BE"/>
    <w:rsid w:val="00CA0603"/>
    <w:rsid w:val="00CA1EE8"/>
    <w:rsid w:val="00CA20D2"/>
    <w:rsid w:val="00CA458C"/>
    <w:rsid w:val="00CA547B"/>
    <w:rsid w:val="00CA6472"/>
    <w:rsid w:val="00CA7577"/>
    <w:rsid w:val="00CA7F48"/>
    <w:rsid w:val="00CB01F1"/>
    <w:rsid w:val="00CB0528"/>
    <w:rsid w:val="00CB145C"/>
    <w:rsid w:val="00CB1DA1"/>
    <w:rsid w:val="00CB21EC"/>
    <w:rsid w:val="00CB3392"/>
    <w:rsid w:val="00CB35CE"/>
    <w:rsid w:val="00CB3B6C"/>
    <w:rsid w:val="00CB5AEA"/>
    <w:rsid w:val="00CB60B7"/>
    <w:rsid w:val="00CB7F08"/>
    <w:rsid w:val="00CB7F1E"/>
    <w:rsid w:val="00CC529F"/>
    <w:rsid w:val="00CC5F30"/>
    <w:rsid w:val="00CC61B5"/>
    <w:rsid w:val="00CC633A"/>
    <w:rsid w:val="00CC67D7"/>
    <w:rsid w:val="00CC73E1"/>
    <w:rsid w:val="00CD0EF0"/>
    <w:rsid w:val="00CD288D"/>
    <w:rsid w:val="00CD2B8C"/>
    <w:rsid w:val="00CD5024"/>
    <w:rsid w:val="00CD5D0E"/>
    <w:rsid w:val="00CD608F"/>
    <w:rsid w:val="00CD6310"/>
    <w:rsid w:val="00CD786D"/>
    <w:rsid w:val="00CE0161"/>
    <w:rsid w:val="00CE06E6"/>
    <w:rsid w:val="00CE070C"/>
    <w:rsid w:val="00CE1958"/>
    <w:rsid w:val="00CE37C7"/>
    <w:rsid w:val="00CE5162"/>
    <w:rsid w:val="00CE67A7"/>
    <w:rsid w:val="00CF2FB3"/>
    <w:rsid w:val="00CF3C91"/>
    <w:rsid w:val="00CF3E3A"/>
    <w:rsid w:val="00CF413F"/>
    <w:rsid w:val="00CF6669"/>
    <w:rsid w:val="00CF7D02"/>
    <w:rsid w:val="00D00857"/>
    <w:rsid w:val="00D00BC8"/>
    <w:rsid w:val="00D0108F"/>
    <w:rsid w:val="00D01208"/>
    <w:rsid w:val="00D01DF0"/>
    <w:rsid w:val="00D02567"/>
    <w:rsid w:val="00D032B2"/>
    <w:rsid w:val="00D035E7"/>
    <w:rsid w:val="00D039DA"/>
    <w:rsid w:val="00D03E66"/>
    <w:rsid w:val="00D0437D"/>
    <w:rsid w:val="00D049BD"/>
    <w:rsid w:val="00D04D26"/>
    <w:rsid w:val="00D05870"/>
    <w:rsid w:val="00D05EFD"/>
    <w:rsid w:val="00D11A94"/>
    <w:rsid w:val="00D11ED7"/>
    <w:rsid w:val="00D13256"/>
    <w:rsid w:val="00D154EE"/>
    <w:rsid w:val="00D15AA3"/>
    <w:rsid w:val="00D161FF"/>
    <w:rsid w:val="00D163D5"/>
    <w:rsid w:val="00D169A5"/>
    <w:rsid w:val="00D169DC"/>
    <w:rsid w:val="00D16BF5"/>
    <w:rsid w:val="00D1734D"/>
    <w:rsid w:val="00D200EF"/>
    <w:rsid w:val="00D20515"/>
    <w:rsid w:val="00D22436"/>
    <w:rsid w:val="00D2261D"/>
    <w:rsid w:val="00D22770"/>
    <w:rsid w:val="00D24754"/>
    <w:rsid w:val="00D250AC"/>
    <w:rsid w:val="00D26704"/>
    <w:rsid w:val="00D26A6A"/>
    <w:rsid w:val="00D2741F"/>
    <w:rsid w:val="00D27D76"/>
    <w:rsid w:val="00D31AD7"/>
    <w:rsid w:val="00D32822"/>
    <w:rsid w:val="00D337C5"/>
    <w:rsid w:val="00D34881"/>
    <w:rsid w:val="00D37474"/>
    <w:rsid w:val="00D4088A"/>
    <w:rsid w:val="00D40D50"/>
    <w:rsid w:val="00D42113"/>
    <w:rsid w:val="00D422D8"/>
    <w:rsid w:val="00D42E20"/>
    <w:rsid w:val="00D43007"/>
    <w:rsid w:val="00D43DEB"/>
    <w:rsid w:val="00D44131"/>
    <w:rsid w:val="00D44200"/>
    <w:rsid w:val="00D44DF0"/>
    <w:rsid w:val="00D459CC"/>
    <w:rsid w:val="00D46685"/>
    <w:rsid w:val="00D47D3E"/>
    <w:rsid w:val="00D52B84"/>
    <w:rsid w:val="00D53A27"/>
    <w:rsid w:val="00D55C6E"/>
    <w:rsid w:val="00D561D0"/>
    <w:rsid w:val="00D61A93"/>
    <w:rsid w:val="00D61B3E"/>
    <w:rsid w:val="00D63272"/>
    <w:rsid w:val="00D638BE"/>
    <w:rsid w:val="00D63E86"/>
    <w:rsid w:val="00D64C72"/>
    <w:rsid w:val="00D65085"/>
    <w:rsid w:val="00D65F42"/>
    <w:rsid w:val="00D7130B"/>
    <w:rsid w:val="00D7200A"/>
    <w:rsid w:val="00D732E0"/>
    <w:rsid w:val="00D73C0C"/>
    <w:rsid w:val="00D74B0C"/>
    <w:rsid w:val="00D74D7F"/>
    <w:rsid w:val="00D75078"/>
    <w:rsid w:val="00D75982"/>
    <w:rsid w:val="00D7651D"/>
    <w:rsid w:val="00D81521"/>
    <w:rsid w:val="00D82FB6"/>
    <w:rsid w:val="00D843D9"/>
    <w:rsid w:val="00D85B5F"/>
    <w:rsid w:val="00D85E32"/>
    <w:rsid w:val="00D86628"/>
    <w:rsid w:val="00D87EFF"/>
    <w:rsid w:val="00D900C5"/>
    <w:rsid w:val="00D913F7"/>
    <w:rsid w:val="00D928E7"/>
    <w:rsid w:val="00D92BD6"/>
    <w:rsid w:val="00D97A14"/>
    <w:rsid w:val="00DA027C"/>
    <w:rsid w:val="00DA1772"/>
    <w:rsid w:val="00DA332A"/>
    <w:rsid w:val="00DA344C"/>
    <w:rsid w:val="00DA4927"/>
    <w:rsid w:val="00DA5A86"/>
    <w:rsid w:val="00DA5AA8"/>
    <w:rsid w:val="00DA60BF"/>
    <w:rsid w:val="00DA6EB3"/>
    <w:rsid w:val="00DA7315"/>
    <w:rsid w:val="00DA773C"/>
    <w:rsid w:val="00DB0E5A"/>
    <w:rsid w:val="00DB14CC"/>
    <w:rsid w:val="00DB181F"/>
    <w:rsid w:val="00DB22CA"/>
    <w:rsid w:val="00DB2579"/>
    <w:rsid w:val="00DB2B19"/>
    <w:rsid w:val="00DB359A"/>
    <w:rsid w:val="00DB3D83"/>
    <w:rsid w:val="00DB5865"/>
    <w:rsid w:val="00DB6077"/>
    <w:rsid w:val="00DB672F"/>
    <w:rsid w:val="00DC16F7"/>
    <w:rsid w:val="00DC225F"/>
    <w:rsid w:val="00DC2866"/>
    <w:rsid w:val="00DC2BE3"/>
    <w:rsid w:val="00DC43EC"/>
    <w:rsid w:val="00DC4535"/>
    <w:rsid w:val="00DC4C7E"/>
    <w:rsid w:val="00DC5D65"/>
    <w:rsid w:val="00DD0147"/>
    <w:rsid w:val="00DD0605"/>
    <w:rsid w:val="00DD0859"/>
    <w:rsid w:val="00DD10A3"/>
    <w:rsid w:val="00DD29CC"/>
    <w:rsid w:val="00DD34F3"/>
    <w:rsid w:val="00DD3E56"/>
    <w:rsid w:val="00DD4398"/>
    <w:rsid w:val="00DD4B19"/>
    <w:rsid w:val="00DD51CA"/>
    <w:rsid w:val="00DD5317"/>
    <w:rsid w:val="00DD5510"/>
    <w:rsid w:val="00DD56A3"/>
    <w:rsid w:val="00DD64C2"/>
    <w:rsid w:val="00DD69E7"/>
    <w:rsid w:val="00DD6D92"/>
    <w:rsid w:val="00DD6F71"/>
    <w:rsid w:val="00DD7599"/>
    <w:rsid w:val="00DD7CDA"/>
    <w:rsid w:val="00DE1F22"/>
    <w:rsid w:val="00DE270B"/>
    <w:rsid w:val="00DE2924"/>
    <w:rsid w:val="00DE3373"/>
    <w:rsid w:val="00DE5F7C"/>
    <w:rsid w:val="00DE6A8D"/>
    <w:rsid w:val="00DE6E01"/>
    <w:rsid w:val="00DE70A8"/>
    <w:rsid w:val="00DE70B7"/>
    <w:rsid w:val="00DE75A7"/>
    <w:rsid w:val="00DE79A6"/>
    <w:rsid w:val="00DE79EE"/>
    <w:rsid w:val="00DF102B"/>
    <w:rsid w:val="00DF107A"/>
    <w:rsid w:val="00DF346B"/>
    <w:rsid w:val="00DF4761"/>
    <w:rsid w:val="00DF47C0"/>
    <w:rsid w:val="00DF5D0D"/>
    <w:rsid w:val="00DF5D5A"/>
    <w:rsid w:val="00DF6F13"/>
    <w:rsid w:val="00E000C2"/>
    <w:rsid w:val="00E01924"/>
    <w:rsid w:val="00E01963"/>
    <w:rsid w:val="00E0283A"/>
    <w:rsid w:val="00E02D3F"/>
    <w:rsid w:val="00E039DC"/>
    <w:rsid w:val="00E04BD8"/>
    <w:rsid w:val="00E053FB"/>
    <w:rsid w:val="00E05B0C"/>
    <w:rsid w:val="00E05F5F"/>
    <w:rsid w:val="00E068CE"/>
    <w:rsid w:val="00E06BA2"/>
    <w:rsid w:val="00E078C9"/>
    <w:rsid w:val="00E07DA5"/>
    <w:rsid w:val="00E11754"/>
    <w:rsid w:val="00E124A9"/>
    <w:rsid w:val="00E13DEA"/>
    <w:rsid w:val="00E141F8"/>
    <w:rsid w:val="00E148FD"/>
    <w:rsid w:val="00E14917"/>
    <w:rsid w:val="00E14B27"/>
    <w:rsid w:val="00E1561C"/>
    <w:rsid w:val="00E168BE"/>
    <w:rsid w:val="00E17654"/>
    <w:rsid w:val="00E1799F"/>
    <w:rsid w:val="00E205E0"/>
    <w:rsid w:val="00E2060A"/>
    <w:rsid w:val="00E20F8A"/>
    <w:rsid w:val="00E21658"/>
    <w:rsid w:val="00E220CF"/>
    <w:rsid w:val="00E23982"/>
    <w:rsid w:val="00E24CB3"/>
    <w:rsid w:val="00E26192"/>
    <w:rsid w:val="00E26CA9"/>
    <w:rsid w:val="00E30527"/>
    <w:rsid w:val="00E30F8E"/>
    <w:rsid w:val="00E31268"/>
    <w:rsid w:val="00E31763"/>
    <w:rsid w:val="00E31D34"/>
    <w:rsid w:val="00E31F79"/>
    <w:rsid w:val="00E32FE8"/>
    <w:rsid w:val="00E33EB2"/>
    <w:rsid w:val="00E35875"/>
    <w:rsid w:val="00E35E39"/>
    <w:rsid w:val="00E366A3"/>
    <w:rsid w:val="00E374A1"/>
    <w:rsid w:val="00E37E8A"/>
    <w:rsid w:val="00E40009"/>
    <w:rsid w:val="00E4116E"/>
    <w:rsid w:val="00E4241D"/>
    <w:rsid w:val="00E42F83"/>
    <w:rsid w:val="00E4470E"/>
    <w:rsid w:val="00E45A39"/>
    <w:rsid w:val="00E45D7C"/>
    <w:rsid w:val="00E45E2E"/>
    <w:rsid w:val="00E46000"/>
    <w:rsid w:val="00E50EA8"/>
    <w:rsid w:val="00E5127B"/>
    <w:rsid w:val="00E514FF"/>
    <w:rsid w:val="00E5242F"/>
    <w:rsid w:val="00E52A8D"/>
    <w:rsid w:val="00E534B1"/>
    <w:rsid w:val="00E56747"/>
    <w:rsid w:val="00E56D74"/>
    <w:rsid w:val="00E60D6D"/>
    <w:rsid w:val="00E60F96"/>
    <w:rsid w:val="00E61752"/>
    <w:rsid w:val="00E62E59"/>
    <w:rsid w:val="00E63037"/>
    <w:rsid w:val="00E645AA"/>
    <w:rsid w:val="00E6697A"/>
    <w:rsid w:val="00E66D20"/>
    <w:rsid w:val="00E66E12"/>
    <w:rsid w:val="00E70877"/>
    <w:rsid w:val="00E7481B"/>
    <w:rsid w:val="00E75F44"/>
    <w:rsid w:val="00E76387"/>
    <w:rsid w:val="00E77981"/>
    <w:rsid w:val="00E82211"/>
    <w:rsid w:val="00E8264E"/>
    <w:rsid w:val="00E82CDF"/>
    <w:rsid w:val="00E82D67"/>
    <w:rsid w:val="00E83E22"/>
    <w:rsid w:val="00E83F27"/>
    <w:rsid w:val="00E85770"/>
    <w:rsid w:val="00E86EBF"/>
    <w:rsid w:val="00E86F97"/>
    <w:rsid w:val="00E87AF4"/>
    <w:rsid w:val="00E902D0"/>
    <w:rsid w:val="00E91449"/>
    <w:rsid w:val="00E93987"/>
    <w:rsid w:val="00E94830"/>
    <w:rsid w:val="00E94F8A"/>
    <w:rsid w:val="00E95CDC"/>
    <w:rsid w:val="00E96F24"/>
    <w:rsid w:val="00EA0A24"/>
    <w:rsid w:val="00EA176B"/>
    <w:rsid w:val="00EA1AAA"/>
    <w:rsid w:val="00EA291A"/>
    <w:rsid w:val="00EA2BA5"/>
    <w:rsid w:val="00EA2EF1"/>
    <w:rsid w:val="00EA2F5E"/>
    <w:rsid w:val="00EA3493"/>
    <w:rsid w:val="00EA6B25"/>
    <w:rsid w:val="00EA6FA2"/>
    <w:rsid w:val="00EA7AD8"/>
    <w:rsid w:val="00EB2F3F"/>
    <w:rsid w:val="00EB3EC6"/>
    <w:rsid w:val="00EB4344"/>
    <w:rsid w:val="00EB4C8C"/>
    <w:rsid w:val="00EB4D6E"/>
    <w:rsid w:val="00EB5C89"/>
    <w:rsid w:val="00EB68F9"/>
    <w:rsid w:val="00EB727C"/>
    <w:rsid w:val="00EB73CE"/>
    <w:rsid w:val="00EB77C6"/>
    <w:rsid w:val="00EB787B"/>
    <w:rsid w:val="00EB7981"/>
    <w:rsid w:val="00EB7A0A"/>
    <w:rsid w:val="00EC0BC7"/>
    <w:rsid w:val="00EC0EC0"/>
    <w:rsid w:val="00EC1612"/>
    <w:rsid w:val="00EC3F0F"/>
    <w:rsid w:val="00EC4074"/>
    <w:rsid w:val="00EC613F"/>
    <w:rsid w:val="00EC6F1E"/>
    <w:rsid w:val="00EC74BA"/>
    <w:rsid w:val="00EC77F1"/>
    <w:rsid w:val="00ED0A0F"/>
    <w:rsid w:val="00ED1A02"/>
    <w:rsid w:val="00ED2160"/>
    <w:rsid w:val="00ED3D5E"/>
    <w:rsid w:val="00ED4006"/>
    <w:rsid w:val="00ED429F"/>
    <w:rsid w:val="00ED5F8C"/>
    <w:rsid w:val="00ED7478"/>
    <w:rsid w:val="00ED7A25"/>
    <w:rsid w:val="00ED7B8F"/>
    <w:rsid w:val="00EE0F22"/>
    <w:rsid w:val="00EE223F"/>
    <w:rsid w:val="00EE2691"/>
    <w:rsid w:val="00EE6624"/>
    <w:rsid w:val="00EE708C"/>
    <w:rsid w:val="00EF0643"/>
    <w:rsid w:val="00EF07FD"/>
    <w:rsid w:val="00EF0D93"/>
    <w:rsid w:val="00EF0EF2"/>
    <w:rsid w:val="00EF0F59"/>
    <w:rsid w:val="00EF1D73"/>
    <w:rsid w:val="00EF3C4A"/>
    <w:rsid w:val="00EF5F20"/>
    <w:rsid w:val="00EF71B4"/>
    <w:rsid w:val="00EF775D"/>
    <w:rsid w:val="00F01F1B"/>
    <w:rsid w:val="00F02010"/>
    <w:rsid w:val="00F056D4"/>
    <w:rsid w:val="00F07CD8"/>
    <w:rsid w:val="00F116A4"/>
    <w:rsid w:val="00F124F0"/>
    <w:rsid w:val="00F13492"/>
    <w:rsid w:val="00F1511B"/>
    <w:rsid w:val="00F16BB1"/>
    <w:rsid w:val="00F176DB"/>
    <w:rsid w:val="00F217CE"/>
    <w:rsid w:val="00F23766"/>
    <w:rsid w:val="00F24198"/>
    <w:rsid w:val="00F24B84"/>
    <w:rsid w:val="00F25EBE"/>
    <w:rsid w:val="00F27125"/>
    <w:rsid w:val="00F27895"/>
    <w:rsid w:val="00F27E4D"/>
    <w:rsid w:val="00F27E5C"/>
    <w:rsid w:val="00F302C3"/>
    <w:rsid w:val="00F30708"/>
    <w:rsid w:val="00F30B98"/>
    <w:rsid w:val="00F31F0E"/>
    <w:rsid w:val="00F31FA6"/>
    <w:rsid w:val="00F32686"/>
    <w:rsid w:val="00F346B1"/>
    <w:rsid w:val="00F34B17"/>
    <w:rsid w:val="00F354A2"/>
    <w:rsid w:val="00F35DE3"/>
    <w:rsid w:val="00F3639B"/>
    <w:rsid w:val="00F36511"/>
    <w:rsid w:val="00F377F8"/>
    <w:rsid w:val="00F4156A"/>
    <w:rsid w:val="00F42F47"/>
    <w:rsid w:val="00F45087"/>
    <w:rsid w:val="00F45925"/>
    <w:rsid w:val="00F45B68"/>
    <w:rsid w:val="00F46496"/>
    <w:rsid w:val="00F506E5"/>
    <w:rsid w:val="00F5087D"/>
    <w:rsid w:val="00F51E0B"/>
    <w:rsid w:val="00F52272"/>
    <w:rsid w:val="00F522A6"/>
    <w:rsid w:val="00F52ED7"/>
    <w:rsid w:val="00F53010"/>
    <w:rsid w:val="00F54513"/>
    <w:rsid w:val="00F5463C"/>
    <w:rsid w:val="00F5472B"/>
    <w:rsid w:val="00F6128A"/>
    <w:rsid w:val="00F61B34"/>
    <w:rsid w:val="00F61E6E"/>
    <w:rsid w:val="00F6206D"/>
    <w:rsid w:val="00F620C9"/>
    <w:rsid w:val="00F625B8"/>
    <w:rsid w:val="00F636A2"/>
    <w:rsid w:val="00F63A46"/>
    <w:rsid w:val="00F64184"/>
    <w:rsid w:val="00F64E80"/>
    <w:rsid w:val="00F64F0E"/>
    <w:rsid w:val="00F653E9"/>
    <w:rsid w:val="00F65829"/>
    <w:rsid w:val="00F670C3"/>
    <w:rsid w:val="00F67A3E"/>
    <w:rsid w:val="00F702B8"/>
    <w:rsid w:val="00F70F1E"/>
    <w:rsid w:val="00F7212F"/>
    <w:rsid w:val="00F73052"/>
    <w:rsid w:val="00F7316E"/>
    <w:rsid w:val="00F73F10"/>
    <w:rsid w:val="00F74666"/>
    <w:rsid w:val="00F74C06"/>
    <w:rsid w:val="00F753B4"/>
    <w:rsid w:val="00F768A0"/>
    <w:rsid w:val="00F7791A"/>
    <w:rsid w:val="00F77AE6"/>
    <w:rsid w:val="00F80893"/>
    <w:rsid w:val="00F812B6"/>
    <w:rsid w:val="00F8147F"/>
    <w:rsid w:val="00F82DA8"/>
    <w:rsid w:val="00F832D1"/>
    <w:rsid w:val="00F85533"/>
    <w:rsid w:val="00F85F75"/>
    <w:rsid w:val="00F86381"/>
    <w:rsid w:val="00F86F55"/>
    <w:rsid w:val="00F87CDC"/>
    <w:rsid w:val="00F90292"/>
    <w:rsid w:val="00F90B89"/>
    <w:rsid w:val="00F90B8D"/>
    <w:rsid w:val="00F91A52"/>
    <w:rsid w:val="00F92B14"/>
    <w:rsid w:val="00F92E2A"/>
    <w:rsid w:val="00F92F3A"/>
    <w:rsid w:val="00F93A11"/>
    <w:rsid w:val="00F93ED9"/>
    <w:rsid w:val="00F94D01"/>
    <w:rsid w:val="00F955FE"/>
    <w:rsid w:val="00F972E0"/>
    <w:rsid w:val="00F979CE"/>
    <w:rsid w:val="00FA1535"/>
    <w:rsid w:val="00FA213E"/>
    <w:rsid w:val="00FA24AC"/>
    <w:rsid w:val="00FA24DB"/>
    <w:rsid w:val="00FA5022"/>
    <w:rsid w:val="00FA6387"/>
    <w:rsid w:val="00FA65C1"/>
    <w:rsid w:val="00FA79C1"/>
    <w:rsid w:val="00FA79FD"/>
    <w:rsid w:val="00FB04E9"/>
    <w:rsid w:val="00FB0D90"/>
    <w:rsid w:val="00FB14A8"/>
    <w:rsid w:val="00FB4D69"/>
    <w:rsid w:val="00FB52CD"/>
    <w:rsid w:val="00FB6D09"/>
    <w:rsid w:val="00FB6D87"/>
    <w:rsid w:val="00FC3D76"/>
    <w:rsid w:val="00FC3DDD"/>
    <w:rsid w:val="00FC3FB5"/>
    <w:rsid w:val="00FC4337"/>
    <w:rsid w:val="00FC6427"/>
    <w:rsid w:val="00FD13DB"/>
    <w:rsid w:val="00FD1A0A"/>
    <w:rsid w:val="00FD2919"/>
    <w:rsid w:val="00FD29D5"/>
    <w:rsid w:val="00FD3699"/>
    <w:rsid w:val="00FD3D5E"/>
    <w:rsid w:val="00FD4590"/>
    <w:rsid w:val="00FD51A0"/>
    <w:rsid w:val="00FD6E7D"/>
    <w:rsid w:val="00FE0ABA"/>
    <w:rsid w:val="00FE0D9E"/>
    <w:rsid w:val="00FE48A5"/>
    <w:rsid w:val="00FE4C16"/>
    <w:rsid w:val="00FE4DA7"/>
    <w:rsid w:val="00FE53CB"/>
    <w:rsid w:val="00FE5EC7"/>
    <w:rsid w:val="00FE7581"/>
    <w:rsid w:val="00FF022C"/>
    <w:rsid w:val="00FF0A07"/>
    <w:rsid w:val="00FF0BD5"/>
    <w:rsid w:val="00FF0D5D"/>
    <w:rsid w:val="00FF10B8"/>
    <w:rsid w:val="00FF12DA"/>
    <w:rsid w:val="00FF3FBF"/>
    <w:rsid w:val="00FF4B68"/>
    <w:rsid w:val="00FF643D"/>
    <w:rsid w:val="00FF754A"/>
    <w:rsid w:val="00FF7978"/>
    <w:rsid w:val="00FF7DAA"/>
    <w:rsid w:val="049DA6E3"/>
    <w:rsid w:val="04F846AF"/>
    <w:rsid w:val="069B160E"/>
    <w:rsid w:val="08211F6B"/>
    <w:rsid w:val="1465088D"/>
    <w:rsid w:val="148333EB"/>
    <w:rsid w:val="1495992F"/>
    <w:rsid w:val="1BFDA6C7"/>
    <w:rsid w:val="20B00302"/>
    <w:rsid w:val="226929A5"/>
    <w:rsid w:val="25108395"/>
    <w:rsid w:val="2767BDFC"/>
    <w:rsid w:val="27AF7E1D"/>
    <w:rsid w:val="2D5F5D79"/>
    <w:rsid w:val="2EDD9F9F"/>
    <w:rsid w:val="317E0E4B"/>
    <w:rsid w:val="33AB00D1"/>
    <w:rsid w:val="38D92637"/>
    <w:rsid w:val="3A75D660"/>
    <w:rsid w:val="3B47A3A8"/>
    <w:rsid w:val="3BF66FAC"/>
    <w:rsid w:val="43EABE2E"/>
    <w:rsid w:val="480B611F"/>
    <w:rsid w:val="49B4F192"/>
    <w:rsid w:val="4AF032DA"/>
    <w:rsid w:val="4CA878C4"/>
    <w:rsid w:val="4CD10B3D"/>
    <w:rsid w:val="4DB17F52"/>
    <w:rsid w:val="52F28258"/>
    <w:rsid w:val="5801BEA1"/>
    <w:rsid w:val="5C80D097"/>
    <w:rsid w:val="5DC73205"/>
    <w:rsid w:val="6874245F"/>
    <w:rsid w:val="6B254CED"/>
    <w:rsid w:val="6CE21C17"/>
    <w:rsid w:val="7E72E80C"/>
    <w:rsid w:val="7EB8D50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48D63E"/>
  <w15:docId w15:val="{FB83E114-7BDE-49EA-B9C4-CF9E1F19F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329F"/>
    <w:pPr>
      <w:suppressAutoHyphens/>
    </w:pPr>
    <w:rPr>
      <w:sz w:val="24"/>
      <w:szCs w:val="24"/>
    </w:rPr>
  </w:style>
  <w:style w:type="paragraph" w:styleId="Heading1">
    <w:name w:val="heading 1"/>
    <w:aliases w:val="h1"/>
    <w:basedOn w:val="Normal"/>
    <w:next w:val="Normal"/>
    <w:link w:val="Heading1Char"/>
    <w:uiPriority w:val="9"/>
    <w:qFormat/>
    <w:rsid w:val="002217E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621D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40"/>
      <w:outlineLvl w:val="2"/>
    </w:pPr>
    <w:rPr>
      <w:rFonts w:ascii="Calibri Light" w:hAnsi="Calibri Light"/>
      <w:color w:val="1F3763"/>
    </w:rPr>
  </w:style>
  <w:style w:type="paragraph" w:styleId="Heading4">
    <w:name w:val="heading 4"/>
    <w:basedOn w:val="Normal"/>
    <w:next w:val="Normal"/>
    <w:link w:val="Heading4Char"/>
    <w:uiPriority w:val="9"/>
    <w:qFormat/>
    <w:rsid w:val="00587444"/>
    <w:pPr>
      <w:keepNext/>
      <w:suppressAutoHyphens w:val="0"/>
      <w:autoSpaceDN/>
      <w:jc w:val="right"/>
      <w:outlineLvl w:val="3"/>
    </w:pPr>
    <w:rPr>
      <w:rFonts w:ascii="Arial" w:hAnsi="Arial" w:cs="Arial"/>
      <w:sz w:val="19"/>
    </w:rPr>
  </w:style>
  <w:style w:type="paragraph" w:styleId="Heading5">
    <w:name w:val="heading 5"/>
    <w:basedOn w:val="Normal"/>
    <w:next w:val="Normal"/>
    <w:link w:val="Heading5Char"/>
    <w:uiPriority w:val="9"/>
    <w:semiHidden/>
    <w:unhideWhenUsed/>
    <w:qFormat/>
    <w:rsid w:val="00587444"/>
    <w:pPr>
      <w:keepNext/>
      <w:keepLines/>
      <w:suppressAutoHyphens w:val="0"/>
      <w:autoSpaceDN/>
      <w:spacing w:before="40"/>
      <w:outlineLvl w:val="4"/>
    </w:pPr>
    <w:rPr>
      <w:rFonts w:ascii="Calibri" w:eastAsia="SimSun" w:hAnsi="Calibri"/>
      <w:color w:val="3476B1"/>
    </w:rPr>
  </w:style>
  <w:style w:type="paragraph" w:styleId="Heading6">
    <w:name w:val="heading 6"/>
    <w:basedOn w:val="Normal"/>
    <w:next w:val="Normal"/>
    <w:link w:val="Heading6Char"/>
    <w:uiPriority w:val="9"/>
    <w:semiHidden/>
    <w:unhideWhenUsed/>
    <w:qFormat/>
    <w:rsid w:val="00587444"/>
    <w:pPr>
      <w:keepNext/>
      <w:keepLines/>
      <w:suppressAutoHyphens w:val="0"/>
      <w:autoSpaceDN/>
      <w:spacing w:before="40"/>
      <w:outlineLvl w:val="5"/>
    </w:pPr>
    <w:rPr>
      <w:rFonts w:ascii="Calibri" w:eastAsia="SimSun" w:hAnsi="Calibri"/>
      <w:i/>
      <w:iCs/>
      <w:color w:val="234F77"/>
    </w:rPr>
  </w:style>
  <w:style w:type="paragraph" w:styleId="Heading7">
    <w:name w:val="heading 7"/>
    <w:basedOn w:val="Normal"/>
    <w:next w:val="Normal"/>
    <w:link w:val="Heading7Char"/>
    <w:uiPriority w:val="9"/>
    <w:semiHidden/>
    <w:unhideWhenUsed/>
    <w:qFormat/>
    <w:rsid w:val="00587444"/>
    <w:pPr>
      <w:keepNext/>
      <w:keepLines/>
      <w:suppressAutoHyphens w:val="0"/>
      <w:autoSpaceDN/>
      <w:spacing w:before="40"/>
      <w:outlineLvl w:val="6"/>
    </w:pPr>
    <w:rPr>
      <w:rFonts w:ascii="Calibri" w:eastAsia="SimSun" w:hAnsi="Calibri"/>
      <w:b/>
      <w:bCs/>
      <w:color w:val="234F77"/>
      <w:sz w:val="22"/>
      <w:szCs w:val="22"/>
    </w:rPr>
  </w:style>
  <w:style w:type="paragraph" w:styleId="Heading8">
    <w:name w:val="heading 8"/>
    <w:basedOn w:val="Normal"/>
    <w:next w:val="Normal"/>
    <w:link w:val="Heading8Char"/>
    <w:uiPriority w:val="9"/>
    <w:semiHidden/>
    <w:unhideWhenUsed/>
    <w:qFormat/>
    <w:rsid w:val="00587444"/>
    <w:pPr>
      <w:keepNext/>
      <w:keepLines/>
      <w:suppressAutoHyphens w:val="0"/>
      <w:autoSpaceDN/>
      <w:spacing w:before="40"/>
      <w:outlineLvl w:val="7"/>
    </w:pPr>
    <w:rPr>
      <w:rFonts w:ascii="Calibri" w:eastAsia="SimSun" w:hAnsi="Calibri"/>
      <w:color w:val="234F77"/>
      <w:sz w:val="22"/>
      <w:szCs w:val="22"/>
    </w:rPr>
  </w:style>
  <w:style w:type="paragraph" w:styleId="Heading9">
    <w:name w:val="heading 9"/>
    <w:basedOn w:val="Normal"/>
    <w:next w:val="Normal"/>
    <w:link w:val="Heading9Char"/>
    <w:uiPriority w:val="9"/>
    <w:semiHidden/>
    <w:unhideWhenUsed/>
    <w:qFormat/>
    <w:rsid w:val="00587444"/>
    <w:pPr>
      <w:keepNext/>
      <w:keepLines/>
      <w:suppressAutoHyphens w:val="0"/>
      <w:autoSpaceDN/>
      <w:spacing w:before="40"/>
      <w:outlineLvl w:val="8"/>
    </w:pPr>
    <w:rPr>
      <w:rFonts w:ascii="Calibri" w:eastAsia="SimSun" w:hAnsi="Calibri"/>
      <w:i/>
      <w:iCs/>
      <w:color w:val="234F77"/>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11">
    <w:name w:val="Naslov 11"/>
    <w:basedOn w:val="Normal"/>
    <w:next w:val="Normal"/>
    <w:pPr>
      <w:keepNext/>
      <w:tabs>
        <w:tab w:val="left" w:pos="-720"/>
      </w:tabs>
      <w:jc w:val="both"/>
      <w:outlineLvl w:val="0"/>
    </w:pPr>
    <w:rPr>
      <w:spacing w:val="-3"/>
      <w:sz w:val="22"/>
      <w:szCs w:val="20"/>
      <w:u w:val="single"/>
      <w:lang w:val="en-GB"/>
    </w:rPr>
  </w:style>
  <w:style w:type="paragraph" w:customStyle="1" w:styleId="Naslov21">
    <w:name w:val="Naslov 21"/>
    <w:basedOn w:val="Normal"/>
    <w:next w:val="Normal"/>
    <w:pPr>
      <w:keepNext/>
      <w:spacing w:line="280" w:lineRule="atLeast"/>
      <w:jc w:val="center"/>
      <w:outlineLvl w:val="1"/>
    </w:pPr>
    <w:rPr>
      <w:rFonts w:ascii="Arial" w:hAnsi="Arial" w:cs="Arial"/>
      <w:b/>
      <w:bCs/>
    </w:rPr>
  </w:style>
  <w:style w:type="paragraph" w:customStyle="1" w:styleId="Naslov31">
    <w:name w:val="Naslov 31"/>
    <w:basedOn w:val="Normal"/>
    <w:next w:val="Normal"/>
    <w:pPr>
      <w:keepNext/>
      <w:outlineLvl w:val="2"/>
    </w:pPr>
    <w:rPr>
      <w:rFonts w:ascii="Arial" w:hAnsi="Arial" w:cs="Arial"/>
      <w:b/>
      <w:bCs/>
      <w:lang w:val="pl-PL"/>
    </w:rPr>
  </w:style>
  <w:style w:type="paragraph" w:customStyle="1" w:styleId="Naslov41">
    <w:name w:val="Naslov 41"/>
    <w:basedOn w:val="Normal"/>
    <w:next w:val="Normal"/>
    <w:pPr>
      <w:keepNext/>
      <w:jc w:val="right"/>
      <w:outlineLvl w:val="3"/>
    </w:pPr>
    <w:rPr>
      <w:rFonts w:ascii="Arial" w:hAnsi="Arial" w:cs="Arial"/>
      <w:sz w:val="19"/>
    </w:rPr>
  </w:style>
  <w:style w:type="paragraph" w:customStyle="1" w:styleId="Naslov51">
    <w:name w:val="Naslov 51"/>
    <w:basedOn w:val="Normal"/>
    <w:next w:val="Normal"/>
    <w:pPr>
      <w:keepNext/>
      <w:keepLines/>
      <w:spacing w:before="40"/>
      <w:outlineLvl w:val="4"/>
    </w:pPr>
    <w:rPr>
      <w:rFonts w:ascii="Calibri" w:eastAsia="SimSun" w:hAnsi="Calibri"/>
      <w:color w:val="3476B1"/>
    </w:rPr>
  </w:style>
  <w:style w:type="paragraph" w:customStyle="1" w:styleId="Naslov61">
    <w:name w:val="Naslov 61"/>
    <w:basedOn w:val="Normal"/>
    <w:next w:val="Normal"/>
    <w:pPr>
      <w:keepNext/>
      <w:keepLines/>
      <w:spacing w:before="40"/>
      <w:outlineLvl w:val="5"/>
    </w:pPr>
    <w:rPr>
      <w:rFonts w:ascii="Calibri" w:eastAsia="SimSun" w:hAnsi="Calibri"/>
      <w:i/>
      <w:iCs/>
      <w:color w:val="234F77"/>
    </w:rPr>
  </w:style>
  <w:style w:type="paragraph" w:customStyle="1" w:styleId="Naslov71">
    <w:name w:val="Naslov 71"/>
    <w:basedOn w:val="Normal"/>
    <w:next w:val="Normal"/>
    <w:pPr>
      <w:keepNext/>
      <w:keepLines/>
      <w:spacing w:before="40"/>
      <w:outlineLvl w:val="6"/>
    </w:pPr>
    <w:rPr>
      <w:rFonts w:ascii="Calibri" w:eastAsia="SimSun" w:hAnsi="Calibri"/>
      <w:b/>
      <w:bCs/>
      <w:color w:val="234F77"/>
      <w:sz w:val="22"/>
      <w:szCs w:val="22"/>
    </w:rPr>
  </w:style>
  <w:style w:type="paragraph" w:customStyle="1" w:styleId="Naslov81">
    <w:name w:val="Naslov 81"/>
    <w:basedOn w:val="Normal"/>
    <w:next w:val="Normal"/>
    <w:pPr>
      <w:keepNext/>
      <w:keepLines/>
      <w:spacing w:before="40"/>
      <w:outlineLvl w:val="7"/>
    </w:pPr>
    <w:rPr>
      <w:rFonts w:ascii="Calibri" w:eastAsia="SimSun" w:hAnsi="Calibri"/>
      <w:color w:val="234F77"/>
      <w:sz w:val="22"/>
      <w:szCs w:val="22"/>
    </w:rPr>
  </w:style>
  <w:style w:type="paragraph" w:customStyle="1" w:styleId="Naslov91">
    <w:name w:val="Naslov 91"/>
    <w:basedOn w:val="Normal"/>
    <w:next w:val="Normal"/>
    <w:pPr>
      <w:keepNext/>
      <w:keepLines/>
      <w:spacing w:before="40"/>
      <w:outlineLvl w:val="8"/>
    </w:pPr>
    <w:rPr>
      <w:rFonts w:ascii="Calibri" w:eastAsia="SimSun" w:hAnsi="Calibri"/>
      <w:i/>
      <w:iCs/>
      <w:color w:val="234F77"/>
      <w:sz w:val="22"/>
      <w:szCs w:val="22"/>
    </w:rPr>
  </w:style>
  <w:style w:type="character" w:customStyle="1" w:styleId="Zadanifontodlomka1">
    <w:name w:val="Zadani font odlomka1"/>
  </w:style>
  <w:style w:type="character" w:customStyle="1" w:styleId="Naslov1Char">
    <w:name w:val="Naslov 1 Char"/>
    <w:aliases w:val="h1 Char"/>
    <w:uiPriority w:val="9"/>
    <w:rPr>
      <w:spacing w:val="-3"/>
      <w:sz w:val="22"/>
      <w:u w:val="single"/>
      <w:lang w:val="en-GB"/>
    </w:rPr>
  </w:style>
  <w:style w:type="character" w:customStyle="1" w:styleId="Naslov2Char">
    <w:name w:val="Naslov 2 Char"/>
    <w:uiPriority w:val="9"/>
    <w:rPr>
      <w:rFonts w:ascii="Arial" w:hAnsi="Arial" w:cs="Arial"/>
      <w:b/>
      <w:bCs/>
      <w:sz w:val="24"/>
      <w:szCs w:val="24"/>
    </w:rPr>
  </w:style>
  <w:style w:type="character" w:customStyle="1" w:styleId="Naslov3Char">
    <w:name w:val="Naslov 3 Char"/>
    <w:basedOn w:val="Zadanifontodlomka1"/>
    <w:uiPriority w:val="9"/>
    <w:rPr>
      <w:rFonts w:ascii="Arial" w:hAnsi="Arial" w:cs="Arial"/>
      <w:b/>
      <w:bCs/>
      <w:sz w:val="24"/>
      <w:szCs w:val="24"/>
      <w:lang w:val="pl-PL"/>
    </w:rPr>
  </w:style>
  <w:style w:type="paragraph" w:customStyle="1" w:styleId="T1">
    <w:name w:val="T1"/>
    <w:basedOn w:val="Naslov11"/>
    <w:pPr>
      <w:tabs>
        <w:tab w:val="clear" w:pos="-720"/>
      </w:tabs>
      <w:spacing w:before="240" w:after="120" w:line="360" w:lineRule="auto"/>
    </w:pPr>
    <w:rPr>
      <w:rFonts w:ascii="Arial" w:hAnsi="Arial"/>
      <w:b/>
      <w:bCs/>
      <w:spacing w:val="0"/>
      <w:sz w:val="19"/>
      <w:u w:val="none"/>
      <w:lang w:val="pl-PL"/>
    </w:rPr>
  </w:style>
  <w:style w:type="character" w:customStyle="1" w:styleId="T1Char">
    <w:name w:val="T1 Char"/>
    <w:rPr>
      <w:rFonts w:ascii="Arial" w:hAnsi="Arial"/>
      <w:b/>
      <w:bCs/>
      <w:sz w:val="19"/>
      <w:lang w:val="pl-PL" w:eastAsia="en-US" w:bidi="ar-SA"/>
    </w:rPr>
  </w:style>
  <w:style w:type="paragraph" w:customStyle="1" w:styleId="TT">
    <w:name w:val="TT"/>
    <w:basedOn w:val="Normal"/>
    <w:pPr>
      <w:tabs>
        <w:tab w:val="right" w:pos="1202"/>
      </w:tabs>
      <w:spacing w:line="301" w:lineRule="exact"/>
      <w:outlineLvl w:val="0"/>
    </w:pPr>
    <w:rPr>
      <w:rFonts w:ascii="Arial" w:hAnsi="Arial"/>
      <w:sz w:val="19"/>
      <w:szCs w:val="20"/>
      <w:lang w:val="en-GB"/>
    </w:rPr>
  </w:style>
  <w:style w:type="paragraph" w:customStyle="1" w:styleId="PH">
    <w:name w:val="PH"/>
    <w:basedOn w:val="Zaglavlje1"/>
    <w:pPr>
      <w:tabs>
        <w:tab w:val="clear" w:pos="4153"/>
        <w:tab w:val="clear" w:pos="8306"/>
      </w:tabs>
      <w:spacing w:line="301" w:lineRule="atLeast"/>
    </w:pPr>
    <w:rPr>
      <w:rFonts w:ascii="Arial" w:hAnsi="Arial"/>
      <w:i w:val="0"/>
      <w:lang w:val="en-GB"/>
    </w:rPr>
  </w:style>
  <w:style w:type="paragraph" w:customStyle="1" w:styleId="Zaglavlje1">
    <w:name w:val="Zaglavlje1"/>
    <w:basedOn w:val="Normal"/>
    <w:pPr>
      <w:tabs>
        <w:tab w:val="center" w:pos="4153"/>
        <w:tab w:val="right" w:pos="8306"/>
      </w:tabs>
    </w:pPr>
    <w:rPr>
      <w:rFonts w:ascii="TmsRmn 12pt Italic" w:hAnsi="TmsRmn 12pt Italic"/>
      <w:i/>
      <w:szCs w:val="20"/>
    </w:rPr>
  </w:style>
  <w:style w:type="character" w:customStyle="1" w:styleId="ZaglavljeChar">
    <w:name w:val="Zaglavlje Char"/>
    <w:basedOn w:val="Zadanifontodlomka1"/>
    <w:uiPriority w:val="99"/>
    <w:rPr>
      <w:rFonts w:ascii="TmsRmn 12pt Italic" w:hAnsi="TmsRmn 12pt Italic"/>
      <w:i/>
      <w:sz w:val="24"/>
    </w:rPr>
  </w:style>
  <w:style w:type="paragraph" w:customStyle="1" w:styleId="Thin">
    <w:name w:val="Thin"/>
    <w:basedOn w:val="Normal"/>
    <w:next w:val="Normal"/>
    <w:pPr>
      <w:keepNext/>
      <w:keepLines/>
      <w:tabs>
        <w:tab w:val="left" w:pos="1202"/>
      </w:tabs>
      <w:spacing w:line="100" w:lineRule="exact"/>
    </w:pPr>
    <w:rPr>
      <w:rFonts w:ascii="Arial" w:hAnsi="Arial"/>
      <w:b/>
      <w:position w:val="4"/>
      <w:sz w:val="16"/>
      <w:szCs w:val="20"/>
    </w:rPr>
  </w:style>
  <w:style w:type="paragraph" w:customStyle="1" w:styleId="Tot">
    <w:name w:val="Tot"/>
    <w:basedOn w:val="TT"/>
    <w:pPr>
      <w:spacing w:line="340" w:lineRule="exact"/>
    </w:pPr>
  </w:style>
  <w:style w:type="paragraph" w:customStyle="1" w:styleId="Thick">
    <w:name w:val="Thick"/>
    <w:basedOn w:val="Thin"/>
    <w:next w:val="Normal"/>
    <w:rPr>
      <w:u w:val="thick"/>
    </w:rPr>
  </w:style>
  <w:style w:type="paragraph" w:customStyle="1" w:styleId="PH1">
    <w:name w:val="PH1"/>
    <w:basedOn w:val="PH"/>
    <w:pPr>
      <w:spacing w:line="301" w:lineRule="exact"/>
    </w:pPr>
    <w:rPr>
      <w:sz w:val="19"/>
    </w:rPr>
  </w:style>
  <w:style w:type="paragraph" w:customStyle="1" w:styleId="TH">
    <w:name w:val="TH"/>
    <w:basedOn w:val="Normal"/>
    <w:pPr>
      <w:tabs>
        <w:tab w:val="right" w:pos="1202"/>
      </w:tabs>
      <w:spacing w:line="240" w:lineRule="atLeast"/>
      <w:outlineLvl w:val="0"/>
    </w:pPr>
    <w:rPr>
      <w:rFonts w:ascii="Arial" w:hAnsi="Arial"/>
      <w:b/>
      <w:sz w:val="19"/>
      <w:szCs w:val="20"/>
      <w:lang w:val="en-GB"/>
    </w:rPr>
  </w:style>
  <w:style w:type="paragraph" w:customStyle="1" w:styleId="accountingpolicytitle">
    <w:name w:val="accounting policy title"/>
    <w:basedOn w:val="Normal"/>
    <w:uiPriority w:val="99"/>
    <w:pPr>
      <w:jc w:val="both"/>
    </w:pPr>
    <w:rPr>
      <w:rFonts w:ascii="Arial" w:hAnsi="Arial"/>
      <w:b/>
      <w:sz w:val="19"/>
      <w:szCs w:val="20"/>
      <w:lang w:val="pl-PL"/>
    </w:rPr>
  </w:style>
  <w:style w:type="paragraph" w:customStyle="1" w:styleId="Tijeloteksta1">
    <w:name w:val="Tijelo teksta1"/>
    <w:basedOn w:val="Normal"/>
    <w:pPr>
      <w:tabs>
        <w:tab w:val="left" w:pos="-720"/>
      </w:tabs>
      <w:ind w:right="-612"/>
    </w:pPr>
    <w:rPr>
      <w:szCs w:val="20"/>
      <w:lang w:val="en-GB"/>
    </w:rPr>
  </w:style>
  <w:style w:type="paragraph" w:customStyle="1" w:styleId="Tijeloteksta-uvlaka21">
    <w:name w:val="Tijelo teksta - uvlaka 21"/>
    <w:basedOn w:val="Normal"/>
    <w:pPr>
      <w:tabs>
        <w:tab w:val="left" w:pos="-720"/>
      </w:tabs>
      <w:ind w:left="709" w:hanging="709"/>
      <w:jc w:val="both"/>
    </w:pPr>
    <w:rPr>
      <w:b/>
      <w:spacing w:val="-3"/>
      <w:szCs w:val="20"/>
      <w:lang w:val="en-GB"/>
    </w:rPr>
  </w:style>
  <w:style w:type="paragraph" w:customStyle="1" w:styleId="Tijeloteksta31">
    <w:name w:val="Tijelo teksta 31"/>
    <w:basedOn w:val="Normal"/>
    <w:pPr>
      <w:tabs>
        <w:tab w:val="center" w:pos="4513"/>
      </w:tabs>
      <w:jc w:val="both"/>
    </w:pPr>
    <w:rPr>
      <w:spacing w:val="-3"/>
      <w:sz w:val="22"/>
      <w:szCs w:val="20"/>
      <w:lang w:val="en-GB"/>
    </w:rPr>
  </w:style>
  <w:style w:type="paragraph" w:customStyle="1" w:styleId="Tijeloteksta-uvlaka31">
    <w:name w:val="Tijelo teksta - uvlaka 31"/>
    <w:basedOn w:val="Normal"/>
    <w:pPr>
      <w:tabs>
        <w:tab w:val="left" w:pos="-720"/>
      </w:tabs>
      <w:ind w:firstLine="4416"/>
      <w:jc w:val="both"/>
    </w:pPr>
    <w:rPr>
      <w:spacing w:val="-2"/>
      <w:sz w:val="20"/>
      <w:szCs w:val="20"/>
      <w:lang w:val="en-GB"/>
    </w:rPr>
  </w:style>
  <w:style w:type="paragraph" w:customStyle="1" w:styleId="Tijeloteksta21">
    <w:name w:val="Tijelo teksta 21"/>
    <w:basedOn w:val="Normal"/>
    <w:pPr>
      <w:ind w:right="708"/>
      <w:jc w:val="both"/>
    </w:pPr>
    <w:rPr>
      <w:szCs w:val="20"/>
      <w:lang w:val="en-GB"/>
    </w:rPr>
  </w:style>
  <w:style w:type="paragraph" w:customStyle="1" w:styleId="Uvuenotijeloteksta1">
    <w:name w:val="Uvučeno tijelo teksta1"/>
    <w:basedOn w:val="Normal"/>
    <w:pPr>
      <w:tabs>
        <w:tab w:val="left" w:pos="-720"/>
      </w:tabs>
      <w:ind w:left="709"/>
      <w:jc w:val="both"/>
    </w:pPr>
    <w:rPr>
      <w:b/>
      <w:spacing w:val="-3"/>
      <w:szCs w:val="20"/>
      <w:lang w:val="en-GB"/>
    </w:rPr>
  </w:style>
  <w:style w:type="character" w:customStyle="1" w:styleId="Brojstranice1">
    <w:name w:val="Broj stranice1"/>
    <w:basedOn w:val="Zadanifontodlomka1"/>
  </w:style>
  <w:style w:type="paragraph" w:customStyle="1" w:styleId="Podnoje1">
    <w:name w:val="Podnožje1"/>
    <w:basedOn w:val="Normal"/>
    <w:pPr>
      <w:tabs>
        <w:tab w:val="center" w:pos="4153"/>
        <w:tab w:val="right" w:pos="8306"/>
      </w:tabs>
    </w:pPr>
    <w:rPr>
      <w:szCs w:val="20"/>
      <w:lang w:val="en-GB"/>
    </w:rPr>
  </w:style>
  <w:style w:type="character" w:customStyle="1" w:styleId="PodnojeChar">
    <w:name w:val="Podnožje Char"/>
    <w:uiPriority w:val="99"/>
    <w:rPr>
      <w:sz w:val="24"/>
      <w:lang w:val="en-GB"/>
    </w:rPr>
  </w:style>
  <w:style w:type="paragraph" w:customStyle="1" w:styleId="Predmetkomentara1">
    <w:name w:val="Predmet komentara1"/>
    <w:basedOn w:val="Tekstkomentara1"/>
    <w:next w:val="Tekstkomentara1"/>
    <w:pPr>
      <w:tabs>
        <w:tab w:val="left" w:pos="1134"/>
      </w:tabs>
      <w:spacing w:line="280" w:lineRule="atLeast"/>
    </w:pPr>
    <w:rPr>
      <w:b/>
      <w:bCs/>
    </w:rPr>
  </w:style>
  <w:style w:type="paragraph" w:customStyle="1" w:styleId="Tekstkomentara1">
    <w:name w:val="Tekst komentara1"/>
    <w:basedOn w:val="Normal"/>
    <w:rPr>
      <w:sz w:val="20"/>
      <w:szCs w:val="20"/>
    </w:rPr>
  </w:style>
  <w:style w:type="character" w:customStyle="1" w:styleId="TekstkomentaraChar">
    <w:name w:val="Tekst komentara Char"/>
    <w:uiPriority w:val="99"/>
    <w:rPr>
      <w:lang w:val="en-US" w:eastAsia="en-US"/>
    </w:rPr>
  </w:style>
  <w:style w:type="paragraph" w:customStyle="1" w:styleId="T2">
    <w:name w:val="T2"/>
    <w:basedOn w:val="T1"/>
    <w:pPr>
      <w:spacing w:before="0" w:after="0" w:line="301" w:lineRule="atLeast"/>
      <w:jc w:val="left"/>
    </w:pPr>
    <w:rPr>
      <w:b w:val="0"/>
      <w:bCs w:val="0"/>
      <w:lang w:val="en-GB"/>
    </w:rPr>
  </w:style>
  <w:style w:type="character" w:customStyle="1" w:styleId="Referencafusnote1">
    <w:name w:val="Referenca fusnote1"/>
    <w:rPr>
      <w:position w:val="0"/>
      <w:vertAlign w:val="superscript"/>
    </w:rPr>
  </w:style>
  <w:style w:type="paragraph" w:customStyle="1" w:styleId="Notetext">
    <w:name w:val="Note text"/>
    <w:basedOn w:val="Normal"/>
    <w:pPr>
      <w:widowControl w:val="0"/>
      <w:tabs>
        <w:tab w:val="left" w:pos="0"/>
      </w:tabs>
      <w:spacing w:after="240"/>
    </w:pPr>
    <w:rPr>
      <w:rFonts w:ascii="Arial" w:hAnsi="Arial"/>
      <w:sz w:val="18"/>
      <w:szCs w:val="20"/>
      <w:lang w:val="en-GB"/>
    </w:rPr>
  </w:style>
  <w:style w:type="paragraph" w:customStyle="1" w:styleId="Notetotable">
    <w:name w:val="Note to table"/>
    <w:basedOn w:val="Normal"/>
    <w:pPr>
      <w:spacing w:line="240" w:lineRule="atLeast"/>
      <w:ind w:left="357" w:hanging="357"/>
    </w:pPr>
    <w:rPr>
      <w:rFonts w:ascii="Arial" w:hAnsi="Arial"/>
      <w:sz w:val="13"/>
      <w:szCs w:val="20"/>
    </w:rPr>
  </w:style>
  <w:style w:type="paragraph" w:customStyle="1" w:styleId="BodyTextBodyText1">
    <w:name w:val="Body Text.Body Text1"/>
    <w:basedOn w:val="Normal"/>
    <w:pPr>
      <w:tabs>
        <w:tab w:val="left" w:pos="1134"/>
      </w:tabs>
      <w:spacing w:after="120" w:line="280" w:lineRule="atLeast"/>
    </w:pPr>
    <w:rPr>
      <w:sz w:val="20"/>
      <w:szCs w:val="20"/>
    </w:rPr>
  </w:style>
  <w:style w:type="paragraph" w:customStyle="1" w:styleId="TTH">
    <w:name w:val="TT&amp;H"/>
    <w:basedOn w:val="Normal"/>
    <w:pPr>
      <w:keepNext/>
      <w:tabs>
        <w:tab w:val="left" w:pos="1134"/>
        <w:tab w:val="right" w:pos="1202"/>
      </w:tabs>
      <w:spacing w:before="120" w:line="301" w:lineRule="exact"/>
      <w:outlineLvl w:val="0"/>
    </w:pPr>
    <w:rPr>
      <w:rFonts w:ascii="Arial" w:hAnsi="Arial"/>
      <w:sz w:val="19"/>
      <w:szCs w:val="20"/>
    </w:rPr>
  </w:style>
  <w:style w:type="paragraph" w:customStyle="1" w:styleId="thin0">
    <w:name w:val="¸thin"/>
    <w:basedOn w:val="Thin"/>
    <w:pPr>
      <w:tabs>
        <w:tab w:val="left" w:pos="1134"/>
      </w:tabs>
    </w:pPr>
  </w:style>
  <w:style w:type="paragraph" w:customStyle="1" w:styleId="Tekstbalonia1">
    <w:name w:val="Tekst balončića1"/>
    <w:basedOn w:val="Normal"/>
    <w:pPr>
      <w:tabs>
        <w:tab w:val="left" w:pos="1134"/>
      </w:tabs>
      <w:spacing w:line="280" w:lineRule="atLeast"/>
    </w:pPr>
    <w:rPr>
      <w:rFonts w:ascii="Tahoma" w:hAnsi="Tahoma" w:cs="Tahoma"/>
      <w:sz w:val="16"/>
      <w:szCs w:val="16"/>
    </w:rPr>
  </w:style>
  <w:style w:type="paragraph" w:customStyle="1" w:styleId="FootnotesTitle">
    <w:name w:val="Footnotes Title"/>
    <w:basedOn w:val="Normal"/>
    <w:pPr>
      <w:widowControl w:val="0"/>
    </w:pPr>
    <w:rPr>
      <w:rFonts w:ascii="Arial" w:hAnsi="Arial"/>
      <w:b/>
      <w:sz w:val="16"/>
      <w:szCs w:val="20"/>
      <w:lang w:val="en-GB"/>
    </w:rPr>
  </w:style>
  <w:style w:type="paragraph" w:customStyle="1" w:styleId="Noteheading1">
    <w:name w:val="Note heading1"/>
    <w:basedOn w:val="Normal"/>
    <w:autoRedefine/>
    <w:pPr>
      <w:tabs>
        <w:tab w:val="left" w:pos="720"/>
      </w:tabs>
      <w:spacing w:before="360" w:after="240"/>
      <w:ind w:left="720" w:hanging="360"/>
      <w:jc w:val="both"/>
    </w:pPr>
    <w:rPr>
      <w:rFonts w:ascii="Arial" w:hAnsi="Arial" w:cs="Arial"/>
      <w:b/>
      <w:bCs/>
      <w:sz w:val="19"/>
      <w:szCs w:val="20"/>
    </w:rPr>
  </w:style>
  <w:style w:type="paragraph" w:customStyle="1" w:styleId="performed">
    <w:name w:val="performed"/>
    <w:basedOn w:val="Normal"/>
    <w:pPr>
      <w:keepNext/>
      <w:keepLines/>
      <w:spacing w:before="120"/>
      <w:jc w:val="center"/>
    </w:pPr>
    <w:rPr>
      <w:sz w:val="22"/>
      <w:szCs w:val="22"/>
    </w:rPr>
  </w:style>
  <w:style w:type="paragraph" w:customStyle="1" w:styleId="Obinouvueno1">
    <w:name w:val="Obično uvučeno1"/>
    <w:basedOn w:val="Normal"/>
    <w:pPr>
      <w:spacing w:line="240" w:lineRule="atLeast"/>
      <w:ind w:left="851"/>
      <w:jc w:val="both"/>
    </w:pPr>
    <w:rPr>
      <w:rFonts w:ascii="Arial" w:hAnsi="Arial"/>
      <w:szCs w:val="20"/>
      <w:lang w:val="de-DE"/>
    </w:rPr>
  </w:style>
  <w:style w:type="paragraph" w:customStyle="1" w:styleId="T1PARAGRAPH">
    <w:name w:val="T1PARAGRAPH"/>
    <w:basedOn w:val="Tijeloteksta31"/>
    <w:uiPriority w:val="99"/>
    <w:pPr>
      <w:numPr>
        <w:numId w:val="3"/>
      </w:numPr>
      <w:tabs>
        <w:tab w:val="clear" w:pos="4513"/>
        <w:tab w:val="left" w:pos="-720"/>
      </w:tabs>
      <w:spacing w:after="301" w:line="301" w:lineRule="atLeast"/>
    </w:pPr>
    <w:rPr>
      <w:rFonts w:ascii="Arial" w:hAnsi="Arial" w:cs="Arial"/>
      <w:spacing w:val="0"/>
      <w:sz w:val="19"/>
      <w:lang w:val="hr-HR"/>
    </w:rPr>
  </w:style>
  <w:style w:type="paragraph" w:customStyle="1" w:styleId="T1PARAGRAPH0">
    <w:name w:val="T1 PARAGRAPH"/>
    <w:basedOn w:val="T1"/>
    <w:next w:val="T1"/>
    <w:pPr>
      <w:spacing w:before="160" w:after="160" w:line="200" w:lineRule="exact"/>
      <w:ind w:left="547"/>
      <w:jc w:val="left"/>
    </w:pPr>
    <w:rPr>
      <w:b w:val="0"/>
      <w:bCs w:val="0"/>
      <w:lang w:val="hr-HR"/>
    </w:rPr>
  </w:style>
  <w:style w:type="character" w:customStyle="1" w:styleId="Referencakomentara1">
    <w:name w:val="Referenca komentara1"/>
    <w:rPr>
      <w:sz w:val="16"/>
      <w:szCs w:val="16"/>
    </w:rPr>
  </w:style>
  <w:style w:type="paragraph" w:customStyle="1" w:styleId="Italics">
    <w:name w:val="Italics"/>
    <w:basedOn w:val="Normal"/>
    <w:pPr>
      <w:spacing w:before="120" w:line="240" w:lineRule="atLeast"/>
      <w:jc w:val="both"/>
    </w:pPr>
    <w:rPr>
      <w:rFonts w:ascii="Arial" w:hAnsi="Arial"/>
      <w:i/>
      <w:sz w:val="20"/>
      <w:szCs w:val="20"/>
    </w:rPr>
  </w:style>
  <w:style w:type="paragraph" w:customStyle="1" w:styleId="Opisslike1">
    <w:name w:val="Opis slike1"/>
    <w:basedOn w:val="Normal"/>
    <w:next w:val="Normal"/>
    <w:pPr>
      <w:spacing w:before="120" w:after="120" w:line="240" w:lineRule="atLeast"/>
      <w:ind w:left="567"/>
    </w:pPr>
    <w:rPr>
      <w:rFonts w:ascii="Arial" w:hAnsi="Arial"/>
      <w:b/>
      <w:sz w:val="20"/>
      <w:szCs w:val="20"/>
      <w:lang w:val="en-GB"/>
    </w:rPr>
  </w:style>
  <w:style w:type="paragraph" w:customStyle="1" w:styleId="StandardWeb1">
    <w:name w:val="Standard (Web)1"/>
    <w:basedOn w:val="Normal"/>
    <w:pPr>
      <w:spacing w:before="100" w:after="100"/>
    </w:pPr>
    <w:rPr>
      <w:lang w:eastAsia="hr-HR"/>
    </w:rPr>
  </w:style>
  <w:style w:type="character" w:customStyle="1" w:styleId="NormalWebChar">
    <w:name w:val="Normal (Web) Char"/>
    <w:basedOn w:val="Zadanifontodlomka1"/>
    <w:link w:val="NormalWeb"/>
    <w:uiPriority w:val="99"/>
    <w:rPr>
      <w:sz w:val="24"/>
      <w:szCs w:val="24"/>
      <w:lang w:eastAsia="hr-HR"/>
    </w:rPr>
  </w:style>
  <w:style w:type="character" w:customStyle="1" w:styleId="Naglaeno1">
    <w:name w:val="Naglašeno1"/>
    <w:rPr>
      <w:b/>
      <w:bCs/>
    </w:rPr>
  </w:style>
  <w:style w:type="paragraph" w:customStyle="1" w:styleId="AuditReport">
    <w:name w:val="Audit Report"/>
    <w:basedOn w:val="Normal"/>
    <w:pPr>
      <w:tabs>
        <w:tab w:val="left" w:pos="284"/>
      </w:tabs>
      <w:spacing w:before="120" w:line="260" w:lineRule="atLeast"/>
      <w:jc w:val="both"/>
    </w:pPr>
    <w:rPr>
      <w:rFonts w:ascii="Arial" w:hAnsi="Arial"/>
      <w:sz w:val="19"/>
      <w:szCs w:val="20"/>
      <w:lang w:val="en-GB"/>
    </w:rPr>
  </w:style>
  <w:style w:type="paragraph" w:customStyle="1" w:styleId="tt0">
    <w:name w:val="tt"/>
    <w:basedOn w:val="Normal"/>
    <w:pPr>
      <w:spacing w:line="301" w:lineRule="atLeast"/>
    </w:pPr>
    <w:rPr>
      <w:rFonts w:ascii="Arial" w:hAnsi="Arial" w:cs="Arial"/>
      <w:sz w:val="19"/>
      <w:szCs w:val="19"/>
    </w:rPr>
  </w:style>
  <w:style w:type="paragraph" w:customStyle="1" w:styleId="T3">
    <w:name w:val="T3"/>
    <w:basedOn w:val="T2"/>
    <w:next w:val="T1"/>
    <w:pPr>
      <w:keepNext w:val="0"/>
      <w:spacing w:after="240" w:line="300" w:lineRule="atLeast"/>
      <w:jc w:val="both"/>
    </w:pPr>
    <w:rPr>
      <w:kern w:val="3"/>
    </w:rPr>
  </w:style>
  <w:style w:type="paragraph" w:customStyle="1" w:styleId="Normaltext">
    <w:name w:val="Normal text"/>
    <w:basedOn w:val="Normal"/>
    <w:pPr>
      <w:overflowPunct w:val="0"/>
      <w:autoSpaceDE w:val="0"/>
      <w:spacing w:line="240" w:lineRule="atLeast"/>
      <w:ind w:right="568"/>
      <w:jc w:val="both"/>
      <w:textAlignment w:val="baseline"/>
    </w:pPr>
    <w:rPr>
      <w:lang w:val="en-GB"/>
    </w:rPr>
  </w:style>
  <w:style w:type="paragraph" w:customStyle="1" w:styleId="Revizija1">
    <w:name w:val="Revizija1"/>
    <w:pPr>
      <w:suppressAutoHyphens/>
    </w:pPr>
    <w:rPr>
      <w:sz w:val="24"/>
      <w:szCs w:val="24"/>
    </w:rPr>
  </w:style>
  <w:style w:type="paragraph" w:customStyle="1" w:styleId="Obinitekst1">
    <w:name w:val="Obični tekst1"/>
    <w:basedOn w:val="Normal"/>
    <w:rPr>
      <w:rFonts w:ascii="Verdana" w:hAnsi="Verdana"/>
      <w:color w:val="000000"/>
      <w:sz w:val="20"/>
      <w:szCs w:val="21"/>
    </w:rPr>
  </w:style>
  <w:style w:type="character" w:customStyle="1" w:styleId="PlainTextChar">
    <w:name w:val="Plain Text Char"/>
    <w:link w:val="PlainText"/>
    <w:uiPriority w:val="99"/>
    <w:rPr>
      <w:rFonts w:ascii="Verdana" w:hAnsi="Verdana"/>
      <w:color w:val="000000"/>
      <w:szCs w:val="21"/>
    </w:rPr>
  </w:style>
  <w:style w:type="paragraph" w:customStyle="1" w:styleId="MACNormal">
    <w:name w:val="MACNormal"/>
    <w:pPr>
      <w:tabs>
        <w:tab w:val="left" w:pos="-1440"/>
        <w:tab w:val="left" w:pos="-720"/>
      </w:tabs>
      <w:suppressAutoHyphens/>
      <w:jc w:val="both"/>
    </w:pPr>
    <w:rPr>
      <w:color w:val="000000"/>
      <w:lang w:val="en-GB" w:eastAsia="hr-HR"/>
    </w:rPr>
  </w:style>
  <w:style w:type="paragraph" w:customStyle="1" w:styleId="Legalentity">
    <w:name w:val="Legal entity"/>
    <w:basedOn w:val="Normal"/>
    <w:pPr>
      <w:widowControl w:val="0"/>
      <w:autoSpaceDE w:val="0"/>
      <w:spacing w:after="90" w:line="180" w:lineRule="atLeast"/>
      <w:textAlignment w:val="center"/>
    </w:pPr>
    <w:rPr>
      <w:rFonts w:ascii="ArialMT" w:hAnsi="ArialMT"/>
      <w:color w:val="000000"/>
      <w:sz w:val="15"/>
      <w:szCs w:val="20"/>
      <w:lang w:val="en-GB" w:eastAsia="en-GB"/>
    </w:rPr>
  </w:style>
  <w:style w:type="paragraph" w:customStyle="1" w:styleId="Amember">
    <w:name w:val="A member"/>
    <w:basedOn w:val="Normal"/>
    <w:pPr>
      <w:widowControl w:val="0"/>
      <w:autoSpaceDE w:val="0"/>
      <w:spacing w:line="160" w:lineRule="atLeast"/>
      <w:textAlignment w:val="center"/>
    </w:pPr>
    <w:rPr>
      <w:rFonts w:ascii="FrutigerNextPro-Light" w:hAnsi="FrutigerNextPro-Light"/>
      <w:color w:val="000000"/>
      <w:sz w:val="14"/>
      <w:szCs w:val="20"/>
      <w:lang w:val="en-GB" w:eastAsia="en-GB"/>
    </w:rPr>
  </w:style>
  <w:style w:type="paragraph" w:customStyle="1" w:styleId="tekst">
    <w:name w:val="tekst"/>
    <w:basedOn w:val="Normal"/>
    <w:pPr>
      <w:spacing w:before="100" w:after="100"/>
    </w:pPr>
    <w:rPr>
      <w:lang w:val="hr-HR" w:eastAsia="hr-HR"/>
    </w:rPr>
  </w:style>
  <w:style w:type="character" w:customStyle="1" w:styleId="bold">
    <w:name w:val="bold"/>
    <w:basedOn w:val="Zadanifontodlomka1"/>
  </w:style>
  <w:style w:type="paragraph" w:customStyle="1" w:styleId="Odlomakpopisa1">
    <w:name w:val="Odlomak popisa1"/>
    <w:basedOn w:val="Normal"/>
    <w:pPr>
      <w:ind w:left="720"/>
      <w:contextualSpacing/>
    </w:pPr>
  </w:style>
  <w:style w:type="character" w:customStyle="1" w:styleId="OdlomakpopisaChar">
    <w:name w:val="Odlomak popisa Char"/>
    <w:aliases w:val="Lettre d'introduction Char,REPORT Bullet Char,List Paragraph Char,Resume Title Char,Citation List Char,Paragrafo elenco Char,List Paragraph1 Char,1st level - Bullet List Paragraph Char,Paragraph Char,List Paragraph Red Char,lp1 Char"/>
    <w:uiPriority w:val="34"/>
    <w:rPr>
      <w:sz w:val="24"/>
      <w:szCs w:val="24"/>
    </w:rPr>
  </w:style>
  <w:style w:type="paragraph" w:customStyle="1" w:styleId="Bodycopy">
    <w:name w:val="Body copy"/>
    <w:pPr>
      <w:suppressAutoHyphens/>
      <w:spacing w:before="20" w:line="210" w:lineRule="exact"/>
    </w:pPr>
    <w:rPr>
      <w:rFonts w:ascii="Arial" w:eastAsia="PMingLiU" w:hAnsi="Arial" w:cs="Arial"/>
      <w:color w:val="000000"/>
      <w:sz w:val="17"/>
      <w:szCs w:val="17"/>
      <w:lang w:val="hr-HR" w:eastAsia="hr-HR" w:bidi="hr-HR"/>
    </w:rPr>
  </w:style>
  <w:style w:type="paragraph" w:customStyle="1" w:styleId="t-9-8">
    <w:name w:val="t-9-8"/>
    <w:basedOn w:val="Normal"/>
    <w:pPr>
      <w:spacing w:before="100" w:after="100"/>
    </w:pPr>
    <w:rPr>
      <w:rFonts w:eastAsia="Calibri"/>
      <w:lang w:val="hr-HR" w:eastAsia="hr-HR"/>
    </w:rPr>
  </w:style>
  <w:style w:type="character" w:customStyle="1" w:styleId="HeaderChar1">
    <w:name w:val="Header Char1"/>
    <w:uiPriority w:val="99"/>
    <w:rPr>
      <w:rFonts w:ascii="Arial" w:eastAsia="Times New Roman" w:hAnsi="Arial" w:cs="Times New Roman"/>
      <w:sz w:val="28"/>
      <w:szCs w:val="20"/>
    </w:rPr>
  </w:style>
  <w:style w:type="paragraph" w:customStyle="1" w:styleId="Default">
    <w:name w:val="Default"/>
    <w:pPr>
      <w:suppressAutoHyphens/>
      <w:autoSpaceDE w:val="0"/>
    </w:pPr>
    <w:rPr>
      <w:rFonts w:ascii="Arial" w:eastAsia="Calibri" w:hAnsi="Arial" w:cs="Arial"/>
      <w:color w:val="000000"/>
      <w:sz w:val="24"/>
      <w:szCs w:val="24"/>
      <w:lang w:val="hr-HR"/>
    </w:rPr>
  </w:style>
  <w:style w:type="paragraph" w:customStyle="1" w:styleId="Header1">
    <w:name w:val="Header 1"/>
    <w:basedOn w:val="Zaglavlje1"/>
    <w:uiPriority w:val="99"/>
    <w:pPr>
      <w:tabs>
        <w:tab w:val="clear" w:pos="4153"/>
        <w:tab w:val="clear" w:pos="8306"/>
      </w:tabs>
      <w:spacing w:before="120" w:line="260" w:lineRule="atLeast"/>
    </w:pPr>
    <w:rPr>
      <w:rFonts w:ascii="Arial" w:hAnsi="Arial"/>
      <w:b/>
      <w:i w:val="0"/>
      <w:sz w:val="22"/>
    </w:rPr>
  </w:style>
  <w:style w:type="character" w:customStyle="1" w:styleId="DocumentMapChar">
    <w:name w:val="Document Map Char"/>
    <w:basedOn w:val="Zadanifontodlomka1"/>
    <w:link w:val="DocumentMap"/>
    <w:rPr>
      <w:rFonts w:ascii="Tahoma" w:hAnsi="Tahoma" w:cs="Tahoma"/>
      <w:shd w:val="clear" w:color="auto" w:fill="000080"/>
      <w:lang w:val="hr-HR" w:eastAsia="hr-HR"/>
    </w:rPr>
  </w:style>
  <w:style w:type="paragraph" w:customStyle="1" w:styleId="Kartadokumenta1">
    <w:name w:val="Karta dokumenta1"/>
    <w:basedOn w:val="Normal"/>
    <w:pPr>
      <w:shd w:val="clear" w:color="auto" w:fill="000080"/>
    </w:pPr>
    <w:rPr>
      <w:rFonts w:ascii="Tahoma" w:hAnsi="Tahoma" w:cs="Tahoma"/>
      <w:sz w:val="20"/>
      <w:szCs w:val="20"/>
      <w:lang w:val="hr-HR" w:eastAsia="hr-HR"/>
    </w:rPr>
  </w:style>
  <w:style w:type="paragraph" w:customStyle="1" w:styleId="Bezproreda1">
    <w:name w:val="Bez proreda1"/>
    <w:pPr>
      <w:suppressAutoHyphens/>
    </w:pPr>
    <w:rPr>
      <w:rFonts w:ascii="Calibri" w:hAnsi="Calibri"/>
      <w:sz w:val="22"/>
      <w:szCs w:val="22"/>
      <w:lang w:val="hr-HR"/>
    </w:rPr>
  </w:style>
  <w:style w:type="character" w:customStyle="1" w:styleId="NoSpacingChar">
    <w:name w:val="No Spacing Char"/>
    <w:link w:val="NoSpacing"/>
    <w:uiPriority w:val="1"/>
    <w:rPr>
      <w:rFonts w:ascii="Calibri" w:hAnsi="Calibri"/>
      <w:sz w:val="22"/>
      <w:szCs w:val="22"/>
      <w:lang w:val="hr-HR"/>
    </w:rPr>
  </w:style>
  <w:style w:type="paragraph" w:customStyle="1" w:styleId="TOCNaslov1">
    <w:name w:val="TOC Naslov1"/>
    <w:basedOn w:val="Naslov11"/>
    <w:next w:val="Normal"/>
    <w:pPr>
      <w:keepLines/>
      <w:tabs>
        <w:tab w:val="clear" w:pos="-720"/>
      </w:tabs>
      <w:spacing w:before="480" w:line="276" w:lineRule="auto"/>
      <w:jc w:val="left"/>
    </w:pPr>
    <w:rPr>
      <w:rFonts w:ascii="Cambria" w:hAnsi="Cambria"/>
      <w:b/>
      <w:bCs/>
      <w:color w:val="365F91"/>
      <w:spacing w:val="0"/>
      <w:sz w:val="28"/>
      <w:szCs w:val="28"/>
      <w:u w:val="none"/>
      <w:lang w:val="en-US"/>
    </w:rPr>
  </w:style>
  <w:style w:type="paragraph" w:customStyle="1" w:styleId="Sadraj11">
    <w:name w:val="Sadržaj 11"/>
    <w:basedOn w:val="Normal"/>
    <w:next w:val="Normal"/>
    <w:autoRedefine/>
    <w:pPr>
      <w:tabs>
        <w:tab w:val="right" w:leader="dot" w:pos="9355"/>
      </w:tabs>
      <w:spacing w:line="276" w:lineRule="auto"/>
    </w:pPr>
    <w:rPr>
      <w:rFonts w:ascii="Calibri" w:hAnsi="Calibri" w:cs="Calibri"/>
      <w:b/>
      <w:sz w:val="22"/>
      <w:szCs w:val="28"/>
      <w:lang w:val="hr-HR" w:eastAsia="hr-HR"/>
    </w:rPr>
  </w:style>
  <w:style w:type="character" w:customStyle="1" w:styleId="Hiperveza1">
    <w:name w:val="Hiperveza1"/>
    <w:rPr>
      <w:color w:val="0000FF"/>
      <w:u w:val="single"/>
    </w:rPr>
  </w:style>
  <w:style w:type="character" w:customStyle="1" w:styleId="SlijeenaHiperveza1">
    <w:name w:val="SlijeđenaHiperveza1"/>
    <w:rPr>
      <w:color w:val="800080"/>
      <w:u w:val="single"/>
    </w:rPr>
  </w:style>
  <w:style w:type="character" w:customStyle="1" w:styleId="xclaimempty">
    <w:name w:val="xclaimempty"/>
    <w:basedOn w:val="Zadanifontodlomka1"/>
  </w:style>
  <w:style w:type="paragraph" w:customStyle="1" w:styleId="ParagrafL">
    <w:name w:val="Paragraf L"/>
    <w:basedOn w:val="Normal"/>
    <w:pPr>
      <w:widowControl w:val="0"/>
      <w:autoSpaceDE w:val="0"/>
      <w:spacing w:line="312" w:lineRule="auto"/>
      <w:jc w:val="both"/>
    </w:pPr>
    <w:rPr>
      <w:rFonts w:ascii="Arial" w:hAnsi="Arial" w:cs="Arial"/>
      <w:iCs/>
      <w:sz w:val="20"/>
      <w:szCs w:val="20"/>
      <w:lang w:val="hr-HR" w:eastAsia="hr-HR"/>
    </w:rPr>
  </w:style>
  <w:style w:type="character" w:customStyle="1" w:styleId="ParagrafLChar">
    <w:name w:val="Paragraf L Char"/>
    <w:rPr>
      <w:rFonts w:ascii="Arial" w:hAnsi="Arial" w:cs="Arial"/>
      <w:iCs/>
      <w:lang w:val="hr-HR" w:eastAsia="hr-HR"/>
    </w:rPr>
  </w:style>
  <w:style w:type="paragraph" w:customStyle="1" w:styleId="Sadraj21">
    <w:name w:val="Sadržaj 21"/>
    <w:basedOn w:val="Normal"/>
    <w:next w:val="Normal"/>
    <w:autoRedefine/>
    <w:rsid w:val="002F0EFD"/>
    <w:pPr>
      <w:tabs>
        <w:tab w:val="right" w:leader="dot" w:pos="9356"/>
      </w:tabs>
      <w:spacing w:after="100"/>
      <w:ind w:left="240"/>
    </w:pPr>
    <w:rPr>
      <w:rFonts w:ascii="Calibri" w:hAnsi="Calibri" w:cs="Calibri"/>
      <w:b/>
      <w:bCs/>
      <w:iCs/>
      <w:sz w:val="20"/>
      <w:lang w:val="hr-HR"/>
    </w:rPr>
  </w:style>
  <w:style w:type="paragraph" w:customStyle="1" w:styleId="tekstdiv">
    <w:name w:val="tekstdiv"/>
    <w:basedOn w:val="Normal"/>
    <w:pPr>
      <w:spacing w:before="100" w:after="100"/>
    </w:pPr>
    <w:rPr>
      <w:rFonts w:eastAsia="SimSun"/>
      <w:lang w:val="hr-HR" w:eastAsia="zh-CN"/>
    </w:rPr>
  </w:style>
  <w:style w:type="paragraph" w:customStyle="1" w:styleId="Tekstfusnote1">
    <w:name w:val="Tekst fusnote1"/>
    <w:basedOn w:val="Normal"/>
    <w:rPr>
      <w:sz w:val="20"/>
      <w:szCs w:val="20"/>
      <w:lang w:val="hr-HR" w:eastAsia="hr-HR"/>
    </w:rPr>
  </w:style>
  <w:style w:type="character" w:customStyle="1" w:styleId="FootnoteTextChar">
    <w:name w:val="Footnote Text Char"/>
    <w:basedOn w:val="Zadanifontodlomka1"/>
    <w:link w:val="FootnoteText"/>
    <w:uiPriority w:val="99"/>
    <w:rPr>
      <w:lang w:val="hr-HR" w:eastAsia="hr-HR"/>
    </w:rPr>
  </w:style>
  <w:style w:type="paragraph" w:customStyle="1" w:styleId="Sadraj31">
    <w:name w:val="Sadržaj 31"/>
    <w:basedOn w:val="Normal"/>
    <w:next w:val="Normal"/>
    <w:autoRedefine/>
    <w:pPr>
      <w:spacing w:after="100"/>
      <w:ind w:left="480"/>
    </w:pPr>
    <w:rPr>
      <w:rFonts w:ascii="Calibri" w:hAnsi="Calibri"/>
      <w:b/>
      <w:sz w:val="20"/>
      <w:lang w:val="hr-HR" w:eastAsia="hr-HR"/>
    </w:rPr>
  </w:style>
  <w:style w:type="character" w:customStyle="1" w:styleId="st">
    <w:name w:val="st"/>
    <w:basedOn w:val="Zadanifontodlomka1"/>
  </w:style>
  <w:style w:type="paragraph" w:customStyle="1" w:styleId="ColorfulShading-Accent11">
    <w:name w:val="Colorful Shading - Accent 11"/>
    <w:uiPriority w:val="99"/>
    <w:pPr>
      <w:suppressAutoHyphens/>
    </w:pPr>
    <w:rPr>
      <w:sz w:val="24"/>
      <w:szCs w:val="24"/>
    </w:rPr>
  </w:style>
  <w:style w:type="paragraph" w:customStyle="1" w:styleId="ColorfulList-Accent11">
    <w:name w:val="Colorful List - Accent 11"/>
    <w:basedOn w:val="Normal"/>
    <w:uiPriority w:val="34"/>
    <w:qFormat/>
    <w:pPr>
      <w:ind w:left="720"/>
      <w:contextualSpacing/>
    </w:pPr>
  </w:style>
  <w:style w:type="character" w:customStyle="1" w:styleId="ColorfulList-Accent1Char">
    <w:name w:val="Colorful List - Accent 1 Char"/>
    <w:uiPriority w:val="34"/>
    <w:rPr>
      <w:sz w:val="24"/>
      <w:szCs w:val="24"/>
    </w:rPr>
  </w:style>
  <w:style w:type="paragraph" w:customStyle="1" w:styleId="MediumGrid21">
    <w:name w:val="Medium Grid 21"/>
    <w:uiPriority w:val="1"/>
    <w:qFormat/>
    <w:pPr>
      <w:suppressAutoHyphens/>
    </w:pPr>
    <w:rPr>
      <w:rFonts w:ascii="Calibri" w:hAnsi="Calibri"/>
      <w:sz w:val="22"/>
      <w:szCs w:val="22"/>
      <w:lang w:val="hr-HR" w:eastAsia="hr-HR"/>
    </w:rPr>
  </w:style>
  <w:style w:type="character" w:customStyle="1" w:styleId="MediumGrid2Char">
    <w:name w:val="Medium Grid 2 Char"/>
    <w:uiPriority w:val="1"/>
    <w:rPr>
      <w:rFonts w:ascii="Calibri" w:hAnsi="Calibri"/>
      <w:sz w:val="22"/>
      <w:szCs w:val="22"/>
      <w:lang w:val="hr-HR" w:eastAsia="hr-HR"/>
    </w:rPr>
  </w:style>
  <w:style w:type="paragraph" w:customStyle="1" w:styleId="GridTable31">
    <w:name w:val="Grid Table 31"/>
    <w:basedOn w:val="Naslov11"/>
    <w:next w:val="Normal"/>
    <w:uiPriority w:val="39"/>
    <w:qFormat/>
    <w:pPr>
      <w:keepLines/>
      <w:tabs>
        <w:tab w:val="clear" w:pos="-720"/>
      </w:tabs>
      <w:spacing w:before="480" w:line="276" w:lineRule="auto"/>
      <w:jc w:val="left"/>
    </w:pPr>
    <w:rPr>
      <w:rFonts w:ascii="Cambria" w:hAnsi="Cambria"/>
      <w:b/>
      <w:bCs/>
      <w:color w:val="365F91"/>
      <w:spacing w:val="0"/>
      <w:sz w:val="28"/>
      <w:szCs w:val="28"/>
      <w:u w:val="none"/>
      <w:lang w:val="en-US"/>
    </w:rPr>
  </w:style>
  <w:style w:type="character" w:customStyle="1" w:styleId="Istaknuto1">
    <w:name w:val="Istaknuto1"/>
    <w:rPr>
      <w:i/>
      <w:iCs/>
    </w:rPr>
  </w:style>
  <w:style w:type="character" w:customStyle="1" w:styleId="CommentTitleChar">
    <w:name w:val="Comment Title Char"/>
    <w:basedOn w:val="Zadanifontodlomka1"/>
    <w:rPr>
      <w:rFonts w:ascii="Arial Unicode MS" w:eastAsia="Arial Unicode MS" w:hAnsi="Arial Unicode MS" w:cs="Arial Unicode MS"/>
      <w:b/>
      <w:kern w:val="3"/>
      <w:szCs w:val="24"/>
    </w:rPr>
  </w:style>
  <w:style w:type="paragraph" w:customStyle="1" w:styleId="CommentTitle">
    <w:name w:val="Comment Title"/>
    <w:basedOn w:val="Normal"/>
    <w:next w:val="Normal"/>
    <w:qFormat/>
    <w:pPr>
      <w:keepNext/>
      <w:tabs>
        <w:tab w:val="left" w:pos="907"/>
      </w:tabs>
      <w:spacing w:after="260" w:line="240" w:lineRule="atLeast"/>
      <w:outlineLvl w:val="2"/>
    </w:pPr>
    <w:rPr>
      <w:rFonts w:ascii="Arial Unicode MS" w:eastAsia="Arial Unicode MS" w:hAnsi="Arial Unicode MS" w:cs="Arial Unicode MS"/>
      <w:b/>
      <w:kern w:val="3"/>
      <w:sz w:val="20"/>
    </w:rPr>
  </w:style>
  <w:style w:type="character" w:customStyle="1" w:styleId="BalloonTextChar">
    <w:name w:val="Balloon Text Char"/>
    <w:basedOn w:val="Zadanifontodlomka1"/>
    <w:link w:val="BalloonText"/>
    <w:uiPriority w:val="99"/>
    <w:rPr>
      <w:rFonts w:ascii="Tahoma" w:hAnsi="Tahoma" w:cs="Tahoma"/>
      <w:sz w:val="16"/>
      <w:szCs w:val="16"/>
    </w:rPr>
  </w:style>
  <w:style w:type="paragraph" w:customStyle="1" w:styleId="HTMLunaprijedoblikovano1">
    <w:name w:val="HTML unaprijed oblikovano1"/>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hr-HR" w:eastAsia="hr-HR"/>
    </w:rPr>
  </w:style>
  <w:style w:type="character" w:customStyle="1" w:styleId="HTMLPreformattedChar">
    <w:name w:val="HTML Preformatted Char"/>
    <w:basedOn w:val="Zadanifontodlomka1"/>
    <w:link w:val="HTMLPreformatted"/>
    <w:uiPriority w:val="99"/>
    <w:rPr>
      <w:rFonts w:ascii="Courier New" w:hAnsi="Courier New" w:cs="Courier New"/>
      <w:lang w:val="hr-HR" w:eastAsia="hr-HR"/>
    </w:rPr>
  </w:style>
  <w:style w:type="character" w:customStyle="1" w:styleId="Nerijeenospominjanje1">
    <w:name w:val="Neriješeno spominjanje1"/>
    <w:basedOn w:val="Zadanifontodlomka1"/>
    <w:uiPriority w:val="99"/>
    <w:rPr>
      <w:color w:val="808080"/>
      <w:shd w:val="clear" w:color="auto" w:fill="E6E6E6"/>
    </w:rPr>
  </w:style>
  <w:style w:type="character" w:customStyle="1" w:styleId="CharStyle31">
    <w:name w:val="Char Style 31"/>
    <w:basedOn w:val="Zadanifontodlomka1"/>
    <w:rPr>
      <w:rFonts w:ascii="Arial" w:eastAsia="Arial" w:hAnsi="Arial" w:cs="Arial"/>
      <w:sz w:val="18"/>
      <w:szCs w:val="18"/>
      <w:shd w:val="clear" w:color="auto" w:fill="FFFFFF"/>
    </w:rPr>
  </w:style>
  <w:style w:type="paragraph" w:customStyle="1" w:styleId="Style26">
    <w:name w:val="Style 26"/>
    <w:basedOn w:val="Normal"/>
    <w:qFormat/>
    <w:pPr>
      <w:widowControl w:val="0"/>
      <w:shd w:val="clear" w:color="auto" w:fill="FFFFFF"/>
      <w:spacing w:before="140" w:line="216" w:lineRule="exact"/>
      <w:ind w:hanging="900"/>
    </w:pPr>
    <w:rPr>
      <w:rFonts w:ascii="Arial" w:eastAsia="Arial" w:hAnsi="Arial" w:cs="Arial"/>
      <w:sz w:val="18"/>
      <w:szCs w:val="18"/>
    </w:rPr>
  </w:style>
  <w:style w:type="character" w:customStyle="1" w:styleId="CharStyle65">
    <w:name w:val="Char Style 65"/>
    <w:basedOn w:val="CharStyle31"/>
    <w:rPr>
      <w:rFonts w:ascii="Arial" w:eastAsia="Arial" w:hAnsi="Arial" w:cs="Arial"/>
      <w:color w:val="000000"/>
      <w:spacing w:val="0"/>
      <w:w w:val="100"/>
      <w:position w:val="0"/>
      <w:sz w:val="16"/>
      <w:szCs w:val="16"/>
      <w:shd w:val="clear" w:color="auto" w:fill="FFFFFF"/>
      <w:vertAlign w:val="baseline"/>
      <w:lang w:val="en-US" w:eastAsia="en-US" w:bidi="en-US"/>
    </w:rPr>
  </w:style>
  <w:style w:type="character" w:customStyle="1" w:styleId="CharStyle118">
    <w:name w:val="Char Style 118"/>
    <w:basedOn w:val="CharStyle31"/>
    <w:rPr>
      <w:rFonts w:ascii="Arial" w:eastAsia="Arial" w:hAnsi="Arial" w:cs="Arial"/>
      <w:i/>
      <w:iCs/>
      <w:color w:val="000000"/>
      <w:spacing w:val="0"/>
      <w:w w:val="100"/>
      <w:position w:val="0"/>
      <w:sz w:val="16"/>
      <w:szCs w:val="16"/>
      <w:shd w:val="clear" w:color="auto" w:fill="FFFFFF"/>
      <w:vertAlign w:val="baseline"/>
      <w:lang w:val="en-US" w:eastAsia="en-US" w:bidi="en-US"/>
    </w:rPr>
  </w:style>
  <w:style w:type="character" w:customStyle="1" w:styleId="CharStyle3">
    <w:name w:val="Char Style 3"/>
    <w:basedOn w:val="Zadanifontodlomka1"/>
    <w:rPr>
      <w:rFonts w:ascii="Arial" w:eastAsia="Arial" w:hAnsi="Arial" w:cs="Arial"/>
      <w:sz w:val="16"/>
      <w:szCs w:val="16"/>
      <w:shd w:val="clear" w:color="auto" w:fill="FFFFFF"/>
    </w:rPr>
  </w:style>
  <w:style w:type="paragraph" w:customStyle="1" w:styleId="Style2">
    <w:name w:val="Style 2"/>
    <w:basedOn w:val="Normal"/>
    <w:pPr>
      <w:widowControl w:val="0"/>
      <w:shd w:val="clear" w:color="auto" w:fill="FFFFFF"/>
      <w:spacing w:line="216" w:lineRule="exact"/>
    </w:pPr>
    <w:rPr>
      <w:rFonts w:ascii="Arial" w:eastAsia="Arial" w:hAnsi="Arial" w:cs="Arial"/>
      <w:sz w:val="16"/>
      <w:szCs w:val="16"/>
    </w:rPr>
  </w:style>
  <w:style w:type="character" w:customStyle="1" w:styleId="CharStyle53">
    <w:name w:val="Char Style 53"/>
    <w:basedOn w:val="Zadanifontodlomka1"/>
    <w:rPr>
      <w:rFonts w:ascii="Arial" w:eastAsia="Arial" w:hAnsi="Arial" w:cs="Arial"/>
      <w:sz w:val="16"/>
      <w:szCs w:val="16"/>
      <w:shd w:val="clear" w:color="auto" w:fill="FFFFFF"/>
    </w:rPr>
  </w:style>
  <w:style w:type="paragraph" w:customStyle="1" w:styleId="Style44">
    <w:name w:val="Style 44"/>
    <w:basedOn w:val="Normal"/>
    <w:pPr>
      <w:widowControl w:val="0"/>
      <w:shd w:val="clear" w:color="auto" w:fill="FFFFFF"/>
      <w:spacing w:line="326" w:lineRule="exact"/>
      <w:ind w:hanging="380"/>
    </w:pPr>
    <w:rPr>
      <w:rFonts w:ascii="Arial" w:eastAsia="Arial" w:hAnsi="Arial" w:cs="Arial"/>
      <w:sz w:val="16"/>
      <w:szCs w:val="16"/>
    </w:rPr>
  </w:style>
  <w:style w:type="paragraph" w:customStyle="1" w:styleId="sez">
    <w:name w:val="sez"/>
    <w:pPr>
      <w:keepLines/>
      <w:widowControl w:val="0"/>
      <w:tabs>
        <w:tab w:val="left" w:pos="0"/>
        <w:tab w:val="left" w:pos="1077"/>
        <w:tab w:val="left" w:pos="2160"/>
        <w:tab w:val="left" w:pos="3237"/>
        <w:tab w:val="left" w:pos="4320"/>
        <w:tab w:val="left" w:pos="5397"/>
        <w:tab w:val="left" w:pos="6480"/>
        <w:tab w:val="left" w:pos="7557"/>
        <w:tab w:val="left" w:pos="8640"/>
        <w:tab w:val="left" w:pos="9717"/>
        <w:tab w:val="left" w:pos="10800"/>
        <w:tab w:val="left" w:pos="11883"/>
        <w:tab w:val="left" w:pos="12960"/>
        <w:tab w:val="left" w:pos="14037"/>
        <w:tab w:val="left" w:pos="15120"/>
        <w:tab w:val="left" w:pos="16197"/>
        <w:tab w:val="left" w:pos="17280"/>
        <w:tab w:val="left" w:pos="18357"/>
        <w:tab w:val="left" w:pos="19440"/>
        <w:tab w:val="left" w:pos="20517"/>
        <w:tab w:val="left" w:pos="21600"/>
        <w:tab w:val="left" w:pos="22677"/>
        <w:tab w:val="left" w:pos="23760"/>
        <w:tab w:val="left" w:pos="24843"/>
        <w:tab w:val="left" w:pos="25920"/>
        <w:tab w:val="left" w:pos="26997"/>
        <w:tab w:val="left" w:pos="28080"/>
        <w:tab w:val="left" w:pos="29157"/>
        <w:tab w:val="left" w:pos="30240"/>
        <w:tab w:val="left" w:pos="31317"/>
      </w:tabs>
      <w:suppressAutoHyphens/>
      <w:spacing w:before="303" w:after="113" w:line="220" w:lineRule="atLeast"/>
      <w:jc w:val="both"/>
    </w:pPr>
    <w:rPr>
      <w:rFonts w:ascii="Times" w:eastAsia="Calibri" w:hAnsi="Times" w:cs="Arial"/>
      <w:b/>
      <w:sz w:val="24"/>
      <w:szCs w:val="22"/>
      <w:lang w:val="en-GB" w:eastAsia="ko-KR"/>
    </w:rPr>
  </w:style>
  <w:style w:type="paragraph" w:customStyle="1" w:styleId="Tabletext">
    <w:name w:val="Tabletext"/>
    <w:basedOn w:val="Normal"/>
    <w:uiPriority w:val="99"/>
    <w:pPr>
      <w:ind w:left="153" w:hanging="153"/>
    </w:pPr>
    <w:rPr>
      <w:rFonts w:ascii="Futura Lt BT" w:hAnsi="Futura Lt BT" w:cs="Futura Lt BT"/>
      <w:sz w:val="18"/>
      <w:szCs w:val="18"/>
      <w:lang w:val="en-GB"/>
    </w:rPr>
  </w:style>
  <w:style w:type="character" w:customStyle="1" w:styleId="Brojretka1">
    <w:name w:val="Broj retka1"/>
    <w:basedOn w:val="Zadanifontodlomka1"/>
  </w:style>
  <w:style w:type="paragraph" w:customStyle="1" w:styleId="Tekstkrajnjebiljeke1">
    <w:name w:val="Tekst krajnje bilješke1"/>
    <w:basedOn w:val="Normal"/>
    <w:rPr>
      <w:sz w:val="20"/>
      <w:szCs w:val="20"/>
    </w:rPr>
  </w:style>
  <w:style w:type="character" w:customStyle="1" w:styleId="EndnoteTextChar">
    <w:name w:val="Endnote Text Char"/>
    <w:basedOn w:val="Zadanifontodlomka1"/>
    <w:link w:val="EndnoteText"/>
  </w:style>
  <w:style w:type="character" w:customStyle="1" w:styleId="Referencakrajnjebiljeke1">
    <w:name w:val="Referenca krajnje bilješke1"/>
    <w:basedOn w:val="Zadanifontodlomka1"/>
    <w:rPr>
      <w:position w:val="0"/>
      <w:vertAlign w:val="superscript"/>
    </w:rPr>
  </w:style>
  <w:style w:type="character" w:customStyle="1" w:styleId="Nerijeenospominjanje2">
    <w:name w:val="Neriješeno spominjanje2"/>
    <w:basedOn w:val="Zadanifontodlomka1"/>
    <w:rPr>
      <w:color w:val="605E5C"/>
      <w:shd w:val="clear" w:color="auto" w:fill="E1DFDD"/>
    </w:rPr>
  </w:style>
  <w:style w:type="paragraph" w:customStyle="1" w:styleId="Naslovipoglavlja">
    <w:name w:val="Naslovi poglavlja"/>
    <w:basedOn w:val="Naslov11"/>
    <w:pPr>
      <w:tabs>
        <w:tab w:val="clear" w:pos="-720"/>
      </w:tabs>
      <w:textAlignment w:val="baseline"/>
    </w:pPr>
    <w:rPr>
      <w:rFonts w:ascii="Arial" w:hAnsi="Arial"/>
      <w:b/>
      <w:spacing w:val="0"/>
      <w:kern w:val="3"/>
      <w:sz w:val="28"/>
      <w:u w:val="none"/>
    </w:rPr>
  </w:style>
  <w:style w:type="paragraph" w:customStyle="1" w:styleId="KAMKNormal">
    <w:name w:val="KAMKNormal"/>
    <w:basedOn w:val="Normal"/>
    <w:qFormat/>
    <w:pPr>
      <w:spacing w:before="120" w:after="120"/>
      <w:textAlignment w:val="baseline"/>
    </w:pPr>
    <w:rPr>
      <w:rFonts w:ascii="Tahoma" w:hAnsi="Tahoma"/>
      <w:color w:val="000000"/>
      <w:sz w:val="22"/>
    </w:rPr>
  </w:style>
  <w:style w:type="character" w:customStyle="1" w:styleId="KAMKNormalChar">
    <w:name w:val="KAMKNormal Char"/>
    <w:rPr>
      <w:rFonts w:ascii="Tahoma" w:hAnsi="Tahoma"/>
      <w:color w:val="000000"/>
      <w:sz w:val="22"/>
      <w:szCs w:val="24"/>
    </w:rPr>
  </w:style>
  <w:style w:type="paragraph" w:customStyle="1" w:styleId="Bullet">
    <w:name w:val="Bullet"/>
    <w:basedOn w:val="Normal"/>
    <w:pPr>
      <w:numPr>
        <w:numId w:val="1"/>
      </w:numPr>
      <w:textAlignment w:val="baseline"/>
    </w:pPr>
  </w:style>
  <w:style w:type="paragraph" w:styleId="Revision">
    <w:name w:val="Revision"/>
    <w:uiPriority w:val="99"/>
    <w:rPr>
      <w:sz w:val="24"/>
      <w:szCs w:val="24"/>
    </w:rPr>
  </w:style>
  <w:style w:type="character" w:customStyle="1" w:styleId="Heading3Char">
    <w:name w:val="Heading 3 Char"/>
    <w:basedOn w:val="DefaultParagraphFont"/>
    <w:rPr>
      <w:rFonts w:ascii="Calibri Light" w:eastAsia="Times New Roman" w:hAnsi="Calibri Light" w:cs="Times New Roman"/>
      <w:color w:val="1F3763"/>
      <w:sz w:val="24"/>
      <w:szCs w:val="24"/>
    </w:rPr>
  </w:style>
  <w:style w:type="paragraph" w:customStyle="1" w:styleId="Popis1">
    <w:name w:val="Popis1"/>
    <w:basedOn w:val="Normal"/>
    <w:pPr>
      <w:ind w:left="283" w:hanging="283"/>
      <w:textAlignment w:val="baseline"/>
    </w:pPr>
    <w:rPr>
      <w:sz w:val="22"/>
      <w:szCs w:val="20"/>
      <w:lang w:val="en-GB"/>
    </w:rPr>
  </w:style>
  <w:style w:type="paragraph" w:customStyle="1" w:styleId="RNormal">
    <w:name w:val="RNormal"/>
    <w:basedOn w:val="Normal"/>
    <w:pPr>
      <w:jc w:val="both"/>
    </w:pPr>
    <w:rPr>
      <w:sz w:val="22"/>
    </w:rPr>
  </w:style>
  <w:style w:type="character" w:customStyle="1" w:styleId="BodyText3Char">
    <w:name w:val="Body Text 3 Char"/>
    <w:basedOn w:val="Zadanifontodlomka1"/>
    <w:link w:val="BodyText3"/>
    <w:uiPriority w:val="99"/>
    <w:rPr>
      <w:spacing w:val="-3"/>
      <w:sz w:val="22"/>
      <w:lang w:val="en-GB"/>
    </w:rPr>
  </w:style>
  <w:style w:type="character" w:customStyle="1" w:styleId="BodyTextChar">
    <w:name w:val="Body Text Char"/>
    <w:aliases w:val="Body Text1 Char,b Char,heading3 Char,Body Text - Level 2 Char,Body Text x Char,Szövegtörzs1 Char,body text Char,contents Char,body Char,b-heading 1/heading 2 Char,bd Char,heading1body-heading2body Char,bt Char"/>
    <w:basedOn w:val="Zadanifontodlomka1"/>
    <w:link w:val="BodyText"/>
    <w:rPr>
      <w:sz w:val="24"/>
      <w:lang w:val="en-GB"/>
    </w:rPr>
  </w:style>
  <w:style w:type="character" w:customStyle="1" w:styleId="PredmetkomentaraChar">
    <w:name w:val="Predmet komentara Char"/>
    <w:basedOn w:val="TekstkomentaraChar"/>
    <w:uiPriority w:val="99"/>
    <w:rPr>
      <w:b/>
      <w:bCs/>
      <w:lang w:val="en-US" w:eastAsia="en-US"/>
    </w:rPr>
  </w:style>
  <w:style w:type="paragraph" w:customStyle="1" w:styleId="Heading51">
    <w:name w:val="Heading 51"/>
    <w:basedOn w:val="Normal"/>
    <w:next w:val="Normal"/>
    <w:uiPriority w:val="9"/>
    <w:qFormat/>
    <w:pPr>
      <w:keepNext/>
      <w:keepLines/>
      <w:spacing w:before="80"/>
      <w:jc w:val="both"/>
      <w:outlineLvl w:val="4"/>
    </w:pPr>
    <w:rPr>
      <w:rFonts w:ascii="Calibri" w:eastAsia="SimSun" w:hAnsi="Calibri"/>
      <w:color w:val="3476B1"/>
    </w:rPr>
  </w:style>
  <w:style w:type="paragraph" w:customStyle="1" w:styleId="Heading61">
    <w:name w:val="Heading 61"/>
    <w:basedOn w:val="Normal"/>
    <w:next w:val="Normal"/>
    <w:uiPriority w:val="9"/>
    <w:qFormat/>
    <w:pPr>
      <w:keepNext/>
      <w:keepLines/>
      <w:spacing w:before="80"/>
      <w:jc w:val="both"/>
      <w:outlineLvl w:val="5"/>
    </w:pPr>
    <w:rPr>
      <w:rFonts w:ascii="Calibri" w:eastAsia="SimSun" w:hAnsi="Calibri"/>
      <w:i/>
      <w:iCs/>
      <w:color w:val="234F77"/>
    </w:rPr>
  </w:style>
  <w:style w:type="paragraph" w:customStyle="1" w:styleId="Heading71">
    <w:name w:val="Heading 71"/>
    <w:basedOn w:val="Normal"/>
    <w:next w:val="Normal"/>
    <w:uiPriority w:val="9"/>
    <w:qFormat/>
    <w:pPr>
      <w:keepNext/>
      <w:keepLines/>
      <w:spacing w:before="80"/>
      <w:jc w:val="both"/>
      <w:outlineLvl w:val="6"/>
    </w:pPr>
    <w:rPr>
      <w:rFonts w:ascii="Calibri" w:eastAsia="SimSun" w:hAnsi="Calibri"/>
      <w:b/>
      <w:bCs/>
      <w:color w:val="234F77"/>
      <w:sz w:val="22"/>
      <w:szCs w:val="22"/>
    </w:rPr>
  </w:style>
  <w:style w:type="paragraph" w:customStyle="1" w:styleId="Heading81">
    <w:name w:val="Heading 81"/>
    <w:basedOn w:val="Normal"/>
    <w:next w:val="Normal"/>
    <w:uiPriority w:val="9"/>
    <w:qFormat/>
    <w:pPr>
      <w:keepNext/>
      <w:keepLines/>
      <w:spacing w:before="80"/>
      <w:jc w:val="both"/>
      <w:outlineLvl w:val="7"/>
    </w:pPr>
    <w:rPr>
      <w:rFonts w:ascii="Calibri" w:eastAsia="SimSun" w:hAnsi="Calibri"/>
      <w:color w:val="234F77"/>
      <w:sz w:val="22"/>
      <w:szCs w:val="22"/>
    </w:rPr>
  </w:style>
  <w:style w:type="paragraph" w:customStyle="1" w:styleId="Heading91">
    <w:name w:val="Heading 91"/>
    <w:basedOn w:val="Normal"/>
    <w:next w:val="Normal"/>
    <w:uiPriority w:val="9"/>
    <w:qFormat/>
    <w:pPr>
      <w:keepNext/>
      <w:keepLines/>
      <w:spacing w:before="80"/>
      <w:jc w:val="both"/>
      <w:outlineLvl w:val="8"/>
    </w:pPr>
    <w:rPr>
      <w:rFonts w:ascii="Calibri" w:eastAsia="SimSun" w:hAnsi="Calibri"/>
      <w:i/>
      <w:iCs/>
      <w:color w:val="234F77"/>
      <w:sz w:val="22"/>
      <w:szCs w:val="22"/>
    </w:rPr>
  </w:style>
  <w:style w:type="character" w:customStyle="1" w:styleId="st1">
    <w:name w:val="st1"/>
    <w:basedOn w:val="Zadanifontodlomka1"/>
  </w:style>
  <w:style w:type="paragraph" w:customStyle="1" w:styleId="TOC41">
    <w:name w:val="TOC 41"/>
    <w:basedOn w:val="Normal"/>
    <w:next w:val="Normal"/>
    <w:autoRedefine/>
    <w:pPr>
      <w:spacing w:after="160" w:line="276" w:lineRule="auto"/>
      <w:ind w:left="480"/>
      <w:jc w:val="both"/>
    </w:pPr>
    <w:rPr>
      <w:rFonts w:ascii="Calibri" w:eastAsia="SimSun" w:hAnsi="Calibri"/>
      <w:sz w:val="20"/>
      <w:szCs w:val="20"/>
    </w:rPr>
  </w:style>
  <w:style w:type="paragraph" w:customStyle="1" w:styleId="TOC51">
    <w:name w:val="TOC 51"/>
    <w:basedOn w:val="Normal"/>
    <w:next w:val="Normal"/>
    <w:autoRedefine/>
    <w:pPr>
      <w:spacing w:after="160" w:line="276" w:lineRule="auto"/>
      <w:ind w:left="720"/>
      <w:jc w:val="both"/>
    </w:pPr>
    <w:rPr>
      <w:rFonts w:ascii="Calibri" w:eastAsia="SimSun" w:hAnsi="Calibri"/>
      <w:sz w:val="20"/>
      <w:szCs w:val="20"/>
    </w:rPr>
  </w:style>
  <w:style w:type="paragraph" w:customStyle="1" w:styleId="TOC61">
    <w:name w:val="TOC 61"/>
    <w:basedOn w:val="Normal"/>
    <w:next w:val="Normal"/>
    <w:autoRedefine/>
    <w:pPr>
      <w:spacing w:after="160" w:line="276" w:lineRule="auto"/>
      <w:ind w:left="960"/>
      <w:jc w:val="both"/>
    </w:pPr>
    <w:rPr>
      <w:rFonts w:ascii="Calibri" w:eastAsia="SimSun" w:hAnsi="Calibri"/>
      <w:sz w:val="20"/>
      <w:szCs w:val="20"/>
    </w:rPr>
  </w:style>
  <w:style w:type="paragraph" w:customStyle="1" w:styleId="TOC71">
    <w:name w:val="TOC 71"/>
    <w:basedOn w:val="Normal"/>
    <w:next w:val="Normal"/>
    <w:autoRedefine/>
    <w:pPr>
      <w:spacing w:after="160" w:line="276" w:lineRule="auto"/>
      <w:ind w:left="1200"/>
      <w:jc w:val="both"/>
    </w:pPr>
    <w:rPr>
      <w:rFonts w:ascii="Calibri" w:eastAsia="SimSun" w:hAnsi="Calibri"/>
      <w:sz w:val="20"/>
      <w:szCs w:val="20"/>
    </w:rPr>
  </w:style>
  <w:style w:type="paragraph" w:customStyle="1" w:styleId="TOC81">
    <w:name w:val="TOC 81"/>
    <w:basedOn w:val="Normal"/>
    <w:next w:val="Normal"/>
    <w:autoRedefine/>
    <w:pPr>
      <w:spacing w:after="160" w:line="276" w:lineRule="auto"/>
      <w:ind w:left="1440"/>
      <w:jc w:val="both"/>
    </w:pPr>
    <w:rPr>
      <w:rFonts w:ascii="Calibri" w:eastAsia="SimSun" w:hAnsi="Calibri"/>
      <w:sz w:val="20"/>
      <w:szCs w:val="20"/>
    </w:rPr>
  </w:style>
  <w:style w:type="paragraph" w:customStyle="1" w:styleId="TOC91">
    <w:name w:val="TOC 91"/>
    <w:basedOn w:val="Normal"/>
    <w:next w:val="Normal"/>
    <w:autoRedefine/>
    <w:pPr>
      <w:spacing w:after="160" w:line="276" w:lineRule="auto"/>
      <w:ind w:left="1680"/>
      <w:jc w:val="both"/>
    </w:pPr>
    <w:rPr>
      <w:rFonts w:ascii="Calibri" w:eastAsia="SimSun" w:hAnsi="Calibri"/>
      <w:sz w:val="20"/>
      <w:szCs w:val="20"/>
    </w:rPr>
  </w:style>
  <w:style w:type="character" w:customStyle="1" w:styleId="Heading4Char">
    <w:name w:val="Heading 4 Char"/>
    <w:basedOn w:val="Zadanifontodlomka1"/>
    <w:link w:val="Heading4"/>
    <w:uiPriority w:val="9"/>
    <w:rPr>
      <w:rFonts w:ascii="Arial" w:hAnsi="Arial" w:cs="Arial"/>
      <w:sz w:val="19"/>
      <w:szCs w:val="24"/>
    </w:rPr>
  </w:style>
  <w:style w:type="character" w:customStyle="1" w:styleId="Heading5Char">
    <w:name w:val="Heading 5 Char"/>
    <w:basedOn w:val="Zadanifontodlomka1"/>
    <w:link w:val="Heading5"/>
    <w:uiPriority w:val="9"/>
    <w:rPr>
      <w:rFonts w:ascii="Calibri" w:eastAsia="SimSun" w:hAnsi="Calibri" w:cs="Times New Roman"/>
      <w:color w:val="3476B1"/>
      <w:sz w:val="24"/>
      <w:szCs w:val="24"/>
    </w:rPr>
  </w:style>
  <w:style w:type="character" w:customStyle="1" w:styleId="Heading6Char">
    <w:name w:val="Heading 6 Char"/>
    <w:basedOn w:val="Zadanifontodlomka1"/>
    <w:link w:val="Heading6"/>
    <w:uiPriority w:val="9"/>
    <w:rPr>
      <w:rFonts w:ascii="Calibri" w:eastAsia="SimSun" w:hAnsi="Calibri" w:cs="Times New Roman"/>
      <w:i/>
      <w:iCs/>
      <w:color w:val="234F77"/>
      <w:sz w:val="24"/>
      <w:szCs w:val="24"/>
    </w:rPr>
  </w:style>
  <w:style w:type="character" w:customStyle="1" w:styleId="Heading7Char">
    <w:name w:val="Heading 7 Char"/>
    <w:basedOn w:val="Zadanifontodlomka1"/>
    <w:link w:val="Heading7"/>
    <w:uiPriority w:val="9"/>
    <w:rPr>
      <w:rFonts w:ascii="Calibri" w:eastAsia="SimSun" w:hAnsi="Calibri" w:cs="Times New Roman"/>
      <w:b/>
      <w:bCs/>
      <w:color w:val="234F77"/>
      <w:sz w:val="22"/>
      <w:szCs w:val="22"/>
    </w:rPr>
  </w:style>
  <w:style w:type="character" w:customStyle="1" w:styleId="Heading8Char">
    <w:name w:val="Heading 8 Char"/>
    <w:basedOn w:val="Zadanifontodlomka1"/>
    <w:link w:val="Heading8"/>
    <w:uiPriority w:val="9"/>
    <w:rPr>
      <w:rFonts w:ascii="Calibri" w:eastAsia="SimSun" w:hAnsi="Calibri" w:cs="Times New Roman"/>
      <w:color w:val="234F77"/>
      <w:sz w:val="22"/>
      <w:szCs w:val="22"/>
    </w:rPr>
  </w:style>
  <w:style w:type="character" w:customStyle="1" w:styleId="Heading9Char">
    <w:name w:val="Heading 9 Char"/>
    <w:basedOn w:val="Zadanifontodlomka1"/>
    <w:link w:val="Heading9"/>
    <w:uiPriority w:val="9"/>
    <w:rPr>
      <w:rFonts w:ascii="Calibri" w:eastAsia="SimSun" w:hAnsi="Calibri" w:cs="Times New Roman"/>
      <w:i/>
      <w:iCs/>
      <w:color w:val="234F77"/>
      <w:sz w:val="22"/>
      <w:szCs w:val="22"/>
    </w:rPr>
  </w:style>
  <w:style w:type="paragraph" w:customStyle="1" w:styleId="Title1">
    <w:name w:val="Title1"/>
    <w:basedOn w:val="Normal"/>
    <w:next w:val="Normal"/>
    <w:uiPriority w:val="10"/>
    <w:qFormat/>
    <w:pPr>
      <w:contextualSpacing/>
      <w:jc w:val="both"/>
    </w:pPr>
    <w:rPr>
      <w:rFonts w:ascii="Calibri" w:eastAsia="SimSun" w:hAnsi="Calibri"/>
      <w:color w:val="262626"/>
      <w:sz w:val="96"/>
      <w:szCs w:val="96"/>
    </w:rPr>
  </w:style>
  <w:style w:type="character" w:customStyle="1" w:styleId="TitleChar">
    <w:name w:val="Title Char"/>
    <w:basedOn w:val="Zadanifontodlomka1"/>
    <w:link w:val="Title"/>
    <w:uiPriority w:val="10"/>
    <w:rPr>
      <w:rFonts w:ascii="Calibri" w:eastAsia="SimSun" w:hAnsi="Calibri" w:cs="Times New Roman"/>
      <w:color w:val="262626"/>
      <w:sz w:val="96"/>
      <w:szCs w:val="96"/>
    </w:rPr>
  </w:style>
  <w:style w:type="paragraph" w:customStyle="1" w:styleId="Subtitle1">
    <w:name w:val="Subtitle1"/>
    <w:basedOn w:val="Normal"/>
    <w:next w:val="Normal"/>
    <w:uiPriority w:val="11"/>
    <w:qFormat/>
    <w:pPr>
      <w:spacing w:after="240" w:line="276" w:lineRule="auto"/>
      <w:jc w:val="both"/>
    </w:pPr>
    <w:rPr>
      <w:rFonts w:ascii="Calibri" w:eastAsia="SimSun" w:hAnsi="Calibri"/>
      <w:caps/>
      <w:color w:val="404040"/>
      <w:spacing w:val="20"/>
      <w:sz w:val="28"/>
      <w:szCs w:val="28"/>
    </w:rPr>
  </w:style>
  <w:style w:type="character" w:customStyle="1" w:styleId="SubtitleChar">
    <w:name w:val="Subtitle Char"/>
    <w:basedOn w:val="Zadanifontodlomka1"/>
    <w:link w:val="Subtitle"/>
    <w:uiPriority w:val="11"/>
    <w:rPr>
      <w:caps/>
      <w:color w:val="404040"/>
      <w:spacing w:val="20"/>
      <w:sz w:val="28"/>
      <w:szCs w:val="28"/>
    </w:rPr>
  </w:style>
  <w:style w:type="paragraph" w:customStyle="1" w:styleId="Quote1">
    <w:name w:val="Quote1"/>
    <w:basedOn w:val="Normal"/>
    <w:next w:val="Normal"/>
    <w:uiPriority w:val="29"/>
    <w:qFormat/>
    <w:pPr>
      <w:spacing w:before="160" w:after="160" w:line="276" w:lineRule="auto"/>
      <w:ind w:left="720" w:right="720"/>
      <w:jc w:val="center"/>
    </w:pPr>
    <w:rPr>
      <w:rFonts w:ascii="Calibri" w:eastAsia="SimSun" w:hAnsi="Calibri"/>
      <w:color w:val="000000"/>
    </w:rPr>
  </w:style>
  <w:style w:type="character" w:customStyle="1" w:styleId="QuoteChar">
    <w:name w:val="Quote Char"/>
    <w:basedOn w:val="Zadanifontodlomka1"/>
    <w:link w:val="Quote"/>
    <w:uiPriority w:val="29"/>
    <w:rPr>
      <w:rFonts w:ascii="Calibri" w:eastAsia="SimSun" w:hAnsi="Calibri" w:cs="Times New Roman"/>
      <w:color w:val="000000"/>
      <w:sz w:val="24"/>
      <w:szCs w:val="24"/>
    </w:rPr>
  </w:style>
  <w:style w:type="paragraph" w:customStyle="1" w:styleId="IntenseQuote1">
    <w:name w:val="Intense Quote1"/>
    <w:basedOn w:val="Normal"/>
    <w:next w:val="Normal"/>
    <w:uiPriority w:val="30"/>
    <w:qFormat/>
    <w:pPr>
      <w:pBdr>
        <w:top w:val="single" w:sz="24" w:space="4" w:color="629DD1"/>
      </w:pBdr>
      <w:spacing w:before="240" w:after="240"/>
      <w:ind w:left="936" w:right="936"/>
      <w:jc w:val="center"/>
    </w:pPr>
    <w:rPr>
      <w:rFonts w:ascii="Calibri" w:eastAsia="SimSun" w:hAnsi="Calibri"/>
    </w:rPr>
  </w:style>
  <w:style w:type="character" w:customStyle="1" w:styleId="NaglaencitatChar">
    <w:name w:val="Naglašen citat Char"/>
    <w:basedOn w:val="Zadanifontodlomka1"/>
    <w:link w:val="Naglaencitat3"/>
    <w:uiPriority w:val="30"/>
    <w:rPr>
      <w:rFonts w:ascii="Calibri" w:eastAsia="SimSun" w:hAnsi="Calibri" w:cs="Times New Roman"/>
      <w:sz w:val="24"/>
      <w:szCs w:val="24"/>
    </w:rPr>
  </w:style>
  <w:style w:type="character" w:customStyle="1" w:styleId="SubtleEmphasis1">
    <w:name w:val="Subtle Emphasis1"/>
    <w:basedOn w:val="Zadanifontodlomka1"/>
    <w:uiPriority w:val="19"/>
    <w:qFormat/>
    <w:rPr>
      <w:i/>
      <w:iCs/>
      <w:color w:val="595959"/>
    </w:rPr>
  </w:style>
  <w:style w:type="character" w:customStyle="1" w:styleId="IntenseEmphasis1">
    <w:name w:val="Intense Emphasis1"/>
    <w:basedOn w:val="Zadanifontodlomka1"/>
    <w:uiPriority w:val="21"/>
    <w:qFormat/>
    <w:rPr>
      <w:b/>
      <w:bCs/>
      <w:i/>
      <w:iCs/>
      <w:caps w:val="0"/>
      <w:smallCaps w:val="0"/>
      <w:strike w:val="0"/>
      <w:dstrike w:val="0"/>
      <w:color w:val="629DD1"/>
    </w:rPr>
  </w:style>
  <w:style w:type="character" w:customStyle="1" w:styleId="SubtleReference1">
    <w:name w:val="Subtle Reference1"/>
    <w:basedOn w:val="Zadanifontodlomka1"/>
    <w:uiPriority w:val="31"/>
    <w:qFormat/>
    <w:rPr>
      <w:caps w:val="0"/>
      <w:smallCaps/>
      <w:color w:val="404040"/>
      <w:spacing w:val="0"/>
      <w:u w:val="single" w:color="7F7F7F"/>
    </w:rPr>
  </w:style>
  <w:style w:type="character" w:customStyle="1" w:styleId="Istaknutareferenca1">
    <w:name w:val="Istaknuta referenca1"/>
    <w:basedOn w:val="Zadanifontodlomka1"/>
    <w:rPr>
      <w:b/>
      <w:bCs/>
      <w:caps w:val="0"/>
      <w:smallCaps/>
      <w:color w:val="auto"/>
      <w:spacing w:val="0"/>
      <w:u w:val="single"/>
    </w:rPr>
  </w:style>
  <w:style w:type="character" w:customStyle="1" w:styleId="Naslovknjige1">
    <w:name w:val="Naslov knjige1"/>
    <w:basedOn w:val="Zadanifontodlomka1"/>
    <w:rPr>
      <w:b/>
      <w:bCs/>
      <w:caps w:val="0"/>
      <w:smallCaps/>
      <w:spacing w:val="0"/>
    </w:rPr>
  </w:style>
  <w:style w:type="character" w:customStyle="1" w:styleId="Heading5Char1">
    <w:name w:val="Heading 5 Char1"/>
    <w:basedOn w:val="Zadanifontodlomka1"/>
    <w:rPr>
      <w:rFonts w:ascii="Cambria" w:eastAsia="SimSun" w:hAnsi="Cambria" w:cs="Times New Roman"/>
      <w:color w:val="365F91"/>
      <w:sz w:val="24"/>
      <w:szCs w:val="24"/>
    </w:rPr>
  </w:style>
  <w:style w:type="character" w:customStyle="1" w:styleId="Heading6Char1">
    <w:name w:val="Heading 6 Char1"/>
    <w:basedOn w:val="Zadanifontodlomka1"/>
    <w:rPr>
      <w:rFonts w:ascii="Cambria" w:eastAsia="SimSun" w:hAnsi="Cambria" w:cs="Times New Roman"/>
      <w:color w:val="243F60"/>
      <w:sz w:val="24"/>
      <w:szCs w:val="24"/>
    </w:rPr>
  </w:style>
  <w:style w:type="character" w:customStyle="1" w:styleId="Heading7Char1">
    <w:name w:val="Heading 7 Char1"/>
    <w:basedOn w:val="Zadanifontodlomka1"/>
    <w:rPr>
      <w:rFonts w:ascii="Cambria" w:eastAsia="SimSun" w:hAnsi="Cambria" w:cs="Times New Roman"/>
      <w:i/>
      <w:iCs/>
      <w:color w:val="243F60"/>
      <w:sz w:val="24"/>
      <w:szCs w:val="24"/>
    </w:rPr>
  </w:style>
  <w:style w:type="character" w:customStyle="1" w:styleId="Heading8Char1">
    <w:name w:val="Heading 8 Char1"/>
    <w:basedOn w:val="Zadanifontodlomka1"/>
    <w:rPr>
      <w:rFonts w:ascii="Cambria" w:eastAsia="SimSun" w:hAnsi="Cambria" w:cs="Times New Roman"/>
      <w:color w:val="272727"/>
      <w:sz w:val="21"/>
      <w:szCs w:val="21"/>
    </w:rPr>
  </w:style>
  <w:style w:type="character" w:customStyle="1" w:styleId="Heading9Char1">
    <w:name w:val="Heading 9 Char1"/>
    <w:basedOn w:val="Zadanifontodlomka1"/>
    <w:rPr>
      <w:rFonts w:ascii="Cambria" w:eastAsia="SimSun" w:hAnsi="Cambria" w:cs="Times New Roman"/>
      <w:i/>
      <w:iCs/>
      <w:color w:val="272727"/>
      <w:sz w:val="21"/>
      <w:szCs w:val="21"/>
    </w:rPr>
  </w:style>
  <w:style w:type="paragraph" w:customStyle="1" w:styleId="Naslov1">
    <w:name w:val="Naslov1"/>
    <w:basedOn w:val="Normal"/>
    <w:next w:val="Normal"/>
    <w:pPr>
      <w:contextualSpacing/>
    </w:pPr>
    <w:rPr>
      <w:rFonts w:ascii="Calibri" w:eastAsia="SimSun" w:hAnsi="Calibri"/>
      <w:color w:val="262626"/>
      <w:sz w:val="96"/>
      <w:szCs w:val="96"/>
    </w:rPr>
  </w:style>
  <w:style w:type="character" w:customStyle="1" w:styleId="TitleChar1">
    <w:name w:val="Title Char1"/>
    <w:basedOn w:val="Zadanifontodlomka1"/>
    <w:rPr>
      <w:rFonts w:ascii="Cambria" w:eastAsia="SimSun" w:hAnsi="Cambria" w:cs="Times New Roman"/>
      <w:spacing w:val="-10"/>
      <w:kern w:val="3"/>
      <w:sz w:val="56"/>
      <w:szCs w:val="56"/>
    </w:rPr>
  </w:style>
  <w:style w:type="paragraph" w:customStyle="1" w:styleId="Podnaslov1">
    <w:name w:val="Podnaslov1"/>
    <w:basedOn w:val="Normal"/>
    <w:next w:val="Normal"/>
    <w:pPr>
      <w:spacing w:after="160"/>
    </w:pPr>
    <w:rPr>
      <w:caps/>
      <w:color w:val="404040"/>
      <w:spacing w:val="20"/>
      <w:sz w:val="28"/>
      <w:szCs w:val="28"/>
    </w:rPr>
  </w:style>
  <w:style w:type="character" w:customStyle="1" w:styleId="SubtitleChar1">
    <w:name w:val="Subtitle Char1"/>
    <w:basedOn w:val="Zadanifontodlomka1"/>
    <w:rPr>
      <w:rFonts w:ascii="Calibri" w:eastAsia="SimSun" w:hAnsi="Calibri" w:cs="Arial"/>
      <w:color w:val="5A5A5A"/>
      <w:spacing w:val="15"/>
      <w:sz w:val="22"/>
      <w:szCs w:val="22"/>
    </w:rPr>
  </w:style>
  <w:style w:type="paragraph" w:customStyle="1" w:styleId="Citat1">
    <w:name w:val="Citat1"/>
    <w:basedOn w:val="Normal"/>
    <w:next w:val="Normal"/>
    <w:pPr>
      <w:spacing w:before="200" w:after="160"/>
      <w:ind w:left="864" w:right="864"/>
      <w:jc w:val="center"/>
    </w:pPr>
    <w:rPr>
      <w:rFonts w:ascii="Calibri" w:eastAsia="SimSun" w:hAnsi="Calibri"/>
      <w:color w:val="000000"/>
    </w:rPr>
  </w:style>
  <w:style w:type="character" w:customStyle="1" w:styleId="QuoteChar1">
    <w:name w:val="Quote Char1"/>
    <w:basedOn w:val="Zadanifontodlomka1"/>
    <w:uiPriority w:val="29"/>
    <w:rPr>
      <w:i/>
      <w:iCs/>
      <w:color w:val="404040"/>
      <w:sz w:val="24"/>
      <w:szCs w:val="24"/>
    </w:rPr>
  </w:style>
  <w:style w:type="paragraph" w:customStyle="1" w:styleId="Naglaencitat1">
    <w:name w:val="Naglašen citat1"/>
    <w:basedOn w:val="Normal"/>
    <w:next w:val="Normal"/>
    <w:pPr>
      <w:pBdr>
        <w:top w:val="single" w:sz="4" w:space="10" w:color="4F81BD"/>
        <w:bottom w:val="single" w:sz="4" w:space="10" w:color="4F81BD"/>
      </w:pBdr>
      <w:spacing w:before="360" w:after="360"/>
      <w:ind w:left="864" w:right="864"/>
      <w:jc w:val="center"/>
    </w:pPr>
    <w:rPr>
      <w:rFonts w:ascii="Calibri" w:eastAsia="SimSun" w:hAnsi="Calibri"/>
    </w:rPr>
  </w:style>
  <w:style w:type="character" w:customStyle="1" w:styleId="IntenseQuoteChar1">
    <w:name w:val="Intense Quote Char1"/>
    <w:basedOn w:val="Zadanifontodlomka1"/>
    <w:uiPriority w:val="30"/>
    <w:rPr>
      <w:i/>
      <w:iCs/>
      <w:color w:val="4F81BD"/>
      <w:sz w:val="24"/>
      <w:szCs w:val="24"/>
    </w:rPr>
  </w:style>
  <w:style w:type="character" w:customStyle="1" w:styleId="Neupadljivoisticanje1">
    <w:name w:val="Neupadljivo isticanje1"/>
    <w:basedOn w:val="Zadanifontodlomka1"/>
    <w:rPr>
      <w:i/>
      <w:iCs/>
      <w:color w:val="404040"/>
    </w:rPr>
  </w:style>
  <w:style w:type="character" w:customStyle="1" w:styleId="Jakoisticanje1">
    <w:name w:val="Jako isticanje1"/>
    <w:basedOn w:val="Zadanifontodlomka1"/>
    <w:rPr>
      <w:i/>
      <w:iCs/>
      <w:color w:val="4F81BD"/>
    </w:rPr>
  </w:style>
  <w:style w:type="character" w:customStyle="1" w:styleId="Neupadljivareferenca1">
    <w:name w:val="Neupadljiva referenca1"/>
    <w:basedOn w:val="Zadanifontodlomka1"/>
    <w:rPr>
      <w:smallCaps/>
      <w:color w:val="5A5A5A"/>
    </w:rPr>
  </w:style>
  <w:style w:type="paragraph" w:customStyle="1" w:styleId="Sadraj41">
    <w:name w:val="Sadržaj 41"/>
    <w:basedOn w:val="Normal"/>
    <w:next w:val="Normal"/>
    <w:autoRedefine/>
    <w:pPr>
      <w:spacing w:after="100" w:line="254" w:lineRule="auto"/>
      <w:ind w:left="660"/>
    </w:pPr>
    <w:rPr>
      <w:rFonts w:ascii="Calibri" w:eastAsia="SimSun" w:hAnsi="Calibri" w:cs="Arial"/>
      <w:sz w:val="20"/>
      <w:szCs w:val="22"/>
      <w:lang w:val="hr-HR" w:eastAsia="hr-HR"/>
    </w:rPr>
  </w:style>
  <w:style w:type="paragraph" w:customStyle="1" w:styleId="Sadraj51">
    <w:name w:val="Sadržaj 51"/>
    <w:basedOn w:val="Normal"/>
    <w:next w:val="Normal"/>
    <w:autoRedefine/>
    <w:pPr>
      <w:spacing w:after="100" w:line="254" w:lineRule="auto"/>
      <w:ind w:left="880"/>
    </w:pPr>
    <w:rPr>
      <w:rFonts w:ascii="Calibri" w:eastAsia="SimSun" w:hAnsi="Calibri" w:cs="Arial"/>
      <w:sz w:val="22"/>
      <w:szCs w:val="22"/>
      <w:lang w:val="hr-HR" w:eastAsia="hr-HR"/>
    </w:rPr>
  </w:style>
  <w:style w:type="paragraph" w:customStyle="1" w:styleId="Sadraj61">
    <w:name w:val="Sadržaj 61"/>
    <w:basedOn w:val="Normal"/>
    <w:next w:val="Normal"/>
    <w:autoRedefine/>
    <w:pPr>
      <w:spacing w:after="100" w:line="254" w:lineRule="auto"/>
      <w:ind w:left="1100"/>
    </w:pPr>
    <w:rPr>
      <w:rFonts w:ascii="Calibri" w:eastAsia="SimSun" w:hAnsi="Calibri" w:cs="Arial"/>
      <w:sz w:val="22"/>
      <w:szCs w:val="22"/>
      <w:lang w:val="hr-HR" w:eastAsia="hr-HR"/>
    </w:rPr>
  </w:style>
  <w:style w:type="paragraph" w:customStyle="1" w:styleId="Sadraj71">
    <w:name w:val="Sadržaj 71"/>
    <w:basedOn w:val="Normal"/>
    <w:next w:val="Normal"/>
    <w:autoRedefine/>
    <w:pPr>
      <w:spacing w:after="100" w:line="254" w:lineRule="auto"/>
      <w:ind w:left="1320"/>
    </w:pPr>
    <w:rPr>
      <w:rFonts w:ascii="Calibri" w:eastAsia="SimSun" w:hAnsi="Calibri" w:cs="Arial"/>
      <w:sz w:val="22"/>
      <w:szCs w:val="22"/>
      <w:lang w:val="hr-HR" w:eastAsia="hr-HR"/>
    </w:rPr>
  </w:style>
  <w:style w:type="paragraph" w:customStyle="1" w:styleId="Sadraj81">
    <w:name w:val="Sadržaj 81"/>
    <w:basedOn w:val="Normal"/>
    <w:next w:val="Normal"/>
    <w:autoRedefine/>
    <w:pPr>
      <w:spacing w:after="100" w:line="254" w:lineRule="auto"/>
      <w:ind w:left="1540"/>
    </w:pPr>
    <w:rPr>
      <w:rFonts w:ascii="Calibri" w:eastAsia="SimSun" w:hAnsi="Calibri" w:cs="Arial"/>
      <w:sz w:val="22"/>
      <w:szCs w:val="22"/>
      <w:lang w:val="hr-HR" w:eastAsia="hr-HR"/>
    </w:rPr>
  </w:style>
  <w:style w:type="paragraph" w:customStyle="1" w:styleId="Sadraj91">
    <w:name w:val="Sadržaj 91"/>
    <w:basedOn w:val="Normal"/>
    <w:next w:val="Normal"/>
    <w:autoRedefine/>
    <w:pPr>
      <w:spacing w:after="100" w:line="254" w:lineRule="auto"/>
      <w:ind w:left="1760"/>
    </w:pPr>
    <w:rPr>
      <w:rFonts w:ascii="Calibri" w:eastAsia="SimSun" w:hAnsi="Calibri" w:cs="Arial"/>
      <w:sz w:val="22"/>
      <w:szCs w:val="22"/>
      <w:lang w:val="hr-HR" w:eastAsia="hr-HR"/>
    </w:rPr>
  </w:style>
  <w:style w:type="paragraph" w:customStyle="1" w:styleId="BDONormal">
    <w:name w:val="BDO_Normal"/>
    <w:pPr>
      <w:suppressAutoHyphens/>
    </w:pPr>
    <w:rPr>
      <w:rFonts w:ascii="Trebuchet MS" w:hAnsi="Trebuchet MS"/>
      <w:szCs w:val="24"/>
      <w:lang w:val="en-GB" w:eastAsia="en-GB"/>
    </w:rPr>
  </w:style>
  <w:style w:type="paragraph" w:customStyle="1" w:styleId="BDOAddress">
    <w:name w:val="BDO_Address"/>
    <w:basedOn w:val="BDONormal"/>
    <w:pPr>
      <w:spacing w:line="170" w:lineRule="exact"/>
    </w:pPr>
    <w:rPr>
      <w:color w:val="786860"/>
      <w:sz w:val="16"/>
    </w:rPr>
  </w:style>
  <w:style w:type="paragraph" w:customStyle="1" w:styleId="BDOAddressBold">
    <w:name w:val="BDO_Address (Bold)"/>
    <w:basedOn w:val="BDOAddress"/>
    <w:rPr>
      <w:b/>
    </w:rPr>
  </w:style>
  <w:style w:type="character" w:customStyle="1" w:styleId="s1">
    <w:name w:val="s1"/>
    <w:basedOn w:val="Zadanifontodlomka1"/>
  </w:style>
  <w:style w:type="paragraph" w:customStyle="1" w:styleId="paragraph">
    <w:name w:val="paragraph"/>
    <w:basedOn w:val="Normal"/>
    <w:rPr>
      <w:rFonts w:ascii="Calibri" w:eastAsia="Calibri" w:hAnsi="Calibri" w:cs="Calibri"/>
      <w:sz w:val="22"/>
      <w:szCs w:val="22"/>
      <w:lang w:val="hr-HR" w:eastAsia="hr-HR"/>
    </w:rPr>
  </w:style>
  <w:style w:type="character" w:customStyle="1" w:styleId="normaltextrun">
    <w:name w:val="normaltextrun"/>
    <w:basedOn w:val="Zadanifontodlomka1"/>
  </w:style>
  <w:style w:type="character" w:customStyle="1" w:styleId="Spominjanje1">
    <w:name w:val="Spominjanje1"/>
    <w:basedOn w:val="Zadanifontodlomka1"/>
    <w:rPr>
      <w:color w:val="2B579A"/>
      <w:shd w:val="clear" w:color="auto" w:fill="E6E6E6"/>
    </w:rPr>
  </w:style>
  <w:style w:type="character" w:customStyle="1" w:styleId="eop">
    <w:name w:val="eop"/>
    <w:basedOn w:val="Zadanifontodlomka1"/>
  </w:style>
  <w:style w:type="character" w:customStyle="1" w:styleId="superscript">
    <w:name w:val="superscript"/>
    <w:basedOn w:val="Zadanifontodlomka1"/>
  </w:style>
  <w:style w:type="paragraph" w:styleId="CommentText">
    <w:name w:val="annotation text"/>
    <w:basedOn w:val="Normal"/>
    <w:link w:val="CommentTextChar1"/>
    <w:uiPriority w:val="99"/>
    <w:rPr>
      <w:sz w:val="20"/>
      <w:szCs w:val="20"/>
    </w:rPr>
  </w:style>
  <w:style w:type="character" w:customStyle="1" w:styleId="CommentTextChar">
    <w:name w:val="Comment Text Char"/>
    <w:basedOn w:val="DefaultParagraphFont"/>
  </w:style>
  <w:style w:type="character" w:styleId="CommentReference">
    <w:name w:val="annotation reference"/>
    <w:basedOn w:val="DefaultParagraphFont"/>
    <w:uiPriority w:val="99"/>
    <w:rPr>
      <w:sz w:val="16"/>
      <w:szCs w:val="16"/>
    </w:rPr>
  </w:style>
  <w:style w:type="paragraph" w:styleId="Header">
    <w:name w:val="header"/>
    <w:basedOn w:val="Normal"/>
    <w:link w:val="HeaderChar2"/>
    <w:uiPriority w:val="99"/>
    <w:pPr>
      <w:tabs>
        <w:tab w:val="center" w:pos="4536"/>
        <w:tab w:val="right" w:pos="9072"/>
      </w:tabs>
    </w:pPr>
  </w:style>
  <w:style w:type="character" w:customStyle="1" w:styleId="HeaderChar">
    <w:name w:val="Header Char"/>
    <w:basedOn w:val="DefaultParagraphFont"/>
    <w:rPr>
      <w:sz w:val="24"/>
      <w:szCs w:val="24"/>
    </w:rPr>
  </w:style>
  <w:style w:type="paragraph" w:styleId="Footer">
    <w:name w:val="footer"/>
    <w:basedOn w:val="Normal"/>
    <w:link w:val="FooterChar1"/>
    <w:uiPriority w:val="99"/>
    <w:pPr>
      <w:tabs>
        <w:tab w:val="center" w:pos="4536"/>
        <w:tab w:val="right" w:pos="9072"/>
      </w:tabs>
    </w:pPr>
  </w:style>
  <w:style w:type="character" w:customStyle="1" w:styleId="FooterChar">
    <w:name w:val="Footer Char"/>
    <w:basedOn w:val="DefaultParagraphFont"/>
    <w:uiPriority w:val="99"/>
    <w:rPr>
      <w:sz w:val="24"/>
      <w:szCs w:val="24"/>
    </w:rPr>
  </w:style>
  <w:style w:type="numbering" w:customStyle="1" w:styleId="LFO6">
    <w:name w:val="LFO6"/>
    <w:basedOn w:val="NoList"/>
    <w:pPr>
      <w:numPr>
        <w:numId w:val="1"/>
      </w:numPr>
    </w:pPr>
  </w:style>
  <w:style w:type="numbering" w:customStyle="1" w:styleId="LFO63">
    <w:name w:val="LFO63"/>
    <w:basedOn w:val="NoList"/>
    <w:pPr>
      <w:numPr>
        <w:numId w:val="2"/>
      </w:numPr>
    </w:pPr>
  </w:style>
  <w:style w:type="numbering" w:customStyle="1" w:styleId="LFO1">
    <w:name w:val="LFO1"/>
    <w:basedOn w:val="NoList"/>
    <w:pPr>
      <w:numPr>
        <w:numId w:val="3"/>
      </w:numPr>
    </w:pPr>
  </w:style>
  <w:style w:type="paragraph" w:styleId="TOC1">
    <w:name w:val="toc 1"/>
    <w:basedOn w:val="Normal"/>
    <w:next w:val="Normal"/>
    <w:autoRedefine/>
    <w:uiPriority w:val="39"/>
    <w:unhideWhenUsed/>
    <w:rsid w:val="008951F0"/>
    <w:pPr>
      <w:tabs>
        <w:tab w:val="right" w:leader="dot" w:pos="9345"/>
      </w:tabs>
      <w:spacing w:after="100"/>
    </w:pPr>
    <w:rPr>
      <w:rFonts w:asciiTheme="minorHAnsi" w:hAnsiTheme="minorHAnsi"/>
      <w:sz w:val="22"/>
    </w:rPr>
  </w:style>
  <w:style w:type="paragraph" w:styleId="TOC3">
    <w:name w:val="toc 3"/>
    <w:basedOn w:val="Normal"/>
    <w:next w:val="Normal"/>
    <w:autoRedefine/>
    <w:uiPriority w:val="39"/>
    <w:unhideWhenUsed/>
    <w:rsid w:val="00853A1C"/>
    <w:pPr>
      <w:tabs>
        <w:tab w:val="right" w:leader="dot" w:pos="9345"/>
      </w:tabs>
      <w:spacing w:after="100"/>
      <w:ind w:left="480"/>
    </w:pPr>
    <w:rPr>
      <w:rFonts w:asciiTheme="minorHAnsi" w:hAnsiTheme="minorHAnsi"/>
      <w:sz w:val="20"/>
    </w:rPr>
  </w:style>
  <w:style w:type="paragraph" w:styleId="TOC2">
    <w:name w:val="toc 2"/>
    <w:basedOn w:val="Normal"/>
    <w:next w:val="Normal"/>
    <w:autoRedefine/>
    <w:uiPriority w:val="39"/>
    <w:unhideWhenUsed/>
    <w:rsid w:val="00685EEA"/>
    <w:pPr>
      <w:tabs>
        <w:tab w:val="right" w:leader="dot" w:pos="9345"/>
      </w:tabs>
      <w:spacing w:after="100"/>
      <w:ind w:left="240"/>
    </w:pPr>
    <w:rPr>
      <w:rFonts w:asciiTheme="minorHAnsi" w:hAnsiTheme="minorHAnsi"/>
      <w:sz w:val="18"/>
    </w:rPr>
  </w:style>
  <w:style w:type="character" w:styleId="Hyperlink">
    <w:name w:val="Hyperlink"/>
    <w:basedOn w:val="DefaultParagraphFont"/>
    <w:uiPriority w:val="99"/>
    <w:unhideWhenUsed/>
    <w:rsid w:val="002F0EFD"/>
    <w:rPr>
      <w:color w:val="0563C1" w:themeColor="hyperlink"/>
      <w:u w:val="single"/>
    </w:rPr>
  </w:style>
  <w:style w:type="paragraph" w:styleId="CommentSubject">
    <w:name w:val="annotation subject"/>
    <w:basedOn w:val="CommentText"/>
    <w:next w:val="CommentText"/>
    <w:link w:val="CommentSubjectChar"/>
    <w:semiHidden/>
    <w:unhideWhenUsed/>
    <w:rsid w:val="00763573"/>
    <w:rPr>
      <w:b/>
      <w:bCs/>
    </w:rPr>
  </w:style>
  <w:style w:type="character" w:customStyle="1" w:styleId="CommentTextChar1">
    <w:name w:val="Comment Text Char1"/>
    <w:basedOn w:val="DefaultParagraphFont"/>
    <w:link w:val="CommentText"/>
    <w:uiPriority w:val="99"/>
    <w:rsid w:val="00763573"/>
  </w:style>
  <w:style w:type="character" w:customStyle="1" w:styleId="CommentSubjectChar">
    <w:name w:val="Comment Subject Char"/>
    <w:basedOn w:val="CommentTextChar1"/>
    <w:link w:val="CommentSubject"/>
    <w:semiHidden/>
    <w:rsid w:val="00763573"/>
    <w:rPr>
      <w:b/>
      <w:bCs/>
    </w:rPr>
  </w:style>
  <w:style w:type="paragraph" w:styleId="ListParagraph">
    <w:name w:val="List Paragraph"/>
    <w:aliases w:val="Lettre d'introduction,REPORT Bullet,Resume Title,Citation List,Paragrafo elenco,List Paragraph1,1st level - Bullet List Paragraph,Paragraph,List Paragraph Red,lp1,Heading 12,heading 1,naslov 1,Graf,3,Akapit z listą BS,Bullet1,Ha"/>
    <w:basedOn w:val="Normal"/>
    <w:uiPriority w:val="34"/>
    <w:qFormat/>
    <w:rsid w:val="0028677A"/>
    <w:pPr>
      <w:ind w:left="720"/>
      <w:contextualSpacing/>
    </w:pPr>
  </w:style>
  <w:style w:type="character" w:customStyle="1" w:styleId="Heading1Char">
    <w:name w:val="Heading 1 Char"/>
    <w:aliases w:val="h1 Char2"/>
    <w:basedOn w:val="DefaultParagraphFont"/>
    <w:link w:val="Heading1"/>
    <w:uiPriority w:val="9"/>
    <w:rsid w:val="002217E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621D1"/>
    <w:rPr>
      <w:rFonts w:asciiTheme="majorHAnsi" w:eastAsiaTheme="majorEastAsia" w:hAnsiTheme="majorHAnsi" w:cstheme="majorBidi"/>
      <w:color w:val="2F5496" w:themeColor="accent1" w:themeShade="BF"/>
      <w:sz w:val="26"/>
      <w:szCs w:val="26"/>
    </w:rPr>
  </w:style>
  <w:style w:type="paragraph" w:customStyle="1" w:styleId="Naslov12">
    <w:name w:val="Naslov 12"/>
    <w:basedOn w:val="Normal"/>
    <w:next w:val="Normal"/>
    <w:rsid w:val="00B96183"/>
    <w:pPr>
      <w:keepNext/>
      <w:tabs>
        <w:tab w:val="left" w:pos="-720"/>
      </w:tabs>
      <w:jc w:val="both"/>
      <w:outlineLvl w:val="0"/>
    </w:pPr>
    <w:rPr>
      <w:spacing w:val="-3"/>
      <w:sz w:val="22"/>
      <w:szCs w:val="20"/>
      <w:u w:val="single"/>
      <w:lang w:val="en-GB"/>
    </w:rPr>
  </w:style>
  <w:style w:type="paragraph" w:customStyle="1" w:styleId="Naslov22">
    <w:name w:val="Naslov 22"/>
    <w:basedOn w:val="Normal"/>
    <w:next w:val="Normal"/>
    <w:rsid w:val="00B96183"/>
    <w:pPr>
      <w:keepNext/>
      <w:spacing w:line="280" w:lineRule="atLeast"/>
      <w:jc w:val="center"/>
      <w:outlineLvl w:val="1"/>
    </w:pPr>
    <w:rPr>
      <w:rFonts w:ascii="Arial" w:hAnsi="Arial" w:cs="Arial"/>
      <w:b/>
      <w:bCs/>
    </w:rPr>
  </w:style>
  <w:style w:type="paragraph" w:customStyle="1" w:styleId="Naslov32">
    <w:name w:val="Naslov 32"/>
    <w:basedOn w:val="Normal"/>
    <w:next w:val="Normal"/>
    <w:rsid w:val="00B96183"/>
    <w:pPr>
      <w:keepNext/>
      <w:outlineLvl w:val="2"/>
    </w:pPr>
    <w:rPr>
      <w:rFonts w:ascii="Arial" w:hAnsi="Arial" w:cs="Arial"/>
      <w:b/>
      <w:bCs/>
      <w:lang w:val="pl-PL"/>
    </w:rPr>
  </w:style>
  <w:style w:type="paragraph" w:customStyle="1" w:styleId="Naslov42">
    <w:name w:val="Naslov 42"/>
    <w:basedOn w:val="Normal"/>
    <w:next w:val="Normal"/>
    <w:rsid w:val="00B96183"/>
    <w:pPr>
      <w:keepNext/>
      <w:jc w:val="right"/>
      <w:outlineLvl w:val="3"/>
    </w:pPr>
    <w:rPr>
      <w:rFonts w:ascii="Arial" w:hAnsi="Arial" w:cs="Arial"/>
      <w:sz w:val="19"/>
    </w:rPr>
  </w:style>
  <w:style w:type="paragraph" w:customStyle="1" w:styleId="Naslov52">
    <w:name w:val="Naslov 52"/>
    <w:basedOn w:val="Normal"/>
    <w:next w:val="Normal"/>
    <w:rsid w:val="00B96183"/>
    <w:pPr>
      <w:keepNext/>
      <w:keepLines/>
      <w:spacing w:before="40"/>
      <w:outlineLvl w:val="4"/>
    </w:pPr>
    <w:rPr>
      <w:rFonts w:ascii="Calibri" w:eastAsia="SimSun" w:hAnsi="Calibri"/>
      <w:color w:val="3476B1"/>
    </w:rPr>
  </w:style>
  <w:style w:type="paragraph" w:customStyle="1" w:styleId="Naslov62">
    <w:name w:val="Naslov 62"/>
    <w:basedOn w:val="Normal"/>
    <w:next w:val="Normal"/>
    <w:rsid w:val="00B96183"/>
    <w:pPr>
      <w:keepNext/>
      <w:keepLines/>
      <w:spacing w:before="40"/>
      <w:outlineLvl w:val="5"/>
    </w:pPr>
    <w:rPr>
      <w:rFonts w:ascii="Calibri" w:eastAsia="SimSun" w:hAnsi="Calibri"/>
      <w:i/>
      <w:iCs/>
      <w:color w:val="234F77"/>
    </w:rPr>
  </w:style>
  <w:style w:type="paragraph" w:customStyle="1" w:styleId="Naslov72">
    <w:name w:val="Naslov 72"/>
    <w:basedOn w:val="Normal"/>
    <w:next w:val="Normal"/>
    <w:rsid w:val="00B96183"/>
    <w:pPr>
      <w:keepNext/>
      <w:keepLines/>
      <w:spacing w:before="40"/>
      <w:outlineLvl w:val="6"/>
    </w:pPr>
    <w:rPr>
      <w:rFonts w:ascii="Calibri" w:eastAsia="SimSun" w:hAnsi="Calibri"/>
      <w:b/>
      <w:bCs/>
      <w:color w:val="234F77"/>
      <w:sz w:val="22"/>
      <w:szCs w:val="22"/>
    </w:rPr>
  </w:style>
  <w:style w:type="paragraph" w:customStyle="1" w:styleId="Naslov82">
    <w:name w:val="Naslov 82"/>
    <w:basedOn w:val="Normal"/>
    <w:next w:val="Normal"/>
    <w:rsid w:val="00B96183"/>
    <w:pPr>
      <w:keepNext/>
      <w:keepLines/>
      <w:spacing w:before="40"/>
      <w:outlineLvl w:val="7"/>
    </w:pPr>
    <w:rPr>
      <w:rFonts w:ascii="Calibri" w:eastAsia="SimSun" w:hAnsi="Calibri"/>
      <w:color w:val="234F77"/>
      <w:sz w:val="22"/>
      <w:szCs w:val="22"/>
    </w:rPr>
  </w:style>
  <w:style w:type="paragraph" w:customStyle="1" w:styleId="Naslov92">
    <w:name w:val="Naslov 92"/>
    <w:basedOn w:val="Normal"/>
    <w:next w:val="Normal"/>
    <w:rsid w:val="00B96183"/>
    <w:pPr>
      <w:keepNext/>
      <w:keepLines/>
      <w:spacing w:before="40"/>
      <w:outlineLvl w:val="8"/>
    </w:pPr>
    <w:rPr>
      <w:rFonts w:ascii="Calibri" w:eastAsia="SimSun" w:hAnsi="Calibri"/>
      <w:i/>
      <w:iCs/>
      <w:color w:val="234F77"/>
      <w:sz w:val="22"/>
      <w:szCs w:val="22"/>
    </w:rPr>
  </w:style>
  <w:style w:type="character" w:customStyle="1" w:styleId="Zadanifontodlomka2">
    <w:name w:val="Zadani font odlomka2"/>
    <w:rsid w:val="00B96183"/>
  </w:style>
  <w:style w:type="paragraph" w:customStyle="1" w:styleId="Zaglavlje2">
    <w:name w:val="Zaglavlje2"/>
    <w:basedOn w:val="Normal"/>
    <w:rsid w:val="00B96183"/>
    <w:pPr>
      <w:tabs>
        <w:tab w:val="center" w:pos="4153"/>
        <w:tab w:val="right" w:pos="8306"/>
      </w:tabs>
    </w:pPr>
    <w:rPr>
      <w:rFonts w:ascii="TmsRmn 12pt Italic" w:hAnsi="TmsRmn 12pt Italic"/>
      <w:i/>
      <w:szCs w:val="20"/>
    </w:rPr>
  </w:style>
  <w:style w:type="paragraph" w:customStyle="1" w:styleId="Tijeloteksta2">
    <w:name w:val="Tijelo teksta2"/>
    <w:basedOn w:val="Normal"/>
    <w:rsid w:val="00B96183"/>
    <w:pPr>
      <w:tabs>
        <w:tab w:val="left" w:pos="-720"/>
      </w:tabs>
      <w:ind w:right="-612"/>
    </w:pPr>
    <w:rPr>
      <w:szCs w:val="20"/>
      <w:lang w:val="en-GB"/>
    </w:rPr>
  </w:style>
  <w:style w:type="paragraph" w:customStyle="1" w:styleId="Tijeloteksta-uvlaka22">
    <w:name w:val="Tijelo teksta - uvlaka 22"/>
    <w:basedOn w:val="Normal"/>
    <w:rsid w:val="00B96183"/>
    <w:pPr>
      <w:tabs>
        <w:tab w:val="left" w:pos="-720"/>
      </w:tabs>
      <w:ind w:left="709" w:hanging="709"/>
      <w:jc w:val="both"/>
    </w:pPr>
    <w:rPr>
      <w:b/>
      <w:spacing w:val="-3"/>
      <w:szCs w:val="20"/>
      <w:lang w:val="en-GB"/>
    </w:rPr>
  </w:style>
  <w:style w:type="paragraph" w:customStyle="1" w:styleId="Tijeloteksta32">
    <w:name w:val="Tijelo teksta 32"/>
    <w:basedOn w:val="Normal"/>
    <w:rsid w:val="00B96183"/>
    <w:pPr>
      <w:tabs>
        <w:tab w:val="center" w:pos="4513"/>
      </w:tabs>
      <w:jc w:val="both"/>
    </w:pPr>
    <w:rPr>
      <w:spacing w:val="-3"/>
      <w:sz w:val="22"/>
      <w:szCs w:val="20"/>
      <w:lang w:val="en-GB"/>
    </w:rPr>
  </w:style>
  <w:style w:type="paragraph" w:customStyle="1" w:styleId="Tijeloteksta-uvlaka32">
    <w:name w:val="Tijelo teksta - uvlaka 32"/>
    <w:basedOn w:val="Normal"/>
    <w:rsid w:val="00B96183"/>
    <w:pPr>
      <w:tabs>
        <w:tab w:val="left" w:pos="-720"/>
      </w:tabs>
      <w:ind w:firstLine="4416"/>
      <w:jc w:val="both"/>
    </w:pPr>
    <w:rPr>
      <w:spacing w:val="-2"/>
      <w:sz w:val="20"/>
      <w:szCs w:val="20"/>
      <w:lang w:val="en-GB"/>
    </w:rPr>
  </w:style>
  <w:style w:type="paragraph" w:customStyle="1" w:styleId="Tijeloteksta22">
    <w:name w:val="Tijelo teksta 22"/>
    <w:basedOn w:val="Normal"/>
    <w:rsid w:val="00B96183"/>
    <w:pPr>
      <w:ind w:right="708"/>
      <w:jc w:val="both"/>
    </w:pPr>
    <w:rPr>
      <w:szCs w:val="20"/>
      <w:lang w:val="en-GB"/>
    </w:rPr>
  </w:style>
  <w:style w:type="paragraph" w:customStyle="1" w:styleId="Uvuenotijeloteksta2">
    <w:name w:val="Uvučeno tijelo teksta2"/>
    <w:basedOn w:val="Normal"/>
    <w:rsid w:val="00B96183"/>
    <w:pPr>
      <w:tabs>
        <w:tab w:val="left" w:pos="-720"/>
      </w:tabs>
      <w:ind w:left="709"/>
      <w:jc w:val="both"/>
    </w:pPr>
    <w:rPr>
      <w:b/>
      <w:spacing w:val="-3"/>
      <w:szCs w:val="20"/>
      <w:lang w:val="en-GB"/>
    </w:rPr>
  </w:style>
  <w:style w:type="character" w:customStyle="1" w:styleId="Brojstranice2">
    <w:name w:val="Broj stranice2"/>
    <w:basedOn w:val="Zadanifontodlomka2"/>
    <w:rsid w:val="00B96183"/>
  </w:style>
  <w:style w:type="paragraph" w:customStyle="1" w:styleId="Podnoje2">
    <w:name w:val="Podnožje2"/>
    <w:basedOn w:val="Normal"/>
    <w:rsid w:val="00B96183"/>
    <w:pPr>
      <w:tabs>
        <w:tab w:val="center" w:pos="4153"/>
        <w:tab w:val="right" w:pos="8306"/>
      </w:tabs>
    </w:pPr>
    <w:rPr>
      <w:szCs w:val="20"/>
      <w:lang w:val="en-GB"/>
    </w:rPr>
  </w:style>
  <w:style w:type="paragraph" w:customStyle="1" w:styleId="Predmetkomentara2">
    <w:name w:val="Predmet komentara2"/>
    <w:basedOn w:val="Tekstkomentara2"/>
    <w:next w:val="Tekstkomentara2"/>
    <w:rsid w:val="00B96183"/>
    <w:pPr>
      <w:tabs>
        <w:tab w:val="left" w:pos="1134"/>
      </w:tabs>
      <w:spacing w:line="280" w:lineRule="atLeast"/>
    </w:pPr>
    <w:rPr>
      <w:b/>
      <w:bCs/>
    </w:rPr>
  </w:style>
  <w:style w:type="paragraph" w:customStyle="1" w:styleId="Tekstkomentara2">
    <w:name w:val="Tekst komentara2"/>
    <w:basedOn w:val="Normal"/>
    <w:rsid w:val="00B96183"/>
    <w:rPr>
      <w:sz w:val="20"/>
      <w:szCs w:val="20"/>
    </w:rPr>
  </w:style>
  <w:style w:type="character" w:customStyle="1" w:styleId="Referencafusnote2">
    <w:name w:val="Referenca fusnote2"/>
    <w:rsid w:val="00B96183"/>
    <w:rPr>
      <w:position w:val="0"/>
      <w:vertAlign w:val="superscript"/>
    </w:rPr>
  </w:style>
  <w:style w:type="paragraph" w:customStyle="1" w:styleId="Tekstbalonia2">
    <w:name w:val="Tekst balončića2"/>
    <w:basedOn w:val="Normal"/>
    <w:rsid w:val="00B96183"/>
    <w:pPr>
      <w:tabs>
        <w:tab w:val="left" w:pos="1134"/>
      </w:tabs>
      <w:spacing w:line="280" w:lineRule="atLeast"/>
    </w:pPr>
    <w:rPr>
      <w:rFonts w:ascii="Tahoma" w:hAnsi="Tahoma" w:cs="Tahoma"/>
      <w:sz w:val="16"/>
      <w:szCs w:val="16"/>
    </w:rPr>
  </w:style>
  <w:style w:type="paragraph" w:customStyle="1" w:styleId="Obinouvueno2">
    <w:name w:val="Obično uvučeno2"/>
    <w:basedOn w:val="Normal"/>
    <w:rsid w:val="00B96183"/>
    <w:pPr>
      <w:spacing w:line="240" w:lineRule="atLeast"/>
      <w:ind w:left="851"/>
      <w:jc w:val="both"/>
    </w:pPr>
    <w:rPr>
      <w:rFonts w:ascii="Arial" w:hAnsi="Arial"/>
      <w:szCs w:val="20"/>
      <w:lang w:val="de-DE"/>
    </w:rPr>
  </w:style>
  <w:style w:type="character" w:customStyle="1" w:styleId="Referencakomentara2">
    <w:name w:val="Referenca komentara2"/>
    <w:rsid w:val="00B96183"/>
    <w:rPr>
      <w:sz w:val="16"/>
      <w:szCs w:val="16"/>
    </w:rPr>
  </w:style>
  <w:style w:type="paragraph" w:customStyle="1" w:styleId="Opisslike2">
    <w:name w:val="Opis slike2"/>
    <w:basedOn w:val="Normal"/>
    <w:next w:val="Normal"/>
    <w:rsid w:val="00B96183"/>
    <w:pPr>
      <w:spacing w:before="120" w:after="120" w:line="240" w:lineRule="atLeast"/>
      <w:ind w:left="567"/>
    </w:pPr>
    <w:rPr>
      <w:rFonts w:ascii="Arial" w:hAnsi="Arial"/>
      <w:b/>
      <w:sz w:val="20"/>
      <w:szCs w:val="20"/>
      <w:lang w:val="en-GB"/>
    </w:rPr>
  </w:style>
  <w:style w:type="paragraph" w:customStyle="1" w:styleId="StandardWeb2">
    <w:name w:val="Standard (Web)2"/>
    <w:basedOn w:val="Normal"/>
    <w:rsid w:val="00B96183"/>
    <w:pPr>
      <w:spacing w:before="100" w:after="100"/>
    </w:pPr>
    <w:rPr>
      <w:lang w:eastAsia="hr-HR"/>
    </w:rPr>
  </w:style>
  <w:style w:type="character" w:customStyle="1" w:styleId="Naglaeno2">
    <w:name w:val="Naglašeno2"/>
    <w:rsid w:val="00B96183"/>
    <w:rPr>
      <w:b/>
      <w:bCs/>
    </w:rPr>
  </w:style>
  <w:style w:type="paragraph" w:customStyle="1" w:styleId="Revizija2">
    <w:name w:val="Revizija2"/>
    <w:rsid w:val="00B96183"/>
    <w:pPr>
      <w:suppressAutoHyphens/>
    </w:pPr>
    <w:rPr>
      <w:sz w:val="24"/>
      <w:szCs w:val="24"/>
    </w:rPr>
  </w:style>
  <w:style w:type="paragraph" w:customStyle="1" w:styleId="Obinitekst2">
    <w:name w:val="Obični tekst2"/>
    <w:basedOn w:val="Normal"/>
    <w:rsid w:val="00B96183"/>
    <w:rPr>
      <w:rFonts w:ascii="Verdana" w:hAnsi="Verdana"/>
      <w:color w:val="000000"/>
      <w:sz w:val="20"/>
      <w:szCs w:val="21"/>
    </w:rPr>
  </w:style>
  <w:style w:type="paragraph" w:customStyle="1" w:styleId="Odlomakpopisa2">
    <w:name w:val="Odlomak popisa2"/>
    <w:basedOn w:val="Normal"/>
    <w:rsid w:val="00B96183"/>
    <w:pPr>
      <w:ind w:left="720"/>
      <w:contextualSpacing/>
    </w:pPr>
  </w:style>
  <w:style w:type="paragraph" w:customStyle="1" w:styleId="Kartadokumenta2">
    <w:name w:val="Karta dokumenta2"/>
    <w:basedOn w:val="Normal"/>
    <w:rsid w:val="00B96183"/>
    <w:pPr>
      <w:shd w:val="clear" w:color="auto" w:fill="000080"/>
    </w:pPr>
    <w:rPr>
      <w:rFonts w:ascii="Tahoma" w:hAnsi="Tahoma" w:cs="Tahoma"/>
      <w:sz w:val="20"/>
      <w:szCs w:val="20"/>
      <w:lang w:val="hr-HR" w:eastAsia="hr-HR"/>
    </w:rPr>
  </w:style>
  <w:style w:type="paragraph" w:customStyle="1" w:styleId="Bezproreda2">
    <w:name w:val="Bez proreda2"/>
    <w:rsid w:val="00B96183"/>
    <w:pPr>
      <w:suppressAutoHyphens/>
    </w:pPr>
    <w:rPr>
      <w:rFonts w:ascii="Calibri" w:hAnsi="Calibri"/>
      <w:sz w:val="22"/>
      <w:szCs w:val="22"/>
      <w:lang w:val="hr-HR"/>
    </w:rPr>
  </w:style>
  <w:style w:type="paragraph" w:customStyle="1" w:styleId="TOCNaslov2">
    <w:name w:val="TOC Naslov2"/>
    <w:basedOn w:val="Naslov12"/>
    <w:next w:val="Normal"/>
    <w:rsid w:val="00B96183"/>
    <w:pPr>
      <w:keepLines/>
      <w:tabs>
        <w:tab w:val="clear" w:pos="-720"/>
      </w:tabs>
      <w:spacing w:before="480" w:line="276" w:lineRule="auto"/>
      <w:jc w:val="left"/>
    </w:pPr>
    <w:rPr>
      <w:rFonts w:ascii="Cambria" w:hAnsi="Cambria"/>
      <w:b/>
      <w:bCs/>
      <w:color w:val="365F91"/>
      <w:spacing w:val="0"/>
      <w:sz w:val="28"/>
      <w:szCs w:val="28"/>
      <w:u w:val="none"/>
      <w:lang w:val="en-US"/>
    </w:rPr>
  </w:style>
  <w:style w:type="paragraph" w:customStyle="1" w:styleId="Sadraj12">
    <w:name w:val="Sadržaj 12"/>
    <w:basedOn w:val="Normal"/>
    <w:next w:val="Normal"/>
    <w:autoRedefine/>
    <w:rsid w:val="00B96183"/>
    <w:pPr>
      <w:tabs>
        <w:tab w:val="right" w:leader="dot" w:pos="9355"/>
      </w:tabs>
      <w:spacing w:line="276" w:lineRule="auto"/>
    </w:pPr>
    <w:rPr>
      <w:rFonts w:ascii="Calibri" w:hAnsi="Calibri" w:cs="Calibri"/>
      <w:b/>
      <w:sz w:val="22"/>
      <w:szCs w:val="28"/>
      <w:lang w:val="hr-HR" w:eastAsia="hr-HR"/>
    </w:rPr>
  </w:style>
  <w:style w:type="character" w:customStyle="1" w:styleId="Hiperveza2">
    <w:name w:val="Hiperveza2"/>
    <w:rsid w:val="00B96183"/>
    <w:rPr>
      <w:color w:val="0000FF"/>
      <w:u w:val="single"/>
    </w:rPr>
  </w:style>
  <w:style w:type="character" w:customStyle="1" w:styleId="SlijeenaHiperveza2">
    <w:name w:val="SlijeđenaHiperveza2"/>
    <w:rsid w:val="00B96183"/>
    <w:rPr>
      <w:color w:val="800080"/>
      <w:u w:val="single"/>
    </w:rPr>
  </w:style>
  <w:style w:type="paragraph" w:customStyle="1" w:styleId="Sadraj22">
    <w:name w:val="Sadržaj 22"/>
    <w:basedOn w:val="Normal"/>
    <w:next w:val="Normal"/>
    <w:autoRedefine/>
    <w:rsid w:val="00B96183"/>
    <w:pPr>
      <w:tabs>
        <w:tab w:val="right" w:leader="dot" w:pos="9356"/>
      </w:tabs>
      <w:spacing w:after="100"/>
      <w:ind w:left="240"/>
    </w:pPr>
    <w:rPr>
      <w:rFonts w:ascii="Calibri" w:hAnsi="Calibri" w:cs="Calibri"/>
      <w:b/>
      <w:bCs/>
      <w:iCs/>
      <w:sz w:val="20"/>
      <w:lang w:val="hr-HR"/>
    </w:rPr>
  </w:style>
  <w:style w:type="paragraph" w:customStyle="1" w:styleId="Tekstfusnote2">
    <w:name w:val="Tekst fusnote2"/>
    <w:basedOn w:val="Normal"/>
    <w:rsid w:val="00B96183"/>
    <w:rPr>
      <w:sz w:val="20"/>
      <w:szCs w:val="20"/>
      <w:lang w:val="hr-HR" w:eastAsia="hr-HR"/>
    </w:rPr>
  </w:style>
  <w:style w:type="paragraph" w:customStyle="1" w:styleId="Sadraj32">
    <w:name w:val="Sadržaj 32"/>
    <w:basedOn w:val="Normal"/>
    <w:next w:val="Normal"/>
    <w:autoRedefine/>
    <w:rsid w:val="00B96183"/>
    <w:pPr>
      <w:spacing w:after="100"/>
      <w:ind w:left="480"/>
    </w:pPr>
    <w:rPr>
      <w:rFonts w:ascii="Calibri" w:hAnsi="Calibri"/>
      <w:b/>
      <w:sz w:val="20"/>
      <w:lang w:val="hr-HR" w:eastAsia="hr-HR"/>
    </w:rPr>
  </w:style>
  <w:style w:type="character" w:customStyle="1" w:styleId="Istaknuto2">
    <w:name w:val="Istaknuto2"/>
    <w:rsid w:val="00B96183"/>
    <w:rPr>
      <w:i/>
      <w:iCs/>
    </w:rPr>
  </w:style>
  <w:style w:type="paragraph" w:customStyle="1" w:styleId="HTMLunaprijedoblikovano2">
    <w:name w:val="HTML unaprijed oblikovano2"/>
    <w:basedOn w:val="Normal"/>
    <w:rsid w:val="00B961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hr-HR" w:eastAsia="hr-HR"/>
    </w:rPr>
  </w:style>
  <w:style w:type="character" w:customStyle="1" w:styleId="Brojretka2">
    <w:name w:val="Broj retka2"/>
    <w:basedOn w:val="Zadanifontodlomka2"/>
    <w:rsid w:val="00B96183"/>
  </w:style>
  <w:style w:type="paragraph" w:customStyle="1" w:styleId="Tekstkrajnjebiljeke2">
    <w:name w:val="Tekst krajnje bilješke2"/>
    <w:basedOn w:val="Normal"/>
    <w:rsid w:val="00B96183"/>
    <w:rPr>
      <w:sz w:val="20"/>
      <w:szCs w:val="20"/>
    </w:rPr>
  </w:style>
  <w:style w:type="character" w:customStyle="1" w:styleId="Referencakrajnjebiljeke2">
    <w:name w:val="Referenca krajnje bilješke2"/>
    <w:basedOn w:val="Zadanifontodlomka2"/>
    <w:rsid w:val="00B96183"/>
    <w:rPr>
      <w:position w:val="0"/>
      <w:vertAlign w:val="superscript"/>
    </w:rPr>
  </w:style>
  <w:style w:type="character" w:customStyle="1" w:styleId="Nerijeenospominjanje3">
    <w:name w:val="Neriješeno spominjanje3"/>
    <w:basedOn w:val="Zadanifontodlomka2"/>
    <w:rsid w:val="00B96183"/>
    <w:rPr>
      <w:color w:val="605E5C"/>
      <w:shd w:val="clear" w:color="auto" w:fill="E1DFDD"/>
    </w:rPr>
  </w:style>
  <w:style w:type="paragraph" w:customStyle="1" w:styleId="Popis2">
    <w:name w:val="Popis2"/>
    <w:basedOn w:val="Normal"/>
    <w:rsid w:val="00B96183"/>
    <w:pPr>
      <w:ind w:left="283" w:hanging="283"/>
      <w:textAlignment w:val="baseline"/>
    </w:pPr>
    <w:rPr>
      <w:sz w:val="22"/>
      <w:szCs w:val="20"/>
      <w:lang w:val="en-GB"/>
    </w:rPr>
  </w:style>
  <w:style w:type="character" w:customStyle="1" w:styleId="Istaknutareferenca2">
    <w:name w:val="Istaknuta referenca2"/>
    <w:basedOn w:val="Zadanifontodlomka2"/>
    <w:rsid w:val="00B96183"/>
    <w:rPr>
      <w:b/>
      <w:bCs/>
      <w:caps w:val="0"/>
      <w:smallCaps/>
      <w:color w:val="auto"/>
      <w:spacing w:val="0"/>
      <w:u w:val="single"/>
    </w:rPr>
  </w:style>
  <w:style w:type="character" w:customStyle="1" w:styleId="Naslovknjige2">
    <w:name w:val="Naslov knjige2"/>
    <w:basedOn w:val="Zadanifontodlomka2"/>
    <w:rsid w:val="00B96183"/>
    <w:rPr>
      <w:b/>
      <w:bCs/>
      <w:caps w:val="0"/>
      <w:smallCaps/>
      <w:spacing w:val="0"/>
    </w:rPr>
  </w:style>
  <w:style w:type="paragraph" w:customStyle="1" w:styleId="Naslov2">
    <w:name w:val="Naslov2"/>
    <w:basedOn w:val="Normal"/>
    <w:next w:val="Normal"/>
    <w:rsid w:val="00B96183"/>
    <w:pPr>
      <w:contextualSpacing/>
    </w:pPr>
    <w:rPr>
      <w:rFonts w:ascii="Calibri" w:eastAsia="SimSun" w:hAnsi="Calibri"/>
      <w:color w:val="262626"/>
      <w:sz w:val="96"/>
      <w:szCs w:val="96"/>
    </w:rPr>
  </w:style>
  <w:style w:type="paragraph" w:customStyle="1" w:styleId="Podnaslov2">
    <w:name w:val="Podnaslov2"/>
    <w:basedOn w:val="Normal"/>
    <w:next w:val="Normal"/>
    <w:rsid w:val="00B96183"/>
    <w:pPr>
      <w:spacing w:after="160"/>
    </w:pPr>
    <w:rPr>
      <w:caps/>
      <w:color w:val="404040"/>
      <w:spacing w:val="20"/>
      <w:sz w:val="28"/>
      <w:szCs w:val="28"/>
    </w:rPr>
  </w:style>
  <w:style w:type="paragraph" w:customStyle="1" w:styleId="Citat2">
    <w:name w:val="Citat2"/>
    <w:basedOn w:val="Normal"/>
    <w:next w:val="Normal"/>
    <w:rsid w:val="00B96183"/>
    <w:pPr>
      <w:spacing w:before="200" w:after="160"/>
      <w:ind w:left="864" w:right="864"/>
      <w:jc w:val="center"/>
    </w:pPr>
    <w:rPr>
      <w:rFonts w:ascii="Calibri" w:eastAsia="SimSun" w:hAnsi="Calibri"/>
      <w:color w:val="000000"/>
    </w:rPr>
  </w:style>
  <w:style w:type="paragraph" w:customStyle="1" w:styleId="Naglaencitat2">
    <w:name w:val="Naglašen citat2"/>
    <w:basedOn w:val="Normal"/>
    <w:next w:val="Normal"/>
    <w:rsid w:val="00B96183"/>
    <w:pPr>
      <w:pBdr>
        <w:top w:val="single" w:sz="4" w:space="10" w:color="4F81BD"/>
        <w:bottom w:val="single" w:sz="4" w:space="10" w:color="4F81BD"/>
      </w:pBdr>
      <w:spacing w:before="360" w:after="360"/>
      <w:ind w:left="864" w:right="864"/>
      <w:jc w:val="center"/>
    </w:pPr>
    <w:rPr>
      <w:rFonts w:ascii="Calibri" w:eastAsia="SimSun" w:hAnsi="Calibri"/>
    </w:rPr>
  </w:style>
  <w:style w:type="character" w:customStyle="1" w:styleId="Neupadljivoisticanje2">
    <w:name w:val="Neupadljivo isticanje2"/>
    <w:basedOn w:val="Zadanifontodlomka2"/>
    <w:rsid w:val="00B96183"/>
    <w:rPr>
      <w:i/>
      <w:iCs/>
      <w:color w:val="404040"/>
    </w:rPr>
  </w:style>
  <w:style w:type="character" w:customStyle="1" w:styleId="Jakoisticanje2">
    <w:name w:val="Jako isticanje2"/>
    <w:basedOn w:val="Zadanifontodlomka2"/>
    <w:rsid w:val="00B96183"/>
    <w:rPr>
      <w:i/>
      <w:iCs/>
      <w:color w:val="4F81BD"/>
    </w:rPr>
  </w:style>
  <w:style w:type="character" w:customStyle="1" w:styleId="Neupadljivareferenca2">
    <w:name w:val="Neupadljiva referenca2"/>
    <w:basedOn w:val="Zadanifontodlomka2"/>
    <w:rsid w:val="00B96183"/>
    <w:rPr>
      <w:smallCaps/>
      <w:color w:val="5A5A5A"/>
    </w:rPr>
  </w:style>
  <w:style w:type="paragraph" w:customStyle="1" w:styleId="Sadraj42">
    <w:name w:val="Sadržaj 42"/>
    <w:basedOn w:val="Normal"/>
    <w:next w:val="Normal"/>
    <w:autoRedefine/>
    <w:rsid w:val="00B96183"/>
    <w:pPr>
      <w:spacing w:after="100" w:line="254" w:lineRule="auto"/>
      <w:ind w:left="660"/>
    </w:pPr>
    <w:rPr>
      <w:rFonts w:ascii="Calibri" w:eastAsia="SimSun" w:hAnsi="Calibri" w:cs="Arial"/>
      <w:sz w:val="20"/>
      <w:szCs w:val="22"/>
      <w:lang w:val="hr-HR" w:eastAsia="hr-HR"/>
    </w:rPr>
  </w:style>
  <w:style w:type="paragraph" w:customStyle="1" w:styleId="Sadraj52">
    <w:name w:val="Sadržaj 52"/>
    <w:basedOn w:val="Normal"/>
    <w:next w:val="Normal"/>
    <w:autoRedefine/>
    <w:rsid w:val="00B96183"/>
    <w:pPr>
      <w:spacing w:after="100" w:line="254" w:lineRule="auto"/>
      <w:ind w:left="880"/>
    </w:pPr>
    <w:rPr>
      <w:rFonts w:ascii="Calibri" w:eastAsia="SimSun" w:hAnsi="Calibri" w:cs="Arial"/>
      <w:sz w:val="22"/>
      <w:szCs w:val="22"/>
      <w:lang w:val="hr-HR" w:eastAsia="hr-HR"/>
    </w:rPr>
  </w:style>
  <w:style w:type="paragraph" w:customStyle="1" w:styleId="Sadraj62">
    <w:name w:val="Sadržaj 62"/>
    <w:basedOn w:val="Normal"/>
    <w:next w:val="Normal"/>
    <w:autoRedefine/>
    <w:rsid w:val="00B96183"/>
    <w:pPr>
      <w:spacing w:after="100" w:line="254" w:lineRule="auto"/>
      <w:ind w:left="1100"/>
    </w:pPr>
    <w:rPr>
      <w:rFonts w:ascii="Calibri" w:eastAsia="SimSun" w:hAnsi="Calibri" w:cs="Arial"/>
      <w:sz w:val="22"/>
      <w:szCs w:val="22"/>
      <w:lang w:val="hr-HR" w:eastAsia="hr-HR"/>
    </w:rPr>
  </w:style>
  <w:style w:type="paragraph" w:customStyle="1" w:styleId="Sadraj72">
    <w:name w:val="Sadržaj 72"/>
    <w:basedOn w:val="Normal"/>
    <w:next w:val="Normal"/>
    <w:autoRedefine/>
    <w:rsid w:val="00B96183"/>
    <w:pPr>
      <w:spacing w:after="100" w:line="254" w:lineRule="auto"/>
      <w:ind w:left="1320"/>
    </w:pPr>
    <w:rPr>
      <w:rFonts w:ascii="Calibri" w:eastAsia="SimSun" w:hAnsi="Calibri" w:cs="Arial"/>
      <w:sz w:val="22"/>
      <w:szCs w:val="22"/>
      <w:lang w:val="hr-HR" w:eastAsia="hr-HR"/>
    </w:rPr>
  </w:style>
  <w:style w:type="paragraph" w:customStyle="1" w:styleId="Sadraj82">
    <w:name w:val="Sadržaj 82"/>
    <w:basedOn w:val="Normal"/>
    <w:next w:val="Normal"/>
    <w:autoRedefine/>
    <w:rsid w:val="00B96183"/>
    <w:pPr>
      <w:spacing w:after="100" w:line="254" w:lineRule="auto"/>
      <w:ind w:left="1540"/>
    </w:pPr>
    <w:rPr>
      <w:rFonts w:ascii="Calibri" w:eastAsia="SimSun" w:hAnsi="Calibri" w:cs="Arial"/>
      <w:sz w:val="22"/>
      <w:szCs w:val="22"/>
      <w:lang w:val="hr-HR" w:eastAsia="hr-HR"/>
    </w:rPr>
  </w:style>
  <w:style w:type="paragraph" w:customStyle="1" w:styleId="Sadraj92">
    <w:name w:val="Sadržaj 92"/>
    <w:basedOn w:val="Normal"/>
    <w:next w:val="Normal"/>
    <w:autoRedefine/>
    <w:rsid w:val="00B96183"/>
    <w:pPr>
      <w:spacing w:after="100" w:line="254" w:lineRule="auto"/>
      <w:ind w:left="1760"/>
    </w:pPr>
    <w:rPr>
      <w:rFonts w:ascii="Calibri" w:eastAsia="SimSun" w:hAnsi="Calibri" w:cs="Arial"/>
      <w:sz w:val="22"/>
      <w:szCs w:val="22"/>
      <w:lang w:val="hr-HR" w:eastAsia="hr-HR"/>
    </w:rPr>
  </w:style>
  <w:style w:type="character" w:customStyle="1" w:styleId="Spominjanje2">
    <w:name w:val="Spominjanje2"/>
    <w:basedOn w:val="Zadanifontodlomka2"/>
    <w:rsid w:val="00B96183"/>
    <w:rPr>
      <w:color w:val="2B579A"/>
      <w:shd w:val="clear" w:color="auto" w:fill="E6E6E6"/>
    </w:rPr>
  </w:style>
  <w:style w:type="table" w:customStyle="1" w:styleId="ListTable33">
    <w:name w:val="List Table 33"/>
    <w:basedOn w:val="TableNormal"/>
    <w:next w:val="ListTable3"/>
    <w:uiPriority w:val="48"/>
    <w:rsid w:val="00293595"/>
    <w:pPr>
      <w:autoSpaceDN/>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ListTable3">
    <w:name w:val="List Table 3"/>
    <w:basedOn w:val="TableNormal"/>
    <w:uiPriority w:val="48"/>
    <w:rsid w:val="0029359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31">
    <w:name w:val="List Table 331"/>
    <w:basedOn w:val="TableNormal"/>
    <w:next w:val="ListTable3"/>
    <w:uiPriority w:val="48"/>
    <w:rsid w:val="007A6404"/>
    <w:pPr>
      <w:autoSpaceDN/>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TableGrid">
    <w:name w:val="Table Grid"/>
    <w:basedOn w:val="TableNormal"/>
    <w:rsid w:val="00EC3F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4Char1">
    <w:name w:val="Naslov 4 Char1"/>
    <w:basedOn w:val="DefaultParagraphFont"/>
    <w:uiPriority w:val="9"/>
    <w:semiHidden/>
    <w:rsid w:val="00587444"/>
    <w:rPr>
      <w:rFonts w:asciiTheme="majorHAnsi" w:eastAsiaTheme="majorEastAsia" w:hAnsiTheme="majorHAnsi" w:cstheme="majorBidi"/>
      <w:i/>
      <w:iCs/>
      <w:color w:val="2F5496" w:themeColor="accent1" w:themeShade="BF"/>
      <w:sz w:val="24"/>
      <w:szCs w:val="24"/>
    </w:rPr>
  </w:style>
  <w:style w:type="character" w:customStyle="1" w:styleId="Naslov5Char1">
    <w:name w:val="Naslov 5 Char1"/>
    <w:basedOn w:val="DefaultParagraphFont"/>
    <w:uiPriority w:val="9"/>
    <w:semiHidden/>
    <w:rsid w:val="00587444"/>
    <w:rPr>
      <w:rFonts w:asciiTheme="majorHAnsi" w:eastAsiaTheme="majorEastAsia" w:hAnsiTheme="majorHAnsi" w:cstheme="majorBidi"/>
      <w:color w:val="2F5496" w:themeColor="accent1" w:themeShade="BF"/>
      <w:sz w:val="24"/>
      <w:szCs w:val="24"/>
    </w:rPr>
  </w:style>
  <w:style w:type="character" w:customStyle="1" w:styleId="Naslov6Char1">
    <w:name w:val="Naslov 6 Char1"/>
    <w:basedOn w:val="DefaultParagraphFont"/>
    <w:uiPriority w:val="9"/>
    <w:semiHidden/>
    <w:rsid w:val="00587444"/>
    <w:rPr>
      <w:rFonts w:asciiTheme="majorHAnsi" w:eastAsiaTheme="majorEastAsia" w:hAnsiTheme="majorHAnsi" w:cstheme="majorBidi"/>
      <w:color w:val="1F3763" w:themeColor="accent1" w:themeShade="7F"/>
      <w:sz w:val="24"/>
      <w:szCs w:val="24"/>
    </w:rPr>
  </w:style>
  <w:style w:type="character" w:customStyle="1" w:styleId="Naslov7Char1">
    <w:name w:val="Naslov 7 Char1"/>
    <w:basedOn w:val="DefaultParagraphFont"/>
    <w:uiPriority w:val="9"/>
    <w:semiHidden/>
    <w:rsid w:val="00587444"/>
    <w:rPr>
      <w:rFonts w:asciiTheme="majorHAnsi" w:eastAsiaTheme="majorEastAsia" w:hAnsiTheme="majorHAnsi" w:cstheme="majorBidi"/>
      <w:i/>
      <w:iCs/>
      <w:color w:val="1F3763" w:themeColor="accent1" w:themeShade="7F"/>
      <w:sz w:val="24"/>
      <w:szCs w:val="24"/>
    </w:rPr>
  </w:style>
  <w:style w:type="character" w:customStyle="1" w:styleId="Naslov8Char1">
    <w:name w:val="Naslov 8 Char1"/>
    <w:basedOn w:val="DefaultParagraphFont"/>
    <w:uiPriority w:val="9"/>
    <w:semiHidden/>
    <w:rsid w:val="00587444"/>
    <w:rPr>
      <w:rFonts w:asciiTheme="majorHAnsi" w:eastAsiaTheme="majorEastAsia" w:hAnsiTheme="majorHAnsi" w:cstheme="majorBidi"/>
      <w:color w:val="272727" w:themeColor="text1" w:themeTint="D8"/>
      <w:sz w:val="21"/>
      <w:szCs w:val="21"/>
    </w:rPr>
  </w:style>
  <w:style w:type="character" w:customStyle="1" w:styleId="Naslov9Char1">
    <w:name w:val="Naslov 9 Char1"/>
    <w:basedOn w:val="DefaultParagraphFont"/>
    <w:uiPriority w:val="9"/>
    <w:semiHidden/>
    <w:rsid w:val="00587444"/>
    <w:rPr>
      <w:rFonts w:asciiTheme="majorHAnsi" w:eastAsiaTheme="majorEastAsia" w:hAnsiTheme="majorHAnsi" w:cstheme="majorBidi"/>
      <w:i/>
      <w:iCs/>
      <w:color w:val="272727" w:themeColor="text1" w:themeTint="D8"/>
      <w:sz w:val="21"/>
      <w:szCs w:val="21"/>
    </w:rPr>
  </w:style>
  <w:style w:type="numbering" w:customStyle="1" w:styleId="Bezpopisa1">
    <w:name w:val="Bez popisa1"/>
    <w:next w:val="NoList"/>
    <w:uiPriority w:val="99"/>
    <w:semiHidden/>
    <w:unhideWhenUsed/>
    <w:rsid w:val="00587444"/>
  </w:style>
  <w:style w:type="paragraph" w:styleId="BodyText">
    <w:name w:val="Body Text"/>
    <w:aliases w:val="Body Text1,b,heading3,Body Text - Level 2,Body Text x,Szövegtörzs1,body text,contents,body,b-heading 1/heading 2,bd,heading1body-heading2body,bt"/>
    <w:basedOn w:val="Normal"/>
    <w:link w:val="BodyTextChar"/>
    <w:qFormat/>
    <w:rsid w:val="00587444"/>
    <w:pPr>
      <w:tabs>
        <w:tab w:val="left" w:pos="-720"/>
      </w:tabs>
      <w:autoSpaceDN/>
      <w:ind w:right="-612"/>
    </w:pPr>
    <w:rPr>
      <w:szCs w:val="20"/>
      <w:lang w:val="en-GB"/>
    </w:rPr>
  </w:style>
  <w:style w:type="character" w:customStyle="1" w:styleId="TijelotekstaChar1">
    <w:name w:val="Tijelo teksta Char1"/>
    <w:basedOn w:val="DefaultParagraphFont"/>
    <w:uiPriority w:val="99"/>
    <w:semiHidden/>
    <w:rsid w:val="00587444"/>
    <w:rPr>
      <w:sz w:val="24"/>
      <w:szCs w:val="24"/>
    </w:rPr>
  </w:style>
  <w:style w:type="paragraph" w:styleId="BodyTextIndent2">
    <w:name w:val="Body Text Indent 2"/>
    <w:basedOn w:val="Normal"/>
    <w:link w:val="BodyTextIndent2Char"/>
    <w:rsid w:val="00587444"/>
    <w:pPr>
      <w:tabs>
        <w:tab w:val="left" w:pos="-720"/>
      </w:tabs>
      <w:autoSpaceDN/>
      <w:ind w:left="709" w:hanging="709"/>
      <w:jc w:val="both"/>
    </w:pPr>
    <w:rPr>
      <w:b/>
      <w:spacing w:val="-3"/>
      <w:szCs w:val="20"/>
      <w:lang w:val="en-GB"/>
    </w:rPr>
  </w:style>
  <w:style w:type="character" w:customStyle="1" w:styleId="BodyTextIndent2Char">
    <w:name w:val="Body Text Indent 2 Char"/>
    <w:basedOn w:val="DefaultParagraphFont"/>
    <w:link w:val="BodyTextIndent2"/>
    <w:rsid w:val="00587444"/>
    <w:rPr>
      <w:b/>
      <w:spacing w:val="-3"/>
      <w:sz w:val="24"/>
      <w:lang w:val="en-GB"/>
    </w:rPr>
  </w:style>
  <w:style w:type="paragraph" w:styleId="BodyText3">
    <w:name w:val="Body Text 3"/>
    <w:basedOn w:val="Normal"/>
    <w:link w:val="BodyText3Char"/>
    <w:uiPriority w:val="99"/>
    <w:rsid w:val="00587444"/>
    <w:pPr>
      <w:tabs>
        <w:tab w:val="center" w:pos="4513"/>
      </w:tabs>
      <w:autoSpaceDN/>
      <w:jc w:val="both"/>
    </w:pPr>
    <w:rPr>
      <w:spacing w:val="-3"/>
      <w:sz w:val="22"/>
      <w:szCs w:val="20"/>
      <w:lang w:val="en-GB"/>
    </w:rPr>
  </w:style>
  <w:style w:type="character" w:customStyle="1" w:styleId="Tijeloteksta3Char1">
    <w:name w:val="Tijelo teksta 3 Char1"/>
    <w:basedOn w:val="DefaultParagraphFont"/>
    <w:uiPriority w:val="99"/>
    <w:semiHidden/>
    <w:rsid w:val="00587444"/>
    <w:rPr>
      <w:sz w:val="16"/>
      <w:szCs w:val="16"/>
    </w:rPr>
  </w:style>
  <w:style w:type="paragraph" w:styleId="BodyTextIndent3">
    <w:name w:val="Body Text Indent 3"/>
    <w:basedOn w:val="Normal"/>
    <w:link w:val="BodyTextIndent3Char"/>
    <w:rsid w:val="00587444"/>
    <w:pPr>
      <w:tabs>
        <w:tab w:val="left" w:pos="-720"/>
      </w:tabs>
      <w:autoSpaceDN/>
      <w:ind w:firstLine="4416"/>
      <w:jc w:val="both"/>
    </w:pPr>
    <w:rPr>
      <w:spacing w:val="-2"/>
      <w:sz w:val="20"/>
      <w:szCs w:val="20"/>
      <w:lang w:val="en-GB"/>
    </w:rPr>
  </w:style>
  <w:style w:type="character" w:customStyle="1" w:styleId="BodyTextIndent3Char">
    <w:name w:val="Body Text Indent 3 Char"/>
    <w:basedOn w:val="DefaultParagraphFont"/>
    <w:link w:val="BodyTextIndent3"/>
    <w:rsid w:val="00587444"/>
    <w:rPr>
      <w:spacing w:val="-2"/>
      <w:lang w:val="en-GB"/>
    </w:rPr>
  </w:style>
  <w:style w:type="paragraph" w:styleId="BodyText2">
    <w:name w:val="Body Text 2"/>
    <w:basedOn w:val="Normal"/>
    <w:link w:val="BodyText2Char"/>
    <w:rsid w:val="00587444"/>
    <w:pPr>
      <w:suppressAutoHyphens w:val="0"/>
      <w:autoSpaceDN/>
      <w:ind w:right="708"/>
      <w:jc w:val="both"/>
    </w:pPr>
    <w:rPr>
      <w:szCs w:val="20"/>
      <w:lang w:val="en-GB"/>
    </w:rPr>
  </w:style>
  <w:style w:type="character" w:customStyle="1" w:styleId="BodyText2Char">
    <w:name w:val="Body Text 2 Char"/>
    <w:basedOn w:val="DefaultParagraphFont"/>
    <w:link w:val="BodyText2"/>
    <w:rsid w:val="00587444"/>
    <w:rPr>
      <w:sz w:val="24"/>
      <w:lang w:val="en-GB"/>
    </w:rPr>
  </w:style>
  <w:style w:type="paragraph" w:styleId="BodyTextIndent">
    <w:name w:val="Body Text Indent"/>
    <w:basedOn w:val="Normal"/>
    <w:link w:val="BodyTextIndentChar"/>
    <w:rsid w:val="00587444"/>
    <w:pPr>
      <w:tabs>
        <w:tab w:val="left" w:pos="-720"/>
      </w:tabs>
      <w:autoSpaceDN/>
      <w:ind w:left="709"/>
      <w:jc w:val="both"/>
    </w:pPr>
    <w:rPr>
      <w:b/>
      <w:spacing w:val="-3"/>
      <w:szCs w:val="20"/>
      <w:lang w:val="en-GB"/>
    </w:rPr>
  </w:style>
  <w:style w:type="character" w:customStyle="1" w:styleId="BodyTextIndentChar">
    <w:name w:val="Body Text Indent Char"/>
    <w:basedOn w:val="DefaultParagraphFont"/>
    <w:link w:val="BodyTextIndent"/>
    <w:rsid w:val="00587444"/>
    <w:rPr>
      <w:b/>
      <w:spacing w:val="-3"/>
      <w:sz w:val="24"/>
      <w:lang w:val="en-GB"/>
    </w:rPr>
  </w:style>
  <w:style w:type="character" w:styleId="PageNumber">
    <w:name w:val="page number"/>
    <w:basedOn w:val="DefaultParagraphFont"/>
    <w:rsid w:val="00587444"/>
  </w:style>
  <w:style w:type="character" w:styleId="FootnoteReference">
    <w:name w:val="footnote reference"/>
    <w:uiPriority w:val="99"/>
    <w:rsid w:val="00587444"/>
    <w:rPr>
      <w:vertAlign w:val="superscript"/>
    </w:rPr>
  </w:style>
  <w:style w:type="paragraph" w:styleId="BalloonText">
    <w:name w:val="Balloon Text"/>
    <w:basedOn w:val="Normal"/>
    <w:link w:val="BalloonTextChar"/>
    <w:uiPriority w:val="99"/>
    <w:semiHidden/>
    <w:rsid w:val="00587444"/>
    <w:pPr>
      <w:tabs>
        <w:tab w:val="left" w:pos="1134"/>
      </w:tabs>
      <w:suppressAutoHyphens w:val="0"/>
      <w:autoSpaceDN/>
      <w:spacing w:line="280" w:lineRule="atLeast"/>
    </w:pPr>
    <w:rPr>
      <w:rFonts w:ascii="Tahoma" w:hAnsi="Tahoma" w:cs="Tahoma"/>
      <w:sz w:val="16"/>
      <w:szCs w:val="16"/>
    </w:rPr>
  </w:style>
  <w:style w:type="character" w:customStyle="1" w:styleId="TekstbaloniaChar1">
    <w:name w:val="Tekst balončića Char1"/>
    <w:basedOn w:val="DefaultParagraphFont"/>
    <w:uiPriority w:val="99"/>
    <w:semiHidden/>
    <w:rsid w:val="00587444"/>
    <w:rPr>
      <w:rFonts w:ascii="Segoe UI" w:hAnsi="Segoe UI" w:cs="Segoe UI"/>
      <w:sz w:val="18"/>
      <w:szCs w:val="18"/>
    </w:rPr>
  </w:style>
  <w:style w:type="paragraph" w:styleId="NormalIndent">
    <w:name w:val="Normal Indent"/>
    <w:basedOn w:val="Normal"/>
    <w:rsid w:val="00587444"/>
    <w:pPr>
      <w:suppressAutoHyphens w:val="0"/>
      <w:autoSpaceDN/>
      <w:spacing w:line="240" w:lineRule="atLeast"/>
      <w:ind w:left="851"/>
      <w:jc w:val="both"/>
    </w:pPr>
    <w:rPr>
      <w:rFonts w:ascii="Arial" w:hAnsi="Arial"/>
      <w:szCs w:val="20"/>
      <w:lang w:val="de-DE"/>
    </w:rPr>
  </w:style>
  <w:style w:type="paragraph" w:styleId="Caption">
    <w:name w:val="caption"/>
    <w:basedOn w:val="Normal"/>
    <w:next w:val="Normal"/>
    <w:uiPriority w:val="35"/>
    <w:qFormat/>
    <w:rsid w:val="00587444"/>
    <w:pPr>
      <w:suppressAutoHyphens w:val="0"/>
      <w:autoSpaceDN/>
      <w:spacing w:before="120" w:after="120" w:line="240" w:lineRule="atLeast"/>
      <w:ind w:left="567"/>
    </w:pPr>
    <w:rPr>
      <w:rFonts w:ascii="Arial" w:hAnsi="Arial"/>
      <w:b/>
      <w:sz w:val="20"/>
      <w:szCs w:val="20"/>
      <w:lang w:val="en-GB"/>
    </w:rPr>
  </w:style>
  <w:style w:type="paragraph" w:styleId="NormalWeb">
    <w:name w:val="Normal (Web)"/>
    <w:basedOn w:val="Normal"/>
    <w:link w:val="NormalWebChar"/>
    <w:uiPriority w:val="99"/>
    <w:rsid w:val="00587444"/>
    <w:pPr>
      <w:suppressAutoHyphens w:val="0"/>
      <w:autoSpaceDN/>
      <w:spacing w:before="100" w:beforeAutospacing="1" w:after="100" w:afterAutospacing="1"/>
    </w:pPr>
    <w:rPr>
      <w:lang w:eastAsia="hr-HR"/>
    </w:rPr>
  </w:style>
  <w:style w:type="character" w:styleId="Strong">
    <w:name w:val="Strong"/>
    <w:uiPriority w:val="22"/>
    <w:qFormat/>
    <w:rsid w:val="00587444"/>
    <w:rPr>
      <w:b/>
      <w:bCs/>
    </w:rPr>
  </w:style>
  <w:style w:type="table" w:customStyle="1" w:styleId="Reetkatablice1">
    <w:name w:val="Rešetka tablice1"/>
    <w:basedOn w:val="TableNormal"/>
    <w:next w:val="TableGrid"/>
    <w:uiPriority w:val="39"/>
    <w:rsid w:val="00587444"/>
    <w:pPr>
      <w:autoSpaceDN/>
    </w:pPr>
    <w:rPr>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587444"/>
    <w:pPr>
      <w:suppressAutoHyphens w:val="0"/>
      <w:autoSpaceDN/>
    </w:pPr>
    <w:rPr>
      <w:rFonts w:ascii="Verdana" w:hAnsi="Verdana"/>
      <w:color w:val="000000"/>
      <w:sz w:val="20"/>
      <w:szCs w:val="21"/>
    </w:rPr>
  </w:style>
  <w:style w:type="character" w:customStyle="1" w:styleId="ObinitekstChar1">
    <w:name w:val="Obični tekst Char1"/>
    <w:basedOn w:val="DefaultParagraphFont"/>
    <w:uiPriority w:val="99"/>
    <w:semiHidden/>
    <w:rsid w:val="00587444"/>
    <w:rPr>
      <w:rFonts w:ascii="Consolas" w:hAnsi="Consolas"/>
      <w:sz w:val="21"/>
      <w:szCs w:val="21"/>
    </w:rPr>
  </w:style>
  <w:style w:type="character" w:customStyle="1" w:styleId="hps">
    <w:name w:val="hps"/>
    <w:rsid w:val="00587444"/>
  </w:style>
  <w:style w:type="paragraph" w:customStyle="1" w:styleId="indent">
    <w:name w:val="indent"/>
    <w:basedOn w:val="Normal"/>
    <w:rsid w:val="00587444"/>
    <w:pPr>
      <w:suppressAutoHyphens w:val="0"/>
      <w:autoSpaceDE w:val="0"/>
      <w:spacing w:after="120"/>
      <w:ind w:left="540"/>
    </w:pPr>
    <w:rPr>
      <w:rFonts w:ascii="Arial" w:eastAsia="Calibri" w:hAnsi="Arial" w:cs="Arial"/>
    </w:rPr>
  </w:style>
  <w:style w:type="character" w:customStyle="1" w:styleId="shorttext">
    <w:name w:val="short_text"/>
    <w:basedOn w:val="DefaultParagraphFont"/>
    <w:rsid w:val="00587444"/>
  </w:style>
  <w:style w:type="table" w:customStyle="1" w:styleId="TableGrid2">
    <w:name w:val="Table Grid2"/>
    <w:basedOn w:val="TableNormal"/>
    <w:next w:val="TableGrid"/>
    <w:uiPriority w:val="59"/>
    <w:rsid w:val="00587444"/>
    <w:pPr>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rsid w:val="00587444"/>
    <w:pPr>
      <w:shd w:val="clear" w:color="auto" w:fill="000080"/>
      <w:suppressAutoHyphens w:val="0"/>
      <w:autoSpaceDN/>
    </w:pPr>
    <w:rPr>
      <w:rFonts w:ascii="Tahoma" w:hAnsi="Tahoma" w:cs="Tahoma"/>
      <w:sz w:val="20"/>
      <w:szCs w:val="20"/>
      <w:lang w:val="hr-HR" w:eastAsia="hr-HR"/>
    </w:rPr>
  </w:style>
  <w:style w:type="character" w:customStyle="1" w:styleId="KartadokumentaChar1">
    <w:name w:val="Karta dokumenta Char1"/>
    <w:basedOn w:val="DefaultParagraphFont"/>
    <w:uiPriority w:val="99"/>
    <w:semiHidden/>
    <w:rsid w:val="00587444"/>
    <w:rPr>
      <w:rFonts w:ascii="Segoe UI" w:hAnsi="Segoe UI" w:cs="Segoe UI"/>
      <w:sz w:val="16"/>
      <w:szCs w:val="16"/>
    </w:rPr>
  </w:style>
  <w:style w:type="paragraph" w:styleId="NoSpacing">
    <w:name w:val="No Spacing"/>
    <w:link w:val="NoSpacingChar"/>
    <w:uiPriority w:val="1"/>
    <w:qFormat/>
    <w:rsid w:val="00587444"/>
    <w:pPr>
      <w:autoSpaceDN/>
    </w:pPr>
    <w:rPr>
      <w:rFonts w:ascii="Calibri" w:hAnsi="Calibri"/>
      <w:sz w:val="22"/>
      <w:szCs w:val="22"/>
      <w:lang w:val="hr-HR"/>
    </w:rPr>
  </w:style>
  <w:style w:type="paragraph" w:styleId="TOCHeading">
    <w:name w:val="TOC Heading"/>
    <w:basedOn w:val="Heading1"/>
    <w:next w:val="Normal"/>
    <w:uiPriority w:val="39"/>
    <w:qFormat/>
    <w:rsid w:val="00587444"/>
    <w:pPr>
      <w:suppressAutoHyphens w:val="0"/>
      <w:autoSpaceDN/>
      <w:spacing w:before="480" w:line="276" w:lineRule="auto"/>
      <w:outlineLvl w:val="9"/>
    </w:pPr>
    <w:rPr>
      <w:rFonts w:ascii="Cambria" w:eastAsia="Times New Roman" w:hAnsi="Cambria" w:cs="Times New Roman"/>
      <w:b/>
      <w:bCs/>
      <w:color w:val="365F91"/>
      <w:sz w:val="28"/>
      <w:szCs w:val="28"/>
    </w:rPr>
  </w:style>
  <w:style w:type="character" w:styleId="FollowedHyperlink">
    <w:name w:val="FollowedHyperlink"/>
    <w:rsid w:val="00587444"/>
    <w:rPr>
      <w:color w:val="800080"/>
      <w:u w:val="single"/>
    </w:rPr>
  </w:style>
  <w:style w:type="table" w:customStyle="1" w:styleId="Svijetlipopis-Isticanje21">
    <w:name w:val="Svijetli popis - Isticanje 21"/>
    <w:basedOn w:val="TableNormal"/>
    <w:next w:val="LightList-Accent2"/>
    <w:uiPriority w:val="61"/>
    <w:rsid w:val="00587444"/>
    <w:pPr>
      <w:autoSpaceDN/>
    </w:pPr>
    <w:rPr>
      <w:rFonts w:ascii="Calibri" w:hAnsi="Calibri"/>
      <w:sz w:val="22"/>
      <w:szCs w:val="22"/>
      <w:lang w:val="hr-H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styleId="FootnoteText">
    <w:name w:val="footnote text"/>
    <w:basedOn w:val="Normal"/>
    <w:link w:val="FootnoteTextChar"/>
    <w:uiPriority w:val="99"/>
    <w:rsid w:val="00587444"/>
    <w:pPr>
      <w:suppressAutoHyphens w:val="0"/>
      <w:autoSpaceDN/>
    </w:pPr>
    <w:rPr>
      <w:sz w:val="20"/>
      <w:szCs w:val="20"/>
      <w:lang w:val="hr-HR" w:eastAsia="hr-HR"/>
    </w:rPr>
  </w:style>
  <w:style w:type="character" w:customStyle="1" w:styleId="TekstfusnoteChar1">
    <w:name w:val="Tekst fusnote Char1"/>
    <w:basedOn w:val="DefaultParagraphFont"/>
    <w:uiPriority w:val="99"/>
    <w:semiHidden/>
    <w:rsid w:val="00587444"/>
  </w:style>
  <w:style w:type="character" w:styleId="Emphasis">
    <w:name w:val="Emphasis"/>
    <w:basedOn w:val="DefaultParagraphFont"/>
    <w:uiPriority w:val="20"/>
    <w:qFormat/>
    <w:rsid w:val="00587444"/>
    <w:rPr>
      <w:i/>
      <w:iCs/>
    </w:rPr>
  </w:style>
  <w:style w:type="paragraph" w:customStyle="1" w:styleId="EYBodytextwithparaspace">
    <w:name w:val="EY Body text (with para space)"/>
    <w:basedOn w:val="Normal"/>
    <w:link w:val="EYBodytextwithparaspaceChar"/>
    <w:rsid w:val="00587444"/>
    <w:pPr>
      <w:autoSpaceDN/>
      <w:spacing w:after="240"/>
    </w:pPr>
    <w:rPr>
      <w:rFonts w:ascii="Arial" w:hAnsi="Arial"/>
      <w:kern w:val="12"/>
      <w:sz w:val="22"/>
      <w:lang w:val="en-GB"/>
    </w:rPr>
  </w:style>
  <w:style w:type="character" w:customStyle="1" w:styleId="EYBodytextwithparaspaceChar">
    <w:name w:val="EY Body text (with para space) Char"/>
    <w:basedOn w:val="DefaultParagraphFont"/>
    <w:link w:val="EYBodytextwithparaspace"/>
    <w:locked/>
    <w:rsid w:val="00587444"/>
    <w:rPr>
      <w:rFonts w:ascii="Arial" w:hAnsi="Arial"/>
      <w:kern w:val="12"/>
      <w:sz w:val="22"/>
      <w:szCs w:val="24"/>
      <w:lang w:val="en-GB"/>
    </w:rPr>
  </w:style>
  <w:style w:type="paragraph" w:customStyle="1" w:styleId="Sadraj43">
    <w:name w:val="Sadržaj 43"/>
    <w:basedOn w:val="Normal"/>
    <w:next w:val="Normal"/>
    <w:autoRedefine/>
    <w:uiPriority w:val="39"/>
    <w:unhideWhenUsed/>
    <w:rsid w:val="00587444"/>
    <w:pPr>
      <w:suppressAutoHyphens w:val="0"/>
      <w:autoSpaceDN/>
      <w:spacing w:after="100" w:line="259" w:lineRule="auto"/>
      <w:ind w:left="660"/>
    </w:pPr>
    <w:rPr>
      <w:rFonts w:ascii="Calibri" w:hAnsi="Calibri"/>
      <w:sz w:val="22"/>
      <w:szCs w:val="22"/>
      <w:lang w:val="hr-HR" w:eastAsia="hr-HR"/>
    </w:rPr>
  </w:style>
  <w:style w:type="paragraph" w:customStyle="1" w:styleId="Sadraj53">
    <w:name w:val="Sadržaj 53"/>
    <w:basedOn w:val="Normal"/>
    <w:next w:val="Normal"/>
    <w:autoRedefine/>
    <w:uiPriority w:val="39"/>
    <w:unhideWhenUsed/>
    <w:rsid w:val="00587444"/>
    <w:pPr>
      <w:suppressAutoHyphens w:val="0"/>
      <w:autoSpaceDN/>
      <w:spacing w:after="100" w:line="259" w:lineRule="auto"/>
      <w:ind w:left="880"/>
    </w:pPr>
    <w:rPr>
      <w:rFonts w:ascii="Calibri" w:hAnsi="Calibri"/>
      <w:sz w:val="22"/>
      <w:szCs w:val="22"/>
      <w:lang w:val="hr-HR" w:eastAsia="hr-HR"/>
    </w:rPr>
  </w:style>
  <w:style w:type="paragraph" w:customStyle="1" w:styleId="Sadraj63">
    <w:name w:val="Sadržaj 63"/>
    <w:basedOn w:val="Normal"/>
    <w:next w:val="Normal"/>
    <w:autoRedefine/>
    <w:uiPriority w:val="39"/>
    <w:unhideWhenUsed/>
    <w:rsid w:val="00587444"/>
    <w:pPr>
      <w:suppressAutoHyphens w:val="0"/>
      <w:autoSpaceDN/>
      <w:spacing w:after="100" w:line="259" w:lineRule="auto"/>
      <w:ind w:left="1100"/>
    </w:pPr>
    <w:rPr>
      <w:rFonts w:ascii="Calibri" w:hAnsi="Calibri"/>
      <w:sz w:val="22"/>
      <w:szCs w:val="22"/>
      <w:lang w:val="hr-HR" w:eastAsia="hr-HR"/>
    </w:rPr>
  </w:style>
  <w:style w:type="paragraph" w:customStyle="1" w:styleId="Sadraj73">
    <w:name w:val="Sadržaj 73"/>
    <w:basedOn w:val="Normal"/>
    <w:next w:val="Normal"/>
    <w:autoRedefine/>
    <w:uiPriority w:val="39"/>
    <w:unhideWhenUsed/>
    <w:rsid w:val="00587444"/>
    <w:pPr>
      <w:suppressAutoHyphens w:val="0"/>
      <w:autoSpaceDN/>
      <w:spacing w:after="100" w:line="259" w:lineRule="auto"/>
      <w:ind w:left="1320"/>
    </w:pPr>
    <w:rPr>
      <w:rFonts w:ascii="Calibri" w:hAnsi="Calibri"/>
      <w:sz w:val="22"/>
      <w:szCs w:val="22"/>
      <w:lang w:val="hr-HR" w:eastAsia="hr-HR"/>
    </w:rPr>
  </w:style>
  <w:style w:type="paragraph" w:customStyle="1" w:styleId="Sadraj83">
    <w:name w:val="Sadržaj 83"/>
    <w:basedOn w:val="Normal"/>
    <w:next w:val="Normal"/>
    <w:autoRedefine/>
    <w:uiPriority w:val="39"/>
    <w:unhideWhenUsed/>
    <w:rsid w:val="00587444"/>
    <w:pPr>
      <w:suppressAutoHyphens w:val="0"/>
      <w:autoSpaceDN/>
      <w:spacing w:after="100" w:line="259" w:lineRule="auto"/>
      <w:ind w:left="1540"/>
    </w:pPr>
    <w:rPr>
      <w:rFonts w:ascii="Calibri" w:hAnsi="Calibri"/>
      <w:sz w:val="22"/>
      <w:szCs w:val="22"/>
      <w:lang w:val="hr-HR" w:eastAsia="hr-HR"/>
    </w:rPr>
  </w:style>
  <w:style w:type="paragraph" w:customStyle="1" w:styleId="Sadraj93">
    <w:name w:val="Sadržaj 93"/>
    <w:basedOn w:val="Normal"/>
    <w:next w:val="Normal"/>
    <w:autoRedefine/>
    <w:uiPriority w:val="39"/>
    <w:unhideWhenUsed/>
    <w:rsid w:val="00587444"/>
    <w:pPr>
      <w:suppressAutoHyphens w:val="0"/>
      <w:autoSpaceDN/>
      <w:spacing w:after="100" w:line="259" w:lineRule="auto"/>
      <w:ind w:left="1760"/>
    </w:pPr>
    <w:rPr>
      <w:rFonts w:ascii="Calibri" w:hAnsi="Calibri"/>
      <w:sz w:val="22"/>
      <w:szCs w:val="22"/>
      <w:lang w:val="hr-HR" w:eastAsia="hr-HR"/>
    </w:rPr>
  </w:style>
  <w:style w:type="character" w:styleId="IntenseReference">
    <w:name w:val="Intense Reference"/>
    <w:uiPriority w:val="32"/>
    <w:qFormat/>
    <w:rsid w:val="00587444"/>
    <w:rPr>
      <w:b/>
      <w:bCs/>
      <w:smallCaps/>
      <w:color w:val="C0504D"/>
      <w:spacing w:val="5"/>
      <w:u w:val="single"/>
    </w:rPr>
  </w:style>
  <w:style w:type="table" w:customStyle="1" w:styleId="TableGrid1">
    <w:name w:val="Table Grid1"/>
    <w:basedOn w:val="TableNormal"/>
    <w:next w:val="TableGrid"/>
    <w:rsid w:val="00587444"/>
    <w:pPr>
      <w:autoSpaceDN/>
    </w:pPr>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Default"/>
    <w:next w:val="Default"/>
    <w:uiPriority w:val="99"/>
    <w:rsid w:val="00587444"/>
    <w:pPr>
      <w:suppressAutoHyphens w:val="0"/>
      <w:adjustRightInd w:val="0"/>
      <w:spacing w:line="191" w:lineRule="atLeast"/>
    </w:pPr>
    <w:rPr>
      <w:rFonts w:ascii="Univers LT Std 45 Light" w:eastAsia="Times New Roman" w:hAnsi="Univers LT Std 45 Light" w:cs="Times New Roman"/>
      <w:color w:val="auto"/>
      <w:lang w:eastAsia="hr-HR"/>
    </w:rPr>
  </w:style>
  <w:style w:type="paragraph" w:customStyle="1" w:styleId="Normal1">
    <w:name w:val="Normal1"/>
    <w:basedOn w:val="Normal"/>
    <w:rsid w:val="00587444"/>
    <w:pPr>
      <w:suppressAutoHyphens w:val="0"/>
      <w:autoSpaceDN/>
      <w:spacing w:before="100" w:beforeAutospacing="1" w:after="100" w:afterAutospacing="1"/>
    </w:pPr>
    <w:rPr>
      <w:lang w:val="hr-HR" w:eastAsia="hr-HR"/>
    </w:rPr>
  </w:style>
  <w:style w:type="character" w:customStyle="1" w:styleId="A13">
    <w:name w:val="A13"/>
    <w:uiPriority w:val="99"/>
    <w:rsid w:val="00587444"/>
    <w:rPr>
      <w:rFonts w:cs="Univers LT Std 45 Light"/>
      <w:b/>
      <w:bCs/>
      <w:color w:val="000000"/>
      <w:sz w:val="12"/>
      <w:szCs w:val="12"/>
    </w:rPr>
  </w:style>
  <w:style w:type="character" w:customStyle="1" w:styleId="A10">
    <w:name w:val="A10"/>
    <w:uiPriority w:val="99"/>
    <w:rsid w:val="00587444"/>
    <w:rPr>
      <w:rFonts w:cs="Univers LT Std 45 Light"/>
      <w:i/>
      <w:iCs/>
      <w:color w:val="004D97"/>
      <w:sz w:val="14"/>
      <w:szCs w:val="14"/>
    </w:rPr>
  </w:style>
  <w:style w:type="paragraph" w:customStyle="1" w:styleId="Denomination">
    <w:name w:val="Denomination"/>
    <w:basedOn w:val="Normal"/>
    <w:uiPriority w:val="99"/>
    <w:rsid w:val="00587444"/>
    <w:pPr>
      <w:suppressAutoHyphens w:val="0"/>
      <w:autoSpaceDN/>
      <w:jc w:val="right"/>
    </w:pPr>
    <w:rPr>
      <w:rFonts w:ascii="Futura Lt BT" w:hAnsi="Futura Lt BT" w:cs="Futura Lt BT"/>
      <w:sz w:val="18"/>
      <w:szCs w:val="18"/>
      <w:lang w:val="en-GB"/>
    </w:rPr>
  </w:style>
  <w:style w:type="paragraph" w:customStyle="1" w:styleId="Tablehead">
    <w:name w:val="Tablehead"/>
    <w:basedOn w:val="Normal"/>
    <w:uiPriority w:val="99"/>
    <w:rsid w:val="00587444"/>
    <w:pPr>
      <w:suppressAutoHyphens w:val="0"/>
      <w:autoSpaceDN/>
      <w:spacing w:before="130"/>
      <w:jc w:val="right"/>
    </w:pPr>
    <w:rPr>
      <w:rFonts w:ascii="Futura Lt BT" w:hAnsi="Futura Lt BT" w:cs="Futura Lt BT"/>
      <w:sz w:val="18"/>
      <w:szCs w:val="18"/>
      <w:lang w:val="en-GB"/>
    </w:rPr>
  </w:style>
  <w:style w:type="paragraph" w:customStyle="1" w:styleId="Pa74">
    <w:name w:val="Pa74"/>
    <w:basedOn w:val="Default"/>
    <w:next w:val="Default"/>
    <w:uiPriority w:val="99"/>
    <w:rsid w:val="00587444"/>
    <w:pPr>
      <w:suppressAutoHyphens w:val="0"/>
      <w:adjustRightInd w:val="0"/>
      <w:spacing w:line="191" w:lineRule="atLeast"/>
    </w:pPr>
    <w:rPr>
      <w:rFonts w:ascii="Univers LT Std 45 Light" w:eastAsia="Times New Roman" w:hAnsi="Univers LT Std 45 Light" w:cs="Times New Roman"/>
      <w:color w:val="auto"/>
      <w:lang w:val="en-US" w:eastAsia="hr-HR"/>
    </w:rPr>
  </w:style>
  <w:style w:type="paragraph" w:customStyle="1" w:styleId="default0">
    <w:name w:val="default"/>
    <w:basedOn w:val="Normal"/>
    <w:rsid w:val="00587444"/>
    <w:pPr>
      <w:suppressAutoHyphens w:val="0"/>
      <w:autoSpaceDE w:val="0"/>
    </w:pPr>
    <w:rPr>
      <w:rFonts w:ascii="Calibri" w:eastAsia="Calibri" w:hAnsi="Calibri" w:cs="Calibri"/>
      <w:color w:val="000000"/>
      <w:lang w:val="hr-HR" w:eastAsia="hr-HR"/>
    </w:rPr>
  </w:style>
  <w:style w:type="paragraph" w:styleId="List">
    <w:name w:val="List"/>
    <w:basedOn w:val="Normal"/>
    <w:rsid w:val="00587444"/>
    <w:pPr>
      <w:ind w:left="283" w:hanging="283"/>
      <w:textAlignment w:val="baseline"/>
    </w:pPr>
    <w:rPr>
      <w:sz w:val="22"/>
      <w:szCs w:val="20"/>
      <w:lang w:val="en-GB"/>
    </w:rPr>
  </w:style>
  <w:style w:type="numbering" w:customStyle="1" w:styleId="LFO61">
    <w:name w:val="LFO61"/>
    <w:basedOn w:val="NoList"/>
    <w:rsid w:val="00587444"/>
    <w:pPr>
      <w:numPr>
        <w:numId w:val="60"/>
      </w:numPr>
    </w:pPr>
  </w:style>
  <w:style w:type="paragraph" w:customStyle="1" w:styleId="Pa50">
    <w:name w:val="Pa50"/>
    <w:basedOn w:val="Default"/>
    <w:next w:val="Default"/>
    <w:uiPriority w:val="99"/>
    <w:rsid w:val="00587444"/>
    <w:pPr>
      <w:suppressAutoHyphens w:val="0"/>
      <w:adjustRightInd w:val="0"/>
      <w:spacing w:line="191" w:lineRule="atLeast"/>
    </w:pPr>
    <w:rPr>
      <w:rFonts w:ascii="Times New Roman" w:eastAsia="Times New Roman" w:hAnsi="Times New Roman" w:cs="Times New Roman"/>
      <w:color w:val="auto"/>
      <w:lang w:eastAsia="hr-HR"/>
    </w:rPr>
  </w:style>
  <w:style w:type="numbering" w:customStyle="1" w:styleId="NoList1">
    <w:name w:val="No List1"/>
    <w:next w:val="NoList"/>
    <w:uiPriority w:val="99"/>
    <w:semiHidden/>
    <w:unhideWhenUsed/>
    <w:rsid w:val="00587444"/>
  </w:style>
  <w:style w:type="character" w:customStyle="1" w:styleId="Heading1Char1">
    <w:name w:val="Heading 1 Char1"/>
    <w:aliases w:val="h1 Char1"/>
    <w:basedOn w:val="DefaultParagraphFont"/>
    <w:uiPriority w:val="9"/>
    <w:rsid w:val="00587444"/>
    <w:rPr>
      <w:rFonts w:ascii="Calibri" w:eastAsia="Times New Roman" w:hAnsi="Calibri" w:cs="Times New Roman"/>
      <w:color w:val="374C80"/>
      <w:sz w:val="32"/>
      <w:szCs w:val="32"/>
    </w:rPr>
  </w:style>
  <w:style w:type="paragraph" w:styleId="HTMLPreformatted">
    <w:name w:val="HTML Preformatted"/>
    <w:basedOn w:val="Normal"/>
    <w:link w:val="HTMLPreformattedChar"/>
    <w:uiPriority w:val="99"/>
    <w:unhideWhenUsed/>
    <w:rsid w:val="005874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spacing w:after="160" w:line="276" w:lineRule="auto"/>
      <w:jc w:val="both"/>
    </w:pPr>
    <w:rPr>
      <w:rFonts w:ascii="Courier New" w:hAnsi="Courier New" w:cs="Courier New"/>
      <w:sz w:val="20"/>
      <w:szCs w:val="20"/>
      <w:lang w:val="hr-HR" w:eastAsia="hr-HR"/>
    </w:rPr>
  </w:style>
  <w:style w:type="character" w:customStyle="1" w:styleId="HTMLunaprijedoblikovanoChar1">
    <w:name w:val="HTML unaprijed oblikovano Char1"/>
    <w:basedOn w:val="DefaultParagraphFont"/>
    <w:uiPriority w:val="99"/>
    <w:semiHidden/>
    <w:rsid w:val="00587444"/>
    <w:rPr>
      <w:rFonts w:ascii="Consolas" w:hAnsi="Consolas"/>
    </w:rPr>
  </w:style>
  <w:style w:type="paragraph" w:customStyle="1" w:styleId="msonormal0">
    <w:name w:val="msonormal"/>
    <w:basedOn w:val="Normal"/>
    <w:uiPriority w:val="99"/>
    <w:rsid w:val="00587444"/>
    <w:pPr>
      <w:suppressAutoHyphens w:val="0"/>
      <w:autoSpaceDN/>
      <w:spacing w:before="100" w:beforeAutospacing="1" w:after="100" w:afterAutospacing="1" w:line="276" w:lineRule="auto"/>
      <w:jc w:val="both"/>
    </w:pPr>
    <w:rPr>
      <w:rFonts w:ascii="Calibri" w:eastAsia="SimSun" w:hAnsi="Calibri"/>
      <w:sz w:val="22"/>
      <w:szCs w:val="21"/>
      <w:lang w:eastAsia="hr-HR"/>
    </w:rPr>
  </w:style>
  <w:style w:type="paragraph" w:styleId="EndnoteText">
    <w:name w:val="endnote text"/>
    <w:basedOn w:val="Normal"/>
    <w:link w:val="EndnoteTextChar"/>
    <w:semiHidden/>
    <w:unhideWhenUsed/>
    <w:rsid w:val="00587444"/>
    <w:pPr>
      <w:suppressAutoHyphens w:val="0"/>
      <w:autoSpaceDN/>
      <w:spacing w:after="160" w:line="276" w:lineRule="auto"/>
      <w:jc w:val="both"/>
    </w:pPr>
    <w:rPr>
      <w:sz w:val="20"/>
      <w:szCs w:val="20"/>
    </w:rPr>
  </w:style>
  <w:style w:type="character" w:customStyle="1" w:styleId="TekstkrajnjebiljekeChar1">
    <w:name w:val="Tekst krajnje bilješke Char1"/>
    <w:basedOn w:val="DefaultParagraphFont"/>
    <w:uiPriority w:val="99"/>
    <w:semiHidden/>
    <w:rsid w:val="00587444"/>
  </w:style>
  <w:style w:type="character" w:styleId="EndnoteReference">
    <w:name w:val="endnote reference"/>
    <w:basedOn w:val="DefaultParagraphFont"/>
    <w:semiHidden/>
    <w:unhideWhenUsed/>
    <w:rsid w:val="00587444"/>
    <w:rPr>
      <w:vertAlign w:val="superscript"/>
    </w:rPr>
  </w:style>
  <w:style w:type="character" w:styleId="BookTitle">
    <w:name w:val="Book Title"/>
    <w:basedOn w:val="DefaultParagraphFont"/>
    <w:uiPriority w:val="33"/>
    <w:qFormat/>
    <w:rsid w:val="00587444"/>
    <w:rPr>
      <w:b/>
      <w:bCs/>
      <w:caps w:val="0"/>
      <w:smallCaps/>
      <w:spacing w:val="0"/>
    </w:rPr>
  </w:style>
  <w:style w:type="character" w:customStyle="1" w:styleId="DocumentMapChar1">
    <w:name w:val="Document Map Char1"/>
    <w:basedOn w:val="DefaultParagraphFont"/>
    <w:uiPriority w:val="99"/>
    <w:semiHidden/>
    <w:rsid w:val="00587444"/>
    <w:rPr>
      <w:rFonts w:ascii="Segoe UI" w:hAnsi="Segoe UI" w:cs="Segoe UI" w:hint="default"/>
      <w:sz w:val="16"/>
      <w:szCs w:val="16"/>
    </w:rPr>
  </w:style>
  <w:style w:type="table" w:customStyle="1" w:styleId="TableGrid3">
    <w:name w:val="Table Grid3"/>
    <w:basedOn w:val="TableNormal"/>
    <w:next w:val="TableGrid"/>
    <w:rsid w:val="00587444"/>
    <w:pPr>
      <w:autoSpaceDN/>
      <w:spacing w:after="160" w:line="276" w:lineRule="auto"/>
    </w:pPr>
    <w:rPr>
      <w:rFonts w:ascii="Calibri" w:eastAsia="SimSun" w:hAnsi="Calibri"/>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
    <w:name w:val="Medium List 2 - Accent 11"/>
    <w:basedOn w:val="TableNormal"/>
    <w:next w:val="MediumList2-Accent1"/>
    <w:uiPriority w:val="66"/>
    <w:unhideWhenUsed/>
    <w:rsid w:val="00587444"/>
    <w:pPr>
      <w:autoSpaceDN/>
      <w:spacing w:after="160" w:line="276" w:lineRule="auto"/>
    </w:pPr>
    <w:rPr>
      <w:rFonts w:ascii="Calibri" w:eastAsia="SimSun" w:hAnsi="Calibri"/>
      <w:color w:val="000000"/>
      <w:sz w:val="22"/>
      <w:szCs w:val="22"/>
    </w:rPr>
    <w:tblPr>
      <w:tblStyleRowBandSize w:val="1"/>
      <w:tblStyleColBandSize w:val="1"/>
      <w:tblInd w:w="0" w:type="nil"/>
      <w:tblBorders>
        <w:top w:val="single" w:sz="8" w:space="0" w:color="4A66AC"/>
        <w:left w:val="single" w:sz="8" w:space="0" w:color="4A66AC"/>
        <w:bottom w:val="single" w:sz="8" w:space="0" w:color="4A66AC"/>
        <w:right w:val="single" w:sz="8" w:space="0" w:color="4A66AC"/>
      </w:tblBorders>
    </w:tblPr>
    <w:tblStylePr w:type="firstRow">
      <w:rPr>
        <w:sz w:val="24"/>
        <w:szCs w:val="24"/>
      </w:rPr>
      <w:tblPr/>
      <w:tcPr>
        <w:tcBorders>
          <w:top w:val="nil"/>
          <w:left w:val="nil"/>
          <w:bottom w:val="single" w:sz="24" w:space="0" w:color="4A66AC"/>
          <w:right w:val="nil"/>
          <w:insideH w:val="nil"/>
          <w:insideV w:val="nil"/>
        </w:tcBorders>
        <w:shd w:val="clear" w:color="auto" w:fill="FFFFFF"/>
      </w:tcPr>
    </w:tblStylePr>
    <w:tblStylePr w:type="lastRow">
      <w:tblPr/>
      <w:tcPr>
        <w:tcBorders>
          <w:top w:val="single" w:sz="8" w:space="0" w:color="4A66AC"/>
          <w:left w:val="nil"/>
          <w:bottom w:val="nil"/>
          <w:right w:val="nil"/>
          <w:insideH w:val="nil"/>
          <w:insideV w:val="nil"/>
        </w:tcBorders>
        <w:shd w:val="clear" w:color="auto" w:fill="FFFFFF"/>
      </w:tcPr>
    </w:tblStylePr>
    <w:tblStylePr w:type="firstCol">
      <w:tblPr/>
      <w:tcPr>
        <w:tcBorders>
          <w:top w:val="nil"/>
          <w:left w:val="nil"/>
          <w:bottom w:val="nil"/>
          <w:right w:val="single" w:sz="8" w:space="0" w:color="4A66AC"/>
          <w:insideH w:val="nil"/>
          <w:insideV w:val="nil"/>
        </w:tcBorders>
        <w:shd w:val="clear" w:color="auto" w:fill="FFFFFF"/>
      </w:tcPr>
    </w:tblStylePr>
    <w:tblStylePr w:type="lastCol">
      <w:tblPr/>
      <w:tcPr>
        <w:tcBorders>
          <w:top w:val="nil"/>
          <w:left w:val="single" w:sz="8" w:space="0" w:color="4A66AC"/>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1D8EB"/>
      </w:tcPr>
    </w:tblStylePr>
    <w:tblStylePr w:type="band1Horz">
      <w:tblPr/>
      <w:tcPr>
        <w:tcBorders>
          <w:top w:val="nil"/>
          <w:bottom w:val="nil"/>
          <w:insideH w:val="nil"/>
          <w:insideV w:val="nil"/>
        </w:tcBorders>
        <w:shd w:val="clear" w:color="auto" w:fill="D1D8EB"/>
      </w:tcPr>
    </w:tblStylePr>
    <w:tblStylePr w:type="nwCell">
      <w:tblPr/>
      <w:tcPr>
        <w:shd w:val="clear" w:color="auto" w:fill="FFFFFF"/>
      </w:tcPr>
    </w:tblStylePr>
    <w:tblStylePr w:type="swCell">
      <w:tblPr/>
      <w:tcPr>
        <w:tcBorders>
          <w:top w:val="nil"/>
        </w:tcBorders>
      </w:tcPr>
    </w:tblStylePr>
  </w:style>
  <w:style w:type="table" w:customStyle="1" w:styleId="GridTable21">
    <w:name w:val="Grid Table 21"/>
    <w:basedOn w:val="TableNormal"/>
    <w:next w:val="GridTable2"/>
    <w:uiPriority w:val="47"/>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1">
    <w:name w:val="Grid Table 41"/>
    <w:basedOn w:val="TableNormal"/>
    <w:next w:val="GridTable4"/>
    <w:uiPriority w:val="49"/>
    <w:rsid w:val="00587444"/>
    <w:pPr>
      <w:autoSpaceDN/>
    </w:pPr>
    <w:rPr>
      <w:rFonts w:ascii="Calibri" w:eastAsia="SimSun" w:hAnsi="Calibri"/>
      <w:sz w:val="21"/>
      <w:szCs w:val="21"/>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
    <w:name w:val="Grid Table 4 - Accent 11"/>
    <w:basedOn w:val="TableNormal"/>
    <w:next w:val="GridTable4-Accent1"/>
    <w:uiPriority w:val="49"/>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90A1CF"/>
        <w:left w:val="single" w:sz="4" w:space="0" w:color="90A1CF"/>
        <w:bottom w:val="single" w:sz="4" w:space="0" w:color="90A1CF"/>
        <w:right w:val="single" w:sz="4" w:space="0" w:color="90A1CF"/>
        <w:insideH w:val="single" w:sz="4" w:space="0" w:color="90A1CF"/>
        <w:insideV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insideV w:val="nil"/>
        </w:tcBorders>
        <w:shd w:val="clear" w:color="auto" w:fill="4A66AC"/>
      </w:tcPr>
    </w:tblStylePr>
    <w:tblStylePr w:type="lastRow">
      <w:rPr>
        <w:b/>
        <w:bCs/>
      </w:rPr>
      <w:tblPr/>
      <w:tcPr>
        <w:tcBorders>
          <w:top w:val="double" w:sz="4" w:space="0" w:color="4A66AC"/>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GridTable1Light-Accent51">
    <w:name w:val="Grid Table 1 Light - Accent 51"/>
    <w:basedOn w:val="TableNormal"/>
    <w:next w:val="GridTable1Light-Accent5"/>
    <w:uiPriority w:val="46"/>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BCD9DE"/>
        <w:left w:val="single" w:sz="4" w:space="0" w:color="BCD9DE"/>
        <w:bottom w:val="single" w:sz="4" w:space="0" w:color="BCD9DE"/>
        <w:right w:val="single" w:sz="4" w:space="0" w:color="BCD9DE"/>
        <w:insideH w:val="single" w:sz="4" w:space="0" w:color="BCD9DE"/>
        <w:insideV w:val="single" w:sz="4" w:space="0" w:color="BCD9DE"/>
      </w:tblBorders>
    </w:tblPr>
    <w:tblStylePr w:type="firstRow">
      <w:rPr>
        <w:b/>
        <w:bCs/>
      </w:rPr>
      <w:tblPr/>
      <w:tcPr>
        <w:tcBorders>
          <w:bottom w:val="single" w:sz="12" w:space="0" w:color="9BC7CE"/>
        </w:tcBorders>
      </w:tcPr>
    </w:tblStylePr>
    <w:tblStylePr w:type="lastRow">
      <w:rPr>
        <w:b/>
        <w:bCs/>
      </w:rPr>
      <w:tblPr/>
      <w:tcPr>
        <w:tcBorders>
          <w:top w:val="double" w:sz="2" w:space="0" w:color="9BC7CE"/>
        </w:tcBorders>
      </w:tcPr>
    </w:tblStylePr>
    <w:tblStylePr w:type="firstCol">
      <w:rPr>
        <w:b/>
        <w:bCs/>
      </w:rPr>
    </w:tblStylePr>
    <w:tblStylePr w:type="lastCol">
      <w:rPr>
        <w:b/>
        <w:bCs/>
      </w:rPr>
    </w:tblStylePr>
  </w:style>
  <w:style w:type="table" w:customStyle="1" w:styleId="GridTable5Dark-Accent51">
    <w:name w:val="Grid Table 5 Dark - Accent 51"/>
    <w:basedOn w:val="TableNormal"/>
    <w:next w:val="GridTable5Dark-Accent5"/>
    <w:uiPriority w:val="50"/>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C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2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2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2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2AE"/>
      </w:tcPr>
    </w:tblStylePr>
    <w:tblStylePr w:type="band1Vert">
      <w:tblPr/>
      <w:tcPr>
        <w:shd w:val="clear" w:color="auto" w:fill="BCD9DE"/>
      </w:tcPr>
    </w:tblStylePr>
    <w:tblStylePr w:type="band1Horz">
      <w:tblPr/>
      <w:tcPr>
        <w:shd w:val="clear" w:color="auto" w:fill="BCD9DE"/>
      </w:tcPr>
    </w:tblStylePr>
  </w:style>
  <w:style w:type="table" w:customStyle="1" w:styleId="ListTable31">
    <w:name w:val="List Table 31"/>
    <w:basedOn w:val="TableNormal"/>
    <w:next w:val="ListTable3"/>
    <w:uiPriority w:val="48"/>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41">
    <w:name w:val="List Table 41"/>
    <w:basedOn w:val="TableNormal"/>
    <w:next w:val="ListTable4"/>
    <w:uiPriority w:val="49"/>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1">
    <w:name w:val="List Table 3 - Accent 11"/>
    <w:basedOn w:val="TableNormal"/>
    <w:next w:val="ListTable3-Accent1"/>
    <w:uiPriority w:val="48"/>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4A66AC"/>
        <w:left w:val="single" w:sz="4" w:space="0" w:color="4A66AC"/>
        <w:bottom w:val="single" w:sz="4" w:space="0" w:color="4A66AC"/>
        <w:right w:val="single" w:sz="4" w:space="0" w:color="4A66AC"/>
      </w:tblBorders>
    </w:tblPr>
    <w:tblStylePr w:type="firstRow">
      <w:rPr>
        <w:b/>
        <w:bCs/>
        <w:color w:val="FFFFFF"/>
      </w:rPr>
      <w:tblPr/>
      <w:tcPr>
        <w:shd w:val="clear" w:color="auto" w:fill="4A66AC"/>
      </w:tcPr>
    </w:tblStylePr>
    <w:tblStylePr w:type="lastRow">
      <w:rPr>
        <w:b/>
        <w:bCs/>
      </w:rPr>
      <w:tblPr/>
      <w:tcPr>
        <w:tcBorders>
          <w:top w:val="double" w:sz="4" w:space="0" w:color="4A66AC"/>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A66AC"/>
          <w:right w:val="single" w:sz="4" w:space="0" w:color="4A66AC"/>
        </w:tcBorders>
      </w:tcPr>
    </w:tblStylePr>
    <w:tblStylePr w:type="band1Horz">
      <w:tblPr/>
      <w:tcPr>
        <w:tcBorders>
          <w:top w:val="single" w:sz="4" w:space="0" w:color="4A66AC"/>
          <w:bottom w:val="single" w:sz="4" w:space="0" w:color="4A66AC"/>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A66AC"/>
          <w:left w:val="nil"/>
        </w:tcBorders>
      </w:tcPr>
    </w:tblStylePr>
    <w:tblStylePr w:type="swCell">
      <w:tblPr/>
      <w:tcPr>
        <w:tcBorders>
          <w:top w:val="double" w:sz="4" w:space="0" w:color="4A66AC"/>
          <w:right w:val="nil"/>
        </w:tcBorders>
      </w:tcPr>
    </w:tblStylePr>
  </w:style>
  <w:style w:type="table" w:customStyle="1" w:styleId="ListTable4-Accent11">
    <w:name w:val="List Table 4 - Accent 11"/>
    <w:basedOn w:val="TableNormal"/>
    <w:next w:val="ListTable4-Accent1"/>
    <w:uiPriority w:val="49"/>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90A1CF"/>
        <w:left w:val="single" w:sz="4" w:space="0" w:color="90A1CF"/>
        <w:bottom w:val="single" w:sz="4" w:space="0" w:color="90A1CF"/>
        <w:right w:val="single" w:sz="4" w:space="0" w:color="90A1CF"/>
        <w:insideH w:val="single" w:sz="4" w:space="0" w:color="90A1CF"/>
      </w:tblBorders>
    </w:tblPr>
    <w:tblStylePr w:type="firstRow">
      <w:rPr>
        <w:b/>
        <w:bCs/>
        <w:color w:val="FFFFFF"/>
      </w:rPr>
      <w:tblPr/>
      <w:tcPr>
        <w:tcBorders>
          <w:top w:val="single" w:sz="4" w:space="0" w:color="4A66AC"/>
          <w:left w:val="single" w:sz="4" w:space="0" w:color="4A66AC"/>
          <w:bottom w:val="single" w:sz="4" w:space="0" w:color="4A66AC"/>
          <w:right w:val="single" w:sz="4" w:space="0" w:color="4A66AC"/>
          <w:insideH w:val="nil"/>
        </w:tcBorders>
        <w:shd w:val="clear" w:color="auto" w:fill="4A66AC"/>
      </w:tcPr>
    </w:tblStylePr>
    <w:tblStylePr w:type="lastRow">
      <w:rPr>
        <w:b/>
        <w:bCs/>
      </w:rPr>
      <w:tblPr/>
      <w:tcPr>
        <w:tcBorders>
          <w:top w:val="double" w:sz="4" w:space="0" w:color="90A1CF"/>
        </w:tcBorders>
      </w:tcPr>
    </w:tblStylePr>
    <w:tblStylePr w:type="firstCol">
      <w:rPr>
        <w:b/>
        <w:bCs/>
      </w:rPr>
    </w:tblStylePr>
    <w:tblStylePr w:type="lastCol">
      <w:rPr>
        <w:b/>
        <w:bCs/>
      </w:rPr>
    </w:tblStylePr>
    <w:tblStylePr w:type="band1Vert">
      <w:tblPr/>
      <w:tcPr>
        <w:shd w:val="clear" w:color="auto" w:fill="D9DFEF"/>
      </w:tcPr>
    </w:tblStylePr>
    <w:tblStylePr w:type="band1Horz">
      <w:tblPr/>
      <w:tcPr>
        <w:shd w:val="clear" w:color="auto" w:fill="D9DFEF"/>
      </w:tcPr>
    </w:tblStylePr>
  </w:style>
  <w:style w:type="table" w:customStyle="1" w:styleId="TableGrid21">
    <w:name w:val="Table Grid21"/>
    <w:basedOn w:val="TableNormal"/>
    <w:uiPriority w:val="59"/>
    <w:rsid w:val="00587444"/>
    <w:pPr>
      <w:autoSpaceDN/>
      <w:spacing w:after="160" w:line="276" w:lineRule="auto"/>
    </w:pPr>
    <w:rPr>
      <w:rFonts w:ascii="Calibri" w:eastAsia="SimSun" w:hAnsi="Calibri"/>
      <w:sz w:val="21"/>
      <w:szCs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1">
    <w:name w:val="Grid Table 5 Dark - Accent 511"/>
    <w:basedOn w:val="TableNormal"/>
    <w:uiPriority w:val="50"/>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ListTable411">
    <w:name w:val="List Table 411"/>
    <w:basedOn w:val="TableNormal"/>
    <w:uiPriority w:val="49"/>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11">
    <w:name w:val="List Table 311"/>
    <w:basedOn w:val="TableNormal"/>
    <w:uiPriority w:val="48"/>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411">
    <w:name w:val="Grid Table 411"/>
    <w:basedOn w:val="TableNormal"/>
    <w:uiPriority w:val="49"/>
    <w:rsid w:val="00587444"/>
    <w:pPr>
      <w:autoSpaceDN/>
    </w:pPr>
    <w:rPr>
      <w:rFonts w:ascii="Calibri" w:eastAsia="SimSun" w:hAnsi="Calibri"/>
      <w:sz w:val="21"/>
      <w:szCs w:val="21"/>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LFO611">
    <w:name w:val="LFO611"/>
    <w:rsid w:val="00587444"/>
  </w:style>
  <w:style w:type="paragraph" w:styleId="Title">
    <w:name w:val="Title"/>
    <w:basedOn w:val="Normal"/>
    <w:next w:val="Normal"/>
    <w:link w:val="TitleChar"/>
    <w:uiPriority w:val="10"/>
    <w:qFormat/>
    <w:rsid w:val="00587444"/>
    <w:pPr>
      <w:suppressAutoHyphens w:val="0"/>
      <w:autoSpaceDN/>
      <w:contextualSpacing/>
    </w:pPr>
    <w:rPr>
      <w:rFonts w:ascii="Calibri" w:eastAsia="SimSun" w:hAnsi="Calibri"/>
      <w:color w:val="262626"/>
      <w:sz w:val="96"/>
      <w:szCs w:val="96"/>
    </w:rPr>
  </w:style>
  <w:style w:type="character" w:customStyle="1" w:styleId="NaslovChar1">
    <w:name w:val="Naslov Char1"/>
    <w:basedOn w:val="DefaultParagraphFont"/>
    <w:uiPriority w:val="10"/>
    <w:rsid w:val="005874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7444"/>
    <w:pPr>
      <w:numPr>
        <w:ilvl w:val="1"/>
      </w:numPr>
      <w:suppressAutoHyphens w:val="0"/>
      <w:autoSpaceDN/>
      <w:spacing w:after="160"/>
    </w:pPr>
    <w:rPr>
      <w:caps/>
      <w:color w:val="404040"/>
      <w:spacing w:val="20"/>
      <w:sz w:val="28"/>
      <w:szCs w:val="28"/>
    </w:rPr>
  </w:style>
  <w:style w:type="character" w:customStyle="1" w:styleId="PodnaslovChar1">
    <w:name w:val="Podnaslov Char1"/>
    <w:basedOn w:val="DefaultParagraphFont"/>
    <w:uiPriority w:val="11"/>
    <w:rsid w:val="00587444"/>
    <w:rPr>
      <w:rFonts w:asciiTheme="minorHAnsi" w:eastAsiaTheme="minorEastAsia" w:hAnsiTheme="minorHAnsi" w:cstheme="minorBidi"/>
      <w:color w:val="5A5A5A" w:themeColor="text1" w:themeTint="A5"/>
      <w:spacing w:val="15"/>
      <w:sz w:val="22"/>
      <w:szCs w:val="22"/>
    </w:rPr>
  </w:style>
  <w:style w:type="paragraph" w:styleId="Quote">
    <w:name w:val="Quote"/>
    <w:basedOn w:val="Normal"/>
    <w:next w:val="Normal"/>
    <w:link w:val="QuoteChar"/>
    <w:uiPriority w:val="29"/>
    <w:qFormat/>
    <w:rsid w:val="00587444"/>
    <w:pPr>
      <w:suppressAutoHyphens w:val="0"/>
      <w:autoSpaceDN/>
      <w:spacing w:before="200" w:after="160"/>
      <w:ind w:left="864" w:right="864"/>
      <w:jc w:val="center"/>
    </w:pPr>
    <w:rPr>
      <w:rFonts w:ascii="Calibri" w:eastAsia="SimSun" w:hAnsi="Calibri"/>
      <w:color w:val="000000"/>
    </w:rPr>
  </w:style>
  <w:style w:type="character" w:customStyle="1" w:styleId="CitatChar1">
    <w:name w:val="Citat Char1"/>
    <w:basedOn w:val="DefaultParagraphFont"/>
    <w:uiPriority w:val="29"/>
    <w:rsid w:val="00587444"/>
    <w:rPr>
      <w:i/>
      <w:iCs/>
      <w:color w:val="404040" w:themeColor="text1" w:themeTint="BF"/>
      <w:sz w:val="24"/>
      <w:szCs w:val="24"/>
    </w:rPr>
  </w:style>
  <w:style w:type="paragraph" w:customStyle="1" w:styleId="Naglaencitat3">
    <w:name w:val="Naglašen citat3"/>
    <w:basedOn w:val="Normal"/>
    <w:next w:val="Normal"/>
    <w:link w:val="NaglaencitatChar"/>
    <w:uiPriority w:val="30"/>
    <w:qFormat/>
    <w:rsid w:val="00587444"/>
    <w:pPr>
      <w:pBdr>
        <w:top w:val="single" w:sz="4" w:space="10" w:color="4F81BD"/>
        <w:bottom w:val="single" w:sz="4" w:space="10" w:color="4F81BD"/>
      </w:pBdr>
      <w:suppressAutoHyphens w:val="0"/>
      <w:autoSpaceDN/>
      <w:spacing w:before="360" w:after="360"/>
      <w:ind w:left="864" w:right="864"/>
      <w:jc w:val="center"/>
    </w:pPr>
    <w:rPr>
      <w:rFonts w:ascii="Calibri" w:eastAsia="SimSun" w:hAnsi="Calibri"/>
    </w:rPr>
  </w:style>
  <w:style w:type="character" w:customStyle="1" w:styleId="Neupadljivoisticanje3">
    <w:name w:val="Neupadljivo isticanje3"/>
    <w:basedOn w:val="DefaultParagraphFont"/>
    <w:uiPriority w:val="19"/>
    <w:qFormat/>
    <w:rsid w:val="00587444"/>
    <w:rPr>
      <w:i/>
      <w:iCs/>
      <w:color w:val="404040"/>
    </w:rPr>
  </w:style>
  <w:style w:type="character" w:customStyle="1" w:styleId="Jakoisticanje3">
    <w:name w:val="Jako isticanje3"/>
    <w:basedOn w:val="DefaultParagraphFont"/>
    <w:uiPriority w:val="21"/>
    <w:qFormat/>
    <w:rsid w:val="00587444"/>
    <w:rPr>
      <w:i/>
      <w:iCs/>
      <w:color w:val="4F81BD"/>
    </w:rPr>
  </w:style>
  <w:style w:type="character" w:customStyle="1" w:styleId="Neupadljivareferenca3">
    <w:name w:val="Neupadljiva referenca3"/>
    <w:basedOn w:val="DefaultParagraphFont"/>
    <w:uiPriority w:val="31"/>
    <w:qFormat/>
    <w:rsid w:val="00587444"/>
    <w:rPr>
      <w:smallCaps/>
      <w:color w:val="5A5A5A"/>
    </w:rPr>
  </w:style>
  <w:style w:type="table" w:customStyle="1" w:styleId="Srednjipopis2-Isticanje11">
    <w:name w:val="Srednji popis 2 - Isticanje 11"/>
    <w:basedOn w:val="TableNormal"/>
    <w:next w:val="MediumList2-Accent1"/>
    <w:uiPriority w:val="66"/>
    <w:semiHidden/>
    <w:unhideWhenUsed/>
    <w:rsid w:val="00587444"/>
    <w:pPr>
      <w:autoSpaceDN/>
    </w:pPr>
    <w:rPr>
      <w:rFonts w:ascii="Cambria" w:hAnsi="Cambria"/>
      <w:color w:val="000000"/>
      <w:lang w:val="hr-HR" w:eastAsia="hr-H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icareetke21">
    <w:name w:val="Tablica rešetke 21"/>
    <w:basedOn w:val="TableNormal"/>
    <w:next w:val="GridTable2"/>
    <w:uiPriority w:val="47"/>
    <w:rsid w:val="00587444"/>
    <w:pPr>
      <w:autoSpaceDN/>
    </w:pPr>
    <w:rPr>
      <w:lang w:val="hr-HR" w:eastAsia="hr-HR"/>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reetke41">
    <w:name w:val="Tablica rešetke 41"/>
    <w:basedOn w:val="TableNormal"/>
    <w:next w:val="GridTable4"/>
    <w:uiPriority w:val="49"/>
    <w:rsid w:val="00587444"/>
    <w:pPr>
      <w:autoSpaceDN/>
    </w:pPr>
    <w:rPr>
      <w:lang w:val="hr-HR" w:eastAsia="hr-H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reetke4-isticanje11">
    <w:name w:val="Tablica rešetke 4 - isticanje 11"/>
    <w:basedOn w:val="TableNormal"/>
    <w:next w:val="GridTable4-Accent1"/>
    <w:uiPriority w:val="49"/>
    <w:rsid w:val="00587444"/>
    <w:pPr>
      <w:autoSpaceDN/>
    </w:pPr>
    <w:rPr>
      <w:lang w:val="hr-HR" w:eastAsia="hr-H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Svijetlatablicareetke1-isticanje51">
    <w:name w:val="Svijetla tablica rešetke 1 - isticanje 51"/>
    <w:basedOn w:val="TableNormal"/>
    <w:next w:val="GridTable1Light-Accent5"/>
    <w:uiPriority w:val="46"/>
    <w:rsid w:val="00587444"/>
    <w:pPr>
      <w:autoSpaceDN/>
    </w:pPr>
    <w:rPr>
      <w:lang w:val="hr-HR" w:eastAsia="hr-HR"/>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bCs/>
      </w:rPr>
      <w:tblPr/>
      <w:tcPr>
        <w:tcBorders>
          <w:bottom w:val="single" w:sz="12" w:space="0" w:color="92CDDC"/>
        </w:tcBorders>
      </w:tcPr>
    </w:tblStylePr>
    <w:tblStylePr w:type="lastRow">
      <w:rPr>
        <w:b/>
        <w:bCs/>
      </w:rPr>
      <w:tblPr/>
      <w:tcPr>
        <w:tcBorders>
          <w:top w:val="double" w:sz="2" w:space="0" w:color="92CDDC"/>
        </w:tcBorders>
      </w:tcPr>
    </w:tblStylePr>
    <w:tblStylePr w:type="firstCol">
      <w:rPr>
        <w:b/>
        <w:bCs/>
      </w:rPr>
    </w:tblStylePr>
    <w:tblStylePr w:type="lastCol">
      <w:rPr>
        <w:b/>
        <w:bCs/>
      </w:rPr>
    </w:tblStylePr>
  </w:style>
  <w:style w:type="table" w:customStyle="1" w:styleId="Tamnatablicareetke5-isticanje51">
    <w:name w:val="Tamna tablica rešetke 5 - isticanje 51"/>
    <w:basedOn w:val="TableNormal"/>
    <w:next w:val="GridTable5Dark-Accent5"/>
    <w:uiPriority w:val="50"/>
    <w:rsid w:val="00587444"/>
    <w:pPr>
      <w:autoSpaceDN/>
    </w:pPr>
    <w:rPr>
      <w:lang w:val="hr-HR" w:eastAsia="hr-H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icapopisa31">
    <w:name w:val="Tablica popisa 31"/>
    <w:basedOn w:val="TableNormal"/>
    <w:next w:val="ListTable3"/>
    <w:uiPriority w:val="48"/>
    <w:rsid w:val="00587444"/>
    <w:pPr>
      <w:autoSpaceDN/>
    </w:pPr>
    <w:rPr>
      <w:lang w:val="hr-HR" w:eastAsia="hr-HR"/>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icapopisa41">
    <w:name w:val="Tablica popisa 41"/>
    <w:basedOn w:val="TableNormal"/>
    <w:next w:val="ListTable4"/>
    <w:uiPriority w:val="49"/>
    <w:rsid w:val="00587444"/>
    <w:pPr>
      <w:autoSpaceDN/>
    </w:pPr>
    <w:rPr>
      <w:lang w:val="hr-HR" w:eastAsia="hr-H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popisa3-isticanje11">
    <w:name w:val="Tablica popisa 3- isticanje 11"/>
    <w:basedOn w:val="TableNormal"/>
    <w:next w:val="ListTable3-Accent1"/>
    <w:uiPriority w:val="48"/>
    <w:rsid w:val="00587444"/>
    <w:pPr>
      <w:autoSpaceDN/>
    </w:pPr>
    <w:rPr>
      <w:lang w:val="hr-HR" w:eastAsia="hr-HR"/>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Tablicapopisa4-isticanje11">
    <w:name w:val="Tablica popisa 4 - isticanje 11"/>
    <w:basedOn w:val="TableNormal"/>
    <w:next w:val="ListTable4-Accent1"/>
    <w:uiPriority w:val="49"/>
    <w:rsid w:val="00587444"/>
    <w:pPr>
      <w:autoSpaceDN/>
    </w:pPr>
    <w:rPr>
      <w:lang w:val="hr-HR" w:eastAsia="hr-H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UnresolvedMention">
    <w:name w:val="Unresolved Mention"/>
    <w:basedOn w:val="DefaultParagraphFont"/>
    <w:uiPriority w:val="99"/>
    <w:unhideWhenUsed/>
    <w:rsid w:val="00587444"/>
    <w:rPr>
      <w:color w:val="605E5C"/>
      <w:shd w:val="clear" w:color="auto" w:fill="E1DFDD"/>
    </w:rPr>
  </w:style>
  <w:style w:type="numbering" w:customStyle="1" w:styleId="NoList2">
    <w:name w:val="No List2"/>
    <w:next w:val="NoList"/>
    <w:uiPriority w:val="99"/>
    <w:semiHidden/>
    <w:unhideWhenUsed/>
    <w:rsid w:val="00587444"/>
  </w:style>
  <w:style w:type="table" w:customStyle="1" w:styleId="TableGrid4">
    <w:name w:val="Table Grid4"/>
    <w:basedOn w:val="TableNormal"/>
    <w:next w:val="TableGrid"/>
    <w:rsid w:val="00587444"/>
    <w:pPr>
      <w:autoSpaceDN/>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587444"/>
    <w:pPr>
      <w:autoSpaceDN/>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2">
    <w:name w:val="Grid Table 1 Light - Accent 52"/>
    <w:basedOn w:val="TableNormal"/>
    <w:next w:val="GridTable1Light-Accent5"/>
    <w:uiPriority w:val="46"/>
    <w:rsid w:val="00587444"/>
    <w:pPr>
      <w:autoSpaceDN/>
      <w:spacing w:after="160" w:line="276" w:lineRule="auto"/>
    </w:pPr>
    <w:rPr>
      <w:rFonts w:ascii="Calibri" w:eastAsia="SimSun" w:hAnsi="Calibri"/>
      <w:sz w:val="21"/>
      <w:szCs w:val="21"/>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Pr/>
      <w:tcPr>
        <w:tcBorders>
          <w:bottom w:val="single" w:sz="12" w:space="0" w:color="9F9F9F"/>
        </w:tcBorders>
      </w:tcPr>
    </w:tblStylePr>
    <w:tblStylePr w:type="lastRow">
      <w:rPr>
        <w:b/>
        <w:bCs/>
      </w:rPr>
      <w:tblPr/>
      <w:tcPr>
        <w:tcBorders>
          <w:top w:val="double" w:sz="2" w:space="0" w:color="9F9F9F"/>
        </w:tcBorders>
      </w:tcPr>
    </w:tblStylePr>
    <w:tblStylePr w:type="firstCol">
      <w:rPr>
        <w:b/>
        <w:bCs/>
      </w:rPr>
    </w:tblStylePr>
    <w:tblStylePr w:type="lastCol">
      <w:rPr>
        <w:b/>
        <w:bCs/>
      </w:rPr>
    </w:tblStylePr>
  </w:style>
  <w:style w:type="table" w:customStyle="1" w:styleId="GridTable5Dark-Accent512">
    <w:name w:val="Grid Table 5 Dark - Accent 512"/>
    <w:basedOn w:val="TableNormal"/>
    <w:next w:val="GridTable5Dark-Accent5"/>
    <w:uiPriority w:val="50"/>
    <w:rsid w:val="00587444"/>
    <w:pPr>
      <w:autoSpaceDN/>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2">
    <w:name w:val="Grid Table 5 Dark - Accent 52"/>
    <w:basedOn w:val="TableNormal"/>
    <w:next w:val="GridTable5Dark-Accent5"/>
    <w:uiPriority w:val="50"/>
    <w:rsid w:val="00587444"/>
    <w:pPr>
      <w:autoSpaceDN/>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character" w:styleId="LineNumber">
    <w:name w:val="line number"/>
    <w:basedOn w:val="DefaultParagraphFont"/>
    <w:semiHidden/>
    <w:unhideWhenUsed/>
    <w:rsid w:val="00587444"/>
  </w:style>
  <w:style w:type="numbering" w:customStyle="1" w:styleId="LFO62">
    <w:name w:val="LFO62"/>
    <w:basedOn w:val="NoList"/>
    <w:rsid w:val="00587444"/>
  </w:style>
  <w:style w:type="table" w:customStyle="1" w:styleId="MediumList2-Accent12">
    <w:name w:val="Medium List 2 - Accent 12"/>
    <w:basedOn w:val="TableNormal"/>
    <w:next w:val="MediumList2-Accent1"/>
    <w:uiPriority w:val="66"/>
    <w:rsid w:val="00587444"/>
    <w:pPr>
      <w:autoSpaceDN/>
      <w:spacing w:after="160" w:line="276" w:lineRule="auto"/>
    </w:pPr>
    <w:rPr>
      <w:rFonts w:ascii="Calibri" w:eastAsia="SimHei" w:hAnsi="Calibri"/>
      <w:color w:val="000000"/>
      <w:sz w:val="22"/>
      <w:szCs w:val="22"/>
      <w:lang w:val="hr-HR" w:eastAsia="hr-H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sz w:val="24"/>
        <w:szCs w:val="24"/>
      </w:rPr>
      <w:tblPr/>
      <w:tcPr>
        <w:tcBorders>
          <w:top w:val="nil"/>
          <w:left w:val="nil"/>
          <w:bottom w:val="single" w:sz="24" w:space="0" w:color="DDDDDD"/>
          <w:right w:val="nil"/>
          <w:insideH w:val="nil"/>
          <w:insideV w:val="nil"/>
        </w:tcBorders>
        <w:shd w:val="clear" w:color="auto" w:fill="FFFFFF"/>
      </w:tcPr>
    </w:tblStylePr>
    <w:tblStylePr w:type="lastRow">
      <w:tblPr/>
      <w:tcPr>
        <w:tcBorders>
          <w:top w:val="single" w:sz="8" w:space="0" w:color="DDDDDD"/>
          <w:left w:val="nil"/>
          <w:bottom w:val="nil"/>
          <w:right w:val="nil"/>
          <w:insideH w:val="nil"/>
          <w:insideV w:val="nil"/>
        </w:tcBorders>
        <w:shd w:val="clear" w:color="auto" w:fill="FFFFFF"/>
      </w:tcPr>
    </w:tblStylePr>
    <w:tblStylePr w:type="firstCol">
      <w:tblPr/>
      <w:tcPr>
        <w:tcBorders>
          <w:top w:val="nil"/>
          <w:left w:val="nil"/>
          <w:bottom w:val="nil"/>
          <w:right w:val="single" w:sz="8" w:space="0" w:color="DDDDDD"/>
          <w:insideH w:val="nil"/>
          <w:insideV w:val="nil"/>
        </w:tcBorders>
        <w:shd w:val="clear" w:color="auto" w:fill="FFFFFF"/>
      </w:tcPr>
    </w:tblStylePr>
    <w:tblStylePr w:type="lastCol">
      <w:tblPr/>
      <w:tcPr>
        <w:tcBorders>
          <w:top w:val="nil"/>
          <w:left w:val="single" w:sz="8" w:space="0" w:color="DDDDD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6F6F6"/>
      </w:tcPr>
    </w:tblStylePr>
    <w:tblStylePr w:type="band1Horz">
      <w:tblPr/>
      <w:tcPr>
        <w:tcBorders>
          <w:top w:val="nil"/>
          <w:bottom w:val="nil"/>
          <w:insideH w:val="nil"/>
          <w:insideV w:val="nil"/>
        </w:tcBorders>
        <w:shd w:val="clear" w:color="auto" w:fill="F6F6F6"/>
      </w:tcPr>
    </w:tblStylePr>
    <w:tblStylePr w:type="nwCell">
      <w:tblPr/>
      <w:tcPr>
        <w:shd w:val="clear" w:color="auto" w:fill="FFFFFF"/>
      </w:tcPr>
    </w:tblStylePr>
    <w:tblStylePr w:type="swCell">
      <w:tblPr/>
      <w:tcPr>
        <w:tcBorders>
          <w:top w:val="nil"/>
        </w:tcBorders>
      </w:tcPr>
    </w:tblStylePr>
  </w:style>
  <w:style w:type="table" w:customStyle="1" w:styleId="GridTable22">
    <w:name w:val="Grid Table 22"/>
    <w:basedOn w:val="TableNormal"/>
    <w:next w:val="GridTable2"/>
    <w:uiPriority w:val="47"/>
    <w:rsid w:val="00587444"/>
    <w:pPr>
      <w:autoSpaceDN/>
      <w:spacing w:after="160" w:line="276" w:lineRule="auto"/>
    </w:pPr>
    <w:rPr>
      <w:rFonts w:ascii="Calibri" w:eastAsia="SimSun" w:hAnsi="Calibri"/>
      <w:sz w:val="21"/>
      <w:szCs w:val="21"/>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2">
    <w:name w:val="List Table 3 - Accent 12"/>
    <w:basedOn w:val="TableNormal"/>
    <w:next w:val="ListTable3-Accent1"/>
    <w:uiPriority w:val="48"/>
    <w:rsid w:val="00587444"/>
    <w:pPr>
      <w:autoSpaceDN/>
      <w:spacing w:after="160" w:line="276" w:lineRule="auto"/>
    </w:pPr>
    <w:rPr>
      <w:rFonts w:ascii="Calibri" w:eastAsia="SimSun" w:hAnsi="Calibri"/>
      <w:sz w:val="21"/>
      <w:szCs w:val="21"/>
    </w:rPr>
    <w:tblPr>
      <w:tblStyleRowBandSize w:val="1"/>
      <w:tblStyleColBandSize w:val="1"/>
      <w:tblBorders>
        <w:top w:val="single" w:sz="4" w:space="0" w:color="DDDDDD"/>
        <w:left w:val="single" w:sz="4" w:space="0" w:color="DDDDDD"/>
        <w:bottom w:val="single" w:sz="4" w:space="0" w:color="DDDDDD"/>
        <w:right w:val="single" w:sz="4" w:space="0" w:color="DDDDDD"/>
      </w:tblBorders>
    </w:tblPr>
    <w:tblStylePr w:type="firstRow">
      <w:rPr>
        <w:b/>
        <w:bCs/>
        <w:color w:val="FFFFFF"/>
      </w:rPr>
      <w:tblPr/>
      <w:tcPr>
        <w:shd w:val="clear" w:color="auto" w:fill="DDDDDD"/>
      </w:tcPr>
    </w:tblStylePr>
    <w:tblStylePr w:type="lastRow">
      <w:rPr>
        <w:b/>
        <w:bCs/>
      </w:rPr>
      <w:tblPr/>
      <w:tcPr>
        <w:tcBorders>
          <w:top w:val="double" w:sz="4" w:space="0" w:color="DDDDD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DDDDD"/>
          <w:right w:val="single" w:sz="4" w:space="0" w:color="DDDDDD"/>
        </w:tcBorders>
      </w:tcPr>
    </w:tblStylePr>
    <w:tblStylePr w:type="band1Horz">
      <w:tblPr/>
      <w:tcPr>
        <w:tcBorders>
          <w:top w:val="single" w:sz="4" w:space="0" w:color="DDDDDD"/>
          <w:bottom w:val="single" w:sz="4" w:space="0" w:color="DDDDD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left w:val="nil"/>
        </w:tcBorders>
      </w:tcPr>
    </w:tblStylePr>
    <w:tblStylePr w:type="swCell">
      <w:tblPr/>
      <w:tcPr>
        <w:tcBorders>
          <w:top w:val="double" w:sz="4" w:space="0" w:color="DDDDDD"/>
          <w:right w:val="nil"/>
        </w:tcBorders>
      </w:tcPr>
    </w:tblStylePr>
  </w:style>
  <w:style w:type="table" w:customStyle="1" w:styleId="ListTable4-Accent12">
    <w:name w:val="List Table 4 - Accent 12"/>
    <w:basedOn w:val="TableNormal"/>
    <w:next w:val="ListTable4-Accent1"/>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tcBorders>
        <w:shd w:val="clear" w:color="auto" w:fill="DDDDDD"/>
      </w:tcPr>
    </w:tblStylePr>
    <w:tblStylePr w:type="lastRow">
      <w:rPr>
        <w:b/>
        <w:bCs/>
      </w:rPr>
      <w:tblPr/>
      <w:tcPr>
        <w:tcBorders>
          <w:top w:val="double" w:sz="4" w:space="0" w:color="EAEAEA"/>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GridTable4-Accent12">
    <w:name w:val="Grid Table 4 - Accent 12"/>
    <w:basedOn w:val="TableNormal"/>
    <w:next w:val="GridTable4-Accent1"/>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insideV w:val="nil"/>
        </w:tcBorders>
        <w:shd w:val="clear" w:color="auto" w:fill="DDDDDD"/>
      </w:tcPr>
    </w:tblStylePr>
    <w:tblStylePr w:type="lastRow">
      <w:rPr>
        <w:b/>
        <w:bCs/>
      </w:rPr>
      <w:tblPr/>
      <w:tcPr>
        <w:tcBorders>
          <w:top w:val="double" w:sz="4" w:space="0" w:color="DDDDDD"/>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ListTable32">
    <w:name w:val="List Table 32"/>
    <w:basedOn w:val="TableNormal"/>
    <w:next w:val="ListTable3"/>
    <w:uiPriority w:val="48"/>
    <w:rsid w:val="00587444"/>
    <w:pPr>
      <w:autoSpaceDN/>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42">
    <w:name w:val="List Table 42"/>
    <w:basedOn w:val="TableNormal"/>
    <w:next w:val="ListTable4"/>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2">
    <w:name w:val="Grid Table 42"/>
    <w:basedOn w:val="TableNormal"/>
    <w:next w:val="GridTable4"/>
    <w:uiPriority w:val="49"/>
    <w:rsid w:val="00587444"/>
    <w:pPr>
      <w:autoSpaceDN/>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12">
    <w:name w:val="List Table 312"/>
    <w:basedOn w:val="TableNormal"/>
    <w:uiPriority w:val="48"/>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style>
  <w:style w:type="character" w:styleId="Mention">
    <w:name w:val="Mention"/>
    <w:basedOn w:val="DefaultParagraphFont"/>
    <w:uiPriority w:val="99"/>
    <w:unhideWhenUsed/>
    <w:rsid w:val="00587444"/>
    <w:rPr>
      <w:color w:val="2B579A"/>
      <w:shd w:val="clear" w:color="auto" w:fill="E6E6E6"/>
    </w:rPr>
  </w:style>
  <w:style w:type="table" w:customStyle="1" w:styleId="GridTable1Light1">
    <w:name w:val="Grid Table 1 Light1"/>
    <w:basedOn w:val="TableNormal"/>
    <w:next w:val="GridTable1Light"/>
    <w:uiPriority w:val="46"/>
    <w:rsid w:val="00587444"/>
    <w:pPr>
      <w:autoSpaceDN/>
    </w:pPr>
    <w:rPr>
      <w:rFonts w:ascii="Calibri" w:eastAsia="Calibri" w:hAnsi="Calibri"/>
      <w:sz w:val="22"/>
      <w:szCs w:val="22"/>
      <w:lang w:val="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Svijetlatablicareetke11">
    <w:name w:val="Svijetla tablica rešetke 11"/>
    <w:basedOn w:val="TableNormal"/>
    <w:next w:val="GridTable1Light"/>
    <w:uiPriority w:val="46"/>
    <w:rsid w:val="00587444"/>
    <w:pPr>
      <w:autoSpaceDN/>
    </w:pPr>
    <w:rPr>
      <w:lang w:val="hr-HR" w:eastAsia="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NoList3">
    <w:name w:val="No List3"/>
    <w:next w:val="NoList"/>
    <w:uiPriority w:val="99"/>
    <w:semiHidden/>
    <w:unhideWhenUsed/>
    <w:rsid w:val="00587444"/>
  </w:style>
  <w:style w:type="table" w:customStyle="1" w:styleId="TableGrid5">
    <w:name w:val="Table Grid5"/>
    <w:basedOn w:val="TableNormal"/>
    <w:next w:val="TableGrid"/>
    <w:uiPriority w:val="59"/>
    <w:rsid w:val="00587444"/>
    <w:pPr>
      <w:autoSpaceDN/>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587444"/>
    <w:pPr>
      <w:autoSpaceDN/>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3">
    <w:name w:val="Grid Table 1 Light - Accent 53"/>
    <w:basedOn w:val="TableNormal"/>
    <w:next w:val="GridTable1Light-Accent5"/>
    <w:uiPriority w:val="46"/>
    <w:rsid w:val="00587444"/>
    <w:pPr>
      <w:autoSpaceDN/>
      <w:spacing w:after="160" w:line="276" w:lineRule="auto"/>
    </w:pPr>
    <w:rPr>
      <w:rFonts w:ascii="Calibri" w:eastAsia="SimSun" w:hAnsi="Calibri"/>
      <w:sz w:val="21"/>
      <w:szCs w:val="21"/>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Pr/>
      <w:tcPr>
        <w:tcBorders>
          <w:bottom w:val="single" w:sz="12" w:space="0" w:color="9F9F9F"/>
        </w:tcBorders>
      </w:tcPr>
    </w:tblStylePr>
    <w:tblStylePr w:type="lastRow">
      <w:rPr>
        <w:b/>
        <w:bCs/>
      </w:rPr>
      <w:tblPr/>
      <w:tcPr>
        <w:tcBorders>
          <w:top w:val="double" w:sz="2" w:space="0" w:color="9F9F9F"/>
        </w:tcBorders>
      </w:tcPr>
    </w:tblStylePr>
    <w:tblStylePr w:type="firstCol">
      <w:rPr>
        <w:b/>
        <w:bCs/>
      </w:rPr>
    </w:tblStylePr>
    <w:tblStylePr w:type="lastCol">
      <w:rPr>
        <w:b/>
        <w:bCs/>
      </w:rPr>
    </w:tblStylePr>
  </w:style>
  <w:style w:type="table" w:customStyle="1" w:styleId="GridTable5Dark-Accent513">
    <w:name w:val="Grid Table 5 Dark - Accent 513"/>
    <w:basedOn w:val="TableNormal"/>
    <w:next w:val="GridTable5Dark-Accent5"/>
    <w:uiPriority w:val="50"/>
    <w:rsid w:val="00587444"/>
    <w:pPr>
      <w:autoSpaceDN/>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53">
    <w:name w:val="Grid Table 5 Dark - Accent 53"/>
    <w:basedOn w:val="TableNormal"/>
    <w:next w:val="GridTable5Dark-Accent5"/>
    <w:uiPriority w:val="50"/>
    <w:rsid w:val="00587444"/>
    <w:pPr>
      <w:autoSpaceDN/>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numbering" w:customStyle="1" w:styleId="LFO631">
    <w:name w:val="LFO631"/>
    <w:basedOn w:val="NoList"/>
    <w:rsid w:val="00587444"/>
  </w:style>
  <w:style w:type="table" w:customStyle="1" w:styleId="MediumList2-Accent13">
    <w:name w:val="Medium List 2 - Accent 13"/>
    <w:basedOn w:val="TableNormal"/>
    <w:next w:val="MediumList2-Accent1"/>
    <w:uiPriority w:val="66"/>
    <w:rsid w:val="00587444"/>
    <w:pPr>
      <w:autoSpaceDN/>
      <w:spacing w:after="160" w:line="276" w:lineRule="auto"/>
    </w:pPr>
    <w:rPr>
      <w:rFonts w:ascii="Calibri" w:eastAsia="SimHei" w:hAnsi="Calibri"/>
      <w:color w:val="000000"/>
      <w:sz w:val="22"/>
      <w:szCs w:val="22"/>
      <w:lang w:val="hr-HR" w:eastAsia="hr-H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sz w:val="24"/>
        <w:szCs w:val="24"/>
      </w:rPr>
      <w:tblPr/>
      <w:tcPr>
        <w:tcBorders>
          <w:top w:val="nil"/>
          <w:left w:val="nil"/>
          <w:bottom w:val="single" w:sz="24" w:space="0" w:color="DDDDDD"/>
          <w:right w:val="nil"/>
          <w:insideH w:val="nil"/>
          <w:insideV w:val="nil"/>
        </w:tcBorders>
        <w:shd w:val="clear" w:color="auto" w:fill="FFFFFF"/>
      </w:tcPr>
    </w:tblStylePr>
    <w:tblStylePr w:type="lastRow">
      <w:tblPr/>
      <w:tcPr>
        <w:tcBorders>
          <w:top w:val="single" w:sz="8" w:space="0" w:color="DDDDDD"/>
          <w:left w:val="nil"/>
          <w:bottom w:val="nil"/>
          <w:right w:val="nil"/>
          <w:insideH w:val="nil"/>
          <w:insideV w:val="nil"/>
        </w:tcBorders>
        <w:shd w:val="clear" w:color="auto" w:fill="FFFFFF"/>
      </w:tcPr>
    </w:tblStylePr>
    <w:tblStylePr w:type="firstCol">
      <w:tblPr/>
      <w:tcPr>
        <w:tcBorders>
          <w:top w:val="nil"/>
          <w:left w:val="nil"/>
          <w:bottom w:val="nil"/>
          <w:right w:val="single" w:sz="8" w:space="0" w:color="DDDDDD"/>
          <w:insideH w:val="nil"/>
          <w:insideV w:val="nil"/>
        </w:tcBorders>
        <w:shd w:val="clear" w:color="auto" w:fill="FFFFFF"/>
      </w:tcPr>
    </w:tblStylePr>
    <w:tblStylePr w:type="lastCol">
      <w:tblPr/>
      <w:tcPr>
        <w:tcBorders>
          <w:top w:val="nil"/>
          <w:left w:val="single" w:sz="8" w:space="0" w:color="DDDDD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6F6F6"/>
      </w:tcPr>
    </w:tblStylePr>
    <w:tblStylePr w:type="band1Horz">
      <w:tblPr/>
      <w:tcPr>
        <w:tcBorders>
          <w:top w:val="nil"/>
          <w:bottom w:val="nil"/>
          <w:insideH w:val="nil"/>
          <w:insideV w:val="nil"/>
        </w:tcBorders>
        <w:shd w:val="clear" w:color="auto" w:fill="F6F6F6"/>
      </w:tcPr>
    </w:tblStylePr>
    <w:tblStylePr w:type="nwCell">
      <w:tblPr/>
      <w:tcPr>
        <w:shd w:val="clear" w:color="auto" w:fill="FFFFFF"/>
      </w:tcPr>
    </w:tblStylePr>
    <w:tblStylePr w:type="swCell">
      <w:tblPr/>
      <w:tcPr>
        <w:tcBorders>
          <w:top w:val="nil"/>
        </w:tcBorders>
      </w:tcPr>
    </w:tblStylePr>
  </w:style>
  <w:style w:type="table" w:customStyle="1" w:styleId="GridTable23">
    <w:name w:val="Grid Table 23"/>
    <w:basedOn w:val="TableNormal"/>
    <w:next w:val="GridTable2"/>
    <w:uiPriority w:val="47"/>
    <w:rsid w:val="00587444"/>
    <w:pPr>
      <w:autoSpaceDN/>
      <w:spacing w:after="160" w:line="276" w:lineRule="auto"/>
    </w:pPr>
    <w:rPr>
      <w:rFonts w:ascii="Calibri" w:eastAsia="SimSun" w:hAnsi="Calibri"/>
      <w:sz w:val="21"/>
      <w:szCs w:val="21"/>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Accent13">
    <w:name w:val="List Table 3 - Accent 13"/>
    <w:basedOn w:val="TableNormal"/>
    <w:next w:val="ListTable3-Accent1"/>
    <w:uiPriority w:val="48"/>
    <w:rsid w:val="00587444"/>
    <w:pPr>
      <w:autoSpaceDN/>
      <w:spacing w:after="160" w:line="276" w:lineRule="auto"/>
    </w:pPr>
    <w:rPr>
      <w:rFonts w:ascii="Calibri" w:eastAsia="SimSun" w:hAnsi="Calibri"/>
      <w:sz w:val="21"/>
      <w:szCs w:val="21"/>
    </w:rPr>
    <w:tblPr>
      <w:tblStyleRowBandSize w:val="1"/>
      <w:tblStyleColBandSize w:val="1"/>
      <w:tblBorders>
        <w:top w:val="single" w:sz="4" w:space="0" w:color="DDDDDD"/>
        <w:left w:val="single" w:sz="4" w:space="0" w:color="DDDDDD"/>
        <w:bottom w:val="single" w:sz="4" w:space="0" w:color="DDDDDD"/>
        <w:right w:val="single" w:sz="4" w:space="0" w:color="DDDDDD"/>
      </w:tblBorders>
    </w:tblPr>
    <w:tblStylePr w:type="firstRow">
      <w:rPr>
        <w:b/>
        <w:bCs/>
        <w:color w:val="FFFFFF"/>
      </w:rPr>
      <w:tblPr/>
      <w:tcPr>
        <w:shd w:val="clear" w:color="auto" w:fill="DDDDDD"/>
      </w:tcPr>
    </w:tblStylePr>
    <w:tblStylePr w:type="lastRow">
      <w:rPr>
        <w:b/>
        <w:bCs/>
      </w:rPr>
      <w:tblPr/>
      <w:tcPr>
        <w:tcBorders>
          <w:top w:val="double" w:sz="4" w:space="0" w:color="DDDDD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DDDDD"/>
          <w:right w:val="single" w:sz="4" w:space="0" w:color="DDDDDD"/>
        </w:tcBorders>
      </w:tcPr>
    </w:tblStylePr>
    <w:tblStylePr w:type="band1Horz">
      <w:tblPr/>
      <w:tcPr>
        <w:tcBorders>
          <w:top w:val="single" w:sz="4" w:space="0" w:color="DDDDDD"/>
          <w:bottom w:val="single" w:sz="4" w:space="0" w:color="DDDDD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left w:val="nil"/>
        </w:tcBorders>
      </w:tcPr>
    </w:tblStylePr>
    <w:tblStylePr w:type="swCell">
      <w:tblPr/>
      <w:tcPr>
        <w:tcBorders>
          <w:top w:val="double" w:sz="4" w:space="0" w:color="DDDDDD"/>
          <w:right w:val="nil"/>
        </w:tcBorders>
      </w:tcPr>
    </w:tblStylePr>
  </w:style>
  <w:style w:type="table" w:customStyle="1" w:styleId="ListTable4-Accent13">
    <w:name w:val="List Table 4 - Accent 13"/>
    <w:basedOn w:val="TableNormal"/>
    <w:next w:val="ListTable4-Accent1"/>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tcBorders>
        <w:shd w:val="clear" w:color="auto" w:fill="DDDDDD"/>
      </w:tcPr>
    </w:tblStylePr>
    <w:tblStylePr w:type="lastRow">
      <w:rPr>
        <w:b/>
        <w:bCs/>
      </w:rPr>
      <w:tblPr/>
      <w:tcPr>
        <w:tcBorders>
          <w:top w:val="double" w:sz="4" w:space="0" w:color="EAEAEA"/>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GridTable4-Accent13">
    <w:name w:val="Grid Table 4 - Accent 13"/>
    <w:basedOn w:val="TableNormal"/>
    <w:next w:val="GridTable4-Accent1"/>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insideV w:val="nil"/>
        </w:tcBorders>
        <w:shd w:val="clear" w:color="auto" w:fill="DDDDDD"/>
      </w:tcPr>
    </w:tblStylePr>
    <w:tblStylePr w:type="lastRow">
      <w:rPr>
        <w:b/>
        <w:bCs/>
      </w:rPr>
      <w:tblPr/>
      <w:tcPr>
        <w:tcBorders>
          <w:top w:val="double" w:sz="4" w:space="0" w:color="DDDDDD"/>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ListTable43">
    <w:name w:val="List Table 43"/>
    <w:basedOn w:val="TableNormal"/>
    <w:next w:val="ListTable4"/>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3">
    <w:name w:val="Grid Table 43"/>
    <w:basedOn w:val="TableNormal"/>
    <w:next w:val="GridTable4"/>
    <w:uiPriority w:val="49"/>
    <w:rsid w:val="00587444"/>
    <w:pPr>
      <w:autoSpaceDN/>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13">
    <w:name w:val="List Table 313"/>
    <w:basedOn w:val="TableNormal"/>
    <w:uiPriority w:val="48"/>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style>
  <w:style w:type="table" w:customStyle="1" w:styleId="ListTable321">
    <w:name w:val="List Table 321"/>
    <w:basedOn w:val="TableNormal"/>
    <w:next w:val="ListTable3"/>
    <w:uiPriority w:val="48"/>
    <w:rsid w:val="00587444"/>
    <w:pPr>
      <w:autoSpaceDN/>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1Light2">
    <w:name w:val="Grid Table 1 Light2"/>
    <w:basedOn w:val="TableNormal"/>
    <w:next w:val="GridTable1Light"/>
    <w:uiPriority w:val="46"/>
    <w:rsid w:val="00587444"/>
    <w:pPr>
      <w:autoSpaceDN/>
    </w:pPr>
    <w:rPr>
      <w:rFonts w:ascii="Calibri" w:eastAsia="Calibri" w:hAnsi="Calibri"/>
      <w:sz w:val="22"/>
      <w:szCs w:val="22"/>
      <w:lang w:val="hr-HR"/>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stTable44">
    <w:name w:val="List Table 44"/>
    <w:basedOn w:val="TableNormal"/>
    <w:next w:val="ListTable4"/>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22">
    <w:name w:val="List Table 322"/>
    <w:basedOn w:val="TableNormal"/>
    <w:next w:val="ListTable3"/>
    <w:uiPriority w:val="48"/>
    <w:rsid w:val="00587444"/>
    <w:pPr>
      <w:autoSpaceDN/>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customStyle="1" w:styleId="y2iqfc">
    <w:name w:val="y2iqfc"/>
    <w:basedOn w:val="DefaultParagraphFont"/>
    <w:rsid w:val="00587444"/>
  </w:style>
  <w:style w:type="character" w:customStyle="1" w:styleId="jlqj4b">
    <w:name w:val="jlqj4b"/>
    <w:basedOn w:val="DefaultParagraphFont"/>
    <w:rsid w:val="00587444"/>
  </w:style>
  <w:style w:type="character" w:customStyle="1" w:styleId="fszzbb">
    <w:name w:val="fszzbb"/>
    <w:basedOn w:val="DefaultParagraphFont"/>
    <w:rsid w:val="00587444"/>
  </w:style>
  <w:style w:type="numbering" w:customStyle="1" w:styleId="Bezpopisa11">
    <w:name w:val="Bez popisa11"/>
    <w:next w:val="NoList"/>
    <w:uiPriority w:val="99"/>
    <w:semiHidden/>
    <w:unhideWhenUsed/>
    <w:rsid w:val="00587444"/>
  </w:style>
  <w:style w:type="table" w:customStyle="1" w:styleId="Reetkatablice11">
    <w:name w:val="Rešetka tablice11"/>
    <w:basedOn w:val="TableNormal"/>
    <w:next w:val="TableGrid"/>
    <w:rsid w:val="00587444"/>
    <w:pPr>
      <w:autoSpaceDN/>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587444"/>
    <w:pPr>
      <w:autoSpaceDN/>
      <w:spacing w:after="160" w:line="276" w:lineRule="auto"/>
    </w:pPr>
    <w:rPr>
      <w:rFonts w:ascii="Calibri" w:eastAsia="SimSun" w:hAnsi="Calibri"/>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ijetlatablicareetke1-isticanje511">
    <w:name w:val="Svijetla tablica rešetke 1 - isticanje 511"/>
    <w:basedOn w:val="TableNormal"/>
    <w:next w:val="GridTable1Light-Accent5"/>
    <w:uiPriority w:val="46"/>
    <w:rsid w:val="00587444"/>
    <w:pPr>
      <w:autoSpaceDN/>
      <w:spacing w:after="160" w:line="276" w:lineRule="auto"/>
    </w:pPr>
    <w:rPr>
      <w:rFonts w:ascii="Calibri" w:eastAsia="SimSun" w:hAnsi="Calibri"/>
      <w:sz w:val="21"/>
      <w:szCs w:val="21"/>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Pr/>
      <w:tcPr>
        <w:tcBorders>
          <w:bottom w:val="single" w:sz="12" w:space="0" w:color="9F9F9F"/>
        </w:tcBorders>
      </w:tcPr>
    </w:tblStylePr>
    <w:tblStylePr w:type="lastRow">
      <w:rPr>
        <w:b/>
        <w:bCs/>
      </w:rPr>
      <w:tblPr/>
      <w:tcPr>
        <w:tcBorders>
          <w:top w:val="double" w:sz="2" w:space="0" w:color="9F9F9F"/>
        </w:tcBorders>
      </w:tcPr>
    </w:tblStylePr>
    <w:tblStylePr w:type="firstCol">
      <w:rPr>
        <w:b/>
        <w:bCs/>
      </w:rPr>
    </w:tblStylePr>
    <w:tblStylePr w:type="lastCol">
      <w:rPr>
        <w:b/>
        <w:bCs/>
      </w:rPr>
    </w:tblStylePr>
  </w:style>
  <w:style w:type="table" w:customStyle="1" w:styleId="GridTable5Dark-Accent514">
    <w:name w:val="Grid Table 5 Dark - Accent 514"/>
    <w:basedOn w:val="TableNormal"/>
    <w:next w:val="GridTable5Dark-Accent5"/>
    <w:uiPriority w:val="50"/>
    <w:rsid w:val="00587444"/>
    <w:pPr>
      <w:autoSpaceDN/>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mnatablicareetke5-isticanje511">
    <w:name w:val="Tamna tablica rešetke 5 - isticanje 511"/>
    <w:basedOn w:val="TableNormal"/>
    <w:next w:val="GridTable5Dark-Accent5"/>
    <w:uiPriority w:val="50"/>
    <w:rsid w:val="00587444"/>
    <w:pPr>
      <w:autoSpaceDN/>
      <w:spacing w:after="160" w:line="276" w:lineRule="auto"/>
    </w:pPr>
    <w:rPr>
      <w:rFonts w:ascii="Calibri" w:eastAsia="SimSun" w:hAnsi="Calibri"/>
      <w:sz w:val="21"/>
      <w:szCs w:val="2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numbering" w:customStyle="1" w:styleId="LFO64">
    <w:name w:val="LFO64"/>
    <w:basedOn w:val="NoList"/>
    <w:rsid w:val="00587444"/>
    <w:pPr>
      <w:numPr>
        <w:numId w:val="26"/>
      </w:numPr>
    </w:pPr>
  </w:style>
  <w:style w:type="table" w:customStyle="1" w:styleId="Srednjipopis2-Isticanje111">
    <w:name w:val="Srednji popis 2 - Isticanje 111"/>
    <w:basedOn w:val="TableNormal"/>
    <w:next w:val="MediumList2-Accent1"/>
    <w:uiPriority w:val="66"/>
    <w:rsid w:val="00587444"/>
    <w:pPr>
      <w:autoSpaceDN/>
      <w:spacing w:after="160" w:line="276" w:lineRule="auto"/>
    </w:pPr>
    <w:rPr>
      <w:rFonts w:ascii="Calibri" w:eastAsia="SimHei" w:hAnsi="Calibri"/>
      <w:color w:val="000000"/>
      <w:sz w:val="22"/>
      <w:szCs w:val="22"/>
      <w:lang w:val="hr-HR" w:eastAsia="hr-HR"/>
    </w:rPr>
    <w:tblPr>
      <w:tblStyleRowBandSize w:val="1"/>
      <w:tblStyleColBandSize w:val="1"/>
      <w:tblBorders>
        <w:top w:val="single" w:sz="8" w:space="0" w:color="DDDDDD"/>
        <w:left w:val="single" w:sz="8" w:space="0" w:color="DDDDDD"/>
        <w:bottom w:val="single" w:sz="8" w:space="0" w:color="DDDDDD"/>
        <w:right w:val="single" w:sz="8" w:space="0" w:color="DDDDDD"/>
      </w:tblBorders>
    </w:tblPr>
    <w:tblStylePr w:type="firstRow">
      <w:rPr>
        <w:sz w:val="24"/>
        <w:szCs w:val="24"/>
      </w:rPr>
      <w:tblPr/>
      <w:tcPr>
        <w:tcBorders>
          <w:top w:val="nil"/>
          <w:left w:val="nil"/>
          <w:bottom w:val="single" w:sz="24" w:space="0" w:color="DDDDDD"/>
          <w:right w:val="nil"/>
          <w:insideH w:val="nil"/>
          <w:insideV w:val="nil"/>
        </w:tcBorders>
        <w:shd w:val="clear" w:color="auto" w:fill="FFFFFF"/>
      </w:tcPr>
    </w:tblStylePr>
    <w:tblStylePr w:type="lastRow">
      <w:tblPr/>
      <w:tcPr>
        <w:tcBorders>
          <w:top w:val="single" w:sz="8" w:space="0" w:color="DDDDDD"/>
          <w:left w:val="nil"/>
          <w:bottom w:val="nil"/>
          <w:right w:val="nil"/>
          <w:insideH w:val="nil"/>
          <w:insideV w:val="nil"/>
        </w:tcBorders>
        <w:shd w:val="clear" w:color="auto" w:fill="FFFFFF"/>
      </w:tcPr>
    </w:tblStylePr>
    <w:tblStylePr w:type="firstCol">
      <w:tblPr/>
      <w:tcPr>
        <w:tcBorders>
          <w:top w:val="nil"/>
          <w:left w:val="nil"/>
          <w:bottom w:val="nil"/>
          <w:right w:val="single" w:sz="8" w:space="0" w:color="DDDDDD"/>
          <w:insideH w:val="nil"/>
          <w:insideV w:val="nil"/>
        </w:tcBorders>
        <w:shd w:val="clear" w:color="auto" w:fill="FFFFFF"/>
      </w:tcPr>
    </w:tblStylePr>
    <w:tblStylePr w:type="lastCol">
      <w:tblPr/>
      <w:tcPr>
        <w:tcBorders>
          <w:top w:val="nil"/>
          <w:left w:val="single" w:sz="8" w:space="0" w:color="DDDDD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6F6F6"/>
      </w:tcPr>
    </w:tblStylePr>
    <w:tblStylePr w:type="band1Horz">
      <w:tblPr/>
      <w:tcPr>
        <w:tcBorders>
          <w:top w:val="nil"/>
          <w:bottom w:val="nil"/>
          <w:insideH w:val="nil"/>
          <w:insideV w:val="nil"/>
        </w:tcBorders>
        <w:shd w:val="clear" w:color="auto" w:fill="F6F6F6"/>
      </w:tcPr>
    </w:tblStylePr>
    <w:tblStylePr w:type="nwCell">
      <w:tblPr/>
      <w:tcPr>
        <w:shd w:val="clear" w:color="auto" w:fill="FFFFFF"/>
      </w:tcPr>
    </w:tblStylePr>
    <w:tblStylePr w:type="swCell">
      <w:tblPr/>
      <w:tcPr>
        <w:tcBorders>
          <w:top w:val="nil"/>
        </w:tcBorders>
      </w:tcPr>
    </w:tblStylePr>
  </w:style>
  <w:style w:type="table" w:customStyle="1" w:styleId="Tablicareetke211">
    <w:name w:val="Tablica rešetke 211"/>
    <w:basedOn w:val="TableNormal"/>
    <w:next w:val="GridTable2"/>
    <w:uiPriority w:val="47"/>
    <w:rsid w:val="00587444"/>
    <w:pPr>
      <w:autoSpaceDN/>
      <w:spacing w:after="160" w:line="276" w:lineRule="auto"/>
    </w:pPr>
    <w:rPr>
      <w:rFonts w:ascii="Calibri" w:eastAsia="SimSun" w:hAnsi="Calibri"/>
      <w:sz w:val="21"/>
      <w:szCs w:val="21"/>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popisa3-isticanje111">
    <w:name w:val="Tablica popisa 3- isticanje 111"/>
    <w:basedOn w:val="TableNormal"/>
    <w:next w:val="ListTable3-Accent1"/>
    <w:uiPriority w:val="48"/>
    <w:rsid w:val="00587444"/>
    <w:pPr>
      <w:autoSpaceDN/>
      <w:spacing w:after="160" w:line="276" w:lineRule="auto"/>
    </w:pPr>
    <w:rPr>
      <w:rFonts w:ascii="Calibri" w:eastAsia="SimSun" w:hAnsi="Calibri"/>
      <w:sz w:val="21"/>
      <w:szCs w:val="21"/>
    </w:rPr>
    <w:tblPr>
      <w:tblStyleRowBandSize w:val="1"/>
      <w:tblStyleColBandSize w:val="1"/>
      <w:tblBorders>
        <w:top w:val="single" w:sz="4" w:space="0" w:color="DDDDDD"/>
        <w:left w:val="single" w:sz="4" w:space="0" w:color="DDDDDD"/>
        <w:bottom w:val="single" w:sz="4" w:space="0" w:color="DDDDDD"/>
        <w:right w:val="single" w:sz="4" w:space="0" w:color="DDDDDD"/>
      </w:tblBorders>
    </w:tblPr>
    <w:tblStylePr w:type="firstRow">
      <w:rPr>
        <w:b/>
        <w:bCs/>
        <w:color w:val="FFFFFF"/>
      </w:rPr>
      <w:tblPr/>
      <w:tcPr>
        <w:shd w:val="clear" w:color="auto" w:fill="DDDDDD"/>
      </w:tcPr>
    </w:tblStylePr>
    <w:tblStylePr w:type="lastRow">
      <w:rPr>
        <w:b/>
        <w:bCs/>
      </w:rPr>
      <w:tblPr/>
      <w:tcPr>
        <w:tcBorders>
          <w:top w:val="double" w:sz="4" w:space="0" w:color="DDDDD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DDDDDD"/>
          <w:right w:val="single" w:sz="4" w:space="0" w:color="DDDDDD"/>
        </w:tcBorders>
      </w:tcPr>
    </w:tblStylePr>
    <w:tblStylePr w:type="band1Horz">
      <w:tblPr/>
      <w:tcPr>
        <w:tcBorders>
          <w:top w:val="single" w:sz="4" w:space="0" w:color="DDDDDD"/>
          <w:bottom w:val="single" w:sz="4" w:space="0" w:color="DDDDD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DDDDD"/>
          <w:left w:val="nil"/>
        </w:tcBorders>
      </w:tcPr>
    </w:tblStylePr>
    <w:tblStylePr w:type="swCell">
      <w:tblPr/>
      <w:tcPr>
        <w:tcBorders>
          <w:top w:val="double" w:sz="4" w:space="0" w:color="DDDDDD"/>
          <w:right w:val="nil"/>
        </w:tcBorders>
      </w:tcPr>
    </w:tblStylePr>
  </w:style>
  <w:style w:type="table" w:customStyle="1" w:styleId="Tablicapopisa4-isticanje111">
    <w:name w:val="Tablica popisa 4 - isticanje 111"/>
    <w:basedOn w:val="TableNormal"/>
    <w:next w:val="ListTable4-Accent1"/>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tcBorders>
        <w:shd w:val="clear" w:color="auto" w:fill="DDDDDD"/>
      </w:tcPr>
    </w:tblStylePr>
    <w:tblStylePr w:type="lastRow">
      <w:rPr>
        <w:b/>
        <w:bCs/>
      </w:rPr>
      <w:tblPr/>
      <w:tcPr>
        <w:tcBorders>
          <w:top w:val="double" w:sz="4" w:space="0" w:color="EAEAEA"/>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Tablicareetke4-isticanje111">
    <w:name w:val="Tablica rešetke 4 - isticanje 111"/>
    <w:basedOn w:val="TableNormal"/>
    <w:next w:val="GridTable4-Accent1"/>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EAEAEA"/>
        <w:left w:val="single" w:sz="4" w:space="0" w:color="EAEAEA"/>
        <w:bottom w:val="single" w:sz="4" w:space="0" w:color="EAEAEA"/>
        <w:right w:val="single" w:sz="4" w:space="0" w:color="EAEAEA"/>
        <w:insideH w:val="single" w:sz="4" w:space="0" w:color="EAEAEA"/>
        <w:insideV w:val="single" w:sz="4" w:space="0" w:color="EAEAEA"/>
      </w:tblBorders>
    </w:tblPr>
    <w:tblStylePr w:type="firstRow">
      <w:rPr>
        <w:b/>
        <w:bCs/>
        <w:color w:val="FFFFFF"/>
      </w:rPr>
      <w:tblPr/>
      <w:tcPr>
        <w:tcBorders>
          <w:top w:val="single" w:sz="4" w:space="0" w:color="DDDDDD"/>
          <w:left w:val="single" w:sz="4" w:space="0" w:color="DDDDDD"/>
          <w:bottom w:val="single" w:sz="4" w:space="0" w:color="DDDDDD"/>
          <w:right w:val="single" w:sz="4" w:space="0" w:color="DDDDDD"/>
          <w:insideH w:val="nil"/>
          <w:insideV w:val="nil"/>
        </w:tcBorders>
        <w:shd w:val="clear" w:color="auto" w:fill="DDDDDD"/>
      </w:tcPr>
    </w:tblStylePr>
    <w:tblStylePr w:type="lastRow">
      <w:rPr>
        <w:b/>
        <w:bCs/>
      </w:rPr>
      <w:tblPr/>
      <w:tcPr>
        <w:tcBorders>
          <w:top w:val="double" w:sz="4" w:space="0" w:color="DDDDDD"/>
        </w:tcBorders>
      </w:tcPr>
    </w:tblStylePr>
    <w:tblStylePr w:type="firstCol">
      <w:rPr>
        <w:b/>
        <w:bCs/>
      </w:rPr>
    </w:tblStylePr>
    <w:tblStylePr w:type="lastCol">
      <w:rPr>
        <w:b/>
        <w:bCs/>
      </w:rPr>
    </w:tblStylePr>
    <w:tblStylePr w:type="band1Vert">
      <w:tblPr/>
      <w:tcPr>
        <w:shd w:val="clear" w:color="auto" w:fill="F8F8F8"/>
      </w:tcPr>
    </w:tblStylePr>
    <w:tblStylePr w:type="band1Horz">
      <w:tblPr/>
      <w:tcPr>
        <w:shd w:val="clear" w:color="auto" w:fill="F8F8F8"/>
      </w:tcPr>
    </w:tblStylePr>
  </w:style>
  <w:style w:type="table" w:customStyle="1" w:styleId="Tablicapopisa311">
    <w:name w:val="Tablica popisa 311"/>
    <w:basedOn w:val="TableNormal"/>
    <w:next w:val="ListTable3"/>
    <w:uiPriority w:val="48"/>
    <w:rsid w:val="00587444"/>
    <w:pPr>
      <w:autoSpaceDN/>
      <w:spacing w:after="160" w:line="276" w:lineRule="auto"/>
    </w:pPr>
    <w:rPr>
      <w:rFonts w:ascii="Calibri" w:eastAsia="SimSun" w:hAnsi="Calibri"/>
      <w:sz w:val="21"/>
      <w:szCs w:val="21"/>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icapopisa411">
    <w:name w:val="Tablica popisa 411"/>
    <w:basedOn w:val="TableNormal"/>
    <w:next w:val="ListTable4"/>
    <w:uiPriority w:val="49"/>
    <w:rsid w:val="00587444"/>
    <w:pPr>
      <w:autoSpaceDN/>
      <w:spacing w:after="160" w:line="276" w:lineRule="auto"/>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icareetke411">
    <w:name w:val="Tablica rešetke 411"/>
    <w:basedOn w:val="TableNormal"/>
    <w:next w:val="GridTable4"/>
    <w:uiPriority w:val="49"/>
    <w:rsid w:val="00587444"/>
    <w:pPr>
      <w:autoSpaceDN/>
    </w:pPr>
    <w:rPr>
      <w:rFonts w:ascii="Calibri" w:eastAsia="SimSun" w:hAnsi="Calibri"/>
      <w:sz w:val="21"/>
      <w:szCs w:val="21"/>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14">
    <w:name w:val="List Table 314"/>
    <w:basedOn w:val="TableNormal"/>
    <w:uiPriority w:val="48"/>
    <w:rsid w:val="00587444"/>
    <w:pPr>
      <w:autoSpaceDN/>
      <w:spacing w:after="160" w:line="276" w:lineRule="auto"/>
    </w:pPr>
    <w:rPr>
      <w:rFonts w:ascii="Calibri" w:eastAsia="SimSun" w:hAnsi="Calibri"/>
      <w:sz w:val="21"/>
      <w:szCs w:val="21"/>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style>
  <w:style w:type="table" w:customStyle="1" w:styleId="TableGrid18">
    <w:name w:val="Table Grid18"/>
    <w:basedOn w:val="TableNormal"/>
    <w:uiPriority w:val="59"/>
    <w:rsid w:val="00587444"/>
    <w:pPr>
      <w:autoSpaceDN/>
      <w:jc w:val="both"/>
    </w:pPr>
    <w:rPr>
      <w:rFonts w:ascii="Calibri" w:eastAsia="Calibri" w:hAnsi="Calibri"/>
      <w:sz w:val="22"/>
      <w:szCs w:val="22"/>
      <w:lang w:val="af-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59"/>
    <w:rsid w:val="00587444"/>
    <w:pPr>
      <w:autoSpaceDN/>
      <w:jc w:val="both"/>
    </w:pPr>
    <w:rPr>
      <w:rFonts w:ascii="Calibri" w:eastAsia="Calibri" w:hAnsi="Calibri"/>
      <w:sz w:val="22"/>
      <w:szCs w:val="22"/>
      <w:lang w:val="af-Z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uiPriority w:val="61"/>
    <w:semiHidden/>
    <w:unhideWhenUsed/>
    <w:rsid w:val="00587444"/>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MediumList2-Accent1">
    <w:name w:val="Medium List 2 Accent 1"/>
    <w:basedOn w:val="TableNormal"/>
    <w:uiPriority w:val="66"/>
    <w:semiHidden/>
    <w:unhideWhenUsed/>
    <w:rsid w:val="00587444"/>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ridTable2">
    <w:name w:val="Grid Table 2"/>
    <w:basedOn w:val="TableNormal"/>
    <w:uiPriority w:val="47"/>
    <w:rsid w:val="005874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
    <w:name w:val="Grid Table 4"/>
    <w:basedOn w:val="TableNormal"/>
    <w:uiPriority w:val="49"/>
    <w:rsid w:val="005874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8744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5">
    <w:name w:val="Grid Table 1 Light Accent 5"/>
    <w:basedOn w:val="TableNormal"/>
    <w:uiPriority w:val="46"/>
    <w:rsid w:val="00587444"/>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5Dark-Accent5">
    <w:name w:val="Grid Table 5 Dark Accent 5"/>
    <w:basedOn w:val="TableNormal"/>
    <w:uiPriority w:val="50"/>
    <w:rsid w:val="0058744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ListTable4">
    <w:name w:val="List Table 4"/>
    <w:basedOn w:val="TableNormal"/>
    <w:uiPriority w:val="49"/>
    <w:rsid w:val="005874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1">
    <w:name w:val="List Table 3 Accent 1"/>
    <w:basedOn w:val="TableNormal"/>
    <w:uiPriority w:val="48"/>
    <w:rsid w:val="00587444"/>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4-Accent1">
    <w:name w:val="List Table 4 Accent 1"/>
    <w:basedOn w:val="TableNormal"/>
    <w:uiPriority w:val="49"/>
    <w:rsid w:val="0058744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SubtleEmphasis">
    <w:name w:val="Subtle Emphasis"/>
    <w:basedOn w:val="DefaultParagraphFont"/>
    <w:uiPriority w:val="19"/>
    <w:qFormat/>
    <w:rsid w:val="00587444"/>
    <w:rPr>
      <w:i/>
      <w:iCs/>
      <w:color w:val="404040" w:themeColor="text1" w:themeTint="BF"/>
    </w:rPr>
  </w:style>
  <w:style w:type="character" w:styleId="IntenseEmphasis">
    <w:name w:val="Intense Emphasis"/>
    <w:basedOn w:val="DefaultParagraphFont"/>
    <w:uiPriority w:val="21"/>
    <w:qFormat/>
    <w:rsid w:val="00587444"/>
    <w:rPr>
      <w:i/>
      <w:iCs/>
      <w:color w:val="4472C4" w:themeColor="accent1"/>
    </w:rPr>
  </w:style>
  <w:style w:type="character" w:styleId="SubtleReference">
    <w:name w:val="Subtle Reference"/>
    <w:basedOn w:val="DefaultParagraphFont"/>
    <w:uiPriority w:val="31"/>
    <w:qFormat/>
    <w:rsid w:val="00587444"/>
    <w:rPr>
      <w:smallCaps/>
      <w:color w:val="5A5A5A" w:themeColor="text1" w:themeTint="A5"/>
    </w:rPr>
  </w:style>
  <w:style w:type="table" w:styleId="GridTable1Light">
    <w:name w:val="Grid Table 1 Light"/>
    <w:basedOn w:val="TableNormal"/>
    <w:uiPriority w:val="46"/>
    <w:rsid w:val="0058744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IntenseQuoteChar">
    <w:name w:val="Intense Quote Char"/>
    <w:basedOn w:val="Zadanifontodlomka1"/>
    <w:link w:val="IntenseQuote"/>
    <w:uiPriority w:val="30"/>
    <w:rsid w:val="00A005AB"/>
    <w:rPr>
      <w:rFonts w:ascii="Calibri" w:eastAsia="SimSun" w:hAnsi="Calibri"/>
      <w:sz w:val="24"/>
      <w:szCs w:val="24"/>
    </w:rPr>
  </w:style>
  <w:style w:type="paragraph" w:styleId="IntenseQuote">
    <w:name w:val="Intense Quote"/>
    <w:basedOn w:val="Normal"/>
    <w:next w:val="Normal"/>
    <w:link w:val="IntenseQuoteChar"/>
    <w:uiPriority w:val="30"/>
    <w:qFormat/>
    <w:rsid w:val="00A005AB"/>
    <w:pPr>
      <w:pBdr>
        <w:top w:val="single" w:sz="4" w:space="10" w:color="4472C4" w:themeColor="accent1"/>
        <w:bottom w:val="single" w:sz="4" w:space="10" w:color="4472C4" w:themeColor="accent1"/>
      </w:pBdr>
      <w:suppressAutoHyphens w:val="0"/>
      <w:autoSpaceDN/>
      <w:spacing w:before="360" w:after="360"/>
      <w:ind w:left="864" w:right="864"/>
      <w:jc w:val="center"/>
    </w:pPr>
    <w:rPr>
      <w:rFonts w:ascii="Calibri" w:eastAsia="SimSun" w:hAnsi="Calibri"/>
    </w:rPr>
  </w:style>
  <w:style w:type="character" w:customStyle="1" w:styleId="IntenseQuoteChar2">
    <w:name w:val="Intense Quote Char2"/>
    <w:basedOn w:val="DefaultParagraphFont"/>
    <w:uiPriority w:val="30"/>
    <w:rsid w:val="00A005AB"/>
    <w:rPr>
      <w:i/>
      <w:iCs/>
      <w:color w:val="4472C4" w:themeColor="accent1"/>
      <w:sz w:val="24"/>
      <w:szCs w:val="24"/>
    </w:rPr>
  </w:style>
  <w:style w:type="character" w:customStyle="1" w:styleId="NaglaencitatChar1">
    <w:name w:val="Naglašen citat Char1"/>
    <w:basedOn w:val="DefaultParagraphFont"/>
    <w:uiPriority w:val="30"/>
    <w:rsid w:val="00A005AB"/>
    <w:rPr>
      <w:i/>
      <w:iCs/>
      <w:color w:val="4472C4" w:themeColor="accent1"/>
      <w:sz w:val="24"/>
      <w:szCs w:val="24"/>
    </w:rPr>
  </w:style>
  <w:style w:type="paragraph" w:styleId="TOC4">
    <w:name w:val="toc 4"/>
    <w:basedOn w:val="Normal"/>
    <w:next w:val="Normal"/>
    <w:autoRedefine/>
    <w:uiPriority w:val="39"/>
    <w:unhideWhenUsed/>
    <w:rsid w:val="00A005AB"/>
    <w:pPr>
      <w:suppressAutoHyphens w:val="0"/>
      <w:autoSpaceDN/>
      <w:spacing w:after="100" w:line="259" w:lineRule="auto"/>
      <w:ind w:left="660"/>
    </w:pPr>
    <w:rPr>
      <w:rFonts w:asciiTheme="minorHAnsi" w:eastAsiaTheme="minorEastAsia" w:hAnsiTheme="minorHAnsi" w:cstheme="minorBidi"/>
      <w:sz w:val="22"/>
      <w:szCs w:val="22"/>
      <w:lang w:val="hr-HR" w:eastAsia="hr-HR"/>
    </w:rPr>
  </w:style>
  <w:style w:type="paragraph" w:styleId="TOC5">
    <w:name w:val="toc 5"/>
    <w:basedOn w:val="Normal"/>
    <w:next w:val="Normal"/>
    <w:autoRedefine/>
    <w:uiPriority w:val="39"/>
    <w:unhideWhenUsed/>
    <w:rsid w:val="00A005AB"/>
    <w:pPr>
      <w:suppressAutoHyphens w:val="0"/>
      <w:autoSpaceDN/>
      <w:spacing w:after="100" w:line="259" w:lineRule="auto"/>
      <w:ind w:left="880"/>
    </w:pPr>
    <w:rPr>
      <w:rFonts w:asciiTheme="minorHAnsi" w:eastAsiaTheme="minorEastAsia" w:hAnsiTheme="minorHAnsi" w:cstheme="minorBidi"/>
      <w:sz w:val="22"/>
      <w:szCs w:val="22"/>
      <w:lang w:val="hr-HR" w:eastAsia="hr-HR"/>
    </w:rPr>
  </w:style>
  <w:style w:type="paragraph" w:styleId="TOC6">
    <w:name w:val="toc 6"/>
    <w:basedOn w:val="Normal"/>
    <w:next w:val="Normal"/>
    <w:autoRedefine/>
    <w:uiPriority w:val="39"/>
    <w:unhideWhenUsed/>
    <w:rsid w:val="00A005AB"/>
    <w:pPr>
      <w:suppressAutoHyphens w:val="0"/>
      <w:autoSpaceDN/>
      <w:spacing w:after="100" w:line="259" w:lineRule="auto"/>
      <w:ind w:left="1100"/>
    </w:pPr>
    <w:rPr>
      <w:rFonts w:asciiTheme="minorHAnsi" w:eastAsiaTheme="minorEastAsia" w:hAnsiTheme="minorHAnsi" w:cstheme="minorBidi"/>
      <w:sz w:val="22"/>
      <w:szCs w:val="22"/>
      <w:lang w:val="hr-HR" w:eastAsia="hr-HR"/>
    </w:rPr>
  </w:style>
  <w:style w:type="paragraph" w:styleId="TOC7">
    <w:name w:val="toc 7"/>
    <w:basedOn w:val="Normal"/>
    <w:next w:val="Normal"/>
    <w:autoRedefine/>
    <w:uiPriority w:val="39"/>
    <w:unhideWhenUsed/>
    <w:rsid w:val="00A005AB"/>
    <w:pPr>
      <w:suppressAutoHyphens w:val="0"/>
      <w:autoSpaceDN/>
      <w:spacing w:after="100" w:line="259" w:lineRule="auto"/>
      <w:ind w:left="1320"/>
    </w:pPr>
    <w:rPr>
      <w:rFonts w:asciiTheme="minorHAnsi" w:eastAsiaTheme="minorEastAsia" w:hAnsiTheme="minorHAnsi" w:cstheme="minorBidi"/>
      <w:sz w:val="22"/>
      <w:szCs w:val="22"/>
      <w:lang w:val="hr-HR" w:eastAsia="hr-HR"/>
    </w:rPr>
  </w:style>
  <w:style w:type="paragraph" w:styleId="TOC8">
    <w:name w:val="toc 8"/>
    <w:basedOn w:val="Normal"/>
    <w:next w:val="Normal"/>
    <w:autoRedefine/>
    <w:uiPriority w:val="39"/>
    <w:unhideWhenUsed/>
    <w:rsid w:val="00A005AB"/>
    <w:pPr>
      <w:suppressAutoHyphens w:val="0"/>
      <w:autoSpaceDN/>
      <w:spacing w:after="100" w:line="259" w:lineRule="auto"/>
      <w:ind w:left="1540"/>
    </w:pPr>
    <w:rPr>
      <w:rFonts w:asciiTheme="minorHAnsi" w:eastAsiaTheme="minorEastAsia" w:hAnsiTheme="minorHAnsi" w:cstheme="minorBidi"/>
      <w:sz w:val="22"/>
      <w:szCs w:val="22"/>
      <w:lang w:val="hr-HR" w:eastAsia="hr-HR"/>
    </w:rPr>
  </w:style>
  <w:style w:type="paragraph" w:styleId="TOC9">
    <w:name w:val="toc 9"/>
    <w:basedOn w:val="Normal"/>
    <w:next w:val="Normal"/>
    <w:autoRedefine/>
    <w:uiPriority w:val="39"/>
    <w:unhideWhenUsed/>
    <w:rsid w:val="00A005AB"/>
    <w:pPr>
      <w:suppressAutoHyphens w:val="0"/>
      <w:autoSpaceDN/>
      <w:spacing w:after="100" w:line="259" w:lineRule="auto"/>
      <w:ind w:left="1760"/>
    </w:pPr>
    <w:rPr>
      <w:rFonts w:asciiTheme="minorHAnsi" w:eastAsiaTheme="minorEastAsia" w:hAnsiTheme="minorHAnsi" w:cstheme="minorBidi"/>
      <w:sz w:val="22"/>
      <w:szCs w:val="22"/>
      <w:lang w:val="hr-HR" w:eastAsia="hr-HR"/>
    </w:rPr>
  </w:style>
  <w:style w:type="paragraph" w:customStyle="1" w:styleId="elementtoproof">
    <w:name w:val="elementtoproof"/>
    <w:basedOn w:val="Normal"/>
    <w:rsid w:val="00A005AB"/>
    <w:pPr>
      <w:suppressAutoHyphens w:val="0"/>
      <w:autoSpaceDN/>
    </w:pPr>
    <w:rPr>
      <w:rFonts w:ascii="Calibri" w:eastAsiaTheme="minorHAnsi" w:hAnsi="Calibri" w:cs="Calibri"/>
      <w:sz w:val="22"/>
      <w:szCs w:val="22"/>
      <w:lang w:val="hr-HR" w:eastAsia="hr-HR"/>
    </w:rPr>
  </w:style>
  <w:style w:type="character" w:customStyle="1" w:styleId="HeaderChar2">
    <w:name w:val="Header Char2"/>
    <w:basedOn w:val="DefaultParagraphFont"/>
    <w:link w:val="Header"/>
    <w:uiPriority w:val="99"/>
    <w:rsid w:val="00A005AB"/>
    <w:rPr>
      <w:sz w:val="24"/>
      <w:szCs w:val="24"/>
    </w:rPr>
  </w:style>
  <w:style w:type="character" w:customStyle="1" w:styleId="FooterChar1">
    <w:name w:val="Footer Char1"/>
    <w:basedOn w:val="DefaultParagraphFont"/>
    <w:link w:val="Footer"/>
    <w:uiPriority w:val="99"/>
    <w:rsid w:val="00A005AB"/>
    <w:rPr>
      <w:sz w:val="24"/>
      <w:szCs w:val="24"/>
    </w:rPr>
  </w:style>
  <w:style w:type="numbering" w:customStyle="1" w:styleId="LFO11">
    <w:name w:val="LFO11"/>
    <w:basedOn w:val="NoList"/>
    <w:rsid w:val="00A005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6049">
      <w:bodyDiv w:val="1"/>
      <w:marLeft w:val="0"/>
      <w:marRight w:val="0"/>
      <w:marTop w:val="0"/>
      <w:marBottom w:val="0"/>
      <w:divBdr>
        <w:top w:val="none" w:sz="0" w:space="0" w:color="auto"/>
        <w:left w:val="none" w:sz="0" w:space="0" w:color="auto"/>
        <w:bottom w:val="none" w:sz="0" w:space="0" w:color="auto"/>
        <w:right w:val="none" w:sz="0" w:space="0" w:color="auto"/>
      </w:divBdr>
    </w:div>
    <w:div w:id="163982061">
      <w:bodyDiv w:val="1"/>
      <w:marLeft w:val="0"/>
      <w:marRight w:val="0"/>
      <w:marTop w:val="0"/>
      <w:marBottom w:val="0"/>
      <w:divBdr>
        <w:top w:val="none" w:sz="0" w:space="0" w:color="auto"/>
        <w:left w:val="none" w:sz="0" w:space="0" w:color="auto"/>
        <w:bottom w:val="none" w:sz="0" w:space="0" w:color="auto"/>
        <w:right w:val="none" w:sz="0" w:space="0" w:color="auto"/>
      </w:divBdr>
    </w:div>
    <w:div w:id="1236549178">
      <w:bodyDiv w:val="1"/>
      <w:marLeft w:val="0"/>
      <w:marRight w:val="0"/>
      <w:marTop w:val="0"/>
      <w:marBottom w:val="0"/>
      <w:divBdr>
        <w:top w:val="none" w:sz="0" w:space="0" w:color="auto"/>
        <w:left w:val="none" w:sz="0" w:space="0" w:color="auto"/>
        <w:bottom w:val="none" w:sz="0" w:space="0" w:color="auto"/>
        <w:right w:val="none" w:sz="0" w:space="0" w:color="auto"/>
      </w:divBdr>
    </w:div>
    <w:div w:id="1297953545">
      <w:bodyDiv w:val="1"/>
      <w:marLeft w:val="0"/>
      <w:marRight w:val="0"/>
      <w:marTop w:val="0"/>
      <w:marBottom w:val="0"/>
      <w:divBdr>
        <w:top w:val="none" w:sz="0" w:space="0" w:color="auto"/>
        <w:left w:val="none" w:sz="0" w:space="0" w:color="auto"/>
        <w:bottom w:val="none" w:sz="0" w:space="0" w:color="auto"/>
        <w:right w:val="none" w:sz="0" w:space="0" w:color="auto"/>
      </w:divBdr>
    </w:div>
    <w:div w:id="1513761254">
      <w:bodyDiv w:val="1"/>
      <w:marLeft w:val="0"/>
      <w:marRight w:val="0"/>
      <w:marTop w:val="0"/>
      <w:marBottom w:val="0"/>
      <w:divBdr>
        <w:top w:val="none" w:sz="0" w:space="0" w:color="auto"/>
        <w:left w:val="none" w:sz="0" w:space="0" w:color="auto"/>
        <w:bottom w:val="none" w:sz="0" w:space="0" w:color="auto"/>
        <w:right w:val="none" w:sz="0" w:space="0" w:color="auto"/>
      </w:divBdr>
    </w:div>
    <w:div w:id="1693143417">
      <w:bodyDiv w:val="1"/>
      <w:marLeft w:val="0"/>
      <w:marRight w:val="0"/>
      <w:marTop w:val="0"/>
      <w:marBottom w:val="0"/>
      <w:divBdr>
        <w:top w:val="none" w:sz="0" w:space="0" w:color="auto"/>
        <w:left w:val="none" w:sz="0" w:space="0" w:color="auto"/>
        <w:bottom w:val="none" w:sz="0" w:space="0" w:color="auto"/>
        <w:right w:val="none" w:sz="0" w:space="0" w:color="auto"/>
      </w:divBdr>
    </w:div>
    <w:div w:id="1697851540">
      <w:bodyDiv w:val="1"/>
      <w:marLeft w:val="0"/>
      <w:marRight w:val="0"/>
      <w:marTop w:val="0"/>
      <w:marBottom w:val="0"/>
      <w:divBdr>
        <w:top w:val="none" w:sz="0" w:space="0" w:color="auto"/>
        <w:left w:val="none" w:sz="0" w:space="0" w:color="auto"/>
        <w:bottom w:val="none" w:sz="0" w:space="0" w:color="auto"/>
        <w:right w:val="none" w:sz="0" w:space="0" w:color="auto"/>
      </w:divBdr>
    </w:div>
    <w:div w:id="17391365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58.xml"/><Relationship Id="rId21" Type="http://schemas.openxmlformats.org/officeDocument/2006/relationships/image" Target="media/image5.png"/><Relationship Id="rId42" Type="http://schemas.openxmlformats.org/officeDocument/2006/relationships/image" Target="media/image26.png"/><Relationship Id="rId63" Type="http://schemas.openxmlformats.org/officeDocument/2006/relationships/header" Target="header10.xml"/><Relationship Id="rId84" Type="http://schemas.openxmlformats.org/officeDocument/2006/relationships/footer" Target="footer25.xml"/><Relationship Id="rId138" Type="http://schemas.openxmlformats.org/officeDocument/2006/relationships/header" Target="header19.xml"/><Relationship Id="rId159" Type="http://schemas.openxmlformats.org/officeDocument/2006/relationships/footer" Target="footer94.xml"/><Relationship Id="rId170" Type="http://schemas.openxmlformats.org/officeDocument/2006/relationships/footer" Target="footer105.xml"/><Relationship Id="rId191" Type="http://schemas.openxmlformats.org/officeDocument/2006/relationships/footer" Target="footer125.xml"/><Relationship Id="rId205" Type="http://schemas.openxmlformats.org/officeDocument/2006/relationships/footer" Target="footer139.xml"/><Relationship Id="rId226" Type="http://schemas.openxmlformats.org/officeDocument/2006/relationships/footer" Target="footer160.xml"/><Relationship Id="rId107" Type="http://schemas.openxmlformats.org/officeDocument/2006/relationships/footer" Target="footer48.xml"/><Relationship Id="rId11" Type="http://schemas.openxmlformats.org/officeDocument/2006/relationships/image" Target="media/image1.png"/><Relationship Id="rId32" Type="http://schemas.openxmlformats.org/officeDocument/2006/relationships/image" Target="media/image16.png"/><Relationship Id="rId53" Type="http://schemas.openxmlformats.org/officeDocument/2006/relationships/header" Target="header5.xml"/><Relationship Id="rId74" Type="http://schemas.openxmlformats.org/officeDocument/2006/relationships/footer" Target="footer17.xml"/><Relationship Id="rId128" Type="http://schemas.openxmlformats.org/officeDocument/2006/relationships/footer" Target="footer68.xml"/><Relationship Id="rId149" Type="http://schemas.openxmlformats.org/officeDocument/2006/relationships/footer" Target="footer87.xml"/><Relationship Id="rId5" Type="http://schemas.openxmlformats.org/officeDocument/2006/relationships/numbering" Target="numbering.xml"/><Relationship Id="rId95" Type="http://schemas.openxmlformats.org/officeDocument/2006/relationships/footer" Target="footer36.xml"/><Relationship Id="rId160" Type="http://schemas.openxmlformats.org/officeDocument/2006/relationships/footer" Target="footer95.xml"/><Relationship Id="rId181" Type="http://schemas.openxmlformats.org/officeDocument/2006/relationships/footer" Target="footer115.xml"/><Relationship Id="rId216" Type="http://schemas.openxmlformats.org/officeDocument/2006/relationships/footer" Target="footer150.xml"/><Relationship Id="rId22" Type="http://schemas.openxmlformats.org/officeDocument/2006/relationships/image" Target="media/image6.png"/><Relationship Id="rId43" Type="http://schemas.openxmlformats.org/officeDocument/2006/relationships/header" Target="header1.xml"/><Relationship Id="rId64" Type="http://schemas.openxmlformats.org/officeDocument/2006/relationships/footer" Target="footer12.xml"/><Relationship Id="rId118" Type="http://schemas.openxmlformats.org/officeDocument/2006/relationships/footer" Target="footer59.xml"/><Relationship Id="rId139" Type="http://schemas.openxmlformats.org/officeDocument/2006/relationships/footer" Target="footer78.xml"/><Relationship Id="rId85" Type="http://schemas.openxmlformats.org/officeDocument/2006/relationships/footer" Target="footer26.xml"/><Relationship Id="rId150" Type="http://schemas.openxmlformats.org/officeDocument/2006/relationships/footer" Target="footer88.xml"/><Relationship Id="rId171" Type="http://schemas.openxmlformats.org/officeDocument/2006/relationships/footer" Target="footer106.xml"/><Relationship Id="rId192" Type="http://schemas.openxmlformats.org/officeDocument/2006/relationships/footer" Target="footer126.xml"/><Relationship Id="rId206" Type="http://schemas.openxmlformats.org/officeDocument/2006/relationships/footer" Target="footer140.xml"/><Relationship Id="rId227" Type="http://schemas.openxmlformats.org/officeDocument/2006/relationships/header" Target="header25.xml"/><Relationship Id="rId12" Type="http://schemas.openxmlformats.org/officeDocument/2006/relationships/hyperlink" Target="http://www.hkosig.hr/" TargetMode="External"/><Relationship Id="rId33" Type="http://schemas.openxmlformats.org/officeDocument/2006/relationships/image" Target="media/image17.png"/><Relationship Id="rId108" Type="http://schemas.openxmlformats.org/officeDocument/2006/relationships/footer" Target="footer49.xml"/><Relationship Id="rId129" Type="http://schemas.openxmlformats.org/officeDocument/2006/relationships/footer" Target="footer69.xml"/><Relationship Id="rId54" Type="http://schemas.openxmlformats.org/officeDocument/2006/relationships/header" Target="header6.xml"/><Relationship Id="rId75" Type="http://schemas.openxmlformats.org/officeDocument/2006/relationships/header" Target="header16.xml"/><Relationship Id="rId96" Type="http://schemas.openxmlformats.org/officeDocument/2006/relationships/footer" Target="footer37.xml"/><Relationship Id="rId140" Type="http://schemas.openxmlformats.org/officeDocument/2006/relationships/footer" Target="footer79.xml"/><Relationship Id="rId161" Type="http://schemas.openxmlformats.org/officeDocument/2006/relationships/footer" Target="footer96.xml"/><Relationship Id="rId182" Type="http://schemas.openxmlformats.org/officeDocument/2006/relationships/footer" Target="footer116.xml"/><Relationship Id="rId217" Type="http://schemas.openxmlformats.org/officeDocument/2006/relationships/footer" Target="footer151.xml"/><Relationship Id="rId6" Type="http://schemas.openxmlformats.org/officeDocument/2006/relationships/styles" Target="styles.xml"/><Relationship Id="rId23" Type="http://schemas.openxmlformats.org/officeDocument/2006/relationships/image" Target="media/image7.png"/><Relationship Id="rId119" Type="http://schemas.openxmlformats.org/officeDocument/2006/relationships/footer" Target="footer60.xml"/><Relationship Id="rId44" Type="http://schemas.openxmlformats.org/officeDocument/2006/relationships/footer" Target="footer1.xml"/><Relationship Id="rId65" Type="http://schemas.openxmlformats.org/officeDocument/2006/relationships/header" Target="header11.xml"/><Relationship Id="rId86" Type="http://schemas.openxmlformats.org/officeDocument/2006/relationships/footer" Target="footer27.xml"/><Relationship Id="rId130" Type="http://schemas.openxmlformats.org/officeDocument/2006/relationships/footer" Target="footer70.xml"/><Relationship Id="rId151" Type="http://schemas.openxmlformats.org/officeDocument/2006/relationships/footer" Target="footer89.xml"/><Relationship Id="rId172" Type="http://schemas.openxmlformats.org/officeDocument/2006/relationships/footer" Target="footer107.xml"/><Relationship Id="rId193" Type="http://schemas.openxmlformats.org/officeDocument/2006/relationships/footer" Target="footer127.xml"/><Relationship Id="rId207" Type="http://schemas.openxmlformats.org/officeDocument/2006/relationships/footer" Target="footer141.xml"/><Relationship Id="rId228" Type="http://schemas.openxmlformats.org/officeDocument/2006/relationships/footer" Target="footer161.xml"/><Relationship Id="rId13" Type="http://schemas.openxmlformats.org/officeDocument/2006/relationships/chart" Target="charts/chart1.xml"/><Relationship Id="rId109" Type="http://schemas.openxmlformats.org/officeDocument/2006/relationships/footer" Target="footer50.xml"/><Relationship Id="rId34" Type="http://schemas.openxmlformats.org/officeDocument/2006/relationships/image" Target="media/image18.png"/><Relationship Id="rId55" Type="http://schemas.openxmlformats.org/officeDocument/2006/relationships/footer" Target="footer7.xml"/><Relationship Id="rId76" Type="http://schemas.openxmlformats.org/officeDocument/2006/relationships/footer" Target="footer18.xml"/><Relationship Id="rId97" Type="http://schemas.openxmlformats.org/officeDocument/2006/relationships/footer" Target="footer38.xml"/><Relationship Id="rId120" Type="http://schemas.openxmlformats.org/officeDocument/2006/relationships/footer" Target="footer61.xml"/><Relationship Id="rId141" Type="http://schemas.openxmlformats.org/officeDocument/2006/relationships/footer" Target="footer80.xml"/><Relationship Id="rId7" Type="http://schemas.openxmlformats.org/officeDocument/2006/relationships/settings" Target="settings.xml"/><Relationship Id="rId162" Type="http://schemas.openxmlformats.org/officeDocument/2006/relationships/footer" Target="footer97.xml"/><Relationship Id="rId183" Type="http://schemas.openxmlformats.org/officeDocument/2006/relationships/footer" Target="footer117.xml"/><Relationship Id="rId218" Type="http://schemas.openxmlformats.org/officeDocument/2006/relationships/footer" Target="footer152.xml"/><Relationship Id="rId24" Type="http://schemas.openxmlformats.org/officeDocument/2006/relationships/image" Target="media/image8.png"/><Relationship Id="rId45" Type="http://schemas.openxmlformats.org/officeDocument/2006/relationships/footer" Target="footer2.xml"/><Relationship Id="rId66" Type="http://schemas.openxmlformats.org/officeDocument/2006/relationships/footer" Target="footer13.xml"/><Relationship Id="rId87" Type="http://schemas.openxmlformats.org/officeDocument/2006/relationships/footer" Target="footer28.xml"/><Relationship Id="rId110" Type="http://schemas.openxmlformats.org/officeDocument/2006/relationships/footer" Target="footer51.xml"/><Relationship Id="rId131" Type="http://schemas.openxmlformats.org/officeDocument/2006/relationships/footer" Target="footer71.xml"/><Relationship Id="rId152" Type="http://schemas.openxmlformats.org/officeDocument/2006/relationships/footer" Target="footer90.xml"/><Relationship Id="rId173" Type="http://schemas.openxmlformats.org/officeDocument/2006/relationships/footer" Target="footer108.xml"/><Relationship Id="rId194" Type="http://schemas.openxmlformats.org/officeDocument/2006/relationships/footer" Target="footer128.xml"/><Relationship Id="rId208" Type="http://schemas.openxmlformats.org/officeDocument/2006/relationships/footer" Target="footer142.xml"/><Relationship Id="rId229" Type="http://schemas.openxmlformats.org/officeDocument/2006/relationships/header" Target="header26.xml"/><Relationship Id="rId14" Type="http://schemas.openxmlformats.org/officeDocument/2006/relationships/chart" Target="charts/chart2.xml"/><Relationship Id="rId35" Type="http://schemas.openxmlformats.org/officeDocument/2006/relationships/image" Target="media/image19.png"/><Relationship Id="rId56" Type="http://schemas.openxmlformats.org/officeDocument/2006/relationships/footer" Target="footer8.xml"/><Relationship Id="rId77" Type="http://schemas.openxmlformats.org/officeDocument/2006/relationships/header" Target="header17.xml"/><Relationship Id="rId100" Type="http://schemas.openxmlformats.org/officeDocument/2006/relationships/footer" Target="footer41.xml"/><Relationship Id="rId8" Type="http://schemas.openxmlformats.org/officeDocument/2006/relationships/webSettings" Target="webSettings.xml"/><Relationship Id="rId98" Type="http://schemas.openxmlformats.org/officeDocument/2006/relationships/footer" Target="footer39.xml"/><Relationship Id="rId121" Type="http://schemas.openxmlformats.org/officeDocument/2006/relationships/footer" Target="footer62.xml"/><Relationship Id="rId142" Type="http://schemas.openxmlformats.org/officeDocument/2006/relationships/header" Target="header20.xml"/><Relationship Id="rId163" Type="http://schemas.openxmlformats.org/officeDocument/2006/relationships/footer" Target="footer98.xml"/><Relationship Id="rId184" Type="http://schemas.openxmlformats.org/officeDocument/2006/relationships/footer" Target="footer118.xml"/><Relationship Id="rId219" Type="http://schemas.openxmlformats.org/officeDocument/2006/relationships/footer" Target="footer153.xml"/><Relationship Id="rId230" Type="http://schemas.openxmlformats.org/officeDocument/2006/relationships/footer" Target="footer162.xml"/><Relationship Id="rId25" Type="http://schemas.openxmlformats.org/officeDocument/2006/relationships/image" Target="media/image9.png"/><Relationship Id="rId46" Type="http://schemas.openxmlformats.org/officeDocument/2006/relationships/footer" Target="footer3.xml"/><Relationship Id="rId67" Type="http://schemas.openxmlformats.org/officeDocument/2006/relationships/header" Target="header12.xml"/><Relationship Id="rId20" Type="http://schemas.openxmlformats.org/officeDocument/2006/relationships/image" Target="media/image4.png"/><Relationship Id="rId41" Type="http://schemas.openxmlformats.org/officeDocument/2006/relationships/image" Target="media/image25.png"/><Relationship Id="rId62" Type="http://schemas.openxmlformats.org/officeDocument/2006/relationships/footer" Target="footer11.xml"/><Relationship Id="rId83" Type="http://schemas.openxmlformats.org/officeDocument/2006/relationships/footer" Target="footer24.xml"/><Relationship Id="rId88" Type="http://schemas.openxmlformats.org/officeDocument/2006/relationships/footer" Target="footer29.xml"/><Relationship Id="rId111" Type="http://schemas.openxmlformats.org/officeDocument/2006/relationships/footer" Target="footer52.xml"/><Relationship Id="rId132" Type="http://schemas.openxmlformats.org/officeDocument/2006/relationships/footer" Target="footer72.xml"/><Relationship Id="rId153" Type="http://schemas.openxmlformats.org/officeDocument/2006/relationships/header" Target="header21.xml"/><Relationship Id="rId174" Type="http://schemas.openxmlformats.org/officeDocument/2006/relationships/header" Target="header24.xml"/><Relationship Id="rId179" Type="http://schemas.openxmlformats.org/officeDocument/2006/relationships/footer" Target="footer113.xml"/><Relationship Id="rId195" Type="http://schemas.openxmlformats.org/officeDocument/2006/relationships/footer" Target="footer129.xml"/><Relationship Id="rId209" Type="http://schemas.openxmlformats.org/officeDocument/2006/relationships/footer" Target="footer143.xml"/><Relationship Id="rId190" Type="http://schemas.openxmlformats.org/officeDocument/2006/relationships/footer" Target="footer124.xml"/><Relationship Id="rId204" Type="http://schemas.openxmlformats.org/officeDocument/2006/relationships/footer" Target="footer138.xml"/><Relationship Id="rId220" Type="http://schemas.openxmlformats.org/officeDocument/2006/relationships/footer" Target="footer154.xml"/><Relationship Id="rId225" Type="http://schemas.openxmlformats.org/officeDocument/2006/relationships/footer" Target="footer159.xml"/><Relationship Id="rId15" Type="http://schemas.openxmlformats.org/officeDocument/2006/relationships/chart" Target="charts/chart3.xml"/><Relationship Id="rId36" Type="http://schemas.openxmlformats.org/officeDocument/2006/relationships/image" Target="media/image20.png"/><Relationship Id="rId57" Type="http://schemas.openxmlformats.org/officeDocument/2006/relationships/header" Target="header7.xml"/><Relationship Id="rId106" Type="http://schemas.openxmlformats.org/officeDocument/2006/relationships/footer" Target="footer47.xml"/><Relationship Id="rId127" Type="http://schemas.openxmlformats.org/officeDocument/2006/relationships/footer" Target="footer67.xml"/><Relationship Id="rId10" Type="http://schemas.openxmlformats.org/officeDocument/2006/relationships/endnotes" Target="endnotes.xml"/><Relationship Id="rId31" Type="http://schemas.openxmlformats.org/officeDocument/2006/relationships/image" Target="media/image15.png"/><Relationship Id="rId52" Type="http://schemas.openxmlformats.org/officeDocument/2006/relationships/footer" Target="footer6.xml"/><Relationship Id="rId73" Type="http://schemas.openxmlformats.org/officeDocument/2006/relationships/header" Target="header15.xml"/><Relationship Id="rId78" Type="http://schemas.openxmlformats.org/officeDocument/2006/relationships/footer" Target="footer19.xml"/><Relationship Id="rId94" Type="http://schemas.openxmlformats.org/officeDocument/2006/relationships/footer" Target="footer35.xml"/><Relationship Id="rId99" Type="http://schemas.openxmlformats.org/officeDocument/2006/relationships/footer" Target="footer40.xml"/><Relationship Id="rId101" Type="http://schemas.openxmlformats.org/officeDocument/2006/relationships/footer" Target="footer42.xml"/><Relationship Id="rId122" Type="http://schemas.openxmlformats.org/officeDocument/2006/relationships/footer" Target="footer63.xml"/><Relationship Id="rId143" Type="http://schemas.openxmlformats.org/officeDocument/2006/relationships/footer" Target="footer81.xml"/><Relationship Id="rId148" Type="http://schemas.openxmlformats.org/officeDocument/2006/relationships/footer" Target="footer86.xml"/><Relationship Id="rId164" Type="http://schemas.openxmlformats.org/officeDocument/2006/relationships/footer" Target="footer99.xml"/><Relationship Id="rId169" Type="http://schemas.openxmlformats.org/officeDocument/2006/relationships/footer" Target="footer104.xml"/><Relationship Id="rId185" Type="http://schemas.openxmlformats.org/officeDocument/2006/relationships/footer" Target="footer119.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114.xml"/><Relationship Id="rId210" Type="http://schemas.openxmlformats.org/officeDocument/2006/relationships/footer" Target="footer144.xml"/><Relationship Id="rId215" Type="http://schemas.openxmlformats.org/officeDocument/2006/relationships/footer" Target="footer149.xml"/><Relationship Id="rId236" Type="http://schemas.openxmlformats.org/officeDocument/2006/relationships/theme" Target="theme/theme1.xml"/><Relationship Id="rId26" Type="http://schemas.openxmlformats.org/officeDocument/2006/relationships/image" Target="media/image10.png"/><Relationship Id="rId231" Type="http://schemas.openxmlformats.org/officeDocument/2006/relationships/header" Target="header27.xml"/><Relationship Id="rId47" Type="http://schemas.openxmlformats.org/officeDocument/2006/relationships/header" Target="header2.xml"/><Relationship Id="rId68" Type="http://schemas.openxmlformats.org/officeDocument/2006/relationships/footer" Target="footer14.xml"/><Relationship Id="rId89" Type="http://schemas.openxmlformats.org/officeDocument/2006/relationships/footer" Target="footer30.xml"/><Relationship Id="rId112" Type="http://schemas.openxmlformats.org/officeDocument/2006/relationships/footer" Target="footer53.xml"/><Relationship Id="rId133" Type="http://schemas.openxmlformats.org/officeDocument/2006/relationships/footer" Target="footer73.xml"/><Relationship Id="rId154" Type="http://schemas.openxmlformats.org/officeDocument/2006/relationships/footer" Target="footer91.xml"/><Relationship Id="rId175" Type="http://schemas.openxmlformats.org/officeDocument/2006/relationships/footer" Target="footer109.xml"/><Relationship Id="rId196" Type="http://schemas.openxmlformats.org/officeDocument/2006/relationships/footer" Target="footer130.xml"/><Relationship Id="rId200" Type="http://schemas.openxmlformats.org/officeDocument/2006/relationships/footer" Target="footer134.xml"/><Relationship Id="rId16" Type="http://schemas.openxmlformats.org/officeDocument/2006/relationships/chart" Target="charts/chart4.xml"/><Relationship Id="rId221" Type="http://schemas.openxmlformats.org/officeDocument/2006/relationships/footer" Target="footer155.xml"/><Relationship Id="rId37" Type="http://schemas.openxmlformats.org/officeDocument/2006/relationships/image" Target="media/image21.png"/><Relationship Id="rId58" Type="http://schemas.openxmlformats.org/officeDocument/2006/relationships/footer" Target="footer9.xml"/><Relationship Id="rId79" Type="http://schemas.openxmlformats.org/officeDocument/2006/relationships/footer" Target="footer20.xml"/><Relationship Id="rId102" Type="http://schemas.openxmlformats.org/officeDocument/2006/relationships/footer" Target="footer43.xml"/><Relationship Id="rId123" Type="http://schemas.openxmlformats.org/officeDocument/2006/relationships/footer" Target="footer64.xml"/><Relationship Id="rId144" Type="http://schemas.openxmlformats.org/officeDocument/2006/relationships/footer" Target="footer82.xml"/><Relationship Id="rId90" Type="http://schemas.openxmlformats.org/officeDocument/2006/relationships/footer" Target="footer31.xml"/><Relationship Id="rId165" Type="http://schemas.openxmlformats.org/officeDocument/2006/relationships/footer" Target="footer100.xml"/><Relationship Id="rId186" Type="http://schemas.openxmlformats.org/officeDocument/2006/relationships/footer" Target="footer120.xml"/><Relationship Id="rId211" Type="http://schemas.openxmlformats.org/officeDocument/2006/relationships/footer" Target="footer145.xml"/><Relationship Id="rId232" Type="http://schemas.openxmlformats.org/officeDocument/2006/relationships/footer" Target="footer163.xml"/><Relationship Id="rId27" Type="http://schemas.openxmlformats.org/officeDocument/2006/relationships/image" Target="media/image11.png"/><Relationship Id="rId48" Type="http://schemas.openxmlformats.org/officeDocument/2006/relationships/footer" Target="footer4.xml"/><Relationship Id="rId69" Type="http://schemas.openxmlformats.org/officeDocument/2006/relationships/header" Target="header13.xml"/><Relationship Id="rId113" Type="http://schemas.openxmlformats.org/officeDocument/2006/relationships/footer" Target="footer54.xml"/><Relationship Id="rId134" Type="http://schemas.openxmlformats.org/officeDocument/2006/relationships/footer" Target="footer74.xml"/><Relationship Id="rId80" Type="http://schemas.openxmlformats.org/officeDocument/2006/relationships/footer" Target="footer21.xml"/><Relationship Id="rId155" Type="http://schemas.openxmlformats.org/officeDocument/2006/relationships/header" Target="header22.xml"/><Relationship Id="rId176" Type="http://schemas.openxmlformats.org/officeDocument/2006/relationships/footer" Target="footer110.xml"/><Relationship Id="rId197" Type="http://schemas.openxmlformats.org/officeDocument/2006/relationships/footer" Target="footer131.xml"/><Relationship Id="rId201" Type="http://schemas.openxmlformats.org/officeDocument/2006/relationships/footer" Target="footer135.xml"/><Relationship Id="rId222" Type="http://schemas.openxmlformats.org/officeDocument/2006/relationships/footer" Target="footer156.xml"/><Relationship Id="rId17" Type="http://schemas.openxmlformats.org/officeDocument/2006/relationships/chart" Target="charts/chart5.xml"/><Relationship Id="rId38" Type="http://schemas.openxmlformats.org/officeDocument/2006/relationships/image" Target="media/image22.png"/><Relationship Id="rId59" Type="http://schemas.openxmlformats.org/officeDocument/2006/relationships/header" Target="header8.xml"/><Relationship Id="rId103" Type="http://schemas.openxmlformats.org/officeDocument/2006/relationships/footer" Target="footer44.xml"/><Relationship Id="rId124" Type="http://schemas.openxmlformats.org/officeDocument/2006/relationships/header" Target="header18.xml"/><Relationship Id="rId70" Type="http://schemas.openxmlformats.org/officeDocument/2006/relationships/footer" Target="footer15.xml"/><Relationship Id="rId91" Type="http://schemas.openxmlformats.org/officeDocument/2006/relationships/footer" Target="footer32.xml"/><Relationship Id="rId145" Type="http://schemas.openxmlformats.org/officeDocument/2006/relationships/footer" Target="footer83.xml"/><Relationship Id="rId166" Type="http://schemas.openxmlformats.org/officeDocument/2006/relationships/footer" Target="footer101.xml"/><Relationship Id="rId187" Type="http://schemas.openxmlformats.org/officeDocument/2006/relationships/footer" Target="footer121.xml"/><Relationship Id="rId1" Type="http://schemas.openxmlformats.org/officeDocument/2006/relationships/customXml" Target="../customXml/item1.xml"/><Relationship Id="rId212" Type="http://schemas.openxmlformats.org/officeDocument/2006/relationships/footer" Target="footer146.xml"/><Relationship Id="rId233" Type="http://schemas.openxmlformats.org/officeDocument/2006/relationships/header" Target="header28.xml"/><Relationship Id="rId28" Type="http://schemas.openxmlformats.org/officeDocument/2006/relationships/image" Target="media/image12.png"/><Relationship Id="rId49" Type="http://schemas.openxmlformats.org/officeDocument/2006/relationships/header" Target="header3.xml"/><Relationship Id="rId114" Type="http://schemas.openxmlformats.org/officeDocument/2006/relationships/footer" Target="footer55.xml"/><Relationship Id="rId60" Type="http://schemas.openxmlformats.org/officeDocument/2006/relationships/footer" Target="footer10.xml"/><Relationship Id="rId81" Type="http://schemas.openxmlformats.org/officeDocument/2006/relationships/footer" Target="footer22.xml"/><Relationship Id="rId135" Type="http://schemas.openxmlformats.org/officeDocument/2006/relationships/footer" Target="footer75.xml"/><Relationship Id="rId156" Type="http://schemas.openxmlformats.org/officeDocument/2006/relationships/footer" Target="footer92.xml"/><Relationship Id="rId177" Type="http://schemas.openxmlformats.org/officeDocument/2006/relationships/footer" Target="footer111.xml"/><Relationship Id="rId198" Type="http://schemas.openxmlformats.org/officeDocument/2006/relationships/footer" Target="footer132.xml"/><Relationship Id="rId202" Type="http://schemas.openxmlformats.org/officeDocument/2006/relationships/footer" Target="footer136.xml"/><Relationship Id="rId223" Type="http://schemas.openxmlformats.org/officeDocument/2006/relationships/footer" Target="footer157.xml"/><Relationship Id="rId18" Type="http://schemas.openxmlformats.org/officeDocument/2006/relationships/image" Target="media/image2.png"/><Relationship Id="rId39" Type="http://schemas.openxmlformats.org/officeDocument/2006/relationships/image" Target="media/image23.png"/><Relationship Id="rId50" Type="http://schemas.openxmlformats.org/officeDocument/2006/relationships/footer" Target="footer5.xml"/><Relationship Id="rId104" Type="http://schemas.openxmlformats.org/officeDocument/2006/relationships/footer" Target="footer45.xml"/><Relationship Id="rId125" Type="http://schemas.openxmlformats.org/officeDocument/2006/relationships/footer" Target="footer65.xml"/><Relationship Id="rId146" Type="http://schemas.openxmlformats.org/officeDocument/2006/relationships/footer" Target="footer84.xml"/><Relationship Id="rId167" Type="http://schemas.openxmlformats.org/officeDocument/2006/relationships/footer" Target="footer102.xml"/><Relationship Id="rId188" Type="http://schemas.openxmlformats.org/officeDocument/2006/relationships/footer" Target="footer122.xml"/><Relationship Id="rId71" Type="http://schemas.openxmlformats.org/officeDocument/2006/relationships/header" Target="header14.xml"/><Relationship Id="rId92" Type="http://schemas.openxmlformats.org/officeDocument/2006/relationships/footer" Target="footer33.xml"/><Relationship Id="rId213" Type="http://schemas.openxmlformats.org/officeDocument/2006/relationships/footer" Target="footer147.xml"/><Relationship Id="rId234" Type="http://schemas.openxmlformats.org/officeDocument/2006/relationships/footer" Target="footer164.xml"/><Relationship Id="rId2" Type="http://schemas.openxmlformats.org/officeDocument/2006/relationships/customXml" Target="../customXml/item2.xml"/><Relationship Id="rId29" Type="http://schemas.openxmlformats.org/officeDocument/2006/relationships/image" Target="media/image13.png"/><Relationship Id="rId40" Type="http://schemas.openxmlformats.org/officeDocument/2006/relationships/image" Target="media/image24.png"/><Relationship Id="rId115" Type="http://schemas.openxmlformats.org/officeDocument/2006/relationships/footer" Target="footer56.xml"/><Relationship Id="rId136" Type="http://schemas.openxmlformats.org/officeDocument/2006/relationships/footer" Target="footer76.xml"/><Relationship Id="rId157" Type="http://schemas.openxmlformats.org/officeDocument/2006/relationships/footer" Target="footer93.xml"/><Relationship Id="rId178" Type="http://schemas.openxmlformats.org/officeDocument/2006/relationships/footer" Target="footer112.xml"/><Relationship Id="rId61" Type="http://schemas.openxmlformats.org/officeDocument/2006/relationships/header" Target="header9.xml"/><Relationship Id="rId82" Type="http://schemas.openxmlformats.org/officeDocument/2006/relationships/footer" Target="footer23.xml"/><Relationship Id="rId199" Type="http://schemas.openxmlformats.org/officeDocument/2006/relationships/footer" Target="footer133.xml"/><Relationship Id="rId203" Type="http://schemas.openxmlformats.org/officeDocument/2006/relationships/footer" Target="footer137.xml"/><Relationship Id="rId19" Type="http://schemas.openxmlformats.org/officeDocument/2006/relationships/image" Target="media/image3.svg"/><Relationship Id="rId224" Type="http://schemas.openxmlformats.org/officeDocument/2006/relationships/footer" Target="footer158.xml"/><Relationship Id="rId30" Type="http://schemas.openxmlformats.org/officeDocument/2006/relationships/image" Target="media/image14.png"/><Relationship Id="rId105" Type="http://schemas.openxmlformats.org/officeDocument/2006/relationships/footer" Target="footer46.xml"/><Relationship Id="rId126" Type="http://schemas.openxmlformats.org/officeDocument/2006/relationships/footer" Target="footer66.xml"/><Relationship Id="rId147" Type="http://schemas.openxmlformats.org/officeDocument/2006/relationships/footer" Target="footer85.xml"/><Relationship Id="rId168" Type="http://schemas.openxmlformats.org/officeDocument/2006/relationships/footer" Target="footer103.xml"/><Relationship Id="rId51" Type="http://schemas.openxmlformats.org/officeDocument/2006/relationships/header" Target="header4.xml"/><Relationship Id="rId72" Type="http://schemas.openxmlformats.org/officeDocument/2006/relationships/footer" Target="footer16.xml"/><Relationship Id="rId93" Type="http://schemas.openxmlformats.org/officeDocument/2006/relationships/footer" Target="footer34.xml"/><Relationship Id="rId189" Type="http://schemas.openxmlformats.org/officeDocument/2006/relationships/footer" Target="footer123.xml"/><Relationship Id="rId3" Type="http://schemas.openxmlformats.org/officeDocument/2006/relationships/customXml" Target="../customXml/item3.xml"/><Relationship Id="rId214" Type="http://schemas.openxmlformats.org/officeDocument/2006/relationships/footer" Target="footer148.xml"/><Relationship Id="rId235" Type="http://schemas.openxmlformats.org/officeDocument/2006/relationships/fontTable" Target="fontTable.xml"/><Relationship Id="rId116" Type="http://schemas.openxmlformats.org/officeDocument/2006/relationships/footer" Target="footer57.xml"/><Relationship Id="rId137" Type="http://schemas.openxmlformats.org/officeDocument/2006/relationships/footer" Target="footer77.xml"/><Relationship Id="rId158" Type="http://schemas.openxmlformats.org/officeDocument/2006/relationships/header" Target="header23.xml"/></Relationships>
</file>

<file path=word/_rels/header4.xml.rels><?xml version="1.0" encoding="UTF-8" standalone="yes"?>
<Relationships xmlns="http://schemas.openxmlformats.org/package/2006/relationships"><Relationship Id="rId3" Type="http://schemas.openxmlformats.org/officeDocument/2006/relationships/image" Target="media/image29.svg"/><Relationship Id="rId2" Type="http://schemas.openxmlformats.org/officeDocument/2006/relationships/image" Target="media/image28.png"/><Relationship Id="rId1" Type="http://schemas.openxmlformats.org/officeDocument/2006/relationships/image" Target="media/image27.png"/></Relationships>
</file>

<file path=word/_rels/header5.xml.rels><?xml version="1.0" encoding="UTF-8" standalone="yes"?>
<Relationships xmlns="http://schemas.openxmlformats.org/package/2006/relationships"><Relationship Id="rId3" Type="http://schemas.openxmlformats.org/officeDocument/2006/relationships/image" Target="media/image29.svg"/><Relationship Id="rId2" Type="http://schemas.openxmlformats.org/officeDocument/2006/relationships/image" Target="media/image28.png"/><Relationship Id="rId1" Type="http://schemas.openxmlformats.org/officeDocument/2006/relationships/image" Target="media/image27.png"/></Relationships>
</file>

<file path=word/_rels/header6.xml.rels><?xml version="1.0" encoding="UTF-8" standalone="yes"?>
<Relationships xmlns="http://schemas.openxmlformats.org/package/2006/relationships"><Relationship Id="rId3" Type="http://schemas.openxmlformats.org/officeDocument/2006/relationships/image" Target="media/image29.svg"/><Relationship Id="rId2" Type="http://schemas.openxmlformats.org/officeDocument/2006/relationships/image" Target="media/image28.png"/><Relationship Id="rId1" Type="http://schemas.openxmlformats.org/officeDocument/2006/relationships/image" Target="media/image2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r>
              <a:rPr lang="hr-HR"/>
              <a:t>Business</a:t>
            </a:r>
            <a:r>
              <a:rPr lang="hr-HR" baseline="0"/>
              <a:t> activity, in EUR million</a:t>
            </a:r>
            <a:endParaRPr lang="hr-HR"/>
          </a:p>
        </c:rich>
      </c:tx>
      <c:overlay val="0"/>
      <c:spPr>
        <a:noFill/>
        <a:ln>
          <a:noFill/>
        </a:ln>
        <a:effectLst/>
      </c:spPr>
      <c:txPr>
        <a:bodyPr rot="0" spcFirstLastPara="1" vertOverflow="ellipsis" vert="horz" wrap="square" anchor="ctr" anchorCtr="1"/>
        <a:lstStyle/>
        <a:p>
          <a:pPr>
            <a:defRPr sz="1400" b="0" i="0" u="none" strike="noStrike" kern="1200" spc="0" baseline="0">
              <a:ln>
                <a:noFill/>
              </a:ln>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5.8010770135705853E-2"/>
          <c:y val="0.11599837825033256"/>
          <c:w val="0.91689119153431031"/>
          <c:h val="0.73270108379849808"/>
        </c:manualLayout>
      </c:layout>
      <c:barChart>
        <c:barDir val="col"/>
        <c:grouping val="stacked"/>
        <c:varyColors val="0"/>
        <c:ser>
          <c:idx val="0"/>
          <c:order val="0"/>
          <c:tx>
            <c:strRef>
              <c:f>'POSLOVNA AKTIVNOST'!$A$4</c:f>
              <c:strCache>
                <c:ptCount val="1"/>
                <c:pt idx="0">
                  <c:v>LENDING ACTIVITY</c:v>
                </c:pt>
              </c:strCache>
            </c:strRef>
          </c:tx>
          <c:spPr>
            <a:solidFill>
              <a:srgbClr val="FF0000"/>
            </a:solidFill>
            <a:ln>
              <a:noFill/>
            </a:ln>
            <a:effectLst/>
          </c:spPr>
          <c:invertIfNegative val="0"/>
          <c:cat>
            <c:strRef>
              <c:f>'POSLOVNA AKTIVNOST'!$B$3:$L$3</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'POSLOVNA AKTIVNOST'!$B$4:$L$4</c:f>
              <c:numCache>
                <c:formatCode>#,##0.0</c:formatCode>
                <c:ptCount val="11"/>
                <c:pt idx="0">
                  <c:v>1018.1212805424576</c:v>
                </c:pt>
                <c:pt idx="1">
                  <c:v>590.78630637241088</c:v>
                </c:pt>
                <c:pt idx="2">
                  <c:v>1020.7392245613127</c:v>
                </c:pt>
                <c:pt idx="3">
                  <c:v>868.69001095212809</c:v>
                </c:pt>
                <c:pt idx="4">
                  <c:v>685.34549704299513</c:v>
                </c:pt>
                <c:pt idx="5">
                  <c:v>728.42909996288984</c:v>
                </c:pt>
                <c:pt idx="6">
                  <c:v>734.84043343999997</c:v>
                </c:pt>
                <c:pt idx="7">
                  <c:v>704.18441577999999</c:v>
                </c:pt>
                <c:pt idx="8">
                  <c:v>637.33366976498087</c:v>
                </c:pt>
                <c:pt idx="9">
                  <c:v>819.81041018708129</c:v>
                </c:pt>
                <c:pt idx="10">
                  <c:v>1066.3549886499995</c:v>
                </c:pt>
              </c:numCache>
            </c:numRef>
          </c:val>
          <c:extLst>
            <c:ext xmlns:c16="http://schemas.microsoft.com/office/drawing/2014/chart" uri="{C3380CC4-5D6E-409C-BE32-E72D297353CC}">
              <c16:uniqueId val="{00000000-19D9-4831-90A2-A62CB455F11F}"/>
            </c:ext>
          </c:extLst>
        </c:ser>
        <c:ser>
          <c:idx val="1"/>
          <c:order val="1"/>
          <c:tx>
            <c:strRef>
              <c:f>'POSLOVNA AKTIVNOST'!$A$5</c:f>
              <c:strCache>
                <c:ptCount val="1"/>
                <c:pt idx="0">
                  <c:v>MANDATE ACTIVITY</c:v>
                </c:pt>
              </c:strCache>
            </c:strRef>
          </c:tx>
          <c:spPr>
            <a:solidFill>
              <a:srgbClr val="FFFF00"/>
            </a:solidFill>
            <a:ln>
              <a:noFill/>
            </a:ln>
            <a:effectLst/>
          </c:spPr>
          <c:invertIfNegative val="0"/>
          <c:cat>
            <c:strRef>
              <c:f>'POSLOVNA AKTIVNOST'!$B$3:$L$3</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'POSLOVNA AKTIVNOST'!$B$5:$L$5</c:f>
              <c:numCache>
                <c:formatCode>#,##0.0</c:formatCode>
                <c:ptCount val="11"/>
                <c:pt idx="0">
                  <c:v>23.269354189505844</c:v>
                </c:pt>
                <c:pt idx="1">
                  <c:v>22.425851410257902</c:v>
                </c:pt>
                <c:pt idx="2">
                  <c:v>13.650482795980169</c:v>
                </c:pt>
                <c:pt idx="3">
                  <c:v>10.567562496799658</c:v>
                </c:pt>
                <c:pt idx="4">
                  <c:v>0.80916834538961702</c:v>
                </c:pt>
                <c:pt idx="5">
                  <c:v>28.936502242309647</c:v>
                </c:pt>
                <c:pt idx="6">
                  <c:v>41.48963781404089</c:v>
                </c:pt>
                <c:pt idx="7">
                  <c:v>42.763683754043733</c:v>
                </c:pt>
                <c:pt idx="8">
                  <c:v>31.533478318020091</c:v>
                </c:pt>
                <c:pt idx="9">
                  <c:v>49.166464190234265</c:v>
                </c:pt>
                <c:pt idx="10">
                  <c:v>68</c:v>
                </c:pt>
              </c:numCache>
            </c:numRef>
          </c:val>
          <c:extLst>
            <c:ext xmlns:c16="http://schemas.microsoft.com/office/drawing/2014/chart" uri="{C3380CC4-5D6E-409C-BE32-E72D297353CC}">
              <c16:uniqueId val="{00000001-19D9-4831-90A2-A62CB455F11F}"/>
            </c:ext>
          </c:extLst>
        </c:ser>
        <c:ser>
          <c:idx val="2"/>
          <c:order val="2"/>
          <c:tx>
            <c:strRef>
              <c:f>'POSLOVNA AKTIVNOST'!$A$6</c:f>
              <c:strCache>
                <c:ptCount val="1"/>
                <c:pt idx="0">
                  <c:v>GUARANTEE ACTIVITY</c:v>
                </c:pt>
              </c:strCache>
            </c:strRef>
          </c:tx>
          <c:spPr>
            <a:solidFill>
              <a:schemeClr val="accent3"/>
            </a:solidFill>
            <a:ln>
              <a:noFill/>
            </a:ln>
            <a:effectLst/>
          </c:spPr>
          <c:invertIfNegative val="0"/>
          <c:cat>
            <c:strRef>
              <c:f>'POSLOVNA AKTIVNOST'!$B$3:$L$3</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'POSLOVNA AKTIVNOST'!$B$6:$L$6</c:f>
              <c:numCache>
                <c:formatCode>#,##0.0</c:formatCode>
                <c:ptCount val="11"/>
                <c:pt idx="0">
                  <c:v>13.39436459</c:v>
                </c:pt>
                <c:pt idx="1">
                  <c:v>22.667657520498487</c:v>
                </c:pt>
                <c:pt idx="2">
                  <c:v>383.35743634365861</c:v>
                </c:pt>
                <c:pt idx="3">
                  <c:v>170.23489033997717</c:v>
                </c:pt>
                <c:pt idx="4">
                  <c:v>69.463930122067254</c:v>
                </c:pt>
                <c:pt idx="5">
                  <c:v>11.65715748723262</c:v>
                </c:pt>
                <c:pt idx="6">
                  <c:v>14.417451500392444</c:v>
                </c:pt>
                <c:pt idx="7">
                  <c:v>28.911909884006366</c:v>
                </c:pt>
                <c:pt idx="8">
                  <c:v>10.368689626106967</c:v>
                </c:pt>
                <c:pt idx="9">
                  <c:v>23.323899303004179</c:v>
                </c:pt>
                <c:pt idx="10">
                  <c:v>11.295853850000002</c:v>
                </c:pt>
              </c:numCache>
            </c:numRef>
          </c:val>
          <c:extLst>
            <c:ext xmlns:c16="http://schemas.microsoft.com/office/drawing/2014/chart" uri="{C3380CC4-5D6E-409C-BE32-E72D297353CC}">
              <c16:uniqueId val="{00000002-19D9-4831-90A2-A62CB455F11F}"/>
            </c:ext>
          </c:extLst>
        </c:ser>
        <c:ser>
          <c:idx val="3"/>
          <c:order val="3"/>
          <c:tx>
            <c:strRef>
              <c:f>'POSLOVNA AKTIVNOST'!$A$7</c:f>
              <c:strCache>
                <c:ptCount val="1"/>
                <c:pt idx="0">
                  <c:v>EXPORT CREDIT INSURANCE</c:v>
                </c:pt>
              </c:strCache>
            </c:strRef>
          </c:tx>
          <c:spPr>
            <a:solidFill>
              <a:schemeClr val="tx1">
                <a:lumMod val="50000"/>
                <a:lumOff val="50000"/>
              </a:schemeClr>
            </a:solidFill>
            <a:ln>
              <a:noFill/>
            </a:ln>
            <a:effectLst/>
          </c:spPr>
          <c:invertIfNegative val="0"/>
          <c:cat>
            <c:strRef>
              <c:f>'POSLOVNA AKTIVNOST'!$B$3:$L$3</c:f>
              <c:strCache>
                <c:ptCount val="11"/>
                <c:pt idx="0">
                  <c:v>2013.</c:v>
                </c:pt>
                <c:pt idx="1">
                  <c:v>2014.</c:v>
                </c:pt>
                <c:pt idx="2">
                  <c:v>2015.</c:v>
                </c:pt>
                <c:pt idx="3">
                  <c:v>2016.</c:v>
                </c:pt>
                <c:pt idx="4">
                  <c:v>2017.</c:v>
                </c:pt>
                <c:pt idx="5">
                  <c:v>2018.</c:v>
                </c:pt>
                <c:pt idx="6">
                  <c:v>2019.</c:v>
                </c:pt>
                <c:pt idx="7">
                  <c:v>2020.</c:v>
                </c:pt>
                <c:pt idx="8">
                  <c:v>2021.</c:v>
                </c:pt>
                <c:pt idx="9">
                  <c:v>2022.</c:v>
                </c:pt>
                <c:pt idx="10">
                  <c:v>2023.</c:v>
                </c:pt>
              </c:strCache>
            </c:strRef>
          </c:cat>
          <c:val>
            <c:numRef>
              <c:f>'POSLOVNA AKTIVNOST'!$B$7:$L$7</c:f>
              <c:numCache>
                <c:formatCode>#,##0.0</c:formatCode>
                <c:ptCount val="11"/>
                <c:pt idx="0">
                  <c:v>251.66041499975844</c:v>
                </c:pt>
                <c:pt idx="1">
                  <c:v>133.32486920592663</c:v>
                </c:pt>
                <c:pt idx="2">
                  <c:v>201.13047319813487</c:v>
                </c:pt>
                <c:pt idx="3">
                  <c:v>190.84963292561699</c:v>
                </c:pt>
                <c:pt idx="4">
                  <c:v>229.96234851299928</c:v>
                </c:pt>
                <c:pt idx="5">
                  <c:v>362.92174888828225</c:v>
                </c:pt>
                <c:pt idx="6">
                  <c:v>153.33394179975221</c:v>
                </c:pt>
                <c:pt idx="7">
                  <c:v>278.20466328853064</c:v>
                </c:pt>
                <c:pt idx="8">
                  <c:v>349.33922019294863</c:v>
                </c:pt>
                <c:pt idx="9">
                  <c:v>376.19993305345793</c:v>
                </c:pt>
                <c:pt idx="10">
                  <c:v>672</c:v>
                </c:pt>
              </c:numCache>
            </c:numRef>
          </c:val>
          <c:extLst>
            <c:ext xmlns:c16="http://schemas.microsoft.com/office/drawing/2014/chart" uri="{C3380CC4-5D6E-409C-BE32-E72D297353CC}">
              <c16:uniqueId val="{00000003-19D9-4831-90A2-A62CB455F11F}"/>
            </c:ext>
          </c:extLst>
        </c:ser>
        <c:dLbls>
          <c:showLegendKey val="0"/>
          <c:showVal val="0"/>
          <c:showCatName val="0"/>
          <c:showSerName val="0"/>
          <c:showPercent val="0"/>
          <c:showBubbleSize val="0"/>
        </c:dLbls>
        <c:gapWidth val="150"/>
        <c:overlap val="100"/>
        <c:axId val="911812735"/>
        <c:axId val="1269570447"/>
      </c:barChart>
      <c:catAx>
        <c:axId val="911812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sr-Latn-RS"/>
          </a:p>
        </c:txPr>
        <c:crossAx val="1269570447"/>
        <c:crosses val="autoZero"/>
        <c:auto val="1"/>
        <c:lblAlgn val="ctr"/>
        <c:lblOffset val="100"/>
        <c:noMultiLvlLbl val="0"/>
      </c:catAx>
      <c:valAx>
        <c:axId val="126957044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sr-Latn-RS"/>
          </a:p>
        </c:txPr>
        <c:crossAx val="911812735"/>
        <c:crosses val="autoZero"/>
        <c:crossBetween val="between"/>
      </c:valAx>
      <c:spPr>
        <a:noFill/>
        <a:ln cap="sq">
          <a:solidFill>
            <a:schemeClr val="bg2"/>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sq" cmpd="sng" algn="ctr">
      <a:solidFill>
        <a:schemeClr val="bg2"/>
      </a:solidFill>
      <a:round/>
    </a:ln>
    <a:effectLst/>
  </c:spPr>
  <c:txPr>
    <a:bodyPr/>
    <a:lstStyle/>
    <a:p>
      <a:pPr>
        <a:defRPr>
          <a:ln>
            <a:noFill/>
          </a:ln>
        </a:defRPr>
      </a:pPr>
      <a:endParaRPr lang="sr-Latn-R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r-HR"/>
              <a:t>Structure of approved loans by purpose </a:t>
            </a:r>
          </a:p>
        </c:rich>
      </c:tx>
      <c:layout>
        <c:manualLayout>
          <c:xMode val="edge"/>
          <c:yMode val="edge"/>
          <c:x val="0.18970122484689414"/>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barChart>
        <c:barDir val="col"/>
        <c:grouping val="stacked"/>
        <c:varyColors val="0"/>
        <c:ser>
          <c:idx val="0"/>
          <c:order val="0"/>
          <c:tx>
            <c:strRef>
              <c:f>'obs.- invest.'!$J$25</c:f>
              <c:strCache>
                <c:ptCount val="1"/>
                <c:pt idx="0">
                  <c:v>Working capital loans</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'obs.- invest.'!$K$24:$M$24</c:f>
              <c:numCache>
                <c:formatCode>General</c:formatCode>
                <c:ptCount val="3"/>
                <c:pt idx="0">
                  <c:v>2021</c:v>
                </c:pt>
                <c:pt idx="1">
                  <c:v>2022</c:v>
                </c:pt>
                <c:pt idx="2">
                  <c:v>2023</c:v>
                </c:pt>
              </c:numCache>
            </c:numRef>
          </c:cat>
          <c:val>
            <c:numRef>
              <c:f>'obs.- invest.'!$K$25:$M$25</c:f>
              <c:numCache>
                <c:formatCode>0%</c:formatCode>
                <c:ptCount val="3"/>
                <c:pt idx="0">
                  <c:v>0.47</c:v>
                </c:pt>
                <c:pt idx="1">
                  <c:v>0.54</c:v>
                </c:pt>
                <c:pt idx="2">
                  <c:v>0.35</c:v>
                </c:pt>
              </c:numCache>
            </c:numRef>
          </c:val>
          <c:extLst>
            <c:ext xmlns:c16="http://schemas.microsoft.com/office/drawing/2014/chart" uri="{C3380CC4-5D6E-409C-BE32-E72D297353CC}">
              <c16:uniqueId val="{00000000-57E3-4097-88E3-90DC79D84F2C}"/>
            </c:ext>
          </c:extLst>
        </c:ser>
        <c:ser>
          <c:idx val="1"/>
          <c:order val="1"/>
          <c:tx>
            <c:strRef>
              <c:f>'obs.- invest.'!$J$26</c:f>
              <c:strCache>
                <c:ptCount val="1"/>
                <c:pt idx="0">
                  <c:v>Investment loans</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mn-lt"/>
                    <a:ea typeface="+mn-ea"/>
                    <a:cs typeface="+mn-cs"/>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'obs.- invest.'!$K$24:$M$24</c:f>
              <c:numCache>
                <c:formatCode>General</c:formatCode>
                <c:ptCount val="3"/>
                <c:pt idx="0">
                  <c:v>2021</c:v>
                </c:pt>
                <c:pt idx="1">
                  <c:v>2022</c:v>
                </c:pt>
                <c:pt idx="2">
                  <c:v>2023</c:v>
                </c:pt>
              </c:numCache>
            </c:numRef>
          </c:cat>
          <c:val>
            <c:numRef>
              <c:f>'obs.- invest.'!$K$26:$M$26</c:f>
              <c:numCache>
                <c:formatCode>0%</c:formatCode>
                <c:ptCount val="3"/>
                <c:pt idx="0">
                  <c:v>0.53</c:v>
                </c:pt>
                <c:pt idx="1">
                  <c:v>0.46</c:v>
                </c:pt>
                <c:pt idx="2">
                  <c:v>0.65</c:v>
                </c:pt>
              </c:numCache>
            </c:numRef>
          </c:val>
          <c:extLst>
            <c:ext xmlns:c16="http://schemas.microsoft.com/office/drawing/2014/chart" uri="{C3380CC4-5D6E-409C-BE32-E72D297353CC}">
              <c16:uniqueId val="{00000001-57E3-4097-88E3-90DC79D84F2C}"/>
            </c:ext>
          </c:extLst>
        </c:ser>
        <c:dLbls>
          <c:showLegendKey val="0"/>
          <c:showVal val="0"/>
          <c:showCatName val="0"/>
          <c:showSerName val="0"/>
          <c:showPercent val="0"/>
          <c:showBubbleSize val="0"/>
        </c:dLbls>
        <c:gapWidth val="150"/>
        <c:overlap val="100"/>
        <c:axId val="968270879"/>
        <c:axId val="907938671"/>
      </c:barChart>
      <c:catAx>
        <c:axId val="968270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crossAx val="907938671"/>
        <c:crosses val="autoZero"/>
        <c:auto val="1"/>
        <c:lblAlgn val="ctr"/>
        <c:lblOffset val="100"/>
        <c:noMultiLvlLbl val="0"/>
      </c:catAx>
      <c:valAx>
        <c:axId val="90793867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crossAx val="968270879"/>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c:style val="2"/>
  <c:chart>
    <c:title>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spc="0" baseline="0">
                <a:solidFill>
                  <a:srgbClr val="595959"/>
                </a:solidFill>
                <a:latin typeface="Calibri"/>
              </a:defRPr>
            </a:pPr>
            <a:r>
              <a:rPr lang="hr-HR" sz="1100" b="0" i="0" u="none" strike="noStrike" kern="1200" cap="none" spc="0" baseline="0">
                <a:solidFill>
                  <a:srgbClr val="595959"/>
                </a:solidFill>
                <a:uFillTx/>
                <a:latin typeface="Calibri"/>
              </a:rPr>
              <a:t>FINANCIAL INSTRUMENTS WITHIN THE FRAMEWORK OF NRRP, EUR million</a:t>
            </a:r>
          </a:p>
        </c:rich>
      </c:tx>
      <c:overlay val="0"/>
      <c:spPr>
        <a:noFill/>
        <a:ln>
          <a:noFill/>
        </a:ln>
      </c:spPr>
    </c:title>
    <c:autoTitleDeleted val="0"/>
    <c:plotArea>
      <c:layout>
        <c:manualLayout>
          <c:xMode val="edge"/>
          <c:yMode val="edge"/>
          <c:x val="0.32051911188744392"/>
          <c:y val="0.23559232239974826"/>
          <c:w val="0.36939969158967778"/>
          <c:h val="0.46039191375430355"/>
        </c:manualLayout>
      </c:layout>
      <c:doughnutChart>
        <c:varyColors val="1"/>
        <c:ser>
          <c:idx val="0"/>
          <c:order val="0"/>
          <c:tx>
            <c:v>Column1</c:v>
          </c:tx>
          <c:dPt>
            <c:idx val="0"/>
            <c:bubble3D val="0"/>
            <c:spPr>
              <a:solidFill>
                <a:srgbClr val="FF0000"/>
              </a:solidFill>
              <a:ln w="19046">
                <a:solidFill>
                  <a:srgbClr val="FFFFFF"/>
                </a:solidFill>
                <a:prstDash val="solid"/>
              </a:ln>
            </c:spPr>
            <c:extLst>
              <c:ext xmlns:c16="http://schemas.microsoft.com/office/drawing/2014/chart" uri="{C3380CC4-5D6E-409C-BE32-E72D297353CC}">
                <c16:uniqueId val="{00000001-D101-4FCA-829E-053252C9CDE0}"/>
              </c:ext>
            </c:extLst>
          </c:dPt>
          <c:dPt>
            <c:idx val="1"/>
            <c:bubble3D val="0"/>
            <c:spPr>
              <a:solidFill>
                <a:srgbClr val="595959"/>
              </a:solidFill>
              <a:ln w="19046">
                <a:solidFill>
                  <a:srgbClr val="FFFFFF"/>
                </a:solidFill>
                <a:prstDash val="solid"/>
              </a:ln>
            </c:spPr>
            <c:extLst>
              <c:ext xmlns:c16="http://schemas.microsoft.com/office/drawing/2014/chart" uri="{C3380CC4-5D6E-409C-BE32-E72D297353CC}">
                <c16:uniqueId val="{00000002-D101-4FCA-829E-053252C9CDE0}"/>
              </c:ext>
            </c:extLst>
          </c:dPt>
          <c:dPt>
            <c:idx val="2"/>
            <c:bubble3D val="0"/>
            <c:spPr>
              <a:solidFill>
                <a:srgbClr val="7F7F7F"/>
              </a:solidFill>
              <a:ln w="19046">
                <a:solidFill>
                  <a:srgbClr val="FFFFFF"/>
                </a:solidFill>
                <a:prstDash val="solid"/>
              </a:ln>
            </c:spPr>
            <c:extLst>
              <c:ext xmlns:c16="http://schemas.microsoft.com/office/drawing/2014/chart" uri="{C3380CC4-5D6E-409C-BE32-E72D297353CC}">
                <c16:uniqueId val="{00000003-D101-4FCA-829E-053252C9CDE0}"/>
              </c:ext>
            </c:extLst>
          </c:dPt>
          <c:dPt>
            <c:idx val="3"/>
            <c:bubble3D val="0"/>
            <c:spPr>
              <a:solidFill>
                <a:srgbClr val="0070C0"/>
              </a:solidFill>
              <a:ln w="19046">
                <a:solidFill>
                  <a:srgbClr val="FFFFFF"/>
                </a:solidFill>
                <a:prstDash val="solid"/>
              </a:ln>
            </c:spPr>
            <c:extLst>
              <c:ext xmlns:c16="http://schemas.microsoft.com/office/drawing/2014/chart" uri="{C3380CC4-5D6E-409C-BE32-E72D297353CC}">
                <c16:uniqueId val="{00000004-D101-4FCA-829E-053252C9CDE0}"/>
              </c:ext>
            </c:extLst>
          </c:dPt>
          <c:dPt>
            <c:idx val="4"/>
            <c:bubble3D val="0"/>
            <c:spPr>
              <a:solidFill>
                <a:srgbClr val="002060"/>
              </a:solidFill>
              <a:ln w="19046">
                <a:solidFill>
                  <a:srgbClr val="FFFFFF"/>
                </a:solidFill>
                <a:prstDash val="solid"/>
              </a:ln>
            </c:spPr>
            <c:extLst>
              <c:ext xmlns:c16="http://schemas.microsoft.com/office/drawing/2014/chart" uri="{C3380CC4-5D6E-409C-BE32-E72D297353CC}">
                <c16:uniqueId val="{00000005-D101-4FCA-829E-053252C9CDE0}"/>
              </c:ext>
            </c:extLst>
          </c:dPt>
          <c:dPt>
            <c:idx val="5"/>
            <c:bubble3D val="0"/>
            <c:spPr>
              <a:solidFill>
                <a:srgbClr val="66CCFF"/>
              </a:solidFill>
              <a:ln w="19046">
                <a:solidFill>
                  <a:srgbClr val="FFFFFF"/>
                </a:solidFill>
                <a:prstDash val="solid"/>
              </a:ln>
            </c:spPr>
            <c:extLst>
              <c:ext xmlns:c16="http://schemas.microsoft.com/office/drawing/2014/chart" uri="{C3380CC4-5D6E-409C-BE32-E72D297353CC}">
                <c16:uniqueId val="{00000006-D101-4FCA-829E-053252C9CDE0}"/>
              </c:ext>
            </c:extLst>
          </c:dPt>
          <c:dLbls>
            <c:dLbl>
              <c:idx val="0"/>
              <c:layout>
                <c:manualLayout>
                  <c:x val="0.17286753367267574"/>
                  <c:y val="-0.10991961513949138"/>
                </c:manualLayout>
              </c:layout>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r>
                      <a:rPr lang="en-US"/>
                      <a:t>Direct loans</a:t>
                    </a:r>
                    <a:r>
                      <a:rPr lang="en-US" baseline="0"/>
                      <a:t>; 66</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1-D101-4FCA-829E-053252C9CDE0}"/>
                </c:ext>
              </c:extLst>
            </c:dLbl>
            <c:dLbl>
              <c:idx val="1"/>
              <c:layout>
                <c:manualLayout>
                  <c:x val="0.1527382560715439"/>
                  <c:y val="7.4284593718815795E-2"/>
                </c:manualLayout>
              </c:layout>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r>
                      <a:rPr lang="en-US"/>
                      <a:t>HBOR loan subsidies for SME</a:t>
                    </a:r>
                    <a:r>
                      <a:rPr lang="en-US" baseline="0"/>
                      <a:t>; 26.6</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2-D101-4FCA-829E-053252C9CDE0}"/>
                </c:ext>
              </c:extLst>
            </c:dLbl>
            <c:dLbl>
              <c:idx val="2"/>
              <c:layout>
                <c:manualLayout>
                  <c:x val="-2.5333860997011404E-2"/>
                  <c:y val="0.16137098648971338"/>
                </c:manualLayout>
              </c:layout>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r>
                      <a:rPr lang="en-US"/>
                      <a:t>Guarantee fund for MidCap and large enterprises</a:t>
                    </a:r>
                    <a:r>
                      <a:rPr lang="en-US" baseline="0"/>
                      <a:t>; 80</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3-D101-4FCA-829E-053252C9CDE0}"/>
                </c:ext>
              </c:extLst>
            </c:dLbl>
            <c:dLbl>
              <c:idx val="3"/>
              <c:layout>
                <c:manualLayout>
                  <c:x val="-0.21873096885419652"/>
                  <c:y val="0.12640934444351315"/>
                </c:manualLayout>
              </c:layout>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r>
                      <a:rPr lang="en-US"/>
                      <a:t>HBOR loan subsidies for MidCap and large enterprises</a:t>
                    </a:r>
                    <a:r>
                      <a:rPr lang="en-US" baseline="0"/>
                      <a:t>; 26.6</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4-D101-4FCA-829E-053252C9CDE0}"/>
                </c:ext>
              </c:extLst>
            </c:dLbl>
            <c:dLbl>
              <c:idx val="4"/>
              <c:layout>
                <c:manualLayout>
                  <c:x val="-0.19982841832812492"/>
                  <c:y val="-1.9973020544554854E-2"/>
                </c:manualLayout>
              </c:layout>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r>
                      <a:rPr lang="en-US"/>
                      <a:t>HBOR loan subsidies for the public sector</a:t>
                    </a:r>
                    <a:r>
                      <a:rPr lang="en-US" baseline="0"/>
                      <a:t>; 26.6</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5-D101-4FCA-829E-053252C9CDE0}"/>
                </c:ext>
              </c:extLst>
            </c:dLbl>
            <c:dLbl>
              <c:idx val="5"/>
              <c:layout>
                <c:manualLayout>
                  <c:x val="-8.1896859946232914E-2"/>
                  <c:y val="-0.12690939742192797"/>
                </c:manualLayout>
              </c:layout>
              <c:tx>
                <c:rich>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r>
                      <a:rPr lang="en-US"/>
                      <a:t>Venture capital funds</a:t>
                    </a:r>
                    <a:r>
                      <a:rPr lang="en-US" baseline="0"/>
                      <a:t>; 29.9</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6-D101-4FCA-829E-053252C9CDE0}"/>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lang="hr-HR" sz="1100" b="0" i="0" u="none" strike="noStrike" kern="1200" baseline="0">
                    <a:solidFill>
                      <a:srgbClr val="404040"/>
                    </a:solidFill>
                    <a:latin typeface="Calibri"/>
                  </a:defRPr>
                </a:pPr>
                <a:endParaRPr lang="sr-Latn-RS"/>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Lit>
              <c:ptCount val="6"/>
              <c:pt idx="0">
                <c:v>Izravni krediti</c:v>
              </c:pt>
              <c:pt idx="1">
                <c:v>Subvencije po kreditima HBOR-a za MSP</c:v>
              </c:pt>
              <c:pt idx="2">
                <c:v>Jamstveni fond za MidCap i velike poduzetnike</c:v>
              </c:pt>
              <c:pt idx="3">
                <c:v>Subvencije po kreditima HBOR-a za MidCap i velike poduzetnike</c:v>
              </c:pt>
              <c:pt idx="4">
                <c:v>Subvencije po kreditima HBOR-a za javni sektor</c:v>
              </c:pt>
              <c:pt idx="5">
                <c:v>Fondovi rizičnog kapitala</c:v>
              </c:pt>
            </c:strLit>
          </c:cat>
          <c:val>
            <c:numLit>
              <c:formatCode>General</c:formatCode>
              <c:ptCount val="6"/>
              <c:pt idx="0">
                <c:v>500</c:v>
              </c:pt>
              <c:pt idx="1">
                <c:v>200</c:v>
              </c:pt>
              <c:pt idx="2">
                <c:v>600</c:v>
              </c:pt>
              <c:pt idx="3">
                <c:v>200</c:v>
              </c:pt>
              <c:pt idx="4">
                <c:v>200</c:v>
              </c:pt>
              <c:pt idx="5">
                <c:v>225</c:v>
              </c:pt>
            </c:numLit>
          </c:val>
          <c:extLst>
            <c:ext xmlns:c16="http://schemas.microsoft.com/office/drawing/2014/chart" uri="{C3380CC4-5D6E-409C-BE32-E72D297353CC}">
              <c16:uniqueId val="{00000000-D101-4FCA-829E-053252C9CDE0}"/>
            </c:ext>
          </c:extLst>
        </c:ser>
        <c:dLbls>
          <c:showLegendKey val="0"/>
          <c:showVal val="0"/>
          <c:showCatName val="0"/>
          <c:showSerName val="0"/>
          <c:showPercent val="0"/>
          <c:showBubbleSize val="0"/>
          <c:showLeaderLines val="1"/>
        </c:dLbls>
        <c:firstSliceAng val="0"/>
        <c:holeSize val="75"/>
      </c:doughnutChart>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en-US" sz="1197" b="0" i="0" u="none" strike="noStrike" kern="1200" baseline="0">
          <a:solidFill>
            <a:srgbClr val="000000"/>
          </a:solidFill>
          <a:latin typeface="Calibri"/>
        </a:defRPr>
      </a:pPr>
      <a:endParaRPr lang="sr-Latn-R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b="0" dirty="0">
                <a:solidFill>
                  <a:schemeClr val="bg2">
                    <a:lumMod val="50000"/>
                  </a:schemeClr>
                </a:solidFill>
                <a:latin typeface="+mn-lt"/>
                <a:cs typeface="Arial" panose="020B0604020202020204" pitchFamily="34" charset="0"/>
              </a:rPr>
              <a:t>TOTAL GROSS PORTFOLIO BY STAGES OF CREDIT RISK</a:t>
            </a:r>
            <a:r>
              <a:rPr lang="hr-HR" sz="1100" b="0" baseline="0" dirty="0">
                <a:solidFill>
                  <a:schemeClr val="bg2">
                    <a:lumMod val="50000"/>
                  </a:schemeClr>
                </a:solidFill>
                <a:latin typeface="+mn-lt"/>
                <a:cs typeface="Arial" panose="020B0604020202020204" pitchFamily="34" charset="0"/>
              </a:rPr>
              <a:t> </a:t>
            </a:r>
            <a:endParaRPr lang="hr-HR" sz="1100" b="0" dirty="0">
              <a:solidFill>
                <a:schemeClr val="bg2">
                  <a:lumMod val="50000"/>
                </a:schemeClr>
              </a:solidFill>
              <a:latin typeface="+mn-lt"/>
              <a:cs typeface="Arial" panose="020B0604020202020204" pitchFamily="34" charset="0"/>
            </a:endParaRPr>
          </a:p>
          <a:p>
            <a:pPr>
              <a:defRPr sz="1100"/>
            </a:pPr>
            <a:r>
              <a:rPr lang="hr-HR" sz="1100" dirty="0">
                <a:solidFill>
                  <a:schemeClr val="bg2">
                    <a:lumMod val="50000"/>
                  </a:schemeClr>
                </a:solidFill>
                <a:latin typeface="+mn-lt"/>
                <a:cs typeface="Arial" panose="020B0604020202020204" pitchFamily="34" charset="0"/>
              </a:rPr>
              <a:t>31 December 2023 </a:t>
            </a:r>
            <a:endParaRPr lang="en-US" sz="1100" dirty="0">
              <a:solidFill>
                <a:schemeClr val="bg2">
                  <a:lumMod val="50000"/>
                </a:schemeClr>
              </a:solidFill>
              <a:latin typeface="+mn-lt"/>
              <a:cs typeface="Arial" panose="020B0604020202020204" pitchFamily="34" charset="0"/>
            </a:endParaRPr>
          </a:p>
        </c:rich>
      </c:tx>
      <c:layout>
        <c:manualLayout>
          <c:xMode val="edge"/>
          <c:yMode val="edge"/>
          <c:x val="0.18287957060922941"/>
          <c:y val="3.3509082506633044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36620658362595881"/>
          <c:y val="0.24972530889259137"/>
          <c:w val="0.34438212584538042"/>
          <c:h val="0.58583061047614693"/>
        </c:manualLayout>
      </c:layout>
      <c:doughnutChart>
        <c:varyColors val="1"/>
        <c:ser>
          <c:idx val="0"/>
          <c:order val="0"/>
          <c:dPt>
            <c:idx val="0"/>
            <c:bubble3D val="0"/>
            <c:spPr>
              <a:solidFill>
                <a:srgbClr val="E31C22"/>
              </a:solidFill>
              <a:ln w="19050">
                <a:solidFill>
                  <a:schemeClr val="lt1"/>
                </a:solidFill>
              </a:ln>
              <a:effectLst/>
            </c:spPr>
            <c:extLst>
              <c:ext xmlns:c16="http://schemas.microsoft.com/office/drawing/2014/chart" uri="{C3380CC4-5D6E-409C-BE32-E72D297353CC}">
                <c16:uniqueId val="{00000001-2C58-48AD-9174-92FDE51DD49B}"/>
              </c:ext>
            </c:extLst>
          </c:dPt>
          <c:dPt>
            <c:idx val="1"/>
            <c:bubble3D val="0"/>
            <c:spPr>
              <a:solidFill>
                <a:srgbClr val="0777C0"/>
              </a:solidFill>
              <a:ln w="19050">
                <a:solidFill>
                  <a:schemeClr val="lt1"/>
                </a:solidFill>
              </a:ln>
              <a:effectLst/>
            </c:spPr>
            <c:extLst>
              <c:ext xmlns:c16="http://schemas.microsoft.com/office/drawing/2014/chart" uri="{C3380CC4-5D6E-409C-BE32-E72D297353CC}">
                <c16:uniqueId val="{00000003-2C58-48AD-9174-92FDE51DD49B}"/>
              </c:ext>
            </c:extLst>
          </c:dPt>
          <c:dPt>
            <c:idx val="2"/>
            <c:bubble3D val="0"/>
            <c:spPr>
              <a:solidFill>
                <a:srgbClr val="535959"/>
              </a:solidFill>
              <a:ln w="19050">
                <a:solidFill>
                  <a:schemeClr val="lt1"/>
                </a:solidFill>
              </a:ln>
              <a:effectLst/>
            </c:spPr>
            <c:extLst>
              <c:ext xmlns:c16="http://schemas.microsoft.com/office/drawing/2014/chart" uri="{C3380CC4-5D6E-409C-BE32-E72D297353CC}">
                <c16:uniqueId val="{00000005-2C58-48AD-9174-92FDE51DD49B}"/>
              </c:ext>
            </c:extLst>
          </c:dPt>
          <c:dPt>
            <c:idx val="3"/>
            <c:bubble3D val="0"/>
            <c:spPr>
              <a:solidFill>
                <a:srgbClr val="F9B22E"/>
              </a:solidFill>
              <a:ln w="19050">
                <a:solidFill>
                  <a:schemeClr val="lt1"/>
                </a:solidFill>
              </a:ln>
              <a:effectLst/>
            </c:spPr>
            <c:extLst>
              <c:ext xmlns:c16="http://schemas.microsoft.com/office/drawing/2014/chart" uri="{C3380CC4-5D6E-409C-BE32-E72D297353CC}">
                <c16:uniqueId val="{00000007-2C58-48AD-9174-92FDE51DD49B}"/>
              </c:ext>
            </c:extLst>
          </c:dPt>
          <c:dLbls>
            <c:dLbl>
              <c:idx val="0"/>
              <c:layout>
                <c:manualLayout>
                  <c:x val="6.4960579239378785E-2"/>
                  <c:y val="0.13193909823200684"/>
                </c:manualLayout>
              </c:layout>
              <c:tx>
                <c:rich>
                  <a:bodyPr/>
                  <a:lstStyle/>
                  <a:p>
                    <a:r>
                      <a:rPr lang="en-US"/>
                      <a:t>77.4%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C58-48AD-9174-92FDE51DD49B}"/>
                </c:ext>
              </c:extLst>
            </c:dLbl>
            <c:dLbl>
              <c:idx val="1"/>
              <c:layout>
                <c:manualLayout>
                  <c:x val="-0.10313233677618174"/>
                  <c:y val="2.8440422608028777E-2"/>
                </c:manualLayout>
              </c:layout>
              <c:tx>
                <c:rich>
                  <a:bodyPr/>
                  <a:lstStyle/>
                  <a:p>
                    <a:r>
                      <a:rPr lang="en-US"/>
                      <a:t>8.7%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C58-48AD-9174-92FDE51DD49B}"/>
                </c:ext>
              </c:extLst>
            </c:dLbl>
            <c:dLbl>
              <c:idx val="2"/>
              <c:layout>
                <c:manualLayout>
                  <c:x val="-0.10180170247283525"/>
                  <c:y val="-1.3983807357507582E-2"/>
                </c:manualLayout>
              </c:layout>
              <c:tx>
                <c:rich>
                  <a:bodyPr/>
                  <a:lstStyle/>
                  <a:p>
                    <a:r>
                      <a:rPr lang="en-US"/>
                      <a:t>13.2%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C58-48AD-9174-92FDE51DD49B}"/>
                </c:ext>
              </c:extLst>
            </c:dLbl>
            <c:dLbl>
              <c:idx val="3"/>
              <c:layout>
                <c:manualLayout>
                  <c:x val="-8.4642184166693682E-2"/>
                  <c:y val="-7.1184825744595379E-2"/>
                </c:manualLayout>
              </c:layout>
              <c:tx>
                <c:rich>
                  <a:bodyPr/>
                  <a:lstStyle/>
                  <a:p>
                    <a:r>
                      <a:rPr lang="en-US"/>
                      <a:t>0.7%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2C58-48AD-9174-92FDE51DD49B}"/>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2">
                        <a:lumMod val="50000"/>
                      </a:schemeClr>
                    </a:solidFill>
                    <a:latin typeface="+mn-lt"/>
                    <a:ea typeface="+mn-ea"/>
                    <a:cs typeface="Arial" panose="020B0604020202020204" pitchFamily="34" charset="0"/>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'ukupni port bez POCI_graf'!$B$3:$B$6</c:f>
              <c:strCache>
                <c:ptCount val="4"/>
                <c:pt idx="0">
                  <c:v>Stage 1</c:v>
                </c:pt>
                <c:pt idx="1">
                  <c:v>Stage 2</c:v>
                </c:pt>
                <c:pt idx="2">
                  <c:v>Stage 3</c:v>
                </c:pt>
                <c:pt idx="3">
                  <c:v>No Stage</c:v>
                </c:pt>
              </c:strCache>
            </c:strRef>
          </c:cat>
          <c:val>
            <c:numRef>
              <c:f>'ukupni port bez POCI_graf'!$F$3:$F$6</c:f>
              <c:numCache>
                <c:formatCode>0.0%</c:formatCode>
                <c:ptCount val="4"/>
                <c:pt idx="0">
                  <c:v>0.77381212918252007</c:v>
                </c:pt>
                <c:pt idx="1">
                  <c:v>8.7327704771561376E-2</c:v>
                </c:pt>
                <c:pt idx="2">
                  <c:v>0.13209183724689039</c:v>
                </c:pt>
                <c:pt idx="3">
                  <c:v>6.76832879902822E-3</c:v>
                </c:pt>
              </c:numCache>
            </c:numRef>
          </c:val>
          <c:extLst>
            <c:ext xmlns:c16="http://schemas.microsoft.com/office/drawing/2014/chart" uri="{C3380CC4-5D6E-409C-BE32-E72D297353CC}">
              <c16:uniqueId val="{00000008-2C58-48AD-9174-92FDE51DD49B}"/>
            </c:ext>
          </c:extLst>
        </c:ser>
        <c:dLbls>
          <c:showLegendKey val="0"/>
          <c:showVal val="1"/>
          <c:showCatName val="0"/>
          <c:showSerName val="0"/>
          <c:showPercent val="0"/>
          <c:showBubbleSize val="0"/>
          <c:showLeaderLines val="1"/>
        </c:dLbls>
        <c:firstSliceAng val="332"/>
        <c:holeSize val="75"/>
      </c:doughnutChart>
      <c:spPr>
        <a:noFill/>
        <a:ln>
          <a:noFill/>
        </a:ln>
        <a:effectLst/>
      </c:spPr>
    </c:plotArea>
    <c:legend>
      <c:legendPos val="l"/>
      <c:layout>
        <c:manualLayout>
          <c:xMode val="edge"/>
          <c:yMode val="edge"/>
          <c:x val="4.8085179980935554E-2"/>
          <c:y val="0.64482028674770864"/>
          <c:w val="0.20778416523976104"/>
          <c:h val="0.3030256621623149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lumMod val="50000"/>
                </a:schemeClr>
              </a:solidFill>
              <a:latin typeface="Arial" panose="020B0604020202020204" pitchFamily="34" charset="0"/>
              <a:ea typeface="+mn-ea"/>
              <a:cs typeface="Arial" panose="020B0604020202020204" pitchFamily="34" charset="0"/>
            </a:defRPr>
          </a:pPr>
          <a:endParaRPr lang="sr-Latn-RS"/>
        </a:p>
      </c:txPr>
    </c:legend>
    <c:plotVisOnly val="1"/>
    <c:dispBlanksAs val="gap"/>
    <c:showDLblsOverMax val="0"/>
  </c:chart>
  <c:spPr>
    <a:solidFill>
      <a:schemeClr val="bg1"/>
    </a:solidFill>
    <a:ln w="9525" cap="flat" cmpd="sng" algn="ctr">
      <a:solidFill>
        <a:srgbClr val="DDDDDD"/>
      </a:solidFill>
      <a:round/>
    </a:ln>
    <a:effectLst/>
  </c:spPr>
  <c:txPr>
    <a:bodyPr/>
    <a:lstStyle/>
    <a:p>
      <a:pPr>
        <a:defRPr/>
      </a:pPr>
      <a:endParaRPr lang="sr-Latn-R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hr-HR" sz="1100" b="0" dirty="0">
                <a:solidFill>
                  <a:schemeClr val="bg2">
                    <a:lumMod val="50000"/>
                  </a:schemeClr>
                </a:solidFill>
                <a:latin typeface="+mn-lt"/>
                <a:cs typeface="Arial" panose="020B0604020202020204" pitchFamily="34" charset="0"/>
              </a:rPr>
              <a:t>TOTAL GROSS LOAN P</a:t>
            </a:r>
            <a:r>
              <a:rPr lang="hr-HR" sz="1100" b="0" baseline="0" dirty="0">
                <a:solidFill>
                  <a:schemeClr val="bg2">
                    <a:lumMod val="50000"/>
                  </a:schemeClr>
                </a:solidFill>
                <a:latin typeface="+mn-lt"/>
                <a:cs typeface="Arial" panose="020B0604020202020204" pitchFamily="34" charset="0"/>
              </a:rPr>
              <a:t>ORTFOLIO BY STAGES OF CREDIT RISK </a:t>
            </a:r>
            <a:endParaRPr lang="hr-HR" sz="1100" b="0" dirty="0">
              <a:solidFill>
                <a:schemeClr val="bg2">
                  <a:lumMod val="50000"/>
                </a:schemeClr>
              </a:solidFill>
              <a:latin typeface="+mn-lt"/>
              <a:cs typeface="Arial" panose="020B0604020202020204" pitchFamily="34" charset="0"/>
            </a:endParaRPr>
          </a:p>
          <a:p>
            <a:pPr>
              <a:defRPr sz="1100"/>
            </a:pPr>
            <a:r>
              <a:rPr lang="hr-HR" sz="1100" dirty="0">
                <a:solidFill>
                  <a:schemeClr val="bg2">
                    <a:lumMod val="50000"/>
                  </a:schemeClr>
                </a:solidFill>
                <a:latin typeface="+mn-lt"/>
                <a:cs typeface="Arial" panose="020B0604020202020204" pitchFamily="34" charset="0"/>
              </a:rPr>
              <a:t>31 December 2023 </a:t>
            </a:r>
            <a:endParaRPr lang="en-US" sz="1100" dirty="0">
              <a:solidFill>
                <a:schemeClr val="bg2">
                  <a:lumMod val="50000"/>
                </a:schemeClr>
              </a:solidFill>
              <a:latin typeface="+mn-lt"/>
              <a:cs typeface="Arial" panose="020B0604020202020204" pitchFamily="34" charset="0"/>
            </a:endParaRPr>
          </a:p>
        </c:rich>
      </c:tx>
      <c:layout>
        <c:manualLayout>
          <c:xMode val="edge"/>
          <c:yMode val="edge"/>
          <c:x val="0.15644011964664079"/>
          <c:y val="3.3508974613299679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sr-Latn-RS"/>
        </a:p>
      </c:txPr>
    </c:title>
    <c:autoTitleDeleted val="0"/>
    <c:plotArea>
      <c:layout>
        <c:manualLayout>
          <c:layoutTarget val="inner"/>
          <c:xMode val="edge"/>
          <c:yMode val="edge"/>
          <c:x val="0.39632545931758539"/>
          <c:y val="0.24523074691040506"/>
          <c:w val="0.31052351095002012"/>
          <c:h val="0.53262796206061314"/>
        </c:manualLayout>
      </c:layout>
      <c:doughnutChart>
        <c:varyColors val="1"/>
        <c:ser>
          <c:idx val="0"/>
          <c:order val="0"/>
          <c:dPt>
            <c:idx val="0"/>
            <c:bubble3D val="0"/>
            <c:spPr>
              <a:solidFill>
                <a:srgbClr val="E31C22"/>
              </a:solidFill>
              <a:ln w="19050">
                <a:solidFill>
                  <a:schemeClr val="lt1"/>
                </a:solidFill>
              </a:ln>
              <a:effectLst/>
            </c:spPr>
            <c:extLst>
              <c:ext xmlns:c16="http://schemas.microsoft.com/office/drawing/2014/chart" uri="{C3380CC4-5D6E-409C-BE32-E72D297353CC}">
                <c16:uniqueId val="{00000001-1857-4A3A-9BA1-3B55AE636ED7}"/>
              </c:ext>
            </c:extLst>
          </c:dPt>
          <c:dPt>
            <c:idx val="1"/>
            <c:bubble3D val="0"/>
            <c:spPr>
              <a:solidFill>
                <a:srgbClr val="0777C0"/>
              </a:solidFill>
              <a:ln w="19050">
                <a:solidFill>
                  <a:schemeClr val="lt1"/>
                </a:solidFill>
              </a:ln>
              <a:effectLst/>
            </c:spPr>
            <c:extLst>
              <c:ext xmlns:c16="http://schemas.microsoft.com/office/drawing/2014/chart" uri="{C3380CC4-5D6E-409C-BE32-E72D297353CC}">
                <c16:uniqueId val="{00000003-1857-4A3A-9BA1-3B55AE636ED7}"/>
              </c:ext>
            </c:extLst>
          </c:dPt>
          <c:dPt>
            <c:idx val="2"/>
            <c:bubble3D val="0"/>
            <c:spPr>
              <a:solidFill>
                <a:srgbClr val="535959"/>
              </a:solidFill>
              <a:ln w="19050">
                <a:solidFill>
                  <a:schemeClr val="lt1"/>
                </a:solidFill>
              </a:ln>
              <a:effectLst/>
            </c:spPr>
            <c:extLst>
              <c:ext xmlns:c16="http://schemas.microsoft.com/office/drawing/2014/chart" uri="{C3380CC4-5D6E-409C-BE32-E72D297353CC}">
                <c16:uniqueId val="{00000005-1857-4A3A-9BA1-3B55AE636ED7}"/>
              </c:ext>
            </c:extLst>
          </c:dPt>
          <c:dLbls>
            <c:dLbl>
              <c:idx val="0"/>
              <c:layout>
                <c:manualLayout>
                  <c:x val="6.4960579239378785E-2"/>
                  <c:y val="0.13193909823200684"/>
                </c:manualLayout>
              </c:layout>
              <c:tx>
                <c:rich>
                  <a:bodyPr/>
                  <a:lstStyle/>
                  <a:p>
                    <a:r>
                      <a:rPr lang="en-US"/>
                      <a:t>75.6%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857-4A3A-9BA1-3B55AE636ED7}"/>
                </c:ext>
              </c:extLst>
            </c:dLbl>
            <c:dLbl>
              <c:idx val="1"/>
              <c:layout>
                <c:manualLayout>
                  <c:x val="-0.10313233677618174"/>
                  <c:y val="2.8440422608028777E-2"/>
                </c:manualLayout>
              </c:layout>
              <c:tx>
                <c:rich>
                  <a:bodyPr/>
                  <a:lstStyle/>
                  <a:p>
                    <a:r>
                      <a:rPr lang="en-US"/>
                      <a:t>9.8%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857-4A3A-9BA1-3B55AE636ED7}"/>
                </c:ext>
              </c:extLst>
            </c:dLbl>
            <c:dLbl>
              <c:idx val="2"/>
              <c:layout>
                <c:manualLayout>
                  <c:x val="-0.10180170247283525"/>
                  <c:y val="-1.3983807357507582E-2"/>
                </c:manualLayout>
              </c:layout>
              <c:tx>
                <c:rich>
                  <a:bodyPr/>
                  <a:lstStyle/>
                  <a:p>
                    <a:r>
                      <a:rPr lang="en-US"/>
                      <a:t>14.6%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857-4A3A-9BA1-3B55AE636ED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2">
                        <a:lumMod val="50000"/>
                      </a:schemeClr>
                    </a:solidFill>
                    <a:latin typeface="+mj-lt"/>
                    <a:ea typeface="+mn-ea"/>
                    <a:cs typeface="Arial" panose="020B0604020202020204" pitchFamily="34" charset="0"/>
                  </a:defRPr>
                </a:pPr>
                <a:endParaRPr lang="sr-Latn-R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'kreditni port bez POCI_graf'!$B$3:$B$5</c:f>
              <c:strCache>
                <c:ptCount val="3"/>
                <c:pt idx="0">
                  <c:v>Stage 1</c:v>
                </c:pt>
                <c:pt idx="1">
                  <c:v>Stage 2</c:v>
                </c:pt>
                <c:pt idx="2">
                  <c:v>Stage 3</c:v>
                </c:pt>
              </c:strCache>
            </c:strRef>
          </c:cat>
          <c:val>
            <c:numRef>
              <c:f>'kreditni port bez POCI_graf'!$F$3:$F$5</c:f>
              <c:numCache>
                <c:formatCode>0.0%</c:formatCode>
                <c:ptCount val="3"/>
                <c:pt idx="0">
                  <c:v>0.75572817944396442</c:v>
                </c:pt>
                <c:pt idx="1">
                  <c:v>9.8170420201769429E-2</c:v>
                </c:pt>
                <c:pt idx="2">
                  <c:v>0.14610140035426625</c:v>
                </c:pt>
              </c:numCache>
            </c:numRef>
          </c:val>
          <c:extLst>
            <c:ext xmlns:c16="http://schemas.microsoft.com/office/drawing/2014/chart" uri="{C3380CC4-5D6E-409C-BE32-E72D297353CC}">
              <c16:uniqueId val="{00000006-1857-4A3A-9BA1-3B55AE636ED7}"/>
            </c:ext>
          </c:extLst>
        </c:ser>
        <c:dLbls>
          <c:showLegendKey val="0"/>
          <c:showVal val="1"/>
          <c:showCatName val="0"/>
          <c:showSerName val="0"/>
          <c:showPercent val="0"/>
          <c:showBubbleSize val="0"/>
          <c:showLeaderLines val="1"/>
        </c:dLbls>
        <c:firstSliceAng val="332"/>
        <c:holeSize val="75"/>
      </c:doughnutChart>
      <c:spPr>
        <a:noFill/>
        <a:ln>
          <a:noFill/>
        </a:ln>
        <a:effectLst/>
      </c:spPr>
    </c:plotArea>
    <c:legend>
      <c:legendPos val="l"/>
      <c:layout>
        <c:manualLayout>
          <c:xMode val="edge"/>
          <c:yMode val="edge"/>
          <c:x val="4.8085179980935554E-2"/>
          <c:y val="0.69050791901828634"/>
          <c:w val="0.20778416523976104"/>
          <c:h val="0.25733802989173726"/>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bg2">
                  <a:lumMod val="50000"/>
                </a:schemeClr>
              </a:solidFill>
              <a:latin typeface="+mn-lt"/>
              <a:ea typeface="+mn-ea"/>
              <a:cs typeface="Arial" panose="020B0604020202020204" pitchFamily="34" charset="0"/>
            </a:defRPr>
          </a:pPr>
          <a:endParaRPr lang="sr-Latn-RS"/>
        </a:p>
      </c:txPr>
    </c:legend>
    <c:plotVisOnly val="1"/>
    <c:dispBlanksAs val="gap"/>
    <c:showDLblsOverMax val="0"/>
  </c:chart>
  <c:spPr>
    <a:solidFill>
      <a:schemeClr val="bg1"/>
    </a:solidFill>
    <a:ln w="9525" cap="flat" cmpd="sng" algn="ctr">
      <a:solidFill>
        <a:srgbClr val="DDDDDD"/>
      </a:solidFill>
      <a:round/>
    </a:ln>
    <a:effectLst/>
  </c:spPr>
  <c:txPr>
    <a:bodyPr/>
    <a:lstStyle/>
    <a:p>
      <a:pPr>
        <a:defRPr/>
      </a:pPr>
      <a:endParaRPr lang="sr-Latn-R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0.08123</cdr:x>
      <cdr:y>0.31699</cdr:y>
    </cdr:from>
    <cdr:to>
      <cdr:x>0.13305</cdr:x>
      <cdr:y>0.35717</cdr:y>
    </cdr:to>
    <cdr:sp macro="" textlink="">
      <cdr:nvSpPr>
        <cdr:cNvPr id="2" name="TextBox 1">
          <a:extLst xmlns:a="http://schemas.openxmlformats.org/drawingml/2006/main">
            <a:ext uri="{FF2B5EF4-FFF2-40B4-BE49-F238E27FC236}">
              <a16:creationId xmlns:a16="http://schemas.microsoft.com/office/drawing/2014/main" id="{2E6320C2-CF13-9240-79DB-EB88C77A8A78}"/>
            </a:ext>
          </a:extLst>
        </cdr:cNvPr>
        <cdr:cNvSpPr txBox="1"/>
      </cdr:nvSpPr>
      <cdr:spPr>
        <a:xfrm xmlns:a="http://schemas.openxmlformats.org/drawingml/2006/main">
          <a:off x="575469" y="1252538"/>
          <a:ext cx="367109" cy="158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hr-HR"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285A2A9EB2663498A4939D32B56C082" ma:contentTypeVersion="10" ma:contentTypeDescription="Create a new document." ma:contentTypeScope="" ma:versionID="64e01229d0f07869bec325fecb01511b">
  <xsd:schema xmlns:xsd="http://www.w3.org/2001/XMLSchema" xmlns:xs="http://www.w3.org/2001/XMLSchema" xmlns:p="http://schemas.microsoft.com/office/2006/metadata/properties" xmlns:ns2="6a834578-004d-42ee-ade6-eb765fe66246" xmlns:ns3="77d63962-8f6a-4226-a74a-ab84c17cf3bb" targetNamespace="http://schemas.microsoft.com/office/2006/metadata/properties" ma:root="true" ma:fieldsID="d61da1b41f90f5feb583df8a1bfb3d3e" ns2:_="" ns3:_="">
    <xsd:import namespace="6a834578-004d-42ee-ade6-eb765fe66246"/>
    <xsd:import namespace="77d63962-8f6a-4226-a74a-ab84c17cf3b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834578-004d-42ee-ade6-eb765fe662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5a2cf20-993a-444b-a589-f9851580d31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d63962-8f6a-4226-a74a-ab84c17cf3b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101c2ae1-b439-4229-9723-2c34d5dc97e9}" ma:internalName="TaxCatchAll" ma:showField="CatchAllData" ma:web="77d63962-8f6a-4226-a74a-ab84c17cf3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a834578-004d-42ee-ade6-eb765fe66246">
      <Terms xmlns="http://schemas.microsoft.com/office/infopath/2007/PartnerControls"/>
    </lcf76f155ced4ddcb4097134ff3c332f>
    <TaxCatchAll xmlns="77d63962-8f6a-4226-a74a-ab84c17cf3bb" xsi:nil="true"/>
  </documentManagement>
</p:properties>
</file>

<file path=customXml/itemProps1.xml><?xml version="1.0" encoding="utf-8"?>
<ds:datastoreItem xmlns:ds="http://schemas.openxmlformats.org/officeDocument/2006/customXml" ds:itemID="{0D96CBB8-87BF-4C86-801C-2207BD4E2523}">
  <ds:schemaRefs>
    <ds:schemaRef ds:uri="http://schemas.microsoft.com/sharepoint/v3/contenttype/forms"/>
  </ds:schemaRefs>
</ds:datastoreItem>
</file>

<file path=customXml/itemProps2.xml><?xml version="1.0" encoding="utf-8"?>
<ds:datastoreItem xmlns:ds="http://schemas.openxmlformats.org/officeDocument/2006/customXml" ds:itemID="{75DDF287-E626-497F-AE14-330E3B818734}">
  <ds:schemaRefs>
    <ds:schemaRef ds:uri="http://schemas.openxmlformats.org/officeDocument/2006/bibliography"/>
  </ds:schemaRefs>
</ds:datastoreItem>
</file>

<file path=customXml/itemProps3.xml><?xml version="1.0" encoding="utf-8"?>
<ds:datastoreItem xmlns:ds="http://schemas.openxmlformats.org/officeDocument/2006/customXml" ds:itemID="{C692A830-686B-4F02-94DC-428650FC21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834578-004d-42ee-ade6-eb765fe66246"/>
    <ds:schemaRef ds:uri="77d63962-8f6a-4226-a74a-ab84c17cf3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64218E-0664-4736-A782-332B1D9D7E0E}">
  <ds:schemaRefs>
    <ds:schemaRef ds:uri="http://schemas.microsoft.com/office/2006/metadata/properties"/>
    <ds:schemaRef ds:uri="http://schemas.microsoft.com/office/infopath/2007/PartnerControls"/>
    <ds:schemaRef ds:uri="6a834578-004d-42ee-ade6-eb765fe66246"/>
    <ds:schemaRef ds:uri="77d63962-8f6a-4226-a74a-ab84c17cf3bb"/>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225</Pages>
  <Words>71707</Words>
  <Characters>408731</Characters>
  <Application>Microsoft Office Word</Application>
  <DocSecurity>0</DocSecurity>
  <Lines>3406</Lines>
  <Paragraphs>958</Paragraphs>
  <ScaleCrop>false</ScaleCrop>
  <HeadingPairs>
    <vt:vector size="6" baseType="variant">
      <vt:variant>
        <vt:lpstr>Title</vt:lpstr>
      </vt:variant>
      <vt:variant>
        <vt:i4>1</vt:i4>
      </vt:variant>
      <vt:variant>
        <vt:lpstr>Headings</vt:lpstr>
      </vt:variant>
      <vt:variant>
        <vt:i4>24</vt:i4>
      </vt:variant>
      <vt:variant>
        <vt:lpstr>Naslov</vt:lpstr>
      </vt:variant>
      <vt:variant>
        <vt:i4>1</vt:i4>
      </vt:variant>
    </vt:vector>
  </HeadingPairs>
  <TitlesOfParts>
    <vt:vector size="26" baseType="lpstr">
      <vt:lpstr/>
      <vt:lpstr/>
      <vt:lpstr>STATEMENT OF PERSONS RESPONSIBLE FOR THE PREPARATION OF THE ANNUAL REPORT</vt:lpstr>
      <vt:lpstr>MANAGEMENT REPORT FOR 2023</vt:lpstr>
      <vt:lpstr>STATEMENT ON THE CODE OF CORPORATE GOVERNANCE APPLICATION</vt:lpstr>
      <vt:lpstr>DESCRIPTION OF OPERATIONS OF HBOR GROUP IN 2023</vt:lpstr>
      <vt:lpstr>OPERATIONS OF CROATIAN BANK FOR RECONSTRUCTION AND DEVELOPMENT</vt:lpstr>
      <vt:lpstr>ACTIVE MEASURES AND PRODUCTS INTRODUCED</vt:lpstr>
      <vt:lpstr>    MEASURES TO HELP THE ECONOMY FOLLOWING THE RUSSIAN AGGRESSION AGAINST UKRAINE </vt:lpstr>
      <vt:lpstr>    WORKING CAPITAL FOR RURAL DEVELOPMENT</vt:lpstr>
      <vt:lpstr>    WORKING CAPITAL FOR AGRICULTURE AND THE PROCESSING INDUSTRY</vt:lpstr>
      <vt:lpstr>    NATIONAL RECOVERY AND RESILIENCE PLAN</vt:lpstr>
      <vt:lpstr>CONTINUED COOPERATION WITH LRGUs AND HAMAG-BICRO </vt:lpstr>
      <vt:lpstr>    INTEREST RATE SUBSIDY IN INDIVIDUAL COUNTIES, MUNICIPALITIES AND CITIES </vt:lpstr>
      <vt:lpstr>    CO-OPERATION WITH HAMAG-BICRO </vt:lpstr>
      <vt:lpstr>EU PROGRAMMES AND INITIATIVES</vt:lpstr>
      <vt:lpstr>    FINANCIAL INSTRUMENTS</vt:lpstr>
      <vt:lpstr>    HBOR’s SUSTAINABLE FINANCING PROJECT – REORIENT HBOR’s ACTIVITIES TOWARDS SUSTAI</vt:lpstr>
      <vt:lpstr>DEVELOPMENT OF VENTURE CAPITAL AND PRIVATE EQUITY MARKET</vt:lpstr>
      <vt:lpstr>EXPORT CREDIT INSURANCE </vt:lpstr>
      <vt:lpstr>RISK MANAGEMENT</vt:lpstr>
      <vt:lpstr>INTERNAL AUDIT</vt:lpstr>
      <vt:lpstr>COMPLIANCE MONITORING FUNCTION</vt:lpstr>
      <vt:lpstr>HUMAN RESOURCES</vt:lpstr>
      <vt:lpstr>OTHER ACTIVITIES </vt:lpstr>
      <vt:lpstr/>
    </vt:vector>
  </TitlesOfParts>
  <Company/>
  <LinksUpToDate>false</LinksUpToDate>
  <CharactersWithSpaces>479480</CharactersWithSpaces>
  <SharedDoc>false</SharedDoc>
  <HLinks>
    <vt:vector size="192" baseType="variant">
      <vt:variant>
        <vt:i4>1638471</vt:i4>
      </vt:variant>
      <vt:variant>
        <vt:i4>189</vt:i4>
      </vt:variant>
      <vt:variant>
        <vt:i4>0</vt:i4>
      </vt:variant>
      <vt:variant>
        <vt:i4>5</vt:i4>
      </vt:variant>
      <vt:variant>
        <vt:lpwstr>http://www.hkosig.hr/</vt:lpwstr>
      </vt:variant>
      <vt:variant>
        <vt:lpwstr/>
      </vt:variant>
      <vt:variant>
        <vt:i4>1245246</vt:i4>
      </vt:variant>
      <vt:variant>
        <vt:i4>182</vt:i4>
      </vt:variant>
      <vt:variant>
        <vt:i4>0</vt:i4>
      </vt:variant>
      <vt:variant>
        <vt:i4>5</vt:i4>
      </vt:variant>
      <vt:variant>
        <vt:lpwstr/>
      </vt:variant>
      <vt:variant>
        <vt:lpwstr>_Toc128135424</vt:lpwstr>
      </vt:variant>
      <vt:variant>
        <vt:i4>1245246</vt:i4>
      </vt:variant>
      <vt:variant>
        <vt:i4>176</vt:i4>
      </vt:variant>
      <vt:variant>
        <vt:i4>0</vt:i4>
      </vt:variant>
      <vt:variant>
        <vt:i4>5</vt:i4>
      </vt:variant>
      <vt:variant>
        <vt:lpwstr/>
      </vt:variant>
      <vt:variant>
        <vt:lpwstr>_Toc128135423</vt:lpwstr>
      </vt:variant>
      <vt:variant>
        <vt:i4>1245246</vt:i4>
      </vt:variant>
      <vt:variant>
        <vt:i4>170</vt:i4>
      </vt:variant>
      <vt:variant>
        <vt:i4>0</vt:i4>
      </vt:variant>
      <vt:variant>
        <vt:i4>5</vt:i4>
      </vt:variant>
      <vt:variant>
        <vt:lpwstr/>
      </vt:variant>
      <vt:variant>
        <vt:lpwstr>_Toc128135422</vt:lpwstr>
      </vt:variant>
      <vt:variant>
        <vt:i4>1245246</vt:i4>
      </vt:variant>
      <vt:variant>
        <vt:i4>164</vt:i4>
      </vt:variant>
      <vt:variant>
        <vt:i4>0</vt:i4>
      </vt:variant>
      <vt:variant>
        <vt:i4>5</vt:i4>
      </vt:variant>
      <vt:variant>
        <vt:lpwstr/>
      </vt:variant>
      <vt:variant>
        <vt:lpwstr>_Toc128135421</vt:lpwstr>
      </vt:variant>
      <vt:variant>
        <vt:i4>1245246</vt:i4>
      </vt:variant>
      <vt:variant>
        <vt:i4>158</vt:i4>
      </vt:variant>
      <vt:variant>
        <vt:i4>0</vt:i4>
      </vt:variant>
      <vt:variant>
        <vt:i4>5</vt:i4>
      </vt:variant>
      <vt:variant>
        <vt:lpwstr/>
      </vt:variant>
      <vt:variant>
        <vt:lpwstr>_Toc128135420</vt:lpwstr>
      </vt:variant>
      <vt:variant>
        <vt:i4>1048638</vt:i4>
      </vt:variant>
      <vt:variant>
        <vt:i4>152</vt:i4>
      </vt:variant>
      <vt:variant>
        <vt:i4>0</vt:i4>
      </vt:variant>
      <vt:variant>
        <vt:i4>5</vt:i4>
      </vt:variant>
      <vt:variant>
        <vt:lpwstr/>
      </vt:variant>
      <vt:variant>
        <vt:lpwstr>_Toc128135419</vt:lpwstr>
      </vt:variant>
      <vt:variant>
        <vt:i4>1048638</vt:i4>
      </vt:variant>
      <vt:variant>
        <vt:i4>146</vt:i4>
      </vt:variant>
      <vt:variant>
        <vt:i4>0</vt:i4>
      </vt:variant>
      <vt:variant>
        <vt:i4>5</vt:i4>
      </vt:variant>
      <vt:variant>
        <vt:lpwstr/>
      </vt:variant>
      <vt:variant>
        <vt:lpwstr>_Toc128135418</vt:lpwstr>
      </vt:variant>
      <vt:variant>
        <vt:i4>1048638</vt:i4>
      </vt:variant>
      <vt:variant>
        <vt:i4>140</vt:i4>
      </vt:variant>
      <vt:variant>
        <vt:i4>0</vt:i4>
      </vt:variant>
      <vt:variant>
        <vt:i4>5</vt:i4>
      </vt:variant>
      <vt:variant>
        <vt:lpwstr/>
      </vt:variant>
      <vt:variant>
        <vt:lpwstr>_Toc128135417</vt:lpwstr>
      </vt:variant>
      <vt:variant>
        <vt:i4>1048638</vt:i4>
      </vt:variant>
      <vt:variant>
        <vt:i4>134</vt:i4>
      </vt:variant>
      <vt:variant>
        <vt:i4>0</vt:i4>
      </vt:variant>
      <vt:variant>
        <vt:i4>5</vt:i4>
      </vt:variant>
      <vt:variant>
        <vt:lpwstr/>
      </vt:variant>
      <vt:variant>
        <vt:lpwstr>_Toc128135416</vt:lpwstr>
      </vt:variant>
      <vt:variant>
        <vt:i4>1048638</vt:i4>
      </vt:variant>
      <vt:variant>
        <vt:i4>128</vt:i4>
      </vt:variant>
      <vt:variant>
        <vt:i4>0</vt:i4>
      </vt:variant>
      <vt:variant>
        <vt:i4>5</vt:i4>
      </vt:variant>
      <vt:variant>
        <vt:lpwstr/>
      </vt:variant>
      <vt:variant>
        <vt:lpwstr>_Toc128135415</vt:lpwstr>
      </vt:variant>
      <vt:variant>
        <vt:i4>1048638</vt:i4>
      </vt:variant>
      <vt:variant>
        <vt:i4>122</vt:i4>
      </vt:variant>
      <vt:variant>
        <vt:i4>0</vt:i4>
      </vt:variant>
      <vt:variant>
        <vt:i4>5</vt:i4>
      </vt:variant>
      <vt:variant>
        <vt:lpwstr/>
      </vt:variant>
      <vt:variant>
        <vt:lpwstr>_Toc128135414</vt:lpwstr>
      </vt:variant>
      <vt:variant>
        <vt:i4>1048638</vt:i4>
      </vt:variant>
      <vt:variant>
        <vt:i4>116</vt:i4>
      </vt:variant>
      <vt:variant>
        <vt:i4>0</vt:i4>
      </vt:variant>
      <vt:variant>
        <vt:i4>5</vt:i4>
      </vt:variant>
      <vt:variant>
        <vt:lpwstr/>
      </vt:variant>
      <vt:variant>
        <vt:lpwstr>_Toc128135413</vt:lpwstr>
      </vt:variant>
      <vt:variant>
        <vt:i4>1048638</vt:i4>
      </vt:variant>
      <vt:variant>
        <vt:i4>110</vt:i4>
      </vt:variant>
      <vt:variant>
        <vt:i4>0</vt:i4>
      </vt:variant>
      <vt:variant>
        <vt:i4>5</vt:i4>
      </vt:variant>
      <vt:variant>
        <vt:lpwstr/>
      </vt:variant>
      <vt:variant>
        <vt:lpwstr>_Toc128135412</vt:lpwstr>
      </vt:variant>
      <vt:variant>
        <vt:i4>1048638</vt:i4>
      </vt:variant>
      <vt:variant>
        <vt:i4>104</vt:i4>
      </vt:variant>
      <vt:variant>
        <vt:i4>0</vt:i4>
      </vt:variant>
      <vt:variant>
        <vt:i4>5</vt:i4>
      </vt:variant>
      <vt:variant>
        <vt:lpwstr/>
      </vt:variant>
      <vt:variant>
        <vt:lpwstr>_Toc128135411</vt:lpwstr>
      </vt:variant>
      <vt:variant>
        <vt:i4>1048638</vt:i4>
      </vt:variant>
      <vt:variant>
        <vt:i4>98</vt:i4>
      </vt:variant>
      <vt:variant>
        <vt:i4>0</vt:i4>
      </vt:variant>
      <vt:variant>
        <vt:i4>5</vt:i4>
      </vt:variant>
      <vt:variant>
        <vt:lpwstr/>
      </vt:variant>
      <vt:variant>
        <vt:lpwstr>_Toc128135410</vt:lpwstr>
      </vt:variant>
      <vt:variant>
        <vt:i4>1114174</vt:i4>
      </vt:variant>
      <vt:variant>
        <vt:i4>92</vt:i4>
      </vt:variant>
      <vt:variant>
        <vt:i4>0</vt:i4>
      </vt:variant>
      <vt:variant>
        <vt:i4>5</vt:i4>
      </vt:variant>
      <vt:variant>
        <vt:lpwstr/>
      </vt:variant>
      <vt:variant>
        <vt:lpwstr>_Toc128135409</vt:lpwstr>
      </vt:variant>
      <vt:variant>
        <vt:i4>1114174</vt:i4>
      </vt:variant>
      <vt:variant>
        <vt:i4>86</vt:i4>
      </vt:variant>
      <vt:variant>
        <vt:i4>0</vt:i4>
      </vt:variant>
      <vt:variant>
        <vt:i4>5</vt:i4>
      </vt:variant>
      <vt:variant>
        <vt:lpwstr/>
      </vt:variant>
      <vt:variant>
        <vt:lpwstr>_Toc128135408</vt:lpwstr>
      </vt:variant>
      <vt:variant>
        <vt:i4>1114174</vt:i4>
      </vt:variant>
      <vt:variant>
        <vt:i4>80</vt:i4>
      </vt:variant>
      <vt:variant>
        <vt:i4>0</vt:i4>
      </vt:variant>
      <vt:variant>
        <vt:i4>5</vt:i4>
      </vt:variant>
      <vt:variant>
        <vt:lpwstr/>
      </vt:variant>
      <vt:variant>
        <vt:lpwstr>_Toc128135407</vt:lpwstr>
      </vt:variant>
      <vt:variant>
        <vt:i4>1114174</vt:i4>
      </vt:variant>
      <vt:variant>
        <vt:i4>74</vt:i4>
      </vt:variant>
      <vt:variant>
        <vt:i4>0</vt:i4>
      </vt:variant>
      <vt:variant>
        <vt:i4>5</vt:i4>
      </vt:variant>
      <vt:variant>
        <vt:lpwstr/>
      </vt:variant>
      <vt:variant>
        <vt:lpwstr>_Toc128135406</vt:lpwstr>
      </vt:variant>
      <vt:variant>
        <vt:i4>1114174</vt:i4>
      </vt:variant>
      <vt:variant>
        <vt:i4>68</vt:i4>
      </vt:variant>
      <vt:variant>
        <vt:i4>0</vt:i4>
      </vt:variant>
      <vt:variant>
        <vt:i4>5</vt:i4>
      </vt:variant>
      <vt:variant>
        <vt:lpwstr/>
      </vt:variant>
      <vt:variant>
        <vt:lpwstr>_Toc128135405</vt:lpwstr>
      </vt:variant>
      <vt:variant>
        <vt:i4>1114174</vt:i4>
      </vt:variant>
      <vt:variant>
        <vt:i4>62</vt:i4>
      </vt:variant>
      <vt:variant>
        <vt:i4>0</vt:i4>
      </vt:variant>
      <vt:variant>
        <vt:i4>5</vt:i4>
      </vt:variant>
      <vt:variant>
        <vt:lpwstr/>
      </vt:variant>
      <vt:variant>
        <vt:lpwstr>_Toc128135404</vt:lpwstr>
      </vt:variant>
      <vt:variant>
        <vt:i4>1114174</vt:i4>
      </vt:variant>
      <vt:variant>
        <vt:i4>56</vt:i4>
      </vt:variant>
      <vt:variant>
        <vt:i4>0</vt:i4>
      </vt:variant>
      <vt:variant>
        <vt:i4>5</vt:i4>
      </vt:variant>
      <vt:variant>
        <vt:lpwstr/>
      </vt:variant>
      <vt:variant>
        <vt:lpwstr>_Toc128135403</vt:lpwstr>
      </vt:variant>
      <vt:variant>
        <vt:i4>1114174</vt:i4>
      </vt:variant>
      <vt:variant>
        <vt:i4>50</vt:i4>
      </vt:variant>
      <vt:variant>
        <vt:i4>0</vt:i4>
      </vt:variant>
      <vt:variant>
        <vt:i4>5</vt:i4>
      </vt:variant>
      <vt:variant>
        <vt:lpwstr/>
      </vt:variant>
      <vt:variant>
        <vt:lpwstr>_Toc128135402</vt:lpwstr>
      </vt:variant>
      <vt:variant>
        <vt:i4>1114174</vt:i4>
      </vt:variant>
      <vt:variant>
        <vt:i4>44</vt:i4>
      </vt:variant>
      <vt:variant>
        <vt:i4>0</vt:i4>
      </vt:variant>
      <vt:variant>
        <vt:i4>5</vt:i4>
      </vt:variant>
      <vt:variant>
        <vt:lpwstr/>
      </vt:variant>
      <vt:variant>
        <vt:lpwstr>_Toc128135401</vt:lpwstr>
      </vt:variant>
      <vt:variant>
        <vt:i4>1114174</vt:i4>
      </vt:variant>
      <vt:variant>
        <vt:i4>38</vt:i4>
      </vt:variant>
      <vt:variant>
        <vt:i4>0</vt:i4>
      </vt:variant>
      <vt:variant>
        <vt:i4>5</vt:i4>
      </vt:variant>
      <vt:variant>
        <vt:lpwstr/>
      </vt:variant>
      <vt:variant>
        <vt:lpwstr>_Toc128135400</vt:lpwstr>
      </vt:variant>
      <vt:variant>
        <vt:i4>1572921</vt:i4>
      </vt:variant>
      <vt:variant>
        <vt:i4>32</vt:i4>
      </vt:variant>
      <vt:variant>
        <vt:i4>0</vt:i4>
      </vt:variant>
      <vt:variant>
        <vt:i4>5</vt:i4>
      </vt:variant>
      <vt:variant>
        <vt:lpwstr/>
      </vt:variant>
      <vt:variant>
        <vt:lpwstr>_Toc128135399</vt:lpwstr>
      </vt:variant>
      <vt:variant>
        <vt:i4>1572921</vt:i4>
      </vt:variant>
      <vt:variant>
        <vt:i4>26</vt:i4>
      </vt:variant>
      <vt:variant>
        <vt:i4>0</vt:i4>
      </vt:variant>
      <vt:variant>
        <vt:i4>5</vt:i4>
      </vt:variant>
      <vt:variant>
        <vt:lpwstr/>
      </vt:variant>
      <vt:variant>
        <vt:lpwstr>_Toc128135398</vt:lpwstr>
      </vt:variant>
      <vt:variant>
        <vt:i4>1572921</vt:i4>
      </vt:variant>
      <vt:variant>
        <vt:i4>20</vt:i4>
      </vt:variant>
      <vt:variant>
        <vt:i4>0</vt:i4>
      </vt:variant>
      <vt:variant>
        <vt:i4>5</vt:i4>
      </vt:variant>
      <vt:variant>
        <vt:lpwstr/>
      </vt:variant>
      <vt:variant>
        <vt:lpwstr>_Toc128135397</vt:lpwstr>
      </vt:variant>
      <vt:variant>
        <vt:i4>1572921</vt:i4>
      </vt:variant>
      <vt:variant>
        <vt:i4>14</vt:i4>
      </vt:variant>
      <vt:variant>
        <vt:i4>0</vt:i4>
      </vt:variant>
      <vt:variant>
        <vt:i4>5</vt:i4>
      </vt:variant>
      <vt:variant>
        <vt:lpwstr/>
      </vt:variant>
      <vt:variant>
        <vt:lpwstr>_Toc128135396</vt:lpwstr>
      </vt:variant>
      <vt:variant>
        <vt:i4>1572921</vt:i4>
      </vt:variant>
      <vt:variant>
        <vt:i4>8</vt:i4>
      </vt:variant>
      <vt:variant>
        <vt:i4>0</vt:i4>
      </vt:variant>
      <vt:variant>
        <vt:i4>5</vt:i4>
      </vt:variant>
      <vt:variant>
        <vt:lpwstr/>
      </vt:variant>
      <vt:variant>
        <vt:lpwstr>_Toc128135395</vt:lpwstr>
      </vt:variant>
      <vt:variant>
        <vt:i4>1572921</vt:i4>
      </vt:variant>
      <vt:variant>
        <vt:i4>2</vt:i4>
      </vt:variant>
      <vt:variant>
        <vt:i4>0</vt:i4>
      </vt:variant>
      <vt:variant>
        <vt:i4>5</vt:i4>
      </vt:variant>
      <vt:variant>
        <vt:lpwstr/>
      </vt:variant>
      <vt:variant>
        <vt:lpwstr>_Toc128135394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dc:creator>
  <cp:keywords/>
  <dc:description/>
  <cp:lastModifiedBy>Ivanjko Renata</cp:lastModifiedBy>
  <cp:revision>4</cp:revision>
  <cp:lastPrinted>2023-03-22T14:01:00Z</cp:lastPrinted>
  <dcterms:created xsi:type="dcterms:W3CDTF">2024-03-20T09:01:00Z</dcterms:created>
  <dcterms:modified xsi:type="dcterms:W3CDTF">2024-03-20T11:19:00Z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0x010100D285A2A9EB2663498A4939D32B56C082</vt:lpwstr>
  </property>
</Properties>
</file>